
<file path=[Content_Types].xml><?xml version="1.0" encoding="utf-8"?>
<Types xmlns="http://schemas.openxmlformats.org/package/2006/content-types">
  <Default Extension="png" ContentType="image/png"/>
  <Default Extension="jpeg" ContentType="image/jpeg"/>
  <Default Extension="xls" ContentType="application/vnd.ms-excel"/>
  <Default Extension="emf" ContentType="image/x-emf"/>
  <Default Extension="rels" ContentType="application/vnd.openxmlformats-package.relationships+xml"/>
  <Default Extension="xml" ContentType="application/xml"/>
  <Default Extension="wdp" ContentType="image/vnd.ms-photo"/>
  <Default Extension="xlsx" ContentType="application/vnd.openxmlformats-officedocument.spreadsheetml.sheet"/>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charts/chart1.xml" ContentType="application/vnd.openxmlformats-officedocument.drawingml.chart+xml"/>
  <Override PartName="/word/charts/chart2.xml" ContentType="application/vnd.openxmlformats-officedocument.drawingml.chart+xml"/>
  <Override PartName="/word/theme/themeOverride1.xml" ContentType="application/vnd.openxmlformats-officedocument.themeOverride+xml"/>
  <Override PartName="/word/charts/chart3.xml" ContentType="application/vnd.openxmlformats-officedocument.drawingml.chart+xml"/>
  <Override PartName="/word/theme/themeOverride2.xml" ContentType="application/vnd.openxmlformats-officedocument.themeOverride+xml"/>
  <Override PartName="/word/charts/chart4.xml" ContentType="application/vnd.openxmlformats-officedocument.drawingml.chart+xml"/>
  <Override PartName="/word/theme/themeOverride3.xml" ContentType="application/vnd.openxmlformats-officedocument.themeOverride+xml"/>
  <Override PartName="/word/drawings/drawing1.xml" ContentType="application/vnd.openxmlformats-officedocument.drawingml.chartshapes+xml"/>
  <Override PartName="/word/charts/chart5.xml" ContentType="application/vnd.openxmlformats-officedocument.drawingml.chart+xml"/>
  <Override PartName="/word/theme/themeOverride4.xml" ContentType="application/vnd.openxmlformats-officedocument.themeOverride+xml"/>
  <Override PartName="/word/ink/ink1.xml" ContentType="application/inkml+xml"/>
  <Override PartName="/word/footer5.xml" ContentType="application/vnd.openxmlformats-officedocument.wordprocessingml.foot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03510B97" w14:textId="338DD8C6" w:rsidR="00EB6D2C" w:rsidRPr="00483490" w:rsidRDefault="006E7C47" w:rsidP="00737AA2">
      <w:r w:rsidRPr="00483490">
        <w:t xml:space="preserve"> </w:t>
      </w:r>
    </w:p>
    <w:p w14:paraId="2B66A7A7" w14:textId="2B601AD1" w:rsidR="00EB76F6" w:rsidRPr="00483490" w:rsidRDefault="00EB76F6" w:rsidP="00E64119">
      <w:pPr>
        <w:spacing w:line="360" w:lineRule="auto"/>
        <w:ind w:left="90" w:right="-164"/>
        <w:jc w:val="center"/>
        <w:rPr>
          <w:sz w:val="24"/>
          <w:szCs w:val="24"/>
        </w:rPr>
      </w:pPr>
      <w:r w:rsidRPr="00483490">
        <w:rPr>
          <w:noProof/>
          <w:sz w:val="24"/>
          <w:szCs w:val="24"/>
          <w:lang w:bidi="or-IN"/>
        </w:rPr>
        <w:drawing>
          <wp:inline distT="0" distB="0" distL="0" distR="0" wp14:anchorId="05D1613F" wp14:editId="75839552">
            <wp:extent cx="933650" cy="1047203"/>
            <wp:effectExtent l="0" t="0" r="0" b="635"/>
            <wp:docPr id="11" name="Picture 1" descr="dm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mg"/>
                    <pic:cNvPicPr>
                      <a:picLocks noChangeAspect="1" noChangeArrowheads="1"/>
                    </pic:cNvPicPr>
                  </pic:nvPicPr>
                  <pic:blipFill>
                    <a:blip r:embed="rId9" cstate="print">
                      <a:lum bright="-6000" contrast="48000"/>
                      <a:grayscl/>
                    </a:blip>
                    <a:srcRect/>
                    <a:stretch>
                      <a:fillRect/>
                    </a:stretch>
                  </pic:blipFill>
                  <pic:spPr bwMode="auto">
                    <a:xfrm>
                      <a:off x="0" y="0"/>
                      <a:ext cx="939505" cy="1053770"/>
                    </a:xfrm>
                    <a:prstGeom prst="rect">
                      <a:avLst/>
                    </a:prstGeom>
                    <a:noFill/>
                    <a:ln w="9525">
                      <a:noFill/>
                      <a:miter lim="800000"/>
                      <a:headEnd/>
                      <a:tailEnd/>
                    </a:ln>
                  </pic:spPr>
                </pic:pic>
              </a:graphicData>
            </a:graphic>
          </wp:inline>
        </w:drawing>
      </w:r>
    </w:p>
    <w:p w14:paraId="0EC573D7" w14:textId="77777777" w:rsidR="00C07FF7" w:rsidRDefault="00C07FF7" w:rsidP="00E64119">
      <w:pPr>
        <w:pStyle w:val="NoSpacing"/>
        <w:spacing w:line="276" w:lineRule="auto"/>
        <w:ind w:right="-164"/>
        <w:jc w:val="center"/>
        <w:rPr>
          <w:rFonts w:ascii="Times New Roman" w:hAnsi="Times New Roman" w:cs="Times New Roman"/>
          <w:b/>
          <w:bCs/>
          <w:sz w:val="24"/>
          <w:szCs w:val="24"/>
        </w:rPr>
      </w:pPr>
    </w:p>
    <w:p w14:paraId="1C3A6E70" w14:textId="77777777" w:rsidR="00EB76F6" w:rsidRPr="00483490" w:rsidRDefault="00EB76F6" w:rsidP="00E64119">
      <w:pPr>
        <w:pStyle w:val="NoSpacing"/>
        <w:spacing w:line="276" w:lineRule="auto"/>
        <w:ind w:right="-164"/>
        <w:jc w:val="center"/>
        <w:rPr>
          <w:rFonts w:ascii="Times New Roman" w:hAnsi="Times New Roman" w:cs="Times New Roman"/>
          <w:b/>
          <w:bCs/>
          <w:sz w:val="24"/>
          <w:szCs w:val="24"/>
        </w:rPr>
      </w:pPr>
      <w:r w:rsidRPr="00483490">
        <w:rPr>
          <w:rFonts w:ascii="Times New Roman" w:hAnsi="Times New Roman" w:cs="Times New Roman"/>
          <w:b/>
          <w:bCs/>
          <w:sz w:val="24"/>
          <w:szCs w:val="24"/>
        </w:rPr>
        <w:t>GOVERNMENT OF ODISHA</w:t>
      </w:r>
    </w:p>
    <w:p w14:paraId="08AB7E15" w14:textId="77777777" w:rsidR="00EB76F6" w:rsidRPr="00483490" w:rsidRDefault="00EB76F6" w:rsidP="00E64119">
      <w:pPr>
        <w:pStyle w:val="NoSpacing"/>
        <w:spacing w:line="276" w:lineRule="auto"/>
        <w:ind w:right="-164"/>
        <w:jc w:val="center"/>
        <w:rPr>
          <w:rFonts w:ascii="Times New Roman" w:hAnsi="Times New Roman" w:cs="Times New Roman"/>
          <w:b/>
          <w:bCs/>
          <w:sz w:val="24"/>
          <w:szCs w:val="24"/>
        </w:rPr>
      </w:pPr>
      <w:r w:rsidRPr="00483490">
        <w:rPr>
          <w:rFonts w:ascii="Times New Roman" w:hAnsi="Times New Roman" w:cs="Times New Roman"/>
          <w:b/>
          <w:bCs/>
          <w:sz w:val="24"/>
          <w:szCs w:val="24"/>
        </w:rPr>
        <w:t>DEPARTMENT OF STEEL AND MINES</w:t>
      </w:r>
    </w:p>
    <w:p w14:paraId="3610925E" w14:textId="77777777" w:rsidR="00EB76F6" w:rsidRPr="00483490" w:rsidRDefault="00EB76F6" w:rsidP="00E64119">
      <w:pPr>
        <w:ind w:right="-164"/>
        <w:jc w:val="center"/>
        <w:rPr>
          <w:b/>
          <w:bCs/>
          <w:sz w:val="28"/>
          <w:szCs w:val="28"/>
        </w:rPr>
      </w:pPr>
      <w:r w:rsidRPr="00483490">
        <w:rPr>
          <w:b/>
          <w:bCs/>
          <w:sz w:val="28"/>
          <w:szCs w:val="28"/>
        </w:rPr>
        <w:t>DIRECTORATE OF MINES &amp; GEOLOGY</w:t>
      </w:r>
    </w:p>
    <w:p w14:paraId="34CBF678" w14:textId="77777777" w:rsidR="00EB76F6" w:rsidRPr="00483490" w:rsidRDefault="00EB76F6" w:rsidP="00E64119">
      <w:pPr>
        <w:spacing w:line="360" w:lineRule="auto"/>
        <w:ind w:right="-164"/>
        <w:jc w:val="center"/>
        <w:rPr>
          <w:sz w:val="24"/>
          <w:szCs w:val="24"/>
        </w:rPr>
      </w:pPr>
    </w:p>
    <w:p w14:paraId="2C7F746D" w14:textId="77777777" w:rsidR="00AB5495" w:rsidRDefault="00AB5495" w:rsidP="00E64119">
      <w:pPr>
        <w:pStyle w:val="NoSpacing"/>
        <w:spacing w:line="360" w:lineRule="auto"/>
        <w:ind w:right="-164"/>
        <w:jc w:val="center"/>
        <w:rPr>
          <w:rFonts w:ascii="Times New Roman" w:hAnsi="Times New Roman" w:cs="Times New Roman"/>
          <w:b/>
          <w:sz w:val="24"/>
          <w:szCs w:val="24"/>
        </w:rPr>
      </w:pPr>
    </w:p>
    <w:p w14:paraId="47F9A88A" w14:textId="77777777" w:rsidR="00C07FF7" w:rsidRPr="00483490" w:rsidRDefault="00C07FF7" w:rsidP="00E64119">
      <w:pPr>
        <w:pStyle w:val="NoSpacing"/>
        <w:spacing w:line="360" w:lineRule="auto"/>
        <w:ind w:right="-164"/>
        <w:jc w:val="center"/>
        <w:rPr>
          <w:rFonts w:ascii="Times New Roman" w:hAnsi="Times New Roman" w:cs="Times New Roman"/>
          <w:b/>
          <w:sz w:val="24"/>
          <w:szCs w:val="24"/>
        </w:rPr>
      </w:pPr>
    </w:p>
    <w:p w14:paraId="0FBB16AA" w14:textId="159CDE44" w:rsidR="00EB76F6" w:rsidRPr="00483490" w:rsidRDefault="00EB76F6" w:rsidP="00E64119">
      <w:pPr>
        <w:pStyle w:val="NoSpacing"/>
        <w:ind w:right="-164"/>
        <w:jc w:val="center"/>
        <w:rPr>
          <w:rFonts w:ascii="Times New Roman" w:hAnsi="Times New Roman" w:cs="Times New Roman"/>
          <w:b/>
          <w:sz w:val="32"/>
          <w:szCs w:val="32"/>
        </w:rPr>
      </w:pPr>
      <w:r w:rsidRPr="00483490">
        <w:rPr>
          <w:rFonts w:ascii="Times New Roman" w:hAnsi="Times New Roman" w:cs="Times New Roman"/>
          <w:b/>
          <w:sz w:val="32"/>
          <w:szCs w:val="32"/>
        </w:rPr>
        <w:t>GEOLOGICAL REPORT</w:t>
      </w:r>
      <w:r w:rsidR="00AB5495" w:rsidRPr="00483490">
        <w:rPr>
          <w:rFonts w:ascii="Times New Roman" w:hAnsi="Times New Roman" w:cs="Times New Roman"/>
          <w:b/>
          <w:sz w:val="32"/>
          <w:szCs w:val="32"/>
        </w:rPr>
        <w:t xml:space="preserve"> ON</w:t>
      </w:r>
    </w:p>
    <w:p w14:paraId="05FB0C04" w14:textId="77777777" w:rsidR="00EB76F6" w:rsidRPr="00483490" w:rsidRDefault="00EB76F6" w:rsidP="00E64119">
      <w:pPr>
        <w:pStyle w:val="NoSpacing"/>
        <w:ind w:right="-164"/>
        <w:jc w:val="center"/>
        <w:rPr>
          <w:rFonts w:ascii="Times New Roman" w:hAnsi="Times New Roman" w:cs="Times New Roman"/>
          <w:b/>
          <w:sz w:val="32"/>
          <w:szCs w:val="32"/>
        </w:rPr>
      </w:pPr>
      <w:r w:rsidRPr="00483490">
        <w:rPr>
          <w:rFonts w:ascii="Times New Roman" w:hAnsi="Times New Roman" w:cs="Times New Roman"/>
          <w:b/>
          <w:sz w:val="32"/>
          <w:szCs w:val="32"/>
        </w:rPr>
        <w:t>PRELIMINARY EXPLORATION FOR GRAPHITE</w:t>
      </w:r>
    </w:p>
    <w:p w14:paraId="0B08A6E9" w14:textId="4469E7CD" w:rsidR="00EB76F6" w:rsidRPr="00483490" w:rsidRDefault="00EB76F6" w:rsidP="00E64119">
      <w:pPr>
        <w:pStyle w:val="NoSpacing"/>
        <w:ind w:right="-164"/>
        <w:jc w:val="center"/>
        <w:rPr>
          <w:rFonts w:ascii="Times New Roman" w:hAnsi="Times New Roman" w:cs="Times New Roman"/>
          <w:b/>
          <w:sz w:val="32"/>
          <w:szCs w:val="32"/>
        </w:rPr>
      </w:pPr>
      <w:r w:rsidRPr="00483490">
        <w:rPr>
          <w:rFonts w:ascii="Times New Roman" w:hAnsi="Times New Roman" w:cs="Times New Roman"/>
          <w:b/>
          <w:sz w:val="32"/>
          <w:szCs w:val="32"/>
        </w:rPr>
        <w:t>AROUND NARINGPANGA</w:t>
      </w:r>
      <w:r w:rsidR="00422C34" w:rsidRPr="00483490">
        <w:rPr>
          <w:rFonts w:ascii="Times New Roman" w:hAnsi="Times New Roman" w:cs="Times New Roman"/>
          <w:b/>
          <w:sz w:val="32"/>
          <w:szCs w:val="32"/>
        </w:rPr>
        <w:t xml:space="preserve"> (SOUTH)</w:t>
      </w:r>
      <w:r w:rsidRPr="00483490">
        <w:rPr>
          <w:rFonts w:ascii="Times New Roman" w:hAnsi="Times New Roman" w:cs="Times New Roman"/>
          <w:b/>
          <w:sz w:val="32"/>
          <w:szCs w:val="32"/>
        </w:rPr>
        <w:t>, RAYAGADA DISTRICT, ODISHA</w:t>
      </w:r>
      <w:r w:rsidR="00C07FF7">
        <w:rPr>
          <w:rFonts w:ascii="Times New Roman" w:hAnsi="Times New Roman" w:cs="Times New Roman"/>
          <w:b/>
          <w:sz w:val="32"/>
          <w:szCs w:val="32"/>
        </w:rPr>
        <w:t xml:space="preserve"> (G-3)</w:t>
      </w:r>
    </w:p>
    <w:p w14:paraId="65F7E79F" w14:textId="77777777" w:rsidR="00EB76F6" w:rsidRPr="00483490" w:rsidRDefault="00EB76F6" w:rsidP="00E64119">
      <w:pPr>
        <w:pStyle w:val="NoSpacing"/>
        <w:spacing w:line="360" w:lineRule="auto"/>
        <w:ind w:right="-164"/>
        <w:jc w:val="center"/>
        <w:rPr>
          <w:rFonts w:ascii="Times New Roman" w:hAnsi="Times New Roman" w:cs="Times New Roman"/>
          <w:b/>
          <w:sz w:val="24"/>
          <w:szCs w:val="24"/>
        </w:rPr>
      </w:pPr>
    </w:p>
    <w:p w14:paraId="727DBAB1" w14:textId="4CF7DA8E" w:rsidR="00EB76F6" w:rsidRPr="00836FA9" w:rsidRDefault="00181D5E" w:rsidP="00E64119">
      <w:pPr>
        <w:pStyle w:val="NoSpacing"/>
        <w:spacing w:line="276" w:lineRule="auto"/>
        <w:ind w:right="-164"/>
        <w:jc w:val="center"/>
        <w:rPr>
          <w:rFonts w:ascii="Times New Roman" w:hAnsi="Times New Roman" w:cs="Times New Roman"/>
          <w:b/>
          <w:sz w:val="28"/>
          <w:szCs w:val="28"/>
        </w:rPr>
      </w:pPr>
      <w:r w:rsidRPr="00836FA9">
        <w:rPr>
          <w:rFonts w:ascii="Times New Roman" w:hAnsi="Times New Roman" w:cs="Times New Roman"/>
          <w:b/>
          <w:sz w:val="24"/>
          <w:szCs w:val="24"/>
        </w:rPr>
        <w:t>[</w:t>
      </w:r>
      <w:r w:rsidRPr="00836FA9">
        <w:rPr>
          <w:rFonts w:ascii="Times New Roman" w:hAnsi="Times New Roman" w:cs="Times New Roman"/>
          <w:b/>
          <w:sz w:val="28"/>
          <w:szCs w:val="28"/>
        </w:rPr>
        <w:t>Under section</w:t>
      </w:r>
      <w:r w:rsidR="00EB76F6" w:rsidRPr="00836FA9">
        <w:rPr>
          <w:rFonts w:ascii="Times New Roman" w:hAnsi="Times New Roman" w:cs="Times New Roman"/>
          <w:b/>
          <w:sz w:val="28"/>
          <w:szCs w:val="28"/>
        </w:rPr>
        <w:t>-8 of Minerals (Evidence of Mineral Contents)</w:t>
      </w:r>
    </w:p>
    <w:p w14:paraId="5C7002C6" w14:textId="77777777" w:rsidR="00EB76F6" w:rsidRPr="00836FA9" w:rsidRDefault="00EB76F6" w:rsidP="00E64119">
      <w:pPr>
        <w:pStyle w:val="NoSpacing"/>
        <w:spacing w:line="276" w:lineRule="auto"/>
        <w:ind w:right="-164"/>
        <w:jc w:val="center"/>
        <w:rPr>
          <w:rFonts w:ascii="Times New Roman" w:hAnsi="Times New Roman" w:cs="Times New Roman"/>
          <w:b/>
          <w:sz w:val="28"/>
          <w:szCs w:val="28"/>
        </w:rPr>
      </w:pPr>
      <w:r w:rsidRPr="00836FA9">
        <w:rPr>
          <w:rFonts w:ascii="Times New Roman" w:hAnsi="Times New Roman" w:cs="Times New Roman"/>
          <w:b/>
          <w:sz w:val="28"/>
          <w:szCs w:val="28"/>
        </w:rPr>
        <w:t>Amendment Rules, 2021 Schedule-I (d), PART IV- A]</w:t>
      </w:r>
    </w:p>
    <w:p w14:paraId="0D6CF2BE" w14:textId="4FC3A121" w:rsidR="00EB76F6" w:rsidRDefault="00EB76F6" w:rsidP="00E64119">
      <w:pPr>
        <w:pStyle w:val="NoSpacing"/>
        <w:spacing w:line="276" w:lineRule="auto"/>
        <w:ind w:right="-164"/>
        <w:jc w:val="center"/>
        <w:rPr>
          <w:rFonts w:ascii="Times New Roman" w:hAnsi="Times New Roman" w:cs="Times New Roman"/>
          <w:b/>
          <w:sz w:val="28"/>
          <w:szCs w:val="28"/>
        </w:rPr>
      </w:pPr>
      <w:r w:rsidRPr="00483490">
        <w:rPr>
          <w:rFonts w:ascii="Times New Roman" w:hAnsi="Times New Roman" w:cs="Times New Roman"/>
          <w:b/>
          <w:sz w:val="28"/>
          <w:szCs w:val="28"/>
        </w:rPr>
        <w:t xml:space="preserve">TOPOSHEET NO-E44F10 </w:t>
      </w:r>
    </w:p>
    <w:p w14:paraId="1F095784" w14:textId="77777777" w:rsidR="00C07FF7" w:rsidRPr="00483490" w:rsidRDefault="00C07FF7" w:rsidP="00E64119">
      <w:pPr>
        <w:pStyle w:val="NoSpacing"/>
        <w:spacing w:line="276" w:lineRule="auto"/>
        <w:ind w:right="-164"/>
        <w:jc w:val="center"/>
        <w:rPr>
          <w:rFonts w:ascii="Times New Roman" w:hAnsi="Times New Roman" w:cs="Times New Roman"/>
          <w:b/>
          <w:sz w:val="28"/>
          <w:szCs w:val="28"/>
        </w:rPr>
      </w:pPr>
    </w:p>
    <w:p w14:paraId="44BD9FFF" w14:textId="77777777" w:rsidR="00AB5495" w:rsidRPr="00483490" w:rsidRDefault="00AB5495" w:rsidP="00E64119">
      <w:pPr>
        <w:pStyle w:val="NoSpacing"/>
        <w:spacing w:line="276" w:lineRule="auto"/>
        <w:ind w:right="-164"/>
        <w:jc w:val="center"/>
        <w:rPr>
          <w:rFonts w:ascii="Times New Roman" w:hAnsi="Times New Roman" w:cs="Times New Roman"/>
          <w:b/>
          <w:sz w:val="28"/>
          <w:szCs w:val="28"/>
        </w:rPr>
      </w:pPr>
    </w:p>
    <w:p w14:paraId="27A90D36" w14:textId="220CEB41" w:rsidR="00EB76F6" w:rsidRPr="00C07FF7" w:rsidRDefault="00C07FF7" w:rsidP="00C07FF7">
      <w:pPr>
        <w:pStyle w:val="NoSpacing"/>
        <w:spacing w:line="276" w:lineRule="auto"/>
        <w:ind w:right="-164"/>
        <w:jc w:val="center"/>
        <w:rPr>
          <w:rFonts w:ascii="Times New Roman" w:hAnsi="Times New Roman" w:cs="Times New Roman"/>
          <w:b/>
          <w:i/>
          <w:iCs/>
          <w:sz w:val="28"/>
          <w:szCs w:val="28"/>
        </w:rPr>
      </w:pPr>
      <w:r w:rsidRPr="00C07FF7">
        <w:rPr>
          <w:rFonts w:ascii="Times New Roman" w:hAnsi="Times New Roman" w:cs="Times New Roman"/>
          <w:b/>
          <w:i/>
          <w:iCs/>
          <w:sz w:val="28"/>
          <w:szCs w:val="28"/>
        </w:rPr>
        <w:t>NATIONAL MINERAL EXPLORATION TRUST</w:t>
      </w:r>
    </w:p>
    <w:p w14:paraId="1B6C8E36" w14:textId="77777777" w:rsidR="00EB76F6" w:rsidRPr="00483490" w:rsidRDefault="00EB76F6" w:rsidP="00E64119">
      <w:pPr>
        <w:spacing w:line="360" w:lineRule="auto"/>
        <w:ind w:right="-164"/>
        <w:jc w:val="both"/>
        <w:rPr>
          <w:sz w:val="24"/>
          <w:szCs w:val="24"/>
        </w:rPr>
      </w:pPr>
    </w:p>
    <w:p w14:paraId="22B46665" w14:textId="77777777" w:rsidR="00801047" w:rsidRDefault="00801047" w:rsidP="00E64119">
      <w:pPr>
        <w:spacing w:line="360" w:lineRule="auto"/>
        <w:ind w:right="-164"/>
        <w:jc w:val="both"/>
        <w:rPr>
          <w:sz w:val="24"/>
          <w:szCs w:val="24"/>
        </w:rPr>
      </w:pPr>
    </w:p>
    <w:p w14:paraId="2DEE8CF9" w14:textId="77777777" w:rsidR="00C07FF7" w:rsidRDefault="00C07FF7" w:rsidP="00E64119">
      <w:pPr>
        <w:spacing w:line="360" w:lineRule="auto"/>
        <w:ind w:right="-164"/>
        <w:jc w:val="both"/>
        <w:rPr>
          <w:sz w:val="24"/>
          <w:szCs w:val="24"/>
        </w:rPr>
      </w:pPr>
    </w:p>
    <w:p w14:paraId="33A2FCB5" w14:textId="77777777" w:rsidR="00C07FF7" w:rsidRPr="00483490" w:rsidRDefault="00C07FF7" w:rsidP="00E64119">
      <w:pPr>
        <w:spacing w:line="360" w:lineRule="auto"/>
        <w:ind w:right="-164"/>
        <w:jc w:val="both"/>
        <w:rPr>
          <w:sz w:val="24"/>
          <w:szCs w:val="24"/>
        </w:rPr>
      </w:pPr>
    </w:p>
    <w:p w14:paraId="7DC8F65F" w14:textId="77777777" w:rsidR="00801047" w:rsidRPr="00483490" w:rsidRDefault="00801047" w:rsidP="00E64119">
      <w:pPr>
        <w:spacing w:line="360" w:lineRule="auto"/>
        <w:ind w:right="-164"/>
        <w:jc w:val="both"/>
        <w:rPr>
          <w:sz w:val="24"/>
          <w:szCs w:val="24"/>
        </w:rPr>
      </w:pPr>
    </w:p>
    <w:p w14:paraId="2E986CEF" w14:textId="6EE7B29D" w:rsidR="00EB76F6" w:rsidRPr="00483490" w:rsidRDefault="007B11F1" w:rsidP="00E64119">
      <w:pPr>
        <w:spacing w:line="360" w:lineRule="auto"/>
        <w:ind w:right="-164"/>
        <w:rPr>
          <w:b/>
          <w:sz w:val="28"/>
          <w:szCs w:val="28"/>
        </w:rPr>
      </w:pPr>
      <w:r w:rsidRPr="00483490">
        <w:rPr>
          <w:b/>
          <w:sz w:val="24"/>
          <w:szCs w:val="24"/>
        </w:rPr>
        <w:t xml:space="preserve"> </w:t>
      </w:r>
      <w:r w:rsidR="00AB5495" w:rsidRPr="00483490">
        <w:rPr>
          <w:b/>
          <w:sz w:val="24"/>
          <w:szCs w:val="24"/>
        </w:rPr>
        <w:tab/>
      </w:r>
      <w:r w:rsidR="00AB5495" w:rsidRPr="00483490">
        <w:rPr>
          <w:b/>
          <w:sz w:val="24"/>
          <w:szCs w:val="24"/>
        </w:rPr>
        <w:tab/>
      </w:r>
      <w:r w:rsidR="00AB5495" w:rsidRPr="00483490">
        <w:rPr>
          <w:b/>
          <w:sz w:val="24"/>
          <w:szCs w:val="24"/>
        </w:rPr>
        <w:tab/>
      </w:r>
      <w:r w:rsidR="003B0EBA" w:rsidRPr="00483490">
        <w:rPr>
          <w:b/>
          <w:sz w:val="24"/>
          <w:szCs w:val="24"/>
        </w:rPr>
        <w:tab/>
      </w:r>
      <w:r w:rsidR="003B0EBA" w:rsidRPr="00483490">
        <w:rPr>
          <w:b/>
          <w:sz w:val="24"/>
          <w:szCs w:val="24"/>
        </w:rPr>
        <w:tab/>
      </w:r>
      <w:r w:rsidR="003B0EBA" w:rsidRPr="00483490">
        <w:rPr>
          <w:b/>
          <w:sz w:val="24"/>
          <w:szCs w:val="24"/>
        </w:rPr>
        <w:tab/>
      </w:r>
      <w:r w:rsidR="00AB5495" w:rsidRPr="00483490">
        <w:rPr>
          <w:b/>
          <w:sz w:val="28"/>
          <w:szCs w:val="28"/>
        </w:rPr>
        <w:t>BY</w:t>
      </w:r>
    </w:p>
    <w:p w14:paraId="7AE3611A" w14:textId="3E329440" w:rsidR="00EB76F6" w:rsidRPr="00483490" w:rsidRDefault="007B11F1" w:rsidP="00A1568D">
      <w:pPr>
        <w:spacing w:line="276" w:lineRule="auto"/>
        <w:ind w:left="1440" w:right="-164" w:firstLine="720"/>
        <w:rPr>
          <w:b/>
          <w:sz w:val="28"/>
          <w:szCs w:val="28"/>
        </w:rPr>
      </w:pPr>
      <w:r w:rsidRPr="00483490">
        <w:rPr>
          <w:b/>
          <w:sz w:val="28"/>
          <w:szCs w:val="28"/>
        </w:rPr>
        <w:t xml:space="preserve">          </w:t>
      </w:r>
      <w:r w:rsidR="00AB5495" w:rsidRPr="00483490">
        <w:rPr>
          <w:b/>
          <w:sz w:val="28"/>
          <w:szCs w:val="28"/>
        </w:rPr>
        <w:tab/>
      </w:r>
      <w:r w:rsidRPr="00483490">
        <w:rPr>
          <w:b/>
          <w:sz w:val="28"/>
          <w:szCs w:val="28"/>
        </w:rPr>
        <w:t xml:space="preserve"> </w:t>
      </w:r>
      <w:r w:rsidR="00AB5495" w:rsidRPr="00483490">
        <w:rPr>
          <w:b/>
          <w:sz w:val="28"/>
          <w:szCs w:val="28"/>
        </w:rPr>
        <w:tab/>
      </w:r>
      <w:r w:rsidR="00EB76F6" w:rsidRPr="00483490">
        <w:rPr>
          <w:b/>
          <w:sz w:val="28"/>
          <w:szCs w:val="28"/>
        </w:rPr>
        <w:t xml:space="preserve">Ramesh Behera, Geologist &amp; </w:t>
      </w:r>
      <w:r w:rsidR="00AB5495" w:rsidRPr="00483490">
        <w:rPr>
          <w:b/>
          <w:sz w:val="28"/>
          <w:szCs w:val="28"/>
        </w:rPr>
        <w:t>EI</w:t>
      </w:r>
      <w:r w:rsidR="00EB76F6" w:rsidRPr="00483490">
        <w:rPr>
          <w:b/>
          <w:sz w:val="28"/>
          <w:szCs w:val="28"/>
        </w:rPr>
        <w:t>C</w:t>
      </w:r>
    </w:p>
    <w:p w14:paraId="00112799" w14:textId="31DEEFEF" w:rsidR="00EB76F6" w:rsidRPr="00483490" w:rsidRDefault="00EB76F6" w:rsidP="00A1568D">
      <w:pPr>
        <w:spacing w:line="276" w:lineRule="auto"/>
        <w:ind w:left="2880" w:right="-164" w:firstLine="720"/>
        <w:rPr>
          <w:b/>
          <w:sz w:val="28"/>
          <w:szCs w:val="28"/>
        </w:rPr>
      </w:pPr>
      <w:r w:rsidRPr="00483490">
        <w:rPr>
          <w:b/>
          <w:sz w:val="28"/>
          <w:szCs w:val="28"/>
        </w:rPr>
        <w:t>Ananta Kumar Das, Geologist</w:t>
      </w:r>
    </w:p>
    <w:p w14:paraId="2D28C384" w14:textId="39B32EE4" w:rsidR="00EB76F6" w:rsidRPr="00483490" w:rsidRDefault="003D434E" w:rsidP="00A1568D">
      <w:pPr>
        <w:adjustRightInd w:val="0"/>
        <w:spacing w:line="276" w:lineRule="auto"/>
        <w:ind w:left="2880" w:right="-164"/>
        <w:rPr>
          <w:b/>
          <w:sz w:val="28"/>
          <w:szCs w:val="28"/>
        </w:rPr>
      </w:pPr>
      <w:r w:rsidRPr="00483490">
        <w:rPr>
          <w:b/>
          <w:sz w:val="28"/>
          <w:szCs w:val="28"/>
        </w:rPr>
        <w:t xml:space="preserve">      </w:t>
      </w:r>
      <w:r w:rsidR="00AB5495" w:rsidRPr="00483490">
        <w:rPr>
          <w:b/>
          <w:sz w:val="28"/>
          <w:szCs w:val="28"/>
        </w:rPr>
        <w:tab/>
      </w:r>
      <w:r w:rsidR="00EB76F6" w:rsidRPr="00483490">
        <w:rPr>
          <w:b/>
          <w:sz w:val="28"/>
          <w:szCs w:val="28"/>
        </w:rPr>
        <w:t xml:space="preserve">M.K. Oram, </w:t>
      </w:r>
      <w:r w:rsidRPr="00483490">
        <w:rPr>
          <w:b/>
          <w:sz w:val="28"/>
          <w:szCs w:val="28"/>
        </w:rPr>
        <w:t>DDG &amp; TSO</w:t>
      </w:r>
    </w:p>
    <w:p w14:paraId="0FE17BDE" w14:textId="5AB22F3F" w:rsidR="00EB76F6" w:rsidRPr="00483490" w:rsidRDefault="00C73304" w:rsidP="00A1568D">
      <w:pPr>
        <w:adjustRightInd w:val="0"/>
        <w:spacing w:line="276" w:lineRule="auto"/>
        <w:ind w:left="2880" w:right="-164"/>
        <w:rPr>
          <w:b/>
          <w:sz w:val="28"/>
          <w:szCs w:val="28"/>
        </w:rPr>
      </w:pPr>
      <w:r w:rsidRPr="00483490">
        <w:rPr>
          <w:b/>
          <w:sz w:val="28"/>
          <w:szCs w:val="28"/>
        </w:rPr>
        <w:t xml:space="preserve">    </w:t>
      </w:r>
      <w:r w:rsidR="003D434E" w:rsidRPr="00483490">
        <w:rPr>
          <w:b/>
          <w:sz w:val="28"/>
          <w:szCs w:val="28"/>
        </w:rPr>
        <w:t xml:space="preserve">    </w:t>
      </w:r>
      <w:r w:rsidR="00EB6D2C" w:rsidRPr="00483490">
        <w:rPr>
          <w:b/>
          <w:sz w:val="28"/>
          <w:szCs w:val="28"/>
        </w:rPr>
        <w:t xml:space="preserve">  </w:t>
      </w:r>
      <w:r w:rsidR="00EB76F6" w:rsidRPr="00483490">
        <w:rPr>
          <w:b/>
          <w:sz w:val="28"/>
          <w:szCs w:val="28"/>
        </w:rPr>
        <w:t>Dr. P. C. Mishra</w:t>
      </w:r>
      <w:r w:rsidR="00AB5495" w:rsidRPr="00483490">
        <w:rPr>
          <w:b/>
          <w:sz w:val="28"/>
          <w:szCs w:val="28"/>
        </w:rPr>
        <w:t>,</w:t>
      </w:r>
      <w:r w:rsidR="00EB76F6" w:rsidRPr="00483490">
        <w:rPr>
          <w:b/>
          <w:sz w:val="28"/>
          <w:szCs w:val="28"/>
        </w:rPr>
        <w:t xml:space="preserve"> JDG</w:t>
      </w:r>
    </w:p>
    <w:p w14:paraId="5859BDC0" w14:textId="77777777" w:rsidR="00EB76F6" w:rsidRPr="00483490" w:rsidRDefault="00EB76F6" w:rsidP="00E64119">
      <w:pPr>
        <w:ind w:right="-164"/>
      </w:pPr>
    </w:p>
    <w:p w14:paraId="648BC8A6" w14:textId="77777777" w:rsidR="00EB76F6" w:rsidRPr="00483490" w:rsidRDefault="00EB76F6" w:rsidP="00E64119">
      <w:pPr>
        <w:widowControl/>
        <w:adjustRightInd w:val="0"/>
        <w:ind w:right="-164"/>
        <w:contextualSpacing/>
        <w:jc w:val="center"/>
        <w:rPr>
          <w:b/>
          <w:sz w:val="28"/>
          <w:szCs w:val="28"/>
        </w:rPr>
      </w:pPr>
    </w:p>
    <w:p w14:paraId="64405E9D" w14:textId="77777777" w:rsidR="00C73304" w:rsidRPr="00483490" w:rsidRDefault="00C73304" w:rsidP="00E64119">
      <w:pPr>
        <w:ind w:right="-164"/>
        <w:rPr>
          <w:b/>
          <w:sz w:val="28"/>
          <w:szCs w:val="28"/>
        </w:rPr>
        <w:sectPr w:rsidR="00C73304" w:rsidRPr="00483490" w:rsidSect="00800C1B">
          <w:headerReference w:type="default" r:id="rId10"/>
          <w:footerReference w:type="default" r:id="rId11"/>
          <w:footerReference w:type="first" r:id="rId12"/>
          <w:pgSz w:w="11906" w:h="16838" w:code="9"/>
          <w:pgMar w:top="1440" w:right="1274" w:bottom="1985" w:left="1644" w:header="708" w:footer="708" w:gutter="0"/>
          <w:pgNumType w:fmt="upperRoman" w:start="17"/>
          <w:cols w:space="708"/>
          <w:titlePg/>
          <w:docGrid w:linePitch="360"/>
        </w:sectPr>
      </w:pPr>
    </w:p>
    <w:p w14:paraId="4D1CAF50" w14:textId="77777777" w:rsidR="00425F4F" w:rsidRPr="00483490" w:rsidRDefault="00425F4F" w:rsidP="00E64119">
      <w:pPr>
        <w:ind w:right="-164"/>
        <w:jc w:val="center"/>
        <w:rPr>
          <w:b/>
          <w:sz w:val="28"/>
          <w:szCs w:val="28"/>
        </w:rPr>
      </w:pPr>
      <w:bookmarkStart w:id="0" w:name="_GoBack"/>
      <w:bookmarkEnd w:id="0"/>
      <w:r w:rsidRPr="00483490">
        <w:rPr>
          <w:b/>
          <w:sz w:val="28"/>
          <w:szCs w:val="28"/>
        </w:rPr>
        <w:lastRenderedPageBreak/>
        <w:t>CONTENTS</w:t>
      </w:r>
    </w:p>
    <w:p w14:paraId="607E7DE8" w14:textId="77777777" w:rsidR="00425F4F" w:rsidRPr="00483490" w:rsidRDefault="00425F4F" w:rsidP="00E64119">
      <w:pPr>
        <w:ind w:right="-164"/>
        <w:jc w:val="center"/>
        <w:rPr>
          <w:b/>
          <w:sz w:val="10"/>
          <w:szCs w:val="10"/>
        </w:rPr>
      </w:pPr>
    </w:p>
    <w:p w14:paraId="770EAF0D" w14:textId="77777777" w:rsidR="00425F4F" w:rsidRPr="00483490" w:rsidRDefault="00425F4F" w:rsidP="00E64119">
      <w:pPr>
        <w:ind w:right="-164"/>
        <w:jc w:val="both"/>
        <w:rPr>
          <w:b/>
          <w:sz w:val="24"/>
          <w:szCs w:val="24"/>
        </w:rPr>
      </w:pPr>
    </w:p>
    <w:tbl>
      <w:tblPr>
        <w:tblStyle w:val="TableGrid"/>
        <w:tblW w:w="8959" w:type="dxa"/>
        <w:tblInd w:w="363" w:type="dxa"/>
        <w:tblLayout w:type="fixed"/>
        <w:tblLook w:val="04A0" w:firstRow="1" w:lastRow="0" w:firstColumn="1" w:lastColumn="0" w:noHBand="0" w:noVBand="1"/>
      </w:tblPr>
      <w:tblGrid>
        <w:gridCol w:w="2013"/>
        <w:gridCol w:w="6"/>
        <w:gridCol w:w="5977"/>
        <w:gridCol w:w="963"/>
      </w:tblGrid>
      <w:tr w:rsidR="00425F4F" w:rsidRPr="00483490" w14:paraId="728AB84F" w14:textId="77777777" w:rsidTr="003576CA">
        <w:trPr>
          <w:trHeight w:val="239"/>
        </w:trPr>
        <w:tc>
          <w:tcPr>
            <w:tcW w:w="2013" w:type="dxa"/>
            <w:tcBorders>
              <w:right w:val="single" w:sz="4" w:space="0" w:color="auto"/>
            </w:tcBorders>
          </w:tcPr>
          <w:p w14:paraId="3424E2F0" w14:textId="77777777" w:rsidR="00425F4F" w:rsidRPr="00483490" w:rsidRDefault="00425F4F" w:rsidP="00571AFD">
            <w:pPr>
              <w:ind w:right="-164"/>
              <w:rPr>
                <w:b/>
                <w:sz w:val="24"/>
                <w:szCs w:val="24"/>
              </w:rPr>
            </w:pPr>
            <w:r w:rsidRPr="00483490">
              <w:rPr>
                <w:b/>
                <w:sz w:val="24"/>
                <w:szCs w:val="24"/>
              </w:rPr>
              <w:t>Sl. No.</w:t>
            </w:r>
          </w:p>
        </w:tc>
        <w:tc>
          <w:tcPr>
            <w:tcW w:w="5983" w:type="dxa"/>
            <w:gridSpan w:val="2"/>
            <w:tcBorders>
              <w:left w:val="single" w:sz="4" w:space="0" w:color="auto"/>
              <w:right w:val="single" w:sz="4" w:space="0" w:color="auto"/>
            </w:tcBorders>
          </w:tcPr>
          <w:p w14:paraId="0622D108" w14:textId="3385ADA0" w:rsidR="00425F4F" w:rsidRPr="00483490" w:rsidRDefault="003576CA" w:rsidP="00571AFD">
            <w:pPr>
              <w:ind w:right="-164"/>
              <w:rPr>
                <w:b/>
                <w:sz w:val="24"/>
                <w:szCs w:val="24"/>
              </w:rPr>
            </w:pPr>
            <w:r w:rsidRPr="00483490">
              <w:rPr>
                <w:b/>
                <w:spacing w:val="-2"/>
                <w:sz w:val="23"/>
              </w:rPr>
              <w:t>DESCRIPTION</w:t>
            </w:r>
          </w:p>
        </w:tc>
        <w:tc>
          <w:tcPr>
            <w:tcW w:w="963" w:type="dxa"/>
            <w:tcBorders>
              <w:left w:val="single" w:sz="4" w:space="0" w:color="auto"/>
            </w:tcBorders>
          </w:tcPr>
          <w:p w14:paraId="5F5D4555" w14:textId="77777777" w:rsidR="003576CA" w:rsidRPr="00483490" w:rsidRDefault="003576CA" w:rsidP="00571AFD">
            <w:pPr>
              <w:pStyle w:val="TableParagraph"/>
              <w:ind w:left="150"/>
              <w:rPr>
                <w:b/>
                <w:sz w:val="20"/>
                <w:szCs w:val="20"/>
              </w:rPr>
            </w:pPr>
            <w:r w:rsidRPr="00483490">
              <w:rPr>
                <w:b/>
                <w:spacing w:val="-4"/>
                <w:sz w:val="20"/>
                <w:szCs w:val="20"/>
              </w:rPr>
              <w:t>PAGE</w:t>
            </w:r>
          </w:p>
          <w:p w14:paraId="00B9CA18" w14:textId="1839B2BC" w:rsidR="00425F4F" w:rsidRPr="00483490" w:rsidRDefault="003576CA" w:rsidP="00571AFD">
            <w:pPr>
              <w:ind w:right="-164"/>
              <w:jc w:val="center"/>
              <w:rPr>
                <w:b/>
                <w:bCs/>
                <w:sz w:val="24"/>
                <w:szCs w:val="24"/>
              </w:rPr>
            </w:pPr>
            <w:r w:rsidRPr="00483490">
              <w:rPr>
                <w:b/>
                <w:spacing w:val="-5"/>
                <w:sz w:val="20"/>
                <w:szCs w:val="20"/>
              </w:rPr>
              <w:t>NO.</w:t>
            </w:r>
          </w:p>
        </w:tc>
      </w:tr>
      <w:tr w:rsidR="003576CA" w:rsidRPr="00483490" w14:paraId="2E0115FB" w14:textId="77777777" w:rsidTr="004171E7">
        <w:trPr>
          <w:trHeight w:val="415"/>
        </w:trPr>
        <w:tc>
          <w:tcPr>
            <w:tcW w:w="2019" w:type="dxa"/>
            <w:gridSpan w:val="2"/>
            <w:tcBorders>
              <w:bottom w:val="single" w:sz="4" w:space="0" w:color="auto"/>
              <w:right w:val="single" w:sz="4" w:space="0" w:color="auto"/>
            </w:tcBorders>
          </w:tcPr>
          <w:p w14:paraId="7793526F" w14:textId="2499E9A4" w:rsidR="003576CA" w:rsidRPr="00483490" w:rsidRDefault="003576CA" w:rsidP="00571AFD">
            <w:pPr>
              <w:ind w:right="-164"/>
              <w:rPr>
                <w:b/>
                <w:bCs/>
                <w:sz w:val="24"/>
                <w:szCs w:val="24"/>
              </w:rPr>
            </w:pPr>
            <w:r w:rsidRPr="00483490">
              <w:rPr>
                <w:b/>
                <w:sz w:val="23"/>
              </w:rPr>
              <w:t>CHAPTER-</w:t>
            </w:r>
            <w:r w:rsidRPr="00483490">
              <w:rPr>
                <w:b/>
                <w:spacing w:val="7"/>
                <w:sz w:val="23"/>
              </w:rPr>
              <w:t xml:space="preserve"> </w:t>
            </w:r>
            <w:r w:rsidRPr="00483490">
              <w:rPr>
                <w:b/>
                <w:spacing w:val="-10"/>
                <w:sz w:val="23"/>
              </w:rPr>
              <w:t>1</w:t>
            </w:r>
          </w:p>
        </w:tc>
        <w:tc>
          <w:tcPr>
            <w:tcW w:w="5977" w:type="dxa"/>
            <w:tcBorders>
              <w:bottom w:val="single" w:sz="4" w:space="0" w:color="auto"/>
              <w:right w:val="single" w:sz="4" w:space="0" w:color="auto"/>
            </w:tcBorders>
          </w:tcPr>
          <w:p w14:paraId="1B006D78" w14:textId="28A50600" w:rsidR="003576CA" w:rsidRPr="00483490" w:rsidRDefault="004171E7" w:rsidP="00571AFD">
            <w:pPr>
              <w:ind w:right="-164"/>
              <w:rPr>
                <w:b/>
                <w:bCs/>
                <w:sz w:val="24"/>
                <w:szCs w:val="24"/>
              </w:rPr>
            </w:pPr>
            <w:r w:rsidRPr="00483490">
              <w:rPr>
                <w:rFonts w:eastAsia="Nirmala UI"/>
                <w:b/>
                <w:bCs/>
                <w:w w:val="75"/>
                <w:sz w:val="27"/>
                <w:szCs w:val="27"/>
              </w:rPr>
              <w:t>SUMMARY</w:t>
            </w:r>
          </w:p>
        </w:tc>
        <w:tc>
          <w:tcPr>
            <w:tcW w:w="963" w:type="dxa"/>
            <w:tcBorders>
              <w:left w:val="single" w:sz="4" w:space="0" w:color="auto"/>
              <w:bottom w:val="single" w:sz="4" w:space="0" w:color="auto"/>
            </w:tcBorders>
          </w:tcPr>
          <w:p w14:paraId="69CE64E2" w14:textId="3315A4CC" w:rsidR="003576CA" w:rsidRPr="00483490" w:rsidRDefault="004A41B3" w:rsidP="00571AFD">
            <w:pPr>
              <w:ind w:right="-164"/>
              <w:jc w:val="center"/>
              <w:rPr>
                <w:bCs/>
                <w:sz w:val="24"/>
                <w:szCs w:val="24"/>
              </w:rPr>
            </w:pPr>
            <w:r>
              <w:rPr>
                <w:bCs/>
                <w:sz w:val="24"/>
                <w:szCs w:val="24"/>
              </w:rPr>
              <w:t>I-XII</w:t>
            </w:r>
          </w:p>
        </w:tc>
      </w:tr>
      <w:tr w:rsidR="004171E7" w:rsidRPr="00483490" w14:paraId="03A8489F" w14:textId="77777777" w:rsidTr="004171E7">
        <w:trPr>
          <w:trHeight w:val="415"/>
        </w:trPr>
        <w:tc>
          <w:tcPr>
            <w:tcW w:w="2019" w:type="dxa"/>
            <w:gridSpan w:val="2"/>
            <w:tcBorders>
              <w:bottom w:val="single" w:sz="4" w:space="0" w:color="auto"/>
              <w:right w:val="single" w:sz="4" w:space="0" w:color="auto"/>
            </w:tcBorders>
          </w:tcPr>
          <w:p w14:paraId="69A376B7" w14:textId="11FB2E8F" w:rsidR="004171E7" w:rsidRPr="00483490" w:rsidRDefault="004171E7" w:rsidP="00571AFD">
            <w:pPr>
              <w:ind w:right="-164"/>
              <w:rPr>
                <w:b/>
                <w:sz w:val="23"/>
              </w:rPr>
            </w:pPr>
            <w:r w:rsidRPr="00483490">
              <w:rPr>
                <w:b/>
                <w:sz w:val="23"/>
              </w:rPr>
              <w:t xml:space="preserve">             1.1</w:t>
            </w:r>
          </w:p>
        </w:tc>
        <w:tc>
          <w:tcPr>
            <w:tcW w:w="5977" w:type="dxa"/>
            <w:tcBorders>
              <w:bottom w:val="single" w:sz="4" w:space="0" w:color="auto"/>
              <w:right w:val="single" w:sz="4" w:space="0" w:color="auto"/>
            </w:tcBorders>
          </w:tcPr>
          <w:p w14:paraId="3F0E2A3D" w14:textId="248D4038" w:rsidR="004171E7" w:rsidRPr="00483490" w:rsidRDefault="00576947" w:rsidP="00571AFD">
            <w:pPr>
              <w:ind w:right="-164"/>
              <w:rPr>
                <w:rFonts w:eastAsia="Nirmala UI"/>
                <w:b/>
                <w:bCs/>
                <w:w w:val="75"/>
                <w:sz w:val="24"/>
                <w:szCs w:val="24"/>
              </w:rPr>
            </w:pPr>
            <w:r w:rsidRPr="00483490">
              <w:rPr>
                <w:rStyle w:val="Strong"/>
                <w:rFonts w:ascii="Nirmala UI" w:hAnsi="Nirmala UI" w:cs="Nirmala UI" w:hint="cs"/>
                <w:b w:val="0"/>
                <w:bCs w:val="0"/>
                <w:sz w:val="24"/>
                <w:szCs w:val="24"/>
                <w:cs/>
                <w:lang w:bidi="hi-IN"/>
              </w:rPr>
              <w:t>खनिज</w:t>
            </w:r>
            <w:r w:rsidRPr="00483490">
              <w:rPr>
                <w:rStyle w:val="Strong"/>
                <w:b w:val="0"/>
                <w:bCs w:val="0"/>
                <w:sz w:val="24"/>
                <w:szCs w:val="24"/>
              </w:rPr>
              <w:t xml:space="preserve"> </w:t>
            </w:r>
            <w:r w:rsidRPr="00483490">
              <w:rPr>
                <w:rStyle w:val="Strong"/>
                <w:rFonts w:ascii="Nirmala UI" w:hAnsi="Nirmala UI" w:cs="Nirmala UI" w:hint="cs"/>
                <w:b w:val="0"/>
                <w:bCs w:val="0"/>
                <w:sz w:val="24"/>
                <w:szCs w:val="24"/>
                <w:cs/>
                <w:lang w:bidi="hi-IN"/>
              </w:rPr>
              <w:t>ब्लॉक</w:t>
            </w:r>
            <w:r w:rsidRPr="00483490">
              <w:rPr>
                <w:rStyle w:val="Strong"/>
                <w:b w:val="0"/>
                <w:bCs w:val="0"/>
                <w:sz w:val="24"/>
                <w:szCs w:val="24"/>
              </w:rPr>
              <w:t xml:space="preserve"> </w:t>
            </w:r>
            <w:r w:rsidRPr="00483490">
              <w:rPr>
                <w:rStyle w:val="Strong"/>
                <w:rFonts w:ascii="Nirmala UI" w:hAnsi="Nirmala UI" w:cs="Nirmala UI" w:hint="cs"/>
                <w:b w:val="0"/>
                <w:bCs w:val="0"/>
                <w:sz w:val="24"/>
                <w:szCs w:val="24"/>
                <w:cs/>
                <w:lang w:bidi="hi-IN"/>
              </w:rPr>
              <w:t>सारांश</w:t>
            </w:r>
          </w:p>
        </w:tc>
        <w:tc>
          <w:tcPr>
            <w:tcW w:w="963" w:type="dxa"/>
            <w:tcBorders>
              <w:left w:val="single" w:sz="4" w:space="0" w:color="auto"/>
              <w:bottom w:val="single" w:sz="4" w:space="0" w:color="auto"/>
            </w:tcBorders>
          </w:tcPr>
          <w:p w14:paraId="1D77453F" w14:textId="1F94DBB1" w:rsidR="004171E7" w:rsidRPr="00483490" w:rsidRDefault="004401C7" w:rsidP="00571AFD">
            <w:pPr>
              <w:ind w:right="-164"/>
              <w:jc w:val="center"/>
              <w:rPr>
                <w:bCs/>
                <w:sz w:val="24"/>
                <w:szCs w:val="24"/>
              </w:rPr>
            </w:pPr>
            <w:r>
              <w:rPr>
                <w:bCs/>
                <w:sz w:val="24"/>
                <w:szCs w:val="24"/>
              </w:rPr>
              <w:t>I-II</w:t>
            </w:r>
          </w:p>
        </w:tc>
      </w:tr>
      <w:tr w:rsidR="00BA41C9" w:rsidRPr="00483490" w14:paraId="7D70DA45" w14:textId="77777777" w:rsidTr="004171E7">
        <w:trPr>
          <w:trHeight w:val="415"/>
        </w:trPr>
        <w:tc>
          <w:tcPr>
            <w:tcW w:w="2019" w:type="dxa"/>
            <w:gridSpan w:val="2"/>
            <w:tcBorders>
              <w:bottom w:val="single" w:sz="4" w:space="0" w:color="auto"/>
              <w:right w:val="single" w:sz="4" w:space="0" w:color="auto"/>
            </w:tcBorders>
          </w:tcPr>
          <w:p w14:paraId="03B88076" w14:textId="77777777" w:rsidR="00BA41C9" w:rsidRPr="00483490" w:rsidRDefault="00BA41C9" w:rsidP="00571AFD">
            <w:pPr>
              <w:ind w:right="-164"/>
              <w:rPr>
                <w:b/>
                <w:sz w:val="23"/>
              </w:rPr>
            </w:pPr>
          </w:p>
        </w:tc>
        <w:tc>
          <w:tcPr>
            <w:tcW w:w="5977" w:type="dxa"/>
            <w:tcBorders>
              <w:bottom w:val="single" w:sz="4" w:space="0" w:color="auto"/>
              <w:right w:val="single" w:sz="4" w:space="0" w:color="auto"/>
            </w:tcBorders>
          </w:tcPr>
          <w:p w14:paraId="5824D30E" w14:textId="5F36B5EC" w:rsidR="00BA41C9" w:rsidRPr="00483490" w:rsidRDefault="00BA41C9" w:rsidP="00571AFD">
            <w:pPr>
              <w:ind w:right="-164"/>
              <w:rPr>
                <w:rFonts w:eastAsia="Nirmala UI"/>
                <w:bCs/>
                <w:w w:val="75"/>
                <w:sz w:val="24"/>
                <w:szCs w:val="24"/>
              </w:rPr>
            </w:pPr>
            <w:r w:rsidRPr="00483490">
              <w:rPr>
                <w:sz w:val="24"/>
                <w:szCs w:val="24"/>
              </w:rPr>
              <w:t>Mineral Block Summary</w:t>
            </w:r>
          </w:p>
        </w:tc>
        <w:tc>
          <w:tcPr>
            <w:tcW w:w="963" w:type="dxa"/>
            <w:tcBorders>
              <w:left w:val="single" w:sz="4" w:space="0" w:color="auto"/>
              <w:bottom w:val="single" w:sz="4" w:space="0" w:color="auto"/>
            </w:tcBorders>
          </w:tcPr>
          <w:p w14:paraId="17C1B607" w14:textId="60E56718" w:rsidR="00BA41C9" w:rsidRPr="00483490" w:rsidRDefault="004401C7" w:rsidP="00571AFD">
            <w:pPr>
              <w:ind w:right="-164"/>
              <w:jc w:val="center"/>
              <w:rPr>
                <w:bCs/>
                <w:sz w:val="24"/>
                <w:szCs w:val="24"/>
              </w:rPr>
            </w:pPr>
            <w:r>
              <w:rPr>
                <w:bCs/>
                <w:sz w:val="24"/>
                <w:szCs w:val="24"/>
              </w:rPr>
              <w:t>III-IV</w:t>
            </w:r>
          </w:p>
        </w:tc>
      </w:tr>
      <w:tr w:rsidR="00BA41C9" w:rsidRPr="00483490" w14:paraId="1A5B2BC3" w14:textId="77777777" w:rsidTr="005402C4">
        <w:trPr>
          <w:trHeight w:val="363"/>
        </w:trPr>
        <w:tc>
          <w:tcPr>
            <w:tcW w:w="2019" w:type="dxa"/>
            <w:gridSpan w:val="2"/>
            <w:tcBorders>
              <w:top w:val="single" w:sz="4" w:space="0" w:color="auto"/>
              <w:left w:val="single" w:sz="4" w:space="0" w:color="auto"/>
              <w:bottom w:val="single" w:sz="4" w:space="0" w:color="auto"/>
              <w:right w:val="single" w:sz="4" w:space="0" w:color="auto"/>
            </w:tcBorders>
          </w:tcPr>
          <w:p w14:paraId="1D2BC231" w14:textId="2E375D4A" w:rsidR="00BA41C9" w:rsidRPr="00483490" w:rsidRDefault="00BA41C9" w:rsidP="00571AFD">
            <w:pPr>
              <w:ind w:right="-164"/>
              <w:rPr>
                <w:b/>
                <w:sz w:val="23"/>
              </w:rPr>
            </w:pPr>
            <w:r w:rsidRPr="00483490">
              <w:rPr>
                <w:b/>
                <w:sz w:val="23"/>
              </w:rPr>
              <w:t xml:space="preserve">             1.2</w:t>
            </w:r>
          </w:p>
        </w:tc>
        <w:tc>
          <w:tcPr>
            <w:tcW w:w="5977" w:type="dxa"/>
            <w:tcBorders>
              <w:top w:val="single" w:sz="4" w:space="0" w:color="auto"/>
              <w:bottom w:val="single" w:sz="4" w:space="0" w:color="auto"/>
              <w:right w:val="single" w:sz="4" w:space="0" w:color="auto"/>
            </w:tcBorders>
          </w:tcPr>
          <w:p w14:paraId="32C581C2" w14:textId="0959480F" w:rsidR="00BA41C9" w:rsidRPr="00483490" w:rsidRDefault="00BA41C9" w:rsidP="00571AFD">
            <w:pPr>
              <w:pStyle w:val="Heading3"/>
              <w:outlineLvl w:val="2"/>
              <w:rPr>
                <w:rFonts w:ascii="Times New Roman" w:hAnsi="Times New Roman" w:cs="Times New Roman"/>
                <w:color w:val="auto"/>
                <w:sz w:val="24"/>
                <w:szCs w:val="24"/>
              </w:rPr>
            </w:pPr>
            <w:r w:rsidRPr="00483490">
              <w:rPr>
                <w:rStyle w:val="Strong"/>
                <w:rFonts w:ascii="Nirmala UI" w:hAnsi="Nirmala UI" w:cs="Nirmala UI" w:hint="cs"/>
                <w:bCs/>
                <w:color w:val="auto"/>
                <w:sz w:val="24"/>
                <w:szCs w:val="24"/>
                <w:cs/>
                <w:lang w:bidi="hi-IN"/>
              </w:rPr>
              <w:t>कार्यकारी</w:t>
            </w:r>
            <w:r w:rsidRPr="00483490">
              <w:rPr>
                <w:rStyle w:val="Strong"/>
                <w:rFonts w:ascii="Times New Roman" w:hAnsi="Times New Roman" w:cs="Times New Roman"/>
                <w:bCs/>
                <w:color w:val="auto"/>
                <w:sz w:val="24"/>
                <w:szCs w:val="24"/>
              </w:rPr>
              <w:t xml:space="preserve"> </w:t>
            </w:r>
            <w:r w:rsidRPr="00483490">
              <w:rPr>
                <w:rStyle w:val="Strong"/>
                <w:rFonts w:ascii="Nirmala UI" w:hAnsi="Nirmala UI" w:cs="Nirmala UI" w:hint="cs"/>
                <w:bCs/>
                <w:color w:val="auto"/>
                <w:sz w:val="24"/>
                <w:szCs w:val="24"/>
                <w:cs/>
                <w:lang w:bidi="hi-IN"/>
              </w:rPr>
              <w:t>सारांश</w:t>
            </w:r>
          </w:p>
        </w:tc>
        <w:tc>
          <w:tcPr>
            <w:tcW w:w="963" w:type="dxa"/>
            <w:tcBorders>
              <w:top w:val="single" w:sz="4" w:space="0" w:color="auto"/>
              <w:left w:val="single" w:sz="4" w:space="0" w:color="auto"/>
              <w:bottom w:val="single" w:sz="4" w:space="0" w:color="auto"/>
            </w:tcBorders>
          </w:tcPr>
          <w:p w14:paraId="5E0FAC8B" w14:textId="31C18464" w:rsidR="00BA41C9" w:rsidRPr="00483490" w:rsidRDefault="00B93AAE" w:rsidP="00571AFD">
            <w:pPr>
              <w:ind w:right="-164"/>
              <w:jc w:val="center"/>
              <w:rPr>
                <w:bCs/>
                <w:sz w:val="24"/>
                <w:szCs w:val="24"/>
              </w:rPr>
            </w:pPr>
            <w:r>
              <w:rPr>
                <w:bCs/>
                <w:sz w:val="24"/>
                <w:szCs w:val="24"/>
              </w:rPr>
              <w:t>V-VII</w:t>
            </w:r>
          </w:p>
        </w:tc>
      </w:tr>
      <w:tr w:rsidR="00BA41C9" w:rsidRPr="00483490" w14:paraId="44ACA62A" w14:textId="77777777" w:rsidTr="004171E7">
        <w:trPr>
          <w:trHeight w:val="470"/>
        </w:trPr>
        <w:tc>
          <w:tcPr>
            <w:tcW w:w="2019" w:type="dxa"/>
            <w:gridSpan w:val="2"/>
            <w:tcBorders>
              <w:top w:val="single" w:sz="4" w:space="0" w:color="auto"/>
              <w:left w:val="single" w:sz="4" w:space="0" w:color="auto"/>
              <w:right w:val="single" w:sz="4" w:space="0" w:color="auto"/>
            </w:tcBorders>
          </w:tcPr>
          <w:p w14:paraId="524D0122" w14:textId="77777777" w:rsidR="00BA41C9" w:rsidRPr="00483490" w:rsidRDefault="00BA41C9" w:rsidP="00571AFD">
            <w:pPr>
              <w:ind w:right="-164"/>
              <w:rPr>
                <w:b/>
                <w:sz w:val="23"/>
              </w:rPr>
            </w:pPr>
          </w:p>
        </w:tc>
        <w:tc>
          <w:tcPr>
            <w:tcW w:w="5977" w:type="dxa"/>
            <w:tcBorders>
              <w:top w:val="single" w:sz="4" w:space="0" w:color="auto"/>
              <w:right w:val="single" w:sz="4" w:space="0" w:color="auto"/>
            </w:tcBorders>
          </w:tcPr>
          <w:p w14:paraId="6F31557B" w14:textId="5E36AC63" w:rsidR="00BA41C9" w:rsidRPr="00483490" w:rsidRDefault="00BA41C9" w:rsidP="00571AFD">
            <w:pPr>
              <w:ind w:right="-164"/>
              <w:rPr>
                <w:rFonts w:eastAsia="Nirmala UI"/>
                <w:bCs/>
                <w:w w:val="75"/>
                <w:sz w:val="24"/>
                <w:szCs w:val="24"/>
                <w:u w:val="single"/>
              </w:rPr>
            </w:pPr>
            <w:r w:rsidRPr="00483490">
              <w:rPr>
                <w:sz w:val="24"/>
                <w:szCs w:val="24"/>
              </w:rPr>
              <w:t>Executive Summary</w:t>
            </w:r>
          </w:p>
        </w:tc>
        <w:tc>
          <w:tcPr>
            <w:tcW w:w="963" w:type="dxa"/>
            <w:tcBorders>
              <w:top w:val="single" w:sz="4" w:space="0" w:color="auto"/>
              <w:left w:val="single" w:sz="4" w:space="0" w:color="auto"/>
            </w:tcBorders>
          </w:tcPr>
          <w:p w14:paraId="52A9519C" w14:textId="17B1E3C2" w:rsidR="00BA41C9" w:rsidRPr="00483490" w:rsidRDefault="00B93AAE" w:rsidP="00571AFD">
            <w:pPr>
              <w:ind w:right="-164"/>
              <w:jc w:val="center"/>
              <w:rPr>
                <w:bCs/>
                <w:sz w:val="24"/>
                <w:szCs w:val="24"/>
              </w:rPr>
            </w:pPr>
            <w:r>
              <w:rPr>
                <w:bCs/>
                <w:sz w:val="24"/>
                <w:szCs w:val="24"/>
              </w:rPr>
              <w:t>VIII-XI</w:t>
            </w:r>
          </w:p>
        </w:tc>
      </w:tr>
      <w:tr w:rsidR="00BA41C9" w:rsidRPr="00483490" w14:paraId="007412E4" w14:textId="77777777" w:rsidTr="00082DAB">
        <w:trPr>
          <w:trHeight w:val="633"/>
        </w:trPr>
        <w:tc>
          <w:tcPr>
            <w:tcW w:w="2013" w:type="dxa"/>
            <w:tcBorders>
              <w:right w:val="single" w:sz="4" w:space="0" w:color="auto"/>
            </w:tcBorders>
            <w:vAlign w:val="center"/>
          </w:tcPr>
          <w:p w14:paraId="65C97F9A" w14:textId="43341E79" w:rsidR="00BA41C9" w:rsidRPr="00483490" w:rsidRDefault="00BA41C9" w:rsidP="00571AFD">
            <w:pPr>
              <w:ind w:right="-164"/>
              <w:rPr>
                <w:b/>
                <w:sz w:val="24"/>
                <w:szCs w:val="24"/>
              </w:rPr>
            </w:pPr>
            <w:r w:rsidRPr="00483490">
              <w:rPr>
                <w:b/>
                <w:sz w:val="24"/>
                <w:szCs w:val="24"/>
              </w:rPr>
              <w:t>CHAPTER-2</w:t>
            </w:r>
          </w:p>
        </w:tc>
        <w:tc>
          <w:tcPr>
            <w:tcW w:w="5983" w:type="dxa"/>
            <w:gridSpan w:val="2"/>
            <w:tcBorders>
              <w:left w:val="single" w:sz="4" w:space="0" w:color="auto"/>
              <w:right w:val="single" w:sz="4" w:space="0" w:color="auto"/>
            </w:tcBorders>
            <w:vAlign w:val="center"/>
          </w:tcPr>
          <w:p w14:paraId="7E3128AF" w14:textId="39927772" w:rsidR="00BA41C9" w:rsidRPr="00483490" w:rsidRDefault="00BA41C9" w:rsidP="00571AFD">
            <w:pPr>
              <w:ind w:right="-164"/>
              <w:rPr>
                <w:b/>
                <w:sz w:val="24"/>
                <w:szCs w:val="24"/>
              </w:rPr>
            </w:pPr>
            <w:r w:rsidRPr="00483490">
              <w:rPr>
                <w:b/>
                <w:sz w:val="24"/>
                <w:szCs w:val="24"/>
              </w:rPr>
              <w:t>INTRODUCTION</w:t>
            </w:r>
          </w:p>
        </w:tc>
        <w:tc>
          <w:tcPr>
            <w:tcW w:w="963" w:type="dxa"/>
            <w:tcBorders>
              <w:left w:val="single" w:sz="4" w:space="0" w:color="auto"/>
            </w:tcBorders>
            <w:vAlign w:val="center"/>
          </w:tcPr>
          <w:p w14:paraId="3EF2B770" w14:textId="04053F1F" w:rsidR="00BA41C9" w:rsidRPr="00C3476D" w:rsidRDefault="00BA41C9" w:rsidP="00571AFD">
            <w:pPr>
              <w:ind w:right="-164"/>
              <w:jc w:val="center"/>
              <w:rPr>
                <w:b/>
                <w:color w:val="000000" w:themeColor="text1"/>
                <w:sz w:val="24"/>
                <w:szCs w:val="24"/>
              </w:rPr>
            </w:pPr>
            <w:r w:rsidRPr="00C3476D">
              <w:rPr>
                <w:b/>
                <w:color w:val="000000" w:themeColor="text1"/>
                <w:sz w:val="24"/>
                <w:szCs w:val="24"/>
              </w:rPr>
              <w:t>Page No. 1</w:t>
            </w:r>
            <w:r w:rsidR="00C3476D" w:rsidRPr="00C3476D">
              <w:rPr>
                <w:b/>
                <w:color w:val="000000" w:themeColor="text1"/>
                <w:sz w:val="24"/>
                <w:szCs w:val="24"/>
              </w:rPr>
              <w:t>-6</w:t>
            </w:r>
          </w:p>
        </w:tc>
      </w:tr>
      <w:tr w:rsidR="00BA41C9" w:rsidRPr="00483490" w14:paraId="27E36C06" w14:textId="77777777" w:rsidTr="003576CA">
        <w:trPr>
          <w:trHeight w:val="333"/>
        </w:trPr>
        <w:tc>
          <w:tcPr>
            <w:tcW w:w="2013" w:type="dxa"/>
            <w:vAlign w:val="center"/>
          </w:tcPr>
          <w:p w14:paraId="00056815" w14:textId="736C0119" w:rsidR="00BA41C9" w:rsidRPr="00483490" w:rsidRDefault="00BA41C9" w:rsidP="00571AFD">
            <w:pPr>
              <w:ind w:left="34" w:right="-164"/>
              <w:jc w:val="center"/>
              <w:rPr>
                <w:sz w:val="24"/>
                <w:szCs w:val="24"/>
                <w:lang w:bidi="or-IN"/>
              </w:rPr>
            </w:pPr>
            <w:r w:rsidRPr="00483490">
              <w:rPr>
                <w:sz w:val="24"/>
                <w:szCs w:val="24"/>
                <w:lang w:bidi="or-IN"/>
              </w:rPr>
              <w:t>2.1</w:t>
            </w:r>
          </w:p>
        </w:tc>
        <w:tc>
          <w:tcPr>
            <w:tcW w:w="5983" w:type="dxa"/>
            <w:gridSpan w:val="2"/>
            <w:tcBorders>
              <w:right w:val="single" w:sz="4" w:space="0" w:color="auto"/>
            </w:tcBorders>
            <w:vAlign w:val="center"/>
          </w:tcPr>
          <w:p w14:paraId="6A76AA65" w14:textId="511792A0" w:rsidR="00BA41C9" w:rsidRPr="00483490" w:rsidRDefault="00BA41C9" w:rsidP="00571AFD">
            <w:pPr>
              <w:ind w:right="-164"/>
              <w:rPr>
                <w:sz w:val="24"/>
                <w:szCs w:val="24"/>
              </w:rPr>
            </w:pPr>
            <w:r w:rsidRPr="00483490">
              <w:rPr>
                <w:sz w:val="24"/>
                <w:szCs w:val="24"/>
              </w:rPr>
              <w:t>Details of the project</w:t>
            </w:r>
          </w:p>
        </w:tc>
        <w:tc>
          <w:tcPr>
            <w:tcW w:w="963" w:type="dxa"/>
            <w:tcBorders>
              <w:left w:val="single" w:sz="4" w:space="0" w:color="auto"/>
            </w:tcBorders>
            <w:vAlign w:val="center"/>
          </w:tcPr>
          <w:p w14:paraId="6573D5F1" w14:textId="00322121" w:rsidR="00BA41C9" w:rsidRPr="00C3476D" w:rsidRDefault="00C3476D" w:rsidP="00571AFD">
            <w:pPr>
              <w:ind w:right="-164"/>
              <w:jc w:val="center"/>
              <w:rPr>
                <w:color w:val="000000" w:themeColor="text1"/>
                <w:sz w:val="24"/>
                <w:szCs w:val="24"/>
              </w:rPr>
            </w:pPr>
            <w:r w:rsidRPr="00C3476D">
              <w:rPr>
                <w:color w:val="000000" w:themeColor="text1"/>
                <w:sz w:val="24"/>
                <w:szCs w:val="24"/>
              </w:rPr>
              <w:t>1</w:t>
            </w:r>
          </w:p>
        </w:tc>
      </w:tr>
      <w:tr w:rsidR="00BA41C9" w:rsidRPr="00483490" w14:paraId="109C1F05" w14:textId="77777777" w:rsidTr="003576CA">
        <w:trPr>
          <w:trHeight w:val="373"/>
        </w:trPr>
        <w:tc>
          <w:tcPr>
            <w:tcW w:w="2013" w:type="dxa"/>
            <w:vAlign w:val="center"/>
          </w:tcPr>
          <w:p w14:paraId="5AB3E41E" w14:textId="04AFB51F" w:rsidR="00BA41C9" w:rsidRPr="00483490" w:rsidRDefault="00BA41C9" w:rsidP="00571AFD">
            <w:pPr>
              <w:ind w:left="34" w:right="-164"/>
              <w:jc w:val="center"/>
              <w:rPr>
                <w:sz w:val="24"/>
                <w:szCs w:val="24"/>
                <w:lang w:bidi="or-IN"/>
              </w:rPr>
            </w:pPr>
            <w:r w:rsidRPr="00483490">
              <w:rPr>
                <w:sz w:val="24"/>
                <w:szCs w:val="24"/>
                <w:lang w:bidi="or-IN"/>
              </w:rPr>
              <w:t>2.2</w:t>
            </w:r>
          </w:p>
        </w:tc>
        <w:tc>
          <w:tcPr>
            <w:tcW w:w="5983" w:type="dxa"/>
            <w:gridSpan w:val="2"/>
            <w:tcBorders>
              <w:right w:val="single" w:sz="4" w:space="0" w:color="auto"/>
            </w:tcBorders>
            <w:vAlign w:val="center"/>
          </w:tcPr>
          <w:p w14:paraId="424326BE" w14:textId="50CB5349" w:rsidR="00BA41C9" w:rsidRPr="00483490" w:rsidRDefault="00BA41C9" w:rsidP="00571AFD">
            <w:pPr>
              <w:ind w:right="-164"/>
              <w:rPr>
                <w:sz w:val="24"/>
                <w:szCs w:val="24"/>
              </w:rPr>
            </w:pPr>
            <w:r w:rsidRPr="00483490">
              <w:rPr>
                <w:sz w:val="24"/>
                <w:szCs w:val="24"/>
              </w:rPr>
              <w:t>Investigating Agency</w:t>
            </w:r>
          </w:p>
        </w:tc>
        <w:tc>
          <w:tcPr>
            <w:tcW w:w="963" w:type="dxa"/>
            <w:tcBorders>
              <w:left w:val="single" w:sz="4" w:space="0" w:color="auto"/>
            </w:tcBorders>
            <w:vAlign w:val="center"/>
          </w:tcPr>
          <w:p w14:paraId="25322AAE" w14:textId="7ABC4019" w:rsidR="00BA41C9" w:rsidRPr="00C3476D" w:rsidRDefault="00BA41C9" w:rsidP="00571AFD">
            <w:pPr>
              <w:ind w:right="-164"/>
              <w:jc w:val="center"/>
              <w:rPr>
                <w:color w:val="000000" w:themeColor="text1"/>
                <w:sz w:val="24"/>
                <w:szCs w:val="24"/>
              </w:rPr>
            </w:pPr>
            <w:r w:rsidRPr="00C3476D">
              <w:rPr>
                <w:color w:val="000000" w:themeColor="text1"/>
                <w:sz w:val="24"/>
                <w:szCs w:val="24"/>
              </w:rPr>
              <w:t>2</w:t>
            </w:r>
          </w:p>
        </w:tc>
      </w:tr>
      <w:tr w:rsidR="00BA41C9" w:rsidRPr="00483490" w14:paraId="1C70EA59" w14:textId="77777777" w:rsidTr="003576CA">
        <w:trPr>
          <w:trHeight w:val="360"/>
        </w:trPr>
        <w:tc>
          <w:tcPr>
            <w:tcW w:w="2013" w:type="dxa"/>
            <w:vAlign w:val="center"/>
          </w:tcPr>
          <w:p w14:paraId="505EB312" w14:textId="76F683FD" w:rsidR="00BA41C9" w:rsidRPr="00483490" w:rsidRDefault="00BA41C9" w:rsidP="00571AFD">
            <w:pPr>
              <w:ind w:left="34" w:right="-164"/>
              <w:jc w:val="center"/>
              <w:rPr>
                <w:sz w:val="24"/>
                <w:szCs w:val="24"/>
                <w:lang w:bidi="or-IN"/>
              </w:rPr>
            </w:pPr>
            <w:r w:rsidRPr="00483490">
              <w:rPr>
                <w:sz w:val="24"/>
                <w:szCs w:val="24"/>
                <w:lang w:bidi="or-IN"/>
              </w:rPr>
              <w:t>2.3</w:t>
            </w:r>
          </w:p>
        </w:tc>
        <w:tc>
          <w:tcPr>
            <w:tcW w:w="5983" w:type="dxa"/>
            <w:gridSpan w:val="2"/>
            <w:tcBorders>
              <w:right w:val="single" w:sz="4" w:space="0" w:color="auto"/>
            </w:tcBorders>
            <w:vAlign w:val="center"/>
          </w:tcPr>
          <w:p w14:paraId="5C08927A" w14:textId="23CBAE84" w:rsidR="00BA41C9" w:rsidRPr="00483490" w:rsidRDefault="00BA41C9" w:rsidP="00571AFD">
            <w:pPr>
              <w:ind w:right="-164"/>
              <w:rPr>
                <w:sz w:val="24"/>
                <w:szCs w:val="24"/>
              </w:rPr>
            </w:pPr>
            <w:r w:rsidRPr="00483490">
              <w:rPr>
                <w:sz w:val="24"/>
                <w:szCs w:val="24"/>
              </w:rPr>
              <w:t>Objectives of Investigation</w:t>
            </w:r>
          </w:p>
        </w:tc>
        <w:tc>
          <w:tcPr>
            <w:tcW w:w="963" w:type="dxa"/>
            <w:tcBorders>
              <w:left w:val="single" w:sz="4" w:space="0" w:color="auto"/>
            </w:tcBorders>
            <w:vAlign w:val="center"/>
          </w:tcPr>
          <w:p w14:paraId="4FE84376" w14:textId="46D511AD" w:rsidR="00BA41C9" w:rsidRPr="00C3476D" w:rsidRDefault="00C3476D" w:rsidP="00571AFD">
            <w:pPr>
              <w:ind w:right="-164"/>
              <w:jc w:val="center"/>
              <w:rPr>
                <w:color w:val="000000" w:themeColor="text1"/>
                <w:sz w:val="24"/>
                <w:szCs w:val="24"/>
              </w:rPr>
            </w:pPr>
            <w:r w:rsidRPr="00C3476D">
              <w:rPr>
                <w:color w:val="000000" w:themeColor="text1"/>
                <w:sz w:val="24"/>
                <w:szCs w:val="24"/>
              </w:rPr>
              <w:t>2</w:t>
            </w:r>
          </w:p>
        </w:tc>
      </w:tr>
      <w:tr w:rsidR="00BA41C9" w:rsidRPr="00483490" w14:paraId="38D43ADE" w14:textId="77777777" w:rsidTr="003576CA">
        <w:trPr>
          <w:trHeight w:val="360"/>
        </w:trPr>
        <w:tc>
          <w:tcPr>
            <w:tcW w:w="2013" w:type="dxa"/>
            <w:vAlign w:val="center"/>
          </w:tcPr>
          <w:p w14:paraId="32DB2210" w14:textId="301415C0" w:rsidR="00BA41C9" w:rsidRPr="00483490" w:rsidRDefault="00BA41C9" w:rsidP="00571AFD">
            <w:pPr>
              <w:ind w:left="34" w:right="-164"/>
              <w:jc w:val="center"/>
              <w:rPr>
                <w:sz w:val="24"/>
                <w:szCs w:val="24"/>
              </w:rPr>
            </w:pPr>
            <w:r w:rsidRPr="00483490">
              <w:rPr>
                <w:sz w:val="24"/>
                <w:szCs w:val="24"/>
              </w:rPr>
              <w:t>2.4</w:t>
            </w:r>
          </w:p>
        </w:tc>
        <w:tc>
          <w:tcPr>
            <w:tcW w:w="5983" w:type="dxa"/>
            <w:gridSpan w:val="2"/>
            <w:tcBorders>
              <w:right w:val="single" w:sz="4" w:space="0" w:color="auto"/>
            </w:tcBorders>
            <w:vAlign w:val="center"/>
          </w:tcPr>
          <w:p w14:paraId="1BB68F77" w14:textId="237DBCF1" w:rsidR="00BA41C9" w:rsidRPr="00483490" w:rsidRDefault="00BA41C9" w:rsidP="00571AFD">
            <w:pPr>
              <w:ind w:right="-164"/>
              <w:rPr>
                <w:sz w:val="24"/>
                <w:szCs w:val="24"/>
              </w:rPr>
            </w:pPr>
            <w:r w:rsidRPr="00483490">
              <w:rPr>
                <w:sz w:val="24"/>
                <w:szCs w:val="24"/>
              </w:rPr>
              <w:t xml:space="preserve">Basis for taking up investigation                 </w:t>
            </w:r>
          </w:p>
        </w:tc>
        <w:tc>
          <w:tcPr>
            <w:tcW w:w="963" w:type="dxa"/>
            <w:tcBorders>
              <w:left w:val="single" w:sz="4" w:space="0" w:color="auto"/>
            </w:tcBorders>
            <w:vAlign w:val="center"/>
          </w:tcPr>
          <w:p w14:paraId="45AA7EEE" w14:textId="3B3E2839" w:rsidR="00BA41C9" w:rsidRPr="00C3476D" w:rsidRDefault="00BA41C9" w:rsidP="00571AFD">
            <w:pPr>
              <w:ind w:right="-164"/>
              <w:jc w:val="center"/>
              <w:rPr>
                <w:color w:val="000000" w:themeColor="text1"/>
                <w:sz w:val="24"/>
                <w:szCs w:val="24"/>
              </w:rPr>
            </w:pPr>
            <w:r w:rsidRPr="00C3476D">
              <w:rPr>
                <w:color w:val="000000" w:themeColor="text1"/>
                <w:sz w:val="24"/>
                <w:szCs w:val="24"/>
              </w:rPr>
              <w:t>3</w:t>
            </w:r>
          </w:p>
        </w:tc>
      </w:tr>
      <w:tr w:rsidR="00BA41C9" w:rsidRPr="00483490" w14:paraId="423CA48C" w14:textId="77777777" w:rsidTr="003576CA">
        <w:trPr>
          <w:trHeight w:val="360"/>
        </w:trPr>
        <w:tc>
          <w:tcPr>
            <w:tcW w:w="2013" w:type="dxa"/>
            <w:vAlign w:val="center"/>
          </w:tcPr>
          <w:p w14:paraId="40E31849" w14:textId="1192113A" w:rsidR="00BA41C9" w:rsidRPr="00483490" w:rsidRDefault="00BA41C9" w:rsidP="00571AFD">
            <w:pPr>
              <w:ind w:left="34" w:right="-164"/>
              <w:jc w:val="center"/>
              <w:rPr>
                <w:sz w:val="24"/>
                <w:szCs w:val="24"/>
              </w:rPr>
            </w:pPr>
            <w:r w:rsidRPr="00483490">
              <w:rPr>
                <w:sz w:val="24"/>
                <w:szCs w:val="24"/>
              </w:rPr>
              <w:t>2.5</w:t>
            </w:r>
          </w:p>
        </w:tc>
        <w:tc>
          <w:tcPr>
            <w:tcW w:w="5983" w:type="dxa"/>
            <w:gridSpan w:val="2"/>
            <w:tcBorders>
              <w:right w:val="single" w:sz="4" w:space="0" w:color="auto"/>
            </w:tcBorders>
            <w:vAlign w:val="center"/>
          </w:tcPr>
          <w:p w14:paraId="632786DA" w14:textId="09D2071C" w:rsidR="00BA41C9" w:rsidRPr="00483490" w:rsidRDefault="00BA41C9" w:rsidP="00571AFD">
            <w:pPr>
              <w:tabs>
                <w:tab w:val="left" w:pos="959"/>
              </w:tabs>
              <w:ind w:right="-164"/>
              <w:outlineLvl w:val="1"/>
              <w:rPr>
                <w:sz w:val="24"/>
                <w:szCs w:val="24"/>
              </w:rPr>
            </w:pPr>
            <w:r w:rsidRPr="00483490">
              <w:rPr>
                <w:sz w:val="24"/>
                <w:szCs w:val="24"/>
              </w:rPr>
              <w:t>Details and nature and quantum of work proposed vs achievement (Table)</w:t>
            </w:r>
          </w:p>
        </w:tc>
        <w:tc>
          <w:tcPr>
            <w:tcW w:w="963" w:type="dxa"/>
            <w:tcBorders>
              <w:left w:val="single" w:sz="4" w:space="0" w:color="auto"/>
            </w:tcBorders>
            <w:vAlign w:val="center"/>
          </w:tcPr>
          <w:p w14:paraId="7E6D4D55" w14:textId="5A99EBF2" w:rsidR="00BA41C9" w:rsidRPr="00C3476D" w:rsidRDefault="00BA41C9" w:rsidP="00571AFD">
            <w:pPr>
              <w:tabs>
                <w:tab w:val="left" w:pos="959"/>
              </w:tabs>
              <w:ind w:right="-164"/>
              <w:jc w:val="center"/>
              <w:outlineLvl w:val="1"/>
              <w:rPr>
                <w:color w:val="000000" w:themeColor="text1"/>
                <w:sz w:val="24"/>
                <w:szCs w:val="24"/>
              </w:rPr>
            </w:pPr>
            <w:r w:rsidRPr="00C3476D">
              <w:rPr>
                <w:color w:val="000000" w:themeColor="text1"/>
                <w:sz w:val="24"/>
                <w:szCs w:val="24"/>
              </w:rPr>
              <w:t>4</w:t>
            </w:r>
          </w:p>
        </w:tc>
      </w:tr>
      <w:tr w:rsidR="00BA41C9" w:rsidRPr="00483490" w14:paraId="5A8EDCB3" w14:textId="77777777" w:rsidTr="003576CA">
        <w:trPr>
          <w:trHeight w:val="360"/>
        </w:trPr>
        <w:tc>
          <w:tcPr>
            <w:tcW w:w="2013" w:type="dxa"/>
            <w:vAlign w:val="center"/>
          </w:tcPr>
          <w:p w14:paraId="2B8173A4" w14:textId="6EB0E867" w:rsidR="00BA41C9" w:rsidRPr="00483490" w:rsidRDefault="00BA41C9" w:rsidP="00571AFD">
            <w:pPr>
              <w:ind w:left="34" w:right="-164"/>
              <w:jc w:val="center"/>
              <w:rPr>
                <w:sz w:val="24"/>
                <w:szCs w:val="24"/>
              </w:rPr>
            </w:pPr>
            <w:r w:rsidRPr="00483490">
              <w:rPr>
                <w:sz w:val="24"/>
                <w:szCs w:val="24"/>
              </w:rPr>
              <w:t>2.6</w:t>
            </w:r>
          </w:p>
        </w:tc>
        <w:tc>
          <w:tcPr>
            <w:tcW w:w="5983" w:type="dxa"/>
            <w:gridSpan w:val="2"/>
            <w:tcBorders>
              <w:right w:val="single" w:sz="4" w:space="0" w:color="auto"/>
            </w:tcBorders>
            <w:vAlign w:val="center"/>
          </w:tcPr>
          <w:p w14:paraId="203E19D2" w14:textId="31176FD1" w:rsidR="00BA41C9" w:rsidRPr="00483490" w:rsidRDefault="00BA41C9" w:rsidP="00571AFD">
            <w:pPr>
              <w:ind w:right="-164"/>
              <w:rPr>
                <w:sz w:val="24"/>
                <w:szCs w:val="24"/>
              </w:rPr>
            </w:pPr>
            <w:r w:rsidRPr="00483490">
              <w:rPr>
                <w:sz w:val="24"/>
                <w:szCs w:val="24"/>
              </w:rPr>
              <w:t>Personnel involved</w:t>
            </w:r>
          </w:p>
        </w:tc>
        <w:tc>
          <w:tcPr>
            <w:tcW w:w="963" w:type="dxa"/>
            <w:tcBorders>
              <w:left w:val="single" w:sz="4" w:space="0" w:color="auto"/>
            </w:tcBorders>
            <w:vAlign w:val="center"/>
          </w:tcPr>
          <w:p w14:paraId="09714C75" w14:textId="51EBCA75" w:rsidR="00BA41C9" w:rsidRPr="00C3476D" w:rsidRDefault="00C3476D" w:rsidP="00571AFD">
            <w:pPr>
              <w:ind w:right="-164"/>
              <w:jc w:val="center"/>
              <w:rPr>
                <w:color w:val="000000" w:themeColor="text1"/>
                <w:sz w:val="24"/>
                <w:szCs w:val="24"/>
              </w:rPr>
            </w:pPr>
            <w:r w:rsidRPr="00C3476D">
              <w:rPr>
                <w:color w:val="000000" w:themeColor="text1"/>
                <w:sz w:val="24"/>
                <w:szCs w:val="24"/>
              </w:rPr>
              <w:t>5</w:t>
            </w:r>
          </w:p>
        </w:tc>
      </w:tr>
      <w:tr w:rsidR="00BA41C9" w:rsidRPr="00483490" w14:paraId="2E4D9FDD" w14:textId="77777777" w:rsidTr="003576CA">
        <w:trPr>
          <w:trHeight w:val="373"/>
        </w:trPr>
        <w:tc>
          <w:tcPr>
            <w:tcW w:w="2013" w:type="dxa"/>
            <w:vAlign w:val="center"/>
          </w:tcPr>
          <w:p w14:paraId="35B5A1B5" w14:textId="45586C04" w:rsidR="00BA41C9" w:rsidRPr="00483490" w:rsidRDefault="00BA41C9" w:rsidP="00571AFD">
            <w:pPr>
              <w:ind w:left="34" w:right="-164"/>
              <w:jc w:val="center"/>
              <w:rPr>
                <w:sz w:val="24"/>
                <w:szCs w:val="24"/>
              </w:rPr>
            </w:pPr>
            <w:r w:rsidRPr="00483490">
              <w:rPr>
                <w:sz w:val="24"/>
                <w:szCs w:val="24"/>
              </w:rPr>
              <w:t>2.7</w:t>
            </w:r>
          </w:p>
        </w:tc>
        <w:tc>
          <w:tcPr>
            <w:tcW w:w="5983" w:type="dxa"/>
            <w:gridSpan w:val="2"/>
            <w:tcBorders>
              <w:right w:val="single" w:sz="4" w:space="0" w:color="auto"/>
            </w:tcBorders>
            <w:vAlign w:val="center"/>
          </w:tcPr>
          <w:p w14:paraId="14097F10" w14:textId="146FFED0" w:rsidR="00BA41C9" w:rsidRPr="00483490" w:rsidRDefault="00BA41C9" w:rsidP="00571AFD">
            <w:pPr>
              <w:ind w:right="-164"/>
              <w:rPr>
                <w:sz w:val="24"/>
                <w:szCs w:val="24"/>
              </w:rPr>
            </w:pPr>
            <w:r w:rsidRPr="00483490">
              <w:rPr>
                <w:sz w:val="24"/>
                <w:szCs w:val="24"/>
              </w:rPr>
              <w:t>Mode of operation of different work components &amp; associated agencies</w:t>
            </w:r>
          </w:p>
        </w:tc>
        <w:tc>
          <w:tcPr>
            <w:tcW w:w="963" w:type="dxa"/>
            <w:tcBorders>
              <w:left w:val="single" w:sz="4" w:space="0" w:color="auto"/>
            </w:tcBorders>
            <w:vAlign w:val="center"/>
          </w:tcPr>
          <w:p w14:paraId="4B5C4847" w14:textId="12DF420F" w:rsidR="00BA41C9" w:rsidRPr="00C3476D" w:rsidRDefault="00C3476D" w:rsidP="00571AFD">
            <w:pPr>
              <w:ind w:right="-164"/>
              <w:jc w:val="center"/>
              <w:rPr>
                <w:color w:val="000000" w:themeColor="text1"/>
                <w:sz w:val="24"/>
                <w:szCs w:val="24"/>
              </w:rPr>
            </w:pPr>
            <w:r w:rsidRPr="00C3476D">
              <w:rPr>
                <w:color w:val="000000" w:themeColor="text1"/>
                <w:sz w:val="24"/>
                <w:szCs w:val="24"/>
              </w:rPr>
              <w:t>6</w:t>
            </w:r>
          </w:p>
        </w:tc>
      </w:tr>
      <w:tr w:rsidR="00BA41C9" w:rsidRPr="00483490" w14:paraId="5F8E8B54" w14:textId="77777777" w:rsidTr="003576CA">
        <w:trPr>
          <w:trHeight w:val="373"/>
        </w:trPr>
        <w:tc>
          <w:tcPr>
            <w:tcW w:w="2013" w:type="dxa"/>
            <w:vAlign w:val="center"/>
          </w:tcPr>
          <w:p w14:paraId="17234553" w14:textId="33076D8C" w:rsidR="00BA41C9" w:rsidRPr="00483490" w:rsidRDefault="00BA41C9" w:rsidP="00571AFD">
            <w:pPr>
              <w:ind w:left="34" w:right="-164"/>
              <w:rPr>
                <w:sz w:val="24"/>
                <w:szCs w:val="24"/>
              </w:rPr>
            </w:pPr>
            <w:r w:rsidRPr="00483490">
              <w:rPr>
                <w:b/>
                <w:sz w:val="24"/>
                <w:szCs w:val="24"/>
              </w:rPr>
              <w:t>CHAPTER-3</w:t>
            </w:r>
          </w:p>
        </w:tc>
        <w:tc>
          <w:tcPr>
            <w:tcW w:w="5983" w:type="dxa"/>
            <w:gridSpan w:val="2"/>
            <w:tcBorders>
              <w:right w:val="single" w:sz="4" w:space="0" w:color="auto"/>
            </w:tcBorders>
            <w:vAlign w:val="center"/>
          </w:tcPr>
          <w:p w14:paraId="3F274DF4" w14:textId="16D8B9FC" w:rsidR="00BA41C9" w:rsidRPr="00483490" w:rsidRDefault="00BA41C9" w:rsidP="00571AFD">
            <w:pPr>
              <w:ind w:right="-164"/>
              <w:rPr>
                <w:b/>
                <w:sz w:val="24"/>
                <w:szCs w:val="24"/>
              </w:rPr>
            </w:pPr>
            <w:r w:rsidRPr="00483490">
              <w:rPr>
                <w:b/>
                <w:sz w:val="24"/>
                <w:szCs w:val="24"/>
              </w:rPr>
              <w:t>PROPERTY DESCRIPTION</w:t>
            </w:r>
          </w:p>
        </w:tc>
        <w:tc>
          <w:tcPr>
            <w:tcW w:w="963" w:type="dxa"/>
            <w:tcBorders>
              <w:left w:val="single" w:sz="4" w:space="0" w:color="auto"/>
            </w:tcBorders>
            <w:vAlign w:val="center"/>
          </w:tcPr>
          <w:p w14:paraId="61E66A72" w14:textId="5BD63641" w:rsidR="00BA41C9" w:rsidRPr="00C3476D" w:rsidRDefault="00C3476D" w:rsidP="00571AFD">
            <w:pPr>
              <w:ind w:right="-164"/>
              <w:jc w:val="center"/>
              <w:rPr>
                <w:color w:val="000000" w:themeColor="text1"/>
                <w:sz w:val="24"/>
                <w:szCs w:val="24"/>
              </w:rPr>
            </w:pPr>
            <w:r w:rsidRPr="00C3476D">
              <w:rPr>
                <w:b/>
                <w:color w:val="000000" w:themeColor="text1"/>
                <w:sz w:val="24"/>
                <w:szCs w:val="24"/>
              </w:rPr>
              <w:t>Page No. 7-13</w:t>
            </w:r>
          </w:p>
        </w:tc>
      </w:tr>
      <w:tr w:rsidR="00BA41C9" w:rsidRPr="00483490" w14:paraId="623BEE8B" w14:textId="77777777" w:rsidTr="003576CA">
        <w:trPr>
          <w:trHeight w:val="237"/>
        </w:trPr>
        <w:tc>
          <w:tcPr>
            <w:tcW w:w="2013" w:type="dxa"/>
            <w:tcBorders>
              <w:bottom w:val="single" w:sz="4" w:space="0" w:color="auto"/>
            </w:tcBorders>
            <w:vAlign w:val="center"/>
          </w:tcPr>
          <w:p w14:paraId="72FAB37B" w14:textId="5E317C01" w:rsidR="00BA41C9" w:rsidRPr="00483490" w:rsidRDefault="00BA41C9" w:rsidP="00571AFD">
            <w:pPr>
              <w:tabs>
                <w:tab w:val="left" w:pos="1593"/>
              </w:tabs>
              <w:ind w:left="34" w:right="-164"/>
              <w:jc w:val="center"/>
              <w:rPr>
                <w:sz w:val="24"/>
                <w:szCs w:val="24"/>
              </w:rPr>
            </w:pPr>
            <w:r w:rsidRPr="00483490">
              <w:rPr>
                <w:sz w:val="24"/>
                <w:szCs w:val="24"/>
              </w:rPr>
              <w:t>3.1</w:t>
            </w:r>
          </w:p>
        </w:tc>
        <w:tc>
          <w:tcPr>
            <w:tcW w:w="5983" w:type="dxa"/>
            <w:gridSpan w:val="2"/>
            <w:tcBorders>
              <w:bottom w:val="single" w:sz="4" w:space="0" w:color="auto"/>
              <w:right w:val="single" w:sz="4" w:space="0" w:color="auto"/>
            </w:tcBorders>
            <w:vAlign w:val="center"/>
          </w:tcPr>
          <w:p w14:paraId="16C4597E" w14:textId="10060E20" w:rsidR="00BA41C9" w:rsidRPr="00483490" w:rsidRDefault="00082DAB" w:rsidP="00571AFD">
            <w:pPr>
              <w:ind w:right="-164"/>
              <w:rPr>
                <w:sz w:val="24"/>
                <w:szCs w:val="24"/>
              </w:rPr>
            </w:pPr>
            <w:r w:rsidRPr="00483490">
              <w:rPr>
                <w:sz w:val="24"/>
                <w:szCs w:val="24"/>
              </w:rPr>
              <w:t>D</w:t>
            </w:r>
            <w:r w:rsidR="00BA41C9" w:rsidRPr="00483490">
              <w:rPr>
                <w:sz w:val="24"/>
                <w:szCs w:val="24"/>
              </w:rPr>
              <w:t>etails of the area</w:t>
            </w:r>
          </w:p>
        </w:tc>
        <w:tc>
          <w:tcPr>
            <w:tcW w:w="963" w:type="dxa"/>
            <w:tcBorders>
              <w:left w:val="single" w:sz="4" w:space="0" w:color="auto"/>
              <w:bottom w:val="single" w:sz="4" w:space="0" w:color="auto"/>
            </w:tcBorders>
            <w:vAlign w:val="center"/>
          </w:tcPr>
          <w:p w14:paraId="05A9E828" w14:textId="7E539511" w:rsidR="00BA41C9" w:rsidRPr="00C3476D" w:rsidRDefault="00C3476D" w:rsidP="00571AFD">
            <w:pPr>
              <w:ind w:right="-164"/>
              <w:jc w:val="center"/>
              <w:rPr>
                <w:color w:val="000000" w:themeColor="text1"/>
                <w:sz w:val="24"/>
                <w:szCs w:val="24"/>
              </w:rPr>
            </w:pPr>
            <w:r w:rsidRPr="00C3476D">
              <w:rPr>
                <w:color w:val="000000" w:themeColor="text1"/>
                <w:sz w:val="24"/>
                <w:szCs w:val="24"/>
              </w:rPr>
              <w:t>7</w:t>
            </w:r>
          </w:p>
        </w:tc>
      </w:tr>
      <w:tr w:rsidR="00082DAB" w:rsidRPr="00483490" w14:paraId="646B5C8B" w14:textId="77777777" w:rsidTr="003576CA">
        <w:trPr>
          <w:trHeight w:val="237"/>
        </w:trPr>
        <w:tc>
          <w:tcPr>
            <w:tcW w:w="2013" w:type="dxa"/>
            <w:tcBorders>
              <w:bottom w:val="single" w:sz="4" w:space="0" w:color="auto"/>
            </w:tcBorders>
            <w:vAlign w:val="center"/>
          </w:tcPr>
          <w:p w14:paraId="58C5055D" w14:textId="62875E93" w:rsidR="00082DAB" w:rsidRPr="00483490" w:rsidRDefault="00082DAB" w:rsidP="00571AFD">
            <w:pPr>
              <w:tabs>
                <w:tab w:val="left" w:pos="1593"/>
              </w:tabs>
              <w:ind w:left="34" w:right="-164"/>
              <w:jc w:val="center"/>
              <w:rPr>
                <w:sz w:val="24"/>
                <w:szCs w:val="24"/>
              </w:rPr>
            </w:pPr>
            <w:r w:rsidRPr="00483490">
              <w:rPr>
                <w:sz w:val="24"/>
                <w:szCs w:val="24"/>
              </w:rPr>
              <w:t>3.2</w:t>
            </w:r>
          </w:p>
        </w:tc>
        <w:tc>
          <w:tcPr>
            <w:tcW w:w="5983" w:type="dxa"/>
            <w:gridSpan w:val="2"/>
            <w:tcBorders>
              <w:bottom w:val="single" w:sz="4" w:space="0" w:color="auto"/>
              <w:right w:val="single" w:sz="4" w:space="0" w:color="auto"/>
            </w:tcBorders>
            <w:vAlign w:val="center"/>
          </w:tcPr>
          <w:p w14:paraId="196BB8BF" w14:textId="7A794198" w:rsidR="00082DAB" w:rsidRPr="00483490" w:rsidRDefault="00082DAB" w:rsidP="00571AFD">
            <w:pPr>
              <w:ind w:right="-164"/>
              <w:rPr>
                <w:sz w:val="24"/>
                <w:szCs w:val="24"/>
              </w:rPr>
            </w:pPr>
            <w:r w:rsidRPr="00483490">
              <w:rPr>
                <w:sz w:val="24"/>
                <w:szCs w:val="24"/>
              </w:rPr>
              <w:t>Physiography &amp; Environment</w:t>
            </w:r>
          </w:p>
        </w:tc>
        <w:tc>
          <w:tcPr>
            <w:tcW w:w="963" w:type="dxa"/>
            <w:tcBorders>
              <w:left w:val="single" w:sz="4" w:space="0" w:color="auto"/>
              <w:bottom w:val="single" w:sz="4" w:space="0" w:color="auto"/>
            </w:tcBorders>
            <w:vAlign w:val="center"/>
          </w:tcPr>
          <w:p w14:paraId="549B49CF" w14:textId="1425BC67" w:rsidR="00082DAB" w:rsidRPr="00C3476D" w:rsidRDefault="00C3476D" w:rsidP="00571AFD">
            <w:pPr>
              <w:ind w:right="-164"/>
              <w:jc w:val="center"/>
              <w:rPr>
                <w:color w:val="000000" w:themeColor="text1"/>
                <w:sz w:val="24"/>
                <w:szCs w:val="24"/>
              </w:rPr>
            </w:pPr>
            <w:r w:rsidRPr="00C3476D">
              <w:rPr>
                <w:color w:val="000000" w:themeColor="text1"/>
                <w:sz w:val="24"/>
                <w:szCs w:val="24"/>
              </w:rPr>
              <w:t>9</w:t>
            </w:r>
          </w:p>
        </w:tc>
      </w:tr>
      <w:tr w:rsidR="00082DAB" w:rsidRPr="00483490" w14:paraId="077EEBFF" w14:textId="77777777" w:rsidTr="003576CA">
        <w:trPr>
          <w:trHeight w:val="237"/>
        </w:trPr>
        <w:tc>
          <w:tcPr>
            <w:tcW w:w="2013" w:type="dxa"/>
            <w:tcBorders>
              <w:bottom w:val="single" w:sz="4" w:space="0" w:color="auto"/>
            </w:tcBorders>
            <w:vAlign w:val="center"/>
          </w:tcPr>
          <w:p w14:paraId="30ACDFF7" w14:textId="4DC0668F" w:rsidR="00082DAB" w:rsidRPr="00483490" w:rsidRDefault="00082DAB" w:rsidP="00571AFD">
            <w:pPr>
              <w:tabs>
                <w:tab w:val="left" w:pos="1593"/>
              </w:tabs>
              <w:ind w:left="34" w:right="-164"/>
              <w:jc w:val="center"/>
              <w:rPr>
                <w:sz w:val="24"/>
                <w:szCs w:val="24"/>
              </w:rPr>
            </w:pPr>
            <w:r w:rsidRPr="00483490">
              <w:rPr>
                <w:sz w:val="24"/>
                <w:szCs w:val="24"/>
              </w:rPr>
              <w:t>3.3</w:t>
            </w:r>
          </w:p>
        </w:tc>
        <w:tc>
          <w:tcPr>
            <w:tcW w:w="5983" w:type="dxa"/>
            <w:gridSpan w:val="2"/>
            <w:tcBorders>
              <w:bottom w:val="single" w:sz="4" w:space="0" w:color="auto"/>
              <w:right w:val="single" w:sz="4" w:space="0" w:color="auto"/>
            </w:tcBorders>
            <w:vAlign w:val="center"/>
          </w:tcPr>
          <w:p w14:paraId="7318C79E" w14:textId="4C5A5F58" w:rsidR="00082DAB" w:rsidRPr="00483490" w:rsidRDefault="00082DAB" w:rsidP="00571AFD">
            <w:pPr>
              <w:ind w:right="-164"/>
              <w:rPr>
                <w:sz w:val="24"/>
                <w:szCs w:val="24"/>
              </w:rPr>
            </w:pPr>
            <w:r w:rsidRPr="00483490">
              <w:rPr>
                <w:sz w:val="24"/>
                <w:szCs w:val="24"/>
              </w:rPr>
              <w:t>Infrastructure</w:t>
            </w:r>
          </w:p>
        </w:tc>
        <w:tc>
          <w:tcPr>
            <w:tcW w:w="963" w:type="dxa"/>
            <w:tcBorders>
              <w:left w:val="single" w:sz="4" w:space="0" w:color="auto"/>
              <w:bottom w:val="single" w:sz="4" w:space="0" w:color="auto"/>
            </w:tcBorders>
            <w:vAlign w:val="center"/>
          </w:tcPr>
          <w:p w14:paraId="18AEDDC7" w14:textId="1486A5DB" w:rsidR="00082DAB" w:rsidRPr="00C3476D" w:rsidRDefault="00C3476D" w:rsidP="00571AFD">
            <w:pPr>
              <w:ind w:right="-164"/>
              <w:jc w:val="center"/>
              <w:rPr>
                <w:color w:val="000000" w:themeColor="text1"/>
                <w:sz w:val="24"/>
                <w:szCs w:val="24"/>
              </w:rPr>
            </w:pPr>
            <w:r w:rsidRPr="00C3476D">
              <w:rPr>
                <w:color w:val="000000" w:themeColor="text1"/>
                <w:sz w:val="24"/>
                <w:szCs w:val="24"/>
              </w:rPr>
              <w:t>13</w:t>
            </w:r>
          </w:p>
        </w:tc>
      </w:tr>
      <w:tr w:rsidR="00BA41C9" w:rsidRPr="00483490" w14:paraId="700180DF" w14:textId="77777777" w:rsidTr="003576CA">
        <w:trPr>
          <w:trHeight w:val="333"/>
        </w:trPr>
        <w:tc>
          <w:tcPr>
            <w:tcW w:w="2013" w:type="dxa"/>
            <w:vAlign w:val="center"/>
          </w:tcPr>
          <w:p w14:paraId="303B2430" w14:textId="36D1E0DE" w:rsidR="00BA41C9" w:rsidRPr="00483490" w:rsidRDefault="00BA41C9" w:rsidP="00571AFD">
            <w:pPr>
              <w:ind w:right="-164"/>
              <w:rPr>
                <w:b/>
                <w:sz w:val="24"/>
                <w:szCs w:val="24"/>
              </w:rPr>
            </w:pPr>
            <w:r w:rsidRPr="00483490">
              <w:rPr>
                <w:b/>
                <w:sz w:val="24"/>
                <w:szCs w:val="24"/>
              </w:rPr>
              <w:t>CHAPTER-4</w:t>
            </w:r>
          </w:p>
        </w:tc>
        <w:tc>
          <w:tcPr>
            <w:tcW w:w="5983" w:type="dxa"/>
            <w:gridSpan w:val="2"/>
            <w:tcBorders>
              <w:right w:val="single" w:sz="4" w:space="0" w:color="auto"/>
            </w:tcBorders>
            <w:vAlign w:val="center"/>
          </w:tcPr>
          <w:p w14:paraId="67E8092C" w14:textId="562B18CE" w:rsidR="00BA41C9" w:rsidRPr="00483490" w:rsidRDefault="00BA41C9" w:rsidP="00571AFD">
            <w:pPr>
              <w:ind w:right="-164"/>
              <w:rPr>
                <w:b/>
                <w:sz w:val="24"/>
                <w:szCs w:val="24"/>
              </w:rPr>
            </w:pPr>
            <w:r w:rsidRPr="00483490">
              <w:rPr>
                <w:b/>
                <w:sz w:val="24"/>
                <w:szCs w:val="24"/>
              </w:rPr>
              <w:t>PREVIOUS WORK</w:t>
            </w:r>
          </w:p>
        </w:tc>
        <w:tc>
          <w:tcPr>
            <w:tcW w:w="963" w:type="dxa"/>
            <w:tcBorders>
              <w:left w:val="single" w:sz="4" w:space="0" w:color="auto"/>
            </w:tcBorders>
            <w:vAlign w:val="center"/>
          </w:tcPr>
          <w:p w14:paraId="4BB4BE9E" w14:textId="5F75E9F6" w:rsidR="00BA41C9" w:rsidRPr="00C3476D" w:rsidRDefault="00C3476D" w:rsidP="00571AFD">
            <w:pPr>
              <w:ind w:right="-164"/>
              <w:jc w:val="center"/>
              <w:rPr>
                <w:b/>
                <w:color w:val="000000" w:themeColor="text1"/>
                <w:sz w:val="24"/>
                <w:szCs w:val="24"/>
              </w:rPr>
            </w:pPr>
            <w:r w:rsidRPr="00C3476D">
              <w:rPr>
                <w:b/>
                <w:color w:val="000000" w:themeColor="text1"/>
                <w:sz w:val="24"/>
                <w:szCs w:val="24"/>
              </w:rPr>
              <w:t>Page No. 14-15</w:t>
            </w:r>
          </w:p>
        </w:tc>
      </w:tr>
      <w:tr w:rsidR="00BA41C9" w:rsidRPr="00483490" w14:paraId="763296E2" w14:textId="77777777" w:rsidTr="003576CA">
        <w:trPr>
          <w:trHeight w:val="333"/>
        </w:trPr>
        <w:tc>
          <w:tcPr>
            <w:tcW w:w="2013" w:type="dxa"/>
            <w:vAlign w:val="center"/>
          </w:tcPr>
          <w:p w14:paraId="511C6BC5" w14:textId="0FD87333" w:rsidR="00BA41C9" w:rsidRPr="00074990" w:rsidRDefault="00BA41C9" w:rsidP="00571AFD">
            <w:pPr>
              <w:ind w:right="-164"/>
              <w:rPr>
                <w:sz w:val="24"/>
                <w:szCs w:val="24"/>
              </w:rPr>
            </w:pPr>
            <w:r w:rsidRPr="00074990">
              <w:rPr>
                <w:sz w:val="24"/>
                <w:szCs w:val="24"/>
              </w:rPr>
              <w:t xml:space="preserve">            4.1</w:t>
            </w:r>
          </w:p>
        </w:tc>
        <w:tc>
          <w:tcPr>
            <w:tcW w:w="5983" w:type="dxa"/>
            <w:gridSpan w:val="2"/>
            <w:tcBorders>
              <w:right w:val="single" w:sz="4" w:space="0" w:color="auto"/>
            </w:tcBorders>
            <w:vAlign w:val="center"/>
          </w:tcPr>
          <w:p w14:paraId="4A5F35F0" w14:textId="7F405C62" w:rsidR="00BA41C9" w:rsidRPr="00483490" w:rsidRDefault="00C3476D" w:rsidP="00571AFD">
            <w:pPr>
              <w:ind w:right="-164"/>
              <w:rPr>
                <w:sz w:val="23"/>
              </w:rPr>
            </w:pPr>
            <w:r>
              <w:rPr>
                <w:sz w:val="23"/>
              </w:rPr>
              <w:t>Previous exploration/previous history of mining in adjoining area</w:t>
            </w:r>
          </w:p>
        </w:tc>
        <w:tc>
          <w:tcPr>
            <w:tcW w:w="963" w:type="dxa"/>
            <w:tcBorders>
              <w:left w:val="single" w:sz="4" w:space="0" w:color="auto"/>
            </w:tcBorders>
            <w:vAlign w:val="center"/>
          </w:tcPr>
          <w:p w14:paraId="41A51C11" w14:textId="1E782450" w:rsidR="00BA41C9" w:rsidRPr="00C3476D" w:rsidRDefault="00C3476D" w:rsidP="00571AFD">
            <w:pPr>
              <w:ind w:right="-164"/>
              <w:jc w:val="center"/>
              <w:rPr>
                <w:b/>
                <w:color w:val="000000" w:themeColor="text1"/>
                <w:sz w:val="24"/>
                <w:szCs w:val="24"/>
              </w:rPr>
            </w:pPr>
            <w:r w:rsidRPr="00C3476D">
              <w:rPr>
                <w:b/>
                <w:color w:val="000000" w:themeColor="text1"/>
                <w:sz w:val="24"/>
                <w:szCs w:val="24"/>
              </w:rPr>
              <w:t>14</w:t>
            </w:r>
          </w:p>
        </w:tc>
      </w:tr>
      <w:tr w:rsidR="00BA41C9" w:rsidRPr="00483490" w14:paraId="0447B89E" w14:textId="77777777" w:rsidTr="003576CA">
        <w:trPr>
          <w:trHeight w:val="333"/>
        </w:trPr>
        <w:tc>
          <w:tcPr>
            <w:tcW w:w="2013" w:type="dxa"/>
            <w:vAlign w:val="center"/>
          </w:tcPr>
          <w:p w14:paraId="7A07E2AF" w14:textId="06EC72BC" w:rsidR="00BA41C9" w:rsidRPr="00074990" w:rsidRDefault="00BA41C9" w:rsidP="00571AFD">
            <w:pPr>
              <w:ind w:right="-164"/>
              <w:rPr>
                <w:sz w:val="24"/>
                <w:szCs w:val="24"/>
              </w:rPr>
            </w:pPr>
            <w:r w:rsidRPr="00074990">
              <w:rPr>
                <w:sz w:val="24"/>
                <w:szCs w:val="24"/>
              </w:rPr>
              <w:t xml:space="preserve">             4.2</w:t>
            </w:r>
          </w:p>
        </w:tc>
        <w:tc>
          <w:tcPr>
            <w:tcW w:w="5983" w:type="dxa"/>
            <w:gridSpan w:val="2"/>
            <w:tcBorders>
              <w:right w:val="single" w:sz="4" w:space="0" w:color="auto"/>
            </w:tcBorders>
            <w:vAlign w:val="center"/>
          </w:tcPr>
          <w:p w14:paraId="1B904D2F" w14:textId="2BD12D1A" w:rsidR="00BA41C9" w:rsidRPr="00483490" w:rsidRDefault="00BA41C9" w:rsidP="00571AFD">
            <w:pPr>
              <w:ind w:right="-164"/>
              <w:rPr>
                <w:b/>
                <w:sz w:val="24"/>
                <w:szCs w:val="24"/>
              </w:rPr>
            </w:pPr>
            <w:r w:rsidRPr="00483490">
              <w:rPr>
                <w:sz w:val="23"/>
              </w:rPr>
              <w:t>Details</w:t>
            </w:r>
            <w:r w:rsidRPr="00483490">
              <w:rPr>
                <w:spacing w:val="4"/>
                <w:sz w:val="23"/>
              </w:rPr>
              <w:t xml:space="preserve"> </w:t>
            </w:r>
            <w:r w:rsidRPr="00483490">
              <w:rPr>
                <w:sz w:val="23"/>
              </w:rPr>
              <w:t>of</w:t>
            </w:r>
            <w:r w:rsidRPr="00483490">
              <w:rPr>
                <w:spacing w:val="6"/>
                <w:sz w:val="23"/>
              </w:rPr>
              <w:t xml:space="preserve"> </w:t>
            </w:r>
            <w:r w:rsidRPr="00483490">
              <w:rPr>
                <w:sz w:val="23"/>
              </w:rPr>
              <w:t>previous</w:t>
            </w:r>
            <w:r w:rsidRPr="00483490">
              <w:rPr>
                <w:spacing w:val="6"/>
                <w:sz w:val="23"/>
              </w:rPr>
              <w:t xml:space="preserve"> </w:t>
            </w:r>
            <w:r w:rsidRPr="00483490">
              <w:rPr>
                <w:sz w:val="23"/>
              </w:rPr>
              <w:t>exploration</w:t>
            </w:r>
            <w:r w:rsidRPr="00483490">
              <w:rPr>
                <w:spacing w:val="4"/>
                <w:sz w:val="23"/>
              </w:rPr>
              <w:t xml:space="preserve"> </w:t>
            </w:r>
            <w:r w:rsidRPr="00483490">
              <w:rPr>
                <w:sz w:val="23"/>
              </w:rPr>
              <w:t>carried</w:t>
            </w:r>
            <w:r w:rsidRPr="00483490">
              <w:rPr>
                <w:spacing w:val="3"/>
                <w:sz w:val="23"/>
              </w:rPr>
              <w:t xml:space="preserve"> </w:t>
            </w:r>
            <w:r w:rsidRPr="00483490">
              <w:rPr>
                <w:sz w:val="23"/>
              </w:rPr>
              <w:t>out</w:t>
            </w:r>
            <w:r w:rsidRPr="00483490">
              <w:rPr>
                <w:spacing w:val="7"/>
                <w:sz w:val="23"/>
              </w:rPr>
              <w:t xml:space="preserve"> </w:t>
            </w:r>
            <w:r w:rsidRPr="00483490">
              <w:rPr>
                <w:sz w:val="23"/>
              </w:rPr>
              <w:t>by</w:t>
            </w:r>
            <w:r w:rsidRPr="00483490">
              <w:rPr>
                <w:spacing w:val="-1"/>
                <w:sz w:val="23"/>
              </w:rPr>
              <w:t xml:space="preserve"> </w:t>
            </w:r>
            <w:r w:rsidRPr="00483490">
              <w:rPr>
                <w:sz w:val="23"/>
              </w:rPr>
              <w:t>other</w:t>
            </w:r>
            <w:r w:rsidRPr="00483490">
              <w:rPr>
                <w:spacing w:val="1"/>
                <w:sz w:val="23"/>
              </w:rPr>
              <w:t xml:space="preserve"> </w:t>
            </w:r>
            <w:r w:rsidRPr="00483490">
              <w:rPr>
                <w:spacing w:val="-2"/>
                <w:sz w:val="23"/>
              </w:rPr>
              <w:t>agencies/parties</w:t>
            </w:r>
          </w:p>
        </w:tc>
        <w:tc>
          <w:tcPr>
            <w:tcW w:w="963" w:type="dxa"/>
            <w:tcBorders>
              <w:left w:val="single" w:sz="4" w:space="0" w:color="auto"/>
            </w:tcBorders>
            <w:vAlign w:val="center"/>
          </w:tcPr>
          <w:p w14:paraId="09EDD66D" w14:textId="1C0726EE" w:rsidR="00BA41C9" w:rsidRPr="00C3476D" w:rsidRDefault="00C3476D" w:rsidP="00571AFD">
            <w:pPr>
              <w:ind w:right="-164"/>
              <w:jc w:val="center"/>
              <w:rPr>
                <w:b/>
                <w:color w:val="000000" w:themeColor="text1"/>
                <w:sz w:val="24"/>
                <w:szCs w:val="24"/>
              </w:rPr>
            </w:pPr>
            <w:r w:rsidRPr="00C3476D">
              <w:rPr>
                <w:b/>
                <w:color w:val="000000" w:themeColor="text1"/>
                <w:sz w:val="24"/>
                <w:szCs w:val="24"/>
              </w:rPr>
              <w:t>15</w:t>
            </w:r>
          </w:p>
        </w:tc>
      </w:tr>
      <w:tr w:rsidR="00BA41C9" w:rsidRPr="00483490" w14:paraId="46D8019C" w14:textId="77777777" w:rsidTr="003576CA">
        <w:trPr>
          <w:trHeight w:val="333"/>
        </w:trPr>
        <w:tc>
          <w:tcPr>
            <w:tcW w:w="2013" w:type="dxa"/>
            <w:vAlign w:val="center"/>
          </w:tcPr>
          <w:p w14:paraId="64A8F0D5" w14:textId="0486D81F" w:rsidR="00BA41C9" w:rsidRPr="00483490" w:rsidRDefault="00BA41C9" w:rsidP="00571AFD">
            <w:pPr>
              <w:ind w:right="-164"/>
              <w:rPr>
                <w:b/>
                <w:sz w:val="24"/>
                <w:szCs w:val="24"/>
              </w:rPr>
            </w:pPr>
            <w:r w:rsidRPr="00483490">
              <w:rPr>
                <w:b/>
                <w:sz w:val="24"/>
                <w:szCs w:val="24"/>
              </w:rPr>
              <w:t>CHAPTER-5</w:t>
            </w:r>
          </w:p>
        </w:tc>
        <w:tc>
          <w:tcPr>
            <w:tcW w:w="5983" w:type="dxa"/>
            <w:gridSpan w:val="2"/>
            <w:tcBorders>
              <w:right w:val="single" w:sz="4" w:space="0" w:color="auto"/>
            </w:tcBorders>
            <w:vAlign w:val="center"/>
          </w:tcPr>
          <w:p w14:paraId="402BF97D" w14:textId="0FB17BA7" w:rsidR="00BA41C9" w:rsidRPr="00483490" w:rsidRDefault="00BA41C9" w:rsidP="00571AFD">
            <w:pPr>
              <w:ind w:right="-164"/>
              <w:rPr>
                <w:b/>
                <w:sz w:val="23"/>
              </w:rPr>
            </w:pPr>
            <w:r w:rsidRPr="00483490">
              <w:rPr>
                <w:b/>
                <w:sz w:val="23"/>
              </w:rPr>
              <w:t>GEOLOGY OF THE AREA</w:t>
            </w:r>
          </w:p>
        </w:tc>
        <w:tc>
          <w:tcPr>
            <w:tcW w:w="963" w:type="dxa"/>
            <w:tcBorders>
              <w:left w:val="single" w:sz="4" w:space="0" w:color="auto"/>
            </w:tcBorders>
            <w:vAlign w:val="center"/>
          </w:tcPr>
          <w:p w14:paraId="720F0FA4" w14:textId="716722B6" w:rsidR="00BA41C9" w:rsidRPr="003521D7" w:rsidRDefault="003521D7" w:rsidP="00571AFD">
            <w:pPr>
              <w:ind w:right="-164"/>
              <w:jc w:val="center"/>
              <w:rPr>
                <w:b/>
                <w:color w:val="000000" w:themeColor="text1"/>
                <w:sz w:val="24"/>
                <w:szCs w:val="24"/>
              </w:rPr>
            </w:pPr>
            <w:r w:rsidRPr="003521D7">
              <w:rPr>
                <w:b/>
                <w:color w:val="000000" w:themeColor="text1"/>
                <w:sz w:val="24"/>
                <w:szCs w:val="24"/>
              </w:rPr>
              <w:t>Page No. 16-26</w:t>
            </w:r>
          </w:p>
        </w:tc>
      </w:tr>
      <w:tr w:rsidR="00BA41C9" w:rsidRPr="00483490" w14:paraId="5827C281" w14:textId="77777777" w:rsidTr="003576CA">
        <w:trPr>
          <w:trHeight w:val="333"/>
        </w:trPr>
        <w:tc>
          <w:tcPr>
            <w:tcW w:w="2013" w:type="dxa"/>
            <w:vAlign w:val="center"/>
          </w:tcPr>
          <w:p w14:paraId="04B9E42D" w14:textId="5C4C1725" w:rsidR="00BA41C9" w:rsidRPr="00483490" w:rsidRDefault="00BA41C9" w:rsidP="00571AFD">
            <w:pPr>
              <w:ind w:right="-164"/>
              <w:contextualSpacing/>
              <w:jc w:val="center"/>
              <w:rPr>
                <w:sz w:val="24"/>
                <w:szCs w:val="24"/>
                <w:lang w:bidi="or-IN"/>
              </w:rPr>
            </w:pPr>
            <w:r w:rsidRPr="00483490">
              <w:rPr>
                <w:sz w:val="24"/>
                <w:szCs w:val="24"/>
                <w:lang w:bidi="or-IN"/>
              </w:rPr>
              <w:t>5.1</w:t>
            </w:r>
          </w:p>
        </w:tc>
        <w:tc>
          <w:tcPr>
            <w:tcW w:w="5983" w:type="dxa"/>
            <w:gridSpan w:val="2"/>
            <w:tcBorders>
              <w:right w:val="single" w:sz="4" w:space="0" w:color="auto"/>
            </w:tcBorders>
            <w:vAlign w:val="center"/>
          </w:tcPr>
          <w:p w14:paraId="6A733AE2" w14:textId="5AB8F61B" w:rsidR="00BA41C9" w:rsidRPr="00483490" w:rsidRDefault="00BA41C9" w:rsidP="00571AFD">
            <w:pPr>
              <w:rPr>
                <w:sz w:val="24"/>
                <w:szCs w:val="24"/>
              </w:rPr>
            </w:pPr>
            <w:r w:rsidRPr="00483490">
              <w:rPr>
                <w:sz w:val="24"/>
                <w:szCs w:val="24"/>
              </w:rPr>
              <w:t>Aerial reconnaissance</w:t>
            </w:r>
          </w:p>
        </w:tc>
        <w:tc>
          <w:tcPr>
            <w:tcW w:w="963" w:type="dxa"/>
            <w:tcBorders>
              <w:left w:val="single" w:sz="4" w:space="0" w:color="auto"/>
            </w:tcBorders>
            <w:vAlign w:val="center"/>
          </w:tcPr>
          <w:p w14:paraId="61A6D434" w14:textId="20114960" w:rsidR="00BA41C9" w:rsidRPr="003521D7" w:rsidRDefault="003521D7" w:rsidP="00571AFD">
            <w:pPr>
              <w:ind w:right="-164"/>
              <w:jc w:val="center"/>
              <w:rPr>
                <w:color w:val="000000" w:themeColor="text1"/>
                <w:sz w:val="24"/>
                <w:szCs w:val="24"/>
              </w:rPr>
            </w:pPr>
            <w:r w:rsidRPr="003521D7">
              <w:rPr>
                <w:color w:val="000000" w:themeColor="text1"/>
                <w:sz w:val="24"/>
                <w:szCs w:val="24"/>
              </w:rPr>
              <w:t>16</w:t>
            </w:r>
          </w:p>
        </w:tc>
      </w:tr>
      <w:tr w:rsidR="00BA41C9" w:rsidRPr="00483490" w14:paraId="7299B34C" w14:textId="77777777" w:rsidTr="003576CA">
        <w:trPr>
          <w:trHeight w:val="333"/>
        </w:trPr>
        <w:tc>
          <w:tcPr>
            <w:tcW w:w="2013" w:type="dxa"/>
            <w:vAlign w:val="center"/>
          </w:tcPr>
          <w:p w14:paraId="085DB31F" w14:textId="216EA1FD" w:rsidR="00BA41C9" w:rsidRPr="00483490" w:rsidRDefault="00BA41C9" w:rsidP="00571AFD">
            <w:pPr>
              <w:ind w:right="-164"/>
              <w:contextualSpacing/>
              <w:jc w:val="center"/>
              <w:rPr>
                <w:sz w:val="24"/>
                <w:szCs w:val="24"/>
                <w:lang w:bidi="or-IN"/>
              </w:rPr>
            </w:pPr>
            <w:r w:rsidRPr="00483490">
              <w:rPr>
                <w:sz w:val="24"/>
                <w:szCs w:val="24"/>
                <w:lang w:bidi="or-IN"/>
              </w:rPr>
              <w:t>5.2</w:t>
            </w:r>
          </w:p>
        </w:tc>
        <w:tc>
          <w:tcPr>
            <w:tcW w:w="5983" w:type="dxa"/>
            <w:gridSpan w:val="2"/>
            <w:tcBorders>
              <w:right w:val="single" w:sz="4" w:space="0" w:color="auto"/>
            </w:tcBorders>
            <w:vAlign w:val="center"/>
          </w:tcPr>
          <w:p w14:paraId="0DAD6117" w14:textId="6E82FCC8" w:rsidR="00BA41C9" w:rsidRPr="00483490" w:rsidRDefault="00BA41C9" w:rsidP="00571AFD">
            <w:pPr>
              <w:rPr>
                <w:sz w:val="24"/>
                <w:szCs w:val="24"/>
              </w:rPr>
            </w:pPr>
            <w:r w:rsidRPr="00483490">
              <w:rPr>
                <w:sz w:val="24"/>
                <w:szCs w:val="24"/>
              </w:rPr>
              <w:t>Regional geological set up of the area with stratigraphy, structure and metamorphism</w:t>
            </w:r>
          </w:p>
        </w:tc>
        <w:tc>
          <w:tcPr>
            <w:tcW w:w="963" w:type="dxa"/>
            <w:tcBorders>
              <w:left w:val="single" w:sz="4" w:space="0" w:color="auto"/>
            </w:tcBorders>
            <w:vAlign w:val="center"/>
          </w:tcPr>
          <w:p w14:paraId="4F726501" w14:textId="38B4F255" w:rsidR="00BA41C9" w:rsidRPr="003521D7" w:rsidRDefault="00BA41C9" w:rsidP="00571AFD">
            <w:pPr>
              <w:ind w:right="-164"/>
              <w:jc w:val="center"/>
              <w:rPr>
                <w:color w:val="000000" w:themeColor="text1"/>
                <w:sz w:val="24"/>
                <w:szCs w:val="24"/>
              </w:rPr>
            </w:pPr>
            <w:r w:rsidRPr="003521D7">
              <w:rPr>
                <w:color w:val="000000" w:themeColor="text1"/>
                <w:sz w:val="24"/>
                <w:szCs w:val="24"/>
              </w:rPr>
              <w:t>17</w:t>
            </w:r>
          </w:p>
        </w:tc>
      </w:tr>
      <w:tr w:rsidR="00BA41C9" w:rsidRPr="00483490" w14:paraId="6031747B" w14:textId="77777777" w:rsidTr="003576CA">
        <w:trPr>
          <w:trHeight w:val="333"/>
        </w:trPr>
        <w:tc>
          <w:tcPr>
            <w:tcW w:w="2013" w:type="dxa"/>
            <w:vAlign w:val="center"/>
          </w:tcPr>
          <w:p w14:paraId="0D8065F2" w14:textId="52A3F589" w:rsidR="00BA41C9" w:rsidRPr="00483490" w:rsidRDefault="00BA41C9" w:rsidP="00571AFD">
            <w:pPr>
              <w:ind w:right="-164"/>
              <w:contextualSpacing/>
              <w:jc w:val="center"/>
              <w:rPr>
                <w:sz w:val="24"/>
                <w:szCs w:val="24"/>
                <w:lang w:bidi="or-IN"/>
              </w:rPr>
            </w:pPr>
            <w:r w:rsidRPr="00483490">
              <w:rPr>
                <w:sz w:val="24"/>
                <w:szCs w:val="24"/>
                <w:lang w:bidi="or-IN"/>
              </w:rPr>
              <w:t>5.3</w:t>
            </w:r>
          </w:p>
        </w:tc>
        <w:tc>
          <w:tcPr>
            <w:tcW w:w="5983" w:type="dxa"/>
            <w:gridSpan w:val="2"/>
            <w:tcBorders>
              <w:right w:val="single" w:sz="4" w:space="0" w:color="auto"/>
            </w:tcBorders>
            <w:vAlign w:val="center"/>
          </w:tcPr>
          <w:p w14:paraId="11D3A7A5" w14:textId="5238A876" w:rsidR="00BA41C9" w:rsidRPr="00483490" w:rsidRDefault="00BA41C9" w:rsidP="003521D7">
            <w:pPr>
              <w:rPr>
                <w:sz w:val="24"/>
                <w:szCs w:val="24"/>
              </w:rPr>
            </w:pPr>
            <w:r w:rsidRPr="00483490">
              <w:rPr>
                <w:sz w:val="24"/>
                <w:szCs w:val="24"/>
              </w:rPr>
              <w:t>surface indication of mineralisation</w:t>
            </w:r>
          </w:p>
        </w:tc>
        <w:tc>
          <w:tcPr>
            <w:tcW w:w="963" w:type="dxa"/>
            <w:tcBorders>
              <w:left w:val="single" w:sz="4" w:space="0" w:color="auto"/>
            </w:tcBorders>
            <w:vAlign w:val="center"/>
          </w:tcPr>
          <w:p w14:paraId="7FD3174A" w14:textId="7CED9BF3" w:rsidR="00BA41C9" w:rsidRPr="003521D7" w:rsidRDefault="003521D7" w:rsidP="00571AFD">
            <w:pPr>
              <w:ind w:right="-164"/>
              <w:jc w:val="center"/>
              <w:rPr>
                <w:color w:val="000000" w:themeColor="text1"/>
                <w:sz w:val="24"/>
                <w:szCs w:val="24"/>
              </w:rPr>
            </w:pPr>
            <w:r w:rsidRPr="003521D7">
              <w:rPr>
                <w:color w:val="000000" w:themeColor="text1"/>
                <w:sz w:val="24"/>
                <w:szCs w:val="24"/>
              </w:rPr>
              <w:t>25</w:t>
            </w:r>
          </w:p>
        </w:tc>
      </w:tr>
      <w:tr w:rsidR="00BA41C9" w:rsidRPr="00483490" w14:paraId="42C088AB" w14:textId="77777777" w:rsidTr="003576CA">
        <w:trPr>
          <w:trHeight w:val="333"/>
        </w:trPr>
        <w:tc>
          <w:tcPr>
            <w:tcW w:w="2013" w:type="dxa"/>
            <w:vAlign w:val="center"/>
          </w:tcPr>
          <w:p w14:paraId="644E8399" w14:textId="0138688D" w:rsidR="00BA41C9" w:rsidRPr="00483490" w:rsidRDefault="00BA41C9" w:rsidP="00571AFD">
            <w:pPr>
              <w:ind w:right="-164"/>
              <w:contextualSpacing/>
              <w:rPr>
                <w:sz w:val="24"/>
                <w:szCs w:val="24"/>
              </w:rPr>
            </w:pPr>
            <w:r w:rsidRPr="00483490">
              <w:rPr>
                <w:b/>
                <w:sz w:val="24"/>
                <w:szCs w:val="24"/>
              </w:rPr>
              <w:t>CHAPTER-6</w:t>
            </w:r>
          </w:p>
        </w:tc>
        <w:tc>
          <w:tcPr>
            <w:tcW w:w="5983" w:type="dxa"/>
            <w:gridSpan w:val="2"/>
            <w:tcBorders>
              <w:right w:val="single" w:sz="4" w:space="0" w:color="auto"/>
            </w:tcBorders>
            <w:vAlign w:val="center"/>
          </w:tcPr>
          <w:p w14:paraId="331B7A85" w14:textId="5BB58FB8" w:rsidR="00BA41C9" w:rsidRPr="00483490" w:rsidRDefault="003521D7" w:rsidP="00571AFD">
            <w:r>
              <w:rPr>
                <w:b/>
              </w:rPr>
              <w:t xml:space="preserve"> </w:t>
            </w:r>
            <w:r w:rsidR="00BA41C9" w:rsidRPr="00483490">
              <w:rPr>
                <w:b/>
              </w:rPr>
              <w:t>GEOSCIENCE INVESTIGATION</w:t>
            </w:r>
          </w:p>
        </w:tc>
        <w:tc>
          <w:tcPr>
            <w:tcW w:w="963" w:type="dxa"/>
            <w:tcBorders>
              <w:left w:val="single" w:sz="4" w:space="0" w:color="auto"/>
            </w:tcBorders>
            <w:vAlign w:val="center"/>
          </w:tcPr>
          <w:p w14:paraId="40381669" w14:textId="62F9C6DE" w:rsidR="00BA41C9" w:rsidRPr="00DA2F35" w:rsidRDefault="00DA2F35" w:rsidP="00571AFD">
            <w:pPr>
              <w:ind w:right="-164"/>
              <w:jc w:val="center"/>
              <w:rPr>
                <w:color w:val="000000" w:themeColor="text1"/>
                <w:sz w:val="24"/>
                <w:szCs w:val="24"/>
              </w:rPr>
            </w:pPr>
            <w:r w:rsidRPr="00DA2F35">
              <w:rPr>
                <w:b/>
                <w:color w:val="000000" w:themeColor="text1"/>
                <w:sz w:val="24"/>
                <w:szCs w:val="24"/>
              </w:rPr>
              <w:t>Page No. 27-65</w:t>
            </w:r>
          </w:p>
        </w:tc>
      </w:tr>
      <w:tr w:rsidR="00BA41C9" w:rsidRPr="00483490" w14:paraId="4FB87AB7" w14:textId="77777777" w:rsidTr="003576CA">
        <w:trPr>
          <w:trHeight w:val="333"/>
        </w:trPr>
        <w:tc>
          <w:tcPr>
            <w:tcW w:w="2013" w:type="dxa"/>
            <w:vAlign w:val="center"/>
          </w:tcPr>
          <w:p w14:paraId="6F47EFBF" w14:textId="4EDC5E9A" w:rsidR="00BA41C9" w:rsidRPr="00483490" w:rsidRDefault="00BA41C9" w:rsidP="00571AFD">
            <w:pPr>
              <w:ind w:right="-164"/>
              <w:contextualSpacing/>
              <w:jc w:val="center"/>
              <w:rPr>
                <w:sz w:val="24"/>
                <w:szCs w:val="24"/>
              </w:rPr>
            </w:pPr>
            <w:r w:rsidRPr="00483490">
              <w:rPr>
                <w:sz w:val="24"/>
                <w:szCs w:val="24"/>
              </w:rPr>
              <w:t>6.1</w:t>
            </w:r>
          </w:p>
        </w:tc>
        <w:tc>
          <w:tcPr>
            <w:tcW w:w="5983" w:type="dxa"/>
            <w:gridSpan w:val="2"/>
            <w:tcBorders>
              <w:right w:val="single" w:sz="4" w:space="0" w:color="auto"/>
            </w:tcBorders>
            <w:vAlign w:val="center"/>
          </w:tcPr>
          <w:p w14:paraId="35C5543E" w14:textId="06C385DA" w:rsidR="00BA41C9" w:rsidRPr="00483490" w:rsidRDefault="00BA41C9" w:rsidP="00571AFD">
            <w:pPr>
              <w:rPr>
                <w:b/>
              </w:rPr>
            </w:pPr>
            <w:r w:rsidRPr="00483490">
              <w:rPr>
                <w:b/>
              </w:rPr>
              <w:t>Geological mapping</w:t>
            </w:r>
          </w:p>
        </w:tc>
        <w:tc>
          <w:tcPr>
            <w:tcW w:w="963" w:type="dxa"/>
            <w:tcBorders>
              <w:left w:val="single" w:sz="4" w:space="0" w:color="auto"/>
            </w:tcBorders>
            <w:vAlign w:val="center"/>
          </w:tcPr>
          <w:p w14:paraId="6E3DB0E7" w14:textId="61BAFB79" w:rsidR="00BA41C9" w:rsidRPr="00DA2F35" w:rsidRDefault="00BA41C9" w:rsidP="00571AFD">
            <w:pPr>
              <w:ind w:right="-164"/>
              <w:jc w:val="center"/>
              <w:rPr>
                <w:color w:val="000000" w:themeColor="text1"/>
                <w:sz w:val="24"/>
                <w:szCs w:val="24"/>
              </w:rPr>
            </w:pPr>
            <w:r w:rsidRPr="00DA2F35">
              <w:rPr>
                <w:color w:val="000000" w:themeColor="text1"/>
                <w:sz w:val="24"/>
                <w:szCs w:val="24"/>
              </w:rPr>
              <w:t>27</w:t>
            </w:r>
            <w:r w:rsidR="00DA2F35" w:rsidRPr="00DA2F35">
              <w:rPr>
                <w:color w:val="000000" w:themeColor="text1"/>
                <w:sz w:val="24"/>
                <w:szCs w:val="24"/>
              </w:rPr>
              <w:t>-54</w:t>
            </w:r>
          </w:p>
        </w:tc>
      </w:tr>
      <w:tr w:rsidR="00BA41C9" w:rsidRPr="00483490" w14:paraId="7DD4EA6F" w14:textId="77777777" w:rsidTr="00D957A1">
        <w:trPr>
          <w:trHeight w:val="292"/>
        </w:trPr>
        <w:tc>
          <w:tcPr>
            <w:tcW w:w="2013" w:type="dxa"/>
            <w:tcBorders>
              <w:bottom w:val="single" w:sz="4" w:space="0" w:color="auto"/>
            </w:tcBorders>
            <w:vAlign w:val="center"/>
          </w:tcPr>
          <w:p w14:paraId="73488E6D" w14:textId="390E01A1" w:rsidR="00BA41C9" w:rsidRPr="00483490" w:rsidRDefault="00BA41C9" w:rsidP="00571AFD">
            <w:pPr>
              <w:ind w:right="-164"/>
              <w:contextualSpacing/>
              <w:jc w:val="center"/>
              <w:rPr>
                <w:sz w:val="24"/>
                <w:szCs w:val="24"/>
              </w:rPr>
            </w:pPr>
            <w:r w:rsidRPr="00483490">
              <w:rPr>
                <w:sz w:val="24"/>
                <w:szCs w:val="24"/>
              </w:rPr>
              <w:t>6.1.1</w:t>
            </w:r>
          </w:p>
        </w:tc>
        <w:tc>
          <w:tcPr>
            <w:tcW w:w="5983" w:type="dxa"/>
            <w:gridSpan w:val="2"/>
            <w:tcBorders>
              <w:bottom w:val="single" w:sz="4" w:space="0" w:color="auto"/>
              <w:right w:val="single" w:sz="4" w:space="0" w:color="auto"/>
            </w:tcBorders>
            <w:vAlign w:val="center"/>
          </w:tcPr>
          <w:p w14:paraId="418CE488" w14:textId="26EF669E" w:rsidR="00BA41C9" w:rsidRPr="00483490" w:rsidRDefault="00BA41C9" w:rsidP="00571AFD">
            <w:pPr>
              <w:rPr>
                <w:sz w:val="24"/>
                <w:szCs w:val="24"/>
              </w:rPr>
            </w:pPr>
            <w:r w:rsidRPr="00483490">
              <w:rPr>
                <w:sz w:val="24"/>
                <w:szCs w:val="24"/>
              </w:rPr>
              <w:t>Detailed Geological mapping</w:t>
            </w:r>
          </w:p>
        </w:tc>
        <w:tc>
          <w:tcPr>
            <w:tcW w:w="963" w:type="dxa"/>
            <w:tcBorders>
              <w:left w:val="single" w:sz="4" w:space="0" w:color="auto"/>
              <w:bottom w:val="single" w:sz="4" w:space="0" w:color="auto"/>
            </w:tcBorders>
            <w:vAlign w:val="center"/>
          </w:tcPr>
          <w:p w14:paraId="552815B0" w14:textId="7C997B43" w:rsidR="00BA41C9" w:rsidRPr="00DA2F35" w:rsidRDefault="003521D7" w:rsidP="00571AFD">
            <w:pPr>
              <w:ind w:right="-164"/>
              <w:jc w:val="center"/>
              <w:rPr>
                <w:color w:val="000000" w:themeColor="text1"/>
                <w:sz w:val="24"/>
                <w:szCs w:val="24"/>
              </w:rPr>
            </w:pPr>
            <w:r w:rsidRPr="00DA2F35">
              <w:rPr>
                <w:color w:val="000000" w:themeColor="text1"/>
                <w:sz w:val="24"/>
                <w:szCs w:val="24"/>
              </w:rPr>
              <w:t>28</w:t>
            </w:r>
          </w:p>
        </w:tc>
      </w:tr>
      <w:tr w:rsidR="003521D7" w:rsidRPr="00483490" w14:paraId="50E92368" w14:textId="77777777" w:rsidTr="00D957A1">
        <w:trPr>
          <w:trHeight w:val="292"/>
        </w:trPr>
        <w:tc>
          <w:tcPr>
            <w:tcW w:w="2013" w:type="dxa"/>
            <w:tcBorders>
              <w:bottom w:val="single" w:sz="4" w:space="0" w:color="auto"/>
            </w:tcBorders>
            <w:vAlign w:val="center"/>
          </w:tcPr>
          <w:p w14:paraId="46DBC9EF" w14:textId="4C1D1012" w:rsidR="003521D7" w:rsidRPr="00483490" w:rsidRDefault="003521D7" w:rsidP="00571AFD">
            <w:pPr>
              <w:ind w:right="-164"/>
              <w:contextualSpacing/>
              <w:jc w:val="center"/>
              <w:rPr>
                <w:sz w:val="24"/>
                <w:szCs w:val="24"/>
              </w:rPr>
            </w:pPr>
            <w:r>
              <w:rPr>
                <w:sz w:val="24"/>
                <w:szCs w:val="24"/>
              </w:rPr>
              <w:lastRenderedPageBreak/>
              <w:t>6.1.2</w:t>
            </w:r>
          </w:p>
        </w:tc>
        <w:tc>
          <w:tcPr>
            <w:tcW w:w="5983" w:type="dxa"/>
            <w:gridSpan w:val="2"/>
            <w:tcBorders>
              <w:bottom w:val="single" w:sz="4" w:space="0" w:color="auto"/>
              <w:right w:val="single" w:sz="4" w:space="0" w:color="auto"/>
            </w:tcBorders>
            <w:vAlign w:val="center"/>
          </w:tcPr>
          <w:p w14:paraId="78DEA0C0" w14:textId="6322E83D" w:rsidR="003521D7" w:rsidRPr="00483490" w:rsidRDefault="003521D7" w:rsidP="00571AFD">
            <w:pPr>
              <w:rPr>
                <w:sz w:val="24"/>
                <w:szCs w:val="24"/>
              </w:rPr>
            </w:pPr>
            <w:r>
              <w:rPr>
                <w:sz w:val="24"/>
                <w:szCs w:val="24"/>
              </w:rPr>
              <w:t>Description of different litho-units</w:t>
            </w:r>
          </w:p>
        </w:tc>
        <w:tc>
          <w:tcPr>
            <w:tcW w:w="963" w:type="dxa"/>
            <w:tcBorders>
              <w:left w:val="single" w:sz="4" w:space="0" w:color="auto"/>
              <w:bottom w:val="single" w:sz="4" w:space="0" w:color="auto"/>
            </w:tcBorders>
            <w:vAlign w:val="center"/>
          </w:tcPr>
          <w:p w14:paraId="0FC9EF2C" w14:textId="6E030AE8" w:rsidR="003521D7" w:rsidRPr="00DA2F35" w:rsidRDefault="003521D7" w:rsidP="00571AFD">
            <w:pPr>
              <w:ind w:right="-164"/>
              <w:jc w:val="center"/>
              <w:rPr>
                <w:color w:val="000000" w:themeColor="text1"/>
                <w:sz w:val="24"/>
                <w:szCs w:val="24"/>
              </w:rPr>
            </w:pPr>
            <w:r w:rsidRPr="00DA2F35">
              <w:rPr>
                <w:color w:val="000000" w:themeColor="text1"/>
                <w:sz w:val="24"/>
                <w:szCs w:val="24"/>
              </w:rPr>
              <w:t>28</w:t>
            </w:r>
          </w:p>
        </w:tc>
      </w:tr>
      <w:tr w:rsidR="00BA41C9" w:rsidRPr="00483490" w14:paraId="32795FE5" w14:textId="77777777" w:rsidTr="00D957A1">
        <w:trPr>
          <w:trHeight w:val="314"/>
        </w:trPr>
        <w:tc>
          <w:tcPr>
            <w:tcW w:w="2013" w:type="dxa"/>
            <w:tcBorders>
              <w:top w:val="single" w:sz="4" w:space="0" w:color="auto"/>
              <w:bottom w:val="single" w:sz="4" w:space="0" w:color="auto"/>
            </w:tcBorders>
            <w:vAlign w:val="center"/>
          </w:tcPr>
          <w:p w14:paraId="4C8491AE" w14:textId="3643DC50" w:rsidR="00BA41C9" w:rsidRPr="00483490" w:rsidRDefault="003521D7" w:rsidP="00571AFD">
            <w:pPr>
              <w:ind w:right="-164"/>
              <w:contextualSpacing/>
              <w:jc w:val="center"/>
              <w:rPr>
                <w:sz w:val="24"/>
                <w:szCs w:val="24"/>
              </w:rPr>
            </w:pPr>
            <w:r>
              <w:rPr>
                <w:sz w:val="24"/>
                <w:szCs w:val="24"/>
              </w:rPr>
              <w:t>6.1.3</w:t>
            </w:r>
          </w:p>
        </w:tc>
        <w:tc>
          <w:tcPr>
            <w:tcW w:w="5983" w:type="dxa"/>
            <w:gridSpan w:val="2"/>
            <w:tcBorders>
              <w:top w:val="single" w:sz="4" w:space="0" w:color="auto"/>
              <w:bottom w:val="single" w:sz="4" w:space="0" w:color="auto"/>
              <w:right w:val="single" w:sz="4" w:space="0" w:color="auto"/>
            </w:tcBorders>
            <w:vAlign w:val="center"/>
          </w:tcPr>
          <w:p w14:paraId="14D59B8D" w14:textId="3EED25FB" w:rsidR="00BA41C9" w:rsidRPr="00483490" w:rsidRDefault="003521D7" w:rsidP="00571AFD">
            <w:pPr>
              <w:tabs>
                <w:tab w:val="left" w:pos="1320"/>
              </w:tabs>
              <w:rPr>
                <w:sz w:val="24"/>
                <w:szCs w:val="24"/>
              </w:rPr>
            </w:pPr>
            <w:r>
              <w:rPr>
                <w:sz w:val="24"/>
                <w:szCs w:val="24"/>
              </w:rPr>
              <w:t>Detailed structural analysis</w:t>
            </w:r>
            <w:r w:rsidR="00BA41C9" w:rsidRPr="00483490">
              <w:rPr>
                <w:sz w:val="24"/>
                <w:szCs w:val="24"/>
              </w:rPr>
              <w:tab/>
            </w:r>
          </w:p>
        </w:tc>
        <w:tc>
          <w:tcPr>
            <w:tcW w:w="963" w:type="dxa"/>
            <w:tcBorders>
              <w:top w:val="single" w:sz="4" w:space="0" w:color="auto"/>
              <w:left w:val="single" w:sz="4" w:space="0" w:color="auto"/>
              <w:bottom w:val="single" w:sz="4" w:space="0" w:color="auto"/>
            </w:tcBorders>
            <w:vAlign w:val="center"/>
          </w:tcPr>
          <w:p w14:paraId="61BD33CE" w14:textId="11288483" w:rsidR="00BA41C9" w:rsidRPr="00DA2F35" w:rsidRDefault="003521D7" w:rsidP="00571AFD">
            <w:pPr>
              <w:ind w:right="-164"/>
              <w:jc w:val="center"/>
              <w:rPr>
                <w:color w:val="000000" w:themeColor="text1"/>
                <w:sz w:val="24"/>
                <w:szCs w:val="24"/>
              </w:rPr>
            </w:pPr>
            <w:r w:rsidRPr="00DA2F35">
              <w:rPr>
                <w:color w:val="000000" w:themeColor="text1"/>
                <w:sz w:val="24"/>
                <w:szCs w:val="24"/>
              </w:rPr>
              <w:t>37</w:t>
            </w:r>
          </w:p>
        </w:tc>
      </w:tr>
      <w:tr w:rsidR="00BA41C9" w:rsidRPr="00483490" w14:paraId="435EABEE" w14:textId="77777777" w:rsidTr="00D957A1">
        <w:trPr>
          <w:trHeight w:val="239"/>
        </w:trPr>
        <w:tc>
          <w:tcPr>
            <w:tcW w:w="2013" w:type="dxa"/>
            <w:tcBorders>
              <w:top w:val="single" w:sz="4" w:space="0" w:color="auto"/>
              <w:bottom w:val="single" w:sz="4" w:space="0" w:color="auto"/>
            </w:tcBorders>
            <w:vAlign w:val="center"/>
          </w:tcPr>
          <w:p w14:paraId="084C67D6" w14:textId="19F6BEAB" w:rsidR="00BA41C9" w:rsidRPr="00483490" w:rsidRDefault="003521D7" w:rsidP="00571AFD">
            <w:pPr>
              <w:ind w:right="-164"/>
              <w:contextualSpacing/>
              <w:jc w:val="center"/>
              <w:rPr>
                <w:sz w:val="24"/>
                <w:szCs w:val="24"/>
              </w:rPr>
            </w:pPr>
            <w:r>
              <w:rPr>
                <w:sz w:val="24"/>
                <w:szCs w:val="24"/>
              </w:rPr>
              <w:t>6.1.4</w:t>
            </w:r>
          </w:p>
        </w:tc>
        <w:tc>
          <w:tcPr>
            <w:tcW w:w="5983" w:type="dxa"/>
            <w:gridSpan w:val="2"/>
            <w:tcBorders>
              <w:top w:val="single" w:sz="4" w:space="0" w:color="auto"/>
              <w:bottom w:val="single" w:sz="4" w:space="0" w:color="auto"/>
              <w:right w:val="single" w:sz="4" w:space="0" w:color="auto"/>
            </w:tcBorders>
            <w:vAlign w:val="center"/>
          </w:tcPr>
          <w:p w14:paraId="763825E0" w14:textId="32D9468F" w:rsidR="00BA41C9" w:rsidRPr="00483490" w:rsidRDefault="00BA41C9" w:rsidP="00571AFD">
            <w:pPr>
              <w:rPr>
                <w:sz w:val="24"/>
                <w:szCs w:val="24"/>
              </w:rPr>
            </w:pPr>
            <w:r w:rsidRPr="00483490">
              <w:rPr>
                <w:sz w:val="24"/>
                <w:szCs w:val="24"/>
              </w:rPr>
              <w:t xml:space="preserve">Metamorphism </w:t>
            </w:r>
          </w:p>
        </w:tc>
        <w:tc>
          <w:tcPr>
            <w:tcW w:w="963" w:type="dxa"/>
            <w:tcBorders>
              <w:top w:val="single" w:sz="4" w:space="0" w:color="auto"/>
              <w:left w:val="single" w:sz="4" w:space="0" w:color="auto"/>
              <w:bottom w:val="single" w:sz="4" w:space="0" w:color="auto"/>
            </w:tcBorders>
            <w:vAlign w:val="center"/>
          </w:tcPr>
          <w:p w14:paraId="6311F7DC" w14:textId="7AAA6E7D" w:rsidR="00BA41C9" w:rsidRPr="00DA2F35" w:rsidRDefault="003521D7" w:rsidP="00571AFD">
            <w:pPr>
              <w:ind w:right="-164"/>
              <w:jc w:val="center"/>
              <w:rPr>
                <w:color w:val="000000" w:themeColor="text1"/>
                <w:sz w:val="24"/>
                <w:szCs w:val="24"/>
              </w:rPr>
            </w:pPr>
            <w:r w:rsidRPr="00DA2F35">
              <w:rPr>
                <w:color w:val="000000" w:themeColor="text1"/>
                <w:sz w:val="24"/>
                <w:szCs w:val="24"/>
              </w:rPr>
              <w:t>40</w:t>
            </w:r>
          </w:p>
        </w:tc>
      </w:tr>
      <w:tr w:rsidR="00BA41C9" w:rsidRPr="00483490" w14:paraId="722D22F6" w14:textId="77777777" w:rsidTr="00D957A1">
        <w:trPr>
          <w:trHeight w:val="297"/>
        </w:trPr>
        <w:tc>
          <w:tcPr>
            <w:tcW w:w="2013" w:type="dxa"/>
            <w:tcBorders>
              <w:top w:val="single" w:sz="4" w:space="0" w:color="auto"/>
              <w:bottom w:val="single" w:sz="4" w:space="0" w:color="auto"/>
            </w:tcBorders>
            <w:vAlign w:val="center"/>
          </w:tcPr>
          <w:p w14:paraId="12299349" w14:textId="3E4F8B4D" w:rsidR="00BA41C9" w:rsidRPr="00483490" w:rsidRDefault="003521D7" w:rsidP="00571AFD">
            <w:pPr>
              <w:ind w:right="-164"/>
              <w:contextualSpacing/>
              <w:jc w:val="center"/>
              <w:rPr>
                <w:sz w:val="24"/>
                <w:szCs w:val="24"/>
              </w:rPr>
            </w:pPr>
            <w:r>
              <w:rPr>
                <w:sz w:val="24"/>
                <w:szCs w:val="24"/>
              </w:rPr>
              <w:t>6.1.5</w:t>
            </w:r>
          </w:p>
        </w:tc>
        <w:tc>
          <w:tcPr>
            <w:tcW w:w="5983" w:type="dxa"/>
            <w:gridSpan w:val="2"/>
            <w:tcBorders>
              <w:top w:val="single" w:sz="4" w:space="0" w:color="auto"/>
              <w:bottom w:val="single" w:sz="4" w:space="0" w:color="auto"/>
              <w:right w:val="single" w:sz="4" w:space="0" w:color="auto"/>
            </w:tcBorders>
            <w:vAlign w:val="center"/>
          </w:tcPr>
          <w:p w14:paraId="60040A65" w14:textId="2B8BF240" w:rsidR="00BA41C9" w:rsidRPr="00483490" w:rsidRDefault="00BA41C9" w:rsidP="00571AFD">
            <w:pPr>
              <w:rPr>
                <w:sz w:val="24"/>
                <w:szCs w:val="24"/>
              </w:rPr>
            </w:pPr>
            <w:r w:rsidRPr="00483490">
              <w:rPr>
                <w:sz w:val="24"/>
                <w:szCs w:val="24"/>
              </w:rPr>
              <w:t>Mineralogy of the ore zones and ore textures</w:t>
            </w:r>
          </w:p>
        </w:tc>
        <w:tc>
          <w:tcPr>
            <w:tcW w:w="963" w:type="dxa"/>
            <w:tcBorders>
              <w:top w:val="single" w:sz="4" w:space="0" w:color="auto"/>
              <w:left w:val="single" w:sz="4" w:space="0" w:color="auto"/>
              <w:bottom w:val="single" w:sz="4" w:space="0" w:color="auto"/>
            </w:tcBorders>
            <w:vAlign w:val="center"/>
          </w:tcPr>
          <w:p w14:paraId="160FAB59" w14:textId="6C17FF61" w:rsidR="00BA41C9" w:rsidRPr="00DA2F35" w:rsidRDefault="003521D7" w:rsidP="00571AFD">
            <w:pPr>
              <w:ind w:right="-164"/>
              <w:jc w:val="center"/>
              <w:rPr>
                <w:color w:val="000000" w:themeColor="text1"/>
                <w:sz w:val="24"/>
                <w:szCs w:val="24"/>
              </w:rPr>
            </w:pPr>
            <w:r w:rsidRPr="00DA2F35">
              <w:rPr>
                <w:color w:val="000000" w:themeColor="text1"/>
                <w:sz w:val="24"/>
                <w:szCs w:val="24"/>
              </w:rPr>
              <w:t>41</w:t>
            </w:r>
          </w:p>
        </w:tc>
      </w:tr>
      <w:tr w:rsidR="00BA41C9" w:rsidRPr="00483490" w14:paraId="4933973A" w14:textId="77777777" w:rsidTr="00D957A1">
        <w:trPr>
          <w:trHeight w:val="235"/>
        </w:trPr>
        <w:tc>
          <w:tcPr>
            <w:tcW w:w="2013" w:type="dxa"/>
            <w:tcBorders>
              <w:top w:val="single" w:sz="4" w:space="0" w:color="auto"/>
              <w:bottom w:val="single" w:sz="4" w:space="0" w:color="auto"/>
            </w:tcBorders>
            <w:vAlign w:val="center"/>
          </w:tcPr>
          <w:p w14:paraId="4B5EDD6D" w14:textId="63892A56" w:rsidR="00BA41C9" w:rsidRPr="00483490" w:rsidRDefault="003521D7" w:rsidP="00571AFD">
            <w:pPr>
              <w:ind w:right="-164"/>
              <w:contextualSpacing/>
              <w:jc w:val="center"/>
              <w:rPr>
                <w:sz w:val="24"/>
                <w:szCs w:val="24"/>
              </w:rPr>
            </w:pPr>
            <w:r>
              <w:rPr>
                <w:sz w:val="24"/>
                <w:szCs w:val="24"/>
              </w:rPr>
              <w:t>6.1.6</w:t>
            </w:r>
          </w:p>
        </w:tc>
        <w:tc>
          <w:tcPr>
            <w:tcW w:w="5983" w:type="dxa"/>
            <w:gridSpan w:val="2"/>
            <w:tcBorders>
              <w:top w:val="single" w:sz="4" w:space="0" w:color="auto"/>
              <w:bottom w:val="single" w:sz="4" w:space="0" w:color="auto"/>
              <w:right w:val="single" w:sz="4" w:space="0" w:color="auto"/>
            </w:tcBorders>
            <w:vAlign w:val="center"/>
          </w:tcPr>
          <w:p w14:paraId="116189F9" w14:textId="146BBDB2" w:rsidR="00BA41C9" w:rsidRPr="00483490" w:rsidRDefault="00BA41C9" w:rsidP="00571AFD">
            <w:pPr>
              <w:rPr>
                <w:sz w:val="24"/>
                <w:szCs w:val="24"/>
              </w:rPr>
            </w:pPr>
            <w:r w:rsidRPr="00483490">
              <w:rPr>
                <w:sz w:val="24"/>
                <w:szCs w:val="24"/>
              </w:rPr>
              <w:t xml:space="preserve">Pitting and trenching </w:t>
            </w:r>
          </w:p>
        </w:tc>
        <w:tc>
          <w:tcPr>
            <w:tcW w:w="963" w:type="dxa"/>
            <w:tcBorders>
              <w:top w:val="single" w:sz="4" w:space="0" w:color="auto"/>
              <w:left w:val="single" w:sz="4" w:space="0" w:color="auto"/>
              <w:bottom w:val="single" w:sz="4" w:space="0" w:color="auto"/>
            </w:tcBorders>
            <w:vAlign w:val="center"/>
          </w:tcPr>
          <w:p w14:paraId="65F6D418" w14:textId="09F44EB9" w:rsidR="00BA41C9" w:rsidRPr="00DA2F35" w:rsidRDefault="003521D7" w:rsidP="00571AFD">
            <w:pPr>
              <w:ind w:right="-164"/>
              <w:jc w:val="center"/>
              <w:rPr>
                <w:color w:val="000000" w:themeColor="text1"/>
                <w:sz w:val="24"/>
                <w:szCs w:val="24"/>
              </w:rPr>
            </w:pPr>
            <w:r w:rsidRPr="00DA2F35">
              <w:rPr>
                <w:color w:val="000000" w:themeColor="text1"/>
                <w:sz w:val="24"/>
                <w:szCs w:val="24"/>
              </w:rPr>
              <w:t>43</w:t>
            </w:r>
          </w:p>
        </w:tc>
      </w:tr>
      <w:tr w:rsidR="00BA41C9" w:rsidRPr="00483490" w14:paraId="2E298149" w14:textId="77777777" w:rsidTr="00D957A1">
        <w:trPr>
          <w:trHeight w:val="281"/>
        </w:trPr>
        <w:tc>
          <w:tcPr>
            <w:tcW w:w="2013" w:type="dxa"/>
            <w:tcBorders>
              <w:top w:val="single" w:sz="4" w:space="0" w:color="auto"/>
              <w:bottom w:val="single" w:sz="4" w:space="0" w:color="auto"/>
            </w:tcBorders>
            <w:vAlign w:val="center"/>
          </w:tcPr>
          <w:p w14:paraId="52A890EF" w14:textId="671A8544" w:rsidR="00BA41C9" w:rsidRPr="00483490" w:rsidRDefault="003521D7" w:rsidP="00571AFD">
            <w:pPr>
              <w:ind w:right="-164"/>
              <w:contextualSpacing/>
              <w:jc w:val="center"/>
              <w:rPr>
                <w:sz w:val="24"/>
                <w:szCs w:val="24"/>
              </w:rPr>
            </w:pPr>
            <w:r>
              <w:rPr>
                <w:sz w:val="24"/>
                <w:szCs w:val="24"/>
              </w:rPr>
              <w:t>6.1.7</w:t>
            </w:r>
          </w:p>
        </w:tc>
        <w:tc>
          <w:tcPr>
            <w:tcW w:w="5983" w:type="dxa"/>
            <w:gridSpan w:val="2"/>
            <w:tcBorders>
              <w:top w:val="single" w:sz="4" w:space="0" w:color="auto"/>
              <w:bottom w:val="single" w:sz="4" w:space="0" w:color="auto"/>
              <w:right w:val="single" w:sz="4" w:space="0" w:color="auto"/>
            </w:tcBorders>
            <w:vAlign w:val="center"/>
          </w:tcPr>
          <w:p w14:paraId="27CCF32C" w14:textId="6A647D00" w:rsidR="00BA41C9" w:rsidRPr="00483490" w:rsidRDefault="00BA41C9" w:rsidP="00571AFD">
            <w:pPr>
              <w:rPr>
                <w:sz w:val="24"/>
                <w:szCs w:val="24"/>
              </w:rPr>
            </w:pPr>
            <w:r w:rsidRPr="00483490">
              <w:rPr>
                <w:sz w:val="24"/>
                <w:szCs w:val="24"/>
              </w:rPr>
              <w:t xml:space="preserve">Sampling </w:t>
            </w:r>
          </w:p>
        </w:tc>
        <w:tc>
          <w:tcPr>
            <w:tcW w:w="963" w:type="dxa"/>
            <w:tcBorders>
              <w:top w:val="single" w:sz="4" w:space="0" w:color="auto"/>
              <w:left w:val="single" w:sz="4" w:space="0" w:color="auto"/>
              <w:bottom w:val="single" w:sz="4" w:space="0" w:color="auto"/>
            </w:tcBorders>
            <w:vAlign w:val="center"/>
          </w:tcPr>
          <w:p w14:paraId="7C99AA5C" w14:textId="25AE5F3E" w:rsidR="00BA41C9" w:rsidRPr="00DA2F35" w:rsidRDefault="003521D7" w:rsidP="00571AFD">
            <w:pPr>
              <w:ind w:right="-164"/>
              <w:jc w:val="center"/>
              <w:rPr>
                <w:color w:val="000000" w:themeColor="text1"/>
                <w:sz w:val="24"/>
                <w:szCs w:val="24"/>
              </w:rPr>
            </w:pPr>
            <w:r w:rsidRPr="00DA2F35">
              <w:rPr>
                <w:color w:val="000000" w:themeColor="text1"/>
                <w:sz w:val="24"/>
                <w:szCs w:val="24"/>
              </w:rPr>
              <w:t>45</w:t>
            </w:r>
          </w:p>
        </w:tc>
      </w:tr>
      <w:tr w:rsidR="00BA41C9" w:rsidRPr="00483490" w14:paraId="74309091" w14:textId="77777777" w:rsidTr="00D957A1">
        <w:trPr>
          <w:trHeight w:val="255"/>
        </w:trPr>
        <w:tc>
          <w:tcPr>
            <w:tcW w:w="2013" w:type="dxa"/>
            <w:tcBorders>
              <w:top w:val="single" w:sz="4" w:space="0" w:color="auto"/>
              <w:bottom w:val="single" w:sz="4" w:space="0" w:color="auto"/>
            </w:tcBorders>
            <w:vAlign w:val="center"/>
          </w:tcPr>
          <w:p w14:paraId="273EEF93" w14:textId="2FC032F1" w:rsidR="00BA41C9" w:rsidRPr="00483490" w:rsidRDefault="003521D7" w:rsidP="00571AFD">
            <w:pPr>
              <w:ind w:right="-164"/>
              <w:contextualSpacing/>
              <w:jc w:val="center"/>
              <w:rPr>
                <w:sz w:val="24"/>
                <w:szCs w:val="24"/>
              </w:rPr>
            </w:pPr>
            <w:r>
              <w:rPr>
                <w:sz w:val="24"/>
                <w:szCs w:val="24"/>
              </w:rPr>
              <w:t>6.1.8</w:t>
            </w:r>
          </w:p>
        </w:tc>
        <w:tc>
          <w:tcPr>
            <w:tcW w:w="5983" w:type="dxa"/>
            <w:gridSpan w:val="2"/>
            <w:tcBorders>
              <w:top w:val="single" w:sz="4" w:space="0" w:color="auto"/>
              <w:bottom w:val="single" w:sz="4" w:space="0" w:color="auto"/>
              <w:right w:val="single" w:sz="4" w:space="0" w:color="auto"/>
            </w:tcBorders>
            <w:vAlign w:val="center"/>
          </w:tcPr>
          <w:p w14:paraId="3479B4EB" w14:textId="7C5F2D94" w:rsidR="00BA41C9" w:rsidRPr="00483490" w:rsidRDefault="00BA41C9" w:rsidP="00571AFD">
            <w:pPr>
              <w:rPr>
                <w:sz w:val="24"/>
                <w:szCs w:val="24"/>
              </w:rPr>
            </w:pPr>
            <w:r w:rsidRPr="00483490">
              <w:rPr>
                <w:sz w:val="24"/>
                <w:szCs w:val="24"/>
              </w:rPr>
              <w:t>Discussion</w:t>
            </w:r>
          </w:p>
        </w:tc>
        <w:tc>
          <w:tcPr>
            <w:tcW w:w="963" w:type="dxa"/>
            <w:tcBorders>
              <w:top w:val="single" w:sz="4" w:space="0" w:color="auto"/>
              <w:left w:val="single" w:sz="4" w:space="0" w:color="auto"/>
              <w:bottom w:val="single" w:sz="4" w:space="0" w:color="auto"/>
            </w:tcBorders>
            <w:vAlign w:val="center"/>
          </w:tcPr>
          <w:p w14:paraId="3C1E5F08" w14:textId="6F80C098" w:rsidR="00BA41C9" w:rsidRPr="00DA2F35" w:rsidRDefault="003521D7" w:rsidP="00571AFD">
            <w:pPr>
              <w:ind w:right="-164"/>
              <w:jc w:val="center"/>
              <w:rPr>
                <w:color w:val="000000" w:themeColor="text1"/>
                <w:sz w:val="24"/>
                <w:szCs w:val="24"/>
              </w:rPr>
            </w:pPr>
            <w:r w:rsidRPr="00DA2F35">
              <w:rPr>
                <w:color w:val="000000" w:themeColor="text1"/>
                <w:sz w:val="24"/>
                <w:szCs w:val="24"/>
              </w:rPr>
              <w:t>50</w:t>
            </w:r>
          </w:p>
        </w:tc>
      </w:tr>
      <w:tr w:rsidR="00BA41C9" w:rsidRPr="00483490" w14:paraId="4744F591" w14:textId="77777777" w:rsidTr="00DA2F35">
        <w:trPr>
          <w:trHeight w:val="307"/>
        </w:trPr>
        <w:tc>
          <w:tcPr>
            <w:tcW w:w="2013" w:type="dxa"/>
            <w:tcBorders>
              <w:top w:val="single" w:sz="4" w:space="0" w:color="auto"/>
            </w:tcBorders>
            <w:vAlign w:val="center"/>
          </w:tcPr>
          <w:p w14:paraId="6FB864DC" w14:textId="0AAF328A" w:rsidR="00BA41C9" w:rsidRPr="00483490" w:rsidRDefault="00BA41C9" w:rsidP="00571AFD">
            <w:pPr>
              <w:ind w:right="-164"/>
              <w:contextualSpacing/>
              <w:jc w:val="center"/>
              <w:rPr>
                <w:sz w:val="24"/>
                <w:szCs w:val="24"/>
              </w:rPr>
            </w:pPr>
            <w:r w:rsidRPr="00483490">
              <w:rPr>
                <w:sz w:val="24"/>
                <w:szCs w:val="24"/>
              </w:rPr>
              <w:t>6.1.8</w:t>
            </w:r>
          </w:p>
        </w:tc>
        <w:tc>
          <w:tcPr>
            <w:tcW w:w="5983" w:type="dxa"/>
            <w:gridSpan w:val="2"/>
            <w:tcBorders>
              <w:top w:val="single" w:sz="4" w:space="0" w:color="auto"/>
              <w:right w:val="single" w:sz="4" w:space="0" w:color="auto"/>
            </w:tcBorders>
            <w:vAlign w:val="center"/>
          </w:tcPr>
          <w:p w14:paraId="10023520" w14:textId="75198347" w:rsidR="00BA41C9" w:rsidRPr="00483490" w:rsidRDefault="00BA41C9" w:rsidP="00571AFD">
            <w:pPr>
              <w:rPr>
                <w:sz w:val="24"/>
                <w:szCs w:val="24"/>
              </w:rPr>
            </w:pPr>
            <w:r w:rsidRPr="00483490">
              <w:rPr>
                <w:sz w:val="24"/>
                <w:szCs w:val="24"/>
              </w:rPr>
              <w:t>Ore Zones</w:t>
            </w:r>
          </w:p>
        </w:tc>
        <w:tc>
          <w:tcPr>
            <w:tcW w:w="963" w:type="dxa"/>
            <w:tcBorders>
              <w:top w:val="single" w:sz="4" w:space="0" w:color="auto"/>
              <w:left w:val="single" w:sz="4" w:space="0" w:color="auto"/>
            </w:tcBorders>
            <w:vAlign w:val="center"/>
          </w:tcPr>
          <w:p w14:paraId="3FBCC100" w14:textId="10AF286E" w:rsidR="00BA41C9" w:rsidRPr="00DA2F35" w:rsidRDefault="00DA2F35" w:rsidP="00571AFD">
            <w:pPr>
              <w:ind w:right="-164"/>
              <w:jc w:val="center"/>
              <w:rPr>
                <w:color w:val="000000" w:themeColor="text1"/>
                <w:sz w:val="24"/>
                <w:szCs w:val="24"/>
              </w:rPr>
            </w:pPr>
            <w:r w:rsidRPr="00DA2F35">
              <w:rPr>
                <w:color w:val="000000" w:themeColor="text1"/>
                <w:sz w:val="24"/>
                <w:szCs w:val="24"/>
              </w:rPr>
              <w:t>54</w:t>
            </w:r>
          </w:p>
        </w:tc>
      </w:tr>
      <w:tr w:rsidR="00BA41C9" w:rsidRPr="00483490" w14:paraId="3B1A1A1F" w14:textId="77777777" w:rsidTr="003576CA">
        <w:trPr>
          <w:trHeight w:val="333"/>
        </w:trPr>
        <w:tc>
          <w:tcPr>
            <w:tcW w:w="2013" w:type="dxa"/>
            <w:vAlign w:val="center"/>
          </w:tcPr>
          <w:p w14:paraId="6C329AEF" w14:textId="00054173" w:rsidR="00BA41C9" w:rsidRPr="00483490" w:rsidRDefault="00BA41C9" w:rsidP="00571AFD">
            <w:pPr>
              <w:ind w:right="-164"/>
              <w:contextualSpacing/>
              <w:jc w:val="center"/>
              <w:rPr>
                <w:sz w:val="24"/>
                <w:szCs w:val="24"/>
              </w:rPr>
            </w:pPr>
            <w:r w:rsidRPr="00483490">
              <w:rPr>
                <w:sz w:val="24"/>
                <w:szCs w:val="24"/>
              </w:rPr>
              <w:t>6.2</w:t>
            </w:r>
          </w:p>
        </w:tc>
        <w:tc>
          <w:tcPr>
            <w:tcW w:w="5983" w:type="dxa"/>
            <w:gridSpan w:val="2"/>
            <w:tcBorders>
              <w:right w:val="single" w:sz="4" w:space="0" w:color="auto"/>
            </w:tcBorders>
            <w:vAlign w:val="center"/>
          </w:tcPr>
          <w:p w14:paraId="6C6EB157" w14:textId="37DC2B17" w:rsidR="00BA41C9" w:rsidRPr="00483490" w:rsidRDefault="00BA41C9" w:rsidP="00571AFD">
            <w:pPr>
              <w:ind w:right="-164"/>
              <w:rPr>
                <w:b/>
                <w:sz w:val="24"/>
                <w:szCs w:val="24"/>
              </w:rPr>
            </w:pPr>
            <w:r w:rsidRPr="00483490">
              <w:rPr>
                <w:b/>
              </w:rPr>
              <w:t>Geophysical exploration</w:t>
            </w:r>
          </w:p>
        </w:tc>
        <w:tc>
          <w:tcPr>
            <w:tcW w:w="963" w:type="dxa"/>
            <w:tcBorders>
              <w:left w:val="single" w:sz="4" w:space="0" w:color="auto"/>
            </w:tcBorders>
            <w:vAlign w:val="center"/>
          </w:tcPr>
          <w:p w14:paraId="6D9653CF" w14:textId="465DA680" w:rsidR="00BA41C9" w:rsidRPr="00DA2F35" w:rsidRDefault="00DA2F35" w:rsidP="00571AFD">
            <w:pPr>
              <w:ind w:right="-164"/>
              <w:jc w:val="center"/>
              <w:rPr>
                <w:color w:val="000000" w:themeColor="text1"/>
                <w:sz w:val="24"/>
                <w:szCs w:val="24"/>
              </w:rPr>
            </w:pPr>
            <w:r w:rsidRPr="00DA2F35">
              <w:rPr>
                <w:color w:val="000000" w:themeColor="text1"/>
                <w:sz w:val="24"/>
                <w:szCs w:val="24"/>
              </w:rPr>
              <w:t>54-62</w:t>
            </w:r>
          </w:p>
        </w:tc>
      </w:tr>
      <w:tr w:rsidR="00BA41C9" w:rsidRPr="00483490" w14:paraId="02EF09F6" w14:textId="77777777" w:rsidTr="003576CA">
        <w:trPr>
          <w:trHeight w:val="333"/>
        </w:trPr>
        <w:tc>
          <w:tcPr>
            <w:tcW w:w="2013" w:type="dxa"/>
            <w:vAlign w:val="center"/>
          </w:tcPr>
          <w:p w14:paraId="7368DCB8" w14:textId="36E95ACF" w:rsidR="00BA41C9" w:rsidRPr="00483490" w:rsidRDefault="00BA41C9" w:rsidP="00571AFD">
            <w:pPr>
              <w:ind w:right="-164"/>
              <w:contextualSpacing/>
              <w:jc w:val="center"/>
              <w:rPr>
                <w:sz w:val="24"/>
                <w:szCs w:val="24"/>
              </w:rPr>
            </w:pPr>
            <w:r w:rsidRPr="00483490">
              <w:rPr>
                <w:sz w:val="24"/>
                <w:szCs w:val="24"/>
              </w:rPr>
              <w:t>6.2.1</w:t>
            </w:r>
          </w:p>
        </w:tc>
        <w:tc>
          <w:tcPr>
            <w:tcW w:w="5983" w:type="dxa"/>
            <w:gridSpan w:val="2"/>
            <w:tcBorders>
              <w:right w:val="single" w:sz="4" w:space="0" w:color="auto"/>
            </w:tcBorders>
            <w:vAlign w:val="center"/>
          </w:tcPr>
          <w:p w14:paraId="18E8674C" w14:textId="0118959A" w:rsidR="00BA41C9" w:rsidRPr="00483490" w:rsidRDefault="00BA41C9" w:rsidP="00571AFD">
            <w:pPr>
              <w:ind w:right="-164"/>
              <w:rPr>
                <w:sz w:val="24"/>
                <w:szCs w:val="24"/>
              </w:rPr>
            </w:pPr>
            <w:r w:rsidRPr="00483490">
              <w:rPr>
                <w:sz w:val="24"/>
                <w:szCs w:val="24"/>
              </w:rPr>
              <w:t>Geophysical Survey</w:t>
            </w:r>
          </w:p>
        </w:tc>
        <w:tc>
          <w:tcPr>
            <w:tcW w:w="963" w:type="dxa"/>
            <w:tcBorders>
              <w:left w:val="single" w:sz="4" w:space="0" w:color="auto"/>
            </w:tcBorders>
          </w:tcPr>
          <w:p w14:paraId="26CF8A08" w14:textId="6444476E" w:rsidR="00BA41C9" w:rsidRPr="00DA2F35" w:rsidRDefault="00DA2F35" w:rsidP="00571AFD">
            <w:pPr>
              <w:ind w:right="-164"/>
              <w:jc w:val="center"/>
              <w:rPr>
                <w:color w:val="000000" w:themeColor="text1"/>
                <w:sz w:val="24"/>
                <w:szCs w:val="24"/>
              </w:rPr>
            </w:pPr>
            <w:r w:rsidRPr="00DA2F35">
              <w:rPr>
                <w:color w:val="000000" w:themeColor="text1"/>
                <w:sz w:val="24"/>
                <w:szCs w:val="24"/>
              </w:rPr>
              <w:t>54</w:t>
            </w:r>
          </w:p>
        </w:tc>
      </w:tr>
      <w:tr w:rsidR="00BA41C9" w:rsidRPr="00483490" w14:paraId="34EB6099" w14:textId="77777777" w:rsidTr="003576CA">
        <w:trPr>
          <w:trHeight w:val="333"/>
        </w:trPr>
        <w:tc>
          <w:tcPr>
            <w:tcW w:w="2013" w:type="dxa"/>
            <w:vAlign w:val="center"/>
          </w:tcPr>
          <w:p w14:paraId="701F43DE" w14:textId="7FC4AA21" w:rsidR="00BA41C9" w:rsidRPr="00483490" w:rsidRDefault="00BA41C9" w:rsidP="00571AFD">
            <w:pPr>
              <w:ind w:right="-164"/>
              <w:contextualSpacing/>
              <w:jc w:val="center"/>
              <w:rPr>
                <w:sz w:val="24"/>
                <w:szCs w:val="24"/>
              </w:rPr>
            </w:pPr>
            <w:r w:rsidRPr="00483490">
              <w:rPr>
                <w:sz w:val="24"/>
                <w:szCs w:val="24"/>
              </w:rPr>
              <w:t>6.2.2</w:t>
            </w:r>
          </w:p>
        </w:tc>
        <w:tc>
          <w:tcPr>
            <w:tcW w:w="5983" w:type="dxa"/>
            <w:gridSpan w:val="2"/>
            <w:tcBorders>
              <w:right w:val="single" w:sz="4" w:space="0" w:color="auto"/>
            </w:tcBorders>
            <w:vAlign w:val="center"/>
          </w:tcPr>
          <w:p w14:paraId="7A7B9D92" w14:textId="4639452C" w:rsidR="00BA41C9" w:rsidRPr="00483490" w:rsidRDefault="00BA41C9" w:rsidP="00571AFD">
            <w:pPr>
              <w:ind w:right="-164"/>
              <w:rPr>
                <w:sz w:val="24"/>
                <w:szCs w:val="24"/>
              </w:rPr>
            </w:pPr>
            <w:r w:rsidRPr="00483490">
              <w:rPr>
                <w:sz w:val="24"/>
                <w:szCs w:val="24"/>
              </w:rPr>
              <w:t>Methodology</w:t>
            </w:r>
          </w:p>
        </w:tc>
        <w:tc>
          <w:tcPr>
            <w:tcW w:w="963" w:type="dxa"/>
            <w:tcBorders>
              <w:left w:val="single" w:sz="4" w:space="0" w:color="auto"/>
            </w:tcBorders>
          </w:tcPr>
          <w:p w14:paraId="7358E8E4" w14:textId="6C2D167C" w:rsidR="00BA41C9" w:rsidRPr="00DA2F35" w:rsidRDefault="00DA2F35" w:rsidP="00571AFD">
            <w:pPr>
              <w:ind w:right="-164"/>
              <w:jc w:val="center"/>
              <w:rPr>
                <w:color w:val="000000" w:themeColor="text1"/>
                <w:sz w:val="24"/>
                <w:szCs w:val="24"/>
              </w:rPr>
            </w:pPr>
            <w:r w:rsidRPr="00DA2F35">
              <w:rPr>
                <w:color w:val="000000" w:themeColor="text1"/>
                <w:sz w:val="24"/>
                <w:szCs w:val="24"/>
              </w:rPr>
              <w:t>55</w:t>
            </w:r>
          </w:p>
        </w:tc>
      </w:tr>
      <w:tr w:rsidR="00BA41C9" w:rsidRPr="00483490" w14:paraId="2BCE8552" w14:textId="77777777" w:rsidTr="003576CA">
        <w:trPr>
          <w:trHeight w:val="333"/>
        </w:trPr>
        <w:tc>
          <w:tcPr>
            <w:tcW w:w="2013" w:type="dxa"/>
            <w:vAlign w:val="center"/>
          </w:tcPr>
          <w:p w14:paraId="616B6FAB" w14:textId="32D5E1A1" w:rsidR="00BA41C9" w:rsidRPr="00483490" w:rsidRDefault="00BA41C9" w:rsidP="00571AFD">
            <w:pPr>
              <w:ind w:right="-164"/>
              <w:contextualSpacing/>
              <w:jc w:val="center"/>
              <w:rPr>
                <w:sz w:val="24"/>
                <w:szCs w:val="24"/>
              </w:rPr>
            </w:pPr>
            <w:r w:rsidRPr="00483490">
              <w:rPr>
                <w:sz w:val="24"/>
                <w:szCs w:val="24"/>
              </w:rPr>
              <w:t>6.3</w:t>
            </w:r>
          </w:p>
        </w:tc>
        <w:tc>
          <w:tcPr>
            <w:tcW w:w="5983" w:type="dxa"/>
            <w:gridSpan w:val="2"/>
            <w:tcBorders>
              <w:right w:val="single" w:sz="4" w:space="0" w:color="auto"/>
            </w:tcBorders>
            <w:vAlign w:val="center"/>
          </w:tcPr>
          <w:p w14:paraId="71A7E77B" w14:textId="397DFF91" w:rsidR="00BA41C9" w:rsidRPr="00483490" w:rsidRDefault="00BA41C9" w:rsidP="00571AFD">
            <w:pPr>
              <w:ind w:right="-164"/>
              <w:rPr>
                <w:b/>
                <w:sz w:val="24"/>
                <w:szCs w:val="24"/>
              </w:rPr>
            </w:pPr>
            <w:r w:rsidRPr="00483490">
              <w:rPr>
                <w:b/>
              </w:rPr>
              <w:t>Geochemical exploration</w:t>
            </w:r>
          </w:p>
        </w:tc>
        <w:tc>
          <w:tcPr>
            <w:tcW w:w="963" w:type="dxa"/>
            <w:tcBorders>
              <w:left w:val="single" w:sz="4" w:space="0" w:color="auto"/>
            </w:tcBorders>
          </w:tcPr>
          <w:p w14:paraId="51685D42" w14:textId="6F351199" w:rsidR="00BA41C9" w:rsidRPr="00DA2F35" w:rsidRDefault="00DA2F35" w:rsidP="00571AFD">
            <w:pPr>
              <w:ind w:right="-164"/>
              <w:jc w:val="center"/>
              <w:rPr>
                <w:color w:val="000000" w:themeColor="text1"/>
                <w:sz w:val="24"/>
                <w:szCs w:val="24"/>
              </w:rPr>
            </w:pPr>
            <w:r w:rsidRPr="00DA2F35">
              <w:rPr>
                <w:color w:val="000000" w:themeColor="text1"/>
                <w:sz w:val="24"/>
                <w:szCs w:val="24"/>
              </w:rPr>
              <w:t>62-65</w:t>
            </w:r>
          </w:p>
        </w:tc>
      </w:tr>
      <w:tr w:rsidR="0044606F" w:rsidRPr="00483490" w14:paraId="1A5393D9" w14:textId="77777777" w:rsidTr="003576CA">
        <w:trPr>
          <w:trHeight w:val="333"/>
        </w:trPr>
        <w:tc>
          <w:tcPr>
            <w:tcW w:w="2013" w:type="dxa"/>
            <w:vAlign w:val="center"/>
          </w:tcPr>
          <w:p w14:paraId="01073848" w14:textId="59352CCE" w:rsidR="0044606F" w:rsidRPr="00483490" w:rsidRDefault="0044606F" w:rsidP="00571AFD">
            <w:pPr>
              <w:ind w:right="-164"/>
              <w:contextualSpacing/>
              <w:jc w:val="center"/>
              <w:rPr>
                <w:sz w:val="24"/>
                <w:szCs w:val="24"/>
              </w:rPr>
            </w:pPr>
            <w:r w:rsidRPr="00483490">
              <w:rPr>
                <w:sz w:val="24"/>
                <w:szCs w:val="24"/>
              </w:rPr>
              <w:t>6.3.1</w:t>
            </w:r>
          </w:p>
        </w:tc>
        <w:tc>
          <w:tcPr>
            <w:tcW w:w="5983" w:type="dxa"/>
            <w:gridSpan w:val="2"/>
            <w:tcBorders>
              <w:right w:val="single" w:sz="4" w:space="0" w:color="auto"/>
            </w:tcBorders>
            <w:vAlign w:val="center"/>
          </w:tcPr>
          <w:p w14:paraId="0D06C9CC" w14:textId="6BCE8F7B" w:rsidR="0044606F" w:rsidRPr="00483490" w:rsidRDefault="00DA2F35" w:rsidP="00571AFD">
            <w:pPr>
              <w:ind w:right="-164"/>
            </w:pPr>
            <w:r>
              <w:t>REE &amp; RM</w:t>
            </w:r>
          </w:p>
        </w:tc>
        <w:tc>
          <w:tcPr>
            <w:tcW w:w="963" w:type="dxa"/>
            <w:tcBorders>
              <w:left w:val="single" w:sz="4" w:space="0" w:color="auto"/>
            </w:tcBorders>
          </w:tcPr>
          <w:p w14:paraId="58784DF5" w14:textId="75AF1335" w:rsidR="0044606F" w:rsidRPr="00DA2F35" w:rsidRDefault="00DA2F35" w:rsidP="00571AFD">
            <w:pPr>
              <w:ind w:right="-164"/>
              <w:jc w:val="center"/>
              <w:rPr>
                <w:color w:val="000000" w:themeColor="text1"/>
                <w:sz w:val="24"/>
                <w:szCs w:val="24"/>
              </w:rPr>
            </w:pPr>
            <w:r w:rsidRPr="00DA2F35">
              <w:rPr>
                <w:color w:val="000000" w:themeColor="text1"/>
                <w:sz w:val="24"/>
                <w:szCs w:val="24"/>
              </w:rPr>
              <w:t>62</w:t>
            </w:r>
          </w:p>
        </w:tc>
      </w:tr>
      <w:tr w:rsidR="00BA41C9" w:rsidRPr="00483490" w14:paraId="0FC4D018" w14:textId="77777777" w:rsidTr="003576CA">
        <w:trPr>
          <w:trHeight w:val="333"/>
        </w:trPr>
        <w:tc>
          <w:tcPr>
            <w:tcW w:w="2013" w:type="dxa"/>
            <w:vAlign w:val="center"/>
          </w:tcPr>
          <w:p w14:paraId="623F2933" w14:textId="55914738" w:rsidR="00BA41C9" w:rsidRPr="00483490" w:rsidRDefault="00BA41C9" w:rsidP="00571AFD">
            <w:pPr>
              <w:ind w:right="-164"/>
              <w:rPr>
                <w:b/>
                <w:sz w:val="24"/>
                <w:szCs w:val="24"/>
              </w:rPr>
            </w:pPr>
            <w:r w:rsidRPr="00483490">
              <w:rPr>
                <w:b/>
                <w:sz w:val="24"/>
                <w:szCs w:val="24"/>
              </w:rPr>
              <w:t>CHAPTER-7</w:t>
            </w:r>
          </w:p>
        </w:tc>
        <w:tc>
          <w:tcPr>
            <w:tcW w:w="5983" w:type="dxa"/>
            <w:gridSpan w:val="2"/>
            <w:tcBorders>
              <w:right w:val="single" w:sz="4" w:space="0" w:color="auto"/>
            </w:tcBorders>
            <w:vAlign w:val="center"/>
          </w:tcPr>
          <w:p w14:paraId="752A1C28" w14:textId="64614923" w:rsidR="00BA41C9" w:rsidRPr="00483490" w:rsidRDefault="00BA41C9" w:rsidP="00571AFD">
            <w:pPr>
              <w:rPr>
                <w:b/>
              </w:rPr>
            </w:pPr>
            <w:r w:rsidRPr="00483490">
              <w:rPr>
                <w:b/>
              </w:rPr>
              <w:t xml:space="preserve">INTEGRATION OF GEOLOGY, GEOPHYSICS  AND GEOCHEMICAL EXPLORATION DATA &amp; THE INTERPRETATION </w:t>
            </w:r>
          </w:p>
          <w:p w14:paraId="2C1C6B4F" w14:textId="7BF137FA" w:rsidR="00BA41C9" w:rsidRPr="00483490" w:rsidRDefault="00BA41C9" w:rsidP="00571AFD">
            <w:pPr>
              <w:rPr>
                <w:b/>
                <w:sz w:val="24"/>
                <w:szCs w:val="24"/>
              </w:rPr>
            </w:pPr>
          </w:p>
        </w:tc>
        <w:tc>
          <w:tcPr>
            <w:tcW w:w="963" w:type="dxa"/>
            <w:tcBorders>
              <w:left w:val="single" w:sz="4" w:space="0" w:color="auto"/>
            </w:tcBorders>
          </w:tcPr>
          <w:p w14:paraId="594D911C" w14:textId="4B220290" w:rsidR="00BA41C9" w:rsidRPr="00483490" w:rsidRDefault="00DA2F35" w:rsidP="00571AFD">
            <w:pPr>
              <w:ind w:right="-164"/>
              <w:jc w:val="center"/>
              <w:rPr>
                <w:b/>
                <w:color w:val="FF0000"/>
                <w:sz w:val="24"/>
                <w:szCs w:val="24"/>
              </w:rPr>
            </w:pPr>
            <w:r>
              <w:rPr>
                <w:b/>
                <w:color w:val="000000" w:themeColor="text1"/>
                <w:sz w:val="24"/>
                <w:szCs w:val="24"/>
              </w:rPr>
              <w:t>Page No. 66</w:t>
            </w:r>
            <w:r w:rsidRPr="00DA2F35">
              <w:rPr>
                <w:b/>
                <w:color w:val="000000" w:themeColor="text1"/>
                <w:sz w:val="24"/>
                <w:szCs w:val="24"/>
              </w:rPr>
              <w:t>-</w:t>
            </w:r>
            <w:r>
              <w:rPr>
                <w:b/>
                <w:color w:val="000000" w:themeColor="text1"/>
                <w:sz w:val="24"/>
                <w:szCs w:val="24"/>
              </w:rPr>
              <w:t>67</w:t>
            </w:r>
          </w:p>
        </w:tc>
      </w:tr>
      <w:tr w:rsidR="00BA41C9" w:rsidRPr="00483490" w14:paraId="06FA0F17" w14:textId="77777777" w:rsidTr="003576CA">
        <w:trPr>
          <w:trHeight w:val="129"/>
        </w:trPr>
        <w:tc>
          <w:tcPr>
            <w:tcW w:w="2013" w:type="dxa"/>
            <w:tcBorders>
              <w:top w:val="single" w:sz="4" w:space="0" w:color="auto"/>
            </w:tcBorders>
            <w:vAlign w:val="center"/>
          </w:tcPr>
          <w:p w14:paraId="13D33B3F" w14:textId="49B65522" w:rsidR="00BA41C9" w:rsidRPr="00483490" w:rsidRDefault="00BA41C9" w:rsidP="00571AFD">
            <w:pPr>
              <w:ind w:left="34" w:right="-164"/>
              <w:rPr>
                <w:sz w:val="24"/>
                <w:szCs w:val="24"/>
                <w:lang w:bidi="or-IN"/>
              </w:rPr>
            </w:pPr>
            <w:r w:rsidRPr="00483490">
              <w:rPr>
                <w:b/>
                <w:sz w:val="24"/>
                <w:szCs w:val="24"/>
              </w:rPr>
              <w:t>CHAPTER-8</w:t>
            </w:r>
          </w:p>
        </w:tc>
        <w:tc>
          <w:tcPr>
            <w:tcW w:w="5983" w:type="dxa"/>
            <w:gridSpan w:val="2"/>
            <w:tcBorders>
              <w:top w:val="single" w:sz="4" w:space="0" w:color="auto"/>
              <w:right w:val="single" w:sz="4" w:space="0" w:color="auto"/>
            </w:tcBorders>
            <w:vAlign w:val="center"/>
          </w:tcPr>
          <w:p w14:paraId="2994A040" w14:textId="38727DC4" w:rsidR="00BA41C9" w:rsidRPr="00483490" w:rsidRDefault="00BA41C9" w:rsidP="00571AFD">
            <w:pPr>
              <w:rPr>
                <w:b/>
              </w:rPr>
            </w:pPr>
            <w:r w:rsidRPr="00483490">
              <w:rPr>
                <w:b/>
              </w:rPr>
              <w:t>MINERAL PROSPECT</w:t>
            </w:r>
          </w:p>
        </w:tc>
        <w:tc>
          <w:tcPr>
            <w:tcW w:w="963" w:type="dxa"/>
            <w:tcBorders>
              <w:top w:val="single" w:sz="4" w:space="0" w:color="auto"/>
              <w:left w:val="single" w:sz="4" w:space="0" w:color="auto"/>
            </w:tcBorders>
          </w:tcPr>
          <w:p w14:paraId="45D49237" w14:textId="1574408C" w:rsidR="00BA41C9" w:rsidRPr="00483490" w:rsidRDefault="00DA2F35" w:rsidP="00571AFD">
            <w:pPr>
              <w:ind w:right="-164"/>
              <w:jc w:val="center"/>
              <w:rPr>
                <w:color w:val="FF0000"/>
                <w:sz w:val="24"/>
                <w:szCs w:val="24"/>
              </w:rPr>
            </w:pPr>
            <w:r>
              <w:rPr>
                <w:b/>
                <w:color w:val="000000" w:themeColor="text1"/>
                <w:sz w:val="24"/>
                <w:szCs w:val="24"/>
              </w:rPr>
              <w:t>Page No. 68</w:t>
            </w:r>
            <w:r w:rsidRPr="00DA2F35">
              <w:rPr>
                <w:b/>
                <w:color w:val="000000" w:themeColor="text1"/>
                <w:sz w:val="24"/>
                <w:szCs w:val="24"/>
              </w:rPr>
              <w:t>-</w:t>
            </w:r>
            <w:r>
              <w:rPr>
                <w:b/>
                <w:color w:val="000000" w:themeColor="text1"/>
                <w:sz w:val="24"/>
                <w:szCs w:val="24"/>
              </w:rPr>
              <w:t>70</w:t>
            </w:r>
          </w:p>
        </w:tc>
      </w:tr>
      <w:tr w:rsidR="00BA41C9" w:rsidRPr="00483490" w14:paraId="3A7B2509" w14:textId="77777777" w:rsidTr="003576CA">
        <w:trPr>
          <w:trHeight w:val="319"/>
        </w:trPr>
        <w:tc>
          <w:tcPr>
            <w:tcW w:w="2013" w:type="dxa"/>
            <w:vAlign w:val="center"/>
          </w:tcPr>
          <w:p w14:paraId="3A7A4CF0" w14:textId="21B47B86" w:rsidR="00BA41C9" w:rsidRPr="00483490" w:rsidRDefault="00BA41C9" w:rsidP="00571AFD">
            <w:pPr>
              <w:ind w:left="34" w:right="-164"/>
              <w:jc w:val="center"/>
              <w:rPr>
                <w:sz w:val="24"/>
                <w:szCs w:val="24"/>
                <w:lang w:bidi="or-IN"/>
              </w:rPr>
            </w:pPr>
            <w:r w:rsidRPr="00483490">
              <w:rPr>
                <w:sz w:val="24"/>
                <w:szCs w:val="24"/>
                <w:lang w:bidi="or-IN"/>
              </w:rPr>
              <w:t>8.1</w:t>
            </w:r>
          </w:p>
        </w:tc>
        <w:tc>
          <w:tcPr>
            <w:tcW w:w="5983" w:type="dxa"/>
            <w:gridSpan w:val="2"/>
            <w:tcBorders>
              <w:right w:val="single" w:sz="4" w:space="0" w:color="auto"/>
            </w:tcBorders>
            <w:vAlign w:val="center"/>
          </w:tcPr>
          <w:p w14:paraId="00E65EDF" w14:textId="51FB45C2" w:rsidR="00BA41C9" w:rsidRPr="00483490" w:rsidRDefault="00BA41C9" w:rsidP="00571AFD">
            <w:pPr>
              <w:rPr>
                <w:sz w:val="24"/>
                <w:szCs w:val="24"/>
              </w:rPr>
            </w:pPr>
            <w:r w:rsidRPr="00483490">
              <w:rPr>
                <w:sz w:val="24"/>
                <w:szCs w:val="24"/>
              </w:rPr>
              <w:t>Surface indication</w:t>
            </w:r>
          </w:p>
        </w:tc>
        <w:tc>
          <w:tcPr>
            <w:tcW w:w="963" w:type="dxa"/>
            <w:tcBorders>
              <w:left w:val="single" w:sz="4" w:space="0" w:color="auto"/>
            </w:tcBorders>
          </w:tcPr>
          <w:p w14:paraId="20D22FA9" w14:textId="00D9D1A8" w:rsidR="00BA41C9" w:rsidRPr="00483490" w:rsidRDefault="00DA2F35" w:rsidP="00571AFD">
            <w:pPr>
              <w:ind w:right="-164"/>
              <w:jc w:val="center"/>
              <w:rPr>
                <w:sz w:val="24"/>
                <w:szCs w:val="24"/>
              </w:rPr>
            </w:pPr>
            <w:r>
              <w:rPr>
                <w:sz w:val="24"/>
                <w:szCs w:val="24"/>
              </w:rPr>
              <w:t>68</w:t>
            </w:r>
          </w:p>
        </w:tc>
      </w:tr>
      <w:tr w:rsidR="00BA41C9" w:rsidRPr="00483490" w14:paraId="32DBEB0D" w14:textId="77777777" w:rsidTr="003576CA">
        <w:trPr>
          <w:trHeight w:val="319"/>
        </w:trPr>
        <w:tc>
          <w:tcPr>
            <w:tcW w:w="2013" w:type="dxa"/>
            <w:vAlign w:val="center"/>
          </w:tcPr>
          <w:p w14:paraId="32FDFBB4" w14:textId="7EF9D8B3" w:rsidR="00BA41C9" w:rsidRPr="00483490" w:rsidRDefault="00BA41C9" w:rsidP="00571AFD">
            <w:pPr>
              <w:ind w:left="34" w:right="-164"/>
              <w:jc w:val="center"/>
              <w:rPr>
                <w:sz w:val="24"/>
                <w:szCs w:val="24"/>
                <w:lang w:bidi="or-IN"/>
              </w:rPr>
            </w:pPr>
            <w:r w:rsidRPr="00483490">
              <w:rPr>
                <w:sz w:val="24"/>
                <w:szCs w:val="24"/>
                <w:lang w:bidi="or-IN"/>
              </w:rPr>
              <w:t>8.2</w:t>
            </w:r>
          </w:p>
        </w:tc>
        <w:tc>
          <w:tcPr>
            <w:tcW w:w="5983" w:type="dxa"/>
            <w:gridSpan w:val="2"/>
            <w:tcBorders>
              <w:right w:val="single" w:sz="4" w:space="0" w:color="auto"/>
            </w:tcBorders>
            <w:vAlign w:val="center"/>
          </w:tcPr>
          <w:p w14:paraId="54ADF412" w14:textId="2FB0118C" w:rsidR="00BA41C9" w:rsidRPr="00483490" w:rsidRDefault="00BA41C9" w:rsidP="00571AFD">
            <w:pPr>
              <w:rPr>
                <w:sz w:val="24"/>
                <w:szCs w:val="24"/>
              </w:rPr>
            </w:pPr>
            <w:r w:rsidRPr="00483490">
              <w:rPr>
                <w:sz w:val="24"/>
                <w:szCs w:val="24"/>
              </w:rPr>
              <w:t>Mode of occurrence</w:t>
            </w:r>
          </w:p>
        </w:tc>
        <w:tc>
          <w:tcPr>
            <w:tcW w:w="963" w:type="dxa"/>
            <w:tcBorders>
              <w:left w:val="single" w:sz="4" w:space="0" w:color="auto"/>
            </w:tcBorders>
          </w:tcPr>
          <w:p w14:paraId="3079270D" w14:textId="004F6796" w:rsidR="00BA41C9" w:rsidRPr="00483490" w:rsidRDefault="00DA2F35" w:rsidP="00571AFD">
            <w:pPr>
              <w:ind w:right="-164"/>
              <w:jc w:val="center"/>
              <w:rPr>
                <w:sz w:val="24"/>
                <w:szCs w:val="24"/>
              </w:rPr>
            </w:pPr>
            <w:r>
              <w:rPr>
                <w:sz w:val="24"/>
                <w:szCs w:val="24"/>
              </w:rPr>
              <w:t>68</w:t>
            </w:r>
          </w:p>
        </w:tc>
      </w:tr>
      <w:tr w:rsidR="00BA41C9" w:rsidRPr="00483490" w14:paraId="469FCCE2" w14:textId="77777777" w:rsidTr="003576CA">
        <w:trPr>
          <w:trHeight w:val="319"/>
        </w:trPr>
        <w:tc>
          <w:tcPr>
            <w:tcW w:w="2013" w:type="dxa"/>
            <w:vAlign w:val="center"/>
          </w:tcPr>
          <w:p w14:paraId="2148A9EB" w14:textId="37FF7FE0" w:rsidR="00BA41C9" w:rsidRPr="00483490" w:rsidRDefault="00BA41C9" w:rsidP="00571AFD">
            <w:pPr>
              <w:ind w:left="34" w:right="-164"/>
              <w:jc w:val="center"/>
              <w:rPr>
                <w:sz w:val="24"/>
                <w:szCs w:val="24"/>
                <w:lang w:bidi="or-IN"/>
              </w:rPr>
            </w:pPr>
            <w:r w:rsidRPr="00483490">
              <w:rPr>
                <w:sz w:val="24"/>
                <w:szCs w:val="24"/>
                <w:lang w:bidi="or-IN"/>
              </w:rPr>
              <w:t>8.3</w:t>
            </w:r>
          </w:p>
        </w:tc>
        <w:tc>
          <w:tcPr>
            <w:tcW w:w="5983" w:type="dxa"/>
            <w:gridSpan w:val="2"/>
            <w:tcBorders>
              <w:right w:val="single" w:sz="4" w:space="0" w:color="auto"/>
            </w:tcBorders>
            <w:vAlign w:val="center"/>
          </w:tcPr>
          <w:p w14:paraId="7BAB5DDB" w14:textId="3F50B021" w:rsidR="00BA41C9" w:rsidRPr="00483490" w:rsidRDefault="00BA41C9" w:rsidP="00571AFD">
            <w:pPr>
              <w:rPr>
                <w:sz w:val="24"/>
                <w:szCs w:val="24"/>
              </w:rPr>
            </w:pPr>
            <w:r w:rsidRPr="00483490">
              <w:rPr>
                <w:sz w:val="24"/>
                <w:szCs w:val="24"/>
              </w:rPr>
              <w:t>Strike length and width of anomalies</w:t>
            </w:r>
          </w:p>
        </w:tc>
        <w:tc>
          <w:tcPr>
            <w:tcW w:w="963" w:type="dxa"/>
            <w:tcBorders>
              <w:left w:val="single" w:sz="4" w:space="0" w:color="auto"/>
            </w:tcBorders>
          </w:tcPr>
          <w:p w14:paraId="783C9151" w14:textId="643888B7" w:rsidR="00BA41C9" w:rsidRPr="00483490" w:rsidRDefault="00DA2F35" w:rsidP="00571AFD">
            <w:pPr>
              <w:ind w:right="-164"/>
              <w:jc w:val="center"/>
              <w:rPr>
                <w:sz w:val="24"/>
                <w:szCs w:val="24"/>
              </w:rPr>
            </w:pPr>
            <w:r>
              <w:rPr>
                <w:sz w:val="24"/>
                <w:szCs w:val="24"/>
              </w:rPr>
              <w:t>69</w:t>
            </w:r>
          </w:p>
        </w:tc>
      </w:tr>
      <w:tr w:rsidR="00BA41C9" w:rsidRPr="00483490" w14:paraId="4A40A8E4" w14:textId="77777777" w:rsidTr="003576CA">
        <w:trPr>
          <w:trHeight w:val="319"/>
        </w:trPr>
        <w:tc>
          <w:tcPr>
            <w:tcW w:w="2013" w:type="dxa"/>
            <w:vAlign w:val="center"/>
          </w:tcPr>
          <w:p w14:paraId="7B83C8B3" w14:textId="5DF824DD" w:rsidR="00BA41C9" w:rsidRPr="00483490" w:rsidRDefault="00BA41C9" w:rsidP="00571AFD">
            <w:pPr>
              <w:ind w:left="34" w:right="-164"/>
              <w:jc w:val="center"/>
              <w:rPr>
                <w:sz w:val="24"/>
                <w:szCs w:val="24"/>
                <w:lang w:bidi="or-IN"/>
              </w:rPr>
            </w:pPr>
            <w:r w:rsidRPr="00483490">
              <w:rPr>
                <w:sz w:val="24"/>
                <w:szCs w:val="24"/>
                <w:lang w:bidi="or-IN"/>
              </w:rPr>
              <w:t>8.4</w:t>
            </w:r>
          </w:p>
        </w:tc>
        <w:tc>
          <w:tcPr>
            <w:tcW w:w="5983" w:type="dxa"/>
            <w:gridSpan w:val="2"/>
            <w:tcBorders>
              <w:right w:val="single" w:sz="4" w:space="0" w:color="auto"/>
            </w:tcBorders>
            <w:vAlign w:val="center"/>
          </w:tcPr>
          <w:p w14:paraId="09B769A0" w14:textId="1581A653" w:rsidR="00BA41C9" w:rsidRPr="00483490" w:rsidRDefault="00BA41C9" w:rsidP="00571AFD">
            <w:pPr>
              <w:rPr>
                <w:sz w:val="24"/>
                <w:szCs w:val="24"/>
              </w:rPr>
            </w:pPr>
            <w:r w:rsidRPr="00483490">
              <w:rPr>
                <w:sz w:val="24"/>
                <w:szCs w:val="24"/>
              </w:rPr>
              <w:t>Alteration zones</w:t>
            </w:r>
          </w:p>
        </w:tc>
        <w:tc>
          <w:tcPr>
            <w:tcW w:w="963" w:type="dxa"/>
            <w:tcBorders>
              <w:left w:val="single" w:sz="4" w:space="0" w:color="auto"/>
            </w:tcBorders>
          </w:tcPr>
          <w:p w14:paraId="5C5BD67F" w14:textId="5C4FA049" w:rsidR="00BA41C9" w:rsidRPr="00483490" w:rsidRDefault="00DA2F35" w:rsidP="00571AFD">
            <w:pPr>
              <w:ind w:right="-164"/>
              <w:jc w:val="center"/>
              <w:rPr>
                <w:sz w:val="24"/>
                <w:szCs w:val="24"/>
              </w:rPr>
            </w:pPr>
            <w:r>
              <w:rPr>
                <w:sz w:val="24"/>
                <w:szCs w:val="24"/>
              </w:rPr>
              <w:t>69</w:t>
            </w:r>
          </w:p>
        </w:tc>
      </w:tr>
      <w:tr w:rsidR="00BA41C9" w:rsidRPr="00483490" w14:paraId="40789CB6" w14:textId="77777777" w:rsidTr="003576CA">
        <w:trPr>
          <w:trHeight w:val="319"/>
        </w:trPr>
        <w:tc>
          <w:tcPr>
            <w:tcW w:w="2013" w:type="dxa"/>
            <w:vAlign w:val="center"/>
          </w:tcPr>
          <w:p w14:paraId="2D9C1C1B" w14:textId="7372C806" w:rsidR="00BA41C9" w:rsidRPr="00483490" w:rsidRDefault="00BA41C9" w:rsidP="00571AFD">
            <w:pPr>
              <w:ind w:left="34" w:right="-164"/>
              <w:jc w:val="center"/>
              <w:rPr>
                <w:sz w:val="24"/>
                <w:szCs w:val="24"/>
              </w:rPr>
            </w:pPr>
            <w:r w:rsidRPr="00483490">
              <w:rPr>
                <w:sz w:val="24"/>
                <w:szCs w:val="24"/>
              </w:rPr>
              <w:t>8.5</w:t>
            </w:r>
          </w:p>
        </w:tc>
        <w:tc>
          <w:tcPr>
            <w:tcW w:w="5983" w:type="dxa"/>
            <w:gridSpan w:val="2"/>
            <w:tcBorders>
              <w:right w:val="single" w:sz="4" w:space="0" w:color="auto"/>
            </w:tcBorders>
            <w:vAlign w:val="center"/>
          </w:tcPr>
          <w:p w14:paraId="58EEF327" w14:textId="29D68ACE" w:rsidR="00BA41C9" w:rsidRPr="00483490" w:rsidRDefault="00BA41C9" w:rsidP="00571AFD">
            <w:pPr>
              <w:rPr>
                <w:sz w:val="24"/>
                <w:szCs w:val="24"/>
              </w:rPr>
            </w:pPr>
            <w:r w:rsidRPr="00483490">
              <w:rPr>
                <w:sz w:val="24"/>
                <w:szCs w:val="24"/>
              </w:rPr>
              <w:t>Genesis of mineralisation.</w:t>
            </w:r>
          </w:p>
        </w:tc>
        <w:tc>
          <w:tcPr>
            <w:tcW w:w="963" w:type="dxa"/>
            <w:tcBorders>
              <w:left w:val="single" w:sz="4" w:space="0" w:color="auto"/>
            </w:tcBorders>
          </w:tcPr>
          <w:p w14:paraId="61F2F39C" w14:textId="1FEC4B40" w:rsidR="00BA41C9" w:rsidRPr="00483490" w:rsidRDefault="00DA2F35" w:rsidP="00571AFD">
            <w:pPr>
              <w:ind w:right="-164"/>
              <w:jc w:val="center"/>
              <w:rPr>
                <w:sz w:val="24"/>
                <w:szCs w:val="24"/>
              </w:rPr>
            </w:pPr>
            <w:r>
              <w:rPr>
                <w:sz w:val="24"/>
                <w:szCs w:val="24"/>
              </w:rPr>
              <w:t>69</w:t>
            </w:r>
          </w:p>
        </w:tc>
      </w:tr>
      <w:tr w:rsidR="00BA41C9" w:rsidRPr="00483490" w14:paraId="5EC322AA" w14:textId="77777777" w:rsidTr="000820A2">
        <w:trPr>
          <w:trHeight w:val="219"/>
        </w:trPr>
        <w:tc>
          <w:tcPr>
            <w:tcW w:w="2013" w:type="dxa"/>
            <w:tcBorders>
              <w:bottom w:val="single" w:sz="4" w:space="0" w:color="auto"/>
            </w:tcBorders>
            <w:vAlign w:val="center"/>
          </w:tcPr>
          <w:p w14:paraId="6E20C150" w14:textId="07736B37" w:rsidR="00BA41C9" w:rsidRPr="00483490" w:rsidRDefault="00BA41C9" w:rsidP="00571AFD">
            <w:pPr>
              <w:ind w:left="34" w:right="-164"/>
              <w:rPr>
                <w:b/>
                <w:sz w:val="24"/>
                <w:szCs w:val="24"/>
              </w:rPr>
            </w:pPr>
            <w:r w:rsidRPr="00483490">
              <w:rPr>
                <w:b/>
                <w:sz w:val="24"/>
                <w:szCs w:val="24"/>
              </w:rPr>
              <w:t>CHAPTER-9</w:t>
            </w:r>
          </w:p>
        </w:tc>
        <w:tc>
          <w:tcPr>
            <w:tcW w:w="5983" w:type="dxa"/>
            <w:gridSpan w:val="2"/>
            <w:tcBorders>
              <w:bottom w:val="single" w:sz="4" w:space="0" w:color="auto"/>
              <w:right w:val="single" w:sz="4" w:space="0" w:color="auto"/>
            </w:tcBorders>
            <w:vAlign w:val="center"/>
          </w:tcPr>
          <w:p w14:paraId="79A51A09" w14:textId="272A11AA" w:rsidR="00BA41C9" w:rsidRPr="00483490" w:rsidRDefault="00BA41C9" w:rsidP="00571AFD">
            <w:pPr>
              <w:rPr>
                <w:sz w:val="24"/>
                <w:szCs w:val="24"/>
              </w:rPr>
            </w:pPr>
            <w:r w:rsidRPr="00483490">
              <w:rPr>
                <w:b/>
              </w:rPr>
              <w:t>EXPLORATION SYSTEMATIC DRILLING</w:t>
            </w:r>
          </w:p>
        </w:tc>
        <w:tc>
          <w:tcPr>
            <w:tcW w:w="963" w:type="dxa"/>
            <w:tcBorders>
              <w:left w:val="single" w:sz="4" w:space="0" w:color="auto"/>
            </w:tcBorders>
          </w:tcPr>
          <w:p w14:paraId="4DE4D4C3" w14:textId="51C90B89" w:rsidR="00BA41C9" w:rsidRPr="00483490" w:rsidRDefault="00DA2F35" w:rsidP="00571AFD">
            <w:pPr>
              <w:ind w:right="-164"/>
              <w:jc w:val="center"/>
              <w:rPr>
                <w:sz w:val="24"/>
                <w:szCs w:val="24"/>
              </w:rPr>
            </w:pPr>
            <w:r>
              <w:rPr>
                <w:b/>
                <w:color w:val="000000" w:themeColor="text1"/>
                <w:sz w:val="24"/>
                <w:szCs w:val="24"/>
              </w:rPr>
              <w:t>Page No. 71</w:t>
            </w:r>
            <w:r w:rsidRPr="00DA2F35">
              <w:rPr>
                <w:b/>
                <w:color w:val="000000" w:themeColor="text1"/>
                <w:sz w:val="24"/>
                <w:szCs w:val="24"/>
              </w:rPr>
              <w:t>-</w:t>
            </w:r>
            <w:r w:rsidR="00F64587">
              <w:rPr>
                <w:b/>
                <w:color w:val="000000" w:themeColor="text1"/>
                <w:sz w:val="24"/>
                <w:szCs w:val="24"/>
              </w:rPr>
              <w:t>85</w:t>
            </w:r>
          </w:p>
        </w:tc>
      </w:tr>
      <w:tr w:rsidR="00BA41C9" w:rsidRPr="00483490" w14:paraId="1074EFCC" w14:textId="77777777" w:rsidTr="003576CA">
        <w:trPr>
          <w:trHeight w:val="302"/>
        </w:trPr>
        <w:tc>
          <w:tcPr>
            <w:tcW w:w="2013" w:type="dxa"/>
            <w:tcBorders>
              <w:top w:val="single" w:sz="4" w:space="0" w:color="auto"/>
            </w:tcBorders>
            <w:vAlign w:val="center"/>
          </w:tcPr>
          <w:p w14:paraId="23140E03" w14:textId="289885FA" w:rsidR="00BA41C9" w:rsidRPr="00483490" w:rsidRDefault="00BA41C9" w:rsidP="00571AFD">
            <w:pPr>
              <w:ind w:left="34" w:right="-164"/>
              <w:jc w:val="center"/>
              <w:rPr>
                <w:sz w:val="24"/>
                <w:szCs w:val="24"/>
              </w:rPr>
            </w:pPr>
            <w:r w:rsidRPr="00483490">
              <w:rPr>
                <w:sz w:val="24"/>
                <w:szCs w:val="24"/>
              </w:rPr>
              <w:t>9.1</w:t>
            </w:r>
          </w:p>
        </w:tc>
        <w:tc>
          <w:tcPr>
            <w:tcW w:w="5983" w:type="dxa"/>
            <w:gridSpan w:val="2"/>
            <w:tcBorders>
              <w:top w:val="single" w:sz="4" w:space="0" w:color="auto"/>
              <w:right w:val="single" w:sz="4" w:space="0" w:color="auto"/>
            </w:tcBorders>
            <w:vAlign w:val="center"/>
          </w:tcPr>
          <w:p w14:paraId="536A5272" w14:textId="67D3E86B" w:rsidR="00BA41C9" w:rsidRPr="00483490" w:rsidRDefault="00BA41C9" w:rsidP="00571AFD">
            <w:r w:rsidRPr="00483490">
              <w:t>Methodology of drilling with details of type of drilling</w:t>
            </w:r>
          </w:p>
        </w:tc>
        <w:tc>
          <w:tcPr>
            <w:tcW w:w="963" w:type="dxa"/>
            <w:tcBorders>
              <w:top w:val="single" w:sz="4" w:space="0" w:color="auto"/>
              <w:left w:val="single" w:sz="4" w:space="0" w:color="auto"/>
            </w:tcBorders>
          </w:tcPr>
          <w:p w14:paraId="30E9B296" w14:textId="52BB5A1E" w:rsidR="00BA41C9" w:rsidRPr="00483490" w:rsidRDefault="00DA2F35" w:rsidP="00571AFD">
            <w:pPr>
              <w:tabs>
                <w:tab w:val="left" w:pos="960"/>
              </w:tabs>
              <w:ind w:right="-164"/>
              <w:jc w:val="center"/>
              <w:outlineLvl w:val="1"/>
              <w:rPr>
                <w:sz w:val="24"/>
                <w:szCs w:val="24"/>
              </w:rPr>
            </w:pPr>
            <w:r>
              <w:rPr>
                <w:sz w:val="24"/>
                <w:szCs w:val="24"/>
              </w:rPr>
              <w:t>71</w:t>
            </w:r>
          </w:p>
        </w:tc>
      </w:tr>
      <w:tr w:rsidR="00BA41C9" w:rsidRPr="00483490" w14:paraId="096BCF75" w14:textId="77777777" w:rsidTr="003576CA">
        <w:trPr>
          <w:trHeight w:val="251"/>
        </w:trPr>
        <w:tc>
          <w:tcPr>
            <w:tcW w:w="2013" w:type="dxa"/>
            <w:vAlign w:val="center"/>
          </w:tcPr>
          <w:p w14:paraId="71202DA3" w14:textId="7756857C" w:rsidR="00BA41C9" w:rsidRPr="00483490" w:rsidRDefault="00BA41C9" w:rsidP="00571AFD">
            <w:pPr>
              <w:ind w:left="34" w:right="-164"/>
              <w:jc w:val="center"/>
              <w:rPr>
                <w:sz w:val="24"/>
                <w:szCs w:val="24"/>
              </w:rPr>
            </w:pPr>
            <w:r w:rsidRPr="00483490">
              <w:rPr>
                <w:sz w:val="24"/>
                <w:szCs w:val="24"/>
              </w:rPr>
              <w:t>9.2</w:t>
            </w:r>
          </w:p>
        </w:tc>
        <w:tc>
          <w:tcPr>
            <w:tcW w:w="5983" w:type="dxa"/>
            <w:gridSpan w:val="2"/>
            <w:tcBorders>
              <w:right w:val="single" w:sz="4" w:space="0" w:color="auto"/>
            </w:tcBorders>
            <w:vAlign w:val="center"/>
          </w:tcPr>
          <w:p w14:paraId="7A83BFD2" w14:textId="28B9C745" w:rsidR="00BA41C9" w:rsidRPr="00483490" w:rsidRDefault="00BA41C9" w:rsidP="00571AFD">
            <w:r w:rsidRPr="00483490">
              <w:t>Borehole planning (spacing of boreholes, level of intersection), co-ordinates, RL of collar, borehole logging, cover recovery percentage)</w:t>
            </w:r>
          </w:p>
        </w:tc>
        <w:tc>
          <w:tcPr>
            <w:tcW w:w="963" w:type="dxa"/>
            <w:tcBorders>
              <w:left w:val="single" w:sz="4" w:space="0" w:color="auto"/>
            </w:tcBorders>
          </w:tcPr>
          <w:p w14:paraId="2B62D400" w14:textId="726A8B4D" w:rsidR="00BA41C9" w:rsidRPr="00483490" w:rsidRDefault="00DA2F35" w:rsidP="00571AFD">
            <w:pPr>
              <w:ind w:right="-164"/>
              <w:jc w:val="center"/>
              <w:rPr>
                <w:sz w:val="24"/>
                <w:szCs w:val="24"/>
              </w:rPr>
            </w:pPr>
            <w:r>
              <w:rPr>
                <w:sz w:val="24"/>
                <w:szCs w:val="24"/>
              </w:rPr>
              <w:t>72</w:t>
            </w:r>
          </w:p>
        </w:tc>
      </w:tr>
      <w:tr w:rsidR="00BA41C9" w:rsidRPr="00483490" w14:paraId="41215775" w14:textId="77777777" w:rsidTr="003576CA">
        <w:trPr>
          <w:trHeight w:val="333"/>
        </w:trPr>
        <w:tc>
          <w:tcPr>
            <w:tcW w:w="2013" w:type="dxa"/>
            <w:vAlign w:val="center"/>
          </w:tcPr>
          <w:p w14:paraId="5F920B02" w14:textId="642E3118" w:rsidR="00BA41C9" w:rsidRPr="00483490" w:rsidRDefault="00F64587" w:rsidP="00571AFD">
            <w:pPr>
              <w:ind w:left="34" w:right="-164"/>
              <w:jc w:val="center"/>
              <w:rPr>
                <w:sz w:val="24"/>
                <w:szCs w:val="24"/>
              </w:rPr>
            </w:pPr>
            <w:r>
              <w:rPr>
                <w:sz w:val="24"/>
                <w:szCs w:val="24"/>
              </w:rPr>
              <w:t>9.3</w:t>
            </w:r>
          </w:p>
        </w:tc>
        <w:tc>
          <w:tcPr>
            <w:tcW w:w="5983" w:type="dxa"/>
            <w:gridSpan w:val="2"/>
            <w:tcBorders>
              <w:right w:val="single" w:sz="4" w:space="0" w:color="auto"/>
            </w:tcBorders>
            <w:vAlign w:val="center"/>
          </w:tcPr>
          <w:p w14:paraId="00BD4497" w14:textId="58993079" w:rsidR="00BA41C9" w:rsidRPr="00483490" w:rsidRDefault="00BA41C9" w:rsidP="00571AFD">
            <w:pPr>
              <w:ind w:right="-164"/>
              <w:rPr>
                <w:sz w:val="24"/>
                <w:szCs w:val="24"/>
              </w:rPr>
            </w:pPr>
            <w:r w:rsidRPr="00483490">
              <w:rPr>
                <w:sz w:val="24"/>
                <w:szCs w:val="24"/>
              </w:rPr>
              <w:t>Mineralogy of ore zone</w:t>
            </w:r>
          </w:p>
        </w:tc>
        <w:tc>
          <w:tcPr>
            <w:tcW w:w="963" w:type="dxa"/>
            <w:tcBorders>
              <w:left w:val="single" w:sz="4" w:space="0" w:color="auto"/>
            </w:tcBorders>
          </w:tcPr>
          <w:p w14:paraId="77FD07CE" w14:textId="3966F8D6" w:rsidR="00BA41C9" w:rsidRPr="00483490" w:rsidRDefault="00F64587" w:rsidP="00571AFD">
            <w:pPr>
              <w:ind w:right="-164"/>
              <w:jc w:val="center"/>
              <w:rPr>
                <w:sz w:val="24"/>
                <w:szCs w:val="24"/>
              </w:rPr>
            </w:pPr>
            <w:r>
              <w:rPr>
                <w:sz w:val="24"/>
                <w:szCs w:val="24"/>
              </w:rPr>
              <w:t>79</w:t>
            </w:r>
          </w:p>
        </w:tc>
      </w:tr>
      <w:tr w:rsidR="00BA41C9" w:rsidRPr="00483490" w14:paraId="4B4855D0" w14:textId="77777777" w:rsidTr="003576CA">
        <w:trPr>
          <w:trHeight w:val="333"/>
        </w:trPr>
        <w:tc>
          <w:tcPr>
            <w:tcW w:w="2013" w:type="dxa"/>
            <w:vAlign w:val="center"/>
          </w:tcPr>
          <w:p w14:paraId="63D24EF5" w14:textId="7BC67EFB" w:rsidR="00BA41C9" w:rsidRPr="00483490" w:rsidRDefault="00F64587" w:rsidP="00571AFD">
            <w:pPr>
              <w:ind w:left="34" w:right="-164"/>
              <w:jc w:val="center"/>
              <w:rPr>
                <w:sz w:val="24"/>
                <w:szCs w:val="24"/>
              </w:rPr>
            </w:pPr>
            <w:r>
              <w:rPr>
                <w:sz w:val="24"/>
                <w:szCs w:val="24"/>
              </w:rPr>
              <w:t>9.4</w:t>
            </w:r>
          </w:p>
        </w:tc>
        <w:tc>
          <w:tcPr>
            <w:tcW w:w="5983" w:type="dxa"/>
            <w:gridSpan w:val="2"/>
            <w:tcBorders>
              <w:right w:val="single" w:sz="4" w:space="0" w:color="auto"/>
            </w:tcBorders>
            <w:vAlign w:val="center"/>
          </w:tcPr>
          <w:p w14:paraId="162C0830" w14:textId="1CC8D2AD" w:rsidR="00BA41C9" w:rsidRPr="00483490" w:rsidRDefault="00BA41C9" w:rsidP="00571AFD">
            <w:r w:rsidRPr="00483490">
              <w:t>Methodology of ore zone sampling and sample preparation</w:t>
            </w:r>
          </w:p>
        </w:tc>
        <w:tc>
          <w:tcPr>
            <w:tcW w:w="963" w:type="dxa"/>
            <w:tcBorders>
              <w:left w:val="single" w:sz="4" w:space="0" w:color="auto"/>
            </w:tcBorders>
          </w:tcPr>
          <w:p w14:paraId="3242E497" w14:textId="4386A577" w:rsidR="00BA41C9" w:rsidRPr="00483490" w:rsidRDefault="00F64587" w:rsidP="00571AFD">
            <w:pPr>
              <w:ind w:right="-164"/>
              <w:jc w:val="center"/>
              <w:rPr>
                <w:sz w:val="24"/>
                <w:szCs w:val="24"/>
              </w:rPr>
            </w:pPr>
            <w:r>
              <w:rPr>
                <w:sz w:val="24"/>
                <w:szCs w:val="24"/>
              </w:rPr>
              <w:t>79</w:t>
            </w:r>
          </w:p>
        </w:tc>
      </w:tr>
      <w:tr w:rsidR="00BA41C9" w:rsidRPr="00483490" w14:paraId="104522E9" w14:textId="77777777" w:rsidTr="003576CA">
        <w:trPr>
          <w:trHeight w:val="333"/>
        </w:trPr>
        <w:tc>
          <w:tcPr>
            <w:tcW w:w="2013" w:type="dxa"/>
            <w:vAlign w:val="center"/>
          </w:tcPr>
          <w:p w14:paraId="02F61827" w14:textId="2E44D09F" w:rsidR="00BA41C9" w:rsidRPr="00483490" w:rsidRDefault="00F64587" w:rsidP="00571AFD">
            <w:pPr>
              <w:ind w:left="34" w:right="-164"/>
              <w:jc w:val="center"/>
              <w:rPr>
                <w:sz w:val="24"/>
                <w:szCs w:val="24"/>
              </w:rPr>
            </w:pPr>
            <w:r>
              <w:rPr>
                <w:sz w:val="24"/>
                <w:szCs w:val="24"/>
              </w:rPr>
              <w:t>9.5</w:t>
            </w:r>
          </w:p>
        </w:tc>
        <w:tc>
          <w:tcPr>
            <w:tcW w:w="5983" w:type="dxa"/>
            <w:gridSpan w:val="2"/>
            <w:tcBorders>
              <w:right w:val="single" w:sz="4" w:space="0" w:color="auto"/>
            </w:tcBorders>
            <w:vAlign w:val="center"/>
          </w:tcPr>
          <w:p w14:paraId="36093BC7" w14:textId="1B586D3E" w:rsidR="00BA41C9" w:rsidRPr="00483490" w:rsidRDefault="00BA41C9" w:rsidP="00571AFD">
            <w:r w:rsidRPr="00483490">
              <w:t>Chemical analysis and laboratory procedures</w:t>
            </w:r>
          </w:p>
        </w:tc>
        <w:tc>
          <w:tcPr>
            <w:tcW w:w="963" w:type="dxa"/>
            <w:tcBorders>
              <w:left w:val="single" w:sz="4" w:space="0" w:color="auto"/>
            </w:tcBorders>
          </w:tcPr>
          <w:p w14:paraId="1B471033" w14:textId="38942773" w:rsidR="00BA41C9" w:rsidRPr="00483490" w:rsidRDefault="00F64587" w:rsidP="00571AFD">
            <w:pPr>
              <w:ind w:right="-164"/>
              <w:jc w:val="center"/>
              <w:rPr>
                <w:sz w:val="24"/>
                <w:szCs w:val="24"/>
              </w:rPr>
            </w:pPr>
            <w:r>
              <w:rPr>
                <w:sz w:val="24"/>
                <w:szCs w:val="24"/>
              </w:rPr>
              <w:t>80</w:t>
            </w:r>
          </w:p>
        </w:tc>
      </w:tr>
      <w:tr w:rsidR="00BA41C9" w:rsidRPr="00483490" w14:paraId="5AC43D54" w14:textId="77777777" w:rsidTr="003576CA">
        <w:trPr>
          <w:trHeight w:val="333"/>
        </w:trPr>
        <w:tc>
          <w:tcPr>
            <w:tcW w:w="2013" w:type="dxa"/>
            <w:vAlign w:val="center"/>
          </w:tcPr>
          <w:p w14:paraId="34046D11" w14:textId="41320894" w:rsidR="00BA41C9" w:rsidRPr="00483490" w:rsidRDefault="00F64587" w:rsidP="00571AFD">
            <w:pPr>
              <w:ind w:left="34" w:right="-164"/>
              <w:jc w:val="center"/>
              <w:rPr>
                <w:sz w:val="24"/>
                <w:szCs w:val="24"/>
              </w:rPr>
            </w:pPr>
            <w:r>
              <w:rPr>
                <w:sz w:val="24"/>
                <w:szCs w:val="24"/>
              </w:rPr>
              <w:t>9.6</w:t>
            </w:r>
          </w:p>
        </w:tc>
        <w:tc>
          <w:tcPr>
            <w:tcW w:w="5983" w:type="dxa"/>
            <w:gridSpan w:val="2"/>
            <w:tcBorders>
              <w:right w:val="single" w:sz="4" w:space="0" w:color="auto"/>
            </w:tcBorders>
            <w:vAlign w:val="center"/>
          </w:tcPr>
          <w:p w14:paraId="28D902EA" w14:textId="6342DC26" w:rsidR="00BA41C9" w:rsidRPr="00483490" w:rsidRDefault="00BA41C9" w:rsidP="00571AFD">
            <w:r w:rsidRPr="00483490">
              <w:t>Details of intersected ore zones of the boreholes drilled and their correlation</w:t>
            </w:r>
          </w:p>
        </w:tc>
        <w:tc>
          <w:tcPr>
            <w:tcW w:w="963" w:type="dxa"/>
            <w:tcBorders>
              <w:left w:val="single" w:sz="4" w:space="0" w:color="auto"/>
            </w:tcBorders>
          </w:tcPr>
          <w:p w14:paraId="28518767" w14:textId="40BC0EA1" w:rsidR="00BA41C9" w:rsidRPr="00483490" w:rsidRDefault="00F64587" w:rsidP="00571AFD">
            <w:pPr>
              <w:ind w:right="-164"/>
              <w:jc w:val="center"/>
              <w:rPr>
                <w:sz w:val="24"/>
                <w:szCs w:val="24"/>
              </w:rPr>
            </w:pPr>
            <w:r>
              <w:rPr>
                <w:sz w:val="24"/>
                <w:szCs w:val="24"/>
              </w:rPr>
              <w:t>82</w:t>
            </w:r>
          </w:p>
        </w:tc>
      </w:tr>
      <w:tr w:rsidR="00F64587" w:rsidRPr="00483490" w14:paraId="55A59F5E" w14:textId="77777777" w:rsidTr="003576CA">
        <w:trPr>
          <w:trHeight w:val="333"/>
        </w:trPr>
        <w:tc>
          <w:tcPr>
            <w:tcW w:w="2013" w:type="dxa"/>
            <w:vAlign w:val="center"/>
          </w:tcPr>
          <w:p w14:paraId="30C6FBD3" w14:textId="7BD3965C" w:rsidR="00F64587" w:rsidRDefault="00F64587" w:rsidP="00571AFD">
            <w:pPr>
              <w:ind w:left="34" w:right="-164"/>
              <w:jc w:val="center"/>
              <w:rPr>
                <w:sz w:val="24"/>
                <w:szCs w:val="24"/>
              </w:rPr>
            </w:pPr>
            <w:r>
              <w:rPr>
                <w:sz w:val="24"/>
                <w:szCs w:val="24"/>
              </w:rPr>
              <w:t>9.7</w:t>
            </w:r>
          </w:p>
        </w:tc>
        <w:tc>
          <w:tcPr>
            <w:tcW w:w="5983" w:type="dxa"/>
            <w:gridSpan w:val="2"/>
            <w:tcBorders>
              <w:right w:val="single" w:sz="4" w:space="0" w:color="auto"/>
            </w:tcBorders>
            <w:vAlign w:val="center"/>
          </w:tcPr>
          <w:p w14:paraId="5CB78BB1" w14:textId="2389E4AF" w:rsidR="00F64587" w:rsidRPr="00483490" w:rsidRDefault="00F64587" w:rsidP="00571AFD">
            <w:r>
              <w:t xml:space="preserve">Depth of Ground water condition </w:t>
            </w:r>
          </w:p>
        </w:tc>
        <w:tc>
          <w:tcPr>
            <w:tcW w:w="963" w:type="dxa"/>
            <w:tcBorders>
              <w:left w:val="single" w:sz="4" w:space="0" w:color="auto"/>
            </w:tcBorders>
          </w:tcPr>
          <w:p w14:paraId="0876EE6E" w14:textId="11CA8C72" w:rsidR="00F64587" w:rsidRDefault="00F64587" w:rsidP="00571AFD">
            <w:pPr>
              <w:ind w:right="-164"/>
              <w:jc w:val="center"/>
              <w:rPr>
                <w:sz w:val="24"/>
                <w:szCs w:val="24"/>
              </w:rPr>
            </w:pPr>
            <w:r>
              <w:rPr>
                <w:sz w:val="24"/>
                <w:szCs w:val="24"/>
              </w:rPr>
              <w:t>84</w:t>
            </w:r>
          </w:p>
        </w:tc>
      </w:tr>
      <w:tr w:rsidR="00BA41C9" w:rsidRPr="00483490" w14:paraId="379E3F6D" w14:textId="77777777" w:rsidTr="003576CA">
        <w:trPr>
          <w:trHeight w:val="333"/>
        </w:trPr>
        <w:tc>
          <w:tcPr>
            <w:tcW w:w="2013" w:type="dxa"/>
            <w:vAlign w:val="center"/>
          </w:tcPr>
          <w:p w14:paraId="4CF1336D" w14:textId="55D7B8BA" w:rsidR="00BA41C9" w:rsidRPr="00483490" w:rsidRDefault="00BA41C9" w:rsidP="00571AFD">
            <w:pPr>
              <w:ind w:left="34" w:right="-164"/>
              <w:rPr>
                <w:sz w:val="24"/>
                <w:szCs w:val="24"/>
              </w:rPr>
            </w:pPr>
            <w:r w:rsidRPr="00483490">
              <w:rPr>
                <w:b/>
                <w:sz w:val="24"/>
                <w:szCs w:val="24"/>
              </w:rPr>
              <w:t>CHAPTER-10</w:t>
            </w:r>
          </w:p>
        </w:tc>
        <w:tc>
          <w:tcPr>
            <w:tcW w:w="5983" w:type="dxa"/>
            <w:gridSpan w:val="2"/>
            <w:tcBorders>
              <w:right w:val="single" w:sz="4" w:space="0" w:color="auto"/>
            </w:tcBorders>
            <w:vAlign w:val="center"/>
          </w:tcPr>
          <w:p w14:paraId="6376DF14" w14:textId="73264C93" w:rsidR="00BA41C9" w:rsidRPr="00483490" w:rsidRDefault="00BA41C9" w:rsidP="00571AFD">
            <w:pPr>
              <w:rPr>
                <w:b/>
              </w:rPr>
            </w:pPr>
            <w:r w:rsidRPr="00483490">
              <w:rPr>
                <w:b/>
              </w:rPr>
              <w:t>GEOTECHNICAL STUDIES ON BOREHOLE CORE SAMPLES OF MINERALISED ZONE, HANGING WALL AND FOOTWALL</w:t>
            </w:r>
          </w:p>
          <w:p w14:paraId="5C4EC259" w14:textId="77777777" w:rsidR="00BA41C9" w:rsidRPr="00483490" w:rsidRDefault="00BA41C9" w:rsidP="00571AFD"/>
        </w:tc>
        <w:tc>
          <w:tcPr>
            <w:tcW w:w="963" w:type="dxa"/>
            <w:tcBorders>
              <w:left w:val="single" w:sz="4" w:space="0" w:color="auto"/>
            </w:tcBorders>
          </w:tcPr>
          <w:p w14:paraId="5482C3CC" w14:textId="0CF2A324" w:rsidR="00BA41C9" w:rsidRPr="00483490" w:rsidRDefault="00F64587" w:rsidP="00571AFD">
            <w:pPr>
              <w:ind w:right="-164"/>
              <w:jc w:val="center"/>
              <w:rPr>
                <w:sz w:val="24"/>
                <w:szCs w:val="24"/>
              </w:rPr>
            </w:pPr>
            <w:r>
              <w:rPr>
                <w:b/>
                <w:color w:val="000000" w:themeColor="text1"/>
                <w:sz w:val="24"/>
                <w:szCs w:val="24"/>
              </w:rPr>
              <w:t>Page No. 86</w:t>
            </w:r>
          </w:p>
        </w:tc>
      </w:tr>
      <w:tr w:rsidR="00BA41C9" w:rsidRPr="00483490" w14:paraId="3D64C5C8" w14:textId="77777777" w:rsidTr="003576CA">
        <w:trPr>
          <w:trHeight w:val="333"/>
        </w:trPr>
        <w:tc>
          <w:tcPr>
            <w:tcW w:w="2013" w:type="dxa"/>
            <w:vAlign w:val="center"/>
          </w:tcPr>
          <w:p w14:paraId="2C3AD545" w14:textId="2896564E" w:rsidR="00BA41C9" w:rsidRPr="00074990" w:rsidRDefault="00957F0B" w:rsidP="00571AFD">
            <w:pPr>
              <w:ind w:left="34" w:right="-164"/>
              <w:jc w:val="center"/>
              <w:rPr>
                <w:sz w:val="24"/>
                <w:szCs w:val="24"/>
              </w:rPr>
            </w:pPr>
            <w:r>
              <w:rPr>
                <w:sz w:val="24"/>
                <w:szCs w:val="24"/>
              </w:rPr>
              <w:t>10.1</w:t>
            </w:r>
          </w:p>
        </w:tc>
        <w:tc>
          <w:tcPr>
            <w:tcW w:w="5983" w:type="dxa"/>
            <w:gridSpan w:val="2"/>
            <w:tcBorders>
              <w:right w:val="single" w:sz="4" w:space="0" w:color="auto"/>
            </w:tcBorders>
            <w:vAlign w:val="center"/>
          </w:tcPr>
          <w:p w14:paraId="681490B4" w14:textId="53DD3064" w:rsidR="00BA41C9" w:rsidRPr="00483490" w:rsidRDefault="00BA41C9" w:rsidP="00571AFD">
            <w:pPr>
              <w:rPr>
                <w:sz w:val="24"/>
                <w:szCs w:val="24"/>
              </w:rPr>
            </w:pPr>
            <w:r w:rsidRPr="00483490">
              <w:rPr>
                <w:sz w:val="24"/>
                <w:szCs w:val="24"/>
              </w:rPr>
              <w:t>Bulk density</w:t>
            </w:r>
          </w:p>
        </w:tc>
        <w:tc>
          <w:tcPr>
            <w:tcW w:w="963" w:type="dxa"/>
            <w:tcBorders>
              <w:left w:val="single" w:sz="4" w:space="0" w:color="auto"/>
            </w:tcBorders>
          </w:tcPr>
          <w:p w14:paraId="78004505" w14:textId="0A5189EF" w:rsidR="00BA41C9" w:rsidRPr="00483490" w:rsidRDefault="00F64587" w:rsidP="00571AFD">
            <w:pPr>
              <w:ind w:right="-164"/>
              <w:jc w:val="center"/>
              <w:rPr>
                <w:sz w:val="24"/>
                <w:szCs w:val="24"/>
              </w:rPr>
            </w:pPr>
            <w:r>
              <w:rPr>
                <w:sz w:val="24"/>
                <w:szCs w:val="24"/>
              </w:rPr>
              <w:t>86</w:t>
            </w:r>
          </w:p>
        </w:tc>
      </w:tr>
      <w:tr w:rsidR="00BA41C9" w:rsidRPr="00483490" w14:paraId="01513261" w14:textId="77777777" w:rsidTr="003576CA">
        <w:trPr>
          <w:trHeight w:val="333"/>
        </w:trPr>
        <w:tc>
          <w:tcPr>
            <w:tcW w:w="2013" w:type="dxa"/>
            <w:vAlign w:val="center"/>
          </w:tcPr>
          <w:p w14:paraId="3724FED8" w14:textId="58FF2090" w:rsidR="00BA41C9" w:rsidRPr="00483490" w:rsidRDefault="00BA41C9" w:rsidP="00571AFD">
            <w:pPr>
              <w:ind w:left="34" w:right="-164"/>
              <w:rPr>
                <w:sz w:val="24"/>
                <w:szCs w:val="24"/>
              </w:rPr>
            </w:pPr>
            <w:r w:rsidRPr="00483490">
              <w:rPr>
                <w:b/>
                <w:sz w:val="24"/>
                <w:szCs w:val="24"/>
              </w:rPr>
              <w:t>CHAPTER-11</w:t>
            </w:r>
          </w:p>
        </w:tc>
        <w:tc>
          <w:tcPr>
            <w:tcW w:w="5983" w:type="dxa"/>
            <w:gridSpan w:val="2"/>
            <w:tcBorders>
              <w:right w:val="single" w:sz="4" w:space="0" w:color="auto"/>
            </w:tcBorders>
            <w:vAlign w:val="center"/>
          </w:tcPr>
          <w:p w14:paraId="2151680E" w14:textId="2BE3150E" w:rsidR="00BA41C9" w:rsidRPr="00483490" w:rsidRDefault="00BA41C9" w:rsidP="00571AFD">
            <w:pPr>
              <w:ind w:right="-164"/>
              <w:rPr>
                <w:b/>
                <w:sz w:val="24"/>
                <w:szCs w:val="24"/>
              </w:rPr>
            </w:pPr>
            <w:r w:rsidRPr="00483490">
              <w:rPr>
                <w:b/>
                <w:sz w:val="24"/>
                <w:szCs w:val="24"/>
              </w:rPr>
              <w:t>RESOURCE  ESTIMATION</w:t>
            </w:r>
          </w:p>
        </w:tc>
        <w:tc>
          <w:tcPr>
            <w:tcW w:w="963" w:type="dxa"/>
            <w:tcBorders>
              <w:left w:val="single" w:sz="4" w:space="0" w:color="auto"/>
            </w:tcBorders>
          </w:tcPr>
          <w:p w14:paraId="4B11B4C8" w14:textId="19A29EE7" w:rsidR="00BA41C9" w:rsidRPr="00483490" w:rsidRDefault="007457F4" w:rsidP="00571AFD">
            <w:pPr>
              <w:ind w:right="-164"/>
              <w:jc w:val="center"/>
              <w:rPr>
                <w:sz w:val="24"/>
                <w:szCs w:val="24"/>
              </w:rPr>
            </w:pPr>
            <w:r>
              <w:rPr>
                <w:b/>
                <w:color w:val="000000" w:themeColor="text1"/>
                <w:sz w:val="24"/>
                <w:szCs w:val="24"/>
              </w:rPr>
              <w:t>Page No. 87</w:t>
            </w:r>
            <w:r w:rsidRPr="00DA2F35">
              <w:rPr>
                <w:b/>
                <w:color w:val="000000" w:themeColor="text1"/>
                <w:sz w:val="24"/>
                <w:szCs w:val="24"/>
              </w:rPr>
              <w:t>-</w:t>
            </w:r>
            <w:r>
              <w:rPr>
                <w:b/>
                <w:color w:val="000000" w:themeColor="text1"/>
                <w:sz w:val="24"/>
                <w:szCs w:val="24"/>
              </w:rPr>
              <w:t>101</w:t>
            </w:r>
          </w:p>
        </w:tc>
      </w:tr>
      <w:tr w:rsidR="00BA41C9" w:rsidRPr="00483490" w14:paraId="6D19DC45" w14:textId="77777777" w:rsidTr="003576CA">
        <w:trPr>
          <w:trHeight w:val="333"/>
        </w:trPr>
        <w:tc>
          <w:tcPr>
            <w:tcW w:w="2013" w:type="dxa"/>
            <w:vAlign w:val="center"/>
          </w:tcPr>
          <w:p w14:paraId="23065EEC" w14:textId="2C0EEF9A" w:rsidR="00BA41C9" w:rsidRPr="00483490" w:rsidRDefault="00BA41C9" w:rsidP="00571AFD">
            <w:pPr>
              <w:ind w:left="34" w:right="-164"/>
              <w:jc w:val="center"/>
              <w:rPr>
                <w:sz w:val="24"/>
                <w:szCs w:val="24"/>
                <w:lang w:bidi="or-IN"/>
              </w:rPr>
            </w:pPr>
            <w:r w:rsidRPr="00483490">
              <w:rPr>
                <w:sz w:val="24"/>
                <w:szCs w:val="24"/>
                <w:lang w:bidi="or-IN"/>
              </w:rPr>
              <w:t>11.1</w:t>
            </w:r>
          </w:p>
        </w:tc>
        <w:tc>
          <w:tcPr>
            <w:tcW w:w="5983" w:type="dxa"/>
            <w:gridSpan w:val="2"/>
            <w:tcBorders>
              <w:right w:val="single" w:sz="4" w:space="0" w:color="auto"/>
            </w:tcBorders>
            <w:vAlign w:val="center"/>
          </w:tcPr>
          <w:p w14:paraId="4674599A" w14:textId="0235C58D" w:rsidR="00BA41C9" w:rsidRPr="00483490" w:rsidRDefault="00BA41C9" w:rsidP="00571AFD">
            <w:pPr>
              <w:widowControl/>
              <w:autoSpaceDE/>
              <w:autoSpaceDN/>
              <w:rPr>
                <w:sz w:val="24"/>
                <w:szCs w:val="24"/>
                <w:lang w:val="en-IN" w:eastAsia="en-IN"/>
              </w:rPr>
            </w:pPr>
            <w:r w:rsidRPr="00483490">
              <w:rPr>
                <w:color w:val="222222"/>
                <w:sz w:val="24"/>
                <w:szCs w:val="24"/>
                <w:shd w:val="clear" w:color="auto" w:fill="FFFFFF"/>
                <w:lang w:val="en-IN" w:eastAsia="en-IN"/>
              </w:rPr>
              <w:t>Detailed description of ore zones</w:t>
            </w:r>
          </w:p>
        </w:tc>
        <w:tc>
          <w:tcPr>
            <w:tcW w:w="963" w:type="dxa"/>
            <w:tcBorders>
              <w:left w:val="single" w:sz="4" w:space="0" w:color="auto"/>
            </w:tcBorders>
          </w:tcPr>
          <w:p w14:paraId="789E546D" w14:textId="0051E30E" w:rsidR="00BA41C9" w:rsidRPr="00483490" w:rsidRDefault="007457F4" w:rsidP="00571AFD">
            <w:pPr>
              <w:ind w:right="-164"/>
              <w:jc w:val="center"/>
              <w:rPr>
                <w:sz w:val="24"/>
                <w:szCs w:val="24"/>
              </w:rPr>
            </w:pPr>
            <w:r>
              <w:rPr>
                <w:sz w:val="24"/>
                <w:szCs w:val="24"/>
              </w:rPr>
              <w:t>87</w:t>
            </w:r>
          </w:p>
        </w:tc>
      </w:tr>
      <w:tr w:rsidR="00BA41C9" w:rsidRPr="00483490" w14:paraId="3A32C721" w14:textId="77777777" w:rsidTr="003576CA">
        <w:trPr>
          <w:trHeight w:val="333"/>
        </w:trPr>
        <w:tc>
          <w:tcPr>
            <w:tcW w:w="2013" w:type="dxa"/>
            <w:vAlign w:val="center"/>
          </w:tcPr>
          <w:p w14:paraId="14243AE1" w14:textId="5A290BBE" w:rsidR="00BA41C9" w:rsidRPr="00483490" w:rsidRDefault="00BA41C9" w:rsidP="00571AFD">
            <w:pPr>
              <w:ind w:left="34" w:right="-164"/>
              <w:jc w:val="center"/>
              <w:rPr>
                <w:sz w:val="24"/>
                <w:szCs w:val="24"/>
                <w:lang w:bidi="or-IN"/>
              </w:rPr>
            </w:pPr>
            <w:r w:rsidRPr="00483490">
              <w:rPr>
                <w:sz w:val="24"/>
                <w:szCs w:val="24"/>
                <w:lang w:bidi="or-IN"/>
              </w:rPr>
              <w:lastRenderedPageBreak/>
              <w:t>11.2</w:t>
            </w:r>
          </w:p>
        </w:tc>
        <w:tc>
          <w:tcPr>
            <w:tcW w:w="5983" w:type="dxa"/>
            <w:gridSpan w:val="2"/>
            <w:tcBorders>
              <w:right w:val="single" w:sz="4" w:space="0" w:color="auto"/>
            </w:tcBorders>
            <w:vAlign w:val="center"/>
          </w:tcPr>
          <w:p w14:paraId="4CF38E4C" w14:textId="4211D20D" w:rsidR="00BA41C9" w:rsidRPr="00483490" w:rsidRDefault="00BA41C9" w:rsidP="00571AFD">
            <w:pPr>
              <w:widowControl/>
              <w:shd w:val="clear" w:color="auto" w:fill="FFFFFF"/>
              <w:autoSpaceDE/>
              <w:autoSpaceDN/>
              <w:rPr>
                <w:color w:val="222222"/>
                <w:sz w:val="24"/>
                <w:szCs w:val="24"/>
                <w:lang w:val="en-IN" w:eastAsia="en-IN"/>
              </w:rPr>
            </w:pPr>
            <w:r w:rsidRPr="00483490">
              <w:rPr>
                <w:color w:val="222222"/>
                <w:sz w:val="24"/>
                <w:szCs w:val="24"/>
                <w:lang w:val="en-IN" w:eastAsia="en-IN"/>
              </w:rPr>
              <w:t>Cut-off grade and minimum stoping width consideration</w:t>
            </w:r>
          </w:p>
        </w:tc>
        <w:tc>
          <w:tcPr>
            <w:tcW w:w="963" w:type="dxa"/>
            <w:tcBorders>
              <w:left w:val="single" w:sz="4" w:space="0" w:color="auto"/>
            </w:tcBorders>
          </w:tcPr>
          <w:p w14:paraId="36A6DB2B" w14:textId="01764722" w:rsidR="00BA41C9" w:rsidRPr="00483490" w:rsidRDefault="007457F4" w:rsidP="00571AFD">
            <w:pPr>
              <w:ind w:right="-164"/>
              <w:jc w:val="center"/>
              <w:rPr>
                <w:sz w:val="24"/>
                <w:szCs w:val="24"/>
              </w:rPr>
            </w:pPr>
            <w:r>
              <w:rPr>
                <w:sz w:val="24"/>
                <w:szCs w:val="24"/>
              </w:rPr>
              <w:t>88</w:t>
            </w:r>
          </w:p>
        </w:tc>
      </w:tr>
      <w:tr w:rsidR="00BA41C9" w:rsidRPr="00483490" w14:paraId="056515D6" w14:textId="77777777" w:rsidTr="003576CA">
        <w:trPr>
          <w:trHeight w:val="333"/>
        </w:trPr>
        <w:tc>
          <w:tcPr>
            <w:tcW w:w="2013" w:type="dxa"/>
            <w:vAlign w:val="center"/>
          </w:tcPr>
          <w:p w14:paraId="490E13E8" w14:textId="56939727" w:rsidR="00BA41C9" w:rsidRPr="00483490" w:rsidRDefault="00BA41C9" w:rsidP="00571AFD">
            <w:pPr>
              <w:ind w:left="34" w:right="-164"/>
              <w:jc w:val="center"/>
              <w:rPr>
                <w:sz w:val="24"/>
                <w:szCs w:val="24"/>
                <w:lang w:bidi="or-IN"/>
              </w:rPr>
            </w:pPr>
            <w:r w:rsidRPr="00483490">
              <w:rPr>
                <w:sz w:val="24"/>
                <w:szCs w:val="24"/>
                <w:lang w:bidi="or-IN"/>
              </w:rPr>
              <w:t>11.3</w:t>
            </w:r>
          </w:p>
        </w:tc>
        <w:tc>
          <w:tcPr>
            <w:tcW w:w="5983" w:type="dxa"/>
            <w:gridSpan w:val="2"/>
            <w:tcBorders>
              <w:right w:val="single" w:sz="4" w:space="0" w:color="auto"/>
            </w:tcBorders>
            <w:vAlign w:val="center"/>
          </w:tcPr>
          <w:p w14:paraId="3C1E79BB" w14:textId="6E9A7979" w:rsidR="00BA41C9" w:rsidRPr="00483490" w:rsidRDefault="00BA41C9" w:rsidP="00571AFD">
            <w:pPr>
              <w:widowControl/>
              <w:shd w:val="clear" w:color="auto" w:fill="FFFFFF"/>
              <w:autoSpaceDE/>
              <w:autoSpaceDN/>
              <w:rPr>
                <w:color w:val="222222"/>
                <w:sz w:val="24"/>
                <w:szCs w:val="24"/>
                <w:lang w:val="en-IN" w:eastAsia="en-IN"/>
              </w:rPr>
            </w:pPr>
            <w:r w:rsidRPr="00483490">
              <w:rPr>
                <w:color w:val="222222"/>
                <w:sz w:val="24"/>
                <w:szCs w:val="24"/>
                <w:lang w:val="en-IN" w:eastAsia="en-IN"/>
              </w:rPr>
              <w:t>Description and correlation of lodes</w:t>
            </w:r>
          </w:p>
        </w:tc>
        <w:tc>
          <w:tcPr>
            <w:tcW w:w="963" w:type="dxa"/>
            <w:tcBorders>
              <w:left w:val="single" w:sz="4" w:space="0" w:color="auto"/>
            </w:tcBorders>
          </w:tcPr>
          <w:p w14:paraId="7830DB97" w14:textId="02B112DF" w:rsidR="00BA41C9" w:rsidRPr="00483490" w:rsidRDefault="007457F4" w:rsidP="00571AFD">
            <w:pPr>
              <w:ind w:right="-164"/>
              <w:jc w:val="center"/>
              <w:rPr>
                <w:sz w:val="24"/>
                <w:szCs w:val="24"/>
              </w:rPr>
            </w:pPr>
            <w:r>
              <w:rPr>
                <w:sz w:val="24"/>
                <w:szCs w:val="24"/>
              </w:rPr>
              <w:t>89</w:t>
            </w:r>
          </w:p>
        </w:tc>
      </w:tr>
      <w:tr w:rsidR="00BA41C9" w:rsidRPr="00483490" w14:paraId="230C7100" w14:textId="77777777" w:rsidTr="003576CA">
        <w:trPr>
          <w:trHeight w:val="333"/>
        </w:trPr>
        <w:tc>
          <w:tcPr>
            <w:tcW w:w="2013" w:type="dxa"/>
            <w:vAlign w:val="center"/>
          </w:tcPr>
          <w:p w14:paraId="12036E77" w14:textId="73392F79" w:rsidR="00BA41C9" w:rsidRPr="00483490" w:rsidRDefault="00BA41C9" w:rsidP="00571AFD">
            <w:pPr>
              <w:ind w:left="34" w:right="-164"/>
              <w:jc w:val="center"/>
              <w:rPr>
                <w:sz w:val="24"/>
                <w:szCs w:val="24"/>
              </w:rPr>
            </w:pPr>
            <w:r w:rsidRPr="00483490">
              <w:rPr>
                <w:sz w:val="24"/>
                <w:szCs w:val="24"/>
              </w:rPr>
              <w:t>11.4</w:t>
            </w:r>
          </w:p>
        </w:tc>
        <w:tc>
          <w:tcPr>
            <w:tcW w:w="5983" w:type="dxa"/>
            <w:gridSpan w:val="2"/>
            <w:tcBorders>
              <w:right w:val="single" w:sz="4" w:space="0" w:color="auto"/>
            </w:tcBorders>
            <w:vAlign w:val="center"/>
          </w:tcPr>
          <w:p w14:paraId="28B175CB" w14:textId="5E624BB0" w:rsidR="00BA41C9" w:rsidRPr="00483490" w:rsidRDefault="00BA41C9" w:rsidP="00571AFD">
            <w:pPr>
              <w:widowControl/>
              <w:shd w:val="clear" w:color="auto" w:fill="FFFFFF"/>
              <w:autoSpaceDE/>
              <w:autoSpaceDN/>
              <w:rPr>
                <w:color w:val="222222"/>
                <w:sz w:val="24"/>
                <w:szCs w:val="24"/>
                <w:lang w:val="en-IN" w:eastAsia="en-IN"/>
              </w:rPr>
            </w:pPr>
            <w:r w:rsidRPr="00483490">
              <w:rPr>
                <w:color w:val="222222"/>
                <w:sz w:val="24"/>
                <w:szCs w:val="24"/>
                <w:lang w:val="en-IN" w:eastAsia="en-IN"/>
              </w:rPr>
              <w:t>Preparation of LV section and Level plan</w:t>
            </w:r>
          </w:p>
        </w:tc>
        <w:tc>
          <w:tcPr>
            <w:tcW w:w="963" w:type="dxa"/>
            <w:tcBorders>
              <w:left w:val="single" w:sz="4" w:space="0" w:color="auto"/>
            </w:tcBorders>
          </w:tcPr>
          <w:p w14:paraId="3B00A6D1" w14:textId="542D9A94" w:rsidR="00BA41C9" w:rsidRPr="00483490" w:rsidRDefault="007457F4" w:rsidP="00571AFD">
            <w:pPr>
              <w:ind w:right="-164"/>
              <w:jc w:val="center"/>
              <w:rPr>
                <w:sz w:val="24"/>
                <w:szCs w:val="24"/>
              </w:rPr>
            </w:pPr>
            <w:r>
              <w:rPr>
                <w:sz w:val="24"/>
                <w:szCs w:val="24"/>
              </w:rPr>
              <w:t>89</w:t>
            </w:r>
          </w:p>
        </w:tc>
      </w:tr>
      <w:tr w:rsidR="00BA41C9" w:rsidRPr="00483490" w14:paraId="0772912C" w14:textId="77777777" w:rsidTr="003576CA">
        <w:trPr>
          <w:trHeight w:val="333"/>
        </w:trPr>
        <w:tc>
          <w:tcPr>
            <w:tcW w:w="2013" w:type="dxa"/>
            <w:vAlign w:val="center"/>
          </w:tcPr>
          <w:p w14:paraId="232B306D" w14:textId="110AAC40" w:rsidR="00BA41C9" w:rsidRPr="00483490" w:rsidRDefault="00BA41C9" w:rsidP="00571AFD">
            <w:pPr>
              <w:ind w:left="34" w:right="-164"/>
              <w:jc w:val="center"/>
              <w:rPr>
                <w:sz w:val="24"/>
                <w:szCs w:val="24"/>
              </w:rPr>
            </w:pPr>
            <w:r w:rsidRPr="00483490">
              <w:rPr>
                <w:sz w:val="24"/>
                <w:szCs w:val="24"/>
              </w:rPr>
              <w:t>11.5</w:t>
            </w:r>
          </w:p>
        </w:tc>
        <w:tc>
          <w:tcPr>
            <w:tcW w:w="5983" w:type="dxa"/>
            <w:gridSpan w:val="2"/>
            <w:tcBorders>
              <w:right w:val="single" w:sz="4" w:space="0" w:color="auto"/>
            </w:tcBorders>
            <w:vAlign w:val="center"/>
          </w:tcPr>
          <w:p w14:paraId="4AED7ADF" w14:textId="363DA311" w:rsidR="00BA41C9" w:rsidRPr="00483490" w:rsidRDefault="00BA41C9" w:rsidP="00571AFD">
            <w:pPr>
              <w:widowControl/>
              <w:shd w:val="clear" w:color="auto" w:fill="FFFFFF"/>
              <w:autoSpaceDE/>
              <w:autoSpaceDN/>
              <w:rPr>
                <w:color w:val="222222"/>
                <w:sz w:val="24"/>
                <w:szCs w:val="24"/>
                <w:lang w:val="en-IN" w:eastAsia="en-IN"/>
              </w:rPr>
            </w:pPr>
            <w:r w:rsidRPr="00483490">
              <w:rPr>
                <w:color w:val="222222"/>
                <w:sz w:val="24"/>
                <w:szCs w:val="24"/>
                <w:lang w:val="en-IN" w:eastAsia="en-IN"/>
              </w:rPr>
              <w:t>Specific gravity/bulk density calculation</w:t>
            </w:r>
          </w:p>
        </w:tc>
        <w:tc>
          <w:tcPr>
            <w:tcW w:w="963" w:type="dxa"/>
            <w:tcBorders>
              <w:left w:val="single" w:sz="4" w:space="0" w:color="auto"/>
            </w:tcBorders>
          </w:tcPr>
          <w:p w14:paraId="138F9C79" w14:textId="02CA19C0" w:rsidR="00BA41C9" w:rsidRPr="00483490" w:rsidRDefault="007457F4" w:rsidP="007457F4">
            <w:pPr>
              <w:ind w:right="-164"/>
              <w:jc w:val="center"/>
              <w:rPr>
                <w:sz w:val="24"/>
                <w:szCs w:val="24"/>
              </w:rPr>
            </w:pPr>
            <w:r>
              <w:rPr>
                <w:sz w:val="24"/>
                <w:szCs w:val="24"/>
              </w:rPr>
              <w:t>90</w:t>
            </w:r>
          </w:p>
        </w:tc>
      </w:tr>
      <w:tr w:rsidR="00BA41C9" w:rsidRPr="00483490" w14:paraId="643A86C4" w14:textId="77777777" w:rsidTr="003576CA">
        <w:trPr>
          <w:trHeight w:val="333"/>
        </w:trPr>
        <w:tc>
          <w:tcPr>
            <w:tcW w:w="2013" w:type="dxa"/>
            <w:vAlign w:val="center"/>
          </w:tcPr>
          <w:p w14:paraId="04344EF6" w14:textId="3A3D9B3F" w:rsidR="00BA41C9" w:rsidRPr="00483490" w:rsidRDefault="00BA41C9" w:rsidP="00571AFD">
            <w:pPr>
              <w:ind w:left="34" w:right="-164"/>
              <w:jc w:val="center"/>
              <w:rPr>
                <w:sz w:val="24"/>
                <w:szCs w:val="24"/>
              </w:rPr>
            </w:pPr>
            <w:r w:rsidRPr="00483490">
              <w:rPr>
                <w:sz w:val="24"/>
                <w:szCs w:val="24"/>
              </w:rPr>
              <w:t>11.6</w:t>
            </w:r>
          </w:p>
        </w:tc>
        <w:tc>
          <w:tcPr>
            <w:tcW w:w="5983" w:type="dxa"/>
            <w:gridSpan w:val="2"/>
            <w:tcBorders>
              <w:right w:val="single" w:sz="4" w:space="0" w:color="auto"/>
            </w:tcBorders>
            <w:vAlign w:val="center"/>
          </w:tcPr>
          <w:p w14:paraId="65C5EEDC" w14:textId="08388704" w:rsidR="00BA41C9" w:rsidRPr="00483490" w:rsidRDefault="00BA41C9" w:rsidP="00571AFD">
            <w:pPr>
              <w:widowControl/>
              <w:shd w:val="clear" w:color="auto" w:fill="FFFFFF"/>
              <w:autoSpaceDE/>
              <w:autoSpaceDN/>
              <w:rPr>
                <w:color w:val="222222"/>
                <w:sz w:val="24"/>
                <w:szCs w:val="24"/>
                <w:lang w:val="en-IN" w:eastAsia="en-IN"/>
              </w:rPr>
            </w:pPr>
            <w:r w:rsidRPr="00483490">
              <w:rPr>
                <w:color w:val="222222"/>
                <w:sz w:val="24"/>
                <w:szCs w:val="24"/>
                <w:lang w:val="en-IN" w:eastAsia="en-IN"/>
              </w:rPr>
              <w:t>Assumption for resource estimation</w:t>
            </w:r>
          </w:p>
        </w:tc>
        <w:tc>
          <w:tcPr>
            <w:tcW w:w="963" w:type="dxa"/>
            <w:tcBorders>
              <w:left w:val="single" w:sz="4" w:space="0" w:color="auto"/>
            </w:tcBorders>
          </w:tcPr>
          <w:p w14:paraId="7569504D" w14:textId="65BE4554" w:rsidR="00BA41C9" w:rsidRPr="00483490" w:rsidRDefault="007457F4" w:rsidP="00571AFD">
            <w:pPr>
              <w:ind w:right="-164"/>
              <w:jc w:val="center"/>
              <w:rPr>
                <w:sz w:val="24"/>
                <w:szCs w:val="24"/>
              </w:rPr>
            </w:pPr>
            <w:r>
              <w:rPr>
                <w:sz w:val="24"/>
                <w:szCs w:val="24"/>
              </w:rPr>
              <w:t>91</w:t>
            </w:r>
          </w:p>
        </w:tc>
      </w:tr>
      <w:tr w:rsidR="00BA41C9" w:rsidRPr="00483490" w14:paraId="426A188A" w14:textId="77777777" w:rsidTr="003576CA">
        <w:trPr>
          <w:trHeight w:val="333"/>
        </w:trPr>
        <w:tc>
          <w:tcPr>
            <w:tcW w:w="2013" w:type="dxa"/>
            <w:vAlign w:val="center"/>
          </w:tcPr>
          <w:p w14:paraId="2CFB0851" w14:textId="60053281" w:rsidR="00BA41C9" w:rsidRPr="00483490" w:rsidRDefault="00BA41C9" w:rsidP="00571AFD">
            <w:pPr>
              <w:ind w:left="34" w:right="-164"/>
              <w:jc w:val="center"/>
              <w:rPr>
                <w:sz w:val="24"/>
                <w:szCs w:val="24"/>
              </w:rPr>
            </w:pPr>
            <w:r w:rsidRPr="00483490">
              <w:rPr>
                <w:sz w:val="24"/>
                <w:szCs w:val="24"/>
              </w:rPr>
              <w:t>11.7</w:t>
            </w:r>
          </w:p>
        </w:tc>
        <w:tc>
          <w:tcPr>
            <w:tcW w:w="5983" w:type="dxa"/>
            <w:gridSpan w:val="2"/>
            <w:tcBorders>
              <w:right w:val="single" w:sz="4" w:space="0" w:color="auto"/>
            </w:tcBorders>
            <w:vAlign w:val="center"/>
          </w:tcPr>
          <w:p w14:paraId="357AD647" w14:textId="09466D90" w:rsidR="00BA41C9" w:rsidRPr="00483490" w:rsidRDefault="00BA41C9" w:rsidP="00571AFD">
            <w:pPr>
              <w:widowControl/>
              <w:shd w:val="clear" w:color="auto" w:fill="FFFFFF"/>
              <w:autoSpaceDE/>
              <w:autoSpaceDN/>
              <w:rPr>
                <w:color w:val="222222"/>
                <w:sz w:val="24"/>
                <w:szCs w:val="24"/>
                <w:lang w:val="en-IN" w:eastAsia="en-IN"/>
              </w:rPr>
            </w:pPr>
            <w:r w:rsidRPr="00483490">
              <w:rPr>
                <w:color w:val="222222"/>
                <w:sz w:val="24"/>
                <w:szCs w:val="24"/>
                <w:lang w:val="en-IN" w:eastAsia="en-IN"/>
              </w:rPr>
              <w:t>Resource estimation by cross section and longitudinal vertical section methods</w:t>
            </w:r>
          </w:p>
        </w:tc>
        <w:tc>
          <w:tcPr>
            <w:tcW w:w="963" w:type="dxa"/>
            <w:tcBorders>
              <w:left w:val="single" w:sz="4" w:space="0" w:color="auto"/>
            </w:tcBorders>
          </w:tcPr>
          <w:p w14:paraId="447B1F3C" w14:textId="579BF1AB" w:rsidR="00BA41C9" w:rsidRPr="00483490" w:rsidRDefault="007457F4" w:rsidP="00571AFD">
            <w:pPr>
              <w:ind w:right="-164"/>
              <w:jc w:val="center"/>
              <w:rPr>
                <w:sz w:val="24"/>
                <w:szCs w:val="24"/>
              </w:rPr>
            </w:pPr>
            <w:r>
              <w:rPr>
                <w:sz w:val="24"/>
                <w:szCs w:val="24"/>
              </w:rPr>
              <w:t>91</w:t>
            </w:r>
          </w:p>
        </w:tc>
      </w:tr>
      <w:tr w:rsidR="007457F4" w:rsidRPr="00483490" w14:paraId="209AC7ED" w14:textId="77777777" w:rsidTr="003576CA">
        <w:trPr>
          <w:trHeight w:val="333"/>
        </w:trPr>
        <w:tc>
          <w:tcPr>
            <w:tcW w:w="2013" w:type="dxa"/>
            <w:vAlign w:val="center"/>
          </w:tcPr>
          <w:p w14:paraId="516D15AF" w14:textId="66C95135" w:rsidR="007457F4" w:rsidRPr="00483490" w:rsidRDefault="007457F4" w:rsidP="00571AFD">
            <w:pPr>
              <w:ind w:left="34" w:right="-164"/>
              <w:jc w:val="center"/>
              <w:rPr>
                <w:sz w:val="24"/>
                <w:szCs w:val="24"/>
              </w:rPr>
            </w:pPr>
            <w:r>
              <w:rPr>
                <w:sz w:val="24"/>
                <w:szCs w:val="24"/>
              </w:rPr>
              <w:t>11.8</w:t>
            </w:r>
          </w:p>
        </w:tc>
        <w:tc>
          <w:tcPr>
            <w:tcW w:w="5983" w:type="dxa"/>
            <w:gridSpan w:val="2"/>
            <w:tcBorders>
              <w:right w:val="single" w:sz="4" w:space="0" w:color="auto"/>
            </w:tcBorders>
            <w:vAlign w:val="center"/>
          </w:tcPr>
          <w:p w14:paraId="60E5CAAB" w14:textId="05D09A2C" w:rsidR="007457F4" w:rsidRPr="00483490" w:rsidRDefault="007457F4" w:rsidP="00571AFD">
            <w:pPr>
              <w:widowControl/>
              <w:shd w:val="clear" w:color="auto" w:fill="FFFFFF"/>
              <w:autoSpaceDE/>
              <w:autoSpaceDN/>
              <w:rPr>
                <w:color w:val="222222"/>
                <w:sz w:val="24"/>
                <w:szCs w:val="24"/>
                <w:lang w:val="en-IN" w:eastAsia="en-IN"/>
              </w:rPr>
            </w:pPr>
            <w:r>
              <w:rPr>
                <w:color w:val="222222"/>
                <w:sz w:val="24"/>
                <w:szCs w:val="24"/>
                <w:lang w:val="en-IN" w:eastAsia="en-IN"/>
              </w:rPr>
              <w:t>Grade Estimation</w:t>
            </w:r>
          </w:p>
        </w:tc>
        <w:tc>
          <w:tcPr>
            <w:tcW w:w="963" w:type="dxa"/>
            <w:tcBorders>
              <w:left w:val="single" w:sz="4" w:space="0" w:color="auto"/>
            </w:tcBorders>
          </w:tcPr>
          <w:p w14:paraId="6A9CE8C5" w14:textId="76E7A531" w:rsidR="007457F4" w:rsidRDefault="007457F4" w:rsidP="00571AFD">
            <w:pPr>
              <w:ind w:right="-164"/>
              <w:jc w:val="center"/>
              <w:rPr>
                <w:sz w:val="24"/>
                <w:szCs w:val="24"/>
              </w:rPr>
            </w:pPr>
            <w:r>
              <w:rPr>
                <w:sz w:val="24"/>
                <w:szCs w:val="24"/>
              </w:rPr>
              <w:t>96</w:t>
            </w:r>
          </w:p>
        </w:tc>
      </w:tr>
      <w:tr w:rsidR="00BA41C9" w:rsidRPr="00483490" w14:paraId="02F6C304" w14:textId="77777777" w:rsidTr="003576CA">
        <w:trPr>
          <w:trHeight w:val="333"/>
        </w:trPr>
        <w:tc>
          <w:tcPr>
            <w:tcW w:w="2013" w:type="dxa"/>
            <w:vAlign w:val="center"/>
          </w:tcPr>
          <w:p w14:paraId="679A63DD" w14:textId="1C65D65D" w:rsidR="00BA41C9" w:rsidRPr="00483490" w:rsidRDefault="007457F4" w:rsidP="00571AFD">
            <w:pPr>
              <w:ind w:left="34" w:right="-164"/>
              <w:jc w:val="center"/>
              <w:rPr>
                <w:sz w:val="24"/>
                <w:szCs w:val="24"/>
              </w:rPr>
            </w:pPr>
            <w:r>
              <w:rPr>
                <w:sz w:val="24"/>
                <w:szCs w:val="24"/>
              </w:rPr>
              <w:t>11.9</w:t>
            </w:r>
          </w:p>
        </w:tc>
        <w:tc>
          <w:tcPr>
            <w:tcW w:w="5983" w:type="dxa"/>
            <w:gridSpan w:val="2"/>
            <w:tcBorders>
              <w:right w:val="single" w:sz="4" w:space="0" w:color="auto"/>
            </w:tcBorders>
            <w:vAlign w:val="center"/>
          </w:tcPr>
          <w:p w14:paraId="28F60BE6" w14:textId="352FB4BF" w:rsidR="00BA41C9" w:rsidRPr="00483490" w:rsidRDefault="00BA41C9" w:rsidP="00571AFD">
            <w:pPr>
              <w:ind w:right="-164"/>
              <w:rPr>
                <w:sz w:val="24"/>
                <w:szCs w:val="24"/>
              </w:rPr>
            </w:pPr>
            <w:r w:rsidRPr="00483490">
              <w:rPr>
                <w:color w:val="222222"/>
                <w:sz w:val="24"/>
                <w:szCs w:val="24"/>
                <w:lang w:val="en-IN" w:eastAsia="en-IN"/>
              </w:rPr>
              <w:t>Category of resources as per MEMC, 2015 along with UNFC classification</w:t>
            </w:r>
          </w:p>
        </w:tc>
        <w:tc>
          <w:tcPr>
            <w:tcW w:w="963" w:type="dxa"/>
            <w:tcBorders>
              <w:left w:val="single" w:sz="4" w:space="0" w:color="auto"/>
            </w:tcBorders>
          </w:tcPr>
          <w:p w14:paraId="02333EA4" w14:textId="3C3E0FFD" w:rsidR="00BA41C9" w:rsidRPr="00483490" w:rsidRDefault="007457F4" w:rsidP="00571AFD">
            <w:pPr>
              <w:ind w:right="-164"/>
              <w:jc w:val="center"/>
              <w:rPr>
                <w:sz w:val="24"/>
                <w:szCs w:val="24"/>
              </w:rPr>
            </w:pPr>
            <w:r>
              <w:rPr>
                <w:sz w:val="24"/>
                <w:szCs w:val="24"/>
              </w:rPr>
              <w:t>100</w:t>
            </w:r>
          </w:p>
        </w:tc>
      </w:tr>
      <w:tr w:rsidR="00BA41C9" w:rsidRPr="00483490" w14:paraId="357F258B" w14:textId="77777777" w:rsidTr="003576CA">
        <w:trPr>
          <w:trHeight w:val="333"/>
        </w:trPr>
        <w:tc>
          <w:tcPr>
            <w:tcW w:w="2013" w:type="dxa"/>
            <w:vAlign w:val="center"/>
          </w:tcPr>
          <w:p w14:paraId="2F57D502" w14:textId="53334887" w:rsidR="00BA41C9" w:rsidRPr="00483490" w:rsidRDefault="00BA41C9" w:rsidP="00571AFD">
            <w:pPr>
              <w:ind w:right="-164"/>
              <w:rPr>
                <w:b/>
                <w:sz w:val="24"/>
                <w:szCs w:val="24"/>
                <w:lang w:bidi="or-IN"/>
              </w:rPr>
            </w:pPr>
            <w:r w:rsidRPr="00483490">
              <w:rPr>
                <w:b/>
                <w:sz w:val="24"/>
                <w:szCs w:val="24"/>
              </w:rPr>
              <w:t>CHAPTER-12</w:t>
            </w:r>
          </w:p>
        </w:tc>
        <w:tc>
          <w:tcPr>
            <w:tcW w:w="5983" w:type="dxa"/>
            <w:gridSpan w:val="2"/>
            <w:tcBorders>
              <w:right w:val="single" w:sz="4" w:space="0" w:color="auto"/>
            </w:tcBorders>
            <w:vAlign w:val="center"/>
          </w:tcPr>
          <w:p w14:paraId="5793768E" w14:textId="7312B934" w:rsidR="00BA41C9" w:rsidRPr="00483490" w:rsidRDefault="00BA41C9" w:rsidP="00571AFD">
            <w:pPr>
              <w:rPr>
                <w:b/>
              </w:rPr>
            </w:pPr>
            <w:r w:rsidRPr="00483490">
              <w:rPr>
                <w:b/>
              </w:rPr>
              <w:t>CORE PRESERVATION</w:t>
            </w:r>
          </w:p>
        </w:tc>
        <w:tc>
          <w:tcPr>
            <w:tcW w:w="963" w:type="dxa"/>
            <w:tcBorders>
              <w:left w:val="single" w:sz="4" w:space="0" w:color="auto"/>
            </w:tcBorders>
          </w:tcPr>
          <w:p w14:paraId="4F3814B4" w14:textId="6CAF5738" w:rsidR="00BA41C9" w:rsidRPr="00483490" w:rsidRDefault="007457F4" w:rsidP="00571AFD">
            <w:pPr>
              <w:ind w:right="-164"/>
              <w:jc w:val="center"/>
              <w:rPr>
                <w:sz w:val="24"/>
                <w:szCs w:val="24"/>
              </w:rPr>
            </w:pPr>
            <w:r>
              <w:rPr>
                <w:b/>
                <w:color w:val="000000" w:themeColor="text1"/>
                <w:sz w:val="24"/>
                <w:szCs w:val="24"/>
              </w:rPr>
              <w:t>Page No. 102</w:t>
            </w:r>
          </w:p>
        </w:tc>
      </w:tr>
      <w:tr w:rsidR="00BA41C9" w:rsidRPr="00483490" w14:paraId="6EA34FAF" w14:textId="77777777" w:rsidTr="003576CA">
        <w:trPr>
          <w:trHeight w:val="333"/>
        </w:trPr>
        <w:tc>
          <w:tcPr>
            <w:tcW w:w="2013" w:type="dxa"/>
            <w:vAlign w:val="center"/>
          </w:tcPr>
          <w:p w14:paraId="289652C3" w14:textId="1642A503" w:rsidR="00BA41C9" w:rsidRPr="00074990" w:rsidRDefault="00BA41C9" w:rsidP="00571AFD">
            <w:pPr>
              <w:ind w:right="-164"/>
              <w:rPr>
                <w:sz w:val="24"/>
                <w:szCs w:val="24"/>
              </w:rPr>
            </w:pPr>
            <w:r w:rsidRPr="00074990">
              <w:rPr>
                <w:sz w:val="24"/>
                <w:szCs w:val="24"/>
              </w:rPr>
              <w:t xml:space="preserve">             12.1</w:t>
            </w:r>
          </w:p>
        </w:tc>
        <w:tc>
          <w:tcPr>
            <w:tcW w:w="5983" w:type="dxa"/>
            <w:gridSpan w:val="2"/>
            <w:tcBorders>
              <w:right w:val="single" w:sz="4" w:space="0" w:color="auto"/>
            </w:tcBorders>
            <w:vAlign w:val="center"/>
          </w:tcPr>
          <w:p w14:paraId="29F1CD78" w14:textId="4AA6DAB0" w:rsidR="00BA41C9" w:rsidRPr="00483490" w:rsidRDefault="00176F8B" w:rsidP="00176F8B">
            <w:pPr>
              <w:widowControl/>
              <w:autoSpaceDE/>
              <w:autoSpaceDN/>
              <w:rPr>
                <w:b/>
              </w:rPr>
            </w:pPr>
            <w:r w:rsidRPr="00483490">
              <w:rPr>
                <w:sz w:val="24"/>
                <w:szCs w:val="24"/>
                <w:lang w:val="en-IN" w:eastAsia="en-IN"/>
              </w:rPr>
              <w:t>C</w:t>
            </w:r>
            <w:r w:rsidR="00BA41C9" w:rsidRPr="00483490">
              <w:rPr>
                <w:sz w:val="24"/>
                <w:szCs w:val="24"/>
                <w:lang w:val="en-IN" w:eastAsia="en-IN"/>
              </w:rPr>
              <w:t xml:space="preserve">ore preservation </w:t>
            </w:r>
          </w:p>
        </w:tc>
        <w:tc>
          <w:tcPr>
            <w:tcW w:w="963" w:type="dxa"/>
            <w:tcBorders>
              <w:left w:val="single" w:sz="4" w:space="0" w:color="auto"/>
            </w:tcBorders>
          </w:tcPr>
          <w:p w14:paraId="3C644B23" w14:textId="4A487A00" w:rsidR="00BA41C9" w:rsidRPr="00483490" w:rsidRDefault="007457F4" w:rsidP="00571AFD">
            <w:pPr>
              <w:ind w:right="-164"/>
              <w:jc w:val="center"/>
              <w:rPr>
                <w:sz w:val="24"/>
                <w:szCs w:val="24"/>
              </w:rPr>
            </w:pPr>
            <w:r>
              <w:rPr>
                <w:sz w:val="24"/>
                <w:szCs w:val="24"/>
              </w:rPr>
              <w:t>102</w:t>
            </w:r>
          </w:p>
        </w:tc>
      </w:tr>
      <w:tr w:rsidR="00BA41C9" w:rsidRPr="00483490" w14:paraId="59538409" w14:textId="77777777" w:rsidTr="003576CA">
        <w:trPr>
          <w:trHeight w:val="333"/>
        </w:trPr>
        <w:tc>
          <w:tcPr>
            <w:tcW w:w="2013" w:type="dxa"/>
            <w:vAlign w:val="center"/>
          </w:tcPr>
          <w:p w14:paraId="6AF6FFC5" w14:textId="379A83AA" w:rsidR="00BA41C9" w:rsidRPr="00483490" w:rsidRDefault="00BA41C9" w:rsidP="00571AFD">
            <w:pPr>
              <w:ind w:right="-164"/>
              <w:rPr>
                <w:b/>
                <w:sz w:val="24"/>
                <w:szCs w:val="24"/>
              </w:rPr>
            </w:pPr>
            <w:r w:rsidRPr="00483490">
              <w:rPr>
                <w:b/>
                <w:sz w:val="24"/>
                <w:szCs w:val="24"/>
              </w:rPr>
              <w:t>CHAPTER-13</w:t>
            </w:r>
          </w:p>
        </w:tc>
        <w:tc>
          <w:tcPr>
            <w:tcW w:w="5983" w:type="dxa"/>
            <w:gridSpan w:val="2"/>
            <w:tcBorders>
              <w:right w:val="single" w:sz="4" w:space="0" w:color="auto"/>
            </w:tcBorders>
            <w:vAlign w:val="center"/>
          </w:tcPr>
          <w:p w14:paraId="20BF2A7F" w14:textId="68F74C0B" w:rsidR="00BA41C9" w:rsidRPr="00483490" w:rsidRDefault="00BA41C9" w:rsidP="00571AFD">
            <w:pPr>
              <w:widowControl/>
              <w:autoSpaceDE/>
              <w:autoSpaceDN/>
              <w:rPr>
                <w:b/>
                <w:sz w:val="24"/>
                <w:szCs w:val="24"/>
                <w:lang w:val="en-IN" w:eastAsia="en-IN"/>
              </w:rPr>
            </w:pPr>
            <w:r w:rsidRPr="00483490">
              <w:rPr>
                <w:b/>
                <w:sz w:val="24"/>
                <w:szCs w:val="24"/>
                <w:lang w:val="en-IN" w:eastAsia="en-IN"/>
              </w:rPr>
              <w:t>CONCLUSION AND RECOMMENDATION</w:t>
            </w:r>
          </w:p>
        </w:tc>
        <w:tc>
          <w:tcPr>
            <w:tcW w:w="963" w:type="dxa"/>
            <w:tcBorders>
              <w:left w:val="single" w:sz="4" w:space="0" w:color="auto"/>
            </w:tcBorders>
          </w:tcPr>
          <w:p w14:paraId="60CDFC43" w14:textId="731FB5E6" w:rsidR="00BA41C9" w:rsidRPr="00483490" w:rsidRDefault="007457F4" w:rsidP="00571AFD">
            <w:pPr>
              <w:ind w:right="-164"/>
              <w:jc w:val="center"/>
              <w:rPr>
                <w:sz w:val="24"/>
                <w:szCs w:val="24"/>
              </w:rPr>
            </w:pPr>
            <w:r>
              <w:rPr>
                <w:b/>
                <w:color w:val="000000" w:themeColor="text1"/>
                <w:sz w:val="24"/>
                <w:szCs w:val="24"/>
              </w:rPr>
              <w:t>Page No. 103-105</w:t>
            </w:r>
          </w:p>
        </w:tc>
      </w:tr>
      <w:tr w:rsidR="00BA41C9" w:rsidRPr="00483490" w14:paraId="15A093CE" w14:textId="77777777" w:rsidTr="003576CA">
        <w:trPr>
          <w:trHeight w:val="333"/>
        </w:trPr>
        <w:tc>
          <w:tcPr>
            <w:tcW w:w="2013" w:type="dxa"/>
            <w:vAlign w:val="center"/>
          </w:tcPr>
          <w:p w14:paraId="68D45709" w14:textId="5A665762" w:rsidR="00BA41C9" w:rsidRPr="00483490" w:rsidRDefault="00BA41C9" w:rsidP="00571AFD">
            <w:pPr>
              <w:ind w:right="-164"/>
              <w:rPr>
                <w:b/>
                <w:sz w:val="24"/>
                <w:szCs w:val="24"/>
              </w:rPr>
            </w:pPr>
            <w:r w:rsidRPr="00483490">
              <w:rPr>
                <w:b/>
                <w:sz w:val="24"/>
                <w:szCs w:val="24"/>
              </w:rPr>
              <w:t>CHAPTER-14</w:t>
            </w:r>
          </w:p>
        </w:tc>
        <w:tc>
          <w:tcPr>
            <w:tcW w:w="5983" w:type="dxa"/>
            <w:gridSpan w:val="2"/>
            <w:tcBorders>
              <w:right w:val="single" w:sz="4" w:space="0" w:color="auto"/>
            </w:tcBorders>
            <w:vAlign w:val="center"/>
          </w:tcPr>
          <w:p w14:paraId="351BD9CC" w14:textId="02F9CA3A" w:rsidR="00BA41C9" w:rsidRPr="00483490" w:rsidRDefault="00BA41C9" w:rsidP="00571AFD">
            <w:pPr>
              <w:widowControl/>
              <w:autoSpaceDE/>
              <w:autoSpaceDN/>
              <w:rPr>
                <w:b/>
                <w:sz w:val="24"/>
                <w:szCs w:val="24"/>
                <w:lang w:val="en-IN" w:eastAsia="en-IN"/>
              </w:rPr>
            </w:pPr>
            <w:r w:rsidRPr="00483490">
              <w:rPr>
                <w:b/>
                <w:sz w:val="24"/>
                <w:szCs w:val="24"/>
                <w:lang w:val="en-IN" w:eastAsia="en-IN"/>
              </w:rPr>
              <w:t>EXPENDITURE</w:t>
            </w:r>
          </w:p>
        </w:tc>
        <w:tc>
          <w:tcPr>
            <w:tcW w:w="963" w:type="dxa"/>
            <w:tcBorders>
              <w:left w:val="single" w:sz="4" w:space="0" w:color="auto"/>
            </w:tcBorders>
          </w:tcPr>
          <w:p w14:paraId="087F45AC" w14:textId="21216FE7" w:rsidR="00BA41C9" w:rsidRPr="00483490" w:rsidRDefault="00F35B2F" w:rsidP="00571AFD">
            <w:pPr>
              <w:ind w:right="-164"/>
              <w:jc w:val="center"/>
              <w:rPr>
                <w:sz w:val="24"/>
                <w:szCs w:val="24"/>
              </w:rPr>
            </w:pPr>
            <w:r>
              <w:rPr>
                <w:b/>
                <w:color w:val="000000" w:themeColor="text1"/>
                <w:sz w:val="24"/>
                <w:szCs w:val="24"/>
              </w:rPr>
              <w:t>Page No. 106</w:t>
            </w:r>
          </w:p>
        </w:tc>
      </w:tr>
      <w:tr w:rsidR="00BA41C9" w:rsidRPr="00483490" w14:paraId="25373284" w14:textId="77777777" w:rsidTr="003576CA">
        <w:trPr>
          <w:trHeight w:val="333"/>
        </w:trPr>
        <w:tc>
          <w:tcPr>
            <w:tcW w:w="2013" w:type="dxa"/>
            <w:vAlign w:val="center"/>
          </w:tcPr>
          <w:p w14:paraId="58320113" w14:textId="5E805E12" w:rsidR="00BA41C9" w:rsidRPr="00483490" w:rsidRDefault="00BA41C9" w:rsidP="00571AFD">
            <w:pPr>
              <w:ind w:right="-164"/>
              <w:rPr>
                <w:b/>
                <w:sz w:val="24"/>
                <w:szCs w:val="24"/>
              </w:rPr>
            </w:pPr>
            <w:r w:rsidRPr="00483490">
              <w:rPr>
                <w:b/>
                <w:sz w:val="24"/>
                <w:szCs w:val="24"/>
              </w:rPr>
              <w:t>CHAPTER-15</w:t>
            </w:r>
          </w:p>
        </w:tc>
        <w:tc>
          <w:tcPr>
            <w:tcW w:w="5983" w:type="dxa"/>
            <w:gridSpan w:val="2"/>
            <w:tcBorders>
              <w:right w:val="single" w:sz="4" w:space="0" w:color="auto"/>
            </w:tcBorders>
            <w:vAlign w:val="center"/>
          </w:tcPr>
          <w:p w14:paraId="116019B6" w14:textId="73E99D68" w:rsidR="00BA41C9" w:rsidRPr="00483490" w:rsidRDefault="00BA41C9" w:rsidP="00571AFD">
            <w:pPr>
              <w:rPr>
                <w:b/>
              </w:rPr>
            </w:pPr>
            <w:r w:rsidRPr="00483490">
              <w:rPr>
                <w:b/>
                <w:sz w:val="24"/>
                <w:szCs w:val="24"/>
                <w:lang w:val="en-IN" w:eastAsia="en-IN"/>
              </w:rPr>
              <w:t>REFERENCES</w:t>
            </w:r>
          </w:p>
        </w:tc>
        <w:tc>
          <w:tcPr>
            <w:tcW w:w="963" w:type="dxa"/>
            <w:tcBorders>
              <w:left w:val="single" w:sz="4" w:space="0" w:color="auto"/>
            </w:tcBorders>
          </w:tcPr>
          <w:p w14:paraId="234B6A7B" w14:textId="77777777" w:rsidR="00F35B2F" w:rsidRDefault="00F35B2F" w:rsidP="00571AFD">
            <w:pPr>
              <w:ind w:right="-164"/>
              <w:jc w:val="center"/>
              <w:rPr>
                <w:b/>
                <w:color w:val="000000" w:themeColor="text1"/>
                <w:sz w:val="24"/>
                <w:szCs w:val="24"/>
              </w:rPr>
            </w:pPr>
            <w:r>
              <w:rPr>
                <w:b/>
                <w:color w:val="000000" w:themeColor="text1"/>
                <w:sz w:val="24"/>
                <w:szCs w:val="24"/>
              </w:rPr>
              <w:t>Page No.</w:t>
            </w:r>
          </w:p>
          <w:p w14:paraId="2EC70C7F" w14:textId="4FB83C5A" w:rsidR="00BA41C9" w:rsidRPr="00483490" w:rsidRDefault="00F35B2F" w:rsidP="00571AFD">
            <w:pPr>
              <w:ind w:right="-164"/>
              <w:jc w:val="center"/>
              <w:rPr>
                <w:sz w:val="24"/>
                <w:szCs w:val="24"/>
              </w:rPr>
            </w:pPr>
            <w:r>
              <w:rPr>
                <w:b/>
                <w:color w:val="000000" w:themeColor="text1"/>
                <w:sz w:val="24"/>
                <w:szCs w:val="24"/>
              </w:rPr>
              <w:t>107-108</w:t>
            </w:r>
          </w:p>
        </w:tc>
      </w:tr>
      <w:tr w:rsidR="00BA41C9" w:rsidRPr="00483490" w14:paraId="1E3CEF8D" w14:textId="77777777" w:rsidTr="003576CA">
        <w:trPr>
          <w:trHeight w:val="333"/>
        </w:trPr>
        <w:tc>
          <w:tcPr>
            <w:tcW w:w="2013" w:type="dxa"/>
            <w:vAlign w:val="center"/>
          </w:tcPr>
          <w:p w14:paraId="727CC657" w14:textId="786A4BE7" w:rsidR="00BA41C9" w:rsidRPr="00483490" w:rsidRDefault="00BA41C9" w:rsidP="00571AFD">
            <w:pPr>
              <w:ind w:right="-164"/>
              <w:rPr>
                <w:b/>
                <w:sz w:val="24"/>
                <w:szCs w:val="24"/>
              </w:rPr>
            </w:pPr>
            <w:r w:rsidRPr="00483490">
              <w:rPr>
                <w:b/>
                <w:sz w:val="24"/>
                <w:szCs w:val="24"/>
              </w:rPr>
              <w:t>CHAPTER-16</w:t>
            </w:r>
          </w:p>
        </w:tc>
        <w:tc>
          <w:tcPr>
            <w:tcW w:w="5983" w:type="dxa"/>
            <w:gridSpan w:val="2"/>
            <w:tcBorders>
              <w:right w:val="single" w:sz="4" w:space="0" w:color="auto"/>
            </w:tcBorders>
            <w:vAlign w:val="center"/>
          </w:tcPr>
          <w:p w14:paraId="37D1F0C4" w14:textId="7B2731B6" w:rsidR="00BA41C9" w:rsidRPr="00483490" w:rsidRDefault="00BA41C9" w:rsidP="00571AFD">
            <w:pPr>
              <w:widowControl/>
              <w:autoSpaceDE/>
              <w:autoSpaceDN/>
              <w:rPr>
                <w:b/>
                <w:sz w:val="24"/>
                <w:szCs w:val="24"/>
                <w:lang w:val="en-IN" w:eastAsia="en-IN"/>
              </w:rPr>
            </w:pPr>
            <w:r w:rsidRPr="00483490">
              <w:rPr>
                <w:b/>
                <w:sz w:val="24"/>
                <w:szCs w:val="24"/>
                <w:lang w:val="en-IN" w:eastAsia="en-IN"/>
              </w:rPr>
              <w:t>LOCALITY INDEX</w:t>
            </w:r>
          </w:p>
        </w:tc>
        <w:tc>
          <w:tcPr>
            <w:tcW w:w="963" w:type="dxa"/>
            <w:tcBorders>
              <w:left w:val="single" w:sz="4" w:space="0" w:color="auto"/>
            </w:tcBorders>
          </w:tcPr>
          <w:p w14:paraId="4733D628" w14:textId="77777777" w:rsidR="00BA41C9" w:rsidRDefault="00F35B2F" w:rsidP="00571AFD">
            <w:pPr>
              <w:ind w:right="-164"/>
              <w:jc w:val="center"/>
              <w:rPr>
                <w:b/>
                <w:color w:val="000000" w:themeColor="text1"/>
                <w:sz w:val="24"/>
                <w:szCs w:val="24"/>
              </w:rPr>
            </w:pPr>
            <w:r>
              <w:rPr>
                <w:b/>
                <w:color w:val="000000" w:themeColor="text1"/>
                <w:sz w:val="24"/>
                <w:szCs w:val="24"/>
              </w:rPr>
              <w:t xml:space="preserve">Page No. </w:t>
            </w:r>
          </w:p>
          <w:p w14:paraId="0C0E5E1B" w14:textId="3FCBB97E" w:rsidR="00F35B2F" w:rsidRPr="00483490" w:rsidRDefault="00F35B2F" w:rsidP="00571AFD">
            <w:pPr>
              <w:ind w:right="-164"/>
              <w:jc w:val="center"/>
              <w:rPr>
                <w:sz w:val="24"/>
                <w:szCs w:val="24"/>
              </w:rPr>
            </w:pPr>
            <w:r>
              <w:rPr>
                <w:b/>
                <w:color w:val="000000" w:themeColor="text1"/>
                <w:sz w:val="24"/>
                <w:szCs w:val="24"/>
              </w:rPr>
              <w:t>109</w:t>
            </w:r>
          </w:p>
        </w:tc>
      </w:tr>
      <w:tr w:rsidR="00BA41C9" w:rsidRPr="00483490" w14:paraId="105B8A46" w14:textId="77777777" w:rsidTr="003576CA">
        <w:trPr>
          <w:trHeight w:val="101"/>
        </w:trPr>
        <w:tc>
          <w:tcPr>
            <w:tcW w:w="7996" w:type="dxa"/>
            <w:gridSpan w:val="3"/>
            <w:tcBorders>
              <w:top w:val="single" w:sz="4" w:space="0" w:color="auto"/>
              <w:right w:val="single" w:sz="4" w:space="0" w:color="auto"/>
            </w:tcBorders>
            <w:vAlign w:val="center"/>
          </w:tcPr>
          <w:p w14:paraId="3219DD98" w14:textId="38F20579" w:rsidR="00BA41C9" w:rsidRPr="00483490" w:rsidRDefault="00BA41C9" w:rsidP="00571AFD">
            <w:pPr>
              <w:ind w:right="-164"/>
              <w:rPr>
                <w:b/>
                <w:bCs/>
                <w:spacing w:val="-4"/>
                <w:sz w:val="24"/>
                <w:szCs w:val="24"/>
              </w:rPr>
            </w:pPr>
            <w:r w:rsidRPr="00483490">
              <w:rPr>
                <w:b/>
                <w:bCs/>
                <w:sz w:val="24"/>
                <w:szCs w:val="24"/>
              </w:rPr>
              <w:t xml:space="preserve">Abbreviations </w:t>
            </w:r>
            <w:r w:rsidRPr="00483490">
              <w:rPr>
                <w:b/>
                <w:bCs/>
                <w:spacing w:val="-4"/>
                <w:sz w:val="24"/>
                <w:szCs w:val="24"/>
              </w:rPr>
              <w:t>Used</w:t>
            </w:r>
          </w:p>
        </w:tc>
        <w:tc>
          <w:tcPr>
            <w:tcW w:w="963" w:type="dxa"/>
            <w:tcBorders>
              <w:top w:val="single" w:sz="4" w:space="0" w:color="auto"/>
              <w:left w:val="single" w:sz="4" w:space="0" w:color="auto"/>
            </w:tcBorders>
            <w:vAlign w:val="center"/>
          </w:tcPr>
          <w:p w14:paraId="2556DCA6" w14:textId="2EDC6A9F" w:rsidR="00BA41C9" w:rsidRPr="00483490" w:rsidRDefault="00F35B2F" w:rsidP="00571AFD">
            <w:pPr>
              <w:ind w:right="-164"/>
              <w:jc w:val="center"/>
              <w:rPr>
                <w:sz w:val="24"/>
                <w:szCs w:val="24"/>
              </w:rPr>
            </w:pPr>
            <w:r>
              <w:rPr>
                <w:b/>
                <w:color w:val="000000" w:themeColor="text1"/>
                <w:sz w:val="24"/>
                <w:szCs w:val="24"/>
              </w:rPr>
              <w:t>Page No. 110-111</w:t>
            </w:r>
          </w:p>
        </w:tc>
      </w:tr>
      <w:tr w:rsidR="00BA41C9" w:rsidRPr="00483490" w14:paraId="00850467" w14:textId="77777777" w:rsidTr="003576CA">
        <w:trPr>
          <w:trHeight w:val="347"/>
        </w:trPr>
        <w:tc>
          <w:tcPr>
            <w:tcW w:w="8959" w:type="dxa"/>
            <w:gridSpan w:val="4"/>
            <w:vAlign w:val="center"/>
          </w:tcPr>
          <w:p w14:paraId="027C95A1" w14:textId="77777777" w:rsidR="00BA41C9" w:rsidRPr="00483490" w:rsidRDefault="00BA41C9" w:rsidP="00571AFD">
            <w:pPr>
              <w:ind w:right="-164"/>
              <w:rPr>
                <w:sz w:val="24"/>
                <w:szCs w:val="24"/>
              </w:rPr>
            </w:pPr>
            <w:r w:rsidRPr="00483490">
              <w:rPr>
                <w:b/>
                <w:sz w:val="24"/>
                <w:szCs w:val="24"/>
              </w:rPr>
              <w:t>LISTS OF ANNEXURES</w:t>
            </w:r>
          </w:p>
        </w:tc>
      </w:tr>
      <w:tr w:rsidR="003E62C3" w:rsidRPr="003E62C3" w14:paraId="5910830A" w14:textId="77777777" w:rsidTr="003576CA">
        <w:trPr>
          <w:trHeight w:val="347"/>
        </w:trPr>
        <w:tc>
          <w:tcPr>
            <w:tcW w:w="2013" w:type="dxa"/>
            <w:vAlign w:val="center"/>
          </w:tcPr>
          <w:p w14:paraId="0A069EC4" w14:textId="1B20F2F4" w:rsidR="00BA41C9" w:rsidRPr="00483490" w:rsidRDefault="00BA41C9" w:rsidP="00571AFD">
            <w:pPr>
              <w:ind w:right="-164"/>
              <w:jc w:val="center"/>
              <w:rPr>
                <w:b/>
                <w:bCs/>
                <w:sz w:val="24"/>
                <w:szCs w:val="24"/>
              </w:rPr>
            </w:pPr>
            <w:r w:rsidRPr="00483490">
              <w:rPr>
                <w:b/>
                <w:bCs/>
                <w:sz w:val="24"/>
                <w:szCs w:val="24"/>
              </w:rPr>
              <w:t>Annexure-I</w:t>
            </w:r>
          </w:p>
        </w:tc>
        <w:tc>
          <w:tcPr>
            <w:tcW w:w="5983" w:type="dxa"/>
            <w:gridSpan w:val="2"/>
            <w:tcBorders>
              <w:right w:val="single" w:sz="4" w:space="0" w:color="auto"/>
            </w:tcBorders>
            <w:vAlign w:val="center"/>
          </w:tcPr>
          <w:p w14:paraId="3B058A48" w14:textId="77777777" w:rsidR="00BA41C9" w:rsidRPr="00483490" w:rsidRDefault="00BA41C9" w:rsidP="00571AFD">
            <w:pPr>
              <w:ind w:right="-164"/>
              <w:rPr>
                <w:sz w:val="24"/>
                <w:szCs w:val="24"/>
              </w:rPr>
            </w:pPr>
            <w:r w:rsidRPr="00483490">
              <w:rPr>
                <w:sz w:val="24"/>
                <w:szCs w:val="24"/>
              </w:rPr>
              <w:t>Locality Index</w:t>
            </w:r>
          </w:p>
        </w:tc>
        <w:tc>
          <w:tcPr>
            <w:tcW w:w="963" w:type="dxa"/>
            <w:tcBorders>
              <w:left w:val="single" w:sz="4" w:space="0" w:color="auto"/>
            </w:tcBorders>
          </w:tcPr>
          <w:p w14:paraId="5E96C500" w14:textId="5EF91ECE" w:rsidR="00BA41C9" w:rsidRPr="003E62C3" w:rsidRDefault="00F35B2F" w:rsidP="00571AFD">
            <w:pPr>
              <w:ind w:right="-164"/>
              <w:jc w:val="center"/>
              <w:rPr>
                <w:color w:val="000000" w:themeColor="text1"/>
                <w:sz w:val="24"/>
                <w:szCs w:val="24"/>
              </w:rPr>
            </w:pPr>
            <w:r w:rsidRPr="003E62C3">
              <w:rPr>
                <w:color w:val="000000" w:themeColor="text1"/>
                <w:sz w:val="24"/>
                <w:szCs w:val="24"/>
              </w:rPr>
              <w:t>112</w:t>
            </w:r>
          </w:p>
        </w:tc>
      </w:tr>
      <w:tr w:rsidR="003E62C3" w:rsidRPr="003E62C3" w14:paraId="3D07C57C" w14:textId="77777777" w:rsidTr="003576CA">
        <w:trPr>
          <w:trHeight w:val="347"/>
        </w:trPr>
        <w:tc>
          <w:tcPr>
            <w:tcW w:w="2013" w:type="dxa"/>
            <w:vAlign w:val="center"/>
          </w:tcPr>
          <w:p w14:paraId="69800201" w14:textId="5A154A10" w:rsidR="00BA41C9" w:rsidRPr="00483490" w:rsidRDefault="00BA41C9" w:rsidP="00571AFD">
            <w:pPr>
              <w:ind w:right="-164"/>
              <w:jc w:val="center"/>
              <w:rPr>
                <w:b/>
                <w:bCs/>
                <w:sz w:val="24"/>
                <w:szCs w:val="24"/>
              </w:rPr>
            </w:pPr>
            <w:r w:rsidRPr="00483490">
              <w:rPr>
                <w:b/>
                <w:bCs/>
                <w:sz w:val="24"/>
                <w:szCs w:val="24"/>
              </w:rPr>
              <w:t>Annexure-II</w:t>
            </w:r>
          </w:p>
        </w:tc>
        <w:tc>
          <w:tcPr>
            <w:tcW w:w="5983" w:type="dxa"/>
            <w:gridSpan w:val="2"/>
            <w:tcBorders>
              <w:right w:val="single" w:sz="4" w:space="0" w:color="auto"/>
            </w:tcBorders>
            <w:vAlign w:val="center"/>
          </w:tcPr>
          <w:p w14:paraId="6ED9C55D" w14:textId="08A4FB6B" w:rsidR="00BA41C9" w:rsidRPr="00483490" w:rsidRDefault="00BA41C9" w:rsidP="00571AFD">
            <w:pPr>
              <w:ind w:right="-164"/>
              <w:rPr>
                <w:sz w:val="24"/>
                <w:szCs w:val="24"/>
              </w:rPr>
            </w:pPr>
            <w:r w:rsidRPr="00483490">
              <w:rPr>
                <w:sz w:val="24"/>
                <w:szCs w:val="24"/>
              </w:rPr>
              <w:t xml:space="preserve">Litho-log &amp; Chemical Assay result of core samples </w:t>
            </w:r>
          </w:p>
        </w:tc>
        <w:tc>
          <w:tcPr>
            <w:tcW w:w="963" w:type="dxa"/>
            <w:tcBorders>
              <w:left w:val="single" w:sz="4" w:space="0" w:color="auto"/>
            </w:tcBorders>
          </w:tcPr>
          <w:p w14:paraId="33757B4B" w14:textId="3D198EB0" w:rsidR="00BA41C9" w:rsidRPr="003E62C3" w:rsidRDefault="00F35B2F" w:rsidP="00571AFD">
            <w:pPr>
              <w:ind w:right="-164"/>
              <w:jc w:val="center"/>
              <w:rPr>
                <w:color w:val="000000" w:themeColor="text1"/>
                <w:sz w:val="24"/>
                <w:szCs w:val="24"/>
              </w:rPr>
            </w:pPr>
            <w:r w:rsidRPr="003E62C3">
              <w:rPr>
                <w:color w:val="000000" w:themeColor="text1"/>
                <w:sz w:val="24"/>
                <w:szCs w:val="24"/>
              </w:rPr>
              <w:t>113</w:t>
            </w:r>
          </w:p>
        </w:tc>
      </w:tr>
      <w:tr w:rsidR="003E62C3" w:rsidRPr="003E62C3" w14:paraId="3D1C0594" w14:textId="77777777" w:rsidTr="003576CA">
        <w:trPr>
          <w:trHeight w:val="347"/>
        </w:trPr>
        <w:tc>
          <w:tcPr>
            <w:tcW w:w="2013" w:type="dxa"/>
            <w:vAlign w:val="center"/>
          </w:tcPr>
          <w:p w14:paraId="6E300CB2" w14:textId="7DC73654" w:rsidR="00BA41C9" w:rsidRPr="00483490" w:rsidRDefault="00BA41C9" w:rsidP="00571AFD">
            <w:pPr>
              <w:ind w:right="-164"/>
              <w:jc w:val="center"/>
              <w:rPr>
                <w:b/>
                <w:bCs/>
                <w:sz w:val="24"/>
                <w:szCs w:val="24"/>
              </w:rPr>
            </w:pPr>
            <w:r w:rsidRPr="00483490">
              <w:rPr>
                <w:b/>
                <w:bCs/>
                <w:sz w:val="24"/>
                <w:szCs w:val="24"/>
              </w:rPr>
              <w:t>Annexure-III</w:t>
            </w:r>
          </w:p>
        </w:tc>
        <w:tc>
          <w:tcPr>
            <w:tcW w:w="5983" w:type="dxa"/>
            <w:gridSpan w:val="2"/>
            <w:tcBorders>
              <w:right w:val="single" w:sz="4" w:space="0" w:color="auto"/>
            </w:tcBorders>
            <w:vAlign w:val="center"/>
          </w:tcPr>
          <w:p w14:paraId="44640306" w14:textId="08E8CF0A" w:rsidR="00BA41C9" w:rsidRPr="00483490" w:rsidRDefault="00BA41C9" w:rsidP="00571AFD">
            <w:pPr>
              <w:ind w:right="-164"/>
              <w:rPr>
                <w:sz w:val="24"/>
                <w:szCs w:val="24"/>
              </w:rPr>
            </w:pPr>
            <w:r w:rsidRPr="00483490">
              <w:rPr>
                <w:sz w:val="24"/>
                <w:szCs w:val="24"/>
              </w:rPr>
              <w:t>Weighted average of the samples</w:t>
            </w:r>
          </w:p>
        </w:tc>
        <w:tc>
          <w:tcPr>
            <w:tcW w:w="963" w:type="dxa"/>
            <w:tcBorders>
              <w:left w:val="single" w:sz="4" w:space="0" w:color="auto"/>
            </w:tcBorders>
          </w:tcPr>
          <w:p w14:paraId="4BD4C87B" w14:textId="04227F66" w:rsidR="00BA41C9" w:rsidRPr="003E62C3" w:rsidRDefault="00F35B2F" w:rsidP="00571AFD">
            <w:pPr>
              <w:ind w:right="-164"/>
              <w:jc w:val="center"/>
              <w:rPr>
                <w:color w:val="000000" w:themeColor="text1"/>
                <w:sz w:val="24"/>
                <w:szCs w:val="24"/>
              </w:rPr>
            </w:pPr>
            <w:r w:rsidRPr="003E62C3">
              <w:rPr>
                <w:color w:val="000000" w:themeColor="text1"/>
                <w:sz w:val="24"/>
              </w:rPr>
              <w:t>125</w:t>
            </w:r>
          </w:p>
        </w:tc>
      </w:tr>
      <w:tr w:rsidR="003E62C3" w:rsidRPr="003E62C3" w14:paraId="6C35FCC8" w14:textId="77777777" w:rsidTr="003576CA">
        <w:trPr>
          <w:trHeight w:val="347"/>
        </w:trPr>
        <w:tc>
          <w:tcPr>
            <w:tcW w:w="2013" w:type="dxa"/>
            <w:vAlign w:val="center"/>
          </w:tcPr>
          <w:p w14:paraId="770ED202" w14:textId="5E7C31A5" w:rsidR="00BA41C9" w:rsidRPr="00483490" w:rsidRDefault="00BA41C9" w:rsidP="00571AFD">
            <w:pPr>
              <w:ind w:right="-164"/>
              <w:jc w:val="center"/>
              <w:rPr>
                <w:b/>
                <w:bCs/>
                <w:sz w:val="24"/>
                <w:szCs w:val="24"/>
              </w:rPr>
            </w:pPr>
            <w:r w:rsidRPr="00483490">
              <w:rPr>
                <w:b/>
                <w:bCs/>
                <w:sz w:val="24"/>
                <w:szCs w:val="24"/>
              </w:rPr>
              <w:t>Annexure-IV</w:t>
            </w:r>
          </w:p>
        </w:tc>
        <w:tc>
          <w:tcPr>
            <w:tcW w:w="5983" w:type="dxa"/>
            <w:gridSpan w:val="2"/>
            <w:tcBorders>
              <w:right w:val="single" w:sz="4" w:space="0" w:color="auto"/>
            </w:tcBorders>
            <w:vAlign w:val="center"/>
          </w:tcPr>
          <w:p w14:paraId="0E9B8F5D" w14:textId="5569CE41" w:rsidR="00BA41C9" w:rsidRPr="00483490" w:rsidRDefault="00BA41C9" w:rsidP="00571AFD">
            <w:pPr>
              <w:ind w:right="-164"/>
              <w:rPr>
                <w:sz w:val="24"/>
                <w:szCs w:val="24"/>
              </w:rPr>
            </w:pPr>
            <w:r w:rsidRPr="00483490">
              <w:rPr>
                <w:sz w:val="24"/>
                <w:szCs w:val="24"/>
              </w:rPr>
              <w:t>Section wise average grade calculation</w:t>
            </w:r>
          </w:p>
        </w:tc>
        <w:tc>
          <w:tcPr>
            <w:tcW w:w="963" w:type="dxa"/>
            <w:tcBorders>
              <w:left w:val="single" w:sz="4" w:space="0" w:color="auto"/>
            </w:tcBorders>
          </w:tcPr>
          <w:p w14:paraId="00D7A733" w14:textId="241F5D39" w:rsidR="00BA41C9" w:rsidRPr="003E62C3" w:rsidRDefault="00F35B2F" w:rsidP="00571AFD">
            <w:pPr>
              <w:ind w:right="-164"/>
              <w:jc w:val="center"/>
              <w:rPr>
                <w:color w:val="000000" w:themeColor="text1"/>
                <w:sz w:val="24"/>
                <w:szCs w:val="24"/>
              </w:rPr>
            </w:pPr>
            <w:r w:rsidRPr="003E62C3">
              <w:rPr>
                <w:color w:val="000000" w:themeColor="text1"/>
                <w:sz w:val="24"/>
              </w:rPr>
              <w:t>132</w:t>
            </w:r>
          </w:p>
        </w:tc>
      </w:tr>
      <w:tr w:rsidR="003E62C3" w:rsidRPr="003E62C3" w14:paraId="6E347F07" w14:textId="77777777" w:rsidTr="003576CA">
        <w:trPr>
          <w:trHeight w:val="347"/>
        </w:trPr>
        <w:tc>
          <w:tcPr>
            <w:tcW w:w="2013" w:type="dxa"/>
            <w:vAlign w:val="center"/>
          </w:tcPr>
          <w:p w14:paraId="6E2F79C5" w14:textId="5D896DD1" w:rsidR="00BA41C9" w:rsidRPr="00483490" w:rsidRDefault="00BA41C9" w:rsidP="00571AFD">
            <w:pPr>
              <w:ind w:right="-164"/>
              <w:jc w:val="center"/>
              <w:rPr>
                <w:b/>
                <w:bCs/>
                <w:sz w:val="24"/>
                <w:szCs w:val="24"/>
              </w:rPr>
            </w:pPr>
            <w:r w:rsidRPr="00483490">
              <w:rPr>
                <w:b/>
                <w:bCs/>
                <w:sz w:val="24"/>
                <w:szCs w:val="24"/>
              </w:rPr>
              <w:t>Annexure-V</w:t>
            </w:r>
          </w:p>
        </w:tc>
        <w:tc>
          <w:tcPr>
            <w:tcW w:w="5983" w:type="dxa"/>
            <w:gridSpan w:val="2"/>
            <w:tcBorders>
              <w:right w:val="single" w:sz="4" w:space="0" w:color="auto"/>
            </w:tcBorders>
            <w:vAlign w:val="center"/>
          </w:tcPr>
          <w:p w14:paraId="2E5F5C33" w14:textId="08E574DA" w:rsidR="00BA41C9" w:rsidRPr="00483490" w:rsidRDefault="00BA41C9" w:rsidP="00571AFD">
            <w:pPr>
              <w:ind w:right="-164"/>
              <w:rPr>
                <w:sz w:val="24"/>
                <w:szCs w:val="24"/>
              </w:rPr>
            </w:pPr>
            <w:r w:rsidRPr="00483490">
              <w:rPr>
                <w:sz w:val="24"/>
                <w:szCs w:val="24"/>
              </w:rPr>
              <w:t>External check sample analysis</w:t>
            </w:r>
          </w:p>
        </w:tc>
        <w:tc>
          <w:tcPr>
            <w:tcW w:w="963" w:type="dxa"/>
            <w:tcBorders>
              <w:left w:val="single" w:sz="4" w:space="0" w:color="auto"/>
            </w:tcBorders>
          </w:tcPr>
          <w:p w14:paraId="1B60DE15" w14:textId="79F87FDC" w:rsidR="00BA41C9" w:rsidRPr="003E62C3" w:rsidRDefault="00F35B2F" w:rsidP="00571AFD">
            <w:pPr>
              <w:ind w:right="-164"/>
              <w:jc w:val="center"/>
              <w:rPr>
                <w:color w:val="000000" w:themeColor="text1"/>
                <w:sz w:val="24"/>
                <w:szCs w:val="24"/>
              </w:rPr>
            </w:pPr>
            <w:r w:rsidRPr="003E62C3">
              <w:rPr>
                <w:color w:val="000000" w:themeColor="text1"/>
                <w:sz w:val="24"/>
              </w:rPr>
              <w:t>133</w:t>
            </w:r>
          </w:p>
        </w:tc>
      </w:tr>
      <w:tr w:rsidR="003E62C3" w:rsidRPr="003E62C3" w14:paraId="18DC6323" w14:textId="77777777" w:rsidTr="003576CA">
        <w:trPr>
          <w:trHeight w:val="347"/>
        </w:trPr>
        <w:tc>
          <w:tcPr>
            <w:tcW w:w="2013" w:type="dxa"/>
            <w:vAlign w:val="center"/>
          </w:tcPr>
          <w:p w14:paraId="6EFA209B" w14:textId="7C46D3D2" w:rsidR="00BA41C9" w:rsidRPr="00483490" w:rsidRDefault="00BA41C9" w:rsidP="00571AFD">
            <w:pPr>
              <w:ind w:right="-164"/>
              <w:jc w:val="center"/>
              <w:rPr>
                <w:b/>
                <w:bCs/>
                <w:sz w:val="24"/>
                <w:szCs w:val="24"/>
              </w:rPr>
            </w:pPr>
            <w:r w:rsidRPr="00483490">
              <w:rPr>
                <w:b/>
                <w:bCs/>
                <w:sz w:val="24"/>
                <w:szCs w:val="24"/>
              </w:rPr>
              <w:t>Annexure-VI</w:t>
            </w:r>
          </w:p>
        </w:tc>
        <w:tc>
          <w:tcPr>
            <w:tcW w:w="5983" w:type="dxa"/>
            <w:gridSpan w:val="2"/>
            <w:tcBorders>
              <w:right w:val="single" w:sz="4" w:space="0" w:color="auto"/>
            </w:tcBorders>
            <w:vAlign w:val="center"/>
          </w:tcPr>
          <w:p w14:paraId="0CC1DE43" w14:textId="27C336BE" w:rsidR="00BA41C9" w:rsidRPr="00483490" w:rsidRDefault="00BA41C9" w:rsidP="00571AFD">
            <w:pPr>
              <w:ind w:right="-164"/>
              <w:rPr>
                <w:sz w:val="24"/>
                <w:szCs w:val="24"/>
              </w:rPr>
            </w:pPr>
            <w:r w:rsidRPr="00483490">
              <w:rPr>
                <w:sz w:val="24"/>
                <w:szCs w:val="24"/>
              </w:rPr>
              <w:t xml:space="preserve">Internal Check sample analysis </w:t>
            </w:r>
          </w:p>
        </w:tc>
        <w:tc>
          <w:tcPr>
            <w:tcW w:w="963" w:type="dxa"/>
            <w:tcBorders>
              <w:left w:val="single" w:sz="4" w:space="0" w:color="auto"/>
            </w:tcBorders>
          </w:tcPr>
          <w:p w14:paraId="04785EE0" w14:textId="62614813" w:rsidR="00BA41C9" w:rsidRPr="003E62C3" w:rsidRDefault="00F35B2F" w:rsidP="00571AFD">
            <w:pPr>
              <w:ind w:right="-164"/>
              <w:jc w:val="center"/>
              <w:rPr>
                <w:color w:val="000000" w:themeColor="text1"/>
                <w:sz w:val="24"/>
                <w:szCs w:val="24"/>
              </w:rPr>
            </w:pPr>
            <w:r w:rsidRPr="003E62C3">
              <w:rPr>
                <w:color w:val="000000" w:themeColor="text1"/>
                <w:sz w:val="24"/>
              </w:rPr>
              <w:t>144</w:t>
            </w:r>
          </w:p>
        </w:tc>
      </w:tr>
      <w:tr w:rsidR="003E62C3" w:rsidRPr="003E62C3" w14:paraId="28CE99AB" w14:textId="77777777" w:rsidTr="003576CA">
        <w:trPr>
          <w:trHeight w:val="347"/>
        </w:trPr>
        <w:tc>
          <w:tcPr>
            <w:tcW w:w="2013" w:type="dxa"/>
            <w:vAlign w:val="center"/>
          </w:tcPr>
          <w:p w14:paraId="59D3EC30" w14:textId="44392AE1" w:rsidR="00BA41C9" w:rsidRPr="00483490" w:rsidRDefault="00BA41C9" w:rsidP="00571AFD">
            <w:pPr>
              <w:ind w:right="-164"/>
              <w:jc w:val="center"/>
              <w:rPr>
                <w:b/>
                <w:bCs/>
                <w:sz w:val="24"/>
                <w:szCs w:val="24"/>
              </w:rPr>
            </w:pPr>
            <w:r w:rsidRPr="00483490">
              <w:rPr>
                <w:b/>
                <w:bCs/>
                <w:sz w:val="24"/>
                <w:szCs w:val="24"/>
              </w:rPr>
              <w:t>Annexure-VII</w:t>
            </w:r>
          </w:p>
        </w:tc>
        <w:tc>
          <w:tcPr>
            <w:tcW w:w="5983" w:type="dxa"/>
            <w:gridSpan w:val="2"/>
            <w:tcBorders>
              <w:right w:val="single" w:sz="4" w:space="0" w:color="auto"/>
            </w:tcBorders>
            <w:vAlign w:val="center"/>
          </w:tcPr>
          <w:p w14:paraId="3218C94D" w14:textId="62898B6C" w:rsidR="00BA41C9" w:rsidRPr="00483490" w:rsidRDefault="00BA41C9" w:rsidP="00571AFD">
            <w:pPr>
              <w:ind w:right="-164"/>
              <w:rPr>
                <w:sz w:val="24"/>
                <w:szCs w:val="24"/>
              </w:rPr>
            </w:pPr>
            <w:r w:rsidRPr="00483490">
              <w:rPr>
                <w:sz w:val="24"/>
                <w:szCs w:val="24"/>
              </w:rPr>
              <w:t>Composite sample analysis result</w:t>
            </w:r>
          </w:p>
        </w:tc>
        <w:tc>
          <w:tcPr>
            <w:tcW w:w="963" w:type="dxa"/>
            <w:tcBorders>
              <w:left w:val="single" w:sz="4" w:space="0" w:color="auto"/>
            </w:tcBorders>
          </w:tcPr>
          <w:p w14:paraId="7BEF5CF8" w14:textId="54B05AFA" w:rsidR="00BA41C9" w:rsidRPr="003E62C3" w:rsidRDefault="00F35B2F" w:rsidP="00571AFD">
            <w:pPr>
              <w:ind w:right="-164"/>
              <w:jc w:val="center"/>
              <w:rPr>
                <w:color w:val="000000" w:themeColor="text1"/>
                <w:sz w:val="24"/>
                <w:szCs w:val="24"/>
              </w:rPr>
            </w:pPr>
            <w:r w:rsidRPr="003E62C3">
              <w:rPr>
                <w:color w:val="000000" w:themeColor="text1"/>
                <w:sz w:val="24"/>
              </w:rPr>
              <w:t>147</w:t>
            </w:r>
          </w:p>
        </w:tc>
      </w:tr>
      <w:tr w:rsidR="003E62C3" w:rsidRPr="003E62C3" w14:paraId="493B7259" w14:textId="77777777" w:rsidTr="003576CA">
        <w:trPr>
          <w:trHeight w:val="347"/>
        </w:trPr>
        <w:tc>
          <w:tcPr>
            <w:tcW w:w="2013" w:type="dxa"/>
            <w:vAlign w:val="center"/>
          </w:tcPr>
          <w:p w14:paraId="18EA0D77" w14:textId="602EE2DC" w:rsidR="00BA41C9" w:rsidRPr="00483490" w:rsidRDefault="00BA41C9" w:rsidP="00571AFD">
            <w:pPr>
              <w:ind w:right="-164"/>
              <w:jc w:val="center"/>
              <w:rPr>
                <w:b/>
                <w:bCs/>
                <w:sz w:val="24"/>
                <w:szCs w:val="24"/>
              </w:rPr>
            </w:pPr>
            <w:r w:rsidRPr="00483490">
              <w:rPr>
                <w:b/>
                <w:bCs/>
                <w:sz w:val="24"/>
                <w:szCs w:val="24"/>
              </w:rPr>
              <w:t>Annexure-VIII</w:t>
            </w:r>
          </w:p>
        </w:tc>
        <w:tc>
          <w:tcPr>
            <w:tcW w:w="5983" w:type="dxa"/>
            <w:gridSpan w:val="2"/>
            <w:tcBorders>
              <w:right w:val="single" w:sz="4" w:space="0" w:color="auto"/>
            </w:tcBorders>
            <w:vAlign w:val="center"/>
          </w:tcPr>
          <w:p w14:paraId="661347A0" w14:textId="77777777" w:rsidR="00BA41C9" w:rsidRPr="00483490" w:rsidRDefault="00BA41C9" w:rsidP="00571AFD">
            <w:pPr>
              <w:ind w:right="-164"/>
              <w:rPr>
                <w:sz w:val="24"/>
                <w:szCs w:val="24"/>
              </w:rPr>
            </w:pPr>
            <w:r w:rsidRPr="00483490">
              <w:rPr>
                <w:sz w:val="24"/>
                <w:szCs w:val="24"/>
              </w:rPr>
              <w:t>Cross section wise Borehole data</w:t>
            </w:r>
          </w:p>
        </w:tc>
        <w:tc>
          <w:tcPr>
            <w:tcW w:w="963" w:type="dxa"/>
            <w:tcBorders>
              <w:left w:val="single" w:sz="4" w:space="0" w:color="auto"/>
            </w:tcBorders>
          </w:tcPr>
          <w:p w14:paraId="0CAFA436" w14:textId="6CCEA4B7" w:rsidR="00BA41C9" w:rsidRPr="003E62C3" w:rsidRDefault="00F35B2F" w:rsidP="00571AFD">
            <w:pPr>
              <w:ind w:right="-164"/>
              <w:jc w:val="center"/>
              <w:rPr>
                <w:color w:val="000000" w:themeColor="text1"/>
                <w:sz w:val="24"/>
                <w:szCs w:val="24"/>
              </w:rPr>
            </w:pPr>
            <w:r w:rsidRPr="003E62C3">
              <w:rPr>
                <w:color w:val="000000" w:themeColor="text1"/>
                <w:sz w:val="24"/>
              </w:rPr>
              <w:t>150</w:t>
            </w:r>
          </w:p>
        </w:tc>
      </w:tr>
      <w:tr w:rsidR="003E62C3" w:rsidRPr="003E62C3" w14:paraId="2387CF20" w14:textId="77777777" w:rsidTr="003576CA">
        <w:trPr>
          <w:trHeight w:val="347"/>
        </w:trPr>
        <w:tc>
          <w:tcPr>
            <w:tcW w:w="2013" w:type="dxa"/>
            <w:vAlign w:val="center"/>
          </w:tcPr>
          <w:p w14:paraId="089EAC28" w14:textId="01C20C0F" w:rsidR="00BA41C9" w:rsidRPr="00483490" w:rsidRDefault="00BA41C9" w:rsidP="00571AFD">
            <w:pPr>
              <w:ind w:right="-164"/>
              <w:jc w:val="center"/>
              <w:rPr>
                <w:b/>
                <w:bCs/>
                <w:sz w:val="24"/>
                <w:szCs w:val="24"/>
              </w:rPr>
            </w:pPr>
            <w:r w:rsidRPr="00483490">
              <w:rPr>
                <w:b/>
                <w:bCs/>
                <w:sz w:val="24"/>
                <w:szCs w:val="24"/>
              </w:rPr>
              <w:t>Annexure-IX</w:t>
            </w:r>
          </w:p>
        </w:tc>
        <w:tc>
          <w:tcPr>
            <w:tcW w:w="5983" w:type="dxa"/>
            <w:gridSpan w:val="2"/>
            <w:tcBorders>
              <w:right w:val="single" w:sz="4" w:space="0" w:color="auto"/>
            </w:tcBorders>
            <w:vAlign w:val="center"/>
          </w:tcPr>
          <w:p w14:paraId="4A3F3C9E" w14:textId="77777777" w:rsidR="00BA41C9" w:rsidRPr="00483490" w:rsidRDefault="00BA41C9" w:rsidP="00571AFD">
            <w:pPr>
              <w:ind w:right="-164"/>
              <w:rPr>
                <w:sz w:val="24"/>
                <w:szCs w:val="24"/>
              </w:rPr>
            </w:pPr>
            <w:r w:rsidRPr="00483490">
              <w:rPr>
                <w:sz w:val="24"/>
                <w:szCs w:val="24"/>
              </w:rPr>
              <w:t>Resource calculation by cross section method</w:t>
            </w:r>
          </w:p>
        </w:tc>
        <w:tc>
          <w:tcPr>
            <w:tcW w:w="963" w:type="dxa"/>
            <w:tcBorders>
              <w:left w:val="single" w:sz="4" w:space="0" w:color="auto"/>
            </w:tcBorders>
          </w:tcPr>
          <w:p w14:paraId="77055B2D" w14:textId="04A7A426" w:rsidR="00BA41C9" w:rsidRPr="003E62C3" w:rsidRDefault="00F35B2F" w:rsidP="00571AFD">
            <w:pPr>
              <w:ind w:right="-164"/>
              <w:jc w:val="center"/>
              <w:rPr>
                <w:color w:val="000000" w:themeColor="text1"/>
                <w:sz w:val="24"/>
                <w:szCs w:val="24"/>
              </w:rPr>
            </w:pPr>
            <w:r w:rsidRPr="003E62C3">
              <w:rPr>
                <w:color w:val="000000" w:themeColor="text1"/>
                <w:sz w:val="24"/>
              </w:rPr>
              <w:t>151</w:t>
            </w:r>
          </w:p>
        </w:tc>
      </w:tr>
      <w:tr w:rsidR="003E62C3" w:rsidRPr="003E62C3" w14:paraId="01388490" w14:textId="77777777" w:rsidTr="003576CA">
        <w:trPr>
          <w:trHeight w:val="347"/>
        </w:trPr>
        <w:tc>
          <w:tcPr>
            <w:tcW w:w="2013" w:type="dxa"/>
            <w:vAlign w:val="center"/>
          </w:tcPr>
          <w:p w14:paraId="2C21C92E" w14:textId="0C5551C7" w:rsidR="00BA41C9" w:rsidRPr="00483490" w:rsidRDefault="00BA41C9" w:rsidP="00571AFD">
            <w:pPr>
              <w:ind w:right="-164"/>
              <w:jc w:val="center"/>
              <w:rPr>
                <w:b/>
                <w:bCs/>
                <w:sz w:val="24"/>
                <w:szCs w:val="24"/>
              </w:rPr>
            </w:pPr>
            <w:r w:rsidRPr="00483490">
              <w:rPr>
                <w:b/>
                <w:bCs/>
                <w:sz w:val="24"/>
                <w:szCs w:val="24"/>
              </w:rPr>
              <w:t>Annexure-X</w:t>
            </w:r>
          </w:p>
        </w:tc>
        <w:tc>
          <w:tcPr>
            <w:tcW w:w="5983" w:type="dxa"/>
            <w:gridSpan w:val="2"/>
            <w:tcBorders>
              <w:right w:val="single" w:sz="4" w:space="0" w:color="auto"/>
            </w:tcBorders>
            <w:vAlign w:val="center"/>
          </w:tcPr>
          <w:p w14:paraId="272FB949" w14:textId="77777777" w:rsidR="00BA41C9" w:rsidRPr="00483490" w:rsidRDefault="00BA41C9" w:rsidP="00571AFD">
            <w:pPr>
              <w:ind w:right="-164"/>
              <w:rPr>
                <w:sz w:val="24"/>
                <w:szCs w:val="24"/>
              </w:rPr>
            </w:pPr>
            <w:r w:rsidRPr="00483490">
              <w:rPr>
                <w:sz w:val="24"/>
                <w:szCs w:val="24"/>
              </w:rPr>
              <w:t>Summary of Resource calculation</w:t>
            </w:r>
          </w:p>
        </w:tc>
        <w:tc>
          <w:tcPr>
            <w:tcW w:w="963" w:type="dxa"/>
            <w:tcBorders>
              <w:left w:val="single" w:sz="4" w:space="0" w:color="auto"/>
            </w:tcBorders>
          </w:tcPr>
          <w:p w14:paraId="6CE3FB9C" w14:textId="3440EF89" w:rsidR="00BA41C9" w:rsidRPr="003E62C3" w:rsidRDefault="00F35B2F" w:rsidP="00571AFD">
            <w:pPr>
              <w:ind w:right="-164"/>
              <w:jc w:val="center"/>
              <w:rPr>
                <w:color w:val="000000" w:themeColor="text1"/>
                <w:sz w:val="24"/>
                <w:szCs w:val="24"/>
              </w:rPr>
            </w:pPr>
            <w:r w:rsidRPr="003E62C3">
              <w:rPr>
                <w:color w:val="000000" w:themeColor="text1"/>
                <w:sz w:val="24"/>
              </w:rPr>
              <w:t>152</w:t>
            </w:r>
          </w:p>
        </w:tc>
      </w:tr>
      <w:tr w:rsidR="003E62C3" w:rsidRPr="003E62C3" w14:paraId="664087F0" w14:textId="77777777" w:rsidTr="003576CA">
        <w:trPr>
          <w:trHeight w:val="347"/>
        </w:trPr>
        <w:tc>
          <w:tcPr>
            <w:tcW w:w="2013" w:type="dxa"/>
            <w:vAlign w:val="center"/>
          </w:tcPr>
          <w:p w14:paraId="70424993" w14:textId="402EE6DC" w:rsidR="00BA41C9" w:rsidRPr="00483490" w:rsidRDefault="00BA41C9" w:rsidP="00571AFD">
            <w:pPr>
              <w:ind w:right="-164"/>
              <w:jc w:val="center"/>
              <w:rPr>
                <w:b/>
                <w:bCs/>
                <w:sz w:val="24"/>
                <w:szCs w:val="24"/>
              </w:rPr>
            </w:pPr>
            <w:r w:rsidRPr="00483490">
              <w:rPr>
                <w:b/>
                <w:bCs/>
                <w:sz w:val="24"/>
                <w:szCs w:val="24"/>
              </w:rPr>
              <w:t>Annexure-XI</w:t>
            </w:r>
          </w:p>
        </w:tc>
        <w:tc>
          <w:tcPr>
            <w:tcW w:w="5983" w:type="dxa"/>
            <w:gridSpan w:val="2"/>
            <w:tcBorders>
              <w:right w:val="single" w:sz="4" w:space="0" w:color="auto"/>
            </w:tcBorders>
            <w:vAlign w:val="center"/>
          </w:tcPr>
          <w:p w14:paraId="3A0D6E43" w14:textId="77777777" w:rsidR="00BA41C9" w:rsidRPr="00483490" w:rsidRDefault="00BA41C9" w:rsidP="00571AFD">
            <w:pPr>
              <w:ind w:right="-164"/>
              <w:rPr>
                <w:sz w:val="24"/>
                <w:szCs w:val="24"/>
              </w:rPr>
            </w:pPr>
            <w:r w:rsidRPr="00483490">
              <w:rPr>
                <w:sz w:val="24"/>
                <w:szCs w:val="24"/>
              </w:rPr>
              <w:t>Section wise overburden calculation</w:t>
            </w:r>
          </w:p>
        </w:tc>
        <w:tc>
          <w:tcPr>
            <w:tcW w:w="963" w:type="dxa"/>
            <w:tcBorders>
              <w:left w:val="single" w:sz="4" w:space="0" w:color="auto"/>
            </w:tcBorders>
          </w:tcPr>
          <w:p w14:paraId="304BC7E6" w14:textId="6D711A18" w:rsidR="00BA41C9" w:rsidRPr="003E62C3" w:rsidRDefault="00F35B2F" w:rsidP="00571AFD">
            <w:pPr>
              <w:ind w:right="-164"/>
              <w:jc w:val="center"/>
              <w:rPr>
                <w:color w:val="000000" w:themeColor="text1"/>
                <w:sz w:val="24"/>
                <w:szCs w:val="24"/>
              </w:rPr>
            </w:pPr>
            <w:r w:rsidRPr="003E62C3">
              <w:rPr>
                <w:color w:val="000000" w:themeColor="text1"/>
                <w:sz w:val="24"/>
              </w:rPr>
              <w:t>153</w:t>
            </w:r>
          </w:p>
        </w:tc>
      </w:tr>
      <w:tr w:rsidR="003E62C3" w:rsidRPr="003E62C3" w14:paraId="3F9AF46B" w14:textId="77777777" w:rsidTr="003576CA">
        <w:trPr>
          <w:trHeight w:val="347"/>
        </w:trPr>
        <w:tc>
          <w:tcPr>
            <w:tcW w:w="2013" w:type="dxa"/>
            <w:vAlign w:val="center"/>
          </w:tcPr>
          <w:p w14:paraId="54ABE3AB" w14:textId="625B4CCB" w:rsidR="00BA41C9" w:rsidRPr="00483490" w:rsidRDefault="00BA41C9" w:rsidP="00571AFD">
            <w:pPr>
              <w:ind w:right="-164"/>
              <w:jc w:val="center"/>
              <w:rPr>
                <w:b/>
                <w:bCs/>
                <w:sz w:val="24"/>
                <w:szCs w:val="24"/>
              </w:rPr>
            </w:pPr>
            <w:r w:rsidRPr="00483490">
              <w:rPr>
                <w:b/>
                <w:bCs/>
                <w:sz w:val="24"/>
                <w:szCs w:val="24"/>
              </w:rPr>
              <w:t>Annexure-XII</w:t>
            </w:r>
          </w:p>
        </w:tc>
        <w:tc>
          <w:tcPr>
            <w:tcW w:w="5983" w:type="dxa"/>
            <w:gridSpan w:val="2"/>
            <w:tcBorders>
              <w:right w:val="single" w:sz="4" w:space="0" w:color="auto"/>
            </w:tcBorders>
            <w:vAlign w:val="center"/>
          </w:tcPr>
          <w:p w14:paraId="6149FD06" w14:textId="7C31E0BE" w:rsidR="00BA41C9" w:rsidRPr="00483490" w:rsidRDefault="00BA41C9" w:rsidP="00571AFD">
            <w:pPr>
              <w:ind w:right="-164"/>
              <w:rPr>
                <w:color w:val="FF0000"/>
                <w:sz w:val="24"/>
                <w:szCs w:val="24"/>
              </w:rPr>
            </w:pPr>
            <w:r w:rsidRPr="00483490">
              <w:rPr>
                <w:sz w:val="24"/>
                <w:szCs w:val="24"/>
              </w:rPr>
              <w:t>Chemical analysis of core sample by Research Lab, Bhubaneswar</w:t>
            </w:r>
          </w:p>
        </w:tc>
        <w:tc>
          <w:tcPr>
            <w:tcW w:w="963" w:type="dxa"/>
            <w:tcBorders>
              <w:left w:val="single" w:sz="4" w:space="0" w:color="auto"/>
            </w:tcBorders>
          </w:tcPr>
          <w:p w14:paraId="6E7CAA37" w14:textId="74DC8492" w:rsidR="00BA41C9" w:rsidRPr="003E62C3" w:rsidRDefault="00F35B2F" w:rsidP="00571AFD">
            <w:pPr>
              <w:ind w:right="-164"/>
              <w:jc w:val="center"/>
              <w:rPr>
                <w:color w:val="000000" w:themeColor="text1"/>
                <w:sz w:val="24"/>
                <w:szCs w:val="24"/>
              </w:rPr>
            </w:pPr>
            <w:r w:rsidRPr="003E62C3">
              <w:rPr>
                <w:color w:val="000000" w:themeColor="text1"/>
                <w:sz w:val="24"/>
                <w:szCs w:val="24"/>
              </w:rPr>
              <w:t>154</w:t>
            </w:r>
          </w:p>
        </w:tc>
      </w:tr>
      <w:tr w:rsidR="003E62C3" w:rsidRPr="003E62C3" w14:paraId="5FAE4923" w14:textId="77777777" w:rsidTr="003576CA">
        <w:trPr>
          <w:trHeight w:val="347"/>
        </w:trPr>
        <w:tc>
          <w:tcPr>
            <w:tcW w:w="2013" w:type="dxa"/>
            <w:vAlign w:val="center"/>
          </w:tcPr>
          <w:p w14:paraId="369F910D" w14:textId="639DF238" w:rsidR="00BA41C9" w:rsidRPr="00483490" w:rsidRDefault="00BA41C9" w:rsidP="00571AFD">
            <w:pPr>
              <w:ind w:right="-164"/>
              <w:jc w:val="center"/>
              <w:rPr>
                <w:b/>
                <w:bCs/>
                <w:sz w:val="24"/>
                <w:szCs w:val="24"/>
              </w:rPr>
            </w:pPr>
            <w:r w:rsidRPr="00483490">
              <w:rPr>
                <w:b/>
                <w:bCs/>
                <w:sz w:val="24"/>
                <w:szCs w:val="24"/>
              </w:rPr>
              <w:t>Annexure-XIII</w:t>
            </w:r>
          </w:p>
        </w:tc>
        <w:tc>
          <w:tcPr>
            <w:tcW w:w="5983" w:type="dxa"/>
            <w:gridSpan w:val="2"/>
            <w:tcBorders>
              <w:right w:val="single" w:sz="4" w:space="0" w:color="auto"/>
            </w:tcBorders>
            <w:vAlign w:val="center"/>
          </w:tcPr>
          <w:p w14:paraId="228C73F2" w14:textId="77777777" w:rsidR="00BA41C9" w:rsidRPr="00483490" w:rsidRDefault="00BA41C9" w:rsidP="00571AFD">
            <w:pPr>
              <w:ind w:right="-164"/>
              <w:rPr>
                <w:sz w:val="24"/>
                <w:szCs w:val="24"/>
              </w:rPr>
            </w:pPr>
            <w:r w:rsidRPr="00483490">
              <w:rPr>
                <w:sz w:val="24"/>
                <w:szCs w:val="24"/>
              </w:rPr>
              <w:t>ICPMS analysis result by MECL, Nagpur</w:t>
            </w:r>
          </w:p>
        </w:tc>
        <w:tc>
          <w:tcPr>
            <w:tcW w:w="963" w:type="dxa"/>
            <w:tcBorders>
              <w:left w:val="single" w:sz="4" w:space="0" w:color="auto"/>
            </w:tcBorders>
          </w:tcPr>
          <w:p w14:paraId="0148C4B0" w14:textId="02FC35F0" w:rsidR="00BA41C9" w:rsidRPr="003E62C3" w:rsidRDefault="00F35B2F" w:rsidP="00571AFD">
            <w:pPr>
              <w:ind w:right="-164"/>
              <w:jc w:val="center"/>
              <w:rPr>
                <w:color w:val="000000" w:themeColor="text1"/>
                <w:sz w:val="24"/>
                <w:szCs w:val="24"/>
              </w:rPr>
            </w:pPr>
            <w:r w:rsidRPr="003E62C3">
              <w:rPr>
                <w:color w:val="000000" w:themeColor="text1"/>
                <w:sz w:val="24"/>
                <w:szCs w:val="24"/>
              </w:rPr>
              <w:t>168</w:t>
            </w:r>
          </w:p>
        </w:tc>
      </w:tr>
      <w:tr w:rsidR="003E62C3" w:rsidRPr="003E62C3" w14:paraId="6F20E4FE" w14:textId="77777777" w:rsidTr="003576CA">
        <w:trPr>
          <w:trHeight w:val="347"/>
        </w:trPr>
        <w:tc>
          <w:tcPr>
            <w:tcW w:w="2013" w:type="dxa"/>
            <w:vAlign w:val="center"/>
          </w:tcPr>
          <w:p w14:paraId="3C389C35" w14:textId="3D622C74" w:rsidR="00BA41C9" w:rsidRPr="00483490" w:rsidRDefault="00BA41C9" w:rsidP="00571AFD">
            <w:pPr>
              <w:ind w:right="-164"/>
              <w:jc w:val="center"/>
              <w:rPr>
                <w:b/>
                <w:bCs/>
                <w:sz w:val="24"/>
                <w:szCs w:val="24"/>
              </w:rPr>
            </w:pPr>
            <w:r w:rsidRPr="00483490">
              <w:rPr>
                <w:b/>
                <w:bCs/>
                <w:sz w:val="24"/>
                <w:szCs w:val="24"/>
              </w:rPr>
              <w:t>Annexure-XIV</w:t>
            </w:r>
          </w:p>
        </w:tc>
        <w:tc>
          <w:tcPr>
            <w:tcW w:w="5983" w:type="dxa"/>
            <w:gridSpan w:val="2"/>
            <w:tcBorders>
              <w:right w:val="single" w:sz="4" w:space="0" w:color="auto"/>
            </w:tcBorders>
            <w:vAlign w:val="center"/>
          </w:tcPr>
          <w:p w14:paraId="62CD700C" w14:textId="4846F09A" w:rsidR="00BA41C9" w:rsidRPr="00483490" w:rsidRDefault="00BA41C9" w:rsidP="00571AFD">
            <w:pPr>
              <w:ind w:right="-164"/>
              <w:rPr>
                <w:sz w:val="24"/>
                <w:szCs w:val="24"/>
              </w:rPr>
            </w:pPr>
            <w:r w:rsidRPr="00483490">
              <w:rPr>
                <w:sz w:val="24"/>
                <w:szCs w:val="24"/>
              </w:rPr>
              <w:t>BH details of Naringpanga Graphite block</w:t>
            </w:r>
          </w:p>
        </w:tc>
        <w:tc>
          <w:tcPr>
            <w:tcW w:w="963" w:type="dxa"/>
            <w:tcBorders>
              <w:left w:val="single" w:sz="4" w:space="0" w:color="auto"/>
            </w:tcBorders>
          </w:tcPr>
          <w:p w14:paraId="7E50718B" w14:textId="12FB6426" w:rsidR="00BA41C9" w:rsidRPr="003E62C3" w:rsidRDefault="00F35B2F" w:rsidP="00571AFD">
            <w:pPr>
              <w:ind w:right="-164"/>
              <w:jc w:val="center"/>
              <w:rPr>
                <w:color w:val="000000" w:themeColor="text1"/>
                <w:sz w:val="24"/>
                <w:szCs w:val="24"/>
              </w:rPr>
            </w:pPr>
            <w:r w:rsidRPr="003E62C3">
              <w:rPr>
                <w:color w:val="000000" w:themeColor="text1"/>
                <w:sz w:val="24"/>
                <w:szCs w:val="24"/>
              </w:rPr>
              <w:t>172</w:t>
            </w:r>
          </w:p>
        </w:tc>
      </w:tr>
      <w:tr w:rsidR="003E62C3" w:rsidRPr="003E62C3" w14:paraId="0213552B" w14:textId="77777777" w:rsidTr="003576CA">
        <w:trPr>
          <w:trHeight w:val="347"/>
        </w:trPr>
        <w:tc>
          <w:tcPr>
            <w:tcW w:w="2013" w:type="dxa"/>
            <w:vAlign w:val="center"/>
          </w:tcPr>
          <w:p w14:paraId="5BFDDC15" w14:textId="7A503D5F" w:rsidR="00BA41C9" w:rsidRPr="00483490" w:rsidRDefault="00BA41C9" w:rsidP="00571AFD">
            <w:pPr>
              <w:ind w:right="-164"/>
              <w:jc w:val="center"/>
              <w:rPr>
                <w:b/>
                <w:bCs/>
                <w:sz w:val="24"/>
                <w:szCs w:val="24"/>
              </w:rPr>
            </w:pPr>
            <w:r w:rsidRPr="00483490">
              <w:rPr>
                <w:b/>
                <w:bCs/>
                <w:sz w:val="24"/>
                <w:szCs w:val="24"/>
              </w:rPr>
              <w:t>Annexure-XV</w:t>
            </w:r>
          </w:p>
        </w:tc>
        <w:tc>
          <w:tcPr>
            <w:tcW w:w="5983" w:type="dxa"/>
            <w:gridSpan w:val="2"/>
            <w:tcBorders>
              <w:right w:val="single" w:sz="4" w:space="0" w:color="auto"/>
            </w:tcBorders>
            <w:vAlign w:val="center"/>
          </w:tcPr>
          <w:p w14:paraId="34F0FC8D" w14:textId="7BD5535A" w:rsidR="00BA41C9" w:rsidRPr="00483490" w:rsidRDefault="00BA41C9" w:rsidP="00571AFD">
            <w:pPr>
              <w:ind w:right="-164"/>
              <w:rPr>
                <w:sz w:val="24"/>
                <w:szCs w:val="24"/>
              </w:rPr>
            </w:pPr>
            <w:r w:rsidRPr="00483490">
              <w:rPr>
                <w:sz w:val="24"/>
                <w:szCs w:val="24"/>
              </w:rPr>
              <w:t xml:space="preserve">Chemical analysis of Grab &amp; Pit samples </w:t>
            </w:r>
          </w:p>
        </w:tc>
        <w:tc>
          <w:tcPr>
            <w:tcW w:w="963" w:type="dxa"/>
            <w:tcBorders>
              <w:left w:val="single" w:sz="4" w:space="0" w:color="auto"/>
            </w:tcBorders>
          </w:tcPr>
          <w:p w14:paraId="1C158EC8" w14:textId="4CB6675A" w:rsidR="00BA41C9" w:rsidRPr="003E62C3" w:rsidRDefault="00F35B2F" w:rsidP="00571AFD">
            <w:pPr>
              <w:ind w:right="-164"/>
              <w:jc w:val="center"/>
              <w:rPr>
                <w:color w:val="000000" w:themeColor="text1"/>
                <w:sz w:val="24"/>
                <w:szCs w:val="24"/>
              </w:rPr>
            </w:pPr>
            <w:r w:rsidRPr="003E62C3">
              <w:rPr>
                <w:color w:val="000000" w:themeColor="text1"/>
                <w:sz w:val="24"/>
                <w:szCs w:val="24"/>
              </w:rPr>
              <w:t>173</w:t>
            </w:r>
          </w:p>
        </w:tc>
      </w:tr>
      <w:tr w:rsidR="003E62C3" w:rsidRPr="003E62C3" w14:paraId="2DF1227B" w14:textId="77777777" w:rsidTr="003576CA">
        <w:trPr>
          <w:trHeight w:val="347"/>
        </w:trPr>
        <w:tc>
          <w:tcPr>
            <w:tcW w:w="2013" w:type="dxa"/>
            <w:vAlign w:val="center"/>
          </w:tcPr>
          <w:p w14:paraId="3AB7032D" w14:textId="734F608B" w:rsidR="00BA41C9" w:rsidRPr="00483490" w:rsidRDefault="00BA41C9" w:rsidP="00571AFD">
            <w:pPr>
              <w:ind w:right="-164"/>
              <w:jc w:val="center"/>
              <w:rPr>
                <w:b/>
                <w:bCs/>
                <w:sz w:val="24"/>
                <w:szCs w:val="24"/>
              </w:rPr>
            </w:pPr>
            <w:r w:rsidRPr="00483490">
              <w:rPr>
                <w:b/>
                <w:bCs/>
                <w:sz w:val="24"/>
                <w:szCs w:val="24"/>
              </w:rPr>
              <w:t>Annexure-XVI</w:t>
            </w:r>
          </w:p>
        </w:tc>
        <w:tc>
          <w:tcPr>
            <w:tcW w:w="5983" w:type="dxa"/>
            <w:gridSpan w:val="2"/>
            <w:tcBorders>
              <w:right w:val="single" w:sz="4" w:space="0" w:color="auto"/>
            </w:tcBorders>
            <w:vAlign w:val="center"/>
          </w:tcPr>
          <w:p w14:paraId="1A01A3CD" w14:textId="41EB9955" w:rsidR="00BA41C9" w:rsidRPr="00483490" w:rsidRDefault="00BA41C9" w:rsidP="00571AFD">
            <w:pPr>
              <w:ind w:right="-164"/>
              <w:rPr>
                <w:sz w:val="24"/>
                <w:szCs w:val="24"/>
              </w:rPr>
            </w:pPr>
            <w:r w:rsidRPr="00483490">
              <w:rPr>
                <w:sz w:val="24"/>
                <w:szCs w:val="24"/>
              </w:rPr>
              <w:t xml:space="preserve">Petrographic, Mineralographic study and XRD study report </w:t>
            </w:r>
          </w:p>
        </w:tc>
        <w:tc>
          <w:tcPr>
            <w:tcW w:w="963" w:type="dxa"/>
            <w:tcBorders>
              <w:left w:val="single" w:sz="4" w:space="0" w:color="auto"/>
            </w:tcBorders>
            <w:vAlign w:val="center"/>
          </w:tcPr>
          <w:p w14:paraId="4BF5C0C5" w14:textId="1EC087B5" w:rsidR="00BA41C9" w:rsidRPr="003E62C3" w:rsidRDefault="00F35B2F" w:rsidP="00571AFD">
            <w:pPr>
              <w:ind w:right="-164"/>
              <w:jc w:val="center"/>
              <w:rPr>
                <w:color w:val="000000" w:themeColor="text1"/>
                <w:sz w:val="24"/>
                <w:szCs w:val="24"/>
              </w:rPr>
            </w:pPr>
            <w:r w:rsidRPr="003E62C3">
              <w:rPr>
                <w:color w:val="000000" w:themeColor="text1"/>
                <w:sz w:val="24"/>
                <w:szCs w:val="24"/>
              </w:rPr>
              <w:t>175</w:t>
            </w:r>
          </w:p>
        </w:tc>
      </w:tr>
      <w:tr w:rsidR="003E62C3" w:rsidRPr="003E62C3" w14:paraId="169448BC" w14:textId="77777777" w:rsidTr="003576CA">
        <w:trPr>
          <w:trHeight w:val="347"/>
        </w:trPr>
        <w:tc>
          <w:tcPr>
            <w:tcW w:w="2013" w:type="dxa"/>
            <w:vAlign w:val="center"/>
          </w:tcPr>
          <w:p w14:paraId="16C48527" w14:textId="47379813" w:rsidR="00BA41C9" w:rsidRPr="00483490" w:rsidRDefault="00BA41C9" w:rsidP="00571AFD">
            <w:pPr>
              <w:ind w:right="-164"/>
              <w:jc w:val="center"/>
              <w:rPr>
                <w:b/>
                <w:bCs/>
                <w:sz w:val="24"/>
                <w:szCs w:val="24"/>
              </w:rPr>
            </w:pPr>
            <w:r w:rsidRPr="00483490">
              <w:rPr>
                <w:b/>
                <w:bCs/>
                <w:sz w:val="24"/>
                <w:szCs w:val="24"/>
              </w:rPr>
              <w:lastRenderedPageBreak/>
              <w:t>Annexure-XVII</w:t>
            </w:r>
          </w:p>
        </w:tc>
        <w:tc>
          <w:tcPr>
            <w:tcW w:w="5983" w:type="dxa"/>
            <w:gridSpan w:val="2"/>
            <w:tcBorders>
              <w:right w:val="single" w:sz="4" w:space="0" w:color="auto"/>
            </w:tcBorders>
            <w:vAlign w:val="center"/>
          </w:tcPr>
          <w:p w14:paraId="0C34F30D" w14:textId="0F60A1A7" w:rsidR="00BA41C9" w:rsidRPr="00483490" w:rsidRDefault="00BA41C9" w:rsidP="00571AFD">
            <w:pPr>
              <w:ind w:right="-164"/>
              <w:rPr>
                <w:sz w:val="24"/>
              </w:rPr>
            </w:pPr>
            <w:r w:rsidRPr="00483490">
              <w:rPr>
                <w:sz w:val="24"/>
              </w:rPr>
              <w:t xml:space="preserve"> DGPS Survey and Topographical Survey</w:t>
            </w:r>
          </w:p>
        </w:tc>
        <w:tc>
          <w:tcPr>
            <w:tcW w:w="963" w:type="dxa"/>
            <w:tcBorders>
              <w:left w:val="single" w:sz="4" w:space="0" w:color="auto"/>
            </w:tcBorders>
            <w:vAlign w:val="center"/>
          </w:tcPr>
          <w:p w14:paraId="665CF0F1" w14:textId="41A77FB6" w:rsidR="00BA41C9" w:rsidRPr="003E62C3" w:rsidRDefault="00F35B2F" w:rsidP="00571AFD">
            <w:pPr>
              <w:ind w:right="-164"/>
              <w:jc w:val="center"/>
              <w:rPr>
                <w:color w:val="000000" w:themeColor="text1"/>
                <w:sz w:val="24"/>
                <w:szCs w:val="24"/>
              </w:rPr>
            </w:pPr>
            <w:r w:rsidRPr="003E62C3">
              <w:rPr>
                <w:color w:val="000000" w:themeColor="text1"/>
                <w:sz w:val="24"/>
                <w:szCs w:val="24"/>
              </w:rPr>
              <w:t>217</w:t>
            </w:r>
          </w:p>
        </w:tc>
      </w:tr>
      <w:tr w:rsidR="003E62C3" w:rsidRPr="003E62C3" w14:paraId="2F38129E" w14:textId="77777777" w:rsidTr="003576CA">
        <w:trPr>
          <w:trHeight w:val="347"/>
        </w:trPr>
        <w:tc>
          <w:tcPr>
            <w:tcW w:w="2013" w:type="dxa"/>
            <w:vAlign w:val="center"/>
          </w:tcPr>
          <w:p w14:paraId="51B71F73" w14:textId="3AD1FA2D" w:rsidR="00BA41C9" w:rsidRPr="00483490" w:rsidRDefault="00BA41C9" w:rsidP="00571AFD">
            <w:pPr>
              <w:ind w:right="-164"/>
              <w:jc w:val="center"/>
              <w:rPr>
                <w:b/>
                <w:bCs/>
                <w:sz w:val="24"/>
                <w:szCs w:val="24"/>
              </w:rPr>
            </w:pPr>
            <w:r w:rsidRPr="00483490">
              <w:rPr>
                <w:b/>
                <w:bCs/>
                <w:sz w:val="24"/>
                <w:szCs w:val="24"/>
              </w:rPr>
              <w:t>Annexure-XVIII</w:t>
            </w:r>
          </w:p>
        </w:tc>
        <w:tc>
          <w:tcPr>
            <w:tcW w:w="5983" w:type="dxa"/>
            <w:gridSpan w:val="2"/>
            <w:tcBorders>
              <w:right w:val="single" w:sz="4" w:space="0" w:color="auto"/>
            </w:tcBorders>
            <w:vAlign w:val="center"/>
          </w:tcPr>
          <w:p w14:paraId="793E5FBB" w14:textId="260819C8" w:rsidR="00BA41C9" w:rsidRPr="00483490" w:rsidRDefault="00BA41C9" w:rsidP="00571AFD">
            <w:pPr>
              <w:ind w:right="-164"/>
              <w:rPr>
                <w:sz w:val="24"/>
                <w:szCs w:val="24"/>
              </w:rPr>
            </w:pPr>
            <w:r w:rsidRPr="00483490">
              <w:rPr>
                <w:sz w:val="24"/>
              </w:rPr>
              <w:t>Bulk density analysis result of Naringpanga (S) Graphite Block, Rayagada district, Odisha</w:t>
            </w:r>
          </w:p>
        </w:tc>
        <w:tc>
          <w:tcPr>
            <w:tcW w:w="963" w:type="dxa"/>
            <w:tcBorders>
              <w:left w:val="single" w:sz="4" w:space="0" w:color="auto"/>
            </w:tcBorders>
            <w:vAlign w:val="center"/>
          </w:tcPr>
          <w:p w14:paraId="68EB8AC8" w14:textId="0FB5BF2B" w:rsidR="00BA41C9" w:rsidRPr="003E62C3" w:rsidRDefault="00F35B2F" w:rsidP="00571AFD">
            <w:pPr>
              <w:ind w:right="-164"/>
              <w:jc w:val="center"/>
              <w:rPr>
                <w:color w:val="000000" w:themeColor="text1"/>
                <w:sz w:val="24"/>
                <w:szCs w:val="24"/>
              </w:rPr>
            </w:pPr>
            <w:r w:rsidRPr="003E62C3">
              <w:rPr>
                <w:color w:val="000000" w:themeColor="text1"/>
                <w:sz w:val="24"/>
                <w:szCs w:val="24"/>
              </w:rPr>
              <w:t>220</w:t>
            </w:r>
          </w:p>
        </w:tc>
      </w:tr>
      <w:tr w:rsidR="003E62C3" w:rsidRPr="003E62C3" w14:paraId="505435B8" w14:textId="77777777" w:rsidTr="003576CA">
        <w:trPr>
          <w:trHeight w:val="347"/>
        </w:trPr>
        <w:tc>
          <w:tcPr>
            <w:tcW w:w="2013" w:type="dxa"/>
            <w:vAlign w:val="center"/>
          </w:tcPr>
          <w:p w14:paraId="152F09D3" w14:textId="2477720E" w:rsidR="00BA41C9" w:rsidRPr="00483490" w:rsidRDefault="00BA41C9" w:rsidP="00571AFD">
            <w:pPr>
              <w:ind w:right="-164"/>
              <w:jc w:val="center"/>
              <w:rPr>
                <w:b/>
                <w:bCs/>
                <w:sz w:val="24"/>
                <w:szCs w:val="24"/>
              </w:rPr>
            </w:pPr>
            <w:r w:rsidRPr="00483490">
              <w:rPr>
                <w:b/>
                <w:bCs/>
                <w:sz w:val="24"/>
                <w:szCs w:val="24"/>
              </w:rPr>
              <w:t>Annexure-XIX</w:t>
            </w:r>
          </w:p>
        </w:tc>
        <w:tc>
          <w:tcPr>
            <w:tcW w:w="5983" w:type="dxa"/>
            <w:gridSpan w:val="2"/>
            <w:tcBorders>
              <w:right w:val="single" w:sz="4" w:space="0" w:color="auto"/>
            </w:tcBorders>
            <w:vAlign w:val="center"/>
          </w:tcPr>
          <w:p w14:paraId="48988FA3" w14:textId="4095CED7" w:rsidR="00BA41C9" w:rsidRPr="00483490" w:rsidRDefault="00BA41C9" w:rsidP="00571AFD">
            <w:pPr>
              <w:ind w:right="-164"/>
              <w:rPr>
                <w:sz w:val="24"/>
              </w:rPr>
            </w:pPr>
            <w:r w:rsidRPr="00483490">
              <w:rPr>
                <w:sz w:val="24"/>
              </w:rPr>
              <w:t>Self-potential anomaly Data of Naringpanga (S) Graphite Block, Rayagada district, Odisha</w:t>
            </w:r>
          </w:p>
        </w:tc>
        <w:tc>
          <w:tcPr>
            <w:tcW w:w="963" w:type="dxa"/>
            <w:tcBorders>
              <w:left w:val="single" w:sz="4" w:space="0" w:color="auto"/>
            </w:tcBorders>
            <w:vAlign w:val="center"/>
          </w:tcPr>
          <w:p w14:paraId="1FCB2B98" w14:textId="661440BE" w:rsidR="00BA41C9" w:rsidRPr="003E62C3" w:rsidRDefault="00F35B2F" w:rsidP="00571AFD">
            <w:pPr>
              <w:ind w:right="-164"/>
              <w:jc w:val="center"/>
              <w:rPr>
                <w:color w:val="000000" w:themeColor="text1"/>
                <w:sz w:val="24"/>
                <w:szCs w:val="24"/>
              </w:rPr>
            </w:pPr>
            <w:r w:rsidRPr="003E62C3">
              <w:rPr>
                <w:color w:val="000000" w:themeColor="text1"/>
                <w:sz w:val="24"/>
                <w:szCs w:val="24"/>
              </w:rPr>
              <w:t>225</w:t>
            </w:r>
          </w:p>
        </w:tc>
      </w:tr>
      <w:tr w:rsidR="003E62C3" w:rsidRPr="003E62C3" w14:paraId="798E8B05" w14:textId="77777777" w:rsidTr="003576CA">
        <w:trPr>
          <w:trHeight w:val="347"/>
        </w:trPr>
        <w:tc>
          <w:tcPr>
            <w:tcW w:w="2013" w:type="dxa"/>
            <w:vAlign w:val="center"/>
          </w:tcPr>
          <w:p w14:paraId="499DA2F8" w14:textId="155F5788" w:rsidR="00BA41C9" w:rsidRPr="00483490" w:rsidRDefault="00BA41C9" w:rsidP="00571AFD">
            <w:pPr>
              <w:ind w:right="-164"/>
              <w:jc w:val="center"/>
              <w:rPr>
                <w:b/>
                <w:bCs/>
                <w:sz w:val="24"/>
                <w:szCs w:val="24"/>
              </w:rPr>
            </w:pPr>
            <w:r w:rsidRPr="00483490">
              <w:rPr>
                <w:b/>
                <w:bCs/>
                <w:sz w:val="24"/>
                <w:szCs w:val="24"/>
              </w:rPr>
              <w:t>Annexure-XX</w:t>
            </w:r>
          </w:p>
        </w:tc>
        <w:tc>
          <w:tcPr>
            <w:tcW w:w="5983" w:type="dxa"/>
            <w:gridSpan w:val="2"/>
            <w:tcBorders>
              <w:right w:val="single" w:sz="4" w:space="0" w:color="auto"/>
            </w:tcBorders>
            <w:vAlign w:val="center"/>
          </w:tcPr>
          <w:p w14:paraId="3F81D6BD" w14:textId="656B5646" w:rsidR="00BA41C9" w:rsidRPr="00483490" w:rsidRDefault="00BA41C9" w:rsidP="00571AFD">
            <w:pPr>
              <w:ind w:right="27"/>
              <w:rPr>
                <w:sz w:val="24"/>
                <w:szCs w:val="24"/>
              </w:rPr>
            </w:pPr>
            <w:r w:rsidRPr="00483490">
              <w:rPr>
                <w:sz w:val="24"/>
                <w:szCs w:val="24"/>
              </w:rPr>
              <w:t xml:space="preserve">TCC and EC meeting Minutes of </w:t>
            </w:r>
            <w:r w:rsidRPr="00483490">
              <w:rPr>
                <w:sz w:val="24"/>
              </w:rPr>
              <w:t>Naringpanga (S) Graphite Block, Rayagada district, Odisha</w:t>
            </w:r>
          </w:p>
        </w:tc>
        <w:tc>
          <w:tcPr>
            <w:tcW w:w="963" w:type="dxa"/>
            <w:tcBorders>
              <w:left w:val="single" w:sz="4" w:space="0" w:color="auto"/>
            </w:tcBorders>
            <w:vAlign w:val="center"/>
          </w:tcPr>
          <w:p w14:paraId="7317F7E9" w14:textId="3B023EAE" w:rsidR="00BA41C9" w:rsidRPr="003E62C3" w:rsidRDefault="00F35B2F" w:rsidP="00571AFD">
            <w:pPr>
              <w:ind w:right="-164"/>
              <w:jc w:val="center"/>
              <w:rPr>
                <w:color w:val="000000" w:themeColor="text1"/>
                <w:sz w:val="24"/>
                <w:szCs w:val="24"/>
              </w:rPr>
            </w:pPr>
            <w:r w:rsidRPr="003E62C3">
              <w:rPr>
                <w:color w:val="000000" w:themeColor="text1"/>
                <w:sz w:val="24"/>
                <w:szCs w:val="24"/>
              </w:rPr>
              <w:t>256</w:t>
            </w:r>
          </w:p>
        </w:tc>
      </w:tr>
      <w:tr w:rsidR="003E62C3" w:rsidRPr="003E62C3" w14:paraId="51E56D51" w14:textId="77777777" w:rsidTr="003576CA">
        <w:trPr>
          <w:trHeight w:val="145"/>
        </w:trPr>
        <w:tc>
          <w:tcPr>
            <w:tcW w:w="8959" w:type="dxa"/>
            <w:gridSpan w:val="4"/>
            <w:tcBorders>
              <w:bottom w:val="single" w:sz="4" w:space="0" w:color="auto"/>
            </w:tcBorders>
            <w:vAlign w:val="center"/>
          </w:tcPr>
          <w:p w14:paraId="73850A34" w14:textId="21040ECC" w:rsidR="00BA41C9" w:rsidRPr="003E62C3" w:rsidRDefault="00BA41C9" w:rsidP="00571AFD">
            <w:pPr>
              <w:ind w:right="-164"/>
              <w:rPr>
                <w:b/>
                <w:color w:val="000000" w:themeColor="text1"/>
                <w:sz w:val="24"/>
                <w:szCs w:val="24"/>
              </w:rPr>
            </w:pPr>
            <w:r w:rsidRPr="003E62C3">
              <w:rPr>
                <w:b/>
                <w:color w:val="000000" w:themeColor="text1"/>
                <w:sz w:val="24"/>
                <w:szCs w:val="24"/>
              </w:rPr>
              <w:t>LISTS OF PLATES</w:t>
            </w:r>
          </w:p>
        </w:tc>
      </w:tr>
      <w:tr w:rsidR="003E62C3" w:rsidRPr="003E62C3" w14:paraId="4E698D66" w14:textId="77777777" w:rsidTr="003576CA">
        <w:trPr>
          <w:trHeight w:val="489"/>
        </w:trPr>
        <w:tc>
          <w:tcPr>
            <w:tcW w:w="2013" w:type="dxa"/>
            <w:tcBorders>
              <w:top w:val="single" w:sz="4" w:space="0" w:color="auto"/>
              <w:bottom w:val="single" w:sz="4" w:space="0" w:color="auto"/>
              <w:right w:val="single" w:sz="4" w:space="0" w:color="auto"/>
            </w:tcBorders>
          </w:tcPr>
          <w:p w14:paraId="699FA300" w14:textId="7D074642" w:rsidR="00BA41C9" w:rsidRPr="00483490" w:rsidRDefault="00BA41C9" w:rsidP="00571AFD">
            <w:pPr>
              <w:ind w:right="-164"/>
              <w:jc w:val="center"/>
              <w:rPr>
                <w:b/>
                <w:bCs/>
                <w:sz w:val="24"/>
                <w:szCs w:val="24"/>
              </w:rPr>
            </w:pPr>
            <w:r w:rsidRPr="00483490">
              <w:rPr>
                <w:b/>
                <w:sz w:val="24"/>
              </w:rPr>
              <w:t>PLATE-I</w:t>
            </w:r>
          </w:p>
        </w:tc>
        <w:tc>
          <w:tcPr>
            <w:tcW w:w="5983" w:type="dxa"/>
            <w:gridSpan w:val="2"/>
            <w:tcBorders>
              <w:top w:val="single" w:sz="4" w:space="0" w:color="auto"/>
              <w:bottom w:val="single" w:sz="4" w:space="0" w:color="auto"/>
              <w:right w:val="single" w:sz="4" w:space="0" w:color="auto"/>
            </w:tcBorders>
          </w:tcPr>
          <w:p w14:paraId="2C3D2A64" w14:textId="69510A91" w:rsidR="00BA41C9" w:rsidRPr="00483490" w:rsidRDefault="00BA41C9" w:rsidP="00571AFD">
            <w:pPr>
              <w:ind w:right="29"/>
              <w:jc w:val="both"/>
              <w:rPr>
                <w:sz w:val="24"/>
                <w:szCs w:val="24"/>
              </w:rPr>
            </w:pPr>
            <w:r w:rsidRPr="00483490">
              <w:rPr>
                <w:sz w:val="24"/>
              </w:rPr>
              <w:t>Index Map of Naringpanga (S) Graphite Block (1:25,000)</w:t>
            </w:r>
          </w:p>
        </w:tc>
        <w:tc>
          <w:tcPr>
            <w:tcW w:w="963" w:type="dxa"/>
            <w:tcBorders>
              <w:left w:val="single" w:sz="4" w:space="0" w:color="auto"/>
            </w:tcBorders>
            <w:vAlign w:val="center"/>
          </w:tcPr>
          <w:p w14:paraId="41900DAD" w14:textId="77777777" w:rsidR="00BA41C9" w:rsidRPr="003E62C3" w:rsidRDefault="00BA41C9" w:rsidP="00571AFD">
            <w:pPr>
              <w:ind w:right="-164"/>
              <w:rPr>
                <w:color w:val="000000" w:themeColor="text1"/>
                <w:sz w:val="24"/>
                <w:szCs w:val="24"/>
              </w:rPr>
            </w:pPr>
          </w:p>
        </w:tc>
      </w:tr>
      <w:tr w:rsidR="003E62C3" w:rsidRPr="003E62C3" w14:paraId="21CF51EA" w14:textId="77777777" w:rsidTr="003576CA">
        <w:trPr>
          <w:trHeight w:val="347"/>
        </w:trPr>
        <w:tc>
          <w:tcPr>
            <w:tcW w:w="2013" w:type="dxa"/>
            <w:tcBorders>
              <w:top w:val="single" w:sz="4" w:space="0" w:color="auto"/>
              <w:bottom w:val="single" w:sz="4" w:space="0" w:color="auto"/>
              <w:right w:val="single" w:sz="4" w:space="0" w:color="auto"/>
            </w:tcBorders>
          </w:tcPr>
          <w:p w14:paraId="42625CF1" w14:textId="1C9A9549" w:rsidR="00BA41C9" w:rsidRPr="00483490" w:rsidRDefault="00BA41C9" w:rsidP="00571AFD">
            <w:pPr>
              <w:ind w:right="-164"/>
              <w:jc w:val="center"/>
              <w:rPr>
                <w:b/>
                <w:bCs/>
                <w:sz w:val="24"/>
                <w:szCs w:val="24"/>
              </w:rPr>
            </w:pPr>
            <w:r w:rsidRPr="00483490">
              <w:rPr>
                <w:b/>
                <w:sz w:val="24"/>
              </w:rPr>
              <w:t>PLATE-II</w:t>
            </w:r>
          </w:p>
        </w:tc>
        <w:tc>
          <w:tcPr>
            <w:tcW w:w="5983" w:type="dxa"/>
            <w:gridSpan w:val="2"/>
            <w:tcBorders>
              <w:top w:val="single" w:sz="4" w:space="0" w:color="auto"/>
              <w:bottom w:val="single" w:sz="4" w:space="0" w:color="auto"/>
              <w:right w:val="single" w:sz="4" w:space="0" w:color="auto"/>
            </w:tcBorders>
          </w:tcPr>
          <w:p w14:paraId="5294700D" w14:textId="38C59ABE" w:rsidR="00BA41C9" w:rsidRPr="00483490" w:rsidRDefault="00BA41C9" w:rsidP="00571AFD">
            <w:pPr>
              <w:ind w:right="29"/>
              <w:jc w:val="both"/>
              <w:rPr>
                <w:sz w:val="24"/>
                <w:szCs w:val="24"/>
              </w:rPr>
            </w:pPr>
            <w:r w:rsidRPr="00483490">
              <w:rPr>
                <w:sz w:val="24"/>
              </w:rPr>
              <w:t>Geological Map along with BHs. location plan of Naringpanga (S) Graphite Block, Rayagada district, Odisha (1:2000)</w:t>
            </w:r>
          </w:p>
        </w:tc>
        <w:tc>
          <w:tcPr>
            <w:tcW w:w="963" w:type="dxa"/>
            <w:tcBorders>
              <w:left w:val="single" w:sz="4" w:space="0" w:color="auto"/>
            </w:tcBorders>
            <w:vAlign w:val="center"/>
          </w:tcPr>
          <w:p w14:paraId="239B8F25" w14:textId="77777777" w:rsidR="00BA41C9" w:rsidRPr="003E62C3" w:rsidRDefault="00BA41C9" w:rsidP="00571AFD">
            <w:pPr>
              <w:ind w:right="-164"/>
              <w:rPr>
                <w:color w:val="000000" w:themeColor="text1"/>
                <w:sz w:val="24"/>
                <w:szCs w:val="24"/>
              </w:rPr>
            </w:pPr>
          </w:p>
        </w:tc>
      </w:tr>
      <w:tr w:rsidR="003E62C3" w:rsidRPr="003E62C3" w14:paraId="60B8D71D" w14:textId="77777777" w:rsidTr="003576CA">
        <w:trPr>
          <w:trHeight w:val="347"/>
        </w:trPr>
        <w:tc>
          <w:tcPr>
            <w:tcW w:w="2013" w:type="dxa"/>
            <w:tcBorders>
              <w:top w:val="single" w:sz="4" w:space="0" w:color="auto"/>
              <w:bottom w:val="single" w:sz="4" w:space="0" w:color="auto"/>
              <w:right w:val="single" w:sz="4" w:space="0" w:color="auto"/>
            </w:tcBorders>
          </w:tcPr>
          <w:p w14:paraId="29863ED3" w14:textId="5652EFF7" w:rsidR="00BA41C9" w:rsidRPr="00483490" w:rsidRDefault="00BA41C9" w:rsidP="00571AFD">
            <w:pPr>
              <w:ind w:right="-164"/>
              <w:jc w:val="center"/>
              <w:rPr>
                <w:b/>
                <w:bCs/>
                <w:sz w:val="24"/>
                <w:szCs w:val="24"/>
              </w:rPr>
            </w:pPr>
            <w:r w:rsidRPr="00483490">
              <w:rPr>
                <w:b/>
                <w:sz w:val="24"/>
              </w:rPr>
              <w:t>PLATE-III</w:t>
            </w:r>
          </w:p>
        </w:tc>
        <w:tc>
          <w:tcPr>
            <w:tcW w:w="5983" w:type="dxa"/>
            <w:gridSpan w:val="2"/>
            <w:tcBorders>
              <w:top w:val="single" w:sz="4" w:space="0" w:color="auto"/>
              <w:bottom w:val="single" w:sz="4" w:space="0" w:color="auto"/>
              <w:right w:val="single" w:sz="4" w:space="0" w:color="auto"/>
            </w:tcBorders>
          </w:tcPr>
          <w:p w14:paraId="1E24DCB3" w14:textId="6C768154" w:rsidR="00BA41C9" w:rsidRPr="00483490" w:rsidRDefault="00BA41C9" w:rsidP="00571AFD">
            <w:pPr>
              <w:ind w:right="29"/>
              <w:jc w:val="both"/>
              <w:rPr>
                <w:sz w:val="24"/>
                <w:szCs w:val="24"/>
              </w:rPr>
            </w:pPr>
            <w:r w:rsidRPr="00483490">
              <w:rPr>
                <w:sz w:val="24"/>
              </w:rPr>
              <w:t>Interpreted geological map of Naringpanga (S) Graphite Block, Rayagada,Dist (1:2000)</w:t>
            </w:r>
          </w:p>
        </w:tc>
        <w:tc>
          <w:tcPr>
            <w:tcW w:w="963" w:type="dxa"/>
            <w:tcBorders>
              <w:left w:val="single" w:sz="4" w:space="0" w:color="auto"/>
            </w:tcBorders>
            <w:vAlign w:val="center"/>
          </w:tcPr>
          <w:p w14:paraId="073393C6" w14:textId="77777777" w:rsidR="00BA41C9" w:rsidRPr="003E62C3" w:rsidRDefault="00BA41C9" w:rsidP="00571AFD">
            <w:pPr>
              <w:ind w:right="-164"/>
              <w:rPr>
                <w:color w:val="000000" w:themeColor="text1"/>
                <w:sz w:val="24"/>
                <w:szCs w:val="24"/>
              </w:rPr>
            </w:pPr>
          </w:p>
        </w:tc>
      </w:tr>
      <w:tr w:rsidR="003E62C3" w:rsidRPr="003E62C3" w14:paraId="761DBCE3" w14:textId="77777777" w:rsidTr="003576CA">
        <w:trPr>
          <w:trHeight w:val="488"/>
        </w:trPr>
        <w:tc>
          <w:tcPr>
            <w:tcW w:w="2013" w:type="dxa"/>
            <w:tcBorders>
              <w:top w:val="single" w:sz="4" w:space="0" w:color="auto"/>
              <w:bottom w:val="single" w:sz="4" w:space="0" w:color="auto"/>
              <w:right w:val="single" w:sz="4" w:space="0" w:color="auto"/>
            </w:tcBorders>
          </w:tcPr>
          <w:p w14:paraId="2E21589D" w14:textId="2AFE1D10" w:rsidR="00BA41C9" w:rsidRPr="00483490" w:rsidRDefault="00BA41C9" w:rsidP="00571AFD">
            <w:pPr>
              <w:ind w:right="-164"/>
              <w:jc w:val="center"/>
              <w:rPr>
                <w:b/>
                <w:bCs/>
                <w:sz w:val="24"/>
                <w:szCs w:val="24"/>
              </w:rPr>
            </w:pPr>
            <w:r w:rsidRPr="00483490">
              <w:rPr>
                <w:b/>
                <w:sz w:val="24"/>
              </w:rPr>
              <w:t>PLATE-IV</w:t>
            </w:r>
          </w:p>
        </w:tc>
        <w:tc>
          <w:tcPr>
            <w:tcW w:w="5983" w:type="dxa"/>
            <w:gridSpan w:val="2"/>
            <w:tcBorders>
              <w:top w:val="single" w:sz="4" w:space="0" w:color="auto"/>
              <w:bottom w:val="single" w:sz="4" w:space="0" w:color="auto"/>
              <w:right w:val="single" w:sz="4" w:space="0" w:color="auto"/>
            </w:tcBorders>
          </w:tcPr>
          <w:p w14:paraId="50515A26" w14:textId="5AB68B5D" w:rsidR="00BA41C9" w:rsidRPr="00483490" w:rsidRDefault="00BA41C9" w:rsidP="00571AFD">
            <w:pPr>
              <w:ind w:right="29"/>
              <w:jc w:val="both"/>
              <w:rPr>
                <w:sz w:val="24"/>
                <w:szCs w:val="24"/>
              </w:rPr>
            </w:pPr>
            <w:r w:rsidRPr="00483490">
              <w:rPr>
                <w:sz w:val="24"/>
              </w:rPr>
              <w:t>Borehole Litholog of Naringpanga (S) Graphite Block, Rayagada district, Odisha (1:200)</w:t>
            </w:r>
          </w:p>
        </w:tc>
        <w:tc>
          <w:tcPr>
            <w:tcW w:w="963" w:type="dxa"/>
            <w:tcBorders>
              <w:left w:val="single" w:sz="4" w:space="0" w:color="auto"/>
            </w:tcBorders>
            <w:vAlign w:val="center"/>
          </w:tcPr>
          <w:p w14:paraId="5BFC38D9" w14:textId="77777777" w:rsidR="00BA41C9" w:rsidRPr="003E62C3" w:rsidRDefault="00BA41C9" w:rsidP="00571AFD">
            <w:pPr>
              <w:ind w:right="-164"/>
              <w:rPr>
                <w:color w:val="000000" w:themeColor="text1"/>
                <w:sz w:val="24"/>
                <w:szCs w:val="24"/>
              </w:rPr>
            </w:pPr>
          </w:p>
        </w:tc>
      </w:tr>
      <w:tr w:rsidR="003E62C3" w:rsidRPr="003E62C3" w14:paraId="6304C281" w14:textId="77777777" w:rsidTr="003576CA">
        <w:trPr>
          <w:trHeight w:val="347"/>
        </w:trPr>
        <w:tc>
          <w:tcPr>
            <w:tcW w:w="2013" w:type="dxa"/>
            <w:tcBorders>
              <w:top w:val="single" w:sz="4" w:space="0" w:color="auto"/>
              <w:bottom w:val="single" w:sz="4" w:space="0" w:color="auto"/>
              <w:right w:val="single" w:sz="4" w:space="0" w:color="auto"/>
            </w:tcBorders>
          </w:tcPr>
          <w:p w14:paraId="6DE44B6B" w14:textId="2EA7B201" w:rsidR="00BA41C9" w:rsidRPr="00483490" w:rsidRDefault="00BA41C9" w:rsidP="00571AFD">
            <w:pPr>
              <w:ind w:right="-164"/>
              <w:jc w:val="center"/>
              <w:rPr>
                <w:b/>
                <w:bCs/>
                <w:sz w:val="24"/>
                <w:szCs w:val="24"/>
              </w:rPr>
            </w:pPr>
            <w:r w:rsidRPr="00483490">
              <w:rPr>
                <w:b/>
                <w:sz w:val="24"/>
              </w:rPr>
              <w:t>PLATE-V</w:t>
            </w:r>
          </w:p>
        </w:tc>
        <w:tc>
          <w:tcPr>
            <w:tcW w:w="5983" w:type="dxa"/>
            <w:gridSpan w:val="2"/>
            <w:tcBorders>
              <w:top w:val="single" w:sz="4" w:space="0" w:color="auto"/>
              <w:bottom w:val="single" w:sz="4" w:space="0" w:color="auto"/>
              <w:right w:val="single" w:sz="4" w:space="0" w:color="auto"/>
            </w:tcBorders>
          </w:tcPr>
          <w:p w14:paraId="6A2E4AEB" w14:textId="229EFD2B" w:rsidR="00BA41C9" w:rsidRPr="00483490" w:rsidRDefault="00BA41C9" w:rsidP="00571AFD">
            <w:pPr>
              <w:ind w:right="29"/>
              <w:jc w:val="both"/>
              <w:rPr>
                <w:sz w:val="24"/>
                <w:szCs w:val="24"/>
              </w:rPr>
            </w:pPr>
            <w:r w:rsidRPr="00483490">
              <w:rPr>
                <w:sz w:val="24"/>
              </w:rPr>
              <w:t>Interpreted Litho-structural Map of Naringpanga area, Rayagada district, Odisha</w:t>
            </w:r>
          </w:p>
        </w:tc>
        <w:tc>
          <w:tcPr>
            <w:tcW w:w="963" w:type="dxa"/>
            <w:tcBorders>
              <w:left w:val="single" w:sz="4" w:space="0" w:color="auto"/>
            </w:tcBorders>
            <w:vAlign w:val="center"/>
          </w:tcPr>
          <w:p w14:paraId="0CFD0DBD" w14:textId="77777777" w:rsidR="00BA41C9" w:rsidRPr="003E62C3" w:rsidRDefault="00BA41C9" w:rsidP="00571AFD">
            <w:pPr>
              <w:ind w:right="-164"/>
              <w:rPr>
                <w:color w:val="000000" w:themeColor="text1"/>
                <w:sz w:val="24"/>
                <w:szCs w:val="24"/>
              </w:rPr>
            </w:pPr>
          </w:p>
        </w:tc>
      </w:tr>
      <w:tr w:rsidR="003E62C3" w:rsidRPr="003E62C3" w14:paraId="48414AE0" w14:textId="77777777" w:rsidTr="003576CA">
        <w:trPr>
          <w:trHeight w:val="347"/>
        </w:trPr>
        <w:tc>
          <w:tcPr>
            <w:tcW w:w="2013" w:type="dxa"/>
            <w:tcBorders>
              <w:top w:val="single" w:sz="4" w:space="0" w:color="auto"/>
              <w:bottom w:val="single" w:sz="4" w:space="0" w:color="auto"/>
              <w:right w:val="single" w:sz="4" w:space="0" w:color="auto"/>
            </w:tcBorders>
            <w:vAlign w:val="center"/>
          </w:tcPr>
          <w:p w14:paraId="48A6CD91" w14:textId="77777777" w:rsidR="00BA41C9" w:rsidRPr="00483490" w:rsidRDefault="00BA41C9" w:rsidP="00571AFD">
            <w:pPr>
              <w:ind w:right="-164"/>
              <w:jc w:val="center"/>
              <w:rPr>
                <w:b/>
                <w:bCs/>
                <w:sz w:val="24"/>
                <w:szCs w:val="24"/>
              </w:rPr>
            </w:pPr>
            <w:r w:rsidRPr="00483490">
              <w:rPr>
                <w:b/>
                <w:bCs/>
                <w:sz w:val="24"/>
                <w:szCs w:val="24"/>
              </w:rPr>
              <w:t>PLATE-VI</w:t>
            </w:r>
          </w:p>
        </w:tc>
        <w:tc>
          <w:tcPr>
            <w:tcW w:w="5983" w:type="dxa"/>
            <w:gridSpan w:val="2"/>
            <w:tcBorders>
              <w:top w:val="single" w:sz="4" w:space="0" w:color="auto"/>
              <w:bottom w:val="single" w:sz="4" w:space="0" w:color="auto"/>
              <w:right w:val="single" w:sz="4" w:space="0" w:color="auto"/>
            </w:tcBorders>
            <w:vAlign w:val="center"/>
          </w:tcPr>
          <w:p w14:paraId="4229136F" w14:textId="7115F0F7" w:rsidR="00BA41C9" w:rsidRPr="00483490" w:rsidRDefault="00BA41C9" w:rsidP="00571AFD">
            <w:pPr>
              <w:ind w:right="29"/>
              <w:jc w:val="both"/>
              <w:rPr>
                <w:sz w:val="24"/>
                <w:szCs w:val="24"/>
              </w:rPr>
            </w:pPr>
            <w:r w:rsidRPr="00483490">
              <w:rPr>
                <w:sz w:val="24"/>
                <w:szCs w:val="24"/>
              </w:rPr>
              <w:t>Topographic Map of Naringpanga (S) Graphite Block, Rayagada district</w:t>
            </w:r>
            <w:r w:rsidRPr="00483490">
              <w:rPr>
                <w:sz w:val="24"/>
              </w:rPr>
              <w:t>, Odisha</w:t>
            </w:r>
            <w:r w:rsidRPr="00483490">
              <w:rPr>
                <w:sz w:val="24"/>
                <w:szCs w:val="24"/>
              </w:rPr>
              <w:t xml:space="preserve"> (1:2000)</w:t>
            </w:r>
          </w:p>
        </w:tc>
        <w:tc>
          <w:tcPr>
            <w:tcW w:w="963" w:type="dxa"/>
            <w:tcBorders>
              <w:left w:val="single" w:sz="4" w:space="0" w:color="auto"/>
              <w:bottom w:val="single" w:sz="4" w:space="0" w:color="auto"/>
            </w:tcBorders>
            <w:vAlign w:val="center"/>
          </w:tcPr>
          <w:p w14:paraId="3CDB6869" w14:textId="77777777" w:rsidR="00BA41C9" w:rsidRPr="003E62C3" w:rsidRDefault="00BA41C9" w:rsidP="00571AFD">
            <w:pPr>
              <w:ind w:right="-164"/>
              <w:rPr>
                <w:color w:val="000000" w:themeColor="text1"/>
                <w:sz w:val="24"/>
                <w:szCs w:val="24"/>
              </w:rPr>
            </w:pPr>
          </w:p>
        </w:tc>
      </w:tr>
      <w:tr w:rsidR="003E62C3" w:rsidRPr="003E62C3" w14:paraId="40F147C2" w14:textId="77777777" w:rsidTr="003576CA">
        <w:trPr>
          <w:trHeight w:val="303"/>
        </w:trPr>
        <w:tc>
          <w:tcPr>
            <w:tcW w:w="2013" w:type="dxa"/>
            <w:tcBorders>
              <w:top w:val="single" w:sz="4" w:space="0" w:color="auto"/>
              <w:bottom w:val="single" w:sz="4" w:space="0" w:color="auto"/>
              <w:right w:val="single" w:sz="4" w:space="0" w:color="auto"/>
            </w:tcBorders>
            <w:vAlign w:val="center"/>
          </w:tcPr>
          <w:p w14:paraId="019ABA51" w14:textId="4C4E38AB" w:rsidR="00BA41C9" w:rsidRPr="00483490" w:rsidRDefault="00BA41C9" w:rsidP="00571AFD">
            <w:pPr>
              <w:ind w:right="-164"/>
              <w:jc w:val="center"/>
              <w:rPr>
                <w:b/>
                <w:bCs/>
                <w:sz w:val="24"/>
                <w:szCs w:val="24"/>
              </w:rPr>
            </w:pPr>
            <w:r w:rsidRPr="00483490">
              <w:rPr>
                <w:b/>
                <w:bCs/>
                <w:sz w:val="24"/>
                <w:szCs w:val="24"/>
              </w:rPr>
              <w:t>PLATE-VII</w:t>
            </w:r>
          </w:p>
        </w:tc>
        <w:tc>
          <w:tcPr>
            <w:tcW w:w="5983" w:type="dxa"/>
            <w:gridSpan w:val="2"/>
            <w:tcBorders>
              <w:top w:val="single" w:sz="4" w:space="0" w:color="auto"/>
              <w:bottom w:val="single" w:sz="4" w:space="0" w:color="auto"/>
              <w:right w:val="single" w:sz="4" w:space="0" w:color="auto"/>
            </w:tcBorders>
            <w:vAlign w:val="center"/>
          </w:tcPr>
          <w:p w14:paraId="27EA5FFD" w14:textId="4C87BEEC" w:rsidR="00BA41C9" w:rsidRPr="00483490" w:rsidRDefault="00BA41C9" w:rsidP="00571AFD">
            <w:pPr>
              <w:ind w:right="29"/>
              <w:jc w:val="both"/>
              <w:rPr>
                <w:sz w:val="24"/>
                <w:szCs w:val="24"/>
              </w:rPr>
            </w:pPr>
            <w:r w:rsidRPr="00483490">
              <w:rPr>
                <w:sz w:val="24"/>
                <w:szCs w:val="24"/>
              </w:rPr>
              <w:t>Mineralised and Non- Mineralised zone of Naringpanga   (S) Graphite Block, Rayagada District, Odisha</w:t>
            </w:r>
          </w:p>
        </w:tc>
        <w:tc>
          <w:tcPr>
            <w:tcW w:w="963" w:type="dxa"/>
            <w:tcBorders>
              <w:left w:val="single" w:sz="4" w:space="0" w:color="auto"/>
              <w:bottom w:val="single" w:sz="4" w:space="0" w:color="auto"/>
            </w:tcBorders>
            <w:vAlign w:val="center"/>
          </w:tcPr>
          <w:p w14:paraId="657126FB" w14:textId="77777777" w:rsidR="00BA41C9" w:rsidRPr="003E62C3" w:rsidRDefault="00BA41C9" w:rsidP="00571AFD">
            <w:pPr>
              <w:ind w:right="-164"/>
              <w:rPr>
                <w:color w:val="000000" w:themeColor="text1"/>
                <w:sz w:val="24"/>
                <w:szCs w:val="24"/>
              </w:rPr>
            </w:pPr>
          </w:p>
        </w:tc>
      </w:tr>
      <w:tr w:rsidR="003E62C3" w:rsidRPr="003E62C3" w14:paraId="6ECACC79" w14:textId="77777777" w:rsidTr="003576CA">
        <w:trPr>
          <w:trHeight w:val="181"/>
        </w:trPr>
        <w:tc>
          <w:tcPr>
            <w:tcW w:w="2013" w:type="dxa"/>
            <w:tcBorders>
              <w:top w:val="single" w:sz="4" w:space="0" w:color="auto"/>
              <w:bottom w:val="single" w:sz="4" w:space="0" w:color="auto"/>
              <w:right w:val="single" w:sz="4" w:space="0" w:color="auto"/>
            </w:tcBorders>
            <w:vAlign w:val="center"/>
          </w:tcPr>
          <w:p w14:paraId="7DD276EE" w14:textId="66E8A9A1" w:rsidR="00BA41C9" w:rsidRPr="00483490" w:rsidRDefault="00BA41C9" w:rsidP="00571AFD">
            <w:pPr>
              <w:ind w:right="-164"/>
              <w:jc w:val="center"/>
              <w:rPr>
                <w:b/>
                <w:bCs/>
                <w:sz w:val="24"/>
                <w:szCs w:val="24"/>
              </w:rPr>
            </w:pPr>
            <w:r w:rsidRPr="00483490">
              <w:rPr>
                <w:b/>
                <w:bCs/>
                <w:sz w:val="24"/>
                <w:szCs w:val="24"/>
              </w:rPr>
              <w:t>PLATE-VIII</w:t>
            </w:r>
          </w:p>
        </w:tc>
        <w:tc>
          <w:tcPr>
            <w:tcW w:w="5983" w:type="dxa"/>
            <w:gridSpan w:val="2"/>
            <w:tcBorders>
              <w:top w:val="single" w:sz="4" w:space="0" w:color="auto"/>
              <w:bottom w:val="single" w:sz="4" w:space="0" w:color="auto"/>
              <w:right w:val="single" w:sz="4" w:space="0" w:color="auto"/>
            </w:tcBorders>
            <w:vAlign w:val="center"/>
          </w:tcPr>
          <w:p w14:paraId="0E299375" w14:textId="06C07B48" w:rsidR="00BA41C9" w:rsidRPr="00483490" w:rsidRDefault="00BA41C9" w:rsidP="00571AFD">
            <w:pPr>
              <w:ind w:right="29"/>
              <w:jc w:val="both"/>
              <w:rPr>
                <w:sz w:val="24"/>
                <w:szCs w:val="24"/>
              </w:rPr>
            </w:pPr>
            <w:r w:rsidRPr="00483490">
              <w:rPr>
                <w:sz w:val="24"/>
                <w:szCs w:val="24"/>
              </w:rPr>
              <w:t>Geological Cross-Section of Naringpanga (S) Graphite Block, Rayagada district</w:t>
            </w:r>
            <w:r w:rsidRPr="00483490">
              <w:rPr>
                <w:sz w:val="24"/>
              </w:rPr>
              <w:t>, Odisha</w:t>
            </w:r>
            <w:r w:rsidRPr="00483490">
              <w:rPr>
                <w:sz w:val="24"/>
                <w:szCs w:val="24"/>
              </w:rPr>
              <w:t xml:space="preserve"> (A-A’)1:1000</w:t>
            </w:r>
          </w:p>
        </w:tc>
        <w:tc>
          <w:tcPr>
            <w:tcW w:w="963" w:type="dxa"/>
            <w:tcBorders>
              <w:top w:val="single" w:sz="4" w:space="0" w:color="auto"/>
              <w:left w:val="single" w:sz="4" w:space="0" w:color="auto"/>
              <w:bottom w:val="single" w:sz="4" w:space="0" w:color="auto"/>
            </w:tcBorders>
            <w:vAlign w:val="center"/>
          </w:tcPr>
          <w:p w14:paraId="6C0AA0E1" w14:textId="77777777" w:rsidR="00BA41C9" w:rsidRPr="003E62C3" w:rsidRDefault="00BA41C9" w:rsidP="00571AFD">
            <w:pPr>
              <w:ind w:right="-164"/>
              <w:rPr>
                <w:color w:val="000000" w:themeColor="text1"/>
                <w:sz w:val="24"/>
                <w:szCs w:val="24"/>
              </w:rPr>
            </w:pPr>
          </w:p>
        </w:tc>
      </w:tr>
      <w:tr w:rsidR="003E62C3" w:rsidRPr="003E62C3" w14:paraId="7178DA7E" w14:textId="77777777" w:rsidTr="003576CA">
        <w:trPr>
          <w:trHeight w:val="211"/>
        </w:trPr>
        <w:tc>
          <w:tcPr>
            <w:tcW w:w="2013" w:type="dxa"/>
            <w:tcBorders>
              <w:top w:val="single" w:sz="4" w:space="0" w:color="auto"/>
              <w:bottom w:val="single" w:sz="4" w:space="0" w:color="auto"/>
              <w:right w:val="single" w:sz="4" w:space="0" w:color="auto"/>
            </w:tcBorders>
            <w:vAlign w:val="center"/>
          </w:tcPr>
          <w:p w14:paraId="3B3368A0" w14:textId="21461AF3" w:rsidR="00BA41C9" w:rsidRPr="00483490" w:rsidRDefault="00BA41C9" w:rsidP="00571AFD">
            <w:pPr>
              <w:ind w:right="-164"/>
              <w:jc w:val="center"/>
              <w:rPr>
                <w:b/>
                <w:bCs/>
                <w:sz w:val="24"/>
                <w:szCs w:val="24"/>
              </w:rPr>
            </w:pPr>
            <w:r w:rsidRPr="00483490">
              <w:rPr>
                <w:b/>
                <w:bCs/>
                <w:sz w:val="24"/>
                <w:szCs w:val="24"/>
              </w:rPr>
              <w:t>PLATE-IX</w:t>
            </w:r>
          </w:p>
        </w:tc>
        <w:tc>
          <w:tcPr>
            <w:tcW w:w="5983" w:type="dxa"/>
            <w:gridSpan w:val="2"/>
            <w:tcBorders>
              <w:top w:val="single" w:sz="4" w:space="0" w:color="auto"/>
              <w:bottom w:val="single" w:sz="4" w:space="0" w:color="auto"/>
              <w:right w:val="single" w:sz="4" w:space="0" w:color="auto"/>
            </w:tcBorders>
            <w:vAlign w:val="center"/>
          </w:tcPr>
          <w:p w14:paraId="3E419811" w14:textId="1984B30C" w:rsidR="00BA41C9" w:rsidRPr="00483490" w:rsidRDefault="00BA41C9" w:rsidP="00571AFD">
            <w:pPr>
              <w:ind w:right="29"/>
              <w:jc w:val="both"/>
              <w:rPr>
                <w:sz w:val="24"/>
                <w:szCs w:val="24"/>
              </w:rPr>
            </w:pPr>
            <w:r w:rsidRPr="00483490">
              <w:rPr>
                <w:sz w:val="24"/>
                <w:szCs w:val="24"/>
              </w:rPr>
              <w:t>Geological Cross-Section of Naringpanga (S) Graphite Block, Rayagada district</w:t>
            </w:r>
            <w:r w:rsidRPr="00483490">
              <w:rPr>
                <w:sz w:val="24"/>
              </w:rPr>
              <w:t>, Odisha</w:t>
            </w:r>
            <w:r w:rsidRPr="00483490">
              <w:rPr>
                <w:sz w:val="24"/>
                <w:szCs w:val="24"/>
              </w:rPr>
              <w:t xml:space="preserve"> (B-B’)1:1000</w:t>
            </w:r>
          </w:p>
        </w:tc>
        <w:tc>
          <w:tcPr>
            <w:tcW w:w="963" w:type="dxa"/>
            <w:tcBorders>
              <w:top w:val="single" w:sz="4" w:space="0" w:color="auto"/>
              <w:left w:val="single" w:sz="4" w:space="0" w:color="auto"/>
              <w:bottom w:val="single" w:sz="4" w:space="0" w:color="auto"/>
            </w:tcBorders>
            <w:vAlign w:val="center"/>
          </w:tcPr>
          <w:p w14:paraId="7573AB20" w14:textId="77777777" w:rsidR="00BA41C9" w:rsidRPr="003E62C3" w:rsidRDefault="00BA41C9" w:rsidP="00571AFD">
            <w:pPr>
              <w:ind w:right="-164"/>
              <w:rPr>
                <w:color w:val="000000" w:themeColor="text1"/>
                <w:sz w:val="24"/>
                <w:szCs w:val="24"/>
              </w:rPr>
            </w:pPr>
          </w:p>
        </w:tc>
      </w:tr>
      <w:tr w:rsidR="003E62C3" w:rsidRPr="003E62C3" w14:paraId="68E50F32" w14:textId="77777777" w:rsidTr="003576CA">
        <w:trPr>
          <w:trHeight w:val="193"/>
        </w:trPr>
        <w:tc>
          <w:tcPr>
            <w:tcW w:w="2013" w:type="dxa"/>
            <w:tcBorders>
              <w:top w:val="single" w:sz="4" w:space="0" w:color="auto"/>
              <w:bottom w:val="single" w:sz="4" w:space="0" w:color="auto"/>
              <w:right w:val="single" w:sz="4" w:space="0" w:color="auto"/>
            </w:tcBorders>
            <w:vAlign w:val="center"/>
          </w:tcPr>
          <w:p w14:paraId="475A54B1" w14:textId="12D593E0" w:rsidR="00BA41C9" w:rsidRPr="00483490" w:rsidRDefault="00BA41C9" w:rsidP="00571AFD">
            <w:pPr>
              <w:ind w:right="-164"/>
              <w:jc w:val="center"/>
              <w:rPr>
                <w:b/>
                <w:bCs/>
                <w:sz w:val="24"/>
                <w:szCs w:val="24"/>
              </w:rPr>
            </w:pPr>
            <w:r w:rsidRPr="00483490">
              <w:rPr>
                <w:b/>
                <w:bCs/>
                <w:sz w:val="24"/>
                <w:szCs w:val="24"/>
              </w:rPr>
              <w:t>PLATE-X</w:t>
            </w:r>
          </w:p>
        </w:tc>
        <w:tc>
          <w:tcPr>
            <w:tcW w:w="5983" w:type="dxa"/>
            <w:gridSpan w:val="2"/>
            <w:tcBorders>
              <w:top w:val="single" w:sz="4" w:space="0" w:color="auto"/>
              <w:bottom w:val="single" w:sz="4" w:space="0" w:color="auto"/>
              <w:right w:val="single" w:sz="4" w:space="0" w:color="auto"/>
            </w:tcBorders>
            <w:vAlign w:val="center"/>
          </w:tcPr>
          <w:p w14:paraId="6F6FDEAB" w14:textId="2696BAEA" w:rsidR="00BA41C9" w:rsidRPr="00483490" w:rsidRDefault="00BA41C9" w:rsidP="00571AFD">
            <w:pPr>
              <w:ind w:right="29"/>
              <w:jc w:val="both"/>
              <w:rPr>
                <w:sz w:val="24"/>
                <w:szCs w:val="24"/>
              </w:rPr>
            </w:pPr>
            <w:r w:rsidRPr="00483490">
              <w:rPr>
                <w:sz w:val="24"/>
                <w:szCs w:val="24"/>
              </w:rPr>
              <w:t>Geological Cross-Section of Naringpanga (S) Graphite Block, Rayagada district</w:t>
            </w:r>
            <w:r w:rsidRPr="00483490">
              <w:rPr>
                <w:sz w:val="24"/>
              </w:rPr>
              <w:t>, Odisha</w:t>
            </w:r>
            <w:r w:rsidRPr="00483490">
              <w:rPr>
                <w:sz w:val="24"/>
                <w:szCs w:val="24"/>
              </w:rPr>
              <w:t xml:space="preserve"> (C-C’)1:1000</w:t>
            </w:r>
          </w:p>
        </w:tc>
        <w:tc>
          <w:tcPr>
            <w:tcW w:w="963" w:type="dxa"/>
            <w:tcBorders>
              <w:top w:val="single" w:sz="4" w:space="0" w:color="auto"/>
              <w:left w:val="single" w:sz="4" w:space="0" w:color="auto"/>
              <w:bottom w:val="single" w:sz="4" w:space="0" w:color="auto"/>
            </w:tcBorders>
            <w:vAlign w:val="center"/>
          </w:tcPr>
          <w:p w14:paraId="31BE3431" w14:textId="77777777" w:rsidR="00BA41C9" w:rsidRPr="003E62C3" w:rsidRDefault="00BA41C9" w:rsidP="00571AFD">
            <w:pPr>
              <w:ind w:right="-164"/>
              <w:rPr>
                <w:color w:val="000000" w:themeColor="text1"/>
                <w:sz w:val="24"/>
                <w:szCs w:val="24"/>
              </w:rPr>
            </w:pPr>
          </w:p>
        </w:tc>
      </w:tr>
      <w:tr w:rsidR="003E62C3" w:rsidRPr="003E62C3" w14:paraId="6468FA9B" w14:textId="77777777" w:rsidTr="003576CA">
        <w:trPr>
          <w:trHeight w:val="170"/>
        </w:trPr>
        <w:tc>
          <w:tcPr>
            <w:tcW w:w="2013" w:type="dxa"/>
            <w:tcBorders>
              <w:top w:val="single" w:sz="4" w:space="0" w:color="auto"/>
              <w:bottom w:val="single" w:sz="4" w:space="0" w:color="auto"/>
              <w:right w:val="single" w:sz="4" w:space="0" w:color="auto"/>
            </w:tcBorders>
            <w:vAlign w:val="center"/>
          </w:tcPr>
          <w:p w14:paraId="0FC29A69" w14:textId="21242796" w:rsidR="00BA41C9" w:rsidRPr="00483490" w:rsidRDefault="00BA41C9" w:rsidP="00571AFD">
            <w:pPr>
              <w:ind w:right="-164"/>
              <w:jc w:val="center"/>
              <w:rPr>
                <w:b/>
                <w:bCs/>
                <w:sz w:val="24"/>
                <w:szCs w:val="24"/>
              </w:rPr>
            </w:pPr>
            <w:r w:rsidRPr="00483490">
              <w:rPr>
                <w:b/>
                <w:bCs/>
                <w:sz w:val="24"/>
                <w:szCs w:val="24"/>
              </w:rPr>
              <w:t>PLATE-XI</w:t>
            </w:r>
          </w:p>
        </w:tc>
        <w:tc>
          <w:tcPr>
            <w:tcW w:w="5983" w:type="dxa"/>
            <w:gridSpan w:val="2"/>
            <w:tcBorders>
              <w:top w:val="single" w:sz="4" w:space="0" w:color="auto"/>
              <w:bottom w:val="single" w:sz="4" w:space="0" w:color="auto"/>
              <w:right w:val="single" w:sz="4" w:space="0" w:color="auto"/>
            </w:tcBorders>
            <w:vAlign w:val="center"/>
          </w:tcPr>
          <w:p w14:paraId="37AA67FE" w14:textId="030F79B7" w:rsidR="00BA41C9" w:rsidRPr="00483490" w:rsidRDefault="00BA41C9" w:rsidP="00571AFD">
            <w:pPr>
              <w:ind w:right="29"/>
              <w:jc w:val="both"/>
              <w:rPr>
                <w:sz w:val="24"/>
                <w:szCs w:val="24"/>
              </w:rPr>
            </w:pPr>
            <w:r w:rsidRPr="00483490">
              <w:rPr>
                <w:sz w:val="24"/>
                <w:szCs w:val="24"/>
              </w:rPr>
              <w:t>Geological Cross-Section of Naringpanga (S) Graphite Block, Rayagada district</w:t>
            </w:r>
            <w:r w:rsidRPr="00483490">
              <w:rPr>
                <w:sz w:val="24"/>
              </w:rPr>
              <w:t>, Odisha</w:t>
            </w:r>
            <w:r w:rsidRPr="00483490">
              <w:rPr>
                <w:sz w:val="24"/>
                <w:szCs w:val="24"/>
              </w:rPr>
              <w:t xml:space="preserve"> (D-D’)1:1000</w:t>
            </w:r>
          </w:p>
        </w:tc>
        <w:tc>
          <w:tcPr>
            <w:tcW w:w="963" w:type="dxa"/>
            <w:tcBorders>
              <w:top w:val="single" w:sz="4" w:space="0" w:color="auto"/>
              <w:left w:val="single" w:sz="4" w:space="0" w:color="auto"/>
              <w:bottom w:val="single" w:sz="4" w:space="0" w:color="auto"/>
            </w:tcBorders>
            <w:vAlign w:val="center"/>
          </w:tcPr>
          <w:p w14:paraId="1F6442F2" w14:textId="77777777" w:rsidR="00BA41C9" w:rsidRPr="003E62C3" w:rsidRDefault="00BA41C9" w:rsidP="00571AFD">
            <w:pPr>
              <w:ind w:right="-164"/>
              <w:rPr>
                <w:color w:val="000000" w:themeColor="text1"/>
                <w:sz w:val="24"/>
                <w:szCs w:val="24"/>
              </w:rPr>
            </w:pPr>
          </w:p>
        </w:tc>
      </w:tr>
      <w:tr w:rsidR="003E62C3" w:rsidRPr="003E62C3" w14:paraId="51CD8ECF" w14:textId="77777777" w:rsidTr="003576CA">
        <w:trPr>
          <w:trHeight w:val="233"/>
        </w:trPr>
        <w:tc>
          <w:tcPr>
            <w:tcW w:w="2013" w:type="dxa"/>
            <w:tcBorders>
              <w:top w:val="single" w:sz="4" w:space="0" w:color="auto"/>
              <w:bottom w:val="single" w:sz="4" w:space="0" w:color="auto"/>
              <w:right w:val="single" w:sz="4" w:space="0" w:color="auto"/>
            </w:tcBorders>
            <w:vAlign w:val="center"/>
          </w:tcPr>
          <w:p w14:paraId="3D749EAA" w14:textId="03BD1B41" w:rsidR="00BA41C9" w:rsidRPr="00483490" w:rsidRDefault="00BA41C9" w:rsidP="00571AFD">
            <w:pPr>
              <w:ind w:right="-164"/>
              <w:jc w:val="center"/>
              <w:rPr>
                <w:b/>
                <w:bCs/>
                <w:sz w:val="24"/>
                <w:szCs w:val="24"/>
              </w:rPr>
            </w:pPr>
            <w:r w:rsidRPr="00483490">
              <w:rPr>
                <w:b/>
                <w:bCs/>
                <w:sz w:val="24"/>
                <w:szCs w:val="24"/>
              </w:rPr>
              <w:t>PLATE-XII</w:t>
            </w:r>
          </w:p>
        </w:tc>
        <w:tc>
          <w:tcPr>
            <w:tcW w:w="5983" w:type="dxa"/>
            <w:gridSpan w:val="2"/>
            <w:tcBorders>
              <w:top w:val="single" w:sz="4" w:space="0" w:color="auto"/>
              <w:bottom w:val="single" w:sz="4" w:space="0" w:color="auto"/>
              <w:right w:val="single" w:sz="4" w:space="0" w:color="auto"/>
            </w:tcBorders>
            <w:vAlign w:val="center"/>
          </w:tcPr>
          <w:p w14:paraId="3DF7B181" w14:textId="08CB41D2" w:rsidR="00BA41C9" w:rsidRPr="00483490" w:rsidRDefault="00BA41C9" w:rsidP="00571AFD">
            <w:pPr>
              <w:ind w:right="29"/>
              <w:jc w:val="both"/>
              <w:rPr>
                <w:sz w:val="24"/>
                <w:szCs w:val="24"/>
              </w:rPr>
            </w:pPr>
            <w:r w:rsidRPr="00483490">
              <w:rPr>
                <w:sz w:val="24"/>
                <w:szCs w:val="24"/>
              </w:rPr>
              <w:t>Geological Cross-Section of Naringpanga (S) Graphite Block, Rayagada district</w:t>
            </w:r>
            <w:r w:rsidRPr="00483490">
              <w:rPr>
                <w:sz w:val="24"/>
              </w:rPr>
              <w:t>, Odisha</w:t>
            </w:r>
            <w:r w:rsidRPr="00483490">
              <w:rPr>
                <w:sz w:val="24"/>
                <w:szCs w:val="24"/>
              </w:rPr>
              <w:t xml:space="preserve"> (E-E’)1:1000</w:t>
            </w:r>
          </w:p>
        </w:tc>
        <w:tc>
          <w:tcPr>
            <w:tcW w:w="963" w:type="dxa"/>
            <w:tcBorders>
              <w:top w:val="single" w:sz="4" w:space="0" w:color="auto"/>
              <w:left w:val="single" w:sz="4" w:space="0" w:color="auto"/>
              <w:bottom w:val="single" w:sz="4" w:space="0" w:color="auto"/>
            </w:tcBorders>
            <w:vAlign w:val="center"/>
          </w:tcPr>
          <w:p w14:paraId="62618238" w14:textId="77777777" w:rsidR="00BA41C9" w:rsidRPr="003E62C3" w:rsidRDefault="00BA41C9" w:rsidP="00571AFD">
            <w:pPr>
              <w:ind w:right="-164"/>
              <w:rPr>
                <w:color w:val="000000" w:themeColor="text1"/>
                <w:sz w:val="24"/>
                <w:szCs w:val="24"/>
              </w:rPr>
            </w:pPr>
          </w:p>
        </w:tc>
      </w:tr>
      <w:tr w:rsidR="00BA41C9" w:rsidRPr="00483490" w14:paraId="099C5D27" w14:textId="77777777" w:rsidTr="003576CA">
        <w:trPr>
          <w:trHeight w:val="233"/>
        </w:trPr>
        <w:tc>
          <w:tcPr>
            <w:tcW w:w="2013" w:type="dxa"/>
            <w:tcBorders>
              <w:top w:val="single" w:sz="4" w:space="0" w:color="auto"/>
              <w:bottom w:val="single" w:sz="4" w:space="0" w:color="auto"/>
              <w:right w:val="single" w:sz="4" w:space="0" w:color="auto"/>
            </w:tcBorders>
            <w:vAlign w:val="center"/>
          </w:tcPr>
          <w:p w14:paraId="6468641A" w14:textId="38C17E33" w:rsidR="00BA41C9" w:rsidRPr="00483490" w:rsidRDefault="00BA41C9" w:rsidP="00571AFD">
            <w:pPr>
              <w:ind w:right="-164"/>
              <w:jc w:val="center"/>
              <w:rPr>
                <w:b/>
                <w:bCs/>
                <w:sz w:val="24"/>
                <w:szCs w:val="24"/>
              </w:rPr>
            </w:pPr>
            <w:r w:rsidRPr="00483490">
              <w:rPr>
                <w:b/>
                <w:bCs/>
                <w:sz w:val="24"/>
                <w:szCs w:val="24"/>
              </w:rPr>
              <w:t>PLATE-XIII</w:t>
            </w:r>
          </w:p>
        </w:tc>
        <w:tc>
          <w:tcPr>
            <w:tcW w:w="5983" w:type="dxa"/>
            <w:gridSpan w:val="2"/>
            <w:tcBorders>
              <w:top w:val="single" w:sz="4" w:space="0" w:color="auto"/>
              <w:bottom w:val="single" w:sz="4" w:space="0" w:color="auto"/>
              <w:right w:val="single" w:sz="4" w:space="0" w:color="auto"/>
            </w:tcBorders>
            <w:vAlign w:val="center"/>
          </w:tcPr>
          <w:p w14:paraId="13D51ADB" w14:textId="5B6194B1" w:rsidR="00BA41C9" w:rsidRPr="00483490" w:rsidRDefault="00BA41C9" w:rsidP="00571AFD">
            <w:pPr>
              <w:ind w:right="29"/>
              <w:jc w:val="both"/>
              <w:rPr>
                <w:sz w:val="24"/>
                <w:szCs w:val="24"/>
              </w:rPr>
            </w:pPr>
            <w:r w:rsidRPr="00483490">
              <w:rPr>
                <w:sz w:val="24"/>
                <w:szCs w:val="24"/>
              </w:rPr>
              <w:t>Self-Potential map superimposed over Geological Map, Naringpanga (S) Graphite Block, Rayagada district, Odisha</w:t>
            </w:r>
          </w:p>
        </w:tc>
        <w:tc>
          <w:tcPr>
            <w:tcW w:w="963" w:type="dxa"/>
            <w:tcBorders>
              <w:top w:val="single" w:sz="4" w:space="0" w:color="auto"/>
              <w:left w:val="single" w:sz="4" w:space="0" w:color="auto"/>
            </w:tcBorders>
            <w:vAlign w:val="center"/>
          </w:tcPr>
          <w:p w14:paraId="7173FC20" w14:textId="77777777" w:rsidR="00BA41C9" w:rsidRPr="00483490" w:rsidRDefault="00BA41C9" w:rsidP="00571AFD">
            <w:pPr>
              <w:ind w:right="-164"/>
              <w:rPr>
                <w:sz w:val="24"/>
                <w:szCs w:val="24"/>
              </w:rPr>
            </w:pPr>
          </w:p>
        </w:tc>
      </w:tr>
      <w:tr w:rsidR="00BA41C9" w:rsidRPr="00483490" w14:paraId="387A9AB1" w14:textId="77777777" w:rsidTr="003576CA">
        <w:trPr>
          <w:trHeight w:val="233"/>
        </w:trPr>
        <w:tc>
          <w:tcPr>
            <w:tcW w:w="2013" w:type="dxa"/>
            <w:tcBorders>
              <w:top w:val="single" w:sz="4" w:space="0" w:color="auto"/>
              <w:bottom w:val="single" w:sz="4" w:space="0" w:color="auto"/>
              <w:right w:val="single" w:sz="4" w:space="0" w:color="auto"/>
            </w:tcBorders>
            <w:vAlign w:val="center"/>
          </w:tcPr>
          <w:p w14:paraId="67F31CFE" w14:textId="69D36911" w:rsidR="00BA41C9" w:rsidRPr="00483490" w:rsidRDefault="00BA41C9" w:rsidP="00571AFD">
            <w:pPr>
              <w:ind w:right="-164"/>
              <w:jc w:val="center"/>
              <w:rPr>
                <w:b/>
                <w:bCs/>
                <w:sz w:val="24"/>
                <w:szCs w:val="24"/>
              </w:rPr>
            </w:pPr>
            <w:r w:rsidRPr="00483490">
              <w:rPr>
                <w:b/>
                <w:bCs/>
                <w:sz w:val="24"/>
                <w:szCs w:val="24"/>
              </w:rPr>
              <w:t>PLATE-XIV</w:t>
            </w:r>
          </w:p>
        </w:tc>
        <w:tc>
          <w:tcPr>
            <w:tcW w:w="5983" w:type="dxa"/>
            <w:gridSpan w:val="2"/>
            <w:tcBorders>
              <w:top w:val="single" w:sz="4" w:space="0" w:color="auto"/>
              <w:bottom w:val="single" w:sz="4" w:space="0" w:color="auto"/>
              <w:right w:val="single" w:sz="4" w:space="0" w:color="auto"/>
            </w:tcBorders>
            <w:vAlign w:val="center"/>
          </w:tcPr>
          <w:p w14:paraId="74AC343B" w14:textId="0FA5DF19" w:rsidR="00BA41C9" w:rsidRPr="00483490" w:rsidRDefault="00BA41C9" w:rsidP="00571AFD">
            <w:pPr>
              <w:ind w:right="29"/>
              <w:jc w:val="both"/>
              <w:rPr>
                <w:sz w:val="24"/>
                <w:szCs w:val="24"/>
              </w:rPr>
            </w:pPr>
            <w:r w:rsidRPr="00483490">
              <w:rPr>
                <w:sz w:val="24"/>
                <w:szCs w:val="24"/>
              </w:rPr>
              <w:t>Pit wall Sections of Naringpanga (S) Graphite Block, Rayagada district, Odisha (1:200)</w:t>
            </w:r>
          </w:p>
        </w:tc>
        <w:tc>
          <w:tcPr>
            <w:tcW w:w="963" w:type="dxa"/>
            <w:tcBorders>
              <w:top w:val="single" w:sz="4" w:space="0" w:color="auto"/>
              <w:left w:val="single" w:sz="4" w:space="0" w:color="auto"/>
            </w:tcBorders>
            <w:vAlign w:val="center"/>
          </w:tcPr>
          <w:p w14:paraId="0D5CB439" w14:textId="77777777" w:rsidR="00BA41C9" w:rsidRPr="00483490" w:rsidRDefault="00BA41C9" w:rsidP="00571AFD">
            <w:pPr>
              <w:ind w:right="-164"/>
              <w:rPr>
                <w:sz w:val="24"/>
                <w:szCs w:val="24"/>
              </w:rPr>
            </w:pPr>
          </w:p>
        </w:tc>
      </w:tr>
      <w:tr w:rsidR="00BA41C9" w:rsidRPr="00483490" w14:paraId="0F1343F1" w14:textId="77777777" w:rsidTr="003576CA">
        <w:trPr>
          <w:trHeight w:val="233"/>
        </w:trPr>
        <w:tc>
          <w:tcPr>
            <w:tcW w:w="2013" w:type="dxa"/>
            <w:tcBorders>
              <w:top w:val="single" w:sz="4" w:space="0" w:color="auto"/>
              <w:bottom w:val="single" w:sz="4" w:space="0" w:color="auto"/>
              <w:right w:val="single" w:sz="4" w:space="0" w:color="auto"/>
            </w:tcBorders>
            <w:vAlign w:val="center"/>
          </w:tcPr>
          <w:p w14:paraId="3C259719" w14:textId="3DAD4EB5" w:rsidR="00BA41C9" w:rsidRPr="00483490" w:rsidRDefault="00BA41C9" w:rsidP="00571AFD">
            <w:pPr>
              <w:ind w:right="-164"/>
              <w:jc w:val="center"/>
              <w:rPr>
                <w:b/>
                <w:bCs/>
                <w:sz w:val="24"/>
                <w:szCs w:val="24"/>
              </w:rPr>
            </w:pPr>
            <w:r w:rsidRPr="00483490">
              <w:rPr>
                <w:b/>
                <w:bCs/>
                <w:sz w:val="24"/>
                <w:szCs w:val="24"/>
              </w:rPr>
              <w:t>PLATE-XV</w:t>
            </w:r>
          </w:p>
        </w:tc>
        <w:tc>
          <w:tcPr>
            <w:tcW w:w="5983" w:type="dxa"/>
            <w:gridSpan w:val="2"/>
            <w:tcBorders>
              <w:top w:val="single" w:sz="4" w:space="0" w:color="auto"/>
              <w:bottom w:val="single" w:sz="4" w:space="0" w:color="auto"/>
              <w:right w:val="single" w:sz="4" w:space="0" w:color="auto"/>
            </w:tcBorders>
            <w:vAlign w:val="center"/>
          </w:tcPr>
          <w:p w14:paraId="09225C19" w14:textId="3CB157FC" w:rsidR="00BA41C9" w:rsidRPr="00483490" w:rsidRDefault="00BA41C9" w:rsidP="00571AFD">
            <w:pPr>
              <w:ind w:right="29"/>
              <w:jc w:val="both"/>
              <w:rPr>
                <w:sz w:val="24"/>
                <w:szCs w:val="24"/>
              </w:rPr>
            </w:pPr>
            <w:r w:rsidRPr="00483490">
              <w:rPr>
                <w:sz w:val="24"/>
                <w:szCs w:val="24"/>
              </w:rPr>
              <w:t>Resource Estimation of Graphite at 2% cutoff by LV Method Section X-X’ (1:1000)</w:t>
            </w:r>
          </w:p>
        </w:tc>
        <w:tc>
          <w:tcPr>
            <w:tcW w:w="963" w:type="dxa"/>
            <w:tcBorders>
              <w:top w:val="single" w:sz="4" w:space="0" w:color="auto"/>
              <w:left w:val="single" w:sz="4" w:space="0" w:color="auto"/>
            </w:tcBorders>
            <w:vAlign w:val="center"/>
          </w:tcPr>
          <w:p w14:paraId="0633DF89" w14:textId="77777777" w:rsidR="00BA41C9" w:rsidRPr="00483490" w:rsidRDefault="00BA41C9" w:rsidP="00571AFD">
            <w:pPr>
              <w:ind w:right="-164"/>
              <w:rPr>
                <w:sz w:val="24"/>
                <w:szCs w:val="24"/>
              </w:rPr>
            </w:pPr>
          </w:p>
        </w:tc>
      </w:tr>
      <w:tr w:rsidR="00BA41C9" w:rsidRPr="00483490" w14:paraId="1D0802C7" w14:textId="77777777" w:rsidTr="003576CA">
        <w:trPr>
          <w:trHeight w:val="233"/>
        </w:trPr>
        <w:tc>
          <w:tcPr>
            <w:tcW w:w="2013" w:type="dxa"/>
            <w:tcBorders>
              <w:top w:val="single" w:sz="4" w:space="0" w:color="auto"/>
              <w:bottom w:val="single" w:sz="4" w:space="0" w:color="auto"/>
              <w:right w:val="single" w:sz="4" w:space="0" w:color="auto"/>
            </w:tcBorders>
            <w:vAlign w:val="center"/>
          </w:tcPr>
          <w:p w14:paraId="1705478A" w14:textId="7AB14F60" w:rsidR="00BA41C9" w:rsidRPr="00483490" w:rsidRDefault="00BA41C9" w:rsidP="00571AFD">
            <w:pPr>
              <w:ind w:right="-164"/>
              <w:jc w:val="center"/>
              <w:rPr>
                <w:b/>
                <w:bCs/>
                <w:sz w:val="24"/>
                <w:szCs w:val="24"/>
              </w:rPr>
            </w:pPr>
            <w:r w:rsidRPr="00483490">
              <w:rPr>
                <w:b/>
                <w:bCs/>
                <w:sz w:val="24"/>
                <w:szCs w:val="24"/>
              </w:rPr>
              <w:t>PLATE-XVI</w:t>
            </w:r>
          </w:p>
        </w:tc>
        <w:tc>
          <w:tcPr>
            <w:tcW w:w="5983" w:type="dxa"/>
            <w:gridSpan w:val="2"/>
            <w:tcBorders>
              <w:top w:val="single" w:sz="4" w:space="0" w:color="auto"/>
              <w:bottom w:val="single" w:sz="4" w:space="0" w:color="auto"/>
              <w:right w:val="single" w:sz="4" w:space="0" w:color="auto"/>
            </w:tcBorders>
            <w:vAlign w:val="center"/>
          </w:tcPr>
          <w:p w14:paraId="409642F0" w14:textId="7F3F1A45" w:rsidR="00BA41C9" w:rsidRPr="00483490" w:rsidRDefault="00BA41C9" w:rsidP="00571AFD">
            <w:pPr>
              <w:ind w:right="29"/>
              <w:jc w:val="both"/>
              <w:rPr>
                <w:sz w:val="24"/>
                <w:szCs w:val="24"/>
              </w:rPr>
            </w:pPr>
            <w:r w:rsidRPr="00483490">
              <w:rPr>
                <w:sz w:val="24"/>
                <w:szCs w:val="24"/>
              </w:rPr>
              <w:t>Resource Estimation of Graphite at 2% cutoff by LV Method Section Y-Y’ (1:1000)</w:t>
            </w:r>
          </w:p>
        </w:tc>
        <w:tc>
          <w:tcPr>
            <w:tcW w:w="963" w:type="dxa"/>
            <w:tcBorders>
              <w:left w:val="single" w:sz="4" w:space="0" w:color="auto"/>
            </w:tcBorders>
            <w:vAlign w:val="center"/>
          </w:tcPr>
          <w:p w14:paraId="5F92C7CE" w14:textId="77777777" w:rsidR="00BA41C9" w:rsidRPr="00483490" w:rsidRDefault="00BA41C9" w:rsidP="00571AFD">
            <w:pPr>
              <w:ind w:right="-164"/>
              <w:rPr>
                <w:sz w:val="24"/>
                <w:szCs w:val="24"/>
              </w:rPr>
            </w:pPr>
          </w:p>
        </w:tc>
      </w:tr>
      <w:tr w:rsidR="00BA41C9" w:rsidRPr="00483490" w14:paraId="7A0C6D20" w14:textId="77777777" w:rsidTr="003576CA">
        <w:trPr>
          <w:trHeight w:val="233"/>
        </w:trPr>
        <w:tc>
          <w:tcPr>
            <w:tcW w:w="2013" w:type="dxa"/>
            <w:tcBorders>
              <w:top w:val="single" w:sz="4" w:space="0" w:color="auto"/>
              <w:bottom w:val="single" w:sz="4" w:space="0" w:color="auto"/>
              <w:right w:val="single" w:sz="4" w:space="0" w:color="auto"/>
            </w:tcBorders>
            <w:vAlign w:val="center"/>
          </w:tcPr>
          <w:p w14:paraId="0BED7F14" w14:textId="32DFC7C5" w:rsidR="00BA41C9" w:rsidRPr="00483490" w:rsidRDefault="00BA41C9" w:rsidP="00571AFD">
            <w:pPr>
              <w:ind w:right="-164"/>
              <w:jc w:val="center"/>
              <w:rPr>
                <w:b/>
                <w:bCs/>
                <w:sz w:val="24"/>
                <w:szCs w:val="24"/>
              </w:rPr>
            </w:pPr>
            <w:r w:rsidRPr="00483490">
              <w:rPr>
                <w:b/>
                <w:bCs/>
                <w:sz w:val="24"/>
                <w:szCs w:val="24"/>
              </w:rPr>
              <w:t>PLATE-XVII</w:t>
            </w:r>
          </w:p>
        </w:tc>
        <w:tc>
          <w:tcPr>
            <w:tcW w:w="5983" w:type="dxa"/>
            <w:gridSpan w:val="2"/>
            <w:tcBorders>
              <w:top w:val="single" w:sz="4" w:space="0" w:color="auto"/>
              <w:bottom w:val="single" w:sz="4" w:space="0" w:color="auto"/>
              <w:right w:val="single" w:sz="4" w:space="0" w:color="auto"/>
            </w:tcBorders>
            <w:vAlign w:val="center"/>
          </w:tcPr>
          <w:p w14:paraId="3130EB9F" w14:textId="4DFFB066" w:rsidR="00BA41C9" w:rsidRPr="00483490" w:rsidRDefault="00BA41C9" w:rsidP="00571AFD">
            <w:pPr>
              <w:ind w:right="29"/>
              <w:jc w:val="both"/>
              <w:rPr>
                <w:sz w:val="24"/>
                <w:szCs w:val="24"/>
              </w:rPr>
            </w:pPr>
            <w:r w:rsidRPr="00483490">
              <w:rPr>
                <w:sz w:val="24"/>
                <w:szCs w:val="24"/>
              </w:rPr>
              <w:t>Resource Estimation of Graphite at 2% cutoff by LV Method Section Z-Z’ (1:1000)</w:t>
            </w:r>
          </w:p>
        </w:tc>
        <w:tc>
          <w:tcPr>
            <w:tcW w:w="963" w:type="dxa"/>
            <w:tcBorders>
              <w:left w:val="single" w:sz="4" w:space="0" w:color="auto"/>
            </w:tcBorders>
            <w:vAlign w:val="center"/>
          </w:tcPr>
          <w:p w14:paraId="3CCC05EF" w14:textId="77777777" w:rsidR="00BA41C9" w:rsidRPr="00483490" w:rsidRDefault="00BA41C9" w:rsidP="00571AFD">
            <w:pPr>
              <w:ind w:right="-164"/>
              <w:rPr>
                <w:sz w:val="24"/>
                <w:szCs w:val="24"/>
              </w:rPr>
            </w:pPr>
          </w:p>
        </w:tc>
      </w:tr>
    </w:tbl>
    <w:p w14:paraId="0BE25F33" w14:textId="77777777" w:rsidR="00425F4F" w:rsidRPr="00483490" w:rsidRDefault="00425F4F" w:rsidP="00E64119">
      <w:pPr>
        <w:ind w:right="-164"/>
      </w:pPr>
    </w:p>
    <w:p w14:paraId="1F7A1B61" w14:textId="77777777" w:rsidR="00EB76F6" w:rsidRPr="00483490" w:rsidRDefault="00EB76F6" w:rsidP="00E64119">
      <w:pPr>
        <w:widowControl/>
        <w:adjustRightInd w:val="0"/>
        <w:ind w:right="-164"/>
        <w:contextualSpacing/>
        <w:jc w:val="center"/>
        <w:rPr>
          <w:b/>
          <w:sz w:val="28"/>
          <w:szCs w:val="28"/>
        </w:rPr>
      </w:pPr>
    </w:p>
    <w:p w14:paraId="79605399" w14:textId="77777777" w:rsidR="004171E7" w:rsidRPr="00483490" w:rsidRDefault="004171E7" w:rsidP="004171E7">
      <w:pPr>
        <w:widowControl/>
        <w:autoSpaceDE/>
        <w:autoSpaceDN/>
        <w:spacing w:after="160" w:line="259" w:lineRule="auto"/>
        <w:rPr>
          <w:b/>
          <w:sz w:val="28"/>
          <w:szCs w:val="28"/>
        </w:rPr>
      </w:pPr>
    </w:p>
    <w:p w14:paraId="316A67AB" w14:textId="77777777" w:rsidR="002C01C8" w:rsidRDefault="002C01C8" w:rsidP="004171E7">
      <w:pPr>
        <w:widowControl/>
        <w:autoSpaceDE/>
        <w:autoSpaceDN/>
        <w:spacing w:after="160" w:line="259" w:lineRule="auto"/>
        <w:ind w:left="2880" w:firstLine="720"/>
        <w:rPr>
          <w:b/>
          <w:color w:val="000000" w:themeColor="text1"/>
          <w:sz w:val="28"/>
          <w:szCs w:val="28"/>
        </w:rPr>
        <w:sectPr w:rsidR="002C01C8" w:rsidSect="002C01C8">
          <w:footerReference w:type="default" r:id="rId13"/>
          <w:type w:val="nextColumn"/>
          <w:pgSz w:w="11906" w:h="16838" w:code="9"/>
          <w:pgMar w:top="1440" w:right="1531" w:bottom="1985" w:left="1644" w:header="708" w:footer="708" w:gutter="0"/>
          <w:pgNumType w:fmt="upperRoman" w:start="1"/>
          <w:cols w:space="708"/>
          <w:titlePg/>
          <w:docGrid w:linePitch="360"/>
        </w:sectPr>
      </w:pPr>
    </w:p>
    <w:p w14:paraId="57D5999C" w14:textId="3E6485B6" w:rsidR="00A11380" w:rsidRPr="00483490" w:rsidRDefault="00A11380" w:rsidP="004171E7">
      <w:pPr>
        <w:widowControl/>
        <w:autoSpaceDE/>
        <w:autoSpaceDN/>
        <w:spacing w:after="160" w:line="259" w:lineRule="auto"/>
        <w:ind w:left="2880" w:firstLine="720"/>
        <w:rPr>
          <w:b/>
          <w:color w:val="000000" w:themeColor="text1"/>
          <w:sz w:val="28"/>
          <w:szCs w:val="28"/>
        </w:rPr>
      </w:pPr>
    </w:p>
    <w:p w14:paraId="3421D87A" w14:textId="0A1C5A25" w:rsidR="00DC7165" w:rsidRPr="00483490" w:rsidRDefault="00DC7165" w:rsidP="00DC7165">
      <w:pPr>
        <w:widowControl/>
        <w:adjustRightInd w:val="0"/>
        <w:ind w:right="-164"/>
        <w:contextualSpacing/>
        <w:jc w:val="center"/>
        <w:rPr>
          <w:b/>
          <w:sz w:val="28"/>
          <w:szCs w:val="28"/>
        </w:rPr>
      </w:pPr>
      <w:r w:rsidRPr="00483490">
        <w:rPr>
          <w:b/>
          <w:sz w:val="28"/>
          <w:szCs w:val="28"/>
        </w:rPr>
        <w:t xml:space="preserve">PRELIMINARY </w:t>
      </w:r>
      <w:r w:rsidR="0085290E" w:rsidRPr="00483490">
        <w:rPr>
          <w:b/>
          <w:sz w:val="28"/>
          <w:szCs w:val="28"/>
        </w:rPr>
        <w:t xml:space="preserve">INVESTIGATION </w:t>
      </w:r>
      <w:r w:rsidRPr="00483490">
        <w:rPr>
          <w:b/>
          <w:sz w:val="28"/>
          <w:szCs w:val="28"/>
        </w:rPr>
        <w:t>(G-3) FOR GRAPHITE IN NARINGPANGA</w:t>
      </w:r>
      <w:r w:rsidR="0085290E" w:rsidRPr="00483490">
        <w:rPr>
          <w:b/>
          <w:sz w:val="28"/>
          <w:szCs w:val="28"/>
        </w:rPr>
        <w:t xml:space="preserve"> (SOUTH)</w:t>
      </w:r>
      <w:r w:rsidRPr="00483490">
        <w:rPr>
          <w:b/>
          <w:sz w:val="28"/>
          <w:szCs w:val="28"/>
        </w:rPr>
        <w:t xml:space="preserve"> BLOCK, DISTRICT: RAYAGADA,</w:t>
      </w:r>
    </w:p>
    <w:p w14:paraId="2C1FE325" w14:textId="77777777" w:rsidR="00DC7165" w:rsidRPr="00483490" w:rsidRDefault="00DC7165" w:rsidP="00DC7165">
      <w:pPr>
        <w:widowControl/>
        <w:autoSpaceDE/>
        <w:autoSpaceDN/>
        <w:spacing w:after="160" w:line="259" w:lineRule="auto"/>
        <w:ind w:left="2880" w:firstLine="720"/>
        <w:rPr>
          <w:b/>
          <w:color w:val="000000" w:themeColor="text1"/>
          <w:sz w:val="28"/>
          <w:szCs w:val="28"/>
        </w:rPr>
      </w:pPr>
      <w:r w:rsidRPr="00483490">
        <w:rPr>
          <w:b/>
          <w:sz w:val="28"/>
          <w:szCs w:val="28"/>
        </w:rPr>
        <w:t>STATE: ODISHA</w:t>
      </w:r>
      <w:r w:rsidRPr="00483490">
        <w:rPr>
          <w:b/>
          <w:color w:val="000000" w:themeColor="text1"/>
          <w:sz w:val="28"/>
          <w:szCs w:val="28"/>
        </w:rPr>
        <w:t xml:space="preserve"> </w:t>
      </w:r>
    </w:p>
    <w:p w14:paraId="3855A893" w14:textId="3E3263E5" w:rsidR="004171E7" w:rsidRPr="00483490" w:rsidRDefault="005B0724" w:rsidP="00DC7165">
      <w:pPr>
        <w:widowControl/>
        <w:autoSpaceDE/>
        <w:autoSpaceDN/>
        <w:spacing w:after="160" w:line="259" w:lineRule="auto"/>
        <w:ind w:left="2880"/>
        <w:rPr>
          <w:b/>
          <w:color w:val="000000" w:themeColor="text1"/>
          <w:sz w:val="28"/>
          <w:szCs w:val="28"/>
        </w:rPr>
      </w:pPr>
      <w:r w:rsidRPr="00483490">
        <w:rPr>
          <w:b/>
          <w:color w:val="000000" w:themeColor="text1"/>
          <w:sz w:val="28"/>
          <w:szCs w:val="28"/>
        </w:rPr>
        <w:t xml:space="preserve">     </w:t>
      </w:r>
      <w:r w:rsidR="004171E7" w:rsidRPr="00483490">
        <w:rPr>
          <w:b/>
          <w:color w:val="000000" w:themeColor="text1"/>
          <w:sz w:val="28"/>
          <w:szCs w:val="28"/>
        </w:rPr>
        <w:t>CHAPTER-1</w:t>
      </w:r>
    </w:p>
    <w:p w14:paraId="5DA26C03" w14:textId="70A6C023" w:rsidR="00576947" w:rsidRPr="00483490" w:rsidRDefault="00576947" w:rsidP="00576947">
      <w:pPr>
        <w:pStyle w:val="Heading3"/>
        <w:ind w:left="3600"/>
        <w:rPr>
          <w:rFonts w:ascii="Times New Roman" w:hAnsi="Times New Roman" w:cs="Times New Roman"/>
          <w:color w:val="auto"/>
          <w:sz w:val="24"/>
          <w:szCs w:val="24"/>
        </w:rPr>
      </w:pPr>
      <w:r w:rsidRPr="00483490">
        <w:rPr>
          <w:rStyle w:val="Strong"/>
          <w:rFonts w:ascii="Nirmala UI" w:hAnsi="Nirmala UI" w:cs="Nirmala UI" w:hint="cs"/>
          <w:b/>
          <w:bCs/>
          <w:color w:val="auto"/>
          <w:sz w:val="24"/>
          <w:szCs w:val="24"/>
          <w:cs/>
          <w:lang w:bidi="hi-IN"/>
        </w:rPr>
        <w:t>सारांश</w:t>
      </w:r>
    </w:p>
    <w:p w14:paraId="70F40BD5" w14:textId="394268AF" w:rsidR="00576947" w:rsidRPr="00483490" w:rsidRDefault="00576947" w:rsidP="00576947">
      <w:pPr>
        <w:pStyle w:val="Heading3"/>
        <w:rPr>
          <w:rFonts w:ascii="Times New Roman" w:hAnsi="Times New Roman" w:cs="Times New Roman"/>
          <w:color w:val="auto"/>
          <w:sz w:val="24"/>
          <w:szCs w:val="24"/>
        </w:rPr>
      </w:pPr>
      <w:r w:rsidRPr="00483490">
        <w:rPr>
          <w:rStyle w:val="Strong"/>
          <w:rFonts w:ascii="Times New Roman" w:hAnsi="Times New Roman" w:cs="Times New Roman"/>
          <w:b/>
          <w:bCs/>
          <w:color w:val="auto"/>
          <w:sz w:val="24"/>
          <w:szCs w:val="24"/>
        </w:rPr>
        <w:t xml:space="preserve">                                                 1.1 </w:t>
      </w:r>
      <w:r w:rsidRPr="00483490">
        <w:rPr>
          <w:rStyle w:val="Strong"/>
          <w:rFonts w:ascii="Nirmala UI" w:hAnsi="Nirmala UI" w:cs="Nirmala UI" w:hint="cs"/>
          <w:b/>
          <w:bCs/>
          <w:color w:val="auto"/>
          <w:sz w:val="24"/>
          <w:szCs w:val="24"/>
          <w:cs/>
          <w:lang w:bidi="hi-IN"/>
        </w:rPr>
        <w:t>खनिज</w:t>
      </w:r>
      <w:r w:rsidRPr="00483490">
        <w:rPr>
          <w:rStyle w:val="Strong"/>
          <w:rFonts w:ascii="Times New Roman" w:hAnsi="Times New Roman" w:cs="Times New Roman"/>
          <w:b/>
          <w:bCs/>
          <w:color w:val="auto"/>
          <w:sz w:val="24"/>
          <w:szCs w:val="24"/>
        </w:rPr>
        <w:t xml:space="preserve"> </w:t>
      </w:r>
      <w:r w:rsidRPr="00483490">
        <w:rPr>
          <w:rStyle w:val="Strong"/>
          <w:rFonts w:ascii="Nirmala UI" w:hAnsi="Nirmala UI" w:cs="Nirmala UI" w:hint="cs"/>
          <w:b/>
          <w:bCs/>
          <w:color w:val="auto"/>
          <w:sz w:val="24"/>
          <w:szCs w:val="24"/>
          <w:cs/>
          <w:lang w:bidi="hi-IN"/>
        </w:rPr>
        <w:t>ब्लॉक</w:t>
      </w:r>
      <w:r w:rsidRPr="00483490">
        <w:rPr>
          <w:rStyle w:val="Strong"/>
          <w:rFonts w:ascii="Times New Roman" w:hAnsi="Times New Roman" w:cs="Times New Roman"/>
          <w:b/>
          <w:bCs/>
          <w:color w:val="auto"/>
          <w:sz w:val="24"/>
          <w:szCs w:val="24"/>
        </w:rPr>
        <w:t xml:space="preserve"> </w:t>
      </w:r>
      <w:r w:rsidRPr="00483490">
        <w:rPr>
          <w:rStyle w:val="Strong"/>
          <w:rFonts w:ascii="Nirmala UI" w:hAnsi="Nirmala UI" w:cs="Nirmala UI" w:hint="cs"/>
          <w:b/>
          <w:bCs/>
          <w:color w:val="auto"/>
          <w:sz w:val="24"/>
          <w:szCs w:val="24"/>
          <w:cs/>
          <w:lang w:bidi="hi-IN"/>
        </w:rPr>
        <w:t>सारांश</w:t>
      </w:r>
    </w:p>
    <w:p w14:paraId="5D87D0DB" w14:textId="3FEF3BCA" w:rsidR="00576947" w:rsidRPr="00483490" w:rsidRDefault="00576947" w:rsidP="00576947">
      <w:pPr>
        <w:pStyle w:val="NormalWeb"/>
      </w:pPr>
      <w:r w:rsidRPr="00483490">
        <w:rPr>
          <w:rStyle w:val="Strong"/>
          <w:rFonts w:ascii="Nirmala UI" w:hAnsi="Nirmala UI" w:cs="Nirmala UI" w:hint="cs"/>
          <w:cs/>
          <w:lang w:bidi="hi-IN"/>
        </w:rPr>
        <w:t>भाग</w:t>
      </w:r>
      <w:r w:rsidRPr="00483490">
        <w:rPr>
          <w:rStyle w:val="Strong"/>
        </w:rPr>
        <w:t xml:space="preserve"> A – </w:t>
      </w:r>
      <w:r w:rsidRPr="00483490">
        <w:rPr>
          <w:rStyle w:val="Strong"/>
          <w:rFonts w:ascii="Nirmala UI" w:hAnsi="Nirmala UI" w:cs="Nirmala UI" w:hint="cs"/>
          <w:cs/>
          <w:lang w:bidi="hi-IN"/>
        </w:rPr>
        <w:t>खनिज</w:t>
      </w:r>
      <w:r w:rsidRPr="00483490">
        <w:rPr>
          <w:rStyle w:val="Strong"/>
        </w:rPr>
        <w:t xml:space="preserve"> </w:t>
      </w:r>
      <w:r w:rsidRPr="00483490">
        <w:rPr>
          <w:rStyle w:val="Strong"/>
          <w:rFonts w:ascii="Nirmala UI" w:hAnsi="Nirmala UI" w:cs="Nirmala UI" w:hint="cs"/>
          <w:cs/>
          <w:lang w:bidi="hi-IN"/>
        </w:rPr>
        <w:t>ब्लॉक</w:t>
      </w:r>
      <w:r w:rsidRPr="00483490">
        <w:rPr>
          <w:rStyle w:val="Strong"/>
        </w:rPr>
        <w:t xml:space="preserve"> </w:t>
      </w:r>
      <w:r w:rsidRPr="00483490">
        <w:rPr>
          <w:rStyle w:val="Strong"/>
          <w:rFonts w:ascii="Nirmala UI" w:hAnsi="Nirmala UI" w:cs="Nirmala UI" w:hint="cs"/>
          <w:cs/>
          <w:lang w:bidi="hi-IN"/>
        </w:rPr>
        <w:t>के</w:t>
      </w:r>
      <w:r w:rsidRPr="00483490">
        <w:rPr>
          <w:rStyle w:val="Strong"/>
        </w:rPr>
        <w:t xml:space="preserve"> </w:t>
      </w:r>
      <w:r w:rsidRPr="00483490">
        <w:rPr>
          <w:rStyle w:val="Strong"/>
          <w:rFonts w:ascii="Nirmala UI" w:hAnsi="Nirmala UI" w:cs="Nirmala UI" w:hint="cs"/>
          <w:cs/>
          <w:lang w:bidi="hi-IN"/>
        </w:rPr>
        <w:t>बारे</w:t>
      </w:r>
      <w:r w:rsidRPr="00483490">
        <w:rPr>
          <w:rStyle w:val="Strong"/>
        </w:rPr>
        <w:t xml:space="preserve"> </w:t>
      </w:r>
      <w:r w:rsidRPr="00483490">
        <w:rPr>
          <w:rStyle w:val="Strong"/>
          <w:rFonts w:ascii="Nirmala UI" w:hAnsi="Nirmala UI" w:cs="Nirmala UI" w:hint="cs"/>
          <w:cs/>
          <w:lang w:bidi="hi-IN"/>
        </w:rPr>
        <w:t>में</w:t>
      </w:r>
      <w:r w:rsidRPr="00483490">
        <w:rPr>
          <w:rStyle w:val="Strong"/>
        </w:rPr>
        <w:t xml:space="preserve"> </w:t>
      </w:r>
      <w:r w:rsidRPr="00483490">
        <w:rPr>
          <w:rStyle w:val="Strong"/>
          <w:rFonts w:ascii="Nirmala UI" w:hAnsi="Nirmala UI" w:cs="Nirmala UI" w:hint="cs"/>
          <w:cs/>
          <w:lang w:bidi="hi-IN"/>
        </w:rPr>
        <w:t>सामान्य</w:t>
      </w:r>
      <w:r w:rsidRPr="00483490">
        <w:rPr>
          <w:rStyle w:val="Strong"/>
        </w:rPr>
        <w:t xml:space="preserve"> </w:t>
      </w:r>
      <w:r w:rsidRPr="00483490">
        <w:rPr>
          <w:rStyle w:val="Strong"/>
          <w:rFonts w:ascii="Nirmala UI" w:hAnsi="Nirmala UI" w:cs="Nirmala UI" w:hint="cs"/>
          <w:cs/>
          <w:lang w:bidi="hi-IN"/>
        </w:rPr>
        <w:t>जानकारी</w:t>
      </w:r>
      <w:r w:rsidRPr="00483490">
        <w:br/>
        <w:t>(</w:t>
      </w:r>
      <w:r w:rsidRPr="00483490">
        <w:rPr>
          <w:rFonts w:ascii="Nirmala UI" w:hAnsi="Nirmala UI" w:cs="Nirmala UI" w:hint="cs"/>
          <w:cs/>
          <w:lang w:bidi="hi-IN"/>
        </w:rPr>
        <w:t>ई</w:t>
      </w:r>
      <w:r w:rsidRPr="00483490">
        <w:t>-</w:t>
      </w:r>
      <w:r w:rsidRPr="00483490">
        <w:rPr>
          <w:rFonts w:ascii="Nirmala UI" w:hAnsi="Nirmala UI" w:cs="Nirmala UI" w:hint="cs"/>
          <w:cs/>
          <w:lang w:bidi="hi-IN"/>
        </w:rPr>
        <w:t>नीलामी</w:t>
      </w:r>
      <w:r w:rsidRPr="00483490">
        <w:t xml:space="preserve"> </w:t>
      </w:r>
      <w:r w:rsidRPr="00483490">
        <w:rPr>
          <w:rFonts w:ascii="Nirmala UI" w:hAnsi="Nirmala UI" w:cs="Nirmala UI" w:hint="cs"/>
          <w:cs/>
          <w:lang w:bidi="hi-IN"/>
        </w:rPr>
        <w:t>प्लेटफॉर्म</w:t>
      </w:r>
      <w:r w:rsidRPr="00483490">
        <w:t xml:space="preserve"> </w:t>
      </w:r>
      <w:r w:rsidRPr="00483490">
        <w:rPr>
          <w:rFonts w:ascii="Nirmala UI" w:hAnsi="Nirmala UI" w:cs="Nirmala UI" w:hint="cs"/>
          <w:cs/>
          <w:lang w:bidi="hi-IN"/>
        </w:rPr>
        <w:t>की</w:t>
      </w:r>
      <w:r w:rsidRPr="00483490">
        <w:t xml:space="preserve"> </w:t>
      </w:r>
      <w:r w:rsidRPr="00483490">
        <w:rPr>
          <w:rFonts w:ascii="Nirmala UI" w:hAnsi="Nirmala UI" w:cs="Nirmala UI" w:hint="cs"/>
          <w:cs/>
          <w:lang w:bidi="hi-IN"/>
        </w:rPr>
        <w:t>वेबसाइट</w:t>
      </w:r>
      <w:r w:rsidRPr="00483490">
        <w:t xml:space="preserve"> </w:t>
      </w:r>
      <w:r w:rsidRPr="00483490">
        <w:rPr>
          <w:rFonts w:ascii="Nirmala UI" w:hAnsi="Nirmala UI" w:cs="Nirmala UI" w:hint="cs"/>
          <w:cs/>
          <w:lang w:bidi="hi-IN"/>
        </w:rPr>
        <w:t>पर</w:t>
      </w:r>
      <w:r w:rsidRPr="00483490">
        <w:t xml:space="preserve"> </w:t>
      </w:r>
      <w:r w:rsidRPr="00483490">
        <w:rPr>
          <w:rFonts w:ascii="Nirmala UI" w:hAnsi="Nirmala UI" w:cs="Nirmala UI" w:hint="cs"/>
          <w:cs/>
          <w:lang w:bidi="hi-IN"/>
        </w:rPr>
        <w:t>उपलब्ध</w:t>
      </w:r>
      <w:r w:rsidRPr="00483490">
        <w:t xml:space="preserve"> </w:t>
      </w:r>
      <w:r w:rsidRPr="00483490">
        <w:rPr>
          <w:rFonts w:ascii="Nirmala UI" w:hAnsi="Nirmala UI" w:cs="Nirmala UI" w:hint="cs"/>
          <w:cs/>
          <w:lang w:bidi="hi-IN"/>
        </w:rPr>
        <w:t>कराया</w:t>
      </w:r>
      <w:r w:rsidRPr="00483490">
        <w:t xml:space="preserve"> </w:t>
      </w:r>
      <w:r w:rsidRPr="00483490">
        <w:rPr>
          <w:rFonts w:ascii="Nirmala UI" w:hAnsi="Nirmala UI" w:cs="Nirmala UI" w:hint="cs"/>
          <w:cs/>
          <w:lang w:bidi="hi-IN"/>
        </w:rPr>
        <w:t>जाएगा</w:t>
      </w:r>
      <w:r w:rsidR="00A11380" w:rsidRPr="00483490">
        <w:t>)</w:t>
      </w:r>
    </w:p>
    <w:tbl>
      <w:tblPr>
        <w:tblStyle w:val="TableGrid"/>
        <w:tblW w:w="8788" w:type="dxa"/>
        <w:tblInd w:w="392" w:type="dxa"/>
        <w:tblLayout w:type="fixed"/>
        <w:tblLook w:val="04A0" w:firstRow="1" w:lastRow="0" w:firstColumn="1" w:lastColumn="0" w:noHBand="0" w:noVBand="1"/>
      </w:tblPr>
      <w:tblGrid>
        <w:gridCol w:w="643"/>
        <w:gridCol w:w="2469"/>
        <w:gridCol w:w="1424"/>
        <w:gridCol w:w="250"/>
        <w:gridCol w:w="742"/>
        <w:gridCol w:w="1134"/>
        <w:gridCol w:w="1134"/>
        <w:gridCol w:w="992"/>
      </w:tblGrid>
      <w:tr w:rsidR="00576947" w:rsidRPr="00483490" w14:paraId="241B05D1" w14:textId="77777777" w:rsidTr="000820A2">
        <w:trPr>
          <w:trHeight w:val="278"/>
        </w:trPr>
        <w:tc>
          <w:tcPr>
            <w:tcW w:w="64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D923E0F" w14:textId="77777777" w:rsidR="00576947" w:rsidRPr="00483490" w:rsidRDefault="00576947" w:rsidP="000820A2">
            <w:pPr>
              <w:jc w:val="center"/>
              <w:rPr>
                <w:b/>
                <w:color w:val="000000" w:themeColor="text1"/>
                <w:sz w:val="24"/>
                <w:szCs w:val="24"/>
              </w:rPr>
            </w:pPr>
          </w:p>
        </w:tc>
        <w:tc>
          <w:tcPr>
            <w:tcW w:w="246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E63988B" w14:textId="0968C77D" w:rsidR="00576947" w:rsidRPr="00483490" w:rsidRDefault="00576947" w:rsidP="000820A2">
            <w:pPr>
              <w:rPr>
                <w:b/>
                <w:color w:val="000000" w:themeColor="text1"/>
                <w:sz w:val="24"/>
                <w:szCs w:val="24"/>
              </w:rPr>
            </w:pPr>
            <w:r w:rsidRPr="00483490">
              <w:rPr>
                <w:rFonts w:ascii="Nirmala UI" w:hAnsi="Nirmala UI" w:cs="Nirmala UI" w:hint="cs"/>
                <w:b/>
                <w:bCs/>
                <w:cs/>
                <w:lang w:bidi="hi-IN"/>
              </w:rPr>
              <w:t>विशेषता</w:t>
            </w:r>
          </w:p>
        </w:tc>
        <w:tc>
          <w:tcPr>
            <w:tcW w:w="567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DDFF732" w14:textId="17B2E767" w:rsidR="00576947" w:rsidRPr="00483490" w:rsidRDefault="00576947" w:rsidP="000820A2">
            <w:pPr>
              <w:jc w:val="center"/>
              <w:rPr>
                <w:b/>
                <w:color w:val="000000" w:themeColor="text1"/>
                <w:sz w:val="24"/>
                <w:szCs w:val="24"/>
              </w:rPr>
            </w:pPr>
            <w:r w:rsidRPr="00483490">
              <w:rPr>
                <w:rFonts w:ascii="Nirmala UI" w:hAnsi="Nirmala UI" w:cs="Nirmala UI" w:hint="cs"/>
                <w:b/>
                <w:bCs/>
                <w:cs/>
                <w:lang w:bidi="hi-IN"/>
              </w:rPr>
              <w:t>विवरण</w:t>
            </w:r>
          </w:p>
        </w:tc>
      </w:tr>
      <w:tr w:rsidR="00576947" w:rsidRPr="00483490" w14:paraId="69202892" w14:textId="77777777" w:rsidTr="000820A2">
        <w:trPr>
          <w:trHeight w:val="263"/>
        </w:trPr>
        <w:tc>
          <w:tcPr>
            <w:tcW w:w="643" w:type="dxa"/>
            <w:vMerge w:val="restar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BBAF5CC" w14:textId="77777777" w:rsidR="00576947" w:rsidRPr="00483490" w:rsidRDefault="00576947" w:rsidP="000820A2">
            <w:pPr>
              <w:jc w:val="center"/>
              <w:rPr>
                <w:b/>
                <w:color w:val="000000" w:themeColor="text1"/>
                <w:sz w:val="24"/>
                <w:szCs w:val="24"/>
              </w:rPr>
            </w:pPr>
            <w:r w:rsidRPr="00483490">
              <w:rPr>
                <w:b/>
                <w:color w:val="000000" w:themeColor="text1"/>
                <w:sz w:val="24"/>
                <w:szCs w:val="24"/>
              </w:rPr>
              <w:t>1.</w:t>
            </w:r>
          </w:p>
        </w:tc>
        <w:tc>
          <w:tcPr>
            <w:tcW w:w="246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E7468E8" w14:textId="2E52CA0F" w:rsidR="00576947" w:rsidRPr="00483490" w:rsidRDefault="00576947" w:rsidP="000820A2">
            <w:pPr>
              <w:rPr>
                <w:b/>
                <w:color w:val="000000" w:themeColor="text1"/>
                <w:sz w:val="24"/>
                <w:szCs w:val="24"/>
              </w:rPr>
            </w:pPr>
            <w:r w:rsidRPr="00483490">
              <w:rPr>
                <w:rStyle w:val="Strong"/>
                <w:rFonts w:ascii="Nirmala UI" w:hAnsi="Nirmala UI" w:cs="Nirmala UI" w:hint="cs"/>
                <w:cs/>
                <w:lang w:bidi="hi-IN"/>
              </w:rPr>
              <w:t>स्थान</w:t>
            </w:r>
          </w:p>
        </w:tc>
        <w:tc>
          <w:tcPr>
            <w:tcW w:w="567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2E93EEF" w14:textId="77777777" w:rsidR="00576947" w:rsidRPr="00483490" w:rsidRDefault="00576947" w:rsidP="000820A2">
            <w:pPr>
              <w:jc w:val="both"/>
              <w:rPr>
                <w:b/>
                <w:color w:val="000000" w:themeColor="text1"/>
                <w:sz w:val="24"/>
                <w:szCs w:val="24"/>
              </w:rPr>
            </w:pPr>
          </w:p>
        </w:tc>
      </w:tr>
      <w:tr w:rsidR="00576947" w:rsidRPr="00483490" w14:paraId="759593A2" w14:textId="77777777" w:rsidTr="000820A2">
        <w:trPr>
          <w:trHeight w:val="263"/>
        </w:trPr>
        <w:tc>
          <w:tcPr>
            <w:tcW w:w="643" w:type="dxa"/>
            <w:vMerge/>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11C14966" w14:textId="77777777" w:rsidR="00576947" w:rsidRPr="00483490" w:rsidRDefault="00576947" w:rsidP="000820A2">
            <w:pPr>
              <w:rPr>
                <w:b/>
                <w:color w:val="000000" w:themeColor="text1"/>
                <w:sz w:val="24"/>
                <w:szCs w:val="24"/>
              </w:rPr>
            </w:pPr>
          </w:p>
        </w:tc>
        <w:tc>
          <w:tcPr>
            <w:tcW w:w="246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3F299829" w14:textId="5451C6F3" w:rsidR="00576947" w:rsidRPr="00483490" w:rsidRDefault="00576947" w:rsidP="000820A2">
            <w:pPr>
              <w:rPr>
                <w:color w:val="000000" w:themeColor="text1"/>
                <w:sz w:val="24"/>
                <w:szCs w:val="24"/>
              </w:rPr>
            </w:pPr>
            <w:r w:rsidRPr="00483490">
              <w:rPr>
                <w:rFonts w:ascii="Nirmala UI" w:hAnsi="Nirmala UI" w:cs="Nirmala UI" w:hint="cs"/>
                <w:cs/>
                <w:lang w:bidi="hi-IN"/>
              </w:rPr>
              <w:t>खनिज</w:t>
            </w:r>
            <w:r w:rsidRPr="00483490">
              <w:t xml:space="preserve"> </w:t>
            </w:r>
            <w:r w:rsidRPr="00483490">
              <w:rPr>
                <w:rFonts w:ascii="Nirmala UI" w:hAnsi="Nirmala UI" w:cs="Nirmala UI" w:hint="cs"/>
                <w:cs/>
                <w:lang w:bidi="hi-IN"/>
              </w:rPr>
              <w:t>ब्लॉक</w:t>
            </w:r>
          </w:p>
        </w:tc>
        <w:tc>
          <w:tcPr>
            <w:tcW w:w="567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9BF2906" w14:textId="7E073D9A" w:rsidR="00576947" w:rsidRPr="00483490" w:rsidRDefault="00576947" w:rsidP="000820A2">
            <w:pPr>
              <w:jc w:val="both"/>
              <w:rPr>
                <w:color w:val="000000" w:themeColor="text1"/>
                <w:sz w:val="24"/>
                <w:szCs w:val="24"/>
              </w:rPr>
            </w:pPr>
            <w:r w:rsidRPr="00483490">
              <w:rPr>
                <w:rFonts w:ascii="Nirmala UI" w:hAnsi="Nirmala UI" w:cs="Nirmala UI" w:hint="cs"/>
                <w:cs/>
                <w:lang w:bidi="hi-IN"/>
              </w:rPr>
              <w:t>नारींगपंगा</w:t>
            </w:r>
            <w:r w:rsidRPr="00483490">
              <w:t xml:space="preserve"> (</w:t>
            </w:r>
            <w:r w:rsidRPr="00483490">
              <w:rPr>
                <w:rFonts w:ascii="Nirmala UI" w:hAnsi="Nirmala UI" w:cs="Nirmala UI" w:hint="cs"/>
                <w:cs/>
                <w:lang w:bidi="hi-IN"/>
              </w:rPr>
              <w:t>दक्षिण</w:t>
            </w:r>
            <w:r w:rsidRPr="00483490">
              <w:t xml:space="preserve">) </w:t>
            </w:r>
            <w:r w:rsidRPr="00483490">
              <w:rPr>
                <w:rFonts w:ascii="Nirmala UI" w:hAnsi="Nirmala UI" w:cs="Nirmala UI" w:hint="cs"/>
                <w:cs/>
                <w:lang w:bidi="hi-IN"/>
              </w:rPr>
              <w:t>ग्रेफाइट</w:t>
            </w:r>
            <w:r w:rsidRPr="00483490">
              <w:t xml:space="preserve"> </w:t>
            </w:r>
            <w:r w:rsidRPr="00483490">
              <w:rPr>
                <w:rFonts w:ascii="Nirmala UI" w:hAnsi="Nirmala UI" w:cs="Nirmala UI" w:hint="cs"/>
                <w:cs/>
                <w:lang w:bidi="hi-IN"/>
              </w:rPr>
              <w:t>ब्लॉक</w:t>
            </w:r>
          </w:p>
        </w:tc>
      </w:tr>
      <w:tr w:rsidR="00576947" w:rsidRPr="00483490" w14:paraId="4CFBADA8" w14:textId="77777777" w:rsidTr="000820A2">
        <w:trPr>
          <w:trHeight w:val="299"/>
        </w:trPr>
        <w:tc>
          <w:tcPr>
            <w:tcW w:w="643" w:type="dxa"/>
            <w:vMerge w:val="restart"/>
            <w:tcBorders>
              <w:top w:val="single" w:sz="4" w:space="0" w:color="000000" w:themeColor="text1"/>
              <w:left w:val="single" w:sz="4" w:space="0" w:color="000000" w:themeColor="text1"/>
              <w:right w:val="single" w:sz="4" w:space="0" w:color="000000" w:themeColor="text1"/>
            </w:tcBorders>
          </w:tcPr>
          <w:p w14:paraId="064DA07F" w14:textId="77777777" w:rsidR="00576947" w:rsidRPr="00483490" w:rsidRDefault="00576947" w:rsidP="000820A2">
            <w:pPr>
              <w:jc w:val="center"/>
              <w:rPr>
                <w:b/>
                <w:color w:val="000000" w:themeColor="text1"/>
                <w:sz w:val="24"/>
                <w:szCs w:val="24"/>
              </w:rPr>
            </w:pPr>
          </w:p>
        </w:tc>
        <w:tc>
          <w:tcPr>
            <w:tcW w:w="8145" w:type="dxa"/>
            <w:gridSpan w:val="7"/>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B12D82A" w14:textId="0CE92320" w:rsidR="00576947" w:rsidRPr="00483490" w:rsidRDefault="00576947" w:rsidP="000820A2">
            <w:pPr>
              <w:pStyle w:val="NoSpacing"/>
              <w:rPr>
                <w:rFonts w:ascii="Times New Roman" w:hAnsi="Times New Roman"/>
                <w:sz w:val="24"/>
                <w:szCs w:val="24"/>
              </w:rPr>
            </w:pPr>
            <w:r w:rsidRPr="00483490">
              <w:rPr>
                <w:rFonts w:ascii="Nirmala UI" w:hAnsi="Nirmala UI" w:cs="Nirmala UI" w:hint="cs"/>
                <w:cs/>
                <w:lang w:bidi="hi-IN"/>
              </w:rPr>
              <w:t>अक्षांश</w:t>
            </w:r>
            <w:r w:rsidRPr="00483490">
              <w:rPr>
                <w:rFonts w:ascii="Times New Roman" w:hAnsi="Times New Roman"/>
              </w:rPr>
              <w:t xml:space="preserve"> (Latitude)</w:t>
            </w:r>
          </w:p>
        </w:tc>
      </w:tr>
      <w:tr w:rsidR="00576947" w:rsidRPr="00483490" w14:paraId="766E8BBA" w14:textId="77777777" w:rsidTr="000820A2">
        <w:trPr>
          <w:trHeight w:val="170"/>
        </w:trPr>
        <w:tc>
          <w:tcPr>
            <w:tcW w:w="643" w:type="dxa"/>
            <w:vMerge/>
            <w:tcBorders>
              <w:left w:val="single" w:sz="4" w:space="0" w:color="000000" w:themeColor="text1"/>
              <w:right w:val="single" w:sz="4" w:space="0" w:color="000000" w:themeColor="text1"/>
            </w:tcBorders>
            <w:vAlign w:val="center"/>
            <w:hideMark/>
          </w:tcPr>
          <w:p w14:paraId="6E41DD2C" w14:textId="77777777" w:rsidR="00576947" w:rsidRPr="00483490" w:rsidRDefault="00576947" w:rsidP="000820A2">
            <w:pPr>
              <w:rPr>
                <w:b/>
                <w:color w:val="000000" w:themeColor="text1"/>
                <w:sz w:val="24"/>
                <w:szCs w:val="24"/>
              </w:rPr>
            </w:pPr>
          </w:p>
        </w:tc>
        <w:tc>
          <w:tcPr>
            <w:tcW w:w="246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FCEC456" w14:textId="77777777" w:rsidR="00576947" w:rsidRPr="00483490" w:rsidRDefault="00576947" w:rsidP="000820A2">
            <w:pPr>
              <w:spacing w:line="276" w:lineRule="auto"/>
              <w:rPr>
                <w:sz w:val="24"/>
                <w:szCs w:val="24"/>
              </w:rPr>
            </w:pPr>
            <w:r w:rsidRPr="00483490">
              <w:rPr>
                <w:sz w:val="24"/>
                <w:szCs w:val="24"/>
              </w:rPr>
              <w:t>1</w:t>
            </w:r>
          </w:p>
        </w:tc>
        <w:tc>
          <w:tcPr>
            <w:tcW w:w="567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A4F11E6" w14:textId="77777777" w:rsidR="00576947" w:rsidRPr="00483490" w:rsidRDefault="00576947" w:rsidP="000820A2">
            <w:pPr>
              <w:spacing w:line="276" w:lineRule="auto"/>
              <w:rPr>
                <w:sz w:val="24"/>
                <w:szCs w:val="24"/>
              </w:rPr>
            </w:pPr>
            <w:r w:rsidRPr="00483490">
              <w:t>19</w:t>
            </w:r>
            <w:r w:rsidRPr="00483490">
              <w:rPr>
                <w:vertAlign w:val="superscript"/>
              </w:rPr>
              <w:t>0</w:t>
            </w:r>
            <w:r w:rsidRPr="00483490">
              <w:t>43’28.79616” N</w:t>
            </w:r>
          </w:p>
        </w:tc>
      </w:tr>
      <w:tr w:rsidR="00576947" w:rsidRPr="00483490" w14:paraId="5859E1D6" w14:textId="77777777" w:rsidTr="000820A2">
        <w:trPr>
          <w:trHeight w:val="170"/>
        </w:trPr>
        <w:tc>
          <w:tcPr>
            <w:tcW w:w="643" w:type="dxa"/>
            <w:vMerge/>
            <w:tcBorders>
              <w:left w:val="single" w:sz="4" w:space="0" w:color="000000" w:themeColor="text1"/>
              <w:right w:val="single" w:sz="4" w:space="0" w:color="000000" w:themeColor="text1"/>
            </w:tcBorders>
            <w:vAlign w:val="center"/>
            <w:hideMark/>
          </w:tcPr>
          <w:p w14:paraId="09F36359" w14:textId="77777777" w:rsidR="00576947" w:rsidRPr="00483490" w:rsidRDefault="00576947" w:rsidP="000820A2">
            <w:pPr>
              <w:rPr>
                <w:b/>
                <w:color w:val="000000" w:themeColor="text1"/>
                <w:sz w:val="24"/>
                <w:szCs w:val="24"/>
              </w:rPr>
            </w:pPr>
          </w:p>
        </w:tc>
        <w:tc>
          <w:tcPr>
            <w:tcW w:w="246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936FBB6" w14:textId="77777777" w:rsidR="00576947" w:rsidRPr="00483490" w:rsidRDefault="00576947" w:rsidP="000820A2">
            <w:pPr>
              <w:spacing w:line="276" w:lineRule="auto"/>
              <w:rPr>
                <w:sz w:val="24"/>
                <w:szCs w:val="24"/>
              </w:rPr>
            </w:pPr>
            <w:r w:rsidRPr="00483490">
              <w:rPr>
                <w:sz w:val="24"/>
                <w:szCs w:val="24"/>
              </w:rPr>
              <w:t>2</w:t>
            </w:r>
          </w:p>
        </w:tc>
        <w:tc>
          <w:tcPr>
            <w:tcW w:w="567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D635FAB" w14:textId="77777777" w:rsidR="00576947" w:rsidRPr="00483490" w:rsidRDefault="00576947" w:rsidP="000820A2">
            <w:pPr>
              <w:spacing w:line="276" w:lineRule="auto"/>
              <w:rPr>
                <w:sz w:val="24"/>
                <w:szCs w:val="24"/>
              </w:rPr>
            </w:pPr>
            <w:r w:rsidRPr="00483490">
              <w:t>19</w:t>
            </w:r>
            <w:r w:rsidRPr="00483490">
              <w:rPr>
                <w:vertAlign w:val="superscript"/>
              </w:rPr>
              <w:t>0</w:t>
            </w:r>
            <w:r w:rsidRPr="00483490">
              <w:t>43’33.03300” N</w:t>
            </w:r>
          </w:p>
        </w:tc>
      </w:tr>
      <w:tr w:rsidR="00576947" w:rsidRPr="00483490" w14:paraId="40E241F5" w14:textId="77777777" w:rsidTr="000820A2">
        <w:trPr>
          <w:trHeight w:val="170"/>
        </w:trPr>
        <w:tc>
          <w:tcPr>
            <w:tcW w:w="643" w:type="dxa"/>
            <w:vMerge/>
            <w:tcBorders>
              <w:left w:val="single" w:sz="4" w:space="0" w:color="000000" w:themeColor="text1"/>
              <w:right w:val="single" w:sz="4" w:space="0" w:color="000000" w:themeColor="text1"/>
            </w:tcBorders>
            <w:vAlign w:val="center"/>
            <w:hideMark/>
          </w:tcPr>
          <w:p w14:paraId="0B39A9DC" w14:textId="77777777" w:rsidR="00576947" w:rsidRPr="00483490" w:rsidRDefault="00576947" w:rsidP="000820A2">
            <w:pPr>
              <w:rPr>
                <w:b/>
                <w:color w:val="000000" w:themeColor="text1"/>
                <w:sz w:val="24"/>
                <w:szCs w:val="24"/>
              </w:rPr>
            </w:pPr>
          </w:p>
        </w:tc>
        <w:tc>
          <w:tcPr>
            <w:tcW w:w="246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E360B9A" w14:textId="77777777" w:rsidR="00576947" w:rsidRPr="00483490" w:rsidRDefault="00576947" w:rsidP="000820A2">
            <w:pPr>
              <w:spacing w:line="276" w:lineRule="auto"/>
              <w:rPr>
                <w:sz w:val="24"/>
                <w:szCs w:val="24"/>
              </w:rPr>
            </w:pPr>
            <w:r w:rsidRPr="00483490">
              <w:rPr>
                <w:sz w:val="24"/>
                <w:szCs w:val="24"/>
              </w:rPr>
              <w:t>3</w:t>
            </w:r>
          </w:p>
        </w:tc>
        <w:tc>
          <w:tcPr>
            <w:tcW w:w="567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A67F301" w14:textId="77777777" w:rsidR="00576947" w:rsidRPr="00483490" w:rsidRDefault="00576947" w:rsidP="000820A2">
            <w:pPr>
              <w:spacing w:line="276" w:lineRule="auto"/>
              <w:rPr>
                <w:sz w:val="24"/>
                <w:szCs w:val="24"/>
              </w:rPr>
            </w:pPr>
            <w:r w:rsidRPr="00483490">
              <w:t>19</w:t>
            </w:r>
            <w:r w:rsidRPr="00483490">
              <w:rPr>
                <w:vertAlign w:val="superscript"/>
              </w:rPr>
              <w:t>0</w:t>
            </w:r>
            <w:r w:rsidRPr="00483490">
              <w:t>43’28.77816” N</w:t>
            </w:r>
          </w:p>
        </w:tc>
      </w:tr>
      <w:tr w:rsidR="00576947" w:rsidRPr="00483490" w14:paraId="343B7853" w14:textId="77777777" w:rsidTr="000820A2">
        <w:trPr>
          <w:trHeight w:val="170"/>
        </w:trPr>
        <w:tc>
          <w:tcPr>
            <w:tcW w:w="643" w:type="dxa"/>
            <w:vMerge/>
            <w:tcBorders>
              <w:left w:val="single" w:sz="4" w:space="0" w:color="000000" w:themeColor="text1"/>
              <w:right w:val="single" w:sz="4" w:space="0" w:color="000000" w:themeColor="text1"/>
            </w:tcBorders>
            <w:vAlign w:val="center"/>
            <w:hideMark/>
          </w:tcPr>
          <w:p w14:paraId="4309309E" w14:textId="77777777" w:rsidR="00576947" w:rsidRPr="00483490" w:rsidRDefault="00576947" w:rsidP="000820A2">
            <w:pPr>
              <w:rPr>
                <w:b/>
                <w:color w:val="000000" w:themeColor="text1"/>
                <w:sz w:val="24"/>
                <w:szCs w:val="24"/>
              </w:rPr>
            </w:pPr>
          </w:p>
        </w:tc>
        <w:tc>
          <w:tcPr>
            <w:tcW w:w="246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29AE45B" w14:textId="77777777" w:rsidR="00576947" w:rsidRPr="00483490" w:rsidRDefault="00576947" w:rsidP="000820A2">
            <w:pPr>
              <w:spacing w:line="276" w:lineRule="auto"/>
              <w:rPr>
                <w:sz w:val="24"/>
                <w:szCs w:val="24"/>
              </w:rPr>
            </w:pPr>
            <w:r w:rsidRPr="00483490">
              <w:rPr>
                <w:sz w:val="24"/>
                <w:szCs w:val="24"/>
              </w:rPr>
              <w:t>4</w:t>
            </w:r>
          </w:p>
        </w:tc>
        <w:tc>
          <w:tcPr>
            <w:tcW w:w="567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B37516D" w14:textId="77777777" w:rsidR="00576947" w:rsidRPr="00483490" w:rsidRDefault="00576947" w:rsidP="000820A2">
            <w:pPr>
              <w:spacing w:line="276" w:lineRule="auto"/>
              <w:rPr>
                <w:sz w:val="24"/>
                <w:szCs w:val="24"/>
              </w:rPr>
            </w:pPr>
            <w:r w:rsidRPr="00483490">
              <w:t>19</w:t>
            </w:r>
            <w:r w:rsidRPr="00483490">
              <w:rPr>
                <w:vertAlign w:val="superscript"/>
              </w:rPr>
              <w:t>0</w:t>
            </w:r>
            <w:r w:rsidRPr="00483490">
              <w:t>43’31.61568” N</w:t>
            </w:r>
          </w:p>
        </w:tc>
      </w:tr>
      <w:tr w:rsidR="00576947" w:rsidRPr="00483490" w14:paraId="0C1A9648" w14:textId="77777777" w:rsidTr="000820A2">
        <w:trPr>
          <w:trHeight w:val="170"/>
        </w:trPr>
        <w:tc>
          <w:tcPr>
            <w:tcW w:w="643" w:type="dxa"/>
            <w:vMerge/>
            <w:tcBorders>
              <w:left w:val="single" w:sz="4" w:space="0" w:color="000000" w:themeColor="text1"/>
              <w:right w:val="single" w:sz="4" w:space="0" w:color="000000" w:themeColor="text1"/>
            </w:tcBorders>
            <w:vAlign w:val="center"/>
            <w:hideMark/>
          </w:tcPr>
          <w:p w14:paraId="6883C4B1" w14:textId="77777777" w:rsidR="00576947" w:rsidRPr="00483490" w:rsidRDefault="00576947" w:rsidP="000820A2">
            <w:pPr>
              <w:rPr>
                <w:b/>
                <w:color w:val="000000" w:themeColor="text1"/>
                <w:sz w:val="24"/>
                <w:szCs w:val="24"/>
              </w:rPr>
            </w:pPr>
          </w:p>
        </w:tc>
        <w:tc>
          <w:tcPr>
            <w:tcW w:w="246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21DB184" w14:textId="77777777" w:rsidR="00576947" w:rsidRPr="00483490" w:rsidRDefault="00576947" w:rsidP="000820A2">
            <w:pPr>
              <w:spacing w:line="276" w:lineRule="auto"/>
              <w:rPr>
                <w:sz w:val="24"/>
                <w:szCs w:val="24"/>
              </w:rPr>
            </w:pPr>
            <w:r w:rsidRPr="00483490">
              <w:rPr>
                <w:sz w:val="24"/>
                <w:szCs w:val="24"/>
              </w:rPr>
              <w:t>5</w:t>
            </w:r>
          </w:p>
        </w:tc>
        <w:tc>
          <w:tcPr>
            <w:tcW w:w="567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82FC80D" w14:textId="77777777" w:rsidR="00576947" w:rsidRPr="00483490" w:rsidRDefault="00576947" w:rsidP="000820A2">
            <w:pPr>
              <w:spacing w:line="276" w:lineRule="auto"/>
              <w:rPr>
                <w:sz w:val="24"/>
                <w:szCs w:val="24"/>
              </w:rPr>
            </w:pPr>
            <w:r w:rsidRPr="00483490">
              <w:t>19</w:t>
            </w:r>
            <w:r w:rsidRPr="00483490">
              <w:rPr>
                <w:vertAlign w:val="superscript"/>
              </w:rPr>
              <w:t>0</w:t>
            </w:r>
            <w:r w:rsidRPr="00483490">
              <w:t>43’22.03716” N</w:t>
            </w:r>
          </w:p>
        </w:tc>
      </w:tr>
      <w:tr w:rsidR="00576947" w:rsidRPr="00483490" w14:paraId="2790DC41" w14:textId="77777777" w:rsidTr="000820A2">
        <w:trPr>
          <w:trHeight w:val="170"/>
        </w:trPr>
        <w:tc>
          <w:tcPr>
            <w:tcW w:w="643" w:type="dxa"/>
            <w:vMerge/>
            <w:tcBorders>
              <w:left w:val="single" w:sz="4" w:space="0" w:color="000000" w:themeColor="text1"/>
              <w:right w:val="single" w:sz="4" w:space="0" w:color="000000" w:themeColor="text1"/>
            </w:tcBorders>
            <w:vAlign w:val="center"/>
            <w:hideMark/>
          </w:tcPr>
          <w:p w14:paraId="73040FC9" w14:textId="77777777" w:rsidR="00576947" w:rsidRPr="00483490" w:rsidRDefault="00576947" w:rsidP="000820A2">
            <w:pPr>
              <w:rPr>
                <w:b/>
                <w:color w:val="000000" w:themeColor="text1"/>
                <w:sz w:val="24"/>
                <w:szCs w:val="24"/>
              </w:rPr>
            </w:pPr>
          </w:p>
        </w:tc>
        <w:tc>
          <w:tcPr>
            <w:tcW w:w="246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DDE84BB" w14:textId="77777777" w:rsidR="00576947" w:rsidRPr="00483490" w:rsidRDefault="00576947" w:rsidP="000820A2">
            <w:pPr>
              <w:spacing w:line="276" w:lineRule="auto"/>
              <w:rPr>
                <w:sz w:val="24"/>
                <w:szCs w:val="24"/>
              </w:rPr>
            </w:pPr>
            <w:r w:rsidRPr="00483490">
              <w:rPr>
                <w:sz w:val="24"/>
                <w:szCs w:val="24"/>
              </w:rPr>
              <w:t>6</w:t>
            </w:r>
          </w:p>
        </w:tc>
        <w:tc>
          <w:tcPr>
            <w:tcW w:w="567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C96FDBB" w14:textId="77777777" w:rsidR="00576947" w:rsidRPr="00483490" w:rsidRDefault="00576947" w:rsidP="000820A2">
            <w:pPr>
              <w:spacing w:line="276" w:lineRule="auto"/>
              <w:rPr>
                <w:sz w:val="24"/>
                <w:szCs w:val="24"/>
              </w:rPr>
            </w:pPr>
            <w:r w:rsidRPr="00483490">
              <w:t>19</w:t>
            </w:r>
            <w:r w:rsidRPr="00483490">
              <w:rPr>
                <w:vertAlign w:val="superscript"/>
              </w:rPr>
              <w:t>0</w:t>
            </w:r>
            <w:r w:rsidRPr="00483490">
              <w:t>43’15.12624” N</w:t>
            </w:r>
          </w:p>
        </w:tc>
      </w:tr>
      <w:tr w:rsidR="00576947" w:rsidRPr="00483490" w14:paraId="756D7E3A" w14:textId="77777777" w:rsidTr="000820A2">
        <w:trPr>
          <w:trHeight w:val="170"/>
        </w:trPr>
        <w:tc>
          <w:tcPr>
            <w:tcW w:w="643" w:type="dxa"/>
            <w:vMerge/>
            <w:tcBorders>
              <w:left w:val="single" w:sz="4" w:space="0" w:color="000000" w:themeColor="text1"/>
              <w:right w:val="single" w:sz="4" w:space="0" w:color="000000" w:themeColor="text1"/>
            </w:tcBorders>
            <w:vAlign w:val="center"/>
            <w:hideMark/>
          </w:tcPr>
          <w:p w14:paraId="7B5E83F9" w14:textId="77777777" w:rsidR="00576947" w:rsidRPr="00483490" w:rsidRDefault="00576947" w:rsidP="000820A2">
            <w:pPr>
              <w:rPr>
                <w:b/>
                <w:color w:val="000000" w:themeColor="text1"/>
                <w:sz w:val="24"/>
                <w:szCs w:val="24"/>
              </w:rPr>
            </w:pPr>
          </w:p>
        </w:tc>
        <w:tc>
          <w:tcPr>
            <w:tcW w:w="246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3F9E9E8" w14:textId="77777777" w:rsidR="00576947" w:rsidRPr="00483490" w:rsidRDefault="00576947" w:rsidP="000820A2">
            <w:pPr>
              <w:spacing w:line="276" w:lineRule="auto"/>
              <w:rPr>
                <w:sz w:val="24"/>
                <w:szCs w:val="24"/>
              </w:rPr>
            </w:pPr>
            <w:r w:rsidRPr="00483490">
              <w:rPr>
                <w:sz w:val="24"/>
                <w:szCs w:val="24"/>
              </w:rPr>
              <w:t>7</w:t>
            </w:r>
          </w:p>
        </w:tc>
        <w:tc>
          <w:tcPr>
            <w:tcW w:w="567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58F4C43" w14:textId="77777777" w:rsidR="00576947" w:rsidRPr="00483490" w:rsidRDefault="00576947" w:rsidP="000820A2">
            <w:pPr>
              <w:spacing w:line="276" w:lineRule="auto"/>
              <w:rPr>
                <w:sz w:val="24"/>
                <w:szCs w:val="24"/>
              </w:rPr>
            </w:pPr>
            <w:r w:rsidRPr="00483490">
              <w:t>19</w:t>
            </w:r>
            <w:r w:rsidRPr="00483490">
              <w:rPr>
                <w:vertAlign w:val="superscript"/>
              </w:rPr>
              <w:t>0</w:t>
            </w:r>
            <w:r w:rsidRPr="00483490">
              <w:t>43’28.35480” N</w:t>
            </w:r>
          </w:p>
        </w:tc>
      </w:tr>
      <w:tr w:rsidR="00576947" w:rsidRPr="00483490" w14:paraId="4DB696A8" w14:textId="77777777" w:rsidTr="000820A2">
        <w:trPr>
          <w:trHeight w:val="170"/>
        </w:trPr>
        <w:tc>
          <w:tcPr>
            <w:tcW w:w="643" w:type="dxa"/>
            <w:vMerge/>
            <w:tcBorders>
              <w:left w:val="single" w:sz="4" w:space="0" w:color="000000" w:themeColor="text1"/>
              <w:bottom w:val="single" w:sz="4" w:space="0" w:color="000000" w:themeColor="text1"/>
              <w:right w:val="single" w:sz="4" w:space="0" w:color="000000" w:themeColor="text1"/>
            </w:tcBorders>
            <w:vAlign w:val="center"/>
          </w:tcPr>
          <w:p w14:paraId="049079C0" w14:textId="77777777" w:rsidR="00576947" w:rsidRPr="00483490" w:rsidRDefault="00576947" w:rsidP="000820A2">
            <w:pPr>
              <w:rPr>
                <w:b/>
                <w:color w:val="000000" w:themeColor="text1"/>
                <w:sz w:val="24"/>
                <w:szCs w:val="24"/>
              </w:rPr>
            </w:pPr>
          </w:p>
        </w:tc>
        <w:tc>
          <w:tcPr>
            <w:tcW w:w="246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59B65D6" w14:textId="77777777" w:rsidR="00576947" w:rsidRPr="00483490" w:rsidRDefault="00576947" w:rsidP="000820A2">
            <w:pPr>
              <w:spacing w:line="276" w:lineRule="auto"/>
              <w:rPr>
                <w:sz w:val="24"/>
                <w:szCs w:val="24"/>
              </w:rPr>
            </w:pPr>
            <w:r w:rsidRPr="00483490">
              <w:rPr>
                <w:sz w:val="24"/>
                <w:szCs w:val="24"/>
              </w:rPr>
              <w:t>8</w:t>
            </w:r>
          </w:p>
        </w:tc>
        <w:tc>
          <w:tcPr>
            <w:tcW w:w="567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59E873B" w14:textId="77777777" w:rsidR="00576947" w:rsidRPr="00483490" w:rsidRDefault="00576947" w:rsidP="000820A2">
            <w:pPr>
              <w:spacing w:line="276" w:lineRule="auto"/>
              <w:rPr>
                <w:sz w:val="24"/>
                <w:szCs w:val="24"/>
              </w:rPr>
            </w:pPr>
            <w:r w:rsidRPr="00483490">
              <w:t>19</w:t>
            </w:r>
            <w:r w:rsidRPr="00483490">
              <w:rPr>
                <w:vertAlign w:val="superscript"/>
              </w:rPr>
              <w:t>0</w:t>
            </w:r>
            <w:r w:rsidRPr="00483490">
              <w:t>43’26.98248” N</w:t>
            </w:r>
          </w:p>
        </w:tc>
      </w:tr>
      <w:tr w:rsidR="00576947" w:rsidRPr="00483490" w14:paraId="1BE25342" w14:textId="77777777" w:rsidTr="000820A2">
        <w:trPr>
          <w:trHeight w:val="278"/>
        </w:trPr>
        <w:tc>
          <w:tcPr>
            <w:tcW w:w="64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0BE9C05" w14:textId="77777777" w:rsidR="00576947" w:rsidRPr="00483490" w:rsidRDefault="00576947" w:rsidP="000820A2">
            <w:pPr>
              <w:jc w:val="center"/>
              <w:rPr>
                <w:b/>
                <w:color w:val="000000" w:themeColor="text1"/>
                <w:sz w:val="24"/>
                <w:szCs w:val="24"/>
              </w:rPr>
            </w:pPr>
          </w:p>
        </w:tc>
        <w:tc>
          <w:tcPr>
            <w:tcW w:w="8145" w:type="dxa"/>
            <w:gridSpan w:val="7"/>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B7468B8" w14:textId="0F127F8F" w:rsidR="00576947" w:rsidRPr="00483490" w:rsidRDefault="00576947" w:rsidP="000820A2">
            <w:pPr>
              <w:rPr>
                <w:sz w:val="24"/>
                <w:szCs w:val="24"/>
              </w:rPr>
            </w:pPr>
            <w:r w:rsidRPr="00483490">
              <w:rPr>
                <w:rFonts w:ascii="Nirmala UI" w:hAnsi="Nirmala UI" w:cs="Nirmala UI" w:hint="cs"/>
                <w:cs/>
                <w:lang w:bidi="hi-IN"/>
              </w:rPr>
              <w:t>देशांतर</w:t>
            </w:r>
            <w:r w:rsidRPr="00483490">
              <w:t xml:space="preserve"> (Longitude)</w:t>
            </w:r>
          </w:p>
        </w:tc>
      </w:tr>
      <w:tr w:rsidR="00576947" w:rsidRPr="00483490" w14:paraId="4CEAF91E" w14:textId="77777777" w:rsidTr="000820A2">
        <w:trPr>
          <w:trHeight w:val="278"/>
        </w:trPr>
        <w:tc>
          <w:tcPr>
            <w:tcW w:w="643" w:type="dxa"/>
            <w:vMerge w:val="restar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4A0BA7B" w14:textId="77777777" w:rsidR="00576947" w:rsidRPr="00483490" w:rsidRDefault="00576947" w:rsidP="000820A2">
            <w:pPr>
              <w:jc w:val="center"/>
              <w:rPr>
                <w:b/>
                <w:color w:val="000000" w:themeColor="text1"/>
                <w:sz w:val="24"/>
                <w:szCs w:val="24"/>
              </w:rPr>
            </w:pPr>
          </w:p>
        </w:tc>
        <w:tc>
          <w:tcPr>
            <w:tcW w:w="246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51EE0AB" w14:textId="77777777" w:rsidR="00576947" w:rsidRPr="00483490" w:rsidRDefault="00576947" w:rsidP="000820A2">
            <w:pPr>
              <w:spacing w:line="276" w:lineRule="auto"/>
              <w:rPr>
                <w:sz w:val="24"/>
                <w:szCs w:val="24"/>
              </w:rPr>
            </w:pPr>
            <w:r w:rsidRPr="00483490">
              <w:rPr>
                <w:sz w:val="24"/>
                <w:szCs w:val="24"/>
              </w:rPr>
              <w:t>1</w:t>
            </w:r>
          </w:p>
        </w:tc>
        <w:tc>
          <w:tcPr>
            <w:tcW w:w="567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C9DCDBE" w14:textId="77777777" w:rsidR="00576947" w:rsidRPr="00483490" w:rsidRDefault="00576947" w:rsidP="000820A2">
            <w:pPr>
              <w:spacing w:line="276" w:lineRule="auto"/>
              <w:rPr>
                <w:sz w:val="24"/>
                <w:szCs w:val="24"/>
              </w:rPr>
            </w:pPr>
            <w:r w:rsidRPr="00483490">
              <w:t>83</w:t>
            </w:r>
            <w:r w:rsidRPr="00483490">
              <w:rPr>
                <w:vertAlign w:val="superscript"/>
              </w:rPr>
              <w:t>0</w:t>
            </w:r>
            <w:r w:rsidRPr="00483490">
              <w:t>33’12.89664” E</w:t>
            </w:r>
          </w:p>
        </w:tc>
      </w:tr>
      <w:tr w:rsidR="00576947" w:rsidRPr="00483490" w14:paraId="2CF31C34" w14:textId="77777777" w:rsidTr="000820A2">
        <w:trPr>
          <w:trHeight w:val="278"/>
        </w:trPr>
        <w:tc>
          <w:tcPr>
            <w:tcW w:w="643" w:type="dxa"/>
            <w:vMerge/>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6D63E0EB" w14:textId="77777777" w:rsidR="00576947" w:rsidRPr="00483490" w:rsidRDefault="00576947" w:rsidP="000820A2">
            <w:pPr>
              <w:rPr>
                <w:b/>
                <w:color w:val="000000" w:themeColor="text1"/>
                <w:sz w:val="24"/>
                <w:szCs w:val="24"/>
              </w:rPr>
            </w:pPr>
          </w:p>
        </w:tc>
        <w:tc>
          <w:tcPr>
            <w:tcW w:w="246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BB87C3A" w14:textId="77777777" w:rsidR="00576947" w:rsidRPr="00483490" w:rsidRDefault="00576947" w:rsidP="000820A2">
            <w:pPr>
              <w:spacing w:line="276" w:lineRule="auto"/>
              <w:rPr>
                <w:sz w:val="24"/>
                <w:szCs w:val="24"/>
              </w:rPr>
            </w:pPr>
            <w:r w:rsidRPr="00483490">
              <w:rPr>
                <w:sz w:val="24"/>
                <w:szCs w:val="24"/>
              </w:rPr>
              <w:t>2</w:t>
            </w:r>
          </w:p>
        </w:tc>
        <w:tc>
          <w:tcPr>
            <w:tcW w:w="567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F828347" w14:textId="77777777" w:rsidR="00576947" w:rsidRPr="00483490" w:rsidRDefault="00576947" w:rsidP="000820A2">
            <w:pPr>
              <w:spacing w:line="276" w:lineRule="auto"/>
              <w:rPr>
                <w:sz w:val="24"/>
                <w:szCs w:val="24"/>
              </w:rPr>
            </w:pPr>
            <w:r w:rsidRPr="00483490">
              <w:t>83</w:t>
            </w:r>
            <w:r w:rsidRPr="00483490">
              <w:rPr>
                <w:vertAlign w:val="superscript"/>
              </w:rPr>
              <w:t>0</w:t>
            </w:r>
            <w:r w:rsidRPr="00483490">
              <w:t>33’18.40104” E</w:t>
            </w:r>
          </w:p>
        </w:tc>
      </w:tr>
      <w:tr w:rsidR="00576947" w:rsidRPr="00483490" w14:paraId="52CA4D39" w14:textId="77777777" w:rsidTr="000820A2">
        <w:trPr>
          <w:trHeight w:val="278"/>
        </w:trPr>
        <w:tc>
          <w:tcPr>
            <w:tcW w:w="643" w:type="dxa"/>
            <w:vMerge/>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058DAF77" w14:textId="77777777" w:rsidR="00576947" w:rsidRPr="00483490" w:rsidRDefault="00576947" w:rsidP="000820A2">
            <w:pPr>
              <w:rPr>
                <w:b/>
                <w:color w:val="000000" w:themeColor="text1"/>
                <w:sz w:val="24"/>
                <w:szCs w:val="24"/>
              </w:rPr>
            </w:pPr>
          </w:p>
        </w:tc>
        <w:tc>
          <w:tcPr>
            <w:tcW w:w="246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7912107" w14:textId="77777777" w:rsidR="00576947" w:rsidRPr="00483490" w:rsidRDefault="00576947" w:rsidP="000820A2">
            <w:pPr>
              <w:spacing w:line="276" w:lineRule="auto"/>
              <w:rPr>
                <w:sz w:val="24"/>
                <w:szCs w:val="24"/>
              </w:rPr>
            </w:pPr>
            <w:r w:rsidRPr="00483490">
              <w:rPr>
                <w:sz w:val="24"/>
                <w:szCs w:val="24"/>
              </w:rPr>
              <w:t>3</w:t>
            </w:r>
          </w:p>
        </w:tc>
        <w:tc>
          <w:tcPr>
            <w:tcW w:w="567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5ACD73F" w14:textId="77777777" w:rsidR="00576947" w:rsidRPr="00483490" w:rsidRDefault="00576947" w:rsidP="000820A2">
            <w:pPr>
              <w:spacing w:line="276" w:lineRule="auto"/>
              <w:rPr>
                <w:sz w:val="24"/>
                <w:szCs w:val="24"/>
              </w:rPr>
            </w:pPr>
            <w:r w:rsidRPr="00483490">
              <w:t>83</w:t>
            </w:r>
            <w:r w:rsidRPr="00483490">
              <w:rPr>
                <w:vertAlign w:val="superscript"/>
              </w:rPr>
              <w:t>0</w:t>
            </w:r>
            <w:r w:rsidRPr="00483490">
              <w:t>33’22.53888” E</w:t>
            </w:r>
          </w:p>
        </w:tc>
      </w:tr>
      <w:tr w:rsidR="00576947" w:rsidRPr="00483490" w14:paraId="334C17F7" w14:textId="77777777" w:rsidTr="000820A2">
        <w:trPr>
          <w:trHeight w:val="278"/>
        </w:trPr>
        <w:tc>
          <w:tcPr>
            <w:tcW w:w="643" w:type="dxa"/>
            <w:vMerge/>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36016C88" w14:textId="77777777" w:rsidR="00576947" w:rsidRPr="00483490" w:rsidRDefault="00576947" w:rsidP="000820A2">
            <w:pPr>
              <w:rPr>
                <w:b/>
                <w:color w:val="000000" w:themeColor="text1"/>
                <w:sz w:val="24"/>
                <w:szCs w:val="24"/>
              </w:rPr>
            </w:pPr>
          </w:p>
        </w:tc>
        <w:tc>
          <w:tcPr>
            <w:tcW w:w="246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FAD7BAA" w14:textId="77777777" w:rsidR="00576947" w:rsidRPr="00483490" w:rsidRDefault="00576947" w:rsidP="000820A2">
            <w:pPr>
              <w:spacing w:line="276" w:lineRule="auto"/>
              <w:rPr>
                <w:sz w:val="24"/>
                <w:szCs w:val="24"/>
              </w:rPr>
            </w:pPr>
            <w:r w:rsidRPr="00483490">
              <w:rPr>
                <w:sz w:val="24"/>
                <w:szCs w:val="24"/>
              </w:rPr>
              <w:t>4</w:t>
            </w:r>
          </w:p>
        </w:tc>
        <w:tc>
          <w:tcPr>
            <w:tcW w:w="567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D6E15ED" w14:textId="77777777" w:rsidR="00576947" w:rsidRPr="00483490" w:rsidRDefault="00576947" w:rsidP="000820A2">
            <w:pPr>
              <w:spacing w:line="276" w:lineRule="auto"/>
              <w:rPr>
                <w:sz w:val="24"/>
                <w:szCs w:val="24"/>
              </w:rPr>
            </w:pPr>
            <w:r w:rsidRPr="00483490">
              <w:t>83</w:t>
            </w:r>
            <w:r w:rsidRPr="00483490">
              <w:rPr>
                <w:vertAlign w:val="superscript"/>
              </w:rPr>
              <w:t>0</w:t>
            </w:r>
            <w:r w:rsidRPr="00483490">
              <w:t>33’25.87356” E</w:t>
            </w:r>
          </w:p>
        </w:tc>
      </w:tr>
      <w:tr w:rsidR="00576947" w:rsidRPr="00483490" w14:paraId="14174E29" w14:textId="77777777" w:rsidTr="000820A2">
        <w:trPr>
          <w:trHeight w:val="278"/>
        </w:trPr>
        <w:tc>
          <w:tcPr>
            <w:tcW w:w="643" w:type="dxa"/>
            <w:vMerge/>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094023BE" w14:textId="77777777" w:rsidR="00576947" w:rsidRPr="00483490" w:rsidRDefault="00576947" w:rsidP="000820A2">
            <w:pPr>
              <w:rPr>
                <w:b/>
                <w:color w:val="000000" w:themeColor="text1"/>
                <w:sz w:val="24"/>
                <w:szCs w:val="24"/>
              </w:rPr>
            </w:pPr>
          </w:p>
        </w:tc>
        <w:tc>
          <w:tcPr>
            <w:tcW w:w="246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CA7EEA9" w14:textId="77777777" w:rsidR="00576947" w:rsidRPr="00483490" w:rsidRDefault="00576947" w:rsidP="000820A2">
            <w:pPr>
              <w:spacing w:line="276" w:lineRule="auto"/>
              <w:rPr>
                <w:sz w:val="24"/>
                <w:szCs w:val="24"/>
              </w:rPr>
            </w:pPr>
            <w:r w:rsidRPr="00483490">
              <w:rPr>
                <w:sz w:val="24"/>
                <w:szCs w:val="24"/>
              </w:rPr>
              <w:t>5</w:t>
            </w:r>
          </w:p>
        </w:tc>
        <w:tc>
          <w:tcPr>
            <w:tcW w:w="567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17BC3E7" w14:textId="77777777" w:rsidR="00576947" w:rsidRPr="00483490" w:rsidRDefault="00576947" w:rsidP="000820A2">
            <w:pPr>
              <w:spacing w:line="276" w:lineRule="auto"/>
              <w:rPr>
                <w:sz w:val="24"/>
                <w:szCs w:val="24"/>
              </w:rPr>
            </w:pPr>
            <w:r w:rsidRPr="00483490">
              <w:t>83</w:t>
            </w:r>
            <w:r w:rsidRPr="00483490">
              <w:rPr>
                <w:vertAlign w:val="superscript"/>
              </w:rPr>
              <w:t>0</w:t>
            </w:r>
            <w:r w:rsidRPr="00483490">
              <w:t>33’33.40656” E</w:t>
            </w:r>
          </w:p>
        </w:tc>
      </w:tr>
      <w:tr w:rsidR="00576947" w:rsidRPr="00483490" w14:paraId="1C44EE22" w14:textId="77777777" w:rsidTr="000820A2">
        <w:trPr>
          <w:trHeight w:val="278"/>
        </w:trPr>
        <w:tc>
          <w:tcPr>
            <w:tcW w:w="643" w:type="dxa"/>
            <w:vMerge/>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5D1E3B2E" w14:textId="77777777" w:rsidR="00576947" w:rsidRPr="00483490" w:rsidRDefault="00576947" w:rsidP="000820A2">
            <w:pPr>
              <w:rPr>
                <w:b/>
                <w:color w:val="000000" w:themeColor="text1"/>
                <w:sz w:val="24"/>
                <w:szCs w:val="24"/>
              </w:rPr>
            </w:pPr>
          </w:p>
        </w:tc>
        <w:tc>
          <w:tcPr>
            <w:tcW w:w="246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BD14E11" w14:textId="77777777" w:rsidR="00576947" w:rsidRPr="00483490" w:rsidRDefault="00576947" w:rsidP="000820A2">
            <w:pPr>
              <w:spacing w:line="276" w:lineRule="auto"/>
              <w:rPr>
                <w:sz w:val="24"/>
                <w:szCs w:val="24"/>
              </w:rPr>
            </w:pPr>
            <w:r w:rsidRPr="00483490">
              <w:rPr>
                <w:sz w:val="24"/>
                <w:szCs w:val="24"/>
              </w:rPr>
              <w:t>6</w:t>
            </w:r>
          </w:p>
        </w:tc>
        <w:tc>
          <w:tcPr>
            <w:tcW w:w="567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7ACD3C4" w14:textId="77777777" w:rsidR="00576947" w:rsidRPr="00483490" w:rsidRDefault="00576947" w:rsidP="000820A2">
            <w:pPr>
              <w:spacing w:line="276" w:lineRule="auto"/>
              <w:rPr>
                <w:sz w:val="24"/>
                <w:szCs w:val="24"/>
              </w:rPr>
            </w:pPr>
            <w:r w:rsidRPr="00483490">
              <w:t>83</w:t>
            </w:r>
            <w:r w:rsidRPr="00483490">
              <w:rPr>
                <w:vertAlign w:val="superscript"/>
              </w:rPr>
              <w:t>0</w:t>
            </w:r>
            <w:r w:rsidRPr="00483490">
              <w:t>33’25.23672” E</w:t>
            </w:r>
          </w:p>
        </w:tc>
      </w:tr>
      <w:tr w:rsidR="00576947" w:rsidRPr="00483490" w14:paraId="57B1CE0C" w14:textId="77777777" w:rsidTr="000820A2">
        <w:trPr>
          <w:trHeight w:val="278"/>
        </w:trPr>
        <w:tc>
          <w:tcPr>
            <w:tcW w:w="643" w:type="dxa"/>
            <w:vMerge/>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1B703F5B" w14:textId="77777777" w:rsidR="00576947" w:rsidRPr="00483490" w:rsidRDefault="00576947" w:rsidP="000820A2">
            <w:pPr>
              <w:rPr>
                <w:b/>
                <w:color w:val="000000" w:themeColor="text1"/>
                <w:sz w:val="24"/>
                <w:szCs w:val="24"/>
              </w:rPr>
            </w:pPr>
          </w:p>
        </w:tc>
        <w:tc>
          <w:tcPr>
            <w:tcW w:w="246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C3B57F5" w14:textId="77777777" w:rsidR="00576947" w:rsidRPr="00483490" w:rsidRDefault="00576947" w:rsidP="000820A2">
            <w:pPr>
              <w:spacing w:line="276" w:lineRule="auto"/>
              <w:rPr>
                <w:sz w:val="24"/>
                <w:szCs w:val="24"/>
              </w:rPr>
            </w:pPr>
            <w:r w:rsidRPr="00483490">
              <w:rPr>
                <w:sz w:val="24"/>
                <w:szCs w:val="24"/>
              </w:rPr>
              <w:t>7</w:t>
            </w:r>
          </w:p>
        </w:tc>
        <w:tc>
          <w:tcPr>
            <w:tcW w:w="567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BAA19EF" w14:textId="77777777" w:rsidR="00576947" w:rsidRPr="00483490" w:rsidRDefault="00576947" w:rsidP="000820A2">
            <w:pPr>
              <w:spacing w:line="276" w:lineRule="auto"/>
              <w:rPr>
                <w:sz w:val="24"/>
                <w:szCs w:val="24"/>
              </w:rPr>
            </w:pPr>
            <w:r w:rsidRPr="00483490">
              <w:t>83</w:t>
            </w:r>
            <w:r w:rsidRPr="00483490">
              <w:rPr>
                <w:vertAlign w:val="superscript"/>
              </w:rPr>
              <w:t>0</w:t>
            </w:r>
            <w:r w:rsidRPr="00483490">
              <w:t>33’16.44804” E</w:t>
            </w:r>
          </w:p>
        </w:tc>
      </w:tr>
      <w:tr w:rsidR="00576947" w:rsidRPr="00483490" w14:paraId="6F70B555" w14:textId="77777777" w:rsidTr="000820A2">
        <w:trPr>
          <w:trHeight w:val="278"/>
        </w:trPr>
        <w:tc>
          <w:tcPr>
            <w:tcW w:w="643" w:type="dxa"/>
            <w:vMerge/>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5B3A9599" w14:textId="77777777" w:rsidR="00576947" w:rsidRPr="00483490" w:rsidRDefault="00576947" w:rsidP="000820A2">
            <w:pPr>
              <w:rPr>
                <w:b/>
                <w:color w:val="000000" w:themeColor="text1"/>
                <w:sz w:val="24"/>
                <w:szCs w:val="24"/>
              </w:rPr>
            </w:pPr>
          </w:p>
        </w:tc>
        <w:tc>
          <w:tcPr>
            <w:tcW w:w="246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189F65B" w14:textId="77777777" w:rsidR="00576947" w:rsidRPr="00483490" w:rsidRDefault="00576947" w:rsidP="000820A2">
            <w:pPr>
              <w:spacing w:line="276" w:lineRule="auto"/>
              <w:rPr>
                <w:sz w:val="24"/>
                <w:szCs w:val="24"/>
              </w:rPr>
            </w:pPr>
            <w:r w:rsidRPr="00483490">
              <w:rPr>
                <w:sz w:val="24"/>
                <w:szCs w:val="24"/>
              </w:rPr>
              <w:t>8</w:t>
            </w:r>
          </w:p>
        </w:tc>
        <w:tc>
          <w:tcPr>
            <w:tcW w:w="567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4BCF0DA" w14:textId="77777777" w:rsidR="00576947" w:rsidRPr="00483490" w:rsidRDefault="00576947" w:rsidP="000820A2">
            <w:pPr>
              <w:spacing w:line="276" w:lineRule="auto"/>
              <w:rPr>
                <w:sz w:val="24"/>
                <w:szCs w:val="24"/>
              </w:rPr>
            </w:pPr>
            <w:r w:rsidRPr="00483490">
              <w:t>83</w:t>
            </w:r>
            <w:r w:rsidRPr="00483490">
              <w:rPr>
                <w:vertAlign w:val="superscript"/>
              </w:rPr>
              <w:t>0</w:t>
            </w:r>
            <w:r w:rsidRPr="00483490">
              <w:t>33’14.31180” E</w:t>
            </w:r>
          </w:p>
        </w:tc>
      </w:tr>
      <w:tr w:rsidR="00576947" w:rsidRPr="00483490" w14:paraId="0C521787" w14:textId="77777777" w:rsidTr="000820A2">
        <w:trPr>
          <w:trHeight w:val="263"/>
        </w:trPr>
        <w:tc>
          <w:tcPr>
            <w:tcW w:w="643" w:type="dxa"/>
            <w:vMerge/>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51E96B6C" w14:textId="77777777" w:rsidR="00576947" w:rsidRPr="00483490" w:rsidRDefault="00576947" w:rsidP="000820A2">
            <w:pPr>
              <w:rPr>
                <w:b/>
                <w:color w:val="000000" w:themeColor="text1"/>
                <w:sz w:val="24"/>
                <w:szCs w:val="24"/>
              </w:rPr>
            </w:pPr>
          </w:p>
        </w:tc>
        <w:tc>
          <w:tcPr>
            <w:tcW w:w="246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2CAFD82" w14:textId="4B25D91B" w:rsidR="00576947" w:rsidRPr="00483490" w:rsidRDefault="00576947" w:rsidP="000820A2">
            <w:pPr>
              <w:rPr>
                <w:color w:val="000000" w:themeColor="text1"/>
                <w:sz w:val="24"/>
                <w:szCs w:val="24"/>
              </w:rPr>
            </w:pPr>
            <w:r w:rsidRPr="00483490">
              <w:rPr>
                <w:rFonts w:ascii="Nirmala UI" w:hAnsi="Nirmala UI" w:cs="Nirmala UI" w:hint="cs"/>
                <w:cs/>
                <w:lang w:bidi="hi-IN"/>
              </w:rPr>
              <w:t>गाँव</w:t>
            </w:r>
          </w:p>
        </w:tc>
        <w:tc>
          <w:tcPr>
            <w:tcW w:w="567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406C0D96" w14:textId="0606CAE9" w:rsidR="00576947" w:rsidRPr="00483490" w:rsidRDefault="00576947" w:rsidP="000820A2">
            <w:pPr>
              <w:jc w:val="both"/>
              <w:rPr>
                <w:color w:val="000000" w:themeColor="text1"/>
                <w:sz w:val="24"/>
                <w:szCs w:val="24"/>
              </w:rPr>
            </w:pPr>
            <w:r w:rsidRPr="00483490">
              <w:rPr>
                <w:rFonts w:ascii="Nirmala UI" w:hAnsi="Nirmala UI" w:cs="Nirmala UI" w:hint="cs"/>
                <w:cs/>
                <w:lang w:bidi="hi-IN"/>
              </w:rPr>
              <w:t>नारींगपंगा</w:t>
            </w:r>
          </w:p>
        </w:tc>
      </w:tr>
      <w:tr w:rsidR="00576947" w:rsidRPr="00483490" w14:paraId="79C4FC86" w14:textId="77777777" w:rsidTr="000820A2">
        <w:trPr>
          <w:trHeight w:val="263"/>
        </w:trPr>
        <w:tc>
          <w:tcPr>
            <w:tcW w:w="643" w:type="dxa"/>
            <w:vMerge/>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445D4CF7" w14:textId="77777777" w:rsidR="00576947" w:rsidRPr="00483490" w:rsidRDefault="00576947" w:rsidP="000820A2">
            <w:pPr>
              <w:rPr>
                <w:b/>
                <w:color w:val="000000" w:themeColor="text1"/>
                <w:sz w:val="24"/>
                <w:szCs w:val="24"/>
              </w:rPr>
            </w:pPr>
          </w:p>
        </w:tc>
        <w:tc>
          <w:tcPr>
            <w:tcW w:w="246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4A5E7F0A" w14:textId="4DA307EA" w:rsidR="00576947" w:rsidRPr="00483490" w:rsidRDefault="00576947" w:rsidP="000820A2">
            <w:pPr>
              <w:rPr>
                <w:color w:val="000000" w:themeColor="text1"/>
                <w:sz w:val="24"/>
                <w:szCs w:val="24"/>
              </w:rPr>
            </w:pPr>
            <w:r w:rsidRPr="00483490">
              <w:rPr>
                <w:rFonts w:ascii="Nirmala UI" w:hAnsi="Nirmala UI" w:cs="Nirmala UI" w:hint="cs"/>
                <w:cs/>
                <w:lang w:bidi="hi-IN"/>
              </w:rPr>
              <w:t>तहसील</w:t>
            </w:r>
            <w:r w:rsidRPr="00483490">
              <w:t>/</w:t>
            </w:r>
            <w:r w:rsidRPr="00483490">
              <w:rPr>
                <w:rFonts w:ascii="Nirmala UI" w:hAnsi="Nirmala UI" w:cs="Nirmala UI" w:hint="cs"/>
                <w:cs/>
                <w:lang w:bidi="hi-IN"/>
              </w:rPr>
              <w:t>तालुका</w:t>
            </w:r>
          </w:p>
        </w:tc>
        <w:tc>
          <w:tcPr>
            <w:tcW w:w="567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263C7E46" w14:textId="0273697D" w:rsidR="00576947" w:rsidRPr="00483490" w:rsidRDefault="00576947" w:rsidP="000820A2">
            <w:pPr>
              <w:jc w:val="both"/>
              <w:rPr>
                <w:color w:val="000000" w:themeColor="text1"/>
                <w:sz w:val="24"/>
                <w:szCs w:val="24"/>
              </w:rPr>
            </w:pPr>
            <w:r w:rsidRPr="00483490">
              <w:rPr>
                <w:rFonts w:ascii="Nirmala UI" w:hAnsi="Nirmala UI" w:cs="Nirmala UI" w:hint="cs"/>
                <w:cs/>
                <w:lang w:bidi="hi-IN"/>
              </w:rPr>
              <w:t>मुनिगुड़ा</w:t>
            </w:r>
          </w:p>
        </w:tc>
      </w:tr>
      <w:tr w:rsidR="00576947" w:rsidRPr="00483490" w14:paraId="39DEBCAC" w14:textId="77777777" w:rsidTr="000820A2">
        <w:trPr>
          <w:trHeight w:val="278"/>
        </w:trPr>
        <w:tc>
          <w:tcPr>
            <w:tcW w:w="643" w:type="dxa"/>
            <w:vMerge/>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15188A42" w14:textId="77777777" w:rsidR="00576947" w:rsidRPr="00483490" w:rsidRDefault="00576947" w:rsidP="000820A2">
            <w:pPr>
              <w:rPr>
                <w:b/>
                <w:color w:val="000000" w:themeColor="text1"/>
                <w:sz w:val="24"/>
                <w:szCs w:val="24"/>
              </w:rPr>
            </w:pPr>
          </w:p>
        </w:tc>
        <w:tc>
          <w:tcPr>
            <w:tcW w:w="246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697CB6E7" w14:textId="20A28CD8" w:rsidR="00576947" w:rsidRPr="00483490" w:rsidRDefault="00576947" w:rsidP="000820A2">
            <w:pPr>
              <w:rPr>
                <w:color w:val="000000" w:themeColor="text1"/>
                <w:sz w:val="24"/>
                <w:szCs w:val="24"/>
              </w:rPr>
            </w:pPr>
            <w:r w:rsidRPr="00483490">
              <w:rPr>
                <w:rFonts w:ascii="Nirmala UI" w:hAnsi="Nirmala UI" w:cs="Nirmala UI" w:hint="cs"/>
                <w:cs/>
                <w:lang w:bidi="hi-IN"/>
              </w:rPr>
              <w:t>जिला</w:t>
            </w:r>
          </w:p>
        </w:tc>
        <w:tc>
          <w:tcPr>
            <w:tcW w:w="567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7081AD35" w14:textId="1702094C" w:rsidR="00576947" w:rsidRPr="00483490" w:rsidRDefault="00576947" w:rsidP="000820A2">
            <w:pPr>
              <w:jc w:val="both"/>
              <w:rPr>
                <w:color w:val="000000" w:themeColor="text1"/>
                <w:sz w:val="24"/>
                <w:szCs w:val="24"/>
              </w:rPr>
            </w:pPr>
            <w:r w:rsidRPr="00483490">
              <w:rPr>
                <w:rFonts w:ascii="Nirmala UI" w:hAnsi="Nirmala UI" w:cs="Nirmala UI" w:hint="cs"/>
                <w:cs/>
                <w:lang w:bidi="hi-IN"/>
              </w:rPr>
              <w:t>रायगढ़ा</w:t>
            </w:r>
          </w:p>
        </w:tc>
      </w:tr>
      <w:tr w:rsidR="00576947" w:rsidRPr="00483490" w14:paraId="437E2F86" w14:textId="77777777" w:rsidTr="000820A2">
        <w:trPr>
          <w:trHeight w:val="278"/>
        </w:trPr>
        <w:tc>
          <w:tcPr>
            <w:tcW w:w="643" w:type="dxa"/>
            <w:vMerge/>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30F8D40C" w14:textId="77777777" w:rsidR="00576947" w:rsidRPr="00483490" w:rsidRDefault="00576947" w:rsidP="000820A2">
            <w:pPr>
              <w:rPr>
                <w:b/>
                <w:color w:val="000000" w:themeColor="text1"/>
                <w:sz w:val="24"/>
                <w:szCs w:val="24"/>
              </w:rPr>
            </w:pPr>
          </w:p>
        </w:tc>
        <w:tc>
          <w:tcPr>
            <w:tcW w:w="246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54EBA7BA" w14:textId="442B7663" w:rsidR="00576947" w:rsidRPr="00483490" w:rsidRDefault="00576947" w:rsidP="000820A2">
            <w:pPr>
              <w:rPr>
                <w:color w:val="000000" w:themeColor="text1"/>
                <w:sz w:val="24"/>
                <w:szCs w:val="24"/>
              </w:rPr>
            </w:pPr>
            <w:r w:rsidRPr="00483490">
              <w:rPr>
                <w:rFonts w:ascii="Nirmala UI" w:hAnsi="Nirmala UI" w:cs="Nirmala UI" w:hint="cs"/>
                <w:cs/>
                <w:lang w:bidi="hi-IN"/>
              </w:rPr>
              <w:t>राज्य</w:t>
            </w:r>
          </w:p>
        </w:tc>
        <w:tc>
          <w:tcPr>
            <w:tcW w:w="567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6F8E5C77" w14:textId="52697C45" w:rsidR="00576947" w:rsidRPr="00483490" w:rsidRDefault="00576947" w:rsidP="000820A2">
            <w:pPr>
              <w:jc w:val="both"/>
              <w:rPr>
                <w:color w:val="000000" w:themeColor="text1"/>
                <w:sz w:val="24"/>
                <w:szCs w:val="24"/>
              </w:rPr>
            </w:pPr>
            <w:r w:rsidRPr="00483490">
              <w:rPr>
                <w:rFonts w:ascii="Nirmala UI" w:hAnsi="Nirmala UI" w:cs="Nirmala UI" w:hint="cs"/>
                <w:cs/>
                <w:lang w:bidi="hi-IN"/>
              </w:rPr>
              <w:t>ओडिशा</w:t>
            </w:r>
          </w:p>
        </w:tc>
      </w:tr>
      <w:tr w:rsidR="00576947" w:rsidRPr="00483490" w14:paraId="23F25222" w14:textId="77777777" w:rsidTr="000820A2">
        <w:trPr>
          <w:trHeight w:val="278"/>
        </w:trPr>
        <w:tc>
          <w:tcPr>
            <w:tcW w:w="643" w:type="dxa"/>
            <w:vMerge w:val="restar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AF20FE7" w14:textId="77777777" w:rsidR="00576947" w:rsidRPr="00483490" w:rsidRDefault="00576947" w:rsidP="000820A2">
            <w:pPr>
              <w:jc w:val="center"/>
              <w:rPr>
                <w:b/>
                <w:color w:val="000000" w:themeColor="text1"/>
                <w:sz w:val="24"/>
                <w:szCs w:val="24"/>
              </w:rPr>
            </w:pPr>
            <w:r w:rsidRPr="00483490">
              <w:rPr>
                <w:b/>
                <w:color w:val="000000" w:themeColor="text1"/>
                <w:sz w:val="24"/>
                <w:szCs w:val="24"/>
              </w:rPr>
              <w:t>2.</w:t>
            </w:r>
          </w:p>
        </w:tc>
        <w:tc>
          <w:tcPr>
            <w:tcW w:w="246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3590429" w14:textId="4AEE5E64" w:rsidR="00576947" w:rsidRPr="00483490" w:rsidRDefault="00576947" w:rsidP="000820A2">
            <w:pPr>
              <w:rPr>
                <w:b/>
                <w:color w:val="000000" w:themeColor="text1"/>
                <w:sz w:val="24"/>
                <w:szCs w:val="24"/>
              </w:rPr>
            </w:pPr>
            <w:r w:rsidRPr="00483490">
              <w:rPr>
                <w:rStyle w:val="Strong"/>
                <w:rFonts w:ascii="Nirmala UI" w:hAnsi="Nirmala UI" w:cs="Nirmala UI" w:hint="cs"/>
                <w:cs/>
                <w:lang w:bidi="hi-IN"/>
              </w:rPr>
              <w:t>क्षेत्रफल</w:t>
            </w:r>
            <w:r w:rsidRPr="00483490">
              <w:rPr>
                <w:rStyle w:val="Strong"/>
              </w:rPr>
              <w:t xml:space="preserve"> (</w:t>
            </w:r>
            <w:r w:rsidRPr="00483490">
              <w:rPr>
                <w:rStyle w:val="Strong"/>
                <w:rFonts w:ascii="Nirmala UI" w:hAnsi="Nirmala UI" w:cs="Nirmala UI" w:hint="cs"/>
                <w:cs/>
                <w:lang w:bidi="hi-IN"/>
              </w:rPr>
              <w:t>हेक्टेयर</w:t>
            </w:r>
            <w:r w:rsidRPr="00483490">
              <w:rPr>
                <w:rStyle w:val="Strong"/>
              </w:rPr>
              <w:t>/</w:t>
            </w:r>
            <w:r w:rsidRPr="00483490">
              <w:rPr>
                <w:rStyle w:val="Strong"/>
                <w:rFonts w:ascii="Nirmala UI" w:hAnsi="Nirmala UI" w:cs="Nirmala UI" w:hint="cs"/>
                <w:cs/>
                <w:lang w:bidi="hi-IN"/>
              </w:rPr>
              <w:t>वर्ग</w:t>
            </w:r>
            <w:r w:rsidRPr="00483490">
              <w:rPr>
                <w:rStyle w:val="Strong"/>
              </w:rPr>
              <w:t xml:space="preserve"> </w:t>
            </w:r>
            <w:r w:rsidRPr="00483490">
              <w:rPr>
                <w:rStyle w:val="Strong"/>
                <w:rFonts w:ascii="Nirmala UI" w:hAnsi="Nirmala UI" w:cs="Nirmala UI" w:hint="cs"/>
                <w:cs/>
                <w:lang w:bidi="hi-IN"/>
              </w:rPr>
              <w:t>किमी</w:t>
            </w:r>
            <w:r w:rsidRPr="00483490">
              <w:rPr>
                <w:rStyle w:val="Strong"/>
              </w:rPr>
              <w:t>)</w:t>
            </w:r>
          </w:p>
        </w:tc>
        <w:tc>
          <w:tcPr>
            <w:tcW w:w="567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9015A4E" w14:textId="77777777" w:rsidR="00576947" w:rsidRPr="00483490" w:rsidRDefault="00576947" w:rsidP="000820A2">
            <w:pPr>
              <w:jc w:val="both"/>
              <w:rPr>
                <w:b/>
                <w:color w:val="000000" w:themeColor="text1"/>
                <w:sz w:val="24"/>
                <w:szCs w:val="24"/>
              </w:rPr>
            </w:pPr>
          </w:p>
        </w:tc>
      </w:tr>
      <w:tr w:rsidR="00576947" w:rsidRPr="00483490" w14:paraId="5984098D" w14:textId="77777777" w:rsidTr="000820A2">
        <w:trPr>
          <w:trHeight w:val="278"/>
        </w:trPr>
        <w:tc>
          <w:tcPr>
            <w:tcW w:w="643" w:type="dxa"/>
            <w:vMerge/>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22459621" w14:textId="77777777" w:rsidR="00576947" w:rsidRPr="00483490" w:rsidRDefault="00576947" w:rsidP="000820A2">
            <w:pPr>
              <w:rPr>
                <w:b/>
                <w:color w:val="000000" w:themeColor="text1"/>
                <w:sz w:val="24"/>
                <w:szCs w:val="24"/>
              </w:rPr>
            </w:pPr>
          </w:p>
        </w:tc>
        <w:tc>
          <w:tcPr>
            <w:tcW w:w="246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29D372B" w14:textId="2BEE82C8" w:rsidR="00576947" w:rsidRPr="00483490" w:rsidRDefault="00576947" w:rsidP="000820A2">
            <w:pPr>
              <w:rPr>
                <w:color w:val="000000" w:themeColor="text1"/>
                <w:sz w:val="24"/>
                <w:szCs w:val="24"/>
              </w:rPr>
            </w:pPr>
            <w:r w:rsidRPr="00483490">
              <w:rPr>
                <w:rFonts w:ascii="Nirmala UI" w:hAnsi="Nirmala UI" w:cs="Nirmala UI" w:hint="cs"/>
                <w:cs/>
                <w:lang w:bidi="hi-IN"/>
              </w:rPr>
              <w:t>कुल</w:t>
            </w:r>
            <w:r w:rsidRPr="00483490">
              <w:t xml:space="preserve"> </w:t>
            </w:r>
            <w:r w:rsidRPr="00483490">
              <w:rPr>
                <w:rFonts w:ascii="Nirmala UI" w:hAnsi="Nirmala UI" w:cs="Nirmala UI" w:hint="cs"/>
                <w:cs/>
                <w:lang w:bidi="hi-IN"/>
              </w:rPr>
              <w:t>क्षेत्रफल</w:t>
            </w:r>
          </w:p>
        </w:tc>
        <w:tc>
          <w:tcPr>
            <w:tcW w:w="567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45A5BE4" w14:textId="687CE0F4" w:rsidR="00576947" w:rsidRPr="00483490" w:rsidRDefault="00576947" w:rsidP="000820A2">
            <w:pPr>
              <w:jc w:val="both"/>
              <w:rPr>
                <w:sz w:val="24"/>
                <w:szCs w:val="24"/>
              </w:rPr>
            </w:pPr>
            <w:r w:rsidRPr="00483490">
              <w:rPr>
                <w:sz w:val="24"/>
                <w:szCs w:val="24"/>
              </w:rPr>
              <w:t xml:space="preserve">0.143 </w:t>
            </w:r>
            <w:r w:rsidRPr="00483490">
              <w:rPr>
                <w:rFonts w:ascii="Nirmala UI" w:hAnsi="Nirmala UI" w:cs="Nirmala UI" w:hint="cs"/>
                <w:cs/>
                <w:lang w:bidi="hi-IN"/>
              </w:rPr>
              <w:t>वर्ग</w:t>
            </w:r>
            <w:r w:rsidRPr="00483490">
              <w:t xml:space="preserve"> </w:t>
            </w:r>
            <w:r w:rsidRPr="00483490">
              <w:rPr>
                <w:rFonts w:ascii="Nirmala UI" w:hAnsi="Nirmala UI" w:cs="Nirmala UI" w:hint="cs"/>
                <w:cs/>
                <w:lang w:bidi="hi-IN"/>
              </w:rPr>
              <w:t>किमी</w:t>
            </w:r>
          </w:p>
        </w:tc>
      </w:tr>
      <w:tr w:rsidR="00576947" w:rsidRPr="00483490" w14:paraId="2D209791" w14:textId="77777777" w:rsidTr="00576947">
        <w:trPr>
          <w:trHeight w:val="278"/>
        </w:trPr>
        <w:tc>
          <w:tcPr>
            <w:tcW w:w="643" w:type="dxa"/>
            <w:vMerge/>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396F4A41" w14:textId="77777777" w:rsidR="00576947" w:rsidRPr="00483490" w:rsidRDefault="00576947" w:rsidP="000820A2">
            <w:pPr>
              <w:rPr>
                <w:b/>
                <w:color w:val="000000" w:themeColor="text1"/>
                <w:sz w:val="24"/>
                <w:szCs w:val="24"/>
              </w:rPr>
            </w:pPr>
          </w:p>
        </w:tc>
        <w:tc>
          <w:tcPr>
            <w:tcW w:w="246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D8065E5" w14:textId="7E99B119" w:rsidR="00576947" w:rsidRPr="00483490" w:rsidRDefault="00576947" w:rsidP="00576947">
            <w:pPr>
              <w:rPr>
                <w:color w:val="000000" w:themeColor="text1"/>
                <w:sz w:val="24"/>
                <w:szCs w:val="24"/>
              </w:rPr>
            </w:pPr>
            <w:r w:rsidRPr="00483490">
              <w:rPr>
                <w:rFonts w:ascii="Nirmala UI" w:hAnsi="Nirmala UI" w:cs="Nirmala UI" w:hint="cs"/>
                <w:cs/>
                <w:lang w:bidi="hi-IN"/>
              </w:rPr>
              <w:t>खनिजीकृत</w:t>
            </w:r>
            <w:r w:rsidRPr="00483490">
              <w:t xml:space="preserve"> </w:t>
            </w:r>
            <w:r w:rsidRPr="00483490">
              <w:rPr>
                <w:rFonts w:ascii="Nirmala UI" w:hAnsi="Nirmala UI" w:cs="Nirmala UI" w:hint="cs"/>
                <w:cs/>
                <w:lang w:bidi="hi-IN"/>
              </w:rPr>
              <w:t>क्षेत्र</w:t>
            </w:r>
            <w:r w:rsidRPr="00483490">
              <w:t xml:space="preserve"> </w:t>
            </w:r>
          </w:p>
        </w:tc>
        <w:tc>
          <w:tcPr>
            <w:tcW w:w="567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1D1EA91" w14:textId="70C1BAAB" w:rsidR="00576947" w:rsidRPr="00483490" w:rsidRDefault="00576947" w:rsidP="000820A2">
            <w:pPr>
              <w:jc w:val="both"/>
              <w:rPr>
                <w:sz w:val="24"/>
                <w:szCs w:val="24"/>
              </w:rPr>
            </w:pPr>
            <w:r w:rsidRPr="00483490">
              <w:t xml:space="preserve"> 0.078 </w:t>
            </w:r>
            <w:r w:rsidRPr="00483490">
              <w:rPr>
                <w:rFonts w:ascii="Nirmala UI" w:hAnsi="Nirmala UI" w:cs="Nirmala UI" w:hint="cs"/>
                <w:cs/>
                <w:lang w:bidi="hi-IN"/>
              </w:rPr>
              <w:t>वर्ग</w:t>
            </w:r>
            <w:r w:rsidRPr="00483490">
              <w:t xml:space="preserve"> </w:t>
            </w:r>
            <w:r w:rsidRPr="00483490">
              <w:rPr>
                <w:rFonts w:ascii="Nirmala UI" w:hAnsi="Nirmala UI" w:cs="Nirmala UI" w:hint="cs"/>
                <w:cs/>
                <w:lang w:bidi="hi-IN"/>
              </w:rPr>
              <w:t>किमी</w:t>
            </w:r>
            <w:r w:rsidRPr="00483490">
              <w:t xml:space="preserve"> </w:t>
            </w:r>
          </w:p>
        </w:tc>
      </w:tr>
      <w:tr w:rsidR="00576947" w:rsidRPr="00483490" w14:paraId="63CA13A1" w14:textId="77777777" w:rsidTr="000820A2">
        <w:trPr>
          <w:trHeight w:val="278"/>
        </w:trPr>
        <w:tc>
          <w:tcPr>
            <w:tcW w:w="643" w:type="dxa"/>
            <w:vMerge/>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566355D0" w14:textId="77777777" w:rsidR="00576947" w:rsidRPr="00483490" w:rsidRDefault="00576947" w:rsidP="000820A2">
            <w:pPr>
              <w:rPr>
                <w:b/>
                <w:color w:val="000000" w:themeColor="text1"/>
                <w:sz w:val="24"/>
                <w:szCs w:val="24"/>
              </w:rPr>
            </w:pPr>
          </w:p>
        </w:tc>
        <w:tc>
          <w:tcPr>
            <w:tcW w:w="246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BDFF8FC" w14:textId="42ED5824" w:rsidR="00576947" w:rsidRPr="00483490" w:rsidRDefault="00576947" w:rsidP="000820A2">
            <w:pPr>
              <w:rPr>
                <w:color w:val="000000" w:themeColor="text1"/>
                <w:sz w:val="24"/>
                <w:szCs w:val="24"/>
              </w:rPr>
            </w:pPr>
            <w:r w:rsidRPr="00483490">
              <w:rPr>
                <w:rFonts w:ascii="Nirmala UI" w:hAnsi="Nirmala UI" w:cs="Nirmala UI" w:hint="cs"/>
                <w:cs/>
                <w:lang w:bidi="hi-IN"/>
              </w:rPr>
              <w:t>गैर</w:t>
            </w:r>
            <w:r w:rsidRPr="00483490">
              <w:t>-</w:t>
            </w:r>
            <w:r w:rsidRPr="00483490">
              <w:rPr>
                <w:rFonts w:ascii="Nirmala UI" w:hAnsi="Nirmala UI" w:cs="Nirmala UI" w:hint="cs"/>
                <w:cs/>
                <w:lang w:bidi="hi-IN"/>
              </w:rPr>
              <w:t>खनिजीकृत</w:t>
            </w:r>
            <w:r w:rsidRPr="00483490">
              <w:t xml:space="preserve"> </w:t>
            </w:r>
            <w:r w:rsidRPr="00483490">
              <w:rPr>
                <w:rFonts w:ascii="Nirmala UI" w:hAnsi="Nirmala UI" w:cs="Nirmala UI" w:hint="cs"/>
                <w:cs/>
                <w:lang w:bidi="hi-IN"/>
              </w:rPr>
              <w:t>क्षेत्र</w:t>
            </w:r>
          </w:p>
        </w:tc>
        <w:tc>
          <w:tcPr>
            <w:tcW w:w="567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A5FAF05" w14:textId="62F87587" w:rsidR="00576947" w:rsidRPr="00483490" w:rsidRDefault="00576947" w:rsidP="00576947">
            <w:pPr>
              <w:jc w:val="both"/>
              <w:rPr>
                <w:sz w:val="24"/>
                <w:szCs w:val="24"/>
              </w:rPr>
            </w:pPr>
            <w:r w:rsidRPr="00483490">
              <w:t xml:space="preserve">0.065 </w:t>
            </w:r>
            <w:r w:rsidRPr="00483490">
              <w:rPr>
                <w:rFonts w:ascii="Nirmala UI" w:hAnsi="Nirmala UI" w:cs="Nirmala UI" w:hint="cs"/>
                <w:cs/>
                <w:lang w:bidi="hi-IN"/>
              </w:rPr>
              <w:t>वर्ग</w:t>
            </w:r>
            <w:r w:rsidRPr="00483490">
              <w:t xml:space="preserve"> </w:t>
            </w:r>
            <w:r w:rsidRPr="00483490">
              <w:rPr>
                <w:rFonts w:ascii="Nirmala UI" w:hAnsi="Nirmala UI" w:cs="Nirmala UI" w:hint="cs"/>
                <w:cs/>
                <w:lang w:bidi="hi-IN"/>
              </w:rPr>
              <w:t>किमी</w:t>
            </w:r>
          </w:p>
        </w:tc>
      </w:tr>
      <w:tr w:rsidR="00576947" w:rsidRPr="00483490" w14:paraId="73815E9B" w14:textId="77777777" w:rsidTr="000820A2">
        <w:trPr>
          <w:trHeight w:val="278"/>
        </w:trPr>
        <w:tc>
          <w:tcPr>
            <w:tcW w:w="643" w:type="dxa"/>
            <w:vMerge w:val="restar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A5FE5E6" w14:textId="77777777" w:rsidR="00576947" w:rsidRPr="00483490" w:rsidRDefault="00576947" w:rsidP="000820A2">
            <w:pPr>
              <w:jc w:val="center"/>
              <w:rPr>
                <w:b/>
                <w:color w:val="000000" w:themeColor="text1"/>
                <w:sz w:val="24"/>
                <w:szCs w:val="24"/>
              </w:rPr>
            </w:pPr>
            <w:r w:rsidRPr="00483490">
              <w:rPr>
                <w:b/>
                <w:color w:val="000000" w:themeColor="text1"/>
                <w:sz w:val="24"/>
                <w:szCs w:val="24"/>
              </w:rPr>
              <w:t>3.</w:t>
            </w:r>
          </w:p>
        </w:tc>
        <w:tc>
          <w:tcPr>
            <w:tcW w:w="246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C037D4D" w14:textId="27780165" w:rsidR="00576947" w:rsidRPr="00483490" w:rsidRDefault="000820A2" w:rsidP="000820A2">
            <w:pPr>
              <w:rPr>
                <w:b/>
                <w:color w:val="000000" w:themeColor="text1"/>
                <w:sz w:val="24"/>
                <w:szCs w:val="24"/>
              </w:rPr>
            </w:pPr>
            <w:r w:rsidRPr="00483490">
              <w:rPr>
                <w:rStyle w:val="Strong"/>
                <w:rFonts w:ascii="Nirmala UI" w:hAnsi="Nirmala UI" w:cs="Nirmala UI" w:hint="cs"/>
                <w:cs/>
                <w:lang w:bidi="hi-IN"/>
              </w:rPr>
              <w:t>अन्वेषण</w:t>
            </w:r>
          </w:p>
        </w:tc>
        <w:tc>
          <w:tcPr>
            <w:tcW w:w="567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CEAB729" w14:textId="77777777" w:rsidR="00576947" w:rsidRPr="00483490" w:rsidRDefault="00576947" w:rsidP="000820A2">
            <w:pPr>
              <w:jc w:val="both"/>
              <w:rPr>
                <w:b/>
                <w:sz w:val="24"/>
                <w:szCs w:val="24"/>
              </w:rPr>
            </w:pPr>
          </w:p>
        </w:tc>
      </w:tr>
      <w:tr w:rsidR="00576947" w:rsidRPr="00483490" w14:paraId="5B12C99B" w14:textId="77777777" w:rsidTr="000820A2">
        <w:trPr>
          <w:trHeight w:val="278"/>
        </w:trPr>
        <w:tc>
          <w:tcPr>
            <w:tcW w:w="643" w:type="dxa"/>
            <w:vMerge/>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451761C9" w14:textId="77777777" w:rsidR="00576947" w:rsidRPr="00483490" w:rsidRDefault="00576947" w:rsidP="000820A2">
            <w:pPr>
              <w:rPr>
                <w:b/>
                <w:color w:val="000000" w:themeColor="text1"/>
                <w:sz w:val="24"/>
                <w:szCs w:val="24"/>
              </w:rPr>
            </w:pPr>
          </w:p>
        </w:tc>
        <w:tc>
          <w:tcPr>
            <w:tcW w:w="246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D0F3111" w14:textId="628EE1E1" w:rsidR="00576947" w:rsidRPr="00483490" w:rsidRDefault="000820A2" w:rsidP="00DC1CB2">
            <w:pPr>
              <w:pStyle w:val="NormalWeb"/>
              <w:rPr>
                <w:color w:val="000000" w:themeColor="text1"/>
              </w:rPr>
            </w:pPr>
            <w:r w:rsidRPr="00483490">
              <w:rPr>
                <w:rFonts w:ascii="Nirmala UI" w:hAnsi="Nirmala UI" w:cs="Nirmala UI" w:hint="cs"/>
                <w:cs/>
                <w:lang w:bidi="hi-IN"/>
              </w:rPr>
              <w:t>स्थिति</w:t>
            </w:r>
            <w:r w:rsidRPr="00483490">
              <w:t xml:space="preserve"> (G2/G3/G4 </w:t>
            </w:r>
            <w:r w:rsidRPr="00483490">
              <w:rPr>
                <w:rFonts w:ascii="Nirmala UI" w:hAnsi="Nirmala UI" w:cs="Nirmala UI" w:hint="cs"/>
                <w:cs/>
                <w:lang w:bidi="hi-IN"/>
              </w:rPr>
              <w:t>आदि</w:t>
            </w:r>
            <w:r w:rsidRPr="00483490">
              <w:t xml:space="preserve">) </w:t>
            </w:r>
          </w:p>
        </w:tc>
        <w:tc>
          <w:tcPr>
            <w:tcW w:w="567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ADA12DF" w14:textId="1FBDB63B" w:rsidR="00576947" w:rsidRPr="00483490" w:rsidRDefault="000820A2" w:rsidP="000820A2">
            <w:pPr>
              <w:jc w:val="both"/>
              <w:rPr>
                <w:b/>
                <w:color w:val="000000" w:themeColor="text1"/>
                <w:sz w:val="24"/>
                <w:szCs w:val="24"/>
              </w:rPr>
            </w:pPr>
            <w:r w:rsidRPr="00483490">
              <w:t>G3 (</w:t>
            </w:r>
            <w:r w:rsidRPr="00483490">
              <w:rPr>
                <w:rFonts w:ascii="Nirmala UI" w:hAnsi="Nirmala UI" w:cs="Nirmala UI" w:hint="cs"/>
                <w:cs/>
                <w:lang w:bidi="hi-IN"/>
              </w:rPr>
              <w:t>प्रारंभिक</w:t>
            </w:r>
            <w:r w:rsidRPr="00483490">
              <w:t xml:space="preserve"> </w:t>
            </w:r>
            <w:r w:rsidRPr="00483490">
              <w:rPr>
                <w:rFonts w:ascii="Nirmala UI" w:hAnsi="Nirmala UI" w:cs="Nirmala UI" w:hint="cs"/>
                <w:cs/>
                <w:lang w:bidi="hi-IN"/>
              </w:rPr>
              <w:t>अन्वेषण</w:t>
            </w:r>
            <w:r w:rsidRPr="00483490">
              <w:t>) |</w:t>
            </w:r>
            <w:r w:rsidRPr="00483490">
              <w:br/>
            </w:r>
          </w:p>
        </w:tc>
      </w:tr>
      <w:tr w:rsidR="00576947" w:rsidRPr="00483490" w14:paraId="7430E0B6" w14:textId="77777777" w:rsidTr="000820A2">
        <w:trPr>
          <w:trHeight w:val="278"/>
        </w:trPr>
        <w:tc>
          <w:tcPr>
            <w:tcW w:w="643" w:type="dxa"/>
            <w:vMerge/>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7ACD1BEB" w14:textId="77777777" w:rsidR="00576947" w:rsidRPr="00483490" w:rsidRDefault="00576947" w:rsidP="000820A2">
            <w:pPr>
              <w:rPr>
                <w:b/>
                <w:color w:val="000000" w:themeColor="text1"/>
                <w:sz w:val="24"/>
                <w:szCs w:val="24"/>
              </w:rPr>
            </w:pPr>
          </w:p>
        </w:tc>
        <w:tc>
          <w:tcPr>
            <w:tcW w:w="246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9B4F3B1" w14:textId="23B3D904" w:rsidR="00576947" w:rsidRPr="00483490" w:rsidRDefault="000820A2" w:rsidP="000820A2">
            <w:pPr>
              <w:rPr>
                <w:color w:val="000000" w:themeColor="text1"/>
                <w:sz w:val="24"/>
                <w:szCs w:val="24"/>
              </w:rPr>
            </w:pPr>
            <w:r w:rsidRPr="00483490">
              <w:rPr>
                <w:rFonts w:ascii="Nirmala UI" w:hAnsi="Nirmala UI" w:cs="Nirmala UI" w:hint="cs"/>
                <w:cs/>
                <w:lang w:bidi="hi-IN"/>
              </w:rPr>
              <w:t>अन्वेषण</w:t>
            </w:r>
            <w:r w:rsidRPr="00483490">
              <w:t xml:space="preserve"> </w:t>
            </w:r>
            <w:r w:rsidRPr="00483490">
              <w:rPr>
                <w:rFonts w:ascii="Nirmala UI" w:hAnsi="Nirmala UI" w:cs="Nirmala UI" w:hint="cs"/>
                <w:cs/>
                <w:lang w:bidi="hi-IN"/>
              </w:rPr>
              <w:t>एजेंसी</w:t>
            </w:r>
          </w:p>
        </w:tc>
        <w:tc>
          <w:tcPr>
            <w:tcW w:w="567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DF5A7BE" w14:textId="4AB0E3BC" w:rsidR="00576947" w:rsidRPr="00483490" w:rsidRDefault="00DC1CB2" w:rsidP="000820A2">
            <w:pPr>
              <w:jc w:val="both"/>
              <w:rPr>
                <w:b/>
                <w:color w:val="000000" w:themeColor="text1"/>
                <w:sz w:val="24"/>
                <w:szCs w:val="24"/>
              </w:rPr>
            </w:pPr>
            <w:r w:rsidRPr="00483490">
              <w:rPr>
                <w:rFonts w:ascii="Nirmala UI" w:hAnsi="Nirmala UI" w:cs="Nirmala UI" w:hint="cs"/>
                <w:cs/>
                <w:lang w:bidi="hi-IN"/>
              </w:rPr>
              <w:t>खान</w:t>
            </w:r>
            <w:r w:rsidRPr="00483490">
              <w:t xml:space="preserve"> </w:t>
            </w:r>
            <w:r w:rsidRPr="00483490">
              <w:rPr>
                <w:rFonts w:ascii="Nirmala UI" w:hAnsi="Nirmala UI" w:cs="Nirmala UI" w:hint="cs"/>
                <w:cs/>
                <w:lang w:bidi="hi-IN"/>
              </w:rPr>
              <w:t>एवं</w:t>
            </w:r>
            <w:r w:rsidRPr="00483490">
              <w:t xml:space="preserve"> </w:t>
            </w:r>
            <w:r w:rsidRPr="00483490">
              <w:rPr>
                <w:rFonts w:ascii="Nirmala UI" w:hAnsi="Nirmala UI" w:cs="Nirmala UI" w:hint="cs"/>
                <w:cs/>
                <w:lang w:bidi="hi-IN"/>
              </w:rPr>
              <w:t>भूविज्ञान</w:t>
            </w:r>
            <w:r w:rsidRPr="00483490">
              <w:t xml:space="preserve"> </w:t>
            </w:r>
            <w:r w:rsidRPr="00483490">
              <w:rPr>
                <w:rFonts w:ascii="Nirmala UI" w:hAnsi="Nirmala UI" w:cs="Nirmala UI" w:hint="cs"/>
                <w:cs/>
                <w:lang w:bidi="hi-IN"/>
              </w:rPr>
              <w:t>निदेशालय</w:t>
            </w:r>
            <w:r w:rsidRPr="00483490">
              <w:t xml:space="preserve">, </w:t>
            </w:r>
            <w:r w:rsidRPr="00483490">
              <w:rPr>
                <w:rFonts w:ascii="Nirmala UI" w:hAnsi="Nirmala UI" w:cs="Nirmala UI" w:hint="cs"/>
                <w:cs/>
                <w:lang w:bidi="hi-IN"/>
              </w:rPr>
              <w:t>ओडिशा</w:t>
            </w:r>
          </w:p>
        </w:tc>
      </w:tr>
      <w:tr w:rsidR="00576947" w:rsidRPr="00483490" w14:paraId="7076A279" w14:textId="77777777" w:rsidTr="000820A2">
        <w:trPr>
          <w:trHeight w:val="600"/>
        </w:trPr>
        <w:tc>
          <w:tcPr>
            <w:tcW w:w="643" w:type="dxa"/>
            <w:vMerge/>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1229AB45" w14:textId="77777777" w:rsidR="00576947" w:rsidRPr="00483490" w:rsidRDefault="00576947" w:rsidP="000820A2">
            <w:pPr>
              <w:rPr>
                <w:b/>
                <w:color w:val="000000" w:themeColor="text1"/>
                <w:sz w:val="24"/>
                <w:szCs w:val="24"/>
              </w:rPr>
            </w:pPr>
          </w:p>
        </w:tc>
        <w:tc>
          <w:tcPr>
            <w:tcW w:w="246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39C2100" w14:textId="5E764CF4" w:rsidR="00576947" w:rsidRPr="00483490" w:rsidRDefault="00DC1CB2" w:rsidP="000820A2">
            <w:pPr>
              <w:rPr>
                <w:color w:val="000000" w:themeColor="text1"/>
                <w:sz w:val="24"/>
                <w:szCs w:val="24"/>
              </w:rPr>
            </w:pPr>
            <w:r w:rsidRPr="00483490">
              <w:rPr>
                <w:rFonts w:ascii="Nirmala UI" w:hAnsi="Nirmala UI" w:cs="Nirmala UI" w:hint="cs"/>
                <w:cs/>
                <w:lang w:bidi="hi-IN"/>
              </w:rPr>
              <w:t>कुल</w:t>
            </w:r>
            <w:r w:rsidRPr="00483490">
              <w:t xml:space="preserve"> </w:t>
            </w:r>
            <w:r w:rsidRPr="00483490">
              <w:rPr>
                <w:rFonts w:ascii="Nirmala UI" w:hAnsi="Nirmala UI" w:cs="Nirmala UI" w:hint="cs"/>
                <w:cs/>
                <w:lang w:bidi="hi-IN"/>
              </w:rPr>
              <w:t>बोरहोल</w:t>
            </w:r>
            <w:r w:rsidRPr="00483490">
              <w:t xml:space="preserve"> </w:t>
            </w:r>
            <w:r w:rsidRPr="00483490">
              <w:rPr>
                <w:rFonts w:ascii="Nirmala UI" w:hAnsi="Nirmala UI" w:cs="Nirmala UI" w:hint="cs"/>
                <w:cs/>
                <w:lang w:bidi="hi-IN"/>
              </w:rPr>
              <w:t>संख्या</w:t>
            </w:r>
            <w:r w:rsidRPr="00483490">
              <w:t xml:space="preserve"> </w:t>
            </w:r>
            <w:r w:rsidRPr="00483490">
              <w:rPr>
                <w:rFonts w:ascii="Nirmala UI" w:hAnsi="Nirmala UI" w:cs="Nirmala UI" w:hint="cs"/>
                <w:cs/>
                <w:lang w:bidi="hi-IN"/>
              </w:rPr>
              <w:t>व</w:t>
            </w:r>
            <w:r w:rsidRPr="00483490">
              <w:t xml:space="preserve"> </w:t>
            </w:r>
            <w:r w:rsidRPr="00483490">
              <w:rPr>
                <w:rFonts w:ascii="Nirmala UI" w:hAnsi="Nirmala UI" w:cs="Nirmala UI" w:hint="cs"/>
                <w:cs/>
                <w:lang w:bidi="hi-IN"/>
              </w:rPr>
              <w:t>मीटरज</w:t>
            </w:r>
          </w:p>
        </w:tc>
        <w:tc>
          <w:tcPr>
            <w:tcW w:w="567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77AAD9E8" w14:textId="3D073AC2" w:rsidR="00576947" w:rsidRPr="00483490" w:rsidRDefault="00DC1CB2" w:rsidP="000820A2">
            <w:pPr>
              <w:jc w:val="both"/>
              <w:rPr>
                <w:color w:val="000000" w:themeColor="text1"/>
                <w:sz w:val="24"/>
                <w:szCs w:val="24"/>
              </w:rPr>
            </w:pPr>
            <w:r w:rsidRPr="00483490">
              <w:t xml:space="preserve">6 </w:t>
            </w:r>
            <w:r w:rsidRPr="00483490">
              <w:rPr>
                <w:rFonts w:ascii="Nirmala UI" w:hAnsi="Nirmala UI" w:cs="Nirmala UI" w:hint="cs"/>
                <w:cs/>
                <w:lang w:bidi="hi-IN"/>
              </w:rPr>
              <w:t>बोरहोल</w:t>
            </w:r>
            <w:r w:rsidRPr="00483490">
              <w:t xml:space="preserve">, </w:t>
            </w:r>
            <w:r w:rsidRPr="00483490">
              <w:rPr>
                <w:rFonts w:ascii="Nirmala UI" w:hAnsi="Nirmala UI" w:cs="Nirmala UI" w:hint="cs"/>
                <w:cs/>
                <w:lang w:bidi="hi-IN"/>
              </w:rPr>
              <w:t>कुल</w:t>
            </w:r>
            <w:r w:rsidRPr="00483490">
              <w:t xml:space="preserve"> 398 </w:t>
            </w:r>
            <w:r w:rsidRPr="00483490">
              <w:rPr>
                <w:rFonts w:ascii="Nirmala UI" w:hAnsi="Nirmala UI" w:cs="Nirmala UI" w:hint="cs"/>
                <w:cs/>
                <w:lang w:bidi="hi-IN"/>
              </w:rPr>
              <w:t>मीटर</w:t>
            </w:r>
          </w:p>
        </w:tc>
      </w:tr>
      <w:tr w:rsidR="00576947" w:rsidRPr="00483490" w14:paraId="43602F4E" w14:textId="77777777" w:rsidTr="000820A2">
        <w:trPr>
          <w:trHeight w:val="278"/>
        </w:trPr>
        <w:tc>
          <w:tcPr>
            <w:tcW w:w="643" w:type="dxa"/>
            <w:vMerge/>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1243EC47" w14:textId="77777777" w:rsidR="00576947" w:rsidRPr="00483490" w:rsidRDefault="00576947" w:rsidP="000820A2">
            <w:pPr>
              <w:rPr>
                <w:b/>
                <w:color w:val="000000" w:themeColor="text1"/>
                <w:sz w:val="24"/>
                <w:szCs w:val="24"/>
              </w:rPr>
            </w:pPr>
          </w:p>
        </w:tc>
        <w:tc>
          <w:tcPr>
            <w:tcW w:w="246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2CC1E0F" w14:textId="53BFBEA9" w:rsidR="00576947" w:rsidRPr="00483490" w:rsidRDefault="00DC1CB2" w:rsidP="000820A2">
            <w:pPr>
              <w:rPr>
                <w:color w:val="000000" w:themeColor="text1"/>
                <w:sz w:val="24"/>
                <w:szCs w:val="24"/>
              </w:rPr>
            </w:pPr>
            <w:r w:rsidRPr="00483490">
              <w:rPr>
                <w:rFonts w:ascii="Nirmala UI" w:hAnsi="Nirmala UI" w:cs="Nirmala UI" w:hint="cs"/>
                <w:cs/>
                <w:lang w:bidi="hi-IN"/>
              </w:rPr>
              <w:t>बोरहोल</w:t>
            </w:r>
            <w:r w:rsidRPr="00483490">
              <w:t xml:space="preserve"> </w:t>
            </w:r>
            <w:r w:rsidRPr="00483490">
              <w:rPr>
                <w:rFonts w:ascii="Nirmala UI" w:hAnsi="Nirmala UI" w:cs="Nirmala UI" w:hint="cs"/>
                <w:cs/>
                <w:lang w:bidi="hi-IN"/>
              </w:rPr>
              <w:t>दूरी</w:t>
            </w:r>
            <w:r w:rsidRPr="00483490">
              <w:t xml:space="preserve"> (</w:t>
            </w:r>
            <w:r w:rsidRPr="00483490">
              <w:rPr>
                <w:rFonts w:ascii="Nirmala UI" w:hAnsi="Nirmala UI" w:cs="Nirmala UI" w:hint="cs"/>
                <w:cs/>
                <w:lang w:bidi="hi-IN"/>
              </w:rPr>
              <w:t>घनत्व</w:t>
            </w:r>
            <w:r w:rsidRPr="00483490">
              <w:t>)</w:t>
            </w:r>
          </w:p>
        </w:tc>
        <w:tc>
          <w:tcPr>
            <w:tcW w:w="567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7BA9FD1D" w14:textId="27C242F1" w:rsidR="00576947" w:rsidRPr="00483490" w:rsidRDefault="00DC1CB2" w:rsidP="000820A2">
            <w:pPr>
              <w:jc w:val="both"/>
              <w:rPr>
                <w:sz w:val="24"/>
                <w:szCs w:val="24"/>
              </w:rPr>
            </w:pPr>
            <w:r w:rsidRPr="00483490">
              <w:t xml:space="preserve">6 BHs, 0.143 </w:t>
            </w:r>
            <w:r w:rsidRPr="00483490">
              <w:rPr>
                <w:rFonts w:ascii="Nirmala UI" w:hAnsi="Nirmala UI" w:cs="Nirmala UI" w:hint="cs"/>
                <w:cs/>
                <w:lang w:bidi="hi-IN"/>
              </w:rPr>
              <w:t>वर्ग</w:t>
            </w:r>
            <w:r w:rsidRPr="00483490">
              <w:t xml:space="preserve"> </w:t>
            </w:r>
            <w:r w:rsidRPr="00483490">
              <w:rPr>
                <w:rFonts w:ascii="Nirmala UI" w:hAnsi="Nirmala UI" w:cs="Nirmala UI" w:hint="cs"/>
                <w:cs/>
                <w:lang w:bidi="hi-IN"/>
              </w:rPr>
              <w:t>किमी</w:t>
            </w:r>
            <w:r w:rsidRPr="00483490">
              <w:t xml:space="preserve"> </w:t>
            </w:r>
            <w:r w:rsidRPr="00483490">
              <w:rPr>
                <w:rFonts w:ascii="Nirmala UI" w:hAnsi="Nirmala UI" w:cs="Nirmala UI" w:hint="cs"/>
                <w:cs/>
                <w:lang w:bidi="hi-IN"/>
              </w:rPr>
              <w:t>में</w:t>
            </w:r>
          </w:p>
        </w:tc>
      </w:tr>
      <w:tr w:rsidR="00576947" w:rsidRPr="00483490" w14:paraId="4F3A606E" w14:textId="77777777" w:rsidTr="000820A2">
        <w:trPr>
          <w:trHeight w:val="278"/>
        </w:trPr>
        <w:tc>
          <w:tcPr>
            <w:tcW w:w="643" w:type="dxa"/>
            <w:vMerge w:val="restar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C03A138" w14:textId="77777777" w:rsidR="00576947" w:rsidRPr="00483490" w:rsidRDefault="00576947" w:rsidP="000820A2">
            <w:pPr>
              <w:jc w:val="center"/>
              <w:rPr>
                <w:b/>
                <w:sz w:val="24"/>
                <w:szCs w:val="24"/>
              </w:rPr>
            </w:pPr>
            <w:r w:rsidRPr="00483490">
              <w:rPr>
                <w:b/>
                <w:sz w:val="24"/>
                <w:szCs w:val="24"/>
              </w:rPr>
              <w:t>4.</w:t>
            </w:r>
          </w:p>
        </w:tc>
        <w:tc>
          <w:tcPr>
            <w:tcW w:w="246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24CD20A" w14:textId="6FDA0025" w:rsidR="00576947" w:rsidRPr="00483490" w:rsidRDefault="002B079E" w:rsidP="002B079E">
            <w:pPr>
              <w:pStyle w:val="NormalWeb"/>
              <w:rPr>
                <w:b/>
              </w:rPr>
            </w:pPr>
            <w:r w:rsidRPr="00483490">
              <w:rPr>
                <w:rStyle w:val="Strong"/>
                <w:rFonts w:ascii="Nirmala UI" w:hAnsi="Nirmala UI" w:cs="Nirmala UI" w:hint="cs"/>
                <w:cs/>
                <w:lang w:bidi="hi-IN"/>
              </w:rPr>
              <w:t>खनिज</w:t>
            </w:r>
            <w:r w:rsidRPr="00483490">
              <w:rPr>
                <w:rStyle w:val="Strong"/>
              </w:rPr>
              <w:t xml:space="preserve"> </w:t>
            </w:r>
            <w:r w:rsidRPr="00483490">
              <w:rPr>
                <w:rStyle w:val="Strong"/>
                <w:rFonts w:ascii="Nirmala UI" w:hAnsi="Nirmala UI" w:cs="Nirmala UI" w:hint="cs"/>
                <w:cs/>
                <w:lang w:bidi="hi-IN"/>
              </w:rPr>
              <w:t>की</w:t>
            </w:r>
            <w:r w:rsidRPr="00483490">
              <w:rPr>
                <w:rStyle w:val="Strong"/>
              </w:rPr>
              <w:t xml:space="preserve"> </w:t>
            </w:r>
            <w:r w:rsidRPr="00483490">
              <w:rPr>
                <w:rStyle w:val="Strong"/>
                <w:rFonts w:ascii="Nirmala UI" w:hAnsi="Nirmala UI" w:cs="Nirmala UI" w:hint="cs"/>
                <w:cs/>
                <w:lang w:bidi="hi-IN"/>
              </w:rPr>
              <w:t>मात्रा</w:t>
            </w:r>
            <w:r w:rsidRPr="00483490">
              <w:rPr>
                <w:rStyle w:val="Strong"/>
              </w:rPr>
              <w:t xml:space="preserve"> (</w:t>
            </w:r>
            <w:r w:rsidRPr="00483490">
              <w:rPr>
                <w:rStyle w:val="Strong"/>
                <w:rFonts w:ascii="Nirmala UI" w:hAnsi="Nirmala UI" w:cs="Nirmala UI" w:hint="cs"/>
                <w:cs/>
                <w:lang w:bidi="hi-IN"/>
              </w:rPr>
              <w:t>ग्रेड</w:t>
            </w:r>
            <w:r w:rsidRPr="00483490">
              <w:rPr>
                <w:rStyle w:val="Strong"/>
              </w:rPr>
              <w:t xml:space="preserve"> </w:t>
            </w:r>
            <w:r w:rsidRPr="00483490">
              <w:rPr>
                <w:rStyle w:val="Strong"/>
                <w:rFonts w:ascii="Nirmala UI" w:hAnsi="Nirmala UI" w:cs="Nirmala UI" w:hint="cs"/>
                <w:cs/>
                <w:lang w:bidi="hi-IN"/>
              </w:rPr>
              <w:t>अनुसार</w:t>
            </w:r>
            <w:r w:rsidRPr="00483490">
              <w:rPr>
                <w:rStyle w:val="Strong"/>
              </w:rPr>
              <w:t>)</w:t>
            </w:r>
            <w:r w:rsidR="0021170C" w:rsidRPr="00483490">
              <w:t xml:space="preserve"> </w:t>
            </w:r>
          </w:p>
        </w:tc>
        <w:tc>
          <w:tcPr>
            <w:tcW w:w="567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822844E" w14:textId="77777777" w:rsidR="00576947" w:rsidRPr="00483490" w:rsidRDefault="00576947" w:rsidP="000820A2">
            <w:pPr>
              <w:jc w:val="both"/>
              <w:rPr>
                <w:b/>
                <w:color w:val="FF0000"/>
                <w:sz w:val="24"/>
                <w:szCs w:val="24"/>
              </w:rPr>
            </w:pPr>
          </w:p>
        </w:tc>
      </w:tr>
      <w:tr w:rsidR="00576947" w:rsidRPr="00483490" w14:paraId="248B6EF2" w14:textId="77777777" w:rsidTr="000820A2">
        <w:trPr>
          <w:trHeight w:val="278"/>
        </w:trPr>
        <w:tc>
          <w:tcPr>
            <w:tcW w:w="643" w:type="dxa"/>
            <w:vMerge/>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0D92295E" w14:textId="77777777" w:rsidR="00576947" w:rsidRPr="00483490" w:rsidRDefault="00576947" w:rsidP="000820A2">
            <w:pPr>
              <w:rPr>
                <w:b/>
                <w:sz w:val="24"/>
                <w:szCs w:val="24"/>
              </w:rPr>
            </w:pPr>
          </w:p>
        </w:tc>
        <w:tc>
          <w:tcPr>
            <w:tcW w:w="246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B49A09D" w14:textId="2E920E5F" w:rsidR="00576947" w:rsidRPr="00483490" w:rsidRDefault="002B079E" w:rsidP="000820A2">
            <w:pPr>
              <w:rPr>
                <w:color w:val="000000" w:themeColor="text1"/>
                <w:sz w:val="24"/>
                <w:szCs w:val="24"/>
              </w:rPr>
            </w:pPr>
            <w:r w:rsidRPr="00483490">
              <w:rPr>
                <w:rFonts w:ascii="Nirmala UI" w:hAnsi="Nirmala UI" w:cs="Nirmala UI" w:hint="cs"/>
                <w:cs/>
                <w:lang w:bidi="hi-IN"/>
              </w:rPr>
              <w:t>खनिज</w:t>
            </w:r>
          </w:p>
        </w:tc>
        <w:tc>
          <w:tcPr>
            <w:tcW w:w="567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2A379FC" w14:textId="19B4CEA2" w:rsidR="00576947" w:rsidRPr="00483490" w:rsidRDefault="002B079E" w:rsidP="000820A2">
            <w:pPr>
              <w:jc w:val="both"/>
              <w:rPr>
                <w:b/>
                <w:color w:val="000000" w:themeColor="text1"/>
                <w:sz w:val="24"/>
                <w:szCs w:val="24"/>
              </w:rPr>
            </w:pPr>
            <w:r w:rsidRPr="00483490">
              <w:rPr>
                <w:rFonts w:ascii="Nirmala UI" w:hAnsi="Nirmala UI" w:cs="Nirmala UI" w:hint="cs"/>
                <w:cs/>
                <w:lang w:bidi="hi-IN"/>
              </w:rPr>
              <w:t>ग्रेफाइट</w:t>
            </w:r>
            <w:r w:rsidRPr="00483490">
              <w:t xml:space="preserve"> (1)</w:t>
            </w:r>
          </w:p>
        </w:tc>
      </w:tr>
      <w:tr w:rsidR="00576947" w:rsidRPr="00483490" w14:paraId="0F6E6FC9" w14:textId="77777777" w:rsidTr="002B079E">
        <w:trPr>
          <w:trHeight w:val="838"/>
        </w:trPr>
        <w:tc>
          <w:tcPr>
            <w:tcW w:w="643" w:type="dxa"/>
            <w:vMerge/>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142C0ED0" w14:textId="77777777" w:rsidR="00576947" w:rsidRPr="00483490" w:rsidRDefault="00576947" w:rsidP="000820A2">
            <w:pPr>
              <w:rPr>
                <w:b/>
                <w:sz w:val="24"/>
                <w:szCs w:val="24"/>
              </w:rPr>
            </w:pPr>
          </w:p>
        </w:tc>
        <w:tc>
          <w:tcPr>
            <w:tcW w:w="246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940ED51" w14:textId="4DFF8EB4" w:rsidR="00576947" w:rsidRPr="00483490" w:rsidRDefault="002B079E" w:rsidP="000820A2">
            <w:pPr>
              <w:rPr>
                <w:color w:val="000000" w:themeColor="text1"/>
                <w:sz w:val="24"/>
                <w:szCs w:val="24"/>
              </w:rPr>
            </w:pPr>
            <w:r w:rsidRPr="00483490">
              <w:rPr>
                <w:rFonts w:ascii="Nirmala UI" w:hAnsi="Nirmala UI" w:cs="Nirmala UI" w:hint="cs"/>
                <w:cs/>
                <w:lang w:bidi="hi-IN"/>
              </w:rPr>
              <w:t>कुल</w:t>
            </w:r>
            <w:r w:rsidRPr="00483490">
              <w:t xml:space="preserve"> </w:t>
            </w:r>
            <w:r w:rsidRPr="00483490">
              <w:rPr>
                <w:rFonts w:ascii="Nirmala UI" w:hAnsi="Nirmala UI" w:cs="Nirmala UI" w:hint="cs"/>
                <w:cs/>
                <w:lang w:bidi="hi-IN"/>
              </w:rPr>
              <w:t>भूवैज्ञानिक</w:t>
            </w:r>
            <w:r w:rsidRPr="00483490">
              <w:t xml:space="preserve"> </w:t>
            </w:r>
            <w:r w:rsidRPr="00483490">
              <w:rPr>
                <w:rFonts w:ascii="Nirmala UI" w:hAnsi="Nirmala UI" w:cs="Nirmala UI" w:hint="cs"/>
                <w:cs/>
                <w:lang w:bidi="hi-IN"/>
              </w:rPr>
              <w:t>संसाधन</w:t>
            </w:r>
          </w:p>
        </w:tc>
        <w:tc>
          <w:tcPr>
            <w:tcW w:w="1674" w:type="dxa"/>
            <w:gridSpan w:val="2"/>
            <w:tcBorders>
              <w:top w:val="single" w:sz="4" w:space="0" w:color="000000" w:themeColor="text1"/>
              <w:left w:val="single" w:sz="4" w:space="0" w:color="000000" w:themeColor="text1"/>
              <w:right w:val="single" w:sz="4" w:space="0" w:color="000000" w:themeColor="text1"/>
            </w:tcBorders>
          </w:tcPr>
          <w:p w14:paraId="4ADD3FA0" w14:textId="559EAD20" w:rsidR="00576947" w:rsidRPr="00483490" w:rsidRDefault="002B079E" w:rsidP="000820A2">
            <w:pPr>
              <w:rPr>
                <w:bCs/>
                <w:color w:val="000000" w:themeColor="text1"/>
                <w:sz w:val="24"/>
                <w:szCs w:val="24"/>
              </w:rPr>
            </w:pPr>
            <w:r w:rsidRPr="00483490">
              <w:t xml:space="preserve">F.C 2% </w:t>
            </w:r>
            <w:r w:rsidRPr="00483490">
              <w:rPr>
                <w:rFonts w:ascii="Nirmala UI" w:hAnsi="Nirmala UI" w:cs="Nirmala UI" w:hint="cs"/>
                <w:cs/>
                <w:lang w:bidi="hi-IN"/>
              </w:rPr>
              <w:t>से</w:t>
            </w:r>
            <w:r w:rsidRPr="00483490">
              <w:t xml:space="preserve"> </w:t>
            </w:r>
            <w:r w:rsidRPr="00483490">
              <w:rPr>
                <w:rFonts w:ascii="Nirmala UI" w:hAnsi="Nirmala UI" w:cs="Nirmala UI" w:hint="cs"/>
                <w:cs/>
                <w:lang w:bidi="hi-IN"/>
              </w:rPr>
              <w:t>कम</w:t>
            </w:r>
            <w:r w:rsidRPr="00483490">
              <w:t xml:space="preserve"> </w:t>
            </w:r>
            <w:r w:rsidRPr="00483490">
              <w:rPr>
                <w:rFonts w:ascii="Nirmala UI" w:hAnsi="Nirmala UI" w:cs="Nirmala UI" w:hint="cs"/>
                <w:cs/>
                <w:lang w:bidi="hi-IN"/>
              </w:rPr>
              <w:t>से</w:t>
            </w:r>
            <w:r w:rsidRPr="00483490">
              <w:t xml:space="preserve"> 5% </w:t>
            </w:r>
            <w:r w:rsidRPr="00483490">
              <w:rPr>
                <w:rFonts w:ascii="Nirmala UI" w:hAnsi="Nirmala UI" w:cs="Nirmala UI" w:hint="cs"/>
                <w:cs/>
                <w:lang w:bidi="hi-IN"/>
              </w:rPr>
              <w:t>तक</w:t>
            </w:r>
          </w:p>
        </w:tc>
        <w:tc>
          <w:tcPr>
            <w:tcW w:w="4002" w:type="dxa"/>
            <w:gridSpan w:val="4"/>
            <w:tcBorders>
              <w:top w:val="single" w:sz="4" w:space="0" w:color="000000" w:themeColor="text1"/>
              <w:left w:val="single" w:sz="4" w:space="0" w:color="000000" w:themeColor="text1"/>
              <w:right w:val="single" w:sz="4" w:space="0" w:color="000000" w:themeColor="text1"/>
            </w:tcBorders>
            <w:hideMark/>
          </w:tcPr>
          <w:p w14:paraId="24DEB910" w14:textId="5A06A559" w:rsidR="00576947" w:rsidRPr="00483490" w:rsidRDefault="00576947" w:rsidP="000820A2">
            <w:pPr>
              <w:spacing w:line="360" w:lineRule="auto"/>
              <w:rPr>
                <w:bCs/>
                <w:color w:val="000000" w:themeColor="text1"/>
                <w:sz w:val="24"/>
                <w:szCs w:val="24"/>
              </w:rPr>
            </w:pPr>
          </w:p>
        </w:tc>
      </w:tr>
      <w:tr w:rsidR="00576947" w:rsidRPr="00483490" w14:paraId="12D39AB2" w14:textId="77777777" w:rsidTr="000820A2">
        <w:trPr>
          <w:trHeight w:val="278"/>
        </w:trPr>
        <w:tc>
          <w:tcPr>
            <w:tcW w:w="643" w:type="dxa"/>
            <w:vMerge/>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1AC324C0" w14:textId="77777777" w:rsidR="00576947" w:rsidRPr="00483490" w:rsidRDefault="00576947" w:rsidP="000820A2">
            <w:pPr>
              <w:rPr>
                <w:b/>
                <w:sz w:val="24"/>
                <w:szCs w:val="24"/>
              </w:rPr>
            </w:pPr>
          </w:p>
        </w:tc>
        <w:tc>
          <w:tcPr>
            <w:tcW w:w="246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B658C1A" w14:textId="77777777" w:rsidR="00576947" w:rsidRPr="00483490" w:rsidRDefault="00576947" w:rsidP="000820A2"/>
        </w:tc>
        <w:tc>
          <w:tcPr>
            <w:tcW w:w="1674"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1BC9DAF" w14:textId="5540DF1A" w:rsidR="00576947" w:rsidRPr="00483490" w:rsidRDefault="002B079E" w:rsidP="000820A2">
            <w:pPr>
              <w:rPr>
                <w:bCs/>
                <w:color w:val="000000" w:themeColor="text1"/>
                <w:sz w:val="24"/>
                <w:szCs w:val="24"/>
              </w:rPr>
            </w:pPr>
            <w:r w:rsidRPr="00483490">
              <w:rPr>
                <w:rFonts w:ascii="Nirmala UI" w:hAnsi="Nirmala UI" w:cs="Nirmala UI" w:hint="cs"/>
                <w:cs/>
                <w:lang w:bidi="hi-IN"/>
              </w:rPr>
              <w:t>कुल</w:t>
            </w:r>
            <w:r w:rsidRPr="00483490">
              <w:t xml:space="preserve"> </w:t>
            </w:r>
            <w:r w:rsidRPr="00483490">
              <w:rPr>
                <w:rFonts w:ascii="Nirmala UI" w:hAnsi="Nirmala UI" w:cs="Nirmala UI" w:hint="cs"/>
                <w:cs/>
                <w:lang w:bidi="hi-IN"/>
              </w:rPr>
              <w:t>अनुमानित</w:t>
            </w:r>
            <w:r w:rsidRPr="00483490">
              <w:t xml:space="preserve"> </w:t>
            </w:r>
            <w:r w:rsidRPr="00483490">
              <w:rPr>
                <w:rFonts w:ascii="Nirmala UI" w:hAnsi="Nirmala UI" w:cs="Nirmala UI" w:hint="cs"/>
                <w:cs/>
                <w:lang w:bidi="hi-IN"/>
              </w:rPr>
              <w:t>संसाधन</w:t>
            </w:r>
          </w:p>
        </w:tc>
        <w:tc>
          <w:tcPr>
            <w:tcW w:w="4002"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BFA0D0E" w14:textId="4C023F84" w:rsidR="00576947" w:rsidRPr="00483490" w:rsidRDefault="002B079E" w:rsidP="000820A2">
            <w:pPr>
              <w:rPr>
                <w:b/>
                <w:bCs/>
                <w:color w:val="000000" w:themeColor="text1"/>
                <w:sz w:val="24"/>
                <w:szCs w:val="24"/>
              </w:rPr>
            </w:pPr>
            <w:r w:rsidRPr="00483490">
              <w:t xml:space="preserve">0.413 </w:t>
            </w:r>
            <w:r w:rsidRPr="00483490">
              <w:rPr>
                <w:rFonts w:ascii="Nirmala UI" w:hAnsi="Nirmala UI" w:cs="Nirmala UI" w:hint="cs"/>
                <w:cs/>
                <w:lang w:bidi="hi-IN"/>
              </w:rPr>
              <w:t>मिलियन</w:t>
            </w:r>
            <w:r w:rsidRPr="00483490">
              <w:t xml:space="preserve"> </w:t>
            </w:r>
            <w:r w:rsidRPr="00483490">
              <w:rPr>
                <w:rFonts w:ascii="Nirmala UI" w:hAnsi="Nirmala UI" w:cs="Nirmala UI" w:hint="cs"/>
                <w:cs/>
                <w:lang w:bidi="hi-IN"/>
              </w:rPr>
              <w:t>टन</w:t>
            </w:r>
          </w:p>
        </w:tc>
      </w:tr>
      <w:tr w:rsidR="00576947" w:rsidRPr="00483490" w14:paraId="60EE8751" w14:textId="77777777" w:rsidTr="000820A2">
        <w:trPr>
          <w:trHeight w:val="274"/>
        </w:trPr>
        <w:tc>
          <w:tcPr>
            <w:tcW w:w="643" w:type="dxa"/>
            <w:vMerge/>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5AE25283" w14:textId="77777777" w:rsidR="00576947" w:rsidRPr="00483490" w:rsidRDefault="00576947" w:rsidP="000820A2">
            <w:pPr>
              <w:rPr>
                <w:b/>
                <w:sz w:val="24"/>
                <w:szCs w:val="24"/>
              </w:rPr>
            </w:pPr>
          </w:p>
        </w:tc>
        <w:tc>
          <w:tcPr>
            <w:tcW w:w="246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784601B" w14:textId="395B7972" w:rsidR="00576947" w:rsidRPr="00483490" w:rsidRDefault="002B079E" w:rsidP="000820A2">
            <w:pPr>
              <w:rPr>
                <w:sz w:val="24"/>
                <w:szCs w:val="24"/>
              </w:rPr>
            </w:pPr>
            <w:r w:rsidRPr="00483490">
              <w:rPr>
                <w:rFonts w:ascii="Nirmala UI" w:hAnsi="Nirmala UI" w:cs="Nirmala UI" w:hint="cs"/>
                <w:cs/>
                <w:lang w:bidi="hi-IN"/>
              </w:rPr>
              <w:t>खनिज</w:t>
            </w:r>
            <w:r w:rsidRPr="00483490">
              <w:t xml:space="preserve"> </w:t>
            </w:r>
            <w:r w:rsidRPr="00483490">
              <w:rPr>
                <w:rFonts w:ascii="Nirmala UI" w:hAnsi="Nirmala UI" w:cs="Nirmala UI" w:hint="cs"/>
                <w:cs/>
                <w:lang w:bidi="hi-IN"/>
              </w:rPr>
              <w:t>क्षेत्रों</w:t>
            </w:r>
            <w:r w:rsidRPr="00483490">
              <w:t xml:space="preserve"> </w:t>
            </w:r>
            <w:r w:rsidRPr="00483490">
              <w:rPr>
                <w:rFonts w:ascii="Nirmala UI" w:hAnsi="Nirmala UI" w:cs="Nirmala UI" w:hint="cs"/>
                <w:cs/>
                <w:lang w:bidi="hi-IN"/>
              </w:rPr>
              <w:t>की</w:t>
            </w:r>
            <w:r w:rsidRPr="00483490">
              <w:t xml:space="preserve"> </w:t>
            </w:r>
            <w:r w:rsidRPr="00483490">
              <w:rPr>
                <w:rFonts w:ascii="Nirmala UI" w:hAnsi="Nirmala UI" w:cs="Nirmala UI" w:hint="cs"/>
                <w:cs/>
                <w:lang w:bidi="hi-IN"/>
              </w:rPr>
              <w:t>संख्या</w:t>
            </w:r>
          </w:p>
        </w:tc>
        <w:tc>
          <w:tcPr>
            <w:tcW w:w="567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C67B097" w14:textId="0B013C2C" w:rsidR="00576947" w:rsidRPr="00483490" w:rsidRDefault="002B079E" w:rsidP="000820A2">
            <w:pPr>
              <w:jc w:val="both"/>
              <w:rPr>
                <w:sz w:val="24"/>
                <w:szCs w:val="24"/>
              </w:rPr>
            </w:pPr>
            <w:r w:rsidRPr="00483490">
              <w:t>01 (</w:t>
            </w:r>
            <w:r w:rsidRPr="00483490">
              <w:rPr>
                <w:rFonts w:ascii="Nirmala UI" w:hAnsi="Nirmala UI" w:cs="Nirmala UI" w:hint="cs"/>
                <w:cs/>
                <w:lang w:bidi="hi-IN"/>
              </w:rPr>
              <w:t>एक</w:t>
            </w:r>
            <w:r w:rsidRPr="00483490">
              <w:t>)</w:t>
            </w:r>
          </w:p>
        </w:tc>
      </w:tr>
      <w:tr w:rsidR="00576947" w:rsidRPr="00483490" w14:paraId="7674B72D" w14:textId="77777777" w:rsidTr="000820A2">
        <w:trPr>
          <w:trHeight w:val="278"/>
        </w:trPr>
        <w:tc>
          <w:tcPr>
            <w:tcW w:w="643" w:type="dxa"/>
            <w:vMerge/>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39CA0F02" w14:textId="77777777" w:rsidR="00576947" w:rsidRPr="00483490" w:rsidRDefault="00576947" w:rsidP="000820A2">
            <w:pPr>
              <w:rPr>
                <w:b/>
                <w:sz w:val="24"/>
                <w:szCs w:val="24"/>
              </w:rPr>
            </w:pPr>
          </w:p>
        </w:tc>
        <w:tc>
          <w:tcPr>
            <w:tcW w:w="246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7AE9EBD" w14:textId="4FA0A3FE" w:rsidR="00576947" w:rsidRPr="00483490" w:rsidRDefault="002B079E" w:rsidP="000820A2">
            <w:pPr>
              <w:rPr>
                <w:sz w:val="24"/>
                <w:szCs w:val="24"/>
              </w:rPr>
            </w:pPr>
            <w:r w:rsidRPr="00483490">
              <w:rPr>
                <w:rFonts w:ascii="Nirmala UI" w:hAnsi="Nirmala UI" w:cs="Nirmala UI" w:hint="cs"/>
                <w:cs/>
                <w:lang w:bidi="hi-IN"/>
              </w:rPr>
              <w:t>प्रवृत्ति</w:t>
            </w:r>
            <w:r w:rsidRPr="00483490">
              <w:t xml:space="preserve"> (</w:t>
            </w:r>
            <w:r w:rsidRPr="00483490">
              <w:rPr>
                <w:rFonts w:ascii="Nirmala UI" w:hAnsi="Nirmala UI" w:cs="Nirmala UI" w:hint="cs"/>
                <w:cs/>
                <w:lang w:bidi="hi-IN"/>
              </w:rPr>
              <w:t>स्ट्राइक</w:t>
            </w:r>
            <w:r w:rsidRPr="00483490">
              <w:t xml:space="preserve"> </w:t>
            </w:r>
            <w:r w:rsidRPr="00483490">
              <w:rPr>
                <w:rFonts w:ascii="Nirmala UI" w:hAnsi="Nirmala UI" w:cs="Nirmala UI" w:hint="cs"/>
                <w:cs/>
                <w:lang w:bidi="hi-IN"/>
              </w:rPr>
              <w:t>और</w:t>
            </w:r>
            <w:r w:rsidRPr="00483490">
              <w:t xml:space="preserve"> </w:t>
            </w:r>
            <w:r w:rsidRPr="00483490">
              <w:rPr>
                <w:rFonts w:ascii="Nirmala UI" w:hAnsi="Nirmala UI" w:cs="Nirmala UI" w:hint="cs"/>
                <w:cs/>
                <w:lang w:bidi="hi-IN"/>
              </w:rPr>
              <w:t>डिप</w:t>
            </w:r>
            <w:r w:rsidRPr="00483490">
              <w:t>)</w:t>
            </w:r>
          </w:p>
        </w:tc>
        <w:tc>
          <w:tcPr>
            <w:tcW w:w="567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10C786D" w14:textId="69B81C29" w:rsidR="00576947" w:rsidRPr="00483490" w:rsidRDefault="002B079E" w:rsidP="000820A2">
            <w:pPr>
              <w:jc w:val="both"/>
              <w:rPr>
                <w:sz w:val="24"/>
                <w:szCs w:val="24"/>
              </w:rPr>
            </w:pPr>
            <w:r w:rsidRPr="00483490">
              <w:rPr>
                <w:rFonts w:ascii="Nirmala UI" w:hAnsi="Nirmala UI" w:cs="Nirmala UI" w:hint="cs"/>
                <w:cs/>
                <w:lang w:bidi="hi-IN"/>
              </w:rPr>
              <w:t>स्ट्राइक</w:t>
            </w:r>
            <w:r w:rsidRPr="00483490">
              <w:t xml:space="preserve">: N40º -60º W-S40º -60º E, </w:t>
            </w:r>
            <w:r w:rsidRPr="00483490">
              <w:rPr>
                <w:rFonts w:ascii="Nirmala UI" w:hAnsi="Nirmala UI" w:cs="Nirmala UI" w:hint="cs"/>
                <w:cs/>
                <w:lang w:bidi="hi-IN"/>
              </w:rPr>
              <w:t>डिप</w:t>
            </w:r>
            <w:r w:rsidRPr="00483490">
              <w:t xml:space="preserve">: 55º - 70º </w:t>
            </w:r>
            <w:r w:rsidRPr="00483490">
              <w:rPr>
                <w:rFonts w:ascii="Nirmala UI" w:hAnsi="Nirmala UI" w:cs="Nirmala UI" w:hint="cs"/>
                <w:cs/>
                <w:lang w:bidi="hi-IN"/>
              </w:rPr>
              <w:t>दक्षिण</w:t>
            </w:r>
            <w:r w:rsidRPr="00483490">
              <w:t>-</w:t>
            </w:r>
            <w:r w:rsidRPr="00483490">
              <w:rPr>
                <w:rFonts w:ascii="Nirmala UI" w:hAnsi="Nirmala UI" w:cs="Nirmala UI" w:hint="cs"/>
                <w:cs/>
                <w:lang w:bidi="hi-IN"/>
              </w:rPr>
              <w:t>पश्चिमी</w:t>
            </w:r>
            <w:r w:rsidRPr="00483490">
              <w:t xml:space="preserve"> </w:t>
            </w:r>
            <w:r w:rsidRPr="00483490">
              <w:rPr>
                <w:rFonts w:ascii="Nirmala UI" w:hAnsi="Nirmala UI" w:cs="Nirmala UI" w:hint="cs"/>
                <w:cs/>
                <w:lang w:bidi="hi-IN"/>
              </w:rPr>
              <w:t>दिशा</w:t>
            </w:r>
            <w:r w:rsidRPr="00483490">
              <w:t xml:space="preserve"> </w:t>
            </w:r>
            <w:r w:rsidRPr="00483490">
              <w:rPr>
                <w:rFonts w:ascii="Nirmala UI" w:hAnsi="Nirmala UI" w:cs="Nirmala UI" w:hint="cs"/>
                <w:cs/>
                <w:lang w:bidi="hi-IN"/>
              </w:rPr>
              <w:t>में</w:t>
            </w:r>
          </w:p>
        </w:tc>
      </w:tr>
      <w:tr w:rsidR="00576947" w:rsidRPr="00483490" w14:paraId="786EEACA" w14:textId="77777777" w:rsidTr="000820A2">
        <w:trPr>
          <w:trHeight w:val="758"/>
        </w:trPr>
        <w:tc>
          <w:tcPr>
            <w:tcW w:w="643" w:type="dxa"/>
            <w:vMerge w:val="restar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6A4216C" w14:textId="77777777" w:rsidR="00576947" w:rsidRPr="00483490" w:rsidRDefault="00576947" w:rsidP="000820A2">
            <w:pPr>
              <w:jc w:val="center"/>
              <w:rPr>
                <w:b/>
                <w:sz w:val="24"/>
                <w:szCs w:val="24"/>
              </w:rPr>
            </w:pPr>
            <w:r w:rsidRPr="00483490">
              <w:rPr>
                <w:b/>
                <w:sz w:val="24"/>
                <w:szCs w:val="24"/>
              </w:rPr>
              <w:t>5.</w:t>
            </w:r>
          </w:p>
        </w:tc>
        <w:tc>
          <w:tcPr>
            <w:tcW w:w="2469" w:type="dxa"/>
            <w:vMerge w:val="restar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1A3119E" w14:textId="68B698D9" w:rsidR="00576947" w:rsidRPr="00483490" w:rsidRDefault="00052615" w:rsidP="00052615">
            <w:pPr>
              <w:pStyle w:val="NormalWeb"/>
              <w:rPr>
                <w:b/>
              </w:rPr>
            </w:pPr>
            <w:r w:rsidRPr="00483490">
              <w:rPr>
                <w:rStyle w:val="Strong"/>
                <w:rFonts w:ascii="Nirmala UI" w:hAnsi="Nirmala UI" w:cs="Nirmala UI" w:hint="cs"/>
                <w:cs/>
                <w:lang w:bidi="hi-IN"/>
              </w:rPr>
              <w:t>ग्रेड</w:t>
            </w:r>
            <w:r w:rsidRPr="00483490">
              <w:t xml:space="preserve"> |</w:t>
            </w:r>
          </w:p>
        </w:tc>
        <w:tc>
          <w:tcPr>
            <w:tcW w:w="142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7E784BC" w14:textId="77777777" w:rsidR="00576947" w:rsidRPr="00483490" w:rsidRDefault="00576947" w:rsidP="000820A2"/>
        </w:tc>
        <w:tc>
          <w:tcPr>
            <w:tcW w:w="992" w:type="dxa"/>
            <w:gridSpan w:val="2"/>
            <w:tcBorders>
              <w:top w:val="single" w:sz="4" w:space="0" w:color="000000" w:themeColor="text1"/>
              <w:left w:val="single" w:sz="4" w:space="0" w:color="000000" w:themeColor="text1"/>
              <w:bottom w:val="single" w:sz="4" w:space="0" w:color="auto"/>
              <w:right w:val="single" w:sz="4" w:space="0" w:color="auto"/>
            </w:tcBorders>
            <w:vAlign w:val="center"/>
            <w:hideMark/>
          </w:tcPr>
          <w:p w14:paraId="47DBEBD3" w14:textId="77777777" w:rsidR="00576947" w:rsidRPr="00483490" w:rsidRDefault="00576947" w:rsidP="000820A2">
            <w:pPr>
              <w:jc w:val="center"/>
              <w:rPr>
                <w:b/>
                <w:bCs/>
                <w:color w:val="000000"/>
                <w:sz w:val="20"/>
                <w:szCs w:val="20"/>
              </w:rPr>
            </w:pPr>
            <w:r w:rsidRPr="00483490">
              <w:rPr>
                <w:b/>
                <w:bCs/>
                <w:color w:val="000000"/>
                <w:sz w:val="20"/>
                <w:szCs w:val="20"/>
              </w:rPr>
              <w:t>F.C (%)</w:t>
            </w:r>
          </w:p>
        </w:tc>
        <w:tc>
          <w:tcPr>
            <w:tcW w:w="1134" w:type="dxa"/>
            <w:tcBorders>
              <w:top w:val="single" w:sz="4" w:space="0" w:color="000000" w:themeColor="text1"/>
              <w:left w:val="single" w:sz="4" w:space="0" w:color="000000" w:themeColor="text1"/>
              <w:bottom w:val="single" w:sz="4" w:space="0" w:color="auto"/>
              <w:right w:val="single" w:sz="4" w:space="0" w:color="auto"/>
            </w:tcBorders>
            <w:vAlign w:val="center"/>
            <w:hideMark/>
          </w:tcPr>
          <w:p w14:paraId="5AF2DB16" w14:textId="77777777" w:rsidR="00576947" w:rsidRPr="00483490" w:rsidRDefault="00576947" w:rsidP="000820A2">
            <w:pPr>
              <w:jc w:val="center"/>
              <w:rPr>
                <w:b/>
                <w:bCs/>
                <w:color w:val="000000"/>
                <w:sz w:val="20"/>
                <w:szCs w:val="20"/>
              </w:rPr>
            </w:pPr>
            <w:r w:rsidRPr="00483490">
              <w:rPr>
                <w:b/>
                <w:bCs/>
                <w:sz w:val="20"/>
                <w:szCs w:val="20"/>
              </w:rPr>
              <w:t>SiO</w:t>
            </w:r>
            <w:r w:rsidRPr="00483490">
              <w:rPr>
                <w:b/>
                <w:bCs/>
                <w:sz w:val="20"/>
                <w:szCs w:val="20"/>
                <w:vertAlign w:val="subscript"/>
              </w:rPr>
              <w:t xml:space="preserve">2 </w:t>
            </w:r>
            <w:r w:rsidRPr="00483490">
              <w:rPr>
                <w:b/>
                <w:bCs/>
                <w:color w:val="000000"/>
                <w:sz w:val="20"/>
                <w:szCs w:val="20"/>
              </w:rPr>
              <w:t>(%)</w:t>
            </w:r>
          </w:p>
        </w:tc>
        <w:tc>
          <w:tcPr>
            <w:tcW w:w="1134" w:type="dxa"/>
            <w:tcBorders>
              <w:top w:val="single" w:sz="4" w:space="0" w:color="000000" w:themeColor="text1"/>
              <w:left w:val="single" w:sz="4" w:space="0" w:color="000000" w:themeColor="text1"/>
              <w:bottom w:val="single" w:sz="4" w:space="0" w:color="auto"/>
              <w:right w:val="single" w:sz="4" w:space="0" w:color="auto"/>
            </w:tcBorders>
            <w:vAlign w:val="center"/>
          </w:tcPr>
          <w:p w14:paraId="31CBC83D" w14:textId="77777777" w:rsidR="00576947" w:rsidRPr="00483490" w:rsidRDefault="00576947" w:rsidP="000820A2">
            <w:pPr>
              <w:jc w:val="center"/>
              <w:rPr>
                <w:b/>
                <w:bCs/>
                <w:color w:val="000000"/>
                <w:sz w:val="20"/>
                <w:szCs w:val="20"/>
              </w:rPr>
            </w:pPr>
            <w:r w:rsidRPr="00483490">
              <w:rPr>
                <w:b/>
                <w:bCs/>
                <w:color w:val="000000"/>
                <w:sz w:val="20"/>
                <w:szCs w:val="20"/>
              </w:rPr>
              <w:t>Al</w:t>
            </w:r>
            <w:r w:rsidRPr="00483490">
              <w:rPr>
                <w:b/>
                <w:bCs/>
                <w:color w:val="000000"/>
                <w:sz w:val="20"/>
                <w:szCs w:val="20"/>
                <w:vertAlign w:val="subscript"/>
              </w:rPr>
              <w:t>2</w:t>
            </w:r>
            <w:r w:rsidRPr="00483490">
              <w:rPr>
                <w:b/>
                <w:bCs/>
                <w:color w:val="000000"/>
                <w:sz w:val="20"/>
                <w:szCs w:val="20"/>
              </w:rPr>
              <w:t>O</w:t>
            </w:r>
            <w:r w:rsidRPr="00483490">
              <w:rPr>
                <w:b/>
                <w:bCs/>
                <w:color w:val="000000"/>
                <w:sz w:val="20"/>
                <w:szCs w:val="20"/>
                <w:vertAlign w:val="subscript"/>
              </w:rPr>
              <w:t xml:space="preserve">3 </w:t>
            </w:r>
            <w:r w:rsidRPr="00483490">
              <w:rPr>
                <w:b/>
                <w:bCs/>
                <w:color w:val="000000"/>
                <w:sz w:val="20"/>
                <w:szCs w:val="20"/>
              </w:rPr>
              <w:t>(%)</w:t>
            </w:r>
          </w:p>
        </w:tc>
        <w:tc>
          <w:tcPr>
            <w:tcW w:w="992" w:type="dxa"/>
            <w:tcBorders>
              <w:top w:val="single" w:sz="4" w:space="0" w:color="000000" w:themeColor="text1"/>
              <w:left w:val="single" w:sz="4" w:space="0" w:color="000000" w:themeColor="text1"/>
              <w:bottom w:val="single" w:sz="4" w:space="0" w:color="auto"/>
              <w:right w:val="single" w:sz="4" w:space="0" w:color="auto"/>
            </w:tcBorders>
            <w:vAlign w:val="center"/>
            <w:hideMark/>
          </w:tcPr>
          <w:p w14:paraId="71CD9F8D" w14:textId="77777777" w:rsidR="00576947" w:rsidRPr="00483490" w:rsidRDefault="00576947" w:rsidP="000820A2">
            <w:pPr>
              <w:jc w:val="center"/>
              <w:rPr>
                <w:b/>
                <w:bCs/>
                <w:color w:val="000000"/>
                <w:sz w:val="20"/>
                <w:szCs w:val="20"/>
              </w:rPr>
            </w:pPr>
            <w:r w:rsidRPr="00483490">
              <w:rPr>
                <w:b/>
                <w:bCs/>
                <w:color w:val="000000"/>
                <w:sz w:val="20"/>
                <w:szCs w:val="20"/>
              </w:rPr>
              <w:t>LOI (%)</w:t>
            </w:r>
          </w:p>
        </w:tc>
      </w:tr>
      <w:tr w:rsidR="00576947" w:rsidRPr="00483490" w14:paraId="6B5671F1" w14:textId="77777777" w:rsidTr="000820A2">
        <w:trPr>
          <w:trHeight w:val="669"/>
        </w:trPr>
        <w:tc>
          <w:tcPr>
            <w:tcW w:w="643" w:type="dxa"/>
            <w:vMerge/>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52325047" w14:textId="77777777" w:rsidR="00576947" w:rsidRPr="00483490" w:rsidRDefault="00576947" w:rsidP="000820A2">
            <w:pPr>
              <w:rPr>
                <w:b/>
                <w:sz w:val="24"/>
                <w:szCs w:val="24"/>
              </w:rPr>
            </w:pPr>
          </w:p>
        </w:tc>
        <w:tc>
          <w:tcPr>
            <w:tcW w:w="2469" w:type="dxa"/>
            <w:vMerge/>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6F3E883C" w14:textId="77777777" w:rsidR="00576947" w:rsidRPr="00483490" w:rsidRDefault="00576947" w:rsidP="000820A2">
            <w:pPr>
              <w:rPr>
                <w:b/>
                <w:sz w:val="24"/>
                <w:szCs w:val="24"/>
              </w:rPr>
            </w:pPr>
          </w:p>
        </w:tc>
        <w:tc>
          <w:tcPr>
            <w:tcW w:w="1424" w:type="dxa"/>
            <w:tcBorders>
              <w:top w:val="single" w:sz="4" w:space="0" w:color="000000" w:themeColor="text1"/>
              <w:left w:val="single" w:sz="4" w:space="0" w:color="000000" w:themeColor="text1"/>
              <w:right w:val="single" w:sz="4" w:space="0" w:color="000000" w:themeColor="text1"/>
            </w:tcBorders>
            <w:hideMark/>
          </w:tcPr>
          <w:p w14:paraId="4CFD5AD6" w14:textId="77777777" w:rsidR="00576947" w:rsidRPr="00483490" w:rsidRDefault="00576947" w:rsidP="000820A2">
            <w:pPr>
              <w:rPr>
                <w:bCs/>
                <w:color w:val="000000" w:themeColor="text1"/>
                <w:sz w:val="24"/>
                <w:szCs w:val="24"/>
              </w:rPr>
            </w:pPr>
            <w:r w:rsidRPr="00483490">
              <w:rPr>
                <w:bCs/>
                <w:color w:val="000000" w:themeColor="text1"/>
                <w:sz w:val="24"/>
                <w:szCs w:val="24"/>
              </w:rPr>
              <w:t>F.C content 2% to &lt; 5%</w:t>
            </w:r>
          </w:p>
        </w:tc>
        <w:tc>
          <w:tcPr>
            <w:tcW w:w="992" w:type="dxa"/>
            <w:gridSpan w:val="2"/>
            <w:tcBorders>
              <w:top w:val="single" w:sz="4" w:space="0" w:color="000000" w:themeColor="text1"/>
              <w:left w:val="single" w:sz="4" w:space="0" w:color="000000" w:themeColor="text1"/>
              <w:right w:val="single" w:sz="4" w:space="0" w:color="auto"/>
            </w:tcBorders>
            <w:vAlign w:val="center"/>
          </w:tcPr>
          <w:p w14:paraId="2E9292F1" w14:textId="77777777" w:rsidR="00576947" w:rsidRPr="00483490" w:rsidRDefault="00576947" w:rsidP="000820A2">
            <w:pPr>
              <w:pStyle w:val="NoSpacing"/>
              <w:ind w:left="-44" w:right="-116"/>
              <w:jc w:val="center"/>
              <w:rPr>
                <w:rFonts w:ascii="Times New Roman" w:hAnsi="Times New Roman"/>
                <w:sz w:val="24"/>
                <w:szCs w:val="24"/>
              </w:rPr>
            </w:pPr>
            <w:r w:rsidRPr="00483490">
              <w:rPr>
                <w:rFonts w:ascii="Times New Roman" w:hAnsi="Times New Roman"/>
                <w:sz w:val="24"/>
                <w:szCs w:val="24"/>
              </w:rPr>
              <w:t>3.01</w:t>
            </w:r>
          </w:p>
        </w:tc>
        <w:tc>
          <w:tcPr>
            <w:tcW w:w="1134" w:type="dxa"/>
            <w:tcBorders>
              <w:top w:val="single" w:sz="4" w:space="0" w:color="auto"/>
              <w:left w:val="single" w:sz="4" w:space="0" w:color="000000" w:themeColor="text1"/>
              <w:right w:val="single" w:sz="4" w:space="0" w:color="auto"/>
            </w:tcBorders>
            <w:vAlign w:val="center"/>
          </w:tcPr>
          <w:p w14:paraId="481C012A" w14:textId="77777777" w:rsidR="00576947" w:rsidRPr="00483490" w:rsidRDefault="00576947" w:rsidP="000820A2">
            <w:pPr>
              <w:pStyle w:val="NoSpacing"/>
              <w:ind w:left="-44" w:right="-116"/>
              <w:jc w:val="both"/>
              <w:rPr>
                <w:rFonts w:ascii="Times New Roman" w:hAnsi="Times New Roman"/>
                <w:sz w:val="24"/>
                <w:szCs w:val="24"/>
              </w:rPr>
            </w:pPr>
            <w:r w:rsidRPr="00483490">
              <w:rPr>
                <w:rFonts w:ascii="Times New Roman" w:hAnsi="Times New Roman"/>
                <w:sz w:val="24"/>
                <w:szCs w:val="24"/>
              </w:rPr>
              <w:t xml:space="preserve">   66.23</w:t>
            </w:r>
          </w:p>
        </w:tc>
        <w:tc>
          <w:tcPr>
            <w:tcW w:w="1134" w:type="dxa"/>
            <w:tcBorders>
              <w:top w:val="single" w:sz="4" w:space="0" w:color="auto"/>
              <w:left w:val="single" w:sz="4" w:space="0" w:color="000000" w:themeColor="text1"/>
              <w:right w:val="single" w:sz="4" w:space="0" w:color="auto"/>
            </w:tcBorders>
            <w:vAlign w:val="center"/>
          </w:tcPr>
          <w:p w14:paraId="75658B63" w14:textId="77777777" w:rsidR="00576947" w:rsidRPr="00483490" w:rsidRDefault="00576947" w:rsidP="000820A2">
            <w:pPr>
              <w:pStyle w:val="NoSpacing"/>
              <w:ind w:left="-44" w:right="-116"/>
              <w:jc w:val="both"/>
              <w:rPr>
                <w:rFonts w:ascii="Times New Roman" w:hAnsi="Times New Roman"/>
                <w:sz w:val="24"/>
                <w:szCs w:val="24"/>
              </w:rPr>
            </w:pPr>
            <w:r w:rsidRPr="00483490">
              <w:rPr>
                <w:rFonts w:ascii="Times New Roman" w:hAnsi="Times New Roman"/>
                <w:sz w:val="24"/>
                <w:szCs w:val="24"/>
              </w:rPr>
              <w:t xml:space="preserve">   12.77</w:t>
            </w:r>
          </w:p>
        </w:tc>
        <w:tc>
          <w:tcPr>
            <w:tcW w:w="992" w:type="dxa"/>
            <w:tcBorders>
              <w:top w:val="single" w:sz="4" w:space="0" w:color="000000" w:themeColor="text1"/>
              <w:left w:val="single" w:sz="4" w:space="0" w:color="000000" w:themeColor="text1"/>
              <w:right w:val="single" w:sz="4" w:space="0" w:color="auto"/>
            </w:tcBorders>
            <w:vAlign w:val="center"/>
          </w:tcPr>
          <w:p w14:paraId="53A13AB7" w14:textId="77777777" w:rsidR="00576947" w:rsidRPr="00483490" w:rsidRDefault="00576947" w:rsidP="000820A2">
            <w:pPr>
              <w:pStyle w:val="NoSpacing"/>
              <w:ind w:left="-44" w:right="-116"/>
              <w:jc w:val="both"/>
              <w:rPr>
                <w:rFonts w:ascii="Times New Roman" w:hAnsi="Times New Roman"/>
                <w:sz w:val="24"/>
                <w:szCs w:val="24"/>
              </w:rPr>
            </w:pPr>
            <w:r w:rsidRPr="00483490">
              <w:rPr>
                <w:rFonts w:ascii="Times New Roman" w:hAnsi="Times New Roman"/>
                <w:sz w:val="24"/>
                <w:szCs w:val="24"/>
              </w:rPr>
              <w:t xml:space="preserve">   8.70</w:t>
            </w:r>
          </w:p>
        </w:tc>
      </w:tr>
      <w:tr w:rsidR="00576947" w:rsidRPr="00483490" w14:paraId="3D7DFFB6" w14:textId="77777777" w:rsidTr="000820A2">
        <w:trPr>
          <w:trHeight w:val="278"/>
        </w:trPr>
        <w:tc>
          <w:tcPr>
            <w:tcW w:w="643" w:type="dxa"/>
            <w:vMerge/>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6E5E273B" w14:textId="77777777" w:rsidR="00576947" w:rsidRPr="00483490" w:rsidRDefault="00576947" w:rsidP="000820A2">
            <w:pPr>
              <w:rPr>
                <w:b/>
                <w:sz w:val="24"/>
                <w:szCs w:val="24"/>
              </w:rPr>
            </w:pPr>
          </w:p>
        </w:tc>
        <w:tc>
          <w:tcPr>
            <w:tcW w:w="246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D13E5DD" w14:textId="5B1C14E0" w:rsidR="00576947" w:rsidRPr="00483490" w:rsidRDefault="00052615" w:rsidP="000820A2">
            <w:pPr>
              <w:rPr>
                <w:sz w:val="24"/>
                <w:szCs w:val="24"/>
              </w:rPr>
            </w:pPr>
            <w:r w:rsidRPr="00483490">
              <w:rPr>
                <w:rFonts w:ascii="Nirmala UI" w:hAnsi="Nirmala UI" w:cs="Nirmala UI" w:hint="cs"/>
                <w:cs/>
                <w:lang w:bidi="hi-IN"/>
              </w:rPr>
              <w:t>खनिज</w:t>
            </w:r>
          </w:p>
        </w:tc>
        <w:tc>
          <w:tcPr>
            <w:tcW w:w="567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F662A9F" w14:textId="3074EFDB" w:rsidR="00576947" w:rsidRPr="00483490" w:rsidRDefault="00576947" w:rsidP="00052615">
            <w:pPr>
              <w:jc w:val="both"/>
              <w:rPr>
                <w:b/>
                <w:sz w:val="24"/>
                <w:szCs w:val="24"/>
              </w:rPr>
            </w:pPr>
            <w:r w:rsidRPr="00483490">
              <w:rPr>
                <w:sz w:val="24"/>
                <w:szCs w:val="24"/>
              </w:rPr>
              <w:t>1.</w:t>
            </w:r>
            <w:r w:rsidR="00052615" w:rsidRPr="00483490">
              <w:rPr>
                <w:cs/>
                <w:lang w:bidi="hi-IN"/>
              </w:rPr>
              <w:t xml:space="preserve"> </w:t>
            </w:r>
            <w:r w:rsidR="00052615" w:rsidRPr="00483490">
              <w:rPr>
                <w:rFonts w:ascii="Nirmala UI" w:hAnsi="Nirmala UI" w:cs="Nirmala UI" w:hint="cs"/>
                <w:cs/>
                <w:lang w:bidi="hi-IN"/>
              </w:rPr>
              <w:t>ग्रेफाइट</w:t>
            </w:r>
            <w:r w:rsidRPr="00483490">
              <w:rPr>
                <w:sz w:val="24"/>
                <w:szCs w:val="24"/>
              </w:rPr>
              <w:t xml:space="preserve"> (F.C -3.01%)</w:t>
            </w:r>
          </w:p>
        </w:tc>
      </w:tr>
      <w:tr w:rsidR="00576947" w:rsidRPr="00483490" w14:paraId="40E0C1D5" w14:textId="77777777" w:rsidTr="000820A2">
        <w:trPr>
          <w:trHeight w:val="278"/>
        </w:trPr>
        <w:tc>
          <w:tcPr>
            <w:tcW w:w="643" w:type="dxa"/>
            <w:vMerge w:val="restar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5C7BCD0" w14:textId="77777777" w:rsidR="00576947" w:rsidRPr="00483490" w:rsidRDefault="00576947" w:rsidP="000820A2">
            <w:pPr>
              <w:jc w:val="center"/>
              <w:rPr>
                <w:b/>
                <w:sz w:val="24"/>
                <w:szCs w:val="24"/>
              </w:rPr>
            </w:pPr>
            <w:r w:rsidRPr="00483490">
              <w:rPr>
                <w:b/>
                <w:sz w:val="24"/>
                <w:szCs w:val="24"/>
              </w:rPr>
              <w:t>6.</w:t>
            </w:r>
          </w:p>
        </w:tc>
        <w:tc>
          <w:tcPr>
            <w:tcW w:w="246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AA34D47" w14:textId="421DB4F9" w:rsidR="00576947" w:rsidRPr="00483490" w:rsidRDefault="00052615" w:rsidP="00052615">
            <w:pPr>
              <w:pStyle w:val="NormalWeb"/>
            </w:pPr>
            <w:r w:rsidRPr="00483490">
              <w:rPr>
                <w:rStyle w:val="Strong"/>
                <w:rFonts w:ascii="Nirmala UI" w:hAnsi="Nirmala UI" w:cs="Nirmala UI" w:hint="cs"/>
                <w:cs/>
                <w:lang w:bidi="hi-IN"/>
              </w:rPr>
              <w:t>पहुंच</w:t>
            </w:r>
            <w:r w:rsidRPr="00483490">
              <w:t xml:space="preserve"> </w:t>
            </w:r>
          </w:p>
        </w:tc>
        <w:tc>
          <w:tcPr>
            <w:tcW w:w="567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5D89533" w14:textId="77777777" w:rsidR="00576947" w:rsidRPr="00483490" w:rsidRDefault="00576947" w:rsidP="000820A2">
            <w:pPr>
              <w:jc w:val="both"/>
              <w:rPr>
                <w:b/>
                <w:sz w:val="24"/>
                <w:szCs w:val="24"/>
              </w:rPr>
            </w:pPr>
          </w:p>
        </w:tc>
      </w:tr>
      <w:tr w:rsidR="00576947" w:rsidRPr="00483490" w14:paraId="4B983A2D" w14:textId="77777777" w:rsidTr="000820A2">
        <w:trPr>
          <w:trHeight w:val="278"/>
        </w:trPr>
        <w:tc>
          <w:tcPr>
            <w:tcW w:w="643" w:type="dxa"/>
            <w:vMerge/>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0978EF56" w14:textId="77777777" w:rsidR="00576947" w:rsidRPr="00483490" w:rsidRDefault="00576947" w:rsidP="000820A2">
            <w:pPr>
              <w:rPr>
                <w:b/>
                <w:sz w:val="24"/>
                <w:szCs w:val="24"/>
              </w:rPr>
            </w:pPr>
          </w:p>
        </w:tc>
        <w:tc>
          <w:tcPr>
            <w:tcW w:w="246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F825961" w14:textId="529154FF" w:rsidR="00576947" w:rsidRPr="00483490" w:rsidRDefault="00052615" w:rsidP="000820A2">
            <w:pPr>
              <w:rPr>
                <w:sz w:val="24"/>
                <w:szCs w:val="24"/>
              </w:rPr>
            </w:pPr>
            <w:r w:rsidRPr="00483490">
              <w:rPr>
                <w:rFonts w:ascii="Nirmala UI" w:hAnsi="Nirmala UI" w:cs="Nirmala UI" w:hint="cs"/>
                <w:cs/>
                <w:lang w:bidi="hi-IN"/>
              </w:rPr>
              <w:t>निकटतम</w:t>
            </w:r>
            <w:r w:rsidRPr="00483490">
              <w:t xml:space="preserve"> </w:t>
            </w:r>
            <w:r w:rsidRPr="00483490">
              <w:rPr>
                <w:rFonts w:ascii="Nirmala UI" w:hAnsi="Nirmala UI" w:cs="Nirmala UI" w:hint="cs"/>
                <w:cs/>
                <w:lang w:bidi="hi-IN"/>
              </w:rPr>
              <w:t>रेलवे</w:t>
            </w:r>
            <w:r w:rsidRPr="00483490">
              <w:t xml:space="preserve"> </w:t>
            </w:r>
            <w:r w:rsidRPr="00483490">
              <w:rPr>
                <w:rFonts w:ascii="Nirmala UI" w:hAnsi="Nirmala UI" w:cs="Nirmala UI" w:hint="cs"/>
                <w:cs/>
                <w:lang w:bidi="hi-IN"/>
              </w:rPr>
              <w:t>स्टेशन</w:t>
            </w:r>
          </w:p>
        </w:tc>
        <w:tc>
          <w:tcPr>
            <w:tcW w:w="567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6ABE5B5" w14:textId="1D48FE03" w:rsidR="00576947" w:rsidRPr="00483490" w:rsidRDefault="00052615" w:rsidP="000820A2">
            <w:pPr>
              <w:jc w:val="both"/>
              <w:rPr>
                <w:sz w:val="24"/>
                <w:szCs w:val="24"/>
              </w:rPr>
            </w:pPr>
            <w:r w:rsidRPr="00483490">
              <w:rPr>
                <w:rFonts w:ascii="Nirmala UI" w:hAnsi="Nirmala UI" w:cs="Nirmala UI" w:hint="cs"/>
                <w:cs/>
                <w:lang w:bidi="hi-IN"/>
              </w:rPr>
              <w:t>मुनिगुड़ा</w:t>
            </w:r>
            <w:r w:rsidRPr="00483490">
              <w:t xml:space="preserve"> (</w:t>
            </w:r>
            <w:r w:rsidRPr="00483490">
              <w:rPr>
                <w:rFonts w:ascii="Nirmala UI" w:hAnsi="Nirmala UI" w:cs="Nirmala UI" w:hint="cs"/>
                <w:cs/>
                <w:lang w:bidi="hi-IN"/>
              </w:rPr>
              <w:t>पूर्वी</w:t>
            </w:r>
            <w:r w:rsidRPr="00483490">
              <w:t xml:space="preserve"> </w:t>
            </w:r>
            <w:r w:rsidRPr="00483490">
              <w:rPr>
                <w:rFonts w:ascii="Nirmala UI" w:hAnsi="Nirmala UI" w:cs="Nirmala UI" w:hint="cs"/>
                <w:cs/>
                <w:lang w:bidi="hi-IN"/>
              </w:rPr>
              <w:t>तट</w:t>
            </w:r>
            <w:r w:rsidRPr="00483490">
              <w:t xml:space="preserve"> </w:t>
            </w:r>
            <w:r w:rsidRPr="00483490">
              <w:rPr>
                <w:rFonts w:ascii="Nirmala UI" w:hAnsi="Nirmala UI" w:cs="Nirmala UI" w:hint="cs"/>
                <w:cs/>
                <w:lang w:bidi="hi-IN"/>
              </w:rPr>
              <w:t>रेलवे</w:t>
            </w:r>
            <w:r w:rsidRPr="00483490">
              <w:t xml:space="preserve"> </w:t>
            </w:r>
            <w:r w:rsidRPr="00483490">
              <w:rPr>
                <w:rFonts w:ascii="Nirmala UI" w:hAnsi="Nirmala UI" w:cs="Nirmala UI" w:hint="cs"/>
                <w:cs/>
                <w:lang w:bidi="hi-IN"/>
              </w:rPr>
              <w:t>पर</w:t>
            </w:r>
            <w:r w:rsidRPr="00483490">
              <w:t xml:space="preserve">), </w:t>
            </w:r>
            <w:r w:rsidRPr="00483490">
              <w:rPr>
                <w:rFonts w:ascii="Nirmala UI" w:hAnsi="Nirmala UI" w:cs="Nirmala UI" w:hint="cs"/>
                <w:cs/>
                <w:lang w:bidi="hi-IN"/>
              </w:rPr>
              <w:t>नारींगपंगा</w:t>
            </w:r>
            <w:r w:rsidRPr="00483490">
              <w:t xml:space="preserve"> </w:t>
            </w:r>
            <w:r w:rsidRPr="00483490">
              <w:rPr>
                <w:rFonts w:ascii="Nirmala UI" w:hAnsi="Nirmala UI" w:cs="Nirmala UI" w:hint="cs"/>
                <w:cs/>
                <w:lang w:bidi="hi-IN"/>
              </w:rPr>
              <w:t>से</w:t>
            </w:r>
            <w:r w:rsidRPr="00483490">
              <w:t xml:space="preserve"> 22 </w:t>
            </w:r>
            <w:r w:rsidRPr="00483490">
              <w:rPr>
                <w:rFonts w:ascii="Nirmala UI" w:hAnsi="Nirmala UI" w:cs="Nirmala UI" w:hint="cs"/>
                <w:cs/>
                <w:lang w:bidi="hi-IN"/>
              </w:rPr>
              <w:t>किमी</w:t>
            </w:r>
          </w:p>
        </w:tc>
      </w:tr>
      <w:tr w:rsidR="00576947" w:rsidRPr="00483490" w14:paraId="5261398B" w14:textId="77777777" w:rsidTr="00052615">
        <w:trPr>
          <w:trHeight w:val="278"/>
        </w:trPr>
        <w:tc>
          <w:tcPr>
            <w:tcW w:w="643" w:type="dxa"/>
            <w:vMerge/>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29FCBFFE" w14:textId="77777777" w:rsidR="00576947" w:rsidRPr="00483490" w:rsidRDefault="00576947" w:rsidP="000820A2">
            <w:pPr>
              <w:rPr>
                <w:b/>
                <w:sz w:val="24"/>
                <w:szCs w:val="24"/>
              </w:rPr>
            </w:pPr>
          </w:p>
        </w:tc>
        <w:tc>
          <w:tcPr>
            <w:tcW w:w="246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05E3F79" w14:textId="60498F0A" w:rsidR="00576947" w:rsidRPr="00483490" w:rsidRDefault="00052615" w:rsidP="000820A2">
            <w:pPr>
              <w:rPr>
                <w:sz w:val="24"/>
                <w:szCs w:val="24"/>
              </w:rPr>
            </w:pPr>
            <w:r w:rsidRPr="00483490">
              <w:rPr>
                <w:rFonts w:ascii="Nirmala UI" w:hAnsi="Nirmala UI" w:cs="Nirmala UI" w:hint="cs"/>
                <w:cs/>
                <w:lang w:bidi="hi-IN"/>
              </w:rPr>
              <w:t>सड़क</w:t>
            </w:r>
          </w:p>
        </w:tc>
        <w:tc>
          <w:tcPr>
            <w:tcW w:w="567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AB5FABF" w14:textId="72C76296" w:rsidR="00576947" w:rsidRPr="00483490" w:rsidRDefault="00052615" w:rsidP="000820A2">
            <w:pPr>
              <w:jc w:val="both"/>
              <w:rPr>
                <w:b/>
                <w:sz w:val="24"/>
                <w:szCs w:val="24"/>
              </w:rPr>
            </w:pPr>
            <w:r w:rsidRPr="00483490">
              <w:rPr>
                <w:rFonts w:ascii="Nirmala UI" w:hAnsi="Nirmala UI" w:cs="Nirmala UI" w:hint="cs"/>
                <w:cs/>
                <w:lang w:bidi="hi-IN"/>
              </w:rPr>
              <w:t>जिला</w:t>
            </w:r>
            <w:r w:rsidRPr="00483490">
              <w:t xml:space="preserve"> </w:t>
            </w:r>
            <w:r w:rsidRPr="00483490">
              <w:rPr>
                <w:rFonts w:ascii="Nirmala UI" w:hAnsi="Nirmala UI" w:cs="Nirmala UI" w:hint="cs"/>
                <w:cs/>
                <w:lang w:bidi="hi-IN"/>
              </w:rPr>
              <w:t>मुख्यालय</w:t>
            </w:r>
            <w:r w:rsidRPr="00483490">
              <w:t xml:space="preserve"> </w:t>
            </w:r>
            <w:r w:rsidRPr="00483490">
              <w:rPr>
                <w:rFonts w:ascii="Nirmala UI" w:hAnsi="Nirmala UI" w:cs="Nirmala UI" w:hint="cs"/>
                <w:cs/>
                <w:lang w:bidi="hi-IN"/>
              </w:rPr>
              <w:t>रायगढ़ा</w:t>
            </w:r>
            <w:r w:rsidRPr="00483490">
              <w:t xml:space="preserve"> </w:t>
            </w:r>
            <w:r w:rsidRPr="00483490">
              <w:rPr>
                <w:rFonts w:ascii="Nirmala UI" w:hAnsi="Nirmala UI" w:cs="Nirmala UI" w:hint="cs"/>
                <w:cs/>
                <w:lang w:bidi="hi-IN"/>
              </w:rPr>
              <w:t>से</w:t>
            </w:r>
            <w:r w:rsidRPr="00483490">
              <w:t xml:space="preserve"> </w:t>
            </w:r>
            <w:r w:rsidRPr="00483490">
              <w:rPr>
                <w:rFonts w:ascii="Nirmala UI" w:hAnsi="Nirmala UI" w:cs="Nirmala UI" w:hint="cs"/>
                <w:cs/>
                <w:lang w:bidi="hi-IN"/>
              </w:rPr>
              <w:t>दूरी</w:t>
            </w:r>
            <w:r w:rsidRPr="00483490">
              <w:t xml:space="preserve"> </w:t>
            </w:r>
            <w:r w:rsidRPr="00483490">
              <w:rPr>
                <w:rFonts w:ascii="Nirmala UI" w:hAnsi="Nirmala UI" w:cs="Nirmala UI" w:hint="cs"/>
                <w:cs/>
                <w:lang w:bidi="hi-IN"/>
              </w:rPr>
              <w:t>लगभग</w:t>
            </w:r>
            <w:r w:rsidRPr="00483490">
              <w:t xml:space="preserve"> 64 </w:t>
            </w:r>
            <w:r w:rsidRPr="00483490">
              <w:rPr>
                <w:rFonts w:ascii="Nirmala UI" w:hAnsi="Nirmala UI" w:cs="Nirmala UI" w:hint="cs"/>
                <w:cs/>
                <w:lang w:bidi="hi-IN"/>
              </w:rPr>
              <w:t>किमी</w:t>
            </w:r>
          </w:p>
        </w:tc>
      </w:tr>
      <w:tr w:rsidR="00576947" w:rsidRPr="00483490" w14:paraId="5F0363E9" w14:textId="77777777" w:rsidTr="000820A2">
        <w:trPr>
          <w:trHeight w:val="278"/>
        </w:trPr>
        <w:tc>
          <w:tcPr>
            <w:tcW w:w="643" w:type="dxa"/>
            <w:vMerge/>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76E96043" w14:textId="77777777" w:rsidR="00576947" w:rsidRPr="00483490" w:rsidRDefault="00576947" w:rsidP="000820A2">
            <w:pPr>
              <w:rPr>
                <w:b/>
                <w:sz w:val="24"/>
                <w:szCs w:val="24"/>
              </w:rPr>
            </w:pPr>
          </w:p>
        </w:tc>
        <w:tc>
          <w:tcPr>
            <w:tcW w:w="246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21ED137" w14:textId="4473FD94" w:rsidR="00576947" w:rsidRPr="00483490" w:rsidRDefault="00052615" w:rsidP="000820A2">
            <w:pPr>
              <w:rPr>
                <w:sz w:val="24"/>
                <w:szCs w:val="24"/>
              </w:rPr>
            </w:pPr>
            <w:r w:rsidRPr="00483490">
              <w:rPr>
                <w:rFonts w:ascii="Nirmala UI" w:hAnsi="Nirmala UI" w:cs="Nirmala UI" w:hint="cs"/>
                <w:cs/>
                <w:lang w:bidi="hi-IN"/>
              </w:rPr>
              <w:t>हवाई</w:t>
            </w:r>
            <w:r w:rsidRPr="00483490">
              <w:t xml:space="preserve"> </w:t>
            </w:r>
            <w:r w:rsidRPr="00483490">
              <w:rPr>
                <w:rFonts w:ascii="Nirmala UI" w:hAnsi="Nirmala UI" w:cs="Nirmala UI" w:hint="cs"/>
                <w:cs/>
                <w:lang w:bidi="hi-IN"/>
              </w:rPr>
              <w:t>अड्डा</w:t>
            </w:r>
          </w:p>
        </w:tc>
        <w:tc>
          <w:tcPr>
            <w:tcW w:w="567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34D13F5" w14:textId="368E4836" w:rsidR="00576947" w:rsidRPr="00483490" w:rsidRDefault="00052615" w:rsidP="00052615">
            <w:pPr>
              <w:jc w:val="both"/>
              <w:rPr>
                <w:color w:val="FF0000"/>
                <w:sz w:val="24"/>
                <w:szCs w:val="24"/>
              </w:rPr>
            </w:pPr>
            <w:r w:rsidRPr="00483490">
              <w:rPr>
                <w:rFonts w:ascii="Nirmala UI" w:hAnsi="Nirmala UI" w:cs="Nirmala UI" w:hint="cs"/>
                <w:cs/>
                <w:lang w:bidi="hi-IN"/>
              </w:rPr>
              <w:t>जेयपोर</w:t>
            </w:r>
            <w:r w:rsidRPr="00483490">
              <w:t xml:space="preserve"> (210 </w:t>
            </w:r>
            <w:r w:rsidRPr="00483490">
              <w:rPr>
                <w:rFonts w:ascii="Nirmala UI" w:hAnsi="Nirmala UI" w:cs="Nirmala UI" w:hint="cs"/>
                <w:cs/>
                <w:lang w:bidi="hi-IN"/>
              </w:rPr>
              <w:t>किमी</w:t>
            </w:r>
            <w:r w:rsidRPr="00483490">
              <w:t xml:space="preserve">), </w:t>
            </w:r>
            <w:r w:rsidRPr="00483490">
              <w:rPr>
                <w:rFonts w:ascii="Nirmala UI" w:hAnsi="Nirmala UI" w:cs="Nirmala UI" w:hint="cs"/>
                <w:cs/>
                <w:lang w:bidi="hi-IN"/>
              </w:rPr>
              <w:t>निकटतम</w:t>
            </w:r>
            <w:r w:rsidRPr="00483490">
              <w:t xml:space="preserve"> </w:t>
            </w:r>
            <w:r w:rsidRPr="00483490">
              <w:rPr>
                <w:rFonts w:ascii="Nirmala UI" w:hAnsi="Nirmala UI" w:cs="Nirmala UI" w:hint="cs"/>
                <w:cs/>
                <w:lang w:bidi="hi-IN"/>
              </w:rPr>
              <w:t>बंदरगाह</w:t>
            </w:r>
            <w:r w:rsidRPr="00483490">
              <w:t xml:space="preserve">: </w:t>
            </w:r>
            <w:r w:rsidRPr="00483490">
              <w:rPr>
                <w:rFonts w:ascii="Nirmala UI" w:hAnsi="Nirmala UI" w:cs="Nirmala UI" w:hint="cs"/>
                <w:cs/>
                <w:lang w:bidi="hi-IN"/>
              </w:rPr>
              <w:t>विशाखापत्तनम</w:t>
            </w:r>
            <w:r w:rsidRPr="00483490">
              <w:t xml:space="preserve"> (260 </w:t>
            </w:r>
            <w:r w:rsidRPr="00483490">
              <w:rPr>
                <w:rFonts w:ascii="Nirmala UI" w:hAnsi="Nirmala UI" w:cs="Nirmala UI" w:hint="cs"/>
                <w:cs/>
                <w:lang w:bidi="hi-IN"/>
              </w:rPr>
              <w:t>किमी</w:t>
            </w:r>
            <w:r w:rsidRPr="00483490">
              <w:t>)</w:t>
            </w:r>
          </w:p>
        </w:tc>
      </w:tr>
      <w:tr w:rsidR="00576947" w:rsidRPr="00483490" w14:paraId="5B4145E3" w14:textId="77777777" w:rsidTr="000820A2">
        <w:trPr>
          <w:trHeight w:val="278"/>
        </w:trPr>
        <w:tc>
          <w:tcPr>
            <w:tcW w:w="643" w:type="dxa"/>
            <w:vMerge w:val="restar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01CCD8B" w14:textId="77777777" w:rsidR="00576947" w:rsidRPr="00483490" w:rsidRDefault="00576947" w:rsidP="000820A2">
            <w:pPr>
              <w:jc w:val="center"/>
              <w:rPr>
                <w:b/>
                <w:sz w:val="24"/>
                <w:szCs w:val="24"/>
              </w:rPr>
            </w:pPr>
            <w:r w:rsidRPr="00483490">
              <w:rPr>
                <w:b/>
                <w:sz w:val="24"/>
                <w:szCs w:val="24"/>
              </w:rPr>
              <w:t>7.</w:t>
            </w:r>
          </w:p>
        </w:tc>
        <w:tc>
          <w:tcPr>
            <w:tcW w:w="246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C06168E" w14:textId="68A92351" w:rsidR="00576947" w:rsidRPr="00483490" w:rsidRDefault="00242871" w:rsidP="00242871">
            <w:pPr>
              <w:rPr>
                <w:b/>
                <w:sz w:val="24"/>
                <w:szCs w:val="24"/>
              </w:rPr>
            </w:pPr>
            <w:r w:rsidRPr="00483490">
              <w:rPr>
                <w:rStyle w:val="Strong"/>
                <w:rFonts w:ascii="Nirmala UI" w:hAnsi="Nirmala UI" w:cs="Nirmala UI" w:hint="cs"/>
                <w:cs/>
                <w:lang w:bidi="hi-IN"/>
              </w:rPr>
              <w:t>जलग्रहण</w:t>
            </w:r>
            <w:r w:rsidRPr="00483490">
              <w:rPr>
                <w:rStyle w:val="Strong"/>
              </w:rPr>
              <w:t xml:space="preserve"> </w:t>
            </w:r>
            <w:r w:rsidRPr="00483490">
              <w:rPr>
                <w:rStyle w:val="Strong"/>
                <w:rFonts w:ascii="Nirmala UI" w:hAnsi="Nirmala UI" w:cs="Nirmala UI" w:hint="cs"/>
                <w:cs/>
                <w:lang w:bidi="hi-IN"/>
              </w:rPr>
              <w:t>क्षेत्र</w:t>
            </w:r>
            <w:r w:rsidRPr="00483490">
              <w:t xml:space="preserve"> </w:t>
            </w:r>
          </w:p>
        </w:tc>
        <w:tc>
          <w:tcPr>
            <w:tcW w:w="567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09BFCE2" w14:textId="77777777" w:rsidR="00576947" w:rsidRPr="00483490" w:rsidRDefault="00576947" w:rsidP="000820A2">
            <w:pPr>
              <w:jc w:val="both"/>
              <w:rPr>
                <w:b/>
                <w:sz w:val="24"/>
                <w:szCs w:val="24"/>
              </w:rPr>
            </w:pPr>
          </w:p>
        </w:tc>
      </w:tr>
      <w:tr w:rsidR="00576947" w:rsidRPr="00483490" w14:paraId="1DEB7CEB" w14:textId="77777777" w:rsidTr="000820A2">
        <w:trPr>
          <w:trHeight w:val="278"/>
        </w:trPr>
        <w:tc>
          <w:tcPr>
            <w:tcW w:w="643" w:type="dxa"/>
            <w:vMerge/>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722302DB" w14:textId="77777777" w:rsidR="00576947" w:rsidRPr="00483490" w:rsidRDefault="00576947" w:rsidP="000820A2">
            <w:pPr>
              <w:rPr>
                <w:b/>
                <w:sz w:val="24"/>
                <w:szCs w:val="24"/>
              </w:rPr>
            </w:pPr>
          </w:p>
        </w:tc>
        <w:tc>
          <w:tcPr>
            <w:tcW w:w="246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4319341" w14:textId="602B429D" w:rsidR="00576947" w:rsidRPr="00483490" w:rsidRDefault="00242871" w:rsidP="00242871">
            <w:pPr>
              <w:rPr>
                <w:sz w:val="24"/>
                <w:szCs w:val="24"/>
              </w:rPr>
            </w:pPr>
            <w:r w:rsidRPr="00483490">
              <w:t xml:space="preserve"> </w:t>
            </w:r>
            <w:r w:rsidRPr="00483490">
              <w:rPr>
                <w:rFonts w:ascii="Nirmala UI" w:hAnsi="Nirmala UI" w:cs="Nirmala UI" w:hint="cs"/>
                <w:cs/>
                <w:lang w:bidi="hi-IN"/>
              </w:rPr>
              <w:t>सतही</w:t>
            </w:r>
            <w:r w:rsidRPr="00483490">
              <w:t xml:space="preserve"> </w:t>
            </w:r>
            <w:r w:rsidRPr="00483490">
              <w:rPr>
                <w:rFonts w:ascii="Nirmala UI" w:hAnsi="Nirmala UI" w:cs="Nirmala UI" w:hint="cs"/>
                <w:cs/>
                <w:lang w:bidi="hi-IN"/>
              </w:rPr>
              <w:t>जल</w:t>
            </w:r>
            <w:r w:rsidRPr="00483490">
              <w:t xml:space="preserve"> </w:t>
            </w:r>
            <w:r w:rsidRPr="00483490">
              <w:rPr>
                <w:rFonts w:ascii="Nirmala UI" w:hAnsi="Nirmala UI" w:cs="Nirmala UI" w:hint="cs"/>
                <w:cs/>
                <w:lang w:bidi="hi-IN"/>
              </w:rPr>
              <w:t>निकासी</w:t>
            </w:r>
            <w:r w:rsidRPr="00483490">
              <w:t xml:space="preserve"> </w:t>
            </w:r>
            <w:r w:rsidRPr="00483490">
              <w:rPr>
                <w:rFonts w:ascii="Nirmala UI" w:hAnsi="Nirmala UI" w:cs="Nirmala UI" w:hint="cs"/>
                <w:cs/>
                <w:lang w:bidi="hi-IN"/>
              </w:rPr>
              <w:t>पैटर्न</w:t>
            </w:r>
          </w:p>
        </w:tc>
        <w:tc>
          <w:tcPr>
            <w:tcW w:w="567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CEAFCA8" w14:textId="7B81BF41" w:rsidR="00576947" w:rsidRPr="00483490" w:rsidRDefault="00242871" w:rsidP="000820A2">
            <w:pPr>
              <w:ind w:left="38" w:right="-70"/>
              <w:jc w:val="both"/>
              <w:rPr>
                <w:b/>
                <w:sz w:val="24"/>
                <w:szCs w:val="24"/>
              </w:rPr>
            </w:pPr>
            <w:r w:rsidRPr="00483490">
              <w:rPr>
                <w:rFonts w:ascii="Nirmala UI" w:hAnsi="Nirmala UI" w:cs="Nirmala UI" w:hint="cs"/>
                <w:cs/>
                <w:lang w:bidi="hi-IN"/>
              </w:rPr>
              <w:t>सतही</w:t>
            </w:r>
            <w:r w:rsidRPr="00483490">
              <w:t xml:space="preserve"> </w:t>
            </w:r>
            <w:r w:rsidRPr="00483490">
              <w:rPr>
                <w:rFonts w:ascii="Nirmala UI" w:hAnsi="Nirmala UI" w:cs="Nirmala UI" w:hint="cs"/>
                <w:cs/>
                <w:lang w:bidi="hi-IN"/>
              </w:rPr>
              <w:t>जल</w:t>
            </w:r>
            <w:r w:rsidRPr="00483490">
              <w:t xml:space="preserve"> </w:t>
            </w:r>
            <w:r w:rsidRPr="00483490">
              <w:rPr>
                <w:rFonts w:ascii="Nirmala UI" w:hAnsi="Nirmala UI" w:cs="Nirmala UI" w:hint="cs"/>
                <w:cs/>
                <w:lang w:bidi="hi-IN"/>
              </w:rPr>
              <w:t>निकासी</w:t>
            </w:r>
            <w:r w:rsidRPr="00483490">
              <w:t xml:space="preserve"> </w:t>
            </w:r>
            <w:r w:rsidRPr="00483490">
              <w:rPr>
                <w:rFonts w:ascii="Nirmala UI" w:hAnsi="Nirmala UI" w:cs="Nirmala UI" w:hint="cs"/>
                <w:cs/>
                <w:lang w:bidi="hi-IN"/>
              </w:rPr>
              <w:t>पैटर्न</w:t>
            </w:r>
            <w:r w:rsidRPr="00483490">
              <w:t xml:space="preserve"> | </w:t>
            </w:r>
            <w:r w:rsidRPr="00483490">
              <w:rPr>
                <w:rFonts w:ascii="Nirmala UI" w:hAnsi="Nirmala UI" w:cs="Nirmala UI" w:hint="cs"/>
                <w:cs/>
                <w:lang w:bidi="hi-IN"/>
              </w:rPr>
              <w:t>बारहा</w:t>
            </w:r>
            <w:r w:rsidRPr="00483490">
              <w:t xml:space="preserve"> </w:t>
            </w:r>
            <w:r w:rsidRPr="00483490">
              <w:rPr>
                <w:rFonts w:ascii="Nirmala UI" w:hAnsi="Nirmala UI" w:cs="Nirmala UI" w:hint="cs"/>
                <w:cs/>
                <w:lang w:bidi="hi-IN"/>
              </w:rPr>
              <w:t>नाला</w:t>
            </w:r>
            <w:r w:rsidRPr="00483490">
              <w:t xml:space="preserve"> </w:t>
            </w:r>
            <w:r w:rsidRPr="00483490">
              <w:rPr>
                <w:rFonts w:ascii="Nirmala UI" w:hAnsi="Nirmala UI" w:cs="Nirmala UI" w:hint="cs"/>
                <w:cs/>
                <w:lang w:bidi="hi-IN"/>
              </w:rPr>
              <w:t>द्वारा</w:t>
            </w:r>
            <w:r w:rsidRPr="00483490">
              <w:t xml:space="preserve"> </w:t>
            </w:r>
            <w:r w:rsidRPr="00483490">
              <w:rPr>
                <w:rFonts w:ascii="Nirmala UI" w:hAnsi="Nirmala UI" w:cs="Nirmala UI" w:hint="cs"/>
                <w:cs/>
                <w:lang w:bidi="hi-IN"/>
              </w:rPr>
              <w:t>नियंत्रित</w:t>
            </w:r>
            <w:r w:rsidRPr="00483490">
              <w:t xml:space="preserve">, NW </w:t>
            </w:r>
            <w:r w:rsidRPr="00483490">
              <w:rPr>
                <w:rFonts w:ascii="Nirmala UI" w:hAnsi="Nirmala UI" w:cs="Nirmala UI" w:hint="cs"/>
                <w:cs/>
                <w:lang w:bidi="hi-IN"/>
              </w:rPr>
              <w:t>से</w:t>
            </w:r>
            <w:r w:rsidRPr="00483490">
              <w:t xml:space="preserve"> SE </w:t>
            </w:r>
            <w:r w:rsidRPr="00483490">
              <w:rPr>
                <w:rFonts w:ascii="Nirmala UI" w:hAnsi="Nirmala UI" w:cs="Nirmala UI" w:hint="cs"/>
                <w:cs/>
                <w:lang w:bidi="hi-IN"/>
              </w:rPr>
              <w:t>दिशा</w:t>
            </w:r>
            <w:r w:rsidRPr="00483490">
              <w:t xml:space="preserve"> </w:t>
            </w:r>
            <w:r w:rsidRPr="00483490">
              <w:rPr>
                <w:rFonts w:ascii="Nirmala UI" w:hAnsi="Nirmala UI" w:cs="Nirmala UI" w:hint="cs"/>
                <w:cs/>
                <w:lang w:bidi="hi-IN"/>
              </w:rPr>
              <w:t>में</w:t>
            </w:r>
            <w:r w:rsidRPr="00483490">
              <w:t xml:space="preserve"> </w:t>
            </w:r>
            <w:r w:rsidRPr="00483490">
              <w:rPr>
                <w:rFonts w:ascii="Nirmala UI" w:hAnsi="Nirmala UI" w:cs="Nirmala UI" w:hint="cs"/>
                <w:cs/>
                <w:lang w:bidi="hi-IN"/>
              </w:rPr>
              <w:t>बहती</w:t>
            </w:r>
            <w:r w:rsidRPr="00483490">
              <w:t xml:space="preserve"> </w:t>
            </w:r>
            <w:r w:rsidRPr="00483490">
              <w:rPr>
                <w:rFonts w:ascii="Nirmala UI" w:hAnsi="Nirmala UI" w:cs="Nirmala UI" w:hint="cs"/>
                <w:cs/>
                <w:lang w:bidi="hi-IN"/>
              </w:rPr>
              <w:t>है</w:t>
            </w:r>
            <w:r w:rsidRPr="00483490">
              <w:t xml:space="preserve"> |</w:t>
            </w:r>
          </w:p>
        </w:tc>
      </w:tr>
      <w:tr w:rsidR="00576947" w:rsidRPr="00483490" w14:paraId="730870B6" w14:textId="77777777" w:rsidTr="00242871">
        <w:trPr>
          <w:trHeight w:val="278"/>
        </w:trPr>
        <w:tc>
          <w:tcPr>
            <w:tcW w:w="643" w:type="dxa"/>
            <w:vMerge/>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6E240C93" w14:textId="77777777" w:rsidR="00576947" w:rsidRPr="00483490" w:rsidRDefault="00576947" w:rsidP="000820A2">
            <w:pPr>
              <w:rPr>
                <w:b/>
                <w:sz w:val="24"/>
                <w:szCs w:val="24"/>
              </w:rPr>
            </w:pPr>
          </w:p>
        </w:tc>
        <w:tc>
          <w:tcPr>
            <w:tcW w:w="246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8034EFF" w14:textId="0DC1D594" w:rsidR="00576947" w:rsidRPr="00483490" w:rsidRDefault="00242871" w:rsidP="000820A2">
            <w:pPr>
              <w:rPr>
                <w:sz w:val="24"/>
                <w:szCs w:val="24"/>
              </w:rPr>
            </w:pPr>
            <w:r w:rsidRPr="00483490">
              <w:rPr>
                <w:rFonts w:ascii="Nirmala UI" w:hAnsi="Nirmala UI" w:cs="Nirmala UI" w:hint="cs"/>
                <w:cs/>
                <w:lang w:bidi="hi-IN"/>
              </w:rPr>
              <w:t>नदियाँ</w:t>
            </w:r>
            <w:r w:rsidRPr="00483490">
              <w:t>/</w:t>
            </w:r>
            <w:r w:rsidRPr="00483490">
              <w:rPr>
                <w:rFonts w:ascii="Nirmala UI" w:hAnsi="Nirmala UI" w:cs="Nirmala UI" w:hint="cs"/>
                <w:cs/>
                <w:lang w:bidi="hi-IN"/>
              </w:rPr>
              <w:t>नाले</w:t>
            </w:r>
          </w:p>
        </w:tc>
        <w:tc>
          <w:tcPr>
            <w:tcW w:w="567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1FA868C" w14:textId="63308A28" w:rsidR="00576947" w:rsidRPr="00483490" w:rsidRDefault="00242871" w:rsidP="000820A2">
            <w:pPr>
              <w:ind w:left="38"/>
              <w:jc w:val="both"/>
              <w:rPr>
                <w:b/>
                <w:sz w:val="24"/>
                <w:szCs w:val="24"/>
              </w:rPr>
            </w:pPr>
            <w:r w:rsidRPr="00483490">
              <w:rPr>
                <w:rFonts w:ascii="Nirmala UI" w:hAnsi="Nirmala UI" w:cs="Nirmala UI" w:hint="cs"/>
                <w:cs/>
                <w:lang w:bidi="hi-IN"/>
              </w:rPr>
              <w:t>बारहा</w:t>
            </w:r>
            <w:r w:rsidRPr="00483490">
              <w:t xml:space="preserve"> </w:t>
            </w:r>
            <w:r w:rsidRPr="00483490">
              <w:rPr>
                <w:rFonts w:ascii="Nirmala UI" w:hAnsi="Nirmala UI" w:cs="Nirmala UI" w:hint="cs"/>
                <w:cs/>
                <w:lang w:bidi="hi-IN"/>
              </w:rPr>
              <w:t>नाला</w:t>
            </w:r>
          </w:p>
        </w:tc>
      </w:tr>
      <w:tr w:rsidR="00576947" w:rsidRPr="00483490" w14:paraId="37F31F47" w14:textId="77777777" w:rsidTr="000820A2">
        <w:trPr>
          <w:trHeight w:val="278"/>
        </w:trPr>
        <w:tc>
          <w:tcPr>
            <w:tcW w:w="643" w:type="dxa"/>
            <w:vMerge w:val="restar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5D8FDBD" w14:textId="77777777" w:rsidR="00576947" w:rsidRPr="00483490" w:rsidRDefault="00576947" w:rsidP="000820A2">
            <w:pPr>
              <w:jc w:val="center"/>
              <w:rPr>
                <w:b/>
                <w:color w:val="000000" w:themeColor="text1"/>
                <w:sz w:val="24"/>
                <w:szCs w:val="24"/>
              </w:rPr>
            </w:pPr>
            <w:r w:rsidRPr="00483490">
              <w:rPr>
                <w:b/>
                <w:color w:val="000000" w:themeColor="text1"/>
                <w:sz w:val="24"/>
                <w:szCs w:val="24"/>
              </w:rPr>
              <w:t>8.</w:t>
            </w:r>
          </w:p>
        </w:tc>
        <w:tc>
          <w:tcPr>
            <w:tcW w:w="246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08B0CA9" w14:textId="00A5C98C" w:rsidR="00576947" w:rsidRPr="00483490" w:rsidRDefault="00270B14" w:rsidP="00270B14">
            <w:pPr>
              <w:rPr>
                <w:b/>
                <w:color w:val="000000" w:themeColor="text1"/>
                <w:sz w:val="24"/>
                <w:szCs w:val="24"/>
              </w:rPr>
            </w:pPr>
            <w:r w:rsidRPr="00483490">
              <w:rPr>
                <w:rStyle w:val="Strong"/>
                <w:rFonts w:ascii="Nirmala UI" w:hAnsi="Nirmala UI" w:cs="Nirmala UI" w:hint="cs"/>
                <w:cs/>
                <w:lang w:bidi="hi-IN"/>
              </w:rPr>
              <w:t>जलवायु</w:t>
            </w:r>
            <w:r w:rsidRPr="00483490">
              <w:t xml:space="preserve"> </w:t>
            </w:r>
          </w:p>
        </w:tc>
        <w:tc>
          <w:tcPr>
            <w:tcW w:w="567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171706F" w14:textId="77777777" w:rsidR="00576947" w:rsidRPr="00483490" w:rsidRDefault="00576947" w:rsidP="000820A2">
            <w:pPr>
              <w:ind w:left="38"/>
              <w:jc w:val="both"/>
              <w:rPr>
                <w:b/>
                <w:color w:val="000000" w:themeColor="text1"/>
                <w:sz w:val="24"/>
                <w:szCs w:val="24"/>
              </w:rPr>
            </w:pPr>
          </w:p>
        </w:tc>
      </w:tr>
      <w:tr w:rsidR="00576947" w:rsidRPr="00483490" w14:paraId="3ACF8F85" w14:textId="77777777" w:rsidTr="000820A2">
        <w:trPr>
          <w:trHeight w:val="278"/>
        </w:trPr>
        <w:tc>
          <w:tcPr>
            <w:tcW w:w="643" w:type="dxa"/>
            <w:vMerge/>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0503AF2D" w14:textId="77777777" w:rsidR="00576947" w:rsidRPr="00483490" w:rsidRDefault="00576947" w:rsidP="000820A2">
            <w:pPr>
              <w:rPr>
                <w:b/>
                <w:color w:val="000000" w:themeColor="text1"/>
                <w:sz w:val="24"/>
                <w:szCs w:val="24"/>
              </w:rPr>
            </w:pPr>
          </w:p>
        </w:tc>
        <w:tc>
          <w:tcPr>
            <w:tcW w:w="246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96416A7" w14:textId="65434E49" w:rsidR="00576947" w:rsidRPr="00483490" w:rsidRDefault="00270B14" w:rsidP="000820A2">
            <w:pPr>
              <w:rPr>
                <w:color w:val="000000" w:themeColor="text1"/>
                <w:sz w:val="24"/>
                <w:szCs w:val="24"/>
              </w:rPr>
            </w:pPr>
            <w:r w:rsidRPr="00483490">
              <w:rPr>
                <w:rFonts w:ascii="Nirmala UI" w:hAnsi="Nirmala UI" w:cs="Nirmala UI" w:hint="cs"/>
                <w:cs/>
                <w:lang w:bidi="hi-IN"/>
              </w:rPr>
              <w:t>औसत</w:t>
            </w:r>
            <w:r w:rsidRPr="00483490">
              <w:t xml:space="preserve"> </w:t>
            </w:r>
            <w:r w:rsidRPr="00483490">
              <w:rPr>
                <w:rFonts w:ascii="Nirmala UI" w:hAnsi="Nirmala UI" w:cs="Nirmala UI" w:hint="cs"/>
                <w:cs/>
                <w:lang w:bidi="hi-IN"/>
              </w:rPr>
              <w:t>वार्षिक</w:t>
            </w:r>
            <w:r w:rsidRPr="00483490">
              <w:t xml:space="preserve"> </w:t>
            </w:r>
            <w:r w:rsidRPr="00483490">
              <w:rPr>
                <w:rFonts w:ascii="Nirmala UI" w:hAnsi="Nirmala UI" w:cs="Nirmala UI" w:hint="cs"/>
                <w:cs/>
                <w:lang w:bidi="hi-IN"/>
              </w:rPr>
              <w:t>वर्षा</w:t>
            </w:r>
          </w:p>
        </w:tc>
        <w:tc>
          <w:tcPr>
            <w:tcW w:w="567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0FC6058C" w14:textId="4B1EF89D" w:rsidR="00576947" w:rsidRPr="00483490" w:rsidRDefault="00270B14" w:rsidP="000820A2">
            <w:pPr>
              <w:ind w:left="38"/>
              <w:jc w:val="both"/>
              <w:rPr>
                <w:color w:val="000000" w:themeColor="text1"/>
                <w:sz w:val="24"/>
                <w:szCs w:val="24"/>
              </w:rPr>
            </w:pPr>
            <w:r w:rsidRPr="00483490">
              <w:t xml:space="preserve">1288 </w:t>
            </w:r>
            <w:r w:rsidRPr="00483490">
              <w:rPr>
                <w:rFonts w:ascii="Nirmala UI" w:hAnsi="Nirmala UI" w:cs="Nirmala UI" w:hint="cs"/>
                <w:cs/>
                <w:lang w:bidi="hi-IN"/>
              </w:rPr>
              <w:t>मिमी</w:t>
            </w:r>
          </w:p>
        </w:tc>
      </w:tr>
      <w:tr w:rsidR="00576947" w:rsidRPr="00483490" w14:paraId="5D6C959C" w14:textId="77777777" w:rsidTr="000820A2">
        <w:trPr>
          <w:trHeight w:val="278"/>
        </w:trPr>
        <w:tc>
          <w:tcPr>
            <w:tcW w:w="643" w:type="dxa"/>
            <w:vMerge/>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47C1BBFB" w14:textId="77777777" w:rsidR="00576947" w:rsidRPr="00483490" w:rsidRDefault="00576947" w:rsidP="000820A2">
            <w:pPr>
              <w:rPr>
                <w:b/>
                <w:color w:val="000000" w:themeColor="text1"/>
                <w:sz w:val="24"/>
                <w:szCs w:val="24"/>
              </w:rPr>
            </w:pPr>
          </w:p>
        </w:tc>
        <w:tc>
          <w:tcPr>
            <w:tcW w:w="246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E555DC7" w14:textId="48778C70" w:rsidR="00576947" w:rsidRPr="00483490" w:rsidRDefault="00270B14" w:rsidP="000820A2">
            <w:pPr>
              <w:rPr>
                <w:color w:val="000000" w:themeColor="text1"/>
                <w:sz w:val="24"/>
                <w:szCs w:val="24"/>
              </w:rPr>
            </w:pPr>
            <w:r w:rsidRPr="00483490">
              <w:rPr>
                <w:rFonts w:ascii="Nirmala UI" w:hAnsi="Nirmala UI" w:cs="Nirmala UI" w:hint="cs"/>
                <w:cs/>
                <w:lang w:bidi="hi-IN"/>
              </w:rPr>
              <w:t>तापमान</w:t>
            </w:r>
            <w:r w:rsidRPr="00483490">
              <w:t xml:space="preserve"> (</w:t>
            </w:r>
            <w:r w:rsidRPr="00483490">
              <w:rPr>
                <w:rFonts w:ascii="Nirmala UI" w:hAnsi="Nirmala UI" w:cs="Nirmala UI" w:hint="cs"/>
                <w:cs/>
                <w:lang w:bidi="hi-IN"/>
              </w:rPr>
              <w:t>दिसंबर</w:t>
            </w:r>
            <w:r w:rsidRPr="00483490">
              <w:t>)</w:t>
            </w:r>
          </w:p>
        </w:tc>
        <w:tc>
          <w:tcPr>
            <w:tcW w:w="567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5BFB9413" w14:textId="77777777" w:rsidR="00576947" w:rsidRPr="00483490" w:rsidRDefault="00576947" w:rsidP="000820A2">
            <w:pPr>
              <w:ind w:left="38"/>
              <w:jc w:val="both"/>
              <w:rPr>
                <w:color w:val="000000" w:themeColor="text1"/>
                <w:sz w:val="24"/>
                <w:szCs w:val="24"/>
              </w:rPr>
            </w:pPr>
            <w:r w:rsidRPr="00483490">
              <w:rPr>
                <w:color w:val="000000" w:themeColor="text1"/>
                <w:sz w:val="24"/>
                <w:szCs w:val="24"/>
              </w:rPr>
              <w:t>14</w:t>
            </w:r>
            <w:r w:rsidRPr="00483490">
              <w:rPr>
                <w:color w:val="000000" w:themeColor="text1"/>
                <w:sz w:val="24"/>
                <w:szCs w:val="24"/>
                <w:vertAlign w:val="superscript"/>
              </w:rPr>
              <w:t>0</w:t>
            </w:r>
            <w:r w:rsidRPr="00483490">
              <w:rPr>
                <w:color w:val="000000" w:themeColor="text1"/>
                <w:sz w:val="24"/>
                <w:szCs w:val="24"/>
              </w:rPr>
              <w:t>-18</w:t>
            </w:r>
            <w:r w:rsidRPr="00483490">
              <w:rPr>
                <w:color w:val="000000" w:themeColor="text1"/>
                <w:sz w:val="24"/>
                <w:szCs w:val="24"/>
                <w:vertAlign w:val="superscript"/>
              </w:rPr>
              <w:t>0</w:t>
            </w:r>
            <w:r w:rsidRPr="00483490">
              <w:rPr>
                <w:color w:val="000000" w:themeColor="text1"/>
                <w:sz w:val="24"/>
                <w:szCs w:val="24"/>
              </w:rPr>
              <w:t xml:space="preserve"> C</w:t>
            </w:r>
          </w:p>
        </w:tc>
      </w:tr>
      <w:tr w:rsidR="00576947" w:rsidRPr="00483490" w14:paraId="3B424DD8" w14:textId="77777777" w:rsidTr="000820A2">
        <w:trPr>
          <w:trHeight w:val="278"/>
        </w:trPr>
        <w:tc>
          <w:tcPr>
            <w:tcW w:w="643" w:type="dxa"/>
            <w:vMerge/>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29B4736A" w14:textId="77777777" w:rsidR="00576947" w:rsidRPr="00483490" w:rsidRDefault="00576947" w:rsidP="000820A2">
            <w:pPr>
              <w:rPr>
                <w:b/>
                <w:color w:val="000000" w:themeColor="text1"/>
                <w:sz w:val="24"/>
                <w:szCs w:val="24"/>
              </w:rPr>
            </w:pPr>
          </w:p>
        </w:tc>
        <w:tc>
          <w:tcPr>
            <w:tcW w:w="246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ABC7903" w14:textId="7F4096AD" w:rsidR="00576947" w:rsidRPr="00483490" w:rsidRDefault="00270B14" w:rsidP="000820A2">
            <w:pPr>
              <w:rPr>
                <w:color w:val="000000" w:themeColor="text1"/>
                <w:sz w:val="24"/>
                <w:szCs w:val="24"/>
              </w:rPr>
            </w:pPr>
            <w:r w:rsidRPr="00483490">
              <w:rPr>
                <w:rFonts w:ascii="Nirmala UI" w:hAnsi="Nirmala UI" w:cs="Nirmala UI" w:hint="cs"/>
                <w:cs/>
                <w:lang w:bidi="hi-IN"/>
              </w:rPr>
              <w:t>तापमान</w:t>
            </w:r>
            <w:r w:rsidRPr="00483490">
              <w:t xml:space="preserve"> (</w:t>
            </w:r>
            <w:r w:rsidRPr="00483490">
              <w:rPr>
                <w:rFonts w:ascii="Nirmala UI" w:hAnsi="Nirmala UI" w:cs="Nirmala UI" w:hint="cs"/>
                <w:cs/>
                <w:lang w:bidi="hi-IN"/>
              </w:rPr>
              <w:t>मई</w:t>
            </w:r>
            <w:r w:rsidRPr="00483490">
              <w:t>)</w:t>
            </w:r>
          </w:p>
        </w:tc>
        <w:tc>
          <w:tcPr>
            <w:tcW w:w="567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7B7B10D9" w14:textId="77777777" w:rsidR="00576947" w:rsidRPr="00483490" w:rsidRDefault="00576947" w:rsidP="000820A2">
            <w:pPr>
              <w:ind w:left="38"/>
              <w:jc w:val="both"/>
              <w:rPr>
                <w:color w:val="000000" w:themeColor="text1"/>
                <w:sz w:val="24"/>
                <w:szCs w:val="24"/>
              </w:rPr>
            </w:pPr>
            <w:r w:rsidRPr="00483490">
              <w:rPr>
                <w:color w:val="000000" w:themeColor="text1"/>
                <w:sz w:val="24"/>
                <w:szCs w:val="24"/>
              </w:rPr>
              <w:t>27</w:t>
            </w:r>
            <w:r w:rsidRPr="00483490">
              <w:rPr>
                <w:color w:val="000000" w:themeColor="text1"/>
                <w:sz w:val="24"/>
                <w:szCs w:val="24"/>
                <w:vertAlign w:val="superscript"/>
              </w:rPr>
              <w:t>0</w:t>
            </w:r>
            <w:r w:rsidRPr="00483490">
              <w:rPr>
                <w:color w:val="000000" w:themeColor="text1"/>
                <w:sz w:val="24"/>
                <w:szCs w:val="24"/>
              </w:rPr>
              <w:t>-46</w:t>
            </w:r>
            <w:r w:rsidRPr="00483490">
              <w:rPr>
                <w:color w:val="000000" w:themeColor="text1"/>
                <w:sz w:val="24"/>
                <w:szCs w:val="24"/>
                <w:vertAlign w:val="superscript"/>
              </w:rPr>
              <w:t>0</w:t>
            </w:r>
            <w:r w:rsidRPr="00483490">
              <w:rPr>
                <w:color w:val="000000" w:themeColor="text1"/>
                <w:sz w:val="24"/>
                <w:szCs w:val="24"/>
              </w:rPr>
              <w:t>C</w:t>
            </w:r>
          </w:p>
        </w:tc>
      </w:tr>
      <w:tr w:rsidR="00576947" w:rsidRPr="00483490" w14:paraId="364DE6D3" w14:textId="77777777" w:rsidTr="000820A2">
        <w:trPr>
          <w:trHeight w:val="278"/>
        </w:trPr>
        <w:tc>
          <w:tcPr>
            <w:tcW w:w="643" w:type="dxa"/>
            <w:vMerge w:val="restar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9B1186E" w14:textId="77777777" w:rsidR="00576947" w:rsidRPr="00483490" w:rsidRDefault="00576947" w:rsidP="000820A2">
            <w:pPr>
              <w:jc w:val="center"/>
              <w:rPr>
                <w:b/>
                <w:sz w:val="24"/>
                <w:szCs w:val="24"/>
              </w:rPr>
            </w:pPr>
            <w:r w:rsidRPr="00483490">
              <w:rPr>
                <w:b/>
                <w:sz w:val="24"/>
                <w:szCs w:val="24"/>
              </w:rPr>
              <w:t>9.</w:t>
            </w:r>
          </w:p>
        </w:tc>
        <w:tc>
          <w:tcPr>
            <w:tcW w:w="246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A03204F" w14:textId="758BFD48" w:rsidR="00576947" w:rsidRPr="00483490" w:rsidRDefault="00270B14" w:rsidP="00270B14">
            <w:pPr>
              <w:rPr>
                <w:b/>
                <w:sz w:val="24"/>
                <w:szCs w:val="24"/>
              </w:rPr>
            </w:pPr>
            <w:r w:rsidRPr="00483490">
              <w:rPr>
                <w:rStyle w:val="Strong"/>
                <w:rFonts w:ascii="Nirmala UI" w:hAnsi="Nirmala UI" w:cs="Nirmala UI" w:hint="cs"/>
                <w:cs/>
                <w:lang w:bidi="hi-IN"/>
              </w:rPr>
              <w:t>स्थलाकृति</w:t>
            </w:r>
            <w:r w:rsidR="0021170C" w:rsidRPr="00483490">
              <w:t xml:space="preserve"> </w:t>
            </w:r>
          </w:p>
        </w:tc>
        <w:tc>
          <w:tcPr>
            <w:tcW w:w="567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4FB4334" w14:textId="77777777" w:rsidR="00576947" w:rsidRPr="00483490" w:rsidRDefault="00576947" w:rsidP="000820A2">
            <w:pPr>
              <w:ind w:left="38"/>
              <w:jc w:val="both"/>
              <w:rPr>
                <w:b/>
                <w:color w:val="FF0000"/>
                <w:sz w:val="24"/>
                <w:szCs w:val="24"/>
              </w:rPr>
            </w:pPr>
          </w:p>
        </w:tc>
      </w:tr>
      <w:tr w:rsidR="00576947" w:rsidRPr="00483490" w14:paraId="79DC576A" w14:textId="77777777" w:rsidTr="000820A2">
        <w:trPr>
          <w:trHeight w:val="278"/>
        </w:trPr>
        <w:tc>
          <w:tcPr>
            <w:tcW w:w="643" w:type="dxa"/>
            <w:vMerge/>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659D0AAF" w14:textId="77777777" w:rsidR="00576947" w:rsidRPr="00483490" w:rsidRDefault="00576947" w:rsidP="000820A2">
            <w:pPr>
              <w:rPr>
                <w:b/>
                <w:sz w:val="24"/>
                <w:szCs w:val="24"/>
              </w:rPr>
            </w:pPr>
          </w:p>
        </w:tc>
        <w:tc>
          <w:tcPr>
            <w:tcW w:w="246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4AFDA34" w14:textId="13955559" w:rsidR="00576947" w:rsidRPr="00483490" w:rsidRDefault="00270B14" w:rsidP="000820A2">
            <w:pPr>
              <w:rPr>
                <w:color w:val="000000" w:themeColor="text1"/>
                <w:sz w:val="24"/>
                <w:szCs w:val="24"/>
              </w:rPr>
            </w:pPr>
            <w:r w:rsidRPr="00483490">
              <w:rPr>
                <w:rFonts w:ascii="Nirmala UI" w:hAnsi="Nirmala UI" w:cs="Nirmala UI" w:hint="cs"/>
                <w:cs/>
                <w:lang w:bidi="hi-IN"/>
              </w:rPr>
              <w:t>टोपोशीट</w:t>
            </w:r>
            <w:r w:rsidRPr="00483490">
              <w:t xml:space="preserve"> </w:t>
            </w:r>
            <w:r w:rsidRPr="00483490">
              <w:rPr>
                <w:rFonts w:ascii="Nirmala UI" w:hAnsi="Nirmala UI" w:cs="Nirmala UI" w:hint="cs"/>
                <w:cs/>
                <w:lang w:bidi="hi-IN"/>
              </w:rPr>
              <w:t>नंबर</w:t>
            </w:r>
          </w:p>
        </w:tc>
        <w:tc>
          <w:tcPr>
            <w:tcW w:w="567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952D5AD" w14:textId="77777777" w:rsidR="00576947" w:rsidRPr="00483490" w:rsidRDefault="00576947" w:rsidP="000820A2">
            <w:pPr>
              <w:ind w:left="38"/>
              <w:jc w:val="both"/>
              <w:rPr>
                <w:b/>
                <w:color w:val="000000" w:themeColor="text1"/>
                <w:sz w:val="24"/>
                <w:szCs w:val="24"/>
              </w:rPr>
            </w:pPr>
            <w:r w:rsidRPr="00483490">
              <w:rPr>
                <w:color w:val="000000" w:themeColor="text1"/>
                <w:sz w:val="24"/>
                <w:szCs w:val="24"/>
              </w:rPr>
              <w:t>E44F10 (65M/10).</w:t>
            </w:r>
          </w:p>
        </w:tc>
      </w:tr>
      <w:tr w:rsidR="00576947" w:rsidRPr="00483490" w14:paraId="6B86D553" w14:textId="77777777" w:rsidTr="000820A2">
        <w:trPr>
          <w:trHeight w:val="278"/>
        </w:trPr>
        <w:tc>
          <w:tcPr>
            <w:tcW w:w="643" w:type="dxa"/>
            <w:vMerge/>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15126A3B" w14:textId="77777777" w:rsidR="00576947" w:rsidRPr="00483490" w:rsidRDefault="00576947" w:rsidP="000820A2">
            <w:pPr>
              <w:rPr>
                <w:b/>
                <w:sz w:val="24"/>
                <w:szCs w:val="24"/>
              </w:rPr>
            </w:pPr>
          </w:p>
        </w:tc>
        <w:tc>
          <w:tcPr>
            <w:tcW w:w="246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E82227C" w14:textId="6509F270" w:rsidR="00576947" w:rsidRPr="00483490" w:rsidRDefault="00270B14" w:rsidP="000820A2">
            <w:pPr>
              <w:rPr>
                <w:sz w:val="24"/>
                <w:szCs w:val="24"/>
              </w:rPr>
            </w:pPr>
            <w:r w:rsidRPr="00483490">
              <w:rPr>
                <w:rFonts w:ascii="Nirmala UI" w:hAnsi="Nirmala UI" w:cs="Nirmala UI" w:hint="cs"/>
                <w:cs/>
                <w:lang w:bidi="hi-IN"/>
              </w:rPr>
              <w:t>स्थलाकृति</w:t>
            </w:r>
            <w:r w:rsidRPr="00483490">
              <w:t xml:space="preserve"> </w:t>
            </w:r>
            <w:r w:rsidRPr="00483490">
              <w:rPr>
                <w:rFonts w:ascii="Nirmala UI" w:hAnsi="Nirmala UI" w:cs="Nirmala UI" w:hint="cs"/>
                <w:cs/>
                <w:lang w:bidi="hi-IN"/>
              </w:rPr>
              <w:t>विवरण</w:t>
            </w:r>
          </w:p>
        </w:tc>
        <w:tc>
          <w:tcPr>
            <w:tcW w:w="567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171F312" w14:textId="6B11F5F0" w:rsidR="00576947" w:rsidRPr="00483490" w:rsidRDefault="00270B14" w:rsidP="000820A2">
            <w:pPr>
              <w:ind w:left="38"/>
              <w:jc w:val="both"/>
              <w:rPr>
                <w:b/>
                <w:sz w:val="24"/>
                <w:szCs w:val="24"/>
              </w:rPr>
            </w:pPr>
            <w:r w:rsidRPr="00483490">
              <w:rPr>
                <w:rFonts w:ascii="Nirmala UI" w:hAnsi="Nirmala UI" w:cs="Nirmala UI" w:hint="cs"/>
                <w:cs/>
                <w:lang w:bidi="hi-IN"/>
              </w:rPr>
              <w:t>समतल</w:t>
            </w:r>
            <w:r w:rsidRPr="00483490">
              <w:t xml:space="preserve"> </w:t>
            </w:r>
            <w:r w:rsidRPr="00483490">
              <w:rPr>
                <w:rFonts w:ascii="Nirmala UI" w:hAnsi="Nirmala UI" w:cs="Nirmala UI" w:hint="cs"/>
                <w:cs/>
                <w:lang w:bidi="hi-IN"/>
              </w:rPr>
              <w:t>क्षेत्र</w:t>
            </w:r>
            <w:r w:rsidRPr="00483490">
              <w:t xml:space="preserve"> </w:t>
            </w:r>
            <w:r w:rsidRPr="00483490">
              <w:rPr>
                <w:rFonts w:ascii="Nirmala UI" w:hAnsi="Nirmala UI" w:cs="Nirmala UI" w:hint="cs"/>
                <w:cs/>
                <w:lang w:bidi="hi-IN"/>
              </w:rPr>
              <w:t>जिसमें</w:t>
            </w:r>
            <w:r w:rsidRPr="00483490">
              <w:t xml:space="preserve"> </w:t>
            </w:r>
            <w:r w:rsidRPr="00483490">
              <w:rPr>
                <w:rFonts w:ascii="Nirmala UI" w:hAnsi="Nirmala UI" w:cs="Nirmala UI" w:hint="cs"/>
                <w:cs/>
                <w:lang w:bidi="hi-IN"/>
              </w:rPr>
              <w:t>पूर्वी</w:t>
            </w:r>
            <w:r w:rsidRPr="00483490">
              <w:t xml:space="preserve"> </w:t>
            </w:r>
            <w:r w:rsidRPr="00483490">
              <w:rPr>
                <w:rFonts w:ascii="Nirmala UI" w:hAnsi="Nirmala UI" w:cs="Nirmala UI" w:hint="cs"/>
                <w:cs/>
                <w:lang w:bidi="hi-IN"/>
              </w:rPr>
              <w:t>और</w:t>
            </w:r>
            <w:r w:rsidRPr="00483490">
              <w:t xml:space="preserve"> </w:t>
            </w:r>
            <w:r w:rsidRPr="00483490">
              <w:rPr>
                <w:rFonts w:ascii="Nirmala UI" w:hAnsi="Nirmala UI" w:cs="Nirmala UI" w:hint="cs"/>
                <w:cs/>
                <w:lang w:bidi="hi-IN"/>
              </w:rPr>
              <w:t>पश्चिमी</w:t>
            </w:r>
            <w:r w:rsidRPr="00483490">
              <w:t xml:space="preserve"> </w:t>
            </w:r>
            <w:r w:rsidRPr="00483490">
              <w:rPr>
                <w:rFonts w:ascii="Nirmala UI" w:hAnsi="Nirmala UI" w:cs="Nirmala UI" w:hint="cs"/>
                <w:cs/>
                <w:lang w:bidi="hi-IN"/>
              </w:rPr>
              <w:t>किनारों</w:t>
            </w:r>
            <w:r w:rsidRPr="00483490">
              <w:t xml:space="preserve"> </w:t>
            </w:r>
            <w:r w:rsidRPr="00483490">
              <w:rPr>
                <w:rFonts w:ascii="Nirmala UI" w:hAnsi="Nirmala UI" w:cs="Nirmala UI" w:hint="cs"/>
                <w:cs/>
                <w:lang w:bidi="hi-IN"/>
              </w:rPr>
              <w:t>पर</w:t>
            </w:r>
            <w:r w:rsidRPr="00483490">
              <w:t xml:space="preserve"> </w:t>
            </w:r>
            <w:r w:rsidRPr="00483490">
              <w:rPr>
                <w:rFonts w:ascii="Nirmala UI" w:hAnsi="Nirmala UI" w:cs="Nirmala UI" w:hint="cs"/>
                <w:cs/>
                <w:lang w:bidi="hi-IN"/>
              </w:rPr>
              <w:t>छोटे</w:t>
            </w:r>
            <w:r w:rsidRPr="00483490">
              <w:t>-</w:t>
            </w:r>
            <w:r w:rsidRPr="00483490">
              <w:rPr>
                <w:rFonts w:ascii="Nirmala UI" w:hAnsi="Nirmala UI" w:cs="Nirmala UI" w:hint="cs"/>
                <w:cs/>
                <w:lang w:bidi="hi-IN"/>
              </w:rPr>
              <w:t>छोटे</w:t>
            </w:r>
            <w:r w:rsidRPr="00483490">
              <w:t xml:space="preserve"> </w:t>
            </w:r>
            <w:r w:rsidRPr="00483490">
              <w:rPr>
                <w:rFonts w:ascii="Nirmala UI" w:hAnsi="Nirmala UI" w:cs="Nirmala UI" w:hint="cs"/>
                <w:cs/>
                <w:lang w:bidi="hi-IN"/>
              </w:rPr>
              <w:t>पहाड़ियाँ</w:t>
            </w:r>
            <w:r w:rsidRPr="00483490">
              <w:t xml:space="preserve"> </w:t>
            </w:r>
            <w:r w:rsidRPr="00483490">
              <w:rPr>
                <w:rFonts w:ascii="Nirmala UI" w:hAnsi="Nirmala UI" w:cs="Nirmala UI" w:hint="cs"/>
                <w:cs/>
                <w:lang w:bidi="hi-IN"/>
              </w:rPr>
              <w:t>हैं</w:t>
            </w:r>
          </w:p>
        </w:tc>
      </w:tr>
    </w:tbl>
    <w:p w14:paraId="5A822354" w14:textId="77777777" w:rsidR="00576947" w:rsidRPr="00483490" w:rsidRDefault="00576947" w:rsidP="00576947">
      <w:pPr>
        <w:pStyle w:val="NormalWeb"/>
      </w:pPr>
    </w:p>
    <w:p w14:paraId="707A0ED8" w14:textId="3E7E7E49" w:rsidR="004171E7" w:rsidRPr="00483490" w:rsidRDefault="004171E7" w:rsidP="004171E7">
      <w:pPr>
        <w:widowControl/>
        <w:autoSpaceDE/>
        <w:autoSpaceDN/>
        <w:spacing w:after="160" w:line="259" w:lineRule="auto"/>
        <w:ind w:left="2880" w:firstLine="720"/>
        <w:rPr>
          <w:b/>
          <w:color w:val="000000" w:themeColor="text1"/>
          <w:sz w:val="28"/>
          <w:szCs w:val="28"/>
        </w:rPr>
      </w:pPr>
      <w:r w:rsidRPr="00483490">
        <w:rPr>
          <w:b/>
          <w:color w:val="000000" w:themeColor="text1"/>
          <w:sz w:val="28"/>
          <w:szCs w:val="28"/>
        </w:rPr>
        <w:t>SUMMARY</w:t>
      </w:r>
    </w:p>
    <w:p w14:paraId="37E6A51A" w14:textId="4A2E64D1" w:rsidR="000B0ABC" w:rsidRPr="00483490" w:rsidRDefault="001D15DB" w:rsidP="004171E7">
      <w:pPr>
        <w:widowControl/>
        <w:autoSpaceDE/>
        <w:autoSpaceDN/>
        <w:spacing w:after="160" w:line="259" w:lineRule="auto"/>
        <w:rPr>
          <w:b/>
          <w:color w:val="000000" w:themeColor="text1"/>
          <w:sz w:val="28"/>
          <w:szCs w:val="28"/>
        </w:rPr>
      </w:pPr>
      <w:r w:rsidRPr="00483490">
        <w:rPr>
          <w:b/>
          <w:color w:val="000000" w:themeColor="text1"/>
          <w:sz w:val="28"/>
          <w:szCs w:val="28"/>
        </w:rPr>
        <w:t xml:space="preserve"> </w:t>
      </w:r>
      <w:r w:rsidR="00576947" w:rsidRPr="00483490">
        <w:rPr>
          <w:b/>
          <w:color w:val="000000" w:themeColor="text1"/>
          <w:sz w:val="28"/>
          <w:szCs w:val="28"/>
        </w:rPr>
        <w:t xml:space="preserve">1.1 </w:t>
      </w:r>
      <w:r w:rsidR="000B0ABC" w:rsidRPr="00483490">
        <w:rPr>
          <w:b/>
          <w:color w:val="000000" w:themeColor="text1"/>
          <w:sz w:val="28"/>
          <w:szCs w:val="28"/>
        </w:rPr>
        <w:t>MINERAL BLOCK SUMMARY</w:t>
      </w:r>
    </w:p>
    <w:p w14:paraId="2658B72E" w14:textId="77777777" w:rsidR="000B0ABC" w:rsidRPr="00483490" w:rsidRDefault="000B0ABC" w:rsidP="000B0ABC">
      <w:pPr>
        <w:jc w:val="center"/>
        <w:rPr>
          <w:color w:val="000000" w:themeColor="text1"/>
          <w:sz w:val="24"/>
          <w:szCs w:val="24"/>
          <w:lang w:val="en-IN"/>
        </w:rPr>
      </w:pPr>
      <w:r w:rsidRPr="00483490">
        <w:rPr>
          <w:color w:val="000000" w:themeColor="text1"/>
          <w:sz w:val="24"/>
          <w:szCs w:val="24"/>
        </w:rPr>
        <w:t>[To be made available on the website of e - auction platform]</w:t>
      </w:r>
    </w:p>
    <w:p w14:paraId="3478264B" w14:textId="77777777" w:rsidR="000B0ABC" w:rsidRPr="00483490" w:rsidRDefault="000B0ABC" w:rsidP="000B0ABC">
      <w:pPr>
        <w:jc w:val="center"/>
        <w:rPr>
          <w:b/>
          <w:color w:val="000000" w:themeColor="text1"/>
          <w:sz w:val="24"/>
          <w:szCs w:val="24"/>
        </w:rPr>
      </w:pPr>
      <w:r w:rsidRPr="00483490">
        <w:rPr>
          <w:b/>
          <w:color w:val="000000" w:themeColor="text1"/>
          <w:sz w:val="24"/>
          <w:szCs w:val="24"/>
        </w:rPr>
        <w:t>PART A – GENERAL INFORMATION ABOUT MINERAL BLOCK</w:t>
      </w:r>
    </w:p>
    <w:tbl>
      <w:tblPr>
        <w:tblStyle w:val="TableGrid"/>
        <w:tblW w:w="8788" w:type="dxa"/>
        <w:tblInd w:w="392" w:type="dxa"/>
        <w:tblLayout w:type="fixed"/>
        <w:tblLook w:val="04A0" w:firstRow="1" w:lastRow="0" w:firstColumn="1" w:lastColumn="0" w:noHBand="0" w:noVBand="1"/>
      </w:tblPr>
      <w:tblGrid>
        <w:gridCol w:w="643"/>
        <w:gridCol w:w="2469"/>
        <w:gridCol w:w="1424"/>
        <w:gridCol w:w="250"/>
        <w:gridCol w:w="742"/>
        <w:gridCol w:w="1134"/>
        <w:gridCol w:w="1134"/>
        <w:gridCol w:w="992"/>
      </w:tblGrid>
      <w:tr w:rsidR="000B0ABC" w:rsidRPr="00483490" w14:paraId="5E4ADE5D" w14:textId="77777777" w:rsidTr="00E97800">
        <w:trPr>
          <w:trHeight w:val="278"/>
        </w:trPr>
        <w:tc>
          <w:tcPr>
            <w:tcW w:w="64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061E923" w14:textId="77777777" w:rsidR="000B0ABC" w:rsidRPr="00483490" w:rsidRDefault="000B0ABC">
            <w:pPr>
              <w:jc w:val="center"/>
              <w:rPr>
                <w:b/>
                <w:color w:val="000000" w:themeColor="text1"/>
                <w:sz w:val="24"/>
                <w:szCs w:val="24"/>
              </w:rPr>
            </w:pPr>
          </w:p>
        </w:tc>
        <w:tc>
          <w:tcPr>
            <w:tcW w:w="246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73987AE" w14:textId="77777777" w:rsidR="000B0ABC" w:rsidRPr="00483490" w:rsidRDefault="000B0ABC">
            <w:pPr>
              <w:rPr>
                <w:b/>
                <w:color w:val="000000" w:themeColor="text1"/>
                <w:sz w:val="24"/>
                <w:szCs w:val="24"/>
              </w:rPr>
            </w:pPr>
            <w:r w:rsidRPr="00483490">
              <w:rPr>
                <w:b/>
                <w:color w:val="000000" w:themeColor="text1"/>
                <w:sz w:val="24"/>
                <w:szCs w:val="24"/>
              </w:rPr>
              <w:t>Features</w:t>
            </w:r>
          </w:p>
        </w:tc>
        <w:tc>
          <w:tcPr>
            <w:tcW w:w="567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516FF40" w14:textId="77777777" w:rsidR="000B0ABC" w:rsidRPr="00483490" w:rsidRDefault="000B0ABC">
            <w:pPr>
              <w:jc w:val="center"/>
              <w:rPr>
                <w:b/>
                <w:color w:val="000000" w:themeColor="text1"/>
                <w:sz w:val="24"/>
                <w:szCs w:val="24"/>
              </w:rPr>
            </w:pPr>
            <w:r w:rsidRPr="00483490">
              <w:rPr>
                <w:b/>
                <w:color w:val="000000" w:themeColor="text1"/>
                <w:sz w:val="24"/>
                <w:szCs w:val="24"/>
              </w:rPr>
              <w:t>Details</w:t>
            </w:r>
          </w:p>
        </w:tc>
      </w:tr>
      <w:tr w:rsidR="000B0ABC" w:rsidRPr="00483490" w14:paraId="7699C2E7" w14:textId="77777777" w:rsidTr="00E97800">
        <w:trPr>
          <w:trHeight w:val="263"/>
        </w:trPr>
        <w:tc>
          <w:tcPr>
            <w:tcW w:w="643" w:type="dxa"/>
            <w:vMerge w:val="restar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94184C0" w14:textId="77777777" w:rsidR="000B0ABC" w:rsidRPr="00483490" w:rsidRDefault="000B0ABC">
            <w:pPr>
              <w:jc w:val="center"/>
              <w:rPr>
                <w:b/>
                <w:color w:val="000000" w:themeColor="text1"/>
                <w:sz w:val="24"/>
                <w:szCs w:val="24"/>
              </w:rPr>
            </w:pPr>
            <w:r w:rsidRPr="00483490">
              <w:rPr>
                <w:b/>
                <w:color w:val="000000" w:themeColor="text1"/>
                <w:sz w:val="24"/>
                <w:szCs w:val="24"/>
              </w:rPr>
              <w:t>1.</w:t>
            </w:r>
          </w:p>
        </w:tc>
        <w:tc>
          <w:tcPr>
            <w:tcW w:w="246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18EBA53" w14:textId="77777777" w:rsidR="000B0ABC" w:rsidRPr="00483490" w:rsidRDefault="000B0ABC">
            <w:pPr>
              <w:rPr>
                <w:b/>
                <w:color w:val="000000" w:themeColor="text1"/>
                <w:sz w:val="24"/>
                <w:szCs w:val="24"/>
              </w:rPr>
            </w:pPr>
            <w:r w:rsidRPr="00483490">
              <w:rPr>
                <w:b/>
                <w:color w:val="000000" w:themeColor="text1"/>
                <w:sz w:val="24"/>
                <w:szCs w:val="24"/>
              </w:rPr>
              <w:t>Location</w:t>
            </w:r>
          </w:p>
        </w:tc>
        <w:tc>
          <w:tcPr>
            <w:tcW w:w="567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B8EF6AB" w14:textId="77777777" w:rsidR="000B0ABC" w:rsidRPr="00483490" w:rsidRDefault="000B0ABC">
            <w:pPr>
              <w:jc w:val="both"/>
              <w:rPr>
                <w:b/>
                <w:color w:val="000000" w:themeColor="text1"/>
                <w:sz w:val="24"/>
                <w:szCs w:val="24"/>
              </w:rPr>
            </w:pPr>
          </w:p>
        </w:tc>
      </w:tr>
      <w:tr w:rsidR="000B0ABC" w:rsidRPr="00483490" w14:paraId="0B4B9BBD" w14:textId="77777777" w:rsidTr="00E97800">
        <w:trPr>
          <w:trHeight w:val="263"/>
        </w:trPr>
        <w:tc>
          <w:tcPr>
            <w:tcW w:w="643" w:type="dxa"/>
            <w:vMerge/>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03D70E62" w14:textId="77777777" w:rsidR="000B0ABC" w:rsidRPr="00483490" w:rsidRDefault="000B0ABC">
            <w:pPr>
              <w:rPr>
                <w:b/>
                <w:color w:val="000000" w:themeColor="text1"/>
                <w:sz w:val="24"/>
                <w:szCs w:val="24"/>
              </w:rPr>
            </w:pPr>
          </w:p>
        </w:tc>
        <w:tc>
          <w:tcPr>
            <w:tcW w:w="246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C4F7FD2" w14:textId="77777777" w:rsidR="000B0ABC" w:rsidRPr="00483490" w:rsidRDefault="000B0ABC">
            <w:pPr>
              <w:rPr>
                <w:color w:val="000000" w:themeColor="text1"/>
                <w:sz w:val="24"/>
                <w:szCs w:val="24"/>
              </w:rPr>
            </w:pPr>
            <w:r w:rsidRPr="00483490">
              <w:rPr>
                <w:color w:val="000000" w:themeColor="text1"/>
                <w:sz w:val="24"/>
                <w:szCs w:val="24"/>
              </w:rPr>
              <w:t>Mineral Block</w:t>
            </w:r>
          </w:p>
        </w:tc>
        <w:tc>
          <w:tcPr>
            <w:tcW w:w="567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0E77A4C" w14:textId="53AB59EC" w:rsidR="000B0ABC" w:rsidRPr="00483490" w:rsidRDefault="00673C53">
            <w:pPr>
              <w:jc w:val="both"/>
              <w:rPr>
                <w:color w:val="000000" w:themeColor="text1"/>
                <w:sz w:val="24"/>
                <w:szCs w:val="24"/>
              </w:rPr>
            </w:pPr>
            <w:r w:rsidRPr="00483490">
              <w:rPr>
                <w:color w:val="000000" w:themeColor="text1"/>
                <w:sz w:val="24"/>
                <w:szCs w:val="24"/>
              </w:rPr>
              <w:t>Naring</w:t>
            </w:r>
            <w:r w:rsidR="000B0ABC" w:rsidRPr="00483490">
              <w:rPr>
                <w:color w:val="000000" w:themeColor="text1"/>
                <w:sz w:val="24"/>
                <w:szCs w:val="24"/>
              </w:rPr>
              <w:t xml:space="preserve">panga </w:t>
            </w:r>
            <w:r w:rsidR="00077986" w:rsidRPr="00483490">
              <w:rPr>
                <w:color w:val="000000" w:themeColor="text1"/>
                <w:sz w:val="24"/>
                <w:szCs w:val="24"/>
              </w:rPr>
              <w:t xml:space="preserve">(South) </w:t>
            </w:r>
            <w:r w:rsidR="000B0ABC" w:rsidRPr="00483490">
              <w:rPr>
                <w:color w:val="000000" w:themeColor="text1"/>
                <w:sz w:val="24"/>
                <w:szCs w:val="24"/>
              </w:rPr>
              <w:t>Graphite Block</w:t>
            </w:r>
          </w:p>
        </w:tc>
      </w:tr>
      <w:tr w:rsidR="00673C53" w:rsidRPr="00483490" w14:paraId="5365422D" w14:textId="77777777" w:rsidTr="00E97800">
        <w:trPr>
          <w:trHeight w:val="299"/>
        </w:trPr>
        <w:tc>
          <w:tcPr>
            <w:tcW w:w="643" w:type="dxa"/>
            <w:vMerge w:val="restart"/>
            <w:tcBorders>
              <w:top w:val="single" w:sz="4" w:space="0" w:color="000000" w:themeColor="text1"/>
              <w:left w:val="single" w:sz="4" w:space="0" w:color="000000" w:themeColor="text1"/>
              <w:right w:val="single" w:sz="4" w:space="0" w:color="000000" w:themeColor="text1"/>
            </w:tcBorders>
          </w:tcPr>
          <w:p w14:paraId="6EA26B3D" w14:textId="77777777" w:rsidR="00673C53" w:rsidRPr="00483490" w:rsidRDefault="00673C53">
            <w:pPr>
              <w:jc w:val="center"/>
              <w:rPr>
                <w:b/>
                <w:color w:val="000000" w:themeColor="text1"/>
                <w:sz w:val="24"/>
                <w:szCs w:val="24"/>
              </w:rPr>
            </w:pPr>
          </w:p>
        </w:tc>
        <w:tc>
          <w:tcPr>
            <w:tcW w:w="8145" w:type="dxa"/>
            <w:gridSpan w:val="7"/>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7F8EB3C" w14:textId="77777777" w:rsidR="00673C53" w:rsidRPr="00483490" w:rsidRDefault="00673C53">
            <w:pPr>
              <w:pStyle w:val="NoSpacing"/>
              <w:rPr>
                <w:rFonts w:ascii="Times New Roman" w:hAnsi="Times New Roman"/>
                <w:sz w:val="24"/>
                <w:szCs w:val="24"/>
              </w:rPr>
            </w:pPr>
            <w:r w:rsidRPr="00483490">
              <w:rPr>
                <w:rFonts w:ascii="Times New Roman" w:eastAsia="SimSun" w:hAnsi="Times New Roman"/>
                <w:b/>
                <w:bCs/>
                <w:sz w:val="24"/>
                <w:szCs w:val="24"/>
              </w:rPr>
              <w:t>Latitude</w:t>
            </w:r>
          </w:p>
        </w:tc>
      </w:tr>
      <w:tr w:rsidR="004B03A1" w:rsidRPr="00483490" w14:paraId="5995ED78" w14:textId="77777777" w:rsidTr="00E97800">
        <w:trPr>
          <w:trHeight w:val="170"/>
        </w:trPr>
        <w:tc>
          <w:tcPr>
            <w:tcW w:w="643" w:type="dxa"/>
            <w:vMerge/>
            <w:tcBorders>
              <w:left w:val="single" w:sz="4" w:space="0" w:color="000000" w:themeColor="text1"/>
              <w:right w:val="single" w:sz="4" w:space="0" w:color="000000" w:themeColor="text1"/>
            </w:tcBorders>
            <w:vAlign w:val="center"/>
            <w:hideMark/>
          </w:tcPr>
          <w:p w14:paraId="6EA888F8" w14:textId="77777777" w:rsidR="004B03A1" w:rsidRPr="00483490" w:rsidRDefault="004B03A1">
            <w:pPr>
              <w:rPr>
                <w:b/>
                <w:color w:val="000000" w:themeColor="text1"/>
                <w:sz w:val="24"/>
                <w:szCs w:val="24"/>
              </w:rPr>
            </w:pPr>
          </w:p>
        </w:tc>
        <w:tc>
          <w:tcPr>
            <w:tcW w:w="246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29B7D04" w14:textId="77777777" w:rsidR="004B03A1" w:rsidRPr="00483490" w:rsidRDefault="004B03A1">
            <w:pPr>
              <w:spacing w:line="276" w:lineRule="auto"/>
              <w:rPr>
                <w:sz w:val="24"/>
                <w:szCs w:val="24"/>
              </w:rPr>
            </w:pPr>
            <w:r w:rsidRPr="00483490">
              <w:rPr>
                <w:sz w:val="24"/>
                <w:szCs w:val="24"/>
              </w:rPr>
              <w:t>1</w:t>
            </w:r>
          </w:p>
        </w:tc>
        <w:tc>
          <w:tcPr>
            <w:tcW w:w="567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217E416" w14:textId="4258A6CC" w:rsidR="004B03A1" w:rsidRPr="00483490" w:rsidRDefault="004B03A1">
            <w:pPr>
              <w:spacing w:line="276" w:lineRule="auto"/>
              <w:rPr>
                <w:sz w:val="24"/>
                <w:szCs w:val="24"/>
              </w:rPr>
            </w:pPr>
            <w:r w:rsidRPr="00483490">
              <w:t>19</w:t>
            </w:r>
            <w:r w:rsidRPr="00483490">
              <w:rPr>
                <w:vertAlign w:val="superscript"/>
              </w:rPr>
              <w:t>0</w:t>
            </w:r>
            <w:r w:rsidRPr="00483490">
              <w:t>43’28.79616” N</w:t>
            </w:r>
          </w:p>
        </w:tc>
      </w:tr>
      <w:tr w:rsidR="004B03A1" w:rsidRPr="00483490" w14:paraId="72BF28B5" w14:textId="77777777" w:rsidTr="00E97800">
        <w:trPr>
          <w:trHeight w:val="170"/>
        </w:trPr>
        <w:tc>
          <w:tcPr>
            <w:tcW w:w="643" w:type="dxa"/>
            <w:vMerge/>
            <w:tcBorders>
              <w:left w:val="single" w:sz="4" w:space="0" w:color="000000" w:themeColor="text1"/>
              <w:right w:val="single" w:sz="4" w:space="0" w:color="000000" w:themeColor="text1"/>
            </w:tcBorders>
            <w:vAlign w:val="center"/>
            <w:hideMark/>
          </w:tcPr>
          <w:p w14:paraId="67C3E763" w14:textId="77777777" w:rsidR="004B03A1" w:rsidRPr="00483490" w:rsidRDefault="004B03A1">
            <w:pPr>
              <w:rPr>
                <w:b/>
                <w:color w:val="000000" w:themeColor="text1"/>
                <w:sz w:val="24"/>
                <w:szCs w:val="24"/>
              </w:rPr>
            </w:pPr>
          </w:p>
        </w:tc>
        <w:tc>
          <w:tcPr>
            <w:tcW w:w="246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190B627" w14:textId="77777777" w:rsidR="004B03A1" w:rsidRPr="00483490" w:rsidRDefault="004B03A1">
            <w:pPr>
              <w:spacing w:line="276" w:lineRule="auto"/>
              <w:rPr>
                <w:sz w:val="24"/>
                <w:szCs w:val="24"/>
              </w:rPr>
            </w:pPr>
            <w:r w:rsidRPr="00483490">
              <w:rPr>
                <w:sz w:val="24"/>
                <w:szCs w:val="24"/>
              </w:rPr>
              <w:t>2</w:t>
            </w:r>
          </w:p>
        </w:tc>
        <w:tc>
          <w:tcPr>
            <w:tcW w:w="567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7A8D34F" w14:textId="5E03B035" w:rsidR="004B03A1" w:rsidRPr="00483490" w:rsidRDefault="004B03A1">
            <w:pPr>
              <w:spacing w:line="276" w:lineRule="auto"/>
              <w:rPr>
                <w:sz w:val="24"/>
                <w:szCs w:val="24"/>
              </w:rPr>
            </w:pPr>
            <w:r w:rsidRPr="00483490">
              <w:t>19</w:t>
            </w:r>
            <w:r w:rsidRPr="00483490">
              <w:rPr>
                <w:vertAlign w:val="superscript"/>
              </w:rPr>
              <w:t>0</w:t>
            </w:r>
            <w:r w:rsidRPr="00483490">
              <w:t>43’33.03300” N</w:t>
            </w:r>
          </w:p>
        </w:tc>
      </w:tr>
      <w:tr w:rsidR="004B03A1" w:rsidRPr="00483490" w14:paraId="309BE8A2" w14:textId="77777777" w:rsidTr="00E97800">
        <w:trPr>
          <w:trHeight w:val="170"/>
        </w:trPr>
        <w:tc>
          <w:tcPr>
            <w:tcW w:w="643" w:type="dxa"/>
            <w:vMerge/>
            <w:tcBorders>
              <w:left w:val="single" w:sz="4" w:space="0" w:color="000000" w:themeColor="text1"/>
              <w:right w:val="single" w:sz="4" w:space="0" w:color="000000" w:themeColor="text1"/>
            </w:tcBorders>
            <w:vAlign w:val="center"/>
            <w:hideMark/>
          </w:tcPr>
          <w:p w14:paraId="2A898BA3" w14:textId="77777777" w:rsidR="004B03A1" w:rsidRPr="00483490" w:rsidRDefault="004B03A1">
            <w:pPr>
              <w:rPr>
                <w:b/>
                <w:color w:val="000000" w:themeColor="text1"/>
                <w:sz w:val="24"/>
                <w:szCs w:val="24"/>
              </w:rPr>
            </w:pPr>
          </w:p>
        </w:tc>
        <w:tc>
          <w:tcPr>
            <w:tcW w:w="246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9BEA4A2" w14:textId="77777777" w:rsidR="004B03A1" w:rsidRPr="00483490" w:rsidRDefault="004B03A1">
            <w:pPr>
              <w:spacing w:line="276" w:lineRule="auto"/>
              <w:rPr>
                <w:sz w:val="24"/>
                <w:szCs w:val="24"/>
              </w:rPr>
            </w:pPr>
            <w:r w:rsidRPr="00483490">
              <w:rPr>
                <w:sz w:val="24"/>
                <w:szCs w:val="24"/>
              </w:rPr>
              <w:t>3</w:t>
            </w:r>
          </w:p>
        </w:tc>
        <w:tc>
          <w:tcPr>
            <w:tcW w:w="567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1BED270" w14:textId="4E8BC1C3" w:rsidR="004B03A1" w:rsidRPr="00483490" w:rsidRDefault="004B03A1">
            <w:pPr>
              <w:spacing w:line="276" w:lineRule="auto"/>
              <w:rPr>
                <w:sz w:val="24"/>
                <w:szCs w:val="24"/>
              </w:rPr>
            </w:pPr>
            <w:r w:rsidRPr="00483490">
              <w:t>19</w:t>
            </w:r>
            <w:r w:rsidRPr="00483490">
              <w:rPr>
                <w:vertAlign w:val="superscript"/>
              </w:rPr>
              <w:t>0</w:t>
            </w:r>
            <w:r w:rsidRPr="00483490">
              <w:t>43’28.77816” N</w:t>
            </w:r>
          </w:p>
        </w:tc>
      </w:tr>
      <w:tr w:rsidR="004B03A1" w:rsidRPr="00483490" w14:paraId="2F7EFABA" w14:textId="77777777" w:rsidTr="00E97800">
        <w:trPr>
          <w:trHeight w:val="170"/>
        </w:trPr>
        <w:tc>
          <w:tcPr>
            <w:tcW w:w="643" w:type="dxa"/>
            <w:vMerge/>
            <w:tcBorders>
              <w:left w:val="single" w:sz="4" w:space="0" w:color="000000" w:themeColor="text1"/>
              <w:right w:val="single" w:sz="4" w:space="0" w:color="000000" w:themeColor="text1"/>
            </w:tcBorders>
            <w:vAlign w:val="center"/>
            <w:hideMark/>
          </w:tcPr>
          <w:p w14:paraId="68384F70" w14:textId="77777777" w:rsidR="004B03A1" w:rsidRPr="00483490" w:rsidRDefault="004B03A1">
            <w:pPr>
              <w:rPr>
                <w:b/>
                <w:color w:val="000000" w:themeColor="text1"/>
                <w:sz w:val="24"/>
                <w:szCs w:val="24"/>
              </w:rPr>
            </w:pPr>
          </w:p>
        </w:tc>
        <w:tc>
          <w:tcPr>
            <w:tcW w:w="246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34C6B8E" w14:textId="77777777" w:rsidR="004B03A1" w:rsidRPr="00483490" w:rsidRDefault="004B03A1">
            <w:pPr>
              <w:spacing w:line="276" w:lineRule="auto"/>
              <w:rPr>
                <w:sz w:val="24"/>
                <w:szCs w:val="24"/>
              </w:rPr>
            </w:pPr>
            <w:r w:rsidRPr="00483490">
              <w:rPr>
                <w:sz w:val="24"/>
                <w:szCs w:val="24"/>
              </w:rPr>
              <w:t>4</w:t>
            </w:r>
          </w:p>
        </w:tc>
        <w:tc>
          <w:tcPr>
            <w:tcW w:w="567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5C707B2" w14:textId="62952DE1" w:rsidR="004B03A1" w:rsidRPr="00483490" w:rsidRDefault="004B03A1">
            <w:pPr>
              <w:spacing w:line="276" w:lineRule="auto"/>
              <w:rPr>
                <w:sz w:val="24"/>
                <w:szCs w:val="24"/>
              </w:rPr>
            </w:pPr>
            <w:r w:rsidRPr="00483490">
              <w:t>19</w:t>
            </w:r>
            <w:r w:rsidRPr="00483490">
              <w:rPr>
                <w:vertAlign w:val="superscript"/>
              </w:rPr>
              <w:t>0</w:t>
            </w:r>
            <w:r w:rsidRPr="00483490">
              <w:t>43’31.61568” N</w:t>
            </w:r>
          </w:p>
        </w:tc>
      </w:tr>
      <w:tr w:rsidR="004B03A1" w:rsidRPr="00483490" w14:paraId="30BCBFD7" w14:textId="77777777" w:rsidTr="00E97800">
        <w:trPr>
          <w:trHeight w:val="170"/>
        </w:trPr>
        <w:tc>
          <w:tcPr>
            <w:tcW w:w="643" w:type="dxa"/>
            <w:vMerge/>
            <w:tcBorders>
              <w:left w:val="single" w:sz="4" w:space="0" w:color="000000" w:themeColor="text1"/>
              <w:right w:val="single" w:sz="4" w:space="0" w:color="000000" w:themeColor="text1"/>
            </w:tcBorders>
            <w:vAlign w:val="center"/>
            <w:hideMark/>
          </w:tcPr>
          <w:p w14:paraId="35657ADA" w14:textId="77777777" w:rsidR="004B03A1" w:rsidRPr="00483490" w:rsidRDefault="004B03A1">
            <w:pPr>
              <w:rPr>
                <w:b/>
                <w:color w:val="000000" w:themeColor="text1"/>
                <w:sz w:val="24"/>
                <w:szCs w:val="24"/>
              </w:rPr>
            </w:pPr>
          </w:p>
        </w:tc>
        <w:tc>
          <w:tcPr>
            <w:tcW w:w="246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126C967" w14:textId="77777777" w:rsidR="004B03A1" w:rsidRPr="00483490" w:rsidRDefault="004B03A1">
            <w:pPr>
              <w:spacing w:line="276" w:lineRule="auto"/>
              <w:rPr>
                <w:sz w:val="24"/>
                <w:szCs w:val="24"/>
              </w:rPr>
            </w:pPr>
            <w:r w:rsidRPr="00483490">
              <w:rPr>
                <w:sz w:val="24"/>
                <w:szCs w:val="24"/>
              </w:rPr>
              <w:t>5</w:t>
            </w:r>
          </w:p>
        </w:tc>
        <w:tc>
          <w:tcPr>
            <w:tcW w:w="567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8091D7B" w14:textId="100DFAFD" w:rsidR="004B03A1" w:rsidRPr="00483490" w:rsidRDefault="004B03A1">
            <w:pPr>
              <w:spacing w:line="276" w:lineRule="auto"/>
              <w:rPr>
                <w:sz w:val="24"/>
                <w:szCs w:val="24"/>
              </w:rPr>
            </w:pPr>
            <w:r w:rsidRPr="00483490">
              <w:t>19</w:t>
            </w:r>
            <w:r w:rsidRPr="00483490">
              <w:rPr>
                <w:vertAlign w:val="superscript"/>
              </w:rPr>
              <w:t>0</w:t>
            </w:r>
            <w:r w:rsidRPr="00483490">
              <w:t>43’22.03716” N</w:t>
            </w:r>
          </w:p>
        </w:tc>
      </w:tr>
      <w:tr w:rsidR="004B03A1" w:rsidRPr="00483490" w14:paraId="4A41BC03" w14:textId="77777777" w:rsidTr="00E97800">
        <w:trPr>
          <w:trHeight w:val="170"/>
        </w:trPr>
        <w:tc>
          <w:tcPr>
            <w:tcW w:w="643" w:type="dxa"/>
            <w:vMerge/>
            <w:tcBorders>
              <w:left w:val="single" w:sz="4" w:space="0" w:color="000000" w:themeColor="text1"/>
              <w:right w:val="single" w:sz="4" w:space="0" w:color="000000" w:themeColor="text1"/>
            </w:tcBorders>
            <w:vAlign w:val="center"/>
            <w:hideMark/>
          </w:tcPr>
          <w:p w14:paraId="541871DF" w14:textId="77777777" w:rsidR="004B03A1" w:rsidRPr="00483490" w:rsidRDefault="004B03A1">
            <w:pPr>
              <w:rPr>
                <w:b/>
                <w:color w:val="000000" w:themeColor="text1"/>
                <w:sz w:val="24"/>
                <w:szCs w:val="24"/>
              </w:rPr>
            </w:pPr>
          </w:p>
        </w:tc>
        <w:tc>
          <w:tcPr>
            <w:tcW w:w="246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8D55EE3" w14:textId="77777777" w:rsidR="004B03A1" w:rsidRPr="00483490" w:rsidRDefault="004B03A1">
            <w:pPr>
              <w:spacing w:line="276" w:lineRule="auto"/>
              <w:rPr>
                <w:sz w:val="24"/>
                <w:szCs w:val="24"/>
              </w:rPr>
            </w:pPr>
            <w:r w:rsidRPr="00483490">
              <w:rPr>
                <w:sz w:val="24"/>
                <w:szCs w:val="24"/>
              </w:rPr>
              <w:t>6</w:t>
            </w:r>
          </w:p>
        </w:tc>
        <w:tc>
          <w:tcPr>
            <w:tcW w:w="567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CA6135D" w14:textId="0362851E" w:rsidR="004B03A1" w:rsidRPr="00483490" w:rsidRDefault="004B03A1">
            <w:pPr>
              <w:spacing w:line="276" w:lineRule="auto"/>
              <w:rPr>
                <w:sz w:val="24"/>
                <w:szCs w:val="24"/>
              </w:rPr>
            </w:pPr>
            <w:r w:rsidRPr="00483490">
              <w:t>19</w:t>
            </w:r>
            <w:r w:rsidRPr="00483490">
              <w:rPr>
                <w:vertAlign w:val="superscript"/>
              </w:rPr>
              <w:t>0</w:t>
            </w:r>
            <w:r w:rsidRPr="00483490">
              <w:t>43’15.12624” N</w:t>
            </w:r>
          </w:p>
        </w:tc>
      </w:tr>
      <w:tr w:rsidR="004B03A1" w:rsidRPr="00483490" w14:paraId="0185C16A" w14:textId="77777777" w:rsidTr="00E97800">
        <w:trPr>
          <w:trHeight w:val="170"/>
        </w:trPr>
        <w:tc>
          <w:tcPr>
            <w:tcW w:w="643" w:type="dxa"/>
            <w:vMerge/>
            <w:tcBorders>
              <w:left w:val="single" w:sz="4" w:space="0" w:color="000000" w:themeColor="text1"/>
              <w:right w:val="single" w:sz="4" w:space="0" w:color="000000" w:themeColor="text1"/>
            </w:tcBorders>
            <w:vAlign w:val="center"/>
            <w:hideMark/>
          </w:tcPr>
          <w:p w14:paraId="56D6A823" w14:textId="77777777" w:rsidR="004B03A1" w:rsidRPr="00483490" w:rsidRDefault="004B03A1">
            <w:pPr>
              <w:rPr>
                <w:b/>
                <w:color w:val="000000" w:themeColor="text1"/>
                <w:sz w:val="24"/>
                <w:szCs w:val="24"/>
              </w:rPr>
            </w:pPr>
          </w:p>
        </w:tc>
        <w:tc>
          <w:tcPr>
            <w:tcW w:w="246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3FD39E2" w14:textId="77777777" w:rsidR="004B03A1" w:rsidRPr="00483490" w:rsidRDefault="004B03A1">
            <w:pPr>
              <w:spacing w:line="276" w:lineRule="auto"/>
              <w:rPr>
                <w:sz w:val="24"/>
                <w:szCs w:val="24"/>
              </w:rPr>
            </w:pPr>
            <w:r w:rsidRPr="00483490">
              <w:rPr>
                <w:sz w:val="24"/>
                <w:szCs w:val="24"/>
              </w:rPr>
              <w:t>7</w:t>
            </w:r>
          </w:p>
        </w:tc>
        <w:tc>
          <w:tcPr>
            <w:tcW w:w="567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4A24D8C" w14:textId="75999521" w:rsidR="004B03A1" w:rsidRPr="00483490" w:rsidRDefault="004B03A1">
            <w:pPr>
              <w:spacing w:line="276" w:lineRule="auto"/>
              <w:rPr>
                <w:sz w:val="24"/>
                <w:szCs w:val="24"/>
              </w:rPr>
            </w:pPr>
            <w:r w:rsidRPr="00483490">
              <w:t>19</w:t>
            </w:r>
            <w:r w:rsidRPr="00483490">
              <w:rPr>
                <w:vertAlign w:val="superscript"/>
              </w:rPr>
              <w:t>0</w:t>
            </w:r>
            <w:r w:rsidRPr="00483490">
              <w:t>43’28.35480” N</w:t>
            </w:r>
          </w:p>
        </w:tc>
      </w:tr>
      <w:tr w:rsidR="004B03A1" w:rsidRPr="00483490" w14:paraId="4F4996D6" w14:textId="77777777" w:rsidTr="00E97800">
        <w:trPr>
          <w:trHeight w:val="170"/>
        </w:trPr>
        <w:tc>
          <w:tcPr>
            <w:tcW w:w="643" w:type="dxa"/>
            <w:vMerge/>
            <w:tcBorders>
              <w:left w:val="single" w:sz="4" w:space="0" w:color="000000" w:themeColor="text1"/>
              <w:bottom w:val="single" w:sz="4" w:space="0" w:color="000000" w:themeColor="text1"/>
              <w:right w:val="single" w:sz="4" w:space="0" w:color="000000" w:themeColor="text1"/>
            </w:tcBorders>
            <w:vAlign w:val="center"/>
          </w:tcPr>
          <w:p w14:paraId="25850538" w14:textId="77777777" w:rsidR="004B03A1" w:rsidRPr="00483490" w:rsidRDefault="004B03A1">
            <w:pPr>
              <w:rPr>
                <w:b/>
                <w:color w:val="000000" w:themeColor="text1"/>
                <w:sz w:val="24"/>
                <w:szCs w:val="24"/>
              </w:rPr>
            </w:pPr>
          </w:p>
        </w:tc>
        <w:tc>
          <w:tcPr>
            <w:tcW w:w="246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B260D15" w14:textId="552C79EA" w:rsidR="004B03A1" w:rsidRPr="00483490" w:rsidRDefault="004B03A1">
            <w:pPr>
              <w:spacing w:line="276" w:lineRule="auto"/>
              <w:rPr>
                <w:sz w:val="24"/>
                <w:szCs w:val="24"/>
              </w:rPr>
            </w:pPr>
            <w:r w:rsidRPr="00483490">
              <w:rPr>
                <w:sz w:val="24"/>
                <w:szCs w:val="24"/>
              </w:rPr>
              <w:t>8</w:t>
            </w:r>
          </w:p>
        </w:tc>
        <w:tc>
          <w:tcPr>
            <w:tcW w:w="567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DD0D35D" w14:textId="1FFB0CE6" w:rsidR="004B03A1" w:rsidRPr="00483490" w:rsidRDefault="004B03A1">
            <w:pPr>
              <w:spacing w:line="276" w:lineRule="auto"/>
              <w:rPr>
                <w:sz w:val="24"/>
                <w:szCs w:val="24"/>
              </w:rPr>
            </w:pPr>
            <w:r w:rsidRPr="00483490">
              <w:t>19</w:t>
            </w:r>
            <w:r w:rsidRPr="00483490">
              <w:rPr>
                <w:vertAlign w:val="superscript"/>
              </w:rPr>
              <w:t>0</w:t>
            </w:r>
            <w:r w:rsidRPr="00483490">
              <w:t>43’26.98248” N</w:t>
            </w:r>
          </w:p>
        </w:tc>
      </w:tr>
      <w:tr w:rsidR="000B0ABC" w:rsidRPr="00483490" w14:paraId="3823C258" w14:textId="77777777" w:rsidTr="00E97800">
        <w:trPr>
          <w:trHeight w:val="278"/>
        </w:trPr>
        <w:tc>
          <w:tcPr>
            <w:tcW w:w="64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359B2EA" w14:textId="77777777" w:rsidR="000B0ABC" w:rsidRPr="00483490" w:rsidRDefault="000B0ABC">
            <w:pPr>
              <w:jc w:val="center"/>
              <w:rPr>
                <w:b/>
                <w:color w:val="000000" w:themeColor="text1"/>
                <w:sz w:val="24"/>
                <w:szCs w:val="24"/>
              </w:rPr>
            </w:pPr>
          </w:p>
        </w:tc>
        <w:tc>
          <w:tcPr>
            <w:tcW w:w="8145" w:type="dxa"/>
            <w:gridSpan w:val="7"/>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3315F5A" w14:textId="77777777" w:rsidR="000B0ABC" w:rsidRPr="00483490" w:rsidRDefault="000B0ABC">
            <w:pPr>
              <w:rPr>
                <w:sz w:val="24"/>
                <w:szCs w:val="24"/>
              </w:rPr>
            </w:pPr>
            <w:r w:rsidRPr="00483490">
              <w:rPr>
                <w:b/>
                <w:bCs/>
                <w:sz w:val="24"/>
                <w:szCs w:val="24"/>
              </w:rPr>
              <w:t>Longitude</w:t>
            </w:r>
          </w:p>
        </w:tc>
      </w:tr>
      <w:tr w:rsidR="00A62E83" w:rsidRPr="00483490" w14:paraId="636DDAC9" w14:textId="77777777" w:rsidTr="00E97800">
        <w:trPr>
          <w:trHeight w:val="278"/>
        </w:trPr>
        <w:tc>
          <w:tcPr>
            <w:tcW w:w="643" w:type="dxa"/>
            <w:vMerge w:val="restar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EE38678" w14:textId="77777777" w:rsidR="00A62E83" w:rsidRPr="00483490" w:rsidRDefault="00A62E83">
            <w:pPr>
              <w:jc w:val="center"/>
              <w:rPr>
                <w:b/>
                <w:color w:val="000000" w:themeColor="text1"/>
                <w:sz w:val="24"/>
                <w:szCs w:val="24"/>
              </w:rPr>
            </w:pPr>
          </w:p>
        </w:tc>
        <w:tc>
          <w:tcPr>
            <w:tcW w:w="246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9AA7952" w14:textId="77777777" w:rsidR="00A62E83" w:rsidRPr="00483490" w:rsidRDefault="00A62E83">
            <w:pPr>
              <w:spacing w:line="276" w:lineRule="auto"/>
              <w:rPr>
                <w:sz w:val="24"/>
                <w:szCs w:val="24"/>
              </w:rPr>
            </w:pPr>
            <w:r w:rsidRPr="00483490">
              <w:rPr>
                <w:sz w:val="24"/>
                <w:szCs w:val="24"/>
              </w:rPr>
              <w:t>1</w:t>
            </w:r>
          </w:p>
        </w:tc>
        <w:tc>
          <w:tcPr>
            <w:tcW w:w="567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BFCFC74" w14:textId="306CBCDE" w:rsidR="00A62E83" w:rsidRPr="00483490" w:rsidRDefault="00A62E83">
            <w:pPr>
              <w:spacing w:line="276" w:lineRule="auto"/>
              <w:rPr>
                <w:sz w:val="24"/>
                <w:szCs w:val="24"/>
              </w:rPr>
            </w:pPr>
            <w:r w:rsidRPr="00483490">
              <w:t>83</w:t>
            </w:r>
            <w:r w:rsidRPr="00483490">
              <w:rPr>
                <w:vertAlign w:val="superscript"/>
              </w:rPr>
              <w:t>0</w:t>
            </w:r>
            <w:r w:rsidRPr="00483490">
              <w:t>33’12.89664” E</w:t>
            </w:r>
          </w:p>
        </w:tc>
      </w:tr>
      <w:tr w:rsidR="00A62E83" w:rsidRPr="00483490" w14:paraId="7CFDB93B" w14:textId="77777777" w:rsidTr="00E97800">
        <w:trPr>
          <w:trHeight w:val="278"/>
        </w:trPr>
        <w:tc>
          <w:tcPr>
            <w:tcW w:w="643" w:type="dxa"/>
            <w:vMerge/>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086F3966" w14:textId="77777777" w:rsidR="00A62E83" w:rsidRPr="00483490" w:rsidRDefault="00A62E83">
            <w:pPr>
              <w:rPr>
                <w:b/>
                <w:color w:val="000000" w:themeColor="text1"/>
                <w:sz w:val="24"/>
                <w:szCs w:val="24"/>
              </w:rPr>
            </w:pPr>
          </w:p>
        </w:tc>
        <w:tc>
          <w:tcPr>
            <w:tcW w:w="246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DF9B282" w14:textId="77777777" w:rsidR="00A62E83" w:rsidRPr="00483490" w:rsidRDefault="00A62E83">
            <w:pPr>
              <w:spacing w:line="276" w:lineRule="auto"/>
              <w:rPr>
                <w:sz w:val="24"/>
                <w:szCs w:val="24"/>
              </w:rPr>
            </w:pPr>
            <w:r w:rsidRPr="00483490">
              <w:rPr>
                <w:sz w:val="24"/>
                <w:szCs w:val="24"/>
              </w:rPr>
              <w:t>2</w:t>
            </w:r>
          </w:p>
        </w:tc>
        <w:tc>
          <w:tcPr>
            <w:tcW w:w="567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F41DE65" w14:textId="56964C24" w:rsidR="00A62E83" w:rsidRPr="00483490" w:rsidRDefault="00A62E83">
            <w:pPr>
              <w:spacing w:line="276" w:lineRule="auto"/>
              <w:rPr>
                <w:sz w:val="24"/>
                <w:szCs w:val="24"/>
              </w:rPr>
            </w:pPr>
            <w:r w:rsidRPr="00483490">
              <w:t>83</w:t>
            </w:r>
            <w:r w:rsidRPr="00483490">
              <w:rPr>
                <w:vertAlign w:val="superscript"/>
              </w:rPr>
              <w:t>0</w:t>
            </w:r>
            <w:r w:rsidRPr="00483490">
              <w:t>33’18.40104” E</w:t>
            </w:r>
          </w:p>
        </w:tc>
      </w:tr>
      <w:tr w:rsidR="00A62E83" w:rsidRPr="00483490" w14:paraId="53700A6D" w14:textId="77777777" w:rsidTr="00E97800">
        <w:trPr>
          <w:trHeight w:val="278"/>
        </w:trPr>
        <w:tc>
          <w:tcPr>
            <w:tcW w:w="643" w:type="dxa"/>
            <w:vMerge/>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2CB805E5" w14:textId="77777777" w:rsidR="00A62E83" w:rsidRPr="00483490" w:rsidRDefault="00A62E83">
            <w:pPr>
              <w:rPr>
                <w:b/>
                <w:color w:val="000000" w:themeColor="text1"/>
                <w:sz w:val="24"/>
                <w:szCs w:val="24"/>
              </w:rPr>
            </w:pPr>
          </w:p>
        </w:tc>
        <w:tc>
          <w:tcPr>
            <w:tcW w:w="246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AC6E69A" w14:textId="77777777" w:rsidR="00A62E83" w:rsidRPr="00483490" w:rsidRDefault="00A62E83">
            <w:pPr>
              <w:spacing w:line="276" w:lineRule="auto"/>
              <w:rPr>
                <w:sz w:val="24"/>
                <w:szCs w:val="24"/>
              </w:rPr>
            </w:pPr>
            <w:r w:rsidRPr="00483490">
              <w:rPr>
                <w:sz w:val="24"/>
                <w:szCs w:val="24"/>
              </w:rPr>
              <w:t>3</w:t>
            </w:r>
          </w:p>
        </w:tc>
        <w:tc>
          <w:tcPr>
            <w:tcW w:w="567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B897591" w14:textId="5EF3E375" w:rsidR="00A62E83" w:rsidRPr="00483490" w:rsidRDefault="00A62E83">
            <w:pPr>
              <w:spacing w:line="276" w:lineRule="auto"/>
              <w:rPr>
                <w:sz w:val="24"/>
                <w:szCs w:val="24"/>
              </w:rPr>
            </w:pPr>
            <w:r w:rsidRPr="00483490">
              <w:t>83</w:t>
            </w:r>
            <w:r w:rsidRPr="00483490">
              <w:rPr>
                <w:vertAlign w:val="superscript"/>
              </w:rPr>
              <w:t>0</w:t>
            </w:r>
            <w:r w:rsidRPr="00483490">
              <w:t>33’22.53888” E</w:t>
            </w:r>
          </w:p>
        </w:tc>
      </w:tr>
      <w:tr w:rsidR="00A62E83" w:rsidRPr="00483490" w14:paraId="550178DA" w14:textId="77777777" w:rsidTr="00E97800">
        <w:trPr>
          <w:trHeight w:val="278"/>
        </w:trPr>
        <w:tc>
          <w:tcPr>
            <w:tcW w:w="643" w:type="dxa"/>
            <w:vMerge/>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0C4CCDC5" w14:textId="77777777" w:rsidR="00A62E83" w:rsidRPr="00483490" w:rsidRDefault="00A62E83">
            <w:pPr>
              <w:rPr>
                <w:b/>
                <w:color w:val="000000" w:themeColor="text1"/>
                <w:sz w:val="24"/>
                <w:szCs w:val="24"/>
              </w:rPr>
            </w:pPr>
          </w:p>
        </w:tc>
        <w:tc>
          <w:tcPr>
            <w:tcW w:w="246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97EADB1" w14:textId="77777777" w:rsidR="00A62E83" w:rsidRPr="00483490" w:rsidRDefault="00A62E83">
            <w:pPr>
              <w:spacing w:line="276" w:lineRule="auto"/>
              <w:rPr>
                <w:sz w:val="24"/>
                <w:szCs w:val="24"/>
              </w:rPr>
            </w:pPr>
            <w:r w:rsidRPr="00483490">
              <w:rPr>
                <w:sz w:val="24"/>
                <w:szCs w:val="24"/>
              </w:rPr>
              <w:t>4</w:t>
            </w:r>
          </w:p>
        </w:tc>
        <w:tc>
          <w:tcPr>
            <w:tcW w:w="567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BDA692C" w14:textId="4D69EC4D" w:rsidR="00A62E83" w:rsidRPr="00483490" w:rsidRDefault="00A62E83">
            <w:pPr>
              <w:spacing w:line="276" w:lineRule="auto"/>
              <w:rPr>
                <w:sz w:val="24"/>
                <w:szCs w:val="24"/>
              </w:rPr>
            </w:pPr>
            <w:r w:rsidRPr="00483490">
              <w:t>83</w:t>
            </w:r>
            <w:r w:rsidRPr="00483490">
              <w:rPr>
                <w:vertAlign w:val="superscript"/>
              </w:rPr>
              <w:t>0</w:t>
            </w:r>
            <w:r w:rsidRPr="00483490">
              <w:t>33’25.87356” E</w:t>
            </w:r>
          </w:p>
        </w:tc>
      </w:tr>
      <w:tr w:rsidR="00A62E83" w:rsidRPr="00483490" w14:paraId="5ADED25C" w14:textId="77777777" w:rsidTr="00E97800">
        <w:trPr>
          <w:trHeight w:val="278"/>
        </w:trPr>
        <w:tc>
          <w:tcPr>
            <w:tcW w:w="643" w:type="dxa"/>
            <w:vMerge/>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3486220E" w14:textId="77777777" w:rsidR="00A62E83" w:rsidRPr="00483490" w:rsidRDefault="00A62E83">
            <w:pPr>
              <w:rPr>
                <w:b/>
                <w:color w:val="000000" w:themeColor="text1"/>
                <w:sz w:val="24"/>
                <w:szCs w:val="24"/>
              </w:rPr>
            </w:pPr>
          </w:p>
        </w:tc>
        <w:tc>
          <w:tcPr>
            <w:tcW w:w="246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8D54B47" w14:textId="77777777" w:rsidR="00A62E83" w:rsidRPr="00483490" w:rsidRDefault="00A62E83">
            <w:pPr>
              <w:spacing w:line="276" w:lineRule="auto"/>
              <w:rPr>
                <w:sz w:val="24"/>
                <w:szCs w:val="24"/>
              </w:rPr>
            </w:pPr>
            <w:r w:rsidRPr="00483490">
              <w:rPr>
                <w:sz w:val="24"/>
                <w:szCs w:val="24"/>
              </w:rPr>
              <w:t>5</w:t>
            </w:r>
          </w:p>
        </w:tc>
        <w:tc>
          <w:tcPr>
            <w:tcW w:w="567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9B5B49D" w14:textId="739B15EB" w:rsidR="00A62E83" w:rsidRPr="00483490" w:rsidRDefault="00A62E83">
            <w:pPr>
              <w:spacing w:line="276" w:lineRule="auto"/>
              <w:rPr>
                <w:sz w:val="24"/>
                <w:szCs w:val="24"/>
              </w:rPr>
            </w:pPr>
            <w:r w:rsidRPr="00483490">
              <w:t>83</w:t>
            </w:r>
            <w:r w:rsidRPr="00483490">
              <w:rPr>
                <w:vertAlign w:val="superscript"/>
              </w:rPr>
              <w:t>0</w:t>
            </w:r>
            <w:r w:rsidRPr="00483490">
              <w:t>33’33.40656” E</w:t>
            </w:r>
          </w:p>
        </w:tc>
      </w:tr>
      <w:tr w:rsidR="00A62E83" w:rsidRPr="00483490" w14:paraId="268097FE" w14:textId="77777777" w:rsidTr="00E97800">
        <w:trPr>
          <w:trHeight w:val="278"/>
        </w:trPr>
        <w:tc>
          <w:tcPr>
            <w:tcW w:w="643" w:type="dxa"/>
            <w:vMerge/>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3138FFC5" w14:textId="77777777" w:rsidR="00A62E83" w:rsidRPr="00483490" w:rsidRDefault="00A62E83">
            <w:pPr>
              <w:rPr>
                <w:b/>
                <w:color w:val="000000" w:themeColor="text1"/>
                <w:sz w:val="24"/>
                <w:szCs w:val="24"/>
              </w:rPr>
            </w:pPr>
          </w:p>
        </w:tc>
        <w:tc>
          <w:tcPr>
            <w:tcW w:w="246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2B8F511" w14:textId="77777777" w:rsidR="00A62E83" w:rsidRPr="00483490" w:rsidRDefault="00A62E83">
            <w:pPr>
              <w:spacing w:line="276" w:lineRule="auto"/>
              <w:rPr>
                <w:sz w:val="24"/>
                <w:szCs w:val="24"/>
              </w:rPr>
            </w:pPr>
            <w:r w:rsidRPr="00483490">
              <w:rPr>
                <w:sz w:val="24"/>
                <w:szCs w:val="24"/>
              </w:rPr>
              <w:t>6</w:t>
            </w:r>
          </w:p>
        </w:tc>
        <w:tc>
          <w:tcPr>
            <w:tcW w:w="567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C9E7879" w14:textId="1FA4D14F" w:rsidR="00A62E83" w:rsidRPr="00483490" w:rsidRDefault="00A62E83">
            <w:pPr>
              <w:spacing w:line="276" w:lineRule="auto"/>
              <w:rPr>
                <w:sz w:val="24"/>
                <w:szCs w:val="24"/>
              </w:rPr>
            </w:pPr>
            <w:r w:rsidRPr="00483490">
              <w:t>83</w:t>
            </w:r>
            <w:r w:rsidRPr="00483490">
              <w:rPr>
                <w:vertAlign w:val="superscript"/>
              </w:rPr>
              <w:t>0</w:t>
            </w:r>
            <w:r w:rsidRPr="00483490">
              <w:t>33’25.23672” E</w:t>
            </w:r>
          </w:p>
        </w:tc>
      </w:tr>
      <w:tr w:rsidR="00A62E83" w:rsidRPr="00483490" w14:paraId="3D7328E9" w14:textId="77777777" w:rsidTr="00E97800">
        <w:trPr>
          <w:trHeight w:val="278"/>
        </w:trPr>
        <w:tc>
          <w:tcPr>
            <w:tcW w:w="643" w:type="dxa"/>
            <w:vMerge/>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2E53C38A" w14:textId="77777777" w:rsidR="00A62E83" w:rsidRPr="00483490" w:rsidRDefault="00A62E83">
            <w:pPr>
              <w:rPr>
                <w:b/>
                <w:color w:val="000000" w:themeColor="text1"/>
                <w:sz w:val="24"/>
                <w:szCs w:val="24"/>
              </w:rPr>
            </w:pPr>
          </w:p>
        </w:tc>
        <w:tc>
          <w:tcPr>
            <w:tcW w:w="246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E815DEC" w14:textId="77777777" w:rsidR="00A62E83" w:rsidRPr="00483490" w:rsidRDefault="00A62E83">
            <w:pPr>
              <w:spacing w:line="276" w:lineRule="auto"/>
              <w:rPr>
                <w:sz w:val="24"/>
                <w:szCs w:val="24"/>
              </w:rPr>
            </w:pPr>
            <w:r w:rsidRPr="00483490">
              <w:rPr>
                <w:sz w:val="24"/>
                <w:szCs w:val="24"/>
              </w:rPr>
              <w:t>7</w:t>
            </w:r>
          </w:p>
        </w:tc>
        <w:tc>
          <w:tcPr>
            <w:tcW w:w="567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3FD09F1" w14:textId="10FE7D9F" w:rsidR="00A62E83" w:rsidRPr="00483490" w:rsidRDefault="00A62E83">
            <w:pPr>
              <w:spacing w:line="276" w:lineRule="auto"/>
              <w:rPr>
                <w:sz w:val="24"/>
                <w:szCs w:val="24"/>
              </w:rPr>
            </w:pPr>
            <w:r w:rsidRPr="00483490">
              <w:t>83</w:t>
            </w:r>
            <w:r w:rsidRPr="00483490">
              <w:rPr>
                <w:vertAlign w:val="superscript"/>
              </w:rPr>
              <w:t>0</w:t>
            </w:r>
            <w:r w:rsidRPr="00483490">
              <w:t>33’16.44804” E</w:t>
            </w:r>
          </w:p>
        </w:tc>
      </w:tr>
      <w:tr w:rsidR="00A62E83" w:rsidRPr="00483490" w14:paraId="0C489FCA" w14:textId="77777777" w:rsidTr="00E97800">
        <w:trPr>
          <w:trHeight w:val="278"/>
        </w:trPr>
        <w:tc>
          <w:tcPr>
            <w:tcW w:w="643" w:type="dxa"/>
            <w:vMerge/>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6A6D8375" w14:textId="77777777" w:rsidR="00A62E83" w:rsidRPr="00483490" w:rsidRDefault="00A62E83">
            <w:pPr>
              <w:rPr>
                <w:b/>
                <w:color w:val="000000" w:themeColor="text1"/>
                <w:sz w:val="24"/>
                <w:szCs w:val="24"/>
              </w:rPr>
            </w:pPr>
          </w:p>
        </w:tc>
        <w:tc>
          <w:tcPr>
            <w:tcW w:w="246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6592089" w14:textId="5926B45D" w:rsidR="00A62E83" w:rsidRPr="00483490" w:rsidRDefault="00A62E83">
            <w:pPr>
              <w:spacing w:line="276" w:lineRule="auto"/>
              <w:rPr>
                <w:sz w:val="24"/>
                <w:szCs w:val="24"/>
              </w:rPr>
            </w:pPr>
            <w:r w:rsidRPr="00483490">
              <w:rPr>
                <w:sz w:val="24"/>
                <w:szCs w:val="24"/>
              </w:rPr>
              <w:t>8</w:t>
            </w:r>
          </w:p>
        </w:tc>
        <w:tc>
          <w:tcPr>
            <w:tcW w:w="567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441D301" w14:textId="0E25FFE7" w:rsidR="00A62E83" w:rsidRPr="00483490" w:rsidRDefault="00A62E83">
            <w:pPr>
              <w:spacing w:line="276" w:lineRule="auto"/>
              <w:rPr>
                <w:sz w:val="24"/>
                <w:szCs w:val="24"/>
              </w:rPr>
            </w:pPr>
            <w:r w:rsidRPr="00483490">
              <w:t>83</w:t>
            </w:r>
            <w:r w:rsidRPr="00483490">
              <w:rPr>
                <w:vertAlign w:val="superscript"/>
              </w:rPr>
              <w:t>0</w:t>
            </w:r>
            <w:r w:rsidRPr="00483490">
              <w:t>33’14.31180” E</w:t>
            </w:r>
          </w:p>
        </w:tc>
      </w:tr>
      <w:tr w:rsidR="000B0ABC" w:rsidRPr="00483490" w14:paraId="0BDA1C67" w14:textId="77777777" w:rsidTr="00E97800">
        <w:trPr>
          <w:trHeight w:val="263"/>
        </w:trPr>
        <w:tc>
          <w:tcPr>
            <w:tcW w:w="643" w:type="dxa"/>
            <w:vMerge/>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05F53BA1" w14:textId="77777777" w:rsidR="000B0ABC" w:rsidRPr="00483490" w:rsidRDefault="000B0ABC">
            <w:pPr>
              <w:rPr>
                <w:b/>
                <w:color w:val="000000" w:themeColor="text1"/>
                <w:sz w:val="24"/>
                <w:szCs w:val="24"/>
              </w:rPr>
            </w:pPr>
          </w:p>
        </w:tc>
        <w:tc>
          <w:tcPr>
            <w:tcW w:w="246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BFD3FD2" w14:textId="77777777" w:rsidR="000B0ABC" w:rsidRPr="00483490" w:rsidRDefault="000B0ABC">
            <w:pPr>
              <w:rPr>
                <w:color w:val="000000" w:themeColor="text1"/>
                <w:sz w:val="24"/>
                <w:szCs w:val="24"/>
              </w:rPr>
            </w:pPr>
            <w:r w:rsidRPr="00483490">
              <w:rPr>
                <w:color w:val="000000" w:themeColor="text1"/>
                <w:sz w:val="24"/>
                <w:szCs w:val="24"/>
              </w:rPr>
              <w:t>Village</w:t>
            </w:r>
          </w:p>
        </w:tc>
        <w:tc>
          <w:tcPr>
            <w:tcW w:w="567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D8614D6" w14:textId="095CB8B8" w:rsidR="000B0ABC" w:rsidRPr="00483490" w:rsidRDefault="00E97800">
            <w:pPr>
              <w:jc w:val="both"/>
              <w:rPr>
                <w:color w:val="000000" w:themeColor="text1"/>
                <w:sz w:val="24"/>
                <w:szCs w:val="24"/>
              </w:rPr>
            </w:pPr>
            <w:r w:rsidRPr="00483490">
              <w:rPr>
                <w:color w:val="000000" w:themeColor="text1"/>
                <w:sz w:val="24"/>
                <w:szCs w:val="24"/>
              </w:rPr>
              <w:t>Naring</w:t>
            </w:r>
            <w:r w:rsidR="000B0ABC" w:rsidRPr="00483490">
              <w:rPr>
                <w:color w:val="000000" w:themeColor="text1"/>
                <w:sz w:val="24"/>
                <w:szCs w:val="24"/>
              </w:rPr>
              <w:t>panga</w:t>
            </w:r>
          </w:p>
        </w:tc>
      </w:tr>
      <w:tr w:rsidR="000B0ABC" w:rsidRPr="00483490" w14:paraId="2AE2BBE2" w14:textId="77777777" w:rsidTr="00E97800">
        <w:trPr>
          <w:trHeight w:val="263"/>
        </w:trPr>
        <w:tc>
          <w:tcPr>
            <w:tcW w:w="643" w:type="dxa"/>
            <w:vMerge/>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498059E8" w14:textId="77777777" w:rsidR="000B0ABC" w:rsidRPr="00483490" w:rsidRDefault="000B0ABC">
            <w:pPr>
              <w:rPr>
                <w:b/>
                <w:color w:val="000000" w:themeColor="text1"/>
                <w:sz w:val="24"/>
                <w:szCs w:val="24"/>
              </w:rPr>
            </w:pPr>
          </w:p>
        </w:tc>
        <w:tc>
          <w:tcPr>
            <w:tcW w:w="246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C0605DA" w14:textId="77777777" w:rsidR="000B0ABC" w:rsidRPr="00483490" w:rsidRDefault="000B0ABC">
            <w:pPr>
              <w:rPr>
                <w:color w:val="000000" w:themeColor="text1"/>
                <w:sz w:val="24"/>
                <w:szCs w:val="24"/>
              </w:rPr>
            </w:pPr>
            <w:r w:rsidRPr="00483490">
              <w:rPr>
                <w:color w:val="000000" w:themeColor="text1"/>
                <w:sz w:val="24"/>
                <w:szCs w:val="24"/>
              </w:rPr>
              <w:t>Tahasil/Taluka</w:t>
            </w:r>
          </w:p>
        </w:tc>
        <w:tc>
          <w:tcPr>
            <w:tcW w:w="567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E1B5D99" w14:textId="77777777" w:rsidR="000B0ABC" w:rsidRPr="00483490" w:rsidRDefault="000B0ABC">
            <w:pPr>
              <w:jc w:val="both"/>
              <w:rPr>
                <w:color w:val="000000" w:themeColor="text1"/>
                <w:sz w:val="24"/>
                <w:szCs w:val="24"/>
              </w:rPr>
            </w:pPr>
            <w:r w:rsidRPr="00483490">
              <w:rPr>
                <w:color w:val="000000" w:themeColor="text1"/>
                <w:sz w:val="24"/>
                <w:szCs w:val="24"/>
              </w:rPr>
              <w:t>Muniguda</w:t>
            </w:r>
          </w:p>
        </w:tc>
      </w:tr>
      <w:tr w:rsidR="000B0ABC" w:rsidRPr="00483490" w14:paraId="369BED2A" w14:textId="77777777" w:rsidTr="00E97800">
        <w:trPr>
          <w:trHeight w:val="278"/>
        </w:trPr>
        <w:tc>
          <w:tcPr>
            <w:tcW w:w="643" w:type="dxa"/>
            <w:vMerge/>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574E85F9" w14:textId="77777777" w:rsidR="000B0ABC" w:rsidRPr="00483490" w:rsidRDefault="000B0ABC">
            <w:pPr>
              <w:rPr>
                <w:b/>
                <w:color w:val="000000" w:themeColor="text1"/>
                <w:sz w:val="24"/>
                <w:szCs w:val="24"/>
              </w:rPr>
            </w:pPr>
          </w:p>
        </w:tc>
        <w:tc>
          <w:tcPr>
            <w:tcW w:w="246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A76761F" w14:textId="77777777" w:rsidR="000B0ABC" w:rsidRPr="00483490" w:rsidRDefault="000B0ABC">
            <w:pPr>
              <w:rPr>
                <w:color w:val="000000" w:themeColor="text1"/>
                <w:sz w:val="24"/>
                <w:szCs w:val="24"/>
              </w:rPr>
            </w:pPr>
            <w:r w:rsidRPr="00483490">
              <w:rPr>
                <w:color w:val="000000" w:themeColor="text1"/>
                <w:sz w:val="24"/>
                <w:szCs w:val="24"/>
              </w:rPr>
              <w:t>District</w:t>
            </w:r>
          </w:p>
        </w:tc>
        <w:tc>
          <w:tcPr>
            <w:tcW w:w="567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D9E8D35" w14:textId="77777777" w:rsidR="000B0ABC" w:rsidRPr="00483490" w:rsidRDefault="000B0ABC">
            <w:pPr>
              <w:jc w:val="both"/>
              <w:rPr>
                <w:color w:val="000000" w:themeColor="text1"/>
                <w:sz w:val="24"/>
                <w:szCs w:val="24"/>
              </w:rPr>
            </w:pPr>
            <w:r w:rsidRPr="00483490">
              <w:rPr>
                <w:color w:val="000000" w:themeColor="text1"/>
                <w:sz w:val="24"/>
                <w:szCs w:val="24"/>
              </w:rPr>
              <w:t>Rayagada</w:t>
            </w:r>
          </w:p>
        </w:tc>
      </w:tr>
      <w:tr w:rsidR="000B0ABC" w:rsidRPr="00483490" w14:paraId="5E17DF61" w14:textId="77777777" w:rsidTr="00E97800">
        <w:trPr>
          <w:trHeight w:val="278"/>
        </w:trPr>
        <w:tc>
          <w:tcPr>
            <w:tcW w:w="643" w:type="dxa"/>
            <w:vMerge/>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16E645F8" w14:textId="77777777" w:rsidR="000B0ABC" w:rsidRPr="00483490" w:rsidRDefault="000B0ABC">
            <w:pPr>
              <w:rPr>
                <w:b/>
                <w:color w:val="000000" w:themeColor="text1"/>
                <w:sz w:val="24"/>
                <w:szCs w:val="24"/>
              </w:rPr>
            </w:pPr>
          </w:p>
        </w:tc>
        <w:tc>
          <w:tcPr>
            <w:tcW w:w="246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B16E92D" w14:textId="77777777" w:rsidR="000B0ABC" w:rsidRPr="00483490" w:rsidRDefault="000B0ABC">
            <w:pPr>
              <w:rPr>
                <w:color w:val="000000" w:themeColor="text1"/>
                <w:sz w:val="24"/>
                <w:szCs w:val="24"/>
              </w:rPr>
            </w:pPr>
            <w:r w:rsidRPr="00483490">
              <w:rPr>
                <w:color w:val="000000" w:themeColor="text1"/>
                <w:sz w:val="24"/>
                <w:szCs w:val="24"/>
              </w:rPr>
              <w:t>State</w:t>
            </w:r>
          </w:p>
        </w:tc>
        <w:tc>
          <w:tcPr>
            <w:tcW w:w="567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8FC3205" w14:textId="77777777" w:rsidR="000B0ABC" w:rsidRPr="00483490" w:rsidRDefault="000B0ABC">
            <w:pPr>
              <w:jc w:val="both"/>
              <w:rPr>
                <w:color w:val="000000" w:themeColor="text1"/>
                <w:sz w:val="24"/>
                <w:szCs w:val="24"/>
              </w:rPr>
            </w:pPr>
            <w:r w:rsidRPr="00483490">
              <w:rPr>
                <w:color w:val="000000" w:themeColor="text1"/>
                <w:sz w:val="24"/>
                <w:szCs w:val="24"/>
              </w:rPr>
              <w:t>Odisha</w:t>
            </w:r>
          </w:p>
        </w:tc>
      </w:tr>
      <w:tr w:rsidR="000B0ABC" w:rsidRPr="00483490" w14:paraId="1EEAE963" w14:textId="77777777" w:rsidTr="00E97800">
        <w:trPr>
          <w:trHeight w:val="278"/>
        </w:trPr>
        <w:tc>
          <w:tcPr>
            <w:tcW w:w="643" w:type="dxa"/>
            <w:vMerge w:val="restar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4E165DA" w14:textId="77777777" w:rsidR="000B0ABC" w:rsidRPr="00483490" w:rsidRDefault="000B0ABC">
            <w:pPr>
              <w:jc w:val="center"/>
              <w:rPr>
                <w:b/>
                <w:color w:val="000000" w:themeColor="text1"/>
                <w:sz w:val="24"/>
                <w:szCs w:val="24"/>
              </w:rPr>
            </w:pPr>
            <w:r w:rsidRPr="00483490">
              <w:rPr>
                <w:b/>
                <w:color w:val="000000" w:themeColor="text1"/>
                <w:sz w:val="24"/>
                <w:szCs w:val="24"/>
              </w:rPr>
              <w:t>2.</w:t>
            </w:r>
          </w:p>
        </w:tc>
        <w:tc>
          <w:tcPr>
            <w:tcW w:w="246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60D3F53" w14:textId="433CE897" w:rsidR="000B0ABC" w:rsidRPr="00483490" w:rsidRDefault="00D97C16">
            <w:pPr>
              <w:rPr>
                <w:b/>
                <w:color w:val="000000" w:themeColor="text1"/>
                <w:sz w:val="24"/>
                <w:szCs w:val="24"/>
              </w:rPr>
            </w:pPr>
            <w:r w:rsidRPr="00483490">
              <w:rPr>
                <w:b/>
                <w:color w:val="000000" w:themeColor="text1"/>
                <w:sz w:val="24"/>
                <w:szCs w:val="24"/>
              </w:rPr>
              <w:t>Area (</w:t>
            </w:r>
            <w:r w:rsidR="000B0ABC" w:rsidRPr="00483490">
              <w:rPr>
                <w:b/>
                <w:color w:val="000000" w:themeColor="text1"/>
                <w:sz w:val="24"/>
                <w:szCs w:val="24"/>
              </w:rPr>
              <w:t>Hectares/square km)</w:t>
            </w:r>
          </w:p>
        </w:tc>
        <w:tc>
          <w:tcPr>
            <w:tcW w:w="567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54338E8" w14:textId="77777777" w:rsidR="000B0ABC" w:rsidRPr="00483490" w:rsidRDefault="000B0ABC">
            <w:pPr>
              <w:jc w:val="both"/>
              <w:rPr>
                <w:b/>
                <w:color w:val="000000" w:themeColor="text1"/>
                <w:sz w:val="24"/>
                <w:szCs w:val="24"/>
              </w:rPr>
            </w:pPr>
          </w:p>
        </w:tc>
      </w:tr>
      <w:tr w:rsidR="000B0ABC" w:rsidRPr="00483490" w14:paraId="3BBEB247" w14:textId="77777777" w:rsidTr="00E97800">
        <w:trPr>
          <w:trHeight w:val="278"/>
        </w:trPr>
        <w:tc>
          <w:tcPr>
            <w:tcW w:w="643" w:type="dxa"/>
            <w:vMerge/>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35082AEC" w14:textId="77777777" w:rsidR="000B0ABC" w:rsidRPr="00483490" w:rsidRDefault="000B0ABC">
            <w:pPr>
              <w:rPr>
                <w:b/>
                <w:color w:val="000000" w:themeColor="text1"/>
                <w:sz w:val="24"/>
                <w:szCs w:val="24"/>
              </w:rPr>
            </w:pPr>
          </w:p>
        </w:tc>
        <w:tc>
          <w:tcPr>
            <w:tcW w:w="246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5635CCE" w14:textId="77777777" w:rsidR="000B0ABC" w:rsidRPr="00483490" w:rsidRDefault="000B0ABC">
            <w:pPr>
              <w:rPr>
                <w:color w:val="000000" w:themeColor="text1"/>
                <w:sz w:val="24"/>
                <w:szCs w:val="24"/>
              </w:rPr>
            </w:pPr>
            <w:r w:rsidRPr="00483490">
              <w:rPr>
                <w:color w:val="000000" w:themeColor="text1"/>
                <w:sz w:val="24"/>
                <w:szCs w:val="24"/>
              </w:rPr>
              <w:t>Total area</w:t>
            </w:r>
          </w:p>
        </w:tc>
        <w:tc>
          <w:tcPr>
            <w:tcW w:w="567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FEBFFBD" w14:textId="2FFF0FE4" w:rsidR="000B0ABC" w:rsidRPr="00483490" w:rsidRDefault="002B7291" w:rsidP="002B7291">
            <w:pPr>
              <w:jc w:val="both"/>
              <w:rPr>
                <w:sz w:val="24"/>
                <w:szCs w:val="24"/>
              </w:rPr>
            </w:pPr>
            <w:r w:rsidRPr="00483490">
              <w:rPr>
                <w:sz w:val="24"/>
                <w:szCs w:val="24"/>
              </w:rPr>
              <w:t xml:space="preserve">0.143 </w:t>
            </w:r>
            <w:r w:rsidR="00E97800" w:rsidRPr="00483490">
              <w:rPr>
                <w:sz w:val="24"/>
                <w:szCs w:val="24"/>
              </w:rPr>
              <w:t>S</w:t>
            </w:r>
            <w:r w:rsidR="000B0ABC" w:rsidRPr="00483490">
              <w:rPr>
                <w:sz w:val="24"/>
                <w:szCs w:val="24"/>
              </w:rPr>
              <w:t>q</w:t>
            </w:r>
            <w:r w:rsidR="00E97800" w:rsidRPr="00483490">
              <w:rPr>
                <w:sz w:val="24"/>
                <w:szCs w:val="24"/>
              </w:rPr>
              <w:t>.</w:t>
            </w:r>
            <w:r w:rsidR="000B0ABC" w:rsidRPr="00483490">
              <w:rPr>
                <w:sz w:val="24"/>
                <w:szCs w:val="24"/>
              </w:rPr>
              <w:t xml:space="preserve"> km</w:t>
            </w:r>
          </w:p>
        </w:tc>
      </w:tr>
      <w:tr w:rsidR="000B0ABC" w:rsidRPr="00483490" w14:paraId="43901C4A" w14:textId="77777777" w:rsidTr="00E97800">
        <w:trPr>
          <w:trHeight w:val="278"/>
        </w:trPr>
        <w:tc>
          <w:tcPr>
            <w:tcW w:w="643" w:type="dxa"/>
            <w:vMerge/>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1DCA259D" w14:textId="77777777" w:rsidR="000B0ABC" w:rsidRPr="00483490" w:rsidRDefault="000B0ABC">
            <w:pPr>
              <w:rPr>
                <w:b/>
                <w:color w:val="000000" w:themeColor="text1"/>
                <w:sz w:val="24"/>
                <w:szCs w:val="24"/>
              </w:rPr>
            </w:pPr>
          </w:p>
        </w:tc>
        <w:tc>
          <w:tcPr>
            <w:tcW w:w="246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F11A703" w14:textId="77777777" w:rsidR="000B0ABC" w:rsidRPr="00483490" w:rsidRDefault="000B0ABC">
            <w:pPr>
              <w:rPr>
                <w:color w:val="000000" w:themeColor="text1"/>
                <w:sz w:val="24"/>
                <w:szCs w:val="24"/>
              </w:rPr>
            </w:pPr>
            <w:r w:rsidRPr="00483490">
              <w:rPr>
                <w:color w:val="000000" w:themeColor="text1"/>
                <w:sz w:val="24"/>
                <w:szCs w:val="24"/>
              </w:rPr>
              <w:t>Mineralised area</w:t>
            </w:r>
          </w:p>
        </w:tc>
        <w:tc>
          <w:tcPr>
            <w:tcW w:w="567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3411A06" w14:textId="18FA93DB" w:rsidR="000B0ABC" w:rsidRPr="00483490" w:rsidRDefault="000B0ABC" w:rsidP="002B7291">
            <w:pPr>
              <w:jc w:val="both"/>
              <w:rPr>
                <w:sz w:val="24"/>
                <w:szCs w:val="24"/>
              </w:rPr>
            </w:pPr>
            <w:r w:rsidRPr="00483490">
              <w:rPr>
                <w:sz w:val="24"/>
                <w:szCs w:val="24"/>
              </w:rPr>
              <w:t>0.0</w:t>
            </w:r>
            <w:r w:rsidR="002B7291" w:rsidRPr="00483490">
              <w:rPr>
                <w:sz w:val="24"/>
                <w:szCs w:val="24"/>
              </w:rPr>
              <w:t>78</w:t>
            </w:r>
            <w:r w:rsidRPr="00483490">
              <w:rPr>
                <w:sz w:val="24"/>
                <w:szCs w:val="24"/>
              </w:rPr>
              <w:t xml:space="preserve"> </w:t>
            </w:r>
            <w:r w:rsidR="00E97800" w:rsidRPr="00483490">
              <w:rPr>
                <w:sz w:val="24"/>
                <w:szCs w:val="24"/>
              </w:rPr>
              <w:t>Sq. km</w:t>
            </w:r>
          </w:p>
        </w:tc>
      </w:tr>
      <w:tr w:rsidR="000B0ABC" w:rsidRPr="00483490" w14:paraId="06192EC6" w14:textId="77777777" w:rsidTr="00E97800">
        <w:trPr>
          <w:trHeight w:val="278"/>
        </w:trPr>
        <w:tc>
          <w:tcPr>
            <w:tcW w:w="643" w:type="dxa"/>
            <w:vMerge/>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0A9A20FF" w14:textId="77777777" w:rsidR="000B0ABC" w:rsidRPr="00483490" w:rsidRDefault="000B0ABC">
            <w:pPr>
              <w:rPr>
                <w:b/>
                <w:color w:val="000000" w:themeColor="text1"/>
                <w:sz w:val="24"/>
                <w:szCs w:val="24"/>
              </w:rPr>
            </w:pPr>
          </w:p>
        </w:tc>
        <w:tc>
          <w:tcPr>
            <w:tcW w:w="246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5F08F82" w14:textId="77777777" w:rsidR="000B0ABC" w:rsidRPr="00483490" w:rsidRDefault="000B0ABC">
            <w:pPr>
              <w:rPr>
                <w:color w:val="000000" w:themeColor="text1"/>
                <w:sz w:val="24"/>
                <w:szCs w:val="24"/>
              </w:rPr>
            </w:pPr>
            <w:r w:rsidRPr="00483490">
              <w:rPr>
                <w:color w:val="000000" w:themeColor="text1"/>
                <w:sz w:val="24"/>
                <w:szCs w:val="24"/>
              </w:rPr>
              <w:t>Non-mineralised area</w:t>
            </w:r>
          </w:p>
        </w:tc>
        <w:tc>
          <w:tcPr>
            <w:tcW w:w="567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8BE42E6" w14:textId="08A4B863" w:rsidR="000B0ABC" w:rsidRPr="00483490" w:rsidRDefault="000B0ABC" w:rsidP="002B7291">
            <w:pPr>
              <w:jc w:val="both"/>
              <w:rPr>
                <w:sz w:val="24"/>
                <w:szCs w:val="24"/>
              </w:rPr>
            </w:pPr>
            <w:r w:rsidRPr="00483490">
              <w:rPr>
                <w:sz w:val="24"/>
                <w:szCs w:val="24"/>
              </w:rPr>
              <w:t>0.0</w:t>
            </w:r>
            <w:r w:rsidR="002B7291" w:rsidRPr="00483490">
              <w:rPr>
                <w:sz w:val="24"/>
                <w:szCs w:val="24"/>
              </w:rPr>
              <w:t xml:space="preserve">65 </w:t>
            </w:r>
            <w:r w:rsidR="00E97800" w:rsidRPr="00483490">
              <w:rPr>
                <w:sz w:val="24"/>
                <w:szCs w:val="24"/>
              </w:rPr>
              <w:t>Sq. km</w:t>
            </w:r>
          </w:p>
        </w:tc>
      </w:tr>
      <w:tr w:rsidR="000B0ABC" w:rsidRPr="00483490" w14:paraId="7B6F2032" w14:textId="77777777" w:rsidTr="00E97800">
        <w:trPr>
          <w:trHeight w:val="278"/>
        </w:trPr>
        <w:tc>
          <w:tcPr>
            <w:tcW w:w="643" w:type="dxa"/>
            <w:vMerge w:val="restar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F2424C5" w14:textId="77777777" w:rsidR="000B0ABC" w:rsidRPr="00483490" w:rsidRDefault="000B0ABC">
            <w:pPr>
              <w:jc w:val="center"/>
              <w:rPr>
                <w:b/>
                <w:color w:val="000000" w:themeColor="text1"/>
                <w:sz w:val="24"/>
                <w:szCs w:val="24"/>
              </w:rPr>
            </w:pPr>
            <w:r w:rsidRPr="00483490">
              <w:rPr>
                <w:b/>
                <w:color w:val="000000" w:themeColor="text1"/>
                <w:sz w:val="24"/>
                <w:szCs w:val="24"/>
              </w:rPr>
              <w:t>3.</w:t>
            </w:r>
          </w:p>
        </w:tc>
        <w:tc>
          <w:tcPr>
            <w:tcW w:w="246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8A34DF0" w14:textId="77777777" w:rsidR="000B0ABC" w:rsidRPr="00483490" w:rsidRDefault="000B0ABC">
            <w:pPr>
              <w:rPr>
                <w:b/>
                <w:color w:val="000000" w:themeColor="text1"/>
                <w:sz w:val="24"/>
                <w:szCs w:val="24"/>
              </w:rPr>
            </w:pPr>
            <w:r w:rsidRPr="00483490">
              <w:rPr>
                <w:b/>
                <w:color w:val="000000" w:themeColor="text1"/>
                <w:sz w:val="24"/>
                <w:szCs w:val="24"/>
              </w:rPr>
              <w:t>Exploration</w:t>
            </w:r>
          </w:p>
        </w:tc>
        <w:tc>
          <w:tcPr>
            <w:tcW w:w="567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BF1EF1E" w14:textId="77777777" w:rsidR="000B0ABC" w:rsidRPr="00483490" w:rsidRDefault="000B0ABC">
            <w:pPr>
              <w:jc w:val="both"/>
              <w:rPr>
                <w:b/>
                <w:sz w:val="24"/>
                <w:szCs w:val="24"/>
              </w:rPr>
            </w:pPr>
          </w:p>
        </w:tc>
      </w:tr>
      <w:tr w:rsidR="000B0ABC" w:rsidRPr="00483490" w14:paraId="3211600C" w14:textId="77777777" w:rsidTr="00E97800">
        <w:trPr>
          <w:trHeight w:val="278"/>
        </w:trPr>
        <w:tc>
          <w:tcPr>
            <w:tcW w:w="643" w:type="dxa"/>
            <w:vMerge/>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7133173F" w14:textId="77777777" w:rsidR="000B0ABC" w:rsidRPr="00483490" w:rsidRDefault="000B0ABC">
            <w:pPr>
              <w:rPr>
                <w:b/>
                <w:color w:val="000000" w:themeColor="text1"/>
                <w:sz w:val="24"/>
                <w:szCs w:val="24"/>
              </w:rPr>
            </w:pPr>
          </w:p>
        </w:tc>
        <w:tc>
          <w:tcPr>
            <w:tcW w:w="246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00FBA1B" w14:textId="77777777" w:rsidR="000B0ABC" w:rsidRPr="00483490" w:rsidRDefault="000B0ABC">
            <w:pPr>
              <w:rPr>
                <w:color w:val="000000" w:themeColor="text1"/>
                <w:sz w:val="24"/>
                <w:szCs w:val="24"/>
              </w:rPr>
            </w:pPr>
            <w:r w:rsidRPr="00483490">
              <w:rPr>
                <w:color w:val="000000" w:themeColor="text1"/>
                <w:sz w:val="24"/>
                <w:szCs w:val="24"/>
              </w:rPr>
              <w:t>Status (G2/G3/G4 etc.)</w:t>
            </w:r>
          </w:p>
        </w:tc>
        <w:tc>
          <w:tcPr>
            <w:tcW w:w="567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6637F25" w14:textId="68034A54" w:rsidR="000B0ABC" w:rsidRPr="00483490" w:rsidRDefault="002B7291" w:rsidP="002B7291">
            <w:pPr>
              <w:jc w:val="both"/>
              <w:rPr>
                <w:b/>
                <w:color w:val="000000" w:themeColor="text1"/>
                <w:sz w:val="24"/>
                <w:szCs w:val="24"/>
              </w:rPr>
            </w:pPr>
            <w:r w:rsidRPr="00483490">
              <w:rPr>
                <w:color w:val="000000" w:themeColor="text1"/>
                <w:sz w:val="24"/>
                <w:szCs w:val="24"/>
              </w:rPr>
              <w:t>G 3</w:t>
            </w:r>
            <w:r w:rsidR="000B0ABC" w:rsidRPr="00483490">
              <w:rPr>
                <w:color w:val="000000" w:themeColor="text1"/>
                <w:sz w:val="24"/>
                <w:szCs w:val="24"/>
              </w:rPr>
              <w:t xml:space="preserve"> (</w:t>
            </w:r>
            <w:r w:rsidRPr="00483490">
              <w:rPr>
                <w:color w:val="000000" w:themeColor="text1"/>
                <w:sz w:val="24"/>
                <w:szCs w:val="24"/>
              </w:rPr>
              <w:t xml:space="preserve">Preliminary </w:t>
            </w:r>
            <w:r w:rsidR="000B0ABC" w:rsidRPr="00483490">
              <w:rPr>
                <w:color w:val="000000" w:themeColor="text1"/>
                <w:sz w:val="24"/>
                <w:szCs w:val="24"/>
              </w:rPr>
              <w:t>Exploration)</w:t>
            </w:r>
          </w:p>
        </w:tc>
      </w:tr>
      <w:tr w:rsidR="000B0ABC" w:rsidRPr="00483490" w14:paraId="1415C455" w14:textId="77777777" w:rsidTr="00E97800">
        <w:trPr>
          <w:trHeight w:val="278"/>
        </w:trPr>
        <w:tc>
          <w:tcPr>
            <w:tcW w:w="643" w:type="dxa"/>
            <w:vMerge/>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5F9E6946" w14:textId="77777777" w:rsidR="000B0ABC" w:rsidRPr="00483490" w:rsidRDefault="000B0ABC">
            <w:pPr>
              <w:rPr>
                <w:b/>
                <w:color w:val="000000" w:themeColor="text1"/>
                <w:sz w:val="24"/>
                <w:szCs w:val="24"/>
              </w:rPr>
            </w:pPr>
          </w:p>
        </w:tc>
        <w:tc>
          <w:tcPr>
            <w:tcW w:w="246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B39961E" w14:textId="77777777" w:rsidR="000B0ABC" w:rsidRPr="00483490" w:rsidRDefault="000B0ABC">
            <w:pPr>
              <w:rPr>
                <w:color w:val="000000" w:themeColor="text1"/>
                <w:sz w:val="24"/>
                <w:szCs w:val="24"/>
              </w:rPr>
            </w:pPr>
            <w:r w:rsidRPr="00483490">
              <w:rPr>
                <w:color w:val="000000" w:themeColor="text1"/>
                <w:sz w:val="24"/>
                <w:szCs w:val="24"/>
              </w:rPr>
              <w:t>Exploration Agency</w:t>
            </w:r>
          </w:p>
        </w:tc>
        <w:tc>
          <w:tcPr>
            <w:tcW w:w="567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B40E81F" w14:textId="59E8EC7E" w:rsidR="000B0ABC" w:rsidRPr="00483490" w:rsidRDefault="000B0ABC">
            <w:pPr>
              <w:jc w:val="both"/>
              <w:rPr>
                <w:b/>
                <w:color w:val="000000" w:themeColor="text1"/>
                <w:sz w:val="24"/>
                <w:szCs w:val="24"/>
              </w:rPr>
            </w:pPr>
            <w:r w:rsidRPr="00483490">
              <w:rPr>
                <w:color w:val="000000" w:themeColor="text1"/>
                <w:sz w:val="24"/>
                <w:szCs w:val="24"/>
              </w:rPr>
              <w:t xml:space="preserve">Directorate of </w:t>
            </w:r>
            <w:r w:rsidR="002B7291" w:rsidRPr="00483490">
              <w:rPr>
                <w:color w:val="000000" w:themeColor="text1"/>
                <w:sz w:val="24"/>
                <w:szCs w:val="24"/>
              </w:rPr>
              <w:t xml:space="preserve">Mines &amp; </w:t>
            </w:r>
            <w:r w:rsidRPr="00483490">
              <w:rPr>
                <w:color w:val="000000" w:themeColor="text1"/>
                <w:sz w:val="24"/>
                <w:szCs w:val="24"/>
              </w:rPr>
              <w:t>Geology, Odisha</w:t>
            </w:r>
          </w:p>
        </w:tc>
      </w:tr>
      <w:tr w:rsidR="000B0ABC" w:rsidRPr="00483490" w14:paraId="34383046" w14:textId="77777777" w:rsidTr="00DC223E">
        <w:trPr>
          <w:trHeight w:val="600"/>
        </w:trPr>
        <w:tc>
          <w:tcPr>
            <w:tcW w:w="643" w:type="dxa"/>
            <w:vMerge/>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2219A6E8" w14:textId="77777777" w:rsidR="000B0ABC" w:rsidRPr="00483490" w:rsidRDefault="000B0ABC">
            <w:pPr>
              <w:rPr>
                <w:b/>
                <w:color w:val="000000" w:themeColor="text1"/>
                <w:sz w:val="24"/>
                <w:szCs w:val="24"/>
              </w:rPr>
            </w:pPr>
          </w:p>
        </w:tc>
        <w:tc>
          <w:tcPr>
            <w:tcW w:w="246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D24C455" w14:textId="77777777" w:rsidR="000B0ABC" w:rsidRPr="00483490" w:rsidRDefault="000B0ABC">
            <w:pPr>
              <w:rPr>
                <w:color w:val="000000" w:themeColor="text1"/>
                <w:sz w:val="24"/>
                <w:szCs w:val="24"/>
              </w:rPr>
            </w:pPr>
            <w:r w:rsidRPr="00483490">
              <w:rPr>
                <w:color w:val="000000" w:themeColor="text1"/>
                <w:sz w:val="24"/>
                <w:szCs w:val="24"/>
              </w:rPr>
              <w:t>Total No. of BHs with meterage</w:t>
            </w:r>
          </w:p>
        </w:tc>
        <w:tc>
          <w:tcPr>
            <w:tcW w:w="567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168CD79C" w14:textId="0163DDD5" w:rsidR="000B0ABC" w:rsidRPr="00483490" w:rsidRDefault="00C45155" w:rsidP="00C45155">
            <w:pPr>
              <w:jc w:val="both"/>
              <w:rPr>
                <w:color w:val="000000" w:themeColor="text1"/>
                <w:sz w:val="24"/>
                <w:szCs w:val="24"/>
              </w:rPr>
            </w:pPr>
            <w:r w:rsidRPr="00483490">
              <w:rPr>
                <w:color w:val="000000" w:themeColor="text1"/>
                <w:sz w:val="24"/>
                <w:szCs w:val="24"/>
              </w:rPr>
              <w:t>6</w:t>
            </w:r>
            <w:r w:rsidR="000B0ABC" w:rsidRPr="00483490">
              <w:rPr>
                <w:color w:val="000000" w:themeColor="text1"/>
                <w:sz w:val="24"/>
                <w:szCs w:val="24"/>
              </w:rPr>
              <w:t xml:space="preserve"> boreholes, </w:t>
            </w:r>
            <w:r w:rsidRPr="00483490">
              <w:rPr>
                <w:bCs/>
                <w:color w:val="000000" w:themeColor="text1"/>
                <w:sz w:val="24"/>
                <w:szCs w:val="24"/>
              </w:rPr>
              <w:t xml:space="preserve">398 </w:t>
            </w:r>
            <w:r w:rsidR="000B0ABC" w:rsidRPr="00483490">
              <w:rPr>
                <w:bCs/>
                <w:color w:val="000000" w:themeColor="text1"/>
                <w:sz w:val="24"/>
                <w:szCs w:val="24"/>
              </w:rPr>
              <w:t>m</w:t>
            </w:r>
          </w:p>
        </w:tc>
      </w:tr>
      <w:tr w:rsidR="00A02406" w:rsidRPr="00483490" w14:paraId="4857B542" w14:textId="77777777" w:rsidTr="003170CE">
        <w:trPr>
          <w:trHeight w:val="278"/>
        </w:trPr>
        <w:tc>
          <w:tcPr>
            <w:tcW w:w="643" w:type="dxa"/>
            <w:vMerge/>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6AA0B489" w14:textId="77777777" w:rsidR="00A02406" w:rsidRPr="00483490" w:rsidRDefault="00A02406" w:rsidP="00A02406">
            <w:pPr>
              <w:rPr>
                <w:b/>
                <w:color w:val="000000" w:themeColor="text1"/>
                <w:sz w:val="24"/>
                <w:szCs w:val="24"/>
              </w:rPr>
            </w:pPr>
          </w:p>
        </w:tc>
        <w:tc>
          <w:tcPr>
            <w:tcW w:w="246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23AD412" w14:textId="77777777" w:rsidR="00A02406" w:rsidRPr="00483490" w:rsidRDefault="00A02406" w:rsidP="00A02406">
            <w:pPr>
              <w:rPr>
                <w:color w:val="000000" w:themeColor="text1"/>
                <w:sz w:val="24"/>
                <w:szCs w:val="24"/>
              </w:rPr>
            </w:pPr>
            <w:r w:rsidRPr="00483490">
              <w:rPr>
                <w:color w:val="000000" w:themeColor="text1"/>
                <w:sz w:val="24"/>
                <w:szCs w:val="24"/>
              </w:rPr>
              <w:t xml:space="preserve">Borehole spacing </w:t>
            </w:r>
            <w:r w:rsidRPr="00483490">
              <w:rPr>
                <w:color w:val="000000" w:themeColor="text1"/>
                <w:sz w:val="24"/>
                <w:szCs w:val="24"/>
              </w:rPr>
              <w:lastRenderedPageBreak/>
              <w:t>(Density)</w:t>
            </w:r>
          </w:p>
        </w:tc>
        <w:tc>
          <w:tcPr>
            <w:tcW w:w="567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15E68A63" w14:textId="4896E4BD" w:rsidR="00A02406" w:rsidRPr="00483490" w:rsidRDefault="00A02406" w:rsidP="00A02406">
            <w:pPr>
              <w:jc w:val="both"/>
              <w:rPr>
                <w:sz w:val="24"/>
                <w:szCs w:val="24"/>
              </w:rPr>
            </w:pPr>
            <w:r w:rsidRPr="00483490">
              <w:rPr>
                <w:sz w:val="24"/>
                <w:szCs w:val="24"/>
              </w:rPr>
              <w:lastRenderedPageBreak/>
              <w:t xml:space="preserve">6 BHs in 0.143 sq. km </w:t>
            </w:r>
          </w:p>
        </w:tc>
      </w:tr>
      <w:tr w:rsidR="00A02406" w:rsidRPr="00483490" w14:paraId="18CFF24B" w14:textId="77777777" w:rsidTr="00E97800">
        <w:trPr>
          <w:trHeight w:val="278"/>
        </w:trPr>
        <w:tc>
          <w:tcPr>
            <w:tcW w:w="643" w:type="dxa"/>
            <w:vMerge w:val="restar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7D16EC7" w14:textId="77777777" w:rsidR="00A02406" w:rsidRPr="00483490" w:rsidRDefault="00A02406" w:rsidP="00A02406">
            <w:pPr>
              <w:jc w:val="center"/>
              <w:rPr>
                <w:b/>
                <w:sz w:val="24"/>
                <w:szCs w:val="24"/>
              </w:rPr>
            </w:pPr>
            <w:r w:rsidRPr="00483490">
              <w:rPr>
                <w:b/>
                <w:sz w:val="24"/>
                <w:szCs w:val="24"/>
              </w:rPr>
              <w:lastRenderedPageBreak/>
              <w:t>4.</w:t>
            </w:r>
          </w:p>
        </w:tc>
        <w:tc>
          <w:tcPr>
            <w:tcW w:w="246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893C545" w14:textId="576747D8" w:rsidR="00A02406" w:rsidRPr="00483490" w:rsidRDefault="00A02406" w:rsidP="00A02406">
            <w:pPr>
              <w:rPr>
                <w:b/>
                <w:sz w:val="24"/>
                <w:szCs w:val="24"/>
              </w:rPr>
            </w:pPr>
            <w:r w:rsidRPr="00483490">
              <w:rPr>
                <w:b/>
                <w:sz w:val="24"/>
                <w:szCs w:val="24"/>
              </w:rPr>
              <w:t>Quantity of Minerals (Grade wise)</w:t>
            </w:r>
          </w:p>
        </w:tc>
        <w:tc>
          <w:tcPr>
            <w:tcW w:w="567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803E760" w14:textId="77777777" w:rsidR="00A02406" w:rsidRPr="00483490" w:rsidRDefault="00A02406" w:rsidP="00A02406">
            <w:pPr>
              <w:jc w:val="both"/>
              <w:rPr>
                <w:b/>
                <w:color w:val="FF0000"/>
                <w:sz w:val="24"/>
                <w:szCs w:val="24"/>
              </w:rPr>
            </w:pPr>
          </w:p>
        </w:tc>
      </w:tr>
      <w:tr w:rsidR="00A02406" w:rsidRPr="00483490" w14:paraId="26A78602" w14:textId="77777777" w:rsidTr="00E97800">
        <w:trPr>
          <w:trHeight w:val="278"/>
        </w:trPr>
        <w:tc>
          <w:tcPr>
            <w:tcW w:w="643" w:type="dxa"/>
            <w:vMerge/>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7C8EE55C" w14:textId="77777777" w:rsidR="00A02406" w:rsidRPr="00483490" w:rsidRDefault="00A02406" w:rsidP="00A02406">
            <w:pPr>
              <w:rPr>
                <w:b/>
                <w:sz w:val="24"/>
                <w:szCs w:val="24"/>
              </w:rPr>
            </w:pPr>
          </w:p>
        </w:tc>
        <w:tc>
          <w:tcPr>
            <w:tcW w:w="246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101EA85" w14:textId="77777777" w:rsidR="00A02406" w:rsidRPr="00483490" w:rsidRDefault="00A02406" w:rsidP="00A02406">
            <w:pPr>
              <w:rPr>
                <w:color w:val="000000" w:themeColor="text1"/>
                <w:sz w:val="24"/>
                <w:szCs w:val="24"/>
              </w:rPr>
            </w:pPr>
            <w:r w:rsidRPr="00483490">
              <w:rPr>
                <w:color w:val="000000" w:themeColor="text1"/>
                <w:sz w:val="24"/>
                <w:szCs w:val="24"/>
              </w:rPr>
              <w:t>Mineral</w:t>
            </w:r>
          </w:p>
        </w:tc>
        <w:tc>
          <w:tcPr>
            <w:tcW w:w="567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18E999B" w14:textId="60072BA7" w:rsidR="00A02406" w:rsidRPr="00483490" w:rsidRDefault="00A02406" w:rsidP="00A02406">
            <w:pPr>
              <w:jc w:val="both"/>
              <w:rPr>
                <w:b/>
                <w:color w:val="000000" w:themeColor="text1"/>
                <w:sz w:val="24"/>
                <w:szCs w:val="24"/>
              </w:rPr>
            </w:pPr>
            <w:r w:rsidRPr="00483490">
              <w:rPr>
                <w:color w:val="000000" w:themeColor="text1"/>
                <w:sz w:val="24"/>
                <w:szCs w:val="24"/>
              </w:rPr>
              <w:t>Graphite (1)</w:t>
            </w:r>
          </w:p>
        </w:tc>
      </w:tr>
      <w:tr w:rsidR="00A02406" w:rsidRPr="00483490" w14:paraId="4146E210" w14:textId="77777777" w:rsidTr="00E97800">
        <w:trPr>
          <w:trHeight w:val="838"/>
        </w:trPr>
        <w:tc>
          <w:tcPr>
            <w:tcW w:w="643" w:type="dxa"/>
            <w:vMerge/>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03CCC522" w14:textId="77777777" w:rsidR="00A02406" w:rsidRPr="00483490" w:rsidRDefault="00A02406" w:rsidP="00A02406">
            <w:pPr>
              <w:rPr>
                <w:b/>
                <w:sz w:val="24"/>
                <w:szCs w:val="24"/>
              </w:rPr>
            </w:pPr>
          </w:p>
        </w:tc>
        <w:tc>
          <w:tcPr>
            <w:tcW w:w="246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1B36AFD" w14:textId="0E68B91E" w:rsidR="00A02406" w:rsidRPr="00483490" w:rsidRDefault="00A02406" w:rsidP="00A02406">
            <w:pPr>
              <w:rPr>
                <w:color w:val="000000" w:themeColor="text1"/>
                <w:sz w:val="24"/>
                <w:szCs w:val="24"/>
              </w:rPr>
            </w:pPr>
            <w:r w:rsidRPr="00483490">
              <w:rPr>
                <w:color w:val="000000" w:themeColor="text1"/>
                <w:sz w:val="24"/>
                <w:szCs w:val="24"/>
              </w:rPr>
              <w:t>Total Geological Resources (Resource)</w:t>
            </w:r>
          </w:p>
        </w:tc>
        <w:tc>
          <w:tcPr>
            <w:tcW w:w="1674" w:type="dxa"/>
            <w:gridSpan w:val="2"/>
            <w:tcBorders>
              <w:top w:val="single" w:sz="4" w:space="0" w:color="000000" w:themeColor="text1"/>
              <w:left w:val="single" w:sz="4" w:space="0" w:color="000000" w:themeColor="text1"/>
              <w:right w:val="single" w:sz="4" w:space="0" w:color="000000" w:themeColor="text1"/>
            </w:tcBorders>
            <w:hideMark/>
          </w:tcPr>
          <w:p w14:paraId="3B1C4A3F" w14:textId="77777777" w:rsidR="00A02406" w:rsidRPr="00483490" w:rsidRDefault="00A02406" w:rsidP="00A02406">
            <w:pPr>
              <w:rPr>
                <w:bCs/>
                <w:color w:val="000000" w:themeColor="text1"/>
                <w:sz w:val="24"/>
                <w:szCs w:val="24"/>
              </w:rPr>
            </w:pPr>
            <w:r w:rsidRPr="00483490">
              <w:rPr>
                <w:bCs/>
                <w:color w:val="000000" w:themeColor="text1"/>
                <w:sz w:val="24"/>
                <w:szCs w:val="24"/>
              </w:rPr>
              <w:t>F.C content 2% to &lt; 5%</w:t>
            </w:r>
          </w:p>
        </w:tc>
        <w:tc>
          <w:tcPr>
            <w:tcW w:w="4002" w:type="dxa"/>
            <w:gridSpan w:val="4"/>
            <w:tcBorders>
              <w:top w:val="single" w:sz="4" w:space="0" w:color="000000" w:themeColor="text1"/>
              <w:left w:val="single" w:sz="4" w:space="0" w:color="000000" w:themeColor="text1"/>
              <w:right w:val="single" w:sz="4" w:space="0" w:color="000000" w:themeColor="text1"/>
            </w:tcBorders>
            <w:hideMark/>
          </w:tcPr>
          <w:p w14:paraId="475920AA" w14:textId="0DE500F2" w:rsidR="00A02406" w:rsidRPr="00483490" w:rsidRDefault="00A02406" w:rsidP="00A02406">
            <w:pPr>
              <w:spacing w:line="360" w:lineRule="auto"/>
              <w:rPr>
                <w:bCs/>
                <w:color w:val="000000" w:themeColor="text1"/>
                <w:sz w:val="24"/>
                <w:szCs w:val="24"/>
              </w:rPr>
            </w:pPr>
            <w:r w:rsidRPr="00483490">
              <w:rPr>
                <w:bCs/>
                <w:color w:val="000000" w:themeColor="text1"/>
                <w:sz w:val="24"/>
                <w:szCs w:val="24"/>
              </w:rPr>
              <w:t>0.413 mt</w:t>
            </w:r>
          </w:p>
        </w:tc>
      </w:tr>
      <w:tr w:rsidR="00A02406" w:rsidRPr="00483490" w14:paraId="77E72E6D" w14:textId="77777777" w:rsidTr="00E97800">
        <w:trPr>
          <w:trHeight w:val="278"/>
        </w:trPr>
        <w:tc>
          <w:tcPr>
            <w:tcW w:w="643" w:type="dxa"/>
            <w:vMerge/>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2B355DFE" w14:textId="77777777" w:rsidR="00A02406" w:rsidRPr="00483490" w:rsidRDefault="00A02406" w:rsidP="00A02406">
            <w:pPr>
              <w:rPr>
                <w:b/>
                <w:sz w:val="24"/>
                <w:szCs w:val="24"/>
              </w:rPr>
            </w:pPr>
          </w:p>
        </w:tc>
        <w:tc>
          <w:tcPr>
            <w:tcW w:w="246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96399B6" w14:textId="77777777" w:rsidR="00A02406" w:rsidRPr="00483490" w:rsidRDefault="00A02406" w:rsidP="00A02406"/>
        </w:tc>
        <w:tc>
          <w:tcPr>
            <w:tcW w:w="1674"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D0CBD0D" w14:textId="2DA8BF96" w:rsidR="00A02406" w:rsidRPr="00483490" w:rsidRDefault="00A02406" w:rsidP="00A02406">
            <w:pPr>
              <w:rPr>
                <w:bCs/>
                <w:color w:val="000000" w:themeColor="text1"/>
                <w:sz w:val="24"/>
                <w:szCs w:val="24"/>
              </w:rPr>
            </w:pPr>
            <w:r w:rsidRPr="00483490">
              <w:rPr>
                <w:b/>
                <w:bCs/>
                <w:color w:val="000000" w:themeColor="text1"/>
                <w:sz w:val="24"/>
                <w:szCs w:val="24"/>
              </w:rPr>
              <w:t>Grand Total Inferred Geological Resource</w:t>
            </w:r>
          </w:p>
        </w:tc>
        <w:tc>
          <w:tcPr>
            <w:tcW w:w="4002"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CBD5EB6" w14:textId="71AA6651" w:rsidR="00A02406" w:rsidRPr="00483490" w:rsidRDefault="00A02406" w:rsidP="00A02406">
            <w:pPr>
              <w:rPr>
                <w:b/>
                <w:bCs/>
                <w:color w:val="000000" w:themeColor="text1"/>
                <w:sz w:val="24"/>
                <w:szCs w:val="24"/>
              </w:rPr>
            </w:pPr>
            <w:r w:rsidRPr="00483490">
              <w:rPr>
                <w:b/>
                <w:bCs/>
                <w:color w:val="000000" w:themeColor="text1"/>
                <w:sz w:val="24"/>
                <w:szCs w:val="24"/>
              </w:rPr>
              <w:t>0.413 mt</w:t>
            </w:r>
          </w:p>
        </w:tc>
      </w:tr>
      <w:tr w:rsidR="00A02406" w:rsidRPr="00483490" w14:paraId="2124B4CD" w14:textId="77777777" w:rsidTr="00E97800">
        <w:trPr>
          <w:trHeight w:val="274"/>
        </w:trPr>
        <w:tc>
          <w:tcPr>
            <w:tcW w:w="643" w:type="dxa"/>
            <w:vMerge/>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7AED0248" w14:textId="77777777" w:rsidR="00A02406" w:rsidRPr="00483490" w:rsidRDefault="00A02406" w:rsidP="00A02406">
            <w:pPr>
              <w:rPr>
                <w:b/>
                <w:sz w:val="24"/>
                <w:szCs w:val="24"/>
              </w:rPr>
            </w:pPr>
          </w:p>
        </w:tc>
        <w:tc>
          <w:tcPr>
            <w:tcW w:w="246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17D7991" w14:textId="77777777" w:rsidR="00A02406" w:rsidRPr="00483490" w:rsidRDefault="00A02406" w:rsidP="00A02406">
            <w:pPr>
              <w:rPr>
                <w:sz w:val="24"/>
                <w:szCs w:val="24"/>
              </w:rPr>
            </w:pPr>
            <w:r w:rsidRPr="00483490">
              <w:rPr>
                <w:sz w:val="24"/>
                <w:szCs w:val="24"/>
              </w:rPr>
              <w:t>Number of mineral zones</w:t>
            </w:r>
          </w:p>
        </w:tc>
        <w:tc>
          <w:tcPr>
            <w:tcW w:w="567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5ADA1CA" w14:textId="77777777" w:rsidR="00A02406" w:rsidRPr="00483490" w:rsidRDefault="00A02406" w:rsidP="00A02406">
            <w:pPr>
              <w:jc w:val="both"/>
              <w:rPr>
                <w:sz w:val="24"/>
                <w:szCs w:val="24"/>
              </w:rPr>
            </w:pPr>
            <w:r w:rsidRPr="00483490">
              <w:rPr>
                <w:sz w:val="24"/>
                <w:szCs w:val="24"/>
              </w:rPr>
              <w:t>01(one)</w:t>
            </w:r>
          </w:p>
        </w:tc>
      </w:tr>
      <w:tr w:rsidR="00A02406" w:rsidRPr="00483490" w14:paraId="67130977" w14:textId="77777777" w:rsidTr="00E97800">
        <w:trPr>
          <w:trHeight w:val="278"/>
        </w:trPr>
        <w:tc>
          <w:tcPr>
            <w:tcW w:w="643" w:type="dxa"/>
            <w:vMerge/>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1838DE0A" w14:textId="77777777" w:rsidR="00A02406" w:rsidRPr="00483490" w:rsidRDefault="00A02406" w:rsidP="00A02406">
            <w:pPr>
              <w:rPr>
                <w:b/>
                <w:sz w:val="24"/>
                <w:szCs w:val="24"/>
              </w:rPr>
            </w:pPr>
          </w:p>
        </w:tc>
        <w:tc>
          <w:tcPr>
            <w:tcW w:w="246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8AAD6A2" w14:textId="57F6BE23" w:rsidR="00A02406" w:rsidRPr="00483490" w:rsidRDefault="00A02406" w:rsidP="00A02406">
            <w:pPr>
              <w:rPr>
                <w:sz w:val="24"/>
                <w:szCs w:val="24"/>
              </w:rPr>
            </w:pPr>
            <w:r w:rsidRPr="00483490">
              <w:rPr>
                <w:sz w:val="24"/>
                <w:szCs w:val="24"/>
              </w:rPr>
              <w:t>Trend (Dip and strike)</w:t>
            </w:r>
          </w:p>
        </w:tc>
        <w:tc>
          <w:tcPr>
            <w:tcW w:w="567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CF8FD1D" w14:textId="62E0B01D" w:rsidR="00A02406" w:rsidRPr="00483490" w:rsidRDefault="00A02406" w:rsidP="00A02406">
            <w:pPr>
              <w:jc w:val="both"/>
              <w:rPr>
                <w:sz w:val="24"/>
                <w:szCs w:val="24"/>
              </w:rPr>
            </w:pPr>
            <w:r w:rsidRPr="00483490">
              <w:rPr>
                <w:sz w:val="24"/>
                <w:szCs w:val="24"/>
              </w:rPr>
              <w:t>Strike: N40º -60º W-S40º -60º E dipping at 55</w:t>
            </w:r>
            <w:r w:rsidRPr="00483490">
              <w:rPr>
                <w:sz w:val="24"/>
                <w:szCs w:val="24"/>
                <w:vertAlign w:val="superscript"/>
              </w:rPr>
              <w:t>0</w:t>
            </w:r>
            <w:r w:rsidRPr="00483490">
              <w:rPr>
                <w:sz w:val="24"/>
                <w:szCs w:val="24"/>
              </w:rPr>
              <w:t xml:space="preserve"> to 70</w:t>
            </w:r>
            <w:r w:rsidRPr="00483490">
              <w:rPr>
                <w:sz w:val="24"/>
                <w:szCs w:val="24"/>
                <w:vertAlign w:val="superscript"/>
              </w:rPr>
              <w:t>0</w:t>
            </w:r>
            <w:r w:rsidRPr="00483490">
              <w:rPr>
                <w:sz w:val="24"/>
                <w:szCs w:val="24"/>
              </w:rPr>
              <w:t xml:space="preserve"> south westerly</w:t>
            </w:r>
          </w:p>
        </w:tc>
      </w:tr>
      <w:tr w:rsidR="00A02406" w:rsidRPr="00483490" w14:paraId="45CD721E" w14:textId="77777777" w:rsidTr="00E97800">
        <w:trPr>
          <w:trHeight w:val="758"/>
        </w:trPr>
        <w:tc>
          <w:tcPr>
            <w:tcW w:w="643" w:type="dxa"/>
            <w:vMerge w:val="restar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05F0274" w14:textId="77777777" w:rsidR="00A02406" w:rsidRPr="00483490" w:rsidRDefault="00A02406" w:rsidP="00A02406">
            <w:pPr>
              <w:jc w:val="center"/>
              <w:rPr>
                <w:b/>
                <w:sz w:val="24"/>
                <w:szCs w:val="24"/>
              </w:rPr>
            </w:pPr>
            <w:r w:rsidRPr="00483490">
              <w:rPr>
                <w:b/>
                <w:sz w:val="24"/>
                <w:szCs w:val="24"/>
              </w:rPr>
              <w:t>5.</w:t>
            </w:r>
          </w:p>
        </w:tc>
        <w:tc>
          <w:tcPr>
            <w:tcW w:w="2469" w:type="dxa"/>
            <w:vMerge w:val="restar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7EE0F62" w14:textId="77777777" w:rsidR="00A02406" w:rsidRPr="00483490" w:rsidRDefault="00A02406" w:rsidP="00A02406">
            <w:pPr>
              <w:rPr>
                <w:b/>
                <w:sz w:val="24"/>
                <w:szCs w:val="24"/>
              </w:rPr>
            </w:pPr>
            <w:r w:rsidRPr="00483490">
              <w:rPr>
                <w:b/>
                <w:sz w:val="24"/>
                <w:szCs w:val="24"/>
              </w:rPr>
              <w:t>Grade</w:t>
            </w:r>
          </w:p>
        </w:tc>
        <w:tc>
          <w:tcPr>
            <w:tcW w:w="142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2D0E404" w14:textId="77777777" w:rsidR="00A02406" w:rsidRPr="00483490" w:rsidRDefault="00A02406" w:rsidP="00A02406"/>
        </w:tc>
        <w:tc>
          <w:tcPr>
            <w:tcW w:w="992" w:type="dxa"/>
            <w:gridSpan w:val="2"/>
            <w:tcBorders>
              <w:top w:val="single" w:sz="4" w:space="0" w:color="000000" w:themeColor="text1"/>
              <w:left w:val="single" w:sz="4" w:space="0" w:color="000000" w:themeColor="text1"/>
              <w:bottom w:val="single" w:sz="4" w:space="0" w:color="auto"/>
              <w:right w:val="single" w:sz="4" w:space="0" w:color="auto"/>
            </w:tcBorders>
            <w:vAlign w:val="center"/>
            <w:hideMark/>
          </w:tcPr>
          <w:p w14:paraId="62C836E2" w14:textId="2F5E519B" w:rsidR="00A02406" w:rsidRPr="00483490" w:rsidRDefault="00A02406" w:rsidP="00A02406">
            <w:pPr>
              <w:jc w:val="center"/>
              <w:rPr>
                <w:b/>
                <w:bCs/>
                <w:color w:val="000000"/>
                <w:sz w:val="20"/>
                <w:szCs w:val="20"/>
              </w:rPr>
            </w:pPr>
            <w:r w:rsidRPr="00483490">
              <w:rPr>
                <w:b/>
                <w:bCs/>
                <w:color w:val="000000"/>
                <w:sz w:val="20"/>
                <w:szCs w:val="20"/>
              </w:rPr>
              <w:t>F.C (%)</w:t>
            </w:r>
          </w:p>
        </w:tc>
        <w:tc>
          <w:tcPr>
            <w:tcW w:w="1134" w:type="dxa"/>
            <w:tcBorders>
              <w:top w:val="single" w:sz="4" w:space="0" w:color="000000" w:themeColor="text1"/>
              <w:left w:val="single" w:sz="4" w:space="0" w:color="000000" w:themeColor="text1"/>
              <w:bottom w:val="single" w:sz="4" w:space="0" w:color="auto"/>
              <w:right w:val="single" w:sz="4" w:space="0" w:color="auto"/>
            </w:tcBorders>
            <w:vAlign w:val="center"/>
            <w:hideMark/>
          </w:tcPr>
          <w:p w14:paraId="136F4FB5" w14:textId="5FC561A5" w:rsidR="00A02406" w:rsidRPr="00483490" w:rsidRDefault="00A02406" w:rsidP="00A02406">
            <w:pPr>
              <w:jc w:val="center"/>
              <w:rPr>
                <w:b/>
                <w:bCs/>
                <w:color w:val="000000"/>
                <w:sz w:val="20"/>
                <w:szCs w:val="20"/>
              </w:rPr>
            </w:pPr>
            <w:r w:rsidRPr="00483490">
              <w:rPr>
                <w:b/>
                <w:bCs/>
                <w:sz w:val="20"/>
                <w:szCs w:val="20"/>
              </w:rPr>
              <w:t>SiO</w:t>
            </w:r>
            <w:r w:rsidRPr="00483490">
              <w:rPr>
                <w:b/>
                <w:bCs/>
                <w:sz w:val="20"/>
                <w:szCs w:val="20"/>
                <w:vertAlign w:val="subscript"/>
              </w:rPr>
              <w:t xml:space="preserve">2 </w:t>
            </w:r>
            <w:r w:rsidRPr="00483490">
              <w:rPr>
                <w:b/>
                <w:bCs/>
                <w:color w:val="000000"/>
                <w:sz w:val="20"/>
                <w:szCs w:val="20"/>
              </w:rPr>
              <w:t>(%)</w:t>
            </w:r>
          </w:p>
        </w:tc>
        <w:tc>
          <w:tcPr>
            <w:tcW w:w="1134" w:type="dxa"/>
            <w:tcBorders>
              <w:top w:val="single" w:sz="4" w:space="0" w:color="000000" w:themeColor="text1"/>
              <w:left w:val="single" w:sz="4" w:space="0" w:color="000000" w:themeColor="text1"/>
              <w:bottom w:val="single" w:sz="4" w:space="0" w:color="auto"/>
              <w:right w:val="single" w:sz="4" w:space="0" w:color="auto"/>
            </w:tcBorders>
            <w:vAlign w:val="center"/>
          </w:tcPr>
          <w:p w14:paraId="433B958D" w14:textId="3B08C9D8" w:rsidR="00A02406" w:rsidRPr="00483490" w:rsidRDefault="00A02406" w:rsidP="00A02406">
            <w:pPr>
              <w:jc w:val="center"/>
              <w:rPr>
                <w:b/>
                <w:bCs/>
                <w:color w:val="000000"/>
                <w:sz w:val="20"/>
                <w:szCs w:val="20"/>
              </w:rPr>
            </w:pPr>
            <w:r w:rsidRPr="00483490">
              <w:rPr>
                <w:b/>
                <w:bCs/>
                <w:color w:val="000000"/>
                <w:sz w:val="20"/>
                <w:szCs w:val="20"/>
              </w:rPr>
              <w:t>Al</w:t>
            </w:r>
            <w:r w:rsidRPr="00483490">
              <w:rPr>
                <w:b/>
                <w:bCs/>
                <w:color w:val="000000"/>
                <w:sz w:val="20"/>
                <w:szCs w:val="20"/>
                <w:vertAlign w:val="subscript"/>
              </w:rPr>
              <w:t>2</w:t>
            </w:r>
            <w:r w:rsidRPr="00483490">
              <w:rPr>
                <w:b/>
                <w:bCs/>
                <w:color w:val="000000"/>
                <w:sz w:val="20"/>
                <w:szCs w:val="20"/>
              </w:rPr>
              <w:t>O</w:t>
            </w:r>
            <w:r w:rsidRPr="00483490">
              <w:rPr>
                <w:b/>
                <w:bCs/>
                <w:color w:val="000000"/>
                <w:sz w:val="20"/>
                <w:szCs w:val="20"/>
                <w:vertAlign w:val="subscript"/>
              </w:rPr>
              <w:t xml:space="preserve">3 </w:t>
            </w:r>
            <w:r w:rsidRPr="00483490">
              <w:rPr>
                <w:b/>
                <w:bCs/>
                <w:color w:val="000000"/>
                <w:sz w:val="20"/>
                <w:szCs w:val="20"/>
              </w:rPr>
              <w:t>(%)</w:t>
            </w:r>
          </w:p>
        </w:tc>
        <w:tc>
          <w:tcPr>
            <w:tcW w:w="992" w:type="dxa"/>
            <w:tcBorders>
              <w:top w:val="single" w:sz="4" w:space="0" w:color="000000" w:themeColor="text1"/>
              <w:left w:val="single" w:sz="4" w:space="0" w:color="000000" w:themeColor="text1"/>
              <w:bottom w:val="single" w:sz="4" w:space="0" w:color="auto"/>
              <w:right w:val="single" w:sz="4" w:space="0" w:color="auto"/>
            </w:tcBorders>
            <w:vAlign w:val="center"/>
            <w:hideMark/>
          </w:tcPr>
          <w:p w14:paraId="30519BA9" w14:textId="3F9B4890" w:rsidR="00A02406" w:rsidRPr="00483490" w:rsidRDefault="00A02406" w:rsidP="00A02406">
            <w:pPr>
              <w:jc w:val="center"/>
              <w:rPr>
                <w:b/>
                <w:bCs/>
                <w:color w:val="000000"/>
                <w:sz w:val="20"/>
                <w:szCs w:val="20"/>
              </w:rPr>
            </w:pPr>
            <w:r w:rsidRPr="00483490">
              <w:rPr>
                <w:b/>
                <w:bCs/>
                <w:color w:val="000000"/>
                <w:sz w:val="20"/>
                <w:szCs w:val="20"/>
              </w:rPr>
              <w:t>LOI (%)</w:t>
            </w:r>
          </w:p>
        </w:tc>
      </w:tr>
      <w:tr w:rsidR="00A02406" w:rsidRPr="00483490" w14:paraId="50F75773" w14:textId="77777777" w:rsidTr="00E97800">
        <w:trPr>
          <w:trHeight w:val="669"/>
        </w:trPr>
        <w:tc>
          <w:tcPr>
            <w:tcW w:w="643" w:type="dxa"/>
            <w:vMerge/>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759FCCED" w14:textId="77777777" w:rsidR="00A02406" w:rsidRPr="00483490" w:rsidRDefault="00A02406" w:rsidP="00A02406">
            <w:pPr>
              <w:rPr>
                <w:b/>
                <w:sz w:val="24"/>
                <w:szCs w:val="24"/>
              </w:rPr>
            </w:pPr>
          </w:p>
        </w:tc>
        <w:tc>
          <w:tcPr>
            <w:tcW w:w="2469" w:type="dxa"/>
            <w:vMerge/>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0E858CBF" w14:textId="77777777" w:rsidR="00A02406" w:rsidRPr="00483490" w:rsidRDefault="00A02406" w:rsidP="00A02406">
            <w:pPr>
              <w:rPr>
                <w:b/>
                <w:sz w:val="24"/>
                <w:szCs w:val="24"/>
              </w:rPr>
            </w:pPr>
          </w:p>
        </w:tc>
        <w:tc>
          <w:tcPr>
            <w:tcW w:w="1424" w:type="dxa"/>
            <w:tcBorders>
              <w:top w:val="single" w:sz="4" w:space="0" w:color="000000" w:themeColor="text1"/>
              <w:left w:val="single" w:sz="4" w:space="0" w:color="000000" w:themeColor="text1"/>
              <w:right w:val="single" w:sz="4" w:space="0" w:color="000000" w:themeColor="text1"/>
            </w:tcBorders>
            <w:hideMark/>
          </w:tcPr>
          <w:p w14:paraId="34753D66" w14:textId="77777777" w:rsidR="00A02406" w:rsidRPr="00483490" w:rsidRDefault="00A02406" w:rsidP="00A02406">
            <w:pPr>
              <w:rPr>
                <w:bCs/>
                <w:color w:val="000000" w:themeColor="text1"/>
                <w:sz w:val="24"/>
                <w:szCs w:val="24"/>
              </w:rPr>
            </w:pPr>
            <w:r w:rsidRPr="00483490">
              <w:rPr>
                <w:bCs/>
                <w:color w:val="000000" w:themeColor="text1"/>
                <w:sz w:val="24"/>
                <w:szCs w:val="24"/>
              </w:rPr>
              <w:t>F.C content 2% to &lt; 5%</w:t>
            </w:r>
          </w:p>
        </w:tc>
        <w:tc>
          <w:tcPr>
            <w:tcW w:w="992" w:type="dxa"/>
            <w:gridSpan w:val="2"/>
            <w:tcBorders>
              <w:top w:val="single" w:sz="4" w:space="0" w:color="000000" w:themeColor="text1"/>
              <w:left w:val="single" w:sz="4" w:space="0" w:color="000000" w:themeColor="text1"/>
              <w:right w:val="single" w:sz="4" w:space="0" w:color="auto"/>
            </w:tcBorders>
            <w:vAlign w:val="center"/>
          </w:tcPr>
          <w:p w14:paraId="10C14CDF" w14:textId="07FBF2A6" w:rsidR="00A02406" w:rsidRPr="00483490" w:rsidRDefault="00A02406" w:rsidP="00A02406">
            <w:pPr>
              <w:pStyle w:val="NoSpacing"/>
              <w:ind w:left="-44" w:right="-116"/>
              <w:jc w:val="center"/>
              <w:rPr>
                <w:rFonts w:ascii="Times New Roman" w:hAnsi="Times New Roman"/>
                <w:sz w:val="24"/>
                <w:szCs w:val="24"/>
              </w:rPr>
            </w:pPr>
            <w:r w:rsidRPr="00483490">
              <w:rPr>
                <w:rFonts w:ascii="Times New Roman" w:hAnsi="Times New Roman"/>
                <w:sz w:val="24"/>
                <w:szCs w:val="24"/>
              </w:rPr>
              <w:t>3.01</w:t>
            </w:r>
          </w:p>
        </w:tc>
        <w:tc>
          <w:tcPr>
            <w:tcW w:w="1134" w:type="dxa"/>
            <w:tcBorders>
              <w:top w:val="single" w:sz="4" w:space="0" w:color="auto"/>
              <w:left w:val="single" w:sz="4" w:space="0" w:color="000000" w:themeColor="text1"/>
              <w:right w:val="single" w:sz="4" w:space="0" w:color="auto"/>
            </w:tcBorders>
            <w:vAlign w:val="center"/>
          </w:tcPr>
          <w:p w14:paraId="650F9540" w14:textId="1D3B235B" w:rsidR="00A02406" w:rsidRPr="00483490" w:rsidRDefault="00A02406" w:rsidP="00A02406">
            <w:pPr>
              <w:pStyle w:val="NoSpacing"/>
              <w:ind w:left="-44" w:right="-116"/>
              <w:jc w:val="both"/>
              <w:rPr>
                <w:rFonts w:ascii="Times New Roman" w:hAnsi="Times New Roman"/>
                <w:sz w:val="24"/>
                <w:szCs w:val="24"/>
              </w:rPr>
            </w:pPr>
            <w:r w:rsidRPr="00483490">
              <w:rPr>
                <w:rFonts w:ascii="Times New Roman" w:hAnsi="Times New Roman"/>
                <w:sz w:val="24"/>
                <w:szCs w:val="24"/>
              </w:rPr>
              <w:t xml:space="preserve">   66.23</w:t>
            </w:r>
          </w:p>
        </w:tc>
        <w:tc>
          <w:tcPr>
            <w:tcW w:w="1134" w:type="dxa"/>
            <w:tcBorders>
              <w:top w:val="single" w:sz="4" w:space="0" w:color="auto"/>
              <w:left w:val="single" w:sz="4" w:space="0" w:color="000000" w:themeColor="text1"/>
              <w:right w:val="single" w:sz="4" w:space="0" w:color="auto"/>
            </w:tcBorders>
            <w:vAlign w:val="center"/>
          </w:tcPr>
          <w:p w14:paraId="644160D1" w14:textId="482EDF2E" w:rsidR="00A02406" w:rsidRPr="00483490" w:rsidRDefault="00A02406" w:rsidP="00A02406">
            <w:pPr>
              <w:pStyle w:val="NoSpacing"/>
              <w:ind w:left="-44" w:right="-116"/>
              <w:jc w:val="both"/>
              <w:rPr>
                <w:rFonts w:ascii="Times New Roman" w:hAnsi="Times New Roman"/>
                <w:sz w:val="24"/>
                <w:szCs w:val="24"/>
              </w:rPr>
            </w:pPr>
            <w:r w:rsidRPr="00483490">
              <w:rPr>
                <w:rFonts w:ascii="Times New Roman" w:hAnsi="Times New Roman"/>
                <w:sz w:val="24"/>
                <w:szCs w:val="24"/>
              </w:rPr>
              <w:t xml:space="preserve">   12.77</w:t>
            </w:r>
          </w:p>
        </w:tc>
        <w:tc>
          <w:tcPr>
            <w:tcW w:w="992" w:type="dxa"/>
            <w:tcBorders>
              <w:top w:val="single" w:sz="4" w:space="0" w:color="000000" w:themeColor="text1"/>
              <w:left w:val="single" w:sz="4" w:space="0" w:color="000000" w:themeColor="text1"/>
              <w:right w:val="single" w:sz="4" w:space="0" w:color="auto"/>
            </w:tcBorders>
            <w:vAlign w:val="center"/>
          </w:tcPr>
          <w:p w14:paraId="21DDB1B6" w14:textId="41173763" w:rsidR="00A02406" w:rsidRPr="00483490" w:rsidRDefault="00A02406" w:rsidP="00A02406">
            <w:pPr>
              <w:pStyle w:val="NoSpacing"/>
              <w:ind w:left="-44" w:right="-116"/>
              <w:jc w:val="both"/>
              <w:rPr>
                <w:rFonts w:ascii="Times New Roman" w:hAnsi="Times New Roman"/>
                <w:sz w:val="24"/>
                <w:szCs w:val="24"/>
              </w:rPr>
            </w:pPr>
            <w:r w:rsidRPr="00483490">
              <w:rPr>
                <w:rFonts w:ascii="Times New Roman" w:hAnsi="Times New Roman"/>
                <w:sz w:val="24"/>
                <w:szCs w:val="24"/>
              </w:rPr>
              <w:t xml:space="preserve">   8.70</w:t>
            </w:r>
          </w:p>
        </w:tc>
      </w:tr>
      <w:tr w:rsidR="00A02406" w:rsidRPr="00483490" w14:paraId="7A9BC628" w14:textId="77777777" w:rsidTr="00E97800">
        <w:trPr>
          <w:trHeight w:val="278"/>
        </w:trPr>
        <w:tc>
          <w:tcPr>
            <w:tcW w:w="643" w:type="dxa"/>
            <w:vMerge/>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5F7FA3BB" w14:textId="77777777" w:rsidR="00A02406" w:rsidRPr="00483490" w:rsidRDefault="00A02406" w:rsidP="00A02406">
            <w:pPr>
              <w:rPr>
                <w:b/>
                <w:sz w:val="24"/>
                <w:szCs w:val="24"/>
              </w:rPr>
            </w:pPr>
          </w:p>
        </w:tc>
        <w:tc>
          <w:tcPr>
            <w:tcW w:w="246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EB92B74" w14:textId="77777777" w:rsidR="00A02406" w:rsidRPr="00483490" w:rsidRDefault="00A02406" w:rsidP="00A02406">
            <w:pPr>
              <w:rPr>
                <w:sz w:val="24"/>
                <w:szCs w:val="24"/>
              </w:rPr>
            </w:pPr>
            <w:r w:rsidRPr="00483490">
              <w:rPr>
                <w:sz w:val="24"/>
                <w:szCs w:val="24"/>
              </w:rPr>
              <w:t>Mineral</w:t>
            </w:r>
          </w:p>
        </w:tc>
        <w:tc>
          <w:tcPr>
            <w:tcW w:w="567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0C4D7E8" w14:textId="1146205E" w:rsidR="00A02406" w:rsidRPr="00483490" w:rsidRDefault="00A02406" w:rsidP="00A02406">
            <w:pPr>
              <w:jc w:val="both"/>
              <w:rPr>
                <w:b/>
                <w:sz w:val="24"/>
                <w:szCs w:val="24"/>
              </w:rPr>
            </w:pPr>
            <w:r w:rsidRPr="00483490">
              <w:rPr>
                <w:sz w:val="24"/>
                <w:szCs w:val="24"/>
              </w:rPr>
              <w:t>1. Graphite (F.C -3.01%)</w:t>
            </w:r>
          </w:p>
        </w:tc>
      </w:tr>
      <w:tr w:rsidR="00A02406" w:rsidRPr="00483490" w14:paraId="7DA44C35" w14:textId="77777777" w:rsidTr="00E97800">
        <w:trPr>
          <w:trHeight w:val="278"/>
        </w:trPr>
        <w:tc>
          <w:tcPr>
            <w:tcW w:w="643" w:type="dxa"/>
            <w:vMerge w:val="restar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50DD56E" w14:textId="77777777" w:rsidR="00A02406" w:rsidRPr="00483490" w:rsidRDefault="00A02406" w:rsidP="00A02406">
            <w:pPr>
              <w:jc w:val="center"/>
              <w:rPr>
                <w:b/>
                <w:sz w:val="24"/>
                <w:szCs w:val="24"/>
              </w:rPr>
            </w:pPr>
            <w:r w:rsidRPr="00483490">
              <w:rPr>
                <w:b/>
                <w:sz w:val="24"/>
                <w:szCs w:val="24"/>
              </w:rPr>
              <w:t>6.</w:t>
            </w:r>
          </w:p>
        </w:tc>
        <w:tc>
          <w:tcPr>
            <w:tcW w:w="246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EC1C231" w14:textId="77777777" w:rsidR="00A02406" w:rsidRPr="00483490" w:rsidRDefault="00A02406" w:rsidP="00A02406">
            <w:pPr>
              <w:rPr>
                <w:b/>
                <w:sz w:val="24"/>
                <w:szCs w:val="24"/>
              </w:rPr>
            </w:pPr>
            <w:r w:rsidRPr="00483490">
              <w:rPr>
                <w:b/>
                <w:sz w:val="24"/>
                <w:szCs w:val="24"/>
              </w:rPr>
              <w:t>Accessibility</w:t>
            </w:r>
          </w:p>
        </w:tc>
        <w:tc>
          <w:tcPr>
            <w:tcW w:w="567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A43947D" w14:textId="77777777" w:rsidR="00A02406" w:rsidRPr="00483490" w:rsidRDefault="00A02406" w:rsidP="00A02406">
            <w:pPr>
              <w:jc w:val="both"/>
              <w:rPr>
                <w:b/>
                <w:sz w:val="24"/>
                <w:szCs w:val="24"/>
              </w:rPr>
            </w:pPr>
          </w:p>
        </w:tc>
      </w:tr>
      <w:tr w:rsidR="00A02406" w:rsidRPr="00483490" w14:paraId="1A1789BF" w14:textId="77777777" w:rsidTr="00E97800">
        <w:trPr>
          <w:trHeight w:val="278"/>
        </w:trPr>
        <w:tc>
          <w:tcPr>
            <w:tcW w:w="643" w:type="dxa"/>
            <w:vMerge/>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230C946D" w14:textId="77777777" w:rsidR="00A02406" w:rsidRPr="00483490" w:rsidRDefault="00A02406" w:rsidP="00A02406">
            <w:pPr>
              <w:rPr>
                <w:b/>
                <w:sz w:val="24"/>
                <w:szCs w:val="24"/>
              </w:rPr>
            </w:pPr>
          </w:p>
        </w:tc>
        <w:tc>
          <w:tcPr>
            <w:tcW w:w="246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4A6E726" w14:textId="77777777" w:rsidR="00A02406" w:rsidRPr="00483490" w:rsidRDefault="00A02406" w:rsidP="00A02406">
            <w:pPr>
              <w:rPr>
                <w:sz w:val="24"/>
                <w:szCs w:val="24"/>
              </w:rPr>
            </w:pPr>
            <w:r w:rsidRPr="00483490">
              <w:rPr>
                <w:sz w:val="24"/>
                <w:szCs w:val="24"/>
              </w:rPr>
              <w:t>Nearest Rail head</w:t>
            </w:r>
          </w:p>
        </w:tc>
        <w:tc>
          <w:tcPr>
            <w:tcW w:w="567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1FE7693" w14:textId="41BC8F87" w:rsidR="00A02406" w:rsidRPr="00483490" w:rsidRDefault="00A02406" w:rsidP="00A02406">
            <w:pPr>
              <w:jc w:val="both"/>
              <w:rPr>
                <w:sz w:val="24"/>
                <w:szCs w:val="24"/>
              </w:rPr>
            </w:pPr>
            <w:r w:rsidRPr="00483490">
              <w:rPr>
                <w:sz w:val="24"/>
                <w:szCs w:val="24"/>
              </w:rPr>
              <w:t xml:space="preserve">Muniguda which is on East Coast Railway 22 km from Naringpanga. </w:t>
            </w:r>
          </w:p>
        </w:tc>
      </w:tr>
      <w:tr w:rsidR="00A02406" w:rsidRPr="00483490" w14:paraId="1441B14A" w14:textId="77777777" w:rsidTr="00E97800">
        <w:trPr>
          <w:trHeight w:val="278"/>
        </w:trPr>
        <w:tc>
          <w:tcPr>
            <w:tcW w:w="643" w:type="dxa"/>
            <w:vMerge/>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140C1B8A" w14:textId="77777777" w:rsidR="00A02406" w:rsidRPr="00483490" w:rsidRDefault="00A02406" w:rsidP="00A02406">
            <w:pPr>
              <w:rPr>
                <w:b/>
                <w:sz w:val="24"/>
                <w:szCs w:val="24"/>
              </w:rPr>
            </w:pPr>
          </w:p>
        </w:tc>
        <w:tc>
          <w:tcPr>
            <w:tcW w:w="246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F893BA0" w14:textId="77777777" w:rsidR="00A02406" w:rsidRPr="00483490" w:rsidRDefault="00A02406" w:rsidP="00A02406">
            <w:pPr>
              <w:rPr>
                <w:sz w:val="24"/>
                <w:szCs w:val="24"/>
              </w:rPr>
            </w:pPr>
            <w:r w:rsidRPr="00483490">
              <w:rPr>
                <w:sz w:val="24"/>
                <w:szCs w:val="24"/>
              </w:rPr>
              <w:t>Road</w:t>
            </w:r>
          </w:p>
        </w:tc>
        <w:tc>
          <w:tcPr>
            <w:tcW w:w="567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EC12F55" w14:textId="77777777" w:rsidR="00A02406" w:rsidRPr="00483490" w:rsidRDefault="00A02406" w:rsidP="00A02406">
            <w:pPr>
              <w:jc w:val="both"/>
              <w:rPr>
                <w:b/>
                <w:sz w:val="24"/>
                <w:szCs w:val="24"/>
              </w:rPr>
            </w:pPr>
            <w:r w:rsidRPr="00483490">
              <w:rPr>
                <w:sz w:val="24"/>
                <w:szCs w:val="24"/>
              </w:rPr>
              <w:t xml:space="preserve">The distance from the district headquarter Rayagada is about 64km. </w:t>
            </w:r>
          </w:p>
        </w:tc>
      </w:tr>
      <w:tr w:rsidR="00A02406" w:rsidRPr="00483490" w14:paraId="05ADDE44" w14:textId="77777777" w:rsidTr="00E97800">
        <w:trPr>
          <w:trHeight w:val="278"/>
        </w:trPr>
        <w:tc>
          <w:tcPr>
            <w:tcW w:w="643" w:type="dxa"/>
            <w:vMerge/>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373B1C74" w14:textId="77777777" w:rsidR="00A02406" w:rsidRPr="00483490" w:rsidRDefault="00A02406" w:rsidP="00A02406">
            <w:pPr>
              <w:rPr>
                <w:b/>
                <w:sz w:val="24"/>
                <w:szCs w:val="24"/>
              </w:rPr>
            </w:pPr>
          </w:p>
        </w:tc>
        <w:tc>
          <w:tcPr>
            <w:tcW w:w="246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1BF6D4C" w14:textId="77777777" w:rsidR="00A02406" w:rsidRPr="00483490" w:rsidRDefault="00A02406" w:rsidP="00A02406">
            <w:pPr>
              <w:rPr>
                <w:sz w:val="24"/>
                <w:szCs w:val="24"/>
              </w:rPr>
            </w:pPr>
            <w:r w:rsidRPr="00483490">
              <w:rPr>
                <w:sz w:val="24"/>
                <w:szCs w:val="24"/>
              </w:rPr>
              <w:t>Airport</w:t>
            </w:r>
          </w:p>
        </w:tc>
        <w:tc>
          <w:tcPr>
            <w:tcW w:w="567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7D0F0AC" w14:textId="317155FA" w:rsidR="00A02406" w:rsidRPr="00483490" w:rsidRDefault="00A02406" w:rsidP="00A02406">
            <w:pPr>
              <w:jc w:val="both"/>
              <w:rPr>
                <w:color w:val="FF0000"/>
                <w:sz w:val="24"/>
                <w:szCs w:val="24"/>
              </w:rPr>
            </w:pPr>
            <w:r w:rsidRPr="00483490">
              <w:rPr>
                <w:color w:val="FF0000"/>
                <w:sz w:val="24"/>
                <w:szCs w:val="24"/>
              </w:rPr>
              <w:br/>
            </w:r>
            <w:r w:rsidRPr="00483490">
              <w:rPr>
                <w:sz w:val="24"/>
                <w:szCs w:val="24"/>
              </w:rPr>
              <w:t>Jeypore 210, Visakhapatnam is the nearest port is at 260 km.</w:t>
            </w:r>
          </w:p>
        </w:tc>
      </w:tr>
      <w:tr w:rsidR="00A02406" w:rsidRPr="00483490" w14:paraId="7ECC21F6" w14:textId="77777777" w:rsidTr="00E97800">
        <w:trPr>
          <w:trHeight w:val="278"/>
        </w:trPr>
        <w:tc>
          <w:tcPr>
            <w:tcW w:w="643" w:type="dxa"/>
            <w:vMerge w:val="restar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A3479C4" w14:textId="77777777" w:rsidR="00A02406" w:rsidRPr="00483490" w:rsidRDefault="00A02406" w:rsidP="00A02406">
            <w:pPr>
              <w:jc w:val="center"/>
              <w:rPr>
                <w:b/>
                <w:sz w:val="24"/>
                <w:szCs w:val="24"/>
              </w:rPr>
            </w:pPr>
            <w:r w:rsidRPr="00483490">
              <w:rPr>
                <w:b/>
                <w:sz w:val="24"/>
                <w:szCs w:val="24"/>
              </w:rPr>
              <w:t>7.</w:t>
            </w:r>
          </w:p>
        </w:tc>
        <w:tc>
          <w:tcPr>
            <w:tcW w:w="246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A3054B4" w14:textId="77777777" w:rsidR="00A02406" w:rsidRPr="00483490" w:rsidRDefault="00A02406" w:rsidP="00A02406">
            <w:pPr>
              <w:rPr>
                <w:b/>
                <w:sz w:val="24"/>
                <w:szCs w:val="24"/>
              </w:rPr>
            </w:pPr>
            <w:r w:rsidRPr="00483490">
              <w:rPr>
                <w:b/>
                <w:sz w:val="24"/>
                <w:szCs w:val="24"/>
              </w:rPr>
              <w:t>Hydrography</w:t>
            </w:r>
          </w:p>
        </w:tc>
        <w:tc>
          <w:tcPr>
            <w:tcW w:w="567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B2E6B03" w14:textId="77777777" w:rsidR="00A02406" w:rsidRPr="00483490" w:rsidRDefault="00A02406" w:rsidP="00A02406">
            <w:pPr>
              <w:jc w:val="both"/>
              <w:rPr>
                <w:b/>
                <w:sz w:val="24"/>
                <w:szCs w:val="24"/>
              </w:rPr>
            </w:pPr>
          </w:p>
        </w:tc>
      </w:tr>
      <w:tr w:rsidR="00A02406" w:rsidRPr="00483490" w14:paraId="0C2A53B1" w14:textId="77777777" w:rsidTr="00E97800">
        <w:trPr>
          <w:trHeight w:val="278"/>
        </w:trPr>
        <w:tc>
          <w:tcPr>
            <w:tcW w:w="643" w:type="dxa"/>
            <w:vMerge/>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783FCC54" w14:textId="77777777" w:rsidR="00A02406" w:rsidRPr="00483490" w:rsidRDefault="00A02406" w:rsidP="00A02406">
            <w:pPr>
              <w:rPr>
                <w:b/>
                <w:sz w:val="24"/>
                <w:szCs w:val="24"/>
              </w:rPr>
            </w:pPr>
          </w:p>
        </w:tc>
        <w:tc>
          <w:tcPr>
            <w:tcW w:w="246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28EBD5C" w14:textId="77777777" w:rsidR="00A02406" w:rsidRPr="00483490" w:rsidRDefault="00A02406" w:rsidP="00A02406">
            <w:pPr>
              <w:rPr>
                <w:sz w:val="24"/>
                <w:szCs w:val="24"/>
              </w:rPr>
            </w:pPr>
            <w:r w:rsidRPr="00483490">
              <w:rPr>
                <w:sz w:val="24"/>
                <w:szCs w:val="24"/>
              </w:rPr>
              <w:t>Local Surface Drainage Pattern (Channels)</w:t>
            </w:r>
          </w:p>
        </w:tc>
        <w:tc>
          <w:tcPr>
            <w:tcW w:w="567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9033C39" w14:textId="05778BA5" w:rsidR="00A02406" w:rsidRPr="00483490" w:rsidRDefault="00A02406" w:rsidP="00A02406">
            <w:pPr>
              <w:ind w:left="38" w:right="-70"/>
              <w:jc w:val="both"/>
              <w:rPr>
                <w:b/>
                <w:sz w:val="24"/>
                <w:szCs w:val="24"/>
              </w:rPr>
            </w:pPr>
            <w:r w:rsidRPr="00483490">
              <w:rPr>
                <w:sz w:val="24"/>
                <w:szCs w:val="24"/>
              </w:rPr>
              <w:t>The drainage system of the area is controlled by Barha Nala flowing from the NW to SE with large meanders and it ephemeral streamlets.</w:t>
            </w:r>
          </w:p>
        </w:tc>
      </w:tr>
      <w:tr w:rsidR="00A02406" w:rsidRPr="00483490" w14:paraId="2478D50E" w14:textId="77777777" w:rsidTr="00E97800">
        <w:trPr>
          <w:trHeight w:val="278"/>
        </w:trPr>
        <w:tc>
          <w:tcPr>
            <w:tcW w:w="643" w:type="dxa"/>
            <w:vMerge/>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4ED95FE0" w14:textId="77777777" w:rsidR="00A02406" w:rsidRPr="00483490" w:rsidRDefault="00A02406" w:rsidP="00A02406">
            <w:pPr>
              <w:rPr>
                <w:b/>
                <w:sz w:val="24"/>
                <w:szCs w:val="24"/>
              </w:rPr>
            </w:pPr>
          </w:p>
        </w:tc>
        <w:tc>
          <w:tcPr>
            <w:tcW w:w="246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4400585" w14:textId="77777777" w:rsidR="00A02406" w:rsidRPr="00483490" w:rsidRDefault="00A02406" w:rsidP="00A02406">
            <w:pPr>
              <w:rPr>
                <w:sz w:val="24"/>
                <w:szCs w:val="24"/>
              </w:rPr>
            </w:pPr>
            <w:r w:rsidRPr="00483490">
              <w:rPr>
                <w:sz w:val="24"/>
                <w:szCs w:val="24"/>
              </w:rPr>
              <w:t>River/Streams</w:t>
            </w:r>
          </w:p>
        </w:tc>
        <w:tc>
          <w:tcPr>
            <w:tcW w:w="567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7207D6F" w14:textId="77777777" w:rsidR="00A02406" w:rsidRPr="00483490" w:rsidRDefault="00A02406" w:rsidP="00A02406">
            <w:pPr>
              <w:ind w:left="38"/>
              <w:jc w:val="both"/>
              <w:rPr>
                <w:b/>
                <w:sz w:val="24"/>
                <w:szCs w:val="24"/>
              </w:rPr>
            </w:pPr>
            <w:r w:rsidRPr="00483490">
              <w:rPr>
                <w:sz w:val="24"/>
                <w:szCs w:val="24"/>
              </w:rPr>
              <w:t>Barha Nala</w:t>
            </w:r>
          </w:p>
        </w:tc>
      </w:tr>
      <w:tr w:rsidR="00A02406" w:rsidRPr="00483490" w14:paraId="24666BA8" w14:textId="77777777" w:rsidTr="00E97800">
        <w:trPr>
          <w:trHeight w:val="278"/>
        </w:trPr>
        <w:tc>
          <w:tcPr>
            <w:tcW w:w="643" w:type="dxa"/>
            <w:vMerge w:val="restar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A9249BC" w14:textId="77777777" w:rsidR="00A02406" w:rsidRPr="00483490" w:rsidRDefault="00A02406" w:rsidP="00A02406">
            <w:pPr>
              <w:jc w:val="center"/>
              <w:rPr>
                <w:b/>
                <w:color w:val="000000" w:themeColor="text1"/>
                <w:sz w:val="24"/>
                <w:szCs w:val="24"/>
              </w:rPr>
            </w:pPr>
            <w:r w:rsidRPr="00483490">
              <w:rPr>
                <w:b/>
                <w:color w:val="000000" w:themeColor="text1"/>
                <w:sz w:val="24"/>
                <w:szCs w:val="24"/>
              </w:rPr>
              <w:t>8.</w:t>
            </w:r>
          </w:p>
        </w:tc>
        <w:tc>
          <w:tcPr>
            <w:tcW w:w="246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9238E5B" w14:textId="77777777" w:rsidR="00A02406" w:rsidRPr="00483490" w:rsidRDefault="00A02406" w:rsidP="00A02406">
            <w:pPr>
              <w:rPr>
                <w:b/>
                <w:color w:val="000000" w:themeColor="text1"/>
                <w:sz w:val="24"/>
                <w:szCs w:val="24"/>
              </w:rPr>
            </w:pPr>
            <w:r w:rsidRPr="00483490">
              <w:rPr>
                <w:b/>
                <w:color w:val="000000" w:themeColor="text1"/>
                <w:sz w:val="24"/>
                <w:szCs w:val="24"/>
              </w:rPr>
              <w:t>Climate</w:t>
            </w:r>
          </w:p>
        </w:tc>
        <w:tc>
          <w:tcPr>
            <w:tcW w:w="567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41929D4" w14:textId="77777777" w:rsidR="00A02406" w:rsidRPr="00483490" w:rsidRDefault="00A02406" w:rsidP="00A02406">
            <w:pPr>
              <w:ind w:left="38"/>
              <w:jc w:val="both"/>
              <w:rPr>
                <w:b/>
                <w:color w:val="000000" w:themeColor="text1"/>
                <w:sz w:val="24"/>
                <w:szCs w:val="24"/>
              </w:rPr>
            </w:pPr>
          </w:p>
        </w:tc>
      </w:tr>
      <w:tr w:rsidR="00A02406" w:rsidRPr="00483490" w14:paraId="2B03554F" w14:textId="77777777" w:rsidTr="003170CE">
        <w:trPr>
          <w:trHeight w:val="278"/>
        </w:trPr>
        <w:tc>
          <w:tcPr>
            <w:tcW w:w="643" w:type="dxa"/>
            <w:vMerge/>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083CC402" w14:textId="77777777" w:rsidR="00A02406" w:rsidRPr="00483490" w:rsidRDefault="00A02406" w:rsidP="00A02406">
            <w:pPr>
              <w:rPr>
                <w:b/>
                <w:color w:val="000000" w:themeColor="text1"/>
                <w:sz w:val="24"/>
                <w:szCs w:val="24"/>
              </w:rPr>
            </w:pPr>
          </w:p>
        </w:tc>
        <w:tc>
          <w:tcPr>
            <w:tcW w:w="246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E382824" w14:textId="77777777" w:rsidR="00A02406" w:rsidRPr="00483490" w:rsidRDefault="00A02406" w:rsidP="00A02406">
            <w:pPr>
              <w:rPr>
                <w:color w:val="000000" w:themeColor="text1"/>
                <w:sz w:val="24"/>
                <w:szCs w:val="24"/>
              </w:rPr>
            </w:pPr>
            <w:r w:rsidRPr="00483490">
              <w:rPr>
                <w:color w:val="000000" w:themeColor="text1"/>
                <w:sz w:val="24"/>
                <w:szCs w:val="24"/>
              </w:rPr>
              <w:t>Mean Annual Rainfall</w:t>
            </w:r>
          </w:p>
        </w:tc>
        <w:tc>
          <w:tcPr>
            <w:tcW w:w="567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6B68B562" w14:textId="77777777" w:rsidR="00A02406" w:rsidRPr="00483490" w:rsidRDefault="00A02406" w:rsidP="00A02406">
            <w:pPr>
              <w:ind w:left="38"/>
              <w:jc w:val="both"/>
              <w:rPr>
                <w:color w:val="000000" w:themeColor="text1"/>
                <w:sz w:val="24"/>
                <w:szCs w:val="24"/>
              </w:rPr>
            </w:pPr>
            <w:r w:rsidRPr="00483490">
              <w:rPr>
                <w:color w:val="000000" w:themeColor="text1"/>
                <w:sz w:val="24"/>
                <w:szCs w:val="24"/>
              </w:rPr>
              <w:t>1288 mm</w:t>
            </w:r>
          </w:p>
        </w:tc>
      </w:tr>
      <w:tr w:rsidR="00A02406" w:rsidRPr="00483490" w14:paraId="70B18874" w14:textId="77777777" w:rsidTr="003170CE">
        <w:trPr>
          <w:trHeight w:val="278"/>
        </w:trPr>
        <w:tc>
          <w:tcPr>
            <w:tcW w:w="643" w:type="dxa"/>
            <w:vMerge/>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39EC6FF9" w14:textId="77777777" w:rsidR="00A02406" w:rsidRPr="00483490" w:rsidRDefault="00A02406" w:rsidP="00A02406">
            <w:pPr>
              <w:rPr>
                <w:b/>
                <w:color w:val="000000" w:themeColor="text1"/>
                <w:sz w:val="24"/>
                <w:szCs w:val="24"/>
              </w:rPr>
            </w:pPr>
          </w:p>
        </w:tc>
        <w:tc>
          <w:tcPr>
            <w:tcW w:w="246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E9066BE" w14:textId="77777777" w:rsidR="00A02406" w:rsidRPr="00483490" w:rsidRDefault="00A02406" w:rsidP="00A02406">
            <w:pPr>
              <w:rPr>
                <w:color w:val="000000" w:themeColor="text1"/>
                <w:sz w:val="24"/>
                <w:szCs w:val="24"/>
              </w:rPr>
            </w:pPr>
            <w:r w:rsidRPr="00483490">
              <w:rPr>
                <w:color w:val="000000" w:themeColor="text1"/>
                <w:sz w:val="24"/>
                <w:szCs w:val="24"/>
              </w:rPr>
              <w:t>Temperature (December)</w:t>
            </w:r>
          </w:p>
        </w:tc>
        <w:tc>
          <w:tcPr>
            <w:tcW w:w="567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44C26535" w14:textId="27429EB0" w:rsidR="00A02406" w:rsidRPr="00483490" w:rsidRDefault="00A02406" w:rsidP="00A02406">
            <w:pPr>
              <w:ind w:left="38"/>
              <w:jc w:val="both"/>
              <w:rPr>
                <w:color w:val="000000" w:themeColor="text1"/>
                <w:sz w:val="24"/>
                <w:szCs w:val="24"/>
              </w:rPr>
            </w:pPr>
            <w:r w:rsidRPr="00483490">
              <w:rPr>
                <w:color w:val="000000" w:themeColor="text1"/>
                <w:sz w:val="24"/>
                <w:szCs w:val="24"/>
              </w:rPr>
              <w:t>14</w:t>
            </w:r>
            <w:r w:rsidRPr="00483490">
              <w:rPr>
                <w:color w:val="000000" w:themeColor="text1"/>
                <w:sz w:val="24"/>
                <w:szCs w:val="24"/>
                <w:vertAlign w:val="superscript"/>
              </w:rPr>
              <w:t>0</w:t>
            </w:r>
            <w:r w:rsidRPr="00483490">
              <w:rPr>
                <w:color w:val="000000" w:themeColor="text1"/>
                <w:sz w:val="24"/>
                <w:szCs w:val="24"/>
              </w:rPr>
              <w:t>-18</w:t>
            </w:r>
            <w:r w:rsidRPr="00483490">
              <w:rPr>
                <w:color w:val="000000" w:themeColor="text1"/>
                <w:sz w:val="24"/>
                <w:szCs w:val="24"/>
                <w:vertAlign w:val="superscript"/>
              </w:rPr>
              <w:t>0</w:t>
            </w:r>
            <w:r w:rsidRPr="00483490">
              <w:rPr>
                <w:color w:val="000000" w:themeColor="text1"/>
                <w:sz w:val="24"/>
                <w:szCs w:val="24"/>
              </w:rPr>
              <w:t xml:space="preserve"> C</w:t>
            </w:r>
          </w:p>
        </w:tc>
      </w:tr>
      <w:tr w:rsidR="00A02406" w:rsidRPr="00483490" w14:paraId="0D198012" w14:textId="77777777" w:rsidTr="003170CE">
        <w:trPr>
          <w:trHeight w:val="278"/>
        </w:trPr>
        <w:tc>
          <w:tcPr>
            <w:tcW w:w="643" w:type="dxa"/>
            <w:vMerge/>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65CCC10D" w14:textId="77777777" w:rsidR="00A02406" w:rsidRPr="00483490" w:rsidRDefault="00A02406" w:rsidP="00A02406">
            <w:pPr>
              <w:rPr>
                <w:b/>
                <w:color w:val="000000" w:themeColor="text1"/>
                <w:sz w:val="24"/>
                <w:szCs w:val="24"/>
              </w:rPr>
            </w:pPr>
          </w:p>
        </w:tc>
        <w:tc>
          <w:tcPr>
            <w:tcW w:w="246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B16F3C0" w14:textId="77777777" w:rsidR="00A02406" w:rsidRPr="00483490" w:rsidRDefault="00A02406" w:rsidP="00A02406">
            <w:pPr>
              <w:rPr>
                <w:color w:val="000000" w:themeColor="text1"/>
                <w:sz w:val="24"/>
                <w:szCs w:val="24"/>
              </w:rPr>
            </w:pPr>
            <w:r w:rsidRPr="00483490">
              <w:rPr>
                <w:color w:val="000000" w:themeColor="text1"/>
                <w:sz w:val="24"/>
                <w:szCs w:val="24"/>
              </w:rPr>
              <w:t>Temperature (May)</w:t>
            </w:r>
          </w:p>
        </w:tc>
        <w:tc>
          <w:tcPr>
            <w:tcW w:w="567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3A91F966" w14:textId="377C2949" w:rsidR="00A02406" w:rsidRPr="00483490" w:rsidRDefault="00A02406" w:rsidP="00A02406">
            <w:pPr>
              <w:ind w:left="38"/>
              <w:jc w:val="both"/>
              <w:rPr>
                <w:color w:val="000000" w:themeColor="text1"/>
                <w:sz w:val="24"/>
                <w:szCs w:val="24"/>
              </w:rPr>
            </w:pPr>
            <w:r w:rsidRPr="00483490">
              <w:rPr>
                <w:color w:val="000000" w:themeColor="text1"/>
                <w:sz w:val="24"/>
                <w:szCs w:val="24"/>
              </w:rPr>
              <w:t>27</w:t>
            </w:r>
            <w:r w:rsidRPr="00483490">
              <w:rPr>
                <w:color w:val="000000" w:themeColor="text1"/>
                <w:sz w:val="24"/>
                <w:szCs w:val="24"/>
                <w:vertAlign w:val="superscript"/>
              </w:rPr>
              <w:t>0</w:t>
            </w:r>
            <w:r w:rsidRPr="00483490">
              <w:rPr>
                <w:color w:val="000000" w:themeColor="text1"/>
                <w:sz w:val="24"/>
                <w:szCs w:val="24"/>
              </w:rPr>
              <w:t>-46</w:t>
            </w:r>
            <w:r w:rsidRPr="00483490">
              <w:rPr>
                <w:color w:val="000000" w:themeColor="text1"/>
                <w:sz w:val="24"/>
                <w:szCs w:val="24"/>
                <w:vertAlign w:val="superscript"/>
              </w:rPr>
              <w:t>0</w:t>
            </w:r>
            <w:r w:rsidRPr="00483490">
              <w:rPr>
                <w:color w:val="000000" w:themeColor="text1"/>
                <w:sz w:val="24"/>
                <w:szCs w:val="24"/>
              </w:rPr>
              <w:t>C</w:t>
            </w:r>
          </w:p>
        </w:tc>
      </w:tr>
      <w:tr w:rsidR="00A02406" w:rsidRPr="00483490" w14:paraId="49AAEC50" w14:textId="77777777" w:rsidTr="00E97800">
        <w:trPr>
          <w:trHeight w:val="278"/>
        </w:trPr>
        <w:tc>
          <w:tcPr>
            <w:tcW w:w="643" w:type="dxa"/>
            <w:vMerge w:val="restar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652E6FE" w14:textId="77777777" w:rsidR="00A02406" w:rsidRPr="00483490" w:rsidRDefault="00A02406" w:rsidP="00A02406">
            <w:pPr>
              <w:jc w:val="center"/>
              <w:rPr>
                <w:b/>
                <w:sz w:val="24"/>
                <w:szCs w:val="24"/>
              </w:rPr>
            </w:pPr>
            <w:r w:rsidRPr="00483490">
              <w:rPr>
                <w:b/>
                <w:sz w:val="24"/>
                <w:szCs w:val="24"/>
              </w:rPr>
              <w:t>9.</w:t>
            </w:r>
          </w:p>
        </w:tc>
        <w:tc>
          <w:tcPr>
            <w:tcW w:w="246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5745771" w14:textId="77777777" w:rsidR="00A02406" w:rsidRPr="00483490" w:rsidRDefault="00A02406" w:rsidP="00A02406">
            <w:pPr>
              <w:rPr>
                <w:b/>
                <w:sz w:val="24"/>
                <w:szCs w:val="24"/>
              </w:rPr>
            </w:pPr>
            <w:r w:rsidRPr="00483490">
              <w:rPr>
                <w:b/>
                <w:sz w:val="24"/>
                <w:szCs w:val="24"/>
              </w:rPr>
              <w:t>Topography</w:t>
            </w:r>
          </w:p>
        </w:tc>
        <w:tc>
          <w:tcPr>
            <w:tcW w:w="567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B4B7A97" w14:textId="77777777" w:rsidR="00A02406" w:rsidRPr="00483490" w:rsidRDefault="00A02406" w:rsidP="00A02406">
            <w:pPr>
              <w:ind w:left="38"/>
              <w:jc w:val="both"/>
              <w:rPr>
                <w:b/>
                <w:color w:val="FF0000"/>
                <w:sz w:val="24"/>
                <w:szCs w:val="24"/>
              </w:rPr>
            </w:pPr>
          </w:p>
        </w:tc>
      </w:tr>
      <w:tr w:rsidR="00A02406" w:rsidRPr="00483490" w14:paraId="0CD05FF1" w14:textId="77777777" w:rsidTr="00E97800">
        <w:trPr>
          <w:trHeight w:val="278"/>
        </w:trPr>
        <w:tc>
          <w:tcPr>
            <w:tcW w:w="643" w:type="dxa"/>
            <w:vMerge/>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3D38A3D6" w14:textId="77777777" w:rsidR="00A02406" w:rsidRPr="00483490" w:rsidRDefault="00A02406" w:rsidP="00A02406">
            <w:pPr>
              <w:rPr>
                <w:b/>
                <w:sz w:val="24"/>
                <w:szCs w:val="24"/>
              </w:rPr>
            </w:pPr>
          </w:p>
        </w:tc>
        <w:tc>
          <w:tcPr>
            <w:tcW w:w="246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0F21C5D" w14:textId="77777777" w:rsidR="00A02406" w:rsidRPr="00483490" w:rsidRDefault="00A02406" w:rsidP="00A02406">
            <w:pPr>
              <w:rPr>
                <w:color w:val="000000" w:themeColor="text1"/>
                <w:sz w:val="24"/>
                <w:szCs w:val="24"/>
              </w:rPr>
            </w:pPr>
            <w:r w:rsidRPr="00483490">
              <w:rPr>
                <w:color w:val="000000" w:themeColor="text1"/>
                <w:sz w:val="24"/>
                <w:szCs w:val="24"/>
              </w:rPr>
              <w:t>Topo Sheet Number</w:t>
            </w:r>
          </w:p>
        </w:tc>
        <w:tc>
          <w:tcPr>
            <w:tcW w:w="567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336EA89" w14:textId="77777777" w:rsidR="00A02406" w:rsidRPr="00483490" w:rsidRDefault="00A02406" w:rsidP="00A02406">
            <w:pPr>
              <w:ind w:left="38"/>
              <w:jc w:val="both"/>
              <w:rPr>
                <w:b/>
                <w:color w:val="000000" w:themeColor="text1"/>
                <w:sz w:val="24"/>
                <w:szCs w:val="24"/>
              </w:rPr>
            </w:pPr>
            <w:r w:rsidRPr="00483490">
              <w:rPr>
                <w:color w:val="000000" w:themeColor="text1"/>
                <w:sz w:val="24"/>
                <w:szCs w:val="24"/>
              </w:rPr>
              <w:t>E44F10 (65M/10).</w:t>
            </w:r>
          </w:p>
        </w:tc>
      </w:tr>
      <w:tr w:rsidR="00A02406" w:rsidRPr="00483490" w14:paraId="0B402BFB" w14:textId="77777777" w:rsidTr="00E97800">
        <w:trPr>
          <w:trHeight w:val="278"/>
        </w:trPr>
        <w:tc>
          <w:tcPr>
            <w:tcW w:w="643" w:type="dxa"/>
            <w:vMerge/>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30FD4FAF" w14:textId="77777777" w:rsidR="00A02406" w:rsidRPr="00483490" w:rsidRDefault="00A02406" w:rsidP="00A02406">
            <w:pPr>
              <w:rPr>
                <w:b/>
                <w:sz w:val="24"/>
                <w:szCs w:val="24"/>
              </w:rPr>
            </w:pPr>
          </w:p>
        </w:tc>
        <w:tc>
          <w:tcPr>
            <w:tcW w:w="246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0E6A9B8" w14:textId="77777777" w:rsidR="00A02406" w:rsidRPr="00483490" w:rsidRDefault="00A02406" w:rsidP="00A02406">
            <w:pPr>
              <w:rPr>
                <w:sz w:val="24"/>
                <w:szCs w:val="24"/>
              </w:rPr>
            </w:pPr>
            <w:r w:rsidRPr="00483490">
              <w:rPr>
                <w:sz w:val="24"/>
                <w:szCs w:val="24"/>
              </w:rPr>
              <w:t>Morphology of the area</w:t>
            </w:r>
          </w:p>
        </w:tc>
        <w:tc>
          <w:tcPr>
            <w:tcW w:w="567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C09B3B7" w14:textId="77777777" w:rsidR="00A02406" w:rsidRPr="00483490" w:rsidRDefault="00A02406" w:rsidP="00A02406">
            <w:pPr>
              <w:ind w:left="38"/>
              <w:jc w:val="both"/>
              <w:rPr>
                <w:b/>
                <w:sz w:val="24"/>
                <w:szCs w:val="24"/>
              </w:rPr>
            </w:pPr>
            <w:r w:rsidRPr="00483490">
              <w:rPr>
                <w:sz w:val="24"/>
                <w:szCs w:val="24"/>
              </w:rPr>
              <w:t>The area in general represents a plain country with minor undulations. The eastern and western parts of the terrain are occupied by small hillocks.</w:t>
            </w:r>
          </w:p>
        </w:tc>
      </w:tr>
    </w:tbl>
    <w:p w14:paraId="6C805402" w14:textId="77777777" w:rsidR="00A11380" w:rsidRPr="00483490" w:rsidRDefault="00A11380" w:rsidP="00BD6AC0">
      <w:pPr>
        <w:widowControl/>
        <w:autoSpaceDE/>
        <w:autoSpaceDN/>
        <w:spacing w:after="200" w:line="360" w:lineRule="auto"/>
        <w:ind w:right="-164"/>
        <w:rPr>
          <w:rFonts w:eastAsia="Calibri"/>
          <w:b/>
          <w:sz w:val="28"/>
          <w:szCs w:val="24"/>
          <w:lang w:val="en-IN"/>
        </w:rPr>
      </w:pPr>
    </w:p>
    <w:p w14:paraId="18F1D907" w14:textId="77777777" w:rsidR="00DC7165" w:rsidRPr="00483490" w:rsidRDefault="00DC7165" w:rsidP="00DC7165">
      <w:pPr>
        <w:pStyle w:val="Heading3"/>
        <w:ind w:left="2880" w:firstLine="720"/>
        <w:rPr>
          <w:rFonts w:ascii="Times New Roman" w:hAnsi="Times New Roman" w:cs="Times New Roman"/>
          <w:color w:val="auto"/>
          <w:sz w:val="28"/>
          <w:szCs w:val="28"/>
        </w:rPr>
      </w:pPr>
      <w:r w:rsidRPr="00483490">
        <w:rPr>
          <w:rStyle w:val="Strong"/>
          <w:rFonts w:ascii="Nirmala UI" w:hAnsi="Nirmala UI" w:cs="Nirmala UI" w:hint="cs"/>
          <w:b/>
          <w:bCs/>
          <w:color w:val="auto"/>
          <w:sz w:val="28"/>
          <w:szCs w:val="28"/>
          <w:cs/>
          <w:lang w:bidi="hi-IN"/>
        </w:rPr>
        <w:lastRenderedPageBreak/>
        <w:t>कार्यकारी</w:t>
      </w:r>
      <w:r w:rsidRPr="00483490">
        <w:rPr>
          <w:rStyle w:val="Strong"/>
          <w:rFonts w:ascii="Times New Roman" w:hAnsi="Times New Roman" w:cs="Times New Roman"/>
          <w:b/>
          <w:bCs/>
          <w:color w:val="auto"/>
          <w:sz w:val="28"/>
          <w:szCs w:val="28"/>
        </w:rPr>
        <w:t xml:space="preserve"> </w:t>
      </w:r>
      <w:r w:rsidRPr="00483490">
        <w:rPr>
          <w:rStyle w:val="Strong"/>
          <w:rFonts w:ascii="Nirmala UI" w:hAnsi="Nirmala UI" w:cs="Nirmala UI" w:hint="cs"/>
          <w:b/>
          <w:bCs/>
          <w:color w:val="auto"/>
          <w:sz w:val="28"/>
          <w:szCs w:val="28"/>
          <w:cs/>
          <w:lang w:bidi="hi-IN"/>
        </w:rPr>
        <w:t>सारांश</w:t>
      </w:r>
    </w:p>
    <w:p w14:paraId="111F9EB0" w14:textId="77777777" w:rsidR="00DC7165" w:rsidRPr="00483490" w:rsidRDefault="00DC7165" w:rsidP="00FE75D7">
      <w:pPr>
        <w:pStyle w:val="NormalWeb"/>
        <w:spacing w:line="360" w:lineRule="auto"/>
        <w:jc w:val="both"/>
      </w:pPr>
      <w:r w:rsidRPr="00483490">
        <w:rPr>
          <w:rFonts w:ascii="Nirmala UI" w:hAnsi="Nirmala UI" w:cs="Nirmala UI" w:hint="cs"/>
          <w:cs/>
          <w:lang w:bidi="hi-IN"/>
        </w:rPr>
        <w:t>ग्रेफाइट</w:t>
      </w:r>
      <w:r w:rsidRPr="00483490">
        <w:t xml:space="preserve"> </w:t>
      </w:r>
      <w:r w:rsidRPr="00483490">
        <w:rPr>
          <w:rFonts w:ascii="Nirmala UI" w:hAnsi="Nirmala UI" w:cs="Nirmala UI" w:hint="cs"/>
          <w:cs/>
          <w:lang w:bidi="hi-IN"/>
        </w:rPr>
        <w:t>का</w:t>
      </w:r>
      <w:r w:rsidRPr="00483490">
        <w:t xml:space="preserve"> </w:t>
      </w:r>
      <w:r w:rsidRPr="00483490">
        <w:rPr>
          <w:rFonts w:ascii="Nirmala UI" w:hAnsi="Nirmala UI" w:cs="Nirmala UI" w:hint="cs"/>
          <w:cs/>
          <w:lang w:bidi="hi-IN"/>
        </w:rPr>
        <w:t>अन्वेषण</w:t>
      </w:r>
      <w:r w:rsidRPr="00483490">
        <w:t xml:space="preserve"> G-3 </w:t>
      </w:r>
      <w:r w:rsidRPr="00483490">
        <w:rPr>
          <w:rFonts w:ascii="Nirmala UI" w:hAnsi="Nirmala UI" w:cs="Nirmala UI" w:hint="cs"/>
          <w:cs/>
          <w:lang w:bidi="hi-IN"/>
        </w:rPr>
        <w:t>स्तर</w:t>
      </w:r>
      <w:r w:rsidRPr="00483490">
        <w:t xml:space="preserve"> </w:t>
      </w:r>
      <w:r w:rsidRPr="00483490">
        <w:rPr>
          <w:rFonts w:ascii="Nirmala UI" w:hAnsi="Nirmala UI" w:cs="Nirmala UI" w:hint="cs"/>
          <w:cs/>
          <w:lang w:bidi="hi-IN"/>
        </w:rPr>
        <w:t>पर</w:t>
      </w:r>
      <w:r w:rsidRPr="00483490">
        <w:t xml:space="preserve"> </w:t>
      </w:r>
      <w:r w:rsidRPr="00483490">
        <w:rPr>
          <w:rFonts w:ascii="Nirmala UI" w:hAnsi="Nirmala UI" w:cs="Nirmala UI" w:hint="cs"/>
          <w:cs/>
          <w:lang w:bidi="hi-IN"/>
        </w:rPr>
        <w:t>खान</w:t>
      </w:r>
      <w:r w:rsidRPr="00483490">
        <w:t xml:space="preserve"> </w:t>
      </w:r>
      <w:r w:rsidRPr="00483490">
        <w:rPr>
          <w:rFonts w:ascii="Nirmala UI" w:hAnsi="Nirmala UI" w:cs="Nirmala UI" w:hint="cs"/>
          <w:cs/>
          <w:lang w:bidi="hi-IN"/>
        </w:rPr>
        <w:t>एवं</w:t>
      </w:r>
      <w:r w:rsidRPr="00483490">
        <w:t xml:space="preserve"> </w:t>
      </w:r>
      <w:r w:rsidRPr="00483490">
        <w:rPr>
          <w:rFonts w:ascii="Nirmala UI" w:hAnsi="Nirmala UI" w:cs="Nirmala UI" w:hint="cs"/>
          <w:cs/>
          <w:lang w:bidi="hi-IN"/>
        </w:rPr>
        <w:t>भूविज्ञान</w:t>
      </w:r>
      <w:r w:rsidRPr="00483490">
        <w:t xml:space="preserve"> </w:t>
      </w:r>
      <w:r w:rsidRPr="00483490">
        <w:rPr>
          <w:rFonts w:ascii="Nirmala UI" w:hAnsi="Nirmala UI" w:cs="Nirmala UI" w:hint="cs"/>
          <w:cs/>
          <w:lang w:bidi="hi-IN"/>
        </w:rPr>
        <w:t>निदेशालय</w:t>
      </w:r>
      <w:r w:rsidRPr="00483490">
        <w:t xml:space="preserve"> (Directorate of Mines &amp; Geology) </w:t>
      </w:r>
      <w:r w:rsidRPr="00483490">
        <w:rPr>
          <w:rFonts w:ascii="Nirmala UI" w:hAnsi="Nirmala UI" w:cs="Nirmala UI" w:hint="cs"/>
          <w:cs/>
          <w:lang w:bidi="hi-IN"/>
        </w:rPr>
        <w:t>द्वारा</w:t>
      </w:r>
      <w:r w:rsidRPr="00483490">
        <w:t xml:space="preserve"> NMET </w:t>
      </w:r>
      <w:r w:rsidRPr="00483490">
        <w:rPr>
          <w:rFonts w:ascii="Nirmala UI" w:hAnsi="Nirmala UI" w:cs="Nirmala UI" w:hint="cs"/>
          <w:cs/>
          <w:lang w:bidi="hi-IN"/>
        </w:rPr>
        <w:t>की</w:t>
      </w:r>
      <w:r w:rsidRPr="00483490">
        <w:t xml:space="preserve"> </w:t>
      </w:r>
      <w:r w:rsidRPr="00483490">
        <w:rPr>
          <w:rFonts w:ascii="Nirmala UI" w:hAnsi="Nirmala UI" w:cs="Nirmala UI" w:hint="cs"/>
          <w:cs/>
          <w:lang w:bidi="hi-IN"/>
        </w:rPr>
        <w:t>स्वीकृति</w:t>
      </w:r>
      <w:r w:rsidRPr="00483490">
        <w:t xml:space="preserve"> </w:t>
      </w:r>
      <w:r w:rsidRPr="00483490">
        <w:rPr>
          <w:rFonts w:ascii="Nirmala UI" w:hAnsi="Nirmala UI" w:cs="Nirmala UI" w:hint="cs"/>
          <w:cs/>
          <w:lang w:bidi="hi-IN"/>
        </w:rPr>
        <w:t>के</w:t>
      </w:r>
      <w:r w:rsidRPr="00483490">
        <w:t xml:space="preserve"> </w:t>
      </w:r>
      <w:r w:rsidRPr="00483490">
        <w:rPr>
          <w:rFonts w:ascii="Nirmala UI" w:hAnsi="Nirmala UI" w:cs="Nirmala UI" w:hint="cs"/>
          <w:cs/>
          <w:lang w:bidi="hi-IN"/>
        </w:rPr>
        <w:t>अनुसार</w:t>
      </w:r>
      <w:r w:rsidRPr="00483490">
        <w:t xml:space="preserve"> </w:t>
      </w:r>
      <w:r w:rsidRPr="00483490">
        <w:rPr>
          <w:rFonts w:ascii="Nirmala UI" w:hAnsi="Nirmala UI" w:cs="Nirmala UI" w:hint="cs"/>
          <w:cs/>
          <w:lang w:bidi="hi-IN"/>
        </w:rPr>
        <w:t>किया</w:t>
      </w:r>
      <w:r w:rsidRPr="00483490">
        <w:t xml:space="preserve"> </w:t>
      </w:r>
      <w:r w:rsidRPr="00483490">
        <w:rPr>
          <w:rFonts w:ascii="Nirmala UI" w:hAnsi="Nirmala UI" w:cs="Nirmala UI" w:hint="cs"/>
          <w:cs/>
          <w:lang w:bidi="hi-IN"/>
        </w:rPr>
        <w:t>गया</w:t>
      </w:r>
      <w:r w:rsidRPr="00483490">
        <w:t xml:space="preserve">, </w:t>
      </w:r>
      <w:r w:rsidRPr="00483490">
        <w:rPr>
          <w:rFonts w:ascii="Nirmala UI" w:hAnsi="Nirmala UI" w:cs="Nirmala UI" w:hint="cs"/>
          <w:cs/>
          <w:lang w:bidi="hi-IN"/>
        </w:rPr>
        <w:t>जैसा</w:t>
      </w:r>
      <w:r w:rsidRPr="00483490">
        <w:t xml:space="preserve"> </w:t>
      </w:r>
      <w:r w:rsidRPr="00483490">
        <w:rPr>
          <w:rFonts w:ascii="Nirmala UI" w:hAnsi="Nirmala UI" w:cs="Nirmala UI" w:hint="cs"/>
          <w:cs/>
          <w:lang w:bidi="hi-IN"/>
        </w:rPr>
        <w:t>कि</w:t>
      </w:r>
      <w:r w:rsidRPr="00483490">
        <w:t xml:space="preserve"> </w:t>
      </w:r>
      <w:r w:rsidRPr="00483490">
        <w:rPr>
          <w:rFonts w:ascii="Nirmala UI" w:hAnsi="Nirmala UI" w:cs="Nirmala UI" w:hint="cs"/>
          <w:cs/>
          <w:lang w:bidi="hi-IN"/>
        </w:rPr>
        <w:t>पत्र</w:t>
      </w:r>
      <w:r w:rsidRPr="00483490">
        <w:t xml:space="preserve"> </w:t>
      </w:r>
      <w:r w:rsidRPr="00483490">
        <w:rPr>
          <w:rFonts w:ascii="Nirmala UI" w:hAnsi="Nirmala UI" w:cs="Nirmala UI" w:hint="cs"/>
          <w:cs/>
          <w:lang w:bidi="hi-IN"/>
        </w:rPr>
        <w:t>क्रमांक</w:t>
      </w:r>
      <w:r w:rsidRPr="00483490">
        <w:t xml:space="preserve"> NMET/302 </w:t>
      </w:r>
      <w:r w:rsidRPr="00483490">
        <w:rPr>
          <w:rFonts w:ascii="Nirmala UI" w:hAnsi="Nirmala UI" w:cs="Nirmala UI" w:hint="cs"/>
          <w:cs/>
          <w:lang w:bidi="hi-IN"/>
        </w:rPr>
        <w:t>दिनांक</w:t>
      </w:r>
      <w:r w:rsidRPr="00483490">
        <w:t xml:space="preserve"> 30.01.2023 </w:t>
      </w:r>
      <w:r w:rsidRPr="00483490">
        <w:rPr>
          <w:rFonts w:ascii="Nirmala UI" w:hAnsi="Nirmala UI" w:cs="Nirmala UI" w:hint="cs"/>
          <w:cs/>
          <w:lang w:bidi="hi-IN"/>
        </w:rPr>
        <w:t>में</w:t>
      </w:r>
      <w:r w:rsidRPr="00483490">
        <w:t xml:space="preserve"> </w:t>
      </w:r>
      <w:r w:rsidRPr="00483490">
        <w:rPr>
          <w:rFonts w:ascii="Nirmala UI" w:hAnsi="Nirmala UI" w:cs="Nirmala UI" w:hint="cs"/>
          <w:cs/>
          <w:lang w:bidi="hi-IN"/>
        </w:rPr>
        <w:t>उल्लेखित</w:t>
      </w:r>
      <w:r w:rsidRPr="00483490">
        <w:t xml:space="preserve"> </w:t>
      </w:r>
      <w:r w:rsidRPr="00483490">
        <w:rPr>
          <w:rFonts w:ascii="Nirmala UI" w:hAnsi="Nirmala UI" w:cs="Nirmala UI" w:hint="cs"/>
          <w:cs/>
          <w:lang w:bidi="hi-IN"/>
        </w:rPr>
        <w:t>है।</w:t>
      </w:r>
      <w:r w:rsidRPr="00483490">
        <w:t xml:space="preserve"> </w:t>
      </w:r>
      <w:r w:rsidRPr="00483490">
        <w:rPr>
          <w:rFonts w:ascii="Nirmala UI" w:hAnsi="Nirmala UI" w:cs="Nirmala UI" w:hint="cs"/>
          <w:cs/>
          <w:lang w:bidi="hi-IN"/>
        </w:rPr>
        <w:t>इसके</w:t>
      </w:r>
      <w:r w:rsidRPr="00483490">
        <w:t xml:space="preserve"> </w:t>
      </w:r>
      <w:r w:rsidRPr="00483490">
        <w:rPr>
          <w:rFonts w:ascii="Nirmala UI" w:hAnsi="Nirmala UI" w:cs="Nirmala UI" w:hint="cs"/>
          <w:cs/>
          <w:lang w:bidi="hi-IN"/>
        </w:rPr>
        <w:t>अनुसार</w:t>
      </w:r>
      <w:r w:rsidRPr="00483490">
        <w:t xml:space="preserve">, </w:t>
      </w:r>
      <w:r w:rsidRPr="00483490">
        <w:rPr>
          <w:rFonts w:ascii="Nirmala UI" w:hAnsi="Nirmala UI" w:cs="Nirmala UI" w:hint="cs"/>
          <w:cs/>
          <w:lang w:bidi="hi-IN"/>
        </w:rPr>
        <w:t>निदेशालय</w:t>
      </w:r>
      <w:r w:rsidRPr="00483490">
        <w:t xml:space="preserve"> </w:t>
      </w:r>
      <w:r w:rsidRPr="00483490">
        <w:rPr>
          <w:rFonts w:ascii="Nirmala UI" w:hAnsi="Nirmala UI" w:cs="Nirmala UI" w:hint="cs"/>
          <w:cs/>
          <w:lang w:bidi="hi-IN"/>
        </w:rPr>
        <w:t>का</w:t>
      </w:r>
      <w:r w:rsidRPr="00483490">
        <w:t xml:space="preserve"> 2023-24 </w:t>
      </w:r>
      <w:r w:rsidRPr="00483490">
        <w:rPr>
          <w:rFonts w:ascii="Nirmala UI" w:hAnsi="Nirmala UI" w:cs="Nirmala UI" w:hint="cs"/>
          <w:cs/>
          <w:lang w:bidi="hi-IN"/>
        </w:rPr>
        <w:t>का</w:t>
      </w:r>
      <w:r w:rsidRPr="00483490">
        <w:t xml:space="preserve"> </w:t>
      </w:r>
      <w:r w:rsidRPr="00483490">
        <w:rPr>
          <w:rFonts w:ascii="Nirmala UI" w:hAnsi="Nirmala UI" w:cs="Nirmala UI" w:hint="cs"/>
          <w:cs/>
          <w:lang w:bidi="hi-IN"/>
        </w:rPr>
        <w:t>फील्ड</w:t>
      </w:r>
      <w:r w:rsidRPr="00483490">
        <w:t xml:space="preserve"> </w:t>
      </w:r>
      <w:r w:rsidRPr="00483490">
        <w:rPr>
          <w:rFonts w:ascii="Nirmala UI" w:hAnsi="Nirmala UI" w:cs="Nirmala UI" w:hint="cs"/>
          <w:cs/>
          <w:lang w:bidi="hi-IN"/>
        </w:rPr>
        <w:t>सीजन</w:t>
      </w:r>
      <w:r w:rsidRPr="00483490">
        <w:t xml:space="preserve"> </w:t>
      </w:r>
      <w:r w:rsidRPr="00483490">
        <w:rPr>
          <w:rFonts w:ascii="Nirmala UI" w:hAnsi="Nirmala UI" w:cs="Nirmala UI" w:hint="cs"/>
          <w:cs/>
          <w:lang w:bidi="hi-IN"/>
        </w:rPr>
        <w:t>कार्यक्रम</w:t>
      </w:r>
      <w:r w:rsidRPr="00483490">
        <w:t xml:space="preserve"> (</w:t>
      </w:r>
      <w:r w:rsidRPr="00483490">
        <w:rPr>
          <w:rFonts w:ascii="Nirmala UI" w:hAnsi="Nirmala UI" w:cs="Nirmala UI" w:hint="cs"/>
          <w:cs/>
          <w:lang w:bidi="hi-IN"/>
        </w:rPr>
        <w:t>आदेश</w:t>
      </w:r>
      <w:r w:rsidRPr="00483490">
        <w:t xml:space="preserve"> </w:t>
      </w:r>
      <w:r w:rsidRPr="00483490">
        <w:rPr>
          <w:rFonts w:ascii="Nirmala UI" w:hAnsi="Nirmala UI" w:cs="Nirmala UI" w:hint="cs"/>
          <w:cs/>
          <w:lang w:bidi="hi-IN"/>
        </w:rPr>
        <w:t>संख्या</w:t>
      </w:r>
      <w:r w:rsidRPr="00483490">
        <w:t xml:space="preserve"> 13888/DoMG, </w:t>
      </w:r>
      <w:r w:rsidRPr="00483490">
        <w:rPr>
          <w:rFonts w:ascii="Nirmala UI" w:hAnsi="Nirmala UI" w:cs="Nirmala UI" w:hint="cs"/>
          <w:cs/>
          <w:lang w:bidi="hi-IN"/>
        </w:rPr>
        <w:t>दिनांक</w:t>
      </w:r>
      <w:r w:rsidRPr="00483490">
        <w:t xml:space="preserve"> 18/11/2023) </w:t>
      </w:r>
      <w:r w:rsidRPr="00483490">
        <w:rPr>
          <w:rFonts w:ascii="Nirmala UI" w:hAnsi="Nirmala UI" w:cs="Nirmala UI" w:hint="cs"/>
          <w:cs/>
          <w:lang w:bidi="hi-IN"/>
        </w:rPr>
        <w:t>के</w:t>
      </w:r>
      <w:r w:rsidRPr="00483490">
        <w:t xml:space="preserve"> </w:t>
      </w:r>
      <w:r w:rsidRPr="00483490">
        <w:rPr>
          <w:rFonts w:ascii="Nirmala UI" w:hAnsi="Nirmala UI" w:cs="Nirmala UI" w:hint="cs"/>
          <w:cs/>
          <w:lang w:bidi="hi-IN"/>
        </w:rPr>
        <w:t>अंतर्गत</w:t>
      </w:r>
      <w:r w:rsidRPr="00483490">
        <w:t xml:space="preserve"> </w:t>
      </w:r>
      <w:r w:rsidRPr="00483490">
        <w:rPr>
          <w:rFonts w:ascii="Nirmala UI" w:hAnsi="Nirmala UI" w:cs="Nirmala UI" w:hint="cs"/>
          <w:cs/>
          <w:lang w:bidi="hi-IN"/>
        </w:rPr>
        <w:t>रायगड़ा</w:t>
      </w:r>
      <w:r w:rsidRPr="00483490">
        <w:t xml:space="preserve"> </w:t>
      </w:r>
      <w:r w:rsidRPr="00483490">
        <w:rPr>
          <w:rFonts w:ascii="Nirmala UI" w:hAnsi="Nirmala UI" w:cs="Nirmala UI" w:hint="cs"/>
          <w:cs/>
          <w:lang w:bidi="hi-IN"/>
        </w:rPr>
        <w:t>जिले</w:t>
      </w:r>
      <w:r w:rsidRPr="00483490">
        <w:t xml:space="preserve"> </w:t>
      </w:r>
      <w:r w:rsidRPr="00483490">
        <w:rPr>
          <w:rFonts w:ascii="Nirmala UI" w:hAnsi="Nirmala UI" w:cs="Nirmala UI" w:hint="cs"/>
          <w:cs/>
          <w:lang w:bidi="hi-IN"/>
        </w:rPr>
        <w:t>के</w:t>
      </w:r>
      <w:r w:rsidRPr="00483490">
        <w:t xml:space="preserve"> </w:t>
      </w:r>
      <w:r w:rsidRPr="00483490">
        <w:rPr>
          <w:rFonts w:ascii="Nirmala UI" w:hAnsi="Nirmala UI" w:cs="Nirmala UI" w:hint="cs"/>
          <w:cs/>
          <w:lang w:bidi="hi-IN"/>
        </w:rPr>
        <w:t>नारिंगपंगा</w:t>
      </w:r>
      <w:r w:rsidRPr="00483490">
        <w:t xml:space="preserve"> </w:t>
      </w:r>
      <w:r w:rsidRPr="00483490">
        <w:rPr>
          <w:rFonts w:ascii="Nirmala UI" w:hAnsi="Nirmala UI" w:cs="Nirmala UI" w:hint="cs"/>
          <w:cs/>
          <w:lang w:bidi="hi-IN"/>
        </w:rPr>
        <w:t>क्षेत्र</w:t>
      </w:r>
      <w:r w:rsidRPr="00483490">
        <w:t xml:space="preserve"> </w:t>
      </w:r>
      <w:r w:rsidRPr="00483490">
        <w:rPr>
          <w:rFonts w:ascii="Nirmala UI" w:hAnsi="Nirmala UI" w:cs="Nirmala UI" w:hint="cs"/>
          <w:cs/>
          <w:lang w:bidi="hi-IN"/>
        </w:rPr>
        <w:t>में</w:t>
      </w:r>
      <w:r w:rsidRPr="00483490">
        <w:t xml:space="preserve"> </w:t>
      </w:r>
      <w:r w:rsidRPr="00483490">
        <w:rPr>
          <w:rFonts w:ascii="Nirmala UI" w:hAnsi="Nirmala UI" w:cs="Nirmala UI" w:hint="cs"/>
          <w:cs/>
          <w:lang w:bidi="hi-IN"/>
        </w:rPr>
        <w:t>ग्रेफाइट</w:t>
      </w:r>
      <w:r w:rsidRPr="00483490">
        <w:t xml:space="preserve"> </w:t>
      </w:r>
      <w:r w:rsidRPr="00483490">
        <w:rPr>
          <w:rFonts w:ascii="Nirmala UI" w:hAnsi="Nirmala UI" w:cs="Nirmala UI" w:hint="cs"/>
          <w:cs/>
          <w:lang w:bidi="hi-IN"/>
        </w:rPr>
        <w:t>का</w:t>
      </w:r>
      <w:r w:rsidRPr="00483490">
        <w:t xml:space="preserve"> </w:t>
      </w:r>
      <w:r w:rsidRPr="00483490">
        <w:rPr>
          <w:rFonts w:ascii="Nirmala UI" w:hAnsi="Nirmala UI" w:cs="Nirmala UI" w:hint="cs"/>
          <w:cs/>
          <w:lang w:bidi="hi-IN"/>
        </w:rPr>
        <w:t>अन्वेषण</w:t>
      </w:r>
      <w:r w:rsidRPr="00483490">
        <w:t xml:space="preserve"> </w:t>
      </w:r>
      <w:r w:rsidRPr="00483490">
        <w:rPr>
          <w:rFonts w:ascii="Nirmala UI" w:hAnsi="Nirmala UI" w:cs="Nirmala UI" w:hint="cs"/>
          <w:cs/>
          <w:lang w:bidi="hi-IN"/>
        </w:rPr>
        <w:t>शामिल</w:t>
      </w:r>
      <w:r w:rsidRPr="00483490">
        <w:t xml:space="preserve"> </w:t>
      </w:r>
      <w:r w:rsidRPr="00483490">
        <w:rPr>
          <w:rFonts w:ascii="Nirmala UI" w:hAnsi="Nirmala UI" w:cs="Nirmala UI" w:hint="cs"/>
          <w:cs/>
          <w:lang w:bidi="hi-IN"/>
        </w:rPr>
        <w:t>किया</w:t>
      </w:r>
      <w:r w:rsidRPr="00483490">
        <w:t xml:space="preserve"> </w:t>
      </w:r>
      <w:r w:rsidRPr="00483490">
        <w:rPr>
          <w:rFonts w:ascii="Nirmala UI" w:hAnsi="Nirmala UI" w:cs="Nirmala UI" w:hint="cs"/>
          <w:cs/>
          <w:lang w:bidi="hi-IN"/>
        </w:rPr>
        <w:t>गया</w:t>
      </w:r>
      <w:r w:rsidRPr="00483490">
        <w:t xml:space="preserve"> </w:t>
      </w:r>
      <w:r w:rsidRPr="00483490">
        <w:rPr>
          <w:rFonts w:ascii="Nirmala UI" w:hAnsi="Nirmala UI" w:cs="Nirmala UI" w:hint="cs"/>
          <w:cs/>
          <w:lang w:bidi="hi-IN"/>
        </w:rPr>
        <w:t>था</w:t>
      </w:r>
      <w:r w:rsidRPr="00483490">
        <w:t xml:space="preserve">, </w:t>
      </w:r>
      <w:r w:rsidRPr="00483490">
        <w:rPr>
          <w:rFonts w:ascii="Nirmala UI" w:hAnsi="Nirmala UI" w:cs="Nirmala UI" w:hint="cs"/>
          <w:cs/>
          <w:lang w:bidi="hi-IN"/>
        </w:rPr>
        <w:t>जो</w:t>
      </w:r>
      <w:r w:rsidRPr="00483490">
        <w:t xml:space="preserve"> 18 </w:t>
      </w:r>
      <w:r w:rsidRPr="00483490">
        <w:rPr>
          <w:rFonts w:ascii="Nirmala UI" w:hAnsi="Nirmala UI" w:cs="Nirmala UI" w:hint="cs"/>
          <w:cs/>
          <w:lang w:bidi="hi-IN"/>
        </w:rPr>
        <w:t>जनवरी</w:t>
      </w:r>
      <w:r w:rsidRPr="00483490">
        <w:t xml:space="preserve"> 2024 </w:t>
      </w:r>
      <w:r w:rsidRPr="00483490">
        <w:rPr>
          <w:rFonts w:ascii="Nirmala UI" w:hAnsi="Nirmala UI" w:cs="Nirmala UI" w:hint="cs"/>
          <w:cs/>
          <w:lang w:bidi="hi-IN"/>
        </w:rPr>
        <w:t>को</w:t>
      </w:r>
      <w:r w:rsidRPr="00483490">
        <w:t xml:space="preserve"> </w:t>
      </w:r>
      <w:r w:rsidRPr="00483490">
        <w:rPr>
          <w:rFonts w:ascii="Nirmala UI" w:hAnsi="Nirmala UI" w:cs="Nirmala UI" w:hint="cs"/>
          <w:cs/>
          <w:lang w:bidi="hi-IN"/>
        </w:rPr>
        <w:t>प्रारंभ</w:t>
      </w:r>
      <w:r w:rsidRPr="00483490">
        <w:t xml:space="preserve"> </w:t>
      </w:r>
      <w:r w:rsidRPr="00483490">
        <w:rPr>
          <w:rFonts w:ascii="Nirmala UI" w:hAnsi="Nirmala UI" w:cs="Nirmala UI" w:hint="cs"/>
          <w:cs/>
          <w:lang w:bidi="hi-IN"/>
        </w:rPr>
        <w:t>होकर</w:t>
      </w:r>
      <w:r w:rsidRPr="00483490">
        <w:t xml:space="preserve"> 18 </w:t>
      </w:r>
      <w:r w:rsidRPr="00483490">
        <w:rPr>
          <w:rFonts w:ascii="Nirmala UI" w:hAnsi="Nirmala UI" w:cs="Nirmala UI" w:hint="cs"/>
          <w:cs/>
          <w:lang w:bidi="hi-IN"/>
        </w:rPr>
        <w:t>अगस्त</w:t>
      </w:r>
      <w:r w:rsidRPr="00483490">
        <w:t xml:space="preserve"> 2024 </w:t>
      </w:r>
      <w:r w:rsidRPr="00483490">
        <w:rPr>
          <w:rFonts w:ascii="Nirmala UI" w:hAnsi="Nirmala UI" w:cs="Nirmala UI" w:hint="cs"/>
          <w:cs/>
          <w:lang w:bidi="hi-IN"/>
        </w:rPr>
        <w:t>को</w:t>
      </w:r>
      <w:r w:rsidRPr="00483490">
        <w:t xml:space="preserve"> </w:t>
      </w:r>
      <w:r w:rsidRPr="00483490">
        <w:rPr>
          <w:rFonts w:ascii="Nirmala UI" w:hAnsi="Nirmala UI" w:cs="Nirmala UI" w:hint="cs"/>
          <w:cs/>
          <w:lang w:bidi="hi-IN"/>
        </w:rPr>
        <w:t>पूरा</w:t>
      </w:r>
      <w:r w:rsidRPr="00483490">
        <w:t xml:space="preserve"> </w:t>
      </w:r>
      <w:r w:rsidRPr="00483490">
        <w:rPr>
          <w:rFonts w:ascii="Nirmala UI" w:hAnsi="Nirmala UI" w:cs="Nirmala UI" w:hint="cs"/>
          <w:cs/>
          <w:lang w:bidi="hi-IN"/>
        </w:rPr>
        <w:t>हुआ।</w:t>
      </w:r>
    </w:p>
    <w:p w14:paraId="051781CF" w14:textId="77777777" w:rsidR="00DC7165" w:rsidRPr="00483490" w:rsidRDefault="00DC7165" w:rsidP="00FE75D7">
      <w:pPr>
        <w:pStyle w:val="NormalWeb"/>
        <w:spacing w:line="360" w:lineRule="auto"/>
        <w:jc w:val="both"/>
      </w:pPr>
      <w:r w:rsidRPr="00483490">
        <w:rPr>
          <w:rFonts w:ascii="Nirmala UI" w:hAnsi="Nirmala UI" w:cs="Nirmala UI" w:hint="cs"/>
          <w:cs/>
          <w:lang w:bidi="hi-IN"/>
        </w:rPr>
        <w:t>यह</w:t>
      </w:r>
      <w:r w:rsidRPr="00483490">
        <w:t xml:space="preserve"> </w:t>
      </w:r>
      <w:r w:rsidRPr="00483490">
        <w:rPr>
          <w:rFonts w:ascii="Nirmala UI" w:hAnsi="Nirmala UI" w:cs="Nirmala UI" w:hint="cs"/>
          <w:cs/>
          <w:lang w:bidi="hi-IN"/>
        </w:rPr>
        <w:t>अन्वेषण</w:t>
      </w:r>
      <w:r w:rsidRPr="00483490">
        <w:t xml:space="preserve"> </w:t>
      </w:r>
      <w:r w:rsidRPr="00483490">
        <w:rPr>
          <w:rFonts w:ascii="Nirmala UI" w:hAnsi="Nirmala UI" w:cs="Nirmala UI" w:hint="cs"/>
          <w:cs/>
          <w:lang w:bidi="hi-IN"/>
        </w:rPr>
        <w:t>कार्य</w:t>
      </w:r>
      <w:r w:rsidRPr="00483490">
        <w:t xml:space="preserve"> </w:t>
      </w:r>
      <w:r w:rsidRPr="00483490">
        <w:rPr>
          <w:rFonts w:ascii="Nirmala UI" w:hAnsi="Nirmala UI" w:cs="Nirmala UI" w:hint="cs"/>
          <w:cs/>
          <w:lang w:bidi="hi-IN"/>
        </w:rPr>
        <w:t>लिथोलॉजिकल</w:t>
      </w:r>
      <w:r w:rsidRPr="00483490">
        <w:t xml:space="preserve"> </w:t>
      </w:r>
      <w:r w:rsidRPr="00483490">
        <w:rPr>
          <w:rFonts w:ascii="Nirmala UI" w:hAnsi="Nirmala UI" w:cs="Nirmala UI" w:hint="cs"/>
          <w:cs/>
          <w:lang w:bidi="hi-IN"/>
        </w:rPr>
        <w:t>इकाइयों</w:t>
      </w:r>
      <w:r w:rsidRPr="00483490">
        <w:t xml:space="preserve"> </w:t>
      </w:r>
      <w:r w:rsidRPr="00483490">
        <w:rPr>
          <w:rFonts w:ascii="Nirmala UI" w:hAnsi="Nirmala UI" w:cs="Nirmala UI" w:hint="cs"/>
          <w:cs/>
          <w:lang w:bidi="hi-IN"/>
        </w:rPr>
        <w:t>और</w:t>
      </w:r>
      <w:r w:rsidRPr="00483490">
        <w:t xml:space="preserve"> </w:t>
      </w:r>
      <w:r w:rsidRPr="00483490">
        <w:rPr>
          <w:rFonts w:ascii="Nirmala UI" w:hAnsi="Nirmala UI" w:cs="Nirmala UI" w:hint="cs"/>
          <w:cs/>
          <w:lang w:bidi="hi-IN"/>
        </w:rPr>
        <w:t>ग्रेफाइट</w:t>
      </w:r>
      <w:r w:rsidRPr="00483490">
        <w:t xml:space="preserve"> </w:t>
      </w:r>
      <w:r w:rsidRPr="00483490">
        <w:rPr>
          <w:rFonts w:ascii="Nirmala UI" w:hAnsi="Nirmala UI" w:cs="Nirmala UI" w:hint="cs"/>
          <w:cs/>
          <w:lang w:bidi="hi-IN"/>
        </w:rPr>
        <w:t>खनिजीकरण</w:t>
      </w:r>
      <w:r w:rsidRPr="00483490">
        <w:t xml:space="preserve"> </w:t>
      </w:r>
      <w:r w:rsidRPr="00483490">
        <w:rPr>
          <w:rFonts w:ascii="Nirmala UI" w:hAnsi="Nirmala UI" w:cs="Nirmala UI" w:hint="cs"/>
          <w:cs/>
          <w:lang w:bidi="hi-IN"/>
        </w:rPr>
        <w:t>की</w:t>
      </w:r>
      <w:r w:rsidRPr="00483490">
        <w:t xml:space="preserve"> </w:t>
      </w:r>
      <w:r w:rsidRPr="00483490">
        <w:rPr>
          <w:rFonts w:ascii="Nirmala UI" w:hAnsi="Nirmala UI" w:cs="Nirmala UI" w:hint="cs"/>
          <w:cs/>
          <w:lang w:bidi="hi-IN"/>
        </w:rPr>
        <w:t>घटनाओं</w:t>
      </w:r>
      <w:r w:rsidRPr="00483490">
        <w:t xml:space="preserve"> </w:t>
      </w:r>
      <w:r w:rsidRPr="00483490">
        <w:rPr>
          <w:rFonts w:ascii="Nirmala UI" w:hAnsi="Nirmala UI" w:cs="Nirmala UI" w:hint="cs"/>
          <w:cs/>
          <w:lang w:bidi="hi-IN"/>
        </w:rPr>
        <w:t>को</w:t>
      </w:r>
      <w:r w:rsidRPr="00483490">
        <w:t xml:space="preserve"> </w:t>
      </w:r>
      <w:r w:rsidRPr="00483490">
        <w:rPr>
          <w:rFonts w:ascii="Nirmala UI" w:hAnsi="Nirmala UI" w:cs="Nirmala UI" w:hint="cs"/>
          <w:cs/>
          <w:lang w:bidi="hi-IN"/>
        </w:rPr>
        <w:t>सीमांकित</w:t>
      </w:r>
      <w:r w:rsidRPr="00483490">
        <w:t xml:space="preserve"> </w:t>
      </w:r>
      <w:r w:rsidRPr="00483490">
        <w:rPr>
          <w:rFonts w:ascii="Nirmala UI" w:hAnsi="Nirmala UI" w:cs="Nirmala UI" w:hint="cs"/>
          <w:cs/>
          <w:lang w:bidi="hi-IN"/>
        </w:rPr>
        <w:t>करने</w:t>
      </w:r>
      <w:r w:rsidRPr="00483490">
        <w:t xml:space="preserve"> </w:t>
      </w:r>
      <w:r w:rsidRPr="00483490">
        <w:rPr>
          <w:rFonts w:ascii="Nirmala UI" w:hAnsi="Nirmala UI" w:cs="Nirmala UI" w:hint="cs"/>
          <w:cs/>
          <w:lang w:bidi="hi-IN"/>
        </w:rPr>
        <w:t>और</w:t>
      </w:r>
      <w:r w:rsidRPr="00483490">
        <w:t xml:space="preserve"> </w:t>
      </w:r>
      <w:r w:rsidRPr="00483490">
        <w:rPr>
          <w:rFonts w:ascii="Nirmala UI" w:hAnsi="Nirmala UI" w:cs="Nirmala UI" w:hint="cs"/>
          <w:cs/>
          <w:lang w:bidi="hi-IN"/>
        </w:rPr>
        <w:t>उनका</w:t>
      </w:r>
      <w:r w:rsidRPr="00483490">
        <w:t xml:space="preserve"> </w:t>
      </w:r>
      <w:r w:rsidRPr="00483490">
        <w:rPr>
          <w:rFonts w:ascii="Nirmala UI" w:hAnsi="Nirmala UI" w:cs="Nirmala UI" w:hint="cs"/>
          <w:cs/>
          <w:lang w:bidi="hi-IN"/>
        </w:rPr>
        <w:t>आकलन</w:t>
      </w:r>
      <w:r w:rsidRPr="00483490">
        <w:t xml:space="preserve"> </w:t>
      </w:r>
      <w:r w:rsidRPr="00483490">
        <w:rPr>
          <w:rFonts w:ascii="Nirmala UI" w:hAnsi="Nirmala UI" w:cs="Nirmala UI" w:hint="cs"/>
          <w:cs/>
          <w:lang w:bidi="hi-IN"/>
        </w:rPr>
        <w:t>करने</w:t>
      </w:r>
      <w:r w:rsidRPr="00483490">
        <w:t xml:space="preserve"> </w:t>
      </w:r>
      <w:r w:rsidRPr="00483490">
        <w:rPr>
          <w:rFonts w:ascii="Nirmala UI" w:hAnsi="Nirmala UI" w:cs="Nirmala UI" w:hint="cs"/>
          <w:cs/>
          <w:lang w:bidi="hi-IN"/>
        </w:rPr>
        <w:t>के</w:t>
      </w:r>
      <w:r w:rsidRPr="00483490">
        <w:t xml:space="preserve"> </w:t>
      </w:r>
      <w:r w:rsidRPr="00483490">
        <w:rPr>
          <w:rFonts w:ascii="Nirmala UI" w:hAnsi="Nirmala UI" w:cs="Nirmala UI" w:hint="cs"/>
          <w:cs/>
          <w:lang w:bidi="hi-IN"/>
        </w:rPr>
        <w:t>लिए</w:t>
      </w:r>
      <w:r w:rsidRPr="00483490">
        <w:t xml:space="preserve"> </w:t>
      </w:r>
      <w:r w:rsidRPr="00483490">
        <w:rPr>
          <w:rFonts w:ascii="Nirmala UI" w:hAnsi="Nirmala UI" w:cs="Nirmala UI" w:hint="cs"/>
          <w:cs/>
          <w:lang w:bidi="hi-IN"/>
        </w:rPr>
        <w:t>किया</w:t>
      </w:r>
      <w:r w:rsidRPr="00483490">
        <w:t xml:space="preserve"> </w:t>
      </w:r>
      <w:r w:rsidRPr="00483490">
        <w:rPr>
          <w:rFonts w:ascii="Nirmala UI" w:hAnsi="Nirmala UI" w:cs="Nirmala UI" w:hint="cs"/>
          <w:cs/>
          <w:lang w:bidi="hi-IN"/>
        </w:rPr>
        <w:t>गया</w:t>
      </w:r>
      <w:r w:rsidRPr="00483490">
        <w:t xml:space="preserve">, </w:t>
      </w:r>
      <w:r w:rsidRPr="00483490">
        <w:rPr>
          <w:rFonts w:ascii="Nirmala UI" w:hAnsi="Nirmala UI" w:cs="Nirmala UI" w:hint="cs"/>
          <w:cs/>
          <w:lang w:bidi="hi-IN"/>
        </w:rPr>
        <w:t>क्योंकि</w:t>
      </w:r>
      <w:r w:rsidRPr="00483490">
        <w:t xml:space="preserve"> </w:t>
      </w:r>
      <w:r w:rsidRPr="00483490">
        <w:rPr>
          <w:rFonts w:ascii="Nirmala UI" w:hAnsi="Nirmala UI" w:cs="Nirmala UI" w:hint="cs"/>
          <w:cs/>
          <w:lang w:bidi="hi-IN"/>
        </w:rPr>
        <w:t>यह</w:t>
      </w:r>
      <w:r w:rsidRPr="00483490">
        <w:t xml:space="preserve"> </w:t>
      </w:r>
      <w:r w:rsidRPr="00483490">
        <w:rPr>
          <w:rFonts w:ascii="Nirmala UI" w:hAnsi="Nirmala UI" w:cs="Nirmala UI" w:hint="cs"/>
          <w:cs/>
          <w:lang w:bidi="hi-IN"/>
        </w:rPr>
        <w:t>पहले</w:t>
      </w:r>
      <w:r w:rsidRPr="00483490">
        <w:t xml:space="preserve"> </w:t>
      </w:r>
      <w:r w:rsidRPr="00483490">
        <w:rPr>
          <w:rFonts w:ascii="Nirmala UI" w:hAnsi="Nirmala UI" w:cs="Nirmala UI" w:hint="cs"/>
          <w:cs/>
          <w:lang w:bidi="hi-IN"/>
        </w:rPr>
        <w:t>से</w:t>
      </w:r>
      <w:r w:rsidRPr="00483490">
        <w:t xml:space="preserve"> </w:t>
      </w:r>
      <w:r w:rsidRPr="00483490">
        <w:rPr>
          <w:rFonts w:ascii="Nirmala UI" w:hAnsi="Nirmala UI" w:cs="Nirmala UI" w:hint="cs"/>
          <w:cs/>
          <w:lang w:bidi="hi-IN"/>
        </w:rPr>
        <w:t>नीलाम</w:t>
      </w:r>
      <w:r w:rsidRPr="00483490">
        <w:t xml:space="preserve"> </w:t>
      </w:r>
      <w:r w:rsidRPr="00483490">
        <w:rPr>
          <w:rFonts w:ascii="Nirmala UI" w:hAnsi="Nirmala UI" w:cs="Nirmala UI" w:hint="cs"/>
          <w:cs/>
          <w:lang w:bidi="hi-IN"/>
        </w:rPr>
        <w:t>किए</w:t>
      </w:r>
      <w:r w:rsidRPr="00483490">
        <w:t xml:space="preserve"> </w:t>
      </w:r>
      <w:r w:rsidRPr="00483490">
        <w:rPr>
          <w:rFonts w:ascii="Nirmala UI" w:hAnsi="Nirmala UI" w:cs="Nirmala UI" w:hint="cs"/>
          <w:cs/>
          <w:lang w:bidi="hi-IN"/>
        </w:rPr>
        <w:t>गए</w:t>
      </w:r>
      <w:r w:rsidRPr="00483490">
        <w:t xml:space="preserve"> </w:t>
      </w:r>
      <w:r w:rsidRPr="00483490">
        <w:rPr>
          <w:rFonts w:ascii="Nirmala UI" w:hAnsi="Nirmala UI" w:cs="Nirmala UI" w:hint="cs"/>
          <w:cs/>
          <w:lang w:bidi="hi-IN"/>
        </w:rPr>
        <w:t>एक</w:t>
      </w:r>
      <w:r w:rsidRPr="00483490">
        <w:t xml:space="preserve"> </w:t>
      </w:r>
      <w:r w:rsidRPr="00483490">
        <w:rPr>
          <w:rFonts w:ascii="Nirmala UI" w:hAnsi="Nirmala UI" w:cs="Nirmala UI" w:hint="cs"/>
          <w:cs/>
          <w:lang w:bidi="hi-IN"/>
        </w:rPr>
        <w:t>ब्लॉक</w:t>
      </w:r>
      <w:r w:rsidRPr="00483490">
        <w:t xml:space="preserve"> </w:t>
      </w:r>
      <w:r w:rsidRPr="00483490">
        <w:rPr>
          <w:rFonts w:ascii="Nirmala UI" w:hAnsi="Nirmala UI" w:cs="Nirmala UI" w:hint="cs"/>
          <w:cs/>
          <w:lang w:bidi="hi-IN"/>
        </w:rPr>
        <w:t>से</w:t>
      </w:r>
      <w:r w:rsidRPr="00483490">
        <w:t xml:space="preserve"> </w:t>
      </w:r>
      <w:r w:rsidRPr="00483490">
        <w:rPr>
          <w:rFonts w:ascii="Nirmala UI" w:hAnsi="Nirmala UI" w:cs="Nirmala UI" w:hint="cs"/>
          <w:cs/>
          <w:lang w:bidi="hi-IN"/>
        </w:rPr>
        <w:t>सटा</w:t>
      </w:r>
      <w:r w:rsidRPr="00483490">
        <w:t xml:space="preserve"> </w:t>
      </w:r>
      <w:r w:rsidRPr="00483490">
        <w:rPr>
          <w:rFonts w:ascii="Nirmala UI" w:hAnsi="Nirmala UI" w:cs="Nirmala UI" w:hint="cs"/>
          <w:cs/>
          <w:lang w:bidi="hi-IN"/>
        </w:rPr>
        <w:t>हुआ</w:t>
      </w:r>
      <w:r w:rsidRPr="00483490">
        <w:t xml:space="preserve"> </w:t>
      </w:r>
      <w:r w:rsidRPr="00483490">
        <w:rPr>
          <w:rFonts w:ascii="Nirmala UI" w:hAnsi="Nirmala UI" w:cs="Nirmala UI" w:hint="cs"/>
          <w:cs/>
          <w:lang w:bidi="hi-IN"/>
        </w:rPr>
        <w:t>क्षेत्र</w:t>
      </w:r>
      <w:r w:rsidRPr="00483490">
        <w:t xml:space="preserve"> </w:t>
      </w:r>
      <w:r w:rsidRPr="00483490">
        <w:rPr>
          <w:rFonts w:ascii="Nirmala UI" w:hAnsi="Nirmala UI" w:cs="Nirmala UI" w:hint="cs"/>
          <w:cs/>
          <w:lang w:bidi="hi-IN"/>
        </w:rPr>
        <w:t>है।</w:t>
      </w:r>
      <w:r w:rsidRPr="00483490">
        <w:t xml:space="preserve"> G-3 </w:t>
      </w:r>
      <w:r w:rsidRPr="00483490">
        <w:rPr>
          <w:rFonts w:ascii="Nirmala UI" w:hAnsi="Nirmala UI" w:cs="Nirmala UI" w:hint="cs"/>
          <w:cs/>
          <w:lang w:bidi="hi-IN"/>
        </w:rPr>
        <w:t>स्तर</w:t>
      </w:r>
      <w:r w:rsidRPr="00483490">
        <w:t xml:space="preserve"> </w:t>
      </w:r>
      <w:r w:rsidRPr="00483490">
        <w:rPr>
          <w:rFonts w:ascii="Nirmala UI" w:hAnsi="Nirmala UI" w:cs="Nirmala UI" w:hint="cs"/>
          <w:cs/>
          <w:lang w:bidi="hi-IN"/>
        </w:rPr>
        <w:t>के</w:t>
      </w:r>
      <w:r w:rsidRPr="00483490">
        <w:t xml:space="preserve"> </w:t>
      </w:r>
      <w:r w:rsidRPr="00483490">
        <w:rPr>
          <w:rFonts w:ascii="Nirmala UI" w:hAnsi="Nirmala UI" w:cs="Nirmala UI" w:hint="cs"/>
          <w:cs/>
          <w:lang w:bidi="hi-IN"/>
        </w:rPr>
        <w:t>अन्वेषण</w:t>
      </w:r>
      <w:r w:rsidRPr="00483490">
        <w:t xml:space="preserve"> </w:t>
      </w:r>
      <w:r w:rsidRPr="00483490">
        <w:rPr>
          <w:rFonts w:ascii="Nirmala UI" w:hAnsi="Nirmala UI" w:cs="Nirmala UI" w:hint="cs"/>
          <w:cs/>
          <w:lang w:bidi="hi-IN"/>
        </w:rPr>
        <w:t>के</w:t>
      </w:r>
      <w:r w:rsidRPr="00483490">
        <w:t xml:space="preserve"> </w:t>
      </w:r>
      <w:r w:rsidRPr="00483490">
        <w:rPr>
          <w:rFonts w:ascii="Nirmala UI" w:hAnsi="Nirmala UI" w:cs="Nirmala UI" w:hint="cs"/>
          <w:cs/>
          <w:lang w:bidi="hi-IN"/>
        </w:rPr>
        <w:t>लिए</w:t>
      </w:r>
      <w:r w:rsidRPr="00483490">
        <w:t xml:space="preserve"> </w:t>
      </w:r>
      <w:r w:rsidRPr="00483490">
        <w:rPr>
          <w:rFonts w:ascii="Nirmala UI" w:hAnsi="Nirmala UI" w:cs="Nirmala UI" w:hint="cs"/>
          <w:cs/>
          <w:lang w:bidi="hi-IN"/>
        </w:rPr>
        <w:t>स्वीकृत</w:t>
      </w:r>
      <w:r w:rsidRPr="00483490">
        <w:t xml:space="preserve"> </w:t>
      </w:r>
      <w:r w:rsidRPr="00483490">
        <w:rPr>
          <w:rFonts w:ascii="Nirmala UI" w:hAnsi="Nirmala UI" w:cs="Nirmala UI" w:hint="cs"/>
          <w:cs/>
          <w:lang w:bidi="hi-IN"/>
        </w:rPr>
        <w:t>कार्यों</w:t>
      </w:r>
      <w:r w:rsidRPr="00483490">
        <w:t xml:space="preserve"> </w:t>
      </w:r>
      <w:r w:rsidRPr="00483490">
        <w:rPr>
          <w:rFonts w:ascii="Nirmala UI" w:hAnsi="Nirmala UI" w:cs="Nirmala UI" w:hint="cs"/>
          <w:cs/>
          <w:lang w:bidi="hi-IN"/>
        </w:rPr>
        <w:t>में</w:t>
      </w:r>
      <w:r w:rsidRPr="00483490">
        <w:t xml:space="preserve"> 1:2,000 </w:t>
      </w:r>
      <w:r w:rsidRPr="00483490">
        <w:rPr>
          <w:rFonts w:ascii="Nirmala UI" w:hAnsi="Nirmala UI" w:cs="Nirmala UI" w:hint="cs"/>
          <w:cs/>
          <w:lang w:bidi="hi-IN"/>
        </w:rPr>
        <w:t>स्केल</w:t>
      </w:r>
      <w:r w:rsidRPr="00483490">
        <w:t xml:space="preserve"> </w:t>
      </w:r>
      <w:r w:rsidRPr="00483490">
        <w:rPr>
          <w:rFonts w:ascii="Nirmala UI" w:hAnsi="Nirmala UI" w:cs="Nirmala UI" w:hint="cs"/>
          <w:cs/>
          <w:lang w:bidi="hi-IN"/>
        </w:rPr>
        <w:t>पर</w:t>
      </w:r>
      <w:r w:rsidRPr="00483490">
        <w:t xml:space="preserve"> 14.3 </w:t>
      </w:r>
      <w:r w:rsidRPr="00483490">
        <w:rPr>
          <w:rFonts w:ascii="Nirmala UI" w:hAnsi="Nirmala UI" w:cs="Nirmala UI" w:hint="cs"/>
          <w:cs/>
          <w:lang w:bidi="hi-IN"/>
        </w:rPr>
        <w:t>हेक्टेयर</w:t>
      </w:r>
      <w:r w:rsidRPr="00483490">
        <w:t xml:space="preserve"> </w:t>
      </w:r>
      <w:r w:rsidRPr="00483490">
        <w:rPr>
          <w:rFonts w:ascii="Nirmala UI" w:hAnsi="Nirmala UI" w:cs="Nirmala UI" w:hint="cs"/>
          <w:cs/>
          <w:lang w:bidi="hi-IN"/>
        </w:rPr>
        <w:t>क्षेत्र</w:t>
      </w:r>
      <w:r w:rsidRPr="00483490">
        <w:t xml:space="preserve"> </w:t>
      </w:r>
      <w:r w:rsidRPr="00483490">
        <w:rPr>
          <w:rFonts w:ascii="Nirmala UI" w:hAnsi="Nirmala UI" w:cs="Nirmala UI" w:hint="cs"/>
          <w:cs/>
          <w:lang w:bidi="hi-IN"/>
        </w:rPr>
        <w:t>में</w:t>
      </w:r>
      <w:r w:rsidRPr="00483490">
        <w:t xml:space="preserve"> </w:t>
      </w:r>
      <w:r w:rsidRPr="00483490">
        <w:rPr>
          <w:rFonts w:ascii="Nirmala UI" w:hAnsi="Nirmala UI" w:cs="Nirmala UI" w:hint="cs"/>
          <w:cs/>
          <w:lang w:bidi="hi-IN"/>
        </w:rPr>
        <w:t>भूवैज्ञानिक</w:t>
      </w:r>
      <w:r w:rsidRPr="00483490">
        <w:t xml:space="preserve"> </w:t>
      </w:r>
      <w:r w:rsidRPr="00483490">
        <w:rPr>
          <w:rFonts w:ascii="Nirmala UI" w:hAnsi="Nirmala UI" w:cs="Nirmala UI" w:hint="cs"/>
          <w:cs/>
          <w:lang w:bidi="hi-IN"/>
        </w:rPr>
        <w:t>मानचित्रण</w:t>
      </w:r>
      <w:r w:rsidRPr="00483490">
        <w:t xml:space="preserve">, </w:t>
      </w:r>
      <w:r w:rsidRPr="00483490">
        <w:rPr>
          <w:rFonts w:ascii="Nirmala UI" w:hAnsi="Nirmala UI" w:cs="Nirmala UI" w:hint="cs"/>
          <w:cs/>
          <w:lang w:bidi="hi-IN"/>
        </w:rPr>
        <w:t>स्थलाकृतिक</w:t>
      </w:r>
      <w:r w:rsidRPr="00483490">
        <w:t xml:space="preserve"> </w:t>
      </w:r>
      <w:r w:rsidRPr="00483490">
        <w:rPr>
          <w:rFonts w:ascii="Nirmala UI" w:hAnsi="Nirmala UI" w:cs="Nirmala UI" w:hint="cs"/>
          <w:cs/>
          <w:lang w:bidi="hi-IN"/>
        </w:rPr>
        <w:t>सर्वेक्षण</w:t>
      </w:r>
      <w:r w:rsidRPr="00483490">
        <w:t xml:space="preserve">, </w:t>
      </w:r>
      <w:r w:rsidRPr="00483490">
        <w:rPr>
          <w:rFonts w:ascii="Nirmala UI" w:hAnsi="Nirmala UI" w:cs="Nirmala UI" w:hint="cs"/>
          <w:cs/>
          <w:lang w:bidi="hi-IN"/>
        </w:rPr>
        <w:t>सेल्फ</w:t>
      </w:r>
      <w:r w:rsidRPr="00483490">
        <w:t>-</w:t>
      </w:r>
      <w:r w:rsidRPr="00483490">
        <w:rPr>
          <w:rFonts w:ascii="Nirmala UI" w:hAnsi="Nirmala UI" w:cs="Nirmala UI" w:hint="cs"/>
          <w:cs/>
          <w:lang w:bidi="hi-IN"/>
        </w:rPr>
        <w:t>पोटेंशियल</w:t>
      </w:r>
      <w:r w:rsidRPr="00483490">
        <w:t xml:space="preserve"> (SP) </w:t>
      </w:r>
      <w:r w:rsidRPr="00483490">
        <w:rPr>
          <w:rFonts w:ascii="Nirmala UI" w:hAnsi="Nirmala UI" w:cs="Nirmala UI" w:hint="cs"/>
          <w:cs/>
          <w:lang w:bidi="hi-IN"/>
        </w:rPr>
        <w:t>सर्वेक्षण</w:t>
      </w:r>
      <w:r w:rsidRPr="00483490">
        <w:t xml:space="preserve">, 6 </w:t>
      </w:r>
      <w:r w:rsidRPr="00483490">
        <w:rPr>
          <w:rFonts w:ascii="Nirmala UI" w:hAnsi="Nirmala UI" w:cs="Nirmala UI" w:hint="cs"/>
          <w:cs/>
          <w:lang w:bidi="hi-IN"/>
        </w:rPr>
        <w:t>बोरहोल</w:t>
      </w:r>
      <w:r w:rsidRPr="00483490">
        <w:t xml:space="preserve"> </w:t>
      </w:r>
      <w:r w:rsidRPr="00483490">
        <w:rPr>
          <w:rFonts w:ascii="Nirmala UI" w:hAnsi="Nirmala UI" w:cs="Nirmala UI" w:hint="cs"/>
          <w:cs/>
          <w:lang w:bidi="hi-IN"/>
        </w:rPr>
        <w:t>की</w:t>
      </w:r>
      <w:r w:rsidRPr="00483490">
        <w:t xml:space="preserve"> </w:t>
      </w:r>
      <w:r w:rsidRPr="00483490">
        <w:rPr>
          <w:rFonts w:ascii="Nirmala UI" w:hAnsi="Nirmala UI" w:cs="Nirmala UI" w:hint="cs"/>
          <w:cs/>
          <w:lang w:bidi="hi-IN"/>
        </w:rPr>
        <w:t>ड्रिलिंग</w:t>
      </w:r>
      <w:r w:rsidRPr="00483490">
        <w:t xml:space="preserve"> (</w:t>
      </w:r>
      <w:r w:rsidRPr="00483490">
        <w:rPr>
          <w:rFonts w:ascii="Nirmala UI" w:hAnsi="Nirmala UI" w:cs="Nirmala UI" w:hint="cs"/>
          <w:cs/>
          <w:lang w:bidi="hi-IN"/>
        </w:rPr>
        <w:t>कुल</w:t>
      </w:r>
      <w:r w:rsidRPr="00483490">
        <w:t xml:space="preserve"> 398 </w:t>
      </w:r>
      <w:r w:rsidRPr="00483490">
        <w:rPr>
          <w:rFonts w:ascii="Nirmala UI" w:hAnsi="Nirmala UI" w:cs="Nirmala UI" w:hint="cs"/>
          <w:cs/>
          <w:lang w:bidi="hi-IN"/>
        </w:rPr>
        <w:t>मीटर</w:t>
      </w:r>
      <w:r w:rsidRPr="00483490">
        <w:t xml:space="preserve"> </w:t>
      </w:r>
      <w:r w:rsidRPr="00483490">
        <w:rPr>
          <w:rFonts w:ascii="Nirmala UI" w:hAnsi="Nirmala UI" w:cs="Nirmala UI" w:hint="cs"/>
          <w:cs/>
          <w:lang w:bidi="hi-IN"/>
        </w:rPr>
        <w:t>ड्रिलिंग</w:t>
      </w:r>
      <w:r w:rsidRPr="00483490">
        <w:t xml:space="preserve"> </w:t>
      </w:r>
      <w:r w:rsidRPr="00483490">
        <w:rPr>
          <w:rFonts w:ascii="Nirmala UI" w:hAnsi="Nirmala UI" w:cs="Nirmala UI" w:hint="cs"/>
          <w:cs/>
          <w:lang w:bidi="hi-IN"/>
        </w:rPr>
        <w:t>मीटरज</w:t>
      </w:r>
      <w:r w:rsidRPr="00483490">
        <w:t xml:space="preserve">) </w:t>
      </w:r>
      <w:r w:rsidRPr="00483490">
        <w:rPr>
          <w:rFonts w:ascii="Nirmala UI" w:hAnsi="Nirmala UI" w:cs="Nirmala UI" w:hint="cs"/>
          <w:cs/>
          <w:lang w:bidi="hi-IN"/>
        </w:rPr>
        <w:t>और</w:t>
      </w:r>
      <w:r w:rsidRPr="00483490">
        <w:t xml:space="preserve"> </w:t>
      </w:r>
      <w:r w:rsidRPr="00483490">
        <w:rPr>
          <w:rFonts w:ascii="Nirmala UI" w:hAnsi="Nirmala UI" w:cs="Nirmala UI" w:hint="cs"/>
          <w:cs/>
          <w:lang w:bidi="hi-IN"/>
        </w:rPr>
        <w:t>सैंपलिंग</w:t>
      </w:r>
      <w:r w:rsidRPr="00483490">
        <w:t xml:space="preserve"> </w:t>
      </w:r>
      <w:r w:rsidRPr="00483490">
        <w:rPr>
          <w:rFonts w:ascii="Nirmala UI" w:hAnsi="Nirmala UI" w:cs="Nirmala UI" w:hint="cs"/>
          <w:cs/>
          <w:lang w:bidi="hi-IN"/>
        </w:rPr>
        <w:t>शामिल</w:t>
      </w:r>
      <w:r w:rsidRPr="00483490">
        <w:t xml:space="preserve"> </w:t>
      </w:r>
      <w:r w:rsidRPr="00483490">
        <w:rPr>
          <w:rFonts w:ascii="Nirmala UI" w:hAnsi="Nirmala UI" w:cs="Nirmala UI" w:hint="cs"/>
          <w:cs/>
          <w:lang w:bidi="hi-IN"/>
        </w:rPr>
        <w:t>थे।</w:t>
      </w:r>
    </w:p>
    <w:p w14:paraId="71DB9AB1" w14:textId="77777777" w:rsidR="00DC7165" w:rsidRPr="00483490" w:rsidRDefault="00DC7165" w:rsidP="00FE75D7">
      <w:pPr>
        <w:pStyle w:val="NormalWeb"/>
        <w:spacing w:line="360" w:lineRule="auto"/>
        <w:jc w:val="both"/>
      </w:pPr>
      <w:r w:rsidRPr="00483490">
        <w:rPr>
          <w:rFonts w:ascii="Nirmala UI" w:hAnsi="Nirmala UI" w:cs="Nirmala UI" w:hint="cs"/>
          <w:cs/>
          <w:lang w:bidi="hi-IN"/>
        </w:rPr>
        <w:t>यह</w:t>
      </w:r>
      <w:r w:rsidRPr="00483490">
        <w:t xml:space="preserve"> </w:t>
      </w:r>
      <w:r w:rsidRPr="00483490">
        <w:rPr>
          <w:rFonts w:ascii="Nirmala UI" w:hAnsi="Nirmala UI" w:cs="Nirmala UI" w:hint="cs"/>
          <w:cs/>
          <w:lang w:bidi="hi-IN"/>
        </w:rPr>
        <w:t>ब्लॉक</w:t>
      </w:r>
      <w:r w:rsidRPr="00483490">
        <w:t xml:space="preserve"> </w:t>
      </w:r>
      <w:r w:rsidRPr="00483490">
        <w:rPr>
          <w:rFonts w:ascii="Nirmala UI" w:hAnsi="Nirmala UI" w:cs="Nirmala UI" w:hint="cs"/>
          <w:cs/>
          <w:lang w:bidi="hi-IN"/>
        </w:rPr>
        <w:t>भारत</w:t>
      </w:r>
      <w:r w:rsidRPr="00483490">
        <w:t xml:space="preserve"> </w:t>
      </w:r>
      <w:r w:rsidRPr="00483490">
        <w:rPr>
          <w:rFonts w:ascii="Nirmala UI" w:hAnsi="Nirmala UI" w:cs="Nirmala UI" w:hint="cs"/>
          <w:cs/>
          <w:lang w:bidi="hi-IN"/>
        </w:rPr>
        <w:t>के</w:t>
      </w:r>
      <w:r w:rsidRPr="00483490">
        <w:t xml:space="preserve"> </w:t>
      </w:r>
      <w:r w:rsidRPr="00483490">
        <w:rPr>
          <w:rFonts w:ascii="Nirmala UI" w:hAnsi="Nirmala UI" w:cs="Nirmala UI" w:hint="cs"/>
          <w:cs/>
          <w:lang w:bidi="hi-IN"/>
        </w:rPr>
        <w:t>सर्वेक्षण</w:t>
      </w:r>
      <w:r w:rsidRPr="00483490">
        <w:t xml:space="preserve"> </w:t>
      </w:r>
      <w:r w:rsidRPr="00483490">
        <w:rPr>
          <w:rFonts w:ascii="Nirmala UI" w:hAnsi="Nirmala UI" w:cs="Nirmala UI" w:hint="cs"/>
          <w:cs/>
          <w:lang w:bidi="hi-IN"/>
        </w:rPr>
        <w:t>विभाग</w:t>
      </w:r>
      <w:r w:rsidRPr="00483490">
        <w:t xml:space="preserve"> </w:t>
      </w:r>
      <w:r w:rsidRPr="00483490">
        <w:rPr>
          <w:rFonts w:ascii="Nirmala UI" w:hAnsi="Nirmala UI" w:cs="Nirmala UI" w:hint="cs"/>
          <w:cs/>
          <w:lang w:bidi="hi-IN"/>
        </w:rPr>
        <w:t>के</w:t>
      </w:r>
      <w:r w:rsidRPr="00483490">
        <w:t xml:space="preserve"> </w:t>
      </w:r>
      <w:r w:rsidRPr="00483490">
        <w:rPr>
          <w:rFonts w:ascii="Nirmala UI" w:hAnsi="Nirmala UI" w:cs="Nirmala UI" w:hint="cs"/>
          <w:cs/>
          <w:lang w:bidi="hi-IN"/>
        </w:rPr>
        <w:t>टोपोशीट</w:t>
      </w:r>
      <w:r w:rsidRPr="00483490">
        <w:t xml:space="preserve"> </w:t>
      </w:r>
      <w:r w:rsidRPr="00483490">
        <w:rPr>
          <w:rFonts w:ascii="Nirmala UI" w:hAnsi="Nirmala UI" w:cs="Nirmala UI" w:hint="cs"/>
          <w:cs/>
          <w:lang w:bidi="hi-IN"/>
        </w:rPr>
        <w:t>नंबर</w:t>
      </w:r>
      <w:r w:rsidRPr="00483490">
        <w:t xml:space="preserve"> E44F10 (65M/10) </w:t>
      </w:r>
      <w:r w:rsidRPr="00483490">
        <w:rPr>
          <w:rFonts w:ascii="Nirmala UI" w:hAnsi="Nirmala UI" w:cs="Nirmala UI" w:hint="cs"/>
          <w:cs/>
          <w:lang w:bidi="hi-IN"/>
        </w:rPr>
        <w:t>में</w:t>
      </w:r>
      <w:r w:rsidRPr="00483490">
        <w:t xml:space="preserve"> </w:t>
      </w:r>
      <w:r w:rsidRPr="00483490">
        <w:rPr>
          <w:rFonts w:ascii="Nirmala UI" w:hAnsi="Nirmala UI" w:cs="Nirmala UI" w:hint="cs"/>
          <w:cs/>
          <w:lang w:bidi="hi-IN"/>
        </w:rPr>
        <w:t>दर्शित</w:t>
      </w:r>
      <w:r w:rsidRPr="00483490">
        <w:t xml:space="preserve"> </w:t>
      </w:r>
      <w:r w:rsidRPr="00483490">
        <w:rPr>
          <w:rFonts w:ascii="Nirmala UI" w:hAnsi="Nirmala UI" w:cs="Nirmala UI" w:hint="cs"/>
          <w:cs/>
          <w:lang w:bidi="hi-IN"/>
        </w:rPr>
        <w:t>है।</w:t>
      </w:r>
      <w:r w:rsidRPr="00483490">
        <w:t xml:space="preserve"> </w:t>
      </w:r>
      <w:r w:rsidRPr="00483490">
        <w:rPr>
          <w:rFonts w:ascii="Nirmala UI" w:hAnsi="Nirmala UI" w:cs="Nirmala UI" w:hint="cs"/>
          <w:cs/>
          <w:lang w:bidi="hi-IN"/>
        </w:rPr>
        <w:t>अध्ययन</w:t>
      </w:r>
      <w:r w:rsidRPr="00483490">
        <w:t xml:space="preserve"> </w:t>
      </w:r>
      <w:r w:rsidRPr="00483490">
        <w:rPr>
          <w:rFonts w:ascii="Nirmala UI" w:hAnsi="Nirmala UI" w:cs="Nirmala UI" w:hint="cs"/>
          <w:cs/>
          <w:lang w:bidi="hi-IN"/>
        </w:rPr>
        <w:t>क्षेत्र</w:t>
      </w:r>
      <w:r w:rsidRPr="00483490">
        <w:t xml:space="preserve"> </w:t>
      </w:r>
      <w:r w:rsidRPr="00483490">
        <w:rPr>
          <w:rFonts w:ascii="Nirmala UI" w:hAnsi="Nirmala UI" w:cs="Nirmala UI" w:hint="cs"/>
          <w:cs/>
          <w:lang w:bidi="hi-IN"/>
        </w:rPr>
        <w:t>नारिंगपंगा</w:t>
      </w:r>
      <w:r w:rsidRPr="00483490">
        <w:t xml:space="preserve"> </w:t>
      </w:r>
      <w:r w:rsidRPr="00483490">
        <w:rPr>
          <w:rFonts w:ascii="Nirmala UI" w:hAnsi="Nirmala UI" w:cs="Nirmala UI" w:hint="cs"/>
          <w:cs/>
          <w:lang w:bidi="hi-IN"/>
        </w:rPr>
        <w:t>गांव</w:t>
      </w:r>
      <w:r w:rsidRPr="00483490">
        <w:t xml:space="preserve"> </w:t>
      </w:r>
      <w:r w:rsidRPr="00483490">
        <w:rPr>
          <w:rFonts w:ascii="Nirmala UI" w:hAnsi="Nirmala UI" w:cs="Nirmala UI" w:hint="cs"/>
          <w:cs/>
          <w:lang w:bidi="hi-IN"/>
        </w:rPr>
        <w:t>से</w:t>
      </w:r>
      <w:r w:rsidRPr="00483490">
        <w:t xml:space="preserve"> 750 </w:t>
      </w:r>
      <w:r w:rsidRPr="00483490">
        <w:rPr>
          <w:rFonts w:ascii="Nirmala UI" w:hAnsi="Nirmala UI" w:cs="Nirmala UI" w:hint="cs"/>
          <w:cs/>
          <w:lang w:bidi="hi-IN"/>
        </w:rPr>
        <w:t>मीटर</w:t>
      </w:r>
      <w:r w:rsidRPr="00483490">
        <w:t xml:space="preserve"> </w:t>
      </w:r>
      <w:r w:rsidRPr="00483490">
        <w:rPr>
          <w:rFonts w:ascii="Nirmala UI" w:hAnsi="Nirmala UI" w:cs="Nirmala UI" w:hint="cs"/>
          <w:cs/>
          <w:lang w:bidi="hi-IN"/>
        </w:rPr>
        <w:t>उत्तर</w:t>
      </w:r>
      <w:r w:rsidRPr="00483490">
        <w:t>-</w:t>
      </w:r>
      <w:r w:rsidRPr="00483490">
        <w:rPr>
          <w:rFonts w:ascii="Nirmala UI" w:hAnsi="Nirmala UI" w:cs="Nirmala UI" w:hint="cs"/>
          <w:cs/>
          <w:lang w:bidi="hi-IN"/>
        </w:rPr>
        <w:t>पूर्व</w:t>
      </w:r>
      <w:r w:rsidRPr="00483490">
        <w:t xml:space="preserve"> </w:t>
      </w:r>
      <w:r w:rsidRPr="00483490">
        <w:rPr>
          <w:rFonts w:ascii="Nirmala UI" w:hAnsi="Nirmala UI" w:cs="Nirmala UI" w:hint="cs"/>
          <w:cs/>
          <w:lang w:bidi="hi-IN"/>
        </w:rPr>
        <w:t>में</w:t>
      </w:r>
      <w:r w:rsidRPr="00483490">
        <w:t xml:space="preserve">, </w:t>
      </w:r>
      <w:r w:rsidRPr="00483490">
        <w:rPr>
          <w:rFonts w:ascii="Nirmala UI" w:hAnsi="Nirmala UI" w:cs="Nirmala UI" w:hint="cs"/>
          <w:cs/>
          <w:lang w:bidi="hi-IN"/>
        </w:rPr>
        <w:t>मुनिगुड़ा</w:t>
      </w:r>
      <w:r w:rsidRPr="00483490">
        <w:t xml:space="preserve"> </w:t>
      </w:r>
      <w:r w:rsidRPr="00483490">
        <w:rPr>
          <w:rFonts w:ascii="Nirmala UI" w:hAnsi="Nirmala UI" w:cs="Nirmala UI" w:hint="cs"/>
          <w:cs/>
          <w:lang w:bidi="hi-IN"/>
        </w:rPr>
        <w:t>ब्लॉक</w:t>
      </w:r>
      <w:r w:rsidRPr="00483490">
        <w:t xml:space="preserve"> </w:t>
      </w:r>
      <w:r w:rsidRPr="00483490">
        <w:rPr>
          <w:rFonts w:ascii="Nirmala UI" w:hAnsi="Nirmala UI" w:cs="Nirmala UI" w:hint="cs"/>
          <w:cs/>
          <w:lang w:bidi="hi-IN"/>
        </w:rPr>
        <w:t>एवं</w:t>
      </w:r>
      <w:r w:rsidRPr="00483490">
        <w:t xml:space="preserve"> </w:t>
      </w:r>
      <w:r w:rsidRPr="00483490">
        <w:rPr>
          <w:rFonts w:ascii="Nirmala UI" w:hAnsi="Nirmala UI" w:cs="Nirmala UI" w:hint="cs"/>
          <w:cs/>
          <w:lang w:bidi="hi-IN"/>
        </w:rPr>
        <w:t>तहसील</w:t>
      </w:r>
      <w:r w:rsidRPr="00483490">
        <w:t xml:space="preserve"> </w:t>
      </w:r>
      <w:r w:rsidRPr="00483490">
        <w:rPr>
          <w:rFonts w:ascii="Nirmala UI" w:hAnsi="Nirmala UI" w:cs="Nirmala UI" w:hint="cs"/>
          <w:cs/>
          <w:lang w:bidi="hi-IN"/>
        </w:rPr>
        <w:t>मुख्यालय</w:t>
      </w:r>
      <w:r w:rsidRPr="00483490">
        <w:t xml:space="preserve">, </w:t>
      </w:r>
      <w:r w:rsidRPr="00483490">
        <w:rPr>
          <w:rFonts w:ascii="Nirmala UI" w:hAnsi="Nirmala UI" w:cs="Nirmala UI" w:hint="cs"/>
          <w:cs/>
          <w:lang w:bidi="hi-IN"/>
        </w:rPr>
        <w:t>रायगड़ा</w:t>
      </w:r>
      <w:r w:rsidRPr="00483490">
        <w:t xml:space="preserve"> </w:t>
      </w:r>
      <w:r w:rsidRPr="00483490">
        <w:rPr>
          <w:rFonts w:ascii="Nirmala UI" w:hAnsi="Nirmala UI" w:cs="Nirmala UI" w:hint="cs"/>
          <w:cs/>
          <w:lang w:bidi="hi-IN"/>
        </w:rPr>
        <w:t>जिले</w:t>
      </w:r>
      <w:r w:rsidRPr="00483490">
        <w:t xml:space="preserve"> </w:t>
      </w:r>
      <w:r w:rsidRPr="00483490">
        <w:rPr>
          <w:rFonts w:ascii="Nirmala UI" w:hAnsi="Nirmala UI" w:cs="Nirmala UI" w:hint="cs"/>
          <w:cs/>
          <w:lang w:bidi="hi-IN"/>
        </w:rPr>
        <w:t>में</w:t>
      </w:r>
      <w:r w:rsidRPr="00483490">
        <w:t xml:space="preserve"> </w:t>
      </w:r>
      <w:r w:rsidRPr="00483490">
        <w:rPr>
          <w:rFonts w:ascii="Nirmala UI" w:hAnsi="Nirmala UI" w:cs="Nirmala UI" w:hint="cs"/>
          <w:cs/>
          <w:lang w:bidi="hi-IN"/>
        </w:rPr>
        <w:t>स्थित</w:t>
      </w:r>
      <w:r w:rsidRPr="00483490">
        <w:t xml:space="preserve"> </w:t>
      </w:r>
      <w:r w:rsidRPr="00483490">
        <w:rPr>
          <w:rFonts w:ascii="Nirmala UI" w:hAnsi="Nirmala UI" w:cs="Nirmala UI" w:hint="cs"/>
          <w:cs/>
          <w:lang w:bidi="hi-IN"/>
        </w:rPr>
        <w:t>है।</w:t>
      </w:r>
      <w:r w:rsidRPr="00483490">
        <w:t xml:space="preserve"> </w:t>
      </w:r>
      <w:r w:rsidRPr="00483490">
        <w:rPr>
          <w:rFonts w:ascii="Nirmala UI" w:hAnsi="Nirmala UI" w:cs="Nirmala UI" w:hint="cs"/>
          <w:cs/>
          <w:lang w:bidi="hi-IN"/>
        </w:rPr>
        <w:t>जिला</w:t>
      </w:r>
      <w:r w:rsidRPr="00483490">
        <w:t xml:space="preserve"> </w:t>
      </w:r>
      <w:r w:rsidRPr="00483490">
        <w:rPr>
          <w:rFonts w:ascii="Nirmala UI" w:hAnsi="Nirmala UI" w:cs="Nirmala UI" w:hint="cs"/>
          <w:cs/>
          <w:lang w:bidi="hi-IN"/>
        </w:rPr>
        <w:t>मुख्यालय</w:t>
      </w:r>
      <w:r w:rsidRPr="00483490">
        <w:t xml:space="preserve"> </w:t>
      </w:r>
      <w:r w:rsidRPr="00483490">
        <w:rPr>
          <w:rFonts w:ascii="Nirmala UI" w:hAnsi="Nirmala UI" w:cs="Nirmala UI" w:hint="cs"/>
          <w:cs/>
          <w:lang w:bidi="hi-IN"/>
        </w:rPr>
        <w:t>रायगड़ा</w:t>
      </w:r>
      <w:r w:rsidRPr="00483490">
        <w:t xml:space="preserve">, </w:t>
      </w:r>
      <w:r w:rsidRPr="00483490">
        <w:rPr>
          <w:rFonts w:ascii="Nirmala UI" w:hAnsi="Nirmala UI" w:cs="Nirmala UI" w:hint="cs"/>
          <w:cs/>
          <w:lang w:bidi="hi-IN"/>
        </w:rPr>
        <w:t>अध्ययन</w:t>
      </w:r>
      <w:r w:rsidRPr="00483490">
        <w:t xml:space="preserve"> </w:t>
      </w:r>
      <w:r w:rsidRPr="00483490">
        <w:rPr>
          <w:rFonts w:ascii="Nirmala UI" w:hAnsi="Nirmala UI" w:cs="Nirmala UI" w:hint="cs"/>
          <w:cs/>
          <w:lang w:bidi="hi-IN"/>
        </w:rPr>
        <w:t>क्षेत्र</w:t>
      </w:r>
      <w:r w:rsidRPr="00483490">
        <w:t xml:space="preserve"> </w:t>
      </w:r>
      <w:r w:rsidRPr="00483490">
        <w:rPr>
          <w:rFonts w:ascii="Nirmala UI" w:hAnsi="Nirmala UI" w:cs="Nirmala UI" w:hint="cs"/>
          <w:cs/>
          <w:lang w:bidi="hi-IN"/>
        </w:rPr>
        <w:t>से</w:t>
      </w:r>
      <w:r w:rsidRPr="00483490">
        <w:t xml:space="preserve"> 64 </w:t>
      </w:r>
      <w:r w:rsidRPr="00483490">
        <w:rPr>
          <w:rFonts w:ascii="Nirmala UI" w:hAnsi="Nirmala UI" w:cs="Nirmala UI" w:hint="cs"/>
          <w:cs/>
          <w:lang w:bidi="hi-IN"/>
        </w:rPr>
        <w:t>किमी</w:t>
      </w:r>
      <w:r w:rsidRPr="00483490">
        <w:t xml:space="preserve"> </w:t>
      </w:r>
      <w:r w:rsidRPr="00483490">
        <w:rPr>
          <w:rFonts w:ascii="Nirmala UI" w:hAnsi="Nirmala UI" w:cs="Nirmala UI" w:hint="cs"/>
          <w:cs/>
          <w:lang w:bidi="hi-IN"/>
        </w:rPr>
        <w:t>दूर</w:t>
      </w:r>
      <w:r w:rsidRPr="00483490">
        <w:t xml:space="preserve"> </w:t>
      </w:r>
      <w:r w:rsidRPr="00483490">
        <w:rPr>
          <w:rFonts w:ascii="Nirmala UI" w:hAnsi="Nirmala UI" w:cs="Nirmala UI" w:hint="cs"/>
          <w:cs/>
          <w:lang w:bidi="hi-IN"/>
        </w:rPr>
        <w:t>स्थित</w:t>
      </w:r>
      <w:r w:rsidRPr="00483490">
        <w:t xml:space="preserve"> </w:t>
      </w:r>
      <w:r w:rsidRPr="00483490">
        <w:rPr>
          <w:rFonts w:ascii="Nirmala UI" w:hAnsi="Nirmala UI" w:cs="Nirmala UI" w:hint="cs"/>
          <w:cs/>
          <w:lang w:bidi="hi-IN"/>
        </w:rPr>
        <w:t>है</w:t>
      </w:r>
      <w:r w:rsidRPr="00483490">
        <w:t xml:space="preserve"> </w:t>
      </w:r>
      <w:r w:rsidRPr="00483490">
        <w:rPr>
          <w:rFonts w:ascii="Nirmala UI" w:hAnsi="Nirmala UI" w:cs="Nirmala UI" w:hint="cs"/>
          <w:cs/>
          <w:lang w:bidi="hi-IN"/>
        </w:rPr>
        <w:t>और</w:t>
      </w:r>
      <w:r w:rsidRPr="00483490">
        <w:t xml:space="preserve"> </w:t>
      </w:r>
      <w:r w:rsidRPr="00483490">
        <w:rPr>
          <w:rFonts w:ascii="Nirmala UI" w:hAnsi="Nirmala UI" w:cs="Nirmala UI" w:hint="cs"/>
          <w:cs/>
          <w:lang w:bidi="hi-IN"/>
        </w:rPr>
        <w:t>राज्य</w:t>
      </w:r>
      <w:r w:rsidRPr="00483490">
        <w:t xml:space="preserve"> </w:t>
      </w:r>
      <w:r w:rsidRPr="00483490">
        <w:rPr>
          <w:rFonts w:ascii="Nirmala UI" w:hAnsi="Nirmala UI" w:cs="Nirmala UI" w:hint="cs"/>
          <w:cs/>
          <w:lang w:bidi="hi-IN"/>
        </w:rPr>
        <w:t>राजमार्ग</w:t>
      </w:r>
      <w:r w:rsidRPr="00483490">
        <w:t xml:space="preserve"> </w:t>
      </w:r>
      <w:r w:rsidRPr="00483490">
        <w:rPr>
          <w:rFonts w:ascii="Nirmala UI" w:hAnsi="Nirmala UI" w:cs="Nirmala UI" w:hint="cs"/>
          <w:cs/>
          <w:lang w:bidi="hi-IN"/>
        </w:rPr>
        <w:t>क्रमांक</w:t>
      </w:r>
      <w:r w:rsidRPr="00483490">
        <w:t xml:space="preserve"> 5 </w:t>
      </w:r>
      <w:r w:rsidRPr="00483490">
        <w:rPr>
          <w:rFonts w:ascii="Nirmala UI" w:hAnsi="Nirmala UI" w:cs="Nirmala UI" w:hint="cs"/>
          <w:cs/>
          <w:lang w:bidi="hi-IN"/>
        </w:rPr>
        <w:t>के</w:t>
      </w:r>
      <w:r w:rsidRPr="00483490">
        <w:t xml:space="preserve"> </w:t>
      </w:r>
      <w:r w:rsidRPr="00483490">
        <w:rPr>
          <w:rFonts w:ascii="Nirmala UI" w:hAnsi="Nirmala UI" w:cs="Nirmala UI" w:hint="cs"/>
          <w:cs/>
          <w:lang w:bidi="hi-IN"/>
        </w:rPr>
        <w:t>माध्यम</w:t>
      </w:r>
      <w:r w:rsidRPr="00483490">
        <w:t xml:space="preserve"> </w:t>
      </w:r>
      <w:r w:rsidRPr="00483490">
        <w:rPr>
          <w:rFonts w:ascii="Nirmala UI" w:hAnsi="Nirmala UI" w:cs="Nirmala UI" w:hint="cs"/>
          <w:cs/>
          <w:lang w:bidi="hi-IN"/>
        </w:rPr>
        <w:t>से</w:t>
      </w:r>
      <w:r w:rsidRPr="00483490">
        <w:t xml:space="preserve"> </w:t>
      </w:r>
      <w:r w:rsidRPr="00483490">
        <w:rPr>
          <w:rFonts w:ascii="Nirmala UI" w:hAnsi="Nirmala UI" w:cs="Nirmala UI" w:hint="cs"/>
          <w:cs/>
          <w:lang w:bidi="hi-IN"/>
        </w:rPr>
        <w:t>सुगम</w:t>
      </w:r>
      <w:r w:rsidRPr="00483490">
        <w:t xml:space="preserve"> </w:t>
      </w:r>
      <w:r w:rsidRPr="00483490">
        <w:rPr>
          <w:rFonts w:ascii="Nirmala UI" w:hAnsi="Nirmala UI" w:cs="Nirmala UI" w:hint="cs"/>
          <w:cs/>
          <w:lang w:bidi="hi-IN"/>
        </w:rPr>
        <w:t>रूप</w:t>
      </w:r>
      <w:r w:rsidRPr="00483490">
        <w:t xml:space="preserve"> </w:t>
      </w:r>
      <w:r w:rsidRPr="00483490">
        <w:rPr>
          <w:rFonts w:ascii="Nirmala UI" w:hAnsi="Nirmala UI" w:cs="Nirmala UI" w:hint="cs"/>
          <w:cs/>
          <w:lang w:bidi="hi-IN"/>
        </w:rPr>
        <w:t>से</w:t>
      </w:r>
      <w:r w:rsidRPr="00483490">
        <w:t xml:space="preserve"> </w:t>
      </w:r>
      <w:r w:rsidRPr="00483490">
        <w:rPr>
          <w:rFonts w:ascii="Nirmala UI" w:hAnsi="Nirmala UI" w:cs="Nirmala UI" w:hint="cs"/>
          <w:cs/>
          <w:lang w:bidi="hi-IN"/>
        </w:rPr>
        <w:t>जुड़ा</w:t>
      </w:r>
      <w:r w:rsidRPr="00483490">
        <w:t xml:space="preserve"> </w:t>
      </w:r>
      <w:r w:rsidRPr="00483490">
        <w:rPr>
          <w:rFonts w:ascii="Nirmala UI" w:hAnsi="Nirmala UI" w:cs="Nirmala UI" w:hint="cs"/>
          <w:cs/>
          <w:lang w:bidi="hi-IN"/>
        </w:rPr>
        <w:t>है।</w:t>
      </w:r>
      <w:r w:rsidRPr="00483490">
        <w:t xml:space="preserve"> </w:t>
      </w:r>
      <w:r w:rsidRPr="00483490">
        <w:rPr>
          <w:rFonts w:ascii="Nirmala UI" w:hAnsi="Nirmala UI" w:cs="Nirmala UI" w:hint="cs"/>
          <w:cs/>
          <w:lang w:bidi="hi-IN"/>
        </w:rPr>
        <w:t>निकटतम</w:t>
      </w:r>
      <w:r w:rsidRPr="00483490">
        <w:t xml:space="preserve"> </w:t>
      </w:r>
      <w:r w:rsidRPr="00483490">
        <w:rPr>
          <w:rFonts w:ascii="Nirmala UI" w:hAnsi="Nirmala UI" w:cs="Nirmala UI" w:hint="cs"/>
          <w:cs/>
          <w:lang w:bidi="hi-IN"/>
        </w:rPr>
        <w:t>रेलवे</w:t>
      </w:r>
      <w:r w:rsidRPr="00483490">
        <w:t xml:space="preserve"> </w:t>
      </w:r>
      <w:r w:rsidRPr="00483490">
        <w:rPr>
          <w:rFonts w:ascii="Nirmala UI" w:hAnsi="Nirmala UI" w:cs="Nirmala UI" w:hint="cs"/>
          <w:cs/>
          <w:lang w:bidi="hi-IN"/>
        </w:rPr>
        <w:t>स्टेशन</w:t>
      </w:r>
      <w:r w:rsidRPr="00483490">
        <w:t xml:space="preserve"> </w:t>
      </w:r>
      <w:r w:rsidRPr="00483490">
        <w:rPr>
          <w:rFonts w:ascii="Nirmala UI" w:hAnsi="Nirmala UI" w:cs="Nirmala UI" w:hint="cs"/>
          <w:cs/>
          <w:lang w:bidi="hi-IN"/>
        </w:rPr>
        <w:t>मुनीगुड़ा</w:t>
      </w:r>
      <w:r w:rsidRPr="00483490">
        <w:t xml:space="preserve"> </w:t>
      </w:r>
      <w:r w:rsidRPr="00483490">
        <w:rPr>
          <w:rFonts w:ascii="Nirmala UI" w:hAnsi="Nirmala UI" w:cs="Nirmala UI" w:hint="cs"/>
          <w:cs/>
          <w:lang w:bidi="hi-IN"/>
        </w:rPr>
        <w:t>है</w:t>
      </w:r>
      <w:r w:rsidRPr="00483490">
        <w:t xml:space="preserve">, </w:t>
      </w:r>
      <w:r w:rsidRPr="00483490">
        <w:rPr>
          <w:rFonts w:ascii="Nirmala UI" w:hAnsi="Nirmala UI" w:cs="Nirmala UI" w:hint="cs"/>
          <w:cs/>
          <w:lang w:bidi="hi-IN"/>
        </w:rPr>
        <w:t>जो</w:t>
      </w:r>
      <w:r w:rsidRPr="00483490">
        <w:t xml:space="preserve"> </w:t>
      </w:r>
      <w:r w:rsidRPr="00483490">
        <w:rPr>
          <w:rFonts w:ascii="Nirmala UI" w:hAnsi="Nirmala UI" w:cs="Nirmala UI" w:hint="cs"/>
          <w:cs/>
          <w:lang w:bidi="hi-IN"/>
        </w:rPr>
        <w:t>ईस्ट</w:t>
      </w:r>
      <w:r w:rsidRPr="00483490">
        <w:t xml:space="preserve"> </w:t>
      </w:r>
      <w:r w:rsidRPr="00483490">
        <w:rPr>
          <w:rFonts w:ascii="Nirmala UI" w:hAnsi="Nirmala UI" w:cs="Nirmala UI" w:hint="cs"/>
          <w:cs/>
          <w:lang w:bidi="hi-IN"/>
        </w:rPr>
        <w:t>कोस्ट</w:t>
      </w:r>
      <w:r w:rsidRPr="00483490">
        <w:t xml:space="preserve"> </w:t>
      </w:r>
      <w:r w:rsidRPr="00483490">
        <w:rPr>
          <w:rFonts w:ascii="Nirmala UI" w:hAnsi="Nirmala UI" w:cs="Nirmala UI" w:hint="cs"/>
          <w:cs/>
          <w:lang w:bidi="hi-IN"/>
        </w:rPr>
        <w:t>रेलवे</w:t>
      </w:r>
      <w:r w:rsidRPr="00483490">
        <w:t xml:space="preserve"> </w:t>
      </w:r>
      <w:r w:rsidRPr="00483490">
        <w:rPr>
          <w:rFonts w:ascii="Nirmala UI" w:hAnsi="Nirmala UI" w:cs="Nirmala UI" w:hint="cs"/>
          <w:cs/>
          <w:lang w:bidi="hi-IN"/>
        </w:rPr>
        <w:t>पर</w:t>
      </w:r>
      <w:r w:rsidRPr="00483490">
        <w:t xml:space="preserve"> </w:t>
      </w:r>
      <w:r w:rsidRPr="00483490">
        <w:rPr>
          <w:rFonts w:ascii="Nirmala UI" w:hAnsi="Nirmala UI" w:cs="Nirmala UI" w:hint="cs"/>
          <w:cs/>
          <w:lang w:bidi="hi-IN"/>
        </w:rPr>
        <w:t>स्थित</w:t>
      </w:r>
      <w:r w:rsidRPr="00483490">
        <w:t xml:space="preserve"> </w:t>
      </w:r>
      <w:r w:rsidRPr="00483490">
        <w:rPr>
          <w:rFonts w:ascii="Nirmala UI" w:hAnsi="Nirmala UI" w:cs="Nirmala UI" w:hint="cs"/>
          <w:cs/>
          <w:lang w:bidi="hi-IN"/>
        </w:rPr>
        <w:t>है</w:t>
      </w:r>
      <w:r w:rsidRPr="00483490">
        <w:t xml:space="preserve"> </w:t>
      </w:r>
      <w:r w:rsidRPr="00483490">
        <w:rPr>
          <w:rFonts w:ascii="Nirmala UI" w:hAnsi="Nirmala UI" w:cs="Nirmala UI" w:hint="cs"/>
          <w:cs/>
          <w:lang w:bidi="hi-IN"/>
        </w:rPr>
        <w:t>और</w:t>
      </w:r>
      <w:r w:rsidRPr="00483490">
        <w:t xml:space="preserve"> </w:t>
      </w:r>
      <w:r w:rsidRPr="00483490">
        <w:rPr>
          <w:rFonts w:ascii="Nirmala UI" w:hAnsi="Nirmala UI" w:cs="Nirmala UI" w:hint="cs"/>
          <w:cs/>
          <w:lang w:bidi="hi-IN"/>
        </w:rPr>
        <w:t>अन्वेषण</w:t>
      </w:r>
      <w:r w:rsidRPr="00483490">
        <w:t xml:space="preserve"> </w:t>
      </w:r>
      <w:r w:rsidRPr="00483490">
        <w:rPr>
          <w:rFonts w:ascii="Nirmala UI" w:hAnsi="Nirmala UI" w:cs="Nirmala UI" w:hint="cs"/>
          <w:cs/>
          <w:lang w:bidi="hi-IN"/>
        </w:rPr>
        <w:t>स्थल</w:t>
      </w:r>
      <w:r w:rsidRPr="00483490">
        <w:t xml:space="preserve"> </w:t>
      </w:r>
      <w:r w:rsidRPr="00483490">
        <w:rPr>
          <w:rFonts w:ascii="Nirmala UI" w:hAnsi="Nirmala UI" w:cs="Nirmala UI" w:hint="cs"/>
          <w:cs/>
          <w:lang w:bidi="hi-IN"/>
        </w:rPr>
        <w:t>से</w:t>
      </w:r>
      <w:r w:rsidRPr="00483490">
        <w:t xml:space="preserve"> </w:t>
      </w:r>
      <w:r w:rsidRPr="00483490">
        <w:rPr>
          <w:rFonts w:ascii="Nirmala UI" w:hAnsi="Nirmala UI" w:cs="Nirmala UI" w:hint="cs"/>
          <w:cs/>
          <w:lang w:bidi="hi-IN"/>
        </w:rPr>
        <w:t>लगभग</w:t>
      </w:r>
      <w:r w:rsidRPr="00483490">
        <w:t xml:space="preserve"> 22 </w:t>
      </w:r>
      <w:r w:rsidRPr="00483490">
        <w:rPr>
          <w:rFonts w:ascii="Nirmala UI" w:hAnsi="Nirmala UI" w:cs="Nirmala UI" w:hint="cs"/>
          <w:cs/>
          <w:lang w:bidi="hi-IN"/>
        </w:rPr>
        <w:t>किमी</w:t>
      </w:r>
      <w:r w:rsidRPr="00483490">
        <w:t xml:space="preserve"> </w:t>
      </w:r>
      <w:r w:rsidRPr="00483490">
        <w:rPr>
          <w:rFonts w:ascii="Nirmala UI" w:hAnsi="Nirmala UI" w:cs="Nirmala UI" w:hint="cs"/>
          <w:cs/>
          <w:lang w:bidi="hi-IN"/>
        </w:rPr>
        <w:t>दूर</w:t>
      </w:r>
      <w:r w:rsidRPr="00483490">
        <w:t xml:space="preserve"> </w:t>
      </w:r>
      <w:r w:rsidRPr="00483490">
        <w:rPr>
          <w:rFonts w:ascii="Nirmala UI" w:hAnsi="Nirmala UI" w:cs="Nirmala UI" w:hint="cs"/>
          <w:cs/>
          <w:lang w:bidi="hi-IN"/>
        </w:rPr>
        <w:t>है।</w:t>
      </w:r>
    </w:p>
    <w:p w14:paraId="10CA76DC" w14:textId="77777777" w:rsidR="00DC7165" w:rsidRPr="00483490" w:rsidRDefault="00DC7165" w:rsidP="00FE75D7">
      <w:pPr>
        <w:pStyle w:val="NormalWeb"/>
        <w:spacing w:line="360" w:lineRule="auto"/>
        <w:jc w:val="both"/>
      </w:pPr>
      <w:r w:rsidRPr="00483490">
        <w:rPr>
          <w:rFonts w:ascii="Nirmala UI" w:hAnsi="Nirmala UI" w:cs="Nirmala UI" w:hint="cs"/>
          <w:cs/>
          <w:lang w:bidi="hi-IN"/>
        </w:rPr>
        <w:t>अन्वेषण</w:t>
      </w:r>
      <w:r w:rsidRPr="00483490">
        <w:t xml:space="preserve"> </w:t>
      </w:r>
      <w:r w:rsidRPr="00483490">
        <w:rPr>
          <w:rFonts w:ascii="Nirmala UI" w:hAnsi="Nirmala UI" w:cs="Nirmala UI" w:hint="cs"/>
          <w:cs/>
          <w:lang w:bidi="hi-IN"/>
        </w:rPr>
        <w:t>क्षेत्र</w:t>
      </w:r>
      <w:r w:rsidRPr="00483490">
        <w:t xml:space="preserve"> </w:t>
      </w:r>
      <w:r w:rsidRPr="00483490">
        <w:rPr>
          <w:rFonts w:ascii="Nirmala UI" w:hAnsi="Nirmala UI" w:cs="Nirmala UI" w:hint="cs"/>
          <w:cs/>
          <w:lang w:bidi="hi-IN"/>
        </w:rPr>
        <w:t>पूर्वी</w:t>
      </w:r>
      <w:r w:rsidRPr="00483490">
        <w:t xml:space="preserve"> </w:t>
      </w:r>
      <w:r w:rsidRPr="00483490">
        <w:rPr>
          <w:rFonts w:ascii="Nirmala UI" w:hAnsi="Nirmala UI" w:cs="Nirmala UI" w:hint="cs"/>
          <w:cs/>
          <w:lang w:bidi="hi-IN"/>
        </w:rPr>
        <w:t>घाट</w:t>
      </w:r>
      <w:r w:rsidRPr="00483490">
        <w:t xml:space="preserve"> </w:t>
      </w:r>
      <w:r w:rsidRPr="00483490">
        <w:rPr>
          <w:rFonts w:ascii="Nirmala UI" w:hAnsi="Nirmala UI" w:cs="Nirmala UI" w:hint="cs"/>
          <w:cs/>
          <w:lang w:bidi="hi-IN"/>
        </w:rPr>
        <w:t>मोबाइल</w:t>
      </w:r>
      <w:r w:rsidRPr="00483490">
        <w:t xml:space="preserve"> </w:t>
      </w:r>
      <w:r w:rsidRPr="00483490">
        <w:rPr>
          <w:rFonts w:ascii="Nirmala UI" w:hAnsi="Nirmala UI" w:cs="Nirmala UI" w:hint="cs"/>
          <w:cs/>
          <w:lang w:bidi="hi-IN"/>
        </w:rPr>
        <w:t>बेल्ट</w:t>
      </w:r>
      <w:r w:rsidRPr="00483490">
        <w:t xml:space="preserve"> </w:t>
      </w:r>
      <w:r w:rsidRPr="00483490">
        <w:rPr>
          <w:rFonts w:ascii="Nirmala UI" w:hAnsi="Nirmala UI" w:cs="Nirmala UI" w:hint="cs"/>
          <w:cs/>
          <w:lang w:bidi="hi-IN"/>
        </w:rPr>
        <w:t>का</w:t>
      </w:r>
      <w:r w:rsidRPr="00483490">
        <w:t xml:space="preserve"> </w:t>
      </w:r>
      <w:r w:rsidRPr="00483490">
        <w:rPr>
          <w:rFonts w:ascii="Nirmala UI" w:hAnsi="Nirmala UI" w:cs="Nirmala UI" w:hint="cs"/>
          <w:cs/>
          <w:lang w:bidi="hi-IN"/>
        </w:rPr>
        <w:t>हिस्सा</w:t>
      </w:r>
      <w:r w:rsidRPr="00483490">
        <w:t xml:space="preserve"> </w:t>
      </w:r>
      <w:r w:rsidRPr="00483490">
        <w:rPr>
          <w:rFonts w:ascii="Nirmala UI" w:hAnsi="Nirmala UI" w:cs="Nirmala UI" w:hint="cs"/>
          <w:cs/>
          <w:lang w:bidi="hi-IN"/>
        </w:rPr>
        <w:t>है</w:t>
      </w:r>
      <w:r w:rsidRPr="00483490">
        <w:t xml:space="preserve"> </w:t>
      </w:r>
      <w:r w:rsidRPr="00483490">
        <w:rPr>
          <w:rFonts w:ascii="Nirmala UI" w:hAnsi="Nirmala UI" w:cs="Nirmala UI" w:hint="cs"/>
          <w:cs/>
          <w:lang w:bidi="hi-IN"/>
        </w:rPr>
        <w:t>जिसमें</w:t>
      </w:r>
      <w:r w:rsidRPr="00483490">
        <w:t xml:space="preserve"> </w:t>
      </w:r>
      <w:r w:rsidRPr="00483490">
        <w:rPr>
          <w:rFonts w:ascii="Nirmala UI" w:hAnsi="Nirmala UI" w:cs="Nirmala UI" w:hint="cs"/>
          <w:cs/>
          <w:lang w:bidi="hi-IN"/>
        </w:rPr>
        <w:t>मिश्रित</w:t>
      </w:r>
      <w:r w:rsidRPr="00483490">
        <w:t xml:space="preserve"> </w:t>
      </w:r>
      <w:r w:rsidRPr="00483490">
        <w:rPr>
          <w:rFonts w:ascii="Nirmala UI" w:hAnsi="Nirmala UI" w:cs="Nirmala UI" w:hint="cs"/>
          <w:cs/>
          <w:lang w:bidi="hi-IN"/>
        </w:rPr>
        <w:t>खोंडालाइट</w:t>
      </w:r>
      <w:r w:rsidRPr="00483490">
        <w:t xml:space="preserve">, </w:t>
      </w:r>
      <w:r w:rsidRPr="00483490">
        <w:rPr>
          <w:rFonts w:ascii="Nirmala UI" w:hAnsi="Nirmala UI" w:cs="Nirmala UI" w:hint="cs"/>
          <w:cs/>
          <w:lang w:bidi="hi-IN"/>
        </w:rPr>
        <w:t>क्वार्ट्जो</w:t>
      </w:r>
      <w:r w:rsidRPr="00483490">
        <w:t>-</w:t>
      </w:r>
      <w:r w:rsidRPr="00483490">
        <w:rPr>
          <w:rFonts w:ascii="Nirmala UI" w:hAnsi="Nirmala UI" w:cs="Nirmala UI" w:hint="cs"/>
          <w:cs/>
          <w:lang w:bidi="hi-IN"/>
        </w:rPr>
        <w:t>फेल्डस्पैथिक</w:t>
      </w:r>
      <w:r w:rsidRPr="00483490">
        <w:t xml:space="preserve"> </w:t>
      </w:r>
      <w:r w:rsidRPr="00483490">
        <w:rPr>
          <w:rFonts w:ascii="Nirmala UI" w:hAnsi="Nirmala UI" w:cs="Nirmala UI" w:hint="cs"/>
          <w:cs/>
          <w:lang w:bidi="hi-IN"/>
        </w:rPr>
        <w:t>ग्नाइस</w:t>
      </w:r>
      <w:r w:rsidRPr="00483490">
        <w:t xml:space="preserve">, </w:t>
      </w:r>
      <w:r w:rsidRPr="00483490">
        <w:rPr>
          <w:rFonts w:ascii="Nirmala UI" w:hAnsi="Nirmala UI" w:cs="Nirmala UI" w:hint="cs"/>
          <w:cs/>
          <w:lang w:bidi="hi-IN"/>
        </w:rPr>
        <w:t>लेप्टिनाइट</w:t>
      </w:r>
      <w:r w:rsidRPr="00483490">
        <w:t xml:space="preserve">, </w:t>
      </w:r>
      <w:r w:rsidRPr="00483490">
        <w:rPr>
          <w:rFonts w:ascii="Nirmala UI" w:hAnsi="Nirmala UI" w:cs="Nirmala UI" w:hint="cs"/>
          <w:cs/>
          <w:lang w:bidi="hi-IN"/>
        </w:rPr>
        <w:t>एपिडोट</w:t>
      </w:r>
      <w:r w:rsidRPr="00483490">
        <w:t xml:space="preserve"> </w:t>
      </w:r>
      <w:r w:rsidRPr="00483490">
        <w:rPr>
          <w:rFonts w:ascii="Nirmala UI" w:hAnsi="Nirmala UI" w:cs="Nirmala UI" w:hint="cs"/>
          <w:cs/>
          <w:lang w:bidi="hi-IN"/>
        </w:rPr>
        <w:t>युक्त</w:t>
      </w:r>
      <w:r w:rsidRPr="00483490">
        <w:t xml:space="preserve"> </w:t>
      </w:r>
      <w:r w:rsidRPr="00483490">
        <w:rPr>
          <w:rFonts w:ascii="Nirmala UI" w:hAnsi="Nirmala UI" w:cs="Nirmala UI" w:hint="cs"/>
          <w:cs/>
          <w:lang w:bidi="hi-IN"/>
        </w:rPr>
        <w:t>खोंडालाइट</w:t>
      </w:r>
      <w:r w:rsidRPr="00483490">
        <w:t xml:space="preserve"> </w:t>
      </w:r>
      <w:r w:rsidRPr="00483490">
        <w:rPr>
          <w:rFonts w:ascii="Nirmala UI" w:hAnsi="Nirmala UI" w:cs="Nirmala UI" w:hint="cs"/>
          <w:cs/>
          <w:lang w:bidi="hi-IN"/>
        </w:rPr>
        <w:t>और</w:t>
      </w:r>
      <w:r w:rsidRPr="00483490">
        <w:t xml:space="preserve"> </w:t>
      </w:r>
      <w:r w:rsidRPr="00483490">
        <w:rPr>
          <w:rFonts w:ascii="Nirmala UI" w:hAnsi="Nirmala UI" w:cs="Nirmala UI" w:hint="cs"/>
          <w:cs/>
          <w:lang w:bidi="hi-IN"/>
        </w:rPr>
        <w:t>मायलोनाइट</w:t>
      </w:r>
      <w:r w:rsidRPr="00483490">
        <w:t xml:space="preserve"> </w:t>
      </w:r>
      <w:r w:rsidRPr="00483490">
        <w:rPr>
          <w:rFonts w:ascii="Nirmala UI" w:hAnsi="Nirmala UI" w:cs="Nirmala UI" w:hint="cs"/>
          <w:cs/>
          <w:lang w:bidi="hi-IN"/>
        </w:rPr>
        <w:t>शामिल</w:t>
      </w:r>
      <w:r w:rsidRPr="00483490">
        <w:t xml:space="preserve"> </w:t>
      </w:r>
      <w:r w:rsidRPr="00483490">
        <w:rPr>
          <w:rFonts w:ascii="Nirmala UI" w:hAnsi="Nirmala UI" w:cs="Nirmala UI" w:hint="cs"/>
          <w:cs/>
          <w:lang w:bidi="hi-IN"/>
        </w:rPr>
        <w:t>हैं</w:t>
      </w:r>
      <w:r w:rsidRPr="00483490">
        <w:t xml:space="preserve">, </w:t>
      </w:r>
      <w:r w:rsidRPr="00483490">
        <w:rPr>
          <w:rFonts w:ascii="Nirmala UI" w:hAnsi="Nirmala UI" w:cs="Nirmala UI" w:hint="cs"/>
          <w:cs/>
          <w:lang w:bidi="hi-IN"/>
        </w:rPr>
        <w:t>जो</w:t>
      </w:r>
      <w:r w:rsidRPr="00483490">
        <w:t xml:space="preserve"> </w:t>
      </w:r>
      <w:r w:rsidRPr="00483490">
        <w:rPr>
          <w:rFonts w:ascii="Nirmala UI" w:hAnsi="Nirmala UI" w:cs="Nirmala UI" w:hint="cs"/>
          <w:cs/>
          <w:lang w:bidi="hi-IN"/>
        </w:rPr>
        <w:t>मिट्टी</w:t>
      </w:r>
      <w:r w:rsidRPr="00483490">
        <w:t xml:space="preserve"> </w:t>
      </w:r>
      <w:r w:rsidRPr="00483490">
        <w:rPr>
          <w:rFonts w:ascii="Nirmala UI" w:hAnsi="Nirmala UI" w:cs="Nirmala UI" w:hint="cs"/>
          <w:cs/>
          <w:lang w:bidi="hi-IN"/>
        </w:rPr>
        <w:t>एवं</w:t>
      </w:r>
      <w:r w:rsidRPr="00483490">
        <w:t xml:space="preserve"> </w:t>
      </w:r>
      <w:r w:rsidRPr="00483490">
        <w:rPr>
          <w:rFonts w:ascii="Nirmala UI" w:hAnsi="Nirmala UI" w:cs="Nirmala UI" w:hint="cs"/>
          <w:cs/>
          <w:lang w:bidi="hi-IN"/>
        </w:rPr>
        <w:t>एलुवियम</w:t>
      </w:r>
      <w:r w:rsidRPr="00483490">
        <w:t xml:space="preserve"> </w:t>
      </w:r>
      <w:r w:rsidRPr="00483490">
        <w:rPr>
          <w:rFonts w:ascii="Nirmala UI" w:hAnsi="Nirmala UI" w:cs="Nirmala UI" w:hint="cs"/>
          <w:cs/>
          <w:lang w:bidi="hi-IN"/>
        </w:rPr>
        <w:t>द्वारा</w:t>
      </w:r>
      <w:r w:rsidRPr="00483490">
        <w:t xml:space="preserve"> </w:t>
      </w:r>
      <w:r w:rsidRPr="00483490">
        <w:rPr>
          <w:rFonts w:ascii="Nirmala UI" w:hAnsi="Nirmala UI" w:cs="Nirmala UI" w:hint="cs"/>
          <w:cs/>
          <w:lang w:bidi="hi-IN"/>
        </w:rPr>
        <w:t>आच्छादित</w:t>
      </w:r>
      <w:r w:rsidRPr="00483490">
        <w:t xml:space="preserve"> </w:t>
      </w:r>
      <w:r w:rsidRPr="00483490">
        <w:rPr>
          <w:rFonts w:ascii="Nirmala UI" w:hAnsi="Nirmala UI" w:cs="Nirmala UI" w:hint="cs"/>
          <w:cs/>
          <w:lang w:bidi="hi-IN"/>
        </w:rPr>
        <w:t>हैं।</w:t>
      </w:r>
      <w:r w:rsidRPr="00483490">
        <w:t xml:space="preserve"> </w:t>
      </w:r>
      <w:r w:rsidRPr="00483490">
        <w:rPr>
          <w:rFonts w:ascii="Nirmala UI" w:hAnsi="Nirmala UI" w:cs="Nirmala UI" w:hint="cs"/>
          <w:cs/>
          <w:lang w:bidi="hi-IN"/>
        </w:rPr>
        <w:t>लिथोइकाइयों</w:t>
      </w:r>
      <w:r w:rsidRPr="00483490">
        <w:t xml:space="preserve"> </w:t>
      </w:r>
      <w:r w:rsidRPr="00483490">
        <w:rPr>
          <w:rFonts w:ascii="Nirmala UI" w:hAnsi="Nirmala UI" w:cs="Nirmala UI" w:hint="cs"/>
          <w:cs/>
          <w:lang w:bidi="hi-IN"/>
        </w:rPr>
        <w:t>में</w:t>
      </w:r>
      <w:r w:rsidRPr="00483490">
        <w:t xml:space="preserve"> </w:t>
      </w:r>
      <w:r w:rsidRPr="00483490">
        <w:rPr>
          <w:rFonts w:ascii="Nirmala UI" w:hAnsi="Nirmala UI" w:cs="Nirmala UI" w:hint="cs"/>
          <w:cs/>
          <w:lang w:bidi="hi-IN"/>
        </w:rPr>
        <w:t>फोलिएशन</w:t>
      </w:r>
      <w:r w:rsidRPr="00483490">
        <w:t xml:space="preserve"> </w:t>
      </w:r>
      <w:r w:rsidRPr="00483490">
        <w:rPr>
          <w:rFonts w:ascii="Nirmala UI" w:hAnsi="Nirmala UI" w:cs="Nirmala UI" w:hint="cs"/>
          <w:cs/>
          <w:lang w:bidi="hi-IN"/>
        </w:rPr>
        <w:t>की</w:t>
      </w:r>
      <w:r w:rsidRPr="00483490">
        <w:t xml:space="preserve"> </w:t>
      </w:r>
      <w:r w:rsidRPr="00483490">
        <w:rPr>
          <w:rFonts w:ascii="Nirmala UI" w:hAnsi="Nirmala UI" w:cs="Nirmala UI" w:hint="cs"/>
          <w:cs/>
          <w:lang w:bidi="hi-IN"/>
        </w:rPr>
        <w:t>प्रवृत्ति</w:t>
      </w:r>
      <w:r w:rsidRPr="00483490">
        <w:t xml:space="preserve"> N40°–60°W </w:t>
      </w:r>
      <w:r w:rsidRPr="00483490">
        <w:rPr>
          <w:rFonts w:ascii="Nirmala UI" w:hAnsi="Nirmala UI" w:cs="Nirmala UI" w:hint="cs"/>
          <w:cs/>
          <w:lang w:bidi="hi-IN"/>
        </w:rPr>
        <w:t>से</w:t>
      </w:r>
      <w:r w:rsidRPr="00483490">
        <w:t xml:space="preserve"> S40°–60°E </w:t>
      </w:r>
      <w:r w:rsidRPr="00483490">
        <w:rPr>
          <w:rFonts w:ascii="Nirmala UI" w:hAnsi="Nirmala UI" w:cs="Nirmala UI" w:hint="cs"/>
          <w:cs/>
          <w:lang w:bidi="hi-IN"/>
        </w:rPr>
        <w:t>तक</w:t>
      </w:r>
      <w:r w:rsidRPr="00483490">
        <w:t xml:space="preserve"> </w:t>
      </w:r>
      <w:r w:rsidRPr="00483490">
        <w:rPr>
          <w:rFonts w:ascii="Nirmala UI" w:hAnsi="Nirmala UI" w:cs="Nirmala UI" w:hint="cs"/>
          <w:cs/>
          <w:lang w:bidi="hi-IN"/>
        </w:rPr>
        <w:t>पाई</w:t>
      </w:r>
      <w:r w:rsidRPr="00483490">
        <w:t xml:space="preserve"> </w:t>
      </w:r>
      <w:r w:rsidRPr="00483490">
        <w:rPr>
          <w:rFonts w:ascii="Nirmala UI" w:hAnsi="Nirmala UI" w:cs="Nirmala UI" w:hint="cs"/>
          <w:cs/>
          <w:lang w:bidi="hi-IN"/>
        </w:rPr>
        <w:t>जाती</w:t>
      </w:r>
      <w:r w:rsidRPr="00483490">
        <w:t xml:space="preserve"> </w:t>
      </w:r>
      <w:r w:rsidRPr="00483490">
        <w:rPr>
          <w:rFonts w:ascii="Nirmala UI" w:hAnsi="Nirmala UI" w:cs="Nirmala UI" w:hint="cs"/>
          <w:cs/>
          <w:lang w:bidi="hi-IN"/>
        </w:rPr>
        <w:t>है</w:t>
      </w:r>
      <w:r w:rsidRPr="00483490">
        <w:t xml:space="preserve">, </w:t>
      </w:r>
      <w:r w:rsidRPr="00483490">
        <w:rPr>
          <w:rFonts w:ascii="Nirmala UI" w:hAnsi="Nirmala UI" w:cs="Nirmala UI" w:hint="cs"/>
          <w:cs/>
          <w:lang w:bidi="hi-IN"/>
        </w:rPr>
        <w:t>जो</w:t>
      </w:r>
      <w:r w:rsidRPr="00483490">
        <w:t xml:space="preserve"> </w:t>
      </w:r>
      <w:r w:rsidRPr="00483490">
        <w:rPr>
          <w:rFonts w:ascii="Nirmala UI" w:hAnsi="Nirmala UI" w:cs="Nirmala UI" w:hint="cs"/>
          <w:cs/>
          <w:lang w:bidi="hi-IN"/>
        </w:rPr>
        <w:t>दक्षिण</w:t>
      </w:r>
      <w:r w:rsidRPr="00483490">
        <w:t>-</w:t>
      </w:r>
      <w:r w:rsidRPr="00483490">
        <w:rPr>
          <w:rFonts w:ascii="Nirmala UI" w:hAnsi="Nirmala UI" w:cs="Nirmala UI" w:hint="cs"/>
          <w:cs/>
          <w:lang w:bidi="hi-IN"/>
        </w:rPr>
        <w:t>पश्चिम</w:t>
      </w:r>
      <w:r w:rsidRPr="00483490">
        <w:t xml:space="preserve"> </w:t>
      </w:r>
      <w:r w:rsidRPr="00483490">
        <w:rPr>
          <w:rFonts w:ascii="Nirmala UI" w:hAnsi="Nirmala UI" w:cs="Nirmala UI" w:hint="cs"/>
          <w:cs/>
          <w:lang w:bidi="hi-IN"/>
        </w:rPr>
        <w:t>दिशा</w:t>
      </w:r>
      <w:r w:rsidRPr="00483490">
        <w:t xml:space="preserve"> </w:t>
      </w:r>
      <w:r w:rsidRPr="00483490">
        <w:rPr>
          <w:rFonts w:ascii="Nirmala UI" w:hAnsi="Nirmala UI" w:cs="Nirmala UI" w:hint="cs"/>
          <w:cs/>
          <w:lang w:bidi="hi-IN"/>
        </w:rPr>
        <w:t>में</w:t>
      </w:r>
      <w:r w:rsidRPr="00483490">
        <w:t xml:space="preserve"> 55° </w:t>
      </w:r>
      <w:r w:rsidRPr="00483490">
        <w:rPr>
          <w:rFonts w:ascii="Nirmala UI" w:hAnsi="Nirmala UI" w:cs="Nirmala UI" w:hint="cs"/>
          <w:cs/>
          <w:lang w:bidi="hi-IN"/>
        </w:rPr>
        <w:t>से</w:t>
      </w:r>
      <w:r w:rsidRPr="00483490">
        <w:t xml:space="preserve"> 75° </w:t>
      </w:r>
      <w:r w:rsidRPr="00483490">
        <w:rPr>
          <w:rFonts w:ascii="Nirmala UI" w:hAnsi="Nirmala UI" w:cs="Nirmala UI" w:hint="cs"/>
          <w:cs/>
          <w:lang w:bidi="hi-IN"/>
        </w:rPr>
        <w:t>तक</w:t>
      </w:r>
      <w:r w:rsidRPr="00483490">
        <w:t xml:space="preserve"> </w:t>
      </w:r>
      <w:r w:rsidRPr="00483490">
        <w:rPr>
          <w:rFonts w:ascii="Nirmala UI" w:hAnsi="Nirmala UI" w:cs="Nirmala UI" w:hint="cs"/>
          <w:cs/>
          <w:lang w:bidi="hi-IN"/>
        </w:rPr>
        <w:t>डिप</w:t>
      </w:r>
      <w:r w:rsidRPr="00483490">
        <w:t xml:space="preserve"> </w:t>
      </w:r>
      <w:r w:rsidRPr="00483490">
        <w:rPr>
          <w:rFonts w:ascii="Nirmala UI" w:hAnsi="Nirmala UI" w:cs="Nirmala UI" w:hint="cs"/>
          <w:cs/>
          <w:lang w:bidi="hi-IN"/>
        </w:rPr>
        <w:t>करती</w:t>
      </w:r>
      <w:r w:rsidRPr="00483490">
        <w:t xml:space="preserve"> </w:t>
      </w:r>
      <w:r w:rsidRPr="00483490">
        <w:rPr>
          <w:rFonts w:ascii="Nirmala UI" w:hAnsi="Nirmala UI" w:cs="Nirmala UI" w:hint="cs"/>
          <w:cs/>
          <w:lang w:bidi="hi-IN"/>
        </w:rPr>
        <w:t>हैं।</w:t>
      </w:r>
    </w:p>
    <w:p w14:paraId="423E8175" w14:textId="77777777" w:rsidR="00DC7165" w:rsidRPr="00483490" w:rsidRDefault="00DC7165" w:rsidP="00FE75D7">
      <w:pPr>
        <w:pStyle w:val="NormalWeb"/>
        <w:spacing w:line="360" w:lineRule="auto"/>
        <w:jc w:val="both"/>
      </w:pPr>
      <w:r w:rsidRPr="00483490">
        <w:rPr>
          <w:rFonts w:ascii="Nirmala UI" w:hAnsi="Nirmala UI" w:cs="Nirmala UI" w:hint="cs"/>
          <w:cs/>
          <w:lang w:bidi="hi-IN"/>
        </w:rPr>
        <w:t>उपग्रह</w:t>
      </w:r>
      <w:r w:rsidRPr="00483490">
        <w:t xml:space="preserve"> </w:t>
      </w:r>
      <w:r w:rsidRPr="00483490">
        <w:rPr>
          <w:rFonts w:ascii="Nirmala UI" w:hAnsi="Nirmala UI" w:cs="Nirmala UI" w:hint="cs"/>
          <w:cs/>
          <w:lang w:bidi="hi-IN"/>
        </w:rPr>
        <w:t>चित्रों</w:t>
      </w:r>
      <w:r w:rsidRPr="00483490">
        <w:t xml:space="preserve"> </w:t>
      </w:r>
      <w:r w:rsidRPr="00483490">
        <w:rPr>
          <w:rFonts w:ascii="Nirmala UI" w:hAnsi="Nirmala UI" w:cs="Nirmala UI" w:hint="cs"/>
          <w:cs/>
          <w:lang w:bidi="hi-IN"/>
        </w:rPr>
        <w:t>के</w:t>
      </w:r>
      <w:r w:rsidRPr="00483490">
        <w:t xml:space="preserve"> </w:t>
      </w:r>
      <w:r w:rsidRPr="00483490">
        <w:rPr>
          <w:rFonts w:ascii="Nirmala UI" w:hAnsi="Nirmala UI" w:cs="Nirmala UI" w:hint="cs"/>
          <w:cs/>
          <w:lang w:bidi="hi-IN"/>
        </w:rPr>
        <w:t>विश्लेषण</w:t>
      </w:r>
      <w:r w:rsidRPr="00483490">
        <w:t xml:space="preserve"> </w:t>
      </w:r>
      <w:r w:rsidRPr="00483490">
        <w:rPr>
          <w:rFonts w:ascii="Nirmala UI" w:hAnsi="Nirmala UI" w:cs="Nirmala UI" w:hint="cs"/>
          <w:cs/>
          <w:lang w:bidi="hi-IN"/>
        </w:rPr>
        <w:t>से</w:t>
      </w:r>
      <w:r w:rsidRPr="00483490">
        <w:t xml:space="preserve"> </w:t>
      </w:r>
      <w:r w:rsidRPr="00483490">
        <w:rPr>
          <w:rFonts w:ascii="Nirmala UI" w:hAnsi="Nirmala UI" w:cs="Nirmala UI" w:hint="cs"/>
          <w:cs/>
          <w:lang w:bidi="hi-IN"/>
        </w:rPr>
        <w:t>ज्ञात</w:t>
      </w:r>
      <w:r w:rsidRPr="00483490">
        <w:t xml:space="preserve"> </w:t>
      </w:r>
      <w:r w:rsidRPr="00483490">
        <w:rPr>
          <w:rFonts w:ascii="Nirmala UI" w:hAnsi="Nirmala UI" w:cs="Nirmala UI" w:hint="cs"/>
          <w:cs/>
          <w:lang w:bidi="hi-IN"/>
        </w:rPr>
        <w:t>हुआ</w:t>
      </w:r>
      <w:r w:rsidRPr="00483490">
        <w:t xml:space="preserve"> </w:t>
      </w:r>
      <w:r w:rsidRPr="00483490">
        <w:rPr>
          <w:rFonts w:ascii="Nirmala UI" w:hAnsi="Nirmala UI" w:cs="Nirmala UI" w:hint="cs"/>
          <w:cs/>
          <w:lang w:bidi="hi-IN"/>
        </w:rPr>
        <w:t>कि</w:t>
      </w:r>
      <w:r w:rsidRPr="00483490">
        <w:t xml:space="preserve"> </w:t>
      </w:r>
      <w:r w:rsidRPr="00483490">
        <w:rPr>
          <w:rFonts w:ascii="Nirmala UI" w:hAnsi="Nirmala UI" w:cs="Nirmala UI" w:hint="cs"/>
          <w:cs/>
          <w:lang w:bidi="hi-IN"/>
        </w:rPr>
        <w:t>अन्वेषण</w:t>
      </w:r>
      <w:r w:rsidRPr="00483490">
        <w:t xml:space="preserve"> </w:t>
      </w:r>
      <w:r w:rsidRPr="00483490">
        <w:rPr>
          <w:rFonts w:ascii="Nirmala UI" w:hAnsi="Nirmala UI" w:cs="Nirmala UI" w:hint="cs"/>
          <w:cs/>
          <w:lang w:bidi="hi-IN"/>
        </w:rPr>
        <w:t>क्षेत्र</w:t>
      </w:r>
      <w:r w:rsidRPr="00483490">
        <w:t xml:space="preserve"> </w:t>
      </w:r>
      <w:r w:rsidRPr="00483490">
        <w:rPr>
          <w:rFonts w:ascii="Nirmala UI" w:hAnsi="Nirmala UI" w:cs="Nirmala UI" w:hint="cs"/>
          <w:cs/>
          <w:lang w:bidi="hi-IN"/>
        </w:rPr>
        <w:t>प्रमुख</w:t>
      </w:r>
      <w:r w:rsidRPr="00483490">
        <w:t xml:space="preserve"> </w:t>
      </w:r>
      <w:r w:rsidRPr="00483490">
        <w:rPr>
          <w:rFonts w:ascii="Nirmala UI" w:hAnsi="Nirmala UI" w:cs="Nirmala UI" w:hint="cs"/>
          <w:cs/>
          <w:lang w:bidi="hi-IN"/>
        </w:rPr>
        <w:t>शीयर</w:t>
      </w:r>
      <w:r w:rsidRPr="00483490">
        <w:t xml:space="preserve"> </w:t>
      </w:r>
      <w:r w:rsidRPr="00483490">
        <w:rPr>
          <w:rFonts w:ascii="Nirmala UI" w:hAnsi="Nirmala UI" w:cs="Nirmala UI" w:hint="cs"/>
          <w:cs/>
          <w:lang w:bidi="hi-IN"/>
        </w:rPr>
        <w:t>ज़ोन</w:t>
      </w:r>
      <w:r w:rsidRPr="00483490">
        <w:t xml:space="preserve"> </w:t>
      </w:r>
      <w:r w:rsidRPr="00483490">
        <w:rPr>
          <w:rFonts w:ascii="Nirmala UI" w:hAnsi="Nirmala UI" w:cs="Nirmala UI" w:hint="cs"/>
          <w:cs/>
          <w:lang w:bidi="hi-IN"/>
        </w:rPr>
        <w:t>के</w:t>
      </w:r>
      <w:r w:rsidRPr="00483490">
        <w:t xml:space="preserve"> </w:t>
      </w:r>
      <w:r w:rsidRPr="00483490">
        <w:rPr>
          <w:rFonts w:ascii="Nirmala UI" w:hAnsi="Nirmala UI" w:cs="Nirmala UI" w:hint="cs"/>
          <w:cs/>
          <w:lang w:bidi="hi-IN"/>
        </w:rPr>
        <w:t>समीप</w:t>
      </w:r>
      <w:r w:rsidRPr="00483490">
        <w:t xml:space="preserve"> </w:t>
      </w:r>
      <w:r w:rsidRPr="00483490">
        <w:rPr>
          <w:rFonts w:ascii="Nirmala UI" w:hAnsi="Nirmala UI" w:cs="Nirmala UI" w:hint="cs"/>
          <w:cs/>
          <w:lang w:bidi="hi-IN"/>
        </w:rPr>
        <w:t>स्थित</w:t>
      </w:r>
      <w:r w:rsidRPr="00483490">
        <w:t xml:space="preserve"> </w:t>
      </w:r>
      <w:r w:rsidRPr="00483490">
        <w:rPr>
          <w:rFonts w:ascii="Nirmala UI" w:hAnsi="Nirmala UI" w:cs="Nirmala UI" w:hint="cs"/>
          <w:cs/>
          <w:lang w:bidi="hi-IN"/>
        </w:rPr>
        <w:t>है</w:t>
      </w:r>
      <w:r w:rsidRPr="00483490">
        <w:t xml:space="preserve">, </w:t>
      </w:r>
      <w:r w:rsidRPr="00483490">
        <w:rPr>
          <w:rFonts w:ascii="Nirmala UI" w:hAnsi="Nirmala UI" w:cs="Nirmala UI" w:hint="cs"/>
          <w:cs/>
          <w:lang w:bidi="hi-IN"/>
        </w:rPr>
        <w:t>जो</w:t>
      </w:r>
      <w:r w:rsidRPr="00483490">
        <w:t xml:space="preserve"> </w:t>
      </w:r>
      <w:r w:rsidRPr="00483490">
        <w:rPr>
          <w:rFonts w:ascii="Nirmala UI" w:hAnsi="Nirmala UI" w:cs="Nirmala UI" w:hint="cs"/>
          <w:cs/>
          <w:lang w:bidi="hi-IN"/>
        </w:rPr>
        <w:t>ग्रेफाइट</w:t>
      </w:r>
      <w:r w:rsidRPr="00483490">
        <w:t xml:space="preserve"> </w:t>
      </w:r>
      <w:r w:rsidRPr="00483490">
        <w:rPr>
          <w:rFonts w:ascii="Nirmala UI" w:hAnsi="Nirmala UI" w:cs="Nirmala UI" w:hint="cs"/>
          <w:cs/>
          <w:lang w:bidi="hi-IN"/>
        </w:rPr>
        <w:t>खनिजीकरण</w:t>
      </w:r>
      <w:r w:rsidRPr="00483490">
        <w:t xml:space="preserve"> </w:t>
      </w:r>
      <w:r w:rsidRPr="00483490">
        <w:rPr>
          <w:rFonts w:ascii="Nirmala UI" w:hAnsi="Nirmala UI" w:cs="Nirmala UI" w:hint="cs"/>
          <w:cs/>
          <w:lang w:bidi="hi-IN"/>
        </w:rPr>
        <w:t>को</w:t>
      </w:r>
      <w:r w:rsidRPr="00483490">
        <w:t xml:space="preserve"> </w:t>
      </w:r>
      <w:r w:rsidRPr="00483490">
        <w:rPr>
          <w:rFonts w:ascii="Nirmala UI" w:hAnsi="Nirmala UI" w:cs="Nirmala UI" w:hint="cs"/>
          <w:cs/>
          <w:lang w:bidi="hi-IN"/>
        </w:rPr>
        <w:t>प्रभावित</w:t>
      </w:r>
      <w:r w:rsidRPr="00483490">
        <w:t xml:space="preserve"> </w:t>
      </w:r>
      <w:r w:rsidRPr="00483490">
        <w:rPr>
          <w:rFonts w:ascii="Nirmala UI" w:hAnsi="Nirmala UI" w:cs="Nirmala UI" w:hint="cs"/>
          <w:cs/>
          <w:lang w:bidi="hi-IN"/>
        </w:rPr>
        <w:t>करते</w:t>
      </w:r>
      <w:r w:rsidRPr="00483490">
        <w:t xml:space="preserve"> </w:t>
      </w:r>
      <w:r w:rsidRPr="00483490">
        <w:rPr>
          <w:rFonts w:ascii="Nirmala UI" w:hAnsi="Nirmala UI" w:cs="Nirmala UI" w:hint="cs"/>
          <w:cs/>
          <w:lang w:bidi="hi-IN"/>
        </w:rPr>
        <w:t>हैं।</w:t>
      </w:r>
      <w:r w:rsidRPr="00483490">
        <w:t xml:space="preserve"> </w:t>
      </w:r>
      <w:r w:rsidRPr="00483490">
        <w:rPr>
          <w:rFonts w:ascii="Nirmala UI" w:hAnsi="Nirmala UI" w:cs="Nirmala UI" w:hint="cs"/>
          <w:cs/>
          <w:lang w:bidi="hi-IN"/>
        </w:rPr>
        <w:t>यह</w:t>
      </w:r>
      <w:r w:rsidRPr="00483490">
        <w:t xml:space="preserve"> </w:t>
      </w:r>
      <w:r w:rsidRPr="00483490">
        <w:rPr>
          <w:rFonts w:ascii="Nirmala UI" w:hAnsi="Nirmala UI" w:cs="Nirmala UI" w:hint="cs"/>
          <w:cs/>
          <w:lang w:bidi="hi-IN"/>
        </w:rPr>
        <w:t>क्षेत्र</w:t>
      </w:r>
      <w:r w:rsidRPr="00483490">
        <w:t xml:space="preserve"> </w:t>
      </w:r>
      <w:r w:rsidRPr="00483490">
        <w:rPr>
          <w:rFonts w:ascii="Nirmala UI" w:hAnsi="Nirmala UI" w:cs="Nirmala UI" w:hint="cs"/>
          <w:cs/>
          <w:lang w:bidi="hi-IN"/>
        </w:rPr>
        <w:t>वंशधारा</w:t>
      </w:r>
      <w:r w:rsidRPr="00483490">
        <w:t xml:space="preserve"> </w:t>
      </w:r>
      <w:r w:rsidRPr="00483490">
        <w:rPr>
          <w:rFonts w:ascii="Nirmala UI" w:hAnsi="Nirmala UI" w:cs="Nirmala UI" w:hint="cs"/>
          <w:cs/>
          <w:lang w:bidi="hi-IN"/>
        </w:rPr>
        <w:t>शीयर</w:t>
      </w:r>
      <w:r w:rsidRPr="00483490">
        <w:t xml:space="preserve"> </w:t>
      </w:r>
      <w:r w:rsidRPr="00483490">
        <w:rPr>
          <w:rFonts w:ascii="Nirmala UI" w:hAnsi="Nirmala UI" w:cs="Nirmala UI" w:hint="cs"/>
          <w:cs/>
          <w:lang w:bidi="hi-IN"/>
        </w:rPr>
        <w:t>ज़ोन</w:t>
      </w:r>
      <w:r w:rsidRPr="00483490">
        <w:t xml:space="preserve"> </w:t>
      </w:r>
      <w:r w:rsidRPr="00483490">
        <w:rPr>
          <w:rFonts w:ascii="Nirmala UI" w:hAnsi="Nirmala UI" w:cs="Nirmala UI" w:hint="cs"/>
          <w:cs/>
          <w:lang w:bidi="hi-IN"/>
        </w:rPr>
        <w:t>की</w:t>
      </w:r>
      <w:r w:rsidRPr="00483490">
        <w:t xml:space="preserve"> </w:t>
      </w:r>
      <w:r w:rsidRPr="00483490">
        <w:rPr>
          <w:rFonts w:ascii="Nirmala UI" w:hAnsi="Nirmala UI" w:cs="Nirmala UI" w:hint="cs"/>
          <w:cs/>
          <w:lang w:bidi="hi-IN"/>
        </w:rPr>
        <w:t>उप</w:t>
      </w:r>
      <w:r w:rsidRPr="00483490">
        <w:t>-</w:t>
      </w:r>
      <w:r w:rsidRPr="00483490">
        <w:rPr>
          <w:rFonts w:ascii="Nirmala UI" w:hAnsi="Nirmala UI" w:cs="Nirmala UI" w:hint="cs"/>
          <w:cs/>
          <w:lang w:bidi="hi-IN"/>
        </w:rPr>
        <w:t>शीयर</w:t>
      </w:r>
      <w:r w:rsidRPr="00483490">
        <w:t xml:space="preserve">, </w:t>
      </w:r>
      <w:r w:rsidRPr="00483490">
        <w:rPr>
          <w:rFonts w:ascii="Nirmala UI" w:hAnsi="Nirmala UI" w:cs="Nirmala UI" w:hint="cs"/>
          <w:cs/>
          <w:lang w:bidi="hi-IN"/>
        </w:rPr>
        <w:t>टुमुडिबंधा</w:t>
      </w:r>
      <w:r w:rsidRPr="00483490">
        <w:t xml:space="preserve"> </w:t>
      </w:r>
      <w:r w:rsidRPr="00483490">
        <w:rPr>
          <w:rFonts w:ascii="Nirmala UI" w:hAnsi="Nirmala UI" w:cs="Nirmala UI" w:hint="cs"/>
          <w:cs/>
          <w:lang w:bidi="hi-IN"/>
        </w:rPr>
        <w:t>शीयर</w:t>
      </w:r>
      <w:r w:rsidRPr="00483490">
        <w:t xml:space="preserve"> </w:t>
      </w:r>
      <w:r w:rsidRPr="00483490">
        <w:rPr>
          <w:rFonts w:ascii="Nirmala UI" w:hAnsi="Nirmala UI" w:cs="Nirmala UI" w:hint="cs"/>
          <w:cs/>
          <w:lang w:bidi="hi-IN"/>
        </w:rPr>
        <w:t>ज़ोन</w:t>
      </w:r>
      <w:r w:rsidRPr="00483490">
        <w:t xml:space="preserve"> </w:t>
      </w:r>
      <w:r w:rsidRPr="00483490">
        <w:rPr>
          <w:rFonts w:ascii="Nirmala UI" w:hAnsi="Nirmala UI" w:cs="Nirmala UI" w:hint="cs"/>
          <w:cs/>
          <w:lang w:bidi="hi-IN"/>
        </w:rPr>
        <w:t>से</w:t>
      </w:r>
      <w:r w:rsidRPr="00483490">
        <w:t xml:space="preserve"> </w:t>
      </w:r>
      <w:r w:rsidRPr="00483490">
        <w:rPr>
          <w:rFonts w:ascii="Nirmala UI" w:hAnsi="Nirmala UI" w:cs="Nirmala UI" w:hint="cs"/>
          <w:cs/>
          <w:lang w:bidi="hi-IN"/>
        </w:rPr>
        <w:t>लगभग</w:t>
      </w:r>
      <w:r w:rsidRPr="00483490">
        <w:t xml:space="preserve"> 12 </w:t>
      </w:r>
      <w:r w:rsidRPr="00483490">
        <w:rPr>
          <w:rFonts w:ascii="Nirmala UI" w:hAnsi="Nirmala UI" w:cs="Nirmala UI" w:hint="cs"/>
          <w:cs/>
          <w:lang w:bidi="hi-IN"/>
        </w:rPr>
        <w:t>किमी</w:t>
      </w:r>
      <w:r w:rsidRPr="00483490">
        <w:t xml:space="preserve"> </w:t>
      </w:r>
      <w:r w:rsidRPr="00483490">
        <w:rPr>
          <w:rFonts w:ascii="Nirmala UI" w:hAnsi="Nirmala UI" w:cs="Nirmala UI" w:hint="cs"/>
          <w:cs/>
          <w:lang w:bidi="hi-IN"/>
        </w:rPr>
        <w:t>पश्चिम</w:t>
      </w:r>
      <w:r w:rsidRPr="00483490">
        <w:t xml:space="preserve"> </w:t>
      </w:r>
      <w:r w:rsidRPr="00483490">
        <w:rPr>
          <w:rFonts w:ascii="Nirmala UI" w:hAnsi="Nirmala UI" w:cs="Nirmala UI" w:hint="cs"/>
          <w:cs/>
          <w:lang w:bidi="hi-IN"/>
        </w:rPr>
        <w:t>में</w:t>
      </w:r>
      <w:r w:rsidRPr="00483490">
        <w:t xml:space="preserve"> </w:t>
      </w:r>
      <w:r w:rsidRPr="00483490">
        <w:rPr>
          <w:rFonts w:ascii="Nirmala UI" w:hAnsi="Nirmala UI" w:cs="Nirmala UI" w:hint="cs"/>
          <w:cs/>
          <w:lang w:bidi="hi-IN"/>
        </w:rPr>
        <w:t>स्थित</w:t>
      </w:r>
      <w:r w:rsidRPr="00483490">
        <w:t xml:space="preserve"> </w:t>
      </w:r>
      <w:r w:rsidRPr="00483490">
        <w:rPr>
          <w:rFonts w:ascii="Nirmala UI" w:hAnsi="Nirmala UI" w:cs="Nirmala UI" w:hint="cs"/>
          <w:cs/>
          <w:lang w:bidi="hi-IN"/>
        </w:rPr>
        <w:t>है।</w:t>
      </w:r>
      <w:r w:rsidRPr="00483490">
        <w:t xml:space="preserve"> </w:t>
      </w:r>
      <w:r w:rsidRPr="00483490">
        <w:rPr>
          <w:rFonts w:ascii="Nirmala UI" w:hAnsi="Nirmala UI" w:cs="Nirmala UI" w:hint="cs"/>
          <w:cs/>
          <w:lang w:bidi="hi-IN"/>
        </w:rPr>
        <w:t>इसके</w:t>
      </w:r>
      <w:r w:rsidRPr="00483490">
        <w:t xml:space="preserve"> </w:t>
      </w:r>
      <w:r w:rsidRPr="00483490">
        <w:rPr>
          <w:rFonts w:ascii="Nirmala UI" w:hAnsi="Nirmala UI" w:cs="Nirmala UI" w:hint="cs"/>
          <w:cs/>
          <w:lang w:bidi="hi-IN"/>
        </w:rPr>
        <w:t>अतिरिक्त</w:t>
      </w:r>
      <w:r w:rsidRPr="00483490">
        <w:t xml:space="preserve">, </w:t>
      </w:r>
      <w:r w:rsidRPr="00483490">
        <w:rPr>
          <w:rFonts w:ascii="Nirmala UI" w:hAnsi="Nirmala UI" w:cs="Nirmala UI" w:hint="cs"/>
          <w:cs/>
          <w:lang w:bidi="hi-IN"/>
        </w:rPr>
        <w:t>एक</w:t>
      </w:r>
      <w:r w:rsidRPr="00483490">
        <w:t xml:space="preserve"> </w:t>
      </w:r>
      <w:r w:rsidRPr="00483490">
        <w:rPr>
          <w:rFonts w:ascii="Nirmala UI" w:hAnsi="Nirmala UI" w:cs="Nirmala UI" w:hint="cs"/>
          <w:cs/>
          <w:lang w:bidi="hi-IN"/>
        </w:rPr>
        <w:t>सहानुभूतिशील</w:t>
      </w:r>
      <w:r w:rsidRPr="00483490">
        <w:t xml:space="preserve"> </w:t>
      </w:r>
      <w:r w:rsidRPr="00483490">
        <w:rPr>
          <w:rFonts w:ascii="Nirmala UI" w:hAnsi="Nirmala UI" w:cs="Nirmala UI" w:hint="cs"/>
          <w:cs/>
          <w:lang w:bidi="hi-IN"/>
        </w:rPr>
        <w:t>शीयर</w:t>
      </w:r>
      <w:r w:rsidRPr="00483490">
        <w:t xml:space="preserve"> </w:t>
      </w:r>
      <w:r w:rsidRPr="00483490">
        <w:rPr>
          <w:rFonts w:ascii="Nirmala UI" w:hAnsi="Nirmala UI" w:cs="Nirmala UI" w:hint="cs"/>
          <w:cs/>
          <w:lang w:bidi="hi-IN"/>
        </w:rPr>
        <w:t>ज़ोन</w:t>
      </w:r>
      <w:r w:rsidRPr="00483490">
        <w:t xml:space="preserve"> </w:t>
      </w:r>
      <w:r w:rsidRPr="00483490">
        <w:rPr>
          <w:rFonts w:ascii="Nirmala UI" w:hAnsi="Nirmala UI" w:cs="Nirmala UI" w:hint="cs"/>
          <w:cs/>
          <w:lang w:bidi="hi-IN"/>
        </w:rPr>
        <w:t>भी</w:t>
      </w:r>
      <w:r w:rsidRPr="00483490">
        <w:t xml:space="preserve"> </w:t>
      </w:r>
      <w:r w:rsidRPr="00483490">
        <w:rPr>
          <w:rFonts w:ascii="Nirmala UI" w:hAnsi="Nirmala UI" w:cs="Nirmala UI" w:hint="cs"/>
          <w:cs/>
          <w:lang w:bidi="hi-IN"/>
        </w:rPr>
        <w:t>क्षेत्र</w:t>
      </w:r>
      <w:r w:rsidRPr="00483490">
        <w:t xml:space="preserve"> </w:t>
      </w:r>
      <w:r w:rsidRPr="00483490">
        <w:rPr>
          <w:rFonts w:ascii="Nirmala UI" w:hAnsi="Nirmala UI" w:cs="Nirmala UI" w:hint="cs"/>
          <w:cs/>
          <w:lang w:bidi="hi-IN"/>
        </w:rPr>
        <w:t>को</w:t>
      </w:r>
      <w:r w:rsidRPr="00483490">
        <w:t xml:space="preserve"> </w:t>
      </w:r>
      <w:r w:rsidRPr="00483490">
        <w:rPr>
          <w:rFonts w:ascii="Nirmala UI" w:hAnsi="Nirmala UI" w:cs="Nirmala UI" w:hint="cs"/>
          <w:cs/>
          <w:lang w:bidi="hi-IN"/>
        </w:rPr>
        <w:t>पार</w:t>
      </w:r>
      <w:r w:rsidRPr="00483490">
        <w:t xml:space="preserve"> </w:t>
      </w:r>
      <w:r w:rsidRPr="00483490">
        <w:rPr>
          <w:rFonts w:ascii="Nirmala UI" w:hAnsi="Nirmala UI" w:cs="Nirmala UI" w:hint="cs"/>
          <w:cs/>
          <w:lang w:bidi="hi-IN"/>
        </w:rPr>
        <w:t>करता</w:t>
      </w:r>
      <w:r w:rsidRPr="00483490">
        <w:t xml:space="preserve"> </w:t>
      </w:r>
      <w:r w:rsidRPr="00483490">
        <w:rPr>
          <w:rFonts w:ascii="Nirmala UI" w:hAnsi="Nirmala UI" w:cs="Nirmala UI" w:hint="cs"/>
          <w:cs/>
          <w:lang w:bidi="hi-IN"/>
        </w:rPr>
        <w:t>है।</w:t>
      </w:r>
      <w:r w:rsidRPr="00483490">
        <w:t xml:space="preserve"> </w:t>
      </w:r>
      <w:r w:rsidRPr="00483490">
        <w:rPr>
          <w:rFonts w:ascii="Nirmala UI" w:hAnsi="Nirmala UI" w:cs="Nirmala UI" w:hint="cs"/>
          <w:cs/>
          <w:lang w:bidi="hi-IN"/>
        </w:rPr>
        <w:t>इन</w:t>
      </w:r>
      <w:r w:rsidRPr="00483490">
        <w:t xml:space="preserve"> </w:t>
      </w:r>
      <w:r w:rsidRPr="00483490">
        <w:rPr>
          <w:rFonts w:ascii="Nirmala UI" w:hAnsi="Nirmala UI" w:cs="Nirmala UI" w:hint="cs"/>
          <w:cs/>
          <w:lang w:bidi="hi-IN"/>
        </w:rPr>
        <w:t>प्रमुख</w:t>
      </w:r>
      <w:r w:rsidRPr="00483490">
        <w:t xml:space="preserve"> </w:t>
      </w:r>
      <w:r w:rsidRPr="00483490">
        <w:rPr>
          <w:rFonts w:ascii="Nirmala UI" w:hAnsi="Nirmala UI" w:cs="Nirmala UI" w:hint="cs"/>
          <w:cs/>
          <w:lang w:bidi="hi-IN"/>
        </w:rPr>
        <w:t>और</w:t>
      </w:r>
      <w:r w:rsidRPr="00483490">
        <w:t xml:space="preserve"> </w:t>
      </w:r>
      <w:r w:rsidRPr="00483490">
        <w:rPr>
          <w:rFonts w:ascii="Nirmala UI" w:hAnsi="Nirmala UI" w:cs="Nirmala UI" w:hint="cs"/>
          <w:cs/>
          <w:lang w:bidi="hi-IN"/>
        </w:rPr>
        <w:t>गौण</w:t>
      </w:r>
      <w:r w:rsidRPr="00483490">
        <w:t xml:space="preserve"> </w:t>
      </w:r>
      <w:r w:rsidRPr="00483490">
        <w:rPr>
          <w:rFonts w:ascii="Nirmala UI" w:hAnsi="Nirmala UI" w:cs="Nirmala UI" w:hint="cs"/>
          <w:cs/>
          <w:lang w:bidi="hi-IN"/>
        </w:rPr>
        <w:t>शीयर</w:t>
      </w:r>
      <w:r w:rsidRPr="00483490">
        <w:t xml:space="preserve"> </w:t>
      </w:r>
      <w:r w:rsidRPr="00483490">
        <w:rPr>
          <w:rFonts w:ascii="Nirmala UI" w:hAnsi="Nirmala UI" w:cs="Nirmala UI" w:hint="cs"/>
          <w:cs/>
          <w:lang w:bidi="hi-IN"/>
        </w:rPr>
        <w:t>ज़ोन</w:t>
      </w:r>
      <w:r w:rsidRPr="00483490">
        <w:t xml:space="preserve"> </w:t>
      </w:r>
      <w:r w:rsidRPr="00483490">
        <w:rPr>
          <w:rFonts w:ascii="Nirmala UI" w:hAnsi="Nirmala UI" w:cs="Nirmala UI" w:hint="cs"/>
          <w:cs/>
          <w:lang w:bidi="hi-IN"/>
        </w:rPr>
        <w:t>की</w:t>
      </w:r>
      <w:r w:rsidRPr="00483490">
        <w:t xml:space="preserve"> </w:t>
      </w:r>
      <w:r w:rsidRPr="00483490">
        <w:rPr>
          <w:rFonts w:ascii="Nirmala UI" w:hAnsi="Nirmala UI" w:cs="Nirmala UI" w:hint="cs"/>
          <w:cs/>
          <w:lang w:bidi="hi-IN"/>
        </w:rPr>
        <w:t>परस्पर</w:t>
      </w:r>
      <w:r w:rsidRPr="00483490">
        <w:t xml:space="preserve"> </w:t>
      </w:r>
      <w:r w:rsidRPr="00483490">
        <w:rPr>
          <w:rFonts w:ascii="Nirmala UI" w:hAnsi="Nirmala UI" w:cs="Nirmala UI" w:hint="cs"/>
          <w:cs/>
          <w:lang w:bidi="hi-IN"/>
        </w:rPr>
        <w:t>क्रिया</w:t>
      </w:r>
      <w:r w:rsidRPr="00483490">
        <w:t xml:space="preserve"> </w:t>
      </w:r>
      <w:r w:rsidRPr="00483490">
        <w:rPr>
          <w:rFonts w:ascii="Nirmala UI" w:hAnsi="Nirmala UI" w:cs="Nirmala UI" w:hint="cs"/>
          <w:cs/>
          <w:lang w:bidi="hi-IN"/>
        </w:rPr>
        <w:t>ने</w:t>
      </w:r>
      <w:r w:rsidRPr="00483490">
        <w:t xml:space="preserve"> </w:t>
      </w:r>
      <w:r w:rsidRPr="00483490">
        <w:rPr>
          <w:rFonts w:ascii="Nirmala UI" w:hAnsi="Nirmala UI" w:cs="Nirmala UI" w:hint="cs"/>
          <w:cs/>
          <w:lang w:bidi="hi-IN"/>
        </w:rPr>
        <w:t>ग्रेफाइट</w:t>
      </w:r>
      <w:r w:rsidRPr="00483490">
        <w:t xml:space="preserve"> </w:t>
      </w:r>
      <w:r w:rsidRPr="00483490">
        <w:rPr>
          <w:rFonts w:ascii="Nirmala UI" w:hAnsi="Nirmala UI" w:cs="Nirmala UI" w:hint="cs"/>
          <w:cs/>
          <w:lang w:bidi="hi-IN"/>
        </w:rPr>
        <w:t>के</w:t>
      </w:r>
      <w:r w:rsidRPr="00483490">
        <w:t xml:space="preserve"> </w:t>
      </w:r>
      <w:r w:rsidRPr="00483490">
        <w:rPr>
          <w:rFonts w:ascii="Nirmala UI" w:hAnsi="Nirmala UI" w:cs="Nirmala UI" w:hint="cs"/>
          <w:cs/>
          <w:lang w:bidi="hi-IN"/>
        </w:rPr>
        <w:t>पुनः</w:t>
      </w:r>
      <w:r w:rsidRPr="00483490">
        <w:t xml:space="preserve"> </w:t>
      </w:r>
      <w:r w:rsidRPr="00483490">
        <w:rPr>
          <w:rFonts w:ascii="Nirmala UI" w:hAnsi="Nirmala UI" w:cs="Nirmala UI" w:hint="cs"/>
          <w:cs/>
          <w:lang w:bidi="hi-IN"/>
        </w:rPr>
        <w:lastRenderedPageBreak/>
        <w:t>संकेंद्रण</w:t>
      </w:r>
      <w:r w:rsidRPr="00483490">
        <w:t xml:space="preserve"> </w:t>
      </w:r>
      <w:r w:rsidRPr="00483490">
        <w:rPr>
          <w:rFonts w:ascii="Nirmala UI" w:hAnsi="Nirmala UI" w:cs="Nirmala UI" w:hint="cs"/>
          <w:cs/>
          <w:lang w:bidi="hi-IN"/>
        </w:rPr>
        <w:t>की</w:t>
      </w:r>
      <w:r w:rsidRPr="00483490">
        <w:t xml:space="preserve"> </w:t>
      </w:r>
      <w:r w:rsidRPr="00483490">
        <w:rPr>
          <w:rFonts w:ascii="Nirmala UI" w:hAnsi="Nirmala UI" w:cs="Nirmala UI" w:hint="cs"/>
          <w:cs/>
          <w:lang w:bidi="hi-IN"/>
        </w:rPr>
        <w:t>संभावनाओं</w:t>
      </w:r>
      <w:r w:rsidRPr="00483490">
        <w:t xml:space="preserve"> </w:t>
      </w:r>
      <w:r w:rsidRPr="00483490">
        <w:rPr>
          <w:rFonts w:ascii="Nirmala UI" w:hAnsi="Nirmala UI" w:cs="Nirmala UI" w:hint="cs"/>
          <w:cs/>
          <w:lang w:bidi="hi-IN"/>
        </w:rPr>
        <w:t>को</w:t>
      </w:r>
      <w:r w:rsidRPr="00483490">
        <w:t xml:space="preserve"> </w:t>
      </w:r>
      <w:r w:rsidRPr="00483490">
        <w:rPr>
          <w:rFonts w:ascii="Nirmala UI" w:hAnsi="Nirmala UI" w:cs="Nirmala UI" w:hint="cs"/>
          <w:cs/>
          <w:lang w:bidi="hi-IN"/>
        </w:rPr>
        <w:t>बढ़ाया</w:t>
      </w:r>
      <w:r w:rsidRPr="00483490">
        <w:t xml:space="preserve"> </w:t>
      </w:r>
      <w:r w:rsidRPr="00483490">
        <w:rPr>
          <w:rFonts w:ascii="Nirmala UI" w:hAnsi="Nirmala UI" w:cs="Nirmala UI" w:hint="cs"/>
          <w:cs/>
          <w:lang w:bidi="hi-IN"/>
        </w:rPr>
        <w:t>है।</w:t>
      </w:r>
      <w:r w:rsidRPr="00483490">
        <w:t xml:space="preserve"> </w:t>
      </w:r>
      <w:r w:rsidRPr="00483490">
        <w:rPr>
          <w:rFonts w:ascii="Nirmala UI" w:hAnsi="Nirmala UI" w:cs="Nirmala UI" w:hint="cs"/>
          <w:cs/>
          <w:lang w:bidi="hi-IN"/>
        </w:rPr>
        <w:t>ये</w:t>
      </w:r>
      <w:r w:rsidRPr="00483490">
        <w:t xml:space="preserve"> </w:t>
      </w:r>
      <w:r w:rsidRPr="00483490">
        <w:rPr>
          <w:rFonts w:ascii="Nirmala UI" w:hAnsi="Nirmala UI" w:cs="Nirmala UI" w:hint="cs"/>
          <w:cs/>
          <w:lang w:bidi="hi-IN"/>
        </w:rPr>
        <w:t>संरचनात्मक</w:t>
      </w:r>
      <w:r w:rsidRPr="00483490">
        <w:t xml:space="preserve"> </w:t>
      </w:r>
      <w:r w:rsidRPr="00483490">
        <w:rPr>
          <w:rFonts w:ascii="Nirmala UI" w:hAnsi="Nirmala UI" w:cs="Nirmala UI" w:hint="cs"/>
          <w:cs/>
          <w:lang w:bidi="hi-IN"/>
        </w:rPr>
        <w:t>विशेषताएँ</w:t>
      </w:r>
      <w:r w:rsidRPr="00483490">
        <w:t>—</w:t>
      </w:r>
      <w:r w:rsidRPr="00483490">
        <w:rPr>
          <w:rFonts w:ascii="Nirmala UI" w:hAnsi="Nirmala UI" w:cs="Nirmala UI" w:hint="cs"/>
          <w:cs/>
          <w:lang w:bidi="hi-IN"/>
        </w:rPr>
        <w:t>फोल्डिंग</w:t>
      </w:r>
      <w:r w:rsidRPr="00483490">
        <w:t xml:space="preserve">, </w:t>
      </w:r>
      <w:r w:rsidRPr="00483490">
        <w:rPr>
          <w:rFonts w:ascii="Nirmala UI" w:hAnsi="Nirmala UI" w:cs="Nirmala UI" w:hint="cs"/>
          <w:cs/>
          <w:lang w:bidi="hi-IN"/>
        </w:rPr>
        <w:t>फॉल्टिंग</w:t>
      </w:r>
      <w:r w:rsidRPr="00483490">
        <w:t xml:space="preserve"> </w:t>
      </w:r>
      <w:r w:rsidRPr="00483490">
        <w:rPr>
          <w:rFonts w:ascii="Nirmala UI" w:hAnsi="Nirmala UI" w:cs="Nirmala UI" w:hint="cs"/>
          <w:cs/>
          <w:lang w:bidi="hi-IN"/>
        </w:rPr>
        <w:t>और</w:t>
      </w:r>
      <w:r w:rsidRPr="00483490">
        <w:t xml:space="preserve"> </w:t>
      </w:r>
      <w:r w:rsidRPr="00483490">
        <w:rPr>
          <w:rFonts w:ascii="Nirmala UI" w:hAnsi="Nirmala UI" w:cs="Nirmala UI" w:hint="cs"/>
          <w:cs/>
          <w:lang w:bidi="hi-IN"/>
        </w:rPr>
        <w:t>शीयरिंग</w:t>
      </w:r>
      <w:r w:rsidRPr="00483490">
        <w:t>—</w:t>
      </w:r>
      <w:r w:rsidRPr="00483490">
        <w:rPr>
          <w:rFonts w:ascii="Nirmala UI" w:hAnsi="Nirmala UI" w:cs="Nirmala UI" w:hint="cs"/>
          <w:cs/>
          <w:lang w:bidi="hi-IN"/>
        </w:rPr>
        <w:t>खनिजीकरण</w:t>
      </w:r>
      <w:r w:rsidRPr="00483490">
        <w:t xml:space="preserve"> </w:t>
      </w:r>
      <w:r w:rsidRPr="00483490">
        <w:rPr>
          <w:rFonts w:ascii="Nirmala UI" w:hAnsi="Nirmala UI" w:cs="Nirmala UI" w:hint="cs"/>
          <w:cs/>
          <w:lang w:bidi="hi-IN"/>
        </w:rPr>
        <w:t>के</w:t>
      </w:r>
      <w:r w:rsidRPr="00483490">
        <w:t xml:space="preserve"> </w:t>
      </w:r>
      <w:r w:rsidRPr="00483490">
        <w:rPr>
          <w:rFonts w:ascii="Nirmala UI" w:hAnsi="Nirmala UI" w:cs="Nirmala UI" w:hint="cs"/>
          <w:cs/>
          <w:lang w:bidi="hi-IN"/>
        </w:rPr>
        <w:t>स्थानीयकरण</w:t>
      </w:r>
      <w:r w:rsidRPr="00483490">
        <w:t xml:space="preserve">, </w:t>
      </w:r>
      <w:r w:rsidRPr="00483490">
        <w:rPr>
          <w:rFonts w:ascii="Nirmala UI" w:hAnsi="Nirmala UI" w:cs="Nirmala UI" w:hint="cs"/>
          <w:cs/>
          <w:lang w:bidi="hi-IN"/>
        </w:rPr>
        <w:t>संचलन</w:t>
      </w:r>
      <w:r w:rsidRPr="00483490">
        <w:t xml:space="preserve"> </w:t>
      </w:r>
      <w:r w:rsidRPr="00483490">
        <w:rPr>
          <w:rFonts w:ascii="Nirmala UI" w:hAnsi="Nirmala UI" w:cs="Nirmala UI" w:hint="cs"/>
          <w:cs/>
          <w:lang w:bidi="hi-IN"/>
        </w:rPr>
        <w:t>और</w:t>
      </w:r>
      <w:r w:rsidRPr="00483490">
        <w:t xml:space="preserve"> </w:t>
      </w:r>
      <w:r w:rsidRPr="00483490">
        <w:rPr>
          <w:rFonts w:ascii="Nirmala UI" w:hAnsi="Nirmala UI" w:cs="Nirmala UI" w:hint="cs"/>
          <w:cs/>
          <w:lang w:bidi="hi-IN"/>
        </w:rPr>
        <w:t>संकेंद्रण</w:t>
      </w:r>
      <w:r w:rsidRPr="00483490">
        <w:t xml:space="preserve"> </w:t>
      </w:r>
      <w:r w:rsidRPr="00483490">
        <w:rPr>
          <w:rFonts w:ascii="Nirmala UI" w:hAnsi="Nirmala UI" w:cs="Nirmala UI" w:hint="cs"/>
          <w:cs/>
          <w:lang w:bidi="hi-IN"/>
        </w:rPr>
        <w:t>को</w:t>
      </w:r>
      <w:r w:rsidRPr="00483490">
        <w:t xml:space="preserve"> </w:t>
      </w:r>
      <w:r w:rsidRPr="00483490">
        <w:rPr>
          <w:rFonts w:ascii="Nirmala UI" w:hAnsi="Nirmala UI" w:cs="Nirmala UI" w:hint="cs"/>
          <w:cs/>
          <w:lang w:bidi="hi-IN"/>
        </w:rPr>
        <w:t>नियंत्रित</w:t>
      </w:r>
      <w:r w:rsidRPr="00483490">
        <w:t xml:space="preserve"> </w:t>
      </w:r>
      <w:r w:rsidRPr="00483490">
        <w:rPr>
          <w:rFonts w:ascii="Nirmala UI" w:hAnsi="Nirmala UI" w:cs="Nirmala UI" w:hint="cs"/>
          <w:cs/>
          <w:lang w:bidi="hi-IN"/>
        </w:rPr>
        <w:t>करती</w:t>
      </w:r>
      <w:r w:rsidRPr="00483490">
        <w:t xml:space="preserve"> </w:t>
      </w:r>
      <w:r w:rsidRPr="00483490">
        <w:rPr>
          <w:rFonts w:ascii="Nirmala UI" w:hAnsi="Nirmala UI" w:cs="Nirmala UI" w:hint="cs"/>
          <w:cs/>
          <w:lang w:bidi="hi-IN"/>
        </w:rPr>
        <w:t>हैं।</w:t>
      </w:r>
    </w:p>
    <w:p w14:paraId="72F92D6F" w14:textId="77777777" w:rsidR="00DC7165" w:rsidRPr="00483490" w:rsidRDefault="00DC7165" w:rsidP="00FE75D7">
      <w:pPr>
        <w:pStyle w:val="NormalWeb"/>
        <w:spacing w:line="360" w:lineRule="auto"/>
        <w:jc w:val="both"/>
      </w:pPr>
      <w:r w:rsidRPr="00483490">
        <w:rPr>
          <w:rFonts w:ascii="Nirmala UI" w:hAnsi="Nirmala UI" w:cs="Nirmala UI" w:hint="cs"/>
          <w:cs/>
          <w:lang w:bidi="hi-IN"/>
        </w:rPr>
        <w:t>उच्च</w:t>
      </w:r>
      <w:r w:rsidRPr="00483490">
        <w:t xml:space="preserve"> </w:t>
      </w:r>
      <w:r w:rsidRPr="00483490">
        <w:rPr>
          <w:rFonts w:ascii="Nirmala UI" w:hAnsi="Nirmala UI" w:cs="Nirmala UI" w:hint="cs"/>
          <w:cs/>
          <w:lang w:bidi="hi-IN"/>
        </w:rPr>
        <w:t>तापमान</w:t>
      </w:r>
      <w:r w:rsidRPr="00483490">
        <w:t xml:space="preserve"> </w:t>
      </w:r>
      <w:r w:rsidRPr="00483490">
        <w:rPr>
          <w:rFonts w:ascii="Nirmala UI" w:hAnsi="Nirmala UI" w:cs="Nirmala UI" w:hint="cs"/>
          <w:cs/>
          <w:lang w:bidi="hi-IN"/>
        </w:rPr>
        <w:t>पर</w:t>
      </w:r>
      <w:r w:rsidRPr="00483490">
        <w:t xml:space="preserve"> </w:t>
      </w:r>
      <w:r w:rsidRPr="00483490">
        <w:rPr>
          <w:rFonts w:ascii="Nirmala UI" w:hAnsi="Nirmala UI" w:cs="Nirmala UI" w:hint="cs"/>
          <w:cs/>
          <w:lang w:bidi="hi-IN"/>
        </w:rPr>
        <w:t>उत्पन्न</w:t>
      </w:r>
      <w:r w:rsidRPr="00483490">
        <w:t xml:space="preserve"> </w:t>
      </w:r>
      <w:r w:rsidRPr="00483490">
        <w:rPr>
          <w:rFonts w:ascii="Nirmala UI" w:hAnsi="Nirmala UI" w:cs="Nirmala UI" w:hint="cs"/>
          <w:cs/>
          <w:lang w:bidi="hi-IN"/>
        </w:rPr>
        <w:t>खनिज</w:t>
      </w:r>
      <w:r w:rsidRPr="00483490">
        <w:t xml:space="preserve"> </w:t>
      </w:r>
      <w:r w:rsidRPr="00483490">
        <w:rPr>
          <w:rFonts w:ascii="Nirmala UI" w:hAnsi="Nirmala UI" w:cs="Nirmala UI" w:hint="cs"/>
          <w:cs/>
          <w:lang w:bidi="hi-IN"/>
        </w:rPr>
        <w:t>संघटन</w:t>
      </w:r>
      <w:r w:rsidRPr="00483490">
        <w:t xml:space="preserve">, </w:t>
      </w:r>
      <w:r w:rsidRPr="00483490">
        <w:rPr>
          <w:rFonts w:ascii="Nirmala UI" w:hAnsi="Nirmala UI" w:cs="Nirmala UI" w:hint="cs"/>
          <w:cs/>
          <w:lang w:bidi="hi-IN"/>
        </w:rPr>
        <w:t>जैसे</w:t>
      </w:r>
      <w:r w:rsidRPr="00483490">
        <w:t xml:space="preserve"> </w:t>
      </w:r>
      <w:r w:rsidRPr="00483490">
        <w:rPr>
          <w:rFonts w:ascii="Nirmala UI" w:hAnsi="Nirmala UI" w:cs="Nirmala UI" w:hint="cs"/>
          <w:cs/>
          <w:lang w:bidi="hi-IN"/>
        </w:rPr>
        <w:t>सिलिमेनाइट</w:t>
      </w:r>
      <w:r w:rsidRPr="00483490">
        <w:t xml:space="preserve">, </w:t>
      </w:r>
      <w:r w:rsidRPr="00483490">
        <w:rPr>
          <w:rFonts w:ascii="Nirmala UI" w:hAnsi="Nirmala UI" w:cs="Nirmala UI" w:hint="cs"/>
          <w:cs/>
          <w:lang w:bidi="hi-IN"/>
        </w:rPr>
        <w:t>गार्नेट</w:t>
      </w:r>
      <w:r w:rsidRPr="00483490">
        <w:t xml:space="preserve">, </w:t>
      </w:r>
      <w:r w:rsidRPr="00483490">
        <w:rPr>
          <w:rFonts w:ascii="Nirmala UI" w:hAnsi="Nirmala UI" w:cs="Nirmala UI" w:hint="cs"/>
          <w:cs/>
          <w:lang w:bidi="hi-IN"/>
        </w:rPr>
        <w:t>एपिडोट</w:t>
      </w:r>
      <w:r w:rsidRPr="00483490">
        <w:t xml:space="preserve"> </w:t>
      </w:r>
      <w:r w:rsidRPr="00483490">
        <w:rPr>
          <w:rFonts w:ascii="Nirmala UI" w:hAnsi="Nirmala UI" w:cs="Nirmala UI" w:hint="cs"/>
          <w:cs/>
          <w:lang w:bidi="hi-IN"/>
        </w:rPr>
        <w:t>आदि</w:t>
      </w:r>
      <w:r w:rsidRPr="00483490">
        <w:t xml:space="preserve">, </w:t>
      </w:r>
      <w:r w:rsidRPr="00483490">
        <w:rPr>
          <w:rFonts w:ascii="Nirmala UI" w:hAnsi="Nirmala UI" w:cs="Nirmala UI" w:hint="cs"/>
          <w:cs/>
          <w:lang w:bidi="hi-IN"/>
        </w:rPr>
        <w:t>ग्रैनुलाइट</w:t>
      </w:r>
      <w:r w:rsidRPr="00483490">
        <w:t xml:space="preserve"> </w:t>
      </w:r>
      <w:r w:rsidRPr="00483490">
        <w:rPr>
          <w:rFonts w:ascii="Nirmala UI" w:hAnsi="Nirmala UI" w:cs="Nirmala UI" w:hint="cs"/>
          <w:cs/>
          <w:lang w:bidi="hi-IN"/>
        </w:rPr>
        <w:t>फेशियल</w:t>
      </w:r>
      <w:r w:rsidRPr="00483490">
        <w:t xml:space="preserve"> </w:t>
      </w:r>
      <w:r w:rsidRPr="00483490">
        <w:rPr>
          <w:rFonts w:ascii="Nirmala UI" w:hAnsi="Nirmala UI" w:cs="Nirmala UI" w:hint="cs"/>
          <w:cs/>
          <w:lang w:bidi="hi-IN"/>
        </w:rPr>
        <w:t>रूपांतरण</w:t>
      </w:r>
      <w:r w:rsidRPr="00483490">
        <w:t xml:space="preserve"> </w:t>
      </w:r>
      <w:r w:rsidRPr="00483490">
        <w:rPr>
          <w:rFonts w:ascii="Nirmala UI" w:hAnsi="Nirmala UI" w:cs="Nirmala UI" w:hint="cs"/>
          <w:cs/>
          <w:lang w:bidi="hi-IN"/>
        </w:rPr>
        <w:t>को</w:t>
      </w:r>
      <w:r w:rsidRPr="00483490">
        <w:t xml:space="preserve"> </w:t>
      </w:r>
      <w:r w:rsidRPr="00483490">
        <w:rPr>
          <w:rFonts w:ascii="Nirmala UI" w:hAnsi="Nirmala UI" w:cs="Nirmala UI" w:hint="cs"/>
          <w:cs/>
          <w:lang w:bidi="hi-IN"/>
        </w:rPr>
        <w:t>दर्शाते</w:t>
      </w:r>
      <w:r w:rsidRPr="00483490">
        <w:t xml:space="preserve"> </w:t>
      </w:r>
      <w:r w:rsidRPr="00483490">
        <w:rPr>
          <w:rFonts w:ascii="Nirmala UI" w:hAnsi="Nirmala UI" w:cs="Nirmala UI" w:hint="cs"/>
          <w:cs/>
          <w:lang w:bidi="hi-IN"/>
        </w:rPr>
        <w:t>हैं</w:t>
      </w:r>
      <w:r w:rsidRPr="00483490">
        <w:t xml:space="preserve">, </w:t>
      </w:r>
      <w:r w:rsidRPr="00483490">
        <w:rPr>
          <w:rFonts w:ascii="Nirmala UI" w:hAnsi="Nirmala UI" w:cs="Nirmala UI" w:hint="cs"/>
          <w:cs/>
          <w:lang w:bidi="hi-IN"/>
        </w:rPr>
        <w:t>जबकि</w:t>
      </w:r>
      <w:r w:rsidRPr="00483490">
        <w:t xml:space="preserve"> </w:t>
      </w:r>
      <w:r w:rsidRPr="00483490">
        <w:rPr>
          <w:rFonts w:ascii="Nirmala UI" w:hAnsi="Nirmala UI" w:cs="Nirmala UI" w:hint="cs"/>
          <w:cs/>
          <w:lang w:bidi="hi-IN"/>
        </w:rPr>
        <w:t>गार्नेट</w:t>
      </w:r>
      <w:r w:rsidRPr="00483490">
        <w:t xml:space="preserve"> </w:t>
      </w:r>
      <w:r w:rsidRPr="00483490">
        <w:rPr>
          <w:rFonts w:ascii="Nirmala UI" w:hAnsi="Nirmala UI" w:cs="Nirmala UI" w:hint="cs"/>
          <w:cs/>
          <w:lang w:bidi="hi-IN"/>
        </w:rPr>
        <w:t>की</w:t>
      </w:r>
      <w:r w:rsidRPr="00483490">
        <w:t xml:space="preserve"> </w:t>
      </w:r>
      <w:r w:rsidRPr="00483490">
        <w:rPr>
          <w:rFonts w:ascii="Nirmala UI" w:hAnsi="Nirmala UI" w:cs="Nirmala UI" w:hint="cs"/>
          <w:cs/>
          <w:lang w:bidi="hi-IN"/>
        </w:rPr>
        <w:t>दरारों</w:t>
      </w:r>
      <w:r w:rsidRPr="00483490">
        <w:t xml:space="preserve"> </w:t>
      </w:r>
      <w:r w:rsidRPr="00483490">
        <w:rPr>
          <w:rFonts w:ascii="Nirmala UI" w:hAnsi="Nirmala UI" w:cs="Nirmala UI" w:hint="cs"/>
          <w:cs/>
          <w:lang w:bidi="hi-IN"/>
        </w:rPr>
        <w:t>में</w:t>
      </w:r>
      <w:r w:rsidRPr="00483490">
        <w:t xml:space="preserve"> </w:t>
      </w:r>
      <w:r w:rsidRPr="00483490">
        <w:rPr>
          <w:rFonts w:ascii="Nirmala UI" w:hAnsi="Nirmala UI" w:cs="Nirmala UI" w:hint="cs"/>
          <w:cs/>
          <w:lang w:bidi="hi-IN"/>
        </w:rPr>
        <w:t>बायोटाइट</w:t>
      </w:r>
      <w:r w:rsidRPr="00483490">
        <w:t xml:space="preserve"> </w:t>
      </w:r>
      <w:r w:rsidRPr="00483490">
        <w:rPr>
          <w:rFonts w:ascii="Nirmala UI" w:hAnsi="Nirmala UI" w:cs="Nirmala UI" w:hint="cs"/>
          <w:cs/>
          <w:lang w:bidi="hi-IN"/>
        </w:rPr>
        <w:t>का</w:t>
      </w:r>
      <w:r w:rsidRPr="00483490">
        <w:t xml:space="preserve"> </w:t>
      </w:r>
      <w:r w:rsidRPr="00483490">
        <w:rPr>
          <w:rFonts w:ascii="Nirmala UI" w:hAnsi="Nirmala UI" w:cs="Nirmala UI" w:hint="cs"/>
          <w:cs/>
          <w:lang w:bidi="hi-IN"/>
        </w:rPr>
        <w:t>विकास</w:t>
      </w:r>
      <w:r w:rsidRPr="00483490">
        <w:t xml:space="preserve"> </w:t>
      </w:r>
      <w:r w:rsidRPr="00483490">
        <w:rPr>
          <w:rFonts w:ascii="Nirmala UI" w:hAnsi="Nirmala UI" w:cs="Nirmala UI" w:hint="cs"/>
          <w:cs/>
          <w:lang w:bidi="hi-IN"/>
        </w:rPr>
        <w:t>और</w:t>
      </w:r>
      <w:r w:rsidRPr="00483490">
        <w:t xml:space="preserve"> </w:t>
      </w:r>
      <w:r w:rsidRPr="00483490">
        <w:rPr>
          <w:rFonts w:ascii="Nirmala UI" w:hAnsi="Nirmala UI" w:cs="Nirmala UI" w:hint="cs"/>
          <w:cs/>
          <w:lang w:bidi="hi-IN"/>
        </w:rPr>
        <w:t>फेल्स्पार</w:t>
      </w:r>
      <w:r w:rsidRPr="00483490">
        <w:t xml:space="preserve"> </w:t>
      </w:r>
      <w:r w:rsidRPr="00483490">
        <w:rPr>
          <w:rFonts w:ascii="Nirmala UI" w:hAnsi="Nirmala UI" w:cs="Nirmala UI" w:hint="cs"/>
          <w:cs/>
          <w:lang w:bidi="hi-IN"/>
        </w:rPr>
        <w:t>का</w:t>
      </w:r>
      <w:r w:rsidRPr="00483490">
        <w:t xml:space="preserve"> </w:t>
      </w:r>
      <w:r w:rsidRPr="00483490">
        <w:rPr>
          <w:rFonts w:ascii="Nirmala UI" w:hAnsi="Nirmala UI" w:cs="Nirmala UI" w:hint="cs"/>
          <w:cs/>
          <w:lang w:bidi="hi-IN"/>
        </w:rPr>
        <w:t>सौसेरिटाइजेशन</w:t>
      </w:r>
      <w:r w:rsidRPr="00483490">
        <w:t xml:space="preserve"> </w:t>
      </w:r>
      <w:r w:rsidRPr="00483490">
        <w:rPr>
          <w:rFonts w:ascii="Nirmala UI" w:hAnsi="Nirmala UI" w:cs="Nirmala UI" w:hint="cs"/>
          <w:cs/>
          <w:lang w:bidi="hi-IN"/>
        </w:rPr>
        <w:t>प्रतिगामी</w:t>
      </w:r>
      <w:r w:rsidRPr="00483490">
        <w:t xml:space="preserve"> </w:t>
      </w:r>
      <w:r w:rsidRPr="00483490">
        <w:rPr>
          <w:rFonts w:ascii="Nirmala UI" w:hAnsi="Nirmala UI" w:cs="Nirmala UI" w:hint="cs"/>
          <w:cs/>
          <w:lang w:bidi="hi-IN"/>
        </w:rPr>
        <w:t>रूपांतरण</w:t>
      </w:r>
      <w:r w:rsidRPr="00483490">
        <w:t xml:space="preserve"> </w:t>
      </w:r>
      <w:r w:rsidRPr="00483490">
        <w:rPr>
          <w:rFonts w:ascii="Nirmala UI" w:hAnsi="Nirmala UI" w:cs="Nirmala UI" w:hint="cs"/>
          <w:cs/>
          <w:lang w:bidi="hi-IN"/>
        </w:rPr>
        <w:t>का</w:t>
      </w:r>
      <w:r w:rsidRPr="00483490">
        <w:t xml:space="preserve"> </w:t>
      </w:r>
      <w:r w:rsidRPr="00483490">
        <w:rPr>
          <w:rFonts w:ascii="Nirmala UI" w:hAnsi="Nirmala UI" w:cs="Nirmala UI" w:hint="cs"/>
          <w:cs/>
          <w:lang w:bidi="hi-IN"/>
        </w:rPr>
        <w:t>संकेत</w:t>
      </w:r>
      <w:r w:rsidRPr="00483490">
        <w:t xml:space="preserve"> </w:t>
      </w:r>
      <w:r w:rsidRPr="00483490">
        <w:rPr>
          <w:rFonts w:ascii="Nirmala UI" w:hAnsi="Nirmala UI" w:cs="Nirmala UI" w:hint="cs"/>
          <w:cs/>
          <w:lang w:bidi="hi-IN"/>
        </w:rPr>
        <w:t>देते</w:t>
      </w:r>
      <w:r w:rsidRPr="00483490">
        <w:t xml:space="preserve"> </w:t>
      </w:r>
      <w:r w:rsidRPr="00483490">
        <w:rPr>
          <w:rFonts w:ascii="Nirmala UI" w:hAnsi="Nirmala UI" w:cs="Nirmala UI" w:hint="cs"/>
          <w:cs/>
          <w:lang w:bidi="hi-IN"/>
        </w:rPr>
        <w:t>हैं।</w:t>
      </w:r>
    </w:p>
    <w:p w14:paraId="5C50E38C" w14:textId="77777777" w:rsidR="00DC7165" w:rsidRPr="00483490" w:rsidRDefault="00DC7165" w:rsidP="00FE75D7">
      <w:pPr>
        <w:pStyle w:val="NormalWeb"/>
        <w:spacing w:line="360" w:lineRule="auto"/>
        <w:jc w:val="both"/>
      </w:pPr>
      <w:r w:rsidRPr="00483490">
        <w:rPr>
          <w:rFonts w:ascii="Nirmala UI" w:hAnsi="Nirmala UI" w:cs="Nirmala UI" w:hint="cs"/>
          <w:cs/>
          <w:lang w:bidi="hi-IN"/>
        </w:rPr>
        <w:t>नारिंगपंगा</w:t>
      </w:r>
      <w:r w:rsidRPr="00483490">
        <w:t xml:space="preserve"> </w:t>
      </w:r>
      <w:r w:rsidRPr="00483490">
        <w:rPr>
          <w:rFonts w:ascii="Nirmala UI" w:hAnsi="Nirmala UI" w:cs="Nirmala UI" w:hint="cs"/>
          <w:cs/>
          <w:lang w:bidi="hi-IN"/>
        </w:rPr>
        <w:t>ब्लॉक</w:t>
      </w:r>
      <w:r w:rsidRPr="00483490">
        <w:t xml:space="preserve"> </w:t>
      </w:r>
      <w:r w:rsidRPr="00483490">
        <w:rPr>
          <w:rFonts w:ascii="Nirmala UI" w:hAnsi="Nirmala UI" w:cs="Nirmala UI" w:hint="cs"/>
          <w:cs/>
          <w:lang w:bidi="hi-IN"/>
        </w:rPr>
        <w:t>में</w:t>
      </w:r>
      <w:r w:rsidRPr="00483490">
        <w:t xml:space="preserve"> </w:t>
      </w:r>
      <w:r w:rsidRPr="00483490">
        <w:rPr>
          <w:rFonts w:ascii="Nirmala UI" w:hAnsi="Nirmala UI" w:cs="Nirmala UI" w:hint="cs"/>
          <w:cs/>
          <w:lang w:bidi="hi-IN"/>
        </w:rPr>
        <w:t>संभावित</w:t>
      </w:r>
      <w:r w:rsidRPr="00483490">
        <w:t xml:space="preserve"> </w:t>
      </w:r>
      <w:r w:rsidRPr="00483490">
        <w:rPr>
          <w:rFonts w:ascii="Nirmala UI" w:hAnsi="Nirmala UI" w:cs="Nirmala UI" w:hint="cs"/>
          <w:cs/>
          <w:lang w:bidi="hi-IN"/>
        </w:rPr>
        <w:t>ग्रेफाइट</w:t>
      </w:r>
      <w:r w:rsidRPr="00483490">
        <w:t xml:space="preserve"> </w:t>
      </w:r>
      <w:r w:rsidRPr="00483490">
        <w:rPr>
          <w:rFonts w:ascii="Nirmala UI" w:hAnsi="Nirmala UI" w:cs="Nirmala UI" w:hint="cs"/>
          <w:cs/>
          <w:lang w:bidi="hi-IN"/>
        </w:rPr>
        <w:t>खनिजीकरण</w:t>
      </w:r>
      <w:r w:rsidRPr="00483490">
        <w:t xml:space="preserve"> </w:t>
      </w:r>
      <w:r w:rsidRPr="00483490">
        <w:rPr>
          <w:rFonts w:ascii="Nirmala UI" w:hAnsi="Nirmala UI" w:cs="Nirmala UI" w:hint="cs"/>
          <w:cs/>
          <w:lang w:bidi="hi-IN"/>
        </w:rPr>
        <w:t>क्षेत्रों</w:t>
      </w:r>
      <w:r w:rsidRPr="00483490">
        <w:t xml:space="preserve"> </w:t>
      </w:r>
      <w:r w:rsidRPr="00483490">
        <w:rPr>
          <w:rFonts w:ascii="Nirmala UI" w:hAnsi="Nirmala UI" w:cs="Nirmala UI" w:hint="cs"/>
          <w:cs/>
          <w:lang w:bidi="hi-IN"/>
        </w:rPr>
        <w:t>को</w:t>
      </w:r>
      <w:r w:rsidRPr="00483490">
        <w:t xml:space="preserve"> </w:t>
      </w:r>
      <w:r w:rsidRPr="00483490">
        <w:rPr>
          <w:rFonts w:ascii="Nirmala UI" w:hAnsi="Nirmala UI" w:cs="Nirmala UI" w:hint="cs"/>
          <w:cs/>
          <w:lang w:bidi="hi-IN"/>
        </w:rPr>
        <w:t>चिन्हित</w:t>
      </w:r>
      <w:r w:rsidRPr="00483490">
        <w:t xml:space="preserve"> </w:t>
      </w:r>
      <w:r w:rsidRPr="00483490">
        <w:rPr>
          <w:rFonts w:ascii="Nirmala UI" w:hAnsi="Nirmala UI" w:cs="Nirmala UI" w:hint="cs"/>
          <w:cs/>
          <w:lang w:bidi="hi-IN"/>
        </w:rPr>
        <w:t>करने</w:t>
      </w:r>
      <w:r w:rsidRPr="00483490">
        <w:t xml:space="preserve"> </w:t>
      </w:r>
      <w:r w:rsidRPr="00483490">
        <w:rPr>
          <w:rFonts w:ascii="Nirmala UI" w:hAnsi="Nirmala UI" w:cs="Nirmala UI" w:hint="cs"/>
          <w:cs/>
          <w:lang w:bidi="hi-IN"/>
        </w:rPr>
        <w:t>हेतु</w:t>
      </w:r>
      <w:r w:rsidRPr="00483490">
        <w:t xml:space="preserve"> </w:t>
      </w:r>
      <w:r w:rsidRPr="00483490">
        <w:rPr>
          <w:rFonts w:ascii="Nirmala UI" w:hAnsi="Nirmala UI" w:cs="Nirmala UI" w:hint="cs"/>
          <w:cs/>
          <w:lang w:bidi="hi-IN"/>
        </w:rPr>
        <w:t>एकीकृत</w:t>
      </w:r>
      <w:r w:rsidRPr="00483490">
        <w:t xml:space="preserve"> </w:t>
      </w:r>
      <w:r w:rsidRPr="00483490">
        <w:rPr>
          <w:rFonts w:ascii="Nirmala UI" w:hAnsi="Nirmala UI" w:cs="Nirmala UI" w:hint="cs"/>
          <w:cs/>
          <w:lang w:bidi="hi-IN"/>
        </w:rPr>
        <w:t>अन्वेषण</w:t>
      </w:r>
      <w:r w:rsidRPr="00483490">
        <w:t xml:space="preserve"> </w:t>
      </w:r>
      <w:r w:rsidRPr="00483490">
        <w:rPr>
          <w:rFonts w:ascii="Nirmala UI" w:hAnsi="Nirmala UI" w:cs="Nirmala UI" w:hint="cs"/>
          <w:cs/>
          <w:lang w:bidi="hi-IN"/>
        </w:rPr>
        <w:t>पद्धति</w:t>
      </w:r>
      <w:r w:rsidRPr="00483490">
        <w:t xml:space="preserve"> </w:t>
      </w:r>
      <w:r w:rsidRPr="00483490">
        <w:rPr>
          <w:rFonts w:ascii="Nirmala UI" w:hAnsi="Nirmala UI" w:cs="Nirmala UI" w:hint="cs"/>
          <w:cs/>
          <w:lang w:bidi="hi-IN"/>
        </w:rPr>
        <w:t>अपनाई</w:t>
      </w:r>
      <w:r w:rsidRPr="00483490">
        <w:t xml:space="preserve"> </w:t>
      </w:r>
      <w:r w:rsidRPr="00483490">
        <w:rPr>
          <w:rFonts w:ascii="Nirmala UI" w:hAnsi="Nirmala UI" w:cs="Nirmala UI" w:hint="cs"/>
          <w:cs/>
          <w:lang w:bidi="hi-IN"/>
        </w:rPr>
        <w:t>गई</w:t>
      </w:r>
      <w:r w:rsidRPr="00483490">
        <w:t xml:space="preserve">, </w:t>
      </w:r>
      <w:r w:rsidRPr="00483490">
        <w:rPr>
          <w:rFonts w:ascii="Nirmala UI" w:hAnsi="Nirmala UI" w:cs="Nirmala UI" w:hint="cs"/>
          <w:cs/>
          <w:lang w:bidi="hi-IN"/>
        </w:rPr>
        <w:t>जिसमें</w:t>
      </w:r>
      <w:r w:rsidRPr="00483490">
        <w:t xml:space="preserve"> </w:t>
      </w:r>
      <w:r w:rsidRPr="00483490">
        <w:rPr>
          <w:rFonts w:ascii="Nirmala UI" w:hAnsi="Nirmala UI" w:cs="Nirmala UI" w:hint="cs"/>
          <w:cs/>
          <w:lang w:bidi="hi-IN"/>
        </w:rPr>
        <w:t>विस्तृत</w:t>
      </w:r>
      <w:r w:rsidRPr="00483490">
        <w:t xml:space="preserve"> </w:t>
      </w:r>
      <w:r w:rsidRPr="00483490">
        <w:rPr>
          <w:rFonts w:ascii="Nirmala UI" w:hAnsi="Nirmala UI" w:cs="Nirmala UI" w:hint="cs"/>
          <w:cs/>
          <w:lang w:bidi="hi-IN"/>
        </w:rPr>
        <w:t>भूवैज्ञानिक</w:t>
      </w:r>
      <w:r w:rsidRPr="00483490">
        <w:t xml:space="preserve"> </w:t>
      </w:r>
      <w:r w:rsidRPr="00483490">
        <w:rPr>
          <w:rFonts w:ascii="Nirmala UI" w:hAnsi="Nirmala UI" w:cs="Nirmala UI" w:hint="cs"/>
          <w:cs/>
          <w:lang w:bidi="hi-IN"/>
        </w:rPr>
        <w:t>मानचित्रण</w:t>
      </w:r>
      <w:r w:rsidRPr="00483490">
        <w:t xml:space="preserve">, </w:t>
      </w:r>
      <w:r w:rsidRPr="00483490">
        <w:rPr>
          <w:rFonts w:ascii="Nirmala UI" w:hAnsi="Nirmala UI" w:cs="Nirmala UI" w:hint="cs"/>
          <w:cs/>
          <w:lang w:bidi="hi-IN"/>
        </w:rPr>
        <w:t>स्थलाकृतिक</w:t>
      </w:r>
      <w:r w:rsidRPr="00483490">
        <w:t xml:space="preserve"> </w:t>
      </w:r>
      <w:r w:rsidRPr="00483490">
        <w:rPr>
          <w:rFonts w:ascii="Nirmala UI" w:hAnsi="Nirmala UI" w:cs="Nirmala UI" w:hint="cs"/>
          <w:cs/>
          <w:lang w:bidi="hi-IN"/>
        </w:rPr>
        <w:t>सर्वेक्षण</w:t>
      </w:r>
      <w:r w:rsidRPr="00483490">
        <w:t xml:space="preserve"> </w:t>
      </w:r>
      <w:r w:rsidRPr="00483490">
        <w:rPr>
          <w:rFonts w:ascii="Nirmala UI" w:hAnsi="Nirmala UI" w:cs="Nirmala UI" w:hint="cs"/>
          <w:cs/>
          <w:lang w:bidi="hi-IN"/>
        </w:rPr>
        <w:t>और</w:t>
      </w:r>
      <w:r w:rsidRPr="00483490">
        <w:t xml:space="preserve"> SP </w:t>
      </w:r>
      <w:r w:rsidRPr="00483490">
        <w:rPr>
          <w:rFonts w:ascii="Nirmala UI" w:hAnsi="Nirmala UI" w:cs="Nirmala UI" w:hint="cs"/>
          <w:cs/>
          <w:lang w:bidi="hi-IN"/>
        </w:rPr>
        <w:t>सर्वेक्षण</w:t>
      </w:r>
      <w:r w:rsidRPr="00483490">
        <w:t xml:space="preserve"> </w:t>
      </w:r>
      <w:r w:rsidRPr="00483490">
        <w:rPr>
          <w:rFonts w:ascii="Nirmala UI" w:hAnsi="Nirmala UI" w:cs="Nirmala UI" w:hint="cs"/>
          <w:cs/>
          <w:lang w:bidi="hi-IN"/>
        </w:rPr>
        <w:t>शामिल</w:t>
      </w:r>
      <w:r w:rsidRPr="00483490">
        <w:t xml:space="preserve"> </w:t>
      </w:r>
      <w:r w:rsidRPr="00483490">
        <w:rPr>
          <w:rFonts w:ascii="Nirmala UI" w:hAnsi="Nirmala UI" w:cs="Nirmala UI" w:hint="cs"/>
          <w:cs/>
          <w:lang w:bidi="hi-IN"/>
        </w:rPr>
        <w:t>था।</w:t>
      </w:r>
      <w:r w:rsidRPr="00483490">
        <w:t xml:space="preserve"> </w:t>
      </w:r>
      <w:r w:rsidRPr="00483490">
        <w:rPr>
          <w:rFonts w:ascii="Nirmala UI" w:hAnsi="Nirmala UI" w:cs="Nirmala UI" w:hint="cs"/>
          <w:cs/>
          <w:lang w:bidi="hi-IN"/>
        </w:rPr>
        <w:t>कुल</w:t>
      </w:r>
      <w:r w:rsidRPr="00483490">
        <w:t xml:space="preserve"> 0.143 </w:t>
      </w:r>
      <w:r w:rsidRPr="00483490">
        <w:rPr>
          <w:rFonts w:ascii="Nirmala UI" w:hAnsi="Nirmala UI" w:cs="Nirmala UI" w:hint="cs"/>
          <w:cs/>
          <w:lang w:bidi="hi-IN"/>
        </w:rPr>
        <w:t>वर्ग</w:t>
      </w:r>
      <w:r w:rsidRPr="00483490">
        <w:t xml:space="preserve"> </w:t>
      </w:r>
      <w:r w:rsidRPr="00483490">
        <w:rPr>
          <w:rFonts w:ascii="Nirmala UI" w:hAnsi="Nirmala UI" w:cs="Nirmala UI" w:hint="cs"/>
          <w:cs/>
          <w:lang w:bidi="hi-IN"/>
        </w:rPr>
        <w:t>किमी</w:t>
      </w:r>
      <w:r w:rsidRPr="00483490">
        <w:t xml:space="preserve"> </w:t>
      </w:r>
      <w:r w:rsidRPr="00483490">
        <w:rPr>
          <w:rFonts w:ascii="Nirmala UI" w:hAnsi="Nirmala UI" w:cs="Nirmala UI" w:hint="cs"/>
          <w:cs/>
          <w:lang w:bidi="hi-IN"/>
        </w:rPr>
        <w:t>क्षेत्र</w:t>
      </w:r>
      <w:r w:rsidRPr="00483490">
        <w:t xml:space="preserve"> </w:t>
      </w:r>
      <w:r w:rsidRPr="00483490">
        <w:rPr>
          <w:rFonts w:ascii="Nirmala UI" w:hAnsi="Nirmala UI" w:cs="Nirmala UI" w:hint="cs"/>
          <w:cs/>
          <w:lang w:bidi="hi-IN"/>
        </w:rPr>
        <w:t>में</w:t>
      </w:r>
      <w:r w:rsidRPr="00483490">
        <w:t xml:space="preserve"> SP </w:t>
      </w:r>
      <w:r w:rsidRPr="00483490">
        <w:rPr>
          <w:rFonts w:ascii="Nirmala UI" w:hAnsi="Nirmala UI" w:cs="Nirmala UI" w:hint="cs"/>
          <w:cs/>
          <w:lang w:bidi="hi-IN"/>
        </w:rPr>
        <w:t>सर्वेक्षण</w:t>
      </w:r>
      <w:r w:rsidRPr="00483490">
        <w:t xml:space="preserve"> 25m × 10m </w:t>
      </w:r>
      <w:r w:rsidRPr="00483490">
        <w:rPr>
          <w:rFonts w:ascii="Nirmala UI" w:hAnsi="Nirmala UI" w:cs="Nirmala UI" w:hint="cs"/>
          <w:cs/>
          <w:lang w:bidi="hi-IN"/>
        </w:rPr>
        <w:t>ग्रिड</w:t>
      </w:r>
      <w:r w:rsidRPr="00483490">
        <w:t xml:space="preserve"> </w:t>
      </w:r>
      <w:r w:rsidRPr="00483490">
        <w:rPr>
          <w:rFonts w:ascii="Nirmala UI" w:hAnsi="Nirmala UI" w:cs="Nirmala UI" w:hint="cs"/>
          <w:cs/>
          <w:lang w:bidi="hi-IN"/>
        </w:rPr>
        <w:t>पर</w:t>
      </w:r>
      <w:r w:rsidRPr="00483490">
        <w:t xml:space="preserve"> </w:t>
      </w:r>
      <w:r w:rsidRPr="00483490">
        <w:rPr>
          <w:rFonts w:ascii="Nirmala UI" w:hAnsi="Nirmala UI" w:cs="Nirmala UI" w:hint="cs"/>
          <w:cs/>
          <w:lang w:bidi="hi-IN"/>
        </w:rPr>
        <w:t>किया</w:t>
      </w:r>
      <w:r w:rsidRPr="00483490">
        <w:t xml:space="preserve"> </w:t>
      </w:r>
      <w:r w:rsidRPr="00483490">
        <w:rPr>
          <w:rFonts w:ascii="Nirmala UI" w:hAnsi="Nirmala UI" w:cs="Nirmala UI" w:hint="cs"/>
          <w:cs/>
          <w:lang w:bidi="hi-IN"/>
        </w:rPr>
        <w:t>गया</w:t>
      </w:r>
      <w:r w:rsidRPr="00483490">
        <w:t xml:space="preserve">, </w:t>
      </w:r>
      <w:r w:rsidRPr="00483490">
        <w:rPr>
          <w:rFonts w:ascii="Nirmala UI" w:hAnsi="Nirmala UI" w:cs="Nirmala UI" w:hint="cs"/>
          <w:cs/>
          <w:lang w:bidi="hi-IN"/>
        </w:rPr>
        <w:t>जिससे</w:t>
      </w:r>
      <w:r w:rsidRPr="00483490">
        <w:t xml:space="preserve"> 13.5 </w:t>
      </w:r>
      <w:r w:rsidRPr="00483490">
        <w:rPr>
          <w:rFonts w:ascii="Nirmala UI" w:hAnsi="Nirmala UI" w:cs="Nirmala UI" w:hint="cs"/>
          <w:cs/>
          <w:lang w:bidi="hi-IN"/>
        </w:rPr>
        <w:t>लाइन</w:t>
      </w:r>
      <w:r w:rsidRPr="00483490">
        <w:t xml:space="preserve"> </w:t>
      </w:r>
      <w:r w:rsidRPr="00483490">
        <w:rPr>
          <w:rFonts w:ascii="Nirmala UI" w:hAnsi="Nirmala UI" w:cs="Nirmala UI" w:hint="cs"/>
          <w:cs/>
          <w:lang w:bidi="hi-IN"/>
        </w:rPr>
        <w:t>किलोमीटर</w:t>
      </w:r>
      <w:r w:rsidRPr="00483490">
        <w:t xml:space="preserve"> </w:t>
      </w:r>
      <w:r w:rsidRPr="00483490">
        <w:rPr>
          <w:rFonts w:ascii="Nirmala UI" w:hAnsi="Nirmala UI" w:cs="Nirmala UI" w:hint="cs"/>
          <w:cs/>
          <w:lang w:bidi="hi-IN"/>
        </w:rPr>
        <w:t>में</w:t>
      </w:r>
      <w:r w:rsidRPr="00483490">
        <w:t xml:space="preserve"> 1,335 </w:t>
      </w:r>
      <w:r w:rsidRPr="00483490">
        <w:rPr>
          <w:rFonts w:ascii="Nirmala UI" w:hAnsi="Nirmala UI" w:cs="Nirmala UI" w:hint="cs"/>
          <w:cs/>
          <w:lang w:bidi="hi-IN"/>
        </w:rPr>
        <w:t>मापन</w:t>
      </w:r>
      <w:r w:rsidRPr="00483490">
        <w:t xml:space="preserve"> </w:t>
      </w:r>
      <w:r w:rsidRPr="00483490">
        <w:rPr>
          <w:rFonts w:ascii="Nirmala UI" w:hAnsi="Nirmala UI" w:cs="Nirmala UI" w:hint="cs"/>
          <w:cs/>
          <w:lang w:bidi="hi-IN"/>
        </w:rPr>
        <w:t>बिंदु</w:t>
      </w:r>
      <w:r w:rsidRPr="00483490">
        <w:t xml:space="preserve"> </w:t>
      </w:r>
      <w:r w:rsidRPr="00483490">
        <w:rPr>
          <w:rFonts w:ascii="Nirmala UI" w:hAnsi="Nirmala UI" w:cs="Nirmala UI" w:hint="cs"/>
          <w:cs/>
          <w:lang w:bidi="hi-IN"/>
        </w:rPr>
        <w:t>प्राप्त</w:t>
      </w:r>
      <w:r w:rsidRPr="00483490">
        <w:t xml:space="preserve"> </w:t>
      </w:r>
      <w:r w:rsidRPr="00483490">
        <w:rPr>
          <w:rFonts w:ascii="Nirmala UI" w:hAnsi="Nirmala UI" w:cs="Nirmala UI" w:hint="cs"/>
          <w:cs/>
          <w:lang w:bidi="hi-IN"/>
        </w:rPr>
        <w:t>हुए।</w:t>
      </w:r>
      <w:r w:rsidRPr="00483490">
        <w:t xml:space="preserve"> </w:t>
      </w:r>
      <w:r w:rsidRPr="00483490">
        <w:rPr>
          <w:rFonts w:ascii="Nirmala UI" w:hAnsi="Nirmala UI" w:cs="Nirmala UI" w:hint="cs"/>
          <w:cs/>
          <w:lang w:bidi="hi-IN"/>
        </w:rPr>
        <w:t>नकारात्मक</w:t>
      </w:r>
      <w:r w:rsidRPr="00483490">
        <w:t xml:space="preserve"> </w:t>
      </w:r>
      <w:r w:rsidRPr="00483490">
        <w:rPr>
          <w:rFonts w:ascii="Nirmala UI" w:hAnsi="Nirmala UI" w:cs="Nirmala UI" w:hint="cs"/>
          <w:cs/>
          <w:lang w:bidi="hi-IN"/>
        </w:rPr>
        <w:t>विसंगतियाँ</w:t>
      </w:r>
      <w:r w:rsidRPr="00483490">
        <w:t xml:space="preserve"> -0.04 mV </w:t>
      </w:r>
      <w:r w:rsidRPr="00483490">
        <w:rPr>
          <w:rFonts w:ascii="Nirmala UI" w:hAnsi="Nirmala UI" w:cs="Nirmala UI" w:hint="cs"/>
          <w:cs/>
          <w:lang w:bidi="hi-IN"/>
        </w:rPr>
        <w:t>से</w:t>
      </w:r>
      <w:r w:rsidRPr="00483490">
        <w:t xml:space="preserve"> -154.6 mV </w:t>
      </w:r>
      <w:r w:rsidRPr="00483490">
        <w:rPr>
          <w:rFonts w:ascii="Nirmala UI" w:hAnsi="Nirmala UI" w:cs="Nirmala UI" w:hint="cs"/>
          <w:cs/>
          <w:lang w:bidi="hi-IN"/>
        </w:rPr>
        <w:t>तक</w:t>
      </w:r>
      <w:r w:rsidRPr="00483490">
        <w:t xml:space="preserve"> </w:t>
      </w:r>
      <w:r w:rsidRPr="00483490">
        <w:rPr>
          <w:rFonts w:ascii="Nirmala UI" w:hAnsi="Nirmala UI" w:cs="Nirmala UI" w:hint="cs"/>
          <w:cs/>
          <w:lang w:bidi="hi-IN"/>
        </w:rPr>
        <w:t>और</w:t>
      </w:r>
      <w:r w:rsidRPr="00483490">
        <w:t xml:space="preserve"> </w:t>
      </w:r>
      <w:r w:rsidRPr="00483490">
        <w:rPr>
          <w:rFonts w:ascii="Nirmala UI" w:hAnsi="Nirmala UI" w:cs="Nirmala UI" w:hint="cs"/>
          <w:cs/>
          <w:lang w:bidi="hi-IN"/>
        </w:rPr>
        <w:t>सकारात्मक</w:t>
      </w:r>
      <w:r w:rsidRPr="00483490">
        <w:t xml:space="preserve"> </w:t>
      </w:r>
      <w:r w:rsidRPr="00483490">
        <w:rPr>
          <w:rFonts w:ascii="Nirmala UI" w:hAnsi="Nirmala UI" w:cs="Nirmala UI" w:hint="cs"/>
          <w:cs/>
          <w:lang w:bidi="hi-IN"/>
        </w:rPr>
        <w:t>विसंगतियाँ</w:t>
      </w:r>
      <w:r w:rsidRPr="00483490">
        <w:t xml:space="preserve"> 0.06 mV </w:t>
      </w:r>
      <w:r w:rsidRPr="00483490">
        <w:rPr>
          <w:rFonts w:ascii="Nirmala UI" w:hAnsi="Nirmala UI" w:cs="Nirmala UI" w:hint="cs"/>
          <w:cs/>
          <w:lang w:bidi="hi-IN"/>
        </w:rPr>
        <w:t>से</w:t>
      </w:r>
      <w:r w:rsidRPr="00483490">
        <w:t xml:space="preserve"> 80.2 mV </w:t>
      </w:r>
      <w:r w:rsidRPr="00483490">
        <w:rPr>
          <w:rFonts w:ascii="Nirmala UI" w:hAnsi="Nirmala UI" w:cs="Nirmala UI" w:hint="cs"/>
          <w:cs/>
          <w:lang w:bidi="hi-IN"/>
        </w:rPr>
        <w:t>तक</w:t>
      </w:r>
      <w:r w:rsidRPr="00483490">
        <w:t xml:space="preserve"> </w:t>
      </w:r>
      <w:r w:rsidRPr="00483490">
        <w:rPr>
          <w:rFonts w:ascii="Nirmala UI" w:hAnsi="Nirmala UI" w:cs="Nirmala UI" w:hint="cs"/>
          <w:cs/>
          <w:lang w:bidi="hi-IN"/>
        </w:rPr>
        <w:t>पाई</w:t>
      </w:r>
      <w:r w:rsidRPr="00483490">
        <w:t xml:space="preserve"> </w:t>
      </w:r>
      <w:r w:rsidRPr="00483490">
        <w:rPr>
          <w:rFonts w:ascii="Nirmala UI" w:hAnsi="Nirmala UI" w:cs="Nirmala UI" w:hint="cs"/>
          <w:cs/>
          <w:lang w:bidi="hi-IN"/>
        </w:rPr>
        <w:t>गईं।</w:t>
      </w:r>
    </w:p>
    <w:p w14:paraId="2636652D" w14:textId="77777777" w:rsidR="00DC7165" w:rsidRPr="00483490" w:rsidRDefault="00DC7165" w:rsidP="00FE75D7">
      <w:pPr>
        <w:pStyle w:val="NormalWeb"/>
        <w:spacing w:line="360" w:lineRule="auto"/>
        <w:jc w:val="both"/>
      </w:pPr>
      <w:r w:rsidRPr="00483490">
        <w:rPr>
          <w:rFonts w:ascii="Nirmala UI" w:hAnsi="Nirmala UI" w:cs="Nirmala UI" w:hint="cs"/>
          <w:cs/>
          <w:lang w:bidi="hi-IN"/>
        </w:rPr>
        <w:t>डेटा</w:t>
      </w:r>
      <w:r w:rsidRPr="00483490">
        <w:t xml:space="preserve"> </w:t>
      </w:r>
      <w:r w:rsidRPr="00483490">
        <w:rPr>
          <w:rFonts w:ascii="Nirmala UI" w:hAnsi="Nirmala UI" w:cs="Nirmala UI" w:hint="cs"/>
          <w:cs/>
          <w:lang w:bidi="hi-IN"/>
        </w:rPr>
        <w:t>की</w:t>
      </w:r>
      <w:r w:rsidRPr="00483490">
        <w:t xml:space="preserve"> </w:t>
      </w:r>
      <w:r w:rsidRPr="00483490">
        <w:rPr>
          <w:rFonts w:ascii="Nirmala UI" w:hAnsi="Nirmala UI" w:cs="Nirmala UI" w:hint="cs"/>
          <w:cs/>
          <w:lang w:bidi="hi-IN"/>
        </w:rPr>
        <w:t>व्याख्या</w:t>
      </w:r>
      <w:r w:rsidRPr="00483490">
        <w:t xml:space="preserve"> </w:t>
      </w:r>
      <w:r w:rsidRPr="00483490">
        <w:rPr>
          <w:rFonts w:ascii="Nirmala UI" w:hAnsi="Nirmala UI" w:cs="Nirmala UI" w:hint="cs"/>
          <w:cs/>
          <w:lang w:bidi="hi-IN"/>
        </w:rPr>
        <w:t>आइसो</w:t>
      </w:r>
      <w:r w:rsidRPr="00483490">
        <w:t>-</w:t>
      </w:r>
      <w:r w:rsidRPr="00483490">
        <w:rPr>
          <w:rFonts w:ascii="Nirmala UI" w:hAnsi="Nirmala UI" w:cs="Nirmala UI" w:hint="cs"/>
          <w:cs/>
          <w:lang w:bidi="hi-IN"/>
        </w:rPr>
        <w:t>एनोमली</w:t>
      </w:r>
      <w:r w:rsidRPr="00483490">
        <w:t xml:space="preserve"> </w:t>
      </w:r>
      <w:r w:rsidRPr="00483490">
        <w:rPr>
          <w:rFonts w:ascii="Nirmala UI" w:hAnsi="Nirmala UI" w:cs="Nirmala UI" w:hint="cs"/>
          <w:cs/>
          <w:lang w:bidi="hi-IN"/>
        </w:rPr>
        <w:t>नक्शों</w:t>
      </w:r>
      <w:r w:rsidRPr="00483490">
        <w:t xml:space="preserve"> </w:t>
      </w:r>
      <w:r w:rsidRPr="00483490">
        <w:rPr>
          <w:rFonts w:ascii="Nirmala UI" w:hAnsi="Nirmala UI" w:cs="Nirmala UI" w:hint="cs"/>
          <w:cs/>
          <w:lang w:bidi="hi-IN"/>
        </w:rPr>
        <w:t>के</w:t>
      </w:r>
      <w:r w:rsidRPr="00483490">
        <w:t xml:space="preserve"> </w:t>
      </w:r>
      <w:r w:rsidRPr="00483490">
        <w:rPr>
          <w:rFonts w:ascii="Nirmala UI" w:hAnsi="Nirmala UI" w:cs="Nirmala UI" w:hint="cs"/>
          <w:cs/>
          <w:lang w:bidi="hi-IN"/>
        </w:rPr>
        <w:t>माध्यम</w:t>
      </w:r>
      <w:r w:rsidRPr="00483490">
        <w:t xml:space="preserve"> </w:t>
      </w:r>
      <w:r w:rsidRPr="00483490">
        <w:rPr>
          <w:rFonts w:ascii="Nirmala UI" w:hAnsi="Nirmala UI" w:cs="Nirmala UI" w:hint="cs"/>
          <w:cs/>
          <w:lang w:bidi="hi-IN"/>
        </w:rPr>
        <w:t>से</w:t>
      </w:r>
      <w:r w:rsidRPr="00483490">
        <w:t xml:space="preserve"> </w:t>
      </w:r>
      <w:r w:rsidRPr="00483490">
        <w:rPr>
          <w:rFonts w:ascii="Nirmala UI" w:hAnsi="Nirmala UI" w:cs="Nirmala UI" w:hint="cs"/>
          <w:cs/>
          <w:lang w:bidi="hi-IN"/>
        </w:rPr>
        <w:t>की</w:t>
      </w:r>
      <w:r w:rsidRPr="00483490">
        <w:t xml:space="preserve"> </w:t>
      </w:r>
      <w:r w:rsidRPr="00483490">
        <w:rPr>
          <w:rFonts w:ascii="Nirmala UI" w:hAnsi="Nirmala UI" w:cs="Nirmala UI" w:hint="cs"/>
          <w:cs/>
          <w:lang w:bidi="hi-IN"/>
        </w:rPr>
        <w:t>गई</w:t>
      </w:r>
      <w:r w:rsidRPr="00483490">
        <w:t xml:space="preserve">, </w:t>
      </w:r>
      <w:r w:rsidRPr="00483490">
        <w:rPr>
          <w:rFonts w:ascii="Nirmala UI" w:hAnsi="Nirmala UI" w:cs="Nirmala UI" w:hint="cs"/>
          <w:cs/>
          <w:lang w:bidi="hi-IN"/>
        </w:rPr>
        <w:t>जिससे</w:t>
      </w:r>
      <w:r w:rsidRPr="00483490">
        <w:t xml:space="preserve"> </w:t>
      </w:r>
      <w:r w:rsidRPr="00483490">
        <w:rPr>
          <w:rFonts w:ascii="Nirmala UI" w:hAnsi="Nirmala UI" w:cs="Nirmala UI" w:hint="cs"/>
          <w:cs/>
          <w:lang w:bidi="hi-IN"/>
        </w:rPr>
        <w:t>केंद्रीय</w:t>
      </w:r>
      <w:r w:rsidRPr="00483490">
        <w:t xml:space="preserve"> </w:t>
      </w:r>
      <w:r w:rsidRPr="00483490">
        <w:rPr>
          <w:rFonts w:ascii="Nirmala UI" w:hAnsi="Nirmala UI" w:cs="Nirmala UI" w:hint="cs"/>
          <w:cs/>
          <w:lang w:bidi="hi-IN"/>
        </w:rPr>
        <w:t>और</w:t>
      </w:r>
      <w:r w:rsidRPr="00483490">
        <w:t xml:space="preserve"> </w:t>
      </w:r>
      <w:r w:rsidRPr="00483490">
        <w:rPr>
          <w:rFonts w:ascii="Nirmala UI" w:hAnsi="Nirmala UI" w:cs="Nirmala UI" w:hint="cs"/>
          <w:cs/>
          <w:lang w:bidi="hi-IN"/>
        </w:rPr>
        <w:t>पूर्वी</w:t>
      </w:r>
      <w:r w:rsidRPr="00483490">
        <w:t xml:space="preserve"> </w:t>
      </w:r>
      <w:r w:rsidRPr="00483490">
        <w:rPr>
          <w:rFonts w:ascii="Nirmala UI" w:hAnsi="Nirmala UI" w:cs="Nirmala UI" w:hint="cs"/>
          <w:cs/>
          <w:lang w:bidi="hi-IN"/>
        </w:rPr>
        <w:t>क्षेत्र</w:t>
      </w:r>
      <w:r w:rsidRPr="00483490">
        <w:t xml:space="preserve"> </w:t>
      </w:r>
      <w:r w:rsidRPr="00483490">
        <w:rPr>
          <w:rFonts w:ascii="Nirmala UI" w:hAnsi="Nirmala UI" w:cs="Nirmala UI" w:hint="cs"/>
          <w:cs/>
          <w:lang w:bidi="hi-IN"/>
        </w:rPr>
        <w:t>में</w:t>
      </w:r>
      <w:r w:rsidRPr="00483490">
        <w:t xml:space="preserve"> </w:t>
      </w:r>
      <w:r w:rsidRPr="00483490">
        <w:rPr>
          <w:rFonts w:ascii="Nirmala UI" w:hAnsi="Nirmala UI" w:cs="Nirmala UI" w:hint="cs"/>
          <w:cs/>
          <w:lang w:bidi="hi-IN"/>
        </w:rPr>
        <w:t>संभावित</w:t>
      </w:r>
      <w:r w:rsidRPr="00483490">
        <w:t xml:space="preserve"> </w:t>
      </w:r>
      <w:r w:rsidRPr="00483490">
        <w:rPr>
          <w:rFonts w:ascii="Nirmala UI" w:hAnsi="Nirmala UI" w:cs="Nirmala UI" w:hint="cs"/>
          <w:cs/>
          <w:lang w:bidi="hi-IN"/>
        </w:rPr>
        <w:t>खनिजीकरण</w:t>
      </w:r>
      <w:r w:rsidRPr="00483490">
        <w:t xml:space="preserve"> </w:t>
      </w:r>
      <w:r w:rsidRPr="00483490">
        <w:rPr>
          <w:rFonts w:ascii="Nirmala UI" w:hAnsi="Nirmala UI" w:cs="Nirmala UI" w:hint="cs"/>
          <w:cs/>
          <w:lang w:bidi="hi-IN"/>
        </w:rPr>
        <w:t>संकेत</w:t>
      </w:r>
      <w:r w:rsidRPr="00483490">
        <w:t xml:space="preserve"> </w:t>
      </w:r>
      <w:r w:rsidRPr="00483490">
        <w:rPr>
          <w:rFonts w:ascii="Nirmala UI" w:hAnsi="Nirmala UI" w:cs="Nirmala UI" w:hint="cs"/>
          <w:cs/>
          <w:lang w:bidi="hi-IN"/>
        </w:rPr>
        <w:t>मिले।</w:t>
      </w:r>
      <w:r w:rsidRPr="00483490">
        <w:t xml:space="preserve"> SP </w:t>
      </w:r>
      <w:r w:rsidRPr="00483490">
        <w:rPr>
          <w:rFonts w:ascii="Nirmala UI" w:hAnsi="Nirmala UI" w:cs="Nirmala UI" w:hint="cs"/>
          <w:cs/>
          <w:lang w:bidi="hi-IN"/>
        </w:rPr>
        <w:t>मानचित्र</w:t>
      </w:r>
      <w:r w:rsidRPr="00483490">
        <w:t xml:space="preserve"> </w:t>
      </w:r>
      <w:r w:rsidRPr="00483490">
        <w:rPr>
          <w:rFonts w:ascii="Nirmala UI" w:hAnsi="Nirmala UI" w:cs="Nirmala UI" w:hint="cs"/>
          <w:cs/>
          <w:lang w:bidi="hi-IN"/>
        </w:rPr>
        <w:t>में</w:t>
      </w:r>
      <w:r w:rsidRPr="00483490">
        <w:t xml:space="preserve"> </w:t>
      </w:r>
      <w:r w:rsidRPr="00483490">
        <w:rPr>
          <w:rFonts w:ascii="Nirmala UI" w:hAnsi="Nirmala UI" w:cs="Nirmala UI" w:hint="cs"/>
          <w:cs/>
          <w:lang w:bidi="hi-IN"/>
        </w:rPr>
        <w:t>विसंगतियाँ</w:t>
      </w:r>
      <w:r w:rsidRPr="00483490">
        <w:t xml:space="preserve"> NW-SE </w:t>
      </w:r>
      <w:r w:rsidRPr="00483490">
        <w:rPr>
          <w:rFonts w:ascii="Nirmala UI" w:hAnsi="Nirmala UI" w:cs="Nirmala UI" w:hint="cs"/>
          <w:cs/>
          <w:lang w:bidi="hi-IN"/>
        </w:rPr>
        <w:t>दिशा</w:t>
      </w:r>
      <w:r w:rsidRPr="00483490">
        <w:t xml:space="preserve"> </w:t>
      </w:r>
      <w:r w:rsidRPr="00483490">
        <w:rPr>
          <w:rFonts w:ascii="Nirmala UI" w:hAnsi="Nirmala UI" w:cs="Nirmala UI" w:hint="cs"/>
          <w:cs/>
          <w:lang w:bidi="hi-IN"/>
        </w:rPr>
        <w:t>में</w:t>
      </w:r>
      <w:r w:rsidRPr="00483490">
        <w:t xml:space="preserve"> </w:t>
      </w:r>
      <w:r w:rsidRPr="00483490">
        <w:rPr>
          <w:rFonts w:ascii="Nirmala UI" w:hAnsi="Nirmala UI" w:cs="Nirmala UI" w:hint="cs"/>
          <w:cs/>
          <w:lang w:bidi="hi-IN"/>
        </w:rPr>
        <w:t>पाई</w:t>
      </w:r>
      <w:r w:rsidRPr="00483490">
        <w:t xml:space="preserve"> </w:t>
      </w:r>
      <w:r w:rsidRPr="00483490">
        <w:rPr>
          <w:rFonts w:ascii="Nirmala UI" w:hAnsi="Nirmala UI" w:cs="Nirmala UI" w:hint="cs"/>
          <w:cs/>
          <w:lang w:bidi="hi-IN"/>
        </w:rPr>
        <w:t>गईं</w:t>
      </w:r>
      <w:r w:rsidRPr="00483490">
        <w:t xml:space="preserve">, </w:t>
      </w:r>
      <w:r w:rsidRPr="00483490">
        <w:rPr>
          <w:rFonts w:ascii="Nirmala UI" w:hAnsi="Nirmala UI" w:cs="Nirmala UI" w:hint="cs"/>
          <w:cs/>
          <w:lang w:bidi="hi-IN"/>
        </w:rPr>
        <w:t>जो</w:t>
      </w:r>
      <w:r w:rsidRPr="00483490">
        <w:t xml:space="preserve"> </w:t>
      </w:r>
      <w:r w:rsidRPr="00483490">
        <w:rPr>
          <w:rFonts w:ascii="Nirmala UI" w:hAnsi="Nirmala UI" w:cs="Nirmala UI" w:hint="cs"/>
          <w:cs/>
          <w:lang w:bidi="hi-IN"/>
        </w:rPr>
        <w:t>क्षेत्रीय</w:t>
      </w:r>
      <w:r w:rsidRPr="00483490">
        <w:t xml:space="preserve"> </w:t>
      </w:r>
      <w:r w:rsidRPr="00483490">
        <w:rPr>
          <w:rFonts w:ascii="Nirmala UI" w:hAnsi="Nirmala UI" w:cs="Nirmala UI" w:hint="cs"/>
          <w:cs/>
          <w:lang w:bidi="hi-IN"/>
        </w:rPr>
        <w:t>भूगर्भीय</w:t>
      </w:r>
      <w:r w:rsidRPr="00483490">
        <w:t xml:space="preserve"> </w:t>
      </w:r>
      <w:r w:rsidRPr="00483490">
        <w:rPr>
          <w:rFonts w:ascii="Nirmala UI" w:hAnsi="Nirmala UI" w:cs="Nirmala UI" w:hint="cs"/>
          <w:cs/>
          <w:lang w:bidi="hi-IN"/>
        </w:rPr>
        <w:t>प्रवृत्तियों</w:t>
      </w:r>
      <w:r w:rsidRPr="00483490">
        <w:t xml:space="preserve"> </w:t>
      </w:r>
      <w:r w:rsidRPr="00483490">
        <w:rPr>
          <w:rFonts w:ascii="Nirmala UI" w:hAnsi="Nirmala UI" w:cs="Nirmala UI" w:hint="cs"/>
          <w:cs/>
          <w:lang w:bidi="hi-IN"/>
        </w:rPr>
        <w:t>के</w:t>
      </w:r>
      <w:r w:rsidRPr="00483490">
        <w:t xml:space="preserve"> </w:t>
      </w:r>
      <w:r w:rsidRPr="00483490">
        <w:rPr>
          <w:rFonts w:ascii="Nirmala UI" w:hAnsi="Nirmala UI" w:cs="Nirmala UI" w:hint="cs"/>
          <w:cs/>
          <w:lang w:bidi="hi-IN"/>
        </w:rPr>
        <w:t>अनुरूप</w:t>
      </w:r>
      <w:r w:rsidRPr="00483490">
        <w:t xml:space="preserve"> </w:t>
      </w:r>
      <w:r w:rsidRPr="00483490">
        <w:rPr>
          <w:rFonts w:ascii="Nirmala UI" w:hAnsi="Nirmala UI" w:cs="Nirmala UI" w:hint="cs"/>
          <w:cs/>
          <w:lang w:bidi="hi-IN"/>
        </w:rPr>
        <w:t>है।</w:t>
      </w:r>
    </w:p>
    <w:p w14:paraId="0FD437BB" w14:textId="77777777" w:rsidR="00DC7165" w:rsidRPr="00483490" w:rsidRDefault="00DC7165" w:rsidP="00FE75D7">
      <w:pPr>
        <w:pStyle w:val="NormalWeb"/>
        <w:spacing w:line="360" w:lineRule="auto"/>
        <w:jc w:val="both"/>
      </w:pPr>
      <w:r w:rsidRPr="00483490">
        <w:rPr>
          <w:rFonts w:ascii="Nirmala UI" w:hAnsi="Nirmala UI" w:cs="Nirmala UI" w:hint="cs"/>
          <w:cs/>
          <w:lang w:bidi="hi-IN"/>
        </w:rPr>
        <w:t>ब्लॉक</w:t>
      </w:r>
      <w:r w:rsidRPr="00483490">
        <w:t xml:space="preserve"> </w:t>
      </w:r>
      <w:r w:rsidRPr="00483490">
        <w:rPr>
          <w:rFonts w:ascii="Nirmala UI" w:hAnsi="Nirmala UI" w:cs="Nirmala UI" w:hint="cs"/>
          <w:cs/>
          <w:lang w:bidi="hi-IN"/>
        </w:rPr>
        <w:t>में</w:t>
      </w:r>
      <w:r w:rsidRPr="00483490">
        <w:t xml:space="preserve"> </w:t>
      </w:r>
      <w:r w:rsidRPr="00483490">
        <w:rPr>
          <w:rFonts w:ascii="Nirmala UI" w:hAnsi="Nirmala UI" w:cs="Nirmala UI" w:hint="cs"/>
          <w:cs/>
          <w:lang w:bidi="hi-IN"/>
        </w:rPr>
        <w:t>ग्रेफाइट</w:t>
      </w:r>
      <w:r w:rsidRPr="00483490">
        <w:t xml:space="preserve"> </w:t>
      </w:r>
      <w:r w:rsidRPr="00483490">
        <w:rPr>
          <w:rFonts w:ascii="Nirmala UI" w:hAnsi="Nirmala UI" w:cs="Nirmala UI" w:hint="cs"/>
          <w:cs/>
          <w:lang w:bidi="hi-IN"/>
        </w:rPr>
        <w:t>अयस्क</w:t>
      </w:r>
      <w:r w:rsidRPr="00483490">
        <w:t xml:space="preserve"> </w:t>
      </w:r>
      <w:r w:rsidRPr="00483490">
        <w:rPr>
          <w:rFonts w:ascii="Nirmala UI" w:hAnsi="Nirmala UI" w:cs="Nirmala UI" w:hint="cs"/>
          <w:cs/>
          <w:lang w:bidi="hi-IN"/>
        </w:rPr>
        <w:t>बैंड</w:t>
      </w:r>
      <w:r w:rsidRPr="00483490">
        <w:t xml:space="preserve">, </w:t>
      </w:r>
      <w:r w:rsidRPr="00483490">
        <w:rPr>
          <w:rFonts w:ascii="Nirmala UI" w:hAnsi="Nirmala UI" w:cs="Nirmala UI" w:hint="cs"/>
          <w:cs/>
          <w:lang w:bidi="hi-IN"/>
        </w:rPr>
        <w:t>पॉकेट</w:t>
      </w:r>
      <w:r w:rsidRPr="00483490">
        <w:t xml:space="preserve">, </w:t>
      </w:r>
      <w:r w:rsidRPr="00483490">
        <w:rPr>
          <w:rFonts w:ascii="Nirmala UI" w:hAnsi="Nirmala UI" w:cs="Nirmala UI" w:hint="cs"/>
          <w:cs/>
          <w:lang w:bidi="hi-IN"/>
        </w:rPr>
        <w:t>लेन्स</w:t>
      </w:r>
      <w:r w:rsidRPr="00483490">
        <w:t xml:space="preserve"> </w:t>
      </w:r>
      <w:r w:rsidRPr="00483490">
        <w:rPr>
          <w:rFonts w:ascii="Nirmala UI" w:hAnsi="Nirmala UI" w:cs="Nirmala UI" w:hint="cs"/>
          <w:cs/>
          <w:lang w:bidi="hi-IN"/>
        </w:rPr>
        <w:t>और</w:t>
      </w:r>
      <w:r w:rsidRPr="00483490">
        <w:t xml:space="preserve"> </w:t>
      </w:r>
      <w:r w:rsidRPr="00483490">
        <w:rPr>
          <w:rFonts w:ascii="Nirmala UI" w:hAnsi="Nirmala UI" w:cs="Nirmala UI" w:hint="cs"/>
          <w:cs/>
          <w:lang w:bidi="hi-IN"/>
        </w:rPr>
        <w:t>बिखरे</w:t>
      </w:r>
      <w:r w:rsidRPr="00483490">
        <w:t xml:space="preserve"> </w:t>
      </w:r>
      <w:r w:rsidRPr="00483490">
        <w:rPr>
          <w:rFonts w:ascii="Nirmala UI" w:hAnsi="Nirmala UI" w:cs="Nirmala UI" w:hint="cs"/>
          <w:cs/>
          <w:lang w:bidi="hi-IN"/>
        </w:rPr>
        <w:t>हुए</w:t>
      </w:r>
      <w:r w:rsidRPr="00483490">
        <w:t xml:space="preserve"> </w:t>
      </w:r>
      <w:r w:rsidRPr="00483490">
        <w:rPr>
          <w:rFonts w:ascii="Nirmala UI" w:hAnsi="Nirmala UI" w:cs="Nirmala UI" w:hint="cs"/>
          <w:cs/>
          <w:lang w:bidi="hi-IN"/>
        </w:rPr>
        <w:t>रूप</w:t>
      </w:r>
      <w:r w:rsidRPr="00483490">
        <w:t xml:space="preserve"> </w:t>
      </w:r>
      <w:r w:rsidRPr="00483490">
        <w:rPr>
          <w:rFonts w:ascii="Nirmala UI" w:hAnsi="Nirmala UI" w:cs="Nirmala UI" w:hint="cs"/>
          <w:cs/>
          <w:lang w:bidi="hi-IN"/>
        </w:rPr>
        <w:t>में</w:t>
      </w:r>
      <w:r w:rsidRPr="00483490">
        <w:t xml:space="preserve"> </w:t>
      </w:r>
      <w:r w:rsidRPr="00483490">
        <w:rPr>
          <w:rFonts w:ascii="Nirmala UI" w:hAnsi="Nirmala UI" w:cs="Nirmala UI" w:hint="cs"/>
          <w:cs/>
          <w:lang w:bidi="hi-IN"/>
        </w:rPr>
        <w:t>मिगमैटाइट</w:t>
      </w:r>
      <w:r w:rsidRPr="00483490">
        <w:t xml:space="preserve"> </w:t>
      </w:r>
      <w:r w:rsidRPr="00483490">
        <w:rPr>
          <w:rFonts w:ascii="Nirmala UI" w:hAnsi="Nirmala UI" w:cs="Nirmala UI" w:hint="cs"/>
          <w:cs/>
          <w:lang w:bidi="hi-IN"/>
        </w:rPr>
        <w:t>खोंडालाइट</w:t>
      </w:r>
      <w:r w:rsidRPr="00483490">
        <w:t xml:space="preserve"> </w:t>
      </w:r>
      <w:r w:rsidRPr="00483490">
        <w:rPr>
          <w:rFonts w:ascii="Nirmala UI" w:hAnsi="Nirmala UI" w:cs="Nirmala UI" w:hint="cs"/>
          <w:cs/>
          <w:lang w:bidi="hi-IN"/>
        </w:rPr>
        <w:t>और</w:t>
      </w:r>
      <w:r w:rsidRPr="00483490">
        <w:t xml:space="preserve"> </w:t>
      </w:r>
      <w:r w:rsidRPr="00483490">
        <w:rPr>
          <w:rFonts w:ascii="Nirmala UI" w:hAnsi="Nirmala UI" w:cs="Nirmala UI" w:hint="cs"/>
          <w:cs/>
          <w:lang w:bidi="hi-IN"/>
        </w:rPr>
        <w:t>क्वार्ट्जो</w:t>
      </w:r>
      <w:r w:rsidRPr="00483490">
        <w:t>-</w:t>
      </w:r>
      <w:r w:rsidRPr="00483490">
        <w:rPr>
          <w:rFonts w:ascii="Nirmala UI" w:hAnsi="Nirmala UI" w:cs="Nirmala UI" w:hint="cs"/>
          <w:cs/>
          <w:lang w:bidi="hi-IN"/>
        </w:rPr>
        <w:t>फेल्डस्पैथिक</w:t>
      </w:r>
      <w:r w:rsidRPr="00483490">
        <w:t xml:space="preserve"> </w:t>
      </w:r>
      <w:r w:rsidRPr="00483490">
        <w:rPr>
          <w:rFonts w:ascii="Nirmala UI" w:hAnsi="Nirmala UI" w:cs="Nirmala UI" w:hint="cs"/>
          <w:cs/>
          <w:lang w:bidi="hi-IN"/>
        </w:rPr>
        <w:t>ग्नाइस</w:t>
      </w:r>
      <w:r w:rsidRPr="00483490">
        <w:t xml:space="preserve"> </w:t>
      </w:r>
      <w:r w:rsidRPr="00483490">
        <w:rPr>
          <w:rFonts w:ascii="Nirmala UI" w:hAnsi="Nirmala UI" w:cs="Nirmala UI" w:hint="cs"/>
          <w:cs/>
          <w:lang w:bidi="hi-IN"/>
        </w:rPr>
        <w:t>में</w:t>
      </w:r>
      <w:r w:rsidRPr="00483490">
        <w:t xml:space="preserve"> </w:t>
      </w:r>
      <w:r w:rsidRPr="00483490">
        <w:rPr>
          <w:rFonts w:ascii="Nirmala UI" w:hAnsi="Nirmala UI" w:cs="Nirmala UI" w:hint="cs"/>
          <w:cs/>
          <w:lang w:bidi="hi-IN"/>
        </w:rPr>
        <w:t>पाया</w:t>
      </w:r>
      <w:r w:rsidRPr="00483490">
        <w:t xml:space="preserve"> </w:t>
      </w:r>
      <w:r w:rsidRPr="00483490">
        <w:rPr>
          <w:rFonts w:ascii="Nirmala UI" w:hAnsi="Nirmala UI" w:cs="Nirmala UI" w:hint="cs"/>
          <w:cs/>
          <w:lang w:bidi="hi-IN"/>
        </w:rPr>
        <w:t>गया</w:t>
      </w:r>
      <w:r w:rsidRPr="00483490">
        <w:t xml:space="preserve"> </w:t>
      </w:r>
      <w:r w:rsidRPr="00483490">
        <w:rPr>
          <w:rFonts w:ascii="Nirmala UI" w:hAnsi="Nirmala UI" w:cs="Nirmala UI" w:hint="cs"/>
          <w:cs/>
          <w:lang w:bidi="hi-IN"/>
        </w:rPr>
        <w:t>है।</w:t>
      </w:r>
      <w:r w:rsidRPr="00483490">
        <w:t xml:space="preserve"> </w:t>
      </w:r>
      <w:r w:rsidRPr="00483490">
        <w:rPr>
          <w:rFonts w:ascii="Nirmala UI" w:hAnsi="Nirmala UI" w:cs="Nirmala UI" w:hint="cs"/>
          <w:cs/>
          <w:lang w:bidi="hi-IN"/>
        </w:rPr>
        <w:t>यह</w:t>
      </w:r>
      <w:r w:rsidRPr="00483490">
        <w:t xml:space="preserve"> </w:t>
      </w:r>
      <w:r w:rsidRPr="00483490">
        <w:rPr>
          <w:rFonts w:ascii="Nirmala UI" w:hAnsi="Nirmala UI" w:cs="Nirmala UI" w:hint="cs"/>
          <w:cs/>
          <w:lang w:bidi="hi-IN"/>
        </w:rPr>
        <w:t>खनिजीकरण</w:t>
      </w:r>
      <w:r w:rsidRPr="00483490">
        <w:t xml:space="preserve"> </w:t>
      </w:r>
      <w:r w:rsidRPr="00483490">
        <w:rPr>
          <w:rFonts w:ascii="Nirmala UI" w:hAnsi="Nirmala UI" w:cs="Nirmala UI" w:hint="cs"/>
          <w:cs/>
          <w:lang w:bidi="hi-IN"/>
        </w:rPr>
        <w:t>संरचनात्मक</w:t>
      </w:r>
      <w:r w:rsidRPr="00483490">
        <w:t xml:space="preserve"> </w:t>
      </w:r>
      <w:r w:rsidRPr="00483490">
        <w:rPr>
          <w:rFonts w:ascii="Nirmala UI" w:hAnsi="Nirmala UI" w:cs="Nirmala UI" w:hint="cs"/>
          <w:cs/>
          <w:lang w:bidi="hi-IN"/>
        </w:rPr>
        <w:t>रूप</w:t>
      </w:r>
      <w:r w:rsidRPr="00483490">
        <w:t xml:space="preserve"> </w:t>
      </w:r>
      <w:r w:rsidRPr="00483490">
        <w:rPr>
          <w:rFonts w:ascii="Nirmala UI" w:hAnsi="Nirmala UI" w:cs="Nirmala UI" w:hint="cs"/>
          <w:cs/>
          <w:lang w:bidi="hi-IN"/>
        </w:rPr>
        <w:t>से</w:t>
      </w:r>
      <w:r w:rsidRPr="00483490">
        <w:t xml:space="preserve"> </w:t>
      </w:r>
      <w:r w:rsidRPr="00483490">
        <w:rPr>
          <w:rFonts w:ascii="Nirmala UI" w:hAnsi="Nirmala UI" w:cs="Nirmala UI" w:hint="cs"/>
          <w:cs/>
          <w:lang w:bidi="hi-IN"/>
        </w:rPr>
        <w:t>नियंत्रित</w:t>
      </w:r>
      <w:r w:rsidRPr="00483490">
        <w:t xml:space="preserve"> </w:t>
      </w:r>
      <w:r w:rsidRPr="00483490">
        <w:rPr>
          <w:rFonts w:ascii="Nirmala UI" w:hAnsi="Nirmala UI" w:cs="Nirmala UI" w:hint="cs"/>
          <w:cs/>
          <w:lang w:bidi="hi-IN"/>
        </w:rPr>
        <w:t>होता</w:t>
      </w:r>
      <w:r w:rsidRPr="00483490">
        <w:t xml:space="preserve"> </w:t>
      </w:r>
      <w:r w:rsidRPr="00483490">
        <w:rPr>
          <w:rFonts w:ascii="Nirmala UI" w:hAnsi="Nirmala UI" w:cs="Nirmala UI" w:hint="cs"/>
          <w:cs/>
          <w:lang w:bidi="hi-IN"/>
        </w:rPr>
        <w:t>है</w:t>
      </w:r>
      <w:r w:rsidRPr="00483490">
        <w:t xml:space="preserve">, </w:t>
      </w:r>
      <w:r w:rsidRPr="00483490">
        <w:rPr>
          <w:rFonts w:ascii="Nirmala UI" w:hAnsi="Nirmala UI" w:cs="Nirmala UI" w:hint="cs"/>
          <w:cs/>
          <w:lang w:bidi="hi-IN"/>
        </w:rPr>
        <w:t>जो</w:t>
      </w:r>
      <w:r w:rsidRPr="00483490">
        <w:t xml:space="preserve"> </w:t>
      </w:r>
      <w:r w:rsidRPr="00483490">
        <w:rPr>
          <w:rFonts w:ascii="Nirmala UI" w:hAnsi="Nirmala UI" w:cs="Nirmala UI" w:hint="cs"/>
          <w:cs/>
          <w:lang w:bidi="hi-IN"/>
        </w:rPr>
        <w:t>अक्सर</w:t>
      </w:r>
      <w:r w:rsidRPr="00483490">
        <w:t xml:space="preserve"> </w:t>
      </w:r>
      <w:r w:rsidRPr="00483490">
        <w:rPr>
          <w:rFonts w:ascii="Nirmala UI" w:hAnsi="Nirmala UI" w:cs="Nirmala UI" w:hint="cs"/>
          <w:cs/>
          <w:lang w:bidi="hi-IN"/>
        </w:rPr>
        <w:t>फोलिएशन</w:t>
      </w:r>
      <w:r w:rsidRPr="00483490">
        <w:t xml:space="preserve"> </w:t>
      </w:r>
      <w:r w:rsidRPr="00483490">
        <w:rPr>
          <w:rFonts w:ascii="Nirmala UI" w:hAnsi="Nirmala UI" w:cs="Nirmala UI" w:hint="cs"/>
          <w:cs/>
          <w:lang w:bidi="hi-IN"/>
        </w:rPr>
        <w:t>के</w:t>
      </w:r>
      <w:r w:rsidRPr="00483490">
        <w:t xml:space="preserve"> </w:t>
      </w:r>
      <w:r w:rsidRPr="00483490">
        <w:rPr>
          <w:rFonts w:ascii="Nirmala UI" w:hAnsi="Nirmala UI" w:cs="Nirmala UI" w:hint="cs"/>
          <w:cs/>
          <w:lang w:bidi="hi-IN"/>
        </w:rPr>
        <w:t>अनुरूप</w:t>
      </w:r>
      <w:r w:rsidRPr="00483490">
        <w:t xml:space="preserve"> </w:t>
      </w:r>
      <w:r w:rsidRPr="00483490">
        <w:rPr>
          <w:rFonts w:ascii="Nirmala UI" w:hAnsi="Nirmala UI" w:cs="Nirmala UI" w:hint="cs"/>
          <w:cs/>
          <w:lang w:bidi="hi-IN"/>
        </w:rPr>
        <w:t>संरेखित</w:t>
      </w:r>
      <w:r w:rsidRPr="00483490">
        <w:t xml:space="preserve"> </w:t>
      </w:r>
      <w:r w:rsidRPr="00483490">
        <w:rPr>
          <w:rFonts w:ascii="Nirmala UI" w:hAnsi="Nirmala UI" w:cs="Nirmala UI" w:hint="cs"/>
          <w:cs/>
          <w:lang w:bidi="hi-IN"/>
        </w:rPr>
        <w:t>होता</w:t>
      </w:r>
      <w:r w:rsidRPr="00483490">
        <w:t xml:space="preserve"> </w:t>
      </w:r>
      <w:r w:rsidRPr="00483490">
        <w:rPr>
          <w:rFonts w:ascii="Nirmala UI" w:hAnsi="Nirmala UI" w:cs="Nirmala UI" w:hint="cs"/>
          <w:cs/>
          <w:lang w:bidi="hi-IN"/>
        </w:rPr>
        <w:t>है।</w:t>
      </w:r>
      <w:r w:rsidRPr="00483490">
        <w:t xml:space="preserve"> </w:t>
      </w:r>
      <w:r w:rsidRPr="00483490">
        <w:rPr>
          <w:rFonts w:ascii="Nirmala UI" w:hAnsi="Nirmala UI" w:cs="Nirmala UI" w:hint="cs"/>
          <w:cs/>
          <w:lang w:bidi="hi-IN"/>
        </w:rPr>
        <w:t>कुछ</w:t>
      </w:r>
      <w:r w:rsidRPr="00483490">
        <w:t xml:space="preserve"> </w:t>
      </w:r>
      <w:r w:rsidRPr="00483490">
        <w:rPr>
          <w:rFonts w:ascii="Nirmala UI" w:hAnsi="Nirmala UI" w:cs="Nirmala UI" w:hint="cs"/>
          <w:cs/>
          <w:lang w:bidi="hi-IN"/>
        </w:rPr>
        <w:t>क्षेत्रों</w:t>
      </w:r>
      <w:r w:rsidRPr="00483490">
        <w:t xml:space="preserve"> </w:t>
      </w:r>
      <w:r w:rsidRPr="00483490">
        <w:rPr>
          <w:rFonts w:ascii="Nirmala UI" w:hAnsi="Nirmala UI" w:cs="Nirmala UI" w:hint="cs"/>
          <w:cs/>
          <w:lang w:bidi="hi-IN"/>
        </w:rPr>
        <w:t>में</w:t>
      </w:r>
      <w:r w:rsidRPr="00483490">
        <w:t xml:space="preserve"> </w:t>
      </w:r>
      <w:r w:rsidRPr="00483490">
        <w:rPr>
          <w:rFonts w:ascii="Nirmala UI" w:hAnsi="Nirmala UI" w:cs="Nirmala UI" w:hint="cs"/>
          <w:cs/>
          <w:lang w:bidi="hi-IN"/>
        </w:rPr>
        <w:t>होस्ट</w:t>
      </w:r>
      <w:r w:rsidRPr="00483490">
        <w:t xml:space="preserve"> </w:t>
      </w:r>
      <w:r w:rsidRPr="00483490">
        <w:rPr>
          <w:rFonts w:ascii="Nirmala UI" w:hAnsi="Nirmala UI" w:cs="Nirmala UI" w:hint="cs"/>
          <w:cs/>
          <w:lang w:bidi="hi-IN"/>
        </w:rPr>
        <w:t>चट्टानों</w:t>
      </w:r>
      <w:r w:rsidRPr="00483490">
        <w:t xml:space="preserve"> </w:t>
      </w:r>
      <w:r w:rsidRPr="00483490">
        <w:rPr>
          <w:rFonts w:ascii="Nirmala UI" w:hAnsi="Nirmala UI" w:cs="Nirmala UI" w:hint="cs"/>
          <w:cs/>
          <w:lang w:bidi="hi-IN"/>
        </w:rPr>
        <w:t>में</w:t>
      </w:r>
      <w:r w:rsidRPr="00483490">
        <w:t xml:space="preserve"> </w:t>
      </w:r>
      <w:r w:rsidRPr="00483490">
        <w:rPr>
          <w:rFonts w:ascii="Nirmala UI" w:hAnsi="Nirmala UI" w:cs="Nirmala UI" w:hint="cs"/>
          <w:cs/>
          <w:lang w:bidi="hi-IN"/>
        </w:rPr>
        <w:t>मायलोनिटाइजेशन</w:t>
      </w:r>
      <w:r w:rsidRPr="00483490">
        <w:t xml:space="preserve"> </w:t>
      </w:r>
      <w:r w:rsidRPr="00483490">
        <w:rPr>
          <w:rFonts w:ascii="Nirmala UI" w:hAnsi="Nirmala UI" w:cs="Nirmala UI" w:hint="cs"/>
          <w:cs/>
          <w:lang w:bidi="hi-IN"/>
        </w:rPr>
        <w:t>की</w:t>
      </w:r>
      <w:r w:rsidRPr="00483490">
        <w:t xml:space="preserve"> </w:t>
      </w:r>
      <w:r w:rsidRPr="00483490">
        <w:rPr>
          <w:rFonts w:ascii="Nirmala UI" w:hAnsi="Nirmala UI" w:cs="Nirmala UI" w:hint="cs"/>
          <w:cs/>
          <w:lang w:bidi="hi-IN"/>
        </w:rPr>
        <w:t>प्रक्रिया</w:t>
      </w:r>
      <w:r w:rsidRPr="00483490">
        <w:t xml:space="preserve"> </w:t>
      </w:r>
      <w:r w:rsidRPr="00483490">
        <w:rPr>
          <w:rFonts w:ascii="Nirmala UI" w:hAnsi="Nirmala UI" w:cs="Nirmala UI" w:hint="cs"/>
          <w:cs/>
          <w:lang w:bidi="hi-IN"/>
        </w:rPr>
        <w:t>पाई</w:t>
      </w:r>
      <w:r w:rsidRPr="00483490">
        <w:t xml:space="preserve"> </w:t>
      </w:r>
      <w:r w:rsidRPr="00483490">
        <w:rPr>
          <w:rFonts w:ascii="Nirmala UI" w:hAnsi="Nirmala UI" w:cs="Nirmala UI" w:hint="cs"/>
          <w:cs/>
          <w:lang w:bidi="hi-IN"/>
        </w:rPr>
        <w:t>गई</w:t>
      </w:r>
      <w:r w:rsidRPr="00483490">
        <w:t xml:space="preserve"> </w:t>
      </w:r>
      <w:r w:rsidRPr="00483490">
        <w:rPr>
          <w:rFonts w:ascii="Nirmala UI" w:hAnsi="Nirmala UI" w:cs="Nirmala UI" w:hint="cs"/>
          <w:cs/>
          <w:lang w:bidi="hi-IN"/>
        </w:rPr>
        <w:t>है।</w:t>
      </w:r>
    </w:p>
    <w:p w14:paraId="5B6AC63E" w14:textId="77777777" w:rsidR="00DC7165" w:rsidRPr="00483490" w:rsidRDefault="00DC7165" w:rsidP="00FE75D7">
      <w:pPr>
        <w:pStyle w:val="NormalWeb"/>
        <w:spacing w:line="360" w:lineRule="auto"/>
        <w:jc w:val="both"/>
      </w:pPr>
      <w:r w:rsidRPr="00483490">
        <w:t xml:space="preserve">SP </w:t>
      </w:r>
      <w:r w:rsidRPr="00483490">
        <w:rPr>
          <w:rFonts w:ascii="Nirmala UI" w:hAnsi="Nirmala UI" w:cs="Nirmala UI" w:hint="cs"/>
          <w:cs/>
          <w:lang w:bidi="hi-IN"/>
        </w:rPr>
        <w:t>विसंगतियों</w:t>
      </w:r>
      <w:r w:rsidRPr="00483490">
        <w:t xml:space="preserve"> </w:t>
      </w:r>
      <w:r w:rsidRPr="00483490">
        <w:rPr>
          <w:rFonts w:ascii="Nirmala UI" w:hAnsi="Nirmala UI" w:cs="Nirmala UI" w:hint="cs"/>
          <w:cs/>
          <w:lang w:bidi="hi-IN"/>
        </w:rPr>
        <w:t>और</w:t>
      </w:r>
      <w:r w:rsidRPr="00483490">
        <w:t xml:space="preserve"> </w:t>
      </w:r>
      <w:r w:rsidRPr="00483490">
        <w:rPr>
          <w:rFonts w:ascii="Nirmala UI" w:hAnsi="Nirmala UI" w:cs="Nirmala UI" w:hint="cs"/>
          <w:cs/>
          <w:lang w:bidi="hi-IN"/>
        </w:rPr>
        <w:t>सतही</w:t>
      </w:r>
      <w:r w:rsidRPr="00483490">
        <w:t xml:space="preserve"> </w:t>
      </w:r>
      <w:r w:rsidRPr="00483490">
        <w:rPr>
          <w:rFonts w:ascii="Nirmala UI" w:hAnsi="Nirmala UI" w:cs="Nirmala UI" w:hint="cs"/>
          <w:cs/>
          <w:lang w:bidi="hi-IN"/>
        </w:rPr>
        <w:t>अनावरण</w:t>
      </w:r>
      <w:r w:rsidRPr="00483490">
        <w:t xml:space="preserve"> </w:t>
      </w:r>
      <w:r w:rsidRPr="00483490">
        <w:rPr>
          <w:rFonts w:ascii="Nirmala UI" w:hAnsi="Nirmala UI" w:cs="Nirmala UI" w:hint="cs"/>
          <w:cs/>
          <w:lang w:bidi="hi-IN"/>
        </w:rPr>
        <w:t>के</w:t>
      </w:r>
      <w:r w:rsidRPr="00483490">
        <w:t xml:space="preserve"> </w:t>
      </w:r>
      <w:r w:rsidRPr="00483490">
        <w:rPr>
          <w:rFonts w:ascii="Nirmala UI" w:hAnsi="Nirmala UI" w:cs="Nirmala UI" w:hint="cs"/>
          <w:cs/>
          <w:lang w:bidi="hi-IN"/>
        </w:rPr>
        <w:t>आधार</w:t>
      </w:r>
      <w:r w:rsidRPr="00483490">
        <w:t xml:space="preserve"> </w:t>
      </w:r>
      <w:r w:rsidRPr="00483490">
        <w:rPr>
          <w:rFonts w:ascii="Nirmala UI" w:hAnsi="Nirmala UI" w:cs="Nirmala UI" w:hint="cs"/>
          <w:cs/>
          <w:lang w:bidi="hi-IN"/>
        </w:rPr>
        <w:t>पर</w:t>
      </w:r>
      <w:r w:rsidRPr="00483490">
        <w:t xml:space="preserve">, 45° </w:t>
      </w:r>
      <w:r w:rsidRPr="00483490">
        <w:rPr>
          <w:rFonts w:ascii="Nirmala UI" w:hAnsi="Nirmala UI" w:cs="Nirmala UI" w:hint="cs"/>
          <w:cs/>
          <w:lang w:bidi="hi-IN"/>
        </w:rPr>
        <w:t>झुकाव</w:t>
      </w:r>
      <w:r w:rsidRPr="00483490">
        <w:t xml:space="preserve"> </w:t>
      </w:r>
      <w:r w:rsidRPr="00483490">
        <w:rPr>
          <w:rFonts w:ascii="Nirmala UI" w:hAnsi="Nirmala UI" w:cs="Nirmala UI" w:hint="cs"/>
          <w:cs/>
          <w:lang w:bidi="hi-IN"/>
        </w:rPr>
        <w:t>पर</w:t>
      </w:r>
      <w:r w:rsidRPr="00483490">
        <w:t xml:space="preserve"> 6 </w:t>
      </w:r>
      <w:r w:rsidRPr="00483490">
        <w:rPr>
          <w:rFonts w:ascii="Nirmala UI" w:hAnsi="Nirmala UI" w:cs="Nirmala UI" w:hint="cs"/>
          <w:cs/>
          <w:lang w:bidi="hi-IN"/>
        </w:rPr>
        <w:t>बोरहोल</w:t>
      </w:r>
      <w:r w:rsidRPr="00483490">
        <w:t xml:space="preserve"> </w:t>
      </w:r>
      <w:r w:rsidRPr="00483490">
        <w:rPr>
          <w:rFonts w:ascii="Nirmala UI" w:hAnsi="Nirmala UI" w:cs="Nirmala UI" w:hint="cs"/>
          <w:cs/>
          <w:lang w:bidi="hi-IN"/>
        </w:rPr>
        <w:t>ड्रिल</w:t>
      </w:r>
      <w:r w:rsidRPr="00483490">
        <w:t xml:space="preserve"> </w:t>
      </w:r>
      <w:r w:rsidRPr="00483490">
        <w:rPr>
          <w:rFonts w:ascii="Nirmala UI" w:hAnsi="Nirmala UI" w:cs="Nirmala UI" w:hint="cs"/>
          <w:cs/>
          <w:lang w:bidi="hi-IN"/>
        </w:rPr>
        <w:t>किए</w:t>
      </w:r>
      <w:r w:rsidRPr="00483490">
        <w:t xml:space="preserve"> </w:t>
      </w:r>
      <w:r w:rsidRPr="00483490">
        <w:rPr>
          <w:rFonts w:ascii="Nirmala UI" w:hAnsi="Nirmala UI" w:cs="Nirmala UI" w:hint="cs"/>
          <w:cs/>
          <w:lang w:bidi="hi-IN"/>
        </w:rPr>
        <w:t>गए</w:t>
      </w:r>
      <w:r w:rsidRPr="00483490">
        <w:t xml:space="preserve">, </w:t>
      </w:r>
      <w:r w:rsidRPr="00483490">
        <w:rPr>
          <w:rFonts w:ascii="Nirmala UI" w:hAnsi="Nirmala UI" w:cs="Nirmala UI" w:hint="cs"/>
          <w:cs/>
          <w:lang w:bidi="hi-IN"/>
        </w:rPr>
        <w:t>जिनकी</w:t>
      </w:r>
      <w:r w:rsidRPr="00483490">
        <w:t xml:space="preserve"> </w:t>
      </w:r>
      <w:r w:rsidRPr="00483490">
        <w:rPr>
          <w:rFonts w:ascii="Nirmala UI" w:hAnsi="Nirmala UI" w:cs="Nirmala UI" w:hint="cs"/>
          <w:cs/>
          <w:lang w:bidi="hi-IN"/>
        </w:rPr>
        <w:t>कुल</w:t>
      </w:r>
      <w:r w:rsidRPr="00483490">
        <w:t xml:space="preserve"> </w:t>
      </w:r>
      <w:r w:rsidRPr="00483490">
        <w:rPr>
          <w:rFonts w:ascii="Nirmala UI" w:hAnsi="Nirmala UI" w:cs="Nirmala UI" w:hint="cs"/>
          <w:cs/>
          <w:lang w:bidi="hi-IN"/>
        </w:rPr>
        <w:t>गहराई</w:t>
      </w:r>
      <w:r w:rsidRPr="00483490">
        <w:t xml:space="preserve"> 398.00 </w:t>
      </w:r>
      <w:r w:rsidRPr="00483490">
        <w:rPr>
          <w:rFonts w:ascii="Nirmala UI" w:hAnsi="Nirmala UI" w:cs="Nirmala UI" w:hint="cs"/>
          <w:cs/>
          <w:lang w:bidi="hi-IN"/>
        </w:rPr>
        <w:t>मीटर</w:t>
      </w:r>
      <w:r w:rsidRPr="00483490">
        <w:t xml:space="preserve"> </w:t>
      </w:r>
      <w:r w:rsidRPr="00483490">
        <w:rPr>
          <w:rFonts w:ascii="Nirmala UI" w:hAnsi="Nirmala UI" w:cs="Nirmala UI" w:hint="cs"/>
          <w:cs/>
          <w:lang w:bidi="hi-IN"/>
        </w:rPr>
        <w:t>थी।</w:t>
      </w:r>
      <w:r w:rsidRPr="00483490">
        <w:t xml:space="preserve"> </w:t>
      </w:r>
      <w:r w:rsidRPr="00483490">
        <w:rPr>
          <w:rFonts w:ascii="Nirmala UI" w:hAnsi="Nirmala UI" w:cs="Nirmala UI" w:hint="cs"/>
          <w:cs/>
          <w:lang w:bidi="hi-IN"/>
        </w:rPr>
        <w:t>इनके</w:t>
      </w:r>
      <w:r w:rsidRPr="00483490">
        <w:t xml:space="preserve"> </w:t>
      </w:r>
      <w:r w:rsidRPr="00483490">
        <w:rPr>
          <w:rFonts w:ascii="Nirmala UI" w:hAnsi="Nirmala UI" w:cs="Nirmala UI" w:hint="cs"/>
          <w:cs/>
          <w:lang w:bidi="hi-IN"/>
        </w:rPr>
        <w:t>अतिरिक्त</w:t>
      </w:r>
      <w:r w:rsidRPr="00483490">
        <w:t xml:space="preserve">, </w:t>
      </w:r>
      <w:r w:rsidRPr="00483490">
        <w:rPr>
          <w:rFonts w:ascii="Nirmala UI" w:hAnsi="Nirmala UI" w:cs="Nirmala UI" w:hint="cs"/>
          <w:cs/>
          <w:lang w:bidi="hi-IN"/>
        </w:rPr>
        <w:t>दक्षिणी</w:t>
      </w:r>
      <w:r w:rsidRPr="00483490">
        <w:t xml:space="preserve"> </w:t>
      </w:r>
      <w:r w:rsidRPr="00483490">
        <w:rPr>
          <w:rFonts w:ascii="Nirmala UI" w:hAnsi="Nirmala UI" w:cs="Nirmala UI" w:hint="cs"/>
          <w:cs/>
          <w:lang w:bidi="hi-IN"/>
        </w:rPr>
        <w:t>भाग</w:t>
      </w:r>
      <w:r w:rsidRPr="00483490">
        <w:t xml:space="preserve"> </w:t>
      </w:r>
      <w:r w:rsidRPr="00483490">
        <w:rPr>
          <w:rFonts w:ascii="Nirmala UI" w:hAnsi="Nirmala UI" w:cs="Nirmala UI" w:hint="cs"/>
          <w:cs/>
          <w:lang w:bidi="hi-IN"/>
        </w:rPr>
        <w:t>में</w:t>
      </w:r>
      <w:r w:rsidRPr="00483490">
        <w:t xml:space="preserve"> 4 </w:t>
      </w:r>
      <w:r w:rsidRPr="00483490">
        <w:rPr>
          <w:rFonts w:ascii="Nirmala UI" w:hAnsi="Nirmala UI" w:cs="Nirmala UI" w:hint="cs"/>
          <w:cs/>
          <w:lang w:bidi="hi-IN"/>
        </w:rPr>
        <w:t>परीक्षण</w:t>
      </w:r>
      <w:r w:rsidRPr="00483490">
        <w:t xml:space="preserve"> </w:t>
      </w:r>
      <w:r w:rsidRPr="00483490">
        <w:rPr>
          <w:rFonts w:ascii="Nirmala UI" w:hAnsi="Nirmala UI" w:cs="Nirmala UI" w:hint="cs"/>
          <w:cs/>
          <w:lang w:bidi="hi-IN"/>
        </w:rPr>
        <w:t>गड्ढों</w:t>
      </w:r>
      <w:r w:rsidRPr="00483490">
        <w:t xml:space="preserve"> (100.5 </w:t>
      </w:r>
      <w:r w:rsidRPr="00483490">
        <w:rPr>
          <w:rFonts w:ascii="Nirmala UI" w:hAnsi="Nirmala UI" w:cs="Nirmala UI" w:hint="cs"/>
          <w:cs/>
          <w:lang w:bidi="hi-IN"/>
        </w:rPr>
        <w:t>क्यूबिक</w:t>
      </w:r>
      <w:r w:rsidRPr="00483490">
        <w:t xml:space="preserve"> </w:t>
      </w:r>
      <w:r w:rsidRPr="00483490">
        <w:rPr>
          <w:rFonts w:ascii="Nirmala UI" w:hAnsi="Nirmala UI" w:cs="Nirmala UI" w:hint="cs"/>
          <w:cs/>
          <w:lang w:bidi="hi-IN"/>
        </w:rPr>
        <w:t>मीटर</w:t>
      </w:r>
      <w:r w:rsidRPr="00483490">
        <w:t xml:space="preserve">) </w:t>
      </w:r>
      <w:r w:rsidRPr="00483490">
        <w:rPr>
          <w:rFonts w:ascii="Nirmala UI" w:hAnsi="Nirmala UI" w:cs="Nirmala UI" w:hint="cs"/>
          <w:cs/>
          <w:lang w:bidi="hi-IN"/>
        </w:rPr>
        <w:t>की</w:t>
      </w:r>
      <w:r w:rsidRPr="00483490">
        <w:t xml:space="preserve"> </w:t>
      </w:r>
      <w:r w:rsidRPr="00483490">
        <w:rPr>
          <w:rFonts w:ascii="Nirmala UI" w:hAnsi="Nirmala UI" w:cs="Nirmala UI" w:hint="cs"/>
          <w:cs/>
          <w:lang w:bidi="hi-IN"/>
        </w:rPr>
        <w:t>खुदाई</w:t>
      </w:r>
      <w:r w:rsidRPr="00483490">
        <w:t xml:space="preserve"> </w:t>
      </w:r>
      <w:r w:rsidRPr="00483490">
        <w:rPr>
          <w:rFonts w:ascii="Nirmala UI" w:hAnsi="Nirmala UI" w:cs="Nirmala UI" w:hint="cs"/>
          <w:cs/>
          <w:lang w:bidi="hi-IN"/>
        </w:rPr>
        <w:t>की</w:t>
      </w:r>
      <w:r w:rsidRPr="00483490">
        <w:t xml:space="preserve"> </w:t>
      </w:r>
      <w:r w:rsidRPr="00483490">
        <w:rPr>
          <w:rFonts w:ascii="Nirmala UI" w:hAnsi="Nirmala UI" w:cs="Nirmala UI" w:hint="cs"/>
          <w:cs/>
          <w:lang w:bidi="hi-IN"/>
        </w:rPr>
        <w:t>गई</w:t>
      </w:r>
      <w:r w:rsidRPr="00483490">
        <w:t xml:space="preserve">, </w:t>
      </w:r>
      <w:r w:rsidRPr="00483490">
        <w:rPr>
          <w:rFonts w:ascii="Nirmala UI" w:hAnsi="Nirmala UI" w:cs="Nirmala UI" w:hint="cs"/>
          <w:cs/>
          <w:lang w:bidi="hi-IN"/>
        </w:rPr>
        <w:t>जिनमें</w:t>
      </w:r>
      <w:r w:rsidRPr="00483490">
        <w:t xml:space="preserve"> </w:t>
      </w:r>
      <w:r w:rsidRPr="00483490">
        <w:rPr>
          <w:rFonts w:ascii="Nirmala UI" w:hAnsi="Nirmala UI" w:cs="Nirmala UI" w:hint="cs"/>
          <w:cs/>
          <w:lang w:bidi="hi-IN"/>
        </w:rPr>
        <w:t>से</w:t>
      </w:r>
      <w:r w:rsidRPr="00483490">
        <w:t xml:space="preserve"> </w:t>
      </w:r>
      <w:r w:rsidRPr="00483490">
        <w:rPr>
          <w:rFonts w:ascii="Nirmala UI" w:hAnsi="Nirmala UI" w:cs="Nirmala UI" w:hint="cs"/>
          <w:cs/>
          <w:lang w:bidi="hi-IN"/>
        </w:rPr>
        <w:t>दो</w:t>
      </w:r>
      <w:r w:rsidRPr="00483490">
        <w:t xml:space="preserve"> </w:t>
      </w:r>
      <w:r w:rsidRPr="00483490">
        <w:rPr>
          <w:rFonts w:ascii="Nirmala UI" w:hAnsi="Nirmala UI" w:cs="Nirmala UI" w:hint="cs"/>
          <w:cs/>
          <w:lang w:bidi="hi-IN"/>
        </w:rPr>
        <w:t>में</w:t>
      </w:r>
      <w:r w:rsidRPr="00483490">
        <w:t xml:space="preserve"> </w:t>
      </w:r>
      <w:r w:rsidRPr="00483490">
        <w:rPr>
          <w:rFonts w:ascii="Nirmala UI" w:hAnsi="Nirmala UI" w:cs="Nirmala UI" w:hint="cs"/>
          <w:cs/>
          <w:lang w:bidi="hi-IN"/>
        </w:rPr>
        <w:t>ग्रेफाइट</w:t>
      </w:r>
      <w:r w:rsidRPr="00483490">
        <w:t xml:space="preserve"> </w:t>
      </w:r>
      <w:r w:rsidRPr="00483490">
        <w:rPr>
          <w:rFonts w:ascii="Nirmala UI" w:hAnsi="Nirmala UI" w:cs="Nirmala UI" w:hint="cs"/>
          <w:cs/>
          <w:lang w:bidi="hi-IN"/>
        </w:rPr>
        <w:t>खनिजीकरण</w:t>
      </w:r>
      <w:r w:rsidRPr="00483490">
        <w:t xml:space="preserve"> </w:t>
      </w:r>
      <w:r w:rsidRPr="00483490">
        <w:rPr>
          <w:rFonts w:ascii="Nirmala UI" w:hAnsi="Nirmala UI" w:cs="Nirmala UI" w:hint="cs"/>
          <w:cs/>
          <w:lang w:bidi="hi-IN"/>
        </w:rPr>
        <w:t>पाया</w:t>
      </w:r>
      <w:r w:rsidRPr="00483490">
        <w:t xml:space="preserve"> </w:t>
      </w:r>
      <w:r w:rsidRPr="00483490">
        <w:rPr>
          <w:rFonts w:ascii="Nirmala UI" w:hAnsi="Nirmala UI" w:cs="Nirmala UI" w:hint="cs"/>
          <w:cs/>
          <w:lang w:bidi="hi-IN"/>
        </w:rPr>
        <w:t>गया।</w:t>
      </w:r>
    </w:p>
    <w:p w14:paraId="2A44130A" w14:textId="77777777" w:rsidR="00DC7165" w:rsidRPr="00483490" w:rsidRDefault="00DC7165" w:rsidP="00FE75D7">
      <w:pPr>
        <w:pStyle w:val="NormalWeb"/>
        <w:spacing w:line="360" w:lineRule="auto"/>
        <w:jc w:val="both"/>
      </w:pPr>
      <w:r w:rsidRPr="00483490">
        <w:rPr>
          <w:rFonts w:ascii="Nirmala UI" w:hAnsi="Nirmala UI" w:cs="Nirmala UI" w:hint="cs"/>
          <w:cs/>
          <w:lang w:bidi="hi-IN"/>
        </w:rPr>
        <w:t>सभी</w:t>
      </w:r>
      <w:r w:rsidRPr="00483490">
        <w:t xml:space="preserve"> 6 </w:t>
      </w:r>
      <w:r w:rsidRPr="00483490">
        <w:rPr>
          <w:rFonts w:ascii="Nirmala UI" w:hAnsi="Nirmala UI" w:cs="Nirmala UI" w:hint="cs"/>
          <w:cs/>
          <w:lang w:bidi="hi-IN"/>
        </w:rPr>
        <w:t>बोरहोल</w:t>
      </w:r>
      <w:r w:rsidRPr="00483490">
        <w:t xml:space="preserve"> </w:t>
      </w:r>
      <w:r w:rsidRPr="00483490">
        <w:rPr>
          <w:rFonts w:ascii="Nirmala UI" w:hAnsi="Nirmala UI" w:cs="Nirmala UI" w:hint="cs"/>
          <w:cs/>
          <w:lang w:bidi="hi-IN"/>
        </w:rPr>
        <w:t>में</w:t>
      </w:r>
      <w:r w:rsidRPr="00483490">
        <w:t xml:space="preserve"> </w:t>
      </w:r>
      <w:r w:rsidRPr="00483490">
        <w:rPr>
          <w:rFonts w:ascii="Nirmala UI" w:hAnsi="Nirmala UI" w:cs="Nirmala UI" w:hint="cs"/>
          <w:cs/>
          <w:lang w:bidi="hi-IN"/>
        </w:rPr>
        <w:t>ग्रेफाइट</w:t>
      </w:r>
      <w:r w:rsidRPr="00483490">
        <w:t xml:space="preserve"> </w:t>
      </w:r>
      <w:r w:rsidRPr="00483490">
        <w:rPr>
          <w:rFonts w:ascii="Nirmala UI" w:hAnsi="Nirmala UI" w:cs="Nirmala UI" w:hint="cs"/>
          <w:cs/>
          <w:lang w:bidi="hi-IN"/>
        </w:rPr>
        <w:t>खनिजीकरण</w:t>
      </w:r>
      <w:r w:rsidRPr="00483490">
        <w:t xml:space="preserve"> </w:t>
      </w:r>
      <w:r w:rsidRPr="00483490">
        <w:rPr>
          <w:rFonts w:ascii="Nirmala UI" w:hAnsi="Nirmala UI" w:cs="Nirmala UI" w:hint="cs"/>
          <w:cs/>
          <w:lang w:bidi="hi-IN"/>
        </w:rPr>
        <w:t>अवरोधित</w:t>
      </w:r>
      <w:r w:rsidRPr="00483490">
        <w:t xml:space="preserve"> </w:t>
      </w:r>
      <w:r w:rsidRPr="00483490">
        <w:rPr>
          <w:rFonts w:ascii="Nirmala UI" w:hAnsi="Nirmala UI" w:cs="Nirmala UI" w:hint="cs"/>
          <w:cs/>
          <w:lang w:bidi="hi-IN"/>
        </w:rPr>
        <w:t>हुआ</w:t>
      </w:r>
      <w:r w:rsidRPr="00483490">
        <w:t xml:space="preserve">, </w:t>
      </w:r>
      <w:r w:rsidRPr="00483490">
        <w:rPr>
          <w:rFonts w:ascii="Nirmala UI" w:hAnsi="Nirmala UI" w:cs="Nirmala UI" w:hint="cs"/>
          <w:cs/>
          <w:lang w:bidi="hi-IN"/>
        </w:rPr>
        <w:t>जिसमें</w:t>
      </w:r>
      <w:r w:rsidRPr="00483490">
        <w:t xml:space="preserve"> </w:t>
      </w:r>
      <w:r w:rsidRPr="00483490">
        <w:rPr>
          <w:rFonts w:ascii="Nirmala UI" w:hAnsi="Nirmala UI" w:cs="Nirmala UI" w:hint="cs"/>
          <w:cs/>
          <w:lang w:bidi="hi-IN"/>
        </w:rPr>
        <w:t>कुल</w:t>
      </w:r>
      <w:r w:rsidRPr="00483490">
        <w:t xml:space="preserve"> 84.30 </w:t>
      </w:r>
      <w:r w:rsidRPr="00483490">
        <w:rPr>
          <w:rFonts w:ascii="Nirmala UI" w:hAnsi="Nirmala UI" w:cs="Nirmala UI" w:hint="cs"/>
          <w:cs/>
          <w:lang w:bidi="hi-IN"/>
        </w:rPr>
        <w:t>मीटर</w:t>
      </w:r>
      <w:r w:rsidRPr="00483490">
        <w:t xml:space="preserve"> </w:t>
      </w:r>
      <w:r w:rsidRPr="00483490">
        <w:rPr>
          <w:rFonts w:ascii="Nirmala UI" w:hAnsi="Nirmala UI" w:cs="Nirmala UI" w:hint="cs"/>
          <w:cs/>
          <w:lang w:bidi="hi-IN"/>
        </w:rPr>
        <w:t>खनिजीकृत</w:t>
      </w:r>
      <w:r w:rsidRPr="00483490">
        <w:t xml:space="preserve"> </w:t>
      </w:r>
      <w:r w:rsidRPr="00483490">
        <w:rPr>
          <w:rFonts w:ascii="Nirmala UI" w:hAnsi="Nirmala UI" w:cs="Nirmala UI" w:hint="cs"/>
          <w:cs/>
          <w:lang w:bidi="hi-IN"/>
        </w:rPr>
        <w:t>परत</w:t>
      </w:r>
      <w:r w:rsidRPr="00483490">
        <w:t xml:space="preserve"> </w:t>
      </w:r>
      <w:r w:rsidRPr="00483490">
        <w:rPr>
          <w:rFonts w:ascii="Nirmala UI" w:hAnsi="Nirmala UI" w:cs="Nirmala UI" w:hint="cs"/>
          <w:cs/>
          <w:lang w:bidi="hi-IN"/>
        </w:rPr>
        <w:t>पाई</w:t>
      </w:r>
      <w:r w:rsidRPr="00483490">
        <w:t xml:space="preserve"> </w:t>
      </w:r>
      <w:r w:rsidRPr="00483490">
        <w:rPr>
          <w:rFonts w:ascii="Nirmala UI" w:hAnsi="Nirmala UI" w:cs="Nirmala UI" w:hint="cs"/>
          <w:cs/>
          <w:lang w:bidi="hi-IN"/>
        </w:rPr>
        <w:t>गई।</w:t>
      </w:r>
      <w:r w:rsidRPr="00483490">
        <w:t xml:space="preserve"> </w:t>
      </w:r>
      <w:r w:rsidRPr="00483490">
        <w:rPr>
          <w:rFonts w:ascii="Nirmala UI" w:hAnsi="Nirmala UI" w:cs="Nirmala UI" w:hint="cs"/>
          <w:cs/>
          <w:lang w:bidi="hi-IN"/>
        </w:rPr>
        <w:t>औसतन</w:t>
      </w:r>
      <w:r w:rsidRPr="00483490">
        <w:t xml:space="preserve">, </w:t>
      </w:r>
      <w:r w:rsidRPr="00483490">
        <w:rPr>
          <w:rFonts w:ascii="Nirmala UI" w:hAnsi="Nirmala UI" w:cs="Nirmala UI" w:hint="cs"/>
          <w:cs/>
          <w:lang w:bidi="hi-IN"/>
        </w:rPr>
        <w:t>खनिजीकृत</w:t>
      </w:r>
      <w:r w:rsidRPr="00483490">
        <w:t xml:space="preserve"> </w:t>
      </w:r>
      <w:r w:rsidRPr="00483490">
        <w:rPr>
          <w:rFonts w:ascii="Nirmala UI" w:hAnsi="Nirmala UI" w:cs="Nirmala UI" w:hint="cs"/>
          <w:cs/>
          <w:lang w:bidi="hi-IN"/>
        </w:rPr>
        <w:t>परत</w:t>
      </w:r>
      <w:r w:rsidRPr="00483490">
        <w:t xml:space="preserve"> </w:t>
      </w:r>
      <w:r w:rsidRPr="00483490">
        <w:rPr>
          <w:rFonts w:ascii="Nirmala UI" w:hAnsi="Nirmala UI" w:cs="Nirmala UI" w:hint="cs"/>
          <w:cs/>
          <w:lang w:bidi="hi-IN"/>
        </w:rPr>
        <w:t>की</w:t>
      </w:r>
      <w:r w:rsidRPr="00483490">
        <w:t xml:space="preserve"> </w:t>
      </w:r>
      <w:r w:rsidRPr="00483490">
        <w:rPr>
          <w:rFonts w:ascii="Nirmala UI" w:hAnsi="Nirmala UI" w:cs="Nirmala UI" w:hint="cs"/>
          <w:cs/>
          <w:lang w:bidi="hi-IN"/>
        </w:rPr>
        <w:t>मोटाई</w:t>
      </w:r>
      <w:r w:rsidRPr="00483490">
        <w:t xml:space="preserve"> </w:t>
      </w:r>
      <w:r w:rsidRPr="00483490">
        <w:rPr>
          <w:rFonts w:ascii="Nirmala UI" w:hAnsi="Nirmala UI" w:cs="Nirmala UI" w:hint="cs"/>
          <w:cs/>
          <w:lang w:bidi="hi-IN"/>
        </w:rPr>
        <w:t>लगभग</w:t>
      </w:r>
      <w:r w:rsidRPr="00483490">
        <w:t xml:space="preserve"> 14.05 </w:t>
      </w:r>
      <w:r w:rsidRPr="00483490">
        <w:rPr>
          <w:rFonts w:ascii="Nirmala UI" w:hAnsi="Nirmala UI" w:cs="Nirmala UI" w:hint="cs"/>
          <w:cs/>
          <w:lang w:bidi="hi-IN"/>
        </w:rPr>
        <w:t>मीटर</w:t>
      </w:r>
      <w:r w:rsidRPr="00483490">
        <w:t xml:space="preserve"> </w:t>
      </w:r>
      <w:r w:rsidRPr="00483490">
        <w:rPr>
          <w:rFonts w:ascii="Nirmala UI" w:hAnsi="Nirmala UI" w:cs="Nirmala UI" w:hint="cs"/>
          <w:cs/>
          <w:lang w:bidi="hi-IN"/>
        </w:rPr>
        <w:t>है।</w:t>
      </w:r>
      <w:r w:rsidRPr="00483490">
        <w:t xml:space="preserve"> </w:t>
      </w:r>
      <w:r w:rsidRPr="00483490">
        <w:rPr>
          <w:rFonts w:ascii="Nirmala UI" w:hAnsi="Nirmala UI" w:cs="Nirmala UI" w:hint="cs"/>
          <w:cs/>
          <w:lang w:bidi="hi-IN"/>
        </w:rPr>
        <w:t>सबसे</w:t>
      </w:r>
      <w:r w:rsidRPr="00483490">
        <w:t xml:space="preserve"> </w:t>
      </w:r>
      <w:r w:rsidRPr="00483490">
        <w:rPr>
          <w:rFonts w:ascii="Nirmala UI" w:hAnsi="Nirmala UI" w:cs="Nirmala UI" w:hint="cs"/>
          <w:cs/>
          <w:lang w:bidi="hi-IN"/>
        </w:rPr>
        <w:t>गहरे</w:t>
      </w:r>
      <w:r w:rsidRPr="00483490">
        <w:t xml:space="preserve"> </w:t>
      </w:r>
      <w:r w:rsidRPr="00483490">
        <w:rPr>
          <w:rFonts w:ascii="Nirmala UI" w:hAnsi="Nirmala UI" w:cs="Nirmala UI" w:hint="cs"/>
          <w:cs/>
          <w:lang w:bidi="hi-IN"/>
        </w:rPr>
        <w:t>बोरहोल</w:t>
      </w:r>
      <w:r w:rsidRPr="00483490">
        <w:t xml:space="preserve"> NPBH-5 </w:t>
      </w:r>
      <w:r w:rsidRPr="00483490">
        <w:rPr>
          <w:rFonts w:ascii="Nirmala UI" w:hAnsi="Nirmala UI" w:cs="Nirmala UI" w:hint="cs"/>
          <w:cs/>
          <w:lang w:bidi="hi-IN"/>
        </w:rPr>
        <w:t>की</w:t>
      </w:r>
      <w:r w:rsidRPr="00483490">
        <w:t xml:space="preserve"> </w:t>
      </w:r>
      <w:r w:rsidRPr="00483490">
        <w:rPr>
          <w:rFonts w:ascii="Nirmala UI" w:hAnsi="Nirmala UI" w:cs="Nirmala UI" w:hint="cs"/>
          <w:cs/>
          <w:lang w:bidi="hi-IN"/>
        </w:rPr>
        <w:t>गहराई</w:t>
      </w:r>
      <w:r w:rsidRPr="00483490">
        <w:t xml:space="preserve"> 78.80 </w:t>
      </w:r>
      <w:r w:rsidRPr="00483490">
        <w:rPr>
          <w:rFonts w:ascii="Nirmala UI" w:hAnsi="Nirmala UI" w:cs="Nirmala UI" w:hint="cs"/>
          <w:cs/>
          <w:lang w:bidi="hi-IN"/>
        </w:rPr>
        <w:t>मीटर</w:t>
      </w:r>
      <w:r w:rsidRPr="00483490">
        <w:t xml:space="preserve"> (</w:t>
      </w:r>
      <w:r w:rsidRPr="00483490">
        <w:rPr>
          <w:rFonts w:ascii="Nirmala UI" w:hAnsi="Nirmala UI" w:cs="Nirmala UI" w:hint="cs"/>
          <w:cs/>
          <w:lang w:bidi="hi-IN"/>
        </w:rPr>
        <w:t>झुकाव</w:t>
      </w:r>
      <w:r w:rsidRPr="00483490">
        <w:t xml:space="preserve"> </w:t>
      </w:r>
      <w:r w:rsidRPr="00483490">
        <w:rPr>
          <w:rFonts w:ascii="Nirmala UI" w:hAnsi="Nirmala UI" w:cs="Nirmala UI" w:hint="cs"/>
          <w:cs/>
          <w:lang w:bidi="hi-IN"/>
        </w:rPr>
        <w:t>सहित</w:t>
      </w:r>
      <w:r w:rsidRPr="00483490">
        <w:t xml:space="preserve">) </w:t>
      </w:r>
      <w:r w:rsidRPr="00483490">
        <w:rPr>
          <w:rFonts w:ascii="Nirmala UI" w:hAnsi="Nirmala UI" w:cs="Nirmala UI" w:hint="cs"/>
          <w:cs/>
          <w:lang w:bidi="hi-IN"/>
        </w:rPr>
        <w:t>थी</w:t>
      </w:r>
      <w:r w:rsidRPr="00483490">
        <w:t xml:space="preserve">, </w:t>
      </w:r>
      <w:r w:rsidRPr="00483490">
        <w:rPr>
          <w:rFonts w:ascii="Nirmala UI" w:hAnsi="Nirmala UI" w:cs="Nirmala UI" w:hint="cs"/>
          <w:cs/>
          <w:lang w:bidi="hi-IN"/>
        </w:rPr>
        <w:t>जिससे</w:t>
      </w:r>
      <w:r w:rsidRPr="00483490">
        <w:t xml:space="preserve"> 5.50 </w:t>
      </w:r>
      <w:r w:rsidRPr="00483490">
        <w:rPr>
          <w:rFonts w:ascii="Nirmala UI" w:hAnsi="Nirmala UI" w:cs="Nirmala UI" w:hint="cs"/>
          <w:cs/>
          <w:lang w:bidi="hi-IN"/>
        </w:rPr>
        <w:t>मीटर</w:t>
      </w:r>
      <w:r w:rsidRPr="00483490">
        <w:t xml:space="preserve"> </w:t>
      </w:r>
      <w:r w:rsidRPr="00483490">
        <w:rPr>
          <w:rFonts w:ascii="Nirmala UI" w:hAnsi="Nirmala UI" w:cs="Nirmala UI" w:hint="cs"/>
          <w:cs/>
          <w:lang w:bidi="hi-IN"/>
        </w:rPr>
        <w:t>ग्रेफाइट</w:t>
      </w:r>
      <w:r w:rsidRPr="00483490">
        <w:t xml:space="preserve"> </w:t>
      </w:r>
      <w:r w:rsidRPr="00483490">
        <w:rPr>
          <w:rFonts w:ascii="Nirmala UI" w:hAnsi="Nirmala UI" w:cs="Nirmala UI" w:hint="cs"/>
          <w:cs/>
          <w:lang w:bidi="hi-IN"/>
        </w:rPr>
        <w:t>खनिजीकरण</w:t>
      </w:r>
      <w:r w:rsidRPr="00483490">
        <w:t xml:space="preserve"> </w:t>
      </w:r>
      <w:r w:rsidRPr="00483490">
        <w:rPr>
          <w:rFonts w:ascii="Nirmala UI" w:hAnsi="Nirmala UI" w:cs="Nirmala UI" w:hint="cs"/>
          <w:cs/>
          <w:lang w:bidi="hi-IN"/>
        </w:rPr>
        <w:lastRenderedPageBreak/>
        <w:t>अवरोधित</w:t>
      </w:r>
      <w:r w:rsidRPr="00483490">
        <w:t xml:space="preserve"> </w:t>
      </w:r>
      <w:r w:rsidRPr="00483490">
        <w:rPr>
          <w:rFonts w:ascii="Nirmala UI" w:hAnsi="Nirmala UI" w:cs="Nirmala UI" w:hint="cs"/>
          <w:cs/>
          <w:lang w:bidi="hi-IN"/>
        </w:rPr>
        <w:t>हुआ।</w:t>
      </w:r>
      <w:r w:rsidRPr="00483490">
        <w:t xml:space="preserve"> </w:t>
      </w:r>
      <w:r w:rsidRPr="00483490">
        <w:rPr>
          <w:rFonts w:ascii="Nirmala UI" w:hAnsi="Nirmala UI" w:cs="Nirmala UI" w:hint="cs"/>
          <w:cs/>
          <w:lang w:bidi="hi-IN"/>
        </w:rPr>
        <w:t>सबसे</w:t>
      </w:r>
      <w:r w:rsidRPr="00483490">
        <w:t xml:space="preserve"> </w:t>
      </w:r>
      <w:r w:rsidRPr="00483490">
        <w:rPr>
          <w:rFonts w:ascii="Nirmala UI" w:hAnsi="Nirmala UI" w:cs="Nirmala UI" w:hint="cs"/>
          <w:cs/>
          <w:lang w:bidi="hi-IN"/>
        </w:rPr>
        <w:t>उथले</w:t>
      </w:r>
      <w:r w:rsidRPr="00483490">
        <w:t xml:space="preserve"> </w:t>
      </w:r>
      <w:r w:rsidRPr="00483490">
        <w:rPr>
          <w:rFonts w:ascii="Nirmala UI" w:hAnsi="Nirmala UI" w:cs="Nirmala UI" w:hint="cs"/>
          <w:cs/>
          <w:lang w:bidi="hi-IN"/>
        </w:rPr>
        <w:t>बोरहोल</w:t>
      </w:r>
      <w:r w:rsidRPr="00483490">
        <w:t xml:space="preserve"> NPBH-2 </w:t>
      </w:r>
      <w:r w:rsidRPr="00483490">
        <w:rPr>
          <w:rFonts w:ascii="Nirmala UI" w:hAnsi="Nirmala UI" w:cs="Nirmala UI" w:hint="cs"/>
          <w:cs/>
          <w:lang w:bidi="hi-IN"/>
        </w:rPr>
        <w:t>की</w:t>
      </w:r>
      <w:r w:rsidRPr="00483490">
        <w:t xml:space="preserve"> </w:t>
      </w:r>
      <w:r w:rsidRPr="00483490">
        <w:rPr>
          <w:rFonts w:ascii="Nirmala UI" w:hAnsi="Nirmala UI" w:cs="Nirmala UI" w:hint="cs"/>
          <w:cs/>
          <w:lang w:bidi="hi-IN"/>
        </w:rPr>
        <w:t>गहराई</w:t>
      </w:r>
      <w:r w:rsidRPr="00483490">
        <w:t xml:space="preserve"> 55.00 </w:t>
      </w:r>
      <w:r w:rsidRPr="00483490">
        <w:rPr>
          <w:rFonts w:ascii="Nirmala UI" w:hAnsi="Nirmala UI" w:cs="Nirmala UI" w:hint="cs"/>
          <w:cs/>
          <w:lang w:bidi="hi-IN"/>
        </w:rPr>
        <w:t>मीटर</w:t>
      </w:r>
      <w:r w:rsidRPr="00483490">
        <w:t xml:space="preserve"> (</w:t>
      </w:r>
      <w:r w:rsidRPr="00483490">
        <w:rPr>
          <w:rFonts w:ascii="Nirmala UI" w:hAnsi="Nirmala UI" w:cs="Nirmala UI" w:hint="cs"/>
          <w:cs/>
          <w:lang w:bidi="hi-IN"/>
        </w:rPr>
        <w:t>झुकाव</w:t>
      </w:r>
      <w:r w:rsidRPr="00483490">
        <w:t xml:space="preserve"> </w:t>
      </w:r>
      <w:r w:rsidRPr="00483490">
        <w:rPr>
          <w:rFonts w:ascii="Nirmala UI" w:hAnsi="Nirmala UI" w:cs="Nirmala UI" w:hint="cs"/>
          <w:cs/>
          <w:lang w:bidi="hi-IN"/>
        </w:rPr>
        <w:t>सहित</w:t>
      </w:r>
      <w:r w:rsidRPr="00483490">
        <w:t xml:space="preserve">) </w:t>
      </w:r>
      <w:r w:rsidRPr="00483490">
        <w:rPr>
          <w:rFonts w:ascii="Nirmala UI" w:hAnsi="Nirmala UI" w:cs="Nirmala UI" w:hint="cs"/>
          <w:cs/>
          <w:lang w:bidi="hi-IN"/>
        </w:rPr>
        <w:t>थी</w:t>
      </w:r>
      <w:r w:rsidRPr="00483490">
        <w:t xml:space="preserve">, </w:t>
      </w:r>
      <w:r w:rsidRPr="00483490">
        <w:rPr>
          <w:rFonts w:ascii="Nirmala UI" w:hAnsi="Nirmala UI" w:cs="Nirmala UI" w:hint="cs"/>
          <w:cs/>
          <w:lang w:bidi="hi-IN"/>
        </w:rPr>
        <w:t>जिससे</w:t>
      </w:r>
      <w:r w:rsidRPr="00483490">
        <w:t xml:space="preserve"> 9.65 </w:t>
      </w:r>
      <w:r w:rsidRPr="00483490">
        <w:rPr>
          <w:rFonts w:ascii="Nirmala UI" w:hAnsi="Nirmala UI" w:cs="Nirmala UI" w:hint="cs"/>
          <w:cs/>
          <w:lang w:bidi="hi-IN"/>
        </w:rPr>
        <w:t>मीटर</w:t>
      </w:r>
      <w:r w:rsidRPr="00483490">
        <w:t xml:space="preserve"> </w:t>
      </w:r>
      <w:r w:rsidRPr="00483490">
        <w:rPr>
          <w:rFonts w:ascii="Nirmala UI" w:hAnsi="Nirmala UI" w:cs="Nirmala UI" w:hint="cs"/>
          <w:cs/>
          <w:lang w:bidi="hi-IN"/>
        </w:rPr>
        <w:t>ग्रेफाइट</w:t>
      </w:r>
      <w:r w:rsidRPr="00483490">
        <w:t xml:space="preserve"> </w:t>
      </w:r>
      <w:r w:rsidRPr="00483490">
        <w:rPr>
          <w:rFonts w:ascii="Nirmala UI" w:hAnsi="Nirmala UI" w:cs="Nirmala UI" w:hint="cs"/>
          <w:cs/>
          <w:lang w:bidi="hi-IN"/>
        </w:rPr>
        <w:t>खनिजीकृत</w:t>
      </w:r>
      <w:r w:rsidRPr="00483490">
        <w:t xml:space="preserve"> </w:t>
      </w:r>
      <w:r w:rsidRPr="00483490">
        <w:rPr>
          <w:rFonts w:ascii="Nirmala UI" w:hAnsi="Nirmala UI" w:cs="Nirmala UI" w:hint="cs"/>
          <w:cs/>
          <w:lang w:bidi="hi-IN"/>
        </w:rPr>
        <w:t>परत</w:t>
      </w:r>
      <w:r w:rsidRPr="00483490">
        <w:t xml:space="preserve"> </w:t>
      </w:r>
      <w:r w:rsidRPr="00483490">
        <w:rPr>
          <w:rFonts w:ascii="Nirmala UI" w:hAnsi="Nirmala UI" w:cs="Nirmala UI" w:hint="cs"/>
          <w:cs/>
          <w:lang w:bidi="hi-IN"/>
        </w:rPr>
        <w:t>मिली।</w:t>
      </w:r>
    </w:p>
    <w:p w14:paraId="109B2A4C" w14:textId="77777777" w:rsidR="00DC7165" w:rsidRPr="00483490" w:rsidRDefault="00DC7165" w:rsidP="00FE75D7">
      <w:pPr>
        <w:pStyle w:val="NormalWeb"/>
        <w:spacing w:line="360" w:lineRule="auto"/>
        <w:jc w:val="both"/>
      </w:pPr>
      <w:r w:rsidRPr="00483490">
        <w:rPr>
          <w:rFonts w:ascii="Nirmala UI" w:hAnsi="Nirmala UI" w:cs="Nirmala UI" w:hint="cs"/>
          <w:cs/>
          <w:lang w:bidi="hi-IN"/>
        </w:rPr>
        <w:t>कुल</w:t>
      </w:r>
      <w:r w:rsidRPr="00483490">
        <w:t xml:space="preserve"> 160 </w:t>
      </w:r>
      <w:r w:rsidRPr="00483490">
        <w:rPr>
          <w:rFonts w:ascii="Nirmala UI" w:hAnsi="Nirmala UI" w:cs="Nirmala UI" w:hint="cs"/>
          <w:cs/>
          <w:lang w:bidi="hi-IN"/>
        </w:rPr>
        <w:t>कोर</w:t>
      </w:r>
      <w:r w:rsidRPr="00483490">
        <w:t xml:space="preserve"> </w:t>
      </w:r>
      <w:r w:rsidRPr="00483490">
        <w:rPr>
          <w:rFonts w:ascii="Nirmala UI" w:hAnsi="Nirmala UI" w:cs="Nirmala UI" w:hint="cs"/>
          <w:cs/>
          <w:lang w:bidi="hi-IN"/>
        </w:rPr>
        <w:t>सैंपल</w:t>
      </w:r>
      <w:r w:rsidRPr="00483490">
        <w:t xml:space="preserve">, 8 </w:t>
      </w:r>
      <w:r w:rsidRPr="00483490">
        <w:rPr>
          <w:rFonts w:ascii="Nirmala UI" w:hAnsi="Nirmala UI" w:cs="Nirmala UI" w:hint="cs"/>
          <w:cs/>
          <w:lang w:bidi="hi-IN"/>
        </w:rPr>
        <w:t>ग्रैब</w:t>
      </w:r>
      <w:r w:rsidRPr="00483490">
        <w:t xml:space="preserve"> </w:t>
      </w:r>
      <w:r w:rsidRPr="00483490">
        <w:rPr>
          <w:rFonts w:ascii="Nirmala UI" w:hAnsi="Nirmala UI" w:cs="Nirmala UI" w:hint="cs"/>
          <w:cs/>
          <w:lang w:bidi="hi-IN"/>
        </w:rPr>
        <w:t>सैंपल</w:t>
      </w:r>
      <w:r w:rsidRPr="00483490">
        <w:t xml:space="preserve">, 14 </w:t>
      </w:r>
      <w:r w:rsidRPr="00483490">
        <w:rPr>
          <w:rFonts w:ascii="Nirmala UI" w:hAnsi="Nirmala UI" w:cs="Nirmala UI" w:hint="cs"/>
          <w:cs/>
          <w:lang w:bidi="hi-IN"/>
        </w:rPr>
        <w:t>पिट</w:t>
      </w:r>
      <w:r w:rsidRPr="00483490">
        <w:t xml:space="preserve"> </w:t>
      </w:r>
      <w:r w:rsidRPr="00483490">
        <w:rPr>
          <w:rFonts w:ascii="Nirmala UI" w:hAnsi="Nirmala UI" w:cs="Nirmala UI" w:hint="cs"/>
          <w:cs/>
          <w:lang w:bidi="hi-IN"/>
        </w:rPr>
        <w:t>सैंपल</w:t>
      </w:r>
      <w:r w:rsidRPr="00483490">
        <w:t xml:space="preserve"> </w:t>
      </w:r>
      <w:r w:rsidRPr="00483490">
        <w:rPr>
          <w:rFonts w:ascii="Nirmala UI" w:hAnsi="Nirmala UI" w:cs="Nirmala UI" w:hint="cs"/>
          <w:cs/>
          <w:lang w:bidi="hi-IN"/>
        </w:rPr>
        <w:t>और</w:t>
      </w:r>
      <w:r w:rsidRPr="00483490">
        <w:t xml:space="preserve"> 11 </w:t>
      </w:r>
      <w:r w:rsidRPr="00483490">
        <w:rPr>
          <w:rFonts w:ascii="Nirmala UI" w:hAnsi="Nirmala UI" w:cs="Nirmala UI" w:hint="cs"/>
          <w:cs/>
          <w:lang w:bidi="hi-IN"/>
        </w:rPr>
        <w:t>मिश्रित</w:t>
      </w:r>
      <w:r w:rsidRPr="00483490">
        <w:t xml:space="preserve"> </w:t>
      </w:r>
      <w:r w:rsidRPr="00483490">
        <w:rPr>
          <w:rFonts w:ascii="Nirmala UI" w:hAnsi="Nirmala UI" w:cs="Nirmala UI" w:hint="cs"/>
          <w:cs/>
          <w:lang w:bidi="hi-IN"/>
        </w:rPr>
        <w:t>सैंपल</w:t>
      </w:r>
      <w:r w:rsidRPr="00483490">
        <w:t xml:space="preserve"> </w:t>
      </w:r>
      <w:r w:rsidRPr="00483490">
        <w:rPr>
          <w:rFonts w:ascii="Nirmala UI" w:hAnsi="Nirmala UI" w:cs="Nirmala UI" w:hint="cs"/>
          <w:cs/>
          <w:lang w:bidi="hi-IN"/>
        </w:rPr>
        <w:t>का</w:t>
      </w:r>
      <w:r w:rsidRPr="00483490">
        <w:t xml:space="preserve"> </w:t>
      </w:r>
      <w:r w:rsidRPr="00483490">
        <w:rPr>
          <w:rFonts w:ascii="Nirmala UI" w:hAnsi="Nirmala UI" w:cs="Nirmala UI" w:hint="cs"/>
          <w:cs/>
          <w:lang w:bidi="hi-IN"/>
        </w:rPr>
        <w:t>विश्लेषण</w:t>
      </w:r>
      <w:r w:rsidRPr="00483490">
        <w:t xml:space="preserve"> </w:t>
      </w:r>
      <w:r w:rsidRPr="00483490">
        <w:rPr>
          <w:rFonts w:ascii="Nirmala UI" w:hAnsi="Nirmala UI" w:cs="Nirmala UI" w:hint="cs"/>
          <w:cs/>
          <w:lang w:bidi="hi-IN"/>
        </w:rPr>
        <w:t>भूविज्ञान</w:t>
      </w:r>
      <w:r w:rsidRPr="00483490">
        <w:t xml:space="preserve"> </w:t>
      </w:r>
      <w:r w:rsidRPr="00483490">
        <w:rPr>
          <w:rFonts w:ascii="Nirmala UI" w:hAnsi="Nirmala UI" w:cs="Nirmala UI" w:hint="cs"/>
          <w:cs/>
          <w:lang w:bidi="hi-IN"/>
        </w:rPr>
        <w:t>निदेशालय</w:t>
      </w:r>
      <w:r w:rsidRPr="00483490">
        <w:t xml:space="preserve"> </w:t>
      </w:r>
      <w:r w:rsidRPr="00483490">
        <w:rPr>
          <w:rFonts w:ascii="Nirmala UI" w:hAnsi="Nirmala UI" w:cs="Nirmala UI" w:hint="cs"/>
          <w:cs/>
          <w:lang w:bidi="hi-IN"/>
        </w:rPr>
        <w:t>की</w:t>
      </w:r>
      <w:r w:rsidRPr="00483490">
        <w:t xml:space="preserve"> </w:t>
      </w:r>
      <w:r w:rsidRPr="00483490">
        <w:rPr>
          <w:rFonts w:ascii="Nirmala UI" w:hAnsi="Nirmala UI" w:cs="Nirmala UI" w:hint="cs"/>
          <w:cs/>
          <w:lang w:bidi="hi-IN"/>
        </w:rPr>
        <w:t>लैब</w:t>
      </w:r>
      <w:r w:rsidRPr="00483490">
        <w:t xml:space="preserve">, </w:t>
      </w:r>
      <w:r w:rsidRPr="00483490">
        <w:rPr>
          <w:rFonts w:ascii="Nirmala UI" w:hAnsi="Nirmala UI" w:cs="Nirmala UI" w:hint="cs"/>
          <w:cs/>
          <w:lang w:bidi="hi-IN"/>
        </w:rPr>
        <w:t>भुवनेश्वर</w:t>
      </w:r>
      <w:r w:rsidRPr="00483490">
        <w:t xml:space="preserve"> </w:t>
      </w:r>
      <w:r w:rsidRPr="00483490">
        <w:rPr>
          <w:rFonts w:ascii="Nirmala UI" w:hAnsi="Nirmala UI" w:cs="Nirmala UI" w:hint="cs"/>
          <w:cs/>
          <w:lang w:bidi="hi-IN"/>
        </w:rPr>
        <w:t>में</w:t>
      </w:r>
      <w:r w:rsidRPr="00483490">
        <w:t xml:space="preserve"> </w:t>
      </w:r>
      <w:r w:rsidRPr="00483490">
        <w:rPr>
          <w:rFonts w:ascii="Nirmala UI" w:hAnsi="Nirmala UI" w:cs="Nirmala UI" w:hint="cs"/>
          <w:cs/>
          <w:lang w:bidi="hi-IN"/>
        </w:rPr>
        <w:t>वेट</w:t>
      </w:r>
      <w:r w:rsidRPr="00483490">
        <w:t xml:space="preserve"> </w:t>
      </w:r>
      <w:r w:rsidRPr="00483490">
        <w:rPr>
          <w:rFonts w:ascii="Nirmala UI" w:hAnsi="Nirmala UI" w:cs="Nirmala UI" w:hint="cs"/>
          <w:cs/>
          <w:lang w:bidi="hi-IN"/>
        </w:rPr>
        <w:t>केमिकल</w:t>
      </w:r>
      <w:r w:rsidRPr="00483490">
        <w:t xml:space="preserve"> </w:t>
      </w:r>
      <w:r w:rsidRPr="00483490">
        <w:rPr>
          <w:rFonts w:ascii="Nirmala UI" w:hAnsi="Nirmala UI" w:cs="Nirmala UI" w:hint="cs"/>
          <w:cs/>
          <w:lang w:bidi="hi-IN"/>
        </w:rPr>
        <w:t>पद्धति</w:t>
      </w:r>
      <w:r w:rsidRPr="00483490">
        <w:t xml:space="preserve"> </w:t>
      </w:r>
      <w:r w:rsidRPr="00483490">
        <w:rPr>
          <w:rFonts w:ascii="Nirmala UI" w:hAnsi="Nirmala UI" w:cs="Nirmala UI" w:hint="cs"/>
          <w:cs/>
          <w:lang w:bidi="hi-IN"/>
        </w:rPr>
        <w:t>से</w:t>
      </w:r>
      <w:r w:rsidRPr="00483490">
        <w:t xml:space="preserve"> </w:t>
      </w:r>
      <w:r w:rsidRPr="00483490">
        <w:rPr>
          <w:rFonts w:ascii="Nirmala UI" w:hAnsi="Nirmala UI" w:cs="Nirmala UI" w:hint="cs"/>
          <w:cs/>
          <w:lang w:bidi="hi-IN"/>
        </w:rPr>
        <w:t>किया</w:t>
      </w:r>
      <w:r w:rsidRPr="00483490">
        <w:t xml:space="preserve"> </w:t>
      </w:r>
      <w:r w:rsidRPr="00483490">
        <w:rPr>
          <w:rFonts w:ascii="Nirmala UI" w:hAnsi="Nirmala UI" w:cs="Nirmala UI" w:hint="cs"/>
          <w:cs/>
          <w:lang w:bidi="hi-IN"/>
        </w:rPr>
        <w:t>गया।</w:t>
      </w:r>
      <w:r w:rsidRPr="00483490">
        <w:t xml:space="preserve"> 20 </w:t>
      </w:r>
      <w:r w:rsidRPr="00483490">
        <w:rPr>
          <w:rFonts w:ascii="Nirmala UI" w:hAnsi="Nirmala UI" w:cs="Nirmala UI" w:hint="cs"/>
          <w:cs/>
          <w:lang w:bidi="hi-IN"/>
        </w:rPr>
        <w:t>आंतरिक</w:t>
      </w:r>
      <w:r w:rsidRPr="00483490">
        <w:t xml:space="preserve"> </w:t>
      </w:r>
      <w:r w:rsidRPr="00483490">
        <w:rPr>
          <w:rFonts w:ascii="Nirmala UI" w:hAnsi="Nirmala UI" w:cs="Nirmala UI" w:hint="cs"/>
          <w:cs/>
          <w:lang w:bidi="hi-IN"/>
        </w:rPr>
        <w:t>और</w:t>
      </w:r>
      <w:r w:rsidRPr="00483490">
        <w:t xml:space="preserve"> 10 </w:t>
      </w:r>
      <w:r w:rsidRPr="00483490">
        <w:rPr>
          <w:rFonts w:ascii="Nirmala UI" w:hAnsi="Nirmala UI" w:cs="Nirmala UI" w:hint="cs"/>
          <w:cs/>
          <w:lang w:bidi="hi-IN"/>
        </w:rPr>
        <w:t>बाहरी</w:t>
      </w:r>
      <w:r w:rsidRPr="00483490">
        <w:t xml:space="preserve"> </w:t>
      </w:r>
      <w:r w:rsidRPr="00483490">
        <w:rPr>
          <w:rFonts w:ascii="Nirmala UI" w:hAnsi="Nirmala UI" w:cs="Nirmala UI" w:hint="cs"/>
          <w:cs/>
          <w:lang w:bidi="hi-IN"/>
        </w:rPr>
        <w:t>जांच</w:t>
      </w:r>
      <w:r w:rsidRPr="00483490">
        <w:t xml:space="preserve"> </w:t>
      </w:r>
      <w:r w:rsidRPr="00483490">
        <w:rPr>
          <w:rFonts w:ascii="Nirmala UI" w:hAnsi="Nirmala UI" w:cs="Nirmala UI" w:hint="cs"/>
          <w:cs/>
          <w:lang w:bidi="hi-IN"/>
        </w:rPr>
        <w:t>सैंपल</w:t>
      </w:r>
      <w:r w:rsidRPr="00483490">
        <w:t xml:space="preserve"> </w:t>
      </w:r>
      <w:r w:rsidRPr="00483490">
        <w:rPr>
          <w:rFonts w:ascii="Nirmala UI" w:hAnsi="Nirmala UI" w:cs="Nirmala UI" w:hint="cs"/>
          <w:cs/>
          <w:lang w:bidi="hi-IN"/>
        </w:rPr>
        <w:t>भी</w:t>
      </w:r>
      <w:r w:rsidRPr="00483490">
        <w:t xml:space="preserve"> </w:t>
      </w:r>
      <w:r w:rsidRPr="00483490">
        <w:rPr>
          <w:rFonts w:ascii="Nirmala UI" w:hAnsi="Nirmala UI" w:cs="Nirmala UI" w:hint="cs"/>
          <w:cs/>
          <w:lang w:bidi="hi-IN"/>
        </w:rPr>
        <w:t>विश्लेषित</w:t>
      </w:r>
      <w:r w:rsidRPr="00483490">
        <w:t xml:space="preserve"> </w:t>
      </w:r>
      <w:r w:rsidRPr="00483490">
        <w:rPr>
          <w:rFonts w:ascii="Nirmala UI" w:hAnsi="Nirmala UI" w:cs="Nirmala UI" w:hint="cs"/>
          <w:cs/>
          <w:lang w:bidi="hi-IN"/>
        </w:rPr>
        <w:t>किए</w:t>
      </w:r>
      <w:r w:rsidRPr="00483490">
        <w:t xml:space="preserve"> </w:t>
      </w:r>
      <w:r w:rsidRPr="00483490">
        <w:rPr>
          <w:rFonts w:ascii="Nirmala UI" w:hAnsi="Nirmala UI" w:cs="Nirmala UI" w:hint="cs"/>
          <w:cs/>
          <w:lang w:bidi="hi-IN"/>
        </w:rPr>
        <w:t>गए।</w:t>
      </w:r>
      <w:r w:rsidRPr="00483490">
        <w:t xml:space="preserve"> </w:t>
      </w:r>
      <w:r w:rsidRPr="00483490">
        <w:rPr>
          <w:rFonts w:ascii="Nirmala UI" w:hAnsi="Nirmala UI" w:cs="Nirmala UI" w:hint="cs"/>
          <w:cs/>
          <w:lang w:bidi="hi-IN"/>
        </w:rPr>
        <w:t>थोक</w:t>
      </w:r>
      <w:r w:rsidRPr="00483490">
        <w:t xml:space="preserve"> </w:t>
      </w:r>
      <w:r w:rsidRPr="00483490">
        <w:rPr>
          <w:rFonts w:ascii="Nirmala UI" w:hAnsi="Nirmala UI" w:cs="Nirmala UI" w:hint="cs"/>
          <w:cs/>
          <w:lang w:bidi="hi-IN"/>
        </w:rPr>
        <w:t>घनत्व</w:t>
      </w:r>
      <w:r w:rsidRPr="00483490">
        <w:t xml:space="preserve"> </w:t>
      </w:r>
      <w:r w:rsidRPr="00483490">
        <w:rPr>
          <w:rFonts w:ascii="Nirmala UI" w:hAnsi="Nirmala UI" w:cs="Nirmala UI" w:hint="cs"/>
          <w:cs/>
          <w:lang w:bidi="hi-IN"/>
        </w:rPr>
        <w:t>विश्लेषण</w:t>
      </w:r>
      <w:r w:rsidRPr="00483490">
        <w:t xml:space="preserve"> 5 </w:t>
      </w:r>
      <w:r w:rsidRPr="00483490">
        <w:rPr>
          <w:rFonts w:ascii="Nirmala UI" w:hAnsi="Nirmala UI" w:cs="Nirmala UI" w:hint="cs"/>
          <w:cs/>
          <w:lang w:bidi="hi-IN"/>
        </w:rPr>
        <w:t>सैंपलों</w:t>
      </w:r>
      <w:r w:rsidRPr="00483490">
        <w:t xml:space="preserve"> </w:t>
      </w:r>
      <w:r w:rsidRPr="00483490">
        <w:rPr>
          <w:rFonts w:ascii="Nirmala UI" w:hAnsi="Nirmala UI" w:cs="Nirmala UI" w:hint="cs"/>
          <w:cs/>
          <w:lang w:bidi="hi-IN"/>
        </w:rPr>
        <w:t>पर</w:t>
      </w:r>
      <w:r w:rsidRPr="00483490">
        <w:t xml:space="preserve"> NABL </w:t>
      </w:r>
      <w:r w:rsidRPr="00483490">
        <w:rPr>
          <w:rFonts w:ascii="Nirmala UI" w:hAnsi="Nirmala UI" w:cs="Nirmala UI" w:hint="cs"/>
          <w:cs/>
          <w:lang w:bidi="hi-IN"/>
        </w:rPr>
        <w:t>अनुमोदित</w:t>
      </w:r>
      <w:r w:rsidRPr="00483490">
        <w:t xml:space="preserve"> </w:t>
      </w:r>
      <w:r w:rsidRPr="00483490">
        <w:rPr>
          <w:rFonts w:ascii="Nirmala UI" w:hAnsi="Nirmala UI" w:cs="Nirmala UI" w:hint="cs"/>
          <w:cs/>
          <w:lang w:bidi="hi-IN"/>
        </w:rPr>
        <w:t>प्रयोगशाला</w:t>
      </w:r>
      <w:r w:rsidRPr="00483490">
        <w:t xml:space="preserve"> </w:t>
      </w:r>
      <w:r w:rsidRPr="00483490">
        <w:rPr>
          <w:rFonts w:ascii="Nirmala UI" w:hAnsi="Nirmala UI" w:cs="Nirmala UI" w:hint="cs"/>
          <w:cs/>
          <w:lang w:bidi="hi-IN"/>
        </w:rPr>
        <w:t>में</w:t>
      </w:r>
      <w:r w:rsidRPr="00483490">
        <w:t xml:space="preserve"> </w:t>
      </w:r>
      <w:r w:rsidRPr="00483490">
        <w:rPr>
          <w:rFonts w:ascii="Nirmala UI" w:hAnsi="Nirmala UI" w:cs="Nirmala UI" w:hint="cs"/>
          <w:cs/>
          <w:lang w:bidi="hi-IN"/>
        </w:rPr>
        <w:t>किया</w:t>
      </w:r>
      <w:r w:rsidRPr="00483490">
        <w:t xml:space="preserve"> </w:t>
      </w:r>
      <w:r w:rsidRPr="00483490">
        <w:rPr>
          <w:rFonts w:ascii="Nirmala UI" w:hAnsi="Nirmala UI" w:cs="Nirmala UI" w:hint="cs"/>
          <w:cs/>
          <w:lang w:bidi="hi-IN"/>
        </w:rPr>
        <w:t>गया।</w:t>
      </w:r>
      <w:r w:rsidRPr="00483490">
        <w:t xml:space="preserve"> </w:t>
      </w:r>
      <w:r w:rsidRPr="00483490">
        <w:rPr>
          <w:rFonts w:ascii="Nirmala UI" w:hAnsi="Nirmala UI" w:cs="Nirmala UI" w:hint="cs"/>
          <w:cs/>
          <w:lang w:bidi="hi-IN"/>
        </w:rPr>
        <w:t>खनिज</w:t>
      </w:r>
      <w:r w:rsidRPr="00483490">
        <w:t xml:space="preserve"> </w:t>
      </w:r>
      <w:r w:rsidRPr="00483490">
        <w:rPr>
          <w:rFonts w:ascii="Nirmala UI" w:hAnsi="Nirmala UI" w:cs="Nirmala UI" w:hint="cs"/>
          <w:cs/>
          <w:lang w:bidi="hi-IN"/>
        </w:rPr>
        <w:t>विज्ञान</w:t>
      </w:r>
      <w:r w:rsidRPr="00483490">
        <w:t xml:space="preserve"> </w:t>
      </w:r>
      <w:r w:rsidRPr="00483490">
        <w:rPr>
          <w:rFonts w:ascii="Nirmala UI" w:hAnsi="Nirmala UI" w:cs="Nirmala UI" w:hint="cs"/>
          <w:cs/>
          <w:lang w:bidi="hi-IN"/>
        </w:rPr>
        <w:t>और</w:t>
      </w:r>
      <w:r w:rsidRPr="00483490">
        <w:t xml:space="preserve"> </w:t>
      </w:r>
      <w:r w:rsidRPr="00483490">
        <w:rPr>
          <w:rFonts w:ascii="Nirmala UI" w:hAnsi="Nirmala UI" w:cs="Nirmala UI" w:hint="cs"/>
          <w:cs/>
          <w:lang w:bidi="hi-IN"/>
        </w:rPr>
        <w:t>भू</w:t>
      </w:r>
      <w:r w:rsidRPr="00483490">
        <w:t>-</w:t>
      </w:r>
      <w:r w:rsidRPr="00483490">
        <w:rPr>
          <w:rFonts w:ascii="Nirmala UI" w:hAnsi="Nirmala UI" w:cs="Nirmala UI" w:hint="cs"/>
          <w:cs/>
          <w:lang w:bidi="hi-IN"/>
        </w:rPr>
        <w:t>रासायनिक</w:t>
      </w:r>
      <w:r w:rsidRPr="00483490">
        <w:t xml:space="preserve"> </w:t>
      </w:r>
      <w:r w:rsidRPr="00483490">
        <w:rPr>
          <w:rFonts w:ascii="Nirmala UI" w:hAnsi="Nirmala UI" w:cs="Nirmala UI" w:hint="cs"/>
          <w:cs/>
          <w:lang w:bidi="hi-IN"/>
        </w:rPr>
        <w:t>विश्लेषण</w:t>
      </w:r>
      <w:r w:rsidRPr="00483490">
        <w:t xml:space="preserve"> </w:t>
      </w:r>
      <w:r w:rsidRPr="00483490">
        <w:rPr>
          <w:rFonts w:ascii="Nirmala UI" w:hAnsi="Nirmala UI" w:cs="Nirmala UI" w:hint="cs"/>
          <w:cs/>
          <w:lang w:bidi="hi-IN"/>
        </w:rPr>
        <w:t>के</w:t>
      </w:r>
      <w:r w:rsidRPr="00483490">
        <w:t xml:space="preserve"> </w:t>
      </w:r>
      <w:r w:rsidRPr="00483490">
        <w:rPr>
          <w:rFonts w:ascii="Nirmala UI" w:hAnsi="Nirmala UI" w:cs="Nirmala UI" w:hint="cs"/>
          <w:cs/>
          <w:lang w:bidi="hi-IN"/>
        </w:rPr>
        <w:t>तहत</w:t>
      </w:r>
      <w:r w:rsidRPr="00483490">
        <w:t xml:space="preserve"> 14 XRD </w:t>
      </w:r>
      <w:r w:rsidRPr="00483490">
        <w:rPr>
          <w:rFonts w:ascii="Nirmala UI" w:hAnsi="Nirmala UI" w:cs="Nirmala UI" w:hint="cs"/>
          <w:cs/>
          <w:lang w:bidi="hi-IN"/>
        </w:rPr>
        <w:t>और</w:t>
      </w:r>
      <w:r w:rsidRPr="00483490">
        <w:t xml:space="preserve"> 8 </w:t>
      </w:r>
      <w:r w:rsidRPr="00483490">
        <w:rPr>
          <w:rFonts w:ascii="Nirmala UI" w:hAnsi="Nirmala UI" w:cs="Nirmala UI" w:hint="cs"/>
          <w:cs/>
          <w:lang w:bidi="hi-IN"/>
        </w:rPr>
        <w:t>पेट्रोग्राफिक</w:t>
      </w:r>
      <w:r w:rsidRPr="00483490">
        <w:t xml:space="preserve"> </w:t>
      </w:r>
      <w:r w:rsidRPr="00483490">
        <w:rPr>
          <w:rFonts w:ascii="Nirmala UI" w:hAnsi="Nirmala UI" w:cs="Nirmala UI" w:hint="cs"/>
          <w:cs/>
          <w:lang w:bidi="hi-IN"/>
        </w:rPr>
        <w:t>सैंपल</w:t>
      </w:r>
      <w:r w:rsidRPr="00483490">
        <w:t xml:space="preserve"> DoMG </w:t>
      </w:r>
      <w:r w:rsidRPr="00483490">
        <w:rPr>
          <w:rFonts w:ascii="Nirmala UI" w:hAnsi="Nirmala UI" w:cs="Nirmala UI" w:hint="cs"/>
          <w:cs/>
          <w:lang w:bidi="hi-IN"/>
        </w:rPr>
        <w:t>में</w:t>
      </w:r>
      <w:r w:rsidRPr="00483490">
        <w:t xml:space="preserve">, </w:t>
      </w:r>
      <w:r w:rsidRPr="00483490">
        <w:rPr>
          <w:rFonts w:ascii="Nirmala UI" w:hAnsi="Nirmala UI" w:cs="Nirmala UI" w:hint="cs"/>
          <w:cs/>
          <w:lang w:bidi="hi-IN"/>
        </w:rPr>
        <w:t>जबकि</w:t>
      </w:r>
      <w:r w:rsidRPr="00483490">
        <w:t xml:space="preserve"> 5 </w:t>
      </w:r>
      <w:r w:rsidRPr="00483490">
        <w:rPr>
          <w:rFonts w:ascii="Nirmala UI" w:hAnsi="Nirmala UI" w:cs="Nirmala UI" w:hint="cs"/>
          <w:cs/>
          <w:lang w:bidi="hi-IN"/>
        </w:rPr>
        <w:t>थिन</w:t>
      </w:r>
      <w:r w:rsidRPr="00483490">
        <w:t xml:space="preserve"> </w:t>
      </w:r>
      <w:r w:rsidRPr="00483490">
        <w:rPr>
          <w:rFonts w:ascii="Nirmala UI" w:hAnsi="Nirmala UI" w:cs="Nirmala UI" w:hint="cs"/>
          <w:cs/>
          <w:lang w:bidi="hi-IN"/>
        </w:rPr>
        <w:t>सेक्शन</w:t>
      </w:r>
      <w:r w:rsidRPr="00483490">
        <w:t xml:space="preserve"> </w:t>
      </w:r>
      <w:r w:rsidRPr="00483490">
        <w:rPr>
          <w:rFonts w:ascii="Nirmala UI" w:hAnsi="Nirmala UI" w:cs="Nirmala UI" w:hint="cs"/>
          <w:cs/>
          <w:lang w:bidi="hi-IN"/>
        </w:rPr>
        <w:t>और</w:t>
      </w:r>
      <w:r w:rsidRPr="00483490">
        <w:t xml:space="preserve"> 20 ICP-MS </w:t>
      </w:r>
      <w:r w:rsidRPr="00483490">
        <w:rPr>
          <w:rFonts w:ascii="Nirmala UI" w:hAnsi="Nirmala UI" w:cs="Nirmala UI" w:hint="cs"/>
          <w:cs/>
          <w:lang w:bidi="hi-IN"/>
        </w:rPr>
        <w:t>सैंपल</w:t>
      </w:r>
      <w:r w:rsidRPr="00483490">
        <w:t xml:space="preserve"> MECL, </w:t>
      </w:r>
      <w:r w:rsidRPr="00483490">
        <w:rPr>
          <w:rFonts w:ascii="Nirmala UI" w:hAnsi="Nirmala UI" w:cs="Nirmala UI" w:hint="cs"/>
          <w:cs/>
          <w:lang w:bidi="hi-IN"/>
        </w:rPr>
        <w:t>नागपुर</w:t>
      </w:r>
      <w:r w:rsidRPr="00483490">
        <w:t xml:space="preserve"> </w:t>
      </w:r>
      <w:r w:rsidRPr="00483490">
        <w:rPr>
          <w:rFonts w:ascii="Nirmala UI" w:hAnsi="Nirmala UI" w:cs="Nirmala UI" w:hint="cs"/>
          <w:cs/>
          <w:lang w:bidi="hi-IN"/>
        </w:rPr>
        <w:t>में</w:t>
      </w:r>
      <w:r w:rsidRPr="00483490">
        <w:t xml:space="preserve"> </w:t>
      </w:r>
      <w:r w:rsidRPr="00483490">
        <w:rPr>
          <w:rFonts w:ascii="Nirmala UI" w:hAnsi="Nirmala UI" w:cs="Nirmala UI" w:hint="cs"/>
          <w:cs/>
          <w:lang w:bidi="hi-IN"/>
        </w:rPr>
        <w:t>विश्लेषित</w:t>
      </w:r>
      <w:r w:rsidRPr="00483490">
        <w:t xml:space="preserve"> </w:t>
      </w:r>
      <w:r w:rsidRPr="00483490">
        <w:rPr>
          <w:rFonts w:ascii="Nirmala UI" w:hAnsi="Nirmala UI" w:cs="Nirmala UI" w:hint="cs"/>
          <w:cs/>
          <w:lang w:bidi="hi-IN"/>
        </w:rPr>
        <w:t>किए</w:t>
      </w:r>
      <w:r w:rsidRPr="00483490">
        <w:t xml:space="preserve"> </w:t>
      </w:r>
      <w:r w:rsidRPr="00483490">
        <w:rPr>
          <w:rFonts w:ascii="Nirmala UI" w:hAnsi="Nirmala UI" w:cs="Nirmala UI" w:hint="cs"/>
          <w:cs/>
          <w:lang w:bidi="hi-IN"/>
        </w:rPr>
        <w:t>गए।</w:t>
      </w:r>
    </w:p>
    <w:p w14:paraId="2BB259E9" w14:textId="77777777" w:rsidR="00DC7165" w:rsidRPr="00483490" w:rsidRDefault="00DC7165" w:rsidP="00FE75D7">
      <w:pPr>
        <w:pStyle w:val="NormalWeb"/>
        <w:spacing w:line="360" w:lineRule="auto"/>
        <w:jc w:val="both"/>
      </w:pPr>
      <w:r w:rsidRPr="00483490">
        <w:t xml:space="preserve">160 </w:t>
      </w:r>
      <w:r w:rsidRPr="00483490">
        <w:rPr>
          <w:rFonts w:ascii="Nirmala UI" w:hAnsi="Nirmala UI" w:cs="Nirmala UI" w:hint="cs"/>
          <w:cs/>
          <w:lang w:bidi="hi-IN"/>
        </w:rPr>
        <w:t>कोर</w:t>
      </w:r>
      <w:r w:rsidRPr="00483490">
        <w:t xml:space="preserve"> </w:t>
      </w:r>
      <w:r w:rsidRPr="00483490">
        <w:rPr>
          <w:rFonts w:ascii="Nirmala UI" w:hAnsi="Nirmala UI" w:cs="Nirmala UI" w:hint="cs"/>
          <w:cs/>
          <w:lang w:bidi="hi-IN"/>
        </w:rPr>
        <w:t>सैंपलों</w:t>
      </w:r>
      <w:r w:rsidRPr="00483490">
        <w:t xml:space="preserve"> </w:t>
      </w:r>
      <w:r w:rsidRPr="00483490">
        <w:rPr>
          <w:rFonts w:ascii="Nirmala UI" w:hAnsi="Nirmala UI" w:cs="Nirmala UI" w:hint="cs"/>
          <w:cs/>
          <w:lang w:bidi="hi-IN"/>
        </w:rPr>
        <w:t>के</w:t>
      </w:r>
      <w:r w:rsidRPr="00483490">
        <w:t xml:space="preserve"> </w:t>
      </w:r>
      <w:r w:rsidRPr="00483490">
        <w:rPr>
          <w:rFonts w:ascii="Nirmala UI" w:hAnsi="Nirmala UI" w:cs="Nirmala UI" w:hint="cs"/>
          <w:cs/>
          <w:lang w:bidi="hi-IN"/>
        </w:rPr>
        <w:t>रासायनिक</w:t>
      </w:r>
      <w:r w:rsidRPr="00483490">
        <w:t xml:space="preserve"> </w:t>
      </w:r>
      <w:r w:rsidRPr="00483490">
        <w:rPr>
          <w:rFonts w:ascii="Nirmala UI" w:hAnsi="Nirmala UI" w:cs="Nirmala UI" w:hint="cs"/>
          <w:cs/>
          <w:lang w:bidi="hi-IN"/>
        </w:rPr>
        <w:t>विश्लेषण</w:t>
      </w:r>
      <w:r w:rsidRPr="00483490">
        <w:t xml:space="preserve"> </w:t>
      </w:r>
      <w:r w:rsidRPr="00483490">
        <w:rPr>
          <w:rFonts w:ascii="Nirmala UI" w:hAnsi="Nirmala UI" w:cs="Nirmala UI" w:hint="cs"/>
          <w:cs/>
          <w:lang w:bidi="hi-IN"/>
        </w:rPr>
        <w:t>में</w:t>
      </w:r>
      <w:r w:rsidRPr="00483490">
        <w:t xml:space="preserve"> </w:t>
      </w:r>
      <w:r w:rsidRPr="00483490">
        <w:rPr>
          <w:rFonts w:ascii="Nirmala UI" w:hAnsi="Nirmala UI" w:cs="Nirmala UI" w:hint="cs"/>
          <w:cs/>
          <w:lang w:bidi="hi-IN"/>
        </w:rPr>
        <w:t>ग्रेफाइट</w:t>
      </w:r>
      <w:r w:rsidRPr="00483490">
        <w:t xml:space="preserve"> </w:t>
      </w:r>
      <w:r w:rsidRPr="00483490">
        <w:rPr>
          <w:rFonts w:ascii="Nirmala UI" w:hAnsi="Nirmala UI" w:cs="Nirmala UI" w:hint="cs"/>
          <w:cs/>
          <w:lang w:bidi="hi-IN"/>
        </w:rPr>
        <w:t>में</w:t>
      </w:r>
      <w:r w:rsidRPr="00483490">
        <w:t xml:space="preserve"> </w:t>
      </w:r>
      <w:r w:rsidRPr="00483490">
        <w:rPr>
          <w:rFonts w:ascii="Nirmala UI" w:hAnsi="Nirmala UI" w:cs="Nirmala UI" w:hint="cs"/>
          <w:cs/>
          <w:lang w:bidi="hi-IN"/>
        </w:rPr>
        <w:t>फिक्स्ड</w:t>
      </w:r>
      <w:r w:rsidRPr="00483490">
        <w:t xml:space="preserve"> </w:t>
      </w:r>
      <w:r w:rsidRPr="00483490">
        <w:rPr>
          <w:rFonts w:ascii="Nirmala UI" w:hAnsi="Nirmala UI" w:cs="Nirmala UI" w:hint="cs"/>
          <w:cs/>
          <w:lang w:bidi="hi-IN"/>
        </w:rPr>
        <w:t>कार्बन</w:t>
      </w:r>
      <w:r w:rsidRPr="00483490">
        <w:t xml:space="preserve"> (FC) 2% </w:t>
      </w:r>
      <w:r w:rsidRPr="00483490">
        <w:rPr>
          <w:rFonts w:ascii="Nirmala UI" w:hAnsi="Nirmala UI" w:cs="Nirmala UI" w:hint="cs"/>
          <w:cs/>
          <w:lang w:bidi="hi-IN"/>
        </w:rPr>
        <w:t>से</w:t>
      </w:r>
      <w:r w:rsidRPr="00483490">
        <w:t xml:space="preserve"> 10.03% </w:t>
      </w:r>
      <w:r w:rsidRPr="00483490">
        <w:rPr>
          <w:rFonts w:ascii="Nirmala UI" w:hAnsi="Nirmala UI" w:cs="Nirmala UI" w:hint="cs"/>
          <w:cs/>
          <w:lang w:bidi="hi-IN"/>
        </w:rPr>
        <w:t>तक</w:t>
      </w:r>
      <w:r w:rsidRPr="00483490">
        <w:t xml:space="preserve"> </w:t>
      </w:r>
      <w:r w:rsidRPr="00483490">
        <w:rPr>
          <w:rFonts w:ascii="Nirmala UI" w:hAnsi="Nirmala UI" w:cs="Nirmala UI" w:hint="cs"/>
          <w:cs/>
          <w:lang w:bidi="hi-IN"/>
        </w:rPr>
        <w:t>पाया</w:t>
      </w:r>
      <w:r w:rsidRPr="00483490">
        <w:t xml:space="preserve"> </w:t>
      </w:r>
      <w:r w:rsidRPr="00483490">
        <w:rPr>
          <w:rFonts w:ascii="Nirmala UI" w:hAnsi="Nirmala UI" w:cs="Nirmala UI" w:hint="cs"/>
          <w:cs/>
          <w:lang w:bidi="hi-IN"/>
        </w:rPr>
        <w:t>गया।</w:t>
      </w:r>
      <w:r w:rsidRPr="00483490">
        <w:t xml:space="preserve"> </w:t>
      </w:r>
      <w:r w:rsidRPr="00483490">
        <w:rPr>
          <w:rFonts w:ascii="Nirmala UI" w:hAnsi="Nirmala UI" w:cs="Nirmala UI" w:hint="cs"/>
          <w:cs/>
          <w:lang w:bidi="hi-IN"/>
        </w:rPr>
        <w:t>क्रॉस</w:t>
      </w:r>
      <w:r w:rsidRPr="00483490">
        <w:t xml:space="preserve"> </w:t>
      </w:r>
      <w:r w:rsidRPr="00483490">
        <w:rPr>
          <w:rFonts w:ascii="Nirmala UI" w:hAnsi="Nirmala UI" w:cs="Nirmala UI" w:hint="cs"/>
          <w:cs/>
          <w:lang w:bidi="hi-IN"/>
        </w:rPr>
        <w:t>सेक्शनल</w:t>
      </w:r>
      <w:r w:rsidRPr="00483490">
        <w:t xml:space="preserve"> </w:t>
      </w:r>
      <w:r w:rsidRPr="00483490">
        <w:rPr>
          <w:rFonts w:ascii="Nirmala UI" w:hAnsi="Nirmala UI" w:cs="Nirmala UI" w:hint="cs"/>
          <w:cs/>
          <w:lang w:bidi="hi-IN"/>
        </w:rPr>
        <w:t>एरिया</w:t>
      </w:r>
      <w:r w:rsidRPr="00483490">
        <w:t xml:space="preserve"> </w:t>
      </w:r>
      <w:r w:rsidRPr="00483490">
        <w:rPr>
          <w:rFonts w:ascii="Nirmala UI" w:hAnsi="Nirmala UI" w:cs="Nirmala UI" w:hint="cs"/>
          <w:cs/>
          <w:lang w:bidi="hi-IN"/>
        </w:rPr>
        <w:t>पद्धति</w:t>
      </w:r>
      <w:r w:rsidRPr="00483490">
        <w:t xml:space="preserve"> </w:t>
      </w:r>
      <w:r w:rsidRPr="00483490">
        <w:rPr>
          <w:rFonts w:ascii="Nirmala UI" w:hAnsi="Nirmala UI" w:cs="Nirmala UI" w:hint="cs"/>
          <w:cs/>
          <w:lang w:bidi="hi-IN"/>
        </w:rPr>
        <w:t>से</w:t>
      </w:r>
      <w:r w:rsidRPr="00483490">
        <w:t xml:space="preserve"> </w:t>
      </w:r>
      <w:r w:rsidRPr="00483490">
        <w:rPr>
          <w:rFonts w:ascii="Nirmala UI" w:hAnsi="Nirmala UI" w:cs="Nirmala UI" w:hint="cs"/>
          <w:cs/>
          <w:lang w:bidi="hi-IN"/>
        </w:rPr>
        <w:t>अनुमानित</w:t>
      </w:r>
      <w:r w:rsidRPr="00483490">
        <w:t xml:space="preserve"> </w:t>
      </w:r>
      <w:r w:rsidRPr="00483490">
        <w:rPr>
          <w:rFonts w:ascii="Nirmala UI" w:hAnsi="Nirmala UI" w:cs="Nirmala UI" w:hint="cs"/>
          <w:cs/>
          <w:lang w:bidi="hi-IN"/>
        </w:rPr>
        <w:t>कुल</w:t>
      </w:r>
      <w:r w:rsidRPr="00483490">
        <w:t xml:space="preserve"> </w:t>
      </w:r>
      <w:r w:rsidRPr="00483490">
        <w:rPr>
          <w:rFonts w:ascii="Nirmala UI" w:hAnsi="Nirmala UI" w:cs="Nirmala UI" w:hint="cs"/>
          <w:cs/>
          <w:lang w:bidi="hi-IN"/>
        </w:rPr>
        <w:t>भूवैज्ञानिक</w:t>
      </w:r>
      <w:r w:rsidRPr="00483490">
        <w:t xml:space="preserve"> </w:t>
      </w:r>
      <w:r w:rsidRPr="00483490">
        <w:rPr>
          <w:rFonts w:ascii="Nirmala UI" w:hAnsi="Nirmala UI" w:cs="Nirmala UI" w:hint="cs"/>
          <w:cs/>
          <w:lang w:bidi="hi-IN"/>
        </w:rPr>
        <w:t>संसाधन</w:t>
      </w:r>
      <w:r w:rsidRPr="00483490">
        <w:t xml:space="preserve"> 0.413 </w:t>
      </w:r>
      <w:r w:rsidRPr="00483490">
        <w:rPr>
          <w:rFonts w:ascii="Nirmala UI" w:hAnsi="Nirmala UI" w:cs="Nirmala UI" w:hint="cs"/>
          <w:cs/>
          <w:lang w:bidi="hi-IN"/>
        </w:rPr>
        <w:t>मिलियन</w:t>
      </w:r>
      <w:r w:rsidRPr="00483490">
        <w:t xml:space="preserve"> </w:t>
      </w:r>
      <w:r w:rsidRPr="00483490">
        <w:rPr>
          <w:rFonts w:ascii="Nirmala UI" w:hAnsi="Nirmala UI" w:cs="Nirmala UI" w:hint="cs"/>
          <w:cs/>
          <w:lang w:bidi="hi-IN"/>
        </w:rPr>
        <w:t>टन</w:t>
      </w:r>
      <w:r w:rsidRPr="00483490">
        <w:t xml:space="preserve"> (</w:t>
      </w:r>
      <w:r w:rsidRPr="00483490">
        <w:rPr>
          <w:rFonts w:ascii="Nirmala UI" w:hAnsi="Nirmala UI" w:cs="Nirmala UI" w:hint="cs"/>
          <w:cs/>
          <w:lang w:bidi="hi-IN"/>
        </w:rPr>
        <w:t>औसत</w:t>
      </w:r>
      <w:r w:rsidRPr="00483490">
        <w:t xml:space="preserve"> FC 3.01%) </w:t>
      </w:r>
      <w:r w:rsidRPr="00483490">
        <w:rPr>
          <w:rFonts w:ascii="Nirmala UI" w:hAnsi="Nirmala UI" w:cs="Nirmala UI" w:hint="cs"/>
          <w:cs/>
          <w:lang w:bidi="hi-IN"/>
        </w:rPr>
        <w:t>आंका</w:t>
      </w:r>
      <w:r w:rsidRPr="00483490">
        <w:t xml:space="preserve"> </w:t>
      </w:r>
      <w:r w:rsidRPr="00483490">
        <w:rPr>
          <w:rFonts w:ascii="Nirmala UI" w:hAnsi="Nirmala UI" w:cs="Nirmala UI" w:hint="cs"/>
          <w:cs/>
          <w:lang w:bidi="hi-IN"/>
        </w:rPr>
        <w:t>गया।</w:t>
      </w:r>
    </w:p>
    <w:p w14:paraId="7430113D" w14:textId="77777777" w:rsidR="00DC7165" w:rsidRPr="00483490" w:rsidRDefault="00DC7165" w:rsidP="00FE75D7">
      <w:pPr>
        <w:pStyle w:val="NormalWeb"/>
        <w:spacing w:line="360" w:lineRule="auto"/>
        <w:jc w:val="both"/>
      </w:pPr>
      <w:r w:rsidRPr="00483490">
        <w:rPr>
          <w:rFonts w:ascii="Nirmala UI" w:hAnsi="Nirmala UI" w:cs="Nirmala UI" w:hint="cs"/>
          <w:cs/>
          <w:lang w:bidi="hi-IN"/>
        </w:rPr>
        <w:t>यह</w:t>
      </w:r>
      <w:r w:rsidRPr="00483490">
        <w:t xml:space="preserve"> </w:t>
      </w:r>
      <w:r w:rsidRPr="00483490">
        <w:rPr>
          <w:rFonts w:ascii="Nirmala UI" w:hAnsi="Nirmala UI" w:cs="Nirmala UI" w:hint="cs"/>
          <w:cs/>
          <w:lang w:bidi="hi-IN"/>
        </w:rPr>
        <w:t>ब्लॉक</w:t>
      </w:r>
      <w:r w:rsidRPr="00483490">
        <w:t xml:space="preserve"> </w:t>
      </w:r>
      <w:r w:rsidRPr="00483490">
        <w:rPr>
          <w:rFonts w:ascii="Nirmala UI" w:hAnsi="Nirmala UI" w:cs="Nirmala UI" w:hint="cs"/>
          <w:cs/>
          <w:lang w:bidi="hi-IN"/>
        </w:rPr>
        <w:t>संयुक्त</w:t>
      </w:r>
      <w:r w:rsidRPr="00483490">
        <w:t xml:space="preserve"> </w:t>
      </w:r>
      <w:r w:rsidRPr="00483490">
        <w:rPr>
          <w:rFonts w:ascii="Nirmala UI" w:hAnsi="Nirmala UI" w:cs="Nirmala UI" w:hint="cs"/>
          <w:cs/>
          <w:lang w:bidi="hi-IN"/>
        </w:rPr>
        <w:t>राष्ट्र</w:t>
      </w:r>
      <w:r w:rsidRPr="00483490">
        <w:t xml:space="preserve"> </w:t>
      </w:r>
      <w:r w:rsidRPr="00483490">
        <w:rPr>
          <w:rFonts w:ascii="Nirmala UI" w:hAnsi="Nirmala UI" w:cs="Nirmala UI" w:hint="cs"/>
          <w:cs/>
          <w:lang w:bidi="hi-IN"/>
        </w:rPr>
        <w:t>खनिज</w:t>
      </w:r>
      <w:r w:rsidRPr="00483490">
        <w:t xml:space="preserve"> </w:t>
      </w:r>
      <w:r w:rsidRPr="00483490">
        <w:rPr>
          <w:rFonts w:ascii="Nirmala UI" w:hAnsi="Nirmala UI" w:cs="Nirmala UI" w:hint="cs"/>
          <w:cs/>
          <w:lang w:bidi="hi-IN"/>
        </w:rPr>
        <w:t>वर्गीकरण</w:t>
      </w:r>
      <w:r w:rsidRPr="00483490">
        <w:t xml:space="preserve"> </w:t>
      </w:r>
      <w:r w:rsidRPr="00483490">
        <w:rPr>
          <w:rFonts w:ascii="Nirmala UI" w:hAnsi="Nirmala UI" w:cs="Nirmala UI" w:hint="cs"/>
          <w:cs/>
          <w:lang w:bidi="hi-IN"/>
        </w:rPr>
        <w:t>प्रणाली</w:t>
      </w:r>
      <w:r w:rsidRPr="00483490">
        <w:t xml:space="preserve"> (UNFC) </w:t>
      </w:r>
      <w:r w:rsidRPr="00483490">
        <w:rPr>
          <w:rFonts w:ascii="Nirmala UI" w:hAnsi="Nirmala UI" w:cs="Nirmala UI" w:hint="cs"/>
          <w:cs/>
          <w:lang w:bidi="hi-IN"/>
        </w:rPr>
        <w:t>की</w:t>
      </w:r>
      <w:r w:rsidRPr="00483490">
        <w:t xml:space="preserve"> 333 </w:t>
      </w:r>
      <w:r w:rsidRPr="00483490">
        <w:rPr>
          <w:rFonts w:ascii="Nirmala UI" w:hAnsi="Nirmala UI" w:cs="Nirmala UI" w:hint="cs"/>
          <w:cs/>
          <w:lang w:bidi="hi-IN"/>
        </w:rPr>
        <w:t>श्रेणी</w:t>
      </w:r>
      <w:r w:rsidRPr="00483490">
        <w:t xml:space="preserve"> </w:t>
      </w:r>
      <w:r w:rsidRPr="00483490">
        <w:rPr>
          <w:rFonts w:ascii="Nirmala UI" w:hAnsi="Nirmala UI" w:cs="Nirmala UI" w:hint="cs"/>
          <w:cs/>
          <w:lang w:bidi="hi-IN"/>
        </w:rPr>
        <w:t>में</w:t>
      </w:r>
      <w:r w:rsidRPr="00483490">
        <w:t xml:space="preserve"> </w:t>
      </w:r>
      <w:r w:rsidRPr="00483490">
        <w:rPr>
          <w:rFonts w:ascii="Nirmala UI" w:hAnsi="Nirmala UI" w:cs="Nirmala UI" w:hint="cs"/>
          <w:cs/>
          <w:lang w:bidi="hi-IN"/>
        </w:rPr>
        <w:t>आता</w:t>
      </w:r>
      <w:r w:rsidRPr="00483490">
        <w:t xml:space="preserve"> </w:t>
      </w:r>
      <w:r w:rsidRPr="00483490">
        <w:rPr>
          <w:rFonts w:ascii="Nirmala UI" w:hAnsi="Nirmala UI" w:cs="Nirmala UI" w:hint="cs"/>
          <w:cs/>
          <w:lang w:bidi="hi-IN"/>
        </w:rPr>
        <w:t>है</w:t>
      </w:r>
      <w:r w:rsidRPr="00483490">
        <w:t xml:space="preserve"> </w:t>
      </w:r>
      <w:r w:rsidRPr="00483490">
        <w:rPr>
          <w:rFonts w:ascii="Nirmala UI" w:hAnsi="Nirmala UI" w:cs="Nirmala UI" w:hint="cs"/>
          <w:cs/>
          <w:lang w:bidi="hi-IN"/>
        </w:rPr>
        <w:t>और</w:t>
      </w:r>
      <w:r w:rsidRPr="00483490">
        <w:t xml:space="preserve"> </w:t>
      </w:r>
      <w:r w:rsidRPr="00483490">
        <w:rPr>
          <w:rFonts w:ascii="Nirmala UI" w:hAnsi="Nirmala UI" w:cs="Nirmala UI" w:hint="cs"/>
          <w:cs/>
          <w:lang w:bidi="hi-IN"/>
        </w:rPr>
        <w:t>खनिज</w:t>
      </w:r>
      <w:r w:rsidRPr="00483490">
        <w:t xml:space="preserve"> (</w:t>
      </w:r>
      <w:r w:rsidRPr="00483490">
        <w:rPr>
          <w:rFonts w:ascii="Nirmala UI" w:hAnsi="Nirmala UI" w:cs="Nirmala UI" w:hint="cs"/>
          <w:cs/>
          <w:lang w:bidi="hi-IN"/>
        </w:rPr>
        <w:t>खनिज</w:t>
      </w:r>
      <w:r w:rsidRPr="00483490">
        <w:t xml:space="preserve"> </w:t>
      </w:r>
      <w:r w:rsidRPr="00483490">
        <w:rPr>
          <w:rFonts w:ascii="Nirmala UI" w:hAnsi="Nirmala UI" w:cs="Nirmala UI" w:hint="cs"/>
          <w:cs/>
          <w:lang w:bidi="hi-IN"/>
        </w:rPr>
        <w:t>सामग्री</w:t>
      </w:r>
      <w:r w:rsidRPr="00483490">
        <w:t xml:space="preserve"> </w:t>
      </w:r>
      <w:r w:rsidRPr="00483490">
        <w:rPr>
          <w:rFonts w:ascii="Nirmala UI" w:hAnsi="Nirmala UI" w:cs="Nirmala UI" w:hint="cs"/>
          <w:cs/>
          <w:lang w:bidi="hi-IN"/>
        </w:rPr>
        <w:t>के</w:t>
      </w:r>
      <w:r w:rsidRPr="00483490">
        <w:t xml:space="preserve"> </w:t>
      </w:r>
      <w:r w:rsidRPr="00483490">
        <w:rPr>
          <w:rFonts w:ascii="Nirmala UI" w:hAnsi="Nirmala UI" w:cs="Nirmala UI" w:hint="cs"/>
          <w:cs/>
          <w:lang w:bidi="hi-IN"/>
        </w:rPr>
        <w:t>साक्ष्य</w:t>
      </w:r>
      <w:r w:rsidRPr="00483490">
        <w:t xml:space="preserve">) </w:t>
      </w:r>
      <w:r w:rsidRPr="00483490">
        <w:rPr>
          <w:rFonts w:ascii="Nirmala UI" w:hAnsi="Nirmala UI" w:cs="Nirmala UI" w:hint="cs"/>
          <w:cs/>
          <w:lang w:bidi="hi-IN"/>
        </w:rPr>
        <w:t>नियम</w:t>
      </w:r>
      <w:r w:rsidRPr="00483490">
        <w:t xml:space="preserve">, 2015 </w:t>
      </w:r>
      <w:r w:rsidRPr="00483490">
        <w:rPr>
          <w:rFonts w:ascii="Nirmala UI" w:hAnsi="Nirmala UI" w:cs="Nirmala UI" w:hint="cs"/>
          <w:cs/>
          <w:lang w:bidi="hi-IN"/>
        </w:rPr>
        <w:t>के</w:t>
      </w:r>
      <w:r w:rsidRPr="00483490">
        <w:t xml:space="preserve"> </w:t>
      </w:r>
      <w:r w:rsidRPr="00483490">
        <w:rPr>
          <w:rFonts w:ascii="Nirmala UI" w:hAnsi="Nirmala UI" w:cs="Nirmala UI" w:hint="cs"/>
          <w:cs/>
          <w:lang w:bidi="hi-IN"/>
        </w:rPr>
        <w:t>अनुरूप</w:t>
      </w:r>
      <w:r w:rsidRPr="00483490">
        <w:t xml:space="preserve"> </w:t>
      </w:r>
      <w:r w:rsidRPr="00483490">
        <w:rPr>
          <w:rFonts w:ascii="Nirmala UI" w:hAnsi="Nirmala UI" w:cs="Nirmala UI" w:hint="cs"/>
          <w:cs/>
          <w:lang w:bidi="hi-IN"/>
        </w:rPr>
        <w:t>है।</w:t>
      </w:r>
    </w:p>
    <w:p w14:paraId="731249F1" w14:textId="77777777" w:rsidR="00DC7165" w:rsidRPr="00483490" w:rsidRDefault="00DC7165" w:rsidP="00FE75D7">
      <w:pPr>
        <w:pStyle w:val="NormalWeb"/>
        <w:spacing w:line="360" w:lineRule="auto"/>
        <w:jc w:val="both"/>
      </w:pPr>
      <w:r w:rsidRPr="00483490">
        <w:rPr>
          <w:rFonts w:ascii="Nirmala UI" w:hAnsi="Nirmala UI" w:cs="Nirmala UI" w:hint="cs"/>
          <w:cs/>
          <w:lang w:bidi="hi-IN"/>
        </w:rPr>
        <w:t>कुल</w:t>
      </w:r>
      <w:r w:rsidRPr="00483490">
        <w:t xml:space="preserve"> 0.143 </w:t>
      </w:r>
      <w:r w:rsidRPr="00483490">
        <w:rPr>
          <w:rFonts w:ascii="Nirmala UI" w:hAnsi="Nirmala UI" w:cs="Nirmala UI" w:hint="cs"/>
          <w:cs/>
          <w:lang w:bidi="hi-IN"/>
        </w:rPr>
        <w:t>वर्ग</w:t>
      </w:r>
      <w:r w:rsidRPr="00483490">
        <w:t xml:space="preserve"> </w:t>
      </w:r>
      <w:r w:rsidRPr="00483490">
        <w:rPr>
          <w:rFonts w:ascii="Nirmala UI" w:hAnsi="Nirmala UI" w:cs="Nirmala UI" w:hint="cs"/>
          <w:cs/>
          <w:lang w:bidi="hi-IN"/>
        </w:rPr>
        <w:t>किमी</w:t>
      </w:r>
      <w:r w:rsidRPr="00483490">
        <w:t xml:space="preserve"> </w:t>
      </w:r>
      <w:r w:rsidRPr="00483490">
        <w:rPr>
          <w:rFonts w:ascii="Nirmala UI" w:hAnsi="Nirmala UI" w:cs="Nirmala UI" w:hint="cs"/>
          <w:cs/>
          <w:lang w:bidi="hi-IN"/>
        </w:rPr>
        <w:t>क्षेत्र</w:t>
      </w:r>
      <w:r w:rsidRPr="00483490">
        <w:t xml:space="preserve"> </w:t>
      </w:r>
      <w:r w:rsidRPr="00483490">
        <w:rPr>
          <w:rFonts w:ascii="Nirmala UI" w:hAnsi="Nirmala UI" w:cs="Nirmala UI" w:hint="cs"/>
          <w:cs/>
          <w:lang w:bidi="hi-IN"/>
        </w:rPr>
        <w:t>की</w:t>
      </w:r>
      <w:r w:rsidRPr="00483490">
        <w:t xml:space="preserve"> </w:t>
      </w:r>
      <w:r w:rsidRPr="00483490">
        <w:rPr>
          <w:rFonts w:ascii="Nirmala UI" w:hAnsi="Nirmala UI" w:cs="Nirmala UI" w:hint="cs"/>
          <w:cs/>
          <w:lang w:bidi="hi-IN"/>
        </w:rPr>
        <w:t>मैपिंग</w:t>
      </w:r>
      <w:r w:rsidRPr="00483490">
        <w:t xml:space="preserve"> </w:t>
      </w:r>
      <w:r w:rsidRPr="00483490">
        <w:rPr>
          <w:rFonts w:ascii="Nirmala UI" w:hAnsi="Nirmala UI" w:cs="Nirmala UI" w:hint="cs"/>
          <w:cs/>
          <w:lang w:bidi="hi-IN"/>
        </w:rPr>
        <w:t>में</w:t>
      </w:r>
      <w:r w:rsidRPr="00483490">
        <w:t xml:space="preserve"> 0.078 </w:t>
      </w:r>
      <w:r w:rsidRPr="00483490">
        <w:rPr>
          <w:rFonts w:ascii="Nirmala UI" w:hAnsi="Nirmala UI" w:cs="Nirmala UI" w:hint="cs"/>
          <w:cs/>
          <w:lang w:bidi="hi-IN"/>
        </w:rPr>
        <w:t>वर्ग</w:t>
      </w:r>
      <w:r w:rsidRPr="00483490">
        <w:t xml:space="preserve"> </w:t>
      </w:r>
      <w:r w:rsidRPr="00483490">
        <w:rPr>
          <w:rFonts w:ascii="Nirmala UI" w:hAnsi="Nirmala UI" w:cs="Nirmala UI" w:hint="cs"/>
          <w:cs/>
          <w:lang w:bidi="hi-IN"/>
        </w:rPr>
        <w:t>किमी</w:t>
      </w:r>
      <w:r w:rsidRPr="00483490">
        <w:t xml:space="preserve"> </w:t>
      </w:r>
      <w:r w:rsidRPr="00483490">
        <w:rPr>
          <w:rFonts w:ascii="Nirmala UI" w:hAnsi="Nirmala UI" w:cs="Nirmala UI" w:hint="cs"/>
          <w:cs/>
          <w:lang w:bidi="hi-IN"/>
        </w:rPr>
        <w:t>को</w:t>
      </w:r>
      <w:r w:rsidRPr="00483490">
        <w:t xml:space="preserve"> </w:t>
      </w:r>
      <w:r w:rsidRPr="00483490">
        <w:rPr>
          <w:rFonts w:ascii="Nirmala UI" w:hAnsi="Nirmala UI" w:cs="Nirmala UI" w:hint="cs"/>
          <w:cs/>
          <w:lang w:bidi="hi-IN"/>
        </w:rPr>
        <w:t>खनिजीकृत</w:t>
      </w:r>
      <w:r w:rsidRPr="00483490">
        <w:t xml:space="preserve"> </w:t>
      </w:r>
      <w:r w:rsidRPr="00483490">
        <w:rPr>
          <w:rFonts w:ascii="Nirmala UI" w:hAnsi="Nirmala UI" w:cs="Nirmala UI" w:hint="cs"/>
          <w:cs/>
          <w:lang w:bidi="hi-IN"/>
        </w:rPr>
        <w:t>और</w:t>
      </w:r>
      <w:r w:rsidRPr="00483490">
        <w:t xml:space="preserve"> 0.065 </w:t>
      </w:r>
      <w:r w:rsidRPr="00483490">
        <w:rPr>
          <w:rFonts w:ascii="Nirmala UI" w:hAnsi="Nirmala UI" w:cs="Nirmala UI" w:hint="cs"/>
          <w:cs/>
          <w:lang w:bidi="hi-IN"/>
        </w:rPr>
        <w:t>वर्ग</w:t>
      </w:r>
      <w:r w:rsidRPr="00483490">
        <w:t xml:space="preserve"> </w:t>
      </w:r>
      <w:r w:rsidRPr="00483490">
        <w:rPr>
          <w:rFonts w:ascii="Nirmala UI" w:hAnsi="Nirmala UI" w:cs="Nirmala UI" w:hint="cs"/>
          <w:cs/>
          <w:lang w:bidi="hi-IN"/>
        </w:rPr>
        <w:t>किमी</w:t>
      </w:r>
      <w:r w:rsidRPr="00483490">
        <w:t xml:space="preserve"> </w:t>
      </w:r>
      <w:r w:rsidRPr="00483490">
        <w:rPr>
          <w:rFonts w:ascii="Nirmala UI" w:hAnsi="Nirmala UI" w:cs="Nirmala UI" w:hint="cs"/>
          <w:cs/>
          <w:lang w:bidi="hi-IN"/>
        </w:rPr>
        <w:t>को</w:t>
      </w:r>
      <w:r w:rsidRPr="00483490">
        <w:t xml:space="preserve"> </w:t>
      </w:r>
      <w:r w:rsidRPr="00483490">
        <w:rPr>
          <w:rFonts w:ascii="Nirmala UI" w:hAnsi="Nirmala UI" w:cs="Nirmala UI" w:hint="cs"/>
          <w:cs/>
          <w:lang w:bidi="hi-IN"/>
        </w:rPr>
        <w:t>अखनिजीकृत</w:t>
      </w:r>
      <w:r w:rsidRPr="00483490">
        <w:t xml:space="preserve"> </w:t>
      </w:r>
      <w:r w:rsidRPr="00483490">
        <w:rPr>
          <w:rFonts w:ascii="Nirmala UI" w:hAnsi="Nirmala UI" w:cs="Nirmala UI" w:hint="cs"/>
          <w:cs/>
          <w:lang w:bidi="hi-IN"/>
        </w:rPr>
        <w:t>पाया</w:t>
      </w:r>
      <w:r w:rsidRPr="00483490">
        <w:t xml:space="preserve"> </w:t>
      </w:r>
      <w:r w:rsidRPr="00483490">
        <w:rPr>
          <w:rFonts w:ascii="Nirmala UI" w:hAnsi="Nirmala UI" w:cs="Nirmala UI" w:hint="cs"/>
          <w:cs/>
          <w:lang w:bidi="hi-IN"/>
        </w:rPr>
        <w:t>गया।</w:t>
      </w:r>
    </w:p>
    <w:p w14:paraId="1FAB9B43" w14:textId="77777777" w:rsidR="00DC7165" w:rsidRPr="00483490" w:rsidRDefault="00DC7165" w:rsidP="00FE75D7">
      <w:pPr>
        <w:pStyle w:val="NormalWeb"/>
        <w:spacing w:line="360" w:lineRule="auto"/>
        <w:jc w:val="both"/>
      </w:pPr>
      <w:r w:rsidRPr="00483490">
        <w:rPr>
          <w:rFonts w:ascii="Nirmala UI" w:hAnsi="Nirmala UI" w:cs="Nirmala UI" w:hint="cs"/>
          <w:cs/>
          <w:lang w:bidi="hi-IN"/>
        </w:rPr>
        <w:t>प्रारंभिक</w:t>
      </w:r>
      <w:r w:rsidRPr="00483490">
        <w:t xml:space="preserve"> </w:t>
      </w:r>
      <w:r w:rsidRPr="00483490">
        <w:rPr>
          <w:rFonts w:ascii="Nirmala UI" w:hAnsi="Nirmala UI" w:cs="Nirmala UI" w:hint="cs"/>
          <w:cs/>
          <w:lang w:bidi="hi-IN"/>
        </w:rPr>
        <w:t>निष्कर्षों</w:t>
      </w:r>
      <w:r w:rsidRPr="00483490">
        <w:t xml:space="preserve"> </w:t>
      </w:r>
      <w:r w:rsidRPr="00483490">
        <w:rPr>
          <w:rFonts w:ascii="Nirmala UI" w:hAnsi="Nirmala UI" w:cs="Nirmala UI" w:hint="cs"/>
          <w:cs/>
          <w:lang w:bidi="hi-IN"/>
        </w:rPr>
        <w:t>से</w:t>
      </w:r>
      <w:r w:rsidRPr="00483490">
        <w:t xml:space="preserve"> </w:t>
      </w:r>
      <w:r w:rsidRPr="00483490">
        <w:rPr>
          <w:rFonts w:ascii="Nirmala UI" w:hAnsi="Nirmala UI" w:cs="Nirmala UI" w:hint="cs"/>
          <w:cs/>
          <w:lang w:bidi="hi-IN"/>
        </w:rPr>
        <w:t>ब्लॉक</w:t>
      </w:r>
      <w:r w:rsidRPr="00483490">
        <w:t xml:space="preserve"> </w:t>
      </w:r>
      <w:r w:rsidRPr="00483490">
        <w:rPr>
          <w:rFonts w:ascii="Nirmala UI" w:hAnsi="Nirmala UI" w:cs="Nirmala UI" w:hint="cs"/>
          <w:cs/>
          <w:lang w:bidi="hi-IN"/>
        </w:rPr>
        <w:t>की</w:t>
      </w:r>
      <w:r w:rsidRPr="00483490">
        <w:t xml:space="preserve"> </w:t>
      </w:r>
      <w:r w:rsidRPr="00483490">
        <w:rPr>
          <w:rFonts w:ascii="Nirmala UI" w:hAnsi="Nirmala UI" w:cs="Nirmala UI" w:hint="cs"/>
          <w:cs/>
          <w:lang w:bidi="hi-IN"/>
        </w:rPr>
        <w:t>संभाव्यता</w:t>
      </w:r>
      <w:r w:rsidRPr="00483490">
        <w:t xml:space="preserve"> </w:t>
      </w:r>
      <w:r w:rsidRPr="00483490">
        <w:rPr>
          <w:rFonts w:ascii="Nirmala UI" w:hAnsi="Nirmala UI" w:cs="Nirmala UI" w:hint="cs"/>
          <w:cs/>
          <w:lang w:bidi="hi-IN"/>
        </w:rPr>
        <w:t>स्पष्ट</w:t>
      </w:r>
      <w:r w:rsidRPr="00483490">
        <w:t xml:space="preserve"> </w:t>
      </w:r>
      <w:r w:rsidRPr="00483490">
        <w:rPr>
          <w:rFonts w:ascii="Nirmala UI" w:hAnsi="Nirmala UI" w:cs="Nirmala UI" w:hint="cs"/>
          <w:cs/>
          <w:lang w:bidi="hi-IN"/>
        </w:rPr>
        <w:t>होती</w:t>
      </w:r>
      <w:r w:rsidRPr="00483490">
        <w:t xml:space="preserve"> </w:t>
      </w:r>
      <w:r w:rsidRPr="00483490">
        <w:rPr>
          <w:rFonts w:ascii="Nirmala UI" w:hAnsi="Nirmala UI" w:cs="Nirmala UI" w:hint="cs"/>
          <w:cs/>
          <w:lang w:bidi="hi-IN"/>
        </w:rPr>
        <w:t>है</w:t>
      </w:r>
      <w:r w:rsidRPr="00483490">
        <w:t xml:space="preserve">, </w:t>
      </w:r>
      <w:r w:rsidRPr="00483490">
        <w:rPr>
          <w:rFonts w:ascii="Nirmala UI" w:hAnsi="Nirmala UI" w:cs="Nirmala UI" w:hint="cs"/>
          <w:cs/>
          <w:lang w:bidi="hi-IN"/>
        </w:rPr>
        <w:t>जिसे</w:t>
      </w:r>
      <w:r w:rsidRPr="00483490">
        <w:t xml:space="preserve"> </w:t>
      </w:r>
      <w:r w:rsidRPr="00483490">
        <w:rPr>
          <w:rFonts w:ascii="Nirmala UI" w:hAnsi="Nirmala UI" w:cs="Nirmala UI" w:hint="cs"/>
          <w:cs/>
          <w:lang w:bidi="hi-IN"/>
        </w:rPr>
        <w:t>संसाधन</w:t>
      </w:r>
      <w:r w:rsidRPr="00483490">
        <w:t xml:space="preserve"> </w:t>
      </w:r>
      <w:r w:rsidRPr="00483490">
        <w:rPr>
          <w:rFonts w:ascii="Nirmala UI" w:hAnsi="Nirmala UI" w:cs="Nirmala UI" w:hint="cs"/>
          <w:cs/>
          <w:lang w:bidi="hi-IN"/>
        </w:rPr>
        <w:t>अनुमान</w:t>
      </w:r>
      <w:r w:rsidRPr="00483490">
        <w:t xml:space="preserve"> </w:t>
      </w:r>
      <w:r w:rsidRPr="00483490">
        <w:rPr>
          <w:rFonts w:ascii="Nirmala UI" w:hAnsi="Nirmala UI" w:cs="Nirmala UI" w:hint="cs"/>
          <w:cs/>
          <w:lang w:bidi="hi-IN"/>
        </w:rPr>
        <w:t>को</w:t>
      </w:r>
      <w:r w:rsidRPr="00483490">
        <w:t xml:space="preserve"> </w:t>
      </w:r>
      <w:r w:rsidRPr="00483490">
        <w:rPr>
          <w:rFonts w:ascii="Nirmala UI" w:hAnsi="Nirmala UI" w:cs="Nirmala UI" w:hint="cs"/>
          <w:cs/>
          <w:lang w:bidi="hi-IN"/>
        </w:rPr>
        <w:t>सुदृढ़</w:t>
      </w:r>
      <w:r w:rsidRPr="00483490">
        <w:t xml:space="preserve"> </w:t>
      </w:r>
      <w:r w:rsidRPr="00483490">
        <w:rPr>
          <w:rFonts w:ascii="Nirmala UI" w:hAnsi="Nirmala UI" w:cs="Nirmala UI" w:hint="cs"/>
          <w:cs/>
          <w:lang w:bidi="hi-IN"/>
        </w:rPr>
        <w:t>करने</w:t>
      </w:r>
      <w:r w:rsidRPr="00483490">
        <w:t xml:space="preserve"> </w:t>
      </w:r>
      <w:r w:rsidRPr="00483490">
        <w:rPr>
          <w:rFonts w:ascii="Nirmala UI" w:hAnsi="Nirmala UI" w:cs="Nirmala UI" w:hint="cs"/>
          <w:cs/>
          <w:lang w:bidi="hi-IN"/>
        </w:rPr>
        <w:t>और</w:t>
      </w:r>
      <w:r w:rsidRPr="00483490">
        <w:t xml:space="preserve"> </w:t>
      </w:r>
      <w:r w:rsidRPr="00483490">
        <w:rPr>
          <w:rFonts w:ascii="Nirmala UI" w:hAnsi="Nirmala UI" w:cs="Nirmala UI" w:hint="cs"/>
          <w:cs/>
          <w:lang w:bidi="hi-IN"/>
        </w:rPr>
        <w:t>खनिजीकरण</w:t>
      </w:r>
      <w:r w:rsidRPr="00483490">
        <w:t xml:space="preserve"> </w:t>
      </w:r>
      <w:r w:rsidRPr="00483490">
        <w:rPr>
          <w:rFonts w:ascii="Nirmala UI" w:hAnsi="Nirmala UI" w:cs="Nirmala UI" w:hint="cs"/>
          <w:cs/>
          <w:lang w:bidi="hi-IN"/>
        </w:rPr>
        <w:t>को</w:t>
      </w:r>
      <w:r w:rsidRPr="00483490">
        <w:t xml:space="preserve"> </w:t>
      </w:r>
      <w:r w:rsidRPr="00483490">
        <w:rPr>
          <w:rFonts w:ascii="Nirmala UI" w:hAnsi="Nirmala UI" w:cs="Nirmala UI" w:hint="cs"/>
          <w:cs/>
          <w:lang w:bidi="hi-IN"/>
        </w:rPr>
        <w:t>अधिक</w:t>
      </w:r>
      <w:r w:rsidRPr="00483490">
        <w:t xml:space="preserve"> </w:t>
      </w:r>
      <w:r w:rsidRPr="00483490">
        <w:rPr>
          <w:rFonts w:ascii="Nirmala UI" w:hAnsi="Nirmala UI" w:cs="Nirmala UI" w:hint="cs"/>
          <w:cs/>
          <w:lang w:bidi="hi-IN"/>
        </w:rPr>
        <w:t>सटीक</w:t>
      </w:r>
      <w:r w:rsidRPr="00483490">
        <w:t xml:space="preserve"> </w:t>
      </w:r>
      <w:r w:rsidRPr="00483490">
        <w:rPr>
          <w:rFonts w:ascii="Nirmala UI" w:hAnsi="Nirmala UI" w:cs="Nirmala UI" w:hint="cs"/>
          <w:cs/>
          <w:lang w:bidi="hi-IN"/>
        </w:rPr>
        <w:t>रूप</w:t>
      </w:r>
      <w:r w:rsidRPr="00483490">
        <w:t xml:space="preserve"> </w:t>
      </w:r>
      <w:r w:rsidRPr="00483490">
        <w:rPr>
          <w:rFonts w:ascii="Nirmala UI" w:hAnsi="Nirmala UI" w:cs="Nirmala UI" w:hint="cs"/>
          <w:cs/>
          <w:lang w:bidi="hi-IN"/>
        </w:rPr>
        <w:t>से</w:t>
      </w:r>
      <w:r w:rsidRPr="00483490">
        <w:t xml:space="preserve"> </w:t>
      </w:r>
      <w:r w:rsidRPr="00483490">
        <w:rPr>
          <w:rFonts w:ascii="Nirmala UI" w:hAnsi="Nirmala UI" w:cs="Nirmala UI" w:hint="cs"/>
          <w:cs/>
          <w:lang w:bidi="hi-IN"/>
        </w:rPr>
        <w:t>सीमांकित</w:t>
      </w:r>
      <w:r w:rsidRPr="00483490">
        <w:t xml:space="preserve"> </w:t>
      </w:r>
      <w:r w:rsidRPr="00483490">
        <w:rPr>
          <w:rFonts w:ascii="Nirmala UI" w:hAnsi="Nirmala UI" w:cs="Nirmala UI" w:hint="cs"/>
          <w:cs/>
          <w:lang w:bidi="hi-IN"/>
        </w:rPr>
        <w:t>करने</w:t>
      </w:r>
      <w:r w:rsidRPr="00483490">
        <w:t xml:space="preserve"> </w:t>
      </w:r>
      <w:r w:rsidRPr="00483490">
        <w:rPr>
          <w:rFonts w:ascii="Nirmala UI" w:hAnsi="Nirmala UI" w:cs="Nirmala UI" w:hint="cs"/>
          <w:cs/>
          <w:lang w:bidi="hi-IN"/>
        </w:rPr>
        <w:t>हेतु</w:t>
      </w:r>
      <w:r w:rsidRPr="00483490">
        <w:t xml:space="preserve"> G-2 </w:t>
      </w:r>
      <w:r w:rsidRPr="00483490">
        <w:rPr>
          <w:rFonts w:ascii="Nirmala UI" w:hAnsi="Nirmala UI" w:cs="Nirmala UI" w:hint="cs"/>
          <w:cs/>
          <w:lang w:bidi="hi-IN"/>
        </w:rPr>
        <w:t>स्तर</w:t>
      </w:r>
      <w:r w:rsidRPr="00483490">
        <w:t xml:space="preserve"> </w:t>
      </w:r>
      <w:r w:rsidRPr="00483490">
        <w:rPr>
          <w:rFonts w:ascii="Nirmala UI" w:hAnsi="Nirmala UI" w:cs="Nirmala UI" w:hint="cs"/>
          <w:cs/>
          <w:lang w:bidi="hi-IN"/>
        </w:rPr>
        <w:t>के</w:t>
      </w:r>
      <w:r w:rsidRPr="00483490">
        <w:t xml:space="preserve"> </w:t>
      </w:r>
      <w:r w:rsidRPr="00483490">
        <w:rPr>
          <w:rFonts w:ascii="Nirmala UI" w:hAnsi="Nirmala UI" w:cs="Nirmala UI" w:hint="cs"/>
          <w:cs/>
          <w:lang w:bidi="hi-IN"/>
        </w:rPr>
        <w:t>विस्तृत</w:t>
      </w:r>
      <w:r w:rsidRPr="00483490">
        <w:t xml:space="preserve"> </w:t>
      </w:r>
      <w:r w:rsidRPr="00483490">
        <w:rPr>
          <w:rFonts w:ascii="Nirmala UI" w:hAnsi="Nirmala UI" w:cs="Nirmala UI" w:hint="cs"/>
          <w:cs/>
          <w:lang w:bidi="hi-IN"/>
        </w:rPr>
        <w:t>अन्वेषण</w:t>
      </w:r>
      <w:r w:rsidRPr="00483490">
        <w:t xml:space="preserve"> </w:t>
      </w:r>
      <w:r w:rsidRPr="00483490">
        <w:rPr>
          <w:rFonts w:ascii="Nirmala UI" w:hAnsi="Nirmala UI" w:cs="Nirmala UI" w:hint="cs"/>
          <w:cs/>
          <w:lang w:bidi="hi-IN"/>
        </w:rPr>
        <w:t>की</w:t>
      </w:r>
      <w:r w:rsidRPr="00483490">
        <w:t xml:space="preserve"> </w:t>
      </w:r>
      <w:r w:rsidRPr="00483490">
        <w:rPr>
          <w:rFonts w:ascii="Nirmala UI" w:hAnsi="Nirmala UI" w:cs="Nirmala UI" w:hint="cs"/>
          <w:cs/>
          <w:lang w:bidi="hi-IN"/>
        </w:rPr>
        <w:t>आवश्यकता</w:t>
      </w:r>
      <w:r w:rsidRPr="00483490">
        <w:t xml:space="preserve"> </w:t>
      </w:r>
      <w:r w:rsidRPr="00483490">
        <w:rPr>
          <w:rFonts w:ascii="Nirmala UI" w:hAnsi="Nirmala UI" w:cs="Nirmala UI" w:hint="cs"/>
          <w:cs/>
          <w:lang w:bidi="hi-IN"/>
        </w:rPr>
        <w:t>है।</w:t>
      </w:r>
    </w:p>
    <w:p w14:paraId="157024CC" w14:textId="77777777" w:rsidR="00DC7165" w:rsidRPr="00483490" w:rsidRDefault="00C07FF7" w:rsidP="00FE75D7">
      <w:pPr>
        <w:spacing w:line="360" w:lineRule="auto"/>
        <w:jc w:val="both"/>
      </w:pPr>
      <w:r>
        <w:pict w14:anchorId="384377D5">
          <v:rect id="_x0000_i1025" style="width:0;height:1.5pt" o:hralign="center" o:hrstd="t" o:hr="t" fillcolor="#a0a0a0" stroked="f"/>
        </w:pict>
      </w:r>
    </w:p>
    <w:p w14:paraId="19A41268" w14:textId="77777777" w:rsidR="00DC7165" w:rsidRPr="00483490" w:rsidRDefault="00DC7165" w:rsidP="00DC7165">
      <w:pPr>
        <w:pStyle w:val="placeholder"/>
      </w:pPr>
    </w:p>
    <w:p w14:paraId="38BE2D1E" w14:textId="77777777" w:rsidR="00FE75D7" w:rsidRPr="00483490" w:rsidRDefault="00FE75D7" w:rsidP="00DC7165">
      <w:pPr>
        <w:pStyle w:val="placeholder"/>
      </w:pPr>
    </w:p>
    <w:p w14:paraId="077E65ED" w14:textId="77777777" w:rsidR="00FE75D7" w:rsidRPr="00483490" w:rsidRDefault="00FE75D7" w:rsidP="00DC7165">
      <w:pPr>
        <w:pStyle w:val="placeholder"/>
      </w:pPr>
    </w:p>
    <w:p w14:paraId="3148E4F5" w14:textId="77777777" w:rsidR="00FE75D7" w:rsidRPr="00483490" w:rsidRDefault="00FE75D7" w:rsidP="00DC7165">
      <w:pPr>
        <w:pStyle w:val="placeholder"/>
      </w:pPr>
    </w:p>
    <w:p w14:paraId="4662F08E" w14:textId="77777777" w:rsidR="00DC7165" w:rsidRPr="00483490" w:rsidRDefault="00DC7165" w:rsidP="00DC7165">
      <w:pPr>
        <w:pStyle w:val="z-BottomofForm"/>
        <w:rPr>
          <w:rFonts w:ascii="Times New Roman" w:hAnsi="Times New Roman" w:cs="Times New Roman"/>
        </w:rPr>
      </w:pPr>
      <w:r w:rsidRPr="00483490">
        <w:rPr>
          <w:rFonts w:ascii="Times New Roman" w:hAnsi="Times New Roman" w:cs="Times New Roman"/>
        </w:rPr>
        <w:lastRenderedPageBreak/>
        <w:t>Bottom of Form</w:t>
      </w:r>
    </w:p>
    <w:p w14:paraId="61079332" w14:textId="44B8ED0E" w:rsidR="00D5246C" w:rsidRPr="00483490" w:rsidRDefault="006B7BC6" w:rsidP="00E64119">
      <w:pPr>
        <w:widowControl/>
        <w:autoSpaceDE/>
        <w:autoSpaceDN/>
        <w:spacing w:after="200" w:line="360" w:lineRule="auto"/>
        <w:ind w:right="-164"/>
        <w:jc w:val="center"/>
        <w:rPr>
          <w:rFonts w:eastAsia="Calibri"/>
          <w:b/>
          <w:sz w:val="28"/>
          <w:szCs w:val="24"/>
          <w:lang w:val="en-IN"/>
        </w:rPr>
      </w:pPr>
      <w:r w:rsidRPr="00483490">
        <w:rPr>
          <w:rFonts w:eastAsia="Calibri"/>
          <w:b/>
          <w:sz w:val="28"/>
          <w:szCs w:val="24"/>
          <w:lang w:val="en-IN"/>
        </w:rPr>
        <w:t>EXECUTIVE SUMMARY</w:t>
      </w:r>
    </w:p>
    <w:p w14:paraId="30003D3A" w14:textId="77777777" w:rsidR="00890B70" w:rsidRPr="00BA2F86" w:rsidRDefault="00890B70" w:rsidP="00BA2F86">
      <w:pPr>
        <w:widowControl/>
        <w:autoSpaceDE/>
        <w:autoSpaceDN/>
        <w:spacing w:after="200" w:line="360" w:lineRule="auto"/>
        <w:ind w:right="-164"/>
        <w:jc w:val="both"/>
        <w:rPr>
          <w:sz w:val="24"/>
          <w:szCs w:val="24"/>
          <w:lang w:val="en-IN" w:eastAsia="en-IN"/>
        </w:rPr>
      </w:pPr>
      <w:r w:rsidRPr="00BA2F86">
        <w:rPr>
          <w:color w:val="000000"/>
          <w:sz w:val="24"/>
          <w:szCs w:val="24"/>
          <w:lang w:val="en-IN" w:eastAsia="en-IN"/>
        </w:rPr>
        <w:t xml:space="preserve">  Exploration graphite was undertaken at G-3 stage by the Directorate of Mines &amp; Geology as per approval of NMET, communicated </w:t>
      </w:r>
      <w:proofErr w:type="gramStart"/>
      <w:r w:rsidRPr="00BA2F86">
        <w:rPr>
          <w:color w:val="000000"/>
          <w:sz w:val="24"/>
          <w:szCs w:val="24"/>
          <w:lang w:val="en-IN" w:eastAsia="en-IN"/>
        </w:rPr>
        <w:t>vide</w:t>
      </w:r>
      <w:proofErr w:type="gramEnd"/>
      <w:r w:rsidRPr="00BA2F86">
        <w:rPr>
          <w:color w:val="000000"/>
          <w:sz w:val="24"/>
          <w:szCs w:val="24"/>
          <w:lang w:val="en-IN" w:eastAsia="en-IN"/>
        </w:rPr>
        <w:t xml:space="preserve"> L. No. NMET/302 Dt. 30.01.2023. Accordingly, the Field Season Programme of the Directorate of Mines &amp; Geology, Odisha for 2023-24 (Order no. 13888/DoMG, Dt. 18/11/2023) included the exploration for Graphite around Naringpanga of Rayagada district which commenced on 18</w:t>
      </w:r>
      <w:r w:rsidRPr="00BA2F86">
        <w:rPr>
          <w:color w:val="000000"/>
          <w:sz w:val="24"/>
          <w:szCs w:val="24"/>
          <w:vertAlign w:val="superscript"/>
          <w:lang w:val="en-IN" w:eastAsia="en-IN"/>
        </w:rPr>
        <w:t>th</w:t>
      </w:r>
      <w:r w:rsidRPr="00BA2F86">
        <w:rPr>
          <w:color w:val="000000"/>
          <w:sz w:val="24"/>
          <w:szCs w:val="24"/>
          <w:lang w:val="en-IN" w:eastAsia="en-IN"/>
        </w:rPr>
        <w:t xml:space="preserve"> January 2024 and field work was completed on 18</w:t>
      </w:r>
      <w:r w:rsidRPr="00BA2F86">
        <w:rPr>
          <w:color w:val="000000"/>
          <w:sz w:val="24"/>
          <w:szCs w:val="24"/>
          <w:vertAlign w:val="superscript"/>
          <w:lang w:val="en-IN" w:eastAsia="en-IN"/>
        </w:rPr>
        <w:t>th</w:t>
      </w:r>
      <w:r w:rsidRPr="00BA2F86">
        <w:rPr>
          <w:color w:val="000000"/>
          <w:sz w:val="24"/>
          <w:szCs w:val="24"/>
          <w:lang w:val="en-IN" w:eastAsia="en-IN"/>
        </w:rPr>
        <w:t xml:space="preserve"> August 2024. The exploration was taken up to delineate the litho-assemblages and incidences of graphite mineralisation and assessment thereof, as it is the adjacent block of an already auctioned block.  The approved components of exploration at G-3 stage included Geological mapping on scale 1:2,000 over 14.3 Ha </w:t>
      </w:r>
      <w:proofErr w:type="gramStart"/>
      <w:r w:rsidRPr="00BA2F86">
        <w:rPr>
          <w:color w:val="000000"/>
          <w:sz w:val="24"/>
          <w:szCs w:val="24"/>
          <w:lang w:val="en-IN" w:eastAsia="en-IN"/>
        </w:rPr>
        <w:t>area</w:t>
      </w:r>
      <w:proofErr w:type="gramEnd"/>
      <w:r w:rsidRPr="00BA2F86">
        <w:rPr>
          <w:color w:val="000000"/>
          <w:sz w:val="24"/>
          <w:szCs w:val="24"/>
          <w:lang w:val="en-IN" w:eastAsia="en-IN"/>
        </w:rPr>
        <w:t>, topographic survey, Self-Potential (SP) Survey and drilling of 6 bore holes with a drilling meterage of 398 m and sampling. </w:t>
      </w:r>
    </w:p>
    <w:p w14:paraId="14399AE3" w14:textId="77777777" w:rsidR="00890B70" w:rsidRPr="00BA2F86" w:rsidRDefault="00890B70" w:rsidP="00BA2F86">
      <w:pPr>
        <w:widowControl/>
        <w:autoSpaceDE/>
        <w:autoSpaceDN/>
        <w:spacing w:after="200" w:line="360" w:lineRule="auto"/>
        <w:ind w:right="-164" w:firstLine="720"/>
        <w:jc w:val="both"/>
        <w:rPr>
          <w:sz w:val="24"/>
          <w:szCs w:val="24"/>
          <w:lang w:val="en-IN" w:eastAsia="en-IN"/>
        </w:rPr>
      </w:pPr>
      <w:r w:rsidRPr="00BA2F86">
        <w:rPr>
          <w:color w:val="000000"/>
          <w:sz w:val="24"/>
          <w:szCs w:val="24"/>
          <w:lang w:val="en-IN" w:eastAsia="en-IN"/>
        </w:rPr>
        <w:t>The block is featured in Survey of India Toposheet No: E44F10 (65M/10). The study area lies 750m northeast of Naringpanga village in Muniguda Block &amp; Tehsil Headquarters of Rayagada district. The district headquarters, Rayagada, is located 64 km from the study area and is accessible via State Highway No. 5. The nearest Railway Station is Muniguda, situated on the East Coast Railway, approximately 22 km away from the explored block.</w:t>
      </w:r>
    </w:p>
    <w:p w14:paraId="00F7AE84" w14:textId="77777777" w:rsidR="00890B70" w:rsidRPr="00BA2F86" w:rsidRDefault="00890B70" w:rsidP="00BA2F86">
      <w:pPr>
        <w:widowControl/>
        <w:autoSpaceDE/>
        <w:autoSpaceDN/>
        <w:spacing w:after="200" w:line="360" w:lineRule="auto"/>
        <w:ind w:right="-164" w:firstLine="720"/>
        <w:jc w:val="both"/>
        <w:rPr>
          <w:sz w:val="24"/>
          <w:szCs w:val="24"/>
          <w:lang w:val="en-IN" w:eastAsia="en-IN"/>
        </w:rPr>
      </w:pPr>
      <w:r w:rsidRPr="00BA2F86">
        <w:rPr>
          <w:color w:val="000000"/>
          <w:sz w:val="24"/>
          <w:szCs w:val="24"/>
          <w:lang w:val="en-IN" w:eastAsia="en-IN"/>
        </w:rPr>
        <w:t>The area of investigation forms a part of Eastern Ghats Mobile Belt comprising migmatised khondalite, quartzo-feldspathic gneiss, leptynite, epidote-bearing khondalite, and mylonite which are masked by soil &amp; alluvium.  The litho units exhibit foliation trends ranging from N40</w:t>
      </w:r>
      <w:r w:rsidRPr="00BA2F86">
        <w:rPr>
          <w:color w:val="000000"/>
          <w:sz w:val="24"/>
          <w:szCs w:val="24"/>
          <w:vertAlign w:val="superscript"/>
          <w:lang w:val="en-IN" w:eastAsia="en-IN"/>
        </w:rPr>
        <w:t>0</w:t>
      </w:r>
      <w:r w:rsidRPr="00BA2F86">
        <w:rPr>
          <w:color w:val="000000"/>
          <w:sz w:val="24"/>
          <w:szCs w:val="24"/>
          <w:lang w:val="en-IN" w:eastAsia="en-IN"/>
        </w:rPr>
        <w:t>-60</w:t>
      </w:r>
      <w:r w:rsidRPr="00BA2F86">
        <w:rPr>
          <w:color w:val="000000"/>
          <w:sz w:val="24"/>
          <w:szCs w:val="24"/>
          <w:vertAlign w:val="superscript"/>
          <w:lang w:val="en-IN" w:eastAsia="en-IN"/>
        </w:rPr>
        <w:t>0</w:t>
      </w:r>
      <w:r w:rsidRPr="00BA2F86">
        <w:rPr>
          <w:color w:val="000000"/>
          <w:sz w:val="24"/>
          <w:szCs w:val="24"/>
          <w:lang w:val="en-IN" w:eastAsia="en-IN"/>
        </w:rPr>
        <w:t xml:space="preserve"> W to S40</w:t>
      </w:r>
      <w:r w:rsidRPr="00BA2F86">
        <w:rPr>
          <w:color w:val="000000"/>
          <w:sz w:val="24"/>
          <w:szCs w:val="24"/>
          <w:vertAlign w:val="superscript"/>
          <w:lang w:val="en-IN" w:eastAsia="en-IN"/>
        </w:rPr>
        <w:t>0</w:t>
      </w:r>
      <w:r w:rsidRPr="00BA2F86">
        <w:rPr>
          <w:color w:val="000000"/>
          <w:sz w:val="24"/>
          <w:szCs w:val="24"/>
          <w:lang w:val="en-IN" w:eastAsia="en-IN"/>
        </w:rPr>
        <w:t>-60</w:t>
      </w:r>
      <w:r w:rsidRPr="00BA2F86">
        <w:rPr>
          <w:color w:val="000000"/>
          <w:sz w:val="24"/>
          <w:szCs w:val="24"/>
          <w:vertAlign w:val="superscript"/>
          <w:lang w:val="en-IN" w:eastAsia="en-IN"/>
        </w:rPr>
        <w:t>0</w:t>
      </w:r>
      <w:r w:rsidRPr="00BA2F86">
        <w:rPr>
          <w:color w:val="000000"/>
          <w:sz w:val="24"/>
          <w:szCs w:val="24"/>
          <w:lang w:val="en-IN" w:eastAsia="en-IN"/>
        </w:rPr>
        <w:t xml:space="preserve"> E, dipping from 55</w:t>
      </w:r>
      <w:r w:rsidRPr="00BA2F86">
        <w:rPr>
          <w:color w:val="000000"/>
          <w:sz w:val="24"/>
          <w:szCs w:val="24"/>
          <w:vertAlign w:val="superscript"/>
          <w:lang w:val="en-IN" w:eastAsia="en-IN"/>
        </w:rPr>
        <w:t>0</w:t>
      </w:r>
      <w:r w:rsidRPr="00BA2F86">
        <w:rPr>
          <w:color w:val="000000"/>
          <w:sz w:val="24"/>
          <w:szCs w:val="24"/>
          <w:lang w:val="en-IN" w:eastAsia="en-IN"/>
        </w:rPr>
        <w:t xml:space="preserve"> to 75</w:t>
      </w:r>
      <w:r w:rsidRPr="00BA2F86">
        <w:rPr>
          <w:color w:val="000000"/>
          <w:sz w:val="24"/>
          <w:szCs w:val="24"/>
          <w:vertAlign w:val="superscript"/>
          <w:lang w:val="en-IN" w:eastAsia="en-IN"/>
        </w:rPr>
        <w:t>0</w:t>
      </w:r>
      <w:r w:rsidRPr="00BA2F86">
        <w:rPr>
          <w:color w:val="000000"/>
          <w:sz w:val="24"/>
          <w:szCs w:val="24"/>
          <w:lang w:val="en-IN" w:eastAsia="en-IN"/>
        </w:rPr>
        <w:t xml:space="preserve"> in a south westerly direction. Satellite imagery analysis of the Naringpanga exploration area indicates its proximity to key shear zones that significantly influence the graphite mineralization. The area is located about 12 km west of the Tumudibandha Shear Zone, a sub shear of Vanshadhara shear zone (Fig. 5), which runs in a north-south direction. Additionally, a sympathetic shear zone, also north-south oriented, crosses through the area. The interaction of these shears with minor asymmetric shears from the Tel Shear (ENE-WSW) creates a favourable environment for the emplacement of granitic melts. This geological setting leads to the remobilization of graphite along structural weak planes, specifically the foliation in the rock mass, enhancing its potential for mineralization. The intersection of these </w:t>
      </w:r>
      <w:r w:rsidRPr="00BA2F86">
        <w:rPr>
          <w:color w:val="000000"/>
          <w:sz w:val="24"/>
          <w:szCs w:val="24"/>
          <w:lang w:val="en-IN" w:eastAsia="en-IN"/>
        </w:rPr>
        <w:lastRenderedPageBreak/>
        <w:t>lineaments offers a structural avenue for the concentration and mobilisation of graphite. These structural features folding, faulting, and shearing play a critical role in controlling the localization, mobilization, and concentration of graphite mineralization. High-grade metamorphism coupled with intense deformation has redistributed graphite along zones of structural weakness, underscoring the structural control of mineralization in the region. High-temperature mineral assemblages of the involved litho-units with index minerals like sillimanite, garnet, epidotes etc. indicates a high temperature-pressure granulitic facies metamorphism while retrograde features like the occurrence of biotite within the fractures of garnet and saussuritization of feldspar attests retrogression.</w:t>
      </w:r>
    </w:p>
    <w:p w14:paraId="38EEAC56" w14:textId="77777777" w:rsidR="00890B70" w:rsidRPr="00BA2F86" w:rsidRDefault="00890B70" w:rsidP="00BA2F86">
      <w:pPr>
        <w:widowControl/>
        <w:autoSpaceDE/>
        <w:autoSpaceDN/>
        <w:spacing w:after="200" w:line="360" w:lineRule="auto"/>
        <w:ind w:right="-164"/>
        <w:jc w:val="both"/>
        <w:rPr>
          <w:sz w:val="24"/>
          <w:szCs w:val="24"/>
          <w:lang w:val="en-IN" w:eastAsia="en-IN"/>
        </w:rPr>
      </w:pPr>
      <w:r w:rsidRPr="00BA2F86">
        <w:rPr>
          <w:color w:val="000000"/>
          <w:sz w:val="24"/>
          <w:szCs w:val="24"/>
          <w:lang w:val="en-IN" w:eastAsia="en-IN"/>
        </w:rPr>
        <w:t> </w:t>
      </w:r>
      <w:r w:rsidRPr="00BA2F86">
        <w:rPr>
          <w:color w:val="000000"/>
          <w:sz w:val="24"/>
          <w:szCs w:val="24"/>
          <w:lang w:val="en-IN" w:eastAsia="en-IN"/>
        </w:rPr>
        <w:tab/>
        <w:t>To delineate the potential graphite mineralization zones in the Naringpanga block, an integrated exploration approach was undertaken, including detailed geological mapping, topographic survey, and Self-Potential (SP) survey over an area of 0.143 sq. km followed by drilling to ascertain the subsurface geometry. The objective of SP survey was to identify anomalous zones that could indicate the buried mineralised zones of graphite. The SP survey was conducted on a 25m X 10m grid pattern over a total area of 29.22 ha in the initial stage to identify a potential target zone, covering 13.5-line km, which resulted in 1,335 SP measurements. The SP data, with negative anomalies ranging from -0.04mV to -154.6mV and positive anomalies between 0.06mV and 80.2mV, were used to interpret possible graphite occurrences. The data interpretation was carried out using isoanomalous contour maps, revealing a significant range of anomalies, especially in the central and eastern sections of the survey area. The base point for the survey was located to the southwest of the project area, near a known graphite mineralization zone, which influenced the identification of potential graphite-bearing zones. These findings suggest that the area exhibits promising indications of graphite and possible sulphide ore bodies, with high negative SP anomalies correlating with potential mineralization.</w:t>
      </w:r>
    </w:p>
    <w:p w14:paraId="3756236E" w14:textId="77777777" w:rsidR="00890B70" w:rsidRPr="00BA2F86" w:rsidRDefault="00890B70" w:rsidP="00BA2F86">
      <w:pPr>
        <w:widowControl/>
        <w:autoSpaceDE/>
        <w:autoSpaceDN/>
        <w:spacing w:after="200" w:line="360" w:lineRule="auto"/>
        <w:ind w:right="-164" w:firstLine="720"/>
        <w:jc w:val="both"/>
        <w:rPr>
          <w:sz w:val="24"/>
          <w:szCs w:val="24"/>
          <w:lang w:val="en-IN" w:eastAsia="en-IN"/>
        </w:rPr>
      </w:pPr>
      <w:r w:rsidRPr="00BA2F86">
        <w:rPr>
          <w:color w:val="000000"/>
          <w:sz w:val="24"/>
          <w:szCs w:val="24"/>
          <w:lang w:val="en-IN" w:eastAsia="en-IN"/>
        </w:rPr>
        <w:t>The SP contour map further highlights a mineralization trend that follows a NW-SE direction, which aligns with the regional geological trend and the foliation trend of host rock. This alignment, along with the observed SP data, indicates that the central part of the survey area holds the highest potential for hosting significant graphite mineralization. This targeted exploration approach, utilizing the Self-Potential (SP) survey method, demonstrates its effectiveness in identifying potential graphite deposits. </w:t>
      </w:r>
    </w:p>
    <w:p w14:paraId="7E99FD23" w14:textId="77777777" w:rsidR="00890B70" w:rsidRPr="00BA2F86" w:rsidRDefault="00890B70" w:rsidP="00BA2F86">
      <w:pPr>
        <w:widowControl/>
        <w:autoSpaceDE/>
        <w:autoSpaceDN/>
        <w:spacing w:after="200" w:line="360" w:lineRule="auto"/>
        <w:ind w:right="-164" w:firstLine="720"/>
        <w:jc w:val="both"/>
        <w:rPr>
          <w:sz w:val="24"/>
          <w:szCs w:val="24"/>
          <w:lang w:val="en-IN" w:eastAsia="en-IN"/>
        </w:rPr>
      </w:pPr>
      <w:r w:rsidRPr="00BA2F86">
        <w:rPr>
          <w:color w:val="000000"/>
          <w:sz w:val="24"/>
          <w:szCs w:val="24"/>
          <w:lang w:val="en-IN" w:eastAsia="en-IN"/>
        </w:rPr>
        <w:lastRenderedPageBreak/>
        <w:t>Graphite ore bodies in the Naringpanga block occur as bands, pockets, lenses and disseminations within migmatized khondalite and quartzo-feldspathic gneiss. The mineralization is structurally controlled, often aligning with the foliation or layering of the host rocks. Khondalite, a high-grade metamorphic rock, and quartzo-feldspathic gneiss, metamorphosed granite, provide favourable loci for graphite enrichment synchronised with the bounding structural weak planes. In some areas, the host rocks have undergone mylonitization, where intense brecciation, shearing, and fracturing might have facilitated pathways for enrichment. The graphite in the region typically exhibits flaky nature, characteristic of metamorphic terrains. Its appearance is typically black to dark grey, often with a metallic sheen on fresh surfaces. </w:t>
      </w:r>
    </w:p>
    <w:p w14:paraId="7491212C" w14:textId="77777777" w:rsidR="00890B70" w:rsidRPr="00BA2F86" w:rsidRDefault="00890B70" w:rsidP="00BA2F86">
      <w:pPr>
        <w:widowControl/>
        <w:autoSpaceDE/>
        <w:autoSpaceDN/>
        <w:spacing w:after="200" w:line="360" w:lineRule="auto"/>
        <w:ind w:right="-164" w:firstLine="720"/>
        <w:jc w:val="both"/>
        <w:rPr>
          <w:sz w:val="24"/>
          <w:szCs w:val="24"/>
          <w:lang w:val="en-IN" w:eastAsia="en-IN"/>
        </w:rPr>
      </w:pPr>
      <w:r w:rsidRPr="00BA2F86">
        <w:rPr>
          <w:color w:val="000000"/>
          <w:sz w:val="24"/>
          <w:szCs w:val="24"/>
          <w:lang w:val="en-IN" w:eastAsia="en-IN"/>
        </w:rPr>
        <w:t>Based on surface exposures and self-potential (SP) anomalies, six inclined boreholes were drilled at a 45° inclination as per the approved borehole plan by TCC-NMET. These boreholes were located in the anomalous zones interpreted through SP Survey, covering a cumulative drilling depth of 398.00 meters. Besides, trial excavation to the tune of 100.5 cubic meters was done in 4 trial pits in the southern part of the prospect where there was no approval for additional boreholes by TCC. Out of the 4 pits, graphite has been encountered in two pits. </w:t>
      </w:r>
    </w:p>
    <w:p w14:paraId="7EB27FC1" w14:textId="77777777" w:rsidR="00890B70" w:rsidRPr="00BA2F86" w:rsidRDefault="00890B70" w:rsidP="00BA2F86">
      <w:pPr>
        <w:widowControl/>
        <w:autoSpaceDE/>
        <w:autoSpaceDN/>
        <w:spacing w:after="200" w:line="360" w:lineRule="auto"/>
        <w:ind w:right="-164" w:firstLine="720"/>
        <w:jc w:val="both"/>
        <w:rPr>
          <w:sz w:val="24"/>
          <w:szCs w:val="24"/>
          <w:lang w:val="en-IN" w:eastAsia="en-IN"/>
        </w:rPr>
      </w:pPr>
      <w:r w:rsidRPr="00BA2F86">
        <w:rPr>
          <w:color w:val="000000"/>
          <w:sz w:val="24"/>
          <w:szCs w:val="24"/>
          <w:lang w:val="en-IN" w:eastAsia="en-IN"/>
        </w:rPr>
        <w:t>Graphite mineralization was intercepted in all six boreholes, with a cumulative thickness of 84.30 meters of ore-bearing formations intersected in the drill cores. The average thickness of the mineralized zones is approximately 14.05 meters. The deepest borehole, NPBH-5, reached an inclined depth of 78.80 meters, corresponding to a vertical depth of 55.72 meters, and revealed a graphite mineralized zone measuring 5.50 meters. The shallowest borehole, NPBH-2, achieved an inclined depth of 55.00 meters, corresponding to a vertical depth of 38.89 meters, and intercepted a 9.65-meter graphite mineralized zone.</w:t>
      </w:r>
    </w:p>
    <w:p w14:paraId="20DC092C" w14:textId="77777777" w:rsidR="00890B70" w:rsidRPr="00BA2F86" w:rsidRDefault="00890B70" w:rsidP="00BA2F86">
      <w:pPr>
        <w:widowControl/>
        <w:autoSpaceDE/>
        <w:autoSpaceDN/>
        <w:spacing w:after="200" w:line="360" w:lineRule="auto"/>
        <w:ind w:right="-164" w:firstLine="720"/>
        <w:jc w:val="both"/>
        <w:rPr>
          <w:sz w:val="24"/>
          <w:szCs w:val="24"/>
          <w:lang w:val="en-IN" w:eastAsia="en-IN"/>
        </w:rPr>
      </w:pPr>
      <w:r w:rsidRPr="00BA2F86">
        <w:rPr>
          <w:color w:val="000000"/>
          <w:sz w:val="24"/>
          <w:szCs w:val="24"/>
          <w:lang w:val="en-IN" w:eastAsia="en-IN"/>
        </w:rPr>
        <w:t xml:space="preserve">A total of 160 core samples, 8 grab samples, 14 pit samples, and 11 composite samples were analysed at the Directorate of Mines and Geology (DoMG) Chemical Laboratory, Bhubaneswar by wet chemical analysis in dry state. Additionally, 20 internal check samples were analysed at DoMG, while 10 external check samples were processed at the New Green Pvt. Ltd. NABL-accredited Laboratory, Bhubaneswar. Bulk density determination was carried out for 5 samples in a NABL-accredited laboratory. Advanced mineralogical and geochemical studies included XRD analysis of 14 samples at the DoMG </w:t>
      </w:r>
      <w:r w:rsidRPr="00BA2F86">
        <w:rPr>
          <w:color w:val="000000"/>
          <w:sz w:val="24"/>
          <w:szCs w:val="24"/>
          <w:lang w:val="en-IN" w:eastAsia="en-IN"/>
        </w:rPr>
        <w:lastRenderedPageBreak/>
        <w:t>XRD Laboratory and petrographic examination of 8 samples at DoMG, Bhubaneswar. At the MECL Laboratory, Nagpur, 5 thin sections and 5 petrographic samples were also analysed, while 20 samples have been subjected to geochemical analysis by ICP-MS in MECL laboratories. </w:t>
      </w:r>
    </w:p>
    <w:p w14:paraId="3458B2C7" w14:textId="77777777" w:rsidR="00890B70" w:rsidRPr="00BA2F86" w:rsidRDefault="00890B70" w:rsidP="00BA2F86">
      <w:pPr>
        <w:widowControl/>
        <w:autoSpaceDE/>
        <w:autoSpaceDN/>
        <w:spacing w:after="200" w:line="360" w:lineRule="auto"/>
        <w:ind w:right="-164" w:firstLine="720"/>
        <w:jc w:val="both"/>
        <w:rPr>
          <w:sz w:val="24"/>
          <w:szCs w:val="24"/>
          <w:lang w:val="en-IN" w:eastAsia="en-IN"/>
        </w:rPr>
      </w:pPr>
      <w:r w:rsidRPr="00BA2F86">
        <w:rPr>
          <w:color w:val="000000"/>
          <w:sz w:val="24"/>
          <w:szCs w:val="24"/>
          <w:lang w:val="en-IN" w:eastAsia="en-IN"/>
        </w:rPr>
        <w:t>The chemical analysis of 160 core samples from the exploration area reveals that the fixed carbon (FC) content in graphite ranges from 2% to 10.03%. Using the cross-sectional area method, the total geological resource of graphite has been estimated at 0.413 million tonnes with an average fixed carbon content of 3.01%. </w:t>
      </w:r>
    </w:p>
    <w:p w14:paraId="49CF554F" w14:textId="77777777" w:rsidR="00890B70" w:rsidRPr="00BA2F86" w:rsidRDefault="00890B70" w:rsidP="00BA2F86">
      <w:pPr>
        <w:widowControl/>
        <w:autoSpaceDE/>
        <w:autoSpaceDN/>
        <w:spacing w:after="200" w:line="360" w:lineRule="auto"/>
        <w:ind w:right="-164" w:firstLine="720"/>
        <w:jc w:val="both"/>
        <w:rPr>
          <w:sz w:val="24"/>
          <w:szCs w:val="24"/>
          <w:lang w:val="en-IN" w:eastAsia="en-IN"/>
        </w:rPr>
      </w:pPr>
      <w:r w:rsidRPr="00BA2F86">
        <w:rPr>
          <w:color w:val="000000"/>
          <w:sz w:val="24"/>
          <w:szCs w:val="24"/>
          <w:lang w:val="en-IN" w:eastAsia="en-IN"/>
        </w:rPr>
        <w:t>These findings classify the block under the 333 category of the United Nations Framework Classification (UNFC) and as per the Minerals (Evidence of Mineral Contents) Rules, 2015 (MEMC 2015). </w:t>
      </w:r>
    </w:p>
    <w:p w14:paraId="32088972" w14:textId="77777777" w:rsidR="00890B70" w:rsidRPr="00BA2F86" w:rsidRDefault="00890B70" w:rsidP="00BA2F86">
      <w:pPr>
        <w:widowControl/>
        <w:autoSpaceDE/>
        <w:autoSpaceDN/>
        <w:spacing w:after="200" w:line="360" w:lineRule="auto"/>
        <w:ind w:right="-164" w:firstLine="720"/>
        <w:jc w:val="both"/>
        <w:rPr>
          <w:sz w:val="24"/>
          <w:szCs w:val="24"/>
          <w:lang w:val="en-IN" w:eastAsia="en-IN"/>
        </w:rPr>
      </w:pPr>
      <w:r w:rsidRPr="00BA2F86">
        <w:rPr>
          <w:color w:val="000000"/>
          <w:sz w:val="24"/>
          <w:szCs w:val="24"/>
          <w:lang w:val="en-IN" w:eastAsia="en-IN"/>
        </w:rPr>
        <w:t>During the exploration of the Naringpanga area, a total of 0.143 sq. km was surveyed, of which 0.078 sq. km was identified as mineralized and 0.065 sq. km as non-mineralized. </w:t>
      </w:r>
    </w:p>
    <w:p w14:paraId="0C8DBAC6" w14:textId="77777777" w:rsidR="00890B70" w:rsidRPr="00BA2F86" w:rsidRDefault="00890B70" w:rsidP="00BA2F86">
      <w:pPr>
        <w:widowControl/>
        <w:autoSpaceDE/>
        <w:autoSpaceDN/>
        <w:spacing w:after="200" w:line="360" w:lineRule="auto"/>
        <w:ind w:right="-164" w:firstLine="720"/>
        <w:jc w:val="both"/>
        <w:rPr>
          <w:sz w:val="24"/>
          <w:szCs w:val="24"/>
          <w:lang w:val="en-IN" w:eastAsia="en-IN"/>
        </w:rPr>
      </w:pPr>
      <w:r w:rsidRPr="00BA2F86">
        <w:rPr>
          <w:color w:val="000000"/>
          <w:sz w:val="24"/>
          <w:szCs w:val="24"/>
          <w:lang w:val="en-IN" w:eastAsia="en-IN"/>
        </w:rPr>
        <w:t>The preliminary results highlight the potential of the block, meriting further detailed exploration at the G-2 level to refine resource estimates and delineate the mineralization more precisely. </w:t>
      </w:r>
    </w:p>
    <w:p w14:paraId="34430809" w14:textId="77777777" w:rsidR="00890B70" w:rsidRPr="00BA2F86" w:rsidRDefault="00890B70" w:rsidP="00BA2F86">
      <w:pPr>
        <w:widowControl/>
        <w:autoSpaceDE/>
        <w:autoSpaceDN/>
        <w:spacing w:after="200" w:line="360" w:lineRule="auto"/>
        <w:ind w:right="-164"/>
        <w:jc w:val="both"/>
        <w:rPr>
          <w:sz w:val="24"/>
          <w:szCs w:val="24"/>
          <w:lang w:val="en-IN" w:eastAsia="en-IN"/>
        </w:rPr>
      </w:pPr>
      <w:r w:rsidRPr="00BA2F86">
        <w:rPr>
          <w:color w:val="000000"/>
          <w:sz w:val="24"/>
          <w:szCs w:val="24"/>
          <w:lang w:val="en-IN" w:eastAsia="en-IN"/>
        </w:rPr>
        <w:tab/>
      </w:r>
      <w:r w:rsidRPr="00BA2F86">
        <w:rPr>
          <w:color w:val="000000"/>
          <w:sz w:val="24"/>
          <w:szCs w:val="24"/>
          <w:lang w:val="en-IN" w:eastAsia="en-IN"/>
        </w:rPr>
        <w:tab/>
      </w:r>
      <w:r w:rsidRPr="00BA2F86">
        <w:rPr>
          <w:color w:val="000000"/>
          <w:sz w:val="24"/>
          <w:szCs w:val="24"/>
          <w:lang w:val="en-IN" w:eastAsia="en-IN"/>
        </w:rPr>
        <w:tab/>
      </w:r>
      <w:r w:rsidRPr="00BA2F86">
        <w:rPr>
          <w:color w:val="000000"/>
          <w:sz w:val="24"/>
          <w:szCs w:val="24"/>
          <w:lang w:val="en-IN" w:eastAsia="en-IN"/>
        </w:rPr>
        <w:tab/>
      </w:r>
      <w:r w:rsidRPr="00BA2F86">
        <w:rPr>
          <w:color w:val="000000"/>
          <w:sz w:val="24"/>
          <w:szCs w:val="24"/>
          <w:lang w:val="en-IN" w:eastAsia="en-IN"/>
        </w:rPr>
        <w:tab/>
      </w:r>
      <w:r w:rsidRPr="00BA2F86">
        <w:rPr>
          <w:color w:val="000000"/>
          <w:sz w:val="24"/>
          <w:szCs w:val="24"/>
          <w:lang w:val="en-IN" w:eastAsia="en-IN"/>
        </w:rPr>
        <w:tab/>
      </w:r>
    </w:p>
    <w:p w14:paraId="0A980D66" w14:textId="77777777" w:rsidR="00890B70" w:rsidRPr="00BA2F86" w:rsidRDefault="00890B70" w:rsidP="00BA2F86">
      <w:pPr>
        <w:widowControl/>
        <w:autoSpaceDE/>
        <w:autoSpaceDN/>
        <w:spacing w:after="240" w:line="360" w:lineRule="auto"/>
        <w:rPr>
          <w:sz w:val="24"/>
          <w:szCs w:val="24"/>
          <w:lang w:val="en-IN" w:eastAsia="en-IN"/>
        </w:rPr>
      </w:pPr>
    </w:p>
    <w:p w14:paraId="0646CA84" w14:textId="77777777" w:rsidR="00890B70" w:rsidRPr="00890B70" w:rsidRDefault="00890B70" w:rsidP="00890B70">
      <w:pPr>
        <w:widowControl/>
        <w:autoSpaceDE/>
        <w:autoSpaceDN/>
        <w:ind w:right="-164"/>
        <w:rPr>
          <w:sz w:val="24"/>
          <w:szCs w:val="24"/>
          <w:lang w:val="en-IN" w:eastAsia="en-IN"/>
        </w:rPr>
      </w:pPr>
      <w:r w:rsidRPr="00890B70">
        <w:rPr>
          <w:b/>
          <w:bCs/>
          <w:color w:val="000000"/>
          <w:sz w:val="24"/>
          <w:szCs w:val="24"/>
          <w:lang w:val="en-IN" w:eastAsia="en-IN"/>
        </w:rPr>
        <w:tab/>
      </w:r>
      <w:r w:rsidRPr="00890B70">
        <w:rPr>
          <w:b/>
          <w:bCs/>
          <w:color w:val="000000"/>
          <w:sz w:val="24"/>
          <w:szCs w:val="24"/>
          <w:lang w:val="en-IN" w:eastAsia="en-IN"/>
        </w:rPr>
        <w:tab/>
      </w:r>
    </w:p>
    <w:p w14:paraId="79FC20F9" w14:textId="77777777" w:rsidR="00800C1B" w:rsidRDefault="00800C1B" w:rsidP="00E64119">
      <w:pPr>
        <w:widowControl/>
        <w:adjustRightInd w:val="0"/>
        <w:ind w:right="-164"/>
        <w:contextualSpacing/>
        <w:jc w:val="center"/>
        <w:rPr>
          <w:b/>
          <w:sz w:val="24"/>
          <w:szCs w:val="24"/>
        </w:rPr>
        <w:sectPr w:rsidR="00800C1B" w:rsidSect="002C01C8">
          <w:footerReference w:type="default" r:id="rId14"/>
          <w:pgSz w:w="11906" w:h="16838" w:code="9"/>
          <w:pgMar w:top="1440" w:right="1531" w:bottom="1985" w:left="1644" w:header="708" w:footer="708" w:gutter="0"/>
          <w:pgNumType w:fmt="upperRoman" w:start="1"/>
          <w:cols w:space="708"/>
          <w:docGrid w:linePitch="360"/>
        </w:sectPr>
      </w:pPr>
    </w:p>
    <w:p w14:paraId="4EBFA74E" w14:textId="2FFABB20" w:rsidR="00D36796" w:rsidRDefault="005B0724" w:rsidP="003D62F9">
      <w:pPr>
        <w:spacing w:line="276" w:lineRule="auto"/>
        <w:ind w:left="2880" w:right="-164" w:firstLine="720"/>
        <w:rPr>
          <w:b/>
          <w:sz w:val="24"/>
          <w:szCs w:val="24"/>
        </w:rPr>
      </w:pPr>
      <w:r w:rsidRPr="002032EC">
        <w:rPr>
          <w:b/>
          <w:sz w:val="24"/>
          <w:szCs w:val="24"/>
        </w:rPr>
        <w:lastRenderedPageBreak/>
        <w:t>CHAPTER – 2</w:t>
      </w:r>
    </w:p>
    <w:p w14:paraId="72170B9E" w14:textId="77777777" w:rsidR="003126CE" w:rsidRPr="002032EC" w:rsidRDefault="003126CE" w:rsidP="003D62F9">
      <w:pPr>
        <w:spacing w:line="276" w:lineRule="auto"/>
        <w:ind w:left="2880" w:right="-164" w:firstLine="720"/>
        <w:rPr>
          <w:b/>
          <w:sz w:val="24"/>
          <w:szCs w:val="24"/>
        </w:rPr>
      </w:pPr>
    </w:p>
    <w:p w14:paraId="07362183" w14:textId="49775685" w:rsidR="00CF61AD" w:rsidRPr="002032EC" w:rsidRDefault="00CF61AD" w:rsidP="00544CD0">
      <w:pPr>
        <w:spacing w:line="276" w:lineRule="auto"/>
        <w:ind w:right="-164"/>
        <w:jc w:val="center"/>
        <w:rPr>
          <w:b/>
          <w:sz w:val="24"/>
          <w:szCs w:val="24"/>
        </w:rPr>
      </w:pPr>
      <w:r w:rsidRPr="002032EC">
        <w:rPr>
          <w:b/>
          <w:sz w:val="24"/>
          <w:szCs w:val="24"/>
        </w:rPr>
        <w:t>INTRODUCTION</w:t>
      </w:r>
    </w:p>
    <w:p w14:paraId="0A9ED795" w14:textId="77777777" w:rsidR="00BA2F86" w:rsidRPr="003126CE" w:rsidRDefault="00BA2F86" w:rsidP="002032EC">
      <w:pPr>
        <w:pStyle w:val="Heading4"/>
        <w:spacing w:line="360" w:lineRule="auto"/>
        <w:rPr>
          <w:rFonts w:ascii="Times New Roman" w:hAnsi="Times New Roman" w:cs="Times New Roman"/>
          <w:i w:val="0"/>
          <w:sz w:val="24"/>
          <w:szCs w:val="24"/>
        </w:rPr>
      </w:pPr>
      <w:r w:rsidRPr="003126CE">
        <w:rPr>
          <w:rFonts w:ascii="Times New Roman" w:hAnsi="Times New Roman" w:cs="Times New Roman"/>
          <w:i w:val="0"/>
          <w:color w:val="000000"/>
          <w:sz w:val="24"/>
          <w:szCs w:val="24"/>
        </w:rPr>
        <w:t>2.1 Details of the Project</w:t>
      </w:r>
    </w:p>
    <w:p w14:paraId="0AC11BDD" w14:textId="77777777" w:rsidR="00BA2F86" w:rsidRPr="002032EC" w:rsidRDefault="00BA2F86" w:rsidP="002032EC">
      <w:pPr>
        <w:pStyle w:val="NormalWeb"/>
        <w:spacing w:before="180" w:beforeAutospacing="0" w:after="180" w:afterAutospacing="0" w:line="360" w:lineRule="auto"/>
        <w:jc w:val="both"/>
      </w:pPr>
      <w:r w:rsidRPr="002032EC">
        <w:rPr>
          <w:color w:val="000000"/>
        </w:rPr>
        <w:t>Exploration graphite was undertaken at G-3 stage by the Directorate of Mines &amp; Geology as per approval of NMET. The Project proposal was discussed in 48</w:t>
      </w:r>
      <w:r w:rsidRPr="002032EC">
        <w:rPr>
          <w:color w:val="000000"/>
          <w:vertAlign w:val="superscript"/>
        </w:rPr>
        <w:t>th</w:t>
      </w:r>
      <w:r w:rsidRPr="002032EC">
        <w:rPr>
          <w:color w:val="000000"/>
        </w:rPr>
        <w:t xml:space="preserve"> TCC of NMET held on 22.12. 2022 and subsequently approved in the 27</w:t>
      </w:r>
      <w:r w:rsidRPr="002032EC">
        <w:rPr>
          <w:color w:val="000000"/>
          <w:vertAlign w:val="superscript"/>
        </w:rPr>
        <w:t>th</w:t>
      </w:r>
      <w:r w:rsidRPr="002032EC">
        <w:rPr>
          <w:color w:val="000000"/>
        </w:rPr>
        <w:t xml:space="preserve"> Executive Committee (EC) meeting of NMET held on 10.01.2023. The approval was communicated vide L. No. NMET/302 Dt. 30.01.2023. Accordingly, the Field Season Programme of the Directorate of Mines &amp; Geology, Odisha for fsp 2023-24 (Order no. 13888/DoMG, Dt. 18/11/2023) included the exploration for Graphite around Naringpanga (South) of Rayagada district which commenced on 18</w:t>
      </w:r>
      <w:r w:rsidRPr="002032EC">
        <w:rPr>
          <w:color w:val="000000"/>
          <w:vertAlign w:val="superscript"/>
        </w:rPr>
        <w:t>th</w:t>
      </w:r>
      <w:r w:rsidRPr="002032EC">
        <w:rPr>
          <w:color w:val="000000"/>
        </w:rPr>
        <w:t xml:space="preserve"> January 2024 and field work was completed on 18</w:t>
      </w:r>
      <w:r w:rsidRPr="002032EC">
        <w:rPr>
          <w:color w:val="000000"/>
          <w:vertAlign w:val="superscript"/>
        </w:rPr>
        <w:t>th</w:t>
      </w:r>
      <w:r w:rsidRPr="002032EC">
        <w:rPr>
          <w:color w:val="000000"/>
        </w:rPr>
        <w:t xml:space="preserve"> August 2024. </w:t>
      </w:r>
    </w:p>
    <w:p w14:paraId="2D56B19F" w14:textId="77777777" w:rsidR="00BA2F86" w:rsidRPr="002032EC" w:rsidRDefault="00BA2F86" w:rsidP="002032EC">
      <w:pPr>
        <w:pStyle w:val="NormalWeb"/>
        <w:spacing w:before="0" w:beforeAutospacing="0" w:after="200" w:afterAutospacing="0" w:line="360" w:lineRule="auto"/>
        <w:ind w:right="-164"/>
        <w:jc w:val="both"/>
      </w:pPr>
      <w:r w:rsidRPr="002032EC">
        <w:rPr>
          <w:rStyle w:val="apple-tab-span"/>
          <w:color w:val="000000"/>
        </w:rPr>
        <w:tab/>
      </w:r>
      <w:r w:rsidRPr="002032EC">
        <w:rPr>
          <w:color w:val="000000"/>
        </w:rPr>
        <w:t xml:space="preserve">The exploration was taken up to delineate the litho-assemblages and incidences of graphite mineralisation and assessment thereof, as it is close to a block already auctioned.  The approved components of exploration at G-3 stage included Geological mapping on scale 1:2,000 over 14.3 Ha </w:t>
      </w:r>
      <w:proofErr w:type="gramStart"/>
      <w:r w:rsidRPr="002032EC">
        <w:rPr>
          <w:color w:val="000000"/>
        </w:rPr>
        <w:t>area</w:t>
      </w:r>
      <w:proofErr w:type="gramEnd"/>
      <w:r w:rsidRPr="002032EC">
        <w:rPr>
          <w:color w:val="000000"/>
        </w:rPr>
        <w:t>, topographic survey, Self-Potential (SP) Survey and drilling of 6 bore holes with a drilling meterage of 398 m and sampling. </w:t>
      </w:r>
    </w:p>
    <w:p w14:paraId="71E8ED69" w14:textId="77777777" w:rsidR="00BA2F86" w:rsidRPr="002032EC" w:rsidRDefault="00BA2F86" w:rsidP="002032EC">
      <w:pPr>
        <w:pStyle w:val="NormalWeb"/>
        <w:spacing w:before="0" w:beforeAutospacing="0" w:after="200" w:afterAutospacing="0" w:line="360" w:lineRule="auto"/>
        <w:ind w:right="-164" w:firstLine="720"/>
        <w:jc w:val="both"/>
      </w:pPr>
      <w:r w:rsidRPr="002032EC">
        <w:rPr>
          <w:color w:val="000000"/>
        </w:rPr>
        <w:t>The project area lies in the southern part of the Naringpanga Graphite Block. It is featured in Survey of India Toposheet No: E44F10 (65M/10). This block is situated approximately 750 m northeast of Naringpanga village in Muniguda Block, Rayagada. To delineate the potential graphite mineralization zones in the Naringpanga block, an integrated exploration approach was undertaken, including detailed geological mapping, topographic survey, and Self-Potential (SP) survey over an area of 0.143 sq. km followed by drilling to ascertain the subsurface geometry. Graphite ore bodies in the Naringpanga block occur as bands, pockets, lenses and disseminations within migmatized khondalite and quartzo-feldspathic gneiss. During the exploration of the Naringpanga area, a total of 0.143 sq. km was surveyed, of which 0.078 sq. km was identified as mineralized and 0.065 sq. km as non-mineralized. </w:t>
      </w:r>
    </w:p>
    <w:p w14:paraId="0FE8CE62" w14:textId="77777777" w:rsidR="00BA2F86" w:rsidRPr="002032EC" w:rsidRDefault="00BA2F86" w:rsidP="002032EC">
      <w:pPr>
        <w:pStyle w:val="NormalWeb"/>
        <w:spacing w:before="180" w:beforeAutospacing="0" w:after="180" w:afterAutospacing="0" w:line="360" w:lineRule="auto"/>
        <w:ind w:firstLine="720"/>
        <w:jc w:val="both"/>
      </w:pPr>
      <w:r w:rsidRPr="002032EC">
        <w:rPr>
          <w:color w:val="000000"/>
        </w:rPr>
        <w:t>The preliminary results highlight the potential of the block, meriting further detailed exploration at higher level.</w:t>
      </w:r>
    </w:p>
    <w:p w14:paraId="71423507" w14:textId="77777777" w:rsidR="00BA2F86" w:rsidRPr="002032EC" w:rsidRDefault="00BA2F86" w:rsidP="00BA2F86">
      <w:pPr>
        <w:rPr>
          <w:sz w:val="24"/>
          <w:szCs w:val="24"/>
        </w:rPr>
      </w:pPr>
    </w:p>
    <w:p w14:paraId="13F94CED" w14:textId="77777777" w:rsidR="00BA2F86" w:rsidRPr="002032EC" w:rsidRDefault="00BA2F86" w:rsidP="00BA2F86">
      <w:pPr>
        <w:pStyle w:val="NormalWeb"/>
        <w:spacing w:before="180" w:beforeAutospacing="0" w:after="180" w:afterAutospacing="0"/>
        <w:jc w:val="both"/>
      </w:pPr>
      <w:r w:rsidRPr="002032EC">
        <w:rPr>
          <w:b/>
          <w:bCs/>
          <w:color w:val="000000"/>
        </w:rPr>
        <w:t>2.2 Investigating Agency</w:t>
      </w:r>
    </w:p>
    <w:tbl>
      <w:tblPr>
        <w:tblW w:w="0" w:type="auto"/>
        <w:tblCellMar>
          <w:top w:w="15" w:type="dxa"/>
          <w:left w:w="15" w:type="dxa"/>
          <w:bottom w:w="15" w:type="dxa"/>
          <w:right w:w="15" w:type="dxa"/>
        </w:tblCellMar>
        <w:tblLook w:val="04A0" w:firstRow="1" w:lastRow="0" w:firstColumn="1" w:lastColumn="0" w:noHBand="0" w:noVBand="1"/>
      </w:tblPr>
      <w:tblGrid>
        <w:gridCol w:w="399"/>
        <w:gridCol w:w="3378"/>
        <w:gridCol w:w="5184"/>
      </w:tblGrid>
      <w:tr w:rsidR="00BA2F86" w:rsidRPr="002032EC" w14:paraId="739B5F92" w14:textId="77777777" w:rsidTr="00DA19D8">
        <w:trPr>
          <w:trHeight w:val="1372"/>
        </w:trPr>
        <w:tc>
          <w:tcPr>
            <w:tcW w:w="399"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5E08CB7B" w14:textId="77777777" w:rsidR="00BA2F86" w:rsidRPr="002032EC" w:rsidRDefault="00BA2F86">
            <w:pPr>
              <w:pStyle w:val="NormalWeb"/>
              <w:spacing w:before="0" w:beforeAutospacing="0" w:after="0" w:afterAutospacing="0"/>
              <w:ind w:right="-164"/>
              <w:jc w:val="both"/>
            </w:pPr>
            <w:r w:rsidRPr="002032EC">
              <w:rPr>
                <w:i/>
                <w:iCs/>
                <w:color w:val="000000"/>
              </w:rPr>
              <w:t>a</w:t>
            </w:r>
          </w:p>
        </w:tc>
        <w:tc>
          <w:tcPr>
            <w:tcW w:w="3378"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12730E0B" w14:textId="77777777" w:rsidR="00BA2F86" w:rsidRPr="002032EC" w:rsidRDefault="00BA2F86">
            <w:pPr>
              <w:pStyle w:val="NormalWeb"/>
              <w:spacing w:before="0" w:beforeAutospacing="0" w:after="0" w:afterAutospacing="0"/>
              <w:ind w:right="-47"/>
              <w:jc w:val="both"/>
            </w:pPr>
            <w:r w:rsidRPr="002032EC">
              <w:rPr>
                <w:color w:val="000000"/>
              </w:rPr>
              <w:t>Name of the explorer/ Mining or prospecting rights holder:</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62EE8619" w14:textId="77777777" w:rsidR="00BA2F86" w:rsidRPr="002032EC" w:rsidRDefault="00BA2F86">
            <w:pPr>
              <w:pStyle w:val="NormalWeb"/>
              <w:spacing w:before="0" w:beforeAutospacing="0" w:after="0" w:afterAutospacing="0"/>
              <w:ind w:right="-164"/>
              <w:jc w:val="both"/>
            </w:pPr>
            <w:r w:rsidRPr="002032EC">
              <w:rPr>
                <w:color w:val="000000"/>
              </w:rPr>
              <w:t>Directorate of Mines &amp; Geology, Odisha,</w:t>
            </w:r>
          </w:p>
        </w:tc>
      </w:tr>
      <w:tr w:rsidR="00BA2F86" w:rsidRPr="002032EC" w14:paraId="621D5BA8" w14:textId="77777777" w:rsidTr="00DA19D8">
        <w:trPr>
          <w:trHeight w:val="655"/>
        </w:trPr>
        <w:tc>
          <w:tcPr>
            <w:tcW w:w="399"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2AAE52DC" w14:textId="77777777" w:rsidR="00BA2F86" w:rsidRPr="002032EC" w:rsidRDefault="00BA2F86">
            <w:pPr>
              <w:pStyle w:val="NormalWeb"/>
              <w:spacing w:before="0" w:beforeAutospacing="0" w:after="0" w:afterAutospacing="0"/>
              <w:ind w:right="-164"/>
              <w:jc w:val="both"/>
            </w:pPr>
            <w:r w:rsidRPr="002032EC">
              <w:rPr>
                <w:i/>
                <w:iCs/>
                <w:color w:val="000000"/>
              </w:rPr>
              <w:t>b</w:t>
            </w:r>
          </w:p>
        </w:tc>
        <w:tc>
          <w:tcPr>
            <w:tcW w:w="3378"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7CAD8E45" w14:textId="77777777" w:rsidR="00BA2F86" w:rsidRPr="002032EC" w:rsidRDefault="00BA2F86">
            <w:pPr>
              <w:pStyle w:val="NormalWeb"/>
              <w:spacing w:before="0" w:beforeAutospacing="0" w:after="0" w:afterAutospacing="0"/>
              <w:ind w:right="-164"/>
              <w:jc w:val="both"/>
            </w:pPr>
            <w:r w:rsidRPr="002032EC">
              <w:rPr>
                <w:color w:val="000000"/>
              </w:rPr>
              <w:t>Address:</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2937F0CB" w14:textId="77777777" w:rsidR="00BA2F86" w:rsidRPr="002032EC" w:rsidRDefault="00BA2F86">
            <w:pPr>
              <w:pStyle w:val="NormalWeb"/>
              <w:spacing w:before="0" w:beforeAutospacing="0" w:after="0" w:afterAutospacing="0"/>
              <w:ind w:right="-164"/>
              <w:jc w:val="both"/>
            </w:pPr>
            <w:r w:rsidRPr="002032EC">
              <w:rPr>
                <w:color w:val="000000"/>
              </w:rPr>
              <w:t>Directorate of Mines &amp; Geology, Odisha, Bhubaneswar, Odisha, 751001</w:t>
            </w:r>
          </w:p>
        </w:tc>
      </w:tr>
      <w:tr w:rsidR="00BA2F86" w:rsidRPr="002032EC" w14:paraId="2D0D927D" w14:textId="77777777" w:rsidTr="00DA19D8">
        <w:trPr>
          <w:trHeight w:val="328"/>
        </w:trPr>
        <w:tc>
          <w:tcPr>
            <w:tcW w:w="399"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1B5239EA" w14:textId="77777777" w:rsidR="00BA2F86" w:rsidRPr="002032EC" w:rsidRDefault="00BA2F86">
            <w:pPr>
              <w:pStyle w:val="NormalWeb"/>
              <w:spacing w:before="0" w:beforeAutospacing="0" w:after="0" w:afterAutospacing="0"/>
              <w:ind w:right="-164"/>
              <w:jc w:val="both"/>
            </w:pPr>
            <w:r w:rsidRPr="002032EC">
              <w:rPr>
                <w:i/>
                <w:iCs/>
                <w:color w:val="000000"/>
              </w:rPr>
              <w:t>c</w:t>
            </w:r>
          </w:p>
        </w:tc>
        <w:tc>
          <w:tcPr>
            <w:tcW w:w="3378"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3C847F7A" w14:textId="77777777" w:rsidR="00BA2F86" w:rsidRPr="002032EC" w:rsidRDefault="00BA2F86">
            <w:pPr>
              <w:pStyle w:val="NormalWeb"/>
              <w:spacing w:before="0" w:beforeAutospacing="0" w:after="0" w:afterAutospacing="0"/>
              <w:ind w:right="-164"/>
              <w:jc w:val="both"/>
            </w:pPr>
            <w:r w:rsidRPr="002032EC">
              <w:rPr>
                <w:color w:val="000000"/>
              </w:rPr>
              <w:t>Telephone No:</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421B515F" w14:textId="77777777" w:rsidR="00BA2F86" w:rsidRPr="002032EC" w:rsidRDefault="00BA2F86">
            <w:pPr>
              <w:pStyle w:val="NormalWeb"/>
              <w:spacing w:before="0" w:beforeAutospacing="0" w:after="0" w:afterAutospacing="0"/>
              <w:ind w:right="-164"/>
              <w:jc w:val="both"/>
            </w:pPr>
            <w:r w:rsidRPr="002032EC">
              <w:rPr>
                <w:color w:val="000000"/>
              </w:rPr>
              <w:t>0674 2392374</w:t>
            </w:r>
          </w:p>
        </w:tc>
      </w:tr>
      <w:tr w:rsidR="00BA2F86" w:rsidRPr="002032EC" w14:paraId="1B6291A9" w14:textId="77777777" w:rsidTr="00DA19D8">
        <w:trPr>
          <w:trHeight w:val="670"/>
        </w:trPr>
        <w:tc>
          <w:tcPr>
            <w:tcW w:w="399"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7CB98B3D" w14:textId="77777777" w:rsidR="00BA2F86" w:rsidRPr="002032EC" w:rsidRDefault="00BA2F86">
            <w:pPr>
              <w:pStyle w:val="NormalWeb"/>
              <w:spacing w:before="0" w:beforeAutospacing="0" w:after="0" w:afterAutospacing="0"/>
              <w:ind w:right="-164"/>
              <w:jc w:val="both"/>
            </w:pPr>
            <w:r w:rsidRPr="002032EC">
              <w:rPr>
                <w:i/>
                <w:iCs/>
                <w:color w:val="000000"/>
              </w:rPr>
              <w:t>d</w:t>
            </w:r>
          </w:p>
        </w:tc>
        <w:tc>
          <w:tcPr>
            <w:tcW w:w="3378"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751FAE73" w14:textId="77777777" w:rsidR="00BA2F86" w:rsidRPr="002032EC" w:rsidRDefault="00BA2F86">
            <w:pPr>
              <w:pStyle w:val="NormalWeb"/>
              <w:spacing w:before="0" w:beforeAutospacing="0" w:after="0" w:afterAutospacing="0"/>
              <w:ind w:right="-164"/>
              <w:jc w:val="both"/>
            </w:pPr>
            <w:r w:rsidRPr="002032EC">
              <w:rPr>
                <w:color w:val="000000"/>
              </w:rPr>
              <w:t>E-Mail id:</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5B746564" w14:textId="77777777" w:rsidR="00BA2F86" w:rsidRPr="002032EC" w:rsidRDefault="00C07FF7">
            <w:pPr>
              <w:pStyle w:val="NormalWeb"/>
              <w:spacing w:before="0" w:beforeAutospacing="0" w:after="0" w:afterAutospacing="0"/>
              <w:ind w:right="-164"/>
              <w:jc w:val="both"/>
            </w:pPr>
            <w:hyperlink r:id="rId15" w:history="1">
              <w:r w:rsidR="00BA2F86" w:rsidRPr="002032EC">
                <w:rPr>
                  <w:rStyle w:val="Hyperlink"/>
                  <w:color w:val="0563C1"/>
                </w:rPr>
                <w:t>dir.mines@orissaminerals.gov.in</w:t>
              </w:r>
            </w:hyperlink>
            <w:r w:rsidR="00BA2F86" w:rsidRPr="002032EC">
              <w:rPr>
                <w:color w:val="000000"/>
              </w:rPr>
              <w:t>  </w:t>
            </w:r>
          </w:p>
        </w:tc>
      </w:tr>
    </w:tbl>
    <w:p w14:paraId="2F7ABC30" w14:textId="77777777" w:rsidR="00BA2F86" w:rsidRPr="003126CE" w:rsidRDefault="00BA2F86" w:rsidP="002032EC">
      <w:pPr>
        <w:pStyle w:val="Heading4"/>
        <w:spacing w:line="360" w:lineRule="auto"/>
        <w:rPr>
          <w:rFonts w:ascii="Times New Roman" w:hAnsi="Times New Roman" w:cs="Times New Roman"/>
          <w:i w:val="0"/>
          <w:sz w:val="24"/>
          <w:szCs w:val="24"/>
        </w:rPr>
      </w:pPr>
      <w:r w:rsidRPr="003126CE">
        <w:rPr>
          <w:rFonts w:ascii="Times New Roman" w:hAnsi="Times New Roman" w:cs="Times New Roman"/>
          <w:i w:val="0"/>
          <w:color w:val="000000"/>
          <w:sz w:val="24"/>
          <w:szCs w:val="24"/>
        </w:rPr>
        <w:t>2.3 Objectives &amp; Scope of the Investigation</w:t>
      </w:r>
    </w:p>
    <w:p w14:paraId="12925555" w14:textId="77777777" w:rsidR="00BA2F86" w:rsidRPr="002032EC" w:rsidRDefault="00BA2F86" w:rsidP="002032EC">
      <w:pPr>
        <w:pStyle w:val="NormalWeb"/>
        <w:spacing w:before="120" w:beforeAutospacing="0" w:after="0" w:afterAutospacing="0" w:line="360" w:lineRule="auto"/>
        <w:ind w:right="-164" w:firstLine="720"/>
        <w:jc w:val="both"/>
      </w:pPr>
      <w:r w:rsidRPr="002032EC">
        <w:rPr>
          <w:color w:val="000000"/>
        </w:rPr>
        <w:t>The objective of the present investigation was to assess the resource and grade of graphite occurrences of the block through topographic survey, detailed geological mapping of the block in 1:2000 scales, drilling, SP Survey and systematic sampling at 1m interval of the drilled core samples as per G3 stage of exploration of MEMC Rules-2015. </w:t>
      </w:r>
    </w:p>
    <w:p w14:paraId="12E053D5" w14:textId="77777777" w:rsidR="00BA2F86" w:rsidRPr="002032EC" w:rsidRDefault="00BA2F86" w:rsidP="002032EC">
      <w:pPr>
        <w:spacing w:line="360" w:lineRule="auto"/>
        <w:rPr>
          <w:sz w:val="24"/>
          <w:szCs w:val="24"/>
        </w:rPr>
      </w:pPr>
      <w:r w:rsidRPr="002032EC">
        <w:rPr>
          <w:sz w:val="24"/>
          <w:szCs w:val="24"/>
        </w:rPr>
        <w:br/>
      </w:r>
    </w:p>
    <w:p w14:paraId="42FCBD76" w14:textId="77777777" w:rsidR="00BA2F86" w:rsidRPr="002032EC" w:rsidRDefault="00BA2F86" w:rsidP="002032EC">
      <w:pPr>
        <w:pStyle w:val="NormalWeb"/>
        <w:numPr>
          <w:ilvl w:val="0"/>
          <w:numId w:val="15"/>
        </w:numPr>
        <w:spacing w:before="0" w:beforeAutospacing="0" w:after="0" w:afterAutospacing="0" w:line="360" w:lineRule="auto"/>
        <w:ind w:left="786" w:right="-164"/>
        <w:jc w:val="both"/>
        <w:textAlignment w:val="baseline"/>
        <w:rPr>
          <w:color w:val="000000"/>
        </w:rPr>
      </w:pPr>
      <w:r w:rsidRPr="002032EC">
        <w:rPr>
          <w:b/>
          <w:bCs/>
          <w:color w:val="000000"/>
        </w:rPr>
        <w:t>Geological Mapping</w:t>
      </w:r>
      <w:r w:rsidRPr="002032EC">
        <w:rPr>
          <w:color w:val="000000"/>
        </w:rPr>
        <w:t>:</w:t>
      </w:r>
    </w:p>
    <w:p w14:paraId="74FD42B6" w14:textId="77777777" w:rsidR="00BA2F86" w:rsidRPr="002032EC" w:rsidRDefault="00BA2F86" w:rsidP="002032EC">
      <w:pPr>
        <w:pStyle w:val="NormalWeb"/>
        <w:numPr>
          <w:ilvl w:val="0"/>
          <w:numId w:val="16"/>
        </w:numPr>
        <w:spacing w:before="0" w:beforeAutospacing="0" w:after="0" w:afterAutospacing="0" w:line="360" w:lineRule="auto"/>
        <w:ind w:left="2160" w:right="-164"/>
        <w:jc w:val="both"/>
        <w:textAlignment w:val="baseline"/>
        <w:rPr>
          <w:color w:val="000000"/>
        </w:rPr>
      </w:pPr>
      <w:r w:rsidRPr="002032EC">
        <w:rPr>
          <w:color w:val="000000"/>
        </w:rPr>
        <w:t>To conduct detailed geological mapping on a 1:2000 scale to delineate the litho-assemblages and incidences of graphite mineralisation. </w:t>
      </w:r>
    </w:p>
    <w:p w14:paraId="32F54112" w14:textId="77777777" w:rsidR="00BA2F86" w:rsidRPr="00927637" w:rsidRDefault="00BA2F86" w:rsidP="002032EC">
      <w:pPr>
        <w:pStyle w:val="NormalWeb"/>
        <w:numPr>
          <w:ilvl w:val="0"/>
          <w:numId w:val="16"/>
        </w:numPr>
        <w:spacing w:before="0" w:beforeAutospacing="0" w:after="0" w:afterAutospacing="0" w:line="360" w:lineRule="auto"/>
        <w:ind w:left="2160" w:right="-164"/>
        <w:jc w:val="both"/>
        <w:textAlignment w:val="baseline"/>
        <w:rPr>
          <w:color w:val="000000" w:themeColor="text1"/>
        </w:rPr>
      </w:pPr>
      <w:r w:rsidRPr="00927637">
        <w:rPr>
          <w:color w:val="000000" w:themeColor="text1"/>
        </w:rPr>
        <w:t>To record and analyze structural features such as foliations, lineations, shear fractures &amp; shear criterias including structural controls influencing graphite mineralisation.</w:t>
      </w:r>
    </w:p>
    <w:p w14:paraId="05CE1A3F" w14:textId="77777777" w:rsidR="00BA2F86" w:rsidRPr="002032EC" w:rsidRDefault="00BA2F86" w:rsidP="002032EC">
      <w:pPr>
        <w:pStyle w:val="NormalWeb"/>
        <w:numPr>
          <w:ilvl w:val="0"/>
          <w:numId w:val="16"/>
        </w:numPr>
        <w:spacing w:before="0" w:beforeAutospacing="0" w:after="0" w:afterAutospacing="0" w:line="360" w:lineRule="auto"/>
        <w:ind w:left="2160" w:right="-164"/>
        <w:jc w:val="both"/>
        <w:textAlignment w:val="baseline"/>
        <w:rPr>
          <w:color w:val="00B0F0"/>
        </w:rPr>
      </w:pPr>
      <w:r w:rsidRPr="00927637">
        <w:rPr>
          <w:color w:val="000000" w:themeColor="text1"/>
        </w:rPr>
        <w:t xml:space="preserve">To define the potential mineralised area from auction point of view </w:t>
      </w:r>
      <w:r w:rsidRPr="002032EC">
        <w:rPr>
          <w:color w:val="000000"/>
        </w:rPr>
        <w:t>for detailed assessment.</w:t>
      </w:r>
    </w:p>
    <w:p w14:paraId="4ED19A09" w14:textId="77777777" w:rsidR="00BA2F86" w:rsidRPr="002032EC" w:rsidRDefault="00BA2F86" w:rsidP="002032EC">
      <w:pPr>
        <w:pStyle w:val="NormalWeb"/>
        <w:numPr>
          <w:ilvl w:val="0"/>
          <w:numId w:val="17"/>
        </w:numPr>
        <w:spacing w:before="0" w:beforeAutospacing="0" w:after="0" w:afterAutospacing="0" w:line="360" w:lineRule="auto"/>
        <w:ind w:left="786" w:right="-164"/>
        <w:jc w:val="both"/>
        <w:textAlignment w:val="baseline"/>
        <w:rPr>
          <w:color w:val="000000"/>
        </w:rPr>
      </w:pPr>
      <w:r w:rsidRPr="002032EC">
        <w:rPr>
          <w:b/>
          <w:bCs/>
          <w:color w:val="000000"/>
        </w:rPr>
        <w:t>Geophysical Survey</w:t>
      </w:r>
      <w:r w:rsidRPr="002032EC">
        <w:rPr>
          <w:color w:val="000000"/>
        </w:rPr>
        <w:t>:</w:t>
      </w:r>
    </w:p>
    <w:p w14:paraId="5A0F191E" w14:textId="77777777" w:rsidR="00BA2F86" w:rsidRPr="002032EC" w:rsidRDefault="00BA2F86" w:rsidP="002032EC">
      <w:pPr>
        <w:pStyle w:val="NormalWeb"/>
        <w:numPr>
          <w:ilvl w:val="0"/>
          <w:numId w:val="18"/>
        </w:numPr>
        <w:spacing w:before="0" w:beforeAutospacing="0" w:after="0" w:afterAutospacing="0" w:line="360" w:lineRule="auto"/>
        <w:ind w:left="2160" w:right="-164"/>
        <w:jc w:val="both"/>
        <w:textAlignment w:val="baseline"/>
        <w:rPr>
          <w:color w:val="000000"/>
        </w:rPr>
      </w:pPr>
      <w:r w:rsidRPr="002032EC">
        <w:rPr>
          <w:color w:val="000000"/>
        </w:rPr>
        <w:t>In order to decipher the potential graphite bearing anomalous zone in hostile para-metamorphites of pelitic &amp; psammo- pelitic gneisses schists employing self-potential geophysical survey to detect and delineate concealed graphite ore bodies within the block.</w:t>
      </w:r>
    </w:p>
    <w:p w14:paraId="1043898A" w14:textId="77777777" w:rsidR="00BA2F86" w:rsidRPr="002032EC" w:rsidRDefault="00BA2F86" w:rsidP="002032EC">
      <w:pPr>
        <w:spacing w:line="360" w:lineRule="auto"/>
        <w:rPr>
          <w:sz w:val="24"/>
          <w:szCs w:val="24"/>
        </w:rPr>
      </w:pPr>
      <w:r w:rsidRPr="002032EC">
        <w:rPr>
          <w:sz w:val="24"/>
          <w:szCs w:val="24"/>
        </w:rPr>
        <w:br/>
      </w:r>
      <w:r w:rsidRPr="002032EC">
        <w:rPr>
          <w:sz w:val="24"/>
          <w:szCs w:val="24"/>
        </w:rPr>
        <w:lastRenderedPageBreak/>
        <w:br/>
      </w:r>
      <w:r w:rsidRPr="002032EC">
        <w:rPr>
          <w:sz w:val="24"/>
          <w:szCs w:val="24"/>
        </w:rPr>
        <w:br/>
      </w:r>
    </w:p>
    <w:p w14:paraId="0A002D5B" w14:textId="77777777" w:rsidR="00BA2F86" w:rsidRPr="002032EC" w:rsidRDefault="00BA2F86" w:rsidP="002032EC">
      <w:pPr>
        <w:pStyle w:val="NormalWeb"/>
        <w:numPr>
          <w:ilvl w:val="0"/>
          <w:numId w:val="19"/>
        </w:numPr>
        <w:spacing w:before="0" w:beforeAutospacing="0" w:after="0" w:afterAutospacing="0" w:line="360" w:lineRule="auto"/>
        <w:ind w:left="786" w:right="-164"/>
        <w:jc w:val="both"/>
        <w:textAlignment w:val="baseline"/>
        <w:rPr>
          <w:b/>
          <w:bCs/>
          <w:color w:val="000000"/>
        </w:rPr>
      </w:pPr>
      <w:r w:rsidRPr="002032EC">
        <w:rPr>
          <w:b/>
          <w:bCs/>
          <w:color w:val="000000"/>
        </w:rPr>
        <w:t>Trial Excavation: </w:t>
      </w:r>
    </w:p>
    <w:p w14:paraId="43D8B4B4" w14:textId="77777777" w:rsidR="00BA2F86" w:rsidRPr="002032EC" w:rsidRDefault="00BA2F86" w:rsidP="002032EC">
      <w:pPr>
        <w:pStyle w:val="NormalWeb"/>
        <w:numPr>
          <w:ilvl w:val="0"/>
          <w:numId w:val="20"/>
        </w:numPr>
        <w:spacing w:before="0" w:beforeAutospacing="0" w:after="0" w:afterAutospacing="0" w:line="360" w:lineRule="auto"/>
        <w:ind w:left="2160" w:right="-164"/>
        <w:jc w:val="both"/>
        <w:textAlignment w:val="baseline"/>
        <w:rPr>
          <w:color w:val="000000"/>
        </w:rPr>
      </w:pPr>
      <w:r w:rsidRPr="002032EC">
        <w:rPr>
          <w:color w:val="000000"/>
        </w:rPr>
        <w:t>In order to expose the shallow level in-situ graphite bearing gneisses, excavations to the tune of 100 cu. m in trial pits/trenches in the areas of moderate to shallow soil cover.</w:t>
      </w:r>
    </w:p>
    <w:p w14:paraId="6B994384" w14:textId="77777777" w:rsidR="00BA2F86" w:rsidRPr="002032EC" w:rsidRDefault="00BA2F86" w:rsidP="002032EC">
      <w:pPr>
        <w:pStyle w:val="NormalWeb"/>
        <w:numPr>
          <w:ilvl w:val="0"/>
          <w:numId w:val="21"/>
        </w:numPr>
        <w:spacing w:before="0" w:beforeAutospacing="0" w:after="0" w:afterAutospacing="0" w:line="360" w:lineRule="auto"/>
        <w:ind w:left="786" w:right="-164"/>
        <w:jc w:val="both"/>
        <w:textAlignment w:val="baseline"/>
        <w:rPr>
          <w:b/>
          <w:bCs/>
          <w:color w:val="000000"/>
        </w:rPr>
      </w:pPr>
      <w:r w:rsidRPr="002032EC">
        <w:rPr>
          <w:b/>
          <w:bCs/>
          <w:color w:val="000000"/>
        </w:rPr>
        <w:t>Exploratory Drilling</w:t>
      </w:r>
      <w:r w:rsidRPr="002032EC">
        <w:rPr>
          <w:color w:val="000000"/>
        </w:rPr>
        <w:t>:</w:t>
      </w:r>
    </w:p>
    <w:p w14:paraId="71C00EE5" w14:textId="77777777" w:rsidR="00BA2F86" w:rsidRPr="002032EC" w:rsidRDefault="00BA2F86" w:rsidP="002032EC">
      <w:pPr>
        <w:pStyle w:val="NormalWeb"/>
        <w:numPr>
          <w:ilvl w:val="0"/>
          <w:numId w:val="22"/>
        </w:numPr>
        <w:spacing w:before="0" w:beforeAutospacing="0" w:after="0" w:afterAutospacing="0" w:line="360" w:lineRule="auto"/>
        <w:ind w:left="2160" w:right="-164"/>
        <w:jc w:val="both"/>
        <w:textAlignment w:val="baseline"/>
        <w:rPr>
          <w:color w:val="000000"/>
        </w:rPr>
      </w:pPr>
      <w:r w:rsidRPr="002032EC">
        <w:rPr>
          <w:color w:val="000000"/>
        </w:rPr>
        <w:t>In order to delineate the sub-surface geometrical disposition of graphitic gneisses &amp; schists by penetrating six inclined boreholes to establish the incidence of graphite ore bodies in geo-physically interpreted anomalous zones.</w:t>
      </w:r>
    </w:p>
    <w:p w14:paraId="70084F44" w14:textId="77777777" w:rsidR="00BA2F86" w:rsidRPr="002032EC" w:rsidRDefault="00BA2F86" w:rsidP="002032EC">
      <w:pPr>
        <w:pStyle w:val="NormalWeb"/>
        <w:numPr>
          <w:ilvl w:val="0"/>
          <w:numId w:val="23"/>
        </w:numPr>
        <w:spacing w:before="0" w:beforeAutospacing="0" w:after="0" w:afterAutospacing="0" w:line="360" w:lineRule="auto"/>
        <w:ind w:left="786" w:right="-164"/>
        <w:jc w:val="both"/>
        <w:textAlignment w:val="baseline"/>
        <w:rPr>
          <w:b/>
          <w:bCs/>
          <w:color w:val="000000"/>
        </w:rPr>
      </w:pPr>
      <w:r w:rsidRPr="002032EC">
        <w:rPr>
          <w:b/>
          <w:bCs/>
          <w:color w:val="000000"/>
        </w:rPr>
        <w:t>Laboratory studies: </w:t>
      </w:r>
    </w:p>
    <w:p w14:paraId="09D5C916" w14:textId="77777777" w:rsidR="00BA2F86" w:rsidRPr="002032EC" w:rsidRDefault="00BA2F86" w:rsidP="002032EC">
      <w:pPr>
        <w:pStyle w:val="NormalWeb"/>
        <w:numPr>
          <w:ilvl w:val="0"/>
          <w:numId w:val="24"/>
        </w:numPr>
        <w:spacing w:before="0" w:beforeAutospacing="0" w:after="0" w:afterAutospacing="0" w:line="360" w:lineRule="auto"/>
        <w:ind w:left="2203" w:right="-164"/>
        <w:jc w:val="both"/>
        <w:textAlignment w:val="baseline"/>
        <w:rPr>
          <w:color w:val="000000"/>
        </w:rPr>
      </w:pPr>
      <w:r w:rsidRPr="002032EC">
        <w:rPr>
          <w:color w:val="000000"/>
        </w:rPr>
        <w:t>For characterisation of the lithological entities and ascertain the grade of the ore, various samples have been collected from bed rocks, drill cores, pit sections to ascertain the grade of graphite, petrography, mineralogy, trace elements, bulk density etc. and analysed. </w:t>
      </w:r>
    </w:p>
    <w:p w14:paraId="698FFB53" w14:textId="77777777" w:rsidR="00BA2F86" w:rsidRPr="002032EC" w:rsidRDefault="00BA2F86" w:rsidP="002032EC">
      <w:pPr>
        <w:pStyle w:val="NormalWeb"/>
        <w:numPr>
          <w:ilvl w:val="0"/>
          <w:numId w:val="25"/>
        </w:numPr>
        <w:spacing w:before="0" w:beforeAutospacing="0" w:after="0" w:afterAutospacing="0" w:line="360" w:lineRule="auto"/>
        <w:ind w:left="786" w:right="-164"/>
        <w:jc w:val="both"/>
        <w:textAlignment w:val="baseline"/>
        <w:rPr>
          <w:b/>
          <w:bCs/>
          <w:color w:val="000000"/>
        </w:rPr>
      </w:pPr>
      <w:r w:rsidRPr="002032EC">
        <w:rPr>
          <w:b/>
          <w:bCs/>
          <w:color w:val="000000"/>
        </w:rPr>
        <w:t>Resource &amp; Grade Estimation</w:t>
      </w:r>
      <w:r w:rsidRPr="002032EC">
        <w:rPr>
          <w:color w:val="000000"/>
        </w:rPr>
        <w:t>:</w:t>
      </w:r>
    </w:p>
    <w:p w14:paraId="53A9910B" w14:textId="77777777" w:rsidR="00BA2F86" w:rsidRPr="002032EC" w:rsidRDefault="00BA2F86" w:rsidP="002032EC">
      <w:pPr>
        <w:pStyle w:val="NormalWeb"/>
        <w:numPr>
          <w:ilvl w:val="0"/>
          <w:numId w:val="26"/>
        </w:numPr>
        <w:spacing w:before="0" w:beforeAutospacing="0" w:after="0" w:afterAutospacing="0" w:line="360" w:lineRule="auto"/>
        <w:ind w:left="2203" w:right="-164"/>
        <w:jc w:val="both"/>
        <w:textAlignment w:val="baseline"/>
        <w:rPr>
          <w:color w:val="000000"/>
        </w:rPr>
      </w:pPr>
      <w:r w:rsidRPr="002032EC">
        <w:rPr>
          <w:color w:val="000000"/>
        </w:rPr>
        <w:t>To Estimate preliminary graphite resources (category 333) following the UNFC (United Nations Framework Classification) standards and the guidelines of the Minerals (Evidence of Mineral Contents) Rules-2015.</w:t>
      </w:r>
    </w:p>
    <w:p w14:paraId="2B2E306F" w14:textId="77777777" w:rsidR="00BA2F86" w:rsidRPr="002032EC" w:rsidRDefault="00BA2F86" w:rsidP="00BA2F86">
      <w:pPr>
        <w:rPr>
          <w:sz w:val="24"/>
          <w:szCs w:val="24"/>
        </w:rPr>
      </w:pPr>
    </w:p>
    <w:p w14:paraId="2604D935" w14:textId="77777777" w:rsidR="00BA2F86" w:rsidRPr="003126CE" w:rsidRDefault="00BA2F86" w:rsidP="002032EC">
      <w:pPr>
        <w:pStyle w:val="Heading4"/>
        <w:spacing w:line="360" w:lineRule="auto"/>
        <w:jc w:val="both"/>
        <w:rPr>
          <w:rFonts w:ascii="Times New Roman" w:hAnsi="Times New Roman" w:cs="Times New Roman"/>
          <w:i w:val="0"/>
          <w:sz w:val="24"/>
          <w:szCs w:val="24"/>
        </w:rPr>
      </w:pPr>
      <w:r w:rsidRPr="003126CE">
        <w:rPr>
          <w:rFonts w:ascii="Times New Roman" w:hAnsi="Times New Roman" w:cs="Times New Roman"/>
          <w:i w:val="0"/>
          <w:color w:val="000000"/>
          <w:sz w:val="24"/>
          <w:szCs w:val="24"/>
        </w:rPr>
        <w:t>2.4 Basis for Taking up Investigation</w:t>
      </w:r>
    </w:p>
    <w:p w14:paraId="230D99A7" w14:textId="34D447B2" w:rsidR="00BA2F86" w:rsidRPr="002032EC" w:rsidRDefault="00BA2F86" w:rsidP="002032EC">
      <w:pPr>
        <w:pStyle w:val="NormalWeb"/>
        <w:spacing w:before="0" w:beforeAutospacing="0" w:after="0" w:afterAutospacing="0" w:line="360" w:lineRule="auto"/>
        <w:ind w:right="-164" w:firstLine="720"/>
        <w:jc w:val="both"/>
      </w:pPr>
      <w:r w:rsidRPr="002032EC">
        <w:rPr>
          <w:color w:val="000000"/>
        </w:rPr>
        <w:t xml:space="preserve">Occurrence of Graphite within pelitic schists and gneisses of EGMB is an established fact. The Naringpanga block is located in the Western Khondalite Zone of the Eastern Ghats. Historical records by DG (O), GSI, and others suggested the high grade granulitic terrains as potential for significant graphite occurrences.  Five lithotectonic domains having distinct disposition patterns of mineralisation have been made The area under exploration forms part of the Eastern Ghats Supergroup and comprises khondalite suite of rocks, charnockite, quartzo-feldspathic gneiss, and pegmatoids with associated </w:t>
      </w:r>
      <w:r w:rsidRPr="002032EC">
        <w:rPr>
          <w:color w:val="000000"/>
        </w:rPr>
        <w:lastRenderedPageBreak/>
        <w:t>silica veinlets. The Khondalite group consists of garnet - sillimanite schist, Garnet-sillimanite-graphite gneisses, sillimanite - graphite gneiss, micaceous/ garnetiferous/ sillimanite bearing quartzites and garnet – sillimanite gneiss.  S. N. Parida &amp; D. N. Pani (1983-84) of DG (O) conducted geological mapping near Naringpanga block and reported seven occurrences of graphite in the region. Later, a detailed survey by the Directorate of Geology during F.S. 2016-17 over an area of 0.36 Sq. km in the adjacent northern part of the present block at G-2 level carved out an auctionable block which was successfully auctioned by Govt. The present study area shares geological continuity with the auctioned blockA part of the block was granted for PL in 2003 to M/s T. P. Minerals Pvt. Ltd. But</w:t>
      </w:r>
      <w:proofErr w:type="gramStart"/>
      <w:r w:rsidR="003126CE">
        <w:rPr>
          <w:color w:val="000000"/>
        </w:rPr>
        <w:t xml:space="preserve">, </w:t>
      </w:r>
      <w:r w:rsidRPr="002032EC">
        <w:rPr>
          <w:color w:val="000000"/>
        </w:rPr>
        <w:t xml:space="preserve"> could</w:t>
      </w:r>
      <w:proofErr w:type="gramEnd"/>
      <w:r w:rsidRPr="002032EC">
        <w:rPr>
          <w:color w:val="000000"/>
        </w:rPr>
        <w:t xml:space="preserve"> not be executed as ML. </w:t>
      </w:r>
    </w:p>
    <w:p w14:paraId="5BCC5583" w14:textId="77777777" w:rsidR="00BA2F86" w:rsidRPr="002032EC" w:rsidRDefault="00BA2F86" w:rsidP="002032EC">
      <w:pPr>
        <w:spacing w:line="360" w:lineRule="auto"/>
        <w:rPr>
          <w:sz w:val="24"/>
          <w:szCs w:val="24"/>
        </w:rPr>
      </w:pPr>
    </w:p>
    <w:p w14:paraId="48F9651F" w14:textId="77777777" w:rsidR="00BA2F86" w:rsidRPr="002032EC" w:rsidRDefault="00BA2F86" w:rsidP="002032EC">
      <w:pPr>
        <w:pStyle w:val="NormalWeb"/>
        <w:spacing w:before="0" w:beforeAutospacing="0" w:after="0" w:afterAutospacing="0" w:line="360" w:lineRule="auto"/>
        <w:ind w:right="-164"/>
        <w:jc w:val="both"/>
      </w:pPr>
      <w:r w:rsidRPr="002032EC">
        <w:rPr>
          <w:color w:val="000000"/>
        </w:rPr>
        <w:t>This block lies adjacent to a previously auctioned graphite block with established resource potentials. Thus, detailed exploration was warranted to assess the mineral potential.</w:t>
      </w:r>
    </w:p>
    <w:p w14:paraId="22A92AA2" w14:textId="77777777" w:rsidR="00BA2F86" w:rsidRPr="002032EC" w:rsidRDefault="00BA2F86" w:rsidP="00BA2F86">
      <w:pPr>
        <w:pStyle w:val="NormalWeb"/>
        <w:spacing w:before="180" w:beforeAutospacing="0" w:after="180" w:afterAutospacing="0"/>
        <w:jc w:val="both"/>
      </w:pPr>
      <w:r w:rsidRPr="002032EC">
        <w:rPr>
          <w:b/>
          <w:bCs/>
          <w:color w:val="000000"/>
        </w:rPr>
        <w:t>2.5 Details and nature and quantum of work proposed vs achievement</w:t>
      </w:r>
    </w:p>
    <w:tbl>
      <w:tblPr>
        <w:tblW w:w="0" w:type="auto"/>
        <w:tblCellMar>
          <w:top w:w="15" w:type="dxa"/>
          <w:left w:w="15" w:type="dxa"/>
          <w:bottom w:w="15" w:type="dxa"/>
          <w:right w:w="15" w:type="dxa"/>
        </w:tblCellMar>
        <w:tblLook w:val="04A0" w:firstRow="1" w:lastRow="0" w:firstColumn="1" w:lastColumn="0" w:noHBand="0" w:noVBand="1"/>
      </w:tblPr>
      <w:tblGrid>
        <w:gridCol w:w="561"/>
        <w:gridCol w:w="4057"/>
        <w:gridCol w:w="2166"/>
        <w:gridCol w:w="2177"/>
      </w:tblGrid>
      <w:tr w:rsidR="00BA2F86" w:rsidRPr="002032EC" w14:paraId="59D380E7" w14:textId="77777777" w:rsidTr="00BA2F86">
        <w:trPr>
          <w:trHeight w:val="454"/>
        </w:trPr>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4ED5508F" w14:textId="77777777" w:rsidR="00BA2F86" w:rsidRPr="002032EC" w:rsidRDefault="00BA2F86">
            <w:pPr>
              <w:pStyle w:val="NormalWeb"/>
              <w:spacing w:before="0" w:beforeAutospacing="0" w:after="0" w:afterAutospacing="0"/>
              <w:ind w:right="-164"/>
              <w:jc w:val="both"/>
            </w:pPr>
            <w:r w:rsidRPr="002032EC">
              <w:rPr>
                <w:b/>
                <w:bCs/>
                <w:color w:val="000000"/>
              </w:rPr>
              <w:t>SL. No.</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68805144" w14:textId="77777777" w:rsidR="00BA2F86" w:rsidRPr="002032EC" w:rsidRDefault="00BA2F86">
            <w:pPr>
              <w:pStyle w:val="NormalWeb"/>
              <w:spacing w:before="0" w:beforeAutospacing="0" w:after="0" w:afterAutospacing="0"/>
              <w:ind w:right="-164"/>
              <w:jc w:val="both"/>
            </w:pPr>
            <w:r w:rsidRPr="002032EC">
              <w:rPr>
                <w:b/>
                <w:bCs/>
                <w:color w:val="000000"/>
              </w:rPr>
              <w:t>Item of work</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1DBA9D4F" w14:textId="77777777" w:rsidR="00BA2F86" w:rsidRPr="002032EC" w:rsidRDefault="00BA2F86">
            <w:pPr>
              <w:pStyle w:val="NormalWeb"/>
              <w:spacing w:before="0" w:beforeAutospacing="0" w:after="0" w:afterAutospacing="0"/>
              <w:ind w:right="-164"/>
              <w:jc w:val="both"/>
            </w:pPr>
            <w:r w:rsidRPr="002032EC">
              <w:rPr>
                <w:b/>
                <w:bCs/>
                <w:color w:val="000000"/>
              </w:rPr>
              <w:t>Approved Target</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1B319FFE" w14:textId="77777777" w:rsidR="00BA2F86" w:rsidRPr="002032EC" w:rsidRDefault="00BA2F86">
            <w:pPr>
              <w:pStyle w:val="NormalWeb"/>
              <w:spacing w:before="0" w:beforeAutospacing="0" w:after="0" w:afterAutospacing="0"/>
              <w:ind w:right="-164"/>
              <w:jc w:val="both"/>
            </w:pPr>
            <w:r w:rsidRPr="002032EC">
              <w:rPr>
                <w:b/>
                <w:bCs/>
                <w:color w:val="000000"/>
              </w:rPr>
              <w:t>Achievement</w:t>
            </w:r>
          </w:p>
        </w:tc>
      </w:tr>
      <w:tr w:rsidR="00BA2F86" w:rsidRPr="002032EC" w14:paraId="247C520E" w14:textId="77777777" w:rsidTr="00BA2F86">
        <w:trPr>
          <w:trHeight w:val="454"/>
        </w:trPr>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22050F83" w14:textId="77777777" w:rsidR="00BA2F86" w:rsidRPr="002032EC" w:rsidRDefault="00BA2F86">
            <w:pPr>
              <w:pStyle w:val="NormalWeb"/>
              <w:spacing w:before="0" w:beforeAutospacing="0" w:after="0" w:afterAutospacing="0"/>
              <w:ind w:right="-164"/>
              <w:jc w:val="both"/>
            </w:pPr>
            <w:r w:rsidRPr="002032EC">
              <w:rPr>
                <w:color w:val="000000"/>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3730D627" w14:textId="77777777" w:rsidR="00BA2F86" w:rsidRPr="002032EC" w:rsidRDefault="00BA2F86">
            <w:pPr>
              <w:pStyle w:val="NormalWeb"/>
              <w:spacing w:before="0" w:beforeAutospacing="0" w:after="0" w:afterAutospacing="0"/>
              <w:ind w:right="78"/>
              <w:jc w:val="both"/>
            </w:pPr>
            <w:r w:rsidRPr="002032EC">
              <w:rPr>
                <w:color w:val="000000"/>
              </w:rPr>
              <w:t>Detailed Geological mapping (1:2000) and topographic survey (contouring at 2m intervals)</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67946D88" w14:textId="77777777" w:rsidR="00BA2F86" w:rsidRPr="002032EC" w:rsidRDefault="00BA2F86">
            <w:pPr>
              <w:pStyle w:val="NormalWeb"/>
              <w:spacing w:before="0" w:beforeAutospacing="0" w:after="0" w:afterAutospacing="0"/>
              <w:ind w:right="-164"/>
              <w:jc w:val="both"/>
            </w:pPr>
            <w:r w:rsidRPr="002032EC">
              <w:rPr>
                <w:color w:val="000000"/>
              </w:rPr>
              <w:t>0.143 sq.km</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443AF2AB" w14:textId="77777777" w:rsidR="00BA2F86" w:rsidRPr="002032EC" w:rsidRDefault="00BA2F86">
            <w:pPr>
              <w:pStyle w:val="NormalWeb"/>
              <w:spacing w:before="0" w:beforeAutospacing="0" w:after="0" w:afterAutospacing="0"/>
              <w:ind w:right="-164"/>
              <w:jc w:val="both"/>
            </w:pPr>
            <w:r w:rsidRPr="002032EC">
              <w:rPr>
                <w:color w:val="000000"/>
              </w:rPr>
              <w:t>0.143 sq. km</w:t>
            </w:r>
          </w:p>
        </w:tc>
      </w:tr>
      <w:tr w:rsidR="00BA2F86" w:rsidRPr="002032EC" w14:paraId="4DA8B11B" w14:textId="77777777" w:rsidTr="00BA2F86">
        <w:trPr>
          <w:trHeight w:val="454"/>
        </w:trPr>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5064A4F2" w14:textId="77777777" w:rsidR="00BA2F86" w:rsidRPr="002032EC" w:rsidRDefault="00BA2F86">
            <w:pPr>
              <w:pStyle w:val="NormalWeb"/>
              <w:spacing w:before="0" w:beforeAutospacing="0" w:after="0" w:afterAutospacing="0"/>
              <w:ind w:right="-164"/>
              <w:jc w:val="both"/>
            </w:pPr>
            <w:r w:rsidRPr="002032EC">
              <w:rPr>
                <w:color w:val="000000"/>
              </w:rPr>
              <w:t>2</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4018CB27" w14:textId="77777777" w:rsidR="00BA2F86" w:rsidRPr="002032EC" w:rsidRDefault="00BA2F86">
            <w:pPr>
              <w:pStyle w:val="NormalWeb"/>
              <w:spacing w:before="0" w:beforeAutospacing="0" w:after="0" w:afterAutospacing="0"/>
              <w:ind w:right="-164"/>
              <w:jc w:val="both"/>
            </w:pPr>
            <w:r w:rsidRPr="002032EC">
              <w:rPr>
                <w:color w:val="000000"/>
              </w:rPr>
              <w:t>Drilling </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12367EF2" w14:textId="77777777" w:rsidR="00BA2F86" w:rsidRPr="002032EC" w:rsidRDefault="00BA2F86">
            <w:pPr>
              <w:pStyle w:val="NormalWeb"/>
              <w:spacing w:before="0" w:beforeAutospacing="0" w:after="0" w:afterAutospacing="0"/>
              <w:ind w:right="-164"/>
              <w:jc w:val="both"/>
            </w:pPr>
            <w:r w:rsidRPr="002032EC">
              <w:rPr>
                <w:color w:val="000000"/>
              </w:rPr>
              <w:t>400m</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4FB0D358" w14:textId="77777777" w:rsidR="00BA2F86" w:rsidRPr="002032EC" w:rsidRDefault="00BA2F86">
            <w:pPr>
              <w:pStyle w:val="NormalWeb"/>
              <w:spacing w:before="0" w:beforeAutospacing="0" w:after="0" w:afterAutospacing="0"/>
              <w:ind w:right="-164"/>
              <w:jc w:val="both"/>
            </w:pPr>
            <w:r w:rsidRPr="002032EC">
              <w:rPr>
                <w:color w:val="000000"/>
              </w:rPr>
              <w:t>398 m (in 6 angle B.Hs)</w:t>
            </w:r>
          </w:p>
        </w:tc>
      </w:tr>
      <w:tr w:rsidR="00BA2F86" w:rsidRPr="002032EC" w14:paraId="01AAB445" w14:textId="77777777" w:rsidTr="00BA2F86">
        <w:trPr>
          <w:trHeight w:val="454"/>
        </w:trPr>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5B9F465A" w14:textId="77777777" w:rsidR="00BA2F86" w:rsidRPr="002032EC" w:rsidRDefault="00BA2F86">
            <w:pPr>
              <w:pStyle w:val="NormalWeb"/>
              <w:spacing w:before="0" w:beforeAutospacing="0" w:after="0" w:afterAutospacing="0"/>
              <w:ind w:right="-164"/>
              <w:jc w:val="both"/>
            </w:pPr>
            <w:r w:rsidRPr="002032EC">
              <w:rPr>
                <w:color w:val="000000"/>
              </w:rPr>
              <w:t>3</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085AD9F8" w14:textId="77777777" w:rsidR="00BA2F86" w:rsidRPr="002032EC" w:rsidRDefault="00BA2F86">
            <w:pPr>
              <w:pStyle w:val="NormalWeb"/>
              <w:spacing w:before="0" w:beforeAutospacing="0" w:after="0" w:afterAutospacing="0"/>
              <w:ind w:right="-164"/>
              <w:jc w:val="both"/>
            </w:pPr>
            <w:r w:rsidRPr="002032EC">
              <w:rPr>
                <w:color w:val="000000"/>
              </w:rPr>
              <w:t>Pitting</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2068A875" w14:textId="77777777" w:rsidR="00BA2F86" w:rsidRPr="002032EC" w:rsidRDefault="00BA2F86">
            <w:pPr>
              <w:pStyle w:val="NormalWeb"/>
              <w:spacing w:before="0" w:beforeAutospacing="0" w:after="0" w:afterAutospacing="0"/>
              <w:ind w:right="-164"/>
              <w:jc w:val="both"/>
            </w:pPr>
            <w:r w:rsidRPr="002032EC">
              <w:rPr>
                <w:color w:val="000000"/>
              </w:rPr>
              <w:t>100 cum</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6A134E2B" w14:textId="77777777" w:rsidR="00BA2F86" w:rsidRPr="002032EC" w:rsidRDefault="00BA2F86">
            <w:pPr>
              <w:pStyle w:val="NormalWeb"/>
              <w:spacing w:before="0" w:beforeAutospacing="0" w:after="0" w:afterAutospacing="0"/>
              <w:ind w:right="-164"/>
              <w:jc w:val="both"/>
            </w:pPr>
            <w:r w:rsidRPr="002032EC">
              <w:rPr>
                <w:color w:val="000000"/>
              </w:rPr>
              <w:t>100.5 Cu.m (4 PIT)</w:t>
            </w:r>
          </w:p>
        </w:tc>
      </w:tr>
      <w:tr w:rsidR="00BA2F86" w:rsidRPr="002032EC" w14:paraId="1805F6F6" w14:textId="77777777" w:rsidTr="00BA2F86">
        <w:trPr>
          <w:trHeight w:val="454"/>
        </w:trPr>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0CD27D15" w14:textId="77777777" w:rsidR="00BA2F86" w:rsidRPr="002032EC" w:rsidRDefault="00BA2F86">
            <w:pPr>
              <w:pStyle w:val="NormalWeb"/>
              <w:spacing w:before="0" w:beforeAutospacing="0" w:after="0" w:afterAutospacing="0"/>
              <w:ind w:right="-164"/>
              <w:jc w:val="both"/>
            </w:pPr>
            <w:r w:rsidRPr="002032EC">
              <w:rPr>
                <w:color w:val="000000"/>
              </w:rPr>
              <w:t>4</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02154316" w14:textId="77777777" w:rsidR="00BA2F86" w:rsidRPr="002032EC" w:rsidRDefault="00BA2F86">
            <w:pPr>
              <w:pStyle w:val="NormalWeb"/>
              <w:spacing w:before="0" w:beforeAutospacing="0" w:after="0" w:afterAutospacing="0"/>
              <w:ind w:right="-164"/>
              <w:jc w:val="both"/>
            </w:pPr>
            <w:r w:rsidRPr="002032EC">
              <w:rPr>
                <w:color w:val="000000"/>
              </w:rPr>
              <w:t>Self-Potential Survey</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04BB4CCC" w14:textId="77777777" w:rsidR="00BA2F86" w:rsidRPr="002032EC" w:rsidRDefault="00BA2F86">
            <w:pPr>
              <w:pStyle w:val="NormalWeb"/>
              <w:spacing w:before="0" w:beforeAutospacing="0" w:after="0" w:afterAutospacing="0"/>
              <w:ind w:right="-164"/>
              <w:jc w:val="both"/>
            </w:pPr>
            <w:r w:rsidRPr="002032EC">
              <w:rPr>
                <w:color w:val="000000"/>
              </w:rPr>
              <w:t>12-line km</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207DDFF8" w14:textId="77777777" w:rsidR="00BA2F86" w:rsidRPr="002032EC" w:rsidRDefault="00BA2F86">
            <w:pPr>
              <w:pStyle w:val="NormalWeb"/>
              <w:spacing w:before="0" w:beforeAutospacing="0" w:after="0" w:afterAutospacing="0"/>
              <w:ind w:right="-164"/>
              <w:jc w:val="both"/>
            </w:pPr>
            <w:r w:rsidRPr="002032EC">
              <w:rPr>
                <w:color w:val="000000"/>
              </w:rPr>
              <w:t>13.5-line km</w:t>
            </w:r>
          </w:p>
        </w:tc>
      </w:tr>
      <w:tr w:rsidR="00BA2F86" w:rsidRPr="002032EC" w14:paraId="398A3436" w14:textId="77777777" w:rsidTr="00BA2F86">
        <w:trPr>
          <w:trHeight w:val="454"/>
        </w:trPr>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37E00210" w14:textId="77777777" w:rsidR="00BA2F86" w:rsidRPr="002032EC" w:rsidRDefault="00BA2F86">
            <w:pPr>
              <w:pStyle w:val="NormalWeb"/>
              <w:spacing w:before="0" w:beforeAutospacing="0" w:after="0" w:afterAutospacing="0"/>
              <w:ind w:right="-164"/>
              <w:jc w:val="both"/>
            </w:pPr>
            <w:r w:rsidRPr="002032EC">
              <w:rPr>
                <w:color w:val="000000"/>
              </w:rPr>
              <w:t>5</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27BBF4F8" w14:textId="77777777" w:rsidR="00BA2F86" w:rsidRPr="002032EC" w:rsidRDefault="00BA2F86">
            <w:pPr>
              <w:pStyle w:val="NormalWeb"/>
              <w:spacing w:before="0" w:beforeAutospacing="0" w:after="0" w:afterAutospacing="0"/>
              <w:ind w:right="-164"/>
              <w:jc w:val="both"/>
            </w:pPr>
            <w:r w:rsidRPr="002032EC">
              <w:rPr>
                <w:color w:val="000000"/>
              </w:rPr>
              <w:t>Sampling</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70B1A575" w14:textId="77777777" w:rsidR="00BA2F86" w:rsidRPr="002032EC" w:rsidRDefault="00BA2F86">
            <w:pPr>
              <w:rPr>
                <w:sz w:val="24"/>
                <w:szCs w:val="24"/>
              </w:rPr>
            </w:pP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6A2571C3" w14:textId="77777777" w:rsidR="00BA2F86" w:rsidRPr="002032EC" w:rsidRDefault="00BA2F86">
            <w:pPr>
              <w:pStyle w:val="NormalWeb"/>
              <w:spacing w:before="0" w:beforeAutospacing="0" w:after="0" w:afterAutospacing="0"/>
              <w:ind w:right="-164"/>
              <w:jc w:val="both"/>
            </w:pPr>
            <w:r w:rsidRPr="002032EC">
              <w:rPr>
                <w:color w:val="000000"/>
              </w:rPr>
              <w:t>Chemical Analysis</w:t>
            </w:r>
          </w:p>
        </w:tc>
      </w:tr>
      <w:tr w:rsidR="00BA2F86" w:rsidRPr="002032EC" w14:paraId="3DD28D9C" w14:textId="77777777" w:rsidTr="00BA2F86">
        <w:trPr>
          <w:trHeight w:val="454"/>
        </w:trPr>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0601C474" w14:textId="77777777" w:rsidR="00BA2F86" w:rsidRPr="002032EC" w:rsidRDefault="00BA2F86">
            <w:pPr>
              <w:rPr>
                <w:sz w:val="24"/>
                <w:szCs w:val="24"/>
              </w:rPr>
            </w:pP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0CDA3889" w14:textId="77777777" w:rsidR="00BA2F86" w:rsidRPr="002032EC" w:rsidRDefault="00BA2F86">
            <w:pPr>
              <w:rPr>
                <w:sz w:val="24"/>
                <w:szCs w:val="24"/>
              </w:rPr>
            </w:pP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2AB7A18F" w14:textId="77777777" w:rsidR="00BA2F86" w:rsidRPr="002032EC" w:rsidRDefault="00BA2F86">
            <w:pPr>
              <w:pStyle w:val="NormalWeb"/>
              <w:spacing w:before="0" w:beforeAutospacing="0" w:after="0" w:afterAutospacing="0"/>
              <w:ind w:right="-164"/>
              <w:jc w:val="both"/>
            </w:pPr>
            <w:r w:rsidRPr="002032EC">
              <w:rPr>
                <w:color w:val="000000"/>
              </w:rPr>
              <w:t>Primary sample- 160</w:t>
            </w:r>
          </w:p>
          <w:p w14:paraId="61BDB0DB" w14:textId="77777777" w:rsidR="00BA2F86" w:rsidRPr="002032EC" w:rsidRDefault="00BA2F86">
            <w:pPr>
              <w:rPr>
                <w:sz w:val="24"/>
                <w:szCs w:val="24"/>
              </w:rPr>
            </w:pP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4536AD75" w14:textId="77777777" w:rsidR="00BA2F86" w:rsidRPr="002032EC" w:rsidRDefault="00BA2F86">
            <w:pPr>
              <w:pStyle w:val="NormalWeb"/>
              <w:spacing w:before="0" w:beforeAutospacing="0" w:after="0" w:afterAutospacing="0"/>
              <w:ind w:right="-164"/>
              <w:jc w:val="both"/>
            </w:pPr>
            <w:r w:rsidRPr="002032EC">
              <w:rPr>
                <w:color w:val="000000"/>
              </w:rPr>
              <w:t>(B.H samples) - 160</w:t>
            </w:r>
          </w:p>
          <w:p w14:paraId="5DA92A8F" w14:textId="77777777" w:rsidR="00BA2F86" w:rsidRPr="002032EC" w:rsidRDefault="00BA2F86">
            <w:pPr>
              <w:pStyle w:val="NormalWeb"/>
              <w:spacing w:before="0" w:beforeAutospacing="0" w:after="0" w:afterAutospacing="0"/>
              <w:ind w:right="-164"/>
              <w:jc w:val="both"/>
            </w:pPr>
            <w:r w:rsidRPr="002032EC">
              <w:rPr>
                <w:color w:val="000000"/>
              </w:rPr>
              <w:t>Grab sample -8</w:t>
            </w:r>
          </w:p>
        </w:tc>
      </w:tr>
      <w:tr w:rsidR="00BA2F86" w:rsidRPr="002032EC" w14:paraId="1421313E" w14:textId="77777777" w:rsidTr="00BA2F86">
        <w:trPr>
          <w:trHeight w:val="454"/>
        </w:trPr>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518F7575" w14:textId="77777777" w:rsidR="00BA2F86" w:rsidRPr="002032EC" w:rsidRDefault="00BA2F86">
            <w:pPr>
              <w:rPr>
                <w:sz w:val="24"/>
                <w:szCs w:val="24"/>
              </w:rPr>
            </w:pP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0799F6E7" w14:textId="77777777" w:rsidR="00BA2F86" w:rsidRPr="002032EC" w:rsidRDefault="00BA2F86">
            <w:pPr>
              <w:rPr>
                <w:sz w:val="24"/>
                <w:szCs w:val="24"/>
              </w:rPr>
            </w:pP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38A1B6E3" w14:textId="77777777" w:rsidR="00BA2F86" w:rsidRPr="002032EC" w:rsidRDefault="00BA2F86">
            <w:pPr>
              <w:pStyle w:val="NormalWeb"/>
              <w:spacing w:before="0" w:beforeAutospacing="0" w:after="0" w:afterAutospacing="0"/>
              <w:ind w:right="-164"/>
              <w:jc w:val="both"/>
            </w:pPr>
            <w:r w:rsidRPr="002032EC">
              <w:rPr>
                <w:color w:val="000000"/>
              </w:rPr>
              <w:t>XRD-studies-10</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2EF1FA6F" w14:textId="77777777" w:rsidR="00BA2F86" w:rsidRPr="002032EC" w:rsidRDefault="00BA2F86">
            <w:pPr>
              <w:pStyle w:val="NormalWeb"/>
              <w:spacing w:before="0" w:beforeAutospacing="0" w:after="0" w:afterAutospacing="0"/>
              <w:ind w:right="-164"/>
              <w:jc w:val="both"/>
            </w:pPr>
            <w:r w:rsidRPr="002032EC">
              <w:rPr>
                <w:color w:val="000000"/>
              </w:rPr>
              <w:t>XRD-studies-14 </w:t>
            </w:r>
          </w:p>
        </w:tc>
      </w:tr>
      <w:tr w:rsidR="00BA2F86" w:rsidRPr="002032EC" w14:paraId="15F34801" w14:textId="77777777" w:rsidTr="00BA2F86">
        <w:trPr>
          <w:trHeight w:val="454"/>
        </w:trPr>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586AE4D9" w14:textId="77777777" w:rsidR="00BA2F86" w:rsidRPr="002032EC" w:rsidRDefault="00BA2F86">
            <w:pPr>
              <w:rPr>
                <w:sz w:val="24"/>
                <w:szCs w:val="24"/>
              </w:rPr>
            </w:pP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17DA440F" w14:textId="77777777" w:rsidR="00BA2F86" w:rsidRPr="002032EC" w:rsidRDefault="00BA2F86">
            <w:pPr>
              <w:rPr>
                <w:sz w:val="24"/>
                <w:szCs w:val="24"/>
              </w:rPr>
            </w:pP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2B71A427" w14:textId="77777777" w:rsidR="00BA2F86" w:rsidRPr="002032EC" w:rsidRDefault="00BA2F86">
            <w:pPr>
              <w:pStyle w:val="NormalWeb"/>
              <w:spacing w:before="0" w:beforeAutospacing="0" w:after="0" w:afterAutospacing="0"/>
              <w:ind w:right="-164"/>
              <w:jc w:val="both"/>
            </w:pPr>
            <w:r w:rsidRPr="002032EC">
              <w:rPr>
                <w:color w:val="000000"/>
              </w:rPr>
              <w:t>Composite sample: 10</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41B3488E" w14:textId="77777777" w:rsidR="00BA2F86" w:rsidRPr="002032EC" w:rsidRDefault="00BA2F86">
            <w:pPr>
              <w:pStyle w:val="NormalWeb"/>
              <w:spacing w:before="0" w:beforeAutospacing="0" w:after="0" w:afterAutospacing="0"/>
              <w:ind w:right="-164"/>
              <w:jc w:val="both"/>
            </w:pPr>
            <w:r w:rsidRPr="002032EC">
              <w:rPr>
                <w:color w:val="000000"/>
              </w:rPr>
              <w:t>Composite sample-11 Nos.</w:t>
            </w:r>
          </w:p>
        </w:tc>
      </w:tr>
      <w:tr w:rsidR="00BA2F86" w:rsidRPr="002032EC" w14:paraId="0F0203B2" w14:textId="77777777" w:rsidTr="00BA2F86">
        <w:trPr>
          <w:trHeight w:val="454"/>
        </w:trPr>
        <w:tc>
          <w:tcPr>
            <w:tcW w:w="0" w:type="auto"/>
            <w:vMerge w:val="restart"/>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311E0EBA" w14:textId="77777777" w:rsidR="00BA2F86" w:rsidRPr="002032EC" w:rsidRDefault="00BA2F86">
            <w:pPr>
              <w:rPr>
                <w:sz w:val="24"/>
                <w:szCs w:val="24"/>
              </w:rPr>
            </w:pPr>
          </w:p>
        </w:tc>
        <w:tc>
          <w:tcPr>
            <w:tcW w:w="0" w:type="auto"/>
            <w:vMerge w:val="restart"/>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6927D088" w14:textId="77777777" w:rsidR="00BA2F86" w:rsidRPr="002032EC" w:rsidRDefault="00BA2F86">
            <w:pPr>
              <w:rPr>
                <w:sz w:val="24"/>
                <w:szCs w:val="24"/>
              </w:rPr>
            </w:pP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3777DEE1" w14:textId="77777777" w:rsidR="00BA2F86" w:rsidRPr="002032EC" w:rsidRDefault="00BA2F86">
            <w:pPr>
              <w:pStyle w:val="NormalWeb"/>
              <w:spacing w:before="0" w:beforeAutospacing="0" w:after="0" w:afterAutospacing="0"/>
              <w:ind w:right="-164"/>
              <w:jc w:val="both"/>
            </w:pPr>
            <w:r w:rsidRPr="002032EC">
              <w:rPr>
                <w:color w:val="000000"/>
              </w:rPr>
              <w:t>Bulk density-5 Nos.</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0CAE1FAE" w14:textId="77777777" w:rsidR="00BA2F86" w:rsidRPr="002032EC" w:rsidRDefault="00BA2F86">
            <w:pPr>
              <w:pStyle w:val="NormalWeb"/>
              <w:spacing w:before="0" w:beforeAutospacing="0" w:after="0" w:afterAutospacing="0"/>
              <w:ind w:right="-164"/>
              <w:jc w:val="both"/>
            </w:pPr>
            <w:r w:rsidRPr="002032EC">
              <w:rPr>
                <w:color w:val="000000"/>
              </w:rPr>
              <w:t>Bulk density-5 Nos.</w:t>
            </w:r>
          </w:p>
        </w:tc>
      </w:tr>
      <w:tr w:rsidR="00BA2F86" w:rsidRPr="002032EC" w14:paraId="67074480" w14:textId="77777777" w:rsidTr="00BA2F86">
        <w:trPr>
          <w:trHeight w:val="454"/>
        </w:trPr>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5B5480F4" w14:textId="77777777" w:rsidR="00BA2F86" w:rsidRPr="002032EC" w:rsidRDefault="00BA2F86">
            <w:pPr>
              <w:rPr>
                <w:sz w:val="24"/>
                <w:szCs w:val="24"/>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53E400CF" w14:textId="77777777" w:rsidR="00BA2F86" w:rsidRPr="002032EC" w:rsidRDefault="00BA2F86">
            <w:pPr>
              <w:rPr>
                <w:sz w:val="24"/>
                <w:szCs w:val="24"/>
              </w:rPr>
            </w:pP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6CFFDBD0" w14:textId="77777777" w:rsidR="00BA2F86" w:rsidRPr="002032EC" w:rsidRDefault="00BA2F86">
            <w:pPr>
              <w:pStyle w:val="NormalWeb"/>
              <w:spacing w:before="0" w:beforeAutospacing="0" w:after="0" w:afterAutospacing="0"/>
              <w:ind w:right="47"/>
              <w:jc w:val="both"/>
            </w:pPr>
            <w:r w:rsidRPr="002032EC">
              <w:rPr>
                <w:color w:val="000000"/>
              </w:rPr>
              <w:t>Preparation of Thin section study-5</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2EA0B9DE" w14:textId="77777777" w:rsidR="00BA2F86" w:rsidRPr="002032EC" w:rsidRDefault="00BA2F86">
            <w:pPr>
              <w:pStyle w:val="NormalWeb"/>
              <w:spacing w:before="0" w:beforeAutospacing="0" w:after="0" w:afterAutospacing="0"/>
              <w:ind w:right="-164"/>
              <w:jc w:val="both"/>
            </w:pPr>
            <w:r w:rsidRPr="002032EC">
              <w:rPr>
                <w:color w:val="000000"/>
              </w:rPr>
              <w:t>Preparation of Thin section study-5</w:t>
            </w:r>
          </w:p>
        </w:tc>
      </w:tr>
      <w:tr w:rsidR="00BA2F86" w:rsidRPr="002032EC" w14:paraId="0C85C671" w14:textId="77777777" w:rsidTr="00BA2F86">
        <w:trPr>
          <w:trHeight w:val="454"/>
        </w:trPr>
        <w:tc>
          <w:tcPr>
            <w:tcW w:w="0" w:type="auto"/>
            <w:vMerge w:val="restart"/>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1CDBCDF3" w14:textId="77777777" w:rsidR="00BA2F86" w:rsidRPr="002032EC" w:rsidRDefault="00BA2F86">
            <w:pPr>
              <w:rPr>
                <w:sz w:val="24"/>
                <w:szCs w:val="24"/>
              </w:rPr>
            </w:pPr>
          </w:p>
        </w:tc>
        <w:tc>
          <w:tcPr>
            <w:tcW w:w="0" w:type="auto"/>
            <w:vMerge w:val="restart"/>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3778A8E3" w14:textId="77777777" w:rsidR="00BA2F86" w:rsidRPr="002032EC" w:rsidRDefault="00BA2F86">
            <w:pPr>
              <w:rPr>
                <w:sz w:val="24"/>
                <w:szCs w:val="24"/>
              </w:rPr>
            </w:pP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2AF3DC7D" w14:textId="77777777" w:rsidR="00BA2F86" w:rsidRPr="002032EC" w:rsidRDefault="00BA2F86">
            <w:pPr>
              <w:pStyle w:val="NormalWeb"/>
              <w:spacing w:before="0" w:beforeAutospacing="0" w:after="0" w:afterAutospacing="0"/>
              <w:ind w:right="-164"/>
              <w:jc w:val="both"/>
            </w:pPr>
            <w:r w:rsidRPr="002032EC">
              <w:rPr>
                <w:color w:val="000000"/>
              </w:rPr>
              <w:t>Petrographic study- 05.</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685E80F3" w14:textId="77777777" w:rsidR="00BA2F86" w:rsidRPr="002032EC" w:rsidRDefault="00BA2F86">
            <w:pPr>
              <w:pStyle w:val="NormalWeb"/>
              <w:spacing w:before="0" w:beforeAutospacing="0" w:after="0" w:afterAutospacing="0"/>
              <w:ind w:right="-164"/>
              <w:jc w:val="both"/>
            </w:pPr>
            <w:r w:rsidRPr="002032EC">
              <w:rPr>
                <w:color w:val="000000"/>
              </w:rPr>
              <w:t>Petrographic study- 13 Nos.</w:t>
            </w:r>
          </w:p>
        </w:tc>
      </w:tr>
      <w:tr w:rsidR="00BA2F86" w:rsidRPr="002032EC" w14:paraId="05C5D067" w14:textId="77777777" w:rsidTr="00BA2F86">
        <w:trPr>
          <w:trHeight w:val="454"/>
        </w:trPr>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031AA091" w14:textId="77777777" w:rsidR="00BA2F86" w:rsidRPr="002032EC" w:rsidRDefault="00BA2F86">
            <w:pPr>
              <w:rPr>
                <w:sz w:val="24"/>
                <w:szCs w:val="24"/>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2F8E810A" w14:textId="77777777" w:rsidR="00BA2F86" w:rsidRPr="002032EC" w:rsidRDefault="00BA2F86">
            <w:pPr>
              <w:rPr>
                <w:sz w:val="24"/>
                <w:szCs w:val="24"/>
              </w:rPr>
            </w:pP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08F9367A" w14:textId="77777777" w:rsidR="00BA2F86" w:rsidRPr="002032EC" w:rsidRDefault="00BA2F86">
            <w:pPr>
              <w:pStyle w:val="NormalWeb"/>
              <w:spacing w:before="0" w:beforeAutospacing="0" w:after="0" w:afterAutospacing="0"/>
              <w:ind w:right="-164"/>
              <w:jc w:val="both"/>
            </w:pPr>
            <w:r w:rsidRPr="002032EC">
              <w:rPr>
                <w:color w:val="000000"/>
              </w:rPr>
              <w:t>ICPMS (34 elements) –</w:t>
            </w:r>
          </w:p>
          <w:p w14:paraId="5BABA8A1" w14:textId="77777777" w:rsidR="00BA2F86" w:rsidRPr="002032EC" w:rsidRDefault="00BA2F86">
            <w:pPr>
              <w:pStyle w:val="NormalWeb"/>
              <w:spacing w:before="0" w:beforeAutospacing="0" w:after="0" w:afterAutospacing="0"/>
              <w:ind w:right="-164"/>
              <w:jc w:val="both"/>
            </w:pPr>
            <w:r w:rsidRPr="002032EC">
              <w:rPr>
                <w:color w:val="000000"/>
              </w:rPr>
              <w:lastRenderedPageBreak/>
              <w:t>20 Nos.</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63711F2C" w14:textId="77777777" w:rsidR="00BA2F86" w:rsidRPr="002032EC" w:rsidRDefault="00BA2F86">
            <w:pPr>
              <w:pStyle w:val="NormalWeb"/>
              <w:spacing w:before="0" w:beforeAutospacing="0" w:after="0" w:afterAutospacing="0"/>
              <w:ind w:right="-164"/>
              <w:jc w:val="both"/>
            </w:pPr>
            <w:r w:rsidRPr="002032EC">
              <w:rPr>
                <w:color w:val="000000"/>
              </w:rPr>
              <w:lastRenderedPageBreak/>
              <w:t>ICPMS (34 elements) -20 Nos.</w:t>
            </w:r>
          </w:p>
        </w:tc>
      </w:tr>
      <w:tr w:rsidR="00BA2F86" w:rsidRPr="002032EC" w14:paraId="73997DE9" w14:textId="77777777" w:rsidTr="00BA2F86">
        <w:trPr>
          <w:trHeight w:val="454"/>
        </w:trPr>
        <w:tc>
          <w:tcPr>
            <w:tcW w:w="0" w:type="auto"/>
            <w:vMerge w:val="restart"/>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10D8A4BC" w14:textId="77777777" w:rsidR="00BA2F86" w:rsidRPr="002032EC" w:rsidRDefault="00BA2F86">
            <w:pPr>
              <w:rPr>
                <w:sz w:val="24"/>
                <w:szCs w:val="24"/>
              </w:rPr>
            </w:pPr>
          </w:p>
        </w:tc>
        <w:tc>
          <w:tcPr>
            <w:tcW w:w="0" w:type="auto"/>
            <w:vMerge w:val="restart"/>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6234854E" w14:textId="77777777" w:rsidR="00BA2F86" w:rsidRPr="002032EC" w:rsidRDefault="00BA2F86">
            <w:pPr>
              <w:rPr>
                <w:sz w:val="24"/>
                <w:szCs w:val="24"/>
              </w:rPr>
            </w:pP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13EAE658" w14:textId="77777777" w:rsidR="00BA2F86" w:rsidRPr="002032EC" w:rsidRDefault="00BA2F86">
            <w:pPr>
              <w:pStyle w:val="NormalWeb"/>
              <w:spacing w:before="0" w:beforeAutospacing="0" w:after="0" w:afterAutospacing="0"/>
              <w:ind w:right="-164"/>
              <w:jc w:val="both"/>
            </w:pPr>
            <w:r w:rsidRPr="002032EC">
              <w:rPr>
                <w:color w:val="000000"/>
              </w:rPr>
              <w:t>Internal check: </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35936BC0" w14:textId="77777777" w:rsidR="00BA2F86" w:rsidRPr="002032EC" w:rsidRDefault="00BA2F86">
            <w:pPr>
              <w:pStyle w:val="NormalWeb"/>
              <w:spacing w:before="0" w:beforeAutospacing="0" w:after="0" w:afterAutospacing="0"/>
              <w:ind w:right="-164"/>
              <w:jc w:val="both"/>
            </w:pPr>
            <w:r w:rsidRPr="002032EC">
              <w:rPr>
                <w:color w:val="000000"/>
              </w:rPr>
              <w:t>10% Internal Check sample- 20 Nos. </w:t>
            </w:r>
          </w:p>
        </w:tc>
      </w:tr>
      <w:tr w:rsidR="00BA2F86" w:rsidRPr="002032EC" w14:paraId="74C300D7" w14:textId="77777777" w:rsidTr="00BA2F86">
        <w:trPr>
          <w:trHeight w:val="454"/>
        </w:trPr>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628059B1" w14:textId="77777777" w:rsidR="00BA2F86" w:rsidRPr="002032EC" w:rsidRDefault="00BA2F86">
            <w:pPr>
              <w:rPr>
                <w:sz w:val="24"/>
                <w:szCs w:val="24"/>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70FDB37D" w14:textId="77777777" w:rsidR="00BA2F86" w:rsidRPr="002032EC" w:rsidRDefault="00BA2F86">
            <w:pPr>
              <w:rPr>
                <w:sz w:val="24"/>
                <w:szCs w:val="24"/>
              </w:rPr>
            </w:pP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4FDBBA98" w14:textId="77777777" w:rsidR="00BA2F86" w:rsidRPr="002032EC" w:rsidRDefault="00BA2F86">
            <w:pPr>
              <w:pStyle w:val="NormalWeb"/>
              <w:spacing w:before="0" w:beforeAutospacing="0" w:after="0" w:afterAutospacing="0"/>
              <w:ind w:right="-164"/>
              <w:jc w:val="both"/>
            </w:pPr>
            <w:r w:rsidRPr="002032EC">
              <w:rPr>
                <w:color w:val="000000"/>
              </w:rPr>
              <w:t>External Check: </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3B92408C" w14:textId="77777777" w:rsidR="00BA2F86" w:rsidRPr="002032EC" w:rsidRDefault="00BA2F86">
            <w:pPr>
              <w:pStyle w:val="NormalWeb"/>
              <w:spacing w:before="0" w:beforeAutospacing="0" w:after="0" w:afterAutospacing="0"/>
              <w:ind w:right="-164"/>
              <w:jc w:val="both"/>
            </w:pPr>
            <w:r w:rsidRPr="002032EC">
              <w:rPr>
                <w:color w:val="000000"/>
              </w:rPr>
              <w:t>10% External Check sample- 10 Nos.</w:t>
            </w:r>
          </w:p>
        </w:tc>
      </w:tr>
    </w:tbl>
    <w:p w14:paraId="38720E80" w14:textId="77777777" w:rsidR="00BA2F86" w:rsidRDefault="00BA2F86" w:rsidP="00BA2F86">
      <w:pPr>
        <w:pStyle w:val="Heading4"/>
        <w:rPr>
          <w:rFonts w:ascii="Times New Roman" w:hAnsi="Times New Roman" w:cs="Times New Roman"/>
          <w:i w:val="0"/>
          <w:color w:val="000000"/>
          <w:sz w:val="24"/>
          <w:szCs w:val="24"/>
        </w:rPr>
      </w:pPr>
      <w:r w:rsidRPr="003126CE">
        <w:rPr>
          <w:rFonts w:ascii="Times New Roman" w:hAnsi="Times New Roman" w:cs="Times New Roman"/>
          <w:i w:val="0"/>
          <w:color w:val="000000"/>
          <w:sz w:val="24"/>
          <w:szCs w:val="24"/>
        </w:rPr>
        <w:t>2.6 Personnel involved</w:t>
      </w:r>
    </w:p>
    <w:p w14:paraId="4ECF5300" w14:textId="77777777" w:rsidR="003126CE" w:rsidRPr="003126CE" w:rsidRDefault="003126CE" w:rsidP="003126CE"/>
    <w:p w14:paraId="0AA3047E" w14:textId="77777777" w:rsidR="00BA2F86" w:rsidRPr="002032EC" w:rsidRDefault="00BA2F86" w:rsidP="00BA2F86">
      <w:pPr>
        <w:pStyle w:val="NormalWeb"/>
        <w:spacing w:before="0" w:beforeAutospacing="0" w:after="0" w:afterAutospacing="0"/>
        <w:ind w:right="-164"/>
        <w:jc w:val="center"/>
      </w:pPr>
      <w:r w:rsidRPr="002032EC">
        <w:rPr>
          <w:i/>
          <w:iCs/>
          <w:color w:val="000000"/>
        </w:rPr>
        <w:t>(To be provided separately for all the qualified persons signing off the report)</w:t>
      </w:r>
    </w:p>
    <w:tbl>
      <w:tblPr>
        <w:tblW w:w="0" w:type="auto"/>
        <w:jc w:val="center"/>
        <w:tblCellMar>
          <w:top w:w="15" w:type="dxa"/>
          <w:left w:w="15" w:type="dxa"/>
          <w:bottom w:w="15" w:type="dxa"/>
          <w:right w:w="15" w:type="dxa"/>
        </w:tblCellMar>
        <w:tblLook w:val="04A0" w:firstRow="1" w:lastRow="0" w:firstColumn="1" w:lastColumn="0" w:noHBand="0" w:noVBand="1"/>
      </w:tblPr>
      <w:tblGrid>
        <w:gridCol w:w="399"/>
        <w:gridCol w:w="4490"/>
        <w:gridCol w:w="4072"/>
      </w:tblGrid>
      <w:tr w:rsidR="00BA2F86" w:rsidRPr="002032EC" w14:paraId="004790F8" w14:textId="77777777" w:rsidTr="002032EC">
        <w:trPr>
          <w:trHeight w:val="1608"/>
          <w:jc w:val="center"/>
        </w:trPr>
        <w:tc>
          <w:tcPr>
            <w:tcW w:w="399"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2AF00DE5" w14:textId="77777777" w:rsidR="00BA2F86" w:rsidRPr="002032EC" w:rsidRDefault="00BA2F86">
            <w:pPr>
              <w:pStyle w:val="NormalWeb"/>
              <w:spacing w:before="0" w:beforeAutospacing="0" w:after="0" w:afterAutospacing="0"/>
              <w:ind w:right="-164"/>
              <w:jc w:val="center"/>
            </w:pPr>
            <w:r w:rsidRPr="002032EC">
              <w:rPr>
                <w:color w:val="000000"/>
              </w:rPr>
              <w:t>A</w:t>
            </w:r>
          </w:p>
        </w:tc>
        <w:tc>
          <w:tcPr>
            <w:tcW w:w="449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5651E5E7" w14:textId="77777777" w:rsidR="00BA2F86" w:rsidRPr="002032EC" w:rsidRDefault="00BA2F86">
            <w:pPr>
              <w:pStyle w:val="NormalWeb"/>
              <w:spacing w:before="0" w:beforeAutospacing="0" w:after="0" w:afterAutospacing="0"/>
              <w:ind w:right="-164"/>
              <w:jc w:val="both"/>
            </w:pPr>
            <w:r w:rsidRPr="002032EC">
              <w:rPr>
                <w:i/>
                <w:iCs/>
                <w:color w:val="000000"/>
              </w:rPr>
              <w:t>Name:</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1EEDB559" w14:textId="77777777" w:rsidR="00BA2F86" w:rsidRPr="002032EC" w:rsidRDefault="00BA2F86">
            <w:pPr>
              <w:rPr>
                <w:sz w:val="24"/>
                <w:szCs w:val="24"/>
              </w:rPr>
            </w:pPr>
            <w:r w:rsidRPr="002032EC">
              <w:rPr>
                <w:sz w:val="24"/>
                <w:szCs w:val="24"/>
              </w:rPr>
              <w:br/>
            </w:r>
          </w:p>
          <w:p w14:paraId="2052D66D" w14:textId="77777777" w:rsidR="00BA2F86" w:rsidRPr="002032EC" w:rsidRDefault="00BA2F86" w:rsidP="002032EC">
            <w:pPr>
              <w:pStyle w:val="NormalWeb"/>
              <w:numPr>
                <w:ilvl w:val="0"/>
                <w:numId w:val="27"/>
              </w:numPr>
              <w:spacing w:before="0" w:beforeAutospacing="0" w:after="0" w:afterAutospacing="0"/>
              <w:ind w:left="459" w:right="-164"/>
              <w:textAlignment w:val="baseline"/>
              <w:rPr>
                <w:color w:val="000000"/>
              </w:rPr>
            </w:pPr>
            <w:r w:rsidRPr="002032EC">
              <w:rPr>
                <w:b/>
                <w:bCs/>
                <w:color w:val="000000"/>
              </w:rPr>
              <w:t>Dr. P C Mishra</w:t>
            </w:r>
            <w:r w:rsidRPr="002032EC">
              <w:rPr>
                <w:color w:val="000000"/>
              </w:rPr>
              <w:t>, Joint Director Geology</w:t>
            </w:r>
          </w:p>
          <w:p w14:paraId="24F8C4D4" w14:textId="77777777" w:rsidR="00BA2F86" w:rsidRPr="002032EC" w:rsidRDefault="00BA2F86" w:rsidP="002032EC">
            <w:pPr>
              <w:pStyle w:val="NormalWeb"/>
              <w:numPr>
                <w:ilvl w:val="0"/>
                <w:numId w:val="27"/>
              </w:numPr>
              <w:spacing w:before="0" w:beforeAutospacing="0" w:after="0" w:afterAutospacing="0"/>
              <w:ind w:left="459" w:right="-164"/>
              <w:textAlignment w:val="baseline"/>
              <w:rPr>
                <w:color w:val="000000"/>
              </w:rPr>
            </w:pPr>
            <w:r w:rsidRPr="002032EC">
              <w:rPr>
                <w:b/>
                <w:bCs/>
                <w:color w:val="000000"/>
              </w:rPr>
              <w:t>R. Behera,</w:t>
            </w:r>
            <w:r w:rsidRPr="002032EC">
              <w:rPr>
                <w:color w:val="000000"/>
              </w:rPr>
              <w:t xml:space="preserve"> Geologist &amp; Exploration In-Charge</w:t>
            </w:r>
          </w:p>
          <w:p w14:paraId="76A3B973" w14:textId="77777777" w:rsidR="00BA2F86" w:rsidRPr="002032EC" w:rsidRDefault="00BA2F86" w:rsidP="002032EC">
            <w:pPr>
              <w:pStyle w:val="NormalWeb"/>
              <w:numPr>
                <w:ilvl w:val="0"/>
                <w:numId w:val="27"/>
              </w:numPr>
              <w:spacing w:before="0" w:beforeAutospacing="0" w:after="0" w:afterAutospacing="0"/>
              <w:ind w:left="459" w:right="-164"/>
              <w:textAlignment w:val="baseline"/>
              <w:rPr>
                <w:color w:val="000000"/>
              </w:rPr>
            </w:pPr>
            <w:r w:rsidRPr="002032EC">
              <w:rPr>
                <w:b/>
                <w:bCs/>
                <w:color w:val="000000"/>
              </w:rPr>
              <w:t>A. K. Das</w:t>
            </w:r>
            <w:r w:rsidRPr="002032EC">
              <w:rPr>
                <w:color w:val="000000"/>
              </w:rPr>
              <w:t>, Geologist</w:t>
            </w:r>
          </w:p>
          <w:p w14:paraId="020E7913" w14:textId="77777777" w:rsidR="00BA2F86" w:rsidRPr="002032EC" w:rsidRDefault="00BA2F86">
            <w:pPr>
              <w:rPr>
                <w:sz w:val="24"/>
                <w:szCs w:val="24"/>
              </w:rPr>
            </w:pPr>
          </w:p>
        </w:tc>
      </w:tr>
      <w:tr w:rsidR="00BA2F86" w:rsidRPr="002032EC" w14:paraId="2D536D5B" w14:textId="77777777" w:rsidTr="002032EC">
        <w:trPr>
          <w:trHeight w:val="482"/>
          <w:jc w:val="center"/>
        </w:trPr>
        <w:tc>
          <w:tcPr>
            <w:tcW w:w="399"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54911D03" w14:textId="77777777" w:rsidR="00BA2F86" w:rsidRPr="002032EC" w:rsidRDefault="00BA2F86">
            <w:pPr>
              <w:pStyle w:val="NormalWeb"/>
              <w:spacing w:before="0" w:beforeAutospacing="0" w:after="0" w:afterAutospacing="0"/>
              <w:ind w:right="-164"/>
              <w:jc w:val="center"/>
            </w:pPr>
            <w:r w:rsidRPr="002032EC">
              <w:rPr>
                <w:color w:val="000000"/>
              </w:rPr>
              <w:t>B</w:t>
            </w:r>
          </w:p>
        </w:tc>
        <w:tc>
          <w:tcPr>
            <w:tcW w:w="449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5E12DF4A" w14:textId="77777777" w:rsidR="00BA2F86" w:rsidRPr="002032EC" w:rsidRDefault="00BA2F86">
            <w:pPr>
              <w:pStyle w:val="NormalWeb"/>
              <w:spacing w:before="0" w:beforeAutospacing="0" w:after="0" w:afterAutospacing="0"/>
              <w:ind w:right="-164"/>
              <w:jc w:val="both"/>
            </w:pPr>
            <w:r w:rsidRPr="002032EC">
              <w:rPr>
                <w:i/>
                <w:iCs/>
                <w:color w:val="000000"/>
              </w:rPr>
              <w:t>Address:</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150CF659" w14:textId="77777777" w:rsidR="00BA2F86" w:rsidRPr="002032EC" w:rsidRDefault="00BA2F86">
            <w:pPr>
              <w:pStyle w:val="NormalWeb"/>
              <w:spacing w:before="0" w:beforeAutospacing="0" w:after="0" w:afterAutospacing="0"/>
              <w:ind w:right="-164"/>
            </w:pPr>
            <w:r w:rsidRPr="002032EC">
              <w:rPr>
                <w:color w:val="000000"/>
              </w:rPr>
              <w:t>Directorate of Mines &amp; Geology, Odisha, Bhubaneswar</w:t>
            </w:r>
          </w:p>
        </w:tc>
      </w:tr>
      <w:tr w:rsidR="00BA2F86" w:rsidRPr="002032EC" w14:paraId="641178DE" w14:textId="77777777" w:rsidTr="002032EC">
        <w:trPr>
          <w:trHeight w:val="377"/>
          <w:jc w:val="center"/>
        </w:trPr>
        <w:tc>
          <w:tcPr>
            <w:tcW w:w="399"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7496F84C" w14:textId="77777777" w:rsidR="00BA2F86" w:rsidRPr="002032EC" w:rsidRDefault="00BA2F86">
            <w:pPr>
              <w:pStyle w:val="NormalWeb"/>
              <w:spacing w:before="0" w:beforeAutospacing="0" w:after="0" w:afterAutospacing="0"/>
              <w:ind w:right="-164"/>
              <w:jc w:val="center"/>
            </w:pPr>
            <w:r w:rsidRPr="002032EC">
              <w:rPr>
                <w:color w:val="000000"/>
              </w:rPr>
              <w:t>C</w:t>
            </w:r>
          </w:p>
        </w:tc>
        <w:tc>
          <w:tcPr>
            <w:tcW w:w="449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5EC07D4F" w14:textId="77777777" w:rsidR="00BA2F86" w:rsidRPr="002032EC" w:rsidRDefault="00BA2F86">
            <w:pPr>
              <w:pStyle w:val="NormalWeb"/>
              <w:spacing w:before="0" w:beforeAutospacing="0" w:after="0" w:afterAutospacing="0"/>
              <w:ind w:right="-164"/>
              <w:jc w:val="both"/>
            </w:pPr>
            <w:r w:rsidRPr="002032EC">
              <w:rPr>
                <w:i/>
                <w:iCs/>
                <w:color w:val="000000"/>
              </w:rPr>
              <w:t>Contact Mobile No:</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199429BA" w14:textId="77777777" w:rsidR="00BA2F86" w:rsidRPr="002032EC" w:rsidRDefault="00BA2F86">
            <w:pPr>
              <w:pStyle w:val="NormalWeb"/>
              <w:spacing w:before="0" w:beforeAutospacing="0" w:after="0" w:afterAutospacing="0"/>
              <w:ind w:right="-164"/>
              <w:jc w:val="both"/>
            </w:pPr>
            <w:r w:rsidRPr="002032EC">
              <w:rPr>
                <w:color w:val="000000"/>
              </w:rPr>
              <w:t>0674 2392374</w:t>
            </w:r>
          </w:p>
        </w:tc>
      </w:tr>
      <w:tr w:rsidR="00BA2F86" w:rsidRPr="002032EC" w14:paraId="4A4D658E" w14:textId="77777777" w:rsidTr="002032EC">
        <w:trPr>
          <w:trHeight w:val="392"/>
          <w:jc w:val="center"/>
        </w:trPr>
        <w:tc>
          <w:tcPr>
            <w:tcW w:w="399"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0D56D49D" w14:textId="77777777" w:rsidR="00BA2F86" w:rsidRPr="002032EC" w:rsidRDefault="00BA2F86">
            <w:pPr>
              <w:pStyle w:val="NormalWeb"/>
              <w:spacing w:before="0" w:beforeAutospacing="0" w:after="0" w:afterAutospacing="0"/>
              <w:ind w:right="-164"/>
              <w:jc w:val="center"/>
            </w:pPr>
            <w:r w:rsidRPr="002032EC">
              <w:rPr>
                <w:color w:val="000000"/>
              </w:rPr>
              <w:t>D</w:t>
            </w:r>
          </w:p>
        </w:tc>
        <w:tc>
          <w:tcPr>
            <w:tcW w:w="449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57273718" w14:textId="77777777" w:rsidR="00BA2F86" w:rsidRPr="002032EC" w:rsidRDefault="00BA2F86">
            <w:pPr>
              <w:pStyle w:val="NormalWeb"/>
              <w:spacing w:before="0" w:beforeAutospacing="0" w:after="0" w:afterAutospacing="0"/>
              <w:ind w:right="-164"/>
              <w:jc w:val="both"/>
            </w:pPr>
            <w:r w:rsidRPr="002032EC">
              <w:rPr>
                <w:i/>
                <w:iCs/>
                <w:color w:val="000000"/>
              </w:rPr>
              <w:t>E-Mail id:</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16796611" w14:textId="77777777" w:rsidR="00BA2F86" w:rsidRPr="002032EC" w:rsidRDefault="00C07FF7">
            <w:pPr>
              <w:pStyle w:val="NormalWeb"/>
              <w:spacing w:before="0" w:beforeAutospacing="0" w:after="0" w:afterAutospacing="0"/>
              <w:ind w:right="-164"/>
              <w:jc w:val="both"/>
            </w:pPr>
            <w:hyperlink r:id="rId16" w:history="1">
              <w:r w:rsidR="00BA2F86" w:rsidRPr="002032EC">
                <w:rPr>
                  <w:rStyle w:val="Hyperlink"/>
                  <w:color w:val="0563C1"/>
                </w:rPr>
                <w:t>dir.mines@orissaminerals.gov.in</w:t>
              </w:r>
            </w:hyperlink>
            <w:r w:rsidR="00BA2F86" w:rsidRPr="002032EC">
              <w:rPr>
                <w:color w:val="000000"/>
              </w:rPr>
              <w:t> </w:t>
            </w:r>
          </w:p>
        </w:tc>
      </w:tr>
      <w:tr w:rsidR="00BA2F86" w:rsidRPr="002032EC" w14:paraId="0715BED4" w14:textId="77777777" w:rsidTr="002032EC">
        <w:trPr>
          <w:trHeight w:val="270"/>
          <w:jc w:val="center"/>
        </w:trPr>
        <w:tc>
          <w:tcPr>
            <w:tcW w:w="399"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163DC816" w14:textId="77777777" w:rsidR="00BA2F86" w:rsidRPr="002032EC" w:rsidRDefault="00BA2F86">
            <w:pPr>
              <w:pStyle w:val="NormalWeb"/>
              <w:spacing w:before="0" w:beforeAutospacing="0" w:after="0" w:afterAutospacing="0"/>
              <w:ind w:right="-164"/>
              <w:jc w:val="center"/>
            </w:pPr>
            <w:r w:rsidRPr="002032EC">
              <w:rPr>
                <w:color w:val="000000"/>
              </w:rPr>
              <w:t>E</w:t>
            </w:r>
          </w:p>
        </w:tc>
        <w:tc>
          <w:tcPr>
            <w:tcW w:w="449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5B31C31D" w14:textId="77777777" w:rsidR="00BA2F86" w:rsidRPr="002032EC" w:rsidRDefault="00BA2F86">
            <w:pPr>
              <w:pStyle w:val="NormalWeb"/>
              <w:spacing w:before="0" w:beforeAutospacing="0" w:after="0" w:afterAutospacing="0"/>
              <w:ind w:right="-164"/>
              <w:jc w:val="both"/>
            </w:pPr>
            <w:r w:rsidRPr="002032EC">
              <w:rPr>
                <w:i/>
                <w:iCs/>
                <w:color w:val="000000"/>
              </w:rPr>
              <w:t>Qualification</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1F17288C" w14:textId="77777777" w:rsidR="00BA2F86" w:rsidRPr="002032EC" w:rsidRDefault="00BA2F86">
            <w:pPr>
              <w:pStyle w:val="NormalWeb"/>
              <w:spacing w:before="0" w:beforeAutospacing="0" w:after="0" w:afterAutospacing="0"/>
              <w:ind w:right="-164"/>
            </w:pPr>
            <w:r w:rsidRPr="002032EC">
              <w:rPr>
                <w:b/>
                <w:bCs/>
                <w:color w:val="000000"/>
              </w:rPr>
              <w:t>Sl. 1</w:t>
            </w:r>
            <w:r w:rsidRPr="002032EC">
              <w:rPr>
                <w:color w:val="000000"/>
              </w:rPr>
              <w:t>:        M.Sc. in Geology, Ph.D.</w:t>
            </w:r>
          </w:p>
          <w:p w14:paraId="567B43BF" w14:textId="77777777" w:rsidR="00BA2F86" w:rsidRPr="002032EC" w:rsidRDefault="00BA2F86">
            <w:pPr>
              <w:pStyle w:val="NormalWeb"/>
              <w:spacing w:before="0" w:beforeAutospacing="0" w:after="0" w:afterAutospacing="0"/>
              <w:ind w:right="-164"/>
            </w:pPr>
            <w:r w:rsidRPr="002032EC">
              <w:rPr>
                <w:b/>
                <w:bCs/>
                <w:color w:val="000000"/>
              </w:rPr>
              <w:t xml:space="preserve">Sl. 2 </w:t>
            </w:r>
            <w:r w:rsidRPr="002032EC">
              <w:rPr>
                <w:color w:val="000000"/>
              </w:rPr>
              <w:t>: M.Sc. in Geology</w:t>
            </w:r>
          </w:p>
          <w:p w14:paraId="51E2DBC4" w14:textId="77777777" w:rsidR="00BA2F86" w:rsidRPr="002032EC" w:rsidRDefault="00BA2F86">
            <w:pPr>
              <w:pStyle w:val="NormalWeb"/>
              <w:spacing w:before="0" w:beforeAutospacing="0" w:after="0" w:afterAutospacing="0"/>
              <w:ind w:right="-164"/>
              <w:jc w:val="both"/>
            </w:pPr>
            <w:r w:rsidRPr="002032EC">
              <w:rPr>
                <w:b/>
                <w:bCs/>
                <w:color w:val="000000"/>
              </w:rPr>
              <w:t>Sl. 3</w:t>
            </w:r>
            <w:r w:rsidRPr="002032EC">
              <w:rPr>
                <w:color w:val="000000"/>
              </w:rPr>
              <w:t>:        M.Sc. in Applied Geology</w:t>
            </w:r>
          </w:p>
        </w:tc>
      </w:tr>
      <w:tr w:rsidR="00BA2F86" w:rsidRPr="002032EC" w14:paraId="76584993" w14:textId="77777777" w:rsidTr="002032EC">
        <w:trPr>
          <w:trHeight w:val="774"/>
          <w:jc w:val="center"/>
        </w:trPr>
        <w:tc>
          <w:tcPr>
            <w:tcW w:w="399"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68468F93" w14:textId="77777777" w:rsidR="00BA2F86" w:rsidRPr="002032EC" w:rsidRDefault="00BA2F86">
            <w:pPr>
              <w:pStyle w:val="NormalWeb"/>
              <w:spacing w:before="0" w:beforeAutospacing="0" w:after="0" w:afterAutospacing="0"/>
              <w:ind w:right="-164"/>
              <w:jc w:val="center"/>
            </w:pPr>
            <w:r w:rsidRPr="002032EC">
              <w:rPr>
                <w:color w:val="000000"/>
              </w:rPr>
              <w:t>F</w:t>
            </w:r>
          </w:p>
        </w:tc>
        <w:tc>
          <w:tcPr>
            <w:tcW w:w="449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75FEDBF5" w14:textId="77777777" w:rsidR="00BA2F86" w:rsidRPr="002032EC" w:rsidRDefault="00BA2F86">
            <w:pPr>
              <w:pStyle w:val="NormalWeb"/>
              <w:spacing w:before="0" w:beforeAutospacing="0" w:after="0" w:afterAutospacing="0"/>
              <w:ind w:right="-164"/>
              <w:jc w:val="both"/>
            </w:pPr>
            <w:r w:rsidRPr="002032EC">
              <w:rPr>
                <w:i/>
                <w:iCs/>
                <w:color w:val="000000"/>
              </w:rPr>
              <w:t>Experience</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4D4932E0" w14:textId="77777777" w:rsidR="00BA2F86" w:rsidRPr="002032EC" w:rsidRDefault="00BA2F86">
            <w:pPr>
              <w:rPr>
                <w:sz w:val="24"/>
                <w:szCs w:val="24"/>
              </w:rPr>
            </w:pPr>
          </w:p>
          <w:p w14:paraId="0C31925F" w14:textId="77777777" w:rsidR="00BA2F86" w:rsidRPr="002032EC" w:rsidRDefault="00BA2F86">
            <w:pPr>
              <w:pStyle w:val="NormalWeb"/>
              <w:spacing w:before="0" w:beforeAutospacing="0" w:after="0" w:afterAutospacing="0"/>
              <w:ind w:right="-164"/>
            </w:pPr>
            <w:r w:rsidRPr="002032EC">
              <w:rPr>
                <w:b/>
                <w:bCs/>
                <w:color w:val="000000"/>
              </w:rPr>
              <w:t>Sl. No. 1</w:t>
            </w:r>
            <w:r w:rsidRPr="002032EC">
              <w:rPr>
                <w:color w:val="000000"/>
              </w:rPr>
              <w:t>: 34 years of experience</w:t>
            </w:r>
          </w:p>
          <w:p w14:paraId="64C8F591" w14:textId="77777777" w:rsidR="00BA2F86" w:rsidRPr="002032EC" w:rsidRDefault="00BA2F86">
            <w:pPr>
              <w:pStyle w:val="NormalWeb"/>
              <w:spacing w:before="0" w:beforeAutospacing="0" w:after="0" w:afterAutospacing="0"/>
              <w:ind w:right="-164"/>
            </w:pPr>
            <w:r w:rsidRPr="002032EC">
              <w:rPr>
                <w:b/>
                <w:bCs/>
                <w:color w:val="000000"/>
              </w:rPr>
              <w:t>Sl. No. 2</w:t>
            </w:r>
            <w:r w:rsidRPr="002032EC">
              <w:rPr>
                <w:color w:val="000000"/>
              </w:rPr>
              <w:t>: 11 years of experience</w:t>
            </w:r>
          </w:p>
          <w:p w14:paraId="0C819837" w14:textId="77777777" w:rsidR="00BA2F86" w:rsidRPr="002032EC" w:rsidRDefault="00BA2F86">
            <w:pPr>
              <w:pStyle w:val="NormalWeb"/>
              <w:spacing w:before="0" w:beforeAutospacing="0" w:after="0" w:afterAutospacing="0"/>
              <w:ind w:right="-164"/>
              <w:jc w:val="both"/>
            </w:pPr>
            <w:r w:rsidRPr="002032EC">
              <w:rPr>
                <w:b/>
                <w:bCs/>
                <w:color w:val="000000"/>
              </w:rPr>
              <w:t>Sl. No. 3</w:t>
            </w:r>
            <w:r w:rsidRPr="002032EC">
              <w:rPr>
                <w:color w:val="000000"/>
              </w:rPr>
              <w:t>: 1 year of experience</w:t>
            </w:r>
          </w:p>
          <w:p w14:paraId="62B935F8" w14:textId="77777777" w:rsidR="00BA2F86" w:rsidRPr="002032EC" w:rsidRDefault="00BA2F86">
            <w:pPr>
              <w:rPr>
                <w:sz w:val="24"/>
                <w:szCs w:val="24"/>
              </w:rPr>
            </w:pPr>
          </w:p>
        </w:tc>
      </w:tr>
      <w:tr w:rsidR="00BA2F86" w:rsidRPr="002032EC" w14:paraId="51E97E8A" w14:textId="77777777" w:rsidTr="002032EC">
        <w:trPr>
          <w:trHeight w:val="758"/>
          <w:jc w:val="center"/>
        </w:trPr>
        <w:tc>
          <w:tcPr>
            <w:tcW w:w="399"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340B8E7B" w14:textId="77777777" w:rsidR="00BA2F86" w:rsidRPr="002032EC" w:rsidRDefault="00BA2F86">
            <w:pPr>
              <w:pStyle w:val="NormalWeb"/>
              <w:spacing w:before="0" w:beforeAutospacing="0" w:after="0" w:afterAutospacing="0"/>
              <w:ind w:right="-164"/>
              <w:jc w:val="center"/>
            </w:pPr>
            <w:r w:rsidRPr="002032EC">
              <w:rPr>
                <w:color w:val="000000"/>
              </w:rPr>
              <w:t>G</w:t>
            </w:r>
          </w:p>
        </w:tc>
        <w:tc>
          <w:tcPr>
            <w:tcW w:w="449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3A65C4BF" w14:textId="77777777" w:rsidR="00BA2F86" w:rsidRPr="002032EC" w:rsidRDefault="00BA2F86">
            <w:pPr>
              <w:pStyle w:val="NormalWeb"/>
              <w:spacing w:before="0" w:beforeAutospacing="0" w:after="0" w:afterAutospacing="0"/>
              <w:ind w:right="175"/>
              <w:jc w:val="both"/>
            </w:pPr>
            <w:r w:rsidRPr="002032EC">
              <w:rPr>
                <w:i/>
                <w:iCs/>
                <w:color w:val="000000"/>
              </w:rPr>
              <w:t>Affiliation to any organization/ company, if yes, specify the name of the organisation or company:</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6D39B8D6" w14:textId="77777777" w:rsidR="00BA2F86" w:rsidRPr="002032EC" w:rsidRDefault="00BA2F86">
            <w:pPr>
              <w:pStyle w:val="NormalWeb"/>
              <w:spacing w:before="0" w:beforeAutospacing="0" w:after="0" w:afterAutospacing="0"/>
              <w:ind w:right="-164"/>
              <w:jc w:val="both"/>
            </w:pPr>
            <w:r w:rsidRPr="002032EC">
              <w:rPr>
                <w:color w:val="000000"/>
              </w:rPr>
              <w:t>Directorate of Mines &amp; Geology,</w:t>
            </w:r>
          </w:p>
          <w:p w14:paraId="5A74E7B2" w14:textId="77777777" w:rsidR="00BA2F86" w:rsidRPr="002032EC" w:rsidRDefault="00BA2F86">
            <w:pPr>
              <w:pStyle w:val="NormalWeb"/>
              <w:spacing w:before="0" w:beforeAutospacing="0" w:after="0" w:afterAutospacing="0"/>
              <w:ind w:right="-164"/>
              <w:jc w:val="both"/>
            </w:pPr>
            <w:r w:rsidRPr="002032EC">
              <w:rPr>
                <w:color w:val="000000"/>
              </w:rPr>
              <w:t>Government of Odisha.</w:t>
            </w:r>
          </w:p>
        </w:tc>
      </w:tr>
    </w:tbl>
    <w:p w14:paraId="05A85D09" w14:textId="77777777" w:rsidR="00BA2F86" w:rsidRPr="002032EC" w:rsidRDefault="00BA2F86" w:rsidP="00BA2F86">
      <w:pPr>
        <w:rPr>
          <w:sz w:val="24"/>
          <w:szCs w:val="24"/>
        </w:rPr>
      </w:pPr>
    </w:p>
    <w:p w14:paraId="2705E123" w14:textId="77777777" w:rsidR="00BA2F86" w:rsidRPr="002032EC" w:rsidRDefault="00BA2F86" w:rsidP="00BA2F86">
      <w:pPr>
        <w:pStyle w:val="NormalWeb"/>
        <w:spacing w:before="0" w:beforeAutospacing="0" w:after="160" w:afterAutospacing="0"/>
        <w:ind w:right="-164"/>
      </w:pPr>
      <w:proofErr w:type="gramStart"/>
      <w:r w:rsidRPr="002032EC">
        <w:rPr>
          <w:i/>
          <w:iCs/>
          <w:color w:val="000000"/>
        </w:rPr>
        <w:t>ii</w:t>
      </w:r>
      <w:proofErr w:type="gramEnd"/>
      <w:r w:rsidRPr="002032EC">
        <w:rPr>
          <w:rStyle w:val="apple-tab-span"/>
          <w:b/>
          <w:bCs/>
          <w:color w:val="000000"/>
        </w:rPr>
        <w:tab/>
      </w:r>
      <w:r w:rsidRPr="002032EC">
        <w:rPr>
          <w:i/>
          <w:iCs/>
          <w:color w:val="000000"/>
        </w:rPr>
        <w:t>Details of qualification and experience of persons associated with various aspects of exploration assessment of resources and reserves.</w:t>
      </w:r>
    </w:p>
    <w:tbl>
      <w:tblPr>
        <w:tblW w:w="0" w:type="auto"/>
        <w:jc w:val="center"/>
        <w:tblLayout w:type="fixed"/>
        <w:tblCellMar>
          <w:top w:w="15" w:type="dxa"/>
          <w:left w:w="15" w:type="dxa"/>
          <w:bottom w:w="15" w:type="dxa"/>
          <w:right w:w="15" w:type="dxa"/>
        </w:tblCellMar>
        <w:tblLook w:val="04A0" w:firstRow="1" w:lastRow="0" w:firstColumn="1" w:lastColumn="0" w:noHBand="0" w:noVBand="1"/>
      </w:tblPr>
      <w:tblGrid>
        <w:gridCol w:w="399"/>
        <w:gridCol w:w="1137"/>
        <w:gridCol w:w="2492"/>
        <w:gridCol w:w="2587"/>
        <w:gridCol w:w="2346"/>
      </w:tblGrid>
      <w:tr w:rsidR="00BA2F86" w:rsidRPr="002032EC" w14:paraId="622F5362" w14:textId="77777777" w:rsidTr="002032EC">
        <w:trPr>
          <w:trHeight w:val="562"/>
          <w:jc w:val="center"/>
        </w:trPr>
        <w:tc>
          <w:tcPr>
            <w:tcW w:w="399"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279ABE67" w14:textId="77777777" w:rsidR="00BA2F86" w:rsidRPr="002032EC" w:rsidRDefault="00BA2F86">
            <w:pPr>
              <w:pStyle w:val="NormalWeb"/>
              <w:spacing w:before="0" w:beforeAutospacing="0" w:after="0" w:afterAutospacing="0"/>
              <w:ind w:right="-164"/>
              <w:jc w:val="both"/>
            </w:pPr>
            <w:r w:rsidRPr="002032EC">
              <w:rPr>
                <w:color w:val="000000"/>
              </w:rPr>
              <w:t>a</w:t>
            </w:r>
          </w:p>
        </w:tc>
        <w:tc>
          <w:tcPr>
            <w:tcW w:w="113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76874237" w14:textId="77777777" w:rsidR="00BA2F86" w:rsidRPr="002032EC" w:rsidRDefault="00BA2F86">
            <w:pPr>
              <w:pStyle w:val="NormalWeb"/>
              <w:spacing w:before="0" w:beforeAutospacing="0" w:after="0" w:afterAutospacing="0"/>
              <w:ind w:right="-164"/>
              <w:jc w:val="both"/>
            </w:pPr>
            <w:r w:rsidRPr="002032EC">
              <w:rPr>
                <w:color w:val="000000"/>
              </w:rPr>
              <w:t>Name:</w:t>
            </w:r>
          </w:p>
        </w:tc>
        <w:tc>
          <w:tcPr>
            <w:tcW w:w="2492"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3E043F27" w14:textId="77777777" w:rsidR="00BA2F86" w:rsidRPr="002032EC" w:rsidRDefault="00BA2F86">
            <w:pPr>
              <w:pStyle w:val="NormalWeb"/>
              <w:spacing w:before="0" w:beforeAutospacing="0" w:after="0" w:afterAutospacing="0"/>
              <w:jc w:val="both"/>
            </w:pPr>
            <w:r w:rsidRPr="002032EC">
              <w:rPr>
                <w:color w:val="000000"/>
              </w:rPr>
              <w:t>Dr. P.C. Mishra, Joint Director Geology</w:t>
            </w:r>
          </w:p>
        </w:tc>
        <w:tc>
          <w:tcPr>
            <w:tcW w:w="258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43F788B8" w14:textId="77777777" w:rsidR="00BA2F86" w:rsidRPr="002032EC" w:rsidRDefault="00BA2F86">
            <w:pPr>
              <w:pStyle w:val="NormalWeb"/>
              <w:spacing w:before="0" w:beforeAutospacing="0" w:after="0" w:afterAutospacing="0"/>
              <w:ind w:right="-80"/>
              <w:jc w:val="both"/>
            </w:pPr>
            <w:r w:rsidRPr="002032EC">
              <w:rPr>
                <w:color w:val="000000"/>
              </w:rPr>
              <w:t>Ramesh Behera, Geologist and EIC</w:t>
            </w:r>
          </w:p>
        </w:tc>
        <w:tc>
          <w:tcPr>
            <w:tcW w:w="234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0A44D49D" w14:textId="77777777" w:rsidR="00BA2F86" w:rsidRPr="002032EC" w:rsidRDefault="00BA2F86">
            <w:pPr>
              <w:pStyle w:val="NormalWeb"/>
              <w:spacing w:before="0" w:beforeAutospacing="0" w:after="0" w:afterAutospacing="0"/>
              <w:ind w:right="-164"/>
              <w:jc w:val="both"/>
            </w:pPr>
            <w:r w:rsidRPr="002032EC">
              <w:rPr>
                <w:color w:val="000000"/>
              </w:rPr>
              <w:t>Ananta Kumar Das,</w:t>
            </w:r>
          </w:p>
          <w:p w14:paraId="0D9D2F61" w14:textId="77777777" w:rsidR="00BA2F86" w:rsidRPr="002032EC" w:rsidRDefault="00BA2F86">
            <w:pPr>
              <w:pStyle w:val="NormalWeb"/>
              <w:spacing w:before="0" w:beforeAutospacing="0" w:after="0" w:afterAutospacing="0"/>
              <w:ind w:right="-164"/>
              <w:jc w:val="both"/>
            </w:pPr>
            <w:r w:rsidRPr="002032EC">
              <w:rPr>
                <w:color w:val="000000"/>
              </w:rPr>
              <w:t>Geologist</w:t>
            </w:r>
          </w:p>
        </w:tc>
      </w:tr>
      <w:tr w:rsidR="00BA2F86" w:rsidRPr="002032EC" w14:paraId="11303D30" w14:textId="77777777" w:rsidTr="002032EC">
        <w:trPr>
          <w:trHeight w:val="183"/>
          <w:jc w:val="center"/>
        </w:trPr>
        <w:tc>
          <w:tcPr>
            <w:tcW w:w="399"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4C9ECAD1" w14:textId="77777777" w:rsidR="00BA2F86" w:rsidRPr="002032EC" w:rsidRDefault="00BA2F86">
            <w:pPr>
              <w:pStyle w:val="NormalWeb"/>
              <w:spacing w:before="0" w:beforeAutospacing="0" w:after="0" w:afterAutospacing="0" w:line="183" w:lineRule="atLeast"/>
              <w:ind w:right="-164"/>
              <w:jc w:val="both"/>
            </w:pPr>
            <w:r w:rsidRPr="002032EC">
              <w:rPr>
                <w:color w:val="000000"/>
              </w:rPr>
              <w:t>b</w:t>
            </w:r>
          </w:p>
        </w:tc>
        <w:tc>
          <w:tcPr>
            <w:tcW w:w="113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02D78334" w14:textId="77777777" w:rsidR="00BA2F86" w:rsidRPr="002032EC" w:rsidRDefault="00BA2F86">
            <w:pPr>
              <w:pStyle w:val="NormalWeb"/>
              <w:spacing w:before="0" w:beforeAutospacing="0" w:after="0" w:afterAutospacing="0" w:line="183" w:lineRule="atLeast"/>
              <w:ind w:right="-164"/>
            </w:pPr>
            <w:r w:rsidRPr="002032EC">
              <w:rPr>
                <w:color w:val="000000"/>
              </w:rPr>
              <w:t>Address:        </w:t>
            </w:r>
          </w:p>
        </w:tc>
        <w:tc>
          <w:tcPr>
            <w:tcW w:w="7425" w:type="dxa"/>
            <w:gridSpan w:val="3"/>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20D11C1D" w14:textId="77777777" w:rsidR="00BA2F86" w:rsidRPr="002032EC" w:rsidRDefault="00BA2F86">
            <w:pPr>
              <w:pStyle w:val="NormalWeb"/>
              <w:spacing w:before="0" w:beforeAutospacing="0" w:after="0" w:afterAutospacing="0" w:line="183" w:lineRule="atLeast"/>
              <w:ind w:right="-164"/>
              <w:jc w:val="both"/>
            </w:pPr>
            <w:r w:rsidRPr="002032EC">
              <w:rPr>
                <w:color w:val="000000"/>
              </w:rPr>
              <w:t>Directorate of Mines &amp; Geology, Bhubaneswar, Odisha, 751001</w:t>
            </w:r>
          </w:p>
        </w:tc>
      </w:tr>
      <w:tr w:rsidR="00BA2F86" w:rsidRPr="002032EC" w14:paraId="3B600350" w14:textId="77777777" w:rsidTr="002032EC">
        <w:trPr>
          <w:trHeight w:val="101"/>
          <w:jc w:val="center"/>
        </w:trPr>
        <w:tc>
          <w:tcPr>
            <w:tcW w:w="399"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02A80AD8" w14:textId="77777777" w:rsidR="00BA2F86" w:rsidRPr="002032EC" w:rsidRDefault="00BA2F86">
            <w:pPr>
              <w:pStyle w:val="NormalWeb"/>
              <w:spacing w:before="0" w:beforeAutospacing="0" w:after="0" w:afterAutospacing="0" w:line="101" w:lineRule="atLeast"/>
              <w:ind w:right="-164"/>
              <w:jc w:val="both"/>
            </w:pPr>
            <w:r w:rsidRPr="002032EC">
              <w:rPr>
                <w:color w:val="000000"/>
              </w:rPr>
              <w:t>c</w:t>
            </w:r>
          </w:p>
        </w:tc>
        <w:tc>
          <w:tcPr>
            <w:tcW w:w="113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03B4C0FC" w14:textId="77777777" w:rsidR="00BA2F86" w:rsidRPr="002032EC" w:rsidRDefault="00BA2F86">
            <w:pPr>
              <w:pStyle w:val="NormalWeb"/>
              <w:spacing w:before="0" w:beforeAutospacing="0" w:after="0" w:afterAutospacing="0" w:line="101" w:lineRule="atLeast"/>
              <w:ind w:right="-164"/>
              <w:jc w:val="both"/>
            </w:pPr>
            <w:r w:rsidRPr="002032EC">
              <w:rPr>
                <w:color w:val="000000"/>
              </w:rPr>
              <w:t>Contact Mobile No:</w:t>
            </w:r>
          </w:p>
        </w:tc>
        <w:tc>
          <w:tcPr>
            <w:tcW w:w="2492"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485C4616" w14:textId="77777777" w:rsidR="00BA2F86" w:rsidRPr="002032EC" w:rsidRDefault="00BA2F86">
            <w:pPr>
              <w:pStyle w:val="NormalWeb"/>
              <w:spacing w:before="0" w:beforeAutospacing="0" w:after="0" w:afterAutospacing="0" w:line="101" w:lineRule="atLeast"/>
              <w:ind w:right="-164"/>
              <w:jc w:val="both"/>
            </w:pPr>
            <w:r w:rsidRPr="002032EC">
              <w:rPr>
                <w:color w:val="000000"/>
              </w:rPr>
              <w:t>9861465695</w:t>
            </w:r>
          </w:p>
        </w:tc>
        <w:tc>
          <w:tcPr>
            <w:tcW w:w="258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16F98FDC" w14:textId="77777777" w:rsidR="00BA2F86" w:rsidRPr="002032EC" w:rsidRDefault="00BA2F86">
            <w:pPr>
              <w:pStyle w:val="NormalWeb"/>
              <w:spacing w:before="0" w:beforeAutospacing="0" w:after="0" w:afterAutospacing="0" w:line="101" w:lineRule="atLeast"/>
              <w:ind w:right="-164"/>
              <w:jc w:val="both"/>
            </w:pPr>
            <w:r w:rsidRPr="002032EC">
              <w:rPr>
                <w:color w:val="000000"/>
              </w:rPr>
              <w:t>7978513153</w:t>
            </w:r>
          </w:p>
        </w:tc>
        <w:tc>
          <w:tcPr>
            <w:tcW w:w="234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7F109CE5" w14:textId="77777777" w:rsidR="00BA2F86" w:rsidRPr="002032EC" w:rsidRDefault="00BA2F86">
            <w:pPr>
              <w:pStyle w:val="NormalWeb"/>
              <w:spacing w:before="0" w:beforeAutospacing="0" w:after="0" w:afterAutospacing="0" w:line="101" w:lineRule="atLeast"/>
              <w:ind w:right="-164"/>
              <w:jc w:val="both"/>
            </w:pPr>
            <w:r w:rsidRPr="002032EC">
              <w:rPr>
                <w:color w:val="000000"/>
              </w:rPr>
              <w:t>7008174291</w:t>
            </w:r>
          </w:p>
        </w:tc>
      </w:tr>
      <w:tr w:rsidR="00BA2F86" w:rsidRPr="002032EC" w14:paraId="12F52350" w14:textId="77777777" w:rsidTr="002032EC">
        <w:trPr>
          <w:trHeight w:val="134"/>
          <w:jc w:val="center"/>
        </w:trPr>
        <w:tc>
          <w:tcPr>
            <w:tcW w:w="399"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6D6BF325" w14:textId="77777777" w:rsidR="00BA2F86" w:rsidRPr="002032EC" w:rsidRDefault="00BA2F86">
            <w:pPr>
              <w:pStyle w:val="NormalWeb"/>
              <w:spacing w:before="0" w:beforeAutospacing="0" w:after="0" w:afterAutospacing="0" w:line="134" w:lineRule="atLeast"/>
              <w:ind w:right="-164"/>
              <w:jc w:val="both"/>
            </w:pPr>
            <w:r w:rsidRPr="002032EC">
              <w:rPr>
                <w:color w:val="000000"/>
              </w:rPr>
              <w:t>d</w:t>
            </w:r>
          </w:p>
        </w:tc>
        <w:tc>
          <w:tcPr>
            <w:tcW w:w="113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615BBF89" w14:textId="77777777" w:rsidR="00BA2F86" w:rsidRPr="002032EC" w:rsidRDefault="00BA2F86">
            <w:pPr>
              <w:pStyle w:val="NormalWeb"/>
              <w:spacing w:before="0" w:beforeAutospacing="0" w:after="0" w:afterAutospacing="0" w:line="134" w:lineRule="atLeast"/>
              <w:ind w:right="-164"/>
            </w:pPr>
            <w:r w:rsidRPr="002032EC">
              <w:rPr>
                <w:color w:val="000000"/>
              </w:rPr>
              <w:t>E-Mail id:</w:t>
            </w:r>
            <w:r w:rsidRPr="002032EC">
              <w:rPr>
                <w:color w:val="222222"/>
                <w:shd w:val="clear" w:color="auto" w:fill="FFFFFF"/>
              </w:rPr>
              <w:t>  </w:t>
            </w:r>
          </w:p>
        </w:tc>
        <w:tc>
          <w:tcPr>
            <w:tcW w:w="2492"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17CFD698" w14:textId="77777777" w:rsidR="00BA2F86" w:rsidRPr="002032EC" w:rsidRDefault="00BA2F86">
            <w:pPr>
              <w:pStyle w:val="NormalWeb"/>
              <w:spacing w:before="0" w:beforeAutospacing="0" w:after="0" w:afterAutospacing="0" w:line="134" w:lineRule="atLeast"/>
              <w:ind w:right="-112"/>
            </w:pPr>
            <w:r w:rsidRPr="002032EC">
              <w:rPr>
                <w:color w:val="222222"/>
                <w:shd w:val="clear" w:color="auto" w:fill="FFFFFF"/>
              </w:rPr>
              <w:t>pcmishra66@rediffmail.com</w:t>
            </w:r>
          </w:p>
        </w:tc>
        <w:tc>
          <w:tcPr>
            <w:tcW w:w="258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1B68474F" w14:textId="77777777" w:rsidR="00BA2F86" w:rsidRPr="002032EC" w:rsidRDefault="00BA2F86">
            <w:pPr>
              <w:pStyle w:val="NormalWeb"/>
              <w:spacing w:before="0" w:beforeAutospacing="0" w:after="0" w:afterAutospacing="0" w:line="134" w:lineRule="atLeast"/>
              <w:jc w:val="both"/>
            </w:pPr>
            <w:r w:rsidRPr="002032EC">
              <w:rPr>
                <w:color w:val="000000"/>
              </w:rPr>
              <w:t>Rameshbehera8@gmail.com</w:t>
            </w:r>
          </w:p>
        </w:tc>
        <w:tc>
          <w:tcPr>
            <w:tcW w:w="234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0A845D1F" w14:textId="77777777" w:rsidR="00BA2F86" w:rsidRPr="002032EC" w:rsidRDefault="00BA2F86">
            <w:pPr>
              <w:pStyle w:val="NormalWeb"/>
              <w:spacing w:before="0" w:beforeAutospacing="0" w:after="0" w:afterAutospacing="0" w:line="134" w:lineRule="atLeast"/>
              <w:ind w:right="-98"/>
              <w:jc w:val="both"/>
            </w:pPr>
            <w:r w:rsidRPr="002032EC">
              <w:rPr>
                <w:color w:val="000000"/>
              </w:rPr>
              <w:t>ananta071994@gmail.com</w:t>
            </w:r>
          </w:p>
        </w:tc>
      </w:tr>
      <w:tr w:rsidR="00BA2F86" w:rsidRPr="002032EC" w14:paraId="593E744B" w14:textId="77777777" w:rsidTr="002032EC">
        <w:trPr>
          <w:trHeight w:val="562"/>
          <w:jc w:val="center"/>
        </w:trPr>
        <w:tc>
          <w:tcPr>
            <w:tcW w:w="399"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61587E9D" w14:textId="77777777" w:rsidR="00BA2F86" w:rsidRPr="002032EC" w:rsidRDefault="00BA2F86">
            <w:pPr>
              <w:pStyle w:val="NormalWeb"/>
              <w:spacing w:before="0" w:beforeAutospacing="0" w:after="0" w:afterAutospacing="0"/>
              <w:ind w:right="-164"/>
              <w:jc w:val="both"/>
            </w:pPr>
            <w:r w:rsidRPr="002032EC">
              <w:rPr>
                <w:color w:val="000000"/>
              </w:rPr>
              <w:t>e</w:t>
            </w:r>
          </w:p>
        </w:tc>
        <w:tc>
          <w:tcPr>
            <w:tcW w:w="113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1AFE42FA" w14:textId="77777777" w:rsidR="00BA2F86" w:rsidRPr="002032EC" w:rsidRDefault="00BA2F86">
            <w:pPr>
              <w:pStyle w:val="NormalWeb"/>
              <w:spacing w:before="0" w:beforeAutospacing="0" w:after="0" w:afterAutospacing="0"/>
              <w:ind w:right="-164"/>
              <w:jc w:val="both"/>
            </w:pPr>
            <w:r w:rsidRPr="002032EC">
              <w:rPr>
                <w:color w:val="000000"/>
              </w:rPr>
              <w:t>Qualification:</w:t>
            </w:r>
          </w:p>
        </w:tc>
        <w:tc>
          <w:tcPr>
            <w:tcW w:w="2492"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275C208D" w14:textId="77777777" w:rsidR="00BA2F86" w:rsidRPr="002032EC" w:rsidRDefault="00BA2F86">
            <w:pPr>
              <w:pStyle w:val="NormalWeb"/>
              <w:spacing w:before="0" w:beforeAutospacing="0" w:after="0" w:afterAutospacing="0"/>
              <w:ind w:right="-164"/>
              <w:jc w:val="both"/>
            </w:pPr>
            <w:r w:rsidRPr="002032EC">
              <w:rPr>
                <w:color w:val="000000"/>
              </w:rPr>
              <w:t>M.Sc., PhD (Geology)</w:t>
            </w:r>
          </w:p>
        </w:tc>
        <w:tc>
          <w:tcPr>
            <w:tcW w:w="258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14598FC0" w14:textId="77777777" w:rsidR="00BA2F86" w:rsidRPr="002032EC" w:rsidRDefault="00BA2F86">
            <w:pPr>
              <w:pStyle w:val="NormalWeb"/>
              <w:spacing w:before="0" w:beforeAutospacing="0" w:after="0" w:afterAutospacing="0"/>
              <w:ind w:right="-164"/>
              <w:jc w:val="both"/>
            </w:pPr>
            <w:r w:rsidRPr="002032EC">
              <w:rPr>
                <w:color w:val="000000"/>
              </w:rPr>
              <w:t>M.Sc., (Geology)</w:t>
            </w:r>
          </w:p>
        </w:tc>
        <w:tc>
          <w:tcPr>
            <w:tcW w:w="234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4AEC7A03" w14:textId="77777777" w:rsidR="00BA2F86" w:rsidRPr="002032EC" w:rsidRDefault="00BA2F86">
            <w:pPr>
              <w:pStyle w:val="NormalWeb"/>
              <w:spacing w:before="0" w:beforeAutospacing="0" w:after="0" w:afterAutospacing="0"/>
              <w:ind w:right="-164"/>
              <w:jc w:val="both"/>
            </w:pPr>
            <w:r w:rsidRPr="002032EC">
              <w:rPr>
                <w:color w:val="000000"/>
              </w:rPr>
              <w:t>M.Sc.</w:t>
            </w:r>
          </w:p>
          <w:p w14:paraId="6D11A6F2" w14:textId="77777777" w:rsidR="00BA2F86" w:rsidRPr="002032EC" w:rsidRDefault="00BA2F86">
            <w:pPr>
              <w:pStyle w:val="NormalWeb"/>
              <w:spacing w:before="0" w:beforeAutospacing="0" w:after="0" w:afterAutospacing="0"/>
              <w:ind w:right="-164"/>
              <w:jc w:val="both"/>
            </w:pPr>
            <w:r w:rsidRPr="002032EC">
              <w:rPr>
                <w:color w:val="000000"/>
              </w:rPr>
              <w:t>(Applied Geology)</w:t>
            </w:r>
          </w:p>
        </w:tc>
      </w:tr>
      <w:tr w:rsidR="00BA2F86" w:rsidRPr="002032EC" w14:paraId="7961329B" w14:textId="77777777" w:rsidTr="002032EC">
        <w:trPr>
          <w:trHeight w:val="66"/>
          <w:jc w:val="center"/>
        </w:trPr>
        <w:tc>
          <w:tcPr>
            <w:tcW w:w="399"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4C004E1E" w14:textId="77777777" w:rsidR="00BA2F86" w:rsidRPr="002032EC" w:rsidRDefault="00BA2F86">
            <w:pPr>
              <w:pStyle w:val="NormalWeb"/>
              <w:spacing w:before="0" w:beforeAutospacing="0" w:after="0" w:afterAutospacing="0" w:line="66" w:lineRule="atLeast"/>
              <w:ind w:right="-164"/>
              <w:jc w:val="both"/>
            </w:pPr>
            <w:r w:rsidRPr="002032EC">
              <w:rPr>
                <w:color w:val="000000"/>
              </w:rPr>
              <w:lastRenderedPageBreak/>
              <w:t>f</w:t>
            </w:r>
          </w:p>
        </w:tc>
        <w:tc>
          <w:tcPr>
            <w:tcW w:w="113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42C1ABD1" w14:textId="77777777" w:rsidR="00BA2F86" w:rsidRPr="002032EC" w:rsidRDefault="00BA2F86">
            <w:pPr>
              <w:pStyle w:val="NormalWeb"/>
              <w:spacing w:before="0" w:beforeAutospacing="0" w:after="0" w:afterAutospacing="0" w:line="66" w:lineRule="atLeast"/>
              <w:jc w:val="both"/>
            </w:pPr>
            <w:r w:rsidRPr="002032EC">
              <w:rPr>
                <w:color w:val="000000"/>
              </w:rPr>
              <w:t>Experience:</w:t>
            </w:r>
          </w:p>
        </w:tc>
        <w:tc>
          <w:tcPr>
            <w:tcW w:w="2492"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1AE93F61" w14:textId="77777777" w:rsidR="00BA2F86" w:rsidRPr="002032EC" w:rsidRDefault="00BA2F86">
            <w:pPr>
              <w:pStyle w:val="NormalWeb"/>
              <w:spacing w:before="0" w:beforeAutospacing="0" w:after="0" w:afterAutospacing="0" w:line="66" w:lineRule="atLeast"/>
              <w:ind w:right="-164"/>
            </w:pPr>
            <w:r w:rsidRPr="002032EC">
              <w:rPr>
                <w:color w:val="000000"/>
              </w:rPr>
              <w:t>34 years</w:t>
            </w:r>
          </w:p>
        </w:tc>
        <w:tc>
          <w:tcPr>
            <w:tcW w:w="258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01312689" w14:textId="77777777" w:rsidR="00BA2F86" w:rsidRPr="002032EC" w:rsidRDefault="00BA2F86">
            <w:pPr>
              <w:pStyle w:val="NormalWeb"/>
              <w:spacing w:before="0" w:beforeAutospacing="0" w:after="0" w:afterAutospacing="0" w:line="66" w:lineRule="atLeast"/>
              <w:ind w:right="-164"/>
            </w:pPr>
            <w:r w:rsidRPr="002032EC">
              <w:rPr>
                <w:color w:val="000000"/>
              </w:rPr>
              <w:t>11 years</w:t>
            </w:r>
          </w:p>
        </w:tc>
        <w:tc>
          <w:tcPr>
            <w:tcW w:w="234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55A01562" w14:textId="77777777" w:rsidR="00BA2F86" w:rsidRPr="002032EC" w:rsidRDefault="00BA2F86">
            <w:pPr>
              <w:pStyle w:val="NormalWeb"/>
              <w:spacing w:before="0" w:beforeAutospacing="0" w:after="0" w:afterAutospacing="0" w:line="66" w:lineRule="atLeast"/>
              <w:ind w:right="-164"/>
            </w:pPr>
            <w:r w:rsidRPr="002032EC">
              <w:rPr>
                <w:color w:val="000000"/>
              </w:rPr>
              <w:t>1 years</w:t>
            </w:r>
          </w:p>
        </w:tc>
      </w:tr>
      <w:tr w:rsidR="00BA2F86" w:rsidRPr="002032EC" w14:paraId="6AF46FE0" w14:textId="77777777" w:rsidTr="002032EC">
        <w:trPr>
          <w:trHeight w:val="1278"/>
          <w:jc w:val="center"/>
        </w:trPr>
        <w:tc>
          <w:tcPr>
            <w:tcW w:w="399"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20DF6018" w14:textId="77777777" w:rsidR="00BA2F86" w:rsidRPr="002032EC" w:rsidRDefault="00BA2F86">
            <w:pPr>
              <w:pStyle w:val="NormalWeb"/>
              <w:spacing w:before="0" w:beforeAutospacing="0" w:after="0" w:afterAutospacing="0"/>
              <w:ind w:right="-164"/>
              <w:jc w:val="both"/>
            </w:pPr>
            <w:r w:rsidRPr="002032EC">
              <w:rPr>
                <w:color w:val="000000"/>
              </w:rPr>
              <w:t>g</w:t>
            </w:r>
          </w:p>
        </w:tc>
        <w:tc>
          <w:tcPr>
            <w:tcW w:w="113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34762EE5" w14:textId="77777777" w:rsidR="00BA2F86" w:rsidRPr="002032EC" w:rsidRDefault="00BA2F86">
            <w:pPr>
              <w:pStyle w:val="NormalWeb"/>
              <w:spacing w:before="0" w:beforeAutospacing="0" w:after="0" w:afterAutospacing="0"/>
              <w:jc w:val="both"/>
            </w:pPr>
            <w:r w:rsidRPr="002032EC">
              <w:rPr>
                <w:color w:val="000000"/>
              </w:rPr>
              <w:t>Affiliation to any organization, if yes, specify the name of the organization or company:</w:t>
            </w:r>
          </w:p>
        </w:tc>
        <w:tc>
          <w:tcPr>
            <w:tcW w:w="7425" w:type="dxa"/>
            <w:gridSpan w:val="3"/>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34F1C72E" w14:textId="77777777" w:rsidR="00BA2F86" w:rsidRPr="002032EC" w:rsidRDefault="00BA2F86">
            <w:pPr>
              <w:pStyle w:val="NormalWeb"/>
              <w:spacing w:before="0" w:beforeAutospacing="0" w:after="0" w:afterAutospacing="0"/>
              <w:ind w:right="-164"/>
              <w:jc w:val="both"/>
            </w:pPr>
            <w:r w:rsidRPr="002032EC">
              <w:rPr>
                <w:color w:val="000000"/>
              </w:rPr>
              <w:t>              </w:t>
            </w:r>
          </w:p>
          <w:p w14:paraId="3A730E32" w14:textId="77777777" w:rsidR="00BA2F86" w:rsidRPr="002032EC" w:rsidRDefault="00BA2F86">
            <w:pPr>
              <w:pStyle w:val="NormalWeb"/>
              <w:spacing w:before="0" w:beforeAutospacing="0" w:after="0" w:afterAutospacing="0"/>
              <w:jc w:val="both"/>
            </w:pPr>
            <w:r w:rsidRPr="002032EC">
              <w:rPr>
                <w:color w:val="000000"/>
              </w:rPr>
              <w:t>Directorate of Mines &amp; Geology, Bhubaneswar, Odisha </w:t>
            </w:r>
          </w:p>
        </w:tc>
      </w:tr>
    </w:tbl>
    <w:p w14:paraId="3E74CACD" w14:textId="77777777" w:rsidR="00BA2F86" w:rsidRPr="002032EC" w:rsidRDefault="00BA2F86" w:rsidP="00BA2F86">
      <w:pPr>
        <w:rPr>
          <w:sz w:val="24"/>
          <w:szCs w:val="24"/>
        </w:rPr>
      </w:pPr>
    </w:p>
    <w:p w14:paraId="21950001" w14:textId="77777777" w:rsidR="00BA2F86" w:rsidRPr="002032EC" w:rsidRDefault="00BA2F86" w:rsidP="002032EC">
      <w:pPr>
        <w:pStyle w:val="NormalWeb"/>
        <w:spacing w:before="180" w:beforeAutospacing="0" w:after="180" w:afterAutospacing="0" w:line="360" w:lineRule="auto"/>
        <w:jc w:val="both"/>
      </w:pPr>
      <w:r w:rsidRPr="002032EC">
        <w:rPr>
          <w:b/>
          <w:bCs/>
          <w:color w:val="000000"/>
        </w:rPr>
        <w:t>2.7   Mode of operation of different work components &amp; associated agency</w:t>
      </w:r>
      <w:r w:rsidRPr="002032EC">
        <w:rPr>
          <w:color w:val="000000"/>
        </w:rPr>
        <w:t>: </w:t>
      </w:r>
    </w:p>
    <w:p w14:paraId="6C2DDE8F" w14:textId="77777777" w:rsidR="00BA2F86" w:rsidRPr="002032EC" w:rsidRDefault="00BA2F86" w:rsidP="002032EC">
      <w:pPr>
        <w:pStyle w:val="NormalWeb"/>
        <w:spacing w:before="0" w:beforeAutospacing="0" w:after="0" w:afterAutospacing="0" w:line="360" w:lineRule="auto"/>
        <w:jc w:val="both"/>
      </w:pPr>
      <w:r w:rsidRPr="002032EC">
        <w:rPr>
          <w:rStyle w:val="apple-tab-span"/>
          <w:color w:val="000000"/>
        </w:rPr>
        <w:tab/>
      </w:r>
      <w:r w:rsidRPr="002032EC">
        <w:rPr>
          <w:color w:val="000000"/>
        </w:rPr>
        <w:t>The exploration components approved by TCC-NMET &amp; EC was executed by efficient geo-scientists of the Directorate of Mines &amp; Geology, Bhubaneswar, Odisha. The field officers from the Office of the Joint director of Geology, Koraput were deployed during the entire project period to execute the field components and Report preparation works. The drilling and Topographic survey components and geo-physical survey were outsourced. Besides, external check samples, ICPMS studies and bulk density determination studies were carried out in the NABL Laboratories.</w:t>
      </w:r>
    </w:p>
    <w:p w14:paraId="333DC758" w14:textId="77777777" w:rsidR="004268DC" w:rsidRDefault="00BA2F86" w:rsidP="004268DC">
      <w:pPr>
        <w:spacing w:after="240" w:line="360" w:lineRule="auto"/>
        <w:rPr>
          <w:color w:val="000000"/>
          <w:sz w:val="36"/>
          <w:szCs w:val="36"/>
        </w:rPr>
      </w:pPr>
      <w:r w:rsidRPr="002032EC">
        <w:rPr>
          <w:sz w:val="24"/>
          <w:szCs w:val="24"/>
        </w:rPr>
        <w:br/>
      </w:r>
      <w:r w:rsidRPr="002032EC">
        <w:rPr>
          <w:sz w:val="24"/>
          <w:szCs w:val="24"/>
        </w:rPr>
        <w:br/>
      </w:r>
      <w:r w:rsidRPr="002032EC">
        <w:rPr>
          <w:sz w:val="24"/>
          <w:szCs w:val="24"/>
        </w:rPr>
        <w:br/>
      </w:r>
      <w:r w:rsidRPr="002032EC">
        <w:rPr>
          <w:sz w:val="24"/>
          <w:szCs w:val="24"/>
        </w:rPr>
        <w:br/>
      </w:r>
      <w:r w:rsidRPr="002032EC">
        <w:rPr>
          <w:sz w:val="24"/>
          <w:szCs w:val="24"/>
        </w:rPr>
        <w:br/>
      </w:r>
      <w:r w:rsidRPr="002032EC">
        <w:rPr>
          <w:sz w:val="24"/>
          <w:szCs w:val="24"/>
        </w:rPr>
        <w:br/>
      </w:r>
      <w:r w:rsidRPr="002032EC">
        <w:rPr>
          <w:sz w:val="24"/>
          <w:szCs w:val="24"/>
        </w:rPr>
        <w:br/>
      </w:r>
      <w:r w:rsidRPr="002032EC">
        <w:rPr>
          <w:sz w:val="24"/>
          <w:szCs w:val="24"/>
        </w:rPr>
        <w:br/>
      </w:r>
      <w:r w:rsidRPr="002032EC">
        <w:rPr>
          <w:sz w:val="24"/>
          <w:szCs w:val="24"/>
        </w:rPr>
        <w:br/>
      </w:r>
      <w:r w:rsidRPr="002032EC">
        <w:rPr>
          <w:sz w:val="24"/>
          <w:szCs w:val="24"/>
        </w:rPr>
        <w:br/>
      </w:r>
      <w:r w:rsidRPr="002032EC">
        <w:rPr>
          <w:sz w:val="24"/>
          <w:szCs w:val="24"/>
        </w:rPr>
        <w:br/>
      </w:r>
    </w:p>
    <w:p w14:paraId="20C541FC" w14:textId="77777777" w:rsidR="004268DC" w:rsidRDefault="004268DC" w:rsidP="004268DC">
      <w:pPr>
        <w:spacing w:after="240" w:line="360" w:lineRule="auto"/>
        <w:rPr>
          <w:color w:val="000000"/>
          <w:sz w:val="36"/>
          <w:szCs w:val="36"/>
        </w:rPr>
      </w:pPr>
    </w:p>
    <w:p w14:paraId="7D6560DE" w14:textId="641550AF" w:rsidR="00BA2F86" w:rsidRPr="004268DC" w:rsidRDefault="00BA2F86" w:rsidP="004268DC">
      <w:pPr>
        <w:spacing w:after="240" w:line="360" w:lineRule="auto"/>
        <w:ind w:left="2880"/>
        <w:rPr>
          <w:b/>
          <w:sz w:val="28"/>
          <w:szCs w:val="28"/>
        </w:rPr>
      </w:pPr>
      <w:r w:rsidRPr="004268DC">
        <w:rPr>
          <w:b/>
          <w:color w:val="000000"/>
          <w:sz w:val="28"/>
          <w:szCs w:val="28"/>
        </w:rPr>
        <w:t>CHAPTER-3</w:t>
      </w:r>
    </w:p>
    <w:p w14:paraId="35421172" w14:textId="54D87B0D" w:rsidR="00BA2F86" w:rsidRPr="004268DC" w:rsidRDefault="004268DC" w:rsidP="004268DC">
      <w:pPr>
        <w:pStyle w:val="Heading3"/>
        <w:ind w:left="2160"/>
        <w:rPr>
          <w:sz w:val="28"/>
          <w:szCs w:val="28"/>
        </w:rPr>
      </w:pPr>
      <w:r>
        <w:rPr>
          <w:color w:val="000000"/>
          <w:sz w:val="28"/>
          <w:szCs w:val="28"/>
        </w:rPr>
        <w:t xml:space="preserve">          </w:t>
      </w:r>
      <w:r w:rsidR="00BA2F86" w:rsidRPr="004268DC">
        <w:rPr>
          <w:color w:val="000000"/>
          <w:sz w:val="28"/>
          <w:szCs w:val="28"/>
        </w:rPr>
        <w:t>Property Description</w:t>
      </w:r>
    </w:p>
    <w:p w14:paraId="42A4125D" w14:textId="77777777" w:rsidR="00BA2F86" w:rsidRPr="003126CE" w:rsidRDefault="00BA2F86" w:rsidP="00EA02F5">
      <w:pPr>
        <w:pStyle w:val="Heading4"/>
        <w:spacing w:line="360" w:lineRule="auto"/>
        <w:rPr>
          <w:rFonts w:ascii="Times New Roman" w:hAnsi="Times New Roman" w:cs="Times New Roman"/>
          <w:i w:val="0"/>
          <w:sz w:val="24"/>
          <w:szCs w:val="24"/>
        </w:rPr>
      </w:pPr>
      <w:r w:rsidRPr="003126CE">
        <w:rPr>
          <w:rFonts w:ascii="Times New Roman" w:hAnsi="Times New Roman" w:cs="Times New Roman"/>
          <w:i w:val="0"/>
          <w:color w:val="000000"/>
          <w:sz w:val="24"/>
          <w:szCs w:val="24"/>
        </w:rPr>
        <w:t>3.1 Details of the area</w:t>
      </w:r>
    </w:p>
    <w:p w14:paraId="2B614C5C" w14:textId="77777777" w:rsidR="00BA2F86" w:rsidRPr="00EA02F5" w:rsidRDefault="00BA2F86" w:rsidP="002032EC">
      <w:pPr>
        <w:pStyle w:val="NormalWeb"/>
        <w:numPr>
          <w:ilvl w:val="0"/>
          <w:numId w:val="28"/>
        </w:numPr>
        <w:spacing w:before="36" w:beforeAutospacing="0" w:after="36" w:afterAutospacing="0" w:line="360" w:lineRule="auto"/>
        <w:textAlignment w:val="baseline"/>
        <w:rPr>
          <w:color w:val="000000"/>
        </w:rPr>
      </w:pPr>
      <w:r w:rsidRPr="00EA02F5">
        <w:rPr>
          <w:color w:val="000000"/>
        </w:rPr>
        <w:t>Village: Naringpanga</w:t>
      </w:r>
    </w:p>
    <w:p w14:paraId="4EBB1F57" w14:textId="77777777" w:rsidR="00BA2F86" w:rsidRPr="00EA02F5" w:rsidRDefault="00BA2F86" w:rsidP="002032EC">
      <w:pPr>
        <w:pStyle w:val="NormalWeb"/>
        <w:numPr>
          <w:ilvl w:val="0"/>
          <w:numId w:val="28"/>
        </w:numPr>
        <w:spacing w:before="36" w:beforeAutospacing="0" w:after="36" w:afterAutospacing="0" w:line="360" w:lineRule="auto"/>
        <w:textAlignment w:val="baseline"/>
        <w:rPr>
          <w:color w:val="000000"/>
        </w:rPr>
      </w:pPr>
      <w:r w:rsidRPr="00EA02F5">
        <w:rPr>
          <w:color w:val="000000"/>
        </w:rPr>
        <w:t>Tahasil: Muniguda</w:t>
      </w:r>
    </w:p>
    <w:p w14:paraId="7BAE361A" w14:textId="77777777" w:rsidR="00BA2F86" w:rsidRPr="00EA02F5" w:rsidRDefault="00BA2F86" w:rsidP="002032EC">
      <w:pPr>
        <w:pStyle w:val="NormalWeb"/>
        <w:numPr>
          <w:ilvl w:val="0"/>
          <w:numId w:val="28"/>
        </w:numPr>
        <w:spacing w:before="36" w:beforeAutospacing="0" w:after="36" w:afterAutospacing="0" w:line="360" w:lineRule="auto"/>
        <w:textAlignment w:val="baseline"/>
        <w:rPr>
          <w:color w:val="000000"/>
        </w:rPr>
      </w:pPr>
      <w:r w:rsidRPr="00EA02F5">
        <w:rPr>
          <w:color w:val="000000"/>
        </w:rPr>
        <w:t>District: Rayagada</w:t>
      </w:r>
    </w:p>
    <w:p w14:paraId="655E7A0E" w14:textId="77777777" w:rsidR="00BA2F86" w:rsidRPr="00EA02F5" w:rsidRDefault="00BA2F86" w:rsidP="002032EC">
      <w:pPr>
        <w:pStyle w:val="NormalWeb"/>
        <w:numPr>
          <w:ilvl w:val="0"/>
          <w:numId w:val="28"/>
        </w:numPr>
        <w:spacing w:before="36" w:beforeAutospacing="0" w:after="36" w:afterAutospacing="0" w:line="360" w:lineRule="auto"/>
        <w:textAlignment w:val="baseline"/>
        <w:rPr>
          <w:color w:val="000000"/>
        </w:rPr>
      </w:pPr>
      <w:r w:rsidRPr="00EA02F5">
        <w:rPr>
          <w:color w:val="000000"/>
        </w:rPr>
        <w:t>State: Odisha</w:t>
      </w:r>
    </w:p>
    <w:p w14:paraId="07E36614" w14:textId="67B684E7" w:rsidR="00BA2F86" w:rsidRPr="004268DC" w:rsidRDefault="00BA2F86" w:rsidP="00EA02F5">
      <w:pPr>
        <w:pStyle w:val="NormalWeb"/>
        <w:numPr>
          <w:ilvl w:val="0"/>
          <w:numId w:val="28"/>
        </w:numPr>
        <w:spacing w:before="36" w:beforeAutospacing="0" w:after="36" w:afterAutospacing="0" w:line="360" w:lineRule="auto"/>
        <w:textAlignment w:val="baseline"/>
        <w:rPr>
          <w:color w:val="000000"/>
        </w:rPr>
      </w:pPr>
      <w:r w:rsidRPr="00EA02F5">
        <w:rPr>
          <w:b/>
          <w:bCs/>
          <w:color w:val="000000"/>
        </w:rPr>
        <w:t>Toposheet No</w:t>
      </w:r>
      <w:r w:rsidRPr="00EA02F5">
        <w:rPr>
          <w:color w:val="000000"/>
        </w:rPr>
        <w:t>: E44F10 (65M/10)</w:t>
      </w:r>
    </w:p>
    <w:p w14:paraId="39CFCDC8" w14:textId="46000953" w:rsidR="00BA2F86" w:rsidRPr="00EA02F5" w:rsidRDefault="00BA2F86" w:rsidP="002032EC">
      <w:pPr>
        <w:pStyle w:val="NormalWeb"/>
        <w:numPr>
          <w:ilvl w:val="0"/>
          <w:numId w:val="29"/>
        </w:numPr>
        <w:spacing w:before="0" w:beforeAutospacing="0" w:after="0" w:afterAutospacing="0" w:line="360" w:lineRule="auto"/>
        <w:ind w:right="-164"/>
        <w:jc w:val="both"/>
        <w:textAlignment w:val="baseline"/>
        <w:rPr>
          <w:color w:val="000000"/>
        </w:rPr>
      </w:pPr>
      <w:r w:rsidRPr="00EA02F5">
        <w:rPr>
          <w:color w:val="000000"/>
        </w:rPr>
        <w:t>DGPS and Glo</w:t>
      </w:r>
      <w:r w:rsidR="00233F30">
        <w:rPr>
          <w:color w:val="000000"/>
        </w:rPr>
        <w:t>bal positioning System (GPS) co</w:t>
      </w:r>
      <w:r w:rsidRPr="00EA02F5">
        <w:rPr>
          <w:color w:val="000000"/>
        </w:rPr>
        <w:t>ordinates of all corner points of the area. Handheld DGPS and GPS (GARMIN) were employed for fixation of Geo-Coordinates of corner points. The location map of the working area is shown in Fig.1.</w:t>
      </w:r>
    </w:p>
    <w:p w14:paraId="74163431" w14:textId="77777777" w:rsidR="00BA2F86" w:rsidRPr="00EA02F5" w:rsidRDefault="00BA2F86" w:rsidP="00EA02F5">
      <w:pPr>
        <w:spacing w:line="360" w:lineRule="auto"/>
        <w:rPr>
          <w:sz w:val="24"/>
          <w:szCs w:val="24"/>
        </w:rPr>
      </w:pPr>
    </w:p>
    <w:tbl>
      <w:tblPr>
        <w:tblW w:w="9187" w:type="dxa"/>
        <w:tblCellMar>
          <w:top w:w="15" w:type="dxa"/>
          <w:left w:w="15" w:type="dxa"/>
          <w:bottom w:w="15" w:type="dxa"/>
          <w:right w:w="15" w:type="dxa"/>
        </w:tblCellMar>
        <w:tblLook w:val="04A0" w:firstRow="1" w:lastRow="0" w:firstColumn="1" w:lastColumn="0" w:noHBand="0" w:noVBand="1"/>
      </w:tblPr>
      <w:tblGrid>
        <w:gridCol w:w="541"/>
        <w:gridCol w:w="1417"/>
        <w:gridCol w:w="1559"/>
        <w:gridCol w:w="2268"/>
        <w:gridCol w:w="3402"/>
      </w:tblGrid>
      <w:tr w:rsidR="00BA2F86" w:rsidRPr="00EA02F5" w14:paraId="4223FC53" w14:textId="77777777" w:rsidTr="004268DC">
        <w:trPr>
          <w:trHeight w:val="327"/>
        </w:trPr>
        <w:tc>
          <w:tcPr>
            <w:tcW w:w="541"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12DD2108" w14:textId="77777777" w:rsidR="00BA2F86" w:rsidRPr="00EA02F5" w:rsidRDefault="00BA2F86" w:rsidP="00EA02F5">
            <w:pPr>
              <w:pStyle w:val="NormalWeb"/>
              <w:spacing w:before="0" w:beforeAutospacing="0" w:after="0" w:afterAutospacing="0" w:line="360" w:lineRule="auto"/>
              <w:ind w:right="-164"/>
              <w:jc w:val="center"/>
            </w:pPr>
            <w:r w:rsidRPr="00EA02F5">
              <w:rPr>
                <w:b/>
                <w:bCs/>
                <w:color w:val="000000"/>
              </w:rPr>
              <w:t>CP</w:t>
            </w:r>
          </w:p>
        </w:tc>
        <w:tc>
          <w:tcPr>
            <w:tcW w:w="141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4848F2AB" w14:textId="77777777" w:rsidR="00BA2F86" w:rsidRPr="00EA02F5" w:rsidRDefault="00BA2F86" w:rsidP="00EA02F5">
            <w:pPr>
              <w:spacing w:line="360" w:lineRule="auto"/>
              <w:rPr>
                <w:sz w:val="24"/>
                <w:szCs w:val="24"/>
              </w:rPr>
            </w:pPr>
          </w:p>
          <w:p w14:paraId="31925DE4" w14:textId="77777777" w:rsidR="00BA2F86" w:rsidRPr="00EA02F5" w:rsidRDefault="00BA2F86" w:rsidP="00EA02F5">
            <w:pPr>
              <w:pStyle w:val="NormalWeb"/>
              <w:spacing w:before="0" w:beforeAutospacing="0" w:after="0" w:afterAutospacing="0" w:line="360" w:lineRule="auto"/>
              <w:ind w:right="-164"/>
              <w:jc w:val="both"/>
            </w:pPr>
            <w:r w:rsidRPr="00EA02F5">
              <w:rPr>
                <w:b/>
                <w:bCs/>
                <w:color w:val="000000"/>
              </w:rPr>
              <w:t>EASTING</w:t>
            </w:r>
          </w:p>
          <w:p w14:paraId="5728D083" w14:textId="77777777" w:rsidR="00BA2F86" w:rsidRPr="00EA02F5" w:rsidRDefault="00BA2F86" w:rsidP="00EA02F5">
            <w:pPr>
              <w:spacing w:line="360" w:lineRule="auto"/>
              <w:rPr>
                <w:sz w:val="24"/>
                <w:szCs w:val="24"/>
              </w:rPr>
            </w:pPr>
          </w:p>
        </w:tc>
        <w:tc>
          <w:tcPr>
            <w:tcW w:w="1559"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53D425E1" w14:textId="77777777" w:rsidR="00BA2F86" w:rsidRPr="00EA02F5" w:rsidRDefault="00BA2F86" w:rsidP="00EA02F5">
            <w:pPr>
              <w:pStyle w:val="NormalWeb"/>
              <w:spacing w:before="0" w:beforeAutospacing="0" w:after="0" w:afterAutospacing="0" w:line="360" w:lineRule="auto"/>
              <w:ind w:right="-164"/>
              <w:jc w:val="both"/>
            </w:pPr>
            <w:r w:rsidRPr="00EA02F5">
              <w:rPr>
                <w:b/>
                <w:bCs/>
                <w:color w:val="000000"/>
              </w:rPr>
              <w:t>NORTHING</w:t>
            </w:r>
          </w:p>
        </w:tc>
        <w:tc>
          <w:tcPr>
            <w:tcW w:w="2268"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0CBDFEFC" w14:textId="77777777" w:rsidR="00BA2F86" w:rsidRPr="00EA02F5" w:rsidRDefault="00BA2F86" w:rsidP="00EA02F5">
            <w:pPr>
              <w:pStyle w:val="NormalWeb"/>
              <w:spacing w:before="0" w:beforeAutospacing="0" w:after="0" w:afterAutospacing="0" w:line="360" w:lineRule="auto"/>
              <w:ind w:right="-164"/>
              <w:jc w:val="both"/>
            </w:pPr>
            <w:r w:rsidRPr="00EA02F5">
              <w:rPr>
                <w:b/>
                <w:bCs/>
                <w:color w:val="000000"/>
              </w:rPr>
              <w:t>LONGITUDE</w:t>
            </w:r>
          </w:p>
        </w:tc>
        <w:tc>
          <w:tcPr>
            <w:tcW w:w="3402"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6FEBBFA4" w14:textId="77777777" w:rsidR="00BA2F86" w:rsidRPr="00EA02F5" w:rsidRDefault="00BA2F86" w:rsidP="00EA02F5">
            <w:pPr>
              <w:pStyle w:val="NormalWeb"/>
              <w:spacing w:before="0" w:beforeAutospacing="0" w:after="0" w:afterAutospacing="0" w:line="360" w:lineRule="auto"/>
              <w:ind w:right="-164"/>
              <w:jc w:val="both"/>
            </w:pPr>
            <w:r w:rsidRPr="00EA02F5">
              <w:rPr>
                <w:b/>
                <w:bCs/>
                <w:color w:val="000000"/>
              </w:rPr>
              <w:t>LATITUDE</w:t>
            </w:r>
          </w:p>
        </w:tc>
      </w:tr>
      <w:tr w:rsidR="00BA2F86" w:rsidRPr="00EA02F5" w14:paraId="4C26701D" w14:textId="77777777" w:rsidTr="004268DC">
        <w:trPr>
          <w:trHeight w:val="327"/>
        </w:trPr>
        <w:tc>
          <w:tcPr>
            <w:tcW w:w="541"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7993DED4" w14:textId="77777777" w:rsidR="00BA2F86" w:rsidRPr="00EA02F5" w:rsidRDefault="00BA2F86" w:rsidP="00EA02F5">
            <w:pPr>
              <w:pStyle w:val="NormalWeb"/>
              <w:spacing w:before="0" w:beforeAutospacing="0" w:after="0" w:afterAutospacing="0" w:line="360" w:lineRule="auto"/>
              <w:ind w:right="-164"/>
              <w:jc w:val="both"/>
            </w:pPr>
            <w:r w:rsidRPr="00EA02F5">
              <w:rPr>
                <w:color w:val="000000"/>
              </w:rPr>
              <w:t>1</w:t>
            </w:r>
          </w:p>
        </w:tc>
        <w:tc>
          <w:tcPr>
            <w:tcW w:w="141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38D873B0" w14:textId="77777777" w:rsidR="00BA2F86" w:rsidRPr="00EA02F5" w:rsidRDefault="00BA2F86" w:rsidP="00EA02F5">
            <w:pPr>
              <w:pStyle w:val="NormalWeb"/>
              <w:spacing w:before="0" w:beforeAutospacing="0" w:after="0" w:afterAutospacing="0" w:line="360" w:lineRule="auto"/>
              <w:ind w:right="-164"/>
              <w:jc w:val="center"/>
            </w:pPr>
            <w:r w:rsidRPr="00EA02F5">
              <w:rPr>
                <w:color w:val="000000"/>
              </w:rPr>
              <w:t>767648.325</w:t>
            </w:r>
          </w:p>
        </w:tc>
        <w:tc>
          <w:tcPr>
            <w:tcW w:w="1559"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62DAE666" w14:textId="77777777" w:rsidR="00BA2F86" w:rsidRPr="00EA02F5" w:rsidRDefault="00BA2F86" w:rsidP="00EA02F5">
            <w:pPr>
              <w:pStyle w:val="NormalWeb"/>
              <w:spacing w:before="0" w:beforeAutospacing="0" w:after="0" w:afterAutospacing="0" w:line="360" w:lineRule="auto"/>
              <w:ind w:right="-164"/>
              <w:jc w:val="center"/>
            </w:pPr>
            <w:r w:rsidRPr="00EA02F5">
              <w:rPr>
                <w:color w:val="000000"/>
              </w:rPr>
              <w:t>2183027.174</w:t>
            </w:r>
          </w:p>
        </w:tc>
        <w:tc>
          <w:tcPr>
            <w:tcW w:w="2268"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02C5D17E" w14:textId="77777777" w:rsidR="00BA2F86" w:rsidRPr="00EA02F5" w:rsidRDefault="00BA2F86" w:rsidP="00EA02F5">
            <w:pPr>
              <w:pStyle w:val="NormalWeb"/>
              <w:spacing w:before="0" w:beforeAutospacing="0" w:after="0" w:afterAutospacing="0" w:line="360" w:lineRule="auto"/>
              <w:ind w:right="-164"/>
              <w:jc w:val="center"/>
            </w:pPr>
            <w:r w:rsidRPr="00EA02F5">
              <w:rPr>
                <w:color w:val="000000"/>
              </w:rPr>
              <w:t>83</w:t>
            </w:r>
            <w:r w:rsidRPr="00EA02F5">
              <w:rPr>
                <w:color w:val="000000"/>
                <w:vertAlign w:val="superscript"/>
              </w:rPr>
              <w:t>0</w:t>
            </w:r>
            <w:r w:rsidRPr="00EA02F5">
              <w:rPr>
                <w:color w:val="000000"/>
              </w:rPr>
              <w:t>33’12.89664” E</w:t>
            </w:r>
          </w:p>
        </w:tc>
        <w:tc>
          <w:tcPr>
            <w:tcW w:w="3402"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7A027A9A" w14:textId="77777777" w:rsidR="00BA2F86" w:rsidRPr="00EA02F5" w:rsidRDefault="00BA2F86" w:rsidP="00EA02F5">
            <w:pPr>
              <w:pStyle w:val="NormalWeb"/>
              <w:spacing w:before="0" w:beforeAutospacing="0" w:after="0" w:afterAutospacing="0" w:line="360" w:lineRule="auto"/>
              <w:ind w:right="-164"/>
              <w:jc w:val="center"/>
            </w:pPr>
            <w:r w:rsidRPr="00EA02F5">
              <w:rPr>
                <w:color w:val="000000"/>
              </w:rPr>
              <w:t>19</w:t>
            </w:r>
            <w:r w:rsidRPr="00EA02F5">
              <w:rPr>
                <w:color w:val="000000"/>
                <w:vertAlign w:val="superscript"/>
              </w:rPr>
              <w:t>0</w:t>
            </w:r>
            <w:r w:rsidRPr="00EA02F5">
              <w:rPr>
                <w:color w:val="000000"/>
              </w:rPr>
              <w:t>43’28.79616” N</w:t>
            </w:r>
          </w:p>
        </w:tc>
      </w:tr>
      <w:tr w:rsidR="00BA2F86" w:rsidRPr="00EA02F5" w14:paraId="2453AFDF" w14:textId="77777777" w:rsidTr="004268DC">
        <w:trPr>
          <w:trHeight w:val="327"/>
        </w:trPr>
        <w:tc>
          <w:tcPr>
            <w:tcW w:w="541"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79A7F733" w14:textId="77777777" w:rsidR="00BA2F86" w:rsidRPr="00EA02F5" w:rsidRDefault="00BA2F86" w:rsidP="00EA02F5">
            <w:pPr>
              <w:pStyle w:val="NormalWeb"/>
              <w:spacing w:before="0" w:beforeAutospacing="0" w:after="0" w:afterAutospacing="0" w:line="360" w:lineRule="auto"/>
              <w:ind w:right="-164"/>
              <w:jc w:val="both"/>
            </w:pPr>
            <w:r w:rsidRPr="00EA02F5">
              <w:rPr>
                <w:color w:val="000000"/>
              </w:rPr>
              <w:t>2</w:t>
            </w:r>
          </w:p>
        </w:tc>
        <w:tc>
          <w:tcPr>
            <w:tcW w:w="141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3BC36A98" w14:textId="77777777" w:rsidR="00BA2F86" w:rsidRPr="00EA02F5" w:rsidRDefault="00BA2F86" w:rsidP="00EA02F5">
            <w:pPr>
              <w:pStyle w:val="NormalWeb"/>
              <w:spacing w:before="0" w:beforeAutospacing="0" w:after="0" w:afterAutospacing="0" w:line="360" w:lineRule="auto"/>
              <w:ind w:right="-164"/>
              <w:jc w:val="center"/>
            </w:pPr>
            <w:r w:rsidRPr="00EA02F5">
              <w:rPr>
                <w:color w:val="000000"/>
              </w:rPr>
              <w:t>767806.703</w:t>
            </w:r>
          </w:p>
        </w:tc>
        <w:tc>
          <w:tcPr>
            <w:tcW w:w="1559"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52DD27DA" w14:textId="77777777" w:rsidR="00BA2F86" w:rsidRPr="00EA02F5" w:rsidRDefault="00BA2F86" w:rsidP="00EA02F5">
            <w:pPr>
              <w:pStyle w:val="NormalWeb"/>
              <w:spacing w:before="0" w:beforeAutospacing="0" w:after="0" w:afterAutospacing="0" w:line="360" w:lineRule="auto"/>
              <w:ind w:right="-164"/>
              <w:jc w:val="center"/>
            </w:pPr>
            <w:r w:rsidRPr="00EA02F5">
              <w:rPr>
                <w:color w:val="000000"/>
              </w:rPr>
              <w:t>2183159.921</w:t>
            </w:r>
          </w:p>
        </w:tc>
        <w:tc>
          <w:tcPr>
            <w:tcW w:w="2268"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094EBFD9" w14:textId="77777777" w:rsidR="00BA2F86" w:rsidRPr="00EA02F5" w:rsidRDefault="00BA2F86" w:rsidP="00EA02F5">
            <w:pPr>
              <w:pStyle w:val="NormalWeb"/>
              <w:spacing w:before="0" w:beforeAutospacing="0" w:after="0" w:afterAutospacing="0" w:line="360" w:lineRule="auto"/>
              <w:ind w:right="-164"/>
              <w:jc w:val="center"/>
            </w:pPr>
            <w:r w:rsidRPr="00EA02F5">
              <w:rPr>
                <w:color w:val="000000"/>
              </w:rPr>
              <w:t>83</w:t>
            </w:r>
            <w:r w:rsidRPr="00EA02F5">
              <w:rPr>
                <w:color w:val="000000"/>
                <w:vertAlign w:val="superscript"/>
              </w:rPr>
              <w:t>0</w:t>
            </w:r>
            <w:r w:rsidRPr="00EA02F5">
              <w:rPr>
                <w:color w:val="000000"/>
              </w:rPr>
              <w:t>33’18.40104” E</w:t>
            </w:r>
          </w:p>
        </w:tc>
        <w:tc>
          <w:tcPr>
            <w:tcW w:w="3402"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2D229FA8" w14:textId="77777777" w:rsidR="00BA2F86" w:rsidRPr="00EA02F5" w:rsidRDefault="00BA2F86" w:rsidP="00EA02F5">
            <w:pPr>
              <w:pStyle w:val="NormalWeb"/>
              <w:spacing w:before="0" w:beforeAutospacing="0" w:after="0" w:afterAutospacing="0" w:line="360" w:lineRule="auto"/>
              <w:ind w:right="-164"/>
              <w:jc w:val="center"/>
            </w:pPr>
            <w:r w:rsidRPr="00EA02F5">
              <w:rPr>
                <w:color w:val="000000"/>
              </w:rPr>
              <w:t>19</w:t>
            </w:r>
            <w:r w:rsidRPr="00EA02F5">
              <w:rPr>
                <w:color w:val="000000"/>
                <w:vertAlign w:val="superscript"/>
              </w:rPr>
              <w:t>0</w:t>
            </w:r>
            <w:r w:rsidRPr="00EA02F5">
              <w:rPr>
                <w:color w:val="000000"/>
              </w:rPr>
              <w:t>43’33.03300” N</w:t>
            </w:r>
          </w:p>
        </w:tc>
      </w:tr>
      <w:tr w:rsidR="00BA2F86" w:rsidRPr="00EA02F5" w14:paraId="0BC1796E" w14:textId="77777777" w:rsidTr="004268DC">
        <w:trPr>
          <w:trHeight w:val="327"/>
        </w:trPr>
        <w:tc>
          <w:tcPr>
            <w:tcW w:w="541"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398ECE8F" w14:textId="77777777" w:rsidR="00BA2F86" w:rsidRPr="00EA02F5" w:rsidRDefault="00BA2F86" w:rsidP="00EA02F5">
            <w:pPr>
              <w:pStyle w:val="NormalWeb"/>
              <w:spacing w:before="0" w:beforeAutospacing="0" w:after="0" w:afterAutospacing="0" w:line="360" w:lineRule="auto"/>
              <w:ind w:right="-164"/>
              <w:jc w:val="both"/>
            </w:pPr>
            <w:r w:rsidRPr="00EA02F5">
              <w:rPr>
                <w:color w:val="000000"/>
              </w:rPr>
              <w:t>3</w:t>
            </w:r>
          </w:p>
        </w:tc>
        <w:tc>
          <w:tcPr>
            <w:tcW w:w="141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369727E8" w14:textId="77777777" w:rsidR="00BA2F86" w:rsidRPr="00EA02F5" w:rsidRDefault="00BA2F86" w:rsidP="00EA02F5">
            <w:pPr>
              <w:pStyle w:val="NormalWeb"/>
              <w:spacing w:before="0" w:beforeAutospacing="0" w:after="0" w:afterAutospacing="0" w:line="360" w:lineRule="auto"/>
              <w:ind w:right="-164"/>
              <w:jc w:val="center"/>
            </w:pPr>
            <w:r w:rsidRPr="00EA02F5">
              <w:rPr>
                <w:color w:val="000000"/>
              </w:rPr>
              <w:t>767929.205</w:t>
            </w:r>
          </w:p>
        </w:tc>
        <w:tc>
          <w:tcPr>
            <w:tcW w:w="1559"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5FE2AE98" w14:textId="77777777" w:rsidR="00BA2F86" w:rsidRPr="00EA02F5" w:rsidRDefault="00BA2F86" w:rsidP="00EA02F5">
            <w:pPr>
              <w:pStyle w:val="NormalWeb"/>
              <w:spacing w:before="0" w:beforeAutospacing="0" w:after="0" w:afterAutospacing="0" w:line="360" w:lineRule="auto"/>
              <w:ind w:right="-164"/>
              <w:jc w:val="center"/>
            </w:pPr>
            <w:r w:rsidRPr="00EA02F5">
              <w:rPr>
                <w:color w:val="000000"/>
              </w:rPr>
              <w:t>2183030.846</w:t>
            </w:r>
          </w:p>
        </w:tc>
        <w:tc>
          <w:tcPr>
            <w:tcW w:w="2268"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1650E9B8" w14:textId="77777777" w:rsidR="00BA2F86" w:rsidRPr="00EA02F5" w:rsidRDefault="00BA2F86" w:rsidP="00EA02F5">
            <w:pPr>
              <w:pStyle w:val="NormalWeb"/>
              <w:spacing w:before="0" w:beforeAutospacing="0" w:after="0" w:afterAutospacing="0" w:line="360" w:lineRule="auto"/>
              <w:ind w:right="-164"/>
              <w:jc w:val="center"/>
            </w:pPr>
            <w:r w:rsidRPr="00EA02F5">
              <w:rPr>
                <w:color w:val="000000"/>
              </w:rPr>
              <w:t>83</w:t>
            </w:r>
            <w:r w:rsidRPr="00EA02F5">
              <w:rPr>
                <w:color w:val="000000"/>
                <w:vertAlign w:val="superscript"/>
              </w:rPr>
              <w:t>0</w:t>
            </w:r>
            <w:r w:rsidRPr="00EA02F5">
              <w:rPr>
                <w:color w:val="000000"/>
              </w:rPr>
              <w:t>33’22.53888” E</w:t>
            </w:r>
          </w:p>
        </w:tc>
        <w:tc>
          <w:tcPr>
            <w:tcW w:w="3402"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3922EBEB" w14:textId="77777777" w:rsidR="00BA2F86" w:rsidRPr="00EA02F5" w:rsidRDefault="00BA2F86" w:rsidP="00EA02F5">
            <w:pPr>
              <w:pStyle w:val="NormalWeb"/>
              <w:spacing w:before="0" w:beforeAutospacing="0" w:after="0" w:afterAutospacing="0" w:line="360" w:lineRule="auto"/>
              <w:ind w:right="-164"/>
              <w:jc w:val="center"/>
            </w:pPr>
            <w:r w:rsidRPr="00EA02F5">
              <w:rPr>
                <w:color w:val="000000"/>
              </w:rPr>
              <w:t>19</w:t>
            </w:r>
            <w:r w:rsidRPr="00EA02F5">
              <w:rPr>
                <w:color w:val="000000"/>
                <w:vertAlign w:val="superscript"/>
              </w:rPr>
              <w:t>0</w:t>
            </w:r>
            <w:r w:rsidRPr="00EA02F5">
              <w:rPr>
                <w:color w:val="000000"/>
              </w:rPr>
              <w:t>43’28.77816” N</w:t>
            </w:r>
          </w:p>
        </w:tc>
      </w:tr>
      <w:tr w:rsidR="00BA2F86" w:rsidRPr="00EA02F5" w14:paraId="73E93097" w14:textId="77777777" w:rsidTr="004268DC">
        <w:trPr>
          <w:trHeight w:val="327"/>
        </w:trPr>
        <w:tc>
          <w:tcPr>
            <w:tcW w:w="541"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185C2962" w14:textId="77777777" w:rsidR="00BA2F86" w:rsidRPr="00EA02F5" w:rsidRDefault="00BA2F86" w:rsidP="00EA02F5">
            <w:pPr>
              <w:pStyle w:val="NormalWeb"/>
              <w:spacing w:before="0" w:beforeAutospacing="0" w:after="0" w:afterAutospacing="0" w:line="360" w:lineRule="auto"/>
              <w:ind w:right="-164"/>
              <w:jc w:val="both"/>
            </w:pPr>
            <w:r w:rsidRPr="00EA02F5">
              <w:rPr>
                <w:color w:val="000000"/>
              </w:rPr>
              <w:t>4</w:t>
            </w:r>
          </w:p>
        </w:tc>
        <w:tc>
          <w:tcPr>
            <w:tcW w:w="141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22AC65D3" w14:textId="77777777" w:rsidR="00BA2F86" w:rsidRPr="00EA02F5" w:rsidRDefault="00BA2F86" w:rsidP="00EA02F5">
            <w:pPr>
              <w:pStyle w:val="NormalWeb"/>
              <w:spacing w:before="0" w:beforeAutospacing="0" w:after="0" w:afterAutospacing="0" w:line="360" w:lineRule="auto"/>
              <w:ind w:right="-164"/>
              <w:jc w:val="center"/>
            </w:pPr>
            <w:r w:rsidRPr="00EA02F5">
              <w:rPr>
                <w:color w:val="000000"/>
              </w:rPr>
              <w:t>768025.026</w:t>
            </w:r>
          </w:p>
        </w:tc>
        <w:tc>
          <w:tcPr>
            <w:tcW w:w="1559"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4ACB2598" w14:textId="77777777" w:rsidR="00BA2F86" w:rsidRPr="00EA02F5" w:rsidRDefault="00BA2F86" w:rsidP="00EA02F5">
            <w:pPr>
              <w:pStyle w:val="NormalWeb"/>
              <w:spacing w:before="0" w:beforeAutospacing="0" w:after="0" w:afterAutospacing="0" w:line="360" w:lineRule="auto"/>
              <w:ind w:right="-164"/>
              <w:jc w:val="center"/>
            </w:pPr>
            <w:r w:rsidRPr="00EA02F5">
              <w:rPr>
                <w:color w:val="000000"/>
              </w:rPr>
              <w:t>2183119.601</w:t>
            </w:r>
          </w:p>
        </w:tc>
        <w:tc>
          <w:tcPr>
            <w:tcW w:w="2268"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6E6E1F2B" w14:textId="77777777" w:rsidR="00BA2F86" w:rsidRPr="00EA02F5" w:rsidRDefault="00BA2F86" w:rsidP="00EA02F5">
            <w:pPr>
              <w:pStyle w:val="NormalWeb"/>
              <w:spacing w:before="0" w:beforeAutospacing="0" w:after="0" w:afterAutospacing="0" w:line="360" w:lineRule="auto"/>
              <w:ind w:right="-164"/>
              <w:jc w:val="center"/>
            </w:pPr>
            <w:r w:rsidRPr="00EA02F5">
              <w:rPr>
                <w:color w:val="000000"/>
              </w:rPr>
              <w:t>83</w:t>
            </w:r>
            <w:r w:rsidRPr="00EA02F5">
              <w:rPr>
                <w:color w:val="000000"/>
                <w:vertAlign w:val="superscript"/>
              </w:rPr>
              <w:t>0</w:t>
            </w:r>
            <w:r w:rsidRPr="00EA02F5">
              <w:rPr>
                <w:color w:val="000000"/>
              </w:rPr>
              <w:t>33’25.87356” E</w:t>
            </w:r>
          </w:p>
        </w:tc>
        <w:tc>
          <w:tcPr>
            <w:tcW w:w="3402"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11AEA47E" w14:textId="77777777" w:rsidR="00BA2F86" w:rsidRPr="00EA02F5" w:rsidRDefault="00BA2F86" w:rsidP="00EA02F5">
            <w:pPr>
              <w:pStyle w:val="NormalWeb"/>
              <w:spacing w:before="0" w:beforeAutospacing="0" w:after="0" w:afterAutospacing="0" w:line="360" w:lineRule="auto"/>
              <w:ind w:right="-164"/>
              <w:jc w:val="center"/>
            </w:pPr>
            <w:r w:rsidRPr="00EA02F5">
              <w:rPr>
                <w:color w:val="000000"/>
              </w:rPr>
              <w:t>19</w:t>
            </w:r>
            <w:r w:rsidRPr="00EA02F5">
              <w:rPr>
                <w:color w:val="000000"/>
                <w:vertAlign w:val="superscript"/>
              </w:rPr>
              <w:t>0</w:t>
            </w:r>
            <w:r w:rsidRPr="00EA02F5">
              <w:rPr>
                <w:color w:val="000000"/>
              </w:rPr>
              <w:t>43’31.61568” N</w:t>
            </w:r>
          </w:p>
        </w:tc>
      </w:tr>
      <w:tr w:rsidR="00BA2F86" w:rsidRPr="00EA02F5" w14:paraId="7B4D9EA1" w14:textId="77777777" w:rsidTr="004268DC">
        <w:trPr>
          <w:trHeight w:val="327"/>
        </w:trPr>
        <w:tc>
          <w:tcPr>
            <w:tcW w:w="541"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53FA013F" w14:textId="77777777" w:rsidR="00BA2F86" w:rsidRPr="00EA02F5" w:rsidRDefault="00BA2F86" w:rsidP="00EA02F5">
            <w:pPr>
              <w:pStyle w:val="NormalWeb"/>
              <w:spacing w:before="0" w:beforeAutospacing="0" w:after="0" w:afterAutospacing="0" w:line="360" w:lineRule="auto"/>
              <w:ind w:right="-164"/>
              <w:jc w:val="both"/>
            </w:pPr>
            <w:r w:rsidRPr="00EA02F5">
              <w:rPr>
                <w:color w:val="000000"/>
              </w:rPr>
              <w:t>5</w:t>
            </w:r>
          </w:p>
        </w:tc>
        <w:tc>
          <w:tcPr>
            <w:tcW w:w="141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390EB969" w14:textId="77777777" w:rsidR="00BA2F86" w:rsidRPr="00EA02F5" w:rsidRDefault="00BA2F86" w:rsidP="00EA02F5">
            <w:pPr>
              <w:pStyle w:val="NormalWeb"/>
              <w:spacing w:before="0" w:beforeAutospacing="0" w:after="0" w:afterAutospacing="0" w:line="360" w:lineRule="auto"/>
              <w:ind w:right="-164"/>
              <w:jc w:val="center"/>
            </w:pPr>
            <w:r w:rsidRPr="00EA02F5">
              <w:rPr>
                <w:color w:val="000000"/>
              </w:rPr>
              <w:t>768248.905</w:t>
            </w:r>
          </w:p>
        </w:tc>
        <w:tc>
          <w:tcPr>
            <w:tcW w:w="1559"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04EBBDBA" w14:textId="77777777" w:rsidR="00BA2F86" w:rsidRPr="00EA02F5" w:rsidRDefault="00BA2F86" w:rsidP="00EA02F5">
            <w:pPr>
              <w:pStyle w:val="NormalWeb"/>
              <w:spacing w:before="0" w:beforeAutospacing="0" w:after="0" w:afterAutospacing="0" w:line="360" w:lineRule="auto"/>
              <w:ind w:right="-164"/>
              <w:jc w:val="center"/>
            </w:pPr>
            <w:r w:rsidRPr="00EA02F5">
              <w:rPr>
                <w:color w:val="000000"/>
              </w:rPr>
              <w:t>2182828.258</w:t>
            </w:r>
          </w:p>
        </w:tc>
        <w:tc>
          <w:tcPr>
            <w:tcW w:w="2268"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62DA2E1C" w14:textId="77777777" w:rsidR="00BA2F86" w:rsidRPr="00EA02F5" w:rsidRDefault="00BA2F86" w:rsidP="00EA02F5">
            <w:pPr>
              <w:pStyle w:val="NormalWeb"/>
              <w:spacing w:before="0" w:beforeAutospacing="0" w:after="0" w:afterAutospacing="0" w:line="360" w:lineRule="auto"/>
              <w:ind w:right="-164"/>
              <w:jc w:val="center"/>
            </w:pPr>
            <w:r w:rsidRPr="00EA02F5">
              <w:rPr>
                <w:color w:val="000000"/>
              </w:rPr>
              <w:t>83</w:t>
            </w:r>
            <w:r w:rsidRPr="00EA02F5">
              <w:rPr>
                <w:color w:val="000000"/>
                <w:vertAlign w:val="superscript"/>
              </w:rPr>
              <w:t>0</w:t>
            </w:r>
            <w:r w:rsidRPr="00EA02F5">
              <w:rPr>
                <w:color w:val="000000"/>
              </w:rPr>
              <w:t>33’33.40656” E</w:t>
            </w:r>
          </w:p>
        </w:tc>
        <w:tc>
          <w:tcPr>
            <w:tcW w:w="3402"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6727C215" w14:textId="77777777" w:rsidR="00BA2F86" w:rsidRPr="00EA02F5" w:rsidRDefault="00BA2F86" w:rsidP="00EA02F5">
            <w:pPr>
              <w:pStyle w:val="NormalWeb"/>
              <w:spacing w:before="0" w:beforeAutospacing="0" w:after="0" w:afterAutospacing="0" w:line="360" w:lineRule="auto"/>
              <w:ind w:right="-164"/>
              <w:jc w:val="center"/>
            </w:pPr>
            <w:r w:rsidRPr="00EA02F5">
              <w:rPr>
                <w:color w:val="000000"/>
              </w:rPr>
              <w:t>19</w:t>
            </w:r>
            <w:r w:rsidRPr="00EA02F5">
              <w:rPr>
                <w:color w:val="000000"/>
                <w:vertAlign w:val="superscript"/>
              </w:rPr>
              <w:t>0</w:t>
            </w:r>
            <w:r w:rsidRPr="00EA02F5">
              <w:rPr>
                <w:color w:val="000000"/>
              </w:rPr>
              <w:t>43’22.03716” N</w:t>
            </w:r>
          </w:p>
        </w:tc>
      </w:tr>
      <w:tr w:rsidR="00BA2F86" w:rsidRPr="00EA02F5" w14:paraId="4E346BAB" w14:textId="77777777" w:rsidTr="004268DC">
        <w:trPr>
          <w:trHeight w:val="327"/>
        </w:trPr>
        <w:tc>
          <w:tcPr>
            <w:tcW w:w="541"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6BCB821E" w14:textId="77777777" w:rsidR="00BA2F86" w:rsidRPr="00EA02F5" w:rsidRDefault="00BA2F86" w:rsidP="00EA02F5">
            <w:pPr>
              <w:pStyle w:val="NormalWeb"/>
              <w:spacing w:before="0" w:beforeAutospacing="0" w:after="0" w:afterAutospacing="0" w:line="360" w:lineRule="auto"/>
              <w:ind w:right="-164"/>
              <w:jc w:val="both"/>
            </w:pPr>
            <w:r w:rsidRPr="00EA02F5">
              <w:rPr>
                <w:color w:val="000000"/>
              </w:rPr>
              <w:t>6</w:t>
            </w:r>
          </w:p>
        </w:tc>
        <w:tc>
          <w:tcPr>
            <w:tcW w:w="141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794BADDC" w14:textId="77777777" w:rsidR="00BA2F86" w:rsidRPr="00EA02F5" w:rsidRDefault="00BA2F86" w:rsidP="00EA02F5">
            <w:pPr>
              <w:pStyle w:val="NormalWeb"/>
              <w:spacing w:before="0" w:beforeAutospacing="0" w:after="0" w:afterAutospacing="0" w:line="360" w:lineRule="auto"/>
              <w:ind w:right="-164"/>
              <w:jc w:val="center"/>
            </w:pPr>
            <w:r w:rsidRPr="00EA02F5">
              <w:rPr>
                <w:color w:val="000000"/>
              </w:rPr>
              <w:t>768014.12</w:t>
            </w:r>
          </w:p>
        </w:tc>
        <w:tc>
          <w:tcPr>
            <w:tcW w:w="1559"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6759BF97" w14:textId="77777777" w:rsidR="00BA2F86" w:rsidRPr="00EA02F5" w:rsidRDefault="00BA2F86" w:rsidP="00EA02F5">
            <w:pPr>
              <w:pStyle w:val="NormalWeb"/>
              <w:spacing w:before="0" w:beforeAutospacing="0" w:after="0" w:afterAutospacing="0" w:line="360" w:lineRule="auto"/>
              <w:ind w:right="-164"/>
              <w:jc w:val="center"/>
            </w:pPr>
            <w:r w:rsidRPr="00EA02F5">
              <w:rPr>
                <w:color w:val="000000"/>
              </w:rPr>
              <w:t>2182612.074</w:t>
            </w:r>
          </w:p>
        </w:tc>
        <w:tc>
          <w:tcPr>
            <w:tcW w:w="2268"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7917E8A2" w14:textId="77777777" w:rsidR="00BA2F86" w:rsidRPr="00EA02F5" w:rsidRDefault="00BA2F86" w:rsidP="00EA02F5">
            <w:pPr>
              <w:pStyle w:val="NormalWeb"/>
              <w:spacing w:before="0" w:beforeAutospacing="0" w:after="0" w:afterAutospacing="0" w:line="360" w:lineRule="auto"/>
              <w:ind w:right="-164"/>
              <w:jc w:val="center"/>
            </w:pPr>
            <w:r w:rsidRPr="00EA02F5">
              <w:rPr>
                <w:color w:val="000000"/>
              </w:rPr>
              <w:t>83</w:t>
            </w:r>
            <w:r w:rsidRPr="00EA02F5">
              <w:rPr>
                <w:color w:val="000000"/>
                <w:vertAlign w:val="superscript"/>
              </w:rPr>
              <w:t>0</w:t>
            </w:r>
            <w:r w:rsidRPr="00EA02F5">
              <w:rPr>
                <w:color w:val="000000"/>
              </w:rPr>
              <w:t>33’25.23672” E</w:t>
            </w:r>
          </w:p>
        </w:tc>
        <w:tc>
          <w:tcPr>
            <w:tcW w:w="3402"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25447475" w14:textId="77777777" w:rsidR="00BA2F86" w:rsidRPr="00EA02F5" w:rsidRDefault="00BA2F86" w:rsidP="00EA02F5">
            <w:pPr>
              <w:pStyle w:val="NormalWeb"/>
              <w:spacing w:before="0" w:beforeAutospacing="0" w:after="0" w:afterAutospacing="0" w:line="360" w:lineRule="auto"/>
              <w:ind w:right="-164"/>
              <w:jc w:val="center"/>
            </w:pPr>
            <w:r w:rsidRPr="00EA02F5">
              <w:rPr>
                <w:color w:val="000000"/>
              </w:rPr>
              <w:t>19</w:t>
            </w:r>
            <w:r w:rsidRPr="00EA02F5">
              <w:rPr>
                <w:color w:val="000000"/>
                <w:vertAlign w:val="superscript"/>
              </w:rPr>
              <w:t>0</w:t>
            </w:r>
            <w:r w:rsidRPr="00EA02F5">
              <w:rPr>
                <w:color w:val="000000"/>
              </w:rPr>
              <w:t>43’15.12624” N</w:t>
            </w:r>
          </w:p>
        </w:tc>
      </w:tr>
      <w:tr w:rsidR="00BA2F86" w:rsidRPr="00EA02F5" w14:paraId="3EF86FDA" w14:textId="77777777" w:rsidTr="004268DC">
        <w:trPr>
          <w:trHeight w:val="327"/>
        </w:trPr>
        <w:tc>
          <w:tcPr>
            <w:tcW w:w="541"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4C135DAE" w14:textId="77777777" w:rsidR="00BA2F86" w:rsidRPr="00EA02F5" w:rsidRDefault="00BA2F86" w:rsidP="00EA02F5">
            <w:pPr>
              <w:pStyle w:val="NormalWeb"/>
              <w:spacing w:before="0" w:beforeAutospacing="0" w:after="0" w:afterAutospacing="0" w:line="360" w:lineRule="auto"/>
              <w:ind w:right="-164"/>
              <w:jc w:val="both"/>
            </w:pPr>
            <w:r w:rsidRPr="00EA02F5">
              <w:rPr>
                <w:color w:val="000000"/>
              </w:rPr>
              <w:t>7</w:t>
            </w:r>
          </w:p>
        </w:tc>
        <w:tc>
          <w:tcPr>
            <w:tcW w:w="141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1DFDBEE5" w14:textId="77777777" w:rsidR="00BA2F86" w:rsidRPr="00EA02F5" w:rsidRDefault="00BA2F86" w:rsidP="00EA02F5">
            <w:pPr>
              <w:pStyle w:val="NormalWeb"/>
              <w:spacing w:before="0" w:beforeAutospacing="0" w:after="0" w:afterAutospacing="0" w:line="360" w:lineRule="auto"/>
              <w:ind w:right="-164"/>
              <w:jc w:val="center"/>
            </w:pPr>
            <w:r w:rsidRPr="00EA02F5">
              <w:rPr>
                <w:color w:val="000000"/>
              </w:rPr>
              <w:t>767751.977</w:t>
            </w:r>
          </w:p>
        </w:tc>
        <w:tc>
          <w:tcPr>
            <w:tcW w:w="1559"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2A911323" w14:textId="77777777" w:rsidR="00BA2F86" w:rsidRPr="00EA02F5" w:rsidRDefault="00BA2F86" w:rsidP="00EA02F5">
            <w:pPr>
              <w:pStyle w:val="NormalWeb"/>
              <w:spacing w:before="0" w:beforeAutospacing="0" w:after="0" w:afterAutospacing="0" w:line="360" w:lineRule="auto"/>
              <w:ind w:right="-164"/>
              <w:jc w:val="center"/>
            </w:pPr>
            <w:r w:rsidRPr="00EA02F5">
              <w:rPr>
                <w:color w:val="000000"/>
              </w:rPr>
              <w:t>2183015.153</w:t>
            </w:r>
          </w:p>
        </w:tc>
        <w:tc>
          <w:tcPr>
            <w:tcW w:w="2268"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1A97E52F" w14:textId="77777777" w:rsidR="00BA2F86" w:rsidRPr="00EA02F5" w:rsidRDefault="00BA2F86" w:rsidP="00EA02F5">
            <w:pPr>
              <w:pStyle w:val="NormalWeb"/>
              <w:spacing w:before="0" w:beforeAutospacing="0" w:after="0" w:afterAutospacing="0" w:line="360" w:lineRule="auto"/>
              <w:ind w:right="-164"/>
              <w:jc w:val="center"/>
            </w:pPr>
            <w:r w:rsidRPr="00EA02F5">
              <w:rPr>
                <w:color w:val="000000"/>
              </w:rPr>
              <w:t>83</w:t>
            </w:r>
            <w:r w:rsidRPr="00EA02F5">
              <w:rPr>
                <w:color w:val="000000"/>
                <w:vertAlign w:val="superscript"/>
              </w:rPr>
              <w:t>0</w:t>
            </w:r>
            <w:r w:rsidRPr="00EA02F5">
              <w:rPr>
                <w:color w:val="000000"/>
              </w:rPr>
              <w:t>33’16.44804” E</w:t>
            </w:r>
          </w:p>
        </w:tc>
        <w:tc>
          <w:tcPr>
            <w:tcW w:w="3402"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503FE9C8" w14:textId="77777777" w:rsidR="00BA2F86" w:rsidRPr="00EA02F5" w:rsidRDefault="00BA2F86" w:rsidP="00EA02F5">
            <w:pPr>
              <w:pStyle w:val="NormalWeb"/>
              <w:spacing w:before="0" w:beforeAutospacing="0" w:after="0" w:afterAutospacing="0" w:line="360" w:lineRule="auto"/>
              <w:ind w:right="-164"/>
              <w:jc w:val="center"/>
            </w:pPr>
            <w:r w:rsidRPr="00EA02F5">
              <w:rPr>
                <w:color w:val="000000"/>
              </w:rPr>
              <w:t>19</w:t>
            </w:r>
            <w:r w:rsidRPr="00EA02F5">
              <w:rPr>
                <w:color w:val="000000"/>
                <w:vertAlign w:val="superscript"/>
              </w:rPr>
              <w:t>0</w:t>
            </w:r>
            <w:r w:rsidRPr="00EA02F5">
              <w:rPr>
                <w:color w:val="000000"/>
              </w:rPr>
              <w:t>43’28.35480” N</w:t>
            </w:r>
          </w:p>
        </w:tc>
      </w:tr>
      <w:tr w:rsidR="00BA2F86" w:rsidRPr="00EA02F5" w14:paraId="71E453E4" w14:textId="77777777" w:rsidTr="004268DC">
        <w:trPr>
          <w:trHeight w:val="327"/>
        </w:trPr>
        <w:tc>
          <w:tcPr>
            <w:tcW w:w="541"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5BE7E200" w14:textId="77777777" w:rsidR="00BA2F86" w:rsidRPr="00EA02F5" w:rsidRDefault="00BA2F86" w:rsidP="00EA02F5">
            <w:pPr>
              <w:pStyle w:val="NormalWeb"/>
              <w:spacing w:before="0" w:beforeAutospacing="0" w:after="0" w:afterAutospacing="0" w:line="360" w:lineRule="auto"/>
              <w:ind w:right="-164"/>
              <w:jc w:val="both"/>
            </w:pPr>
            <w:r w:rsidRPr="00EA02F5">
              <w:rPr>
                <w:color w:val="000000"/>
              </w:rPr>
              <w:t>8</w:t>
            </w:r>
          </w:p>
        </w:tc>
        <w:tc>
          <w:tcPr>
            <w:tcW w:w="141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69D5F1BD" w14:textId="77777777" w:rsidR="00BA2F86" w:rsidRPr="00EA02F5" w:rsidRDefault="00BA2F86" w:rsidP="00EA02F5">
            <w:pPr>
              <w:pStyle w:val="NormalWeb"/>
              <w:spacing w:before="0" w:beforeAutospacing="0" w:after="0" w:afterAutospacing="0" w:line="360" w:lineRule="auto"/>
              <w:ind w:right="-164"/>
              <w:jc w:val="center"/>
            </w:pPr>
            <w:r w:rsidRPr="00EA02F5">
              <w:rPr>
                <w:color w:val="000000"/>
              </w:rPr>
              <w:t>767690.39</w:t>
            </w:r>
          </w:p>
        </w:tc>
        <w:tc>
          <w:tcPr>
            <w:tcW w:w="1559"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4FA7D466" w14:textId="77777777" w:rsidR="00BA2F86" w:rsidRPr="00EA02F5" w:rsidRDefault="00BA2F86" w:rsidP="00EA02F5">
            <w:pPr>
              <w:pStyle w:val="NormalWeb"/>
              <w:spacing w:before="0" w:beforeAutospacing="0" w:after="0" w:afterAutospacing="0" w:line="360" w:lineRule="auto"/>
              <w:ind w:right="-164"/>
              <w:jc w:val="center"/>
            </w:pPr>
            <w:r w:rsidRPr="00EA02F5">
              <w:rPr>
                <w:color w:val="000000"/>
              </w:rPr>
              <w:t>2182971.999</w:t>
            </w:r>
          </w:p>
        </w:tc>
        <w:tc>
          <w:tcPr>
            <w:tcW w:w="2268"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748C26BE" w14:textId="77777777" w:rsidR="00BA2F86" w:rsidRPr="00EA02F5" w:rsidRDefault="00BA2F86" w:rsidP="00EA02F5">
            <w:pPr>
              <w:pStyle w:val="NormalWeb"/>
              <w:spacing w:before="0" w:beforeAutospacing="0" w:after="0" w:afterAutospacing="0" w:line="360" w:lineRule="auto"/>
              <w:ind w:right="-164"/>
              <w:jc w:val="center"/>
            </w:pPr>
            <w:r w:rsidRPr="00EA02F5">
              <w:rPr>
                <w:color w:val="000000"/>
              </w:rPr>
              <w:t>83</w:t>
            </w:r>
            <w:r w:rsidRPr="00EA02F5">
              <w:rPr>
                <w:color w:val="000000"/>
                <w:vertAlign w:val="superscript"/>
              </w:rPr>
              <w:t>0</w:t>
            </w:r>
            <w:r w:rsidRPr="00EA02F5">
              <w:rPr>
                <w:color w:val="000000"/>
              </w:rPr>
              <w:t>33’14.31180” E</w:t>
            </w:r>
          </w:p>
        </w:tc>
        <w:tc>
          <w:tcPr>
            <w:tcW w:w="3402"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3FB7311F" w14:textId="77777777" w:rsidR="00BA2F86" w:rsidRPr="00EA02F5" w:rsidRDefault="00BA2F86" w:rsidP="00EA02F5">
            <w:pPr>
              <w:pStyle w:val="NormalWeb"/>
              <w:spacing w:before="0" w:beforeAutospacing="0" w:after="0" w:afterAutospacing="0" w:line="360" w:lineRule="auto"/>
              <w:ind w:right="-164"/>
              <w:jc w:val="center"/>
            </w:pPr>
            <w:r w:rsidRPr="00EA02F5">
              <w:rPr>
                <w:color w:val="000000"/>
              </w:rPr>
              <w:t>19</w:t>
            </w:r>
            <w:r w:rsidRPr="00EA02F5">
              <w:rPr>
                <w:color w:val="000000"/>
                <w:vertAlign w:val="superscript"/>
              </w:rPr>
              <w:t>0</w:t>
            </w:r>
            <w:r w:rsidRPr="00EA02F5">
              <w:rPr>
                <w:color w:val="000000"/>
              </w:rPr>
              <w:t>43’26.98248” N</w:t>
            </w:r>
          </w:p>
        </w:tc>
      </w:tr>
    </w:tbl>
    <w:p w14:paraId="5F7345AA" w14:textId="77777777" w:rsidR="00BA2F86" w:rsidRDefault="00BA2F86" w:rsidP="002032EC">
      <w:pPr>
        <w:pStyle w:val="NormalWeb"/>
        <w:numPr>
          <w:ilvl w:val="0"/>
          <w:numId w:val="30"/>
        </w:numPr>
        <w:spacing w:before="240" w:beforeAutospacing="0" w:after="200" w:afterAutospacing="0" w:line="360" w:lineRule="auto"/>
        <w:ind w:left="1004" w:right="-164"/>
        <w:jc w:val="both"/>
        <w:textAlignment w:val="baseline"/>
        <w:rPr>
          <w:color w:val="000000"/>
        </w:rPr>
      </w:pPr>
      <w:r w:rsidRPr="00EA02F5">
        <w:rPr>
          <w:color w:val="000000"/>
        </w:rPr>
        <w:t>Borehole points in latitude and longitude (Degree Minutes Second) format WGS-84 Datum</w:t>
      </w:r>
    </w:p>
    <w:p w14:paraId="277C3466" w14:textId="77777777" w:rsidR="004268DC" w:rsidRDefault="004268DC" w:rsidP="004268DC">
      <w:pPr>
        <w:pStyle w:val="NormalWeb"/>
        <w:spacing w:before="240" w:beforeAutospacing="0" w:after="200" w:afterAutospacing="0" w:line="360" w:lineRule="auto"/>
        <w:ind w:right="-164"/>
        <w:jc w:val="both"/>
        <w:textAlignment w:val="baseline"/>
        <w:rPr>
          <w:color w:val="000000"/>
        </w:rPr>
      </w:pPr>
    </w:p>
    <w:p w14:paraId="62F30026" w14:textId="77777777" w:rsidR="004268DC" w:rsidRPr="00EA02F5" w:rsidRDefault="004268DC" w:rsidP="004268DC">
      <w:pPr>
        <w:pStyle w:val="NormalWeb"/>
        <w:spacing w:before="240" w:beforeAutospacing="0" w:after="200" w:afterAutospacing="0" w:line="360" w:lineRule="auto"/>
        <w:ind w:right="-164"/>
        <w:jc w:val="both"/>
        <w:textAlignment w:val="baseline"/>
        <w:rPr>
          <w:color w:val="000000"/>
        </w:rPr>
      </w:pPr>
    </w:p>
    <w:tbl>
      <w:tblPr>
        <w:tblW w:w="9950" w:type="dxa"/>
        <w:tblInd w:w="-763" w:type="dxa"/>
        <w:tblLayout w:type="fixed"/>
        <w:tblCellMar>
          <w:top w:w="15" w:type="dxa"/>
          <w:left w:w="15" w:type="dxa"/>
          <w:bottom w:w="15" w:type="dxa"/>
          <w:right w:w="15" w:type="dxa"/>
        </w:tblCellMar>
        <w:tblLook w:val="04A0" w:firstRow="1" w:lastRow="0" w:firstColumn="1" w:lastColumn="0" w:noHBand="0" w:noVBand="1"/>
      </w:tblPr>
      <w:tblGrid>
        <w:gridCol w:w="1020"/>
        <w:gridCol w:w="1559"/>
        <w:gridCol w:w="1433"/>
        <w:gridCol w:w="977"/>
        <w:gridCol w:w="2126"/>
        <w:gridCol w:w="2835"/>
      </w:tblGrid>
      <w:tr w:rsidR="00BA2F86" w:rsidRPr="00EA02F5" w14:paraId="2F9BEBC0" w14:textId="77777777" w:rsidTr="00BA2F86">
        <w:trPr>
          <w:trHeight w:val="597"/>
        </w:trPr>
        <w:tc>
          <w:tcPr>
            <w:tcW w:w="102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644483EA" w14:textId="77777777" w:rsidR="00BA2F86" w:rsidRPr="00EA02F5" w:rsidRDefault="00BA2F86" w:rsidP="004268DC">
            <w:pPr>
              <w:pStyle w:val="NormalWeb"/>
              <w:spacing w:before="0" w:beforeAutospacing="0" w:after="0" w:afterAutospacing="0"/>
              <w:ind w:right="-164"/>
              <w:jc w:val="both"/>
            </w:pPr>
            <w:r w:rsidRPr="00EA02F5">
              <w:rPr>
                <w:b/>
                <w:bCs/>
                <w:color w:val="000000"/>
              </w:rPr>
              <w:t>BH No</w:t>
            </w:r>
          </w:p>
        </w:tc>
        <w:tc>
          <w:tcPr>
            <w:tcW w:w="1559"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33859D32" w14:textId="77777777" w:rsidR="00BA2F86" w:rsidRPr="00EA02F5" w:rsidRDefault="00BA2F86" w:rsidP="004268DC">
            <w:pPr>
              <w:pStyle w:val="NormalWeb"/>
              <w:spacing w:before="0" w:beforeAutospacing="0" w:after="0" w:afterAutospacing="0"/>
              <w:ind w:right="-164"/>
              <w:jc w:val="both"/>
            </w:pPr>
            <w:r w:rsidRPr="00EA02F5">
              <w:rPr>
                <w:b/>
                <w:bCs/>
                <w:color w:val="000000"/>
              </w:rPr>
              <w:t>Northing</w:t>
            </w:r>
          </w:p>
        </w:tc>
        <w:tc>
          <w:tcPr>
            <w:tcW w:w="1433"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27EC644D" w14:textId="77777777" w:rsidR="00BA2F86" w:rsidRPr="00EA02F5" w:rsidRDefault="00BA2F86" w:rsidP="004268DC">
            <w:pPr>
              <w:pStyle w:val="NormalWeb"/>
              <w:spacing w:before="0" w:beforeAutospacing="0" w:after="0" w:afterAutospacing="0"/>
              <w:ind w:right="-164"/>
              <w:jc w:val="both"/>
            </w:pPr>
            <w:r w:rsidRPr="00EA02F5">
              <w:rPr>
                <w:b/>
                <w:bCs/>
                <w:color w:val="000000"/>
              </w:rPr>
              <w:t>Easting</w:t>
            </w:r>
          </w:p>
        </w:tc>
        <w:tc>
          <w:tcPr>
            <w:tcW w:w="97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32D0AF59" w14:textId="77777777" w:rsidR="00BA2F86" w:rsidRPr="00EA02F5" w:rsidRDefault="00BA2F86" w:rsidP="004268DC">
            <w:pPr>
              <w:pStyle w:val="NormalWeb"/>
              <w:spacing w:before="0" w:beforeAutospacing="0" w:after="0" w:afterAutospacing="0"/>
              <w:ind w:right="-164"/>
              <w:jc w:val="both"/>
            </w:pPr>
            <w:r w:rsidRPr="00EA02F5">
              <w:rPr>
                <w:b/>
                <w:bCs/>
                <w:color w:val="000000"/>
              </w:rPr>
              <w:t>RL(m)</w:t>
            </w:r>
          </w:p>
        </w:tc>
        <w:tc>
          <w:tcPr>
            <w:tcW w:w="212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0AE3A6DA" w14:textId="77777777" w:rsidR="00BA2F86" w:rsidRPr="00EA02F5" w:rsidRDefault="00BA2F86" w:rsidP="004268DC">
            <w:pPr>
              <w:pStyle w:val="NormalWeb"/>
              <w:spacing w:before="0" w:beforeAutospacing="0" w:after="0" w:afterAutospacing="0"/>
              <w:ind w:right="-164"/>
              <w:jc w:val="both"/>
            </w:pPr>
            <w:r w:rsidRPr="00EA02F5">
              <w:rPr>
                <w:b/>
                <w:bCs/>
                <w:color w:val="000000"/>
              </w:rPr>
              <w:t>Longitude</w:t>
            </w:r>
          </w:p>
        </w:tc>
        <w:tc>
          <w:tcPr>
            <w:tcW w:w="283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5A84B18A" w14:textId="77777777" w:rsidR="00BA2F86" w:rsidRPr="00EA02F5" w:rsidRDefault="00BA2F86" w:rsidP="004268DC">
            <w:pPr>
              <w:pStyle w:val="NormalWeb"/>
              <w:spacing w:before="0" w:beforeAutospacing="0" w:after="0" w:afterAutospacing="0"/>
              <w:ind w:right="-164"/>
              <w:jc w:val="both"/>
            </w:pPr>
            <w:r w:rsidRPr="00EA02F5">
              <w:rPr>
                <w:b/>
                <w:bCs/>
                <w:color w:val="000000"/>
              </w:rPr>
              <w:t>Latitude</w:t>
            </w:r>
          </w:p>
        </w:tc>
      </w:tr>
      <w:tr w:rsidR="00BA2F86" w:rsidRPr="00EA02F5" w14:paraId="588ED574" w14:textId="77777777" w:rsidTr="00BA2F86">
        <w:trPr>
          <w:trHeight w:val="299"/>
        </w:trPr>
        <w:tc>
          <w:tcPr>
            <w:tcW w:w="102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bottom"/>
            <w:hideMark/>
          </w:tcPr>
          <w:p w14:paraId="0BAFFED1" w14:textId="77777777" w:rsidR="00BA2F86" w:rsidRPr="00EA02F5" w:rsidRDefault="00BA2F86" w:rsidP="004268DC">
            <w:pPr>
              <w:pStyle w:val="NormalWeb"/>
              <w:spacing w:before="0" w:beforeAutospacing="0" w:after="0" w:afterAutospacing="0"/>
              <w:ind w:right="-164"/>
              <w:jc w:val="both"/>
            </w:pPr>
            <w:r w:rsidRPr="00EA02F5">
              <w:rPr>
                <w:color w:val="000000"/>
              </w:rPr>
              <w:t>NPBH-01</w:t>
            </w:r>
          </w:p>
        </w:tc>
        <w:tc>
          <w:tcPr>
            <w:tcW w:w="1559"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79CF5823" w14:textId="77777777" w:rsidR="00BA2F86" w:rsidRPr="00EA02F5" w:rsidRDefault="00BA2F86" w:rsidP="004268DC">
            <w:pPr>
              <w:pStyle w:val="NormalWeb"/>
              <w:spacing w:before="0" w:beforeAutospacing="0" w:after="0" w:afterAutospacing="0"/>
              <w:ind w:right="-164"/>
              <w:jc w:val="center"/>
            </w:pPr>
            <w:r w:rsidRPr="00EA02F5">
              <w:rPr>
                <w:color w:val="000000"/>
              </w:rPr>
              <w:t>767689.2503</w:t>
            </w:r>
          </w:p>
        </w:tc>
        <w:tc>
          <w:tcPr>
            <w:tcW w:w="1433"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22752A1B" w14:textId="77777777" w:rsidR="00BA2F86" w:rsidRPr="00EA02F5" w:rsidRDefault="00BA2F86" w:rsidP="004268DC">
            <w:pPr>
              <w:pStyle w:val="NormalWeb"/>
              <w:spacing w:before="0" w:beforeAutospacing="0" w:after="0" w:afterAutospacing="0"/>
              <w:ind w:right="-164"/>
              <w:jc w:val="center"/>
            </w:pPr>
            <w:r w:rsidRPr="00EA02F5">
              <w:rPr>
                <w:color w:val="000000"/>
              </w:rPr>
              <w:t>2183040.786</w:t>
            </w:r>
          </w:p>
        </w:tc>
        <w:tc>
          <w:tcPr>
            <w:tcW w:w="97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03DD1D29" w14:textId="77777777" w:rsidR="00BA2F86" w:rsidRPr="00EA02F5" w:rsidRDefault="00BA2F86" w:rsidP="004268DC">
            <w:pPr>
              <w:pStyle w:val="NormalWeb"/>
              <w:spacing w:before="0" w:beforeAutospacing="0" w:after="0" w:afterAutospacing="0"/>
              <w:ind w:right="-164"/>
              <w:jc w:val="center"/>
            </w:pPr>
            <w:r w:rsidRPr="00EA02F5">
              <w:rPr>
                <w:color w:val="000000"/>
              </w:rPr>
              <w:t>331.40</w:t>
            </w:r>
          </w:p>
        </w:tc>
        <w:tc>
          <w:tcPr>
            <w:tcW w:w="212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54B46F15" w14:textId="77777777" w:rsidR="00BA2F86" w:rsidRPr="00EA02F5" w:rsidRDefault="00BA2F86" w:rsidP="004268DC">
            <w:pPr>
              <w:pStyle w:val="NormalWeb"/>
              <w:spacing w:before="0" w:beforeAutospacing="0" w:after="0" w:afterAutospacing="0"/>
              <w:ind w:right="-164"/>
              <w:jc w:val="center"/>
            </w:pPr>
            <w:r w:rsidRPr="00EA02F5">
              <w:rPr>
                <w:color w:val="000000"/>
              </w:rPr>
              <w:t>83</w:t>
            </w:r>
            <w:r w:rsidRPr="00EA02F5">
              <w:rPr>
                <w:color w:val="000000"/>
                <w:vertAlign w:val="superscript"/>
              </w:rPr>
              <w:t>0</w:t>
            </w:r>
            <w:r w:rsidRPr="00EA02F5">
              <w:rPr>
                <w:color w:val="000000"/>
              </w:rPr>
              <w:t>33’14.310” E</w:t>
            </w:r>
          </w:p>
        </w:tc>
        <w:tc>
          <w:tcPr>
            <w:tcW w:w="283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29165385" w14:textId="77777777" w:rsidR="00BA2F86" w:rsidRPr="00EA02F5" w:rsidRDefault="00BA2F86" w:rsidP="004268DC">
            <w:pPr>
              <w:pStyle w:val="NormalWeb"/>
              <w:spacing w:before="0" w:beforeAutospacing="0" w:after="0" w:afterAutospacing="0"/>
              <w:ind w:right="-164"/>
              <w:jc w:val="center"/>
            </w:pPr>
            <w:r w:rsidRPr="00EA02F5">
              <w:rPr>
                <w:color w:val="000000"/>
              </w:rPr>
              <w:t>19</w:t>
            </w:r>
            <w:r w:rsidRPr="00EA02F5">
              <w:rPr>
                <w:color w:val="000000"/>
                <w:vertAlign w:val="superscript"/>
              </w:rPr>
              <w:t>0</w:t>
            </w:r>
            <w:r w:rsidRPr="00EA02F5">
              <w:rPr>
                <w:color w:val="000000"/>
              </w:rPr>
              <w:t>43’29.218” N</w:t>
            </w:r>
          </w:p>
        </w:tc>
      </w:tr>
      <w:tr w:rsidR="00BA2F86" w:rsidRPr="00EA02F5" w14:paraId="23767311" w14:textId="77777777" w:rsidTr="00BA2F86">
        <w:trPr>
          <w:trHeight w:val="299"/>
        </w:trPr>
        <w:tc>
          <w:tcPr>
            <w:tcW w:w="102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bottom"/>
            <w:hideMark/>
          </w:tcPr>
          <w:p w14:paraId="7A9FAF8F" w14:textId="77777777" w:rsidR="00BA2F86" w:rsidRPr="00EA02F5" w:rsidRDefault="00BA2F86" w:rsidP="004268DC">
            <w:pPr>
              <w:pStyle w:val="NormalWeb"/>
              <w:spacing w:before="0" w:beforeAutospacing="0" w:after="0" w:afterAutospacing="0"/>
              <w:ind w:right="-164"/>
              <w:jc w:val="both"/>
            </w:pPr>
            <w:r w:rsidRPr="00EA02F5">
              <w:rPr>
                <w:color w:val="000000"/>
              </w:rPr>
              <w:t>NPBH-02</w:t>
            </w:r>
          </w:p>
        </w:tc>
        <w:tc>
          <w:tcPr>
            <w:tcW w:w="1559"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5B1EFAC8" w14:textId="77777777" w:rsidR="00BA2F86" w:rsidRPr="00EA02F5" w:rsidRDefault="00BA2F86" w:rsidP="004268DC">
            <w:pPr>
              <w:pStyle w:val="NormalWeb"/>
              <w:spacing w:before="0" w:beforeAutospacing="0" w:after="0" w:afterAutospacing="0"/>
              <w:ind w:right="-164"/>
              <w:jc w:val="center"/>
            </w:pPr>
            <w:r w:rsidRPr="00EA02F5">
              <w:rPr>
                <w:color w:val="000000"/>
              </w:rPr>
              <w:t>767778.4465</w:t>
            </w:r>
          </w:p>
        </w:tc>
        <w:tc>
          <w:tcPr>
            <w:tcW w:w="1433"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4E87B1D5" w14:textId="77777777" w:rsidR="00BA2F86" w:rsidRPr="00EA02F5" w:rsidRDefault="00BA2F86" w:rsidP="004268DC">
            <w:pPr>
              <w:pStyle w:val="NormalWeb"/>
              <w:spacing w:before="0" w:beforeAutospacing="0" w:after="0" w:afterAutospacing="0"/>
              <w:ind w:right="-164"/>
              <w:jc w:val="center"/>
            </w:pPr>
            <w:r w:rsidRPr="00EA02F5">
              <w:rPr>
                <w:color w:val="000000"/>
              </w:rPr>
              <w:t>2183058.278</w:t>
            </w:r>
          </w:p>
        </w:tc>
        <w:tc>
          <w:tcPr>
            <w:tcW w:w="97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46BE16CA" w14:textId="77777777" w:rsidR="00BA2F86" w:rsidRPr="00EA02F5" w:rsidRDefault="00BA2F86" w:rsidP="004268DC">
            <w:pPr>
              <w:pStyle w:val="NormalWeb"/>
              <w:spacing w:before="0" w:beforeAutospacing="0" w:after="0" w:afterAutospacing="0"/>
              <w:ind w:right="-164"/>
              <w:jc w:val="center"/>
            </w:pPr>
            <w:r w:rsidRPr="00EA02F5">
              <w:rPr>
                <w:color w:val="000000"/>
              </w:rPr>
              <w:t>333.31</w:t>
            </w:r>
          </w:p>
        </w:tc>
        <w:tc>
          <w:tcPr>
            <w:tcW w:w="212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057D1821" w14:textId="77777777" w:rsidR="00BA2F86" w:rsidRPr="00EA02F5" w:rsidRDefault="00BA2F86" w:rsidP="004268DC">
            <w:pPr>
              <w:pStyle w:val="NormalWeb"/>
              <w:spacing w:before="0" w:beforeAutospacing="0" w:after="0" w:afterAutospacing="0"/>
              <w:ind w:right="-164"/>
              <w:jc w:val="center"/>
            </w:pPr>
            <w:r w:rsidRPr="00EA02F5">
              <w:rPr>
                <w:color w:val="000000"/>
              </w:rPr>
              <w:t>83</w:t>
            </w:r>
            <w:r w:rsidRPr="00EA02F5">
              <w:rPr>
                <w:color w:val="000000"/>
                <w:vertAlign w:val="superscript"/>
              </w:rPr>
              <w:t>0</w:t>
            </w:r>
            <w:r w:rsidRPr="00EA02F5">
              <w:rPr>
                <w:color w:val="000000"/>
              </w:rPr>
              <w:t>33’17.377” E</w:t>
            </w:r>
          </w:p>
        </w:tc>
        <w:tc>
          <w:tcPr>
            <w:tcW w:w="283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2B136E2D" w14:textId="77777777" w:rsidR="00BA2F86" w:rsidRPr="00EA02F5" w:rsidRDefault="00BA2F86" w:rsidP="004268DC">
            <w:pPr>
              <w:pStyle w:val="NormalWeb"/>
              <w:spacing w:before="0" w:beforeAutospacing="0" w:after="0" w:afterAutospacing="0"/>
              <w:ind w:right="-164"/>
              <w:jc w:val="center"/>
            </w:pPr>
            <w:r w:rsidRPr="00EA02F5">
              <w:rPr>
                <w:color w:val="000000"/>
              </w:rPr>
              <w:t>19</w:t>
            </w:r>
            <w:r w:rsidRPr="00EA02F5">
              <w:rPr>
                <w:color w:val="000000"/>
                <w:vertAlign w:val="superscript"/>
              </w:rPr>
              <w:t>0</w:t>
            </w:r>
            <w:r w:rsidRPr="00EA02F5">
              <w:rPr>
                <w:color w:val="000000"/>
              </w:rPr>
              <w:t>43’29.744” N</w:t>
            </w:r>
          </w:p>
        </w:tc>
      </w:tr>
      <w:tr w:rsidR="00BA2F86" w:rsidRPr="00EA02F5" w14:paraId="6AA68B11" w14:textId="77777777" w:rsidTr="00BA2F86">
        <w:trPr>
          <w:trHeight w:val="323"/>
        </w:trPr>
        <w:tc>
          <w:tcPr>
            <w:tcW w:w="102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bottom"/>
            <w:hideMark/>
          </w:tcPr>
          <w:p w14:paraId="122907EE" w14:textId="77777777" w:rsidR="00BA2F86" w:rsidRPr="00EA02F5" w:rsidRDefault="00BA2F86" w:rsidP="004268DC">
            <w:pPr>
              <w:pStyle w:val="NormalWeb"/>
              <w:spacing w:before="0" w:beforeAutospacing="0" w:after="0" w:afterAutospacing="0"/>
              <w:ind w:right="-164"/>
              <w:jc w:val="both"/>
            </w:pPr>
            <w:r w:rsidRPr="00EA02F5">
              <w:rPr>
                <w:color w:val="000000"/>
              </w:rPr>
              <w:t>NPBH-03</w:t>
            </w:r>
          </w:p>
        </w:tc>
        <w:tc>
          <w:tcPr>
            <w:tcW w:w="1559"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4B21E424" w14:textId="77777777" w:rsidR="00BA2F86" w:rsidRPr="00EA02F5" w:rsidRDefault="00BA2F86" w:rsidP="004268DC">
            <w:pPr>
              <w:pStyle w:val="NormalWeb"/>
              <w:spacing w:before="0" w:beforeAutospacing="0" w:after="0" w:afterAutospacing="0"/>
              <w:ind w:right="-164"/>
              <w:jc w:val="center"/>
            </w:pPr>
            <w:r w:rsidRPr="00EA02F5">
              <w:rPr>
                <w:color w:val="000000"/>
              </w:rPr>
              <w:t>767854.1705</w:t>
            </w:r>
          </w:p>
        </w:tc>
        <w:tc>
          <w:tcPr>
            <w:tcW w:w="1433"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6E3A1922" w14:textId="77777777" w:rsidR="00BA2F86" w:rsidRPr="00EA02F5" w:rsidRDefault="00BA2F86" w:rsidP="004268DC">
            <w:pPr>
              <w:pStyle w:val="NormalWeb"/>
              <w:spacing w:before="0" w:beforeAutospacing="0" w:after="0" w:afterAutospacing="0"/>
              <w:ind w:right="-164"/>
              <w:jc w:val="center"/>
            </w:pPr>
            <w:r w:rsidRPr="00EA02F5">
              <w:rPr>
                <w:color w:val="000000"/>
              </w:rPr>
              <w:t>2182910.55</w:t>
            </w:r>
          </w:p>
        </w:tc>
        <w:tc>
          <w:tcPr>
            <w:tcW w:w="97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45E3284F" w14:textId="77777777" w:rsidR="00BA2F86" w:rsidRPr="00EA02F5" w:rsidRDefault="00BA2F86" w:rsidP="004268DC">
            <w:pPr>
              <w:pStyle w:val="NormalWeb"/>
              <w:spacing w:before="0" w:beforeAutospacing="0" w:after="0" w:afterAutospacing="0"/>
              <w:ind w:right="-164"/>
              <w:jc w:val="center"/>
            </w:pPr>
            <w:r w:rsidRPr="00EA02F5">
              <w:rPr>
                <w:color w:val="000000"/>
              </w:rPr>
              <w:t>331.02</w:t>
            </w:r>
          </w:p>
        </w:tc>
        <w:tc>
          <w:tcPr>
            <w:tcW w:w="212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368E3B63" w14:textId="77777777" w:rsidR="00BA2F86" w:rsidRPr="00EA02F5" w:rsidRDefault="00BA2F86" w:rsidP="004268DC">
            <w:pPr>
              <w:pStyle w:val="NormalWeb"/>
              <w:spacing w:before="0" w:beforeAutospacing="0" w:after="0" w:afterAutospacing="0"/>
              <w:ind w:right="-164"/>
              <w:jc w:val="center"/>
            </w:pPr>
            <w:r w:rsidRPr="00EA02F5">
              <w:rPr>
                <w:color w:val="000000"/>
              </w:rPr>
              <w:t>83</w:t>
            </w:r>
            <w:r w:rsidRPr="00EA02F5">
              <w:rPr>
                <w:color w:val="000000"/>
                <w:vertAlign w:val="superscript"/>
              </w:rPr>
              <w:t>0</w:t>
            </w:r>
            <w:r w:rsidRPr="00EA02F5">
              <w:rPr>
                <w:color w:val="000000"/>
              </w:rPr>
              <w:t>33’19.901” E</w:t>
            </w:r>
          </w:p>
        </w:tc>
        <w:tc>
          <w:tcPr>
            <w:tcW w:w="283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098912E5" w14:textId="77777777" w:rsidR="00BA2F86" w:rsidRPr="00EA02F5" w:rsidRDefault="00BA2F86" w:rsidP="004268DC">
            <w:pPr>
              <w:pStyle w:val="NormalWeb"/>
              <w:spacing w:before="0" w:beforeAutospacing="0" w:after="0" w:afterAutospacing="0"/>
              <w:ind w:right="-164"/>
              <w:jc w:val="center"/>
            </w:pPr>
            <w:r w:rsidRPr="00EA02F5">
              <w:rPr>
                <w:color w:val="000000"/>
              </w:rPr>
              <w:t>19</w:t>
            </w:r>
            <w:r w:rsidRPr="00EA02F5">
              <w:rPr>
                <w:color w:val="000000"/>
                <w:vertAlign w:val="superscript"/>
              </w:rPr>
              <w:t>0</w:t>
            </w:r>
            <w:r w:rsidRPr="00EA02F5">
              <w:rPr>
                <w:color w:val="000000"/>
              </w:rPr>
              <w:t>43’24.906” N</w:t>
            </w:r>
          </w:p>
        </w:tc>
      </w:tr>
      <w:tr w:rsidR="00BA2F86" w:rsidRPr="00EA02F5" w14:paraId="25303A20" w14:textId="77777777" w:rsidTr="00BA2F86">
        <w:trPr>
          <w:trHeight w:val="323"/>
        </w:trPr>
        <w:tc>
          <w:tcPr>
            <w:tcW w:w="102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bottom"/>
            <w:hideMark/>
          </w:tcPr>
          <w:p w14:paraId="12320E01" w14:textId="77777777" w:rsidR="00BA2F86" w:rsidRPr="00EA02F5" w:rsidRDefault="00BA2F86" w:rsidP="004268DC">
            <w:pPr>
              <w:pStyle w:val="NormalWeb"/>
              <w:spacing w:before="0" w:beforeAutospacing="0" w:after="0" w:afterAutospacing="0"/>
              <w:ind w:right="-164"/>
              <w:jc w:val="both"/>
            </w:pPr>
            <w:r w:rsidRPr="00EA02F5">
              <w:rPr>
                <w:color w:val="000000"/>
              </w:rPr>
              <w:t>NPBH-04</w:t>
            </w:r>
          </w:p>
        </w:tc>
        <w:tc>
          <w:tcPr>
            <w:tcW w:w="1559"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254FF563" w14:textId="77777777" w:rsidR="00BA2F86" w:rsidRPr="00EA02F5" w:rsidRDefault="00BA2F86" w:rsidP="004268DC">
            <w:pPr>
              <w:pStyle w:val="NormalWeb"/>
              <w:spacing w:before="0" w:beforeAutospacing="0" w:after="0" w:afterAutospacing="0"/>
              <w:ind w:right="-164"/>
              <w:jc w:val="center"/>
            </w:pPr>
            <w:r w:rsidRPr="00EA02F5">
              <w:rPr>
                <w:color w:val="000000"/>
              </w:rPr>
              <w:t>767887.8965</w:t>
            </w:r>
          </w:p>
        </w:tc>
        <w:tc>
          <w:tcPr>
            <w:tcW w:w="1433"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07859336" w14:textId="77777777" w:rsidR="00BA2F86" w:rsidRPr="00EA02F5" w:rsidRDefault="00BA2F86" w:rsidP="004268DC">
            <w:pPr>
              <w:pStyle w:val="NormalWeb"/>
              <w:spacing w:before="0" w:beforeAutospacing="0" w:after="0" w:afterAutospacing="0"/>
              <w:ind w:right="-164"/>
              <w:jc w:val="center"/>
            </w:pPr>
            <w:r w:rsidRPr="00EA02F5">
              <w:rPr>
                <w:color w:val="000000"/>
              </w:rPr>
              <w:t>2182985.00</w:t>
            </w:r>
          </w:p>
        </w:tc>
        <w:tc>
          <w:tcPr>
            <w:tcW w:w="97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2A6D3398" w14:textId="77777777" w:rsidR="00BA2F86" w:rsidRPr="00EA02F5" w:rsidRDefault="00BA2F86" w:rsidP="004268DC">
            <w:pPr>
              <w:pStyle w:val="NormalWeb"/>
              <w:spacing w:before="0" w:beforeAutospacing="0" w:after="0" w:afterAutospacing="0"/>
              <w:ind w:right="-164"/>
              <w:jc w:val="center"/>
            </w:pPr>
            <w:r w:rsidRPr="00EA02F5">
              <w:rPr>
                <w:color w:val="000000"/>
              </w:rPr>
              <w:t>335.52</w:t>
            </w:r>
          </w:p>
        </w:tc>
        <w:tc>
          <w:tcPr>
            <w:tcW w:w="212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3A6111CE" w14:textId="77777777" w:rsidR="00BA2F86" w:rsidRPr="00EA02F5" w:rsidRDefault="00BA2F86" w:rsidP="004268DC">
            <w:pPr>
              <w:pStyle w:val="NormalWeb"/>
              <w:spacing w:before="0" w:beforeAutospacing="0" w:after="0" w:afterAutospacing="0"/>
              <w:ind w:right="-164"/>
              <w:jc w:val="center"/>
            </w:pPr>
            <w:r w:rsidRPr="00EA02F5">
              <w:rPr>
                <w:color w:val="000000"/>
              </w:rPr>
              <w:t>83</w:t>
            </w:r>
            <w:r w:rsidRPr="00EA02F5">
              <w:rPr>
                <w:color w:val="000000"/>
                <w:vertAlign w:val="superscript"/>
              </w:rPr>
              <w:t>0</w:t>
            </w:r>
            <w:r w:rsidRPr="00EA02F5">
              <w:rPr>
                <w:color w:val="000000"/>
              </w:rPr>
              <w:t>33’21.096” E</w:t>
            </w:r>
          </w:p>
        </w:tc>
        <w:tc>
          <w:tcPr>
            <w:tcW w:w="283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38F4DF88" w14:textId="77777777" w:rsidR="00BA2F86" w:rsidRPr="00EA02F5" w:rsidRDefault="00BA2F86" w:rsidP="004268DC">
            <w:pPr>
              <w:pStyle w:val="NormalWeb"/>
              <w:spacing w:before="0" w:beforeAutospacing="0" w:after="0" w:afterAutospacing="0"/>
              <w:ind w:right="-164"/>
              <w:jc w:val="center"/>
            </w:pPr>
            <w:r w:rsidRPr="00EA02F5">
              <w:rPr>
                <w:color w:val="000000"/>
              </w:rPr>
              <w:t>19</w:t>
            </w:r>
            <w:r w:rsidRPr="00EA02F5">
              <w:rPr>
                <w:color w:val="000000"/>
                <w:vertAlign w:val="superscript"/>
              </w:rPr>
              <w:t>0</w:t>
            </w:r>
            <w:r w:rsidRPr="00EA02F5">
              <w:rPr>
                <w:color w:val="000000"/>
              </w:rPr>
              <w:t>43’27.307” N</w:t>
            </w:r>
          </w:p>
        </w:tc>
      </w:tr>
      <w:tr w:rsidR="00BA2F86" w:rsidRPr="00EA02F5" w14:paraId="603C92CD" w14:textId="77777777" w:rsidTr="00BA2F86">
        <w:trPr>
          <w:trHeight w:val="299"/>
        </w:trPr>
        <w:tc>
          <w:tcPr>
            <w:tcW w:w="102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bottom"/>
            <w:hideMark/>
          </w:tcPr>
          <w:p w14:paraId="4632AFAC" w14:textId="77777777" w:rsidR="00BA2F86" w:rsidRPr="00EA02F5" w:rsidRDefault="00BA2F86" w:rsidP="004268DC">
            <w:pPr>
              <w:pStyle w:val="NormalWeb"/>
              <w:spacing w:before="0" w:beforeAutospacing="0" w:after="0" w:afterAutospacing="0"/>
              <w:ind w:right="-164"/>
              <w:jc w:val="both"/>
            </w:pPr>
            <w:r w:rsidRPr="00EA02F5">
              <w:rPr>
                <w:color w:val="000000"/>
              </w:rPr>
              <w:t>NPBH-05</w:t>
            </w:r>
          </w:p>
        </w:tc>
        <w:tc>
          <w:tcPr>
            <w:tcW w:w="1559"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218A2F5B" w14:textId="77777777" w:rsidR="00BA2F86" w:rsidRPr="00EA02F5" w:rsidRDefault="00BA2F86" w:rsidP="004268DC">
            <w:pPr>
              <w:pStyle w:val="NormalWeb"/>
              <w:spacing w:before="0" w:beforeAutospacing="0" w:after="0" w:afterAutospacing="0"/>
              <w:ind w:right="-164"/>
              <w:jc w:val="center"/>
            </w:pPr>
            <w:r w:rsidRPr="00EA02F5">
              <w:rPr>
                <w:color w:val="000000"/>
              </w:rPr>
              <w:t>767910.4273</w:t>
            </w:r>
          </w:p>
        </w:tc>
        <w:tc>
          <w:tcPr>
            <w:tcW w:w="1433"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4D476FAE" w14:textId="77777777" w:rsidR="00BA2F86" w:rsidRPr="00EA02F5" w:rsidRDefault="00BA2F86" w:rsidP="004268DC">
            <w:pPr>
              <w:pStyle w:val="NormalWeb"/>
              <w:spacing w:before="0" w:beforeAutospacing="0" w:after="0" w:afterAutospacing="0"/>
              <w:ind w:right="-164"/>
              <w:jc w:val="center"/>
            </w:pPr>
            <w:r w:rsidRPr="00EA02F5">
              <w:rPr>
                <w:color w:val="000000"/>
              </w:rPr>
              <w:t>2182829.996</w:t>
            </w:r>
          </w:p>
        </w:tc>
        <w:tc>
          <w:tcPr>
            <w:tcW w:w="97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489433D6" w14:textId="77777777" w:rsidR="00BA2F86" w:rsidRPr="00EA02F5" w:rsidRDefault="00BA2F86" w:rsidP="004268DC">
            <w:pPr>
              <w:pStyle w:val="NormalWeb"/>
              <w:spacing w:before="0" w:beforeAutospacing="0" w:after="0" w:afterAutospacing="0"/>
              <w:ind w:right="-164"/>
              <w:jc w:val="center"/>
            </w:pPr>
            <w:r w:rsidRPr="00EA02F5">
              <w:rPr>
                <w:color w:val="000000"/>
              </w:rPr>
              <w:t>329.86</w:t>
            </w:r>
          </w:p>
        </w:tc>
        <w:tc>
          <w:tcPr>
            <w:tcW w:w="212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78957979" w14:textId="77777777" w:rsidR="00BA2F86" w:rsidRPr="00EA02F5" w:rsidRDefault="00BA2F86" w:rsidP="004268DC">
            <w:pPr>
              <w:pStyle w:val="NormalWeb"/>
              <w:spacing w:before="0" w:beforeAutospacing="0" w:after="0" w:afterAutospacing="0"/>
              <w:ind w:right="-164"/>
              <w:jc w:val="center"/>
            </w:pPr>
            <w:r w:rsidRPr="00EA02F5">
              <w:rPr>
                <w:color w:val="000000"/>
              </w:rPr>
              <w:t>83</w:t>
            </w:r>
            <w:r w:rsidRPr="00EA02F5">
              <w:rPr>
                <w:color w:val="000000"/>
                <w:vertAlign w:val="superscript"/>
              </w:rPr>
              <w:t>0</w:t>
            </w:r>
            <w:r w:rsidRPr="00EA02F5">
              <w:rPr>
                <w:color w:val="000000"/>
              </w:rPr>
              <w:t>33’21.791” E</w:t>
            </w:r>
          </w:p>
        </w:tc>
        <w:tc>
          <w:tcPr>
            <w:tcW w:w="283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196203E8" w14:textId="77777777" w:rsidR="00BA2F86" w:rsidRPr="00EA02F5" w:rsidRDefault="00BA2F86" w:rsidP="004268DC">
            <w:pPr>
              <w:pStyle w:val="NormalWeb"/>
              <w:spacing w:before="0" w:beforeAutospacing="0" w:after="0" w:afterAutospacing="0"/>
              <w:ind w:right="-164"/>
              <w:jc w:val="center"/>
            </w:pPr>
            <w:r w:rsidRPr="00EA02F5">
              <w:rPr>
                <w:color w:val="000000"/>
              </w:rPr>
              <w:t>19</w:t>
            </w:r>
            <w:r w:rsidRPr="00EA02F5">
              <w:rPr>
                <w:color w:val="000000"/>
                <w:vertAlign w:val="superscript"/>
              </w:rPr>
              <w:t>0</w:t>
            </w:r>
            <w:r w:rsidRPr="00EA02F5">
              <w:rPr>
                <w:color w:val="000000"/>
              </w:rPr>
              <w:t>43’22.260” N</w:t>
            </w:r>
          </w:p>
        </w:tc>
      </w:tr>
      <w:tr w:rsidR="00BA2F86" w:rsidRPr="00EA02F5" w14:paraId="258AA50F" w14:textId="77777777" w:rsidTr="00BA2F86">
        <w:trPr>
          <w:trHeight w:val="299"/>
        </w:trPr>
        <w:tc>
          <w:tcPr>
            <w:tcW w:w="102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bottom"/>
            <w:hideMark/>
          </w:tcPr>
          <w:p w14:paraId="0ED8B32B" w14:textId="77777777" w:rsidR="00BA2F86" w:rsidRPr="00EA02F5" w:rsidRDefault="00BA2F86" w:rsidP="004268DC">
            <w:pPr>
              <w:pStyle w:val="NormalWeb"/>
              <w:spacing w:before="0" w:beforeAutospacing="0" w:after="0" w:afterAutospacing="0"/>
              <w:ind w:right="-164"/>
              <w:jc w:val="both"/>
            </w:pPr>
            <w:r w:rsidRPr="00EA02F5">
              <w:rPr>
                <w:color w:val="000000"/>
              </w:rPr>
              <w:t>NPBH-06</w:t>
            </w:r>
          </w:p>
        </w:tc>
        <w:tc>
          <w:tcPr>
            <w:tcW w:w="1559"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2A5E334B" w14:textId="77777777" w:rsidR="00BA2F86" w:rsidRPr="00EA02F5" w:rsidRDefault="00BA2F86" w:rsidP="004268DC">
            <w:pPr>
              <w:pStyle w:val="NormalWeb"/>
              <w:spacing w:before="0" w:beforeAutospacing="0" w:after="0" w:afterAutospacing="0"/>
              <w:ind w:right="-164"/>
              <w:jc w:val="center"/>
            </w:pPr>
            <w:r w:rsidRPr="00EA02F5">
              <w:rPr>
                <w:color w:val="000000"/>
              </w:rPr>
              <w:t>767975.6609</w:t>
            </w:r>
          </w:p>
        </w:tc>
        <w:tc>
          <w:tcPr>
            <w:tcW w:w="1433"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7AE28056" w14:textId="77777777" w:rsidR="00BA2F86" w:rsidRPr="00EA02F5" w:rsidRDefault="00BA2F86" w:rsidP="004268DC">
            <w:pPr>
              <w:pStyle w:val="NormalWeb"/>
              <w:spacing w:before="0" w:beforeAutospacing="0" w:after="0" w:afterAutospacing="0"/>
              <w:ind w:right="-164"/>
              <w:jc w:val="center"/>
            </w:pPr>
            <w:r w:rsidRPr="00EA02F5">
              <w:rPr>
                <w:color w:val="000000"/>
              </w:rPr>
              <w:t>2182906.237</w:t>
            </w:r>
          </w:p>
        </w:tc>
        <w:tc>
          <w:tcPr>
            <w:tcW w:w="97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5E625701" w14:textId="77777777" w:rsidR="00BA2F86" w:rsidRPr="00EA02F5" w:rsidRDefault="00BA2F86" w:rsidP="004268DC">
            <w:pPr>
              <w:pStyle w:val="NormalWeb"/>
              <w:spacing w:before="0" w:beforeAutospacing="0" w:after="0" w:afterAutospacing="0"/>
              <w:ind w:right="-164"/>
              <w:jc w:val="center"/>
            </w:pPr>
            <w:r w:rsidRPr="00EA02F5">
              <w:rPr>
                <w:color w:val="000000"/>
              </w:rPr>
              <w:t>334.14</w:t>
            </w:r>
          </w:p>
        </w:tc>
        <w:tc>
          <w:tcPr>
            <w:tcW w:w="212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7DB0B3A0" w14:textId="77777777" w:rsidR="00BA2F86" w:rsidRPr="00EA02F5" w:rsidRDefault="00BA2F86" w:rsidP="004268DC">
            <w:pPr>
              <w:pStyle w:val="NormalWeb"/>
              <w:spacing w:before="0" w:beforeAutospacing="0" w:after="0" w:afterAutospacing="0"/>
              <w:ind w:right="-164"/>
              <w:jc w:val="center"/>
            </w:pPr>
            <w:r w:rsidRPr="00EA02F5">
              <w:rPr>
                <w:color w:val="000000"/>
              </w:rPr>
              <w:t>83</w:t>
            </w:r>
            <w:r w:rsidRPr="00EA02F5">
              <w:rPr>
                <w:color w:val="000000"/>
                <w:vertAlign w:val="superscript"/>
              </w:rPr>
              <w:t>0</w:t>
            </w:r>
            <w:r w:rsidRPr="00EA02F5">
              <w:rPr>
                <w:color w:val="000000"/>
              </w:rPr>
              <w:t>33’24.069” E</w:t>
            </w:r>
          </w:p>
        </w:tc>
        <w:tc>
          <w:tcPr>
            <w:tcW w:w="283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7EE80166" w14:textId="77777777" w:rsidR="00BA2F86" w:rsidRPr="00EA02F5" w:rsidRDefault="00BA2F86" w:rsidP="004268DC">
            <w:pPr>
              <w:pStyle w:val="NormalWeb"/>
              <w:spacing w:before="0" w:beforeAutospacing="0" w:after="0" w:afterAutospacing="0"/>
              <w:ind w:right="-164"/>
              <w:jc w:val="center"/>
            </w:pPr>
            <w:r w:rsidRPr="00EA02F5">
              <w:rPr>
                <w:color w:val="000000"/>
              </w:rPr>
              <w:t>19</w:t>
            </w:r>
            <w:r w:rsidRPr="00EA02F5">
              <w:rPr>
                <w:color w:val="000000"/>
                <w:vertAlign w:val="superscript"/>
              </w:rPr>
              <w:t>0</w:t>
            </w:r>
            <w:r w:rsidRPr="00EA02F5">
              <w:rPr>
                <w:color w:val="000000"/>
              </w:rPr>
              <w:t>43’24.704” N</w:t>
            </w:r>
          </w:p>
        </w:tc>
      </w:tr>
    </w:tbl>
    <w:p w14:paraId="65146BEB" w14:textId="77777777" w:rsidR="00BA2F86" w:rsidRPr="00EA02F5" w:rsidRDefault="00BA2F86" w:rsidP="00EA02F5">
      <w:pPr>
        <w:pStyle w:val="NormalWeb"/>
        <w:spacing w:before="0" w:beforeAutospacing="0" w:after="200" w:afterAutospacing="0" w:line="360" w:lineRule="auto"/>
        <w:ind w:left="720" w:right="-164"/>
        <w:jc w:val="both"/>
        <w:textAlignment w:val="baseline"/>
        <w:rPr>
          <w:color w:val="000000"/>
        </w:rPr>
      </w:pPr>
    </w:p>
    <w:p w14:paraId="52B4F810" w14:textId="77777777" w:rsidR="00BA2F86" w:rsidRPr="00EA02F5" w:rsidRDefault="00BA2F86" w:rsidP="002032EC">
      <w:pPr>
        <w:pStyle w:val="NormalWeb"/>
        <w:numPr>
          <w:ilvl w:val="0"/>
          <w:numId w:val="31"/>
        </w:numPr>
        <w:spacing w:before="0" w:beforeAutospacing="0" w:after="200" w:afterAutospacing="0" w:line="360" w:lineRule="auto"/>
        <w:ind w:right="-164"/>
        <w:jc w:val="both"/>
        <w:textAlignment w:val="baseline"/>
        <w:rPr>
          <w:color w:val="000000"/>
        </w:rPr>
      </w:pPr>
      <w:r w:rsidRPr="00EA02F5">
        <w:rPr>
          <w:b/>
          <w:bCs/>
          <w:color w:val="000000"/>
        </w:rPr>
        <w:t xml:space="preserve">Cadastral details- </w:t>
      </w:r>
      <w:r w:rsidRPr="00EA02F5">
        <w:rPr>
          <w:color w:val="000000"/>
        </w:rPr>
        <w:t>Cadastral details of the area with land use, area under forest with type of forest. In case the cadastral details are not available an indicative data of breakup of government, private and forest land.</w:t>
      </w:r>
    </w:p>
    <w:p w14:paraId="039D4F30" w14:textId="77777777" w:rsidR="00BA2F86" w:rsidRPr="00EA02F5" w:rsidRDefault="00BA2F86" w:rsidP="00EA02F5">
      <w:pPr>
        <w:pStyle w:val="NormalWeb"/>
        <w:spacing w:before="0" w:beforeAutospacing="0" w:after="0" w:afterAutospacing="0" w:line="360" w:lineRule="auto"/>
        <w:ind w:right="-164"/>
        <w:jc w:val="both"/>
      </w:pPr>
      <w:r w:rsidRPr="00EA02F5">
        <w:rPr>
          <w:color w:val="000000"/>
        </w:rPr>
        <w:t>Government Land/ Private land/ Forest land:  </w:t>
      </w:r>
    </w:p>
    <w:p w14:paraId="44F3A1F4" w14:textId="77777777" w:rsidR="00BA2F86" w:rsidRPr="00EA02F5" w:rsidRDefault="00BA2F86" w:rsidP="00EA02F5">
      <w:pPr>
        <w:pStyle w:val="NormalWeb"/>
        <w:spacing w:before="0" w:beforeAutospacing="0" w:after="0" w:afterAutospacing="0" w:line="360" w:lineRule="auto"/>
        <w:ind w:right="-164"/>
        <w:jc w:val="both"/>
      </w:pPr>
      <w:r w:rsidRPr="00EA02F5">
        <w:rPr>
          <w:color w:val="FF0000"/>
        </w:rPr>
        <w:t>(To be inserted after receipt of authenticated Land schedule)</w:t>
      </w:r>
    </w:p>
    <w:p w14:paraId="5198EC59" w14:textId="77777777" w:rsidR="00BA2F86" w:rsidRPr="00EA02F5" w:rsidRDefault="00BA2F86" w:rsidP="00EA02F5">
      <w:pPr>
        <w:pStyle w:val="NormalWeb"/>
        <w:spacing w:before="0" w:beforeAutospacing="0" w:after="0" w:afterAutospacing="0" w:line="360" w:lineRule="auto"/>
        <w:ind w:right="-164"/>
        <w:jc w:val="both"/>
      </w:pPr>
      <w:r w:rsidRPr="00EA02F5">
        <w:rPr>
          <w:color w:val="000000"/>
        </w:rPr>
        <w:t>Total Area: 0.143 ha</w:t>
      </w:r>
    </w:p>
    <w:p w14:paraId="72B002F2" w14:textId="77777777" w:rsidR="00BA2F86" w:rsidRPr="00EA02F5" w:rsidRDefault="00BA2F86" w:rsidP="00EA02F5">
      <w:pPr>
        <w:pStyle w:val="NormalWeb"/>
        <w:spacing w:before="0" w:beforeAutospacing="0" w:after="0" w:afterAutospacing="0" w:line="360" w:lineRule="auto"/>
        <w:ind w:right="-164"/>
        <w:jc w:val="both"/>
      </w:pPr>
      <w:r w:rsidRPr="00EA02F5">
        <w:rPr>
          <w:color w:val="000000"/>
        </w:rPr>
        <w:t>Mineral(s) under investigation:</w:t>
      </w:r>
      <w:r w:rsidRPr="00EA02F5">
        <w:rPr>
          <w:b/>
          <w:bCs/>
          <w:color w:val="000000"/>
        </w:rPr>
        <w:t xml:space="preserve"> Graphite</w:t>
      </w:r>
    </w:p>
    <w:p w14:paraId="777A68FC" w14:textId="77777777" w:rsidR="00BA2F86" w:rsidRPr="00EA02F5" w:rsidRDefault="00BA2F86" w:rsidP="00EA02F5">
      <w:pPr>
        <w:spacing w:line="360" w:lineRule="auto"/>
        <w:ind w:right="-164"/>
        <w:jc w:val="center"/>
        <w:rPr>
          <w:b/>
          <w:sz w:val="24"/>
          <w:szCs w:val="24"/>
        </w:rPr>
      </w:pPr>
    </w:p>
    <w:p w14:paraId="3491F84B" w14:textId="77777777" w:rsidR="00CE6680" w:rsidRPr="00EA02F5" w:rsidRDefault="00CE6680" w:rsidP="00EA02F5">
      <w:pPr>
        <w:pStyle w:val="NoSpacing"/>
        <w:spacing w:line="360" w:lineRule="auto"/>
        <w:ind w:right="-164"/>
        <w:jc w:val="both"/>
        <w:rPr>
          <w:rFonts w:ascii="Times New Roman" w:hAnsi="Times New Roman" w:cs="Times New Roman"/>
          <w:b/>
          <w:sz w:val="24"/>
          <w:szCs w:val="24"/>
        </w:rPr>
      </w:pPr>
      <w:bookmarkStart w:id="1" w:name="property-description"/>
      <w:bookmarkStart w:id="2" w:name="location-and-accessibility"/>
    </w:p>
    <w:p w14:paraId="14ACC1AE" w14:textId="0E261DDA" w:rsidR="00CE6680" w:rsidRPr="00EA02F5" w:rsidRDefault="00CE6680" w:rsidP="00EA02F5">
      <w:pPr>
        <w:pStyle w:val="NoSpacing"/>
        <w:spacing w:line="360" w:lineRule="auto"/>
        <w:ind w:right="-164"/>
        <w:jc w:val="both"/>
        <w:rPr>
          <w:rFonts w:ascii="Times New Roman" w:hAnsi="Times New Roman" w:cs="Times New Roman"/>
          <w:b/>
          <w:sz w:val="24"/>
          <w:szCs w:val="24"/>
        </w:rPr>
      </w:pPr>
    </w:p>
    <w:p w14:paraId="19F6D722" w14:textId="1F599C81" w:rsidR="00CE6680" w:rsidRDefault="00BA2F86" w:rsidP="004268DC">
      <w:pPr>
        <w:spacing w:line="360" w:lineRule="auto"/>
        <w:ind w:right="-164"/>
        <w:rPr>
          <w:b/>
          <w:sz w:val="24"/>
          <w:szCs w:val="24"/>
        </w:rPr>
      </w:pPr>
      <w:r w:rsidRPr="00EA02F5">
        <w:rPr>
          <w:noProof/>
          <w:sz w:val="24"/>
          <w:szCs w:val="24"/>
          <w:lang w:bidi="or-IN"/>
          <w14:ligatures w14:val="standardContextual"/>
        </w:rPr>
        <w:lastRenderedPageBreak/>
        <w:drawing>
          <wp:anchor distT="0" distB="0" distL="114300" distR="114300" simplePos="0" relativeHeight="251655168" behindDoc="0" locked="0" layoutInCell="1" allowOverlap="1" wp14:anchorId="476914D2" wp14:editId="3E3DF0EB">
            <wp:simplePos x="0" y="0"/>
            <wp:positionH relativeFrom="margin">
              <wp:posOffset>185420</wp:posOffset>
            </wp:positionH>
            <wp:positionV relativeFrom="margin">
              <wp:posOffset>-17780</wp:posOffset>
            </wp:positionV>
            <wp:extent cx="5272405" cy="3726815"/>
            <wp:effectExtent l="0" t="0" r="4445" b="6985"/>
            <wp:wrapSquare wrapText="bothSides"/>
            <wp:docPr id="319" name="Picture 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cation map.jp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5272405" cy="3726815"/>
                    </a:xfrm>
                    <a:prstGeom prst="rect">
                      <a:avLst/>
                    </a:prstGeom>
                  </pic:spPr>
                </pic:pic>
              </a:graphicData>
            </a:graphic>
            <wp14:sizeRelH relativeFrom="margin">
              <wp14:pctWidth>0</wp14:pctWidth>
            </wp14:sizeRelH>
            <wp14:sizeRelV relativeFrom="margin">
              <wp14:pctHeight>0</wp14:pctHeight>
            </wp14:sizeRelV>
          </wp:anchor>
        </w:drawing>
      </w:r>
      <w:r w:rsidR="00CE6680" w:rsidRPr="00EA02F5">
        <w:rPr>
          <w:b/>
          <w:sz w:val="24"/>
          <w:szCs w:val="24"/>
        </w:rPr>
        <w:t>Fig. 1: Location Map of Naringpanga Graphite Block, Rayagada district, Odisha</w:t>
      </w:r>
    </w:p>
    <w:p w14:paraId="3D9841AF" w14:textId="77777777" w:rsidR="006160ED" w:rsidRPr="00EA02F5" w:rsidRDefault="006160ED" w:rsidP="004268DC">
      <w:pPr>
        <w:spacing w:line="360" w:lineRule="auto"/>
        <w:ind w:right="-164"/>
        <w:rPr>
          <w:b/>
          <w:sz w:val="24"/>
          <w:szCs w:val="24"/>
        </w:rPr>
      </w:pPr>
    </w:p>
    <w:p w14:paraId="2A88FBF3" w14:textId="37CF1AF1" w:rsidR="00EA02F5" w:rsidRPr="00EA02F5" w:rsidRDefault="003126CE" w:rsidP="002032EC">
      <w:pPr>
        <w:pStyle w:val="ListParagraph"/>
        <w:widowControl/>
        <w:numPr>
          <w:ilvl w:val="1"/>
          <w:numId w:val="42"/>
        </w:numPr>
        <w:autoSpaceDE/>
        <w:autoSpaceDN/>
        <w:spacing w:line="360" w:lineRule="auto"/>
        <w:ind w:right="-164"/>
        <w:textAlignment w:val="baseline"/>
        <w:rPr>
          <w:b/>
          <w:color w:val="000000"/>
          <w:sz w:val="24"/>
          <w:szCs w:val="24"/>
          <w:lang w:val="en-IN" w:eastAsia="en-IN"/>
        </w:rPr>
      </w:pPr>
      <w:r>
        <w:rPr>
          <w:b/>
          <w:bCs/>
          <w:color w:val="000000"/>
          <w:sz w:val="24"/>
          <w:szCs w:val="24"/>
          <w:lang w:val="en-IN" w:eastAsia="en-IN"/>
        </w:rPr>
        <w:t>Physiography and Environment</w:t>
      </w:r>
    </w:p>
    <w:p w14:paraId="64366866" w14:textId="77777777" w:rsidR="00EA02F5" w:rsidRPr="00EA02F5" w:rsidRDefault="00EA02F5" w:rsidP="002032EC">
      <w:pPr>
        <w:widowControl/>
        <w:numPr>
          <w:ilvl w:val="0"/>
          <w:numId w:val="32"/>
        </w:numPr>
        <w:autoSpaceDE/>
        <w:autoSpaceDN/>
        <w:spacing w:line="360" w:lineRule="auto"/>
        <w:ind w:left="360" w:right="-164"/>
        <w:jc w:val="both"/>
        <w:textAlignment w:val="baseline"/>
        <w:rPr>
          <w:b/>
          <w:bCs/>
          <w:i/>
          <w:iCs/>
          <w:color w:val="000000"/>
          <w:sz w:val="24"/>
          <w:szCs w:val="24"/>
          <w:lang w:val="en-IN" w:eastAsia="en-IN"/>
        </w:rPr>
      </w:pPr>
      <w:r w:rsidRPr="00EA02F5">
        <w:rPr>
          <w:b/>
          <w:bCs/>
          <w:i/>
          <w:iCs/>
          <w:color w:val="000000"/>
          <w:sz w:val="24"/>
          <w:szCs w:val="24"/>
          <w:lang w:val="en-IN" w:eastAsia="en-IN"/>
        </w:rPr>
        <w:t>Relief of the area</w:t>
      </w:r>
    </w:p>
    <w:p w14:paraId="16500A11" w14:textId="77777777" w:rsidR="00EA02F5" w:rsidRPr="00EA02F5" w:rsidRDefault="00EA02F5" w:rsidP="00EA02F5">
      <w:pPr>
        <w:widowControl/>
        <w:autoSpaceDE/>
        <w:autoSpaceDN/>
        <w:spacing w:line="360" w:lineRule="auto"/>
        <w:ind w:right="-164" w:firstLine="720"/>
        <w:jc w:val="both"/>
        <w:rPr>
          <w:sz w:val="24"/>
          <w:szCs w:val="24"/>
          <w:lang w:val="en-IN" w:eastAsia="en-IN"/>
        </w:rPr>
      </w:pPr>
      <w:r w:rsidRPr="00EA02F5">
        <w:rPr>
          <w:color w:val="000000"/>
          <w:sz w:val="24"/>
          <w:szCs w:val="24"/>
          <w:lang w:val="en-IN" w:eastAsia="en-IN"/>
        </w:rPr>
        <w:t>Regionally, eastern and northern parts of the area consist of hill ranges and thick forests. The area exhibits a dendritic pattern of drainage. The general slope as indicated from the drainage is from northwest to southeast. Upper reaches of Vamsadhara River and its tributaries constitute the drainage system of the area. The hill ranges and the drainage in general have been controlled by the lithology and the structure of the formation. An analysis of the structural data has brought out that the long chain of hills represents synformal structures with intervening broad antiformal valleys indicative of attainment of geomorphological maturity of the terrain. </w:t>
      </w:r>
    </w:p>
    <w:p w14:paraId="179EEF11" w14:textId="77777777" w:rsidR="00EA02F5" w:rsidRPr="00EA02F5" w:rsidRDefault="00EA02F5" w:rsidP="00EA02F5">
      <w:pPr>
        <w:widowControl/>
        <w:autoSpaceDE/>
        <w:autoSpaceDN/>
        <w:spacing w:before="240" w:after="360" w:line="360" w:lineRule="auto"/>
        <w:ind w:right="-164" w:firstLine="284"/>
        <w:jc w:val="both"/>
        <w:rPr>
          <w:sz w:val="24"/>
          <w:szCs w:val="24"/>
          <w:lang w:val="en-IN" w:eastAsia="en-IN"/>
        </w:rPr>
      </w:pPr>
      <w:r w:rsidRPr="00EA02F5">
        <w:rPr>
          <w:color w:val="000000"/>
          <w:sz w:val="24"/>
          <w:szCs w:val="24"/>
          <w:lang w:val="en-IN" w:eastAsia="en-IN"/>
        </w:rPr>
        <w:t>Locally, the area presents a predominantly plain landscape with minor undulations. The eastern and western region of the block is dotted with small hillocks. Elevation ranges from a minimum of 328 meters above mean sea level (MSL) in the central-west portion to a maximum of 352 meters msl in the northeastern corner of the block. </w:t>
      </w:r>
    </w:p>
    <w:p w14:paraId="47461E31" w14:textId="77777777" w:rsidR="00EA02F5" w:rsidRPr="00EA02F5" w:rsidRDefault="00EA02F5" w:rsidP="00EA02F5">
      <w:pPr>
        <w:widowControl/>
        <w:autoSpaceDE/>
        <w:autoSpaceDN/>
        <w:spacing w:before="240" w:line="360" w:lineRule="auto"/>
        <w:ind w:right="-164" w:firstLine="720"/>
        <w:jc w:val="both"/>
        <w:rPr>
          <w:sz w:val="24"/>
          <w:szCs w:val="24"/>
          <w:lang w:val="en-IN" w:eastAsia="en-IN"/>
        </w:rPr>
      </w:pPr>
      <w:r w:rsidRPr="00EA02F5">
        <w:rPr>
          <w:color w:val="000000"/>
          <w:sz w:val="24"/>
          <w:szCs w:val="24"/>
          <w:lang w:val="en-IN" w:eastAsia="en-IN"/>
        </w:rPr>
        <w:lastRenderedPageBreak/>
        <w:t>The Barha Nala, a tributary of River Vamshadhara, is a perennial Nala that dominates the drainage system of the area, is litho-structurally controlled and flows from northwest to southeast with pronounced meanders. This drainage is supported by smaller ephemeral streams and exhibits a sub-dendritic pattern influenced by the underlying lithological and structural framework. The water table in the region fluctuates between 2.00 and 11.70 meters.</w:t>
      </w:r>
    </w:p>
    <w:p w14:paraId="68010E6C" w14:textId="77777777" w:rsidR="00EA02F5" w:rsidRPr="00EA02F5" w:rsidRDefault="00EA02F5" w:rsidP="002032EC">
      <w:pPr>
        <w:widowControl/>
        <w:numPr>
          <w:ilvl w:val="0"/>
          <w:numId w:val="33"/>
        </w:numPr>
        <w:autoSpaceDE/>
        <w:autoSpaceDN/>
        <w:spacing w:line="360" w:lineRule="auto"/>
        <w:ind w:left="360" w:right="-164"/>
        <w:jc w:val="both"/>
        <w:textAlignment w:val="baseline"/>
        <w:rPr>
          <w:b/>
          <w:bCs/>
          <w:i/>
          <w:iCs/>
          <w:color w:val="000000"/>
          <w:sz w:val="24"/>
          <w:szCs w:val="24"/>
          <w:lang w:val="en-IN" w:eastAsia="en-IN"/>
        </w:rPr>
      </w:pPr>
      <w:r w:rsidRPr="00EA02F5">
        <w:rPr>
          <w:b/>
          <w:bCs/>
          <w:i/>
          <w:iCs/>
          <w:color w:val="000000"/>
          <w:sz w:val="24"/>
          <w:szCs w:val="24"/>
          <w:lang w:val="en-IN" w:eastAsia="en-IN"/>
        </w:rPr>
        <w:t>Accessibility:</w:t>
      </w:r>
      <w:r w:rsidRPr="00EA02F5">
        <w:rPr>
          <w:b/>
          <w:bCs/>
          <w:color w:val="000000"/>
          <w:sz w:val="24"/>
          <w:szCs w:val="24"/>
          <w:lang w:val="en-IN" w:eastAsia="en-IN"/>
        </w:rPr>
        <w:t xml:space="preserve">   </w:t>
      </w:r>
    </w:p>
    <w:p w14:paraId="0B933029" w14:textId="77777777" w:rsidR="00EA02F5" w:rsidRPr="00EA02F5" w:rsidRDefault="00EA02F5" w:rsidP="00EA02F5">
      <w:pPr>
        <w:widowControl/>
        <w:autoSpaceDE/>
        <w:autoSpaceDN/>
        <w:spacing w:line="360" w:lineRule="auto"/>
        <w:ind w:right="-164" w:firstLine="720"/>
        <w:jc w:val="both"/>
        <w:rPr>
          <w:sz w:val="24"/>
          <w:szCs w:val="24"/>
          <w:lang w:val="en-IN" w:eastAsia="en-IN"/>
        </w:rPr>
      </w:pPr>
      <w:r w:rsidRPr="00EA02F5">
        <w:rPr>
          <w:color w:val="000000"/>
          <w:sz w:val="24"/>
          <w:szCs w:val="24"/>
          <w:lang w:val="en-IN" w:eastAsia="en-IN"/>
        </w:rPr>
        <w:t xml:space="preserve">Naringpanga is well connected by a metal road and is located approximately 20 km northeast of Muniguda, the Block &amp; Tehsil Headquarters of Rayagada district. The study area lies 750 m northeast of Naringpanga village. The district headquarters, Rayagada, is located 64 km from the study area and is accessible via State Highway No. 5. The nearest railway station is Muniguda, situated on the East Coast Railway, approximately 22 km away. The nearest port is Vishakhapatnam, at a distance of 260 km. Healthcare infrastructure in the region includes a government CHC hospital in Muniguda block, a district hospital in Rayagada, and a sub-divisional hospital in Gunupur, along with several private healthcare facilities across the district. Financial services are well-represented, with 60 commercial bank branches and 24 rural bank branches. </w:t>
      </w:r>
      <w:proofErr w:type="gramStart"/>
      <w:r w:rsidRPr="00EA02F5">
        <w:rPr>
          <w:color w:val="000000"/>
          <w:sz w:val="24"/>
          <w:szCs w:val="24"/>
          <w:lang w:val="en-IN" w:eastAsia="en-IN"/>
        </w:rPr>
        <w:t>As far as the mining industry in the area is concerned.</w:t>
      </w:r>
      <w:proofErr w:type="gramEnd"/>
      <w:r w:rsidRPr="00EA02F5">
        <w:rPr>
          <w:color w:val="000000"/>
          <w:sz w:val="24"/>
          <w:szCs w:val="24"/>
          <w:lang w:val="en-IN" w:eastAsia="en-IN"/>
        </w:rPr>
        <w:t xml:space="preserve"> Industrial development is highlighted by the presence of Vedanta's alumina refinery at Lanjigarh. Hindalco's Utkal Alumina International Limited (UAIL) is already operating a 2.12 MTPA alumina refinery in the district. The study area falls under Muniguda Tehsil in Rayagada district.</w:t>
      </w:r>
    </w:p>
    <w:p w14:paraId="28AB5017" w14:textId="77777777" w:rsidR="00EA02F5" w:rsidRPr="00EA02F5" w:rsidRDefault="00EA02F5" w:rsidP="00EA02F5">
      <w:pPr>
        <w:widowControl/>
        <w:autoSpaceDE/>
        <w:autoSpaceDN/>
        <w:spacing w:line="360" w:lineRule="auto"/>
        <w:ind w:right="-164" w:firstLine="720"/>
        <w:jc w:val="both"/>
        <w:rPr>
          <w:sz w:val="24"/>
          <w:szCs w:val="24"/>
          <w:lang w:val="en-IN" w:eastAsia="en-IN"/>
        </w:rPr>
      </w:pPr>
      <w:r w:rsidRPr="00EA02F5">
        <w:rPr>
          <w:color w:val="000000"/>
          <w:sz w:val="24"/>
          <w:szCs w:val="24"/>
          <w:lang w:val="en-IN" w:eastAsia="en-IN"/>
        </w:rPr>
        <w:t>  </w:t>
      </w:r>
    </w:p>
    <w:p w14:paraId="4F2C48DD" w14:textId="77777777" w:rsidR="00EA02F5" w:rsidRPr="00EA02F5" w:rsidRDefault="00EA02F5" w:rsidP="002032EC">
      <w:pPr>
        <w:widowControl/>
        <w:numPr>
          <w:ilvl w:val="0"/>
          <w:numId w:val="34"/>
        </w:numPr>
        <w:autoSpaceDE/>
        <w:autoSpaceDN/>
        <w:spacing w:line="360" w:lineRule="auto"/>
        <w:ind w:left="360" w:right="-164"/>
        <w:jc w:val="both"/>
        <w:textAlignment w:val="baseline"/>
        <w:rPr>
          <w:b/>
          <w:bCs/>
          <w:i/>
          <w:iCs/>
          <w:color w:val="000000"/>
          <w:sz w:val="24"/>
          <w:szCs w:val="24"/>
          <w:lang w:val="en-IN" w:eastAsia="en-IN"/>
        </w:rPr>
      </w:pPr>
      <w:r w:rsidRPr="00EA02F5">
        <w:rPr>
          <w:b/>
          <w:bCs/>
          <w:i/>
          <w:iCs/>
          <w:color w:val="000000"/>
          <w:sz w:val="24"/>
          <w:szCs w:val="24"/>
          <w:lang w:val="en-IN" w:eastAsia="en-IN"/>
        </w:rPr>
        <w:t>Host population (local tribes), Human settlements within and nearby the area</w:t>
      </w:r>
    </w:p>
    <w:p w14:paraId="70F41D33" w14:textId="77777777" w:rsidR="00EA02F5" w:rsidRPr="00EA02F5" w:rsidRDefault="00EA02F5" w:rsidP="00EA02F5">
      <w:pPr>
        <w:widowControl/>
        <w:autoSpaceDE/>
        <w:autoSpaceDN/>
        <w:spacing w:line="360" w:lineRule="auto"/>
        <w:ind w:left="426" w:right="-164"/>
        <w:jc w:val="both"/>
        <w:rPr>
          <w:sz w:val="24"/>
          <w:szCs w:val="24"/>
          <w:lang w:val="en-IN" w:eastAsia="en-IN"/>
        </w:rPr>
      </w:pPr>
      <w:r w:rsidRPr="00EA02F5">
        <w:rPr>
          <w:color w:val="000000"/>
          <w:sz w:val="24"/>
          <w:szCs w:val="24"/>
          <w:lang w:val="en-IN" w:eastAsia="en-IN"/>
        </w:rPr>
        <w:tab/>
      </w:r>
      <w:r w:rsidRPr="00EA02F5">
        <w:rPr>
          <w:color w:val="000000"/>
          <w:sz w:val="24"/>
          <w:szCs w:val="24"/>
          <w:lang w:val="en-IN" w:eastAsia="en-IN"/>
        </w:rPr>
        <w:tab/>
      </w:r>
    </w:p>
    <w:p w14:paraId="60112257" w14:textId="77777777" w:rsidR="00EA02F5" w:rsidRPr="00EA02F5" w:rsidRDefault="00EA02F5" w:rsidP="00EA02F5">
      <w:pPr>
        <w:widowControl/>
        <w:autoSpaceDE/>
        <w:autoSpaceDN/>
        <w:spacing w:line="360" w:lineRule="auto"/>
        <w:ind w:right="-164"/>
        <w:jc w:val="both"/>
        <w:rPr>
          <w:sz w:val="24"/>
          <w:szCs w:val="24"/>
          <w:lang w:val="en-IN" w:eastAsia="en-IN"/>
        </w:rPr>
      </w:pPr>
      <w:r w:rsidRPr="00EA02F5">
        <w:rPr>
          <w:color w:val="000000"/>
          <w:sz w:val="24"/>
          <w:szCs w:val="24"/>
          <w:shd w:val="clear" w:color="auto" w:fill="FFFFFF"/>
          <w:lang w:val="en-IN" w:eastAsia="en-IN"/>
        </w:rPr>
        <w:tab/>
      </w:r>
      <w:r w:rsidRPr="00EA02F5">
        <w:rPr>
          <w:color w:val="000000"/>
          <w:sz w:val="24"/>
          <w:szCs w:val="24"/>
          <w:shd w:val="clear" w:color="auto" w:fill="FFFFFF"/>
          <w:lang w:val="en-IN" w:eastAsia="en-IN"/>
        </w:rPr>
        <w:tab/>
        <w:t>Naringpanga is a small village located in Muniguda Block of Rayagada district, Odisha. According to the 2011 Census, The village has a population of 233 people, among these, 107 are males and 126 are females, resulting in a sex ratio of 1,178 females per 1,000 males, which is significantly higher than the Odisha state average of 979. The village consists of 55 households, with most residents belonging to Scheduled Tribes (71.24%) and a smaller proportion to Scheduled Castes (19.74%).</w:t>
      </w:r>
    </w:p>
    <w:p w14:paraId="0C5F4457" w14:textId="77777777" w:rsidR="00EA02F5" w:rsidRPr="00EA02F5" w:rsidRDefault="00EA02F5" w:rsidP="00EA02F5">
      <w:pPr>
        <w:widowControl/>
        <w:autoSpaceDE/>
        <w:autoSpaceDN/>
        <w:spacing w:line="360" w:lineRule="auto"/>
        <w:rPr>
          <w:sz w:val="24"/>
          <w:szCs w:val="24"/>
          <w:lang w:val="en-IN" w:eastAsia="en-IN"/>
        </w:rPr>
      </w:pPr>
      <w:r w:rsidRPr="00EA02F5">
        <w:rPr>
          <w:sz w:val="24"/>
          <w:szCs w:val="24"/>
          <w:lang w:val="en-IN" w:eastAsia="en-IN"/>
        </w:rPr>
        <w:br/>
      </w:r>
    </w:p>
    <w:p w14:paraId="3DCD8430" w14:textId="77777777" w:rsidR="00EA02F5" w:rsidRPr="00EA02F5" w:rsidRDefault="00EA02F5" w:rsidP="002032EC">
      <w:pPr>
        <w:widowControl/>
        <w:numPr>
          <w:ilvl w:val="0"/>
          <w:numId w:val="35"/>
        </w:numPr>
        <w:autoSpaceDE/>
        <w:autoSpaceDN/>
        <w:spacing w:line="360" w:lineRule="auto"/>
        <w:ind w:left="360" w:right="-164"/>
        <w:jc w:val="both"/>
        <w:textAlignment w:val="baseline"/>
        <w:rPr>
          <w:i/>
          <w:iCs/>
          <w:color w:val="000000"/>
          <w:sz w:val="24"/>
          <w:szCs w:val="24"/>
          <w:lang w:val="en-IN" w:eastAsia="en-IN"/>
        </w:rPr>
      </w:pPr>
      <w:r w:rsidRPr="00EA02F5">
        <w:rPr>
          <w:b/>
          <w:bCs/>
          <w:i/>
          <w:iCs/>
          <w:color w:val="000000"/>
          <w:sz w:val="24"/>
          <w:szCs w:val="24"/>
          <w:lang w:val="en-IN" w:eastAsia="en-IN"/>
        </w:rPr>
        <w:lastRenderedPageBreak/>
        <w:t>Socio Demographic profile of the area and nearby</w:t>
      </w:r>
    </w:p>
    <w:p w14:paraId="10550353" w14:textId="77777777" w:rsidR="00EA02F5" w:rsidRPr="00EA02F5" w:rsidRDefault="00EA02F5" w:rsidP="00EA02F5">
      <w:pPr>
        <w:widowControl/>
        <w:autoSpaceDE/>
        <w:autoSpaceDN/>
        <w:spacing w:line="360" w:lineRule="auto"/>
        <w:ind w:right="-164"/>
        <w:jc w:val="both"/>
        <w:rPr>
          <w:sz w:val="24"/>
          <w:szCs w:val="24"/>
          <w:lang w:val="en-IN" w:eastAsia="en-IN"/>
        </w:rPr>
      </w:pPr>
      <w:r w:rsidRPr="00EA02F5">
        <w:rPr>
          <w:color w:val="000000"/>
          <w:sz w:val="24"/>
          <w:szCs w:val="24"/>
          <w:lang w:val="en-IN" w:eastAsia="en-IN"/>
        </w:rPr>
        <w:t>Socio-demographic profile of Naringpanga village has been assessed as follows: </w:t>
      </w:r>
    </w:p>
    <w:tbl>
      <w:tblPr>
        <w:tblW w:w="0" w:type="auto"/>
        <w:tblCellMar>
          <w:top w:w="15" w:type="dxa"/>
          <w:left w:w="15" w:type="dxa"/>
          <w:bottom w:w="15" w:type="dxa"/>
          <w:right w:w="15" w:type="dxa"/>
        </w:tblCellMar>
        <w:tblLook w:val="04A0" w:firstRow="1" w:lastRow="0" w:firstColumn="1" w:lastColumn="0" w:noHBand="0" w:noVBand="1"/>
      </w:tblPr>
      <w:tblGrid>
        <w:gridCol w:w="1999"/>
        <w:gridCol w:w="792"/>
        <w:gridCol w:w="792"/>
        <w:gridCol w:w="852"/>
      </w:tblGrid>
      <w:tr w:rsidR="00EA02F5" w:rsidRPr="00EA02F5" w14:paraId="36588AC2" w14:textId="77777777" w:rsidTr="00EA02F5">
        <w:trPr>
          <w:trHeight w:val="280"/>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86D517C" w14:textId="77777777" w:rsidR="00EA02F5" w:rsidRPr="00EA02F5" w:rsidRDefault="00EA02F5" w:rsidP="00EA02F5">
            <w:pPr>
              <w:widowControl/>
              <w:autoSpaceDE/>
              <w:autoSpaceDN/>
              <w:spacing w:line="360" w:lineRule="auto"/>
              <w:ind w:right="-164"/>
              <w:jc w:val="center"/>
              <w:rPr>
                <w:sz w:val="24"/>
                <w:szCs w:val="24"/>
                <w:lang w:val="en-IN" w:eastAsia="en-IN"/>
              </w:rPr>
            </w:pPr>
            <w:r w:rsidRPr="00EA02F5">
              <w:rPr>
                <w:b/>
                <w:bCs/>
                <w:color w:val="000000"/>
                <w:sz w:val="24"/>
                <w:szCs w:val="24"/>
                <w:lang w:val="en-IN" w:eastAsia="en-IN"/>
              </w:rPr>
              <w:t>Particulars</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4DBBCB8" w14:textId="77777777" w:rsidR="00EA02F5" w:rsidRPr="00EA02F5" w:rsidRDefault="00EA02F5" w:rsidP="00EA02F5">
            <w:pPr>
              <w:widowControl/>
              <w:autoSpaceDE/>
              <w:autoSpaceDN/>
              <w:spacing w:line="360" w:lineRule="auto"/>
              <w:ind w:right="-164"/>
              <w:jc w:val="center"/>
              <w:rPr>
                <w:sz w:val="24"/>
                <w:szCs w:val="24"/>
                <w:lang w:val="en-IN" w:eastAsia="en-IN"/>
              </w:rPr>
            </w:pPr>
            <w:r w:rsidRPr="00EA02F5">
              <w:rPr>
                <w:b/>
                <w:bCs/>
                <w:color w:val="000000"/>
                <w:sz w:val="24"/>
                <w:szCs w:val="24"/>
                <w:lang w:val="en-IN" w:eastAsia="en-IN"/>
              </w:rPr>
              <w:t>Total</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CE39AEF" w14:textId="77777777" w:rsidR="00EA02F5" w:rsidRPr="00EA02F5" w:rsidRDefault="00EA02F5" w:rsidP="00EA02F5">
            <w:pPr>
              <w:widowControl/>
              <w:autoSpaceDE/>
              <w:autoSpaceDN/>
              <w:spacing w:line="360" w:lineRule="auto"/>
              <w:ind w:right="-164"/>
              <w:jc w:val="center"/>
              <w:rPr>
                <w:sz w:val="24"/>
                <w:szCs w:val="24"/>
                <w:lang w:val="en-IN" w:eastAsia="en-IN"/>
              </w:rPr>
            </w:pPr>
            <w:r w:rsidRPr="00EA02F5">
              <w:rPr>
                <w:b/>
                <w:bCs/>
                <w:color w:val="000000"/>
                <w:sz w:val="24"/>
                <w:szCs w:val="24"/>
                <w:lang w:val="en-IN" w:eastAsia="en-IN"/>
              </w:rPr>
              <w:t>Male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2BBB697" w14:textId="77777777" w:rsidR="00EA02F5" w:rsidRPr="00EA02F5" w:rsidRDefault="00EA02F5" w:rsidP="00EA02F5">
            <w:pPr>
              <w:widowControl/>
              <w:autoSpaceDE/>
              <w:autoSpaceDN/>
              <w:spacing w:line="360" w:lineRule="auto"/>
              <w:ind w:right="-164"/>
              <w:jc w:val="center"/>
              <w:rPr>
                <w:sz w:val="24"/>
                <w:szCs w:val="24"/>
                <w:lang w:val="en-IN" w:eastAsia="en-IN"/>
              </w:rPr>
            </w:pPr>
            <w:r w:rsidRPr="00EA02F5">
              <w:rPr>
                <w:b/>
                <w:bCs/>
                <w:color w:val="000000"/>
                <w:sz w:val="24"/>
                <w:szCs w:val="24"/>
                <w:lang w:val="en-IN" w:eastAsia="en-IN"/>
              </w:rPr>
              <w:t>Female</w:t>
            </w:r>
          </w:p>
        </w:tc>
      </w:tr>
      <w:tr w:rsidR="00EA02F5" w:rsidRPr="00EA02F5" w14:paraId="393D452E" w14:textId="77777777" w:rsidTr="00EA02F5">
        <w:trPr>
          <w:trHeight w:val="435"/>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DD00E63" w14:textId="77777777" w:rsidR="00EA02F5" w:rsidRPr="00EA02F5" w:rsidRDefault="00EA02F5" w:rsidP="00EA02F5">
            <w:pPr>
              <w:widowControl/>
              <w:autoSpaceDE/>
              <w:autoSpaceDN/>
              <w:spacing w:line="360" w:lineRule="auto"/>
              <w:ind w:right="-164"/>
              <w:jc w:val="both"/>
              <w:rPr>
                <w:sz w:val="24"/>
                <w:szCs w:val="24"/>
                <w:lang w:val="en-IN" w:eastAsia="en-IN"/>
              </w:rPr>
            </w:pPr>
            <w:r w:rsidRPr="00EA02F5">
              <w:rPr>
                <w:color w:val="000000"/>
                <w:sz w:val="24"/>
                <w:szCs w:val="24"/>
                <w:lang w:val="en-IN" w:eastAsia="en-IN"/>
              </w:rPr>
              <w:t>Total No. of Houses</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1C4EAF8" w14:textId="77777777" w:rsidR="00EA02F5" w:rsidRPr="00EA02F5" w:rsidRDefault="00EA02F5" w:rsidP="00EA02F5">
            <w:pPr>
              <w:widowControl/>
              <w:autoSpaceDE/>
              <w:autoSpaceDN/>
              <w:spacing w:line="360" w:lineRule="auto"/>
              <w:ind w:right="-164"/>
              <w:jc w:val="center"/>
              <w:rPr>
                <w:sz w:val="24"/>
                <w:szCs w:val="24"/>
                <w:lang w:val="en-IN" w:eastAsia="en-IN"/>
              </w:rPr>
            </w:pPr>
            <w:r w:rsidRPr="00EA02F5">
              <w:rPr>
                <w:color w:val="000000"/>
                <w:sz w:val="24"/>
                <w:szCs w:val="24"/>
                <w:lang w:val="en-IN" w:eastAsia="en-IN"/>
              </w:rPr>
              <w:t>55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A77016F" w14:textId="77777777" w:rsidR="00EA02F5" w:rsidRPr="00EA02F5" w:rsidRDefault="00EA02F5" w:rsidP="00EA02F5">
            <w:pPr>
              <w:widowControl/>
              <w:autoSpaceDE/>
              <w:autoSpaceDN/>
              <w:spacing w:line="360" w:lineRule="auto"/>
              <w:ind w:right="-164"/>
              <w:jc w:val="center"/>
              <w:rPr>
                <w:sz w:val="24"/>
                <w:szCs w:val="24"/>
                <w:lang w:val="en-IN" w:eastAsia="en-IN"/>
              </w:rPr>
            </w:pPr>
            <w:r w:rsidRPr="00EA02F5">
              <w:rPr>
                <w:color w:val="000000"/>
                <w:sz w:val="24"/>
                <w:szCs w:val="24"/>
                <w:lang w:val="en-IN" w:eastAsia="en-IN"/>
              </w:rPr>
              <w:t>-</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27EFB41" w14:textId="77777777" w:rsidR="00EA02F5" w:rsidRPr="00EA02F5" w:rsidRDefault="00EA02F5" w:rsidP="00EA02F5">
            <w:pPr>
              <w:widowControl/>
              <w:autoSpaceDE/>
              <w:autoSpaceDN/>
              <w:spacing w:line="360" w:lineRule="auto"/>
              <w:ind w:right="-164"/>
              <w:jc w:val="center"/>
              <w:rPr>
                <w:sz w:val="24"/>
                <w:szCs w:val="24"/>
                <w:lang w:val="en-IN" w:eastAsia="en-IN"/>
              </w:rPr>
            </w:pPr>
            <w:r w:rsidRPr="00EA02F5">
              <w:rPr>
                <w:color w:val="000000"/>
                <w:sz w:val="24"/>
                <w:szCs w:val="24"/>
                <w:lang w:val="en-IN" w:eastAsia="en-IN"/>
              </w:rPr>
              <w:t>-</w:t>
            </w:r>
          </w:p>
          <w:p w14:paraId="0C79D717" w14:textId="77777777" w:rsidR="00EA02F5" w:rsidRPr="00EA02F5" w:rsidRDefault="00EA02F5" w:rsidP="00EA02F5">
            <w:pPr>
              <w:widowControl/>
              <w:autoSpaceDE/>
              <w:autoSpaceDN/>
              <w:spacing w:line="360" w:lineRule="auto"/>
              <w:rPr>
                <w:sz w:val="24"/>
                <w:szCs w:val="24"/>
                <w:lang w:val="en-IN" w:eastAsia="en-IN"/>
              </w:rPr>
            </w:pPr>
          </w:p>
        </w:tc>
      </w:tr>
      <w:tr w:rsidR="00EA02F5" w:rsidRPr="00EA02F5" w14:paraId="51E4F8A9" w14:textId="77777777" w:rsidTr="00EA02F5">
        <w:trPr>
          <w:trHeight w:val="269"/>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E93B58C" w14:textId="77777777" w:rsidR="00EA02F5" w:rsidRPr="00EA02F5" w:rsidRDefault="00EA02F5" w:rsidP="00EA02F5">
            <w:pPr>
              <w:widowControl/>
              <w:autoSpaceDE/>
              <w:autoSpaceDN/>
              <w:spacing w:line="360" w:lineRule="auto"/>
              <w:ind w:right="-164"/>
              <w:jc w:val="both"/>
              <w:rPr>
                <w:sz w:val="24"/>
                <w:szCs w:val="24"/>
                <w:lang w:val="en-IN" w:eastAsia="en-IN"/>
              </w:rPr>
            </w:pPr>
            <w:r w:rsidRPr="00EA02F5">
              <w:rPr>
                <w:color w:val="000000"/>
                <w:sz w:val="24"/>
                <w:szCs w:val="24"/>
                <w:lang w:val="en-IN" w:eastAsia="en-IN"/>
              </w:rPr>
              <w:t>Children (0 to 6)</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3A8B2C6" w14:textId="77777777" w:rsidR="00EA02F5" w:rsidRPr="00EA02F5" w:rsidRDefault="00EA02F5" w:rsidP="00EA02F5">
            <w:pPr>
              <w:widowControl/>
              <w:autoSpaceDE/>
              <w:autoSpaceDN/>
              <w:spacing w:line="360" w:lineRule="auto"/>
              <w:ind w:right="-164"/>
              <w:jc w:val="center"/>
              <w:rPr>
                <w:sz w:val="24"/>
                <w:szCs w:val="24"/>
                <w:lang w:val="en-IN" w:eastAsia="en-IN"/>
              </w:rPr>
            </w:pPr>
            <w:r w:rsidRPr="00EA02F5">
              <w:rPr>
                <w:color w:val="000000"/>
                <w:sz w:val="24"/>
                <w:szCs w:val="24"/>
                <w:lang w:val="en-IN" w:eastAsia="en-IN"/>
              </w:rPr>
              <w:t>27</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9DF1398" w14:textId="77777777" w:rsidR="00EA02F5" w:rsidRPr="00EA02F5" w:rsidRDefault="00EA02F5" w:rsidP="00EA02F5">
            <w:pPr>
              <w:widowControl/>
              <w:autoSpaceDE/>
              <w:autoSpaceDN/>
              <w:spacing w:line="360" w:lineRule="auto"/>
              <w:ind w:right="-164"/>
              <w:jc w:val="center"/>
              <w:rPr>
                <w:sz w:val="24"/>
                <w:szCs w:val="24"/>
                <w:lang w:val="en-IN" w:eastAsia="en-IN"/>
              </w:rPr>
            </w:pPr>
            <w:r w:rsidRPr="00EA02F5">
              <w:rPr>
                <w:color w:val="000000"/>
                <w:sz w:val="24"/>
                <w:szCs w:val="24"/>
                <w:lang w:val="en-IN" w:eastAsia="en-IN"/>
              </w:rPr>
              <w:t>12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DFF9ADC" w14:textId="77777777" w:rsidR="00EA02F5" w:rsidRPr="00EA02F5" w:rsidRDefault="00EA02F5" w:rsidP="00EA02F5">
            <w:pPr>
              <w:widowControl/>
              <w:autoSpaceDE/>
              <w:autoSpaceDN/>
              <w:spacing w:line="360" w:lineRule="auto"/>
              <w:ind w:right="-164"/>
              <w:jc w:val="center"/>
              <w:rPr>
                <w:sz w:val="24"/>
                <w:szCs w:val="24"/>
                <w:lang w:val="en-IN" w:eastAsia="en-IN"/>
              </w:rPr>
            </w:pPr>
            <w:r w:rsidRPr="00EA02F5">
              <w:rPr>
                <w:color w:val="000000"/>
                <w:sz w:val="24"/>
                <w:szCs w:val="24"/>
                <w:lang w:val="en-IN" w:eastAsia="en-IN"/>
              </w:rPr>
              <w:t>15</w:t>
            </w:r>
          </w:p>
        </w:tc>
      </w:tr>
      <w:tr w:rsidR="00EA02F5" w:rsidRPr="00EA02F5" w14:paraId="7017D6D9" w14:textId="77777777" w:rsidTr="00EA02F5">
        <w:trPr>
          <w:trHeight w:val="280"/>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8244648" w14:textId="77777777" w:rsidR="00EA02F5" w:rsidRPr="00EA02F5" w:rsidRDefault="00EA02F5" w:rsidP="00EA02F5">
            <w:pPr>
              <w:widowControl/>
              <w:autoSpaceDE/>
              <w:autoSpaceDN/>
              <w:spacing w:line="360" w:lineRule="auto"/>
              <w:ind w:right="-164"/>
              <w:jc w:val="both"/>
              <w:rPr>
                <w:sz w:val="24"/>
                <w:szCs w:val="24"/>
                <w:lang w:val="en-IN" w:eastAsia="en-IN"/>
              </w:rPr>
            </w:pPr>
            <w:r w:rsidRPr="00EA02F5">
              <w:rPr>
                <w:color w:val="000000"/>
                <w:sz w:val="24"/>
                <w:szCs w:val="24"/>
                <w:lang w:val="en-IN" w:eastAsia="en-IN"/>
              </w:rPr>
              <w:t>Population</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2A91EAA" w14:textId="77777777" w:rsidR="00EA02F5" w:rsidRPr="00EA02F5" w:rsidRDefault="00EA02F5" w:rsidP="00EA02F5">
            <w:pPr>
              <w:widowControl/>
              <w:autoSpaceDE/>
              <w:autoSpaceDN/>
              <w:spacing w:line="360" w:lineRule="auto"/>
              <w:ind w:right="-164"/>
              <w:jc w:val="center"/>
              <w:rPr>
                <w:sz w:val="24"/>
                <w:szCs w:val="24"/>
                <w:lang w:val="en-IN" w:eastAsia="en-IN"/>
              </w:rPr>
            </w:pPr>
            <w:r w:rsidRPr="00EA02F5">
              <w:rPr>
                <w:color w:val="000000"/>
                <w:sz w:val="24"/>
                <w:szCs w:val="24"/>
                <w:lang w:val="en-IN" w:eastAsia="en-IN"/>
              </w:rPr>
              <w:t>233</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D09FF74" w14:textId="77777777" w:rsidR="00EA02F5" w:rsidRPr="00EA02F5" w:rsidRDefault="00EA02F5" w:rsidP="00EA02F5">
            <w:pPr>
              <w:widowControl/>
              <w:autoSpaceDE/>
              <w:autoSpaceDN/>
              <w:spacing w:line="360" w:lineRule="auto"/>
              <w:ind w:right="-164"/>
              <w:jc w:val="center"/>
              <w:rPr>
                <w:sz w:val="24"/>
                <w:szCs w:val="24"/>
                <w:lang w:val="en-IN" w:eastAsia="en-IN"/>
              </w:rPr>
            </w:pPr>
            <w:r w:rsidRPr="00EA02F5">
              <w:rPr>
                <w:color w:val="000000"/>
                <w:sz w:val="24"/>
                <w:szCs w:val="24"/>
                <w:lang w:val="en-IN" w:eastAsia="en-IN"/>
              </w:rPr>
              <w:t>107</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399D89C" w14:textId="77777777" w:rsidR="00EA02F5" w:rsidRPr="00EA02F5" w:rsidRDefault="00EA02F5" w:rsidP="00EA02F5">
            <w:pPr>
              <w:widowControl/>
              <w:autoSpaceDE/>
              <w:autoSpaceDN/>
              <w:spacing w:line="360" w:lineRule="auto"/>
              <w:ind w:right="-164"/>
              <w:jc w:val="center"/>
              <w:rPr>
                <w:sz w:val="24"/>
                <w:szCs w:val="24"/>
                <w:lang w:val="en-IN" w:eastAsia="en-IN"/>
              </w:rPr>
            </w:pPr>
            <w:r w:rsidRPr="00EA02F5">
              <w:rPr>
                <w:color w:val="000000"/>
                <w:sz w:val="24"/>
                <w:szCs w:val="24"/>
                <w:lang w:val="en-IN" w:eastAsia="en-IN"/>
              </w:rPr>
              <w:t>126</w:t>
            </w:r>
          </w:p>
        </w:tc>
      </w:tr>
      <w:tr w:rsidR="00EA02F5" w:rsidRPr="00EA02F5" w14:paraId="4F77899C" w14:textId="77777777" w:rsidTr="00EA02F5">
        <w:trPr>
          <w:trHeight w:val="280"/>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D9A3E8A" w14:textId="77777777" w:rsidR="00EA02F5" w:rsidRPr="00EA02F5" w:rsidRDefault="00EA02F5" w:rsidP="00EA02F5">
            <w:pPr>
              <w:widowControl/>
              <w:autoSpaceDE/>
              <w:autoSpaceDN/>
              <w:spacing w:line="360" w:lineRule="auto"/>
              <w:ind w:right="-164"/>
              <w:jc w:val="both"/>
              <w:rPr>
                <w:sz w:val="24"/>
                <w:szCs w:val="24"/>
                <w:lang w:val="en-IN" w:eastAsia="en-IN"/>
              </w:rPr>
            </w:pPr>
            <w:r w:rsidRPr="00EA02F5">
              <w:rPr>
                <w:color w:val="000000"/>
                <w:sz w:val="24"/>
                <w:szCs w:val="24"/>
                <w:lang w:val="en-IN" w:eastAsia="en-IN"/>
              </w:rPr>
              <w:t>ST</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15E09C8" w14:textId="77777777" w:rsidR="00EA02F5" w:rsidRPr="00EA02F5" w:rsidRDefault="00EA02F5" w:rsidP="00EA02F5">
            <w:pPr>
              <w:widowControl/>
              <w:autoSpaceDE/>
              <w:autoSpaceDN/>
              <w:spacing w:line="360" w:lineRule="auto"/>
              <w:ind w:right="-164"/>
              <w:jc w:val="center"/>
              <w:rPr>
                <w:sz w:val="24"/>
                <w:szCs w:val="24"/>
                <w:lang w:val="en-IN" w:eastAsia="en-IN"/>
              </w:rPr>
            </w:pPr>
            <w:r w:rsidRPr="00EA02F5">
              <w:rPr>
                <w:color w:val="000000"/>
                <w:sz w:val="24"/>
                <w:szCs w:val="24"/>
                <w:lang w:val="en-IN" w:eastAsia="en-IN"/>
              </w:rPr>
              <w:t>166</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FA9E260" w14:textId="77777777" w:rsidR="00EA02F5" w:rsidRPr="00EA02F5" w:rsidRDefault="00EA02F5" w:rsidP="00EA02F5">
            <w:pPr>
              <w:widowControl/>
              <w:autoSpaceDE/>
              <w:autoSpaceDN/>
              <w:spacing w:line="360" w:lineRule="auto"/>
              <w:ind w:right="-164"/>
              <w:jc w:val="center"/>
              <w:rPr>
                <w:sz w:val="24"/>
                <w:szCs w:val="24"/>
                <w:lang w:val="en-IN" w:eastAsia="en-IN"/>
              </w:rPr>
            </w:pPr>
            <w:r w:rsidRPr="00EA02F5">
              <w:rPr>
                <w:color w:val="000000"/>
                <w:sz w:val="24"/>
                <w:szCs w:val="24"/>
                <w:lang w:val="en-IN" w:eastAsia="en-IN"/>
              </w:rPr>
              <w:t>75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35E3081" w14:textId="77777777" w:rsidR="00EA02F5" w:rsidRPr="00EA02F5" w:rsidRDefault="00EA02F5" w:rsidP="00EA02F5">
            <w:pPr>
              <w:widowControl/>
              <w:autoSpaceDE/>
              <w:autoSpaceDN/>
              <w:spacing w:line="360" w:lineRule="auto"/>
              <w:ind w:right="-164"/>
              <w:jc w:val="center"/>
              <w:rPr>
                <w:sz w:val="24"/>
                <w:szCs w:val="24"/>
                <w:lang w:val="en-IN" w:eastAsia="en-IN"/>
              </w:rPr>
            </w:pPr>
            <w:r w:rsidRPr="00EA02F5">
              <w:rPr>
                <w:color w:val="000000"/>
                <w:sz w:val="24"/>
                <w:szCs w:val="24"/>
                <w:lang w:val="en-IN" w:eastAsia="en-IN"/>
              </w:rPr>
              <w:t>91</w:t>
            </w:r>
          </w:p>
        </w:tc>
      </w:tr>
      <w:tr w:rsidR="00EA02F5" w:rsidRPr="00EA02F5" w14:paraId="7F31A794" w14:textId="77777777" w:rsidTr="00EA02F5">
        <w:trPr>
          <w:trHeight w:val="280"/>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7E70578" w14:textId="77777777" w:rsidR="00EA02F5" w:rsidRPr="00EA02F5" w:rsidRDefault="00EA02F5" w:rsidP="00EA02F5">
            <w:pPr>
              <w:widowControl/>
              <w:autoSpaceDE/>
              <w:autoSpaceDN/>
              <w:spacing w:line="360" w:lineRule="auto"/>
              <w:ind w:right="-164"/>
              <w:jc w:val="both"/>
              <w:rPr>
                <w:sz w:val="24"/>
                <w:szCs w:val="24"/>
                <w:lang w:val="en-IN" w:eastAsia="en-IN"/>
              </w:rPr>
            </w:pPr>
            <w:r w:rsidRPr="00EA02F5">
              <w:rPr>
                <w:color w:val="000000"/>
                <w:sz w:val="24"/>
                <w:szCs w:val="24"/>
                <w:lang w:val="en-IN" w:eastAsia="en-IN"/>
              </w:rPr>
              <w:t>SC</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4C99C05" w14:textId="77777777" w:rsidR="00EA02F5" w:rsidRPr="00EA02F5" w:rsidRDefault="00EA02F5" w:rsidP="00EA02F5">
            <w:pPr>
              <w:widowControl/>
              <w:autoSpaceDE/>
              <w:autoSpaceDN/>
              <w:spacing w:line="360" w:lineRule="auto"/>
              <w:ind w:right="-164"/>
              <w:jc w:val="center"/>
              <w:rPr>
                <w:sz w:val="24"/>
                <w:szCs w:val="24"/>
                <w:lang w:val="en-IN" w:eastAsia="en-IN"/>
              </w:rPr>
            </w:pPr>
            <w:r w:rsidRPr="00EA02F5">
              <w:rPr>
                <w:color w:val="000000"/>
                <w:sz w:val="24"/>
                <w:szCs w:val="24"/>
                <w:lang w:val="en-IN" w:eastAsia="en-IN"/>
              </w:rPr>
              <w:t>46</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57333F9" w14:textId="77777777" w:rsidR="00EA02F5" w:rsidRPr="00EA02F5" w:rsidRDefault="00EA02F5" w:rsidP="00EA02F5">
            <w:pPr>
              <w:widowControl/>
              <w:autoSpaceDE/>
              <w:autoSpaceDN/>
              <w:spacing w:line="360" w:lineRule="auto"/>
              <w:ind w:right="-164"/>
              <w:jc w:val="center"/>
              <w:rPr>
                <w:sz w:val="24"/>
                <w:szCs w:val="24"/>
                <w:lang w:val="en-IN" w:eastAsia="en-IN"/>
              </w:rPr>
            </w:pPr>
            <w:r w:rsidRPr="00EA02F5">
              <w:rPr>
                <w:color w:val="000000"/>
                <w:sz w:val="24"/>
                <w:szCs w:val="24"/>
                <w:lang w:val="en-IN" w:eastAsia="en-IN"/>
              </w:rPr>
              <w:t>22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F9DAE3A" w14:textId="77777777" w:rsidR="00EA02F5" w:rsidRPr="00EA02F5" w:rsidRDefault="00EA02F5" w:rsidP="00EA02F5">
            <w:pPr>
              <w:widowControl/>
              <w:autoSpaceDE/>
              <w:autoSpaceDN/>
              <w:spacing w:line="360" w:lineRule="auto"/>
              <w:ind w:right="-164"/>
              <w:jc w:val="center"/>
              <w:rPr>
                <w:sz w:val="24"/>
                <w:szCs w:val="24"/>
                <w:lang w:val="en-IN" w:eastAsia="en-IN"/>
              </w:rPr>
            </w:pPr>
            <w:r w:rsidRPr="00EA02F5">
              <w:rPr>
                <w:color w:val="000000"/>
                <w:sz w:val="24"/>
                <w:szCs w:val="24"/>
                <w:lang w:val="en-IN" w:eastAsia="en-IN"/>
              </w:rPr>
              <w:t>24</w:t>
            </w:r>
          </w:p>
        </w:tc>
      </w:tr>
      <w:tr w:rsidR="00EA02F5" w:rsidRPr="00EA02F5" w14:paraId="58705255" w14:textId="77777777" w:rsidTr="00EA02F5">
        <w:trPr>
          <w:trHeight w:val="280"/>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EF6E808" w14:textId="77777777" w:rsidR="00EA02F5" w:rsidRPr="00EA02F5" w:rsidRDefault="00EA02F5" w:rsidP="00EA02F5">
            <w:pPr>
              <w:widowControl/>
              <w:autoSpaceDE/>
              <w:autoSpaceDN/>
              <w:spacing w:line="360" w:lineRule="auto"/>
              <w:ind w:right="-164"/>
              <w:jc w:val="both"/>
              <w:rPr>
                <w:sz w:val="24"/>
                <w:szCs w:val="24"/>
                <w:lang w:val="en-IN" w:eastAsia="en-IN"/>
              </w:rPr>
            </w:pPr>
            <w:r w:rsidRPr="00EA02F5">
              <w:rPr>
                <w:color w:val="000000"/>
                <w:sz w:val="24"/>
                <w:szCs w:val="24"/>
                <w:lang w:val="en-IN" w:eastAsia="en-IN"/>
              </w:rPr>
              <w:t>Literacy</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13039C5" w14:textId="77777777" w:rsidR="00EA02F5" w:rsidRPr="00EA02F5" w:rsidRDefault="00EA02F5" w:rsidP="00EA02F5">
            <w:pPr>
              <w:widowControl/>
              <w:autoSpaceDE/>
              <w:autoSpaceDN/>
              <w:spacing w:line="360" w:lineRule="auto"/>
              <w:ind w:right="-164"/>
              <w:jc w:val="center"/>
              <w:rPr>
                <w:sz w:val="24"/>
                <w:szCs w:val="24"/>
                <w:lang w:val="en-IN" w:eastAsia="en-IN"/>
              </w:rPr>
            </w:pPr>
            <w:r w:rsidRPr="00EA02F5">
              <w:rPr>
                <w:color w:val="000000"/>
                <w:sz w:val="24"/>
                <w:szCs w:val="24"/>
                <w:lang w:val="en-IN" w:eastAsia="en-IN"/>
              </w:rPr>
              <w:t>24.76%</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225239E" w14:textId="77777777" w:rsidR="00EA02F5" w:rsidRPr="00EA02F5" w:rsidRDefault="00EA02F5" w:rsidP="00EA02F5">
            <w:pPr>
              <w:widowControl/>
              <w:autoSpaceDE/>
              <w:autoSpaceDN/>
              <w:spacing w:line="360" w:lineRule="auto"/>
              <w:ind w:right="-164"/>
              <w:jc w:val="center"/>
              <w:rPr>
                <w:sz w:val="24"/>
                <w:szCs w:val="24"/>
                <w:lang w:val="en-IN" w:eastAsia="en-IN"/>
              </w:rPr>
            </w:pPr>
            <w:r w:rsidRPr="00EA02F5">
              <w:rPr>
                <w:color w:val="000000"/>
                <w:sz w:val="24"/>
                <w:szCs w:val="24"/>
                <w:lang w:val="en-IN" w:eastAsia="en-IN"/>
              </w:rPr>
              <w:t>36.84%</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5D43134" w14:textId="77777777" w:rsidR="00EA02F5" w:rsidRPr="00EA02F5" w:rsidRDefault="00EA02F5" w:rsidP="00EA02F5">
            <w:pPr>
              <w:widowControl/>
              <w:autoSpaceDE/>
              <w:autoSpaceDN/>
              <w:spacing w:line="360" w:lineRule="auto"/>
              <w:ind w:right="-164"/>
              <w:jc w:val="center"/>
              <w:rPr>
                <w:sz w:val="24"/>
                <w:szCs w:val="24"/>
                <w:lang w:val="en-IN" w:eastAsia="en-IN"/>
              </w:rPr>
            </w:pPr>
            <w:r w:rsidRPr="00EA02F5">
              <w:rPr>
                <w:color w:val="000000"/>
                <w:sz w:val="24"/>
                <w:szCs w:val="24"/>
                <w:lang w:val="en-IN" w:eastAsia="en-IN"/>
              </w:rPr>
              <w:t>14.41 %</w:t>
            </w:r>
          </w:p>
        </w:tc>
      </w:tr>
      <w:tr w:rsidR="00EA02F5" w:rsidRPr="00EA02F5" w14:paraId="19B51154" w14:textId="77777777" w:rsidTr="00EA02F5">
        <w:trPr>
          <w:trHeight w:val="280"/>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8137ACA" w14:textId="77777777" w:rsidR="00EA02F5" w:rsidRPr="00EA02F5" w:rsidRDefault="00EA02F5" w:rsidP="00EA02F5">
            <w:pPr>
              <w:widowControl/>
              <w:autoSpaceDE/>
              <w:autoSpaceDN/>
              <w:spacing w:line="360" w:lineRule="auto"/>
              <w:ind w:right="-164"/>
              <w:jc w:val="both"/>
              <w:rPr>
                <w:sz w:val="24"/>
                <w:szCs w:val="24"/>
                <w:lang w:val="en-IN" w:eastAsia="en-IN"/>
              </w:rPr>
            </w:pPr>
            <w:r w:rsidRPr="00EA02F5">
              <w:rPr>
                <w:color w:val="000000"/>
                <w:sz w:val="24"/>
                <w:szCs w:val="24"/>
                <w:lang w:val="en-IN" w:eastAsia="en-IN"/>
              </w:rPr>
              <w:t>Literate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E5A9782" w14:textId="77777777" w:rsidR="00EA02F5" w:rsidRPr="00EA02F5" w:rsidRDefault="00EA02F5" w:rsidP="00EA02F5">
            <w:pPr>
              <w:widowControl/>
              <w:autoSpaceDE/>
              <w:autoSpaceDN/>
              <w:spacing w:line="360" w:lineRule="auto"/>
              <w:ind w:right="-164"/>
              <w:jc w:val="center"/>
              <w:rPr>
                <w:sz w:val="24"/>
                <w:szCs w:val="24"/>
                <w:lang w:val="en-IN" w:eastAsia="en-IN"/>
              </w:rPr>
            </w:pPr>
            <w:r w:rsidRPr="00EA02F5">
              <w:rPr>
                <w:color w:val="000000"/>
                <w:sz w:val="24"/>
                <w:szCs w:val="24"/>
                <w:lang w:val="en-IN" w:eastAsia="en-IN"/>
              </w:rPr>
              <w:t>51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473474C" w14:textId="77777777" w:rsidR="00EA02F5" w:rsidRPr="00EA02F5" w:rsidRDefault="00EA02F5" w:rsidP="00EA02F5">
            <w:pPr>
              <w:widowControl/>
              <w:autoSpaceDE/>
              <w:autoSpaceDN/>
              <w:spacing w:line="360" w:lineRule="auto"/>
              <w:ind w:right="-164"/>
              <w:jc w:val="center"/>
              <w:rPr>
                <w:sz w:val="24"/>
                <w:szCs w:val="24"/>
                <w:lang w:val="en-IN" w:eastAsia="en-IN"/>
              </w:rPr>
            </w:pPr>
            <w:r w:rsidRPr="00EA02F5">
              <w:rPr>
                <w:color w:val="000000"/>
                <w:sz w:val="24"/>
                <w:szCs w:val="24"/>
                <w:lang w:val="en-IN" w:eastAsia="en-IN"/>
              </w:rPr>
              <w:t>35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582E5C1" w14:textId="77777777" w:rsidR="00EA02F5" w:rsidRPr="00EA02F5" w:rsidRDefault="00EA02F5" w:rsidP="00EA02F5">
            <w:pPr>
              <w:widowControl/>
              <w:autoSpaceDE/>
              <w:autoSpaceDN/>
              <w:spacing w:line="360" w:lineRule="auto"/>
              <w:ind w:right="-164"/>
              <w:jc w:val="center"/>
              <w:rPr>
                <w:sz w:val="24"/>
                <w:szCs w:val="24"/>
                <w:lang w:val="en-IN" w:eastAsia="en-IN"/>
              </w:rPr>
            </w:pPr>
            <w:r w:rsidRPr="00EA02F5">
              <w:rPr>
                <w:color w:val="000000"/>
                <w:sz w:val="24"/>
                <w:szCs w:val="24"/>
                <w:lang w:val="en-IN" w:eastAsia="en-IN"/>
              </w:rPr>
              <w:t>16</w:t>
            </w:r>
          </w:p>
        </w:tc>
      </w:tr>
      <w:tr w:rsidR="00EA02F5" w:rsidRPr="00EA02F5" w14:paraId="69B3C3F6" w14:textId="77777777" w:rsidTr="00EA02F5">
        <w:trPr>
          <w:trHeight w:val="269"/>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26692CA" w14:textId="77777777" w:rsidR="00EA02F5" w:rsidRPr="00EA02F5" w:rsidRDefault="00EA02F5" w:rsidP="00EA02F5">
            <w:pPr>
              <w:widowControl/>
              <w:autoSpaceDE/>
              <w:autoSpaceDN/>
              <w:spacing w:line="360" w:lineRule="auto"/>
              <w:ind w:right="-164"/>
              <w:jc w:val="both"/>
              <w:rPr>
                <w:sz w:val="24"/>
                <w:szCs w:val="24"/>
                <w:lang w:val="en-IN" w:eastAsia="en-IN"/>
              </w:rPr>
            </w:pPr>
            <w:r w:rsidRPr="00EA02F5">
              <w:rPr>
                <w:color w:val="000000"/>
                <w:sz w:val="24"/>
                <w:szCs w:val="24"/>
                <w:lang w:val="en-IN" w:eastAsia="en-IN"/>
              </w:rPr>
              <w:t>Illiterate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41A2FF7" w14:textId="77777777" w:rsidR="00EA02F5" w:rsidRPr="00EA02F5" w:rsidRDefault="00EA02F5" w:rsidP="00EA02F5">
            <w:pPr>
              <w:widowControl/>
              <w:autoSpaceDE/>
              <w:autoSpaceDN/>
              <w:spacing w:line="360" w:lineRule="auto"/>
              <w:ind w:right="-164"/>
              <w:jc w:val="center"/>
              <w:rPr>
                <w:sz w:val="24"/>
                <w:szCs w:val="24"/>
                <w:lang w:val="en-IN" w:eastAsia="en-IN"/>
              </w:rPr>
            </w:pPr>
            <w:r w:rsidRPr="00EA02F5">
              <w:rPr>
                <w:color w:val="000000"/>
                <w:sz w:val="24"/>
                <w:szCs w:val="24"/>
                <w:lang w:val="en-IN" w:eastAsia="en-IN"/>
              </w:rPr>
              <w:t>182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BAEF5BD" w14:textId="77777777" w:rsidR="00EA02F5" w:rsidRPr="00EA02F5" w:rsidRDefault="00EA02F5" w:rsidP="00EA02F5">
            <w:pPr>
              <w:widowControl/>
              <w:autoSpaceDE/>
              <w:autoSpaceDN/>
              <w:spacing w:line="360" w:lineRule="auto"/>
              <w:ind w:right="-164"/>
              <w:jc w:val="center"/>
              <w:rPr>
                <w:sz w:val="24"/>
                <w:szCs w:val="24"/>
                <w:lang w:val="en-IN" w:eastAsia="en-IN"/>
              </w:rPr>
            </w:pPr>
            <w:r w:rsidRPr="00EA02F5">
              <w:rPr>
                <w:color w:val="000000"/>
                <w:sz w:val="24"/>
                <w:szCs w:val="24"/>
                <w:lang w:val="en-IN" w:eastAsia="en-IN"/>
              </w:rPr>
              <w:t>72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21639CA" w14:textId="77777777" w:rsidR="00EA02F5" w:rsidRPr="00EA02F5" w:rsidRDefault="00EA02F5" w:rsidP="00EA02F5">
            <w:pPr>
              <w:widowControl/>
              <w:autoSpaceDE/>
              <w:autoSpaceDN/>
              <w:spacing w:line="360" w:lineRule="auto"/>
              <w:ind w:right="-164"/>
              <w:jc w:val="center"/>
              <w:rPr>
                <w:sz w:val="24"/>
                <w:szCs w:val="24"/>
                <w:lang w:val="en-IN" w:eastAsia="en-IN"/>
              </w:rPr>
            </w:pPr>
            <w:r w:rsidRPr="00EA02F5">
              <w:rPr>
                <w:color w:val="000000"/>
                <w:sz w:val="24"/>
                <w:szCs w:val="24"/>
                <w:lang w:val="en-IN" w:eastAsia="en-IN"/>
              </w:rPr>
              <w:t>110</w:t>
            </w:r>
          </w:p>
        </w:tc>
      </w:tr>
      <w:tr w:rsidR="00EA02F5" w:rsidRPr="00EA02F5" w14:paraId="21C09314" w14:textId="77777777" w:rsidTr="00EA02F5">
        <w:trPr>
          <w:trHeight w:val="280"/>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0719C72" w14:textId="77777777" w:rsidR="00EA02F5" w:rsidRPr="00EA02F5" w:rsidRDefault="00EA02F5" w:rsidP="00EA02F5">
            <w:pPr>
              <w:widowControl/>
              <w:autoSpaceDE/>
              <w:autoSpaceDN/>
              <w:spacing w:line="360" w:lineRule="auto"/>
              <w:ind w:right="-164"/>
              <w:jc w:val="both"/>
              <w:rPr>
                <w:sz w:val="24"/>
                <w:szCs w:val="24"/>
                <w:lang w:val="en-IN" w:eastAsia="en-IN"/>
              </w:rPr>
            </w:pPr>
            <w:r w:rsidRPr="00EA02F5">
              <w:rPr>
                <w:color w:val="000000"/>
                <w:sz w:val="24"/>
                <w:szCs w:val="24"/>
                <w:lang w:val="en-IN" w:eastAsia="en-IN"/>
              </w:rPr>
              <w:t>Total worker</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18B805B" w14:textId="77777777" w:rsidR="00EA02F5" w:rsidRPr="00EA02F5" w:rsidRDefault="00EA02F5" w:rsidP="00EA02F5">
            <w:pPr>
              <w:widowControl/>
              <w:autoSpaceDE/>
              <w:autoSpaceDN/>
              <w:spacing w:line="360" w:lineRule="auto"/>
              <w:ind w:right="-164"/>
              <w:jc w:val="center"/>
              <w:rPr>
                <w:sz w:val="24"/>
                <w:szCs w:val="24"/>
                <w:lang w:val="en-IN" w:eastAsia="en-IN"/>
              </w:rPr>
            </w:pPr>
            <w:r w:rsidRPr="00EA02F5">
              <w:rPr>
                <w:color w:val="000000"/>
                <w:sz w:val="24"/>
                <w:szCs w:val="24"/>
                <w:lang w:val="en-IN" w:eastAsia="en-IN"/>
              </w:rPr>
              <w:t>130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FC7ECB7" w14:textId="77777777" w:rsidR="00EA02F5" w:rsidRPr="00EA02F5" w:rsidRDefault="00EA02F5" w:rsidP="00EA02F5">
            <w:pPr>
              <w:widowControl/>
              <w:autoSpaceDE/>
              <w:autoSpaceDN/>
              <w:spacing w:line="360" w:lineRule="auto"/>
              <w:ind w:right="-164"/>
              <w:jc w:val="center"/>
              <w:rPr>
                <w:sz w:val="24"/>
                <w:szCs w:val="24"/>
                <w:lang w:val="en-IN" w:eastAsia="en-IN"/>
              </w:rPr>
            </w:pPr>
            <w:r w:rsidRPr="00EA02F5">
              <w:rPr>
                <w:color w:val="000000"/>
                <w:sz w:val="24"/>
                <w:szCs w:val="24"/>
                <w:lang w:val="en-IN" w:eastAsia="en-IN"/>
              </w:rPr>
              <w:t>63</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3D0F12A" w14:textId="77777777" w:rsidR="00EA02F5" w:rsidRPr="00EA02F5" w:rsidRDefault="00EA02F5" w:rsidP="00EA02F5">
            <w:pPr>
              <w:widowControl/>
              <w:autoSpaceDE/>
              <w:autoSpaceDN/>
              <w:spacing w:line="360" w:lineRule="auto"/>
              <w:ind w:right="-164"/>
              <w:jc w:val="center"/>
              <w:rPr>
                <w:sz w:val="24"/>
                <w:szCs w:val="24"/>
                <w:lang w:val="en-IN" w:eastAsia="en-IN"/>
              </w:rPr>
            </w:pPr>
            <w:r w:rsidRPr="00EA02F5">
              <w:rPr>
                <w:color w:val="000000"/>
                <w:sz w:val="24"/>
                <w:szCs w:val="24"/>
                <w:lang w:val="en-IN" w:eastAsia="en-IN"/>
              </w:rPr>
              <w:t>67</w:t>
            </w:r>
          </w:p>
        </w:tc>
      </w:tr>
      <w:tr w:rsidR="00EA02F5" w:rsidRPr="00EA02F5" w14:paraId="5E6F68C6" w14:textId="77777777" w:rsidTr="00EA02F5">
        <w:trPr>
          <w:trHeight w:val="291"/>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3D7304B" w14:textId="77777777" w:rsidR="00EA02F5" w:rsidRPr="00EA02F5" w:rsidRDefault="00EA02F5" w:rsidP="00EA02F5">
            <w:pPr>
              <w:widowControl/>
              <w:autoSpaceDE/>
              <w:autoSpaceDN/>
              <w:spacing w:line="360" w:lineRule="auto"/>
              <w:ind w:right="-164"/>
              <w:jc w:val="both"/>
              <w:rPr>
                <w:sz w:val="24"/>
                <w:szCs w:val="24"/>
                <w:lang w:val="en-IN" w:eastAsia="en-IN"/>
              </w:rPr>
            </w:pPr>
            <w:r w:rsidRPr="00EA02F5">
              <w:rPr>
                <w:color w:val="000000"/>
                <w:sz w:val="24"/>
                <w:szCs w:val="24"/>
                <w:lang w:val="en-IN" w:eastAsia="en-IN"/>
              </w:rPr>
              <w:t>Main worker</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16498C5" w14:textId="77777777" w:rsidR="00EA02F5" w:rsidRPr="00EA02F5" w:rsidRDefault="00EA02F5" w:rsidP="00EA02F5">
            <w:pPr>
              <w:widowControl/>
              <w:autoSpaceDE/>
              <w:autoSpaceDN/>
              <w:spacing w:line="360" w:lineRule="auto"/>
              <w:ind w:right="-164"/>
              <w:jc w:val="center"/>
              <w:rPr>
                <w:sz w:val="24"/>
                <w:szCs w:val="24"/>
                <w:lang w:val="en-IN" w:eastAsia="en-IN"/>
              </w:rPr>
            </w:pPr>
            <w:r w:rsidRPr="00EA02F5">
              <w:rPr>
                <w:color w:val="000000"/>
                <w:sz w:val="24"/>
                <w:szCs w:val="24"/>
                <w:lang w:val="en-IN" w:eastAsia="en-IN"/>
              </w:rPr>
              <w:t>3</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B458A38" w14:textId="77777777" w:rsidR="00EA02F5" w:rsidRPr="00EA02F5" w:rsidRDefault="00EA02F5" w:rsidP="00EA02F5">
            <w:pPr>
              <w:widowControl/>
              <w:autoSpaceDE/>
              <w:autoSpaceDN/>
              <w:spacing w:line="360" w:lineRule="auto"/>
              <w:ind w:right="-164"/>
              <w:jc w:val="center"/>
              <w:rPr>
                <w:sz w:val="24"/>
                <w:szCs w:val="24"/>
                <w:lang w:val="en-IN" w:eastAsia="en-IN"/>
              </w:rPr>
            </w:pPr>
            <w:r w:rsidRPr="00EA02F5">
              <w:rPr>
                <w:color w:val="000000"/>
                <w:sz w:val="24"/>
                <w:szCs w:val="24"/>
                <w:lang w:val="en-IN" w:eastAsia="en-IN"/>
              </w:rPr>
              <w:t>-</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5D45937" w14:textId="77777777" w:rsidR="00EA02F5" w:rsidRPr="00EA02F5" w:rsidRDefault="00EA02F5" w:rsidP="00EA02F5">
            <w:pPr>
              <w:widowControl/>
              <w:autoSpaceDE/>
              <w:autoSpaceDN/>
              <w:spacing w:line="360" w:lineRule="auto"/>
              <w:ind w:right="-164"/>
              <w:jc w:val="center"/>
              <w:rPr>
                <w:sz w:val="24"/>
                <w:szCs w:val="24"/>
                <w:lang w:val="en-IN" w:eastAsia="en-IN"/>
              </w:rPr>
            </w:pPr>
            <w:r w:rsidRPr="00EA02F5">
              <w:rPr>
                <w:color w:val="000000"/>
                <w:sz w:val="24"/>
                <w:szCs w:val="24"/>
                <w:lang w:val="en-IN" w:eastAsia="en-IN"/>
              </w:rPr>
              <w:t>-</w:t>
            </w:r>
          </w:p>
        </w:tc>
      </w:tr>
      <w:tr w:rsidR="00EA02F5" w:rsidRPr="00EA02F5" w14:paraId="0FDE385D" w14:textId="77777777" w:rsidTr="00EA02F5">
        <w:trPr>
          <w:trHeight w:val="291"/>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3134CF1" w14:textId="77777777" w:rsidR="00EA02F5" w:rsidRPr="00EA02F5" w:rsidRDefault="00EA02F5" w:rsidP="00EA02F5">
            <w:pPr>
              <w:widowControl/>
              <w:autoSpaceDE/>
              <w:autoSpaceDN/>
              <w:spacing w:line="360" w:lineRule="auto"/>
              <w:ind w:right="-164"/>
              <w:jc w:val="both"/>
              <w:rPr>
                <w:sz w:val="24"/>
                <w:szCs w:val="24"/>
                <w:lang w:val="en-IN" w:eastAsia="en-IN"/>
              </w:rPr>
            </w:pPr>
            <w:r w:rsidRPr="00EA02F5">
              <w:rPr>
                <w:color w:val="000000"/>
                <w:sz w:val="24"/>
                <w:szCs w:val="24"/>
                <w:lang w:val="en-IN" w:eastAsia="en-IN"/>
              </w:rPr>
              <w:t>Marginal worker</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67BB1A9" w14:textId="77777777" w:rsidR="00EA02F5" w:rsidRPr="00EA02F5" w:rsidRDefault="00EA02F5" w:rsidP="00EA02F5">
            <w:pPr>
              <w:widowControl/>
              <w:autoSpaceDE/>
              <w:autoSpaceDN/>
              <w:spacing w:line="360" w:lineRule="auto"/>
              <w:ind w:right="-164"/>
              <w:jc w:val="center"/>
              <w:rPr>
                <w:sz w:val="24"/>
                <w:szCs w:val="24"/>
                <w:lang w:val="en-IN" w:eastAsia="en-IN"/>
              </w:rPr>
            </w:pPr>
            <w:r w:rsidRPr="00EA02F5">
              <w:rPr>
                <w:color w:val="000000"/>
                <w:sz w:val="24"/>
                <w:szCs w:val="24"/>
                <w:lang w:val="en-IN" w:eastAsia="en-IN"/>
              </w:rPr>
              <w:t>127</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25B80D5" w14:textId="77777777" w:rsidR="00EA02F5" w:rsidRPr="00EA02F5" w:rsidRDefault="00EA02F5" w:rsidP="00EA02F5">
            <w:pPr>
              <w:widowControl/>
              <w:autoSpaceDE/>
              <w:autoSpaceDN/>
              <w:spacing w:line="360" w:lineRule="auto"/>
              <w:ind w:right="-164"/>
              <w:jc w:val="center"/>
              <w:rPr>
                <w:sz w:val="24"/>
                <w:szCs w:val="24"/>
                <w:lang w:val="en-IN" w:eastAsia="en-IN"/>
              </w:rPr>
            </w:pPr>
            <w:r w:rsidRPr="00EA02F5">
              <w:rPr>
                <w:color w:val="000000"/>
                <w:sz w:val="24"/>
                <w:szCs w:val="24"/>
                <w:lang w:val="en-IN" w:eastAsia="en-IN"/>
              </w:rPr>
              <w:t>62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B6A1616" w14:textId="77777777" w:rsidR="00EA02F5" w:rsidRPr="00EA02F5" w:rsidRDefault="00EA02F5" w:rsidP="00EA02F5">
            <w:pPr>
              <w:widowControl/>
              <w:autoSpaceDE/>
              <w:autoSpaceDN/>
              <w:spacing w:line="360" w:lineRule="auto"/>
              <w:ind w:right="-164"/>
              <w:jc w:val="center"/>
              <w:rPr>
                <w:sz w:val="24"/>
                <w:szCs w:val="24"/>
                <w:lang w:val="en-IN" w:eastAsia="en-IN"/>
              </w:rPr>
            </w:pPr>
            <w:r w:rsidRPr="00EA02F5">
              <w:rPr>
                <w:color w:val="000000"/>
                <w:sz w:val="24"/>
                <w:szCs w:val="24"/>
                <w:lang w:val="en-IN" w:eastAsia="en-IN"/>
              </w:rPr>
              <w:t>65</w:t>
            </w:r>
          </w:p>
        </w:tc>
      </w:tr>
    </w:tbl>
    <w:p w14:paraId="5B25109D" w14:textId="77777777" w:rsidR="00EA02F5" w:rsidRPr="00EA02F5" w:rsidRDefault="00EA02F5" w:rsidP="00EA02F5">
      <w:pPr>
        <w:widowControl/>
        <w:autoSpaceDE/>
        <w:autoSpaceDN/>
        <w:spacing w:line="360" w:lineRule="auto"/>
        <w:rPr>
          <w:sz w:val="24"/>
          <w:szCs w:val="24"/>
          <w:lang w:val="en-IN" w:eastAsia="en-IN"/>
        </w:rPr>
      </w:pPr>
      <w:r w:rsidRPr="00EA02F5">
        <w:rPr>
          <w:sz w:val="24"/>
          <w:szCs w:val="24"/>
          <w:lang w:val="en-IN" w:eastAsia="en-IN"/>
        </w:rPr>
        <w:br/>
      </w:r>
    </w:p>
    <w:p w14:paraId="37FB4628" w14:textId="77777777" w:rsidR="00EA02F5" w:rsidRPr="00EA02F5" w:rsidRDefault="00EA02F5" w:rsidP="002032EC">
      <w:pPr>
        <w:widowControl/>
        <w:numPr>
          <w:ilvl w:val="0"/>
          <w:numId w:val="36"/>
        </w:numPr>
        <w:autoSpaceDE/>
        <w:autoSpaceDN/>
        <w:spacing w:line="360" w:lineRule="auto"/>
        <w:ind w:left="360" w:right="-164"/>
        <w:jc w:val="both"/>
        <w:textAlignment w:val="baseline"/>
        <w:rPr>
          <w:b/>
          <w:bCs/>
          <w:i/>
          <w:iCs/>
          <w:color w:val="000000"/>
          <w:sz w:val="24"/>
          <w:szCs w:val="24"/>
          <w:lang w:val="en-IN" w:eastAsia="en-IN"/>
        </w:rPr>
      </w:pPr>
      <w:r w:rsidRPr="00EA02F5">
        <w:rPr>
          <w:b/>
          <w:bCs/>
          <w:i/>
          <w:iCs/>
          <w:color w:val="000000"/>
          <w:sz w:val="24"/>
          <w:szCs w:val="24"/>
          <w:lang w:val="en-IN" w:eastAsia="en-IN"/>
        </w:rPr>
        <w:t>Historical sites and archaeological monuments, places of worship, public utilities etc. within or nearby</w:t>
      </w:r>
    </w:p>
    <w:p w14:paraId="3DBF2E52" w14:textId="77777777" w:rsidR="00EA02F5" w:rsidRPr="00EA02F5" w:rsidRDefault="00EA02F5" w:rsidP="00EA02F5">
      <w:pPr>
        <w:widowControl/>
        <w:autoSpaceDE/>
        <w:autoSpaceDN/>
        <w:spacing w:line="360" w:lineRule="auto"/>
        <w:ind w:right="-164"/>
        <w:jc w:val="both"/>
        <w:rPr>
          <w:sz w:val="24"/>
          <w:szCs w:val="24"/>
          <w:lang w:val="en-IN" w:eastAsia="en-IN"/>
        </w:rPr>
      </w:pPr>
      <w:r w:rsidRPr="00EA02F5">
        <w:rPr>
          <w:color w:val="000000"/>
          <w:sz w:val="24"/>
          <w:szCs w:val="24"/>
          <w:lang w:val="en-IN" w:eastAsia="en-IN"/>
        </w:rPr>
        <w:tab/>
        <w:t>In the Muniguda block, some of the notable temples include the Jagannath Temple, which is significant within the region, and the Kumudabali Shiva Temple. Additionally, the Siva Temple at Chatikona is mentioned as an important place of worship. While no historical sites are specifically listed nearby Naringpanga itself, these temples contribute to the cultural and spiritual landscape of the area. The local schools also serve as key public infrastructure in the region.</w:t>
      </w:r>
    </w:p>
    <w:p w14:paraId="6A60C5B2" w14:textId="77777777" w:rsidR="00EA02F5" w:rsidRPr="00EA02F5" w:rsidRDefault="00EA02F5" w:rsidP="002032EC">
      <w:pPr>
        <w:widowControl/>
        <w:numPr>
          <w:ilvl w:val="0"/>
          <w:numId w:val="37"/>
        </w:numPr>
        <w:autoSpaceDE/>
        <w:autoSpaceDN/>
        <w:spacing w:line="360" w:lineRule="auto"/>
        <w:ind w:left="360" w:right="-164"/>
        <w:jc w:val="both"/>
        <w:textAlignment w:val="baseline"/>
        <w:rPr>
          <w:b/>
          <w:bCs/>
          <w:i/>
          <w:iCs/>
          <w:color w:val="000000"/>
          <w:sz w:val="24"/>
          <w:szCs w:val="24"/>
          <w:lang w:val="en-IN" w:eastAsia="en-IN"/>
        </w:rPr>
      </w:pPr>
      <w:r w:rsidRPr="00EA02F5">
        <w:rPr>
          <w:b/>
          <w:bCs/>
          <w:i/>
          <w:iCs/>
          <w:color w:val="000000"/>
          <w:sz w:val="24"/>
          <w:szCs w:val="24"/>
          <w:lang w:val="en-IN" w:eastAsia="en-IN"/>
        </w:rPr>
        <w:t>Forests, sanctuaries, national park and wildlife sanctuaries; grazing land and gochar land within or nearby the area with distance from periphery of the area explored.</w:t>
      </w:r>
    </w:p>
    <w:p w14:paraId="1D8D2990" w14:textId="77777777" w:rsidR="00EA02F5" w:rsidRPr="00EA02F5" w:rsidRDefault="00EA02F5" w:rsidP="00EA02F5">
      <w:pPr>
        <w:widowControl/>
        <w:autoSpaceDE/>
        <w:autoSpaceDN/>
        <w:spacing w:line="360" w:lineRule="auto"/>
        <w:ind w:left="426" w:right="-164" w:firstLine="720"/>
        <w:jc w:val="both"/>
        <w:rPr>
          <w:sz w:val="24"/>
          <w:szCs w:val="24"/>
          <w:lang w:val="en-IN" w:eastAsia="en-IN"/>
        </w:rPr>
      </w:pPr>
      <w:r w:rsidRPr="00EA02F5">
        <w:rPr>
          <w:color w:val="000000"/>
          <w:sz w:val="24"/>
          <w:szCs w:val="24"/>
          <w:lang w:val="en-IN" w:eastAsia="en-IN"/>
        </w:rPr>
        <w:t>No Wildlife Sanctuary is lying within a radial distance of 5 Km. </w:t>
      </w:r>
    </w:p>
    <w:p w14:paraId="4B80425E" w14:textId="77777777" w:rsidR="00EA02F5" w:rsidRPr="00EA02F5" w:rsidRDefault="00EA02F5" w:rsidP="00EA02F5">
      <w:pPr>
        <w:widowControl/>
        <w:autoSpaceDE/>
        <w:autoSpaceDN/>
        <w:spacing w:line="360" w:lineRule="auto"/>
        <w:rPr>
          <w:sz w:val="24"/>
          <w:szCs w:val="24"/>
          <w:lang w:val="en-IN" w:eastAsia="en-IN"/>
        </w:rPr>
      </w:pPr>
      <w:r w:rsidRPr="00EA02F5">
        <w:rPr>
          <w:sz w:val="24"/>
          <w:szCs w:val="24"/>
          <w:lang w:val="en-IN" w:eastAsia="en-IN"/>
        </w:rPr>
        <w:br/>
      </w:r>
    </w:p>
    <w:p w14:paraId="127EEDD0" w14:textId="77777777" w:rsidR="00EA02F5" w:rsidRPr="00EA02F5" w:rsidRDefault="00EA02F5" w:rsidP="002032EC">
      <w:pPr>
        <w:widowControl/>
        <w:numPr>
          <w:ilvl w:val="0"/>
          <w:numId w:val="38"/>
        </w:numPr>
        <w:autoSpaceDE/>
        <w:autoSpaceDN/>
        <w:spacing w:line="360" w:lineRule="auto"/>
        <w:ind w:left="360" w:right="-164"/>
        <w:jc w:val="both"/>
        <w:textAlignment w:val="baseline"/>
        <w:rPr>
          <w:b/>
          <w:bCs/>
          <w:i/>
          <w:iCs/>
          <w:color w:val="000000"/>
          <w:sz w:val="24"/>
          <w:szCs w:val="24"/>
          <w:lang w:val="en-IN" w:eastAsia="en-IN"/>
        </w:rPr>
      </w:pPr>
      <w:r w:rsidRPr="00EA02F5">
        <w:rPr>
          <w:b/>
          <w:bCs/>
          <w:i/>
          <w:iCs/>
          <w:color w:val="000000"/>
          <w:sz w:val="24"/>
          <w:szCs w:val="24"/>
          <w:lang w:val="en-IN" w:eastAsia="en-IN"/>
        </w:rPr>
        <w:t>Flora and Fauna within and nearby</w:t>
      </w:r>
    </w:p>
    <w:p w14:paraId="2A75F9FD" w14:textId="77777777" w:rsidR="00EA02F5" w:rsidRPr="00EA02F5" w:rsidRDefault="00EA02F5" w:rsidP="00EA02F5">
      <w:pPr>
        <w:widowControl/>
        <w:autoSpaceDE/>
        <w:autoSpaceDN/>
        <w:spacing w:line="360" w:lineRule="auto"/>
        <w:ind w:right="-164"/>
        <w:jc w:val="both"/>
        <w:rPr>
          <w:sz w:val="24"/>
          <w:szCs w:val="24"/>
          <w:lang w:val="en-IN" w:eastAsia="en-IN"/>
        </w:rPr>
      </w:pPr>
      <w:r w:rsidRPr="00EA02F5">
        <w:rPr>
          <w:color w:val="000000"/>
          <w:sz w:val="24"/>
          <w:szCs w:val="24"/>
          <w:lang w:val="en-IN" w:eastAsia="en-IN"/>
        </w:rPr>
        <w:lastRenderedPageBreak/>
        <w:tab/>
        <w:t>Rayagada district spans a total geographical area of 7,073 square kilometers, of which 2,812.33 square kilometers amounting to 39.76% is covered by forest. The Naringpanga study area reflects this broader ecological profile, being sparsely vegetated with a mix of bushy forests and species such as Sal (Shorea robusta), Neem (Azadirachta indica), Mango, and Kendu (Diospyros melanoxylon). Occasional teak plantations are also observed. These forests play a significant ecological role and support both biodiversity and the livelihoods of local communities.</w:t>
      </w:r>
    </w:p>
    <w:p w14:paraId="0B0425F2" w14:textId="77777777" w:rsidR="00EA02F5" w:rsidRPr="00EA02F5" w:rsidRDefault="00EA02F5" w:rsidP="00EA02F5">
      <w:pPr>
        <w:widowControl/>
        <w:autoSpaceDE/>
        <w:autoSpaceDN/>
        <w:spacing w:line="360" w:lineRule="auto"/>
        <w:ind w:right="-164"/>
        <w:jc w:val="both"/>
        <w:rPr>
          <w:sz w:val="24"/>
          <w:szCs w:val="24"/>
          <w:lang w:val="en-IN" w:eastAsia="en-IN"/>
        </w:rPr>
      </w:pPr>
      <w:r w:rsidRPr="00EA02F5">
        <w:rPr>
          <w:color w:val="000000"/>
          <w:sz w:val="24"/>
          <w:szCs w:val="24"/>
          <w:lang w:val="en-IN" w:eastAsia="en-IN"/>
        </w:rPr>
        <w:tab/>
        <w:t>While the district is known to host wildlife like bears, jackals, and wild boars, the specific study area near Naringpanga lacks significant faunal presence. It is characterized by sub-tropical climatic conditions, which facilitate a rich floral composition but do not support large populations of wild animals. Additionally, there are no national parks, wildlife sanctuaries, or other protected areas in close proximity to the study site.</w:t>
      </w:r>
    </w:p>
    <w:p w14:paraId="39306FE2" w14:textId="77777777" w:rsidR="00EA02F5" w:rsidRPr="00EA02F5" w:rsidRDefault="00EA02F5" w:rsidP="00EA02F5">
      <w:pPr>
        <w:widowControl/>
        <w:autoSpaceDE/>
        <w:autoSpaceDN/>
        <w:spacing w:line="360" w:lineRule="auto"/>
        <w:rPr>
          <w:sz w:val="24"/>
          <w:szCs w:val="24"/>
          <w:lang w:val="en-IN" w:eastAsia="en-IN"/>
        </w:rPr>
      </w:pPr>
      <w:r w:rsidRPr="00EA02F5">
        <w:rPr>
          <w:sz w:val="24"/>
          <w:szCs w:val="24"/>
          <w:lang w:val="en-IN" w:eastAsia="en-IN"/>
        </w:rPr>
        <w:br/>
      </w:r>
    </w:p>
    <w:p w14:paraId="12410912" w14:textId="77777777" w:rsidR="00EA02F5" w:rsidRPr="00EA02F5" w:rsidRDefault="00EA02F5" w:rsidP="002032EC">
      <w:pPr>
        <w:widowControl/>
        <w:numPr>
          <w:ilvl w:val="0"/>
          <w:numId w:val="39"/>
        </w:numPr>
        <w:autoSpaceDE/>
        <w:autoSpaceDN/>
        <w:spacing w:line="360" w:lineRule="auto"/>
        <w:ind w:left="360" w:right="-164"/>
        <w:jc w:val="both"/>
        <w:textAlignment w:val="baseline"/>
        <w:rPr>
          <w:b/>
          <w:bCs/>
          <w:i/>
          <w:iCs/>
          <w:color w:val="000000"/>
          <w:sz w:val="24"/>
          <w:szCs w:val="24"/>
          <w:lang w:val="en-IN" w:eastAsia="en-IN"/>
        </w:rPr>
      </w:pPr>
      <w:r w:rsidRPr="00EA02F5">
        <w:rPr>
          <w:b/>
          <w:bCs/>
          <w:i/>
          <w:iCs/>
          <w:color w:val="000000"/>
          <w:sz w:val="24"/>
          <w:szCs w:val="24"/>
          <w:lang w:val="en-IN" w:eastAsia="en-IN"/>
        </w:rPr>
        <w:t>           Water bodies:</w:t>
      </w:r>
    </w:p>
    <w:p w14:paraId="6405B474" w14:textId="77777777" w:rsidR="00EA02F5" w:rsidRPr="00EA02F5" w:rsidRDefault="00EA02F5" w:rsidP="00EA02F5">
      <w:pPr>
        <w:widowControl/>
        <w:autoSpaceDE/>
        <w:autoSpaceDN/>
        <w:spacing w:line="360" w:lineRule="auto"/>
        <w:ind w:left="426" w:right="-164"/>
        <w:jc w:val="both"/>
        <w:rPr>
          <w:sz w:val="24"/>
          <w:szCs w:val="24"/>
          <w:lang w:val="en-IN" w:eastAsia="en-IN"/>
        </w:rPr>
      </w:pPr>
      <w:r w:rsidRPr="00EA02F5">
        <w:rPr>
          <w:color w:val="000000"/>
          <w:sz w:val="24"/>
          <w:szCs w:val="24"/>
          <w:lang w:val="en-IN" w:eastAsia="en-IN"/>
        </w:rPr>
        <w:t>The area is situated in the eastern flanks of Bangei nala which is ephemeral. However, the area of investigation exhibits a plain land with small amplitude soil ridges manifested due to morpho-structures. The general slope of the terrain is from North to South. Seasonal rain cuts drain the area to Bangei nala, tributary of the Vansadhara River. Few deep rain cuts are also noticed in the western part of the area. </w:t>
      </w:r>
    </w:p>
    <w:p w14:paraId="49E8B9D4" w14:textId="77777777" w:rsidR="00EA02F5" w:rsidRPr="00EA02F5" w:rsidRDefault="00EA02F5" w:rsidP="002032EC">
      <w:pPr>
        <w:widowControl/>
        <w:numPr>
          <w:ilvl w:val="0"/>
          <w:numId w:val="40"/>
        </w:numPr>
        <w:autoSpaceDE/>
        <w:autoSpaceDN/>
        <w:spacing w:line="360" w:lineRule="auto"/>
        <w:ind w:left="644" w:right="-164"/>
        <w:jc w:val="both"/>
        <w:textAlignment w:val="baseline"/>
        <w:rPr>
          <w:b/>
          <w:bCs/>
          <w:color w:val="000000"/>
          <w:sz w:val="24"/>
          <w:szCs w:val="24"/>
          <w:lang w:val="en-IN" w:eastAsia="en-IN"/>
        </w:rPr>
      </w:pPr>
      <w:r w:rsidRPr="00EA02F5">
        <w:rPr>
          <w:b/>
          <w:bCs/>
          <w:i/>
          <w:iCs/>
          <w:color w:val="000000"/>
          <w:sz w:val="24"/>
          <w:szCs w:val="24"/>
          <w:lang w:val="en-IN" w:eastAsia="en-IN"/>
        </w:rPr>
        <w:t>Climatic conditions: </w:t>
      </w:r>
    </w:p>
    <w:p w14:paraId="002DE53E" w14:textId="77777777" w:rsidR="00EA02F5" w:rsidRPr="00EA02F5" w:rsidRDefault="00EA02F5" w:rsidP="00EA02F5">
      <w:pPr>
        <w:widowControl/>
        <w:autoSpaceDE/>
        <w:autoSpaceDN/>
        <w:spacing w:line="360" w:lineRule="auto"/>
        <w:ind w:left="426" w:right="-164" w:firstLine="567"/>
        <w:jc w:val="both"/>
        <w:rPr>
          <w:sz w:val="24"/>
          <w:szCs w:val="24"/>
          <w:lang w:val="en-IN" w:eastAsia="en-IN"/>
        </w:rPr>
      </w:pPr>
      <w:r w:rsidRPr="00EA02F5">
        <w:rPr>
          <w:color w:val="000000"/>
          <w:sz w:val="24"/>
          <w:szCs w:val="24"/>
          <w:lang w:val="en-IN" w:eastAsia="en-IN"/>
        </w:rPr>
        <w:t>The district experiences a subtropical climate, with heavy monsoon rainfall concentrated between June and September, averaging around 1,288 mm annually. Summers are typically hot, with temperatures reaching up to 46°C, while winters are cool, with lows between 7°C and 8°C. This climatic variability supports the diverse vegetation and soil conditions found in the region, aligning with the physiographic and hydrological features of the Eastern Ghats. </w:t>
      </w:r>
    </w:p>
    <w:p w14:paraId="7BC02C39" w14:textId="77777777" w:rsidR="00EA02F5" w:rsidRPr="00EA02F5" w:rsidRDefault="00EA02F5" w:rsidP="002032EC">
      <w:pPr>
        <w:widowControl/>
        <w:numPr>
          <w:ilvl w:val="0"/>
          <w:numId w:val="41"/>
        </w:numPr>
        <w:autoSpaceDE/>
        <w:autoSpaceDN/>
        <w:spacing w:before="240" w:line="360" w:lineRule="auto"/>
        <w:ind w:left="644" w:right="-164"/>
        <w:jc w:val="both"/>
        <w:textAlignment w:val="baseline"/>
        <w:rPr>
          <w:b/>
          <w:bCs/>
          <w:color w:val="000000"/>
          <w:sz w:val="24"/>
          <w:szCs w:val="24"/>
          <w:lang w:val="en-IN" w:eastAsia="en-IN"/>
        </w:rPr>
      </w:pPr>
      <w:r w:rsidRPr="00EA02F5">
        <w:rPr>
          <w:b/>
          <w:bCs/>
          <w:i/>
          <w:iCs/>
          <w:color w:val="000000"/>
          <w:sz w:val="24"/>
          <w:szCs w:val="24"/>
          <w:lang w:val="en-IN" w:eastAsia="en-IN"/>
        </w:rPr>
        <w:t>Any other physiographic, social and environmental factor having potential to affect the viability of the project and assessment of resource:</w:t>
      </w:r>
    </w:p>
    <w:p w14:paraId="166D8976" w14:textId="77777777" w:rsidR="00EA02F5" w:rsidRPr="00EA02F5" w:rsidRDefault="00EA02F5" w:rsidP="00EA02F5">
      <w:pPr>
        <w:widowControl/>
        <w:autoSpaceDE/>
        <w:autoSpaceDN/>
        <w:spacing w:line="360" w:lineRule="auto"/>
        <w:ind w:left="284" w:right="-164"/>
        <w:jc w:val="both"/>
        <w:rPr>
          <w:sz w:val="24"/>
          <w:szCs w:val="24"/>
          <w:lang w:val="en-IN" w:eastAsia="en-IN"/>
        </w:rPr>
      </w:pPr>
      <w:r w:rsidRPr="00EA02F5">
        <w:rPr>
          <w:b/>
          <w:bCs/>
          <w:i/>
          <w:iCs/>
          <w:color w:val="000000"/>
          <w:sz w:val="24"/>
          <w:szCs w:val="24"/>
          <w:lang w:val="en-IN" w:eastAsia="en-IN"/>
        </w:rPr>
        <w:tab/>
      </w:r>
    </w:p>
    <w:p w14:paraId="033F343C" w14:textId="77777777" w:rsidR="00EA02F5" w:rsidRPr="00EA02F5" w:rsidRDefault="00EA02F5" w:rsidP="00EA02F5">
      <w:pPr>
        <w:widowControl/>
        <w:autoSpaceDE/>
        <w:autoSpaceDN/>
        <w:spacing w:line="360" w:lineRule="auto"/>
        <w:ind w:left="284" w:right="-164"/>
        <w:jc w:val="both"/>
        <w:rPr>
          <w:sz w:val="24"/>
          <w:szCs w:val="24"/>
          <w:lang w:val="en-IN" w:eastAsia="en-IN"/>
        </w:rPr>
      </w:pPr>
      <w:r w:rsidRPr="00EA02F5">
        <w:rPr>
          <w:i/>
          <w:iCs/>
          <w:color w:val="000000"/>
          <w:sz w:val="24"/>
          <w:szCs w:val="24"/>
          <w:lang w:val="en-IN" w:eastAsia="en-IN"/>
        </w:rPr>
        <w:tab/>
      </w:r>
      <w:r w:rsidRPr="00EA02F5">
        <w:rPr>
          <w:color w:val="000000"/>
          <w:sz w:val="24"/>
          <w:szCs w:val="24"/>
          <w:lang w:val="en-IN" w:eastAsia="en-IN"/>
        </w:rPr>
        <w:t>Local resistance for viability of the project and assessment of resources cannot be ruled out.</w:t>
      </w:r>
    </w:p>
    <w:p w14:paraId="2AC39666" w14:textId="77777777" w:rsidR="00EA02F5" w:rsidRPr="00EA02F5" w:rsidRDefault="00EA02F5" w:rsidP="00EA02F5">
      <w:pPr>
        <w:widowControl/>
        <w:autoSpaceDE/>
        <w:autoSpaceDN/>
        <w:spacing w:line="360" w:lineRule="auto"/>
        <w:rPr>
          <w:sz w:val="24"/>
          <w:szCs w:val="24"/>
          <w:lang w:val="en-IN" w:eastAsia="en-IN"/>
        </w:rPr>
      </w:pPr>
      <w:r w:rsidRPr="00EA02F5">
        <w:rPr>
          <w:sz w:val="24"/>
          <w:szCs w:val="24"/>
          <w:lang w:val="en-IN" w:eastAsia="en-IN"/>
        </w:rPr>
        <w:lastRenderedPageBreak/>
        <w:br/>
      </w:r>
      <w:r w:rsidRPr="00EA02F5">
        <w:rPr>
          <w:sz w:val="24"/>
          <w:szCs w:val="24"/>
          <w:lang w:val="en-IN" w:eastAsia="en-IN"/>
        </w:rPr>
        <w:br/>
      </w:r>
    </w:p>
    <w:p w14:paraId="2C6D8E2A" w14:textId="4C49C699" w:rsidR="00EA02F5" w:rsidRPr="00EA02F5" w:rsidRDefault="00EA02F5" w:rsidP="002032EC">
      <w:pPr>
        <w:pStyle w:val="ListParagraph"/>
        <w:widowControl/>
        <w:numPr>
          <w:ilvl w:val="1"/>
          <w:numId w:val="42"/>
        </w:numPr>
        <w:autoSpaceDE/>
        <w:autoSpaceDN/>
        <w:spacing w:line="360" w:lineRule="auto"/>
        <w:ind w:right="-164"/>
        <w:textAlignment w:val="baseline"/>
        <w:rPr>
          <w:b/>
          <w:bCs/>
          <w:color w:val="000000"/>
          <w:sz w:val="24"/>
          <w:szCs w:val="24"/>
          <w:lang w:val="en-IN" w:eastAsia="en-IN"/>
        </w:rPr>
      </w:pPr>
      <w:r w:rsidRPr="00EA02F5">
        <w:rPr>
          <w:b/>
          <w:bCs/>
          <w:color w:val="000000"/>
          <w:sz w:val="24"/>
          <w:szCs w:val="24"/>
          <w:lang w:val="en-IN" w:eastAsia="en-IN"/>
        </w:rPr>
        <w:t>Infrastructure</w:t>
      </w:r>
    </w:p>
    <w:p w14:paraId="01F3BA34" w14:textId="77777777" w:rsidR="00EA02F5" w:rsidRPr="00EA02F5" w:rsidRDefault="00EA02F5" w:rsidP="00EA02F5">
      <w:pPr>
        <w:widowControl/>
        <w:autoSpaceDE/>
        <w:autoSpaceDN/>
        <w:spacing w:line="360" w:lineRule="auto"/>
        <w:rPr>
          <w:sz w:val="24"/>
          <w:szCs w:val="24"/>
          <w:lang w:val="en-IN" w:eastAsia="en-IN"/>
        </w:rPr>
      </w:pPr>
    </w:p>
    <w:tbl>
      <w:tblPr>
        <w:tblW w:w="0" w:type="auto"/>
        <w:jc w:val="center"/>
        <w:tblCellMar>
          <w:top w:w="15" w:type="dxa"/>
          <w:left w:w="15" w:type="dxa"/>
          <w:bottom w:w="15" w:type="dxa"/>
          <w:right w:w="15" w:type="dxa"/>
        </w:tblCellMar>
        <w:tblLook w:val="04A0" w:firstRow="1" w:lastRow="0" w:firstColumn="1" w:lastColumn="0" w:noHBand="0" w:noVBand="1"/>
      </w:tblPr>
      <w:tblGrid>
        <w:gridCol w:w="3597"/>
        <w:gridCol w:w="1145"/>
        <w:gridCol w:w="4219"/>
      </w:tblGrid>
      <w:tr w:rsidR="00EA02F5" w:rsidRPr="00EA02F5" w14:paraId="441F7CFA" w14:textId="77777777" w:rsidTr="00EA02F5">
        <w:trPr>
          <w:trHeight w:val="762"/>
          <w:jc w:val="center"/>
        </w:trPr>
        <w:tc>
          <w:tcPr>
            <w:tcW w:w="0" w:type="auto"/>
            <w:vMerge w:val="restart"/>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7E3B014D" w14:textId="77777777" w:rsidR="00EA02F5" w:rsidRPr="00EA02F5" w:rsidRDefault="00EA02F5" w:rsidP="00EA02F5">
            <w:pPr>
              <w:widowControl/>
              <w:autoSpaceDE/>
              <w:autoSpaceDN/>
              <w:spacing w:line="360" w:lineRule="auto"/>
              <w:ind w:right="7"/>
              <w:jc w:val="both"/>
              <w:rPr>
                <w:sz w:val="24"/>
                <w:szCs w:val="24"/>
                <w:lang w:val="en-IN" w:eastAsia="en-IN"/>
              </w:rPr>
            </w:pPr>
            <w:r w:rsidRPr="00EA02F5">
              <w:rPr>
                <w:color w:val="000000"/>
                <w:sz w:val="24"/>
                <w:szCs w:val="24"/>
                <w:lang w:val="en-IN" w:eastAsia="en-IN"/>
              </w:rPr>
              <w:t>Local infrastructure with roads, railways, port facilities, electricity, water etc. With distance from the area</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38ADF1D1" w14:textId="77777777" w:rsidR="00EA02F5" w:rsidRPr="00EA02F5" w:rsidRDefault="00EA02F5" w:rsidP="00EA02F5">
            <w:pPr>
              <w:widowControl/>
              <w:autoSpaceDE/>
              <w:autoSpaceDN/>
              <w:spacing w:line="360" w:lineRule="auto"/>
              <w:ind w:right="-164"/>
              <w:jc w:val="both"/>
              <w:rPr>
                <w:sz w:val="24"/>
                <w:szCs w:val="24"/>
                <w:lang w:val="en-IN" w:eastAsia="en-IN"/>
              </w:rPr>
            </w:pPr>
            <w:r w:rsidRPr="00EA02F5">
              <w:rPr>
                <w:color w:val="000000"/>
                <w:sz w:val="24"/>
                <w:szCs w:val="24"/>
                <w:lang w:val="en-IN" w:eastAsia="en-IN"/>
              </w:rPr>
              <w:t>Roads</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0422BFAA" w14:textId="77777777" w:rsidR="00EA02F5" w:rsidRPr="00EA02F5" w:rsidRDefault="00EA02F5" w:rsidP="00EA02F5">
            <w:pPr>
              <w:widowControl/>
              <w:autoSpaceDE/>
              <w:autoSpaceDN/>
              <w:spacing w:line="360" w:lineRule="auto"/>
              <w:jc w:val="both"/>
              <w:rPr>
                <w:sz w:val="24"/>
                <w:szCs w:val="24"/>
                <w:lang w:val="en-IN" w:eastAsia="en-IN"/>
              </w:rPr>
            </w:pPr>
            <w:r w:rsidRPr="00EA02F5">
              <w:rPr>
                <w:color w:val="000000"/>
                <w:sz w:val="24"/>
                <w:szCs w:val="24"/>
                <w:lang w:val="en-IN" w:eastAsia="en-IN"/>
              </w:rPr>
              <w:t>The block is accessible from the district Headquarters Rayagada covering 61 km SH-64.</w:t>
            </w:r>
          </w:p>
        </w:tc>
      </w:tr>
      <w:tr w:rsidR="00EA02F5" w:rsidRPr="00EA02F5" w14:paraId="0F28FDDB" w14:textId="77777777" w:rsidTr="00EA02F5">
        <w:trPr>
          <w:trHeight w:val="148"/>
          <w:jc w:val="center"/>
        </w:trPr>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070A60B6" w14:textId="77777777" w:rsidR="00EA02F5" w:rsidRPr="00EA02F5" w:rsidRDefault="00EA02F5" w:rsidP="00EA02F5">
            <w:pPr>
              <w:widowControl/>
              <w:autoSpaceDE/>
              <w:autoSpaceDN/>
              <w:spacing w:line="360" w:lineRule="auto"/>
              <w:rPr>
                <w:sz w:val="24"/>
                <w:szCs w:val="24"/>
                <w:lang w:val="en-IN" w:eastAsia="en-IN"/>
              </w:rPr>
            </w:pP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342CCA15" w14:textId="77777777" w:rsidR="00EA02F5" w:rsidRPr="00EA02F5" w:rsidRDefault="00EA02F5" w:rsidP="00EA02F5">
            <w:pPr>
              <w:widowControl/>
              <w:autoSpaceDE/>
              <w:autoSpaceDN/>
              <w:spacing w:line="360" w:lineRule="auto"/>
              <w:ind w:right="-164"/>
              <w:jc w:val="both"/>
              <w:rPr>
                <w:sz w:val="24"/>
                <w:szCs w:val="24"/>
                <w:lang w:val="en-IN" w:eastAsia="en-IN"/>
              </w:rPr>
            </w:pPr>
            <w:r w:rsidRPr="00EA02F5">
              <w:rPr>
                <w:color w:val="000000"/>
                <w:sz w:val="24"/>
                <w:szCs w:val="24"/>
                <w:lang w:val="en-IN" w:eastAsia="en-IN"/>
              </w:rPr>
              <w:t>Railways</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355168A9" w14:textId="77777777" w:rsidR="00EA02F5" w:rsidRPr="00EA02F5" w:rsidRDefault="00EA02F5" w:rsidP="00EA02F5">
            <w:pPr>
              <w:widowControl/>
              <w:autoSpaceDE/>
              <w:autoSpaceDN/>
              <w:spacing w:line="360" w:lineRule="auto"/>
              <w:ind w:right="42"/>
              <w:jc w:val="both"/>
              <w:rPr>
                <w:sz w:val="24"/>
                <w:szCs w:val="24"/>
                <w:lang w:val="en-IN" w:eastAsia="en-IN"/>
              </w:rPr>
            </w:pPr>
            <w:r w:rsidRPr="00EA02F5">
              <w:rPr>
                <w:color w:val="000000"/>
                <w:sz w:val="24"/>
                <w:szCs w:val="24"/>
                <w:lang w:val="en-IN" w:eastAsia="en-IN"/>
              </w:rPr>
              <w:t xml:space="preserve">The nearest railway station / siding </w:t>
            </w:r>
            <w:proofErr w:type="gramStart"/>
            <w:r w:rsidRPr="00EA02F5">
              <w:rPr>
                <w:color w:val="000000"/>
                <w:sz w:val="24"/>
                <w:szCs w:val="24"/>
                <w:lang w:val="en-IN" w:eastAsia="en-IN"/>
              </w:rPr>
              <w:t>is</w:t>
            </w:r>
            <w:proofErr w:type="gramEnd"/>
            <w:r w:rsidRPr="00EA02F5">
              <w:rPr>
                <w:color w:val="000000"/>
                <w:sz w:val="24"/>
                <w:szCs w:val="24"/>
                <w:lang w:val="en-IN" w:eastAsia="en-IN"/>
              </w:rPr>
              <w:t xml:space="preserve"> at Muniguda Railway link of East-Coast Railway at a distance of 22 km from the block. </w:t>
            </w:r>
          </w:p>
        </w:tc>
      </w:tr>
      <w:tr w:rsidR="00EA02F5" w:rsidRPr="00EA02F5" w14:paraId="5B30681E" w14:textId="77777777" w:rsidTr="00EA02F5">
        <w:trPr>
          <w:trHeight w:val="148"/>
          <w:jc w:val="center"/>
        </w:trPr>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329F6199" w14:textId="77777777" w:rsidR="00EA02F5" w:rsidRPr="00EA02F5" w:rsidRDefault="00EA02F5" w:rsidP="00EA02F5">
            <w:pPr>
              <w:widowControl/>
              <w:autoSpaceDE/>
              <w:autoSpaceDN/>
              <w:spacing w:line="360" w:lineRule="auto"/>
              <w:rPr>
                <w:sz w:val="24"/>
                <w:szCs w:val="24"/>
                <w:lang w:val="en-IN" w:eastAsia="en-IN"/>
              </w:rPr>
            </w:pP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276FF669" w14:textId="77777777" w:rsidR="00EA02F5" w:rsidRPr="00EA02F5" w:rsidRDefault="00EA02F5" w:rsidP="00EA02F5">
            <w:pPr>
              <w:widowControl/>
              <w:autoSpaceDE/>
              <w:autoSpaceDN/>
              <w:spacing w:line="360" w:lineRule="auto"/>
              <w:ind w:right="-164"/>
              <w:jc w:val="both"/>
              <w:rPr>
                <w:sz w:val="24"/>
                <w:szCs w:val="24"/>
                <w:lang w:val="en-IN" w:eastAsia="en-IN"/>
              </w:rPr>
            </w:pPr>
            <w:r w:rsidRPr="00EA02F5">
              <w:rPr>
                <w:color w:val="000000"/>
                <w:sz w:val="24"/>
                <w:szCs w:val="24"/>
                <w:lang w:val="en-IN" w:eastAsia="en-IN"/>
              </w:rPr>
              <w:t>Port Facilities</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0D4CED18" w14:textId="77777777" w:rsidR="00EA02F5" w:rsidRPr="00EA02F5" w:rsidRDefault="00EA02F5" w:rsidP="00EA02F5">
            <w:pPr>
              <w:widowControl/>
              <w:autoSpaceDE/>
              <w:autoSpaceDN/>
              <w:spacing w:line="360" w:lineRule="auto"/>
              <w:jc w:val="both"/>
              <w:rPr>
                <w:sz w:val="24"/>
                <w:szCs w:val="24"/>
                <w:lang w:val="en-IN" w:eastAsia="en-IN"/>
              </w:rPr>
            </w:pPr>
            <w:r w:rsidRPr="00EA02F5">
              <w:rPr>
                <w:color w:val="000000"/>
                <w:sz w:val="24"/>
                <w:szCs w:val="24"/>
                <w:lang w:val="en-IN" w:eastAsia="en-IN"/>
              </w:rPr>
              <w:t>Visakhapatnam is the nearest port on the eastern coast of Andhra Pradesh located at 260 km from the block.  </w:t>
            </w:r>
          </w:p>
        </w:tc>
      </w:tr>
      <w:tr w:rsidR="00EA02F5" w:rsidRPr="00EA02F5" w14:paraId="7D4ED9FB" w14:textId="77777777" w:rsidTr="00EA02F5">
        <w:trPr>
          <w:trHeight w:val="148"/>
          <w:jc w:val="center"/>
        </w:trPr>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6B171BCA" w14:textId="77777777" w:rsidR="00EA02F5" w:rsidRPr="00EA02F5" w:rsidRDefault="00EA02F5" w:rsidP="00EA02F5">
            <w:pPr>
              <w:widowControl/>
              <w:autoSpaceDE/>
              <w:autoSpaceDN/>
              <w:spacing w:line="360" w:lineRule="auto"/>
              <w:rPr>
                <w:sz w:val="24"/>
                <w:szCs w:val="24"/>
                <w:lang w:val="en-IN" w:eastAsia="en-IN"/>
              </w:rPr>
            </w:pP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70920CDD" w14:textId="77777777" w:rsidR="00EA02F5" w:rsidRPr="00EA02F5" w:rsidRDefault="00EA02F5" w:rsidP="00EA02F5">
            <w:pPr>
              <w:widowControl/>
              <w:autoSpaceDE/>
              <w:autoSpaceDN/>
              <w:spacing w:line="360" w:lineRule="auto"/>
              <w:ind w:right="-164"/>
              <w:jc w:val="both"/>
              <w:rPr>
                <w:sz w:val="24"/>
                <w:szCs w:val="24"/>
                <w:lang w:val="en-IN" w:eastAsia="en-IN"/>
              </w:rPr>
            </w:pPr>
            <w:r w:rsidRPr="00EA02F5">
              <w:rPr>
                <w:color w:val="000000"/>
                <w:sz w:val="24"/>
                <w:szCs w:val="24"/>
                <w:lang w:val="en-IN" w:eastAsia="en-IN"/>
              </w:rPr>
              <w:t>Electricity</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2E047D7C" w14:textId="77777777" w:rsidR="00EA02F5" w:rsidRPr="00EA02F5" w:rsidRDefault="00EA02F5" w:rsidP="00EA02F5">
            <w:pPr>
              <w:widowControl/>
              <w:autoSpaceDE/>
              <w:autoSpaceDN/>
              <w:spacing w:line="360" w:lineRule="auto"/>
              <w:ind w:right="-164"/>
              <w:jc w:val="both"/>
              <w:rPr>
                <w:sz w:val="24"/>
                <w:szCs w:val="24"/>
                <w:lang w:val="en-IN" w:eastAsia="en-IN"/>
              </w:rPr>
            </w:pPr>
            <w:r w:rsidRPr="00EA02F5">
              <w:rPr>
                <w:color w:val="000000"/>
                <w:sz w:val="24"/>
                <w:szCs w:val="24"/>
                <w:lang w:val="en-IN" w:eastAsia="en-IN"/>
              </w:rPr>
              <w:t>Available in the village Naringpanga</w:t>
            </w:r>
          </w:p>
        </w:tc>
      </w:tr>
      <w:tr w:rsidR="00EA02F5" w:rsidRPr="00EA02F5" w14:paraId="1606725B" w14:textId="77777777" w:rsidTr="00EA02F5">
        <w:trPr>
          <w:trHeight w:val="148"/>
          <w:jc w:val="center"/>
        </w:trPr>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550D6D84" w14:textId="77777777" w:rsidR="00EA02F5" w:rsidRPr="00EA02F5" w:rsidRDefault="00EA02F5" w:rsidP="00EA02F5">
            <w:pPr>
              <w:widowControl/>
              <w:autoSpaceDE/>
              <w:autoSpaceDN/>
              <w:spacing w:line="360" w:lineRule="auto"/>
              <w:rPr>
                <w:sz w:val="24"/>
                <w:szCs w:val="24"/>
                <w:lang w:val="en-IN" w:eastAsia="en-IN"/>
              </w:rPr>
            </w:pP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7F2F3A0A" w14:textId="77777777" w:rsidR="00EA02F5" w:rsidRPr="00EA02F5" w:rsidRDefault="00EA02F5" w:rsidP="00EA02F5">
            <w:pPr>
              <w:widowControl/>
              <w:autoSpaceDE/>
              <w:autoSpaceDN/>
              <w:spacing w:line="360" w:lineRule="auto"/>
              <w:ind w:right="-164"/>
              <w:jc w:val="both"/>
              <w:rPr>
                <w:sz w:val="24"/>
                <w:szCs w:val="24"/>
                <w:lang w:val="en-IN" w:eastAsia="en-IN"/>
              </w:rPr>
            </w:pPr>
            <w:r w:rsidRPr="00EA02F5">
              <w:rPr>
                <w:color w:val="000000"/>
                <w:sz w:val="24"/>
                <w:szCs w:val="24"/>
                <w:lang w:val="en-IN" w:eastAsia="en-IN"/>
              </w:rPr>
              <w:t>Water</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51D290B6" w14:textId="77777777" w:rsidR="00EA02F5" w:rsidRPr="00EA02F5" w:rsidRDefault="00EA02F5" w:rsidP="00EA02F5">
            <w:pPr>
              <w:widowControl/>
              <w:autoSpaceDE/>
              <w:autoSpaceDN/>
              <w:spacing w:line="360" w:lineRule="auto"/>
              <w:jc w:val="both"/>
              <w:rPr>
                <w:sz w:val="24"/>
                <w:szCs w:val="24"/>
                <w:lang w:val="en-IN" w:eastAsia="en-IN"/>
              </w:rPr>
            </w:pPr>
            <w:r w:rsidRPr="00EA02F5">
              <w:rPr>
                <w:color w:val="000000"/>
                <w:sz w:val="24"/>
                <w:szCs w:val="24"/>
                <w:lang w:val="en-IN" w:eastAsia="en-IN"/>
              </w:rPr>
              <w:t>Ground water can be made available from the bore well put in the Block for drinking &amp; domestic purposes.  </w:t>
            </w:r>
          </w:p>
        </w:tc>
      </w:tr>
      <w:tr w:rsidR="00EA02F5" w:rsidRPr="00EA02F5" w14:paraId="77DC3486" w14:textId="77777777" w:rsidTr="00EA02F5">
        <w:trPr>
          <w:trHeight w:val="570"/>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105DD78A" w14:textId="77777777" w:rsidR="00EA02F5" w:rsidRPr="00EA02F5" w:rsidRDefault="00EA02F5" w:rsidP="00EA02F5">
            <w:pPr>
              <w:widowControl/>
              <w:autoSpaceDE/>
              <w:autoSpaceDN/>
              <w:spacing w:line="360" w:lineRule="auto"/>
              <w:rPr>
                <w:sz w:val="24"/>
                <w:szCs w:val="24"/>
                <w:lang w:val="en-IN" w:eastAsia="en-IN"/>
              </w:rPr>
            </w:pP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7B2291BC" w14:textId="77777777" w:rsidR="00EA02F5" w:rsidRPr="00EA02F5" w:rsidRDefault="00EA02F5" w:rsidP="00EA02F5">
            <w:pPr>
              <w:widowControl/>
              <w:autoSpaceDE/>
              <w:autoSpaceDN/>
              <w:spacing w:line="360" w:lineRule="auto"/>
              <w:ind w:right="-164"/>
              <w:jc w:val="both"/>
              <w:rPr>
                <w:sz w:val="24"/>
                <w:szCs w:val="24"/>
                <w:lang w:val="en-IN" w:eastAsia="en-IN"/>
              </w:rPr>
            </w:pPr>
            <w:r w:rsidRPr="00EA02F5">
              <w:rPr>
                <w:color w:val="000000"/>
                <w:sz w:val="24"/>
                <w:szCs w:val="24"/>
                <w:lang w:val="en-IN" w:eastAsia="en-IN"/>
              </w:rPr>
              <w:t>Airport</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783DD9DF" w14:textId="77777777" w:rsidR="00EA02F5" w:rsidRPr="00EA02F5" w:rsidRDefault="00EA02F5" w:rsidP="00EA02F5">
            <w:pPr>
              <w:widowControl/>
              <w:autoSpaceDE/>
              <w:autoSpaceDN/>
              <w:spacing w:line="360" w:lineRule="auto"/>
              <w:jc w:val="both"/>
              <w:rPr>
                <w:sz w:val="24"/>
                <w:szCs w:val="24"/>
                <w:lang w:val="en-IN" w:eastAsia="en-IN"/>
              </w:rPr>
            </w:pPr>
            <w:r w:rsidRPr="00EA02F5">
              <w:rPr>
                <w:color w:val="000000"/>
                <w:sz w:val="24"/>
                <w:szCs w:val="24"/>
                <w:lang w:val="en-IN" w:eastAsia="en-IN"/>
              </w:rPr>
              <w:t>Jeypore, 210 km and Visakhapatnam 260 km from Muniguda.</w:t>
            </w:r>
          </w:p>
        </w:tc>
      </w:tr>
      <w:tr w:rsidR="00EA02F5" w:rsidRPr="00EA02F5" w14:paraId="4AEA5921" w14:textId="77777777" w:rsidTr="00EA02F5">
        <w:trPr>
          <w:trHeight w:val="282"/>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55D7E3E7" w14:textId="77777777" w:rsidR="00EA02F5" w:rsidRPr="00EA02F5" w:rsidRDefault="00EA02F5" w:rsidP="00EA02F5">
            <w:pPr>
              <w:widowControl/>
              <w:autoSpaceDE/>
              <w:autoSpaceDN/>
              <w:spacing w:line="360" w:lineRule="auto"/>
              <w:ind w:right="7"/>
              <w:jc w:val="both"/>
              <w:rPr>
                <w:sz w:val="24"/>
                <w:szCs w:val="24"/>
                <w:lang w:val="en-IN" w:eastAsia="en-IN"/>
              </w:rPr>
            </w:pPr>
            <w:r w:rsidRPr="00EA02F5">
              <w:rPr>
                <w:color w:val="000000"/>
                <w:sz w:val="24"/>
                <w:szCs w:val="24"/>
                <w:lang w:val="en-IN" w:eastAsia="en-IN"/>
              </w:rPr>
              <w:t>Details of nearby industries in the area which may use the mineral commodity likely to be mined</w:t>
            </w:r>
          </w:p>
        </w:tc>
        <w:tc>
          <w:tcPr>
            <w:tcW w:w="0" w:type="auto"/>
            <w:gridSpan w:val="2"/>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564EEC0F" w14:textId="77777777" w:rsidR="00EA02F5" w:rsidRPr="00EA02F5" w:rsidRDefault="00EA02F5" w:rsidP="00EA02F5">
            <w:pPr>
              <w:widowControl/>
              <w:autoSpaceDE/>
              <w:autoSpaceDN/>
              <w:spacing w:after="240" w:line="360" w:lineRule="auto"/>
              <w:rPr>
                <w:sz w:val="24"/>
                <w:szCs w:val="24"/>
                <w:lang w:val="en-IN" w:eastAsia="en-IN"/>
              </w:rPr>
            </w:pPr>
            <w:r w:rsidRPr="00EA02F5">
              <w:rPr>
                <w:sz w:val="24"/>
                <w:szCs w:val="24"/>
                <w:lang w:val="en-IN" w:eastAsia="en-IN"/>
              </w:rPr>
              <w:br/>
            </w:r>
            <w:r w:rsidRPr="00EA02F5">
              <w:rPr>
                <w:sz w:val="24"/>
                <w:szCs w:val="24"/>
                <w:lang w:val="en-IN" w:eastAsia="en-IN"/>
              </w:rPr>
              <w:br/>
            </w:r>
          </w:p>
          <w:p w14:paraId="2CC2DECE" w14:textId="77777777" w:rsidR="00EA02F5" w:rsidRPr="00EA02F5" w:rsidRDefault="00EA02F5" w:rsidP="00EA02F5">
            <w:pPr>
              <w:widowControl/>
              <w:autoSpaceDE/>
              <w:autoSpaceDN/>
              <w:spacing w:line="360" w:lineRule="auto"/>
              <w:ind w:right="-164"/>
              <w:jc w:val="both"/>
              <w:rPr>
                <w:sz w:val="24"/>
                <w:szCs w:val="24"/>
                <w:lang w:val="en-IN" w:eastAsia="en-IN"/>
              </w:rPr>
            </w:pPr>
            <w:r w:rsidRPr="00EA02F5">
              <w:rPr>
                <w:color w:val="000000"/>
                <w:sz w:val="24"/>
                <w:szCs w:val="24"/>
                <w:lang w:val="en-IN" w:eastAsia="en-IN"/>
              </w:rPr>
              <w:t>Old graphite beneficiation plants are located in Rayagada district.</w:t>
            </w:r>
          </w:p>
        </w:tc>
      </w:tr>
    </w:tbl>
    <w:p w14:paraId="008C10FE" w14:textId="1B6A2E18" w:rsidR="00CE6680" w:rsidRPr="00483490" w:rsidRDefault="00EA02F5" w:rsidP="00EA02F5">
      <w:pPr>
        <w:pStyle w:val="NoSpacing"/>
        <w:spacing w:line="360" w:lineRule="auto"/>
        <w:ind w:right="-164"/>
        <w:jc w:val="both"/>
        <w:rPr>
          <w:rFonts w:ascii="Times New Roman" w:hAnsi="Times New Roman" w:cs="Times New Roman"/>
          <w:b/>
          <w:sz w:val="24"/>
          <w:szCs w:val="24"/>
        </w:rPr>
      </w:pPr>
      <w:r w:rsidRPr="00EA02F5">
        <w:rPr>
          <w:rFonts w:ascii="Times New Roman" w:eastAsia="Times New Roman" w:hAnsi="Times New Roman" w:cs="Times New Roman"/>
          <w:sz w:val="24"/>
          <w:szCs w:val="24"/>
        </w:rPr>
        <w:br/>
      </w:r>
    </w:p>
    <w:p w14:paraId="57EF3C69" w14:textId="77777777" w:rsidR="00DB76AF" w:rsidRPr="00483490" w:rsidRDefault="00DB76AF" w:rsidP="00272909">
      <w:pPr>
        <w:spacing w:line="276" w:lineRule="auto"/>
        <w:ind w:left="3600" w:right="-164"/>
        <w:rPr>
          <w:b/>
          <w:sz w:val="28"/>
          <w:szCs w:val="28"/>
        </w:rPr>
      </w:pPr>
    </w:p>
    <w:p w14:paraId="0FED5D1E" w14:textId="77777777" w:rsidR="00DB76AF" w:rsidRPr="00483490" w:rsidRDefault="00DB76AF" w:rsidP="00272909">
      <w:pPr>
        <w:spacing w:line="276" w:lineRule="auto"/>
        <w:ind w:left="3600" w:right="-164"/>
        <w:rPr>
          <w:b/>
          <w:sz w:val="28"/>
          <w:szCs w:val="28"/>
        </w:rPr>
      </w:pPr>
    </w:p>
    <w:p w14:paraId="52370272" w14:textId="77777777" w:rsidR="00DB76AF" w:rsidRPr="00483490" w:rsidRDefault="00DB76AF" w:rsidP="00597512">
      <w:pPr>
        <w:spacing w:line="276" w:lineRule="auto"/>
        <w:ind w:right="-164"/>
        <w:rPr>
          <w:b/>
          <w:sz w:val="28"/>
          <w:szCs w:val="28"/>
        </w:rPr>
      </w:pPr>
    </w:p>
    <w:p w14:paraId="3219C895" w14:textId="77777777" w:rsidR="00C87BD9" w:rsidRPr="00483490" w:rsidRDefault="00C87BD9" w:rsidP="004268DC">
      <w:pPr>
        <w:spacing w:line="276" w:lineRule="auto"/>
        <w:ind w:right="-164"/>
        <w:rPr>
          <w:b/>
          <w:sz w:val="28"/>
          <w:szCs w:val="28"/>
        </w:rPr>
      </w:pPr>
    </w:p>
    <w:p w14:paraId="02355DD6" w14:textId="05D061F8" w:rsidR="003758EA" w:rsidRPr="00483490" w:rsidRDefault="003758EA" w:rsidP="009615CA">
      <w:pPr>
        <w:tabs>
          <w:tab w:val="left" w:pos="3600"/>
        </w:tabs>
        <w:spacing w:line="276" w:lineRule="auto"/>
        <w:ind w:right="-164"/>
        <w:jc w:val="center"/>
        <w:rPr>
          <w:b/>
          <w:sz w:val="28"/>
          <w:szCs w:val="28"/>
        </w:rPr>
      </w:pPr>
      <w:r w:rsidRPr="00483490">
        <w:rPr>
          <w:b/>
          <w:sz w:val="28"/>
          <w:szCs w:val="28"/>
        </w:rPr>
        <w:t>CHAPTER – 4</w:t>
      </w:r>
    </w:p>
    <w:p w14:paraId="264B084A" w14:textId="77777777" w:rsidR="009615CA" w:rsidRPr="00483490" w:rsidRDefault="009615CA" w:rsidP="009615CA">
      <w:pPr>
        <w:tabs>
          <w:tab w:val="left" w:pos="3600"/>
        </w:tabs>
        <w:spacing w:line="276" w:lineRule="auto"/>
        <w:ind w:right="-164"/>
        <w:jc w:val="center"/>
        <w:rPr>
          <w:b/>
          <w:sz w:val="28"/>
          <w:szCs w:val="28"/>
        </w:rPr>
      </w:pPr>
    </w:p>
    <w:p w14:paraId="486E8120" w14:textId="7894F024" w:rsidR="005D37C3" w:rsidRPr="00483490" w:rsidRDefault="003758EA" w:rsidP="009615CA">
      <w:pPr>
        <w:spacing w:line="276" w:lineRule="auto"/>
        <w:ind w:right="-164"/>
        <w:jc w:val="center"/>
        <w:rPr>
          <w:b/>
          <w:sz w:val="28"/>
          <w:szCs w:val="28"/>
        </w:rPr>
      </w:pPr>
      <w:r w:rsidRPr="00483490">
        <w:rPr>
          <w:b/>
          <w:sz w:val="28"/>
          <w:szCs w:val="28"/>
        </w:rPr>
        <w:t>PREVIOUS WORK</w:t>
      </w:r>
      <w:bookmarkEnd w:id="1"/>
      <w:bookmarkEnd w:id="2"/>
    </w:p>
    <w:p w14:paraId="4BE06CA5" w14:textId="77777777" w:rsidR="00B84FB4" w:rsidRPr="00483490" w:rsidRDefault="00B84FB4" w:rsidP="00E64119">
      <w:pPr>
        <w:ind w:right="-164"/>
        <w:jc w:val="both"/>
        <w:rPr>
          <w:b/>
          <w:sz w:val="24"/>
          <w:szCs w:val="24"/>
        </w:rPr>
      </w:pPr>
    </w:p>
    <w:p w14:paraId="272D9B7F" w14:textId="77777777" w:rsidR="005D37C3" w:rsidRPr="00483490" w:rsidRDefault="005D37C3" w:rsidP="00E64119">
      <w:pPr>
        <w:tabs>
          <w:tab w:val="left" w:pos="1330"/>
        </w:tabs>
        <w:ind w:right="-164"/>
        <w:rPr>
          <w:b/>
          <w:color w:val="00B0F0"/>
          <w:sz w:val="6"/>
          <w:szCs w:val="24"/>
        </w:rPr>
      </w:pPr>
    </w:p>
    <w:p w14:paraId="54A1BA90" w14:textId="22A0C3B6" w:rsidR="00D36796" w:rsidRPr="00483490" w:rsidRDefault="006D0F19" w:rsidP="002032EC">
      <w:pPr>
        <w:pStyle w:val="ListParagraph"/>
        <w:numPr>
          <w:ilvl w:val="1"/>
          <w:numId w:val="12"/>
        </w:numPr>
        <w:spacing w:before="120" w:line="360" w:lineRule="auto"/>
        <w:ind w:right="-164"/>
        <w:rPr>
          <w:b/>
          <w:sz w:val="24"/>
          <w:szCs w:val="24"/>
        </w:rPr>
      </w:pPr>
      <w:r w:rsidRPr="00483490">
        <w:rPr>
          <w:b/>
          <w:sz w:val="24"/>
          <w:szCs w:val="24"/>
        </w:rPr>
        <w:t xml:space="preserve"> </w:t>
      </w:r>
      <w:r w:rsidR="00D36796" w:rsidRPr="00483490">
        <w:rPr>
          <w:b/>
          <w:sz w:val="24"/>
          <w:szCs w:val="24"/>
        </w:rPr>
        <w:t>Previous exploration/previous history of mining</w:t>
      </w:r>
      <w:r w:rsidR="00A17AA1" w:rsidRPr="00483490">
        <w:rPr>
          <w:b/>
          <w:sz w:val="26"/>
          <w:szCs w:val="26"/>
        </w:rPr>
        <w:t xml:space="preserve"> in adjoining area:</w:t>
      </w:r>
    </w:p>
    <w:p w14:paraId="5B7F0386" w14:textId="77777777" w:rsidR="00D36796" w:rsidRPr="00483490" w:rsidRDefault="00D36796" w:rsidP="00E64119">
      <w:pPr>
        <w:pStyle w:val="Heading1"/>
        <w:tabs>
          <w:tab w:val="left" w:pos="1330"/>
        </w:tabs>
        <w:ind w:left="479" w:right="-164" w:firstLine="0"/>
        <w:jc w:val="both"/>
        <w:rPr>
          <w:color w:val="00B0F0"/>
        </w:rPr>
      </w:pPr>
    </w:p>
    <w:p w14:paraId="667D7351" w14:textId="1AA9E970" w:rsidR="00747671" w:rsidRPr="00483490" w:rsidRDefault="00747671" w:rsidP="002032EC">
      <w:pPr>
        <w:pStyle w:val="ListParagraph"/>
        <w:widowControl/>
        <w:numPr>
          <w:ilvl w:val="0"/>
          <w:numId w:val="1"/>
        </w:numPr>
        <w:adjustRightInd w:val="0"/>
        <w:spacing w:line="360" w:lineRule="auto"/>
        <w:ind w:right="-164"/>
        <w:rPr>
          <w:sz w:val="24"/>
          <w:szCs w:val="24"/>
        </w:rPr>
      </w:pPr>
      <w:r w:rsidRPr="00483490">
        <w:rPr>
          <w:sz w:val="24"/>
          <w:szCs w:val="24"/>
        </w:rPr>
        <w:t xml:space="preserve">Mohanty, B.C. &amp; Vajani, P.C. (1982-83) of Directorate of Geology, Odisha, </w:t>
      </w:r>
      <w:r w:rsidRPr="00483490">
        <w:rPr>
          <w:sz w:val="24"/>
          <w:szCs w:val="24"/>
          <w:lang w:val="en-IN" w:eastAsia="en-IN"/>
        </w:rPr>
        <w:t xml:space="preserve">first reported occurrences of graphite around villages such as Sollagudi, </w:t>
      </w:r>
      <w:r w:rsidR="006C128F" w:rsidRPr="00483490">
        <w:rPr>
          <w:sz w:val="24"/>
          <w:szCs w:val="24"/>
          <w:lang w:val="en-IN" w:eastAsia="en-IN"/>
        </w:rPr>
        <w:t>Naringpanga</w:t>
      </w:r>
      <w:r w:rsidRPr="00483490">
        <w:rPr>
          <w:sz w:val="24"/>
          <w:szCs w:val="24"/>
          <w:lang w:val="en-IN" w:eastAsia="en-IN"/>
        </w:rPr>
        <w:t>, Kallupadar, Mudra, Bongna, Birli, and Sabinala in Rayagada district. Preliminary investigation</w:t>
      </w:r>
      <w:r w:rsidR="00C97809">
        <w:rPr>
          <w:sz w:val="24"/>
          <w:szCs w:val="24"/>
          <w:lang w:val="en-IN" w:eastAsia="en-IN"/>
        </w:rPr>
        <w:t>s revealed</w:t>
      </w:r>
      <w:r w:rsidRPr="00483490">
        <w:rPr>
          <w:sz w:val="24"/>
          <w:szCs w:val="24"/>
          <w:lang w:val="en-IN" w:eastAsia="en-IN"/>
        </w:rPr>
        <w:t xml:space="preserve"> graphite occurrences with </w:t>
      </w:r>
      <w:r w:rsidRPr="00483490">
        <w:rPr>
          <w:bCs/>
          <w:sz w:val="24"/>
          <w:szCs w:val="24"/>
          <w:lang w:val="en-IN" w:eastAsia="en-IN"/>
        </w:rPr>
        <w:t>fixed carbon (F.C.) content ranging from 7% to 49%</w:t>
      </w:r>
      <w:r w:rsidRPr="00483490">
        <w:rPr>
          <w:sz w:val="24"/>
          <w:szCs w:val="24"/>
          <w:lang w:val="en-IN" w:eastAsia="en-IN"/>
        </w:rPr>
        <w:t xml:space="preserve">, highlighting variability in ore quality. Graphite mineralisation is hosted by </w:t>
      </w:r>
      <w:r w:rsidRPr="00483490">
        <w:rPr>
          <w:bCs/>
          <w:sz w:val="24"/>
          <w:szCs w:val="24"/>
          <w:lang w:val="en-IN" w:eastAsia="en-IN"/>
        </w:rPr>
        <w:t xml:space="preserve">migmatised khondalite </w:t>
      </w:r>
      <w:r w:rsidRPr="00483490">
        <w:rPr>
          <w:sz w:val="24"/>
          <w:szCs w:val="24"/>
          <w:lang w:val="en-IN" w:eastAsia="en-IN"/>
        </w:rPr>
        <w:t xml:space="preserve">and termed as stratiform in type and mostly foliation controlled. </w:t>
      </w:r>
    </w:p>
    <w:p w14:paraId="38ADAF44" w14:textId="68F2C9E6" w:rsidR="00747671" w:rsidRPr="00483490" w:rsidRDefault="00747671" w:rsidP="002032EC">
      <w:pPr>
        <w:pStyle w:val="ListParagraph"/>
        <w:widowControl/>
        <w:numPr>
          <w:ilvl w:val="0"/>
          <w:numId w:val="1"/>
        </w:numPr>
        <w:adjustRightInd w:val="0"/>
        <w:spacing w:line="360" w:lineRule="auto"/>
        <w:ind w:right="-164"/>
        <w:rPr>
          <w:sz w:val="24"/>
          <w:szCs w:val="24"/>
        </w:rPr>
      </w:pPr>
      <w:r w:rsidRPr="00483490">
        <w:rPr>
          <w:sz w:val="24"/>
          <w:szCs w:val="24"/>
        </w:rPr>
        <w:t xml:space="preserve">S. N. Parida &amp; D. N. Pani (1983-84) of DG (O) conducted geological mapping near </w:t>
      </w:r>
      <w:r w:rsidR="006C128F" w:rsidRPr="00483490">
        <w:rPr>
          <w:sz w:val="24"/>
          <w:szCs w:val="24"/>
        </w:rPr>
        <w:t>Naringpanga</w:t>
      </w:r>
      <w:r w:rsidRPr="00483490">
        <w:rPr>
          <w:sz w:val="24"/>
          <w:szCs w:val="24"/>
        </w:rPr>
        <w:t xml:space="preserve"> block and reported seven occurrences of graphite in the region. Among these, the graphite deposit near Bandhamandi was noteworthy, although of low grade, with fixed carbon (F.C.) content ranging from 4.56% to 21.38% and is under active mining. </w:t>
      </w:r>
    </w:p>
    <w:p w14:paraId="37C72FE9" w14:textId="13FBB812" w:rsidR="00DA7FF6" w:rsidRPr="00483490" w:rsidRDefault="00DA7FF6" w:rsidP="002032EC">
      <w:pPr>
        <w:pStyle w:val="ListParagraph"/>
        <w:numPr>
          <w:ilvl w:val="0"/>
          <w:numId w:val="1"/>
        </w:numPr>
        <w:spacing w:line="360" w:lineRule="auto"/>
        <w:rPr>
          <w:sz w:val="24"/>
          <w:szCs w:val="24"/>
        </w:rPr>
      </w:pPr>
      <w:r w:rsidRPr="00483490">
        <w:rPr>
          <w:sz w:val="24"/>
          <w:szCs w:val="24"/>
        </w:rPr>
        <w:t xml:space="preserve">Pasayat, S.; Jena, B.K.; Adhikari, K.N. and Satpathy, U.N. of GSI mapped the area in 1985-86 and reported 4 Graphite occurs in form of four parallel, narrow, conformable bands rich in flaky and amorphous graphite within argillaceous members (UE 10547) of khondalite group of rocks. These bands are traceable discontinuously for over a strike length of about 500 m and has considerable depth persistence along dip direction. </w:t>
      </w:r>
    </w:p>
    <w:p w14:paraId="52416B7D" w14:textId="5CAE713E" w:rsidR="00185E7E" w:rsidRPr="00483490" w:rsidRDefault="00A17AA1" w:rsidP="002032EC">
      <w:pPr>
        <w:pStyle w:val="ListParagraph"/>
        <w:widowControl/>
        <w:numPr>
          <w:ilvl w:val="0"/>
          <w:numId w:val="1"/>
        </w:numPr>
        <w:adjustRightInd w:val="0"/>
        <w:spacing w:line="360" w:lineRule="auto"/>
        <w:ind w:right="-164"/>
        <w:rPr>
          <w:sz w:val="24"/>
          <w:szCs w:val="24"/>
        </w:rPr>
      </w:pPr>
      <w:r w:rsidRPr="00483490">
        <w:rPr>
          <w:sz w:val="24"/>
          <w:szCs w:val="24"/>
        </w:rPr>
        <w:t>Later, Nanda &amp; Rauta of DG (O)</w:t>
      </w:r>
      <w:r w:rsidR="006D612F" w:rsidRPr="00483490">
        <w:rPr>
          <w:sz w:val="24"/>
          <w:szCs w:val="24"/>
        </w:rPr>
        <w:t xml:space="preserve"> </w:t>
      </w:r>
      <w:r w:rsidRPr="00483490">
        <w:rPr>
          <w:sz w:val="24"/>
          <w:szCs w:val="24"/>
        </w:rPr>
        <w:t>carried out</w:t>
      </w:r>
      <w:r w:rsidR="00CD1BEC">
        <w:rPr>
          <w:sz w:val="24"/>
          <w:szCs w:val="24"/>
        </w:rPr>
        <w:t xml:space="preserve"> an</w:t>
      </w:r>
      <w:r w:rsidRPr="00483490">
        <w:rPr>
          <w:sz w:val="24"/>
          <w:szCs w:val="24"/>
        </w:rPr>
        <w:t xml:space="preserve"> investigation at G-4 level aro</w:t>
      </w:r>
      <w:r w:rsidR="00747671" w:rsidRPr="00483490">
        <w:rPr>
          <w:sz w:val="24"/>
          <w:szCs w:val="24"/>
        </w:rPr>
        <w:t>und Panchubai village Rayagada dis</w:t>
      </w:r>
      <w:r w:rsidRPr="00483490">
        <w:rPr>
          <w:sz w:val="24"/>
          <w:szCs w:val="24"/>
        </w:rPr>
        <w:t xml:space="preserve">trict </w:t>
      </w:r>
      <w:r w:rsidR="006D612F" w:rsidRPr="00483490">
        <w:rPr>
          <w:sz w:val="24"/>
          <w:szCs w:val="24"/>
        </w:rPr>
        <w:t>in 2015-</w:t>
      </w:r>
      <w:r w:rsidR="0075016D" w:rsidRPr="00483490">
        <w:rPr>
          <w:sz w:val="24"/>
          <w:szCs w:val="24"/>
        </w:rPr>
        <w:t>16 and</w:t>
      </w:r>
      <w:r w:rsidR="007F522C" w:rsidRPr="00483490">
        <w:rPr>
          <w:sz w:val="24"/>
          <w:szCs w:val="24"/>
        </w:rPr>
        <w:t xml:space="preserve"> </w:t>
      </w:r>
      <w:r w:rsidR="007F522C" w:rsidRPr="00483490">
        <w:rPr>
          <w:sz w:val="24"/>
          <w:szCs w:val="24"/>
          <w:lang w:val="en-IN" w:eastAsia="en-IN"/>
        </w:rPr>
        <w:t xml:space="preserve">estimated a </w:t>
      </w:r>
      <w:r w:rsidR="007F522C" w:rsidRPr="00483490">
        <w:rPr>
          <w:bCs/>
          <w:sz w:val="24"/>
          <w:szCs w:val="24"/>
          <w:lang w:val="en-IN" w:eastAsia="en-IN"/>
        </w:rPr>
        <w:t xml:space="preserve">reconnaissance resource of 0.032 million tonnes </w:t>
      </w:r>
      <w:r w:rsidR="007F522C" w:rsidRPr="00483490">
        <w:rPr>
          <w:sz w:val="24"/>
          <w:szCs w:val="24"/>
          <w:lang w:val="en-IN" w:eastAsia="en-IN"/>
        </w:rPr>
        <w:t xml:space="preserve">of graphite </w:t>
      </w:r>
      <w:r w:rsidR="006D612F" w:rsidRPr="00483490">
        <w:rPr>
          <w:sz w:val="24"/>
          <w:szCs w:val="24"/>
          <w:lang w:val="en-IN" w:eastAsia="en-IN"/>
        </w:rPr>
        <w:t xml:space="preserve">for </w:t>
      </w:r>
      <w:r w:rsidR="007F522C" w:rsidRPr="00483490">
        <w:rPr>
          <w:bCs/>
          <w:sz w:val="24"/>
          <w:szCs w:val="24"/>
          <w:lang w:val="en-IN" w:eastAsia="en-IN"/>
        </w:rPr>
        <w:t xml:space="preserve">10 </w:t>
      </w:r>
      <w:r w:rsidR="006D612F" w:rsidRPr="00483490">
        <w:rPr>
          <w:bCs/>
          <w:sz w:val="24"/>
          <w:szCs w:val="24"/>
          <w:lang w:val="en-IN" w:eastAsia="en-IN"/>
        </w:rPr>
        <w:t>sporadic</w:t>
      </w:r>
      <w:r w:rsidR="007F522C" w:rsidRPr="00483490">
        <w:rPr>
          <w:bCs/>
          <w:sz w:val="24"/>
          <w:szCs w:val="24"/>
          <w:lang w:val="en-IN" w:eastAsia="en-IN"/>
        </w:rPr>
        <w:t xml:space="preserve"> graphite </w:t>
      </w:r>
      <w:r w:rsidR="006D612F" w:rsidRPr="00483490">
        <w:rPr>
          <w:bCs/>
          <w:sz w:val="24"/>
          <w:szCs w:val="24"/>
          <w:lang w:val="en-IN" w:eastAsia="en-IN"/>
        </w:rPr>
        <w:t>pockets</w:t>
      </w:r>
      <w:r w:rsidR="007F522C" w:rsidRPr="00483490">
        <w:rPr>
          <w:sz w:val="24"/>
          <w:szCs w:val="24"/>
          <w:lang w:val="en-IN" w:eastAsia="en-IN"/>
        </w:rPr>
        <w:t xml:space="preserve"> in the area. Among </w:t>
      </w:r>
      <w:r w:rsidR="006D612F" w:rsidRPr="00483490">
        <w:rPr>
          <w:sz w:val="24"/>
          <w:szCs w:val="24"/>
          <w:lang w:val="en-IN" w:eastAsia="en-IN"/>
        </w:rPr>
        <w:t>which</w:t>
      </w:r>
      <w:r w:rsidR="007F522C" w:rsidRPr="00483490">
        <w:rPr>
          <w:sz w:val="24"/>
          <w:szCs w:val="24"/>
          <w:lang w:val="en-IN" w:eastAsia="en-IN"/>
        </w:rPr>
        <w:t xml:space="preserve">, the </w:t>
      </w:r>
      <w:r w:rsidR="006C128F" w:rsidRPr="00483490">
        <w:rPr>
          <w:bCs/>
          <w:sz w:val="24"/>
          <w:szCs w:val="24"/>
          <w:lang w:val="en-IN" w:eastAsia="en-IN"/>
        </w:rPr>
        <w:t>Naringpanga</w:t>
      </w:r>
      <w:r w:rsidR="007F522C" w:rsidRPr="00483490">
        <w:rPr>
          <w:bCs/>
          <w:sz w:val="24"/>
          <w:szCs w:val="24"/>
          <w:lang w:val="en-IN" w:eastAsia="en-IN"/>
        </w:rPr>
        <w:t xml:space="preserve"> </w:t>
      </w:r>
      <w:r w:rsidR="006D612F" w:rsidRPr="00483490">
        <w:rPr>
          <w:bCs/>
          <w:sz w:val="24"/>
          <w:szCs w:val="24"/>
          <w:lang w:val="en-IN" w:eastAsia="en-IN"/>
        </w:rPr>
        <w:t>occurrence</w:t>
      </w:r>
      <w:r w:rsidR="007F522C" w:rsidRPr="00483490">
        <w:rPr>
          <w:sz w:val="24"/>
          <w:szCs w:val="24"/>
          <w:lang w:val="en-IN" w:eastAsia="en-IN"/>
        </w:rPr>
        <w:t xml:space="preserve"> </w:t>
      </w:r>
      <w:r w:rsidR="00B31629" w:rsidRPr="00483490">
        <w:rPr>
          <w:sz w:val="24"/>
          <w:szCs w:val="24"/>
          <w:lang w:val="en-IN" w:eastAsia="en-IN"/>
        </w:rPr>
        <w:t>was interpreted to be a potential area with</w:t>
      </w:r>
      <w:r w:rsidR="007F522C" w:rsidRPr="00483490">
        <w:rPr>
          <w:bCs/>
          <w:sz w:val="24"/>
          <w:szCs w:val="24"/>
          <w:lang w:val="en-IN" w:eastAsia="en-IN"/>
        </w:rPr>
        <w:t xml:space="preserve"> graphite resource</w:t>
      </w:r>
      <w:r w:rsidR="00B31629" w:rsidRPr="00483490">
        <w:rPr>
          <w:sz w:val="24"/>
          <w:szCs w:val="24"/>
          <w:lang w:val="en-IN" w:eastAsia="en-IN"/>
        </w:rPr>
        <w:t xml:space="preserve"> of</w:t>
      </w:r>
      <w:r w:rsidR="007F522C" w:rsidRPr="00483490">
        <w:rPr>
          <w:sz w:val="24"/>
          <w:szCs w:val="24"/>
          <w:lang w:val="en-IN" w:eastAsia="en-IN"/>
        </w:rPr>
        <w:t xml:space="preserve"> </w:t>
      </w:r>
      <w:r w:rsidR="007F522C" w:rsidRPr="00483490">
        <w:rPr>
          <w:bCs/>
          <w:sz w:val="24"/>
          <w:szCs w:val="24"/>
          <w:lang w:val="en-IN" w:eastAsia="en-IN"/>
        </w:rPr>
        <w:t>0.029 mt</w:t>
      </w:r>
      <w:r w:rsidR="00B31629" w:rsidRPr="00483490">
        <w:rPr>
          <w:bCs/>
          <w:sz w:val="24"/>
          <w:szCs w:val="24"/>
          <w:lang w:val="en-IN" w:eastAsia="en-IN"/>
        </w:rPr>
        <w:t xml:space="preserve"> (G-4 level)</w:t>
      </w:r>
      <w:r w:rsidR="007F522C" w:rsidRPr="00483490">
        <w:rPr>
          <w:sz w:val="24"/>
          <w:szCs w:val="24"/>
          <w:lang w:val="en-IN" w:eastAsia="en-IN"/>
        </w:rPr>
        <w:t>.</w:t>
      </w:r>
    </w:p>
    <w:p w14:paraId="616C003B" w14:textId="32C452F1" w:rsidR="007F522C" w:rsidRPr="00483490" w:rsidRDefault="00B31629" w:rsidP="002032EC">
      <w:pPr>
        <w:pStyle w:val="ListParagraph"/>
        <w:widowControl/>
        <w:numPr>
          <w:ilvl w:val="0"/>
          <w:numId w:val="1"/>
        </w:numPr>
        <w:adjustRightInd w:val="0"/>
        <w:spacing w:line="360" w:lineRule="auto"/>
        <w:ind w:right="-164"/>
        <w:rPr>
          <w:sz w:val="24"/>
          <w:szCs w:val="24"/>
        </w:rPr>
      </w:pPr>
      <w:r w:rsidRPr="00483490">
        <w:rPr>
          <w:sz w:val="24"/>
          <w:szCs w:val="24"/>
        </w:rPr>
        <w:t>With the above backdrop, Officers of the then Directorate of Geology carried out detailed e</w:t>
      </w:r>
      <w:r w:rsidR="007F522C" w:rsidRPr="00483490">
        <w:rPr>
          <w:sz w:val="24"/>
          <w:szCs w:val="24"/>
        </w:rPr>
        <w:t xml:space="preserve">xploration around </w:t>
      </w:r>
      <w:r w:rsidR="006C128F" w:rsidRPr="00483490">
        <w:rPr>
          <w:sz w:val="24"/>
          <w:szCs w:val="24"/>
        </w:rPr>
        <w:t>Naringpanga</w:t>
      </w:r>
      <w:r w:rsidR="007F522C" w:rsidRPr="00483490">
        <w:rPr>
          <w:sz w:val="24"/>
          <w:szCs w:val="24"/>
        </w:rPr>
        <w:t xml:space="preserve">, Rayagada District, </w:t>
      </w:r>
      <w:r w:rsidRPr="00483490">
        <w:rPr>
          <w:sz w:val="24"/>
          <w:szCs w:val="24"/>
        </w:rPr>
        <w:t>(Sahoo, &amp; Rauta, (2016-17))</w:t>
      </w:r>
      <w:r w:rsidR="00850E3F" w:rsidRPr="00483490">
        <w:rPr>
          <w:sz w:val="24"/>
          <w:szCs w:val="24"/>
        </w:rPr>
        <w:t xml:space="preserve">, </w:t>
      </w:r>
      <w:r w:rsidRPr="00483490">
        <w:rPr>
          <w:sz w:val="24"/>
          <w:szCs w:val="24"/>
        </w:rPr>
        <w:t>the block is subsequently auctioned by State Govt. successfully</w:t>
      </w:r>
      <w:r w:rsidR="000240B2" w:rsidRPr="00483490">
        <w:rPr>
          <w:sz w:val="24"/>
          <w:szCs w:val="24"/>
        </w:rPr>
        <w:t>.</w:t>
      </w:r>
    </w:p>
    <w:p w14:paraId="19936CF9" w14:textId="77777777" w:rsidR="000240B2" w:rsidRPr="00483490" w:rsidRDefault="000240B2" w:rsidP="000240B2">
      <w:pPr>
        <w:pStyle w:val="ListParagraph"/>
        <w:widowControl/>
        <w:adjustRightInd w:val="0"/>
        <w:spacing w:line="360" w:lineRule="auto"/>
        <w:ind w:left="720" w:right="-164" w:firstLine="0"/>
        <w:rPr>
          <w:sz w:val="24"/>
          <w:szCs w:val="24"/>
        </w:rPr>
      </w:pPr>
    </w:p>
    <w:p w14:paraId="11026F22" w14:textId="2AD70119" w:rsidR="00184D16" w:rsidRPr="00483490" w:rsidRDefault="00184D16" w:rsidP="00184D16">
      <w:pPr>
        <w:widowControl/>
        <w:adjustRightInd w:val="0"/>
        <w:spacing w:line="360" w:lineRule="auto"/>
        <w:ind w:right="-164"/>
        <w:rPr>
          <w:b/>
          <w:sz w:val="24"/>
          <w:szCs w:val="26"/>
        </w:rPr>
      </w:pPr>
      <w:r w:rsidRPr="00483490">
        <w:rPr>
          <w:b/>
          <w:sz w:val="24"/>
          <w:szCs w:val="26"/>
        </w:rPr>
        <w:t>4.2</w:t>
      </w:r>
      <w:r w:rsidRPr="00483490">
        <w:rPr>
          <w:b/>
          <w:sz w:val="24"/>
          <w:szCs w:val="26"/>
        </w:rPr>
        <w:tab/>
        <w:t xml:space="preserve"> Details of previous exploration carried out by other agencies/parties</w:t>
      </w:r>
    </w:p>
    <w:p w14:paraId="2748D5D3" w14:textId="77777777" w:rsidR="00CD1BEC" w:rsidRDefault="00184D16" w:rsidP="00CD1BEC">
      <w:pPr>
        <w:pStyle w:val="NormalWeb"/>
        <w:spacing w:before="0" w:beforeAutospacing="0" w:after="0" w:afterAutospacing="0" w:line="360" w:lineRule="auto"/>
        <w:ind w:right="-164" w:firstLine="426"/>
        <w:rPr>
          <w:color w:val="000000"/>
        </w:rPr>
      </w:pPr>
      <w:r w:rsidRPr="00483490">
        <w:t xml:space="preserve">A part of the block was granted for PL in 2003 to M/s T. P. Minerals Pvt. Ltd. But could not be executed as ML. The PL holder also had not taken up any detailed exploration activities over the PL area.  </w:t>
      </w:r>
      <w:r w:rsidR="00CD1BEC" w:rsidRPr="00CD1BEC">
        <w:rPr>
          <w:color w:val="000000"/>
        </w:rPr>
        <w:t>In 2021, with the recommendation of the Technical Committee, the block was taken over by the Government.</w:t>
      </w:r>
    </w:p>
    <w:p w14:paraId="444EA6C7" w14:textId="77777777" w:rsidR="00CD1BEC" w:rsidRPr="00CD1BEC" w:rsidRDefault="00CD1BEC" w:rsidP="00CD1BEC">
      <w:pPr>
        <w:widowControl/>
        <w:autoSpaceDE/>
        <w:autoSpaceDN/>
        <w:spacing w:line="360" w:lineRule="auto"/>
        <w:ind w:right="-164" w:firstLine="426"/>
        <w:jc w:val="both"/>
        <w:rPr>
          <w:sz w:val="24"/>
          <w:szCs w:val="24"/>
          <w:lang w:val="en-IN" w:eastAsia="en-IN"/>
        </w:rPr>
      </w:pPr>
      <w:r w:rsidRPr="00CD1BEC">
        <w:rPr>
          <w:color w:val="000000"/>
          <w:sz w:val="24"/>
          <w:szCs w:val="24"/>
          <w:lang w:val="en-IN" w:eastAsia="en-IN"/>
        </w:rPr>
        <w:t>Delineation of graphite through detailed geological mapping in 1:2,000 scale was undertaken by the Directorate of Geology during F.S. 2016-17 over an area of 0.36 Sq. Km through a topographic survey. Out of which, an area of 0.0549 Sq. Km, the adjacent northern part of the present block was explored at G-2 level through drilling of 404.45 meters through 19 vertical boreholes, spaced at 50m x 50m grid intervals and meter-wise sampling. The maximum explored depth in the block was 26.15 meters. A total of 204 meter-wise core samples were collected from the boreholes, along with five grab BRS samples. </w:t>
      </w:r>
    </w:p>
    <w:p w14:paraId="1860F617" w14:textId="77777777" w:rsidR="00CD1BEC" w:rsidRPr="00CD1BEC" w:rsidRDefault="00CD1BEC" w:rsidP="00CD1BEC">
      <w:pPr>
        <w:widowControl/>
        <w:autoSpaceDE/>
        <w:autoSpaceDN/>
        <w:spacing w:line="360" w:lineRule="auto"/>
        <w:ind w:right="-164" w:firstLine="426"/>
        <w:jc w:val="both"/>
        <w:rPr>
          <w:sz w:val="24"/>
          <w:szCs w:val="24"/>
          <w:lang w:val="en-IN" w:eastAsia="en-IN"/>
        </w:rPr>
      </w:pPr>
      <w:r w:rsidRPr="00CD1BEC">
        <w:rPr>
          <w:color w:val="000000"/>
          <w:sz w:val="24"/>
          <w:szCs w:val="24"/>
          <w:lang w:val="en-IN" w:eastAsia="en-IN"/>
        </w:rPr>
        <w:t> Out of the 19 boreholes, 13 BHs encountered graphite disseminations, while the remaining boreholes were barren. </w:t>
      </w:r>
    </w:p>
    <w:p w14:paraId="5ACD8301" w14:textId="77777777" w:rsidR="00CD1BEC" w:rsidRPr="00CD1BEC" w:rsidRDefault="00CD1BEC" w:rsidP="00CD1BEC">
      <w:pPr>
        <w:widowControl/>
        <w:autoSpaceDE/>
        <w:autoSpaceDN/>
        <w:spacing w:line="360" w:lineRule="auto"/>
        <w:ind w:right="-164" w:firstLine="426"/>
        <w:jc w:val="both"/>
        <w:rPr>
          <w:sz w:val="24"/>
          <w:szCs w:val="24"/>
          <w:lang w:val="en-IN" w:eastAsia="en-IN"/>
        </w:rPr>
      </w:pPr>
      <w:r w:rsidRPr="00CD1BEC">
        <w:rPr>
          <w:color w:val="000000"/>
          <w:sz w:val="24"/>
          <w:szCs w:val="24"/>
          <w:lang w:val="en-IN" w:eastAsia="en-IN"/>
        </w:rPr>
        <w:t>The resource and grade of the block was estimated by cross sectional area method and borehole influence method. The total indicated geological resource of the Naringpanga graphite block is estimated to be 0.142 million tonnes with UNFC 332 which constitute 0.132 million tonnes of graphite with F.C. content ranging from 2 to &lt; 5% and 0.01 million tonnes of graphite with more than 5% F.C. The average grade of the block with F.C. content 2 to &lt; 5% is LOI- 9.617%, SiO</w:t>
      </w:r>
      <w:r w:rsidRPr="00CD1BEC">
        <w:rPr>
          <w:color w:val="000000"/>
          <w:sz w:val="14"/>
          <w:szCs w:val="14"/>
          <w:vertAlign w:val="subscript"/>
          <w:lang w:val="en-IN" w:eastAsia="en-IN"/>
        </w:rPr>
        <w:t>2</w:t>
      </w:r>
      <w:r w:rsidRPr="00CD1BEC">
        <w:rPr>
          <w:color w:val="000000"/>
          <w:sz w:val="24"/>
          <w:szCs w:val="24"/>
          <w:lang w:val="en-IN" w:eastAsia="en-IN"/>
        </w:rPr>
        <w:t>-52.482 %, Al</w:t>
      </w:r>
      <w:r w:rsidRPr="00CD1BEC">
        <w:rPr>
          <w:color w:val="000000"/>
          <w:sz w:val="14"/>
          <w:szCs w:val="14"/>
          <w:vertAlign w:val="subscript"/>
          <w:lang w:val="en-IN" w:eastAsia="en-IN"/>
        </w:rPr>
        <w:t>2</w:t>
      </w:r>
      <w:r w:rsidRPr="00CD1BEC">
        <w:rPr>
          <w:color w:val="000000"/>
          <w:sz w:val="24"/>
          <w:szCs w:val="24"/>
          <w:lang w:val="en-IN" w:eastAsia="en-IN"/>
        </w:rPr>
        <w:t>O</w:t>
      </w:r>
      <w:r w:rsidRPr="00CD1BEC">
        <w:rPr>
          <w:color w:val="000000"/>
          <w:sz w:val="14"/>
          <w:szCs w:val="14"/>
          <w:vertAlign w:val="subscript"/>
          <w:lang w:val="en-IN" w:eastAsia="en-IN"/>
        </w:rPr>
        <w:t>3</w:t>
      </w:r>
      <w:r w:rsidRPr="00CD1BEC">
        <w:rPr>
          <w:color w:val="000000"/>
          <w:sz w:val="24"/>
          <w:szCs w:val="24"/>
          <w:lang w:val="en-IN" w:eastAsia="en-IN"/>
        </w:rPr>
        <w:t>- 17.355 % and F.C– 2.615% and for graphite with F.C. content ≥ 5% is LOI- 7.965%, SiO</w:t>
      </w:r>
      <w:r w:rsidRPr="00CD1BEC">
        <w:rPr>
          <w:color w:val="000000"/>
          <w:sz w:val="14"/>
          <w:szCs w:val="14"/>
          <w:vertAlign w:val="subscript"/>
          <w:lang w:val="en-IN" w:eastAsia="en-IN"/>
        </w:rPr>
        <w:t>2</w:t>
      </w:r>
      <w:r w:rsidRPr="00CD1BEC">
        <w:rPr>
          <w:color w:val="000000"/>
          <w:sz w:val="24"/>
          <w:szCs w:val="24"/>
          <w:lang w:val="en-IN" w:eastAsia="en-IN"/>
        </w:rPr>
        <w:t>- 52.107%, Al</w:t>
      </w:r>
      <w:r w:rsidRPr="00CD1BEC">
        <w:rPr>
          <w:color w:val="000000"/>
          <w:sz w:val="14"/>
          <w:szCs w:val="14"/>
          <w:vertAlign w:val="subscript"/>
          <w:lang w:val="en-IN" w:eastAsia="en-IN"/>
        </w:rPr>
        <w:t>2</w:t>
      </w:r>
      <w:r w:rsidRPr="00CD1BEC">
        <w:rPr>
          <w:color w:val="000000"/>
          <w:sz w:val="24"/>
          <w:szCs w:val="24"/>
          <w:lang w:val="en-IN" w:eastAsia="en-IN"/>
        </w:rPr>
        <w:t>O</w:t>
      </w:r>
      <w:r w:rsidRPr="00CD1BEC">
        <w:rPr>
          <w:color w:val="000000"/>
          <w:sz w:val="14"/>
          <w:szCs w:val="14"/>
          <w:vertAlign w:val="subscript"/>
          <w:lang w:val="en-IN" w:eastAsia="en-IN"/>
        </w:rPr>
        <w:t>3</w:t>
      </w:r>
      <w:r w:rsidRPr="00CD1BEC">
        <w:rPr>
          <w:color w:val="000000"/>
          <w:sz w:val="24"/>
          <w:szCs w:val="24"/>
          <w:lang w:val="en-IN" w:eastAsia="en-IN"/>
        </w:rPr>
        <w:t>-18.495% and F.C</w:t>
      </w:r>
      <w:proofErr w:type="gramStart"/>
      <w:r w:rsidRPr="00CD1BEC">
        <w:rPr>
          <w:color w:val="000000"/>
          <w:sz w:val="24"/>
          <w:szCs w:val="24"/>
          <w:lang w:val="en-IN" w:eastAsia="en-IN"/>
        </w:rPr>
        <w:t>.-</w:t>
      </w:r>
      <w:proofErr w:type="gramEnd"/>
      <w:r w:rsidRPr="00CD1BEC">
        <w:rPr>
          <w:color w:val="000000"/>
          <w:sz w:val="24"/>
          <w:szCs w:val="24"/>
          <w:lang w:val="en-IN" w:eastAsia="en-IN"/>
        </w:rPr>
        <w:t xml:space="preserve"> 5.551% (Sahoo et. al. 2016-17). The block has been successfully auctioned at 7.65% to M/s Maa Kudargarhi Steel Pvt. Ltd.  </w:t>
      </w:r>
      <w:proofErr w:type="gramStart"/>
      <w:r w:rsidRPr="00CD1BEC">
        <w:rPr>
          <w:color w:val="000000"/>
          <w:sz w:val="24"/>
          <w:szCs w:val="24"/>
          <w:lang w:val="en-IN" w:eastAsia="en-IN"/>
        </w:rPr>
        <w:t>in</w:t>
      </w:r>
      <w:proofErr w:type="gramEnd"/>
      <w:r w:rsidRPr="00CD1BEC">
        <w:rPr>
          <w:color w:val="000000"/>
          <w:sz w:val="24"/>
          <w:szCs w:val="24"/>
          <w:lang w:val="en-IN" w:eastAsia="en-IN"/>
        </w:rPr>
        <w:t xml:space="preserve"> the year 2022 by the State Government.</w:t>
      </w:r>
    </w:p>
    <w:p w14:paraId="1927B57A" w14:textId="77777777" w:rsidR="00CD1BEC" w:rsidRPr="00CD1BEC" w:rsidRDefault="00CD1BEC" w:rsidP="00CD1BEC">
      <w:pPr>
        <w:widowControl/>
        <w:autoSpaceDE/>
        <w:autoSpaceDN/>
        <w:spacing w:after="160" w:line="360" w:lineRule="auto"/>
        <w:ind w:right="-164"/>
        <w:rPr>
          <w:sz w:val="24"/>
          <w:szCs w:val="24"/>
          <w:lang w:val="en-IN" w:eastAsia="en-IN"/>
        </w:rPr>
      </w:pPr>
      <w:r w:rsidRPr="00CD1BEC">
        <w:rPr>
          <w:color w:val="000000"/>
          <w:sz w:val="24"/>
          <w:szCs w:val="24"/>
          <w:lang w:val="en-IN" w:eastAsia="en-IN"/>
        </w:rPr>
        <w:tab/>
        <w:t>The present block shares the geological continuity with the auctioned block</w:t>
      </w:r>
    </w:p>
    <w:p w14:paraId="0E39EE0B" w14:textId="77777777" w:rsidR="00CD1BEC" w:rsidRPr="00CD1BEC" w:rsidRDefault="00CD1BEC" w:rsidP="00CD1BEC">
      <w:pPr>
        <w:pStyle w:val="NormalWeb"/>
        <w:spacing w:before="0" w:beforeAutospacing="0" w:after="0" w:afterAutospacing="0" w:line="360" w:lineRule="auto"/>
        <w:ind w:right="-164" w:firstLine="426"/>
      </w:pPr>
    </w:p>
    <w:p w14:paraId="5A0949A7" w14:textId="2B3B491E" w:rsidR="00A17AA1" w:rsidRPr="00483490" w:rsidRDefault="00A17AA1" w:rsidP="00184D16">
      <w:pPr>
        <w:widowControl/>
        <w:adjustRightInd w:val="0"/>
        <w:spacing w:line="360" w:lineRule="auto"/>
        <w:ind w:right="-164" w:firstLine="426"/>
        <w:rPr>
          <w:sz w:val="24"/>
          <w:szCs w:val="24"/>
        </w:rPr>
      </w:pPr>
    </w:p>
    <w:p w14:paraId="45120963" w14:textId="77777777" w:rsidR="00D0092D" w:rsidRPr="00483490" w:rsidRDefault="00D0092D" w:rsidP="00EE5C9E">
      <w:pPr>
        <w:pStyle w:val="ListParagraph"/>
        <w:widowControl/>
        <w:adjustRightInd w:val="0"/>
        <w:spacing w:line="360" w:lineRule="auto"/>
        <w:ind w:left="720" w:right="-164" w:firstLine="0"/>
        <w:rPr>
          <w:sz w:val="24"/>
          <w:szCs w:val="24"/>
        </w:rPr>
      </w:pPr>
    </w:p>
    <w:p w14:paraId="7C520E7E" w14:textId="77777777" w:rsidR="00597512" w:rsidRDefault="00CD1BEC" w:rsidP="00096218">
      <w:pPr>
        <w:tabs>
          <w:tab w:val="left" w:pos="1134"/>
          <w:tab w:val="left" w:pos="2552"/>
          <w:tab w:val="left" w:pos="2835"/>
          <w:tab w:val="left" w:pos="3468"/>
        </w:tabs>
        <w:spacing w:line="360" w:lineRule="auto"/>
        <w:ind w:right="-164"/>
        <w:rPr>
          <w:sz w:val="24"/>
          <w:szCs w:val="24"/>
        </w:rPr>
      </w:pPr>
      <w:r>
        <w:rPr>
          <w:sz w:val="24"/>
          <w:szCs w:val="24"/>
        </w:rPr>
        <w:tab/>
      </w:r>
      <w:r>
        <w:rPr>
          <w:sz w:val="24"/>
          <w:szCs w:val="24"/>
        </w:rPr>
        <w:tab/>
      </w:r>
      <w:r>
        <w:rPr>
          <w:sz w:val="24"/>
          <w:szCs w:val="24"/>
        </w:rPr>
        <w:tab/>
      </w:r>
      <w:r>
        <w:rPr>
          <w:sz w:val="24"/>
          <w:szCs w:val="24"/>
        </w:rPr>
        <w:tab/>
      </w:r>
    </w:p>
    <w:p w14:paraId="51CDDC23" w14:textId="77777777" w:rsidR="00597512" w:rsidRDefault="00597512" w:rsidP="00096218">
      <w:pPr>
        <w:tabs>
          <w:tab w:val="left" w:pos="1134"/>
          <w:tab w:val="left" w:pos="2552"/>
          <w:tab w:val="left" w:pos="2835"/>
          <w:tab w:val="left" w:pos="3468"/>
        </w:tabs>
        <w:spacing w:line="360" w:lineRule="auto"/>
        <w:ind w:right="-164"/>
        <w:rPr>
          <w:sz w:val="24"/>
          <w:szCs w:val="24"/>
        </w:rPr>
      </w:pPr>
    </w:p>
    <w:p w14:paraId="61831AE1" w14:textId="77777777" w:rsidR="00597512" w:rsidRDefault="00597512" w:rsidP="00096218">
      <w:pPr>
        <w:tabs>
          <w:tab w:val="left" w:pos="1134"/>
          <w:tab w:val="left" w:pos="2552"/>
          <w:tab w:val="left" w:pos="2835"/>
          <w:tab w:val="left" w:pos="3468"/>
        </w:tabs>
        <w:spacing w:line="360" w:lineRule="auto"/>
        <w:ind w:right="-164"/>
        <w:rPr>
          <w:sz w:val="24"/>
          <w:szCs w:val="24"/>
        </w:rPr>
      </w:pPr>
    </w:p>
    <w:p w14:paraId="33FC99A8" w14:textId="531DBC75" w:rsidR="000635D2" w:rsidRPr="00483490" w:rsidRDefault="00597512" w:rsidP="00096218">
      <w:pPr>
        <w:tabs>
          <w:tab w:val="left" w:pos="1134"/>
          <w:tab w:val="left" w:pos="2552"/>
          <w:tab w:val="left" w:pos="2835"/>
          <w:tab w:val="left" w:pos="3468"/>
        </w:tabs>
        <w:spacing w:line="360" w:lineRule="auto"/>
        <w:ind w:right="-164"/>
        <w:rPr>
          <w:b/>
          <w:bCs/>
          <w:sz w:val="28"/>
          <w:szCs w:val="28"/>
        </w:rPr>
      </w:pPr>
      <w:r>
        <w:rPr>
          <w:sz w:val="24"/>
          <w:szCs w:val="24"/>
        </w:rPr>
        <w:lastRenderedPageBreak/>
        <w:tab/>
      </w:r>
      <w:r>
        <w:rPr>
          <w:sz w:val="24"/>
          <w:szCs w:val="24"/>
        </w:rPr>
        <w:tab/>
      </w:r>
      <w:r>
        <w:rPr>
          <w:sz w:val="24"/>
          <w:szCs w:val="24"/>
        </w:rPr>
        <w:tab/>
      </w:r>
      <w:r>
        <w:rPr>
          <w:sz w:val="24"/>
          <w:szCs w:val="24"/>
        </w:rPr>
        <w:tab/>
      </w:r>
      <w:r w:rsidR="00EE5C9E" w:rsidRPr="00483490">
        <w:rPr>
          <w:b/>
          <w:bCs/>
          <w:sz w:val="28"/>
          <w:szCs w:val="28"/>
        </w:rPr>
        <w:t>CHAPTER -5</w:t>
      </w:r>
    </w:p>
    <w:p w14:paraId="2F0DC2F7" w14:textId="1EB762E6" w:rsidR="0013146C" w:rsidRPr="00483490" w:rsidRDefault="007B3BE1" w:rsidP="00E5113D">
      <w:pPr>
        <w:widowControl/>
        <w:autoSpaceDE/>
        <w:autoSpaceDN/>
        <w:ind w:left="2160" w:right="-164" w:firstLine="720"/>
        <w:rPr>
          <w:b/>
          <w:sz w:val="28"/>
          <w:szCs w:val="24"/>
        </w:rPr>
      </w:pPr>
      <w:r w:rsidRPr="00483490">
        <w:rPr>
          <w:b/>
          <w:sz w:val="28"/>
          <w:szCs w:val="24"/>
        </w:rPr>
        <w:t>GEOLOGY</w:t>
      </w:r>
      <w:r w:rsidR="000635D2" w:rsidRPr="00483490">
        <w:rPr>
          <w:b/>
          <w:sz w:val="28"/>
          <w:szCs w:val="24"/>
        </w:rPr>
        <w:t xml:space="preserve"> OF THE AREA</w:t>
      </w:r>
    </w:p>
    <w:p w14:paraId="51C9EB19" w14:textId="77777777" w:rsidR="007B3BE1" w:rsidRPr="00483490" w:rsidRDefault="007B3BE1" w:rsidP="00E64119">
      <w:pPr>
        <w:widowControl/>
        <w:autoSpaceDE/>
        <w:autoSpaceDN/>
        <w:ind w:right="-164"/>
        <w:rPr>
          <w:b/>
          <w:sz w:val="24"/>
          <w:szCs w:val="24"/>
        </w:rPr>
      </w:pPr>
    </w:p>
    <w:p w14:paraId="4A4CEC4F" w14:textId="19B640A1" w:rsidR="007B3BE1" w:rsidRDefault="0013146C" w:rsidP="002032EC">
      <w:pPr>
        <w:pStyle w:val="ListParagraph"/>
        <w:widowControl/>
        <w:numPr>
          <w:ilvl w:val="1"/>
          <w:numId w:val="13"/>
        </w:numPr>
        <w:autoSpaceDE/>
        <w:autoSpaceDN/>
        <w:ind w:left="284" w:right="-164"/>
        <w:rPr>
          <w:b/>
          <w:sz w:val="24"/>
          <w:szCs w:val="24"/>
        </w:rPr>
      </w:pPr>
      <w:r w:rsidRPr="00483490">
        <w:rPr>
          <w:b/>
          <w:sz w:val="24"/>
          <w:szCs w:val="24"/>
        </w:rPr>
        <w:t>Aerial Reconnaissance</w:t>
      </w:r>
    </w:p>
    <w:p w14:paraId="43D4B7DA" w14:textId="77777777" w:rsidR="00096218" w:rsidRDefault="00096218" w:rsidP="00096218">
      <w:pPr>
        <w:pStyle w:val="ListParagraph"/>
        <w:widowControl/>
        <w:autoSpaceDE/>
        <w:autoSpaceDN/>
        <w:ind w:left="284" w:right="-164" w:firstLine="0"/>
        <w:rPr>
          <w:b/>
          <w:sz w:val="24"/>
          <w:szCs w:val="24"/>
        </w:rPr>
      </w:pPr>
    </w:p>
    <w:p w14:paraId="4F0067DE" w14:textId="77777777" w:rsidR="00096218" w:rsidRPr="00096218" w:rsidRDefault="00096218" w:rsidP="00096218">
      <w:pPr>
        <w:pStyle w:val="ListParagraph"/>
        <w:spacing w:line="360" w:lineRule="auto"/>
        <w:ind w:left="360" w:right="-164" w:firstLine="0"/>
        <w:rPr>
          <w:sz w:val="24"/>
          <w:szCs w:val="24"/>
          <w:lang w:eastAsia="en-IN"/>
        </w:rPr>
      </w:pPr>
      <w:r w:rsidRPr="00096218">
        <w:rPr>
          <w:color w:val="000000"/>
          <w:sz w:val="24"/>
          <w:szCs w:val="24"/>
          <w:lang w:eastAsia="en-IN"/>
        </w:rPr>
        <w:t>The study area around naringpanga was interpreted with a buffer zone of about 30 km was interpreted from LISS II, band II &amp;III satellite data over an area of 0.143 sq km to interpret the regional structure and local structural control of lithological geometry to decipher the possible control of mineralization. Satellite imagery interpretations of the Naringpanga area (fig.2) indicates its proximity to the Tumudibandha sub shear of Vanshadhara-Nagavalli shear zones that controls the geo-spatial distribution of the high grade granulites and might have facilitated the graphite mineralization in the sympathetic weak planes of host lithologies. The area is located about 12 km west of the Tumudibandha Shear, a sub shear of Vanshadhara Shear Zone (Fig. 2), which runs in a north-south direction. Additionally, a sympathetic shear zone, north-south oriented, passes through the area. The manifestations of these shears with minor asymmetric shears of the westerly lying Tel Shear (ENE-WSW) might have offered a favorable environment for the emplacement of granitic melts. The interpreted aerial maps have been subjected to ground truthing during field work.</w:t>
      </w:r>
    </w:p>
    <w:p w14:paraId="48B0E668" w14:textId="3F3D144F" w:rsidR="00096218" w:rsidRPr="00096218" w:rsidRDefault="00E42E6B" w:rsidP="00096218">
      <w:pPr>
        <w:widowControl/>
        <w:autoSpaceDE/>
        <w:autoSpaceDN/>
        <w:ind w:left="-76" w:right="-164"/>
        <w:rPr>
          <w:b/>
          <w:sz w:val="24"/>
          <w:szCs w:val="24"/>
        </w:rPr>
      </w:pPr>
      <w:r w:rsidRPr="00483490">
        <w:rPr>
          <w:noProof/>
          <w:color w:val="000000" w:themeColor="text1"/>
          <w:sz w:val="24"/>
          <w:szCs w:val="24"/>
          <w:lang w:bidi="or-IN"/>
        </w:rPr>
        <w:drawing>
          <wp:inline distT="0" distB="0" distL="0" distR="0" wp14:anchorId="2540FAE9" wp14:editId="48E678D0">
            <wp:extent cx="5080718" cy="3035300"/>
            <wp:effectExtent l="0" t="0" r="5715"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093512" cy="3042943"/>
                    </a:xfrm>
                    <a:prstGeom prst="rect">
                      <a:avLst/>
                    </a:prstGeom>
                    <a:noFill/>
                  </pic:spPr>
                </pic:pic>
              </a:graphicData>
            </a:graphic>
          </wp:inline>
        </w:drawing>
      </w:r>
    </w:p>
    <w:p w14:paraId="7FDA2F9C" w14:textId="6EFE70E9" w:rsidR="00CE6680" w:rsidRDefault="00F11504" w:rsidP="00CE6680">
      <w:pPr>
        <w:pStyle w:val="ListParagraph"/>
        <w:widowControl/>
        <w:autoSpaceDE/>
        <w:autoSpaceDN/>
        <w:ind w:left="284" w:right="-164" w:firstLine="0"/>
        <w:rPr>
          <w:b/>
          <w:color w:val="000000" w:themeColor="text1"/>
          <w:sz w:val="24"/>
          <w:szCs w:val="24"/>
        </w:rPr>
      </w:pPr>
      <w:r>
        <w:rPr>
          <w:b/>
          <w:sz w:val="24"/>
          <w:szCs w:val="24"/>
        </w:rPr>
        <w:t xml:space="preserve">Fig </w:t>
      </w:r>
      <w:r w:rsidR="00E42E6B" w:rsidRPr="00096218">
        <w:rPr>
          <w:b/>
          <w:sz w:val="24"/>
          <w:szCs w:val="24"/>
        </w:rPr>
        <w:t xml:space="preserve">2: </w:t>
      </w:r>
      <w:r w:rsidR="00E42E6B" w:rsidRPr="00096218">
        <w:rPr>
          <w:b/>
          <w:color w:val="000000" w:themeColor="text1"/>
          <w:sz w:val="24"/>
          <w:szCs w:val="24"/>
        </w:rPr>
        <w:t>Satellite image of the study area illustrating major shear fractures and folding patterns.</w:t>
      </w:r>
    </w:p>
    <w:p w14:paraId="7770D6D9" w14:textId="77777777" w:rsidR="00E42E6B" w:rsidRPr="00483490" w:rsidRDefault="00E42E6B" w:rsidP="00CE6680">
      <w:pPr>
        <w:pStyle w:val="ListParagraph"/>
        <w:widowControl/>
        <w:autoSpaceDE/>
        <w:autoSpaceDN/>
        <w:ind w:left="284" w:right="-164" w:firstLine="0"/>
        <w:rPr>
          <w:b/>
          <w:color w:val="FF0000"/>
          <w:sz w:val="24"/>
          <w:szCs w:val="24"/>
        </w:rPr>
      </w:pPr>
    </w:p>
    <w:p w14:paraId="3DFD4656" w14:textId="7D8A69D2" w:rsidR="0013146C" w:rsidRPr="00483490" w:rsidRDefault="0013146C" w:rsidP="002032EC">
      <w:pPr>
        <w:pStyle w:val="ListParagraph"/>
        <w:widowControl/>
        <w:numPr>
          <w:ilvl w:val="1"/>
          <w:numId w:val="13"/>
        </w:numPr>
        <w:autoSpaceDE/>
        <w:autoSpaceDN/>
        <w:ind w:left="284" w:right="-164" w:hanging="284"/>
        <w:rPr>
          <w:b/>
          <w:sz w:val="24"/>
          <w:szCs w:val="24"/>
        </w:rPr>
      </w:pPr>
      <w:r w:rsidRPr="00483490">
        <w:rPr>
          <w:b/>
          <w:sz w:val="24"/>
          <w:szCs w:val="24"/>
        </w:rPr>
        <w:lastRenderedPageBreak/>
        <w:t>Regional Geological set up of the area with stratigraphy, structure &amp; Metamorphism</w:t>
      </w:r>
    </w:p>
    <w:p w14:paraId="2688DFA1" w14:textId="77777777" w:rsidR="008E1A3E" w:rsidRPr="00483490" w:rsidRDefault="008E1A3E" w:rsidP="008E1A3E">
      <w:pPr>
        <w:pStyle w:val="ListParagraph"/>
        <w:widowControl/>
        <w:autoSpaceDE/>
        <w:autoSpaceDN/>
        <w:ind w:left="284" w:right="-164" w:firstLine="0"/>
        <w:rPr>
          <w:b/>
          <w:sz w:val="24"/>
          <w:szCs w:val="24"/>
        </w:rPr>
      </w:pPr>
    </w:p>
    <w:p w14:paraId="04125E75" w14:textId="57926711" w:rsidR="007B3BE1" w:rsidRPr="00483490" w:rsidRDefault="008E1A3E" w:rsidP="008E1A3E">
      <w:pPr>
        <w:pStyle w:val="ListParagraph"/>
        <w:tabs>
          <w:tab w:val="left" w:pos="0"/>
        </w:tabs>
        <w:spacing w:line="360" w:lineRule="auto"/>
        <w:ind w:left="0" w:right="-164" w:hanging="90"/>
        <w:rPr>
          <w:b/>
          <w:bCs/>
          <w:sz w:val="24"/>
          <w:szCs w:val="24"/>
        </w:rPr>
      </w:pPr>
      <w:r w:rsidRPr="00483490">
        <w:rPr>
          <w:sz w:val="24"/>
          <w:szCs w:val="24"/>
        </w:rPr>
        <w:tab/>
      </w:r>
      <w:r w:rsidRPr="00483490">
        <w:rPr>
          <w:b/>
          <w:bCs/>
          <w:sz w:val="24"/>
          <w:szCs w:val="24"/>
        </w:rPr>
        <w:t>5.2.1 Regional Geology</w:t>
      </w:r>
    </w:p>
    <w:p w14:paraId="66910BF0" w14:textId="529082D0" w:rsidR="007B3BE1" w:rsidRPr="00483490" w:rsidRDefault="00D76432" w:rsidP="00E64119">
      <w:pPr>
        <w:pStyle w:val="ListParagraph"/>
        <w:tabs>
          <w:tab w:val="left" w:pos="0"/>
        </w:tabs>
        <w:spacing w:line="360" w:lineRule="auto"/>
        <w:ind w:left="0" w:right="-164" w:hanging="180"/>
        <w:rPr>
          <w:sz w:val="24"/>
          <w:szCs w:val="24"/>
        </w:rPr>
      </w:pPr>
      <w:r w:rsidRPr="00483490">
        <w:rPr>
          <w:sz w:val="24"/>
          <w:szCs w:val="24"/>
        </w:rPr>
        <w:tab/>
      </w:r>
      <w:r w:rsidRPr="00483490">
        <w:rPr>
          <w:sz w:val="24"/>
          <w:szCs w:val="24"/>
        </w:rPr>
        <w:tab/>
      </w:r>
      <w:r w:rsidR="007A5EFC" w:rsidRPr="00483490">
        <w:rPr>
          <w:sz w:val="24"/>
          <w:szCs w:val="24"/>
        </w:rPr>
        <w:t>The area of exploration forms a part of Eastern Ghat Mobile Belt which skirts the eastern fringe of Dharwar and Bastar Cratons and the southern fringe of Singhbhum Craton. This belt has been sliced off along</w:t>
      </w:r>
      <w:r w:rsidR="00CD1BEC">
        <w:rPr>
          <w:sz w:val="24"/>
          <w:szCs w:val="24"/>
        </w:rPr>
        <w:t xml:space="preserve"> the</w:t>
      </w:r>
      <w:r w:rsidR="007A5EFC" w:rsidRPr="00483490">
        <w:rPr>
          <w:sz w:val="24"/>
          <w:szCs w:val="24"/>
        </w:rPr>
        <w:t xml:space="preserve"> eastern continental margin of India. In western and northern part, this belt has been thrusted over the respective Cratons. The Eastern Ghats Mobile Belt is also cut across by Gondwana grabens of the Mahanadi and the Godavari.</w:t>
      </w:r>
      <w:r w:rsidR="006C128F" w:rsidRPr="00483490">
        <w:rPr>
          <w:sz w:val="24"/>
          <w:szCs w:val="24"/>
        </w:rPr>
        <w:t xml:space="preserve"> It consists of a typical litho-</w:t>
      </w:r>
      <w:r w:rsidR="007A5EFC" w:rsidRPr="00483490">
        <w:rPr>
          <w:sz w:val="24"/>
          <w:szCs w:val="24"/>
        </w:rPr>
        <w:t>assemblages of charnockites, supracrustals of khondalite group (dominated by garnet-sillimanite gneiss with sub-ordinate quartzite, marble and calc-silicate), migmatised gneisses (leptynite and orthogneiss) and granitoids. All have been metamorphosed in upper amphibolite to granulite facies. Younger intrusions of anorthosites, alkaline rocks and granites are also conspicuous in this belt (Ramakrishnan et.al. 1998). Retrograde metamorphism has been reported in this belt (Sen et. al. 1995). In general, the Eastern Ghat Mobile Belt is tightly folded into isoclinal and recline folds, the axial plane of which plunges south-easterly due to strong forces of compression directed from south-east (Chetty et. al. 1998). Nanda (1995) divided the Eastern Ghat Mobile Belt into four longitudinal litho zones depending on the predominance of litho types.  These are western Charnockite Zone (WCZ), Western Khondalite Zone (WKZ), Central Migmatite Zone (CMZ) and Eastern Khondalite Zone (EKZ). The present area of exploration lies in the Western Khondalite Zone.</w:t>
      </w:r>
    </w:p>
    <w:p w14:paraId="5CEF6C95" w14:textId="77777777" w:rsidR="007A5EFC" w:rsidRPr="00483490" w:rsidRDefault="007A5EFC" w:rsidP="00E64119">
      <w:pPr>
        <w:pStyle w:val="ListParagraph"/>
        <w:tabs>
          <w:tab w:val="left" w:pos="0"/>
        </w:tabs>
        <w:spacing w:line="360" w:lineRule="auto"/>
        <w:ind w:left="0" w:right="-164" w:hanging="180"/>
        <w:rPr>
          <w:sz w:val="12"/>
          <w:szCs w:val="16"/>
        </w:rPr>
      </w:pPr>
    </w:p>
    <w:p w14:paraId="3FEC8D96" w14:textId="3D8A4C16" w:rsidR="007A5EFC" w:rsidRPr="00483490" w:rsidRDefault="007A5EFC" w:rsidP="00E5113D">
      <w:pPr>
        <w:tabs>
          <w:tab w:val="left" w:pos="0"/>
        </w:tabs>
        <w:spacing w:line="360" w:lineRule="auto"/>
        <w:ind w:right="-164"/>
        <w:jc w:val="both"/>
        <w:rPr>
          <w:sz w:val="24"/>
          <w:szCs w:val="24"/>
        </w:rPr>
      </w:pPr>
      <w:r w:rsidRPr="00483490">
        <w:rPr>
          <w:sz w:val="24"/>
          <w:szCs w:val="24"/>
        </w:rPr>
        <w:tab/>
        <w:t>Mahalik (1998) has divided Odisha into three geological sectors. Rocks of the region have been affected by two typical tectonic trends; the NE-SW trend, commonly known as the Eastern Ghats trend (oldest) and NW-SE trend, known as Nagavalli- Vansadhara trend. The NW-SE trend has been off-set by two major faults, the Eastern Ghats Boundary Fault and Tel River Shear.</w:t>
      </w:r>
      <w:r w:rsidR="003B7347" w:rsidRPr="00483490">
        <w:rPr>
          <w:sz w:val="24"/>
          <w:szCs w:val="24"/>
        </w:rPr>
        <w:t xml:space="preserve"> The NW-SE trend between Koraput and Bhawanipatna gets deflected to north-south orientation and continues up to Gandhamardan hill where it again deflected to NE-SW trend forming an arcuate belt. Faults and shear zones of south Odisha sector have genetically related either to the Eastern Ghats trend (NE-SW) or Nagavalli-Vansadhara trend (NW-SE).</w:t>
      </w:r>
      <w:r w:rsidRPr="00483490">
        <w:rPr>
          <w:sz w:val="24"/>
          <w:szCs w:val="24"/>
          <w:lang w:val="en-IN" w:eastAsia="en-IN"/>
        </w:rPr>
        <w:t xml:space="preserve">Khondalite and charnockite, part of the high-grade granulitic facies, show a predominant NE-SW trend, although local irregularities exist (Rao, A. T. 1977; Das, A. Sriram 1979). The folds in this area are mostly overturned, with the main axial plunge (F1) </w:t>
      </w:r>
      <w:r w:rsidRPr="00483490">
        <w:rPr>
          <w:sz w:val="24"/>
          <w:szCs w:val="24"/>
          <w:lang w:val="en-IN" w:eastAsia="en-IN"/>
        </w:rPr>
        <w:lastRenderedPageBreak/>
        <w:t>directed to the NE, influenced by superimposed folding along the NW-SE axis (F2), which is associated with the emplacement of charnockite.</w:t>
      </w:r>
      <w:r w:rsidR="003B7347" w:rsidRPr="00483490">
        <w:rPr>
          <w:sz w:val="24"/>
          <w:szCs w:val="24"/>
          <w:lang w:val="en-IN" w:eastAsia="en-IN"/>
        </w:rPr>
        <w:t xml:space="preserve"> Secondary folding, associated with shearing, led to the rotation of fold axes and the formation of isoclinal folds. The third deformation episode is marked by upright open folds with horizontal axes, a result of migmatization (Bhattacharya, 1994). The fourth phase is characterized by shearing and fracturing, w</w:t>
      </w:r>
      <w:r w:rsidR="00086C8B">
        <w:rPr>
          <w:sz w:val="24"/>
          <w:szCs w:val="24"/>
          <w:lang w:val="en-IN" w:eastAsia="en-IN"/>
        </w:rPr>
        <w:t>ith fault directions trending W</w:t>
      </w:r>
      <w:r w:rsidR="003B7347" w:rsidRPr="00483490">
        <w:rPr>
          <w:sz w:val="24"/>
          <w:szCs w:val="24"/>
          <w:lang w:val="en-IN" w:eastAsia="en-IN"/>
        </w:rPr>
        <w:t xml:space="preserve">NW and NNE (Sarkar et al., 1981). </w:t>
      </w:r>
    </w:p>
    <w:p w14:paraId="2777B8B1" w14:textId="77777777" w:rsidR="00E5113D" w:rsidRPr="00483490" w:rsidRDefault="00E5113D" w:rsidP="00E5113D">
      <w:pPr>
        <w:tabs>
          <w:tab w:val="left" w:pos="0"/>
        </w:tabs>
        <w:spacing w:line="360" w:lineRule="auto"/>
        <w:ind w:right="-164"/>
        <w:jc w:val="both"/>
        <w:rPr>
          <w:sz w:val="24"/>
          <w:szCs w:val="24"/>
        </w:rPr>
      </w:pPr>
    </w:p>
    <w:p w14:paraId="13AE4812" w14:textId="77777777" w:rsidR="00CE6680" w:rsidRPr="00483490" w:rsidRDefault="007B3BE1" w:rsidP="00CE6680">
      <w:pPr>
        <w:widowControl/>
        <w:autoSpaceDE/>
        <w:autoSpaceDN/>
        <w:spacing w:after="160" w:line="259" w:lineRule="auto"/>
        <w:ind w:right="-164"/>
        <w:jc w:val="center"/>
        <w:rPr>
          <w:sz w:val="24"/>
          <w:szCs w:val="24"/>
        </w:rPr>
      </w:pPr>
      <w:r w:rsidRPr="00483490">
        <w:rPr>
          <w:noProof/>
          <w:color w:val="00B050"/>
          <w:sz w:val="24"/>
          <w:szCs w:val="24"/>
          <w:lang w:bidi="or-IN"/>
        </w:rPr>
        <w:drawing>
          <wp:inline distT="0" distB="0" distL="0" distR="0" wp14:anchorId="37DB4F7E" wp14:editId="6CE20D1F">
            <wp:extent cx="5086350" cy="3687597"/>
            <wp:effectExtent l="0" t="0" r="0" b="8255"/>
            <wp:docPr id="5" name="Picture 5">
              <a:extLst xmlns:a="http://schemas.openxmlformats.org/drawingml/2006/main">
                <a:ext uri="{FF2B5EF4-FFF2-40B4-BE49-F238E27FC236}">
                  <a16:creationId xmlns:a16="http://schemas.microsoft.com/office/drawing/2014/main" xmlns:w16se="http://schemas.microsoft.com/office/word/2015/wordml/symex" xmlns:w15="http://schemas.microsoft.com/office/word/2012/wordml" xmlns:w="http://schemas.openxmlformats.org/wordprocessingml/2006/main" xmlns:w10="urn:schemas-microsoft-com:office:word" xmlns:v="urn:schemas-microsoft-com:vml" xmlns:o="urn:schemas-microsoft-com:office:office" xmlns:cx1="http://schemas.microsoft.com/office/drawing/2015/9/8/chartex" xmlns:cx="http://schemas.microsoft.com/office/drawing/2014/chartex" xmlns="" id="{E8C4D6E1-5CA9-D5C6-30C7-D252CC92050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xmlns:w16se="http://schemas.microsoft.com/office/word/2015/wordml/symex" xmlns:w15="http://schemas.microsoft.com/office/word/2012/wordml" xmlns:w="http://schemas.openxmlformats.org/wordprocessingml/2006/main" xmlns:w10="urn:schemas-microsoft-com:office:word" xmlns:v="urn:schemas-microsoft-com:vml" xmlns:o="urn:schemas-microsoft-com:office:office" xmlns:cx1="http://schemas.microsoft.com/office/drawing/2015/9/8/chartex" xmlns:cx="http://schemas.microsoft.com/office/drawing/2014/chartex" xmlns="" id="{E8C4D6E1-5CA9-D5C6-30C7-D252CC92050C}"/>
                        </a:ext>
                      </a:extLst>
                    </pic:cNvPr>
                    <pic:cNvPicPr>
                      <a:picLocks noChangeAspect="1"/>
                    </pic:cNvPicPr>
                  </pic:nvPicPr>
                  <pic:blipFill>
                    <a:blip r:embed="rId19" cstate="print">
                      <a:extLst>
                        <a:ext uri="{28A0092B-C50C-407E-A947-70E740481C1C}">
                          <a14:useLocalDpi xmlns:a14="http://schemas.microsoft.com/office/drawing/2010/main" val="0"/>
                        </a:ext>
                      </a:extLst>
                    </a:blip>
                    <a:stretch>
                      <a:fillRect/>
                    </a:stretch>
                  </pic:blipFill>
                  <pic:spPr>
                    <a:xfrm>
                      <a:off x="0" y="0"/>
                      <a:ext cx="5119525" cy="3711649"/>
                    </a:xfrm>
                    <a:prstGeom prst="rect">
                      <a:avLst/>
                    </a:prstGeom>
                  </pic:spPr>
                </pic:pic>
              </a:graphicData>
            </a:graphic>
          </wp:inline>
        </w:drawing>
      </w:r>
    </w:p>
    <w:p w14:paraId="653543F9" w14:textId="7402599D" w:rsidR="007B3BE1" w:rsidRPr="00483490" w:rsidRDefault="00A870CC" w:rsidP="00CE6680">
      <w:pPr>
        <w:widowControl/>
        <w:autoSpaceDE/>
        <w:autoSpaceDN/>
        <w:spacing w:after="160" w:line="259" w:lineRule="auto"/>
        <w:ind w:right="-370"/>
        <w:rPr>
          <w:sz w:val="24"/>
          <w:szCs w:val="24"/>
        </w:rPr>
      </w:pPr>
      <w:r w:rsidRPr="00483490">
        <w:rPr>
          <w:b/>
          <w:sz w:val="24"/>
          <w:szCs w:val="24"/>
        </w:rPr>
        <w:t>Fig. 3</w:t>
      </w:r>
      <w:r w:rsidR="006A6C4B" w:rsidRPr="00483490">
        <w:rPr>
          <w:b/>
          <w:sz w:val="24"/>
          <w:szCs w:val="24"/>
        </w:rPr>
        <w:t>:</w:t>
      </w:r>
      <w:r w:rsidR="007B3BE1" w:rsidRPr="00483490">
        <w:rPr>
          <w:b/>
          <w:sz w:val="24"/>
          <w:szCs w:val="24"/>
        </w:rPr>
        <w:t xml:space="preserve"> Regional Geological map of Eastern Ghats Mobile Belt</w:t>
      </w:r>
      <w:r w:rsidR="00CE6680" w:rsidRPr="00483490">
        <w:rPr>
          <w:b/>
          <w:sz w:val="24"/>
          <w:szCs w:val="24"/>
        </w:rPr>
        <w:t xml:space="preserve"> (</w:t>
      </w:r>
      <w:r w:rsidR="00CE6680" w:rsidRPr="00483490">
        <w:rPr>
          <w:sz w:val="24"/>
          <w:szCs w:val="24"/>
          <w:lang w:val="en-IN" w:eastAsia="en-IN"/>
        </w:rPr>
        <w:t>Ramakrishnan et al. (1998)</w:t>
      </w:r>
      <w:r w:rsidR="007B3BE1" w:rsidRPr="00483490">
        <w:rPr>
          <w:b/>
          <w:sz w:val="24"/>
          <w:szCs w:val="24"/>
        </w:rPr>
        <w:t>.</w:t>
      </w:r>
    </w:p>
    <w:p w14:paraId="4F055AB9" w14:textId="16BB7913" w:rsidR="003B7347" w:rsidRPr="00483490" w:rsidRDefault="003B7347" w:rsidP="00E64119">
      <w:pPr>
        <w:widowControl/>
        <w:autoSpaceDE/>
        <w:autoSpaceDN/>
        <w:spacing w:before="100" w:beforeAutospacing="1" w:after="100" w:afterAutospacing="1" w:line="360" w:lineRule="auto"/>
        <w:ind w:right="-164" w:firstLine="720"/>
        <w:jc w:val="both"/>
        <w:rPr>
          <w:sz w:val="24"/>
          <w:szCs w:val="24"/>
          <w:lang w:val="en-IN" w:eastAsia="en-IN"/>
        </w:rPr>
      </w:pPr>
      <w:r w:rsidRPr="00483490">
        <w:rPr>
          <w:sz w:val="24"/>
          <w:szCs w:val="24"/>
          <w:lang w:val="en-IN" w:eastAsia="en-IN"/>
        </w:rPr>
        <w:t>Several tectonic models have been proposed by researchers to classify the Eastern Ghats Mobile Belt (EGMB) into various lithozones, provinces, and domains. These classifications are based on dominant lithology, tectonic fabric, and isotopic characteristics. Misra et al. (2015) provided a comprehensive review, discussing the merits and demerits of different classification schemes, offering insights into the complexity and diversity of the region. One of the notable classifications, as depicted in Fig</w:t>
      </w:r>
      <w:r w:rsidR="00CE6680" w:rsidRPr="00483490">
        <w:rPr>
          <w:sz w:val="24"/>
          <w:szCs w:val="24"/>
          <w:lang w:val="en-IN" w:eastAsia="en-IN"/>
        </w:rPr>
        <w:t>.</w:t>
      </w:r>
      <w:r w:rsidR="00B64C94">
        <w:rPr>
          <w:sz w:val="24"/>
          <w:szCs w:val="24"/>
          <w:lang w:val="en-IN" w:eastAsia="en-IN"/>
        </w:rPr>
        <w:t xml:space="preserve"> 3</w:t>
      </w:r>
      <w:r w:rsidRPr="00483490">
        <w:rPr>
          <w:sz w:val="24"/>
          <w:szCs w:val="24"/>
          <w:lang w:val="en-IN" w:eastAsia="en-IN"/>
        </w:rPr>
        <w:t>, is the litho-zonation proposed by Ramakrishnan et al. (1998). This model expanded the earlier divisions suggested by Nanda and Pati (1989), offering a refined understanding of the geological characteristics of the belt.</w:t>
      </w:r>
    </w:p>
    <w:p w14:paraId="1B7641D4" w14:textId="77777777" w:rsidR="003B7347" w:rsidRPr="00483490" w:rsidRDefault="003B7347" w:rsidP="00E64119">
      <w:pPr>
        <w:widowControl/>
        <w:autoSpaceDE/>
        <w:autoSpaceDN/>
        <w:spacing w:before="100" w:beforeAutospacing="1" w:after="100" w:afterAutospacing="1" w:line="360" w:lineRule="auto"/>
        <w:ind w:right="-164" w:firstLine="720"/>
        <w:jc w:val="both"/>
        <w:rPr>
          <w:sz w:val="24"/>
          <w:szCs w:val="24"/>
          <w:lang w:val="en-IN" w:eastAsia="en-IN"/>
        </w:rPr>
      </w:pPr>
      <w:r w:rsidRPr="00483490">
        <w:rPr>
          <w:sz w:val="24"/>
          <w:szCs w:val="24"/>
          <w:lang w:val="en-IN" w:eastAsia="en-IN"/>
        </w:rPr>
        <w:lastRenderedPageBreak/>
        <w:t>Ramakrishnan et al. (1998) identified four distinct longitudinal lithologic zones within the EGMB, arranged from west to east:</w:t>
      </w:r>
    </w:p>
    <w:p w14:paraId="22C81498" w14:textId="77777777" w:rsidR="003B7347" w:rsidRPr="00483490" w:rsidRDefault="003B7347" w:rsidP="002032EC">
      <w:pPr>
        <w:widowControl/>
        <w:numPr>
          <w:ilvl w:val="0"/>
          <w:numId w:val="9"/>
        </w:numPr>
        <w:autoSpaceDE/>
        <w:autoSpaceDN/>
        <w:spacing w:before="100" w:beforeAutospacing="1" w:after="100" w:afterAutospacing="1" w:line="360" w:lineRule="auto"/>
        <w:ind w:right="-164"/>
        <w:jc w:val="both"/>
        <w:rPr>
          <w:sz w:val="24"/>
          <w:szCs w:val="24"/>
          <w:lang w:val="en-IN" w:eastAsia="en-IN"/>
        </w:rPr>
      </w:pPr>
      <w:r w:rsidRPr="00483490">
        <w:rPr>
          <w:b/>
          <w:bCs/>
          <w:sz w:val="24"/>
          <w:szCs w:val="24"/>
          <w:lang w:val="en-IN" w:eastAsia="en-IN"/>
        </w:rPr>
        <w:t>Western Charnockite Zone (WCZ)</w:t>
      </w:r>
      <w:r w:rsidRPr="00483490">
        <w:rPr>
          <w:sz w:val="24"/>
          <w:szCs w:val="24"/>
          <w:lang w:val="en-IN" w:eastAsia="en-IN"/>
        </w:rPr>
        <w:t>: This zone predominantly consists of charnockitic rocks and represents the westernmost part of the EGMB.</w:t>
      </w:r>
    </w:p>
    <w:p w14:paraId="70CAD5FF" w14:textId="77777777" w:rsidR="003B7347" w:rsidRPr="00483490" w:rsidRDefault="003B7347" w:rsidP="002032EC">
      <w:pPr>
        <w:widowControl/>
        <w:numPr>
          <w:ilvl w:val="0"/>
          <w:numId w:val="9"/>
        </w:numPr>
        <w:autoSpaceDE/>
        <w:autoSpaceDN/>
        <w:spacing w:before="100" w:beforeAutospacing="1" w:after="100" w:afterAutospacing="1" w:line="360" w:lineRule="auto"/>
        <w:ind w:right="-164"/>
        <w:jc w:val="both"/>
        <w:rPr>
          <w:sz w:val="24"/>
          <w:szCs w:val="24"/>
          <w:lang w:val="en-IN" w:eastAsia="en-IN"/>
        </w:rPr>
      </w:pPr>
      <w:r w:rsidRPr="00483490">
        <w:rPr>
          <w:b/>
          <w:bCs/>
          <w:sz w:val="24"/>
          <w:szCs w:val="24"/>
          <w:lang w:val="en-IN" w:eastAsia="en-IN"/>
        </w:rPr>
        <w:t>Western Khondalite Zone (WKZ)</w:t>
      </w:r>
      <w:r w:rsidRPr="00483490">
        <w:rPr>
          <w:sz w:val="24"/>
          <w:szCs w:val="24"/>
          <w:lang w:val="en-IN" w:eastAsia="en-IN"/>
        </w:rPr>
        <w:t>: Situated to the east of the WCZ, this zone is characterized by khondalite rocks, which include garnetiferous sillimanite gneisses, quartzites, and leptynites.</w:t>
      </w:r>
    </w:p>
    <w:p w14:paraId="30807C1E" w14:textId="77777777" w:rsidR="003B7347" w:rsidRPr="00483490" w:rsidRDefault="003B7347" w:rsidP="002032EC">
      <w:pPr>
        <w:widowControl/>
        <w:numPr>
          <w:ilvl w:val="0"/>
          <w:numId w:val="9"/>
        </w:numPr>
        <w:autoSpaceDE/>
        <w:autoSpaceDN/>
        <w:spacing w:before="100" w:beforeAutospacing="1" w:after="100" w:afterAutospacing="1" w:line="360" w:lineRule="auto"/>
        <w:ind w:right="-164"/>
        <w:jc w:val="both"/>
        <w:rPr>
          <w:sz w:val="24"/>
          <w:szCs w:val="24"/>
          <w:lang w:val="en-IN" w:eastAsia="en-IN"/>
        </w:rPr>
      </w:pPr>
      <w:r w:rsidRPr="00483490">
        <w:rPr>
          <w:b/>
          <w:bCs/>
          <w:sz w:val="24"/>
          <w:szCs w:val="24"/>
          <w:lang w:val="en-IN" w:eastAsia="en-IN"/>
        </w:rPr>
        <w:t>Central Charnockite-Migmatite Zone (CMZ)</w:t>
      </w:r>
      <w:r w:rsidRPr="00483490">
        <w:rPr>
          <w:sz w:val="24"/>
          <w:szCs w:val="24"/>
          <w:lang w:val="en-IN" w:eastAsia="en-IN"/>
        </w:rPr>
        <w:t>: This zone is marked by a complex mix of charnockitic and migmatitic rocks, indicating extensive high-grade metamorphism and partial melting.</w:t>
      </w:r>
    </w:p>
    <w:p w14:paraId="4C2654B4" w14:textId="34C63B68" w:rsidR="003B7347" w:rsidRPr="00483490" w:rsidRDefault="003B7347" w:rsidP="002032EC">
      <w:pPr>
        <w:widowControl/>
        <w:numPr>
          <w:ilvl w:val="0"/>
          <w:numId w:val="9"/>
        </w:numPr>
        <w:autoSpaceDE/>
        <w:autoSpaceDN/>
        <w:spacing w:before="100" w:beforeAutospacing="1" w:after="100" w:afterAutospacing="1" w:line="360" w:lineRule="auto"/>
        <w:ind w:right="-164"/>
        <w:jc w:val="both"/>
        <w:rPr>
          <w:sz w:val="24"/>
          <w:szCs w:val="24"/>
          <w:lang w:val="en-IN" w:eastAsia="en-IN"/>
        </w:rPr>
      </w:pPr>
      <w:r w:rsidRPr="00483490">
        <w:rPr>
          <w:b/>
          <w:bCs/>
          <w:sz w:val="24"/>
          <w:szCs w:val="24"/>
          <w:lang w:val="en-IN" w:eastAsia="en-IN"/>
        </w:rPr>
        <w:t>Eastern Khondalite Zone (EKZ)</w:t>
      </w:r>
      <w:r w:rsidRPr="00483490">
        <w:rPr>
          <w:sz w:val="24"/>
          <w:szCs w:val="24"/>
          <w:lang w:val="en-IN" w:eastAsia="en-IN"/>
        </w:rPr>
        <w:t>: This is the easternmost zone, predominantly consisting of khond</w:t>
      </w:r>
      <w:r w:rsidR="00F319A2" w:rsidRPr="00483490">
        <w:rPr>
          <w:sz w:val="24"/>
          <w:szCs w:val="24"/>
          <w:lang w:val="en-IN" w:eastAsia="en-IN"/>
        </w:rPr>
        <w:t xml:space="preserve">alite rocks, similar to the WKZ, </w:t>
      </w:r>
      <w:r w:rsidRPr="00483490">
        <w:rPr>
          <w:sz w:val="24"/>
          <w:szCs w:val="24"/>
          <w:lang w:val="en-IN" w:eastAsia="en-IN"/>
        </w:rPr>
        <w:t>but with variations in mineral assemblages and structural characteristics.</w:t>
      </w:r>
    </w:p>
    <w:p w14:paraId="10BE6414" w14:textId="32C1B849" w:rsidR="007B3BE1" w:rsidRPr="00483490" w:rsidRDefault="007B3BE1" w:rsidP="00064A00">
      <w:pPr>
        <w:widowControl/>
        <w:autoSpaceDE/>
        <w:autoSpaceDN/>
        <w:spacing w:line="360" w:lineRule="auto"/>
        <w:ind w:right="-164"/>
        <w:jc w:val="both"/>
      </w:pPr>
      <w:r w:rsidRPr="00483490">
        <w:rPr>
          <w:sz w:val="24"/>
        </w:rPr>
        <w:t>The merit of this classification is that it gives a clear understanding of the lithological distribution and variation across the belt</w:t>
      </w:r>
      <w:r w:rsidRPr="00483490">
        <w:t xml:space="preserve">. </w:t>
      </w:r>
    </w:p>
    <w:p w14:paraId="44BB9E6D" w14:textId="2D188D44" w:rsidR="007A5EFC" w:rsidRPr="00483490" w:rsidRDefault="00C31851" w:rsidP="00A10066">
      <w:pPr>
        <w:widowControl/>
        <w:autoSpaceDE/>
        <w:autoSpaceDN/>
        <w:spacing w:line="360" w:lineRule="auto"/>
        <w:ind w:right="-164"/>
        <w:jc w:val="both"/>
      </w:pPr>
      <w:r w:rsidRPr="00483490">
        <w:rPr>
          <w:noProof/>
          <w:sz w:val="24"/>
          <w:lang w:bidi="or-IN"/>
        </w:rPr>
        <w:drawing>
          <wp:anchor distT="0" distB="0" distL="114300" distR="114300" simplePos="0" relativeHeight="251630592" behindDoc="0" locked="0" layoutInCell="1" allowOverlap="1" wp14:anchorId="627C9DF8" wp14:editId="371E497C">
            <wp:simplePos x="0" y="0"/>
            <wp:positionH relativeFrom="column">
              <wp:posOffset>991235</wp:posOffset>
            </wp:positionH>
            <wp:positionV relativeFrom="paragraph">
              <wp:posOffset>200025</wp:posOffset>
            </wp:positionV>
            <wp:extent cx="3665220" cy="3484245"/>
            <wp:effectExtent l="0" t="0" r="0" b="1905"/>
            <wp:wrapTopAndBottom/>
            <wp:docPr id="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665220" cy="348424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7A5EFC" w:rsidRPr="00483490">
        <w:rPr>
          <w:b/>
          <w:sz w:val="24"/>
        </w:rPr>
        <w:t xml:space="preserve"> </w:t>
      </w:r>
    </w:p>
    <w:p w14:paraId="4CE02525" w14:textId="484BEC6D" w:rsidR="007A5EFC" w:rsidRPr="00483490" w:rsidRDefault="00A10066" w:rsidP="00A10066">
      <w:pPr>
        <w:widowControl/>
        <w:autoSpaceDE/>
        <w:autoSpaceDN/>
        <w:spacing w:line="360" w:lineRule="auto"/>
        <w:ind w:left="1440" w:right="-164"/>
        <w:rPr>
          <w:b/>
          <w:sz w:val="24"/>
        </w:rPr>
      </w:pPr>
      <w:r w:rsidRPr="00483490">
        <w:rPr>
          <w:b/>
          <w:sz w:val="24"/>
        </w:rPr>
        <w:t xml:space="preserve"> </w:t>
      </w:r>
      <w:r w:rsidR="00A870CC" w:rsidRPr="00483490">
        <w:rPr>
          <w:b/>
          <w:sz w:val="24"/>
        </w:rPr>
        <w:t>Fig. 4</w:t>
      </w:r>
      <w:r w:rsidR="007A5EFC" w:rsidRPr="00483490">
        <w:rPr>
          <w:b/>
          <w:sz w:val="24"/>
        </w:rPr>
        <w:t>: Litho-zones of EGMB (Ramakrishna et. al. 1998)</w:t>
      </w:r>
    </w:p>
    <w:p w14:paraId="08AF8809" w14:textId="4A19226A" w:rsidR="007B3BE1" w:rsidRPr="00483490" w:rsidRDefault="007A5EFC" w:rsidP="00E64119">
      <w:pPr>
        <w:widowControl/>
        <w:autoSpaceDE/>
        <w:autoSpaceDN/>
        <w:spacing w:before="360" w:after="360" w:line="360" w:lineRule="auto"/>
        <w:ind w:right="-164" w:firstLine="720"/>
        <w:jc w:val="both"/>
      </w:pPr>
      <w:r w:rsidRPr="00483490">
        <w:rPr>
          <w:sz w:val="24"/>
        </w:rPr>
        <w:lastRenderedPageBreak/>
        <w:t xml:space="preserve">Similar to the litho-zonation, Rickers et al. (2001) proposed a classification based on available isotopic data and divided the EGMB into four crustal domains as mentioned in figure 4 which can be compared to the lithological subdivisions proposed by Ramakrishnan et al. (1998) with additional inputs from the shear zones identified by Chetty and Murthy (1994) which serve as boundaries for these domains. Chetty (2001, 2010, </w:t>
      </w:r>
      <w:proofErr w:type="gramStart"/>
      <w:r w:rsidRPr="00483490">
        <w:rPr>
          <w:sz w:val="24"/>
        </w:rPr>
        <w:t>2014</w:t>
      </w:r>
      <w:proofErr w:type="gramEnd"/>
      <w:r w:rsidRPr="00483490">
        <w:rPr>
          <w:sz w:val="24"/>
        </w:rPr>
        <w:t xml:space="preserve">) and Chetty et al. (2003) based on the study of satellite images attempted to delineate different tectonic domains in the EGMB. Chetty (2001) divided the EGMB into at least nine distinct heterogeneously deformed terranes based on the presence of shear zones, different fold styles, </w:t>
      </w:r>
      <w:r w:rsidR="00920725" w:rsidRPr="00483490">
        <w:rPr>
          <w:sz w:val="24"/>
        </w:rPr>
        <w:t>and axial</w:t>
      </w:r>
      <w:r w:rsidRPr="00483490">
        <w:rPr>
          <w:sz w:val="24"/>
        </w:rPr>
        <w:t xml:space="preserve"> planes of early formed folds, distinct signatures of alkaline, anorthositic and granitic magmatism and </w:t>
      </w:r>
      <w:r w:rsidR="00397151" w:rsidRPr="00483490">
        <w:rPr>
          <w:sz w:val="24"/>
        </w:rPr>
        <w:t xml:space="preserve">tectonic interactions that have </w:t>
      </w:r>
      <w:r w:rsidRPr="00483490">
        <w:rPr>
          <w:sz w:val="24"/>
        </w:rPr>
        <w:t>shaped the EGMB</w:t>
      </w:r>
      <w:r w:rsidRPr="00483490">
        <w:t xml:space="preserve">. </w:t>
      </w:r>
    </w:p>
    <w:p w14:paraId="6ACEEE20" w14:textId="53A8173D" w:rsidR="00E814A1" w:rsidRPr="00483490" w:rsidRDefault="00E814A1" w:rsidP="00E814A1">
      <w:pPr>
        <w:widowControl/>
        <w:autoSpaceDE/>
        <w:autoSpaceDN/>
        <w:spacing w:line="360" w:lineRule="auto"/>
        <w:ind w:right="-164"/>
        <w:jc w:val="both"/>
        <w:rPr>
          <w:b/>
          <w:sz w:val="24"/>
        </w:rPr>
      </w:pPr>
      <w:r w:rsidRPr="00483490">
        <w:rPr>
          <w:noProof/>
          <w:sz w:val="24"/>
          <w:szCs w:val="24"/>
          <w:lang w:bidi="or-IN"/>
        </w:rPr>
        <mc:AlternateContent>
          <mc:Choice Requires="wpg">
            <w:drawing>
              <wp:anchor distT="0" distB="0" distL="0" distR="0" simplePos="0" relativeHeight="251640832" behindDoc="1" locked="0" layoutInCell="1" allowOverlap="1" wp14:anchorId="054763D0" wp14:editId="26D1CF2D">
                <wp:simplePos x="0" y="0"/>
                <wp:positionH relativeFrom="page">
                  <wp:posOffset>939800</wp:posOffset>
                </wp:positionH>
                <wp:positionV relativeFrom="paragraph">
                  <wp:posOffset>603250</wp:posOffset>
                </wp:positionV>
                <wp:extent cx="5822950" cy="3638550"/>
                <wp:effectExtent l="0" t="0" r="6350" b="0"/>
                <wp:wrapTopAndBottom/>
                <wp:docPr id="9" name="Group 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22950" cy="3638550"/>
                          <a:chOff x="1473" y="6006"/>
                          <a:chExt cx="9302" cy="4386"/>
                        </a:xfrm>
                      </wpg:grpSpPr>
                      <wps:wsp>
                        <wps:cNvPr id="13" name="Freeform 7"/>
                        <wps:cNvSpPr>
                          <a:spLocks/>
                        </wps:cNvSpPr>
                        <wps:spPr bwMode="auto">
                          <a:xfrm>
                            <a:off x="10396" y="10375"/>
                            <a:ext cx="17" cy="17"/>
                          </a:xfrm>
                          <a:custGeom>
                            <a:avLst/>
                            <a:gdLst>
                              <a:gd name="T0" fmla="+- 0 10411 10396"/>
                              <a:gd name="T1" fmla="*/ T0 w 17"/>
                              <a:gd name="T2" fmla="+- 0 10393 10376"/>
                              <a:gd name="T3" fmla="*/ 10393 h 17"/>
                              <a:gd name="T4" fmla="+- 0 10401 10396"/>
                              <a:gd name="T5" fmla="*/ T4 w 17"/>
                              <a:gd name="T6" fmla="+- 0 10393 10376"/>
                              <a:gd name="T7" fmla="*/ 10393 h 17"/>
                              <a:gd name="T8" fmla="+- 0 10399 10396"/>
                              <a:gd name="T9" fmla="*/ T8 w 17"/>
                              <a:gd name="T10" fmla="+- 0 10390 10376"/>
                              <a:gd name="T11" fmla="*/ 10390 h 17"/>
                              <a:gd name="T12" fmla="+- 0 10396 10396"/>
                              <a:gd name="T13" fmla="*/ T12 w 17"/>
                              <a:gd name="T14" fmla="+- 0 10390 10376"/>
                              <a:gd name="T15" fmla="*/ 10390 h 17"/>
                              <a:gd name="T16" fmla="+- 0 10396 10396"/>
                              <a:gd name="T17" fmla="*/ T16 w 17"/>
                              <a:gd name="T18" fmla="+- 0 10381 10376"/>
                              <a:gd name="T19" fmla="*/ 10381 h 17"/>
                              <a:gd name="T20" fmla="+- 0 10401 10396"/>
                              <a:gd name="T21" fmla="*/ T20 w 17"/>
                              <a:gd name="T22" fmla="+- 0 10376 10376"/>
                              <a:gd name="T23" fmla="*/ 10376 h 17"/>
                              <a:gd name="T24" fmla="+- 0 10406 10396"/>
                              <a:gd name="T25" fmla="*/ T24 w 17"/>
                              <a:gd name="T26" fmla="+- 0 10376 10376"/>
                              <a:gd name="T27" fmla="*/ 10376 h 17"/>
                              <a:gd name="T28" fmla="+- 0 10411 10396"/>
                              <a:gd name="T29" fmla="*/ T28 w 17"/>
                              <a:gd name="T30" fmla="+- 0 10376 10376"/>
                              <a:gd name="T31" fmla="*/ 10376 h 17"/>
                              <a:gd name="T32" fmla="+- 0 10411 10396"/>
                              <a:gd name="T33" fmla="*/ T32 w 17"/>
                              <a:gd name="T34" fmla="+- 0 10378 10376"/>
                              <a:gd name="T35" fmla="*/ 10378 h 17"/>
                              <a:gd name="T36" fmla="+- 0 10413 10396"/>
                              <a:gd name="T37" fmla="*/ T36 w 17"/>
                              <a:gd name="T38" fmla="+- 0 10381 10376"/>
                              <a:gd name="T39" fmla="*/ 10381 h 17"/>
                              <a:gd name="T40" fmla="+- 0 10413 10396"/>
                              <a:gd name="T41" fmla="*/ T40 w 17"/>
                              <a:gd name="T42" fmla="+- 0 10390 10376"/>
                              <a:gd name="T43" fmla="*/ 10390 h 17"/>
                              <a:gd name="T44" fmla="+- 0 10411 10396"/>
                              <a:gd name="T45" fmla="*/ T44 w 17"/>
                              <a:gd name="T46" fmla="+- 0 10390 10376"/>
                              <a:gd name="T47" fmla="*/ 10390 h 17"/>
                              <a:gd name="T48" fmla="+- 0 10411 10396"/>
                              <a:gd name="T49" fmla="*/ T48 w 17"/>
                              <a:gd name="T50" fmla="+- 0 10393 10376"/>
                              <a:gd name="T51" fmla="*/ 10393 h 1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Lst>
                            <a:rect l="0" t="0" r="r" b="b"/>
                            <a:pathLst>
                              <a:path w="17" h="17">
                                <a:moveTo>
                                  <a:pt x="15" y="17"/>
                                </a:moveTo>
                                <a:lnTo>
                                  <a:pt x="5" y="17"/>
                                </a:lnTo>
                                <a:lnTo>
                                  <a:pt x="3" y="14"/>
                                </a:lnTo>
                                <a:lnTo>
                                  <a:pt x="0" y="14"/>
                                </a:lnTo>
                                <a:lnTo>
                                  <a:pt x="0" y="5"/>
                                </a:lnTo>
                                <a:lnTo>
                                  <a:pt x="5" y="0"/>
                                </a:lnTo>
                                <a:lnTo>
                                  <a:pt x="10" y="0"/>
                                </a:lnTo>
                                <a:lnTo>
                                  <a:pt x="15" y="0"/>
                                </a:lnTo>
                                <a:lnTo>
                                  <a:pt x="15" y="2"/>
                                </a:lnTo>
                                <a:lnTo>
                                  <a:pt x="17" y="5"/>
                                </a:lnTo>
                                <a:lnTo>
                                  <a:pt x="17" y="14"/>
                                </a:lnTo>
                                <a:lnTo>
                                  <a:pt x="15" y="14"/>
                                </a:lnTo>
                                <a:lnTo>
                                  <a:pt x="15" y="17"/>
                                </a:lnTo>
                                <a:close/>
                              </a:path>
                            </a:pathLst>
                          </a:custGeom>
                          <a:solidFill>
                            <a:srgbClr val="231F1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14" name="Picture 8"/>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1473" y="6006"/>
                            <a:ext cx="4815" cy="42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5" name="Picture 9"/>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6451" y="6022"/>
                            <a:ext cx="4324" cy="4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id="Group 9" o:spid="_x0000_s1026" style="position:absolute;margin-left:74pt;margin-top:47.5pt;width:458.5pt;height:286.5pt;z-index:-251675648;mso-wrap-distance-left:0;mso-wrap-distance-right:0;mso-position-horizontal-relative:page" coordorigin="1473,6006" coordsize="9302,438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">
                <v:shape id="Freeform 7" o:spid="_x0000_s1027" style="position:absolute;left:10396;top:10375;width:17;height:17;visibility:visible;mso-wrap-style:square;v-text-anchor:top" coordsize="17,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MmHLcIA&#10;AADbAAAADwAAAGRycy9kb3ducmV2LnhtbERPS2sCMRC+C/0PYQq91ay1BNkaRUoLgidf2N6mm+lm&#10;6WayJFHX/vpGKHibj+8503nvWnGiEBvPGkbDAgRx5U3DtYbd9v1xAiImZIOtZ9JwoQjz2d1giqXx&#10;Z17TaZNqkUM4lqjBptSVUsbKksM49B1x5r59cJgyDLU0Ac853LXyqSiUdNhwbrDY0aul6mdzdBrW&#10;b6v6uAoX9fFl98/p8Ks+jVJaP9z3ixcQifp0E/+7lybPH8P1l3yAnP0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AyYctwgAAANsAAAAPAAAAAAAAAAAAAAAAAJgCAABkcnMvZG93&#10;bnJldi54bWxQSwUGAAAAAAQABAD1AAAAhwMAAAAA&#10;" path="m15,17l5,17,3,14,,14,,5,5,r5,l15,r,2l17,5r,9l15,14r,3xe" fillcolor="#231f1f" stroked="f">
                  <v:path arrowok="t" o:connecttype="custom" o:connectlocs="15,10393;5,10393;3,10390;0,10390;0,10381;5,10376;10,10376;15,10376;15,10378;17,10381;17,10390;15,10390;15,10393" o:connectangles="0,0,0,0,0,0,0,0,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8" o:spid="_x0000_s1028" type="#_x0000_t75" style="position:absolute;left:1473;top:6006;width:4815;height:420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">
                  <v:imagedata r:id="rId23" o:title=""/>
                </v:shape>
                <v:shape id="Picture 9" o:spid="_x0000_s1029" type="#_x0000_t75" style="position:absolute;left:6451;top:6022;width:4324;height:414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IXLn7BAAAA2wAAAA8AAABkcnMvZG93bnJldi54bWxET02LwjAQvS/4H8II3tZEUZFqFBGFFbxY&#10;xfPQjG21mZQmW+v++o2wsLd5vM9ZrjtbiZYaXzrWMBoqEMSZMyXnGi7n/ecchA/IBivHpOFFHtar&#10;3scSE+OefKI2DbmIIewT1FCEUCdS+qwgi37oauLI3VxjMUTY5NI0+IzhtpJjpWbSYsmxocCatgVl&#10;j/TbajDnezrdX67HUfmj1GHW7ubHyU7rQb/bLEAE6sK/+M/9ZeL8Kbx/iQfI1S8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HIXLn7BAAAA2wAAAA8AAAAAAAAAAAAAAAAAnwIA&#10;AGRycy9kb3ducmV2LnhtbFBLBQYAAAAABAAEAPcAAACNAwAAAAA=&#10;">
                  <v:imagedata r:id="rId24" o:title=""/>
                </v:shape>
                <w10:wrap type="topAndBottom" anchorx="page"/>
              </v:group>
            </w:pict>
          </mc:Fallback>
        </mc:AlternateContent>
      </w:r>
      <w:r w:rsidRPr="00483490">
        <w:rPr>
          <w:b/>
          <w:sz w:val="24"/>
          <w:szCs w:val="24"/>
        </w:rPr>
        <w:t>Fig.5</w:t>
      </w:r>
      <w:r w:rsidRPr="00483490">
        <w:rPr>
          <w:b/>
          <w:sz w:val="24"/>
        </w:rPr>
        <w:t>: Domains of EGMB, Rickers, et.al. 2001 (left) &amp; Provinces &amp; Domains of EGMB in the EGMB, Dobmeier, &amp; Raith (2003) (source; Nana et al. 2002)</w:t>
      </w:r>
    </w:p>
    <w:p w14:paraId="2612FA12" w14:textId="0CF748D9" w:rsidR="00A10DBE" w:rsidRPr="00483490" w:rsidRDefault="00E814A1" w:rsidP="00E814A1">
      <w:pPr>
        <w:widowControl/>
        <w:autoSpaceDE/>
        <w:autoSpaceDN/>
        <w:spacing w:before="360" w:after="360" w:line="360" w:lineRule="auto"/>
        <w:ind w:right="-164"/>
        <w:jc w:val="both"/>
        <w:rPr>
          <w:sz w:val="24"/>
        </w:rPr>
      </w:pPr>
      <w:r w:rsidRPr="00483490">
        <w:rPr>
          <w:b/>
          <w:sz w:val="24"/>
          <w:szCs w:val="24"/>
        </w:rPr>
        <w:t xml:space="preserve"> </w:t>
      </w:r>
      <w:r w:rsidR="00920725" w:rsidRPr="00483490">
        <w:rPr>
          <w:sz w:val="24"/>
        </w:rPr>
        <w:t xml:space="preserve">However, accurately defining the boundaries and determining the exact nature of </w:t>
      </w:r>
      <w:r w:rsidR="00D0167C" w:rsidRPr="00483490">
        <w:rPr>
          <w:sz w:val="24"/>
        </w:rPr>
        <w:t xml:space="preserve">terrains </w:t>
      </w:r>
      <w:r w:rsidR="00920725" w:rsidRPr="00483490">
        <w:rPr>
          <w:sz w:val="24"/>
        </w:rPr>
        <w:t xml:space="preserve">can be challenging due to complexities in the geological record, insufficient detailed structural mapping in the granulite terrain and limited geochronological data on different domains. </w:t>
      </w:r>
      <w:r w:rsidRPr="00483490">
        <w:rPr>
          <w:sz w:val="24"/>
        </w:rPr>
        <w:t>Figure 5</w:t>
      </w:r>
      <w:r w:rsidR="006C128F" w:rsidRPr="00483490">
        <w:rPr>
          <w:sz w:val="24"/>
        </w:rPr>
        <w:t xml:space="preserve"> illustrates the classification by Dobmeier and Raith (2003), providing </w:t>
      </w:r>
      <w:r w:rsidR="006C128F" w:rsidRPr="00483490">
        <w:rPr>
          <w:sz w:val="24"/>
        </w:rPr>
        <w:lastRenderedPageBreak/>
        <w:t>insights into broader geological processes.</w:t>
      </w:r>
      <w:r w:rsidR="00920725" w:rsidRPr="00483490">
        <w:rPr>
          <w:sz w:val="24"/>
        </w:rPr>
        <w:t xml:space="preserve"> In 2024, Behera &amp; Mohakul et al., based on the contiguity of mineralised zones and their disruption due to structural discontinuities in EGMB, prepared a lithotectonic </w:t>
      </w:r>
      <w:r w:rsidR="00E12082" w:rsidRPr="00483490">
        <w:rPr>
          <w:sz w:val="24"/>
        </w:rPr>
        <w:t xml:space="preserve">domain </w:t>
      </w:r>
      <w:r w:rsidR="00920725" w:rsidRPr="00483490">
        <w:rPr>
          <w:sz w:val="24"/>
        </w:rPr>
        <w:t>map</w:t>
      </w:r>
      <w:r w:rsidR="00E12082" w:rsidRPr="00483490">
        <w:rPr>
          <w:sz w:val="24"/>
        </w:rPr>
        <w:t xml:space="preserve"> with interpretation of pro</w:t>
      </w:r>
      <w:r w:rsidR="00CD1BEC">
        <w:rPr>
          <w:sz w:val="24"/>
        </w:rPr>
        <w:t>s</w:t>
      </w:r>
      <w:r w:rsidR="00E12082" w:rsidRPr="00483490">
        <w:rPr>
          <w:sz w:val="24"/>
        </w:rPr>
        <w:t>pective graphite mineralization provinces.</w:t>
      </w:r>
    </w:p>
    <w:p w14:paraId="2FEA704B" w14:textId="2F01F9F7" w:rsidR="00920725" w:rsidRPr="00483490" w:rsidRDefault="00920725" w:rsidP="00E64119">
      <w:pPr>
        <w:widowControl/>
        <w:autoSpaceDE/>
        <w:autoSpaceDN/>
        <w:spacing w:before="360" w:after="360" w:line="360" w:lineRule="auto"/>
        <w:ind w:right="-164" w:firstLine="720"/>
        <w:jc w:val="both"/>
        <w:rPr>
          <w:sz w:val="24"/>
        </w:rPr>
      </w:pPr>
      <w:r w:rsidRPr="00483490">
        <w:rPr>
          <w:sz w:val="24"/>
        </w:rPr>
        <w:t xml:space="preserve"> Five lithotectonic domains having distinct disposition patterns of mineralisation have been made which are (i) the southernmost, Vizianagaram - Rajahmahendravaram Domain bounded on its east by the N-S trending Nagavalli Shear Zone (NSZ), (ii) the Nagavalli - Vamsadhara Domain lying between NSZ and Vamsadhara Shear Zone (VSZ), (iii) the central Daspalla Phulbani Domain bounded by VSZ in the south and the Mahanadi Shear Zone (MSZ) in the north, (iv) the northernmost Angul Redhakhol Domain located north of the MSZ and (v) the western Balangir Domain between the eastern margin of the Bastar Craton and</w:t>
      </w:r>
      <w:r w:rsidR="00E814A1" w:rsidRPr="00483490">
        <w:rPr>
          <w:sz w:val="24"/>
        </w:rPr>
        <w:t xml:space="preserve"> the Tel Shear Zone (TSZ) (Fig.6</w:t>
      </w:r>
      <w:r w:rsidRPr="00483490">
        <w:rPr>
          <w:sz w:val="24"/>
        </w:rPr>
        <w:t xml:space="preserve">). </w:t>
      </w:r>
    </w:p>
    <w:p w14:paraId="7E5B42FC" w14:textId="77777777" w:rsidR="00E5113D" w:rsidRPr="00483490" w:rsidRDefault="00E5113D" w:rsidP="00A95E36">
      <w:pPr>
        <w:widowControl/>
        <w:autoSpaceDE/>
        <w:autoSpaceDN/>
        <w:spacing w:after="360" w:line="360" w:lineRule="auto"/>
        <w:ind w:right="-164" w:firstLine="720"/>
        <w:jc w:val="both"/>
        <w:rPr>
          <w:sz w:val="24"/>
          <w:szCs w:val="24"/>
        </w:rPr>
      </w:pPr>
      <w:r w:rsidRPr="00483490">
        <w:rPr>
          <w:sz w:val="24"/>
          <w:szCs w:val="24"/>
        </w:rPr>
        <w:t>The broad stratigraphic framework of Eastern Ghats Super Group postulated by Ramakrishnan et al (1998) is as follows.</w:t>
      </w:r>
    </w:p>
    <w:tbl>
      <w:tblPr>
        <w:tblW w:w="8708"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9"/>
        <w:gridCol w:w="6439"/>
      </w:tblGrid>
      <w:tr w:rsidR="00E5113D" w:rsidRPr="00483490" w14:paraId="61C39A86" w14:textId="77777777" w:rsidTr="00A95E36">
        <w:trPr>
          <w:trHeight w:val="188"/>
          <w:jc w:val="right"/>
        </w:trPr>
        <w:tc>
          <w:tcPr>
            <w:tcW w:w="2269" w:type="dxa"/>
          </w:tcPr>
          <w:p w14:paraId="0E25BF1A" w14:textId="77777777" w:rsidR="00E5113D" w:rsidRPr="00483490" w:rsidRDefault="00E5113D" w:rsidP="00AB7A5D">
            <w:pPr>
              <w:spacing w:line="360" w:lineRule="auto"/>
              <w:ind w:left="-90" w:right="-164"/>
              <w:jc w:val="center"/>
              <w:rPr>
                <w:sz w:val="24"/>
                <w:szCs w:val="24"/>
              </w:rPr>
            </w:pPr>
            <w:r w:rsidRPr="00483490">
              <w:rPr>
                <w:sz w:val="24"/>
                <w:szCs w:val="24"/>
              </w:rPr>
              <w:t>800-900 Ma</w:t>
            </w:r>
          </w:p>
        </w:tc>
        <w:tc>
          <w:tcPr>
            <w:tcW w:w="6439" w:type="dxa"/>
          </w:tcPr>
          <w:p w14:paraId="5920FE2B" w14:textId="77777777" w:rsidR="00E5113D" w:rsidRPr="00483490" w:rsidRDefault="00E5113D" w:rsidP="00AB7A5D">
            <w:pPr>
              <w:spacing w:line="360" w:lineRule="auto"/>
              <w:ind w:right="-164"/>
              <w:jc w:val="both"/>
              <w:rPr>
                <w:sz w:val="24"/>
                <w:szCs w:val="24"/>
              </w:rPr>
            </w:pPr>
            <w:r w:rsidRPr="00483490">
              <w:rPr>
                <w:sz w:val="24"/>
                <w:szCs w:val="24"/>
              </w:rPr>
              <w:t>Alkaline rocks, granitoids</w:t>
            </w:r>
          </w:p>
        </w:tc>
      </w:tr>
      <w:tr w:rsidR="00E5113D" w:rsidRPr="00483490" w14:paraId="03F72B72" w14:textId="77777777" w:rsidTr="00A95E36">
        <w:trPr>
          <w:trHeight w:val="401"/>
          <w:jc w:val="right"/>
        </w:trPr>
        <w:tc>
          <w:tcPr>
            <w:tcW w:w="2269" w:type="dxa"/>
          </w:tcPr>
          <w:p w14:paraId="280BFDE4" w14:textId="77777777" w:rsidR="00E5113D" w:rsidRPr="00483490" w:rsidRDefault="00E5113D" w:rsidP="00AB7A5D">
            <w:pPr>
              <w:spacing w:line="360" w:lineRule="auto"/>
              <w:ind w:right="-164"/>
              <w:jc w:val="both"/>
              <w:rPr>
                <w:sz w:val="24"/>
                <w:szCs w:val="24"/>
              </w:rPr>
            </w:pPr>
          </w:p>
        </w:tc>
        <w:tc>
          <w:tcPr>
            <w:tcW w:w="6439" w:type="dxa"/>
          </w:tcPr>
          <w:p w14:paraId="6F17ED4A" w14:textId="77777777" w:rsidR="00E5113D" w:rsidRPr="00483490" w:rsidRDefault="00E5113D" w:rsidP="00AB7A5D">
            <w:pPr>
              <w:spacing w:line="360" w:lineRule="auto"/>
              <w:ind w:right="-164"/>
              <w:jc w:val="both"/>
              <w:rPr>
                <w:sz w:val="24"/>
                <w:szCs w:val="24"/>
              </w:rPr>
            </w:pPr>
            <w:r w:rsidRPr="00483490">
              <w:rPr>
                <w:sz w:val="24"/>
                <w:szCs w:val="24"/>
              </w:rPr>
              <w:t>-------Eastern Ghats Orogeny-------</w:t>
            </w:r>
          </w:p>
        </w:tc>
      </w:tr>
      <w:tr w:rsidR="00E5113D" w:rsidRPr="00483490" w14:paraId="579391FC" w14:textId="77777777" w:rsidTr="00A95E36">
        <w:trPr>
          <w:trHeight w:val="1175"/>
          <w:jc w:val="right"/>
        </w:trPr>
        <w:tc>
          <w:tcPr>
            <w:tcW w:w="2269" w:type="dxa"/>
          </w:tcPr>
          <w:p w14:paraId="3C4A55C2" w14:textId="77777777" w:rsidR="00E5113D" w:rsidRPr="00483490" w:rsidRDefault="00E5113D" w:rsidP="00AB7A5D">
            <w:pPr>
              <w:spacing w:line="360" w:lineRule="auto"/>
              <w:ind w:right="-164"/>
              <w:jc w:val="center"/>
              <w:rPr>
                <w:sz w:val="24"/>
                <w:szCs w:val="24"/>
              </w:rPr>
            </w:pPr>
            <w:r w:rsidRPr="00483490">
              <w:rPr>
                <w:sz w:val="24"/>
                <w:szCs w:val="24"/>
              </w:rPr>
              <w:t>1000-1100 Ma</w:t>
            </w:r>
          </w:p>
        </w:tc>
        <w:tc>
          <w:tcPr>
            <w:tcW w:w="6439" w:type="dxa"/>
          </w:tcPr>
          <w:p w14:paraId="0AC8C6CD" w14:textId="77777777" w:rsidR="00E5113D" w:rsidRPr="00483490" w:rsidRDefault="00E5113D" w:rsidP="00AB7A5D">
            <w:pPr>
              <w:pStyle w:val="NoSpacing"/>
              <w:ind w:right="177"/>
              <w:jc w:val="both"/>
              <w:rPr>
                <w:rFonts w:ascii="Times New Roman" w:hAnsi="Times New Roman" w:cs="Times New Roman"/>
                <w:sz w:val="24"/>
                <w:szCs w:val="24"/>
              </w:rPr>
            </w:pPr>
            <w:r w:rsidRPr="00483490">
              <w:rPr>
                <w:rFonts w:ascii="Times New Roman" w:hAnsi="Times New Roman" w:cs="Times New Roman"/>
                <w:sz w:val="24"/>
                <w:szCs w:val="24"/>
              </w:rPr>
              <w:t>Development of Eastern Ghats ‘Front’ of upgraded cratonic rocks</w:t>
            </w:r>
          </w:p>
          <w:p w14:paraId="537F5959" w14:textId="77777777" w:rsidR="00E5113D" w:rsidRPr="00483490" w:rsidRDefault="00E5113D" w:rsidP="00AB7A5D">
            <w:pPr>
              <w:pStyle w:val="NoSpacing"/>
              <w:ind w:right="36"/>
              <w:jc w:val="both"/>
              <w:rPr>
                <w:rFonts w:ascii="Times New Roman" w:hAnsi="Times New Roman" w:cs="Times New Roman"/>
                <w:sz w:val="24"/>
                <w:szCs w:val="24"/>
              </w:rPr>
            </w:pPr>
            <w:r w:rsidRPr="00483490">
              <w:rPr>
                <w:rFonts w:ascii="Times New Roman" w:hAnsi="Times New Roman" w:cs="Times New Roman"/>
                <w:sz w:val="24"/>
                <w:szCs w:val="24"/>
              </w:rPr>
              <w:t>Incipient and massive charnockite and garnet-hornblende-biotite gneisses and garnetiferous gneiss with biotite and sillimanite</w:t>
            </w:r>
          </w:p>
        </w:tc>
      </w:tr>
      <w:tr w:rsidR="00E5113D" w:rsidRPr="00483490" w14:paraId="5356C822" w14:textId="77777777" w:rsidTr="00A95E36">
        <w:trPr>
          <w:trHeight w:val="497"/>
          <w:jc w:val="right"/>
        </w:trPr>
        <w:tc>
          <w:tcPr>
            <w:tcW w:w="2269" w:type="dxa"/>
          </w:tcPr>
          <w:p w14:paraId="5354448A" w14:textId="77777777" w:rsidR="00E5113D" w:rsidRPr="00483490" w:rsidRDefault="00E5113D" w:rsidP="00AB7A5D">
            <w:pPr>
              <w:spacing w:line="360" w:lineRule="auto"/>
              <w:ind w:right="-164"/>
              <w:jc w:val="center"/>
              <w:rPr>
                <w:sz w:val="24"/>
                <w:szCs w:val="24"/>
              </w:rPr>
            </w:pPr>
            <w:r w:rsidRPr="00483490">
              <w:rPr>
                <w:sz w:val="24"/>
                <w:szCs w:val="24"/>
              </w:rPr>
              <w:t>1300-1400 Ma</w:t>
            </w:r>
          </w:p>
        </w:tc>
        <w:tc>
          <w:tcPr>
            <w:tcW w:w="6439" w:type="dxa"/>
          </w:tcPr>
          <w:p w14:paraId="62D653B9" w14:textId="77777777" w:rsidR="00E5113D" w:rsidRPr="00483490" w:rsidRDefault="00E5113D" w:rsidP="00AB7A5D">
            <w:pPr>
              <w:pStyle w:val="NoSpacing"/>
              <w:ind w:right="36"/>
              <w:jc w:val="both"/>
              <w:rPr>
                <w:rFonts w:ascii="Times New Roman" w:hAnsi="Times New Roman" w:cs="Times New Roman"/>
                <w:sz w:val="24"/>
                <w:szCs w:val="24"/>
              </w:rPr>
            </w:pPr>
            <w:r w:rsidRPr="00483490">
              <w:rPr>
                <w:rFonts w:ascii="Times New Roman" w:hAnsi="Times New Roman" w:cs="Times New Roman"/>
                <w:sz w:val="24"/>
                <w:szCs w:val="24"/>
              </w:rPr>
              <w:t>Emplacements of alkaline rocks (feldspathoidal gneisses) and anorthosites</w:t>
            </w:r>
          </w:p>
        </w:tc>
      </w:tr>
      <w:tr w:rsidR="00E5113D" w:rsidRPr="00483490" w14:paraId="0AF4A7F7" w14:textId="77777777" w:rsidTr="00A95E36">
        <w:trPr>
          <w:trHeight w:val="1330"/>
          <w:jc w:val="right"/>
        </w:trPr>
        <w:tc>
          <w:tcPr>
            <w:tcW w:w="2269" w:type="dxa"/>
          </w:tcPr>
          <w:p w14:paraId="434897B8" w14:textId="77777777" w:rsidR="00E5113D" w:rsidRPr="00483490" w:rsidRDefault="00E5113D" w:rsidP="00AB7A5D">
            <w:pPr>
              <w:spacing w:line="360" w:lineRule="auto"/>
              <w:ind w:right="-164"/>
              <w:jc w:val="center"/>
              <w:rPr>
                <w:sz w:val="24"/>
                <w:szCs w:val="24"/>
              </w:rPr>
            </w:pPr>
            <w:r w:rsidRPr="00483490">
              <w:rPr>
                <w:sz w:val="24"/>
                <w:szCs w:val="24"/>
              </w:rPr>
              <w:t>Khondalite Group</w:t>
            </w:r>
          </w:p>
          <w:p w14:paraId="52F13FBD" w14:textId="77777777" w:rsidR="00E5113D" w:rsidRPr="00483490" w:rsidRDefault="00E5113D" w:rsidP="00AB7A5D">
            <w:pPr>
              <w:spacing w:line="360" w:lineRule="auto"/>
              <w:ind w:right="-164"/>
              <w:jc w:val="center"/>
              <w:rPr>
                <w:sz w:val="24"/>
                <w:szCs w:val="24"/>
              </w:rPr>
            </w:pPr>
            <w:r w:rsidRPr="00483490">
              <w:rPr>
                <w:sz w:val="24"/>
                <w:szCs w:val="24"/>
              </w:rPr>
              <w:t>(WKZ, CMZ &amp; EKZ)</w:t>
            </w:r>
          </w:p>
        </w:tc>
        <w:tc>
          <w:tcPr>
            <w:tcW w:w="6439" w:type="dxa"/>
          </w:tcPr>
          <w:p w14:paraId="0C2723F5" w14:textId="77777777" w:rsidR="00E5113D" w:rsidRPr="00483490" w:rsidRDefault="00E5113D" w:rsidP="00AB7A5D">
            <w:pPr>
              <w:pStyle w:val="NoSpacing"/>
              <w:ind w:right="-164"/>
              <w:jc w:val="both"/>
              <w:rPr>
                <w:rFonts w:ascii="Times New Roman" w:hAnsi="Times New Roman" w:cs="Times New Roman"/>
                <w:sz w:val="24"/>
                <w:szCs w:val="24"/>
              </w:rPr>
            </w:pPr>
            <w:r w:rsidRPr="00483490">
              <w:rPr>
                <w:rFonts w:ascii="Times New Roman" w:hAnsi="Times New Roman" w:cs="Times New Roman"/>
                <w:sz w:val="24"/>
                <w:szCs w:val="24"/>
              </w:rPr>
              <w:t>Garnet-sillimanite-graphite gneisses</w:t>
            </w:r>
          </w:p>
          <w:p w14:paraId="549B2FDD" w14:textId="77777777" w:rsidR="00E5113D" w:rsidRPr="00483490" w:rsidRDefault="00E5113D" w:rsidP="00AB7A5D">
            <w:pPr>
              <w:pStyle w:val="NoSpacing"/>
              <w:ind w:right="-164"/>
              <w:jc w:val="both"/>
              <w:rPr>
                <w:rFonts w:ascii="Times New Roman" w:hAnsi="Times New Roman" w:cs="Times New Roman"/>
                <w:sz w:val="24"/>
                <w:szCs w:val="24"/>
              </w:rPr>
            </w:pPr>
            <w:r w:rsidRPr="00483490">
              <w:rPr>
                <w:rFonts w:ascii="Times New Roman" w:hAnsi="Times New Roman" w:cs="Times New Roman"/>
                <w:sz w:val="24"/>
                <w:szCs w:val="24"/>
              </w:rPr>
              <w:t>Cordierite-sapphirine-spinel rocks</w:t>
            </w:r>
          </w:p>
          <w:p w14:paraId="60882486" w14:textId="77777777" w:rsidR="00E5113D" w:rsidRPr="00483490" w:rsidRDefault="00E5113D" w:rsidP="00AB7A5D">
            <w:pPr>
              <w:pStyle w:val="NoSpacing"/>
              <w:ind w:right="-164"/>
              <w:jc w:val="both"/>
              <w:rPr>
                <w:rFonts w:ascii="Times New Roman" w:hAnsi="Times New Roman" w:cs="Times New Roman"/>
                <w:sz w:val="24"/>
                <w:szCs w:val="24"/>
              </w:rPr>
            </w:pPr>
            <w:r w:rsidRPr="00483490">
              <w:rPr>
                <w:rFonts w:ascii="Times New Roman" w:hAnsi="Times New Roman" w:cs="Times New Roman"/>
                <w:sz w:val="24"/>
                <w:szCs w:val="24"/>
              </w:rPr>
              <w:t>Calc-silicate rocks and rare marbles</w:t>
            </w:r>
          </w:p>
          <w:p w14:paraId="61EE1074" w14:textId="77777777" w:rsidR="00E5113D" w:rsidRPr="00483490" w:rsidRDefault="00E5113D" w:rsidP="00AB7A5D">
            <w:pPr>
              <w:pStyle w:val="NoSpacing"/>
              <w:ind w:right="-164"/>
              <w:jc w:val="both"/>
              <w:rPr>
                <w:rFonts w:ascii="Times New Roman" w:hAnsi="Times New Roman" w:cs="Times New Roman"/>
                <w:sz w:val="24"/>
                <w:szCs w:val="24"/>
              </w:rPr>
            </w:pPr>
            <w:r w:rsidRPr="00483490">
              <w:rPr>
                <w:rFonts w:ascii="Times New Roman" w:hAnsi="Times New Roman" w:cs="Times New Roman"/>
                <w:sz w:val="24"/>
                <w:szCs w:val="24"/>
              </w:rPr>
              <w:t>Quartzite rich in garnet (and some sillimanite)</w:t>
            </w:r>
          </w:p>
          <w:p w14:paraId="04FA21F0" w14:textId="77777777" w:rsidR="00E5113D" w:rsidRPr="00483490" w:rsidRDefault="00E5113D" w:rsidP="00AB7A5D">
            <w:pPr>
              <w:pStyle w:val="NoSpacing"/>
              <w:ind w:right="-164"/>
              <w:jc w:val="both"/>
              <w:rPr>
                <w:rFonts w:ascii="Times New Roman" w:hAnsi="Times New Roman" w:cs="Times New Roman"/>
                <w:sz w:val="24"/>
                <w:szCs w:val="24"/>
              </w:rPr>
            </w:pPr>
            <w:r w:rsidRPr="00483490">
              <w:rPr>
                <w:rFonts w:ascii="Times New Roman" w:hAnsi="Times New Roman" w:cs="Times New Roman"/>
                <w:sz w:val="24"/>
                <w:szCs w:val="24"/>
              </w:rPr>
              <w:t>(The whole suite interleaved with charnockites)</w:t>
            </w:r>
          </w:p>
        </w:tc>
      </w:tr>
      <w:tr w:rsidR="00E5113D" w:rsidRPr="00483490" w14:paraId="664092BB" w14:textId="77777777" w:rsidTr="00A95E36">
        <w:trPr>
          <w:trHeight w:val="197"/>
          <w:jc w:val="right"/>
        </w:trPr>
        <w:tc>
          <w:tcPr>
            <w:tcW w:w="2269" w:type="dxa"/>
          </w:tcPr>
          <w:p w14:paraId="66DC75E9" w14:textId="77777777" w:rsidR="00E5113D" w:rsidRPr="00483490" w:rsidRDefault="00E5113D" w:rsidP="00AB7A5D">
            <w:pPr>
              <w:spacing w:line="360" w:lineRule="auto"/>
              <w:ind w:right="-164"/>
              <w:jc w:val="center"/>
              <w:rPr>
                <w:sz w:val="24"/>
                <w:szCs w:val="24"/>
              </w:rPr>
            </w:pPr>
            <w:r w:rsidRPr="00483490">
              <w:rPr>
                <w:sz w:val="24"/>
                <w:szCs w:val="24"/>
              </w:rPr>
              <w:t>1600-1800 Ma</w:t>
            </w:r>
          </w:p>
        </w:tc>
        <w:tc>
          <w:tcPr>
            <w:tcW w:w="6439" w:type="dxa"/>
          </w:tcPr>
          <w:p w14:paraId="32A45AEA" w14:textId="77777777" w:rsidR="00E5113D" w:rsidRPr="00483490" w:rsidRDefault="00E5113D" w:rsidP="00AB7A5D">
            <w:pPr>
              <w:spacing w:line="360" w:lineRule="auto"/>
              <w:ind w:right="-164"/>
              <w:jc w:val="both"/>
              <w:rPr>
                <w:sz w:val="24"/>
                <w:szCs w:val="24"/>
              </w:rPr>
            </w:pPr>
            <w:r w:rsidRPr="00483490">
              <w:rPr>
                <w:sz w:val="24"/>
                <w:szCs w:val="24"/>
              </w:rPr>
              <w:t>Evolution of Purana basins</w:t>
            </w:r>
          </w:p>
        </w:tc>
      </w:tr>
      <w:tr w:rsidR="00E5113D" w:rsidRPr="00483490" w14:paraId="05968878" w14:textId="77777777" w:rsidTr="00A95E36">
        <w:trPr>
          <w:trHeight w:val="1098"/>
          <w:jc w:val="right"/>
        </w:trPr>
        <w:tc>
          <w:tcPr>
            <w:tcW w:w="2269" w:type="dxa"/>
          </w:tcPr>
          <w:p w14:paraId="5649F3F6" w14:textId="77777777" w:rsidR="00E5113D" w:rsidRPr="00483490" w:rsidRDefault="00E5113D" w:rsidP="00AB7A5D">
            <w:pPr>
              <w:spacing w:line="360" w:lineRule="auto"/>
              <w:ind w:right="-164"/>
              <w:jc w:val="center"/>
              <w:rPr>
                <w:sz w:val="24"/>
                <w:szCs w:val="24"/>
              </w:rPr>
            </w:pPr>
            <w:r w:rsidRPr="00483490">
              <w:rPr>
                <w:sz w:val="24"/>
                <w:szCs w:val="24"/>
              </w:rPr>
              <w:t>2600-2800Ma</w:t>
            </w:r>
          </w:p>
        </w:tc>
        <w:tc>
          <w:tcPr>
            <w:tcW w:w="6439" w:type="dxa"/>
          </w:tcPr>
          <w:p w14:paraId="6E211103" w14:textId="77777777" w:rsidR="00E5113D" w:rsidRPr="00483490" w:rsidRDefault="00E5113D" w:rsidP="00AB7A5D">
            <w:pPr>
              <w:pStyle w:val="NoSpacing"/>
              <w:ind w:right="36"/>
              <w:jc w:val="both"/>
              <w:rPr>
                <w:rFonts w:ascii="Times New Roman" w:hAnsi="Times New Roman" w:cs="Times New Roman"/>
                <w:sz w:val="24"/>
                <w:szCs w:val="24"/>
              </w:rPr>
            </w:pPr>
            <w:r w:rsidRPr="00483490">
              <w:rPr>
                <w:rFonts w:ascii="Times New Roman" w:hAnsi="Times New Roman" w:cs="Times New Roman"/>
                <w:sz w:val="24"/>
                <w:szCs w:val="24"/>
              </w:rPr>
              <w:t>Charnockites with enclaves of basic granulites, high grade (WCZ) schists including BIF, and layered basic complexes, representing original cratonic basement (?) in ‘migmatitic’ amphibolite facies</w:t>
            </w:r>
          </w:p>
        </w:tc>
      </w:tr>
      <w:tr w:rsidR="00E5113D" w:rsidRPr="00483490" w14:paraId="16A4BE7B" w14:textId="77777777" w:rsidTr="00A95E36">
        <w:trPr>
          <w:trHeight w:val="145"/>
          <w:jc w:val="right"/>
        </w:trPr>
        <w:tc>
          <w:tcPr>
            <w:tcW w:w="2269" w:type="dxa"/>
          </w:tcPr>
          <w:p w14:paraId="7AFE181D" w14:textId="77777777" w:rsidR="00E5113D" w:rsidRPr="00483490" w:rsidRDefault="00E5113D" w:rsidP="00AB7A5D">
            <w:pPr>
              <w:spacing w:line="360" w:lineRule="auto"/>
              <w:ind w:right="-164"/>
              <w:jc w:val="center"/>
              <w:rPr>
                <w:sz w:val="24"/>
                <w:szCs w:val="24"/>
              </w:rPr>
            </w:pPr>
            <w:r w:rsidRPr="00483490">
              <w:rPr>
                <w:sz w:val="24"/>
                <w:szCs w:val="24"/>
              </w:rPr>
              <w:t>3000 Ma</w:t>
            </w:r>
          </w:p>
        </w:tc>
        <w:tc>
          <w:tcPr>
            <w:tcW w:w="6439" w:type="dxa"/>
          </w:tcPr>
          <w:p w14:paraId="00F01D68" w14:textId="77777777" w:rsidR="00E5113D" w:rsidRPr="00483490" w:rsidRDefault="00E5113D" w:rsidP="00AB7A5D">
            <w:pPr>
              <w:pStyle w:val="NoSpacing"/>
              <w:spacing w:line="360" w:lineRule="auto"/>
              <w:ind w:right="-164"/>
              <w:jc w:val="both"/>
              <w:rPr>
                <w:rFonts w:ascii="Times New Roman" w:hAnsi="Times New Roman" w:cs="Times New Roman"/>
                <w:sz w:val="24"/>
                <w:szCs w:val="24"/>
              </w:rPr>
            </w:pPr>
            <w:r w:rsidRPr="00483490">
              <w:rPr>
                <w:rFonts w:ascii="Times New Roman" w:hAnsi="Times New Roman" w:cs="Times New Roman"/>
                <w:sz w:val="24"/>
                <w:szCs w:val="24"/>
              </w:rPr>
              <w:t>Vestigial events (?)</w:t>
            </w:r>
          </w:p>
        </w:tc>
      </w:tr>
    </w:tbl>
    <w:p w14:paraId="017D9817" w14:textId="592E5535" w:rsidR="007B3BE1" w:rsidRPr="00483490" w:rsidRDefault="00E5113D" w:rsidP="00A95E36">
      <w:pPr>
        <w:widowControl/>
        <w:autoSpaceDE/>
        <w:autoSpaceDN/>
        <w:spacing w:before="360" w:after="360" w:line="360" w:lineRule="auto"/>
        <w:ind w:right="-164"/>
        <w:jc w:val="both"/>
        <w:rPr>
          <w:sz w:val="24"/>
        </w:rPr>
      </w:pPr>
      <w:r w:rsidRPr="00483490">
        <w:rPr>
          <w:noProof/>
          <w:sz w:val="20"/>
          <w:lang w:bidi="or-IN"/>
        </w:rPr>
        <w:lastRenderedPageBreak/>
        <w:drawing>
          <wp:inline distT="0" distB="0" distL="0" distR="0" wp14:anchorId="3346B292" wp14:editId="3932A1CB">
            <wp:extent cx="5494354" cy="5340350"/>
            <wp:effectExtent l="0" t="0" r="0" b="0"/>
            <wp:docPr id="20" name="image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5.png"/>
                    <pic:cNvPicPr/>
                  </pic:nvPicPr>
                  <pic:blipFill>
                    <a:blip r:embed="rId25" cstate="print"/>
                    <a:stretch>
                      <a:fillRect/>
                    </a:stretch>
                  </pic:blipFill>
                  <pic:spPr>
                    <a:xfrm>
                      <a:off x="0" y="0"/>
                      <a:ext cx="5501304" cy="5347106"/>
                    </a:xfrm>
                    <a:prstGeom prst="rect">
                      <a:avLst/>
                    </a:prstGeom>
                  </pic:spPr>
                </pic:pic>
              </a:graphicData>
            </a:graphic>
          </wp:inline>
        </w:drawing>
      </w:r>
    </w:p>
    <w:p w14:paraId="4BAFCB2E" w14:textId="73309B33" w:rsidR="00DB76AF" w:rsidRPr="00483490" w:rsidRDefault="007B3BE1" w:rsidP="001F65F7">
      <w:pPr>
        <w:widowControl/>
        <w:autoSpaceDE/>
        <w:autoSpaceDN/>
        <w:spacing w:before="100" w:beforeAutospacing="1" w:after="100" w:afterAutospacing="1"/>
        <w:ind w:left="1134" w:right="-164" w:hanging="1418"/>
        <w:rPr>
          <w:b/>
          <w:sz w:val="24"/>
          <w:szCs w:val="24"/>
        </w:rPr>
      </w:pPr>
      <w:r w:rsidRPr="00483490">
        <w:t xml:space="preserve"> </w:t>
      </w:r>
      <w:r w:rsidRPr="00483490">
        <w:rPr>
          <w:noProof/>
        </w:rPr>
        <w:t xml:space="preserve">        </w:t>
      </w:r>
      <w:r w:rsidR="00A870CC" w:rsidRPr="00483490">
        <w:rPr>
          <w:b/>
          <w:sz w:val="24"/>
          <w:szCs w:val="24"/>
        </w:rPr>
        <w:t>Fig.6</w:t>
      </w:r>
      <w:r w:rsidRPr="00483490">
        <w:rPr>
          <w:b/>
          <w:sz w:val="24"/>
          <w:szCs w:val="24"/>
        </w:rPr>
        <w:t xml:space="preserve">: </w:t>
      </w:r>
      <w:r w:rsidR="00920725" w:rsidRPr="00483490">
        <w:rPr>
          <w:b/>
          <w:sz w:val="24"/>
          <w:szCs w:val="24"/>
        </w:rPr>
        <w:t xml:space="preserve">Regional Litho-tectonic domain </w:t>
      </w:r>
      <w:r w:rsidRPr="00483490">
        <w:rPr>
          <w:b/>
          <w:sz w:val="24"/>
          <w:szCs w:val="24"/>
        </w:rPr>
        <w:t>map of EGMB after Behera &amp; Mohakul, 2024</w:t>
      </w:r>
    </w:p>
    <w:p w14:paraId="3F85E37E" w14:textId="1E0C306A" w:rsidR="00DB76AF" w:rsidRPr="00483490" w:rsidRDefault="008E1A3E" w:rsidP="00DB76AF">
      <w:pPr>
        <w:widowControl/>
        <w:tabs>
          <w:tab w:val="center" w:pos="5010"/>
        </w:tabs>
        <w:autoSpaceDE/>
        <w:autoSpaceDN/>
        <w:ind w:right="-164"/>
        <w:jc w:val="both"/>
        <w:rPr>
          <w:b/>
          <w:sz w:val="24"/>
          <w:szCs w:val="24"/>
        </w:rPr>
      </w:pPr>
      <w:r w:rsidRPr="00483490">
        <w:rPr>
          <w:b/>
          <w:sz w:val="24"/>
          <w:szCs w:val="24"/>
        </w:rPr>
        <w:t xml:space="preserve">5.2.2 </w:t>
      </w:r>
      <w:r w:rsidR="00DB76AF" w:rsidRPr="00483490">
        <w:rPr>
          <w:b/>
          <w:sz w:val="24"/>
          <w:szCs w:val="24"/>
        </w:rPr>
        <w:t>Local Geology and Stratigraphy:</w:t>
      </w:r>
    </w:p>
    <w:p w14:paraId="0E752E1F" w14:textId="77777777" w:rsidR="00DB76AF" w:rsidRPr="00483490" w:rsidRDefault="00DB76AF" w:rsidP="00DB76AF">
      <w:pPr>
        <w:widowControl/>
        <w:tabs>
          <w:tab w:val="center" w:pos="5010"/>
        </w:tabs>
        <w:autoSpaceDE/>
        <w:autoSpaceDN/>
        <w:spacing w:line="360" w:lineRule="auto"/>
        <w:ind w:right="-164" w:firstLine="720"/>
        <w:jc w:val="both"/>
        <w:rPr>
          <w:sz w:val="24"/>
          <w:szCs w:val="24"/>
          <w:lang w:val="en-IN" w:eastAsia="en-IN"/>
        </w:rPr>
      </w:pPr>
    </w:p>
    <w:p w14:paraId="40770A78" w14:textId="77777777" w:rsidR="00DB76AF" w:rsidRPr="00483490" w:rsidRDefault="00DB76AF" w:rsidP="00DB76AF">
      <w:pPr>
        <w:widowControl/>
        <w:tabs>
          <w:tab w:val="center" w:pos="5010"/>
        </w:tabs>
        <w:autoSpaceDE/>
        <w:autoSpaceDN/>
        <w:spacing w:line="360" w:lineRule="auto"/>
        <w:ind w:right="-164" w:firstLine="720"/>
        <w:jc w:val="both"/>
        <w:rPr>
          <w:sz w:val="24"/>
          <w:szCs w:val="24"/>
          <w:lang w:val="en-IN" w:eastAsia="en-IN"/>
        </w:rPr>
      </w:pPr>
      <w:r w:rsidRPr="00483490">
        <w:rPr>
          <w:sz w:val="24"/>
          <w:szCs w:val="24"/>
          <w:lang w:val="en-IN" w:eastAsia="en-IN"/>
        </w:rPr>
        <w:t>The area under exploration forms part of the Eastern Ghats Supergroup and comprises khondalite, charnockite, quartzo-feldspathic gneiss, and pegmatoids with associated silica veinlets. These rock units are overlain by recent soil and alluvium. Pegmatoids occur as intrusive bodies within the migmatized khondalite, typically emplaced along the foliation planes (Plate-II).</w:t>
      </w:r>
    </w:p>
    <w:p w14:paraId="31D961B4" w14:textId="04A85910" w:rsidR="00DB76AF" w:rsidRPr="00483490" w:rsidRDefault="00DB76AF" w:rsidP="00DB76AF">
      <w:pPr>
        <w:widowControl/>
        <w:tabs>
          <w:tab w:val="center" w:pos="5010"/>
        </w:tabs>
        <w:autoSpaceDE/>
        <w:autoSpaceDN/>
        <w:spacing w:line="360" w:lineRule="auto"/>
        <w:ind w:right="-164" w:firstLine="720"/>
        <w:jc w:val="both"/>
        <w:rPr>
          <w:sz w:val="24"/>
          <w:szCs w:val="24"/>
        </w:rPr>
      </w:pPr>
      <w:r w:rsidRPr="00483490">
        <w:rPr>
          <w:sz w:val="24"/>
          <w:szCs w:val="24"/>
        </w:rPr>
        <w:t xml:space="preserve">Detail geological mapping over the area revealed that area is mostly soil covered with scanty exposures of the litho units like khondalite and its variants, quartzo-feldspathic gneiss, charnockite and pegmatite which are only exposed along the Barha Nala course </w:t>
      </w:r>
      <w:r w:rsidRPr="00483490">
        <w:rPr>
          <w:sz w:val="24"/>
          <w:szCs w:val="24"/>
        </w:rPr>
        <w:lastRenderedPageBreak/>
        <w:t>adjacent to the west of study area, The Khondalite group consists of garnet - sillimanite schist, sillimanite - graphite gneiss, micaceous/ garnetiferous/ sillimanite bearing quartzites and garnet – sillimanite gneiss. All these litho-units are migmatised and a</w:t>
      </w:r>
      <w:r w:rsidR="00503839">
        <w:rPr>
          <w:sz w:val="24"/>
          <w:szCs w:val="24"/>
        </w:rPr>
        <w:t>ltered to variable extent. Except</w:t>
      </w:r>
      <w:r w:rsidRPr="00483490">
        <w:rPr>
          <w:sz w:val="24"/>
          <w:szCs w:val="24"/>
        </w:rPr>
        <w:t xml:space="preserve"> minor quartz and pegmatoid veins, the area is significantly devoid of any intrusive rocks. Members of Khondalite group namely quartz-garnet-sillimanite schist with or wi</w:t>
      </w:r>
      <w:r w:rsidR="00503839">
        <w:rPr>
          <w:sz w:val="24"/>
          <w:szCs w:val="24"/>
        </w:rPr>
        <w:t>thout graphite (Khondalite sensu</w:t>
      </w:r>
      <w:r w:rsidRPr="00483490">
        <w:rPr>
          <w:sz w:val="24"/>
          <w:szCs w:val="24"/>
        </w:rPr>
        <w:t>-stricto), sillimanite-graphite schist and quartzites are interbanded with each other or exhibit variations along strike from argillaceous to arenaceous facies and vice versa. Similarly, khondalite grades along strike to migmatite from un-migmatised to thoroughly migmatised rock without any relict mineralogy of the parent rock. This type of gradation is essentially due to increasing abundance of quartzo-feldspathic material in the original rock. Arenaceous and argillaceous members of khondalite show strike ward gradation to quartzo-feldspathic gneiss as recorded in the borehole cuttings indicate that they are para-gneisses. On close examination, the interbedded arenaceous bands at some places within khondalite are seen to be leptynites in composition indicating them originally to represent arkoses in the sedimentary basin. Khondalite &amp; quartzofelspathic gneiss form more or less banded assemblage with variable degree of alteration. Based on their mutual field relation relationships, the following stratigraphic succession is suggested in order of their increasing antiquity.</w:t>
      </w:r>
    </w:p>
    <w:p w14:paraId="7B86147F" w14:textId="77777777" w:rsidR="00DB76AF" w:rsidRPr="00483490" w:rsidRDefault="00DB76AF" w:rsidP="00DB76AF">
      <w:pPr>
        <w:widowControl/>
        <w:tabs>
          <w:tab w:val="center" w:pos="5010"/>
        </w:tabs>
        <w:autoSpaceDE/>
        <w:autoSpaceDN/>
        <w:spacing w:line="360" w:lineRule="auto"/>
        <w:ind w:right="-164" w:firstLine="720"/>
        <w:jc w:val="both"/>
        <w:rPr>
          <w:sz w:val="10"/>
          <w:szCs w:val="10"/>
        </w:rPr>
      </w:pPr>
    </w:p>
    <w:tbl>
      <w:tblPr>
        <w:tblStyle w:val="TableGrid"/>
        <w:tblW w:w="0" w:type="auto"/>
        <w:jc w:val="center"/>
        <w:tblLook w:val="04A0" w:firstRow="1" w:lastRow="0" w:firstColumn="1" w:lastColumn="0" w:noHBand="0" w:noVBand="1"/>
      </w:tblPr>
      <w:tblGrid>
        <w:gridCol w:w="2708"/>
        <w:gridCol w:w="6239"/>
      </w:tblGrid>
      <w:tr w:rsidR="00DB76AF" w:rsidRPr="00483490" w14:paraId="5D1B602E" w14:textId="77777777" w:rsidTr="00DB76AF">
        <w:trPr>
          <w:trHeight w:val="352"/>
          <w:jc w:val="center"/>
        </w:trPr>
        <w:tc>
          <w:tcPr>
            <w:tcW w:w="2793" w:type="dxa"/>
          </w:tcPr>
          <w:p w14:paraId="61CD51BB" w14:textId="77777777" w:rsidR="00DB76AF" w:rsidRPr="00483490" w:rsidRDefault="00DB76AF" w:rsidP="00DB76AF">
            <w:pPr>
              <w:widowControl/>
              <w:autoSpaceDE/>
              <w:autoSpaceDN/>
              <w:spacing w:line="360" w:lineRule="auto"/>
              <w:ind w:right="-164"/>
              <w:jc w:val="center"/>
              <w:rPr>
                <w:sz w:val="24"/>
                <w:szCs w:val="24"/>
              </w:rPr>
            </w:pPr>
            <w:r w:rsidRPr="00483490">
              <w:rPr>
                <w:sz w:val="24"/>
                <w:szCs w:val="24"/>
              </w:rPr>
              <w:t>Recent to sub recent</w:t>
            </w:r>
          </w:p>
        </w:tc>
        <w:tc>
          <w:tcPr>
            <w:tcW w:w="6379" w:type="dxa"/>
          </w:tcPr>
          <w:p w14:paraId="1CC56E0B" w14:textId="77777777" w:rsidR="00DB76AF" w:rsidRPr="00483490" w:rsidRDefault="00DB76AF" w:rsidP="00DB76AF">
            <w:pPr>
              <w:widowControl/>
              <w:autoSpaceDE/>
              <w:autoSpaceDN/>
              <w:spacing w:line="360" w:lineRule="auto"/>
              <w:ind w:right="-164"/>
              <w:rPr>
                <w:sz w:val="24"/>
                <w:szCs w:val="24"/>
              </w:rPr>
            </w:pPr>
            <w:r w:rsidRPr="00483490">
              <w:rPr>
                <w:sz w:val="24"/>
                <w:szCs w:val="24"/>
              </w:rPr>
              <w:t>Soil/Alluvium</w:t>
            </w:r>
          </w:p>
        </w:tc>
      </w:tr>
      <w:tr w:rsidR="00DB76AF" w:rsidRPr="00483490" w14:paraId="0A012E2F" w14:textId="77777777" w:rsidTr="00DB76AF">
        <w:trPr>
          <w:trHeight w:val="352"/>
          <w:jc w:val="center"/>
        </w:trPr>
        <w:tc>
          <w:tcPr>
            <w:tcW w:w="2793" w:type="dxa"/>
          </w:tcPr>
          <w:p w14:paraId="7E45A9C9" w14:textId="77777777" w:rsidR="00DB76AF" w:rsidRPr="00483490" w:rsidRDefault="00DB76AF" w:rsidP="00DB76AF">
            <w:pPr>
              <w:widowControl/>
              <w:autoSpaceDE/>
              <w:autoSpaceDN/>
              <w:spacing w:line="360" w:lineRule="auto"/>
              <w:ind w:right="-164"/>
              <w:jc w:val="center"/>
              <w:rPr>
                <w:sz w:val="24"/>
                <w:szCs w:val="24"/>
              </w:rPr>
            </w:pPr>
            <w:r w:rsidRPr="00483490">
              <w:rPr>
                <w:sz w:val="24"/>
                <w:szCs w:val="24"/>
              </w:rPr>
              <w:t>Intrusive</w:t>
            </w:r>
          </w:p>
        </w:tc>
        <w:tc>
          <w:tcPr>
            <w:tcW w:w="6379" w:type="dxa"/>
          </w:tcPr>
          <w:p w14:paraId="518F857F" w14:textId="77777777" w:rsidR="00DB76AF" w:rsidRPr="00483490" w:rsidRDefault="00DB76AF" w:rsidP="00DB76AF">
            <w:pPr>
              <w:widowControl/>
              <w:autoSpaceDE/>
              <w:autoSpaceDN/>
              <w:spacing w:line="360" w:lineRule="auto"/>
              <w:ind w:right="-164"/>
              <w:rPr>
                <w:sz w:val="24"/>
                <w:szCs w:val="24"/>
              </w:rPr>
            </w:pPr>
            <w:r w:rsidRPr="00483490">
              <w:rPr>
                <w:sz w:val="24"/>
                <w:szCs w:val="24"/>
              </w:rPr>
              <w:t>Pegmatoids &amp; silica veinlets</w:t>
            </w:r>
          </w:p>
        </w:tc>
      </w:tr>
      <w:tr w:rsidR="00DB76AF" w:rsidRPr="00483490" w14:paraId="61007D81" w14:textId="77777777" w:rsidTr="00DB76AF">
        <w:trPr>
          <w:trHeight w:val="352"/>
          <w:jc w:val="center"/>
        </w:trPr>
        <w:tc>
          <w:tcPr>
            <w:tcW w:w="2793" w:type="dxa"/>
          </w:tcPr>
          <w:p w14:paraId="6A557AC4" w14:textId="77777777" w:rsidR="00DB76AF" w:rsidRPr="00483490" w:rsidRDefault="00DB76AF" w:rsidP="00DB76AF">
            <w:pPr>
              <w:widowControl/>
              <w:autoSpaceDE/>
              <w:autoSpaceDN/>
              <w:spacing w:line="360" w:lineRule="auto"/>
              <w:ind w:right="-164"/>
              <w:jc w:val="center"/>
              <w:rPr>
                <w:sz w:val="24"/>
                <w:szCs w:val="24"/>
              </w:rPr>
            </w:pPr>
          </w:p>
        </w:tc>
        <w:tc>
          <w:tcPr>
            <w:tcW w:w="6379" w:type="dxa"/>
          </w:tcPr>
          <w:p w14:paraId="6C53AC28" w14:textId="77777777" w:rsidR="00DB76AF" w:rsidRPr="00483490" w:rsidRDefault="00DB76AF" w:rsidP="00DB76AF">
            <w:pPr>
              <w:widowControl/>
              <w:autoSpaceDE/>
              <w:autoSpaceDN/>
              <w:spacing w:line="360" w:lineRule="auto"/>
              <w:ind w:right="-164"/>
              <w:rPr>
                <w:sz w:val="24"/>
                <w:szCs w:val="24"/>
              </w:rPr>
            </w:pPr>
            <w:r w:rsidRPr="00483490">
              <w:rPr>
                <w:sz w:val="24"/>
                <w:szCs w:val="24"/>
              </w:rPr>
              <w:t>Quartzo-feldspathic gneiss (± Graphite &amp; Garnet)</w:t>
            </w:r>
          </w:p>
        </w:tc>
      </w:tr>
      <w:tr w:rsidR="00DB76AF" w:rsidRPr="00483490" w14:paraId="0E0E18C7" w14:textId="77777777" w:rsidTr="00DB76AF">
        <w:trPr>
          <w:trHeight w:val="352"/>
          <w:jc w:val="center"/>
        </w:trPr>
        <w:tc>
          <w:tcPr>
            <w:tcW w:w="2793" w:type="dxa"/>
          </w:tcPr>
          <w:p w14:paraId="6ADBAB2E" w14:textId="77777777" w:rsidR="00DB76AF" w:rsidRPr="00483490" w:rsidRDefault="00DB76AF" w:rsidP="00DB76AF">
            <w:pPr>
              <w:widowControl/>
              <w:autoSpaceDE/>
              <w:autoSpaceDN/>
              <w:spacing w:line="360" w:lineRule="auto"/>
              <w:ind w:right="-164"/>
              <w:jc w:val="center"/>
              <w:rPr>
                <w:sz w:val="24"/>
                <w:szCs w:val="24"/>
              </w:rPr>
            </w:pPr>
            <w:r w:rsidRPr="00483490">
              <w:rPr>
                <w:sz w:val="24"/>
                <w:szCs w:val="24"/>
              </w:rPr>
              <w:t>Archaean</w:t>
            </w:r>
          </w:p>
        </w:tc>
        <w:tc>
          <w:tcPr>
            <w:tcW w:w="6379" w:type="dxa"/>
          </w:tcPr>
          <w:p w14:paraId="08430471" w14:textId="77777777" w:rsidR="00DB76AF" w:rsidRPr="00483490" w:rsidRDefault="00DB76AF" w:rsidP="00DB76AF">
            <w:pPr>
              <w:widowControl/>
              <w:autoSpaceDE/>
              <w:autoSpaceDN/>
              <w:spacing w:line="360" w:lineRule="auto"/>
              <w:ind w:right="-164"/>
              <w:rPr>
                <w:sz w:val="24"/>
                <w:szCs w:val="24"/>
              </w:rPr>
            </w:pPr>
            <w:r w:rsidRPr="00483490">
              <w:rPr>
                <w:sz w:val="24"/>
                <w:szCs w:val="24"/>
              </w:rPr>
              <w:t>Charnockite (migmatised)</w:t>
            </w:r>
          </w:p>
        </w:tc>
      </w:tr>
      <w:tr w:rsidR="00DB76AF" w:rsidRPr="00483490" w14:paraId="66438A51" w14:textId="77777777" w:rsidTr="00DB76AF">
        <w:trPr>
          <w:trHeight w:val="333"/>
          <w:jc w:val="center"/>
        </w:trPr>
        <w:tc>
          <w:tcPr>
            <w:tcW w:w="2793" w:type="dxa"/>
          </w:tcPr>
          <w:p w14:paraId="4DD946D6" w14:textId="77777777" w:rsidR="00DB76AF" w:rsidRPr="00483490" w:rsidRDefault="00DB76AF" w:rsidP="00DB76AF">
            <w:pPr>
              <w:widowControl/>
              <w:autoSpaceDE/>
              <w:autoSpaceDN/>
              <w:spacing w:line="360" w:lineRule="auto"/>
              <w:ind w:right="-164"/>
              <w:jc w:val="center"/>
              <w:rPr>
                <w:sz w:val="24"/>
                <w:szCs w:val="24"/>
              </w:rPr>
            </w:pPr>
          </w:p>
        </w:tc>
        <w:tc>
          <w:tcPr>
            <w:tcW w:w="6379" w:type="dxa"/>
          </w:tcPr>
          <w:p w14:paraId="237F5098" w14:textId="77777777" w:rsidR="00DB76AF" w:rsidRPr="00483490" w:rsidRDefault="00DB76AF" w:rsidP="00DB76AF">
            <w:pPr>
              <w:widowControl/>
              <w:autoSpaceDE/>
              <w:autoSpaceDN/>
              <w:spacing w:line="360" w:lineRule="auto"/>
              <w:ind w:right="-164"/>
              <w:rPr>
                <w:sz w:val="24"/>
                <w:szCs w:val="24"/>
              </w:rPr>
            </w:pPr>
            <w:r w:rsidRPr="00483490">
              <w:rPr>
                <w:sz w:val="24"/>
                <w:szCs w:val="24"/>
              </w:rPr>
              <w:t>Khondalite (migmatised/kaolinised/±graphite)</w:t>
            </w:r>
          </w:p>
        </w:tc>
      </w:tr>
    </w:tbl>
    <w:p w14:paraId="082ED163" w14:textId="77777777" w:rsidR="00E47203" w:rsidRPr="00483490" w:rsidRDefault="00E47203" w:rsidP="00E47203">
      <w:pPr>
        <w:widowControl/>
        <w:autoSpaceDE/>
        <w:autoSpaceDN/>
        <w:spacing w:before="100" w:beforeAutospacing="1" w:line="360" w:lineRule="auto"/>
        <w:ind w:right="-164"/>
        <w:jc w:val="both"/>
        <w:outlineLvl w:val="2"/>
        <w:rPr>
          <w:b/>
          <w:bCs/>
          <w:sz w:val="24"/>
          <w:szCs w:val="27"/>
          <w:lang w:val="en-IN" w:eastAsia="en-IN"/>
        </w:rPr>
      </w:pPr>
      <w:r w:rsidRPr="00483490">
        <w:rPr>
          <w:b/>
          <w:bCs/>
          <w:sz w:val="24"/>
          <w:szCs w:val="27"/>
          <w:lang w:val="en-IN" w:eastAsia="en-IN"/>
        </w:rPr>
        <w:t>Regional Structure</w:t>
      </w:r>
    </w:p>
    <w:p w14:paraId="0723867B" w14:textId="0AE721E2" w:rsidR="00E47203" w:rsidRPr="00483490" w:rsidRDefault="00E47203" w:rsidP="00E47203">
      <w:pPr>
        <w:widowControl/>
        <w:autoSpaceDE/>
        <w:autoSpaceDN/>
        <w:spacing w:line="360" w:lineRule="auto"/>
        <w:ind w:right="-164" w:firstLine="720"/>
        <w:jc w:val="both"/>
        <w:rPr>
          <w:sz w:val="24"/>
          <w:szCs w:val="24"/>
        </w:rPr>
      </w:pPr>
      <w:r w:rsidRPr="00483490">
        <w:rPr>
          <w:sz w:val="24"/>
          <w:szCs w:val="24"/>
        </w:rPr>
        <w:t xml:space="preserve">The disposition of the mineralised zones is unique in each domain, primarily controlled by the second and third generation folding often modified by high strain zones.  </w:t>
      </w:r>
      <w:r w:rsidRPr="00483490">
        <w:rPr>
          <w:sz w:val="24"/>
          <w:szCs w:val="24"/>
          <w:lang w:val="en-IN" w:eastAsia="en-IN"/>
        </w:rPr>
        <w:t>The study area lies within the Domain IV, of</w:t>
      </w:r>
      <w:r w:rsidR="00503839">
        <w:rPr>
          <w:sz w:val="24"/>
          <w:szCs w:val="24"/>
          <w:lang w:val="en-IN" w:eastAsia="en-IN"/>
        </w:rPr>
        <w:t xml:space="preserve"> the</w:t>
      </w:r>
      <w:r w:rsidRPr="00483490">
        <w:rPr>
          <w:sz w:val="24"/>
          <w:szCs w:val="24"/>
          <w:lang w:val="en-IN" w:eastAsia="en-IN"/>
        </w:rPr>
        <w:t xml:space="preserve"> litho-structural domain of EGMB (Behera &amp; Mohakul, 2024) (</w:t>
      </w:r>
      <w:r w:rsidR="00C31851" w:rsidRPr="00483490">
        <w:rPr>
          <w:sz w:val="24"/>
          <w:szCs w:val="24"/>
          <w:lang w:val="en-IN" w:eastAsia="en-IN"/>
        </w:rPr>
        <w:t>Fig: 7</w:t>
      </w:r>
      <w:r w:rsidRPr="00483490">
        <w:rPr>
          <w:sz w:val="24"/>
          <w:szCs w:val="24"/>
          <w:lang w:val="en-IN" w:eastAsia="en-IN"/>
        </w:rPr>
        <w:t xml:space="preserve">). </w:t>
      </w:r>
      <w:r w:rsidRPr="00483490">
        <w:rPr>
          <w:sz w:val="24"/>
          <w:szCs w:val="24"/>
        </w:rPr>
        <w:t xml:space="preserve">The Nagavalli-Vamsadhara domain is a narrow NNW-SSE trending belt bounded by Nagavalli Shear Zone (NSZ) in the west and VSZ in the east. It constitutes parts of WKZ and CMZ of Ramakrishnan et al. (1998). The shear zones (NSZ and VSZ) join the western boundary shear zone in the north and in the south, they merge </w:t>
      </w:r>
      <w:r w:rsidRPr="00483490">
        <w:rPr>
          <w:sz w:val="24"/>
          <w:szCs w:val="24"/>
        </w:rPr>
        <w:lastRenderedPageBreak/>
        <w:t>together to end abruptly against the east c</w:t>
      </w:r>
      <w:r w:rsidR="00DA0F3D">
        <w:rPr>
          <w:sz w:val="24"/>
          <w:szCs w:val="24"/>
        </w:rPr>
        <w:t xml:space="preserve">oast (Chetty, 2001). The </w:t>
      </w:r>
      <w:proofErr w:type="gramStart"/>
      <w:r w:rsidR="00DA0F3D">
        <w:rPr>
          <w:sz w:val="24"/>
          <w:szCs w:val="24"/>
        </w:rPr>
        <w:t>authors</w:t>
      </w:r>
      <w:proofErr w:type="gramEnd"/>
      <w:r w:rsidR="00DA0F3D">
        <w:rPr>
          <w:sz w:val="24"/>
          <w:szCs w:val="24"/>
        </w:rPr>
        <w:t xml:space="preserve"> </w:t>
      </w:r>
      <w:r w:rsidRPr="00483490">
        <w:rPr>
          <w:sz w:val="24"/>
          <w:szCs w:val="24"/>
        </w:rPr>
        <w:t xml:space="preserve">proposed fold-thrust tectonics associated with westward thrusting in this domain. This domain trends at an angle (NNW-SSE) to the regional foliation (NE - SW) of the rocks of the EGMB. This domain becomes narrow towards the south. The domain constitutes tight folds with N-S axial traces (F2). The trend of the foliation near VSZ and NSZ are parallel to both shear zones. The foliation near VSZ steep westerly dip and is parallel to VSZ whereas the foliation in the vicinity of NSZ has steep easterly </w:t>
      </w:r>
      <w:r w:rsidR="00C31851" w:rsidRPr="00483490">
        <w:rPr>
          <w:sz w:val="24"/>
          <w:szCs w:val="24"/>
          <w:lang w:val="en-IN" w:eastAsia="en-IN"/>
        </w:rPr>
        <w:t>(Fig: 7</w:t>
      </w:r>
      <w:r w:rsidRPr="00483490">
        <w:rPr>
          <w:sz w:val="24"/>
          <w:szCs w:val="24"/>
          <w:lang w:val="en-IN" w:eastAsia="en-IN"/>
        </w:rPr>
        <w:t>). The steeply easterly dips of NSZ and merger with other westerly dipping shear zone</w:t>
      </w:r>
      <w:r w:rsidR="004C1563">
        <w:rPr>
          <w:sz w:val="24"/>
          <w:szCs w:val="24"/>
          <w:lang w:val="en-IN" w:eastAsia="en-IN"/>
        </w:rPr>
        <w:t>s</w:t>
      </w:r>
      <w:r w:rsidRPr="00483490">
        <w:rPr>
          <w:sz w:val="24"/>
          <w:szCs w:val="24"/>
          <w:lang w:val="en-IN" w:eastAsia="en-IN"/>
        </w:rPr>
        <w:t xml:space="preserve"> at depth indicate the region’s tectonic complexity</w:t>
      </w:r>
      <w:r w:rsidRPr="00483490">
        <w:rPr>
          <w:sz w:val="24"/>
          <w:szCs w:val="24"/>
        </w:rPr>
        <w:t xml:space="preserve">. In this domain, the F2 folds are appressed with axial traces that are parallel to the NSZ and VSZ. </w:t>
      </w:r>
    </w:p>
    <w:p w14:paraId="077FFB5E" w14:textId="4FF031B6" w:rsidR="00A870CC" w:rsidRPr="00483490" w:rsidRDefault="005F09A3" w:rsidP="00E47203">
      <w:pPr>
        <w:widowControl/>
        <w:autoSpaceDE/>
        <w:autoSpaceDN/>
        <w:spacing w:line="360" w:lineRule="auto"/>
        <w:ind w:right="-164" w:firstLine="720"/>
        <w:jc w:val="both"/>
        <w:rPr>
          <w:sz w:val="24"/>
          <w:szCs w:val="24"/>
        </w:rPr>
      </w:pPr>
      <w:r w:rsidRPr="00483490">
        <w:rPr>
          <w:noProof/>
          <w:lang w:bidi="or-IN"/>
        </w:rPr>
        <mc:AlternateContent>
          <mc:Choice Requires="wpg">
            <w:drawing>
              <wp:anchor distT="0" distB="0" distL="114300" distR="114300" simplePos="0" relativeHeight="251642880" behindDoc="0" locked="0" layoutInCell="1" allowOverlap="1" wp14:anchorId="034BBE60" wp14:editId="6675BD0A">
                <wp:simplePos x="0" y="0"/>
                <wp:positionH relativeFrom="column">
                  <wp:posOffset>-2540</wp:posOffset>
                </wp:positionH>
                <wp:positionV relativeFrom="paragraph">
                  <wp:posOffset>6350</wp:posOffset>
                </wp:positionV>
                <wp:extent cx="5930900" cy="4089400"/>
                <wp:effectExtent l="0" t="0" r="12700" b="25400"/>
                <wp:wrapNone/>
                <wp:docPr id="1970704460" name="Group 1970704460"/>
                <wp:cNvGraphicFramePr/>
                <a:graphic xmlns:a="http://schemas.openxmlformats.org/drawingml/2006/main">
                  <a:graphicData uri="http://schemas.microsoft.com/office/word/2010/wordprocessingGroup">
                    <wpg:wgp>
                      <wpg:cNvGrpSpPr/>
                      <wpg:grpSpPr>
                        <a:xfrm>
                          <a:off x="0" y="0"/>
                          <a:ext cx="5930900" cy="4089400"/>
                          <a:chOff x="0" y="-1"/>
                          <a:chExt cx="5532786" cy="3898116"/>
                        </a:xfrm>
                      </wpg:grpSpPr>
                      <wps:wsp>
                        <wps:cNvPr id="1970704461" name="Text Box 2"/>
                        <wps:cNvSpPr txBox="1">
                          <a:spLocks noChangeArrowheads="1"/>
                        </wps:cNvSpPr>
                        <wps:spPr bwMode="auto">
                          <a:xfrm>
                            <a:off x="2554058" y="-1"/>
                            <a:ext cx="2978728" cy="3856469"/>
                          </a:xfrm>
                          <a:prstGeom prst="rect">
                            <a:avLst/>
                          </a:prstGeom>
                          <a:solidFill>
                            <a:srgbClr val="FFFFFF"/>
                          </a:solidFill>
                          <a:ln w="9525">
                            <a:solidFill>
                              <a:srgbClr val="000000"/>
                            </a:solidFill>
                            <a:miter lim="800000"/>
                            <a:headEnd/>
                            <a:tailEnd/>
                          </a:ln>
                        </wps:spPr>
                        <wps:txbx>
                          <w:txbxContent>
                            <w:p w14:paraId="0B2316D6" w14:textId="77777777" w:rsidR="003D1E55" w:rsidRDefault="003D1E55" w:rsidP="00E47203">
                              <w:pPr>
                                <w:jc w:val="center"/>
                              </w:pPr>
                              <w:r w:rsidRPr="000F4BC2">
                                <w:rPr>
                                  <w:noProof/>
                                  <w:lang w:bidi="or-IN"/>
                                </w:rPr>
                                <w:drawing>
                                  <wp:inline distT="0" distB="0" distL="0" distR="0" wp14:anchorId="32048EA0" wp14:editId="4CB2F89F">
                                    <wp:extent cx="3122764" cy="3600450"/>
                                    <wp:effectExtent l="0" t="0" r="1905" b="0"/>
                                    <wp:docPr id="1970704472" name="Picture 1970704472" descr="C:\Users\HP\Desktop\Naringpanga South GR\Regional structural set up og graphite.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HP\Desktop\Naringpanga South GR\Regional structural set up og graphite.jpe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171596" cy="3656752"/>
                                            </a:xfrm>
                                            <a:prstGeom prst="rect">
                                              <a:avLst/>
                                            </a:prstGeom>
                                            <a:noFill/>
                                            <a:ln>
                                              <a:noFill/>
                                            </a:ln>
                                          </pic:spPr>
                                        </pic:pic>
                                      </a:graphicData>
                                    </a:graphic>
                                  </wp:inline>
                                </w:drawing>
                              </w:r>
                            </w:p>
                          </w:txbxContent>
                        </wps:txbx>
                        <wps:bodyPr rot="0" vert="horz" wrap="square" lIns="91440" tIns="45720" rIns="91440" bIns="45720" anchor="t" anchorCtr="0">
                          <a:noAutofit/>
                        </wps:bodyPr>
                      </wps:wsp>
                      <wpg:grpSp>
                        <wpg:cNvPr id="1970704462" name="Group 1970704462"/>
                        <wpg:cNvGrpSpPr/>
                        <wpg:grpSpPr>
                          <a:xfrm>
                            <a:off x="0" y="1"/>
                            <a:ext cx="3434634" cy="2862442"/>
                            <a:chOff x="0" y="-198782"/>
                            <a:chExt cx="3434825" cy="2862442"/>
                          </a:xfrm>
                        </wpg:grpSpPr>
                        <wps:wsp>
                          <wps:cNvPr id="1970704463" name="Text Box 2"/>
                          <wps:cNvSpPr txBox="1">
                            <a:spLocks noChangeArrowheads="1"/>
                          </wps:cNvSpPr>
                          <wps:spPr bwMode="auto">
                            <a:xfrm>
                              <a:off x="0" y="-198782"/>
                              <a:ext cx="2554393" cy="2862442"/>
                            </a:xfrm>
                            <a:prstGeom prst="rect">
                              <a:avLst/>
                            </a:prstGeom>
                            <a:solidFill>
                              <a:srgbClr val="FFFFFF"/>
                            </a:solidFill>
                            <a:ln w="9525">
                              <a:solidFill>
                                <a:srgbClr val="000000"/>
                              </a:solidFill>
                              <a:miter lim="800000"/>
                              <a:headEnd/>
                              <a:tailEnd/>
                            </a:ln>
                          </wps:spPr>
                          <wps:txbx>
                            <w:txbxContent>
                              <w:p w14:paraId="01D56B59" w14:textId="77777777" w:rsidR="003D1E55" w:rsidRDefault="003D1E55" w:rsidP="00E47203">
                                <w:pPr>
                                  <w:jc w:val="center"/>
                                </w:pPr>
                                <w:r w:rsidRPr="00825869">
                                  <w:rPr>
                                    <w:noProof/>
                                    <w:sz w:val="24"/>
                                    <w:szCs w:val="24"/>
                                    <w:lang w:bidi="or-IN"/>
                                  </w:rPr>
                                  <w:drawing>
                                    <wp:inline distT="0" distB="0" distL="0" distR="0" wp14:anchorId="26E31ABD" wp14:editId="67CF4B55">
                                      <wp:extent cx="2604682" cy="2857500"/>
                                      <wp:effectExtent l="0" t="0" r="5715" b="0"/>
                                      <wp:docPr id="1970704471" name="Picture 1970704471" descr="C:\Users\HP\Desktop\Naringpanga South GR\Major shear of Naringpanga.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HP\Desktop\Naringpanga South GR\Major shear of Naringpanga.jpeg"/>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641840" cy="2898264"/>
                                              </a:xfrm>
                                              <a:prstGeom prst="rect">
                                                <a:avLst/>
                                              </a:prstGeom>
                                              <a:noFill/>
                                              <a:ln>
                                                <a:noFill/>
                                              </a:ln>
                                            </pic:spPr>
                                          </pic:pic>
                                        </a:graphicData>
                                      </a:graphic>
                                    </wp:inline>
                                  </w:drawing>
                                </w:r>
                              </w:p>
                            </w:txbxContent>
                          </wps:txbx>
                          <wps:bodyPr rot="0" vert="horz" wrap="square" lIns="91440" tIns="45720" rIns="91440" bIns="45720" anchor="t" anchorCtr="0">
                            <a:noAutofit/>
                          </wps:bodyPr>
                        </wps:wsp>
                        <wps:wsp>
                          <wps:cNvPr id="1970704464" name="Curved Up Arrow 1970704464"/>
                          <wps:cNvSpPr/>
                          <wps:spPr>
                            <a:xfrm>
                              <a:off x="1089328" y="1264257"/>
                              <a:ext cx="2345497" cy="731520"/>
                            </a:xfrm>
                            <a:prstGeom prst="curvedUpArrow">
                              <a:avLst>
                                <a:gd name="adj1" fmla="val 25000"/>
                                <a:gd name="adj2" fmla="val 50000"/>
                                <a:gd name="adj3" fmla="val 43478"/>
                              </a:avLst>
                            </a:prstGeom>
                            <a:solidFill>
                              <a:srgbClr val="4F81BD"/>
                            </a:solidFill>
                            <a:ln w="25400" cap="flat" cmpd="sng" algn="ctr">
                              <a:solidFill>
                                <a:srgbClr val="4F81BD">
                                  <a:shade val="50000"/>
                                </a:srgbClr>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1970704466" name="Text Box 2"/>
                        <wps:cNvSpPr txBox="1">
                          <a:spLocks noChangeArrowheads="1"/>
                        </wps:cNvSpPr>
                        <wps:spPr bwMode="auto">
                          <a:xfrm>
                            <a:off x="1" y="2890966"/>
                            <a:ext cx="2482948" cy="1007149"/>
                          </a:xfrm>
                          <a:prstGeom prst="rect">
                            <a:avLst/>
                          </a:prstGeom>
                          <a:solidFill>
                            <a:srgbClr val="FFFFFF"/>
                          </a:solidFill>
                          <a:ln w="9525">
                            <a:solidFill>
                              <a:srgbClr val="000000"/>
                            </a:solidFill>
                            <a:miter lim="800000"/>
                            <a:headEnd/>
                            <a:tailEnd/>
                          </a:ln>
                        </wps:spPr>
                        <wps:txbx>
                          <w:txbxContent>
                            <w:p w14:paraId="29391E8F" w14:textId="741A9619" w:rsidR="003D1E55" w:rsidRDefault="003D1E55" w:rsidP="00E47203">
                              <w:pPr>
                                <w:widowControl/>
                                <w:autoSpaceDE/>
                                <w:autoSpaceDN/>
                                <w:jc w:val="both"/>
                                <w:outlineLvl w:val="3"/>
                                <w:rPr>
                                  <w:b/>
                                  <w:bCs/>
                                  <w:color w:val="00B050"/>
                                  <w:sz w:val="24"/>
                                  <w:szCs w:val="24"/>
                                  <w:lang w:val="en-IN" w:eastAsia="en-IN"/>
                                </w:rPr>
                              </w:pPr>
                              <w:r w:rsidRPr="00A870CC">
                                <w:rPr>
                                  <w:b/>
                                  <w:sz w:val="24"/>
                                  <w:szCs w:val="24"/>
                                </w:rPr>
                                <w:t>Fig.7:</w:t>
                              </w:r>
                              <w:r w:rsidRPr="00A870CC">
                                <w:rPr>
                                  <w:sz w:val="24"/>
                                  <w:szCs w:val="24"/>
                                </w:rPr>
                                <w:t xml:space="preserve"> </w:t>
                              </w:r>
                              <w:r>
                                <w:rPr>
                                  <w:sz w:val="24"/>
                                  <w:szCs w:val="24"/>
                                </w:rPr>
                                <w:t>Litho-tectonic setup of domain IV sandwiched by NSZ &amp; VSZ &amp; structurally controlled Graphite bearing horizons.        (After Behera &amp; Mohakul, 2024)</w:t>
                              </w:r>
                            </w:p>
                            <w:p w14:paraId="0F56270C" w14:textId="77777777" w:rsidR="003D1E55" w:rsidRDefault="003D1E55" w:rsidP="00E47203"/>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id="Group 1970704460" o:spid="_x0000_s1026" style="position:absolute;left:0;text-align:left;margin-left:-.2pt;margin-top:.5pt;width:467pt;height:322pt;z-index:251642880;mso-width-relative:margin;mso-height-relative:margin" coordorigin="" coordsize="55327,3898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">
                <v:shapetype id="_x0000_t202" coordsize="21600,21600" o:spt="202" path="m,l,21600r21600,l21600,xe">
                  <v:stroke joinstyle="miter"/>
                  <v:path gradientshapeok="t" o:connecttype="rect"/>
                </v:shapetype>
                <v:shape id="_x0000_s1027" type="#_x0000_t202" style="position:absolute;left:25540;width:29787;height:385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DMLQMgA&#10;AADjAAAADwAAAGRycy9kb3ducmV2LnhtbERPX0vDMBB/F/wO4QRfxCXT0m512RiCMt/cJtvr0dza&#10;YnPpktjVb28Ewcf7/b/FarSdGMiH1rGG6USBIK6cabnW8LF/uZ+BCBHZYOeYNHxTgNXy+mqBpXEX&#10;3tKwi7VIIRxK1NDE2JdShqohi2HieuLEnZy3GNPpa2k8XlK47eSDUrm02HJqaLCn54aqz92X1TDL&#10;NsMxvD2+H6r81M3jXTG8nr3Wtzfj+glEpDH+i//cG5PmzwtVqCzLp/D7UwJALn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kMwtAyAAAAOMAAAAPAAAAAAAAAAAAAAAAAJgCAABk&#10;cnMvZG93bnJldi54bWxQSwUGAAAAAAQABAD1AAAAjQMAAAAA&#10;">
                  <v:textbox>
                    <w:txbxContent>
                      <w:p w14:paraId="0B2316D6" w14:textId="77777777" w:rsidR="00EB695A" w:rsidRDefault="00EB695A" w:rsidP="00E47203">
                        <w:pPr>
                          <w:jc w:val="center"/>
                        </w:pPr>
                        <w:r w:rsidRPr="000F4BC2">
                          <w:rPr>
                            <w:noProof/>
                            <w:lang w:val="en-IN" w:eastAsia="en-IN"/>
                          </w:rPr>
                          <w:drawing>
                            <wp:inline distT="0" distB="0" distL="0" distR="0" wp14:anchorId="32048EA0" wp14:editId="4CB2F89F">
                              <wp:extent cx="3122764" cy="3600450"/>
                              <wp:effectExtent l="0" t="0" r="1905" b="0"/>
                              <wp:docPr id="1970704472" name="Picture 1970704472" descr="C:\Users\HP\Desktop\Naringpanga South GR\Regional structural set up og graphite.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HP\Desktop\Naringpanga South GR\Regional structural set up og graphite.jpeg"/>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171596" cy="3656752"/>
                                      </a:xfrm>
                                      <a:prstGeom prst="rect">
                                        <a:avLst/>
                                      </a:prstGeom>
                                      <a:noFill/>
                                      <a:ln>
                                        <a:noFill/>
                                      </a:ln>
                                    </pic:spPr>
                                  </pic:pic>
                                </a:graphicData>
                              </a:graphic>
                            </wp:inline>
                          </w:drawing>
                        </w:r>
                      </w:p>
                    </w:txbxContent>
                  </v:textbox>
                </v:shape>
                <v:group id="Group 1970704462" o:spid="_x0000_s1028" style="position:absolute;width:34346;height:28624" coordorigin=",-1987" coordsize="34348,286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DpPAjAyQAA&#10;AOMAAAAPAAAAAAAAAAAAAAAAAKoCAABkcnMvZG93bnJldi54bWxQSwUGAAAAAAQABAD6AAAAoAMA&#10;AAAA&#10;">
                  <v:shape id="_x0000_s1029" type="#_x0000_t202" style="position:absolute;top:-1987;width:25543;height:2862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0wrMgA&#10;AADjAAAADwAAAGRycy9kb3ducmV2LnhtbERPX0vDMBB/F/wO4QRfxCW60m7dsiGCMt/cJtvr0dza&#10;suZSk9jVb28Ewcf7/b/lerSdGMiH1rGGh4kCQVw503Kt4WP/cj8DESKywc4xafimAOvV9dUSS+Mu&#10;vKVhF2uRQjiUqKGJsS+lDFVDFsPE9cSJOzlvMabT19J4vKRw28lHpXJpseXU0GBPzw1V592X1TDL&#10;NsMxvE3fD1V+6ubxrhheP73Wtzfj0wJEpDH+i//cG5PmzwtVqCzLp/D7UwJArn4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7rTCsyAAAAOMAAAAPAAAAAAAAAAAAAAAAAJgCAABk&#10;cnMvZG93bnJldi54bWxQSwUGAAAAAAQABAD1AAAAjQMAAAAA&#10;">
                    <v:textbox>
                      <w:txbxContent>
                        <w:p w14:paraId="01D56B59" w14:textId="77777777" w:rsidR="00EB695A" w:rsidRDefault="00EB695A" w:rsidP="00E47203">
                          <w:pPr>
                            <w:jc w:val="center"/>
                          </w:pPr>
                          <w:r w:rsidRPr="00825869">
                            <w:rPr>
                              <w:noProof/>
                              <w:sz w:val="24"/>
                              <w:szCs w:val="24"/>
                              <w:lang w:val="en-IN" w:eastAsia="en-IN"/>
                            </w:rPr>
                            <w:drawing>
                              <wp:inline distT="0" distB="0" distL="0" distR="0" wp14:anchorId="26E31ABD" wp14:editId="67CF4B55">
                                <wp:extent cx="2604682" cy="2857500"/>
                                <wp:effectExtent l="0" t="0" r="5715" b="0"/>
                                <wp:docPr id="1970704471" name="Picture 1970704471" descr="C:\Users\HP\Desktop\Naringpanga South GR\Major shear of Naringpanga.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HP\Desktop\Naringpanga South GR\Major shear of Naringpanga.jpe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641840" cy="2898264"/>
                                        </a:xfrm>
                                        <a:prstGeom prst="rect">
                                          <a:avLst/>
                                        </a:prstGeom>
                                        <a:noFill/>
                                        <a:ln>
                                          <a:noFill/>
                                        </a:ln>
                                      </pic:spPr>
                                    </pic:pic>
                                  </a:graphicData>
                                </a:graphic>
                              </wp:inline>
                            </w:drawing>
                          </w:r>
                        </w:p>
                      </w:txbxContent>
                    </v:textbox>
                  </v:shape>
                  <v:shapetype id="_x0000_t104" coordsize="21600,21600" o:spt="104" adj="12960,19440,7200" path="ar0@22@3@21,,0@4@21@14@22@1@21@7@21@12@2l@13@2@8,0@11@2wa0@22@3@21@10@2@16@24@14@22@1@21@16@24@14,xewr@14@22@1@21@7@21@16@24nfe">
                    <v:stroke joinstyle="miter"/>
                    <v:formulas>
                      <v:f eqn="val #0"/>
                      <v:f eqn="val #1"/>
                      <v:f eqn="val #2"/>
                      <v:f eqn="sum #0 width #1"/>
                      <v:f eqn="prod @3 1 2"/>
                      <v:f eqn="sum #1 #1 width"/>
                      <v:f eqn="sum @5 #1 #0"/>
                      <v:f eqn="prod @6 1 2"/>
                      <v:f eqn="mid width #0"/>
                      <v:f eqn="ellipse #2 height @4"/>
                      <v:f eqn="sum @4 @9 0"/>
                      <v:f eqn="sum @10 #1 width"/>
                      <v:f eqn="sum @7 @9 0"/>
                      <v:f eqn="sum @11 width #0"/>
                      <v:f eqn="sum @5 0 #0"/>
                      <v:f eqn="prod @14 1 2"/>
                      <v:f eqn="mid @4 @7"/>
                      <v:f eqn="sum #0 #1 width"/>
                      <v:f eqn="prod @17 1 2"/>
                      <v:f eqn="sum @16 0 @18"/>
                      <v:f eqn="val width"/>
                      <v:f eqn="val height"/>
                      <v:f eqn="sum 0 0 height"/>
                      <v:f eqn="sum @16 0 @4"/>
                      <v:f eqn="ellipse @23 @4 height"/>
                      <v:f eqn="sum @8 128 0"/>
                      <v:f eqn="prod @5 1 2"/>
                      <v:f eqn="sum @5 0 128"/>
                      <v:f eqn="sum #0 @16 @11"/>
                      <v:f eqn="sum width 0 #0"/>
                      <v:f eqn="prod @29 1 2"/>
                      <v:f eqn="prod height height 1"/>
                      <v:f eqn="prod #2 #2 1"/>
                      <v:f eqn="sum @31 0 @32"/>
                      <v:f eqn="sqrt @33"/>
                      <v:f eqn="sum @34 height 0"/>
                      <v:f eqn="prod width height @35"/>
                      <v:f eqn="sum @36 64 0"/>
                      <v:f eqn="prod #0 1 2"/>
                      <v:f eqn="ellipse @30 @38 height"/>
                      <v:f eqn="sum @39 0 64"/>
                      <v:f eqn="prod @4 1 2"/>
                      <v:f eqn="sum #1 0 @41"/>
                      <v:f eqn="prod height 4390 32768"/>
                      <v:f eqn="prod height 28378 32768"/>
                    </v:formulas>
                    <v:path o:extrusionok="f" o:connecttype="custom" o:connectlocs="@8,0;@11,@2;@15,0;@16,@21;@13,@2" o:connectangles="270,270,270,90,0" textboxrect="@41,@43,@42,@44"/>
                    <v:handles>
                      <v:h position="#0,topLeft" xrange="@37,@27"/>
                      <v:h position="#1,topLeft" xrange="@25,@20"/>
                      <v:h position="bottomRight,#2" yrange="0,@40"/>
                    </v:handles>
                    <o:complex v:ext="view"/>
                  </v:shapetype>
                  <v:shape id="Curved Up Arrow 1970704464" o:spid="_x0000_s1030" type="#_x0000_t104" style="position:absolute;left:10893;top:12642;width:23455;height:731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CRTPcgA&#10;AADjAAAADwAAAGRycy9kb3ducmV2LnhtbERPS2vCQBC+F/wPywi91V1L8JG6ihQELXowevA4ZqdJ&#10;2uxsyG41/feuIHic7z2zRWdrcaHWV441DAcKBHHuTMWFhuNh9TYB4QOywdoxafgnD4t572WGqXFX&#10;3tMlC4WIIexT1FCG0KRS+rwki37gGuLIfbvWYohnW0jT4jWG21q+KzWSFiuODSU29FlS/pv9WQ3n&#10;1aE6yc0225j9+qfYne3k+GW1fu13yw8QgbrwFD/caxPnT8dqrJJklMD9pwiAnN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wJFM9yAAAAOMAAAAPAAAAAAAAAAAAAAAAAJgCAABk&#10;cnMvZG93bnJldi54bWxQSwUGAAAAAAQABAD1AAAAjQMAAAAA&#10;" adj="18232,20758,9391" fillcolor="#4f81bd" strokecolor="#385d8a" strokeweight="2pt"/>
                </v:group>
                <v:shape id="_x0000_s1031" type="#_x0000_t202" style="position:absolute;top:28909;width:24829;height:100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9qTNMgA&#10;AADjAAAADwAAAGRycy9kb3ducmV2LnhtbERPX0vDMBB/F/wO4QRfxCVqabe6bIigbG/bHPP1aG5t&#10;sbnUJHb12xthsMf7/b/5crSdGMiH1rGGh4kCQVw503KtYf/xdj8FESKywc4xafilAMvF9dUcS+NO&#10;vKVhF2uRQjiUqKGJsS+lDFVDFsPE9cSJOzpvMabT19J4PKVw28lHpXJpseXU0GBPrw1VX7sfq2Ga&#10;rYbPsH7aHKr82M3iXTG8f3utb2/Gl2cQkcZ4EZ/dK5PmzwpVqCzLc/j/KQEgF3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r2pM0yAAAAOMAAAAPAAAAAAAAAAAAAAAAAJgCAABk&#10;cnMvZG93bnJldi54bWxQSwUGAAAAAAQABAD1AAAAjQMAAAAA&#10;">
                  <v:textbox>
                    <w:txbxContent>
                      <w:p w14:paraId="29391E8F" w14:textId="741A9619" w:rsidR="00EB695A" w:rsidRDefault="00EB695A" w:rsidP="00E47203">
                        <w:pPr>
                          <w:widowControl/>
                          <w:autoSpaceDE/>
                          <w:autoSpaceDN/>
                          <w:jc w:val="both"/>
                          <w:outlineLvl w:val="3"/>
                          <w:rPr>
                            <w:b/>
                            <w:bCs/>
                            <w:color w:val="00B050"/>
                            <w:sz w:val="24"/>
                            <w:szCs w:val="24"/>
                            <w:lang w:val="en-IN" w:eastAsia="en-IN"/>
                          </w:rPr>
                        </w:pPr>
                        <w:r w:rsidRPr="00A870CC">
                          <w:rPr>
                            <w:b/>
                            <w:sz w:val="24"/>
                            <w:szCs w:val="24"/>
                          </w:rPr>
                          <w:t>Fig.7:</w:t>
                        </w:r>
                        <w:r w:rsidRPr="00A870CC">
                          <w:rPr>
                            <w:sz w:val="24"/>
                            <w:szCs w:val="24"/>
                          </w:rPr>
                          <w:t xml:space="preserve"> </w:t>
                        </w:r>
                        <w:r>
                          <w:rPr>
                            <w:sz w:val="24"/>
                            <w:szCs w:val="24"/>
                          </w:rPr>
                          <w:t>Litho-tectonic setup of domain IV sandwiched by NSZ &amp; VSZ &amp; structurally controlled Graphite bearing horizons.        (After Behera &amp; Mohakul, 2024)</w:t>
                        </w:r>
                      </w:p>
                      <w:p w14:paraId="0F56270C" w14:textId="77777777" w:rsidR="00EB695A" w:rsidRDefault="00EB695A" w:rsidP="00E47203"/>
                    </w:txbxContent>
                  </v:textbox>
                </v:shape>
              </v:group>
            </w:pict>
          </mc:Fallback>
        </mc:AlternateContent>
      </w:r>
    </w:p>
    <w:p w14:paraId="53DAF3AE" w14:textId="77777777" w:rsidR="00A870CC" w:rsidRPr="00483490" w:rsidRDefault="00A870CC" w:rsidP="00E47203">
      <w:pPr>
        <w:widowControl/>
        <w:autoSpaceDE/>
        <w:autoSpaceDN/>
        <w:spacing w:line="360" w:lineRule="auto"/>
        <w:ind w:right="-164" w:firstLine="720"/>
        <w:jc w:val="both"/>
        <w:rPr>
          <w:sz w:val="24"/>
          <w:szCs w:val="24"/>
        </w:rPr>
      </w:pPr>
    </w:p>
    <w:p w14:paraId="11C32C56" w14:textId="7EEFC89D" w:rsidR="00A870CC" w:rsidRPr="00483490" w:rsidRDefault="00A870CC" w:rsidP="00E47203">
      <w:pPr>
        <w:widowControl/>
        <w:autoSpaceDE/>
        <w:autoSpaceDN/>
        <w:spacing w:line="360" w:lineRule="auto"/>
        <w:ind w:right="-164" w:firstLine="720"/>
        <w:jc w:val="both"/>
        <w:rPr>
          <w:sz w:val="24"/>
          <w:szCs w:val="24"/>
        </w:rPr>
      </w:pPr>
    </w:p>
    <w:p w14:paraId="02159FA2" w14:textId="3AF94D38" w:rsidR="00E47203" w:rsidRPr="00483490" w:rsidRDefault="00E47203" w:rsidP="00E47203">
      <w:pPr>
        <w:widowControl/>
        <w:autoSpaceDE/>
        <w:autoSpaceDN/>
        <w:spacing w:line="360" w:lineRule="auto"/>
        <w:ind w:right="-164"/>
        <w:jc w:val="both"/>
        <w:rPr>
          <w:b/>
          <w:sz w:val="24"/>
          <w:szCs w:val="24"/>
        </w:rPr>
      </w:pPr>
    </w:p>
    <w:p w14:paraId="1299C293" w14:textId="77777777" w:rsidR="00E47203" w:rsidRPr="00483490" w:rsidRDefault="00E47203" w:rsidP="00E47203">
      <w:pPr>
        <w:widowControl/>
        <w:autoSpaceDE/>
        <w:autoSpaceDN/>
        <w:spacing w:line="360" w:lineRule="auto"/>
        <w:ind w:right="-164"/>
        <w:jc w:val="both"/>
        <w:rPr>
          <w:b/>
          <w:sz w:val="24"/>
          <w:szCs w:val="24"/>
        </w:rPr>
      </w:pPr>
    </w:p>
    <w:p w14:paraId="2FCA4823" w14:textId="77777777" w:rsidR="00E47203" w:rsidRPr="00483490" w:rsidRDefault="00E47203" w:rsidP="00E47203">
      <w:pPr>
        <w:widowControl/>
        <w:autoSpaceDE/>
        <w:autoSpaceDN/>
        <w:spacing w:line="360" w:lineRule="auto"/>
        <w:ind w:right="-164"/>
        <w:jc w:val="both"/>
        <w:rPr>
          <w:b/>
          <w:sz w:val="24"/>
          <w:szCs w:val="24"/>
        </w:rPr>
      </w:pPr>
    </w:p>
    <w:p w14:paraId="3015C799" w14:textId="77777777" w:rsidR="00E47203" w:rsidRPr="00483490" w:rsidRDefault="00E47203" w:rsidP="00E47203">
      <w:pPr>
        <w:widowControl/>
        <w:autoSpaceDE/>
        <w:autoSpaceDN/>
        <w:spacing w:line="360" w:lineRule="auto"/>
        <w:ind w:right="-164"/>
        <w:jc w:val="both"/>
        <w:rPr>
          <w:b/>
          <w:sz w:val="24"/>
          <w:szCs w:val="24"/>
        </w:rPr>
      </w:pPr>
    </w:p>
    <w:p w14:paraId="4E970FB9" w14:textId="77777777" w:rsidR="00E47203" w:rsidRPr="00483490" w:rsidRDefault="00E47203" w:rsidP="00E47203">
      <w:pPr>
        <w:widowControl/>
        <w:autoSpaceDE/>
        <w:autoSpaceDN/>
        <w:spacing w:line="360" w:lineRule="auto"/>
        <w:ind w:right="-164"/>
        <w:jc w:val="both"/>
        <w:rPr>
          <w:b/>
          <w:sz w:val="24"/>
          <w:szCs w:val="24"/>
        </w:rPr>
      </w:pPr>
    </w:p>
    <w:p w14:paraId="14430F91" w14:textId="77777777" w:rsidR="00E47203" w:rsidRPr="00483490" w:rsidRDefault="00E47203" w:rsidP="00E47203">
      <w:pPr>
        <w:widowControl/>
        <w:autoSpaceDE/>
        <w:autoSpaceDN/>
        <w:spacing w:line="360" w:lineRule="auto"/>
        <w:ind w:right="-164"/>
        <w:jc w:val="both"/>
        <w:rPr>
          <w:b/>
          <w:sz w:val="24"/>
          <w:szCs w:val="24"/>
        </w:rPr>
      </w:pPr>
    </w:p>
    <w:p w14:paraId="6BB8DB9B" w14:textId="77777777" w:rsidR="00E47203" w:rsidRPr="00483490" w:rsidRDefault="00E47203" w:rsidP="00E47203">
      <w:pPr>
        <w:widowControl/>
        <w:autoSpaceDE/>
        <w:autoSpaceDN/>
        <w:spacing w:line="360" w:lineRule="auto"/>
        <w:ind w:right="-164"/>
        <w:jc w:val="both"/>
        <w:rPr>
          <w:b/>
          <w:sz w:val="24"/>
          <w:szCs w:val="24"/>
        </w:rPr>
      </w:pPr>
    </w:p>
    <w:p w14:paraId="3576B408" w14:textId="77777777" w:rsidR="005F09A3" w:rsidRPr="00483490" w:rsidRDefault="005F09A3" w:rsidP="00EB3C9D">
      <w:pPr>
        <w:widowControl/>
        <w:shd w:val="clear" w:color="auto" w:fill="FFFFFF"/>
        <w:autoSpaceDE/>
        <w:autoSpaceDN/>
        <w:textAlignment w:val="baseline"/>
        <w:rPr>
          <w:b/>
          <w:color w:val="FF0000"/>
          <w:sz w:val="24"/>
          <w:szCs w:val="24"/>
        </w:rPr>
      </w:pPr>
    </w:p>
    <w:p w14:paraId="62FE8C49" w14:textId="77777777" w:rsidR="005F09A3" w:rsidRPr="00483490" w:rsidRDefault="005F09A3" w:rsidP="00EB3C9D">
      <w:pPr>
        <w:widowControl/>
        <w:shd w:val="clear" w:color="auto" w:fill="FFFFFF"/>
        <w:autoSpaceDE/>
        <w:autoSpaceDN/>
        <w:textAlignment w:val="baseline"/>
        <w:rPr>
          <w:b/>
          <w:color w:val="FF0000"/>
          <w:sz w:val="24"/>
          <w:szCs w:val="24"/>
        </w:rPr>
      </w:pPr>
    </w:p>
    <w:p w14:paraId="02328EEF" w14:textId="77777777" w:rsidR="005F09A3" w:rsidRPr="00483490" w:rsidRDefault="005F09A3" w:rsidP="00EB3C9D">
      <w:pPr>
        <w:widowControl/>
        <w:shd w:val="clear" w:color="auto" w:fill="FFFFFF"/>
        <w:autoSpaceDE/>
        <w:autoSpaceDN/>
        <w:textAlignment w:val="baseline"/>
        <w:rPr>
          <w:b/>
          <w:color w:val="FF0000"/>
          <w:sz w:val="24"/>
          <w:szCs w:val="24"/>
        </w:rPr>
      </w:pPr>
    </w:p>
    <w:p w14:paraId="4E7DFF4B" w14:textId="77777777" w:rsidR="005F09A3" w:rsidRPr="00483490" w:rsidRDefault="005F09A3" w:rsidP="00EB3C9D">
      <w:pPr>
        <w:widowControl/>
        <w:shd w:val="clear" w:color="auto" w:fill="FFFFFF"/>
        <w:autoSpaceDE/>
        <w:autoSpaceDN/>
        <w:textAlignment w:val="baseline"/>
        <w:rPr>
          <w:b/>
          <w:color w:val="FF0000"/>
          <w:sz w:val="24"/>
          <w:szCs w:val="24"/>
        </w:rPr>
      </w:pPr>
    </w:p>
    <w:p w14:paraId="7D4891E0" w14:textId="77777777" w:rsidR="005F09A3" w:rsidRPr="00483490" w:rsidRDefault="005F09A3" w:rsidP="00EB3C9D">
      <w:pPr>
        <w:widowControl/>
        <w:shd w:val="clear" w:color="auto" w:fill="FFFFFF"/>
        <w:autoSpaceDE/>
        <w:autoSpaceDN/>
        <w:textAlignment w:val="baseline"/>
        <w:rPr>
          <w:b/>
          <w:color w:val="FF0000"/>
          <w:sz w:val="24"/>
          <w:szCs w:val="24"/>
        </w:rPr>
      </w:pPr>
    </w:p>
    <w:p w14:paraId="2725D069" w14:textId="77777777" w:rsidR="005F09A3" w:rsidRPr="00483490" w:rsidRDefault="005F09A3" w:rsidP="00EB3C9D">
      <w:pPr>
        <w:widowControl/>
        <w:shd w:val="clear" w:color="auto" w:fill="FFFFFF"/>
        <w:autoSpaceDE/>
        <w:autoSpaceDN/>
        <w:textAlignment w:val="baseline"/>
        <w:rPr>
          <w:b/>
          <w:color w:val="FF0000"/>
          <w:sz w:val="24"/>
          <w:szCs w:val="24"/>
        </w:rPr>
      </w:pPr>
    </w:p>
    <w:p w14:paraId="6A6F2ACF" w14:textId="77777777" w:rsidR="005F09A3" w:rsidRPr="00483490" w:rsidRDefault="005F09A3" w:rsidP="00EB3C9D">
      <w:pPr>
        <w:widowControl/>
        <w:shd w:val="clear" w:color="auto" w:fill="FFFFFF"/>
        <w:autoSpaceDE/>
        <w:autoSpaceDN/>
        <w:textAlignment w:val="baseline"/>
        <w:rPr>
          <w:b/>
          <w:color w:val="FF0000"/>
          <w:sz w:val="24"/>
          <w:szCs w:val="24"/>
        </w:rPr>
      </w:pPr>
    </w:p>
    <w:p w14:paraId="16186E6D" w14:textId="77777777" w:rsidR="005F09A3" w:rsidRPr="00483490" w:rsidRDefault="005F09A3" w:rsidP="00EB3C9D">
      <w:pPr>
        <w:widowControl/>
        <w:shd w:val="clear" w:color="auto" w:fill="FFFFFF"/>
        <w:autoSpaceDE/>
        <w:autoSpaceDN/>
        <w:textAlignment w:val="baseline"/>
        <w:rPr>
          <w:b/>
          <w:color w:val="FF0000"/>
          <w:sz w:val="24"/>
          <w:szCs w:val="24"/>
        </w:rPr>
      </w:pPr>
    </w:p>
    <w:p w14:paraId="1A32A8F6" w14:textId="77777777" w:rsidR="00B340ED" w:rsidRPr="00483490" w:rsidRDefault="00B340ED" w:rsidP="005F09A3">
      <w:pPr>
        <w:widowControl/>
        <w:shd w:val="clear" w:color="auto" w:fill="FFFFFF"/>
        <w:autoSpaceDE/>
        <w:autoSpaceDN/>
        <w:textAlignment w:val="baseline"/>
        <w:rPr>
          <w:b/>
          <w:color w:val="FF0000"/>
          <w:sz w:val="24"/>
          <w:szCs w:val="24"/>
        </w:rPr>
      </w:pPr>
    </w:p>
    <w:p w14:paraId="43EB61D0" w14:textId="3C2C9026" w:rsidR="00A870CC" w:rsidRPr="00483490" w:rsidRDefault="005F09A3" w:rsidP="005F09A3">
      <w:pPr>
        <w:pStyle w:val="NormalWeb"/>
        <w:shd w:val="clear" w:color="auto" w:fill="FFFFFF"/>
        <w:spacing w:before="120" w:beforeAutospacing="0" w:after="240" w:afterAutospacing="0" w:line="360" w:lineRule="auto"/>
        <w:ind w:left="119" w:right="-164"/>
        <w:jc w:val="both"/>
        <w:rPr>
          <w:b/>
          <w:bCs/>
          <w:color w:val="000000" w:themeColor="text1"/>
        </w:rPr>
      </w:pPr>
      <w:r w:rsidRPr="00DF25AF">
        <w:rPr>
          <w:b/>
          <w:bCs/>
        </w:rPr>
        <w:t>5.2.3 Metamorphism</w:t>
      </w:r>
      <w:r w:rsidR="00DB76AF" w:rsidRPr="00483490">
        <w:rPr>
          <w:b/>
          <w:bCs/>
          <w:color w:val="000000" w:themeColor="text1"/>
        </w:rPr>
        <w:t xml:space="preserve">: </w:t>
      </w:r>
    </w:p>
    <w:p w14:paraId="19CC351C" w14:textId="4A3A4A06" w:rsidR="00DB76AF" w:rsidRPr="00483490" w:rsidRDefault="00DB76AF" w:rsidP="008E1A3E">
      <w:pPr>
        <w:widowControl/>
        <w:shd w:val="clear" w:color="auto" w:fill="FFFFFF"/>
        <w:autoSpaceDE/>
        <w:autoSpaceDN/>
        <w:spacing w:line="360" w:lineRule="auto"/>
        <w:ind w:firstLine="720"/>
        <w:jc w:val="both"/>
        <w:textAlignment w:val="baseline"/>
        <w:rPr>
          <w:color w:val="000000" w:themeColor="text1"/>
          <w:sz w:val="24"/>
          <w:szCs w:val="24"/>
        </w:rPr>
      </w:pPr>
      <w:r w:rsidRPr="00483490">
        <w:rPr>
          <w:color w:val="000000" w:themeColor="text1"/>
          <w:sz w:val="24"/>
          <w:szCs w:val="24"/>
        </w:rPr>
        <w:t xml:space="preserve">Regionally, the EGMB has undergone complex </w:t>
      </w:r>
      <w:r w:rsidRPr="00483490">
        <w:rPr>
          <w:rStyle w:val="Strong"/>
          <w:b w:val="0"/>
          <w:bCs w:val="0"/>
          <w:color w:val="000000" w:themeColor="text1"/>
          <w:sz w:val="24"/>
          <w:szCs w:val="24"/>
        </w:rPr>
        <w:t>polyphase metamorphism</w:t>
      </w:r>
      <w:r w:rsidRPr="00483490">
        <w:rPr>
          <w:b/>
          <w:bCs/>
          <w:color w:val="000000" w:themeColor="text1"/>
          <w:sz w:val="24"/>
          <w:szCs w:val="24"/>
        </w:rPr>
        <w:t xml:space="preserve">, </w:t>
      </w:r>
      <w:r w:rsidRPr="00483490">
        <w:rPr>
          <w:bCs/>
          <w:color w:val="000000" w:themeColor="text1"/>
          <w:sz w:val="24"/>
          <w:szCs w:val="24"/>
        </w:rPr>
        <w:t>characterized by</w:t>
      </w:r>
      <w:r w:rsidRPr="00483490">
        <w:rPr>
          <w:b/>
          <w:bCs/>
          <w:color w:val="000000" w:themeColor="text1"/>
          <w:sz w:val="24"/>
          <w:szCs w:val="24"/>
        </w:rPr>
        <w:t xml:space="preserve"> </w:t>
      </w:r>
      <w:r w:rsidRPr="00483490">
        <w:rPr>
          <w:rStyle w:val="Strong"/>
          <w:b w:val="0"/>
          <w:bCs w:val="0"/>
          <w:color w:val="000000" w:themeColor="text1"/>
          <w:sz w:val="24"/>
          <w:szCs w:val="24"/>
        </w:rPr>
        <w:t>granulite facies metamorphic conditions</w:t>
      </w:r>
      <w:r w:rsidRPr="00483490">
        <w:rPr>
          <w:b/>
          <w:bCs/>
          <w:color w:val="000000" w:themeColor="text1"/>
          <w:sz w:val="24"/>
          <w:szCs w:val="24"/>
        </w:rPr>
        <w:t>.</w:t>
      </w:r>
      <w:r w:rsidRPr="00483490">
        <w:rPr>
          <w:color w:val="000000" w:themeColor="text1"/>
          <w:sz w:val="24"/>
          <w:szCs w:val="24"/>
        </w:rPr>
        <w:t xml:space="preserve"> </w:t>
      </w:r>
      <w:r w:rsidRPr="00483490">
        <w:rPr>
          <w:color w:val="000000" w:themeColor="text1"/>
          <w:sz w:val="24"/>
          <w:szCs w:val="24"/>
          <w:lang w:val="en-IN" w:eastAsia="en-IN"/>
        </w:rPr>
        <w:t xml:space="preserve">The metapelitic rocks, particularly khondalites, exhibit mineral assemblages such as garnet + sillimanite + quartz + K-feldspar + biotite ± spinel, are suggestive of high-temperature and moderate-pressure </w:t>
      </w:r>
      <w:r w:rsidRPr="00483490">
        <w:rPr>
          <w:color w:val="000000" w:themeColor="text1"/>
          <w:sz w:val="24"/>
          <w:szCs w:val="24"/>
          <w:lang w:val="en-IN" w:eastAsia="en-IN"/>
        </w:rPr>
        <w:lastRenderedPageBreak/>
        <w:t>conditions. Metamorphic reactions in these rocks include the prograde transformation of muscovite and biotite into garnet and sillimanite, such as:</w:t>
      </w:r>
    </w:p>
    <w:p w14:paraId="4A1E2C7E" w14:textId="144EAFBF" w:rsidR="00DB76AF" w:rsidRPr="00483490" w:rsidRDefault="00DB76AF" w:rsidP="00B04957">
      <w:pPr>
        <w:widowControl/>
        <w:autoSpaceDE/>
        <w:autoSpaceDN/>
        <w:spacing w:before="100" w:beforeAutospacing="1" w:after="100" w:afterAutospacing="1" w:line="360" w:lineRule="auto"/>
        <w:jc w:val="center"/>
        <w:rPr>
          <w:rStyle w:val="mord"/>
          <w:color w:val="000000" w:themeColor="text1"/>
          <w:sz w:val="24"/>
          <w:szCs w:val="24"/>
        </w:rPr>
      </w:pPr>
      <w:r w:rsidRPr="00483490">
        <w:rPr>
          <w:rStyle w:val="mord"/>
          <w:color w:val="000000" w:themeColor="text1"/>
          <w:sz w:val="24"/>
          <w:szCs w:val="24"/>
        </w:rPr>
        <w:t>Chlorite + Muscovite + Quartz</w:t>
      </w:r>
      <w:r w:rsidRPr="00483490">
        <w:rPr>
          <w:rStyle w:val="mrel"/>
          <w:color w:val="000000" w:themeColor="text1"/>
          <w:sz w:val="24"/>
          <w:szCs w:val="24"/>
        </w:rPr>
        <w:t>→</w:t>
      </w:r>
      <w:r w:rsidRPr="00483490">
        <w:rPr>
          <w:rStyle w:val="mord"/>
          <w:color w:val="000000" w:themeColor="text1"/>
          <w:sz w:val="24"/>
          <w:szCs w:val="24"/>
        </w:rPr>
        <w:t>Garnet + Biotite + Sillimanite + H2</w:t>
      </w:r>
      <w:r w:rsidRPr="00483490">
        <w:rPr>
          <w:rStyle w:val="vlist-s"/>
          <w:color w:val="000000" w:themeColor="text1"/>
          <w:sz w:val="24"/>
          <w:szCs w:val="24"/>
        </w:rPr>
        <w:t>​</w:t>
      </w:r>
      <w:r w:rsidR="00B04957" w:rsidRPr="00483490">
        <w:rPr>
          <w:rStyle w:val="mord"/>
          <w:color w:val="000000" w:themeColor="text1"/>
          <w:sz w:val="24"/>
          <w:szCs w:val="24"/>
        </w:rPr>
        <w:t>O</w:t>
      </w:r>
    </w:p>
    <w:p w14:paraId="029DB5E5" w14:textId="77777777" w:rsidR="00DB76AF" w:rsidRPr="00483490" w:rsidRDefault="00DB76AF" w:rsidP="00DB76AF">
      <w:pPr>
        <w:widowControl/>
        <w:autoSpaceDE/>
        <w:autoSpaceDN/>
        <w:spacing w:before="100" w:beforeAutospacing="1" w:line="360" w:lineRule="auto"/>
        <w:jc w:val="both"/>
        <w:rPr>
          <w:color w:val="000000" w:themeColor="text1"/>
          <w:sz w:val="24"/>
          <w:szCs w:val="24"/>
          <w:lang w:val="en-IN" w:eastAsia="en-IN"/>
        </w:rPr>
      </w:pPr>
      <w:r w:rsidRPr="00483490">
        <w:rPr>
          <w:color w:val="000000" w:themeColor="text1"/>
          <w:sz w:val="24"/>
          <w:szCs w:val="24"/>
          <w:lang w:val="en-IN" w:eastAsia="en-IN"/>
        </w:rPr>
        <w:t>During peak metamorphism, dehydration melting reactions occurred, for instance:</w:t>
      </w:r>
    </w:p>
    <w:p w14:paraId="7757B6AE" w14:textId="50B2C745" w:rsidR="00DB76AF" w:rsidRPr="00483490" w:rsidRDefault="00DB76AF" w:rsidP="00B04957">
      <w:pPr>
        <w:widowControl/>
        <w:autoSpaceDE/>
        <w:autoSpaceDN/>
        <w:spacing w:line="360" w:lineRule="auto"/>
        <w:jc w:val="center"/>
        <w:rPr>
          <w:color w:val="000000" w:themeColor="text1"/>
          <w:sz w:val="24"/>
          <w:szCs w:val="24"/>
          <w:lang w:val="en-IN" w:eastAsia="en-IN"/>
        </w:rPr>
      </w:pPr>
      <w:r w:rsidRPr="00483490">
        <w:rPr>
          <w:color w:val="000000" w:themeColor="text1"/>
          <w:sz w:val="24"/>
          <w:szCs w:val="24"/>
          <w:lang w:val="en-IN" w:eastAsia="en-IN"/>
        </w:rPr>
        <w:t>Garnet + Sillimanite +</w:t>
      </w:r>
      <w:r w:rsidR="00B04957" w:rsidRPr="00483490">
        <w:rPr>
          <w:color w:val="000000" w:themeColor="text1"/>
          <w:sz w:val="24"/>
          <w:szCs w:val="24"/>
          <w:lang w:val="en-IN" w:eastAsia="en-IN"/>
        </w:rPr>
        <w:t> Quartz↔Cordierite + K-feldspar</w:t>
      </w:r>
    </w:p>
    <w:p w14:paraId="76826247" w14:textId="7CC34815" w:rsidR="00B04957" w:rsidRPr="00483490" w:rsidRDefault="004C1563" w:rsidP="00DB76AF">
      <w:pPr>
        <w:widowControl/>
        <w:autoSpaceDE/>
        <w:autoSpaceDN/>
        <w:spacing w:line="360" w:lineRule="auto"/>
        <w:jc w:val="both"/>
        <w:rPr>
          <w:color w:val="000000" w:themeColor="text1"/>
          <w:sz w:val="24"/>
          <w:szCs w:val="24"/>
          <w:lang w:val="en-IN" w:eastAsia="en-IN"/>
        </w:rPr>
      </w:pPr>
      <w:proofErr w:type="gramStart"/>
      <w:r>
        <w:rPr>
          <w:color w:val="000000" w:themeColor="text1"/>
          <w:sz w:val="24"/>
          <w:szCs w:val="24"/>
          <w:lang w:val="en-IN" w:eastAsia="en-IN"/>
        </w:rPr>
        <w:t>Which produces</w:t>
      </w:r>
      <w:r w:rsidR="00DB76AF" w:rsidRPr="00483490">
        <w:rPr>
          <w:color w:val="000000" w:themeColor="text1"/>
          <w:sz w:val="24"/>
          <w:szCs w:val="24"/>
          <w:lang w:val="en-IN" w:eastAsia="en-IN"/>
        </w:rPr>
        <w:t xml:space="preserve"> granitic melts and migmatitic textures.</w:t>
      </w:r>
      <w:proofErr w:type="gramEnd"/>
      <w:r w:rsidR="00DB76AF" w:rsidRPr="00483490">
        <w:rPr>
          <w:color w:val="000000" w:themeColor="text1"/>
          <w:sz w:val="24"/>
          <w:szCs w:val="24"/>
          <w:lang w:val="en-IN" w:eastAsia="en-IN"/>
        </w:rPr>
        <w:t xml:space="preserve"> In charnockitic rocks, orthopyroxene is a diagnostic mineral formed through the dehydration of biotite, via:</w:t>
      </w:r>
      <w:r w:rsidR="008E1A3E" w:rsidRPr="00483490">
        <w:rPr>
          <w:color w:val="000000" w:themeColor="text1"/>
          <w:sz w:val="24"/>
          <w:szCs w:val="24"/>
          <w:lang w:val="en-IN" w:eastAsia="en-IN"/>
        </w:rPr>
        <w:t xml:space="preserve"> </w:t>
      </w:r>
    </w:p>
    <w:p w14:paraId="01405BEF" w14:textId="77579880" w:rsidR="00DB76AF" w:rsidRPr="00483490" w:rsidRDefault="00DB76AF" w:rsidP="00B04957">
      <w:pPr>
        <w:widowControl/>
        <w:autoSpaceDE/>
        <w:autoSpaceDN/>
        <w:spacing w:line="360" w:lineRule="auto"/>
        <w:jc w:val="center"/>
        <w:rPr>
          <w:color w:val="000000" w:themeColor="text1"/>
          <w:sz w:val="24"/>
          <w:szCs w:val="24"/>
          <w:lang w:val="pt-BR" w:eastAsia="en-IN"/>
        </w:rPr>
      </w:pPr>
      <w:r w:rsidRPr="00483490">
        <w:rPr>
          <w:color w:val="000000" w:themeColor="text1"/>
          <w:sz w:val="24"/>
          <w:szCs w:val="24"/>
          <w:lang w:val="pt-BR" w:eastAsia="en-IN"/>
        </w:rPr>
        <w:t>Biotite + Quartz→Ort</w:t>
      </w:r>
      <w:r w:rsidR="00B04957" w:rsidRPr="00483490">
        <w:rPr>
          <w:color w:val="000000" w:themeColor="text1"/>
          <w:sz w:val="24"/>
          <w:szCs w:val="24"/>
          <w:lang w:val="pt-BR" w:eastAsia="en-IN"/>
        </w:rPr>
        <w:t>hopyroxene + K-feldspar + H2​O</w:t>
      </w:r>
    </w:p>
    <w:p w14:paraId="2FC0C70C" w14:textId="5928EE4E" w:rsidR="00DB76AF" w:rsidRPr="00483490" w:rsidRDefault="00DB76AF" w:rsidP="008E1A3E">
      <w:pPr>
        <w:widowControl/>
        <w:autoSpaceDE/>
        <w:autoSpaceDN/>
        <w:spacing w:before="100" w:beforeAutospacing="1" w:after="100" w:afterAutospacing="1" w:line="360" w:lineRule="auto"/>
        <w:jc w:val="both"/>
        <w:rPr>
          <w:color w:val="000000" w:themeColor="text1"/>
          <w:sz w:val="24"/>
          <w:szCs w:val="24"/>
          <w:lang w:val="en-IN" w:eastAsia="en-IN"/>
        </w:rPr>
      </w:pPr>
      <w:r w:rsidRPr="00483490">
        <w:rPr>
          <w:color w:val="000000" w:themeColor="text1"/>
          <w:sz w:val="24"/>
          <w:szCs w:val="24"/>
          <w:lang w:val="en-IN" w:eastAsia="en-IN"/>
        </w:rPr>
        <w:t xml:space="preserve">These reactions suggest the removal of water and stabilization of anhydrous minerals under </w:t>
      </w:r>
      <w:r w:rsidR="008E1A3E" w:rsidRPr="00483490">
        <w:rPr>
          <w:color w:val="000000" w:themeColor="text1"/>
          <w:sz w:val="24"/>
          <w:szCs w:val="24"/>
          <w:lang w:val="en-IN" w:eastAsia="en-IN"/>
        </w:rPr>
        <w:t>high temperature</w:t>
      </w:r>
      <w:r w:rsidRPr="00483490">
        <w:rPr>
          <w:color w:val="000000" w:themeColor="text1"/>
          <w:sz w:val="24"/>
          <w:szCs w:val="24"/>
          <w:lang w:val="en-IN" w:eastAsia="en-IN"/>
        </w:rPr>
        <w:t xml:space="preserve"> conditions. In some areas, spinel + quartz + garnet assemblages are observed, indicating </w:t>
      </w:r>
      <w:r w:rsidR="008E1A3E" w:rsidRPr="00483490">
        <w:rPr>
          <w:color w:val="000000" w:themeColor="text1"/>
          <w:sz w:val="24"/>
          <w:szCs w:val="24"/>
          <w:lang w:val="en-IN" w:eastAsia="en-IN"/>
        </w:rPr>
        <w:t>ultra high temperature</w:t>
      </w:r>
      <w:r w:rsidRPr="00483490">
        <w:rPr>
          <w:color w:val="000000" w:themeColor="text1"/>
          <w:sz w:val="24"/>
          <w:szCs w:val="24"/>
          <w:lang w:val="en-IN" w:eastAsia="en-IN"/>
        </w:rPr>
        <w:t xml:space="preserve"> metamorphism (&gt;950°C). </w:t>
      </w:r>
    </w:p>
    <w:p w14:paraId="5F87A6D5" w14:textId="6AB14595" w:rsidR="005824DF" w:rsidRPr="00483490" w:rsidRDefault="00DB76AF" w:rsidP="00B04957">
      <w:pPr>
        <w:widowControl/>
        <w:autoSpaceDE/>
        <w:autoSpaceDN/>
        <w:spacing w:before="100" w:beforeAutospacing="1" w:line="360" w:lineRule="auto"/>
        <w:jc w:val="both"/>
        <w:rPr>
          <w:b/>
          <w:bCs/>
          <w:color w:val="000000" w:themeColor="text1"/>
          <w:sz w:val="24"/>
          <w:szCs w:val="24"/>
          <w:lang w:val="pt-BR" w:eastAsia="en-IN"/>
        </w:rPr>
      </w:pPr>
      <w:r w:rsidRPr="00483490">
        <w:rPr>
          <w:color w:val="000000" w:themeColor="text1"/>
          <w:sz w:val="24"/>
          <w:szCs w:val="24"/>
          <w:lang w:val="en-IN" w:eastAsia="en-IN"/>
        </w:rPr>
        <w:t>Metamorphism in the EGMB is interpreted as a result of Proterozoic continent–continent collision, followed by prolonged crustal residence and exhumation.</w:t>
      </w:r>
      <w:r w:rsidRPr="00483490">
        <w:rPr>
          <w:b/>
          <w:bCs/>
          <w:color w:val="000000" w:themeColor="text1"/>
          <w:sz w:val="24"/>
          <w:szCs w:val="24"/>
          <w:lang w:val="en-IN" w:eastAsia="en-IN"/>
        </w:rPr>
        <w:t xml:space="preserve"> </w:t>
      </w:r>
      <w:r w:rsidRPr="00483490">
        <w:rPr>
          <w:color w:val="000000" w:themeColor="text1"/>
          <w:sz w:val="24"/>
          <w:szCs w:val="24"/>
        </w:rPr>
        <w:t xml:space="preserve">The mineral assemblages </w:t>
      </w:r>
      <w:r w:rsidR="008E1A3E" w:rsidRPr="00483490">
        <w:rPr>
          <w:color w:val="000000" w:themeColor="text1"/>
          <w:sz w:val="24"/>
          <w:szCs w:val="24"/>
        </w:rPr>
        <w:t xml:space="preserve">encountered in the study area </w:t>
      </w:r>
      <w:r w:rsidR="004C1563">
        <w:rPr>
          <w:color w:val="000000" w:themeColor="text1"/>
          <w:sz w:val="24"/>
          <w:szCs w:val="24"/>
        </w:rPr>
        <w:t>s</w:t>
      </w:r>
      <w:r w:rsidRPr="00483490">
        <w:rPr>
          <w:color w:val="000000" w:themeColor="text1"/>
          <w:sz w:val="24"/>
          <w:szCs w:val="24"/>
        </w:rPr>
        <w:t xml:space="preserve">uggest different metamorphic episodes based on the presence of specific minerals. </w:t>
      </w:r>
    </w:p>
    <w:p w14:paraId="5809C1A0" w14:textId="77777777" w:rsidR="00B04957" w:rsidRPr="00483490" w:rsidRDefault="00B04957" w:rsidP="00B04957">
      <w:pPr>
        <w:widowControl/>
        <w:autoSpaceDE/>
        <w:autoSpaceDN/>
        <w:spacing w:before="100" w:beforeAutospacing="1" w:line="360" w:lineRule="auto"/>
        <w:jc w:val="both"/>
        <w:rPr>
          <w:b/>
          <w:bCs/>
          <w:color w:val="000000" w:themeColor="text1"/>
          <w:sz w:val="4"/>
          <w:szCs w:val="24"/>
          <w:lang w:val="pt-BR" w:eastAsia="en-IN"/>
        </w:rPr>
      </w:pPr>
    </w:p>
    <w:p w14:paraId="0E2355DF" w14:textId="212C02F6" w:rsidR="008E1A3E" w:rsidRPr="00483490" w:rsidRDefault="00E12082" w:rsidP="002032EC">
      <w:pPr>
        <w:pStyle w:val="ListParagraph"/>
        <w:widowControl/>
        <w:numPr>
          <w:ilvl w:val="1"/>
          <w:numId w:val="13"/>
        </w:numPr>
        <w:autoSpaceDE/>
        <w:autoSpaceDN/>
        <w:spacing w:line="360" w:lineRule="auto"/>
        <w:ind w:left="0" w:right="-164" w:firstLine="0"/>
        <w:rPr>
          <w:bCs/>
          <w:sz w:val="24"/>
          <w:szCs w:val="24"/>
        </w:rPr>
      </w:pPr>
      <w:r w:rsidRPr="00483490">
        <w:rPr>
          <w:b/>
          <w:color w:val="FF0000"/>
          <w:sz w:val="28"/>
          <w:szCs w:val="28"/>
        </w:rPr>
        <w:t xml:space="preserve"> </w:t>
      </w:r>
      <w:r w:rsidR="0013146C" w:rsidRPr="00483490">
        <w:rPr>
          <w:b/>
          <w:sz w:val="24"/>
          <w:szCs w:val="24"/>
        </w:rPr>
        <w:t>Surfac</w:t>
      </w:r>
      <w:r w:rsidR="008E1A3E" w:rsidRPr="00483490">
        <w:rPr>
          <w:b/>
          <w:sz w:val="24"/>
          <w:szCs w:val="24"/>
        </w:rPr>
        <w:t xml:space="preserve">e indication of </w:t>
      </w:r>
      <w:r w:rsidR="00B04957" w:rsidRPr="00483490">
        <w:rPr>
          <w:b/>
          <w:sz w:val="24"/>
          <w:szCs w:val="24"/>
        </w:rPr>
        <w:t>mineralization</w:t>
      </w:r>
      <w:r w:rsidR="00B04957" w:rsidRPr="00483490">
        <w:rPr>
          <w:bCs/>
          <w:sz w:val="24"/>
          <w:szCs w:val="24"/>
        </w:rPr>
        <w:t>:</w:t>
      </w:r>
    </w:p>
    <w:p w14:paraId="200EAA3F" w14:textId="0A7FB544" w:rsidR="00FE75D7" w:rsidRPr="00483490" w:rsidRDefault="00E12082" w:rsidP="008E1A3E">
      <w:pPr>
        <w:pStyle w:val="ListParagraph"/>
        <w:widowControl/>
        <w:autoSpaceDE/>
        <w:autoSpaceDN/>
        <w:spacing w:line="360" w:lineRule="auto"/>
        <w:ind w:left="90" w:right="-164" w:firstLine="294"/>
        <w:rPr>
          <w:bCs/>
          <w:sz w:val="24"/>
          <w:szCs w:val="24"/>
        </w:rPr>
      </w:pPr>
      <w:r w:rsidRPr="00483490">
        <w:rPr>
          <w:bCs/>
          <w:sz w:val="24"/>
          <w:szCs w:val="24"/>
        </w:rPr>
        <w:t>During geological mapping by the officers of DoMG, Odisha in F.S.P. 2016</w:t>
      </w:r>
      <w:r w:rsidR="004C1563">
        <w:rPr>
          <w:bCs/>
          <w:sz w:val="24"/>
          <w:szCs w:val="24"/>
        </w:rPr>
        <w:t>-17, around Naringpanga, exposu</w:t>
      </w:r>
      <w:r w:rsidRPr="00483490">
        <w:rPr>
          <w:bCs/>
          <w:sz w:val="24"/>
          <w:szCs w:val="24"/>
        </w:rPr>
        <w:t>res of graphite bearing quartzo-felspathic gneiss and migmatised graphite-sillimanite bearing gneisses of khondalite group of rocks we</w:t>
      </w:r>
      <w:r w:rsidR="00DA0F3D">
        <w:rPr>
          <w:bCs/>
          <w:sz w:val="24"/>
          <w:szCs w:val="24"/>
        </w:rPr>
        <w:t xml:space="preserve">re delineated along nala bed </w:t>
      </w:r>
      <w:r w:rsidRPr="00483490">
        <w:rPr>
          <w:bCs/>
          <w:sz w:val="24"/>
          <w:szCs w:val="24"/>
        </w:rPr>
        <w:t xml:space="preserve"> and walls of the B</w:t>
      </w:r>
      <w:r w:rsidR="00777ED4" w:rsidRPr="00483490">
        <w:rPr>
          <w:bCs/>
          <w:sz w:val="24"/>
          <w:szCs w:val="24"/>
        </w:rPr>
        <w:t>engei</w:t>
      </w:r>
      <w:r w:rsidRPr="00483490">
        <w:rPr>
          <w:bCs/>
          <w:sz w:val="24"/>
          <w:szCs w:val="24"/>
        </w:rPr>
        <w:t xml:space="preserve"> Nala flowing in the western vicinity of the present target area</w:t>
      </w:r>
      <w:r w:rsidR="00777ED4" w:rsidRPr="00483490">
        <w:rPr>
          <w:bCs/>
          <w:sz w:val="24"/>
          <w:szCs w:val="24"/>
        </w:rPr>
        <w:t xml:space="preserve"> </w:t>
      </w:r>
      <w:r w:rsidR="00FF7323" w:rsidRPr="00483490">
        <w:rPr>
          <w:bCs/>
          <w:sz w:val="24"/>
          <w:szCs w:val="24"/>
        </w:rPr>
        <w:t>(Fig.8</w:t>
      </w:r>
      <w:r w:rsidR="00777ED4" w:rsidRPr="00483490">
        <w:rPr>
          <w:bCs/>
          <w:sz w:val="24"/>
          <w:szCs w:val="24"/>
        </w:rPr>
        <w:t>)</w:t>
      </w:r>
      <w:r w:rsidRPr="00483490">
        <w:rPr>
          <w:bCs/>
          <w:sz w:val="24"/>
          <w:szCs w:val="24"/>
        </w:rPr>
        <w:t>. Here</w:t>
      </w:r>
      <w:r w:rsidR="00F22894" w:rsidRPr="00483490">
        <w:rPr>
          <w:bCs/>
          <w:sz w:val="24"/>
          <w:szCs w:val="24"/>
        </w:rPr>
        <w:t xml:space="preserve">, </w:t>
      </w:r>
      <w:r w:rsidR="004C1563">
        <w:rPr>
          <w:bCs/>
          <w:sz w:val="24"/>
          <w:szCs w:val="24"/>
        </w:rPr>
        <w:t>disse</w:t>
      </w:r>
      <w:r w:rsidRPr="00483490">
        <w:rPr>
          <w:bCs/>
          <w:sz w:val="24"/>
          <w:szCs w:val="24"/>
        </w:rPr>
        <w:t xml:space="preserve">minated flaky graphite </w:t>
      </w:r>
      <w:r w:rsidR="005A3F6F" w:rsidRPr="00483490">
        <w:rPr>
          <w:bCs/>
          <w:sz w:val="24"/>
          <w:szCs w:val="24"/>
        </w:rPr>
        <w:t>is</w:t>
      </w:r>
      <w:r w:rsidRPr="00483490">
        <w:rPr>
          <w:bCs/>
          <w:sz w:val="24"/>
          <w:szCs w:val="24"/>
        </w:rPr>
        <w:t xml:space="preserve"> found to occur as lenses and pockets along the folial plane of the </w:t>
      </w:r>
      <w:r w:rsidR="005A3F6F" w:rsidRPr="00483490">
        <w:rPr>
          <w:bCs/>
          <w:sz w:val="24"/>
          <w:szCs w:val="24"/>
        </w:rPr>
        <w:t>politic gneisses and quartzo-felspathic gneisses</w:t>
      </w:r>
      <w:r w:rsidRPr="00483490">
        <w:rPr>
          <w:bCs/>
          <w:sz w:val="24"/>
          <w:szCs w:val="24"/>
        </w:rPr>
        <w:t xml:space="preserve"> with varying concentrations</w:t>
      </w:r>
      <w:r w:rsidR="00F22894" w:rsidRPr="00483490">
        <w:rPr>
          <w:bCs/>
          <w:sz w:val="24"/>
          <w:szCs w:val="24"/>
        </w:rPr>
        <w:t xml:space="preserve"> which shows sub vertical dip towards east with NNW-SSE foliation. Both quartzo-felspathic gneiss and migmatised graphite-</w:t>
      </w:r>
      <w:r w:rsidR="004C1563">
        <w:rPr>
          <w:bCs/>
          <w:sz w:val="24"/>
          <w:szCs w:val="24"/>
        </w:rPr>
        <w:t>sillimanite bearing gneisses ex</w:t>
      </w:r>
      <w:r w:rsidR="00F22894" w:rsidRPr="00483490">
        <w:rPr>
          <w:bCs/>
          <w:sz w:val="24"/>
          <w:szCs w:val="24"/>
        </w:rPr>
        <w:t>hibit more or less banded nature and conformable. The dip of litho units are extr</w:t>
      </w:r>
      <w:r w:rsidR="004C1563">
        <w:rPr>
          <w:bCs/>
          <w:sz w:val="24"/>
          <w:szCs w:val="24"/>
        </w:rPr>
        <w:t>a</w:t>
      </w:r>
      <w:r w:rsidR="00F22894" w:rsidRPr="00483490">
        <w:rPr>
          <w:bCs/>
          <w:sz w:val="24"/>
          <w:szCs w:val="24"/>
        </w:rPr>
        <w:t>polable to the present area which led to intercept</w:t>
      </w:r>
      <w:r w:rsidR="004C1563">
        <w:rPr>
          <w:bCs/>
          <w:sz w:val="24"/>
          <w:szCs w:val="24"/>
        </w:rPr>
        <w:t xml:space="preserve"> the graphite lodes in the bore</w:t>
      </w:r>
      <w:r w:rsidR="00F22894" w:rsidRPr="00483490">
        <w:rPr>
          <w:bCs/>
          <w:sz w:val="24"/>
          <w:szCs w:val="24"/>
        </w:rPr>
        <w:t>holes given at 45</w:t>
      </w:r>
      <w:r w:rsidR="00F22894" w:rsidRPr="00483490">
        <w:rPr>
          <w:bCs/>
          <w:sz w:val="24"/>
          <w:szCs w:val="24"/>
          <w:vertAlign w:val="superscript"/>
        </w:rPr>
        <w:t>0</w:t>
      </w:r>
      <w:r w:rsidR="00F22894" w:rsidRPr="00483490">
        <w:rPr>
          <w:bCs/>
          <w:sz w:val="24"/>
          <w:szCs w:val="24"/>
        </w:rPr>
        <w:t xml:space="preserve"> across the dip.</w:t>
      </w:r>
    </w:p>
    <w:tbl>
      <w:tblPr>
        <w:tblStyle w:val="TableGrid"/>
        <w:tblW w:w="952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82"/>
        <w:gridCol w:w="6440"/>
      </w:tblGrid>
      <w:tr w:rsidR="00777ED4" w:rsidRPr="00483490" w14:paraId="2D360AD2" w14:textId="77777777" w:rsidTr="00DB76AF">
        <w:trPr>
          <w:trHeight w:val="3738"/>
        </w:trPr>
        <w:tc>
          <w:tcPr>
            <w:tcW w:w="2891" w:type="dxa"/>
          </w:tcPr>
          <w:p w14:paraId="25C47A5E" w14:textId="77777777" w:rsidR="00777ED4" w:rsidRPr="00483490" w:rsidRDefault="00777ED4" w:rsidP="00DB76AF">
            <w:pPr>
              <w:spacing w:line="360" w:lineRule="auto"/>
              <w:ind w:right="-164"/>
              <w:jc w:val="both"/>
              <w:rPr>
                <w:color w:val="000000" w:themeColor="text1"/>
                <w:sz w:val="24"/>
                <w:szCs w:val="24"/>
              </w:rPr>
            </w:pPr>
            <w:r w:rsidRPr="00483490">
              <w:rPr>
                <w:noProof/>
                <w:lang w:bidi="or-IN"/>
              </w:rPr>
              <w:lastRenderedPageBreak/>
              <w:drawing>
                <wp:anchor distT="0" distB="0" distL="114300" distR="114300" simplePos="0" relativeHeight="251658240" behindDoc="0" locked="0" layoutInCell="1" allowOverlap="1" wp14:anchorId="0D49D303" wp14:editId="4DE20FBC">
                  <wp:simplePos x="0" y="0"/>
                  <wp:positionH relativeFrom="column">
                    <wp:posOffset>69850</wp:posOffset>
                  </wp:positionH>
                  <wp:positionV relativeFrom="paragraph">
                    <wp:posOffset>-19050</wp:posOffset>
                  </wp:positionV>
                  <wp:extent cx="1449070" cy="2361565"/>
                  <wp:effectExtent l="0" t="0" r="0" b="635"/>
                  <wp:wrapSquare wrapText="bothSides"/>
                  <wp:docPr id="23" name="Picture 11">
                    <a:extLst xmlns:a="http://schemas.openxmlformats.org/drawingml/2006/main">
                      <a:ext uri="{FF2B5EF4-FFF2-40B4-BE49-F238E27FC236}">
                        <a16:creationId xmlns:a16="http://schemas.microsoft.com/office/drawing/2014/main" xmlns:w16se="http://schemas.microsoft.com/office/word/2015/wordml/symex" xmlns:w15="http://schemas.microsoft.com/office/word/2012/wordml" xmlns:w="http://schemas.openxmlformats.org/wordprocessingml/2006/main" xmlns:w10="urn:schemas-microsoft-com:office:word" xmlns:v="urn:schemas-microsoft-com:vml" xmlns:o="urn:schemas-microsoft-com:office:office" xmlns:cx1="http://schemas.microsoft.com/office/drawing/2015/9/8/chartex" xmlns:cx="http://schemas.microsoft.com/office/drawing/2014/chartex" xmlns="" id="{C33D4E07-0F0C-3A19-A342-D2EF25D580E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1">
                            <a:extLst>
                              <a:ext uri="{FF2B5EF4-FFF2-40B4-BE49-F238E27FC236}">
                                <a16:creationId xmlns:a16="http://schemas.microsoft.com/office/drawing/2014/main" xmlns:w16se="http://schemas.microsoft.com/office/word/2015/wordml/symex" xmlns:w15="http://schemas.microsoft.com/office/word/2012/wordml" xmlns:w="http://schemas.openxmlformats.org/wordprocessingml/2006/main" xmlns:w10="urn:schemas-microsoft-com:office:word" xmlns:v="urn:schemas-microsoft-com:vml" xmlns:o="urn:schemas-microsoft-com:office:office" xmlns:cx1="http://schemas.microsoft.com/office/drawing/2015/9/8/chartex" xmlns:cx="http://schemas.microsoft.com/office/drawing/2014/chartex" xmlns="" id="{C33D4E07-0F0C-3A19-A342-D2EF25D580EB}"/>
                              </a:ext>
                            </a:extLst>
                          </pic:cNvPr>
                          <pic:cNvPicPr>
                            <a:picLocks noChangeAspect="1"/>
                          </pic:cNvPicPr>
                        </pic:nvPicPr>
                        <pic:blipFill>
                          <a:blip r:embed="rId30" cstate="print">
                            <a:extLst>
                              <a:ext uri="{BEBA8EAE-BF5A-486C-A8C5-ECC9F3942E4B}">
                                <a14:imgProps xmlns:a14="http://schemas.microsoft.com/office/drawing/2010/main">
                                  <a14:imgLayer r:embed="rId31">
                                    <a14:imgEffect>
                                      <a14:sharpenSoften amount="25000"/>
                                    </a14:imgEffect>
                                  </a14:imgLayer>
                                </a14:imgProps>
                              </a:ext>
                              <a:ext uri="{28A0092B-C50C-407E-A947-70E740481C1C}">
                                <a14:useLocalDpi xmlns:a14="http://schemas.microsoft.com/office/drawing/2010/main" val="0"/>
                              </a:ext>
                            </a:extLst>
                          </a:blip>
                          <a:stretch>
                            <a:fillRect/>
                          </a:stretch>
                        </pic:blipFill>
                        <pic:spPr>
                          <a:xfrm>
                            <a:off x="0" y="0"/>
                            <a:ext cx="1449070" cy="2361565"/>
                          </a:xfrm>
                          <a:prstGeom prst="rect">
                            <a:avLst/>
                          </a:prstGeom>
                        </pic:spPr>
                      </pic:pic>
                    </a:graphicData>
                  </a:graphic>
                  <wp14:sizeRelH relativeFrom="page">
                    <wp14:pctWidth>0</wp14:pctWidth>
                  </wp14:sizeRelH>
                  <wp14:sizeRelV relativeFrom="page">
                    <wp14:pctHeight>0</wp14:pctHeight>
                  </wp14:sizeRelV>
                </wp:anchor>
              </w:drawing>
            </w:r>
            <w:r w:rsidRPr="00483490">
              <w:rPr>
                <w:noProof/>
                <w:lang w:bidi="or-IN"/>
              </w:rPr>
              <mc:AlternateContent>
                <mc:Choice Requires="wps">
                  <w:drawing>
                    <wp:anchor distT="0" distB="0" distL="114300" distR="114300" simplePos="0" relativeHeight="251656192" behindDoc="0" locked="0" layoutInCell="1" allowOverlap="1" wp14:anchorId="422DC41C" wp14:editId="748276BC">
                      <wp:simplePos x="0" y="0"/>
                      <wp:positionH relativeFrom="column">
                        <wp:posOffset>-62163</wp:posOffset>
                      </wp:positionH>
                      <wp:positionV relativeFrom="paragraph">
                        <wp:posOffset>2565734</wp:posOffset>
                      </wp:positionV>
                      <wp:extent cx="5917565" cy="298383"/>
                      <wp:effectExtent l="0" t="0" r="6985" b="6985"/>
                      <wp:wrapNone/>
                      <wp:docPr id="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17565" cy="298383"/>
                              </a:xfrm>
                              <a:prstGeom prst="rect">
                                <a:avLst/>
                              </a:prstGeom>
                              <a:solidFill>
                                <a:srgbClr val="FFFFFF"/>
                              </a:solidFill>
                              <a:ln w="9525">
                                <a:noFill/>
                                <a:miter lim="800000"/>
                                <a:headEnd/>
                                <a:tailEnd/>
                              </a:ln>
                            </wps:spPr>
                            <wps:txbx>
                              <w:txbxContent>
                                <w:p w14:paraId="5D952505" w14:textId="3180FBEE" w:rsidR="003D1E55" w:rsidRPr="00CF3F11" w:rsidRDefault="003D1E55" w:rsidP="00777ED4">
                                  <w:pPr>
                                    <w:rPr>
                                      <w:b/>
                                    </w:rPr>
                                  </w:pPr>
                                  <w:r w:rsidRPr="00CF3F11">
                                    <w:rPr>
                                      <w:b/>
                                      <w:sz w:val="24"/>
                                      <w:szCs w:val="24"/>
                                    </w:rPr>
                                    <w:t>Fig. 8. Altered migmatised khondalite in the Bangei Nala bed &amp; eastern wall section.</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Text Box 2" o:spid="_x0000_s1032" type="#_x0000_t202" style="position:absolute;left:0;text-align:left;margin-left:-4.9pt;margin-top:202.05pt;width:465.95pt;height:23.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" stroked="f">
                      <v:textbox>
                        <w:txbxContent>
                          <w:p w14:paraId="5D952505" w14:textId="3180FBEE" w:rsidR="00EB695A" w:rsidRPr="00CF3F11" w:rsidRDefault="00EB695A" w:rsidP="00777ED4">
                            <w:pPr>
                              <w:rPr>
                                <w:b/>
                              </w:rPr>
                            </w:pPr>
                            <w:r w:rsidRPr="00CF3F11">
                              <w:rPr>
                                <w:b/>
                                <w:sz w:val="24"/>
                                <w:szCs w:val="24"/>
                              </w:rPr>
                              <w:t>Fig. 8. Altered migmatised khondalite in the Bangei Nala bed &amp; eastern wall section.</w:t>
                            </w:r>
                          </w:p>
                        </w:txbxContent>
                      </v:textbox>
                    </v:shape>
                  </w:pict>
                </mc:Fallback>
              </mc:AlternateContent>
            </w:r>
          </w:p>
        </w:tc>
        <w:tc>
          <w:tcPr>
            <w:tcW w:w="6041" w:type="dxa"/>
          </w:tcPr>
          <w:p w14:paraId="7D97376B" w14:textId="77777777" w:rsidR="00777ED4" w:rsidRPr="00483490" w:rsidRDefault="00777ED4" w:rsidP="00DB76AF">
            <w:pPr>
              <w:spacing w:line="360" w:lineRule="auto"/>
              <w:ind w:right="-164"/>
              <w:jc w:val="both"/>
              <w:rPr>
                <w:color w:val="000000" w:themeColor="text1"/>
                <w:sz w:val="24"/>
                <w:szCs w:val="24"/>
              </w:rPr>
            </w:pPr>
            <w:r w:rsidRPr="00483490">
              <w:rPr>
                <w:noProof/>
                <w:lang w:bidi="or-IN"/>
              </w:rPr>
              <w:drawing>
                <wp:anchor distT="0" distB="0" distL="114300" distR="114300" simplePos="0" relativeHeight="251657216" behindDoc="0" locked="0" layoutInCell="1" allowOverlap="1" wp14:anchorId="75DA0B8A" wp14:editId="4C120986">
                  <wp:simplePos x="0" y="0"/>
                  <wp:positionH relativeFrom="column">
                    <wp:posOffset>17780</wp:posOffset>
                  </wp:positionH>
                  <wp:positionV relativeFrom="paragraph">
                    <wp:posOffset>97155</wp:posOffset>
                  </wp:positionV>
                  <wp:extent cx="3698875" cy="2353310"/>
                  <wp:effectExtent l="0" t="0" r="0" b="8890"/>
                  <wp:wrapSquare wrapText="bothSides"/>
                  <wp:docPr id="24" name="Picture 24" descr="C:\Users\HP\Desktop\Naringpanga South GR\GR  photo\Graphite bearing Khondalite.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HP\Desktop\Naringpanga South GR\GR  photo\Graphite bearing Khondalite.jpeg"/>
                          <pic:cNvPicPr>
                            <a:picLocks noChangeAspect="1" noChangeArrowheads="1"/>
                          </pic:cNvPicPr>
                        </pic:nvPicPr>
                        <pic:blipFill rotWithShape="1">
                          <a:blip r:embed="rId32" cstate="print">
                            <a:extLst>
                              <a:ext uri="{BEBA8EAE-BF5A-486C-A8C5-ECC9F3942E4B}">
                                <a14:imgProps xmlns:a14="http://schemas.microsoft.com/office/drawing/2010/main">
                                  <a14:imgLayer r:embed="rId33">
                                    <a14:imgEffect>
                                      <a14:brightnessContrast bright="30000" contrast="16000"/>
                                    </a14:imgEffect>
                                  </a14:imgLayer>
                                </a14:imgProps>
                              </a:ext>
                              <a:ext uri="{28A0092B-C50C-407E-A947-70E740481C1C}">
                                <a14:useLocalDpi xmlns:a14="http://schemas.microsoft.com/office/drawing/2010/main" val="0"/>
                              </a:ext>
                            </a:extLst>
                          </a:blip>
                          <a:srcRect l="3609" t="3093" r="-20" b="15119"/>
                          <a:stretch/>
                        </pic:blipFill>
                        <pic:spPr bwMode="auto">
                          <a:xfrm>
                            <a:off x="0" y="0"/>
                            <a:ext cx="3698875" cy="235331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tc>
      </w:tr>
    </w:tbl>
    <w:p w14:paraId="15DAF94E" w14:textId="77777777" w:rsidR="00DB76AF" w:rsidRPr="00483490" w:rsidRDefault="00DB76AF" w:rsidP="00FF7323">
      <w:pPr>
        <w:widowControl/>
        <w:autoSpaceDE/>
        <w:autoSpaceDN/>
        <w:ind w:right="-164"/>
        <w:rPr>
          <w:b/>
          <w:sz w:val="28"/>
          <w:szCs w:val="28"/>
        </w:rPr>
      </w:pPr>
    </w:p>
    <w:p w14:paraId="13094571" w14:textId="77777777" w:rsidR="003C0B30" w:rsidRPr="00483490" w:rsidRDefault="003C0B30" w:rsidP="00F22894">
      <w:pPr>
        <w:widowControl/>
        <w:autoSpaceDE/>
        <w:autoSpaceDN/>
        <w:ind w:right="-164"/>
        <w:jc w:val="center"/>
        <w:rPr>
          <w:b/>
          <w:sz w:val="28"/>
          <w:szCs w:val="28"/>
        </w:rPr>
      </w:pPr>
    </w:p>
    <w:p w14:paraId="191B6414" w14:textId="77777777" w:rsidR="003C0B30" w:rsidRPr="00483490" w:rsidRDefault="003C0B30" w:rsidP="00F22894">
      <w:pPr>
        <w:widowControl/>
        <w:autoSpaceDE/>
        <w:autoSpaceDN/>
        <w:ind w:right="-164"/>
        <w:jc w:val="center"/>
        <w:rPr>
          <w:b/>
          <w:sz w:val="28"/>
          <w:szCs w:val="28"/>
        </w:rPr>
      </w:pPr>
    </w:p>
    <w:p w14:paraId="5BBB6F19" w14:textId="77777777" w:rsidR="003C0B30" w:rsidRPr="00483490" w:rsidRDefault="003C0B30" w:rsidP="00F22894">
      <w:pPr>
        <w:widowControl/>
        <w:autoSpaceDE/>
        <w:autoSpaceDN/>
        <w:ind w:right="-164"/>
        <w:jc w:val="center"/>
        <w:rPr>
          <w:b/>
          <w:sz w:val="28"/>
          <w:szCs w:val="28"/>
        </w:rPr>
      </w:pPr>
    </w:p>
    <w:p w14:paraId="54D29DC8" w14:textId="77777777" w:rsidR="003C0B30" w:rsidRPr="00483490" w:rsidRDefault="003C0B30" w:rsidP="00F22894">
      <w:pPr>
        <w:widowControl/>
        <w:autoSpaceDE/>
        <w:autoSpaceDN/>
        <w:ind w:right="-164"/>
        <w:jc w:val="center"/>
        <w:rPr>
          <w:b/>
          <w:sz w:val="28"/>
          <w:szCs w:val="28"/>
        </w:rPr>
      </w:pPr>
    </w:p>
    <w:p w14:paraId="08917AE8" w14:textId="77777777" w:rsidR="003C0B30" w:rsidRPr="00483490" w:rsidRDefault="003C0B30" w:rsidP="00F22894">
      <w:pPr>
        <w:widowControl/>
        <w:autoSpaceDE/>
        <w:autoSpaceDN/>
        <w:ind w:right="-164"/>
        <w:jc w:val="center"/>
        <w:rPr>
          <w:b/>
          <w:sz w:val="28"/>
          <w:szCs w:val="28"/>
        </w:rPr>
      </w:pPr>
    </w:p>
    <w:p w14:paraId="5024D983" w14:textId="77777777" w:rsidR="003C0B30" w:rsidRPr="00483490" w:rsidRDefault="003C0B30" w:rsidP="00F22894">
      <w:pPr>
        <w:widowControl/>
        <w:autoSpaceDE/>
        <w:autoSpaceDN/>
        <w:ind w:right="-164"/>
        <w:jc w:val="center"/>
        <w:rPr>
          <w:b/>
          <w:sz w:val="28"/>
          <w:szCs w:val="28"/>
        </w:rPr>
      </w:pPr>
    </w:p>
    <w:p w14:paraId="332F9FD2" w14:textId="77777777" w:rsidR="003C0B30" w:rsidRPr="00483490" w:rsidRDefault="003C0B30" w:rsidP="00F22894">
      <w:pPr>
        <w:widowControl/>
        <w:autoSpaceDE/>
        <w:autoSpaceDN/>
        <w:ind w:right="-164"/>
        <w:jc w:val="center"/>
        <w:rPr>
          <w:b/>
          <w:sz w:val="28"/>
          <w:szCs w:val="28"/>
        </w:rPr>
      </w:pPr>
    </w:p>
    <w:p w14:paraId="51A359C7" w14:textId="77777777" w:rsidR="003C0B30" w:rsidRPr="00483490" w:rsidRDefault="003C0B30" w:rsidP="00F22894">
      <w:pPr>
        <w:widowControl/>
        <w:autoSpaceDE/>
        <w:autoSpaceDN/>
        <w:ind w:right="-164"/>
        <w:jc w:val="center"/>
        <w:rPr>
          <w:b/>
          <w:sz w:val="28"/>
          <w:szCs w:val="28"/>
        </w:rPr>
      </w:pPr>
    </w:p>
    <w:p w14:paraId="1BA55680" w14:textId="77777777" w:rsidR="003C0B30" w:rsidRPr="00483490" w:rsidRDefault="003C0B30" w:rsidP="00F22894">
      <w:pPr>
        <w:widowControl/>
        <w:autoSpaceDE/>
        <w:autoSpaceDN/>
        <w:ind w:right="-164"/>
        <w:jc w:val="center"/>
        <w:rPr>
          <w:b/>
          <w:sz w:val="28"/>
          <w:szCs w:val="28"/>
        </w:rPr>
      </w:pPr>
    </w:p>
    <w:p w14:paraId="2B3A0BF2" w14:textId="77777777" w:rsidR="003C0B30" w:rsidRPr="00483490" w:rsidRDefault="003C0B30" w:rsidP="00F22894">
      <w:pPr>
        <w:widowControl/>
        <w:autoSpaceDE/>
        <w:autoSpaceDN/>
        <w:ind w:right="-164"/>
        <w:jc w:val="center"/>
        <w:rPr>
          <w:b/>
          <w:sz w:val="28"/>
          <w:szCs w:val="28"/>
        </w:rPr>
      </w:pPr>
    </w:p>
    <w:p w14:paraId="42384E38" w14:textId="77777777" w:rsidR="003C0B30" w:rsidRPr="00483490" w:rsidRDefault="003C0B30" w:rsidP="00F22894">
      <w:pPr>
        <w:widowControl/>
        <w:autoSpaceDE/>
        <w:autoSpaceDN/>
        <w:ind w:right="-164"/>
        <w:jc w:val="center"/>
        <w:rPr>
          <w:b/>
          <w:sz w:val="28"/>
          <w:szCs w:val="28"/>
        </w:rPr>
      </w:pPr>
    </w:p>
    <w:p w14:paraId="031F3B2F" w14:textId="77777777" w:rsidR="003C0B30" w:rsidRPr="00483490" w:rsidRDefault="003C0B30" w:rsidP="00F22894">
      <w:pPr>
        <w:widowControl/>
        <w:autoSpaceDE/>
        <w:autoSpaceDN/>
        <w:ind w:right="-164"/>
        <w:jc w:val="center"/>
        <w:rPr>
          <w:b/>
          <w:sz w:val="28"/>
          <w:szCs w:val="28"/>
        </w:rPr>
      </w:pPr>
    </w:p>
    <w:p w14:paraId="0D3561A5" w14:textId="77777777" w:rsidR="003C0B30" w:rsidRPr="00483490" w:rsidRDefault="003C0B30" w:rsidP="00F22894">
      <w:pPr>
        <w:widowControl/>
        <w:autoSpaceDE/>
        <w:autoSpaceDN/>
        <w:ind w:right="-164"/>
        <w:jc w:val="center"/>
        <w:rPr>
          <w:b/>
          <w:sz w:val="28"/>
          <w:szCs w:val="28"/>
        </w:rPr>
      </w:pPr>
    </w:p>
    <w:p w14:paraId="1A59E8EC" w14:textId="77777777" w:rsidR="003C0B30" w:rsidRPr="00483490" w:rsidRDefault="003C0B30" w:rsidP="00F22894">
      <w:pPr>
        <w:widowControl/>
        <w:autoSpaceDE/>
        <w:autoSpaceDN/>
        <w:ind w:right="-164"/>
        <w:jc w:val="center"/>
        <w:rPr>
          <w:b/>
          <w:sz w:val="28"/>
          <w:szCs w:val="28"/>
        </w:rPr>
      </w:pPr>
    </w:p>
    <w:p w14:paraId="30A656C9" w14:textId="77777777" w:rsidR="003C0B30" w:rsidRPr="00483490" w:rsidRDefault="003C0B30" w:rsidP="00F22894">
      <w:pPr>
        <w:widowControl/>
        <w:autoSpaceDE/>
        <w:autoSpaceDN/>
        <w:ind w:right="-164"/>
        <w:jc w:val="center"/>
        <w:rPr>
          <w:b/>
          <w:sz w:val="28"/>
          <w:szCs w:val="28"/>
        </w:rPr>
      </w:pPr>
    </w:p>
    <w:p w14:paraId="2410FC88" w14:textId="77777777" w:rsidR="003C0B30" w:rsidRPr="00483490" w:rsidRDefault="003C0B30" w:rsidP="00F22894">
      <w:pPr>
        <w:widowControl/>
        <w:autoSpaceDE/>
        <w:autoSpaceDN/>
        <w:ind w:right="-164"/>
        <w:jc w:val="center"/>
        <w:rPr>
          <w:b/>
          <w:sz w:val="28"/>
          <w:szCs w:val="28"/>
        </w:rPr>
      </w:pPr>
    </w:p>
    <w:p w14:paraId="17397A93" w14:textId="77777777" w:rsidR="003C0B30" w:rsidRPr="00483490" w:rsidRDefault="003C0B30" w:rsidP="00F22894">
      <w:pPr>
        <w:widowControl/>
        <w:autoSpaceDE/>
        <w:autoSpaceDN/>
        <w:ind w:right="-164"/>
        <w:jc w:val="center"/>
        <w:rPr>
          <w:b/>
          <w:sz w:val="28"/>
          <w:szCs w:val="28"/>
        </w:rPr>
      </w:pPr>
    </w:p>
    <w:p w14:paraId="7D6B1D4D" w14:textId="77777777" w:rsidR="003C0B30" w:rsidRPr="00483490" w:rsidRDefault="003C0B30" w:rsidP="00F22894">
      <w:pPr>
        <w:widowControl/>
        <w:autoSpaceDE/>
        <w:autoSpaceDN/>
        <w:ind w:right="-164"/>
        <w:jc w:val="center"/>
        <w:rPr>
          <w:b/>
          <w:sz w:val="28"/>
          <w:szCs w:val="28"/>
        </w:rPr>
      </w:pPr>
    </w:p>
    <w:p w14:paraId="7E3A717A" w14:textId="77777777" w:rsidR="003C0B30" w:rsidRPr="00483490" w:rsidRDefault="003C0B30" w:rsidP="00F22894">
      <w:pPr>
        <w:widowControl/>
        <w:autoSpaceDE/>
        <w:autoSpaceDN/>
        <w:ind w:right="-164"/>
        <w:jc w:val="center"/>
        <w:rPr>
          <w:b/>
          <w:sz w:val="28"/>
          <w:szCs w:val="28"/>
        </w:rPr>
      </w:pPr>
    </w:p>
    <w:p w14:paraId="32DB3C70" w14:textId="77777777" w:rsidR="003C0B30" w:rsidRPr="00483490" w:rsidRDefault="003C0B30" w:rsidP="00F22894">
      <w:pPr>
        <w:widowControl/>
        <w:autoSpaceDE/>
        <w:autoSpaceDN/>
        <w:ind w:right="-164"/>
        <w:jc w:val="center"/>
        <w:rPr>
          <w:b/>
          <w:sz w:val="28"/>
          <w:szCs w:val="28"/>
        </w:rPr>
      </w:pPr>
    </w:p>
    <w:p w14:paraId="5E15CDA1" w14:textId="77777777" w:rsidR="003C0B30" w:rsidRPr="00483490" w:rsidRDefault="003C0B30" w:rsidP="00F22894">
      <w:pPr>
        <w:widowControl/>
        <w:autoSpaceDE/>
        <w:autoSpaceDN/>
        <w:ind w:right="-164"/>
        <w:jc w:val="center"/>
        <w:rPr>
          <w:b/>
          <w:sz w:val="28"/>
          <w:szCs w:val="28"/>
        </w:rPr>
      </w:pPr>
    </w:p>
    <w:p w14:paraId="457C17B1" w14:textId="77777777" w:rsidR="003C0B30" w:rsidRPr="00483490" w:rsidRDefault="003C0B30" w:rsidP="00F22894">
      <w:pPr>
        <w:widowControl/>
        <w:autoSpaceDE/>
        <w:autoSpaceDN/>
        <w:ind w:right="-164"/>
        <w:jc w:val="center"/>
        <w:rPr>
          <w:b/>
          <w:sz w:val="28"/>
          <w:szCs w:val="28"/>
        </w:rPr>
      </w:pPr>
    </w:p>
    <w:p w14:paraId="4932C873" w14:textId="77777777" w:rsidR="003C0B30" w:rsidRPr="00483490" w:rsidRDefault="003C0B30" w:rsidP="00F22894">
      <w:pPr>
        <w:widowControl/>
        <w:autoSpaceDE/>
        <w:autoSpaceDN/>
        <w:ind w:right="-164"/>
        <w:jc w:val="center"/>
        <w:rPr>
          <w:b/>
          <w:sz w:val="28"/>
          <w:szCs w:val="28"/>
        </w:rPr>
      </w:pPr>
    </w:p>
    <w:p w14:paraId="1F0947F5" w14:textId="77777777" w:rsidR="003C0B30" w:rsidRPr="00483490" w:rsidRDefault="003C0B30" w:rsidP="00F22894">
      <w:pPr>
        <w:widowControl/>
        <w:autoSpaceDE/>
        <w:autoSpaceDN/>
        <w:ind w:right="-164"/>
        <w:jc w:val="center"/>
        <w:rPr>
          <w:b/>
          <w:sz w:val="28"/>
          <w:szCs w:val="28"/>
        </w:rPr>
      </w:pPr>
    </w:p>
    <w:p w14:paraId="7D2F14D8" w14:textId="77777777" w:rsidR="003C0B30" w:rsidRPr="00483490" w:rsidRDefault="003C0B30" w:rsidP="00F22894">
      <w:pPr>
        <w:widowControl/>
        <w:autoSpaceDE/>
        <w:autoSpaceDN/>
        <w:ind w:right="-164"/>
        <w:jc w:val="center"/>
        <w:rPr>
          <w:b/>
          <w:sz w:val="28"/>
          <w:szCs w:val="28"/>
        </w:rPr>
      </w:pPr>
    </w:p>
    <w:p w14:paraId="159F0A06" w14:textId="77777777" w:rsidR="003C0B30" w:rsidRPr="00483490" w:rsidRDefault="003C0B30" w:rsidP="00F22894">
      <w:pPr>
        <w:widowControl/>
        <w:autoSpaceDE/>
        <w:autoSpaceDN/>
        <w:ind w:right="-164"/>
        <w:jc w:val="center"/>
        <w:rPr>
          <w:b/>
          <w:sz w:val="28"/>
          <w:szCs w:val="28"/>
        </w:rPr>
      </w:pPr>
    </w:p>
    <w:p w14:paraId="3E746E7F" w14:textId="77777777" w:rsidR="003C0B30" w:rsidRPr="00483490" w:rsidRDefault="003C0B30" w:rsidP="00F22894">
      <w:pPr>
        <w:widowControl/>
        <w:autoSpaceDE/>
        <w:autoSpaceDN/>
        <w:ind w:right="-164"/>
        <w:jc w:val="center"/>
        <w:rPr>
          <w:b/>
          <w:sz w:val="28"/>
          <w:szCs w:val="28"/>
        </w:rPr>
      </w:pPr>
    </w:p>
    <w:p w14:paraId="1A00DD07" w14:textId="1898F179" w:rsidR="0013146C" w:rsidRPr="00483490" w:rsidRDefault="0013146C" w:rsidP="00F22894">
      <w:pPr>
        <w:widowControl/>
        <w:autoSpaceDE/>
        <w:autoSpaceDN/>
        <w:ind w:right="-164"/>
        <w:jc w:val="center"/>
        <w:rPr>
          <w:b/>
          <w:color w:val="FF0000"/>
          <w:sz w:val="28"/>
          <w:szCs w:val="28"/>
        </w:rPr>
      </w:pPr>
      <w:r w:rsidRPr="00483490">
        <w:rPr>
          <w:b/>
          <w:sz w:val="28"/>
          <w:szCs w:val="28"/>
        </w:rPr>
        <w:lastRenderedPageBreak/>
        <w:t>CHAPTER-6</w:t>
      </w:r>
    </w:p>
    <w:p w14:paraId="3D2909FF" w14:textId="77777777" w:rsidR="00F22894" w:rsidRPr="00483490" w:rsidRDefault="000225F7" w:rsidP="007D67F0">
      <w:pPr>
        <w:ind w:left="360"/>
        <w:rPr>
          <w:b/>
        </w:rPr>
      </w:pPr>
      <w:r w:rsidRPr="00483490">
        <w:rPr>
          <w:b/>
        </w:rPr>
        <w:t xml:space="preserve">                                    </w:t>
      </w:r>
    </w:p>
    <w:p w14:paraId="542D5FAA" w14:textId="63152493" w:rsidR="0013146C" w:rsidRPr="00483490" w:rsidRDefault="0013146C" w:rsidP="00F22894">
      <w:pPr>
        <w:ind w:left="360"/>
        <w:jc w:val="center"/>
        <w:rPr>
          <w:b/>
          <w:sz w:val="28"/>
        </w:rPr>
      </w:pPr>
      <w:r w:rsidRPr="00483490">
        <w:rPr>
          <w:b/>
          <w:sz w:val="28"/>
        </w:rPr>
        <w:t>GEOSCIENCE INVESTIGATION</w:t>
      </w:r>
    </w:p>
    <w:p w14:paraId="1D52AEC7" w14:textId="77777777" w:rsidR="00EA71AC" w:rsidRPr="00483490" w:rsidRDefault="00EA71AC" w:rsidP="007D67F0">
      <w:pPr>
        <w:ind w:left="360"/>
        <w:rPr>
          <w:sz w:val="24"/>
        </w:rPr>
      </w:pPr>
    </w:p>
    <w:p w14:paraId="55055C91" w14:textId="38993A4D" w:rsidR="00F22894" w:rsidRPr="00597512" w:rsidRDefault="007D67F0" w:rsidP="008E1A3E">
      <w:pPr>
        <w:rPr>
          <w:b/>
          <w:sz w:val="24"/>
          <w:szCs w:val="24"/>
        </w:rPr>
      </w:pPr>
      <w:r w:rsidRPr="00597512">
        <w:rPr>
          <w:b/>
          <w:sz w:val="24"/>
          <w:szCs w:val="24"/>
        </w:rPr>
        <w:t xml:space="preserve">6.1 </w:t>
      </w:r>
      <w:r w:rsidR="005A3F6F" w:rsidRPr="00597512">
        <w:rPr>
          <w:b/>
          <w:sz w:val="24"/>
          <w:szCs w:val="24"/>
        </w:rPr>
        <w:t>Geological Mapping</w:t>
      </w:r>
      <w:r w:rsidR="003C0B30" w:rsidRPr="00597512">
        <w:rPr>
          <w:b/>
          <w:sz w:val="24"/>
          <w:szCs w:val="24"/>
        </w:rPr>
        <w:t>:</w:t>
      </w:r>
    </w:p>
    <w:p w14:paraId="4B30515A" w14:textId="2B757C85" w:rsidR="00F22894" w:rsidRPr="00483490" w:rsidRDefault="00272909" w:rsidP="003C0B30">
      <w:pPr>
        <w:rPr>
          <w:b/>
          <w:sz w:val="24"/>
          <w:szCs w:val="24"/>
        </w:rPr>
      </w:pPr>
      <w:r w:rsidRPr="00483490">
        <w:rPr>
          <w:b/>
          <w:sz w:val="24"/>
          <w:szCs w:val="24"/>
        </w:rPr>
        <w:t xml:space="preserve"> </w:t>
      </w:r>
    </w:p>
    <w:p w14:paraId="2DD46E4C" w14:textId="40DC13CA" w:rsidR="00272909" w:rsidRPr="00483490" w:rsidRDefault="005824DF" w:rsidP="00272909">
      <w:pPr>
        <w:spacing w:line="360" w:lineRule="auto"/>
        <w:ind w:right="-164" w:firstLine="720"/>
        <w:jc w:val="both"/>
        <w:rPr>
          <w:sz w:val="24"/>
          <w:szCs w:val="24"/>
        </w:rPr>
      </w:pPr>
      <w:r w:rsidRPr="00483490">
        <w:rPr>
          <w:sz w:val="24"/>
          <w:szCs w:val="24"/>
        </w:rPr>
        <w:t xml:space="preserve">The exploration over the Naringpanga South Graphite block was taken up to assess the economic potentiality for graphite through detailed Geological mapping, SP survey, Pitting, Core drilling and Sampling followed by analysis to assess the inferred resource as per approval of exploration components of NMET. </w:t>
      </w:r>
      <w:r w:rsidR="00272909" w:rsidRPr="00483490">
        <w:rPr>
          <w:sz w:val="24"/>
          <w:szCs w:val="24"/>
        </w:rPr>
        <w:t xml:space="preserve">The achievements made under different components during exploration are given below. </w:t>
      </w:r>
    </w:p>
    <w:p w14:paraId="49981E9E" w14:textId="77777777" w:rsidR="00272909" w:rsidRPr="00483490" w:rsidRDefault="00272909" w:rsidP="00272909">
      <w:pPr>
        <w:spacing w:line="360" w:lineRule="auto"/>
        <w:ind w:right="-164" w:firstLine="720"/>
        <w:jc w:val="both"/>
        <w:rPr>
          <w:sz w:val="24"/>
          <w:szCs w:val="24"/>
        </w:rPr>
      </w:pPr>
    </w:p>
    <w:p w14:paraId="6BDB7866" w14:textId="2807B458" w:rsidR="00272909" w:rsidRPr="00483490" w:rsidRDefault="00272909" w:rsidP="00272909">
      <w:pPr>
        <w:spacing w:line="360" w:lineRule="auto"/>
        <w:ind w:right="-164"/>
        <w:jc w:val="both"/>
        <w:rPr>
          <w:b/>
          <w:sz w:val="24"/>
          <w:szCs w:val="24"/>
        </w:rPr>
      </w:pPr>
      <w:r w:rsidRPr="00483490">
        <w:rPr>
          <w:b/>
          <w:sz w:val="24"/>
          <w:szCs w:val="24"/>
        </w:rPr>
        <w:t xml:space="preserve">Table </w:t>
      </w:r>
      <w:r w:rsidR="00340B78" w:rsidRPr="00483490">
        <w:rPr>
          <w:b/>
          <w:sz w:val="24"/>
          <w:szCs w:val="24"/>
        </w:rPr>
        <w:t>6</w:t>
      </w:r>
      <w:r w:rsidR="00D534C7">
        <w:rPr>
          <w:b/>
          <w:sz w:val="24"/>
          <w:szCs w:val="24"/>
        </w:rPr>
        <w:t>.1</w:t>
      </w:r>
      <w:r w:rsidRPr="00483490">
        <w:rPr>
          <w:b/>
          <w:sz w:val="24"/>
          <w:szCs w:val="24"/>
        </w:rPr>
        <w:t>: Exploration Components</w:t>
      </w:r>
    </w:p>
    <w:tbl>
      <w:tblPr>
        <w:tblW w:w="9568"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70"/>
        <w:gridCol w:w="2428"/>
        <w:gridCol w:w="2520"/>
        <w:gridCol w:w="4050"/>
      </w:tblGrid>
      <w:tr w:rsidR="00272909" w:rsidRPr="00483490" w14:paraId="3F0023BD" w14:textId="77777777" w:rsidTr="00DB76AF">
        <w:trPr>
          <w:trHeight w:val="165"/>
        </w:trPr>
        <w:tc>
          <w:tcPr>
            <w:tcW w:w="570" w:type="dxa"/>
            <w:vAlign w:val="center"/>
          </w:tcPr>
          <w:p w14:paraId="5DA6DB90" w14:textId="77777777" w:rsidR="00272909" w:rsidRPr="00483490" w:rsidRDefault="00272909" w:rsidP="00DB76AF">
            <w:pPr>
              <w:widowControl/>
              <w:autoSpaceDE/>
              <w:autoSpaceDN/>
              <w:ind w:right="-164"/>
              <w:jc w:val="both"/>
              <w:rPr>
                <w:b/>
                <w:bCs/>
                <w:color w:val="00B050"/>
                <w:sz w:val="24"/>
                <w:szCs w:val="24"/>
                <w:lang w:val="en-IN" w:eastAsia="en-IN"/>
              </w:rPr>
            </w:pPr>
            <w:r w:rsidRPr="00483490">
              <w:rPr>
                <w:b/>
                <w:bCs/>
                <w:sz w:val="24"/>
                <w:szCs w:val="24"/>
                <w:lang w:eastAsia="en-IN"/>
              </w:rPr>
              <w:t>SL. No.</w:t>
            </w:r>
          </w:p>
        </w:tc>
        <w:tc>
          <w:tcPr>
            <w:tcW w:w="2428" w:type="dxa"/>
            <w:vAlign w:val="center"/>
          </w:tcPr>
          <w:p w14:paraId="6541FC8D" w14:textId="77777777" w:rsidR="00272909" w:rsidRPr="00483490" w:rsidRDefault="00272909" w:rsidP="00DB76AF">
            <w:pPr>
              <w:widowControl/>
              <w:autoSpaceDE/>
              <w:autoSpaceDN/>
              <w:ind w:right="-164"/>
              <w:jc w:val="both"/>
              <w:rPr>
                <w:b/>
                <w:bCs/>
                <w:color w:val="00B050"/>
                <w:sz w:val="24"/>
                <w:szCs w:val="24"/>
                <w:lang w:val="en-IN" w:eastAsia="en-IN"/>
              </w:rPr>
            </w:pPr>
            <w:r w:rsidRPr="00483490">
              <w:rPr>
                <w:b/>
                <w:bCs/>
                <w:sz w:val="24"/>
                <w:szCs w:val="24"/>
                <w:lang w:eastAsia="en-IN"/>
              </w:rPr>
              <w:t>Item of work</w:t>
            </w:r>
          </w:p>
        </w:tc>
        <w:tc>
          <w:tcPr>
            <w:tcW w:w="2520" w:type="dxa"/>
            <w:vAlign w:val="center"/>
          </w:tcPr>
          <w:p w14:paraId="2F8293E0" w14:textId="77777777" w:rsidR="00272909" w:rsidRPr="00483490" w:rsidRDefault="00272909" w:rsidP="00DB76AF">
            <w:pPr>
              <w:widowControl/>
              <w:autoSpaceDE/>
              <w:autoSpaceDN/>
              <w:ind w:right="-164"/>
              <w:jc w:val="both"/>
              <w:rPr>
                <w:b/>
                <w:bCs/>
                <w:color w:val="00B050"/>
                <w:sz w:val="24"/>
                <w:szCs w:val="24"/>
                <w:lang w:val="en-IN" w:eastAsia="en-IN"/>
              </w:rPr>
            </w:pPr>
            <w:r w:rsidRPr="00483490">
              <w:rPr>
                <w:b/>
                <w:bCs/>
                <w:sz w:val="24"/>
                <w:szCs w:val="24"/>
                <w:lang w:eastAsia="en-IN"/>
              </w:rPr>
              <w:t>Approved Target</w:t>
            </w:r>
          </w:p>
        </w:tc>
        <w:tc>
          <w:tcPr>
            <w:tcW w:w="4050" w:type="dxa"/>
            <w:vAlign w:val="center"/>
          </w:tcPr>
          <w:p w14:paraId="3F6FCC5F" w14:textId="77777777" w:rsidR="00272909" w:rsidRPr="00483490" w:rsidRDefault="00272909" w:rsidP="00DB76AF">
            <w:pPr>
              <w:widowControl/>
              <w:autoSpaceDE/>
              <w:autoSpaceDN/>
              <w:ind w:right="-164"/>
              <w:jc w:val="both"/>
              <w:rPr>
                <w:b/>
                <w:bCs/>
                <w:color w:val="00B050"/>
                <w:sz w:val="24"/>
                <w:szCs w:val="24"/>
                <w:lang w:val="en-IN" w:eastAsia="en-IN"/>
              </w:rPr>
            </w:pPr>
            <w:r w:rsidRPr="00483490">
              <w:rPr>
                <w:b/>
                <w:bCs/>
                <w:sz w:val="24"/>
                <w:szCs w:val="24"/>
                <w:lang w:eastAsia="en-IN"/>
              </w:rPr>
              <w:t>Achievement</w:t>
            </w:r>
          </w:p>
        </w:tc>
      </w:tr>
      <w:tr w:rsidR="00272909" w:rsidRPr="00483490" w14:paraId="42CBB392" w14:textId="77777777" w:rsidTr="00DB76AF">
        <w:trPr>
          <w:trHeight w:val="1480"/>
        </w:trPr>
        <w:tc>
          <w:tcPr>
            <w:tcW w:w="570" w:type="dxa"/>
            <w:vAlign w:val="center"/>
          </w:tcPr>
          <w:p w14:paraId="0367F197" w14:textId="77777777" w:rsidR="00272909" w:rsidRPr="00483490" w:rsidRDefault="00272909" w:rsidP="00DB76AF">
            <w:pPr>
              <w:widowControl/>
              <w:autoSpaceDE/>
              <w:autoSpaceDN/>
              <w:ind w:right="-164"/>
              <w:jc w:val="both"/>
              <w:rPr>
                <w:color w:val="00B050"/>
                <w:sz w:val="24"/>
                <w:szCs w:val="24"/>
                <w:lang w:val="en-IN" w:eastAsia="en-IN"/>
              </w:rPr>
            </w:pPr>
            <w:r w:rsidRPr="00483490">
              <w:rPr>
                <w:sz w:val="24"/>
                <w:szCs w:val="24"/>
                <w:lang w:eastAsia="en-IN"/>
              </w:rPr>
              <w:t>1</w:t>
            </w:r>
          </w:p>
        </w:tc>
        <w:tc>
          <w:tcPr>
            <w:tcW w:w="2428" w:type="dxa"/>
            <w:vAlign w:val="center"/>
          </w:tcPr>
          <w:p w14:paraId="45ABDEDC" w14:textId="77777777" w:rsidR="00272909" w:rsidRPr="00483490" w:rsidRDefault="00272909" w:rsidP="00DB76AF">
            <w:pPr>
              <w:widowControl/>
              <w:autoSpaceDE/>
              <w:autoSpaceDN/>
              <w:ind w:right="78"/>
              <w:jc w:val="both"/>
              <w:rPr>
                <w:color w:val="00B050"/>
                <w:sz w:val="24"/>
                <w:szCs w:val="24"/>
                <w:lang w:val="en-IN" w:eastAsia="en-IN"/>
              </w:rPr>
            </w:pPr>
            <w:r w:rsidRPr="00483490">
              <w:rPr>
                <w:sz w:val="24"/>
                <w:szCs w:val="24"/>
                <w:lang w:eastAsia="en-IN"/>
              </w:rPr>
              <w:t>Detailed Geological mapping (1:2000) and topographic survey (contouring at 2m intervals)</w:t>
            </w:r>
          </w:p>
        </w:tc>
        <w:tc>
          <w:tcPr>
            <w:tcW w:w="2520" w:type="dxa"/>
            <w:vAlign w:val="center"/>
          </w:tcPr>
          <w:p w14:paraId="6D916FD1" w14:textId="77777777" w:rsidR="00272909" w:rsidRPr="00483490" w:rsidRDefault="00272909" w:rsidP="00DB76AF">
            <w:pPr>
              <w:widowControl/>
              <w:autoSpaceDE/>
              <w:autoSpaceDN/>
              <w:ind w:right="-164"/>
              <w:jc w:val="both"/>
              <w:rPr>
                <w:color w:val="00B050"/>
                <w:sz w:val="24"/>
                <w:szCs w:val="24"/>
                <w:lang w:val="en-IN" w:eastAsia="en-IN"/>
              </w:rPr>
            </w:pPr>
            <w:r w:rsidRPr="00483490">
              <w:rPr>
                <w:sz w:val="24"/>
                <w:szCs w:val="24"/>
                <w:lang w:eastAsia="en-IN"/>
              </w:rPr>
              <w:t>0.143 sq.km</w:t>
            </w:r>
          </w:p>
        </w:tc>
        <w:tc>
          <w:tcPr>
            <w:tcW w:w="4050" w:type="dxa"/>
            <w:vAlign w:val="center"/>
          </w:tcPr>
          <w:p w14:paraId="7F7B9337" w14:textId="77777777" w:rsidR="00272909" w:rsidRPr="00483490" w:rsidRDefault="00272909" w:rsidP="00DB76AF">
            <w:pPr>
              <w:widowControl/>
              <w:autoSpaceDE/>
              <w:autoSpaceDN/>
              <w:ind w:right="-164"/>
              <w:jc w:val="both"/>
              <w:rPr>
                <w:color w:val="00B050"/>
                <w:sz w:val="24"/>
                <w:szCs w:val="24"/>
                <w:lang w:val="en-IN" w:eastAsia="en-IN"/>
              </w:rPr>
            </w:pPr>
            <w:r w:rsidRPr="00483490">
              <w:rPr>
                <w:sz w:val="24"/>
                <w:szCs w:val="24"/>
                <w:lang w:eastAsia="en-IN"/>
              </w:rPr>
              <w:t>0.143 sq. km</w:t>
            </w:r>
          </w:p>
        </w:tc>
      </w:tr>
      <w:tr w:rsidR="00272909" w:rsidRPr="00483490" w14:paraId="497A4ADE" w14:textId="77777777" w:rsidTr="00DB76AF">
        <w:trPr>
          <w:trHeight w:val="492"/>
        </w:trPr>
        <w:tc>
          <w:tcPr>
            <w:tcW w:w="570" w:type="dxa"/>
            <w:vAlign w:val="center"/>
          </w:tcPr>
          <w:p w14:paraId="1BB4B4FE" w14:textId="77777777" w:rsidR="00272909" w:rsidRPr="00483490" w:rsidRDefault="00272909" w:rsidP="00DB76AF">
            <w:pPr>
              <w:widowControl/>
              <w:autoSpaceDE/>
              <w:autoSpaceDN/>
              <w:ind w:right="-164"/>
              <w:jc w:val="both"/>
              <w:rPr>
                <w:color w:val="00B050"/>
                <w:sz w:val="24"/>
                <w:szCs w:val="24"/>
                <w:lang w:val="en-IN" w:eastAsia="en-IN"/>
              </w:rPr>
            </w:pPr>
            <w:r w:rsidRPr="00483490">
              <w:rPr>
                <w:sz w:val="24"/>
                <w:szCs w:val="24"/>
                <w:lang w:eastAsia="en-IN"/>
              </w:rPr>
              <w:t>2</w:t>
            </w:r>
          </w:p>
        </w:tc>
        <w:tc>
          <w:tcPr>
            <w:tcW w:w="2428" w:type="dxa"/>
            <w:vAlign w:val="center"/>
          </w:tcPr>
          <w:p w14:paraId="7E903CA7" w14:textId="77777777" w:rsidR="00272909" w:rsidRPr="00483490" w:rsidRDefault="00272909" w:rsidP="00DB76AF">
            <w:pPr>
              <w:widowControl/>
              <w:autoSpaceDE/>
              <w:autoSpaceDN/>
              <w:ind w:right="-164"/>
              <w:jc w:val="both"/>
              <w:rPr>
                <w:color w:val="00B050"/>
                <w:sz w:val="24"/>
                <w:szCs w:val="24"/>
                <w:lang w:val="en-IN" w:eastAsia="en-IN"/>
              </w:rPr>
            </w:pPr>
            <w:r w:rsidRPr="00483490">
              <w:rPr>
                <w:sz w:val="24"/>
                <w:szCs w:val="24"/>
                <w:lang w:eastAsia="en-IN"/>
              </w:rPr>
              <w:t xml:space="preserve">Drilling </w:t>
            </w:r>
          </w:p>
        </w:tc>
        <w:tc>
          <w:tcPr>
            <w:tcW w:w="2520" w:type="dxa"/>
            <w:vAlign w:val="center"/>
          </w:tcPr>
          <w:p w14:paraId="7E73BE56" w14:textId="77777777" w:rsidR="00272909" w:rsidRPr="00483490" w:rsidRDefault="00272909" w:rsidP="00DB76AF">
            <w:pPr>
              <w:widowControl/>
              <w:autoSpaceDE/>
              <w:autoSpaceDN/>
              <w:ind w:right="-164"/>
              <w:jc w:val="both"/>
              <w:rPr>
                <w:color w:val="00B050"/>
                <w:sz w:val="24"/>
                <w:szCs w:val="24"/>
                <w:lang w:val="en-IN" w:eastAsia="en-IN"/>
              </w:rPr>
            </w:pPr>
            <w:r w:rsidRPr="00483490">
              <w:rPr>
                <w:sz w:val="24"/>
                <w:szCs w:val="24"/>
                <w:lang w:eastAsia="en-IN"/>
              </w:rPr>
              <w:t>400m</w:t>
            </w:r>
          </w:p>
        </w:tc>
        <w:tc>
          <w:tcPr>
            <w:tcW w:w="4050" w:type="dxa"/>
            <w:vAlign w:val="center"/>
          </w:tcPr>
          <w:p w14:paraId="3959EA32" w14:textId="77777777" w:rsidR="00272909" w:rsidRPr="00483490" w:rsidRDefault="00272909" w:rsidP="00DB76AF">
            <w:pPr>
              <w:widowControl/>
              <w:autoSpaceDE/>
              <w:autoSpaceDN/>
              <w:ind w:right="-164"/>
              <w:jc w:val="both"/>
              <w:rPr>
                <w:color w:val="00B050"/>
                <w:sz w:val="24"/>
                <w:szCs w:val="24"/>
                <w:lang w:val="en-IN" w:eastAsia="en-IN"/>
              </w:rPr>
            </w:pPr>
            <w:r w:rsidRPr="00483490">
              <w:rPr>
                <w:sz w:val="24"/>
                <w:szCs w:val="24"/>
                <w:lang w:eastAsia="en-IN"/>
              </w:rPr>
              <w:t>398 m (in 6 angle B.Hs)</w:t>
            </w:r>
          </w:p>
        </w:tc>
      </w:tr>
      <w:tr w:rsidR="00272909" w:rsidRPr="00483490" w14:paraId="78FDA2B8" w14:textId="77777777" w:rsidTr="00DB76AF">
        <w:trPr>
          <w:trHeight w:val="492"/>
        </w:trPr>
        <w:tc>
          <w:tcPr>
            <w:tcW w:w="570" w:type="dxa"/>
            <w:vAlign w:val="center"/>
          </w:tcPr>
          <w:p w14:paraId="73970428" w14:textId="77777777" w:rsidR="00272909" w:rsidRPr="00483490" w:rsidRDefault="00272909" w:rsidP="00DB76AF">
            <w:pPr>
              <w:widowControl/>
              <w:autoSpaceDE/>
              <w:autoSpaceDN/>
              <w:ind w:right="-164"/>
              <w:jc w:val="both"/>
              <w:rPr>
                <w:color w:val="00B050"/>
                <w:sz w:val="24"/>
                <w:szCs w:val="24"/>
                <w:lang w:eastAsia="en-IN"/>
              </w:rPr>
            </w:pPr>
            <w:r w:rsidRPr="00483490">
              <w:rPr>
                <w:sz w:val="24"/>
                <w:szCs w:val="24"/>
                <w:lang w:eastAsia="en-IN"/>
              </w:rPr>
              <w:t>3</w:t>
            </w:r>
          </w:p>
        </w:tc>
        <w:tc>
          <w:tcPr>
            <w:tcW w:w="2428" w:type="dxa"/>
            <w:vAlign w:val="center"/>
          </w:tcPr>
          <w:p w14:paraId="038766C0" w14:textId="77777777" w:rsidR="00272909" w:rsidRPr="00483490" w:rsidRDefault="00272909" w:rsidP="00DB76AF">
            <w:pPr>
              <w:widowControl/>
              <w:autoSpaceDE/>
              <w:autoSpaceDN/>
              <w:ind w:right="-164"/>
              <w:jc w:val="both"/>
              <w:rPr>
                <w:color w:val="00B050"/>
                <w:sz w:val="24"/>
                <w:szCs w:val="24"/>
                <w:lang w:eastAsia="en-IN"/>
              </w:rPr>
            </w:pPr>
            <w:r w:rsidRPr="00483490">
              <w:rPr>
                <w:sz w:val="24"/>
                <w:szCs w:val="24"/>
                <w:lang w:eastAsia="en-IN"/>
              </w:rPr>
              <w:t>Pitting</w:t>
            </w:r>
          </w:p>
        </w:tc>
        <w:tc>
          <w:tcPr>
            <w:tcW w:w="2520" w:type="dxa"/>
            <w:vAlign w:val="center"/>
          </w:tcPr>
          <w:p w14:paraId="7C7D7CBB" w14:textId="77777777" w:rsidR="00272909" w:rsidRPr="00483490" w:rsidRDefault="00272909" w:rsidP="00DB76AF">
            <w:pPr>
              <w:widowControl/>
              <w:autoSpaceDE/>
              <w:autoSpaceDN/>
              <w:ind w:right="-164"/>
              <w:jc w:val="both"/>
              <w:rPr>
                <w:color w:val="00B050"/>
                <w:sz w:val="24"/>
                <w:szCs w:val="24"/>
                <w:lang w:eastAsia="en-IN"/>
              </w:rPr>
            </w:pPr>
            <w:r w:rsidRPr="00483490">
              <w:rPr>
                <w:sz w:val="24"/>
                <w:szCs w:val="24"/>
                <w:lang w:eastAsia="en-IN"/>
              </w:rPr>
              <w:t>100 cum</w:t>
            </w:r>
          </w:p>
        </w:tc>
        <w:tc>
          <w:tcPr>
            <w:tcW w:w="4050" w:type="dxa"/>
            <w:vAlign w:val="center"/>
          </w:tcPr>
          <w:p w14:paraId="75271FD8" w14:textId="77777777" w:rsidR="00272909" w:rsidRPr="00483490" w:rsidRDefault="00272909" w:rsidP="00DB76AF">
            <w:pPr>
              <w:widowControl/>
              <w:autoSpaceDE/>
              <w:autoSpaceDN/>
              <w:ind w:right="-164"/>
              <w:jc w:val="both"/>
              <w:rPr>
                <w:color w:val="00B050"/>
                <w:sz w:val="24"/>
                <w:szCs w:val="24"/>
                <w:lang w:eastAsia="en-IN"/>
              </w:rPr>
            </w:pPr>
            <w:r w:rsidRPr="00483490">
              <w:rPr>
                <w:sz w:val="24"/>
                <w:szCs w:val="24"/>
                <w:lang w:eastAsia="en-IN"/>
              </w:rPr>
              <w:t>100.5 Cu.m (4 PIT)</w:t>
            </w:r>
          </w:p>
        </w:tc>
      </w:tr>
      <w:tr w:rsidR="00272909" w:rsidRPr="00483490" w14:paraId="3151C181" w14:textId="77777777" w:rsidTr="00DB76AF">
        <w:trPr>
          <w:trHeight w:val="329"/>
        </w:trPr>
        <w:tc>
          <w:tcPr>
            <w:tcW w:w="570" w:type="dxa"/>
            <w:vAlign w:val="center"/>
          </w:tcPr>
          <w:p w14:paraId="3558536C" w14:textId="77777777" w:rsidR="00272909" w:rsidRPr="00483490" w:rsidRDefault="00272909" w:rsidP="00DB76AF">
            <w:pPr>
              <w:widowControl/>
              <w:autoSpaceDE/>
              <w:autoSpaceDN/>
              <w:ind w:right="-164"/>
              <w:jc w:val="both"/>
              <w:rPr>
                <w:color w:val="00B050"/>
                <w:sz w:val="24"/>
                <w:szCs w:val="24"/>
                <w:lang w:val="en-IN" w:eastAsia="en-IN"/>
              </w:rPr>
            </w:pPr>
            <w:r w:rsidRPr="00483490">
              <w:rPr>
                <w:sz w:val="24"/>
                <w:szCs w:val="24"/>
                <w:lang w:eastAsia="en-IN"/>
              </w:rPr>
              <w:t>4</w:t>
            </w:r>
          </w:p>
        </w:tc>
        <w:tc>
          <w:tcPr>
            <w:tcW w:w="2428" w:type="dxa"/>
            <w:vAlign w:val="center"/>
          </w:tcPr>
          <w:p w14:paraId="18852357" w14:textId="77777777" w:rsidR="00272909" w:rsidRPr="00483490" w:rsidRDefault="00272909" w:rsidP="00DB76AF">
            <w:pPr>
              <w:widowControl/>
              <w:autoSpaceDE/>
              <w:autoSpaceDN/>
              <w:ind w:right="-164"/>
              <w:jc w:val="both"/>
              <w:rPr>
                <w:color w:val="00B050"/>
                <w:sz w:val="24"/>
                <w:szCs w:val="24"/>
                <w:lang w:val="en-IN" w:eastAsia="en-IN"/>
              </w:rPr>
            </w:pPr>
            <w:r w:rsidRPr="00483490">
              <w:rPr>
                <w:sz w:val="24"/>
                <w:szCs w:val="24"/>
                <w:lang w:eastAsia="en-IN"/>
              </w:rPr>
              <w:t>Self-Potential Survey</w:t>
            </w:r>
          </w:p>
        </w:tc>
        <w:tc>
          <w:tcPr>
            <w:tcW w:w="2520" w:type="dxa"/>
            <w:vAlign w:val="center"/>
          </w:tcPr>
          <w:p w14:paraId="46A9708F" w14:textId="77777777" w:rsidR="00272909" w:rsidRPr="00483490" w:rsidRDefault="00272909" w:rsidP="00DB76AF">
            <w:pPr>
              <w:widowControl/>
              <w:autoSpaceDE/>
              <w:autoSpaceDN/>
              <w:ind w:right="-164"/>
              <w:jc w:val="both"/>
              <w:rPr>
                <w:color w:val="00B050"/>
                <w:sz w:val="24"/>
                <w:szCs w:val="24"/>
                <w:lang w:val="en-IN" w:eastAsia="en-IN"/>
              </w:rPr>
            </w:pPr>
            <w:r w:rsidRPr="00483490">
              <w:rPr>
                <w:sz w:val="24"/>
                <w:szCs w:val="24"/>
                <w:lang w:eastAsia="en-IN"/>
              </w:rPr>
              <w:t>12-line km</w:t>
            </w:r>
          </w:p>
        </w:tc>
        <w:tc>
          <w:tcPr>
            <w:tcW w:w="4050" w:type="dxa"/>
            <w:vAlign w:val="center"/>
          </w:tcPr>
          <w:p w14:paraId="6D500160" w14:textId="77777777" w:rsidR="00272909" w:rsidRPr="00483490" w:rsidRDefault="00272909" w:rsidP="00DB76AF">
            <w:pPr>
              <w:widowControl/>
              <w:autoSpaceDE/>
              <w:autoSpaceDN/>
              <w:ind w:right="-164"/>
              <w:jc w:val="both"/>
              <w:rPr>
                <w:color w:val="00B050"/>
                <w:sz w:val="24"/>
                <w:szCs w:val="24"/>
                <w:lang w:val="en-IN" w:eastAsia="en-IN"/>
              </w:rPr>
            </w:pPr>
            <w:r w:rsidRPr="00483490">
              <w:rPr>
                <w:sz w:val="24"/>
                <w:szCs w:val="24"/>
                <w:lang w:eastAsia="en-IN"/>
              </w:rPr>
              <w:t>13.5-line km</w:t>
            </w:r>
          </w:p>
        </w:tc>
      </w:tr>
      <w:tr w:rsidR="00272909" w:rsidRPr="00483490" w14:paraId="10486EBF" w14:textId="77777777" w:rsidTr="00DB76AF">
        <w:trPr>
          <w:trHeight w:val="205"/>
        </w:trPr>
        <w:tc>
          <w:tcPr>
            <w:tcW w:w="570" w:type="dxa"/>
            <w:vAlign w:val="center"/>
          </w:tcPr>
          <w:p w14:paraId="28792E7B" w14:textId="77777777" w:rsidR="00272909" w:rsidRPr="00483490" w:rsidRDefault="00272909" w:rsidP="00DB76AF">
            <w:pPr>
              <w:widowControl/>
              <w:autoSpaceDE/>
              <w:autoSpaceDN/>
              <w:ind w:right="-164"/>
              <w:jc w:val="both"/>
              <w:rPr>
                <w:sz w:val="24"/>
                <w:szCs w:val="24"/>
                <w:lang w:val="en-IN" w:eastAsia="en-IN"/>
              </w:rPr>
            </w:pPr>
            <w:r w:rsidRPr="00483490">
              <w:rPr>
                <w:sz w:val="24"/>
                <w:szCs w:val="24"/>
                <w:lang w:eastAsia="en-IN"/>
              </w:rPr>
              <w:t>5</w:t>
            </w:r>
          </w:p>
        </w:tc>
        <w:tc>
          <w:tcPr>
            <w:tcW w:w="2428" w:type="dxa"/>
            <w:vAlign w:val="center"/>
          </w:tcPr>
          <w:p w14:paraId="4BF8FC80" w14:textId="77777777" w:rsidR="00272909" w:rsidRPr="00483490" w:rsidRDefault="00272909" w:rsidP="00DB76AF">
            <w:pPr>
              <w:widowControl/>
              <w:autoSpaceDE/>
              <w:autoSpaceDN/>
              <w:ind w:right="-164"/>
              <w:jc w:val="both"/>
              <w:rPr>
                <w:sz w:val="24"/>
                <w:szCs w:val="24"/>
                <w:lang w:val="en-IN" w:eastAsia="en-IN"/>
              </w:rPr>
            </w:pPr>
            <w:r w:rsidRPr="00483490">
              <w:rPr>
                <w:sz w:val="24"/>
                <w:szCs w:val="24"/>
                <w:lang w:eastAsia="en-IN"/>
              </w:rPr>
              <w:t>Sampling</w:t>
            </w:r>
          </w:p>
        </w:tc>
        <w:tc>
          <w:tcPr>
            <w:tcW w:w="2520" w:type="dxa"/>
            <w:vAlign w:val="center"/>
          </w:tcPr>
          <w:p w14:paraId="29FB8FD8" w14:textId="77777777" w:rsidR="00272909" w:rsidRPr="00483490" w:rsidRDefault="00272909" w:rsidP="00DB76AF">
            <w:pPr>
              <w:widowControl/>
              <w:autoSpaceDE/>
              <w:autoSpaceDN/>
              <w:ind w:right="-164"/>
              <w:jc w:val="both"/>
              <w:rPr>
                <w:color w:val="FF0000"/>
                <w:sz w:val="24"/>
                <w:szCs w:val="24"/>
                <w:lang w:eastAsia="en-IN"/>
              </w:rPr>
            </w:pPr>
          </w:p>
        </w:tc>
        <w:tc>
          <w:tcPr>
            <w:tcW w:w="4050" w:type="dxa"/>
            <w:vAlign w:val="center"/>
          </w:tcPr>
          <w:p w14:paraId="32CA270A" w14:textId="77777777" w:rsidR="00272909" w:rsidRPr="00483490" w:rsidRDefault="00272909" w:rsidP="00DB76AF">
            <w:pPr>
              <w:widowControl/>
              <w:autoSpaceDE/>
              <w:autoSpaceDN/>
              <w:ind w:right="-164"/>
              <w:jc w:val="both"/>
              <w:rPr>
                <w:color w:val="00B050"/>
                <w:sz w:val="24"/>
                <w:szCs w:val="24"/>
                <w:lang w:val="en-IN" w:eastAsia="en-IN"/>
              </w:rPr>
            </w:pPr>
            <w:r w:rsidRPr="00483490">
              <w:rPr>
                <w:sz w:val="24"/>
                <w:szCs w:val="24"/>
                <w:lang w:eastAsia="en-IN"/>
              </w:rPr>
              <w:t>Chemical Analysis</w:t>
            </w:r>
          </w:p>
        </w:tc>
      </w:tr>
      <w:tr w:rsidR="00272909" w:rsidRPr="00483490" w14:paraId="14C8E886" w14:textId="77777777" w:rsidTr="00DB76AF">
        <w:trPr>
          <w:trHeight w:val="323"/>
        </w:trPr>
        <w:tc>
          <w:tcPr>
            <w:tcW w:w="570" w:type="dxa"/>
            <w:vAlign w:val="center"/>
          </w:tcPr>
          <w:p w14:paraId="45CD4D22" w14:textId="77777777" w:rsidR="00272909" w:rsidRPr="00483490" w:rsidRDefault="00272909" w:rsidP="00DB76AF">
            <w:pPr>
              <w:widowControl/>
              <w:autoSpaceDE/>
              <w:autoSpaceDN/>
              <w:ind w:right="-164"/>
              <w:jc w:val="both"/>
              <w:rPr>
                <w:color w:val="00B050"/>
                <w:sz w:val="24"/>
                <w:szCs w:val="24"/>
                <w:lang w:val="en-IN" w:eastAsia="en-IN"/>
              </w:rPr>
            </w:pPr>
          </w:p>
        </w:tc>
        <w:tc>
          <w:tcPr>
            <w:tcW w:w="2428" w:type="dxa"/>
            <w:vAlign w:val="center"/>
          </w:tcPr>
          <w:p w14:paraId="7014F095" w14:textId="77777777" w:rsidR="00272909" w:rsidRPr="00483490" w:rsidRDefault="00272909" w:rsidP="00DB76AF">
            <w:pPr>
              <w:widowControl/>
              <w:autoSpaceDE/>
              <w:autoSpaceDN/>
              <w:ind w:right="-164"/>
              <w:jc w:val="both"/>
              <w:rPr>
                <w:color w:val="00B050"/>
                <w:sz w:val="24"/>
                <w:szCs w:val="24"/>
                <w:lang w:val="en-IN" w:eastAsia="en-IN"/>
              </w:rPr>
            </w:pPr>
          </w:p>
        </w:tc>
        <w:tc>
          <w:tcPr>
            <w:tcW w:w="2520" w:type="dxa"/>
            <w:vAlign w:val="center"/>
          </w:tcPr>
          <w:p w14:paraId="6E5E7F29" w14:textId="77777777" w:rsidR="00272909" w:rsidRPr="00483490" w:rsidRDefault="00272909" w:rsidP="00DB76AF">
            <w:pPr>
              <w:widowControl/>
              <w:autoSpaceDE/>
              <w:autoSpaceDN/>
              <w:ind w:right="-164"/>
              <w:jc w:val="both"/>
              <w:rPr>
                <w:sz w:val="24"/>
                <w:szCs w:val="24"/>
                <w:lang w:eastAsia="en-IN"/>
              </w:rPr>
            </w:pPr>
            <w:r w:rsidRPr="00483490">
              <w:rPr>
                <w:sz w:val="24"/>
                <w:szCs w:val="24"/>
                <w:lang w:eastAsia="en-IN"/>
              </w:rPr>
              <w:t>Primary sample- 160</w:t>
            </w:r>
          </w:p>
          <w:p w14:paraId="3A412B7A" w14:textId="77777777" w:rsidR="00272909" w:rsidRPr="00483490" w:rsidRDefault="00272909" w:rsidP="00DB76AF">
            <w:pPr>
              <w:widowControl/>
              <w:autoSpaceDE/>
              <w:autoSpaceDN/>
              <w:ind w:right="-164"/>
              <w:jc w:val="both"/>
              <w:rPr>
                <w:color w:val="00B050"/>
                <w:sz w:val="24"/>
                <w:szCs w:val="24"/>
                <w:lang w:val="en-IN" w:eastAsia="en-IN"/>
              </w:rPr>
            </w:pPr>
          </w:p>
        </w:tc>
        <w:tc>
          <w:tcPr>
            <w:tcW w:w="4050" w:type="dxa"/>
            <w:vAlign w:val="center"/>
          </w:tcPr>
          <w:p w14:paraId="712DAA3B" w14:textId="77777777" w:rsidR="00272909" w:rsidRPr="00483490" w:rsidRDefault="00272909" w:rsidP="00DB76AF">
            <w:pPr>
              <w:widowControl/>
              <w:autoSpaceDE/>
              <w:autoSpaceDN/>
              <w:ind w:right="-164"/>
              <w:jc w:val="both"/>
              <w:rPr>
                <w:sz w:val="24"/>
                <w:szCs w:val="24"/>
                <w:lang w:eastAsia="en-IN"/>
              </w:rPr>
            </w:pPr>
            <w:r w:rsidRPr="00483490">
              <w:rPr>
                <w:sz w:val="24"/>
                <w:szCs w:val="24"/>
                <w:lang w:eastAsia="en-IN"/>
              </w:rPr>
              <w:t>(B.H samples) - 160</w:t>
            </w:r>
          </w:p>
          <w:p w14:paraId="7FE87B23" w14:textId="77777777" w:rsidR="00272909" w:rsidRPr="00483490" w:rsidRDefault="00272909" w:rsidP="00DB76AF">
            <w:pPr>
              <w:widowControl/>
              <w:autoSpaceDE/>
              <w:autoSpaceDN/>
              <w:ind w:right="-164"/>
              <w:jc w:val="both"/>
              <w:rPr>
                <w:color w:val="00B050"/>
                <w:sz w:val="24"/>
                <w:szCs w:val="24"/>
                <w:lang w:val="en-IN" w:eastAsia="en-IN"/>
              </w:rPr>
            </w:pPr>
            <w:r w:rsidRPr="00483490">
              <w:rPr>
                <w:sz w:val="24"/>
                <w:szCs w:val="24"/>
                <w:lang w:eastAsia="en-IN"/>
              </w:rPr>
              <w:t>Grab sample -8</w:t>
            </w:r>
          </w:p>
        </w:tc>
      </w:tr>
      <w:tr w:rsidR="00272909" w:rsidRPr="00483490" w14:paraId="34B0D1AB" w14:textId="77777777" w:rsidTr="00DB76AF">
        <w:trPr>
          <w:trHeight w:val="487"/>
        </w:trPr>
        <w:tc>
          <w:tcPr>
            <w:tcW w:w="570" w:type="dxa"/>
            <w:vAlign w:val="center"/>
          </w:tcPr>
          <w:p w14:paraId="7A8D2B6D" w14:textId="77777777" w:rsidR="00272909" w:rsidRPr="00483490" w:rsidRDefault="00272909" w:rsidP="00DB76AF">
            <w:pPr>
              <w:widowControl/>
              <w:autoSpaceDE/>
              <w:autoSpaceDN/>
              <w:ind w:right="-164"/>
              <w:jc w:val="both"/>
              <w:rPr>
                <w:color w:val="00B050"/>
                <w:sz w:val="24"/>
                <w:szCs w:val="24"/>
                <w:lang w:val="en-IN" w:eastAsia="en-IN"/>
              </w:rPr>
            </w:pPr>
          </w:p>
        </w:tc>
        <w:tc>
          <w:tcPr>
            <w:tcW w:w="2428" w:type="dxa"/>
            <w:vAlign w:val="center"/>
          </w:tcPr>
          <w:p w14:paraId="14C7F122" w14:textId="77777777" w:rsidR="00272909" w:rsidRPr="00483490" w:rsidRDefault="00272909" w:rsidP="00DB76AF">
            <w:pPr>
              <w:widowControl/>
              <w:autoSpaceDE/>
              <w:autoSpaceDN/>
              <w:ind w:right="-164"/>
              <w:jc w:val="both"/>
              <w:rPr>
                <w:color w:val="00B050"/>
                <w:sz w:val="24"/>
                <w:szCs w:val="24"/>
                <w:lang w:val="en-IN" w:eastAsia="en-IN"/>
              </w:rPr>
            </w:pPr>
          </w:p>
        </w:tc>
        <w:tc>
          <w:tcPr>
            <w:tcW w:w="2520" w:type="dxa"/>
            <w:vAlign w:val="center"/>
          </w:tcPr>
          <w:p w14:paraId="557A547B" w14:textId="77777777" w:rsidR="00272909" w:rsidRPr="00483490" w:rsidRDefault="00272909" w:rsidP="00DB76AF">
            <w:pPr>
              <w:widowControl/>
              <w:autoSpaceDE/>
              <w:autoSpaceDN/>
              <w:ind w:right="-164"/>
              <w:jc w:val="both"/>
              <w:rPr>
                <w:color w:val="FF0000"/>
                <w:sz w:val="24"/>
                <w:szCs w:val="24"/>
                <w:lang w:val="en-IN" w:eastAsia="en-IN"/>
              </w:rPr>
            </w:pPr>
            <w:r w:rsidRPr="00483490">
              <w:rPr>
                <w:sz w:val="24"/>
                <w:szCs w:val="24"/>
                <w:lang w:eastAsia="en-IN"/>
              </w:rPr>
              <w:t>XRD-studies-10</w:t>
            </w:r>
          </w:p>
        </w:tc>
        <w:tc>
          <w:tcPr>
            <w:tcW w:w="4050" w:type="dxa"/>
            <w:vAlign w:val="center"/>
          </w:tcPr>
          <w:p w14:paraId="5107D630" w14:textId="77777777" w:rsidR="00272909" w:rsidRPr="00483490" w:rsidRDefault="00272909" w:rsidP="00DB76AF">
            <w:pPr>
              <w:widowControl/>
              <w:autoSpaceDE/>
              <w:autoSpaceDN/>
              <w:ind w:right="-164"/>
              <w:jc w:val="both"/>
              <w:rPr>
                <w:color w:val="00B050"/>
                <w:sz w:val="24"/>
                <w:szCs w:val="24"/>
                <w:lang w:val="en-IN" w:eastAsia="en-IN"/>
              </w:rPr>
            </w:pPr>
            <w:r w:rsidRPr="00483490">
              <w:rPr>
                <w:sz w:val="24"/>
                <w:szCs w:val="24"/>
                <w:lang w:eastAsia="en-IN"/>
              </w:rPr>
              <w:t xml:space="preserve">XRD-studies-14 </w:t>
            </w:r>
          </w:p>
        </w:tc>
      </w:tr>
      <w:tr w:rsidR="00272909" w:rsidRPr="00483490" w14:paraId="691C1F25" w14:textId="77777777" w:rsidTr="00DB76AF">
        <w:trPr>
          <w:trHeight w:val="219"/>
        </w:trPr>
        <w:tc>
          <w:tcPr>
            <w:tcW w:w="570" w:type="dxa"/>
            <w:vAlign w:val="center"/>
          </w:tcPr>
          <w:p w14:paraId="7E686BFA" w14:textId="77777777" w:rsidR="00272909" w:rsidRPr="00483490" w:rsidRDefault="00272909" w:rsidP="00DB76AF">
            <w:pPr>
              <w:widowControl/>
              <w:autoSpaceDE/>
              <w:autoSpaceDN/>
              <w:ind w:right="-164"/>
              <w:jc w:val="both"/>
              <w:rPr>
                <w:color w:val="00B050"/>
                <w:sz w:val="24"/>
                <w:szCs w:val="24"/>
                <w:lang w:val="en-IN" w:eastAsia="en-IN"/>
              </w:rPr>
            </w:pPr>
          </w:p>
        </w:tc>
        <w:tc>
          <w:tcPr>
            <w:tcW w:w="2428" w:type="dxa"/>
            <w:vAlign w:val="center"/>
          </w:tcPr>
          <w:p w14:paraId="07035461" w14:textId="77777777" w:rsidR="00272909" w:rsidRPr="00483490" w:rsidRDefault="00272909" w:rsidP="00DB76AF">
            <w:pPr>
              <w:widowControl/>
              <w:autoSpaceDE/>
              <w:autoSpaceDN/>
              <w:ind w:right="-164"/>
              <w:jc w:val="both"/>
              <w:rPr>
                <w:color w:val="00B050"/>
                <w:sz w:val="24"/>
                <w:szCs w:val="24"/>
                <w:lang w:val="en-IN" w:eastAsia="en-IN"/>
              </w:rPr>
            </w:pPr>
          </w:p>
        </w:tc>
        <w:tc>
          <w:tcPr>
            <w:tcW w:w="2520" w:type="dxa"/>
            <w:vAlign w:val="center"/>
          </w:tcPr>
          <w:p w14:paraId="25C8B8C6" w14:textId="77777777" w:rsidR="00272909" w:rsidRPr="00483490" w:rsidRDefault="00272909" w:rsidP="00DB76AF">
            <w:pPr>
              <w:widowControl/>
              <w:autoSpaceDE/>
              <w:autoSpaceDN/>
              <w:ind w:right="-164"/>
              <w:jc w:val="both"/>
              <w:rPr>
                <w:color w:val="FF0000"/>
                <w:sz w:val="24"/>
                <w:szCs w:val="24"/>
                <w:lang w:val="en-IN" w:eastAsia="en-IN"/>
              </w:rPr>
            </w:pPr>
            <w:r w:rsidRPr="00483490">
              <w:rPr>
                <w:sz w:val="24"/>
                <w:szCs w:val="24"/>
                <w:lang w:eastAsia="en-IN"/>
              </w:rPr>
              <w:t>Composite sample: 10</w:t>
            </w:r>
          </w:p>
        </w:tc>
        <w:tc>
          <w:tcPr>
            <w:tcW w:w="4050" w:type="dxa"/>
            <w:vAlign w:val="center"/>
          </w:tcPr>
          <w:p w14:paraId="20654BDD" w14:textId="77777777" w:rsidR="00272909" w:rsidRPr="00483490" w:rsidRDefault="00272909" w:rsidP="00DB76AF">
            <w:pPr>
              <w:widowControl/>
              <w:autoSpaceDE/>
              <w:autoSpaceDN/>
              <w:ind w:right="-164"/>
              <w:jc w:val="both"/>
              <w:rPr>
                <w:color w:val="00B050"/>
                <w:sz w:val="24"/>
                <w:szCs w:val="24"/>
                <w:lang w:val="en-IN" w:eastAsia="en-IN"/>
              </w:rPr>
            </w:pPr>
            <w:r w:rsidRPr="00483490">
              <w:rPr>
                <w:sz w:val="24"/>
                <w:szCs w:val="24"/>
                <w:lang w:eastAsia="en-IN"/>
              </w:rPr>
              <w:t>Composite sample-11 Nos.</w:t>
            </w:r>
          </w:p>
        </w:tc>
      </w:tr>
      <w:tr w:rsidR="00272909" w:rsidRPr="00483490" w14:paraId="6B294575" w14:textId="77777777" w:rsidTr="00DB76AF">
        <w:trPr>
          <w:trHeight w:val="241"/>
        </w:trPr>
        <w:tc>
          <w:tcPr>
            <w:tcW w:w="570" w:type="dxa"/>
            <w:vMerge w:val="restart"/>
            <w:vAlign w:val="center"/>
          </w:tcPr>
          <w:p w14:paraId="76E3C1AE" w14:textId="77777777" w:rsidR="00272909" w:rsidRPr="00483490" w:rsidRDefault="00272909" w:rsidP="00DB76AF">
            <w:pPr>
              <w:widowControl/>
              <w:autoSpaceDE/>
              <w:autoSpaceDN/>
              <w:ind w:right="-164"/>
              <w:jc w:val="both"/>
              <w:rPr>
                <w:color w:val="00B050"/>
                <w:sz w:val="24"/>
                <w:szCs w:val="24"/>
                <w:lang w:val="en-IN" w:eastAsia="en-IN"/>
              </w:rPr>
            </w:pPr>
          </w:p>
        </w:tc>
        <w:tc>
          <w:tcPr>
            <w:tcW w:w="2428" w:type="dxa"/>
            <w:vMerge w:val="restart"/>
            <w:vAlign w:val="center"/>
          </w:tcPr>
          <w:p w14:paraId="1A8A17FD" w14:textId="77777777" w:rsidR="00272909" w:rsidRPr="00483490" w:rsidRDefault="00272909" w:rsidP="00DB76AF">
            <w:pPr>
              <w:widowControl/>
              <w:autoSpaceDE/>
              <w:autoSpaceDN/>
              <w:ind w:right="-164"/>
              <w:jc w:val="both"/>
              <w:rPr>
                <w:color w:val="00B050"/>
                <w:sz w:val="24"/>
                <w:szCs w:val="24"/>
                <w:lang w:val="en-IN" w:eastAsia="en-IN"/>
              </w:rPr>
            </w:pPr>
          </w:p>
        </w:tc>
        <w:tc>
          <w:tcPr>
            <w:tcW w:w="2520" w:type="dxa"/>
            <w:vAlign w:val="center"/>
          </w:tcPr>
          <w:p w14:paraId="3EC70E6A" w14:textId="77777777" w:rsidR="00272909" w:rsidRPr="00483490" w:rsidRDefault="00272909" w:rsidP="00DB76AF">
            <w:pPr>
              <w:widowControl/>
              <w:autoSpaceDE/>
              <w:autoSpaceDN/>
              <w:ind w:right="-164"/>
              <w:jc w:val="both"/>
              <w:rPr>
                <w:color w:val="FF0000"/>
                <w:sz w:val="24"/>
                <w:szCs w:val="24"/>
                <w:lang w:eastAsia="en-IN"/>
              </w:rPr>
            </w:pPr>
            <w:r w:rsidRPr="00483490">
              <w:rPr>
                <w:sz w:val="24"/>
                <w:szCs w:val="24"/>
                <w:lang w:eastAsia="en-IN"/>
              </w:rPr>
              <w:t>Bulk density-5 Nos.</w:t>
            </w:r>
          </w:p>
        </w:tc>
        <w:tc>
          <w:tcPr>
            <w:tcW w:w="4050" w:type="dxa"/>
            <w:vAlign w:val="center"/>
          </w:tcPr>
          <w:p w14:paraId="7580D99D" w14:textId="77777777" w:rsidR="00272909" w:rsidRPr="00483490" w:rsidRDefault="00272909" w:rsidP="00DB76AF">
            <w:pPr>
              <w:widowControl/>
              <w:autoSpaceDE/>
              <w:autoSpaceDN/>
              <w:ind w:right="-164"/>
              <w:jc w:val="both"/>
              <w:rPr>
                <w:color w:val="00B050"/>
                <w:sz w:val="24"/>
                <w:szCs w:val="24"/>
                <w:lang w:eastAsia="en-IN"/>
              </w:rPr>
            </w:pPr>
            <w:r w:rsidRPr="00483490">
              <w:rPr>
                <w:sz w:val="24"/>
                <w:szCs w:val="24"/>
                <w:lang w:eastAsia="en-IN"/>
              </w:rPr>
              <w:t>Bulk density-5 Nos.</w:t>
            </w:r>
          </w:p>
        </w:tc>
      </w:tr>
      <w:tr w:rsidR="00272909" w:rsidRPr="00483490" w14:paraId="3156D97E" w14:textId="77777777" w:rsidTr="00DB76AF">
        <w:trPr>
          <w:trHeight w:val="619"/>
        </w:trPr>
        <w:tc>
          <w:tcPr>
            <w:tcW w:w="570" w:type="dxa"/>
            <w:vMerge/>
            <w:vAlign w:val="center"/>
          </w:tcPr>
          <w:p w14:paraId="295A8939" w14:textId="77777777" w:rsidR="00272909" w:rsidRPr="00483490" w:rsidRDefault="00272909" w:rsidP="00DB76AF">
            <w:pPr>
              <w:widowControl/>
              <w:autoSpaceDE/>
              <w:autoSpaceDN/>
              <w:ind w:right="-164"/>
              <w:jc w:val="both"/>
              <w:rPr>
                <w:color w:val="00B050"/>
                <w:sz w:val="24"/>
                <w:szCs w:val="24"/>
                <w:lang w:val="en-IN" w:eastAsia="en-IN"/>
              </w:rPr>
            </w:pPr>
          </w:p>
        </w:tc>
        <w:tc>
          <w:tcPr>
            <w:tcW w:w="2428" w:type="dxa"/>
            <w:vMerge/>
            <w:vAlign w:val="center"/>
          </w:tcPr>
          <w:p w14:paraId="114F22F5" w14:textId="77777777" w:rsidR="00272909" w:rsidRPr="00483490" w:rsidRDefault="00272909" w:rsidP="00DB76AF">
            <w:pPr>
              <w:widowControl/>
              <w:autoSpaceDE/>
              <w:autoSpaceDN/>
              <w:ind w:right="-164"/>
              <w:jc w:val="both"/>
              <w:rPr>
                <w:color w:val="00B050"/>
                <w:sz w:val="24"/>
                <w:szCs w:val="24"/>
                <w:lang w:val="en-IN" w:eastAsia="en-IN"/>
              </w:rPr>
            </w:pPr>
          </w:p>
        </w:tc>
        <w:tc>
          <w:tcPr>
            <w:tcW w:w="2520" w:type="dxa"/>
            <w:vAlign w:val="center"/>
          </w:tcPr>
          <w:p w14:paraId="23FCBCEA" w14:textId="77777777" w:rsidR="00272909" w:rsidRPr="00483490" w:rsidRDefault="00272909" w:rsidP="00DB76AF">
            <w:pPr>
              <w:widowControl/>
              <w:autoSpaceDE/>
              <w:autoSpaceDN/>
              <w:ind w:right="47"/>
              <w:jc w:val="both"/>
              <w:rPr>
                <w:color w:val="FF0000"/>
                <w:sz w:val="24"/>
                <w:szCs w:val="24"/>
                <w:lang w:val="en-IN" w:eastAsia="en-IN"/>
              </w:rPr>
            </w:pPr>
            <w:r w:rsidRPr="00483490">
              <w:rPr>
                <w:sz w:val="24"/>
                <w:szCs w:val="24"/>
                <w:lang w:eastAsia="en-IN"/>
              </w:rPr>
              <w:t>Preparation of Thin section study-5</w:t>
            </w:r>
          </w:p>
        </w:tc>
        <w:tc>
          <w:tcPr>
            <w:tcW w:w="4050" w:type="dxa"/>
            <w:vAlign w:val="center"/>
          </w:tcPr>
          <w:p w14:paraId="31E8216B" w14:textId="77777777" w:rsidR="00272909" w:rsidRPr="00483490" w:rsidRDefault="00272909" w:rsidP="00DB76AF">
            <w:pPr>
              <w:widowControl/>
              <w:autoSpaceDE/>
              <w:autoSpaceDN/>
              <w:ind w:right="-164"/>
              <w:jc w:val="both"/>
              <w:rPr>
                <w:color w:val="00B050"/>
                <w:sz w:val="24"/>
                <w:szCs w:val="24"/>
                <w:lang w:eastAsia="en-IN"/>
              </w:rPr>
            </w:pPr>
            <w:r w:rsidRPr="00483490">
              <w:rPr>
                <w:sz w:val="24"/>
                <w:szCs w:val="24"/>
                <w:lang w:eastAsia="en-IN"/>
              </w:rPr>
              <w:t>Preparation of Thin section study-5</w:t>
            </w:r>
          </w:p>
        </w:tc>
      </w:tr>
      <w:tr w:rsidR="00272909" w:rsidRPr="00483490" w14:paraId="21A1E723" w14:textId="77777777" w:rsidTr="00DB76AF">
        <w:trPr>
          <w:trHeight w:val="278"/>
        </w:trPr>
        <w:tc>
          <w:tcPr>
            <w:tcW w:w="570" w:type="dxa"/>
            <w:vMerge w:val="restart"/>
            <w:vAlign w:val="center"/>
          </w:tcPr>
          <w:p w14:paraId="6BE28585" w14:textId="77777777" w:rsidR="00272909" w:rsidRPr="00483490" w:rsidRDefault="00272909" w:rsidP="00DB76AF">
            <w:pPr>
              <w:widowControl/>
              <w:autoSpaceDE/>
              <w:autoSpaceDN/>
              <w:ind w:right="-164"/>
              <w:jc w:val="both"/>
              <w:rPr>
                <w:color w:val="00B050"/>
                <w:sz w:val="24"/>
                <w:szCs w:val="24"/>
                <w:lang w:val="en-IN" w:eastAsia="en-IN"/>
              </w:rPr>
            </w:pPr>
          </w:p>
        </w:tc>
        <w:tc>
          <w:tcPr>
            <w:tcW w:w="2428" w:type="dxa"/>
            <w:vMerge w:val="restart"/>
            <w:vAlign w:val="center"/>
          </w:tcPr>
          <w:p w14:paraId="6C293BD8" w14:textId="77777777" w:rsidR="00272909" w:rsidRPr="00483490" w:rsidRDefault="00272909" w:rsidP="00DB76AF">
            <w:pPr>
              <w:widowControl/>
              <w:autoSpaceDE/>
              <w:autoSpaceDN/>
              <w:ind w:right="-164"/>
              <w:jc w:val="both"/>
              <w:rPr>
                <w:color w:val="00B050"/>
                <w:sz w:val="24"/>
                <w:szCs w:val="24"/>
                <w:lang w:val="en-IN" w:eastAsia="en-IN"/>
              </w:rPr>
            </w:pPr>
          </w:p>
        </w:tc>
        <w:tc>
          <w:tcPr>
            <w:tcW w:w="2520" w:type="dxa"/>
            <w:vAlign w:val="center"/>
          </w:tcPr>
          <w:p w14:paraId="04E9C954" w14:textId="77777777" w:rsidR="00272909" w:rsidRPr="00483490" w:rsidRDefault="00272909" w:rsidP="00DB76AF">
            <w:pPr>
              <w:ind w:right="-164"/>
              <w:jc w:val="both"/>
              <w:rPr>
                <w:color w:val="00B050"/>
                <w:sz w:val="24"/>
                <w:szCs w:val="24"/>
                <w:lang w:val="en-IN" w:eastAsia="en-IN"/>
              </w:rPr>
            </w:pPr>
            <w:r w:rsidRPr="00483490">
              <w:rPr>
                <w:sz w:val="24"/>
                <w:szCs w:val="24"/>
                <w:lang w:eastAsia="en-IN"/>
              </w:rPr>
              <w:t>Petrographic study- 05.</w:t>
            </w:r>
          </w:p>
        </w:tc>
        <w:tc>
          <w:tcPr>
            <w:tcW w:w="4050" w:type="dxa"/>
            <w:vAlign w:val="center"/>
          </w:tcPr>
          <w:p w14:paraId="17DD58BC" w14:textId="77777777" w:rsidR="00272909" w:rsidRPr="00483490" w:rsidRDefault="00272909" w:rsidP="00DB76AF">
            <w:pPr>
              <w:ind w:right="-164"/>
              <w:jc w:val="both"/>
              <w:rPr>
                <w:color w:val="00B050"/>
                <w:sz w:val="24"/>
                <w:szCs w:val="24"/>
                <w:lang w:eastAsia="en-IN"/>
              </w:rPr>
            </w:pPr>
            <w:r w:rsidRPr="00483490">
              <w:rPr>
                <w:sz w:val="24"/>
                <w:szCs w:val="24"/>
                <w:lang w:eastAsia="en-IN"/>
              </w:rPr>
              <w:t>Petrographic study- 13 Nos.</w:t>
            </w:r>
          </w:p>
        </w:tc>
      </w:tr>
      <w:tr w:rsidR="00272909" w:rsidRPr="00483490" w14:paraId="656DDA51" w14:textId="77777777" w:rsidTr="00DB76AF">
        <w:trPr>
          <w:trHeight w:val="413"/>
        </w:trPr>
        <w:tc>
          <w:tcPr>
            <w:tcW w:w="570" w:type="dxa"/>
            <w:vMerge/>
            <w:vAlign w:val="center"/>
          </w:tcPr>
          <w:p w14:paraId="5B2CDE17" w14:textId="77777777" w:rsidR="00272909" w:rsidRPr="00483490" w:rsidRDefault="00272909" w:rsidP="00DB76AF">
            <w:pPr>
              <w:widowControl/>
              <w:autoSpaceDE/>
              <w:autoSpaceDN/>
              <w:ind w:right="-164"/>
              <w:jc w:val="both"/>
              <w:rPr>
                <w:color w:val="00B050"/>
                <w:sz w:val="24"/>
                <w:szCs w:val="24"/>
                <w:lang w:val="en-IN" w:eastAsia="en-IN"/>
              </w:rPr>
            </w:pPr>
          </w:p>
        </w:tc>
        <w:tc>
          <w:tcPr>
            <w:tcW w:w="2428" w:type="dxa"/>
            <w:vMerge/>
            <w:vAlign w:val="center"/>
          </w:tcPr>
          <w:p w14:paraId="6350F0EB" w14:textId="77777777" w:rsidR="00272909" w:rsidRPr="00483490" w:rsidRDefault="00272909" w:rsidP="00DB76AF">
            <w:pPr>
              <w:widowControl/>
              <w:autoSpaceDE/>
              <w:autoSpaceDN/>
              <w:ind w:right="-164"/>
              <w:jc w:val="both"/>
              <w:rPr>
                <w:color w:val="00B050"/>
                <w:sz w:val="24"/>
                <w:szCs w:val="24"/>
                <w:lang w:val="en-IN" w:eastAsia="en-IN"/>
              </w:rPr>
            </w:pPr>
          </w:p>
        </w:tc>
        <w:tc>
          <w:tcPr>
            <w:tcW w:w="2520" w:type="dxa"/>
            <w:vAlign w:val="center"/>
          </w:tcPr>
          <w:p w14:paraId="33375C09" w14:textId="77777777" w:rsidR="00272909" w:rsidRPr="00483490" w:rsidRDefault="00272909" w:rsidP="00DB76AF">
            <w:pPr>
              <w:ind w:right="-164"/>
              <w:jc w:val="both"/>
              <w:rPr>
                <w:sz w:val="24"/>
                <w:szCs w:val="24"/>
                <w:lang w:eastAsia="en-IN"/>
              </w:rPr>
            </w:pPr>
            <w:r w:rsidRPr="00483490">
              <w:rPr>
                <w:sz w:val="24"/>
                <w:szCs w:val="24"/>
                <w:lang w:eastAsia="en-IN"/>
              </w:rPr>
              <w:t>ICPMS (34 elements) –</w:t>
            </w:r>
          </w:p>
          <w:p w14:paraId="6DD297FD" w14:textId="77777777" w:rsidR="00272909" w:rsidRPr="00483490" w:rsidRDefault="00272909" w:rsidP="00DB76AF">
            <w:pPr>
              <w:ind w:right="-164"/>
              <w:jc w:val="both"/>
              <w:rPr>
                <w:color w:val="FF0000"/>
                <w:sz w:val="24"/>
                <w:szCs w:val="24"/>
                <w:lang w:eastAsia="en-IN"/>
              </w:rPr>
            </w:pPr>
            <w:r w:rsidRPr="00483490">
              <w:rPr>
                <w:sz w:val="24"/>
                <w:szCs w:val="24"/>
                <w:lang w:eastAsia="en-IN"/>
              </w:rPr>
              <w:t>20 Nos.</w:t>
            </w:r>
          </w:p>
        </w:tc>
        <w:tc>
          <w:tcPr>
            <w:tcW w:w="4050" w:type="dxa"/>
            <w:vAlign w:val="center"/>
          </w:tcPr>
          <w:p w14:paraId="431DB321" w14:textId="77777777" w:rsidR="00272909" w:rsidRPr="00483490" w:rsidRDefault="00272909" w:rsidP="00DB76AF">
            <w:pPr>
              <w:ind w:right="-164"/>
              <w:jc w:val="both"/>
              <w:rPr>
                <w:color w:val="00B050"/>
                <w:sz w:val="24"/>
                <w:szCs w:val="24"/>
                <w:lang w:eastAsia="en-IN"/>
              </w:rPr>
            </w:pPr>
            <w:r w:rsidRPr="00483490">
              <w:rPr>
                <w:sz w:val="24"/>
                <w:szCs w:val="24"/>
                <w:lang w:eastAsia="en-IN"/>
              </w:rPr>
              <w:t>ICPMS (34 elements) -20 Nos.</w:t>
            </w:r>
          </w:p>
        </w:tc>
      </w:tr>
      <w:tr w:rsidR="00272909" w:rsidRPr="00483490" w14:paraId="52E5F5EA" w14:textId="77777777" w:rsidTr="00DB76AF">
        <w:trPr>
          <w:trHeight w:val="242"/>
        </w:trPr>
        <w:tc>
          <w:tcPr>
            <w:tcW w:w="570" w:type="dxa"/>
            <w:vMerge w:val="restart"/>
            <w:vAlign w:val="center"/>
          </w:tcPr>
          <w:p w14:paraId="425D53C1" w14:textId="77777777" w:rsidR="00272909" w:rsidRPr="00483490" w:rsidRDefault="00272909" w:rsidP="00DB76AF">
            <w:pPr>
              <w:widowControl/>
              <w:autoSpaceDE/>
              <w:autoSpaceDN/>
              <w:ind w:right="-164"/>
              <w:jc w:val="both"/>
              <w:rPr>
                <w:color w:val="00B050"/>
                <w:sz w:val="24"/>
                <w:szCs w:val="24"/>
                <w:lang w:val="en-IN" w:eastAsia="en-IN"/>
              </w:rPr>
            </w:pPr>
          </w:p>
        </w:tc>
        <w:tc>
          <w:tcPr>
            <w:tcW w:w="2428" w:type="dxa"/>
            <w:vMerge w:val="restart"/>
            <w:vAlign w:val="center"/>
          </w:tcPr>
          <w:p w14:paraId="1162F665" w14:textId="77777777" w:rsidR="00272909" w:rsidRPr="00483490" w:rsidRDefault="00272909" w:rsidP="00DB76AF">
            <w:pPr>
              <w:widowControl/>
              <w:autoSpaceDE/>
              <w:autoSpaceDN/>
              <w:ind w:right="-164"/>
              <w:jc w:val="both"/>
              <w:rPr>
                <w:color w:val="00B050"/>
                <w:sz w:val="24"/>
                <w:szCs w:val="24"/>
                <w:lang w:val="en-IN" w:eastAsia="en-IN"/>
              </w:rPr>
            </w:pPr>
          </w:p>
        </w:tc>
        <w:tc>
          <w:tcPr>
            <w:tcW w:w="2520" w:type="dxa"/>
            <w:vAlign w:val="center"/>
          </w:tcPr>
          <w:p w14:paraId="1C934E05" w14:textId="77777777" w:rsidR="00272909" w:rsidRPr="00483490" w:rsidRDefault="00272909" w:rsidP="00DB76AF">
            <w:pPr>
              <w:ind w:right="-164"/>
              <w:jc w:val="both"/>
              <w:rPr>
                <w:color w:val="FF0000"/>
                <w:sz w:val="24"/>
                <w:szCs w:val="24"/>
                <w:lang w:eastAsia="en-IN"/>
              </w:rPr>
            </w:pPr>
            <w:r w:rsidRPr="00483490">
              <w:rPr>
                <w:sz w:val="24"/>
                <w:szCs w:val="24"/>
                <w:lang w:eastAsia="en-IN"/>
              </w:rPr>
              <w:t xml:space="preserve">Internal check: </w:t>
            </w:r>
          </w:p>
        </w:tc>
        <w:tc>
          <w:tcPr>
            <w:tcW w:w="4050" w:type="dxa"/>
            <w:vAlign w:val="center"/>
          </w:tcPr>
          <w:p w14:paraId="5A24DAAD" w14:textId="77777777" w:rsidR="00272909" w:rsidRPr="00483490" w:rsidRDefault="00272909" w:rsidP="00DB76AF">
            <w:pPr>
              <w:ind w:right="-164"/>
              <w:jc w:val="both"/>
              <w:rPr>
                <w:color w:val="00B050"/>
                <w:sz w:val="24"/>
                <w:szCs w:val="24"/>
                <w:lang w:val="en-IN" w:eastAsia="en-IN"/>
              </w:rPr>
            </w:pPr>
            <w:r w:rsidRPr="00483490">
              <w:rPr>
                <w:sz w:val="24"/>
                <w:szCs w:val="24"/>
                <w:lang w:eastAsia="en-IN"/>
              </w:rPr>
              <w:t xml:space="preserve">10% Internal Check sample- 20 Nos. </w:t>
            </w:r>
          </w:p>
        </w:tc>
      </w:tr>
      <w:tr w:rsidR="00272909" w:rsidRPr="00483490" w14:paraId="3FBCC467" w14:textId="77777777" w:rsidTr="00DB76AF">
        <w:trPr>
          <w:trHeight w:val="315"/>
        </w:trPr>
        <w:tc>
          <w:tcPr>
            <w:tcW w:w="570" w:type="dxa"/>
            <w:vMerge/>
            <w:vAlign w:val="center"/>
          </w:tcPr>
          <w:p w14:paraId="5B17EE65" w14:textId="77777777" w:rsidR="00272909" w:rsidRPr="00483490" w:rsidRDefault="00272909" w:rsidP="00DB76AF">
            <w:pPr>
              <w:widowControl/>
              <w:autoSpaceDE/>
              <w:autoSpaceDN/>
              <w:ind w:right="-164"/>
              <w:jc w:val="both"/>
              <w:rPr>
                <w:color w:val="00B050"/>
                <w:sz w:val="24"/>
                <w:szCs w:val="24"/>
                <w:lang w:val="en-IN" w:eastAsia="en-IN"/>
              </w:rPr>
            </w:pPr>
          </w:p>
        </w:tc>
        <w:tc>
          <w:tcPr>
            <w:tcW w:w="2428" w:type="dxa"/>
            <w:vMerge/>
            <w:vAlign w:val="center"/>
          </w:tcPr>
          <w:p w14:paraId="4021711B" w14:textId="77777777" w:rsidR="00272909" w:rsidRPr="00483490" w:rsidRDefault="00272909" w:rsidP="00DB76AF">
            <w:pPr>
              <w:widowControl/>
              <w:autoSpaceDE/>
              <w:autoSpaceDN/>
              <w:ind w:right="-164"/>
              <w:jc w:val="both"/>
              <w:rPr>
                <w:color w:val="00B050"/>
                <w:sz w:val="24"/>
                <w:szCs w:val="24"/>
                <w:lang w:val="en-IN" w:eastAsia="en-IN"/>
              </w:rPr>
            </w:pPr>
          </w:p>
        </w:tc>
        <w:tc>
          <w:tcPr>
            <w:tcW w:w="2520" w:type="dxa"/>
            <w:vAlign w:val="center"/>
          </w:tcPr>
          <w:p w14:paraId="5DFCFF89" w14:textId="77777777" w:rsidR="00272909" w:rsidRPr="00483490" w:rsidRDefault="00272909" w:rsidP="00DB76AF">
            <w:pPr>
              <w:ind w:right="-164"/>
              <w:jc w:val="both"/>
              <w:rPr>
                <w:color w:val="FF0000"/>
                <w:sz w:val="24"/>
                <w:szCs w:val="24"/>
                <w:lang w:eastAsia="en-IN"/>
              </w:rPr>
            </w:pPr>
            <w:r w:rsidRPr="00483490">
              <w:rPr>
                <w:sz w:val="24"/>
                <w:szCs w:val="24"/>
                <w:lang w:eastAsia="en-IN"/>
              </w:rPr>
              <w:t xml:space="preserve">External Check: </w:t>
            </w:r>
          </w:p>
        </w:tc>
        <w:tc>
          <w:tcPr>
            <w:tcW w:w="4050" w:type="dxa"/>
            <w:vAlign w:val="center"/>
          </w:tcPr>
          <w:p w14:paraId="4DE405BB" w14:textId="77777777" w:rsidR="00272909" w:rsidRPr="00483490" w:rsidRDefault="00272909" w:rsidP="00DB76AF">
            <w:pPr>
              <w:ind w:right="-164"/>
              <w:jc w:val="both"/>
              <w:rPr>
                <w:color w:val="00B050"/>
                <w:sz w:val="24"/>
                <w:szCs w:val="24"/>
                <w:lang w:eastAsia="en-IN"/>
              </w:rPr>
            </w:pPr>
            <w:r w:rsidRPr="00483490">
              <w:rPr>
                <w:sz w:val="24"/>
                <w:szCs w:val="24"/>
                <w:lang w:eastAsia="en-IN"/>
              </w:rPr>
              <w:t>10% External Check sample- 10 Nos.</w:t>
            </w:r>
          </w:p>
        </w:tc>
      </w:tr>
    </w:tbl>
    <w:p w14:paraId="47C78BB8" w14:textId="77777777" w:rsidR="00272909" w:rsidRPr="00483490" w:rsidRDefault="00272909" w:rsidP="00272909">
      <w:pPr>
        <w:spacing w:line="360" w:lineRule="auto"/>
        <w:ind w:right="-164"/>
        <w:jc w:val="both"/>
        <w:rPr>
          <w:b/>
          <w:color w:val="00B050"/>
          <w:sz w:val="24"/>
          <w:szCs w:val="24"/>
        </w:rPr>
      </w:pPr>
    </w:p>
    <w:p w14:paraId="54EDC87F" w14:textId="0893545C" w:rsidR="00340B78" w:rsidRPr="00483490" w:rsidRDefault="00340B78" w:rsidP="00EA71AC">
      <w:pPr>
        <w:spacing w:line="360" w:lineRule="auto"/>
        <w:ind w:left="90" w:right="-164" w:firstLine="270"/>
        <w:jc w:val="both"/>
        <w:rPr>
          <w:b/>
          <w:sz w:val="24"/>
          <w:szCs w:val="24"/>
        </w:rPr>
      </w:pPr>
    </w:p>
    <w:p w14:paraId="1717F6B6" w14:textId="77777777" w:rsidR="008D55F5" w:rsidRPr="00483490" w:rsidRDefault="008D55F5" w:rsidP="00EA71AC">
      <w:pPr>
        <w:spacing w:line="360" w:lineRule="auto"/>
        <w:ind w:left="90" w:right="-164" w:firstLine="270"/>
        <w:jc w:val="both"/>
        <w:rPr>
          <w:b/>
          <w:sz w:val="24"/>
          <w:szCs w:val="24"/>
        </w:rPr>
      </w:pPr>
    </w:p>
    <w:p w14:paraId="597D62C3" w14:textId="3B18F5BC" w:rsidR="00F22894" w:rsidRPr="00483490" w:rsidRDefault="00EA71AC" w:rsidP="008D55F5">
      <w:pPr>
        <w:spacing w:line="360" w:lineRule="auto"/>
        <w:ind w:left="90" w:right="-164" w:firstLine="270"/>
        <w:jc w:val="both"/>
        <w:rPr>
          <w:b/>
          <w:sz w:val="24"/>
          <w:szCs w:val="24"/>
        </w:rPr>
      </w:pPr>
      <w:r w:rsidRPr="00483490">
        <w:rPr>
          <w:b/>
          <w:sz w:val="24"/>
          <w:szCs w:val="24"/>
        </w:rPr>
        <w:lastRenderedPageBreak/>
        <w:t xml:space="preserve">6.1.1 Detailed Geological </w:t>
      </w:r>
      <w:r w:rsidR="00D07D96" w:rsidRPr="00483490">
        <w:rPr>
          <w:b/>
          <w:sz w:val="24"/>
          <w:szCs w:val="24"/>
        </w:rPr>
        <w:t>Mapping:</w:t>
      </w:r>
    </w:p>
    <w:p w14:paraId="28814BCA" w14:textId="77777777" w:rsidR="00082643" w:rsidRPr="00483490" w:rsidRDefault="00082643" w:rsidP="00082643">
      <w:pPr>
        <w:spacing w:line="360" w:lineRule="auto"/>
        <w:ind w:right="-164" w:firstLine="720"/>
        <w:jc w:val="both"/>
        <w:rPr>
          <w:sz w:val="24"/>
          <w:szCs w:val="24"/>
        </w:rPr>
      </w:pPr>
      <w:r w:rsidRPr="00483490">
        <w:rPr>
          <w:sz w:val="24"/>
          <w:szCs w:val="24"/>
        </w:rPr>
        <w:t xml:space="preserve">In order to facilitate geological mapping in 1:2000 scale, the entire area was surveyed using Total Station in 1:2000 scale by Total Station.  </w:t>
      </w:r>
      <w:r w:rsidRPr="00483490">
        <w:rPr>
          <w:sz w:val="24"/>
        </w:rPr>
        <w:t xml:space="preserve">A 550 m baseline was established in the N 40° W direction, aligning with the litho-unit trend, using a Topcon Total Station (Model IM-55). Offset lines were laid out in the west–east direction. Coordinates of the block's corner points and borehole (BH) locations were recorded using a DGPS Trimble R8 Internal GNSS Dual Frequency system. The reduced levels (RL) of topographic control points across the area were also recorded, and a topographic map was prepared with a 2 m contour interval (Plate-VI). </w:t>
      </w:r>
      <w:r w:rsidRPr="00483490">
        <w:rPr>
          <w:sz w:val="24"/>
          <w:szCs w:val="24"/>
        </w:rPr>
        <w:t xml:space="preserve"> Borehole locations were located as per SP anomalous zones and approved by NMET for exploration and collar height &amp; coordinates are recorded.   </w:t>
      </w:r>
    </w:p>
    <w:p w14:paraId="03453DEF" w14:textId="648FE133" w:rsidR="00082643" w:rsidRPr="00483490" w:rsidRDefault="00082643" w:rsidP="00082643">
      <w:pPr>
        <w:tabs>
          <w:tab w:val="left" w:pos="270"/>
        </w:tabs>
        <w:spacing w:line="360" w:lineRule="auto"/>
        <w:ind w:right="-164" w:hanging="630"/>
        <w:jc w:val="both"/>
        <w:rPr>
          <w:sz w:val="24"/>
          <w:szCs w:val="24"/>
        </w:rPr>
      </w:pPr>
      <w:r w:rsidRPr="00483490">
        <w:rPr>
          <w:sz w:val="24"/>
          <w:szCs w:val="24"/>
        </w:rPr>
        <w:t xml:space="preserve">         </w:t>
      </w:r>
      <w:r w:rsidRPr="00483490">
        <w:rPr>
          <w:sz w:val="24"/>
          <w:szCs w:val="24"/>
        </w:rPr>
        <w:tab/>
      </w:r>
      <w:r w:rsidRPr="00483490">
        <w:rPr>
          <w:sz w:val="24"/>
          <w:szCs w:val="24"/>
        </w:rPr>
        <w:tab/>
      </w:r>
      <w:r w:rsidRPr="00483490">
        <w:rPr>
          <w:sz w:val="24"/>
          <w:szCs w:val="24"/>
          <w:lang w:val="en-IN"/>
        </w:rPr>
        <w:t xml:space="preserve">The block has been surveyed using 2 - 4 DGPS points for accurate geo-referencing and ground control points. The DGPS points, established using the RTK (Real-Time Kinematic) method, ensured precise geo-referencing of the data. </w:t>
      </w:r>
      <w:r w:rsidRPr="00483490">
        <w:rPr>
          <w:sz w:val="24"/>
          <w:szCs w:val="24"/>
        </w:rPr>
        <w:t>The survey data was extrapolated to the UTM grid system with the WGS-84 datum. The boundaries of the block were mapped using drone imagery, and critical points, such as borehole collar locations, were verified and fixed using DGPS. The ground control points and BH locations were recorded by Total station.</w:t>
      </w:r>
    </w:p>
    <w:p w14:paraId="1FAC438E" w14:textId="1AE171BC" w:rsidR="008D55F5" w:rsidRPr="00483490" w:rsidRDefault="00EA71AC" w:rsidP="00AD22E5">
      <w:pPr>
        <w:spacing w:line="360" w:lineRule="auto"/>
        <w:ind w:left="90" w:right="-164" w:firstLine="630"/>
        <w:jc w:val="both"/>
        <w:rPr>
          <w:sz w:val="24"/>
          <w:szCs w:val="24"/>
        </w:rPr>
      </w:pPr>
      <w:r w:rsidRPr="00483490">
        <w:rPr>
          <w:sz w:val="24"/>
          <w:szCs w:val="24"/>
        </w:rPr>
        <w:t>Detailed geological mapping over an area of 0.143 sq. km was conducted at a 1:2000 scale using a Brunton compass, Garmin GPS, and measuring tape to delineate litho-structural units. Traverses were spaced at 20 m intervals, and litho-structural elements were systematically recorded with respect to grid points and depicted in the geological map (Plate-II). The geometric disposition of litho-units beyond the study area was also recorded, as a significant portion of the working area is soil-covered, to aid in interpreting the spatial correlation of lithologies intersected in core samples. Based on surface and subsurface data, it is interpreted that 0.078 sq. km is mineralized, while 0.065 sq. km is non-mineralized. The study also included surface topographic mapping with contouring at 2 m intervals. Reduced Levels (RLs) of key points were recorded using a Total Station for precision. A separate topographic contour plan is provided in Plate-VI.</w:t>
      </w:r>
    </w:p>
    <w:p w14:paraId="600FFFB6" w14:textId="77777777" w:rsidR="008D55F5" w:rsidRPr="00483490" w:rsidRDefault="008D55F5" w:rsidP="00EA71AC">
      <w:pPr>
        <w:spacing w:line="360" w:lineRule="auto"/>
        <w:ind w:right="-164" w:firstLine="720"/>
        <w:jc w:val="both"/>
        <w:rPr>
          <w:sz w:val="28"/>
          <w:szCs w:val="24"/>
        </w:rPr>
      </w:pPr>
    </w:p>
    <w:p w14:paraId="6E281AB6" w14:textId="6367D891" w:rsidR="007B3BE1" w:rsidRPr="00483490" w:rsidRDefault="00EA71AC" w:rsidP="00EA71AC">
      <w:pPr>
        <w:spacing w:line="360" w:lineRule="auto"/>
        <w:ind w:right="-164"/>
        <w:jc w:val="both"/>
        <w:rPr>
          <w:color w:val="FF0000"/>
          <w:sz w:val="28"/>
          <w:szCs w:val="24"/>
        </w:rPr>
      </w:pPr>
      <w:r w:rsidRPr="00483490">
        <w:rPr>
          <w:b/>
          <w:color w:val="000000" w:themeColor="text1"/>
          <w:sz w:val="24"/>
          <w:szCs w:val="24"/>
        </w:rPr>
        <w:t>6.1.2</w:t>
      </w:r>
      <w:r w:rsidR="007B3BE1" w:rsidRPr="00483490">
        <w:rPr>
          <w:b/>
          <w:color w:val="000000" w:themeColor="text1"/>
          <w:sz w:val="24"/>
          <w:szCs w:val="24"/>
        </w:rPr>
        <w:t xml:space="preserve"> Description of different litho-units:</w:t>
      </w:r>
    </w:p>
    <w:p w14:paraId="1395ACB5" w14:textId="67075F7D" w:rsidR="007B3BE1" w:rsidRPr="00483490" w:rsidRDefault="007B3BE1" w:rsidP="00792734">
      <w:pPr>
        <w:widowControl/>
        <w:tabs>
          <w:tab w:val="left" w:pos="993"/>
        </w:tabs>
        <w:autoSpaceDE/>
        <w:autoSpaceDN/>
        <w:spacing w:before="120" w:after="120" w:line="360" w:lineRule="atLeast"/>
        <w:ind w:right="-164"/>
        <w:jc w:val="both"/>
        <w:rPr>
          <w:b/>
          <w:color w:val="000000" w:themeColor="text1"/>
          <w:sz w:val="24"/>
          <w:szCs w:val="24"/>
        </w:rPr>
      </w:pPr>
      <w:r w:rsidRPr="00483490">
        <w:rPr>
          <w:b/>
          <w:color w:val="000000" w:themeColor="text1"/>
          <w:sz w:val="24"/>
          <w:szCs w:val="24"/>
        </w:rPr>
        <w:tab/>
      </w:r>
      <w:r w:rsidRPr="00483490">
        <w:rPr>
          <w:color w:val="000000" w:themeColor="text1"/>
          <w:sz w:val="24"/>
          <w:szCs w:val="24"/>
        </w:rPr>
        <w:t xml:space="preserve">A brief note on the different litho-units of the area is </w:t>
      </w:r>
      <w:r w:rsidR="00737AA2" w:rsidRPr="00483490">
        <w:rPr>
          <w:color w:val="000000" w:themeColor="text1"/>
          <w:sz w:val="24"/>
          <w:szCs w:val="24"/>
        </w:rPr>
        <w:t>discussed</w:t>
      </w:r>
      <w:r w:rsidRPr="00483490">
        <w:rPr>
          <w:color w:val="000000" w:themeColor="text1"/>
          <w:sz w:val="24"/>
          <w:szCs w:val="24"/>
        </w:rPr>
        <w:t xml:space="preserve"> below:</w:t>
      </w:r>
    </w:p>
    <w:p w14:paraId="700F6781" w14:textId="37A135E8" w:rsidR="007B3BE1" w:rsidRPr="00483490" w:rsidRDefault="00EA71AC" w:rsidP="00792734">
      <w:pPr>
        <w:widowControl/>
        <w:tabs>
          <w:tab w:val="left" w:pos="993"/>
        </w:tabs>
        <w:autoSpaceDE/>
        <w:autoSpaceDN/>
        <w:spacing w:before="120" w:after="120" w:line="360" w:lineRule="atLeast"/>
        <w:ind w:right="-164"/>
        <w:jc w:val="both"/>
        <w:rPr>
          <w:b/>
          <w:color w:val="000000" w:themeColor="text1"/>
          <w:sz w:val="24"/>
          <w:szCs w:val="24"/>
        </w:rPr>
      </w:pPr>
      <w:r w:rsidRPr="00483490">
        <w:rPr>
          <w:b/>
          <w:color w:val="000000" w:themeColor="text1"/>
          <w:sz w:val="24"/>
          <w:szCs w:val="24"/>
        </w:rPr>
        <w:lastRenderedPageBreak/>
        <w:t>(i)</w:t>
      </w:r>
      <w:r w:rsidR="007B3BE1" w:rsidRPr="00483490">
        <w:rPr>
          <w:b/>
          <w:color w:val="000000" w:themeColor="text1"/>
          <w:sz w:val="24"/>
          <w:szCs w:val="24"/>
        </w:rPr>
        <w:t xml:space="preserve"> Khondalite:</w:t>
      </w:r>
    </w:p>
    <w:p w14:paraId="7D20E023" w14:textId="3FA161F2" w:rsidR="0001591A" w:rsidRPr="00483490" w:rsidRDefault="007B3BE1" w:rsidP="00E64119">
      <w:pPr>
        <w:spacing w:line="360" w:lineRule="auto"/>
        <w:ind w:right="-164" w:firstLine="720"/>
        <w:jc w:val="both"/>
        <w:rPr>
          <w:color w:val="000000" w:themeColor="text1"/>
          <w:sz w:val="24"/>
          <w:szCs w:val="24"/>
        </w:rPr>
      </w:pPr>
      <w:r w:rsidRPr="00483490">
        <w:rPr>
          <w:color w:val="000000" w:themeColor="text1"/>
          <w:sz w:val="24"/>
          <w:szCs w:val="24"/>
        </w:rPr>
        <w:t xml:space="preserve">Khondalite is the oldest rock unit occurring in the area which are migmatised and altered to variable extent. It is exposed in the Nala cuttings &amp; wall sections only and also intercepted in boreholes. It forms a banded assemblage with the quartzo-feldspathic gneiss &amp; often silicified. It is well foliated, shows compositional bending. The mineral present are quartz, feldspar, sillimanite, garnet, biotite and a few grains of graphite. In thin section it shows prisms and needles of sillimanite, porphyroblasts of garnet and recrystallised mosaic of quartz and feldspar. The accessory minerals are biotite, graphite and opaques. The rock shows well developed schistosity defined by the oriented needles of sillimanite, stretched grains of quartz and rod like forms of graphite. Because of close proximity to Bangei Nala, the lithounits have undergone higher degree of alteration and often places kaolinised. It is reddish brown to buff in colour, medium grained, </w:t>
      </w:r>
      <w:r w:rsidR="008D55F5" w:rsidRPr="00483490">
        <w:rPr>
          <w:color w:val="000000" w:themeColor="text1"/>
          <w:sz w:val="24"/>
          <w:szCs w:val="24"/>
        </w:rPr>
        <w:t>and inequigranular</w:t>
      </w:r>
      <w:r w:rsidRPr="00483490">
        <w:rPr>
          <w:color w:val="000000" w:themeColor="text1"/>
          <w:sz w:val="24"/>
          <w:szCs w:val="24"/>
        </w:rPr>
        <w:t xml:space="preserve"> consisting essentially of quartz, plagioclase, sillimanite, garnet and opaque minerals which are scattered throughout the rock mass. Quartz and orthoclase are abundant; plagioclase, sillimanite are common and gar</w:t>
      </w:r>
      <w:r w:rsidR="008A6432" w:rsidRPr="00483490">
        <w:rPr>
          <w:color w:val="000000" w:themeColor="text1"/>
          <w:sz w:val="24"/>
          <w:szCs w:val="24"/>
        </w:rPr>
        <w:t>net is noticed as an accessory. Secondary growth is noticed in most of the quartz grains. Under microscope plagioclases are highly saussuritised. Iron solution leached out from the garnet imparts a reddish look to the rock mass. Flakes of graphite occur as dissemination within the khondalite.</w:t>
      </w:r>
    </w:p>
    <w:p w14:paraId="7143A2E3" w14:textId="48C0E959" w:rsidR="0001591A" w:rsidRPr="00483490" w:rsidRDefault="0001591A" w:rsidP="00E64119">
      <w:pPr>
        <w:spacing w:line="360" w:lineRule="auto"/>
        <w:ind w:right="-164" w:firstLine="720"/>
        <w:jc w:val="both"/>
        <w:rPr>
          <w:color w:val="000000" w:themeColor="text1"/>
          <w:sz w:val="12"/>
          <w:szCs w:val="24"/>
        </w:rPr>
      </w:pPr>
    </w:p>
    <w:tbl>
      <w:tblPr>
        <w:tblStyle w:val="TableGrid"/>
        <w:tblW w:w="9513" w:type="dxa"/>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366"/>
        <w:gridCol w:w="1456"/>
        <w:gridCol w:w="4691"/>
      </w:tblGrid>
      <w:tr w:rsidR="0001591A" w:rsidRPr="00483490" w14:paraId="67D1F7EB" w14:textId="77777777" w:rsidTr="00927637">
        <w:trPr>
          <w:trHeight w:val="3508"/>
        </w:trPr>
        <w:tc>
          <w:tcPr>
            <w:tcW w:w="3258" w:type="dxa"/>
          </w:tcPr>
          <w:p w14:paraId="7D52D9B6" w14:textId="26608527" w:rsidR="0001591A" w:rsidRPr="00483490" w:rsidRDefault="00777ED4" w:rsidP="00E64119">
            <w:pPr>
              <w:spacing w:line="360" w:lineRule="auto"/>
              <w:ind w:right="-164"/>
              <w:jc w:val="both"/>
              <w:rPr>
                <w:color w:val="000000" w:themeColor="text1"/>
                <w:sz w:val="24"/>
                <w:szCs w:val="24"/>
              </w:rPr>
            </w:pPr>
            <w:r w:rsidRPr="00483490">
              <w:rPr>
                <w:noProof/>
                <w:lang w:bidi="or-IN"/>
              </w:rPr>
              <w:drawing>
                <wp:anchor distT="0" distB="0" distL="114300" distR="114300" simplePos="0" relativeHeight="251634688" behindDoc="0" locked="0" layoutInCell="1" allowOverlap="1" wp14:anchorId="30384B44" wp14:editId="6B044400">
                  <wp:simplePos x="0" y="0"/>
                  <wp:positionH relativeFrom="column">
                    <wp:posOffset>66040</wp:posOffset>
                  </wp:positionH>
                  <wp:positionV relativeFrom="paragraph">
                    <wp:posOffset>79375</wp:posOffset>
                  </wp:positionV>
                  <wp:extent cx="1778635" cy="2371090"/>
                  <wp:effectExtent l="133350" t="76200" r="88265" b="124460"/>
                  <wp:wrapSquare wrapText="bothSides"/>
                  <wp:docPr id="2" name="Picture 11">
                    <a:extLst xmlns:a="http://schemas.openxmlformats.org/drawingml/2006/main">
                      <a:ext uri="{FF2B5EF4-FFF2-40B4-BE49-F238E27FC236}">
                        <a16:creationId xmlns:a16="http://schemas.microsoft.com/office/drawing/2014/main" xmlns:w16se="http://schemas.microsoft.com/office/word/2015/wordml/symex" xmlns:w15="http://schemas.microsoft.com/office/word/2012/wordml" xmlns:w="http://schemas.openxmlformats.org/wordprocessingml/2006/main" xmlns:w10="urn:schemas-microsoft-com:office:word" xmlns:v="urn:schemas-microsoft-com:vml" xmlns:o="urn:schemas-microsoft-com:office:office" xmlns:cx1="http://schemas.microsoft.com/office/drawing/2015/9/8/chartex" xmlns:cx="http://schemas.microsoft.com/office/drawing/2014/chartex" xmlns="" id="{C33D4E07-0F0C-3A19-A342-D2EF25D580E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1">
                            <a:extLst>
                              <a:ext uri="{FF2B5EF4-FFF2-40B4-BE49-F238E27FC236}">
                                <a16:creationId xmlns:a16="http://schemas.microsoft.com/office/drawing/2014/main" xmlns:w16se="http://schemas.microsoft.com/office/word/2015/wordml/symex" xmlns:w15="http://schemas.microsoft.com/office/word/2012/wordml" xmlns:w="http://schemas.openxmlformats.org/wordprocessingml/2006/main" xmlns:w10="urn:schemas-microsoft-com:office:word" xmlns:v="urn:schemas-microsoft-com:vml" xmlns:o="urn:schemas-microsoft-com:office:office" xmlns:cx1="http://schemas.microsoft.com/office/drawing/2015/9/8/chartex" xmlns:cx="http://schemas.microsoft.com/office/drawing/2014/chartex" xmlns="" id="{C33D4E07-0F0C-3A19-A342-D2EF25D580EB}"/>
                              </a:ext>
                            </a:extLst>
                          </pic:cNvPr>
                          <pic:cNvPicPr>
                            <a:picLocks noChangeAspect="1"/>
                          </pic:cNvPicPr>
                        </pic:nvPicPr>
                        <pic:blipFill>
                          <a:blip r:embed="rId34" cstate="print">
                            <a:extLst>
                              <a:ext uri="{28A0092B-C50C-407E-A947-70E740481C1C}">
                                <a14:useLocalDpi xmlns:a14="http://schemas.microsoft.com/office/drawing/2010/main" val="0"/>
                              </a:ext>
                            </a:extLst>
                          </a:blip>
                          <a:stretch>
                            <a:fillRect/>
                          </a:stretch>
                        </pic:blipFill>
                        <pic:spPr>
                          <a:xfrm>
                            <a:off x="0" y="0"/>
                            <a:ext cx="1778635" cy="2371090"/>
                          </a:xfrm>
                          <a:prstGeom prst="roundRect">
                            <a:avLst>
                              <a:gd name="adj" fmla="val 16667"/>
                            </a:avLst>
                          </a:prstGeom>
                          <a:ln>
                            <a:no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14:sizeRelH relativeFrom="page">
                    <wp14:pctWidth>0</wp14:pctWidth>
                  </wp14:sizeRelH>
                  <wp14:sizeRelV relativeFrom="page">
                    <wp14:pctHeight>0</wp14:pctHeight>
                  </wp14:sizeRelV>
                </wp:anchor>
              </w:drawing>
            </w:r>
            <w:r w:rsidR="007F7822" w:rsidRPr="00483490">
              <w:rPr>
                <w:noProof/>
                <w:lang w:bidi="or-IN"/>
              </w:rPr>
              <mc:AlternateContent>
                <mc:Choice Requires="wps">
                  <w:drawing>
                    <wp:anchor distT="0" distB="0" distL="114300" distR="114300" simplePos="0" relativeHeight="251631616" behindDoc="0" locked="0" layoutInCell="1" allowOverlap="1" wp14:anchorId="3A966173" wp14:editId="1DB1AA8A">
                      <wp:simplePos x="0" y="0"/>
                      <wp:positionH relativeFrom="column">
                        <wp:posOffset>-62163</wp:posOffset>
                      </wp:positionH>
                      <wp:positionV relativeFrom="paragraph">
                        <wp:posOffset>2565734</wp:posOffset>
                      </wp:positionV>
                      <wp:extent cx="5917565" cy="298383"/>
                      <wp:effectExtent l="0" t="0" r="6985" b="6985"/>
                      <wp:wrapNone/>
                      <wp:docPr id="3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17565" cy="298383"/>
                              </a:xfrm>
                              <a:prstGeom prst="rect">
                                <a:avLst/>
                              </a:prstGeom>
                              <a:solidFill>
                                <a:srgbClr val="FFFFFF"/>
                              </a:solidFill>
                              <a:ln w="9525">
                                <a:noFill/>
                                <a:miter lim="800000"/>
                                <a:headEnd/>
                                <a:tailEnd/>
                              </a:ln>
                            </wps:spPr>
                            <wps:txbx>
                              <w:txbxContent>
                                <w:p w14:paraId="3C358C51" w14:textId="1E9B881D" w:rsidR="003D1E55" w:rsidRPr="000576A5" w:rsidRDefault="003D1E55" w:rsidP="000F3775">
                                  <w:pPr>
                                    <w:rPr>
                                      <w:b/>
                                      <w:color w:val="C00000"/>
                                    </w:rPr>
                                  </w:pPr>
                                  <w:r w:rsidRPr="00927637">
                                    <w:rPr>
                                      <w:b/>
                                      <w:color w:val="000000" w:themeColor="text1"/>
                                      <w:sz w:val="24"/>
                                      <w:szCs w:val="24"/>
                                    </w:rPr>
                                    <w:t>Fig. 9. (a) Altered migmatised khondalite in the Bangei Nala bed &amp; eastern wall section</w:t>
                                  </w:r>
                                  <w:r w:rsidRPr="000576A5">
                                    <w:rPr>
                                      <w:b/>
                                      <w:color w:val="C00000"/>
                                      <w:sz w:val="24"/>
                                      <w:szCs w:val="24"/>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33" type="#_x0000_t202" style="position:absolute;left:0;text-align:left;margin-left:-4.9pt;margin-top:202.05pt;width:465.95pt;height:23.5pt;z-index:251631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" stroked="f">
                      <v:textbox>
                        <w:txbxContent>
                          <w:p w14:paraId="3C358C51" w14:textId="1E9B881D" w:rsidR="00EB695A" w:rsidRPr="000576A5" w:rsidRDefault="00EB695A" w:rsidP="000F3775">
                            <w:pPr>
                              <w:rPr>
                                <w:b/>
                                <w:color w:val="C00000"/>
                              </w:rPr>
                            </w:pPr>
                            <w:r w:rsidRPr="00927637">
                              <w:rPr>
                                <w:b/>
                                <w:color w:val="000000" w:themeColor="text1"/>
                                <w:sz w:val="24"/>
                                <w:szCs w:val="24"/>
                              </w:rPr>
                              <w:t>Fig. 9. (a) Altered migmatised khondalite in the Bangei Nala bed &amp; eastern wall section</w:t>
                            </w:r>
                            <w:r w:rsidRPr="000576A5">
                              <w:rPr>
                                <w:b/>
                                <w:color w:val="C00000"/>
                                <w:sz w:val="24"/>
                                <w:szCs w:val="24"/>
                              </w:rPr>
                              <w:t>.</w:t>
                            </w:r>
                          </w:p>
                        </w:txbxContent>
                      </v:textbox>
                    </v:shape>
                  </w:pict>
                </mc:Fallback>
              </mc:AlternateContent>
            </w:r>
          </w:p>
        </w:tc>
        <w:tc>
          <w:tcPr>
            <w:tcW w:w="6255" w:type="dxa"/>
            <w:gridSpan w:val="2"/>
          </w:tcPr>
          <w:p w14:paraId="6E770A45" w14:textId="39837C21" w:rsidR="0001591A" w:rsidRPr="00483490" w:rsidRDefault="0066402F" w:rsidP="00EB13C9">
            <w:pPr>
              <w:spacing w:line="360" w:lineRule="auto"/>
              <w:ind w:right="-164"/>
              <w:jc w:val="center"/>
              <w:rPr>
                <w:color w:val="000000" w:themeColor="text1"/>
                <w:sz w:val="24"/>
                <w:szCs w:val="24"/>
              </w:rPr>
            </w:pPr>
            <w:r w:rsidRPr="00483490">
              <w:rPr>
                <w:noProof/>
                <w:lang w:bidi="or-IN"/>
              </w:rPr>
              <w:drawing>
                <wp:anchor distT="0" distB="0" distL="114300" distR="114300" simplePos="0" relativeHeight="251633664" behindDoc="0" locked="0" layoutInCell="1" allowOverlap="1" wp14:anchorId="184608A0" wp14:editId="43E83165">
                  <wp:simplePos x="0" y="0"/>
                  <wp:positionH relativeFrom="column">
                    <wp:posOffset>164339</wp:posOffset>
                  </wp:positionH>
                  <wp:positionV relativeFrom="paragraph">
                    <wp:posOffset>61275</wp:posOffset>
                  </wp:positionV>
                  <wp:extent cx="1344295" cy="2378710"/>
                  <wp:effectExtent l="133350" t="76200" r="84455" b="135890"/>
                  <wp:wrapSquare wrapText="bothSides"/>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HP\Desktop\Naringpanga South GR\GR  photo\Graphite bearing Khondalite.jpeg"/>
                          <pic:cNvPicPr>
                            <a:picLocks noChangeAspect="1" noChangeArrowheads="1"/>
                          </pic:cNvPicPr>
                        </pic:nvPicPr>
                        <pic:blipFill>
                          <a:blip r:embed="rId35" cstate="print">
                            <a:extLst>
                              <a:ext uri="{28A0092B-C50C-407E-A947-70E740481C1C}">
                                <a14:useLocalDpi xmlns:a14="http://schemas.microsoft.com/office/drawing/2010/main" val="0"/>
                              </a:ext>
                            </a:extLst>
                          </a:blip>
                          <a:stretch>
                            <a:fillRect/>
                          </a:stretch>
                        </pic:blipFill>
                        <pic:spPr bwMode="auto">
                          <a:xfrm>
                            <a:off x="0" y="0"/>
                            <a:ext cx="1344295" cy="2378710"/>
                          </a:xfrm>
                          <a:prstGeom prst="roundRect">
                            <a:avLst>
                              <a:gd name="adj" fmla="val 16667"/>
                            </a:avLst>
                          </a:prstGeom>
                          <a:ln>
                            <a:no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483490">
              <w:rPr>
                <w:noProof/>
                <w:lang w:bidi="or-IN"/>
                <w14:ligatures w14:val="standardContextual"/>
              </w:rPr>
              <w:drawing>
                <wp:anchor distT="0" distB="0" distL="114300" distR="114300" simplePos="0" relativeHeight="251663360" behindDoc="0" locked="0" layoutInCell="1" allowOverlap="1" wp14:anchorId="4D9F9ADF" wp14:editId="3DBBD18C">
                  <wp:simplePos x="0" y="0"/>
                  <wp:positionH relativeFrom="column">
                    <wp:posOffset>1906270</wp:posOffset>
                  </wp:positionH>
                  <wp:positionV relativeFrom="paragraph">
                    <wp:posOffset>88900</wp:posOffset>
                  </wp:positionV>
                  <wp:extent cx="1778000" cy="2371090"/>
                  <wp:effectExtent l="133350" t="76200" r="88900" b="124460"/>
                  <wp:wrapThrough wrapText="bothSides">
                    <wp:wrapPolygon edited="0">
                      <wp:start x="1851" y="-694"/>
                      <wp:lineTo x="-1620" y="-347"/>
                      <wp:lineTo x="-1620" y="20825"/>
                      <wp:lineTo x="1620" y="22213"/>
                      <wp:lineTo x="1851" y="22560"/>
                      <wp:lineTo x="18977" y="22560"/>
                      <wp:lineTo x="20366" y="21866"/>
                      <wp:lineTo x="22449" y="19263"/>
                      <wp:lineTo x="22449" y="2430"/>
                      <wp:lineTo x="19209" y="-174"/>
                      <wp:lineTo x="18977" y="-694"/>
                      <wp:lineTo x="1851" y="-694"/>
                    </wp:wrapPolygon>
                  </wp:wrapThrough>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WhatsApp Image 2025-06-26 at 12.28.40 PM.jpeg"/>
                          <pic:cNvPicPr/>
                        </pic:nvPicPr>
                        <pic:blipFill>
                          <a:blip r:embed="rId36" cstate="print">
                            <a:extLst>
                              <a:ext uri="{28A0092B-C50C-407E-A947-70E740481C1C}">
                                <a14:useLocalDpi xmlns:a14="http://schemas.microsoft.com/office/drawing/2010/main" val="0"/>
                              </a:ext>
                            </a:extLst>
                          </a:blip>
                          <a:stretch>
                            <a:fillRect/>
                          </a:stretch>
                        </pic:blipFill>
                        <pic:spPr>
                          <a:xfrm>
                            <a:off x="0" y="0"/>
                            <a:ext cx="1778000" cy="2371090"/>
                          </a:xfrm>
                          <a:prstGeom prst="roundRect">
                            <a:avLst>
                              <a:gd name="adj" fmla="val 16667"/>
                            </a:avLst>
                          </a:prstGeom>
                          <a:ln>
                            <a:no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14:sizeRelH relativeFrom="page">
                    <wp14:pctWidth>0</wp14:pctWidth>
                  </wp14:sizeRelH>
                  <wp14:sizeRelV relativeFrom="page">
                    <wp14:pctHeight>0</wp14:pctHeight>
                  </wp14:sizeRelV>
                </wp:anchor>
              </w:drawing>
            </w:r>
          </w:p>
        </w:tc>
      </w:tr>
      <w:tr w:rsidR="0001591A" w:rsidRPr="00483490" w14:paraId="4810C98C" w14:textId="77777777" w:rsidTr="00927637">
        <w:trPr>
          <w:trHeight w:val="3422"/>
        </w:trPr>
        <w:tc>
          <w:tcPr>
            <w:tcW w:w="4819" w:type="dxa"/>
            <w:gridSpan w:val="2"/>
          </w:tcPr>
          <w:p w14:paraId="442FF7FE" w14:textId="4F1D2511" w:rsidR="0001591A" w:rsidRPr="00483490" w:rsidRDefault="00090280" w:rsidP="00E64119">
            <w:pPr>
              <w:widowControl/>
              <w:autoSpaceDE/>
              <w:autoSpaceDN/>
              <w:spacing w:before="360" w:after="360" w:line="360" w:lineRule="auto"/>
              <w:ind w:right="-164"/>
              <w:jc w:val="both"/>
              <w:rPr>
                <w:sz w:val="24"/>
              </w:rPr>
            </w:pPr>
            <w:r w:rsidRPr="00483490">
              <w:rPr>
                <w:noProof/>
                <w:lang w:bidi="or-IN"/>
              </w:rPr>
              <w:lastRenderedPageBreak/>
              <w:drawing>
                <wp:anchor distT="0" distB="0" distL="114300" distR="114300" simplePos="0" relativeHeight="251641856" behindDoc="1" locked="0" layoutInCell="1" allowOverlap="1" wp14:anchorId="26AA7717" wp14:editId="6962CA3D">
                  <wp:simplePos x="0" y="0"/>
                  <wp:positionH relativeFrom="column">
                    <wp:posOffset>27586</wp:posOffset>
                  </wp:positionH>
                  <wp:positionV relativeFrom="paragraph">
                    <wp:posOffset>244346</wp:posOffset>
                  </wp:positionV>
                  <wp:extent cx="3134650" cy="2378598"/>
                  <wp:effectExtent l="0" t="0" r="0" b="0"/>
                  <wp:wrapNone/>
                  <wp:docPr id="318" name="Picture 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G:\Petrography_ Dr. S Sahoo,21 st June 2022\F.S    2023-24\Narinpanga Graphite\TNP-2  PPL  5X.jpg"/>
                          <pic:cNvPicPr>
                            <a:picLocks noChangeAspect="1" noChangeArrowheads="1"/>
                          </pic:cNvPicPr>
                        </pic:nvPicPr>
                        <pic:blipFill>
                          <a:blip r:embed="rId37">
                            <a:extLst>
                              <a:ext uri="{28A0092B-C50C-407E-A947-70E740481C1C}">
                                <a14:useLocalDpi xmlns:a14="http://schemas.microsoft.com/office/drawing/2010/main" val="0"/>
                              </a:ext>
                            </a:extLst>
                          </a:blip>
                          <a:stretch>
                            <a:fillRect/>
                          </a:stretch>
                        </pic:blipFill>
                        <pic:spPr bwMode="auto">
                          <a:xfrm>
                            <a:off x="0" y="0"/>
                            <a:ext cx="3149835" cy="2390121"/>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4694" w:type="dxa"/>
          </w:tcPr>
          <w:p w14:paraId="7F49AA22" w14:textId="128B0C06" w:rsidR="0001591A" w:rsidRPr="00483490" w:rsidRDefault="0001591A" w:rsidP="00E64119">
            <w:pPr>
              <w:widowControl/>
              <w:autoSpaceDE/>
              <w:autoSpaceDN/>
              <w:spacing w:before="360" w:after="360" w:line="360" w:lineRule="auto"/>
              <w:ind w:right="-164"/>
              <w:jc w:val="both"/>
              <w:rPr>
                <w:sz w:val="24"/>
              </w:rPr>
            </w:pPr>
            <w:r w:rsidRPr="00483490">
              <w:rPr>
                <w:noProof/>
                <w:lang w:bidi="or-IN"/>
              </w:rPr>
              <w:drawing>
                <wp:anchor distT="0" distB="0" distL="114300" distR="114300" simplePos="0" relativeHeight="251635712" behindDoc="0" locked="0" layoutInCell="1" allowOverlap="1" wp14:anchorId="6EFC47CA" wp14:editId="0DF572F6">
                  <wp:simplePos x="0" y="0"/>
                  <wp:positionH relativeFrom="column">
                    <wp:posOffset>92710</wp:posOffset>
                  </wp:positionH>
                  <wp:positionV relativeFrom="paragraph">
                    <wp:posOffset>245745</wp:posOffset>
                  </wp:positionV>
                  <wp:extent cx="2819400" cy="2211070"/>
                  <wp:effectExtent l="0" t="0" r="0" b="0"/>
                  <wp:wrapSquare wrapText="bothSides"/>
                  <wp:docPr id="1970704459" name="Picture 1970704459" descr="C:\Users\HP\Desktop\Naringpanga South GR\GR  photo\Micro photos\NTS-5__4X_cop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HP\Desktop\Naringpanga South GR\GR  photo\Micro photos\NTS-5__4X_copy.jpg"/>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819400" cy="2211070"/>
                          </a:xfrm>
                          <a:prstGeom prst="rect">
                            <a:avLst/>
                          </a:prstGeom>
                          <a:noFill/>
                          <a:ln>
                            <a:noFill/>
                          </a:ln>
                        </pic:spPr>
                      </pic:pic>
                    </a:graphicData>
                  </a:graphic>
                  <wp14:sizeRelH relativeFrom="page">
                    <wp14:pctWidth>0</wp14:pctWidth>
                  </wp14:sizeRelH>
                  <wp14:sizeRelV relativeFrom="page">
                    <wp14:pctHeight>0</wp14:pctHeight>
                  </wp14:sizeRelV>
                </wp:anchor>
              </w:drawing>
            </w:r>
          </w:p>
        </w:tc>
      </w:tr>
    </w:tbl>
    <w:p w14:paraId="5AE8450C" w14:textId="4C1382AF" w:rsidR="007B3BE1" w:rsidRPr="00483490" w:rsidRDefault="00FB199A" w:rsidP="008D7B07">
      <w:pPr>
        <w:ind w:right="-164"/>
        <w:jc w:val="both"/>
        <w:rPr>
          <w:b/>
          <w:color w:val="000000" w:themeColor="text1"/>
          <w:sz w:val="24"/>
          <w:szCs w:val="24"/>
        </w:rPr>
      </w:pPr>
      <w:proofErr w:type="gramStart"/>
      <w:r w:rsidRPr="00483490">
        <w:rPr>
          <w:b/>
          <w:color w:val="000000" w:themeColor="text1"/>
          <w:sz w:val="24"/>
          <w:szCs w:val="24"/>
        </w:rPr>
        <w:t xml:space="preserve">Fig </w:t>
      </w:r>
      <w:r w:rsidR="00BD1D0C" w:rsidRPr="00483490">
        <w:rPr>
          <w:b/>
          <w:color w:val="000000" w:themeColor="text1"/>
          <w:sz w:val="24"/>
          <w:szCs w:val="24"/>
        </w:rPr>
        <w:t>.</w:t>
      </w:r>
      <w:proofErr w:type="gramEnd"/>
      <w:r w:rsidR="00BD1D0C" w:rsidRPr="00483490">
        <w:rPr>
          <w:b/>
          <w:color w:val="000000" w:themeColor="text1"/>
          <w:sz w:val="24"/>
          <w:szCs w:val="24"/>
        </w:rPr>
        <w:t xml:space="preserve"> </w:t>
      </w:r>
      <w:r w:rsidR="00A870CC" w:rsidRPr="00483490">
        <w:rPr>
          <w:b/>
          <w:color w:val="000000" w:themeColor="text1"/>
          <w:sz w:val="24"/>
          <w:szCs w:val="24"/>
        </w:rPr>
        <w:t>9</w:t>
      </w:r>
      <w:r w:rsidR="00BD1D0C" w:rsidRPr="00483490">
        <w:rPr>
          <w:b/>
          <w:color w:val="000000" w:themeColor="text1"/>
          <w:sz w:val="24"/>
          <w:szCs w:val="24"/>
        </w:rPr>
        <w:t>.</w:t>
      </w:r>
      <w:r w:rsidRPr="00483490">
        <w:rPr>
          <w:b/>
          <w:color w:val="000000" w:themeColor="text1"/>
          <w:sz w:val="24"/>
          <w:szCs w:val="24"/>
        </w:rPr>
        <w:t xml:space="preserve"> </w:t>
      </w:r>
      <w:r w:rsidR="00A621F6" w:rsidRPr="00483490">
        <w:rPr>
          <w:b/>
          <w:color w:val="000000" w:themeColor="text1"/>
          <w:sz w:val="24"/>
          <w:szCs w:val="24"/>
        </w:rPr>
        <w:t>(</w:t>
      </w:r>
      <w:proofErr w:type="gramStart"/>
      <w:r w:rsidRPr="00483490">
        <w:rPr>
          <w:b/>
          <w:color w:val="000000" w:themeColor="text1"/>
          <w:sz w:val="24"/>
          <w:szCs w:val="24"/>
        </w:rPr>
        <w:t>b</w:t>
      </w:r>
      <w:proofErr w:type="gramEnd"/>
      <w:r w:rsidRPr="00483490">
        <w:rPr>
          <w:b/>
          <w:color w:val="000000" w:themeColor="text1"/>
          <w:sz w:val="24"/>
          <w:szCs w:val="24"/>
        </w:rPr>
        <w:t>) Micro-Photograph of graphite bearing migmatised khondalite.</w:t>
      </w:r>
      <w:r w:rsidR="00777ED4" w:rsidRPr="00483490">
        <w:rPr>
          <w:b/>
          <w:color w:val="000000" w:themeColor="text1"/>
          <w:sz w:val="24"/>
          <w:szCs w:val="24"/>
        </w:rPr>
        <w:t xml:space="preserve"> (</w:t>
      </w:r>
      <w:proofErr w:type="gramStart"/>
      <w:r w:rsidR="00777ED4" w:rsidRPr="00483490">
        <w:rPr>
          <w:b/>
          <w:color w:val="000000" w:themeColor="text1"/>
          <w:sz w:val="24"/>
          <w:szCs w:val="24"/>
        </w:rPr>
        <w:t>Bt</w:t>
      </w:r>
      <w:proofErr w:type="gramEnd"/>
      <w:r w:rsidR="00777ED4" w:rsidRPr="00483490">
        <w:rPr>
          <w:b/>
          <w:color w:val="000000" w:themeColor="text1"/>
          <w:sz w:val="24"/>
          <w:szCs w:val="24"/>
        </w:rPr>
        <w:t>: Biotite, Gr Graphite, Gt: Garnet, Sil: Sillimanite, Qtz: Quartz)</w:t>
      </w:r>
    </w:p>
    <w:p w14:paraId="39DA862F" w14:textId="77777777" w:rsidR="00F22894" w:rsidRPr="00483490" w:rsidRDefault="00F22894" w:rsidP="00E64119">
      <w:pPr>
        <w:widowControl/>
        <w:tabs>
          <w:tab w:val="left" w:pos="720"/>
        </w:tabs>
        <w:autoSpaceDE/>
        <w:autoSpaceDN/>
        <w:spacing w:line="360" w:lineRule="auto"/>
        <w:ind w:right="-164" w:firstLine="720"/>
        <w:jc w:val="both"/>
        <w:rPr>
          <w:color w:val="000000"/>
          <w:sz w:val="24"/>
          <w:szCs w:val="24"/>
        </w:rPr>
      </w:pPr>
    </w:p>
    <w:p w14:paraId="4DE64279" w14:textId="01D1FA9A" w:rsidR="002B336E" w:rsidRPr="00483490" w:rsidRDefault="002B336E" w:rsidP="00E64119">
      <w:pPr>
        <w:widowControl/>
        <w:tabs>
          <w:tab w:val="left" w:pos="720"/>
        </w:tabs>
        <w:autoSpaceDE/>
        <w:autoSpaceDN/>
        <w:spacing w:line="360" w:lineRule="auto"/>
        <w:ind w:right="-164" w:firstLine="720"/>
        <w:jc w:val="both"/>
        <w:rPr>
          <w:color w:val="000000"/>
          <w:sz w:val="24"/>
          <w:szCs w:val="24"/>
        </w:rPr>
      </w:pPr>
      <w:r w:rsidRPr="00483490">
        <w:rPr>
          <w:color w:val="000000"/>
          <w:sz w:val="24"/>
          <w:szCs w:val="24"/>
        </w:rPr>
        <w:t xml:space="preserve">The trend of foliation in khondalite varies from </w:t>
      </w:r>
      <w:r w:rsidRPr="00483490">
        <w:rPr>
          <w:sz w:val="24"/>
          <w:szCs w:val="24"/>
        </w:rPr>
        <w:t>N40</w:t>
      </w:r>
      <w:r w:rsidRPr="00483490">
        <w:rPr>
          <w:sz w:val="24"/>
          <w:szCs w:val="24"/>
          <w:vertAlign w:val="superscript"/>
        </w:rPr>
        <w:t>0</w:t>
      </w:r>
      <w:r w:rsidRPr="00483490">
        <w:rPr>
          <w:sz w:val="24"/>
          <w:szCs w:val="24"/>
        </w:rPr>
        <w:t>-60</w:t>
      </w:r>
      <w:r w:rsidRPr="00483490">
        <w:rPr>
          <w:sz w:val="24"/>
          <w:szCs w:val="24"/>
          <w:vertAlign w:val="superscript"/>
        </w:rPr>
        <w:t>0</w:t>
      </w:r>
      <w:r w:rsidRPr="00483490">
        <w:rPr>
          <w:sz w:val="24"/>
          <w:szCs w:val="24"/>
        </w:rPr>
        <w:t>W to S40</w:t>
      </w:r>
      <w:r w:rsidRPr="00483490">
        <w:rPr>
          <w:sz w:val="24"/>
          <w:szCs w:val="24"/>
          <w:vertAlign w:val="superscript"/>
        </w:rPr>
        <w:t>0</w:t>
      </w:r>
      <w:r w:rsidRPr="00483490">
        <w:rPr>
          <w:sz w:val="24"/>
          <w:szCs w:val="24"/>
        </w:rPr>
        <w:t>-S60</w:t>
      </w:r>
      <w:r w:rsidRPr="00483490">
        <w:rPr>
          <w:sz w:val="24"/>
          <w:szCs w:val="24"/>
          <w:vertAlign w:val="superscript"/>
        </w:rPr>
        <w:t xml:space="preserve">0 </w:t>
      </w:r>
      <w:r w:rsidRPr="00483490">
        <w:rPr>
          <w:sz w:val="24"/>
          <w:szCs w:val="24"/>
        </w:rPr>
        <w:t xml:space="preserve">E </w:t>
      </w:r>
      <w:r w:rsidRPr="00483490">
        <w:rPr>
          <w:color w:val="000000"/>
          <w:sz w:val="24"/>
          <w:szCs w:val="24"/>
        </w:rPr>
        <w:t>dipping 55</w:t>
      </w:r>
      <w:r w:rsidRPr="00483490">
        <w:rPr>
          <w:color w:val="000000"/>
          <w:sz w:val="24"/>
          <w:szCs w:val="24"/>
          <w:vertAlign w:val="superscript"/>
        </w:rPr>
        <w:t>0</w:t>
      </w:r>
      <w:r w:rsidRPr="00483490">
        <w:rPr>
          <w:color w:val="000000"/>
          <w:sz w:val="24"/>
          <w:szCs w:val="24"/>
        </w:rPr>
        <w:t xml:space="preserve"> to 70</w:t>
      </w:r>
      <w:r w:rsidRPr="00483490">
        <w:rPr>
          <w:color w:val="000000"/>
          <w:sz w:val="24"/>
          <w:szCs w:val="24"/>
          <w:vertAlign w:val="superscript"/>
        </w:rPr>
        <w:t>0</w:t>
      </w:r>
      <w:r w:rsidRPr="00483490">
        <w:rPr>
          <w:color w:val="000000"/>
          <w:sz w:val="24"/>
          <w:szCs w:val="24"/>
        </w:rPr>
        <w:t xml:space="preserve"> southwesterly. Intense weathering and alteration of the constituent minerals rendered the lithounits moderately fissile at places with kaolinisation of the plagioclage porphyroblasts. It is a medium to coarse grained rock predominantly composed of quartz and feldspar showing crude foliation characteristics. The quartz grains are often flattened along the plane of foliation. Sillimanites are found as slender crystal</w:t>
      </w:r>
      <w:r w:rsidR="00171C03">
        <w:rPr>
          <w:color w:val="000000"/>
          <w:sz w:val="24"/>
          <w:szCs w:val="24"/>
        </w:rPr>
        <w:t>s</w:t>
      </w:r>
      <w:r w:rsidRPr="00483490">
        <w:rPr>
          <w:color w:val="000000"/>
          <w:sz w:val="24"/>
          <w:szCs w:val="24"/>
        </w:rPr>
        <w:t xml:space="preserve"> with transverse fracture. The quartz grains exhibit sutured boundaries and granulation indicating a strained condition. Secondary overgrowth in</w:t>
      </w:r>
      <w:r w:rsidR="00171C03">
        <w:rPr>
          <w:color w:val="000000"/>
          <w:sz w:val="24"/>
          <w:szCs w:val="24"/>
        </w:rPr>
        <w:t xml:space="preserve"> the</w:t>
      </w:r>
      <w:r w:rsidRPr="00483490">
        <w:rPr>
          <w:color w:val="000000"/>
          <w:sz w:val="24"/>
          <w:szCs w:val="24"/>
        </w:rPr>
        <w:t xml:space="preserve"> shape of rims is noticed in some quartz grains. Orthoclases are perthitic in nature. Orthoclase feldspars are altered and impart a dusky appearance. The garnets are isotropic, and it is likely that iron has been leached from them, giving the rock a reddish colour.</w:t>
      </w:r>
    </w:p>
    <w:p w14:paraId="741A5D06" w14:textId="55148FEF" w:rsidR="007B3BE1" w:rsidRPr="00483490" w:rsidRDefault="005E320A" w:rsidP="00E64119">
      <w:pPr>
        <w:pStyle w:val="NoSpacing"/>
        <w:tabs>
          <w:tab w:val="left" w:pos="720"/>
        </w:tabs>
        <w:spacing w:line="360" w:lineRule="auto"/>
        <w:ind w:right="-164" w:firstLine="720"/>
        <w:jc w:val="both"/>
        <w:rPr>
          <w:rFonts w:ascii="Times New Roman" w:eastAsia="Times New Roman" w:hAnsi="Times New Roman" w:cs="Times New Roman"/>
          <w:color w:val="000000" w:themeColor="text1"/>
          <w:sz w:val="24"/>
          <w:szCs w:val="24"/>
          <w:lang w:val="en-US" w:eastAsia="en-US"/>
        </w:rPr>
      </w:pPr>
      <w:r w:rsidRPr="00483490">
        <w:rPr>
          <w:rFonts w:ascii="Times New Roman" w:eastAsia="Times New Roman" w:hAnsi="Times New Roman" w:cs="Times New Roman"/>
          <w:color w:val="000000" w:themeColor="text1"/>
          <w:sz w:val="24"/>
          <w:szCs w:val="24"/>
          <w:lang w:val="en-US" w:eastAsia="en-US"/>
        </w:rPr>
        <w:t>XRD studies of k</w:t>
      </w:r>
      <w:r w:rsidR="007B3BE1" w:rsidRPr="00483490">
        <w:rPr>
          <w:rFonts w:ascii="Times New Roman" w:eastAsia="Times New Roman" w:hAnsi="Times New Roman" w:cs="Times New Roman"/>
          <w:color w:val="000000" w:themeColor="text1"/>
          <w:sz w:val="24"/>
          <w:szCs w:val="24"/>
          <w:lang w:val="en-US" w:eastAsia="en-US"/>
        </w:rPr>
        <w:t xml:space="preserve">hondalite core samples </w:t>
      </w:r>
      <w:r w:rsidR="003339E6" w:rsidRPr="00483490">
        <w:rPr>
          <w:rFonts w:ascii="Times New Roman" w:eastAsia="Times New Roman" w:hAnsi="Times New Roman" w:cs="Times New Roman"/>
          <w:color w:val="000000" w:themeColor="text1"/>
          <w:sz w:val="24"/>
          <w:szCs w:val="24"/>
          <w:lang w:val="en-US" w:eastAsia="en-US"/>
        </w:rPr>
        <w:t>(fig</w:t>
      </w:r>
      <w:r w:rsidR="00BD1D0C" w:rsidRPr="00483490">
        <w:rPr>
          <w:rFonts w:ascii="Times New Roman" w:eastAsia="Times New Roman" w:hAnsi="Times New Roman" w:cs="Times New Roman"/>
          <w:color w:val="000000" w:themeColor="text1"/>
          <w:sz w:val="24"/>
          <w:szCs w:val="24"/>
          <w:lang w:val="en-US" w:eastAsia="en-US"/>
        </w:rPr>
        <w:t>.</w:t>
      </w:r>
      <w:r w:rsidR="00280AD2" w:rsidRPr="00483490">
        <w:rPr>
          <w:rFonts w:ascii="Times New Roman" w:eastAsia="Times New Roman" w:hAnsi="Times New Roman" w:cs="Times New Roman"/>
          <w:color w:val="000000" w:themeColor="text1"/>
          <w:sz w:val="24"/>
          <w:szCs w:val="24"/>
          <w:lang w:val="en-US" w:eastAsia="en-US"/>
        </w:rPr>
        <w:t>10</w:t>
      </w:r>
      <w:r w:rsidR="003339E6" w:rsidRPr="00483490">
        <w:rPr>
          <w:rFonts w:ascii="Times New Roman" w:eastAsia="Times New Roman" w:hAnsi="Times New Roman" w:cs="Times New Roman"/>
          <w:color w:val="000000" w:themeColor="text1"/>
          <w:sz w:val="24"/>
          <w:szCs w:val="24"/>
          <w:lang w:val="en-US" w:eastAsia="en-US"/>
        </w:rPr>
        <w:t>)</w:t>
      </w:r>
      <w:r w:rsidR="00045D38" w:rsidRPr="00483490">
        <w:rPr>
          <w:rFonts w:ascii="Times New Roman" w:eastAsia="Times New Roman" w:hAnsi="Times New Roman" w:cs="Times New Roman"/>
          <w:color w:val="000000" w:themeColor="text1"/>
          <w:sz w:val="24"/>
          <w:szCs w:val="24"/>
          <w:lang w:val="en-US" w:eastAsia="en-US"/>
        </w:rPr>
        <w:t xml:space="preserve"> </w:t>
      </w:r>
      <w:r w:rsidR="007B3BE1" w:rsidRPr="00483490">
        <w:rPr>
          <w:rFonts w:ascii="Times New Roman" w:eastAsia="Times New Roman" w:hAnsi="Times New Roman" w:cs="Times New Roman"/>
          <w:color w:val="000000" w:themeColor="text1"/>
          <w:sz w:val="24"/>
          <w:szCs w:val="24"/>
          <w:lang w:val="en-US" w:eastAsia="en-US"/>
        </w:rPr>
        <w:t>exhibits mineral peaks for quartz, orthoclase, microcline, almandine, sillimanite,</w:t>
      </w:r>
      <w:r w:rsidR="003339E6" w:rsidRPr="00483490">
        <w:rPr>
          <w:rFonts w:ascii="Times New Roman" w:eastAsia="Times New Roman" w:hAnsi="Times New Roman" w:cs="Times New Roman"/>
          <w:color w:val="000000" w:themeColor="text1"/>
          <w:sz w:val="24"/>
          <w:szCs w:val="24"/>
          <w:lang w:val="en-US" w:eastAsia="en-US"/>
        </w:rPr>
        <w:t xml:space="preserve"> </w:t>
      </w:r>
      <w:r w:rsidR="007B3BE1" w:rsidRPr="00483490">
        <w:rPr>
          <w:rFonts w:ascii="Times New Roman" w:eastAsia="Times New Roman" w:hAnsi="Times New Roman" w:cs="Times New Roman"/>
          <w:color w:val="000000" w:themeColor="text1"/>
          <w:sz w:val="24"/>
          <w:szCs w:val="24"/>
          <w:lang w:val="en-US" w:eastAsia="en-US"/>
        </w:rPr>
        <w:t>graphite,</w:t>
      </w:r>
      <w:r w:rsidR="003339E6" w:rsidRPr="00483490">
        <w:rPr>
          <w:rFonts w:ascii="Times New Roman" w:eastAsia="Times New Roman" w:hAnsi="Times New Roman" w:cs="Times New Roman"/>
          <w:color w:val="000000" w:themeColor="text1"/>
          <w:sz w:val="24"/>
          <w:szCs w:val="24"/>
          <w:lang w:val="en-US" w:eastAsia="en-US"/>
        </w:rPr>
        <w:t xml:space="preserve"> </w:t>
      </w:r>
      <w:r w:rsidR="007B3BE1" w:rsidRPr="00483490">
        <w:rPr>
          <w:rFonts w:ascii="Times New Roman" w:eastAsia="Times New Roman" w:hAnsi="Times New Roman" w:cs="Times New Roman"/>
          <w:color w:val="000000" w:themeColor="text1"/>
          <w:sz w:val="24"/>
          <w:szCs w:val="24"/>
          <w:lang w:val="en-US" w:eastAsia="en-US"/>
        </w:rPr>
        <w:t>biotite, kaolinite, montmorillonite, titanite and epidote of variable intensity.</w:t>
      </w:r>
    </w:p>
    <w:p w14:paraId="225DB75C" w14:textId="77777777" w:rsidR="00792734" w:rsidRPr="00483490" w:rsidRDefault="00792734" w:rsidP="00E64119">
      <w:pPr>
        <w:pStyle w:val="NoSpacing"/>
        <w:tabs>
          <w:tab w:val="left" w:pos="720"/>
        </w:tabs>
        <w:spacing w:line="360" w:lineRule="auto"/>
        <w:ind w:right="-164" w:firstLine="720"/>
        <w:jc w:val="both"/>
        <w:rPr>
          <w:rFonts w:ascii="Times New Roman" w:eastAsia="Times New Roman" w:hAnsi="Times New Roman" w:cs="Times New Roman"/>
          <w:color w:val="000000" w:themeColor="text1"/>
          <w:sz w:val="24"/>
          <w:szCs w:val="24"/>
          <w:lang w:val="en-US" w:eastAsia="en-US"/>
        </w:rPr>
      </w:pPr>
    </w:p>
    <w:p w14:paraId="56DE80FE" w14:textId="77777777" w:rsidR="007B3BE1" w:rsidRPr="00483490" w:rsidRDefault="007B3BE1" w:rsidP="00E142B8">
      <w:pPr>
        <w:pStyle w:val="NoSpacing"/>
        <w:tabs>
          <w:tab w:val="left" w:pos="720"/>
        </w:tabs>
        <w:spacing w:line="360" w:lineRule="auto"/>
        <w:ind w:right="-164"/>
        <w:jc w:val="center"/>
        <w:rPr>
          <w:rFonts w:ascii="Times New Roman" w:eastAsia="Times New Roman" w:hAnsi="Times New Roman" w:cs="Times New Roman"/>
          <w:color w:val="000000" w:themeColor="text1"/>
          <w:sz w:val="24"/>
          <w:szCs w:val="24"/>
          <w:lang w:val="en-US" w:eastAsia="en-US"/>
        </w:rPr>
      </w:pPr>
      <w:r w:rsidRPr="00483490">
        <w:rPr>
          <w:rFonts w:ascii="Times New Roman" w:eastAsia="Times New Roman" w:hAnsi="Times New Roman" w:cs="Times New Roman"/>
          <w:noProof/>
          <w:color w:val="000000" w:themeColor="text1"/>
          <w:sz w:val="24"/>
          <w:szCs w:val="24"/>
          <w:lang w:val="en-US" w:eastAsia="en-US" w:bidi="or-IN"/>
        </w:rPr>
        <w:lastRenderedPageBreak/>
        <w:drawing>
          <wp:inline distT="0" distB="0" distL="0" distR="0" wp14:anchorId="3CFA108F" wp14:editId="1C47F0F4">
            <wp:extent cx="3914801" cy="5751510"/>
            <wp:effectExtent l="0" t="3810" r="5715" b="5715"/>
            <wp:docPr id="18" name="Picture 18" descr="C:\Users\HP\Desktop\Naringpanga South GR\XRD DATA\NXRD- 8 to 14\NXRD-9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HP\Desktop\Naringpanga South GR\XRD DATA\NXRD- 8 to 14\NXRD-9P.jpg"/>
                    <pic:cNvPicPr>
                      <a:picLocks noChangeAspect="1" noChangeArrowheads="1"/>
                    </pic:cNvPicPr>
                  </pic:nvPicPr>
                  <pic:blipFill rotWithShape="1">
                    <a:blip r:embed="rId39" cstate="print">
                      <a:extLst>
                        <a:ext uri="{BEBA8EAE-BF5A-486C-A8C5-ECC9F3942E4B}">
                          <a14:imgProps xmlns:a14="http://schemas.microsoft.com/office/drawing/2010/main">
                            <a14:imgLayer r:embed="rId40">
                              <a14:imgEffect>
                                <a14:sharpenSoften amount="25000"/>
                              </a14:imgEffect>
                            </a14:imgLayer>
                          </a14:imgProps>
                        </a:ext>
                        <a:ext uri="{28A0092B-C50C-407E-A947-70E740481C1C}">
                          <a14:useLocalDpi xmlns:a14="http://schemas.microsoft.com/office/drawing/2010/main" val="0"/>
                        </a:ext>
                      </a:extLst>
                    </a:blip>
                    <a:srcRect l="7522" t="1210" r="4748" b="7239"/>
                    <a:stretch/>
                  </pic:blipFill>
                  <pic:spPr bwMode="auto">
                    <a:xfrm rot="5400000">
                      <a:off x="0" y="0"/>
                      <a:ext cx="3938365" cy="5786129"/>
                    </a:xfrm>
                    <a:prstGeom prst="rect">
                      <a:avLst/>
                    </a:prstGeom>
                    <a:noFill/>
                    <a:ln>
                      <a:noFill/>
                    </a:ln>
                    <a:extLst>
                      <a:ext uri="{53640926-AAD7-44D8-BBD7-CCE9431645EC}">
                        <a14:shadowObscured xmlns:a14="http://schemas.microsoft.com/office/drawing/2010/main"/>
                      </a:ext>
                    </a:extLst>
                  </pic:spPr>
                </pic:pic>
              </a:graphicData>
            </a:graphic>
          </wp:inline>
        </w:drawing>
      </w:r>
    </w:p>
    <w:p w14:paraId="64EC0FA8" w14:textId="1458C47E" w:rsidR="00EA4E0A" w:rsidRPr="00483490" w:rsidRDefault="00EA4E0A" w:rsidP="00E64119">
      <w:pPr>
        <w:pStyle w:val="NoSpacing"/>
        <w:tabs>
          <w:tab w:val="left" w:pos="720"/>
        </w:tabs>
        <w:spacing w:line="360" w:lineRule="auto"/>
        <w:ind w:right="-164" w:firstLine="720"/>
        <w:jc w:val="center"/>
        <w:rPr>
          <w:rFonts w:ascii="Times New Roman" w:eastAsia="Times New Roman" w:hAnsi="Times New Roman" w:cs="Times New Roman"/>
          <w:b/>
          <w:color w:val="000000" w:themeColor="text1"/>
          <w:sz w:val="24"/>
          <w:szCs w:val="24"/>
          <w:lang w:val="en-US" w:eastAsia="en-US"/>
        </w:rPr>
      </w:pPr>
      <w:r w:rsidRPr="00483490">
        <w:rPr>
          <w:rFonts w:ascii="Times New Roman" w:eastAsia="Times New Roman" w:hAnsi="Times New Roman" w:cs="Times New Roman"/>
          <w:b/>
          <w:color w:val="000000" w:themeColor="text1"/>
          <w:sz w:val="24"/>
          <w:szCs w:val="24"/>
          <w:lang w:val="en-US" w:eastAsia="en-US"/>
        </w:rPr>
        <w:t xml:space="preserve">Fig. </w:t>
      </w:r>
      <w:r w:rsidR="00A870CC" w:rsidRPr="00483490">
        <w:rPr>
          <w:rFonts w:ascii="Times New Roman" w:eastAsia="Times New Roman" w:hAnsi="Times New Roman" w:cs="Times New Roman"/>
          <w:b/>
          <w:sz w:val="24"/>
          <w:szCs w:val="24"/>
          <w:lang w:val="en-US" w:eastAsia="en-US"/>
        </w:rPr>
        <w:t>10</w:t>
      </w:r>
      <w:r w:rsidRPr="00483490">
        <w:rPr>
          <w:rFonts w:ascii="Times New Roman" w:eastAsia="Times New Roman" w:hAnsi="Times New Roman" w:cs="Times New Roman"/>
          <w:b/>
          <w:sz w:val="24"/>
          <w:szCs w:val="24"/>
          <w:lang w:val="en-US" w:eastAsia="en-US"/>
        </w:rPr>
        <w:t>:</w:t>
      </w:r>
      <w:r w:rsidRPr="00483490">
        <w:rPr>
          <w:rFonts w:ascii="Times New Roman" w:eastAsia="Times New Roman" w:hAnsi="Times New Roman" w:cs="Times New Roman"/>
          <w:b/>
          <w:color w:val="FF0000"/>
          <w:sz w:val="24"/>
          <w:szCs w:val="24"/>
          <w:lang w:val="en-US" w:eastAsia="en-US"/>
        </w:rPr>
        <w:t xml:space="preserve"> </w:t>
      </w:r>
      <w:r w:rsidRPr="00483490">
        <w:rPr>
          <w:rFonts w:ascii="Times New Roman" w:hAnsi="Times New Roman" w:cs="Times New Roman"/>
          <w:b/>
          <w:color w:val="000000" w:themeColor="text1"/>
          <w:sz w:val="24"/>
          <w:szCs w:val="24"/>
        </w:rPr>
        <w:t>XRD peaks of graphite bearing migmatised khondalite.</w:t>
      </w:r>
    </w:p>
    <w:p w14:paraId="708D66F9" w14:textId="77777777" w:rsidR="00E142B8" w:rsidRPr="00483490" w:rsidRDefault="00E142B8" w:rsidP="00E64119">
      <w:pPr>
        <w:spacing w:line="360" w:lineRule="auto"/>
        <w:ind w:right="-164" w:firstLine="720"/>
        <w:jc w:val="both"/>
        <w:rPr>
          <w:color w:val="000000" w:themeColor="text1"/>
          <w:sz w:val="24"/>
          <w:szCs w:val="24"/>
        </w:rPr>
      </w:pPr>
    </w:p>
    <w:p w14:paraId="53896375" w14:textId="2CEF39E9" w:rsidR="00EA4E0A" w:rsidRPr="00483490" w:rsidRDefault="00EA4E0A" w:rsidP="00E64119">
      <w:pPr>
        <w:spacing w:line="360" w:lineRule="auto"/>
        <w:ind w:right="-164" w:firstLine="720"/>
        <w:jc w:val="both"/>
        <w:rPr>
          <w:color w:val="000000" w:themeColor="text1"/>
          <w:sz w:val="24"/>
          <w:szCs w:val="24"/>
        </w:rPr>
      </w:pPr>
      <w:r w:rsidRPr="00483490">
        <w:rPr>
          <w:color w:val="000000" w:themeColor="text1"/>
          <w:sz w:val="24"/>
          <w:szCs w:val="24"/>
        </w:rPr>
        <w:t>Hard and fresh khondalite are rare. Graphite flakes of variable dimensions are dimensionally oriented along the foliations defining gneissosity &amp; schistocity of graphitized Khondalite.</w:t>
      </w:r>
    </w:p>
    <w:p w14:paraId="3DA8EAB2" w14:textId="116A6803" w:rsidR="007B3BE1" w:rsidRPr="00483490" w:rsidRDefault="00EA71AC" w:rsidP="00E64119">
      <w:pPr>
        <w:widowControl/>
        <w:tabs>
          <w:tab w:val="left" w:pos="993"/>
        </w:tabs>
        <w:autoSpaceDE/>
        <w:autoSpaceDN/>
        <w:spacing w:before="360" w:after="360" w:line="276" w:lineRule="auto"/>
        <w:ind w:right="-164"/>
        <w:jc w:val="both"/>
        <w:rPr>
          <w:b/>
          <w:color w:val="000000" w:themeColor="text1"/>
          <w:sz w:val="24"/>
          <w:szCs w:val="24"/>
        </w:rPr>
      </w:pPr>
      <w:r w:rsidRPr="00483490">
        <w:rPr>
          <w:b/>
          <w:color w:val="000000" w:themeColor="text1"/>
          <w:sz w:val="24"/>
          <w:szCs w:val="24"/>
        </w:rPr>
        <w:t>(ii)</w:t>
      </w:r>
      <w:r w:rsidR="000F3775" w:rsidRPr="00483490">
        <w:rPr>
          <w:b/>
          <w:color w:val="000000" w:themeColor="text1"/>
          <w:sz w:val="24"/>
          <w:szCs w:val="24"/>
        </w:rPr>
        <w:t xml:space="preserve"> </w:t>
      </w:r>
      <w:r w:rsidR="007B3BE1" w:rsidRPr="00483490">
        <w:rPr>
          <w:b/>
          <w:color w:val="000000" w:themeColor="text1"/>
          <w:sz w:val="24"/>
          <w:szCs w:val="24"/>
        </w:rPr>
        <w:t>Charnockite:</w:t>
      </w:r>
    </w:p>
    <w:p w14:paraId="0FC35C8B" w14:textId="5715A8FB" w:rsidR="00EA4E0A" w:rsidRPr="00483490" w:rsidRDefault="00EA4E0A" w:rsidP="00E64119">
      <w:pPr>
        <w:widowControl/>
        <w:autoSpaceDE/>
        <w:autoSpaceDN/>
        <w:spacing w:line="360" w:lineRule="auto"/>
        <w:ind w:right="-164" w:firstLine="720"/>
        <w:jc w:val="both"/>
        <w:rPr>
          <w:noProof/>
          <w:color w:val="000000"/>
          <w:sz w:val="24"/>
          <w:szCs w:val="24"/>
        </w:rPr>
      </w:pPr>
      <w:r w:rsidRPr="00483490">
        <w:rPr>
          <w:color w:val="000000"/>
          <w:sz w:val="24"/>
          <w:szCs w:val="24"/>
        </w:rPr>
        <w:t xml:space="preserve">Charnockites, although not encountered within the block, are exposed as isolated patches in the western vicinity within the nala section, nevertheless, the dark coloured weathered &amp; altered earthy mass encountered in shallow pit-4 </w:t>
      </w:r>
      <w:r w:rsidR="003339E6" w:rsidRPr="00483490">
        <w:rPr>
          <w:color w:val="000000"/>
          <w:sz w:val="24"/>
          <w:szCs w:val="24"/>
        </w:rPr>
        <w:t>(fig</w:t>
      </w:r>
      <w:r w:rsidR="00BD1D0C" w:rsidRPr="00483490">
        <w:rPr>
          <w:color w:val="000000"/>
          <w:sz w:val="24"/>
          <w:szCs w:val="24"/>
        </w:rPr>
        <w:t>.</w:t>
      </w:r>
      <w:r w:rsidR="00280AD2" w:rsidRPr="00483490">
        <w:rPr>
          <w:color w:val="000000"/>
          <w:sz w:val="24"/>
          <w:szCs w:val="24"/>
        </w:rPr>
        <w:t>11</w:t>
      </w:r>
      <w:r w:rsidR="003339E6" w:rsidRPr="00483490">
        <w:rPr>
          <w:color w:val="000000"/>
          <w:sz w:val="24"/>
          <w:szCs w:val="24"/>
        </w:rPr>
        <w:t xml:space="preserve">) </w:t>
      </w:r>
      <w:r w:rsidRPr="00483490">
        <w:rPr>
          <w:color w:val="000000"/>
          <w:sz w:val="24"/>
          <w:szCs w:val="24"/>
        </w:rPr>
        <w:t xml:space="preserve">is believed to be the altered product of charnockite.  Megascopically, it is altered, earthy gray coloured, mesocratic and medium grained rock showing a relict gneissic trend and exfoliation weathering features. Crude gneissosity is developed due to dimensional orientation of quartz and feldspar along a definite direction. Granulated prisms of hypersthenes and flakes of biotite constitute the melanocratic bands whereas felsic bands are represented by quartz and feldspar. Mineralogically, it is composed of plagioclase, orthoclase, hypersthenes and quartz </w:t>
      </w:r>
      <w:r w:rsidRPr="00483490">
        <w:rPr>
          <w:color w:val="000000"/>
          <w:sz w:val="24"/>
          <w:szCs w:val="24"/>
        </w:rPr>
        <w:lastRenderedPageBreak/>
        <w:t>as major and biotite are found as accessory mineral</w:t>
      </w:r>
      <w:r w:rsidR="00A63F6C">
        <w:rPr>
          <w:color w:val="000000"/>
          <w:sz w:val="24"/>
          <w:szCs w:val="24"/>
        </w:rPr>
        <w:t>s</w:t>
      </w:r>
      <w:r w:rsidRPr="00483490">
        <w:rPr>
          <w:color w:val="000000"/>
          <w:sz w:val="24"/>
          <w:szCs w:val="24"/>
        </w:rPr>
        <w:t xml:space="preserve">. Equidimensional quartz and feldspar form a mosaic texture. </w:t>
      </w:r>
      <w:r w:rsidRPr="00483490">
        <w:rPr>
          <w:sz w:val="24"/>
          <w:szCs w:val="24"/>
        </w:rPr>
        <w:t xml:space="preserve">Under the microscope the rock shows inequigranular, xenomorphic, grano-blastic texture. </w:t>
      </w:r>
      <w:r w:rsidRPr="00483490">
        <w:rPr>
          <w:color w:val="000000"/>
          <w:sz w:val="24"/>
          <w:szCs w:val="24"/>
        </w:rPr>
        <w:t>The accessory constituent</w:t>
      </w:r>
      <w:r w:rsidR="00A63F6C">
        <w:rPr>
          <w:color w:val="000000"/>
          <w:sz w:val="24"/>
          <w:szCs w:val="24"/>
        </w:rPr>
        <w:t>s</w:t>
      </w:r>
      <w:r w:rsidRPr="00483490">
        <w:rPr>
          <w:color w:val="000000"/>
          <w:sz w:val="24"/>
          <w:szCs w:val="24"/>
        </w:rPr>
        <w:t xml:space="preserve"> of the rock are apatite, zircon and opaques. K-felds</w:t>
      </w:r>
      <w:r w:rsidR="005E320A" w:rsidRPr="00483490">
        <w:rPr>
          <w:color w:val="000000"/>
          <w:sz w:val="24"/>
          <w:szCs w:val="24"/>
        </w:rPr>
        <w:t>par which is the major constitu</w:t>
      </w:r>
      <w:r w:rsidRPr="00483490">
        <w:rPr>
          <w:color w:val="000000"/>
          <w:sz w:val="24"/>
          <w:szCs w:val="24"/>
        </w:rPr>
        <w:t xml:space="preserve">ent of the rock occurs as large plates and is mostly orthoclase. Microcline is rare, and occurs as small grains with irregular outline. Very often plagioclase replaces orthoclase in the margins as well as in central parts resulting in, myrmeckite. Alteration from hypersthene to biotite and garnet is also seen along grain boundaries and cleavage planes. </w:t>
      </w:r>
    </w:p>
    <w:p w14:paraId="1440789F" w14:textId="713B6CA1" w:rsidR="007B3BE1" w:rsidRPr="00483490" w:rsidRDefault="007B3BE1" w:rsidP="00E64119">
      <w:pPr>
        <w:widowControl/>
        <w:autoSpaceDE/>
        <w:autoSpaceDN/>
        <w:spacing w:line="360" w:lineRule="auto"/>
        <w:ind w:right="-164" w:firstLine="720"/>
        <w:jc w:val="both"/>
        <w:rPr>
          <w:noProof/>
          <w:color w:val="000000" w:themeColor="text1"/>
          <w:sz w:val="24"/>
          <w:szCs w:val="24"/>
        </w:rPr>
      </w:pPr>
    </w:p>
    <w:p w14:paraId="086029F5" w14:textId="77777777" w:rsidR="007B3BE1" w:rsidRPr="00483490" w:rsidRDefault="007B3BE1" w:rsidP="00E64119">
      <w:pPr>
        <w:widowControl/>
        <w:autoSpaceDE/>
        <w:autoSpaceDN/>
        <w:spacing w:line="360" w:lineRule="auto"/>
        <w:ind w:right="-164" w:firstLine="720"/>
        <w:jc w:val="center"/>
        <w:rPr>
          <w:color w:val="000000" w:themeColor="text1"/>
          <w:sz w:val="24"/>
          <w:szCs w:val="24"/>
        </w:rPr>
      </w:pPr>
      <w:r w:rsidRPr="00483490">
        <w:rPr>
          <w:noProof/>
          <w:color w:val="000000" w:themeColor="text1"/>
          <w:sz w:val="24"/>
          <w:szCs w:val="24"/>
          <w:lang w:bidi="or-IN"/>
        </w:rPr>
        <w:drawing>
          <wp:inline distT="0" distB="0" distL="0" distR="0" wp14:anchorId="7CE79FB0" wp14:editId="0EF39337">
            <wp:extent cx="3368388" cy="3067978"/>
            <wp:effectExtent l="0" t="2223" r="1588" b="1587"/>
            <wp:docPr id="57" name="Picture 57" descr="C:\Users\HP\Desktop\Naringpanga South GR\GR  photo\Pit section\pit-4 (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HP\Desktop\Naringpanga South GR\GR  photo\Pit section\pit-4 (13).JPG"/>
                    <pic:cNvPicPr>
                      <a:picLocks noChangeAspect="1" noChangeArrowheads="1"/>
                    </pic:cNvPicPr>
                  </pic:nvPicPr>
                  <pic:blipFill rotWithShape="1">
                    <a:blip r:embed="rId41" cstate="print">
                      <a:extLst>
                        <a:ext uri="{28A0092B-C50C-407E-A947-70E740481C1C}">
                          <a14:useLocalDpi xmlns:a14="http://schemas.microsoft.com/office/drawing/2010/main" val="0"/>
                        </a:ext>
                      </a:extLst>
                    </a:blip>
                    <a:srcRect l="17618"/>
                    <a:stretch/>
                  </pic:blipFill>
                  <pic:spPr bwMode="auto">
                    <a:xfrm rot="5400000">
                      <a:off x="0" y="0"/>
                      <a:ext cx="3376755" cy="3075599"/>
                    </a:xfrm>
                    <a:prstGeom prst="rect">
                      <a:avLst/>
                    </a:prstGeom>
                    <a:noFill/>
                    <a:ln>
                      <a:noFill/>
                    </a:ln>
                    <a:extLst>
                      <a:ext uri="{53640926-AAD7-44D8-BBD7-CCE9431645EC}">
                        <a14:shadowObscured xmlns:a14="http://schemas.microsoft.com/office/drawing/2010/main"/>
                      </a:ext>
                    </a:extLst>
                  </pic:spPr>
                </pic:pic>
              </a:graphicData>
            </a:graphic>
          </wp:inline>
        </w:drawing>
      </w:r>
    </w:p>
    <w:p w14:paraId="70FC4924" w14:textId="7BB072CE" w:rsidR="00EA4E0A" w:rsidRPr="00483490" w:rsidRDefault="00EA4E0A" w:rsidP="00E64119">
      <w:pPr>
        <w:pStyle w:val="NoSpacing"/>
        <w:tabs>
          <w:tab w:val="left" w:pos="720"/>
        </w:tabs>
        <w:spacing w:line="360" w:lineRule="auto"/>
        <w:ind w:right="-164" w:firstLine="720"/>
        <w:jc w:val="center"/>
        <w:rPr>
          <w:rFonts w:ascii="Times New Roman" w:eastAsia="Times New Roman" w:hAnsi="Times New Roman" w:cs="Times New Roman"/>
          <w:b/>
          <w:color w:val="000000" w:themeColor="text1"/>
          <w:sz w:val="24"/>
          <w:szCs w:val="24"/>
          <w:lang w:val="en-US" w:eastAsia="en-US"/>
        </w:rPr>
      </w:pPr>
      <w:r w:rsidRPr="00483490">
        <w:rPr>
          <w:rFonts w:ascii="Times New Roman" w:eastAsia="Times New Roman" w:hAnsi="Times New Roman" w:cs="Times New Roman"/>
          <w:b/>
          <w:color w:val="000000" w:themeColor="text1"/>
          <w:sz w:val="24"/>
          <w:szCs w:val="24"/>
          <w:lang w:val="en-US" w:eastAsia="en-US"/>
        </w:rPr>
        <w:t>Fig.</w:t>
      </w:r>
      <w:r w:rsidR="00A870CC" w:rsidRPr="00483490">
        <w:rPr>
          <w:rFonts w:ascii="Times New Roman" w:eastAsia="Times New Roman" w:hAnsi="Times New Roman" w:cs="Times New Roman"/>
          <w:b/>
          <w:sz w:val="24"/>
          <w:szCs w:val="24"/>
          <w:lang w:val="en-US" w:eastAsia="en-US"/>
        </w:rPr>
        <w:t xml:space="preserve"> 11</w:t>
      </w:r>
      <w:r w:rsidRPr="00483490">
        <w:rPr>
          <w:rFonts w:ascii="Times New Roman" w:eastAsia="Times New Roman" w:hAnsi="Times New Roman" w:cs="Times New Roman"/>
          <w:b/>
          <w:sz w:val="24"/>
          <w:szCs w:val="24"/>
          <w:lang w:val="en-US" w:eastAsia="en-US"/>
        </w:rPr>
        <w:t xml:space="preserve">: </w:t>
      </w:r>
      <w:r w:rsidR="00475B8F" w:rsidRPr="00483490">
        <w:rPr>
          <w:rFonts w:ascii="Times New Roman" w:hAnsi="Times New Roman" w:cs="Times New Roman"/>
          <w:b/>
          <w:color w:val="000000" w:themeColor="text1"/>
          <w:sz w:val="24"/>
          <w:szCs w:val="24"/>
        </w:rPr>
        <w:t>Altered</w:t>
      </w:r>
      <w:r w:rsidRPr="00483490">
        <w:rPr>
          <w:rFonts w:ascii="Times New Roman" w:hAnsi="Times New Roman" w:cs="Times New Roman"/>
          <w:b/>
          <w:color w:val="000000" w:themeColor="text1"/>
          <w:sz w:val="24"/>
          <w:szCs w:val="24"/>
        </w:rPr>
        <w:t xml:space="preserve"> </w:t>
      </w:r>
      <w:r w:rsidR="00475B8F" w:rsidRPr="00483490">
        <w:rPr>
          <w:rFonts w:ascii="Times New Roman" w:hAnsi="Times New Roman" w:cs="Times New Roman"/>
          <w:b/>
          <w:color w:val="000000" w:themeColor="text1"/>
          <w:sz w:val="24"/>
          <w:szCs w:val="24"/>
        </w:rPr>
        <w:t>c</w:t>
      </w:r>
      <w:r w:rsidRPr="00483490">
        <w:rPr>
          <w:rFonts w:ascii="Times New Roman" w:hAnsi="Times New Roman" w:cs="Times New Roman"/>
          <w:b/>
          <w:color w:val="000000" w:themeColor="text1"/>
          <w:sz w:val="24"/>
          <w:szCs w:val="24"/>
        </w:rPr>
        <w:t>harnockite rock</w:t>
      </w:r>
      <w:r w:rsidR="00475B8F" w:rsidRPr="00483490">
        <w:rPr>
          <w:rFonts w:ascii="Times New Roman" w:hAnsi="Times New Roman" w:cs="Times New Roman"/>
          <w:b/>
          <w:color w:val="000000" w:themeColor="text1"/>
          <w:sz w:val="24"/>
          <w:szCs w:val="24"/>
        </w:rPr>
        <w:t xml:space="preserve"> in the pit walls (Pit No.4)</w:t>
      </w:r>
      <w:r w:rsidRPr="00483490">
        <w:rPr>
          <w:rFonts w:ascii="Times New Roman" w:hAnsi="Times New Roman" w:cs="Times New Roman"/>
          <w:b/>
          <w:color w:val="000000" w:themeColor="text1"/>
          <w:sz w:val="24"/>
          <w:szCs w:val="24"/>
        </w:rPr>
        <w:t xml:space="preserve">.  </w:t>
      </w:r>
    </w:p>
    <w:p w14:paraId="42E97BC0" w14:textId="77777777" w:rsidR="00045D38" w:rsidRPr="00483490" w:rsidRDefault="00045D38" w:rsidP="00E64119">
      <w:pPr>
        <w:widowControl/>
        <w:autoSpaceDE/>
        <w:autoSpaceDN/>
        <w:spacing w:line="360" w:lineRule="auto"/>
        <w:ind w:right="-164"/>
        <w:rPr>
          <w:b/>
          <w:color w:val="000000" w:themeColor="text1"/>
          <w:sz w:val="24"/>
          <w:szCs w:val="24"/>
        </w:rPr>
      </w:pPr>
    </w:p>
    <w:p w14:paraId="0B5D4CCA" w14:textId="7587C3AA" w:rsidR="007B3BE1" w:rsidRPr="00483490" w:rsidRDefault="00EA71AC" w:rsidP="00E64119">
      <w:pPr>
        <w:widowControl/>
        <w:autoSpaceDE/>
        <w:autoSpaceDN/>
        <w:spacing w:line="360" w:lineRule="auto"/>
        <w:ind w:right="-164"/>
        <w:rPr>
          <w:color w:val="000000" w:themeColor="text1"/>
          <w:sz w:val="24"/>
          <w:szCs w:val="24"/>
        </w:rPr>
      </w:pPr>
      <w:r w:rsidRPr="00483490">
        <w:rPr>
          <w:b/>
          <w:color w:val="000000" w:themeColor="text1"/>
          <w:sz w:val="24"/>
          <w:szCs w:val="24"/>
        </w:rPr>
        <w:t>(iii)</w:t>
      </w:r>
      <w:r w:rsidR="007B3BE1" w:rsidRPr="00483490">
        <w:rPr>
          <w:b/>
          <w:color w:val="000000" w:themeColor="text1"/>
          <w:sz w:val="24"/>
          <w:szCs w:val="24"/>
        </w:rPr>
        <w:t xml:space="preserve"> </w:t>
      </w:r>
      <w:r w:rsidR="000F3775" w:rsidRPr="00483490">
        <w:rPr>
          <w:b/>
          <w:color w:val="000000" w:themeColor="text1"/>
          <w:sz w:val="24"/>
          <w:szCs w:val="24"/>
        </w:rPr>
        <w:t>Quartzo-Feldspathic</w:t>
      </w:r>
      <w:r w:rsidR="007B3BE1" w:rsidRPr="00483490">
        <w:rPr>
          <w:b/>
          <w:color w:val="000000" w:themeColor="text1"/>
          <w:sz w:val="24"/>
          <w:szCs w:val="24"/>
        </w:rPr>
        <w:t xml:space="preserve"> gneiss:</w:t>
      </w:r>
    </w:p>
    <w:p w14:paraId="6D8B4CD1" w14:textId="6D6F6EFD" w:rsidR="00A41492" w:rsidRPr="00483490" w:rsidRDefault="007B3BE1" w:rsidP="00E64119">
      <w:pPr>
        <w:widowControl/>
        <w:autoSpaceDE/>
        <w:autoSpaceDN/>
        <w:spacing w:line="360" w:lineRule="auto"/>
        <w:ind w:right="-164" w:firstLine="720"/>
        <w:jc w:val="both"/>
        <w:rPr>
          <w:color w:val="000000" w:themeColor="text1"/>
          <w:sz w:val="24"/>
          <w:szCs w:val="24"/>
        </w:rPr>
      </w:pPr>
      <w:r w:rsidRPr="00483490">
        <w:rPr>
          <w:color w:val="000000" w:themeColor="text1"/>
          <w:sz w:val="24"/>
          <w:szCs w:val="24"/>
        </w:rPr>
        <w:t>Quartzo-feldspathic gneiss is the second most predominant unit exposed in the Nala section and invariably forms a banded as</w:t>
      </w:r>
      <w:r w:rsidR="008C2BD4" w:rsidRPr="00483490">
        <w:rPr>
          <w:color w:val="000000" w:themeColor="text1"/>
          <w:sz w:val="24"/>
          <w:szCs w:val="24"/>
        </w:rPr>
        <w:t>semblage with the migmatised kho</w:t>
      </w:r>
      <w:r w:rsidRPr="00483490">
        <w:rPr>
          <w:color w:val="000000" w:themeColor="text1"/>
          <w:sz w:val="24"/>
          <w:szCs w:val="24"/>
        </w:rPr>
        <w:t xml:space="preserve">ndalite in the sub-surface. The rock is medium-grained and highly altered rock, (in the nala bed &amp; walls beyond the working area) and closely associated and interbanded in the contact with migmatised khondalite exhibiting foliation and exfoliation weathering at places. It is a medium grained highly altered and migmatised rock showing a distinct gneissic trend and gradational contact with khondalite. It is essentially composed of quartz, orthoclase, </w:t>
      </w:r>
      <w:r w:rsidRPr="00483490">
        <w:rPr>
          <w:color w:val="000000" w:themeColor="text1"/>
          <w:sz w:val="24"/>
          <w:szCs w:val="24"/>
        </w:rPr>
        <w:lastRenderedPageBreak/>
        <w:t xml:space="preserve">plagioclase and graphite and garnets are found as accessory minerals. Opaque are scattered throughout the rock mass. Graphite flakes occur as disseminations along the foliation of quartzo-feldspathic gneiss. </w:t>
      </w:r>
      <w:r w:rsidR="003339E6" w:rsidRPr="00483490">
        <w:rPr>
          <w:color w:val="000000" w:themeColor="text1"/>
          <w:sz w:val="24"/>
          <w:szCs w:val="24"/>
        </w:rPr>
        <w:t xml:space="preserve">Petrographic </w:t>
      </w:r>
      <w:r w:rsidR="00175D26" w:rsidRPr="00483490">
        <w:rPr>
          <w:color w:val="000000" w:themeColor="text1"/>
          <w:sz w:val="24"/>
          <w:szCs w:val="24"/>
        </w:rPr>
        <w:t>analysis of the b</w:t>
      </w:r>
      <w:r w:rsidRPr="00483490">
        <w:rPr>
          <w:color w:val="000000" w:themeColor="text1"/>
          <w:sz w:val="24"/>
          <w:szCs w:val="24"/>
        </w:rPr>
        <w:t xml:space="preserve">oth quartz and feldspar show dimensional orientation along the folial plane. Garnets are not uniform &amp; highly altered with oxidation of ferromagnesian components. Secondary over-growth in most of the quartz grains indicates a sedimentary parentage. Graphite </w:t>
      </w:r>
      <w:r w:rsidR="00A41492" w:rsidRPr="00483490">
        <w:rPr>
          <w:color w:val="000000" w:themeColor="text1"/>
          <w:sz w:val="24"/>
          <w:szCs w:val="24"/>
        </w:rPr>
        <w:t>disseminations</w:t>
      </w:r>
      <w:r w:rsidRPr="00483490">
        <w:rPr>
          <w:color w:val="000000" w:themeColor="text1"/>
          <w:sz w:val="24"/>
          <w:szCs w:val="24"/>
        </w:rPr>
        <w:t xml:space="preserve"> are also noticed in conformity to the folial plane defining gneissosity</w:t>
      </w:r>
      <w:r w:rsidR="003339E6" w:rsidRPr="00483490">
        <w:rPr>
          <w:color w:val="000000" w:themeColor="text1"/>
          <w:sz w:val="24"/>
          <w:szCs w:val="24"/>
        </w:rPr>
        <w:t xml:space="preserve"> (fig</w:t>
      </w:r>
      <w:r w:rsidR="00BD1D0C" w:rsidRPr="00483490">
        <w:rPr>
          <w:color w:val="000000" w:themeColor="text1"/>
          <w:sz w:val="24"/>
          <w:szCs w:val="24"/>
        </w:rPr>
        <w:t>.</w:t>
      </w:r>
      <w:r w:rsidR="003339E6" w:rsidRPr="00483490">
        <w:rPr>
          <w:color w:val="000000" w:themeColor="text1"/>
          <w:sz w:val="24"/>
          <w:szCs w:val="24"/>
        </w:rPr>
        <w:t xml:space="preserve"> </w:t>
      </w:r>
      <w:r w:rsidR="00546AD0" w:rsidRPr="00483490">
        <w:rPr>
          <w:color w:val="000000" w:themeColor="text1"/>
          <w:sz w:val="24"/>
          <w:szCs w:val="24"/>
        </w:rPr>
        <w:t>12</w:t>
      </w:r>
      <w:r w:rsidR="003339E6" w:rsidRPr="00483490">
        <w:rPr>
          <w:color w:val="000000" w:themeColor="text1"/>
          <w:sz w:val="24"/>
          <w:szCs w:val="24"/>
        </w:rPr>
        <w:t>)</w:t>
      </w:r>
      <w:r w:rsidRPr="00483490">
        <w:rPr>
          <w:color w:val="000000" w:themeColor="text1"/>
          <w:sz w:val="24"/>
          <w:szCs w:val="24"/>
        </w:rPr>
        <w:t xml:space="preserve">.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75"/>
        <w:gridCol w:w="4572"/>
      </w:tblGrid>
      <w:tr w:rsidR="003339E6" w:rsidRPr="00483490" w14:paraId="636336E6" w14:textId="77777777" w:rsidTr="00EE6C70">
        <w:trPr>
          <w:trHeight w:val="3377"/>
        </w:trPr>
        <w:tc>
          <w:tcPr>
            <w:tcW w:w="4375" w:type="dxa"/>
          </w:tcPr>
          <w:p w14:paraId="5A0D5E52" w14:textId="15146049" w:rsidR="003339E6" w:rsidRPr="00483490" w:rsidRDefault="00FB7761" w:rsidP="003339E6">
            <w:pPr>
              <w:pStyle w:val="NoSpacing"/>
              <w:tabs>
                <w:tab w:val="left" w:pos="720"/>
                <w:tab w:val="left" w:pos="4388"/>
                <w:tab w:val="center" w:pos="4873"/>
              </w:tabs>
              <w:ind w:right="-164"/>
              <w:rPr>
                <w:rFonts w:ascii="Times New Roman" w:eastAsia="Times New Roman" w:hAnsi="Times New Roman"/>
                <w:b/>
                <w:color w:val="000000" w:themeColor="text1"/>
                <w:sz w:val="24"/>
                <w:szCs w:val="24"/>
                <w:lang w:val="en-US" w:eastAsia="en-US"/>
              </w:rPr>
            </w:pPr>
            <w:r w:rsidRPr="00483490">
              <w:rPr>
                <w:rFonts w:ascii="Times New Roman" w:hAnsi="Times New Roman"/>
                <w:noProof/>
                <w:sz w:val="24"/>
                <w:szCs w:val="24"/>
                <w:lang w:val="en-US" w:eastAsia="en-US" w:bidi="or-IN"/>
              </w:rPr>
              <w:drawing>
                <wp:anchor distT="0" distB="0" distL="114300" distR="114300" simplePos="0" relativeHeight="251629568" behindDoc="1" locked="0" layoutInCell="1" allowOverlap="1" wp14:anchorId="41356503" wp14:editId="31635EE7">
                  <wp:simplePos x="0" y="0"/>
                  <wp:positionH relativeFrom="column">
                    <wp:posOffset>122595</wp:posOffset>
                  </wp:positionH>
                  <wp:positionV relativeFrom="paragraph">
                    <wp:posOffset>62126</wp:posOffset>
                  </wp:positionV>
                  <wp:extent cx="2543454" cy="1910875"/>
                  <wp:effectExtent l="0" t="0" r="9525" b="0"/>
                  <wp:wrapTight wrapText="bothSides">
                    <wp:wrapPolygon edited="0">
                      <wp:start x="0" y="0"/>
                      <wp:lineTo x="0" y="21320"/>
                      <wp:lineTo x="21519" y="21320"/>
                      <wp:lineTo x="21519" y="0"/>
                      <wp:lineTo x="0" y="0"/>
                    </wp:wrapPolygon>
                  </wp:wrapTight>
                  <wp:docPr id="373671652" name="Picture 3736716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G:\Petrography_ Dr. S Sahoo,21 st June 2022\F.S    2023-24\Narinpanga Graphite\NPGS-2  PPL  5X.jpg"/>
                          <pic:cNvPicPr>
                            <a:picLocks noChangeAspect="1" noChangeArrowheads="1"/>
                          </pic:cNvPicPr>
                        </pic:nvPicPr>
                        <pic:blipFill>
                          <a:blip r:embed="rId42" cstate="print">
                            <a:extLst>
                              <a:ext uri="{28A0092B-C50C-407E-A947-70E740481C1C}">
                                <a14:useLocalDpi xmlns:a14="http://schemas.microsoft.com/office/drawing/2010/main" val="0"/>
                              </a:ext>
                            </a:extLst>
                          </a:blip>
                          <a:stretch>
                            <a:fillRect/>
                          </a:stretch>
                        </pic:blipFill>
                        <pic:spPr bwMode="auto">
                          <a:xfrm>
                            <a:off x="0" y="0"/>
                            <a:ext cx="2544044" cy="1911318"/>
                          </a:xfrm>
                          <a:prstGeom prst="rect">
                            <a:avLst/>
                          </a:prstGeom>
                          <a:noFill/>
                          <a:ln>
                            <a:noFill/>
                          </a:ln>
                        </pic:spPr>
                      </pic:pic>
                    </a:graphicData>
                  </a:graphic>
                  <wp14:sizeRelH relativeFrom="page">
                    <wp14:pctWidth>0</wp14:pctWidth>
                  </wp14:sizeRelH>
                  <wp14:sizeRelV relativeFrom="page">
                    <wp14:pctHeight>0</wp14:pctHeight>
                  </wp14:sizeRelV>
                </wp:anchor>
              </w:drawing>
            </w:r>
            <w:r w:rsidR="003339E6" w:rsidRPr="00483490">
              <w:rPr>
                <w:rFonts w:ascii="Times New Roman" w:hAnsi="Times New Roman"/>
                <w:b/>
                <w:bCs/>
                <w:sz w:val="24"/>
                <w:szCs w:val="24"/>
              </w:rPr>
              <w:t xml:space="preserve">                       NPGS</w:t>
            </w:r>
            <w:r w:rsidR="003339E6" w:rsidRPr="00483490">
              <w:rPr>
                <w:rFonts w:ascii="Times New Roman" w:hAnsi="Times New Roman"/>
                <w:b/>
                <w:sz w:val="24"/>
                <w:szCs w:val="24"/>
              </w:rPr>
              <w:t xml:space="preserve"> -2 PPL 5X</w:t>
            </w:r>
          </w:p>
        </w:tc>
        <w:tc>
          <w:tcPr>
            <w:tcW w:w="4572" w:type="dxa"/>
          </w:tcPr>
          <w:p w14:paraId="1B81FD9C" w14:textId="1CE7C0C4" w:rsidR="00FB7761" w:rsidRPr="00483490" w:rsidRDefault="00FB7761" w:rsidP="00FB7761">
            <w:pPr>
              <w:pStyle w:val="NoSpacing"/>
              <w:tabs>
                <w:tab w:val="left" w:pos="720"/>
                <w:tab w:val="left" w:pos="4388"/>
                <w:tab w:val="center" w:pos="4873"/>
              </w:tabs>
              <w:spacing w:line="360" w:lineRule="auto"/>
              <w:ind w:right="-164"/>
              <w:jc w:val="center"/>
              <w:rPr>
                <w:rFonts w:ascii="Times New Roman" w:hAnsi="Times New Roman"/>
                <w:b/>
                <w:bCs/>
                <w:sz w:val="24"/>
                <w:szCs w:val="24"/>
              </w:rPr>
            </w:pPr>
            <w:r w:rsidRPr="00483490">
              <w:rPr>
                <w:rFonts w:ascii="Times New Roman" w:hAnsi="Times New Roman"/>
                <w:noProof/>
                <w:lang w:val="en-US" w:eastAsia="en-US" w:bidi="or-IN"/>
                <w14:ligatures w14:val="standardContextual"/>
              </w:rPr>
              <mc:AlternateContent>
                <mc:Choice Requires="wpg">
                  <w:drawing>
                    <wp:anchor distT="0" distB="0" distL="114300" distR="114300" simplePos="0" relativeHeight="251632640" behindDoc="0" locked="0" layoutInCell="1" allowOverlap="1" wp14:anchorId="01DADB26" wp14:editId="4C3C870E">
                      <wp:simplePos x="0" y="0"/>
                      <wp:positionH relativeFrom="column">
                        <wp:posOffset>32287</wp:posOffset>
                      </wp:positionH>
                      <wp:positionV relativeFrom="paragraph">
                        <wp:posOffset>101747</wp:posOffset>
                      </wp:positionV>
                      <wp:extent cx="2504440" cy="1835833"/>
                      <wp:effectExtent l="0" t="0" r="0" b="0"/>
                      <wp:wrapNone/>
                      <wp:docPr id="1729163595" name="Group 1729163595"/>
                      <wp:cNvGraphicFramePr/>
                      <a:graphic xmlns:a="http://schemas.openxmlformats.org/drawingml/2006/main">
                        <a:graphicData uri="http://schemas.microsoft.com/office/word/2010/wordprocessingGroup">
                          <wpg:wgp>
                            <wpg:cNvGrpSpPr/>
                            <wpg:grpSpPr>
                              <a:xfrm>
                                <a:off x="0" y="0"/>
                                <a:ext cx="2504440" cy="1835833"/>
                                <a:chOff x="0" y="0"/>
                                <a:chExt cx="2504440" cy="1849120"/>
                              </a:xfrm>
                            </wpg:grpSpPr>
                            <pic:pic xmlns:pic="http://schemas.openxmlformats.org/drawingml/2006/picture">
                              <pic:nvPicPr>
                                <pic:cNvPr id="373671653" name="Picture 373671653" descr="G:\Petrography_ Dr. S Sahoo,21 st June 2022\F.S    2023-24\Narinpanga Graphite\NPGS-2  XPL  5X.jpg"/>
                                <pic:cNvPicPr>
                                  <a:picLocks noChangeAspect="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2504440" cy="1849120"/>
                                </a:xfrm>
                                <a:prstGeom prst="rect">
                                  <a:avLst/>
                                </a:prstGeom>
                                <a:noFill/>
                                <a:ln>
                                  <a:noFill/>
                                </a:ln>
                              </pic:spPr>
                            </pic:pic>
                            <wps:wsp>
                              <wps:cNvPr id="373671651" name="Rectangle 373671651"/>
                              <wps:cNvSpPr>
                                <a:spLocks/>
                              </wps:cNvSpPr>
                              <wps:spPr>
                                <a:xfrm rot="20575746">
                                  <a:off x="596096" y="798653"/>
                                  <a:ext cx="582930" cy="337185"/>
                                </a:xfrm>
                                <a:prstGeom prst="rect">
                                  <a:avLst/>
                                </a:prstGeom>
                                <a:noFill/>
                                <a:ln w="12700" cap="flat" cmpd="sng" algn="ctr">
                                  <a:noFill/>
                                  <a:prstDash val="solid"/>
                                  <a:miter lim="800000"/>
                                </a:ln>
                                <a:effectLst/>
                              </wps:spPr>
                              <wps:txbx>
                                <w:txbxContent>
                                  <w:p w14:paraId="1C851561" w14:textId="40742C27" w:rsidR="003D1E55" w:rsidRPr="003940CA" w:rsidRDefault="003D1E55" w:rsidP="003339E6">
                                    <w:pPr>
                                      <w:rPr>
                                        <w:bCs/>
                                        <w:color w:val="FFFF00"/>
                                        <w:sz w:val="18"/>
                                        <w:lang w:val="en-IN"/>
                                      </w:rPr>
                                    </w:pPr>
                                    <w:r>
                                      <w:rPr>
                                        <w:bCs/>
                                        <w:color w:val="FFFF00"/>
                                        <w:sz w:val="18"/>
                                        <w:lang w:val="en-IN"/>
                                      </w:rPr>
                                      <w:t>Gt</w:t>
                                    </w:r>
                                  </w:p>
                                  <w:p w14:paraId="3891D865" w14:textId="77777777" w:rsidR="003D1E55" w:rsidRDefault="003D1E55" w:rsidP="003339E6">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V relativeFrom="margin">
                        <wp14:pctHeight>0</wp14:pctHeight>
                      </wp14:sizeRelV>
                    </wp:anchor>
                  </w:drawing>
                </mc:Choice>
                <mc:Fallback>
                  <w:pict>
                    <v:group id="Group 1729163595" o:spid="_x0000_s1034" style="position:absolute;left:0;text-align:left;margin-left:2.55pt;margin-top:8pt;width:197.2pt;height:144.55pt;z-index:251632640;mso-height-relative:margin" coordsize="25044,18491"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73671653" o:spid="_x0000_s1035" type="#_x0000_t75" style="position:absolute;width:25044;height:1849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">
                        <v:imagedata r:id="rId44" o:title="NPGS-2  XPL  5X"/>
                        <v:path arrowok="t"/>
                      </v:shape>
                      <v:rect id="Rectangle 373671651" o:spid="_x0000_s1036" style="position:absolute;left:5960;top:7986;width:5830;height:3372;rotation:-1118759fd;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NowTsoA&#10;AADiAAAADwAAAGRycy9kb3ducmV2LnhtbESPQWvCQBSE7wX/w/IEb3WTaKNEVxFBkIIFYy/eHtln&#10;Esy+jdlV03/vFgo9DjPzDbNc96YRD+pcbVlBPI5AEBdW11wq+D7t3ucgnEfW2FgmBT/kYL0avC0x&#10;0/bJR3rkvhQBwi5DBZX3bSalKyoy6Ma2JQ7exXYGfZBdKXWHzwA3jUyiKJUGaw4LFba0rai45nej&#10;4Ks9baeXPik/9+f8bI6H5EZTo9Ro2G8WIDz1/j/8195rBZPZJJ3F6UcMv5fCHZCrF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LzaME7KAAAA4gAAAA8AAAAAAAAAAAAAAAAAmAIA&#10;AGRycy9kb3ducmV2LnhtbFBLBQYAAAAABAAEAPUAAACPAwAAAAA=&#10;" filled="f" stroked="f" strokeweight="1pt">
                        <v:path arrowok="t"/>
                        <v:textbox>
                          <w:txbxContent>
                            <w:p w14:paraId="1C851561" w14:textId="40742C27" w:rsidR="00EB695A" w:rsidRPr="003940CA" w:rsidRDefault="00EB695A" w:rsidP="003339E6">
                              <w:pPr>
                                <w:rPr>
                                  <w:bCs/>
                                  <w:color w:val="FFFF00"/>
                                  <w:sz w:val="18"/>
                                  <w:lang w:val="en-IN"/>
                                </w:rPr>
                              </w:pPr>
                              <w:r>
                                <w:rPr>
                                  <w:bCs/>
                                  <w:color w:val="FFFF00"/>
                                  <w:sz w:val="18"/>
                                  <w:lang w:val="en-IN"/>
                                </w:rPr>
                                <w:t>Gt</w:t>
                              </w:r>
                            </w:p>
                            <w:p w14:paraId="3891D865" w14:textId="77777777" w:rsidR="00EB695A" w:rsidRDefault="00EB695A" w:rsidP="003339E6">
                              <w:pPr>
                                <w:jc w:val="center"/>
                              </w:pPr>
                            </w:p>
                          </w:txbxContent>
                        </v:textbox>
                      </v:rect>
                    </v:group>
                  </w:pict>
                </mc:Fallback>
              </mc:AlternateContent>
            </w:r>
            <w:r w:rsidR="00C7480D" w:rsidRPr="00483490">
              <w:rPr>
                <w:rFonts w:ascii="Times New Roman" w:hAnsi="Times New Roman"/>
                <w:noProof/>
                <w:lang w:val="en-US" w:eastAsia="en-US" w:bidi="or-IN"/>
              </w:rPr>
              <mc:AlternateContent>
                <mc:Choice Requires="wpg">
                  <w:drawing>
                    <wp:anchor distT="0" distB="0" distL="114300" distR="114300" simplePos="0" relativeHeight="251628544" behindDoc="0" locked="0" layoutInCell="1" allowOverlap="1" wp14:anchorId="62B05D0F" wp14:editId="4915F455">
                      <wp:simplePos x="0" y="0"/>
                      <wp:positionH relativeFrom="column">
                        <wp:posOffset>664734</wp:posOffset>
                      </wp:positionH>
                      <wp:positionV relativeFrom="paragraph">
                        <wp:posOffset>380338</wp:posOffset>
                      </wp:positionV>
                      <wp:extent cx="1364776" cy="1274236"/>
                      <wp:effectExtent l="0" t="38100" r="0" b="21590"/>
                      <wp:wrapNone/>
                      <wp:docPr id="22" name="Group 22"/>
                      <wp:cNvGraphicFramePr/>
                      <a:graphic xmlns:a="http://schemas.openxmlformats.org/drawingml/2006/main">
                        <a:graphicData uri="http://schemas.microsoft.com/office/word/2010/wordprocessingGroup">
                          <wpg:wgp>
                            <wpg:cNvGrpSpPr/>
                            <wpg:grpSpPr>
                              <a:xfrm>
                                <a:off x="0" y="0"/>
                                <a:ext cx="1364776" cy="1274236"/>
                                <a:chOff x="37927" y="91988"/>
                                <a:chExt cx="1496468" cy="1115346"/>
                              </a:xfrm>
                            </wpg:grpSpPr>
                            <wps:wsp>
                              <wps:cNvPr id="30" name="Rectangle 30"/>
                              <wps:cNvSpPr>
                                <a:spLocks/>
                              </wps:cNvSpPr>
                              <wps:spPr>
                                <a:xfrm rot="20575746">
                                  <a:off x="42345" y="91988"/>
                                  <a:ext cx="639442" cy="295242"/>
                                </a:xfrm>
                                <a:prstGeom prst="rect">
                                  <a:avLst/>
                                </a:prstGeom>
                                <a:noFill/>
                                <a:ln w="12700" cap="flat" cmpd="sng" algn="ctr">
                                  <a:noFill/>
                                  <a:prstDash val="solid"/>
                                  <a:miter lim="800000"/>
                                </a:ln>
                                <a:effectLst/>
                              </wps:spPr>
                              <wps:txbx>
                                <w:txbxContent>
                                  <w:p w14:paraId="0280293B" w14:textId="77777777" w:rsidR="003D1E55" w:rsidRPr="003940CA" w:rsidRDefault="003D1E55" w:rsidP="003339E6">
                                    <w:pPr>
                                      <w:rPr>
                                        <w:bCs/>
                                        <w:color w:val="FFFF00"/>
                                        <w:sz w:val="18"/>
                                        <w:lang w:val="en-IN"/>
                                      </w:rPr>
                                    </w:pPr>
                                    <w:r w:rsidRPr="003940CA">
                                      <w:rPr>
                                        <w:bCs/>
                                        <w:color w:val="FFFF00"/>
                                        <w:sz w:val="18"/>
                                        <w:lang w:val="en-IN"/>
                                      </w:rPr>
                                      <w:t>Garnet</w:t>
                                    </w:r>
                                  </w:p>
                                  <w:p w14:paraId="09BA5E74" w14:textId="77777777" w:rsidR="003D1E55" w:rsidRDefault="003D1E55" w:rsidP="003339E6">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73671648" name="Text Box 2"/>
                              <wps:cNvSpPr txBox="1">
                                <a:spLocks noChangeArrowheads="1"/>
                              </wps:cNvSpPr>
                              <wps:spPr bwMode="auto">
                                <a:xfrm>
                                  <a:off x="333955" y="294198"/>
                                  <a:ext cx="927440" cy="323814"/>
                                </a:xfrm>
                                <a:prstGeom prst="rect">
                                  <a:avLst/>
                                </a:prstGeom>
                                <a:noFill/>
                                <a:ln w="9525">
                                  <a:noFill/>
                                  <a:miter lim="800000"/>
                                  <a:headEnd/>
                                  <a:tailEnd/>
                                </a:ln>
                              </wps:spPr>
                              <wps:txbx>
                                <w:txbxContent>
                                  <w:p w14:paraId="4B962649" w14:textId="77777777" w:rsidR="003D1E55" w:rsidRPr="003940CA" w:rsidRDefault="003D1E55" w:rsidP="003339E6">
                                    <w:pPr>
                                      <w:rPr>
                                        <w:color w:val="FFC000"/>
                                        <w:sz w:val="18"/>
                                      </w:rPr>
                                    </w:pPr>
                                    <w:r w:rsidRPr="003940CA">
                                      <w:rPr>
                                        <w:color w:val="FFC000"/>
                                        <w:sz w:val="18"/>
                                      </w:rPr>
                                      <w:t>Orthoclase</w:t>
                                    </w:r>
                                  </w:p>
                                </w:txbxContent>
                              </wps:txbx>
                              <wps:bodyPr rot="0" vert="horz" wrap="square" lIns="91440" tIns="45720" rIns="91440" bIns="45720" anchor="t" anchorCtr="0">
                                <a:noAutofit/>
                              </wps:bodyPr>
                            </wps:wsp>
                            <wps:wsp>
                              <wps:cNvPr id="373671649" name="Text Box 2"/>
                              <wps:cNvSpPr txBox="1">
                                <a:spLocks noChangeArrowheads="1"/>
                              </wps:cNvSpPr>
                              <wps:spPr bwMode="auto">
                                <a:xfrm>
                                  <a:off x="834887" y="683812"/>
                                  <a:ext cx="699508" cy="323814"/>
                                </a:xfrm>
                                <a:prstGeom prst="rect">
                                  <a:avLst/>
                                </a:prstGeom>
                                <a:noFill/>
                                <a:ln w="9525">
                                  <a:noFill/>
                                  <a:miter lim="800000"/>
                                  <a:headEnd/>
                                  <a:tailEnd/>
                                </a:ln>
                              </wps:spPr>
                              <wps:txbx>
                                <w:txbxContent>
                                  <w:p w14:paraId="06738132" w14:textId="77777777" w:rsidR="003D1E55" w:rsidRPr="007F082B" w:rsidRDefault="003D1E55" w:rsidP="003339E6">
                                    <w:pPr>
                                      <w:rPr>
                                        <w:color w:val="FFFF00"/>
                                      </w:rPr>
                                    </w:pPr>
                                    <w:r w:rsidRPr="003940CA">
                                      <w:rPr>
                                        <w:color w:val="FFFF00"/>
                                        <w:sz w:val="18"/>
                                      </w:rPr>
                                      <w:t>Sphene</w:t>
                                    </w:r>
                                  </w:p>
                                </w:txbxContent>
                              </wps:txbx>
                              <wps:bodyPr rot="0" vert="horz" wrap="square" lIns="91440" tIns="45720" rIns="91440" bIns="45720" anchor="t" anchorCtr="0">
                                <a:noAutofit/>
                              </wps:bodyPr>
                            </wps:wsp>
                            <wps:wsp>
                              <wps:cNvPr id="373671650" name="Text Box 2"/>
                              <wps:cNvSpPr txBox="1">
                                <a:spLocks noChangeArrowheads="1"/>
                              </wps:cNvSpPr>
                              <wps:spPr bwMode="auto">
                                <a:xfrm rot="20888726">
                                  <a:off x="37927" y="912092"/>
                                  <a:ext cx="572325" cy="295242"/>
                                </a:xfrm>
                                <a:prstGeom prst="rect">
                                  <a:avLst/>
                                </a:prstGeom>
                                <a:noFill/>
                                <a:ln w="9525">
                                  <a:noFill/>
                                  <a:miter lim="800000"/>
                                  <a:headEnd/>
                                  <a:tailEnd/>
                                </a:ln>
                              </wps:spPr>
                              <wps:txbx>
                                <w:txbxContent>
                                  <w:p w14:paraId="04F0EF4D" w14:textId="77777777" w:rsidR="003D1E55" w:rsidRPr="003940CA" w:rsidRDefault="003D1E55" w:rsidP="003339E6">
                                    <w:pPr>
                                      <w:rPr>
                                        <w:color w:val="FFFF00"/>
                                        <w:sz w:val="18"/>
                                      </w:rPr>
                                    </w:pPr>
                                    <w:r w:rsidRPr="003940CA">
                                      <w:rPr>
                                        <w:color w:val="FFFF00"/>
                                        <w:sz w:val="18"/>
                                      </w:rPr>
                                      <w:t>Quartz</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id="Group 22" o:spid="_x0000_s1037" style="position:absolute;left:0;text-align:left;margin-left:52.35pt;margin-top:29.95pt;width:107.45pt;height:100.35pt;z-index:251628544;mso-width-relative:margin;mso-height-relative:margin" coordorigin="379,919" coordsize="14964,1115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">
                      <v:rect id="Rectangle 30" o:spid="_x0000_s1038" style="position:absolute;left:423;top:919;width:6394;height:2953;rotation:-1118759fd;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" filled="f" stroked="f" strokeweight="1pt">
                        <v:path arrowok="t"/>
                        <v:textbox>
                          <w:txbxContent>
                            <w:p w14:paraId="0280293B" w14:textId="77777777" w:rsidR="00EB695A" w:rsidRPr="003940CA" w:rsidRDefault="00EB695A" w:rsidP="003339E6">
                              <w:pPr>
                                <w:rPr>
                                  <w:bCs/>
                                  <w:color w:val="FFFF00"/>
                                  <w:sz w:val="18"/>
                                  <w:lang w:val="en-IN"/>
                                </w:rPr>
                              </w:pPr>
                              <w:r w:rsidRPr="003940CA">
                                <w:rPr>
                                  <w:bCs/>
                                  <w:color w:val="FFFF00"/>
                                  <w:sz w:val="18"/>
                                  <w:lang w:val="en-IN"/>
                                </w:rPr>
                                <w:t>Garnet</w:t>
                              </w:r>
                            </w:p>
                            <w:p w14:paraId="09BA5E74" w14:textId="77777777" w:rsidR="00EB695A" w:rsidRDefault="00EB695A" w:rsidP="003339E6">
                              <w:pPr>
                                <w:jc w:val="center"/>
                              </w:pPr>
                            </w:p>
                          </w:txbxContent>
                        </v:textbox>
                      </v:rect>
                      <v:shape id="_x0000_s1039" type="#_x0000_t202" style="position:absolute;left:3339;top:2941;width:9274;height:323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KKHrMYA&#10;AADiAAAADwAAAGRycy9kb3ducmV2LnhtbERPz2vCMBS+C/sfwht4m4lTq+uMMhTBkzKnwm6P5tmW&#10;NS+libb+9+Yw8Pjx/Z4vO1uJGzW+dKxhOFAgiDNnSs41HH82bzMQPiAbrByThjt5WC5eenNMjWv5&#10;m26HkIsYwj5FDUUIdSqlzwqy6AeuJo7cxTUWQ4RNLk2DbQy3lXxXKpEWS44NBda0Kij7O1ythtPu&#10;8nseq32+tpO6dZ2SbD+k1v3X7usTRKAuPMX/7q3RMJqOkukwGcfN8VK8A3L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KKHrMYAAADiAAAADwAAAAAAAAAAAAAAAACYAgAAZHJz&#10;L2Rvd25yZXYueG1sUEsFBgAAAAAEAAQA9QAAAIsDAAAAAA==&#10;" filled="f" stroked="f">
                        <v:textbox>
                          <w:txbxContent>
                            <w:p w14:paraId="4B962649" w14:textId="77777777" w:rsidR="00EB695A" w:rsidRPr="003940CA" w:rsidRDefault="00EB695A" w:rsidP="003339E6">
                              <w:pPr>
                                <w:rPr>
                                  <w:color w:val="FFC000"/>
                                  <w:sz w:val="18"/>
                                </w:rPr>
                              </w:pPr>
                              <w:r w:rsidRPr="003940CA">
                                <w:rPr>
                                  <w:color w:val="FFC000"/>
                                  <w:sz w:val="18"/>
                                </w:rPr>
                                <w:t>Orthoclase</w:t>
                              </w:r>
                            </w:p>
                          </w:txbxContent>
                        </v:textbox>
                      </v:shape>
                      <v:shape id="_x0000_s1040" type="#_x0000_t202" style="position:absolute;left:8348;top:6838;width:6995;height:323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4iN8oA&#10;AADiAAAADwAAAGRycy9kb3ducmV2LnhtbESPQWvCQBSE7wX/w/IKvdVdq42aukppETwpTavg7ZF9&#10;JsHs25DdmvjvXaHQ4zAz3zCLVW9rcaHWV441jIYKBHHuTMWFhp/v9fMMhA/IBmvHpOFKHlbLwcMC&#10;U+M6/qJLFgoRIexT1FCG0KRS+rwki37oGuLonVxrMUTZFtK02EW4reWLUom0WHFcKLGhj5Lyc/Zr&#10;Ney3p+NhonbFp31tOtcryXYutX567N/fQATqw3/4r70xGsbTcTIdJZM53C/FOyCXN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DPuIjfKAAAA4gAAAA8AAAAAAAAAAAAAAAAAmAIA&#10;AGRycy9kb3ducmV2LnhtbFBLBQYAAAAABAAEAPUAAACPAwAAAAA=&#10;" filled="f" stroked="f">
                        <v:textbox>
                          <w:txbxContent>
                            <w:p w14:paraId="06738132" w14:textId="77777777" w:rsidR="00EB695A" w:rsidRPr="007F082B" w:rsidRDefault="00EB695A" w:rsidP="003339E6">
                              <w:pPr>
                                <w:rPr>
                                  <w:color w:val="FFFF00"/>
                                </w:rPr>
                              </w:pPr>
                              <w:r w:rsidRPr="003940CA">
                                <w:rPr>
                                  <w:color w:val="FFFF00"/>
                                  <w:sz w:val="18"/>
                                </w:rPr>
                                <w:t>Sphene</w:t>
                              </w:r>
                            </w:p>
                          </w:txbxContent>
                        </v:textbox>
                      </v:shape>
                      <v:shape id="_x0000_s1041" type="#_x0000_t202" style="position:absolute;left:379;top:9120;width:5723;height:2953;rotation:-776901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HRtusoA&#10;AADiAAAADwAAAGRycy9kb3ducmV2LnhtbESP30rDMBTG74W9QzgDb8Sl3Vwnddko04EwL1z1AQ7N&#10;sSlrTkoT1/j25kLw8uP7x2+7j7YXVxp951hBvshAEDdOd9wq+Pw43j+C8AFZY++YFPyQh/1udrPF&#10;UruJz3StQyvSCPsSFZgQhlJK3xiy6BduIE7elxsthiTHVuoRpzRue7nMskJa7Dg9GBzoYKi51N9W&#10;wfRuznkd755l9XCsYr7OTm/LF6Vu57F6AhEohv/wX/tVK1htVsUmL9YJIiElHJC7X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Eh0bbrKAAAA4gAAAA8AAAAAAAAAAAAAAAAAmAIA&#10;AGRycy9kb3ducmV2LnhtbFBLBQYAAAAABAAEAPUAAACPAwAAAAA=&#10;" filled="f" stroked="f">
                        <v:textbox>
                          <w:txbxContent>
                            <w:p w14:paraId="04F0EF4D" w14:textId="77777777" w:rsidR="00EB695A" w:rsidRPr="003940CA" w:rsidRDefault="00EB695A" w:rsidP="003339E6">
                              <w:pPr>
                                <w:rPr>
                                  <w:color w:val="FFFF00"/>
                                  <w:sz w:val="18"/>
                                </w:rPr>
                              </w:pPr>
                              <w:r w:rsidRPr="003940CA">
                                <w:rPr>
                                  <w:color w:val="FFFF00"/>
                                  <w:sz w:val="18"/>
                                </w:rPr>
                                <w:t>Quartz</w:t>
                              </w:r>
                            </w:p>
                          </w:txbxContent>
                        </v:textbox>
                      </v:shape>
                    </v:group>
                  </w:pict>
                </mc:Fallback>
              </mc:AlternateContent>
            </w:r>
          </w:p>
          <w:p w14:paraId="2778E224" w14:textId="77777777" w:rsidR="00262DBC" w:rsidRPr="00483490" w:rsidRDefault="00262DBC" w:rsidP="00FB7761">
            <w:pPr>
              <w:pStyle w:val="NoSpacing"/>
              <w:tabs>
                <w:tab w:val="left" w:pos="720"/>
                <w:tab w:val="left" w:pos="4388"/>
                <w:tab w:val="center" w:pos="4873"/>
              </w:tabs>
              <w:spacing w:line="360" w:lineRule="auto"/>
              <w:ind w:right="-164"/>
              <w:jc w:val="center"/>
              <w:rPr>
                <w:rFonts w:ascii="Times New Roman" w:hAnsi="Times New Roman"/>
                <w:b/>
                <w:bCs/>
                <w:sz w:val="24"/>
                <w:szCs w:val="24"/>
              </w:rPr>
            </w:pPr>
          </w:p>
          <w:p w14:paraId="03B137B6" w14:textId="77777777" w:rsidR="00262DBC" w:rsidRPr="00483490" w:rsidRDefault="00262DBC" w:rsidP="00FB7761">
            <w:pPr>
              <w:pStyle w:val="NoSpacing"/>
              <w:tabs>
                <w:tab w:val="left" w:pos="720"/>
                <w:tab w:val="left" w:pos="4388"/>
                <w:tab w:val="center" w:pos="4873"/>
              </w:tabs>
              <w:spacing w:line="360" w:lineRule="auto"/>
              <w:ind w:right="-164"/>
              <w:jc w:val="center"/>
              <w:rPr>
                <w:rFonts w:ascii="Times New Roman" w:hAnsi="Times New Roman"/>
                <w:b/>
                <w:bCs/>
                <w:sz w:val="24"/>
                <w:szCs w:val="24"/>
              </w:rPr>
            </w:pPr>
          </w:p>
          <w:p w14:paraId="6E7F8F15" w14:textId="77777777" w:rsidR="00262DBC" w:rsidRPr="00483490" w:rsidRDefault="00262DBC" w:rsidP="00FB7761">
            <w:pPr>
              <w:pStyle w:val="NoSpacing"/>
              <w:tabs>
                <w:tab w:val="left" w:pos="720"/>
                <w:tab w:val="left" w:pos="4388"/>
                <w:tab w:val="center" w:pos="4873"/>
              </w:tabs>
              <w:spacing w:line="360" w:lineRule="auto"/>
              <w:ind w:right="-164"/>
              <w:jc w:val="center"/>
              <w:rPr>
                <w:rFonts w:ascii="Times New Roman" w:hAnsi="Times New Roman"/>
                <w:b/>
                <w:bCs/>
                <w:sz w:val="24"/>
                <w:szCs w:val="24"/>
              </w:rPr>
            </w:pPr>
          </w:p>
          <w:p w14:paraId="4AD9CD03" w14:textId="5018BE60" w:rsidR="00262DBC" w:rsidRPr="00483490" w:rsidRDefault="0026117F" w:rsidP="00FB7761">
            <w:pPr>
              <w:pStyle w:val="NoSpacing"/>
              <w:tabs>
                <w:tab w:val="left" w:pos="720"/>
                <w:tab w:val="left" w:pos="4388"/>
                <w:tab w:val="center" w:pos="4873"/>
              </w:tabs>
              <w:spacing w:line="360" w:lineRule="auto"/>
              <w:ind w:right="-164"/>
              <w:jc w:val="center"/>
              <w:rPr>
                <w:rFonts w:ascii="Times New Roman" w:hAnsi="Times New Roman"/>
                <w:b/>
                <w:bCs/>
                <w:sz w:val="24"/>
                <w:szCs w:val="24"/>
              </w:rPr>
            </w:pPr>
            <w:r w:rsidRPr="00483490">
              <w:rPr>
                <w:rFonts w:ascii="Times New Roman" w:hAnsi="Times New Roman"/>
                <w:noProof/>
                <w:lang w:val="en-US" w:eastAsia="en-US" w:bidi="or-IN"/>
              </w:rPr>
              <mc:AlternateContent>
                <mc:Choice Requires="wps">
                  <w:drawing>
                    <wp:anchor distT="0" distB="0" distL="114300" distR="114300" simplePos="0" relativeHeight="251666432" behindDoc="0" locked="0" layoutInCell="1" allowOverlap="1" wp14:anchorId="5A79E107" wp14:editId="6A4B4F52">
                      <wp:simplePos x="0" y="0"/>
                      <wp:positionH relativeFrom="column">
                        <wp:posOffset>1953202</wp:posOffset>
                      </wp:positionH>
                      <wp:positionV relativeFrom="paragraph">
                        <wp:posOffset>128841</wp:posOffset>
                      </wp:positionV>
                      <wp:extent cx="572135" cy="294640"/>
                      <wp:effectExtent l="0" t="57150" r="0" b="67310"/>
                      <wp:wrapNone/>
                      <wp:docPr id="2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20156234">
                                <a:off x="0" y="0"/>
                                <a:ext cx="572135" cy="294640"/>
                              </a:xfrm>
                              <a:prstGeom prst="rect">
                                <a:avLst/>
                              </a:prstGeom>
                              <a:noFill/>
                              <a:ln w="9525">
                                <a:noFill/>
                                <a:miter lim="800000"/>
                                <a:headEnd/>
                                <a:tailEnd/>
                              </a:ln>
                            </wps:spPr>
                            <wps:txbx>
                              <w:txbxContent>
                                <w:p w14:paraId="3A0EC484" w14:textId="1E110E87" w:rsidR="003D1E55" w:rsidRPr="0026117F" w:rsidRDefault="003D1E55" w:rsidP="003339E6">
                                  <w:pPr>
                                    <w:rPr>
                                      <w:color w:val="FFC000"/>
                                      <w:sz w:val="18"/>
                                    </w:rPr>
                                  </w:pPr>
                                  <w:proofErr w:type="gramStart"/>
                                  <w:r w:rsidRPr="0026117F">
                                    <w:rPr>
                                      <w:color w:val="FFC000"/>
                                      <w:sz w:val="18"/>
                                    </w:rPr>
                                    <w:t>Bt</w:t>
                                  </w:r>
                                  <w:proofErr w:type="gramEnd"/>
                                </w:p>
                              </w:txbxContent>
                            </wps:txbx>
                            <wps:bodyPr rot="0" vert="horz" wrap="square" lIns="91440" tIns="45720" rIns="91440" bIns="45720" anchor="t" anchorCtr="0">
                              <a:noAutofit/>
                            </wps:bodyPr>
                          </wps:wsp>
                        </a:graphicData>
                      </a:graphic>
                    </wp:anchor>
                  </w:drawing>
                </mc:Choice>
                <mc:Fallback>
                  <w:pict>
                    <v:shape id="_x0000_s1042" type="#_x0000_t202" style="position:absolute;left:0;text-align:left;margin-left:153.8pt;margin-top:10.15pt;width:45.05pt;height:23.2pt;rotation:-1576977fd;z-index:25166643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" filled="f" stroked="f">
                      <v:textbox>
                        <w:txbxContent>
                          <w:p w14:paraId="3A0EC484" w14:textId="1E110E87" w:rsidR="00EB695A" w:rsidRPr="0026117F" w:rsidRDefault="00EB695A" w:rsidP="003339E6">
                            <w:pPr>
                              <w:rPr>
                                <w:color w:val="FFC000"/>
                                <w:sz w:val="18"/>
                              </w:rPr>
                            </w:pPr>
                            <w:proofErr w:type="gramStart"/>
                            <w:r w:rsidRPr="0026117F">
                              <w:rPr>
                                <w:color w:val="FFC000"/>
                                <w:sz w:val="18"/>
                              </w:rPr>
                              <w:t>Bt</w:t>
                            </w:r>
                            <w:proofErr w:type="gramEnd"/>
                          </w:p>
                        </w:txbxContent>
                      </v:textbox>
                    </v:shape>
                  </w:pict>
                </mc:Fallback>
              </mc:AlternateContent>
            </w:r>
          </w:p>
          <w:p w14:paraId="4A52E2AD" w14:textId="6B1CEF64" w:rsidR="00262DBC" w:rsidRPr="00483490" w:rsidRDefault="00262DBC" w:rsidP="00FB7761">
            <w:pPr>
              <w:pStyle w:val="NoSpacing"/>
              <w:tabs>
                <w:tab w:val="left" w:pos="720"/>
                <w:tab w:val="left" w:pos="4388"/>
                <w:tab w:val="center" w:pos="4873"/>
              </w:tabs>
              <w:spacing w:line="360" w:lineRule="auto"/>
              <w:ind w:right="-164"/>
              <w:jc w:val="center"/>
              <w:rPr>
                <w:rFonts w:ascii="Times New Roman" w:hAnsi="Times New Roman"/>
                <w:b/>
                <w:bCs/>
                <w:sz w:val="24"/>
                <w:szCs w:val="24"/>
              </w:rPr>
            </w:pPr>
          </w:p>
          <w:p w14:paraId="2F8F00E5" w14:textId="42C948E1" w:rsidR="00262DBC" w:rsidRPr="00483490" w:rsidRDefault="00262DBC" w:rsidP="00FB7761">
            <w:pPr>
              <w:pStyle w:val="NoSpacing"/>
              <w:tabs>
                <w:tab w:val="left" w:pos="720"/>
                <w:tab w:val="left" w:pos="4388"/>
                <w:tab w:val="center" w:pos="4873"/>
              </w:tabs>
              <w:spacing w:line="360" w:lineRule="auto"/>
              <w:ind w:right="-164"/>
              <w:jc w:val="center"/>
              <w:rPr>
                <w:rFonts w:ascii="Times New Roman" w:hAnsi="Times New Roman"/>
                <w:b/>
                <w:bCs/>
                <w:sz w:val="24"/>
                <w:szCs w:val="24"/>
              </w:rPr>
            </w:pPr>
          </w:p>
          <w:p w14:paraId="07BFB321" w14:textId="77777777" w:rsidR="00262DBC" w:rsidRPr="00483490" w:rsidRDefault="00262DBC" w:rsidP="00FB7761">
            <w:pPr>
              <w:pStyle w:val="NoSpacing"/>
              <w:tabs>
                <w:tab w:val="left" w:pos="720"/>
                <w:tab w:val="left" w:pos="4388"/>
                <w:tab w:val="center" w:pos="4873"/>
              </w:tabs>
              <w:spacing w:line="360" w:lineRule="auto"/>
              <w:ind w:right="-164"/>
              <w:jc w:val="center"/>
              <w:rPr>
                <w:rFonts w:ascii="Times New Roman" w:hAnsi="Times New Roman"/>
                <w:b/>
                <w:bCs/>
                <w:sz w:val="24"/>
                <w:szCs w:val="24"/>
              </w:rPr>
            </w:pPr>
          </w:p>
          <w:p w14:paraId="4DE849C7" w14:textId="4BAB7EA3" w:rsidR="003339E6" w:rsidRPr="00483490" w:rsidRDefault="00262DBC" w:rsidP="00262DBC">
            <w:pPr>
              <w:pStyle w:val="NoSpacing"/>
              <w:tabs>
                <w:tab w:val="left" w:pos="720"/>
                <w:tab w:val="left" w:pos="4388"/>
                <w:tab w:val="center" w:pos="4873"/>
              </w:tabs>
              <w:spacing w:line="360" w:lineRule="auto"/>
              <w:ind w:right="-164"/>
              <w:rPr>
                <w:rFonts w:ascii="Times New Roman" w:eastAsia="Times New Roman" w:hAnsi="Times New Roman"/>
                <w:b/>
                <w:color w:val="000000" w:themeColor="text1"/>
                <w:sz w:val="24"/>
                <w:szCs w:val="24"/>
                <w:lang w:val="en-US" w:eastAsia="en-US"/>
              </w:rPr>
            </w:pPr>
            <w:r w:rsidRPr="00483490">
              <w:rPr>
                <w:rFonts w:ascii="Times New Roman" w:hAnsi="Times New Roman"/>
                <w:b/>
                <w:bCs/>
                <w:sz w:val="24"/>
                <w:szCs w:val="24"/>
              </w:rPr>
              <w:t xml:space="preserve">                 </w:t>
            </w:r>
            <w:r w:rsidR="003339E6" w:rsidRPr="00483490">
              <w:rPr>
                <w:rFonts w:ascii="Times New Roman" w:hAnsi="Times New Roman"/>
                <w:b/>
                <w:bCs/>
                <w:sz w:val="24"/>
                <w:szCs w:val="24"/>
              </w:rPr>
              <w:t>NPGS</w:t>
            </w:r>
            <w:r w:rsidR="003339E6" w:rsidRPr="00483490">
              <w:rPr>
                <w:rFonts w:ascii="Times New Roman" w:hAnsi="Times New Roman"/>
                <w:b/>
                <w:sz w:val="24"/>
                <w:szCs w:val="24"/>
              </w:rPr>
              <w:t xml:space="preserve"> -2 XPL 5X</w:t>
            </w:r>
          </w:p>
        </w:tc>
      </w:tr>
    </w:tbl>
    <w:p w14:paraId="7756928B" w14:textId="1998F820" w:rsidR="003339E6" w:rsidRPr="00483490" w:rsidRDefault="00A870CC" w:rsidP="00E64119">
      <w:pPr>
        <w:widowControl/>
        <w:autoSpaceDE/>
        <w:autoSpaceDN/>
        <w:spacing w:line="360" w:lineRule="auto"/>
        <w:ind w:right="-164" w:firstLine="720"/>
        <w:jc w:val="both"/>
        <w:rPr>
          <w:color w:val="000000" w:themeColor="text1"/>
          <w:sz w:val="24"/>
          <w:szCs w:val="24"/>
        </w:rPr>
      </w:pPr>
      <w:r w:rsidRPr="00483490">
        <w:rPr>
          <w:b/>
          <w:color w:val="000000" w:themeColor="text1"/>
          <w:sz w:val="24"/>
          <w:szCs w:val="24"/>
        </w:rPr>
        <w:t>Fig. 12</w:t>
      </w:r>
      <w:r w:rsidR="00EE6C70" w:rsidRPr="00483490">
        <w:rPr>
          <w:b/>
          <w:color w:val="000000" w:themeColor="text1"/>
          <w:sz w:val="24"/>
          <w:szCs w:val="24"/>
        </w:rPr>
        <w:t xml:space="preserve">: Photo micrographs of quartzo-feldspathic </w:t>
      </w:r>
      <w:r w:rsidR="00870161" w:rsidRPr="00483490">
        <w:rPr>
          <w:b/>
          <w:color w:val="000000" w:themeColor="text1"/>
          <w:sz w:val="24"/>
          <w:szCs w:val="24"/>
        </w:rPr>
        <w:t>gneiss (</w:t>
      </w:r>
      <w:r w:rsidR="00E142B8" w:rsidRPr="00483490">
        <w:rPr>
          <w:b/>
          <w:color w:val="000000" w:themeColor="text1"/>
          <w:sz w:val="24"/>
          <w:szCs w:val="24"/>
        </w:rPr>
        <w:t xml:space="preserve">Gt: Garnet, </w:t>
      </w:r>
      <w:proofErr w:type="gramStart"/>
      <w:r w:rsidR="00E142B8" w:rsidRPr="00483490">
        <w:rPr>
          <w:b/>
          <w:color w:val="000000" w:themeColor="text1"/>
          <w:sz w:val="24"/>
          <w:szCs w:val="24"/>
        </w:rPr>
        <w:t>Bt</w:t>
      </w:r>
      <w:proofErr w:type="gramEnd"/>
      <w:r w:rsidR="00E142B8" w:rsidRPr="00483490">
        <w:rPr>
          <w:b/>
          <w:color w:val="000000" w:themeColor="text1"/>
          <w:sz w:val="24"/>
          <w:szCs w:val="24"/>
        </w:rPr>
        <w:t>: Biotite, Qtz: quartz, Sph: Sphene, Or: Orthoclase)</w:t>
      </w:r>
      <w:r w:rsidR="00EE6C70" w:rsidRPr="00483490">
        <w:rPr>
          <w:b/>
          <w:color w:val="000000" w:themeColor="text1"/>
          <w:sz w:val="24"/>
          <w:szCs w:val="24"/>
        </w:rPr>
        <w:t>.</w:t>
      </w:r>
    </w:p>
    <w:p w14:paraId="05255C5E" w14:textId="6DA9FE0E" w:rsidR="003339E6" w:rsidRPr="00483490" w:rsidRDefault="003339E6" w:rsidP="00E64119">
      <w:pPr>
        <w:widowControl/>
        <w:autoSpaceDE/>
        <w:autoSpaceDN/>
        <w:spacing w:line="360" w:lineRule="auto"/>
        <w:ind w:right="-164" w:firstLine="720"/>
        <w:jc w:val="both"/>
        <w:rPr>
          <w:color w:val="000000" w:themeColor="text1"/>
          <w:sz w:val="24"/>
          <w:szCs w:val="24"/>
        </w:rPr>
      </w:pPr>
    </w:p>
    <w:p w14:paraId="5EE1EBF8" w14:textId="63537083" w:rsidR="007B3BE1" w:rsidRPr="00483490" w:rsidRDefault="007B3BE1" w:rsidP="00E64119">
      <w:pPr>
        <w:widowControl/>
        <w:autoSpaceDE/>
        <w:autoSpaceDN/>
        <w:spacing w:line="360" w:lineRule="auto"/>
        <w:ind w:right="-164" w:firstLine="720"/>
        <w:jc w:val="both"/>
        <w:rPr>
          <w:color w:val="000000" w:themeColor="text1"/>
          <w:sz w:val="24"/>
          <w:szCs w:val="24"/>
        </w:rPr>
      </w:pPr>
      <w:r w:rsidRPr="00483490">
        <w:rPr>
          <w:color w:val="000000" w:themeColor="text1"/>
          <w:sz w:val="24"/>
          <w:szCs w:val="24"/>
        </w:rPr>
        <w:t xml:space="preserve">Flaky or platy graphite </w:t>
      </w:r>
      <w:r w:rsidR="00E142B8" w:rsidRPr="00483490">
        <w:rPr>
          <w:color w:val="000000" w:themeColor="text1"/>
          <w:sz w:val="24"/>
          <w:szCs w:val="24"/>
        </w:rPr>
        <w:t xml:space="preserve">&amp; </w:t>
      </w:r>
      <w:r w:rsidRPr="00483490">
        <w:rPr>
          <w:color w:val="000000" w:themeColor="text1"/>
          <w:sz w:val="24"/>
          <w:szCs w:val="24"/>
        </w:rPr>
        <w:t xml:space="preserve">platy mineral </w:t>
      </w:r>
      <w:r w:rsidR="00A41492" w:rsidRPr="00483490">
        <w:rPr>
          <w:color w:val="000000" w:themeColor="text1"/>
          <w:sz w:val="24"/>
          <w:szCs w:val="24"/>
        </w:rPr>
        <w:t xml:space="preserve">biotites </w:t>
      </w:r>
      <w:r w:rsidR="00E142B8" w:rsidRPr="00483490">
        <w:rPr>
          <w:color w:val="000000" w:themeColor="text1"/>
          <w:sz w:val="24"/>
          <w:szCs w:val="24"/>
        </w:rPr>
        <w:t xml:space="preserve">occur </w:t>
      </w:r>
      <w:r w:rsidR="00A41492" w:rsidRPr="00483490">
        <w:rPr>
          <w:color w:val="000000" w:themeColor="text1"/>
          <w:sz w:val="24"/>
          <w:szCs w:val="24"/>
        </w:rPr>
        <w:t>along the planes of foliation a</w:t>
      </w:r>
      <w:r w:rsidR="00E142B8" w:rsidRPr="00483490">
        <w:rPr>
          <w:color w:val="000000" w:themeColor="text1"/>
          <w:sz w:val="24"/>
          <w:szCs w:val="24"/>
        </w:rPr>
        <w:t>nd</w:t>
      </w:r>
      <w:r w:rsidRPr="00483490">
        <w:rPr>
          <w:color w:val="000000" w:themeColor="text1"/>
          <w:sz w:val="24"/>
          <w:szCs w:val="24"/>
        </w:rPr>
        <w:t xml:space="preserve"> parallel to the alignment of quartz grains. Darker bands called melanosomes are formed by the combination of garnet, biotite, and graphite, while lighter bands known as leucosomes are formed by quartz, plagioclase, and orthoclase, a characteristic feature of gneissosity. Orthoclase minerals are sericitized, and plagioclase minerals are saussuritized. Garnets are highly fractured, and some mineral grains exhibit signs of granulation and even mylonitised at depth. In certain areas, biotite and garnet occur close together, suggesting that biotite may have formed from the alteration of garnet.</w:t>
      </w:r>
    </w:p>
    <w:p w14:paraId="43136AE3" w14:textId="43264808" w:rsidR="003D0DE7" w:rsidRPr="00483490" w:rsidRDefault="007B3BE1" w:rsidP="00E64119">
      <w:pPr>
        <w:pStyle w:val="NoSpacing"/>
        <w:tabs>
          <w:tab w:val="left" w:pos="720"/>
        </w:tabs>
        <w:spacing w:line="360" w:lineRule="auto"/>
        <w:ind w:right="-164" w:firstLine="720"/>
        <w:jc w:val="both"/>
        <w:rPr>
          <w:rFonts w:ascii="Times New Roman" w:eastAsia="Times New Roman" w:hAnsi="Times New Roman" w:cs="Times New Roman"/>
          <w:color w:val="000000" w:themeColor="text1"/>
          <w:sz w:val="24"/>
          <w:szCs w:val="24"/>
          <w:lang w:val="en-US" w:eastAsia="en-US"/>
        </w:rPr>
      </w:pPr>
      <w:r w:rsidRPr="00483490">
        <w:rPr>
          <w:rFonts w:ascii="Times New Roman" w:eastAsia="Times New Roman" w:hAnsi="Times New Roman" w:cs="Times New Roman"/>
          <w:color w:val="000000" w:themeColor="text1"/>
          <w:sz w:val="24"/>
          <w:szCs w:val="24"/>
          <w:lang w:val="en-US" w:eastAsia="en-US"/>
        </w:rPr>
        <w:t>XRD studies of quartzo</w:t>
      </w:r>
      <w:r w:rsidR="00E24C29" w:rsidRPr="00483490">
        <w:rPr>
          <w:rFonts w:ascii="Times New Roman" w:eastAsia="Times New Roman" w:hAnsi="Times New Roman" w:cs="Times New Roman"/>
          <w:color w:val="000000" w:themeColor="text1"/>
          <w:sz w:val="24"/>
          <w:szCs w:val="24"/>
          <w:lang w:val="en-US" w:eastAsia="en-US"/>
        </w:rPr>
        <w:t>-</w:t>
      </w:r>
      <w:r w:rsidRPr="00483490">
        <w:rPr>
          <w:rFonts w:ascii="Times New Roman" w:eastAsia="Times New Roman" w:hAnsi="Times New Roman" w:cs="Times New Roman"/>
          <w:color w:val="000000" w:themeColor="text1"/>
          <w:sz w:val="24"/>
          <w:szCs w:val="24"/>
          <w:lang w:val="en-US" w:eastAsia="en-US"/>
        </w:rPr>
        <w:t>feldspat</w:t>
      </w:r>
      <w:r w:rsidR="00855748" w:rsidRPr="00483490">
        <w:rPr>
          <w:rFonts w:ascii="Times New Roman" w:eastAsia="Times New Roman" w:hAnsi="Times New Roman" w:cs="Times New Roman"/>
          <w:color w:val="000000" w:themeColor="text1"/>
          <w:sz w:val="24"/>
          <w:szCs w:val="24"/>
          <w:lang w:val="en-US" w:eastAsia="en-US"/>
        </w:rPr>
        <w:t>h</w:t>
      </w:r>
      <w:r w:rsidRPr="00483490">
        <w:rPr>
          <w:rFonts w:ascii="Times New Roman" w:eastAsia="Times New Roman" w:hAnsi="Times New Roman" w:cs="Times New Roman"/>
          <w:color w:val="000000" w:themeColor="text1"/>
          <w:sz w:val="24"/>
          <w:szCs w:val="24"/>
          <w:lang w:val="en-US" w:eastAsia="en-US"/>
        </w:rPr>
        <w:t xml:space="preserve">ic gneiss core samples </w:t>
      </w:r>
      <w:r w:rsidR="003339E6" w:rsidRPr="00483490">
        <w:rPr>
          <w:rFonts w:ascii="Times New Roman" w:eastAsia="Times New Roman" w:hAnsi="Times New Roman" w:cs="Times New Roman"/>
          <w:color w:val="000000" w:themeColor="text1"/>
          <w:sz w:val="24"/>
          <w:szCs w:val="24"/>
          <w:lang w:val="en-US" w:eastAsia="en-US"/>
        </w:rPr>
        <w:t>(fig</w:t>
      </w:r>
      <w:r w:rsidR="003A2DD9" w:rsidRPr="00483490">
        <w:rPr>
          <w:rFonts w:ascii="Times New Roman" w:eastAsia="Times New Roman" w:hAnsi="Times New Roman" w:cs="Times New Roman"/>
          <w:color w:val="000000" w:themeColor="text1"/>
          <w:sz w:val="24"/>
          <w:szCs w:val="24"/>
          <w:lang w:val="en-US" w:eastAsia="en-US"/>
        </w:rPr>
        <w:t>.</w:t>
      </w:r>
      <w:r w:rsidR="000640AE" w:rsidRPr="00483490">
        <w:rPr>
          <w:rFonts w:ascii="Times New Roman" w:eastAsia="Times New Roman" w:hAnsi="Times New Roman" w:cs="Times New Roman"/>
          <w:color w:val="000000" w:themeColor="text1"/>
          <w:sz w:val="24"/>
          <w:szCs w:val="24"/>
          <w:lang w:val="en-US" w:eastAsia="en-US"/>
        </w:rPr>
        <w:t>13</w:t>
      </w:r>
      <w:r w:rsidR="003339E6" w:rsidRPr="00483490">
        <w:rPr>
          <w:rFonts w:ascii="Times New Roman" w:eastAsia="Times New Roman" w:hAnsi="Times New Roman" w:cs="Times New Roman"/>
          <w:color w:val="000000" w:themeColor="text1"/>
          <w:sz w:val="24"/>
          <w:szCs w:val="24"/>
          <w:lang w:val="en-US" w:eastAsia="en-US"/>
        </w:rPr>
        <w:t xml:space="preserve">) </w:t>
      </w:r>
      <w:r w:rsidRPr="00483490">
        <w:rPr>
          <w:rFonts w:ascii="Times New Roman" w:eastAsia="Times New Roman" w:hAnsi="Times New Roman" w:cs="Times New Roman"/>
          <w:color w:val="000000" w:themeColor="text1"/>
          <w:sz w:val="24"/>
          <w:szCs w:val="24"/>
          <w:lang w:val="en-US" w:eastAsia="en-US"/>
        </w:rPr>
        <w:t>exhibits mineral peaks for quartz, orthoclase, microcline, andesine, almandine, graphite, biotite, kaolinite, titanite, pyrite and</w:t>
      </w:r>
      <w:r w:rsidR="00845A82" w:rsidRPr="00483490">
        <w:rPr>
          <w:rFonts w:ascii="Times New Roman" w:eastAsia="Times New Roman" w:hAnsi="Times New Roman" w:cs="Times New Roman"/>
          <w:color w:val="000000" w:themeColor="text1"/>
          <w:sz w:val="24"/>
          <w:szCs w:val="24"/>
          <w:lang w:val="en-US" w:eastAsia="en-US"/>
        </w:rPr>
        <w:t xml:space="preserve"> epidote of variable intensity.</w:t>
      </w:r>
    </w:p>
    <w:p w14:paraId="0804789F" w14:textId="77777777" w:rsidR="007B3BE1" w:rsidRPr="00483490" w:rsidRDefault="007B3BE1" w:rsidP="00E142B8">
      <w:pPr>
        <w:pStyle w:val="NoSpacing"/>
        <w:tabs>
          <w:tab w:val="left" w:pos="720"/>
        </w:tabs>
        <w:spacing w:line="360" w:lineRule="auto"/>
        <w:ind w:right="-164"/>
        <w:jc w:val="center"/>
        <w:rPr>
          <w:rFonts w:ascii="Times New Roman" w:eastAsia="Times New Roman" w:hAnsi="Times New Roman" w:cs="Times New Roman"/>
          <w:color w:val="000000" w:themeColor="text1"/>
          <w:sz w:val="24"/>
          <w:szCs w:val="24"/>
          <w:lang w:val="en-US" w:eastAsia="en-US"/>
        </w:rPr>
      </w:pPr>
      <w:r w:rsidRPr="00483490">
        <w:rPr>
          <w:rFonts w:ascii="Times New Roman" w:eastAsia="Times New Roman" w:hAnsi="Times New Roman" w:cs="Times New Roman"/>
          <w:noProof/>
          <w:color w:val="000000" w:themeColor="text1"/>
          <w:sz w:val="24"/>
          <w:szCs w:val="24"/>
          <w:lang w:val="en-US" w:eastAsia="en-US" w:bidi="or-IN"/>
        </w:rPr>
        <w:lastRenderedPageBreak/>
        <w:drawing>
          <wp:inline distT="0" distB="0" distL="0" distR="0" wp14:anchorId="0257FF6B" wp14:editId="662EF2F3">
            <wp:extent cx="3734253" cy="5474846"/>
            <wp:effectExtent l="6032" t="0" r="6033" b="6032"/>
            <wp:docPr id="19" name="Picture 19" descr="C:\Users\HP\Desktop\Naringpanga South GR\XRD DATA\NXRD- 8 to 14\NXRD-14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HP\Desktop\Naringpanga South GR\XRD DATA\NXRD- 8 to 14\NXRD-14P.jpg"/>
                    <pic:cNvPicPr>
                      <a:picLocks noChangeAspect="1" noChangeArrowheads="1"/>
                    </pic:cNvPicPr>
                  </pic:nvPicPr>
                  <pic:blipFill rotWithShape="1">
                    <a:blip r:embed="rId45" cstate="print">
                      <a:extLst>
                        <a:ext uri="{BEBA8EAE-BF5A-486C-A8C5-ECC9F3942E4B}">
                          <a14:imgProps xmlns:a14="http://schemas.microsoft.com/office/drawing/2010/main">
                            <a14:imgLayer r:embed="rId46">
                              <a14:imgEffect>
                                <a14:sharpenSoften amount="25000"/>
                              </a14:imgEffect>
                            </a14:imgLayer>
                          </a14:imgProps>
                        </a:ext>
                        <a:ext uri="{28A0092B-C50C-407E-A947-70E740481C1C}">
                          <a14:useLocalDpi xmlns:a14="http://schemas.microsoft.com/office/drawing/2010/main" val="0"/>
                        </a:ext>
                      </a:extLst>
                    </a:blip>
                    <a:srcRect l="6882" t="1521" r="5276" b="7087"/>
                    <a:stretch/>
                  </pic:blipFill>
                  <pic:spPr bwMode="auto">
                    <a:xfrm rot="5400000">
                      <a:off x="0" y="0"/>
                      <a:ext cx="3784687" cy="5548788"/>
                    </a:xfrm>
                    <a:prstGeom prst="rect">
                      <a:avLst/>
                    </a:prstGeom>
                    <a:noFill/>
                    <a:ln>
                      <a:noFill/>
                    </a:ln>
                    <a:extLst>
                      <a:ext uri="{53640926-AAD7-44D8-BBD7-CCE9431645EC}">
                        <a14:shadowObscured xmlns:a14="http://schemas.microsoft.com/office/drawing/2010/main"/>
                      </a:ext>
                    </a:extLst>
                  </pic:spPr>
                </pic:pic>
              </a:graphicData>
            </a:graphic>
          </wp:inline>
        </w:drawing>
      </w:r>
    </w:p>
    <w:p w14:paraId="1423B252" w14:textId="4F4E143C" w:rsidR="00840784" w:rsidRPr="00483490" w:rsidRDefault="003D0DE7" w:rsidP="00E9276D">
      <w:pPr>
        <w:pStyle w:val="NoSpacing"/>
        <w:tabs>
          <w:tab w:val="left" w:pos="720"/>
          <w:tab w:val="left" w:pos="4388"/>
          <w:tab w:val="center" w:pos="4873"/>
        </w:tabs>
        <w:spacing w:line="360" w:lineRule="auto"/>
        <w:ind w:right="-341" w:firstLine="720"/>
        <w:rPr>
          <w:rFonts w:ascii="Times New Roman" w:eastAsia="Times New Roman" w:hAnsi="Times New Roman" w:cs="Times New Roman"/>
          <w:b/>
          <w:color w:val="000000" w:themeColor="text1"/>
          <w:sz w:val="24"/>
          <w:szCs w:val="24"/>
          <w:lang w:val="en-US" w:eastAsia="en-US"/>
        </w:rPr>
      </w:pPr>
      <w:r w:rsidRPr="00483490">
        <w:rPr>
          <w:rFonts w:ascii="Times New Roman" w:eastAsia="Times New Roman" w:hAnsi="Times New Roman" w:cs="Times New Roman"/>
          <w:b/>
          <w:color w:val="000000" w:themeColor="text1"/>
          <w:sz w:val="24"/>
          <w:szCs w:val="24"/>
          <w:lang w:val="en-US" w:eastAsia="en-US"/>
        </w:rPr>
        <w:t>Fig.</w:t>
      </w:r>
      <w:r w:rsidRPr="00483490">
        <w:rPr>
          <w:rFonts w:ascii="Times New Roman" w:eastAsia="Times New Roman" w:hAnsi="Times New Roman" w:cs="Times New Roman"/>
          <w:b/>
          <w:color w:val="FF0000"/>
          <w:sz w:val="24"/>
          <w:szCs w:val="24"/>
          <w:lang w:val="en-US" w:eastAsia="en-US"/>
        </w:rPr>
        <w:t xml:space="preserve"> </w:t>
      </w:r>
      <w:r w:rsidR="00A870CC" w:rsidRPr="00483490">
        <w:rPr>
          <w:rFonts w:ascii="Times New Roman" w:eastAsia="Times New Roman" w:hAnsi="Times New Roman" w:cs="Times New Roman"/>
          <w:b/>
          <w:sz w:val="24"/>
          <w:szCs w:val="24"/>
          <w:lang w:val="en-US" w:eastAsia="en-US"/>
        </w:rPr>
        <w:t>13</w:t>
      </w:r>
      <w:r w:rsidRPr="00483490">
        <w:rPr>
          <w:rFonts w:ascii="Times New Roman" w:eastAsia="Times New Roman" w:hAnsi="Times New Roman" w:cs="Times New Roman"/>
          <w:b/>
          <w:sz w:val="24"/>
          <w:szCs w:val="24"/>
          <w:lang w:val="en-US" w:eastAsia="en-US"/>
        </w:rPr>
        <w:t xml:space="preserve">: </w:t>
      </w:r>
      <w:r w:rsidRPr="00483490">
        <w:rPr>
          <w:rFonts w:ascii="Times New Roman" w:hAnsi="Times New Roman" w:cs="Times New Roman"/>
          <w:b/>
          <w:color w:val="000000" w:themeColor="text1"/>
          <w:sz w:val="24"/>
          <w:szCs w:val="24"/>
        </w:rPr>
        <w:t xml:space="preserve">XRD peaks of graphite bearing </w:t>
      </w:r>
      <w:r w:rsidRPr="00483490">
        <w:rPr>
          <w:rFonts w:ascii="Times New Roman" w:eastAsia="Times New Roman" w:hAnsi="Times New Roman" w:cs="Times New Roman"/>
          <w:b/>
          <w:color w:val="000000" w:themeColor="text1"/>
          <w:sz w:val="24"/>
          <w:szCs w:val="24"/>
          <w:lang w:val="en-US" w:eastAsia="en-US"/>
        </w:rPr>
        <w:t>Quartzo-Feldspathic gneiss core samples.</w:t>
      </w:r>
    </w:p>
    <w:p w14:paraId="778B39AD" w14:textId="583FC94B" w:rsidR="00E142B8" w:rsidRPr="00483490" w:rsidRDefault="00E142B8" w:rsidP="00870161">
      <w:pPr>
        <w:pStyle w:val="NoSpacing"/>
        <w:tabs>
          <w:tab w:val="left" w:pos="720"/>
          <w:tab w:val="left" w:pos="4388"/>
          <w:tab w:val="center" w:pos="4873"/>
        </w:tabs>
        <w:spacing w:line="360" w:lineRule="auto"/>
        <w:ind w:right="-341"/>
        <w:rPr>
          <w:rFonts w:ascii="Times New Roman" w:eastAsia="Times New Roman" w:hAnsi="Times New Roman" w:cs="Times New Roman"/>
          <w:b/>
          <w:color w:val="000000" w:themeColor="text1"/>
          <w:sz w:val="24"/>
          <w:szCs w:val="24"/>
          <w:lang w:val="en-US" w:eastAsia="en-US"/>
        </w:rPr>
      </w:pP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680"/>
        <w:gridCol w:w="2895"/>
        <w:gridCol w:w="3156"/>
      </w:tblGrid>
      <w:tr w:rsidR="00840784" w:rsidRPr="00483490" w14:paraId="52C2CF20" w14:textId="77777777" w:rsidTr="00792734">
        <w:trPr>
          <w:trHeight w:val="3430"/>
          <w:jc w:val="center"/>
        </w:trPr>
        <w:tc>
          <w:tcPr>
            <w:tcW w:w="2680" w:type="dxa"/>
          </w:tcPr>
          <w:p w14:paraId="4F108AF8" w14:textId="77777777" w:rsidR="00EB3C3E" w:rsidRPr="00483490" w:rsidRDefault="00840784" w:rsidP="00E64119">
            <w:pPr>
              <w:pStyle w:val="NoSpacing"/>
              <w:spacing w:line="276" w:lineRule="auto"/>
              <w:ind w:right="-164"/>
              <w:jc w:val="center"/>
              <w:rPr>
                <w:rFonts w:ascii="Times New Roman" w:hAnsi="Times New Roman"/>
              </w:rPr>
            </w:pPr>
            <w:r w:rsidRPr="00483490">
              <w:rPr>
                <w:rFonts w:ascii="Times New Roman" w:hAnsi="Times New Roman"/>
                <w:noProof/>
                <w:lang w:val="en-US" w:eastAsia="en-US" w:bidi="or-IN"/>
              </w:rPr>
              <w:drawing>
                <wp:inline distT="0" distB="0" distL="0" distR="0" wp14:anchorId="39066FED" wp14:editId="322B3F47">
                  <wp:extent cx="2282192" cy="782955"/>
                  <wp:effectExtent l="6667" t="0" r="0" b="0"/>
                  <wp:docPr id="1035" name="Picture 1035" descr="C:\Users\HP\Desktop\Naringpanga South GR\GR  photo\Core photo\DSC013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P\Desktop\Naringpanga South GR\GR  photo\Core photo\DSC01312.JPG"/>
                          <pic:cNvPicPr>
                            <a:picLocks noChangeAspect="1" noChangeArrowheads="1"/>
                          </pic:cNvPicPr>
                        </pic:nvPicPr>
                        <pic:blipFill rotWithShape="1">
                          <a:blip r:embed="rId47" cstate="print">
                            <a:extLst>
                              <a:ext uri="{BEBA8EAE-BF5A-486C-A8C5-ECC9F3942E4B}">
                                <a14:imgProps xmlns:a14="http://schemas.microsoft.com/office/drawing/2010/main">
                                  <a14:imgLayer r:embed="rId48">
                                    <a14:imgEffect>
                                      <a14:brightnessContrast bright="40000" contrast="20000"/>
                                    </a14:imgEffect>
                                  </a14:imgLayer>
                                </a14:imgProps>
                              </a:ext>
                              <a:ext uri="{28A0092B-C50C-407E-A947-70E740481C1C}">
                                <a14:useLocalDpi xmlns:a14="http://schemas.microsoft.com/office/drawing/2010/main" val="0"/>
                              </a:ext>
                            </a:extLst>
                          </a:blip>
                          <a:srcRect l="3443" t="23805" b="34064"/>
                          <a:stretch/>
                        </pic:blipFill>
                        <pic:spPr bwMode="auto">
                          <a:xfrm rot="5400000">
                            <a:off x="0" y="0"/>
                            <a:ext cx="2282221" cy="782965"/>
                          </a:xfrm>
                          <a:prstGeom prst="rect">
                            <a:avLst/>
                          </a:prstGeom>
                          <a:noFill/>
                          <a:ln>
                            <a:noFill/>
                          </a:ln>
                          <a:extLst>
                            <a:ext uri="{53640926-AAD7-44D8-BBD7-CCE9431645EC}">
                              <a14:shadowObscured xmlns:a14="http://schemas.microsoft.com/office/drawing/2010/main"/>
                            </a:ext>
                          </a:extLst>
                        </pic:spPr>
                      </pic:pic>
                    </a:graphicData>
                  </a:graphic>
                </wp:inline>
              </w:drawing>
            </w:r>
          </w:p>
          <w:p w14:paraId="06F75443" w14:textId="5405136A" w:rsidR="00840784" w:rsidRPr="00483490" w:rsidRDefault="00840784" w:rsidP="00E64119">
            <w:pPr>
              <w:pStyle w:val="NoSpacing"/>
              <w:spacing w:line="276" w:lineRule="auto"/>
              <w:ind w:right="-164"/>
              <w:jc w:val="center"/>
              <w:rPr>
                <w:rFonts w:ascii="Times New Roman" w:hAnsi="Times New Roman"/>
              </w:rPr>
            </w:pPr>
            <w:r w:rsidRPr="00483490">
              <w:rPr>
                <w:rFonts w:ascii="Times New Roman" w:eastAsia="Times New Roman" w:hAnsi="Times New Roman"/>
                <w:b/>
                <w:color w:val="000000" w:themeColor="text1"/>
                <w:sz w:val="24"/>
                <w:szCs w:val="24"/>
                <w:lang w:val="en-US" w:eastAsia="en-US"/>
              </w:rPr>
              <w:t>(</w:t>
            </w:r>
            <w:r w:rsidR="00EB3C3E" w:rsidRPr="00483490">
              <w:rPr>
                <w:rFonts w:ascii="Times New Roman" w:eastAsia="Times New Roman" w:hAnsi="Times New Roman"/>
                <w:b/>
                <w:color w:val="000000" w:themeColor="text1"/>
                <w:sz w:val="24"/>
                <w:szCs w:val="24"/>
                <w:lang w:val="en-US" w:eastAsia="en-US"/>
              </w:rPr>
              <w:t>a</w:t>
            </w:r>
            <w:r w:rsidRPr="00483490">
              <w:rPr>
                <w:rFonts w:ascii="Times New Roman" w:eastAsia="Times New Roman" w:hAnsi="Times New Roman"/>
                <w:b/>
                <w:color w:val="000000" w:themeColor="text1"/>
                <w:sz w:val="24"/>
                <w:szCs w:val="24"/>
                <w:lang w:val="en-US" w:eastAsia="en-US"/>
              </w:rPr>
              <w:t>)</w:t>
            </w:r>
          </w:p>
        </w:tc>
        <w:tc>
          <w:tcPr>
            <w:tcW w:w="2895" w:type="dxa"/>
          </w:tcPr>
          <w:p w14:paraId="59683EF8" w14:textId="75927660" w:rsidR="00840784" w:rsidRPr="00483490" w:rsidRDefault="00792734" w:rsidP="00E64119">
            <w:pPr>
              <w:pStyle w:val="NoSpacing"/>
              <w:spacing w:line="276" w:lineRule="auto"/>
              <w:ind w:right="-164"/>
              <w:jc w:val="center"/>
              <w:rPr>
                <w:rFonts w:ascii="Times New Roman" w:hAnsi="Times New Roman"/>
              </w:rPr>
            </w:pPr>
            <w:r w:rsidRPr="00483490">
              <w:rPr>
                <w:rFonts w:ascii="Times New Roman" w:hAnsi="Times New Roman"/>
                <w:noProof/>
                <w:lang w:val="en-US" w:eastAsia="en-US" w:bidi="or-IN"/>
              </w:rPr>
              <w:drawing>
                <wp:anchor distT="0" distB="0" distL="114300" distR="114300" simplePos="0" relativeHeight="251648000" behindDoc="0" locked="0" layoutInCell="1" allowOverlap="1" wp14:anchorId="5968281D" wp14:editId="402748F4">
                  <wp:simplePos x="0" y="0"/>
                  <wp:positionH relativeFrom="column">
                    <wp:posOffset>90805</wp:posOffset>
                  </wp:positionH>
                  <wp:positionV relativeFrom="paragraph">
                    <wp:posOffset>62865</wp:posOffset>
                  </wp:positionV>
                  <wp:extent cx="1628140" cy="2247900"/>
                  <wp:effectExtent l="0" t="0" r="0" b="0"/>
                  <wp:wrapSquare wrapText="bothSides"/>
                  <wp:docPr id="1041" name="Picture 1041" descr="C:\Users\HP\Desktop\Naringpanga South GR\GR  photo\Altered Q-F Gneiss Nala wall.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HP\Desktop\Naringpanga South GR\GR  photo\Altered Q-F Gneiss Nala wall.jpeg"/>
                          <pic:cNvPicPr>
                            <a:picLocks noChangeAspect="1" noChangeArrowheads="1"/>
                          </pic:cNvPicPr>
                        </pic:nvPicPr>
                        <pic:blipFill rotWithShape="1">
                          <a:blip r:embed="rId49" cstate="print">
                            <a:extLst>
                              <a:ext uri="{BEBA8EAE-BF5A-486C-A8C5-ECC9F3942E4B}">
                                <a14:imgProps xmlns:a14="http://schemas.microsoft.com/office/drawing/2010/main">
                                  <a14:imgLayer r:embed="rId50">
                                    <a14:imgEffect>
                                      <a14:brightnessContrast bright="20000" contrast="-20000"/>
                                    </a14:imgEffect>
                                  </a14:imgLayer>
                                </a14:imgProps>
                              </a:ext>
                              <a:ext uri="{28A0092B-C50C-407E-A947-70E740481C1C}">
                                <a14:useLocalDpi xmlns:a14="http://schemas.microsoft.com/office/drawing/2010/main" val="0"/>
                              </a:ext>
                            </a:extLst>
                          </a:blip>
                          <a:srcRect l="13750"/>
                          <a:stretch/>
                        </pic:blipFill>
                        <pic:spPr bwMode="auto">
                          <a:xfrm>
                            <a:off x="0" y="0"/>
                            <a:ext cx="1628140" cy="224790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840784" w:rsidRPr="00483490">
              <w:rPr>
                <w:rFonts w:ascii="Times New Roman" w:eastAsia="Times New Roman" w:hAnsi="Times New Roman"/>
                <w:b/>
                <w:color w:val="000000" w:themeColor="text1"/>
                <w:sz w:val="24"/>
                <w:szCs w:val="24"/>
                <w:lang w:val="en-US" w:eastAsia="en-US"/>
              </w:rPr>
              <w:t>(b)</w:t>
            </w:r>
          </w:p>
        </w:tc>
        <w:tc>
          <w:tcPr>
            <w:tcW w:w="3156" w:type="dxa"/>
          </w:tcPr>
          <w:p w14:paraId="0F448584" w14:textId="5D841955" w:rsidR="00840784" w:rsidRPr="00483490" w:rsidRDefault="00792734" w:rsidP="00E64119">
            <w:pPr>
              <w:pStyle w:val="NoSpacing"/>
              <w:spacing w:line="276" w:lineRule="auto"/>
              <w:ind w:right="-164"/>
              <w:jc w:val="center"/>
              <w:rPr>
                <w:rFonts w:ascii="Times New Roman" w:hAnsi="Times New Roman"/>
              </w:rPr>
            </w:pPr>
            <w:r w:rsidRPr="00483490">
              <w:rPr>
                <w:rFonts w:ascii="Times New Roman" w:hAnsi="Times New Roman"/>
                <w:noProof/>
                <w:lang w:val="en-US" w:eastAsia="en-US" w:bidi="or-IN"/>
              </w:rPr>
              <w:drawing>
                <wp:anchor distT="0" distB="0" distL="114300" distR="114300" simplePos="0" relativeHeight="251646976" behindDoc="0" locked="0" layoutInCell="1" allowOverlap="1" wp14:anchorId="557415FF" wp14:editId="3E26A164">
                  <wp:simplePos x="0" y="0"/>
                  <wp:positionH relativeFrom="column">
                    <wp:posOffset>24130</wp:posOffset>
                  </wp:positionH>
                  <wp:positionV relativeFrom="paragraph">
                    <wp:posOffset>62865</wp:posOffset>
                  </wp:positionV>
                  <wp:extent cx="1857375" cy="2247900"/>
                  <wp:effectExtent l="0" t="0" r="9525" b="0"/>
                  <wp:wrapSquare wrapText="bothSides"/>
                  <wp:docPr id="1036" name="Picture 1036" descr="C:\Users\HP\Desktop\Naringpanga South GR\GR  photo\Gar-Q-F-Gneiss.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HP\Desktop\Naringpanga South GR\GR  photo\Gar-Q-F-Gneiss.jpeg"/>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857375" cy="2247900"/>
                          </a:xfrm>
                          <a:prstGeom prst="rect">
                            <a:avLst/>
                          </a:prstGeom>
                          <a:noFill/>
                          <a:ln>
                            <a:noFill/>
                          </a:ln>
                        </pic:spPr>
                      </pic:pic>
                    </a:graphicData>
                  </a:graphic>
                  <wp14:sizeRelH relativeFrom="page">
                    <wp14:pctWidth>0</wp14:pctWidth>
                  </wp14:sizeRelH>
                  <wp14:sizeRelV relativeFrom="page">
                    <wp14:pctHeight>0</wp14:pctHeight>
                  </wp14:sizeRelV>
                </wp:anchor>
              </w:drawing>
            </w:r>
            <w:r w:rsidR="00840784" w:rsidRPr="00483490">
              <w:rPr>
                <w:rFonts w:ascii="Times New Roman" w:eastAsia="Times New Roman" w:hAnsi="Times New Roman"/>
                <w:b/>
                <w:color w:val="000000" w:themeColor="text1"/>
                <w:sz w:val="24"/>
                <w:szCs w:val="24"/>
                <w:lang w:val="en-US" w:eastAsia="en-US"/>
              </w:rPr>
              <w:t>(c)</w:t>
            </w:r>
          </w:p>
        </w:tc>
      </w:tr>
    </w:tbl>
    <w:p w14:paraId="20AB3311" w14:textId="77777777" w:rsidR="00840784" w:rsidRPr="00483490" w:rsidRDefault="00840784" w:rsidP="00E64119">
      <w:pPr>
        <w:pStyle w:val="NoSpacing"/>
        <w:tabs>
          <w:tab w:val="left" w:pos="720"/>
          <w:tab w:val="left" w:pos="4388"/>
          <w:tab w:val="center" w:pos="4873"/>
        </w:tabs>
        <w:spacing w:line="360" w:lineRule="auto"/>
        <w:ind w:right="-164" w:firstLine="720"/>
        <w:rPr>
          <w:rFonts w:ascii="Times New Roman" w:eastAsia="Times New Roman" w:hAnsi="Times New Roman" w:cs="Times New Roman"/>
          <w:b/>
          <w:color w:val="000000" w:themeColor="text1"/>
          <w:sz w:val="24"/>
          <w:szCs w:val="24"/>
          <w:lang w:val="en-US" w:eastAsia="en-US"/>
        </w:rPr>
      </w:pPr>
    </w:p>
    <w:p w14:paraId="70F885B2" w14:textId="03E51B57" w:rsidR="00FA3C58" w:rsidRPr="00483490" w:rsidRDefault="00840784" w:rsidP="00792734">
      <w:pPr>
        <w:spacing w:line="360" w:lineRule="auto"/>
        <w:ind w:left="360" w:right="-164"/>
        <w:jc w:val="both"/>
        <w:rPr>
          <w:b/>
          <w:color w:val="000000" w:themeColor="text1"/>
          <w:sz w:val="24"/>
          <w:szCs w:val="24"/>
        </w:rPr>
      </w:pPr>
      <w:r w:rsidRPr="00483490">
        <w:rPr>
          <w:b/>
          <w:color w:val="000000" w:themeColor="text1"/>
          <w:sz w:val="24"/>
          <w:szCs w:val="24"/>
        </w:rPr>
        <w:t>Fig</w:t>
      </w:r>
      <w:r w:rsidR="00BD1D0C" w:rsidRPr="00483490">
        <w:rPr>
          <w:b/>
          <w:color w:val="000000" w:themeColor="text1"/>
          <w:sz w:val="24"/>
          <w:szCs w:val="24"/>
        </w:rPr>
        <w:t>.</w:t>
      </w:r>
      <w:r w:rsidRPr="00483490">
        <w:rPr>
          <w:b/>
          <w:color w:val="000000" w:themeColor="text1"/>
          <w:sz w:val="24"/>
          <w:szCs w:val="24"/>
        </w:rPr>
        <w:t xml:space="preserve"> 1</w:t>
      </w:r>
      <w:r w:rsidR="00A870CC" w:rsidRPr="00483490">
        <w:rPr>
          <w:b/>
          <w:color w:val="000000" w:themeColor="text1"/>
          <w:sz w:val="24"/>
          <w:szCs w:val="24"/>
        </w:rPr>
        <w:t>4</w:t>
      </w:r>
      <w:r w:rsidRPr="00483490">
        <w:rPr>
          <w:b/>
          <w:color w:val="000000" w:themeColor="text1"/>
          <w:sz w:val="24"/>
          <w:szCs w:val="24"/>
        </w:rPr>
        <w:t>: a. Litho core of sheared migmatised quartzo</w:t>
      </w:r>
      <w:r w:rsidR="000D789B" w:rsidRPr="00483490">
        <w:rPr>
          <w:b/>
          <w:color w:val="000000" w:themeColor="text1"/>
          <w:sz w:val="24"/>
          <w:szCs w:val="24"/>
        </w:rPr>
        <w:t>-</w:t>
      </w:r>
      <w:r w:rsidRPr="00483490">
        <w:rPr>
          <w:b/>
          <w:color w:val="000000" w:themeColor="text1"/>
          <w:sz w:val="24"/>
          <w:szCs w:val="24"/>
        </w:rPr>
        <w:t>fel</w:t>
      </w:r>
      <w:r w:rsidR="000D789B" w:rsidRPr="00483490">
        <w:rPr>
          <w:b/>
          <w:color w:val="000000" w:themeColor="text1"/>
          <w:sz w:val="24"/>
          <w:szCs w:val="24"/>
        </w:rPr>
        <w:t>d</w:t>
      </w:r>
      <w:r w:rsidRPr="00483490">
        <w:rPr>
          <w:b/>
          <w:color w:val="000000" w:themeColor="text1"/>
          <w:sz w:val="24"/>
          <w:szCs w:val="24"/>
        </w:rPr>
        <w:t>spathic gneiss with melanosomes &amp; neosomes (BH No. 2) b. Migmatised quartzo-fel</w:t>
      </w:r>
      <w:r w:rsidR="000D789B" w:rsidRPr="00483490">
        <w:rPr>
          <w:b/>
          <w:color w:val="000000" w:themeColor="text1"/>
          <w:sz w:val="24"/>
          <w:szCs w:val="24"/>
        </w:rPr>
        <w:t>d</w:t>
      </w:r>
      <w:r w:rsidRPr="00483490">
        <w:rPr>
          <w:b/>
          <w:color w:val="000000" w:themeColor="text1"/>
          <w:sz w:val="24"/>
          <w:szCs w:val="24"/>
        </w:rPr>
        <w:t>spathic gneiss in Bangei Nala section.</w:t>
      </w:r>
    </w:p>
    <w:p w14:paraId="541692AB" w14:textId="2FA8DBF2" w:rsidR="00FA3C58" w:rsidRPr="00483490" w:rsidRDefault="00C648FA" w:rsidP="00E64119">
      <w:pPr>
        <w:pStyle w:val="NoSpacing"/>
        <w:tabs>
          <w:tab w:val="left" w:pos="720"/>
          <w:tab w:val="left" w:pos="4388"/>
          <w:tab w:val="center" w:pos="4873"/>
        </w:tabs>
        <w:spacing w:line="360" w:lineRule="auto"/>
        <w:ind w:right="-164"/>
        <w:jc w:val="both"/>
        <w:rPr>
          <w:rFonts w:ascii="Times New Roman" w:eastAsia="Times New Roman" w:hAnsi="Times New Roman" w:cs="Times New Roman"/>
          <w:b/>
          <w:color w:val="000000" w:themeColor="text1"/>
          <w:sz w:val="24"/>
          <w:szCs w:val="24"/>
          <w:lang w:val="en-US" w:eastAsia="en-US"/>
        </w:rPr>
      </w:pPr>
      <w:r w:rsidRPr="00483490">
        <w:rPr>
          <w:rFonts w:ascii="Times New Roman" w:hAnsi="Times New Roman" w:cs="Times New Roman"/>
          <w:noProof/>
          <w:sz w:val="24"/>
          <w:szCs w:val="24"/>
          <w:lang w:val="en-US" w:eastAsia="en-US" w:bidi="or-IN"/>
        </w:rPr>
        <w:lastRenderedPageBreak/>
        <w:drawing>
          <wp:anchor distT="0" distB="0" distL="114300" distR="114300" simplePos="0" relativeHeight="251649024" behindDoc="1" locked="0" layoutInCell="1" allowOverlap="1" wp14:anchorId="0644A3A7" wp14:editId="6B0A509E">
            <wp:simplePos x="0" y="0"/>
            <wp:positionH relativeFrom="column">
              <wp:posOffset>3287395</wp:posOffset>
            </wp:positionH>
            <wp:positionV relativeFrom="paragraph">
              <wp:posOffset>1633855</wp:posOffset>
            </wp:positionV>
            <wp:extent cx="633095" cy="5496560"/>
            <wp:effectExtent l="6668" t="0" r="2222" b="2223"/>
            <wp:wrapTight wrapText="bothSides">
              <wp:wrapPolygon edited="0">
                <wp:start x="21373" y="-26"/>
                <wp:lineTo x="574" y="-26"/>
                <wp:lineTo x="574" y="21534"/>
                <wp:lineTo x="21373" y="21534"/>
                <wp:lineTo x="21373" y="-26"/>
              </wp:wrapPolygon>
            </wp:wrapTight>
            <wp:docPr id="63" name="Picture 63" descr="C:\Users\HP\Desktop\Naringpanga South GR\Trace element Plots\legend.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HP\Desktop\Naringpanga South GR\Trace element Plots\legend.jpeg"/>
                    <pic:cNvPicPr>
                      <a:picLocks noChangeAspect="1" noChangeArrowheads="1"/>
                    </pic:cNvPicPr>
                  </pic:nvPicPr>
                  <pic:blipFill rotWithShape="1">
                    <a:blip r:embed="rId52">
                      <a:extLst>
                        <a:ext uri="{28A0092B-C50C-407E-A947-70E740481C1C}">
                          <a14:useLocalDpi xmlns:a14="http://schemas.microsoft.com/office/drawing/2010/main" val="0"/>
                        </a:ext>
                      </a:extLst>
                    </a:blip>
                    <a:srcRect l="8261" t="9677" r="67391"/>
                    <a:stretch/>
                  </pic:blipFill>
                  <pic:spPr bwMode="auto">
                    <a:xfrm rot="16200000">
                      <a:off x="0" y="0"/>
                      <a:ext cx="633095" cy="549656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483490">
        <w:rPr>
          <w:rFonts w:ascii="Times New Roman" w:hAnsi="Times New Roman" w:cs="Times New Roman"/>
          <w:noProof/>
          <w:color w:val="000000" w:themeColor="text1"/>
          <w:sz w:val="24"/>
          <w:szCs w:val="24"/>
          <w:lang w:val="en-US" w:eastAsia="en-US" w:bidi="or-IN"/>
        </w:rPr>
        <w:drawing>
          <wp:anchor distT="0" distB="0" distL="114300" distR="114300" simplePos="0" relativeHeight="251638784" behindDoc="1" locked="0" layoutInCell="1" allowOverlap="1" wp14:anchorId="48BE1130" wp14:editId="05C3AEB2">
            <wp:simplePos x="0" y="0"/>
            <wp:positionH relativeFrom="column">
              <wp:posOffset>-4445</wp:posOffset>
            </wp:positionH>
            <wp:positionV relativeFrom="paragraph">
              <wp:posOffset>1454150</wp:posOffset>
            </wp:positionV>
            <wp:extent cx="5360670" cy="2689225"/>
            <wp:effectExtent l="0" t="0" r="0" b="0"/>
            <wp:wrapTight wrapText="bothSides">
              <wp:wrapPolygon edited="0">
                <wp:start x="0" y="0"/>
                <wp:lineTo x="0" y="21421"/>
                <wp:lineTo x="21493" y="21421"/>
                <wp:lineTo x="21493" y="0"/>
                <wp:lineTo x="0" y="0"/>
              </wp:wrapPolygon>
            </wp:wrapTight>
            <wp:docPr id="35" name="Picture 35" descr="C:\Users\HP\Desktop\Naringpanga South GR\Trace element Plots\Pearce_et_al_spider.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HP\Desktop\Naringpanga South GR\Trace element Plots\Pearce_et_al_spider.jpeg"/>
                    <pic:cNvPicPr>
                      <a:picLocks noChangeAspect="1" noChangeArrowheads="1"/>
                    </pic:cNvPicPr>
                  </pic:nvPicPr>
                  <pic:blipFill rotWithShape="1">
                    <a:blip r:embed="rId53">
                      <a:extLst>
                        <a:ext uri="{28A0092B-C50C-407E-A947-70E740481C1C}">
                          <a14:useLocalDpi xmlns:a14="http://schemas.microsoft.com/office/drawing/2010/main" val="0"/>
                        </a:ext>
                      </a:extLst>
                    </a:blip>
                    <a:srcRect t="3307" r="2301" b="7798"/>
                    <a:stretch/>
                  </pic:blipFill>
                  <pic:spPr bwMode="auto">
                    <a:xfrm>
                      <a:off x="0" y="0"/>
                      <a:ext cx="5360670" cy="268922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FA3C58" w:rsidRPr="00483490">
        <w:rPr>
          <w:rFonts w:ascii="Times New Roman" w:hAnsi="Times New Roman" w:cs="Times New Roman"/>
          <w:sz w:val="24"/>
          <w:szCs w:val="24"/>
        </w:rPr>
        <w:t xml:space="preserve">        Figure 1</w:t>
      </w:r>
      <w:r w:rsidR="00A46F4C" w:rsidRPr="00483490">
        <w:rPr>
          <w:rFonts w:ascii="Times New Roman" w:hAnsi="Times New Roman" w:cs="Times New Roman"/>
          <w:sz w:val="24"/>
          <w:szCs w:val="24"/>
        </w:rPr>
        <w:t>4</w:t>
      </w:r>
      <w:r w:rsidR="00EE6C70" w:rsidRPr="00483490">
        <w:rPr>
          <w:rFonts w:ascii="Times New Roman" w:hAnsi="Times New Roman" w:cs="Times New Roman"/>
          <w:sz w:val="24"/>
          <w:szCs w:val="24"/>
        </w:rPr>
        <w:t>,</w:t>
      </w:r>
      <w:r w:rsidR="00DF449A" w:rsidRPr="00483490">
        <w:rPr>
          <w:rFonts w:ascii="Times New Roman" w:hAnsi="Times New Roman" w:cs="Times New Roman"/>
          <w:sz w:val="24"/>
          <w:szCs w:val="24"/>
        </w:rPr>
        <w:t xml:space="preserve"> </w:t>
      </w:r>
      <w:proofErr w:type="gramStart"/>
      <w:r w:rsidR="00CF3F11" w:rsidRPr="00483490">
        <w:rPr>
          <w:rFonts w:ascii="Times New Roman" w:hAnsi="Times New Roman" w:cs="Times New Roman"/>
          <w:sz w:val="24"/>
          <w:szCs w:val="24"/>
        </w:rPr>
        <w:t xml:space="preserve">a </w:t>
      </w:r>
      <w:r w:rsidR="00EE6C70" w:rsidRPr="00483490">
        <w:rPr>
          <w:rFonts w:ascii="Times New Roman" w:hAnsi="Times New Roman" w:cs="Times New Roman"/>
          <w:sz w:val="24"/>
          <w:szCs w:val="24"/>
        </w:rPr>
        <w:t>&amp;</w:t>
      </w:r>
      <w:proofErr w:type="gramEnd"/>
      <w:r w:rsidR="00EE6C70" w:rsidRPr="00483490">
        <w:rPr>
          <w:rFonts w:ascii="Times New Roman" w:hAnsi="Times New Roman" w:cs="Times New Roman"/>
          <w:sz w:val="24"/>
          <w:szCs w:val="24"/>
        </w:rPr>
        <w:t xml:space="preserve"> b</w:t>
      </w:r>
      <w:r w:rsidR="00FA3C58" w:rsidRPr="00483490">
        <w:rPr>
          <w:rFonts w:ascii="Times New Roman" w:hAnsi="Times New Roman" w:cs="Times New Roman"/>
          <w:sz w:val="24"/>
          <w:szCs w:val="24"/>
        </w:rPr>
        <w:t xml:space="preserve"> depicts the sheared migmatized quartzofeldspathic gneiss (BH No. 2), featuring alternating dark melanosomes and light neosomes formed by partial melting and recrystallization. Shearing is evident in the deformed banding and aligned mineral grains, reflecting tectonic stresses. </w:t>
      </w:r>
    </w:p>
    <w:p w14:paraId="37A653CA" w14:textId="60790834" w:rsidR="007B3BE1" w:rsidRPr="00483490" w:rsidRDefault="007B3BE1" w:rsidP="00E64119">
      <w:pPr>
        <w:widowControl/>
        <w:autoSpaceDE/>
        <w:autoSpaceDN/>
        <w:spacing w:line="360" w:lineRule="auto"/>
        <w:ind w:right="-164" w:firstLine="720"/>
        <w:jc w:val="center"/>
        <w:rPr>
          <w:color w:val="000000" w:themeColor="text1"/>
          <w:sz w:val="24"/>
          <w:szCs w:val="24"/>
        </w:rPr>
      </w:pPr>
    </w:p>
    <w:p w14:paraId="78FF95A7" w14:textId="18688062" w:rsidR="00D60621" w:rsidRPr="00483490" w:rsidRDefault="00D60621" w:rsidP="00E64119">
      <w:pPr>
        <w:widowControl/>
        <w:autoSpaceDE/>
        <w:autoSpaceDN/>
        <w:spacing w:line="360" w:lineRule="auto"/>
        <w:ind w:right="-164"/>
        <w:rPr>
          <w:color w:val="000000" w:themeColor="text1"/>
          <w:sz w:val="2"/>
          <w:szCs w:val="2"/>
        </w:rPr>
      </w:pPr>
    </w:p>
    <w:p w14:paraId="379B891E" w14:textId="77777777" w:rsidR="00C648FA" w:rsidRPr="00483490" w:rsidRDefault="008E0C60" w:rsidP="008E0C60">
      <w:pPr>
        <w:widowControl/>
        <w:autoSpaceDE/>
        <w:autoSpaceDN/>
        <w:spacing w:line="360" w:lineRule="auto"/>
        <w:ind w:right="-164"/>
        <w:rPr>
          <w:b/>
        </w:rPr>
      </w:pPr>
      <w:r w:rsidRPr="00483490">
        <w:rPr>
          <w:b/>
        </w:rPr>
        <w:t xml:space="preserve">                                 </w:t>
      </w:r>
    </w:p>
    <w:p w14:paraId="657ECFFB" w14:textId="77777777" w:rsidR="00870161" w:rsidRPr="00483490" w:rsidRDefault="00870161" w:rsidP="00C648FA">
      <w:pPr>
        <w:widowControl/>
        <w:autoSpaceDE/>
        <w:autoSpaceDN/>
        <w:spacing w:line="360" w:lineRule="auto"/>
        <w:ind w:right="-164"/>
        <w:jc w:val="center"/>
        <w:rPr>
          <w:b/>
        </w:rPr>
      </w:pPr>
    </w:p>
    <w:p w14:paraId="77F2A897" w14:textId="40A71935" w:rsidR="00483277" w:rsidRPr="00483490" w:rsidRDefault="00A870CC" w:rsidP="00C648FA">
      <w:pPr>
        <w:widowControl/>
        <w:autoSpaceDE/>
        <w:autoSpaceDN/>
        <w:spacing w:line="360" w:lineRule="auto"/>
        <w:ind w:right="-164"/>
        <w:jc w:val="center"/>
        <w:rPr>
          <w:b/>
          <w:color w:val="000000" w:themeColor="text1"/>
          <w:sz w:val="24"/>
          <w:szCs w:val="24"/>
        </w:rPr>
      </w:pPr>
      <w:r w:rsidRPr="00483490">
        <w:rPr>
          <w:b/>
        </w:rPr>
        <w:t>Fig. 15</w:t>
      </w:r>
      <w:r w:rsidR="006D6801" w:rsidRPr="00483490">
        <w:rPr>
          <w:b/>
        </w:rPr>
        <w:t xml:space="preserve"> (a): </w:t>
      </w:r>
      <w:r w:rsidR="006D6801" w:rsidRPr="00483490">
        <w:rPr>
          <w:b/>
          <w:color w:val="000000" w:themeColor="text1"/>
          <w:sz w:val="24"/>
          <w:szCs w:val="24"/>
        </w:rPr>
        <w:t>Spider plot of Trace elements</w:t>
      </w:r>
      <w:r w:rsidR="00343D69" w:rsidRPr="00483490">
        <w:rPr>
          <w:b/>
          <w:color w:val="000000" w:themeColor="text1"/>
          <w:sz w:val="24"/>
          <w:szCs w:val="24"/>
        </w:rPr>
        <w:t>.</w:t>
      </w:r>
    </w:p>
    <w:p w14:paraId="4DD47B19" w14:textId="6039F220" w:rsidR="0025701E" w:rsidRPr="00483490" w:rsidRDefault="00A46F4C" w:rsidP="00E64119">
      <w:pPr>
        <w:widowControl/>
        <w:autoSpaceDE/>
        <w:autoSpaceDN/>
        <w:spacing w:before="100" w:beforeAutospacing="1" w:after="100" w:afterAutospacing="1" w:line="360" w:lineRule="auto"/>
        <w:ind w:right="-164" w:firstLine="720"/>
        <w:jc w:val="both"/>
        <w:rPr>
          <w:sz w:val="24"/>
          <w:szCs w:val="24"/>
          <w:lang w:val="en-IN" w:eastAsia="en-IN"/>
        </w:rPr>
      </w:pPr>
      <w:r w:rsidRPr="00483490">
        <w:rPr>
          <w:bCs/>
          <w:sz w:val="24"/>
          <w:szCs w:val="24"/>
          <w:lang w:val="en-IN" w:eastAsia="en-IN"/>
        </w:rPr>
        <w:t>Figure 15</w:t>
      </w:r>
      <w:r w:rsidR="0025701E" w:rsidRPr="00483490">
        <w:rPr>
          <w:sz w:val="24"/>
          <w:szCs w:val="24"/>
          <w:lang w:val="en-IN" w:eastAsia="en-IN"/>
        </w:rPr>
        <w:t xml:space="preserve"> </w:t>
      </w:r>
      <w:r w:rsidR="00CF3F11" w:rsidRPr="00483490">
        <w:rPr>
          <w:sz w:val="24"/>
          <w:szCs w:val="24"/>
          <w:lang w:val="en-IN" w:eastAsia="en-IN"/>
        </w:rPr>
        <w:t>re</w:t>
      </w:r>
      <w:r w:rsidR="0025701E" w:rsidRPr="00483490">
        <w:rPr>
          <w:sz w:val="24"/>
          <w:szCs w:val="24"/>
          <w:lang w:val="en-IN" w:eastAsia="en-IN"/>
        </w:rPr>
        <w:t>presents (a) a spider plot and (b) tectonic discrimination plots (Pearce et al., 1984) to interpret the tectonic setting of the quartzo</w:t>
      </w:r>
      <w:r w:rsidR="00B31CF2" w:rsidRPr="00483490">
        <w:rPr>
          <w:sz w:val="24"/>
          <w:szCs w:val="24"/>
          <w:lang w:val="en-IN" w:eastAsia="en-IN"/>
        </w:rPr>
        <w:t>-</w:t>
      </w:r>
      <w:r w:rsidR="0025701E" w:rsidRPr="00483490">
        <w:rPr>
          <w:sz w:val="24"/>
          <w:szCs w:val="24"/>
          <w:lang w:val="en-IN" w:eastAsia="en-IN"/>
        </w:rPr>
        <w:t>feldspathic gneiss and its variants. The spider plot illustrates trace element dispersion patterns of 20 samples, showing enrichment in thorium, barium, and rubidium, along with depletion in niobium. These geochemical characteristics are indicative of granitic rocks formed in specific tectonic environments.</w:t>
      </w:r>
    </w:p>
    <w:p w14:paraId="6B8340BA" w14:textId="7DBF2FD5" w:rsidR="0025701E" w:rsidRPr="00483490" w:rsidRDefault="0025701E" w:rsidP="00E64119">
      <w:pPr>
        <w:widowControl/>
        <w:autoSpaceDE/>
        <w:autoSpaceDN/>
        <w:spacing w:before="100" w:beforeAutospacing="1" w:after="100" w:afterAutospacing="1" w:line="360" w:lineRule="auto"/>
        <w:ind w:right="-164" w:firstLine="720"/>
        <w:jc w:val="both"/>
        <w:rPr>
          <w:sz w:val="24"/>
          <w:szCs w:val="24"/>
          <w:lang w:val="en-IN" w:eastAsia="en-IN"/>
        </w:rPr>
      </w:pPr>
      <w:r w:rsidRPr="00483490">
        <w:rPr>
          <w:sz w:val="24"/>
          <w:szCs w:val="24"/>
          <w:lang w:val="en-IN" w:eastAsia="en-IN"/>
        </w:rPr>
        <w:t>The tectonic discrimination plots</w:t>
      </w:r>
      <w:r w:rsidR="001E5873" w:rsidRPr="00483490">
        <w:rPr>
          <w:sz w:val="24"/>
          <w:szCs w:val="24"/>
          <w:lang w:val="en-IN" w:eastAsia="en-IN"/>
        </w:rPr>
        <w:t xml:space="preserve"> (</w:t>
      </w:r>
      <w:r w:rsidR="00A46F4C" w:rsidRPr="00483490">
        <w:t>Fig. 15</w:t>
      </w:r>
      <w:r w:rsidR="001E5873" w:rsidRPr="00483490">
        <w:t>. b)</w:t>
      </w:r>
      <w:r w:rsidRPr="00483490">
        <w:rPr>
          <w:sz w:val="24"/>
          <w:szCs w:val="24"/>
          <w:lang w:val="en-IN" w:eastAsia="en-IN"/>
        </w:rPr>
        <w:t xml:space="preserve"> utilize trace element ratios such as Y/Nb, Ta+Yb/Rb, Yb/Ta, and Y+Nb/Rb to classify granitic rocks into ocean ridge granites (ORG), volcanic arc granites (VAG), within-plate granites (WPG), and collision granites (COLG). The </w:t>
      </w:r>
      <w:r w:rsidRPr="00483490">
        <w:rPr>
          <w:b/>
          <w:bCs/>
          <w:sz w:val="24"/>
          <w:szCs w:val="24"/>
          <w:lang w:val="en-IN" w:eastAsia="en-IN"/>
        </w:rPr>
        <w:t>Y+Nb vs. Rb plot</w:t>
      </w:r>
      <w:r w:rsidRPr="00483490">
        <w:rPr>
          <w:sz w:val="24"/>
          <w:szCs w:val="24"/>
          <w:lang w:val="en-IN" w:eastAsia="en-IN"/>
        </w:rPr>
        <w:t xml:space="preserve"> reveals most samples clustering in the WPG field, with minor extensions toward the syn-COLG field, suggesting a dominant within-plate tectonic setting. The </w:t>
      </w:r>
      <w:r w:rsidRPr="00483490">
        <w:rPr>
          <w:b/>
          <w:bCs/>
          <w:sz w:val="24"/>
          <w:szCs w:val="24"/>
          <w:lang w:val="en-IN" w:eastAsia="en-IN"/>
        </w:rPr>
        <w:t>Y vs. Nb plot</w:t>
      </w:r>
      <w:r w:rsidRPr="00483490">
        <w:rPr>
          <w:sz w:val="24"/>
          <w:szCs w:val="24"/>
          <w:lang w:val="en-IN" w:eastAsia="en-IN"/>
        </w:rPr>
        <w:t xml:space="preserve"> similarly places most points in the WPG field, with a few near </w:t>
      </w:r>
      <w:r w:rsidRPr="00483490">
        <w:rPr>
          <w:sz w:val="24"/>
          <w:szCs w:val="24"/>
          <w:lang w:val="en-IN" w:eastAsia="en-IN"/>
        </w:rPr>
        <w:lastRenderedPageBreak/>
        <w:t xml:space="preserve">the VAG and syn-COLG boundary, indicating mixed tectonic influences. The </w:t>
      </w:r>
      <w:r w:rsidRPr="00483490">
        <w:rPr>
          <w:b/>
          <w:bCs/>
          <w:sz w:val="24"/>
          <w:szCs w:val="24"/>
          <w:lang w:val="en-IN" w:eastAsia="en-IN"/>
        </w:rPr>
        <w:t>Ta+Yb vs. Rb</w:t>
      </w:r>
      <w:r w:rsidRPr="00483490">
        <w:rPr>
          <w:sz w:val="24"/>
          <w:szCs w:val="24"/>
          <w:lang w:val="en-IN" w:eastAsia="en-IN"/>
        </w:rPr>
        <w:t xml:space="preserve"> and </w:t>
      </w:r>
      <w:r w:rsidRPr="00483490">
        <w:rPr>
          <w:b/>
          <w:bCs/>
          <w:sz w:val="24"/>
          <w:szCs w:val="24"/>
          <w:lang w:val="en-IN" w:eastAsia="en-IN"/>
        </w:rPr>
        <w:t>Yb vs. Ta plots</w:t>
      </w:r>
      <w:r w:rsidRPr="00483490">
        <w:rPr>
          <w:sz w:val="24"/>
          <w:szCs w:val="24"/>
          <w:lang w:val="en-IN" w:eastAsia="en-IN"/>
        </w:rPr>
        <w:t xml:space="preserve"> consistently show a strong alignment within the WPG field, reinforcing the within-plate origin of these rocks.</w:t>
      </w:r>
      <w:r w:rsidR="00343D69" w:rsidRPr="00483490">
        <w:rPr>
          <w:sz w:val="24"/>
          <w:szCs w:val="24"/>
          <w:lang w:val="en-IN" w:eastAsia="en-IN"/>
        </w:rPr>
        <w:t xml:space="preserve"> </w:t>
      </w:r>
      <w:r w:rsidR="00343D69" w:rsidRPr="00483490">
        <w:rPr>
          <w:sz w:val="24"/>
        </w:rPr>
        <w:t>These geochemical patterns indicate a primarily within-plate granitic magma origin with minor volcanic arc contributions, reflecting a complex magmatic evolution. The spider and tectonic discrimination plots provide key insights into the tectonic setting and regional geological evolution of the quartzofeldspathic gneiss and its variants</w:t>
      </w:r>
      <w:r w:rsidR="00343D69" w:rsidRPr="00483490">
        <w:t>.</w:t>
      </w:r>
    </w:p>
    <w:p w14:paraId="58B3ED65" w14:textId="1E77CB01" w:rsidR="00483277" w:rsidRPr="00483490" w:rsidRDefault="00343D69" w:rsidP="00E64119">
      <w:pPr>
        <w:widowControl/>
        <w:autoSpaceDE/>
        <w:autoSpaceDN/>
        <w:spacing w:line="360" w:lineRule="auto"/>
        <w:ind w:right="-164"/>
        <w:jc w:val="center"/>
        <w:rPr>
          <w:color w:val="000000" w:themeColor="text1"/>
          <w:sz w:val="24"/>
          <w:szCs w:val="24"/>
        </w:rPr>
      </w:pPr>
      <w:r w:rsidRPr="00483490">
        <w:rPr>
          <w:noProof/>
          <w:color w:val="000000" w:themeColor="text1"/>
          <w:sz w:val="24"/>
          <w:szCs w:val="24"/>
          <w:lang w:bidi="or-IN"/>
        </w:rPr>
        <w:drawing>
          <wp:inline distT="0" distB="0" distL="0" distR="0" wp14:anchorId="4FB4850E" wp14:editId="3F11885A">
            <wp:extent cx="4107017" cy="4556098"/>
            <wp:effectExtent l="0" t="0" r="8255" b="0"/>
            <wp:docPr id="34" name="Picture 34" descr="C:\Users\HP\Desktop\Naringpanga South GR\Trace element Plots\Pearce_et_all_granite_classfn.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HP\Desktop\Naringpanga South GR\Trace element Plots\Pearce_et_all_granite_classfn.jpeg"/>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4135249" cy="4587417"/>
                    </a:xfrm>
                    <a:prstGeom prst="rect">
                      <a:avLst/>
                    </a:prstGeom>
                    <a:noFill/>
                    <a:ln>
                      <a:noFill/>
                    </a:ln>
                  </pic:spPr>
                </pic:pic>
              </a:graphicData>
            </a:graphic>
          </wp:inline>
        </w:drawing>
      </w:r>
    </w:p>
    <w:p w14:paraId="4CA7D33E" w14:textId="7E1777F0" w:rsidR="00343D69" w:rsidRPr="00483490" w:rsidRDefault="00A870CC" w:rsidP="00E64119">
      <w:pPr>
        <w:widowControl/>
        <w:autoSpaceDE/>
        <w:autoSpaceDN/>
        <w:spacing w:line="360" w:lineRule="auto"/>
        <w:ind w:right="-164"/>
        <w:jc w:val="center"/>
        <w:rPr>
          <w:b/>
          <w:color w:val="000000" w:themeColor="text1"/>
          <w:sz w:val="24"/>
          <w:szCs w:val="24"/>
        </w:rPr>
      </w:pPr>
      <w:r w:rsidRPr="00483490">
        <w:rPr>
          <w:b/>
        </w:rPr>
        <w:t>Fig. 15</w:t>
      </w:r>
      <w:r w:rsidR="00343D69" w:rsidRPr="00483490">
        <w:rPr>
          <w:b/>
        </w:rPr>
        <w:t xml:space="preserve"> (b): </w:t>
      </w:r>
      <w:r w:rsidR="00343D69" w:rsidRPr="00483490">
        <w:rPr>
          <w:b/>
          <w:color w:val="000000" w:themeColor="text1"/>
          <w:sz w:val="24"/>
          <w:szCs w:val="24"/>
        </w:rPr>
        <w:t>Discrimination plot of Y+Nb/Rb, Y/Nb, Ta+Yb/Rb, &amp; Yb/Ta.</w:t>
      </w:r>
    </w:p>
    <w:p w14:paraId="7BDD2F5D" w14:textId="77777777" w:rsidR="00343D69" w:rsidRPr="00483490" w:rsidRDefault="00343D69" w:rsidP="00E64119">
      <w:pPr>
        <w:widowControl/>
        <w:autoSpaceDE/>
        <w:autoSpaceDN/>
        <w:spacing w:line="360" w:lineRule="auto"/>
        <w:ind w:right="-164"/>
        <w:rPr>
          <w:color w:val="000000" w:themeColor="text1"/>
          <w:sz w:val="12"/>
          <w:szCs w:val="12"/>
        </w:rPr>
      </w:pPr>
    </w:p>
    <w:p w14:paraId="39618EA6" w14:textId="6B8CF162" w:rsidR="00343D69" w:rsidRPr="00483490" w:rsidRDefault="00EA71AC" w:rsidP="00E64119">
      <w:pPr>
        <w:widowControl/>
        <w:autoSpaceDE/>
        <w:autoSpaceDN/>
        <w:spacing w:line="360" w:lineRule="auto"/>
        <w:ind w:right="-164"/>
        <w:jc w:val="both"/>
        <w:rPr>
          <w:color w:val="000000" w:themeColor="text1"/>
          <w:sz w:val="24"/>
          <w:szCs w:val="24"/>
        </w:rPr>
      </w:pPr>
      <w:proofErr w:type="gramStart"/>
      <w:r w:rsidRPr="00483490">
        <w:rPr>
          <w:b/>
          <w:color w:val="000000" w:themeColor="text1"/>
          <w:sz w:val="24"/>
          <w:szCs w:val="24"/>
        </w:rPr>
        <w:t>(iv)</w:t>
      </w:r>
      <w:r w:rsidR="00B31DCD" w:rsidRPr="00483490">
        <w:rPr>
          <w:b/>
          <w:color w:val="000000" w:themeColor="text1"/>
          <w:sz w:val="24"/>
          <w:szCs w:val="24"/>
        </w:rPr>
        <w:t xml:space="preserve"> </w:t>
      </w:r>
      <w:r w:rsidR="00597512">
        <w:rPr>
          <w:b/>
          <w:color w:val="000000" w:themeColor="text1"/>
          <w:sz w:val="24"/>
          <w:szCs w:val="24"/>
        </w:rPr>
        <w:t xml:space="preserve"> </w:t>
      </w:r>
      <w:r w:rsidR="00343D69" w:rsidRPr="00483490">
        <w:rPr>
          <w:b/>
          <w:color w:val="000000" w:themeColor="text1"/>
          <w:sz w:val="24"/>
          <w:szCs w:val="24"/>
        </w:rPr>
        <w:t>Pegmatite</w:t>
      </w:r>
      <w:proofErr w:type="gramEnd"/>
      <w:r w:rsidR="00343D69" w:rsidRPr="00483490">
        <w:rPr>
          <w:b/>
          <w:color w:val="000000" w:themeColor="text1"/>
          <w:sz w:val="24"/>
          <w:szCs w:val="24"/>
        </w:rPr>
        <w:t xml:space="preserve"> &amp; vein quartz:</w:t>
      </w:r>
    </w:p>
    <w:p w14:paraId="45D43865" w14:textId="2930439E" w:rsidR="00DB3D93" w:rsidRPr="00483490" w:rsidRDefault="00343D69" w:rsidP="00E24C29">
      <w:pPr>
        <w:widowControl/>
        <w:autoSpaceDE/>
        <w:autoSpaceDN/>
        <w:spacing w:line="360" w:lineRule="auto"/>
        <w:ind w:right="-164" w:firstLine="720"/>
        <w:jc w:val="both"/>
        <w:rPr>
          <w:color w:val="000000"/>
          <w:sz w:val="24"/>
          <w:szCs w:val="24"/>
        </w:rPr>
      </w:pPr>
      <w:r w:rsidRPr="00483490">
        <w:rPr>
          <w:color w:val="000000"/>
          <w:sz w:val="24"/>
          <w:szCs w:val="24"/>
        </w:rPr>
        <w:t xml:space="preserve">Small veinlets of </w:t>
      </w:r>
      <w:r w:rsidR="00442C6E" w:rsidRPr="00483490">
        <w:rPr>
          <w:color w:val="000000"/>
          <w:sz w:val="24"/>
          <w:szCs w:val="24"/>
        </w:rPr>
        <w:t>pegmatoids</w:t>
      </w:r>
      <w:r w:rsidRPr="00483490">
        <w:rPr>
          <w:color w:val="000000"/>
          <w:sz w:val="24"/>
          <w:szCs w:val="24"/>
        </w:rPr>
        <w:t>/</w:t>
      </w:r>
      <w:r w:rsidR="0047050F" w:rsidRPr="00483490">
        <w:rPr>
          <w:color w:val="000000"/>
          <w:sz w:val="24"/>
          <w:szCs w:val="24"/>
        </w:rPr>
        <w:t xml:space="preserve"> </w:t>
      </w:r>
      <w:r w:rsidRPr="00483490">
        <w:rPr>
          <w:color w:val="000000"/>
          <w:sz w:val="24"/>
          <w:szCs w:val="24"/>
        </w:rPr>
        <w:t xml:space="preserve">silica within the host migmatites of khondalites &amp; quartzofelspathic gneiss are exposed on the Nala section both in northern and southern part of the area and also noticed in the borehole cuttings.  These are mainly composed of </w:t>
      </w:r>
      <w:r w:rsidRPr="00483490">
        <w:rPr>
          <w:color w:val="000000"/>
          <w:sz w:val="24"/>
          <w:szCs w:val="24"/>
        </w:rPr>
        <w:lastRenderedPageBreak/>
        <w:t>megacrysts of quartz and feldspar, where mica constitutes a very less percentage showing concordant relationship with the country rock. The permeatio</w:t>
      </w:r>
      <w:r w:rsidR="00E24C29" w:rsidRPr="00483490">
        <w:rPr>
          <w:color w:val="000000"/>
          <w:sz w:val="24"/>
          <w:szCs w:val="24"/>
        </w:rPr>
        <w:t>ns are mostly foliation guided.</w:t>
      </w:r>
    </w:p>
    <w:p w14:paraId="137CBBF2" w14:textId="6CD2A0FA" w:rsidR="00343D69" w:rsidRPr="00483490" w:rsidRDefault="00EA71AC" w:rsidP="00E64119">
      <w:pPr>
        <w:widowControl/>
        <w:autoSpaceDE/>
        <w:autoSpaceDN/>
        <w:spacing w:line="360" w:lineRule="auto"/>
        <w:ind w:right="-164"/>
        <w:jc w:val="both"/>
        <w:rPr>
          <w:b/>
          <w:color w:val="000000" w:themeColor="text1"/>
          <w:sz w:val="24"/>
          <w:szCs w:val="24"/>
        </w:rPr>
      </w:pPr>
      <w:r w:rsidRPr="00483490">
        <w:rPr>
          <w:b/>
          <w:color w:val="000000" w:themeColor="text1"/>
          <w:sz w:val="24"/>
          <w:szCs w:val="24"/>
        </w:rPr>
        <w:t>(v)</w:t>
      </w:r>
      <w:r w:rsidR="00343D69" w:rsidRPr="00483490">
        <w:rPr>
          <w:b/>
          <w:color w:val="000000" w:themeColor="text1"/>
          <w:sz w:val="24"/>
          <w:szCs w:val="24"/>
        </w:rPr>
        <w:t xml:space="preserve"> Soil and alluvium:</w:t>
      </w:r>
    </w:p>
    <w:p w14:paraId="686D3FFD" w14:textId="1399EBEB" w:rsidR="007B3BE1" w:rsidRPr="00483490" w:rsidRDefault="00343D69" w:rsidP="004A5678">
      <w:pPr>
        <w:widowControl/>
        <w:autoSpaceDE/>
        <w:autoSpaceDN/>
        <w:spacing w:line="360" w:lineRule="auto"/>
        <w:ind w:right="-164" w:firstLine="720"/>
        <w:jc w:val="both"/>
        <w:rPr>
          <w:b/>
          <w:sz w:val="24"/>
          <w:szCs w:val="24"/>
        </w:rPr>
      </w:pPr>
      <w:r w:rsidRPr="00483490">
        <w:rPr>
          <w:color w:val="000000" w:themeColor="text1"/>
          <w:sz w:val="24"/>
          <w:szCs w:val="24"/>
        </w:rPr>
        <w:t>The entire part of the area is covered with soil and alluvium with average thickness of 4m. Residual soil is formed by weathering of the in-situ country rocks. The alluvium is encountered in the narrow tracts which support the vegetation and agriculture of</w:t>
      </w:r>
      <w:r w:rsidR="000269AB">
        <w:rPr>
          <w:color w:val="000000" w:themeColor="text1"/>
          <w:sz w:val="24"/>
          <w:szCs w:val="24"/>
        </w:rPr>
        <w:t xml:space="preserve"> the</w:t>
      </w:r>
      <w:r w:rsidRPr="00483490">
        <w:rPr>
          <w:color w:val="000000" w:themeColor="text1"/>
          <w:sz w:val="24"/>
          <w:szCs w:val="24"/>
        </w:rPr>
        <w:t xml:space="preserve"> area. The soil is grayish in </w:t>
      </w:r>
      <w:r w:rsidR="000269AB">
        <w:rPr>
          <w:color w:val="000000" w:themeColor="text1"/>
          <w:sz w:val="24"/>
          <w:szCs w:val="24"/>
        </w:rPr>
        <w:t>apperance</w:t>
      </w:r>
      <w:r w:rsidR="00047EFB" w:rsidRPr="00483490">
        <w:rPr>
          <w:color w:val="000000" w:themeColor="text1"/>
          <w:sz w:val="24"/>
          <w:szCs w:val="24"/>
        </w:rPr>
        <w:t xml:space="preserve"> and plastic. Thickness of s</w:t>
      </w:r>
      <w:r w:rsidRPr="00483490">
        <w:rPr>
          <w:color w:val="000000" w:themeColor="text1"/>
          <w:sz w:val="24"/>
          <w:szCs w:val="24"/>
        </w:rPr>
        <w:t xml:space="preserve">oil </w:t>
      </w:r>
      <w:r w:rsidRPr="00483490">
        <w:rPr>
          <w:sz w:val="24"/>
          <w:szCs w:val="24"/>
        </w:rPr>
        <w:t>cover vari</w:t>
      </w:r>
      <w:r w:rsidR="00047EFB" w:rsidRPr="00483490">
        <w:rPr>
          <w:sz w:val="24"/>
          <w:szCs w:val="24"/>
        </w:rPr>
        <w:t xml:space="preserve">es from </w:t>
      </w:r>
      <w:r w:rsidRPr="00483490">
        <w:rPr>
          <w:sz w:val="24"/>
          <w:szCs w:val="24"/>
        </w:rPr>
        <w:t>2 to 6 m.</w:t>
      </w:r>
    </w:p>
    <w:p w14:paraId="10F067E6" w14:textId="77777777" w:rsidR="002B0120" w:rsidRPr="00483490" w:rsidRDefault="002B0120" w:rsidP="00A17BDC">
      <w:pPr>
        <w:spacing w:line="360" w:lineRule="auto"/>
        <w:ind w:right="-164"/>
        <w:jc w:val="both"/>
        <w:rPr>
          <w:b/>
          <w:bCs/>
          <w:sz w:val="6"/>
          <w:szCs w:val="24"/>
        </w:rPr>
      </w:pPr>
    </w:p>
    <w:p w14:paraId="07043D84" w14:textId="4EAE549A" w:rsidR="00DB76AF" w:rsidRPr="00483490" w:rsidRDefault="005A3F6F" w:rsidP="00A17BDC">
      <w:pPr>
        <w:spacing w:line="360" w:lineRule="auto"/>
        <w:ind w:right="-164"/>
        <w:jc w:val="both"/>
        <w:rPr>
          <w:b/>
          <w:bCs/>
          <w:sz w:val="24"/>
          <w:szCs w:val="24"/>
        </w:rPr>
      </w:pPr>
      <w:r w:rsidRPr="00483490">
        <w:rPr>
          <w:b/>
          <w:bCs/>
          <w:sz w:val="24"/>
          <w:szCs w:val="24"/>
        </w:rPr>
        <w:t xml:space="preserve">6.1.3 Detailed Structural </w:t>
      </w:r>
      <w:r w:rsidR="00340B78" w:rsidRPr="00483490">
        <w:rPr>
          <w:b/>
          <w:bCs/>
          <w:sz w:val="24"/>
          <w:szCs w:val="24"/>
        </w:rPr>
        <w:t>Analysis</w:t>
      </w:r>
    </w:p>
    <w:p w14:paraId="0BA71D88" w14:textId="77777777" w:rsidR="002B0120" w:rsidRPr="00483490" w:rsidRDefault="002B0120" w:rsidP="005A3F6F">
      <w:pPr>
        <w:widowControl/>
        <w:autoSpaceDE/>
        <w:autoSpaceDN/>
        <w:spacing w:line="360" w:lineRule="auto"/>
        <w:ind w:right="-164"/>
        <w:rPr>
          <w:b/>
          <w:sz w:val="8"/>
          <w:szCs w:val="24"/>
        </w:rPr>
      </w:pPr>
    </w:p>
    <w:p w14:paraId="40BA8813" w14:textId="0A3AC513" w:rsidR="005A3F6F" w:rsidRPr="00483490" w:rsidRDefault="005A3F6F" w:rsidP="005A3F6F">
      <w:pPr>
        <w:widowControl/>
        <w:autoSpaceDE/>
        <w:autoSpaceDN/>
        <w:spacing w:line="360" w:lineRule="auto"/>
        <w:ind w:right="-164"/>
        <w:rPr>
          <w:sz w:val="24"/>
          <w:szCs w:val="24"/>
        </w:rPr>
      </w:pPr>
      <w:r w:rsidRPr="00483490">
        <w:rPr>
          <w:b/>
          <w:sz w:val="24"/>
          <w:szCs w:val="24"/>
        </w:rPr>
        <w:t>Structural details of the area:</w:t>
      </w:r>
    </w:p>
    <w:p w14:paraId="4F031306" w14:textId="76CCCD99" w:rsidR="005A3F6F" w:rsidRPr="00483490" w:rsidRDefault="005A3F6F" w:rsidP="005A3F6F">
      <w:pPr>
        <w:widowControl/>
        <w:autoSpaceDE/>
        <w:autoSpaceDN/>
        <w:spacing w:line="360" w:lineRule="auto"/>
        <w:ind w:right="-164"/>
        <w:jc w:val="both"/>
        <w:rPr>
          <w:color w:val="000000" w:themeColor="text1"/>
          <w:sz w:val="24"/>
          <w:szCs w:val="24"/>
        </w:rPr>
      </w:pPr>
      <w:r w:rsidRPr="00483490">
        <w:rPr>
          <w:sz w:val="24"/>
          <w:szCs w:val="24"/>
        </w:rPr>
        <w:tab/>
        <w:t>Both diastrophic and non-diastrophic structures are found within the litho assemblages. The diastrophic structures include foliation, shears, folds and faults and non-diastrophic structure</w:t>
      </w:r>
      <w:r w:rsidR="0082382E">
        <w:rPr>
          <w:sz w:val="24"/>
          <w:szCs w:val="24"/>
        </w:rPr>
        <w:t>s</w:t>
      </w:r>
      <w:r w:rsidRPr="00483490">
        <w:rPr>
          <w:sz w:val="24"/>
          <w:szCs w:val="24"/>
        </w:rPr>
        <w:t xml:space="preserve"> </w:t>
      </w:r>
      <w:r w:rsidRPr="00483490">
        <w:rPr>
          <w:color w:val="000000" w:themeColor="text1"/>
          <w:sz w:val="24"/>
          <w:szCs w:val="24"/>
        </w:rPr>
        <w:t xml:space="preserve">include joint and impersistent mineral lineation. As revealed from the surface and subsurface data, graphite mineralization is litho structurally controlled as it is confined to the foliation plane of quartzo-feldspathic gneiss and migmatised khondalite.  The area is affected by granitic activity as a result of which meta-sediments are sheared. Drags and kinks are well marked in the migmatised khondalite. Secondary structural features are noticed in the litho units that include kinks and joints. </w:t>
      </w:r>
    </w:p>
    <w:p w14:paraId="43FDAA04" w14:textId="35A27FD1" w:rsidR="005A3F6F" w:rsidRPr="00483490" w:rsidRDefault="00842D1C" w:rsidP="005A3F6F">
      <w:pPr>
        <w:widowControl/>
        <w:autoSpaceDE/>
        <w:autoSpaceDN/>
        <w:spacing w:line="360" w:lineRule="auto"/>
        <w:ind w:right="-164"/>
        <w:jc w:val="both"/>
        <w:rPr>
          <w:color w:val="000000" w:themeColor="text1"/>
          <w:sz w:val="24"/>
          <w:szCs w:val="24"/>
        </w:rPr>
      </w:pPr>
      <w:r w:rsidRPr="00483490">
        <w:rPr>
          <w:color w:val="000000" w:themeColor="text1"/>
          <w:sz w:val="24"/>
          <w:szCs w:val="24"/>
        </w:rPr>
        <w:tab/>
        <w:t>Satellite image</w:t>
      </w:r>
      <w:r w:rsidR="005A3F6F" w:rsidRPr="00483490">
        <w:rPr>
          <w:color w:val="000000" w:themeColor="text1"/>
          <w:sz w:val="24"/>
          <w:szCs w:val="24"/>
        </w:rPr>
        <w:t xml:space="preserve"> interpretations of the </w:t>
      </w:r>
      <w:r w:rsidRPr="00483490">
        <w:rPr>
          <w:sz w:val="24"/>
          <w:szCs w:val="24"/>
        </w:rPr>
        <w:t>area</w:t>
      </w:r>
      <w:r w:rsidR="005A3F6F" w:rsidRPr="00483490">
        <w:rPr>
          <w:sz w:val="24"/>
          <w:szCs w:val="24"/>
        </w:rPr>
        <w:t xml:space="preserve"> </w:t>
      </w:r>
      <w:r w:rsidR="00CF3F11" w:rsidRPr="00483490">
        <w:rPr>
          <w:sz w:val="24"/>
          <w:szCs w:val="24"/>
        </w:rPr>
        <w:t>(fig. 2</w:t>
      </w:r>
      <w:r w:rsidR="005A3F6F" w:rsidRPr="00483490">
        <w:rPr>
          <w:sz w:val="24"/>
          <w:szCs w:val="24"/>
        </w:rPr>
        <w:t xml:space="preserve">) </w:t>
      </w:r>
      <w:r w:rsidRPr="00483490">
        <w:rPr>
          <w:color w:val="000000" w:themeColor="text1"/>
          <w:sz w:val="24"/>
          <w:szCs w:val="24"/>
        </w:rPr>
        <w:t>deciphers the the structural complexities and controls of the litho-structural framework for the area where</w:t>
      </w:r>
      <w:r w:rsidR="005A3F6F" w:rsidRPr="00483490">
        <w:rPr>
          <w:color w:val="000000" w:themeColor="text1"/>
          <w:sz w:val="24"/>
          <w:szCs w:val="24"/>
        </w:rPr>
        <w:t xml:space="preserve"> Vanshadhara-Nagavalli shear zones that</w:t>
      </w:r>
      <w:r w:rsidRPr="00483490">
        <w:rPr>
          <w:color w:val="000000" w:themeColor="text1"/>
          <w:sz w:val="24"/>
          <w:szCs w:val="24"/>
        </w:rPr>
        <w:t xml:space="preserve"> merge with the Tumudibandh sub shear might have a</w:t>
      </w:r>
      <w:r w:rsidR="0082382E">
        <w:rPr>
          <w:color w:val="000000" w:themeColor="text1"/>
          <w:sz w:val="24"/>
          <w:szCs w:val="24"/>
        </w:rPr>
        <w:t>cted as a conduit to facilitate</w:t>
      </w:r>
      <w:r w:rsidRPr="00483490">
        <w:rPr>
          <w:color w:val="000000" w:themeColor="text1"/>
          <w:sz w:val="24"/>
          <w:szCs w:val="24"/>
        </w:rPr>
        <w:t xml:space="preserve"> granitic invasion regionally which </w:t>
      </w:r>
      <w:r w:rsidR="005A3F6F" w:rsidRPr="00483490">
        <w:rPr>
          <w:color w:val="000000" w:themeColor="text1"/>
          <w:sz w:val="24"/>
          <w:szCs w:val="24"/>
        </w:rPr>
        <w:t>facilitated the graphite mineralization in the sympathetic weak planes of host lithologies</w:t>
      </w:r>
      <w:r w:rsidRPr="00483490">
        <w:rPr>
          <w:color w:val="000000" w:themeColor="text1"/>
          <w:sz w:val="24"/>
          <w:szCs w:val="24"/>
        </w:rPr>
        <w:t xml:space="preserve"> in the domain</w:t>
      </w:r>
      <w:r w:rsidR="005A3F6F" w:rsidRPr="00483490">
        <w:rPr>
          <w:color w:val="000000" w:themeColor="text1"/>
          <w:sz w:val="24"/>
          <w:szCs w:val="24"/>
        </w:rPr>
        <w:t xml:space="preserve">. The area is located about 12 km west of the Tumudibandha Shear Zone, </w:t>
      </w:r>
      <w:r w:rsidR="00CF3F11" w:rsidRPr="00483490">
        <w:rPr>
          <w:sz w:val="24"/>
          <w:szCs w:val="24"/>
        </w:rPr>
        <w:t>(Fig. 2</w:t>
      </w:r>
      <w:r w:rsidRPr="00483490">
        <w:rPr>
          <w:sz w:val="24"/>
          <w:szCs w:val="24"/>
        </w:rPr>
        <w:t>)</w:t>
      </w:r>
      <w:r w:rsidR="005A3F6F" w:rsidRPr="00483490">
        <w:rPr>
          <w:sz w:val="24"/>
          <w:szCs w:val="24"/>
        </w:rPr>
        <w:t xml:space="preserve"> </w:t>
      </w:r>
      <w:r w:rsidRPr="00483490">
        <w:rPr>
          <w:color w:val="000000" w:themeColor="text1"/>
          <w:sz w:val="24"/>
          <w:szCs w:val="24"/>
        </w:rPr>
        <w:t xml:space="preserve">that </w:t>
      </w:r>
      <w:r w:rsidR="005A3F6F" w:rsidRPr="00483490">
        <w:rPr>
          <w:color w:val="000000" w:themeColor="text1"/>
          <w:sz w:val="24"/>
          <w:szCs w:val="24"/>
        </w:rPr>
        <w:t xml:space="preserve">runs in a north-south direction. Additionally, a sympathetic </w:t>
      </w:r>
      <w:r w:rsidRPr="00483490">
        <w:rPr>
          <w:color w:val="000000" w:themeColor="text1"/>
          <w:sz w:val="24"/>
          <w:szCs w:val="24"/>
        </w:rPr>
        <w:t xml:space="preserve">north-south oriented </w:t>
      </w:r>
      <w:r w:rsidR="005A3F6F" w:rsidRPr="00483490">
        <w:rPr>
          <w:color w:val="000000" w:themeColor="text1"/>
          <w:sz w:val="24"/>
          <w:szCs w:val="24"/>
        </w:rPr>
        <w:t xml:space="preserve">shear, passes through the </w:t>
      </w:r>
      <w:r w:rsidRPr="00483490">
        <w:rPr>
          <w:color w:val="000000" w:themeColor="text1"/>
          <w:sz w:val="24"/>
          <w:szCs w:val="24"/>
        </w:rPr>
        <w:t xml:space="preserve">present study </w:t>
      </w:r>
      <w:r w:rsidR="005A3F6F" w:rsidRPr="00483490">
        <w:rPr>
          <w:color w:val="000000" w:themeColor="text1"/>
          <w:sz w:val="24"/>
          <w:szCs w:val="24"/>
        </w:rPr>
        <w:t>area. The manifestations of these shears with minor asymmetric shears of the westerly lying Tel Shear (ENE-WSW) might have offered a favorable environment for the emplacement of granitic melts. This geological setting led to the remobilization of graphite along structural weak planes, specifically the foliation in the rock mass, enhancing its potential for mineralization. The intersection of these lineaments offers a structural avenue for the concentration and mobilisation of graphite, and distribution of the mineral in this region.</w:t>
      </w:r>
    </w:p>
    <w:p w14:paraId="75703750" w14:textId="5EF134C8" w:rsidR="005A3F6F" w:rsidRPr="00483490" w:rsidRDefault="005A3F6F" w:rsidP="005A3F6F">
      <w:pPr>
        <w:widowControl/>
        <w:autoSpaceDE/>
        <w:autoSpaceDN/>
        <w:spacing w:line="360" w:lineRule="auto"/>
        <w:ind w:right="-164"/>
        <w:jc w:val="center"/>
        <w:rPr>
          <w:color w:val="000000" w:themeColor="text1"/>
          <w:sz w:val="24"/>
          <w:szCs w:val="24"/>
        </w:rPr>
      </w:pPr>
    </w:p>
    <w:p w14:paraId="3DA8EEE2" w14:textId="0D08F9BE" w:rsidR="005A3F6F" w:rsidRPr="00483490" w:rsidRDefault="005A3F6F" w:rsidP="002032EC">
      <w:pPr>
        <w:pStyle w:val="ListParagraph"/>
        <w:widowControl/>
        <w:numPr>
          <w:ilvl w:val="0"/>
          <w:numId w:val="14"/>
        </w:numPr>
        <w:autoSpaceDE/>
        <w:autoSpaceDN/>
        <w:spacing w:before="100" w:beforeAutospacing="1" w:after="100" w:afterAutospacing="1" w:line="360" w:lineRule="auto"/>
        <w:ind w:right="-164"/>
        <w:outlineLvl w:val="2"/>
        <w:rPr>
          <w:b/>
          <w:bCs/>
          <w:color w:val="000000" w:themeColor="text1"/>
          <w:sz w:val="24"/>
          <w:szCs w:val="24"/>
          <w:lang w:val="en-IN" w:eastAsia="en-IN"/>
        </w:rPr>
      </w:pPr>
      <w:r w:rsidRPr="00483490">
        <w:rPr>
          <w:b/>
          <w:bCs/>
          <w:color w:val="000000" w:themeColor="text1"/>
          <w:sz w:val="24"/>
          <w:szCs w:val="24"/>
          <w:lang w:val="en-IN" w:eastAsia="en-IN"/>
        </w:rPr>
        <w:lastRenderedPageBreak/>
        <w:t>Faults/Shear Zones</w:t>
      </w:r>
    </w:p>
    <w:p w14:paraId="14E1337D" w14:textId="2D1C4828" w:rsidR="005A3F6F" w:rsidRPr="00483490" w:rsidRDefault="005A3F6F" w:rsidP="005A3F6F">
      <w:pPr>
        <w:widowControl/>
        <w:autoSpaceDE/>
        <w:autoSpaceDN/>
        <w:spacing w:before="100" w:beforeAutospacing="1" w:line="360" w:lineRule="auto"/>
        <w:ind w:right="-164" w:firstLine="720"/>
        <w:jc w:val="both"/>
        <w:rPr>
          <w:color w:val="000000" w:themeColor="text1"/>
          <w:sz w:val="24"/>
          <w:szCs w:val="24"/>
          <w:lang w:val="en-IN" w:eastAsia="en-IN"/>
        </w:rPr>
      </w:pPr>
      <w:r w:rsidRPr="00483490">
        <w:rPr>
          <w:color w:val="000000" w:themeColor="text1"/>
          <w:sz w:val="24"/>
          <w:szCs w:val="24"/>
          <w:lang w:val="en-IN" w:eastAsia="en-IN"/>
        </w:rPr>
        <w:t xml:space="preserve">The study area, although masked by a rim of alluvium &amp; soil but imprints of deformational signatures like brecciation, mylonitization, silicification, fracturing, and kaolinization are noticed in the drilled core cores </w:t>
      </w:r>
      <w:r w:rsidR="00CF3F11" w:rsidRPr="00483490">
        <w:rPr>
          <w:sz w:val="24"/>
          <w:szCs w:val="24"/>
          <w:lang w:val="en-IN" w:eastAsia="en-IN"/>
        </w:rPr>
        <w:t>(Fig.16</w:t>
      </w:r>
      <w:r w:rsidRPr="00483490">
        <w:rPr>
          <w:sz w:val="24"/>
          <w:szCs w:val="24"/>
          <w:lang w:val="en-IN" w:eastAsia="en-IN"/>
        </w:rPr>
        <w:t xml:space="preserve">) </w:t>
      </w:r>
      <w:r w:rsidRPr="00483490">
        <w:rPr>
          <w:color w:val="000000" w:themeColor="text1"/>
          <w:sz w:val="24"/>
          <w:szCs w:val="24"/>
          <w:lang w:val="en-IN" w:eastAsia="en-IN"/>
        </w:rPr>
        <w:t xml:space="preserve">are noteworthy shear criterias. The presence of slickensides and mylonites within the involved lithounits attests to mobility &amp; ductility of assemblages during faulting and shearing activity. </w:t>
      </w:r>
    </w:p>
    <w:tbl>
      <w:tblPr>
        <w:tblStyle w:val="TableGrid"/>
        <w:tblW w:w="951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59"/>
        <w:gridCol w:w="4759"/>
      </w:tblGrid>
      <w:tr w:rsidR="005A3F6F" w:rsidRPr="00483490" w14:paraId="48299850" w14:textId="77777777" w:rsidTr="00340B78">
        <w:trPr>
          <w:trHeight w:val="250"/>
        </w:trPr>
        <w:tc>
          <w:tcPr>
            <w:tcW w:w="4759" w:type="dxa"/>
          </w:tcPr>
          <w:p w14:paraId="1E80FEA8" w14:textId="77777777" w:rsidR="005A3F6F" w:rsidRPr="00483490" w:rsidRDefault="005A3F6F" w:rsidP="00340B78">
            <w:pPr>
              <w:widowControl/>
              <w:autoSpaceDE/>
              <w:autoSpaceDN/>
              <w:spacing w:before="100" w:beforeAutospacing="1" w:line="360" w:lineRule="auto"/>
              <w:ind w:right="-164"/>
              <w:jc w:val="both"/>
              <w:rPr>
                <w:color w:val="000000" w:themeColor="text1"/>
                <w:sz w:val="24"/>
                <w:szCs w:val="24"/>
                <w:lang w:val="en-IN" w:eastAsia="en-IN"/>
              </w:rPr>
            </w:pPr>
            <w:r w:rsidRPr="00483490">
              <w:rPr>
                <w:noProof/>
                <w:color w:val="000000" w:themeColor="text1"/>
                <w:lang w:bidi="or-IN"/>
              </w:rPr>
              <w:drawing>
                <wp:anchor distT="0" distB="0" distL="114300" distR="114300" simplePos="0" relativeHeight="251667456" behindDoc="0" locked="0" layoutInCell="1" allowOverlap="1" wp14:anchorId="46A6E641" wp14:editId="1EA8CC8C">
                  <wp:simplePos x="0" y="0"/>
                  <wp:positionH relativeFrom="column">
                    <wp:posOffset>273050</wp:posOffset>
                  </wp:positionH>
                  <wp:positionV relativeFrom="paragraph">
                    <wp:posOffset>125095</wp:posOffset>
                  </wp:positionV>
                  <wp:extent cx="2580640" cy="972820"/>
                  <wp:effectExtent l="0" t="0" r="0" b="0"/>
                  <wp:wrapSquare wrapText="bothSides"/>
                  <wp:docPr id="3" name="Picture 3" descr="C:\Users\HP\Desktop\Naringpanga South GR\GR  photo\Core photo\DSC0135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HP\Desktop\Naringpanga South GR\GR  photo\Core photo\DSC01352.JPG"/>
                          <pic:cNvPicPr>
                            <a:picLocks noChangeAspect="1" noChangeArrowheads="1"/>
                          </pic:cNvPicPr>
                        </pic:nvPicPr>
                        <pic:blipFill rotWithShape="1">
                          <a:blip r:embed="rId55" cstate="print">
                            <a:extLst>
                              <a:ext uri="{28A0092B-C50C-407E-A947-70E740481C1C}">
                                <a14:useLocalDpi xmlns:a14="http://schemas.microsoft.com/office/drawing/2010/main" val="0"/>
                              </a:ext>
                            </a:extLst>
                          </a:blip>
                          <a:srcRect t="23676" b="26036"/>
                          <a:stretch/>
                        </pic:blipFill>
                        <pic:spPr bwMode="auto">
                          <a:xfrm>
                            <a:off x="0" y="0"/>
                            <a:ext cx="2580640" cy="97282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tc>
        <w:tc>
          <w:tcPr>
            <w:tcW w:w="4759" w:type="dxa"/>
          </w:tcPr>
          <w:p w14:paraId="55B62801" w14:textId="77777777" w:rsidR="005A3F6F" w:rsidRPr="00483490" w:rsidRDefault="005A3F6F" w:rsidP="00340B78">
            <w:pPr>
              <w:widowControl/>
              <w:autoSpaceDE/>
              <w:autoSpaceDN/>
              <w:spacing w:before="100" w:beforeAutospacing="1" w:line="360" w:lineRule="auto"/>
              <w:ind w:right="-164"/>
              <w:jc w:val="both"/>
              <w:rPr>
                <w:color w:val="000000" w:themeColor="text1"/>
                <w:sz w:val="24"/>
                <w:szCs w:val="24"/>
                <w:lang w:val="en-IN" w:eastAsia="en-IN"/>
              </w:rPr>
            </w:pPr>
            <w:r w:rsidRPr="00483490">
              <w:rPr>
                <w:noProof/>
                <w:color w:val="000000" w:themeColor="text1"/>
                <w:lang w:bidi="or-IN"/>
              </w:rPr>
              <w:drawing>
                <wp:anchor distT="0" distB="0" distL="114300" distR="114300" simplePos="0" relativeHeight="251668480" behindDoc="0" locked="0" layoutInCell="1" allowOverlap="1" wp14:anchorId="18A0F8CA" wp14:editId="4CBBE742">
                  <wp:simplePos x="0" y="0"/>
                  <wp:positionH relativeFrom="column">
                    <wp:posOffset>1270</wp:posOffset>
                  </wp:positionH>
                  <wp:positionV relativeFrom="paragraph">
                    <wp:posOffset>123825</wp:posOffset>
                  </wp:positionV>
                  <wp:extent cx="2695575" cy="979170"/>
                  <wp:effectExtent l="0" t="0" r="9525" b="0"/>
                  <wp:wrapSquare wrapText="bothSides"/>
                  <wp:docPr id="1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pic:cNvPicPr>
                            <a:picLocks noChangeAspect="1"/>
                          </pic:cNvPicPr>
                        </pic:nvPicPr>
                        <pic:blipFill rotWithShape="1">
                          <a:blip r:embed="rId56" cstate="print">
                            <a:extLst>
                              <a:ext uri="{BEBA8EAE-BF5A-486C-A8C5-ECC9F3942E4B}">
                                <a14:imgProps xmlns:a14="http://schemas.microsoft.com/office/drawing/2010/main">
                                  <a14:imgLayer r:embed="rId57">
                                    <a14:imgEffect>
                                      <a14:brightnessContrast bright="20000" contrast="-20000"/>
                                    </a14:imgEffect>
                                  </a14:imgLayer>
                                </a14:imgProps>
                              </a:ext>
                              <a:ext uri="{28A0092B-C50C-407E-A947-70E740481C1C}">
                                <a14:useLocalDpi xmlns:a14="http://schemas.microsoft.com/office/drawing/2010/main" val="0"/>
                              </a:ext>
                            </a:extLst>
                          </a:blip>
                          <a:srcRect t="39674"/>
                          <a:stretch/>
                        </pic:blipFill>
                        <pic:spPr bwMode="auto">
                          <a:xfrm>
                            <a:off x="0" y="0"/>
                            <a:ext cx="2695575" cy="97917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tc>
      </w:tr>
      <w:tr w:rsidR="005A3F6F" w:rsidRPr="00483490" w14:paraId="67EDD031" w14:textId="77777777" w:rsidTr="00340B78">
        <w:trPr>
          <w:trHeight w:val="163"/>
        </w:trPr>
        <w:tc>
          <w:tcPr>
            <w:tcW w:w="9518" w:type="dxa"/>
            <w:gridSpan w:val="2"/>
          </w:tcPr>
          <w:p w14:paraId="7EC508C1" w14:textId="77777777" w:rsidR="005A3F6F" w:rsidRPr="00483490" w:rsidRDefault="005A3F6F" w:rsidP="00340B78">
            <w:pPr>
              <w:widowControl/>
              <w:autoSpaceDE/>
              <w:autoSpaceDN/>
              <w:spacing w:before="100" w:beforeAutospacing="1" w:line="360" w:lineRule="auto"/>
              <w:ind w:right="-164"/>
              <w:jc w:val="center"/>
              <w:rPr>
                <w:color w:val="000000" w:themeColor="text1"/>
                <w:sz w:val="24"/>
                <w:szCs w:val="24"/>
                <w:lang w:val="en-IN" w:eastAsia="en-IN"/>
              </w:rPr>
            </w:pPr>
            <w:r w:rsidRPr="00483490">
              <w:rPr>
                <w:noProof/>
                <w:color w:val="000000" w:themeColor="text1"/>
                <w:lang w:bidi="or-IN"/>
              </w:rPr>
              <w:drawing>
                <wp:anchor distT="0" distB="0" distL="114300" distR="114300" simplePos="0" relativeHeight="251669504" behindDoc="1" locked="0" layoutInCell="1" allowOverlap="1" wp14:anchorId="1011B9BA" wp14:editId="5FA3A4FE">
                  <wp:simplePos x="0" y="0"/>
                  <wp:positionH relativeFrom="column">
                    <wp:posOffset>1365885</wp:posOffset>
                  </wp:positionH>
                  <wp:positionV relativeFrom="paragraph">
                    <wp:posOffset>-3810</wp:posOffset>
                  </wp:positionV>
                  <wp:extent cx="3368675" cy="1123950"/>
                  <wp:effectExtent l="0" t="0" r="3175" b="0"/>
                  <wp:wrapTight wrapText="bothSides">
                    <wp:wrapPolygon edited="0">
                      <wp:start x="0" y="0"/>
                      <wp:lineTo x="0" y="21234"/>
                      <wp:lineTo x="21498" y="21234"/>
                      <wp:lineTo x="21498" y="0"/>
                      <wp:lineTo x="0" y="0"/>
                    </wp:wrapPolygon>
                  </wp:wrapTight>
                  <wp:docPr id="56" name="Picture 56" descr="C:\Users\HP\Desktop\Naringpanga South GR\GR  photo\Core photo\DSC013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P\Desktop\Naringpanga South GR\GR  photo\Core photo\DSC01312.JPG"/>
                          <pic:cNvPicPr>
                            <a:picLocks noChangeAspect="1" noChangeArrowheads="1"/>
                          </pic:cNvPicPr>
                        </pic:nvPicPr>
                        <pic:blipFill rotWithShape="1">
                          <a:blip r:embed="rId58" cstate="print">
                            <a:extLst>
                              <a:ext uri="{BEBA8EAE-BF5A-486C-A8C5-ECC9F3942E4B}">
                                <a14:imgProps xmlns:a14="http://schemas.microsoft.com/office/drawing/2010/main">
                                  <a14:imgLayer r:embed="rId59">
                                    <a14:imgEffect>
                                      <a14:brightnessContrast bright="40000" contrast="-20000"/>
                                    </a14:imgEffect>
                                  </a14:imgLayer>
                                </a14:imgProps>
                              </a:ext>
                              <a:ext uri="{28A0092B-C50C-407E-A947-70E740481C1C}">
                                <a14:useLocalDpi xmlns:a14="http://schemas.microsoft.com/office/drawing/2010/main" val="0"/>
                              </a:ext>
                            </a:extLst>
                          </a:blip>
                          <a:srcRect t="29378" b="35311"/>
                          <a:stretch/>
                        </pic:blipFill>
                        <pic:spPr bwMode="auto">
                          <a:xfrm>
                            <a:off x="0" y="0"/>
                            <a:ext cx="3368675" cy="112395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tc>
      </w:tr>
    </w:tbl>
    <w:p w14:paraId="2958E036" w14:textId="77777777" w:rsidR="005A3F6F" w:rsidRPr="00483490" w:rsidRDefault="005A3F6F" w:rsidP="005A3F6F">
      <w:pPr>
        <w:widowControl/>
        <w:autoSpaceDE/>
        <w:autoSpaceDN/>
        <w:spacing w:line="360" w:lineRule="auto"/>
        <w:ind w:right="-164"/>
        <w:rPr>
          <w:color w:val="000000" w:themeColor="text1"/>
          <w:sz w:val="24"/>
          <w:szCs w:val="24"/>
          <w:lang w:val="en-IN" w:eastAsia="en-IN"/>
        </w:rPr>
      </w:pPr>
      <w:r w:rsidRPr="00483490">
        <w:rPr>
          <w:noProof/>
          <w:color w:val="000000" w:themeColor="text1"/>
        </w:rPr>
        <w:t xml:space="preserve"> </w:t>
      </w:r>
    </w:p>
    <w:p w14:paraId="519E4D7C" w14:textId="009085C8" w:rsidR="005A3F6F" w:rsidRPr="00483490" w:rsidRDefault="00CF3F11" w:rsidP="00C21A60">
      <w:pPr>
        <w:widowControl/>
        <w:autoSpaceDE/>
        <w:autoSpaceDN/>
        <w:spacing w:after="100" w:afterAutospacing="1"/>
        <w:ind w:right="-164"/>
        <w:jc w:val="both"/>
        <w:rPr>
          <w:b/>
          <w:color w:val="000000" w:themeColor="text1"/>
          <w:sz w:val="24"/>
          <w:szCs w:val="24"/>
        </w:rPr>
      </w:pPr>
      <w:r w:rsidRPr="00483490">
        <w:rPr>
          <w:b/>
          <w:sz w:val="24"/>
          <w:szCs w:val="24"/>
        </w:rPr>
        <w:t>Fig. 16</w:t>
      </w:r>
      <w:r w:rsidR="005A3F6F" w:rsidRPr="00483490">
        <w:rPr>
          <w:b/>
          <w:sz w:val="24"/>
          <w:szCs w:val="24"/>
        </w:rPr>
        <w:t xml:space="preserve">: </w:t>
      </w:r>
      <w:r w:rsidR="005A3F6F" w:rsidRPr="00483490">
        <w:rPr>
          <w:b/>
          <w:color w:val="000000" w:themeColor="text1"/>
          <w:sz w:val="24"/>
          <w:szCs w:val="24"/>
        </w:rPr>
        <w:t>Sheared migmatised khondalite &amp; mylonitised quartzo-feldspathic gneiss in NPBH-2.</w:t>
      </w:r>
    </w:p>
    <w:p w14:paraId="410F6E08" w14:textId="77777777" w:rsidR="005A3F6F" w:rsidRPr="00483490" w:rsidRDefault="005A3F6F" w:rsidP="005A3F6F">
      <w:pPr>
        <w:widowControl/>
        <w:autoSpaceDE/>
        <w:autoSpaceDN/>
        <w:spacing w:before="100" w:beforeAutospacing="1" w:after="100" w:afterAutospacing="1" w:line="360" w:lineRule="auto"/>
        <w:ind w:right="-164" w:firstLine="720"/>
        <w:jc w:val="both"/>
        <w:rPr>
          <w:color w:val="000000" w:themeColor="text1"/>
          <w:sz w:val="24"/>
          <w:szCs w:val="24"/>
          <w:lang w:val="en-IN" w:eastAsia="en-IN"/>
        </w:rPr>
      </w:pPr>
      <w:r w:rsidRPr="00483490">
        <w:rPr>
          <w:color w:val="000000" w:themeColor="text1"/>
          <w:sz w:val="24"/>
          <w:szCs w:val="24"/>
          <w:lang w:val="en-IN" w:eastAsia="en-IN"/>
        </w:rPr>
        <w:t xml:space="preserve">These structural features - folding, faulting, and shearing might be the controlling factors for the localization, mobilization, and concentration of graphite mineralization. High-grade metamorphism coupled with intense deformation has redistributed graphite along zones of favourable structural weak planes. These processes resulted in the pulverization of litho-units and might have offered secondary avenues for the redistribution of minerals. Mylonitisation has been observed in boreholes NPBH-3 and NPBH-5, at depths from 61.00m to 69.00m in NPBH-3 and from 60.50m to 65.00m in NPBH-5. Shearing served as conduits for migration, facilitating the emplacement of graphite along structural weak planes, particularly within fold hinges and foliations. The structural complexity of the area is further accentuated by the intersection of major lineaments, the Tumudibandha shear zone and the Tel shear and their sympathetic shears. These intersections might serve as loci for granitic melts and the remobilization of graphite, excited by intense tectonic forces. </w:t>
      </w:r>
    </w:p>
    <w:p w14:paraId="07FCF689" w14:textId="77777777" w:rsidR="005A3F6F" w:rsidRPr="00483490" w:rsidRDefault="005A3F6F" w:rsidP="005A3F6F">
      <w:pPr>
        <w:widowControl/>
        <w:autoSpaceDE/>
        <w:autoSpaceDN/>
        <w:spacing w:before="100" w:beforeAutospacing="1" w:after="100" w:afterAutospacing="1" w:line="360" w:lineRule="auto"/>
        <w:ind w:right="-164"/>
        <w:jc w:val="both"/>
        <w:outlineLvl w:val="3"/>
        <w:rPr>
          <w:b/>
          <w:bCs/>
          <w:color w:val="000000" w:themeColor="text1"/>
          <w:sz w:val="24"/>
          <w:szCs w:val="24"/>
          <w:lang w:val="en-IN" w:eastAsia="en-IN"/>
        </w:rPr>
      </w:pPr>
      <w:r w:rsidRPr="00483490">
        <w:rPr>
          <w:b/>
          <w:bCs/>
          <w:color w:val="000000" w:themeColor="text1"/>
          <w:sz w:val="24"/>
          <w:szCs w:val="24"/>
          <w:lang w:val="en-IN" w:eastAsia="en-IN"/>
        </w:rPr>
        <w:lastRenderedPageBreak/>
        <w:t>(ii) Folding</w:t>
      </w:r>
    </w:p>
    <w:p w14:paraId="0E8AA024" w14:textId="77777777" w:rsidR="005A3F6F" w:rsidRPr="00483490" w:rsidRDefault="005A3F6F" w:rsidP="005A3F6F">
      <w:pPr>
        <w:widowControl/>
        <w:autoSpaceDE/>
        <w:autoSpaceDN/>
        <w:spacing w:line="360" w:lineRule="auto"/>
        <w:ind w:right="-164" w:firstLine="720"/>
        <w:jc w:val="both"/>
        <w:rPr>
          <w:color w:val="000000" w:themeColor="text1"/>
          <w:sz w:val="24"/>
          <w:szCs w:val="24"/>
          <w:lang w:val="en-IN" w:eastAsia="en-IN"/>
        </w:rPr>
      </w:pPr>
      <w:r w:rsidRPr="00483490">
        <w:rPr>
          <w:color w:val="000000" w:themeColor="text1"/>
          <w:sz w:val="24"/>
          <w:szCs w:val="24"/>
          <w:lang w:val="en-IN" w:eastAsia="en-IN"/>
        </w:rPr>
        <w:t>The litho-units in the study area exhibit tight folds, kinks, and well-developed foliations, with structural trends ranging from N40°W–S40°E to N60°W–S60°E, dipping 50°–70° southwest and part of the regional F</w:t>
      </w:r>
      <w:r w:rsidRPr="00483490">
        <w:rPr>
          <w:color w:val="000000" w:themeColor="text1"/>
          <w:sz w:val="24"/>
          <w:szCs w:val="24"/>
          <w:vertAlign w:val="subscript"/>
          <w:lang w:val="en-IN" w:eastAsia="en-IN"/>
        </w:rPr>
        <w:t>1</w:t>
      </w:r>
      <w:r w:rsidRPr="00483490">
        <w:rPr>
          <w:color w:val="000000" w:themeColor="text1"/>
          <w:sz w:val="24"/>
          <w:szCs w:val="24"/>
          <w:lang w:val="en-IN" w:eastAsia="en-IN"/>
        </w:rPr>
        <w:t xml:space="preserve"> fold system. The F</w:t>
      </w:r>
      <w:r w:rsidRPr="00483490">
        <w:rPr>
          <w:color w:val="000000" w:themeColor="text1"/>
          <w:sz w:val="24"/>
          <w:szCs w:val="24"/>
          <w:vertAlign w:val="subscript"/>
          <w:lang w:val="en-IN" w:eastAsia="en-IN"/>
        </w:rPr>
        <w:t>2</w:t>
      </w:r>
      <w:r w:rsidRPr="00483490">
        <w:rPr>
          <w:color w:val="000000" w:themeColor="text1"/>
          <w:sz w:val="24"/>
          <w:szCs w:val="24"/>
          <w:lang w:val="en-IN" w:eastAsia="en-IN"/>
        </w:rPr>
        <w:t xml:space="preserve"> fold patterns (fig:13) are more or less isoclinal and reclined folds attributed to compressional forces and that played a role in localizing graphite mineralization, especially in the hinge zones of the folds, highlighting the structural control over the mineralization process. The F</w:t>
      </w:r>
      <w:r w:rsidRPr="00483490">
        <w:rPr>
          <w:color w:val="000000" w:themeColor="text1"/>
          <w:sz w:val="24"/>
          <w:szCs w:val="24"/>
          <w:vertAlign w:val="subscript"/>
          <w:lang w:val="en-IN" w:eastAsia="en-IN"/>
        </w:rPr>
        <w:t>3</w:t>
      </w:r>
      <w:r w:rsidRPr="00483490">
        <w:rPr>
          <w:color w:val="000000" w:themeColor="text1"/>
          <w:sz w:val="24"/>
          <w:szCs w:val="24"/>
          <w:lang w:val="en-IN" w:eastAsia="en-IN"/>
        </w:rPr>
        <w:t xml:space="preserve"> deformational signatures includes drag folds, parasitic folds, kink folds, ‘Z’ &amp; ‘M’ type folds and ptygmatic crenulations. Drag and parasitic folds reflect the localized strain within major fold systems, which likely influenced the mobility of mineralizing melts. Kink folds, characterized by sharp angles, and ptygmatic folds, with bulbous shapes, indicate the intense deformation and pressure conditions conducive to mineral concentration</w:t>
      </w:r>
      <w:r w:rsidRPr="00483490">
        <w:rPr>
          <w:color w:val="000000" w:themeColor="text1"/>
          <w:sz w:val="24"/>
          <w:szCs w:val="24"/>
        </w:rPr>
        <w:t>.</w:t>
      </w:r>
    </w:p>
    <w:p w14:paraId="772E4BA8" w14:textId="77777777" w:rsidR="005A3F6F" w:rsidRPr="00483490" w:rsidRDefault="005A3F6F" w:rsidP="005A3F6F">
      <w:pPr>
        <w:widowControl/>
        <w:autoSpaceDE/>
        <w:autoSpaceDN/>
        <w:spacing w:line="360" w:lineRule="auto"/>
        <w:ind w:right="-164"/>
        <w:jc w:val="both"/>
        <w:rPr>
          <w:b/>
          <w:color w:val="000000" w:themeColor="text1"/>
          <w:sz w:val="24"/>
          <w:szCs w:val="24"/>
        </w:rPr>
      </w:pPr>
    </w:p>
    <w:p w14:paraId="46197048" w14:textId="77777777" w:rsidR="005A3F6F" w:rsidRPr="00483490" w:rsidRDefault="005A3F6F" w:rsidP="005A3F6F">
      <w:pPr>
        <w:widowControl/>
        <w:autoSpaceDE/>
        <w:autoSpaceDN/>
        <w:spacing w:line="360" w:lineRule="auto"/>
        <w:ind w:right="-164"/>
        <w:jc w:val="both"/>
        <w:rPr>
          <w:b/>
          <w:color w:val="000000" w:themeColor="text1"/>
          <w:sz w:val="24"/>
          <w:szCs w:val="24"/>
        </w:rPr>
      </w:pPr>
      <w:r w:rsidRPr="00483490">
        <w:rPr>
          <w:b/>
          <w:color w:val="000000" w:themeColor="text1"/>
          <w:sz w:val="24"/>
          <w:szCs w:val="24"/>
        </w:rPr>
        <w:t>(iii) Foliation:</w:t>
      </w:r>
    </w:p>
    <w:p w14:paraId="58F5448F" w14:textId="77777777" w:rsidR="005A3F6F" w:rsidRPr="00483490" w:rsidRDefault="005A3F6F" w:rsidP="005A3F6F">
      <w:pPr>
        <w:widowControl/>
        <w:autoSpaceDE/>
        <w:autoSpaceDN/>
        <w:spacing w:before="100" w:beforeAutospacing="1" w:after="100" w:afterAutospacing="1" w:line="360" w:lineRule="auto"/>
        <w:ind w:right="-164" w:firstLine="720"/>
        <w:jc w:val="both"/>
        <w:rPr>
          <w:color w:val="000000" w:themeColor="text1"/>
          <w:sz w:val="24"/>
          <w:szCs w:val="24"/>
          <w:lang w:val="en-IN" w:eastAsia="en-IN"/>
        </w:rPr>
      </w:pPr>
      <w:r w:rsidRPr="00483490">
        <w:rPr>
          <w:color w:val="000000" w:themeColor="text1"/>
          <w:sz w:val="24"/>
          <w:szCs w:val="24"/>
          <w:lang w:val="en-IN" w:eastAsia="en-IN"/>
        </w:rPr>
        <w:t>The foliation in the khondalite and quartzo-feldspathic gneiss units is well-developed in the exposed Lithounits encountered only in nala sections to the west of the block, with its general trend varying between N40ºW-S40ºE and N60ºW-S60ºE. The dip of the foliation ranges from 55º to 70º towards the southwest, reflecting its genetic correlation to the adjacent Tel shear in the west &amp; VSZ to the east and Tumudibandha sub-shear that have shaped the region's geological structure. This foliation plane plays its role in facilitating the distribution of graphite mineralization along the structural planes.</w:t>
      </w:r>
    </w:p>
    <w:p w14:paraId="545409F3" w14:textId="191527C0" w:rsidR="005A3F6F" w:rsidRPr="00483490" w:rsidRDefault="005A3F6F" w:rsidP="005A3F6F">
      <w:pPr>
        <w:widowControl/>
        <w:autoSpaceDE/>
        <w:autoSpaceDN/>
        <w:spacing w:before="100" w:beforeAutospacing="1" w:after="100" w:afterAutospacing="1" w:line="360" w:lineRule="auto"/>
        <w:ind w:right="-164"/>
        <w:jc w:val="both"/>
        <w:rPr>
          <w:color w:val="000000" w:themeColor="text1"/>
          <w:sz w:val="24"/>
          <w:szCs w:val="24"/>
          <w:lang w:val="en-IN" w:eastAsia="en-IN"/>
        </w:rPr>
      </w:pPr>
      <w:proofErr w:type="gramStart"/>
      <w:r w:rsidRPr="00483490">
        <w:rPr>
          <w:b/>
          <w:color w:val="000000" w:themeColor="text1"/>
          <w:sz w:val="24"/>
          <w:szCs w:val="24"/>
        </w:rPr>
        <w:t>(iv)</w:t>
      </w:r>
      <w:r w:rsidR="00DF25AF">
        <w:rPr>
          <w:b/>
          <w:color w:val="000000" w:themeColor="text1"/>
          <w:sz w:val="24"/>
          <w:szCs w:val="24"/>
        </w:rPr>
        <w:t xml:space="preserve"> </w:t>
      </w:r>
      <w:r w:rsidR="00597512">
        <w:rPr>
          <w:b/>
          <w:color w:val="000000" w:themeColor="text1"/>
          <w:sz w:val="24"/>
          <w:szCs w:val="24"/>
        </w:rPr>
        <w:t xml:space="preserve"> </w:t>
      </w:r>
      <w:r w:rsidRPr="00483490">
        <w:rPr>
          <w:b/>
          <w:color w:val="000000" w:themeColor="text1"/>
          <w:sz w:val="24"/>
          <w:szCs w:val="24"/>
        </w:rPr>
        <w:t>Lineation</w:t>
      </w:r>
      <w:proofErr w:type="gramEnd"/>
      <w:r w:rsidRPr="00483490">
        <w:rPr>
          <w:b/>
          <w:color w:val="000000" w:themeColor="text1"/>
          <w:sz w:val="24"/>
          <w:szCs w:val="24"/>
          <w:lang w:val="en-IN" w:eastAsia="en-IN"/>
        </w:rPr>
        <w:t>:</w:t>
      </w:r>
      <w:r w:rsidRPr="00483490">
        <w:rPr>
          <w:color w:val="000000" w:themeColor="text1"/>
          <w:sz w:val="24"/>
          <w:szCs w:val="24"/>
          <w:lang w:val="en-IN" w:eastAsia="en-IN"/>
        </w:rPr>
        <w:t xml:space="preserve"> </w:t>
      </w:r>
    </w:p>
    <w:p w14:paraId="370E8D9D" w14:textId="77777777" w:rsidR="005A3F6F" w:rsidRPr="00483490" w:rsidRDefault="005A3F6F" w:rsidP="005A3F6F">
      <w:pPr>
        <w:widowControl/>
        <w:autoSpaceDE/>
        <w:autoSpaceDN/>
        <w:spacing w:before="100" w:beforeAutospacing="1" w:after="100" w:afterAutospacing="1" w:line="360" w:lineRule="auto"/>
        <w:ind w:right="-164"/>
        <w:jc w:val="both"/>
        <w:rPr>
          <w:color w:val="000000" w:themeColor="text1"/>
          <w:sz w:val="24"/>
          <w:szCs w:val="24"/>
          <w:lang w:val="en-IN" w:eastAsia="en-IN"/>
        </w:rPr>
      </w:pPr>
      <w:r w:rsidRPr="00483490">
        <w:rPr>
          <w:color w:val="000000" w:themeColor="text1"/>
          <w:sz w:val="24"/>
          <w:szCs w:val="24"/>
          <w:lang w:val="en-IN" w:eastAsia="en-IN"/>
        </w:rPr>
        <w:t xml:space="preserve">Two distinct types of lineation are observed in the study area:  </w:t>
      </w:r>
    </w:p>
    <w:p w14:paraId="445B8DD0" w14:textId="77777777" w:rsidR="005A3F6F" w:rsidRPr="00483490" w:rsidRDefault="005A3F6F" w:rsidP="002032EC">
      <w:pPr>
        <w:pStyle w:val="ListParagraph"/>
        <w:widowControl/>
        <w:numPr>
          <w:ilvl w:val="0"/>
          <w:numId w:val="2"/>
        </w:numPr>
        <w:autoSpaceDE/>
        <w:autoSpaceDN/>
        <w:spacing w:before="100" w:beforeAutospacing="1" w:after="100" w:afterAutospacing="1" w:line="360" w:lineRule="auto"/>
        <w:ind w:right="-164"/>
        <w:rPr>
          <w:color w:val="000000" w:themeColor="text1"/>
          <w:sz w:val="24"/>
          <w:szCs w:val="24"/>
          <w:lang w:val="en-IN" w:eastAsia="en-IN"/>
        </w:rPr>
      </w:pPr>
      <w:r w:rsidRPr="00483490">
        <w:rPr>
          <w:color w:val="000000" w:themeColor="text1"/>
          <w:sz w:val="24"/>
          <w:szCs w:val="24"/>
          <w:lang w:val="en-IN" w:eastAsia="en-IN"/>
        </w:rPr>
        <w:t xml:space="preserve">Slickensides: These are prominently noted in quartzo-feldspathic gneiss and khondalite rocks, particularly in borehole cuttings. Slickensides are indicative of fault movements and represent striated, polished surfaces formed due to shearing.  </w:t>
      </w:r>
    </w:p>
    <w:p w14:paraId="075C2CDF" w14:textId="77777777" w:rsidR="005A3F6F" w:rsidRPr="00483490" w:rsidRDefault="005A3F6F" w:rsidP="002032EC">
      <w:pPr>
        <w:pStyle w:val="ListParagraph"/>
        <w:widowControl/>
        <w:numPr>
          <w:ilvl w:val="0"/>
          <w:numId w:val="2"/>
        </w:numPr>
        <w:autoSpaceDE/>
        <w:autoSpaceDN/>
        <w:spacing w:before="100" w:beforeAutospacing="1" w:after="100" w:afterAutospacing="1" w:line="360" w:lineRule="auto"/>
        <w:ind w:right="-164"/>
        <w:rPr>
          <w:color w:val="000000" w:themeColor="text1"/>
          <w:sz w:val="24"/>
          <w:szCs w:val="24"/>
          <w:lang w:val="en-IN" w:eastAsia="en-IN"/>
        </w:rPr>
      </w:pPr>
      <w:r w:rsidRPr="00483490">
        <w:rPr>
          <w:color w:val="000000" w:themeColor="text1"/>
          <w:sz w:val="24"/>
          <w:szCs w:val="24"/>
          <w:lang w:val="en-IN" w:eastAsia="en-IN"/>
        </w:rPr>
        <w:t xml:space="preserve">Mineral Lineation: This is characterized by the alignment of minerals such as graphite, biotite, and garnet as streaks. The mineral lineation provides evidence of deformation and metamorphism, showcasing the directional movement and </w:t>
      </w:r>
      <w:r w:rsidRPr="00483490">
        <w:rPr>
          <w:color w:val="000000" w:themeColor="text1"/>
          <w:sz w:val="24"/>
          <w:szCs w:val="24"/>
          <w:lang w:val="en-IN" w:eastAsia="en-IN"/>
        </w:rPr>
        <w:lastRenderedPageBreak/>
        <w:t xml:space="preserve">alignment of mineral grains under tectonic forces and it makes a low to moderate plunge with foliation. </w:t>
      </w:r>
    </w:p>
    <w:p w14:paraId="76322559" w14:textId="77777777" w:rsidR="005A3F6F" w:rsidRPr="00483490" w:rsidRDefault="005A3F6F" w:rsidP="005A3F6F">
      <w:pPr>
        <w:widowControl/>
        <w:autoSpaceDE/>
        <w:autoSpaceDN/>
        <w:spacing w:line="360" w:lineRule="auto"/>
        <w:ind w:right="-164"/>
        <w:jc w:val="both"/>
        <w:rPr>
          <w:b/>
          <w:color w:val="000000" w:themeColor="text1"/>
          <w:sz w:val="24"/>
          <w:szCs w:val="24"/>
        </w:rPr>
      </w:pPr>
    </w:p>
    <w:p w14:paraId="7CCFCC54" w14:textId="77777777" w:rsidR="005A3F6F" w:rsidRPr="00483490" w:rsidRDefault="005A3F6F" w:rsidP="005A3F6F">
      <w:pPr>
        <w:widowControl/>
        <w:autoSpaceDE/>
        <w:autoSpaceDN/>
        <w:spacing w:line="360" w:lineRule="auto"/>
        <w:ind w:right="-164"/>
        <w:jc w:val="both"/>
        <w:rPr>
          <w:b/>
          <w:color w:val="000000" w:themeColor="text1"/>
          <w:sz w:val="24"/>
          <w:szCs w:val="24"/>
        </w:rPr>
      </w:pPr>
      <w:r w:rsidRPr="00483490">
        <w:rPr>
          <w:b/>
          <w:color w:val="000000" w:themeColor="text1"/>
          <w:sz w:val="24"/>
          <w:szCs w:val="24"/>
        </w:rPr>
        <w:t>(v) Joints:</w:t>
      </w:r>
    </w:p>
    <w:p w14:paraId="4ADE9C3D" w14:textId="77777777" w:rsidR="005A3F6F" w:rsidRPr="00483490" w:rsidRDefault="005A3F6F" w:rsidP="005A3F6F">
      <w:pPr>
        <w:widowControl/>
        <w:autoSpaceDE/>
        <w:autoSpaceDN/>
        <w:spacing w:line="360" w:lineRule="auto"/>
        <w:ind w:right="-164" w:firstLine="720"/>
        <w:jc w:val="both"/>
        <w:rPr>
          <w:color w:val="000000" w:themeColor="text1"/>
          <w:sz w:val="24"/>
          <w:szCs w:val="24"/>
        </w:rPr>
      </w:pPr>
      <w:r w:rsidRPr="00483490">
        <w:rPr>
          <w:color w:val="000000" w:themeColor="text1"/>
          <w:sz w:val="24"/>
          <w:szCs w:val="24"/>
        </w:rPr>
        <w:t>Two sets of joints are prominent in the khondalite and quartzo-feldspathic gneiss of the area in conformity to the foliation. The first set trends N45°E-S45°W with a dip of 74° northwestward, while the second set aligns parallel to the foliation trend.</w:t>
      </w:r>
    </w:p>
    <w:p w14:paraId="09A6F62E" w14:textId="77777777" w:rsidR="005A3F6F" w:rsidRPr="00483490" w:rsidRDefault="005A3F6F" w:rsidP="005A3F6F">
      <w:pPr>
        <w:widowControl/>
        <w:autoSpaceDE/>
        <w:autoSpaceDN/>
        <w:spacing w:line="360" w:lineRule="auto"/>
        <w:ind w:right="-164"/>
        <w:jc w:val="both"/>
        <w:rPr>
          <w:color w:val="000000" w:themeColor="text1"/>
          <w:sz w:val="24"/>
          <w:szCs w:val="24"/>
        </w:rPr>
      </w:pPr>
    </w:p>
    <w:p w14:paraId="653EF1D7" w14:textId="1F3AC1A6" w:rsidR="005A3F6F" w:rsidRPr="00483490" w:rsidRDefault="00146013" w:rsidP="005A3F6F">
      <w:pPr>
        <w:widowControl/>
        <w:autoSpaceDE/>
        <w:autoSpaceDN/>
        <w:spacing w:line="360" w:lineRule="auto"/>
        <w:ind w:right="-164"/>
        <w:jc w:val="both"/>
        <w:rPr>
          <w:b/>
          <w:bCs/>
          <w:color w:val="000000" w:themeColor="text1"/>
          <w:sz w:val="24"/>
          <w:szCs w:val="24"/>
        </w:rPr>
      </w:pPr>
      <w:r>
        <w:rPr>
          <w:b/>
          <w:bCs/>
          <w:color w:val="000000" w:themeColor="text1"/>
          <w:sz w:val="24"/>
          <w:szCs w:val="24"/>
        </w:rPr>
        <w:t>6.1</w:t>
      </w:r>
      <w:r w:rsidR="000141A4" w:rsidRPr="00483490">
        <w:rPr>
          <w:b/>
          <w:bCs/>
          <w:color w:val="000000" w:themeColor="text1"/>
          <w:sz w:val="24"/>
          <w:szCs w:val="24"/>
        </w:rPr>
        <w:t xml:space="preserve">.4. </w:t>
      </w:r>
      <w:r w:rsidR="005A3F6F" w:rsidRPr="00483490">
        <w:rPr>
          <w:b/>
          <w:bCs/>
          <w:color w:val="000000" w:themeColor="text1"/>
          <w:sz w:val="24"/>
          <w:szCs w:val="24"/>
        </w:rPr>
        <w:t xml:space="preserve">Metamorphism: </w:t>
      </w:r>
    </w:p>
    <w:p w14:paraId="55233BFE" w14:textId="77777777" w:rsidR="000141A4" w:rsidRPr="00483490" w:rsidRDefault="000141A4" w:rsidP="005A3F6F">
      <w:pPr>
        <w:widowControl/>
        <w:autoSpaceDE/>
        <w:autoSpaceDN/>
        <w:spacing w:line="360" w:lineRule="auto"/>
        <w:ind w:right="-164"/>
        <w:jc w:val="both"/>
        <w:rPr>
          <w:b/>
          <w:bCs/>
          <w:color w:val="000000" w:themeColor="text1"/>
          <w:sz w:val="24"/>
          <w:szCs w:val="24"/>
        </w:rPr>
      </w:pPr>
    </w:p>
    <w:p w14:paraId="02D936C7" w14:textId="26D7F844" w:rsidR="005A3F6F" w:rsidRPr="00483490" w:rsidRDefault="009B6194" w:rsidP="005A3F6F">
      <w:pPr>
        <w:widowControl/>
        <w:autoSpaceDE/>
        <w:autoSpaceDN/>
        <w:spacing w:line="360" w:lineRule="auto"/>
        <w:ind w:right="-164"/>
        <w:jc w:val="both"/>
        <w:rPr>
          <w:b/>
          <w:color w:val="000000" w:themeColor="text1"/>
          <w:sz w:val="24"/>
          <w:szCs w:val="24"/>
        </w:rPr>
      </w:pPr>
      <w:r>
        <w:rPr>
          <w:b/>
          <w:color w:val="000000" w:themeColor="text1"/>
          <w:sz w:val="24"/>
          <w:szCs w:val="24"/>
        </w:rPr>
        <w:t xml:space="preserve">         </w:t>
      </w:r>
      <w:r w:rsidR="005A3F6F" w:rsidRPr="00483490">
        <w:rPr>
          <w:b/>
          <w:color w:val="000000" w:themeColor="text1"/>
          <w:sz w:val="24"/>
          <w:szCs w:val="24"/>
        </w:rPr>
        <w:t>a. (Quartz + Orthoclase + Plagioclase + Sillimanite+ Epidote + Garnet + Graphite)</w:t>
      </w:r>
    </w:p>
    <w:p w14:paraId="62172351" w14:textId="77777777" w:rsidR="005A3F6F" w:rsidRPr="00483490" w:rsidRDefault="005A3F6F" w:rsidP="005A3F6F">
      <w:pPr>
        <w:widowControl/>
        <w:autoSpaceDE/>
        <w:autoSpaceDN/>
        <w:spacing w:line="360" w:lineRule="auto"/>
        <w:ind w:right="-164" w:firstLine="720"/>
        <w:jc w:val="both"/>
        <w:rPr>
          <w:color w:val="000000" w:themeColor="text1"/>
          <w:sz w:val="24"/>
          <w:szCs w:val="24"/>
        </w:rPr>
      </w:pPr>
      <w:r w:rsidRPr="00483490">
        <w:rPr>
          <w:color w:val="000000" w:themeColor="text1"/>
          <w:sz w:val="24"/>
          <w:szCs w:val="24"/>
        </w:rPr>
        <w:t>This mineral assemblage indicates high-grade metamorphism. Sillimanite and garnet are characteristic minerals that form under high temperatures and pressures. Quartz, orthoclase, plagioclase, and graphite are also present. The presence of graphite suggests high-grade metamorphism.</w:t>
      </w:r>
    </w:p>
    <w:p w14:paraId="2CB2CF05" w14:textId="77777777" w:rsidR="005A3F6F" w:rsidRPr="00483490" w:rsidRDefault="005A3F6F" w:rsidP="005A3F6F">
      <w:pPr>
        <w:widowControl/>
        <w:autoSpaceDE/>
        <w:autoSpaceDN/>
        <w:spacing w:line="360" w:lineRule="auto"/>
        <w:ind w:right="-164" w:firstLine="720"/>
        <w:jc w:val="both"/>
        <w:rPr>
          <w:b/>
          <w:color w:val="000000" w:themeColor="text1"/>
          <w:sz w:val="24"/>
          <w:szCs w:val="24"/>
        </w:rPr>
      </w:pPr>
      <w:r w:rsidRPr="00483490">
        <w:rPr>
          <w:b/>
          <w:color w:val="000000" w:themeColor="text1"/>
          <w:sz w:val="24"/>
          <w:szCs w:val="24"/>
        </w:rPr>
        <w:t>b. (Quartz + Orthoclase + Plagioclase + Hypersthene + Garnet + Biotite)</w:t>
      </w:r>
    </w:p>
    <w:p w14:paraId="62BCAF35" w14:textId="77777777" w:rsidR="005A3F6F" w:rsidRPr="00483490" w:rsidRDefault="005A3F6F" w:rsidP="005A3F6F">
      <w:pPr>
        <w:widowControl/>
        <w:autoSpaceDE/>
        <w:autoSpaceDN/>
        <w:spacing w:line="360" w:lineRule="auto"/>
        <w:ind w:right="-164" w:firstLine="720"/>
        <w:jc w:val="both"/>
        <w:rPr>
          <w:color w:val="000000" w:themeColor="text1"/>
          <w:sz w:val="24"/>
          <w:szCs w:val="24"/>
        </w:rPr>
      </w:pPr>
      <w:r w:rsidRPr="00483490">
        <w:rPr>
          <w:color w:val="000000" w:themeColor="text1"/>
          <w:sz w:val="24"/>
          <w:szCs w:val="24"/>
        </w:rPr>
        <w:t>This mineral assemblage suggests a medium to high-grade metamorphic episode. Hypersthene and biotite are minerals commonly found in metamorphic rocks. The presence of quartz, orthoclase, and plagioclase indicates the involvement of felsic minerals in the metamorphic process.</w:t>
      </w:r>
    </w:p>
    <w:p w14:paraId="7B9A6D86" w14:textId="77777777" w:rsidR="005A3F6F" w:rsidRPr="00483490" w:rsidRDefault="005A3F6F" w:rsidP="005A3F6F">
      <w:pPr>
        <w:widowControl/>
        <w:autoSpaceDE/>
        <w:autoSpaceDN/>
        <w:spacing w:line="360" w:lineRule="auto"/>
        <w:ind w:right="-164" w:firstLine="720"/>
        <w:jc w:val="both"/>
        <w:rPr>
          <w:b/>
          <w:color w:val="000000" w:themeColor="text1"/>
          <w:sz w:val="24"/>
          <w:szCs w:val="24"/>
        </w:rPr>
      </w:pPr>
      <w:r w:rsidRPr="00483490">
        <w:rPr>
          <w:b/>
          <w:color w:val="000000" w:themeColor="text1"/>
          <w:sz w:val="24"/>
          <w:szCs w:val="24"/>
        </w:rPr>
        <w:t>c. (Quartz + Orthoclase + Plagioclase + Garnet + Sillimanite +Graphite + Sphene)</w:t>
      </w:r>
    </w:p>
    <w:p w14:paraId="6E68B5BF" w14:textId="77777777" w:rsidR="005A3F6F" w:rsidRPr="00483490" w:rsidRDefault="005A3F6F" w:rsidP="005A3F6F">
      <w:pPr>
        <w:widowControl/>
        <w:autoSpaceDE/>
        <w:autoSpaceDN/>
        <w:spacing w:line="360" w:lineRule="auto"/>
        <w:ind w:right="-164" w:firstLine="720"/>
        <w:jc w:val="both"/>
        <w:rPr>
          <w:color w:val="000000" w:themeColor="text1"/>
          <w:sz w:val="24"/>
          <w:szCs w:val="24"/>
        </w:rPr>
      </w:pPr>
      <w:r w:rsidRPr="00483490">
        <w:rPr>
          <w:color w:val="000000" w:themeColor="text1"/>
          <w:sz w:val="24"/>
          <w:szCs w:val="24"/>
        </w:rPr>
        <w:t xml:space="preserve">This mineral assemblage suggests a high-grade metamorphic episode. Sillimanite &amp; graphite are minerals commonly found in metamorphic rocks formed under high temperatures and pressures under granulitic facies conditions. </w:t>
      </w:r>
    </w:p>
    <w:p w14:paraId="42115B32" w14:textId="77777777" w:rsidR="005A3F6F" w:rsidRPr="00483490" w:rsidRDefault="005A3F6F" w:rsidP="005A3F6F">
      <w:pPr>
        <w:spacing w:line="360" w:lineRule="auto"/>
        <w:ind w:right="-164"/>
        <w:jc w:val="both"/>
        <w:rPr>
          <w:color w:val="000000" w:themeColor="text1"/>
        </w:rPr>
      </w:pPr>
      <w:r w:rsidRPr="00483490">
        <w:rPr>
          <w:color w:val="000000" w:themeColor="text1"/>
          <w:sz w:val="24"/>
          <w:szCs w:val="24"/>
        </w:rPr>
        <w:t xml:space="preserve"> </w:t>
      </w:r>
      <w:r w:rsidRPr="00483490">
        <w:rPr>
          <w:color w:val="000000" w:themeColor="text1"/>
          <w:sz w:val="24"/>
          <w:szCs w:val="24"/>
        </w:rPr>
        <w:tab/>
        <w:t>The given mineral assemblages indicate different degrees of metamorphism, ranging from high-grade to medium to high-grade. Each assemblage represents different combinations of minerals formed under specific temperature and pressure conditions. Based on the mineral assemblages and their textural characteristics, along with the occurrence of retrograde features, it seems that the metamorphic episodes in the area are indicative of the granulite facies of regional metamorphism. The granulite facies are associated with high-</w:t>
      </w:r>
      <w:r w:rsidRPr="00483490">
        <w:rPr>
          <w:color w:val="000000" w:themeColor="text1"/>
          <w:sz w:val="24"/>
          <w:szCs w:val="24"/>
        </w:rPr>
        <w:lastRenderedPageBreak/>
        <w:t>temperature and high-pressure conditions, typically found in the deeper crust. The mineral assemblages include minerals like garnet, sillimanite, hypersthene, and orthoclase, are commonly associated with the granulite facies. Incidences like saussuritisation of plagioclases alteration of hypersthene to biotite and garnet &amp; biotite and biotite in the fractures of garnet, suggest retrogression. Retrogression refers to the process in which a rock that has experienced high-grade metamorphism subsequently undergoes changes at lower temperatures and pressures, leading to the growth of minerals of lower grade. Additionally, the sausseritisation and kaolinisation of feldspar, which refers to the alteration of feldspar minerals into a fine-grained aggregate, is another retrograde feature. This process occurs due to the breakdown of feldspar minerals under lower temperature and pressure conditions.</w:t>
      </w:r>
    </w:p>
    <w:p w14:paraId="2EE45BEA" w14:textId="77777777" w:rsidR="005A3F6F" w:rsidRPr="00483490" w:rsidRDefault="005A3F6F" w:rsidP="005A3F6F">
      <w:pPr>
        <w:spacing w:line="360" w:lineRule="auto"/>
        <w:ind w:right="-164" w:firstLine="720"/>
        <w:jc w:val="both"/>
        <w:rPr>
          <w:color w:val="000000" w:themeColor="text1"/>
          <w:sz w:val="24"/>
          <w:szCs w:val="24"/>
        </w:rPr>
      </w:pPr>
      <w:r w:rsidRPr="00483490">
        <w:rPr>
          <w:color w:val="000000" w:themeColor="text1"/>
          <w:sz w:val="24"/>
          <w:szCs w:val="24"/>
        </w:rPr>
        <w:t>Therefore, the presence of high-temperature minerals and retrograde features like the occurrence of biotite and sausseritisation of feldspar supports the interpretation that the metamorphic episodes in the area are characteristic of the granulite facies of regional metamorphism.</w:t>
      </w:r>
    </w:p>
    <w:p w14:paraId="333F7B7E" w14:textId="68593105" w:rsidR="005A3F6F" w:rsidRPr="00483490" w:rsidRDefault="005A3F6F" w:rsidP="00A17BDC">
      <w:pPr>
        <w:spacing w:line="360" w:lineRule="auto"/>
        <w:ind w:right="-164"/>
        <w:jc w:val="both"/>
        <w:rPr>
          <w:b/>
          <w:bCs/>
          <w:color w:val="C00000"/>
          <w:sz w:val="14"/>
          <w:szCs w:val="24"/>
        </w:rPr>
      </w:pPr>
    </w:p>
    <w:p w14:paraId="60A52166" w14:textId="6001C680" w:rsidR="00311294" w:rsidRPr="00483490" w:rsidRDefault="002A22AF" w:rsidP="00C21A60">
      <w:pPr>
        <w:spacing w:line="360" w:lineRule="auto"/>
        <w:ind w:right="-164"/>
        <w:jc w:val="both"/>
        <w:rPr>
          <w:b/>
          <w:sz w:val="24"/>
          <w:szCs w:val="24"/>
        </w:rPr>
      </w:pPr>
      <w:r w:rsidRPr="00483490">
        <w:rPr>
          <w:b/>
          <w:sz w:val="24"/>
          <w:szCs w:val="24"/>
        </w:rPr>
        <w:t>6.1.5 Mineralogy of the ore zones and ore textures:</w:t>
      </w:r>
    </w:p>
    <w:p w14:paraId="05EDF5BB" w14:textId="7CE07562" w:rsidR="00070E16" w:rsidRPr="00483490" w:rsidRDefault="00070E16" w:rsidP="00070E16">
      <w:pPr>
        <w:spacing w:line="360" w:lineRule="auto"/>
        <w:ind w:right="-164" w:firstLine="720"/>
        <w:jc w:val="both"/>
        <w:rPr>
          <w:bCs/>
          <w:sz w:val="24"/>
          <w:szCs w:val="24"/>
        </w:rPr>
      </w:pPr>
      <w:r w:rsidRPr="00483490">
        <w:rPr>
          <w:bCs/>
          <w:sz w:val="24"/>
          <w:szCs w:val="24"/>
        </w:rPr>
        <w:t>The integrated analytical studies of various studies of the host rocks and graphite bearing lito-units reveals the mineralogical characteristics of the ore zones in the study area. As discussed earlier, graphite occurs a</w:t>
      </w:r>
      <w:r w:rsidR="0082382E">
        <w:rPr>
          <w:bCs/>
          <w:sz w:val="24"/>
          <w:szCs w:val="24"/>
        </w:rPr>
        <w:t>s flaky varieties mostly in disse</w:t>
      </w:r>
      <w:r w:rsidRPr="00483490">
        <w:rPr>
          <w:bCs/>
          <w:sz w:val="24"/>
          <w:szCs w:val="24"/>
        </w:rPr>
        <w:t xml:space="preserve">minated form either as independent entities or tufts within the foliation plane of migmatised khondalites and quartzo-felspathic gneisses occurring in the area. </w:t>
      </w:r>
    </w:p>
    <w:p w14:paraId="4FE5D34F" w14:textId="3862B2C9" w:rsidR="00070E16" w:rsidRPr="00483490" w:rsidRDefault="00070E16" w:rsidP="00070E16">
      <w:pPr>
        <w:spacing w:line="360" w:lineRule="auto"/>
        <w:ind w:right="-164" w:firstLine="720"/>
        <w:jc w:val="both"/>
        <w:rPr>
          <w:sz w:val="24"/>
          <w:szCs w:val="24"/>
          <w:lang w:val="en-IN" w:eastAsia="en-IN"/>
        </w:rPr>
      </w:pPr>
      <w:r w:rsidRPr="00483490">
        <w:rPr>
          <w:bCs/>
          <w:color w:val="C00000"/>
          <w:sz w:val="24"/>
          <w:szCs w:val="24"/>
        </w:rPr>
        <w:tab/>
      </w:r>
      <w:r w:rsidRPr="00483490">
        <w:rPr>
          <w:sz w:val="24"/>
          <w:szCs w:val="24"/>
          <w:lang w:val="en-IN" w:eastAsia="en-IN"/>
        </w:rPr>
        <w:t xml:space="preserve">The litho-units in the study area primarily comprise altered khondalite, graphite-bearing migmatized khondalite, and quartzo-feldspathic gneiss, which form a banded assemblage. These rocks are of meta-sedimentary origin and exhibit strong foliation. The lithology includes khondalite ± graphite schists and gneisses, both of which have undergone high grade granulite facies metamorphism. Within this lithological framework, specific units contain graphite mineralization, particularly in the migmatised pelites, which are metamorphosed rocks made up of sand-sized psammite and fine-grained pelite minerals that have experienced partial melting and recrystallization. The quartzo-feldspathic invasions, which involve the intrusion of quartz and feldspar-rich materials, granitoids, are also present within these units. The graphite mineralization is concentrated along the foliation planes of migmatised khondalite, often exhibiting variations in concentration, with </w:t>
      </w:r>
      <w:r w:rsidRPr="00483490">
        <w:rPr>
          <w:sz w:val="24"/>
          <w:szCs w:val="24"/>
          <w:lang w:val="en-IN" w:eastAsia="en-IN"/>
        </w:rPr>
        <w:lastRenderedPageBreak/>
        <w:t>swelling and pinching of the mineralised zones along the structural weaks. The mineralisation is concordant with the host rock and is concealed under thick alluvial soil cover. Graphite occurs as disseminations &amp; micro veinlets or tufts, with individual flakes ranging from a few millimetres up to 5 millimetres in size. The graphite is primarily flaky and disseminated along the foliation planes of schists and gneisses, reflecting a structural control over its emplacement.</w:t>
      </w:r>
    </w:p>
    <w:p w14:paraId="5A3906CD" w14:textId="4C502BDF" w:rsidR="00323682" w:rsidRPr="00483490" w:rsidRDefault="00A870CC" w:rsidP="00070E16">
      <w:pPr>
        <w:spacing w:line="360" w:lineRule="auto"/>
        <w:ind w:right="-164" w:firstLine="720"/>
        <w:jc w:val="both"/>
        <w:rPr>
          <w:sz w:val="24"/>
          <w:szCs w:val="24"/>
          <w:lang w:val="en-IN" w:eastAsia="en-IN"/>
        </w:rPr>
      </w:pPr>
      <w:r w:rsidRPr="00483490">
        <w:rPr>
          <w:noProof/>
          <w:sz w:val="24"/>
          <w:szCs w:val="24"/>
          <w:lang w:bidi="or-IN"/>
        </w:rPr>
        <w:drawing>
          <wp:inline distT="0" distB="0" distL="0" distR="0" wp14:anchorId="3AAFF649" wp14:editId="23FD9232">
            <wp:extent cx="2293335" cy="1798691"/>
            <wp:effectExtent l="0" t="0" r="0" b="0"/>
            <wp:docPr id="5122" name="Picture 2" descr="C:\Users\HP\Downloads\WhatsApp Image 2024-11-24 at 11.10.11 PM (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22" name="Picture 2" descr="C:\Users\HP\Downloads\WhatsApp Image 2024-11-24 at 11.10.11 PM (1).jpeg"/>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2301946" cy="1805444"/>
                    </a:xfrm>
                    <a:prstGeom prst="rect">
                      <a:avLst/>
                    </a:prstGeom>
                    <a:noFill/>
                    <a:extLst/>
                  </pic:spPr>
                </pic:pic>
              </a:graphicData>
            </a:graphic>
          </wp:inline>
        </w:drawing>
      </w:r>
      <w:r w:rsidR="00323682" w:rsidRPr="00483490">
        <w:rPr>
          <w:noProof/>
          <w:lang w:bidi="or-IN"/>
          <w14:ligatures w14:val="standardContextual"/>
        </w:rPr>
        <mc:AlternateContent>
          <mc:Choice Requires="wps">
            <w:drawing>
              <wp:anchor distT="0" distB="0" distL="114300" distR="114300" simplePos="0" relativeHeight="251672576" behindDoc="0" locked="0" layoutInCell="1" allowOverlap="1" wp14:anchorId="0586F643" wp14:editId="51DE4D8C">
                <wp:simplePos x="0" y="0"/>
                <wp:positionH relativeFrom="column">
                  <wp:posOffset>2832735</wp:posOffset>
                </wp:positionH>
                <wp:positionV relativeFrom="paragraph">
                  <wp:posOffset>549275</wp:posOffset>
                </wp:positionV>
                <wp:extent cx="2115185" cy="1015365"/>
                <wp:effectExtent l="0" t="0" r="0" b="0"/>
                <wp:wrapNone/>
                <wp:docPr id="329447459" name="TextBox 1"/>
                <wp:cNvGraphicFramePr/>
                <a:graphic xmlns:a="http://schemas.openxmlformats.org/drawingml/2006/main">
                  <a:graphicData uri="http://schemas.microsoft.com/office/word/2010/wordprocessingShape">
                    <wps:wsp>
                      <wps:cNvSpPr txBox="1"/>
                      <wps:spPr>
                        <a:xfrm>
                          <a:off x="0" y="0"/>
                          <a:ext cx="2115185" cy="1015365"/>
                        </a:xfrm>
                        <a:prstGeom prst="rect">
                          <a:avLst/>
                        </a:prstGeom>
                        <a:noFill/>
                      </wps:spPr>
                      <wps:txbx>
                        <w:txbxContent>
                          <w:p w14:paraId="00268A61" w14:textId="2E3C8CA2" w:rsidR="003D1E55" w:rsidRDefault="003D1E55" w:rsidP="00C21A60">
                            <w:pPr>
                              <w:pStyle w:val="NormalWeb"/>
                              <w:spacing w:before="0" w:beforeAutospacing="0" w:after="0" w:afterAutospacing="0"/>
                              <w:jc w:val="both"/>
                            </w:pPr>
                            <w:r>
                              <w:rPr>
                                <w:color w:val="000000" w:themeColor="text1"/>
                                <w:kern w:val="24"/>
                                <w:sz w:val="28"/>
                                <w:szCs w:val="28"/>
                              </w:rPr>
                              <w:t xml:space="preserve">Mig. Khondalite with opaque (graphite flakes) as thin veinlets &amp; fillings of micro fractures. </w:t>
                            </w:r>
                            <w:r>
                              <w:rPr>
                                <w:color w:val="000000" w:themeColor="text1"/>
                                <w:kern w:val="24"/>
                                <w:sz w:val="36"/>
                                <w:szCs w:val="36"/>
                              </w:rPr>
                              <w:t xml:space="preserve"> </w:t>
                            </w:r>
                          </w:p>
                        </w:txbxContent>
                      </wps:txbx>
                      <wps:bodyPr wrap="square" rtlCol="0">
                        <a:spAutoFit/>
                      </wps:bodyPr>
                    </wps:wsp>
                  </a:graphicData>
                </a:graphic>
              </wp:anchor>
            </w:drawing>
          </mc:Choice>
          <mc:Fallback>
            <w:pict>
              <v:shape id="TextBox 1" o:spid="_x0000_s1043" type="#_x0000_t202" style="position:absolute;left:0;text-align:left;margin-left:223.05pt;margin-top:43.25pt;width:166.55pt;height:79.95pt;z-index:25167257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" filled="f" stroked="f">
                <v:textbox style="mso-fit-shape-to-text:t">
                  <w:txbxContent>
                    <w:p w14:paraId="00268A61" w14:textId="2E3C8CA2" w:rsidR="00EB695A" w:rsidRDefault="00EB695A" w:rsidP="00C21A60">
                      <w:pPr>
                        <w:pStyle w:val="NormalWeb"/>
                        <w:spacing w:before="0" w:beforeAutospacing="0" w:after="0" w:afterAutospacing="0"/>
                        <w:jc w:val="both"/>
                      </w:pPr>
                      <w:r>
                        <w:rPr>
                          <w:color w:val="000000" w:themeColor="text1"/>
                          <w:kern w:val="24"/>
                          <w:sz w:val="28"/>
                          <w:szCs w:val="28"/>
                        </w:rPr>
                        <w:t xml:space="preserve">Mig. Khondalite with opaque (graphite flakes) as thin veinlets &amp; fillings of micro fractures. </w:t>
                      </w:r>
                      <w:r>
                        <w:rPr>
                          <w:color w:val="000000" w:themeColor="text1"/>
                          <w:kern w:val="24"/>
                          <w:sz w:val="36"/>
                          <w:szCs w:val="36"/>
                        </w:rPr>
                        <w:t xml:space="preserve"> </w:t>
                      </w:r>
                    </w:p>
                  </w:txbxContent>
                </v:textbox>
              </v:shape>
            </w:pict>
          </mc:Fallback>
        </mc:AlternateContent>
      </w:r>
      <w:r w:rsidR="00323682" w:rsidRPr="00483490">
        <w:rPr>
          <w:sz w:val="24"/>
          <w:szCs w:val="24"/>
          <w:lang w:val="en-IN" w:eastAsia="en-IN"/>
        </w:rPr>
        <w:t xml:space="preserve">  </w:t>
      </w:r>
    </w:p>
    <w:p w14:paraId="3EE85045" w14:textId="5724CACD" w:rsidR="00070E16" w:rsidRPr="00483490" w:rsidRDefault="00070E16" w:rsidP="00070E16">
      <w:pPr>
        <w:spacing w:line="360" w:lineRule="auto"/>
        <w:ind w:right="-164" w:firstLine="720"/>
        <w:jc w:val="both"/>
        <w:rPr>
          <w:sz w:val="24"/>
          <w:szCs w:val="24"/>
          <w:lang w:val="en-IN" w:eastAsia="en-IN"/>
        </w:rPr>
      </w:pPr>
      <w:r w:rsidRPr="00483490">
        <w:rPr>
          <w:sz w:val="24"/>
          <w:szCs w:val="24"/>
          <w:lang w:val="en-IN" w:eastAsia="en-IN"/>
        </w:rPr>
        <w:t>Other lithological units encountered in the area include migmatised khondalite, quartzo-feldspathic gneiss, leptynite, epidote - bearing khondalite, and mylonite. The mineralization appears to be governed by both the lithological characteristics and structural features of the rocks, indicating a litho-structural control on the distribution of graphite. In terms of structural features, joints observed in outcrop</w:t>
      </w:r>
      <w:r w:rsidR="00946BBF">
        <w:rPr>
          <w:sz w:val="24"/>
          <w:szCs w:val="24"/>
          <w:lang w:val="en-IN" w:eastAsia="en-IN"/>
        </w:rPr>
        <w:t>s</w:t>
      </w:r>
      <w:r w:rsidRPr="00483490">
        <w:rPr>
          <w:sz w:val="24"/>
          <w:szCs w:val="24"/>
          <w:lang w:val="en-IN" w:eastAsia="en-IN"/>
        </w:rPr>
        <w:t xml:space="preserve"> are sub-vertical, contributing to the permeability and mineralisation controls. Secondary mineralisation of pyrite, epidote, secondary quartz, zoisite, and garnet has been identified in the core samples, further adding to the complexity of the processes in the area.</w:t>
      </w:r>
    </w:p>
    <w:p w14:paraId="715C4759" w14:textId="77777777" w:rsidR="00070E16" w:rsidRPr="00483490" w:rsidRDefault="00070E16" w:rsidP="00070E16">
      <w:pPr>
        <w:spacing w:line="360" w:lineRule="auto"/>
        <w:ind w:right="-164" w:firstLine="720"/>
        <w:jc w:val="both"/>
        <w:rPr>
          <w:sz w:val="24"/>
          <w:shd w:val="clear" w:color="auto" w:fill="FFFFFF"/>
        </w:rPr>
      </w:pPr>
      <w:r w:rsidRPr="00483490">
        <w:rPr>
          <w:sz w:val="24"/>
          <w:shd w:val="clear" w:color="auto" w:fill="FFFFFF"/>
        </w:rPr>
        <w:t>However, mineralogical studies indicate that the graphite occurs as disseminated flakes and fibers along the foliation planes of migmatised khondalite and quartzo-feldspathic gneiss, with an erratic distribution. The deleterious elements present in these mineralised zones include quartz, plagioclase, orthoclase, and opaques. Quartz grains, exhibiting secondary overgrowths, appear as oval to lensoidal shapes with sutured outlines. Orthoclase is mostly perthitic and significantly altered to kaolin, while plagioclase occurs as platy crystals suffering from sausseritisation. The mineralization is believed to be a remobilized product of carbon during contact regional metamorphism, facilitated by the emplacement of quartzo-feldspathic gneiss.</w:t>
      </w:r>
    </w:p>
    <w:p w14:paraId="21D417E3" w14:textId="77777777" w:rsidR="00311294" w:rsidRPr="00483490" w:rsidRDefault="00311294" w:rsidP="00070E16">
      <w:pPr>
        <w:spacing w:line="360" w:lineRule="auto"/>
        <w:ind w:right="-164"/>
        <w:jc w:val="both"/>
        <w:rPr>
          <w:b/>
          <w:sz w:val="14"/>
          <w:szCs w:val="24"/>
        </w:rPr>
      </w:pPr>
    </w:p>
    <w:p w14:paraId="2C23BD4C" w14:textId="77777777" w:rsidR="00146013" w:rsidRDefault="00146013" w:rsidP="00C21A60">
      <w:pPr>
        <w:spacing w:line="360" w:lineRule="auto"/>
        <w:ind w:right="-164"/>
        <w:jc w:val="both"/>
        <w:rPr>
          <w:b/>
          <w:sz w:val="24"/>
          <w:szCs w:val="24"/>
        </w:rPr>
      </w:pPr>
    </w:p>
    <w:p w14:paraId="1F9D0FFB" w14:textId="48F0B092" w:rsidR="00DC7D77" w:rsidRPr="00483490" w:rsidRDefault="00070E16" w:rsidP="00C21A60">
      <w:pPr>
        <w:spacing w:line="360" w:lineRule="auto"/>
        <w:ind w:right="-164"/>
        <w:jc w:val="both"/>
        <w:rPr>
          <w:b/>
          <w:sz w:val="24"/>
          <w:szCs w:val="24"/>
        </w:rPr>
      </w:pPr>
      <w:r w:rsidRPr="00483490">
        <w:rPr>
          <w:b/>
          <w:sz w:val="24"/>
          <w:szCs w:val="24"/>
        </w:rPr>
        <w:lastRenderedPageBreak/>
        <w:t>6.1.6: Pitting and Trenching:</w:t>
      </w:r>
    </w:p>
    <w:p w14:paraId="1B4C018B" w14:textId="77777777" w:rsidR="00070E16" w:rsidRPr="00483490" w:rsidRDefault="00070E16" w:rsidP="00070E16">
      <w:pPr>
        <w:spacing w:line="360" w:lineRule="auto"/>
        <w:ind w:firstLine="720"/>
        <w:jc w:val="both"/>
        <w:rPr>
          <w:sz w:val="24"/>
          <w:szCs w:val="24"/>
        </w:rPr>
      </w:pPr>
      <w:r w:rsidRPr="00483490">
        <w:rPr>
          <w:sz w:val="24"/>
          <w:szCs w:val="24"/>
        </w:rPr>
        <w:t>To ensure geometrical disposition graphite lode exposed in the nala bed, 4 pits are given in the hanging wall side. This approach provided crucial insights into the structural disposition and mineral potential of the graphite-bearing gneisses.</w:t>
      </w:r>
    </w:p>
    <w:p w14:paraId="4DE3F12F" w14:textId="77777777" w:rsidR="00070E16" w:rsidRPr="00483490" w:rsidRDefault="00070E16" w:rsidP="00070E16">
      <w:pPr>
        <w:spacing w:line="360" w:lineRule="auto"/>
        <w:ind w:firstLine="720"/>
        <w:jc w:val="both"/>
        <w:rPr>
          <w:sz w:val="24"/>
          <w:szCs w:val="24"/>
          <w:lang w:val="en-IN"/>
        </w:rPr>
      </w:pPr>
      <w:r w:rsidRPr="00483490">
        <w:rPr>
          <w:sz w:val="24"/>
          <w:szCs w:val="24"/>
          <w:lang w:val="en-IN"/>
        </w:rPr>
        <w:t>The pit locations are located in the southern part of the block, along the up-dip direction of the graphite gneisses exposed in the nala section.</w:t>
      </w:r>
    </w:p>
    <w:p w14:paraId="3CA8810D" w14:textId="77777777" w:rsidR="00070E16" w:rsidRPr="00483490" w:rsidRDefault="00070E16" w:rsidP="002032EC">
      <w:pPr>
        <w:numPr>
          <w:ilvl w:val="0"/>
          <w:numId w:val="11"/>
        </w:numPr>
        <w:spacing w:line="360" w:lineRule="auto"/>
        <w:jc w:val="both"/>
        <w:rPr>
          <w:sz w:val="24"/>
          <w:szCs w:val="24"/>
          <w:lang w:val="en-IN"/>
        </w:rPr>
      </w:pPr>
      <w:r w:rsidRPr="00483490">
        <w:rPr>
          <w:sz w:val="24"/>
          <w:szCs w:val="24"/>
          <w:lang w:val="en-IN"/>
        </w:rPr>
        <w:t>The selection of pit locations was guided by the fact that the southern part of the area was not covered by the geophysical survey, and devoid of any exposure.</w:t>
      </w:r>
    </w:p>
    <w:p w14:paraId="276B958F" w14:textId="77777777" w:rsidR="00070E16" w:rsidRPr="00483490" w:rsidRDefault="00070E16" w:rsidP="002032EC">
      <w:pPr>
        <w:numPr>
          <w:ilvl w:val="0"/>
          <w:numId w:val="11"/>
        </w:numPr>
        <w:spacing w:line="360" w:lineRule="auto"/>
        <w:jc w:val="both"/>
        <w:rPr>
          <w:sz w:val="24"/>
          <w:szCs w:val="24"/>
          <w:lang w:val="en-IN"/>
        </w:rPr>
      </w:pPr>
      <w:r w:rsidRPr="00483490">
        <w:rPr>
          <w:sz w:val="24"/>
          <w:szCs w:val="24"/>
          <w:lang w:val="en-IN"/>
        </w:rPr>
        <w:t>In order to intercept the lode at appropriate depths with respect to the exposed outcrops in the Nala section. The pit’s location is chosen in the hanging wall sides, which proved to be useful to decipher the litho-structural disposition &amp; delineate the mineralised zones.</w:t>
      </w:r>
    </w:p>
    <w:p w14:paraId="65554D83" w14:textId="77777777" w:rsidR="00070E16" w:rsidRPr="00483490" w:rsidRDefault="00070E16" w:rsidP="002032EC">
      <w:pPr>
        <w:numPr>
          <w:ilvl w:val="0"/>
          <w:numId w:val="11"/>
        </w:numPr>
        <w:spacing w:line="360" w:lineRule="auto"/>
        <w:jc w:val="both"/>
        <w:rPr>
          <w:sz w:val="24"/>
          <w:szCs w:val="24"/>
          <w:lang w:val="en-IN"/>
        </w:rPr>
      </w:pPr>
      <w:r w:rsidRPr="00483490">
        <w:rPr>
          <w:sz w:val="24"/>
          <w:szCs w:val="24"/>
          <w:lang w:val="en-IN"/>
        </w:rPr>
        <w:t xml:space="preserve"> To overcome these limitations and ensure geometrical disposition of graphite lodes exposed in the nala bed, the pits are given in the hanging wall side in the up-dip direction.</w:t>
      </w:r>
    </w:p>
    <w:p w14:paraId="634787B2" w14:textId="58B6016C" w:rsidR="00070E16" w:rsidRPr="00483490" w:rsidRDefault="00070E16" w:rsidP="002032EC">
      <w:pPr>
        <w:numPr>
          <w:ilvl w:val="0"/>
          <w:numId w:val="11"/>
        </w:numPr>
        <w:spacing w:line="360" w:lineRule="auto"/>
        <w:jc w:val="both"/>
        <w:rPr>
          <w:sz w:val="24"/>
          <w:szCs w:val="24"/>
          <w:lang w:val="en-IN"/>
        </w:rPr>
      </w:pPr>
      <w:r w:rsidRPr="00483490">
        <w:rPr>
          <w:sz w:val="24"/>
          <w:szCs w:val="24"/>
          <w:lang w:val="en-IN"/>
        </w:rPr>
        <w:t>Out of the four pits, graphite was encountered only in the pit no. 2 while others exposed the thick alluvial cover and highly altered country rocks of khondalite &amp; charnockite.</w:t>
      </w:r>
    </w:p>
    <w:p w14:paraId="30B20DBD" w14:textId="4D0E3655" w:rsidR="00070E16" w:rsidRPr="00483490" w:rsidRDefault="00070E16" w:rsidP="00070E16">
      <w:pPr>
        <w:spacing w:line="360" w:lineRule="auto"/>
        <w:ind w:firstLine="720"/>
        <w:jc w:val="both"/>
        <w:rPr>
          <w:b/>
          <w:sz w:val="28"/>
          <w:szCs w:val="24"/>
        </w:rPr>
      </w:pPr>
      <w:r w:rsidRPr="00483490">
        <w:rPr>
          <w:b/>
          <w:sz w:val="28"/>
          <w:szCs w:val="24"/>
        </w:rPr>
        <w:t xml:space="preserve">Table </w:t>
      </w:r>
      <w:r w:rsidR="005A0887" w:rsidRPr="00483490">
        <w:rPr>
          <w:b/>
          <w:sz w:val="28"/>
          <w:szCs w:val="24"/>
        </w:rPr>
        <w:t>6.2</w:t>
      </w:r>
      <w:r w:rsidRPr="00483490">
        <w:rPr>
          <w:b/>
          <w:sz w:val="28"/>
          <w:szCs w:val="24"/>
        </w:rPr>
        <w:t xml:space="preserve">: </w:t>
      </w:r>
      <w:r w:rsidRPr="00483490">
        <w:rPr>
          <w:b/>
          <w:sz w:val="24"/>
        </w:rPr>
        <w:t>Physical and Chemical Assay Data from Pit Samples, Naringpanga (S) Graphite Block.</w:t>
      </w:r>
    </w:p>
    <w:tbl>
      <w:tblPr>
        <w:tblW w:w="9918" w:type="dxa"/>
        <w:tblLayout w:type="fixed"/>
        <w:tblLook w:val="04A0" w:firstRow="1" w:lastRow="0" w:firstColumn="1" w:lastColumn="0" w:noHBand="0" w:noVBand="1"/>
      </w:tblPr>
      <w:tblGrid>
        <w:gridCol w:w="846"/>
        <w:gridCol w:w="1247"/>
        <w:gridCol w:w="737"/>
        <w:gridCol w:w="709"/>
        <w:gridCol w:w="851"/>
        <w:gridCol w:w="708"/>
        <w:gridCol w:w="857"/>
        <w:gridCol w:w="756"/>
        <w:gridCol w:w="797"/>
        <w:gridCol w:w="709"/>
        <w:gridCol w:w="992"/>
        <w:gridCol w:w="709"/>
      </w:tblGrid>
      <w:tr w:rsidR="00070E16" w:rsidRPr="00483490" w14:paraId="78472E11" w14:textId="77777777" w:rsidTr="00FB3F48">
        <w:trPr>
          <w:gridAfter w:val="1"/>
          <w:wAfter w:w="709" w:type="dxa"/>
          <w:trHeight w:val="320"/>
        </w:trPr>
        <w:tc>
          <w:tcPr>
            <w:tcW w:w="9209" w:type="dxa"/>
            <w:gridSpan w:val="11"/>
            <w:tcBorders>
              <w:top w:val="single" w:sz="4" w:space="0" w:color="auto"/>
              <w:left w:val="single" w:sz="4" w:space="0" w:color="auto"/>
              <w:bottom w:val="single" w:sz="4" w:space="0" w:color="auto"/>
              <w:right w:val="single" w:sz="4" w:space="0" w:color="auto"/>
            </w:tcBorders>
            <w:shd w:val="clear" w:color="auto" w:fill="auto"/>
            <w:noWrap/>
            <w:hideMark/>
          </w:tcPr>
          <w:p w14:paraId="39C5E74C" w14:textId="77777777" w:rsidR="00070E16" w:rsidRPr="00483490" w:rsidRDefault="00070E16" w:rsidP="00FB3F48">
            <w:pPr>
              <w:jc w:val="center"/>
              <w:rPr>
                <w:b/>
                <w:bCs/>
                <w:color w:val="000000"/>
                <w:lang w:eastAsia="en-IN"/>
              </w:rPr>
            </w:pPr>
            <w:r w:rsidRPr="00483490">
              <w:rPr>
                <w:b/>
              </w:rPr>
              <w:t>Physical &amp; Chemical Assay Log of Naringpanga Graphite Block, F.S.2023-24</w:t>
            </w:r>
          </w:p>
        </w:tc>
      </w:tr>
      <w:tr w:rsidR="00070E16" w:rsidRPr="00483490" w14:paraId="3B7FA005" w14:textId="77777777" w:rsidTr="00FB3F48">
        <w:trPr>
          <w:trHeight w:val="260"/>
        </w:trPr>
        <w:tc>
          <w:tcPr>
            <w:tcW w:w="846" w:type="dxa"/>
            <w:tcBorders>
              <w:top w:val="nil"/>
              <w:left w:val="single" w:sz="4" w:space="0" w:color="auto"/>
              <w:bottom w:val="single" w:sz="4" w:space="0" w:color="auto"/>
              <w:right w:val="single" w:sz="4" w:space="0" w:color="auto"/>
            </w:tcBorders>
            <w:shd w:val="clear" w:color="auto" w:fill="auto"/>
            <w:noWrap/>
            <w:hideMark/>
          </w:tcPr>
          <w:p w14:paraId="5DBF2BC0" w14:textId="77777777" w:rsidR="00070E16" w:rsidRPr="00483490" w:rsidRDefault="00070E16" w:rsidP="00FB3F48">
            <w:pPr>
              <w:rPr>
                <w:color w:val="000000"/>
                <w:lang w:eastAsia="en-IN"/>
              </w:rPr>
            </w:pPr>
            <w:r w:rsidRPr="00483490">
              <w:t>Pit No</w:t>
            </w:r>
          </w:p>
        </w:tc>
        <w:tc>
          <w:tcPr>
            <w:tcW w:w="1984" w:type="dxa"/>
            <w:gridSpan w:val="2"/>
            <w:tcBorders>
              <w:top w:val="single" w:sz="4" w:space="0" w:color="auto"/>
              <w:left w:val="nil"/>
              <w:bottom w:val="single" w:sz="4" w:space="0" w:color="auto"/>
              <w:right w:val="nil"/>
            </w:tcBorders>
            <w:shd w:val="clear" w:color="auto" w:fill="auto"/>
            <w:noWrap/>
            <w:vAlign w:val="bottom"/>
            <w:hideMark/>
          </w:tcPr>
          <w:p w14:paraId="09FE3C0C" w14:textId="77777777" w:rsidR="00070E16" w:rsidRPr="00483490" w:rsidRDefault="00070E16" w:rsidP="00FB3F48">
            <w:pPr>
              <w:jc w:val="center"/>
              <w:rPr>
                <w:color w:val="000000"/>
                <w:lang w:eastAsia="en-IN"/>
              </w:rPr>
            </w:pPr>
            <w:r w:rsidRPr="00483490">
              <w:rPr>
                <w:color w:val="000000"/>
                <w:lang w:eastAsia="en-IN"/>
              </w:rPr>
              <w:t>01</w:t>
            </w:r>
          </w:p>
        </w:tc>
        <w:tc>
          <w:tcPr>
            <w:tcW w:w="709" w:type="dxa"/>
            <w:tcBorders>
              <w:top w:val="nil"/>
              <w:left w:val="single" w:sz="4" w:space="0" w:color="auto"/>
              <w:bottom w:val="single" w:sz="4" w:space="0" w:color="auto"/>
              <w:right w:val="single" w:sz="4" w:space="0" w:color="auto"/>
            </w:tcBorders>
            <w:shd w:val="clear" w:color="auto" w:fill="auto"/>
            <w:noWrap/>
            <w:vAlign w:val="bottom"/>
            <w:hideMark/>
          </w:tcPr>
          <w:p w14:paraId="79523CEC" w14:textId="77777777" w:rsidR="00070E16" w:rsidRPr="00483490" w:rsidRDefault="00070E16" w:rsidP="00FB3F48">
            <w:pPr>
              <w:jc w:val="center"/>
              <w:rPr>
                <w:color w:val="000000"/>
                <w:lang w:eastAsia="en-IN"/>
              </w:rPr>
            </w:pPr>
            <w:r w:rsidRPr="00483490">
              <w:rPr>
                <w:color w:val="000000"/>
                <w:lang w:eastAsia="en-IN"/>
              </w:rPr>
              <w:t> </w:t>
            </w:r>
          </w:p>
        </w:tc>
        <w:tc>
          <w:tcPr>
            <w:tcW w:w="851" w:type="dxa"/>
            <w:tcBorders>
              <w:top w:val="nil"/>
              <w:left w:val="nil"/>
              <w:bottom w:val="single" w:sz="4" w:space="0" w:color="auto"/>
              <w:right w:val="single" w:sz="4" w:space="0" w:color="auto"/>
            </w:tcBorders>
            <w:shd w:val="clear" w:color="auto" w:fill="auto"/>
            <w:noWrap/>
            <w:vAlign w:val="bottom"/>
            <w:hideMark/>
          </w:tcPr>
          <w:p w14:paraId="62F81C26" w14:textId="77777777" w:rsidR="00070E16" w:rsidRPr="00483490" w:rsidRDefault="00070E16" w:rsidP="00FB3F48">
            <w:pPr>
              <w:jc w:val="center"/>
              <w:rPr>
                <w:color w:val="000000"/>
                <w:lang w:eastAsia="en-IN"/>
              </w:rPr>
            </w:pPr>
            <w:r w:rsidRPr="00483490">
              <w:rPr>
                <w:color w:val="000000"/>
                <w:lang w:eastAsia="en-IN"/>
              </w:rPr>
              <w:t> </w:t>
            </w:r>
          </w:p>
        </w:tc>
        <w:tc>
          <w:tcPr>
            <w:tcW w:w="708" w:type="dxa"/>
            <w:tcBorders>
              <w:top w:val="nil"/>
              <w:left w:val="nil"/>
              <w:bottom w:val="single" w:sz="4" w:space="0" w:color="auto"/>
              <w:right w:val="single" w:sz="4" w:space="0" w:color="auto"/>
            </w:tcBorders>
            <w:shd w:val="clear" w:color="auto" w:fill="auto"/>
            <w:noWrap/>
            <w:vAlign w:val="bottom"/>
            <w:hideMark/>
          </w:tcPr>
          <w:p w14:paraId="635CC5BA" w14:textId="77777777" w:rsidR="00070E16" w:rsidRPr="00483490" w:rsidRDefault="00070E16" w:rsidP="00FB3F48">
            <w:pPr>
              <w:jc w:val="center"/>
              <w:rPr>
                <w:color w:val="000000"/>
                <w:lang w:eastAsia="en-IN"/>
              </w:rPr>
            </w:pPr>
            <w:r w:rsidRPr="00483490">
              <w:rPr>
                <w:color w:val="000000"/>
                <w:lang w:eastAsia="en-IN"/>
              </w:rPr>
              <w:t> </w:t>
            </w:r>
          </w:p>
        </w:tc>
        <w:tc>
          <w:tcPr>
            <w:tcW w:w="3119" w:type="dxa"/>
            <w:gridSpan w:val="4"/>
            <w:tcBorders>
              <w:top w:val="single" w:sz="4" w:space="0" w:color="auto"/>
              <w:left w:val="nil"/>
              <w:bottom w:val="single" w:sz="4" w:space="0" w:color="auto"/>
              <w:right w:val="single" w:sz="4" w:space="0" w:color="auto"/>
            </w:tcBorders>
            <w:shd w:val="clear" w:color="auto" w:fill="auto"/>
            <w:noWrap/>
            <w:vAlign w:val="bottom"/>
            <w:hideMark/>
          </w:tcPr>
          <w:p w14:paraId="791A6E4C" w14:textId="77777777" w:rsidR="00070E16" w:rsidRPr="00483490" w:rsidRDefault="00070E16" w:rsidP="00FB3F48">
            <w:pPr>
              <w:rPr>
                <w:color w:val="000000"/>
                <w:lang w:eastAsia="en-IN"/>
              </w:rPr>
            </w:pPr>
            <w:r w:rsidRPr="00483490">
              <w:rPr>
                <w:color w:val="000000"/>
                <w:lang w:eastAsia="en-IN"/>
              </w:rPr>
              <w:t>Date of Commencement</w:t>
            </w:r>
          </w:p>
        </w:tc>
        <w:tc>
          <w:tcPr>
            <w:tcW w:w="1672" w:type="dxa"/>
            <w:gridSpan w:val="2"/>
            <w:tcBorders>
              <w:top w:val="single" w:sz="4" w:space="0" w:color="auto"/>
              <w:left w:val="nil"/>
              <w:bottom w:val="single" w:sz="4" w:space="0" w:color="auto"/>
              <w:right w:val="single" w:sz="4" w:space="0" w:color="auto"/>
            </w:tcBorders>
            <w:shd w:val="clear" w:color="auto" w:fill="auto"/>
            <w:noWrap/>
            <w:vAlign w:val="bottom"/>
            <w:hideMark/>
          </w:tcPr>
          <w:p w14:paraId="060651E0" w14:textId="77777777" w:rsidR="00070E16" w:rsidRPr="00483490" w:rsidRDefault="00070E16" w:rsidP="00FB3F48">
            <w:pPr>
              <w:jc w:val="center"/>
              <w:rPr>
                <w:color w:val="000000"/>
                <w:lang w:eastAsia="en-IN"/>
              </w:rPr>
            </w:pPr>
            <w:r w:rsidRPr="00483490">
              <w:rPr>
                <w:color w:val="000000"/>
                <w:lang w:eastAsia="en-IN"/>
              </w:rPr>
              <w:t>27.06.2024</w:t>
            </w:r>
          </w:p>
        </w:tc>
      </w:tr>
      <w:tr w:rsidR="00070E16" w:rsidRPr="00483490" w14:paraId="6CC3F025" w14:textId="77777777" w:rsidTr="00FB3F48">
        <w:trPr>
          <w:trHeight w:val="580"/>
        </w:trPr>
        <w:tc>
          <w:tcPr>
            <w:tcW w:w="846" w:type="dxa"/>
            <w:tcBorders>
              <w:top w:val="nil"/>
              <w:left w:val="single" w:sz="4" w:space="0" w:color="auto"/>
              <w:bottom w:val="single" w:sz="4" w:space="0" w:color="auto"/>
              <w:right w:val="single" w:sz="4" w:space="0" w:color="auto"/>
            </w:tcBorders>
            <w:shd w:val="clear" w:color="auto" w:fill="auto"/>
            <w:noWrap/>
            <w:hideMark/>
          </w:tcPr>
          <w:p w14:paraId="2A2AA8A6" w14:textId="77777777" w:rsidR="00070E16" w:rsidRPr="00483490" w:rsidRDefault="00070E16" w:rsidP="00FB3F48">
            <w:pPr>
              <w:rPr>
                <w:color w:val="000000"/>
                <w:lang w:eastAsia="en-IN"/>
              </w:rPr>
            </w:pPr>
            <w:r w:rsidRPr="00483490">
              <w:t>Location ( DD)</w:t>
            </w:r>
          </w:p>
        </w:tc>
        <w:tc>
          <w:tcPr>
            <w:tcW w:w="2693" w:type="dxa"/>
            <w:gridSpan w:val="3"/>
            <w:tcBorders>
              <w:top w:val="single" w:sz="4" w:space="0" w:color="auto"/>
              <w:left w:val="nil"/>
              <w:bottom w:val="single" w:sz="4" w:space="0" w:color="auto"/>
              <w:right w:val="single" w:sz="4" w:space="0" w:color="auto"/>
            </w:tcBorders>
            <w:shd w:val="clear" w:color="auto" w:fill="auto"/>
            <w:noWrap/>
            <w:vAlign w:val="bottom"/>
            <w:hideMark/>
          </w:tcPr>
          <w:p w14:paraId="4194B10F" w14:textId="77777777" w:rsidR="00070E16" w:rsidRPr="00483490" w:rsidRDefault="00070E16" w:rsidP="00FB3F48">
            <w:pPr>
              <w:rPr>
                <w:color w:val="000000"/>
                <w:lang w:eastAsia="en-IN"/>
              </w:rPr>
            </w:pPr>
            <w:r w:rsidRPr="00483490">
              <w:rPr>
                <w:color w:val="000000"/>
                <w:lang w:eastAsia="en-IN"/>
              </w:rPr>
              <w:t>19.72455556</w:t>
            </w:r>
          </w:p>
        </w:tc>
        <w:tc>
          <w:tcPr>
            <w:tcW w:w="1559" w:type="dxa"/>
            <w:gridSpan w:val="2"/>
            <w:tcBorders>
              <w:top w:val="single" w:sz="4" w:space="0" w:color="auto"/>
              <w:left w:val="nil"/>
              <w:bottom w:val="single" w:sz="4" w:space="0" w:color="auto"/>
              <w:right w:val="single" w:sz="4" w:space="0" w:color="auto"/>
            </w:tcBorders>
            <w:shd w:val="clear" w:color="auto" w:fill="auto"/>
            <w:noWrap/>
            <w:vAlign w:val="bottom"/>
            <w:hideMark/>
          </w:tcPr>
          <w:p w14:paraId="0059749B" w14:textId="77777777" w:rsidR="00070E16" w:rsidRPr="00483490" w:rsidRDefault="00070E16" w:rsidP="00FB3F48">
            <w:pPr>
              <w:rPr>
                <w:color w:val="000000"/>
                <w:lang w:eastAsia="en-IN"/>
              </w:rPr>
            </w:pPr>
            <w:r w:rsidRPr="00483490">
              <w:rPr>
                <w:color w:val="000000"/>
                <w:lang w:eastAsia="en-IN"/>
              </w:rPr>
              <w:t>83.55719444</w:t>
            </w:r>
          </w:p>
        </w:tc>
        <w:tc>
          <w:tcPr>
            <w:tcW w:w="3119" w:type="dxa"/>
            <w:gridSpan w:val="4"/>
            <w:tcBorders>
              <w:top w:val="single" w:sz="4" w:space="0" w:color="auto"/>
              <w:left w:val="nil"/>
              <w:bottom w:val="single" w:sz="4" w:space="0" w:color="auto"/>
              <w:right w:val="single" w:sz="4" w:space="0" w:color="auto"/>
            </w:tcBorders>
            <w:shd w:val="clear" w:color="auto" w:fill="auto"/>
            <w:noWrap/>
            <w:vAlign w:val="bottom"/>
            <w:hideMark/>
          </w:tcPr>
          <w:p w14:paraId="02DAFDDC" w14:textId="77777777" w:rsidR="00070E16" w:rsidRPr="00483490" w:rsidRDefault="00070E16" w:rsidP="00FB3F48">
            <w:pPr>
              <w:rPr>
                <w:color w:val="000000"/>
                <w:lang w:eastAsia="en-IN"/>
              </w:rPr>
            </w:pPr>
            <w:r w:rsidRPr="00483490">
              <w:rPr>
                <w:color w:val="000000"/>
                <w:lang w:eastAsia="en-IN"/>
              </w:rPr>
              <w:t>Date of Completion</w:t>
            </w:r>
          </w:p>
        </w:tc>
        <w:tc>
          <w:tcPr>
            <w:tcW w:w="1672" w:type="dxa"/>
            <w:gridSpan w:val="2"/>
            <w:tcBorders>
              <w:top w:val="single" w:sz="4" w:space="0" w:color="auto"/>
              <w:left w:val="nil"/>
              <w:bottom w:val="single" w:sz="4" w:space="0" w:color="auto"/>
              <w:right w:val="single" w:sz="4" w:space="0" w:color="auto"/>
            </w:tcBorders>
            <w:shd w:val="clear" w:color="auto" w:fill="auto"/>
            <w:noWrap/>
            <w:vAlign w:val="bottom"/>
            <w:hideMark/>
          </w:tcPr>
          <w:p w14:paraId="26498018" w14:textId="77777777" w:rsidR="00070E16" w:rsidRPr="00483490" w:rsidRDefault="00070E16" w:rsidP="00FB3F48">
            <w:pPr>
              <w:jc w:val="center"/>
              <w:rPr>
                <w:color w:val="000000"/>
                <w:lang w:eastAsia="en-IN"/>
              </w:rPr>
            </w:pPr>
            <w:r w:rsidRPr="00483490">
              <w:rPr>
                <w:color w:val="000000"/>
                <w:lang w:eastAsia="en-IN"/>
              </w:rPr>
              <w:t>27.06.2024</w:t>
            </w:r>
          </w:p>
        </w:tc>
      </w:tr>
      <w:tr w:rsidR="00070E16" w:rsidRPr="00483490" w14:paraId="20154305" w14:textId="77777777" w:rsidTr="00FB3F48">
        <w:trPr>
          <w:trHeight w:val="260"/>
        </w:trPr>
        <w:tc>
          <w:tcPr>
            <w:tcW w:w="846" w:type="dxa"/>
            <w:tcBorders>
              <w:top w:val="nil"/>
              <w:left w:val="single" w:sz="4" w:space="0" w:color="auto"/>
              <w:bottom w:val="single" w:sz="4" w:space="0" w:color="auto"/>
              <w:right w:val="single" w:sz="4" w:space="0" w:color="auto"/>
            </w:tcBorders>
            <w:shd w:val="clear" w:color="auto" w:fill="auto"/>
            <w:noWrap/>
            <w:hideMark/>
          </w:tcPr>
          <w:p w14:paraId="33E0BAC8" w14:textId="77777777" w:rsidR="00070E16" w:rsidRPr="00483490" w:rsidRDefault="00070E16" w:rsidP="00FB3F48">
            <w:pPr>
              <w:jc w:val="right"/>
              <w:rPr>
                <w:color w:val="000000"/>
                <w:lang w:eastAsia="en-IN"/>
              </w:rPr>
            </w:pPr>
            <w:r w:rsidRPr="00483490">
              <w:t>(DMS)</w:t>
            </w:r>
          </w:p>
        </w:tc>
        <w:tc>
          <w:tcPr>
            <w:tcW w:w="2693" w:type="dxa"/>
            <w:gridSpan w:val="3"/>
            <w:tcBorders>
              <w:top w:val="single" w:sz="4" w:space="0" w:color="auto"/>
              <w:left w:val="nil"/>
              <w:bottom w:val="single" w:sz="4" w:space="0" w:color="auto"/>
              <w:right w:val="single" w:sz="4" w:space="0" w:color="auto"/>
            </w:tcBorders>
            <w:shd w:val="clear" w:color="auto" w:fill="auto"/>
            <w:noWrap/>
            <w:vAlign w:val="bottom"/>
            <w:hideMark/>
          </w:tcPr>
          <w:p w14:paraId="4F6A6C23" w14:textId="77777777" w:rsidR="00070E16" w:rsidRPr="00483490" w:rsidRDefault="00070E16" w:rsidP="00FB3F48">
            <w:pPr>
              <w:rPr>
                <w:color w:val="000000"/>
                <w:lang w:eastAsia="en-IN"/>
              </w:rPr>
            </w:pPr>
            <w:r w:rsidRPr="00483490">
              <w:rPr>
                <w:color w:val="000000"/>
                <w:lang w:eastAsia="en-IN"/>
              </w:rPr>
              <w:t>19° 43' 28.4" N</w:t>
            </w:r>
          </w:p>
        </w:tc>
        <w:tc>
          <w:tcPr>
            <w:tcW w:w="1559" w:type="dxa"/>
            <w:gridSpan w:val="2"/>
            <w:tcBorders>
              <w:top w:val="single" w:sz="4" w:space="0" w:color="auto"/>
              <w:left w:val="nil"/>
              <w:bottom w:val="single" w:sz="4" w:space="0" w:color="auto"/>
              <w:right w:val="single" w:sz="4" w:space="0" w:color="auto"/>
            </w:tcBorders>
            <w:shd w:val="clear" w:color="auto" w:fill="auto"/>
            <w:noWrap/>
            <w:vAlign w:val="bottom"/>
            <w:hideMark/>
          </w:tcPr>
          <w:p w14:paraId="40C3609E" w14:textId="77777777" w:rsidR="00070E16" w:rsidRPr="00483490" w:rsidRDefault="00070E16" w:rsidP="00FB3F48">
            <w:pPr>
              <w:rPr>
                <w:color w:val="000000"/>
                <w:lang w:eastAsia="en-IN"/>
              </w:rPr>
            </w:pPr>
            <w:r w:rsidRPr="00483490">
              <w:rPr>
                <w:color w:val="000000"/>
                <w:lang w:eastAsia="en-IN"/>
              </w:rPr>
              <w:t>83° 33' 25.9" E</w:t>
            </w:r>
          </w:p>
        </w:tc>
        <w:tc>
          <w:tcPr>
            <w:tcW w:w="3119" w:type="dxa"/>
            <w:gridSpan w:val="4"/>
            <w:tcBorders>
              <w:top w:val="single" w:sz="4" w:space="0" w:color="auto"/>
              <w:left w:val="nil"/>
              <w:bottom w:val="single" w:sz="4" w:space="0" w:color="auto"/>
              <w:right w:val="single" w:sz="4" w:space="0" w:color="auto"/>
            </w:tcBorders>
            <w:shd w:val="clear" w:color="auto" w:fill="auto"/>
            <w:noWrap/>
            <w:vAlign w:val="bottom"/>
            <w:hideMark/>
          </w:tcPr>
          <w:p w14:paraId="225E6870" w14:textId="77777777" w:rsidR="00070E16" w:rsidRPr="00483490" w:rsidRDefault="00070E16" w:rsidP="00FB3F48">
            <w:pPr>
              <w:rPr>
                <w:color w:val="000000"/>
                <w:lang w:eastAsia="en-IN"/>
              </w:rPr>
            </w:pPr>
            <w:r w:rsidRPr="00483490">
              <w:rPr>
                <w:color w:val="000000"/>
                <w:lang w:eastAsia="en-IN"/>
              </w:rPr>
              <w:t>Total Graphite Thickness</w:t>
            </w:r>
          </w:p>
        </w:tc>
        <w:tc>
          <w:tcPr>
            <w:tcW w:w="1672" w:type="dxa"/>
            <w:gridSpan w:val="2"/>
            <w:tcBorders>
              <w:top w:val="single" w:sz="4" w:space="0" w:color="auto"/>
              <w:left w:val="nil"/>
              <w:bottom w:val="single" w:sz="4" w:space="0" w:color="auto"/>
              <w:right w:val="single" w:sz="4" w:space="0" w:color="auto"/>
            </w:tcBorders>
            <w:shd w:val="clear" w:color="auto" w:fill="auto"/>
            <w:noWrap/>
            <w:vAlign w:val="bottom"/>
            <w:hideMark/>
          </w:tcPr>
          <w:p w14:paraId="1AD95EC4" w14:textId="77777777" w:rsidR="00070E16" w:rsidRPr="00483490" w:rsidRDefault="00070E16" w:rsidP="00FB3F48">
            <w:pPr>
              <w:jc w:val="center"/>
              <w:rPr>
                <w:color w:val="000000"/>
                <w:lang w:eastAsia="en-IN"/>
              </w:rPr>
            </w:pPr>
            <w:r w:rsidRPr="00483490">
              <w:rPr>
                <w:color w:val="000000"/>
                <w:lang w:eastAsia="en-IN"/>
              </w:rPr>
              <w:t>0 m</w:t>
            </w:r>
          </w:p>
        </w:tc>
      </w:tr>
      <w:tr w:rsidR="00070E16" w:rsidRPr="00483490" w14:paraId="76988B3E" w14:textId="77777777" w:rsidTr="00FB3F48">
        <w:trPr>
          <w:trHeight w:val="260"/>
        </w:trPr>
        <w:tc>
          <w:tcPr>
            <w:tcW w:w="846" w:type="dxa"/>
            <w:tcBorders>
              <w:top w:val="nil"/>
              <w:left w:val="single" w:sz="4" w:space="0" w:color="auto"/>
              <w:bottom w:val="single" w:sz="4" w:space="0" w:color="auto"/>
              <w:right w:val="single" w:sz="4" w:space="0" w:color="auto"/>
            </w:tcBorders>
            <w:shd w:val="clear" w:color="auto" w:fill="auto"/>
            <w:noWrap/>
            <w:hideMark/>
          </w:tcPr>
          <w:p w14:paraId="6AB8EB09" w14:textId="77777777" w:rsidR="00070E16" w:rsidRPr="00483490" w:rsidRDefault="00070E16" w:rsidP="00FB3F48">
            <w:pPr>
              <w:rPr>
                <w:b/>
                <w:bCs/>
                <w:color w:val="000000"/>
                <w:lang w:eastAsia="en-IN"/>
              </w:rPr>
            </w:pPr>
            <w:r w:rsidRPr="00483490">
              <w:t>Depth</w:t>
            </w:r>
          </w:p>
        </w:tc>
        <w:tc>
          <w:tcPr>
            <w:tcW w:w="1247" w:type="dxa"/>
            <w:tcBorders>
              <w:top w:val="nil"/>
              <w:left w:val="nil"/>
              <w:bottom w:val="single" w:sz="4" w:space="0" w:color="auto"/>
              <w:right w:val="single" w:sz="4" w:space="0" w:color="auto"/>
            </w:tcBorders>
            <w:shd w:val="clear" w:color="auto" w:fill="auto"/>
            <w:noWrap/>
            <w:vAlign w:val="bottom"/>
            <w:hideMark/>
          </w:tcPr>
          <w:p w14:paraId="531D9867" w14:textId="77777777" w:rsidR="00070E16" w:rsidRPr="00483490" w:rsidRDefault="00070E16" w:rsidP="00FB3F48">
            <w:pPr>
              <w:jc w:val="center"/>
              <w:rPr>
                <w:bCs/>
                <w:color w:val="000000"/>
                <w:lang w:eastAsia="en-IN"/>
              </w:rPr>
            </w:pPr>
            <w:r w:rsidRPr="00483490">
              <w:rPr>
                <w:bCs/>
                <w:color w:val="000000"/>
                <w:lang w:eastAsia="en-IN"/>
              </w:rPr>
              <w:t xml:space="preserve">4.00 </w:t>
            </w:r>
          </w:p>
        </w:tc>
        <w:tc>
          <w:tcPr>
            <w:tcW w:w="737" w:type="dxa"/>
            <w:tcBorders>
              <w:top w:val="nil"/>
              <w:left w:val="nil"/>
              <w:bottom w:val="single" w:sz="4" w:space="0" w:color="auto"/>
              <w:right w:val="single" w:sz="4" w:space="0" w:color="auto"/>
            </w:tcBorders>
            <w:shd w:val="clear" w:color="auto" w:fill="auto"/>
            <w:noWrap/>
            <w:vAlign w:val="bottom"/>
            <w:hideMark/>
          </w:tcPr>
          <w:p w14:paraId="316C82FB" w14:textId="77777777" w:rsidR="00070E16" w:rsidRPr="00483490" w:rsidRDefault="00070E16" w:rsidP="00FB3F48">
            <w:pPr>
              <w:rPr>
                <w:b/>
                <w:bCs/>
                <w:color w:val="000000"/>
                <w:lang w:eastAsia="en-IN"/>
              </w:rPr>
            </w:pPr>
            <w:r w:rsidRPr="00483490">
              <w:rPr>
                <w:b/>
                <w:bCs/>
                <w:color w:val="000000"/>
                <w:lang w:eastAsia="en-IN"/>
              </w:rPr>
              <w:t> </w:t>
            </w:r>
          </w:p>
        </w:tc>
        <w:tc>
          <w:tcPr>
            <w:tcW w:w="709" w:type="dxa"/>
            <w:tcBorders>
              <w:top w:val="nil"/>
              <w:left w:val="nil"/>
              <w:bottom w:val="single" w:sz="4" w:space="0" w:color="auto"/>
              <w:right w:val="single" w:sz="4" w:space="0" w:color="auto"/>
            </w:tcBorders>
            <w:shd w:val="clear" w:color="auto" w:fill="auto"/>
            <w:noWrap/>
            <w:vAlign w:val="bottom"/>
            <w:hideMark/>
          </w:tcPr>
          <w:p w14:paraId="2AE9AFAD" w14:textId="77777777" w:rsidR="00070E16" w:rsidRPr="00483490" w:rsidRDefault="00070E16" w:rsidP="00FB3F48">
            <w:pPr>
              <w:jc w:val="center"/>
              <w:rPr>
                <w:b/>
                <w:bCs/>
                <w:color w:val="000000"/>
                <w:lang w:eastAsia="en-IN"/>
              </w:rPr>
            </w:pPr>
            <w:r w:rsidRPr="00483490">
              <w:rPr>
                <w:b/>
                <w:bCs/>
                <w:color w:val="000000"/>
                <w:lang w:eastAsia="en-IN"/>
              </w:rPr>
              <w:t> </w:t>
            </w:r>
          </w:p>
        </w:tc>
        <w:tc>
          <w:tcPr>
            <w:tcW w:w="851" w:type="dxa"/>
            <w:tcBorders>
              <w:top w:val="nil"/>
              <w:left w:val="nil"/>
              <w:bottom w:val="single" w:sz="4" w:space="0" w:color="auto"/>
              <w:right w:val="single" w:sz="4" w:space="0" w:color="auto"/>
            </w:tcBorders>
            <w:shd w:val="clear" w:color="auto" w:fill="auto"/>
            <w:noWrap/>
            <w:vAlign w:val="bottom"/>
            <w:hideMark/>
          </w:tcPr>
          <w:p w14:paraId="6205472D" w14:textId="77777777" w:rsidR="00070E16" w:rsidRPr="00483490" w:rsidRDefault="00070E16" w:rsidP="00FB3F48">
            <w:pPr>
              <w:jc w:val="center"/>
              <w:rPr>
                <w:b/>
                <w:bCs/>
                <w:color w:val="000000"/>
                <w:lang w:eastAsia="en-IN"/>
              </w:rPr>
            </w:pPr>
            <w:r w:rsidRPr="00483490">
              <w:rPr>
                <w:b/>
                <w:bCs/>
                <w:color w:val="000000"/>
                <w:lang w:eastAsia="en-IN"/>
              </w:rPr>
              <w:t> </w:t>
            </w:r>
          </w:p>
        </w:tc>
        <w:tc>
          <w:tcPr>
            <w:tcW w:w="708" w:type="dxa"/>
            <w:tcBorders>
              <w:top w:val="nil"/>
              <w:left w:val="nil"/>
              <w:bottom w:val="single" w:sz="4" w:space="0" w:color="auto"/>
              <w:right w:val="single" w:sz="4" w:space="0" w:color="auto"/>
            </w:tcBorders>
            <w:shd w:val="clear" w:color="auto" w:fill="auto"/>
            <w:noWrap/>
            <w:vAlign w:val="bottom"/>
            <w:hideMark/>
          </w:tcPr>
          <w:p w14:paraId="7F88868D" w14:textId="77777777" w:rsidR="00070E16" w:rsidRPr="00483490" w:rsidRDefault="00070E16" w:rsidP="00FB3F48">
            <w:pPr>
              <w:jc w:val="center"/>
              <w:rPr>
                <w:b/>
                <w:bCs/>
                <w:color w:val="000000"/>
                <w:lang w:eastAsia="en-IN"/>
              </w:rPr>
            </w:pPr>
            <w:r w:rsidRPr="00483490">
              <w:rPr>
                <w:b/>
                <w:bCs/>
                <w:color w:val="000000"/>
                <w:lang w:eastAsia="en-IN"/>
              </w:rPr>
              <w:t> </w:t>
            </w:r>
          </w:p>
        </w:tc>
        <w:tc>
          <w:tcPr>
            <w:tcW w:w="3119" w:type="dxa"/>
            <w:gridSpan w:val="4"/>
            <w:tcBorders>
              <w:top w:val="single" w:sz="4" w:space="0" w:color="auto"/>
              <w:left w:val="nil"/>
              <w:bottom w:val="single" w:sz="4" w:space="0" w:color="auto"/>
              <w:right w:val="single" w:sz="4" w:space="0" w:color="auto"/>
            </w:tcBorders>
            <w:shd w:val="clear" w:color="auto" w:fill="auto"/>
            <w:noWrap/>
            <w:vAlign w:val="bottom"/>
            <w:hideMark/>
          </w:tcPr>
          <w:p w14:paraId="339EBD12" w14:textId="77777777" w:rsidR="00070E16" w:rsidRPr="00483490" w:rsidRDefault="00070E16" w:rsidP="00FB3F48">
            <w:pPr>
              <w:rPr>
                <w:b/>
                <w:bCs/>
                <w:color w:val="000000"/>
                <w:lang w:eastAsia="en-IN"/>
              </w:rPr>
            </w:pPr>
            <w:r w:rsidRPr="00483490">
              <w:rPr>
                <w:b/>
                <w:bCs/>
                <w:color w:val="000000"/>
                <w:lang w:eastAsia="en-IN"/>
              </w:rPr>
              <w:t> </w:t>
            </w:r>
          </w:p>
        </w:tc>
        <w:tc>
          <w:tcPr>
            <w:tcW w:w="1672" w:type="dxa"/>
            <w:gridSpan w:val="2"/>
            <w:tcBorders>
              <w:top w:val="single" w:sz="4" w:space="0" w:color="auto"/>
              <w:left w:val="nil"/>
              <w:bottom w:val="single" w:sz="4" w:space="0" w:color="auto"/>
              <w:right w:val="single" w:sz="4" w:space="0" w:color="auto"/>
            </w:tcBorders>
            <w:shd w:val="clear" w:color="auto" w:fill="auto"/>
            <w:noWrap/>
            <w:vAlign w:val="bottom"/>
            <w:hideMark/>
          </w:tcPr>
          <w:p w14:paraId="6BC819F4" w14:textId="77777777" w:rsidR="00070E16" w:rsidRPr="00483490" w:rsidRDefault="00070E16" w:rsidP="00FB3F48">
            <w:pPr>
              <w:jc w:val="center"/>
              <w:rPr>
                <w:b/>
                <w:bCs/>
                <w:color w:val="000000"/>
                <w:lang w:eastAsia="en-IN"/>
              </w:rPr>
            </w:pPr>
            <w:r w:rsidRPr="00483490">
              <w:rPr>
                <w:b/>
                <w:bCs/>
                <w:color w:val="000000"/>
                <w:lang w:eastAsia="en-IN"/>
              </w:rPr>
              <w:t> </w:t>
            </w:r>
          </w:p>
        </w:tc>
      </w:tr>
      <w:tr w:rsidR="00070E16" w:rsidRPr="00483490" w14:paraId="231BABBC" w14:textId="77777777" w:rsidTr="00FB3F48">
        <w:trPr>
          <w:trHeight w:val="260"/>
        </w:trPr>
        <w:tc>
          <w:tcPr>
            <w:tcW w:w="846" w:type="dxa"/>
            <w:tcBorders>
              <w:top w:val="nil"/>
              <w:left w:val="single" w:sz="4" w:space="0" w:color="auto"/>
              <w:bottom w:val="single" w:sz="4" w:space="0" w:color="auto"/>
              <w:right w:val="single" w:sz="4" w:space="0" w:color="auto"/>
            </w:tcBorders>
            <w:shd w:val="clear" w:color="auto" w:fill="auto"/>
            <w:noWrap/>
            <w:hideMark/>
          </w:tcPr>
          <w:p w14:paraId="5522AF0D" w14:textId="77777777" w:rsidR="00070E16" w:rsidRPr="00483490" w:rsidRDefault="00070E16" w:rsidP="00FB3F48">
            <w:pPr>
              <w:rPr>
                <w:b/>
                <w:bCs/>
                <w:color w:val="000000"/>
                <w:lang w:eastAsia="en-IN"/>
              </w:rPr>
            </w:pPr>
            <w:r w:rsidRPr="00483490">
              <w:t>R.L</w:t>
            </w:r>
          </w:p>
        </w:tc>
        <w:tc>
          <w:tcPr>
            <w:tcW w:w="1247" w:type="dxa"/>
            <w:tcBorders>
              <w:top w:val="nil"/>
              <w:left w:val="nil"/>
              <w:bottom w:val="single" w:sz="4" w:space="0" w:color="auto"/>
              <w:right w:val="single" w:sz="4" w:space="0" w:color="auto"/>
            </w:tcBorders>
            <w:shd w:val="clear" w:color="auto" w:fill="auto"/>
            <w:noWrap/>
            <w:vAlign w:val="bottom"/>
            <w:hideMark/>
          </w:tcPr>
          <w:p w14:paraId="2EA2645C" w14:textId="77777777" w:rsidR="00070E16" w:rsidRPr="00483490" w:rsidRDefault="00070E16" w:rsidP="00FB3F48">
            <w:pPr>
              <w:jc w:val="center"/>
              <w:rPr>
                <w:bCs/>
                <w:color w:val="000000"/>
                <w:lang w:eastAsia="en-IN"/>
              </w:rPr>
            </w:pPr>
            <w:r w:rsidRPr="00483490">
              <w:rPr>
                <w:bCs/>
                <w:color w:val="000000"/>
                <w:lang w:eastAsia="en-IN"/>
              </w:rPr>
              <w:t>339</w:t>
            </w:r>
          </w:p>
        </w:tc>
        <w:tc>
          <w:tcPr>
            <w:tcW w:w="737" w:type="dxa"/>
            <w:tcBorders>
              <w:top w:val="nil"/>
              <w:left w:val="nil"/>
              <w:bottom w:val="single" w:sz="4" w:space="0" w:color="auto"/>
              <w:right w:val="single" w:sz="4" w:space="0" w:color="auto"/>
            </w:tcBorders>
            <w:shd w:val="clear" w:color="auto" w:fill="auto"/>
            <w:noWrap/>
            <w:vAlign w:val="bottom"/>
            <w:hideMark/>
          </w:tcPr>
          <w:p w14:paraId="26F0E0B6" w14:textId="77777777" w:rsidR="00070E16" w:rsidRPr="00483490" w:rsidRDefault="00070E16" w:rsidP="00FB3F48">
            <w:pPr>
              <w:rPr>
                <w:b/>
                <w:bCs/>
                <w:color w:val="000000"/>
                <w:lang w:eastAsia="en-IN"/>
              </w:rPr>
            </w:pPr>
            <w:r w:rsidRPr="00483490">
              <w:rPr>
                <w:b/>
                <w:bCs/>
                <w:color w:val="000000"/>
                <w:lang w:eastAsia="en-IN"/>
              </w:rPr>
              <w:t> </w:t>
            </w:r>
          </w:p>
        </w:tc>
        <w:tc>
          <w:tcPr>
            <w:tcW w:w="709" w:type="dxa"/>
            <w:tcBorders>
              <w:top w:val="nil"/>
              <w:left w:val="nil"/>
              <w:bottom w:val="single" w:sz="4" w:space="0" w:color="auto"/>
              <w:right w:val="single" w:sz="4" w:space="0" w:color="auto"/>
            </w:tcBorders>
            <w:shd w:val="clear" w:color="auto" w:fill="auto"/>
            <w:noWrap/>
            <w:vAlign w:val="bottom"/>
            <w:hideMark/>
          </w:tcPr>
          <w:p w14:paraId="01E95DF1" w14:textId="77777777" w:rsidR="00070E16" w:rsidRPr="00483490" w:rsidRDefault="00070E16" w:rsidP="00FB3F48">
            <w:pPr>
              <w:jc w:val="center"/>
              <w:rPr>
                <w:b/>
                <w:bCs/>
                <w:color w:val="000000"/>
                <w:lang w:eastAsia="en-IN"/>
              </w:rPr>
            </w:pPr>
            <w:r w:rsidRPr="00483490">
              <w:rPr>
                <w:b/>
                <w:bCs/>
                <w:color w:val="000000"/>
                <w:lang w:eastAsia="en-IN"/>
              </w:rPr>
              <w:t> </w:t>
            </w:r>
          </w:p>
        </w:tc>
        <w:tc>
          <w:tcPr>
            <w:tcW w:w="851" w:type="dxa"/>
            <w:tcBorders>
              <w:top w:val="nil"/>
              <w:left w:val="nil"/>
              <w:bottom w:val="single" w:sz="4" w:space="0" w:color="auto"/>
              <w:right w:val="single" w:sz="4" w:space="0" w:color="auto"/>
            </w:tcBorders>
            <w:shd w:val="clear" w:color="auto" w:fill="auto"/>
            <w:noWrap/>
            <w:vAlign w:val="bottom"/>
            <w:hideMark/>
          </w:tcPr>
          <w:p w14:paraId="70C5A663" w14:textId="77777777" w:rsidR="00070E16" w:rsidRPr="00483490" w:rsidRDefault="00070E16" w:rsidP="00FB3F48">
            <w:pPr>
              <w:jc w:val="center"/>
              <w:rPr>
                <w:b/>
                <w:bCs/>
                <w:color w:val="000000"/>
                <w:lang w:eastAsia="en-IN"/>
              </w:rPr>
            </w:pPr>
            <w:r w:rsidRPr="00483490">
              <w:rPr>
                <w:b/>
                <w:bCs/>
                <w:color w:val="000000"/>
                <w:lang w:eastAsia="en-IN"/>
              </w:rPr>
              <w:t> </w:t>
            </w:r>
          </w:p>
        </w:tc>
        <w:tc>
          <w:tcPr>
            <w:tcW w:w="708" w:type="dxa"/>
            <w:tcBorders>
              <w:top w:val="nil"/>
              <w:left w:val="nil"/>
              <w:bottom w:val="single" w:sz="4" w:space="0" w:color="auto"/>
              <w:right w:val="single" w:sz="4" w:space="0" w:color="auto"/>
            </w:tcBorders>
            <w:shd w:val="clear" w:color="auto" w:fill="auto"/>
            <w:noWrap/>
            <w:vAlign w:val="bottom"/>
            <w:hideMark/>
          </w:tcPr>
          <w:p w14:paraId="698D1AE0" w14:textId="77777777" w:rsidR="00070E16" w:rsidRPr="00483490" w:rsidRDefault="00070E16" w:rsidP="00FB3F48">
            <w:pPr>
              <w:jc w:val="center"/>
              <w:rPr>
                <w:b/>
                <w:bCs/>
                <w:color w:val="000000"/>
                <w:lang w:eastAsia="en-IN"/>
              </w:rPr>
            </w:pPr>
            <w:r w:rsidRPr="00483490">
              <w:rPr>
                <w:b/>
                <w:bCs/>
                <w:color w:val="000000"/>
                <w:lang w:eastAsia="en-IN"/>
              </w:rPr>
              <w:t> </w:t>
            </w:r>
          </w:p>
        </w:tc>
        <w:tc>
          <w:tcPr>
            <w:tcW w:w="3119" w:type="dxa"/>
            <w:gridSpan w:val="4"/>
            <w:tcBorders>
              <w:top w:val="single" w:sz="4" w:space="0" w:color="auto"/>
              <w:left w:val="nil"/>
              <w:bottom w:val="single" w:sz="4" w:space="0" w:color="auto"/>
              <w:right w:val="single" w:sz="4" w:space="0" w:color="auto"/>
            </w:tcBorders>
            <w:shd w:val="clear" w:color="auto" w:fill="auto"/>
            <w:noWrap/>
            <w:vAlign w:val="bottom"/>
            <w:hideMark/>
          </w:tcPr>
          <w:p w14:paraId="654CFE55" w14:textId="77777777" w:rsidR="00070E16" w:rsidRPr="00483490" w:rsidRDefault="00070E16" w:rsidP="00FB3F48">
            <w:pPr>
              <w:rPr>
                <w:b/>
                <w:bCs/>
                <w:color w:val="000000"/>
                <w:lang w:eastAsia="en-IN"/>
              </w:rPr>
            </w:pPr>
            <w:r w:rsidRPr="00483490">
              <w:rPr>
                <w:b/>
                <w:bCs/>
                <w:color w:val="000000"/>
                <w:lang w:eastAsia="en-IN"/>
              </w:rPr>
              <w:t> </w:t>
            </w:r>
          </w:p>
        </w:tc>
        <w:tc>
          <w:tcPr>
            <w:tcW w:w="1672" w:type="dxa"/>
            <w:gridSpan w:val="2"/>
            <w:tcBorders>
              <w:top w:val="single" w:sz="4" w:space="0" w:color="auto"/>
              <w:left w:val="nil"/>
              <w:bottom w:val="single" w:sz="4" w:space="0" w:color="auto"/>
              <w:right w:val="single" w:sz="4" w:space="0" w:color="auto"/>
            </w:tcBorders>
            <w:shd w:val="clear" w:color="auto" w:fill="auto"/>
            <w:noWrap/>
            <w:vAlign w:val="bottom"/>
            <w:hideMark/>
          </w:tcPr>
          <w:p w14:paraId="55C5DF7D" w14:textId="77777777" w:rsidR="00070E16" w:rsidRPr="00483490" w:rsidRDefault="00070E16" w:rsidP="00FB3F48">
            <w:pPr>
              <w:jc w:val="center"/>
              <w:rPr>
                <w:b/>
                <w:bCs/>
                <w:color w:val="000000"/>
                <w:lang w:eastAsia="en-IN"/>
              </w:rPr>
            </w:pPr>
            <w:r w:rsidRPr="00483490">
              <w:rPr>
                <w:b/>
                <w:bCs/>
                <w:color w:val="000000"/>
                <w:lang w:eastAsia="en-IN"/>
              </w:rPr>
              <w:t> </w:t>
            </w:r>
          </w:p>
        </w:tc>
      </w:tr>
      <w:tr w:rsidR="00070E16" w:rsidRPr="00483490" w14:paraId="7B2FA111" w14:textId="77777777" w:rsidTr="00FB3F48">
        <w:trPr>
          <w:trHeight w:val="332"/>
        </w:trPr>
        <w:tc>
          <w:tcPr>
            <w:tcW w:w="846" w:type="dxa"/>
            <w:tcBorders>
              <w:top w:val="nil"/>
              <w:left w:val="single" w:sz="4" w:space="0" w:color="auto"/>
              <w:bottom w:val="single" w:sz="4" w:space="0" w:color="auto"/>
              <w:right w:val="single" w:sz="4" w:space="0" w:color="auto"/>
            </w:tcBorders>
            <w:shd w:val="clear" w:color="auto" w:fill="auto"/>
            <w:noWrap/>
            <w:vAlign w:val="center"/>
            <w:hideMark/>
          </w:tcPr>
          <w:p w14:paraId="7797FF4B" w14:textId="77777777" w:rsidR="00070E16" w:rsidRPr="00483490" w:rsidRDefault="00070E16" w:rsidP="00FB3F48">
            <w:pPr>
              <w:jc w:val="center"/>
              <w:rPr>
                <w:color w:val="000000"/>
                <w:lang w:eastAsia="en-IN"/>
              </w:rPr>
            </w:pPr>
            <w:r w:rsidRPr="00483490">
              <w:t>Sl. NO</w:t>
            </w:r>
          </w:p>
        </w:tc>
        <w:tc>
          <w:tcPr>
            <w:tcW w:w="1247" w:type="dxa"/>
            <w:tcBorders>
              <w:top w:val="nil"/>
              <w:left w:val="nil"/>
              <w:bottom w:val="single" w:sz="4" w:space="0" w:color="auto"/>
              <w:right w:val="single" w:sz="4" w:space="0" w:color="auto"/>
            </w:tcBorders>
            <w:shd w:val="clear" w:color="auto" w:fill="auto"/>
            <w:noWrap/>
            <w:vAlign w:val="center"/>
            <w:hideMark/>
          </w:tcPr>
          <w:p w14:paraId="1D29E2B3" w14:textId="77777777" w:rsidR="00070E16" w:rsidRPr="00483490" w:rsidRDefault="00070E16" w:rsidP="00FB3F48">
            <w:pPr>
              <w:jc w:val="center"/>
              <w:rPr>
                <w:color w:val="000000"/>
                <w:lang w:eastAsia="en-IN"/>
              </w:rPr>
            </w:pPr>
            <w:r w:rsidRPr="00483490">
              <w:rPr>
                <w:color w:val="000000"/>
                <w:lang w:eastAsia="en-IN"/>
              </w:rPr>
              <w:t>Sample ID</w:t>
            </w:r>
          </w:p>
        </w:tc>
        <w:tc>
          <w:tcPr>
            <w:tcW w:w="737" w:type="dxa"/>
            <w:tcBorders>
              <w:top w:val="nil"/>
              <w:left w:val="nil"/>
              <w:bottom w:val="single" w:sz="4" w:space="0" w:color="auto"/>
              <w:right w:val="single" w:sz="4" w:space="0" w:color="auto"/>
            </w:tcBorders>
            <w:shd w:val="clear" w:color="auto" w:fill="auto"/>
            <w:noWrap/>
            <w:vAlign w:val="center"/>
            <w:hideMark/>
          </w:tcPr>
          <w:p w14:paraId="6AEAA9A4" w14:textId="77777777" w:rsidR="00070E16" w:rsidRPr="00483490" w:rsidRDefault="00070E16" w:rsidP="00FB3F48">
            <w:pPr>
              <w:rPr>
                <w:color w:val="000000"/>
                <w:lang w:eastAsia="en-IN"/>
              </w:rPr>
            </w:pPr>
            <w:r w:rsidRPr="00483490">
              <w:rPr>
                <w:color w:val="000000"/>
                <w:lang w:eastAsia="en-IN"/>
              </w:rPr>
              <w:t>From</w:t>
            </w:r>
          </w:p>
        </w:tc>
        <w:tc>
          <w:tcPr>
            <w:tcW w:w="709" w:type="dxa"/>
            <w:tcBorders>
              <w:top w:val="nil"/>
              <w:left w:val="nil"/>
              <w:bottom w:val="single" w:sz="4" w:space="0" w:color="auto"/>
              <w:right w:val="single" w:sz="4" w:space="0" w:color="auto"/>
            </w:tcBorders>
            <w:shd w:val="clear" w:color="auto" w:fill="auto"/>
            <w:noWrap/>
            <w:vAlign w:val="center"/>
            <w:hideMark/>
          </w:tcPr>
          <w:p w14:paraId="477AF6C2" w14:textId="77777777" w:rsidR="00070E16" w:rsidRPr="00483490" w:rsidRDefault="00070E16" w:rsidP="00FB3F48">
            <w:pPr>
              <w:jc w:val="center"/>
              <w:rPr>
                <w:color w:val="000000"/>
                <w:lang w:eastAsia="en-IN"/>
              </w:rPr>
            </w:pPr>
            <w:r w:rsidRPr="00483490">
              <w:rPr>
                <w:color w:val="000000"/>
                <w:lang w:eastAsia="en-IN"/>
              </w:rPr>
              <w:t>To</w:t>
            </w:r>
          </w:p>
        </w:tc>
        <w:tc>
          <w:tcPr>
            <w:tcW w:w="851" w:type="dxa"/>
            <w:tcBorders>
              <w:top w:val="nil"/>
              <w:left w:val="nil"/>
              <w:bottom w:val="single" w:sz="4" w:space="0" w:color="auto"/>
              <w:right w:val="single" w:sz="4" w:space="0" w:color="auto"/>
            </w:tcBorders>
            <w:shd w:val="clear" w:color="auto" w:fill="auto"/>
            <w:noWrap/>
            <w:vAlign w:val="center"/>
            <w:hideMark/>
          </w:tcPr>
          <w:p w14:paraId="535945D2" w14:textId="77777777" w:rsidR="00070E16" w:rsidRPr="00483490" w:rsidRDefault="00070E16" w:rsidP="00FB3F48">
            <w:pPr>
              <w:jc w:val="center"/>
              <w:rPr>
                <w:color w:val="000000"/>
                <w:lang w:eastAsia="en-IN"/>
              </w:rPr>
            </w:pPr>
            <w:r w:rsidRPr="00483490">
              <w:rPr>
                <w:color w:val="000000"/>
                <w:lang w:eastAsia="en-IN"/>
              </w:rPr>
              <w:t>ASH %</w:t>
            </w:r>
          </w:p>
        </w:tc>
        <w:tc>
          <w:tcPr>
            <w:tcW w:w="708" w:type="dxa"/>
            <w:tcBorders>
              <w:top w:val="nil"/>
              <w:left w:val="nil"/>
              <w:bottom w:val="single" w:sz="4" w:space="0" w:color="auto"/>
              <w:right w:val="single" w:sz="4" w:space="0" w:color="auto"/>
            </w:tcBorders>
            <w:shd w:val="clear" w:color="auto" w:fill="auto"/>
            <w:noWrap/>
            <w:vAlign w:val="center"/>
            <w:hideMark/>
          </w:tcPr>
          <w:p w14:paraId="22D85EDC" w14:textId="77777777" w:rsidR="00070E16" w:rsidRPr="00483490" w:rsidRDefault="00070E16" w:rsidP="00FB3F48">
            <w:pPr>
              <w:jc w:val="center"/>
              <w:rPr>
                <w:color w:val="000000"/>
                <w:lang w:eastAsia="en-IN"/>
              </w:rPr>
            </w:pPr>
            <w:r w:rsidRPr="00483490">
              <w:rPr>
                <w:color w:val="000000"/>
                <w:lang w:eastAsia="en-IN"/>
              </w:rPr>
              <w:t>M%</w:t>
            </w:r>
          </w:p>
        </w:tc>
        <w:tc>
          <w:tcPr>
            <w:tcW w:w="857" w:type="dxa"/>
            <w:tcBorders>
              <w:top w:val="nil"/>
              <w:left w:val="nil"/>
              <w:bottom w:val="single" w:sz="4" w:space="0" w:color="auto"/>
              <w:right w:val="single" w:sz="4" w:space="0" w:color="auto"/>
            </w:tcBorders>
            <w:shd w:val="clear" w:color="auto" w:fill="auto"/>
            <w:noWrap/>
            <w:vAlign w:val="center"/>
            <w:hideMark/>
          </w:tcPr>
          <w:p w14:paraId="61BBE208" w14:textId="77777777" w:rsidR="00070E16" w:rsidRPr="00483490" w:rsidRDefault="00070E16" w:rsidP="00FB3F48">
            <w:pPr>
              <w:jc w:val="center"/>
              <w:rPr>
                <w:color w:val="000000"/>
                <w:lang w:eastAsia="en-IN"/>
              </w:rPr>
            </w:pPr>
            <w:r w:rsidRPr="00483490">
              <w:rPr>
                <w:color w:val="000000"/>
                <w:lang w:eastAsia="en-IN"/>
              </w:rPr>
              <w:t>LOI%</w:t>
            </w:r>
          </w:p>
        </w:tc>
        <w:tc>
          <w:tcPr>
            <w:tcW w:w="756" w:type="dxa"/>
            <w:tcBorders>
              <w:top w:val="nil"/>
              <w:left w:val="nil"/>
              <w:bottom w:val="single" w:sz="4" w:space="0" w:color="auto"/>
              <w:right w:val="single" w:sz="4" w:space="0" w:color="auto"/>
            </w:tcBorders>
            <w:shd w:val="clear" w:color="auto" w:fill="auto"/>
            <w:noWrap/>
            <w:vAlign w:val="center"/>
            <w:hideMark/>
          </w:tcPr>
          <w:p w14:paraId="7FDB2B03" w14:textId="77777777" w:rsidR="00070E16" w:rsidRPr="00483490" w:rsidRDefault="00070E16" w:rsidP="00FB3F48">
            <w:pPr>
              <w:jc w:val="center"/>
              <w:rPr>
                <w:color w:val="000000"/>
                <w:lang w:eastAsia="en-IN"/>
              </w:rPr>
            </w:pPr>
            <w:r w:rsidRPr="00483490">
              <w:rPr>
                <w:color w:val="000000"/>
                <w:lang w:eastAsia="en-IN"/>
              </w:rPr>
              <w:t>SiO</w:t>
            </w:r>
            <w:r w:rsidRPr="00483490">
              <w:rPr>
                <w:color w:val="000000"/>
                <w:vertAlign w:val="subscript"/>
                <w:lang w:eastAsia="en-IN"/>
              </w:rPr>
              <w:t>2</w:t>
            </w:r>
          </w:p>
        </w:tc>
        <w:tc>
          <w:tcPr>
            <w:tcW w:w="797" w:type="dxa"/>
            <w:tcBorders>
              <w:top w:val="nil"/>
              <w:left w:val="nil"/>
              <w:bottom w:val="single" w:sz="4" w:space="0" w:color="auto"/>
              <w:right w:val="single" w:sz="4" w:space="0" w:color="auto"/>
            </w:tcBorders>
            <w:shd w:val="clear" w:color="auto" w:fill="auto"/>
            <w:noWrap/>
            <w:vAlign w:val="center"/>
            <w:hideMark/>
          </w:tcPr>
          <w:p w14:paraId="160E17B1" w14:textId="77777777" w:rsidR="00070E16" w:rsidRPr="00483490" w:rsidRDefault="00070E16" w:rsidP="00FB3F48">
            <w:pPr>
              <w:jc w:val="center"/>
              <w:rPr>
                <w:color w:val="000000"/>
                <w:lang w:eastAsia="en-IN"/>
              </w:rPr>
            </w:pPr>
            <w:r w:rsidRPr="00483490">
              <w:rPr>
                <w:color w:val="000000"/>
                <w:lang w:eastAsia="en-IN"/>
              </w:rPr>
              <w:t>Al</w:t>
            </w:r>
            <w:r w:rsidRPr="00483490">
              <w:rPr>
                <w:color w:val="000000"/>
                <w:vertAlign w:val="subscript"/>
                <w:lang w:eastAsia="en-IN"/>
              </w:rPr>
              <w:t>2</w:t>
            </w:r>
            <w:r w:rsidRPr="00483490">
              <w:rPr>
                <w:color w:val="000000"/>
                <w:lang w:eastAsia="en-IN"/>
              </w:rPr>
              <w:t>O</w:t>
            </w:r>
            <w:r w:rsidRPr="00483490">
              <w:rPr>
                <w:color w:val="000000"/>
                <w:vertAlign w:val="subscript"/>
                <w:lang w:eastAsia="en-IN"/>
              </w:rPr>
              <w:t>3</w:t>
            </w:r>
            <w:r w:rsidRPr="00483490">
              <w:rPr>
                <w:color w:val="000000"/>
                <w:lang w:eastAsia="en-IN"/>
              </w:rPr>
              <w:t>%</w:t>
            </w:r>
          </w:p>
        </w:tc>
        <w:tc>
          <w:tcPr>
            <w:tcW w:w="709" w:type="dxa"/>
            <w:tcBorders>
              <w:top w:val="nil"/>
              <w:left w:val="nil"/>
              <w:bottom w:val="single" w:sz="4" w:space="0" w:color="auto"/>
              <w:right w:val="single" w:sz="4" w:space="0" w:color="auto"/>
            </w:tcBorders>
            <w:shd w:val="clear" w:color="auto" w:fill="auto"/>
            <w:noWrap/>
            <w:vAlign w:val="center"/>
            <w:hideMark/>
          </w:tcPr>
          <w:p w14:paraId="35AF8FAF" w14:textId="77777777" w:rsidR="00070E16" w:rsidRPr="00483490" w:rsidRDefault="00070E16" w:rsidP="00FB3F48">
            <w:pPr>
              <w:jc w:val="center"/>
              <w:rPr>
                <w:color w:val="000000"/>
                <w:lang w:eastAsia="en-IN"/>
              </w:rPr>
            </w:pPr>
            <w:r w:rsidRPr="00483490">
              <w:rPr>
                <w:color w:val="000000"/>
                <w:lang w:eastAsia="en-IN"/>
              </w:rPr>
              <w:t>F.C%</w:t>
            </w:r>
          </w:p>
        </w:tc>
        <w:tc>
          <w:tcPr>
            <w:tcW w:w="992" w:type="dxa"/>
            <w:tcBorders>
              <w:top w:val="nil"/>
              <w:left w:val="nil"/>
              <w:bottom w:val="single" w:sz="4" w:space="0" w:color="auto"/>
              <w:right w:val="single" w:sz="4" w:space="0" w:color="auto"/>
            </w:tcBorders>
            <w:shd w:val="clear" w:color="auto" w:fill="auto"/>
            <w:noWrap/>
            <w:vAlign w:val="center"/>
            <w:hideMark/>
          </w:tcPr>
          <w:p w14:paraId="2B27F0C3" w14:textId="77777777" w:rsidR="00070E16" w:rsidRPr="00483490" w:rsidRDefault="00070E16" w:rsidP="00FB3F48">
            <w:pPr>
              <w:jc w:val="center"/>
              <w:rPr>
                <w:color w:val="000000"/>
                <w:lang w:eastAsia="en-IN"/>
              </w:rPr>
            </w:pPr>
            <w:r w:rsidRPr="00483490">
              <w:rPr>
                <w:color w:val="000000"/>
                <w:lang w:eastAsia="en-IN"/>
              </w:rPr>
              <w:t>Length</w:t>
            </w:r>
          </w:p>
          <w:p w14:paraId="364C278E" w14:textId="77777777" w:rsidR="00070E16" w:rsidRPr="00483490" w:rsidRDefault="00070E16" w:rsidP="00FB3F48">
            <w:pPr>
              <w:jc w:val="center"/>
              <w:rPr>
                <w:color w:val="000000"/>
                <w:lang w:eastAsia="en-IN"/>
              </w:rPr>
            </w:pPr>
            <w:r w:rsidRPr="00483490">
              <w:rPr>
                <w:color w:val="000000"/>
                <w:lang w:eastAsia="en-IN"/>
              </w:rPr>
              <w:t>(in m)</w:t>
            </w:r>
          </w:p>
        </w:tc>
        <w:tc>
          <w:tcPr>
            <w:tcW w:w="680" w:type="dxa"/>
            <w:tcBorders>
              <w:top w:val="nil"/>
              <w:left w:val="nil"/>
              <w:bottom w:val="single" w:sz="4" w:space="0" w:color="auto"/>
              <w:right w:val="single" w:sz="4" w:space="0" w:color="auto"/>
            </w:tcBorders>
            <w:shd w:val="clear" w:color="auto" w:fill="auto"/>
            <w:vAlign w:val="center"/>
            <w:hideMark/>
          </w:tcPr>
          <w:p w14:paraId="22964DB3" w14:textId="77777777" w:rsidR="00070E16" w:rsidRPr="00483490" w:rsidRDefault="00070E16" w:rsidP="00FB3F48">
            <w:pPr>
              <w:jc w:val="center"/>
              <w:rPr>
                <w:color w:val="000000"/>
                <w:lang w:eastAsia="en-IN"/>
              </w:rPr>
            </w:pPr>
            <w:r w:rsidRPr="00483490">
              <w:rPr>
                <w:color w:val="000000"/>
                <w:lang w:eastAsia="en-IN"/>
              </w:rPr>
              <w:t>Lithology</w:t>
            </w:r>
          </w:p>
        </w:tc>
      </w:tr>
      <w:tr w:rsidR="00070E16" w:rsidRPr="00483490" w14:paraId="72CA25C1" w14:textId="77777777" w:rsidTr="00FB3F48">
        <w:trPr>
          <w:trHeight w:val="272"/>
        </w:trPr>
        <w:tc>
          <w:tcPr>
            <w:tcW w:w="846" w:type="dxa"/>
            <w:tcBorders>
              <w:top w:val="nil"/>
              <w:left w:val="single" w:sz="4" w:space="0" w:color="auto"/>
              <w:bottom w:val="single" w:sz="4" w:space="0" w:color="auto"/>
              <w:right w:val="single" w:sz="4" w:space="0" w:color="auto"/>
            </w:tcBorders>
            <w:shd w:val="clear" w:color="auto" w:fill="auto"/>
            <w:noWrap/>
            <w:vAlign w:val="center"/>
            <w:hideMark/>
          </w:tcPr>
          <w:p w14:paraId="6D430F98" w14:textId="77777777" w:rsidR="00070E16" w:rsidRPr="00483490" w:rsidRDefault="00070E16" w:rsidP="00FB3F48">
            <w:pPr>
              <w:jc w:val="center"/>
              <w:rPr>
                <w:color w:val="000000"/>
                <w:lang w:eastAsia="en-IN"/>
              </w:rPr>
            </w:pPr>
            <w:r w:rsidRPr="00483490">
              <w:t>1</w:t>
            </w:r>
          </w:p>
        </w:tc>
        <w:tc>
          <w:tcPr>
            <w:tcW w:w="1247" w:type="dxa"/>
            <w:tcBorders>
              <w:top w:val="nil"/>
              <w:left w:val="nil"/>
              <w:bottom w:val="single" w:sz="4" w:space="0" w:color="auto"/>
              <w:right w:val="single" w:sz="4" w:space="0" w:color="auto"/>
            </w:tcBorders>
            <w:shd w:val="clear" w:color="auto" w:fill="auto"/>
            <w:noWrap/>
            <w:vAlign w:val="center"/>
            <w:hideMark/>
          </w:tcPr>
          <w:p w14:paraId="40BA352D" w14:textId="77777777" w:rsidR="00070E16" w:rsidRPr="00483490" w:rsidRDefault="00070E16" w:rsidP="00FB3F48">
            <w:pPr>
              <w:jc w:val="center"/>
              <w:rPr>
                <w:color w:val="000000"/>
                <w:lang w:eastAsia="en-IN"/>
              </w:rPr>
            </w:pPr>
            <w:r w:rsidRPr="00483490">
              <w:rPr>
                <w:color w:val="000000"/>
                <w:lang w:eastAsia="en-IN"/>
              </w:rPr>
              <w:t> </w:t>
            </w:r>
          </w:p>
        </w:tc>
        <w:tc>
          <w:tcPr>
            <w:tcW w:w="737" w:type="dxa"/>
            <w:tcBorders>
              <w:top w:val="nil"/>
              <w:left w:val="nil"/>
              <w:bottom w:val="single" w:sz="4" w:space="0" w:color="auto"/>
              <w:right w:val="single" w:sz="4" w:space="0" w:color="auto"/>
            </w:tcBorders>
            <w:shd w:val="clear" w:color="auto" w:fill="auto"/>
            <w:noWrap/>
            <w:vAlign w:val="center"/>
            <w:hideMark/>
          </w:tcPr>
          <w:p w14:paraId="4296DC09" w14:textId="77777777" w:rsidR="00070E16" w:rsidRPr="00483490" w:rsidRDefault="00070E16" w:rsidP="00FB3F48">
            <w:pPr>
              <w:jc w:val="center"/>
              <w:rPr>
                <w:color w:val="000000"/>
                <w:lang w:eastAsia="en-IN"/>
              </w:rPr>
            </w:pPr>
            <w:r w:rsidRPr="00483490">
              <w:rPr>
                <w:color w:val="000000"/>
                <w:lang w:eastAsia="en-IN"/>
              </w:rPr>
              <w:t xml:space="preserve">0.00 </w:t>
            </w:r>
          </w:p>
        </w:tc>
        <w:tc>
          <w:tcPr>
            <w:tcW w:w="709" w:type="dxa"/>
            <w:tcBorders>
              <w:top w:val="nil"/>
              <w:left w:val="nil"/>
              <w:bottom w:val="single" w:sz="4" w:space="0" w:color="auto"/>
              <w:right w:val="single" w:sz="4" w:space="0" w:color="auto"/>
            </w:tcBorders>
            <w:shd w:val="clear" w:color="auto" w:fill="auto"/>
            <w:noWrap/>
            <w:vAlign w:val="center"/>
            <w:hideMark/>
          </w:tcPr>
          <w:p w14:paraId="30841332" w14:textId="77777777" w:rsidR="00070E16" w:rsidRPr="00483490" w:rsidRDefault="00070E16" w:rsidP="00FB3F48">
            <w:pPr>
              <w:jc w:val="center"/>
              <w:rPr>
                <w:color w:val="000000"/>
                <w:lang w:eastAsia="en-IN"/>
              </w:rPr>
            </w:pPr>
            <w:r w:rsidRPr="00483490">
              <w:rPr>
                <w:color w:val="000000"/>
                <w:lang w:eastAsia="en-IN"/>
              </w:rPr>
              <w:t xml:space="preserve">0.40 </w:t>
            </w:r>
          </w:p>
        </w:tc>
        <w:tc>
          <w:tcPr>
            <w:tcW w:w="851" w:type="dxa"/>
            <w:tcBorders>
              <w:top w:val="nil"/>
              <w:left w:val="nil"/>
              <w:bottom w:val="single" w:sz="4" w:space="0" w:color="auto"/>
              <w:right w:val="single" w:sz="4" w:space="0" w:color="auto"/>
            </w:tcBorders>
            <w:shd w:val="clear" w:color="auto" w:fill="auto"/>
            <w:noWrap/>
            <w:vAlign w:val="center"/>
            <w:hideMark/>
          </w:tcPr>
          <w:p w14:paraId="55E13B68" w14:textId="77777777" w:rsidR="00070E16" w:rsidRPr="00483490" w:rsidRDefault="00070E16" w:rsidP="00FB3F48">
            <w:pPr>
              <w:jc w:val="center"/>
              <w:rPr>
                <w:color w:val="000000"/>
                <w:lang w:eastAsia="en-IN"/>
              </w:rPr>
            </w:pPr>
            <w:r w:rsidRPr="00483490">
              <w:rPr>
                <w:color w:val="000000"/>
                <w:lang w:eastAsia="en-IN"/>
              </w:rPr>
              <w:t> </w:t>
            </w:r>
          </w:p>
        </w:tc>
        <w:tc>
          <w:tcPr>
            <w:tcW w:w="708" w:type="dxa"/>
            <w:tcBorders>
              <w:top w:val="nil"/>
              <w:left w:val="nil"/>
              <w:bottom w:val="single" w:sz="4" w:space="0" w:color="auto"/>
              <w:right w:val="single" w:sz="4" w:space="0" w:color="auto"/>
            </w:tcBorders>
            <w:shd w:val="clear" w:color="auto" w:fill="auto"/>
            <w:noWrap/>
            <w:vAlign w:val="center"/>
            <w:hideMark/>
          </w:tcPr>
          <w:p w14:paraId="3CB0E13E" w14:textId="77777777" w:rsidR="00070E16" w:rsidRPr="00483490" w:rsidRDefault="00070E16" w:rsidP="00FB3F48">
            <w:pPr>
              <w:jc w:val="center"/>
              <w:rPr>
                <w:color w:val="000000"/>
                <w:lang w:eastAsia="en-IN"/>
              </w:rPr>
            </w:pPr>
            <w:r w:rsidRPr="00483490">
              <w:rPr>
                <w:color w:val="000000"/>
                <w:lang w:eastAsia="en-IN"/>
              </w:rPr>
              <w:t> </w:t>
            </w:r>
          </w:p>
        </w:tc>
        <w:tc>
          <w:tcPr>
            <w:tcW w:w="857" w:type="dxa"/>
            <w:tcBorders>
              <w:top w:val="nil"/>
              <w:left w:val="nil"/>
              <w:bottom w:val="single" w:sz="4" w:space="0" w:color="auto"/>
              <w:right w:val="single" w:sz="4" w:space="0" w:color="auto"/>
            </w:tcBorders>
            <w:shd w:val="clear" w:color="auto" w:fill="auto"/>
            <w:noWrap/>
            <w:vAlign w:val="center"/>
            <w:hideMark/>
          </w:tcPr>
          <w:p w14:paraId="68BDE6E8" w14:textId="77777777" w:rsidR="00070E16" w:rsidRPr="00483490" w:rsidRDefault="00070E16" w:rsidP="00FB3F48">
            <w:pPr>
              <w:jc w:val="center"/>
              <w:rPr>
                <w:color w:val="000000"/>
                <w:lang w:eastAsia="en-IN"/>
              </w:rPr>
            </w:pPr>
            <w:r w:rsidRPr="00483490">
              <w:rPr>
                <w:color w:val="000000"/>
                <w:lang w:eastAsia="en-IN"/>
              </w:rPr>
              <w:t> </w:t>
            </w:r>
          </w:p>
        </w:tc>
        <w:tc>
          <w:tcPr>
            <w:tcW w:w="756" w:type="dxa"/>
            <w:tcBorders>
              <w:top w:val="nil"/>
              <w:left w:val="nil"/>
              <w:bottom w:val="single" w:sz="4" w:space="0" w:color="auto"/>
              <w:right w:val="single" w:sz="4" w:space="0" w:color="auto"/>
            </w:tcBorders>
            <w:shd w:val="clear" w:color="auto" w:fill="auto"/>
            <w:noWrap/>
            <w:vAlign w:val="center"/>
            <w:hideMark/>
          </w:tcPr>
          <w:p w14:paraId="585034E3" w14:textId="77777777" w:rsidR="00070E16" w:rsidRPr="00483490" w:rsidRDefault="00070E16" w:rsidP="00FB3F48">
            <w:pPr>
              <w:jc w:val="center"/>
              <w:rPr>
                <w:color w:val="000000"/>
                <w:lang w:eastAsia="en-IN"/>
              </w:rPr>
            </w:pPr>
            <w:r w:rsidRPr="00483490">
              <w:rPr>
                <w:color w:val="000000"/>
                <w:lang w:eastAsia="en-IN"/>
              </w:rPr>
              <w:t> </w:t>
            </w:r>
          </w:p>
        </w:tc>
        <w:tc>
          <w:tcPr>
            <w:tcW w:w="797" w:type="dxa"/>
            <w:tcBorders>
              <w:top w:val="nil"/>
              <w:left w:val="nil"/>
              <w:bottom w:val="single" w:sz="4" w:space="0" w:color="auto"/>
              <w:right w:val="single" w:sz="4" w:space="0" w:color="auto"/>
            </w:tcBorders>
            <w:shd w:val="clear" w:color="auto" w:fill="auto"/>
            <w:noWrap/>
            <w:vAlign w:val="center"/>
            <w:hideMark/>
          </w:tcPr>
          <w:p w14:paraId="1809C3CE" w14:textId="77777777" w:rsidR="00070E16" w:rsidRPr="00483490" w:rsidRDefault="00070E16" w:rsidP="00FB3F48">
            <w:pPr>
              <w:jc w:val="center"/>
              <w:rPr>
                <w:color w:val="000000"/>
                <w:lang w:eastAsia="en-IN"/>
              </w:rPr>
            </w:pPr>
            <w:r w:rsidRPr="00483490">
              <w:rPr>
                <w:color w:val="000000"/>
                <w:lang w:eastAsia="en-IN"/>
              </w:rPr>
              <w:t> </w:t>
            </w:r>
          </w:p>
        </w:tc>
        <w:tc>
          <w:tcPr>
            <w:tcW w:w="709" w:type="dxa"/>
            <w:tcBorders>
              <w:top w:val="nil"/>
              <w:left w:val="nil"/>
              <w:bottom w:val="single" w:sz="4" w:space="0" w:color="auto"/>
              <w:right w:val="single" w:sz="4" w:space="0" w:color="auto"/>
            </w:tcBorders>
            <w:shd w:val="clear" w:color="auto" w:fill="auto"/>
            <w:noWrap/>
            <w:vAlign w:val="center"/>
            <w:hideMark/>
          </w:tcPr>
          <w:p w14:paraId="49A9796C" w14:textId="77777777" w:rsidR="00070E16" w:rsidRPr="00483490" w:rsidRDefault="00070E16" w:rsidP="00FB3F48">
            <w:pPr>
              <w:ind w:left="-132" w:firstLine="132"/>
              <w:jc w:val="center"/>
              <w:rPr>
                <w:color w:val="000000"/>
                <w:lang w:eastAsia="en-IN"/>
              </w:rPr>
            </w:pPr>
            <w:r w:rsidRPr="00483490">
              <w:rPr>
                <w:color w:val="000000"/>
                <w:lang w:eastAsia="en-IN"/>
              </w:rPr>
              <w:t> </w:t>
            </w:r>
          </w:p>
        </w:tc>
        <w:tc>
          <w:tcPr>
            <w:tcW w:w="992" w:type="dxa"/>
            <w:tcBorders>
              <w:top w:val="nil"/>
              <w:left w:val="nil"/>
              <w:bottom w:val="single" w:sz="4" w:space="0" w:color="auto"/>
              <w:right w:val="single" w:sz="4" w:space="0" w:color="auto"/>
            </w:tcBorders>
            <w:shd w:val="clear" w:color="auto" w:fill="auto"/>
            <w:noWrap/>
            <w:vAlign w:val="center"/>
            <w:hideMark/>
          </w:tcPr>
          <w:p w14:paraId="05A3F7EF" w14:textId="77777777" w:rsidR="00070E16" w:rsidRPr="00483490" w:rsidRDefault="00070E16" w:rsidP="00FB3F48">
            <w:pPr>
              <w:jc w:val="center"/>
              <w:rPr>
                <w:color w:val="000000"/>
                <w:lang w:eastAsia="en-IN"/>
              </w:rPr>
            </w:pPr>
            <w:r w:rsidRPr="00483490">
              <w:rPr>
                <w:color w:val="000000"/>
                <w:lang w:eastAsia="en-IN"/>
              </w:rPr>
              <w:t xml:space="preserve">0.40 </w:t>
            </w:r>
          </w:p>
        </w:tc>
        <w:tc>
          <w:tcPr>
            <w:tcW w:w="680" w:type="dxa"/>
            <w:tcBorders>
              <w:top w:val="nil"/>
              <w:left w:val="nil"/>
              <w:bottom w:val="single" w:sz="4" w:space="0" w:color="auto"/>
              <w:right w:val="single" w:sz="4" w:space="0" w:color="auto"/>
            </w:tcBorders>
            <w:shd w:val="clear" w:color="auto" w:fill="auto"/>
            <w:vAlign w:val="center"/>
            <w:hideMark/>
          </w:tcPr>
          <w:p w14:paraId="7E6B3B2D" w14:textId="77777777" w:rsidR="00070E16" w:rsidRPr="00483490" w:rsidRDefault="00070E16" w:rsidP="00FB3F48">
            <w:pPr>
              <w:jc w:val="center"/>
              <w:rPr>
                <w:color w:val="000000"/>
                <w:lang w:eastAsia="en-IN"/>
              </w:rPr>
            </w:pPr>
            <w:r w:rsidRPr="00483490">
              <w:rPr>
                <w:color w:val="000000"/>
                <w:lang w:eastAsia="en-IN"/>
              </w:rPr>
              <w:t>Soil</w:t>
            </w:r>
          </w:p>
        </w:tc>
      </w:tr>
      <w:tr w:rsidR="00070E16" w:rsidRPr="00483490" w14:paraId="764AED8D" w14:textId="77777777" w:rsidTr="00FB3F48">
        <w:trPr>
          <w:trHeight w:val="272"/>
        </w:trPr>
        <w:tc>
          <w:tcPr>
            <w:tcW w:w="846" w:type="dxa"/>
            <w:tcBorders>
              <w:top w:val="nil"/>
              <w:left w:val="single" w:sz="4" w:space="0" w:color="auto"/>
              <w:bottom w:val="single" w:sz="4" w:space="0" w:color="auto"/>
              <w:right w:val="single" w:sz="4" w:space="0" w:color="auto"/>
            </w:tcBorders>
            <w:shd w:val="clear" w:color="auto" w:fill="auto"/>
            <w:noWrap/>
            <w:vAlign w:val="center"/>
            <w:hideMark/>
          </w:tcPr>
          <w:p w14:paraId="5017596B" w14:textId="77777777" w:rsidR="00070E16" w:rsidRPr="00483490" w:rsidRDefault="00070E16" w:rsidP="00FB3F48">
            <w:pPr>
              <w:jc w:val="center"/>
              <w:rPr>
                <w:color w:val="000000"/>
                <w:lang w:eastAsia="en-IN"/>
              </w:rPr>
            </w:pPr>
            <w:r w:rsidRPr="00483490">
              <w:t>2</w:t>
            </w:r>
          </w:p>
        </w:tc>
        <w:tc>
          <w:tcPr>
            <w:tcW w:w="1247" w:type="dxa"/>
            <w:tcBorders>
              <w:top w:val="nil"/>
              <w:left w:val="nil"/>
              <w:bottom w:val="single" w:sz="4" w:space="0" w:color="auto"/>
              <w:right w:val="single" w:sz="4" w:space="0" w:color="auto"/>
            </w:tcBorders>
            <w:shd w:val="clear" w:color="auto" w:fill="auto"/>
            <w:noWrap/>
            <w:vAlign w:val="center"/>
            <w:hideMark/>
          </w:tcPr>
          <w:p w14:paraId="2ACE44E6" w14:textId="77777777" w:rsidR="00070E16" w:rsidRPr="00483490" w:rsidRDefault="00070E16" w:rsidP="00FB3F48">
            <w:pPr>
              <w:jc w:val="center"/>
              <w:rPr>
                <w:color w:val="000000"/>
                <w:lang w:eastAsia="en-IN"/>
              </w:rPr>
            </w:pPr>
            <w:r w:rsidRPr="00483490">
              <w:rPr>
                <w:color w:val="000000"/>
                <w:lang w:eastAsia="en-IN"/>
              </w:rPr>
              <w:t>NGPT 1/1</w:t>
            </w:r>
          </w:p>
        </w:tc>
        <w:tc>
          <w:tcPr>
            <w:tcW w:w="737" w:type="dxa"/>
            <w:tcBorders>
              <w:top w:val="nil"/>
              <w:left w:val="nil"/>
              <w:bottom w:val="single" w:sz="4" w:space="0" w:color="auto"/>
              <w:right w:val="single" w:sz="4" w:space="0" w:color="auto"/>
            </w:tcBorders>
            <w:shd w:val="clear" w:color="auto" w:fill="auto"/>
            <w:noWrap/>
            <w:vAlign w:val="center"/>
            <w:hideMark/>
          </w:tcPr>
          <w:p w14:paraId="4635FC07" w14:textId="77777777" w:rsidR="00070E16" w:rsidRPr="00483490" w:rsidRDefault="00070E16" w:rsidP="00FB3F48">
            <w:pPr>
              <w:jc w:val="center"/>
              <w:rPr>
                <w:color w:val="000000"/>
                <w:lang w:eastAsia="en-IN"/>
              </w:rPr>
            </w:pPr>
            <w:r w:rsidRPr="00483490">
              <w:rPr>
                <w:color w:val="000000"/>
                <w:lang w:eastAsia="en-IN"/>
              </w:rPr>
              <w:t>0.40</w:t>
            </w:r>
          </w:p>
        </w:tc>
        <w:tc>
          <w:tcPr>
            <w:tcW w:w="709" w:type="dxa"/>
            <w:tcBorders>
              <w:top w:val="nil"/>
              <w:left w:val="nil"/>
              <w:bottom w:val="single" w:sz="4" w:space="0" w:color="auto"/>
              <w:right w:val="single" w:sz="4" w:space="0" w:color="auto"/>
            </w:tcBorders>
            <w:shd w:val="clear" w:color="auto" w:fill="auto"/>
            <w:noWrap/>
            <w:vAlign w:val="center"/>
            <w:hideMark/>
          </w:tcPr>
          <w:p w14:paraId="20127588" w14:textId="77777777" w:rsidR="00070E16" w:rsidRPr="00483490" w:rsidRDefault="00070E16" w:rsidP="00FB3F48">
            <w:pPr>
              <w:jc w:val="center"/>
              <w:rPr>
                <w:color w:val="000000"/>
                <w:lang w:eastAsia="en-IN"/>
              </w:rPr>
            </w:pPr>
            <w:r w:rsidRPr="00483490">
              <w:rPr>
                <w:color w:val="000000"/>
                <w:lang w:eastAsia="en-IN"/>
              </w:rPr>
              <w:t>1.40</w:t>
            </w:r>
          </w:p>
        </w:tc>
        <w:tc>
          <w:tcPr>
            <w:tcW w:w="851" w:type="dxa"/>
            <w:tcBorders>
              <w:top w:val="nil"/>
              <w:left w:val="nil"/>
              <w:bottom w:val="single" w:sz="4" w:space="0" w:color="auto"/>
              <w:right w:val="single" w:sz="4" w:space="0" w:color="auto"/>
            </w:tcBorders>
            <w:shd w:val="clear" w:color="auto" w:fill="auto"/>
            <w:noWrap/>
            <w:vAlign w:val="center"/>
            <w:hideMark/>
          </w:tcPr>
          <w:p w14:paraId="7F33A5D7" w14:textId="77777777" w:rsidR="00070E16" w:rsidRPr="00483490" w:rsidRDefault="00070E16" w:rsidP="00FB3F48">
            <w:pPr>
              <w:jc w:val="center"/>
              <w:rPr>
                <w:color w:val="000000"/>
                <w:lang w:eastAsia="en-IN"/>
              </w:rPr>
            </w:pPr>
            <w:r w:rsidRPr="00483490">
              <w:rPr>
                <w:color w:val="000000"/>
                <w:lang w:eastAsia="en-IN"/>
              </w:rPr>
              <w:t>90.38</w:t>
            </w:r>
          </w:p>
        </w:tc>
        <w:tc>
          <w:tcPr>
            <w:tcW w:w="708" w:type="dxa"/>
            <w:tcBorders>
              <w:top w:val="nil"/>
              <w:left w:val="nil"/>
              <w:bottom w:val="single" w:sz="4" w:space="0" w:color="auto"/>
              <w:right w:val="single" w:sz="4" w:space="0" w:color="auto"/>
            </w:tcBorders>
            <w:shd w:val="clear" w:color="auto" w:fill="auto"/>
            <w:noWrap/>
            <w:vAlign w:val="center"/>
            <w:hideMark/>
          </w:tcPr>
          <w:p w14:paraId="7B6E1539" w14:textId="77777777" w:rsidR="00070E16" w:rsidRPr="00483490" w:rsidRDefault="00070E16" w:rsidP="00FB3F48">
            <w:pPr>
              <w:jc w:val="center"/>
              <w:rPr>
                <w:color w:val="000000"/>
                <w:lang w:eastAsia="en-IN"/>
              </w:rPr>
            </w:pPr>
            <w:r w:rsidRPr="00483490">
              <w:rPr>
                <w:color w:val="000000"/>
                <w:lang w:eastAsia="en-IN"/>
              </w:rPr>
              <w:t>3.13</w:t>
            </w:r>
          </w:p>
        </w:tc>
        <w:tc>
          <w:tcPr>
            <w:tcW w:w="857" w:type="dxa"/>
            <w:tcBorders>
              <w:top w:val="nil"/>
              <w:left w:val="nil"/>
              <w:bottom w:val="single" w:sz="4" w:space="0" w:color="auto"/>
              <w:right w:val="single" w:sz="4" w:space="0" w:color="auto"/>
            </w:tcBorders>
            <w:shd w:val="clear" w:color="auto" w:fill="auto"/>
            <w:noWrap/>
            <w:vAlign w:val="center"/>
            <w:hideMark/>
          </w:tcPr>
          <w:p w14:paraId="4931301B" w14:textId="77777777" w:rsidR="00070E16" w:rsidRPr="00483490" w:rsidRDefault="00070E16" w:rsidP="00FB3F48">
            <w:pPr>
              <w:jc w:val="center"/>
              <w:rPr>
                <w:color w:val="000000"/>
                <w:lang w:eastAsia="en-IN"/>
              </w:rPr>
            </w:pPr>
            <w:r w:rsidRPr="00483490">
              <w:rPr>
                <w:color w:val="000000"/>
                <w:lang w:eastAsia="en-IN"/>
              </w:rPr>
              <w:t>9.62</w:t>
            </w:r>
          </w:p>
        </w:tc>
        <w:tc>
          <w:tcPr>
            <w:tcW w:w="756" w:type="dxa"/>
            <w:tcBorders>
              <w:top w:val="nil"/>
              <w:left w:val="nil"/>
              <w:bottom w:val="single" w:sz="4" w:space="0" w:color="auto"/>
              <w:right w:val="single" w:sz="4" w:space="0" w:color="auto"/>
            </w:tcBorders>
            <w:shd w:val="clear" w:color="auto" w:fill="auto"/>
            <w:noWrap/>
            <w:vAlign w:val="center"/>
            <w:hideMark/>
          </w:tcPr>
          <w:p w14:paraId="7F0F5425" w14:textId="77777777" w:rsidR="00070E16" w:rsidRPr="00483490" w:rsidRDefault="00070E16" w:rsidP="00FB3F48">
            <w:pPr>
              <w:jc w:val="center"/>
              <w:rPr>
                <w:color w:val="000000"/>
                <w:lang w:eastAsia="en-IN"/>
              </w:rPr>
            </w:pPr>
            <w:r w:rsidRPr="00483490">
              <w:rPr>
                <w:color w:val="000000"/>
                <w:lang w:eastAsia="en-IN"/>
              </w:rPr>
              <w:t>60.34</w:t>
            </w:r>
          </w:p>
        </w:tc>
        <w:tc>
          <w:tcPr>
            <w:tcW w:w="797" w:type="dxa"/>
            <w:tcBorders>
              <w:top w:val="nil"/>
              <w:left w:val="nil"/>
              <w:bottom w:val="single" w:sz="4" w:space="0" w:color="auto"/>
              <w:right w:val="single" w:sz="4" w:space="0" w:color="auto"/>
            </w:tcBorders>
            <w:shd w:val="clear" w:color="auto" w:fill="auto"/>
            <w:noWrap/>
            <w:vAlign w:val="center"/>
            <w:hideMark/>
          </w:tcPr>
          <w:p w14:paraId="0A1C1591" w14:textId="77777777" w:rsidR="00070E16" w:rsidRPr="00483490" w:rsidRDefault="00070E16" w:rsidP="00FB3F48">
            <w:pPr>
              <w:jc w:val="center"/>
              <w:rPr>
                <w:color w:val="000000"/>
                <w:lang w:eastAsia="en-IN"/>
              </w:rPr>
            </w:pPr>
            <w:r w:rsidRPr="00483490">
              <w:rPr>
                <w:color w:val="000000"/>
                <w:lang w:eastAsia="en-IN"/>
              </w:rPr>
              <w:t>11.36</w:t>
            </w:r>
          </w:p>
        </w:tc>
        <w:tc>
          <w:tcPr>
            <w:tcW w:w="709" w:type="dxa"/>
            <w:tcBorders>
              <w:top w:val="nil"/>
              <w:left w:val="nil"/>
              <w:bottom w:val="single" w:sz="4" w:space="0" w:color="auto"/>
              <w:right w:val="single" w:sz="4" w:space="0" w:color="auto"/>
            </w:tcBorders>
            <w:shd w:val="clear" w:color="auto" w:fill="auto"/>
            <w:noWrap/>
            <w:vAlign w:val="center"/>
            <w:hideMark/>
          </w:tcPr>
          <w:p w14:paraId="72741465" w14:textId="77777777" w:rsidR="00070E16" w:rsidRPr="00483490" w:rsidRDefault="00070E16" w:rsidP="00FB3F48">
            <w:pPr>
              <w:jc w:val="center"/>
              <w:rPr>
                <w:color w:val="000000"/>
                <w:lang w:eastAsia="en-IN"/>
              </w:rPr>
            </w:pPr>
            <w:r w:rsidRPr="00483490">
              <w:rPr>
                <w:color w:val="000000"/>
                <w:lang w:eastAsia="en-IN"/>
              </w:rPr>
              <w:t>0.62</w:t>
            </w:r>
          </w:p>
        </w:tc>
        <w:tc>
          <w:tcPr>
            <w:tcW w:w="992" w:type="dxa"/>
            <w:tcBorders>
              <w:top w:val="nil"/>
              <w:left w:val="nil"/>
              <w:bottom w:val="single" w:sz="4" w:space="0" w:color="auto"/>
              <w:right w:val="single" w:sz="4" w:space="0" w:color="auto"/>
            </w:tcBorders>
            <w:shd w:val="clear" w:color="auto" w:fill="auto"/>
            <w:noWrap/>
            <w:vAlign w:val="center"/>
            <w:hideMark/>
          </w:tcPr>
          <w:p w14:paraId="6A3F53C9" w14:textId="77777777" w:rsidR="00070E16" w:rsidRPr="00483490" w:rsidRDefault="00070E16" w:rsidP="00FB3F48">
            <w:pPr>
              <w:jc w:val="center"/>
              <w:rPr>
                <w:color w:val="000000"/>
                <w:lang w:eastAsia="en-IN"/>
              </w:rPr>
            </w:pPr>
            <w:r w:rsidRPr="00483490">
              <w:rPr>
                <w:color w:val="000000"/>
                <w:lang w:eastAsia="en-IN"/>
              </w:rPr>
              <w:t>1.00</w:t>
            </w:r>
          </w:p>
        </w:tc>
        <w:tc>
          <w:tcPr>
            <w:tcW w:w="680" w:type="dxa"/>
            <w:vMerge w:val="restart"/>
            <w:tcBorders>
              <w:top w:val="nil"/>
              <w:left w:val="single" w:sz="4" w:space="0" w:color="auto"/>
              <w:right w:val="single" w:sz="4" w:space="0" w:color="auto"/>
            </w:tcBorders>
            <w:shd w:val="clear" w:color="auto" w:fill="auto"/>
            <w:vAlign w:val="center"/>
            <w:hideMark/>
          </w:tcPr>
          <w:p w14:paraId="1A7E31D8" w14:textId="77777777" w:rsidR="00070E16" w:rsidRPr="00483490" w:rsidRDefault="00070E16" w:rsidP="00FB3F48">
            <w:pPr>
              <w:jc w:val="center"/>
              <w:rPr>
                <w:color w:val="000000"/>
                <w:lang w:eastAsia="en-IN"/>
              </w:rPr>
            </w:pPr>
            <w:r w:rsidRPr="00483490">
              <w:rPr>
                <w:color w:val="000000"/>
                <w:lang w:eastAsia="en-IN"/>
              </w:rPr>
              <w:t>Weath. Kh.</w:t>
            </w:r>
          </w:p>
        </w:tc>
      </w:tr>
      <w:tr w:rsidR="00070E16" w:rsidRPr="00483490" w14:paraId="283204C1" w14:textId="77777777" w:rsidTr="00FB3F48">
        <w:trPr>
          <w:trHeight w:val="272"/>
        </w:trPr>
        <w:tc>
          <w:tcPr>
            <w:tcW w:w="846" w:type="dxa"/>
            <w:tcBorders>
              <w:top w:val="nil"/>
              <w:left w:val="single" w:sz="4" w:space="0" w:color="auto"/>
              <w:bottom w:val="single" w:sz="4" w:space="0" w:color="auto"/>
              <w:right w:val="single" w:sz="4" w:space="0" w:color="auto"/>
            </w:tcBorders>
            <w:shd w:val="clear" w:color="auto" w:fill="auto"/>
            <w:noWrap/>
            <w:vAlign w:val="center"/>
            <w:hideMark/>
          </w:tcPr>
          <w:p w14:paraId="3388425E" w14:textId="77777777" w:rsidR="00070E16" w:rsidRPr="00483490" w:rsidRDefault="00070E16" w:rsidP="00FB3F48">
            <w:pPr>
              <w:jc w:val="center"/>
              <w:rPr>
                <w:color w:val="000000"/>
                <w:lang w:eastAsia="en-IN"/>
              </w:rPr>
            </w:pPr>
            <w:r w:rsidRPr="00483490">
              <w:t>3</w:t>
            </w:r>
          </w:p>
        </w:tc>
        <w:tc>
          <w:tcPr>
            <w:tcW w:w="1247" w:type="dxa"/>
            <w:tcBorders>
              <w:top w:val="nil"/>
              <w:left w:val="nil"/>
              <w:bottom w:val="single" w:sz="4" w:space="0" w:color="auto"/>
              <w:right w:val="single" w:sz="4" w:space="0" w:color="auto"/>
            </w:tcBorders>
            <w:shd w:val="clear" w:color="auto" w:fill="auto"/>
            <w:noWrap/>
            <w:vAlign w:val="center"/>
            <w:hideMark/>
          </w:tcPr>
          <w:p w14:paraId="0D66EBA4" w14:textId="77777777" w:rsidR="00070E16" w:rsidRPr="00483490" w:rsidRDefault="00070E16" w:rsidP="00FB3F48">
            <w:pPr>
              <w:jc w:val="center"/>
              <w:rPr>
                <w:color w:val="000000"/>
                <w:lang w:eastAsia="en-IN"/>
              </w:rPr>
            </w:pPr>
            <w:r w:rsidRPr="00483490">
              <w:rPr>
                <w:color w:val="000000"/>
                <w:lang w:eastAsia="en-IN"/>
              </w:rPr>
              <w:t>NGPT 1/2</w:t>
            </w:r>
          </w:p>
        </w:tc>
        <w:tc>
          <w:tcPr>
            <w:tcW w:w="737" w:type="dxa"/>
            <w:tcBorders>
              <w:top w:val="nil"/>
              <w:left w:val="nil"/>
              <w:bottom w:val="single" w:sz="4" w:space="0" w:color="auto"/>
              <w:right w:val="single" w:sz="4" w:space="0" w:color="auto"/>
            </w:tcBorders>
            <w:shd w:val="clear" w:color="auto" w:fill="auto"/>
            <w:noWrap/>
            <w:vAlign w:val="center"/>
            <w:hideMark/>
          </w:tcPr>
          <w:p w14:paraId="406A9DBD" w14:textId="77777777" w:rsidR="00070E16" w:rsidRPr="00483490" w:rsidRDefault="00070E16" w:rsidP="00FB3F48">
            <w:pPr>
              <w:jc w:val="center"/>
              <w:rPr>
                <w:color w:val="000000"/>
                <w:lang w:eastAsia="en-IN"/>
              </w:rPr>
            </w:pPr>
            <w:r w:rsidRPr="00483490">
              <w:rPr>
                <w:color w:val="000000"/>
                <w:lang w:eastAsia="en-IN"/>
              </w:rPr>
              <w:t>1.40</w:t>
            </w:r>
          </w:p>
        </w:tc>
        <w:tc>
          <w:tcPr>
            <w:tcW w:w="709" w:type="dxa"/>
            <w:tcBorders>
              <w:top w:val="nil"/>
              <w:left w:val="nil"/>
              <w:bottom w:val="single" w:sz="4" w:space="0" w:color="auto"/>
              <w:right w:val="single" w:sz="4" w:space="0" w:color="auto"/>
            </w:tcBorders>
            <w:shd w:val="clear" w:color="auto" w:fill="auto"/>
            <w:noWrap/>
            <w:vAlign w:val="center"/>
            <w:hideMark/>
          </w:tcPr>
          <w:p w14:paraId="5532271D" w14:textId="77777777" w:rsidR="00070E16" w:rsidRPr="00483490" w:rsidRDefault="00070E16" w:rsidP="00FB3F48">
            <w:pPr>
              <w:jc w:val="center"/>
              <w:rPr>
                <w:color w:val="000000"/>
                <w:lang w:eastAsia="en-IN"/>
              </w:rPr>
            </w:pPr>
            <w:r w:rsidRPr="00483490">
              <w:rPr>
                <w:color w:val="000000"/>
                <w:lang w:eastAsia="en-IN"/>
              </w:rPr>
              <w:t>2.40</w:t>
            </w:r>
          </w:p>
        </w:tc>
        <w:tc>
          <w:tcPr>
            <w:tcW w:w="851" w:type="dxa"/>
            <w:tcBorders>
              <w:top w:val="nil"/>
              <w:left w:val="nil"/>
              <w:bottom w:val="single" w:sz="4" w:space="0" w:color="auto"/>
              <w:right w:val="single" w:sz="4" w:space="0" w:color="auto"/>
            </w:tcBorders>
            <w:shd w:val="clear" w:color="auto" w:fill="auto"/>
            <w:noWrap/>
            <w:vAlign w:val="center"/>
            <w:hideMark/>
          </w:tcPr>
          <w:p w14:paraId="00135A02" w14:textId="77777777" w:rsidR="00070E16" w:rsidRPr="00483490" w:rsidRDefault="00070E16" w:rsidP="00FB3F48">
            <w:pPr>
              <w:jc w:val="center"/>
              <w:rPr>
                <w:color w:val="000000"/>
                <w:lang w:eastAsia="en-IN"/>
              </w:rPr>
            </w:pPr>
            <w:r w:rsidRPr="00483490">
              <w:rPr>
                <w:color w:val="000000"/>
                <w:lang w:eastAsia="en-IN"/>
              </w:rPr>
              <w:t>91.34</w:t>
            </w:r>
          </w:p>
        </w:tc>
        <w:tc>
          <w:tcPr>
            <w:tcW w:w="708" w:type="dxa"/>
            <w:tcBorders>
              <w:top w:val="nil"/>
              <w:left w:val="nil"/>
              <w:bottom w:val="single" w:sz="4" w:space="0" w:color="auto"/>
              <w:right w:val="single" w:sz="4" w:space="0" w:color="auto"/>
            </w:tcBorders>
            <w:shd w:val="clear" w:color="auto" w:fill="auto"/>
            <w:noWrap/>
            <w:vAlign w:val="center"/>
            <w:hideMark/>
          </w:tcPr>
          <w:p w14:paraId="0170A35F" w14:textId="77777777" w:rsidR="00070E16" w:rsidRPr="00483490" w:rsidRDefault="00070E16" w:rsidP="00FB3F48">
            <w:pPr>
              <w:jc w:val="center"/>
              <w:rPr>
                <w:color w:val="000000"/>
                <w:lang w:eastAsia="en-IN"/>
              </w:rPr>
            </w:pPr>
            <w:r w:rsidRPr="00483490">
              <w:rPr>
                <w:color w:val="000000"/>
                <w:lang w:eastAsia="en-IN"/>
              </w:rPr>
              <w:t>2.96</w:t>
            </w:r>
          </w:p>
        </w:tc>
        <w:tc>
          <w:tcPr>
            <w:tcW w:w="857" w:type="dxa"/>
            <w:tcBorders>
              <w:top w:val="nil"/>
              <w:left w:val="nil"/>
              <w:bottom w:val="single" w:sz="4" w:space="0" w:color="auto"/>
              <w:right w:val="single" w:sz="4" w:space="0" w:color="auto"/>
            </w:tcBorders>
            <w:shd w:val="clear" w:color="auto" w:fill="auto"/>
            <w:noWrap/>
            <w:vAlign w:val="center"/>
            <w:hideMark/>
          </w:tcPr>
          <w:p w14:paraId="5938202B" w14:textId="77777777" w:rsidR="00070E16" w:rsidRPr="00483490" w:rsidRDefault="00070E16" w:rsidP="00FB3F48">
            <w:pPr>
              <w:jc w:val="center"/>
              <w:rPr>
                <w:color w:val="000000"/>
                <w:lang w:eastAsia="en-IN"/>
              </w:rPr>
            </w:pPr>
            <w:r w:rsidRPr="00483490">
              <w:rPr>
                <w:color w:val="000000"/>
                <w:lang w:eastAsia="en-IN"/>
              </w:rPr>
              <w:t>8.66</w:t>
            </w:r>
          </w:p>
        </w:tc>
        <w:tc>
          <w:tcPr>
            <w:tcW w:w="756" w:type="dxa"/>
            <w:tcBorders>
              <w:top w:val="nil"/>
              <w:left w:val="nil"/>
              <w:bottom w:val="single" w:sz="4" w:space="0" w:color="auto"/>
              <w:right w:val="single" w:sz="4" w:space="0" w:color="auto"/>
            </w:tcBorders>
            <w:shd w:val="clear" w:color="auto" w:fill="auto"/>
            <w:noWrap/>
            <w:vAlign w:val="center"/>
            <w:hideMark/>
          </w:tcPr>
          <w:p w14:paraId="59370301" w14:textId="77777777" w:rsidR="00070E16" w:rsidRPr="00483490" w:rsidRDefault="00070E16" w:rsidP="00FB3F48">
            <w:pPr>
              <w:jc w:val="center"/>
              <w:rPr>
                <w:color w:val="000000"/>
                <w:lang w:eastAsia="en-IN"/>
              </w:rPr>
            </w:pPr>
            <w:r w:rsidRPr="00483490">
              <w:rPr>
                <w:color w:val="000000"/>
                <w:lang w:eastAsia="en-IN"/>
              </w:rPr>
              <w:t>59.24</w:t>
            </w:r>
          </w:p>
        </w:tc>
        <w:tc>
          <w:tcPr>
            <w:tcW w:w="797" w:type="dxa"/>
            <w:tcBorders>
              <w:top w:val="nil"/>
              <w:left w:val="nil"/>
              <w:bottom w:val="single" w:sz="4" w:space="0" w:color="auto"/>
              <w:right w:val="single" w:sz="4" w:space="0" w:color="auto"/>
            </w:tcBorders>
            <w:shd w:val="clear" w:color="auto" w:fill="auto"/>
            <w:noWrap/>
            <w:vAlign w:val="center"/>
            <w:hideMark/>
          </w:tcPr>
          <w:p w14:paraId="2E7B2EE2" w14:textId="77777777" w:rsidR="00070E16" w:rsidRPr="00483490" w:rsidRDefault="00070E16" w:rsidP="00FB3F48">
            <w:pPr>
              <w:jc w:val="center"/>
              <w:rPr>
                <w:color w:val="000000"/>
                <w:lang w:eastAsia="en-IN"/>
              </w:rPr>
            </w:pPr>
            <w:r w:rsidRPr="00483490">
              <w:rPr>
                <w:color w:val="000000"/>
                <w:lang w:eastAsia="en-IN"/>
              </w:rPr>
              <w:t>17.66</w:t>
            </w:r>
          </w:p>
        </w:tc>
        <w:tc>
          <w:tcPr>
            <w:tcW w:w="709" w:type="dxa"/>
            <w:tcBorders>
              <w:top w:val="nil"/>
              <w:left w:val="nil"/>
              <w:bottom w:val="single" w:sz="4" w:space="0" w:color="auto"/>
              <w:right w:val="single" w:sz="4" w:space="0" w:color="auto"/>
            </w:tcBorders>
            <w:shd w:val="clear" w:color="auto" w:fill="auto"/>
            <w:noWrap/>
            <w:vAlign w:val="center"/>
            <w:hideMark/>
          </w:tcPr>
          <w:p w14:paraId="46C24EB2" w14:textId="77777777" w:rsidR="00070E16" w:rsidRPr="00483490" w:rsidRDefault="00070E16" w:rsidP="00FB3F48">
            <w:pPr>
              <w:jc w:val="center"/>
              <w:rPr>
                <w:color w:val="000000"/>
                <w:lang w:eastAsia="en-IN"/>
              </w:rPr>
            </w:pPr>
            <w:r w:rsidRPr="00483490">
              <w:rPr>
                <w:color w:val="000000"/>
                <w:lang w:eastAsia="en-IN"/>
              </w:rPr>
              <w:t>0.50</w:t>
            </w:r>
          </w:p>
        </w:tc>
        <w:tc>
          <w:tcPr>
            <w:tcW w:w="992" w:type="dxa"/>
            <w:tcBorders>
              <w:top w:val="nil"/>
              <w:left w:val="nil"/>
              <w:bottom w:val="single" w:sz="4" w:space="0" w:color="auto"/>
              <w:right w:val="single" w:sz="4" w:space="0" w:color="auto"/>
            </w:tcBorders>
            <w:shd w:val="clear" w:color="auto" w:fill="auto"/>
            <w:noWrap/>
            <w:vAlign w:val="center"/>
            <w:hideMark/>
          </w:tcPr>
          <w:p w14:paraId="2751DE27" w14:textId="77777777" w:rsidR="00070E16" w:rsidRPr="00483490" w:rsidRDefault="00070E16" w:rsidP="00FB3F48">
            <w:pPr>
              <w:jc w:val="center"/>
              <w:rPr>
                <w:color w:val="000000"/>
                <w:lang w:eastAsia="en-IN"/>
              </w:rPr>
            </w:pPr>
            <w:r w:rsidRPr="00483490">
              <w:rPr>
                <w:color w:val="000000"/>
                <w:lang w:eastAsia="en-IN"/>
              </w:rPr>
              <w:t>1.00</w:t>
            </w:r>
          </w:p>
        </w:tc>
        <w:tc>
          <w:tcPr>
            <w:tcW w:w="680" w:type="dxa"/>
            <w:vMerge/>
            <w:tcBorders>
              <w:left w:val="single" w:sz="4" w:space="0" w:color="auto"/>
              <w:right w:val="single" w:sz="4" w:space="0" w:color="auto"/>
            </w:tcBorders>
            <w:vAlign w:val="center"/>
            <w:hideMark/>
          </w:tcPr>
          <w:p w14:paraId="0AC44FB2" w14:textId="77777777" w:rsidR="00070E16" w:rsidRPr="00483490" w:rsidRDefault="00070E16" w:rsidP="00FB3F48">
            <w:pPr>
              <w:jc w:val="center"/>
              <w:rPr>
                <w:color w:val="000000"/>
                <w:lang w:eastAsia="en-IN"/>
              </w:rPr>
            </w:pPr>
          </w:p>
        </w:tc>
      </w:tr>
      <w:tr w:rsidR="00070E16" w:rsidRPr="00483490" w14:paraId="0A0CD161" w14:textId="77777777" w:rsidTr="00FB3F48">
        <w:trPr>
          <w:trHeight w:val="272"/>
        </w:trPr>
        <w:tc>
          <w:tcPr>
            <w:tcW w:w="846" w:type="dxa"/>
            <w:tcBorders>
              <w:top w:val="nil"/>
              <w:left w:val="single" w:sz="4" w:space="0" w:color="auto"/>
              <w:bottom w:val="single" w:sz="4" w:space="0" w:color="auto"/>
              <w:right w:val="single" w:sz="4" w:space="0" w:color="auto"/>
            </w:tcBorders>
            <w:shd w:val="clear" w:color="auto" w:fill="auto"/>
            <w:noWrap/>
            <w:vAlign w:val="center"/>
            <w:hideMark/>
          </w:tcPr>
          <w:p w14:paraId="21ED3695" w14:textId="77777777" w:rsidR="00070E16" w:rsidRPr="00483490" w:rsidRDefault="00070E16" w:rsidP="00FB3F48">
            <w:pPr>
              <w:jc w:val="center"/>
              <w:rPr>
                <w:color w:val="000000"/>
                <w:lang w:eastAsia="en-IN"/>
              </w:rPr>
            </w:pPr>
            <w:r w:rsidRPr="00483490">
              <w:t>4</w:t>
            </w:r>
          </w:p>
        </w:tc>
        <w:tc>
          <w:tcPr>
            <w:tcW w:w="1247" w:type="dxa"/>
            <w:tcBorders>
              <w:top w:val="nil"/>
              <w:left w:val="nil"/>
              <w:bottom w:val="single" w:sz="4" w:space="0" w:color="auto"/>
              <w:right w:val="single" w:sz="4" w:space="0" w:color="auto"/>
            </w:tcBorders>
            <w:shd w:val="clear" w:color="auto" w:fill="auto"/>
            <w:noWrap/>
            <w:vAlign w:val="center"/>
            <w:hideMark/>
          </w:tcPr>
          <w:p w14:paraId="2453BD22" w14:textId="77777777" w:rsidR="00070E16" w:rsidRPr="00483490" w:rsidRDefault="00070E16" w:rsidP="00FB3F48">
            <w:pPr>
              <w:jc w:val="center"/>
              <w:rPr>
                <w:color w:val="000000"/>
                <w:lang w:eastAsia="en-IN"/>
              </w:rPr>
            </w:pPr>
            <w:r w:rsidRPr="00483490">
              <w:rPr>
                <w:color w:val="000000"/>
                <w:lang w:eastAsia="en-IN"/>
              </w:rPr>
              <w:t>NGPT 1/3</w:t>
            </w:r>
          </w:p>
        </w:tc>
        <w:tc>
          <w:tcPr>
            <w:tcW w:w="737" w:type="dxa"/>
            <w:tcBorders>
              <w:top w:val="nil"/>
              <w:left w:val="nil"/>
              <w:bottom w:val="single" w:sz="4" w:space="0" w:color="auto"/>
              <w:right w:val="single" w:sz="4" w:space="0" w:color="auto"/>
            </w:tcBorders>
            <w:shd w:val="clear" w:color="auto" w:fill="auto"/>
            <w:noWrap/>
            <w:vAlign w:val="center"/>
            <w:hideMark/>
          </w:tcPr>
          <w:p w14:paraId="3B8B945F" w14:textId="77777777" w:rsidR="00070E16" w:rsidRPr="00483490" w:rsidRDefault="00070E16" w:rsidP="00FB3F48">
            <w:pPr>
              <w:jc w:val="center"/>
              <w:rPr>
                <w:color w:val="000000"/>
                <w:lang w:eastAsia="en-IN"/>
              </w:rPr>
            </w:pPr>
            <w:r w:rsidRPr="00483490">
              <w:rPr>
                <w:color w:val="000000"/>
                <w:lang w:eastAsia="en-IN"/>
              </w:rPr>
              <w:t>2.40</w:t>
            </w:r>
          </w:p>
        </w:tc>
        <w:tc>
          <w:tcPr>
            <w:tcW w:w="709" w:type="dxa"/>
            <w:tcBorders>
              <w:top w:val="nil"/>
              <w:left w:val="nil"/>
              <w:bottom w:val="single" w:sz="4" w:space="0" w:color="auto"/>
              <w:right w:val="single" w:sz="4" w:space="0" w:color="auto"/>
            </w:tcBorders>
            <w:shd w:val="clear" w:color="auto" w:fill="auto"/>
            <w:noWrap/>
            <w:vAlign w:val="center"/>
            <w:hideMark/>
          </w:tcPr>
          <w:p w14:paraId="74C7E43D" w14:textId="77777777" w:rsidR="00070E16" w:rsidRPr="00483490" w:rsidRDefault="00070E16" w:rsidP="00FB3F48">
            <w:pPr>
              <w:jc w:val="center"/>
              <w:rPr>
                <w:color w:val="000000"/>
                <w:lang w:eastAsia="en-IN"/>
              </w:rPr>
            </w:pPr>
            <w:r w:rsidRPr="00483490">
              <w:rPr>
                <w:color w:val="000000"/>
                <w:lang w:eastAsia="en-IN"/>
              </w:rPr>
              <w:t>3.40</w:t>
            </w:r>
          </w:p>
        </w:tc>
        <w:tc>
          <w:tcPr>
            <w:tcW w:w="851" w:type="dxa"/>
            <w:tcBorders>
              <w:top w:val="nil"/>
              <w:left w:val="nil"/>
              <w:bottom w:val="single" w:sz="4" w:space="0" w:color="auto"/>
              <w:right w:val="single" w:sz="4" w:space="0" w:color="auto"/>
            </w:tcBorders>
            <w:shd w:val="clear" w:color="auto" w:fill="auto"/>
            <w:noWrap/>
            <w:vAlign w:val="center"/>
            <w:hideMark/>
          </w:tcPr>
          <w:p w14:paraId="338BEF4C" w14:textId="77777777" w:rsidR="00070E16" w:rsidRPr="00483490" w:rsidRDefault="00070E16" w:rsidP="00FB3F48">
            <w:pPr>
              <w:jc w:val="center"/>
              <w:rPr>
                <w:color w:val="000000"/>
                <w:lang w:eastAsia="en-IN"/>
              </w:rPr>
            </w:pPr>
            <w:r w:rsidRPr="00483490">
              <w:rPr>
                <w:color w:val="000000"/>
                <w:lang w:eastAsia="en-IN"/>
              </w:rPr>
              <w:t>89.70</w:t>
            </w:r>
          </w:p>
        </w:tc>
        <w:tc>
          <w:tcPr>
            <w:tcW w:w="708" w:type="dxa"/>
            <w:tcBorders>
              <w:top w:val="nil"/>
              <w:left w:val="nil"/>
              <w:bottom w:val="single" w:sz="4" w:space="0" w:color="auto"/>
              <w:right w:val="single" w:sz="4" w:space="0" w:color="auto"/>
            </w:tcBorders>
            <w:shd w:val="clear" w:color="auto" w:fill="auto"/>
            <w:noWrap/>
            <w:vAlign w:val="center"/>
            <w:hideMark/>
          </w:tcPr>
          <w:p w14:paraId="1A68091C" w14:textId="77777777" w:rsidR="00070E16" w:rsidRPr="00483490" w:rsidRDefault="00070E16" w:rsidP="00FB3F48">
            <w:pPr>
              <w:jc w:val="center"/>
              <w:rPr>
                <w:color w:val="000000"/>
                <w:lang w:eastAsia="en-IN"/>
              </w:rPr>
            </w:pPr>
            <w:r w:rsidRPr="00483490">
              <w:rPr>
                <w:color w:val="000000"/>
                <w:lang w:eastAsia="en-IN"/>
              </w:rPr>
              <w:t>3.71</w:t>
            </w:r>
          </w:p>
        </w:tc>
        <w:tc>
          <w:tcPr>
            <w:tcW w:w="857" w:type="dxa"/>
            <w:tcBorders>
              <w:top w:val="nil"/>
              <w:left w:val="nil"/>
              <w:bottom w:val="single" w:sz="4" w:space="0" w:color="auto"/>
              <w:right w:val="single" w:sz="4" w:space="0" w:color="auto"/>
            </w:tcBorders>
            <w:shd w:val="clear" w:color="auto" w:fill="auto"/>
            <w:noWrap/>
            <w:vAlign w:val="center"/>
            <w:hideMark/>
          </w:tcPr>
          <w:p w14:paraId="24322A20" w14:textId="77777777" w:rsidR="00070E16" w:rsidRPr="00483490" w:rsidRDefault="00070E16" w:rsidP="00FB3F48">
            <w:pPr>
              <w:jc w:val="center"/>
              <w:rPr>
                <w:color w:val="000000"/>
                <w:lang w:eastAsia="en-IN"/>
              </w:rPr>
            </w:pPr>
            <w:r w:rsidRPr="00483490">
              <w:rPr>
                <w:color w:val="000000"/>
                <w:lang w:eastAsia="en-IN"/>
              </w:rPr>
              <w:t>10.30</w:t>
            </w:r>
          </w:p>
        </w:tc>
        <w:tc>
          <w:tcPr>
            <w:tcW w:w="756" w:type="dxa"/>
            <w:tcBorders>
              <w:top w:val="nil"/>
              <w:left w:val="nil"/>
              <w:bottom w:val="single" w:sz="4" w:space="0" w:color="auto"/>
              <w:right w:val="single" w:sz="4" w:space="0" w:color="auto"/>
            </w:tcBorders>
            <w:shd w:val="clear" w:color="auto" w:fill="auto"/>
            <w:noWrap/>
            <w:vAlign w:val="center"/>
            <w:hideMark/>
          </w:tcPr>
          <w:p w14:paraId="3386D4E2" w14:textId="77777777" w:rsidR="00070E16" w:rsidRPr="00483490" w:rsidRDefault="00070E16" w:rsidP="00FB3F48">
            <w:pPr>
              <w:jc w:val="center"/>
              <w:rPr>
                <w:color w:val="000000"/>
                <w:lang w:eastAsia="en-IN"/>
              </w:rPr>
            </w:pPr>
            <w:r w:rsidRPr="00483490">
              <w:rPr>
                <w:color w:val="000000"/>
                <w:lang w:eastAsia="en-IN"/>
              </w:rPr>
              <w:t>55.66</w:t>
            </w:r>
          </w:p>
        </w:tc>
        <w:tc>
          <w:tcPr>
            <w:tcW w:w="797" w:type="dxa"/>
            <w:tcBorders>
              <w:top w:val="nil"/>
              <w:left w:val="nil"/>
              <w:bottom w:val="single" w:sz="4" w:space="0" w:color="auto"/>
              <w:right w:val="single" w:sz="4" w:space="0" w:color="auto"/>
            </w:tcBorders>
            <w:shd w:val="clear" w:color="auto" w:fill="auto"/>
            <w:noWrap/>
            <w:vAlign w:val="center"/>
            <w:hideMark/>
          </w:tcPr>
          <w:p w14:paraId="56A1B1F9" w14:textId="77777777" w:rsidR="00070E16" w:rsidRPr="00483490" w:rsidRDefault="00070E16" w:rsidP="00FB3F48">
            <w:pPr>
              <w:jc w:val="center"/>
              <w:rPr>
                <w:color w:val="000000"/>
                <w:lang w:eastAsia="en-IN"/>
              </w:rPr>
            </w:pPr>
            <w:r w:rsidRPr="00483490">
              <w:rPr>
                <w:color w:val="000000"/>
                <w:lang w:eastAsia="en-IN"/>
              </w:rPr>
              <w:t>16.44</w:t>
            </w:r>
          </w:p>
        </w:tc>
        <w:tc>
          <w:tcPr>
            <w:tcW w:w="709" w:type="dxa"/>
            <w:tcBorders>
              <w:top w:val="nil"/>
              <w:left w:val="nil"/>
              <w:bottom w:val="single" w:sz="4" w:space="0" w:color="auto"/>
              <w:right w:val="single" w:sz="4" w:space="0" w:color="auto"/>
            </w:tcBorders>
            <w:shd w:val="clear" w:color="auto" w:fill="auto"/>
            <w:noWrap/>
            <w:vAlign w:val="center"/>
            <w:hideMark/>
          </w:tcPr>
          <w:p w14:paraId="14358F6D" w14:textId="77777777" w:rsidR="00070E16" w:rsidRPr="00483490" w:rsidRDefault="00070E16" w:rsidP="00FB3F48">
            <w:pPr>
              <w:jc w:val="center"/>
              <w:rPr>
                <w:color w:val="000000"/>
                <w:lang w:eastAsia="en-IN"/>
              </w:rPr>
            </w:pPr>
            <w:r w:rsidRPr="00483490">
              <w:rPr>
                <w:color w:val="000000"/>
                <w:lang w:eastAsia="en-IN"/>
              </w:rPr>
              <w:t>0.59</w:t>
            </w:r>
          </w:p>
        </w:tc>
        <w:tc>
          <w:tcPr>
            <w:tcW w:w="992" w:type="dxa"/>
            <w:tcBorders>
              <w:top w:val="nil"/>
              <w:left w:val="nil"/>
              <w:bottom w:val="single" w:sz="4" w:space="0" w:color="auto"/>
              <w:right w:val="single" w:sz="4" w:space="0" w:color="auto"/>
            </w:tcBorders>
            <w:shd w:val="clear" w:color="auto" w:fill="auto"/>
            <w:noWrap/>
            <w:vAlign w:val="center"/>
            <w:hideMark/>
          </w:tcPr>
          <w:p w14:paraId="65CC06A3" w14:textId="77777777" w:rsidR="00070E16" w:rsidRPr="00483490" w:rsidRDefault="00070E16" w:rsidP="00FB3F48">
            <w:pPr>
              <w:jc w:val="center"/>
              <w:rPr>
                <w:color w:val="000000"/>
                <w:lang w:eastAsia="en-IN"/>
              </w:rPr>
            </w:pPr>
            <w:r w:rsidRPr="00483490">
              <w:rPr>
                <w:color w:val="000000"/>
                <w:lang w:eastAsia="en-IN"/>
              </w:rPr>
              <w:t>1.00</w:t>
            </w:r>
          </w:p>
        </w:tc>
        <w:tc>
          <w:tcPr>
            <w:tcW w:w="680" w:type="dxa"/>
            <w:vMerge/>
            <w:tcBorders>
              <w:left w:val="single" w:sz="4" w:space="0" w:color="auto"/>
              <w:right w:val="single" w:sz="4" w:space="0" w:color="auto"/>
            </w:tcBorders>
            <w:vAlign w:val="center"/>
            <w:hideMark/>
          </w:tcPr>
          <w:p w14:paraId="5F278456" w14:textId="77777777" w:rsidR="00070E16" w:rsidRPr="00483490" w:rsidRDefault="00070E16" w:rsidP="00FB3F48">
            <w:pPr>
              <w:jc w:val="center"/>
              <w:rPr>
                <w:color w:val="000000"/>
                <w:lang w:eastAsia="en-IN"/>
              </w:rPr>
            </w:pPr>
          </w:p>
        </w:tc>
      </w:tr>
      <w:tr w:rsidR="00070E16" w:rsidRPr="00483490" w14:paraId="354AA186" w14:textId="77777777" w:rsidTr="00FB3F48">
        <w:trPr>
          <w:trHeight w:val="272"/>
        </w:trPr>
        <w:tc>
          <w:tcPr>
            <w:tcW w:w="846" w:type="dxa"/>
            <w:tcBorders>
              <w:top w:val="nil"/>
              <w:left w:val="single" w:sz="4" w:space="0" w:color="auto"/>
              <w:bottom w:val="single" w:sz="4" w:space="0" w:color="auto"/>
              <w:right w:val="single" w:sz="4" w:space="0" w:color="auto"/>
            </w:tcBorders>
            <w:shd w:val="clear" w:color="auto" w:fill="auto"/>
            <w:noWrap/>
            <w:vAlign w:val="center"/>
            <w:hideMark/>
          </w:tcPr>
          <w:p w14:paraId="28C92C90" w14:textId="77777777" w:rsidR="00070E16" w:rsidRPr="00483490" w:rsidRDefault="00070E16" w:rsidP="00FB3F48">
            <w:pPr>
              <w:jc w:val="center"/>
              <w:rPr>
                <w:color w:val="000000"/>
                <w:lang w:eastAsia="en-IN"/>
              </w:rPr>
            </w:pPr>
            <w:r w:rsidRPr="00483490">
              <w:t>5</w:t>
            </w:r>
          </w:p>
        </w:tc>
        <w:tc>
          <w:tcPr>
            <w:tcW w:w="1247" w:type="dxa"/>
            <w:tcBorders>
              <w:top w:val="nil"/>
              <w:left w:val="nil"/>
              <w:bottom w:val="single" w:sz="4" w:space="0" w:color="auto"/>
              <w:right w:val="single" w:sz="4" w:space="0" w:color="auto"/>
            </w:tcBorders>
            <w:shd w:val="clear" w:color="auto" w:fill="auto"/>
            <w:noWrap/>
            <w:vAlign w:val="center"/>
            <w:hideMark/>
          </w:tcPr>
          <w:p w14:paraId="48BF5E3D" w14:textId="77777777" w:rsidR="00070E16" w:rsidRPr="00483490" w:rsidRDefault="00070E16" w:rsidP="00FB3F48">
            <w:pPr>
              <w:jc w:val="center"/>
              <w:rPr>
                <w:color w:val="000000"/>
                <w:lang w:eastAsia="en-IN"/>
              </w:rPr>
            </w:pPr>
            <w:r w:rsidRPr="00483490">
              <w:rPr>
                <w:color w:val="000000"/>
                <w:lang w:eastAsia="en-IN"/>
              </w:rPr>
              <w:t>NGPT 1/4</w:t>
            </w:r>
          </w:p>
        </w:tc>
        <w:tc>
          <w:tcPr>
            <w:tcW w:w="737" w:type="dxa"/>
            <w:tcBorders>
              <w:top w:val="nil"/>
              <w:left w:val="nil"/>
              <w:bottom w:val="single" w:sz="4" w:space="0" w:color="auto"/>
              <w:right w:val="single" w:sz="4" w:space="0" w:color="auto"/>
            </w:tcBorders>
            <w:shd w:val="clear" w:color="auto" w:fill="auto"/>
            <w:noWrap/>
            <w:vAlign w:val="center"/>
            <w:hideMark/>
          </w:tcPr>
          <w:p w14:paraId="708F2066" w14:textId="77777777" w:rsidR="00070E16" w:rsidRPr="00483490" w:rsidRDefault="00070E16" w:rsidP="00FB3F48">
            <w:pPr>
              <w:jc w:val="center"/>
              <w:rPr>
                <w:color w:val="000000"/>
                <w:lang w:eastAsia="en-IN"/>
              </w:rPr>
            </w:pPr>
            <w:r w:rsidRPr="00483490">
              <w:rPr>
                <w:color w:val="000000"/>
                <w:lang w:eastAsia="en-IN"/>
              </w:rPr>
              <w:t>3.40</w:t>
            </w:r>
          </w:p>
        </w:tc>
        <w:tc>
          <w:tcPr>
            <w:tcW w:w="709" w:type="dxa"/>
            <w:tcBorders>
              <w:top w:val="nil"/>
              <w:left w:val="nil"/>
              <w:bottom w:val="single" w:sz="4" w:space="0" w:color="auto"/>
              <w:right w:val="single" w:sz="4" w:space="0" w:color="auto"/>
            </w:tcBorders>
            <w:shd w:val="clear" w:color="auto" w:fill="auto"/>
            <w:noWrap/>
            <w:vAlign w:val="center"/>
            <w:hideMark/>
          </w:tcPr>
          <w:p w14:paraId="3DDAEBE1" w14:textId="77777777" w:rsidR="00070E16" w:rsidRPr="00483490" w:rsidRDefault="00070E16" w:rsidP="00FB3F48">
            <w:pPr>
              <w:jc w:val="center"/>
              <w:rPr>
                <w:color w:val="000000"/>
                <w:lang w:eastAsia="en-IN"/>
              </w:rPr>
            </w:pPr>
            <w:r w:rsidRPr="00483490">
              <w:rPr>
                <w:color w:val="000000"/>
                <w:lang w:eastAsia="en-IN"/>
              </w:rPr>
              <w:t>4.00</w:t>
            </w:r>
          </w:p>
        </w:tc>
        <w:tc>
          <w:tcPr>
            <w:tcW w:w="851" w:type="dxa"/>
            <w:tcBorders>
              <w:top w:val="nil"/>
              <w:left w:val="nil"/>
              <w:bottom w:val="single" w:sz="4" w:space="0" w:color="auto"/>
              <w:right w:val="single" w:sz="4" w:space="0" w:color="auto"/>
            </w:tcBorders>
            <w:shd w:val="clear" w:color="auto" w:fill="auto"/>
            <w:noWrap/>
            <w:vAlign w:val="center"/>
            <w:hideMark/>
          </w:tcPr>
          <w:p w14:paraId="1297F620" w14:textId="77777777" w:rsidR="00070E16" w:rsidRPr="00483490" w:rsidRDefault="00070E16" w:rsidP="00FB3F48">
            <w:pPr>
              <w:jc w:val="center"/>
              <w:rPr>
                <w:color w:val="000000"/>
                <w:lang w:eastAsia="en-IN"/>
              </w:rPr>
            </w:pPr>
            <w:r w:rsidRPr="00483490">
              <w:rPr>
                <w:color w:val="000000"/>
                <w:lang w:eastAsia="en-IN"/>
              </w:rPr>
              <w:t>93.04</w:t>
            </w:r>
          </w:p>
        </w:tc>
        <w:tc>
          <w:tcPr>
            <w:tcW w:w="708" w:type="dxa"/>
            <w:tcBorders>
              <w:top w:val="nil"/>
              <w:left w:val="nil"/>
              <w:bottom w:val="single" w:sz="4" w:space="0" w:color="auto"/>
              <w:right w:val="single" w:sz="4" w:space="0" w:color="auto"/>
            </w:tcBorders>
            <w:shd w:val="clear" w:color="auto" w:fill="auto"/>
            <w:noWrap/>
            <w:vAlign w:val="center"/>
            <w:hideMark/>
          </w:tcPr>
          <w:p w14:paraId="6AC9E5DD" w14:textId="77777777" w:rsidR="00070E16" w:rsidRPr="00483490" w:rsidRDefault="00070E16" w:rsidP="00FB3F48">
            <w:pPr>
              <w:jc w:val="center"/>
              <w:rPr>
                <w:color w:val="000000"/>
                <w:lang w:eastAsia="en-IN"/>
              </w:rPr>
            </w:pPr>
            <w:r w:rsidRPr="00483490">
              <w:rPr>
                <w:color w:val="000000"/>
                <w:lang w:eastAsia="en-IN"/>
              </w:rPr>
              <w:t>2.29</w:t>
            </w:r>
          </w:p>
        </w:tc>
        <w:tc>
          <w:tcPr>
            <w:tcW w:w="857" w:type="dxa"/>
            <w:tcBorders>
              <w:top w:val="nil"/>
              <w:left w:val="nil"/>
              <w:bottom w:val="single" w:sz="4" w:space="0" w:color="auto"/>
              <w:right w:val="single" w:sz="4" w:space="0" w:color="auto"/>
            </w:tcBorders>
            <w:shd w:val="clear" w:color="auto" w:fill="auto"/>
            <w:noWrap/>
            <w:vAlign w:val="center"/>
            <w:hideMark/>
          </w:tcPr>
          <w:p w14:paraId="5E8450FC" w14:textId="77777777" w:rsidR="00070E16" w:rsidRPr="00483490" w:rsidRDefault="00070E16" w:rsidP="00FB3F48">
            <w:pPr>
              <w:jc w:val="center"/>
              <w:rPr>
                <w:color w:val="000000"/>
                <w:lang w:eastAsia="en-IN"/>
              </w:rPr>
            </w:pPr>
            <w:r w:rsidRPr="00483490">
              <w:rPr>
                <w:color w:val="000000"/>
                <w:lang w:eastAsia="en-IN"/>
              </w:rPr>
              <w:t>6.96</w:t>
            </w:r>
          </w:p>
        </w:tc>
        <w:tc>
          <w:tcPr>
            <w:tcW w:w="756" w:type="dxa"/>
            <w:tcBorders>
              <w:top w:val="nil"/>
              <w:left w:val="nil"/>
              <w:bottom w:val="single" w:sz="4" w:space="0" w:color="auto"/>
              <w:right w:val="single" w:sz="4" w:space="0" w:color="auto"/>
            </w:tcBorders>
            <w:shd w:val="clear" w:color="auto" w:fill="auto"/>
            <w:noWrap/>
            <w:vAlign w:val="center"/>
            <w:hideMark/>
          </w:tcPr>
          <w:p w14:paraId="1523BD93" w14:textId="77777777" w:rsidR="00070E16" w:rsidRPr="00483490" w:rsidRDefault="00070E16" w:rsidP="00FB3F48">
            <w:pPr>
              <w:jc w:val="center"/>
              <w:rPr>
                <w:color w:val="000000"/>
                <w:lang w:eastAsia="en-IN"/>
              </w:rPr>
            </w:pPr>
            <w:r w:rsidRPr="00483490">
              <w:rPr>
                <w:color w:val="000000"/>
                <w:lang w:eastAsia="en-IN"/>
              </w:rPr>
              <w:t>60.48</w:t>
            </w:r>
          </w:p>
        </w:tc>
        <w:tc>
          <w:tcPr>
            <w:tcW w:w="797" w:type="dxa"/>
            <w:tcBorders>
              <w:top w:val="nil"/>
              <w:left w:val="nil"/>
              <w:bottom w:val="single" w:sz="4" w:space="0" w:color="auto"/>
              <w:right w:val="single" w:sz="4" w:space="0" w:color="auto"/>
            </w:tcBorders>
            <w:shd w:val="clear" w:color="auto" w:fill="auto"/>
            <w:noWrap/>
            <w:vAlign w:val="center"/>
            <w:hideMark/>
          </w:tcPr>
          <w:p w14:paraId="172C64B5" w14:textId="77777777" w:rsidR="00070E16" w:rsidRPr="00483490" w:rsidRDefault="00070E16" w:rsidP="00FB3F48">
            <w:pPr>
              <w:jc w:val="center"/>
              <w:rPr>
                <w:color w:val="000000"/>
                <w:lang w:eastAsia="en-IN"/>
              </w:rPr>
            </w:pPr>
            <w:r w:rsidRPr="00483490">
              <w:rPr>
                <w:color w:val="000000"/>
                <w:lang w:eastAsia="en-IN"/>
              </w:rPr>
              <w:t>22.68</w:t>
            </w:r>
          </w:p>
        </w:tc>
        <w:tc>
          <w:tcPr>
            <w:tcW w:w="709" w:type="dxa"/>
            <w:tcBorders>
              <w:top w:val="nil"/>
              <w:left w:val="nil"/>
              <w:bottom w:val="single" w:sz="4" w:space="0" w:color="auto"/>
              <w:right w:val="single" w:sz="4" w:space="0" w:color="auto"/>
            </w:tcBorders>
            <w:shd w:val="clear" w:color="auto" w:fill="auto"/>
            <w:noWrap/>
            <w:vAlign w:val="center"/>
            <w:hideMark/>
          </w:tcPr>
          <w:p w14:paraId="1D201EFD" w14:textId="77777777" w:rsidR="00070E16" w:rsidRPr="00483490" w:rsidRDefault="00070E16" w:rsidP="00FB3F48">
            <w:pPr>
              <w:jc w:val="center"/>
              <w:rPr>
                <w:color w:val="000000"/>
                <w:lang w:eastAsia="en-IN"/>
              </w:rPr>
            </w:pPr>
            <w:r w:rsidRPr="00483490">
              <w:rPr>
                <w:color w:val="000000"/>
                <w:lang w:eastAsia="en-IN"/>
              </w:rPr>
              <w:t>0.55</w:t>
            </w:r>
          </w:p>
        </w:tc>
        <w:tc>
          <w:tcPr>
            <w:tcW w:w="992" w:type="dxa"/>
            <w:tcBorders>
              <w:top w:val="nil"/>
              <w:left w:val="nil"/>
              <w:bottom w:val="single" w:sz="4" w:space="0" w:color="auto"/>
              <w:right w:val="single" w:sz="4" w:space="0" w:color="auto"/>
            </w:tcBorders>
            <w:shd w:val="clear" w:color="auto" w:fill="auto"/>
            <w:noWrap/>
            <w:vAlign w:val="center"/>
            <w:hideMark/>
          </w:tcPr>
          <w:p w14:paraId="7451A254" w14:textId="77777777" w:rsidR="00070E16" w:rsidRPr="00483490" w:rsidRDefault="00070E16" w:rsidP="00FB3F48">
            <w:pPr>
              <w:jc w:val="center"/>
              <w:rPr>
                <w:color w:val="000000"/>
                <w:lang w:eastAsia="en-IN"/>
              </w:rPr>
            </w:pPr>
            <w:r w:rsidRPr="00483490">
              <w:rPr>
                <w:color w:val="000000"/>
                <w:lang w:eastAsia="en-IN"/>
              </w:rPr>
              <w:t>0.60</w:t>
            </w:r>
          </w:p>
        </w:tc>
        <w:tc>
          <w:tcPr>
            <w:tcW w:w="680" w:type="dxa"/>
            <w:vMerge/>
            <w:tcBorders>
              <w:left w:val="single" w:sz="4" w:space="0" w:color="auto"/>
              <w:right w:val="single" w:sz="4" w:space="0" w:color="auto"/>
            </w:tcBorders>
            <w:vAlign w:val="center"/>
            <w:hideMark/>
          </w:tcPr>
          <w:p w14:paraId="7ACD6939" w14:textId="77777777" w:rsidR="00070E16" w:rsidRPr="00483490" w:rsidRDefault="00070E16" w:rsidP="00FB3F48">
            <w:pPr>
              <w:jc w:val="center"/>
              <w:rPr>
                <w:color w:val="000000"/>
                <w:lang w:eastAsia="en-IN"/>
              </w:rPr>
            </w:pPr>
          </w:p>
        </w:tc>
      </w:tr>
      <w:tr w:rsidR="00070E16" w:rsidRPr="00483490" w14:paraId="5040F29D" w14:textId="77777777" w:rsidTr="00FB3F48">
        <w:trPr>
          <w:trHeight w:val="272"/>
        </w:trPr>
        <w:tc>
          <w:tcPr>
            <w:tcW w:w="846" w:type="dxa"/>
            <w:tcBorders>
              <w:top w:val="nil"/>
              <w:left w:val="single" w:sz="4" w:space="0" w:color="auto"/>
              <w:bottom w:val="single" w:sz="4" w:space="0" w:color="auto"/>
              <w:right w:val="single" w:sz="4" w:space="0" w:color="auto"/>
            </w:tcBorders>
            <w:shd w:val="clear" w:color="auto" w:fill="auto"/>
            <w:noWrap/>
            <w:vAlign w:val="center"/>
            <w:hideMark/>
          </w:tcPr>
          <w:p w14:paraId="0B23683A" w14:textId="77777777" w:rsidR="00070E16" w:rsidRPr="00483490" w:rsidRDefault="00070E16" w:rsidP="00FB3F48">
            <w:pPr>
              <w:jc w:val="center"/>
              <w:rPr>
                <w:color w:val="000000"/>
                <w:lang w:eastAsia="en-IN"/>
              </w:rPr>
            </w:pPr>
            <w:r w:rsidRPr="00483490">
              <w:t>6</w:t>
            </w:r>
          </w:p>
        </w:tc>
        <w:tc>
          <w:tcPr>
            <w:tcW w:w="1247" w:type="dxa"/>
            <w:tcBorders>
              <w:top w:val="nil"/>
              <w:left w:val="nil"/>
              <w:bottom w:val="single" w:sz="4" w:space="0" w:color="auto"/>
              <w:right w:val="single" w:sz="4" w:space="0" w:color="auto"/>
            </w:tcBorders>
            <w:shd w:val="clear" w:color="auto" w:fill="auto"/>
            <w:noWrap/>
            <w:vAlign w:val="center"/>
            <w:hideMark/>
          </w:tcPr>
          <w:p w14:paraId="686224AD" w14:textId="77777777" w:rsidR="00070E16" w:rsidRPr="00483490" w:rsidRDefault="00070E16" w:rsidP="00FB3F48">
            <w:pPr>
              <w:jc w:val="center"/>
              <w:rPr>
                <w:color w:val="000000"/>
                <w:lang w:eastAsia="en-IN"/>
              </w:rPr>
            </w:pPr>
            <w:r w:rsidRPr="00483490">
              <w:rPr>
                <w:color w:val="000000"/>
                <w:lang w:eastAsia="en-IN"/>
              </w:rPr>
              <w:t>NGPT 1/5</w:t>
            </w:r>
          </w:p>
        </w:tc>
        <w:tc>
          <w:tcPr>
            <w:tcW w:w="1446" w:type="dxa"/>
            <w:gridSpan w:val="2"/>
            <w:tcBorders>
              <w:top w:val="single" w:sz="4" w:space="0" w:color="auto"/>
              <w:left w:val="nil"/>
              <w:bottom w:val="single" w:sz="4" w:space="0" w:color="auto"/>
              <w:right w:val="single" w:sz="4" w:space="0" w:color="000000"/>
            </w:tcBorders>
            <w:shd w:val="clear" w:color="auto" w:fill="auto"/>
            <w:noWrap/>
            <w:vAlign w:val="center"/>
            <w:hideMark/>
          </w:tcPr>
          <w:p w14:paraId="1825F61D" w14:textId="77777777" w:rsidR="00070E16" w:rsidRPr="00483490" w:rsidRDefault="00070E16" w:rsidP="00FB3F48">
            <w:pPr>
              <w:jc w:val="both"/>
              <w:rPr>
                <w:color w:val="000000"/>
                <w:lang w:eastAsia="en-IN"/>
              </w:rPr>
            </w:pPr>
            <w:r w:rsidRPr="00483490">
              <w:rPr>
                <w:color w:val="000000"/>
                <w:lang w:eastAsia="en-IN"/>
              </w:rPr>
              <w:t>Horizontal channel in the pit floor</w:t>
            </w:r>
          </w:p>
        </w:tc>
        <w:tc>
          <w:tcPr>
            <w:tcW w:w="851" w:type="dxa"/>
            <w:tcBorders>
              <w:top w:val="nil"/>
              <w:left w:val="nil"/>
              <w:bottom w:val="single" w:sz="4" w:space="0" w:color="auto"/>
              <w:right w:val="single" w:sz="4" w:space="0" w:color="auto"/>
            </w:tcBorders>
            <w:shd w:val="clear" w:color="auto" w:fill="auto"/>
            <w:noWrap/>
            <w:vAlign w:val="center"/>
            <w:hideMark/>
          </w:tcPr>
          <w:p w14:paraId="035F7448" w14:textId="77777777" w:rsidR="00070E16" w:rsidRPr="00483490" w:rsidRDefault="00070E16" w:rsidP="00FB3F48">
            <w:pPr>
              <w:jc w:val="center"/>
              <w:rPr>
                <w:color w:val="000000"/>
                <w:lang w:eastAsia="en-IN"/>
              </w:rPr>
            </w:pPr>
            <w:r w:rsidRPr="00483490">
              <w:rPr>
                <w:color w:val="000000"/>
                <w:lang w:eastAsia="en-IN"/>
              </w:rPr>
              <w:t>90.92</w:t>
            </w:r>
          </w:p>
        </w:tc>
        <w:tc>
          <w:tcPr>
            <w:tcW w:w="708" w:type="dxa"/>
            <w:tcBorders>
              <w:top w:val="nil"/>
              <w:left w:val="nil"/>
              <w:bottom w:val="single" w:sz="4" w:space="0" w:color="auto"/>
              <w:right w:val="single" w:sz="4" w:space="0" w:color="auto"/>
            </w:tcBorders>
            <w:shd w:val="clear" w:color="auto" w:fill="auto"/>
            <w:noWrap/>
            <w:vAlign w:val="center"/>
            <w:hideMark/>
          </w:tcPr>
          <w:p w14:paraId="7FFC950A" w14:textId="77777777" w:rsidR="00070E16" w:rsidRPr="00483490" w:rsidRDefault="00070E16" w:rsidP="00FB3F48">
            <w:pPr>
              <w:jc w:val="center"/>
              <w:rPr>
                <w:color w:val="000000"/>
                <w:lang w:eastAsia="en-IN"/>
              </w:rPr>
            </w:pPr>
            <w:r w:rsidRPr="00483490">
              <w:rPr>
                <w:color w:val="000000"/>
                <w:lang w:eastAsia="en-IN"/>
              </w:rPr>
              <w:t>2.70</w:t>
            </w:r>
          </w:p>
        </w:tc>
        <w:tc>
          <w:tcPr>
            <w:tcW w:w="857" w:type="dxa"/>
            <w:tcBorders>
              <w:top w:val="nil"/>
              <w:left w:val="nil"/>
              <w:bottom w:val="single" w:sz="4" w:space="0" w:color="auto"/>
              <w:right w:val="single" w:sz="4" w:space="0" w:color="auto"/>
            </w:tcBorders>
            <w:shd w:val="clear" w:color="auto" w:fill="auto"/>
            <w:noWrap/>
            <w:vAlign w:val="center"/>
            <w:hideMark/>
          </w:tcPr>
          <w:p w14:paraId="17EEAB41" w14:textId="77777777" w:rsidR="00070E16" w:rsidRPr="00483490" w:rsidRDefault="00070E16" w:rsidP="00FB3F48">
            <w:pPr>
              <w:jc w:val="center"/>
              <w:rPr>
                <w:color w:val="000000"/>
                <w:lang w:eastAsia="en-IN"/>
              </w:rPr>
            </w:pPr>
            <w:r w:rsidRPr="00483490">
              <w:rPr>
                <w:color w:val="000000"/>
                <w:lang w:eastAsia="en-IN"/>
              </w:rPr>
              <w:t>9.08</w:t>
            </w:r>
          </w:p>
        </w:tc>
        <w:tc>
          <w:tcPr>
            <w:tcW w:w="756" w:type="dxa"/>
            <w:tcBorders>
              <w:top w:val="nil"/>
              <w:left w:val="nil"/>
              <w:bottom w:val="single" w:sz="4" w:space="0" w:color="auto"/>
              <w:right w:val="single" w:sz="4" w:space="0" w:color="auto"/>
            </w:tcBorders>
            <w:shd w:val="clear" w:color="auto" w:fill="auto"/>
            <w:noWrap/>
            <w:vAlign w:val="center"/>
            <w:hideMark/>
          </w:tcPr>
          <w:p w14:paraId="3A2C9170" w14:textId="77777777" w:rsidR="00070E16" w:rsidRPr="00483490" w:rsidRDefault="00070E16" w:rsidP="00FB3F48">
            <w:pPr>
              <w:jc w:val="center"/>
              <w:rPr>
                <w:color w:val="000000"/>
                <w:lang w:eastAsia="en-IN"/>
              </w:rPr>
            </w:pPr>
            <w:r w:rsidRPr="00483490">
              <w:rPr>
                <w:color w:val="000000"/>
                <w:lang w:eastAsia="en-IN"/>
              </w:rPr>
              <w:t>54.74</w:t>
            </w:r>
          </w:p>
        </w:tc>
        <w:tc>
          <w:tcPr>
            <w:tcW w:w="797" w:type="dxa"/>
            <w:tcBorders>
              <w:top w:val="nil"/>
              <w:left w:val="nil"/>
              <w:bottom w:val="single" w:sz="4" w:space="0" w:color="auto"/>
              <w:right w:val="single" w:sz="4" w:space="0" w:color="auto"/>
            </w:tcBorders>
            <w:shd w:val="clear" w:color="auto" w:fill="auto"/>
            <w:noWrap/>
            <w:vAlign w:val="center"/>
            <w:hideMark/>
          </w:tcPr>
          <w:p w14:paraId="5AD451B3" w14:textId="77777777" w:rsidR="00070E16" w:rsidRPr="00483490" w:rsidRDefault="00070E16" w:rsidP="00FB3F48">
            <w:pPr>
              <w:jc w:val="center"/>
              <w:rPr>
                <w:color w:val="000000"/>
                <w:lang w:eastAsia="en-IN"/>
              </w:rPr>
            </w:pPr>
            <w:r w:rsidRPr="00483490">
              <w:rPr>
                <w:color w:val="000000"/>
                <w:lang w:eastAsia="en-IN"/>
              </w:rPr>
              <w:t>20.12</w:t>
            </w:r>
          </w:p>
        </w:tc>
        <w:tc>
          <w:tcPr>
            <w:tcW w:w="709" w:type="dxa"/>
            <w:tcBorders>
              <w:top w:val="nil"/>
              <w:left w:val="nil"/>
              <w:bottom w:val="single" w:sz="4" w:space="0" w:color="auto"/>
              <w:right w:val="single" w:sz="4" w:space="0" w:color="auto"/>
            </w:tcBorders>
            <w:shd w:val="clear" w:color="auto" w:fill="auto"/>
            <w:noWrap/>
            <w:vAlign w:val="center"/>
            <w:hideMark/>
          </w:tcPr>
          <w:p w14:paraId="1E4F1BF7" w14:textId="77777777" w:rsidR="00070E16" w:rsidRPr="00483490" w:rsidRDefault="00070E16" w:rsidP="00FB3F48">
            <w:pPr>
              <w:jc w:val="center"/>
              <w:rPr>
                <w:color w:val="000000"/>
                <w:lang w:eastAsia="en-IN"/>
              </w:rPr>
            </w:pPr>
            <w:r w:rsidRPr="00483490">
              <w:rPr>
                <w:color w:val="000000"/>
                <w:lang w:eastAsia="en-IN"/>
              </w:rPr>
              <w:t>0.82</w:t>
            </w:r>
          </w:p>
        </w:tc>
        <w:tc>
          <w:tcPr>
            <w:tcW w:w="992" w:type="dxa"/>
            <w:tcBorders>
              <w:top w:val="nil"/>
              <w:left w:val="nil"/>
              <w:bottom w:val="single" w:sz="4" w:space="0" w:color="auto"/>
              <w:right w:val="single" w:sz="4" w:space="0" w:color="auto"/>
            </w:tcBorders>
            <w:shd w:val="clear" w:color="auto" w:fill="auto"/>
            <w:noWrap/>
            <w:vAlign w:val="center"/>
            <w:hideMark/>
          </w:tcPr>
          <w:p w14:paraId="5BF0A7B3" w14:textId="77777777" w:rsidR="00070E16" w:rsidRPr="00483490" w:rsidRDefault="00070E16" w:rsidP="00FB3F48">
            <w:pPr>
              <w:jc w:val="center"/>
              <w:rPr>
                <w:color w:val="000000"/>
                <w:lang w:eastAsia="en-IN"/>
              </w:rPr>
            </w:pPr>
          </w:p>
        </w:tc>
        <w:tc>
          <w:tcPr>
            <w:tcW w:w="680" w:type="dxa"/>
            <w:vMerge/>
            <w:tcBorders>
              <w:left w:val="single" w:sz="4" w:space="0" w:color="auto"/>
              <w:bottom w:val="single" w:sz="4" w:space="0" w:color="auto"/>
              <w:right w:val="single" w:sz="4" w:space="0" w:color="auto"/>
            </w:tcBorders>
            <w:shd w:val="clear" w:color="auto" w:fill="auto"/>
            <w:vAlign w:val="center"/>
            <w:hideMark/>
          </w:tcPr>
          <w:p w14:paraId="3A5E571E" w14:textId="77777777" w:rsidR="00070E16" w:rsidRPr="00483490" w:rsidRDefault="00070E16" w:rsidP="00FB3F48">
            <w:pPr>
              <w:jc w:val="center"/>
              <w:rPr>
                <w:color w:val="000000"/>
                <w:lang w:eastAsia="en-IN"/>
              </w:rPr>
            </w:pPr>
          </w:p>
        </w:tc>
      </w:tr>
      <w:tr w:rsidR="00070E16" w:rsidRPr="00483490" w14:paraId="35353009" w14:textId="77777777" w:rsidTr="00FB3F48">
        <w:trPr>
          <w:trHeight w:val="272"/>
        </w:trPr>
        <w:tc>
          <w:tcPr>
            <w:tcW w:w="846" w:type="dxa"/>
            <w:tcBorders>
              <w:top w:val="nil"/>
              <w:left w:val="single" w:sz="4" w:space="0" w:color="auto"/>
              <w:bottom w:val="single" w:sz="4" w:space="0" w:color="auto"/>
              <w:right w:val="single" w:sz="4" w:space="0" w:color="auto"/>
            </w:tcBorders>
            <w:shd w:val="clear" w:color="auto" w:fill="auto"/>
            <w:noWrap/>
            <w:vAlign w:val="center"/>
            <w:hideMark/>
          </w:tcPr>
          <w:p w14:paraId="66A84D45" w14:textId="77777777" w:rsidR="00070E16" w:rsidRPr="00483490" w:rsidRDefault="00070E16" w:rsidP="00FB3F48">
            <w:pPr>
              <w:jc w:val="center"/>
              <w:rPr>
                <w:color w:val="000000"/>
                <w:lang w:eastAsia="en-IN"/>
              </w:rPr>
            </w:pPr>
            <w:r w:rsidRPr="00483490">
              <w:lastRenderedPageBreak/>
              <w:t>7</w:t>
            </w:r>
          </w:p>
        </w:tc>
        <w:tc>
          <w:tcPr>
            <w:tcW w:w="1247" w:type="dxa"/>
            <w:tcBorders>
              <w:top w:val="nil"/>
              <w:left w:val="nil"/>
              <w:bottom w:val="single" w:sz="4" w:space="0" w:color="auto"/>
              <w:right w:val="single" w:sz="4" w:space="0" w:color="auto"/>
            </w:tcBorders>
            <w:shd w:val="clear" w:color="auto" w:fill="auto"/>
            <w:noWrap/>
            <w:vAlign w:val="center"/>
            <w:hideMark/>
          </w:tcPr>
          <w:p w14:paraId="61A940E8" w14:textId="77777777" w:rsidR="00070E16" w:rsidRPr="00483490" w:rsidRDefault="00070E16" w:rsidP="00FB3F48">
            <w:pPr>
              <w:jc w:val="center"/>
              <w:rPr>
                <w:color w:val="000000"/>
                <w:lang w:eastAsia="en-IN"/>
              </w:rPr>
            </w:pPr>
            <w:r w:rsidRPr="00483490">
              <w:rPr>
                <w:color w:val="000000"/>
                <w:lang w:eastAsia="en-IN"/>
              </w:rPr>
              <w:t>NGPT 1C</w:t>
            </w:r>
          </w:p>
        </w:tc>
        <w:tc>
          <w:tcPr>
            <w:tcW w:w="1446" w:type="dxa"/>
            <w:gridSpan w:val="2"/>
            <w:tcBorders>
              <w:top w:val="single" w:sz="4" w:space="0" w:color="auto"/>
              <w:left w:val="nil"/>
              <w:bottom w:val="single" w:sz="4" w:space="0" w:color="auto"/>
              <w:right w:val="single" w:sz="4" w:space="0" w:color="000000"/>
            </w:tcBorders>
            <w:shd w:val="clear" w:color="auto" w:fill="auto"/>
            <w:noWrap/>
            <w:vAlign w:val="center"/>
            <w:hideMark/>
          </w:tcPr>
          <w:p w14:paraId="352BF340" w14:textId="77777777" w:rsidR="00070E16" w:rsidRPr="00483490" w:rsidRDefault="00070E16" w:rsidP="00FB3F48">
            <w:pPr>
              <w:jc w:val="center"/>
              <w:rPr>
                <w:color w:val="000000"/>
                <w:lang w:eastAsia="en-IN"/>
              </w:rPr>
            </w:pPr>
            <w:r w:rsidRPr="00483490">
              <w:rPr>
                <w:color w:val="000000"/>
                <w:lang w:eastAsia="en-IN"/>
              </w:rPr>
              <w:t>Composite</w:t>
            </w:r>
          </w:p>
        </w:tc>
        <w:tc>
          <w:tcPr>
            <w:tcW w:w="851" w:type="dxa"/>
            <w:tcBorders>
              <w:top w:val="nil"/>
              <w:left w:val="nil"/>
              <w:bottom w:val="single" w:sz="4" w:space="0" w:color="auto"/>
              <w:right w:val="single" w:sz="4" w:space="0" w:color="auto"/>
            </w:tcBorders>
            <w:shd w:val="clear" w:color="auto" w:fill="auto"/>
            <w:noWrap/>
            <w:vAlign w:val="center"/>
            <w:hideMark/>
          </w:tcPr>
          <w:p w14:paraId="721FB876" w14:textId="77777777" w:rsidR="00070E16" w:rsidRPr="00483490" w:rsidRDefault="00070E16" w:rsidP="00FB3F48">
            <w:pPr>
              <w:jc w:val="center"/>
              <w:rPr>
                <w:color w:val="000000"/>
                <w:lang w:eastAsia="en-IN"/>
              </w:rPr>
            </w:pPr>
            <w:r w:rsidRPr="00483490">
              <w:rPr>
                <w:color w:val="000000"/>
                <w:lang w:eastAsia="en-IN"/>
              </w:rPr>
              <w:t xml:space="preserve">90.80 </w:t>
            </w:r>
          </w:p>
        </w:tc>
        <w:tc>
          <w:tcPr>
            <w:tcW w:w="708" w:type="dxa"/>
            <w:tcBorders>
              <w:top w:val="nil"/>
              <w:left w:val="nil"/>
              <w:bottom w:val="single" w:sz="4" w:space="0" w:color="auto"/>
              <w:right w:val="single" w:sz="4" w:space="0" w:color="auto"/>
            </w:tcBorders>
            <w:shd w:val="clear" w:color="auto" w:fill="auto"/>
            <w:noWrap/>
            <w:vAlign w:val="center"/>
            <w:hideMark/>
          </w:tcPr>
          <w:p w14:paraId="45F47B61" w14:textId="77777777" w:rsidR="00070E16" w:rsidRPr="00483490" w:rsidRDefault="00070E16" w:rsidP="00FB3F48">
            <w:pPr>
              <w:jc w:val="center"/>
              <w:rPr>
                <w:color w:val="000000"/>
                <w:lang w:eastAsia="en-IN"/>
              </w:rPr>
            </w:pPr>
            <w:r w:rsidRPr="00483490">
              <w:rPr>
                <w:color w:val="000000"/>
                <w:lang w:eastAsia="en-IN"/>
              </w:rPr>
              <w:t xml:space="preserve">2.46 </w:t>
            </w:r>
          </w:p>
        </w:tc>
        <w:tc>
          <w:tcPr>
            <w:tcW w:w="857" w:type="dxa"/>
            <w:tcBorders>
              <w:top w:val="nil"/>
              <w:left w:val="nil"/>
              <w:bottom w:val="single" w:sz="4" w:space="0" w:color="auto"/>
              <w:right w:val="single" w:sz="4" w:space="0" w:color="auto"/>
            </w:tcBorders>
            <w:shd w:val="clear" w:color="auto" w:fill="auto"/>
            <w:noWrap/>
            <w:vAlign w:val="center"/>
            <w:hideMark/>
          </w:tcPr>
          <w:p w14:paraId="4F2E2376" w14:textId="77777777" w:rsidR="00070E16" w:rsidRPr="00483490" w:rsidRDefault="00070E16" w:rsidP="00FB3F48">
            <w:pPr>
              <w:jc w:val="center"/>
              <w:rPr>
                <w:color w:val="000000"/>
                <w:lang w:eastAsia="en-IN"/>
              </w:rPr>
            </w:pPr>
            <w:r w:rsidRPr="00483490">
              <w:rPr>
                <w:color w:val="000000"/>
                <w:lang w:eastAsia="en-IN"/>
              </w:rPr>
              <w:t xml:space="preserve">9.20 </w:t>
            </w:r>
          </w:p>
        </w:tc>
        <w:tc>
          <w:tcPr>
            <w:tcW w:w="756" w:type="dxa"/>
            <w:tcBorders>
              <w:top w:val="nil"/>
              <w:left w:val="nil"/>
              <w:bottom w:val="single" w:sz="4" w:space="0" w:color="auto"/>
              <w:right w:val="single" w:sz="4" w:space="0" w:color="auto"/>
            </w:tcBorders>
            <w:shd w:val="clear" w:color="auto" w:fill="auto"/>
            <w:noWrap/>
            <w:vAlign w:val="center"/>
            <w:hideMark/>
          </w:tcPr>
          <w:p w14:paraId="38133CEF" w14:textId="77777777" w:rsidR="00070E16" w:rsidRPr="00483490" w:rsidRDefault="00070E16" w:rsidP="00FB3F48">
            <w:pPr>
              <w:jc w:val="center"/>
              <w:rPr>
                <w:color w:val="000000"/>
                <w:lang w:eastAsia="en-IN"/>
              </w:rPr>
            </w:pPr>
            <w:r w:rsidRPr="00483490">
              <w:rPr>
                <w:color w:val="000000"/>
                <w:lang w:eastAsia="en-IN"/>
              </w:rPr>
              <w:t xml:space="preserve">55.86 </w:t>
            </w:r>
          </w:p>
        </w:tc>
        <w:tc>
          <w:tcPr>
            <w:tcW w:w="797" w:type="dxa"/>
            <w:tcBorders>
              <w:top w:val="nil"/>
              <w:left w:val="nil"/>
              <w:bottom w:val="single" w:sz="4" w:space="0" w:color="auto"/>
              <w:right w:val="single" w:sz="4" w:space="0" w:color="auto"/>
            </w:tcBorders>
            <w:shd w:val="clear" w:color="auto" w:fill="auto"/>
            <w:noWrap/>
            <w:vAlign w:val="center"/>
            <w:hideMark/>
          </w:tcPr>
          <w:p w14:paraId="55157936" w14:textId="77777777" w:rsidR="00070E16" w:rsidRPr="00483490" w:rsidRDefault="00070E16" w:rsidP="00FB3F48">
            <w:pPr>
              <w:jc w:val="center"/>
              <w:rPr>
                <w:color w:val="000000"/>
                <w:lang w:eastAsia="en-IN"/>
              </w:rPr>
            </w:pPr>
            <w:r w:rsidRPr="00483490">
              <w:rPr>
                <w:color w:val="000000"/>
                <w:lang w:eastAsia="en-IN"/>
              </w:rPr>
              <w:t xml:space="preserve">19.42 </w:t>
            </w:r>
          </w:p>
        </w:tc>
        <w:tc>
          <w:tcPr>
            <w:tcW w:w="709" w:type="dxa"/>
            <w:tcBorders>
              <w:top w:val="nil"/>
              <w:left w:val="nil"/>
              <w:bottom w:val="single" w:sz="4" w:space="0" w:color="auto"/>
              <w:right w:val="single" w:sz="4" w:space="0" w:color="auto"/>
            </w:tcBorders>
            <w:shd w:val="clear" w:color="auto" w:fill="auto"/>
            <w:noWrap/>
            <w:vAlign w:val="center"/>
            <w:hideMark/>
          </w:tcPr>
          <w:p w14:paraId="33D7E509" w14:textId="77777777" w:rsidR="00070E16" w:rsidRPr="00483490" w:rsidRDefault="00070E16" w:rsidP="00FB3F48">
            <w:pPr>
              <w:jc w:val="center"/>
              <w:rPr>
                <w:color w:val="000000"/>
                <w:lang w:eastAsia="en-IN"/>
              </w:rPr>
            </w:pPr>
            <w:r w:rsidRPr="00483490">
              <w:rPr>
                <w:color w:val="000000"/>
                <w:lang w:eastAsia="en-IN"/>
              </w:rPr>
              <w:t xml:space="preserve">1.20 </w:t>
            </w:r>
          </w:p>
        </w:tc>
        <w:tc>
          <w:tcPr>
            <w:tcW w:w="992" w:type="dxa"/>
            <w:tcBorders>
              <w:top w:val="nil"/>
              <w:left w:val="nil"/>
              <w:bottom w:val="single" w:sz="4" w:space="0" w:color="auto"/>
              <w:right w:val="single" w:sz="4" w:space="0" w:color="auto"/>
            </w:tcBorders>
            <w:shd w:val="clear" w:color="auto" w:fill="auto"/>
            <w:noWrap/>
            <w:vAlign w:val="center"/>
            <w:hideMark/>
          </w:tcPr>
          <w:p w14:paraId="7C7A4AA1" w14:textId="77777777" w:rsidR="00070E16" w:rsidRPr="00483490" w:rsidRDefault="00070E16" w:rsidP="00FB3F48">
            <w:pPr>
              <w:jc w:val="center"/>
              <w:rPr>
                <w:color w:val="000000"/>
                <w:lang w:eastAsia="en-IN"/>
              </w:rPr>
            </w:pPr>
            <w:r w:rsidRPr="00483490">
              <w:rPr>
                <w:color w:val="000000"/>
                <w:lang w:eastAsia="en-IN"/>
              </w:rPr>
              <w:t> </w:t>
            </w:r>
          </w:p>
        </w:tc>
        <w:tc>
          <w:tcPr>
            <w:tcW w:w="680" w:type="dxa"/>
            <w:tcBorders>
              <w:top w:val="nil"/>
              <w:left w:val="nil"/>
              <w:bottom w:val="single" w:sz="4" w:space="0" w:color="auto"/>
              <w:right w:val="single" w:sz="4" w:space="0" w:color="auto"/>
            </w:tcBorders>
            <w:shd w:val="clear" w:color="auto" w:fill="auto"/>
            <w:vAlign w:val="center"/>
            <w:hideMark/>
          </w:tcPr>
          <w:p w14:paraId="7A8E03D0" w14:textId="77777777" w:rsidR="00070E16" w:rsidRPr="00483490" w:rsidRDefault="00070E16" w:rsidP="00FB3F48">
            <w:pPr>
              <w:jc w:val="center"/>
              <w:rPr>
                <w:color w:val="000000"/>
                <w:lang w:eastAsia="en-IN"/>
              </w:rPr>
            </w:pPr>
            <w:r w:rsidRPr="00483490">
              <w:rPr>
                <w:color w:val="000000"/>
                <w:lang w:eastAsia="en-IN"/>
              </w:rPr>
              <w:t>Mig. Kh.</w:t>
            </w:r>
          </w:p>
        </w:tc>
      </w:tr>
    </w:tbl>
    <w:tbl>
      <w:tblPr>
        <w:tblpPr w:leftFromText="180" w:rightFromText="180" w:vertAnchor="text" w:horzAnchor="margin" w:tblpY="-315"/>
        <w:tblW w:w="9918" w:type="dxa"/>
        <w:tblLayout w:type="fixed"/>
        <w:tblLook w:val="04A0" w:firstRow="1" w:lastRow="0" w:firstColumn="1" w:lastColumn="0" w:noHBand="0" w:noVBand="1"/>
      </w:tblPr>
      <w:tblGrid>
        <w:gridCol w:w="998"/>
        <w:gridCol w:w="876"/>
        <w:gridCol w:w="693"/>
        <w:gridCol w:w="601"/>
        <w:gridCol w:w="711"/>
        <w:gridCol w:w="794"/>
        <w:gridCol w:w="821"/>
        <w:gridCol w:w="711"/>
        <w:gridCol w:w="282"/>
        <w:gridCol w:w="637"/>
        <w:gridCol w:w="724"/>
        <w:gridCol w:w="907"/>
        <w:gridCol w:w="1163"/>
      </w:tblGrid>
      <w:tr w:rsidR="00FB3F48" w:rsidRPr="00483490" w14:paraId="4449291E" w14:textId="77777777" w:rsidTr="00FB3F48">
        <w:trPr>
          <w:trHeight w:val="205"/>
        </w:trPr>
        <w:tc>
          <w:tcPr>
            <w:tcW w:w="9918" w:type="dxa"/>
            <w:gridSpan w:val="13"/>
            <w:tcBorders>
              <w:top w:val="single" w:sz="4" w:space="0" w:color="auto"/>
              <w:left w:val="single" w:sz="4" w:space="0" w:color="auto"/>
              <w:bottom w:val="single" w:sz="4" w:space="0" w:color="auto"/>
              <w:right w:val="single" w:sz="4" w:space="0" w:color="auto"/>
            </w:tcBorders>
            <w:shd w:val="clear" w:color="auto" w:fill="auto"/>
            <w:noWrap/>
            <w:hideMark/>
          </w:tcPr>
          <w:p w14:paraId="7FFA66DD" w14:textId="77777777" w:rsidR="00FB3F48" w:rsidRPr="00483490" w:rsidRDefault="00FB3F48" w:rsidP="00FB3F48">
            <w:pPr>
              <w:jc w:val="center"/>
              <w:rPr>
                <w:b/>
                <w:bCs/>
                <w:color w:val="000000"/>
                <w:lang w:eastAsia="en-IN"/>
              </w:rPr>
            </w:pPr>
            <w:r w:rsidRPr="00483490">
              <w:rPr>
                <w:b/>
              </w:rPr>
              <w:t>Physical &amp; Chemical Assay Log of Naringpanga Graphite Block, F.S.2023-24</w:t>
            </w:r>
          </w:p>
        </w:tc>
      </w:tr>
      <w:tr w:rsidR="00FB3F48" w:rsidRPr="00483490" w14:paraId="05D92C0F" w14:textId="77777777" w:rsidTr="00FB3F48">
        <w:trPr>
          <w:trHeight w:val="170"/>
        </w:trPr>
        <w:tc>
          <w:tcPr>
            <w:tcW w:w="998" w:type="dxa"/>
            <w:tcBorders>
              <w:top w:val="nil"/>
              <w:left w:val="single" w:sz="4" w:space="0" w:color="auto"/>
              <w:bottom w:val="single" w:sz="4" w:space="0" w:color="auto"/>
              <w:right w:val="single" w:sz="4" w:space="0" w:color="auto"/>
            </w:tcBorders>
            <w:shd w:val="clear" w:color="auto" w:fill="auto"/>
            <w:noWrap/>
            <w:hideMark/>
          </w:tcPr>
          <w:p w14:paraId="45BB2F0D" w14:textId="77777777" w:rsidR="00FB3F48" w:rsidRPr="00483490" w:rsidRDefault="00FB3F48" w:rsidP="00FB3F48">
            <w:pPr>
              <w:rPr>
                <w:color w:val="000000"/>
                <w:lang w:eastAsia="en-IN"/>
              </w:rPr>
            </w:pPr>
            <w:r w:rsidRPr="00483490">
              <w:t>PIT No</w:t>
            </w:r>
          </w:p>
        </w:tc>
        <w:tc>
          <w:tcPr>
            <w:tcW w:w="1569" w:type="dxa"/>
            <w:gridSpan w:val="2"/>
            <w:tcBorders>
              <w:top w:val="single" w:sz="4" w:space="0" w:color="auto"/>
              <w:left w:val="nil"/>
              <w:bottom w:val="single" w:sz="4" w:space="0" w:color="auto"/>
              <w:right w:val="nil"/>
            </w:tcBorders>
            <w:shd w:val="clear" w:color="auto" w:fill="auto"/>
            <w:noWrap/>
            <w:vAlign w:val="bottom"/>
            <w:hideMark/>
          </w:tcPr>
          <w:p w14:paraId="3908E6AE" w14:textId="77777777" w:rsidR="00FB3F48" w:rsidRPr="00483490" w:rsidRDefault="00FB3F48" w:rsidP="00FB3F48">
            <w:pPr>
              <w:jc w:val="center"/>
              <w:rPr>
                <w:color w:val="000000"/>
                <w:lang w:eastAsia="en-IN"/>
              </w:rPr>
            </w:pPr>
            <w:r w:rsidRPr="00483490">
              <w:rPr>
                <w:color w:val="000000"/>
                <w:lang w:eastAsia="en-IN"/>
              </w:rPr>
              <w:t>02</w:t>
            </w:r>
          </w:p>
        </w:tc>
        <w:tc>
          <w:tcPr>
            <w:tcW w:w="601" w:type="dxa"/>
            <w:tcBorders>
              <w:top w:val="nil"/>
              <w:left w:val="single" w:sz="4" w:space="0" w:color="auto"/>
              <w:bottom w:val="single" w:sz="4" w:space="0" w:color="auto"/>
              <w:right w:val="single" w:sz="4" w:space="0" w:color="auto"/>
            </w:tcBorders>
            <w:shd w:val="clear" w:color="auto" w:fill="auto"/>
            <w:noWrap/>
            <w:vAlign w:val="bottom"/>
            <w:hideMark/>
          </w:tcPr>
          <w:p w14:paraId="25867CB3" w14:textId="77777777" w:rsidR="00FB3F48" w:rsidRPr="00483490" w:rsidRDefault="00FB3F48" w:rsidP="00FB3F48">
            <w:pPr>
              <w:jc w:val="center"/>
              <w:rPr>
                <w:color w:val="000000"/>
                <w:lang w:eastAsia="en-IN"/>
              </w:rPr>
            </w:pPr>
            <w:r w:rsidRPr="00483490">
              <w:rPr>
                <w:color w:val="000000"/>
                <w:lang w:eastAsia="en-IN"/>
              </w:rPr>
              <w:t> </w:t>
            </w:r>
          </w:p>
        </w:tc>
        <w:tc>
          <w:tcPr>
            <w:tcW w:w="711" w:type="dxa"/>
            <w:tcBorders>
              <w:top w:val="nil"/>
              <w:left w:val="nil"/>
              <w:bottom w:val="single" w:sz="4" w:space="0" w:color="auto"/>
              <w:right w:val="single" w:sz="4" w:space="0" w:color="auto"/>
            </w:tcBorders>
            <w:shd w:val="clear" w:color="auto" w:fill="auto"/>
            <w:noWrap/>
            <w:vAlign w:val="bottom"/>
            <w:hideMark/>
          </w:tcPr>
          <w:p w14:paraId="336AB08D" w14:textId="77777777" w:rsidR="00FB3F48" w:rsidRPr="00483490" w:rsidRDefault="00FB3F48" w:rsidP="00FB3F48">
            <w:pPr>
              <w:jc w:val="center"/>
              <w:rPr>
                <w:color w:val="000000"/>
                <w:lang w:eastAsia="en-IN"/>
              </w:rPr>
            </w:pPr>
            <w:r w:rsidRPr="00483490">
              <w:rPr>
                <w:color w:val="000000"/>
                <w:lang w:eastAsia="en-IN"/>
              </w:rPr>
              <w:t> </w:t>
            </w:r>
          </w:p>
        </w:tc>
        <w:tc>
          <w:tcPr>
            <w:tcW w:w="794" w:type="dxa"/>
            <w:tcBorders>
              <w:top w:val="nil"/>
              <w:left w:val="nil"/>
              <w:bottom w:val="single" w:sz="4" w:space="0" w:color="auto"/>
              <w:right w:val="single" w:sz="4" w:space="0" w:color="auto"/>
            </w:tcBorders>
            <w:shd w:val="clear" w:color="auto" w:fill="auto"/>
            <w:noWrap/>
            <w:vAlign w:val="bottom"/>
            <w:hideMark/>
          </w:tcPr>
          <w:p w14:paraId="1F03DCAE" w14:textId="77777777" w:rsidR="00FB3F48" w:rsidRPr="00483490" w:rsidRDefault="00FB3F48" w:rsidP="00FB3F48">
            <w:pPr>
              <w:jc w:val="center"/>
              <w:rPr>
                <w:color w:val="000000"/>
                <w:lang w:eastAsia="en-IN"/>
              </w:rPr>
            </w:pPr>
            <w:r w:rsidRPr="00483490">
              <w:rPr>
                <w:color w:val="000000"/>
                <w:lang w:eastAsia="en-IN"/>
              </w:rPr>
              <w:t> </w:t>
            </w:r>
          </w:p>
        </w:tc>
        <w:tc>
          <w:tcPr>
            <w:tcW w:w="1814" w:type="dxa"/>
            <w:gridSpan w:val="3"/>
            <w:tcBorders>
              <w:top w:val="single" w:sz="4" w:space="0" w:color="auto"/>
              <w:left w:val="nil"/>
              <w:bottom w:val="single" w:sz="4" w:space="0" w:color="auto"/>
              <w:right w:val="single" w:sz="4" w:space="0" w:color="auto"/>
            </w:tcBorders>
            <w:shd w:val="clear" w:color="auto" w:fill="auto"/>
            <w:noWrap/>
            <w:vAlign w:val="bottom"/>
            <w:hideMark/>
          </w:tcPr>
          <w:p w14:paraId="7235AF50" w14:textId="77777777" w:rsidR="00FB3F48" w:rsidRPr="00483490" w:rsidRDefault="00FB3F48" w:rsidP="00FB3F48">
            <w:pPr>
              <w:rPr>
                <w:color w:val="000000"/>
                <w:lang w:eastAsia="en-IN"/>
              </w:rPr>
            </w:pPr>
            <w:r w:rsidRPr="00483490">
              <w:rPr>
                <w:color w:val="000000"/>
                <w:lang w:eastAsia="en-IN"/>
              </w:rPr>
              <w:t>Date of Commencement</w:t>
            </w:r>
          </w:p>
        </w:tc>
        <w:tc>
          <w:tcPr>
            <w:tcW w:w="3431" w:type="dxa"/>
            <w:gridSpan w:val="4"/>
            <w:tcBorders>
              <w:top w:val="single" w:sz="4" w:space="0" w:color="auto"/>
              <w:left w:val="nil"/>
              <w:bottom w:val="single" w:sz="4" w:space="0" w:color="auto"/>
              <w:right w:val="single" w:sz="4" w:space="0" w:color="auto"/>
            </w:tcBorders>
            <w:shd w:val="clear" w:color="auto" w:fill="auto"/>
            <w:noWrap/>
            <w:vAlign w:val="bottom"/>
            <w:hideMark/>
          </w:tcPr>
          <w:p w14:paraId="1093816F" w14:textId="77777777" w:rsidR="00FB3F48" w:rsidRPr="00483490" w:rsidRDefault="00FB3F48" w:rsidP="00FB3F48">
            <w:pPr>
              <w:jc w:val="center"/>
              <w:rPr>
                <w:color w:val="000000"/>
                <w:lang w:eastAsia="en-IN"/>
              </w:rPr>
            </w:pPr>
            <w:r w:rsidRPr="00483490">
              <w:rPr>
                <w:color w:val="000000"/>
                <w:lang w:eastAsia="en-IN"/>
              </w:rPr>
              <w:t>28.06.2024</w:t>
            </w:r>
          </w:p>
        </w:tc>
      </w:tr>
      <w:tr w:rsidR="00FB3F48" w:rsidRPr="00483490" w14:paraId="241A9A68" w14:textId="77777777" w:rsidTr="00FB3F48">
        <w:trPr>
          <w:trHeight w:val="170"/>
        </w:trPr>
        <w:tc>
          <w:tcPr>
            <w:tcW w:w="998" w:type="dxa"/>
            <w:tcBorders>
              <w:top w:val="nil"/>
              <w:left w:val="single" w:sz="4" w:space="0" w:color="auto"/>
              <w:bottom w:val="single" w:sz="4" w:space="0" w:color="auto"/>
              <w:right w:val="single" w:sz="4" w:space="0" w:color="auto"/>
            </w:tcBorders>
            <w:shd w:val="clear" w:color="auto" w:fill="auto"/>
            <w:noWrap/>
            <w:hideMark/>
          </w:tcPr>
          <w:p w14:paraId="777BFFC8" w14:textId="77777777" w:rsidR="00FB3F48" w:rsidRPr="00483490" w:rsidRDefault="00FB3F48" w:rsidP="00FB3F48">
            <w:pPr>
              <w:jc w:val="center"/>
              <w:rPr>
                <w:color w:val="000000"/>
                <w:lang w:eastAsia="en-IN"/>
              </w:rPr>
            </w:pPr>
            <w:r w:rsidRPr="00483490">
              <w:t>Location</w:t>
            </w:r>
          </w:p>
        </w:tc>
        <w:tc>
          <w:tcPr>
            <w:tcW w:w="2170" w:type="dxa"/>
            <w:gridSpan w:val="3"/>
            <w:tcBorders>
              <w:top w:val="single" w:sz="4" w:space="0" w:color="auto"/>
              <w:left w:val="nil"/>
              <w:bottom w:val="single" w:sz="4" w:space="0" w:color="auto"/>
              <w:right w:val="single" w:sz="4" w:space="0" w:color="auto"/>
            </w:tcBorders>
            <w:shd w:val="clear" w:color="auto" w:fill="auto"/>
            <w:noWrap/>
            <w:vAlign w:val="bottom"/>
            <w:hideMark/>
          </w:tcPr>
          <w:p w14:paraId="6B108EAB" w14:textId="77777777" w:rsidR="00FB3F48" w:rsidRPr="00483490" w:rsidRDefault="00FB3F48" w:rsidP="00FB3F48">
            <w:pPr>
              <w:rPr>
                <w:color w:val="000000"/>
                <w:lang w:eastAsia="en-IN"/>
              </w:rPr>
            </w:pPr>
            <w:r w:rsidRPr="00483490">
              <w:rPr>
                <w:color w:val="000000"/>
                <w:lang w:eastAsia="en-IN"/>
              </w:rPr>
              <w:t>19.72258333</w:t>
            </w:r>
          </w:p>
        </w:tc>
        <w:tc>
          <w:tcPr>
            <w:tcW w:w="1505" w:type="dxa"/>
            <w:gridSpan w:val="2"/>
            <w:tcBorders>
              <w:top w:val="single" w:sz="4" w:space="0" w:color="auto"/>
              <w:left w:val="nil"/>
              <w:bottom w:val="single" w:sz="4" w:space="0" w:color="auto"/>
              <w:right w:val="single" w:sz="4" w:space="0" w:color="auto"/>
            </w:tcBorders>
            <w:shd w:val="clear" w:color="auto" w:fill="auto"/>
            <w:noWrap/>
            <w:vAlign w:val="bottom"/>
            <w:hideMark/>
          </w:tcPr>
          <w:p w14:paraId="753E2F6D" w14:textId="77777777" w:rsidR="00FB3F48" w:rsidRPr="00483490" w:rsidRDefault="00FB3F48" w:rsidP="00FB3F48">
            <w:pPr>
              <w:rPr>
                <w:color w:val="000000"/>
                <w:lang w:eastAsia="en-IN"/>
              </w:rPr>
            </w:pPr>
            <w:r w:rsidRPr="00483490">
              <w:rPr>
                <w:color w:val="000000"/>
                <w:lang w:eastAsia="en-IN"/>
              </w:rPr>
              <w:t>83.55847222</w:t>
            </w:r>
          </w:p>
        </w:tc>
        <w:tc>
          <w:tcPr>
            <w:tcW w:w="1814" w:type="dxa"/>
            <w:gridSpan w:val="3"/>
            <w:tcBorders>
              <w:top w:val="single" w:sz="4" w:space="0" w:color="auto"/>
              <w:left w:val="nil"/>
              <w:bottom w:val="single" w:sz="4" w:space="0" w:color="auto"/>
              <w:right w:val="single" w:sz="4" w:space="0" w:color="auto"/>
            </w:tcBorders>
            <w:shd w:val="clear" w:color="auto" w:fill="auto"/>
            <w:noWrap/>
            <w:vAlign w:val="bottom"/>
            <w:hideMark/>
          </w:tcPr>
          <w:p w14:paraId="6DAE6BCB" w14:textId="77777777" w:rsidR="00FB3F48" w:rsidRPr="00483490" w:rsidRDefault="00FB3F48" w:rsidP="00FB3F48">
            <w:pPr>
              <w:rPr>
                <w:color w:val="000000"/>
                <w:lang w:eastAsia="en-IN"/>
              </w:rPr>
            </w:pPr>
            <w:r w:rsidRPr="00483490">
              <w:rPr>
                <w:color w:val="000000"/>
                <w:lang w:eastAsia="en-IN"/>
              </w:rPr>
              <w:t>Date of Completion</w:t>
            </w:r>
          </w:p>
        </w:tc>
        <w:tc>
          <w:tcPr>
            <w:tcW w:w="3431" w:type="dxa"/>
            <w:gridSpan w:val="4"/>
            <w:tcBorders>
              <w:top w:val="single" w:sz="4" w:space="0" w:color="auto"/>
              <w:left w:val="nil"/>
              <w:bottom w:val="single" w:sz="4" w:space="0" w:color="auto"/>
              <w:right w:val="single" w:sz="4" w:space="0" w:color="auto"/>
            </w:tcBorders>
            <w:shd w:val="clear" w:color="auto" w:fill="auto"/>
            <w:noWrap/>
            <w:vAlign w:val="bottom"/>
            <w:hideMark/>
          </w:tcPr>
          <w:p w14:paraId="576A4D0C" w14:textId="77777777" w:rsidR="00FB3F48" w:rsidRPr="00483490" w:rsidRDefault="00FB3F48" w:rsidP="00FB3F48">
            <w:pPr>
              <w:jc w:val="center"/>
              <w:rPr>
                <w:color w:val="000000"/>
                <w:lang w:eastAsia="en-IN"/>
              </w:rPr>
            </w:pPr>
            <w:r w:rsidRPr="00483490">
              <w:rPr>
                <w:color w:val="000000"/>
                <w:lang w:eastAsia="en-IN"/>
              </w:rPr>
              <w:t>28.06.2024</w:t>
            </w:r>
          </w:p>
        </w:tc>
      </w:tr>
      <w:tr w:rsidR="00FB3F48" w:rsidRPr="00483490" w14:paraId="6814FA7D" w14:textId="77777777" w:rsidTr="00FB3F48">
        <w:trPr>
          <w:trHeight w:val="170"/>
        </w:trPr>
        <w:tc>
          <w:tcPr>
            <w:tcW w:w="998" w:type="dxa"/>
            <w:tcBorders>
              <w:top w:val="nil"/>
              <w:left w:val="single" w:sz="4" w:space="0" w:color="auto"/>
              <w:bottom w:val="single" w:sz="4" w:space="0" w:color="auto"/>
              <w:right w:val="single" w:sz="4" w:space="0" w:color="auto"/>
            </w:tcBorders>
            <w:shd w:val="clear" w:color="auto" w:fill="auto"/>
            <w:noWrap/>
            <w:hideMark/>
          </w:tcPr>
          <w:p w14:paraId="2BA2417A" w14:textId="77777777" w:rsidR="00FB3F48" w:rsidRPr="00483490" w:rsidRDefault="00FB3F48" w:rsidP="00FB3F48">
            <w:pPr>
              <w:jc w:val="center"/>
              <w:rPr>
                <w:color w:val="000000"/>
                <w:lang w:eastAsia="en-IN"/>
              </w:rPr>
            </w:pPr>
            <w:r w:rsidRPr="00483490">
              <w:t>(DD)</w:t>
            </w:r>
          </w:p>
        </w:tc>
        <w:tc>
          <w:tcPr>
            <w:tcW w:w="2170" w:type="dxa"/>
            <w:gridSpan w:val="3"/>
            <w:tcBorders>
              <w:top w:val="single" w:sz="4" w:space="0" w:color="auto"/>
              <w:left w:val="nil"/>
              <w:bottom w:val="single" w:sz="4" w:space="0" w:color="auto"/>
              <w:right w:val="single" w:sz="4" w:space="0" w:color="auto"/>
            </w:tcBorders>
            <w:shd w:val="clear" w:color="auto" w:fill="auto"/>
            <w:noWrap/>
            <w:vAlign w:val="bottom"/>
            <w:hideMark/>
          </w:tcPr>
          <w:p w14:paraId="0AB6B9EB" w14:textId="77777777" w:rsidR="00FB3F48" w:rsidRPr="00483490" w:rsidRDefault="00FB3F48" w:rsidP="00FB3F48">
            <w:pPr>
              <w:rPr>
                <w:color w:val="000000"/>
                <w:lang w:eastAsia="en-IN"/>
              </w:rPr>
            </w:pPr>
            <w:r w:rsidRPr="00483490">
              <w:rPr>
                <w:color w:val="000000"/>
                <w:lang w:eastAsia="en-IN"/>
              </w:rPr>
              <w:t>19° 43' 21.3" N</w:t>
            </w:r>
          </w:p>
        </w:tc>
        <w:tc>
          <w:tcPr>
            <w:tcW w:w="1505" w:type="dxa"/>
            <w:gridSpan w:val="2"/>
            <w:tcBorders>
              <w:top w:val="single" w:sz="4" w:space="0" w:color="auto"/>
              <w:left w:val="nil"/>
              <w:bottom w:val="single" w:sz="4" w:space="0" w:color="auto"/>
              <w:right w:val="single" w:sz="4" w:space="0" w:color="auto"/>
            </w:tcBorders>
            <w:shd w:val="clear" w:color="auto" w:fill="auto"/>
            <w:noWrap/>
            <w:vAlign w:val="bottom"/>
            <w:hideMark/>
          </w:tcPr>
          <w:p w14:paraId="1F07229F" w14:textId="77777777" w:rsidR="00FB3F48" w:rsidRPr="00483490" w:rsidRDefault="00FB3F48" w:rsidP="00FB3F48">
            <w:pPr>
              <w:rPr>
                <w:color w:val="000000"/>
                <w:lang w:eastAsia="en-IN"/>
              </w:rPr>
            </w:pPr>
            <w:r w:rsidRPr="00483490">
              <w:rPr>
                <w:color w:val="000000"/>
                <w:lang w:eastAsia="en-IN"/>
              </w:rPr>
              <w:t>83° 33' 30.5" E</w:t>
            </w:r>
          </w:p>
        </w:tc>
        <w:tc>
          <w:tcPr>
            <w:tcW w:w="1814" w:type="dxa"/>
            <w:gridSpan w:val="3"/>
            <w:tcBorders>
              <w:top w:val="single" w:sz="4" w:space="0" w:color="auto"/>
              <w:left w:val="nil"/>
              <w:bottom w:val="single" w:sz="4" w:space="0" w:color="auto"/>
              <w:right w:val="single" w:sz="4" w:space="0" w:color="auto"/>
            </w:tcBorders>
            <w:shd w:val="clear" w:color="auto" w:fill="auto"/>
            <w:noWrap/>
            <w:vAlign w:val="bottom"/>
            <w:hideMark/>
          </w:tcPr>
          <w:p w14:paraId="6FC7F4B7" w14:textId="77777777" w:rsidR="00FB3F48" w:rsidRPr="00483490" w:rsidRDefault="00FB3F48" w:rsidP="00FB3F48">
            <w:pPr>
              <w:rPr>
                <w:color w:val="000000"/>
                <w:lang w:eastAsia="en-IN"/>
              </w:rPr>
            </w:pPr>
            <w:r w:rsidRPr="00483490">
              <w:rPr>
                <w:color w:val="000000"/>
                <w:lang w:eastAsia="en-IN"/>
              </w:rPr>
              <w:t>Total Graphite Thickness</w:t>
            </w:r>
          </w:p>
        </w:tc>
        <w:tc>
          <w:tcPr>
            <w:tcW w:w="3431" w:type="dxa"/>
            <w:gridSpan w:val="4"/>
            <w:tcBorders>
              <w:top w:val="single" w:sz="4" w:space="0" w:color="auto"/>
              <w:left w:val="nil"/>
              <w:bottom w:val="single" w:sz="4" w:space="0" w:color="auto"/>
              <w:right w:val="single" w:sz="4" w:space="0" w:color="auto"/>
            </w:tcBorders>
            <w:shd w:val="clear" w:color="auto" w:fill="auto"/>
            <w:noWrap/>
            <w:vAlign w:val="bottom"/>
            <w:hideMark/>
          </w:tcPr>
          <w:p w14:paraId="65041135" w14:textId="77777777" w:rsidR="00FB3F48" w:rsidRPr="00483490" w:rsidRDefault="00FB3F48" w:rsidP="00FB3F48">
            <w:pPr>
              <w:jc w:val="center"/>
              <w:rPr>
                <w:color w:val="000000"/>
                <w:lang w:eastAsia="en-IN"/>
              </w:rPr>
            </w:pPr>
            <w:r w:rsidRPr="00483490">
              <w:rPr>
                <w:color w:val="000000"/>
                <w:lang w:eastAsia="en-IN"/>
              </w:rPr>
              <w:t>0.3m</w:t>
            </w:r>
          </w:p>
        </w:tc>
      </w:tr>
      <w:tr w:rsidR="00FB3F48" w:rsidRPr="00483490" w14:paraId="022B479D" w14:textId="77777777" w:rsidTr="00FB3F48">
        <w:trPr>
          <w:trHeight w:val="170"/>
        </w:trPr>
        <w:tc>
          <w:tcPr>
            <w:tcW w:w="998" w:type="dxa"/>
            <w:tcBorders>
              <w:top w:val="nil"/>
              <w:left w:val="single" w:sz="4" w:space="0" w:color="auto"/>
              <w:bottom w:val="single" w:sz="4" w:space="0" w:color="auto"/>
              <w:right w:val="single" w:sz="4" w:space="0" w:color="auto"/>
            </w:tcBorders>
            <w:shd w:val="clear" w:color="auto" w:fill="auto"/>
            <w:noWrap/>
            <w:hideMark/>
          </w:tcPr>
          <w:p w14:paraId="07DA7E42" w14:textId="77777777" w:rsidR="00FB3F48" w:rsidRPr="00483490" w:rsidRDefault="00FB3F48" w:rsidP="00FB3F48">
            <w:pPr>
              <w:rPr>
                <w:color w:val="000000"/>
                <w:lang w:eastAsia="en-IN"/>
              </w:rPr>
            </w:pPr>
            <w:r w:rsidRPr="00483490">
              <w:t>(DMS)</w:t>
            </w:r>
          </w:p>
        </w:tc>
        <w:tc>
          <w:tcPr>
            <w:tcW w:w="876" w:type="dxa"/>
            <w:tcBorders>
              <w:top w:val="nil"/>
              <w:left w:val="nil"/>
              <w:bottom w:val="single" w:sz="4" w:space="0" w:color="auto"/>
              <w:right w:val="single" w:sz="4" w:space="0" w:color="auto"/>
            </w:tcBorders>
            <w:shd w:val="clear" w:color="auto" w:fill="auto"/>
            <w:noWrap/>
            <w:vAlign w:val="bottom"/>
            <w:hideMark/>
          </w:tcPr>
          <w:p w14:paraId="642A4C38" w14:textId="77777777" w:rsidR="00FB3F48" w:rsidRPr="00483490" w:rsidRDefault="00FB3F48" w:rsidP="00FB3F48">
            <w:pPr>
              <w:jc w:val="center"/>
              <w:rPr>
                <w:color w:val="000000"/>
                <w:lang w:eastAsia="en-IN"/>
              </w:rPr>
            </w:pPr>
            <w:r w:rsidRPr="00483490">
              <w:rPr>
                <w:color w:val="000000"/>
                <w:lang w:eastAsia="en-IN"/>
              </w:rPr>
              <w:t xml:space="preserve">4.00 m </w:t>
            </w:r>
          </w:p>
        </w:tc>
        <w:tc>
          <w:tcPr>
            <w:tcW w:w="693" w:type="dxa"/>
            <w:tcBorders>
              <w:top w:val="nil"/>
              <w:left w:val="nil"/>
              <w:bottom w:val="single" w:sz="4" w:space="0" w:color="auto"/>
              <w:right w:val="single" w:sz="4" w:space="0" w:color="auto"/>
            </w:tcBorders>
            <w:shd w:val="clear" w:color="auto" w:fill="auto"/>
            <w:noWrap/>
            <w:vAlign w:val="bottom"/>
            <w:hideMark/>
          </w:tcPr>
          <w:p w14:paraId="45BADA8F" w14:textId="77777777" w:rsidR="00FB3F48" w:rsidRPr="00483490" w:rsidRDefault="00FB3F48" w:rsidP="00FB3F48">
            <w:pPr>
              <w:rPr>
                <w:color w:val="000000"/>
                <w:lang w:eastAsia="en-IN"/>
              </w:rPr>
            </w:pPr>
            <w:r w:rsidRPr="00483490">
              <w:rPr>
                <w:color w:val="000000"/>
                <w:lang w:eastAsia="en-IN"/>
              </w:rPr>
              <w:t> </w:t>
            </w:r>
          </w:p>
        </w:tc>
        <w:tc>
          <w:tcPr>
            <w:tcW w:w="601" w:type="dxa"/>
            <w:tcBorders>
              <w:top w:val="nil"/>
              <w:left w:val="nil"/>
              <w:bottom w:val="single" w:sz="4" w:space="0" w:color="auto"/>
              <w:right w:val="single" w:sz="4" w:space="0" w:color="auto"/>
            </w:tcBorders>
            <w:shd w:val="clear" w:color="auto" w:fill="auto"/>
            <w:noWrap/>
            <w:vAlign w:val="bottom"/>
            <w:hideMark/>
          </w:tcPr>
          <w:p w14:paraId="2C5F6E1A" w14:textId="77777777" w:rsidR="00FB3F48" w:rsidRPr="00483490" w:rsidRDefault="00FB3F48" w:rsidP="00FB3F48">
            <w:pPr>
              <w:jc w:val="center"/>
              <w:rPr>
                <w:color w:val="000000"/>
                <w:lang w:eastAsia="en-IN"/>
              </w:rPr>
            </w:pPr>
            <w:r w:rsidRPr="00483490">
              <w:rPr>
                <w:color w:val="000000"/>
                <w:lang w:eastAsia="en-IN"/>
              </w:rPr>
              <w:t> </w:t>
            </w:r>
          </w:p>
        </w:tc>
        <w:tc>
          <w:tcPr>
            <w:tcW w:w="711" w:type="dxa"/>
            <w:tcBorders>
              <w:top w:val="nil"/>
              <w:left w:val="nil"/>
              <w:bottom w:val="single" w:sz="4" w:space="0" w:color="auto"/>
              <w:right w:val="single" w:sz="4" w:space="0" w:color="auto"/>
            </w:tcBorders>
            <w:shd w:val="clear" w:color="auto" w:fill="auto"/>
            <w:noWrap/>
            <w:vAlign w:val="bottom"/>
            <w:hideMark/>
          </w:tcPr>
          <w:p w14:paraId="640FA03A" w14:textId="77777777" w:rsidR="00FB3F48" w:rsidRPr="00483490" w:rsidRDefault="00FB3F48" w:rsidP="00FB3F48">
            <w:pPr>
              <w:jc w:val="center"/>
              <w:rPr>
                <w:color w:val="000000"/>
                <w:lang w:eastAsia="en-IN"/>
              </w:rPr>
            </w:pPr>
            <w:r w:rsidRPr="00483490">
              <w:rPr>
                <w:color w:val="000000"/>
                <w:lang w:eastAsia="en-IN"/>
              </w:rPr>
              <w:t> </w:t>
            </w:r>
          </w:p>
        </w:tc>
        <w:tc>
          <w:tcPr>
            <w:tcW w:w="794" w:type="dxa"/>
            <w:tcBorders>
              <w:top w:val="nil"/>
              <w:left w:val="nil"/>
              <w:bottom w:val="single" w:sz="4" w:space="0" w:color="auto"/>
              <w:right w:val="single" w:sz="4" w:space="0" w:color="auto"/>
            </w:tcBorders>
            <w:shd w:val="clear" w:color="auto" w:fill="auto"/>
            <w:noWrap/>
            <w:vAlign w:val="bottom"/>
            <w:hideMark/>
          </w:tcPr>
          <w:p w14:paraId="4682C788" w14:textId="77777777" w:rsidR="00FB3F48" w:rsidRPr="00483490" w:rsidRDefault="00FB3F48" w:rsidP="00FB3F48">
            <w:pPr>
              <w:jc w:val="center"/>
              <w:rPr>
                <w:color w:val="000000"/>
                <w:lang w:eastAsia="en-IN"/>
              </w:rPr>
            </w:pPr>
            <w:r w:rsidRPr="00483490">
              <w:rPr>
                <w:color w:val="000000"/>
                <w:lang w:eastAsia="en-IN"/>
              </w:rPr>
              <w:t> </w:t>
            </w:r>
          </w:p>
        </w:tc>
        <w:tc>
          <w:tcPr>
            <w:tcW w:w="1814" w:type="dxa"/>
            <w:gridSpan w:val="3"/>
            <w:tcBorders>
              <w:top w:val="single" w:sz="4" w:space="0" w:color="auto"/>
              <w:left w:val="nil"/>
              <w:bottom w:val="single" w:sz="4" w:space="0" w:color="auto"/>
              <w:right w:val="single" w:sz="4" w:space="0" w:color="auto"/>
            </w:tcBorders>
            <w:shd w:val="clear" w:color="auto" w:fill="auto"/>
            <w:noWrap/>
            <w:vAlign w:val="bottom"/>
            <w:hideMark/>
          </w:tcPr>
          <w:p w14:paraId="222D8CEB" w14:textId="77777777" w:rsidR="00FB3F48" w:rsidRPr="00483490" w:rsidRDefault="00FB3F48" w:rsidP="00FB3F48">
            <w:pPr>
              <w:rPr>
                <w:color w:val="000000"/>
                <w:lang w:eastAsia="en-IN"/>
              </w:rPr>
            </w:pPr>
            <w:r w:rsidRPr="00483490">
              <w:rPr>
                <w:color w:val="000000"/>
                <w:lang w:eastAsia="en-IN"/>
              </w:rPr>
              <w:t> </w:t>
            </w:r>
          </w:p>
        </w:tc>
        <w:tc>
          <w:tcPr>
            <w:tcW w:w="3431" w:type="dxa"/>
            <w:gridSpan w:val="4"/>
            <w:tcBorders>
              <w:top w:val="single" w:sz="4" w:space="0" w:color="auto"/>
              <w:left w:val="nil"/>
              <w:bottom w:val="single" w:sz="4" w:space="0" w:color="auto"/>
              <w:right w:val="single" w:sz="4" w:space="0" w:color="auto"/>
            </w:tcBorders>
            <w:shd w:val="clear" w:color="auto" w:fill="auto"/>
            <w:noWrap/>
            <w:vAlign w:val="bottom"/>
            <w:hideMark/>
          </w:tcPr>
          <w:p w14:paraId="4883C50C" w14:textId="77777777" w:rsidR="00FB3F48" w:rsidRPr="00483490" w:rsidRDefault="00FB3F48" w:rsidP="00FB3F48">
            <w:pPr>
              <w:jc w:val="center"/>
              <w:rPr>
                <w:color w:val="000000"/>
                <w:lang w:eastAsia="en-IN"/>
              </w:rPr>
            </w:pPr>
            <w:r w:rsidRPr="00483490">
              <w:rPr>
                <w:color w:val="000000"/>
                <w:lang w:eastAsia="en-IN"/>
              </w:rPr>
              <w:t> </w:t>
            </w:r>
          </w:p>
        </w:tc>
      </w:tr>
      <w:tr w:rsidR="00FB3F48" w:rsidRPr="00483490" w14:paraId="5E2671EC" w14:textId="77777777" w:rsidTr="00FB3F48">
        <w:trPr>
          <w:trHeight w:val="170"/>
        </w:trPr>
        <w:tc>
          <w:tcPr>
            <w:tcW w:w="998" w:type="dxa"/>
            <w:tcBorders>
              <w:top w:val="nil"/>
              <w:left w:val="single" w:sz="4" w:space="0" w:color="auto"/>
              <w:bottom w:val="single" w:sz="4" w:space="0" w:color="auto"/>
              <w:right w:val="single" w:sz="4" w:space="0" w:color="auto"/>
            </w:tcBorders>
            <w:shd w:val="clear" w:color="auto" w:fill="auto"/>
            <w:noWrap/>
            <w:hideMark/>
          </w:tcPr>
          <w:p w14:paraId="5166F4E0" w14:textId="77777777" w:rsidR="00FB3F48" w:rsidRPr="00483490" w:rsidRDefault="00FB3F48" w:rsidP="00FB3F48">
            <w:pPr>
              <w:rPr>
                <w:b/>
                <w:bCs/>
                <w:color w:val="000000"/>
                <w:lang w:eastAsia="en-IN"/>
              </w:rPr>
            </w:pPr>
            <w:r w:rsidRPr="00483490">
              <w:t>Depth</w:t>
            </w:r>
          </w:p>
        </w:tc>
        <w:tc>
          <w:tcPr>
            <w:tcW w:w="876" w:type="dxa"/>
            <w:tcBorders>
              <w:top w:val="nil"/>
              <w:left w:val="nil"/>
              <w:bottom w:val="single" w:sz="4" w:space="0" w:color="auto"/>
              <w:right w:val="single" w:sz="4" w:space="0" w:color="auto"/>
            </w:tcBorders>
            <w:shd w:val="clear" w:color="auto" w:fill="auto"/>
            <w:noWrap/>
            <w:vAlign w:val="bottom"/>
            <w:hideMark/>
          </w:tcPr>
          <w:p w14:paraId="75CD20F9" w14:textId="77777777" w:rsidR="00FB3F48" w:rsidRPr="00483490" w:rsidRDefault="00FB3F48" w:rsidP="00FB3F48">
            <w:pPr>
              <w:jc w:val="center"/>
              <w:rPr>
                <w:b/>
                <w:bCs/>
                <w:color w:val="000000"/>
                <w:lang w:eastAsia="en-IN"/>
              </w:rPr>
            </w:pPr>
            <w:r w:rsidRPr="00483490">
              <w:rPr>
                <w:b/>
                <w:bCs/>
                <w:color w:val="000000"/>
                <w:lang w:eastAsia="en-IN"/>
              </w:rPr>
              <w:t>336 m</w:t>
            </w:r>
          </w:p>
        </w:tc>
        <w:tc>
          <w:tcPr>
            <w:tcW w:w="693" w:type="dxa"/>
            <w:tcBorders>
              <w:top w:val="nil"/>
              <w:left w:val="nil"/>
              <w:bottom w:val="single" w:sz="4" w:space="0" w:color="auto"/>
              <w:right w:val="single" w:sz="4" w:space="0" w:color="auto"/>
            </w:tcBorders>
            <w:shd w:val="clear" w:color="auto" w:fill="auto"/>
            <w:noWrap/>
            <w:vAlign w:val="bottom"/>
            <w:hideMark/>
          </w:tcPr>
          <w:p w14:paraId="5976DB01" w14:textId="77777777" w:rsidR="00FB3F48" w:rsidRPr="00483490" w:rsidRDefault="00FB3F48" w:rsidP="00FB3F48">
            <w:pPr>
              <w:rPr>
                <w:b/>
                <w:bCs/>
                <w:color w:val="000000"/>
                <w:lang w:eastAsia="en-IN"/>
              </w:rPr>
            </w:pPr>
            <w:r w:rsidRPr="00483490">
              <w:rPr>
                <w:b/>
                <w:bCs/>
                <w:color w:val="000000"/>
                <w:lang w:eastAsia="en-IN"/>
              </w:rPr>
              <w:t> </w:t>
            </w:r>
          </w:p>
        </w:tc>
        <w:tc>
          <w:tcPr>
            <w:tcW w:w="601" w:type="dxa"/>
            <w:tcBorders>
              <w:top w:val="nil"/>
              <w:left w:val="nil"/>
              <w:bottom w:val="single" w:sz="4" w:space="0" w:color="auto"/>
              <w:right w:val="single" w:sz="4" w:space="0" w:color="auto"/>
            </w:tcBorders>
            <w:shd w:val="clear" w:color="auto" w:fill="auto"/>
            <w:noWrap/>
            <w:vAlign w:val="bottom"/>
            <w:hideMark/>
          </w:tcPr>
          <w:p w14:paraId="3FBC9A97" w14:textId="77777777" w:rsidR="00FB3F48" w:rsidRPr="00483490" w:rsidRDefault="00FB3F48" w:rsidP="00FB3F48">
            <w:pPr>
              <w:jc w:val="center"/>
              <w:rPr>
                <w:b/>
                <w:bCs/>
                <w:color w:val="000000"/>
                <w:lang w:eastAsia="en-IN"/>
              </w:rPr>
            </w:pPr>
            <w:r w:rsidRPr="00483490">
              <w:rPr>
                <w:b/>
                <w:bCs/>
                <w:color w:val="000000"/>
                <w:lang w:eastAsia="en-IN"/>
              </w:rPr>
              <w:t> </w:t>
            </w:r>
          </w:p>
        </w:tc>
        <w:tc>
          <w:tcPr>
            <w:tcW w:w="711" w:type="dxa"/>
            <w:tcBorders>
              <w:top w:val="nil"/>
              <w:left w:val="nil"/>
              <w:bottom w:val="single" w:sz="4" w:space="0" w:color="auto"/>
              <w:right w:val="single" w:sz="4" w:space="0" w:color="auto"/>
            </w:tcBorders>
            <w:shd w:val="clear" w:color="auto" w:fill="auto"/>
            <w:noWrap/>
            <w:vAlign w:val="bottom"/>
            <w:hideMark/>
          </w:tcPr>
          <w:p w14:paraId="41837BE8" w14:textId="77777777" w:rsidR="00FB3F48" w:rsidRPr="00483490" w:rsidRDefault="00FB3F48" w:rsidP="00FB3F48">
            <w:pPr>
              <w:jc w:val="center"/>
              <w:rPr>
                <w:b/>
                <w:bCs/>
                <w:color w:val="000000"/>
                <w:lang w:eastAsia="en-IN"/>
              </w:rPr>
            </w:pPr>
            <w:r w:rsidRPr="00483490">
              <w:rPr>
                <w:b/>
                <w:bCs/>
                <w:color w:val="000000"/>
                <w:lang w:eastAsia="en-IN"/>
              </w:rPr>
              <w:t> </w:t>
            </w:r>
          </w:p>
        </w:tc>
        <w:tc>
          <w:tcPr>
            <w:tcW w:w="794" w:type="dxa"/>
            <w:tcBorders>
              <w:top w:val="nil"/>
              <w:left w:val="nil"/>
              <w:bottom w:val="single" w:sz="4" w:space="0" w:color="auto"/>
              <w:right w:val="single" w:sz="4" w:space="0" w:color="auto"/>
            </w:tcBorders>
            <w:shd w:val="clear" w:color="auto" w:fill="auto"/>
            <w:noWrap/>
            <w:vAlign w:val="bottom"/>
            <w:hideMark/>
          </w:tcPr>
          <w:p w14:paraId="6C354015" w14:textId="77777777" w:rsidR="00FB3F48" w:rsidRPr="00483490" w:rsidRDefault="00FB3F48" w:rsidP="00FB3F48">
            <w:pPr>
              <w:jc w:val="center"/>
              <w:rPr>
                <w:b/>
                <w:bCs/>
                <w:color w:val="000000"/>
                <w:lang w:eastAsia="en-IN"/>
              </w:rPr>
            </w:pPr>
            <w:r w:rsidRPr="00483490">
              <w:rPr>
                <w:b/>
                <w:bCs/>
                <w:color w:val="000000"/>
                <w:lang w:eastAsia="en-IN"/>
              </w:rPr>
              <w:t> </w:t>
            </w:r>
          </w:p>
        </w:tc>
        <w:tc>
          <w:tcPr>
            <w:tcW w:w="1814" w:type="dxa"/>
            <w:gridSpan w:val="3"/>
            <w:tcBorders>
              <w:top w:val="single" w:sz="4" w:space="0" w:color="auto"/>
              <w:left w:val="nil"/>
              <w:bottom w:val="single" w:sz="4" w:space="0" w:color="auto"/>
              <w:right w:val="single" w:sz="4" w:space="0" w:color="auto"/>
            </w:tcBorders>
            <w:shd w:val="clear" w:color="auto" w:fill="auto"/>
            <w:noWrap/>
            <w:vAlign w:val="bottom"/>
            <w:hideMark/>
          </w:tcPr>
          <w:p w14:paraId="51E8466F" w14:textId="77777777" w:rsidR="00FB3F48" w:rsidRPr="00483490" w:rsidRDefault="00FB3F48" w:rsidP="00FB3F48">
            <w:pPr>
              <w:rPr>
                <w:b/>
                <w:bCs/>
                <w:color w:val="000000"/>
                <w:lang w:eastAsia="en-IN"/>
              </w:rPr>
            </w:pPr>
            <w:r w:rsidRPr="00483490">
              <w:rPr>
                <w:b/>
                <w:bCs/>
                <w:color w:val="000000"/>
                <w:lang w:eastAsia="en-IN"/>
              </w:rPr>
              <w:t> </w:t>
            </w:r>
          </w:p>
        </w:tc>
        <w:tc>
          <w:tcPr>
            <w:tcW w:w="3431" w:type="dxa"/>
            <w:gridSpan w:val="4"/>
            <w:tcBorders>
              <w:top w:val="single" w:sz="4" w:space="0" w:color="auto"/>
              <w:left w:val="nil"/>
              <w:bottom w:val="single" w:sz="4" w:space="0" w:color="auto"/>
              <w:right w:val="single" w:sz="4" w:space="0" w:color="auto"/>
            </w:tcBorders>
            <w:shd w:val="clear" w:color="auto" w:fill="auto"/>
            <w:noWrap/>
            <w:vAlign w:val="bottom"/>
            <w:hideMark/>
          </w:tcPr>
          <w:p w14:paraId="56E3043D" w14:textId="77777777" w:rsidR="00FB3F48" w:rsidRPr="00483490" w:rsidRDefault="00FB3F48" w:rsidP="00FB3F48">
            <w:pPr>
              <w:jc w:val="center"/>
              <w:rPr>
                <w:b/>
                <w:bCs/>
                <w:color w:val="000000"/>
                <w:lang w:eastAsia="en-IN"/>
              </w:rPr>
            </w:pPr>
            <w:r w:rsidRPr="00483490">
              <w:rPr>
                <w:b/>
                <w:bCs/>
                <w:color w:val="000000"/>
                <w:lang w:eastAsia="en-IN"/>
              </w:rPr>
              <w:t> </w:t>
            </w:r>
          </w:p>
        </w:tc>
      </w:tr>
      <w:tr w:rsidR="00FB3F48" w:rsidRPr="00483490" w14:paraId="34C0F8FB" w14:textId="77777777" w:rsidTr="00FB3F48">
        <w:trPr>
          <w:trHeight w:val="199"/>
        </w:trPr>
        <w:tc>
          <w:tcPr>
            <w:tcW w:w="998" w:type="dxa"/>
            <w:tcBorders>
              <w:top w:val="nil"/>
              <w:left w:val="single" w:sz="4" w:space="0" w:color="auto"/>
              <w:bottom w:val="single" w:sz="4" w:space="0" w:color="auto"/>
              <w:right w:val="single" w:sz="4" w:space="0" w:color="auto"/>
            </w:tcBorders>
            <w:shd w:val="clear" w:color="auto" w:fill="auto"/>
            <w:noWrap/>
            <w:vAlign w:val="center"/>
            <w:hideMark/>
          </w:tcPr>
          <w:p w14:paraId="03ED5BCE" w14:textId="77777777" w:rsidR="00FB3F48" w:rsidRPr="00483490" w:rsidRDefault="00FB3F48" w:rsidP="00FB3F48">
            <w:pPr>
              <w:spacing w:line="276" w:lineRule="auto"/>
              <w:jc w:val="center"/>
              <w:rPr>
                <w:color w:val="000000"/>
                <w:lang w:eastAsia="en-IN"/>
              </w:rPr>
            </w:pPr>
            <w:r w:rsidRPr="00483490">
              <w:t>R.L</w:t>
            </w:r>
          </w:p>
        </w:tc>
        <w:tc>
          <w:tcPr>
            <w:tcW w:w="876" w:type="dxa"/>
            <w:tcBorders>
              <w:top w:val="nil"/>
              <w:left w:val="nil"/>
              <w:bottom w:val="single" w:sz="4" w:space="0" w:color="auto"/>
              <w:right w:val="single" w:sz="4" w:space="0" w:color="auto"/>
            </w:tcBorders>
            <w:shd w:val="clear" w:color="auto" w:fill="auto"/>
            <w:noWrap/>
            <w:vAlign w:val="center"/>
            <w:hideMark/>
          </w:tcPr>
          <w:p w14:paraId="43E7A4FC" w14:textId="77777777" w:rsidR="00FB3F48" w:rsidRPr="00483490" w:rsidRDefault="00FB3F48" w:rsidP="00FB3F48">
            <w:pPr>
              <w:spacing w:line="276" w:lineRule="auto"/>
              <w:jc w:val="center"/>
              <w:rPr>
                <w:color w:val="000000"/>
                <w:lang w:eastAsia="en-IN"/>
              </w:rPr>
            </w:pPr>
            <w:r w:rsidRPr="00483490">
              <w:rPr>
                <w:color w:val="000000"/>
                <w:lang w:eastAsia="en-IN"/>
              </w:rPr>
              <w:t>Sample ID</w:t>
            </w:r>
          </w:p>
        </w:tc>
        <w:tc>
          <w:tcPr>
            <w:tcW w:w="693" w:type="dxa"/>
            <w:tcBorders>
              <w:top w:val="nil"/>
              <w:left w:val="nil"/>
              <w:bottom w:val="single" w:sz="4" w:space="0" w:color="auto"/>
              <w:right w:val="single" w:sz="4" w:space="0" w:color="auto"/>
            </w:tcBorders>
            <w:shd w:val="clear" w:color="auto" w:fill="auto"/>
            <w:noWrap/>
            <w:vAlign w:val="center"/>
            <w:hideMark/>
          </w:tcPr>
          <w:p w14:paraId="28B12566" w14:textId="77777777" w:rsidR="00FB3F48" w:rsidRPr="00483490" w:rsidRDefault="00FB3F48" w:rsidP="00FB3F48">
            <w:pPr>
              <w:spacing w:line="276" w:lineRule="auto"/>
              <w:jc w:val="center"/>
              <w:rPr>
                <w:color w:val="000000"/>
                <w:lang w:eastAsia="en-IN"/>
              </w:rPr>
            </w:pPr>
            <w:r w:rsidRPr="00483490">
              <w:rPr>
                <w:color w:val="000000"/>
                <w:lang w:eastAsia="en-IN"/>
              </w:rPr>
              <w:t>From</w:t>
            </w:r>
          </w:p>
        </w:tc>
        <w:tc>
          <w:tcPr>
            <w:tcW w:w="601" w:type="dxa"/>
            <w:tcBorders>
              <w:top w:val="nil"/>
              <w:left w:val="nil"/>
              <w:bottom w:val="single" w:sz="4" w:space="0" w:color="auto"/>
              <w:right w:val="single" w:sz="4" w:space="0" w:color="auto"/>
            </w:tcBorders>
            <w:shd w:val="clear" w:color="auto" w:fill="auto"/>
            <w:noWrap/>
            <w:vAlign w:val="center"/>
            <w:hideMark/>
          </w:tcPr>
          <w:p w14:paraId="2EF48955" w14:textId="77777777" w:rsidR="00FB3F48" w:rsidRPr="00483490" w:rsidRDefault="00FB3F48" w:rsidP="00FB3F48">
            <w:pPr>
              <w:spacing w:line="276" w:lineRule="auto"/>
              <w:jc w:val="center"/>
              <w:rPr>
                <w:color w:val="000000"/>
                <w:lang w:eastAsia="en-IN"/>
              </w:rPr>
            </w:pPr>
            <w:r w:rsidRPr="00483490">
              <w:rPr>
                <w:color w:val="000000"/>
                <w:lang w:eastAsia="en-IN"/>
              </w:rPr>
              <w:t>To</w:t>
            </w:r>
          </w:p>
        </w:tc>
        <w:tc>
          <w:tcPr>
            <w:tcW w:w="711" w:type="dxa"/>
            <w:tcBorders>
              <w:top w:val="nil"/>
              <w:left w:val="nil"/>
              <w:bottom w:val="single" w:sz="4" w:space="0" w:color="auto"/>
              <w:right w:val="single" w:sz="4" w:space="0" w:color="auto"/>
            </w:tcBorders>
            <w:shd w:val="clear" w:color="auto" w:fill="auto"/>
            <w:noWrap/>
            <w:vAlign w:val="center"/>
            <w:hideMark/>
          </w:tcPr>
          <w:p w14:paraId="76453C18" w14:textId="77777777" w:rsidR="00FB3F48" w:rsidRPr="00483490" w:rsidRDefault="00FB3F48" w:rsidP="00FB3F48">
            <w:pPr>
              <w:spacing w:line="276" w:lineRule="auto"/>
              <w:jc w:val="center"/>
              <w:rPr>
                <w:color w:val="000000"/>
                <w:lang w:eastAsia="en-IN"/>
              </w:rPr>
            </w:pPr>
            <w:r w:rsidRPr="00483490">
              <w:rPr>
                <w:color w:val="000000"/>
                <w:lang w:eastAsia="en-IN"/>
              </w:rPr>
              <w:t>ASH %</w:t>
            </w:r>
          </w:p>
        </w:tc>
        <w:tc>
          <w:tcPr>
            <w:tcW w:w="794" w:type="dxa"/>
            <w:tcBorders>
              <w:top w:val="nil"/>
              <w:left w:val="nil"/>
              <w:bottom w:val="single" w:sz="4" w:space="0" w:color="auto"/>
              <w:right w:val="single" w:sz="4" w:space="0" w:color="auto"/>
            </w:tcBorders>
            <w:shd w:val="clear" w:color="auto" w:fill="auto"/>
            <w:noWrap/>
            <w:vAlign w:val="center"/>
            <w:hideMark/>
          </w:tcPr>
          <w:p w14:paraId="591F6A17" w14:textId="77777777" w:rsidR="00FB3F48" w:rsidRPr="00483490" w:rsidRDefault="00FB3F48" w:rsidP="00FB3F48">
            <w:pPr>
              <w:spacing w:line="276" w:lineRule="auto"/>
              <w:jc w:val="center"/>
              <w:rPr>
                <w:color w:val="000000"/>
                <w:lang w:eastAsia="en-IN"/>
              </w:rPr>
            </w:pPr>
            <w:r w:rsidRPr="00483490">
              <w:rPr>
                <w:color w:val="000000"/>
                <w:lang w:eastAsia="en-IN"/>
              </w:rPr>
              <w:t>M%</w:t>
            </w:r>
          </w:p>
        </w:tc>
        <w:tc>
          <w:tcPr>
            <w:tcW w:w="821" w:type="dxa"/>
            <w:tcBorders>
              <w:top w:val="nil"/>
              <w:left w:val="nil"/>
              <w:bottom w:val="single" w:sz="4" w:space="0" w:color="auto"/>
              <w:right w:val="single" w:sz="4" w:space="0" w:color="auto"/>
            </w:tcBorders>
            <w:shd w:val="clear" w:color="auto" w:fill="auto"/>
            <w:noWrap/>
            <w:vAlign w:val="center"/>
            <w:hideMark/>
          </w:tcPr>
          <w:p w14:paraId="2535DA7C" w14:textId="77777777" w:rsidR="00FB3F48" w:rsidRPr="00483490" w:rsidRDefault="00FB3F48" w:rsidP="00FB3F48">
            <w:pPr>
              <w:spacing w:line="276" w:lineRule="auto"/>
              <w:jc w:val="center"/>
              <w:rPr>
                <w:color w:val="000000"/>
                <w:lang w:eastAsia="en-IN"/>
              </w:rPr>
            </w:pPr>
            <w:r w:rsidRPr="00483490">
              <w:rPr>
                <w:color w:val="000000"/>
                <w:lang w:eastAsia="en-IN"/>
              </w:rPr>
              <w:t>LOI%</w:t>
            </w:r>
          </w:p>
        </w:tc>
        <w:tc>
          <w:tcPr>
            <w:tcW w:w="711" w:type="dxa"/>
            <w:tcBorders>
              <w:top w:val="nil"/>
              <w:left w:val="nil"/>
              <w:bottom w:val="single" w:sz="4" w:space="0" w:color="auto"/>
              <w:right w:val="single" w:sz="4" w:space="0" w:color="auto"/>
            </w:tcBorders>
            <w:shd w:val="clear" w:color="auto" w:fill="auto"/>
            <w:noWrap/>
            <w:vAlign w:val="center"/>
            <w:hideMark/>
          </w:tcPr>
          <w:p w14:paraId="1E0B90A1" w14:textId="77777777" w:rsidR="00FB3F48" w:rsidRPr="00483490" w:rsidRDefault="00FB3F48" w:rsidP="00FB3F48">
            <w:pPr>
              <w:spacing w:line="276" w:lineRule="auto"/>
              <w:jc w:val="center"/>
              <w:rPr>
                <w:color w:val="000000"/>
                <w:lang w:eastAsia="en-IN"/>
              </w:rPr>
            </w:pPr>
            <w:r w:rsidRPr="00483490">
              <w:rPr>
                <w:color w:val="000000"/>
                <w:lang w:eastAsia="en-IN"/>
              </w:rPr>
              <w:t>SiO</w:t>
            </w:r>
            <w:r w:rsidRPr="00483490">
              <w:rPr>
                <w:color w:val="000000"/>
                <w:vertAlign w:val="subscript"/>
                <w:lang w:eastAsia="en-IN"/>
              </w:rPr>
              <w:t>2</w:t>
            </w:r>
          </w:p>
        </w:tc>
        <w:tc>
          <w:tcPr>
            <w:tcW w:w="919" w:type="dxa"/>
            <w:gridSpan w:val="2"/>
            <w:tcBorders>
              <w:top w:val="nil"/>
              <w:left w:val="nil"/>
              <w:bottom w:val="single" w:sz="4" w:space="0" w:color="auto"/>
              <w:right w:val="single" w:sz="4" w:space="0" w:color="auto"/>
            </w:tcBorders>
            <w:shd w:val="clear" w:color="auto" w:fill="auto"/>
            <w:noWrap/>
            <w:vAlign w:val="center"/>
            <w:hideMark/>
          </w:tcPr>
          <w:p w14:paraId="3CB83233" w14:textId="77777777" w:rsidR="00FB3F48" w:rsidRPr="00483490" w:rsidRDefault="00FB3F48" w:rsidP="00FB3F48">
            <w:pPr>
              <w:spacing w:line="276" w:lineRule="auto"/>
              <w:jc w:val="center"/>
              <w:rPr>
                <w:color w:val="000000"/>
                <w:lang w:eastAsia="en-IN"/>
              </w:rPr>
            </w:pPr>
            <w:r w:rsidRPr="00483490">
              <w:rPr>
                <w:color w:val="000000"/>
                <w:lang w:eastAsia="en-IN"/>
              </w:rPr>
              <w:t>Al</w:t>
            </w:r>
            <w:r w:rsidRPr="00483490">
              <w:rPr>
                <w:color w:val="000000"/>
                <w:vertAlign w:val="subscript"/>
                <w:lang w:eastAsia="en-IN"/>
              </w:rPr>
              <w:t>2</w:t>
            </w:r>
            <w:r w:rsidRPr="00483490">
              <w:rPr>
                <w:color w:val="000000"/>
                <w:lang w:eastAsia="en-IN"/>
              </w:rPr>
              <w:t>O</w:t>
            </w:r>
            <w:r w:rsidRPr="00483490">
              <w:rPr>
                <w:color w:val="000000"/>
                <w:vertAlign w:val="subscript"/>
                <w:lang w:eastAsia="en-IN"/>
              </w:rPr>
              <w:t>3</w:t>
            </w:r>
            <w:r w:rsidRPr="00483490">
              <w:rPr>
                <w:color w:val="000000"/>
                <w:lang w:eastAsia="en-IN"/>
              </w:rPr>
              <w:t>%</w:t>
            </w:r>
          </w:p>
        </w:tc>
        <w:tc>
          <w:tcPr>
            <w:tcW w:w="724" w:type="dxa"/>
            <w:tcBorders>
              <w:top w:val="nil"/>
              <w:left w:val="nil"/>
              <w:bottom w:val="single" w:sz="4" w:space="0" w:color="auto"/>
              <w:right w:val="single" w:sz="4" w:space="0" w:color="auto"/>
            </w:tcBorders>
            <w:shd w:val="clear" w:color="auto" w:fill="auto"/>
            <w:noWrap/>
            <w:vAlign w:val="center"/>
            <w:hideMark/>
          </w:tcPr>
          <w:p w14:paraId="016AB3D6" w14:textId="77777777" w:rsidR="00FB3F48" w:rsidRPr="00483490" w:rsidRDefault="00FB3F48" w:rsidP="00FB3F48">
            <w:pPr>
              <w:spacing w:line="276" w:lineRule="auto"/>
              <w:jc w:val="center"/>
              <w:rPr>
                <w:color w:val="000000"/>
                <w:lang w:eastAsia="en-IN"/>
              </w:rPr>
            </w:pPr>
            <w:r w:rsidRPr="00483490">
              <w:rPr>
                <w:color w:val="000000"/>
                <w:lang w:eastAsia="en-IN"/>
              </w:rPr>
              <w:t>F.C%</w:t>
            </w:r>
          </w:p>
        </w:tc>
        <w:tc>
          <w:tcPr>
            <w:tcW w:w="907" w:type="dxa"/>
            <w:tcBorders>
              <w:top w:val="nil"/>
              <w:left w:val="nil"/>
              <w:bottom w:val="single" w:sz="4" w:space="0" w:color="auto"/>
              <w:right w:val="single" w:sz="4" w:space="0" w:color="auto"/>
            </w:tcBorders>
            <w:shd w:val="clear" w:color="auto" w:fill="auto"/>
            <w:noWrap/>
            <w:vAlign w:val="center"/>
            <w:hideMark/>
          </w:tcPr>
          <w:p w14:paraId="7581BC08" w14:textId="77777777" w:rsidR="00FB3F48" w:rsidRPr="00483490" w:rsidRDefault="00FB3F48" w:rsidP="00FB3F48">
            <w:pPr>
              <w:spacing w:line="276" w:lineRule="auto"/>
              <w:jc w:val="center"/>
              <w:rPr>
                <w:color w:val="000000"/>
                <w:lang w:eastAsia="en-IN"/>
              </w:rPr>
            </w:pPr>
            <w:r w:rsidRPr="00483490">
              <w:rPr>
                <w:color w:val="000000"/>
                <w:lang w:eastAsia="en-IN"/>
              </w:rPr>
              <w:t>Length</w:t>
            </w:r>
          </w:p>
          <w:p w14:paraId="0D176DF4" w14:textId="77777777" w:rsidR="00FB3F48" w:rsidRPr="00483490" w:rsidRDefault="00FB3F48" w:rsidP="00FB3F48">
            <w:pPr>
              <w:spacing w:line="276" w:lineRule="auto"/>
              <w:jc w:val="center"/>
              <w:rPr>
                <w:color w:val="000000"/>
                <w:lang w:eastAsia="en-IN"/>
              </w:rPr>
            </w:pPr>
            <w:r w:rsidRPr="00483490">
              <w:rPr>
                <w:color w:val="000000"/>
                <w:lang w:eastAsia="en-IN"/>
              </w:rPr>
              <w:t>(in m)</w:t>
            </w:r>
          </w:p>
        </w:tc>
        <w:tc>
          <w:tcPr>
            <w:tcW w:w="1163" w:type="dxa"/>
            <w:tcBorders>
              <w:top w:val="nil"/>
              <w:left w:val="nil"/>
              <w:bottom w:val="single" w:sz="4" w:space="0" w:color="auto"/>
              <w:right w:val="single" w:sz="4" w:space="0" w:color="auto"/>
            </w:tcBorders>
            <w:shd w:val="clear" w:color="auto" w:fill="auto"/>
            <w:vAlign w:val="center"/>
            <w:hideMark/>
          </w:tcPr>
          <w:p w14:paraId="56E1EFFF" w14:textId="77777777" w:rsidR="00FB3F48" w:rsidRPr="00483490" w:rsidRDefault="00FB3F48" w:rsidP="00FB3F48">
            <w:pPr>
              <w:spacing w:line="276" w:lineRule="auto"/>
              <w:jc w:val="center"/>
              <w:rPr>
                <w:color w:val="000000"/>
                <w:lang w:eastAsia="en-IN"/>
              </w:rPr>
            </w:pPr>
            <w:r w:rsidRPr="00483490">
              <w:rPr>
                <w:color w:val="000000"/>
                <w:lang w:eastAsia="en-IN"/>
              </w:rPr>
              <w:t>Lithology</w:t>
            </w:r>
          </w:p>
        </w:tc>
      </w:tr>
      <w:tr w:rsidR="00FB3F48" w:rsidRPr="00483490" w14:paraId="2D1B32DF" w14:textId="77777777" w:rsidTr="00FB3F48">
        <w:trPr>
          <w:trHeight w:val="170"/>
        </w:trPr>
        <w:tc>
          <w:tcPr>
            <w:tcW w:w="998" w:type="dxa"/>
            <w:tcBorders>
              <w:top w:val="nil"/>
              <w:left w:val="single" w:sz="4" w:space="0" w:color="auto"/>
              <w:bottom w:val="single" w:sz="4" w:space="0" w:color="auto"/>
              <w:right w:val="single" w:sz="4" w:space="0" w:color="auto"/>
            </w:tcBorders>
            <w:shd w:val="clear" w:color="auto" w:fill="auto"/>
            <w:noWrap/>
            <w:vAlign w:val="center"/>
            <w:hideMark/>
          </w:tcPr>
          <w:p w14:paraId="6A1C8BE0" w14:textId="77777777" w:rsidR="00FB3F48" w:rsidRPr="00483490" w:rsidRDefault="00FB3F48" w:rsidP="00FB3F48">
            <w:pPr>
              <w:spacing w:line="276" w:lineRule="auto"/>
              <w:jc w:val="center"/>
              <w:rPr>
                <w:color w:val="000000"/>
                <w:lang w:eastAsia="en-IN"/>
              </w:rPr>
            </w:pPr>
            <w:r w:rsidRPr="00483490">
              <w:t>Sl. NO</w:t>
            </w:r>
          </w:p>
        </w:tc>
        <w:tc>
          <w:tcPr>
            <w:tcW w:w="876" w:type="dxa"/>
            <w:tcBorders>
              <w:top w:val="nil"/>
              <w:left w:val="nil"/>
              <w:bottom w:val="single" w:sz="4" w:space="0" w:color="auto"/>
              <w:right w:val="single" w:sz="4" w:space="0" w:color="auto"/>
            </w:tcBorders>
            <w:shd w:val="clear" w:color="auto" w:fill="auto"/>
            <w:noWrap/>
            <w:vAlign w:val="center"/>
            <w:hideMark/>
          </w:tcPr>
          <w:p w14:paraId="642EF048" w14:textId="77777777" w:rsidR="00FB3F48" w:rsidRPr="00483490" w:rsidRDefault="00FB3F48" w:rsidP="00FB3F48">
            <w:pPr>
              <w:spacing w:line="276" w:lineRule="auto"/>
              <w:jc w:val="center"/>
              <w:rPr>
                <w:color w:val="000000"/>
                <w:lang w:eastAsia="en-IN"/>
              </w:rPr>
            </w:pPr>
            <w:r w:rsidRPr="00483490">
              <w:rPr>
                <w:color w:val="000000"/>
                <w:lang w:eastAsia="en-IN"/>
              </w:rPr>
              <w:t> </w:t>
            </w:r>
          </w:p>
        </w:tc>
        <w:tc>
          <w:tcPr>
            <w:tcW w:w="693" w:type="dxa"/>
            <w:tcBorders>
              <w:top w:val="nil"/>
              <w:left w:val="nil"/>
              <w:bottom w:val="single" w:sz="4" w:space="0" w:color="auto"/>
              <w:right w:val="single" w:sz="4" w:space="0" w:color="auto"/>
            </w:tcBorders>
            <w:shd w:val="clear" w:color="auto" w:fill="auto"/>
            <w:noWrap/>
            <w:vAlign w:val="center"/>
            <w:hideMark/>
          </w:tcPr>
          <w:p w14:paraId="77C4E72D" w14:textId="77777777" w:rsidR="00FB3F48" w:rsidRPr="00483490" w:rsidRDefault="00FB3F48" w:rsidP="00FB3F48">
            <w:pPr>
              <w:spacing w:line="276" w:lineRule="auto"/>
              <w:jc w:val="center"/>
              <w:rPr>
                <w:color w:val="000000"/>
                <w:lang w:eastAsia="en-IN"/>
              </w:rPr>
            </w:pPr>
            <w:r w:rsidRPr="00483490">
              <w:rPr>
                <w:color w:val="000000"/>
                <w:lang w:eastAsia="en-IN"/>
              </w:rPr>
              <w:t xml:space="preserve">0.00 </w:t>
            </w:r>
          </w:p>
        </w:tc>
        <w:tc>
          <w:tcPr>
            <w:tcW w:w="601" w:type="dxa"/>
            <w:tcBorders>
              <w:top w:val="nil"/>
              <w:left w:val="nil"/>
              <w:bottom w:val="single" w:sz="4" w:space="0" w:color="auto"/>
              <w:right w:val="single" w:sz="4" w:space="0" w:color="auto"/>
            </w:tcBorders>
            <w:shd w:val="clear" w:color="auto" w:fill="auto"/>
            <w:noWrap/>
            <w:vAlign w:val="center"/>
            <w:hideMark/>
          </w:tcPr>
          <w:p w14:paraId="57E58E33" w14:textId="77777777" w:rsidR="00FB3F48" w:rsidRPr="00483490" w:rsidRDefault="00FB3F48" w:rsidP="00FB3F48">
            <w:pPr>
              <w:spacing w:line="276" w:lineRule="auto"/>
              <w:jc w:val="center"/>
              <w:rPr>
                <w:color w:val="000000"/>
                <w:lang w:eastAsia="en-IN"/>
              </w:rPr>
            </w:pPr>
            <w:r w:rsidRPr="00483490">
              <w:rPr>
                <w:color w:val="000000"/>
                <w:lang w:eastAsia="en-IN"/>
              </w:rPr>
              <w:t xml:space="preserve">0.70 </w:t>
            </w:r>
          </w:p>
        </w:tc>
        <w:tc>
          <w:tcPr>
            <w:tcW w:w="711" w:type="dxa"/>
            <w:tcBorders>
              <w:top w:val="nil"/>
              <w:left w:val="nil"/>
              <w:bottom w:val="single" w:sz="4" w:space="0" w:color="auto"/>
              <w:right w:val="single" w:sz="4" w:space="0" w:color="auto"/>
            </w:tcBorders>
            <w:shd w:val="clear" w:color="auto" w:fill="auto"/>
            <w:noWrap/>
            <w:vAlign w:val="center"/>
            <w:hideMark/>
          </w:tcPr>
          <w:p w14:paraId="1C8D2740" w14:textId="77777777" w:rsidR="00FB3F48" w:rsidRPr="00483490" w:rsidRDefault="00FB3F48" w:rsidP="00FB3F48">
            <w:pPr>
              <w:spacing w:line="276" w:lineRule="auto"/>
              <w:jc w:val="center"/>
              <w:rPr>
                <w:color w:val="000000"/>
                <w:lang w:eastAsia="en-IN"/>
              </w:rPr>
            </w:pPr>
            <w:r w:rsidRPr="00483490">
              <w:rPr>
                <w:color w:val="000000"/>
                <w:lang w:eastAsia="en-IN"/>
              </w:rPr>
              <w:t> </w:t>
            </w:r>
          </w:p>
        </w:tc>
        <w:tc>
          <w:tcPr>
            <w:tcW w:w="794" w:type="dxa"/>
            <w:tcBorders>
              <w:top w:val="nil"/>
              <w:left w:val="nil"/>
              <w:bottom w:val="single" w:sz="4" w:space="0" w:color="auto"/>
              <w:right w:val="single" w:sz="4" w:space="0" w:color="auto"/>
            </w:tcBorders>
            <w:shd w:val="clear" w:color="auto" w:fill="auto"/>
            <w:noWrap/>
            <w:vAlign w:val="center"/>
            <w:hideMark/>
          </w:tcPr>
          <w:p w14:paraId="6E278B3A" w14:textId="77777777" w:rsidR="00FB3F48" w:rsidRPr="00483490" w:rsidRDefault="00FB3F48" w:rsidP="00FB3F48">
            <w:pPr>
              <w:spacing w:line="276" w:lineRule="auto"/>
              <w:jc w:val="center"/>
              <w:rPr>
                <w:color w:val="000000"/>
                <w:lang w:eastAsia="en-IN"/>
              </w:rPr>
            </w:pPr>
            <w:r w:rsidRPr="00483490">
              <w:rPr>
                <w:color w:val="000000"/>
                <w:lang w:eastAsia="en-IN"/>
              </w:rPr>
              <w:t> </w:t>
            </w:r>
          </w:p>
        </w:tc>
        <w:tc>
          <w:tcPr>
            <w:tcW w:w="821" w:type="dxa"/>
            <w:tcBorders>
              <w:top w:val="nil"/>
              <w:left w:val="nil"/>
              <w:bottom w:val="single" w:sz="4" w:space="0" w:color="auto"/>
              <w:right w:val="single" w:sz="4" w:space="0" w:color="auto"/>
            </w:tcBorders>
            <w:shd w:val="clear" w:color="auto" w:fill="auto"/>
            <w:noWrap/>
            <w:vAlign w:val="center"/>
            <w:hideMark/>
          </w:tcPr>
          <w:p w14:paraId="7E152D1F" w14:textId="77777777" w:rsidR="00FB3F48" w:rsidRPr="00483490" w:rsidRDefault="00FB3F48" w:rsidP="00FB3F48">
            <w:pPr>
              <w:spacing w:line="276" w:lineRule="auto"/>
              <w:jc w:val="center"/>
              <w:rPr>
                <w:color w:val="000000"/>
                <w:lang w:eastAsia="en-IN"/>
              </w:rPr>
            </w:pPr>
            <w:r w:rsidRPr="00483490">
              <w:rPr>
                <w:color w:val="000000"/>
                <w:lang w:eastAsia="en-IN"/>
              </w:rPr>
              <w:t> </w:t>
            </w:r>
          </w:p>
        </w:tc>
        <w:tc>
          <w:tcPr>
            <w:tcW w:w="711" w:type="dxa"/>
            <w:tcBorders>
              <w:top w:val="nil"/>
              <w:left w:val="nil"/>
              <w:bottom w:val="single" w:sz="4" w:space="0" w:color="auto"/>
              <w:right w:val="single" w:sz="4" w:space="0" w:color="auto"/>
            </w:tcBorders>
            <w:shd w:val="clear" w:color="auto" w:fill="auto"/>
            <w:noWrap/>
            <w:vAlign w:val="center"/>
            <w:hideMark/>
          </w:tcPr>
          <w:p w14:paraId="0D71049D" w14:textId="77777777" w:rsidR="00FB3F48" w:rsidRPr="00483490" w:rsidRDefault="00FB3F48" w:rsidP="00FB3F48">
            <w:pPr>
              <w:spacing w:line="276" w:lineRule="auto"/>
              <w:jc w:val="center"/>
              <w:rPr>
                <w:color w:val="000000"/>
                <w:lang w:eastAsia="en-IN"/>
              </w:rPr>
            </w:pPr>
            <w:r w:rsidRPr="00483490">
              <w:rPr>
                <w:color w:val="000000"/>
                <w:lang w:eastAsia="en-IN"/>
              </w:rPr>
              <w:t> </w:t>
            </w:r>
          </w:p>
        </w:tc>
        <w:tc>
          <w:tcPr>
            <w:tcW w:w="919" w:type="dxa"/>
            <w:gridSpan w:val="2"/>
            <w:tcBorders>
              <w:top w:val="nil"/>
              <w:left w:val="nil"/>
              <w:bottom w:val="single" w:sz="4" w:space="0" w:color="auto"/>
              <w:right w:val="single" w:sz="4" w:space="0" w:color="auto"/>
            </w:tcBorders>
            <w:shd w:val="clear" w:color="auto" w:fill="auto"/>
            <w:noWrap/>
            <w:vAlign w:val="center"/>
            <w:hideMark/>
          </w:tcPr>
          <w:p w14:paraId="43CAA25F" w14:textId="77777777" w:rsidR="00FB3F48" w:rsidRPr="00483490" w:rsidRDefault="00FB3F48" w:rsidP="00FB3F48">
            <w:pPr>
              <w:spacing w:line="276" w:lineRule="auto"/>
              <w:jc w:val="center"/>
              <w:rPr>
                <w:color w:val="000000"/>
                <w:lang w:eastAsia="en-IN"/>
              </w:rPr>
            </w:pPr>
            <w:r w:rsidRPr="00483490">
              <w:rPr>
                <w:color w:val="000000"/>
                <w:lang w:eastAsia="en-IN"/>
              </w:rPr>
              <w:t> </w:t>
            </w:r>
          </w:p>
        </w:tc>
        <w:tc>
          <w:tcPr>
            <w:tcW w:w="724" w:type="dxa"/>
            <w:tcBorders>
              <w:top w:val="nil"/>
              <w:left w:val="nil"/>
              <w:bottom w:val="single" w:sz="4" w:space="0" w:color="auto"/>
              <w:right w:val="single" w:sz="4" w:space="0" w:color="auto"/>
            </w:tcBorders>
            <w:shd w:val="clear" w:color="auto" w:fill="auto"/>
            <w:noWrap/>
            <w:vAlign w:val="center"/>
            <w:hideMark/>
          </w:tcPr>
          <w:p w14:paraId="4FC3FE36" w14:textId="77777777" w:rsidR="00FB3F48" w:rsidRPr="00483490" w:rsidRDefault="00FB3F48" w:rsidP="00FB3F48">
            <w:pPr>
              <w:spacing w:line="276" w:lineRule="auto"/>
              <w:jc w:val="center"/>
              <w:rPr>
                <w:color w:val="000000"/>
                <w:lang w:eastAsia="en-IN"/>
              </w:rPr>
            </w:pPr>
            <w:r w:rsidRPr="00483490">
              <w:rPr>
                <w:color w:val="000000"/>
                <w:lang w:eastAsia="en-IN"/>
              </w:rPr>
              <w:t> </w:t>
            </w:r>
          </w:p>
        </w:tc>
        <w:tc>
          <w:tcPr>
            <w:tcW w:w="907" w:type="dxa"/>
            <w:tcBorders>
              <w:top w:val="nil"/>
              <w:left w:val="nil"/>
              <w:bottom w:val="single" w:sz="4" w:space="0" w:color="auto"/>
              <w:right w:val="single" w:sz="4" w:space="0" w:color="auto"/>
            </w:tcBorders>
            <w:shd w:val="clear" w:color="auto" w:fill="auto"/>
            <w:noWrap/>
            <w:vAlign w:val="center"/>
            <w:hideMark/>
          </w:tcPr>
          <w:p w14:paraId="2CFC4671" w14:textId="77777777" w:rsidR="00FB3F48" w:rsidRPr="00483490" w:rsidRDefault="00FB3F48" w:rsidP="00FB3F48">
            <w:pPr>
              <w:spacing w:line="276" w:lineRule="auto"/>
              <w:jc w:val="center"/>
              <w:rPr>
                <w:color w:val="000000"/>
                <w:lang w:eastAsia="en-IN"/>
              </w:rPr>
            </w:pPr>
            <w:r w:rsidRPr="00483490">
              <w:rPr>
                <w:color w:val="000000"/>
                <w:lang w:eastAsia="en-IN"/>
              </w:rPr>
              <w:t xml:space="preserve">0.70 </w:t>
            </w:r>
          </w:p>
        </w:tc>
        <w:tc>
          <w:tcPr>
            <w:tcW w:w="1163" w:type="dxa"/>
            <w:tcBorders>
              <w:top w:val="nil"/>
              <w:left w:val="nil"/>
              <w:bottom w:val="single" w:sz="4" w:space="0" w:color="auto"/>
              <w:right w:val="single" w:sz="4" w:space="0" w:color="auto"/>
            </w:tcBorders>
            <w:shd w:val="clear" w:color="auto" w:fill="auto"/>
            <w:vAlign w:val="center"/>
            <w:hideMark/>
          </w:tcPr>
          <w:p w14:paraId="65273B4F" w14:textId="77777777" w:rsidR="00FB3F48" w:rsidRPr="00483490" w:rsidRDefault="00FB3F48" w:rsidP="00FB3F48">
            <w:pPr>
              <w:spacing w:line="276" w:lineRule="auto"/>
              <w:jc w:val="center"/>
              <w:rPr>
                <w:color w:val="000000"/>
                <w:lang w:eastAsia="en-IN"/>
              </w:rPr>
            </w:pPr>
            <w:r w:rsidRPr="00483490">
              <w:rPr>
                <w:color w:val="000000"/>
                <w:lang w:eastAsia="en-IN"/>
              </w:rPr>
              <w:t>Soil</w:t>
            </w:r>
          </w:p>
        </w:tc>
      </w:tr>
      <w:tr w:rsidR="00FB3F48" w:rsidRPr="00483490" w14:paraId="10240D17" w14:textId="77777777" w:rsidTr="00FB3F48">
        <w:trPr>
          <w:trHeight w:val="170"/>
        </w:trPr>
        <w:tc>
          <w:tcPr>
            <w:tcW w:w="998" w:type="dxa"/>
            <w:tcBorders>
              <w:top w:val="nil"/>
              <w:left w:val="single" w:sz="4" w:space="0" w:color="auto"/>
              <w:bottom w:val="single" w:sz="4" w:space="0" w:color="auto"/>
              <w:right w:val="single" w:sz="4" w:space="0" w:color="auto"/>
            </w:tcBorders>
            <w:shd w:val="clear" w:color="auto" w:fill="auto"/>
            <w:noWrap/>
            <w:vAlign w:val="center"/>
            <w:hideMark/>
          </w:tcPr>
          <w:p w14:paraId="077B6171" w14:textId="77777777" w:rsidR="00FB3F48" w:rsidRPr="00483490" w:rsidRDefault="00FB3F48" w:rsidP="00FB3F48">
            <w:pPr>
              <w:spacing w:line="276" w:lineRule="auto"/>
              <w:jc w:val="center"/>
              <w:rPr>
                <w:color w:val="000000"/>
                <w:lang w:eastAsia="en-IN"/>
              </w:rPr>
            </w:pPr>
            <w:r w:rsidRPr="00483490">
              <w:t>1</w:t>
            </w:r>
          </w:p>
        </w:tc>
        <w:tc>
          <w:tcPr>
            <w:tcW w:w="876" w:type="dxa"/>
            <w:tcBorders>
              <w:top w:val="nil"/>
              <w:left w:val="nil"/>
              <w:bottom w:val="single" w:sz="4" w:space="0" w:color="auto"/>
              <w:right w:val="single" w:sz="4" w:space="0" w:color="auto"/>
            </w:tcBorders>
            <w:shd w:val="clear" w:color="auto" w:fill="auto"/>
            <w:noWrap/>
            <w:vAlign w:val="center"/>
            <w:hideMark/>
          </w:tcPr>
          <w:p w14:paraId="2355EA05" w14:textId="77777777" w:rsidR="00FB3F48" w:rsidRPr="00483490" w:rsidRDefault="00FB3F48" w:rsidP="00FB3F48">
            <w:pPr>
              <w:spacing w:line="276" w:lineRule="auto"/>
              <w:jc w:val="center"/>
              <w:rPr>
                <w:color w:val="000000"/>
                <w:lang w:eastAsia="en-IN"/>
              </w:rPr>
            </w:pPr>
            <w:r w:rsidRPr="00483490">
              <w:rPr>
                <w:color w:val="000000"/>
                <w:lang w:eastAsia="en-IN"/>
              </w:rPr>
              <w:t>NGPT 2/1</w:t>
            </w:r>
          </w:p>
        </w:tc>
        <w:tc>
          <w:tcPr>
            <w:tcW w:w="693" w:type="dxa"/>
            <w:tcBorders>
              <w:top w:val="nil"/>
              <w:left w:val="nil"/>
              <w:bottom w:val="single" w:sz="4" w:space="0" w:color="auto"/>
              <w:right w:val="single" w:sz="4" w:space="0" w:color="auto"/>
            </w:tcBorders>
            <w:shd w:val="clear" w:color="auto" w:fill="auto"/>
            <w:noWrap/>
            <w:vAlign w:val="center"/>
            <w:hideMark/>
          </w:tcPr>
          <w:p w14:paraId="31FF7D9C" w14:textId="77777777" w:rsidR="00FB3F48" w:rsidRPr="00483490" w:rsidRDefault="00FB3F48" w:rsidP="00FB3F48">
            <w:pPr>
              <w:spacing w:line="276" w:lineRule="auto"/>
              <w:jc w:val="center"/>
              <w:rPr>
                <w:color w:val="000000"/>
                <w:lang w:eastAsia="en-IN"/>
              </w:rPr>
            </w:pPr>
            <w:r w:rsidRPr="00483490">
              <w:rPr>
                <w:color w:val="000000"/>
                <w:lang w:eastAsia="en-IN"/>
              </w:rPr>
              <w:t xml:space="preserve">0.70 </w:t>
            </w:r>
          </w:p>
        </w:tc>
        <w:tc>
          <w:tcPr>
            <w:tcW w:w="601" w:type="dxa"/>
            <w:tcBorders>
              <w:top w:val="nil"/>
              <w:left w:val="nil"/>
              <w:bottom w:val="single" w:sz="4" w:space="0" w:color="auto"/>
              <w:right w:val="single" w:sz="4" w:space="0" w:color="auto"/>
            </w:tcBorders>
            <w:shd w:val="clear" w:color="auto" w:fill="auto"/>
            <w:noWrap/>
            <w:vAlign w:val="center"/>
            <w:hideMark/>
          </w:tcPr>
          <w:p w14:paraId="3182A190" w14:textId="77777777" w:rsidR="00FB3F48" w:rsidRPr="00483490" w:rsidRDefault="00FB3F48" w:rsidP="00FB3F48">
            <w:pPr>
              <w:spacing w:line="276" w:lineRule="auto"/>
              <w:jc w:val="center"/>
              <w:rPr>
                <w:color w:val="000000"/>
                <w:lang w:eastAsia="en-IN"/>
              </w:rPr>
            </w:pPr>
            <w:r w:rsidRPr="00483490">
              <w:rPr>
                <w:color w:val="000000"/>
                <w:lang w:eastAsia="en-IN"/>
              </w:rPr>
              <w:t xml:space="preserve">1.70 </w:t>
            </w:r>
          </w:p>
        </w:tc>
        <w:tc>
          <w:tcPr>
            <w:tcW w:w="711" w:type="dxa"/>
            <w:tcBorders>
              <w:top w:val="nil"/>
              <w:left w:val="nil"/>
              <w:bottom w:val="single" w:sz="4" w:space="0" w:color="auto"/>
              <w:right w:val="single" w:sz="4" w:space="0" w:color="auto"/>
            </w:tcBorders>
            <w:shd w:val="clear" w:color="auto" w:fill="auto"/>
            <w:noWrap/>
            <w:vAlign w:val="center"/>
            <w:hideMark/>
          </w:tcPr>
          <w:p w14:paraId="7B7CED9F" w14:textId="77777777" w:rsidR="00FB3F48" w:rsidRPr="00483490" w:rsidRDefault="00FB3F48" w:rsidP="00FB3F48">
            <w:pPr>
              <w:spacing w:line="276" w:lineRule="auto"/>
              <w:jc w:val="center"/>
              <w:rPr>
                <w:color w:val="000000"/>
                <w:lang w:eastAsia="en-IN"/>
              </w:rPr>
            </w:pPr>
            <w:r w:rsidRPr="00483490">
              <w:rPr>
                <w:color w:val="000000"/>
                <w:lang w:eastAsia="en-IN"/>
              </w:rPr>
              <w:t xml:space="preserve">90.04 </w:t>
            </w:r>
          </w:p>
        </w:tc>
        <w:tc>
          <w:tcPr>
            <w:tcW w:w="794" w:type="dxa"/>
            <w:tcBorders>
              <w:top w:val="nil"/>
              <w:left w:val="nil"/>
              <w:bottom w:val="single" w:sz="4" w:space="0" w:color="auto"/>
              <w:right w:val="single" w:sz="4" w:space="0" w:color="auto"/>
            </w:tcBorders>
            <w:shd w:val="clear" w:color="auto" w:fill="auto"/>
            <w:noWrap/>
            <w:vAlign w:val="center"/>
            <w:hideMark/>
          </w:tcPr>
          <w:p w14:paraId="02B4E493" w14:textId="77777777" w:rsidR="00FB3F48" w:rsidRPr="00483490" w:rsidRDefault="00FB3F48" w:rsidP="00FB3F48">
            <w:pPr>
              <w:spacing w:line="276" w:lineRule="auto"/>
              <w:jc w:val="center"/>
              <w:rPr>
                <w:color w:val="000000"/>
                <w:lang w:eastAsia="en-IN"/>
              </w:rPr>
            </w:pPr>
            <w:r w:rsidRPr="00483490">
              <w:rPr>
                <w:color w:val="000000"/>
                <w:lang w:eastAsia="en-IN"/>
              </w:rPr>
              <w:t xml:space="preserve">3.63 </w:t>
            </w:r>
          </w:p>
        </w:tc>
        <w:tc>
          <w:tcPr>
            <w:tcW w:w="821" w:type="dxa"/>
            <w:tcBorders>
              <w:top w:val="nil"/>
              <w:left w:val="nil"/>
              <w:bottom w:val="single" w:sz="4" w:space="0" w:color="auto"/>
              <w:right w:val="single" w:sz="4" w:space="0" w:color="auto"/>
            </w:tcBorders>
            <w:shd w:val="clear" w:color="auto" w:fill="auto"/>
            <w:noWrap/>
            <w:vAlign w:val="center"/>
            <w:hideMark/>
          </w:tcPr>
          <w:p w14:paraId="70B19FF6" w14:textId="77777777" w:rsidR="00FB3F48" w:rsidRPr="00483490" w:rsidRDefault="00FB3F48" w:rsidP="00FB3F48">
            <w:pPr>
              <w:spacing w:line="276" w:lineRule="auto"/>
              <w:jc w:val="center"/>
              <w:rPr>
                <w:color w:val="000000"/>
                <w:lang w:eastAsia="en-IN"/>
              </w:rPr>
            </w:pPr>
            <w:r w:rsidRPr="00483490">
              <w:rPr>
                <w:color w:val="000000"/>
                <w:lang w:eastAsia="en-IN"/>
              </w:rPr>
              <w:t xml:space="preserve">9.96 </w:t>
            </w:r>
          </w:p>
        </w:tc>
        <w:tc>
          <w:tcPr>
            <w:tcW w:w="711" w:type="dxa"/>
            <w:tcBorders>
              <w:top w:val="nil"/>
              <w:left w:val="nil"/>
              <w:bottom w:val="single" w:sz="4" w:space="0" w:color="auto"/>
              <w:right w:val="single" w:sz="4" w:space="0" w:color="auto"/>
            </w:tcBorders>
            <w:shd w:val="clear" w:color="auto" w:fill="auto"/>
            <w:noWrap/>
            <w:vAlign w:val="center"/>
            <w:hideMark/>
          </w:tcPr>
          <w:p w14:paraId="695281ED" w14:textId="77777777" w:rsidR="00FB3F48" w:rsidRPr="00483490" w:rsidRDefault="00FB3F48" w:rsidP="00FB3F48">
            <w:pPr>
              <w:spacing w:line="276" w:lineRule="auto"/>
              <w:jc w:val="center"/>
              <w:rPr>
                <w:color w:val="000000"/>
                <w:lang w:eastAsia="en-IN"/>
              </w:rPr>
            </w:pPr>
            <w:r w:rsidRPr="00483490">
              <w:rPr>
                <w:color w:val="000000"/>
                <w:lang w:eastAsia="en-IN"/>
              </w:rPr>
              <w:t xml:space="preserve">59.78 </w:t>
            </w:r>
          </w:p>
        </w:tc>
        <w:tc>
          <w:tcPr>
            <w:tcW w:w="919" w:type="dxa"/>
            <w:gridSpan w:val="2"/>
            <w:tcBorders>
              <w:top w:val="nil"/>
              <w:left w:val="nil"/>
              <w:bottom w:val="single" w:sz="4" w:space="0" w:color="auto"/>
              <w:right w:val="single" w:sz="4" w:space="0" w:color="auto"/>
            </w:tcBorders>
            <w:shd w:val="clear" w:color="auto" w:fill="auto"/>
            <w:noWrap/>
            <w:vAlign w:val="center"/>
            <w:hideMark/>
          </w:tcPr>
          <w:p w14:paraId="1D4F3EAF" w14:textId="77777777" w:rsidR="00FB3F48" w:rsidRPr="00483490" w:rsidRDefault="00FB3F48" w:rsidP="00FB3F48">
            <w:pPr>
              <w:spacing w:line="276" w:lineRule="auto"/>
              <w:jc w:val="center"/>
              <w:rPr>
                <w:color w:val="000000"/>
                <w:lang w:eastAsia="en-IN"/>
              </w:rPr>
            </w:pPr>
            <w:r w:rsidRPr="00483490">
              <w:rPr>
                <w:color w:val="000000"/>
                <w:lang w:eastAsia="en-IN"/>
              </w:rPr>
              <w:t xml:space="preserve">15.44 </w:t>
            </w:r>
          </w:p>
        </w:tc>
        <w:tc>
          <w:tcPr>
            <w:tcW w:w="724" w:type="dxa"/>
            <w:tcBorders>
              <w:top w:val="nil"/>
              <w:left w:val="nil"/>
              <w:bottom w:val="single" w:sz="4" w:space="0" w:color="auto"/>
              <w:right w:val="single" w:sz="4" w:space="0" w:color="auto"/>
            </w:tcBorders>
            <w:shd w:val="clear" w:color="auto" w:fill="auto"/>
            <w:noWrap/>
            <w:vAlign w:val="center"/>
            <w:hideMark/>
          </w:tcPr>
          <w:p w14:paraId="04249466" w14:textId="77777777" w:rsidR="00FB3F48" w:rsidRPr="00483490" w:rsidRDefault="00FB3F48" w:rsidP="00FB3F48">
            <w:pPr>
              <w:spacing w:line="276" w:lineRule="auto"/>
              <w:jc w:val="center"/>
              <w:rPr>
                <w:color w:val="000000"/>
                <w:lang w:eastAsia="en-IN"/>
              </w:rPr>
            </w:pPr>
            <w:r w:rsidRPr="00483490">
              <w:rPr>
                <w:color w:val="000000"/>
                <w:lang w:eastAsia="en-IN"/>
              </w:rPr>
              <w:t xml:space="preserve">0.85 </w:t>
            </w:r>
          </w:p>
        </w:tc>
        <w:tc>
          <w:tcPr>
            <w:tcW w:w="907" w:type="dxa"/>
            <w:tcBorders>
              <w:top w:val="nil"/>
              <w:left w:val="nil"/>
              <w:bottom w:val="single" w:sz="4" w:space="0" w:color="auto"/>
              <w:right w:val="single" w:sz="4" w:space="0" w:color="auto"/>
            </w:tcBorders>
            <w:shd w:val="clear" w:color="auto" w:fill="auto"/>
            <w:noWrap/>
            <w:vAlign w:val="center"/>
            <w:hideMark/>
          </w:tcPr>
          <w:p w14:paraId="0A5DB1D9" w14:textId="77777777" w:rsidR="00FB3F48" w:rsidRPr="00483490" w:rsidRDefault="00FB3F48" w:rsidP="00FB3F48">
            <w:pPr>
              <w:spacing w:line="276" w:lineRule="auto"/>
              <w:jc w:val="center"/>
              <w:rPr>
                <w:color w:val="000000"/>
                <w:lang w:eastAsia="en-IN"/>
              </w:rPr>
            </w:pPr>
            <w:r w:rsidRPr="00483490">
              <w:rPr>
                <w:color w:val="000000"/>
                <w:lang w:eastAsia="en-IN"/>
              </w:rPr>
              <w:t xml:space="preserve">1.00 </w:t>
            </w:r>
          </w:p>
        </w:tc>
        <w:tc>
          <w:tcPr>
            <w:tcW w:w="1163" w:type="dxa"/>
            <w:vMerge w:val="restart"/>
            <w:tcBorders>
              <w:top w:val="nil"/>
              <w:left w:val="single" w:sz="4" w:space="0" w:color="auto"/>
              <w:bottom w:val="single" w:sz="4" w:space="0" w:color="000000"/>
              <w:right w:val="single" w:sz="4" w:space="0" w:color="auto"/>
            </w:tcBorders>
            <w:shd w:val="clear" w:color="auto" w:fill="auto"/>
            <w:vAlign w:val="center"/>
            <w:hideMark/>
          </w:tcPr>
          <w:p w14:paraId="477C8C6D" w14:textId="77777777" w:rsidR="00FB3F48" w:rsidRPr="00483490" w:rsidRDefault="00FB3F48" w:rsidP="00FB3F48">
            <w:pPr>
              <w:spacing w:line="276" w:lineRule="auto"/>
              <w:jc w:val="center"/>
              <w:rPr>
                <w:color w:val="000000"/>
                <w:lang w:eastAsia="en-IN"/>
              </w:rPr>
            </w:pPr>
            <w:r w:rsidRPr="00483490">
              <w:rPr>
                <w:color w:val="000000"/>
                <w:lang w:eastAsia="en-IN"/>
              </w:rPr>
              <w:t>Weath. Kh.</w:t>
            </w:r>
          </w:p>
        </w:tc>
      </w:tr>
      <w:tr w:rsidR="00FB3F48" w:rsidRPr="00483490" w14:paraId="6BA3DBD5" w14:textId="77777777" w:rsidTr="00FB3F48">
        <w:trPr>
          <w:trHeight w:val="170"/>
        </w:trPr>
        <w:tc>
          <w:tcPr>
            <w:tcW w:w="998" w:type="dxa"/>
            <w:vMerge w:val="restart"/>
            <w:tcBorders>
              <w:top w:val="nil"/>
              <w:left w:val="single" w:sz="4" w:space="0" w:color="auto"/>
              <w:right w:val="single" w:sz="4" w:space="0" w:color="auto"/>
            </w:tcBorders>
            <w:shd w:val="clear" w:color="auto" w:fill="auto"/>
            <w:noWrap/>
            <w:vAlign w:val="center"/>
            <w:hideMark/>
          </w:tcPr>
          <w:p w14:paraId="5216D683" w14:textId="77777777" w:rsidR="00FB3F48" w:rsidRPr="00483490" w:rsidRDefault="00FB3F48" w:rsidP="00FB3F48">
            <w:pPr>
              <w:spacing w:line="276" w:lineRule="auto"/>
              <w:jc w:val="center"/>
              <w:rPr>
                <w:color w:val="000000"/>
                <w:lang w:eastAsia="en-IN"/>
              </w:rPr>
            </w:pPr>
            <w:r w:rsidRPr="00483490">
              <w:t>2</w:t>
            </w:r>
          </w:p>
          <w:p w14:paraId="51305168" w14:textId="77777777" w:rsidR="00FB3F48" w:rsidRPr="00483490" w:rsidRDefault="00FB3F48" w:rsidP="00FB3F48">
            <w:pPr>
              <w:spacing w:line="276" w:lineRule="auto"/>
              <w:jc w:val="center"/>
              <w:rPr>
                <w:color w:val="000000"/>
                <w:lang w:eastAsia="en-IN"/>
              </w:rPr>
            </w:pPr>
          </w:p>
        </w:tc>
        <w:tc>
          <w:tcPr>
            <w:tcW w:w="876"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45AFD940" w14:textId="77777777" w:rsidR="00FB3F48" w:rsidRPr="00483490" w:rsidRDefault="00FB3F48" w:rsidP="00FB3F48">
            <w:pPr>
              <w:spacing w:line="276" w:lineRule="auto"/>
              <w:jc w:val="center"/>
              <w:rPr>
                <w:color w:val="000000"/>
                <w:lang w:eastAsia="en-IN"/>
              </w:rPr>
            </w:pPr>
            <w:r w:rsidRPr="00483490">
              <w:rPr>
                <w:color w:val="000000"/>
                <w:lang w:eastAsia="en-IN"/>
              </w:rPr>
              <w:t>NGPT 2/2</w:t>
            </w:r>
          </w:p>
        </w:tc>
        <w:tc>
          <w:tcPr>
            <w:tcW w:w="693" w:type="dxa"/>
            <w:tcBorders>
              <w:top w:val="nil"/>
              <w:left w:val="nil"/>
              <w:bottom w:val="single" w:sz="4" w:space="0" w:color="auto"/>
              <w:right w:val="single" w:sz="4" w:space="0" w:color="auto"/>
            </w:tcBorders>
            <w:shd w:val="clear" w:color="auto" w:fill="auto"/>
            <w:noWrap/>
            <w:vAlign w:val="center"/>
            <w:hideMark/>
          </w:tcPr>
          <w:p w14:paraId="062E3742" w14:textId="77777777" w:rsidR="00FB3F48" w:rsidRPr="00483490" w:rsidRDefault="00FB3F48" w:rsidP="00FB3F48">
            <w:pPr>
              <w:spacing w:line="276" w:lineRule="auto"/>
              <w:jc w:val="center"/>
              <w:rPr>
                <w:color w:val="000000"/>
                <w:lang w:eastAsia="en-IN"/>
              </w:rPr>
            </w:pPr>
            <w:r w:rsidRPr="00483490">
              <w:rPr>
                <w:color w:val="000000"/>
                <w:lang w:eastAsia="en-IN"/>
              </w:rPr>
              <w:t xml:space="preserve">1.70 </w:t>
            </w:r>
          </w:p>
        </w:tc>
        <w:tc>
          <w:tcPr>
            <w:tcW w:w="601" w:type="dxa"/>
            <w:tcBorders>
              <w:top w:val="nil"/>
              <w:left w:val="nil"/>
              <w:bottom w:val="single" w:sz="4" w:space="0" w:color="auto"/>
              <w:right w:val="single" w:sz="4" w:space="0" w:color="auto"/>
            </w:tcBorders>
            <w:shd w:val="clear" w:color="auto" w:fill="auto"/>
            <w:noWrap/>
            <w:vAlign w:val="center"/>
            <w:hideMark/>
          </w:tcPr>
          <w:p w14:paraId="360A8BA2" w14:textId="77777777" w:rsidR="00FB3F48" w:rsidRPr="00483490" w:rsidRDefault="00FB3F48" w:rsidP="00FB3F48">
            <w:pPr>
              <w:spacing w:line="276" w:lineRule="auto"/>
              <w:jc w:val="center"/>
              <w:rPr>
                <w:color w:val="000000"/>
                <w:lang w:eastAsia="en-IN"/>
              </w:rPr>
            </w:pPr>
            <w:r w:rsidRPr="00483490">
              <w:rPr>
                <w:color w:val="000000"/>
                <w:lang w:eastAsia="en-IN"/>
              </w:rPr>
              <w:t xml:space="preserve">2.60 </w:t>
            </w:r>
          </w:p>
        </w:tc>
        <w:tc>
          <w:tcPr>
            <w:tcW w:w="711"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4D9BA995" w14:textId="77777777" w:rsidR="00FB3F48" w:rsidRPr="00483490" w:rsidRDefault="00FB3F48" w:rsidP="00FB3F48">
            <w:pPr>
              <w:spacing w:line="276" w:lineRule="auto"/>
              <w:jc w:val="center"/>
              <w:rPr>
                <w:color w:val="000000"/>
                <w:lang w:eastAsia="en-IN"/>
              </w:rPr>
            </w:pPr>
            <w:r w:rsidRPr="00483490">
              <w:rPr>
                <w:color w:val="000000"/>
                <w:lang w:eastAsia="en-IN"/>
              </w:rPr>
              <w:t xml:space="preserve">90.36 </w:t>
            </w:r>
          </w:p>
        </w:tc>
        <w:tc>
          <w:tcPr>
            <w:tcW w:w="794"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67C589E6" w14:textId="77777777" w:rsidR="00FB3F48" w:rsidRPr="00483490" w:rsidRDefault="00FB3F48" w:rsidP="00FB3F48">
            <w:pPr>
              <w:spacing w:line="276" w:lineRule="auto"/>
              <w:jc w:val="center"/>
              <w:rPr>
                <w:color w:val="000000"/>
                <w:lang w:eastAsia="en-IN"/>
              </w:rPr>
            </w:pPr>
            <w:r w:rsidRPr="00483490">
              <w:rPr>
                <w:color w:val="000000"/>
                <w:lang w:eastAsia="en-IN"/>
              </w:rPr>
              <w:t xml:space="preserve">4.20 </w:t>
            </w:r>
          </w:p>
        </w:tc>
        <w:tc>
          <w:tcPr>
            <w:tcW w:w="821"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2048356B" w14:textId="77777777" w:rsidR="00FB3F48" w:rsidRPr="00483490" w:rsidRDefault="00FB3F48" w:rsidP="00FB3F48">
            <w:pPr>
              <w:spacing w:line="276" w:lineRule="auto"/>
              <w:jc w:val="center"/>
              <w:rPr>
                <w:color w:val="000000"/>
                <w:lang w:eastAsia="en-IN"/>
              </w:rPr>
            </w:pPr>
            <w:r w:rsidRPr="00483490">
              <w:rPr>
                <w:color w:val="000000"/>
                <w:lang w:eastAsia="en-IN"/>
              </w:rPr>
              <w:t xml:space="preserve">9.64 </w:t>
            </w:r>
          </w:p>
        </w:tc>
        <w:tc>
          <w:tcPr>
            <w:tcW w:w="711"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0D35FCD3" w14:textId="77777777" w:rsidR="00FB3F48" w:rsidRPr="00483490" w:rsidRDefault="00FB3F48" w:rsidP="00FB3F48">
            <w:pPr>
              <w:spacing w:line="276" w:lineRule="auto"/>
              <w:jc w:val="center"/>
              <w:rPr>
                <w:color w:val="000000"/>
                <w:lang w:eastAsia="en-IN"/>
              </w:rPr>
            </w:pPr>
            <w:r w:rsidRPr="00483490">
              <w:rPr>
                <w:color w:val="000000"/>
                <w:lang w:eastAsia="en-IN"/>
              </w:rPr>
              <w:t xml:space="preserve">62.86 </w:t>
            </w:r>
          </w:p>
        </w:tc>
        <w:tc>
          <w:tcPr>
            <w:tcW w:w="919" w:type="dxa"/>
            <w:gridSpan w:val="2"/>
            <w:vMerge w:val="restart"/>
            <w:tcBorders>
              <w:top w:val="nil"/>
              <w:left w:val="single" w:sz="4" w:space="0" w:color="auto"/>
              <w:bottom w:val="single" w:sz="4" w:space="0" w:color="000000"/>
              <w:right w:val="single" w:sz="4" w:space="0" w:color="auto"/>
            </w:tcBorders>
            <w:shd w:val="clear" w:color="auto" w:fill="auto"/>
            <w:noWrap/>
            <w:vAlign w:val="center"/>
            <w:hideMark/>
          </w:tcPr>
          <w:p w14:paraId="6B30F1E8" w14:textId="77777777" w:rsidR="00FB3F48" w:rsidRPr="00483490" w:rsidRDefault="00FB3F48" w:rsidP="00FB3F48">
            <w:pPr>
              <w:spacing w:line="276" w:lineRule="auto"/>
              <w:jc w:val="center"/>
              <w:rPr>
                <w:color w:val="000000"/>
                <w:lang w:eastAsia="en-IN"/>
              </w:rPr>
            </w:pPr>
            <w:r w:rsidRPr="00483490">
              <w:rPr>
                <w:color w:val="000000"/>
                <w:lang w:eastAsia="en-IN"/>
              </w:rPr>
              <w:t xml:space="preserve">13.87 </w:t>
            </w:r>
          </w:p>
        </w:tc>
        <w:tc>
          <w:tcPr>
            <w:tcW w:w="724"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4FBD4784" w14:textId="77777777" w:rsidR="00FB3F48" w:rsidRPr="00483490" w:rsidRDefault="00FB3F48" w:rsidP="00FB3F48">
            <w:pPr>
              <w:spacing w:line="276" w:lineRule="auto"/>
              <w:jc w:val="center"/>
              <w:rPr>
                <w:color w:val="000000"/>
                <w:lang w:eastAsia="en-IN"/>
              </w:rPr>
            </w:pPr>
            <w:r w:rsidRPr="00483490">
              <w:rPr>
                <w:color w:val="000000"/>
                <w:lang w:eastAsia="en-IN"/>
              </w:rPr>
              <w:t xml:space="preserve">0.28 </w:t>
            </w:r>
          </w:p>
        </w:tc>
        <w:tc>
          <w:tcPr>
            <w:tcW w:w="907" w:type="dxa"/>
            <w:tcBorders>
              <w:top w:val="nil"/>
              <w:left w:val="nil"/>
              <w:bottom w:val="single" w:sz="4" w:space="0" w:color="auto"/>
              <w:right w:val="single" w:sz="4" w:space="0" w:color="auto"/>
            </w:tcBorders>
            <w:shd w:val="clear" w:color="auto" w:fill="auto"/>
            <w:noWrap/>
            <w:vAlign w:val="center"/>
            <w:hideMark/>
          </w:tcPr>
          <w:p w14:paraId="2B6D8512" w14:textId="77777777" w:rsidR="00FB3F48" w:rsidRPr="00483490" w:rsidRDefault="00FB3F48" w:rsidP="00FB3F48">
            <w:pPr>
              <w:spacing w:line="276" w:lineRule="auto"/>
              <w:jc w:val="center"/>
              <w:rPr>
                <w:color w:val="000000"/>
                <w:lang w:eastAsia="en-IN"/>
              </w:rPr>
            </w:pPr>
            <w:r w:rsidRPr="00483490">
              <w:rPr>
                <w:color w:val="000000"/>
                <w:lang w:eastAsia="en-IN"/>
              </w:rPr>
              <w:t xml:space="preserve">0.90 </w:t>
            </w:r>
          </w:p>
        </w:tc>
        <w:tc>
          <w:tcPr>
            <w:tcW w:w="1163" w:type="dxa"/>
            <w:vMerge/>
            <w:tcBorders>
              <w:top w:val="nil"/>
              <w:left w:val="single" w:sz="4" w:space="0" w:color="auto"/>
              <w:bottom w:val="single" w:sz="4" w:space="0" w:color="000000"/>
              <w:right w:val="single" w:sz="4" w:space="0" w:color="auto"/>
            </w:tcBorders>
            <w:vAlign w:val="center"/>
            <w:hideMark/>
          </w:tcPr>
          <w:p w14:paraId="2396CF85" w14:textId="77777777" w:rsidR="00FB3F48" w:rsidRPr="00483490" w:rsidRDefault="00FB3F48" w:rsidP="00FB3F48">
            <w:pPr>
              <w:spacing w:line="276" w:lineRule="auto"/>
              <w:rPr>
                <w:color w:val="000000"/>
                <w:lang w:eastAsia="en-IN"/>
              </w:rPr>
            </w:pPr>
          </w:p>
        </w:tc>
      </w:tr>
      <w:tr w:rsidR="00FB3F48" w:rsidRPr="00483490" w14:paraId="579D333B" w14:textId="77777777" w:rsidTr="00FB3F48">
        <w:trPr>
          <w:trHeight w:val="366"/>
        </w:trPr>
        <w:tc>
          <w:tcPr>
            <w:tcW w:w="998" w:type="dxa"/>
            <w:vMerge/>
            <w:tcBorders>
              <w:left w:val="single" w:sz="4" w:space="0" w:color="auto"/>
              <w:bottom w:val="single" w:sz="4" w:space="0" w:color="auto"/>
              <w:right w:val="single" w:sz="4" w:space="0" w:color="auto"/>
            </w:tcBorders>
            <w:shd w:val="clear" w:color="auto" w:fill="auto"/>
            <w:noWrap/>
            <w:vAlign w:val="center"/>
            <w:hideMark/>
          </w:tcPr>
          <w:p w14:paraId="08357544" w14:textId="77777777" w:rsidR="00FB3F48" w:rsidRPr="00483490" w:rsidRDefault="00FB3F48" w:rsidP="00FB3F48">
            <w:pPr>
              <w:spacing w:line="276" w:lineRule="auto"/>
              <w:jc w:val="center"/>
              <w:rPr>
                <w:color w:val="000000"/>
                <w:lang w:eastAsia="en-IN"/>
              </w:rPr>
            </w:pPr>
          </w:p>
        </w:tc>
        <w:tc>
          <w:tcPr>
            <w:tcW w:w="876" w:type="dxa"/>
            <w:vMerge/>
            <w:tcBorders>
              <w:top w:val="nil"/>
              <w:left w:val="single" w:sz="4" w:space="0" w:color="auto"/>
              <w:bottom w:val="single" w:sz="4" w:space="0" w:color="000000"/>
              <w:right w:val="single" w:sz="4" w:space="0" w:color="auto"/>
            </w:tcBorders>
            <w:vAlign w:val="center"/>
            <w:hideMark/>
          </w:tcPr>
          <w:p w14:paraId="05E060FD" w14:textId="77777777" w:rsidR="00FB3F48" w:rsidRPr="00483490" w:rsidRDefault="00FB3F48" w:rsidP="00FB3F48">
            <w:pPr>
              <w:spacing w:line="276" w:lineRule="auto"/>
              <w:rPr>
                <w:color w:val="000000"/>
                <w:lang w:eastAsia="en-IN"/>
              </w:rPr>
            </w:pPr>
          </w:p>
        </w:tc>
        <w:tc>
          <w:tcPr>
            <w:tcW w:w="693" w:type="dxa"/>
            <w:tcBorders>
              <w:top w:val="nil"/>
              <w:left w:val="nil"/>
              <w:bottom w:val="single" w:sz="4" w:space="0" w:color="auto"/>
              <w:right w:val="single" w:sz="4" w:space="0" w:color="auto"/>
            </w:tcBorders>
            <w:shd w:val="clear" w:color="auto" w:fill="auto"/>
            <w:noWrap/>
            <w:vAlign w:val="center"/>
            <w:hideMark/>
          </w:tcPr>
          <w:p w14:paraId="0BF56EA1" w14:textId="77777777" w:rsidR="00FB3F48" w:rsidRPr="00483490" w:rsidRDefault="00FB3F48" w:rsidP="00FB3F48">
            <w:pPr>
              <w:spacing w:line="276" w:lineRule="auto"/>
              <w:jc w:val="center"/>
              <w:rPr>
                <w:color w:val="000000"/>
                <w:lang w:eastAsia="en-IN"/>
              </w:rPr>
            </w:pPr>
            <w:r w:rsidRPr="00483490">
              <w:rPr>
                <w:color w:val="000000"/>
                <w:lang w:eastAsia="en-IN"/>
              </w:rPr>
              <w:t xml:space="preserve">2.60 </w:t>
            </w:r>
          </w:p>
        </w:tc>
        <w:tc>
          <w:tcPr>
            <w:tcW w:w="601" w:type="dxa"/>
            <w:tcBorders>
              <w:top w:val="nil"/>
              <w:left w:val="nil"/>
              <w:bottom w:val="single" w:sz="4" w:space="0" w:color="auto"/>
              <w:right w:val="single" w:sz="4" w:space="0" w:color="auto"/>
            </w:tcBorders>
            <w:shd w:val="clear" w:color="auto" w:fill="auto"/>
            <w:noWrap/>
            <w:vAlign w:val="center"/>
            <w:hideMark/>
          </w:tcPr>
          <w:p w14:paraId="61A1CA1D" w14:textId="77777777" w:rsidR="00FB3F48" w:rsidRPr="00483490" w:rsidRDefault="00FB3F48" w:rsidP="00FB3F48">
            <w:pPr>
              <w:spacing w:line="276" w:lineRule="auto"/>
              <w:jc w:val="center"/>
              <w:rPr>
                <w:color w:val="000000"/>
                <w:lang w:eastAsia="en-IN"/>
              </w:rPr>
            </w:pPr>
            <w:r w:rsidRPr="00483490">
              <w:rPr>
                <w:color w:val="000000"/>
                <w:lang w:eastAsia="en-IN"/>
              </w:rPr>
              <w:t xml:space="preserve">2.70 </w:t>
            </w:r>
          </w:p>
        </w:tc>
        <w:tc>
          <w:tcPr>
            <w:tcW w:w="711" w:type="dxa"/>
            <w:vMerge/>
            <w:tcBorders>
              <w:top w:val="nil"/>
              <w:left w:val="single" w:sz="4" w:space="0" w:color="auto"/>
              <w:bottom w:val="single" w:sz="4" w:space="0" w:color="000000"/>
              <w:right w:val="single" w:sz="4" w:space="0" w:color="auto"/>
            </w:tcBorders>
            <w:vAlign w:val="center"/>
            <w:hideMark/>
          </w:tcPr>
          <w:p w14:paraId="16D39A26" w14:textId="77777777" w:rsidR="00FB3F48" w:rsidRPr="00483490" w:rsidRDefault="00FB3F48" w:rsidP="00FB3F48">
            <w:pPr>
              <w:spacing w:line="276" w:lineRule="auto"/>
              <w:rPr>
                <w:color w:val="000000"/>
                <w:lang w:eastAsia="en-IN"/>
              </w:rPr>
            </w:pPr>
          </w:p>
        </w:tc>
        <w:tc>
          <w:tcPr>
            <w:tcW w:w="794" w:type="dxa"/>
            <w:vMerge/>
            <w:tcBorders>
              <w:top w:val="nil"/>
              <w:left w:val="single" w:sz="4" w:space="0" w:color="auto"/>
              <w:bottom w:val="single" w:sz="4" w:space="0" w:color="000000"/>
              <w:right w:val="single" w:sz="4" w:space="0" w:color="auto"/>
            </w:tcBorders>
            <w:vAlign w:val="center"/>
            <w:hideMark/>
          </w:tcPr>
          <w:p w14:paraId="4ECD4E97" w14:textId="77777777" w:rsidR="00FB3F48" w:rsidRPr="00483490" w:rsidRDefault="00FB3F48" w:rsidP="00FB3F48">
            <w:pPr>
              <w:spacing w:line="276" w:lineRule="auto"/>
              <w:rPr>
                <w:color w:val="000000"/>
                <w:lang w:eastAsia="en-IN"/>
              </w:rPr>
            </w:pPr>
          </w:p>
        </w:tc>
        <w:tc>
          <w:tcPr>
            <w:tcW w:w="821" w:type="dxa"/>
            <w:vMerge/>
            <w:tcBorders>
              <w:top w:val="nil"/>
              <w:left w:val="single" w:sz="4" w:space="0" w:color="auto"/>
              <w:bottom w:val="single" w:sz="4" w:space="0" w:color="000000"/>
              <w:right w:val="single" w:sz="4" w:space="0" w:color="auto"/>
            </w:tcBorders>
            <w:vAlign w:val="center"/>
            <w:hideMark/>
          </w:tcPr>
          <w:p w14:paraId="354CC5D5" w14:textId="77777777" w:rsidR="00FB3F48" w:rsidRPr="00483490" w:rsidRDefault="00FB3F48" w:rsidP="00FB3F48">
            <w:pPr>
              <w:spacing w:line="276" w:lineRule="auto"/>
              <w:rPr>
                <w:color w:val="000000"/>
                <w:lang w:eastAsia="en-IN"/>
              </w:rPr>
            </w:pPr>
          </w:p>
        </w:tc>
        <w:tc>
          <w:tcPr>
            <w:tcW w:w="711" w:type="dxa"/>
            <w:vMerge/>
            <w:tcBorders>
              <w:top w:val="nil"/>
              <w:left w:val="single" w:sz="4" w:space="0" w:color="auto"/>
              <w:bottom w:val="single" w:sz="4" w:space="0" w:color="000000"/>
              <w:right w:val="single" w:sz="4" w:space="0" w:color="auto"/>
            </w:tcBorders>
            <w:vAlign w:val="center"/>
            <w:hideMark/>
          </w:tcPr>
          <w:p w14:paraId="5D4E4116" w14:textId="77777777" w:rsidR="00FB3F48" w:rsidRPr="00483490" w:rsidRDefault="00FB3F48" w:rsidP="00FB3F48">
            <w:pPr>
              <w:spacing w:line="276" w:lineRule="auto"/>
              <w:rPr>
                <w:color w:val="000000"/>
                <w:lang w:eastAsia="en-IN"/>
              </w:rPr>
            </w:pPr>
          </w:p>
        </w:tc>
        <w:tc>
          <w:tcPr>
            <w:tcW w:w="919" w:type="dxa"/>
            <w:gridSpan w:val="2"/>
            <w:vMerge/>
            <w:tcBorders>
              <w:top w:val="nil"/>
              <w:left w:val="single" w:sz="4" w:space="0" w:color="auto"/>
              <w:bottom w:val="single" w:sz="4" w:space="0" w:color="000000"/>
              <w:right w:val="single" w:sz="4" w:space="0" w:color="auto"/>
            </w:tcBorders>
            <w:vAlign w:val="center"/>
            <w:hideMark/>
          </w:tcPr>
          <w:p w14:paraId="1E23D87D" w14:textId="77777777" w:rsidR="00FB3F48" w:rsidRPr="00483490" w:rsidRDefault="00FB3F48" w:rsidP="00FB3F48">
            <w:pPr>
              <w:spacing w:line="276" w:lineRule="auto"/>
              <w:rPr>
                <w:color w:val="000000"/>
                <w:lang w:eastAsia="en-IN"/>
              </w:rPr>
            </w:pPr>
          </w:p>
        </w:tc>
        <w:tc>
          <w:tcPr>
            <w:tcW w:w="724" w:type="dxa"/>
            <w:vMerge/>
            <w:tcBorders>
              <w:top w:val="nil"/>
              <w:left w:val="single" w:sz="4" w:space="0" w:color="auto"/>
              <w:bottom w:val="single" w:sz="4" w:space="0" w:color="000000"/>
              <w:right w:val="single" w:sz="4" w:space="0" w:color="auto"/>
            </w:tcBorders>
            <w:vAlign w:val="center"/>
            <w:hideMark/>
          </w:tcPr>
          <w:p w14:paraId="6034F1AD" w14:textId="77777777" w:rsidR="00FB3F48" w:rsidRPr="00483490" w:rsidRDefault="00FB3F48" w:rsidP="00FB3F48">
            <w:pPr>
              <w:spacing w:line="276" w:lineRule="auto"/>
              <w:rPr>
                <w:color w:val="000000"/>
                <w:lang w:eastAsia="en-IN"/>
              </w:rPr>
            </w:pPr>
          </w:p>
        </w:tc>
        <w:tc>
          <w:tcPr>
            <w:tcW w:w="907" w:type="dxa"/>
            <w:tcBorders>
              <w:top w:val="nil"/>
              <w:left w:val="nil"/>
              <w:bottom w:val="single" w:sz="4" w:space="0" w:color="auto"/>
              <w:right w:val="single" w:sz="4" w:space="0" w:color="auto"/>
            </w:tcBorders>
            <w:shd w:val="clear" w:color="auto" w:fill="auto"/>
            <w:noWrap/>
            <w:vAlign w:val="center"/>
            <w:hideMark/>
          </w:tcPr>
          <w:p w14:paraId="6A285183" w14:textId="77777777" w:rsidR="00FB3F48" w:rsidRPr="00483490" w:rsidRDefault="00FB3F48" w:rsidP="00FB3F48">
            <w:pPr>
              <w:spacing w:line="276" w:lineRule="auto"/>
              <w:jc w:val="center"/>
              <w:rPr>
                <w:color w:val="000000"/>
                <w:lang w:eastAsia="en-IN"/>
              </w:rPr>
            </w:pPr>
            <w:r w:rsidRPr="00483490">
              <w:rPr>
                <w:color w:val="000000"/>
                <w:lang w:eastAsia="en-IN"/>
              </w:rPr>
              <w:t xml:space="preserve">0.10 </w:t>
            </w:r>
          </w:p>
        </w:tc>
        <w:tc>
          <w:tcPr>
            <w:tcW w:w="1163" w:type="dxa"/>
            <w:vMerge/>
            <w:tcBorders>
              <w:top w:val="nil"/>
              <w:left w:val="single" w:sz="4" w:space="0" w:color="auto"/>
              <w:bottom w:val="single" w:sz="4" w:space="0" w:color="000000"/>
              <w:right w:val="single" w:sz="4" w:space="0" w:color="auto"/>
            </w:tcBorders>
            <w:vAlign w:val="center"/>
            <w:hideMark/>
          </w:tcPr>
          <w:p w14:paraId="27CBFC5D" w14:textId="77777777" w:rsidR="00FB3F48" w:rsidRPr="00483490" w:rsidRDefault="00FB3F48" w:rsidP="00FB3F48">
            <w:pPr>
              <w:spacing w:line="276" w:lineRule="auto"/>
              <w:rPr>
                <w:color w:val="000000"/>
                <w:lang w:eastAsia="en-IN"/>
              </w:rPr>
            </w:pPr>
          </w:p>
        </w:tc>
      </w:tr>
      <w:tr w:rsidR="00FB3F48" w:rsidRPr="00483490" w14:paraId="323EB4FD" w14:textId="77777777" w:rsidTr="00FB3F48">
        <w:trPr>
          <w:trHeight w:val="170"/>
        </w:trPr>
        <w:tc>
          <w:tcPr>
            <w:tcW w:w="998" w:type="dxa"/>
            <w:tcBorders>
              <w:top w:val="nil"/>
              <w:left w:val="single" w:sz="4" w:space="0" w:color="auto"/>
              <w:bottom w:val="single" w:sz="4" w:space="0" w:color="auto"/>
              <w:right w:val="single" w:sz="4" w:space="0" w:color="auto"/>
            </w:tcBorders>
            <w:shd w:val="clear" w:color="auto" w:fill="auto"/>
            <w:noWrap/>
            <w:vAlign w:val="center"/>
            <w:hideMark/>
          </w:tcPr>
          <w:p w14:paraId="44C34828" w14:textId="77777777" w:rsidR="00FB3F48" w:rsidRPr="00483490" w:rsidRDefault="00FB3F48" w:rsidP="00FB3F48">
            <w:pPr>
              <w:spacing w:line="276" w:lineRule="auto"/>
              <w:jc w:val="center"/>
              <w:rPr>
                <w:color w:val="000000"/>
                <w:lang w:eastAsia="en-IN"/>
              </w:rPr>
            </w:pPr>
            <w:r w:rsidRPr="00483490">
              <w:t>3</w:t>
            </w:r>
          </w:p>
        </w:tc>
        <w:tc>
          <w:tcPr>
            <w:tcW w:w="876" w:type="dxa"/>
            <w:tcBorders>
              <w:top w:val="nil"/>
              <w:left w:val="nil"/>
              <w:bottom w:val="single" w:sz="4" w:space="0" w:color="auto"/>
              <w:right w:val="single" w:sz="4" w:space="0" w:color="auto"/>
            </w:tcBorders>
            <w:shd w:val="clear" w:color="auto" w:fill="auto"/>
            <w:noWrap/>
            <w:vAlign w:val="center"/>
            <w:hideMark/>
          </w:tcPr>
          <w:p w14:paraId="12B40BB0" w14:textId="77777777" w:rsidR="00FB3F48" w:rsidRPr="00483490" w:rsidRDefault="00FB3F48" w:rsidP="00FB3F48">
            <w:pPr>
              <w:spacing w:line="276" w:lineRule="auto"/>
              <w:jc w:val="center"/>
              <w:rPr>
                <w:color w:val="000000"/>
                <w:lang w:eastAsia="en-IN"/>
              </w:rPr>
            </w:pPr>
            <w:r w:rsidRPr="00483490">
              <w:rPr>
                <w:color w:val="000000"/>
                <w:lang w:eastAsia="en-IN"/>
              </w:rPr>
              <w:t>NGPT 2/3</w:t>
            </w:r>
          </w:p>
        </w:tc>
        <w:tc>
          <w:tcPr>
            <w:tcW w:w="693" w:type="dxa"/>
            <w:tcBorders>
              <w:top w:val="nil"/>
              <w:left w:val="nil"/>
              <w:bottom w:val="single" w:sz="4" w:space="0" w:color="auto"/>
              <w:right w:val="single" w:sz="4" w:space="0" w:color="auto"/>
            </w:tcBorders>
            <w:shd w:val="clear" w:color="auto" w:fill="auto"/>
            <w:noWrap/>
            <w:vAlign w:val="center"/>
            <w:hideMark/>
          </w:tcPr>
          <w:p w14:paraId="20311AA8" w14:textId="77777777" w:rsidR="00FB3F48" w:rsidRPr="00483490" w:rsidRDefault="00FB3F48" w:rsidP="00FB3F48">
            <w:pPr>
              <w:spacing w:line="276" w:lineRule="auto"/>
              <w:jc w:val="center"/>
              <w:rPr>
                <w:color w:val="000000"/>
                <w:lang w:eastAsia="en-IN"/>
              </w:rPr>
            </w:pPr>
            <w:r w:rsidRPr="00483490">
              <w:rPr>
                <w:color w:val="000000"/>
                <w:lang w:eastAsia="en-IN"/>
              </w:rPr>
              <w:t xml:space="preserve">2.70 </w:t>
            </w:r>
          </w:p>
        </w:tc>
        <w:tc>
          <w:tcPr>
            <w:tcW w:w="601" w:type="dxa"/>
            <w:tcBorders>
              <w:top w:val="nil"/>
              <w:left w:val="nil"/>
              <w:bottom w:val="single" w:sz="4" w:space="0" w:color="auto"/>
              <w:right w:val="single" w:sz="4" w:space="0" w:color="auto"/>
            </w:tcBorders>
            <w:shd w:val="clear" w:color="auto" w:fill="auto"/>
            <w:noWrap/>
            <w:vAlign w:val="center"/>
            <w:hideMark/>
          </w:tcPr>
          <w:p w14:paraId="16D86FF5" w14:textId="77777777" w:rsidR="00FB3F48" w:rsidRPr="00483490" w:rsidRDefault="00FB3F48" w:rsidP="00FB3F48">
            <w:pPr>
              <w:spacing w:line="276" w:lineRule="auto"/>
              <w:jc w:val="center"/>
              <w:rPr>
                <w:color w:val="000000"/>
                <w:lang w:eastAsia="en-IN"/>
              </w:rPr>
            </w:pPr>
            <w:r w:rsidRPr="00483490">
              <w:rPr>
                <w:color w:val="000000"/>
                <w:lang w:eastAsia="en-IN"/>
              </w:rPr>
              <w:t xml:space="preserve">3.70 </w:t>
            </w:r>
          </w:p>
        </w:tc>
        <w:tc>
          <w:tcPr>
            <w:tcW w:w="711" w:type="dxa"/>
            <w:tcBorders>
              <w:top w:val="nil"/>
              <w:left w:val="nil"/>
              <w:bottom w:val="single" w:sz="4" w:space="0" w:color="auto"/>
              <w:right w:val="single" w:sz="4" w:space="0" w:color="auto"/>
            </w:tcBorders>
            <w:shd w:val="clear" w:color="auto" w:fill="auto"/>
            <w:noWrap/>
            <w:vAlign w:val="center"/>
            <w:hideMark/>
          </w:tcPr>
          <w:p w14:paraId="084BC414" w14:textId="77777777" w:rsidR="00FB3F48" w:rsidRPr="00483490" w:rsidRDefault="00FB3F48" w:rsidP="00FB3F48">
            <w:pPr>
              <w:spacing w:line="276" w:lineRule="auto"/>
              <w:jc w:val="center"/>
              <w:rPr>
                <w:color w:val="000000"/>
                <w:lang w:eastAsia="en-IN"/>
              </w:rPr>
            </w:pPr>
            <w:r w:rsidRPr="00483490">
              <w:rPr>
                <w:color w:val="000000"/>
                <w:lang w:eastAsia="en-IN"/>
              </w:rPr>
              <w:t xml:space="preserve">95.70 </w:t>
            </w:r>
          </w:p>
        </w:tc>
        <w:tc>
          <w:tcPr>
            <w:tcW w:w="794" w:type="dxa"/>
            <w:tcBorders>
              <w:top w:val="nil"/>
              <w:left w:val="nil"/>
              <w:bottom w:val="single" w:sz="4" w:space="0" w:color="auto"/>
              <w:right w:val="single" w:sz="4" w:space="0" w:color="auto"/>
            </w:tcBorders>
            <w:shd w:val="clear" w:color="auto" w:fill="auto"/>
            <w:noWrap/>
            <w:vAlign w:val="center"/>
            <w:hideMark/>
          </w:tcPr>
          <w:p w14:paraId="5DADDDF9" w14:textId="77777777" w:rsidR="00FB3F48" w:rsidRPr="00483490" w:rsidRDefault="00FB3F48" w:rsidP="00FB3F48">
            <w:pPr>
              <w:spacing w:line="276" w:lineRule="auto"/>
              <w:jc w:val="center"/>
              <w:rPr>
                <w:color w:val="000000"/>
                <w:lang w:eastAsia="en-IN"/>
              </w:rPr>
            </w:pPr>
            <w:r w:rsidRPr="00483490">
              <w:rPr>
                <w:color w:val="000000"/>
                <w:lang w:eastAsia="en-IN"/>
              </w:rPr>
              <w:t xml:space="preserve">1.16 </w:t>
            </w:r>
          </w:p>
        </w:tc>
        <w:tc>
          <w:tcPr>
            <w:tcW w:w="821" w:type="dxa"/>
            <w:tcBorders>
              <w:top w:val="nil"/>
              <w:left w:val="nil"/>
              <w:bottom w:val="single" w:sz="4" w:space="0" w:color="auto"/>
              <w:right w:val="single" w:sz="4" w:space="0" w:color="auto"/>
            </w:tcBorders>
            <w:shd w:val="clear" w:color="auto" w:fill="auto"/>
            <w:noWrap/>
            <w:vAlign w:val="center"/>
            <w:hideMark/>
          </w:tcPr>
          <w:p w14:paraId="722987D3" w14:textId="77777777" w:rsidR="00FB3F48" w:rsidRPr="00483490" w:rsidRDefault="00FB3F48" w:rsidP="00FB3F48">
            <w:pPr>
              <w:spacing w:line="276" w:lineRule="auto"/>
              <w:jc w:val="center"/>
              <w:rPr>
                <w:color w:val="000000"/>
                <w:lang w:eastAsia="en-IN"/>
              </w:rPr>
            </w:pPr>
            <w:r w:rsidRPr="00483490">
              <w:rPr>
                <w:color w:val="000000"/>
                <w:lang w:eastAsia="en-IN"/>
              </w:rPr>
              <w:t xml:space="preserve">4.30 </w:t>
            </w:r>
          </w:p>
        </w:tc>
        <w:tc>
          <w:tcPr>
            <w:tcW w:w="711" w:type="dxa"/>
            <w:tcBorders>
              <w:top w:val="nil"/>
              <w:left w:val="nil"/>
              <w:bottom w:val="single" w:sz="4" w:space="0" w:color="auto"/>
              <w:right w:val="single" w:sz="4" w:space="0" w:color="auto"/>
            </w:tcBorders>
            <w:shd w:val="clear" w:color="auto" w:fill="auto"/>
            <w:noWrap/>
            <w:vAlign w:val="center"/>
            <w:hideMark/>
          </w:tcPr>
          <w:p w14:paraId="3E4C98D9" w14:textId="77777777" w:rsidR="00FB3F48" w:rsidRPr="00483490" w:rsidRDefault="00FB3F48" w:rsidP="00FB3F48">
            <w:pPr>
              <w:spacing w:line="276" w:lineRule="auto"/>
              <w:jc w:val="center"/>
              <w:rPr>
                <w:color w:val="000000"/>
                <w:lang w:eastAsia="en-IN"/>
              </w:rPr>
            </w:pPr>
            <w:r w:rsidRPr="00483490">
              <w:rPr>
                <w:color w:val="000000"/>
                <w:lang w:eastAsia="en-IN"/>
              </w:rPr>
              <w:t xml:space="preserve">75.48 </w:t>
            </w:r>
          </w:p>
        </w:tc>
        <w:tc>
          <w:tcPr>
            <w:tcW w:w="919" w:type="dxa"/>
            <w:gridSpan w:val="2"/>
            <w:tcBorders>
              <w:top w:val="nil"/>
              <w:left w:val="nil"/>
              <w:bottom w:val="single" w:sz="4" w:space="0" w:color="auto"/>
              <w:right w:val="single" w:sz="4" w:space="0" w:color="auto"/>
            </w:tcBorders>
            <w:shd w:val="clear" w:color="auto" w:fill="auto"/>
            <w:noWrap/>
            <w:vAlign w:val="center"/>
            <w:hideMark/>
          </w:tcPr>
          <w:p w14:paraId="1B908597" w14:textId="77777777" w:rsidR="00FB3F48" w:rsidRPr="00483490" w:rsidRDefault="00FB3F48" w:rsidP="00FB3F48">
            <w:pPr>
              <w:spacing w:line="276" w:lineRule="auto"/>
              <w:jc w:val="center"/>
              <w:rPr>
                <w:color w:val="000000"/>
                <w:lang w:eastAsia="en-IN"/>
              </w:rPr>
            </w:pPr>
            <w:r w:rsidRPr="00483490">
              <w:rPr>
                <w:color w:val="000000"/>
                <w:lang w:eastAsia="en-IN"/>
              </w:rPr>
              <w:t xml:space="preserve">9.74 </w:t>
            </w:r>
          </w:p>
        </w:tc>
        <w:tc>
          <w:tcPr>
            <w:tcW w:w="724" w:type="dxa"/>
            <w:tcBorders>
              <w:top w:val="nil"/>
              <w:left w:val="nil"/>
              <w:bottom w:val="single" w:sz="4" w:space="0" w:color="auto"/>
              <w:right w:val="single" w:sz="4" w:space="0" w:color="auto"/>
            </w:tcBorders>
            <w:shd w:val="clear" w:color="auto" w:fill="auto"/>
            <w:noWrap/>
            <w:vAlign w:val="center"/>
            <w:hideMark/>
          </w:tcPr>
          <w:p w14:paraId="1261B3A5" w14:textId="77777777" w:rsidR="00FB3F48" w:rsidRPr="00483490" w:rsidRDefault="00FB3F48" w:rsidP="00FB3F48">
            <w:pPr>
              <w:spacing w:line="276" w:lineRule="auto"/>
              <w:jc w:val="center"/>
              <w:rPr>
                <w:color w:val="000000"/>
                <w:lang w:eastAsia="en-IN"/>
              </w:rPr>
            </w:pPr>
            <w:r w:rsidRPr="00483490">
              <w:rPr>
                <w:color w:val="000000"/>
                <w:lang w:eastAsia="en-IN"/>
              </w:rPr>
              <w:t xml:space="preserve">0.29 </w:t>
            </w:r>
          </w:p>
        </w:tc>
        <w:tc>
          <w:tcPr>
            <w:tcW w:w="907" w:type="dxa"/>
            <w:tcBorders>
              <w:top w:val="nil"/>
              <w:left w:val="nil"/>
              <w:bottom w:val="single" w:sz="4" w:space="0" w:color="auto"/>
              <w:right w:val="single" w:sz="4" w:space="0" w:color="auto"/>
            </w:tcBorders>
            <w:shd w:val="clear" w:color="auto" w:fill="auto"/>
            <w:noWrap/>
            <w:vAlign w:val="center"/>
            <w:hideMark/>
          </w:tcPr>
          <w:p w14:paraId="493586D9" w14:textId="77777777" w:rsidR="00FB3F48" w:rsidRPr="00483490" w:rsidRDefault="00FB3F48" w:rsidP="00FB3F48">
            <w:pPr>
              <w:spacing w:line="276" w:lineRule="auto"/>
              <w:jc w:val="center"/>
              <w:rPr>
                <w:color w:val="000000"/>
                <w:lang w:eastAsia="en-IN"/>
              </w:rPr>
            </w:pPr>
            <w:r w:rsidRPr="00483490">
              <w:rPr>
                <w:color w:val="000000"/>
                <w:lang w:eastAsia="en-IN"/>
              </w:rPr>
              <w:t xml:space="preserve">1.00 </w:t>
            </w:r>
          </w:p>
        </w:tc>
        <w:tc>
          <w:tcPr>
            <w:tcW w:w="1163" w:type="dxa"/>
            <w:vMerge/>
            <w:tcBorders>
              <w:top w:val="nil"/>
              <w:left w:val="single" w:sz="4" w:space="0" w:color="auto"/>
              <w:bottom w:val="single" w:sz="4" w:space="0" w:color="000000"/>
              <w:right w:val="single" w:sz="4" w:space="0" w:color="auto"/>
            </w:tcBorders>
            <w:vAlign w:val="center"/>
            <w:hideMark/>
          </w:tcPr>
          <w:p w14:paraId="25831EBB" w14:textId="77777777" w:rsidR="00FB3F48" w:rsidRPr="00483490" w:rsidRDefault="00FB3F48" w:rsidP="00FB3F48">
            <w:pPr>
              <w:spacing w:line="276" w:lineRule="auto"/>
              <w:rPr>
                <w:color w:val="000000"/>
                <w:lang w:eastAsia="en-IN"/>
              </w:rPr>
            </w:pPr>
          </w:p>
        </w:tc>
      </w:tr>
      <w:tr w:rsidR="00FB3F48" w:rsidRPr="00483490" w14:paraId="267E361F" w14:textId="77777777" w:rsidTr="00FB3F48">
        <w:trPr>
          <w:trHeight w:val="829"/>
        </w:trPr>
        <w:tc>
          <w:tcPr>
            <w:tcW w:w="998" w:type="dxa"/>
            <w:tcBorders>
              <w:top w:val="nil"/>
              <w:left w:val="single" w:sz="4" w:space="0" w:color="auto"/>
              <w:bottom w:val="single" w:sz="4" w:space="0" w:color="auto"/>
              <w:right w:val="single" w:sz="4" w:space="0" w:color="auto"/>
            </w:tcBorders>
            <w:shd w:val="clear" w:color="auto" w:fill="auto"/>
            <w:noWrap/>
            <w:vAlign w:val="center"/>
            <w:hideMark/>
          </w:tcPr>
          <w:p w14:paraId="2AB22B92" w14:textId="77777777" w:rsidR="00FB3F48" w:rsidRPr="00483490" w:rsidRDefault="00FB3F48" w:rsidP="00FB3F48">
            <w:pPr>
              <w:spacing w:line="276" w:lineRule="auto"/>
              <w:jc w:val="center"/>
              <w:rPr>
                <w:color w:val="000000"/>
                <w:lang w:eastAsia="en-IN"/>
              </w:rPr>
            </w:pPr>
            <w:r w:rsidRPr="00483490">
              <w:t xml:space="preserve"> 4</w:t>
            </w:r>
          </w:p>
        </w:tc>
        <w:tc>
          <w:tcPr>
            <w:tcW w:w="876" w:type="dxa"/>
            <w:tcBorders>
              <w:top w:val="nil"/>
              <w:left w:val="nil"/>
              <w:bottom w:val="single" w:sz="4" w:space="0" w:color="auto"/>
              <w:right w:val="single" w:sz="4" w:space="0" w:color="auto"/>
            </w:tcBorders>
            <w:shd w:val="clear" w:color="auto" w:fill="auto"/>
            <w:noWrap/>
            <w:vAlign w:val="center"/>
            <w:hideMark/>
          </w:tcPr>
          <w:p w14:paraId="103E5BD4" w14:textId="77777777" w:rsidR="00FB3F48" w:rsidRPr="00483490" w:rsidRDefault="00FB3F48" w:rsidP="00FB3F48">
            <w:pPr>
              <w:spacing w:line="276" w:lineRule="auto"/>
              <w:jc w:val="center"/>
              <w:rPr>
                <w:color w:val="000000"/>
                <w:lang w:eastAsia="en-IN"/>
              </w:rPr>
            </w:pPr>
            <w:r w:rsidRPr="00483490">
              <w:rPr>
                <w:color w:val="000000"/>
                <w:lang w:eastAsia="en-IN"/>
              </w:rPr>
              <w:t>NGPT 2/4</w:t>
            </w:r>
          </w:p>
        </w:tc>
        <w:tc>
          <w:tcPr>
            <w:tcW w:w="693" w:type="dxa"/>
            <w:tcBorders>
              <w:top w:val="nil"/>
              <w:left w:val="nil"/>
              <w:bottom w:val="single" w:sz="4" w:space="0" w:color="auto"/>
              <w:right w:val="single" w:sz="4" w:space="0" w:color="auto"/>
            </w:tcBorders>
            <w:shd w:val="clear" w:color="auto" w:fill="auto"/>
            <w:noWrap/>
            <w:vAlign w:val="center"/>
            <w:hideMark/>
          </w:tcPr>
          <w:p w14:paraId="43559B0C" w14:textId="77777777" w:rsidR="00FB3F48" w:rsidRPr="00483490" w:rsidRDefault="00FB3F48" w:rsidP="00FB3F48">
            <w:pPr>
              <w:spacing w:line="276" w:lineRule="auto"/>
              <w:jc w:val="center"/>
              <w:rPr>
                <w:color w:val="000000"/>
                <w:lang w:eastAsia="en-IN"/>
              </w:rPr>
            </w:pPr>
            <w:r w:rsidRPr="00483490">
              <w:rPr>
                <w:color w:val="000000"/>
                <w:lang w:eastAsia="en-IN"/>
              </w:rPr>
              <w:t xml:space="preserve">3.70 </w:t>
            </w:r>
          </w:p>
        </w:tc>
        <w:tc>
          <w:tcPr>
            <w:tcW w:w="601" w:type="dxa"/>
            <w:tcBorders>
              <w:top w:val="nil"/>
              <w:left w:val="nil"/>
              <w:bottom w:val="single" w:sz="4" w:space="0" w:color="auto"/>
              <w:right w:val="single" w:sz="4" w:space="0" w:color="auto"/>
            </w:tcBorders>
            <w:shd w:val="clear" w:color="auto" w:fill="auto"/>
            <w:noWrap/>
            <w:vAlign w:val="center"/>
            <w:hideMark/>
          </w:tcPr>
          <w:p w14:paraId="4629FCB1" w14:textId="77777777" w:rsidR="00FB3F48" w:rsidRPr="00483490" w:rsidRDefault="00FB3F48" w:rsidP="00FB3F48">
            <w:pPr>
              <w:spacing w:line="276" w:lineRule="auto"/>
              <w:jc w:val="center"/>
              <w:rPr>
                <w:color w:val="000000"/>
                <w:lang w:eastAsia="en-IN"/>
              </w:rPr>
            </w:pPr>
            <w:r w:rsidRPr="00483490">
              <w:rPr>
                <w:color w:val="000000"/>
                <w:lang w:eastAsia="en-IN"/>
              </w:rPr>
              <w:t xml:space="preserve">4.00 </w:t>
            </w:r>
          </w:p>
        </w:tc>
        <w:tc>
          <w:tcPr>
            <w:tcW w:w="711" w:type="dxa"/>
            <w:tcBorders>
              <w:top w:val="nil"/>
              <w:left w:val="nil"/>
              <w:bottom w:val="single" w:sz="4" w:space="0" w:color="auto"/>
              <w:right w:val="single" w:sz="4" w:space="0" w:color="auto"/>
            </w:tcBorders>
            <w:shd w:val="clear" w:color="auto" w:fill="auto"/>
            <w:noWrap/>
            <w:vAlign w:val="center"/>
            <w:hideMark/>
          </w:tcPr>
          <w:p w14:paraId="53CFEA44" w14:textId="77777777" w:rsidR="00FB3F48" w:rsidRPr="00483490" w:rsidRDefault="00FB3F48" w:rsidP="00FB3F48">
            <w:pPr>
              <w:spacing w:line="276" w:lineRule="auto"/>
              <w:jc w:val="center"/>
              <w:rPr>
                <w:color w:val="000000"/>
                <w:lang w:eastAsia="en-IN"/>
              </w:rPr>
            </w:pPr>
            <w:r w:rsidRPr="00483490">
              <w:rPr>
                <w:color w:val="000000"/>
                <w:lang w:eastAsia="en-IN"/>
              </w:rPr>
              <w:t xml:space="preserve">87.40 </w:t>
            </w:r>
          </w:p>
        </w:tc>
        <w:tc>
          <w:tcPr>
            <w:tcW w:w="794" w:type="dxa"/>
            <w:tcBorders>
              <w:top w:val="nil"/>
              <w:left w:val="nil"/>
              <w:bottom w:val="single" w:sz="4" w:space="0" w:color="auto"/>
              <w:right w:val="single" w:sz="4" w:space="0" w:color="auto"/>
            </w:tcBorders>
            <w:shd w:val="clear" w:color="auto" w:fill="auto"/>
            <w:noWrap/>
            <w:vAlign w:val="center"/>
            <w:hideMark/>
          </w:tcPr>
          <w:p w14:paraId="6A5B15FB" w14:textId="77777777" w:rsidR="00FB3F48" w:rsidRPr="00483490" w:rsidRDefault="00FB3F48" w:rsidP="00FB3F48">
            <w:pPr>
              <w:spacing w:line="276" w:lineRule="auto"/>
              <w:jc w:val="center"/>
              <w:rPr>
                <w:color w:val="000000"/>
                <w:lang w:eastAsia="en-IN"/>
              </w:rPr>
            </w:pPr>
            <w:r w:rsidRPr="00483490">
              <w:rPr>
                <w:color w:val="000000"/>
                <w:lang w:eastAsia="en-IN"/>
              </w:rPr>
              <w:t xml:space="preserve">1.96 </w:t>
            </w:r>
          </w:p>
        </w:tc>
        <w:tc>
          <w:tcPr>
            <w:tcW w:w="821" w:type="dxa"/>
            <w:tcBorders>
              <w:top w:val="nil"/>
              <w:left w:val="nil"/>
              <w:bottom w:val="single" w:sz="4" w:space="0" w:color="auto"/>
              <w:right w:val="single" w:sz="4" w:space="0" w:color="auto"/>
            </w:tcBorders>
            <w:shd w:val="clear" w:color="auto" w:fill="auto"/>
            <w:noWrap/>
            <w:vAlign w:val="center"/>
            <w:hideMark/>
          </w:tcPr>
          <w:p w14:paraId="436731DF" w14:textId="77777777" w:rsidR="00FB3F48" w:rsidRPr="00483490" w:rsidRDefault="00FB3F48" w:rsidP="00FB3F48">
            <w:pPr>
              <w:spacing w:line="276" w:lineRule="auto"/>
              <w:jc w:val="center"/>
              <w:rPr>
                <w:color w:val="000000"/>
                <w:lang w:eastAsia="en-IN"/>
              </w:rPr>
            </w:pPr>
            <w:r w:rsidRPr="00483490">
              <w:rPr>
                <w:color w:val="000000"/>
                <w:lang w:eastAsia="en-IN"/>
              </w:rPr>
              <w:t xml:space="preserve">12.60 </w:t>
            </w:r>
          </w:p>
        </w:tc>
        <w:tc>
          <w:tcPr>
            <w:tcW w:w="711" w:type="dxa"/>
            <w:tcBorders>
              <w:top w:val="nil"/>
              <w:left w:val="nil"/>
              <w:bottom w:val="single" w:sz="4" w:space="0" w:color="auto"/>
              <w:right w:val="single" w:sz="4" w:space="0" w:color="auto"/>
            </w:tcBorders>
            <w:shd w:val="clear" w:color="auto" w:fill="auto"/>
            <w:noWrap/>
            <w:vAlign w:val="center"/>
            <w:hideMark/>
          </w:tcPr>
          <w:p w14:paraId="68F1233B" w14:textId="77777777" w:rsidR="00FB3F48" w:rsidRPr="00483490" w:rsidRDefault="00FB3F48" w:rsidP="00FB3F48">
            <w:pPr>
              <w:spacing w:line="276" w:lineRule="auto"/>
              <w:jc w:val="center"/>
              <w:rPr>
                <w:color w:val="000000"/>
                <w:lang w:eastAsia="en-IN"/>
              </w:rPr>
            </w:pPr>
            <w:r w:rsidRPr="00483490">
              <w:rPr>
                <w:color w:val="000000"/>
                <w:lang w:eastAsia="en-IN"/>
              </w:rPr>
              <w:t xml:space="preserve">50.20 </w:t>
            </w:r>
          </w:p>
        </w:tc>
        <w:tc>
          <w:tcPr>
            <w:tcW w:w="919" w:type="dxa"/>
            <w:gridSpan w:val="2"/>
            <w:tcBorders>
              <w:top w:val="nil"/>
              <w:left w:val="nil"/>
              <w:bottom w:val="single" w:sz="4" w:space="0" w:color="auto"/>
              <w:right w:val="single" w:sz="4" w:space="0" w:color="auto"/>
            </w:tcBorders>
            <w:shd w:val="clear" w:color="auto" w:fill="auto"/>
            <w:noWrap/>
            <w:vAlign w:val="center"/>
            <w:hideMark/>
          </w:tcPr>
          <w:p w14:paraId="05E18BDE" w14:textId="77777777" w:rsidR="00FB3F48" w:rsidRPr="00483490" w:rsidRDefault="00FB3F48" w:rsidP="00FB3F48">
            <w:pPr>
              <w:spacing w:line="276" w:lineRule="auto"/>
              <w:jc w:val="center"/>
              <w:rPr>
                <w:color w:val="000000"/>
                <w:lang w:eastAsia="en-IN"/>
              </w:rPr>
            </w:pPr>
            <w:r w:rsidRPr="00483490">
              <w:rPr>
                <w:color w:val="000000"/>
                <w:lang w:eastAsia="en-IN"/>
              </w:rPr>
              <w:t xml:space="preserve">19.44 </w:t>
            </w:r>
          </w:p>
        </w:tc>
        <w:tc>
          <w:tcPr>
            <w:tcW w:w="724" w:type="dxa"/>
            <w:tcBorders>
              <w:top w:val="nil"/>
              <w:left w:val="nil"/>
              <w:bottom w:val="single" w:sz="4" w:space="0" w:color="auto"/>
              <w:right w:val="single" w:sz="4" w:space="0" w:color="auto"/>
            </w:tcBorders>
            <w:shd w:val="clear" w:color="auto" w:fill="auto"/>
            <w:noWrap/>
            <w:vAlign w:val="center"/>
            <w:hideMark/>
          </w:tcPr>
          <w:p w14:paraId="38BF79AC" w14:textId="77777777" w:rsidR="00FB3F48" w:rsidRPr="00483490" w:rsidRDefault="00FB3F48" w:rsidP="00FB3F48">
            <w:pPr>
              <w:spacing w:line="276" w:lineRule="auto"/>
              <w:jc w:val="center"/>
              <w:rPr>
                <w:color w:val="000000"/>
                <w:lang w:eastAsia="en-IN"/>
              </w:rPr>
            </w:pPr>
            <w:r w:rsidRPr="00483490">
              <w:rPr>
                <w:color w:val="000000"/>
                <w:lang w:eastAsia="en-IN"/>
              </w:rPr>
              <w:t xml:space="preserve">2.82 </w:t>
            </w:r>
          </w:p>
        </w:tc>
        <w:tc>
          <w:tcPr>
            <w:tcW w:w="907" w:type="dxa"/>
            <w:tcBorders>
              <w:top w:val="nil"/>
              <w:left w:val="nil"/>
              <w:bottom w:val="single" w:sz="4" w:space="0" w:color="auto"/>
              <w:right w:val="single" w:sz="4" w:space="0" w:color="auto"/>
            </w:tcBorders>
            <w:shd w:val="clear" w:color="auto" w:fill="auto"/>
            <w:noWrap/>
            <w:vAlign w:val="center"/>
            <w:hideMark/>
          </w:tcPr>
          <w:p w14:paraId="24AB93E7" w14:textId="77777777" w:rsidR="00FB3F48" w:rsidRPr="00483490" w:rsidRDefault="00FB3F48" w:rsidP="00FB3F48">
            <w:pPr>
              <w:spacing w:line="276" w:lineRule="auto"/>
              <w:jc w:val="center"/>
              <w:rPr>
                <w:color w:val="000000"/>
                <w:lang w:eastAsia="en-IN"/>
              </w:rPr>
            </w:pPr>
            <w:r w:rsidRPr="00483490">
              <w:rPr>
                <w:color w:val="000000"/>
                <w:lang w:eastAsia="en-IN"/>
              </w:rPr>
              <w:t xml:space="preserve">0.30 </w:t>
            </w:r>
          </w:p>
        </w:tc>
        <w:tc>
          <w:tcPr>
            <w:tcW w:w="1163" w:type="dxa"/>
            <w:tcBorders>
              <w:top w:val="nil"/>
              <w:left w:val="nil"/>
              <w:bottom w:val="single" w:sz="4" w:space="0" w:color="auto"/>
              <w:right w:val="single" w:sz="4" w:space="0" w:color="auto"/>
            </w:tcBorders>
            <w:shd w:val="clear" w:color="auto" w:fill="auto"/>
            <w:noWrap/>
            <w:vAlign w:val="center"/>
            <w:hideMark/>
          </w:tcPr>
          <w:p w14:paraId="6555C548" w14:textId="77777777" w:rsidR="00FB3F48" w:rsidRPr="00483490" w:rsidRDefault="00FB3F48" w:rsidP="00FB3F48">
            <w:pPr>
              <w:spacing w:line="276" w:lineRule="auto"/>
              <w:jc w:val="center"/>
              <w:rPr>
                <w:b/>
                <w:bCs/>
                <w:color w:val="000000"/>
                <w:lang w:eastAsia="en-IN"/>
              </w:rPr>
            </w:pPr>
            <w:r w:rsidRPr="00483490">
              <w:rPr>
                <w:b/>
                <w:bCs/>
                <w:color w:val="000000"/>
                <w:lang w:eastAsia="en-IN"/>
              </w:rPr>
              <w:t>Graphite + Khondalite</w:t>
            </w:r>
          </w:p>
        </w:tc>
      </w:tr>
      <w:tr w:rsidR="00FB3F48" w:rsidRPr="00483490" w14:paraId="6661B521" w14:textId="77777777" w:rsidTr="00FB3F48">
        <w:trPr>
          <w:trHeight w:val="170"/>
        </w:trPr>
        <w:tc>
          <w:tcPr>
            <w:tcW w:w="998" w:type="dxa"/>
            <w:tcBorders>
              <w:top w:val="nil"/>
              <w:left w:val="single" w:sz="4" w:space="0" w:color="auto"/>
              <w:bottom w:val="single" w:sz="4" w:space="0" w:color="auto"/>
              <w:right w:val="single" w:sz="4" w:space="0" w:color="auto"/>
            </w:tcBorders>
            <w:shd w:val="clear" w:color="auto" w:fill="auto"/>
            <w:noWrap/>
            <w:vAlign w:val="center"/>
            <w:hideMark/>
          </w:tcPr>
          <w:p w14:paraId="52EF0A5E" w14:textId="77777777" w:rsidR="00FB3F48" w:rsidRPr="00483490" w:rsidRDefault="00FB3F48" w:rsidP="00FB3F48">
            <w:pPr>
              <w:spacing w:line="276" w:lineRule="auto"/>
              <w:jc w:val="center"/>
              <w:rPr>
                <w:color w:val="000000"/>
                <w:lang w:eastAsia="en-IN"/>
              </w:rPr>
            </w:pPr>
            <w:r w:rsidRPr="00483490">
              <w:rPr>
                <w:color w:val="000000"/>
                <w:lang w:eastAsia="en-IN"/>
              </w:rPr>
              <w:t>5</w:t>
            </w:r>
          </w:p>
        </w:tc>
        <w:tc>
          <w:tcPr>
            <w:tcW w:w="876" w:type="dxa"/>
            <w:tcBorders>
              <w:top w:val="nil"/>
              <w:left w:val="nil"/>
              <w:bottom w:val="single" w:sz="4" w:space="0" w:color="auto"/>
              <w:right w:val="single" w:sz="4" w:space="0" w:color="auto"/>
            </w:tcBorders>
            <w:shd w:val="clear" w:color="auto" w:fill="auto"/>
            <w:noWrap/>
            <w:vAlign w:val="center"/>
            <w:hideMark/>
          </w:tcPr>
          <w:p w14:paraId="376DA073" w14:textId="77777777" w:rsidR="00FB3F48" w:rsidRPr="00483490" w:rsidRDefault="00FB3F48" w:rsidP="00FB3F48">
            <w:pPr>
              <w:spacing w:line="276" w:lineRule="auto"/>
              <w:jc w:val="center"/>
              <w:rPr>
                <w:color w:val="000000"/>
                <w:lang w:eastAsia="en-IN"/>
              </w:rPr>
            </w:pPr>
            <w:r w:rsidRPr="00483490">
              <w:rPr>
                <w:color w:val="000000"/>
                <w:lang w:eastAsia="en-IN"/>
              </w:rPr>
              <w:t>NGPT 2/5</w:t>
            </w:r>
          </w:p>
        </w:tc>
        <w:tc>
          <w:tcPr>
            <w:tcW w:w="1294" w:type="dxa"/>
            <w:gridSpan w:val="2"/>
            <w:tcBorders>
              <w:top w:val="single" w:sz="4" w:space="0" w:color="auto"/>
              <w:left w:val="nil"/>
              <w:bottom w:val="single" w:sz="4" w:space="0" w:color="auto"/>
              <w:right w:val="single" w:sz="4" w:space="0" w:color="000000"/>
            </w:tcBorders>
            <w:shd w:val="clear" w:color="auto" w:fill="auto"/>
            <w:noWrap/>
            <w:vAlign w:val="center"/>
            <w:hideMark/>
          </w:tcPr>
          <w:p w14:paraId="03B12FA0" w14:textId="77777777" w:rsidR="00FB3F48" w:rsidRPr="00483490" w:rsidRDefault="00FB3F48" w:rsidP="00FB3F48">
            <w:pPr>
              <w:spacing w:line="276" w:lineRule="auto"/>
              <w:jc w:val="both"/>
              <w:rPr>
                <w:color w:val="000000"/>
                <w:lang w:eastAsia="en-IN"/>
              </w:rPr>
            </w:pPr>
            <w:r w:rsidRPr="00483490">
              <w:rPr>
                <w:color w:val="000000"/>
                <w:lang w:eastAsia="en-IN"/>
              </w:rPr>
              <w:t>Horizontal channel in the pit floor</w:t>
            </w:r>
          </w:p>
        </w:tc>
        <w:tc>
          <w:tcPr>
            <w:tcW w:w="711" w:type="dxa"/>
            <w:tcBorders>
              <w:top w:val="nil"/>
              <w:left w:val="nil"/>
              <w:bottom w:val="single" w:sz="4" w:space="0" w:color="auto"/>
              <w:right w:val="single" w:sz="4" w:space="0" w:color="auto"/>
            </w:tcBorders>
            <w:shd w:val="clear" w:color="auto" w:fill="auto"/>
            <w:noWrap/>
            <w:vAlign w:val="center"/>
            <w:hideMark/>
          </w:tcPr>
          <w:p w14:paraId="3F7CCA6B" w14:textId="77777777" w:rsidR="00FB3F48" w:rsidRPr="00483490" w:rsidRDefault="00FB3F48" w:rsidP="00FB3F48">
            <w:pPr>
              <w:spacing w:line="276" w:lineRule="auto"/>
              <w:jc w:val="center"/>
              <w:rPr>
                <w:color w:val="000000"/>
                <w:lang w:eastAsia="en-IN"/>
              </w:rPr>
            </w:pPr>
            <w:r w:rsidRPr="00483490">
              <w:rPr>
                <w:color w:val="000000"/>
                <w:lang w:eastAsia="en-IN"/>
              </w:rPr>
              <w:t>91.36</w:t>
            </w:r>
          </w:p>
        </w:tc>
        <w:tc>
          <w:tcPr>
            <w:tcW w:w="794" w:type="dxa"/>
            <w:tcBorders>
              <w:top w:val="nil"/>
              <w:left w:val="nil"/>
              <w:bottom w:val="single" w:sz="4" w:space="0" w:color="auto"/>
              <w:right w:val="single" w:sz="4" w:space="0" w:color="auto"/>
            </w:tcBorders>
            <w:shd w:val="clear" w:color="auto" w:fill="auto"/>
            <w:noWrap/>
            <w:vAlign w:val="center"/>
            <w:hideMark/>
          </w:tcPr>
          <w:p w14:paraId="316E34AD" w14:textId="77777777" w:rsidR="00FB3F48" w:rsidRPr="00483490" w:rsidRDefault="00FB3F48" w:rsidP="00FB3F48">
            <w:pPr>
              <w:spacing w:line="276" w:lineRule="auto"/>
              <w:jc w:val="center"/>
              <w:rPr>
                <w:color w:val="000000"/>
                <w:lang w:eastAsia="en-IN"/>
              </w:rPr>
            </w:pPr>
            <w:r w:rsidRPr="00483490">
              <w:rPr>
                <w:color w:val="000000"/>
                <w:lang w:eastAsia="en-IN"/>
              </w:rPr>
              <w:t>0.69</w:t>
            </w:r>
          </w:p>
        </w:tc>
        <w:tc>
          <w:tcPr>
            <w:tcW w:w="821" w:type="dxa"/>
            <w:tcBorders>
              <w:top w:val="nil"/>
              <w:left w:val="nil"/>
              <w:bottom w:val="single" w:sz="4" w:space="0" w:color="auto"/>
              <w:right w:val="single" w:sz="4" w:space="0" w:color="auto"/>
            </w:tcBorders>
            <w:shd w:val="clear" w:color="auto" w:fill="auto"/>
            <w:noWrap/>
            <w:vAlign w:val="center"/>
            <w:hideMark/>
          </w:tcPr>
          <w:p w14:paraId="6BE7A776" w14:textId="77777777" w:rsidR="00FB3F48" w:rsidRPr="00483490" w:rsidRDefault="00FB3F48" w:rsidP="00FB3F48">
            <w:pPr>
              <w:spacing w:line="276" w:lineRule="auto"/>
              <w:jc w:val="center"/>
              <w:rPr>
                <w:color w:val="000000"/>
                <w:lang w:eastAsia="en-IN"/>
              </w:rPr>
            </w:pPr>
            <w:r w:rsidRPr="00483490">
              <w:rPr>
                <w:color w:val="000000"/>
                <w:lang w:eastAsia="en-IN"/>
              </w:rPr>
              <w:t>8.64</w:t>
            </w:r>
          </w:p>
        </w:tc>
        <w:tc>
          <w:tcPr>
            <w:tcW w:w="711" w:type="dxa"/>
            <w:tcBorders>
              <w:top w:val="nil"/>
              <w:left w:val="nil"/>
              <w:bottom w:val="single" w:sz="4" w:space="0" w:color="auto"/>
              <w:right w:val="single" w:sz="4" w:space="0" w:color="auto"/>
            </w:tcBorders>
            <w:shd w:val="clear" w:color="auto" w:fill="auto"/>
            <w:noWrap/>
            <w:vAlign w:val="center"/>
            <w:hideMark/>
          </w:tcPr>
          <w:p w14:paraId="3110592C" w14:textId="77777777" w:rsidR="00FB3F48" w:rsidRPr="00483490" w:rsidRDefault="00FB3F48" w:rsidP="00FB3F48">
            <w:pPr>
              <w:spacing w:line="276" w:lineRule="auto"/>
              <w:jc w:val="center"/>
              <w:rPr>
                <w:color w:val="000000"/>
                <w:lang w:eastAsia="en-IN"/>
              </w:rPr>
            </w:pPr>
            <w:r w:rsidRPr="00483490">
              <w:rPr>
                <w:color w:val="000000"/>
                <w:lang w:eastAsia="en-IN"/>
              </w:rPr>
              <w:t>53.92</w:t>
            </w:r>
          </w:p>
        </w:tc>
        <w:tc>
          <w:tcPr>
            <w:tcW w:w="919" w:type="dxa"/>
            <w:gridSpan w:val="2"/>
            <w:tcBorders>
              <w:top w:val="nil"/>
              <w:left w:val="nil"/>
              <w:bottom w:val="single" w:sz="4" w:space="0" w:color="auto"/>
              <w:right w:val="single" w:sz="4" w:space="0" w:color="auto"/>
            </w:tcBorders>
            <w:shd w:val="clear" w:color="auto" w:fill="auto"/>
            <w:noWrap/>
            <w:vAlign w:val="center"/>
            <w:hideMark/>
          </w:tcPr>
          <w:p w14:paraId="5B39B7D6" w14:textId="77777777" w:rsidR="00FB3F48" w:rsidRPr="00483490" w:rsidRDefault="00FB3F48" w:rsidP="00FB3F48">
            <w:pPr>
              <w:spacing w:line="276" w:lineRule="auto"/>
              <w:jc w:val="center"/>
              <w:rPr>
                <w:color w:val="000000"/>
                <w:lang w:eastAsia="en-IN"/>
              </w:rPr>
            </w:pPr>
            <w:r w:rsidRPr="00483490">
              <w:rPr>
                <w:color w:val="000000"/>
                <w:lang w:eastAsia="en-IN"/>
              </w:rPr>
              <w:t>20.76</w:t>
            </w:r>
          </w:p>
        </w:tc>
        <w:tc>
          <w:tcPr>
            <w:tcW w:w="724" w:type="dxa"/>
            <w:tcBorders>
              <w:top w:val="nil"/>
              <w:left w:val="nil"/>
              <w:bottom w:val="single" w:sz="4" w:space="0" w:color="auto"/>
              <w:right w:val="single" w:sz="4" w:space="0" w:color="auto"/>
            </w:tcBorders>
            <w:shd w:val="clear" w:color="auto" w:fill="auto"/>
            <w:noWrap/>
            <w:vAlign w:val="center"/>
            <w:hideMark/>
          </w:tcPr>
          <w:p w14:paraId="504E7830" w14:textId="77777777" w:rsidR="00FB3F48" w:rsidRPr="00483490" w:rsidRDefault="00FB3F48" w:rsidP="00FB3F48">
            <w:pPr>
              <w:spacing w:line="276" w:lineRule="auto"/>
              <w:jc w:val="center"/>
              <w:rPr>
                <w:color w:val="000000"/>
                <w:lang w:eastAsia="en-IN"/>
              </w:rPr>
            </w:pPr>
            <w:r w:rsidRPr="00483490">
              <w:rPr>
                <w:color w:val="000000"/>
                <w:lang w:eastAsia="en-IN"/>
              </w:rPr>
              <w:t>1.89</w:t>
            </w:r>
          </w:p>
        </w:tc>
        <w:tc>
          <w:tcPr>
            <w:tcW w:w="907" w:type="dxa"/>
            <w:tcBorders>
              <w:top w:val="nil"/>
              <w:left w:val="nil"/>
              <w:bottom w:val="single" w:sz="4" w:space="0" w:color="auto"/>
              <w:right w:val="single" w:sz="4" w:space="0" w:color="auto"/>
            </w:tcBorders>
            <w:shd w:val="clear" w:color="auto" w:fill="auto"/>
            <w:noWrap/>
            <w:vAlign w:val="center"/>
            <w:hideMark/>
          </w:tcPr>
          <w:p w14:paraId="6D65B568" w14:textId="77777777" w:rsidR="00FB3F48" w:rsidRPr="00483490" w:rsidRDefault="00FB3F48" w:rsidP="00FB3F48">
            <w:pPr>
              <w:spacing w:line="276" w:lineRule="auto"/>
              <w:jc w:val="center"/>
              <w:rPr>
                <w:color w:val="000000"/>
                <w:lang w:eastAsia="en-IN"/>
              </w:rPr>
            </w:pPr>
          </w:p>
        </w:tc>
        <w:tc>
          <w:tcPr>
            <w:tcW w:w="1163" w:type="dxa"/>
            <w:tcBorders>
              <w:top w:val="nil"/>
              <w:left w:val="nil"/>
              <w:bottom w:val="single" w:sz="4" w:space="0" w:color="auto"/>
              <w:right w:val="single" w:sz="4" w:space="0" w:color="auto"/>
            </w:tcBorders>
            <w:shd w:val="clear" w:color="auto" w:fill="auto"/>
            <w:vAlign w:val="center"/>
            <w:hideMark/>
          </w:tcPr>
          <w:p w14:paraId="71ED4D2A" w14:textId="77777777" w:rsidR="00FB3F48" w:rsidRPr="00483490" w:rsidRDefault="00FB3F48" w:rsidP="00FB3F48">
            <w:pPr>
              <w:spacing w:line="276" w:lineRule="auto"/>
              <w:jc w:val="center"/>
              <w:rPr>
                <w:color w:val="000000"/>
                <w:lang w:eastAsia="en-IN"/>
              </w:rPr>
            </w:pPr>
            <w:r w:rsidRPr="00483490">
              <w:rPr>
                <w:color w:val="000000"/>
                <w:lang w:eastAsia="en-IN"/>
              </w:rPr>
              <w:t>Weath.</w:t>
            </w:r>
          </w:p>
          <w:p w14:paraId="37B64429" w14:textId="77777777" w:rsidR="00FB3F48" w:rsidRPr="00483490" w:rsidRDefault="00FB3F48" w:rsidP="00FB3F48">
            <w:pPr>
              <w:spacing w:line="276" w:lineRule="auto"/>
              <w:jc w:val="center"/>
              <w:rPr>
                <w:color w:val="000000"/>
                <w:lang w:eastAsia="en-IN"/>
              </w:rPr>
            </w:pPr>
            <w:r w:rsidRPr="00483490">
              <w:rPr>
                <w:color w:val="000000"/>
                <w:lang w:eastAsia="en-IN"/>
              </w:rPr>
              <w:t>Kh.</w:t>
            </w:r>
          </w:p>
        </w:tc>
      </w:tr>
      <w:tr w:rsidR="00FB3F48" w:rsidRPr="00483490" w14:paraId="3D38EE65" w14:textId="77777777" w:rsidTr="00FB3F48">
        <w:trPr>
          <w:trHeight w:val="170"/>
        </w:trPr>
        <w:tc>
          <w:tcPr>
            <w:tcW w:w="998" w:type="dxa"/>
            <w:tcBorders>
              <w:top w:val="nil"/>
              <w:left w:val="single" w:sz="4" w:space="0" w:color="auto"/>
              <w:bottom w:val="single" w:sz="4" w:space="0" w:color="auto"/>
              <w:right w:val="single" w:sz="4" w:space="0" w:color="auto"/>
            </w:tcBorders>
            <w:shd w:val="clear" w:color="auto" w:fill="auto"/>
            <w:noWrap/>
            <w:vAlign w:val="center"/>
            <w:hideMark/>
          </w:tcPr>
          <w:p w14:paraId="4D6EA3D4" w14:textId="77777777" w:rsidR="00FB3F48" w:rsidRPr="00483490" w:rsidRDefault="00FB3F48" w:rsidP="00FB3F48">
            <w:pPr>
              <w:spacing w:line="276" w:lineRule="auto"/>
              <w:jc w:val="center"/>
              <w:rPr>
                <w:color w:val="000000"/>
                <w:lang w:eastAsia="en-IN"/>
              </w:rPr>
            </w:pPr>
            <w:r w:rsidRPr="00483490">
              <w:t>6</w:t>
            </w:r>
          </w:p>
        </w:tc>
        <w:tc>
          <w:tcPr>
            <w:tcW w:w="876" w:type="dxa"/>
            <w:tcBorders>
              <w:top w:val="nil"/>
              <w:left w:val="nil"/>
              <w:bottom w:val="single" w:sz="4" w:space="0" w:color="auto"/>
              <w:right w:val="single" w:sz="4" w:space="0" w:color="auto"/>
            </w:tcBorders>
            <w:shd w:val="clear" w:color="auto" w:fill="auto"/>
            <w:noWrap/>
            <w:vAlign w:val="center"/>
            <w:hideMark/>
          </w:tcPr>
          <w:p w14:paraId="288FEAFC" w14:textId="77777777" w:rsidR="00FB3F48" w:rsidRPr="00483490" w:rsidRDefault="00FB3F48" w:rsidP="00FB3F48">
            <w:pPr>
              <w:spacing w:line="276" w:lineRule="auto"/>
              <w:jc w:val="center"/>
              <w:rPr>
                <w:color w:val="000000"/>
                <w:lang w:eastAsia="en-IN"/>
              </w:rPr>
            </w:pPr>
            <w:r w:rsidRPr="00483490">
              <w:rPr>
                <w:color w:val="000000"/>
                <w:lang w:eastAsia="en-IN"/>
              </w:rPr>
              <w:t>NGPT 2C</w:t>
            </w:r>
          </w:p>
        </w:tc>
        <w:tc>
          <w:tcPr>
            <w:tcW w:w="1294" w:type="dxa"/>
            <w:gridSpan w:val="2"/>
            <w:tcBorders>
              <w:top w:val="single" w:sz="4" w:space="0" w:color="auto"/>
              <w:left w:val="nil"/>
              <w:bottom w:val="single" w:sz="4" w:space="0" w:color="auto"/>
              <w:right w:val="single" w:sz="4" w:space="0" w:color="000000"/>
            </w:tcBorders>
            <w:shd w:val="clear" w:color="auto" w:fill="auto"/>
            <w:noWrap/>
            <w:vAlign w:val="center"/>
            <w:hideMark/>
          </w:tcPr>
          <w:p w14:paraId="34369FC3" w14:textId="77777777" w:rsidR="00FB3F48" w:rsidRPr="00483490" w:rsidRDefault="00FB3F48" w:rsidP="00FB3F48">
            <w:pPr>
              <w:spacing w:line="276" w:lineRule="auto"/>
              <w:jc w:val="center"/>
              <w:rPr>
                <w:color w:val="000000"/>
                <w:lang w:eastAsia="en-IN"/>
              </w:rPr>
            </w:pPr>
            <w:r w:rsidRPr="00483490">
              <w:rPr>
                <w:color w:val="000000"/>
                <w:lang w:eastAsia="en-IN"/>
              </w:rPr>
              <w:t>Composite</w:t>
            </w:r>
          </w:p>
        </w:tc>
        <w:tc>
          <w:tcPr>
            <w:tcW w:w="711" w:type="dxa"/>
            <w:tcBorders>
              <w:top w:val="nil"/>
              <w:left w:val="nil"/>
              <w:bottom w:val="single" w:sz="4" w:space="0" w:color="auto"/>
              <w:right w:val="single" w:sz="4" w:space="0" w:color="auto"/>
            </w:tcBorders>
            <w:shd w:val="clear" w:color="auto" w:fill="auto"/>
            <w:noWrap/>
            <w:vAlign w:val="center"/>
            <w:hideMark/>
          </w:tcPr>
          <w:p w14:paraId="2E9BC9FE" w14:textId="77777777" w:rsidR="00FB3F48" w:rsidRPr="00483490" w:rsidRDefault="00FB3F48" w:rsidP="00FB3F48">
            <w:pPr>
              <w:spacing w:line="276" w:lineRule="auto"/>
              <w:jc w:val="center"/>
              <w:rPr>
                <w:color w:val="000000"/>
                <w:lang w:eastAsia="en-IN"/>
              </w:rPr>
            </w:pPr>
            <w:r w:rsidRPr="00483490">
              <w:rPr>
                <w:color w:val="000000"/>
                <w:lang w:eastAsia="en-IN"/>
              </w:rPr>
              <w:t xml:space="preserve">90.90 </w:t>
            </w:r>
          </w:p>
        </w:tc>
        <w:tc>
          <w:tcPr>
            <w:tcW w:w="794" w:type="dxa"/>
            <w:tcBorders>
              <w:top w:val="nil"/>
              <w:left w:val="nil"/>
              <w:bottom w:val="single" w:sz="4" w:space="0" w:color="auto"/>
              <w:right w:val="single" w:sz="4" w:space="0" w:color="auto"/>
            </w:tcBorders>
            <w:shd w:val="clear" w:color="auto" w:fill="auto"/>
            <w:noWrap/>
            <w:vAlign w:val="center"/>
            <w:hideMark/>
          </w:tcPr>
          <w:p w14:paraId="29A0DA0F" w14:textId="77777777" w:rsidR="00FB3F48" w:rsidRPr="00483490" w:rsidRDefault="00FB3F48" w:rsidP="00FB3F48">
            <w:pPr>
              <w:spacing w:line="276" w:lineRule="auto"/>
              <w:jc w:val="center"/>
              <w:rPr>
                <w:color w:val="000000"/>
                <w:lang w:eastAsia="en-IN"/>
              </w:rPr>
            </w:pPr>
            <w:r w:rsidRPr="00483490">
              <w:rPr>
                <w:color w:val="000000"/>
                <w:lang w:eastAsia="en-IN"/>
              </w:rPr>
              <w:t xml:space="preserve">1.56 </w:t>
            </w:r>
          </w:p>
        </w:tc>
        <w:tc>
          <w:tcPr>
            <w:tcW w:w="821" w:type="dxa"/>
            <w:tcBorders>
              <w:top w:val="nil"/>
              <w:left w:val="nil"/>
              <w:bottom w:val="single" w:sz="4" w:space="0" w:color="auto"/>
              <w:right w:val="single" w:sz="4" w:space="0" w:color="auto"/>
            </w:tcBorders>
            <w:shd w:val="clear" w:color="auto" w:fill="auto"/>
            <w:noWrap/>
            <w:vAlign w:val="center"/>
            <w:hideMark/>
          </w:tcPr>
          <w:p w14:paraId="1ADA418D" w14:textId="77777777" w:rsidR="00FB3F48" w:rsidRPr="00483490" w:rsidRDefault="00FB3F48" w:rsidP="00FB3F48">
            <w:pPr>
              <w:spacing w:line="276" w:lineRule="auto"/>
              <w:jc w:val="center"/>
              <w:rPr>
                <w:color w:val="000000"/>
                <w:lang w:eastAsia="en-IN"/>
              </w:rPr>
            </w:pPr>
            <w:r w:rsidRPr="00483490">
              <w:rPr>
                <w:color w:val="000000"/>
                <w:lang w:eastAsia="en-IN"/>
              </w:rPr>
              <w:t xml:space="preserve">9.10 </w:t>
            </w:r>
          </w:p>
        </w:tc>
        <w:tc>
          <w:tcPr>
            <w:tcW w:w="711" w:type="dxa"/>
            <w:tcBorders>
              <w:top w:val="nil"/>
              <w:left w:val="nil"/>
              <w:bottom w:val="single" w:sz="4" w:space="0" w:color="auto"/>
              <w:right w:val="single" w:sz="4" w:space="0" w:color="auto"/>
            </w:tcBorders>
            <w:shd w:val="clear" w:color="auto" w:fill="auto"/>
            <w:noWrap/>
            <w:vAlign w:val="center"/>
            <w:hideMark/>
          </w:tcPr>
          <w:p w14:paraId="4211785E" w14:textId="77777777" w:rsidR="00FB3F48" w:rsidRPr="00483490" w:rsidRDefault="00FB3F48" w:rsidP="00FB3F48">
            <w:pPr>
              <w:spacing w:line="276" w:lineRule="auto"/>
              <w:jc w:val="center"/>
              <w:rPr>
                <w:color w:val="000000"/>
                <w:lang w:eastAsia="en-IN"/>
              </w:rPr>
            </w:pPr>
            <w:r w:rsidRPr="00483490">
              <w:rPr>
                <w:color w:val="000000"/>
                <w:lang w:eastAsia="en-IN"/>
              </w:rPr>
              <w:t xml:space="preserve">59.20 </w:t>
            </w:r>
          </w:p>
        </w:tc>
        <w:tc>
          <w:tcPr>
            <w:tcW w:w="919" w:type="dxa"/>
            <w:gridSpan w:val="2"/>
            <w:tcBorders>
              <w:top w:val="nil"/>
              <w:left w:val="nil"/>
              <w:bottom w:val="single" w:sz="4" w:space="0" w:color="auto"/>
              <w:right w:val="single" w:sz="4" w:space="0" w:color="auto"/>
            </w:tcBorders>
            <w:shd w:val="clear" w:color="auto" w:fill="auto"/>
            <w:noWrap/>
            <w:vAlign w:val="center"/>
            <w:hideMark/>
          </w:tcPr>
          <w:p w14:paraId="33438631" w14:textId="77777777" w:rsidR="00FB3F48" w:rsidRPr="00483490" w:rsidRDefault="00FB3F48" w:rsidP="00FB3F48">
            <w:pPr>
              <w:spacing w:line="276" w:lineRule="auto"/>
              <w:jc w:val="center"/>
              <w:rPr>
                <w:color w:val="000000"/>
                <w:lang w:eastAsia="en-IN"/>
              </w:rPr>
            </w:pPr>
            <w:r w:rsidRPr="00483490">
              <w:rPr>
                <w:color w:val="000000"/>
                <w:lang w:eastAsia="en-IN"/>
              </w:rPr>
              <w:t xml:space="preserve">15.34 </w:t>
            </w:r>
          </w:p>
        </w:tc>
        <w:tc>
          <w:tcPr>
            <w:tcW w:w="724" w:type="dxa"/>
            <w:tcBorders>
              <w:top w:val="nil"/>
              <w:left w:val="nil"/>
              <w:bottom w:val="single" w:sz="4" w:space="0" w:color="auto"/>
              <w:right w:val="single" w:sz="4" w:space="0" w:color="auto"/>
            </w:tcBorders>
            <w:shd w:val="clear" w:color="auto" w:fill="auto"/>
            <w:noWrap/>
            <w:vAlign w:val="center"/>
            <w:hideMark/>
          </w:tcPr>
          <w:p w14:paraId="407FC9B0" w14:textId="77777777" w:rsidR="00FB3F48" w:rsidRPr="00483490" w:rsidRDefault="00FB3F48" w:rsidP="00FB3F48">
            <w:pPr>
              <w:spacing w:line="276" w:lineRule="auto"/>
              <w:jc w:val="center"/>
              <w:rPr>
                <w:color w:val="000000"/>
                <w:lang w:eastAsia="en-IN"/>
              </w:rPr>
            </w:pPr>
            <w:r w:rsidRPr="00483490">
              <w:rPr>
                <w:color w:val="000000"/>
                <w:lang w:eastAsia="en-IN"/>
              </w:rPr>
              <w:t xml:space="preserve">1.81 </w:t>
            </w:r>
          </w:p>
        </w:tc>
        <w:tc>
          <w:tcPr>
            <w:tcW w:w="907" w:type="dxa"/>
            <w:tcBorders>
              <w:top w:val="nil"/>
              <w:left w:val="nil"/>
              <w:bottom w:val="single" w:sz="4" w:space="0" w:color="auto"/>
              <w:right w:val="single" w:sz="4" w:space="0" w:color="auto"/>
            </w:tcBorders>
            <w:shd w:val="clear" w:color="auto" w:fill="auto"/>
            <w:noWrap/>
            <w:vAlign w:val="center"/>
            <w:hideMark/>
          </w:tcPr>
          <w:p w14:paraId="01692E26" w14:textId="77777777" w:rsidR="00FB3F48" w:rsidRPr="00483490" w:rsidRDefault="00FB3F48" w:rsidP="00FB3F48">
            <w:pPr>
              <w:spacing w:line="276" w:lineRule="auto"/>
              <w:jc w:val="center"/>
              <w:rPr>
                <w:color w:val="000000"/>
                <w:lang w:eastAsia="en-IN"/>
              </w:rPr>
            </w:pPr>
            <w:r w:rsidRPr="00483490">
              <w:rPr>
                <w:color w:val="000000"/>
                <w:lang w:eastAsia="en-IN"/>
              </w:rPr>
              <w:t> </w:t>
            </w:r>
          </w:p>
        </w:tc>
        <w:tc>
          <w:tcPr>
            <w:tcW w:w="1163" w:type="dxa"/>
            <w:tcBorders>
              <w:top w:val="nil"/>
              <w:left w:val="nil"/>
              <w:bottom w:val="single" w:sz="4" w:space="0" w:color="auto"/>
              <w:right w:val="single" w:sz="4" w:space="0" w:color="auto"/>
            </w:tcBorders>
            <w:shd w:val="clear" w:color="auto" w:fill="auto"/>
            <w:vAlign w:val="center"/>
            <w:hideMark/>
          </w:tcPr>
          <w:p w14:paraId="3B1C06AD" w14:textId="77777777" w:rsidR="00FB3F48" w:rsidRPr="00483490" w:rsidRDefault="00FB3F48" w:rsidP="00FB3F48">
            <w:pPr>
              <w:spacing w:line="276" w:lineRule="auto"/>
              <w:jc w:val="center"/>
              <w:rPr>
                <w:color w:val="000000"/>
                <w:lang w:eastAsia="en-IN"/>
              </w:rPr>
            </w:pPr>
            <w:r w:rsidRPr="00483490">
              <w:rPr>
                <w:color w:val="000000"/>
                <w:lang w:eastAsia="en-IN"/>
              </w:rPr>
              <w:t>Mig. Khond.</w:t>
            </w:r>
          </w:p>
        </w:tc>
      </w:tr>
    </w:tbl>
    <w:p w14:paraId="54808B48" w14:textId="77777777" w:rsidR="00070E16" w:rsidRPr="00483490" w:rsidRDefault="00070E16" w:rsidP="00FB3F48">
      <w:pPr>
        <w:jc w:val="both"/>
      </w:pPr>
    </w:p>
    <w:p w14:paraId="1D218D91" w14:textId="661EBBB3" w:rsidR="00070E16" w:rsidRPr="00483490" w:rsidRDefault="00070E16" w:rsidP="00FB3F48">
      <w:pPr>
        <w:spacing w:line="360" w:lineRule="auto"/>
        <w:jc w:val="both"/>
        <w:rPr>
          <w:b/>
        </w:rPr>
      </w:pPr>
    </w:p>
    <w:tbl>
      <w:tblPr>
        <w:tblStyle w:val="TableGrid"/>
        <w:tblW w:w="9918" w:type="dxa"/>
        <w:tblLayout w:type="fixed"/>
        <w:tblLook w:val="04A0" w:firstRow="1" w:lastRow="0" w:firstColumn="1" w:lastColumn="0" w:noHBand="0" w:noVBand="1"/>
      </w:tblPr>
      <w:tblGrid>
        <w:gridCol w:w="1040"/>
        <w:gridCol w:w="817"/>
        <w:gridCol w:w="673"/>
        <w:gridCol w:w="679"/>
        <w:gridCol w:w="705"/>
        <w:gridCol w:w="599"/>
        <w:gridCol w:w="717"/>
        <w:gridCol w:w="719"/>
        <w:gridCol w:w="850"/>
        <w:gridCol w:w="851"/>
        <w:gridCol w:w="992"/>
        <w:gridCol w:w="1276"/>
      </w:tblGrid>
      <w:tr w:rsidR="00070E16" w:rsidRPr="00483490" w14:paraId="6BBDC4CD" w14:textId="77777777" w:rsidTr="005A2731">
        <w:trPr>
          <w:trHeight w:val="350"/>
        </w:trPr>
        <w:tc>
          <w:tcPr>
            <w:tcW w:w="9918" w:type="dxa"/>
            <w:gridSpan w:val="12"/>
            <w:noWrap/>
            <w:hideMark/>
          </w:tcPr>
          <w:p w14:paraId="2B40B072" w14:textId="77777777" w:rsidR="00070E16" w:rsidRPr="00483490" w:rsidRDefault="00070E16" w:rsidP="005A2731">
            <w:pPr>
              <w:jc w:val="center"/>
              <w:rPr>
                <w:rFonts w:eastAsia="Calibri"/>
                <w:b/>
                <w:bCs/>
                <w:lang w:eastAsia="en-IN" w:bidi="or-IN"/>
              </w:rPr>
            </w:pPr>
            <w:r w:rsidRPr="00483490">
              <w:rPr>
                <w:b/>
              </w:rPr>
              <w:t>Physical &amp; Chemical Assay Log of Naringpanga Graphite Block, F.S.2023-24</w:t>
            </w:r>
          </w:p>
        </w:tc>
      </w:tr>
      <w:tr w:rsidR="00070E16" w:rsidRPr="00483490" w14:paraId="446AC5B2" w14:textId="77777777" w:rsidTr="005A2731">
        <w:trPr>
          <w:trHeight w:val="290"/>
        </w:trPr>
        <w:tc>
          <w:tcPr>
            <w:tcW w:w="1040" w:type="dxa"/>
            <w:noWrap/>
            <w:hideMark/>
          </w:tcPr>
          <w:p w14:paraId="6A33DFEF" w14:textId="77777777" w:rsidR="00070E16" w:rsidRPr="00483490" w:rsidRDefault="00070E16" w:rsidP="005A2731">
            <w:pPr>
              <w:jc w:val="center"/>
              <w:rPr>
                <w:rFonts w:eastAsia="Calibri"/>
                <w:b/>
                <w:bCs/>
                <w:lang w:eastAsia="en-IN" w:bidi="or-IN"/>
              </w:rPr>
            </w:pPr>
            <w:r w:rsidRPr="00483490">
              <w:t>PIT No-</w:t>
            </w:r>
          </w:p>
        </w:tc>
        <w:tc>
          <w:tcPr>
            <w:tcW w:w="1490" w:type="dxa"/>
            <w:gridSpan w:val="2"/>
            <w:noWrap/>
            <w:hideMark/>
          </w:tcPr>
          <w:p w14:paraId="6322D094" w14:textId="77777777" w:rsidR="00070E16" w:rsidRPr="00483490" w:rsidRDefault="00070E16" w:rsidP="005A2731">
            <w:pPr>
              <w:rPr>
                <w:rFonts w:eastAsia="Calibri"/>
                <w:bCs/>
                <w:lang w:eastAsia="en-IN" w:bidi="or-IN"/>
              </w:rPr>
            </w:pPr>
            <w:r w:rsidRPr="00483490">
              <w:rPr>
                <w:rFonts w:eastAsia="Calibri"/>
                <w:bCs/>
                <w:lang w:eastAsia="en-IN" w:bidi="or-IN"/>
              </w:rPr>
              <w:t>03</w:t>
            </w:r>
          </w:p>
        </w:tc>
        <w:tc>
          <w:tcPr>
            <w:tcW w:w="679" w:type="dxa"/>
            <w:noWrap/>
            <w:hideMark/>
          </w:tcPr>
          <w:p w14:paraId="49A8A82A" w14:textId="77777777" w:rsidR="00070E16" w:rsidRPr="00483490" w:rsidRDefault="00070E16" w:rsidP="005A2731">
            <w:pPr>
              <w:rPr>
                <w:rFonts w:eastAsia="Calibri"/>
                <w:bCs/>
                <w:lang w:eastAsia="en-IN" w:bidi="or-IN"/>
              </w:rPr>
            </w:pPr>
            <w:r w:rsidRPr="00483490">
              <w:rPr>
                <w:rFonts w:eastAsia="Calibri"/>
                <w:bCs/>
                <w:lang w:eastAsia="en-IN" w:bidi="or-IN"/>
              </w:rPr>
              <w:t> </w:t>
            </w:r>
          </w:p>
        </w:tc>
        <w:tc>
          <w:tcPr>
            <w:tcW w:w="705" w:type="dxa"/>
            <w:noWrap/>
            <w:hideMark/>
          </w:tcPr>
          <w:p w14:paraId="66482A66" w14:textId="77777777" w:rsidR="00070E16" w:rsidRPr="00483490" w:rsidRDefault="00070E16" w:rsidP="005A2731">
            <w:pPr>
              <w:rPr>
                <w:rFonts w:eastAsia="Calibri"/>
                <w:bCs/>
                <w:lang w:eastAsia="en-IN" w:bidi="or-IN"/>
              </w:rPr>
            </w:pPr>
            <w:r w:rsidRPr="00483490">
              <w:rPr>
                <w:rFonts w:eastAsia="Calibri"/>
                <w:bCs/>
                <w:lang w:eastAsia="en-IN" w:bidi="or-IN"/>
              </w:rPr>
              <w:t> </w:t>
            </w:r>
          </w:p>
        </w:tc>
        <w:tc>
          <w:tcPr>
            <w:tcW w:w="599" w:type="dxa"/>
            <w:noWrap/>
            <w:hideMark/>
          </w:tcPr>
          <w:p w14:paraId="798F6E68" w14:textId="77777777" w:rsidR="00070E16" w:rsidRPr="00483490" w:rsidRDefault="00070E16" w:rsidP="005A2731">
            <w:pPr>
              <w:rPr>
                <w:rFonts w:eastAsia="Calibri"/>
                <w:bCs/>
                <w:lang w:eastAsia="en-IN" w:bidi="or-IN"/>
              </w:rPr>
            </w:pPr>
            <w:r w:rsidRPr="00483490">
              <w:rPr>
                <w:rFonts w:eastAsia="Calibri"/>
                <w:bCs/>
                <w:lang w:eastAsia="en-IN" w:bidi="or-IN"/>
              </w:rPr>
              <w:t> </w:t>
            </w:r>
          </w:p>
        </w:tc>
        <w:tc>
          <w:tcPr>
            <w:tcW w:w="3137" w:type="dxa"/>
            <w:gridSpan w:val="4"/>
            <w:noWrap/>
            <w:hideMark/>
          </w:tcPr>
          <w:p w14:paraId="0E8B8671" w14:textId="77777777" w:rsidR="00070E16" w:rsidRPr="00483490" w:rsidRDefault="00070E16" w:rsidP="005A2731">
            <w:pPr>
              <w:rPr>
                <w:rFonts w:eastAsia="Calibri"/>
                <w:bCs/>
                <w:lang w:eastAsia="en-IN" w:bidi="or-IN"/>
              </w:rPr>
            </w:pPr>
            <w:r w:rsidRPr="00483490">
              <w:rPr>
                <w:rFonts w:eastAsia="Calibri"/>
                <w:bCs/>
                <w:lang w:eastAsia="en-IN" w:bidi="or-IN"/>
              </w:rPr>
              <w:t>Date of Commencement</w:t>
            </w:r>
          </w:p>
        </w:tc>
        <w:tc>
          <w:tcPr>
            <w:tcW w:w="2268" w:type="dxa"/>
            <w:gridSpan w:val="2"/>
            <w:noWrap/>
            <w:hideMark/>
          </w:tcPr>
          <w:p w14:paraId="19B15DDE" w14:textId="77777777" w:rsidR="00070E16" w:rsidRPr="00483490" w:rsidRDefault="00070E16" w:rsidP="005A2731">
            <w:pPr>
              <w:rPr>
                <w:rFonts w:eastAsia="Calibri"/>
                <w:bCs/>
                <w:lang w:eastAsia="en-IN" w:bidi="or-IN"/>
              </w:rPr>
            </w:pPr>
            <w:r w:rsidRPr="00483490">
              <w:rPr>
                <w:rFonts w:eastAsia="Calibri"/>
                <w:bCs/>
                <w:lang w:eastAsia="en-IN" w:bidi="or-IN"/>
              </w:rPr>
              <w:t>28.06.2024</w:t>
            </w:r>
          </w:p>
        </w:tc>
      </w:tr>
      <w:tr w:rsidR="00070E16" w:rsidRPr="00483490" w14:paraId="40BBADCB" w14:textId="77777777" w:rsidTr="005A2731">
        <w:trPr>
          <w:trHeight w:val="290"/>
        </w:trPr>
        <w:tc>
          <w:tcPr>
            <w:tcW w:w="1040" w:type="dxa"/>
            <w:noWrap/>
            <w:hideMark/>
          </w:tcPr>
          <w:p w14:paraId="4F2F1268" w14:textId="77777777" w:rsidR="00070E16" w:rsidRPr="00483490" w:rsidRDefault="00070E16" w:rsidP="005A2731">
            <w:pPr>
              <w:jc w:val="center"/>
              <w:rPr>
                <w:rFonts w:eastAsia="Calibri"/>
                <w:b/>
                <w:bCs/>
                <w:lang w:eastAsia="en-IN" w:bidi="or-IN"/>
              </w:rPr>
            </w:pPr>
            <w:r w:rsidRPr="00483490">
              <w:t>Location( DD)</w:t>
            </w:r>
          </w:p>
        </w:tc>
        <w:tc>
          <w:tcPr>
            <w:tcW w:w="2169" w:type="dxa"/>
            <w:gridSpan w:val="3"/>
            <w:noWrap/>
            <w:hideMark/>
          </w:tcPr>
          <w:p w14:paraId="5BE20A54" w14:textId="77777777" w:rsidR="00070E16" w:rsidRPr="00483490" w:rsidRDefault="00070E16" w:rsidP="005A2731">
            <w:pPr>
              <w:rPr>
                <w:rFonts w:eastAsia="Calibri"/>
                <w:bCs/>
                <w:lang w:eastAsia="en-IN" w:bidi="or-IN"/>
              </w:rPr>
            </w:pPr>
            <w:r w:rsidRPr="00483490">
              <w:rPr>
                <w:rFonts w:eastAsia="Calibri"/>
                <w:bCs/>
                <w:lang w:eastAsia="en-IN" w:bidi="or-IN"/>
              </w:rPr>
              <w:t>19.72252778</w:t>
            </w:r>
          </w:p>
        </w:tc>
        <w:tc>
          <w:tcPr>
            <w:tcW w:w="1304" w:type="dxa"/>
            <w:gridSpan w:val="2"/>
            <w:noWrap/>
            <w:hideMark/>
          </w:tcPr>
          <w:p w14:paraId="09B31D99" w14:textId="77777777" w:rsidR="00070E16" w:rsidRPr="00483490" w:rsidRDefault="00070E16" w:rsidP="005A2731">
            <w:pPr>
              <w:rPr>
                <w:rFonts w:eastAsia="Calibri"/>
                <w:bCs/>
                <w:lang w:eastAsia="en-IN" w:bidi="or-IN"/>
              </w:rPr>
            </w:pPr>
            <w:r w:rsidRPr="00483490">
              <w:rPr>
                <w:rFonts w:eastAsia="Calibri"/>
                <w:bCs/>
                <w:lang w:eastAsia="en-IN" w:bidi="or-IN"/>
              </w:rPr>
              <w:t>83.55727778</w:t>
            </w:r>
          </w:p>
        </w:tc>
        <w:tc>
          <w:tcPr>
            <w:tcW w:w="3137" w:type="dxa"/>
            <w:gridSpan w:val="4"/>
            <w:noWrap/>
            <w:hideMark/>
          </w:tcPr>
          <w:p w14:paraId="37832B55" w14:textId="77777777" w:rsidR="00070E16" w:rsidRPr="00483490" w:rsidRDefault="00070E16" w:rsidP="005A2731">
            <w:pPr>
              <w:rPr>
                <w:rFonts w:eastAsia="Calibri"/>
                <w:bCs/>
                <w:lang w:eastAsia="en-IN" w:bidi="or-IN"/>
              </w:rPr>
            </w:pPr>
            <w:r w:rsidRPr="00483490">
              <w:rPr>
                <w:rFonts w:eastAsia="Calibri"/>
                <w:bCs/>
                <w:lang w:eastAsia="en-IN" w:bidi="or-IN"/>
              </w:rPr>
              <w:t>Date of Completion</w:t>
            </w:r>
          </w:p>
        </w:tc>
        <w:tc>
          <w:tcPr>
            <w:tcW w:w="2268" w:type="dxa"/>
            <w:gridSpan w:val="2"/>
            <w:noWrap/>
            <w:hideMark/>
          </w:tcPr>
          <w:p w14:paraId="3E2230EC" w14:textId="77777777" w:rsidR="00070E16" w:rsidRPr="00483490" w:rsidRDefault="00070E16" w:rsidP="005A2731">
            <w:pPr>
              <w:rPr>
                <w:rFonts w:eastAsia="Calibri"/>
                <w:bCs/>
                <w:lang w:eastAsia="en-IN" w:bidi="or-IN"/>
              </w:rPr>
            </w:pPr>
            <w:r w:rsidRPr="00483490">
              <w:rPr>
                <w:rFonts w:eastAsia="Calibri"/>
                <w:bCs/>
                <w:lang w:eastAsia="en-IN" w:bidi="or-IN"/>
              </w:rPr>
              <w:t>28.06.2024</w:t>
            </w:r>
          </w:p>
        </w:tc>
      </w:tr>
      <w:tr w:rsidR="00070E16" w:rsidRPr="00483490" w14:paraId="1167226D" w14:textId="77777777" w:rsidTr="005A2731">
        <w:trPr>
          <w:trHeight w:val="290"/>
        </w:trPr>
        <w:tc>
          <w:tcPr>
            <w:tcW w:w="1040" w:type="dxa"/>
            <w:noWrap/>
            <w:hideMark/>
          </w:tcPr>
          <w:p w14:paraId="7B071956" w14:textId="77777777" w:rsidR="00070E16" w:rsidRPr="00483490" w:rsidRDefault="00070E16" w:rsidP="005A2731">
            <w:pPr>
              <w:jc w:val="center"/>
              <w:rPr>
                <w:rFonts w:eastAsia="Calibri"/>
                <w:b/>
                <w:bCs/>
                <w:lang w:eastAsia="en-IN" w:bidi="or-IN"/>
              </w:rPr>
            </w:pPr>
            <w:r w:rsidRPr="00483490">
              <w:t>(DMS)</w:t>
            </w:r>
          </w:p>
        </w:tc>
        <w:tc>
          <w:tcPr>
            <w:tcW w:w="2169" w:type="dxa"/>
            <w:gridSpan w:val="3"/>
            <w:noWrap/>
            <w:hideMark/>
          </w:tcPr>
          <w:p w14:paraId="5A63FB37" w14:textId="77777777" w:rsidR="00070E16" w:rsidRPr="00483490" w:rsidRDefault="00070E16" w:rsidP="005A2731">
            <w:pPr>
              <w:rPr>
                <w:rFonts w:eastAsia="Calibri"/>
                <w:bCs/>
                <w:lang w:eastAsia="en-IN" w:bidi="or-IN"/>
              </w:rPr>
            </w:pPr>
            <w:r w:rsidRPr="00483490">
              <w:rPr>
                <w:rFonts w:eastAsia="Calibri"/>
                <w:bCs/>
                <w:lang w:eastAsia="en-IN" w:bidi="or-IN"/>
              </w:rPr>
              <w:t>19° 43' 21.1" N</w:t>
            </w:r>
          </w:p>
        </w:tc>
        <w:tc>
          <w:tcPr>
            <w:tcW w:w="1304" w:type="dxa"/>
            <w:gridSpan w:val="2"/>
            <w:noWrap/>
            <w:hideMark/>
          </w:tcPr>
          <w:p w14:paraId="48A95A4D" w14:textId="77777777" w:rsidR="00070E16" w:rsidRPr="00483490" w:rsidRDefault="00070E16" w:rsidP="005A2731">
            <w:pPr>
              <w:rPr>
                <w:rFonts w:eastAsia="Calibri"/>
                <w:bCs/>
                <w:lang w:eastAsia="en-IN" w:bidi="or-IN"/>
              </w:rPr>
            </w:pPr>
            <w:r w:rsidRPr="00483490">
              <w:rPr>
                <w:rFonts w:eastAsia="Calibri"/>
                <w:bCs/>
                <w:lang w:eastAsia="en-IN" w:bidi="or-IN"/>
              </w:rPr>
              <w:t>83° 33' 26.2" E</w:t>
            </w:r>
          </w:p>
        </w:tc>
        <w:tc>
          <w:tcPr>
            <w:tcW w:w="3137" w:type="dxa"/>
            <w:gridSpan w:val="4"/>
            <w:noWrap/>
            <w:hideMark/>
          </w:tcPr>
          <w:p w14:paraId="23FA1657" w14:textId="77777777" w:rsidR="00070E16" w:rsidRPr="00483490" w:rsidRDefault="00070E16" w:rsidP="005A2731">
            <w:pPr>
              <w:rPr>
                <w:rFonts w:eastAsia="Calibri"/>
                <w:bCs/>
                <w:lang w:eastAsia="en-IN" w:bidi="or-IN"/>
              </w:rPr>
            </w:pPr>
            <w:r w:rsidRPr="00483490">
              <w:rPr>
                <w:rFonts w:eastAsia="Calibri"/>
                <w:bCs/>
                <w:lang w:eastAsia="en-IN" w:bidi="or-IN"/>
              </w:rPr>
              <w:t>Total Graphite Thickness</w:t>
            </w:r>
          </w:p>
        </w:tc>
        <w:tc>
          <w:tcPr>
            <w:tcW w:w="2268" w:type="dxa"/>
            <w:gridSpan w:val="2"/>
            <w:noWrap/>
            <w:hideMark/>
          </w:tcPr>
          <w:p w14:paraId="4C37BD54" w14:textId="77777777" w:rsidR="00070E16" w:rsidRPr="00483490" w:rsidRDefault="00070E16" w:rsidP="005A2731">
            <w:pPr>
              <w:rPr>
                <w:rFonts w:eastAsia="Calibri"/>
                <w:bCs/>
                <w:lang w:eastAsia="en-IN" w:bidi="or-IN"/>
              </w:rPr>
            </w:pPr>
            <w:r w:rsidRPr="00483490">
              <w:rPr>
                <w:rFonts w:eastAsia="Calibri"/>
                <w:bCs/>
                <w:lang w:eastAsia="en-IN" w:bidi="or-IN"/>
              </w:rPr>
              <w:t>0m</w:t>
            </w:r>
          </w:p>
        </w:tc>
      </w:tr>
      <w:tr w:rsidR="00070E16" w:rsidRPr="00483490" w14:paraId="049A5DC9" w14:textId="77777777" w:rsidTr="005A2731">
        <w:trPr>
          <w:trHeight w:val="290"/>
        </w:trPr>
        <w:tc>
          <w:tcPr>
            <w:tcW w:w="1040" w:type="dxa"/>
            <w:noWrap/>
            <w:hideMark/>
          </w:tcPr>
          <w:p w14:paraId="3CA05A15" w14:textId="77777777" w:rsidR="00070E16" w:rsidRPr="00483490" w:rsidRDefault="00070E16" w:rsidP="005A2731">
            <w:pPr>
              <w:jc w:val="center"/>
              <w:rPr>
                <w:rFonts w:eastAsia="Calibri"/>
                <w:b/>
                <w:bCs/>
                <w:lang w:eastAsia="en-IN" w:bidi="or-IN"/>
              </w:rPr>
            </w:pPr>
            <w:r w:rsidRPr="00483490">
              <w:t>Pit depth</w:t>
            </w:r>
          </w:p>
        </w:tc>
        <w:tc>
          <w:tcPr>
            <w:tcW w:w="817" w:type="dxa"/>
            <w:noWrap/>
            <w:hideMark/>
          </w:tcPr>
          <w:p w14:paraId="6EACB117" w14:textId="77777777" w:rsidR="00070E16" w:rsidRPr="00483490" w:rsidRDefault="00070E16" w:rsidP="005A2731">
            <w:pPr>
              <w:rPr>
                <w:rFonts w:eastAsia="Calibri"/>
                <w:bCs/>
                <w:lang w:eastAsia="en-IN" w:bidi="or-IN"/>
              </w:rPr>
            </w:pPr>
            <w:r w:rsidRPr="00483490">
              <w:rPr>
                <w:rFonts w:eastAsia="Calibri"/>
                <w:bCs/>
                <w:lang w:eastAsia="en-IN" w:bidi="or-IN"/>
              </w:rPr>
              <w:t xml:space="preserve">4.25 </w:t>
            </w:r>
          </w:p>
        </w:tc>
        <w:tc>
          <w:tcPr>
            <w:tcW w:w="673" w:type="dxa"/>
            <w:noWrap/>
            <w:hideMark/>
          </w:tcPr>
          <w:p w14:paraId="7212BAE9" w14:textId="77777777" w:rsidR="00070E16" w:rsidRPr="00483490" w:rsidRDefault="00070E16" w:rsidP="005A2731">
            <w:pPr>
              <w:rPr>
                <w:rFonts w:eastAsia="Calibri"/>
                <w:bCs/>
                <w:lang w:eastAsia="en-IN" w:bidi="or-IN"/>
              </w:rPr>
            </w:pPr>
            <w:r w:rsidRPr="00483490">
              <w:rPr>
                <w:rFonts w:eastAsia="Calibri"/>
                <w:bCs/>
                <w:lang w:eastAsia="en-IN" w:bidi="or-IN"/>
              </w:rPr>
              <w:t> </w:t>
            </w:r>
          </w:p>
        </w:tc>
        <w:tc>
          <w:tcPr>
            <w:tcW w:w="679" w:type="dxa"/>
            <w:noWrap/>
            <w:hideMark/>
          </w:tcPr>
          <w:p w14:paraId="53996AB7" w14:textId="77777777" w:rsidR="00070E16" w:rsidRPr="00483490" w:rsidRDefault="00070E16" w:rsidP="005A2731">
            <w:pPr>
              <w:rPr>
                <w:rFonts w:eastAsia="Calibri"/>
                <w:bCs/>
                <w:lang w:eastAsia="en-IN" w:bidi="or-IN"/>
              </w:rPr>
            </w:pPr>
            <w:r w:rsidRPr="00483490">
              <w:rPr>
                <w:rFonts w:eastAsia="Calibri"/>
                <w:bCs/>
                <w:lang w:eastAsia="en-IN" w:bidi="or-IN"/>
              </w:rPr>
              <w:t> </w:t>
            </w:r>
          </w:p>
        </w:tc>
        <w:tc>
          <w:tcPr>
            <w:tcW w:w="705" w:type="dxa"/>
            <w:noWrap/>
            <w:hideMark/>
          </w:tcPr>
          <w:p w14:paraId="3F9FC1E0" w14:textId="77777777" w:rsidR="00070E16" w:rsidRPr="00483490" w:rsidRDefault="00070E16" w:rsidP="005A2731">
            <w:pPr>
              <w:rPr>
                <w:rFonts w:eastAsia="Calibri"/>
                <w:bCs/>
                <w:lang w:eastAsia="en-IN" w:bidi="or-IN"/>
              </w:rPr>
            </w:pPr>
            <w:r w:rsidRPr="00483490">
              <w:rPr>
                <w:rFonts w:eastAsia="Calibri"/>
                <w:bCs/>
                <w:lang w:eastAsia="en-IN" w:bidi="or-IN"/>
              </w:rPr>
              <w:t> </w:t>
            </w:r>
          </w:p>
        </w:tc>
        <w:tc>
          <w:tcPr>
            <w:tcW w:w="599" w:type="dxa"/>
            <w:noWrap/>
            <w:hideMark/>
          </w:tcPr>
          <w:p w14:paraId="6EDD8E95" w14:textId="77777777" w:rsidR="00070E16" w:rsidRPr="00483490" w:rsidRDefault="00070E16" w:rsidP="005A2731">
            <w:pPr>
              <w:rPr>
                <w:rFonts w:eastAsia="Calibri"/>
                <w:bCs/>
                <w:lang w:eastAsia="en-IN" w:bidi="or-IN"/>
              </w:rPr>
            </w:pPr>
            <w:r w:rsidRPr="00483490">
              <w:rPr>
                <w:rFonts w:eastAsia="Calibri"/>
                <w:bCs/>
                <w:lang w:eastAsia="en-IN" w:bidi="or-IN"/>
              </w:rPr>
              <w:t> </w:t>
            </w:r>
          </w:p>
        </w:tc>
        <w:tc>
          <w:tcPr>
            <w:tcW w:w="3137" w:type="dxa"/>
            <w:gridSpan w:val="4"/>
            <w:noWrap/>
            <w:hideMark/>
          </w:tcPr>
          <w:p w14:paraId="44B3CCA9" w14:textId="77777777" w:rsidR="00070E16" w:rsidRPr="00483490" w:rsidRDefault="00070E16" w:rsidP="005A2731">
            <w:pPr>
              <w:rPr>
                <w:rFonts w:eastAsia="Calibri"/>
                <w:bCs/>
                <w:lang w:eastAsia="en-IN" w:bidi="or-IN"/>
              </w:rPr>
            </w:pPr>
            <w:r w:rsidRPr="00483490">
              <w:rPr>
                <w:rFonts w:eastAsia="Calibri"/>
                <w:bCs/>
                <w:lang w:eastAsia="en-IN" w:bidi="or-IN"/>
              </w:rPr>
              <w:t> </w:t>
            </w:r>
          </w:p>
        </w:tc>
        <w:tc>
          <w:tcPr>
            <w:tcW w:w="2268" w:type="dxa"/>
            <w:gridSpan w:val="2"/>
            <w:noWrap/>
            <w:hideMark/>
          </w:tcPr>
          <w:p w14:paraId="40BF43D7" w14:textId="77777777" w:rsidR="00070E16" w:rsidRPr="00483490" w:rsidRDefault="00070E16" w:rsidP="005A2731">
            <w:pPr>
              <w:rPr>
                <w:rFonts w:eastAsia="Calibri"/>
                <w:bCs/>
                <w:lang w:eastAsia="en-IN" w:bidi="or-IN"/>
              </w:rPr>
            </w:pPr>
            <w:r w:rsidRPr="00483490">
              <w:rPr>
                <w:rFonts w:eastAsia="Calibri"/>
                <w:bCs/>
                <w:lang w:eastAsia="en-IN" w:bidi="or-IN"/>
              </w:rPr>
              <w:t> </w:t>
            </w:r>
          </w:p>
        </w:tc>
      </w:tr>
      <w:tr w:rsidR="00070E16" w:rsidRPr="00483490" w14:paraId="5A179048" w14:textId="77777777" w:rsidTr="005A2731">
        <w:trPr>
          <w:trHeight w:val="290"/>
        </w:trPr>
        <w:tc>
          <w:tcPr>
            <w:tcW w:w="1040" w:type="dxa"/>
            <w:noWrap/>
            <w:hideMark/>
          </w:tcPr>
          <w:p w14:paraId="310C90DB" w14:textId="77777777" w:rsidR="00070E16" w:rsidRPr="00483490" w:rsidRDefault="00070E16" w:rsidP="005A2731">
            <w:pPr>
              <w:jc w:val="center"/>
              <w:rPr>
                <w:rFonts w:eastAsia="Calibri"/>
                <w:b/>
                <w:bCs/>
                <w:lang w:eastAsia="en-IN" w:bidi="or-IN"/>
              </w:rPr>
            </w:pPr>
            <w:r w:rsidRPr="00483490">
              <w:t>R.L</w:t>
            </w:r>
          </w:p>
        </w:tc>
        <w:tc>
          <w:tcPr>
            <w:tcW w:w="817" w:type="dxa"/>
            <w:noWrap/>
            <w:hideMark/>
          </w:tcPr>
          <w:p w14:paraId="4A1DFB2C" w14:textId="77777777" w:rsidR="00070E16" w:rsidRPr="00483490" w:rsidRDefault="00070E16" w:rsidP="005A2731">
            <w:pPr>
              <w:rPr>
                <w:rFonts w:eastAsia="Calibri"/>
                <w:bCs/>
                <w:lang w:eastAsia="en-IN" w:bidi="or-IN"/>
              </w:rPr>
            </w:pPr>
            <w:r w:rsidRPr="00483490">
              <w:rPr>
                <w:rFonts w:eastAsia="Calibri"/>
                <w:bCs/>
                <w:lang w:eastAsia="en-IN" w:bidi="or-IN"/>
              </w:rPr>
              <w:t>334</w:t>
            </w:r>
          </w:p>
        </w:tc>
        <w:tc>
          <w:tcPr>
            <w:tcW w:w="673" w:type="dxa"/>
            <w:noWrap/>
            <w:hideMark/>
          </w:tcPr>
          <w:p w14:paraId="7B39AA1C" w14:textId="77777777" w:rsidR="00070E16" w:rsidRPr="00483490" w:rsidRDefault="00070E16" w:rsidP="005A2731">
            <w:pPr>
              <w:rPr>
                <w:rFonts w:eastAsia="Calibri"/>
                <w:bCs/>
                <w:lang w:eastAsia="en-IN" w:bidi="or-IN"/>
              </w:rPr>
            </w:pPr>
            <w:r w:rsidRPr="00483490">
              <w:rPr>
                <w:rFonts w:eastAsia="Calibri"/>
                <w:bCs/>
                <w:lang w:eastAsia="en-IN" w:bidi="or-IN"/>
              </w:rPr>
              <w:t> </w:t>
            </w:r>
          </w:p>
        </w:tc>
        <w:tc>
          <w:tcPr>
            <w:tcW w:w="679" w:type="dxa"/>
            <w:noWrap/>
            <w:hideMark/>
          </w:tcPr>
          <w:p w14:paraId="6E400049" w14:textId="77777777" w:rsidR="00070E16" w:rsidRPr="00483490" w:rsidRDefault="00070E16" w:rsidP="005A2731">
            <w:pPr>
              <w:rPr>
                <w:rFonts w:eastAsia="Calibri"/>
                <w:bCs/>
                <w:lang w:eastAsia="en-IN" w:bidi="or-IN"/>
              </w:rPr>
            </w:pPr>
            <w:r w:rsidRPr="00483490">
              <w:rPr>
                <w:rFonts w:eastAsia="Calibri"/>
                <w:bCs/>
                <w:lang w:eastAsia="en-IN" w:bidi="or-IN"/>
              </w:rPr>
              <w:t> </w:t>
            </w:r>
          </w:p>
        </w:tc>
        <w:tc>
          <w:tcPr>
            <w:tcW w:w="705" w:type="dxa"/>
            <w:noWrap/>
            <w:hideMark/>
          </w:tcPr>
          <w:p w14:paraId="2857E3FC" w14:textId="77777777" w:rsidR="00070E16" w:rsidRPr="00483490" w:rsidRDefault="00070E16" w:rsidP="005A2731">
            <w:pPr>
              <w:rPr>
                <w:rFonts w:eastAsia="Calibri"/>
                <w:bCs/>
                <w:lang w:eastAsia="en-IN" w:bidi="or-IN"/>
              </w:rPr>
            </w:pPr>
            <w:r w:rsidRPr="00483490">
              <w:rPr>
                <w:rFonts w:eastAsia="Calibri"/>
                <w:bCs/>
                <w:lang w:eastAsia="en-IN" w:bidi="or-IN"/>
              </w:rPr>
              <w:t> </w:t>
            </w:r>
          </w:p>
        </w:tc>
        <w:tc>
          <w:tcPr>
            <w:tcW w:w="599" w:type="dxa"/>
            <w:noWrap/>
            <w:hideMark/>
          </w:tcPr>
          <w:p w14:paraId="4ED210F0" w14:textId="77777777" w:rsidR="00070E16" w:rsidRPr="00483490" w:rsidRDefault="00070E16" w:rsidP="005A2731">
            <w:pPr>
              <w:rPr>
                <w:rFonts w:eastAsia="Calibri"/>
                <w:bCs/>
                <w:lang w:eastAsia="en-IN" w:bidi="or-IN"/>
              </w:rPr>
            </w:pPr>
            <w:r w:rsidRPr="00483490">
              <w:rPr>
                <w:rFonts w:eastAsia="Calibri"/>
                <w:bCs/>
                <w:lang w:eastAsia="en-IN" w:bidi="or-IN"/>
              </w:rPr>
              <w:t> </w:t>
            </w:r>
          </w:p>
        </w:tc>
        <w:tc>
          <w:tcPr>
            <w:tcW w:w="3137" w:type="dxa"/>
            <w:gridSpan w:val="4"/>
            <w:noWrap/>
            <w:hideMark/>
          </w:tcPr>
          <w:p w14:paraId="6BE0B195" w14:textId="77777777" w:rsidR="00070E16" w:rsidRPr="00483490" w:rsidRDefault="00070E16" w:rsidP="005A2731">
            <w:pPr>
              <w:rPr>
                <w:rFonts w:eastAsia="Calibri"/>
                <w:bCs/>
                <w:lang w:eastAsia="en-IN" w:bidi="or-IN"/>
              </w:rPr>
            </w:pPr>
            <w:r w:rsidRPr="00483490">
              <w:rPr>
                <w:rFonts w:eastAsia="Calibri"/>
                <w:bCs/>
                <w:lang w:eastAsia="en-IN" w:bidi="or-IN"/>
              </w:rPr>
              <w:t> </w:t>
            </w:r>
          </w:p>
        </w:tc>
        <w:tc>
          <w:tcPr>
            <w:tcW w:w="2268" w:type="dxa"/>
            <w:gridSpan w:val="2"/>
            <w:noWrap/>
            <w:hideMark/>
          </w:tcPr>
          <w:p w14:paraId="26099EA3" w14:textId="77777777" w:rsidR="00070E16" w:rsidRPr="00483490" w:rsidRDefault="00070E16" w:rsidP="005A2731">
            <w:pPr>
              <w:rPr>
                <w:rFonts w:eastAsia="Calibri"/>
                <w:bCs/>
                <w:lang w:eastAsia="en-IN" w:bidi="or-IN"/>
              </w:rPr>
            </w:pPr>
            <w:r w:rsidRPr="00483490">
              <w:rPr>
                <w:rFonts w:eastAsia="Calibri"/>
                <w:bCs/>
                <w:lang w:eastAsia="en-IN" w:bidi="or-IN"/>
              </w:rPr>
              <w:t> </w:t>
            </w:r>
          </w:p>
        </w:tc>
      </w:tr>
      <w:tr w:rsidR="00070E16" w:rsidRPr="00483490" w14:paraId="0B8ECD90" w14:textId="77777777" w:rsidTr="005A2731">
        <w:trPr>
          <w:trHeight w:val="340"/>
        </w:trPr>
        <w:tc>
          <w:tcPr>
            <w:tcW w:w="1040" w:type="dxa"/>
            <w:noWrap/>
            <w:hideMark/>
          </w:tcPr>
          <w:p w14:paraId="5506F56B" w14:textId="77777777" w:rsidR="00070E16" w:rsidRPr="00483490" w:rsidRDefault="00070E16" w:rsidP="005A2731">
            <w:pPr>
              <w:jc w:val="center"/>
              <w:rPr>
                <w:rFonts w:eastAsia="Calibri"/>
                <w:lang w:eastAsia="en-IN" w:bidi="or-IN"/>
              </w:rPr>
            </w:pPr>
            <w:r w:rsidRPr="00483490">
              <w:t>Sl. NO</w:t>
            </w:r>
          </w:p>
        </w:tc>
        <w:tc>
          <w:tcPr>
            <w:tcW w:w="817" w:type="dxa"/>
            <w:noWrap/>
            <w:hideMark/>
          </w:tcPr>
          <w:p w14:paraId="0701ECDB" w14:textId="77777777" w:rsidR="00070E16" w:rsidRPr="00483490" w:rsidRDefault="00070E16" w:rsidP="005A2731">
            <w:pPr>
              <w:jc w:val="center"/>
              <w:rPr>
                <w:rFonts w:eastAsia="Calibri"/>
                <w:lang w:eastAsia="en-IN" w:bidi="or-IN"/>
              </w:rPr>
            </w:pPr>
            <w:r w:rsidRPr="00483490">
              <w:rPr>
                <w:rFonts w:eastAsia="Calibri"/>
                <w:lang w:eastAsia="en-IN" w:bidi="or-IN"/>
              </w:rPr>
              <w:t>Sample ID</w:t>
            </w:r>
          </w:p>
        </w:tc>
        <w:tc>
          <w:tcPr>
            <w:tcW w:w="673" w:type="dxa"/>
            <w:noWrap/>
            <w:hideMark/>
          </w:tcPr>
          <w:p w14:paraId="6FE83F02" w14:textId="77777777" w:rsidR="00070E16" w:rsidRPr="00483490" w:rsidRDefault="00070E16" w:rsidP="005A2731">
            <w:pPr>
              <w:jc w:val="center"/>
              <w:rPr>
                <w:rFonts w:eastAsia="Calibri"/>
                <w:lang w:eastAsia="en-IN" w:bidi="or-IN"/>
              </w:rPr>
            </w:pPr>
            <w:r w:rsidRPr="00483490">
              <w:rPr>
                <w:rFonts w:eastAsia="Calibri"/>
                <w:lang w:eastAsia="en-IN" w:bidi="or-IN"/>
              </w:rPr>
              <w:t>From</w:t>
            </w:r>
          </w:p>
        </w:tc>
        <w:tc>
          <w:tcPr>
            <w:tcW w:w="679" w:type="dxa"/>
            <w:noWrap/>
            <w:hideMark/>
          </w:tcPr>
          <w:p w14:paraId="3BC62B6F" w14:textId="77777777" w:rsidR="00070E16" w:rsidRPr="00483490" w:rsidRDefault="00070E16" w:rsidP="005A2731">
            <w:pPr>
              <w:jc w:val="center"/>
              <w:rPr>
                <w:rFonts w:eastAsia="Calibri"/>
                <w:lang w:eastAsia="en-IN" w:bidi="or-IN"/>
              </w:rPr>
            </w:pPr>
            <w:r w:rsidRPr="00483490">
              <w:rPr>
                <w:rFonts w:eastAsia="Calibri"/>
                <w:lang w:eastAsia="en-IN" w:bidi="or-IN"/>
              </w:rPr>
              <w:t>To</w:t>
            </w:r>
          </w:p>
        </w:tc>
        <w:tc>
          <w:tcPr>
            <w:tcW w:w="705" w:type="dxa"/>
            <w:noWrap/>
            <w:hideMark/>
          </w:tcPr>
          <w:p w14:paraId="3C7D16F8" w14:textId="77777777" w:rsidR="00070E16" w:rsidRPr="00483490" w:rsidRDefault="00070E16" w:rsidP="005A2731">
            <w:pPr>
              <w:jc w:val="center"/>
              <w:rPr>
                <w:rFonts w:eastAsia="Calibri"/>
                <w:lang w:eastAsia="en-IN" w:bidi="or-IN"/>
              </w:rPr>
            </w:pPr>
            <w:r w:rsidRPr="00483490">
              <w:rPr>
                <w:rFonts w:eastAsia="Calibri"/>
                <w:lang w:eastAsia="en-IN" w:bidi="or-IN"/>
              </w:rPr>
              <w:t>ASH %</w:t>
            </w:r>
          </w:p>
        </w:tc>
        <w:tc>
          <w:tcPr>
            <w:tcW w:w="599" w:type="dxa"/>
            <w:noWrap/>
            <w:hideMark/>
          </w:tcPr>
          <w:p w14:paraId="25E6F32C" w14:textId="77777777" w:rsidR="00070E16" w:rsidRPr="00483490" w:rsidRDefault="00070E16" w:rsidP="005A2731">
            <w:pPr>
              <w:jc w:val="center"/>
              <w:rPr>
                <w:rFonts w:eastAsia="Calibri"/>
                <w:lang w:eastAsia="en-IN" w:bidi="or-IN"/>
              </w:rPr>
            </w:pPr>
            <w:r w:rsidRPr="00483490">
              <w:rPr>
                <w:rFonts w:eastAsia="Calibri"/>
                <w:lang w:eastAsia="en-IN" w:bidi="or-IN"/>
              </w:rPr>
              <w:t>M%</w:t>
            </w:r>
          </w:p>
        </w:tc>
        <w:tc>
          <w:tcPr>
            <w:tcW w:w="717" w:type="dxa"/>
            <w:noWrap/>
            <w:hideMark/>
          </w:tcPr>
          <w:p w14:paraId="280BB8FA" w14:textId="77777777" w:rsidR="00070E16" w:rsidRPr="00483490" w:rsidRDefault="00070E16" w:rsidP="005A2731">
            <w:pPr>
              <w:jc w:val="center"/>
              <w:rPr>
                <w:rFonts w:eastAsia="Calibri"/>
                <w:lang w:eastAsia="en-IN" w:bidi="or-IN"/>
              </w:rPr>
            </w:pPr>
            <w:r w:rsidRPr="00483490">
              <w:rPr>
                <w:rFonts w:eastAsia="Calibri"/>
                <w:lang w:eastAsia="en-IN" w:bidi="or-IN"/>
              </w:rPr>
              <w:t>LOI%</w:t>
            </w:r>
          </w:p>
        </w:tc>
        <w:tc>
          <w:tcPr>
            <w:tcW w:w="719" w:type="dxa"/>
            <w:noWrap/>
            <w:hideMark/>
          </w:tcPr>
          <w:p w14:paraId="64C40810" w14:textId="77777777" w:rsidR="00070E16" w:rsidRPr="00483490" w:rsidRDefault="00070E16" w:rsidP="005A2731">
            <w:pPr>
              <w:jc w:val="center"/>
              <w:rPr>
                <w:rFonts w:eastAsia="Calibri"/>
                <w:lang w:eastAsia="en-IN" w:bidi="or-IN"/>
              </w:rPr>
            </w:pPr>
            <w:r w:rsidRPr="00483490">
              <w:rPr>
                <w:rFonts w:eastAsia="Calibri"/>
                <w:lang w:eastAsia="en-IN" w:bidi="or-IN"/>
              </w:rPr>
              <w:t>SiO</w:t>
            </w:r>
            <w:r w:rsidRPr="00483490">
              <w:rPr>
                <w:rFonts w:eastAsia="Calibri"/>
                <w:vertAlign w:val="subscript"/>
                <w:lang w:eastAsia="en-IN" w:bidi="or-IN"/>
              </w:rPr>
              <w:t xml:space="preserve">2 </w:t>
            </w:r>
            <w:r w:rsidRPr="00483490">
              <w:rPr>
                <w:rFonts w:eastAsia="Calibri"/>
                <w:lang w:eastAsia="en-IN" w:bidi="or-IN"/>
              </w:rPr>
              <w:t>%</w:t>
            </w:r>
          </w:p>
        </w:tc>
        <w:tc>
          <w:tcPr>
            <w:tcW w:w="850" w:type="dxa"/>
            <w:noWrap/>
            <w:hideMark/>
          </w:tcPr>
          <w:p w14:paraId="4F764553" w14:textId="77777777" w:rsidR="00070E16" w:rsidRPr="00483490" w:rsidRDefault="00070E16" w:rsidP="005A2731">
            <w:pPr>
              <w:jc w:val="center"/>
              <w:rPr>
                <w:rFonts w:eastAsia="Calibri"/>
                <w:lang w:eastAsia="en-IN" w:bidi="or-IN"/>
              </w:rPr>
            </w:pPr>
            <w:r w:rsidRPr="00483490">
              <w:rPr>
                <w:rFonts w:eastAsia="Calibri"/>
                <w:lang w:eastAsia="en-IN" w:bidi="or-IN"/>
              </w:rPr>
              <w:t>Al</w:t>
            </w:r>
            <w:r w:rsidRPr="00483490">
              <w:rPr>
                <w:rFonts w:eastAsia="Calibri"/>
                <w:vertAlign w:val="subscript"/>
                <w:lang w:eastAsia="en-IN" w:bidi="or-IN"/>
              </w:rPr>
              <w:t>2</w:t>
            </w:r>
            <w:r w:rsidRPr="00483490">
              <w:rPr>
                <w:rFonts w:eastAsia="Calibri"/>
                <w:lang w:eastAsia="en-IN" w:bidi="or-IN"/>
              </w:rPr>
              <w:t>O</w:t>
            </w:r>
            <w:r w:rsidRPr="00483490">
              <w:rPr>
                <w:rFonts w:eastAsia="Calibri"/>
                <w:vertAlign w:val="subscript"/>
                <w:lang w:eastAsia="en-IN" w:bidi="or-IN"/>
              </w:rPr>
              <w:t>3</w:t>
            </w:r>
            <w:r w:rsidRPr="00483490">
              <w:rPr>
                <w:rFonts w:eastAsia="Calibri"/>
                <w:lang w:eastAsia="en-IN" w:bidi="or-IN"/>
              </w:rPr>
              <w:t>%</w:t>
            </w:r>
          </w:p>
        </w:tc>
        <w:tc>
          <w:tcPr>
            <w:tcW w:w="851" w:type="dxa"/>
            <w:noWrap/>
            <w:hideMark/>
          </w:tcPr>
          <w:p w14:paraId="074E5021" w14:textId="77777777" w:rsidR="00070E16" w:rsidRPr="00483490" w:rsidRDefault="00070E16" w:rsidP="005A2731">
            <w:pPr>
              <w:jc w:val="center"/>
              <w:rPr>
                <w:rFonts w:eastAsia="Calibri"/>
                <w:lang w:eastAsia="en-IN" w:bidi="or-IN"/>
              </w:rPr>
            </w:pPr>
            <w:r w:rsidRPr="00483490">
              <w:rPr>
                <w:rFonts w:eastAsia="Calibri"/>
                <w:lang w:eastAsia="en-IN" w:bidi="or-IN"/>
              </w:rPr>
              <w:t>F.C%</w:t>
            </w:r>
          </w:p>
        </w:tc>
        <w:tc>
          <w:tcPr>
            <w:tcW w:w="992" w:type="dxa"/>
            <w:noWrap/>
            <w:hideMark/>
          </w:tcPr>
          <w:p w14:paraId="6264C6B2" w14:textId="77777777" w:rsidR="00070E16" w:rsidRPr="00483490" w:rsidRDefault="00070E16" w:rsidP="005A2731">
            <w:pPr>
              <w:jc w:val="center"/>
              <w:rPr>
                <w:rFonts w:eastAsia="Calibri"/>
                <w:lang w:eastAsia="en-IN" w:bidi="or-IN"/>
              </w:rPr>
            </w:pPr>
            <w:r w:rsidRPr="00483490">
              <w:rPr>
                <w:rFonts w:eastAsia="Calibri"/>
                <w:lang w:eastAsia="en-IN" w:bidi="or-IN"/>
              </w:rPr>
              <w:t>Length</w:t>
            </w:r>
          </w:p>
          <w:p w14:paraId="4F278A28" w14:textId="77777777" w:rsidR="00070E16" w:rsidRPr="00483490" w:rsidRDefault="00070E16" w:rsidP="005A2731">
            <w:pPr>
              <w:jc w:val="center"/>
              <w:rPr>
                <w:rFonts w:eastAsia="Calibri"/>
                <w:lang w:eastAsia="en-IN" w:bidi="or-IN"/>
              </w:rPr>
            </w:pPr>
            <w:r w:rsidRPr="00483490">
              <w:rPr>
                <w:color w:val="000000"/>
                <w:lang w:eastAsia="en-IN"/>
              </w:rPr>
              <w:t>(in m)</w:t>
            </w:r>
          </w:p>
        </w:tc>
        <w:tc>
          <w:tcPr>
            <w:tcW w:w="1276" w:type="dxa"/>
            <w:hideMark/>
          </w:tcPr>
          <w:p w14:paraId="3AEC0529" w14:textId="77777777" w:rsidR="00070E16" w:rsidRPr="00483490" w:rsidRDefault="00070E16" w:rsidP="005A2731">
            <w:pPr>
              <w:jc w:val="center"/>
              <w:rPr>
                <w:rFonts w:eastAsia="Calibri"/>
                <w:lang w:eastAsia="en-IN" w:bidi="or-IN"/>
              </w:rPr>
            </w:pPr>
            <w:r w:rsidRPr="00483490">
              <w:rPr>
                <w:rFonts w:eastAsia="Calibri"/>
                <w:lang w:eastAsia="en-IN" w:bidi="or-IN"/>
              </w:rPr>
              <w:t>Lithology</w:t>
            </w:r>
          </w:p>
        </w:tc>
      </w:tr>
      <w:tr w:rsidR="00070E16" w:rsidRPr="00483490" w14:paraId="7794CD55" w14:textId="77777777" w:rsidTr="005A2731">
        <w:trPr>
          <w:trHeight w:val="290"/>
        </w:trPr>
        <w:tc>
          <w:tcPr>
            <w:tcW w:w="1040" w:type="dxa"/>
            <w:noWrap/>
            <w:hideMark/>
          </w:tcPr>
          <w:p w14:paraId="0070D4B9" w14:textId="77777777" w:rsidR="00070E16" w:rsidRPr="00483490" w:rsidRDefault="00070E16" w:rsidP="005A2731">
            <w:pPr>
              <w:jc w:val="center"/>
              <w:rPr>
                <w:rFonts w:eastAsia="Calibri"/>
                <w:lang w:eastAsia="en-IN" w:bidi="or-IN"/>
              </w:rPr>
            </w:pPr>
            <w:r w:rsidRPr="00483490">
              <w:t>1</w:t>
            </w:r>
          </w:p>
        </w:tc>
        <w:tc>
          <w:tcPr>
            <w:tcW w:w="817" w:type="dxa"/>
            <w:noWrap/>
            <w:vAlign w:val="center"/>
            <w:hideMark/>
          </w:tcPr>
          <w:p w14:paraId="039D74A8" w14:textId="77777777" w:rsidR="00070E16" w:rsidRPr="00483490" w:rsidRDefault="00070E16" w:rsidP="005A2731">
            <w:pPr>
              <w:jc w:val="center"/>
              <w:rPr>
                <w:rFonts w:eastAsia="Calibri"/>
                <w:lang w:eastAsia="en-IN" w:bidi="or-IN"/>
              </w:rPr>
            </w:pPr>
          </w:p>
        </w:tc>
        <w:tc>
          <w:tcPr>
            <w:tcW w:w="673" w:type="dxa"/>
            <w:noWrap/>
            <w:vAlign w:val="center"/>
            <w:hideMark/>
          </w:tcPr>
          <w:p w14:paraId="4A911465" w14:textId="77777777" w:rsidR="00070E16" w:rsidRPr="00483490" w:rsidRDefault="00070E16" w:rsidP="005A2731">
            <w:pPr>
              <w:rPr>
                <w:rFonts w:eastAsia="Calibri"/>
                <w:lang w:eastAsia="en-IN" w:bidi="or-IN"/>
              </w:rPr>
            </w:pPr>
            <w:r w:rsidRPr="00483490">
              <w:rPr>
                <w:rFonts w:eastAsia="Calibri"/>
                <w:lang w:eastAsia="en-IN" w:bidi="or-IN"/>
              </w:rPr>
              <w:t>0.00</w:t>
            </w:r>
          </w:p>
        </w:tc>
        <w:tc>
          <w:tcPr>
            <w:tcW w:w="679" w:type="dxa"/>
            <w:noWrap/>
            <w:vAlign w:val="center"/>
            <w:hideMark/>
          </w:tcPr>
          <w:p w14:paraId="3AC830FC" w14:textId="77777777" w:rsidR="00070E16" w:rsidRPr="00483490" w:rsidRDefault="00070E16" w:rsidP="005A2731">
            <w:pPr>
              <w:rPr>
                <w:rFonts w:eastAsia="Calibri"/>
                <w:lang w:eastAsia="en-IN" w:bidi="or-IN"/>
              </w:rPr>
            </w:pPr>
            <w:r w:rsidRPr="00483490">
              <w:rPr>
                <w:rFonts w:eastAsia="Calibri"/>
                <w:lang w:eastAsia="en-IN" w:bidi="or-IN"/>
              </w:rPr>
              <w:t>0.60</w:t>
            </w:r>
          </w:p>
        </w:tc>
        <w:tc>
          <w:tcPr>
            <w:tcW w:w="705" w:type="dxa"/>
            <w:noWrap/>
            <w:vAlign w:val="center"/>
            <w:hideMark/>
          </w:tcPr>
          <w:p w14:paraId="2D0BFDF4" w14:textId="77777777" w:rsidR="00070E16" w:rsidRPr="00483490" w:rsidRDefault="00070E16" w:rsidP="005A2731">
            <w:pPr>
              <w:jc w:val="center"/>
              <w:rPr>
                <w:rFonts w:eastAsia="Calibri"/>
                <w:lang w:eastAsia="en-IN" w:bidi="or-IN"/>
              </w:rPr>
            </w:pPr>
          </w:p>
        </w:tc>
        <w:tc>
          <w:tcPr>
            <w:tcW w:w="599" w:type="dxa"/>
            <w:noWrap/>
            <w:vAlign w:val="center"/>
            <w:hideMark/>
          </w:tcPr>
          <w:p w14:paraId="401A3B47" w14:textId="77777777" w:rsidR="00070E16" w:rsidRPr="00483490" w:rsidRDefault="00070E16" w:rsidP="005A2731">
            <w:pPr>
              <w:jc w:val="center"/>
              <w:rPr>
                <w:rFonts w:eastAsia="Calibri"/>
                <w:lang w:eastAsia="en-IN" w:bidi="or-IN"/>
              </w:rPr>
            </w:pPr>
          </w:p>
        </w:tc>
        <w:tc>
          <w:tcPr>
            <w:tcW w:w="717" w:type="dxa"/>
            <w:noWrap/>
            <w:vAlign w:val="center"/>
            <w:hideMark/>
          </w:tcPr>
          <w:p w14:paraId="4960F121" w14:textId="77777777" w:rsidR="00070E16" w:rsidRPr="00483490" w:rsidRDefault="00070E16" w:rsidP="005A2731">
            <w:pPr>
              <w:jc w:val="center"/>
              <w:rPr>
                <w:rFonts w:eastAsia="Calibri"/>
                <w:lang w:eastAsia="en-IN" w:bidi="or-IN"/>
              </w:rPr>
            </w:pPr>
          </w:p>
        </w:tc>
        <w:tc>
          <w:tcPr>
            <w:tcW w:w="719" w:type="dxa"/>
            <w:noWrap/>
            <w:vAlign w:val="center"/>
            <w:hideMark/>
          </w:tcPr>
          <w:p w14:paraId="270F4CC4" w14:textId="77777777" w:rsidR="00070E16" w:rsidRPr="00483490" w:rsidRDefault="00070E16" w:rsidP="005A2731">
            <w:pPr>
              <w:jc w:val="center"/>
              <w:rPr>
                <w:rFonts w:eastAsia="Calibri"/>
                <w:lang w:eastAsia="en-IN" w:bidi="or-IN"/>
              </w:rPr>
            </w:pPr>
          </w:p>
        </w:tc>
        <w:tc>
          <w:tcPr>
            <w:tcW w:w="850" w:type="dxa"/>
            <w:noWrap/>
            <w:vAlign w:val="center"/>
            <w:hideMark/>
          </w:tcPr>
          <w:p w14:paraId="1100C383" w14:textId="77777777" w:rsidR="00070E16" w:rsidRPr="00483490" w:rsidRDefault="00070E16" w:rsidP="005A2731">
            <w:pPr>
              <w:jc w:val="center"/>
              <w:rPr>
                <w:rFonts w:eastAsia="Calibri"/>
                <w:lang w:eastAsia="en-IN" w:bidi="or-IN"/>
              </w:rPr>
            </w:pPr>
          </w:p>
        </w:tc>
        <w:tc>
          <w:tcPr>
            <w:tcW w:w="851" w:type="dxa"/>
            <w:noWrap/>
            <w:vAlign w:val="center"/>
            <w:hideMark/>
          </w:tcPr>
          <w:p w14:paraId="655936EE" w14:textId="77777777" w:rsidR="00070E16" w:rsidRPr="00483490" w:rsidRDefault="00070E16" w:rsidP="005A2731">
            <w:pPr>
              <w:jc w:val="center"/>
              <w:rPr>
                <w:rFonts w:eastAsia="Calibri"/>
                <w:lang w:eastAsia="en-IN" w:bidi="or-IN"/>
              </w:rPr>
            </w:pPr>
          </w:p>
        </w:tc>
        <w:tc>
          <w:tcPr>
            <w:tcW w:w="992" w:type="dxa"/>
            <w:noWrap/>
            <w:vAlign w:val="center"/>
            <w:hideMark/>
          </w:tcPr>
          <w:p w14:paraId="2A9D2719" w14:textId="77777777" w:rsidR="00070E16" w:rsidRPr="00483490" w:rsidRDefault="00070E16" w:rsidP="005A2731">
            <w:pPr>
              <w:jc w:val="center"/>
              <w:rPr>
                <w:rFonts w:eastAsia="Calibri"/>
                <w:lang w:eastAsia="en-IN" w:bidi="or-IN"/>
              </w:rPr>
            </w:pPr>
            <w:r w:rsidRPr="00483490">
              <w:rPr>
                <w:rFonts w:eastAsia="Calibri"/>
                <w:lang w:eastAsia="en-IN" w:bidi="or-IN"/>
              </w:rPr>
              <w:t>0.60</w:t>
            </w:r>
          </w:p>
        </w:tc>
        <w:tc>
          <w:tcPr>
            <w:tcW w:w="1276" w:type="dxa"/>
            <w:vAlign w:val="center"/>
            <w:hideMark/>
          </w:tcPr>
          <w:p w14:paraId="69F1AD5E" w14:textId="77777777" w:rsidR="00070E16" w:rsidRPr="00483490" w:rsidRDefault="00070E16" w:rsidP="005A2731">
            <w:pPr>
              <w:jc w:val="center"/>
              <w:rPr>
                <w:rFonts w:eastAsia="Calibri"/>
                <w:lang w:eastAsia="en-IN" w:bidi="or-IN"/>
              </w:rPr>
            </w:pPr>
            <w:r w:rsidRPr="00483490">
              <w:rPr>
                <w:rFonts w:eastAsia="Calibri"/>
                <w:lang w:eastAsia="en-IN" w:bidi="or-IN"/>
              </w:rPr>
              <w:t>Soil</w:t>
            </w:r>
          </w:p>
        </w:tc>
      </w:tr>
      <w:tr w:rsidR="00070E16" w:rsidRPr="00483490" w14:paraId="08E1205B" w14:textId="77777777" w:rsidTr="005A2731">
        <w:trPr>
          <w:trHeight w:val="290"/>
        </w:trPr>
        <w:tc>
          <w:tcPr>
            <w:tcW w:w="1040" w:type="dxa"/>
            <w:noWrap/>
            <w:hideMark/>
          </w:tcPr>
          <w:p w14:paraId="22961C15" w14:textId="77777777" w:rsidR="00070E16" w:rsidRPr="00483490" w:rsidRDefault="00070E16" w:rsidP="005A2731">
            <w:pPr>
              <w:jc w:val="center"/>
              <w:rPr>
                <w:rFonts w:eastAsia="Calibri"/>
                <w:lang w:eastAsia="en-IN" w:bidi="or-IN"/>
              </w:rPr>
            </w:pPr>
            <w:r w:rsidRPr="00483490">
              <w:t>2</w:t>
            </w:r>
          </w:p>
        </w:tc>
        <w:tc>
          <w:tcPr>
            <w:tcW w:w="817" w:type="dxa"/>
            <w:noWrap/>
            <w:vAlign w:val="center"/>
            <w:hideMark/>
          </w:tcPr>
          <w:p w14:paraId="73C0222D" w14:textId="77777777" w:rsidR="00070E16" w:rsidRPr="00483490" w:rsidRDefault="00070E16" w:rsidP="005A2731">
            <w:pPr>
              <w:jc w:val="center"/>
              <w:rPr>
                <w:rFonts w:eastAsia="Calibri"/>
                <w:lang w:eastAsia="en-IN" w:bidi="or-IN"/>
              </w:rPr>
            </w:pPr>
          </w:p>
        </w:tc>
        <w:tc>
          <w:tcPr>
            <w:tcW w:w="673" w:type="dxa"/>
            <w:noWrap/>
            <w:vAlign w:val="center"/>
            <w:hideMark/>
          </w:tcPr>
          <w:p w14:paraId="2CEBFC4E" w14:textId="77777777" w:rsidR="00070E16" w:rsidRPr="00483490" w:rsidRDefault="00070E16" w:rsidP="005A2731">
            <w:pPr>
              <w:rPr>
                <w:rFonts w:eastAsia="Calibri"/>
                <w:lang w:eastAsia="en-IN" w:bidi="or-IN"/>
              </w:rPr>
            </w:pPr>
            <w:r w:rsidRPr="00483490">
              <w:rPr>
                <w:rFonts w:eastAsia="Calibri"/>
                <w:lang w:eastAsia="en-IN" w:bidi="or-IN"/>
              </w:rPr>
              <w:t>0.60</w:t>
            </w:r>
          </w:p>
        </w:tc>
        <w:tc>
          <w:tcPr>
            <w:tcW w:w="679" w:type="dxa"/>
            <w:noWrap/>
            <w:vAlign w:val="center"/>
            <w:hideMark/>
          </w:tcPr>
          <w:p w14:paraId="743AFBA6" w14:textId="77777777" w:rsidR="00070E16" w:rsidRPr="00483490" w:rsidRDefault="00070E16" w:rsidP="005A2731">
            <w:pPr>
              <w:rPr>
                <w:rFonts w:eastAsia="Calibri"/>
                <w:lang w:eastAsia="en-IN" w:bidi="or-IN"/>
              </w:rPr>
            </w:pPr>
            <w:r w:rsidRPr="00483490">
              <w:rPr>
                <w:rFonts w:eastAsia="Calibri"/>
                <w:lang w:eastAsia="en-IN" w:bidi="or-IN"/>
              </w:rPr>
              <w:t>3.10</w:t>
            </w:r>
          </w:p>
        </w:tc>
        <w:tc>
          <w:tcPr>
            <w:tcW w:w="705" w:type="dxa"/>
            <w:noWrap/>
            <w:vAlign w:val="center"/>
            <w:hideMark/>
          </w:tcPr>
          <w:p w14:paraId="15D4FBCE" w14:textId="77777777" w:rsidR="00070E16" w:rsidRPr="00483490" w:rsidRDefault="00070E16" w:rsidP="005A2731">
            <w:pPr>
              <w:jc w:val="center"/>
              <w:rPr>
                <w:rFonts w:eastAsia="Calibri"/>
                <w:lang w:eastAsia="en-IN" w:bidi="or-IN"/>
              </w:rPr>
            </w:pPr>
          </w:p>
        </w:tc>
        <w:tc>
          <w:tcPr>
            <w:tcW w:w="599" w:type="dxa"/>
            <w:noWrap/>
            <w:vAlign w:val="center"/>
            <w:hideMark/>
          </w:tcPr>
          <w:p w14:paraId="26CCC1EA" w14:textId="77777777" w:rsidR="00070E16" w:rsidRPr="00483490" w:rsidRDefault="00070E16" w:rsidP="005A2731">
            <w:pPr>
              <w:jc w:val="center"/>
              <w:rPr>
                <w:rFonts w:eastAsia="Calibri"/>
                <w:lang w:eastAsia="en-IN" w:bidi="or-IN"/>
              </w:rPr>
            </w:pPr>
          </w:p>
        </w:tc>
        <w:tc>
          <w:tcPr>
            <w:tcW w:w="717" w:type="dxa"/>
            <w:noWrap/>
            <w:vAlign w:val="center"/>
            <w:hideMark/>
          </w:tcPr>
          <w:p w14:paraId="1837EAB4" w14:textId="77777777" w:rsidR="00070E16" w:rsidRPr="00483490" w:rsidRDefault="00070E16" w:rsidP="005A2731">
            <w:pPr>
              <w:jc w:val="center"/>
              <w:rPr>
                <w:rFonts w:eastAsia="Calibri"/>
                <w:lang w:eastAsia="en-IN" w:bidi="or-IN"/>
              </w:rPr>
            </w:pPr>
          </w:p>
        </w:tc>
        <w:tc>
          <w:tcPr>
            <w:tcW w:w="719" w:type="dxa"/>
            <w:noWrap/>
            <w:vAlign w:val="center"/>
            <w:hideMark/>
          </w:tcPr>
          <w:p w14:paraId="3433B3D0" w14:textId="77777777" w:rsidR="00070E16" w:rsidRPr="00483490" w:rsidRDefault="00070E16" w:rsidP="005A2731">
            <w:pPr>
              <w:jc w:val="center"/>
              <w:rPr>
                <w:rFonts w:eastAsia="Calibri"/>
                <w:lang w:eastAsia="en-IN" w:bidi="or-IN"/>
              </w:rPr>
            </w:pPr>
          </w:p>
        </w:tc>
        <w:tc>
          <w:tcPr>
            <w:tcW w:w="850" w:type="dxa"/>
            <w:noWrap/>
            <w:vAlign w:val="center"/>
            <w:hideMark/>
          </w:tcPr>
          <w:p w14:paraId="3E8603C9" w14:textId="77777777" w:rsidR="00070E16" w:rsidRPr="00483490" w:rsidRDefault="00070E16" w:rsidP="005A2731">
            <w:pPr>
              <w:jc w:val="center"/>
              <w:rPr>
                <w:rFonts w:eastAsia="Calibri"/>
                <w:lang w:eastAsia="en-IN" w:bidi="or-IN"/>
              </w:rPr>
            </w:pPr>
          </w:p>
        </w:tc>
        <w:tc>
          <w:tcPr>
            <w:tcW w:w="851" w:type="dxa"/>
            <w:noWrap/>
            <w:vAlign w:val="center"/>
            <w:hideMark/>
          </w:tcPr>
          <w:p w14:paraId="364C0BF7" w14:textId="77777777" w:rsidR="00070E16" w:rsidRPr="00483490" w:rsidRDefault="00070E16" w:rsidP="005A2731">
            <w:pPr>
              <w:jc w:val="center"/>
              <w:rPr>
                <w:rFonts w:eastAsia="Calibri"/>
                <w:lang w:eastAsia="en-IN" w:bidi="or-IN"/>
              </w:rPr>
            </w:pPr>
          </w:p>
        </w:tc>
        <w:tc>
          <w:tcPr>
            <w:tcW w:w="992" w:type="dxa"/>
            <w:noWrap/>
            <w:vAlign w:val="center"/>
            <w:hideMark/>
          </w:tcPr>
          <w:p w14:paraId="1E73C352" w14:textId="77777777" w:rsidR="00070E16" w:rsidRPr="00483490" w:rsidRDefault="00070E16" w:rsidP="005A2731">
            <w:pPr>
              <w:jc w:val="center"/>
              <w:rPr>
                <w:rFonts w:eastAsia="Calibri"/>
                <w:lang w:eastAsia="en-IN" w:bidi="or-IN"/>
              </w:rPr>
            </w:pPr>
            <w:r w:rsidRPr="00483490">
              <w:rPr>
                <w:rFonts w:eastAsia="Calibri"/>
                <w:lang w:eastAsia="en-IN" w:bidi="or-IN"/>
              </w:rPr>
              <w:t>2.50</w:t>
            </w:r>
          </w:p>
        </w:tc>
        <w:tc>
          <w:tcPr>
            <w:tcW w:w="1276" w:type="dxa"/>
            <w:vMerge w:val="restart"/>
            <w:noWrap/>
            <w:vAlign w:val="center"/>
            <w:hideMark/>
          </w:tcPr>
          <w:p w14:paraId="5A18EA4B" w14:textId="77777777" w:rsidR="00070E16" w:rsidRPr="00483490" w:rsidRDefault="00070E16" w:rsidP="005A2731">
            <w:pPr>
              <w:jc w:val="center"/>
              <w:rPr>
                <w:rFonts w:eastAsia="Calibri"/>
                <w:lang w:eastAsia="en-IN" w:bidi="or-IN"/>
              </w:rPr>
            </w:pPr>
            <w:r w:rsidRPr="00483490">
              <w:rPr>
                <w:rFonts w:eastAsia="Calibri"/>
                <w:lang w:eastAsia="en-IN" w:bidi="or-IN"/>
              </w:rPr>
              <w:t>Weath. Kh.</w:t>
            </w:r>
          </w:p>
        </w:tc>
      </w:tr>
      <w:tr w:rsidR="00070E16" w:rsidRPr="00483490" w14:paraId="59FF3F9F" w14:textId="77777777" w:rsidTr="005A2731">
        <w:trPr>
          <w:trHeight w:val="290"/>
        </w:trPr>
        <w:tc>
          <w:tcPr>
            <w:tcW w:w="1040" w:type="dxa"/>
            <w:noWrap/>
            <w:hideMark/>
          </w:tcPr>
          <w:p w14:paraId="3FA3061F" w14:textId="77777777" w:rsidR="00070E16" w:rsidRPr="00483490" w:rsidRDefault="00070E16" w:rsidP="005A2731">
            <w:pPr>
              <w:jc w:val="center"/>
              <w:rPr>
                <w:rFonts w:eastAsia="Calibri"/>
                <w:lang w:eastAsia="en-IN" w:bidi="or-IN"/>
              </w:rPr>
            </w:pPr>
            <w:r w:rsidRPr="00483490">
              <w:t>3</w:t>
            </w:r>
          </w:p>
        </w:tc>
        <w:tc>
          <w:tcPr>
            <w:tcW w:w="817" w:type="dxa"/>
            <w:noWrap/>
            <w:vAlign w:val="center"/>
            <w:hideMark/>
          </w:tcPr>
          <w:p w14:paraId="6C2E9C8A" w14:textId="77777777" w:rsidR="00070E16" w:rsidRPr="00483490" w:rsidRDefault="00070E16" w:rsidP="005A2731">
            <w:pPr>
              <w:jc w:val="center"/>
              <w:rPr>
                <w:rFonts w:eastAsia="Calibri"/>
                <w:lang w:eastAsia="en-IN" w:bidi="or-IN"/>
              </w:rPr>
            </w:pPr>
          </w:p>
        </w:tc>
        <w:tc>
          <w:tcPr>
            <w:tcW w:w="673" w:type="dxa"/>
            <w:noWrap/>
            <w:vAlign w:val="center"/>
            <w:hideMark/>
          </w:tcPr>
          <w:p w14:paraId="53384CB3" w14:textId="77777777" w:rsidR="00070E16" w:rsidRPr="00483490" w:rsidRDefault="00070E16" w:rsidP="005A2731">
            <w:pPr>
              <w:rPr>
                <w:rFonts w:eastAsia="Calibri"/>
                <w:lang w:eastAsia="en-IN" w:bidi="or-IN"/>
              </w:rPr>
            </w:pPr>
            <w:r w:rsidRPr="00483490">
              <w:rPr>
                <w:rFonts w:eastAsia="Calibri"/>
                <w:lang w:eastAsia="en-IN" w:bidi="or-IN"/>
              </w:rPr>
              <w:t>3.10</w:t>
            </w:r>
          </w:p>
        </w:tc>
        <w:tc>
          <w:tcPr>
            <w:tcW w:w="679" w:type="dxa"/>
            <w:noWrap/>
            <w:vAlign w:val="center"/>
            <w:hideMark/>
          </w:tcPr>
          <w:p w14:paraId="31E33E87" w14:textId="77777777" w:rsidR="00070E16" w:rsidRPr="00483490" w:rsidRDefault="00070E16" w:rsidP="005A2731">
            <w:pPr>
              <w:rPr>
                <w:rFonts w:eastAsia="Calibri"/>
                <w:lang w:eastAsia="en-IN" w:bidi="or-IN"/>
              </w:rPr>
            </w:pPr>
            <w:r w:rsidRPr="00483490">
              <w:rPr>
                <w:rFonts w:eastAsia="Calibri"/>
                <w:lang w:eastAsia="en-IN" w:bidi="or-IN"/>
              </w:rPr>
              <w:t>4.25</w:t>
            </w:r>
          </w:p>
        </w:tc>
        <w:tc>
          <w:tcPr>
            <w:tcW w:w="705" w:type="dxa"/>
            <w:noWrap/>
            <w:vAlign w:val="center"/>
            <w:hideMark/>
          </w:tcPr>
          <w:p w14:paraId="75E2902A" w14:textId="77777777" w:rsidR="00070E16" w:rsidRPr="00483490" w:rsidRDefault="00070E16" w:rsidP="005A2731">
            <w:pPr>
              <w:jc w:val="center"/>
              <w:rPr>
                <w:rFonts w:eastAsia="Calibri"/>
                <w:lang w:eastAsia="en-IN" w:bidi="or-IN"/>
              </w:rPr>
            </w:pPr>
          </w:p>
        </w:tc>
        <w:tc>
          <w:tcPr>
            <w:tcW w:w="599" w:type="dxa"/>
            <w:noWrap/>
            <w:vAlign w:val="center"/>
            <w:hideMark/>
          </w:tcPr>
          <w:p w14:paraId="0FC19445" w14:textId="77777777" w:rsidR="00070E16" w:rsidRPr="00483490" w:rsidRDefault="00070E16" w:rsidP="005A2731">
            <w:pPr>
              <w:jc w:val="center"/>
              <w:rPr>
                <w:rFonts w:eastAsia="Calibri"/>
                <w:lang w:eastAsia="en-IN" w:bidi="or-IN"/>
              </w:rPr>
            </w:pPr>
          </w:p>
        </w:tc>
        <w:tc>
          <w:tcPr>
            <w:tcW w:w="717" w:type="dxa"/>
            <w:noWrap/>
            <w:vAlign w:val="center"/>
            <w:hideMark/>
          </w:tcPr>
          <w:p w14:paraId="1061DC08" w14:textId="77777777" w:rsidR="00070E16" w:rsidRPr="00483490" w:rsidRDefault="00070E16" w:rsidP="005A2731">
            <w:pPr>
              <w:jc w:val="center"/>
              <w:rPr>
                <w:rFonts w:eastAsia="Calibri"/>
                <w:lang w:eastAsia="en-IN" w:bidi="or-IN"/>
              </w:rPr>
            </w:pPr>
          </w:p>
        </w:tc>
        <w:tc>
          <w:tcPr>
            <w:tcW w:w="719" w:type="dxa"/>
            <w:noWrap/>
            <w:vAlign w:val="center"/>
            <w:hideMark/>
          </w:tcPr>
          <w:p w14:paraId="1542E4E4" w14:textId="77777777" w:rsidR="00070E16" w:rsidRPr="00483490" w:rsidRDefault="00070E16" w:rsidP="005A2731">
            <w:pPr>
              <w:jc w:val="center"/>
              <w:rPr>
                <w:rFonts w:eastAsia="Calibri"/>
                <w:lang w:eastAsia="en-IN" w:bidi="or-IN"/>
              </w:rPr>
            </w:pPr>
          </w:p>
        </w:tc>
        <w:tc>
          <w:tcPr>
            <w:tcW w:w="850" w:type="dxa"/>
            <w:noWrap/>
            <w:vAlign w:val="center"/>
            <w:hideMark/>
          </w:tcPr>
          <w:p w14:paraId="4253CB55" w14:textId="77777777" w:rsidR="00070E16" w:rsidRPr="00483490" w:rsidRDefault="00070E16" w:rsidP="005A2731">
            <w:pPr>
              <w:jc w:val="center"/>
              <w:rPr>
                <w:rFonts w:eastAsia="Calibri"/>
                <w:lang w:eastAsia="en-IN" w:bidi="or-IN"/>
              </w:rPr>
            </w:pPr>
          </w:p>
        </w:tc>
        <w:tc>
          <w:tcPr>
            <w:tcW w:w="851" w:type="dxa"/>
            <w:noWrap/>
            <w:vAlign w:val="center"/>
            <w:hideMark/>
          </w:tcPr>
          <w:p w14:paraId="23AC40D1" w14:textId="77777777" w:rsidR="00070E16" w:rsidRPr="00483490" w:rsidRDefault="00070E16" w:rsidP="005A2731">
            <w:pPr>
              <w:jc w:val="center"/>
              <w:rPr>
                <w:rFonts w:eastAsia="Calibri"/>
                <w:lang w:eastAsia="en-IN" w:bidi="or-IN"/>
              </w:rPr>
            </w:pPr>
          </w:p>
        </w:tc>
        <w:tc>
          <w:tcPr>
            <w:tcW w:w="992" w:type="dxa"/>
            <w:noWrap/>
            <w:vAlign w:val="center"/>
            <w:hideMark/>
          </w:tcPr>
          <w:p w14:paraId="223F499A" w14:textId="77777777" w:rsidR="00070E16" w:rsidRPr="00483490" w:rsidRDefault="00070E16" w:rsidP="005A2731">
            <w:pPr>
              <w:jc w:val="center"/>
              <w:rPr>
                <w:rFonts w:eastAsia="Calibri"/>
                <w:lang w:eastAsia="en-IN" w:bidi="or-IN"/>
              </w:rPr>
            </w:pPr>
            <w:r w:rsidRPr="00483490">
              <w:rPr>
                <w:rFonts w:eastAsia="Calibri"/>
                <w:lang w:eastAsia="en-IN" w:bidi="or-IN"/>
              </w:rPr>
              <w:t>1.15</w:t>
            </w:r>
          </w:p>
        </w:tc>
        <w:tc>
          <w:tcPr>
            <w:tcW w:w="1276" w:type="dxa"/>
            <w:vMerge/>
            <w:vAlign w:val="center"/>
            <w:hideMark/>
          </w:tcPr>
          <w:p w14:paraId="70F74AD8" w14:textId="77777777" w:rsidR="00070E16" w:rsidRPr="00483490" w:rsidRDefault="00070E16" w:rsidP="005A2731">
            <w:pPr>
              <w:jc w:val="center"/>
              <w:rPr>
                <w:rFonts w:eastAsia="Calibri"/>
                <w:lang w:eastAsia="en-IN" w:bidi="or-IN"/>
              </w:rPr>
            </w:pPr>
          </w:p>
        </w:tc>
      </w:tr>
      <w:tr w:rsidR="00070E16" w:rsidRPr="00483490" w14:paraId="388FCDBD" w14:textId="77777777" w:rsidTr="005A2731">
        <w:trPr>
          <w:trHeight w:val="290"/>
        </w:trPr>
        <w:tc>
          <w:tcPr>
            <w:tcW w:w="1040" w:type="dxa"/>
            <w:noWrap/>
            <w:vAlign w:val="center"/>
            <w:hideMark/>
          </w:tcPr>
          <w:p w14:paraId="30389A0B" w14:textId="77777777" w:rsidR="00070E16" w:rsidRPr="00483490" w:rsidRDefault="00070E16" w:rsidP="005A2731">
            <w:pPr>
              <w:jc w:val="center"/>
              <w:rPr>
                <w:rFonts w:eastAsia="Calibri"/>
                <w:lang w:eastAsia="en-IN" w:bidi="or-IN"/>
              </w:rPr>
            </w:pPr>
            <w:r w:rsidRPr="00483490">
              <w:t>4</w:t>
            </w:r>
          </w:p>
        </w:tc>
        <w:tc>
          <w:tcPr>
            <w:tcW w:w="817" w:type="dxa"/>
            <w:noWrap/>
            <w:vAlign w:val="center"/>
            <w:hideMark/>
          </w:tcPr>
          <w:p w14:paraId="067A6553" w14:textId="77777777" w:rsidR="00070E16" w:rsidRPr="00483490" w:rsidRDefault="00070E16" w:rsidP="005A2731">
            <w:pPr>
              <w:jc w:val="center"/>
              <w:rPr>
                <w:rFonts w:eastAsia="Calibri"/>
                <w:lang w:eastAsia="en-IN" w:bidi="or-IN"/>
              </w:rPr>
            </w:pPr>
            <w:r w:rsidRPr="00483490">
              <w:rPr>
                <w:rFonts w:eastAsia="Calibri"/>
                <w:lang w:eastAsia="en-IN" w:bidi="or-IN"/>
              </w:rPr>
              <w:t>NGPT 3/5</w:t>
            </w:r>
          </w:p>
        </w:tc>
        <w:tc>
          <w:tcPr>
            <w:tcW w:w="1352" w:type="dxa"/>
            <w:gridSpan w:val="2"/>
            <w:noWrap/>
            <w:vAlign w:val="center"/>
            <w:hideMark/>
          </w:tcPr>
          <w:p w14:paraId="208DE604" w14:textId="77777777" w:rsidR="00070E16" w:rsidRPr="00483490" w:rsidRDefault="00070E16" w:rsidP="005A2731">
            <w:pPr>
              <w:jc w:val="center"/>
              <w:rPr>
                <w:rFonts w:eastAsia="Calibri"/>
                <w:lang w:eastAsia="en-IN" w:bidi="or-IN"/>
              </w:rPr>
            </w:pPr>
            <w:r w:rsidRPr="00483490">
              <w:rPr>
                <w:color w:val="000000"/>
                <w:lang w:eastAsia="en-IN"/>
              </w:rPr>
              <w:t xml:space="preserve">Horizontal channel in </w:t>
            </w:r>
            <w:r w:rsidRPr="00483490">
              <w:rPr>
                <w:color w:val="000000"/>
                <w:lang w:eastAsia="en-IN"/>
              </w:rPr>
              <w:lastRenderedPageBreak/>
              <w:t>the pit floor</w:t>
            </w:r>
          </w:p>
        </w:tc>
        <w:tc>
          <w:tcPr>
            <w:tcW w:w="705" w:type="dxa"/>
            <w:noWrap/>
            <w:vAlign w:val="center"/>
            <w:hideMark/>
          </w:tcPr>
          <w:p w14:paraId="7EBDD827" w14:textId="77777777" w:rsidR="00070E16" w:rsidRPr="00483490" w:rsidRDefault="00070E16" w:rsidP="005A2731">
            <w:pPr>
              <w:jc w:val="center"/>
              <w:rPr>
                <w:rFonts w:eastAsia="Calibri"/>
                <w:lang w:eastAsia="en-IN" w:bidi="or-IN"/>
              </w:rPr>
            </w:pPr>
            <w:r w:rsidRPr="00483490">
              <w:rPr>
                <w:rFonts w:eastAsia="Calibri"/>
                <w:lang w:eastAsia="en-IN" w:bidi="or-IN"/>
              </w:rPr>
              <w:lastRenderedPageBreak/>
              <w:t>85.20</w:t>
            </w:r>
          </w:p>
        </w:tc>
        <w:tc>
          <w:tcPr>
            <w:tcW w:w="599" w:type="dxa"/>
            <w:noWrap/>
            <w:vAlign w:val="center"/>
            <w:hideMark/>
          </w:tcPr>
          <w:p w14:paraId="541A52EB" w14:textId="77777777" w:rsidR="00070E16" w:rsidRPr="00483490" w:rsidRDefault="00070E16" w:rsidP="005A2731">
            <w:pPr>
              <w:jc w:val="center"/>
              <w:rPr>
                <w:rFonts w:eastAsia="Calibri"/>
                <w:lang w:eastAsia="en-IN" w:bidi="or-IN"/>
              </w:rPr>
            </w:pPr>
            <w:r w:rsidRPr="00483490">
              <w:rPr>
                <w:rFonts w:eastAsia="Calibri"/>
                <w:lang w:eastAsia="en-IN" w:bidi="or-IN"/>
              </w:rPr>
              <w:t>6.78</w:t>
            </w:r>
          </w:p>
        </w:tc>
        <w:tc>
          <w:tcPr>
            <w:tcW w:w="717" w:type="dxa"/>
            <w:noWrap/>
            <w:vAlign w:val="center"/>
            <w:hideMark/>
          </w:tcPr>
          <w:p w14:paraId="10EBD9DD" w14:textId="77777777" w:rsidR="00070E16" w:rsidRPr="00483490" w:rsidRDefault="00070E16" w:rsidP="005A2731">
            <w:pPr>
              <w:jc w:val="center"/>
              <w:rPr>
                <w:rFonts w:eastAsia="Calibri"/>
                <w:lang w:eastAsia="en-IN" w:bidi="or-IN"/>
              </w:rPr>
            </w:pPr>
            <w:r w:rsidRPr="00483490">
              <w:rPr>
                <w:rFonts w:eastAsia="Calibri"/>
                <w:lang w:eastAsia="en-IN" w:bidi="or-IN"/>
              </w:rPr>
              <w:t>14.80</w:t>
            </w:r>
          </w:p>
        </w:tc>
        <w:tc>
          <w:tcPr>
            <w:tcW w:w="719" w:type="dxa"/>
            <w:noWrap/>
            <w:vAlign w:val="center"/>
            <w:hideMark/>
          </w:tcPr>
          <w:p w14:paraId="4311BA9E" w14:textId="77777777" w:rsidR="00070E16" w:rsidRPr="00483490" w:rsidRDefault="00070E16" w:rsidP="005A2731">
            <w:pPr>
              <w:jc w:val="center"/>
              <w:rPr>
                <w:rFonts w:eastAsia="Calibri"/>
                <w:lang w:eastAsia="en-IN" w:bidi="or-IN"/>
              </w:rPr>
            </w:pPr>
            <w:r w:rsidRPr="00483490">
              <w:rPr>
                <w:rFonts w:eastAsia="Calibri"/>
                <w:lang w:eastAsia="en-IN" w:bidi="or-IN"/>
              </w:rPr>
              <w:t>49.64</w:t>
            </w:r>
          </w:p>
        </w:tc>
        <w:tc>
          <w:tcPr>
            <w:tcW w:w="850" w:type="dxa"/>
            <w:noWrap/>
            <w:vAlign w:val="center"/>
            <w:hideMark/>
          </w:tcPr>
          <w:p w14:paraId="1A31163E" w14:textId="77777777" w:rsidR="00070E16" w:rsidRPr="00483490" w:rsidRDefault="00070E16" w:rsidP="005A2731">
            <w:pPr>
              <w:jc w:val="center"/>
              <w:rPr>
                <w:rFonts w:eastAsia="Calibri"/>
                <w:lang w:eastAsia="en-IN" w:bidi="or-IN"/>
              </w:rPr>
            </w:pPr>
            <w:r w:rsidRPr="00483490">
              <w:rPr>
                <w:rFonts w:eastAsia="Calibri"/>
                <w:lang w:eastAsia="en-IN" w:bidi="or-IN"/>
              </w:rPr>
              <w:t>14.11</w:t>
            </w:r>
          </w:p>
        </w:tc>
        <w:tc>
          <w:tcPr>
            <w:tcW w:w="851" w:type="dxa"/>
            <w:noWrap/>
            <w:vAlign w:val="center"/>
            <w:hideMark/>
          </w:tcPr>
          <w:p w14:paraId="682F1001" w14:textId="77777777" w:rsidR="00070E16" w:rsidRPr="00483490" w:rsidRDefault="00070E16" w:rsidP="005A2731">
            <w:pPr>
              <w:jc w:val="center"/>
              <w:rPr>
                <w:rFonts w:eastAsia="Calibri"/>
                <w:lang w:eastAsia="en-IN" w:bidi="or-IN"/>
              </w:rPr>
            </w:pPr>
            <w:r w:rsidRPr="00483490">
              <w:rPr>
                <w:rFonts w:eastAsia="Calibri"/>
                <w:lang w:eastAsia="en-IN" w:bidi="or-IN"/>
              </w:rPr>
              <w:t>0.86</w:t>
            </w:r>
          </w:p>
        </w:tc>
        <w:tc>
          <w:tcPr>
            <w:tcW w:w="992" w:type="dxa"/>
            <w:noWrap/>
            <w:vAlign w:val="center"/>
            <w:hideMark/>
          </w:tcPr>
          <w:p w14:paraId="7085DB24" w14:textId="77777777" w:rsidR="00070E16" w:rsidRPr="00483490" w:rsidRDefault="00070E16" w:rsidP="005A2731">
            <w:pPr>
              <w:jc w:val="center"/>
              <w:rPr>
                <w:rFonts w:eastAsia="Calibri"/>
                <w:lang w:eastAsia="en-IN" w:bidi="or-IN"/>
              </w:rPr>
            </w:pPr>
          </w:p>
        </w:tc>
        <w:tc>
          <w:tcPr>
            <w:tcW w:w="1276" w:type="dxa"/>
            <w:vMerge/>
            <w:noWrap/>
            <w:vAlign w:val="center"/>
            <w:hideMark/>
          </w:tcPr>
          <w:p w14:paraId="5A34D9AE" w14:textId="77777777" w:rsidR="00070E16" w:rsidRPr="00483490" w:rsidRDefault="00070E16" w:rsidP="005A2731">
            <w:pPr>
              <w:jc w:val="center"/>
              <w:rPr>
                <w:rFonts w:eastAsia="Calibri"/>
                <w:lang w:eastAsia="en-IN" w:bidi="or-IN"/>
              </w:rPr>
            </w:pPr>
          </w:p>
        </w:tc>
      </w:tr>
    </w:tbl>
    <w:p w14:paraId="7FD4AA37" w14:textId="77777777" w:rsidR="00070E16" w:rsidRPr="00483490" w:rsidRDefault="00070E16" w:rsidP="00070E16">
      <w:pPr>
        <w:spacing w:line="360" w:lineRule="auto"/>
        <w:ind w:firstLine="720"/>
        <w:jc w:val="both"/>
      </w:pPr>
    </w:p>
    <w:p w14:paraId="2EEB13BF" w14:textId="3A65BEEF" w:rsidR="00070E16" w:rsidRPr="00483490" w:rsidRDefault="00070E16" w:rsidP="00FB3F48">
      <w:pPr>
        <w:spacing w:line="360" w:lineRule="auto"/>
        <w:jc w:val="both"/>
      </w:pPr>
    </w:p>
    <w:tbl>
      <w:tblPr>
        <w:tblStyle w:val="TableGrid"/>
        <w:tblW w:w="9918" w:type="dxa"/>
        <w:tblLayout w:type="fixed"/>
        <w:tblLook w:val="04A0" w:firstRow="1" w:lastRow="0" w:firstColumn="1" w:lastColumn="0" w:noHBand="0" w:noVBand="1"/>
      </w:tblPr>
      <w:tblGrid>
        <w:gridCol w:w="1040"/>
        <w:gridCol w:w="817"/>
        <w:gridCol w:w="673"/>
        <w:gridCol w:w="679"/>
        <w:gridCol w:w="897"/>
        <w:gridCol w:w="709"/>
        <w:gridCol w:w="850"/>
        <w:gridCol w:w="709"/>
        <w:gridCol w:w="819"/>
        <w:gridCol w:w="740"/>
        <w:gridCol w:w="993"/>
        <w:gridCol w:w="992"/>
      </w:tblGrid>
      <w:tr w:rsidR="00070E16" w:rsidRPr="00483490" w14:paraId="3039F3D1" w14:textId="77777777" w:rsidTr="005A2731">
        <w:trPr>
          <w:trHeight w:val="350"/>
        </w:trPr>
        <w:tc>
          <w:tcPr>
            <w:tcW w:w="9918" w:type="dxa"/>
            <w:gridSpan w:val="12"/>
            <w:noWrap/>
            <w:hideMark/>
          </w:tcPr>
          <w:p w14:paraId="0B615657" w14:textId="77777777" w:rsidR="00070E16" w:rsidRPr="00483490" w:rsidRDefault="00070E16" w:rsidP="005A2731">
            <w:pPr>
              <w:jc w:val="center"/>
              <w:rPr>
                <w:rFonts w:eastAsia="Calibri"/>
                <w:b/>
                <w:bCs/>
                <w:lang w:eastAsia="en-IN" w:bidi="or-IN"/>
              </w:rPr>
            </w:pPr>
            <w:r w:rsidRPr="00483490">
              <w:rPr>
                <w:rFonts w:eastAsia="Calibri"/>
                <w:b/>
                <w:bCs/>
                <w:lang w:eastAsia="en-IN" w:bidi="or-IN"/>
              </w:rPr>
              <w:t>Physical &amp; Chemical Assay Log of Naringpanga Graphite Block,F.S.2023-24</w:t>
            </w:r>
          </w:p>
        </w:tc>
      </w:tr>
      <w:tr w:rsidR="00070E16" w:rsidRPr="00483490" w14:paraId="4F16299C" w14:textId="77777777" w:rsidTr="005A2731">
        <w:trPr>
          <w:trHeight w:val="290"/>
        </w:trPr>
        <w:tc>
          <w:tcPr>
            <w:tcW w:w="1040" w:type="dxa"/>
            <w:noWrap/>
            <w:hideMark/>
          </w:tcPr>
          <w:p w14:paraId="3A4B52D9" w14:textId="77777777" w:rsidR="00070E16" w:rsidRPr="00483490" w:rsidRDefault="00070E16" w:rsidP="005A2731">
            <w:pPr>
              <w:jc w:val="center"/>
              <w:rPr>
                <w:rFonts w:eastAsia="Calibri"/>
                <w:bCs/>
                <w:lang w:eastAsia="en-IN" w:bidi="or-IN"/>
              </w:rPr>
            </w:pPr>
            <w:r w:rsidRPr="00483490">
              <w:rPr>
                <w:rFonts w:eastAsia="Calibri"/>
                <w:bCs/>
                <w:lang w:eastAsia="en-IN" w:bidi="or-IN"/>
              </w:rPr>
              <w:t>PIT No-</w:t>
            </w:r>
          </w:p>
        </w:tc>
        <w:tc>
          <w:tcPr>
            <w:tcW w:w="1490" w:type="dxa"/>
            <w:gridSpan w:val="2"/>
            <w:noWrap/>
            <w:hideMark/>
          </w:tcPr>
          <w:p w14:paraId="76B611F7" w14:textId="77777777" w:rsidR="00070E16" w:rsidRPr="00483490" w:rsidRDefault="00070E16" w:rsidP="005A2731">
            <w:pPr>
              <w:rPr>
                <w:rFonts w:eastAsia="Calibri"/>
                <w:bCs/>
                <w:lang w:eastAsia="en-IN" w:bidi="or-IN"/>
              </w:rPr>
            </w:pPr>
            <w:r w:rsidRPr="00483490">
              <w:rPr>
                <w:rFonts w:eastAsia="Calibri"/>
                <w:bCs/>
                <w:lang w:eastAsia="en-IN" w:bidi="or-IN"/>
              </w:rPr>
              <w:t>04</w:t>
            </w:r>
          </w:p>
        </w:tc>
        <w:tc>
          <w:tcPr>
            <w:tcW w:w="679" w:type="dxa"/>
            <w:noWrap/>
            <w:hideMark/>
          </w:tcPr>
          <w:p w14:paraId="41DC2758" w14:textId="77777777" w:rsidR="00070E16" w:rsidRPr="00483490" w:rsidRDefault="00070E16" w:rsidP="005A2731">
            <w:pPr>
              <w:rPr>
                <w:rFonts w:eastAsia="Calibri"/>
                <w:bCs/>
                <w:lang w:eastAsia="en-IN" w:bidi="or-IN"/>
              </w:rPr>
            </w:pPr>
            <w:r w:rsidRPr="00483490">
              <w:rPr>
                <w:rFonts w:eastAsia="Calibri"/>
                <w:bCs/>
                <w:lang w:eastAsia="en-IN" w:bidi="or-IN"/>
              </w:rPr>
              <w:t> </w:t>
            </w:r>
          </w:p>
        </w:tc>
        <w:tc>
          <w:tcPr>
            <w:tcW w:w="897" w:type="dxa"/>
            <w:noWrap/>
            <w:hideMark/>
          </w:tcPr>
          <w:p w14:paraId="35DE2320" w14:textId="77777777" w:rsidR="00070E16" w:rsidRPr="00483490" w:rsidRDefault="00070E16" w:rsidP="005A2731">
            <w:pPr>
              <w:rPr>
                <w:rFonts w:eastAsia="Calibri"/>
                <w:bCs/>
                <w:lang w:eastAsia="en-IN" w:bidi="or-IN"/>
              </w:rPr>
            </w:pPr>
            <w:r w:rsidRPr="00483490">
              <w:rPr>
                <w:rFonts w:eastAsia="Calibri"/>
                <w:bCs/>
                <w:lang w:eastAsia="en-IN" w:bidi="or-IN"/>
              </w:rPr>
              <w:t> </w:t>
            </w:r>
          </w:p>
        </w:tc>
        <w:tc>
          <w:tcPr>
            <w:tcW w:w="709" w:type="dxa"/>
            <w:noWrap/>
            <w:hideMark/>
          </w:tcPr>
          <w:p w14:paraId="25F65965" w14:textId="77777777" w:rsidR="00070E16" w:rsidRPr="00483490" w:rsidRDefault="00070E16" w:rsidP="005A2731">
            <w:pPr>
              <w:rPr>
                <w:rFonts w:eastAsia="Calibri"/>
                <w:bCs/>
                <w:lang w:eastAsia="en-IN" w:bidi="or-IN"/>
              </w:rPr>
            </w:pPr>
            <w:r w:rsidRPr="00483490">
              <w:rPr>
                <w:rFonts w:eastAsia="Calibri"/>
                <w:bCs/>
                <w:lang w:eastAsia="en-IN" w:bidi="or-IN"/>
              </w:rPr>
              <w:t> </w:t>
            </w:r>
          </w:p>
        </w:tc>
        <w:tc>
          <w:tcPr>
            <w:tcW w:w="3118" w:type="dxa"/>
            <w:gridSpan w:val="4"/>
            <w:noWrap/>
            <w:hideMark/>
          </w:tcPr>
          <w:p w14:paraId="76D03834" w14:textId="77777777" w:rsidR="00070E16" w:rsidRPr="00483490" w:rsidRDefault="00070E16" w:rsidP="005A2731">
            <w:pPr>
              <w:rPr>
                <w:rFonts w:eastAsia="Calibri"/>
                <w:bCs/>
                <w:lang w:eastAsia="en-IN" w:bidi="or-IN"/>
              </w:rPr>
            </w:pPr>
            <w:r w:rsidRPr="00483490">
              <w:rPr>
                <w:rFonts w:eastAsia="Calibri"/>
                <w:bCs/>
                <w:lang w:eastAsia="en-IN" w:bidi="or-IN"/>
              </w:rPr>
              <w:t>Date of Commencement</w:t>
            </w:r>
          </w:p>
        </w:tc>
        <w:tc>
          <w:tcPr>
            <w:tcW w:w="1985" w:type="dxa"/>
            <w:gridSpan w:val="2"/>
            <w:noWrap/>
            <w:hideMark/>
          </w:tcPr>
          <w:p w14:paraId="2D090BCB" w14:textId="77777777" w:rsidR="00070E16" w:rsidRPr="00483490" w:rsidRDefault="00070E16" w:rsidP="005A2731">
            <w:pPr>
              <w:rPr>
                <w:rFonts w:eastAsia="Calibri"/>
                <w:bCs/>
                <w:lang w:eastAsia="en-IN" w:bidi="or-IN"/>
              </w:rPr>
            </w:pPr>
            <w:r w:rsidRPr="00483490">
              <w:rPr>
                <w:rFonts w:eastAsia="Calibri"/>
                <w:bCs/>
                <w:lang w:eastAsia="en-IN" w:bidi="or-IN"/>
              </w:rPr>
              <w:t>29.06.2024</w:t>
            </w:r>
          </w:p>
        </w:tc>
      </w:tr>
      <w:tr w:rsidR="00070E16" w:rsidRPr="00483490" w14:paraId="1179634B" w14:textId="77777777" w:rsidTr="005A2731">
        <w:trPr>
          <w:trHeight w:val="290"/>
        </w:trPr>
        <w:tc>
          <w:tcPr>
            <w:tcW w:w="1040" w:type="dxa"/>
            <w:noWrap/>
            <w:hideMark/>
          </w:tcPr>
          <w:p w14:paraId="20472EB9" w14:textId="77777777" w:rsidR="00070E16" w:rsidRPr="00483490" w:rsidRDefault="00070E16" w:rsidP="005A2731">
            <w:pPr>
              <w:jc w:val="center"/>
              <w:rPr>
                <w:rFonts w:eastAsia="Calibri"/>
                <w:bCs/>
                <w:lang w:eastAsia="en-IN" w:bidi="or-IN"/>
              </w:rPr>
            </w:pPr>
            <w:r w:rsidRPr="00483490">
              <w:rPr>
                <w:rFonts w:eastAsia="Calibri"/>
                <w:bCs/>
                <w:lang w:eastAsia="en-IN" w:bidi="or-IN"/>
              </w:rPr>
              <w:t>Location( DD)</w:t>
            </w:r>
          </w:p>
        </w:tc>
        <w:tc>
          <w:tcPr>
            <w:tcW w:w="2169" w:type="dxa"/>
            <w:gridSpan w:val="3"/>
            <w:noWrap/>
            <w:hideMark/>
          </w:tcPr>
          <w:p w14:paraId="65D83C02" w14:textId="77777777" w:rsidR="00070E16" w:rsidRPr="00483490" w:rsidRDefault="00070E16" w:rsidP="005A2731">
            <w:pPr>
              <w:rPr>
                <w:rFonts w:eastAsia="Calibri"/>
                <w:bCs/>
                <w:lang w:eastAsia="en-IN" w:bidi="or-IN"/>
              </w:rPr>
            </w:pPr>
            <w:r w:rsidRPr="00483490">
              <w:rPr>
                <w:bCs/>
                <w:color w:val="000000"/>
                <w:lang w:eastAsia="en-IN"/>
              </w:rPr>
              <w:t>19.72163889</w:t>
            </w:r>
          </w:p>
        </w:tc>
        <w:tc>
          <w:tcPr>
            <w:tcW w:w="1606" w:type="dxa"/>
            <w:gridSpan w:val="2"/>
            <w:noWrap/>
            <w:hideMark/>
          </w:tcPr>
          <w:p w14:paraId="3382F989" w14:textId="77777777" w:rsidR="00070E16" w:rsidRPr="00483490" w:rsidRDefault="00070E16" w:rsidP="005A2731">
            <w:pPr>
              <w:rPr>
                <w:rFonts w:eastAsia="Calibri"/>
                <w:bCs/>
                <w:lang w:eastAsia="en-IN" w:bidi="or-IN"/>
              </w:rPr>
            </w:pPr>
            <w:r w:rsidRPr="00483490">
              <w:rPr>
                <w:bCs/>
                <w:color w:val="000000"/>
                <w:lang w:eastAsia="en-IN"/>
              </w:rPr>
              <w:t>83.55722222</w:t>
            </w:r>
          </w:p>
        </w:tc>
        <w:tc>
          <w:tcPr>
            <w:tcW w:w="3118" w:type="dxa"/>
            <w:gridSpan w:val="4"/>
            <w:noWrap/>
            <w:hideMark/>
          </w:tcPr>
          <w:p w14:paraId="42ABCA52" w14:textId="77777777" w:rsidR="00070E16" w:rsidRPr="00483490" w:rsidRDefault="00070E16" w:rsidP="005A2731">
            <w:pPr>
              <w:rPr>
                <w:rFonts w:eastAsia="Calibri"/>
                <w:bCs/>
                <w:lang w:eastAsia="en-IN" w:bidi="or-IN"/>
              </w:rPr>
            </w:pPr>
            <w:r w:rsidRPr="00483490">
              <w:rPr>
                <w:rFonts w:eastAsia="Calibri"/>
                <w:bCs/>
                <w:lang w:eastAsia="en-IN" w:bidi="or-IN"/>
              </w:rPr>
              <w:t>Date of Completion</w:t>
            </w:r>
          </w:p>
        </w:tc>
        <w:tc>
          <w:tcPr>
            <w:tcW w:w="1985" w:type="dxa"/>
            <w:gridSpan w:val="2"/>
            <w:noWrap/>
            <w:hideMark/>
          </w:tcPr>
          <w:p w14:paraId="537D858D" w14:textId="77777777" w:rsidR="00070E16" w:rsidRPr="00483490" w:rsidRDefault="00070E16" w:rsidP="005A2731">
            <w:pPr>
              <w:rPr>
                <w:rFonts w:eastAsia="Calibri"/>
                <w:bCs/>
                <w:lang w:eastAsia="en-IN" w:bidi="or-IN"/>
              </w:rPr>
            </w:pPr>
            <w:r w:rsidRPr="00483490">
              <w:rPr>
                <w:rFonts w:eastAsia="Calibri"/>
                <w:bCs/>
                <w:lang w:eastAsia="en-IN" w:bidi="or-IN"/>
              </w:rPr>
              <w:t>29.06.2024</w:t>
            </w:r>
          </w:p>
        </w:tc>
      </w:tr>
      <w:tr w:rsidR="00070E16" w:rsidRPr="00483490" w14:paraId="413575E5" w14:textId="77777777" w:rsidTr="005A2731">
        <w:trPr>
          <w:trHeight w:val="290"/>
        </w:trPr>
        <w:tc>
          <w:tcPr>
            <w:tcW w:w="1040" w:type="dxa"/>
            <w:noWrap/>
            <w:hideMark/>
          </w:tcPr>
          <w:p w14:paraId="78E2EB64" w14:textId="77777777" w:rsidR="00070E16" w:rsidRPr="00483490" w:rsidRDefault="00070E16" w:rsidP="005A2731">
            <w:pPr>
              <w:jc w:val="center"/>
              <w:rPr>
                <w:rFonts w:eastAsia="Calibri"/>
                <w:bCs/>
                <w:lang w:eastAsia="en-IN" w:bidi="or-IN"/>
              </w:rPr>
            </w:pPr>
            <w:r w:rsidRPr="00483490">
              <w:rPr>
                <w:rFonts w:eastAsia="Calibri"/>
                <w:bCs/>
                <w:lang w:eastAsia="en-IN" w:bidi="or-IN"/>
              </w:rPr>
              <w:t>(DMS)</w:t>
            </w:r>
          </w:p>
        </w:tc>
        <w:tc>
          <w:tcPr>
            <w:tcW w:w="2169" w:type="dxa"/>
            <w:gridSpan w:val="3"/>
            <w:noWrap/>
            <w:vAlign w:val="bottom"/>
            <w:hideMark/>
          </w:tcPr>
          <w:p w14:paraId="346D4F8B" w14:textId="77777777" w:rsidR="00070E16" w:rsidRPr="00483490" w:rsidRDefault="00070E16" w:rsidP="005A2731">
            <w:pPr>
              <w:rPr>
                <w:rFonts w:eastAsia="Calibri"/>
                <w:bCs/>
                <w:lang w:eastAsia="en-IN" w:bidi="or-IN"/>
              </w:rPr>
            </w:pPr>
            <w:r w:rsidRPr="00483490">
              <w:rPr>
                <w:bCs/>
                <w:color w:val="000000"/>
                <w:lang w:eastAsia="en-IN"/>
              </w:rPr>
              <w:t>19° 43' 17.9" N</w:t>
            </w:r>
          </w:p>
        </w:tc>
        <w:tc>
          <w:tcPr>
            <w:tcW w:w="1606" w:type="dxa"/>
            <w:gridSpan w:val="2"/>
            <w:noWrap/>
            <w:vAlign w:val="bottom"/>
            <w:hideMark/>
          </w:tcPr>
          <w:p w14:paraId="609156D8" w14:textId="77777777" w:rsidR="00070E16" w:rsidRPr="00483490" w:rsidRDefault="00070E16" w:rsidP="005A2731">
            <w:pPr>
              <w:rPr>
                <w:rFonts w:eastAsia="Calibri"/>
                <w:bCs/>
                <w:lang w:eastAsia="en-IN" w:bidi="or-IN"/>
              </w:rPr>
            </w:pPr>
            <w:r w:rsidRPr="00483490">
              <w:rPr>
                <w:bCs/>
                <w:color w:val="000000"/>
                <w:lang w:eastAsia="en-IN"/>
              </w:rPr>
              <w:t>83° 33' 26.0" E</w:t>
            </w:r>
          </w:p>
        </w:tc>
        <w:tc>
          <w:tcPr>
            <w:tcW w:w="3118" w:type="dxa"/>
            <w:gridSpan w:val="4"/>
            <w:noWrap/>
            <w:hideMark/>
          </w:tcPr>
          <w:p w14:paraId="42BD8405" w14:textId="77777777" w:rsidR="00070E16" w:rsidRPr="00483490" w:rsidRDefault="00070E16" w:rsidP="005A2731">
            <w:pPr>
              <w:rPr>
                <w:rFonts w:eastAsia="Calibri"/>
                <w:bCs/>
                <w:lang w:eastAsia="en-IN" w:bidi="or-IN"/>
              </w:rPr>
            </w:pPr>
            <w:r w:rsidRPr="00483490">
              <w:rPr>
                <w:rFonts w:eastAsia="Calibri"/>
                <w:bCs/>
                <w:lang w:eastAsia="en-IN" w:bidi="or-IN"/>
              </w:rPr>
              <w:t>Total Graphite Thickness</w:t>
            </w:r>
          </w:p>
        </w:tc>
        <w:tc>
          <w:tcPr>
            <w:tcW w:w="1985" w:type="dxa"/>
            <w:gridSpan w:val="2"/>
            <w:noWrap/>
            <w:hideMark/>
          </w:tcPr>
          <w:p w14:paraId="7B7E8EB3" w14:textId="77777777" w:rsidR="00070E16" w:rsidRPr="00483490" w:rsidRDefault="00070E16" w:rsidP="005A2731">
            <w:pPr>
              <w:rPr>
                <w:rFonts w:eastAsia="Calibri"/>
                <w:bCs/>
                <w:lang w:eastAsia="en-IN" w:bidi="or-IN"/>
              </w:rPr>
            </w:pPr>
            <w:r w:rsidRPr="00483490">
              <w:rPr>
                <w:rFonts w:eastAsia="Calibri"/>
                <w:bCs/>
                <w:lang w:eastAsia="en-IN" w:bidi="or-IN"/>
              </w:rPr>
              <w:t>0m</w:t>
            </w:r>
          </w:p>
        </w:tc>
      </w:tr>
      <w:tr w:rsidR="00070E16" w:rsidRPr="00483490" w14:paraId="44F6FDBC" w14:textId="77777777" w:rsidTr="005A2731">
        <w:trPr>
          <w:trHeight w:val="290"/>
        </w:trPr>
        <w:tc>
          <w:tcPr>
            <w:tcW w:w="1040" w:type="dxa"/>
            <w:noWrap/>
            <w:hideMark/>
          </w:tcPr>
          <w:p w14:paraId="3AF89840" w14:textId="77777777" w:rsidR="00070E16" w:rsidRPr="00483490" w:rsidRDefault="00070E16" w:rsidP="005A2731">
            <w:pPr>
              <w:jc w:val="center"/>
              <w:rPr>
                <w:rFonts w:eastAsia="Calibri"/>
                <w:bCs/>
                <w:lang w:eastAsia="en-IN" w:bidi="or-IN"/>
              </w:rPr>
            </w:pPr>
            <w:r w:rsidRPr="00483490">
              <w:rPr>
                <w:rFonts w:eastAsia="Calibri"/>
                <w:bCs/>
                <w:lang w:eastAsia="en-IN" w:bidi="or-IN"/>
              </w:rPr>
              <w:t>Pit depth</w:t>
            </w:r>
          </w:p>
        </w:tc>
        <w:tc>
          <w:tcPr>
            <w:tcW w:w="817" w:type="dxa"/>
            <w:noWrap/>
            <w:hideMark/>
          </w:tcPr>
          <w:p w14:paraId="6DF5A2B8" w14:textId="77777777" w:rsidR="00070E16" w:rsidRPr="00483490" w:rsidRDefault="00070E16" w:rsidP="005A2731">
            <w:pPr>
              <w:rPr>
                <w:rFonts w:eastAsia="Calibri"/>
                <w:bCs/>
                <w:lang w:eastAsia="en-IN" w:bidi="or-IN"/>
              </w:rPr>
            </w:pPr>
            <w:r w:rsidRPr="00483490">
              <w:rPr>
                <w:rFonts w:eastAsia="Calibri"/>
                <w:bCs/>
                <w:lang w:eastAsia="en-IN" w:bidi="or-IN"/>
              </w:rPr>
              <w:t xml:space="preserve">4.50 </w:t>
            </w:r>
          </w:p>
        </w:tc>
        <w:tc>
          <w:tcPr>
            <w:tcW w:w="673" w:type="dxa"/>
            <w:noWrap/>
            <w:hideMark/>
          </w:tcPr>
          <w:p w14:paraId="03705406" w14:textId="77777777" w:rsidR="00070E16" w:rsidRPr="00483490" w:rsidRDefault="00070E16" w:rsidP="005A2731">
            <w:pPr>
              <w:rPr>
                <w:rFonts w:eastAsia="Calibri"/>
                <w:bCs/>
                <w:lang w:eastAsia="en-IN" w:bidi="or-IN"/>
              </w:rPr>
            </w:pPr>
            <w:r w:rsidRPr="00483490">
              <w:rPr>
                <w:rFonts w:eastAsia="Calibri"/>
                <w:bCs/>
                <w:lang w:eastAsia="en-IN" w:bidi="or-IN"/>
              </w:rPr>
              <w:t> </w:t>
            </w:r>
          </w:p>
        </w:tc>
        <w:tc>
          <w:tcPr>
            <w:tcW w:w="679" w:type="dxa"/>
            <w:noWrap/>
            <w:hideMark/>
          </w:tcPr>
          <w:p w14:paraId="0754224E" w14:textId="77777777" w:rsidR="00070E16" w:rsidRPr="00483490" w:rsidRDefault="00070E16" w:rsidP="005A2731">
            <w:pPr>
              <w:rPr>
                <w:rFonts w:eastAsia="Calibri"/>
                <w:bCs/>
                <w:lang w:eastAsia="en-IN" w:bidi="or-IN"/>
              </w:rPr>
            </w:pPr>
            <w:r w:rsidRPr="00483490">
              <w:rPr>
                <w:rFonts w:eastAsia="Calibri"/>
                <w:bCs/>
                <w:lang w:eastAsia="en-IN" w:bidi="or-IN"/>
              </w:rPr>
              <w:t> </w:t>
            </w:r>
          </w:p>
        </w:tc>
        <w:tc>
          <w:tcPr>
            <w:tcW w:w="897" w:type="dxa"/>
            <w:noWrap/>
            <w:hideMark/>
          </w:tcPr>
          <w:p w14:paraId="41B4BFAF" w14:textId="77777777" w:rsidR="00070E16" w:rsidRPr="00483490" w:rsidRDefault="00070E16" w:rsidP="005A2731">
            <w:pPr>
              <w:rPr>
                <w:rFonts w:eastAsia="Calibri"/>
                <w:bCs/>
                <w:lang w:eastAsia="en-IN" w:bidi="or-IN"/>
              </w:rPr>
            </w:pPr>
            <w:r w:rsidRPr="00483490">
              <w:rPr>
                <w:rFonts w:eastAsia="Calibri"/>
                <w:bCs/>
                <w:lang w:eastAsia="en-IN" w:bidi="or-IN"/>
              </w:rPr>
              <w:t> </w:t>
            </w:r>
          </w:p>
        </w:tc>
        <w:tc>
          <w:tcPr>
            <w:tcW w:w="709" w:type="dxa"/>
            <w:noWrap/>
            <w:hideMark/>
          </w:tcPr>
          <w:p w14:paraId="4E2A8300" w14:textId="77777777" w:rsidR="00070E16" w:rsidRPr="00483490" w:rsidRDefault="00070E16" w:rsidP="005A2731">
            <w:pPr>
              <w:rPr>
                <w:rFonts w:eastAsia="Calibri"/>
                <w:bCs/>
                <w:lang w:eastAsia="en-IN" w:bidi="or-IN"/>
              </w:rPr>
            </w:pPr>
            <w:r w:rsidRPr="00483490">
              <w:rPr>
                <w:rFonts w:eastAsia="Calibri"/>
                <w:bCs/>
                <w:lang w:eastAsia="en-IN" w:bidi="or-IN"/>
              </w:rPr>
              <w:t> </w:t>
            </w:r>
          </w:p>
        </w:tc>
        <w:tc>
          <w:tcPr>
            <w:tcW w:w="3118" w:type="dxa"/>
            <w:gridSpan w:val="4"/>
            <w:noWrap/>
            <w:hideMark/>
          </w:tcPr>
          <w:p w14:paraId="4FF07C74" w14:textId="77777777" w:rsidR="00070E16" w:rsidRPr="00483490" w:rsidRDefault="00070E16" w:rsidP="005A2731">
            <w:pPr>
              <w:rPr>
                <w:rFonts w:eastAsia="Calibri"/>
                <w:bCs/>
                <w:lang w:eastAsia="en-IN" w:bidi="or-IN"/>
              </w:rPr>
            </w:pPr>
            <w:r w:rsidRPr="00483490">
              <w:rPr>
                <w:rFonts w:eastAsia="Calibri"/>
                <w:bCs/>
                <w:lang w:eastAsia="en-IN" w:bidi="or-IN"/>
              </w:rPr>
              <w:t> </w:t>
            </w:r>
          </w:p>
        </w:tc>
        <w:tc>
          <w:tcPr>
            <w:tcW w:w="1985" w:type="dxa"/>
            <w:gridSpan w:val="2"/>
            <w:noWrap/>
            <w:hideMark/>
          </w:tcPr>
          <w:p w14:paraId="57E345BB" w14:textId="77777777" w:rsidR="00070E16" w:rsidRPr="00483490" w:rsidRDefault="00070E16" w:rsidP="005A2731">
            <w:pPr>
              <w:rPr>
                <w:rFonts w:eastAsia="Calibri"/>
                <w:bCs/>
                <w:lang w:eastAsia="en-IN" w:bidi="or-IN"/>
              </w:rPr>
            </w:pPr>
            <w:r w:rsidRPr="00483490">
              <w:rPr>
                <w:rFonts w:eastAsia="Calibri"/>
                <w:bCs/>
                <w:lang w:eastAsia="en-IN" w:bidi="or-IN"/>
              </w:rPr>
              <w:t> </w:t>
            </w:r>
          </w:p>
        </w:tc>
      </w:tr>
      <w:tr w:rsidR="00070E16" w:rsidRPr="00483490" w14:paraId="3832A39A" w14:textId="77777777" w:rsidTr="005A2731">
        <w:trPr>
          <w:trHeight w:val="290"/>
        </w:trPr>
        <w:tc>
          <w:tcPr>
            <w:tcW w:w="1040" w:type="dxa"/>
            <w:noWrap/>
            <w:hideMark/>
          </w:tcPr>
          <w:p w14:paraId="5270F73A" w14:textId="77777777" w:rsidR="00070E16" w:rsidRPr="00483490" w:rsidRDefault="00070E16" w:rsidP="005A2731">
            <w:pPr>
              <w:jc w:val="center"/>
              <w:rPr>
                <w:rFonts w:eastAsia="Calibri"/>
                <w:bCs/>
                <w:lang w:eastAsia="en-IN" w:bidi="or-IN"/>
              </w:rPr>
            </w:pPr>
            <w:r w:rsidRPr="00483490">
              <w:rPr>
                <w:rFonts w:eastAsia="Calibri"/>
                <w:bCs/>
                <w:lang w:eastAsia="en-IN" w:bidi="or-IN"/>
              </w:rPr>
              <w:t>R.L</w:t>
            </w:r>
          </w:p>
        </w:tc>
        <w:tc>
          <w:tcPr>
            <w:tcW w:w="817" w:type="dxa"/>
            <w:noWrap/>
            <w:hideMark/>
          </w:tcPr>
          <w:p w14:paraId="52C9556B" w14:textId="77777777" w:rsidR="00070E16" w:rsidRPr="00483490" w:rsidRDefault="00070E16" w:rsidP="005A2731">
            <w:pPr>
              <w:rPr>
                <w:rFonts w:eastAsia="Calibri"/>
                <w:bCs/>
                <w:lang w:eastAsia="en-IN" w:bidi="or-IN"/>
              </w:rPr>
            </w:pPr>
            <w:r w:rsidRPr="00483490">
              <w:rPr>
                <w:rFonts w:eastAsia="Calibri"/>
                <w:bCs/>
                <w:lang w:eastAsia="en-IN" w:bidi="or-IN"/>
              </w:rPr>
              <w:t>326</w:t>
            </w:r>
          </w:p>
        </w:tc>
        <w:tc>
          <w:tcPr>
            <w:tcW w:w="673" w:type="dxa"/>
            <w:noWrap/>
            <w:hideMark/>
          </w:tcPr>
          <w:p w14:paraId="10DED28D" w14:textId="77777777" w:rsidR="00070E16" w:rsidRPr="00483490" w:rsidRDefault="00070E16" w:rsidP="005A2731">
            <w:pPr>
              <w:rPr>
                <w:rFonts w:eastAsia="Calibri"/>
                <w:bCs/>
                <w:lang w:eastAsia="en-IN" w:bidi="or-IN"/>
              </w:rPr>
            </w:pPr>
            <w:r w:rsidRPr="00483490">
              <w:rPr>
                <w:rFonts w:eastAsia="Calibri"/>
                <w:bCs/>
                <w:lang w:eastAsia="en-IN" w:bidi="or-IN"/>
              </w:rPr>
              <w:t> </w:t>
            </w:r>
          </w:p>
        </w:tc>
        <w:tc>
          <w:tcPr>
            <w:tcW w:w="679" w:type="dxa"/>
            <w:noWrap/>
            <w:hideMark/>
          </w:tcPr>
          <w:p w14:paraId="4F40152F" w14:textId="77777777" w:rsidR="00070E16" w:rsidRPr="00483490" w:rsidRDefault="00070E16" w:rsidP="005A2731">
            <w:pPr>
              <w:rPr>
                <w:rFonts w:eastAsia="Calibri"/>
                <w:bCs/>
                <w:lang w:eastAsia="en-IN" w:bidi="or-IN"/>
              </w:rPr>
            </w:pPr>
            <w:r w:rsidRPr="00483490">
              <w:rPr>
                <w:rFonts w:eastAsia="Calibri"/>
                <w:bCs/>
                <w:lang w:eastAsia="en-IN" w:bidi="or-IN"/>
              </w:rPr>
              <w:t> </w:t>
            </w:r>
          </w:p>
        </w:tc>
        <w:tc>
          <w:tcPr>
            <w:tcW w:w="897" w:type="dxa"/>
            <w:noWrap/>
            <w:hideMark/>
          </w:tcPr>
          <w:p w14:paraId="68797B1F" w14:textId="77777777" w:rsidR="00070E16" w:rsidRPr="00483490" w:rsidRDefault="00070E16" w:rsidP="005A2731">
            <w:pPr>
              <w:rPr>
                <w:rFonts w:eastAsia="Calibri"/>
                <w:bCs/>
                <w:lang w:eastAsia="en-IN" w:bidi="or-IN"/>
              </w:rPr>
            </w:pPr>
            <w:r w:rsidRPr="00483490">
              <w:rPr>
                <w:rFonts w:eastAsia="Calibri"/>
                <w:bCs/>
                <w:lang w:eastAsia="en-IN" w:bidi="or-IN"/>
              </w:rPr>
              <w:t> </w:t>
            </w:r>
          </w:p>
        </w:tc>
        <w:tc>
          <w:tcPr>
            <w:tcW w:w="709" w:type="dxa"/>
            <w:noWrap/>
            <w:hideMark/>
          </w:tcPr>
          <w:p w14:paraId="1775464E" w14:textId="77777777" w:rsidR="00070E16" w:rsidRPr="00483490" w:rsidRDefault="00070E16" w:rsidP="005A2731">
            <w:pPr>
              <w:rPr>
                <w:rFonts w:eastAsia="Calibri"/>
                <w:bCs/>
                <w:lang w:eastAsia="en-IN" w:bidi="or-IN"/>
              </w:rPr>
            </w:pPr>
            <w:r w:rsidRPr="00483490">
              <w:rPr>
                <w:rFonts w:eastAsia="Calibri"/>
                <w:bCs/>
                <w:lang w:eastAsia="en-IN" w:bidi="or-IN"/>
              </w:rPr>
              <w:t> </w:t>
            </w:r>
          </w:p>
        </w:tc>
        <w:tc>
          <w:tcPr>
            <w:tcW w:w="3118" w:type="dxa"/>
            <w:gridSpan w:val="4"/>
            <w:noWrap/>
            <w:hideMark/>
          </w:tcPr>
          <w:p w14:paraId="0916E359" w14:textId="77777777" w:rsidR="00070E16" w:rsidRPr="00483490" w:rsidRDefault="00070E16" w:rsidP="005A2731">
            <w:pPr>
              <w:rPr>
                <w:rFonts w:eastAsia="Calibri"/>
                <w:bCs/>
                <w:lang w:eastAsia="en-IN" w:bidi="or-IN"/>
              </w:rPr>
            </w:pPr>
            <w:r w:rsidRPr="00483490">
              <w:rPr>
                <w:rFonts w:eastAsia="Calibri"/>
                <w:bCs/>
                <w:lang w:eastAsia="en-IN" w:bidi="or-IN"/>
              </w:rPr>
              <w:t> </w:t>
            </w:r>
          </w:p>
        </w:tc>
        <w:tc>
          <w:tcPr>
            <w:tcW w:w="1985" w:type="dxa"/>
            <w:gridSpan w:val="2"/>
            <w:noWrap/>
            <w:hideMark/>
          </w:tcPr>
          <w:p w14:paraId="4E1C8BF9" w14:textId="77777777" w:rsidR="00070E16" w:rsidRPr="00483490" w:rsidRDefault="00070E16" w:rsidP="005A2731">
            <w:pPr>
              <w:rPr>
                <w:rFonts w:eastAsia="Calibri"/>
                <w:bCs/>
                <w:lang w:eastAsia="en-IN" w:bidi="or-IN"/>
              </w:rPr>
            </w:pPr>
            <w:r w:rsidRPr="00483490">
              <w:rPr>
                <w:rFonts w:eastAsia="Calibri"/>
                <w:bCs/>
                <w:lang w:eastAsia="en-IN" w:bidi="or-IN"/>
              </w:rPr>
              <w:t> </w:t>
            </w:r>
          </w:p>
        </w:tc>
      </w:tr>
      <w:tr w:rsidR="00070E16" w:rsidRPr="00483490" w14:paraId="0D39BEB9" w14:textId="77777777" w:rsidTr="005A2731">
        <w:trPr>
          <w:trHeight w:val="340"/>
        </w:trPr>
        <w:tc>
          <w:tcPr>
            <w:tcW w:w="1040" w:type="dxa"/>
            <w:noWrap/>
            <w:hideMark/>
          </w:tcPr>
          <w:p w14:paraId="09BB241D" w14:textId="77777777" w:rsidR="00070E16" w:rsidRPr="00483490" w:rsidRDefault="00070E16" w:rsidP="005A2731">
            <w:pPr>
              <w:jc w:val="center"/>
              <w:rPr>
                <w:rFonts w:eastAsia="Calibri"/>
                <w:lang w:eastAsia="en-IN" w:bidi="or-IN"/>
              </w:rPr>
            </w:pPr>
            <w:r w:rsidRPr="00483490">
              <w:rPr>
                <w:rFonts w:eastAsia="Calibri"/>
                <w:lang w:eastAsia="en-IN" w:bidi="or-IN"/>
              </w:rPr>
              <w:t>Sl. NO</w:t>
            </w:r>
          </w:p>
        </w:tc>
        <w:tc>
          <w:tcPr>
            <w:tcW w:w="817" w:type="dxa"/>
            <w:noWrap/>
            <w:hideMark/>
          </w:tcPr>
          <w:p w14:paraId="6B6525DA" w14:textId="77777777" w:rsidR="00070E16" w:rsidRPr="00483490" w:rsidRDefault="00070E16" w:rsidP="005A2731">
            <w:pPr>
              <w:jc w:val="center"/>
              <w:rPr>
                <w:rFonts w:eastAsia="Calibri"/>
                <w:lang w:eastAsia="en-IN" w:bidi="or-IN"/>
              </w:rPr>
            </w:pPr>
            <w:r w:rsidRPr="00483490">
              <w:rPr>
                <w:rFonts w:eastAsia="Calibri"/>
                <w:lang w:eastAsia="en-IN" w:bidi="or-IN"/>
              </w:rPr>
              <w:t>Sample ID</w:t>
            </w:r>
          </w:p>
        </w:tc>
        <w:tc>
          <w:tcPr>
            <w:tcW w:w="673" w:type="dxa"/>
            <w:noWrap/>
            <w:hideMark/>
          </w:tcPr>
          <w:p w14:paraId="226A1AAD" w14:textId="77777777" w:rsidR="00070E16" w:rsidRPr="00483490" w:rsidRDefault="00070E16" w:rsidP="005A2731">
            <w:pPr>
              <w:jc w:val="center"/>
              <w:rPr>
                <w:rFonts w:eastAsia="Calibri"/>
                <w:lang w:eastAsia="en-IN" w:bidi="or-IN"/>
              </w:rPr>
            </w:pPr>
            <w:r w:rsidRPr="00483490">
              <w:rPr>
                <w:rFonts w:eastAsia="Calibri"/>
                <w:lang w:eastAsia="en-IN" w:bidi="or-IN"/>
              </w:rPr>
              <w:t>From</w:t>
            </w:r>
          </w:p>
        </w:tc>
        <w:tc>
          <w:tcPr>
            <w:tcW w:w="679" w:type="dxa"/>
            <w:noWrap/>
            <w:hideMark/>
          </w:tcPr>
          <w:p w14:paraId="5B8E29B3" w14:textId="77777777" w:rsidR="00070E16" w:rsidRPr="00483490" w:rsidRDefault="00070E16" w:rsidP="005A2731">
            <w:pPr>
              <w:jc w:val="center"/>
              <w:rPr>
                <w:rFonts w:eastAsia="Calibri"/>
                <w:lang w:eastAsia="en-IN" w:bidi="or-IN"/>
              </w:rPr>
            </w:pPr>
            <w:r w:rsidRPr="00483490">
              <w:rPr>
                <w:rFonts w:eastAsia="Calibri"/>
                <w:lang w:eastAsia="en-IN" w:bidi="or-IN"/>
              </w:rPr>
              <w:t>To</w:t>
            </w:r>
          </w:p>
        </w:tc>
        <w:tc>
          <w:tcPr>
            <w:tcW w:w="897" w:type="dxa"/>
            <w:noWrap/>
            <w:hideMark/>
          </w:tcPr>
          <w:p w14:paraId="77E2A379" w14:textId="77777777" w:rsidR="00070E16" w:rsidRPr="00483490" w:rsidRDefault="00070E16" w:rsidP="005A2731">
            <w:pPr>
              <w:jc w:val="center"/>
              <w:rPr>
                <w:rFonts w:eastAsia="Calibri"/>
                <w:lang w:eastAsia="en-IN" w:bidi="or-IN"/>
              </w:rPr>
            </w:pPr>
            <w:r w:rsidRPr="00483490">
              <w:rPr>
                <w:rFonts w:eastAsia="Calibri"/>
                <w:lang w:eastAsia="en-IN" w:bidi="or-IN"/>
              </w:rPr>
              <w:t>ASH %</w:t>
            </w:r>
          </w:p>
        </w:tc>
        <w:tc>
          <w:tcPr>
            <w:tcW w:w="709" w:type="dxa"/>
            <w:noWrap/>
            <w:hideMark/>
          </w:tcPr>
          <w:p w14:paraId="4CA644EE" w14:textId="77777777" w:rsidR="00070E16" w:rsidRPr="00483490" w:rsidRDefault="00070E16" w:rsidP="005A2731">
            <w:pPr>
              <w:jc w:val="center"/>
              <w:rPr>
                <w:rFonts w:eastAsia="Calibri"/>
                <w:lang w:eastAsia="en-IN" w:bidi="or-IN"/>
              </w:rPr>
            </w:pPr>
            <w:r w:rsidRPr="00483490">
              <w:rPr>
                <w:rFonts w:eastAsia="Calibri"/>
                <w:lang w:eastAsia="en-IN" w:bidi="or-IN"/>
              </w:rPr>
              <w:t>M%</w:t>
            </w:r>
          </w:p>
        </w:tc>
        <w:tc>
          <w:tcPr>
            <w:tcW w:w="850" w:type="dxa"/>
            <w:noWrap/>
            <w:hideMark/>
          </w:tcPr>
          <w:p w14:paraId="21AF2E90" w14:textId="77777777" w:rsidR="00070E16" w:rsidRPr="00483490" w:rsidRDefault="00070E16" w:rsidP="005A2731">
            <w:pPr>
              <w:jc w:val="center"/>
              <w:rPr>
                <w:rFonts w:eastAsia="Calibri"/>
                <w:lang w:eastAsia="en-IN" w:bidi="or-IN"/>
              </w:rPr>
            </w:pPr>
            <w:r w:rsidRPr="00483490">
              <w:rPr>
                <w:rFonts w:eastAsia="Calibri"/>
                <w:lang w:eastAsia="en-IN" w:bidi="or-IN"/>
              </w:rPr>
              <w:t>LOI%</w:t>
            </w:r>
          </w:p>
        </w:tc>
        <w:tc>
          <w:tcPr>
            <w:tcW w:w="709" w:type="dxa"/>
            <w:noWrap/>
            <w:hideMark/>
          </w:tcPr>
          <w:p w14:paraId="589A0475" w14:textId="77777777" w:rsidR="00070E16" w:rsidRPr="00483490" w:rsidRDefault="00070E16" w:rsidP="005A2731">
            <w:pPr>
              <w:jc w:val="center"/>
              <w:rPr>
                <w:rFonts w:eastAsia="Calibri"/>
                <w:lang w:eastAsia="en-IN" w:bidi="or-IN"/>
              </w:rPr>
            </w:pPr>
            <w:r w:rsidRPr="00483490">
              <w:rPr>
                <w:rFonts w:eastAsia="Calibri"/>
                <w:lang w:eastAsia="en-IN" w:bidi="or-IN"/>
              </w:rPr>
              <w:t>SiO</w:t>
            </w:r>
            <w:r w:rsidRPr="00483490">
              <w:rPr>
                <w:rFonts w:eastAsia="Calibri"/>
                <w:vertAlign w:val="subscript"/>
                <w:lang w:eastAsia="en-IN" w:bidi="or-IN"/>
              </w:rPr>
              <w:t>2</w:t>
            </w:r>
          </w:p>
        </w:tc>
        <w:tc>
          <w:tcPr>
            <w:tcW w:w="819" w:type="dxa"/>
            <w:noWrap/>
            <w:hideMark/>
          </w:tcPr>
          <w:p w14:paraId="27A9D48C" w14:textId="77777777" w:rsidR="00070E16" w:rsidRPr="00483490" w:rsidRDefault="00070E16" w:rsidP="005A2731">
            <w:pPr>
              <w:jc w:val="center"/>
              <w:rPr>
                <w:rFonts w:eastAsia="Calibri"/>
                <w:lang w:eastAsia="en-IN" w:bidi="or-IN"/>
              </w:rPr>
            </w:pPr>
            <w:r w:rsidRPr="00483490">
              <w:rPr>
                <w:rFonts w:eastAsia="Calibri"/>
                <w:lang w:eastAsia="en-IN" w:bidi="or-IN"/>
              </w:rPr>
              <w:t>Al</w:t>
            </w:r>
            <w:r w:rsidRPr="00483490">
              <w:rPr>
                <w:rFonts w:eastAsia="Calibri"/>
                <w:vertAlign w:val="subscript"/>
                <w:lang w:eastAsia="en-IN" w:bidi="or-IN"/>
              </w:rPr>
              <w:t>2</w:t>
            </w:r>
            <w:r w:rsidRPr="00483490">
              <w:rPr>
                <w:rFonts w:eastAsia="Calibri"/>
                <w:lang w:eastAsia="en-IN" w:bidi="or-IN"/>
              </w:rPr>
              <w:t>O</w:t>
            </w:r>
            <w:r w:rsidRPr="00483490">
              <w:rPr>
                <w:rFonts w:eastAsia="Calibri"/>
                <w:vertAlign w:val="subscript"/>
                <w:lang w:eastAsia="en-IN" w:bidi="or-IN"/>
              </w:rPr>
              <w:t>3</w:t>
            </w:r>
            <w:r w:rsidRPr="00483490">
              <w:rPr>
                <w:rFonts w:eastAsia="Calibri"/>
                <w:lang w:eastAsia="en-IN" w:bidi="or-IN"/>
              </w:rPr>
              <w:t>%</w:t>
            </w:r>
          </w:p>
        </w:tc>
        <w:tc>
          <w:tcPr>
            <w:tcW w:w="740" w:type="dxa"/>
            <w:noWrap/>
            <w:hideMark/>
          </w:tcPr>
          <w:p w14:paraId="394BC2BF" w14:textId="77777777" w:rsidR="00070E16" w:rsidRPr="00483490" w:rsidRDefault="00070E16" w:rsidP="005A2731">
            <w:pPr>
              <w:jc w:val="center"/>
              <w:rPr>
                <w:rFonts w:eastAsia="Calibri"/>
                <w:lang w:eastAsia="en-IN" w:bidi="or-IN"/>
              </w:rPr>
            </w:pPr>
            <w:r w:rsidRPr="00483490">
              <w:rPr>
                <w:rFonts w:eastAsia="Calibri"/>
                <w:lang w:eastAsia="en-IN" w:bidi="or-IN"/>
              </w:rPr>
              <w:t>F.C%</w:t>
            </w:r>
          </w:p>
        </w:tc>
        <w:tc>
          <w:tcPr>
            <w:tcW w:w="993" w:type="dxa"/>
            <w:noWrap/>
            <w:hideMark/>
          </w:tcPr>
          <w:p w14:paraId="2A7AE298" w14:textId="77777777" w:rsidR="00070E16" w:rsidRPr="00483490" w:rsidRDefault="00070E16" w:rsidP="005A2731">
            <w:pPr>
              <w:jc w:val="center"/>
              <w:rPr>
                <w:rFonts w:eastAsia="Calibri"/>
                <w:lang w:eastAsia="en-IN" w:bidi="or-IN"/>
              </w:rPr>
            </w:pPr>
            <w:r w:rsidRPr="00483490">
              <w:rPr>
                <w:rFonts w:eastAsia="Calibri"/>
                <w:lang w:eastAsia="en-IN" w:bidi="or-IN"/>
              </w:rPr>
              <w:t>Length</w:t>
            </w:r>
          </w:p>
          <w:p w14:paraId="4753A674" w14:textId="77777777" w:rsidR="00070E16" w:rsidRPr="00483490" w:rsidRDefault="00070E16" w:rsidP="005A2731">
            <w:pPr>
              <w:jc w:val="center"/>
              <w:rPr>
                <w:rFonts w:eastAsia="Calibri"/>
                <w:lang w:eastAsia="en-IN" w:bidi="or-IN"/>
              </w:rPr>
            </w:pPr>
            <w:r w:rsidRPr="00483490">
              <w:rPr>
                <w:color w:val="000000"/>
                <w:lang w:eastAsia="en-IN"/>
              </w:rPr>
              <w:t>(in m)</w:t>
            </w:r>
          </w:p>
        </w:tc>
        <w:tc>
          <w:tcPr>
            <w:tcW w:w="992" w:type="dxa"/>
            <w:hideMark/>
          </w:tcPr>
          <w:p w14:paraId="6F2583AF" w14:textId="77777777" w:rsidR="00070E16" w:rsidRPr="00483490" w:rsidRDefault="00070E16" w:rsidP="005A2731">
            <w:pPr>
              <w:jc w:val="center"/>
              <w:rPr>
                <w:rFonts w:eastAsia="Calibri"/>
                <w:lang w:eastAsia="en-IN" w:bidi="or-IN"/>
              </w:rPr>
            </w:pPr>
            <w:r w:rsidRPr="00483490">
              <w:rPr>
                <w:rFonts w:eastAsia="Calibri"/>
                <w:lang w:eastAsia="en-IN" w:bidi="or-IN"/>
              </w:rPr>
              <w:t>Lithology</w:t>
            </w:r>
          </w:p>
        </w:tc>
      </w:tr>
      <w:tr w:rsidR="00070E16" w:rsidRPr="00483490" w14:paraId="1C664751" w14:textId="77777777" w:rsidTr="005A2731">
        <w:trPr>
          <w:trHeight w:val="290"/>
        </w:trPr>
        <w:tc>
          <w:tcPr>
            <w:tcW w:w="1040" w:type="dxa"/>
            <w:noWrap/>
            <w:vAlign w:val="center"/>
            <w:hideMark/>
          </w:tcPr>
          <w:p w14:paraId="7B567321" w14:textId="77777777" w:rsidR="00070E16" w:rsidRPr="00483490" w:rsidRDefault="00070E16" w:rsidP="005A2731">
            <w:pPr>
              <w:jc w:val="center"/>
              <w:rPr>
                <w:rFonts w:eastAsia="Calibri"/>
                <w:lang w:eastAsia="en-IN" w:bidi="or-IN"/>
              </w:rPr>
            </w:pPr>
            <w:r w:rsidRPr="00483490">
              <w:rPr>
                <w:rFonts w:eastAsia="Calibri"/>
                <w:lang w:eastAsia="en-IN" w:bidi="or-IN"/>
              </w:rPr>
              <w:t>1</w:t>
            </w:r>
          </w:p>
        </w:tc>
        <w:tc>
          <w:tcPr>
            <w:tcW w:w="817" w:type="dxa"/>
            <w:noWrap/>
            <w:vAlign w:val="center"/>
            <w:hideMark/>
          </w:tcPr>
          <w:p w14:paraId="3E8BB478" w14:textId="77777777" w:rsidR="00070E16" w:rsidRPr="00483490" w:rsidRDefault="00070E16" w:rsidP="005A2731">
            <w:pPr>
              <w:jc w:val="center"/>
              <w:rPr>
                <w:rFonts w:eastAsia="Calibri"/>
                <w:lang w:eastAsia="en-IN" w:bidi="or-IN"/>
              </w:rPr>
            </w:pPr>
          </w:p>
        </w:tc>
        <w:tc>
          <w:tcPr>
            <w:tcW w:w="673" w:type="dxa"/>
            <w:noWrap/>
            <w:vAlign w:val="center"/>
            <w:hideMark/>
          </w:tcPr>
          <w:p w14:paraId="109746A0" w14:textId="77777777" w:rsidR="00070E16" w:rsidRPr="00483490" w:rsidRDefault="00070E16" w:rsidP="005A2731">
            <w:pPr>
              <w:rPr>
                <w:rFonts w:eastAsia="Calibri"/>
                <w:lang w:eastAsia="en-IN" w:bidi="or-IN"/>
              </w:rPr>
            </w:pPr>
            <w:r w:rsidRPr="00483490">
              <w:rPr>
                <w:rFonts w:eastAsia="Calibri"/>
                <w:lang w:eastAsia="en-IN" w:bidi="or-IN"/>
              </w:rPr>
              <w:t>0.00</w:t>
            </w:r>
          </w:p>
        </w:tc>
        <w:tc>
          <w:tcPr>
            <w:tcW w:w="679" w:type="dxa"/>
            <w:noWrap/>
            <w:vAlign w:val="center"/>
            <w:hideMark/>
          </w:tcPr>
          <w:p w14:paraId="167D123D" w14:textId="77777777" w:rsidR="00070E16" w:rsidRPr="00483490" w:rsidRDefault="00070E16" w:rsidP="005A2731">
            <w:pPr>
              <w:rPr>
                <w:rFonts w:eastAsia="Calibri"/>
                <w:lang w:eastAsia="en-IN" w:bidi="or-IN"/>
              </w:rPr>
            </w:pPr>
            <w:r w:rsidRPr="00483490">
              <w:rPr>
                <w:rFonts w:eastAsia="Calibri"/>
                <w:lang w:eastAsia="en-IN" w:bidi="or-IN"/>
              </w:rPr>
              <w:t>0.75</w:t>
            </w:r>
          </w:p>
        </w:tc>
        <w:tc>
          <w:tcPr>
            <w:tcW w:w="897" w:type="dxa"/>
            <w:noWrap/>
            <w:vAlign w:val="center"/>
            <w:hideMark/>
          </w:tcPr>
          <w:p w14:paraId="573164C8" w14:textId="77777777" w:rsidR="00070E16" w:rsidRPr="00483490" w:rsidRDefault="00070E16" w:rsidP="005A2731">
            <w:pPr>
              <w:jc w:val="center"/>
              <w:rPr>
                <w:rFonts w:eastAsia="Calibri"/>
                <w:lang w:eastAsia="en-IN" w:bidi="or-IN"/>
              </w:rPr>
            </w:pPr>
          </w:p>
        </w:tc>
        <w:tc>
          <w:tcPr>
            <w:tcW w:w="709" w:type="dxa"/>
            <w:noWrap/>
            <w:vAlign w:val="center"/>
            <w:hideMark/>
          </w:tcPr>
          <w:p w14:paraId="1CF43675" w14:textId="77777777" w:rsidR="00070E16" w:rsidRPr="00483490" w:rsidRDefault="00070E16" w:rsidP="005A2731">
            <w:pPr>
              <w:jc w:val="center"/>
              <w:rPr>
                <w:rFonts w:eastAsia="Calibri"/>
                <w:lang w:eastAsia="en-IN" w:bidi="or-IN"/>
              </w:rPr>
            </w:pPr>
          </w:p>
        </w:tc>
        <w:tc>
          <w:tcPr>
            <w:tcW w:w="850" w:type="dxa"/>
            <w:noWrap/>
            <w:vAlign w:val="center"/>
            <w:hideMark/>
          </w:tcPr>
          <w:p w14:paraId="5FD9EC43" w14:textId="77777777" w:rsidR="00070E16" w:rsidRPr="00483490" w:rsidRDefault="00070E16" w:rsidP="005A2731">
            <w:pPr>
              <w:jc w:val="center"/>
              <w:rPr>
                <w:rFonts w:eastAsia="Calibri"/>
                <w:lang w:eastAsia="en-IN" w:bidi="or-IN"/>
              </w:rPr>
            </w:pPr>
          </w:p>
        </w:tc>
        <w:tc>
          <w:tcPr>
            <w:tcW w:w="709" w:type="dxa"/>
            <w:noWrap/>
            <w:vAlign w:val="center"/>
            <w:hideMark/>
          </w:tcPr>
          <w:p w14:paraId="4649A44D" w14:textId="77777777" w:rsidR="00070E16" w:rsidRPr="00483490" w:rsidRDefault="00070E16" w:rsidP="005A2731">
            <w:pPr>
              <w:jc w:val="center"/>
              <w:rPr>
                <w:rFonts w:eastAsia="Calibri"/>
                <w:lang w:eastAsia="en-IN" w:bidi="or-IN"/>
              </w:rPr>
            </w:pPr>
          </w:p>
        </w:tc>
        <w:tc>
          <w:tcPr>
            <w:tcW w:w="819" w:type="dxa"/>
            <w:noWrap/>
            <w:vAlign w:val="center"/>
            <w:hideMark/>
          </w:tcPr>
          <w:p w14:paraId="1230EF46" w14:textId="77777777" w:rsidR="00070E16" w:rsidRPr="00483490" w:rsidRDefault="00070E16" w:rsidP="005A2731">
            <w:pPr>
              <w:jc w:val="center"/>
              <w:rPr>
                <w:rFonts w:eastAsia="Calibri"/>
                <w:lang w:eastAsia="en-IN" w:bidi="or-IN"/>
              </w:rPr>
            </w:pPr>
          </w:p>
        </w:tc>
        <w:tc>
          <w:tcPr>
            <w:tcW w:w="740" w:type="dxa"/>
            <w:noWrap/>
            <w:vAlign w:val="center"/>
            <w:hideMark/>
          </w:tcPr>
          <w:p w14:paraId="7A5806F9" w14:textId="77777777" w:rsidR="00070E16" w:rsidRPr="00483490" w:rsidRDefault="00070E16" w:rsidP="005A2731">
            <w:pPr>
              <w:jc w:val="center"/>
              <w:rPr>
                <w:rFonts w:eastAsia="Calibri"/>
                <w:lang w:eastAsia="en-IN" w:bidi="or-IN"/>
              </w:rPr>
            </w:pPr>
          </w:p>
        </w:tc>
        <w:tc>
          <w:tcPr>
            <w:tcW w:w="993" w:type="dxa"/>
            <w:noWrap/>
            <w:vAlign w:val="center"/>
            <w:hideMark/>
          </w:tcPr>
          <w:p w14:paraId="1E1087A7" w14:textId="77777777" w:rsidR="00070E16" w:rsidRPr="00483490" w:rsidRDefault="00070E16" w:rsidP="005A2731">
            <w:pPr>
              <w:jc w:val="center"/>
              <w:rPr>
                <w:rFonts w:eastAsia="Calibri"/>
                <w:lang w:eastAsia="en-IN" w:bidi="or-IN"/>
              </w:rPr>
            </w:pPr>
            <w:r w:rsidRPr="00483490">
              <w:rPr>
                <w:rFonts w:eastAsia="Calibri"/>
                <w:lang w:eastAsia="en-IN" w:bidi="or-IN"/>
              </w:rPr>
              <w:t>0.75</w:t>
            </w:r>
          </w:p>
        </w:tc>
        <w:tc>
          <w:tcPr>
            <w:tcW w:w="992" w:type="dxa"/>
            <w:vAlign w:val="center"/>
            <w:hideMark/>
          </w:tcPr>
          <w:p w14:paraId="7B30DB9E" w14:textId="77777777" w:rsidR="00070E16" w:rsidRPr="00483490" w:rsidRDefault="00070E16" w:rsidP="005A2731">
            <w:pPr>
              <w:jc w:val="center"/>
              <w:rPr>
                <w:rFonts w:eastAsia="Calibri"/>
                <w:lang w:eastAsia="en-IN" w:bidi="or-IN"/>
              </w:rPr>
            </w:pPr>
            <w:r w:rsidRPr="00483490">
              <w:rPr>
                <w:rFonts w:eastAsia="Calibri"/>
                <w:lang w:eastAsia="en-IN" w:bidi="or-IN"/>
              </w:rPr>
              <w:t>Soil</w:t>
            </w:r>
          </w:p>
        </w:tc>
      </w:tr>
      <w:tr w:rsidR="00070E16" w:rsidRPr="00483490" w14:paraId="68B39294" w14:textId="77777777" w:rsidTr="005A2731">
        <w:trPr>
          <w:trHeight w:val="290"/>
        </w:trPr>
        <w:tc>
          <w:tcPr>
            <w:tcW w:w="1040" w:type="dxa"/>
            <w:noWrap/>
            <w:vAlign w:val="center"/>
            <w:hideMark/>
          </w:tcPr>
          <w:p w14:paraId="1ACABF20" w14:textId="77777777" w:rsidR="00070E16" w:rsidRPr="00483490" w:rsidRDefault="00070E16" w:rsidP="005A2731">
            <w:pPr>
              <w:jc w:val="center"/>
              <w:rPr>
                <w:rFonts w:eastAsia="Calibri"/>
                <w:lang w:eastAsia="en-IN" w:bidi="or-IN"/>
              </w:rPr>
            </w:pPr>
            <w:r w:rsidRPr="00483490">
              <w:rPr>
                <w:rFonts w:eastAsia="Calibri"/>
                <w:lang w:eastAsia="en-IN" w:bidi="or-IN"/>
              </w:rPr>
              <w:t>2</w:t>
            </w:r>
          </w:p>
        </w:tc>
        <w:tc>
          <w:tcPr>
            <w:tcW w:w="817" w:type="dxa"/>
            <w:noWrap/>
            <w:vAlign w:val="center"/>
            <w:hideMark/>
          </w:tcPr>
          <w:p w14:paraId="6F12FA26" w14:textId="77777777" w:rsidR="00070E16" w:rsidRPr="00483490" w:rsidRDefault="00070E16" w:rsidP="005A2731">
            <w:pPr>
              <w:jc w:val="center"/>
              <w:rPr>
                <w:rFonts w:eastAsia="Calibri"/>
                <w:lang w:eastAsia="en-IN" w:bidi="or-IN"/>
              </w:rPr>
            </w:pPr>
          </w:p>
        </w:tc>
        <w:tc>
          <w:tcPr>
            <w:tcW w:w="673" w:type="dxa"/>
            <w:noWrap/>
            <w:vAlign w:val="center"/>
            <w:hideMark/>
          </w:tcPr>
          <w:p w14:paraId="4613879A" w14:textId="77777777" w:rsidR="00070E16" w:rsidRPr="00483490" w:rsidRDefault="00070E16" w:rsidP="005A2731">
            <w:pPr>
              <w:rPr>
                <w:rFonts w:eastAsia="Calibri"/>
                <w:lang w:eastAsia="en-IN" w:bidi="or-IN"/>
              </w:rPr>
            </w:pPr>
            <w:r w:rsidRPr="00483490">
              <w:rPr>
                <w:rFonts w:eastAsia="Calibri"/>
                <w:lang w:eastAsia="en-IN" w:bidi="or-IN"/>
              </w:rPr>
              <w:t>0.75</w:t>
            </w:r>
          </w:p>
        </w:tc>
        <w:tc>
          <w:tcPr>
            <w:tcW w:w="679" w:type="dxa"/>
            <w:noWrap/>
            <w:vAlign w:val="center"/>
            <w:hideMark/>
          </w:tcPr>
          <w:p w14:paraId="76460C43" w14:textId="77777777" w:rsidR="00070E16" w:rsidRPr="00483490" w:rsidRDefault="00070E16" w:rsidP="005A2731">
            <w:pPr>
              <w:rPr>
                <w:rFonts w:eastAsia="Calibri"/>
                <w:lang w:eastAsia="en-IN" w:bidi="or-IN"/>
              </w:rPr>
            </w:pPr>
            <w:r w:rsidRPr="00483490">
              <w:rPr>
                <w:rFonts w:eastAsia="Calibri"/>
                <w:lang w:eastAsia="en-IN" w:bidi="or-IN"/>
              </w:rPr>
              <w:t>4.05</w:t>
            </w:r>
          </w:p>
        </w:tc>
        <w:tc>
          <w:tcPr>
            <w:tcW w:w="897" w:type="dxa"/>
            <w:noWrap/>
            <w:vAlign w:val="center"/>
            <w:hideMark/>
          </w:tcPr>
          <w:p w14:paraId="78516710" w14:textId="77777777" w:rsidR="00070E16" w:rsidRPr="00483490" w:rsidRDefault="00070E16" w:rsidP="005A2731">
            <w:pPr>
              <w:jc w:val="center"/>
              <w:rPr>
                <w:rFonts w:eastAsia="Calibri"/>
                <w:lang w:eastAsia="en-IN" w:bidi="or-IN"/>
              </w:rPr>
            </w:pPr>
          </w:p>
        </w:tc>
        <w:tc>
          <w:tcPr>
            <w:tcW w:w="709" w:type="dxa"/>
            <w:noWrap/>
            <w:vAlign w:val="center"/>
            <w:hideMark/>
          </w:tcPr>
          <w:p w14:paraId="65EBD343" w14:textId="77777777" w:rsidR="00070E16" w:rsidRPr="00483490" w:rsidRDefault="00070E16" w:rsidP="005A2731">
            <w:pPr>
              <w:jc w:val="center"/>
              <w:rPr>
                <w:rFonts w:eastAsia="Calibri"/>
                <w:lang w:eastAsia="en-IN" w:bidi="or-IN"/>
              </w:rPr>
            </w:pPr>
          </w:p>
        </w:tc>
        <w:tc>
          <w:tcPr>
            <w:tcW w:w="850" w:type="dxa"/>
            <w:noWrap/>
            <w:vAlign w:val="center"/>
            <w:hideMark/>
          </w:tcPr>
          <w:p w14:paraId="23149452" w14:textId="77777777" w:rsidR="00070E16" w:rsidRPr="00483490" w:rsidRDefault="00070E16" w:rsidP="005A2731">
            <w:pPr>
              <w:jc w:val="center"/>
              <w:rPr>
                <w:rFonts w:eastAsia="Calibri"/>
                <w:lang w:eastAsia="en-IN" w:bidi="or-IN"/>
              </w:rPr>
            </w:pPr>
          </w:p>
        </w:tc>
        <w:tc>
          <w:tcPr>
            <w:tcW w:w="709" w:type="dxa"/>
            <w:noWrap/>
            <w:vAlign w:val="center"/>
            <w:hideMark/>
          </w:tcPr>
          <w:p w14:paraId="678AE59A" w14:textId="77777777" w:rsidR="00070E16" w:rsidRPr="00483490" w:rsidRDefault="00070E16" w:rsidP="005A2731">
            <w:pPr>
              <w:jc w:val="center"/>
              <w:rPr>
                <w:rFonts w:eastAsia="Calibri"/>
                <w:lang w:eastAsia="en-IN" w:bidi="or-IN"/>
              </w:rPr>
            </w:pPr>
          </w:p>
        </w:tc>
        <w:tc>
          <w:tcPr>
            <w:tcW w:w="819" w:type="dxa"/>
            <w:noWrap/>
            <w:vAlign w:val="center"/>
            <w:hideMark/>
          </w:tcPr>
          <w:p w14:paraId="569740A7" w14:textId="77777777" w:rsidR="00070E16" w:rsidRPr="00483490" w:rsidRDefault="00070E16" w:rsidP="005A2731">
            <w:pPr>
              <w:jc w:val="center"/>
              <w:rPr>
                <w:rFonts w:eastAsia="Calibri"/>
                <w:lang w:eastAsia="en-IN" w:bidi="or-IN"/>
              </w:rPr>
            </w:pPr>
          </w:p>
        </w:tc>
        <w:tc>
          <w:tcPr>
            <w:tcW w:w="740" w:type="dxa"/>
            <w:noWrap/>
            <w:vAlign w:val="center"/>
            <w:hideMark/>
          </w:tcPr>
          <w:p w14:paraId="03981C3D" w14:textId="77777777" w:rsidR="00070E16" w:rsidRPr="00483490" w:rsidRDefault="00070E16" w:rsidP="005A2731">
            <w:pPr>
              <w:jc w:val="center"/>
              <w:rPr>
                <w:rFonts w:eastAsia="Calibri"/>
                <w:lang w:eastAsia="en-IN" w:bidi="or-IN"/>
              </w:rPr>
            </w:pPr>
          </w:p>
        </w:tc>
        <w:tc>
          <w:tcPr>
            <w:tcW w:w="993" w:type="dxa"/>
            <w:noWrap/>
            <w:vAlign w:val="center"/>
            <w:hideMark/>
          </w:tcPr>
          <w:p w14:paraId="7D801444" w14:textId="77777777" w:rsidR="00070E16" w:rsidRPr="00483490" w:rsidRDefault="00070E16" w:rsidP="005A2731">
            <w:pPr>
              <w:jc w:val="center"/>
              <w:rPr>
                <w:rFonts w:eastAsia="Calibri"/>
                <w:lang w:eastAsia="en-IN" w:bidi="or-IN"/>
              </w:rPr>
            </w:pPr>
            <w:r w:rsidRPr="00483490">
              <w:rPr>
                <w:rFonts w:eastAsia="Calibri"/>
                <w:lang w:eastAsia="en-IN" w:bidi="or-IN"/>
              </w:rPr>
              <w:t>3.30</w:t>
            </w:r>
          </w:p>
        </w:tc>
        <w:tc>
          <w:tcPr>
            <w:tcW w:w="992" w:type="dxa"/>
            <w:vMerge w:val="restart"/>
            <w:noWrap/>
            <w:vAlign w:val="center"/>
            <w:hideMark/>
          </w:tcPr>
          <w:p w14:paraId="3596792D" w14:textId="77777777" w:rsidR="00070E16" w:rsidRPr="00483490" w:rsidRDefault="00070E16" w:rsidP="005A2731">
            <w:pPr>
              <w:jc w:val="center"/>
              <w:rPr>
                <w:rFonts w:eastAsia="Calibri"/>
                <w:lang w:eastAsia="en-IN" w:bidi="or-IN"/>
              </w:rPr>
            </w:pPr>
            <w:r w:rsidRPr="00483490">
              <w:rPr>
                <w:rFonts w:eastAsia="Calibri"/>
                <w:lang w:eastAsia="en-IN" w:bidi="or-IN"/>
              </w:rPr>
              <w:t>Weath. Kh.</w:t>
            </w:r>
          </w:p>
        </w:tc>
      </w:tr>
      <w:tr w:rsidR="00070E16" w:rsidRPr="00483490" w14:paraId="431423B8" w14:textId="77777777" w:rsidTr="005A2731">
        <w:trPr>
          <w:trHeight w:val="290"/>
        </w:trPr>
        <w:tc>
          <w:tcPr>
            <w:tcW w:w="1040" w:type="dxa"/>
            <w:noWrap/>
            <w:vAlign w:val="center"/>
            <w:hideMark/>
          </w:tcPr>
          <w:p w14:paraId="4C0B32CC" w14:textId="77777777" w:rsidR="00070E16" w:rsidRPr="00483490" w:rsidRDefault="00070E16" w:rsidP="005A2731">
            <w:pPr>
              <w:jc w:val="center"/>
              <w:rPr>
                <w:rFonts w:eastAsia="Calibri"/>
                <w:lang w:eastAsia="en-IN" w:bidi="or-IN"/>
              </w:rPr>
            </w:pPr>
            <w:r w:rsidRPr="00483490">
              <w:rPr>
                <w:rFonts w:eastAsia="Calibri"/>
                <w:lang w:eastAsia="en-IN" w:bidi="or-IN"/>
              </w:rPr>
              <w:t>3</w:t>
            </w:r>
          </w:p>
        </w:tc>
        <w:tc>
          <w:tcPr>
            <w:tcW w:w="817" w:type="dxa"/>
            <w:noWrap/>
            <w:vAlign w:val="center"/>
            <w:hideMark/>
          </w:tcPr>
          <w:p w14:paraId="64A89FB0" w14:textId="77777777" w:rsidR="00070E16" w:rsidRPr="00483490" w:rsidRDefault="00070E16" w:rsidP="005A2731">
            <w:pPr>
              <w:jc w:val="center"/>
              <w:rPr>
                <w:rFonts w:eastAsia="Calibri"/>
                <w:lang w:eastAsia="en-IN" w:bidi="or-IN"/>
              </w:rPr>
            </w:pPr>
          </w:p>
        </w:tc>
        <w:tc>
          <w:tcPr>
            <w:tcW w:w="673" w:type="dxa"/>
            <w:noWrap/>
            <w:vAlign w:val="center"/>
            <w:hideMark/>
          </w:tcPr>
          <w:p w14:paraId="34030C23" w14:textId="77777777" w:rsidR="00070E16" w:rsidRPr="00483490" w:rsidRDefault="00070E16" w:rsidP="005A2731">
            <w:pPr>
              <w:rPr>
                <w:rFonts w:eastAsia="Calibri"/>
                <w:lang w:eastAsia="en-IN" w:bidi="or-IN"/>
              </w:rPr>
            </w:pPr>
            <w:r w:rsidRPr="00483490">
              <w:rPr>
                <w:rFonts w:eastAsia="Calibri"/>
                <w:lang w:eastAsia="en-IN" w:bidi="or-IN"/>
              </w:rPr>
              <w:t>4.05</w:t>
            </w:r>
          </w:p>
        </w:tc>
        <w:tc>
          <w:tcPr>
            <w:tcW w:w="679" w:type="dxa"/>
            <w:noWrap/>
            <w:vAlign w:val="center"/>
            <w:hideMark/>
          </w:tcPr>
          <w:p w14:paraId="73F57573" w14:textId="77777777" w:rsidR="00070E16" w:rsidRPr="00483490" w:rsidRDefault="00070E16" w:rsidP="005A2731">
            <w:pPr>
              <w:rPr>
                <w:rFonts w:eastAsia="Calibri"/>
                <w:lang w:eastAsia="en-IN" w:bidi="or-IN"/>
              </w:rPr>
            </w:pPr>
            <w:r w:rsidRPr="00483490">
              <w:rPr>
                <w:rFonts w:eastAsia="Calibri"/>
                <w:lang w:eastAsia="en-IN" w:bidi="or-IN"/>
              </w:rPr>
              <w:t>4.50</w:t>
            </w:r>
          </w:p>
        </w:tc>
        <w:tc>
          <w:tcPr>
            <w:tcW w:w="897" w:type="dxa"/>
            <w:noWrap/>
            <w:vAlign w:val="center"/>
            <w:hideMark/>
          </w:tcPr>
          <w:p w14:paraId="2AA7BBB5" w14:textId="77777777" w:rsidR="00070E16" w:rsidRPr="00483490" w:rsidRDefault="00070E16" w:rsidP="005A2731">
            <w:pPr>
              <w:jc w:val="center"/>
              <w:rPr>
                <w:rFonts w:eastAsia="Calibri"/>
                <w:lang w:eastAsia="en-IN" w:bidi="or-IN"/>
              </w:rPr>
            </w:pPr>
          </w:p>
        </w:tc>
        <w:tc>
          <w:tcPr>
            <w:tcW w:w="709" w:type="dxa"/>
            <w:noWrap/>
            <w:vAlign w:val="center"/>
            <w:hideMark/>
          </w:tcPr>
          <w:p w14:paraId="7FD8DD0D" w14:textId="77777777" w:rsidR="00070E16" w:rsidRPr="00483490" w:rsidRDefault="00070E16" w:rsidP="005A2731">
            <w:pPr>
              <w:jc w:val="center"/>
              <w:rPr>
                <w:rFonts w:eastAsia="Calibri"/>
                <w:lang w:eastAsia="en-IN" w:bidi="or-IN"/>
              </w:rPr>
            </w:pPr>
          </w:p>
        </w:tc>
        <w:tc>
          <w:tcPr>
            <w:tcW w:w="850" w:type="dxa"/>
            <w:noWrap/>
            <w:vAlign w:val="center"/>
            <w:hideMark/>
          </w:tcPr>
          <w:p w14:paraId="3DA534CF" w14:textId="77777777" w:rsidR="00070E16" w:rsidRPr="00483490" w:rsidRDefault="00070E16" w:rsidP="005A2731">
            <w:pPr>
              <w:jc w:val="center"/>
              <w:rPr>
                <w:rFonts w:eastAsia="Calibri"/>
                <w:lang w:eastAsia="en-IN" w:bidi="or-IN"/>
              </w:rPr>
            </w:pPr>
          </w:p>
        </w:tc>
        <w:tc>
          <w:tcPr>
            <w:tcW w:w="709" w:type="dxa"/>
            <w:noWrap/>
            <w:vAlign w:val="center"/>
            <w:hideMark/>
          </w:tcPr>
          <w:p w14:paraId="05E7B10F" w14:textId="77777777" w:rsidR="00070E16" w:rsidRPr="00483490" w:rsidRDefault="00070E16" w:rsidP="005A2731">
            <w:pPr>
              <w:jc w:val="center"/>
              <w:rPr>
                <w:rFonts w:eastAsia="Calibri"/>
                <w:lang w:eastAsia="en-IN" w:bidi="or-IN"/>
              </w:rPr>
            </w:pPr>
          </w:p>
        </w:tc>
        <w:tc>
          <w:tcPr>
            <w:tcW w:w="819" w:type="dxa"/>
            <w:noWrap/>
            <w:vAlign w:val="center"/>
            <w:hideMark/>
          </w:tcPr>
          <w:p w14:paraId="24804758" w14:textId="77777777" w:rsidR="00070E16" w:rsidRPr="00483490" w:rsidRDefault="00070E16" w:rsidP="005A2731">
            <w:pPr>
              <w:jc w:val="center"/>
              <w:rPr>
                <w:rFonts w:eastAsia="Calibri"/>
                <w:lang w:eastAsia="en-IN" w:bidi="or-IN"/>
              </w:rPr>
            </w:pPr>
          </w:p>
        </w:tc>
        <w:tc>
          <w:tcPr>
            <w:tcW w:w="740" w:type="dxa"/>
            <w:noWrap/>
            <w:vAlign w:val="center"/>
            <w:hideMark/>
          </w:tcPr>
          <w:p w14:paraId="683DCBF7" w14:textId="77777777" w:rsidR="00070E16" w:rsidRPr="00483490" w:rsidRDefault="00070E16" w:rsidP="005A2731">
            <w:pPr>
              <w:jc w:val="center"/>
              <w:rPr>
                <w:rFonts w:eastAsia="Calibri"/>
                <w:lang w:eastAsia="en-IN" w:bidi="or-IN"/>
              </w:rPr>
            </w:pPr>
          </w:p>
        </w:tc>
        <w:tc>
          <w:tcPr>
            <w:tcW w:w="993" w:type="dxa"/>
            <w:noWrap/>
            <w:vAlign w:val="center"/>
            <w:hideMark/>
          </w:tcPr>
          <w:p w14:paraId="25C6AA22" w14:textId="77777777" w:rsidR="00070E16" w:rsidRPr="00483490" w:rsidRDefault="00070E16" w:rsidP="005A2731">
            <w:pPr>
              <w:jc w:val="center"/>
              <w:rPr>
                <w:rFonts w:eastAsia="Calibri"/>
                <w:lang w:eastAsia="en-IN" w:bidi="or-IN"/>
              </w:rPr>
            </w:pPr>
            <w:r w:rsidRPr="00483490">
              <w:rPr>
                <w:rFonts w:eastAsia="Calibri"/>
                <w:lang w:eastAsia="en-IN" w:bidi="or-IN"/>
              </w:rPr>
              <w:t>0.45</w:t>
            </w:r>
          </w:p>
        </w:tc>
        <w:tc>
          <w:tcPr>
            <w:tcW w:w="992" w:type="dxa"/>
            <w:vMerge/>
            <w:vAlign w:val="center"/>
            <w:hideMark/>
          </w:tcPr>
          <w:p w14:paraId="5179A74D" w14:textId="77777777" w:rsidR="00070E16" w:rsidRPr="00483490" w:rsidRDefault="00070E16" w:rsidP="005A2731">
            <w:pPr>
              <w:jc w:val="center"/>
              <w:rPr>
                <w:rFonts w:eastAsia="Calibri"/>
                <w:lang w:eastAsia="en-IN" w:bidi="or-IN"/>
              </w:rPr>
            </w:pPr>
          </w:p>
        </w:tc>
      </w:tr>
      <w:tr w:rsidR="00070E16" w:rsidRPr="00483490" w14:paraId="0FA582C7" w14:textId="77777777" w:rsidTr="005A2731">
        <w:trPr>
          <w:trHeight w:val="290"/>
        </w:trPr>
        <w:tc>
          <w:tcPr>
            <w:tcW w:w="1040" w:type="dxa"/>
            <w:noWrap/>
            <w:vAlign w:val="center"/>
            <w:hideMark/>
          </w:tcPr>
          <w:p w14:paraId="76AB0F26" w14:textId="77777777" w:rsidR="00070E16" w:rsidRPr="00483490" w:rsidRDefault="00070E16" w:rsidP="005A2731">
            <w:pPr>
              <w:jc w:val="center"/>
              <w:rPr>
                <w:rFonts w:eastAsia="Calibri"/>
                <w:lang w:eastAsia="en-IN" w:bidi="or-IN"/>
              </w:rPr>
            </w:pPr>
            <w:r w:rsidRPr="00483490">
              <w:rPr>
                <w:rFonts w:eastAsia="Calibri"/>
                <w:lang w:eastAsia="en-IN" w:bidi="or-IN"/>
              </w:rPr>
              <w:t>4</w:t>
            </w:r>
          </w:p>
        </w:tc>
        <w:tc>
          <w:tcPr>
            <w:tcW w:w="817" w:type="dxa"/>
            <w:noWrap/>
            <w:vAlign w:val="center"/>
            <w:hideMark/>
          </w:tcPr>
          <w:p w14:paraId="1B7125AF" w14:textId="77777777" w:rsidR="00070E16" w:rsidRPr="00483490" w:rsidRDefault="00070E16" w:rsidP="005A2731">
            <w:pPr>
              <w:jc w:val="center"/>
              <w:rPr>
                <w:rFonts w:eastAsia="Calibri"/>
                <w:lang w:eastAsia="en-IN" w:bidi="or-IN"/>
              </w:rPr>
            </w:pPr>
            <w:r w:rsidRPr="00483490">
              <w:rPr>
                <w:rFonts w:eastAsia="Calibri"/>
                <w:lang w:eastAsia="en-IN" w:bidi="or-IN"/>
              </w:rPr>
              <w:t>NGPT 4/5</w:t>
            </w:r>
          </w:p>
        </w:tc>
        <w:tc>
          <w:tcPr>
            <w:tcW w:w="1352" w:type="dxa"/>
            <w:gridSpan w:val="2"/>
            <w:noWrap/>
            <w:vAlign w:val="center"/>
            <w:hideMark/>
          </w:tcPr>
          <w:p w14:paraId="5EBF6E3C" w14:textId="77777777" w:rsidR="00070E16" w:rsidRPr="00483490" w:rsidRDefault="00070E16" w:rsidP="005A2731">
            <w:pPr>
              <w:jc w:val="center"/>
              <w:rPr>
                <w:rFonts w:eastAsia="Calibri"/>
                <w:lang w:eastAsia="en-IN" w:bidi="or-IN"/>
              </w:rPr>
            </w:pPr>
            <w:r w:rsidRPr="00483490">
              <w:rPr>
                <w:color w:val="000000"/>
                <w:lang w:eastAsia="en-IN"/>
              </w:rPr>
              <w:t>Horizontal channel in the pit floor</w:t>
            </w:r>
          </w:p>
        </w:tc>
        <w:tc>
          <w:tcPr>
            <w:tcW w:w="897" w:type="dxa"/>
            <w:noWrap/>
            <w:vAlign w:val="center"/>
            <w:hideMark/>
          </w:tcPr>
          <w:p w14:paraId="70F4CE75" w14:textId="77777777" w:rsidR="00070E16" w:rsidRPr="00483490" w:rsidRDefault="00070E16" w:rsidP="005A2731">
            <w:pPr>
              <w:jc w:val="center"/>
              <w:rPr>
                <w:rFonts w:eastAsia="Calibri"/>
                <w:lang w:eastAsia="en-IN" w:bidi="or-IN"/>
              </w:rPr>
            </w:pPr>
            <w:r w:rsidRPr="00483490">
              <w:rPr>
                <w:rFonts w:eastAsia="Calibri"/>
                <w:lang w:eastAsia="en-IN" w:bidi="or-IN"/>
              </w:rPr>
              <w:t>89.48</w:t>
            </w:r>
          </w:p>
        </w:tc>
        <w:tc>
          <w:tcPr>
            <w:tcW w:w="709" w:type="dxa"/>
            <w:noWrap/>
            <w:vAlign w:val="center"/>
            <w:hideMark/>
          </w:tcPr>
          <w:p w14:paraId="7AA15676" w14:textId="77777777" w:rsidR="00070E16" w:rsidRPr="00483490" w:rsidRDefault="00070E16" w:rsidP="005A2731">
            <w:pPr>
              <w:jc w:val="center"/>
              <w:rPr>
                <w:rFonts w:eastAsia="Calibri"/>
                <w:lang w:eastAsia="en-IN" w:bidi="or-IN"/>
              </w:rPr>
            </w:pPr>
            <w:r w:rsidRPr="00483490">
              <w:rPr>
                <w:rFonts w:eastAsia="Calibri"/>
                <w:lang w:eastAsia="en-IN" w:bidi="or-IN"/>
              </w:rPr>
              <w:t>4.30</w:t>
            </w:r>
          </w:p>
        </w:tc>
        <w:tc>
          <w:tcPr>
            <w:tcW w:w="850" w:type="dxa"/>
            <w:noWrap/>
            <w:vAlign w:val="center"/>
            <w:hideMark/>
          </w:tcPr>
          <w:p w14:paraId="1A7EE5BB" w14:textId="77777777" w:rsidR="00070E16" w:rsidRPr="00483490" w:rsidRDefault="00070E16" w:rsidP="005A2731">
            <w:pPr>
              <w:jc w:val="center"/>
              <w:rPr>
                <w:rFonts w:eastAsia="Calibri"/>
                <w:lang w:eastAsia="en-IN" w:bidi="or-IN"/>
              </w:rPr>
            </w:pPr>
            <w:r w:rsidRPr="00483490">
              <w:rPr>
                <w:rFonts w:eastAsia="Calibri"/>
                <w:lang w:eastAsia="en-IN" w:bidi="or-IN"/>
              </w:rPr>
              <w:t>10.52</w:t>
            </w:r>
          </w:p>
        </w:tc>
        <w:tc>
          <w:tcPr>
            <w:tcW w:w="709" w:type="dxa"/>
            <w:noWrap/>
            <w:vAlign w:val="center"/>
            <w:hideMark/>
          </w:tcPr>
          <w:p w14:paraId="113FE9F7" w14:textId="77777777" w:rsidR="00070E16" w:rsidRPr="00483490" w:rsidRDefault="00070E16" w:rsidP="005A2731">
            <w:pPr>
              <w:jc w:val="center"/>
              <w:rPr>
                <w:rFonts w:eastAsia="Calibri"/>
                <w:lang w:eastAsia="en-IN" w:bidi="or-IN"/>
              </w:rPr>
            </w:pPr>
            <w:r w:rsidRPr="00483490">
              <w:rPr>
                <w:rFonts w:eastAsia="Calibri"/>
                <w:lang w:eastAsia="en-IN" w:bidi="or-IN"/>
              </w:rPr>
              <w:t>60.60</w:t>
            </w:r>
          </w:p>
        </w:tc>
        <w:tc>
          <w:tcPr>
            <w:tcW w:w="819" w:type="dxa"/>
            <w:noWrap/>
            <w:vAlign w:val="center"/>
            <w:hideMark/>
          </w:tcPr>
          <w:p w14:paraId="5BFF5097" w14:textId="77777777" w:rsidR="00070E16" w:rsidRPr="00483490" w:rsidRDefault="00070E16" w:rsidP="005A2731">
            <w:pPr>
              <w:jc w:val="center"/>
              <w:rPr>
                <w:rFonts w:eastAsia="Calibri"/>
                <w:lang w:eastAsia="en-IN" w:bidi="or-IN"/>
              </w:rPr>
            </w:pPr>
            <w:r w:rsidRPr="00483490">
              <w:rPr>
                <w:rFonts w:eastAsia="Calibri"/>
                <w:lang w:eastAsia="en-IN" w:bidi="or-IN"/>
              </w:rPr>
              <w:t>12.98</w:t>
            </w:r>
          </w:p>
        </w:tc>
        <w:tc>
          <w:tcPr>
            <w:tcW w:w="740" w:type="dxa"/>
            <w:noWrap/>
            <w:vAlign w:val="center"/>
            <w:hideMark/>
          </w:tcPr>
          <w:p w14:paraId="6CC3A2F8" w14:textId="77777777" w:rsidR="00070E16" w:rsidRPr="00483490" w:rsidRDefault="00070E16" w:rsidP="005A2731">
            <w:pPr>
              <w:jc w:val="center"/>
              <w:rPr>
                <w:rFonts w:eastAsia="Calibri"/>
                <w:lang w:eastAsia="en-IN" w:bidi="or-IN"/>
              </w:rPr>
            </w:pPr>
            <w:r w:rsidRPr="00483490">
              <w:rPr>
                <w:rFonts w:eastAsia="Calibri"/>
                <w:lang w:eastAsia="en-IN" w:bidi="or-IN"/>
              </w:rPr>
              <w:t>0.94</w:t>
            </w:r>
          </w:p>
        </w:tc>
        <w:tc>
          <w:tcPr>
            <w:tcW w:w="993" w:type="dxa"/>
            <w:noWrap/>
            <w:vAlign w:val="center"/>
            <w:hideMark/>
          </w:tcPr>
          <w:p w14:paraId="284FF670" w14:textId="77777777" w:rsidR="00070E16" w:rsidRPr="00483490" w:rsidRDefault="00070E16" w:rsidP="005A2731">
            <w:pPr>
              <w:jc w:val="center"/>
              <w:rPr>
                <w:rFonts w:eastAsia="Calibri"/>
                <w:lang w:eastAsia="en-IN" w:bidi="or-IN"/>
              </w:rPr>
            </w:pPr>
          </w:p>
        </w:tc>
        <w:tc>
          <w:tcPr>
            <w:tcW w:w="992" w:type="dxa"/>
            <w:noWrap/>
            <w:vAlign w:val="center"/>
            <w:hideMark/>
          </w:tcPr>
          <w:p w14:paraId="1EADE135" w14:textId="77777777" w:rsidR="00070E16" w:rsidRPr="00483490" w:rsidRDefault="00070E16" w:rsidP="005A2731">
            <w:pPr>
              <w:jc w:val="center"/>
              <w:rPr>
                <w:rFonts w:eastAsia="Calibri"/>
                <w:lang w:eastAsia="en-IN" w:bidi="or-IN"/>
              </w:rPr>
            </w:pPr>
          </w:p>
        </w:tc>
      </w:tr>
    </w:tbl>
    <w:p w14:paraId="5B96BB92" w14:textId="77777777" w:rsidR="00070E16" w:rsidRPr="00483490" w:rsidRDefault="00070E16" w:rsidP="00070E16">
      <w:pPr>
        <w:spacing w:line="360" w:lineRule="auto"/>
        <w:jc w:val="both"/>
        <w:rPr>
          <w:sz w:val="24"/>
          <w:szCs w:val="24"/>
        </w:rPr>
      </w:pPr>
    </w:p>
    <w:p w14:paraId="52663924" w14:textId="74113DC8" w:rsidR="00D03BF6" w:rsidRPr="00483490" w:rsidRDefault="00070E16" w:rsidP="00FB3F48">
      <w:pPr>
        <w:spacing w:line="360" w:lineRule="auto"/>
        <w:ind w:right="-164"/>
        <w:jc w:val="both"/>
        <w:rPr>
          <w:b/>
          <w:bCs/>
          <w:spacing w:val="-2"/>
        </w:rPr>
      </w:pPr>
      <w:r w:rsidRPr="00483490">
        <w:rPr>
          <w:b/>
          <w:bCs/>
          <w:spacing w:val="-2"/>
        </w:rPr>
        <w:t>The graphite lode encountered in the pit-2 encompasses a distinct band in N-S direction and its extrapolation is done.</w:t>
      </w:r>
    </w:p>
    <w:p w14:paraId="5F91B652" w14:textId="359789EC" w:rsidR="005A2731" w:rsidRPr="00927637" w:rsidRDefault="008B589F" w:rsidP="00A17BDC">
      <w:pPr>
        <w:spacing w:line="360" w:lineRule="auto"/>
        <w:ind w:right="-164"/>
        <w:jc w:val="both"/>
        <w:rPr>
          <w:b/>
          <w:bCs/>
          <w:color w:val="000000" w:themeColor="text1"/>
          <w:spacing w:val="-2"/>
          <w:sz w:val="24"/>
          <w:szCs w:val="24"/>
        </w:rPr>
      </w:pPr>
      <w:r w:rsidRPr="00927637">
        <w:rPr>
          <w:b/>
          <w:bCs/>
          <w:color w:val="000000" w:themeColor="text1"/>
          <w:spacing w:val="-2"/>
          <w:sz w:val="24"/>
          <w:szCs w:val="24"/>
        </w:rPr>
        <w:t>6.1.7 S</w:t>
      </w:r>
      <w:r w:rsidR="00C1375A" w:rsidRPr="00927637">
        <w:rPr>
          <w:b/>
          <w:bCs/>
          <w:color w:val="000000" w:themeColor="text1"/>
          <w:spacing w:val="-2"/>
          <w:sz w:val="24"/>
          <w:szCs w:val="24"/>
        </w:rPr>
        <w:t>ampling</w:t>
      </w:r>
      <w:r w:rsidRPr="00927637">
        <w:rPr>
          <w:b/>
          <w:bCs/>
          <w:color w:val="000000" w:themeColor="text1"/>
          <w:spacing w:val="-2"/>
          <w:sz w:val="24"/>
          <w:szCs w:val="24"/>
        </w:rPr>
        <w:t>:</w:t>
      </w:r>
    </w:p>
    <w:p w14:paraId="6283F215" w14:textId="382FC8ED" w:rsidR="005A2731" w:rsidRPr="00483490" w:rsidRDefault="005A2731" w:rsidP="005A2731">
      <w:pPr>
        <w:spacing w:line="360" w:lineRule="auto"/>
        <w:ind w:right="-164" w:firstLine="720"/>
        <w:jc w:val="both"/>
        <w:rPr>
          <w:b/>
          <w:bCs/>
          <w:color w:val="FF0000"/>
          <w:spacing w:val="-2"/>
        </w:rPr>
      </w:pPr>
      <w:r w:rsidRPr="00483490">
        <w:rPr>
          <w:sz w:val="24"/>
          <w:szCs w:val="24"/>
        </w:rPr>
        <w:t>In order to ascertain the mineralogical composition and qualitative potential of graphite in the explored block, 160 core samples have been collected from the borehole cores at an appropriate length of 1 m or wherever there is abrupt change of the involved litho units. The graphite cores having longitudinal length of less than 0.5m were accounted</w:t>
      </w:r>
      <w:r w:rsidR="00946BBF">
        <w:rPr>
          <w:sz w:val="24"/>
          <w:szCs w:val="24"/>
        </w:rPr>
        <w:t xml:space="preserve"> for</w:t>
      </w:r>
      <w:r w:rsidRPr="00483490">
        <w:rPr>
          <w:sz w:val="24"/>
          <w:szCs w:val="24"/>
        </w:rPr>
        <w:t xml:space="preserve"> in the preceding samples.  While the sample</w:t>
      </w:r>
      <w:r w:rsidR="00946BBF">
        <w:rPr>
          <w:sz w:val="24"/>
          <w:szCs w:val="24"/>
        </w:rPr>
        <w:t>s</w:t>
      </w:r>
      <w:r w:rsidRPr="00483490">
        <w:rPr>
          <w:sz w:val="24"/>
          <w:szCs w:val="24"/>
        </w:rPr>
        <w:t xml:space="preserve"> lengths of +0.5</w:t>
      </w:r>
      <w:r w:rsidR="00946BBF">
        <w:rPr>
          <w:sz w:val="24"/>
          <w:szCs w:val="24"/>
        </w:rPr>
        <w:t xml:space="preserve"> to 1m were drawn as one sample when</w:t>
      </w:r>
      <w:r w:rsidRPr="00483490">
        <w:rPr>
          <w:sz w:val="24"/>
          <w:szCs w:val="24"/>
        </w:rPr>
        <w:t xml:space="preserve"> recorded.  After extraction of core from core barrel, the drilled cores are spread systematically in the designated core boxes. The samples thus collected were reduced to </w:t>
      </w:r>
      <w:proofErr w:type="gramStart"/>
      <w:r w:rsidRPr="00483490">
        <w:rPr>
          <w:sz w:val="24"/>
          <w:szCs w:val="24"/>
        </w:rPr>
        <w:t>desired</w:t>
      </w:r>
      <w:proofErr w:type="gramEnd"/>
      <w:r w:rsidRPr="00483490">
        <w:rPr>
          <w:sz w:val="24"/>
          <w:szCs w:val="24"/>
        </w:rPr>
        <w:t xml:space="preserve"> quantity by coning and quartering were powdered to 200 mesh ASTM size. About 50 g of each sample was collected in duplicate by coning and quartering method and packed with proper leveling tags. All the core samples were analysed at the Research Laboratory Bhubaneswar, by wet chemical analysis method. In Naringpanga block, </w:t>
      </w:r>
      <w:r w:rsidRPr="00483490">
        <w:rPr>
          <w:sz w:val="24"/>
          <w:szCs w:val="24"/>
          <w:lang w:eastAsia="en-IN"/>
        </w:rPr>
        <w:t>Al</w:t>
      </w:r>
      <w:r w:rsidRPr="00483490">
        <w:rPr>
          <w:sz w:val="24"/>
          <w:szCs w:val="24"/>
          <w:vertAlign w:val="subscript"/>
          <w:lang w:eastAsia="en-IN"/>
        </w:rPr>
        <w:t>2</w:t>
      </w:r>
      <w:r w:rsidRPr="00483490">
        <w:rPr>
          <w:sz w:val="24"/>
          <w:szCs w:val="24"/>
          <w:lang w:eastAsia="en-IN"/>
        </w:rPr>
        <w:t>O</w:t>
      </w:r>
      <w:r w:rsidRPr="00483490">
        <w:rPr>
          <w:sz w:val="24"/>
          <w:szCs w:val="24"/>
          <w:vertAlign w:val="subscript"/>
          <w:lang w:eastAsia="en-IN"/>
        </w:rPr>
        <w:t>3</w:t>
      </w:r>
      <w:r w:rsidRPr="00483490">
        <w:rPr>
          <w:sz w:val="24"/>
          <w:szCs w:val="24"/>
          <w:lang w:eastAsia="en-IN"/>
        </w:rPr>
        <w:t>, SiO</w:t>
      </w:r>
      <w:r w:rsidRPr="00483490">
        <w:rPr>
          <w:sz w:val="24"/>
          <w:szCs w:val="24"/>
          <w:vertAlign w:val="subscript"/>
          <w:lang w:eastAsia="en-IN"/>
        </w:rPr>
        <w:t>2</w:t>
      </w:r>
      <w:r w:rsidRPr="00483490">
        <w:rPr>
          <w:sz w:val="24"/>
          <w:szCs w:val="24"/>
          <w:lang w:eastAsia="en-IN"/>
        </w:rPr>
        <w:t>, F.C, Ash and LOI</w:t>
      </w:r>
      <w:r w:rsidRPr="00483490">
        <w:rPr>
          <w:sz w:val="24"/>
          <w:szCs w:val="24"/>
        </w:rPr>
        <w:t xml:space="preserve"> has been analysed as per approval of NMET</w:t>
      </w:r>
      <w:r w:rsidR="001B5017" w:rsidRPr="00483490">
        <w:rPr>
          <w:sz w:val="24"/>
          <w:szCs w:val="24"/>
        </w:rPr>
        <w:t xml:space="preserve"> &amp; the assaying and laboratory procedures adopted are as per the BIS standard</w:t>
      </w:r>
      <w:r w:rsidRPr="00483490">
        <w:rPr>
          <w:sz w:val="24"/>
          <w:szCs w:val="24"/>
        </w:rPr>
        <w:t>.</w:t>
      </w:r>
    </w:p>
    <w:p w14:paraId="368332B5" w14:textId="1D9FEF1A" w:rsidR="005A2731" w:rsidRPr="00483490" w:rsidRDefault="005A2731" w:rsidP="001B5017">
      <w:pPr>
        <w:spacing w:before="240" w:line="360" w:lineRule="auto"/>
        <w:ind w:right="-164" w:firstLine="720"/>
        <w:jc w:val="both"/>
        <w:rPr>
          <w:sz w:val="24"/>
          <w:szCs w:val="24"/>
        </w:rPr>
      </w:pPr>
      <w:r w:rsidRPr="00483490">
        <w:rPr>
          <w:sz w:val="24"/>
          <w:szCs w:val="24"/>
        </w:rPr>
        <w:t xml:space="preserve">Besides, 13 Nos. core samples have been analysed for petrographic, and 14 Nos. core samples are subjected to XRD studies each at Research Laboratory, Bhubaneswar. For </w:t>
      </w:r>
      <w:r w:rsidRPr="00483490">
        <w:rPr>
          <w:sz w:val="24"/>
          <w:szCs w:val="24"/>
        </w:rPr>
        <w:lastRenderedPageBreak/>
        <w:t>check sample analysis, the samples are tested at New Green Environmental Services Lab Ltd. (NABL accredited), Bhubaneswar.</w:t>
      </w:r>
      <w:r w:rsidRPr="00483490">
        <w:rPr>
          <w:sz w:val="24"/>
        </w:rPr>
        <w:t xml:space="preserve"> </w:t>
      </w:r>
      <w:r w:rsidRPr="00483490">
        <w:rPr>
          <w:sz w:val="24"/>
          <w:szCs w:val="24"/>
        </w:rPr>
        <w:t xml:space="preserve">Further 20 Nos. of internal check samples are also analysed in wet chemical method in the Departmental Laboratory of DoMG (O) which shows positive correlation (Annexure-VI).  </w:t>
      </w:r>
    </w:p>
    <w:p w14:paraId="623D2B4F" w14:textId="20BC9DA5" w:rsidR="005A2731" w:rsidRPr="00483490" w:rsidRDefault="005A2731" w:rsidP="005A2731">
      <w:pPr>
        <w:spacing w:line="360" w:lineRule="auto"/>
        <w:ind w:right="-164" w:firstLine="720"/>
        <w:jc w:val="both"/>
        <w:rPr>
          <w:sz w:val="24"/>
          <w:szCs w:val="24"/>
          <w:lang w:eastAsia="en-IN"/>
        </w:rPr>
      </w:pPr>
      <w:r w:rsidRPr="00483490">
        <w:rPr>
          <w:sz w:val="24"/>
          <w:szCs w:val="24"/>
        </w:rPr>
        <w:t>Another 20 samples have been analysed at MECL Laboratory, Nagpur for 34 trace REE elements</w:t>
      </w:r>
      <w:r w:rsidRPr="00483490">
        <w:rPr>
          <w:b/>
          <w:bCs/>
          <w:sz w:val="24"/>
          <w:szCs w:val="24"/>
          <w:lang w:eastAsia="en-IN"/>
        </w:rPr>
        <w:t xml:space="preserve"> (</w:t>
      </w:r>
      <w:r w:rsidRPr="00483490">
        <w:rPr>
          <w:bCs/>
          <w:sz w:val="24"/>
          <w:szCs w:val="24"/>
          <w:lang w:eastAsia="en-IN"/>
        </w:rPr>
        <w:t>Method used-</w:t>
      </w:r>
      <w:r w:rsidRPr="00483490">
        <w:rPr>
          <w:sz w:val="24"/>
          <w:szCs w:val="24"/>
        </w:rPr>
        <w:t xml:space="preserve"> </w:t>
      </w:r>
      <w:r w:rsidRPr="00483490">
        <w:rPr>
          <w:sz w:val="24"/>
          <w:szCs w:val="24"/>
          <w:lang w:eastAsia="en-IN"/>
        </w:rPr>
        <w:t>acid digestion followed by ICPMS</w:t>
      </w:r>
      <w:r w:rsidRPr="00483490">
        <w:rPr>
          <w:sz w:val="24"/>
          <w:szCs w:val="24"/>
        </w:rPr>
        <w:t xml:space="preserve">) through  </w:t>
      </w:r>
      <w:r w:rsidRPr="00483490">
        <w:rPr>
          <w:sz w:val="24"/>
          <w:szCs w:val="24"/>
          <w:lang w:eastAsia="en-IN"/>
        </w:rPr>
        <w:t>Agilent make ICPMS Model- 7800</w:t>
      </w:r>
      <w:r w:rsidRPr="00483490">
        <w:rPr>
          <w:sz w:val="24"/>
          <w:szCs w:val="24"/>
        </w:rPr>
        <w:t xml:space="preserve"> (Report annexed in Annexure -XIII). </w:t>
      </w:r>
    </w:p>
    <w:p w14:paraId="5FB36292" w14:textId="77777777" w:rsidR="005A2731" w:rsidRPr="00483490" w:rsidRDefault="005A2731" w:rsidP="005A2731">
      <w:pPr>
        <w:spacing w:before="240" w:line="360" w:lineRule="auto"/>
        <w:ind w:right="-164" w:firstLine="720"/>
        <w:jc w:val="both"/>
        <w:rPr>
          <w:sz w:val="24"/>
          <w:szCs w:val="24"/>
        </w:rPr>
      </w:pPr>
      <w:r w:rsidRPr="00483490">
        <w:rPr>
          <w:sz w:val="24"/>
          <w:szCs w:val="24"/>
        </w:rPr>
        <w:t>Samples have been properly coded after preparation by indexing with references of the investigation area, borehole number and sample serial number and maintained in a register. The quality and appropriateness of the assaying and laboratory procedures used, and the technique are considered as total.</w:t>
      </w:r>
    </w:p>
    <w:p w14:paraId="2C20BC73" w14:textId="5FB3D15F" w:rsidR="005A2731" w:rsidRPr="00483490" w:rsidRDefault="005A2731" w:rsidP="005A2731">
      <w:pPr>
        <w:spacing w:line="360" w:lineRule="auto"/>
        <w:ind w:right="-164" w:firstLine="720"/>
        <w:jc w:val="both"/>
        <w:rPr>
          <w:sz w:val="24"/>
          <w:szCs w:val="24"/>
        </w:rPr>
      </w:pPr>
      <w:r w:rsidRPr="00483490">
        <w:rPr>
          <w:sz w:val="24"/>
          <w:szCs w:val="24"/>
        </w:rPr>
        <w:t>To ensure the accuracy of analytical results, the pulp duplicate of core samples were introduced as check samples</w:t>
      </w:r>
      <w:r w:rsidR="003B456B">
        <w:rPr>
          <w:sz w:val="24"/>
          <w:szCs w:val="24"/>
        </w:rPr>
        <w:t>,</w:t>
      </w:r>
      <w:r w:rsidRPr="00483490">
        <w:rPr>
          <w:sz w:val="24"/>
          <w:szCs w:val="24"/>
        </w:rPr>
        <w:t xml:space="preserve"> one in nearly every 10 samples. Out of 160 primary samples, 20 samples were chosen and considered as check samples.</w:t>
      </w:r>
    </w:p>
    <w:p w14:paraId="57282383" w14:textId="2A5FAF60" w:rsidR="002B5A65" w:rsidRPr="00483490" w:rsidRDefault="002B5A65" w:rsidP="002B5A65">
      <w:pPr>
        <w:tabs>
          <w:tab w:val="left" w:pos="270"/>
        </w:tabs>
        <w:spacing w:line="360" w:lineRule="auto"/>
        <w:ind w:left="142" w:right="-164" w:hanging="142"/>
        <w:jc w:val="both"/>
        <w:rPr>
          <w:rFonts w:eastAsia="Calibri"/>
          <w:b/>
          <w:sz w:val="24"/>
          <w:szCs w:val="24"/>
        </w:rPr>
      </w:pPr>
      <w:r w:rsidRPr="00483490">
        <w:rPr>
          <w:rFonts w:eastAsia="Calibri"/>
          <w:b/>
          <w:sz w:val="24"/>
          <w:szCs w:val="24"/>
        </w:rPr>
        <w:t>Analysis of Samples</w:t>
      </w:r>
    </w:p>
    <w:p w14:paraId="78D8A857" w14:textId="55685F46" w:rsidR="002B5A65" w:rsidRPr="00483490" w:rsidRDefault="002B5A65" w:rsidP="002B5A65">
      <w:pPr>
        <w:pStyle w:val="ListParagraph"/>
        <w:spacing w:before="240" w:line="360" w:lineRule="auto"/>
        <w:ind w:left="0" w:right="-164" w:firstLine="450"/>
        <w:rPr>
          <w:sz w:val="24"/>
          <w:szCs w:val="24"/>
        </w:rPr>
      </w:pPr>
      <w:r w:rsidRPr="00483490">
        <w:rPr>
          <w:sz w:val="24"/>
          <w:szCs w:val="24"/>
        </w:rPr>
        <w:tab/>
        <w:t xml:space="preserve">The assaying and laboratory procedures adopted are as per the BIS standards. After extraction of core from core barrel, the drilled cores are spread systematically in the designated core boxes. During sampling, meter wise longitudinal half of the core has splitted and was crushed manually by iron mortar and pestle and the other half is preserved for future reference. In case of sludge cores, samples were reduced by standard coning and quartering </w:t>
      </w:r>
      <w:r w:rsidR="00593F56" w:rsidRPr="00483490">
        <w:rPr>
          <w:sz w:val="24"/>
          <w:szCs w:val="24"/>
        </w:rPr>
        <w:t>at</w:t>
      </w:r>
      <w:r w:rsidRPr="00483490">
        <w:rPr>
          <w:sz w:val="24"/>
          <w:szCs w:val="24"/>
        </w:rPr>
        <w:t xml:space="preserve"> -200 mesh size.</w:t>
      </w:r>
    </w:p>
    <w:p w14:paraId="44108C5E" w14:textId="77777777" w:rsidR="00593F56" w:rsidRPr="00483490" w:rsidRDefault="002B5A65" w:rsidP="00593F56">
      <w:pPr>
        <w:pStyle w:val="ListParagraph"/>
        <w:spacing w:line="360" w:lineRule="auto"/>
        <w:ind w:left="0" w:right="-164" w:firstLine="992"/>
        <w:rPr>
          <w:rFonts w:eastAsia="Calibri"/>
          <w:sz w:val="24"/>
          <w:szCs w:val="24"/>
        </w:rPr>
      </w:pPr>
      <w:r w:rsidRPr="00483490">
        <w:rPr>
          <w:sz w:val="24"/>
          <w:szCs w:val="24"/>
        </w:rPr>
        <w:t>Samples have been properly coded after preparation by indexing with references of the investigation area, borehole number and sample serial number and maintained in a register. The quality and appropriateness of the assaying and laboratory procedures used, and the technique are considered as total.</w:t>
      </w:r>
      <w:r w:rsidR="00593F56" w:rsidRPr="00483490">
        <w:rPr>
          <w:sz w:val="24"/>
          <w:szCs w:val="24"/>
        </w:rPr>
        <w:t xml:space="preserve"> </w:t>
      </w:r>
      <w:r w:rsidR="00593F56" w:rsidRPr="00483490">
        <w:rPr>
          <w:rFonts w:eastAsia="Calibri"/>
          <w:sz w:val="24"/>
          <w:szCs w:val="24"/>
        </w:rPr>
        <w:t>Utmost care is taken to avoid any contamination of the sample and following standard procedures for core collection from drill holes and core boxes, marked core length by using metal tags.</w:t>
      </w:r>
    </w:p>
    <w:p w14:paraId="49E5DC19" w14:textId="77777777" w:rsidR="00593F56" w:rsidRPr="00483490" w:rsidRDefault="00593F56" w:rsidP="00593F56">
      <w:pPr>
        <w:tabs>
          <w:tab w:val="left" w:pos="270"/>
        </w:tabs>
        <w:spacing w:line="360" w:lineRule="auto"/>
        <w:ind w:right="-164" w:firstLine="284"/>
        <w:jc w:val="both"/>
        <w:rPr>
          <w:rFonts w:eastAsia="Calibri"/>
          <w:sz w:val="24"/>
          <w:szCs w:val="24"/>
        </w:rPr>
      </w:pPr>
      <w:r w:rsidRPr="00483490">
        <w:rPr>
          <w:rFonts w:eastAsia="Calibri"/>
          <w:sz w:val="24"/>
          <w:szCs w:val="24"/>
        </w:rPr>
        <w:tab/>
        <w:t>The sample sizes are based on the lithology and its homogeneity. Any contrast in the lithology etc. has been taken into consideration for sample size. However, in core drilling maximum one meter length is considered and final samples reduced and sieved to 200 mesh size for analysis.</w:t>
      </w:r>
    </w:p>
    <w:p w14:paraId="0A0A3CB5" w14:textId="306FBAC9" w:rsidR="00593F56" w:rsidRPr="00483490" w:rsidRDefault="002B5A65" w:rsidP="002B5A65">
      <w:pPr>
        <w:spacing w:before="240" w:line="360" w:lineRule="auto"/>
        <w:ind w:right="-164"/>
        <w:jc w:val="both"/>
        <w:rPr>
          <w:sz w:val="24"/>
          <w:szCs w:val="24"/>
        </w:rPr>
      </w:pPr>
      <w:r w:rsidRPr="00483490">
        <w:rPr>
          <w:sz w:val="24"/>
          <w:szCs w:val="24"/>
        </w:rPr>
        <w:lastRenderedPageBreak/>
        <w:tab/>
        <w:t>The Naringpanga Graphite expl</w:t>
      </w:r>
      <w:r w:rsidR="003B456B">
        <w:rPr>
          <w:sz w:val="24"/>
          <w:szCs w:val="24"/>
        </w:rPr>
        <w:t>oration Project was conducted at</w:t>
      </w:r>
      <w:r w:rsidRPr="00483490">
        <w:rPr>
          <w:sz w:val="24"/>
          <w:szCs w:val="24"/>
        </w:rPr>
        <w:t xml:space="preserve"> G3 level. The tonnage has been estimated as</w:t>
      </w:r>
      <w:r w:rsidR="003B456B">
        <w:rPr>
          <w:sz w:val="24"/>
          <w:szCs w:val="24"/>
        </w:rPr>
        <w:t xml:space="preserve"> an</w:t>
      </w:r>
      <w:r w:rsidRPr="00483490">
        <w:rPr>
          <w:sz w:val="24"/>
          <w:szCs w:val="24"/>
        </w:rPr>
        <w:t xml:space="preserve"> in-situ body with natural moisture content. To ensure the accuracy of analytical results, the pulp duplicate of core samples were introduced as check samples</w:t>
      </w:r>
      <w:r w:rsidR="003B456B">
        <w:rPr>
          <w:sz w:val="24"/>
          <w:szCs w:val="24"/>
        </w:rPr>
        <w:t>,</w:t>
      </w:r>
      <w:r w:rsidRPr="00483490">
        <w:rPr>
          <w:sz w:val="24"/>
          <w:szCs w:val="24"/>
        </w:rPr>
        <w:t xml:space="preserve"> one in nearly every 10 samples. Out of 160 primary samples, 20 samples were chosen and considered as check samples. The analytical results of primary and check samples showed very good correlation.</w:t>
      </w:r>
    </w:p>
    <w:p w14:paraId="0173C388" w14:textId="77777777" w:rsidR="00593F56" w:rsidRPr="00483490" w:rsidRDefault="00593F56" w:rsidP="00593F56">
      <w:pPr>
        <w:pStyle w:val="Heading1"/>
        <w:tabs>
          <w:tab w:val="left" w:pos="1210"/>
        </w:tabs>
        <w:ind w:left="0" w:right="-164" w:firstLine="0"/>
        <w:rPr>
          <w:i/>
        </w:rPr>
      </w:pPr>
      <w:r w:rsidRPr="00483490">
        <w:t>Trace Elements</w:t>
      </w:r>
      <w:r w:rsidRPr="00483490">
        <w:rPr>
          <w:spacing w:val="-2"/>
        </w:rPr>
        <w:t xml:space="preserve"> Studies:</w:t>
      </w:r>
    </w:p>
    <w:p w14:paraId="5120E510" w14:textId="77777777" w:rsidR="00593F56" w:rsidRPr="00483490" w:rsidRDefault="00593F56" w:rsidP="002032EC">
      <w:pPr>
        <w:pStyle w:val="Heading1"/>
        <w:numPr>
          <w:ilvl w:val="2"/>
          <w:numId w:val="4"/>
        </w:numPr>
        <w:tabs>
          <w:tab w:val="left" w:pos="1210"/>
        </w:tabs>
        <w:ind w:left="1855" w:right="-164" w:hanging="180"/>
        <w:rPr>
          <w:i/>
        </w:rPr>
      </w:pPr>
    </w:p>
    <w:p w14:paraId="76007A8A" w14:textId="77777777" w:rsidR="00593F56" w:rsidRPr="00483490" w:rsidRDefault="00593F56" w:rsidP="00593F56">
      <w:pPr>
        <w:spacing w:line="360" w:lineRule="auto"/>
        <w:ind w:right="-164"/>
        <w:jc w:val="both"/>
        <w:rPr>
          <w:color w:val="FF0000"/>
          <w:sz w:val="24"/>
          <w:szCs w:val="24"/>
        </w:rPr>
      </w:pPr>
      <w:r w:rsidRPr="00483490">
        <w:rPr>
          <w:color w:val="00B050"/>
          <w:sz w:val="24"/>
          <w:szCs w:val="24"/>
        </w:rPr>
        <w:tab/>
      </w:r>
      <w:r w:rsidRPr="00483490">
        <w:rPr>
          <w:sz w:val="24"/>
          <w:szCs w:val="24"/>
        </w:rPr>
        <w:t>A total of 20 composite samples from graphite-mineralized zones were analysed using ICP-MS (Inductively Coupled Plasma Mass Spectrometry) at MECL laboratory. These analysis targeted minor and trace elements, covering 34 elements, including Li, Be, Sc, V, Cr, Co, Ni, Cu, U, Zn, Ga, As, Se, Rb, Sr, Y, Zr, Ge, Nb, Mo, Ag, Cd, In, Sn, Sb, Te, Cs, Ba, Hf, Ta, W, Pb, Bi, and Th at MECL Laboratory, Nagpur, the results of which are furnished in</w:t>
      </w:r>
      <w:r w:rsidRPr="00483490">
        <w:rPr>
          <w:color w:val="00B050"/>
          <w:sz w:val="24"/>
          <w:szCs w:val="24"/>
        </w:rPr>
        <w:t xml:space="preserve"> </w:t>
      </w:r>
      <w:r w:rsidRPr="00483490">
        <w:rPr>
          <w:sz w:val="24"/>
          <w:szCs w:val="24"/>
        </w:rPr>
        <w:t>Annexure- XIII.</w:t>
      </w:r>
    </w:p>
    <w:p w14:paraId="0B6A02BD" w14:textId="24AD8B35" w:rsidR="00593F56" w:rsidRPr="00483490" w:rsidRDefault="003B456B" w:rsidP="00593F56">
      <w:pPr>
        <w:tabs>
          <w:tab w:val="left" w:pos="1210"/>
        </w:tabs>
        <w:spacing w:line="360" w:lineRule="auto"/>
        <w:ind w:right="-164"/>
        <w:jc w:val="both"/>
        <w:rPr>
          <w:sz w:val="24"/>
          <w:szCs w:val="24"/>
        </w:rPr>
      </w:pPr>
      <w:r>
        <w:rPr>
          <w:sz w:val="24"/>
          <w:szCs w:val="24"/>
        </w:rPr>
        <w:t>The ICP-MS studies show</w:t>
      </w:r>
      <w:r w:rsidR="00593F56" w:rsidRPr="00483490">
        <w:rPr>
          <w:sz w:val="24"/>
          <w:szCs w:val="24"/>
        </w:rPr>
        <w:t xml:space="preserve"> that Cr, V, Zn, Zr, Ba and Sr show good concentration. The ranges of trace elements detected are given below. </w:t>
      </w:r>
    </w:p>
    <w:p w14:paraId="7CF7B0D9" w14:textId="36408080" w:rsidR="00593F56" w:rsidRPr="00483490" w:rsidRDefault="005A0887" w:rsidP="00593F56">
      <w:pPr>
        <w:tabs>
          <w:tab w:val="left" w:pos="1210"/>
        </w:tabs>
        <w:spacing w:line="360" w:lineRule="auto"/>
        <w:ind w:right="-164"/>
        <w:jc w:val="center"/>
        <w:rPr>
          <w:b/>
          <w:sz w:val="24"/>
          <w:szCs w:val="24"/>
        </w:rPr>
      </w:pPr>
      <w:r w:rsidRPr="00483490">
        <w:rPr>
          <w:b/>
          <w:sz w:val="24"/>
          <w:szCs w:val="24"/>
        </w:rPr>
        <w:t>Table 6.3</w:t>
      </w:r>
      <w:r w:rsidR="00593F56" w:rsidRPr="00483490">
        <w:rPr>
          <w:b/>
          <w:sz w:val="24"/>
          <w:szCs w:val="24"/>
        </w:rPr>
        <w:t>: Trace Element Concentration range (ppm).</w:t>
      </w:r>
    </w:p>
    <w:tbl>
      <w:tblPr>
        <w:tblStyle w:val="TableGrid"/>
        <w:tblW w:w="9407" w:type="dxa"/>
        <w:tblInd w:w="142" w:type="dxa"/>
        <w:tblLayout w:type="fixed"/>
        <w:tblLook w:val="04A0" w:firstRow="1" w:lastRow="0" w:firstColumn="1" w:lastColumn="0" w:noHBand="0" w:noVBand="1"/>
      </w:tblPr>
      <w:tblGrid>
        <w:gridCol w:w="1242"/>
        <w:gridCol w:w="907"/>
        <w:gridCol w:w="907"/>
        <w:gridCol w:w="907"/>
        <w:gridCol w:w="907"/>
        <w:gridCol w:w="908"/>
        <w:gridCol w:w="907"/>
        <w:gridCol w:w="907"/>
        <w:gridCol w:w="907"/>
        <w:gridCol w:w="908"/>
      </w:tblGrid>
      <w:tr w:rsidR="00593F56" w:rsidRPr="00483490" w14:paraId="005034B1" w14:textId="77777777" w:rsidTr="00CC517B">
        <w:trPr>
          <w:trHeight w:val="276"/>
        </w:trPr>
        <w:tc>
          <w:tcPr>
            <w:tcW w:w="1242" w:type="dxa"/>
          </w:tcPr>
          <w:p w14:paraId="45486AC5" w14:textId="77777777" w:rsidR="00593F56" w:rsidRPr="00483490" w:rsidRDefault="00593F56" w:rsidP="00CC517B">
            <w:pPr>
              <w:pStyle w:val="Heading1"/>
              <w:tabs>
                <w:tab w:val="left" w:pos="970"/>
              </w:tabs>
              <w:ind w:left="0" w:right="-164" w:firstLine="0"/>
              <w:jc w:val="both"/>
              <w:outlineLvl w:val="0"/>
              <w:rPr>
                <w:shd w:val="clear" w:color="auto" w:fill="FFFFFF"/>
              </w:rPr>
            </w:pPr>
            <w:r w:rsidRPr="00483490">
              <w:rPr>
                <w:shd w:val="clear" w:color="auto" w:fill="FFFFFF"/>
              </w:rPr>
              <w:t>Elements</w:t>
            </w:r>
          </w:p>
        </w:tc>
        <w:tc>
          <w:tcPr>
            <w:tcW w:w="907" w:type="dxa"/>
            <w:tcBorders>
              <w:right w:val="single" w:sz="4" w:space="0" w:color="auto"/>
            </w:tcBorders>
          </w:tcPr>
          <w:p w14:paraId="0634DDAA" w14:textId="77777777" w:rsidR="00593F56" w:rsidRPr="00483490" w:rsidRDefault="00593F56" w:rsidP="00CC517B">
            <w:pPr>
              <w:pStyle w:val="Heading1"/>
              <w:tabs>
                <w:tab w:val="left" w:pos="970"/>
              </w:tabs>
              <w:ind w:left="0" w:right="-164" w:firstLine="0"/>
              <w:jc w:val="center"/>
              <w:outlineLvl w:val="0"/>
              <w:rPr>
                <w:shd w:val="clear" w:color="auto" w:fill="FFFFFF"/>
              </w:rPr>
            </w:pPr>
            <w:r w:rsidRPr="00483490">
              <w:rPr>
                <w:shd w:val="clear" w:color="auto" w:fill="FFFFFF"/>
              </w:rPr>
              <w:t>Li</w:t>
            </w:r>
          </w:p>
        </w:tc>
        <w:tc>
          <w:tcPr>
            <w:tcW w:w="907" w:type="dxa"/>
            <w:tcBorders>
              <w:left w:val="single" w:sz="4" w:space="0" w:color="auto"/>
            </w:tcBorders>
          </w:tcPr>
          <w:p w14:paraId="35286AEC" w14:textId="77777777" w:rsidR="00593F56" w:rsidRPr="00483490" w:rsidRDefault="00593F56" w:rsidP="00CC517B">
            <w:pPr>
              <w:pStyle w:val="Heading1"/>
              <w:tabs>
                <w:tab w:val="left" w:pos="970"/>
              </w:tabs>
              <w:ind w:left="0" w:right="-164" w:firstLine="0"/>
              <w:jc w:val="center"/>
              <w:outlineLvl w:val="0"/>
              <w:rPr>
                <w:shd w:val="clear" w:color="auto" w:fill="FFFFFF"/>
              </w:rPr>
            </w:pPr>
            <w:r w:rsidRPr="00483490">
              <w:rPr>
                <w:shd w:val="clear" w:color="auto" w:fill="FFFFFF"/>
              </w:rPr>
              <w:t>Be</w:t>
            </w:r>
          </w:p>
        </w:tc>
        <w:tc>
          <w:tcPr>
            <w:tcW w:w="907" w:type="dxa"/>
          </w:tcPr>
          <w:p w14:paraId="6A9AA0FF" w14:textId="77777777" w:rsidR="00593F56" w:rsidRPr="00483490" w:rsidRDefault="00593F56" w:rsidP="00CC517B">
            <w:pPr>
              <w:pStyle w:val="Heading1"/>
              <w:tabs>
                <w:tab w:val="left" w:pos="970"/>
              </w:tabs>
              <w:ind w:left="0" w:right="-164" w:firstLine="0"/>
              <w:jc w:val="center"/>
              <w:outlineLvl w:val="0"/>
              <w:rPr>
                <w:shd w:val="clear" w:color="auto" w:fill="FFFFFF"/>
              </w:rPr>
            </w:pPr>
            <w:r w:rsidRPr="00483490">
              <w:rPr>
                <w:shd w:val="clear" w:color="auto" w:fill="FFFFFF"/>
              </w:rPr>
              <w:t>Sc</w:t>
            </w:r>
          </w:p>
        </w:tc>
        <w:tc>
          <w:tcPr>
            <w:tcW w:w="907" w:type="dxa"/>
          </w:tcPr>
          <w:p w14:paraId="491F387E" w14:textId="77777777" w:rsidR="00593F56" w:rsidRPr="00483490" w:rsidRDefault="00593F56" w:rsidP="00CC517B">
            <w:pPr>
              <w:pStyle w:val="Heading1"/>
              <w:tabs>
                <w:tab w:val="left" w:pos="970"/>
              </w:tabs>
              <w:ind w:left="0" w:right="-164" w:firstLine="0"/>
              <w:jc w:val="center"/>
              <w:outlineLvl w:val="0"/>
              <w:rPr>
                <w:shd w:val="clear" w:color="auto" w:fill="FFFFFF"/>
              </w:rPr>
            </w:pPr>
            <w:r w:rsidRPr="00483490">
              <w:rPr>
                <w:shd w:val="clear" w:color="auto" w:fill="FFFFFF"/>
              </w:rPr>
              <w:t>V</w:t>
            </w:r>
          </w:p>
        </w:tc>
        <w:tc>
          <w:tcPr>
            <w:tcW w:w="908" w:type="dxa"/>
          </w:tcPr>
          <w:p w14:paraId="4DC71C27" w14:textId="77777777" w:rsidR="00593F56" w:rsidRPr="00483490" w:rsidRDefault="00593F56" w:rsidP="00CC517B">
            <w:pPr>
              <w:pStyle w:val="Heading1"/>
              <w:tabs>
                <w:tab w:val="left" w:pos="970"/>
              </w:tabs>
              <w:ind w:left="0" w:right="-164" w:firstLine="0"/>
              <w:jc w:val="center"/>
              <w:outlineLvl w:val="0"/>
              <w:rPr>
                <w:shd w:val="clear" w:color="auto" w:fill="FFFFFF"/>
              </w:rPr>
            </w:pPr>
            <w:r w:rsidRPr="00483490">
              <w:rPr>
                <w:shd w:val="clear" w:color="auto" w:fill="FFFFFF"/>
              </w:rPr>
              <w:t>Cr</w:t>
            </w:r>
          </w:p>
        </w:tc>
        <w:tc>
          <w:tcPr>
            <w:tcW w:w="907" w:type="dxa"/>
          </w:tcPr>
          <w:p w14:paraId="6A8FF0F6" w14:textId="77777777" w:rsidR="00593F56" w:rsidRPr="00483490" w:rsidRDefault="00593F56" w:rsidP="00CC517B">
            <w:pPr>
              <w:pStyle w:val="Heading1"/>
              <w:tabs>
                <w:tab w:val="left" w:pos="970"/>
              </w:tabs>
              <w:ind w:left="0" w:right="-164" w:firstLine="0"/>
              <w:jc w:val="center"/>
              <w:outlineLvl w:val="0"/>
              <w:rPr>
                <w:shd w:val="clear" w:color="auto" w:fill="FFFFFF"/>
              </w:rPr>
            </w:pPr>
            <w:r w:rsidRPr="00483490">
              <w:rPr>
                <w:shd w:val="clear" w:color="auto" w:fill="FFFFFF"/>
              </w:rPr>
              <w:t>Co</w:t>
            </w:r>
          </w:p>
        </w:tc>
        <w:tc>
          <w:tcPr>
            <w:tcW w:w="907" w:type="dxa"/>
          </w:tcPr>
          <w:p w14:paraId="2F1C03AE" w14:textId="77777777" w:rsidR="00593F56" w:rsidRPr="00483490" w:rsidRDefault="00593F56" w:rsidP="00CC517B">
            <w:pPr>
              <w:pStyle w:val="Heading1"/>
              <w:tabs>
                <w:tab w:val="left" w:pos="970"/>
              </w:tabs>
              <w:ind w:left="0" w:right="-164" w:firstLine="0"/>
              <w:jc w:val="center"/>
              <w:outlineLvl w:val="0"/>
              <w:rPr>
                <w:shd w:val="clear" w:color="auto" w:fill="FFFFFF"/>
              </w:rPr>
            </w:pPr>
            <w:r w:rsidRPr="00483490">
              <w:rPr>
                <w:shd w:val="clear" w:color="auto" w:fill="FFFFFF"/>
              </w:rPr>
              <w:t>Ni</w:t>
            </w:r>
          </w:p>
        </w:tc>
        <w:tc>
          <w:tcPr>
            <w:tcW w:w="907" w:type="dxa"/>
          </w:tcPr>
          <w:p w14:paraId="60C5FCC8" w14:textId="77777777" w:rsidR="00593F56" w:rsidRPr="00483490" w:rsidRDefault="00593F56" w:rsidP="00CC517B">
            <w:pPr>
              <w:pStyle w:val="Heading1"/>
              <w:tabs>
                <w:tab w:val="left" w:pos="970"/>
              </w:tabs>
              <w:ind w:left="0" w:right="-164" w:firstLine="0"/>
              <w:jc w:val="center"/>
              <w:outlineLvl w:val="0"/>
              <w:rPr>
                <w:shd w:val="clear" w:color="auto" w:fill="FFFFFF"/>
              </w:rPr>
            </w:pPr>
            <w:r w:rsidRPr="00483490">
              <w:rPr>
                <w:shd w:val="clear" w:color="auto" w:fill="FFFFFF"/>
              </w:rPr>
              <w:t>Cu</w:t>
            </w:r>
          </w:p>
        </w:tc>
        <w:tc>
          <w:tcPr>
            <w:tcW w:w="908" w:type="dxa"/>
          </w:tcPr>
          <w:p w14:paraId="267F64F1" w14:textId="77777777" w:rsidR="00593F56" w:rsidRPr="00483490" w:rsidRDefault="00593F56" w:rsidP="00CC517B">
            <w:pPr>
              <w:pStyle w:val="Heading1"/>
              <w:tabs>
                <w:tab w:val="left" w:pos="970"/>
              </w:tabs>
              <w:ind w:left="0" w:right="-164" w:firstLine="0"/>
              <w:jc w:val="center"/>
              <w:outlineLvl w:val="0"/>
              <w:rPr>
                <w:shd w:val="clear" w:color="auto" w:fill="FFFFFF"/>
              </w:rPr>
            </w:pPr>
            <w:r w:rsidRPr="00483490">
              <w:rPr>
                <w:shd w:val="clear" w:color="auto" w:fill="FFFFFF"/>
              </w:rPr>
              <w:t>U</w:t>
            </w:r>
          </w:p>
        </w:tc>
      </w:tr>
      <w:tr w:rsidR="00593F56" w:rsidRPr="00483490" w14:paraId="1AED3EDB" w14:textId="77777777" w:rsidTr="00CC517B">
        <w:trPr>
          <w:trHeight w:val="276"/>
        </w:trPr>
        <w:tc>
          <w:tcPr>
            <w:tcW w:w="1242" w:type="dxa"/>
          </w:tcPr>
          <w:p w14:paraId="20021430" w14:textId="77777777" w:rsidR="00593F56" w:rsidRPr="00483490" w:rsidRDefault="00593F56" w:rsidP="00CC517B">
            <w:pPr>
              <w:pStyle w:val="Heading1"/>
              <w:tabs>
                <w:tab w:val="left" w:pos="970"/>
              </w:tabs>
              <w:ind w:left="0" w:right="-164" w:firstLine="0"/>
              <w:jc w:val="both"/>
              <w:outlineLvl w:val="0"/>
              <w:rPr>
                <w:shd w:val="clear" w:color="auto" w:fill="FFFFFF"/>
              </w:rPr>
            </w:pPr>
            <w:r w:rsidRPr="00483490">
              <w:rPr>
                <w:shd w:val="clear" w:color="auto" w:fill="FFFFFF"/>
              </w:rPr>
              <w:t>Min</w:t>
            </w:r>
          </w:p>
        </w:tc>
        <w:tc>
          <w:tcPr>
            <w:tcW w:w="907" w:type="dxa"/>
            <w:tcBorders>
              <w:right w:val="single" w:sz="4" w:space="0" w:color="auto"/>
            </w:tcBorders>
          </w:tcPr>
          <w:p w14:paraId="0ACD3D86" w14:textId="77777777" w:rsidR="00593F56" w:rsidRPr="00483490" w:rsidRDefault="00593F56" w:rsidP="00CC517B">
            <w:pPr>
              <w:pStyle w:val="Heading1"/>
              <w:tabs>
                <w:tab w:val="left" w:pos="970"/>
              </w:tabs>
              <w:ind w:left="0" w:right="-164" w:firstLine="0"/>
              <w:jc w:val="center"/>
              <w:outlineLvl w:val="0"/>
              <w:rPr>
                <w:b w:val="0"/>
                <w:bCs w:val="0"/>
                <w:shd w:val="clear" w:color="auto" w:fill="FFFFFF"/>
              </w:rPr>
            </w:pPr>
            <w:r w:rsidRPr="00483490">
              <w:rPr>
                <w:b w:val="0"/>
                <w:bCs w:val="0"/>
                <w:shd w:val="clear" w:color="auto" w:fill="FFFFFF"/>
              </w:rPr>
              <w:t>2.81</w:t>
            </w:r>
          </w:p>
        </w:tc>
        <w:tc>
          <w:tcPr>
            <w:tcW w:w="907" w:type="dxa"/>
            <w:tcBorders>
              <w:left w:val="single" w:sz="4" w:space="0" w:color="auto"/>
            </w:tcBorders>
          </w:tcPr>
          <w:p w14:paraId="7EBDF57F" w14:textId="77777777" w:rsidR="00593F56" w:rsidRPr="00483490" w:rsidRDefault="00593F56" w:rsidP="00CC517B">
            <w:pPr>
              <w:pStyle w:val="Heading1"/>
              <w:tabs>
                <w:tab w:val="left" w:pos="970"/>
              </w:tabs>
              <w:ind w:left="0" w:right="-164" w:firstLine="0"/>
              <w:jc w:val="center"/>
              <w:outlineLvl w:val="0"/>
              <w:rPr>
                <w:b w:val="0"/>
                <w:bCs w:val="0"/>
                <w:shd w:val="clear" w:color="auto" w:fill="FFFFFF"/>
              </w:rPr>
            </w:pPr>
            <w:r w:rsidRPr="00483490">
              <w:rPr>
                <w:b w:val="0"/>
                <w:bCs w:val="0"/>
                <w:shd w:val="clear" w:color="auto" w:fill="FFFFFF"/>
              </w:rPr>
              <w:t>0.61</w:t>
            </w:r>
          </w:p>
        </w:tc>
        <w:tc>
          <w:tcPr>
            <w:tcW w:w="907" w:type="dxa"/>
          </w:tcPr>
          <w:p w14:paraId="588015B3" w14:textId="77777777" w:rsidR="00593F56" w:rsidRPr="00483490" w:rsidRDefault="00593F56" w:rsidP="00CC517B">
            <w:pPr>
              <w:pStyle w:val="Heading1"/>
              <w:tabs>
                <w:tab w:val="left" w:pos="970"/>
              </w:tabs>
              <w:ind w:left="0" w:right="-164" w:firstLine="0"/>
              <w:jc w:val="center"/>
              <w:outlineLvl w:val="0"/>
              <w:rPr>
                <w:b w:val="0"/>
                <w:bCs w:val="0"/>
                <w:shd w:val="clear" w:color="auto" w:fill="FFFFFF"/>
              </w:rPr>
            </w:pPr>
            <w:r w:rsidRPr="00483490">
              <w:rPr>
                <w:b w:val="0"/>
                <w:bCs w:val="0"/>
                <w:shd w:val="clear" w:color="auto" w:fill="FFFFFF"/>
              </w:rPr>
              <w:t>3.69</w:t>
            </w:r>
          </w:p>
        </w:tc>
        <w:tc>
          <w:tcPr>
            <w:tcW w:w="907" w:type="dxa"/>
          </w:tcPr>
          <w:p w14:paraId="44CD6AF0" w14:textId="77777777" w:rsidR="00593F56" w:rsidRPr="00483490" w:rsidRDefault="00593F56" w:rsidP="00CC517B">
            <w:pPr>
              <w:pStyle w:val="Heading1"/>
              <w:tabs>
                <w:tab w:val="left" w:pos="970"/>
              </w:tabs>
              <w:ind w:left="0" w:right="-164" w:firstLine="0"/>
              <w:jc w:val="center"/>
              <w:outlineLvl w:val="0"/>
              <w:rPr>
                <w:b w:val="0"/>
                <w:bCs w:val="0"/>
                <w:shd w:val="clear" w:color="auto" w:fill="FFFFFF"/>
              </w:rPr>
            </w:pPr>
            <w:r w:rsidRPr="00483490">
              <w:rPr>
                <w:b w:val="0"/>
                <w:bCs w:val="0"/>
                <w:shd w:val="clear" w:color="auto" w:fill="FFFFFF"/>
              </w:rPr>
              <w:t>30.83</w:t>
            </w:r>
          </w:p>
        </w:tc>
        <w:tc>
          <w:tcPr>
            <w:tcW w:w="908" w:type="dxa"/>
          </w:tcPr>
          <w:p w14:paraId="178C5D25" w14:textId="77777777" w:rsidR="00593F56" w:rsidRPr="00483490" w:rsidRDefault="00593F56" w:rsidP="00CC517B">
            <w:pPr>
              <w:pStyle w:val="Heading1"/>
              <w:tabs>
                <w:tab w:val="left" w:pos="970"/>
              </w:tabs>
              <w:ind w:left="0" w:right="-164" w:firstLine="0"/>
              <w:jc w:val="center"/>
              <w:outlineLvl w:val="0"/>
              <w:rPr>
                <w:b w:val="0"/>
                <w:bCs w:val="0"/>
                <w:shd w:val="clear" w:color="auto" w:fill="FFFFFF"/>
              </w:rPr>
            </w:pPr>
            <w:r w:rsidRPr="00483490">
              <w:rPr>
                <w:b w:val="0"/>
                <w:bCs w:val="0"/>
                <w:shd w:val="clear" w:color="auto" w:fill="FFFFFF"/>
              </w:rPr>
              <w:t>42.37</w:t>
            </w:r>
          </w:p>
        </w:tc>
        <w:tc>
          <w:tcPr>
            <w:tcW w:w="907" w:type="dxa"/>
          </w:tcPr>
          <w:p w14:paraId="7EDE13C1" w14:textId="77777777" w:rsidR="00593F56" w:rsidRPr="00483490" w:rsidRDefault="00593F56" w:rsidP="00CC517B">
            <w:pPr>
              <w:pStyle w:val="Heading1"/>
              <w:tabs>
                <w:tab w:val="left" w:pos="970"/>
              </w:tabs>
              <w:ind w:left="0" w:right="-164" w:firstLine="0"/>
              <w:jc w:val="center"/>
              <w:outlineLvl w:val="0"/>
              <w:rPr>
                <w:b w:val="0"/>
                <w:bCs w:val="0"/>
                <w:shd w:val="clear" w:color="auto" w:fill="FFFFFF"/>
              </w:rPr>
            </w:pPr>
            <w:r w:rsidRPr="00483490">
              <w:rPr>
                <w:b w:val="0"/>
                <w:bCs w:val="0"/>
                <w:shd w:val="clear" w:color="auto" w:fill="FFFFFF"/>
              </w:rPr>
              <w:t>4.68</w:t>
            </w:r>
          </w:p>
        </w:tc>
        <w:tc>
          <w:tcPr>
            <w:tcW w:w="907" w:type="dxa"/>
          </w:tcPr>
          <w:p w14:paraId="28A8BF9C" w14:textId="77777777" w:rsidR="00593F56" w:rsidRPr="00483490" w:rsidRDefault="00593F56" w:rsidP="00CC517B">
            <w:pPr>
              <w:pStyle w:val="Heading1"/>
              <w:tabs>
                <w:tab w:val="left" w:pos="970"/>
              </w:tabs>
              <w:ind w:left="0" w:right="-164" w:firstLine="0"/>
              <w:jc w:val="center"/>
              <w:outlineLvl w:val="0"/>
              <w:rPr>
                <w:b w:val="0"/>
                <w:bCs w:val="0"/>
                <w:shd w:val="clear" w:color="auto" w:fill="FFFFFF"/>
              </w:rPr>
            </w:pPr>
            <w:r w:rsidRPr="00483490">
              <w:rPr>
                <w:b w:val="0"/>
                <w:bCs w:val="0"/>
                <w:shd w:val="clear" w:color="auto" w:fill="FFFFFF"/>
              </w:rPr>
              <w:t>15.99</w:t>
            </w:r>
          </w:p>
        </w:tc>
        <w:tc>
          <w:tcPr>
            <w:tcW w:w="907" w:type="dxa"/>
          </w:tcPr>
          <w:p w14:paraId="6CCB9E1C" w14:textId="77777777" w:rsidR="00593F56" w:rsidRPr="00483490" w:rsidRDefault="00593F56" w:rsidP="00CC517B">
            <w:pPr>
              <w:pStyle w:val="Heading1"/>
              <w:tabs>
                <w:tab w:val="left" w:pos="970"/>
              </w:tabs>
              <w:ind w:left="0" w:right="-164" w:firstLine="0"/>
              <w:jc w:val="center"/>
              <w:outlineLvl w:val="0"/>
              <w:rPr>
                <w:b w:val="0"/>
                <w:bCs w:val="0"/>
                <w:shd w:val="clear" w:color="auto" w:fill="FFFFFF"/>
              </w:rPr>
            </w:pPr>
            <w:r w:rsidRPr="00483490">
              <w:rPr>
                <w:b w:val="0"/>
                <w:bCs w:val="0"/>
                <w:shd w:val="clear" w:color="auto" w:fill="FFFFFF"/>
              </w:rPr>
              <w:t>32.22</w:t>
            </w:r>
          </w:p>
        </w:tc>
        <w:tc>
          <w:tcPr>
            <w:tcW w:w="908" w:type="dxa"/>
          </w:tcPr>
          <w:p w14:paraId="5A7D7B3A" w14:textId="77777777" w:rsidR="00593F56" w:rsidRPr="00483490" w:rsidRDefault="00593F56" w:rsidP="00CC517B">
            <w:pPr>
              <w:pStyle w:val="Heading1"/>
              <w:tabs>
                <w:tab w:val="left" w:pos="970"/>
              </w:tabs>
              <w:ind w:left="0" w:right="-164" w:firstLine="0"/>
              <w:jc w:val="center"/>
              <w:outlineLvl w:val="0"/>
              <w:rPr>
                <w:b w:val="0"/>
                <w:bCs w:val="0"/>
                <w:shd w:val="clear" w:color="auto" w:fill="FFFFFF"/>
              </w:rPr>
            </w:pPr>
            <w:r w:rsidRPr="00483490">
              <w:rPr>
                <w:b w:val="0"/>
                <w:bCs w:val="0"/>
                <w:shd w:val="clear" w:color="auto" w:fill="FFFFFF"/>
              </w:rPr>
              <w:t>0.35</w:t>
            </w:r>
          </w:p>
        </w:tc>
      </w:tr>
      <w:tr w:rsidR="00593F56" w:rsidRPr="00483490" w14:paraId="369363F8" w14:textId="77777777" w:rsidTr="00CC517B">
        <w:trPr>
          <w:trHeight w:val="276"/>
        </w:trPr>
        <w:tc>
          <w:tcPr>
            <w:tcW w:w="1242" w:type="dxa"/>
          </w:tcPr>
          <w:p w14:paraId="1A9128C9" w14:textId="77777777" w:rsidR="00593F56" w:rsidRPr="00483490" w:rsidRDefault="00593F56" w:rsidP="00CC517B">
            <w:pPr>
              <w:pStyle w:val="Heading1"/>
              <w:tabs>
                <w:tab w:val="left" w:pos="970"/>
              </w:tabs>
              <w:ind w:left="0" w:right="-164" w:firstLine="0"/>
              <w:jc w:val="both"/>
              <w:outlineLvl w:val="0"/>
              <w:rPr>
                <w:shd w:val="clear" w:color="auto" w:fill="FFFFFF"/>
              </w:rPr>
            </w:pPr>
            <w:r w:rsidRPr="00483490">
              <w:rPr>
                <w:shd w:val="clear" w:color="auto" w:fill="FFFFFF"/>
              </w:rPr>
              <w:t>Max</w:t>
            </w:r>
          </w:p>
        </w:tc>
        <w:tc>
          <w:tcPr>
            <w:tcW w:w="907" w:type="dxa"/>
            <w:tcBorders>
              <w:right w:val="single" w:sz="4" w:space="0" w:color="auto"/>
            </w:tcBorders>
          </w:tcPr>
          <w:p w14:paraId="4DD65699" w14:textId="77777777" w:rsidR="00593F56" w:rsidRPr="00483490" w:rsidRDefault="00593F56" w:rsidP="00CC517B">
            <w:pPr>
              <w:pStyle w:val="Heading1"/>
              <w:tabs>
                <w:tab w:val="left" w:pos="970"/>
              </w:tabs>
              <w:ind w:left="0" w:right="-164" w:firstLine="0"/>
              <w:jc w:val="center"/>
              <w:outlineLvl w:val="0"/>
              <w:rPr>
                <w:b w:val="0"/>
                <w:bCs w:val="0"/>
                <w:shd w:val="clear" w:color="auto" w:fill="FFFFFF"/>
              </w:rPr>
            </w:pPr>
            <w:r w:rsidRPr="00483490">
              <w:rPr>
                <w:b w:val="0"/>
                <w:bCs w:val="0"/>
                <w:shd w:val="clear" w:color="auto" w:fill="FFFFFF"/>
              </w:rPr>
              <w:t>28.68</w:t>
            </w:r>
          </w:p>
        </w:tc>
        <w:tc>
          <w:tcPr>
            <w:tcW w:w="907" w:type="dxa"/>
            <w:tcBorders>
              <w:left w:val="single" w:sz="4" w:space="0" w:color="auto"/>
            </w:tcBorders>
          </w:tcPr>
          <w:p w14:paraId="32C51289" w14:textId="77777777" w:rsidR="00593F56" w:rsidRPr="00483490" w:rsidRDefault="00593F56" w:rsidP="00CC517B">
            <w:pPr>
              <w:pStyle w:val="Heading1"/>
              <w:tabs>
                <w:tab w:val="left" w:pos="970"/>
              </w:tabs>
              <w:ind w:left="0" w:right="-164" w:firstLine="0"/>
              <w:jc w:val="center"/>
              <w:outlineLvl w:val="0"/>
              <w:rPr>
                <w:b w:val="0"/>
                <w:bCs w:val="0"/>
                <w:shd w:val="clear" w:color="auto" w:fill="FFFFFF"/>
              </w:rPr>
            </w:pPr>
            <w:r w:rsidRPr="00483490">
              <w:rPr>
                <w:b w:val="0"/>
                <w:bCs w:val="0"/>
                <w:shd w:val="clear" w:color="auto" w:fill="FFFFFF"/>
              </w:rPr>
              <w:t>4.23</w:t>
            </w:r>
          </w:p>
        </w:tc>
        <w:tc>
          <w:tcPr>
            <w:tcW w:w="907" w:type="dxa"/>
          </w:tcPr>
          <w:p w14:paraId="4D64DB46" w14:textId="77777777" w:rsidR="00593F56" w:rsidRPr="00483490" w:rsidRDefault="00593F56" w:rsidP="00CC517B">
            <w:pPr>
              <w:pStyle w:val="Heading1"/>
              <w:tabs>
                <w:tab w:val="left" w:pos="970"/>
              </w:tabs>
              <w:ind w:left="0" w:right="-164" w:firstLine="0"/>
              <w:jc w:val="center"/>
              <w:outlineLvl w:val="0"/>
              <w:rPr>
                <w:b w:val="0"/>
                <w:bCs w:val="0"/>
                <w:shd w:val="clear" w:color="auto" w:fill="FFFFFF"/>
              </w:rPr>
            </w:pPr>
            <w:r w:rsidRPr="00483490">
              <w:rPr>
                <w:b w:val="0"/>
                <w:bCs w:val="0"/>
                <w:shd w:val="clear" w:color="auto" w:fill="FFFFFF"/>
              </w:rPr>
              <w:t>20.23</w:t>
            </w:r>
          </w:p>
        </w:tc>
        <w:tc>
          <w:tcPr>
            <w:tcW w:w="907" w:type="dxa"/>
          </w:tcPr>
          <w:p w14:paraId="313CED8A" w14:textId="77777777" w:rsidR="00593F56" w:rsidRPr="00483490" w:rsidRDefault="00593F56" w:rsidP="00CC517B">
            <w:pPr>
              <w:pStyle w:val="Heading1"/>
              <w:tabs>
                <w:tab w:val="left" w:pos="970"/>
              </w:tabs>
              <w:ind w:left="0" w:right="-164" w:firstLine="0"/>
              <w:jc w:val="center"/>
              <w:outlineLvl w:val="0"/>
              <w:rPr>
                <w:b w:val="0"/>
                <w:bCs w:val="0"/>
                <w:shd w:val="clear" w:color="auto" w:fill="FFFFFF"/>
              </w:rPr>
            </w:pPr>
            <w:r w:rsidRPr="00483490">
              <w:rPr>
                <w:b w:val="0"/>
                <w:bCs w:val="0"/>
                <w:shd w:val="clear" w:color="auto" w:fill="FFFFFF"/>
              </w:rPr>
              <w:t>184.49</w:t>
            </w:r>
          </w:p>
        </w:tc>
        <w:tc>
          <w:tcPr>
            <w:tcW w:w="908" w:type="dxa"/>
          </w:tcPr>
          <w:p w14:paraId="09718A33" w14:textId="77777777" w:rsidR="00593F56" w:rsidRPr="00483490" w:rsidRDefault="00593F56" w:rsidP="00CC517B">
            <w:pPr>
              <w:pStyle w:val="Heading1"/>
              <w:tabs>
                <w:tab w:val="left" w:pos="970"/>
              </w:tabs>
              <w:ind w:left="0" w:right="-164" w:firstLine="0"/>
              <w:jc w:val="center"/>
              <w:outlineLvl w:val="0"/>
              <w:rPr>
                <w:b w:val="0"/>
                <w:bCs w:val="0"/>
                <w:shd w:val="clear" w:color="auto" w:fill="FFFFFF"/>
              </w:rPr>
            </w:pPr>
            <w:r w:rsidRPr="00483490">
              <w:rPr>
                <w:b w:val="0"/>
                <w:bCs w:val="0"/>
                <w:shd w:val="clear" w:color="auto" w:fill="FFFFFF"/>
              </w:rPr>
              <w:t>139.91</w:t>
            </w:r>
          </w:p>
        </w:tc>
        <w:tc>
          <w:tcPr>
            <w:tcW w:w="907" w:type="dxa"/>
          </w:tcPr>
          <w:p w14:paraId="63CF6971" w14:textId="77777777" w:rsidR="00593F56" w:rsidRPr="00483490" w:rsidRDefault="00593F56" w:rsidP="00CC517B">
            <w:pPr>
              <w:pStyle w:val="Heading1"/>
              <w:tabs>
                <w:tab w:val="left" w:pos="970"/>
              </w:tabs>
              <w:ind w:left="0" w:right="-164" w:firstLine="0"/>
              <w:jc w:val="center"/>
              <w:outlineLvl w:val="0"/>
              <w:rPr>
                <w:b w:val="0"/>
                <w:bCs w:val="0"/>
                <w:shd w:val="clear" w:color="auto" w:fill="FFFFFF"/>
              </w:rPr>
            </w:pPr>
            <w:r w:rsidRPr="00483490">
              <w:rPr>
                <w:b w:val="0"/>
                <w:bCs w:val="0"/>
                <w:shd w:val="clear" w:color="auto" w:fill="FFFFFF"/>
              </w:rPr>
              <w:t>25.67</w:t>
            </w:r>
          </w:p>
        </w:tc>
        <w:tc>
          <w:tcPr>
            <w:tcW w:w="907" w:type="dxa"/>
          </w:tcPr>
          <w:p w14:paraId="270D069E" w14:textId="77777777" w:rsidR="00593F56" w:rsidRPr="00483490" w:rsidRDefault="00593F56" w:rsidP="00CC517B">
            <w:pPr>
              <w:pStyle w:val="Heading1"/>
              <w:tabs>
                <w:tab w:val="left" w:pos="970"/>
              </w:tabs>
              <w:ind w:left="0" w:right="-164" w:firstLine="0"/>
              <w:jc w:val="center"/>
              <w:outlineLvl w:val="0"/>
              <w:rPr>
                <w:b w:val="0"/>
                <w:bCs w:val="0"/>
                <w:shd w:val="clear" w:color="auto" w:fill="FFFFFF"/>
              </w:rPr>
            </w:pPr>
            <w:r w:rsidRPr="00483490">
              <w:rPr>
                <w:b w:val="0"/>
                <w:bCs w:val="0"/>
                <w:shd w:val="clear" w:color="auto" w:fill="FFFFFF"/>
              </w:rPr>
              <w:t>70.84</w:t>
            </w:r>
          </w:p>
        </w:tc>
        <w:tc>
          <w:tcPr>
            <w:tcW w:w="907" w:type="dxa"/>
          </w:tcPr>
          <w:p w14:paraId="39C3AAD3" w14:textId="77777777" w:rsidR="00593F56" w:rsidRPr="00483490" w:rsidRDefault="00593F56" w:rsidP="00CC517B">
            <w:pPr>
              <w:pStyle w:val="Heading1"/>
              <w:tabs>
                <w:tab w:val="left" w:pos="970"/>
              </w:tabs>
              <w:ind w:left="0" w:right="-164" w:firstLine="0"/>
              <w:jc w:val="center"/>
              <w:outlineLvl w:val="0"/>
              <w:rPr>
                <w:b w:val="0"/>
                <w:bCs w:val="0"/>
                <w:shd w:val="clear" w:color="auto" w:fill="FFFFFF"/>
              </w:rPr>
            </w:pPr>
            <w:r w:rsidRPr="00483490">
              <w:rPr>
                <w:b w:val="0"/>
                <w:bCs w:val="0"/>
                <w:shd w:val="clear" w:color="auto" w:fill="FFFFFF"/>
              </w:rPr>
              <w:t>156.82</w:t>
            </w:r>
          </w:p>
        </w:tc>
        <w:tc>
          <w:tcPr>
            <w:tcW w:w="908" w:type="dxa"/>
          </w:tcPr>
          <w:p w14:paraId="227D28CF" w14:textId="77777777" w:rsidR="00593F56" w:rsidRPr="00483490" w:rsidRDefault="00593F56" w:rsidP="00CC517B">
            <w:pPr>
              <w:pStyle w:val="Heading1"/>
              <w:tabs>
                <w:tab w:val="left" w:pos="970"/>
              </w:tabs>
              <w:ind w:left="0" w:right="-164" w:firstLine="0"/>
              <w:jc w:val="center"/>
              <w:outlineLvl w:val="0"/>
              <w:rPr>
                <w:b w:val="0"/>
                <w:bCs w:val="0"/>
                <w:shd w:val="clear" w:color="auto" w:fill="FFFFFF"/>
              </w:rPr>
            </w:pPr>
            <w:r w:rsidRPr="00483490">
              <w:rPr>
                <w:b w:val="0"/>
                <w:bCs w:val="0"/>
                <w:shd w:val="clear" w:color="auto" w:fill="FFFFFF"/>
              </w:rPr>
              <w:t>7.28</w:t>
            </w:r>
          </w:p>
        </w:tc>
      </w:tr>
      <w:tr w:rsidR="00593F56" w:rsidRPr="00483490" w14:paraId="27E64D12" w14:textId="77777777" w:rsidTr="00CC517B">
        <w:trPr>
          <w:trHeight w:val="276"/>
        </w:trPr>
        <w:tc>
          <w:tcPr>
            <w:tcW w:w="1242" w:type="dxa"/>
          </w:tcPr>
          <w:p w14:paraId="4F6EE19B" w14:textId="77777777" w:rsidR="00593F56" w:rsidRPr="00483490" w:rsidRDefault="00593F56" w:rsidP="00CC517B">
            <w:pPr>
              <w:pStyle w:val="Heading1"/>
              <w:tabs>
                <w:tab w:val="left" w:pos="970"/>
              </w:tabs>
              <w:ind w:left="0" w:right="-164" w:firstLine="0"/>
              <w:jc w:val="both"/>
              <w:outlineLvl w:val="0"/>
              <w:rPr>
                <w:shd w:val="clear" w:color="auto" w:fill="FFFFFF"/>
              </w:rPr>
            </w:pPr>
            <w:r w:rsidRPr="00483490">
              <w:rPr>
                <w:shd w:val="clear" w:color="auto" w:fill="FFFFFF"/>
              </w:rPr>
              <w:t>Elements</w:t>
            </w:r>
          </w:p>
        </w:tc>
        <w:tc>
          <w:tcPr>
            <w:tcW w:w="907" w:type="dxa"/>
            <w:tcBorders>
              <w:right w:val="single" w:sz="4" w:space="0" w:color="auto"/>
            </w:tcBorders>
          </w:tcPr>
          <w:p w14:paraId="6BD1E035" w14:textId="77777777" w:rsidR="00593F56" w:rsidRPr="00483490" w:rsidRDefault="00593F56" w:rsidP="00CC517B">
            <w:pPr>
              <w:pStyle w:val="Heading1"/>
              <w:tabs>
                <w:tab w:val="left" w:pos="970"/>
              </w:tabs>
              <w:ind w:left="0" w:right="-164" w:firstLine="0"/>
              <w:jc w:val="center"/>
              <w:outlineLvl w:val="0"/>
              <w:rPr>
                <w:shd w:val="clear" w:color="auto" w:fill="FFFFFF"/>
              </w:rPr>
            </w:pPr>
            <w:r w:rsidRPr="00483490">
              <w:rPr>
                <w:shd w:val="clear" w:color="auto" w:fill="FFFFFF"/>
              </w:rPr>
              <w:t>Zn</w:t>
            </w:r>
          </w:p>
        </w:tc>
        <w:tc>
          <w:tcPr>
            <w:tcW w:w="907" w:type="dxa"/>
            <w:tcBorders>
              <w:left w:val="single" w:sz="4" w:space="0" w:color="auto"/>
            </w:tcBorders>
          </w:tcPr>
          <w:p w14:paraId="6D93367B" w14:textId="77777777" w:rsidR="00593F56" w:rsidRPr="00483490" w:rsidRDefault="00593F56" w:rsidP="00CC517B">
            <w:pPr>
              <w:pStyle w:val="Heading1"/>
              <w:tabs>
                <w:tab w:val="left" w:pos="970"/>
              </w:tabs>
              <w:ind w:left="0" w:right="-164" w:firstLine="0"/>
              <w:jc w:val="center"/>
              <w:outlineLvl w:val="0"/>
              <w:rPr>
                <w:shd w:val="clear" w:color="auto" w:fill="FFFFFF"/>
              </w:rPr>
            </w:pPr>
            <w:r w:rsidRPr="00483490">
              <w:rPr>
                <w:shd w:val="clear" w:color="auto" w:fill="FFFFFF"/>
              </w:rPr>
              <w:t>Ga</w:t>
            </w:r>
          </w:p>
        </w:tc>
        <w:tc>
          <w:tcPr>
            <w:tcW w:w="907" w:type="dxa"/>
          </w:tcPr>
          <w:p w14:paraId="439DF5CF" w14:textId="77777777" w:rsidR="00593F56" w:rsidRPr="00483490" w:rsidRDefault="00593F56" w:rsidP="00CC517B">
            <w:pPr>
              <w:pStyle w:val="Heading1"/>
              <w:tabs>
                <w:tab w:val="left" w:pos="970"/>
              </w:tabs>
              <w:ind w:left="0" w:right="-164" w:firstLine="0"/>
              <w:jc w:val="center"/>
              <w:outlineLvl w:val="0"/>
              <w:rPr>
                <w:shd w:val="clear" w:color="auto" w:fill="FFFFFF"/>
              </w:rPr>
            </w:pPr>
            <w:r w:rsidRPr="00483490">
              <w:rPr>
                <w:shd w:val="clear" w:color="auto" w:fill="FFFFFF"/>
              </w:rPr>
              <w:t>As</w:t>
            </w:r>
          </w:p>
        </w:tc>
        <w:tc>
          <w:tcPr>
            <w:tcW w:w="907" w:type="dxa"/>
          </w:tcPr>
          <w:p w14:paraId="1DEBDA0C" w14:textId="77777777" w:rsidR="00593F56" w:rsidRPr="00483490" w:rsidRDefault="00593F56" w:rsidP="00CC517B">
            <w:pPr>
              <w:pStyle w:val="Heading1"/>
              <w:tabs>
                <w:tab w:val="left" w:pos="970"/>
              </w:tabs>
              <w:ind w:left="0" w:right="-164" w:firstLine="0"/>
              <w:jc w:val="center"/>
              <w:outlineLvl w:val="0"/>
              <w:rPr>
                <w:shd w:val="clear" w:color="auto" w:fill="FFFFFF"/>
              </w:rPr>
            </w:pPr>
            <w:r w:rsidRPr="00483490">
              <w:rPr>
                <w:shd w:val="clear" w:color="auto" w:fill="FFFFFF"/>
              </w:rPr>
              <w:t>Se</w:t>
            </w:r>
          </w:p>
        </w:tc>
        <w:tc>
          <w:tcPr>
            <w:tcW w:w="908" w:type="dxa"/>
          </w:tcPr>
          <w:p w14:paraId="7C18BBA6" w14:textId="77777777" w:rsidR="00593F56" w:rsidRPr="00483490" w:rsidRDefault="00593F56" w:rsidP="00CC517B">
            <w:pPr>
              <w:pStyle w:val="Heading1"/>
              <w:tabs>
                <w:tab w:val="left" w:pos="970"/>
              </w:tabs>
              <w:ind w:left="0" w:right="-164" w:firstLine="0"/>
              <w:jc w:val="center"/>
              <w:outlineLvl w:val="0"/>
              <w:rPr>
                <w:shd w:val="clear" w:color="auto" w:fill="FFFFFF"/>
              </w:rPr>
            </w:pPr>
            <w:r w:rsidRPr="00483490">
              <w:rPr>
                <w:shd w:val="clear" w:color="auto" w:fill="FFFFFF"/>
              </w:rPr>
              <w:t>Rb</w:t>
            </w:r>
          </w:p>
        </w:tc>
        <w:tc>
          <w:tcPr>
            <w:tcW w:w="907" w:type="dxa"/>
          </w:tcPr>
          <w:p w14:paraId="5BE3BF79" w14:textId="77777777" w:rsidR="00593F56" w:rsidRPr="00483490" w:rsidRDefault="00593F56" w:rsidP="00CC517B">
            <w:pPr>
              <w:pStyle w:val="Heading1"/>
              <w:tabs>
                <w:tab w:val="left" w:pos="970"/>
              </w:tabs>
              <w:ind w:left="0" w:right="-164" w:firstLine="0"/>
              <w:jc w:val="center"/>
              <w:outlineLvl w:val="0"/>
              <w:rPr>
                <w:shd w:val="clear" w:color="auto" w:fill="FFFFFF"/>
              </w:rPr>
            </w:pPr>
            <w:r w:rsidRPr="00483490">
              <w:rPr>
                <w:shd w:val="clear" w:color="auto" w:fill="FFFFFF"/>
              </w:rPr>
              <w:t>Sr</w:t>
            </w:r>
          </w:p>
        </w:tc>
        <w:tc>
          <w:tcPr>
            <w:tcW w:w="907" w:type="dxa"/>
          </w:tcPr>
          <w:p w14:paraId="4B355BA6" w14:textId="77777777" w:rsidR="00593F56" w:rsidRPr="00483490" w:rsidRDefault="00593F56" w:rsidP="00CC517B">
            <w:pPr>
              <w:pStyle w:val="Heading1"/>
              <w:tabs>
                <w:tab w:val="left" w:pos="970"/>
              </w:tabs>
              <w:ind w:left="0" w:right="-164" w:firstLine="0"/>
              <w:jc w:val="center"/>
              <w:outlineLvl w:val="0"/>
              <w:rPr>
                <w:shd w:val="clear" w:color="auto" w:fill="FFFFFF"/>
              </w:rPr>
            </w:pPr>
            <w:r w:rsidRPr="00483490">
              <w:rPr>
                <w:shd w:val="clear" w:color="auto" w:fill="FFFFFF"/>
              </w:rPr>
              <w:t>Y</w:t>
            </w:r>
          </w:p>
        </w:tc>
        <w:tc>
          <w:tcPr>
            <w:tcW w:w="907" w:type="dxa"/>
          </w:tcPr>
          <w:p w14:paraId="5909CF36" w14:textId="77777777" w:rsidR="00593F56" w:rsidRPr="00483490" w:rsidRDefault="00593F56" w:rsidP="00CC517B">
            <w:pPr>
              <w:pStyle w:val="Heading1"/>
              <w:tabs>
                <w:tab w:val="left" w:pos="970"/>
              </w:tabs>
              <w:ind w:left="0" w:right="-164" w:firstLine="0"/>
              <w:jc w:val="center"/>
              <w:outlineLvl w:val="0"/>
              <w:rPr>
                <w:shd w:val="clear" w:color="auto" w:fill="FFFFFF"/>
              </w:rPr>
            </w:pPr>
            <w:r w:rsidRPr="00483490">
              <w:rPr>
                <w:shd w:val="clear" w:color="auto" w:fill="FFFFFF"/>
              </w:rPr>
              <w:t>Zr</w:t>
            </w:r>
          </w:p>
        </w:tc>
        <w:tc>
          <w:tcPr>
            <w:tcW w:w="908" w:type="dxa"/>
          </w:tcPr>
          <w:p w14:paraId="685F37A3" w14:textId="77777777" w:rsidR="00593F56" w:rsidRPr="00483490" w:rsidRDefault="00593F56" w:rsidP="00CC517B">
            <w:pPr>
              <w:pStyle w:val="Heading1"/>
              <w:tabs>
                <w:tab w:val="left" w:pos="970"/>
              </w:tabs>
              <w:ind w:left="0" w:right="-164" w:firstLine="0"/>
              <w:jc w:val="center"/>
              <w:outlineLvl w:val="0"/>
              <w:rPr>
                <w:shd w:val="clear" w:color="auto" w:fill="FFFFFF"/>
              </w:rPr>
            </w:pPr>
            <w:r w:rsidRPr="00483490">
              <w:rPr>
                <w:shd w:val="clear" w:color="auto" w:fill="FFFFFF"/>
              </w:rPr>
              <w:t>Ge</w:t>
            </w:r>
          </w:p>
        </w:tc>
      </w:tr>
      <w:tr w:rsidR="00593F56" w:rsidRPr="00483490" w14:paraId="4B81DAF5" w14:textId="77777777" w:rsidTr="00CC517B">
        <w:trPr>
          <w:trHeight w:val="276"/>
        </w:trPr>
        <w:tc>
          <w:tcPr>
            <w:tcW w:w="1242" w:type="dxa"/>
          </w:tcPr>
          <w:p w14:paraId="492771BF" w14:textId="77777777" w:rsidR="00593F56" w:rsidRPr="00483490" w:rsidRDefault="00593F56" w:rsidP="00CC517B">
            <w:pPr>
              <w:pStyle w:val="Heading1"/>
              <w:tabs>
                <w:tab w:val="left" w:pos="970"/>
              </w:tabs>
              <w:ind w:left="0" w:right="-164" w:firstLine="0"/>
              <w:jc w:val="both"/>
              <w:outlineLvl w:val="0"/>
              <w:rPr>
                <w:shd w:val="clear" w:color="auto" w:fill="FFFFFF"/>
              </w:rPr>
            </w:pPr>
            <w:r w:rsidRPr="00483490">
              <w:rPr>
                <w:shd w:val="clear" w:color="auto" w:fill="FFFFFF"/>
              </w:rPr>
              <w:t>Min</w:t>
            </w:r>
          </w:p>
        </w:tc>
        <w:tc>
          <w:tcPr>
            <w:tcW w:w="907" w:type="dxa"/>
            <w:tcBorders>
              <w:right w:val="single" w:sz="4" w:space="0" w:color="auto"/>
            </w:tcBorders>
          </w:tcPr>
          <w:p w14:paraId="09438DCC" w14:textId="77777777" w:rsidR="00593F56" w:rsidRPr="00483490" w:rsidRDefault="00593F56" w:rsidP="00CC517B">
            <w:pPr>
              <w:pStyle w:val="Heading1"/>
              <w:tabs>
                <w:tab w:val="left" w:pos="970"/>
              </w:tabs>
              <w:ind w:left="0" w:right="-164" w:firstLine="0"/>
              <w:jc w:val="center"/>
              <w:outlineLvl w:val="0"/>
              <w:rPr>
                <w:b w:val="0"/>
                <w:bCs w:val="0"/>
                <w:shd w:val="clear" w:color="auto" w:fill="FFFFFF"/>
              </w:rPr>
            </w:pPr>
            <w:r w:rsidRPr="00483490">
              <w:rPr>
                <w:b w:val="0"/>
                <w:bCs w:val="0"/>
                <w:shd w:val="clear" w:color="auto" w:fill="FFFFFF"/>
              </w:rPr>
              <w:t>31.54</w:t>
            </w:r>
          </w:p>
        </w:tc>
        <w:tc>
          <w:tcPr>
            <w:tcW w:w="907" w:type="dxa"/>
            <w:tcBorders>
              <w:left w:val="single" w:sz="4" w:space="0" w:color="auto"/>
            </w:tcBorders>
          </w:tcPr>
          <w:p w14:paraId="7FA383AD" w14:textId="77777777" w:rsidR="00593F56" w:rsidRPr="00483490" w:rsidRDefault="00593F56" w:rsidP="00CC517B">
            <w:pPr>
              <w:pStyle w:val="Heading1"/>
              <w:tabs>
                <w:tab w:val="left" w:pos="970"/>
              </w:tabs>
              <w:ind w:left="0" w:right="-164" w:firstLine="0"/>
              <w:jc w:val="center"/>
              <w:outlineLvl w:val="0"/>
              <w:rPr>
                <w:b w:val="0"/>
                <w:bCs w:val="0"/>
                <w:shd w:val="clear" w:color="auto" w:fill="FFFFFF"/>
              </w:rPr>
            </w:pPr>
            <w:r w:rsidRPr="00483490">
              <w:rPr>
                <w:b w:val="0"/>
                <w:bCs w:val="0"/>
                <w:shd w:val="clear" w:color="auto" w:fill="FFFFFF"/>
              </w:rPr>
              <w:t>7.72</w:t>
            </w:r>
          </w:p>
        </w:tc>
        <w:tc>
          <w:tcPr>
            <w:tcW w:w="907" w:type="dxa"/>
          </w:tcPr>
          <w:p w14:paraId="3EFF895F" w14:textId="77777777" w:rsidR="00593F56" w:rsidRPr="00483490" w:rsidRDefault="00593F56" w:rsidP="00CC517B">
            <w:pPr>
              <w:pStyle w:val="Heading1"/>
              <w:tabs>
                <w:tab w:val="left" w:pos="970"/>
              </w:tabs>
              <w:ind w:left="0" w:right="-164" w:firstLine="0"/>
              <w:jc w:val="center"/>
              <w:outlineLvl w:val="0"/>
              <w:rPr>
                <w:b w:val="0"/>
                <w:bCs w:val="0"/>
                <w:shd w:val="clear" w:color="auto" w:fill="FFFFFF"/>
              </w:rPr>
            </w:pPr>
            <w:r w:rsidRPr="00483490">
              <w:rPr>
                <w:b w:val="0"/>
                <w:bCs w:val="0"/>
                <w:shd w:val="clear" w:color="auto" w:fill="FFFFFF"/>
              </w:rPr>
              <w:t>32.94</w:t>
            </w:r>
          </w:p>
        </w:tc>
        <w:tc>
          <w:tcPr>
            <w:tcW w:w="907" w:type="dxa"/>
          </w:tcPr>
          <w:p w14:paraId="6C45CF36" w14:textId="77777777" w:rsidR="00593F56" w:rsidRPr="00483490" w:rsidRDefault="00593F56" w:rsidP="00CC517B">
            <w:pPr>
              <w:pStyle w:val="Heading1"/>
              <w:tabs>
                <w:tab w:val="left" w:pos="970"/>
              </w:tabs>
              <w:ind w:left="0" w:right="-164" w:firstLine="0"/>
              <w:jc w:val="center"/>
              <w:outlineLvl w:val="0"/>
              <w:rPr>
                <w:b w:val="0"/>
                <w:bCs w:val="0"/>
                <w:shd w:val="clear" w:color="auto" w:fill="FFFFFF"/>
              </w:rPr>
            </w:pPr>
            <w:r w:rsidRPr="00483490">
              <w:rPr>
                <w:b w:val="0"/>
                <w:bCs w:val="0"/>
                <w:shd w:val="clear" w:color="auto" w:fill="FFFFFF"/>
              </w:rPr>
              <w:t>0.30</w:t>
            </w:r>
          </w:p>
        </w:tc>
        <w:tc>
          <w:tcPr>
            <w:tcW w:w="908" w:type="dxa"/>
          </w:tcPr>
          <w:p w14:paraId="4D2B3251" w14:textId="77777777" w:rsidR="00593F56" w:rsidRPr="00483490" w:rsidRDefault="00593F56" w:rsidP="00CC517B">
            <w:pPr>
              <w:pStyle w:val="Heading1"/>
              <w:tabs>
                <w:tab w:val="left" w:pos="970"/>
              </w:tabs>
              <w:ind w:left="0" w:right="-164" w:firstLine="0"/>
              <w:jc w:val="center"/>
              <w:outlineLvl w:val="0"/>
              <w:rPr>
                <w:b w:val="0"/>
                <w:bCs w:val="0"/>
                <w:shd w:val="clear" w:color="auto" w:fill="FFFFFF"/>
              </w:rPr>
            </w:pPr>
            <w:r w:rsidRPr="00483490">
              <w:rPr>
                <w:b w:val="0"/>
                <w:bCs w:val="0"/>
                <w:shd w:val="clear" w:color="auto" w:fill="FFFFFF"/>
              </w:rPr>
              <w:t>14.20</w:t>
            </w:r>
          </w:p>
        </w:tc>
        <w:tc>
          <w:tcPr>
            <w:tcW w:w="907" w:type="dxa"/>
          </w:tcPr>
          <w:p w14:paraId="0D363641" w14:textId="77777777" w:rsidR="00593F56" w:rsidRPr="00483490" w:rsidRDefault="00593F56" w:rsidP="00CC517B">
            <w:pPr>
              <w:pStyle w:val="Heading1"/>
              <w:tabs>
                <w:tab w:val="left" w:pos="970"/>
              </w:tabs>
              <w:ind w:left="0" w:right="-164" w:firstLine="0"/>
              <w:jc w:val="center"/>
              <w:outlineLvl w:val="0"/>
              <w:rPr>
                <w:b w:val="0"/>
                <w:bCs w:val="0"/>
                <w:shd w:val="clear" w:color="auto" w:fill="FFFFFF"/>
              </w:rPr>
            </w:pPr>
            <w:r w:rsidRPr="00483490">
              <w:rPr>
                <w:b w:val="0"/>
                <w:bCs w:val="0"/>
                <w:shd w:val="clear" w:color="auto" w:fill="FFFFFF"/>
              </w:rPr>
              <w:t>53.39</w:t>
            </w:r>
          </w:p>
        </w:tc>
        <w:tc>
          <w:tcPr>
            <w:tcW w:w="907" w:type="dxa"/>
          </w:tcPr>
          <w:p w14:paraId="73CC1382" w14:textId="77777777" w:rsidR="00593F56" w:rsidRPr="00483490" w:rsidRDefault="00593F56" w:rsidP="00CC517B">
            <w:pPr>
              <w:pStyle w:val="Heading1"/>
              <w:tabs>
                <w:tab w:val="left" w:pos="970"/>
              </w:tabs>
              <w:ind w:left="0" w:right="-164" w:firstLine="0"/>
              <w:jc w:val="center"/>
              <w:outlineLvl w:val="0"/>
              <w:rPr>
                <w:b w:val="0"/>
                <w:bCs w:val="0"/>
                <w:shd w:val="clear" w:color="auto" w:fill="FFFFFF"/>
              </w:rPr>
            </w:pPr>
            <w:r w:rsidRPr="00483490">
              <w:rPr>
                <w:b w:val="0"/>
                <w:bCs w:val="0"/>
                <w:shd w:val="clear" w:color="auto" w:fill="FFFFFF"/>
              </w:rPr>
              <w:t>21.59</w:t>
            </w:r>
          </w:p>
        </w:tc>
        <w:tc>
          <w:tcPr>
            <w:tcW w:w="907" w:type="dxa"/>
          </w:tcPr>
          <w:p w14:paraId="77154F65" w14:textId="77777777" w:rsidR="00593F56" w:rsidRPr="00483490" w:rsidRDefault="00593F56" w:rsidP="00CC517B">
            <w:pPr>
              <w:pStyle w:val="Heading1"/>
              <w:tabs>
                <w:tab w:val="left" w:pos="970"/>
              </w:tabs>
              <w:ind w:left="0" w:right="-164" w:firstLine="0"/>
              <w:jc w:val="center"/>
              <w:outlineLvl w:val="0"/>
              <w:rPr>
                <w:b w:val="0"/>
                <w:bCs w:val="0"/>
                <w:shd w:val="clear" w:color="auto" w:fill="FFFFFF"/>
              </w:rPr>
            </w:pPr>
            <w:r w:rsidRPr="00483490">
              <w:rPr>
                <w:b w:val="0"/>
                <w:bCs w:val="0"/>
                <w:shd w:val="clear" w:color="auto" w:fill="FFFFFF"/>
              </w:rPr>
              <w:t>116.23</w:t>
            </w:r>
          </w:p>
        </w:tc>
        <w:tc>
          <w:tcPr>
            <w:tcW w:w="908" w:type="dxa"/>
          </w:tcPr>
          <w:p w14:paraId="0793C88F" w14:textId="77777777" w:rsidR="00593F56" w:rsidRPr="00483490" w:rsidRDefault="00593F56" w:rsidP="00CC517B">
            <w:pPr>
              <w:pStyle w:val="Heading1"/>
              <w:tabs>
                <w:tab w:val="left" w:pos="970"/>
              </w:tabs>
              <w:ind w:left="0" w:right="-164" w:firstLine="0"/>
              <w:jc w:val="center"/>
              <w:outlineLvl w:val="0"/>
              <w:rPr>
                <w:b w:val="0"/>
                <w:bCs w:val="0"/>
                <w:shd w:val="clear" w:color="auto" w:fill="FFFFFF"/>
              </w:rPr>
            </w:pPr>
            <w:r w:rsidRPr="00483490">
              <w:rPr>
                <w:b w:val="0"/>
                <w:bCs w:val="0"/>
                <w:shd w:val="clear" w:color="auto" w:fill="FFFFFF"/>
              </w:rPr>
              <w:t>0.65</w:t>
            </w:r>
          </w:p>
        </w:tc>
      </w:tr>
      <w:tr w:rsidR="00593F56" w:rsidRPr="00483490" w14:paraId="0B5DE7A7" w14:textId="77777777" w:rsidTr="00CC517B">
        <w:trPr>
          <w:trHeight w:val="276"/>
        </w:trPr>
        <w:tc>
          <w:tcPr>
            <w:tcW w:w="1242" w:type="dxa"/>
          </w:tcPr>
          <w:p w14:paraId="4FB9CE02" w14:textId="77777777" w:rsidR="00593F56" w:rsidRPr="00483490" w:rsidRDefault="00593F56" w:rsidP="00CC517B">
            <w:pPr>
              <w:pStyle w:val="Heading1"/>
              <w:tabs>
                <w:tab w:val="left" w:pos="970"/>
              </w:tabs>
              <w:ind w:left="0" w:right="-164" w:firstLine="0"/>
              <w:jc w:val="both"/>
              <w:outlineLvl w:val="0"/>
              <w:rPr>
                <w:shd w:val="clear" w:color="auto" w:fill="FFFFFF"/>
              </w:rPr>
            </w:pPr>
            <w:r w:rsidRPr="00483490">
              <w:rPr>
                <w:shd w:val="clear" w:color="auto" w:fill="FFFFFF"/>
              </w:rPr>
              <w:t>Max</w:t>
            </w:r>
          </w:p>
        </w:tc>
        <w:tc>
          <w:tcPr>
            <w:tcW w:w="907" w:type="dxa"/>
            <w:tcBorders>
              <w:right w:val="single" w:sz="4" w:space="0" w:color="auto"/>
            </w:tcBorders>
          </w:tcPr>
          <w:p w14:paraId="2620F6DF" w14:textId="77777777" w:rsidR="00593F56" w:rsidRPr="00483490" w:rsidRDefault="00593F56" w:rsidP="00CC517B">
            <w:pPr>
              <w:pStyle w:val="Heading1"/>
              <w:tabs>
                <w:tab w:val="left" w:pos="970"/>
              </w:tabs>
              <w:ind w:left="0" w:right="-164" w:firstLine="0"/>
              <w:jc w:val="center"/>
              <w:outlineLvl w:val="0"/>
              <w:rPr>
                <w:b w:val="0"/>
                <w:bCs w:val="0"/>
                <w:shd w:val="clear" w:color="auto" w:fill="FFFFFF"/>
              </w:rPr>
            </w:pPr>
            <w:r w:rsidRPr="00483490">
              <w:rPr>
                <w:b w:val="0"/>
                <w:bCs w:val="0"/>
                <w:shd w:val="clear" w:color="auto" w:fill="FFFFFF"/>
              </w:rPr>
              <w:t>230.34</w:t>
            </w:r>
          </w:p>
        </w:tc>
        <w:tc>
          <w:tcPr>
            <w:tcW w:w="907" w:type="dxa"/>
            <w:tcBorders>
              <w:left w:val="single" w:sz="4" w:space="0" w:color="auto"/>
            </w:tcBorders>
          </w:tcPr>
          <w:p w14:paraId="59ABA22D" w14:textId="77777777" w:rsidR="00593F56" w:rsidRPr="00483490" w:rsidRDefault="00593F56" w:rsidP="00CC517B">
            <w:pPr>
              <w:pStyle w:val="Heading1"/>
              <w:tabs>
                <w:tab w:val="left" w:pos="970"/>
              </w:tabs>
              <w:ind w:left="0" w:right="-164" w:firstLine="0"/>
              <w:jc w:val="center"/>
              <w:outlineLvl w:val="0"/>
              <w:rPr>
                <w:b w:val="0"/>
                <w:bCs w:val="0"/>
                <w:shd w:val="clear" w:color="auto" w:fill="FFFFFF"/>
              </w:rPr>
            </w:pPr>
            <w:r w:rsidRPr="00483490">
              <w:rPr>
                <w:b w:val="0"/>
                <w:bCs w:val="0"/>
                <w:shd w:val="clear" w:color="auto" w:fill="FFFFFF"/>
              </w:rPr>
              <w:t>22.86</w:t>
            </w:r>
          </w:p>
        </w:tc>
        <w:tc>
          <w:tcPr>
            <w:tcW w:w="907" w:type="dxa"/>
          </w:tcPr>
          <w:p w14:paraId="28797808" w14:textId="77777777" w:rsidR="00593F56" w:rsidRPr="00483490" w:rsidRDefault="00593F56" w:rsidP="00CC517B">
            <w:pPr>
              <w:pStyle w:val="Heading1"/>
              <w:tabs>
                <w:tab w:val="left" w:pos="970"/>
              </w:tabs>
              <w:ind w:left="0" w:right="-164" w:firstLine="0"/>
              <w:jc w:val="center"/>
              <w:outlineLvl w:val="0"/>
              <w:rPr>
                <w:b w:val="0"/>
                <w:bCs w:val="0"/>
                <w:shd w:val="clear" w:color="auto" w:fill="FFFFFF"/>
              </w:rPr>
            </w:pPr>
            <w:r w:rsidRPr="00483490">
              <w:rPr>
                <w:b w:val="0"/>
                <w:bCs w:val="0"/>
                <w:shd w:val="clear" w:color="auto" w:fill="FFFFFF"/>
              </w:rPr>
              <w:t>41.97</w:t>
            </w:r>
          </w:p>
        </w:tc>
        <w:tc>
          <w:tcPr>
            <w:tcW w:w="907" w:type="dxa"/>
          </w:tcPr>
          <w:p w14:paraId="56FEA305" w14:textId="77777777" w:rsidR="00593F56" w:rsidRPr="00483490" w:rsidRDefault="00593F56" w:rsidP="00CC517B">
            <w:pPr>
              <w:pStyle w:val="Heading1"/>
              <w:tabs>
                <w:tab w:val="left" w:pos="970"/>
              </w:tabs>
              <w:ind w:left="0" w:right="-164" w:firstLine="0"/>
              <w:jc w:val="center"/>
              <w:outlineLvl w:val="0"/>
              <w:rPr>
                <w:b w:val="0"/>
                <w:bCs w:val="0"/>
                <w:shd w:val="clear" w:color="auto" w:fill="FFFFFF"/>
              </w:rPr>
            </w:pPr>
            <w:r w:rsidRPr="00483490">
              <w:rPr>
                <w:b w:val="0"/>
                <w:bCs w:val="0"/>
                <w:shd w:val="clear" w:color="auto" w:fill="FFFFFF"/>
              </w:rPr>
              <w:t>1.33</w:t>
            </w:r>
          </w:p>
        </w:tc>
        <w:tc>
          <w:tcPr>
            <w:tcW w:w="908" w:type="dxa"/>
          </w:tcPr>
          <w:p w14:paraId="01C0E80A" w14:textId="77777777" w:rsidR="00593F56" w:rsidRPr="00483490" w:rsidRDefault="00593F56" w:rsidP="00CC517B">
            <w:pPr>
              <w:pStyle w:val="Heading1"/>
              <w:tabs>
                <w:tab w:val="left" w:pos="970"/>
              </w:tabs>
              <w:ind w:left="0" w:right="-164" w:firstLine="0"/>
              <w:jc w:val="center"/>
              <w:outlineLvl w:val="0"/>
              <w:rPr>
                <w:b w:val="0"/>
                <w:bCs w:val="0"/>
                <w:shd w:val="clear" w:color="auto" w:fill="FFFFFF"/>
              </w:rPr>
            </w:pPr>
            <w:r w:rsidRPr="00483490">
              <w:rPr>
                <w:b w:val="0"/>
                <w:bCs w:val="0"/>
                <w:shd w:val="clear" w:color="auto" w:fill="FFFFFF"/>
              </w:rPr>
              <w:t>115.86</w:t>
            </w:r>
          </w:p>
        </w:tc>
        <w:tc>
          <w:tcPr>
            <w:tcW w:w="907" w:type="dxa"/>
          </w:tcPr>
          <w:p w14:paraId="6092665A" w14:textId="77777777" w:rsidR="00593F56" w:rsidRPr="00483490" w:rsidRDefault="00593F56" w:rsidP="00CC517B">
            <w:pPr>
              <w:pStyle w:val="Heading1"/>
              <w:tabs>
                <w:tab w:val="left" w:pos="970"/>
              </w:tabs>
              <w:ind w:left="0" w:right="-164" w:firstLine="0"/>
              <w:jc w:val="center"/>
              <w:outlineLvl w:val="0"/>
              <w:rPr>
                <w:b w:val="0"/>
                <w:bCs w:val="0"/>
                <w:shd w:val="clear" w:color="auto" w:fill="FFFFFF"/>
              </w:rPr>
            </w:pPr>
            <w:r w:rsidRPr="00483490">
              <w:rPr>
                <w:b w:val="0"/>
                <w:bCs w:val="0"/>
                <w:shd w:val="clear" w:color="auto" w:fill="FFFFFF"/>
              </w:rPr>
              <w:t>379.94</w:t>
            </w:r>
          </w:p>
        </w:tc>
        <w:tc>
          <w:tcPr>
            <w:tcW w:w="907" w:type="dxa"/>
          </w:tcPr>
          <w:p w14:paraId="6B6D76AB" w14:textId="77777777" w:rsidR="00593F56" w:rsidRPr="00483490" w:rsidRDefault="00593F56" w:rsidP="00CC517B">
            <w:pPr>
              <w:pStyle w:val="Heading1"/>
              <w:tabs>
                <w:tab w:val="left" w:pos="970"/>
              </w:tabs>
              <w:ind w:left="0" w:right="-164" w:firstLine="0"/>
              <w:jc w:val="center"/>
              <w:outlineLvl w:val="0"/>
              <w:rPr>
                <w:b w:val="0"/>
                <w:bCs w:val="0"/>
                <w:shd w:val="clear" w:color="auto" w:fill="FFFFFF"/>
              </w:rPr>
            </w:pPr>
            <w:r w:rsidRPr="00483490">
              <w:rPr>
                <w:b w:val="0"/>
                <w:bCs w:val="0"/>
                <w:shd w:val="clear" w:color="auto" w:fill="FFFFFF"/>
              </w:rPr>
              <w:t>48.92</w:t>
            </w:r>
          </w:p>
        </w:tc>
        <w:tc>
          <w:tcPr>
            <w:tcW w:w="907" w:type="dxa"/>
          </w:tcPr>
          <w:p w14:paraId="616E6525" w14:textId="77777777" w:rsidR="00593F56" w:rsidRPr="00483490" w:rsidRDefault="00593F56" w:rsidP="00CC517B">
            <w:pPr>
              <w:pStyle w:val="Heading1"/>
              <w:tabs>
                <w:tab w:val="left" w:pos="970"/>
              </w:tabs>
              <w:ind w:left="0" w:right="-164" w:firstLine="0"/>
              <w:jc w:val="center"/>
              <w:outlineLvl w:val="0"/>
              <w:rPr>
                <w:b w:val="0"/>
                <w:bCs w:val="0"/>
                <w:shd w:val="clear" w:color="auto" w:fill="FFFFFF"/>
              </w:rPr>
            </w:pPr>
            <w:r w:rsidRPr="00483490">
              <w:rPr>
                <w:b w:val="0"/>
                <w:bCs w:val="0"/>
                <w:shd w:val="clear" w:color="auto" w:fill="FFFFFF"/>
              </w:rPr>
              <w:t>355.83</w:t>
            </w:r>
          </w:p>
        </w:tc>
        <w:tc>
          <w:tcPr>
            <w:tcW w:w="908" w:type="dxa"/>
          </w:tcPr>
          <w:p w14:paraId="632B335A" w14:textId="77777777" w:rsidR="00593F56" w:rsidRPr="00483490" w:rsidRDefault="00593F56" w:rsidP="00CC517B">
            <w:pPr>
              <w:pStyle w:val="Heading1"/>
              <w:tabs>
                <w:tab w:val="left" w:pos="970"/>
              </w:tabs>
              <w:ind w:left="0" w:right="-164" w:firstLine="0"/>
              <w:jc w:val="center"/>
              <w:outlineLvl w:val="0"/>
              <w:rPr>
                <w:b w:val="0"/>
                <w:bCs w:val="0"/>
                <w:shd w:val="clear" w:color="auto" w:fill="FFFFFF"/>
              </w:rPr>
            </w:pPr>
            <w:r w:rsidRPr="00483490">
              <w:rPr>
                <w:b w:val="0"/>
                <w:bCs w:val="0"/>
                <w:shd w:val="clear" w:color="auto" w:fill="FFFFFF"/>
              </w:rPr>
              <w:t>2.98</w:t>
            </w:r>
          </w:p>
        </w:tc>
      </w:tr>
      <w:tr w:rsidR="00593F56" w:rsidRPr="00483490" w14:paraId="1E2457E4" w14:textId="77777777" w:rsidTr="00CC517B">
        <w:trPr>
          <w:trHeight w:val="276"/>
        </w:trPr>
        <w:tc>
          <w:tcPr>
            <w:tcW w:w="1242" w:type="dxa"/>
          </w:tcPr>
          <w:p w14:paraId="2C8CB0FC" w14:textId="77777777" w:rsidR="00593F56" w:rsidRPr="00483490" w:rsidRDefault="00593F56" w:rsidP="00CC517B">
            <w:pPr>
              <w:pStyle w:val="Heading1"/>
              <w:tabs>
                <w:tab w:val="left" w:pos="970"/>
              </w:tabs>
              <w:ind w:left="0" w:right="-164" w:firstLine="0"/>
              <w:jc w:val="both"/>
              <w:outlineLvl w:val="0"/>
              <w:rPr>
                <w:shd w:val="clear" w:color="auto" w:fill="FFFFFF"/>
              </w:rPr>
            </w:pPr>
            <w:r w:rsidRPr="00483490">
              <w:rPr>
                <w:shd w:val="clear" w:color="auto" w:fill="FFFFFF"/>
              </w:rPr>
              <w:t>Elements</w:t>
            </w:r>
          </w:p>
        </w:tc>
        <w:tc>
          <w:tcPr>
            <w:tcW w:w="907" w:type="dxa"/>
            <w:tcBorders>
              <w:right w:val="single" w:sz="4" w:space="0" w:color="auto"/>
            </w:tcBorders>
          </w:tcPr>
          <w:p w14:paraId="2C6E79AE" w14:textId="77777777" w:rsidR="00593F56" w:rsidRPr="00483490" w:rsidRDefault="00593F56" w:rsidP="00CC517B">
            <w:pPr>
              <w:pStyle w:val="Heading1"/>
              <w:tabs>
                <w:tab w:val="left" w:pos="970"/>
              </w:tabs>
              <w:ind w:left="0" w:right="-164" w:firstLine="0"/>
              <w:jc w:val="center"/>
              <w:outlineLvl w:val="0"/>
              <w:rPr>
                <w:shd w:val="clear" w:color="auto" w:fill="FFFFFF"/>
              </w:rPr>
            </w:pPr>
            <w:r w:rsidRPr="00483490">
              <w:rPr>
                <w:shd w:val="clear" w:color="auto" w:fill="FFFFFF"/>
              </w:rPr>
              <w:t>Nb</w:t>
            </w:r>
          </w:p>
        </w:tc>
        <w:tc>
          <w:tcPr>
            <w:tcW w:w="907" w:type="dxa"/>
            <w:tcBorders>
              <w:left w:val="single" w:sz="4" w:space="0" w:color="auto"/>
            </w:tcBorders>
          </w:tcPr>
          <w:p w14:paraId="253EE2A7" w14:textId="77777777" w:rsidR="00593F56" w:rsidRPr="00483490" w:rsidRDefault="00593F56" w:rsidP="00CC517B">
            <w:pPr>
              <w:pStyle w:val="Heading1"/>
              <w:tabs>
                <w:tab w:val="left" w:pos="970"/>
              </w:tabs>
              <w:ind w:left="0" w:right="-164" w:firstLine="0"/>
              <w:jc w:val="center"/>
              <w:outlineLvl w:val="0"/>
              <w:rPr>
                <w:shd w:val="clear" w:color="auto" w:fill="FFFFFF"/>
              </w:rPr>
            </w:pPr>
            <w:r w:rsidRPr="00483490">
              <w:rPr>
                <w:shd w:val="clear" w:color="auto" w:fill="FFFFFF"/>
              </w:rPr>
              <w:t>Mo</w:t>
            </w:r>
          </w:p>
        </w:tc>
        <w:tc>
          <w:tcPr>
            <w:tcW w:w="907" w:type="dxa"/>
          </w:tcPr>
          <w:p w14:paraId="7889DD5B" w14:textId="77777777" w:rsidR="00593F56" w:rsidRPr="00483490" w:rsidRDefault="00593F56" w:rsidP="00CC517B">
            <w:pPr>
              <w:pStyle w:val="Heading1"/>
              <w:tabs>
                <w:tab w:val="left" w:pos="970"/>
              </w:tabs>
              <w:ind w:left="0" w:right="-164" w:firstLine="0"/>
              <w:jc w:val="center"/>
              <w:outlineLvl w:val="0"/>
              <w:rPr>
                <w:shd w:val="clear" w:color="auto" w:fill="FFFFFF"/>
              </w:rPr>
            </w:pPr>
            <w:r w:rsidRPr="00483490">
              <w:rPr>
                <w:shd w:val="clear" w:color="auto" w:fill="FFFFFF"/>
              </w:rPr>
              <w:t>Ag</w:t>
            </w:r>
          </w:p>
        </w:tc>
        <w:tc>
          <w:tcPr>
            <w:tcW w:w="907" w:type="dxa"/>
          </w:tcPr>
          <w:p w14:paraId="5BFDF134" w14:textId="77777777" w:rsidR="00593F56" w:rsidRPr="00483490" w:rsidRDefault="00593F56" w:rsidP="00CC517B">
            <w:pPr>
              <w:pStyle w:val="Heading1"/>
              <w:tabs>
                <w:tab w:val="left" w:pos="970"/>
              </w:tabs>
              <w:ind w:left="0" w:right="-164" w:firstLine="0"/>
              <w:jc w:val="center"/>
              <w:outlineLvl w:val="0"/>
              <w:rPr>
                <w:shd w:val="clear" w:color="auto" w:fill="FFFFFF"/>
              </w:rPr>
            </w:pPr>
            <w:r w:rsidRPr="00483490">
              <w:rPr>
                <w:shd w:val="clear" w:color="auto" w:fill="FFFFFF"/>
              </w:rPr>
              <w:t>Cd</w:t>
            </w:r>
          </w:p>
        </w:tc>
        <w:tc>
          <w:tcPr>
            <w:tcW w:w="908" w:type="dxa"/>
          </w:tcPr>
          <w:p w14:paraId="381B4F8D" w14:textId="77777777" w:rsidR="00593F56" w:rsidRPr="00483490" w:rsidRDefault="00593F56" w:rsidP="00CC517B">
            <w:pPr>
              <w:pStyle w:val="Heading1"/>
              <w:tabs>
                <w:tab w:val="left" w:pos="970"/>
              </w:tabs>
              <w:ind w:left="0" w:right="-164" w:firstLine="0"/>
              <w:jc w:val="center"/>
              <w:outlineLvl w:val="0"/>
              <w:rPr>
                <w:shd w:val="clear" w:color="auto" w:fill="FFFFFF"/>
              </w:rPr>
            </w:pPr>
            <w:r w:rsidRPr="00483490">
              <w:rPr>
                <w:shd w:val="clear" w:color="auto" w:fill="FFFFFF"/>
              </w:rPr>
              <w:t>In</w:t>
            </w:r>
          </w:p>
        </w:tc>
        <w:tc>
          <w:tcPr>
            <w:tcW w:w="907" w:type="dxa"/>
          </w:tcPr>
          <w:p w14:paraId="0AC7B123" w14:textId="77777777" w:rsidR="00593F56" w:rsidRPr="00483490" w:rsidRDefault="00593F56" w:rsidP="00CC517B">
            <w:pPr>
              <w:pStyle w:val="Heading1"/>
              <w:tabs>
                <w:tab w:val="left" w:pos="970"/>
              </w:tabs>
              <w:ind w:left="0" w:right="-164" w:firstLine="0"/>
              <w:jc w:val="center"/>
              <w:outlineLvl w:val="0"/>
              <w:rPr>
                <w:shd w:val="clear" w:color="auto" w:fill="FFFFFF"/>
              </w:rPr>
            </w:pPr>
            <w:r w:rsidRPr="00483490">
              <w:rPr>
                <w:shd w:val="clear" w:color="auto" w:fill="FFFFFF"/>
              </w:rPr>
              <w:t>Sn</w:t>
            </w:r>
          </w:p>
        </w:tc>
        <w:tc>
          <w:tcPr>
            <w:tcW w:w="907" w:type="dxa"/>
          </w:tcPr>
          <w:p w14:paraId="29E3482F" w14:textId="77777777" w:rsidR="00593F56" w:rsidRPr="00483490" w:rsidRDefault="00593F56" w:rsidP="00CC517B">
            <w:pPr>
              <w:pStyle w:val="Heading1"/>
              <w:tabs>
                <w:tab w:val="left" w:pos="970"/>
              </w:tabs>
              <w:ind w:left="0" w:right="-164" w:firstLine="0"/>
              <w:jc w:val="center"/>
              <w:outlineLvl w:val="0"/>
              <w:rPr>
                <w:shd w:val="clear" w:color="auto" w:fill="FFFFFF"/>
              </w:rPr>
            </w:pPr>
            <w:r w:rsidRPr="00483490">
              <w:rPr>
                <w:shd w:val="clear" w:color="auto" w:fill="FFFFFF"/>
              </w:rPr>
              <w:t>Sb</w:t>
            </w:r>
          </w:p>
        </w:tc>
        <w:tc>
          <w:tcPr>
            <w:tcW w:w="907" w:type="dxa"/>
          </w:tcPr>
          <w:p w14:paraId="0F54FCF5" w14:textId="77777777" w:rsidR="00593F56" w:rsidRPr="00483490" w:rsidRDefault="00593F56" w:rsidP="00CC517B">
            <w:pPr>
              <w:pStyle w:val="Heading1"/>
              <w:tabs>
                <w:tab w:val="left" w:pos="970"/>
              </w:tabs>
              <w:ind w:left="0" w:right="-164" w:firstLine="0"/>
              <w:jc w:val="center"/>
              <w:outlineLvl w:val="0"/>
              <w:rPr>
                <w:shd w:val="clear" w:color="auto" w:fill="FFFFFF"/>
              </w:rPr>
            </w:pPr>
            <w:r w:rsidRPr="00483490">
              <w:rPr>
                <w:shd w:val="clear" w:color="auto" w:fill="FFFFFF"/>
              </w:rPr>
              <w:t>Te</w:t>
            </w:r>
          </w:p>
        </w:tc>
        <w:tc>
          <w:tcPr>
            <w:tcW w:w="908" w:type="dxa"/>
          </w:tcPr>
          <w:p w14:paraId="4A78FA3A" w14:textId="77777777" w:rsidR="00593F56" w:rsidRPr="00483490" w:rsidRDefault="00593F56" w:rsidP="00CC517B">
            <w:pPr>
              <w:pStyle w:val="Heading1"/>
              <w:tabs>
                <w:tab w:val="left" w:pos="970"/>
              </w:tabs>
              <w:ind w:left="0" w:right="-164" w:firstLine="0"/>
              <w:jc w:val="center"/>
              <w:outlineLvl w:val="0"/>
              <w:rPr>
                <w:shd w:val="clear" w:color="auto" w:fill="FFFFFF"/>
              </w:rPr>
            </w:pPr>
          </w:p>
        </w:tc>
      </w:tr>
      <w:tr w:rsidR="00593F56" w:rsidRPr="00483490" w14:paraId="69D7F3C4" w14:textId="77777777" w:rsidTr="00CC517B">
        <w:trPr>
          <w:trHeight w:val="276"/>
        </w:trPr>
        <w:tc>
          <w:tcPr>
            <w:tcW w:w="1242" w:type="dxa"/>
          </w:tcPr>
          <w:p w14:paraId="734C90FA" w14:textId="77777777" w:rsidR="00593F56" w:rsidRPr="00483490" w:rsidRDefault="00593F56" w:rsidP="00CC517B">
            <w:pPr>
              <w:pStyle w:val="Heading1"/>
              <w:tabs>
                <w:tab w:val="left" w:pos="970"/>
              </w:tabs>
              <w:ind w:left="0" w:right="-164" w:firstLine="0"/>
              <w:jc w:val="both"/>
              <w:outlineLvl w:val="0"/>
              <w:rPr>
                <w:shd w:val="clear" w:color="auto" w:fill="FFFFFF"/>
              </w:rPr>
            </w:pPr>
            <w:r w:rsidRPr="00483490">
              <w:rPr>
                <w:shd w:val="clear" w:color="auto" w:fill="FFFFFF"/>
              </w:rPr>
              <w:t>Min</w:t>
            </w:r>
          </w:p>
        </w:tc>
        <w:tc>
          <w:tcPr>
            <w:tcW w:w="907" w:type="dxa"/>
            <w:tcBorders>
              <w:right w:val="single" w:sz="4" w:space="0" w:color="auto"/>
            </w:tcBorders>
          </w:tcPr>
          <w:p w14:paraId="5B62CE24" w14:textId="77777777" w:rsidR="00593F56" w:rsidRPr="00483490" w:rsidRDefault="00593F56" w:rsidP="00CC517B">
            <w:pPr>
              <w:pStyle w:val="Heading1"/>
              <w:tabs>
                <w:tab w:val="left" w:pos="970"/>
              </w:tabs>
              <w:ind w:left="0" w:right="-164" w:firstLine="0"/>
              <w:jc w:val="center"/>
              <w:outlineLvl w:val="0"/>
              <w:rPr>
                <w:b w:val="0"/>
                <w:bCs w:val="0"/>
                <w:shd w:val="clear" w:color="auto" w:fill="FFFFFF"/>
              </w:rPr>
            </w:pPr>
            <w:r w:rsidRPr="00483490">
              <w:rPr>
                <w:b w:val="0"/>
                <w:bCs w:val="0"/>
                <w:shd w:val="clear" w:color="auto" w:fill="FFFFFF"/>
              </w:rPr>
              <w:t>0.56</w:t>
            </w:r>
          </w:p>
        </w:tc>
        <w:tc>
          <w:tcPr>
            <w:tcW w:w="907" w:type="dxa"/>
            <w:tcBorders>
              <w:left w:val="single" w:sz="4" w:space="0" w:color="auto"/>
            </w:tcBorders>
          </w:tcPr>
          <w:p w14:paraId="788B1690" w14:textId="77777777" w:rsidR="00593F56" w:rsidRPr="00483490" w:rsidRDefault="00593F56" w:rsidP="00CC517B">
            <w:pPr>
              <w:pStyle w:val="Heading1"/>
              <w:tabs>
                <w:tab w:val="left" w:pos="970"/>
              </w:tabs>
              <w:ind w:left="0" w:right="-164" w:firstLine="0"/>
              <w:jc w:val="center"/>
              <w:outlineLvl w:val="0"/>
              <w:rPr>
                <w:b w:val="0"/>
                <w:bCs w:val="0"/>
                <w:shd w:val="clear" w:color="auto" w:fill="FFFFFF"/>
              </w:rPr>
            </w:pPr>
            <w:r w:rsidRPr="00483490">
              <w:rPr>
                <w:b w:val="0"/>
                <w:bCs w:val="0"/>
                <w:shd w:val="clear" w:color="auto" w:fill="FFFFFF"/>
              </w:rPr>
              <w:t>0.82</w:t>
            </w:r>
          </w:p>
        </w:tc>
        <w:tc>
          <w:tcPr>
            <w:tcW w:w="907" w:type="dxa"/>
          </w:tcPr>
          <w:p w14:paraId="0AED8A34" w14:textId="77777777" w:rsidR="00593F56" w:rsidRPr="00483490" w:rsidRDefault="00593F56" w:rsidP="00CC517B">
            <w:pPr>
              <w:pStyle w:val="Heading1"/>
              <w:tabs>
                <w:tab w:val="left" w:pos="970"/>
              </w:tabs>
              <w:ind w:left="0" w:right="-164" w:firstLine="0"/>
              <w:jc w:val="center"/>
              <w:outlineLvl w:val="0"/>
              <w:rPr>
                <w:b w:val="0"/>
                <w:bCs w:val="0"/>
                <w:shd w:val="clear" w:color="auto" w:fill="FFFFFF"/>
              </w:rPr>
            </w:pPr>
            <w:r w:rsidRPr="00483490">
              <w:rPr>
                <w:b w:val="0"/>
                <w:bCs w:val="0"/>
                <w:shd w:val="clear" w:color="auto" w:fill="FFFFFF"/>
              </w:rPr>
              <w:t>0.13</w:t>
            </w:r>
          </w:p>
        </w:tc>
        <w:tc>
          <w:tcPr>
            <w:tcW w:w="907" w:type="dxa"/>
          </w:tcPr>
          <w:p w14:paraId="55DB91FB" w14:textId="77777777" w:rsidR="00593F56" w:rsidRPr="00483490" w:rsidRDefault="00593F56" w:rsidP="00CC517B">
            <w:pPr>
              <w:pStyle w:val="Heading1"/>
              <w:tabs>
                <w:tab w:val="left" w:pos="970"/>
              </w:tabs>
              <w:ind w:left="0" w:right="-164" w:firstLine="0"/>
              <w:jc w:val="center"/>
              <w:outlineLvl w:val="0"/>
              <w:rPr>
                <w:b w:val="0"/>
                <w:bCs w:val="0"/>
                <w:shd w:val="clear" w:color="auto" w:fill="FFFFFF"/>
              </w:rPr>
            </w:pPr>
            <w:r w:rsidRPr="00483490">
              <w:rPr>
                <w:b w:val="0"/>
                <w:bCs w:val="0"/>
                <w:shd w:val="clear" w:color="auto" w:fill="FFFFFF"/>
              </w:rPr>
              <w:t>0.24</w:t>
            </w:r>
          </w:p>
        </w:tc>
        <w:tc>
          <w:tcPr>
            <w:tcW w:w="908" w:type="dxa"/>
          </w:tcPr>
          <w:p w14:paraId="637C20A6" w14:textId="77777777" w:rsidR="00593F56" w:rsidRPr="00483490" w:rsidRDefault="00593F56" w:rsidP="00CC517B">
            <w:pPr>
              <w:pStyle w:val="Heading1"/>
              <w:tabs>
                <w:tab w:val="left" w:pos="970"/>
              </w:tabs>
              <w:ind w:left="0" w:right="-164" w:firstLine="0"/>
              <w:jc w:val="center"/>
              <w:outlineLvl w:val="0"/>
              <w:rPr>
                <w:b w:val="0"/>
                <w:bCs w:val="0"/>
                <w:shd w:val="clear" w:color="auto" w:fill="FFFFFF"/>
              </w:rPr>
            </w:pPr>
            <w:r w:rsidRPr="00483490">
              <w:rPr>
                <w:b w:val="0"/>
                <w:bCs w:val="0"/>
                <w:shd w:val="clear" w:color="auto" w:fill="FFFFFF"/>
              </w:rPr>
              <w:t>0.10</w:t>
            </w:r>
          </w:p>
        </w:tc>
        <w:tc>
          <w:tcPr>
            <w:tcW w:w="907" w:type="dxa"/>
          </w:tcPr>
          <w:p w14:paraId="2BFD71AC" w14:textId="77777777" w:rsidR="00593F56" w:rsidRPr="00483490" w:rsidRDefault="00593F56" w:rsidP="00CC517B">
            <w:pPr>
              <w:pStyle w:val="Heading1"/>
              <w:tabs>
                <w:tab w:val="left" w:pos="970"/>
              </w:tabs>
              <w:ind w:left="0" w:right="-164" w:firstLine="0"/>
              <w:jc w:val="center"/>
              <w:outlineLvl w:val="0"/>
              <w:rPr>
                <w:b w:val="0"/>
                <w:bCs w:val="0"/>
                <w:shd w:val="clear" w:color="auto" w:fill="FFFFFF"/>
              </w:rPr>
            </w:pPr>
            <w:r w:rsidRPr="00483490">
              <w:rPr>
                <w:b w:val="0"/>
                <w:bCs w:val="0"/>
                <w:shd w:val="clear" w:color="auto" w:fill="FFFFFF"/>
              </w:rPr>
              <w:t>0.89</w:t>
            </w:r>
          </w:p>
        </w:tc>
        <w:tc>
          <w:tcPr>
            <w:tcW w:w="907" w:type="dxa"/>
          </w:tcPr>
          <w:p w14:paraId="34FEA682" w14:textId="77777777" w:rsidR="00593F56" w:rsidRPr="00483490" w:rsidRDefault="00593F56" w:rsidP="00CC517B">
            <w:pPr>
              <w:pStyle w:val="Heading1"/>
              <w:tabs>
                <w:tab w:val="left" w:pos="970"/>
              </w:tabs>
              <w:ind w:left="0" w:right="-164" w:firstLine="0"/>
              <w:jc w:val="center"/>
              <w:outlineLvl w:val="0"/>
              <w:rPr>
                <w:b w:val="0"/>
                <w:bCs w:val="0"/>
                <w:shd w:val="clear" w:color="auto" w:fill="FFFFFF"/>
              </w:rPr>
            </w:pPr>
            <w:r w:rsidRPr="00483490">
              <w:rPr>
                <w:b w:val="0"/>
                <w:bCs w:val="0"/>
                <w:shd w:val="clear" w:color="auto" w:fill="FFFFFF"/>
              </w:rPr>
              <w:t>0.97</w:t>
            </w:r>
          </w:p>
        </w:tc>
        <w:tc>
          <w:tcPr>
            <w:tcW w:w="907" w:type="dxa"/>
          </w:tcPr>
          <w:p w14:paraId="28468698" w14:textId="77777777" w:rsidR="00593F56" w:rsidRPr="00483490" w:rsidRDefault="00593F56" w:rsidP="00CC517B">
            <w:pPr>
              <w:pStyle w:val="Heading1"/>
              <w:tabs>
                <w:tab w:val="left" w:pos="970"/>
              </w:tabs>
              <w:ind w:left="0" w:right="-164" w:firstLine="0"/>
              <w:jc w:val="center"/>
              <w:outlineLvl w:val="0"/>
              <w:rPr>
                <w:b w:val="0"/>
                <w:bCs w:val="0"/>
                <w:shd w:val="clear" w:color="auto" w:fill="FFFFFF"/>
              </w:rPr>
            </w:pPr>
            <w:r w:rsidRPr="00483490">
              <w:rPr>
                <w:b w:val="0"/>
                <w:bCs w:val="0"/>
                <w:shd w:val="clear" w:color="auto" w:fill="FFFFFF"/>
              </w:rPr>
              <w:t>0.12</w:t>
            </w:r>
          </w:p>
        </w:tc>
        <w:tc>
          <w:tcPr>
            <w:tcW w:w="908" w:type="dxa"/>
          </w:tcPr>
          <w:p w14:paraId="34A645FE" w14:textId="77777777" w:rsidR="00593F56" w:rsidRPr="00483490" w:rsidRDefault="00593F56" w:rsidP="00CC517B">
            <w:pPr>
              <w:pStyle w:val="Heading1"/>
              <w:tabs>
                <w:tab w:val="left" w:pos="970"/>
              </w:tabs>
              <w:ind w:left="0" w:right="-164" w:firstLine="0"/>
              <w:jc w:val="center"/>
              <w:outlineLvl w:val="0"/>
              <w:rPr>
                <w:shd w:val="clear" w:color="auto" w:fill="FFFFFF"/>
              </w:rPr>
            </w:pPr>
          </w:p>
        </w:tc>
      </w:tr>
      <w:tr w:rsidR="00593F56" w:rsidRPr="00483490" w14:paraId="6EFBD486" w14:textId="77777777" w:rsidTr="00CC517B">
        <w:trPr>
          <w:trHeight w:val="276"/>
        </w:trPr>
        <w:tc>
          <w:tcPr>
            <w:tcW w:w="1242" w:type="dxa"/>
          </w:tcPr>
          <w:p w14:paraId="1CAFA5E2" w14:textId="77777777" w:rsidR="00593F56" w:rsidRPr="00483490" w:rsidRDefault="00593F56" w:rsidP="00CC517B">
            <w:pPr>
              <w:pStyle w:val="Heading1"/>
              <w:tabs>
                <w:tab w:val="left" w:pos="970"/>
              </w:tabs>
              <w:ind w:left="0" w:right="-164" w:firstLine="0"/>
              <w:jc w:val="both"/>
              <w:outlineLvl w:val="0"/>
              <w:rPr>
                <w:shd w:val="clear" w:color="auto" w:fill="FFFFFF"/>
              </w:rPr>
            </w:pPr>
            <w:r w:rsidRPr="00483490">
              <w:rPr>
                <w:shd w:val="clear" w:color="auto" w:fill="FFFFFF"/>
              </w:rPr>
              <w:t>Max</w:t>
            </w:r>
          </w:p>
        </w:tc>
        <w:tc>
          <w:tcPr>
            <w:tcW w:w="907" w:type="dxa"/>
            <w:tcBorders>
              <w:right w:val="single" w:sz="4" w:space="0" w:color="auto"/>
            </w:tcBorders>
          </w:tcPr>
          <w:p w14:paraId="197B965C" w14:textId="77777777" w:rsidR="00593F56" w:rsidRPr="00483490" w:rsidRDefault="00593F56" w:rsidP="00CC517B">
            <w:pPr>
              <w:pStyle w:val="Heading1"/>
              <w:tabs>
                <w:tab w:val="left" w:pos="970"/>
              </w:tabs>
              <w:ind w:left="0" w:right="-164" w:firstLine="0"/>
              <w:jc w:val="center"/>
              <w:outlineLvl w:val="0"/>
              <w:rPr>
                <w:b w:val="0"/>
                <w:bCs w:val="0"/>
                <w:shd w:val="clear" w:color="auto" w:fill="FFFFFF"/>
              </w:rPr>
            </w:pPr>
            <w:r w:rsidRPr="00483490">
              <w:rPr>
                <w:b w:val="0"/>
                <w:bCs w:val="0"/>
                <w:shd w:val="clear" w:color="auto" w:fill="FFFFFF"/>
              </w:rPr>
              <w:t>2.78</w:t>
            </w:r>
          </w:p>
        </w:tc>
        <w:tc>
          <w:tcPr>
            <w:tcW w:w="907" w:type="dxa"/>
            <w:tcBorders>
              <w:left w:val="single" w:sz="4" w:space="0" w:color="auto"/>
            </w:tcBorders>
          </w:tcPr>
          <w:p w14:paraId="3544174C" w14:textId="77777777" w:rsidR="00593F56" w:rsidRPr="00483490" w:rsidRDefault="00593F56" w:rsidP="00CC517B">
            <w:pPr>
              <w:pStyle w:val="Heading1"/>
              <w:tabs>
                <w:tab w:val="left" w:pos="970"/>
              </w:tabs>
              <w:ind w:left="0" w:right="-164" w:firstLine="0"/>
              <w:jc w:val="center"/>
              <w:outlineLvl w:val="0"/>
              <w:rPr>
                <w:b w:val="0"/>
                <w:bCs w:val="0"/>
                <w:shd w:val="clear" w:color="auto" w:fill="FFFFFF"/>
              </w:rPr>
            </w:pPr>
            <w:r w:rsidRPr="00483490">
              <w:rPr>
                <w:b w:val="0"/>
                <w:bCs w:val="0"/>
                <w:shd w:val="clear" w:color="auto" w:fill="FFFFFF"/>
              </w:rPr>
              <w:t>5.99</w:t>
            </w:r>
          </w:p>
        </w:tc>
        <w:tc>
          <w:tcPr>
            <w:tcW w:w="907" w:type="dxa"/>
          </w:tcPr>
          <w:p w14:paraId="103E8A37" w14:textId="77777777" w:rsidR="00593F56" w:rsidRPr="00483490" w:rsidRDefault="00593F56" w:rsidP="00CC517B">
            <w:pPr>
              <w:pStyle w:val="Heading1"/>
              <w:tabs>
                <w:tab w:val="left" w:pos="970"/>
              </w:tabs>
              <w:ind w:left="0" w:right="-164" w:firstLine="0"/>
              <w:jc w:val="center"/>
              <w:outlineLvl w:val="0"/>
              <w:rPr>
                <w:b w:val="0"/>
                <w:bCs w:val="0"/>
                <w:shd w:val="clear" w:color="auto" w:fill="FFFFFF"/>
              </w:rPr>
            </w:pPr>
            <w:r w:rsidRPr="00483490">
              <w:rPr>
                <w:b w:val="0"/>
                <w:bCs w:val="0"/>
                <w:shd w:val="clear" w:color="auto" w:fill="FFFFFF"/>
              </w:rPr>
              <w:t>0.58</w:t>
            </w:r>
          </w:p>
        </w:tc>
        <w:tc>
          <w:tcPr>
            <w:tcW w:w="907" w:type="dxa"/>
          </w:tcPr>
          <w:p w14:paraId="4A491E05" w14:textId="77777777" w:rsidR="00593F56" w:rsidRPr="00483490" w:rsidRDefault="00593F56" w:rsidP="00CC517B">
            <w:pPr>
              <w:pStyle w:val="Heading1"/>
              <w:tabs>
                <w:tab w:val="left" w:pos="970"/>
              </w:tabs>
              <w:ind w:left="0" w:right="-164" w:firstLine="0"/>
              <w:jc w:val="center"/>
              <w:outlineLvl w:val="0"/>
              <w:rPr>
                <w:b w:val="0"/>
                <w:bCs w:val="0"/>
                <w:shd w:val="clear" w:color="auto" w:fill="FFFFFF"/>
              </w:rPr>
            </w:pPr>
            <w:r w:rsidRPr="00483490">
              <w:rPr>
                <w:b w:val="0"/>
                <w:bCs w:val="0"/>
                <w:shd w:val="clear" w:color="auto" w:fill="FFFFFF"/>
              </w:rPr>
              <w:t>0.57</w:t>
            </w:r>
          </w:p>
        </w:tc>
        <w:tc>
          <w:tcPr>
            <w:tcW w:w="908" w:type="dxa"/>
          </w:tcPr>
          <w:p w14:paraId="72118EF0" w14:textId="77777777" w:rsidR="00593F56" w:rsidRPr="00483490" w:rsidRDefault="00593F56" w:rsidP="00CC517B">
            <w:pPr>
              <w:pStyle w:val="Heading1"/>
              <w:tabs>
                <w:tab w:val="left" w:pos="970"/>
              </w:tabs>
              <w:ind w:left="0" w:right="-164" w:firstLine="0"/>
              <w:jc w:val="center"/>
              <w:outlineLvl w:val="0"/>
              <w:rPr>
                <w:b w:val="0"/>
                <w:bCs w:val="0"/>
                <w:shd w:val="clear" w:color="auto" w:fill="FFFFFF"/>
              </w:rPr>
            </w:pPr>
            <w:r w:rsidRPr="00483490">
              <w:rPr>
                <w:b w:val="0"/>
                <w:bCs w:val="0"/>
                <w:shd w:val="clear" w:color="auto" w:fill="FFFFFF"/>
              </w:rPr>
              <w:t>0.10</w:t>
            </w:r>
          </w:p>
        </w:tc>
        <w:tc>
          <w:tcPr>
            <w:tcW w:w="907" w:type="dxa"/>
          </w:tcPr>
          <w:p w14:paraId="26A58753" w14:textId="77777777" w:rsidR="00593F56" w:rsidRPr="00483490" w:rsidRDefault="00593F56" w:rsidP="00CC517B">
            <w:pPr>
              <w:pStyle w:val="Heading1"/>
              <w:tabs>
                <w:tab w:val="left" w:pos="970"/>
              </w:tabs>
              <w:ind w:left="0" w:right="-164" w:firstLine="0"/>
              <w:jc w:val="center"/>
              <w:outlineLvl w:val="0"/>
              <w:rPr>
                <w:b w:val="0"/>
                <w:bCs w:val="0"/>
                <w:shd w:val="clear" w:color="auto" w:fill="FFFFFF"/>
              </w:rPr>
            </w:pPr>
            <w:r w:rsidRPr="00483490">
              <w:rPr>
                <w:b w:val="0"/>
                <w:bCs w:val="0"/>
                <w:shd w:val="clear" w:color="auto" w:fill="FFFFFF"/>
              </w:rPr>
              <w:t>6.31</w:t>
            </w:r>
          </w:p>
        </w:tc>
        <w:tc>
          <w:tcPr>
            <w:tcW w:w="907" w:type="dxa"/>
          </w:tcPr>
          <w:p w14:paraId="3745317A" w14:textId="77777777" w:rsidR="00593F56" w:rsidRPr="00483490" w:rsidRDefault="00593F56" w:rsidP="00CC517B">
            <w:pPr>
              <w:pStyle w:val="Heading1"/>
              <w:tabs>
                <w:tab w:val="left" w:pos="970"/>
              </w:tabs>
              <w:ind w:left="0" w:right="-164" w:firstLine="0"/>
              <w:jc w:val="center"/>
              <w:outlineLvl w:val="0"/>
              <w:rPr>
                <w:b w:val="0"/>
                <w:bCs w:val="0"/>
                <w:shd w:val="clear" w:color="auto" w:fill="FFFFFF"/>
              </w:rPr>
            </w:pPr>
            <w:r w:rsidRPr="00483490">
              <w:rPr>
                <w:b w:val="0"/>
                <w:bCs w:val="0"/>
                <w:shd w:val="clear" w:color="auto" w:fill="FFFFFF"/>
              </w:rPr>
              <w:t>1.63</w:t>
            </w:r>
          </w:p>
        </w:tc>
        <w:tc>
          <w:tcPr>
            <w:tcW w:w="907" w:type="dxa"/>
          </w:tcPr>
          <w:p w14:paraId="7487E33E" w14:textId="77777777" w:rsidR="00593F56" w:rsidRPr="00483490" w:rsidRDefault="00593F56" w:rsidP="00CC517B">
            <w:pPr>
              <w:pStyle w:val="Heading1"/>
              <w:tabs>
                <w:tab w:val="left" w:pos="970"/>
              </w:tabs>
              <w:ind w:left="0" w:right="-164" w:firstLine="0"/>
              <w:jc w:val="center"/>
              <w:outlineLvl w:val="0"/>
              <w:rPr>
                <w:b w:val="0"/>
                <w:bCs w:val="0"/>
                <w:shd w:val="clear" w:color="auto" w:fill="FFFFFF"/>
              </w:rPr>
            </w:pPr>
            <w:r w:rsidRPr="00483490">
              <w:rPr>
                <w:b w:val="0"/>
                <w:bCs w:val="0"/>
                <w:shd w:val="clear" w:color="auto" w:fill="FFFFFF"/>
              </w:rPr>
              <w:t>0.40</w:t>
            </w:r>
          </w:p>
        </w:tc>
        <w:tc>
          <w:tcPr>
            <w:tcW w:w="908" w:type="dxa"/>
          </w:tcPr>
          <w:p w14:paraId="1C25BE22" w14:textId="77777777" w:rsidR="00593F56" w:rsidRPr="00483490" w:rsidRDefault="00593F56" w:rsidP="00CC517B">
            <w:pPr>
              <w:pStyle w:val="Heading1"/>
              <w:tabs>
                <w:tab w:val="left" w:pos="970"/>
              </w:tabs>
              <w:ind w:left="0" w:right="-164" w:firstLine="0"/>
              <w:jc w:val="center"/>
              <w:outlineLvl w:val="0"/>
              <w:rPr>
                <w:shd w:val="clear" w:color="auto" w:fill="FFFFFF"/>
              </w:rPr>
            </w:pPr>
          </w:p>
        </w:tc>
      </w:tr>
      <w:tr w:rsidR="00593F56" w:rsidRPr="00483490" w14:paraId="24FD5DA8" w14:textId="77777777" w:rsidTr="00CC517B">
        <w:trPr>
          <w:trHeight w:val="276"/>
        </w:trPr>
        <w:tc>
          <w:tcPr>
            <w:tcW w:w="1242" w:type="dxa"/>
          </w:tcPr>
          <w:p w14:paraId="4E14FF08" w14:textId="77777777" w:rsidR="00593F56" w:rsidRPr="00483490" w:rsidRDefault="00593F56" w:rsidP="00CC517B">
            <w:pPr>
              <w:pStyle w:val="Heading1"/>
              <w:tabs>
                <w:tab w:val="left" w:pos="970"/>
              </w:tabs>
              <w:ind w:left="0" w:right="-164" w:firstLine="0"/>
              <w:jc w:val="both"/>
              <w:outlineLvl w:val="0"/>
              <w:rPr>
                <w:shd w:val="clear" w:color="auto" w:fill="FFFFFF"/>
              </w:rPr>
            </w:pPr>
            <w:r w:rsidRPr="00483490">
              <w:rPr>
                <w:shd w:val="clear" w:color="auto" w:fill="FFFFFF"/>
              </w:rPr>
              <w:t>Elements</w:t>
            </w:r>
          </w:p>
        </w:tc>
        <w:tc>
          <w:tcPr>
            <w:tcW w:w="907" w:type="dxa"/>
            <w:tcBorders>
              <w:right w:val="single" w:sz="4" w:space="0" w:color="auto"/>
            </w:tcBorders>
          </w:tcPr>
          <w:p w14:paraId="1688B465" w14:textId="77777777" w:rsidR="00593F56" w:rsidRPr="00483490" w:rsidRDefault="00593F56" w:rsidP="00CC517B">
            <w:pPr>
              <w:pStyle w:val="Heading1"/>
              <w:tabs>
                <w:tab w:val="left" w:pos="970"/>
              </w:tabs>
              <w:ind w:left="0" w:right="-164" w:firstLine="0"/>
              <w:jc w:val="center"/>
              <w:outlineLvl w:val="0"/>
              <w:rPr>
                <w:shd w:val="clear" w:color="auto" w:fill="FFFFFF"/>
              </w:rPr>
            </w:pPr>
            <w:r w:rsidRPr="00483490">
              <w:rPr>
                <w:shd w:val="clear" w:color="auto" w:fill="FFFFFF"/>
              </w:rPr>
              <w:t>Cs</w:t>
            </w:r>
          </w:p>
        </w:tc>
        <w:tc>
          <w:tcPr>
            <w:tcW w:w="907" w:type="dxa"/>
            <w:tcBorders>
              <w:left w:val="single" w:sz="4" w:space="0" w:color="auto"/>
            </w:tcBorders>
          </w:tcPr>
          <w:p w14:paraId="157D3C0B" w14:textId="77777777" w:rsidR="00593F56" w:rsidRPr="00483490" w:rsidRDefault="00593F56" w:rsidP="00CC517B">
            <w:pPr>
              <w:pStyle w:val="Heading1"/>
              <w:tabs>
                <w:tab w:val="left" w:pos="970"/>
              </w:tabs>
              <w:ind w:left="0" w:right="-164" w:firstLine="0"/>
              <w:jc w:val="center"/>
              <w:outlineLvl w:val="0"/>
              <w:rPr>
                <w:shd w:val="clear" w:color="auto" w:fill="FFFFFF"/>
              </w:rPr>
            </w:pPr>
            <w:r w:rsidRPr="00483490">
              <w:rPr>
                <w:shd w:val="clear" w:color="auto" w:fill="FFFFFF"/>
              </w:rPr>
              <w:t>Ba</w:t>
            </w:r>
          </w:p>
        </w:tc>
        <w:tc>
          <w:tcPr>
            <w:tcW w:w="907" w:type="dxa"/>
          </w:tcPr>
          <w:p w14:paraId="00753210" w14:textId="77777777" w:rsidR="00593F56" w:rsidRPr="00483490" w:rsidRDefault="00593F56" w:rsidP="00CC517B">
            <w:pPr>
              <w:pStyle w:val="Heading1"/>
              <w:tabs>
                <w:tab w:val="left" w:pos="970"/>
              </w:tabs>
              <w:ind w:left="0" w:right="-164" w:firstLine="0"/>
              <w:jc w:val="center"/>
              <w:outlineLvl w:val="0"/>
              <w:rPr>
                <w:shd w:val="clear" w:color="auto" w:fill="FFFFFF"/>
              </w:rPr>
            </w:pPr>
            <w:r w:rsidRPr="00483490">
              <w:rPr>
                <w:shd w:val="clear" w:color="auto" w:fill="FFFFFF"/>
              </w:rPr>
              <w:t>Hf</w:t>
            </w:r>
          </w:p>
        </w:tc>
        <w:tc>
          <w:tcPr>
            <w:tcW w:w="907" w:type="dxa"/>
          </w:tcPr>
          <w:p w14:paraId="2B0E4EE7" w14:textId="77777777" w:rsidR="00593F56" w:rsidRPr="00483490" w:rsidRDefault="00593F56" w:rsidP="00CC517B">
            <w:pPr>
              <w:pStyle w:val="Heading1"/>
              <w:tabs>
                <w:tab w:val="left" w:pos="970"/>
              </w:tabs>
              <w:ind w:left="0" w:right="-164" w:firstLine="0"/>
              <w:jc w:val="center"/>
              <w:outlineLvl w:val="0"/>
              <w:rPr>
                <w:shd w:val="clear" w:color="auto" w:fill="FFFFFF"/>
              </w:rPr>
            </w:pPr>
            <w:r w:rsidRPr="00483490">
              <w:rPr>
                <w:shd w:val="clear" w:color="auto" w:fill="FFFFFF"/>
              </w:rPr>
              <w:t>Ta</w:t>
            </w:r>
          </w:p>
        </w:tc>
        <w:tc>
          <w:tcPr>
            <w:tcW w:w="908" w:type="dxa"/>
          </w:tcPr>
          <w:p w14:paraId="5EF5CB82" w14:textId="77777777" w:rsidR="00593F56" w:rsidRPr="00483490" w:rsidRDefault="00593F56" w:rsidP="00CC517B">
            <w:pPr>
              <w:pStyle w:val="Heading1"/>
              <w:tabs>
                <w:tab w:val="left" w:pos="970"/>
              </w:tabs>
              <w:ind w:left="0" w:right="-164" w:firstLine="0"/>
              <w:jc w:val="center"/>
              <w:outlineLvl w:val="0"/>
              <w:rPr>
                <w:shd w:val="clear" w:color="auto" w:fill="FFFFFF"/>
              </w:rPr>
            </w:pPr>
            <w:r w:rsidRPr="00483490">
              <w:rPr>
                <w:shd w:val="clear" w:color="auto" w:fill="FFFFFF"/>
              </w:rPr>
              <w:t>W</w:t>
            </w:r>
          </w:p>
        </w:tc>
        <w:tc>
          <w:tcPr>
            <w:tcW w:w="907" w:type="dxa"/>
          </w:tcPr>
          <w:p w14:paraId="168D2C88" w14:textId="77777777" w:rsidR="00593F56" w:rsidRPr="00483490" w:rsidRDefault="00593F56" w:rsidP="00CC517B">
            <w:pPr>
              <w:pStyle w:val="Heading1"/>
              <w:tabs>
                <w:tab w:val="left" w:pos="970"/>
              </w:tabs>
              <w:ind w:left="0" w:right="-164" w:firstLine="0"/>
              <w:jc w:val="center"/>
              <w:outlineLvl w:val="0"/>
              <w:rPr>
                <w:shd w:val="clear" w:color="auto" w:fill="FFFFFF"/>
              </w:rPr>
            </w:pPr>
            <w:r w:rsidRPr="00483490">
              <w:rPr>
                <w:shd w:val="clear" w:color="auto" w:fill="FFFFFF"/>
              </w:rPr>
              <w:t>Pb</w:t>
            </w:r>
          </w:p>
        </w:tc>
        <w:tc>
          <w:tcPr>
            <w:tcW w:w="907" w:type="dxa"/>
          </w:tcPr>
          <w:p w14:paraId="40F227A9" w14:textId="77777777" w:rsidR="00593F56" w:rsidRPr="00483490" w:rsidRDefault="00593F56" w:rsidP="00CC517B">
            <w:pPr>
              <w:pStyle w:val="Heading1"/>
              <w:tabs>
                <w:tab w:val="left" w:pos="970"/>
              </w:tabs>
              <w:ind w:left="0" w:right="-164" w:firstLine="0"/>
              <w:jc w:val="center"/>
              <w:outlineLvl w:val="0"/>
              <w:rPr>
                <w:shd w:val="clear" w:color="auto" w:fill="FFFFFF"/>
              </w:rPr>
            </w:pPr>
            <w:r w:rsidRPr="00483490">
              <w:rPr>
                <w:shd w:val="clear" w:color="auto" w:fill="FFFFFF"/>
              </w:rPr>
              <w:t>Bi</w:t>
            </w:r>
          </w:p>
        </w:tc>
        <w:tc>
          <w:tcPr>
            <w:tcW w:w="907" w:type="dxa"/>
          </w:tcPr>
          <w:p w14:paraId="24E85876" w14:textId="77777777" w:rsidR="00593F56" w:rsidRPr="00483490" w:rsidRDefault="00593F56" w:rsidP="00CC517B">
            <w:pPr>
              <w:pStyle w:val="Heading1"/>
              <w:tabs>
                <w:tab w:val="left" w:pos="970"/>
              </w:tabs>
              <w:ind w:left="0" w:right="-164" w:firstLine="0"/>
              <w:jc w:val="center"/>
              <w:outlineLvl w:val="0"/>
              <w:rPr>
                <w:shd w:val="clear" w:color="auto" w:fill="FFFFFF"/>
              </w:rPr>
            </w:pPr>
            <w:r w:rsidRPr="00483490">
              <w:rPr>
                <w:shd w:val="clear" w:color="auto" w:fill="FFFFFF"/>
              </w:rPr>
              <w:t>Th</w:t>
            </w:r>
          </w:p>
        </w:tc>
        <w:tc>
          <w:tcPr>
            <w:tcW w:w="908" w:type="dxa"/>
          </w:tcPr>
          <w:p w14:paraId="00966716" w14:textId="77777777" w:rsidR="00593F56" w:rsidRPr="00483490" w:rsidRDefault="00593F56" w:rsidP="00CC517B">
            <w:pPr>
              <w:pStyle w:val="Heading1"/>
              <w:tabs>
                <w:tab w:val="left" w:pos="970"/>
              </w:tabs>
              <w:ind w:left="0" w:right="-164" w:firstLine="0"/>
              <w:jc w:val="center"/>
              <w:outlineLvl w:val="0"/>
              <w:rPr>
                <w:shd w:val="clear" w:color="auto" w:fill="FFFFFF"/>
              </w:rPr>
            </w:pPr>
          </w:p>
        </w:tc>
      </w:tr>
      <w:tr w:rsidR="00593F56" w:rsidRPr="00483490" w14:paraId="1DA0087F" w14:textId="77777777" w:rsidTr="00CC517B">
        <w:trPr>
          <w:trHeight w:val="276"/>
        </w:trPr>
        <w:tc>
          <w:tcPr>
            <w:tcW w:w="1242" w:type="dxa"/>
          </w:tcPr>
          <w:p w14:paraId="26FEC562" w14:textId="77777777" w:rsidR="00593F56" w:rsidRPr="00483490" w:rsidRDefault="00593F56" w:rsidP="00CC517B">
            <w:pPr>
              <w:pStyle w:val="Heading1"/>
              <w:tabs>
                <w:tab w:val="left" w:pos="970"/>
              </w:tabs>
              <w:ind w:left="0" w:right="-164" w:firstLine="0"/>
              <w:jc w:val="both"/>
              <w:outlineLvl w:val="0"/>
              <w:rPr>
                <w:shd w:val="clear" w:color="auto" w:fill="FFFFFF"/>
              </w:rPr>
            </w:pPr>
            <w:r w:rsidRPr="00483490">
              <w:rPr>
                <w:shd w:val="clear" w:color="auto" w:fill="FFFFFF"/>
              </w:rPr>
              <w:t>Min</w:t>
            </w:r>
          </w:p>
        </w:tc>
        <w:tc>
          <w:tcPr>
            <w:tcW w:w="907" w:type="dxa"/>
            <w:tcBorders>
              <w:right w:val="single" w:sz="4" w:space="0" w:color="auto"/>
            </w:tcBorders>
          </w:tcPr>
          <w:p w14:paraId="16E70D4B" w14:textId="77777777" w:rsidR="00593F56" w:rsidRPr="00483490" w:rsidRDefault="00593F56" w:rsidP="00CC517B">
            <w:pPr>
              <w:pStyle w:val="Heading1"/>
              <w:tabs>
                <w:tab w:val="left" w:pos="970"/>
              </w:tabs>
              <w:ind w:left="0" w:right="-164" w:firstLine="0"/>
              <w:jc w:val="center"/>
              <w:outlineLvl w:val="0"/>
              <w:rPr>
                <w:b w:val="0"/>
                <w:bCs w:val="0"/>
                <w:shd w:val="clear" w:color="auto" w:fill="FFFFFF"/>
              </w:rPr>
            </w:pPr>
            <w:r w:rsidRPr="00483490">
              <w:rPr>
                <w:b w:val="0"/>
                <w:bCs w:val="0"/>
                <w:shd w:val="clear" w:color="auto" w:fill="FFFFFF"/>
              </w:rPr>
              <w:t>0.19</w:t>
            </w:r>
          </w:p>
        </w:tc>
        <w:tc>
          <w:tcPr>
            <w:tcW w:w="907" w:type="dxa"/>
            <w:tcBorders>
              <w:left w:val="single" w:sz="4" w:space="0" w:color="auto"/>
            </w:tcBorders>
          </w:tcPr>
          <w:p w14:paraId="38F5B96C" w14:textId="77777777" w:rsidR="00593F56" w:rsidRPr="00483490" w:rsidRDefault="00593F56" w:rsidP="00CC517B">
            <w:pPr>
              <w:pStyle w:val="Heading1"/>
              <w:tabs>
                <w:tab w:val="left" w:pos="970"/>
              </w:tabs>
              <w:ind w:left="0" w:right="-164" w:firstLine="0"/>
              <w:jc w:val="center"/>
              <w:outlineLvl w:val="0"/>
              <w:rPr>
                <w:b w:val="0"/>
                <w:bCs w:val="0"/>
                <w:shd w:val="clear" w:color="auto" w:fill="FFFFFF"/>
              </w:rPr>
            </w:pPr>
            <w:r w:rsidRPr="00483490">
              <w:rPr>
                <w:b w:val="0"/>
                <w:bCs w:val="0"/>
                <w:shd w:val="clear" w:color="auto" w:fill="FFFFFF"/>
              </w:rPr>
              <w:t>164.14</w:t>
            </w:r>
          </w:p>
        </w:tc>
        <w:tc>
          <w:tcPr>
            <w:tcW w:w="907" w:type="dxa"/>
          </w:tcPr>
          <w:p w14:paraId="45D724C9" w14:textId="77777777" w:rsidR="00593F56" w:rsidRPr="00483490" w:rsidRDefault="00593F56" w:rsidP="00CC517B">
            <w:pPr>
              <w:pStyle w:val="Heading1"/>
              <w:tabs>
                <w:tab w:val="left" w:pos="970"/>
              </w:tabs>
              <w:ind w:left="0" w:right="-164" w:firstLine="0"/>
              <w:jc w:val="center"/>
              <w:outlineLvl w:val="0"/>
              <w:rPr>
                <w:b w:val="0"/>
                <w:bCs w:val="0"/>
                <w:shd w:val="clear" w:color="auto" w:fill="FFFFFF"/>
              </w:rPr>
            </w:pPr>
            <w:r w:rsidRPr="00483490">
              <w:rPr>
                <w:b w:val="0"/>
                <w:bCs w:val="0"/>
                <w:shd w:val="clear" w:color="auto" w:fill="FFFFFF"/>
              </w:rPr>
              <w:t>3.17</w:t>
            </w:r>
          </w:p>
        </w:tc>
        <w:tc>
          <w:tcPr>
            <w:tcW w:w="907" w:type="dxa"/>
          </w:tcPr>
          <w:p w14:paraId="69AB0C42" w14:textId="77777777" w:rsidR="00593F56" w:rsidRPr="00483490" w:rsidRDefault="00593F56" w:rsidP="00CC517B">
            <w:pPr>
              <w:pStyle w:val="Heading1"/>
              <w:tabs>
                <w:tab w:val="left" w:pos="970"/>
              </w:tabs>
              <w:ind w:left="0" w:right="-164" w:firstLine="0"/>
              <w:jc w:val="center"/>
              <w:outlineLvl w:val="0"/>
              <w:rPr>
                <w:b w:val="0"/>
                <w:bCs w:val="0"/>
                <w:shd w:val="clear" w:color="auto" w:fill="FFFFFF"/>
              </w:rPr>
            </w:pPr>
            <w:r w:rsidRPr="00483490">
              <w:rPr>
                <w:b w:val="0"/>
                <w:bCs w:val="0"/>
                <w:shd w:val="clear" w:color="auto" w:fill="FFFFFF"/>
              </w:rPr>
              <w:t>0.11</w:t>
            </w:r>
          </w:p>
        </w:tc>
        <w:tc>
          <w:tcPr>
            <w:tcW w:w="908" w:type="dxa"/>
          </w:tcPr>
          <w:p w14:paraId="620226A0" w14:textId="77777777" w:rsidR="00593F56" w:rsidRPr="00483490" w:rsidRDefault="00593F56" w:rsidP="00CC517B">
            <w:pPr>
              <w:pStyle w:val="Heading1"/>
              <w:tabs>
                <w:tab w:val="left" w:pos="970"/>
              </w:tabs>
              <w:ind w:left="0" w:right="-164" w:firstLine="0"/>
              <w:jc w:val="center"/>
              <w:outlineLvl w:val="0"/>
              <w:rPr>
                <w:b w:val="0"/>
                <w:bCs w:val="0"/>
                <w:shd w:val="clear" w:color="auto" w:fill="FFFFFF"/>
              </w:rPr>
            </w:pPr>
            <w:r w:rsidRPr="00483490">
              <w:rPr>
                <w:b w:val="0"/>
                <w:bCs w:val="0"/>
                <w:shd w:val="clear" w:color="auto" w:fill="FFFFFF"/>
              </w:rPr>
              <w:t>0.16</w:t>
            </w:r>
          </w:p>
        </w:tc>
        <w:tc>
          <w:tcPr>
            <w:tcW w:w="907" w:type="dxa"/>
          </w:tcPr>
          <w:p w14:paraId="0790C27D" w14:textId="77777777" w:rsidR="00593F56" w:rsidRPr="00483490" w:rsidRDefault="00593F56" w:rsidP="00CC517B">
            <w:pPr>
              <w:pStyle w:val="Heading1"/>
              <w:tabs>
                <w:tab w:val="left" w:pos="970"/>
              </w:tabs>
              <w:ind w:left="0" w:right="-164" w:firstLine="0"/>
              <w:jc w:val="center"/>
              <w:outlineLvl w:val="0"/>
              <w:rPr>
                <w:b w:val="0"/>
                <w:bCs w:val="0"/>
                <w:shd w:val="clear" w:color="auto" w:fill="FFFFFF"/>
              </w:rPr>
            </w:pPr>
            <w:r w:rsidRPr="00483490">
              <w:rPr>
                <w:b w:val="0"/>
                <w:bCs w:val="0"/>
                <w:shd w:val="clear" w:color="auto" w:fill="FFFFFF"/>
              </w:rPr>
              <w:t>10.82</w:t>
            </w:r>
          </w:p>
        </w:tc>
        <w:tc>
          <w:tcPr>
            <w:tcW w:w="907" w:type="dxa"/>
          </w:tcPr>
          <w:p w14:paraId="5781DA46" w14:textId="77777777" w:rsidR="00593F56" w:rsidRPr="00483490" w:rsidRDefault="00593F56" w:rsidP="00CC517B">
            <w:pPr>
              <w:pStyle w:val="Heading1"/>
              <w:tabs>
                <w:tab w:val="left" w:pos="970"/>
              </w:tabs>
              <w:ind w:left="0" w:right="-164" w:firstLine="0"/>
              <w:jc w:val="center"/>
              <w:outlineLvl w:val="0"/>
              <w:rPr>
                <w:b w:val="0"/>
                <w:bCs w:val="0"/>
                <w:shd w:val="clear" w:color="auto" w:fill="FFFFFF"/>
              </w:rPr>
            </w:pPr>
            <w:r w:rsidRPr="00483490">
              <w:rPr>
                <w:b w:val="0"/>
                <w:bCs w:val="0"/>
                <w:shd w:val="clear" w:color="auto" w:fill="FFFFFF"/>
              </w:rPr>
              <w:t>0.19</w:t>
            </w:r>
          </w:p>
        </w:tc>
        <w:tc>
          <w:tcPr>
            <w:tcW w:w="907" w:type="dxa"/>
          </w:tcPr>
          <w:p w14:paraId="2B9F975B" w14:textId="77777777" w:rsidR="00593F56" w:rsidRPr="00483490" w:rsidRDefault="00593F56" w:rsidP="00CC517B">
            <w:pPr>
              <w:pStyle w:val="Heading1"/>
              <w:tabs>
                <w:tab w:val="left" w:pos="970"/>
              </w:tabs>
              <w:ind w:left="0" w:right="-164" w:firstLine="0"/>
              <w:jc w:val="center"/>
              <w:outlineLvl w:val="0"/>
              <w:rPr>
                <w:b w:val="0"/>
                <w:bCs w:val="0"/>
                <w:shd w:val="clear" w:color="auto" w:fill="FFFFFF"/>
              </w:rPr>
            </w:pPr>
            <w:r w:rsidRPr="00483490">
              <w:rPr>
                <w:b w:val="0"/>
                <w:bCs w:val="0"/>
                <w:shd w:val="clear" w:color="auto" w:fill="FFFFFF"/>
              </w:rPr>
              <w:t>2.19</w:t>
            </w:r>
          </w:p>
        </w:tc>
        <w:tc>
          <w:tcPr>
            <w:tcW w:w="908" w:type="dxa"/>
          </w:tcPr>
          <w:p w14:paraId="247E556D" w14:textId="77777777" w:rsidR="00593F56" w:rsidRPr="00483490" w:rsidRDefault="00593F56" w:rsidP="00CC517B">
            <w:pPr>
              <w:pStyle w:val="Heading1"/>
              <w:tabs>
                <w:tab w:val="left" w:pos="970"/>
              </w:tabs>
              <w:ind w:left="0" w:right="-164" w:firstLine="0"/>
              <w:jc w:val="center"/>
              <w:outlineLvl w:val="0"/>
              <w:rPr>
                <w:shd w:val="clear" w:color="auto" w:fill="FFFFFF"/>
              </w:rPr>
            </w:pPr>
          </w:p>
        </w:tc>
      </w:tr>
      <w:tr w:rsidR="00593F56" w:rsidRPr="00483490" w14:paraId="4BDD7F7B" w14:textId="77777777" w:rsidTr="00CC517B">
        <w:trPr>
          <w:trHeight w:val="276"/>
        </w:trPr>
        <w:tc>
          <w:tcPr>
            <w:tcW w:w="1242" w:type="dxa"/>
          </w:tcPr>
          <w:p w14:paraId="1F72B812" w14:textId="77777777" w:rsidR="00593F56" w:rsidRPr="00483490" w:rsidRDefault="00593F56" w:rsidP="00CC517B">
            <w:pPr>
              <w:pStyle w:val="Heading1"/>
              <w:tabs>
                <w:tab w:val="left" w:pos="970"/>
              </w:tabs>
              <w:ind w:left="0" w:right="-164" w:firstLine="0"/>
              <w:jc w:val="both"/>
              <w:outlineLvl w:val="0"/>
              <w:rPr>
                <w:shd w:val="clear" w:color="auto" w:fill="FFFFFF"/>
              </w:rPr>
            </w:pPr>
            <w:r w:rsidRPr="00483490">
              <w:rPr>
                <w:shd w:val="clear" w:color="auto" w:fill="FFFFFF"/>
              </w:rPr>
              <w:t>Max</w:t>
            </w:r>
          </w:p>
        </w:tc>
        <w:tc>
          <w:tcPr>
            <w:tcW w:w="907" w:type="dxa"/>
            <w:tcBorders>
              <w:right w:val="single" w:sz="4" w:space="0" w:color="auto"/>
            </w:tcBorders>
          </w:tcPr>
          <w:p w14:paraId="0F0C4C68" w14:textId="77777777" w:rsidR="00593F56" w:rsidRPr="00483490" w:rsidRDefault="00593F56" w:rsidP="00CC517B">
            <w:pPr>
              <w:pStyle w:val="Heading1"/>
              <w:tabs>
                <w:tab w:val="left" w:pos="970"/>
              </w:tabs>
              <w:ind w:left="0" w:right="-164" w:firstLine="0"/>
              <w:jc w:val="center"/>
              <w:outlineLvl w:val="0"/>
              <w:rPr>
                <w:b w:val="0"/>
                <w:bCs w:val="0"/>
                <w:shd w:val="clear" w:color="auto" w:fill="FFFFFF"/>
              </w:rPr>
            </w:pPr>
            <w:r w:rsidRPr="00483490">
              <w:rPr>
                <w:b w:val="0"/>
                <w:bCs w:val="0"/>
                <w:shd w:val="clear" w:color="auto" w:fill="FFFFFF"/>
              </w:rPr>
              <w:t>3.09</w:t>
            </w:r>
          </w:p>
        </w:tc>
        <w:tc>
          <w:tcPr>
            <w:tcW w:w="907" w:type="dxa"/>
            <w:tcBorders>
              <w:left w:val="single" w:sz="4" w:space="0" w:color="auto"/>
            </w:tcBorders>
          </w:tcPr>
          <w:p w14:paraId="65DBD84B" w14:textId="77777777" w:rsidR="00593F56" w:rsidRPr="00483490" w:rsidRDefault="00593F56" w:rsidP="00CC517B">
            <w:pPr>
              <w:pStyle w:val="Heading1"/>
              <w:tabs>
                <w:tab w:val="left" w:pos="970"/>
              </w:tabs>
              <w:ind w:left="0" w:right="-164" w:firstLine="0"/>
              <w:jc w:val="center"/>
              <w:outlineLvl w:val="0"/>
              <w:rPr>
                <w:b w:val="0"/>
                <w:bCs w:val="0"/>
                <w:shd w:val="clear" w:color="auto" w:fill="FFFFFF"/>
              </w:rPr>
            </w:pPr>
            <w:r w:rsidRPr="00483490">
              <w:rPr>
                <w:b w:val="0"/>
                <w:bCs w:val="0"/>
                <w:shd w:val="clear" w:color="auto" w:fill="FFFFFF"/>
              </w:rPr>
              <w:t>853.62</w:t>
            </w:r>
          </w:p>
        </w:tc>
        <w:tc>
          <w:tcPr>
            <w:tcW w:w="907" w:type="dxa"/>
          </w:tcPr>
          <w:p w14:paraId="3E059D06" w14:textId="77777777" w:rsidR="00593F56" w:rsidRPr="00483490" w:rsidRDefault="00593F56" w:rsidP="00CC517B">
            <w:pPr>
              <w:pStyle w:val="Heading1"/>
              <w:tabs>
                <w:tab w:val="left" w:pos="970"/>
              </w:tabs>
              <w:ind w:left="0" w:right="-164" w:firstLine="0"/>
              <w:jc w:val="center"/>
              <w:outlineLvl w:val="0"/>
              <w:rPr>
                <w:b w:val="0"/>
                <w:bCs w:val="0"/>
                <w:shd w:val="clear" w:color="auto" w:fill="FFFFFF"/>
              </w:rPr>
            </w:pPr>
            <w:r w:rsidRPr="00483490">
              <w:rPr>
                <w:b w:val="0"/>
                <w:bCs w:val="0"/>
                <w:shd w:val="clear" w:color="auto" w:fill="FFFFFF"/>
              </w:rPr>
              <w:t>9.43</w:t>
            </w:r>
          </w:p>
        </w:tc>
        <w:tc>
          <w:tcPr>
            <w:tcW w:w="907" w:type="dxa"/>
          </w:tcPr>
          <w:p w14:paraId="7865B89B" w14:textId="77777777" w:rsidR="00593F56" w:rsidRPr="00483490" w:rsidRDefault="00593F56" w:rsidP="00CC517B">
            <w:pPr>
              <w:pStyle w:val="Heading1"/>
              <w:tabs>
                <w:tab w:val="left" w:pos="970"/>
              </w:tabs>
              <w:ind w:left="0" w:right="-164" w:firstLine="0"/>
              <w:jc w:val="center"/>
              <w:outlineLvl w:val="0"/>
              <w:rPr>
                <w:b w:val="0"/>
                <w:bCs w:val="0"/>
                <w:shd w:val="clear" w:color="auto" w:fill="FFFFFF"/>
              </w:rPr>
            </w:pPr>
            <w:r w:rsidRPr="00483490">
              <w:rPr>
                <w:b w:val="0"/>
                <w:bCs w:val="0"/>
                <w:shd w:val="clear" w:color="auto" w:fill="FFFFFF"/>
              </w:rPr>
              <w:t>1.02</w:t>
            </w:r>
          </w:p>
        </w:tc>
        <w:tc>
          <w:tcPr>
            <w:tcW w:w="908" w:type="dxa"/>
          </w:tcPr>
          <w:p w14:paraId="716812CF" w14:textId="77777777" w:rsidR="00593F56" w:rsidRPr="00483490" w:rsidRDefault="00593F56" w:rsidP="00CC517B">
            <w:pPr>
              <w:pStyle w:val="Heading1"/>
              <w:tabs>
                <w:tab w:val="left" w:pos="970"/>
              </w:tabs>
              <w:ind w:left="0" w:right="-164" w:firstLine="0"/>
              <w:jc w:val="center"/>
              <w:outlineLvl w:val="0"/>
              <w:rPr>
                <w:b w:val="0"/>
                <w:bCs w:val="0"/>
                <w:shd w:val="clear" w:color="auto" w:fill="FFFFFF"/>
              </w:rPr>
            </w:pPr>
            <w:r w:rsidRPr="00483490">
              <w:rPr>
                <w:b w:val="0"/>
                <w:bCs w:val="0"/>
                <w:shd w:val="clear" w:color="auto" w:fill="FFFFFF"/>
              </w:rPr>
              <w:t>1.33</w:t>
            </w:r>
          </w:p>
        </w:tc>
        <w:tc>
          <w:tcPr>
            <w:tcW w:w="907" w:type="dxa"/>
          </w:tcPr>
          <w:p w14:paraId="40A67CD2" w14:textId="77777777" w:rsidR="00593F56" w:rsidRPr="00483490" w:rsidRDefault="00593F56" w:rsidP="00CC517B">
            <w:pPr>
              <w:pStyle w:val="Heading1"/>
              <w:tabs>
                <w:tab w:val="left" w:pos="970"/>
              </w:tabs>
              <w:ind w:left="0" w:right="-164" w:firstLine="0"/>
              <w:jc w:val="center"/>
              <w:outlineLvl w:val="0"/>
              <w:rPr>
                <w:b w:val="0"/>
                <w:bCs w:val="0"/>
                <w:shd w:val="clear" w:color="auto" w:fill="FFFFFF"/>
              </w:rPr>
            </w:pPr>
            <w:r w:rsidRPr="00483490">
              <w:rPr>
                <w:b w:val="0"/>
                <w:bCs w:val="0"/>
                <w:shd w:val="clear" w:color="auto" w:fill="FFFFFF"/>
              </w:rPr>
              <w:t>31.49</w:t>
            </w:r>
          </w:p>
        </w:tc>
        <w:tc>
          <w:tcPr>
            <w:tcW w:w="907" w:type="dxa"/>
          </w:tcPr>
          <w:p w14:paraId="4E0F543D" w14:textId="77777777" w:rsidR="00593F56" w:rsidRPr="00483490" w:rsidRDefault="00593F56" w:rsidP="00CC517B">
            <w:pPr>
              <w:pStyle w:val="Heading1"/>
              <w:tabs>
                <w:tab w:val="left" w:pos="970"/>
              </w:tabs>
              <w:ind w:left="0" w:right="-164" w:firstLine="0"/>
              <w:jc w:val="center"/>
              <w:outlineLvl w:val="0"/>
              <w:rPr>
                <w:b w:val="0"/>
                <w:bCs w:val="0"/>
                <w:shd w:val="clear" w:color="auto" w:fill="FFFFFF"/>
              </w:rPr>
            </w:pPr>
            <w:r w:rsidRPr="00483490">
              <w:rPr>
                <w:b w:val="0"/>
                <w:bCs w:val="0"/>
                <w:shd w:val="clear" w:color="auto" w:fill="FFFFFF"/>
              </w:rPr>
              <w:t>0.58</w:t>
            </w:r>
          </w:p>
        </w:tc>
        <w:tc>
          <w:tcPr>
            <w:tcW w:w="907" w:type="dxa"/>
          </w:tcPr>
          <w:p w14:paraId="3D1F7ABB" w14:textId="77777777" w:rsidR="00593F56" w:rsidRPr="00483490" w:rsidRDefault="00593F56" w:rsidP="00CC517B">
            <w:pPr>
              <w:pStyle w:val="Heading1"/>
              <w:tabs>
                <w:tab w:val="left" w:pos="970"/>
              </w:tabs>
              <w:ind w:left="0" w:right="-164" w:firstLine="0"/>
              <w:jc w:val="center"/>
              <w:outlineLvl w:val="0"/>
              <w:rPr>
                <w:b w:val="0"/>
                <w:bCs w:val="0"/>
                <w:shd w:val="clear" w:color="auto" w:fill="FFFFFF"/>
              </w:rPr>
            </w:pPr>
            <w:r w:rsidRPr="00483490">
              <w:rPr>
                <w:b w:val="0"/>
                <w:bCs w:val="0"/>
                <w:shd w:val="clear" w:color="auto" w:fill="FFFFFF"/>
              </w:rPr>
              <w:t>31.59</w:t>
            </w:r>
          </w:p>
        </w:tc>
        <w:tc>
          <w:tcPr>
            <w:tcW w:w="908" w:type="dxa"/>
          </w:tcPr>
          <w:p w14:paraId="7BB43837" w14:textId="77777777" w:rsidR="00593F56" w:rsidRPr="00483490" w:rsidRDefault="00593F56" w:rsidP="00CC517B">
            <w:pPr>
              <w:pStyle w:val="Heading1"/>
              <w:tabs>
                <w:tab w:val="left" w:pos="970"/>
              </w:tabs>
              <w:ind w:left="0" w:right="-164" w:firstLine="0"/>
              <w:jc w:val="center"/>
              <w:outlineLvl w:val="0"/>
              <w:rPr>
                <w:shd w:val="clear" w:color="auto" w:fill="FFFFFF"/>
              </w:rPr>
            </w:pPr>
          </w:p>
        </w:tc>
      </w:tr>
    </w:tbl>
    <w:p w14:paraId="0B7061EF" w14:textId="77777777" w:rsidR="00593F56" w:rsidRPr="00483490" w:rsidRDefault="00593F56" w:rsidP="00593F56">
      <w:pPr>
        <w:tabs>
          <w:tab w:val="left" w:pos="1079"/>
        </w:tabs>
        <w:spacing w:before="82"/>
        <w:ind w:right="-164"/>
        <w:rPr>
          <w:b/>
          <w:sz w:val="24"/>
          <w:szCs w:val="24"/>
        </w:rPr>
      </w:pPr>
    </w:p>
    <w:p w14:paraId="7169D5E7" w14:textId="77777777" w:rsidR="00593F56" w:rsidRPr="00483490" w:rsidRDefault="00593F56" w:rsidP="00593F56">
      <w:pPr>
        <w:tabs>
          <w:tab w:val="left" w:pos="1079"/>
        </w:tabs>
        <w:spacing w:before="82"/>
        <w:ind w:right="-164"/>
        <w:rPr>
          <w:b/>
          <w:spacing w:val="-2"/>
          <w:sz w:val="24"/>
          <w:szCs w:val="24"/>
        </w:rPr>
      </w:pPr>
      <w:r w:rsidRPr="00483490">
        <w:rPr>
          <w:b/>
          <w:sz w:val="24"/>
          <w:szCs w:val="24"/>
        </w:rPr>
        <w:t xml:space="preserve">X-Ray Diffraction </w:t>
      </w:r>
      <w:r w:rsidRPr="00483490">
        <w:rPr>
          <w:b/>
          <w:spacing w:val="-2"/>
          <w:sz w:val="24"/>
          <w:szCs w:val="24"/>
        </w:rPr>
        <w:t>Studies:</w:t>
      </w:r>
    </w:p>
    <w:p w14:paraId="043FF515" w14:textId="77777777" w:rsidR="00593F56" w:rsidRPr="00483490" w:rsidRDefault="00593F56" w:rsidP="00593F56">
      <w:pPr>
        <w:tabs>
          <w:tab w:val="left" w:pos="1079"/>
        </w:tabs>
        <w:spacing w:before="82"/>
        <w:ind w:right="-164"/>
        <w:rPr>
          <w:b/>
          <w:sz w:val="24"/>
          <w:szCs w:val="24"/>
        </w:rPr>
      </w:pPr>
    </w:p>
    <w:p w14:paraId="24A9EB57" w14:textId="77777777" w:rsidR="00593F56" w:rsidRPr="00483490" w:rsidRDefault="00593F56" w:rsidP="00593F56">
      <w:pPr>
        <w:tabs>
          <w:tab w:val="left" w:pos="1210"/>
        </w:tabs>
        <w:spacing w:before="1" w:line="360" w:lineRule="auto"/>
        <w:ind w:right="-164"/>
        <w:jc w:val="both"/>
        <w:rPr>
          <w:sz w:val="24"/>
          <w:szCs w:val="24"/>
        </w:rPr>
      </w:pPr>
      <w:r w:rsidRPr="00483490">
        <w:rPr>
          <w:sz w:val="24"/>
          <w:szCs w:val="24"/>
        </w:rPr>
        <w:t xml:space="preserve">        A total 14 no of samples have been analysed by X-ray diffraction method at DOMG’s Physical Laboratory to determine the proportions of major and minor constituents. The methodologies and results are given in Annexure-XVI(C).</w:t>
      </w:r>
    </w:p>
    <w:p w14:paraId="25B631BD" w14:textId="7693899C" w:rsidR="00593F56" w:rsidRPr="00483490" w:rsidRDefault="00593F56" w:rsidP="00593F56">
      <w:pPr>
        <w:widowControl/>
        <w:autoSpaceDE/>
        <w:autoSpaceDN/>
        <w:spacing w:before="100" w:beforeAutospacing="1" w:after="100" w:afterAutospacing="1" w:line="360" w:lineRule="auto"/>
        <w:ind w:right="-164" w:firstLine="720"/>
        <w:jc w:val="both"/>
        <w:rPr>
          <w:sz w:val="24"/>
          <w:szCs w:val="24"/>
          <w:lang w:val="en-IN" w:eastAsia="en-IN"/>
        </w:rPr>
      </w:pPr>
      <w:r w:rsidRPr="00483490">
        <w:rPr>
          <w:sz w:val="24"/>
          <w:szCs w:val="24"/>
          <w:lang w:eastAsia="en-IN"/>
        </w:rPr>
        <w:lastRenderedPageBreak/>
        <w:t>The XRD studies identified the presence of the following constituent minerals: Quartz, Graphite, Biotite, Kaolinite, Orthoclase, Andesine, Almandine, Pyrite, Titanite, Montmorillonite, Sillimanite, Clinochlore, Microcline and Epidote</w:t>
      </w:r>
      <w:r w:rsidRPr="00483490">
        <w:rPr>
          <w:sz w:val="24"/>
          <w:szCs w:val="24"/>
          <w:lang w:val="en-IN" w:eastAsia="en-IN"/>
        </w:rPr>
        <w:t xml:space="preserve"> are the constituent minerals which have been </w:t>
      </w:r>
      <w:r w:rsidR="009C6CAB">
        <w:rPr>
          <w:sz w:val="24"/>
          <w:szCs w:val="24"/>
          <w:lang w:val="en-IN" w:eastAsia="en-IN"/>
        </w:rPr>
        <w:t>verified with the petrographic</w:t>
      </w:r>
      <w:r w:rsidRPr="00483490">
        <w:rPr>
          <w:sz w:val="24"/>
          <w:szCs w:val="24"/>
          <w:lang w:val="en-IN" w:eastAsia="en-IN"/>
        </w:rPr>
        <w:t xml:space="preserve"> studies. </w:t>
      </w:r>
    </w:p>
    <w:p w14:paraId="7A5874A1" w14:textId="77777777" w:rsidR="00593F56" w:rsidRPr="00483490" w:rsidRDefault="00593F56" w:rsidP="00593F56">
      <w:pPr>
        <w:pStyle w:val="Heading1"/>
        <w:tabs>
          <w:tab w:val="left" w:pos="1210"/>
        </w:tabs>
        <w:spacing w:line="276" w:lineRule="auto"/>
        <w:ind w:left="0" w:right="-164" w:firstLine="0"/>
        <w:jc w:val="both"/>
      </w:pPr>
      <w:r w:rsidRPr="00483490">
        <w:t>Chemical</w:t>
      </w:r>
      <w:r w:rsidRPr="00483490">
        <w:rPr>
          <w:spacing w:val="-2"/>
        </w:rPr>
        <w:t xml:space="preserve"> Analysis</w:t>
      </w:r>
      <w:r w:rsidRPr="00483490">
        <w:rPr>
          <w:b w:val="0"/>
          <w:spacing w:val="-2"/>
        </w:rPr>
        <w:t>:</w:t>
      </w:r>
    </w:p>
    <w:p w14:paraId="2E7F2FF0" w14:textId="77777777" w:rsidR="00593F56" w:rsidRPr="00483490" w:rsidRDefault="00593F56" w:rsidP="00593F56">
      <w:pPr>
        <w:tabs>
          <w:tab w:val="left" w:pos="426"/>
        </w:tabs>
        <w:spacing w:line="276" w:lineRule="auto"/>
        <w:ind w:right="-164"/>
        <w:jc w:val="both"/>
        <w:rPr>
          <w:b/>
          <w:sz w:val="14"/>
          <w:szCs w:val="14"/>
        </w:rPr>
      </w:pPr>
    </w:p>
    <w:p w14:paraId="605ECFCB" w14:textId="77777777" w:rsidR="00593F56" w:rsidRPr="00483490" w:rsidRDefault="00593F56" w:rsidP="00593F56">
      <w:pPr>
        <w:tabs>
          <w:tab w:val="left" w:pos="426"/>
        </w:tabs>
        <w:spacing w:line="360" w:lineRule="auto"/>
        <w:ind w:right="-164"/>
        <w:jc w:val="both"/>
        <w:rPr>
          <w:sz w:val="24"/>
          <w:szCs w:val="24"/>
        </w:rPr>
      </w:pPr>
      <w:r w:rsidRPr="00483490">
        <w:rPr>
          <w:b/>
          <w:sz w:val="24"/>
          <w:szCs w:val="24"/>
        </w:rPr>
        <w:t xml:space="preserve">Laboratory Procedure: </w:t>
      </w:r>
      <w:r w:rsidRPr="00483490">
        <w:rPr>
          <w:sz w:val="24"/>
          <w:szCs w:val="24"/>
        </w:rPr>
        <w:t>The chemical analysis of primary samples has been carried out in Chemical Research Laboratory Bhubaneswar for determining 8 radicals i.e</w:t>
      </w:r>
      <w:r w:rsidRPr="00483490">
        <w:rPr>
          <w:sz w:val="24"/>
          <w:szCs w:val="24"/>
          <w:lang w:eastAsia="en-IN"/>
        </w:rPr>
        <w:t xml:space="preserve"> Al</w:t>
      </w:r>
      <w:r w:rsidRPr="00483490">
        <w:rPr>
          <w:sz w:val="24"/>
          <w:szCs w:val="24"/>
          <w:vertAlign w:val="subscript"/>
          <w:lang w:eastAsia="en-IN"/>
        </w:rPr>
        <w:t>2</w:t>
      </w:r>
      <w:r w:rsidRPr="00483490">
        <w:rPr>
          <w:sz w:val="24"/>
          <w:szCs w:val="24"/>
          <w:lang w:eastAsia="en-IN"/>
        </w:rPr>
        <w:t>O</w:t>
      </w:r>
      <w:r w:rsidRPr="00483490">
        <w:rPr>
          <w:sz w:val="24"/>
          <w:szCs w:val="24"/>
          <w:vertAlign w:val="subscript"/>
          <w:lang w:eastAsia="en-IN"/>
        </w:rPr>
        <w:t>3</w:t>
      </w:r>
      <w:r w:rsidRPr="00483490">
        <w:rPr>
          <w:sz w:val="24"/>
          <w:szCs w:val="24"/>
          <w:lang w:eastAsia="en-IN"/>
        </w:rPr>
        <w:t>, moisture, SiO</w:t>
      </w:r>
      <w:r w:rsidRPr="00483490">
        <w:rPr>
          <w:sz w:val="24"/>
          <w:szCs w:val="24"/>
          <w:vertAlign w:val="subscript"/>
          <w:lang w:eastAsia="en-IN"/>
        </w:rPr>
        <w:t>2</w:t>
      </w:r>
      <w:r w:rsidRPr="00483490">
        <w:rPr>
          <w:sz w:val="24"/>
          <w:szCs w:val="24"/>
          <w:lang w:eastAsia="en-IN"/>
        </w:rPr>
        <w:t>, FC, V.M, Ash, V</w:t>
      </w:r>
      <w:r w:rsidRPr="00483490">
        <w:rPr>
          <w:sz w:val="24"/>
          <w:szCs w:val="24"/>
          <w:vertAlign w:val="subscript"/>
          <w:lang w:eastAsia="en-IN"/>
        </w:rPr>
        <w:t>2</w:t>
      </w:r>
      <w:r w:rsidRPr="00483490">
        <w:rPr>
          <w:sz w:val="24"/>
          <w:szCs w:val="24"/>
          <w:lang w:eastAsia="en-IN"/>
        </w:rPr>
        <w:t>O</w:t>
      </w:r>
      <w:r w:rsidRPr="00483490">
        <w:rPr>
          <w:sz w:val="24"/>
          <w:szCs w:val="24"/>
          <w:vertAlign w:val="subscript"/>
          <w:lang w:eastAsia="en-IN"/>
        </w:rPr>
        <w:t xml:space="preserve">5 </w:t>
      </w:r>
      <w:r w:rsidRPr="00483490">
        <w:rPr>
          <w:sz w:val="24"/>
          <w:szCs w:val="24"/>
          <w:lang w:eastAsia="en-IN"/>
        </w:rPr>
        <w:t>and LOI.</w:t>
      </w:r>
    </w:p>
    <w:p w14:paraId="30569522" w14:textId="77777777" w:rsidR="00593F56" w:rsidRPr="00483490" w:rsidRDefault="00593F56" w:rsidP="00593F56">
      <w:pPr>
        <w:tabs>
          <w:tab w:val="left" w:pos="426"/>
        </w:tabs>
        <w:spacing w:line="360" w:lineRule="auto"/>
        <w:ind w:right="-164"/>
        <w:jc w:val="both"/>
        <w:rPr>
          <w:sz w:val="24"/>
          <w:szCs w:val="24"/>
          <w:u w:val="single"/>
        </w:rPr>
      </w:pPr>
      <w:r w:rsidRPr="00483490">
        <w:rPr>
          <w:sz w:val="24"/>
          <w:szCs w:val="24"/>
          <w:u w:val="single"/>
        </w:rPr>
        <w:t>Graphite Analysis:</w:t>
      </w:r>
    </w:p>
    <w:p w14:paraId="04A412E5" w14:textId="77777777" w:rsidR="00593F56" w:rsidRPr="00483490" w:rsidRDefault="00593F56" w:rsidP="00593F56">
      <w:pPr>
        <w:tabs>
          <w:tab w:val="left" w:pos="426"/>
        </w:tabs>
        <w:spacing w:line="360" w:lineRule="auto"/>
        <w:ind w:right="-164"/>
        <w:jc w:val="both"/>
        <w:rPr>
          <w:sz w:val="24"/>
          <w:szCs w:val="24"/>
        </w:rPr>
      </w:pPr>
      <w:r w:rsidRPr="00483490">
        <w:rPr>
          <w:sz w:val="24"/>
          <w:szCs w:val="24"/>
        </w:rPr>
        <w:t>Sample preparation: Crush and grind the sample to a fine powder.</w:t>
      </w:r>
    </w:p>
    <w:p w14:paraId="257590FE" w14:textId="77777777" w:rsidR="00593F56" w:rsidRPr="00483490" w:rsidRDefault="00593F56" w:rsidP="00593F56">
      <w:pPr>
        <w:tabs>
          <w:tab w:val="left" w:pos="426"/>
        </w:tabs>
        <w:spacing w:line="360" w:lineRule="auto"/>
        <w:ind w:right="-164"/>
        <w:jc w:val="both"/>
        <w:rPr>
          <w:sz w:val="24"/>
          <w:szCs w:val="24"/>
        </w:rPr>
      </w:pPr>
      <w:r w:rsidRPr="00483490">
        <w:rPr>
          <w:sz w:val="24"/>
          <w:szCs w:val="24"/>
        </w:rPr>
        <w:t>Acid digestion: Digestion of the sample in a mixture of acids (e.g., sulfuric acid, nitric acid, and hydrofluoric acid) to break down the graphite.</w:t>
      </w:r>
    </w:p>
    <w:p w14:paraId="2A4823C9" w14:textId="77777777" w:rsidR="00593F56" w:rsidRPr="00483490" w:rsidRDefault="00593F56" w:rsidP="00593F56">
      <w:pPr>
        <w:tabs>
          <w:tab w:val="left" w:pos="426"/>
        </w:tabs>
        <w:spacing w:line="360" w:lineRule="auto"/>
        <w:ind w:right="-164"/>
        <w:jc w:val="both"/>
        <w:rPr>
          <w:sz w:val="24"/>
          <w:szCs w:val="24"/>
        </w:rPr>
      </w:pPr>
      <w:r w:rsidRPr="00483490">
        <w:rPr>
          <w:sz w:val="24"/>
          <w:szCs w:val="24"/>
        </w:rPr>
        <w:t>Filtration: Filtration of the solution to separate the graphite from the acid-soluble impurities.</w:t>
      </w:r>
    </w:p>
    <w:p w14:paraId="2C91A2BF" w14:textId="77777777" w:rsidR="00593F56" w:rsidRPr="00483490" w:rsidRDefault="00593F56" w:rsidP="00593F56">
      <w:pPr>
        <w:tabs>
          <w:tab w:val="left" w:pos="426"/>
        </w:tabs>
        <w:spacing w:line="360" w:lineRule="auto"/>
        <w:ind w:right="-164"/>
        <w:jc w:val="both"/>
        <w:rPr>
          <w:sz w:val="24"/>
          <w:szCs w:val="24"/>
        </w:rPr>
      </w:pPr>
      <w:r w:rsidRPr="00483490">
        <w:rPr>
          <w:sz w:val="24"/>
          <w:szCs w:val="24"/>
        </w:rPr>
        <w:t>Ignition: Heating the graphite at high temperature (e.g., 1000°C) to remove volatile matter and moisture.</w:t>
      </w:r>
    </w:p>
    <w:p w14:paraId="6A1D5339" w14:textId="77777777" w:rsidR="00593F56" w:rsidRPr="00483490" w:rsidRDefault="00593F56" w:rsidP="00593F56">
      <w:pPr>
        <w:tabs>
          <w:tab w:val="left" w:pos="426"/>
        </w:tabs>
        <w:spacing w:line="360" w:lineRule="auto"/>
        <w:ind w:right="-164"/>
        <w:jc w:val="both"/>
        <w:rPr>
          <w:sz w:val="24"/>
          <w:szCs w:val="24"/>
        </w:rPr>
      </w:pPr>
      <w:r w:rsidRPr="00483490">
        <w:rPr>
          <w:sz w:val="24"/>
          <w:szCs w:val="24"/>
        </w:rPr>
        <w:t>Gravimeter: Determination of the graphite content by weighing the residue.</w:t>
      </w:r>
    </w:p>
    <w:p w14:paraId="020EA9BF" w14:textId="77777777" w:rsidR="00593F56" w:rsidRPr="00483490" w:rsidRDefault="00593F56" w:rsidP="00593F56">
      <w:pPr>
        <w:tabs>
          <w:tab w:val="left" w:pos="426"/>
        </w:tabs>
        <w:spacing w:line="360" w:lineRule="auto"/>
        <w:ind w:right="-164"/>
        <w:jc w:val="both"/>
        <w:rPr>
          <w:sz w:val="24"/>
          <w:szCs w:val="24"/>
        </w:rPr>
      </w:pPr>
      <w:r w:rsidRPr="00483490">
        <w:rPr>
          <w:sz w:val="24"/>
          <w:szCs w:val="24"/>
        </w:rPr>
        <w:tab/>
        <w:t>The Wet Chemical Method is a traditional and reliable technique for analyzing the graphite, but it may be time-consuming and require specialized equipment and expertise.</w:t>
      </w:r>
    </w:p>
    <w:p w14:paraId="0792B76B" w14:textId="77777777" w:rsidR="00593F56" w:rsidRPr="00483490" w:rsidRDefault="00593F56" w:rsidP="00593F56">
      <w:pPr>
        <w:tabs>
          <w:tab w:val="left" w:pos="426"/>
        </w:tabs>
        <w:spacing w:line="360" w:lineRule="auto"/>
        <w:ind w:right="-164"/>
        <w:jc w:val="both"/>
        <w:rPr>
          <w:sz w:val="14"/>
          <w:szCs w:val="14"/>
        </w:rPr>
      </w:pPr>
    </w:p>
    <w:p w14:paraId="22932BBD" w14:textId="77777777" w:rsidR="00593F56" w:rsidRPr="00483490" w:rsidRDefault="00593F56" w:rsidP="00593F56">
      <w:pPr>
        <w:tabs>
          <w:tab w:val="left" w:pos="426"/>
        </w:tabs>
        <w:spacing w:line="360" w:lineRule="auto"/>
        <w:ind w:right="-164"/>
        <w:jc w:val="both"/>
      </w:pPr>
      <w:r w:rsidRPr="00483490">
        <w:rPr>
          <w:b/>
          <w:sz w:val="24"/>
          <w:szCs w:val="24"/>
        </w:rPr>
        <w:t xml:space="preserve">Primary Sample Analysis: </w:t>
      </w:r>
      <w:r w:rsidRPr="00483490">
        <w:rPr>
          <w:sz w:val="24"/>
          <w:szCs w:val="24"/>
        </w:rPr>
        <w:t>A total of 160 primary samples were analyzed at the Chemical Research Laboratory, Bhubaneswar, to determine eight radicals: Al₂O₃, Moisture, SiO₂, fixed carbon (FC), volatile matter (VM), ash, V₂O₅, and loss on ignition (LOI). The data were processed based on the results of these analyses. Considering the low grade of graphite in the area, interpretation of graphite zones was carried out using a cut-off grade of 2% FC for flaky graphite. Based on the borehole analytical data, mineralized zones were delineated as per the aforementioned cut-off and are presented in Annexure-II. These zones are also plotted along the boreholes in all the cross-sections of the Naringpanga (G-3) blocks and are shown in Plates VIII to XII.</w:t>
      </w:r>
    </w:p>
    <w:p w14:paraId="0301AE0C" w14:textId="77777777" w:rsidR="00593F56" w:rsidRPr="00483490" w:rsidRDefault="00593F56" w:rsidP="00593F56">
      <w:pPr>
        <w:tabs>
          <w:tab w:val="left" w:pos="1210"/>
        </w:tabs>
        <w:spacing w:line="360" w:lineRule="auto"/>
        <w:ind w:right="-164"/>
        <w:jc w:val="both"/>
        <w:rPr>
          <w:sz w:val="24"/>
          <w:szCs w:val="24"/>
        </w:rPr>
      </w:pPr>
      <w:r w:rsidRPr="00483490">
        <w:rPr>
          <w:b/>
          <w:sz w:val="24"/>
          <w:szCs w:val="24"/>
        </w:rPr>
        <w:t xml:space="preserve">Check Sample Analysis: </w:t>
      </w:r>
      <w:r w:rsidRPr="00483490">
        <w:rPr>
          <w:sz w:val="24"/>
          <w:szCs w:val="24"/>
        </w:rPr>
        <w:t xml:space="preserve">As per provision made in the proposal for QA/QC, chemical analysis of check samples and its comparison have been carried out in order to assess the bias and inaccuracies in assaying. A total of 20 Nos. (Around 10%) internal check samples and 10 Nos. (Around 10%) external check samples have been analysed in the Chemical </w:t>
      </w:r>
      <w:r w:rsidRPr="00483490">
        <w:rPr>
          <w:sz w:val="24"/>
          <w:szCs w:val="24"/>
        </w:rPr>
        <w:lastRenderedPageBreak/>
        <w:t>Laboratory of DOMG and New green environmental services (NABL accredited) respectively. The results and comparison of check sample analyses with primary sample analysis (External) are presented in Annexure-V and Annexure-VI respectively. During survey, cross verification was done after each day’s DGPS/Total station. Again, the RL values are correlated with the S.I.T.S RL values. The sampling was done with utmost care meticulously. The core being soft and moderately hard are broken with a polythene covering and during crushing &amp; sieving. Sieve covers are used to ensure zero contamination and loss of fines. Zipped polythene are also used to avoid breaking and contamination.</w:t>
      </w:r>
    </w:p>
    <w:p w14:paraId="727EB605" w14:textId="77777777" w:rsidR="00593F56" w:rsidRPr="00483490" w:rsidRDefault="00593F56" w:rsidP="00593F56">
      <w:pPr>
        <w:pStyle w:val="BodyText"/>
        <w:spacing w:before="1"/>
        <w:ind w:right="-164"/>
      </w:pPr>
    </w:p>
    <w:p w14:paraId="0219D419" w14:textId="77777777" w:rsidR="00593F56" w:rsidRPr="00483490" w:rsidRDefault="00593F56" w:rsidP="00593F56">
      <w:pPr>
        <w:tabs>
          <w:tab w:val="left" w:pos="1210"/>
        </w:tabs>
        <w:spacing w:line="360" w:lineRule="auto"/>
        <w:ind w:right="-164"/>
        <w:jc w:val="both"/>
        <w:rPr>
          <w:b/>
          <w:sz w:val="24"/>
          <w:szCs w:val="24"/>
        </w:rPr>
      </w:pPr>
      <w:r w:rsidRPr="00483490">
        <w:rPr>
          <w:b/>
          <w:sz w:val="24"/>
          <w:szCs w:val="24"/>
        </w:rPr>
        <w:t xml:space="preserve">Composite Sample Analysis: </w:t>
      </w:r>
    </w:p>
    <w:p w14:paraId="43CAA985" w14:textId="6C62958F" w:rsidR="00593F56" w:rsidRPr="00483490" w:rsidRDefault="00593F56" w:rsidP="00593F56">
      <w:pPr>
        <w:spacing w:line="360" w:lineRule="auto"/>
        <w:ind w:right="-164"/>
        <w:jc w:val="both"/>
        <w:rPr>
          <w:sz w:val="24"/>
          <w:szCs w:val="24"/>
        </w:rPr>
      </w:pPr>
      <w:r w:rsidRPr="00483490">
        <w:rPr>
          <w:b/>
          <w:sz w:val="24"/>
          <w:szCs w:val="24"/>
        </w:rPr>
        <w:tab/>
      </w:r>
      <w:r w:rsidRPr="00483490">
        <w:rPr>
          <w:sz w:val="24"/>
          <w:szCs w:val="24"/>
        </w:rPr>
        <w:t xml:space="preserve">After delineation of mineralised zones of graphite at the required cut-off grade of graphite FC% i.e., 2.00 % FC (Threshold Value for flaky graphite) composite samples were prepared by mixing the primary samples from the graphite mineralized zones in length proportion. A total of 11 no of composite samples have been prepared from the boreholes and pit and analysed for nine radicals in the Chemical Laboratory of </w:t>
      </w:r>
      <w:r w:rsidR="00CB0E56">
        <w:rPr>
          <w:sz w:val="24"/>
          <w:szCs w:val="24"/>
        </w:rPr>
        <w:t xml:space="preserve">the </w:t>
      </w:r>
      <w:r w:rsidRPr="00483490">
        <w:rPr>
          <w:sz w:val="24"/>
          <w:szCs w:val="24"/>
        </w:rPr>
        <w:t>DOMG. The results of the chemical analysis of composite samples are given in Annexure No-VII. The composite sample analysis results are furnished below.</w:t>
      </w:r>
    </w:p>
    <w:p w14:paraId="50D63F36" w14:textId="0B79CF5A" w:rsidR="00593F56" w:rsidRPr="00483490" w:rsidRDefault="005A0887" w:rsidP="00593F56">
      <w:pPr>
        <w:spacing w:line="360" w:lineRule="auto"/>
        <w:ind w:right="-164"/>
        <w:jc w:val="both"/>
        <w:rPr>
          <w:b/>
          <w:sz w:val="24"/>
          <w:szCs w:val="24"/>
        </w:rPr>
      </w:pPr>
      <w:r w:rsidRPr="00483490">
        <w:rPr>
          <w:b/>
          <w:sz w:val="24"/>
          <w:szCs w:val="24"/>
        </w:rPr>
        <w:t>Table 6.4</w:t>
      </w:r>
      <w:r w:rsidR="00593F56" w:rsidRPr="00483490">
        <w:rPr>
          <w:b/>
          <w:sz w:val="24"/>
          <w:szCs w:val="24"/>
        </w:rPr>
        <w:t>: Analytical Results of Composite Samples from Boreholes</w:t>
      </w:r>
    </w:p>
    <w:tbl>
      <w:tblPr>
        <w:tblpPr w:leftFromText="180" w:rightFromText="180" w:vertAnchor="text" w:horzAnchor="margin" w:tblpXSpec="center" w:tblpY="361"/>
        <w:tblW w:w="94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70"/>
        <w:gridCol w:w="1268"/>
        <w:gridCol w:w="1105"/>
        <w:gridCol w:w="857"/>
        <w:gridCol w:w="703"/>
        <w:gridCol w:w="916"/>
        <w:gridCol w:w="836"/>
        <w:gridCol w:w="941"/>
        <w:gridCol w:w="996"/>
        <w:gridCol w:w="1226"/>
      </w:tblGrid>
      <w:tr w:rsidR="00593F56" w:rsidRPr="00483490" w14:paraId="78E5C70B" w14:textId="77777777" w:rsidTr="00CC517B">
        <w:trPr>
          <w:trHeight w:val="575"/>
        </w:trPr>
        <w:tc>
          <w:tcPr>
            <w:tcW w:w="570" w:type="dxa"/>
            <w:shd w:val="clear" w:color="auto" w:fill="auto"/>
            <w:vAlign w:val="center"/>
            <w:hideMark/>
          </w:tcPr>
          <w:p w14:paraId="4643EA09" w14:textId="77777777" w:rsidR="00593F56" w:rsidRPr="00483490" w:rsidRDefault="00593F56" w:rsidP="00CC517B">
            <w:pPr>
              <w:ind w:right="-164"/>
              <w:jc w:val="center"/>
              <w:rPr>
                <w:b/>
                <w:bCs/>
                <w:color w:val="000000"/>
                <w:sz w:val="24"/>
                <w:szCs w:val="24"/>
                <w:lang w:eastAsia="en-IN"/>
              </w:rPr>
            </w:pPr>
            <w:r w:rsidRPr="00483490">
              <w:rPr>
                <w:b/>
                <w:bCs/>
                <w:color w:val="000000"/>
                <w:sz w:val="24"/>
                <w:szCs w:val="24"/>
                <w:lang w:eastAsia="en-IN"/>
              </w:rPr>
              <w:t>SI</w:t>
            </w:r>
          </w:p>
          <w:p w14:paraId="367638EE" w14:textId="77777777" w:rsidR="00593F56" w:rsidRPr="00483490" w:rsidRDefault="00593F56" w:rsidP="00CC517B">
            <w:pPr>
              <w:ind w:right="-164"/>
              <w:jc w:val="center"/>
              <w:rPr>
                <w:b/>
                <w:bCs/>
                <w:color w:val="000000"/>
                <w:sz w:val="24"/>
                <w:szCs w:val="24"/>
                <w:lang w:eastAsia="en-IN"/>
              </w:rPr>
            </w:pPr>
            <w:r w:rsidRPr="00483490">
              <w:rPr>
                <w:b/>
                <w:bCs/>
                <w:color w:val="000000"/>
                <w:sz w:val="24"/>
                <w:szCs w:val="24"/>
                <w:lang w:eastAsia="en-IN"/>
              </w:rPr>
              <w:t>No.</w:t>
            </w:r>
          </w:p>
        </w:tc>
        <w:tc>
          <w:tcPr>
            <w:tcW w:w="1268" w:type="dxa"/>
            <w:shd w:val="clear" w:color="auto" w:fill="auto"/>
            <w:vAlign w:val="center"/>
            <w:hideMark/>
          </w:tcPr>
          <w:p w14:paraId="7072DE3F" w14:textId="77777777" w:rsidR="00593F56" w:rsidRPr="00483490" w:rsidRDefault="00593F56" w:rsidP="00CC517B">
            <w:pPr>
              <w:ind w:right="-164"/>
              <w:jc w:val="center"/>
              <w:rPr>
                <w:b/>
                <w:bCs/>
                <w:color w:val="000000"/>
                <w:sz w:val="24"/>
                <w:szCs w:val="24"/>
                <w:lang w:eastAsia="en-IN"/>
              </w:rPr>
            </w:pPr>
            <w:r w:rsidRPr="00483490">
              <w:rPr>
                <w:b/>
                <w:bCs/>
                <w:color w:val="000000"/>
                <w:sz w:val="24"/>
                <w:szCs w:val="24"/>
                <w:lang w:eastAsia="en-IN"/>
              </w:rPr>
              <w:t>Identity</w:t>
            </w:r>
          </w:p>
          <w:p w14:paraId="01C50449" w14:textId="77777777" w:rsidR="00593F56" w:rsidRPr="00483490" w:rsidRDefault="00593F56" w:rsidP="00CC517B">
            <w:pPr>
              <w:ind w:right="-164"/>
              <w:jc w:val="center"/>
              <w:rPr>
                <w:b/>
                <w:bCs/>
                <w:color w:val="000000"/>
                <w:sz w:val="24"/>
                <w:szCs w:val="24"/>
                <w:lang w:eastAsia="en-IN"/>
              </w:rPr>
            </w:pPr>
            <w:r w:rsidRPr="00483490">
              <w:rPr>
                <w:b/>
                <w:bCs/>
                <w:color w:val="000000"/>
                <w:sz w:val="24"/>
                <w:szCs w:val="24"/>
                <w:lang w:eastAsia="en-IN"/>
              </w:rPr>
              <w:t>Mark</w:t>
            </w:r>
          </w:p>
        </w:tc>
        <w:tc>
          <w:tcPr>
            <w:tcW w:w="1105" w:type="dxa"/>
            <w:shd w:val="clear" w:color="auto" w:fill="auto"/>
            <w:vAlign w:val="center"/>
            <w:hideMark/>
          </w:tcPr>
          <w:p w14:paraId="7E421F7C" w14:textId="77777777" w:rsidR="00593F56" w:rsidRPr="00483490" w:rsidRDefault="00593F56" w:rsidP="00CC517B">
            <w:pPr>
              <w:ind w:right="-164"/>
              <w:jc w:val="center"/>
              <w:rPr>
                <w:b/>
                <w:bCs/>
                <w:color w:val="000000"/>
                <w:sz w:val="24"/>
                <w:szCs w:val="24"/>
                <w:lang w:eastAsia="en-IN"/>
              </w:rPr>
            </w:pPr>
            <w:r w:rsidRPr="00483490">
              <w:rPr>
                <w:b/>
                <w:bCs/>
                <w:color w:val="000000"/>
                <w:sz w:val="24"/>
                <w:szCs w:val="24"/>
                <w:lang w:eastAsia="en-IN"/>
              </w:rPr>
              <w:t>Lab No.</w:t>
            </w:r>
          </w:p>
        </w:tc>
        <w:tc>
          <w:tcPr>
            <w:tcW w:w="857" w:type="dxa"/>
            <w:shd w:val="clear" w:color="auto" w:fill="auto"/>
            <w:vAlign w:val="center"/>
            <w:hideMark/>
          </w:tcPr>
          <w:p w14:paraId="49BED661" w14:textId="77777777" w:rsidR="00593F56" w:rsidRPr="00483490" w:rsidRDefault="00593F56" w:rsidP="00CC517B">
            <w:pPr>
              <w:ind w:right="-164"/>
              <w:jc w:val="center"/>
              <w:rPr>
                <w:b/>
                <w:bCs/>
                <w:color w:val="000000"/>
                <w:sz w:val="24"/>
                <w:szCs w:val="24"/>
                <w:lang w:eastAsia="en-IN"/>
              </w:rPr>
            </w:pPr>
            <w:r w:rsidRPr="00483490">
              <w:rPr>
                <w:b/>
                <w:bCs/>
                <w:color w:val="000000"/>
                <w:sz w:val="24"/>
                <w:szCs w:val="24"/>
                <w:lang w:eastAsia="en-IN"/>
              </w:rPr>
              <w:t>Ash%</w:t>
            </w:r>
          </w:p>
        </w:tc>
        <w:tc>
          <w:tcPr>
            <w:tcW w:w="703" w:type="dxa"/>
            <w:shd w:val="clear" w:color="auto" w:fill="auto"/>
            <w:vAlign w:val="center"/>
            <w:hideMark/>
          </w:tcPr>
          <w:p w14:paraId="39331B15" w14:textId="77777777" w:rsidR="00593F56" w:rsidRPr="00483490" w:rsidRDefault="00593F56" w:rsidP="00CC517B">
            <w:pPr>
              <w:ind w:right="-164"/>
              <w:jc w:val="center"/>
              <w:rPr>
                <w:b/>
                <w:bCs/>
                <w:color w:val="000000"/>
                <w:sz w:val="24"/>
                <w:szCs w:val="24"/>
                <w:lang w:eastAsia="en-IN"/>
              </w:rPr>
            </w:pPr>
            <w:r w:rsidRPr="00483490">
              <w:rPr>
                <w:b/>
                <w:bCs/>
                <w:color w:val="000000"/>
                <w:sz w:val="24"/>
                <w:szCs w:val="24"/>
                <w:lang w:eastAsia="en-IN"/>
              </w:rPr>
              <w:t>M%</w:t>
            </w:r>
          </w:p>
        </w:tc>
        <w:tc>
          <w:tcPr>
            <w:tcW w:w="916" w:type="dxa"/>
            <w:shd w:val="clear" w:color="auto" w:fill="auto"/>
            <w:vAlign w:val="center"/>
            <w:hideMark/>
          </w:tcPr>
          <w:p w14:paraId="78A2D848" w14:textId="77777777" w:rsidR="00593F56" w:rsidRPr="00483490" w:rsidRDefault="00593F56" w:rsidP="00CC517B">
            <w:pPr>
              <w:ind w:right="-164"/>
              <w:jc w:val="center"/>
              <w:rPr>
                <w:b/>
                <w:bCs/>
                <w:color w:val="000000"/>
                <w:sz w:val="24"/>
                <w:szCs w:val="24"/>
                <w:lang w:eastAsia="en-IN"/>
              </w:rPr>
            </w:pPr>
            <w:r w:rsidRPr="00483490">
              <w:rPr>
                <w:b/>
                <w:bCs/>
                <w:color w:val="000000"/>
                <w:sz w:val="24"/>
                <w:szCs w:val="24"/>
                <w:lang w:eastAsia="en-IN"/>
              </w:rPr>
              <w:t>V.M%</w:t>
            </w:r>
          </w:p>
        </w:tc>
        <w:tc>
          <w:tcPr>
            <w:tcW w:w="836" w:type="dxa"/>
            <w:shd w:val="clear" w:color="auto" w:fill="auto"/>
            <w:vAlign w:val="center"/>
            <w:hideMark/>
          </w:tcPr>
          <w:p w14:paraId="1A503254" w14:textId="77777777" w:rsidR="00593F56" w:rsidRPr="00483490" w:rsidRDefault="00593F56" w:rsidP="00CC517B">
            <w:pPr>
              <w:ind w:right="-164"/>
              <w:jc w:val="center"/>
              <w:rPr>
                <w:b/>
                <w:bCs/>
                <w:color w:val="000000"/>
                <w:sz w:val="24"/>
                <w:szCs w:val="24"/>
                <w:lang w:eastAsia="en-IN"/>
              </w:rPr>
            </w:pPr>
            <w:r w:rsidRPr="00483490">
              <w:rPr>
                <w:b/>
                <w:bCs/>
                <w:color w:val="000000"/>
                <w:sz w:val="24"/>
                <w:szCs w:val="24"/>
                <w:lang w:eastAsia="en-IN"/>
              </w:rPr>
              <w:t>F.C%</w:t>
            </w:r>
          </w:p>
        </w:tc>
        <w:tc>
          <w:tcPr>
            <w:tcW w:w="941" w:type="dxa"/>
            <w:shd w:val="clear" w:color="auto" w:fill="auto"/>
            <w:vAlign w:val="center"/>
            <w:hideMark/>
          </w:tcPr>
          <w:p w14:paraId="11A770D9" w14:textId="77777777" w:rsidR="00593F56" w:rsidRPr="00483490" w:rsidRDefault="00593F56" w:rsidP="00CC517B">
            <w:pPr>
              <w:ind w:right="-164"/>
              <w:jc w:val="center"/>
              <w:rPr>
                <w:b/>
                <w:bCs/>
                <w:color w:val="000000"/>
                <w:sz w:val="24"/>
                <w:szCs w:val="24"/>
                <w:lang w:eastAsia="en-IN"/>
              </w:rPr>
            </w:pPr>
            <w:r w:rsidRPr="00483490">
              <w:rPr>
                <w:b/>
                <w:bCs/>
                <w:color w:val="000000"/>
                <w:sz w:val="24"/>
                <w:szCs w:val="24"/>
                <w:lang w:eastAsia="en-IN"/>
              </w:rPr>
              <w:t>LOI%</w:t>
            </w:r>
          </w:p>
        </w:tc>
        <w:tc>
          <w:tcPr>
            <w:tcW w:w="996" w:type="dxa"/>
            <w:shd w:val="clear" w:color="auto" w:fill="auto"/>
            <w:vAlign w:val="center"/>
            <w:hideMark/>
          </w:tcPr>
          <w:p w14:paraId="5FA0EE60" w14:textId="77777777" w:rsidR="00593F56" w:rsidRPr="00483490" w:rsidRDefault="00593F56" w:rsidP="00CC517B">
            <w:pPr>
              <w:ind w:right="-164"/>
              <w:jc w:val="center"/>
              <w:rPr>
                <w:b/>
                <w:bCs/>
                <w:color w:val="000000"/>
                <w:sz w:val="24"/>
                <w:szCs w:val="24"/>
                <w:lang w:eastAsia="en-IN"/>
              </w:rPr>
            </w:pPr>
            <w:r w:rsidRPr="00483490">
              <w:rPr>
                <w:b/>
                <w:bCs/>
                <w:color w:val="000000"/>
                <w:sz w:val="24"/>
                <w:szCs w:val="24"/>
                <w:lang w:eastAsia="en-IN"/>
              </w:rPr>
              <w:t>SiO</w:t>
            </w:r>
            <w:r w:rsidRPr="00483490">
              <w:rPr>
                <w:b/>
                <w:bCs/>
                <w:color w:val="000000"/>
                <w:sz w:val="24"/>
                <w:szCs w:val="24"/>
                <w:vertAlign w:val="subscript"/>
                <w:lang w:eastAsia="en-IN"/>
              </w:rPr>
              <w:t>2</w:t>
            </w:r>
            <w:r w:rsidRPr="00483490">
              <w:rPr>
                <w:b/>
                <w:bCs/>
                <w:color w:val="000000"/>
                <w:sz w:val="24"/>
                <w:szCs w:val="24"/>
                <w:lang w:eastAsia="en-IN"/>
              </w:rPr>
              <w:t xml:space="preserve"> %</w:t>
            </w:r>
          </w:p>
        </w:tc>
        <w:tc>
          <w:tcPr>
            <w:tcW w:w="1226" w:type="dxa"/>
            <w:shd w:val="clear" w:color="auto" w:fill="auto"/>
            <w:vAlign w:val="center"/>
            <w:hideMark/>
          </w:tcPr>
          <w:p w14:paraId="3BE5C5E5" w14:textId="77777777" w:rsidR="00593F56" w:rsidRPr="00483490" w:rsidRDefault="00593F56" w:rsidP="00CC517B">
            <w:pPr>
              <w:ind w:right="-164"/>
              <w:rPr>
                <w:b/>
                <w:bCs/>
                <w:color w:val="000000"/>
                <w:sz w:val="24"/>
                <w:szCs w:val="24"/>
                <w:lang w:eastAsia="en-IN"/>
              </w:rPr>
            </w:pPr>
            <w:r w:rsidRPr="00483490">
              <w:rPr>
                <w:b/>
                <w:bCs/>
                <w:color w:val="000000"/>
                <w:sz w:val="24"/>
                <w:szCs w:val="24"/>
                <w:lang w:eastAsia="en-IN"/>
              </w:rPr>
              <w:t>Al</w:t>
            </w:r>
            <w:r w:rsidRPr="00483490">
              <w:rPr>
                <w:b/>
                <w:bCs/>
                <w:color w:val="000000"/>
                <w:sz w:val="24"/>
                <w:szCs w:val="24"/>
                <w:vertAlign w:val="subscript"/>
                <w:lang w:eastAsia="en-IN"/>
              </w:rPr>
              <w:t>2</w:t>
            </w:r>
            <w:r w:rsidRPr="00483490">
              <w:rPr>
                <w:b/>
                <w:bCs/>
                <w:color w:val="000000"/>
                <w:sz w:val="24"/>
                <w:szCs w:val="24"/>
                <w:lang w:eastAsia="en-IN"/>
              </w:rPr>
              <w:t>O</w:t>
            </w:r>
            <w:r w:rsidRPr="00483490">
              <w:rPr>
                <w:b/>
                <w:bCs/>
                <w:color w:val="000000"/>
                <w:sz w:val="24"/>
                <w:szCs w:val="24"/>
                <w:vertAlign w:val="subscript"/>
                <w:lang w:eastAsia="en-IN"/>
              </w:rPr>
              <w:t>3</w:t>
            </w:r>
            <w:r w:rsidRPr="00483490">
              <w:rPr>
                <w:b/>
                <w:bCs/>
                <w:color w:val="000000"/>
                <w:sz w:val="24"/>
                <w:szCs w:val="24"/>
                <w:lang w:eastAsia="en-IN"/>
              </w:rPr>
              <w:t>%</w:t>
            </w:r>
          </w:p>
        </w:tc>
      </w:tr>
      <w:tr w:rsidR="00593F56" w:rsidRPr="00483490" w14:paraId="099E16C7" w14:textId="77777777" w:rsidTr="00CC517B">
        <w:trPr>
          <w:trHeight w:hRule="exact" w:val="496"/>
        </w:trPr>
        <w:tc>
          <w:tcPr>
            <w:tcW w:w="570" w:type="dxa"/>
            <w:shd w:val="clear" w:color="auto" w:fill="auto"/>
            <w:vAlign w:val="center"/>
            <w:hideMark/>
          </w:tcPr>
          <w:p w14:paraId="2211DD92" w14:textId="77777777" w:rsidR="00593F56" w:rsidRPr="00483490" w:rsidRDefault="00593F56" w:rsidP="00CC517B">
            <w:pPr>
              <w:ind w:right="-164"/>
              <w:jc w:val="center"/>
              <w:rPr>
                <w:color w:val="000000"/>
                <w:sz w:val="24"/>
                <w:szCs w:val="24"/>
                <w:lang w:eastAsia="en-IN"/>
              </w:rPr>
            </w:pPr>
            <w:r w:rsidRPr="00483490">
              <w:rPr>
                <w:color w:val="000000"/>
                <w:sz w:val="24"/>
                <w:szCs w:val="24"/>
                <w:lang w:eastAsia="en-IN"/>
              </w:rPr>
              <w:t>1</w:t>
            </w:r>
          </w:p>
        </w:tc>
        <w:tc>
          <w:tcPr>
            <w:tcW w:w="1268" w:type="dxa"/>
            <w:shd w:val="clear" w:color="auto" w:fill="auto"/>
            <w:vAlign w:val="center"/>
            <w:hideMark/>
          </w:tcPr>
          <w:p w14:paraId="226DE529" w14:textId="77777777" w:rsidR="00593F56" w:rsidRPr="00483490" w:rsidRDefault="00593F56" w:rsidP="00CC517B">
            <w:pPr>
              <w:ind w:right="-164"/>
              <w:jc w:val="center"/>
              <w:rPr>
                <w:color w:val="000000"/>
                <w:sz w:val="24"/>
                <w:szCs w:val="24"/>
                <w:lang w:eastAsia="en-IN"/>
              </w:rPr>
            </w:pPr>
            <w:r w:rsidRPr="00483490">
              <w:rPr>
                <w:color w:val="000000"/>
                <w:sz w:val="24"/>
                <w:szCs w:val="24"/>
                <w:lang w:eastAsia="en-IN"/>
              </w:rPr>
              <w:t>NPC1/1C</w:t>
            </w:r>
          </w:p>
        </w:tc>
        <w:tc>
          <w:tcPr>
            <w:tcW w:w="1105" w:type="dxa"/>
            <w:shd w:val="clear" w:color="auto" w:fill="auto"/>
            <w:vAlign w:val="center"/>
            <w:hideMark/>
          </w:tcPr>
          <w:p w14:paraId="6CFD156E" w14:textId="77777777" w:rsidR="00593F56" w:rsidRPr="00483490" w:rsidRDefault="00593F56" w:rsidP="00CC517B">
            <w:pPr>
              <w:ind w:right="-164"/>
              <w:jc w:val="center"/>
              <w:rPr>
                <w:color w:val="000000"/>
                <w:sz w:val="24"/>
                <w:szCs w:val="24"/>
                <w:lang w:eastAsia="en-IN"/>
              </w:rPr>
            </w:pPr>
            <w:r w:rsidRPr="00483490">
              <w:rPr>
                <w:color w:val="000000"/>
                <w:sz w:val="24"/>
                <w:szCs w:val="24"/>
                <w:lang w:eastAsia="en-IN"/>
              </w:rPr>
              <w:t>865-P/24</w:t>
            </w:r>
          </w:p>
        </w:tc>
        <w:tc>
          <w:tcPr>
            <w:tcW w:w="857" w:type="dxa"/>
            <w:shd w:val="clear" w:color="auto" w:fill="auto"/>
            <w:vAlign w:val="center"/>
            <w:hideMark/>
          </w:tcPr>
          <w:p w14:paraId="442C1E5D" w14:textId="77777777" w:rsidR="00593F56" w:rsidRPr="00483490" w:rsidRDefault="00593F56" w:rsidP="00CC517B">
            <w:pPr>
              <w:ind w:right="-164"/>
              <w:jc w:val="center"/>
              <w:rPr>
                <w:color w:val="000000"/>
                <w:sz w:val="24"/>
                <w:szCs w:val="24"/>
                <w:lang w:eastAsia="en-IN"/>
              </w:rPr>
            </w:pPr>
            <w:r w:rsidRPr="00483490">
              <w:rPr>
                <w:color w:val="000000"/>
              </w:rPr>
              <w:t>91.66</w:t>
            </w:r>
          </w:p>
        </w:tc>
        <w:tc>
          <w:tcPr>
            <w:tcW w:w="703" w:type="dxa"/>
            <w:shd w:val="clear" w:color="auto" w:fill="auto"/>
            <w:vAlign w:val="center"/>
            <w:hideMark/>
          </w:tcPr>
          <w:p w14:paraId="6B95A3EF" w14:textId="77777777" w:rsidR="00593F56" w:rsidRPr="00483490" w:rsidRDefault="00593F56" w:rsidP="00CC517B">
            <w:pPr>
              <w:ind w:right="-164"/>
              <w:jc w:val="center"/>
              <w:rPr>
                <w:color w:val="000000"/>
                <w:sz w:val="24"/>
                <w:szCs w:val="24"/>
                <w:lang w:eastAsia="en-IN"/>
              </w:rPr>
            </w:pPr>
            <w:r w:rsidRPr="00483490">
              <w:rPr>
                <w:color w:val="000000"/>
              </w:rPr>
              <w:t>2.06</w:t>
            </w:r>
          </w:p>
        </w:tc>
        <w:tc>
          <w:tcPr>
            <w:tcW w:w="916" w:type="dxa"/>
            <w:shd w:val="clear" w:color="auto" w:fill="auto"/>
            <w:vAlign w:val="center"/>
            <w:hideMark/>
          </w:tcPr>
          <w:p w14:paraId="66BEF2F8" w14:textId="77777777" w:rsidR="00593F56" w:rsidRPr="00483490" w:rsidRDefault="00593F56" w:rsidP="00CC517B">
            <w:pPr>
              <w:ind w:right="-164"/>
              <w:jc w:val="center"/>
              <w:rPr>
                <w:color w:val="000000"/>
                <w:sz w:val="24"/>
                <w:szCs w:val="24"/>
                <w:lang w:eastAsia="en-IN"/>
              </w:rPr>
            </w:pPr>
            <w:r w:rsidRPr="00483490">
              <w:rPr>
                <w:color w:val="000000"/>
              </w:rPr>
              <w:t>3.32</w:t>
            </w:r>
          </w:p>
        </w:tc>
        <w:tc>
          <w:tcPr>
            <w:tcW w:w="836" w:type="dxa"/>
            <w:shd w:val="clear" w:color="auto" w:fill="auto"/>
            <w:vAlign w:val="center"/>
            <w:hideMark/>
          </w:tcPr>
          <w:p w14:paraId="467C0A8E" w14:textId="77777777" w:rsidR="00593F56" w:rsidRPr="00483490" w:rsidRDefault="00593F56" w:rsidP="00CC517B">
            <w:pPr>
              <w:ind w:right="-164"/>
              <w:jc w:val="center"/>
              <w:rPr>
                <w:color w:val="000000"/>
                <w:sz w:val="24"/>
                <w:szCs w:val="24"/>
                <w:lang w:eastAsia="en-IN"/>
              </w:rPr>
            </w:pPr>
            <w:r w:rsidRPr="00483490">
              <w:rPr>
                <w:color w:val="000000"/>
              </w:rPr>
              <w:t>2.96</w:t>
            </w:r>
          </w:p>
        </w:tc>
        <w:tc>
          <w:tcPr>
            <w:tcW w:w="941" w:type="dxa"/>
            <w:shd w:val="clear" w:color="auto" w:fill="auto"/>
            <w:vAlign w:val="center"/>
            <w:hideMark/>
          </w:tcPr>
          <w:p w14:paraId="1FADCA19" w14:textId="77777777" w:rsidR="00593F56" w:rsidRPr="00483490" w:rsidRDefault="00593F56" w:rsidP="00CC517B">
            <w:pPr>
              <w:ind w:right="-164"/>
              <w:jc w:val="center"/>
              <w:rPr>
                <w:color w:val="000000"/>
                <w:sz w:val="24"/>
                <w:szCs w:val="24"/>
                <w:lang w:eastAsia="en-IN"/>
              </w:rPr>
            </w:pPr>
            <w:r w:rsidRPr="00483490">
              <w:rPr>
                <w:color w:val="000000"/>
              </w:rPr>
              <w:t>8.34</w:t>
            </w:r>
          </w:p>
        </w:tc>
        <w:tc>
          <w:tcPr>
            <w:tcW w:w="996" w:type="dxa"/>
            <w:shd w:val="clear" w:color="auto" w:fill="auto"/>
            <w:vAlign w:val="center"/>
            <w:hideMark/>
          </w:tcPr>
          <w:p w14:paraId="692ED2C2" w14:textId="77777777" w:rsidR="00593F56" w:rsidRPr="00483490" w:rsidRDefault="00593F56" w:rsidP="00CC517B">
            <w:pPr>
              <w:ind w:right="-164"/>
              <w:jc w:val="center"/>
              <w:rPr>
                <w:color w:val="000000"/>
                <w:sz w:val="24"/>
                <w:szCs w:val="24"/>
                <w:lang w:eastAsia="en-IN"/>
              </w:rPr>
            </w:pPr>
            <w:r w:rsidRPr="00483490">
              <w:rPr>
                <w:color w:val="000000"/>
              </w:rPr>
              <w:t>69.93</w:t>
            </w:r>
          </w:p>
        </w:tc>
        <w:tc>
          <w:tcPr>
            <w:tcW w:w="1226" w:type="dxa"/>
            <w:shd w:val="clear" w:color="auto" w:fill="auto"/>
            <w:vAlign w:val="center"/>
            <w:hideMark/>
          </w:tcPr>
          <w:p w14:paraId="445846BA" w14:textId="77777777" w:rsidR="00593F56" w:rsidRPr="00483490" w:rsidRDefault="00593F56" w:rsidP="00CC517B">
            <w:pPr>
              <w:ind w:right="-164"/>
              <w:jc w:val="center"/>
              <w:rPr>
                <w:color w:val="000000"/>
                <w:sz w:val="24"/>
                <w:szCs w:val="24"/>
                <w:lang w:eastAsia="en-IN"/>
              </w:rPr>
            </w:pPr>
            <w:r w:rsidRPr="00483490">
              <w:rPr>
                <w:color w:val="000000"/>
              </w:rPr>
              <w:t>11.29</w:t>
            </w:r>
          </w:p>
        </w:tc>
      </w:tr>
      <w:tr w:rsidR="00593F56" w:rsidRPr="00483490" w14:paraId="72AABC17" w14:textId="77777777" w:rsidTr="00CC517B">
        <w:trPr>
          <w:trHeight w:hRule="exact" w:val="367"/>
        </w:trPr>
        <w:tc>
          <w:tcPr>
            <w:tcW w:w="570" w:type="dxa"/>
            <w:shd w:val="clear" w:color="auto" w:fill="auto"/>
            <w:vAlign w:val="center"/>
            <w:hideMark/>
          </w:tcPr>
          <w:p w14:paraId="10DC9588" w14:textId="77777777" w:rsidR="00593F56" w:rsidRPr="00483490" w:rsidRDefault="00593F56" w:rsidP="00CC517B">
            <w:pPr>
              <w:ind w:right="-164"/>
              <w:jc w:val="center"/>
              <w:rPr>
                <w:color w:val="000000"/>
                <w:sz w:val="24"/>
                <w:szCs w:val="24"/>
                <w:lang w:eastAsia="en-IN"/>
              </w:rPr>
            </w:pPr>
            <w:r w:rsidRPr="00483490">
              <w:rPr>
                <w:color w:val="000000"/>
                <w:sz w:val="24"/>
                <w:szCs w:val="24"/>
                <w:lang w:eastAsia="en-IN"/>
              </w:rPr>
              <w:t>2</w:t>
            </w:r>
          </w:p>
        </w:tc>
        <w:tc>
          <w:tcPr>
            <w:tcW w:w="1268" w:type="dxa"/>
            <w:shd w:val="clear" w:color="auto" w:fill="auto"/>
            <w:vAlign w:val="center"/>
            <w:hideMark/>
          </w:tcPr>
          <w:p w14:paraId="79612F96" w14:textId="77777777" w:rsidR="00593F56" w:rsidRPr="00483490" w:rsidRDefault="00593F56" w:rsidP="00CC517B">
            <w:pPr>
              <w:ind w:right="-164"/>
              <w:jc w:val="center"/>
              <w:rPr>
                <w:color w:val="000000"/>
                <w:sz w:val="24"/>
                <w:szCs w:val="24"/>
                <w:lang w:eastAsia="en-IN"/>
              </w:rPr>
            </w:pPr>
            <w:r w:rsidRPr="00483490">
              <w:rPr>
                <w:color w:val="000000"/>
                <w:sz w:val="24"/>
                <w:szCs w:val="24"/>
                <w:lang w:eastAsia="en-IN"/>
              </w:rPr>
              <w:t>NPC1/2C</w:t>
            </w:r>
          </w:p>
        </w:tc>
        <w:tc>
          <w:tcPr>
            <w:tcW w:w="1105" w:type="dxa"/>
            <w:shd w:val="clear" w:color="auto" w:fill="auto"/>
            <w:vAlign w:val="center"/>
            <w:hideMark/>
          </w:tcPr>
          <w:p w14:paraId="206B7BA4" w14:textId="77777777" w:rsidR="00593F56" w:rsidRPr="00483490" w:rsidRDefault="00593F56" w:rsidP="00CC517B">
            <w:pPr>
              <w:ind w:right="-164"/>
              <w:jc w:val="center"/>
              <w:rPr>
                <w:color w:val="000000"/>
                <w:sz w:val="24"/>
                <w:szCs w:val="24"/>
                <w:lang w:eastAsia="en-IN"/>
              </w:rPr>
            </w:pPr>
            <w:r w:rsidRPr="00483490">
              <w:rPr>
                <w:color w:val="000000"/>
                <w:sz w:val="24"/>
                <w:szCs w:val="24"/>
                <w:lang w:eastAsia="en-IN"/>
              </w:rPr>
              <w:t>866-P/24</w:t>
            </w:r>
          </w:p>
        </w:tc>
        <w:tc>
          <w:tcPr>
            <w:tcW w:w="857" w:type="dxa"/>
            <w:shd w:val="clear" w:color="auto" w:fill="auto"/>
            <w:vAlign w:val="center"/>
            <w:hideMark/>
          </w:tcPr>
          <w:p w14:paraId="5672F681" w14:textId="77777777" w:rsidR="00593F56" w:rsidRPr="00483490" w:rsidRDefault="00593F56" w:rsidP="00CC517B">
            <w:pPr>
              <w:ind w:right="-164"/>
              <w:jc w:val="center"/>
              <w:rPr>
                <w:color w:val="000000"/>
                <w:sz w:val="24"/>
                <w:szCs w:val="24"/>
                <w:lang w:eastAsia="en-IN"/>
              </w:rPr>
            </w:pPr>
            <w:r w:rsidRPr="00483490">
              <w:rPr>
                <w:color w:val="000000"/>
              </w:rPr>
              <w:t>93.34</w:t>
            </w:r>
          </w:p>
        </w:tc>
        <w:tc>
          <w:tcPr>
            <w:tcW w:w="703" w:type="dxa"/>
            <w:shd w:val="clear" w:color="auto" w:fill="auto"/>
            <w:vAlign w:val="center"/>
            <w:hideMark/>
          </w:tcPr>
          <w:p w14:paraId="136787FC" w14:textId="77777777" w:rsidR="00593F56" w:rsidRPr="00483490" w:rsidRDefault="00593F56" w:rsidP="00CC517B">
            <w:pPr>
              <w:ind w:right="-164"/>
              <w:jc w:val="center"/>
              <w:rPr>
                <w:color w:val="000000"/>
                <w:sz w:val="24"/>
                <w:szCs w:val="24"/>
                <w:lang w:eastAsia="en-IN"/>
              </w:rPr>
            </w:pPr>
            <w:r w:rsidRPr="00483490">
              <w:rPr>
                <w:color w:val="000000"/>
              </w:rPr>
              <w:t>1.69</w:t>
            </w:r>
          </w:p>
        </w:tc>
        <w:tc>
          <w:tcPr>
            <w:tcW w:w="916" w:type="dxa"/>
            <w:shd w:val="clear" w:color="auto" w:fill="auto"/>
            <w:vAlign w:val="center"/>
            <w:hideMark/>
          </w:tcPr>
          <w:p w14:paraId="05D88F37" w14:textId="77777777" w:rsidR="00593F56" w:rsidRPr="00483490" w:rsidRDefault="00593F56" w:rsidP="00CC517B">
            <w:pPr>
              <w:ind w:right="-164"/>
              <w:jc w:val="center"/>
              <w:rPr>
                <w:color w:val="000000"/>
                <w:sz w:val="24"/>
                <w:szCs w:val="24"/>
                <w:lang w:eastAsia="en-IN"/>
              </w:rPr>
            </w:pPr>
            <w:r w:rsidRPr="00483490">
              <w:rPr>
                <w:color w:val="000000"/>
              </w:rPr>
              <w:t>3.08</w:t>
            </w:r>
          </w:p>
        </w:tc>
        <w:tc>
          <w:tcPr>
            <w:tcW w:w="836" w:type="dxa"/>
            <w:shd w:val="clear" w:color="auto" w:fill="auto"/>
            <w:vAlign w:val="center"/>
            <w:hideMark/>
          </w:tcPr>
          <w:p w14:paraId="5FFADB17" w14:textId="77777777" w:rsidR="00593F56" w:rsidRPr="00483490" w:rsidRDefault="00593F56" w:rsidP="00CC517B">
            <w:pPr>
              <w:ind w:right="-164"/>
              <w:jc w:val="center"/>
              <w:rPr>
                <w:color w:val="000000"/>
                <w:sz w:val="24"/>
                <w:szCs w:val="24"/>
                <w:lang w:eastAsia="en-IN"/>
              </w:rPr>
            </w:pPr>
            <w:r w:rsidRPr="00483490">
              <w:rPr>
                <w:color w:val="000000"/>
              </w:rPr>
              <w:t>1.89</w:t>
            </w:r>
          </w:p>
        </w:tc>
        <w:tc>
          <w:tcPr>
            <w:tcW w:w="941" w:type="dxa"/>
            <w:shd w:val="clear" w:color="auto" w:fill="auto"/>
            <w:vAlign w:val="center"/>
            <w:hideMark/>
          </w:tcPr>
          <w:p w14:paraId="35B3DE58" w14:textId="77777777" w:rsidR="00593F56" w:rsidRPr="00483490" w:rsidRDefault="00593F56" w:rsidP="00CC517B">
            <w:pPr>
              <w:ind w:right="-164"/>
              <w:jc w:val="center"/>
              <w:rPr>
                <w:color w:val="000000"/>
                <w:sz w:val="24"/>
                <w:szCs w:val="24"/>
                <w:lang w:eastAsia="en-IN"/>
              </w:rPr>
            </w:pPr>
            <w:r w:rsidRPr="00483490">
              <w:rPr>
                <w:color w:val="000000"/>
              </w:rPr>
              <w:t>6.66</w:t>
            </w:r>
          </w:p>
        </w:tc>
        <w:tc>
          <w:tcPr>
            <w:tcW w:w="996" w:type="dxa"/>
            <w:shd w:val="clear" w:color="auto" w:fill="auto"/>
            <w:vAlign w:val="center"/>
            <w:hideMark/>
          </w:tcPr>
          <w:p w14:paraId="50659967" w14:textId="77777777" w:rsidR="00593F56" w:rsidRPr="00483490" w:rsidRDefault="00593F56" w:rsidP="00CC517B">
            <w:pPr>
              <w:ind w:right="-164"/>
              <w:jc w:val="center"/>
              <w:rPr>
                <w:color w:val="000000"/>
                <w:sz w:val="24"/>
                <w:szCs w:val="24"/>
                <w:lang w:eastAsia="en-IN"/>
              </w:rPr>
            </w:pPr>
            <w:r w:rsidRPr="00483490">
              <w:rPr>
                <w:color w:val="000000"/>
              </w:rPr>
              <w:t>67.99</w:t>
            </w:r>
          </w:p>
        </w:tc>
        <w:tc>
          <w:tcPr>
            <w:tcW w:w="1226" w:type="dxa"/>
            <w:shd w:val="clear" w:color="auto" w:fill="auto"/>
            <w:vAlign w:val="center"/>
            <w:hideMark/>
          </w:tcPr>
          <w:p w14:paraId="64BAF08A" w14:textId="77777777" w:rsidR="00593F56" w:rsidRPr="00483490" w:rsidRDefault="00593F56" w:rsidP="00CC517B">
            <w:pPr>
              <w:ind w:right="-164"/>
              <w:jc w:val="center"/>
              <w:rPr>
                <w:color w:val="000000"/>
                <w:sz w:val="24"/>
                <w:szCs w:val="24"/>
                <w:lang w:eastAsia="en-IN"/>
              </w:rPr>
            </w:pPr>
            <w:r w:rsidRPr="00483490">
              <w:rPr>
                <w:color w:val="000000"/>
              </w:rPr>
              <w:t>12.93</w:t>
            </w:r>
          </w:p>
        </w:tc>
      </w:tr>
      <w:tr w:rsidR="00593F56" w:rsidRPr="00483490" w14:paraId="45FEFA4A" w14:textId="77777777" w:rsidTr="00CC517B">
        <w:trPr>
          <w:trHeight w:val="236"/>
        </w:trPr>
        <w:tc>
          <w:tcPr>
            <w:tcW w:w="570" w:type="dxa"/>
            <w:shd w:val="clear" w:color="auto" w:fill="auto"/>
            <w:vAlign w:val="center"/>
            <w:hideMark/>
          </w:tcPr>
          <w:p w14:paraId="1AFEB605" w14:textId="77777777" w:rsidR="00593F56" w:rsidRPr="00483490" w:rsidRDefault="00593F56" w:rsidP="00CC517B">
            <w:pPr>
              <w:ind w:right="-164"/>
              <w:jc w:val="center"/>
              <w:rPr>
                <w:b/>
                <w:bCs/>
                <w:color w:val="000000"/>
                <w:sz w:val="24"/>
                <w:szCs w:val="24"/>
                <w:lang w:eastAsia="en-IN"/>
              </w:rPr>
            </w:pPr>
          </w:p>
        </w:tc>
        <w:tc>
          <w:tcPr>
            <w:tcW w:w="1268" w:type="dxa"/>
            <w:shd w:val="clear" w:color="auto" w:fill="auto"/>
            <w:vAlign w:val="center"/>
            <w:hideMark/>
          </w:tcPr>
          <w:p w14:paraId="38999471" w14:textId="77777777" w:rsidR="00593F56" w:rsidRPr="00483490" w:rsidRDefault="00593F56" w:rsidP="00CC517B">
            <w:pPr>
              <w:ind w:right="-164"/>
              <w:jc w:val="center"/>
              <w:rPr>
                <w:b/>
                <w:bCs/>
                <w:color w:val="000000"/>
                <w:sz w:val="24"/>
                <w:szCs w:val="24"/>
                <w:lang w:eastAsia="en-IN"/>
              </w:rPr>
            </w:pPr>
            <w:r w:rsidRPr="00483490">
              <w:rPr>
                <w:b/>
                <w:bCs/>
                <w:color w:val="000000"/>
                <w:sz w:val="24"/>
                <w:szCs w:val="24"/>
                <w:lang w:eastAsia="en-IN"/>
              </w:rPr>
              <w:t>NPBH-1</w:t>
            </w:r>
          </w:p>
        </w:tc>
        <w:tc>
          <w:tcPr>
            <w:tcW w:w="1105" w:type="dxa"/>
            <w:shd w:val="clear" w:color="auto" w:fill="auto"/>
            <w:vAlign w:val="center"/>
            <w:hideMark/>
          </w:tcPr>
          <w:p w14:paraId="76E0767C" w14:textId="77777777" w:rsidR="00593F56" w:rsidRPr="00483490" w:rsidRDefault="00593F56" w:rsidP="00CC517B">
            <w:pPr>
              <w:ind w:right="-164"/>
              <w:jc w:val="center"/>
              <w:rPr>
                <w:b/>
                <w:bCs/>
                <w:color w:val="000000"/>
                <w:sz w:val="24"/>
                <w:szCs w:val="24"/>
                <w:lang w:eastAsia="en-IN"/>
              </w:rPr>
            </w:pPr>
            <w:r w:rsidRPr="00483490">
              <w:rPr>
                <w:b/>
                <w:bCs/>
                <w:color w:val="000000"/>
                <w:sz w:val="24"/>
                <w:szCs w:val="24"/>
                <w:lang w:eastAsia="en-IN"/>
              </w:rPr>
              <w:t>Average</w:t>
            </w:r>
          </w:p>
        </w:tc>
        <w:tc>
          <w:tcPr>
            <w:tcW w:w="857" w:type="dxa"/>
            <w:shd w:val="clear" w:color="auto" w:fill="auto"/>
            <w:vAlign w:val="center"/>
            <w:hideMark/>
          </w:tcPr>
          <w:p w14:paraId="1C2E5F2C" w14:textId="77777777" w:rsidR="00593F56" w:rsidRPr="00483490" w:rsidRDefault="00593F56" w:rsidP="00CC517B">
            <w:pPr>
              <w:ind w:right="-164"/>
              <w:jc w:val="center"/>
              <w:rPr>
                <w:b/>
                <w:bCs/>
                <w:color w:val="000000"/>
                <w:sz w:val="24"/>
                <w:szCs w:val="24"/>
                <w:lang w:eastAsia="en-IN"/>
              </w:rPr>
            </w:pPr>
            <w:r w:rsidRPr="00483490">
              <w:rPr>
                <w:b/>
                <w:bCs/>
                <w:color w:val="000000"/>
              </w:rPr>
              <w:t>92.50</w:t>
            </w:r>
          </w:p>
        </w:tc>
        <w:tc>
          <w:tcPr>
            <w:tcW w:w="703" w:type="dxa"/>
            <w:shd w:val="clear" w:color="auto" w:fill="auto"/>
            <w:vAlign w:val="center"/>
            <w:hideMark/>
          </w:tcPr>
          <w:p w14:paraId="3A05D2A8" w14:textId="77777777" w:rsidR="00593F56" w:rsidRPr="00483490" w:rsidRDefault="00593F56" w:rsidP="00CC517B">
            <w:pPr>
              <w:ind w:right="-164"/>
              <w:jc w:val="center"/>
              <w:rPr>
                <w:b/>
                <w:bCs/>
                <w:color w:val="000000"/>
                <w:sz w:val="24"/>
                <w:szCs w:val="24"/>
                <w:lang w:eastAsia="en-IN"/>
              </w:rPr>
            </w:pPr>
            <w:r w:rsidRPr="00483490">
              <w:rPr>
                <w:b/>
                <w:bCs/>
                <w:color w:val="000000"/>
              </w:rPr>
              <w:t>1.88</w:t>
            </w:r>
          </w:p>
        </w:tc>
        <w:tc>
          <w:tcPr>
            <w:tcW w:w="916" w:type="dxa"/>
            <w:shd w:val="clear" w:color="auto" w:fill="auto"/>
            <w:vAlign w:val="center"/>
            <w:hideMark/>
          </w:tcPr>
          <w:p w14:paraId="0C6F4F4D" w14:textId="77777777" w:rsidR="00593F56" w:rsidRPr="00483490" w:rsidRDefault="00593F56" w:rsidP="00CC517B">
            <w:pPr>
              <w:ind w:right="-164"/>
              <w:jc w:val="center"/>
              <w:rPr>
                <w:b/>
                <w:bCs/>
                <w:color w:val="000000"/>
                <w:sz w:val="24"/>
                <w:szCs w:val="24"/>
                <w:lang w:eastAsia="en-IN"/>
              </w:rPr>
            </w:pPr>
            <w:r w:rsidRPr="00483490">
              <w:rPr>
                <w:b/>
                <w:bCs/>
                <w:color w:val="000000"/>
              </w:rPr>
              <w:t>3.20</w:t>
            </w:r>
          </w:p>
        </w:tc>
        <w:tc>
          <w:tcPr>
            <w:tcW w:w="836" w:type="dxa"/>
            <w:shd w:val="clear" w:color="auto" w:fill="auto"/>
            <w:vAlign w:val="center"/>
            <w:hideMark/>
          </w:tcPr>
          <w:p w14:paraId="2541EF67" w14:textId="77777777" w:rsidR="00593F56" w:rsidRPr="00483490" w:rsidRDefault="00593F56" w:rsidP="00CC517B">
            <w:pPr>
              <w:ind w:right="-164"/>
              <w:jc w:val="center"/>
              <w:rPr>
                <w:b/>
                <w:bCs/>
                <w:color w:val="000000"/>
                <w:sz w:val="24"/>
                <w:szCs w:val="24"/>
                <w:lang w:eastAsia="en-IN"/>
              </w:rPr>
            </w:pPr>
            <w:r w:rsidRPr="00483490">
              <w:rPr>
                <w:b/>
                <w:bCs/>
                <w:color w:val="000000"/>
              </w:rPr>
              <w:t>2.43</w:t>
            </w:r>
          </w:p>
        </w:tc>
        <w:tc>
          <w:tcPr>
            <w:tcW w:w="941" w:type="dxa"/>
            <w:shd w:val="clear" w:color="auto" w:fill="auto"/>
            <w:vAlign w:val="center"/>
            <w:hideMark/>
          </w:tcPr>
          <w:p w14:paraId="6D89FF42" w14:textId="77777777" w:rsidR="00593F56" w:rsidRPr="00483490" w:rsidRDefault="00593F56" w:rsidP="00CC517B">
            <w:pPr>
              <w:ind w:right="-164"/>
              <w:jc w:val="center"/>
              <w:rPr>
                <w:b/>
                <w:bCs/>
                <w:color w:val="000000"/>
                <w:sz w:val="24"/>
                <w:szCs w:val="24"/>
                <w:lang w:eastAsia="en-IN"/>
              </w:rPr>
            </w:pPr>
            <w:r w:rsidRPr="00483490">
              <w:rPr>
                <w:b/>
                <w:bCs/>
                <w:color w:val="000000"/>
              </w:rPr>
              <w:t>7.50</w:t>
            </w:r>
          </w:p>
        </w:tc>
        <w:tc>
          <w:tcPr>
            <w:tcW w:w="996" w:type="dxa"/>
            <w:shd w:val="clear" w:color="auto" w:fill="auto"/>
            <w:vAlign w:val="center"/>
            <w:hideMark/>
          </w:tcPr>
          <w:p w14:paraId="621273B2" w14:textId="77777777" w:rsidR="00593F56" w:rsidRPr="00483490" w:rsidRDefault="00593F56" w:rsidP="00CC517B">
            <w:pPr>
              <w:ind w:right="-164"/>
              <w:jc w:val="center"/>
              <w:rPr>
                <w:b/>
                <w:bCs/>
                <w:color w:val="000000"/>
                <w:sz w:val="24"/>
                <w:szCs w:val="24"/>
                <w:lang w:eastAsia="en-IN"/>
              </w:rPr>
            </w:pPr>
            <w:r w:rsidRPr="00483490">
              <w:rPr>
                <w:b/>
                <w:bCs/>
                <w:color w:val="000000"/>
              </w:rPr>
              <w:t>68.96</w:t>
            </w:r>
          </w:p>
        </w:tc>
        <w:tc>
          <w:tcPr>
            <w:tcW w:w="1226" w:type="dxa"/>
            <w:shd w:val="clear" w:color="auto" w:fill="auto"/>
            <w:vAlign w:val="center"/>
            <w:hideMark/>
          </w:tcPr>
          <w:p w14:paraId="78ED6314" w14:textId="77777777" w:rsidR="00593F56" w:rsidRPr="00483490" w:rsidRDefault="00593F56" w:rsidP="00CC517B">
            <w:pPr>
              <w:ind w:right="-164"/>
              <w:jc w:val="center"/>
              <w:rPr>
                <w:b/>
                <w:bCs/>
                <w:color w:val="000000"/>
                <w:sz w:val="24"/>
                <w:szCs w:val="24"/>
                <w:lang w:eastAsia="en-IN"/>
              </w:rPr>
            </w:pPr>
            <w:r w:rsidRPr="00483490">
              <w:rPr>
                <w:b/>
                <w:bCs/>
                <w:color w:val="000000"/>
              </w:rPr>
              <w:t>12.11</w:t>
            </w:r>
          </w:p>
        </w:tc>
      </w:tr>
      <w:tr w:rsidR="00593F56" w:rsidRPr="00483490" w14:paraId="123210C9" w14:textId="77777777" w:rsidTr="00CC517B">
        <w:trPr>
          <w:trHeight w:hRule="exact" w:val="367"/>
        </w:trPr>
        <w:tc>
          <w:tcPr>
            <w:tcW w:w="570" w:type="dxa"/>
            <w:shd w:val="clear" w:color="auto" w:fill="auto"/>
            <w:vAlign w:val="center"/>
            <w:hideMark/>
          </w:tcPr>
          <w:p w14:paraId="61D4C4AB" w14:textId="77777777" w:rsidR="00593F56" w:rsidRPr="00483490" w:rsidRDefault="00593F56" w:rsidP="00CC517B">
            <w:pPr>
              <w:ind w:right="-164"/>
              <w:jc w:val="center"/>
              <w:rPr>
                <w:color w:val="000000"/>
                <w:sz w:val="24"/>
                <w:szCs w:val="24"/>
                <w:lang w:eastAsia="en-IN"/>
              </w:rPr>
            </w:pPr>
            <w:r w:rsidRPr="00483490">
              <w:rPr>
                <w:color w:val="000000"/>
                <w:sz w:val="24"/>
                <w:szCs w:val="24"/>
                <w:lang w:eastAsia="en-IN"/>
              </w:rPr>
              <w:t>3</w:t>
            </w:r>
          </w:p>
        </w:tc>
        <w:tc>
          <w:tcPr>
            <w:tcW w:w="1268" w:type="dxa"/>
            <w:shd w:val="clear" w:color="auto" w:fill="auto"/>
            <w:vAlign w:val="center"/>
            <w:hideMark/>
          </w:tcPr>
          <w:p w14:paraId="3A89C184" w14:textId="77777777" w:rsidR="00593F56" w:rsidRPr="00483490" w:rsidRDefault="00593F56" w:rsidP="00CC517B">
            <w:pPr>
              <w:ind w:right="-164"/>
              <w:jc w:val="center"/>
              <w:rPr>
                <w:color w:val="000000"/>
                <w:sz w:val="24"/>
                <w:szCs w:val="24"/>
                <w:lang w:eastAsia="en-IN"/>
              </w:rPr>
            </w:pPr>
            <w:r w:rsidRPr="00483490">
              <w:rPr>
                <w:color w:val="000000"/>
                <w:sz w:val="24"/>
                <w:szCs w:val="24"/>
                <w:lang w:eastAsia="en-IN"/>
              </w:rPr>
              <w:t>NPC2/1C</w:t>
            </w:r>
          </w:p>
        </w:tc>
        <w:tc>
          <w:tcPr>
            <w:tcW w:w="1105" w:type="dxa"/>
            <w:shd w:val="clear" w:color="auto" w:fill="auto"/>
            <w:vAlign w:val="center"/>
            <w:hideMark/>
          </w:tcPr>
          <w:p w14:paraId="51D1C649" w14:textId="77777777" w:rsidR="00593F56" w:rsidRPr="00483490" w:rsidRDefault="00593F56" w:rsidP="00CC517B">
            <w:pPr>
              <w:ind w:right="-164"/>
              <w:jc w:val="center"/>
              <w:rPr>
                <w:color w:val="000000"/>
                <w:sz w:val="24"/>
                <w:szCs w:val="24"/>
                <w:lang w:eastAsia="en-IN"/>
              </w:rPr>
            </w:pPr>
            <w:r w:rsidRPr="00483490">
              <w:rPr>
                <w:color w:val="000000"/>
                <w:sz w:val="24"/>
                <w:szCs w:val="24"/>
                <w:lang w:eastAsia="en-IN"/>
              </w:rPr>
              <w:t>867-P/24</w:t>
            </w:r>
          </w:p>
        </w:tc>
        <w:tc>
          <w:tcPr>
            <w:tcW w:w="857" w:type="dxa"/>
            <w:shd w:val="clear" w:color="auto" w:fill="auto"/>
            <w:vAlign w:val="center"/>
            <w:hideMark/>
          </w:tcPr>
          <w:p w14:paraId="77B0B67B" w14:textId="77777777" w:rsidR="00593F56" w:rsidRPr="00483490" w:rsidRDefault="00593F56" w:rsidP="00CC517B">
            <w:pPr>
              <w:ind w:right="-164"/>
              <w:jc w:val="center"/>
              <w:rPr>
                <w:color w:val="000000"/>
                <w:sz w:val="24"/>
                <w:szCs w:val="24"/>
                <w:lang w:eastAsia="en-IN"/>
              </w:rPr>
            </w:pPr>
            <w:r w:rsidRPr="00483490">
              <w:rPr>
                <w:color w:val="000000"/>
              </w:rPr>
              <w:t>93.80</w:t>
            </w:r>
          </w:p>
        </w:tc>
        <w:tc>
          <w:tcPr>
            <w:tcW w:w="703" w:type="dxa"/>
            <w:shd w:val="clear" w:color="auto" w:fill="auto"/>
            <w:vAlign w:val="center"/>
            <w:hideMark/>
          </w:tcPr>
          <w:p w14:paraId="51559653" w14:textId="77777777" w:rsidR="00593F56" w:rsidRPr="00483490" w:rsidRDefault="00593F56" w:rsidP="00CC517B">
            <w:pPr>
              <w:ind w:right="-164"/>
              <w:jc w:val="center"/>
              <w:rPr>
                <w:color w:val="000000"/>
                <w:sz w:val="24"/>
                <w:szCs w:val="24"/>
                <w:lang w:eastAsia="en-IN"/>
              </w:rPr>
            </w:pPr>
            <w:r w:rsidRPr="00483490">
              <w:rPr>
                <w:color w:val="000000"/>
              </w:rPr>
              <w:t>1.50</w:t>
            </w:r>
          </w:p>
        </w:tc>
        <w:tc>
          <w:tcPr>
            <w:tcW w:w="916" w:type="dxa"/>
            <w:shd w:val="clear" w:color="auto" w:fill="auto"/>
            <w:vAlign w:val="center"/>
            <w:hideMark/>
          </w:tcPr>
          <w:p w14:paraId="5B74E1EA" w14:textId="77777777" w:rsidR="00593F56" w:rsidRPr="00483490" w:rsidRDefault="00593F56" w:rsidP="00CC517B">
            <w:pPr>
              <w:ind w:right="-164"/>
              <w:jc w:val="center"/>
              <w:rPr>
                <w:color w:val="000000"/>
                <w:sz w:val="24"/>
                <w:szCs w:val="24"/>
                <w:lang w:eastAsia="en-IN"/>
              </w:rPr>
            </w:pPr>
            <w:r w:rsidRPr="00483490">
              <w:rPr>
                <w:color w:val="000000"/>
              </w:rPr>
              <w:t>3.26</w:t>
            </w:r>
          </w:p>
        </w:tc>
        <w:tc>
          <w:tcPr>
            <w:tcW w:w="836" w:type="dxa"/>
            <w:shd w:val="clear" w:color="auto" w:fill="auto"/>
            <w:vAlign w:val="center"/>
            <w:hideMark/>
          </w:tcPr>
          <w:p w14:paraId="2E0BC033" w14:textId="77777777" w:rsidR="00593F56" w:rsidRPr="00483490" w:rsidRDefault="00593F56" w:rsidP="00CC517B">
            <w:pPr>
              <w:ind w:right="-164"/>
              <w:jc w:val="center"/>
              <w:rPr>
                <w:color w:val="000000"/>
                <w:sz w:val="24"/>
                <w:szCs w:val="24"/>
                <w:lang w:eastAsia="en-IN"/>
              </w:rPr>
            </w:pPr>
            <w:r w:rsidRPr="00483490">
              <w:rPr>
                <w:color w:val="000000"/>
              </w:rPr>
              <w:t>1.44</w:t>
            </w:r>
          </w:p>
        </w:tc>
        <w:tc>
          <w:tcPr>
            <w:tcW w:w="941" w:type="dxa"/>
            <w:shd w:val="clear" w:color="auto" w:fill="auto"/>
            <w:vAlign w:val="center"/>
            <w:hideMark/>
          </w:tcPr>
          <w:p w14:paraId="13D9377A" w14:textId="77777777" w:rsidR="00593F56" w:rsidRPr="00483490" w:rsidRDefault="00593F56" w:rsidP="00CC517B">
            <w:pPr>
              <w:ind w:right="-164"/>
              <w:jc w:val="center"/>
              <w:rPr>
                <w:color w:val="000000"/>
                <w:sz w:val="24"/>
                <w:szCs w:val="24"/>
                <w:lang w:eastAsia="en-IN"/>
              </w:rPr>
            </w:pPr>
            <w:r w:rsidRPr="00483490">
              <w:rPr>
                <w:color w:val="000000"/>
              </w:rPr>
              <w:t>6.20</w:t>
            </w:r>
          </w:p>
        </w:tc>
        <w:tc>
          <w:tcPr>
            <w:tcW w:w="996" w:type="dxa"/>
            <w:shd w:val="clear" w:color="auto" w:fill="auto"/>
            <w:vAlign w:val="center"/>
            <w:hideMark/>
          </w:tcPr>
          <w:p w14:paraId="0F31F9B9" w14:textId="77777777" w:rsidR="00593F56" w:rsidRPr="00483490" w:rsidRDefault="00593F56" w:rsidP="00CC517B">
            <w:pPr>
              <w:ind w:right="-164"/>
              <w:jc w:val="center"/>
              <w:rPr>
                <w:color w:val="000000"/>
                <w:sz w:val="24"/>
                <w:szCs w:val="24"/>
                <w:lang w:eastAsia="en-IN"/>
              </w:rPr>
            </w:pPr>
            <w:r w:rsidRPr="00483490">
              <w:rPr>
                <w:color w:val="000000"/>
              </w:rPr>
              <w:t>70.54</w:t>
            </w:r>
          </w:p>
        </w:tc>
        <w:tc>
          <w:tcPr>
            <w:tcW w:w="1226" w:type="dxa"/>
            <w:shd w:val="clear" w:color="auto" w:fill="auto"/>
            <w:vAlign w:val="center"/>
            <w:hideMark/>
          </w:tcPr>
          <w:p w14:paraId="0B45DCBE" w14:textId="77777777" w:rsidR="00593F56" w:rsidRPr="00483490" w:rsidRDefault="00593F56" w:rsidP="00CC517B">
            <w:pPr>
              <w:ind w:right="-164"/>
              <w:jc w:val="center"/>
              <w:rPr>
                <w:color w:val="000000"/>
                <w:sz w:val="24"/>
                <w:szCs w:val="24"/>
                <w:lang w:eastAsia="en-IN"/>
              </w:rPr>
            </w:pPr>
            <w:r w:rsidRPr="00483490">
              <w:rPr>
                <w:color w:val="000000"/>
              </w:rPr>
              <w:t>12.52</w:t>
            </w:r>
          </w:p>
        </w:tc>
      </w:tr>
      <w:tr w:rsidR="00593F56" w:rsidRPr="00483490" w14:paraId="62DC662C" w14:textId="77777777" w:rsidTr="00CC517B">
        <w:trPr>
          <w:trHeight w:hRule="exact" w:val="367"/>
        </w:trPr>
        <w:tc>
          <w:tcPr>
            <w:tcW w:w="570" w:type="dxa"/>
            <w:shd w:val="clear" w:color="auto" w:fill="auto"/>
            <w:vAlign w:val="center"/>
            <w:hideMark/>
          </w:tcPr>
          <w:p w14:paraId="25BAA57F" w14:textId="77777777" w:rsidR="00593F56" w:rsidRPr="00483490" w:rsidRDefault="00593F56" w:rsidP="00CC517B">
            <w:pPr>
              <w:ind w:right="-164"/>
              <w:jc w:val="center"/>
              <w:rPr>
                <w:color w:val="000000"/>
                <w:sz w:val="24"/>
                <w:szCs w:val="24"/>
                <w:lang w:eastAsia="en-IN"/>
              </w:rPr>
            </w:pPr>
            <w:r w:rsidRPr="00483490">
              <w:rPr>
                <w:color w:val="000000"/>
                <w:sz w:val="24"/>
                <w:szCs w:val="24"/>
                <w:lang w:eastAsia="en-IN"/>
              </w:rPr>
              <w:t>4</w:t>
            </w:r>
          </w:p>
        </w:tc>
        <w:tc>
          <w:tcPr>
            <w:tcW w:w="1268" w:type="dxa"/>
            <w:shd w:val="clear" w:color="auto" w:fill="auto"/>
            <w:vAlign w:val="center"/>
            <w:hideMark/>
          </w:tcPr>
          <w:p w14:paraId="046BAEA4" w14:textId="77777777" w:rsidR="00593F56" w:rsidRPr="00483490" w:rsidRDefault="00593F56" w:rsidP="00CC517B">
            <w:pPr>
              <w:ind w:right="-164"/>
              <w:jc w:val="center"/>
              <w:rPr>
                <w:color w:val="000000"/>
                <w:sz w:val="24"/>
                <w:szCs w:val="24"/>
                <w:lang w:eastAsia="en-IN"/>
              </w:rPr>
            </w:pPr>
            <w:r w:rsidRPr="00483490">
              <w:rPr>
                <w:color w:val="000000"/>
                <w:sz w:val="24"/>
                <w:szCs w:val="24"/>
                <w:lang w:eastAsia="en-IN"/>
              </w:rPr>
              <w:t>NPC2/2C</w:t>
            </w:r>
          </w:p>
        </w:tc>
        <w:tc>
          <w:tcPr>
            <w:tcW w:w="1105" w:type="dxa"/>
            <w:shd w:val="clear" w:color="auto" w:fill="auto"/>
            <w:vAlign w:val="center"/>
            <w:hideMark/>
          </w:tcPr>
          <w:p w14:paraId="32177137" w14:textId="77777777" w:rsidR="00593F56" w:rsidRPr="00483490" w:rsidRDefault="00593F56" w:rsidP="00CC517B">
            <w:pPr>
              <w:ind w:right="-164"/>
              <w:jc w:val="center"/>
              <w:rPr>
                <w:color w:val="000000"/>
                <w:sz w:val="24"/>
                <w:szCs w:val="24"/>
                <w:lang w:eastAsia="en-IN"/>
              </w:rPr>
            </w:pPr>
            <w:r w:rsidRPr="00483490">
              <w:rPr>
                <w:color w:val="000000"/>
                <w:sz w:val="24"/>
                <w:szCs w:val="24"/>
                <w:lang w:eastAsia="en-IN"/>
              </w:rPr>
              <w:t>868-P/24</w:t>
            </w:r>
          </w:p>
        </w:tc>
        <w:tc>
          <w:tcPr>
            <w:tcW w:w="857" w:type="dxa"/>
            <w:shd w:val="clear" w:color="auto" w:fill="auto"/>
            <w:vAlign w:val="center"/>
            <w:hideMark/>
          </w:tcPr>
          <w:p w14:paraId="485F2831" w14:textId="77777777" w:rsidR="00593F56" w:rsidRPr="00483490" w:rsidRDefault="00593F56" w:rsidP="00CC517B">
            <w:pPr>
              <w:ind w:right="-164"/>
              <w:jc w:val="center"/>
              <w:rPr>
                <w:color w:val="000000"/>
                <w:sz w:val="24"/>
                <w:szCs w:val="24"/>
                <w:lang w:eastAsia="en-IN"/>
              </w:rPr>
            </w:pPr>
            <w:r w:rsidRPr="00483490">
              <w:rPr>
                <w:color w:val="000000"/>
              </w:rPr>
              <w:t>93.00</w:t>
            </w:r>
          </w:p>
        </w:tc>
        <w:tc>
          <w:tcPr>
            <w:tcW w:w="703" w:type="dxa"/>
            <w:shd w:val="clear" w:color="auto" w:fill="auto"/>
            <w:vAlign w:val="center"/>
            <w:hideMark/>
          </w:tcPr>
          <w:p w14:paraId="0595B825" w14:textId="77777777" w:rsidR="00593F56" w:rsidRPr="00483490" w:rsidRDefault="00593F56" w:rsidP="00CC517B">
            <w:pPr>
              <w:ind w:right="-164"/>
              <w:jc w:val="center"/>
              <w:rPr>
                <w:color w:val="000000"/>
                <w:sz w:val="24"/>
                <w:szCs w:val="24"/>
                <w:lang w:eastAsia="en-IN"/>
              </w:rPr>
            </w:pPr>
            <w:r w:rsidRPr="00483490">
              <w:rPr>
                <w:color w:val="000000"/>
              </w:rPr>
              <w:t>1.29</w:t>
            </w:r>
          </w:p>
        </w:tc>
        <w:tc>
          <w:tcPr>
            <w:tcW w:w="916" w:type="dxa"/>
            <w:shd w:val="clear" w:color="auto" w:fill="auto"/>
            <w:vAlign w:val="center"/>
            <w:hideMark/>
          </w:tcPr>
          <w:p w14:paraId="5BC61CD6" w14:textId="77777777" w:rsidR="00593F56" w:rsidRPr="00483490" w:rsidRDefault="00593F56" w:rsidP="00CC517B">
            <w:pPr>
              <w:ind w:right="-164"/>
              <w:jc w:val="center"/>
              <w:rPr>
                <w:color w:val="000000"/>
                <w:sz w:val="24"/>
                <w:szCs w:val="24"/>
                <w:lang w:eastAsia="en-IN"/>
              </w:rPr>
            </w:pPr>
            <w:r w:rsidRPr="00483490">
              <w:rPr>
                <w:color w:val="000000"/>
              </w:rPr>
              <w:t>4.50</w:t>
            </w:r>
          </w:p>
        </w:tc>
        <w:tc>
          <w:tcPr>
            <w:tcW w:w="836" w:type="dxa"/>
            <w:shd w:val="clear" w:color="auto" w:fill="auto"/>
            <w:vAlign w:val="center"/>
            <w:hideMark/>
          </w:tcPr>
          <w:p w14:paraId="5A4D1CD3" w14:textId="77777777" w:rsidR="00593F56" w:rsidRPr="00483490" w:rsidRDefault="00593F56" w:rsidP="00CC517B">
            <w:pPr>
              <w:ind w:right="-164"/>
              <w:jc w:val="center"/>
              <w:rPr>
                <w:color w:val="000000"/>
                <w:sz w:val="24"/>
                <w:szCs w:val="24"/>
                <w:lang w:eastAsia="en-IN"/>
              </w:rPr>
            </w:pPr>
            <w:r w:rsidRPr="00483490">
              <w:rPr>
                <w:color w:val="000000"/>
              </w:rPr>
              <w:t>1.21</w:t>
            </w:r>
          </w:p>
        </w:tc>
        <w:tc>
          <w:tcPr>
            <w:tcW w:w="941" w:type="dxa"/>
            <w:shd w:val="clear" w:color="auto" w:fill="auto"/>
            <w:vAlign w:val="center"/>
            <w:hideMark/>
          </w:tcPr>
          <w:p w14:paraId="5B57B7BF" w14:textId="77777777" w:rsidR="00593F56" w:rsidRPr="00483490" w:rsidRDefault="00593F56" w:rsidP="00CC517B">
            <w:pPr>
              <w:ind w:right="-164"/>
              <w:jc w:val="center"/>
              <w:rPr>
                <w:color w:val="000000"/>
                <w:sz w:val="24"/>
                <w:szCs w:val="24"/>
                <w:lang w:eastAsia="en-IN"/>
              </w:rPr>
            </w:pPr>
            <w:r w:rsidRPr="00483490">
              <w:rPr>
                <w:color w:val="000000"/>
              </w:rPr>
              <w:t>7.00</w:t>
            </w:r>
          </w:p>
        </w:tc>
        <w:tc>
          <w:tcPr>
            <w:tcW w:w="996" w:type="dxa"/>
            <w:shd w:val="clear" w:color="auto" w:fill="auto"/>
            <w:vAlign w:val="center"/>
            <w:hideMark/>
          </w:tcPr>
          <w:p w14:paraId="4F310635" w14:textId="77777777" w:rsidR="00593F56" w:rsidRPr="00483490" w:rsidRDefault="00593F56" w:rsidP="00CC517B">
            <w:pPr>
              <w:ind w:right="-164"/>
              <w:jc w:val="center"/>
              <w:rPr>
                <w:color w:val="000000"/>
                <w:sz w:val="24"/>
                <w:szCs w:val="24"/>
                <w:lang w:eastAsia="en-IN"/>
              </w:rPr>
            </w:pPr>
            <w:r w:rsidRPr="00483490">
              <w:rPr>
                <w:color w:val="000000"/>
              </w:rPr>
              <w:t>64.06</w:t>
            </w:r>
          </w:p>
        </w:tc>
        <w:tc>
          <w:tcPr>
            <w:tcW w:w="1226" w:type="dxa"/>
            <w:shd w:val="clear" w:color="auto" w:fill="auto"/>
            <w:vAlign w:val="center"/>
            <w:hideMark/>
          </w:tcPr>
          <w:p w14:paraId="26C807B5" w14:textId="77777777" w:rsidR="00593F56" w:rsidRPr="00483490" w:rsidRDefault="00593F56" w:rsidP="00CC517B">
            <w:pPr>
              <w:ind w:right="-164"/>
              <w:jc w:val="center"/>
              <w:rPr>
                <w:color w:val="000000"/>
                <w:sz w:val="24"/>
                <w:szCs w:val="24"/>
                <w:lang w:eastAsia="en-IN"/>
              </w:rPr>
            </w:pPr>
            <w:r w:rsidRPr="00483490">
              <w:rPr>
                <w:color w:val="000000"/>
              </w:rPr>
              <w:t>16.21</w:t>
            </w:r>
          </w:p>
        </w:tc>
      </w:tr>
      <w:tr w:rsidR="00593F56" w:rsidRPr="00483490" w14:paraId="59334E82" w14:textId="77777777" w:rsidTr="00CC517B">
        <w:trPr>
          <w:trHeight w:val="236"/>
        </w:trPr>
        <w:tc>
          <w:tcPr>
            <w:tcW w:w="570" w:type="dxa"/>
            <w:shd w:val="clear" w:color="auto" w:fill="auto"/>
            <w:vAlign w:val="center"/>
            <w:hideMark/>
          </w:tcPr>
          <w:p w14:paraId="3C488166" w14:textId="77777777" w:rsidR="00593F56" w:rsidRPr="00483490" w:rsidRDefault="00593F56" w:rsidP="00CC517B">
            <w:pPr>
              <w:ind w:right="-164"/>
              <w:jc w:val="center"/>
              <w:rPr>
                <w:b/>
                <w:bCs/>
                <w:color w:val="000000"/>
                <w:sz w:val="24"/>
                <w:szCs w:val="24"/>
                <w:lang w:eastAsia="en-IN"/>
              </w:rPr>
            </w:pPr>
            <w:r w:rsidRPr="00483490">
              <w:rPr>
                <w:b/>
                <w:bCs/>
                <w:color w:val="000000"/>
                <w:sz w:val="24"/>
                <w:szCs w:val="24"/>
                <w:lang w:eastAsia="en-IN"/>
              </w:rPr>
              <w:t> </w:t>
            </w:r>
          </w:p>
        </w:tc>
        <w:tc>
          <w:tcPr>
            <w:tcW w:w="1268" w:type="dxa"/>
            <w:shd w:val="clear" w:color="auto" w:fill="auto"/>
            <w:vAlign w:val="center"/>
            <w:hideMark/>
          </w:tcPr>
          <w:p w14:paraId="4498F09C" w14:textId="77777777" w:rsidR="00593F56" w:rsidRPr="00483490" w:rsidRDefault="00593F56" w:rsidP="00CC517B">
            <w:pPr>
              <w:ind w:right="-164"/>
              <w:jc w:val="center"/>
              <w:rPr>
                <w:b/>
                <w:bCs/>
                <w:color w:val="000000"/>
                <w:sz w:val="24"/>
                <w:szCs w:val="24"/>
                <w:lang w:eastAsia="en-IN"/>
              </w:rPr>
            </w:pPr>
            <w:r w:rsidRPr="00483490">
              <w:rPr>
                <w:b/>
                <w:bCs/>
                <w:color w:val="000000"/>
                <w:sz w:val="24"/>
                <w:szCs w:val="24"/>
                <w:lang w:eastAsia="en-IN"/>
              </w:rPr>
              <w:t>NPBH-2</w:t>
            </w:r>
          </w:p>
        </w:tc>
        <w:tc>
          <w:tcPr>
            <w:tcW w:w="1105" w:type="dxa"/>
            <w:shd w:val="clear" w:color="auto" w:fill="auto"/>
            <w:vAlign w:val="center"/>
            <w:hideMark/>
          </w:tcPr>
          <w:p w14:paraId="3A53603F" w14:textId="77777777" w:rsidR="00593F56" w:rsidRPr="00483490" w:rsidRDefault="00593F56" w:rsidP="00CC517B">
            <w:pPr>
              <w:ind w:right="-164"/>
              <w:jc w:val="center"/>
              <w:rPr>
                <w:b/>
                <w:bCs/>
                <w:color w:val="000000"/>
                <w:sz w:val="24"/>
                <w:szCs w:val="24"/>
                <w:lang w:eastAsia="en-IN"/>
              </w:rPr>
            </w:pPr>
            <w:r w:rsidRPr="00483490">
              <w:rPr>
                <w:b/>
                <w:bCs/>
                <w:color w:val="000000"/>
                <w:sz w:val="24"/>
                <w:szCs w:val="24"/>
                <w:lang w:eastAsia="en-IN"/>
              </w:rPr>
              <w:t>Average</w:t>
            </w:r>
          </w:p>
        </w:tc>
        <w:tc>
          <w:tcPr>
            <w:tcW w:w="857" w:type="dxa"/>
            <w:shd w:val="clear" w:color="auto" w:fill="auto"/>
            <w:vAlign w:val="center"/>
            <w:hideMark/>
          </w:tcPr>
          <w:p w14:paraId="2BA026FB" w14:textId="77777777" w:rsidR="00593F56" w:rsidRPr="00483490" w:rsidRDefault="00593F56" w:rsidP="00CC517B">
            <w:pPr>
              <w:ind w:right="-164"/>
              <w:jc w:val="center"/>
              <w:rPr>
                <w:b/>
                <w:bCs/>
                <w:color w:val="000000"/>
                <w:sz w:val="24"/>
                <w:szCs w:val="24"/>
                <w:lang w:eastAsia="en-IN"/>
              </w:rPr>
            </w:pPr>
            <w:r w:rsidRPr="00483490">
              <w:rPr>
                <w:b/>
                <w:bCs/>
                <w:color w:val="000000"/>
              </w:rPr>
              <w:t>93.40</w:t>
            </w:r>
          </w:p>
        </w:tc>
        <w:tc>
          <w:tcPr>
            <w:tcW w:w="703" w:type="dxa"/>
            <w:shd w:val="clear" w:color="auto" w:fill="auto"/>
            <w:vAlign w:val="center"/>
            <w:hideMark/>
          </w:tcPr>
          <w:p w14:paraId="3A0439B6" w14:textId="77777777" w:rsidR="00593F56" w:rsidRPr="00483490" w:rsidRDefault="00593F56" w:rsidP="00CC517B">
            <w:pPr>
              <w:ind w:right="-164"/>
              <w:jc w:val="center"/>
              <w:rPr>
                <w:b/>
                <w:bCs/>
                <w:color w:val="000000"/>
                <w:sz w:val="24"/>
                <w:szCs w:val="24"/>
                <w:lang w:eastAsia="en-IN"/>
              </w:rPr>
            </w:pPr>
            <w:r w:rsidRPr="00483490">
              <w:rPr>
                <w:b/>
                <w:bCs/>
                <w:color w:val="000000"/>
              </w:rPr>
              <w:t>1.40</w:t>
            </w:r>
          </w:p>
        </w:tc>
        <w:tc>
          <w:tcPr>
            <w:tcW w:w="916" w:type="dxa"/>
            <w:shd w:val="clear" w:color="auto" w:fill="auto"/>
            <w:vAlign w:val="center"/>
            <w:hideMark/>
          </w:tcPr>
          <w:p w14:paraId="4F26BC61" w14:textId="77777777" w:rsidR="00593F56" w:rsidRPr="00483490" w:rsidRDefault="00593F56" w:rsidP="00CC517B">
            <w:pPr>
              <w:ind w:right="-164"/>
              <w:jc w:val="center"/>
              <w:rPr>
                <w:b/>
                <w:bCs/>
                <w:color w:val="000000"/>
                <w:sz w:val="24"/>
                <w:szCs w:val="24"/>
                <w:lang w:eastAsia="en-IN"/>
              </w:rPr>
            </w:pPr>
            <w:r w:rsidRPr="00483490">
              <w:rPr>
                <w:b/>
                <w:bCs/>
                <w:color w:val="000000"/>
              </w:rPr>
              <w:t>3.88</w:t>
            </w:r>
          </w:p>
        </w:tc>
        <w:tc>
          <w:tcPr>
            <w:tcW w:w="836" w:type="dxa"/>
            <w:shd w:val="clear" w:color="auto" w:fill="auto"/>
            <w:vAlign w:val="center"/>
            <w:hideMark/>
          </w:tcPr>
          <w:p w14:paraId="1C15B719" w14:textId="77777777" w:rsidR="00593F56" w:rsidRPr="00483490" w:rsidRDefault="00593F56" w:rsidP="00CC517B">
            <w:pPr>
              <w:ind w:right="-164"/>
              <w:jc w:val="center"/>
              <w:rPr>
                <w:b/>
                <w:bCs/>
                <w:color w:val="000000"/>
                <w:sz w:val="24"/>
                <w:szCs w:val="24"/>
                <w:lang w:eastAsia="en-IN"/>
              </w:rPr>
            </w:pPr>
            <w:r w:rsidRPr="00483490">
              <w:rPr>
                <w:b/>
                <w:bCs/>
                <w:color w:val="000000"/>
              </w:rPr>
              <w:t>1.33</w:t>
            </w:r>
          </w:p>
        </w:tc>
        <w:tc>
          <w:tcPr>
            <w:tcW w:w="941" w:type="dxa"/>
            <w:shd w:val="clear" w:color="auto" w:fill="auto"/>
            <w:vAlign w:val="center"/>
            <w:hideMark/>
          </w:tcPr>
          <w:p w14:paraId="081DF61A" w14:textId="77777777" w:rsidR="00593F56" w:rsidRPr="00483490" w:rsidRDefault="00593F56" w:rsidP="00CC517B">
            <w:pPr>
              <w:ind w:right="-164"/>
              <w:jc w:val="center"/>
              <w:rPr>
                <w:b/>
                <w:bCs/>
                <w:color w:val="000000"/>
                <w:sz w:val="24"/>
                <w:szCs w:val="24"/>
                <w:lang w:eastAsia="en-IN"/>
              </w:rPr>
            </w:pPr>
            <w:r w:rsidRPr="00483490">
              <w:rPr>
                <w:b/>
                <w:bCs/>
                <w:color w:val="000000"/>
              </w:rPr>
              <w:t>6.60</w:t>
            </w:r>
          </w:p>
        </w:tc>
        <w:tc>
          <w:tcPr>
            <w:tcW w:w="996" w:type="dxa"/>
            <w:shd w:val="clear" w:color="auto" w:fill="auto"/>
            <w:vAlign w:val="center"/>
            <w:hideMark/>
          </w:tcPr>
          <w:p w14:paraId="007709E2" w14:textId="77777777" w:rsidR="00593F56" w:rsidRPr="00483490" w:rsidRDefault="00593F56" w:rsidP="00CC517B">
            <w:pPr>
              <w:ind w:right="-164"/>
              <w:jc w:val="center"/>
              <w:rPr>
                <w:b/>
                <w:bCs/>
                <w:color w:val="000000"/>
                <w:sz w:val="24"/>
                <w:szCs w:val="24"/>
                <w:lang w:eastAsia="en-IN"/>
              </w:rPr>
            </w:pPr>
            <w:r w:rsidRPr="00483490">
              <w:rPr>
                <w:b/>
                <w:bCs/>
                <w:color w:val="000000"/>
              </w:rPr>
              <w:t>67.30</w:t>
            </w:r>
          </w:p>
        </w:tc>
        <w:tc>
          <w:tcPr>
            <w:tcW w:w="1226" w:type="dxa"/>
            <w:shd w:val="clear" w:color="auto" w:fill="auto"/>
            <w:vAlign w:val="center"/>
            <w:hideMark/>
          </w:tcPr>
          <w:p w14:paraId="71C2CCAF" w14:textId="77777777" w:rsidR="00593F56" w:rsidRPr="00483490" w:rsidRDefault="00593F56" w:rsidP="00CC517B">
            <w:pPr>
              <w:ind w:right="-164"/>
              <w:jc w:val="center"/>
              <w:rPr>
                <w:b/>
                <w:bCs/>
                <w:color w:val="000000"/>
                <w:sz w:val="24"/>
                <w:szCs w:val="24"/>
                <w:lang w:eastAsia="en-IN"/>
              </w:rPr>
            </w:pPr>
            <w:r w:rsidRPr="00483490">
              <w:rPr>
                <w:b/>
                <w:bCs/>
                <w:color w:val="000000"/>
              </w:rPr>
              <w:t>14.37</w:t>
            </w:r>
          </w:p>
        </w:tc>
      </w:tr>
      <w:tr w:rsidR="00593F56" w:rsidRPr="00483490" w14:paraId="51350948" w14:textId="77777777" w:rsidTr="00CC517B">
        <w:trPr>
          <w:trHeight w:hRule="exact" w:val="367"/>
        </w:trPr>
        <w:tc>
          <w:tcPr>
            <w:tcW w:w="570" w:type="dxa"/>
            <w:shd w:val="clear" w:color="auto" w:fill="auto"/>
            <w:vAlign w:val="center"/>
            <w:hideMark/>
          </w:tcPr>
          <w:p w14:paraId="2057BD0D" w14:textId="77777777" w:rsidR="00593F56" w:rsidRPr="00483490" w:rsidRDefault="00593F56" w:rsidP="00CC517B">
            <w:pPr>
              <w:ind w:right="-164"/>
              <w:jc w:val="center"/>
              <w:rPr>
                <w:color w:val="000000"/>
                <w:sz w:val="24"/>
                <w:szCs w:val="24"/>
                <w:lang w:eastAsia="en-IN"/>
              </w:rPr>
            </w:pPr>
            <w:r w:rsidRPr="00483490">
              <w:rPr>
                <w:color w:val="000000"/>
                <w:sz w:val="24"/>
                <w:szCs w:val="24"/>
                <w:lang w:eastAsia="en-IN"/>
              </w:rPr>
              <w:t>5</w:t>
            </w:r>
          </w:p>
        </w:tc>
        <w:tc>
          <w:tcPr>
            <w:tcW w:w="1268" w:type="dxa"/>
            <w:shd w:val="clear" w:color="auto" w:fill="auto"/>
            <w:vAlign w:val="center"/>
            <w:hideMark/>
          </w:tcPr>
          <w:p w14:paraId="60FC5DCF" w14:textId="77777777" w:rsidR="00593F56" w:rsidRPr="00483490" w:rsidRDefault="00593F56" w:rsidP="00CC517B">
            <w:pPr>
              <w:ind w:right="-164"/>
              <w:jc w:val="center"/>
              <w:rPr>
                <w:color w:val="000000"/>
                <w:sz w:val="24"/>
                <w:szCs w:val="24"/>
                <w:lang w:eastAsia="en-IN"/>
              </w:rPr>
            </w:pPr>
            <w:r w:rsidRPr="00483490">
              <w:rPr>
                <w:color w:val="000000"/>
                <w:sz w:val="24"/>
                <w:szCs w:val="24"/>
                <w:lang w:eastAsia="en-IN"/>
              </w:rPr>
              <w:t>NPC3/1C</w:t>
            </w:r>
          </w:p>
        </w:tc>
        <w:tc>
          <w:tcPr>
            <w:tcW w:w="1105" w:type="dxa"/>
            <w:shd w:val="clear" w:color="auto" w:fill="auto"/>
            <w:vAlign w:val="center"/>
            <w:hideMark/>
          </w:tcPr>
          <w:p w14:paraId="4CA7AFFB" w14:textId="77777777" w:rsidR="00593F56" w:rsidRPr="00483490" w:rsidRDefault="00593F56" w:rsidP="00CC517B">
            <w:pPr>
              <w:ind w:right="-164"/>
              <w:jc w:val="center"/>
              <w:rPr>
                <w:color w:val="000000"/>
                <w:sz w:val="24"/>
                <w:szCs w:val="24"/>
                <w:lang w:eastAsia="en-IN"/>
              </w:rPr>
            </w:pPr>
            <w:r w:rsidRPr="00483490">
              <w:rPr>
                <w:color w:val="000000"/>
                <w:sz w:val="24"/>
                <w:szCs w:val="24"/>
                <w:lang w:eastAsia="en-IN"/>
              </w:rPr>
              <w:t>869-P/24</w:t>
            </w:r>
          </w:p>
        </w:tc>
        <w:tc>
          <w:tcPr>
            <w:tcW w:w="857" w:type="dxa"/>
            <w:shd w:val="clear" w:color="auto" w:fill="auto"/>
            <w:vAlign w:val="center"/>
            <w:hideMark/>
          </w:tcPr>
          <w:p w14:paraId="58170B98" w14:textId="77777777" w:rsidR="00593F56" w:rsidRPr="00483490" w:rsidRDefault="00593F56" w:rsidP="00CC517B">
            <w:pPr>
              <w:ind w:right="-164"/>
              <w:jc w:val="center"/>
              <w:rPr>
                <w:color w:val="000000"/>
                <w:sz w:val="24"/>
                <w:szCs w:val="24"/>
                <w:lang w:eastAsia="en-IN"/>
              </w:rPr>
            </w:pPr>
            <w:r w:rsidRPr="00483490">
              <w:rPr>
                <w:color w:val="000000"/>
              </w:rPr>
              <w:t>93.56</w:t>
            </w:r>
          </w:p>
        </w:tc>
        <w:tc>
          <w:tcPr>
            <w:tcW w:w="703" w:type="dxa"/>
            <w:shd w:val="clear" w:color="auto" w:fill="auto"/>
            <w:vAlign w:val="center"/>
            <w:hideMark/>
          </w:tcPr>
          <w:p w14:paraId="0724B724" w14:textId="77777777" w:rsidR="00593F56" w:rsidRPr="00483490" w:rsidRDefault="00593F56" w:rsidP="00CC517B">
            <w:pPr>
              <w:ind w:right="-164"/>
              <w:jc w:val="center"/>
              <w:rPr>
                <w:color w:val="000000"/>
                <w:sz w:val="24"/>
                <w:szCs w:val="24"/>
                <w:lang w:eastAsia="en-IN"/>
              </w:rPr>
            </w:pPr>
            <w:r w:rsidRPr="00483490">
              <w:rPr>
                <w:color w:val="000000"/>
              </w:rPr>
              <w:t>1.33</w:t>
            </w:r>
          </w:p>
        </w:tc>
        <w:tc>
          <w:tcPr>
            <w:tcW w:w="916" w:type="dxa"/>
            <w:shd w:val="clear" w:color="auto" w:fill="auto"/>
            <w:vAlign w:val="center"/>
            <w:hideMark/>
          </w:tcPr>
          <w:p w14:paraId="2692894A" w14:textId="77777777" w:rsidR="00593F56" w:rsidRPr="00483490" w:rsidRDefault="00593F56" w:rsidP="00CC517B">
            <w:pPr>
              <w:ind w:right="-164"/>
              <w:jc w:val="center"/>
              <w:rPr>
                <w:color w:val="000000"/>
                <w:sz w:val="24"/>
                <w:szCs w:val="24"/>
                <w:lang w:eastAsia="en-IN"/>
              </w:rPr>
            </w:pPr>
            <w:r w:rsidRPr="00483490">
              <w:rPr>
                <w:color w:val="000000"/>
              </w:rPr>
              <w:t>3.20</w:t>
            </w:r>
          </w:p>
        </w:tc>
        <w:tc>
          <w:tcPr>
            <w:tcW w:w="836" w:type="dxa"/>
            <w:shd w:val="clear" w:color="auto" w:fill="auto"/>
            <w:vAlign w:val="center"/>
            <w:hideMark/>
          </w:tcPr>
          <w:p w14:paraId="5EA9B1F9" w14:textId="77777777" w:rsidR="00593F56" w:rsidRPr="00483490" w:rsidRDefault="00593F56" w:rsidP="00CC517B">
            <w:pPr>
              <w:ind w:right="-164"/>
              <w:jc w:val="center"/>
              <w:rPr>
                <w:color w:val="000000"/>
                <w:sz w:val="24"/>
                <w:szCs w:val="24"/>
                <w:lang w:eastAsia="en-IN"/>
              </w:rPr>
            </w:pPr>
            <w:r w:rsidRPr="00483490">
              <w:rPr>
                <w:color w:val="000000"/>
              </w:rPr>
              <w:t>1.91</w:t>
            </w:r>
          </w:p>
        </w:tc>
        <w:tc>
          <w:tcPr>
            <w:tcW w:w="941" w:type="dxa"/>
            <w:shd w:val="clear" w:color="auto" w:fill="auto"/>
            <w:vAlign w:val="center"/>
            <w:hideMark/>
          </w:tcPr>
          <w:p w14:paraId="2F1D9259" w14:textId="77777777" w:rsidR="00593F56" w:rsidRPr="00483490" w:rsidRDefault="00593F56" w:rsidP="00CC517B">
            <w:pPr>
              <w:ind w:right="-164"/>
              <w:jc w:val="center"/>
              <w:rPr>
                <w:color w:val="000000"/>
                <w:sz w:val="24"/>
                <w:szCs w:val="24"/>
                <w:lang w:eastAsia="en-IN"/>
              </w:rPr>
            </w:pPr>
            <w:r w:rsidRPr="00483490">
              <w:rPr>
                <w:color w:val="000000"/>
              </w:rPr>
              <w:t>6.44</w:t>
            </w:r>
          </w:p>
        </w:tc>
        <w:tc>
          <w:tcPr>
            <w:tcW w:w="996" w:type="dxa"/>
            <w:shd w:val="clear" w:color="auto" w:fill="auto"/>
            <w:vAlign w:val="center"/>
            <w:hideMark/>
          </w:tcPr>
          <w:p w14:paraId="1C842199" w14:textId="77777777" w:rsidR="00593F56" w:rsidRPr="00483490" w:rsidRDefault="00593F56" w:rsidP="00CC517B">
            <w:pPr>
              <w:ind w:right="-164"/>
              <w:jc w:val="center"/>
              <w:rPr>
                <w:color w:val="000000"/>
                <w:sz w:val="24"/>
                <w:szCs w:val="24"/>
                <w:lang w:eastAsia="en-IN"/>
              </w:rPr>
            </w:pPr>
            <w:r w:rsidRPr="00483490">
              <w:rPr>
                <w:color w:val="000000"/>
              </w:rPr>
              <w:t>65.70</w:t>
            </w:r>
          </w:p>
        </w:tc>
        <w:tc>
          <w:tcPr>
            <w:tcW w:w="1226" w:type="dxa"/>
            <w:shd w:val="clear" w:color="auto" w:fill="auto"/>
            <w:vAlign w:val="center"/>
            <w:hideMark/>
          </w:tcPr>
          <w:p w14:paraId="1409A614" w14:textId="77777777" w:rsidR="00593F56" w:rsidRPr="00483490" w:rsidRDefault="00593F56" w:rsidP="00CC517B">
            <w:pPr>
              <w:ind w:right="-164"/>
              <w:jc w:val="center"/>
              <w:rPr>
                <w:color w:val="000000"/>
                <w:sz w:val="24"/>
                <w:szCs w:val="24"/>
                <w:lang w:eastAsia="en-IN"/>
              </w:rPr>
            </w:pPr>
            <w:r w:rsidRPr="00483490">
              <w:rPr>
                <w:color w:val="000000"/>
              </w:rPr>
              <w:t>15.86</w:t>
            </w:r>
          </w:p>
        </w:tc>
      </w:tr>
      <w:tr w:rsidR="00593F56" w:rsidRPr="00483490" w14:paraId="4EB007AF" w14:textId="77777777" w:rsidTr="00CC517B">
        <w:trPr>
          <w:trHeight w:hRule="exact" w:val="367"/>
        </w:trPr>
        <w:tc>
          <w:tcPr>
            <w:tcW w:w="570" w:type="dxa"/>
            <w:shd w:val="clear" w:color="auto" w:fill="auto"/>
            <w:vAlign w:val="center"/>
            <w:hideMark/>
          </w:tcPr>
          <w:p w14:paraId="7AB1FBF3" w14:textId="77777777" w:rsidR="00593F56" w:rsidRPr="00483490" w:rsidRDefault="00593F56" w:rsidP="00CC517B">
            <w:pPr>
              <w:ind w:right="-164"/>
              <w:jc w:val="center"/>
              <w:rPr>
                <w:color w:val="000000"/>
                <w:sz w:val="24"/>
                <w:szCs w:val="24"/>
                <w:lang w:eastAsia="en-IN"/>
              </w:rPr>
            </w:pPr>
            <w:r w:rsidRPr="00483490">
              <w:rPr>
                <w:color w:val="000000"/>
                <w:sz w:val="24"/>
                <w:szCs w:val="24"/>
                <w:lang w:eastAsia="en-IN"/>
              </w:rPr>
              <w:t>6</w:t>
            </w:r>
          </w:p>
        </w:tc>
        <w:tc>
          <w:tcPr>
            <w:tcW w:w="1268" w:type="dxa"/>
            <w:shd w:val="clear" w:color="auto" w:fill="auto"/>
            <w:vAlign w:val="center"/>
            <w:hideMark/>
          </w:tcPr>
          <w:p w14:paraId="191B8F98" w14:textId="77777777" w:rsidR="00593F56" w:rsidRPr="00483490" w:rsidRDefault="00593F56" w:rsidP="00CC517B">
            <w:pPr>
              <w:ind w:right="-164"/>
              <w:jc w:val="center"/>
              <w:rPr>
                <w:color w:val="000000"/>
                <w:sz w:val="24"/>
                <w:szCs w:val="24"/>
                <w:lang w:eastAsia="en-IN"/>
              </w:rPr>
            </w:pPr>
            <w:r w:rsidRPr="00483490">
              <w:rPr>
                <w:color w:val="000000"/>
                <w:sz w:val="24"/>
                <w:szCs w:val="24"/>
                <w:lang w:eastAsia="en-IN"/>
              </w:rPr>
              <w:t>NPC3/2C</w:t>
            </w:r>
          </w:p>
        </w:tc>
        <w:tc>
          <w:tcPr>
            <w:tcW w:w="1105" w:type="dxa"/>
            <w:shd w:val="clear" w:color="auto" w:fill="auto"/>
            <w:vAlign w:val="center"/>
            <w:hideMark/>
          </w:tcPr>
          <w:p w14:paraId="51606680" w14:textId="77777777" w:rsidR="00593F56" w:rsidRPr="00483490" w:rsidRDefault="00593F56" w:rsidP="00CC517B">
            <w:pPr>
              <w:ind w:right="-164"/>
              <w:jc w:val="center"/>
              <w:rPr>
                <w:color w:val="000000"/>
                <w:sz w:val="24"/>
                <w:szCs w:val="24"/>
                <w:lang w:eastAsia="en-IN"/>
              </w:rPr>
            </w:pPr>
            <w:r w:rsidRPr="00483490">
              <w:rPr>
                <w:color w:val="000000"/>
                <w:sz w:val="24"/>
                <w:szCs w:val="24"/>
                <w:lang w:eastAsia="en-IN"/>
              </w:rPr>
              <w:t>870-P/24</w:t>
            </w:r>
          </w:p>
        </w:tc>
        <w:tc>
          <w:tcPr>
            <w:tcW w:w="857" w:type="dxa"/>
            <w:shd w:val="clear" w:color="auto" w:fill="auto"/>
            <w:vAlign w:val="center"/>
            <w:hideMark/>
          </w:tcPr>
          <w:p w14:paraId="7A4923BF" w14:textId="77777777" w:rsidR="00593F56" w:rsidRPr="00483490" w:rsidRDefault="00593F56" w:rsidP="00CC517B">
            <w:pPr>
              <w:ind w:right="-164"/>
              <w:jc w:val="center"/>
              <w:rPr>
                <w:color w:val="000000"/>
                <w:sz w:val="24"/>
                <w:szCs w:val="24"/>
                <w:lang w:eastAsia="en-IN"/>
              </w:rPr>
            </w:pPr>
            <w:r w:rsidRPr="00483490">
              <w:rPr>
                <w:color w:val="000000"/>
              </w:rPr>
              <w:t>93.16</w:t>
            </w:r>
          </w:p>
        </w:tc>
        <w:tc>
          <w:tcPr>
            <w:tcW w:w="703" w:type="dxa"/>
            <w:shd w:val="clear" w:color="auto" w:fill="auto"/>
            <w:vAlign w:val="center"/>
            <w:hideMark/>
          </w:tcPr>
          <w:p w14:paraId="62ED6220" w14:textId="77777777" w:rsidR="00593F56" w:rsidRPr="00483490" w:rsidRDefault="00593F56" w:rsidP="00CC517B">
            <w:pPr>
              <w:ind w:right="-164"/>
              <w:jc w:val="center"/>
              <w:rPr>
                <w:color w:val="000000"/>
                <w:sz w:val="24"/>
                <w:szCs w:val="24"/>
                <w:lang w:eastAsia="en-IN"/>
              </w:rPr>
            </w:pPr>
            <w:r w:rsidRPr="00483490">
              <w:rPr>
                <w:color w:val="000000"/>
              </w:rPr>
              <w:t>1.00</w:t>
            </w:r>
          </w:p>
        </w:tc>
        <w:tc>
          <w:tcPr>
            <w:tcW w:w="916" w:type="dxa"/>
            <w:shd w:val="clear" w:color="auto" w:fill="auto"/>
            <w:vAlign w:val="center"/>
            <w:hideMark/>
          </w:tcPr>
          <w:p w14:paraId="47DA5CB0" w14:textId="77777777" w:rsidR="00593F56" w:rsidRPr="00483490" w:rsidRDefault="00593F56" w:rsidP="00CC517B">
            <w:pPr>
              <w:ind w:right="-164"/>
              <w:jc w:val="center"/>
              <w:rPr>
                <w:color w:val="000000"/>
                <w:sz w:val="24"/>
                <w:szCs w:val="24"/>
                <w:lang w:eastAsia="en-IN"/>
              </w:rPr>
            </w:pPr>
            <w:r w:rsidRPr="00483490">
              <w:rPr>
                <w:color w:val="000000"/>
              </w:rPr>
              <w:t>3.25</w:t>
            </w:r>
          </w:p>
        </w:tc>
        <w:tc>
          <w:tcPr>
            <w:tcW w:w="836" w:type="dxa"/>
            <w:shd w:val="clear" w:color="auto" w:fill="auto"/>
            <w:vAlign w:val="center"/>
            <w:hideMark/>
          </w:tcPr>
          <w:p w14:paraId="1F229778" w14:textId="77777777" w:rsidR="00593F56" w:rsidRPr="00483490" w:rsidRDefault="00593F56" w:rsidP="00CC517B">
            <w:pPr>
              <w:ind w:right="-164"/>
              <w:jc w:val="center"/>
              <w:rPr>
                <w:color w:val="000000"/>
                <w:sz w:val="24"/>
                <w:szCs w:val="24"/>
                <w:lang w:eastAsia="en-IN"/>
              </w:rPr>
            </w:pPr>
            <w:r w:rsidRPr="00483490">
              <w:rPr>
                <w:color w:val="000000"/>
              </w:rPr>
              <w:t>2.59</w:t>
            </w:r>
          </w:p>
        </w:tc>
        <w:tc>
          <w:tcPr>
            <w:tcW w:w="941" w:type="dxa"/>
            <w:shd w:val="clear" w:color="auto" w:fill="auto"/>
            <w:vAlign w:val="center"/>
            <w:hideMark/>
          </w:tcPr>
          <w:p w14:paraId="0D198DAB" w14:textId="77777777" w:rsidR="00593F56" w:rsidRPr="00483490" w:rsidRDefault="00593F56" w:rsidP="00CC517B">
            <w:pPr>
              <w:ind w:right="-164"/>
              <w:jc w:val="center"/>
              <w:rPr>
                <w:color w:val="000000"/>
                <w:sz w:val="24"/>
                <w:szCs w:val="24"/>
                <w:lang w:eastAsia="en-IN"/>
              </w:rPr>
            </w:pPr>
            <w:r w:rsidRPr="00483490">
              <w:rPr>
                <w:color w:val="000000"/>
              </w:rPr>
              <w:t>6.84</w:t>
            </w:r>
          </w:p>
        </w:tc>
        <w:tc>
          <w:tcPr>
            <w:tcW w:w="996" w:type="dxa"/>
            <w:shd w:val="clear" w:color="auto" w:fill="auto"/>
            <w:vAlign w:val="center"/>
            <w:hideMark/>
          </w:tcPr>
          <w:p w14:paraId="285CA001" w14:textId="77777777" w:rsidR="00593F56" w:rsidRPr="00483490" w:rsidRDefault="00593F56" w:rsidP="00CC517B">
            <w:pPr>
              <w:ind w:right="-164"/>
              <w:jc w:val="center"/>
              <w:rPr>
                <w:color w:val="000000"/>
                <w:sz w:val="24"/>
                <w:szCs w:val="24"/>
                <w:lang w:eastAsia="en-IN"/>
              </w:rPr>
            </w:pPr>
            <w:r w:rsidRPr="00483490">
              <w:rPr>
                <w:color w:val="000000"/>
              </w:rPr>
              <w:t>67.90</w:t>
            </w:r>
          </w:p>
        </w:tc>
        <w:tc>
          <w:tcPr>
            <w:tcW w:w="1226" w:type="dxa"/>
            <w:shd w:val="clear" w:color="auto" w:fill="auto"/>
            <w:vAlign w:val="center"/>
            <w:hideMark/>
          </w:tcPr>
          <w:p w14:paraId="047319C3" w14:textId="77777777" w:rsidR="00593F56" w:rsidRPr="00483490" w:rsidRDefault="00593F56" w:rsidP="00CC517B">
            <w:pPr>
              <w:ind w:right="-164"/>
              <w:jc w:val="center"/>
              <w:rPr>
                <w:color w:val="000000"/>
                <w:sz w:val="24"/>
                <w:szCs w:val="24"/>
                <w:lang w:eastAsia="en-IN"/>
              </w:rPr>
            </w:pPr>
            <w:r w:rsidRPr="00483490">
              <w:rPr>
                <w:color w:val="000000"/>
              </w:rPr>
              <w:t>14.09</w:t>
            </w:r>
          </w:p>
        </w:tc>
      </w:tr>
      <w:tr w:rsidR="00593F56" w:rsidRPr="00483490" w14:paraId="781E873A" w14:textId="77777777" w:rsidTr="00CC517B">
        <w:trPr>
          <w:trHeight w:val="236"/>
        </w:trPr>
        <w:tc>
          <w:tcPr>
            <w:tcW w:w="570" w:type="dxa"/>
            <w:shd w:val="clear" w:color="auto" w:fill="auto"/>
            <w:vAlign w:val="center"/>
            <w:hideMark/>
          </w:tcPr>
          <w:p w14:paraId="5223A71B" w14:textId="77777777" w:rsidR="00593F56" w:rsidRPr="00483490" w:rsidRDefault="00593F56" w:rsidP="00CC517B">
            <w:pPr>
              <w:ind w:right="-164"/>
              <w:jc w:val="center"/>
              <w:rPr>
                <w:b/>
                <w:bCs/>
                <w:color w:val="000000"/>
                <w:sz w:val="24"/>
                <w:szCs w:val="24"/>
                <w:lang w:eastAsia="en-IN"/>
              </w:rPr>
            </w:pPr>
            <w:r w:rsidRPr="00483490">
              <w:rPr>
                <w:b/>
                <w:bCs/>
                <w:color w:val="000000"/>
                <w:sz w:val="24"/>
                <w:szCs w:val="24"/>
                <w:lang w:eastAsia="en-IN"/>
              </w:rPr>
              <w:t> </w:t>
            </w:r>
          </w:p>
        </w:tc>
        <w:tc>
          <w:tcPr>
            <w:tcW w:w="1268" w:type="dxa"/>
            <w:shd w:val="clear" w:color="auto" w:fill="auto"/>
            <w:vAlign w:val="center"/>
            <w:hideMark/>
          </w:tcPr>
          <w:p w14:paraId="3CCE8B2E" w14:textId="77777777" w:rsidR="00593F56" w:rsidRPr="00483490" w:rsidRDefault="00593F56" w:rsidP="00CC517B">
            <w:pPr>
              <w:ind w:right="-164"/>
              <w:jc w:val="center"/>
              <w:rPr>
                <w:b/>
                <w:bCs/>
                <w:color w:val="000000"/>
                <w:sz w:val="24"/>
                <w:szCs w:val="24"/>
                <w:lang w:eastAsia="en-IN"/>
              </w:rPr>
            </w:pPr>
            <w:r w:rsidRPr="00483490">
              <w:rPr>
                <w:b/>
                <w:bCs/>
                <w:color w:val="000000"/>
                <w:sz w:val="24"/>
                <w:szCs w:val="24"/>
                <w:lang w:eastAsia="en-IN"/>
              </w:rPr>
              <w:t>NPBH-3</w:t>
            </w:r>
          </w:p>
        </w:tc>
        <w:tc>
          <w:tcPr>
            <w:tcW w:w="1105" w:type="dxa"/>
            <w:shd w:val="clear" w:color="auto" w:fill="auto"/>
            <w:vAlign w:val="center"/>
            <w:hideMark/>
          </w:tcPr>
          <w:p w14:paraId="5ABE2B6A" w14:textId="77777777" w:rsidR="00593F56" w:rsidRPr="00483490" w:rsidRDefault="00593F56" w:rsidP="00CC517B">
            <w:pPr>
              <w:ind w:right="-164"/>
              <w:jc w:val="center"/>
              <w:rPr>
                <w:b/>
                <w:bCs/>
                <w:color w:val="000000"/>
                <w:sz w:val="24"/>
                <w:szCs w:val="24"/>
                <w:lang w:eastAsia="en-IN"/>
              </w:rPr>
            </w:pPr>
            <w:r w:rsidRPr="00483490">
              <w:rPr>
                <w:b/>
                <w:bCs/>
                <w:color w:val="000000"/>
                <w:sz w:val="24"/>
                <w:szCs w:val="24"/>
                <w:lang w:eastAsia="en-IN"/>
              </w:rPr>
              <w:t>Average</w:t>
            </w:r>
          </w:p>
        </w:tc>
        <w:tc>
          <w:tcPr>
            <w:tcW w:w="857" w:type="dxa"/>
            <w:shd w:val="clear" w:color="auto" w:fill="auto"/>
            <w:vAlign w:val="center"/>
            <w:hideMark/>
          </w:tcPr>
          <w:p w14:paraId="4C947B31" w14:textId="77777777" w:rsidR="00593F56" w:rsidRPr="00483490" w:rsidRDefault="00593F56" w:rsidP="00CC517B">
            <w:pPr>
              <w:ind w:right="-164"/>
              <w:jc w:val="center"/>
              <w:rPr>
                <w:b/>
                <w:bCs/>
                <w:color w:val="000000"/>
                <w:sz w:val="24"/>
                <w:szCs w:val="24"/>
                <w:lang w:eastAsia="en-IN"/>
              </w:rPr>
            </w:pPr>
            <w:r w:rsidRPr="00483490">
              <w:rPr>
                <w:b/>
                <w:bCs/>
                <w:color w:val="000000"/>
              </w:rPr>
              <w:t>93.36</w:t>
            </w:r>
          </w:p>
        </w:tc>
        <w:tc>
          <w:tcPr>
            <w:tcW w:w="703" w:type="dxa"/>
            <w:shd w:val="clear" w:color="auto" w:fill="auto"/>
            <w:vAlign w:val="center"/>
            <w:hideMark/>
          </w:tcPr>
          <w:p w14:paraId="7746E00A" w14:textId="77777777" w:rsidR="00593F56" w:rsidRPr="00483490" w:rsidRDefault="00593F56" w:rsidP="00CC517B">
            <w:pPr>
              <w:ind w:right="-164"/>
              <w:jc w:val="center"/>
              <w:rPr>
                <w:b/>
                <w:bCs/>
                <w:color w:val="000000"/>
                <w:sz w:val="24"/>
                <w:szCs w:val="24"/>
                <w:lang w:eastAsia="en-IN"/>
              </w:rPr>
            </w:pPr>
            <w:r w:rsidRPr="00483490">
              <w:rPr>
                <w:b/>
                <w:bCs/>
                <w:color w:val="000000"/>
              </w:rPr>
              <w:t>1.17</w:t>
            </w:r>
          </w:p>
        </w:tc>
        <w:tc>
          <w:tcPr>
            <w:tcW w:w="916" w:type="dxa"/>
            <w:shd w:val="clear" w:color="auto" w:fill="auto"/>
            <w:vAlign w:val="center"/>
            <w:hideMark/>
          </w:tcPr>
          <w:p w14:paraId="750DC648" w14:textId="77777777" w:rsidR="00593F56" w:rsidRPr="00483490" w:rsidRDefault="00593F56" w:rsidP="00CC517B">
            <w:pPr>
              <w:ind w:right="-164"/>
              <w:jc w:val="center"/>
              <w:rPr>
                <w:b/>
                <w:bCs/>
                <w:color w:val="000000"/>
                <w:sz w:val="24"/>
                <w:szCs w:val="24"/>
                <w:lang w:eastAsia="en-IN"/>
              </w:rPr>
            </w:pPr>
            <w:r w:rsidRPr="00483490">
              <w:rPr>
                <w:b/>
                <w:bCs/>
                <w:color w:val="000000"/>
              </w:rPr>
              <w:t>3.23</w:t>
            </w:r>
          </w:p>
        </w:tc>
        <w:tc>
          <w:tcPr>
            <w:tcW w:w="836" w:type="dxa"/>
            <w:shd w:val="clear" w:color="auto" w:fill="auto"/>
            <w:vAlign w:val="center"/>
            <w:hideMark/>
          </w:tcPr>
          <w:p w14:paraId="2C7CB284" w14:textId="77777777" w:rsidR="00593F56" w:rsidRPr="00483490" w:rsidRDefault="00593F56" w:rsidP="00CC517B">
            <w:pPr>
              <w:ind w:right="-164"/>
              <w:jc w:val="center"/>
              <w:rPr>
                <w:b/>
                <w:bCs/>
                <w:color w:val="000000"/>
                <w:sz w:val="24"/>
                <w:szCs w:val="24"/>
                <w:lang w:eastAsia="en-IN"/>
              </w:rPr>
            </w:pPr>
            <w:r w:rsidRPr="00483490">
              <w:rPr>
                <w:b/>
                <w:bCs/>
                <w:color w:val="000000"/>
              </w:rPr>
              <w:t>2.25</w:t>
            </w:r>
          </w:p>
        </w:tc>
        <w:tc>
          <w:tcPr>
            <w:tcW w:w="941" w:type="dxa"/>
            <w:shd w:val="clear" w:color="auto" w:fill="auto"/>
            <w:vAlign w:val="center"/>
            <w:hideMark/>
          </w:tcPr>
          <w:p w14:paraId="46D93D42" w14:textId="77777777" w:rsidR="00593F56" w:rsidRPr="00483490" w:rsidRDefault="00593F56" w:rsidP="00CC517B">
            <w:pPr>
              <w:ind w:right="-164"/>
              <w:jc w:val="center"/>
              <w:rPr>
                <w:b/>
                <w:bCs/>
                <w:color w:val="000000"/>
                <w:sz w:val="24"/>
                <w:szCs w:val="24"/>
                <w:lang w:eastAsia="en-IN"/>
              </w:rPr>
            </w:pPr>
            <w:r w:rsidRPr="00483490">
              <w:rPr>
                <w:b/>
                <w:bCs/>
                <w:color w:val="000000"/>
              </w:rPr>
              <w:t>6.64</w:t>
            </w:r>
          </w:p>
        </w:tc>
        <w:tc>
          <w:tcPr>
            <w:tcW w:w="996" w:type="dxa"/>
            <w:shd w:val="clear" w:color="auto" w:fill="auto"/>
            <w:vAlign w:val="center"/>
            <w:hideMark/>
          </w:tcPr>
          <w:p w14:paraId="170FD583" w14:textId="77777777" w:rsidR="00593F56" w:rsidRPr="00483490" w:rsidRDefault="00593F56" w:rsidP="00CC517B">
            <w:pPr>
              <w:ind w:right="-164"/>
              <w:jc w:val="center"/>
              <w:rPr>
                <w:b/>
                <w:bCs/>
                <w:color w:val="000000"/>
                <w:sz w:val="24"/>
                <w:szCs w:val="24"/>
                <w:lang w:eastAsia="en-IN"/>
              </w:rPr>
            </w:pPr>
            <w:r w:rsidRPr="00483490">
              <w:rPr>
                <w:b/>
                <w:bCs/>
                <w:color w:val="000000"/>
              </w:rPr>
              <w:t>66.80</w:t>
            </w:r>
          </w:p>
        </w:tc>
        <w:tc>
          <w:tcPr>
            <w:tcW w:w="1226" w:type="dxa"/>
            <w:shd w:val="clear" w:color="auto" w:fill="auto"/>
            <w:vAlign w:val="center"/>
            <w:hideMark/>
          </w:tcPr>
          <w:p w14:paraId="557EAF79" w14:textId="77777777" w:rsidR="00593F56" w:rsidRPr="00483490" w:rsidRDefault="00593F56" w:rsidP="00CC517B">
            <w:pPr>
              <w:ind w:right="-164"/>
              <w:jc w:val="center"/>
              <w:rPr>
                <w:b/>
                <w:bCs/>
                <w:color w:val="000000"/>
                <w:sz w:val="24"/>
                <w:szCs w:val="24"/>
                <w:lang w:eastAsia="en-IN"/>
              </w:rPr>
            </w:pPr>
            <w:r w:rsidRPr="00483490">
              <w:rPr>
                <w:b/>
                <w:bCs/>
                <w:color w:val="000000"/>
              </w:rPr>
              <w:t>14.98</w:t>
            </w:r>
          </w:p>
        </w:tc>
      </w:tr>
      <w:tr w:rsidR="00593F56" w:rsidRPr="00483490" w14:paraId="49DB5244" w14:textId="77777777" w:rsidTr="00CC517B">
        <w:trPr>
          <w:trHeight w:hRule="exact" w:val="367"/>
        </w:trPr>
        <w:tc>
          <w:tcPr>
            <w:tcW w:w="570" w:type="dxa"/>
            <w:shd w:val="clear" w:color="auto" w:fill="auto"/>
            <w:vAlign w:val="center"/>
            <w:hideMark/>
          </w:tcPr>
          <w:p w14:paraId="4636A6D8" w14:textId="77777777" w:rsidR="00593F56" w:rsidRPr="00483490" w:rsidRDefault="00593F56" w:rsidP="00CC517B">
            <w:pPr>
              <w:ind w:right="-164"/>
              <w:jc w:val="center"/>
              <w:rPr>
                <w:color w:val="000000"/>
                <w:sz w:val="24"/>
                <w:szCs w:val="24"/>
                <w:lang w:eastAsia="en-IN"/>
              </w:rPr>
            </w:pPr>
            <w:r w:rsidRPr="00483490">
              <w:rPr>
                <w:color w:val="000000"/>
                <w:sz w:val="24"/>
                <w:szCs w:val="24"/>
                <w:lang w:eastAsia="en-IN"/>
              </w:rPr>
              <w:t>7</w:t>
            </w:r>
          </w:p>
        </w:tc>
        <w:tc>
          <w:tcPr>
            <w:tcW w:w="1268" w:type="dxa"/>
            <w:shd w:val="clear" w:color="auto" w:fill="auto"/>
            <w:vAlign w:val="center"/>
            <w:hideMark/>
          </w:tcPr>
          <w:p w14:paraId="39AB802A" w14:textId="77777777" w:rsidR="00593F56" w:rsidRPr="00483490" w:rsidRDefault="00593F56" w:rsidP="00CC517B">
            <w:pPr>
              <w:ind w:right="-164"/>
              <w:jc w:val="center"/>
              <w:rPr>
                <w:color w:val="000000"/>
                <w:sz w:val="24"/>
                <w:szCs w:val="24"/>
                <w:lang w:eastAsia="en-IN"/>
              </w:rPr>
            </w:pPr>
            <w:r w:rsidRPr="00483490">
              <w:rPr>
                <w:color w:val="000000"/>
                <w:sz w:val="24"/>
                <w:szCs w:val="24"/>
                <w:lang w:eastAsia="en-IN"/>
              </w:rPr>
              <w:t>NPC4/1C</w:t>
            </w:r>
          </w:p>
        </w:tc>
        <w:tc>
          <w:tcPr>
            <w:tcW w:w="1105" w:type="dxa"/>
            <w:shd w:val="clear" w:color="auto" w:fill="auto"/>
            <w:vAlign w:val="center"/>
            <w:hideMark/>
          </w:tcPr>
          <w:p w14:paraId="0360A0FB" w14:textId="77777777" w:rsidR="00593F56" w:rsidRPr="00483490" w:rsidRDefault="00593F56" w:rsidP="00CC517B">
            <w:pPr>
              <w:ind w:right="-164"/>
              <w:jc w:val="center"/>
              <w:rPr>
                <w:color w:val="000000"/>
                <w:sz w:val="24"/>
                <w:szCs w:val="24"/>
                <w:lang w:eastAsia="en-IN"/>
              </w:rPr>
            </w:pPr>
            <w:r w:rsidRPr="00483490">
              <w:rPr>
                <w:color w:val="000000"/>
                <w:sz w:val="24"/>
                <w:szCs w:val="24"/>
                <w:lang w:eastAsia="en-IN"/>
              </w:rPr>
              <w:t>871-P/24</w:t>
            </w:r>
          </w:p>
        </w:tc>
        <w:tc>
          <w:tcPr>
            <w:tcW w:w="857" w:type="dxa"/>
            <w:shd w:val="clear" w:color="auto" w:fill="auto"/>
            <w:vAlign w:val="center"/>
            <w:hideMark/>
          </w:tcPr>
          <w:p w14:paraId="2D0C68DE" w14:textId="77777777" w:rsidR="00593F56" w:rsidRPr="00483490" w:rsidRDefault="00593F56" w:rsidP="00CC517B">
            <w:pPr>
              <w:ind w:right="-164"/>
              <w:jc w:val="center"/>
              <w:rPr>
                <w:color w:val="000000"/>
                <w:sz w:val="24"/>
                <w:szCs w:val="24"/>
                <w:lang w:eastAsia="en-IN"/>
              </w:rPr>
            </w:pPr>
            <w:r w:rsidRPr="00483490">
              <w:rPr>
                <w:color w:val="000000"/>
              </w:rPr>
              <w:t>91.98</w:t>
            </w:r>
          </w:p>
        </w:tc>
        <w:tc>
          <w:tcPr>
            <w:tcW w:w="703" w:type="dxa"/>
            <w:shd w:val="clear" w:color="auto" w:fill="auto"/>
            <w:vAlign w:val="center"/>
            <w:hideMark/>
          </w:tcPr>
          <w:p w14:paraId="501FE284" w14:textId="77777777" w:rsidR="00593F56" w:rsidRPr="00483490" w:rsidRDefault="00593F56" w:rsidP="00CC517B">
            <w:pPr>
              <w:ind w:right="-164"/>
              <w:jc w:val="center"/>
              <w:rPr>
                <w:color w:val="000000"/>
                <w:sz w:val="24"/>
                <w:szCs w:val="24"/>
                <w:lang w:eastAsia="en-IN"/>
              </w:rPr>
            </w:pPr>
            <w:r w:rsidRPr="00483490">
              <w:rPr>
                <w:color w:val="000000"/>
              </w:rPr>
              <w:t>2.04</w:t>
            </w:r>
          </w:p>
        </w:tc>
        <w:tc>
          <w:tcPr>
            <w:tcW w:w="916" w:type="dxa"/>
            <w:shd w:val="clear" w:color="auto" w:fill="auto"/>
            <w:vAlign w:val="center"/>
            <w:hideMark/>
          </w:tcPr>
          <w:p w14:paraId="7241C1EF" w14:textId="77777777" w:rsidR="00593F56" w:rsidRPr="00483490" w:rsidRDefault="00593F56" w:rsidP="00CC517B">
            <w:pPr>
              <w:ind w:right="-164"/>
              <w:jc w:val="center"/>
              <w:rPr>
                <w:color w:val="000000"/>
                <w:sz w:val="24"/>
                <w:szCs w:val="24"/>
                <w:lang w:eastAsia="en-IN"/>
              </w:rPr>
            </w:pPr>
            <w:r w:rsidRPr="00483490">
              <w:rPr>
                <w:color w:val="000000"/>
              </w:rPr>
              <w:t>4.45</w:t>
            </w:r>
          </w:p>
        </w:tc>
        <w:tc>
          <w:tcPr>
            <w:tcW w:w="836" w:type="dxa"/>
            <w:shd w:val="clear" w:color="auto" w:fill="auto"/>
            <w:vAlign w:val="center"/>
            <w:hideMark/>
          </w:tcPr>
          <w:p w14:paraId="5FB9E1D0" w14:textId="77777777" w:rsidR="00593F56" w:rsidRPr="00483490" w:rsidRDefault="00593F56" w:rsidP="00CC517B">
            <w:pPr>
              <w:ind w:right="-164"/>
              <w:jc w:val="center"/>
              <w:rPr>
                <w:color w:val="000000"/>
                <w:sz w:val="24"/>
                <w:szCs w:val="24"/>
                <w:lang w:eastAsia="en-IN"/>
              </w:rPr>
            </w:pPr>
            <w:r w:rsidRPr="00483490">
              <w:rPr>
                <w:color w:val="000000"/>
              </w:rPr>
              <w:t>1.53</w:t>
            </w:r>
          </w:p>
        </w:tc>
        <w:tc>
          <w:tcPr>
            <w:tcW w:w="941" w:type="dxa"/>
            <w:shd w:val="clear" w:color="auto" w:fill="auto"/>
            <w:vAlign w:val="center"/>
            <w:hideMark/>
          </w:tcPr>
          <w:p w14:paraId="7918C94B" w14:textId="77777777" w:rsidR="00593F56" w:rsidRPr="00483490" w:rsidRDefault="00593F56" w:rsidP="00CC517B">
            <w:pPr>
              <w:ind w:right="-164"/>
              <w:jc w:val="center"/>
              <w:rPr>
                <w:color w:val="000000"/>
                <w:sz w:val="24"/>
                <w:szCs w:val="24"/>
                <w:lang w:eastAsia="en-IN"/>
              </w:rPr>
            </w:pPr>
            <w:r w:rsidRPr="00483490">
              <w:rPr>
                <w:color w:val="000000"/>
              </w:rPr>
              <w:t>8.02</w:t>
            </w:r>
          </w:p>
        </w:tc>
        <w:tc>
          <w:tcPr>
            <w:tcW w:w="996" w:type="dxa"/>
            <w:shd w:val="clear" w:color="auto" w:fill="auto"/>
            <w:vAlign w:val="center"/>
            <w:hideMark/>
          </w:tcPr>
          <w:p w14:paraId="46EF2F31" w14:textId="77777777" w:rsidR="00593F56" w:rsidRPr="00483490" w:rsidRDefault="00593F56" w:rsidP="00CC517B">
            <w:pPr>
              <w:ind w:right="-164"/>
              <w:jc w:val="center"/>
              <w:rPr>
                <w:color w:val="000000"/>
                <w:sz w:val="24"/>
                <w:szCs w:val="24"/>
                <w:lang w:eastAsia="en-IN"/>
              </w:rPr>
            </w:pPr>
            <w:r w:rsidRPr="00483490">
              <w:rPr>
                <w:color w:val="000000"/>
              </w:rPr>
              <w:t>66.05</w:t>
            </w:r>
          </w:p>
        </w:tc>
        <w:tc>
          <w:tcPr>
            <w:tcW w:w="1226" w:type="dxa"/>
            <w:shd w:val="clear" w:color="auto" w:fill="auto"/>
            <w:vAlign w:val="center"/>
            <w:hideMark/>
          </w:tcPr>
          <w:p w14:paraId="60F248AF" w14:textId="77777777" w:rsidR="00593F56" w:rsidRPr="00483490" w:rsidRDefault="00593F56" w:rsidP="00CC517B">
            <w:pPr>
              <w:ind w:right="-164"/>
              <w:jc w:val="center"/>
              <w:rPr>
                <w:color w:val="000000"/>
                <w:sz w:val="24"/>
                <w:szCs w:val="24"/>
                <w:lang w:eastAsia="en-IN"/>
              </w:rPr>
            </w:pPr>
            <w:r w:rsidRPr="00483490">
              <w:rPr>
                <w:color w:val="000000"/>
              </w:rPr>
              <w:t>14.59</w:t>
            </w:r>
          </w:p>
        </w:tc>
      </w:tr>
      <w:tr w:rsidR="00593F56" w:rsidRPr="00483490" w14:paraId="33AF3684" w14:textId="77777777" w:rsidTr="00CC517B">
        <w:trPr>
          <w:trHeight w:hRule="exact" w:val="367"/>
        </w:trPr>
        <w:tc>
          <w:tcPr>
            <w:tcW w:w="570" w:type="dxa"/>
            <w:shd w:val="clear" w:color="auto" w:fill="auto"/>
            <w:vAlign w:val="center"/>
            <w:hideMark/>
          </w:tcPr>
          <w:p w14:paraId="7DEFDBBB" w14:textId="77777777" w:rsidR="00593F56" w:rsidRPr="00483490" w:rsidRDefault="00593F56" w:rsidP="00CC517B">
            <w:pPr>
              <w:ind w:right="-164"/>
              <w:jc w:val="center"/>
              <w:rPr>
                <w:color w:val="000000"/>
                <w:sz w:val="24"/>
                <w:szCs w:val="24"/>
                <w:lang w:eastAsia="en-IN"/>
              </w:rPr>
            </w:pPr>
            <w:r w:rsidRPr="00483490">
              <w:rPr>
                <w:color w:val="000000"/>
                <w:sz w:val="24"/>
                <w:szCs w:val="24"/>
                <w:lang w:eastAsia="en-IN"/>
              </w:rPr>
              <w:t>8</w:t>
            </w:r>
          </w:p>
        </w:tc>
        <w:tc>
          <w:tcPr>
            <w:tcW w:w="1268" w:type="dxa"/>
            <w:shd w:val="clear" w:color="auto" w:fill="auto"/>
            <w:vAlign w:val="center"/>
            <w:hideMark/>
          </w:tcPr>
          <w:p w14:paraId="75CD9DC0" w14:textId="77777777" w:rsidR="00593F56" w:rsidRPr="00483490" w:rsidRDefault="00593F56" w:rsidP="00CC517B">
            <w:pPr>
              <w:ind w:right="-164"/>
              <w:jc w:val="center"/>
              <w:rPr>
                <w:color w:val="000000"/>
                <w:sz w:val="24"/>
                <w:szCs w:val="24"/>
                <w:lang w:eastAsia="en-IN"/>
              </w:rPr>
            </w:pPr>
            <w:r w:rsidRPr="00483490">
              <w:rPr>
                <w:color w:val="000000"/>
                <w:sz w:val="24"/>
                <w:szCs w:val="24"/>
                <w:lang w:eastAsia="en-IN"/>
              </w:rPr>
              <w:t>NPC4/2C</w:t>
            </w:r>
          </w:p>
        </w:tc>
        <w:tc>
          <w:tcPr>
            <w:tcW w:w="1105" w:type="dxa"/>
            <w:shd w:val="clear" w:color="auto" w:fill="auto"/>
            <w:vAlign w:val="center"/>
            <w:hideMark/>
          </w:tcPr>
          <w:p w14:paraId="6C29C283" w14:textId="77777777" w:rsidR="00593F56" w:rsidRPr="00483490" w:rsidRDefault="00593F56" w:rsidP="00CC517B">
            <w:pPr>
              <w:ind w:right="-164"/>
              <w:jc w:val="center"/>
              <w:rPr>
                <w:color w:val="000000"/>
                <w:sz w:val="24"/>
                <w:szCs w:val="24"/>
                <w:lang w:eastAsia="en-IN"/>
              </w:rPr>
            </w:pPr>
            <w:r w:rsidRPr="00483490">
              <w:rPr>
                <w:color w:val="000000"/>
                <w:sz w:val="24"/>
                <w:szCs w:val="24"/>
                <w:lang w:eastAsia="en-IN"/>
              </w:rPr>
              <w:t>872-P/24</w:t>
            </w:r>
          </w:p>
        </w:tc>
        <w:tc>
          <w:tcPr>
            <w:tcW w:w="857" w:type="dxa"/>
            <w:shd w:val="clear" w:color="auto" w:fill="auto"/>
            <w:vAlign w:val="center"/>
            <w:hideMark/>
          </w:tcPr>
          <w:p w14:paraId="19180DDC" w14:textId="77777777" w:rsidR="00593F56" w:rsidRPr="00483490" w:rsidRDefault="00593F56" w:rsidP="00CC517B">
            <w:pPr>
              <w:ind w:right="-164"/>
              <w:jc w:val="center"/>
              <w:rPr>
                <w:color w:val="000000"/>
                <w:sz w:val="24"/>
                <w:szCs w:val="24"/>
                <w:lang w:eastAsia="en-IN"/>
              </w:rPr>
            </w:pPr>
            <w:r w:rsidRPr="00483490">
              <w:rPr>
                <w:color w:val="000000"/>
              </w:rPr>
              <w:t>90.16</w:t>
            </w:r>
          </w:p>
        </w:tc>
        <w:tc>
          <w:tcPr>
            <w:tcW w:w="703" w:type="dxa"/>
            <w:shd w:val="clear" w:color="auto" w:fill="auto"/>
            <w:vAlign w:val="center"/>
            <w:hideMark/>
          </w:tcPr>
          <w:p w14:paraId="4AD8648C" w14:textId="77777777" w:rsidR="00593F56" w:rsidRPr="00483490" w:rsidRDefault="00593F56" w:rsidP="00CC517B">
            <w:pPr>
              <w:ind w:right="-164"/>
              <w:jc w:val="center"/>
              <w:rPr>
                <w:color w:val="000000"/>
                <w:sz w:val="24"/>
                <w:szCs w:val="24"/>
                <w:lang w:eastAsia="en-IN"/>
              </w:rPr>
            </w:pPr>
            <w:r w:rsidRPr="00483490">
              <w:rPr>
                <w:color w:val="000000"/>
              </w:rPr>
              <w:t>1.40</w:t>
            </w:r>
          </w:p>
        </w:tc>
        <w:tc>
          <w:tcPr>
            <w:tcW w:w="916" w:type="dxa"/>
            <w:shd w:val="clear" w:color="auto" w:fill="auto"/>
            <w:vAlign w:val="center"/>
            <w:hideMark/>
          </w:tcPr>
          <w:p w14:paraId="6A962E77" w14:textId="77777777" w:rsidR="00593F56" w:rsidRPr="00483490" w:rsidRDefault="00593F56" w:rsidP="00CC517B">
            <w:pPr>
              <w:ind w:right="-164"/>
              <w:jc w:val="center"/>
              <w:rPr>
                <w:color w:val="000000"/>
                <w:sz w:val="24"/>
                <w:szCs w:val="24"/>
                <w:lang w:eastAsia="en-IN"/>
              </w:rPr>
            </w:pPr>
            <w:r w:rsidRPr="00483490">
              <w:rPr>
                <w:color w:val="000000"/>
              </w:rPr>
              <w:t>3.45</w:t>
            </w:r>
          </w:p>
        </w:tc>
        <w:tc>
          <w:tcPr>
            <w:tcW w:w="836" w:type="dxa"/>
            <w:shd w:val="clear" w:color="auto" w:fill="auto"/>
            <w:vAlign w:val="center"/>
            <w:hideMark/>
          </w:tcPr>
          <w:p w14:paraId="1E8182BE" w14:textId="77777777" w:rsidR="00593F56" w:rsidRPr="00483490" w:rsidRDefault="00593F56" w:rsidP="00CC517B">
            <w:pPr>
              <w:ind w:right="-164"/>
              <w:jc w:val="center"/>
              <w:rPr>
                <w:color w:val="000000"/>
                <w:sz w:val="24"/>
                <w:szCs w:val="24"/>
                <w:lang w:eastAsia="en-IN"/>
              </w:rPr>
            </w:pPr>
            <w:r w:rsidRPr="00483490">
              <w:rPr>
                <w:color w:val="000000"/>
              </w:rPr>
              <w:t>4.99</w:t>
            </w:r>
          </w:p>
        </w:tc>
        <w:tc>
          <w:tcPr>
            <w:tcW w:w="941" w:type="dxa"/>
            <w:shd w:val="clear" w:color="auto" w:fill="auto"/>
            <w:vAlign w:val="center"/>
            <w:hideMark/>
          </w:tcPr>
          <w:p w14:paraId="698181FF" w14:textId="77777777" w:rsidR="00593F56" w:rsidRPr="00483490" w:rsidRDefault="00593F56" w:rsidP="00CC517B">
            <w:pPr>
              <w:ind w:right="-164"/>
              <w:jc w:val="center"/>
              <w:rPr>
                <w:color w:val="000000"/>
                <w:sz w:val="24"/>
                <w:szCs w:val="24"/>
                <w:lang w:eastAsia="en-IN"/>
              </w:rPr>
            </w:pPr>
            <w:r w:rsidRPr="00483490">
              <w:rPr>
                <w:color w:val="000000"/>
              </w:rPr>
              <w:t>9.84</w:t>
            </w:r>
          </w:p>
        </w:tc>
        <w:tc>
          <w:tcPr>
            <w:tcW w:w="996" w:type="dxa"/>
            <w:shd w:val="clear" w:color="auto" w:fill="auto"/>
            <w:vAlign w:val="center"/>
            <w:hideMark/>
          </w:tcPr>
          <w:p w14:paraId="2864FEB6" w14:textId="77777777" w:rsidR="00593F56" w:rsidRPr="00483490" w:rsidRDefault="00593F56" w:rsidP="00CC517B">
            <w:pPr>
              <w:ind w:right="-164"/>
              <w:jc w:val="center"/>
              <w:rPr>
                <w:color w:val="000000"/>
                <w:sz w:val="24"/>
                <w:szCs w:val="24"/>
                <w:lang w:eastAsia="en-IN"/>
              </w:rPr>
            </w:pPr>
            <w:r w:rsidRPr="00483490">
              <w:rPr>
                <w:color w:val="000000"/>
              </w:rPr>
              <w:t>72.70</w:t>
            </w:r>
          </w:p>
        </w:tc>
        <w:tc>
          <w:tcPr>
            <w:tcW w:w="1226" w:type="dxa"/>
            <w:shd w:val="clear" w:color="auto" w:fill="auto"/>
            <w:vAlign w:val="center"/>
            <w:hideMark/>
          </w:tcPr>
          <w:p w14:paraId="458C553F" w14:textId="77777777" w:rsidR="00593F56" w:rsidRPr="00483490" w:rsidRDefault="00593F56" w:rsidP="00CC517B">
            <w:pPr>
              <w:ind w:right="-164"/>
              <w:jc w:val="center"/>
              <w:rPr>
                <w:color w:val="000000"/>
                <w:sz w:val="24"/>
                <w:szCs w:val="24"/>
                <w:lang w:eastAsia="en-IN"/>
              </w:rPr>
            </w:pPr>
            <w:r w:rsidRPr="00483490">
              <w:rPr>
                <w:color w:val="000000"/>
              </w:rPr>
              <w:t>9.94</w:t>
            </w:r>
          </w:p>
        </w:tc>
      </w:tr>
      <w:tr w:rsidR="00593F56" w:rsidRPr="00483490" w14:paraId="454510EC" w14:textId="77777777" w:rsidTr="00CC517B">
        <w:trPr>
          <w:trHeight w:val="236"/>
        </w:trPr>
        <w:tc>
          <w:tcPr>
            <w:tcW w:w="570" w:type="dxa"/>
            <w:shd w:val="clear" w:color="auto" w:fill="auto"/>
            <w:vAlign w:val="center"/>
            <w:hideMark/>
          </w:tcPr>
          <w:p w14:paraId="63CB3D9E" w14:textId="77777777" w:rsidR="00593F56" w:rsidRPr="00483490" w:rsidRDefault="00593F56" w:rsidP="00CC517B">
            <w:pPr>
              <w:ind w:right="-164"/>
              <w:jc w:val="center"/>
              <w:rPr>
                <w:b/>
                <w:bCs/>
                <w:color w:val="000000"/>
                <w:sz w:val="24"/>
                <w:szCs w:val="24"/>
                <w:lang w:eastAsia="en-IN"/>
              </w:rPr>
            </w:pPr>
            <w:r w:rsidRPr="00483490">
              <w:rPr>
                <w:b/>
                <w:bCs/>
                <w:color w:val="000000"/>
                <w:sz w:val="24"/>
                <w:szCs w:val="24"/>
                <w:lang w:eastAsia="en-IN"/>
              </w:rPr>
              <w:t> </w:t>
            </w:r>
          </w:p>
        </w:tc>
        <w:tc>
          <w:tcPr>
            <w:tcW w:w="1268" w:type="dxa"/>
            <w:shd w:val="clear" w:color="auto" w:fill="auto"/>
            <w:vAlign w:val="center"/>
            <w:hideMark/>
          </w:tcPr>
          <w:p w14:paraId="0707C42C" w14:textId="77777777" w:rsidR="00593F56" w:rsidRPr="00483490" w:rsidRDefault="00593F56" w:rsidP="00CC517B">
            <w:pPr>
              <w:ind w:right="-164"/>
              <w:jc w:val="center"/>
              <w:rPr>
                <w:b/>
                <w:bCs/>
                <w:color w:val="000000"/>
                <w:sz w:val="24"/>
                <w:szCs w:val="24"/>
                <w:lang w:eastAsia="en-IN"/>
              </w:rPr>
            </w:pPr>
            <w:r w:rsidRPr="00483490">
              <w:rPr>
                <w:b/>
                <w:bCs/>
                <w:color w:val="000000"/>
                <w:sz w:val="24"/>
                <w:szCs w:val="24"/>
                <w:lang w:eastAsia="en-IN"/>
              </w:rPr>
              <w:t>NPBH-4</w:t>
            </w:r>
          </w:p>
        </w:tc>
        <w:tc>
          <w:tcPr>
            <w:tcW w:w="1105" w:type="dxa"/>
            <w:shd w:val="clear" w:color="auto" w:fill="auto"/>
            <w:vAlign w:val="center"/>
            <w:hideMark/>
          </w:tcPr>
          <w:p w14:paraId="4FFD836E" w14:textId="77777777" w:rsidR="00593F56" w:rsidRPr="00483490" w:rsidRDefault="00593F56" w:rsidP="00CC517B">
            <w:pPr>
              <w:ind w:right="-164"/>
              <w:jc w:val="center"/>
              <w:rPr>
                <w:b/>
                <w:bCs/>
                <w:color w:val="000000"/>
                <w:sz w:val="24"/>
                <w:szCs w:val="24"/>
                <w:lang w:eastAsia="en-IN"/>
              </w:rPr>
            </w:pPr>
            <w:r w:rsidRPr="00483490">
              <w:rPr>
                <w:b/>
                <w:bCs/>
                <w:color w:val="000000"/>
                <w:sz w:val="24"/>
                <w:szCs w:val="24"/>
                <w:lang w:eastAsia="en-IN"/>
              </w:rPr>
              <w:t>Average</w:t>
            </w:r>
          </w:p>
        </w:tc>
        <w:tc>
          <w:tcPr>
            <w:tcW w:w="857" w:type="dxa"/>
            <w:shd w:val="clear" w:color="auto" w:fill="auto"/>
            <w:vAlign w:val="center"/>
            <w:hideMark/>
          </w:tcPr>
          <w:p w14:paraId="4BA7FCAF" w14:textId="77777777" w:rsidR="00593F56" w:rsidRPr="00483490" w:rsidRDefault="00593F56" w:rsidP="00CC517B">
            <w:pPr>
              <w:ind w:right="-164"/>
              <w:jc w:val="center"/>
              <w:rPr>
                <w:b/>
                <w:bCs/>
                <w:color w:val="000000"/>
                <w:sz w:val="24"/>
                <w:szCs w:val="24"/>
                <w:lang w:eastAsia="en-IN"/>
              </w:rPr>
            </w:pPr>
            <w:r w:rsidRPr="00483490">
              <w:rPr>
                <w:b/>
                <w:bCs/>
                <w:color w:val="000000"/>
              </w:rPr>
              <w:t>91.07</w:t>
            </w:r>
          </w:p>
        </w:tc>
        <w:tc>
          <w:tcPr>
            <w:tcW w:w="703" w:type="dxa"/>
            <w:shd w:val="clear" w:color="auto" w:fill="auto"/>
            <w:vAlign w:val="center"/>
            <w:hideMark/>
          </w:tcPr>
          <w:p w14:paraId="0695AABB" w14:textId="77777777" w:rsidR="00593F56" w:rsidRPr="00483490" w:rsidRDefault="00593F56" w:rsidP="00CC517B">
            <w:pPr>
              <w:ind w:right="-164"/>
              <w:jc w:val="center"/>
              <w:rPr>
                <w:b/>
                <w:bCs/>
                <w:color w:val="000000"/>
                <w:sz w:val="24"/>
                <w:szCs w:val="24"/>
                <w:lang w:eastAsia="en-IN"/>
              </w:rPr>
            </w:pPr>
            <w:r w:rsidRPr="00483490">
              <w:rPr>
                <w:b/>
                <w:bCs/>
                <w:color w:val="000000"/>
              </w:rPr>
              <w:t>1.72</w:t>
            </w:r>
          </w:p>
        </w:tc>
        <w:tc>
          <w:tcPr>
            <w:tcW w:w="916" w:type="dxa"/>
            <w:shd w:val="clear" w:color="auto" w:fill="auto"/>
            <w:vAlign w:val="center"/>
            <w:hideMark/>
          </w:tcPr>
          <w:p w14:paraId="36C383A7" w14:textId="77777777" w:rsidR="00593F56" w:rsidRPr="00483490" w:rsidRDefault="00593F56" w:rsidP="00CC517B">
            <w:pPr>
              <w:ind w:right="-164"/>
              <w:jc w:val="center"/>
              <w:rPr>
                <w:b/>
                <w:bCs/>
                <w:color w:val="000000"/>
                <w:sz w:val="24"/>
                <w:szCs w:val="24"/>
                <w:lang w:eastAsia="en-IN"/>
              </w:rPr>
            </w:pPr>
            <w:r w:rsidRPr="00483490">
              <w:rPr>
                <w:b/>
                <w:bCs/>
                <w:color w:val="000000"/>
              </w:rPr>
              <w:t>3.95</w:t>
            </w:r>
          </w:p>
        </w:tc>
        <w:tc>
          <w:tcPr>
            <w:tcW w:w="836" w:type="dxa"/>
            <w:shd w:val="clear" w:color="auto" w:fill="auto"/>
            <w:vAlign w:val="center"/>
            <w:hideMark/>
          </w:tcPr>
          <w:p w14:paraId="059E6E98" w14:textId="77777777" w:rsidR="00593F56" w:rsidRPr="00483490" w:rsidRDefault="00593F56" w:rsidP="00CC517B">
            <w:pPr>
              <w:ind w:right="-164"/>
              <w:jc w:val="center"/>
              <w:rPr>
                <w:b/>
                <w:bCs/>
                <w:color w:val="000000"/>
                <w:sz w:val="24"/>
                <w:szCs w:val="24"/>
                <w:lang w:eastAsia="en-IN"/>
              </w:rPr>
            </w:pPr>
            <w:r w:rsidRPr="00483490">
              <w:rPr>
                <w:b/>
                <w:bCs/>
                <w:color w:val="000000"/>
              </w:rPr>
              <w:t>3.26</w:t>
            </w:r>
          </w:p>
        </w:tc>
        <w:tc>
          <w:tcPr>
            <w:tcW w:w="941" w:type="dxa"/>
            <w:shd w:val="clear" w:color="auto" w:fill="auto"/>
            <w:vAlign w:val="center"/>
            <w:hideMark/>
          </w:tcPr>
          <w:p w14:paraId="2A05774A" w14:textId="77777777" w:rsidR="00593F56" w:rsidRPr="00483490" w:rsidRDefault="00593F56" w:rsidP="00CC517B">
            <w:pPr>
              <w:ind w:right="-164"/>
              <w:jc w:val="center"/>
              <w:rPr>
                <w:b/>
                <w:bCs/>
                <w:color w:val="000000"/>
                <w:sz w:val="24"/>
                <w:szCs w:val="24"/>
                <w:lang w:eastAsia="en-IN"/>
              </w:rPr>
            </w:pPr>
            <w:r w:rsidRPr="00483490">
              <w:rPr>
                <w:b/>
                <w:bCs/>
                <w:color w:val="000000"/>
              </w:rPr>
              <w:t>8.93</w:t>
            </w:r>
          </w:p>
        </w:tc>
        <w:tc>
          <w:tcPr>
            <w:tcW w:w="996" w:type="dxa"/>
            <w:shd w:val="clear" w:color="auto" w:fill="auto"/>
            <w:vAlign w:val="center"/>
            <w:hideMark/>
          </w:tcPr>
          <w:p w14:paraId="2EBE22F5" w14:textId="77777777" w:rsidR="00593F56" w:rsidRPr="00483490" w:rsidRDefault="00593F56" w:rsidP="00CC517B">
            <w:pPr>
              <w:ind w:right="-164"/>
              <w:jc w:val="center"/>
              <w:rPr>
                <w:b/>
                <w:bCs/>
                <w:color w:val="000000"/>
                <w:sz w:val="24"/>
                <w:szCs w:val="24"/>
                <w:lang w:eastAsia="en-IN"/>
              </w:rPr>
            </w:pPr>
            <w:r w:rsidRPr="00483490">
              <w:rPr>
                <w:b/>
                <w:bCs/>
                <w:color w:val="000000"/>
              </w:rPr>
              <w:t>69.37</w:t>
            </w:r>
          </w:p>
        </w:tc>
        <w:tc>
          <w:tcPr>
            <w:tcW w:w="1226" w:type="dxa"/>
            <w:shd w:val="clear" w:color="auto" w:fill="auto"/>
            <w:vAlign w:val="center"/>
            <w:hideMark/>
          </w:tcPr>
          <w:p w14:paraId="4F4FD902" w14:textId="77777777" w:rsidR="00593F56" w:rsidRPr="00483490" w:rsidRDefault="00593F56" w:rsidP="00CC517B">
            <w:pPr>
              <w:ind w:right="-164"/>
              <w:jc w:val="center"/>
              <w:rPr>
                <w:b/>
                <w:bCs/>
                <w:color w:val="000000"/>
                <w:sz w:val="24"/>
                <w:szCs w:val="24"/>
                <w:lang w:eastAsia="en-IN"/>
              </w:rPr>
            </w:pPr>
            <w:r w:rsidRPr="00483490">
              <w:rPr>
                <w:b/>
                <w:bCs/>
                <w:color w:val="000000"/>
              </w:rPr>
              <w:t>12.26</w:t>
            </w:r>
          </w:p>
        </w:tc>
      </w:tr>
      <w:tr w:rsidR="00593F56" w:rsidRPr="00483490" w14:paraId="2FF256BB" w14:textId="77777777" w:rsidTr="00CC517B">
        <w:trPr>
          <w:trHeight w:hRule="exact" w:val="367"/>
        </w:trPr>
        <w:tc>
          <w:tcPr>
            <w:tcW w:w="570" w:type="dxa"/>
            <w:shd w:val="clear" w:color="auto" w:fill="auto"/>
            <w:vAlign w:val="center"/>
            <w:hideMark/>
          </w:tcPr>
          <w:p w14:paraId="05A6F67E" w14:textId="77777777" w:rsidR="00593F56" w:rsidRPr="00483490" w:rsidRDefault="00593F56" w:rsidP="00CC517B">
            <w:pPr>
              <w:ind w:right="-164"/>
              <w:jc w:val="center"/>
              <w:rPr>
                <w:color w:val="000000"/>
                <w:sz w:val="24"/>
                <w:szCs w:val="24"/>
                <w:lang w:eastAsia="en-IN"/>
              </w:rPr>
            </w:pPr>
            <w:r w:rsidRPr="00483490">
              <w:rPr>
                <w:color w:val="000000"/>
                <w:sz w:val="24"/>
                <w:szCs w:val="24"/>
                <w:lang w:eastAsia="en-IN"/>
              </w:rPr>
              <w:t>9</w:t>
            </w:r>
          </w:p>
        </w:tc>
        <w:tc>
          <w:tcPr>
            <w:tcW w:w="1268" w:type="dxa"/>
            <w:shd w:val="clear" w:color="auto" w:fill="auto"/>
            <w:vAlign w:val="center"/>
            <w:hideMark/>
          </w:tcPr>
          <w:p w14:paraId="714B018F" w14:textId="77777777" w:rsidR="00593F56" w:rsidRPr="00483490" w:rsidRDefault="00593F56" w:rsidP="00CC517B">
            <w:pPr>
              <w:ind w:right="-164"/>
              <w:jc w:val="center"/>
              <w:rPr>
                <w:color w:val="000000"/>
                <w:sz w:val="24"/>
                <w:szCs w:val="24"/>
                <w:lang w:eastAsia="en-IN"/>
              </w:rPr>
            </w:pPr>
            <w:r w:rsidRPr="00483490">
              <w:rPr>
                <w:color w:val="000000"/>
                <w:sz w:val="24"/>
                <w:szCs w:val="24"/>
                <w:lang w:eastAsia="en-IN"/>
              </w:rPr>
              <w:t>NPC5/1C</w:t>
            </w:r>
          </w:p>
        </w:tc>
        <w:tc>
          <w:tcPr>
            <w:tcW w:w="1105" w:type="dxa"/>
            <w:shd w:val="clear" w:color="auto" w:fill="auto"/>
            <w:vAlign w:val="center"/>
            <w:hideMark/>
          </w:tcPr>
          <w:p w14:paraId="6587B738" w14:textId="77777777" w:rsidR="00593F56" w:rsidRPr="00483490" w:rsidRDefault="00593F56" w:rsidP="00CC517B">
            <w:pPr>
              <w:ind w:right="-164"/>
              <w:jc w:val="center"/>
              <w:rPr>
                <w:color w:val="000000"/>
                <w:sz w:val="24"/>
                <w:szCs w:val="24"/>
                <w:lang w:eastAsia="en-IN"/>
              </w:rPr>
            </w:pPr>
            <w:r w:rsidRPr="00483490">
              <w:rPr>
                <w:color w:val="000000"/>
                <w:sz w:val="24"/>
                <w:szCs w:val="24"/>
                <w:lang w:eastAsia="en-IN"/>
              </w:rPr>
              <w:t>873-P/24</w:t>
            </w:r>
          </w:p>
        </w:tc>
        <w:tc>
          <w:tcPr>
            <w:tcW w:w="857" w:type="dxa"/>
            <w:shd w:val="clear" w:color="auto" w:fill="auto"/>
            <w:vAlign w:val="center"/>
            <w:hideMark/>
          </w:tcPr>
          <w:p w14:paraId="228CCB51" w14:textId="77777777" w:rsidR="00593F56" w:rsidRPr="00483490" w:rsidRDefault="00593F56" w:rsidP="00CC517B">
            <w:pPr>
              <w:ind w:right="-164"/>
              <w:jc w:val="center"/>
              <w:rPr>
                <w:color w:val="000000"/>
                <w:sz w:val="24"/>
                <w:szCs w:val="24"/>
                <w:lang w:eastAsia="en-IN"/>
              </w:rPr>
            </w:pPr>
            <w:r w:rsidRPr="00483490">
              <w:rPr>
                <w:color w:val="000000"/>
              </w:rPr>
              <w:t>95.26</w:t>
            </w:r>
          </w:p>
        </w:tc>
        <w:tc>
          <w:tcPr>
            <w:tcW w:w="703" w:type="dxa"/>
            <w:shd w:val="clear" w:color="auto" w:fill="auto"/>
            <w:vAlign w:val="center"/>
            <w:hideMark/>
          </w:tcPr>
          <w:p w14:paraId="0E60B274" w14:textId="77777777" w:rsidR="00593F56" w:rsidRPr="00483490" w:rsidRDefault="00593F56" w:rsidP="00CC517B">
            <w:pPr>
              <w:ind w:right="-164"/>
              <w:jc w:val="center"/>
              <w:rPr>
                <w:color w:val="000000"/>
                <w:sz w:val="24"/>
                <w:szCs w:val="24"/>
                <w:lang w:eastAsia="en-IN"/>
              </w:rPr>
            </w:pPr>
            <w:r w:rsidRPr="00483490">
              <w:rPr>
                <w:color w:val="000000"/>
              </w:rPr>
              <w:t>1.03</w:t>
            </w:r>
          </w:p>
        </w:tc>
        <w:tc>
          <w:tcPr>
            <w:tcW w:w="916" w:type="dxa"/>
            <w:shd w:val="clear" w:color="auto" w:fill="auto"/>
            <w:vAlign w:val="center"/>
            <w:hideMark/>
          </w:tcPr>
          <w:p w14:paraId="2EAABF51" w14:textId="77777777" w:rsidR="00593F56" w:rsidRPr="00483490" w:rsidRDefault="00593F56" w:rsidP="00CC517B">
            <w:pPr>
              <w:ind w:right="-164"/>
              <w:jc w:val="center"/>
              <w:rPr>
                <w:color w:val="000000"/>
                <w:sz w:val="24"/>
                <w:szCs w:val="24"/>
                <w:lang w:eastAsia="en-IN"/>
              </w:rPr>
            </w:pPr>
            <w:r w:rsidRPr="00483490">
              <w:rPr>
                <w:color w:val="000000"/>
              </w:rPr>
              <w:t>2.35</w:t>
            </w:r>
          </w:p>
        </w:tc>
        <w:tc>
          <w:tcPr>
            <w:tcW w:w="836" w:type="dxa"/>
            <w:shd w:val="clear" w:color="auto" w:fill="auto"/>
            <w:vAlign w:val="center"/>
            <w:hideMark/>
          </w:tcPr>
          <w:p w14:paraId="677A6296" w14:textId="77777777" w:rsidR="00593F56" w:rsidRPr="00483490" w:rsidRDefault="00593F56" w:rsidP="00CC517B">
            <w:pPr>
              <w:ind w:right="-164"/>
              <w:jc w:val="center"/>
              <w:rPr>
                <w:color w:val="000000"/>
                <w:sz w:val="24"/>
                <w:szCs w:val="24"/>
                <w:lang w:eastAsia="en-IN"/>
              </w:rPr>
            </w:pPr>
            <w:r w:rsidRPr="00483490">
              <w:rPr>
                <w:color w:val="000000"/>
              </w:rPr>
              <w:t>1.36</w:t>
            </w:r>
          </w:p>
        </w:tc>
        <w:tc>
          <w:tcPr>
            <w:tcW w:w="941" w:type="dxa"/>
            <w:shd w:val="clear" w:color="auto" w:fill="auto"/>
            <w:vAlign w:val="center"/>
            <w:hideMark/>
          </w:tcPr>
          <w:p w14:paraId="5D24FE5D" w14:textId="77777777" w:rsidR="00593F56" w:rsidRPr="00483490" w:rsidRDefault="00593F56" w:rsidP="00CC517B">
            <w:pPr>
              <w:ind w:right="-164"/>
              <w:jc w:val="center"/>
              <w:rPr>
                <w:color w:val="000000"/>
                <w:sz w:val="24"/>
                <w:szCs w:val="24"/>
                <w:lang w:eastAsia="en-IN"/>
              </w:rPr>
            </w:pPr>
            <w:r w:rsidRPr="00483490">
              <w:rPr>
                <w:color w:val="000000"/>
              </w:rPr>
              <w:t>4.74</w:t>
            </w:r>
          </w:p>
        </w:tc>
        <w:tc>
          <w:tcPr>
            <w:tcW w:w="996" w:type="dxa"/>
            <w:shd w:val="clear" w:color="auto" w:fill="auto"/>
            <w:vAlign w:val="center"/>
            <w:hideMark/>
          </w:tcPr>
          <w:p w14:paraId="6F3F28DF" w14:textId="77777777" w:rsidR="00593F56" w:rsidRPr="00483490" w:rsidRDefault="00593F56" w:rsidP="00CC517B">
            <w:pPr>
              <w:ind w:right="-164"/>
              <w:jc w:val="center"/>
              <w:rPr>
                <w:color w:val="000000"/>
                <w:sz w:val="24"/>
                <w:szCs w:val="24"/>
                <w:lang w:eastAsia="en-IN"/>
              </w:rPr>
            </w:pPr>
            <w:r w:rsidRPr="00483490">
              <w:rPr>
                <w:color w:val="000000"/>
              </w:rPr>
              <w:t>69.76</w:t>
            </w:r>
          </w:p>
        </w:tc>
        <w:tc>
          <w:tcPr>
            <w:tcW w:w="1226" w:type="dxa"/>
            <w:shd w:val="clear" w:color="auto" w:fill="auto"/>
            <w:vAlign w:val="center"/>
            <w:hideMark/>
          </w:tcPr>
          <w:p w14:paraId="650FF336" w14:textId="77777777" w:rsidR="00593F56" w:rsidRPr="00483490" w:rsidRDefault="00593F56" w:rsidP="00CC517B">
            <w:pPr>
              <w:ind w:right="-164"/>
              <w:jc w:val="center"/>
              <w:rPr>
                <w:color w:val="000000"/>
                <w:sz w:val="24"/>
                <w:szCs w:val="24"/>
                <w:lang w:eastAsia="en-IN"/>
              </w:rPr>
            </w:pPr>
            <w:r w:rsidRPr="00483490">
              <w:rPr>
                <w:color w:val="000000"/>
              </w:rPr>
              <w:t>14.19</w:t>
            </w:r>
          </w:p>
        </w:tc>
      </w:tr>
      <w:tr w:rsidR="00593F56" w:rsidRPr="00483490" w14:paraId="00334209" w14:textId="77777777" w:rsidTr="00CC517B">
        <w:trPr>
          <w:trHeight w:hRule="exact" w:val="367"/>
        </w:trPr>
        <w:tc>
          <w:tcPr>
            <w:tcW w:w="570" w:type="dxa"/>
            <w:shd w:val="clear" w:color="auto" w:fill="auto"/>
            <w:vAlign w:val="center"/>
            <w:hideMark/>
          </w:tcPr>
          <w:p w14:paraId="7EF5FDED" w14:textId="77777777" w:rsidR="00593F56" w:rsidRPr="00483490" w:rsidRDefault="00593F56" w:rsidP="00CC517B">
            <w:pPr>
              <w:ind w:right="-164"/>
              <w:jc w:val="center"/>
              <w:rPr>
                <w:color w:val="000000"/>
                <w:sz w:val="24"/>
                <w:szCs w:val="24"/>
                <w:lang w:eastAsia="en-IN"/>
              </w:rPr>
            </w:pPr>
            <w:r w:rsidRPr="00483490">
              <w:rPr>
                <w:color w:val="000000"/>
                <w:sz w:val="24"/>
                <w:szCs w:val="24"/>
                <w:lang w:eastAsia="en-IN"/>
              </w:rPr>
              <w:t>10</w:t>
            </w:r>
          </w:p>
        </w:tc>
        <w:tc>
          <w:tcPr>
            <w:tcW w:w="1268" w:type="dxa"/>
            <w:shd w:val="clear" w:color="auto" w:fill="auto"/>
            <w:vAlign w:val="center"/>
            <w:hideMark/>
          </w:tcPr>
          <w:p w14:paraId="3E1B5D91" w14:textId="77777777" w:rsidR="00593F56" w:rsidRPr="00483490" w:rsidRDefault="00593F56" w:rsidP="00CC517B">
            <w:pPr>
              <w:ind w:right="-164"/>
              <w:jc w:val="center"/>
              <w:rPr>
                <w:color w:val="000000"/>
                <w:sz w:val="24"/>
                <w:szCs w:val="24"/>
                <w:lang w:eastAsia="en-IN"/>
              </w:rPr>
            </w:pPr>
            <w:r w:rsidRPr="00483490">
              <w:rPr>
                <w:color w:val="000000"/>
                <w:sz w:val="24"/>
                <w:szCs w:val="24"/>
                <w:lang w:eastAsia="en-IN"/>
              </w:rPr>
              <w:t>NPC5/2C</w:t>
            </w:r>
          </w:p>
        </w:tc>
        <w:tc>
          <w:tcPr>
            <w:tcW w:w="1105" w:type="dxa"/>
            <w:shd w:val="clear" w:color="auto" w:fill="auto"/>
            <w:vAlign w:val="center"/>
            <w:hideMark/>
          </w:tcPr>
          <w:p w14:paraId="3AE14FE1" w14:textId="77777777" w:rsidR="00593F56" w:rsidRPr="00483490" w:rsidRDefault="00593F56" w:rsidP="00CC517B">
            <w:pPr>
              <w:ind w:right="-164"/>
              <w:jc w:val="center"/>
              <w:rPr>
                <w:color w:val="000000"/>
                <w:sz w:val="24"/>
                <w:szCs w:val="24"/>
                <w:lang w:eastAsia="en-IN"/>
              </w:rPr>
            </w:pPr>
            <w:r w:rsidRPr="00483490">
              <w:rPr>
                <w:color w:val="000000"/>
                <w:sz w:val="24"/>
                <w:szCs w:val="24"/>
                <w:lang w:eastAsia="en-IN"/>
              </w:rPr>
              <w:t>874-P/24</w:t>
            </w:r>
          </w:p>
        </w:tc>
        <w:tc>
          <w:tcPr>
            <w:tcW w:w="857" w:type="dxa"/>
            <w:shd w:val="clear" w:color="auto" w:fill="auto"/>
            <w:vAlign w:val="center"/>
            <w:hideMark/>
          </w:tcPr>
          <w:p w14:paraId="70C23A29" w14:textId="77777777" w:rsidR="00593F56" w:rsidRPr="00483490" w:rsidRDefault="00593F56" w:rsidP="00CC517B">
            <w:pPr>
              <w:ind w:right="-164"/>
              <w:jc w:val="center"/>
              <w:rPr>
                <w:color w:val="000000"/>
                <w:sz w:val="24"/>
                <w:szCs w:val="24"/>
                <w:lang w:eastAsia="en-IN"/>
              </w:rPr>
            </w:pPr>
            <w:r w:rsidRPr="00483490">
              <w:rPr>
                <w:color w:val="000000"/>
              </w:rPr>
              <w:t>94.96</w:t>
            </w:r>
          </w:p>
        </w:tc>
        <w:tc>
          <w:tcPr>
            <w:tcW w:w="703" w:type="dxa"/>
            <w:shd w:val="clear" w:color="auto" w:fill="auto"/>
            <w:vAlign w:val="center"/>
            <w:hideMark/>
          </w:tcPr>
          <w:p w14:paraId="663E2569" w14:textId="77777777" w:rsidR="00593F56" w:rsidRPr="00483490" w:rsidRDefault="00593F56" w:rsidP="00CC517B">
            <w:pPr>
              <w:ind w:right="-164"/>
              <w:jc w:val="center"/>
              <w:rPr>
                <w:color w:val="000000"/>
                <w:sz w:val="24"/>
                <w:szCs w:val="24"/>
                <w:lang w:eastAsia="en-IN"/>
              </w:rPr>
            </w:pPr>
            <w:r w:rsidRPr="00483490">
              <w:rPr>
                <w:color w:val="000000"/>
              </w:rPr>
              <w:t>1.06</w:t>
            </w:r>
          </w:p>
        </w:tc>
        <w:tc>
          <w:tcPr>
            <w:tcW w:w="916" w:type="dxa"/>
            <w:shd w:val="clear" w:color="auto" w:fill="auto"/>
            <w:vAlign w:val="center"/>
            <w:hideMark/>
          </w:tcPr>
          <w:p w14:paraId="792E2A59" w14:textId="77777777" w:rsidR="00593F56" w:rsidRPr="00483490" w:rsidRDefault="00593F56" w:rsidP="00CC517B">
            <w:pPr>
              <w:ind w:right="-164"/>
              <w:jc w:val="center"/>
              <w:rPr>
                <w:color w:val="000000"/>
                <w:sz w:val="24"/>
                <w:szCs w:val="24"/>
                <w:lang w:eastAsia="en-IN"/>
              </w:rPr>
            </w:pPr>
            <w:r w:rsidRPr="00483490">
              <w:rPr>
                <w:color w:val="000000"/>
              </w:rPr>
              <w:t>2.51</w:t>
            </w:r>
          </w:p>
        </w:tc>
        <w:tc>
          <w:tcPr>
            <w:tcW w:w="836" w:type="dxa"/>
            <w:shd w:val="clear" w:color="auto" w:fill="auto"/>
            <w:vAlign w:val="center"/>
            <w:hideMark/>
          </w:tcPr>
          <w:p w14:paraId="7B1B862C" w14:textId="77777777" w:rsidR="00593F56" w:rsidRPr="00483490" w:rsidRDefault="00593F56" w:rsidP="00CC517B">
            <w:pPr>
              <w:ind w:right="-164"/>
              <w:jc w:val="center"/>
              <w:rPr>
                <w:color w:val="000000"/>
                <w:sz w:val="24"/>
                <w:szCs w:val="24"/>
                <w:lang w:eastAsia="en-IN"/>
              </w:rPr>
            </w:pPr>
            <w:r w:rsidRPr="00483490">
              <w:rPr>
                <w:color w:val="000000"/>
              </w:rPr>
              <w:t>1.47</w:t>
            </w:r>
          </w:p>
        </w:tc>
        <w:tc>
          <w:tcPr>
            <w:tcW w:w="941" w:type="dxa"/>
            <w:shd w:val="clear" w:color="auto" w:fill="auto"/>
            <w:vAlign w:val="center"/>
            <w:hideMark/>
          </w:tcPr>
          <w:p w14:paraId="69F75120" w14:textId="77777777" w:rsidR="00593F56" w:rsidRPr="00483490" w:rsidRDefault="00593F56" w:rsidP="00CC517B">
            <w:pPr>
              <w:ind w:right="-164"/>
              <w:jc w:val="center"/>
              <w:rPr>
                <w:color w:val="000000"/>
                <w:sz w:val="24"/>
                <w:szCs w:val="24"/>
                <w:lang w:eastAsia="en-IN"/>
              </w:rPr>
            </w:pPr>
            <w:r w:rsidRPr="00483490">
              <w:rPr>
                <w:color w:val="000000"/>
              </w:rPr>
              <w:t>5.04</w:t>
            </w:r>
          </w:p>
        </w:tc>
        <w:tc>
          <w:tcPr>
            <w:tcW w:w="996" w:type="dxa"/>
            <w:shd w:val="clear" w:color="auto" w:fill="auto"/>
            <w:vAlign w:val="center"/>
            <w:hideMark/>
          </w:tcPr>
          <w:p w14:paraId="4FF01E4D" w14:textId="77777777" w:rsidR="00593F56" w:rsidRPr="00483490" w:rsidRDefault="00593F56" w:rsidP="00CC517B">
            <w:pPr>
              <w:ind w:right="-164"/>
              <w:jc w:val="center"/>
              <w:rPr>
                <w:color w:val="000000"/>
                <w:sz w:val="24"/>
                <w:szCs w:val="24"/>
                <w:lang w:eastAsia="en-IN"/>
              </w:rPr>
            </w:pPr>
            <w:r w:rsidRPr="00483490">
              <w:rPr>
                <w:color w:val="000000"/>
              </w:rPr>
              <w:t>70.20</w:t>
            </w:r>
          </w:p>
        </w:tc>
        <w:tc>
          <w:tcPr>
            <w:tcW w:w="1226" w:type="dxa"/>
            <w:shd w:val="clear" w:color="auto" w:fill="auto"/>
            <w:vAlign w:val="center"/>
            <w:hideMark/>
          </w:tcPr>
          <w:p w14:paraId="49C75C78" w14:textId="77777777" w:rsidR="00593F56" w:rsidRPr="00483490" w:rsidRDefault="00593F56" w:rsidP="00CC517B">
            <w:pPr>
              <w:ind w:right="-164"/>
              <w:jc w:val="center"/>
              <w:rPr>
                <w:color w:val="000000"/>
                <w:sz w:val="24"/>
                <w:szCs w:val="24"/>
                <w:lang w:eastAsia="en-IN"/>
              </w:rPr>
            </w:pPr>
            <w:r w:rsidRPr="00483490">
              <w:rPr>
                <w:color w:val="000000"/>
              </w:rPr>
              <w:t>12.97</w:t>
            </w:r>
          </w:p>
        </w:tc>
      </w:tr>
      <w:tr w:rsidR="00593F56" w:rsidRPr="00483490" w14:paraId="74B4E301" w14:textId="77777777" w:rsidTr="00CC517B">
        <w:trPr>
          <w:trHeight w:val="236"/>
        </w:trPr>
        <w:tc>
          <w:tcPr>
            <w:tcW w:w="570" w:type="dxa"/>
            <w:shd w:val="clear" w:color="auto" w:fill="auto"/>
            <w:vAlign w:val="center"/>
            <w:hideMark/>
          </w:tcPr>
          <w:p w14:paraId="49790FF6" w14:textId="77777777" w:rsidR="00593F56" w:rsidRPr="00483490" w:rsidRDefault="00593F56" w:rsidP="00CC517B">
            <w:pPr>
              <w:ind w:right="-164"/>
              <w:jc w:val="center"/>
              <w:rPr>
                <w:b/>
                <w:bCs/>
                <w:color w:val="000000"/>
                <w:sz w:val="24"/>
                <w:szCs w:val="24"/>
                <w:lang w:eastAsia="en-IN"/>
              </w:rPr>
            </w:pPr>
            <w:r w:rsidRPr="00483490">
              <w:rPr>
                <w:b/>
                <w:bCs/>
                <w:color w:val="000000"/>
                <w:sz w:val="24"/>
                <w:szCs w:val="24"/>
                <w:lang w:eastAsia="en-IN"/>
              </w:rPr>
              <w:lastRenderedPageBreak/>
              <w:t> </w:t>
            </w:r>
          </w:p>
        </w:tc>
        <w:tc>
          <w:tcPr>
            <w:tcW w:w="1268" w:type="dxa"/>
            <w:shd w:val="clear" w:color="auto" w:fill="auto"/>
            <w:vAlign w:val="center"/>
            <w:hideMark/>
          </w:tcPr>
          <w:p w14:paraId="44662F27" w14:textId="77777777" w:rsidR="00593F56" w:rsidRPr="00483490" w:rsidRDefault="00593F56" w:rsidP="00CC517B">
            <w:pPr>
              <w:ind w:right="-164"/>
              <w:jc w:val="center"/>
              <w:rPr>
                <w:b/>
                <w:bCs/>
                <w:color w:val="000000"/>
                <w:sz w:val="24"/>
                <w:szCs w:val="24"/>
                <w:lang w:eastAsia="en-IN"/>
              </w:rPr>
            </w:pPr>
            <w:r w:rsidRPr="00483490">
              <w:rPr>
                <w:b/>
                <w:bCs/>
                <w:color w:val="000000"/>
                <w:sz w:val="24"/>
                <w:szCs w:val="24"/>
                <w:lang w:eastAsia="en-IN"/>
              </w:rPr>
              <w:t>NPBH-5</w:t>
            </w:r>
          </w:p>
        </w:tc>
        <w:tc>
          <w:tcPr>
            <w:tcW w:w="1105" w:type="dxa"/>
            <w:shd w:val="clear" w:color="auto" w:fill="auto"/>
            <w:vAlign w:val="center"/>
            <w:hideMark/>
          </w:tcPr>
          <w:p w14:paraId="1F2BCAC7" w14:textId="77777777" w:rsidR="00593F56" w:rsidRPr="00483490" w:rsidRDefault="00593F56" w:rsidP="00CC517B">
            <w:pPr>
              <w:ind w:right="-164"/>
              <w:jc w:val="center"/>
              <w:rPr>
                <w:b/>
                <w:bCs/>
                <w:color w:val="000000"/>
                <w:sz w:val="24"/>
                <w:szCs w:val="24"/>
                <w:lang w:eastAsia="en-IN"/>
              </w:rPr>
            </w:pPr>
            <w:r w:rsidRPr="00483490">
              <w:rPr>
                <w:b/>
                <w:bCs/>
                <w:color w:val="000000"/>
                <w:sz w:val="24"/>
                <w:szCs w:val="24"/>
                <w:lang w:eastAsia="en-IN"/>
              </w:rPr>
              <w:t>Average</w:t>
            </w:r>
          </w:p>
        </w:tc>
        <w:tc>
          <w:tcPr>
            <w:tcW w:w="857" w:type="dxa"/>
            <w:shd w:val="clear" w:color="auto" w:fill="auto"/>
            <w:vAlign w:val="center"/>
            <w:hideMark/>
          </w:tcPr>
          <w:p w14:paraId="6E0F0570" w14:textId="77777777" w:rsidR="00593F56" w:rsidRPr="00483490" w:rsidRDefault="00593F56" w:rsidP="00CC517B">
            <w:pPr>
              <w:ind w:right="-164"/>
              <w:jc w:val="center"/>
              <w:rPr>
                <w:b/>
                <w:bCs/>
                <w:color w:val="000000"/>
                <w:sz w:val="24"/>
                <w:szCs w:val="24"/>
                <w:lang w:eastAsia="en-IN"/>
              </w:rPr>
            </w:pPr>
            <w:r w:rsidRPr="00483490">
              <w:rPr>
                <w:b/>
                <w:bCs/>
                <w:color w:val="000000"/>
              </w:rPr>
              <w:t>95.11</w:t>
            </w:r>
          </w:p>
        </w:tc>
        <w:tc>
          <w:tcPr>
            <w:tcW w:w="703" w:type="dxa"/>
            <w:shd w:val="clear" w:color="auto" w:fill="auto"/>
            <w:vAlign w:val="center"/>
            <w:hideMark/>
          </w:tcPr>
          <w:p w14:paraId="51508F06" w14:textId="77777777" w:rsidR="00593F56" w:rsidRPr="00483490" w:rsidRDefault="00593F56" w:rsidP="00CC517B">
            <w:pPr>
              <w:ind w:right="-164"/>
              <w:jc w:val="center"/>
              <w:rPr>
                <w:b/>
                <w:bCs/>
                <w:color w:val="000000"/>
                <w:sz w:val="24"/>
                <w:szCs w:val="24"/>
                <w:lang w:eastAsia="en-IN"/>
              </w:rPr>
            </w:pPr>
            <w:r w:rsidRPr="00483490">
              <w:rPr>
                <w:b/>
                <w:bCs/>
                <w:color w:val="000000"/>
              </w:rPr>
              <w:t>1.05</w:t>
            </w:r>
          </w:p>
        </w:tc>
        <w:tc>
          <w:tcPr>
            <w:tcW w:w="916" w:type="dxa"/>
            <w:shd w:val="clear" w:color="auto" w:fill="auto"/>
            <w:vAlign w:val="center"/>
            <w:hideMark/>
          </w:tcPr>
          <w:p w14:paraId="1A8BC441" w14:textId="77777777" w:rsidR="00593F56" w:rsidRPr="00483490" w:rsidRDefault="00593F56" w:rsidP="00CC517B">
            <w:pPr>
              <w:ind w:right="-164"/>
              <w:jc w:val="center"/>
              <w:rPr>
                <w:b/>
                <w:bCs/>
                <w:color w:val="000000"/>
                <w:sz w:val="24"/>
                <w:szCs w:val="24"/>
                <w:lang w:eastAsia="en-IN"/>
              </w:rPr>
            </w:pPr>
            <w:r w:rsidRPr="00483490">
              <w:rPr>
                <w:b/>
                <w:bCs/>
                <w:color w:val="000000"/>
              </w:rPr>
              <w:t>2.43</w:t>
            </w:r>
          </w:p>
        </w:tc>
        <w:tc>
          <w:tcPr>
            <w:tcW w:w="836" w:type="dxa"/>
            <w:shd w:val="clear" w:color="auto" w:fill="auto"/>
            <w:vAlign w:val="center"/>
            <w:hideMark/>
          </w:tcPr>
          <w:p w14:paraId="7EF4BABD" w14:textId="77777777" w:rsidR="00593F56" w:rsidRPr="00483490" w:rsidRDefault="00593F56" w:rsidP="00CC517B">
            <w:pPr>
              <w:ind w:right="-164"/>
              <w:jc w:val="center"/>
              <w:rPr>
                <w:b/>
                <w:bCs/>
                <w:color w:val="000000"/>
                <w:sz w:val="24"/>
                <w:szCs w:val="24"/>
                <w:lang w:eastAsia="en-IN"/>
              </w:rPr>
            </w:pPr>
            <w:r w:rsidRPr="00483490">
              <w:rPr>
                <w:b/>
                <w:bCs/>
                <w:color w:val="000000"/>
              </w:rPr>
              <w:t>1.42</w:t>
            </w:r>
          </w:p>
        </w:tc>
        <w:tc>
          <w:tcPr>
            <w:tcW w:w="941" w:type="dxa"/>
            <w:shd w:val="clear" w:color="auto" w:fill="auto"/>
            <w:vAlign w:val="center"/>
            <w:hideMark/>
          </w:tcPr>
          <w:p w14:paraId="0DACEFA8" w14:textId="77777777" w:rsidR="00593F56" w:rsidRPr="00483490" w:rsidRDefault="00593F56" w:rsidP="00CC517B">
            <w:pPr>
              <w:ind w:right="-164"/>
              <w:jc w:val="center"/>
              <w:rPr>
                <w:b/>
                <w:bCs/>
                <w:color w:val="000000"/>
                <w:sz w:val="24"/>
                <w:szCs w:val="24"/>
                <w:lang w:eastAsia="en-IN"/>
              </w:rPr>
            </w:pPr>
            <w:r w:rsidRPr="00483490">
              <w:rPr>
                <w:b/>
                <w:bCs/>
                <w:color w:val="000000"/>
              </w:rPr>
              <w:t>4.89</w:t>
            </w:r>
          </w:p>
        </w:tc>
        <w:tc>
          <w:tcPr>
            <w:tcW w:w="996" w:type="dxa"/>
            <w:shd w:val="clear" w:color="auto" w:fill="auto"/>
            <w:vAlign w:val="center"/>
            <w:hideMark/>
          </w:tcPr>
          <w:p w14:paraId="3E72B169" w14:textId="77777777" w:rsidR="00593F56" w:rsidRPr="00483490" w:rsidRDefault="00593F56" w:rsidP="00CC517B">
            <w:pPr>
              <w:ind w:right="-164"/>
              <w:jc w:val="center"/>
              <w:rPr>
                <w:b/>
                <w:bCs/>
                <w:color w:val="000000"/>
                <w:sz w:val="24"/>
                <w:szCs w:val="24"/>
                <w:lang w:eastAsia="en-IN"/>
              </w:rPr>
            </w:pPr>
            <w:r w:rsidRPr="00483490">
              <w:rPr>
                <w:b/>
                <w:bCs/>
                <w:color w:val="000000"/>
              </w:rPr>
              <w:t>69.98</w:t>
            </w:r>
          </w:p>
        </w:tc>
        <w:tc>
          <w:tcPr>
            <w:tcW w:w="1226" w:type="dxa"/>
            <w:shd w:val="clear" w:color="auto" w:fill="auto"/>
            <w:vAlign w:val="center"/>
            <w:hideMark/>
          </w:tcPr>
          <w:p w14:paraId="510CD785" w14:textId="77777777" w:rsidR="00593F56" w:rsidRPr="00483490" w:rsidRDefault="00593F56" w:rsidP="00CC517B">
            <w:pPr>
              <w:ind w:right="-164"/>
              <w:jc w:val="center"/>
              <w:rPr>
                <w:b/>
                <w:bCs/>
                <w:color w:val="000000"/>
                <w:sz w:val="24"/>
                <w:szCs w:val="24"/>
                <w:lang w:eastAsia="en-IN"/>
              </w:rPr>
            </w:pPr>
            <w:r w:rsidRPr="00483490">
              <w:rPr>
                <w:b/>
                <w:bCs/>
                <w:color w:val="000000"/>
              </w:rPr>
              <w:t>13.58</w:t>
            </w:r>
          </w:p>
        </w:tc>
      </w:tr>
      <w:tr w:rsidR="00593F56" w:rsidRPr="00483490" w14:paraId="7A4C89F9" w14:textId="77777777" w:rsidTr="00CC517B">
        <w:trPr>
          <w:trHeight w:hRule="exact" w:val="367"/>
        </w:trPr>
        <w:tc>
          <w:tcPr>
            <w:tcW w:w="570" w:type="dxa"/>
            <w:tcBorders>
              <w:bottom w:val="single" w:sz="4" w:space="0" w:color="auto"/>
            </w:tcBorders>
            <w:shd w:val="clear" w:color="auto" w:fill="auto"/>
            <w:vAlign w:val="center"/>
            <w:hideMark/>
          </w:tcPr>
          <w:p w14:paraId="5A758776" w14:textId="77777777" w:rsidR="00593F56" w:rsidRPr="00483490" w:rsidRDefault="00593F56" w:rsidP="00CC517B">
            <w:pPr>
              <w:ind w:right="-164"/>
              <w:jc w:val="center"/>
              <w:rPr>
                <w:color w:val="000000"/>
                <w:sz w:val="24"/>
                <w:szCs w:val="24"/>
                <w:lang w:eastAsia="en-IN"/>
              </w:rPr>
            </w:pPr>
            <w:r w:rsidRPr="00483490">
              <w:rPr>
                <w:color w:val="000000"/>
                <w:sz w:val="24"/>
                <w:szCs w:val="24"/>
                <w:lang w:eastAsia="en-IN"/>
              </w:rPr>
              <w:t>11</w:t>
            </w:r>
          </w:p>
        </w:tc>
        <w:tc>
          <w:tcPr>
            <w:tcW w:w="1268" w:type="dxa"/>
            <w:tcBorders>
              <w:bottom w:val="single" w:sz="4" w:space="0" w:color="auto"/>
            </w:tcBorders>
            <w:shd w:val="clear" w:color="auto" w:fill="auto"/>
            <w:vAlign w:val="center"/>
            <w:hideMark/>
          </w:tcPr>
          <w:p w14:paraId="69DA9B7F" w14:textId="77777777" w:rsidR="00593F56" w:rsidRPr="00483490" w:rsidRDefault="00593F56" w:rsidP="00CC517B">
            <w:pPr>
              <w:ind w:right="-164"/>
              <w:jc w:val="center"/>
              <w:rPr>
                <w:color w:val="000000"/>
                <w:sz w:val="24"/>
                <w:szCs w:val="24"/>
                <w:lang w:eastAsia="en-IN"/>
              </w:rPr>
            </w:pPr>
            <w:r w:rsidRPr="00483490">
              <w:rPr>
                <w:color w:val="000000"/>
                <w:sz w:val="24"/>
                <w:szCs w:val="24"/>
                <w:lang w:eastAsia="en-IN"/>
              </w:rPr>
              <w:t>NPBH-6</w:t>
            </w:r>
          </w:p>
        </w:tc>
        <w:tc>
          <w:tcPr>
            <w:tcW w:w="1105" w:type="dxa"/>
            <w:tcBorders>
              <w:bottom w:val="single" w:sz="4" w:space="0" w:color="auto"/>
            </w:tcBorders>
            <w:shd w:val="clear" w:color="auto" w:fill="auto"/>
            <w:vAlign w:val="center"/>
            <w:hideMark/>
          </w:tcPr>
          <w:p w14:paraId="028C4AFB" w14:textId="77777777" w:rsidR="00593F56" w:rsidRPr="00483490" w:rsidRDefault="00593F56" w:rsidP="00CC517B">
            <w:pPr>
              <w:ind w:right="-164"/>
              <w:jc w:val="center"/>
              <w:rPr>
                <w:color w:val="000000"/>
                <w:sz w:val="24"/>
                <w:szCs w:val="24"/>
                <w:lang w:eastAsia="en-IN"/>
              </w:rPr>
            </w:pPr>
            <w:r w:rsidRPr="00483490">
              <w:rPr>
                <w:color w:val="000000"/>
                <w:sz w:val="24"/>
                <w:szCs w:val="24"/>
                <w:lang w:eastAsia="en-IN"/>
              </w:rPr>
              <w:t>875-P/24</w:t>
            </w:r>
          </w:p>
        </w:tc>
        <w:tc>
          <w:tcPr>
            <w:tcW w:w="857" w:type="dxa"/>
            <w:tcBorders>
              <w:bottom w:val="single" w:sz="4" w:space="0" w:color="auto"/>
            </w:tcBorders>
            <w:shd w:val="clear" w:color="auto" w:fill="auto"/>
            <w:vAlign w:val="center"/>
            <w:hideMark/>
          </w:tcPr>
          <w:p w14:paraId="5B252B9D" w14:textId="77777777" w:rsidR="00593F56" w:rsidRPr="00483490" w:rsidRDefault="00593F56" w:rsidP="00CC517B">
            <w:pPr>
              <w:ind w:right="-164"/>
              <w:jc w:val="center"/>
              <w:rPr>
                <w:color w:val="000000"/>
                <w:sz w:val="24"/>
                <w:szCs w:val="24"/>
                <w:lang w:eastAsia="en-IN"/>
              </w:rPr>
            </w:pPr>
            <w:r w:rsidRPr="00483490">
              <w:rPr>
                <w:color w:val="000000"/>
              </w:rPr>
              <w:t>87.14</w:t>
            </w:r>
          </w:p>
        </w:tc>
        <w:tc>
          <w:tcPr>
            <w:tcW w:w="703" w:type="dxa"/>
            <w:tcBorders>
              <w:bottom w:val="single" w:sz="4" w:space="0" w:color="auto"/>
            </w:tcBorders>
            <w:shd w:val="clear" w:color="auto" w:fill="auto"/>
            <w:vAlign w:val="center"/>
            <w:hideMark/>
          </w:tcPr>
          <w:p w14:paraId="3C071B3A" w14:textId="77777777" w:rsidR="00593F56" w:rsidRPr="00483490" w:rsidRDefault="00593F56" w:rsidP="00CC517B">
            <w:pPr>
              <w:ind w:right="-164"/>
              <w:jc w:val="center"/>
              <w:rPr>
                <w:color w:val="000000"/>
                <w:sz w:val="24"/>
                <w:szCs w:val="24"/>
                <w:lang w:eastAsia="en-IN"/>
              </w:rPr>
            </w:pPr>
            <w:r w:rsidRPr="00483490">
              <w:rPr>
                <w:color w:val="000000"/>
              </w:rPr>
              <w:t>2.82</w:t>
            </w:r>
          </w:p>
        </w:tc>
        <w:tc>
          <w:tcPr>
            <w:tcW w:w="916" w:type="dxa"/>
            <w:tcBorders>
              <w:bottom w:val="single" w:sz="4" w:space="0" w:color="auto"/>
            </w:tcBorders>
            <w:shd w:val="clear" w:color="auto" w:fill="auto"/>
            <w:vAlign w:val="center"/>
            <w:hideMark/>
          </w:tcPr>
          <w:p w14:paraId="77AC4DD8" w14:textId="77777777" w:rsidR="00593F56" w:rsidRPr="00483490" w:rsidRDefault="00593F56" w:rsidP="00CC517B">
            <w:pPr>
              <w:ind w:right="-164"/>
              <w:jc w:val="center"/>
              <w:rPr>
                <w:color w:val="000000"/>
                <w:sz w:val="24"/>
                <w:szCs w:val="24"/>
                <w:lang w:eastAsia="en-IN"/>
              </w:rPr>
            </w:pPr>
            <w:r w:rsidRPr="00483490">
              <w:rPr>
                <w:color w:val="000000"/>
              </w:rPr>
              <w:t>4.65</w:t>
            </w:r>
          </w:p>
        </w:tc>
        <w:tc>
          <w:tcPr>
            <w:tcW w:w="836" w:type="dxa"/>
            <w:tcBorders>
              <w:bottom w:val="single" w:sz="4" w:space="0" w:color="auto"/>
            </w:tcBorders>
            <w:shd w:val="clear" w:color="auto" w:fill="auto"/>
            <w:vAlign w:val="center"/>
            <w:hideMark/>
          </w:tcPr>
          <w:p w14:paraId="28334624" w14:textId="77777777" w:rsidR="00593F56" w:rsidRPr="00483490" w:rsidRDefault="00593F56" w:rsidP="00CC517B">
            <w:pPr>
              <w:ind w:right="-164"/>
              <w:jc w:val="center"/>
              <w:rPr>
                <w:color w:val="000000"/>
                <w:sz w:val="24"/>
                <w:szCs w:val="24"/>
                <w:lang w:eastAsia="en-IN"/>
              </w:rPr>
            </w:pPr>
            <w:r w:rsidRPr="00483490">
              <w:rPr>
                <w:color w:val="000000"/>
              </w:rPr>
              <w:t>5.39</w:t>
            </w:r>
          </w:p>
        </w:tc>
        <w:tc>
          <w:tcPr>
            <w:tcW w:w="941" w:type="dxa"/>
            <w:tcBorders>
              <w:bottom w:val="single" w:sz="4" w:space="0" w:color="auto"/>
            </w:tcBorders>
            <w:shd w:val="clear" w:color="auto" w:fill="auto"/>
            <w:vAlign w:val="center"/>
            <w:hideMark/>
          </w:tcPr>
          <w:p w14:paraId="5216917E" w14:textId="77777777" w:rsidR="00593F56" w:rsidRPr="00483490" w:rsidRDefault="00593F56" w:rsidP="00CC517B">
            <w:pPr>
              <w:ind w:right="-164"/>
              <w:jc w:val="center"/>
              <w:rPr>
                <w:color w:val="000000"/>
                <w:sz w:val="24"/>
                <w:szCs w:val="24"/>
                <w:lang w:eastAsia="en-IN"/>
              </w:rPr>
            </w:pPr>
            <w:r w:rsidRPr="00483490">
              <w:rPr>
                <w:color w:val="000000"/>
              </w:rPr>
              <w:t>12.86</w:t>
            </w:r>
          </w:p>
        </w:tc>
        <w:tc>
          <w:tcPr>
            <w:tcW w:w="996" w:type="dxa"/>
            <w:tcBorders>
              <w:bottom w:val="single" w:sz="4" w:space="0" w:color="auto"/>
            </w:tcBorders>
            <w:shd w:val="clear" w:color="auto" w:fill="auto"/>
            <w:vAlign w:val="center"/>
            <w:hideMark/>
          </w:tcPr>
          <w:p w14:paraId="46D87460" w14:textId="77777777" w:rsidR="00593F56" w:rsidRPr="00483490" w:rsidRDefault="00593F56" w:rsidP="00CC517B">
            <w:pPr>
              <w:ind w:right="-164"/>
              <w:jc w:val="center"/>
              <w:rPr>
                <w:color w:val="000000"/>
                <w:sz w:val="24"/>
                <w:szCs w:val="24"/>
                <w:lang w:eastAsia="en-IN"/>
              </w:rPr>
            </w:pPr>
            <w:r w:rsidRPr="00483490">
              <w:rPr>
                <w:color w:val="000000"/>
              </w:rPr>
              <w:t>63.66</w:t>
            </w:r>
          </w:p>
        </w:tc>
        <w:tc>
          <w:tcPr>
            <w:tcW w:w="1226" w:type="dxa"/>
            <w:tcBorders>
              <w:bottom w:val="single" w:sz="4" w:space="0" w:color="auto"/>
            </w:tcBorders>
            <w:shd w:val="clear" w:color="auto" w:fill="auto"/>
            <w:vAlign w:val="center"/>
            <w:hideMark/>
          </w:tcPr>
          <w:p w14:paraId="78F56C66" w14:textId="77777777" w:rsidR="00593F56" w:rsidRPr="00483490" w:rsidRDefault="00593F56" w:rsidP="00CC517B">
            <w:pPr>
              <w:ind w:right="-164"/>
              <w:jc w:val="center"/>
              <w:rPr>
                <w:color w:val="000000"/>
                <w:sz w:val="24"/>
                <w:szCs w:val="24"/>
                <w:lang w:eastAsia="en-IN"/>
              </w:rPr>
            </w:pPr>
            <w:r w:rsidRPr="00483490">
              <w:rPr>
                <w:color w:val="000000"/>
              </w:rPr>
              <w:t>16.12</w:t>
            </w:r>
          </w:p>
        </w:tc>
      </w:tr>
    </w:tbl>
    <w:p w14:paraId="0B46021F" w14:textId="5AEE974D" w:rsidR="00593F56" w:rsidRPr="00483490" w:rsidRDefault="00593F56" w:rsidP="002B5A65">
      <w:pPr>
        <w:spacing w:before="240" w:line="360" w:lineRule="auto"/>
        <w:ind w:right="-164"/>
        <w:jc w:val="both"/>
        <w:rPr>
          <w:sz w:val="4"/>
          <w:szCs w:val="24"/>
        </w:rPr>
      </w:pPr>
    </w:p>
    <w:p w14:paraId="766210E8" w14:textId="77777777" w:rsidR="00593F56" w:rsidRPr="00483490" w:rsidRDefault="00593F56" w:rsidP="00593F56">
      <w:pPr>
        <w:spacing w:line="360" w:lineRule="auto"/>
        <w:ind w:right="-164"/>
        <w:jc w:val="both"/>
        <w:rPr>
          <w:b/>
          <w:bCs/>
          <w:color w:val="000000" w:themeColor="text1"/>
          <w:spacing w:val="-2"/>
        </w:rPr>
      </w:pPr>
      <w:r w:rsidRPr="00483490">
        <w:rPr>
          <w:b/>
          <w:bCs/>
          <w:color w:val="000000" w:themeColor="text1"/>
          <w:spacing w:val="-2"/>
        </w:rPr>
        <w:t>6.1.8 Discussion:</w:t>
      </w:r>
    </w:p>
    <w:p w14:paraId="7C8E9326" w14:textId="131B1D08" w:rsidR="00593F56" w:rsidRPr="00483490" w:rsidRDefault="00593F56" w:rsidP="00593F56">
      <w:pPr>
        <w:spacing w:before="240" w:line="360" w:lineRule="auto"/>
        <w:ind w:right="-164"/>
        <w:jc w:val="both"/>
        <w:rPr>
          <w:sz w:val="24"/>
          <w:szCs w:val="24"/>
        </w:rPr>
      </w:pPr>
      <w:r w:rsidRPr="00483490">
        <w:rPr>
          <w:sz w:val="24"/>
          <w:szCs w:val="24"/>
        </w:rPr>
        <w:t xml:space="preserve">The results </w:t>
      </w:r>
      <w:r w:rsidR="003B7992" w:rsidRPr="00483490">
        <w:rPr>
          <w:sz w:val="24"/>
          <w:szCs w:val="24"/>
        </w:rPr>
        <w:t xml:space="preserve">of primary and check sample analysis </w:t>
      </w:r>
      <w:r w:rsidRPr="00483490">
        <w:rPr>
          <w:sz w:val="24"/>
          <w:szCs w:val="24"/>
        </w:rPr>
        <w:t>show negligible variability and can be considered as valid and acceptable. The details of primary (internal) and external check samples are provided in Annexures VI and V, respectively, with a comparative analysis of Fe</w:t>
      </w:r>
      <w:r w:rsidRPr="00483490">
        <w:rPr>
          <w:sz w:val="32"/>
          <w:szCs w:val="32"/>
          <w:vertAlign w:val="subscript"/>
        </w:rPr>
        <w:t>₂</w:t>
      </w:r>
      <w:r w:rsidRPr="00483490">
        <w:rPr>
          <w:sz w:val="24"/>
          <w:szCs w:val="24"/>
        </w:rPr>
        <w:t xml:space="preserve">O₃, SiO₂, and </w:t>
      </w:r>
      <w:r w:rsidR="008A28C3" w:rsidRPr="00483490">
        <w:rPr>
          <w:sz w:val="24"/>
          <w:szCs w:val="24"/>
        </w:rPr>
        <w:t>Al₂O₃ (%) presented in Table 6.5</w:t>
      </w:r>
      <w:r w:rsidRPr="00483490">
        <w:rPr>
          <w:sz w:val="24"/>
          <w:szCs w:val="24"/>
        </w:rPr>
        <w:t xml:space="preserve">. The scatter plots generated by plotting the primary and   check sample data sets are presented </w:t>
      </w:r>
      <w:r w:rsidR="00577E10" w:rsidRPr="00483490">
        <w:rPr>
          <w:sz w:val="24"/>
          <w:szCs w:val="24"/>
        </w:rPr>
        <w:t>in fig. 17 to 19</w:t>
      </w:r>
      <w:r w:rsidRPr="00483490">
        <w:rPr>
          <w:sz w:val="24"/>
          <w:szCs w:val="24"/>
        </w:rPr>
        <w:t xml:space="preserve">.   </w:t>
      </w:r>
    </w:p>
    <w:p w14:paraId="2957FF5F" w14:textId="77777777" w:rsidR="00537DA6" w:rsidRPr="00483490" w:rsidRDefault="00537DA6" w:rsidP="00537DA6">
      <w:pPr>
        <w:rPr>
          <w:b/>
          <w:sz w:val="24"/>
          <w:szCs w:val="24"/>
        </w:rPr>
      </w:pPr>
    </w:p>
    <w:p w14:paraId="1235686B" w14:textId="7BD2B6AC" w:rsidR="00537DA6" w:rsidRPr="00483490" w:rsidRDefault="00537DA6" w:rsidP="00537DA6">
      <w:pPr>
        <w:jc w:val="both"/>
        <w:rPr>
          <w:b/>
          <w:sz w:val="24"/>
          <w:szCs w:val="24"/>
        </w:rPr>
      </w:pPr>
      <w:r w:rsidRPr="00483490">
        <w:rPr>
          <w:b/>
          <w:sz w:val="24"/>
          <w:szCs w:val="24"/>
        </w:rPr>
        <w:t>Table 6.5: Comparative Analysis of F.C. %, SiO₂%, and Al₂O₃ (%) in Primary and External Check Samples.</w:t>
      </w:r>
    </w:p>
    <w:p w14:paraId="5DB6CF41" w14:textId="77777777" w:rsidR="00537DA6" w:rsidRPr="00483490" w:rsidRDefault="00537DA6" w:rsidP="00537DA6">
      <w:pPr>
        <w:jc w:val="both"/>
        <w:rPr>
          <w:b/>
          <w:sz w:val="24"/>
          <w:szCs w:val="24"/>
        </w:rPr>
      </w:pPr>
    </w:p>
    <w:tbl>
      <w:tblPr>
        <w:tblStyle w:val="TableGrid"/>
        <w:tblW w:w="9315" w:type="dxa"/>
        <w:tblLayout w:type="fixed"/>
        <w:tblLook w:val="04A0" w:firstRow="1" w:lastRow="0" w:firstColumn="1" w:lastColumn="0" w:noHBand="0" w:noVBand="1"/>
      </w:tblPr>
      <w:tblGrid>
        <w:gridCol w:w="1200"/>
        <w:gridCol w:w="1477"/>
        <w:gridCol w:w="988"/>
        <w:gridCol w:w="988"/>
        <w:gridCol w:w="989"/>
        <w:gridCol w:w="1271"/>
        <w:gridCol w:w="1271"/>
        <w:gridCol w:w="1131"/>
      </w:tblGrid>
      <w:tr w:rsidR="00537DA6" w:rsidRPr="00483490" w14:paraId="1B19A1D1" w14:textId="77777777" w:rsidTr="00AB7A5D">
        <w:trPr>
          <w:trHeight w:val="385"/>
        </w:trPr>
        <w:tc>
          <w:tcPr>
            <w:tcW w:w="1200" w:type="dxa"/>
            <w:vMerge w:val="restart"/>
            <w:vAlign w:val="center"/>
            <w:hideMark/>
          </w:tcPr>
          <w:p w14:paraId="00757A98" w14:textId="77777777" w:rsidR="00537DA6" w:rsidRPr="00483490" w:rsidRDefault="00537DA6" w:rsidP="00AB7A5D">
            <w:pPr>
              <w:spacing w:before="240" w:line="360" w:lineRule="auto"/>
              <w:ind w:right="-164"/>
              <w:jc w:val="center"/>
              <w:rPr>
                <w:sz w:val="24"/>
                <w:szCs w:val="24"/>
                <w:lang w:val="en-IN"/>
              </w:rPr>
            </w:pPr>
            <w:r w:rsidRPr="00483490">
              <w:rPr>
                <w:b/>
                <w:bCs/>
                <w:sz w:val="24"/>
                <w:szCs w:val="24"/>
                <w:lang w:val="en-IN"/>
              </w:rPr>
              <w:t>Sl. No</w:t>
            </w:r>
          </w:p>
        </w:tc>
        <w:tc>
          <w:tcPr>
            <w:tcW w:w="1477" w:type="dxa"/>
            <w:vMerge w:val="restart"/>
            <w:vAlign w:val="center"/>
            <w:hideMark/>
          </w:tcPr>
          <w:p w14:paraId="35ECCAAC" w14:textId="77777777" w:rsidR="00537DA6" w:rsidRPr="00483490" w:rsidRDefault="00537DA6" w:rsidP="00AB7A5D">
            <w:pPr>
              <w:spacing w:before="240" w:line="360" w:lineRule="auto"/>
              <w:ind w:right="-164"/>
              <w:jc w:val="center"/>
              <w:rPr>
                <w:sz w:val="24"/>
                <w:szCs w:val="24"/>
                <w:lang w:val="en-IN"/>
              </w:rPr>
            </w:pPr>
            <w:r w:rsidRPr="00483490">
              <w:rPr>
                <w:b/>
                <w:bCs/>
                <w:sz w:val="24"/>
                <w:szCs w:val="24"/>
                <w:lang w:val="en-IN"/>
              </w:rPr>
              <w:t>Sample code</w:t>
            </w:r>
          </w:p>
        </w:tc>
        <w:tc>
          <w:tcPr>
            <w:tcW w:w="2965" w:type="dxa"/>
            <w:gridSpan w:val="3"/>
            <w:vAlign w:val="center"/>
            <w:hideMark/>
          </w:tcPr>
          <w:p w14:paraId="5827FDD4" w14:textId="77777777" w:rsidR="00537DA6" w:rsidRPr="00483490" w:rsidRDefault="00537DA6" w:rsidP="00AB7A5D">
            <w:pPr>
              <w:spacing w:before="240" w:line="360" w:lineRule="auto"/>
              <w:ind w:right="-164"/>
              <w:jc w:val="center"/>
              <w:rPr>
                <w:sz w:val="24"/>
                <w:szCs w:val="24"/>
                <w:lang w:val="en-IN"/>
              </w:rPr>
            </w:pPr>
            <w:r w:rsidRPr="00483490">
              <w:rPr>
                <w:b/>
                <w:bCs/>
                <w:sz w:val="24"/>
                <w:szCs w:val="24"/>
                <w:lang w:val="en-IN"/>
              </w:rPr>
              <w:t>PRIMARY</w:t>
            </w:r>
          </w:p>
        </w:tc>
        <w:tc>
          <w:tcPr>
            <w:tcW w:w="3673" w:type="dxa"/>
            <w:gridSpan w:val="3"/>
            <w:vAlign w:val="center"/>
            <w:hideMark/>
          </w:tcPr>
          <w:p w14:paraId="11418F0D" w14:textId="77777777" w:rsidR="00537DA6" w:rsidRPr="00483490" w:rsidRDefault="00537DA6" w:rsidP="00AB7A5D">
            <w:pPr>
              <w:spacing w:before="240" w:line="360" w:lineRule="auto"/>
              <w:ind w:right="-164"/>
              <w:jc w:val="center"/>
              <w:rPr>
                <w:sz w:val="24"/>
                <w:szCs w:val="24"/>
                <w:lang w:val="en-IN"/>
              </w:rPr>
            </w:pPr>
            <w:r w:rsidRPr="00483490">
              <w:rPr>
                <w:b/>
                <w:bCs/>
                <w:sz w:val="24"/>
                <w:szCs w:val="24"/>
                <w:lang w:val="en-IN"/>
              </w:rPr>
              <w:t>EXTERNAL</w:t>
            </w:r>
          </w:p>
        </w:tc>
      </w:tr>
      <w:tr w:rsidR="00537DA6" w:rsidRPr="00483490" w14:paraId="03467394" w14:textId="77777777" w:rsidTr="00AB7A5D">
        <w:trPr>
          <w:trHeight w:val="385"/>
        </w:trPr>
        <w:tc>
          <w:tcPr>
            <w:tcW w:w="1200" w:type="dxa"/>
            <w:vMerge/>
            <w:vAlign w:val="center"/>
            <w:hideMark/>
          </w:tcPr>
          <w:p w14:paraId="41619C54" w14:textId="77777777" w:rsidR="00537DA6" w:rsidRPr="00483490" w:rsidRDefault="00537DA6" w:rsidP="00AB7A5D">
            <w:pPr>
              <w:spacing w:before="240" w:line="360" w:lineRule="auto"/>
              <w:ind w:right="-164"/>
              <w:jc w:val="center"/>
              <w:rPr>
                <w:sz w:val="24"/>
                <w:szCs w:val="24"/>
                <w:lang w:val="en-IN"/>
              </w:rPr>
            </w:pPr>
          </w:p>
        </w:tc>
        <w:tc>
          <w:tcPr>
            <w:tcW w:w="1477" w:type="dxa"/>
            <w:vMerge/>
            <w:vAlign w:val="center"/>
            <w:hideMark/>
          </w:tcPr>
          <w:p w14:paraId="58B70E58" w14:textId="77777777" w:rsidR="00537DA6" w:rsidRPr="00483490" w:rsidRDefault="00537DA6" w:rsidP="00AB7A5D">
            <w:pPr>
              <w:spacing w:before="240" w:line="360" w:lineRule="auto"/>
              <w:ind w:right="-164"/>
              <w:jc w:val="center"/>
              <w:rPr>
                <w:sz w:val="24"/>
                <w:szCs w:val="24"/>
                <w:lang w:val="en-IN"/>
              </w:rPr>
            </w:pPr>
          </w:p>
        </w:tc>
        <w:tc>
          <w:tcPr>
            <w:tcW w:w="988" w:type="dxa"/>
            <w:vAlign w:val="center"/>
            <w:hideMark/>
          </w:tcPr>
          <w:p w14:paraId="01AE18EB" w14:textId="77777777" w:rsidR="00537DA6" w:rsidRPr="00483490" w:rsidRDefault="00537DA6" w:rsidP="00AB7A5D">
            <w:pPr>
              <w:spacing w:before="240" w:line="360" w:lineRule="auto"/>
              <w:ind w:right="-164"/>
              <w:jc w:val="center"/>
              <w:rPr>
                <w:sz w:val="24"/>
                <w:szCs w:val="24"/>
                <w:lang w:val="en-IN"/>
              </w:rPr>
            </w:pPr>
            <w:r w:rsidRPr="00483490">
              <w:rPr>
                <w:sz w:val="24"/>
                <w:szCs w:val="24"/>
                <w:lang w:val="en-IN"/>
              </w:rPr>
              <w:t>F.C. %</w:t>
            </w:r>
          </w:p>
        </w:tc>
        <w:tc>
          <w:tcPr>
            <w:tcW w:w="988" w:type="dxa"/>
            <w:vAlign w:val="center"/>
            <w:hideMark/>
          </w:tcPr>
          <w:p w14:paraId="0EFEA5C6" w14:textId="77777777" w:rsidR="00537DA6" w:rsidRPr="00483490" w:rsidRDefault="00537DA6" w:rsidP="00AB7A5D">
            <w:pPr>
              <w:spacing w:before="240" w:line="360" w:lineRule="auto"/>
              <w:ind w:right="-164"/>
              <w:jc w:val="center"/>
              <w:rPr>
                <w:sz w:val="24"/>
                <w:szCs w:val="24"/>
                <w:lang w:val="en-IN"/>
              </w:rPr>
            </w:pPr>
            <w:r w:rsidRPr="00483490">
              <w:rPr>
                <w:sz w:val="24"/>
                <w:szCs w:val="24"/>
                <w:lang w:val="en-IN"/>
              </w:rPr>
              <w:t>SiO</w:t>
            </w:r>
            <w:r w:rsidRPr="00483490">
              <w:rPr>
                <w:sz w:val="24"/>
                <w:szCs w:val="24"/>
                <w:vertAlign w:val="subscript"/>
                <w:lang w:val="en-IN"/>
              </w:rPr>
              <w:t>2</w:t>
            </w:r>
            <w:r w:rsidRPr="00483490">
              <w:rPr>
                <w:sz w:val="24"/>
                <w:szCs w:val="24"/>
                <w:lang w:val="en-IN"/>
              </w:rPr>
              <w:t xml:space="preserve"> %</w:t>
            </w:r>
          </w:p>
        </w:tc>
        <w:tc>
          <w:tcPr>
            <w:tcW w:w="988" w:type="dxa"/>
            <w:vAlign w:val="center"/>
            <w:hideMark/>
          </w:tcPr>
          <w:p w14:paraId="5A2A4B76" w14:textId="77777777" w:rsidR="00537DA6" w:rsidRPr="00483490" w:rsidRDefault="00537DA6" w:rsidP="00AB7A5D">
            <w:pPr>
              <w:spacing w:before="240" w:line="360" w:lineRule="auto"/>
              <w:ind w:right="-164"/>
              <w:jc w:val="center"/>
              <w:rPr>
                <w:sz w:val="24"/>
                <w:szCs w:val="24"/>
                <w:lang w:val="en-IN"/>
              </w:rPr>
            </w:pPr>
            <w:r w:rsidRPr="00483490">
              <w:rPr>
                <w:sz w:val="24"/>
                <w:szCs w:val="24"/>
                <w:lang w:val="en-IN"/>
              </w:rPr>
              <w:t>Al</w:t>
            </w:r>
            <w:r w:rsidRPr="00483490">
              <w:rPr>
                <w:sz w:val="24"/>
                <w:szCs w:val="24"/>
                <w:vertAlign w:val="subscript"/>
                <w:lang w:val="en-IN"/>
              </w:rPr>
              <w:t>2</w:t>
            </w:r>
            <w:r w:rsidRPr="00483490">
              <w:rPr>
                <w:sz w:val="24"/>
                <w:szCs w:val="24"/>
                <w:lang w:val="en-IN"/>
              </w:rPr>
              <w:t>O</w:t>
            </w:r>
            <w:r w:rsidRPr="00483490">
              <w:rPr>
                <w:sz w:val="24"/>
                <w:szCs w:val="24"/>
                <w:vertAlign w:val="subscript"/>
                <w:lang w:val="en-IN"/>
              </w:rPr>
              <w:t>3</w:t>
            </w:r>
            <w:r w:rsidRPr="00483490">
              <w:rPr>
                <w:sz w:val="24"/>
                <w:szCs w:val="24"/>
                <w:lang w:val="en-IN"/>
              </w:rPr>
              <w:t>%</w:t>
            </w:r>
          </w:p>
        </w:tc>
        <w:tc>
          <w:tcPr>
            <w:tcW w:w="1271" w:type="dxa"/>
            <w:vAlign w:val="center"/>
            <w:hideMark/>
          </w:tcPr>
          <w:p w14:paraId="239DD6FE" w14:textId="77777777" w:rsidR="00537DA6" w:rsidRPr="00483490" w:rsidRDefault="00537DA6" w:rsidP="00AB7A5D">
            <w:pPr>
              <w:spacing w:before="240" w:line="360" w:lineRule="auto"/>
              <w:ind w:right="-164"/>
              <w:jc w:val="center"/>
              <w:rPr>
                <w:sz w:val="24"/>
                <w:szCs w:val="24"/>
                <w:lang w:val="en-IN"/>
              </w:rPr>
            </w:pPr>
            <w:r w:rsidRPr="00483490">
              <w:rPr>
                <w:sz w:val="24"/>
                <w:szCs w:val="24"/>
                <w:lang w:val="en-IN"/>
              </w:rPr>
              <w:t>F.C. %</w:t>
            </w:r>
          </w:p>
        </w:tc>
        <w:tc>
          <w:tcPr>
            <w:tcW w:w="1271" w:type="dxa"/>
            <w:vAlign w:val="center"/>
            <w:hideMark/>
          </w:tcPr>
          <w:p w14:paraId="794DA20A" w14:textId="77777777" w:rsidR="00537DA6" w:rsidRPr="00483490" w:rsidRDefault="00537DA6" w:rsidP="00AB7A5D">
            <w:pPr>
              <w:spacing w:before="240" w:line="360" w:lineRule="auto"/>
              <w:ind w:right="-164"/>
              <w:jc w:val="center"/>
              <w:rPr>
                <w:sz w:val="24"/>
                <w:szCs w:val="24"/>
                <w:lang w:val="en-IN"/>
              </w:rPr>
            </w:pPr>
            <w:r w:rsidRPr="00483490">
              <w:rPr>
                <w:sz w:val="24"/>
                <w:szCs w:val="24"/>
                <w:lang w:val="en-IN"/>
              </w:rPr>
              <w:t>SiO</w:t>
            </w:r>
            <w:r w:rsidRPr="00483490">
              <w:rPr>
                <w:sz w:val="24"/>
                <w:szCs w:val="24"/>
                <w:vertAlign w:val="subscript"/>
                <w:lang w:val="en-IN"/>
              </w:rPr>
              <w:t>2</w:t>
            </w:r>
            <w:r w:rsidRPr="00483490">
              <w:rPr>
                <w:sz w:val="24"/>
                <w:szCs w:val="24"/>
                <w:lang w:val="en-IN"/>
              </w:rPr>
              <w:t xml:space="preserve"> %</w:t>
            </w:r>
          </w:p>
        </w:tc>
        <w:tc>
          <w:tcPr>
            <w:tcW w:w="1130" w:type="dxa"/>
            <w:vAlign w:val="center"/>
            <w:hideMark/>
          </w:tcPr>
          <w:p w14:paraId="324E5CAF" w14:textId="77777777" w:rsidR="00537DA6" w:rsidRPr="00483490" w:rsidRDefault="00537DA6" w:rsidP="00AB7A5D">
            <w:pPr>
              <w:spacing w:before="240" w:line="360" w:lineRule="auto"/>
              <w:ind w:right="-164"/>
              <w:jc w:val="center"/>
              <w:rPr>
                <w:sz w:val="24"/>
                <w:szCs w:val="24"/>
                <w:lang w:val="en-IN"/>
              </w:rPr>
            </w:pPr>
            <w:r w:rsidRPr="00483490">
              <w:rPr>
                <w:sz w:val="24"/>
                <w:szCs w:val="24"/>
                <w:lang w:val="en-IN"/>
              </w:rPr>
              <w:t>Al</w:t>
            </w:r>
            <w:r w:rsidRPr="00483490">
              <w:rPr>
                <w:sz w:val="24"/>
                <w:szCs w:val="24"/>
                <w:vertAlign w:val="subscript"/>
                <w:lang w:val="en-IN"/>
              </w:rPr>
              <w:t>2</w:t>
            </w:r>
            <w:r w:rsidRPr="00483490">
              <w:rPr>
                <w:sz w:val="24"/>
                <w:szCs w:val="24"/>
                <w:lang w:val="en-IN"/>
              </w:rPr>
              <w:t>O</w:t>
            </w:r>
            <w:r w:rsidRPr="00483490">
              <w:rPr>
                <w:sz w:val="24"/>
                <w:szCs w:val="24"/>
                <w:vertAlign w:val="subscript"/>
                <w:lang w:val="en-IN"/>
              </w:rPr>
              <w:t>3</w:t>
            </w:r>
            <w:r w:rsidRPr="00483490">
              <w:rPr>
                <w:sz w:val="24"/>
                <w:szCs w:val="24"/>
                <w:lang w:val="en-IN"/>
              </w:rPr>
              <w:t>%</w:t>
            </w:r>
          </w:p>
        </w:tc>
      </w:tr>
      <w:tr w:rsidR="00537DA6" w:rsidRPr="00483490" w14:paraId="3E7C979C" w14:textId="77777777" w:rsidTr="00AB7A5D">
        <w:trPr>
          <w:trHeight w:val="385"/>
        </w:trPr>
        <w:tc>
          <w:tcPr>
            <w:tcW w:w="1200" w:type="dxa"/>
            <w:vAlign w:val="center"/>
            <w:hideMark/>
          </w:tcPr>
          <w:p w14:paraId="40CCAB9D" w14:textId="77777777" w:rsidR="00537DA6" w:rsidRPr="00483490" w:rsidRDefault="00537DA6" w:rsidP="00AB7A5D">
            <w:pPr>
              <w:spacing w:before="240" w:line="360" w:lineRule="auto"/>
              <w:ind w:right="-164"/>
              <w:jc w:val="center"/>
              <w:rPr>
                <w:sz w:val="24"/>
                <w:szCs w:val="24"/>
                <w:lang w:val="en-IN"/>
              </w:rPr>
            </w:pPr>
            <w:r w:rsidRPr="00483490">
              <w:rPr>
                <w:b/>
                <w:bCs/>
                <w:sz w:val="24"/>
                <w:szCs w:val="24"/>
                <w:lang w:val="en-IN"/>
              </w:rPr>
              <w:t>1</w:t>
            </w:r>
          </w:p>
        </w:tc>
        <w:tc>
          <w:tcPr>
            <w:tcW w:w="1477" w:type="dxa"/>
            <w:vAlign w:val="center"/>
            <w:hideMark/>
          </w:tcPr>
          <w:p w14:paraId="06E07E62" w14:textId="77777777" w:rsidR="00537DA6" w:rsidRPr="00483490" w:rsidRDefault="00537DA6" w:rsidP="00AB7A5D">
            <w:pPr>
              <w:spacing w:before="240" w:line="360" w:lineRule="auto"/>
              <w:ind w:right="-164"/>
              <w:jc w:val="center"/>
              <w:rPr>
                <w:sz w:val="24"/>
                <w:szCs w:val="24"/>
                <w:lang w:val="en-IN"/>
              </w:rPr>
            </w:pPr>
            <w:r w:rsidRPr="00483490">
              <w:rPr>
                <w:sz w:val="24"/>
                <w:szCs w:val="24"/>
                <w:lang w:val="en-IN"/>
              </w:rPr>
              <w:t>NPBH-1/1</w:t>
            </w:r>
          </w:p>
        </w:tc>
        <w:tc>
          <w:tcPr>
            <w:tcW w:w="988" w:type="dxa"/>
            <w:vAlign w:val="center"/>
            <w:hideMark/>
          </w:tcPr>
          <w:p w14:paraId="6D5D1FA2" w14:textId="77777777" w:rsidR="00537DA6" w:rsidRPr="00483490" w:rsidRDefault="00537DA6" w:rsidP="00AB7A5D">
            <w:pPr>
              <w:spacing w:before="240" w:line="360" w:lineRule="auto"/>
              <w:ind w:right="-164"/>
              <w:jc w:val="center"/>
              <w:rPr>
                <w:sz w:val="24"/>
                <w:szCs w:val="24"/>
                <w:lang w:val="en-IN"/>
              </w:rPr>
            </w:pPr>
            <w:r w:rsidRPr="00483490">
              <w:rPr>
                <w:sz w:val="24"/>
                <w:szCs w:val="24"/>
                <w:lang w:val="en-IN"/>
              </w:rPr>
              <w:t>7.84</w:t>
            </w:r>
          </w:p>
        </w:tc>
        <w:tc>
          <w:tcPr>
            <w:tcW w:w="988" w:type="dxa"/>
            <w:vAlign w:val="center"/>
            <w:hideMark/>
          </w:tcPr>
          <w:p w14:paraId="2893863C" w14:textId="77777777" w:rsidR="00537DA6" w:rsidRPr="00483490" w:rsidRDefault="00537DA6" w:rsidP="00AB7A5D">
            <w:pPr>
              <w:spacing w:before="240" w:line="360" w:lineRule="auto"/>
              <w:ind w:right="-164"/>
              <w:jc w:val="center"/>
              <w:rPr>
                <w:sz w:val="24"/>
                <w:szCs w:val="24"/>
                <w:lang w:val="en-IN"/>
              </w:rPr>
            </w:pPr>
            <w:r w:rsidRPr="00483490">
              <w:rPr>
                <w:sz w:val="24"/>
                <w:szCs w:val="24"/>
                <w:lang w:val="en-IN"/>
              </w:rPr>
              <w:t>80.78</w:t>
            </w:r>
          </w:p>
        </w:tc>
        <w:tc>
          <w:tcPr>
            <w:tcW w:w="988" w:type="dxa"/>
            <w:vAlign w:val="center"/>
            <w:hideMark/>
          </w:tcPr>
          <w:p w14:paraId="3E91735B" w14:textId="77777777" w:rsidR="00537DA6" w:rsidRPr="00483490" w:rsidRDefault="00537DA6" w:rsidP="00AB7A5D">
            <w:pPr>
              <w:spacing w:before="240" w:line="360" w:lineRule="auto"/>
              <w:ind w:right="-164"/>
              <w:jc w:val="center"/>
              <w:rPr>
                <w:sz w:val="24"/>
                <w:szCs w:val="24"/>
                <w:lang w:val="en-IN"/>
              </w:rPr>
            </w:pPr>
            <w:r w:rsidRPr="00483490">
              <w:rPr>
                <w:sz w:val="24"/>
                <w:szCs w:val="24"/>
                <w:lang w:val="en-IN"/>
              </w:rPr>
              <w:t>2.58</w:t>
            </w:r>
          </w:p>
        </w:tc>
        <w:tc>
          <w:tcPr>
            <w:tcW w:w="1271" w:type="dxa"/>
            <w:vAlign w:val="center"/>
            <w:hideMark/>
          </w:tcPr>
          <w:p w14:paraId="6D032F71" w14:textId="77777777" w:rsidR="00537DA6" w:rsidRPr="00483490" w:rsidRDefault="00537DA6" w:rsidP="00AB7A5D">
            <w:pPr>
              <w:spacing w:before="240" w:line="360" w:lineRule="auto"/>
              <w:ind w:right="-164"/>
              <w:jc w:val="center"/>
              <w:rPr>
                <w:sz w:val="24"/>
                <w:szCs w:val="24"/>
                <w:lang w:val="en-IN"/>
              </w:rPr>
            </w:pPr>
            <w:r w:rsidRPr="00483490">
              <w:rPr>
                <w:sz w:val="24"/>
                <w:szCs w:val="24"/>
                <w:lang w:val="en-IN"/>
              </w:rPr>
              <w:t>7.79</w:t>
            </w:r>
          </w:p>
        </w:tc>
        <w:tc>
          <w:tcPr>
            <w:tcW w:w="1271" w:type="dxa"/>
            <w:vAlign w:val="center"/>
            <w:hideMark/>
          </w:tcPr>
          <w:p w14:paraId="2E3FE389" w14:textId="77777777" w:rsidR="00537DA6" w:rsidRPr="00483490" w:rsidRDefault="00537DA6" w:rsidP="00AB7A5D">
            <w:pPr>
              <w:spacing w:before="240" w:line="360" w:lineRule="auto"/>
              <w:ind w:right="-164"/>
              <w:jc w:val="center"/>
              <w:rPr>
                <w:sz w:val="24"/>
                <w:szCs w:val="24"/>
                <w:lang w:val="en-IN"/>
              </w:rPr>
            </w:pPr>
            <w:r w:rsidRPr="00483490">
              <w:rPr>
                <w:sz w:val="24"/>
                <w:szCs w:val="24"/>
                <w:lang w:val="en-IN"/>
              </w:rPr>
              <w:t>40.91</w:t>
            </w:r>
          </w:p>
        </w:tc>
        <w:tc>
          <w:tcPr>
            <w:tcW w:w="1130" w:type="dxa"/>
            <w:vAlign w:val="center"/>
            <w:hideMark/>
          </w:tcPr>
          <w:p w14:paraId="6408BE62" w14:textId="77777777" w:rsidR="00537DA6" w:rsidRPr="00483490" w:rsidRDefault="00537DA6" w:rsidP="00AB7A5D">
            <w:pPr>
              <w:spacing w:before="240" w:line="360" w:lineRule="auto"/>
              <w:ind w:right="-164"/>
              <w:jc w:val="center"/>
              <w:rPr>
                <w:sz w:val="24"/>
                <w:szCs w:val="24"/>
                <w:lang w:val="en-IN"/>
              </w:rPr>
            </w:pPr>
            <w:r w:rsidRPr="00483490">
              <w:rPr>
                <w:sz w:val="24"/>
                <w:szCs w:val="24"/>
                <w:lang w:val="en-IN"/>
              </w:rPr>
              <w:t>0.21</w:t>
            </w:r>
          </w:p>
        </w:tc>
      </w:tr>
      <w:tr w:rsidR="00537DA6" w:rsidRPr="00483490" w14:paraId="524F668B" w14:textId="77777777" w:rsidTr="00AB7A5D">
        <w:trPr>
          <w:trHeight w:val="385"/>
        </w:trPr>
        <w:tc>
          <w:tcPr>
            <w:tcW w:w="1200" w:type="dxa"/>
            <w:vAlign w:val="center"/>
            <w:hideMark/>
          </w:tcPr>
          <w:p w14:paraId="4CD105A0" w14:textId="77777777" w:rsidR="00537DA6" w:rsidRPr="00483490" w:rsidRDefault="00537DA6" w:rsidP="00AB7A5D">
            <w:pPr>
              <w:spacing w:before="240" w:line="360" w:lineRule="auto"/>
              <w:ind w:right="-164"/>
              <w:jc w:val="center"/>
              <w:rPr>
                <w:sz w:val="24"/>
                <w:szCs w:val="24"/>
                <w:lang w:val="en-IN"/>
              </w:rPr>
            </w:pPr>
            <w:r w:rsidRPr="00483490">
              <w:rPr>
                <w:b/>
                <w:bCs/>
                <w:sz w:val="24"/>
                <w:szCs w:val="24"/>
                <w:lang w:val="en-IN"/>
              </w:rPr>
              <w:t>2</w:t>
            </w:r>
          </w:p>
        </w:tc>
        <w:tc>
          <w:tcPr>
            <w:tcW w:w="1477" w:type="dxa"/>
            <w:vAlign w:val="center"/>
            <w:hideMark/>
          </w:tcPr>
          <w:p w14:paraId="09D1AFAF" w14:textId="77777777" w:rsidR="00537DA6" w:rsidRPr="00483490" w:rsidRDefault="00537DA6" w:rsidP="00AB7A5D">
            <w:pPr>
              <w:spacing w:before="240" w:line="360" w:lineRule="auto"/>
              <w:ind w:right="-164"/>
              <w:jc w:val="center"/>
              <w:rPr>
                <w:sz w:val="24"/>
                <w:szCs w:val="24"/>
                <w:lang w:val="en-IN"/>
              </w:rPr>
            </w:pPr>
            <w:r w:rsidRPr="00483490">
              <w:rPr>
                <w:sz w:val="24"/>
                <w:szCs w:val="24"/>
                <w:lang w:val="en-IN"/>
              </w:rPr>
              <w:t>NPBH-1/28</w:t>
            </w:r>
          </w:p>
        </w:tc>
        <w:tc>
          <w:tcPr>
            <w:tcW w:w="988" w:type="dxa"/>
            <w:vAlign w:val="center"/>
            <w:hideMark/>
          </w:tcPr>
          <w:p w14:paraId="4C4D76E9" w14:textId="77777777" w:rsidR="00537DA6" w:rsidRPr="00483490" w:rsidRDefault="00537DA6" w:rsidP="00AB7A5D">
            <w:pPr>
              <w:spacing w:before="240" w:line="360" w:lineRule="auto"/>
              <w:ind w:right="-164"/>
              <w:jc w:val="center"/>
              <w:rPr>
                <w:sz w:val="24"/>
                <w:szCs w:val="24"/>
                <w:lang w:val="en-IN"/>
              </w:rPr>
            </w:pPr>
            <w:r w:rsidRPr="00483490">
              <w:rPr>
                <w:sz w:val="24"/>
                <w:szCs w:val="24"/>
                <w:lang w:val="en-IN"/>
              </w:rPr>
              <w:t>1.31</w:t>
            </w:r>
          </w:p>
        </w:tc>
        <w:tc>
          <w:tcPr>
            <w:tcW w:w="988" w:type="dxa"/>
            <w:vAlign w:val="center"/>
            <w:hideMark/>
          </w:tcPr>
          <w:p w14:paraId="52D7942C" w14:textId="77777777" w:rsidR="00537DA6" w:rsidRPr="00483490" w:rsidRDefault="00537DA6" w:rsidP="00AB7A5D">
            <w:pPr>
              <w:spacing w:before="240" w:line="360" w:lineRule="auto"/>
              <w:ind w:right="-164"/>
              <w:jc w:val="center"/>
              <w:rPr>
                <w:sz w:val="24"/>
                <w:szCs w:val="24"/>
                <w:lang w:val="en-IN"/>
              </w:rPr>
            </w:pPr>
            <w:r w:rsidRPr="00483490">
              <w:rPr>
                <w:sz w:val="24"/>
                <w:szCs w:val="24"/>
                <w:lang w:val="en-IN"/>
              </w:rPr>
              <w:t>65.94</w:t>
            </w:r>
          </w:p>
        </w:tc>
        <w:tc>
          <w:tcPr>
            <w:tcW w:w="988" w:type="dxa"/>
            <w:vAlign w:val="center"/>
            <w:hideMark/>
          </w:tcPr>
          <w:p w14:paraId="335C396C" w14:textId="77777777" w:rsidR="00537DA6" w:rsidRPr="00483490" w:rsidRDefault="00537DA6" w:rsidP="00AB7A5D">
            <w:pPr>
              <w:spacing w:before="240" w:line="360" w:lineRule="auto"/>
              <w:ind w:right="-164"/>
              <w:jc w:val="center"/>
              <w:rPr>
                <w:sz w:val="24"/>
                <w:szCs w:val="24"/>
                <w:lang w:val="en-IN"/>
              </w:rPr>
            </w:pPr>
            <w:r w:rsidRPr="00483490">
              <w:rPr>
                <w:sz w:val="24"/>
                <w:szCs w:val="24"/>
                <w:lang w:val="en-IN"/>
              </w:rPr>
              <w:t>13.76</w:t>
            </w:r>
          </w:p>
        </w:tc>
        <w:tc>
          <w:tcPr>
            <w:tcW w:w="1271" w:type="dxa"/>
            <w:vAlign w:val="center"/>
            <w:hideMark/>
          </w:tcPr>
          <w:p w14:paraId="7413AB1D" w14:textId="77777777" w:rsidR="00537DA6" w:rsidRPr="00483490" w:rsidRDefault="00537DA6" w:rsidP="00AB7A5D">
            <w:pPr>
              <w:spacing w:before="240" w:line="360" w:lineRule="auto"/>
              <w:ind w:right="-164"/>
              <w:jc w:val="center"/>
              <w:rPr>
                <w:sz w:val="24"/>
                <w:szCs w:val="24"/>
                <w:lang w:val="en-IN"/>
              </w:rPr>
            </w:pPr>
            <w:r w:rsidRPr="00483490">
              <w:rPr>
                <w:sz w:val="24"/>
                <w:szCs w:val="24"/>
                <w:lang w:val="en-IN"/>
              </w:rPr>
              <w:t>0.31</w:t>
            </w:r>
          </w:p>
        </w:tc>
        <w:tc>
          <w:tcPr>
            <w:tcW w:w="1271" w:type="dxa"/>
            <w:vAlign w:val="center"/>
            <w:hideMark/>
          </w:tcPr>
          <w:p w14:paraId="3198714B" w14:textId="77777777" w:rsidR="00537DA6" w:rsidRPr="00483490" w:rsidRDefault="00537DA6" w:rsidP="00AB7A5D">
            <w:pPr>
              <w:spacing w:before="240" w:line="360" w:lineRule="auto"/>
              <w:ind w:right="-164"/>
              <w:jc w:val="center"/>
              <w:rPr>
                <w:sz w:val="24"/>
                <w:szCs w:val="24"/>
                <w:lang w:val="en-IN"/>
              </w:rPr>
            </w:pPr>
            <w:r w:rsidRPr="00483490">
              <w:rPr>
                <w:sz w:val="24"/>
                <w:szCs w:val="24"/>
                <w:lang w:val="en-IN"/>
              </w:rPr>
              <w:t>59.04</w:t>
            </w:r>
          </w:p>
        </w:tc>
        <w:tc>
          <w:tcPr>
            <w:tcW w:w="1130" w:type="dxa"/>
            <w:vAlign w:val="center"/>
            <w:hideMark/>
          </w:tcPr>
          <w:p w14:paraId="403F2A87" w14:textId="77777777" w:rsidR="00537DA6" w:rsidRPr="00483490" w:rsidRDefault="00537DA6" w:rsidP="00AB7A5D">
            <w:pPr>
              <w:spacing w:before="240" w:line="360" w:lineRule="auto"/>
              <w:ind w:right="-164"/>
              <w:jc w:val="center"/>
              <w:rPr>
                <w:sz w:val="24"/>
                <w:szCs w:val="24"/>
                <w:lang w:val="en-IN"/>
              </w:rPr>
            </w:pPr>
            <w:r w:rsidRPr="00483490">
              <w:rPr>
                <w:sz w:val="24"/>
                <w:szCs w:val="24"/>
                <w:lang w:val="en-IN"/>
              </w:rPr>
              <w:t>0.26</w:t>
            </w:r>
          </w:p>
        </w:tc>
      </w:tr>
      <w:tr w:rsidR="00537DA6" w:rsidRPr="00483490" w14:paraId="7819E063" w14:textId="77777777" w:rsidTr="00AB7A5D">
        <w:trPr>
          <w:trHeight w:val="385"/>
        </w:trPr>
        <w:tc>
          <w:tcPr>
            <w:tcW w:w="1200" w:type="dxa"/>
            <w:vAlign w:val="center"/>
            <w:hideMark/>
          </w:tcPr>
          <w:p w14:paraId="4B1DB2BE" w14:textId="77777777" w:rsidR="00537DA6" w:rsidRPr="00483490" w:rsidRDefault="00537DA6" w:rsidP="00AB7A5D">
            <w:pPr>
              <w:spacing w:before="240" w:line="360" w:lineRule="auto"/>
              <w:ind w:right="-164"/>
              <w:jc w:val="center"/>
              <w:rPr>
                <w:sz w:val="24"/>
                <w:szCs w:val="24"/>
                <w:lang w:val="en-IN"/>
              </w:rPr>
            </w:pPr>
            <w:r w:rsidRPr="00483490">
              <w:rPr>
                <w:b/>
                <w:bCs/>
                <w:sz w:val="24"/>
                <w:szCs w:val="24"/>
                <w:lang w:val="en-IN"/>
              </w:rPr>
              <w:t>3</w:t>
            </w:r>
          </w:p>
        </w:tc>
        <w:tc>
          <w:tcPr>
            <w:tcW w:w="1477" w:type="dxa"/>
            <w:vAlign w:val="center"/>
            <w:hideMark/>
          </w:tcPr>
          <w:p w14:paraId="4D5F1178" w14:textId="77777777" w:rsidR="00537DA6" w:rsidRPr="00483490" w:rsidRDefault="00537DA6" w:rsidP="00AB7A5D">
            <w:pPr>
              <w:spacing w:before="240" w:line="360" w:lineRule="auto"/>
              <w:ind w:right="-164"/>
              <w:jc w:val="center"/>
              <w:rPr>
                <w:sz w:val="24"/>
                <w:szCs w:val="24"/>
                <w:lang w:val="en-IN"/>
              </w:rPr>
            </w:pPr>
            <w:r w:rsidRPr="00483490">
              <w:rPr>
                <w:sz w:val="24"/>
                <w:szCs w:val="24"/>
                <w:lang w:val="en-IN"/>
              </w:rPr>
              <w:t>NPBH-2/12</w:t>
            </w:r>
          </w:p>
        </w:tc>
        <w:tc>
          <w:tcPr>
            <w:tcW w:w="988" w:type="dxa"/>
            <w:vAlign w:val="center"/>
            <w:hideMark/>
          </w:tcPr>
          <w:p w14:paraId="532DF864" w14:textId="77777777" w:rsidR="00537DA6" w:rsidRPr="00483490" w:rsidRDefault="00537DA6" w:rsidP="00AB7A5D">
            <w:pPr>
              <w:spacing w:before="240" w:line="360" w:lineRule="auto"/>
              <w:ind w:right="-164"/>
              <w:jc w:val="center"/>
              <w:rPr>
                <w:sz w:val="24"/>
                <w:szCs w:val="24"/>
                <w:lang w:val="en-IN"/>
              </w:rPr>
            </w:pPr>
            <w:r w:rsidRPr="00483490">
              <w:rPr>
                <w:sz w:val="24"/>
                <w:szCs w:val="24"/>
                <w:lang w:val="en-IN"/>
              </w:rPr>
              <w:t>2.39</w:t>
            </w:r>
          </w:p>
        </w:tc>
        <w:tc>
          <w:tcPr>
            <w:tcW w:w="988" w:type="dxa"/>
            <w:vAlign w:val="center"/>
            <w:hideMark/>
          </w:tcPr>
          <w:p w14:paraId="259EFF54" w14:textId="77777777" w:rsidR="00537DA6" w:rsidRPr="00483490" w:rsidRDefault="00537DA6" w:rsidP="00AB7A5D">
            <w:pPr>
              <w:spacing w:before="240" w:line="360" w:lineRule="auto"/>
              <w:ind w:right="-164"/>
              <w:jc w:val="center"/>
              <w:rPr>
                <w:sz w:val="24"/>
                <w:szCs w:val="24"/>
                <w:lang w:val="en-IN"/>
              </w:rPr>
            </w:pPr>
            <w:r w:rsidRPr="00483490">
              <w:rPr>
                <w:sz w:val="24"/>
                <w:szCs w:val="24"/>
                <w:lang w:val="en-IN"/>
              </w:rPr>
              <w:t>64.76</w:t>
            </w:r>
          </w:p>
        </w:tc>
        <w:tc>
          <w:tcPr>
            <w:tcW w:w="988" w:type="dxa"/>
            <w:vAlign w:val="center"/>
            <w:hideMark/>
          </w:tcPr>
          <w:p w14:paraId="5FB5FBAD" w14:textId="77777777" w:rsidR="00537DA6" w:rsidRPr="00483490" w:rsidRDefault="00537DA6" w:rsidP="00AB7A5D">
            <w:pPr>
              <w:spacing w:before="240" w:line="360" w:lineRule="auto"/>
              <w:ind w:right="-164"/>
              <w:jc w:val="center"/>
              <w:rPr>
                <w:sz w:val="24"/>
                <w:szCs w:val="24"/>
                <w:lang w:val="en-IN"/>
              </w:rPr>
            </w:pPr>
            <w:r w:rsidRPr="00483490">
              <w:rPr>
                <w:sz w:val="24"/>
                <w:szCs w:val="24"/>
                <w:lang w:val="en-IN"/>
              </w:rPr>
              <w:t>13.94</w:t>
            </w:r>
          </w:p>
        </w:tc>
        <w:tc>
          <w:tcPr>
            <w:tcW w:w="1271" w:type="dxa"/>
            <w:vAlign w:val="center"/>
            <w:hideMark/>
          </w:tcPr>
          <w:p w14:paraId="63850498" w14:textId="77777777" w:rsidR="00537DA6" w:rsidRPr="00483490" w:rsidRDefault="00537DA6" w:rsidP="00AB7A5D">
            <w:pPr>
              <w:spacing w:before="240" w:line="360" w:lineRule="auto"/>
              <w:ind w:right="-164"/>
              <w:jc w:val="center"/>
              <w:rPr>
                <w:sz w:val="24"/>
                <w:szCs w:val="24"/>
                <w:lang w:val="en-IN"/>
              </w:rPr>
            </w:pPr>
            <w:r w:rsidRPr="00483490">
              <w:rPr>
                <w:sz w:val="24"/>
                <w:szCs w:val="24"/>
                <w:lang w:val="en-IN"/>
              </w:rPr>
              <w:t>1.06</w:t>
            </w:r>
          </w:p>
        </w:tc>
        <w:tc>
          <w:tcPr>
            <w:tcW w:w="1271" w:type="dxa"/>
            <w:vAlign w:val="center"/>
            <w:hideMark/>
          </w:tcPr>
          <w:p w14:paraId="010E38E1" w14:textId="77777777" w:rsidR="00537DA6" w:rsidRPr="00483490" w:rsidRDefault="00537DA6" w:rsidP="00AB7A5D">
            <w:pPr>
              <w:spacing w:before="240" w:line="360" w:lineRule="auto"/>
              <w:ind w:right="-164"/>
              <w:jc w:val="center"/>
              <w:rPr>
                <w:sz w:val="24"/>
                <w:szCs w:val="24"/>
                <w:lang w:val="en-IN"/>
              </w:rPr>
            </w:pPr>
            <w:r w:rsidRPr="00483490">
              <w:rPr>
                <w:sz w:val="24"/>
                <w:szCs w:val="24"/>
                <w:lang w:val="en-IN"/>
              </w:rPr>
              <w:t>40.28</w:t>
            </w:r>
          </w:p>
        </w:tc>
        <w:tc>
          <w:tcPr>
            <w:tcW w:w="1130" w:type="dxa"/>
            <w:vAlign w:val="center"/>
            <w:hideMark/>
          </w:tcPr>
          <w:p w14:paraId="19A8B44E" w14:textId="77777777" w:rsidR="00537DA6" w:rsidRPr="00483490" w:rsidRDefault="00537DA6" w:rsidP="00AB7A5D">
            <w:pPr>
              <w:spacing w:before="240" w:line="360" w:lineRule="auto"/>
              <w:ind w:right="-164"/>
              <w:jc w:val="center"/>
              <w:rPr>
                <w:sz w:val="24"/>
                <w:szCs w:val="24"/>
                <w:lang w:val="en-IN"/>
              </w:rPr>
            </w:pPr>
            <w:r w:rsidRPr="00483490">
              <w:rPr>
                <w:sz w:val="24"/>
                <w:szCs w:val="24"/>
                <w:lang w:val="en-IN"/>
              </w:rPr>
              <w:t>0.15</w:t>
            </w:r>
          </w:p>
        </w:tc>
      </w:tr>
      <w:tr w:rsidR="00537DA6" w:rsidRPr="00483490" w14:paraId="562201AD" w14:textId="77777777" w:rsidTr="00AB7A5D">
        <w:trPr>
          <w:trHeight w:val="385"/>
        </w:trPr>
        <w:tc>
          <w:tcPr>
            <w:tcW w:w="1200" w:type="dxa"/>
            <w:vAlign w:val="center"/>
            <w:hideMark/>
          </w:tcPr>
          <w:p w14:paraId="13C22952" w14:textId="77777777" w:rsidR="00537DA6" w:rsidRPr="00483490" w:rsidRDefault="00537DA6" w:rsidP="00AB7A5D">
            <w:pPr>
              <w:spacing w:before="240" w:line="360" w:lineRule="auto"/>
              <w:ind w:right="-164"/>
              <w:jc w:val="center"/>
              <w:rPr>
                <w:sz w:val="24"/>
                <w:szCs w:val="24"/>
                <w:lang w:val="en-IN"/>
              </w:rPr>
            </w:pPr>
            <w:r w:rsidRPr="00483490">
              <w:rPr>
                <w:b/>
                <w:bCs/>
                <w:sz w:val="24"/>
                <w:szCs w:val="24"/>
                <w:lang w:val="en-IN"/>
              </w:rPr>
              <w:t>4</w:t>
            </w:r>
          </w:p>
        </w:tc>
        <w:tc>
          <w:tcPr>
            <w:tcW w:w="1477" w:type="dxa"/>
            <w:vAlign w:val="center"/>
            <w:hideMark/>
          </w:tcPr>
          <w:p w14:paraId="1AB7E783" w14:textId="77777777" w:rsidR="00537DA6" w:rsidRPr="00483490" w:rsidRDefault="00537DA6" w:rsidP="00AB7A5D">
            <w:pPr>
              <w:spacing w:before="240" w:line="360" w:lineRule="auto"/>
              <w:ind w:right="-164"/>
              <w:jc w:val="center"/>
              <w:rPr>
                <w:sz w:val="24"/>
                <w:szCs w:val="24"/>
                <w:lang w:val="en-IN"/>
              </w:rPr>
            </w:pPr>
            <w:r w:rsidRPr="00483490">
              <w:rPr>
                <w:sz w:val="24"/>
                <w:szCs w:val="24"/>
                <w:lang w:val="en-IN"/>
              </w:rPr>
              <w:t>NPBH-2/22</w:t>
            </w:r>
          </w:p>
        </w:tc>
        <w:tc>
          <w:tcPr>
            <w:tcW w:w="988" w:type="dxa"/>
            <w:vAlign w:val="center"/>
            <w:hideMark/>
          </w:tcPr>
          <w:p w14:paraId="1C395353" w14:textId="77777777" w:rsidR="00537DA6" w:rsidRPr="00483490" w:rsidRDefault="00537DA6" w:rsidP="00AB7A5D">
            <w:pPr>
              <w:spacing w:before="240" w:line="360" w:lineRule="auto"/>
              <w:ind w:right="-164"/>
              <w:jc w:val="center"/>
              <w:rPr>
                <w:sz w:val="24"/>
                <w:szCs w:val="24"/>
                <w:lang w:val="en-IN"/>
              </w:rPr>
            </w:pPr>
            <w:r w:rsidRPr="00483490">
              <w:rPr>
                <w:sz w:val="24"/>
                <w:szCs w:val="24"/>
                <w:lang w:val="en-IN"/>
              </w:rPr>
              <w:t>2.00</w:t>
            </w:r>
          </w:p>
        </w:tc>
        <w:tc>
          <w:tcPr>
            <w:tcW w:w="988" w:type="dxa"/>
            <w:vAlign w:val="center"/>
            <w:hideMark/>
          </w:tcPr>
          <w:p w14:paraId="5E3E5C9C" w14:textId="77777777" w:rsidR="00537DA6" w:rsidRPr="00483490" w:rsidRDefault="00537DA6" w:rsidP="00AB7A5D">
            <w:pPr>
              <w:spacing w:before="240" w:line="360" w:lineRule="auto"/>
              <w:ind w:right="-164"/>
              <w:jc w:val="center"/>
              <w:rPr>
                <w:sz w:val="24"/>
                <w:szCs w:val="24"/>
                <w:lang w:val="en-IN"/>
              </w:rPr>
            </w:pPr>
            <w:r w:rsidRPr="00483490">
              <w:rPr>
                <w:sz w:val="24"/>
                <w:szCs w:val="24"/>
                <w:lang w:val="en-IN"/>
              </w:rPr>
              <w:t>64.30</w:t>
            </w:r>
          </w:p>
        </w:tc>
        <w:tc>
          <w:tcPr>
            <w:tcW w:w="988" w:type="dxa"/>
            <w:vAlign w:val="center"/>
            <w:hideMark/>
          </w:tcPr>
          <w:p w14:paraId="1973B520" w14:textId="77777777" w:rsidR="00537DA6" w:rsidRPr="00483490" w:rsidRDefault="00537DA6" w:rsidP="00AB7A5D">
            <w:pPr>
              <w:spacing w:before="240" w:line="360" w:lineRule="auto"/>
              <w:ind w:right="-164"/>
              <w:jc w:val="center"/>
              <w:rPr>
                <w:sz w:val="24"/>
                <w:szCs w:val="24"/>
                <w:lang w:val="en-IN"/>
              </w:rPr>
            </w:pPr>
            <w:r w:rsidRPr="00483490">
              <w:rPr>
                <w:sz w:val="24"/>
                <w:szCs w:val="24"/>
                <w:lang w:val="en-IN"/>
              </w:rPr>
              <w:t>12.02</w:t>
            </w:r>
          </w:p>
        </w:tc>
        <w:tc>
          <w:tcPr>
            <w:tcW w:w="1271" w:type="dxa"/>
            <w:vAlign w:val="center"/>
            <w:hideMark/>
          </w:tcPr>
          <w:p w14:paraId="06F8480C" w14:textId="77777777" w:rsidR="00537DA6" w:rsidRPr="00483490" w:rsidRDefault="00537DA6" w:rsidP="00AB7A5D">
            <w:pPr>
              <w:spacing w:before="240" w:line="360" w:lineRule="auto"/>
              <w:ind w:right="-164"/>
              <w:jc w:val="center"/>
              <w:rPr>
                <w:sz w:val="24"/>
                <w:szCs w:val="24"/>
                <w:lang w:val="en-IN"/>
              </w:rPr>
            </w:pPr>
            <w:r w:rsidRPr="00483490">
              <w:rPr>
                <w:sz w:val="24"/>
                <w:szCs w:val="24"/>
                <w:lang w:val="en-IN"/>
              </w:rPr>
              <w:t>0.93</w:t>
            </w:r>
          </w:p>
        </w:tc>
        <w:tc>
          <w:tcPr>
            <w:tcW w:w="1271" w:type="dxa"/>
            <w:vAlign w:val="center"/>
            <w:hideMark/>
          </w:tcPr>
          <w:p w14:paraId="7DF0A968" w14:textId="77777777" w:rsidR="00537DA6" w:rsidRPr="00483490" w:rsidRDefault="00537DA6" w:rsidP="00AB7A5D">
            <w:pPr>
              <w:spacing w:before="240" w:line="360" w:lineRule="auto"/>
              <w:ind w:right="-164"/>
              <w:jc w:val="center"/>
              <w:rPr>
                <w:sz w:val="24"/>
                <w:szCs w:val="24"/>
                <w:lang w:val="en-IN"/>
              </w:rPr>
            </w:pPr>
            <w:r w:rsidRPr="00483490">
              <w:rPr>
                <w:sz w:val="24"/>
                <w:szCs w:val="24"/>
                <w:lang w:val="en-IN"/>
              </w:rPr>
              <w:t>52.53</w:t>
            </w:r>
          </w:p>
        </w:tc>
        <w:tc>
          <w:tcPr>
            <w:tcW w:w="1130" w:type="dxa"/>
            <w:vAlign w:val="center"/>
            <w:hideMark/>
          </w:tcPr>
          <w:p w14:paraId="149FEBB3" w14:textId="77777777" w:rsidR="00537DA6" w:rsidRPr="00483490" w:rsidRDefault="00537DA6" w:rsidP="00AB7A5D">
            <w:pPr>
              <w:spacing w:before="240" w:line="360" w:lineRule="auto"/>
              <w:ind w:right="-164"/>
              <w:jc w:val="center"/>
              <w:rPr>
                <w:sz w:val="24"/>
                <w:szCs w:val="24"/>
                <w:lang w:val="en-IN"/>
              </w:rPr>
            </w:pPr>
            <w:r w:rsidRPr="00483490">
              <w:rPr>
                <w:sz w:val="24"/>
                <w:szCs w:val="24"/>
                <w:lang w:val="en-IN"/>
              </w:rPr>
              <w:t>0.16</w:t>
            </w:r>
          </w:p>
        </w:tc>
      </w:tr>
      <w:tr w:rsidR="00537DA6" w:rsidRPr="00483490" w14:paraId="3C9687DF" w14:textId="77777777" w:rsidTr="00AB7A5D">
        <w:trPr>
          <w:trHeight w:val="478"/>
        </w:trPr>
        <w:tc>
          <w:tcPr>
            <w:tcW w:w="1200" w:type="dxa"/>
            <w:vAlign w:val="center"/>
            <w:hideMark/>
          </w:tcPr>
          <w:p w14:paraId="71A726E8" w14:textId="77777777" w:rsidR="00537DA6" w:rsidRPr="00483490" w:rsidRDefault="00537DA6" w:rsidP="00AB7A5D">
            <w:pPr>
              <w:spacing w:before="240" w:line="360" w:lineRule="auto"/>
              <w:ind w:right="-164"/>
              <w:jc w:val="center"/>
              <w:rPr>
                <w:sz w:val="24"/>
                <w:szCs w:val="24"/>
                <w:lang w:val="en-IN"/>
              </w:rPr>
            </w:pPr>
            <w:r w:rsidRPr="00483490">
              <w:rPr>
                <w:b/>
                <w:bCs/>
                <w:sz w:val="24"/>
                <w:szCs w:val="24"/>
                <w:lang w:val="en-IN"/>
              </w:rPr>
              <w:t>5</w:t>
            </w:r>
          </w:p>
        </w:tc>
        <w:tc>
          <w:tcPr>
            <w:tcW w:w="1477" w:type="dxa"/>
            <w:vAlign w:val="center"/>
            <w:hideMark/>
          </w:tcPr>
          <w:p w14:paraId="348C830D" w14:textId="77777777" w:rsidR="00537DA6" w:rsidRPr="00483490" w:rsidRDefault="00537DA6" w:rsidP="00AB7A5D">
            <w:pPr>
              <w:spacing w:before="240" w:line="360" w:lineRule="auto"/>
              <w:ind w:right="-164"/>
              <w:jc w:val="center"/>
              <w:rPr>
                <w:sz w:val="24"/>
                <w:szCs w:val="24"/>
                <w:lang w:val="en-IN"/>
              </w:rPr>
            </w:pPr>
            <w:r w:rsidRPr="00483490">
              <w:rPr>
                <w:sz w:val="24"/>
                <w:szCs w:val="24"/>
                <w:lang w:val="en-IN"/>
              </w:rPr>
              <w:t>NPBH-3/3</w:t>
            </w:r>
          </w:p>
        </w:tc>
        <w:tc>
          <w:tcPr>
            <w:tcW w:w="988" w:type="dxa"/>
            <w:vAlign w:val="center"/>
            <w:hideMark/>
          </w:tcPr>
          <w:p w14:paraId="0D8C4B70" w14:textId="77777777" w:rsidR="00537DA6" w:rsidRPr="00483490" w:rsidRDefault="00537DA6" w:rsidP="00AB7A5D">
            <w:pPr>
              <w:spacing w:before="240" w:line="360" w:lineRule="auto"/>
              <w:ind w:right="-164"/>
              <w:jc w:val="center"/>
              <w:rPr>
                <w:sz w:val="24"/>
                <w:szCs w:val="24"/>
                <w:lang w:val="en-IN"/>
              </w:rPr>
            </w:pPr>
            <w:r w:rsidRPr="00483490">
              <w:rPr>
                <w:sz w:val="24"/>
                <w:szCs w:val="24"/>
                <w:lang w:val="en-IN"/>
              </w:rPr>
              <w:t>3.93</w:t>
            </w:r>
          </w:p>
        </w:tc>
        <w:tc>
          <w:tcPr>
            <w:tcW w:w="988" w:type="dxa"/>
            <w:vAlign w:val="center"/>
            <w:hideMark/>
          </w:tcPr>
          <w:p w14:paraId="5A36C6A0" w14:textId="77777777" w:rsidR="00537DA6" w:rsidRPr="00483490" w:rsidRDefault="00537DA6" w:rsidP="00AB7A5D">
            <w:pPr>
              <w:spacing w:before="240" w:line="360" w:lineRule="auto"/>
              <w:ind w:right="-164"/>
              <w:jc w:val="center"/>
              <w:rPr>
                <w:sz w:val="24"/>
                <w:szCs w:val="24"/>
                <w:lang w:val="en-IN"/>
              </w:rPr>
            </w:pPr>
            <w:r w:rsidRPr="00483490">
              <w:rPr>
                <w:sz w:val="24"/>
                <w:szCs w:val="24"/>
                <w:lang w:val="en-IN"/>
              </w:rPr>
              <w:t>55.06</w:t>
            </w:r>
          </w:p>
        </w:tc>
        <w:tc>
          <w:tcPr>
            <w:tcW w:w="988" w:type="dxa"/>
            <w:vAlign w:val="center"/>
            <w:hideMark/>
          </w:tcPr>
          <w:p w14:paraId="026ED826" w14:textId="77777777" w:rsidR="00537DA6" w:rsidRPr="00483490" w:rsidRDefault="00537DA6" w:rsidP="00AB7A5D">
            <w:pPr>
              <w:spacing w:before="240" w:line="360" w:lineRule="auto"/>
              <w:ind w:right="-164"/>
              <w:jc w:val="center"/>
              <w:rPr>
                <w:sz w:val="24"/>
                <w:szCs w:val="24"/>
                <w:lang w:val="en-IN"/>
              </w:rPr>
            </w:pPr>
            <w:r w:rsidRPr="00483490">
              <w:rPr>
                <w:sz w:val="24"/>
                <w:szCs w:val="24"/>
                <w:lang w:val="en-IN"/>
              </w:rPr>
              <w:t>14.32</w:t>
            </w:r>
          </w:p>
        </w:tc>
        <w:tc>
          <w:tcPr>
            <w:tcW w:w="1271" w:type="dxa"/>
            <w:vAlign w:val="center"/>
            <w:hideMark/>
          </w:tcPr>
          <w:p w14:paraId="7166CC1F" w14:textId="77777777" w:rsidR="00537DA6" w:rsidRPr="00483490" w:rsidRDefault="00537DA6" w:rsidP="00AB7A5D">
            <w:pPr>
              <w:spacing w:before="240" w:line="360" w:lineRule="auto"/>
              <w:ind w:right="-164"/>
              <w:jc w:val="center"/>
              <w:rPr>
                <w:sz w:val="24"/>
                <w:szCs w:val="24"/>
                <w:lang w:val="en-IN"/>
              </w:rPr>
            </w:pPr>
            <w:r w:rsidRPr="00483490">
              <w:rPr>
                <w:sz w:val="24"/>
                <w:szCs w:val="24"/>
                <w:lang w:val="en-IN"/>
              </w:rPr>
              <w:t>1.72</w:t>
            </w:r>
          </w:p>
        </w:tc>
        <w:tc>
          <w:tcPr>
            <w:tcW w:w="1271" w:type="dxa"/>
            <w:vAlign w:val="center"/>
            <w:hideMark/>
          </w:tcPr>
          <w:p w14:paraId="0FB1A273" w14:textId="77777777" w:rsidR="00537DA6" w:rsidRPr="00483490" w:rsidRDefault="00537DA6" w:rsidP="00AB7A5D">
            <w:pPr>
              <w:spacing w:before="240" w:line="360" w:lineRule="auto"/>
              <w:ind w:right="-164"/>
              <w:jc w:val="center"/>
              <w:rPr>
                <w:sz w:val="24"/>
                <w:szCs w:val="24"/>
                <w:lang w:val="en-IN"/>
              </w:rPr>
            </w:pPr>
            <w:r w:rsidRPr="00483490">
              <w:rPr>
                <w:sz w:val="24"/>
                <w:szCs w:val="24"/>
                <w:lang w:val="en-IN"/>
              </w:rPr>
              <w:t>44.54</w:t>
            </w:r>
          </w:p>
        </w:tc>
        <w:tc>
          <w:tcPr>
            <w:tcW w:w="1130" w:type="dxa"/>
            <w:vAlign w:val="center"/>
            <w:hideMark/>
          </w:tcPr>
          <w:p w14:paraId="2CB1D073" w14:textId="77777777" w:rsidR="00537DA6" w:rsidRPr="00483490" w:rsidRDefault="00537DA6" w:rsidP="00AB7A5D">
            <w:pPr>
              <w:spacing w:before="240" w:line="360" w:lineRule="auto"/>
              <w:ind w:right="-164"/>
              <w:jc w:val="center"/>
              <w:rPr>
                <w:sz w:val="24"/>
                <w:szCs w:val="24"/>
                <w:lang w:val="en-IN"/>
              </w:rPr>
            </w:pPr>
            <w:r w:rsidRPr="00483490">
              <w:rPr>
                <w:sz w:val="24"/>
                <w:szCs w:val="24"/>
                <w:lang w:val="en-IN"/>
              </w:rPr>
              <w:t>0.26</w:t>
            </w:r>
          </w:p>
        </w:tc>
      </w:tr>
      <w:tr w:rsidR="00537DA6" w:rsidRPr="00483490" w14:paraId="7F3B8239" w14:textId="77777777" w:rsidTr="00AB7A5D">
        <w:trPr>
          <w:trHeight w:val="385"/>
        </w:trPr>
        <w:tc>
          <w:tcPr>
            <w:tcW w:w="1200" w:type="dxa"/>
            <w:vAlign w:val="center"/>
            <w:hideMark/>
          </w:tcPr>
          <w:p w14:paraId="75E74369" w14:textId="77777777" w:rsidR="00537DA6" w:rsidRPr="00483490" w:rsidRDefault="00537DA6" w:rsidP="00AB7A5D">
            <w:pPr>
              <w:spacing w:before="240" w:line="360" w:lineRule="auto"/>
              <w:ind w:right="-164"/>
              <w:jc w:val="center"/>
              <w:rPr>
                <w:sz w:val="24"/>
                <w:szCs w:val="24"/>
                <w:lang w:val="en-IN"/>
              </w:rPr>
            </w:pPr>
            <w:r w:rsidRPr="00483490">
              <w:rPr>
                <w:b/>
                <w:bCs/>
                <w:sz w:val="24"/>
                <w:szCs w:val="24"/>
                <w:lang w:val="en-IN"/>
              </w:rPr>
              <w:t>6</w:t>
            </w:r>
          </w:p>
        </w:tc>
        <w:tc>
          <w:tcPr>
            <w:tcW w:w="1477" w:type="dxa"/>
            <w:vAlign w:val="center"/>
            <w:hideMark/>
          </w:tcPr>
          <w:p w14:paraId="44120556" w14:textId="77777777" w:rsidR="00537DA6" w:rsidRPr="00483490" w:rsidRDefault="00537DA6" w:rsidP="00AB7A5D">
            <w:pPr>
              <w:spacing w:before="240" w:line="360" w:lineRule="auto"/>
              <w:ind w:right="-164"/>
              <w:jc w:val="center"/>
              <w:rPr>
                <w:sz w:val="24"/>
                <w:szCs w:val="24"/>
                <w:lang w:val="en-IN"/>
              </w:rPr>
            </w:pPr>
            <w:r w:rsidRPr="00483490">
              <w:rPr>
                <w:sz w:val="24"/>
                <w:szCs w:val="24"/>
                <w:lang w:val="en-IN"/>
              </w:rPr>
              <w:t>NPBH-3/30</w:t>
            </w:r>
          </w:p>
        </w:tc>
        <w:tc>
          <w:tcPr>
            <w:tcW w:w="988" w:type="dxa"/>
            <w:vAlign w:val="center"/>
            <w:hideMark/>
          </w:tcPr>
          <w:p w14:paraId="02638731" w14:textId="77777777" w:rsidR="00537DA6" w:rsidRPr="00483490" w:rsidRDefault="00537DA6" w:rsidP="00AB7A5D">
            <w:pPr>
              <w:spacing w:before="240" w:line="360" w:lineRule="auto"/>
              <w:ind w:right="-164"/>
              <w:jc w:val="center"/>
              <w:rPr>
                <w:sz w:val="24"/>
                <w:szCs w:val="24"/>
                <w:lang w:val="en-IN"/>
              </w:rPr>
            </w:pPr>
            <w:r w:rsidRPr="00483490">
              <w:rPr>
                <w:sz w:val="24"/>
                <w:szCs w:val="24"/>
                <w:lang w:val="en-IN"/>
              </w:rPr>
              <w:t>2.07</w:t>
            </w:r>
          </w:p>
        </w:tc>
        <w:tc>
          <w:tcPr>
            <w:tcW w:w="988" w:type="dxa"/>
            <w:vAlign w:val="center"/>
            <w:hideMark/>
          </w:tcPr>
          <w:p w14:paraId="3F461933" w14:textId="77777777" w:rsidR="00537DA6" w:rsidRPr="00483490" w:rsidRDefault="00537DA6" w:rsidP="00AB7A5D">
            <w:pPr>
              <w:spacing w:before="240" w:line="360" w:lineRule="auto"/>
              <w:ind w:right="-164"/>
              <w:jc w:val="center"/>
              <w:rPr>
                <w:sz w:val="24"/>
                <w:szCs w:val="24"/>
                <w:lang w:val="en-IN"/>
              </w:rPr>
            </w:pPr>
            <w:r w:rsidRPr="00483490">
              <w:rPr>
                <w:sz w:val="24"/>
                <w:szCs w:val="24"/>
                <w:lang w:val="en-IN"/>
              </w:rPr>
              <w:t>66.26</w:t>
            </w:r>
          </w:p>
        </w:tc>
        <w:tc>
          <w:tcPr>
            <w:tcW w:w="988" w:type="dxa"/>
            <w:vAlign w:val="center"/>
            <w:hideMark/>
          </w:tcPr>
          <w:p w14:paraId="7F418E6B" w14:textId="77777777" w:rsidR="00537DA6" w:rsidRPr="00483490" w:rsidRDefault="00537DA6" w:rsidP="00AB7A5D">
            <w:pPr>
              <w:spacing w:before="240" w:line="360" w:lineRule="auto"/>
              <w:ind w:right="-164"/>
              <w:jc w:val="center"/>
              <w:rPr>
                <w:sz w:val="24"/>
                <w:szCs w:val="24"/>
                <w:lang w:val="en-IN"/>
              </w:rPr>
            </w:pPr>
            <w:r w:rsidRPr="00483490">
              <w:rPr>
                <w:sz w:val="24"/>
                <w:szCs w:val="24"/>
                <w:lang w:val="en-IN"/>
              </w:rPr>
              <w:t>15.78</w:t>
            </w:r>
          </w:p>
        </w:tc>
        <w:tc>
          <w:tcPr>
            <w:tcW w:w="1271" w:type="dxa"/>
            <w:vAlign w:val="center"/>
            <w:hideMark/>
          </w:tcPr>
          <w:p w14:paraId="1101AE5D" w14:textId="77777777" w:rsidR="00537DA6" w:rsidRPr="00483490" w:rsidRDefault="00537DA6" w:rsidP="00AB7A5D">
            <w:pPr>
              <w:spacing w:before="240" w:line="360" w:lineRule="auto"/>
              <w:ind w:right="-164"/>
              <w:jc w:val="center"/>
              <w:rPr>
                <w:sz w:val="24"/>
                <w:szCs w:val="24"/>
                <w:lang w:val="en-IN"/>
              </w:rPr>
            </w:pPr>
            <w:r w:rsidRPr="00483490">
              <w:rPr>
                <w:sz w:val="24"/>
                <w:szCs w:val="24"/>
                <w:lang w:val="en-IN"/>
              </w:rPr>
              <w:t>0.75</w:t>
            </w:r>
          </w:p>
        </w:tc>
        <w:tc>
          <w:tcPr>
            <w:tcW w:w="1271" w:type="dxa"/>
            <w:vAlign w:val="center"/>
            <w:hideMark/>
          </w:tcPr>
          <w:p w14:paraId="088AD345" w14:textId="77777777" w:rsidR="00537DA6" w:rsidRPr="00483490" w:rsidRDefault="00537DA6" w:rsidP="00AB7A5D">
            <w:pPr>
              <w:spacing w:before="240" w:line="360" w:lineRule="auto"/>
              <w:ind w:right="-164"/>
              <w:jc w:val="center"/>
              <w:rPr>
                <w:sz w:val="24"/>
                <w:szCs w:val="24"/>
                <w:lang w:val="en-IN"/>
              </w:rPr>
            </w:pPr>
            <w:r w:rsidRPr="00483490">
              <w:rPr>
                <w:sz w:val="24"/>
                <w:szCs w:val="24"/>
                <w:lang w:val="en-IN"/>
              </w:rPr>
              <w:t>43.55</w:t>
            </w:r>
          </w:p>
        </w:tc>
        <w:tc>
          <w:tcPr>
            <w:tcW w:w="1130" w:type="dxa"/>
            <w:vAlign w:val="center"/>
            <w:hideMark/>
          </w:tcPr>
          <w:p w14:paraId="50D7BB5B" w14:textId="77777777" w:rsidR="00537DA6" w:rsidRPr="00483490" w:rsidRDefault="00537DA6" w:rsidP="00AB7A5D">
            <w:pPr>
              <w:spacing w:before="240" w:line="360" w:lineRule="auto"/>
              <w:ind w:right="-164"/>
              <w:jc w:val="center"/>
              <w:rPr>
                <w:sz w:val="24"/>
                <w:szCs w:val="24"/>
                <w:lang w:val="en-IN"/>
              </w:rPr>
            </w:pPr>
            <w:r w:rsidRPr="00483490">
              <w:rPr>
                <w:sz w:val="24"/>
                <w:szCs w:val="24"/>
                <w:lang w:val="en-IN"/>
              </w:rPr>
              <w:t>0.54</w:t>
            </w:r>
          </w:p>
        </w:tc>
      </w:tr>
      <w:tr w:rsidR="00537DA6" w:rsidRPr="00483490" w14:paraId="2A3D1F78" w14:textId="77777777" w:rsidTr="00AB7A5D">
        <w:trPr>
          <w:trHeight w:val="385"/>
        </w:trPr>
        <w:tc>
          <w:tcPr>
            <w:tcW w:w="1200" w:type="dxa"/>
            <w:vAlign w:val="center"/>
            <w:hideMark/>
          </w:tcPr>
          <w:p w14:paraId="28FFC1B0" w14:textId="77777777" w:rsidR="00537DA6" w:rsidRPr="00483490" w:rsidRDefault="00537DA6" w:rsidP="00AB7A5D">
            <w:pPr>
              <w:spacing w:before="240" w:line="360" w:lineRule="auto"/>
              <w:ind w:right="-164"/>
              <w:jc w:val="center"/>
              <w:rPr>
                <w:sz w:val="24"/>
                <w:szCs w:val="24"/>
                <w:lang w:val="en-IN"/>
              </w:rPr>
            </w:pPr>
            <w:r w:rsidRPr="00483490">
              <w:rPr>
                <w:b/>
                <w:bCs/>
                <w:sz w:val="24"/>
                <w:szCs w:val="24"/>
                <w:lang w:val="en-IN"/>
              </w:rPr>
              <w:t>7</w:t>
            </w:r>
          </w:p>
        </w:tc>
        <w:tc>
          <w:tcPr>
            <w:tcW w:w="1477" w:type="dxa"/>
            <w:vAlign w:val="center"/>
            <w:hideMark/>
          </w:tcPr>
          <w:p w14:paraId="76B655E0" w14:textId="77777777" w:rsidR="00537DA6" w:rsidRPr="00483490" w:rsidRDefault="00537DA6" w:rsidP="00AB7A5D">
            <w:pPr>
              <w:spacing w:before="240" w:line="360" w:lineRule="auto"/>
              <w:ind w:right="-164"/>
              <w:jc w:val="center"/>
              <w:rPr>
                <w:sz w:val="24"/>
                <w:szCs w:val="24"/>
                <w:lang w:val="en-IN"/>
              </w:rPr>
            </w:pPr>
            <w:r w:rsidRPr="00483490">
              <w:rPr>
                <w:sz w:val="24"/>
                <w:szCs w:val="24"/>
                <w:lang w:val="en-IN"/>
              </w:rPr>
              <w:t>NPBH-4/26</w:t>
            </w:r>
          </w:p>
        </w:tc>
        <w:tc>
          <w:tcPr>
            <w:tcW w:w="988" w:type="dxa"/>
            <w:vAlign w:val="center"/>
            <w:hideMark/>
          </w:tcPr>
          <w:p w14:paraId="4C096384" w14:textId="77777777" w:rsidR="00537DA6" w:rsidRPr="00483490" w:rsidRDefault="00537DA6" w:rsidP="00AB7A5D">
            <w:pPr>
              <w:spacing w:before="240" w:line="360" w:lineRule="auto"/>
              <w:ind w:right="-164"/>
              <w:jc w:val="center"/>
              <w:rPr>
                <w:sz w:val="24"/>
                <w:szCs w:val="24"/>
                <w:lang w:val="en-IN"/>
              </w:rPr>
            </w:pPr>
            <w:r w:rsidRPr="00483490">
              <w:rPr>
                <w:sz w:val="24"/>
                <w:szCs w:val="24"/>
                <w:lang w:val="en-IN"/>
              </w:rPr>
              <w:t>10.03</w:t>
            </w:r>
          </w:p>
        </w:tc>
        <w:tc>
          <w:tcPr>
            <w:tcW w:w="988" w:type="dxa"/>
            <w:vAlign w:val="center"/>
            <w:hideMark/>
          </w:tcPr>
          <w:p w14:paraId="1F3BA396" w14:textId="77777777" w:rsidR="00537DA6" w:rsidRPr="00483490" w:rsidRDefault="00537DA6" w:rsidP="00AB7A5D">
            <w:pPr>
              <w:spacing w:before="240" w:line="360" w:lineRule="auto"/>
              <w:ind w:right="-164"/>
              <w:jc w:val="center"/>
              <w:rPr>
                <w:sz w:val="24"/>
                <w:szCs w:val="24"/>
                <w:lang w:val="en-IN"/>
              </w:rPr>
            </w:pPr>
            <w:r w:rsidRPr="00483490">
              <w:rPr>
                <w:sz w:val="24"/>
                <w:szCs w:val="24"/>
                <w:lang w:val="en-IN"/>
              </w:rPr>
              <w:t>78.62</w:t>
            </w:r>
          </w:p>
        </w:tc>
        <w:tc>
          <w:tcPr>
            <w:tcW w:w="988" w:type="dxa"/>
            <w:vAlign w:val="center"/>
            <w:hideMark/>
          </w:tcPr>
          <w:p w14:paraId="4DFF62CB" w14:textId="77777777" w:rsidR="00537DA6" w:rsidRPr="00483490" w:rsidRDefault="00537DA6" w:rsidP="00AB7A5D">
            <w:pPr>
              <w:spacing w:before="240" w:line="360" w:lineRule="auto"/>
              <w:ind w:right="-164"/>
              <w:jc w:val="center"/>
              <w:rPr>
                <w:sz w:val="24"/>
                <w:szCs w:val="24"/>
                <w:lang w:val="en-IN"/>
              </w:rPr>
            </w:pPr>
            <w:r w:rsidRPr="00483490">
              <w:rPr>
                <w:sz w:val="24"/>
                <w:szCs w:val="24"/>
                <w:lang w:val="en-IN"/>
              </w:rPr>
              <w:t>3.00</w:t>
            </w:r>
          </w:p>
        </w:tc>
        <w:tc>
          <w:tcPr>
            <w:tcW w:w="1271" w:type="dxa"/>
            <w:vAlign w:val="center"/>
            <w:hideMark/>
          </w:tcPr>
          <w:p w14:paraId="597DF384" w14:textId="77777777" w:rsidR="00537DA6" w:rsidRPr="00483490" w:rsidRDefault="00537DA6" w:rsidP="00AB7A5D">
            <w:pPr>
              <w:spacing w:before="240" w:line="360" w:lineRule="auto"/>
              <w:ind w:right="-164"/>
              <w:jc w:val="center"/>
              <w:rPr>
                <w:sz w:val="24"/>
                <w:szCs w:val="24"/>
                <w:lang w:val="en-IN"/>
              </w:rPr>
            </w:pPr>
            <w:r w:rsidRPr="00483490">
              <w:rPr>
                <w:sz w:val="24"/>
                <w:szCs w:val="24"/>
                <w:lang w:val="en-IN"/>
              </w:rPr>
              <w:t>9.03</w:t>
            </w:r>
          </w:p>
        </w:tc>
        <w:tc>
          <w:tcPr>
            <w:tcW w:w="1271" w:type="dxa"/>
            <w:vAlign w:val="center"/>
            <w:hideMark/>
          </w:tcPr>
          <w:p w14:paraId="4FF3ECC3" w14:textId="77777777" w:rsidR="00537DA6" w:rsidRPr="00483490" w:rsidRDefault="00537DA6" w:rsidP="00AB7A5D">
            <w:pPr>
              <w:spacing w:before="240" w:line="360" w:lineRule="auto"/>
              <w:ind w:right="-164"/>
              <w:jc w:val="center"/>
              <w:rPr>
                <w:sz w:val="24"/>
                <w:szCs w:val="24"/>
                <w:lang w:val="en-IN"/>
              </w:rPr>
            </w:pPr>
            <w:r w:rsidRPr="00483490">
              <w:rPr>
                <w:sz w:val="24"/>
                <w:szCs w:val="24"/>
                <w:lang w:val="en-IN"/>
              </w:rPr>
              <w:t>40.67</w:t>
            </w:r>
          </w:p>
        </w:tc>
        <w:tc>
          <w:tcPr>
            <w:tcW w:w="1130" w:type="dxa"/>
            <w:vAlign w:val="center"/>
            <w:hideMark/>
          </w:tcPr>
          <w:p w14:paraId="5BCEDE90" w14:textId="77777777" w:rsidR="00537DA6" w:rsidRPr="00483490" w:rsidRDefault="00537DA6" w:rsidP="00AB7A5D">
            <w:pPr>
              <w:spacing w:before="240" w:line="360" w:lineRule="auto"/>
              <w:ind w:right="-164"/>
              <w:jc w:val="center"/>
              <w:rPr>
                <w:sz w:val="24"/>
                <w:szCs w:val="24"/>
                <w:lang w:val="en-IN"/>
              </w:rPr>
            </w:pPr>
            <w:r w:rsidRPr="00483490">
              <w:rPr>
                <w:sz w:val="24"/>
                <w:szCs w:val="24"/>
                <w:lang w:val="en-IN"/>
              </w:rPr>
              <w:t>0.11</w:t>
            </w:r>
          </w:p>
        </w:tc>
      </w:tr>
      <w:tr w:rsidR="00537DA6" w:rsidRPr="00483490" w14:paraId="2AE1326A" w14:textId="77777777" w:rsidTr="00AB7A5D">
        <w:trPr>
          <w:trHeight w:val="385"/>
        </w:trPr>
        <w:tc>
          <w:tcPr>
            <w:tcW w:w="1200" w:type="dxa"/>
            <w:vAlign w:val="center"/>
            <w:hideMark/>
          </w:tcPr>
          <w:p w14:paraId="05ECFA51" w14:textId="77777777" w:rsidR="00537DA6" w:rsidRPr="00483490" w:rsidRDefault="00537DA6" w:rsidP="00AB7A5D">
            <w:pPr>
              <w:spacing w:before="240" w:line="360" w:lineRule="auto"/>
              <w:ind w:right="-164"/>
              <w:jc w:val="center"/>
              <w:rPr>
                <w:sz w:val="24"/>
                <w:szCs w:val="24"/>
                <w:lang w:val="en-IN"/>
              </w:rPr>
            </w:pPr>
            <w:r w:rsidRPr="00483490">
              <w:rPr>
                <w:b/>
                <w:bCs/>
                <w:sz w:val="24"/>
                <w:szCs w:val="24"/>
                <w:lang w:val="en-IN"/>
              </w:rPr>
              <w:t>8</w:t>
            </w:r>
          </w:p>
        </w:tc>
        <w:tc>
          <w:tcPr>
            <w:tcW w:w="1477" w:type="dxa"/>
            <w:vAlign w:val="center"/>
            <w:hideMark/>
          </w:tcPr>
          <w:p w14:paraId="6F4B9FFC" w14:textId="77777777" w:rsidR="00537DA6" w:rsidRPr="00483490" w:rsidRDefault="00537DA6" w:rsidP="00AB7A5D">
            <w:pPr>
              <w:spacing w:before="240" w:line="360" w:lineRule="auto"/>
              <w:ind w:right="-164"/>
              <w:jc w:val="center"/>
              <w:rPr>
                <w:sz w:val="24"/>
                <w:szCs w:val="24"/>
                <w:lang w:val="en-IN"/>
              </w:rPr>
            </w:pPr>
            <w:r w:rsidRPr="00483490">
              <w:rPr>
                <w:sz w:val="24"/>
                <w:szCs w:val="24"/>
                <w:lang w:val="en-IN"/>
              </w:rPr>
              <w:t>NPBH-4/28</w:t>
            </w:r>
          </w:p>
        </w:tc>
        <w:tc>
          <w:tcPr>
            <w:tcW w:w="988" w:type="dxa"/>
            <w:vAlign w:val="center"/>
            <w:hideMark/>
          </w:tcPr>
          <w:p w14:paraId="434566FB" w14:textId="77777777" w:rsidR="00537DA6" w:rsidRPr="00483490" w:rsidRDefault="00537DA6" w:rsidP="00AB7A5D">
            <w:pPr>
              <w:spacing w:before="240" w:line="360" w:lineRule="auto"/>
              <w:ind w:right="-164"/>
              <w:jc w:val="center"/>
              <w:rPr>
                <w:sz w:val="24"/>
                <w:szCs w:val="24"/>
                <w:lang w:val="en-IN"/>
              </w:rPr>
            </w:pPr>
            <w:r w:rsidRPr="00483490">
              <w:rPr>
                <w:sz w:val="24"/>
                <w:szCs w:val="24"/>
                <w:lang w:val="en-IN"/>
              </w:rPr>
              <w:t>9.26</w:t>
            </w:r>
          </w:p>
        </w:tc>
        <w:tc>
          <w:tcPr>
            <w:tcW w:w="988" w:type="dxa"/>
            <w:vAlign w:val="center"/>
            <w:hideMark/>
          </w:tcPr>
          <w:p w14:paraId="588C7C54" w14:textId="77777777" w:rsidR="00537DA6" w:rsidRPr="00483490" w:rsidRDefault="00537DA6" w:rsidP="00AB7A5D">
            <w:pPr>
              <w:spacing w:before="240" w:line="360" w:lineRule="auto"/>
              <w:ind w:right="-164"/>
              <w:jc w:val="center"/>
              <w:rPr>
                <w:sz w:val="24"/>
                <w:szCs w:val="24"/>
                <w:lang w:val="en-IN"/>
              </w:rPr>
            </w:pPr>
            <w:r w:rsidRPr="00483490">
              <w:rPr>
                <w:sz w:val="24"/>
                <w:szCs w:val="24"/>
                <w:lang w:val="en-IN"/>
              </w:rPr>
              <w:t>80.72</w:t>
            </w:r>
          </w:p>
        </w:tc>
        <w:tc>
          <w:tcPr>
            <w:tcW w:w="988" w:type="dxa"/>
            <w:vAlign w:val="center"/>
            <w:hideMark/>
          </w:tcPr>
          <w:p w14:paraId="208A97DB" w14:textId="77777777" w:rsidR="00537DA6" w:rsidRPr="00483490" w:rsidRDefault="00537DA6" w:rsidP="00AB7A5D">
            <w:pPr>
              <w:spacing w:before="240" w:line="360" w:lineRule="auto"/>
              <w:ind w:right="-164"/>
              <w:jc w:val="center"/>
              <w:rPr>
                <w:sz w:val="24"/>
                <w:szCs w:val="24"/>
                <w:lang w:val="en-IN"/>
              </w:rPr>
            </w:pPr>
            <w:r w:rsidRPr="00483490">
              <w:rPr>
                <w:sz w:val="24"/>
                <w:szCs w:val="24"/>
                <w:lang w:val="en-IN"/>
              </w:rPr>
              <w:t>0.60</w:t>
            </w:r>
          </w:p>
        </w:tc>
        <w:tc>
          <w:tcPr>
            <w:tcW w:w="1271" w:type="dxa"/>
            <w:vAlign w:val="center"/>
            <w:hideMark/>
          </w:tcPr>
          <w:p w14:paraId="7FF07144" w14:textId="77777777" w:rsidR="00537DA6" w:rsidRPr="00483490" w:rsidRDefault="00537DA6" w:rsidP="00AB7A5D">
            <w:pPr>
              <w:spacing w:before="240" w:line="360" w:lineRule="auto"/>
              <w:ind w:right="-164"/>
              <w:jc w:val="center"/>
              <w:rPr>
                <w:sz w:val="24"/>
                <w:szCs w:val="24"/>
                <w:lang w:val="en-IN"/>
              </w:rPr>
            </w:pPr>
            <w:r w:rsidRPr="00483490">
              <w:rPr>
                <w:sz w:val="24"/>
                <w:szCs w:val="24"/>
                <w:lang w:val="en-IN"/>
              </w:rPr>
              <w:t>8.48</w:t>
            </w:r>
          </w:p>
        </w:tc>
        <w:tc>
          <w:tcPr>
            <w:tcW w:w="1271" w:type="dxa"/>
            <w:vAlign w:val="center"/>
            <w:hideMark/>
          </w:tcPr>
          <w:p w14:paraId="46362D32" w14:textId="77777777" w:rsidR="00537DA6" w:rsidRPr="00483490" w:rsidRDefault="00537DA6" w:rsidP="00AB7A5D">
            <w:pPr>
              <w:spacing w:before="240" w:line="360" w:lineRule="auto"/>
              <w:ind w:right="-164"/>
              <w:jc w:val="center"/>
              <w:rPr>
                <w:sz w:val="24"/>
                <w:szCs w:val="24"/>
                <w:lang w:val="en-IN"/>
              </w:rPr>
            </w:pPr>
            <w:r w:rsidRPr="00483490">
              <w:rPr>
                <w:sz w:val="24"/>
                <w:szCs w:val="24"/>
                <w:lang w:val="en-IN"/>
              </w:rPr>
              <w:t>39.86</w:t>
            </w:r>
          </w:p>
        </w:tc>
        <w:tc>
          <w:tcPr>
            <w:tcW w:w="1130" w:type="dxa"/>
            <w:vAlign w:val="center"/>
            <w:hideMark/>
          </w:tcPr>
          <w:p w14:paraId="2770BBCB" w14:textId="77777777" w:rsidR="00537DA6" w:rsidRPr="00483490" w:rsidRDefault="00537DA6" w:rsidP="00AB7A5D">
            <w:pPr>
              <w:spacing w:before="240" w:line="360" w:lineRule="auto"/>
              <w:ind w:right="-164"/>
              <w:jc w:val="center"/>
              <w:rPr>
                <w:sz w:val="24"/>
                <w:szCs w:val="24"/>
                <w:lang w:val="en-IN"/>
              </w:rPr>
            </w:pPr>
            <w:r w:rsidRPr="00483490">
              <w:rPr>
                <w:sz w:val="24"/>
                <w:szCs w:val="24"/>
                <w:lang w:val="en-IN"/>
              </w:rPr>
              <w:t>0.19</w:t>
            </w:r>
          </w:p>
        </w:tc>
      </w:tr>
      <w:tr w:rsidR="00537DA6" w:rsidRPr="00483490" w14:paraId="2D58CB72" w14:textId="77777777" w:rsidTr="00AB7A5D">
        <w:trPr>
          <w:trHeight w:val="385"/>
        </w:trPr>
        <w:tc>
          <w:tcPr>
            <w:tcW w:w="1200" w:type="dxa"/>
            <w:vAlign w:val="center"/>
            <w:hideMark/>
          </w:tcPr>
          <w:p w14:paraId="1C57D3EB" w14:textId="77777777" w:rsidR="00537DA6" w:rsidRPr="00483490" w:rsidRDefault="00537DA6" w:rsidP="00AB7A5D">
            <w:pPr>
              <w:spacing w:before="240" w:line="360" w:lineRule="auto"/>
              <w:ind w:right="-164"/>
              <w:jc w:val="center"/>
              <w:rPr>
                <w:sz w:val="24"/>
                <w:szCs w:val="24"/>
                <w:lang w:val="en-IN"/>
              </w:rPr>
            </w:pPr>
            <w:r w:rsidRPr="00483490">
              <w:rPr>
                <w:b/>
                <w:bCs/>
                <w:sz w:val="24"/>
                <w:szCs w:val="24"/>
                <w:lang w:val="en-IN"/>
              </w:rPr>
              <w:t>9</w:t>
            </w:r>
          </w:p>
        </w:tc>
        <w:tc>
          <w:tcPr>
            <w:tcW w:w="1477" w:type="dxa"/>
            <w:vAlign w:val="center"/>
            <w:hideMark/>
          </w:tcPr>
          <w:p w14:paraId="706995D1" w14:textId="77777777" w:rsidR="00537DA6" w:rsidRPr="00483490" w:rsidRDefault="00537DA6" w:rsidP="00AB7A5D">
            <w:pPr>
              <w:spacing w:before="240" w:line="360" w:lineRule="auto"/>
              <w:ind w:right="-164"/>
              <w:jc w:val="center"/>
              <w:rPr>
                <w:sz w:val="24"/>
                <w:szCs w:val="24"/>
                <w:lang w:val="en-IN"/>
              </w:rPr>
            </w:pPr>
            <w:r w:rsidRPr="00483490">
              <w:rPr>
                <w:sz w:val="24"/>
                <w:szCs w:val="24"/>
                <w:lang w:val="en-IN"/>
              </w:rPr>
              <w:t>NPBH-5/20</w:t>
            </w:r>
          </w:p>
        </w:tc>
        <w:tc>
          <w:tcPr>
            <w:tcW w:w="988" w:type="dxa"/>
            <w:vAlign w:val="center"/>
            <w:hideMark/>
          </w:tcPr>
          <w:p w14:paraId="1DA55CA7" w14:textId="77777777" w:rsidR="00537DA6" w:rsidRPr="00483490" w:rsidRDefault="00537DA6" w:rsidP="00AB7A5D">
            <w:pPr>
              <w:spacing w:before="240" w:line="360" w:lineRule="auto"/>
              <w:ind w:right="-164"/>
              <w:jc w:val="center"/>
              <w:rPr>
                <w:sz w:val="24"/>
                <w:szCs w:val="24"/>
                <w:lang w:val="en-IN"/>
              </w:rPr>
            </w:pPr>
            <w:r w:rsidRPr="00483490">
              <w:rPr>
                <w:sz w:val="24"/>
                <w:szCs w:val="24"/>
                <w:lang w:val="en-IN"/>
              </w:rPr>
              <w:t>2.50</w:t>
            </w:r>
          </w:p>
        </w:tc>
        <w:tc>
          <w:tcPr>
            <w:tcW w:w="988" w:type="dxa"/>
            <w:vAlign w:val="center"/>
            <w:hideMark/>
          </w:tcPr>
          <w:p w14:paraId="6BE03188" w14:textId="77777777" w:rsidR="00537DA6" w:rsidRPr="00483490" w:rsidRDefault="00537DA6" w:rsidP="00AB7A5D">
            <w:pPr>
              <w:spacing w:before="240" w:line="360" w:lineRule="auto"/>
              <w:ind w:right="-164"/>
              <w:jc w:val="center"/>
              <w:rPr>
                <w:sz w:val="24"/>
                <w:szCs w:val="24"/>
                <w:lang w:val="en-IN"/>
              </w:rPr>
            </w:pPr>
            <w:r w:rsidRPr="00483490">
              <w:rPr>
                <w:sz w:val="24"/>
                <w:szCs w:val="24"/>
                <w:lang w:val="en-IN"/>
              </w:rPr>
              <w:t>66.12</w:t>
            </w:r>
          </w:p>
        </w:tc>
        <w:tc>
          <w:tcPr>
            <w:tcW w:w="988" w:type="dxa"/>
            <w:vAlign w:val="center"/>
            <w:hideMark/>
          </w:tcPr>
          <w:p w14:paraId="12D91775" w14:textId="77777777" w:rsidR="00537DA6" w:rsidRPr="00483490" w:rsidRDefault="00537DA6" w:rsidP="00AB7A5D">
            <w:pPr>
              <w:spacing w:before="240" w:line="360" w:lineRule="auto"/>
              <w:ind w:right="-164"/>
              <w:jc w:val="center"/>
              <w:rPr>
                <w:sz w:val="24"/>
                <w:szCs w:val="24"/>
                <w:lang w:val="en-IN"/>
              </w:rPr>
            </w:pPr>
            <w:r w:rsidRPr="00483490">
              <w:rPr>
                <w:sz w:val="24"/>
                <w:szCs w:val="24"/>
                <w:lang w:val="en-IN"/>
              </w:rPr>
              <w:t>12.56</w:t>
            </w:r>
          </w:p>
        </w:tc>
        <w:tc>
          <w:tcPr>
            <w:tcW w:w="1271" w:type="dxa"/>
            <w:vAlign w:val="center"/>
            <w:hideMark/>
          </w:tcPr>
          <w:p w14:paraId="2D65B075" w14:textId="77777777" w:rsidR="00537DA6" w:rsidRPr="00483490" w:rsidRDefault="00537DA6" w:rsidP="00AB7A5D">
            <w:pPr>
              <w:spacing w:before="240" w:line="360" w:lineRule="auto"/>
              <w:ind w:right="-164"/>
              <w:jc w:val="center"/>
              <w:rPr>
                <w:sz w:val="24"/>
                <w:szCs w:val="24"/>
                <w:lang w:val="en-IN"/>
              </w:rPr>
            </w:pPr>
            <w:r w:rsidRPr="00483490">
              <w:rPr>
                <w:sz w:val="24"/>
                <w:szCs w:val="24"/>
                <w:lang w:val="en-IN"/>
              </w:rPr>
              <w:t>1.68</w:t>
            </w:r>
          </w:p>
        </w:tc>
        <w:tc>
          <w:tcPr>
            <w:tcW w:w="1271" w:type="dxa"/>
            <w:vAlign w:val="center"/>
            <w:hideMark/>
          </w:tcPr>
          <w:p w14:paraId="312F40E3" w14:textId="77777777" w:rsidR="00537DA6" w:rsidRPr="00483490" w:rsidRDefault="00537DA6" w:rsidP="00AB7A5D">
            <w:pPr>
              <w:spacing w:before="240" w:line="360" w:lineRule="auto"/>
              <w:ind w:right="-164"/>
              <w:jc w:val="center"/>
              <w:rPr>
                <w:sz w:val="24"/>
                <w:szCs w:val="24"/>
                <w:lang w:val="en-IN"/>
              </w:rPr>
            </w:pPr>
            <w:r w:rsidRPr="00483490">
              <w:rPr>
                <w:sz w:val="24"/>
                <w:szCs w:val="24"/>
                <w:lang w:val="en-IN"/>
              </w:rPr>
              <w:t>41.26</w:t>
            </w:r>
          </w:p>
        </w:tc>
        <w:tc>
          <w:tcPr>
            <w:tcW w:w="1130" w:type="dxa"/>
            <w:vAlign w:val="center"/>
            <w:hideMark/>
          </w:tcPr>
          <w:p w14:paraId="7CD909C5" w14:textId="77777777" w:rsidR="00537DA6" w:rsidRPr="00483490" w:rsidRDefault="00537DA6" w:rsidP="00AB7A5D">
            <w:pPr>
              <w:spacing w:before="240" w:line="360" w:lineRule="auto"/>
              <w:ind w:right="-164"/>
              <w:jc w:val="center"/>
              <w:rPr>
                <w:sz w:val="24"/>
                <w:szCs w:val="24"/>
                <w:lang w:val="en-IN"/>
              </w:rPr>
            </w:pPr>
            <w:r w:rsidRPr="00483490">
              <w:rPr>
                <w:sz w:val="24"/>
                <w:szCs w:val="24"/>
                <w:lang w:val="en-IN"/>
              </w:rPr>
              <w:t>0.62</w:t>
            </w:r>
          </w:p>
        </w:tc>
      </w:tr>
      <w:tr w:rsidR="00537DA6" w:rsidRPr="00483490" w14:paraId="0C739E2C" w14:textId="77777777" w:rsidTr="00AB7A5D">
        <w:trPr>
          <w:trHeight w:val="385"/>
        </w:trPr>
        <w:tc>
          <w:tcPr>
            <w:tcW w:w="1200" w:type="dxa"/>
            <w:vAlign w:val="center"/>
            <w:hideMark/>
          </w:tcPr>
          <w:p w14:paraId="42819813" w14:textId="77777777" w:rsidR="00537DA6" w:rsidRPr="00483490" w:rsidRDefault="00537DA6" w:rsidP="00AB7A5D">
            <w:pPr>
              <w:spacing w:before="240" w:line="360" w:lineRule="auto"/>
              <w:ind w:right="-164"/>
              <w:jc w:val="center"/>
              <w:rPr>
                <w:sz w:val="24"/>
                <w:szCs w:val="24"/>
                <w:lang w:val="en-IN"/>
              </w:rPr>
            </w:pPr>
            <w:r w:rsidRPr="00483490">
              <w:rPr>
                <w:b/>
                <w:bCs/>
                <w:sz w:val="24"/>
                <w:szCs w:val="24"/>
                <w:lang w:val="en-IN"/>
              </w:rPr>
              <w:t>10</w:t>
            </w:r>
          </w:p>
        </w:tc>
        <w:tc>
          <w:tcPr>
            <w:tcW w:w="1477" w:type="dxa"/>
            <w:vAlign w:val="center"/>
            <w:hideMark/>
          </w:tcPr>
          <w:p w14:paraId="00B3EB92" w14:textId="77777777" w:rsidR="00537DA6" w:rsidRPr="00483490" w:rsidRDefault="00537DA6" w:rsidP="00AB7A5D">
            <w:pPr>
              <w:spacing w:before="240" w:line="360" w:lineRule="auto"/>
              <w:ind w:right="-164"/>
              <w:jc w:val="center"/>
              <w:rPr>
                <w:sz w:val="24"/>
                <w:szCs w:val="24"/>
                <w:lang w:val="en-IN"/>
              </w:rPr>
            </w:pPr>
            <w:r w:rsidRPr="00483490">
              <w:rPr>
                <w:sz w:val="24"/>
                <w:szCs w:val="24"/>
                <w:lang w:val="en-IN"/>
              </w:rPr>
              <w:t>NPBH-6/8</w:t>
            </w:r>
          </w:p>
        </w:tc>
        <w:tc>
          <w:tcPr>
            <w:tcW w:w="988" w:type="dxa"/>
            <w:vAlign w:val="center"/>
            <w:hideMark/>
          </w:tcPr>
          <w:p w14:paraId="1160EB47" w14:textId="77777777" w:rsidR="00537DA6" w:rsidRPr="00483490" w:rsidRDefault="00537DA6" w:rsidP="00AB7A5D">
            <w:pPr>
              <w:spacing w:before="240" w:line="360" w:lineRule="auto"/>
              <w:ind w:right="-164"/>
              <w:jc w:val="center"/>
              <w:rPr>
                <w:sz w:val="24"/>
                <w:szCs w:val="24"/>
                <w:lang w:val="en-IN"/>
              </w:rPr>
            </w:pPr>
            <w:r w:rsidRPr="00483490">
              <w:rPr>
                <w:sz w:val="24"/>
                <w:szCs w:val="24"/>
                <w:lang w:val="en-IN"/>
              </w:rPr>
              <w:t>3.38</w:t>
            </w:r>
          </w:p>
        </w:tc>
        <w:tc>
          <w:tcPr>
            <w:tcW w:w="988" w:type="dxa"/>
            <w:vAlign w:val="center"/>
            <w:hideMark/>
          </w:tcPr>
          <w:p w14:paraId="4E2EAEDA" w14:textId="77777777" w:rsidR="00537DA6" w:rsidRPr="00483490" w:rsidRDefault="00537DA6" w:rsidP="00AB7A5D">
            <w:pPr>
              <w:spacing w:before="240" w:line="360" w:lineRule="auto"/>
              <w:ind w:right="-164"/>
              <w:jc w:val="center"/>
              <w:rPr>
                <w:sz w:val="24"/>
                <w:szCs w:val="24"/>
                <w:lang w:val="en-IN"/>
              </w:rPr>
            </w:pPr>
            <w:r w:rsidRPr="00483490">
              <w:rPr>
                <w:sz w:val="24"/>
                <w:szCs w:val="24"/>
                <w:lang w:val="en-IN"/>
              </w:rPr>
              <w:t>57.56</w:t>
            </w:r>
          </w:p>
        </w:tc>
        <w:tc>
          <w:tcPr>
            <w:tcW w:w="988" w:type="dxa"/>
            <w:vAlign w:val="center"/>
            <w:hideMark/>
          </w:tcPr>
          <w:p w14:paraId="6FF6BF0A" w14:textId="77777777" w:rsidR="00537DA6" w:rsidRPr="00483490" w:rsidRDefault="00537DA6" w:rsidP="00AB7A5D">
            <w:pPr>
              <w:spacing w:before="240" w:line="360" w:lineRule="auto"/>
              <w:ind w:right="-164"/>
              <w:jc w:val="center"/>
              <w:rPr>
                <w:sz w:val="24"/>
                <w:szCs w:val="24"/>
                <w:lang w:val="en-IN"/>
              </w:rPr>
            </w:pPr>
            <w:r w:rsidRPr="00483490">
              <w:rPr>
                <w:sz w:val="24"/>
                <w:szCs w:val="24"/>
                <w:lang w:val="en-IN"/>
              </w:rPr>
              <w:t>16.18</w:t>
            </w:r>
          </w:p>
        </w:tc>
        <w:tc>
          <w:tcPr>
            <w:tcW w:w="1271" w:type="dxa"/>
            <w:vAlign w:val="center"/>
            <w:hideMark/>
          </w:tcPr>
          <w:p w14:paraId="680BE30F" w14:textId="77777777" w:rsidR="00537DA6" w:rsidRPr="00483490" w:rsidRDefault="00537DA6" w:rsidP="00AB7A5D">
            <w:pPr>
              <w:spacing w:before="240" w:line="360" w:lineRule="auto"/>
              <w:ind w:right="-164"/>
              <w:jc w:val="center"/>
              <w:rPr>
                <w:sz w:val="24"/>
                <w:szCs w:val="24"/>
                <w:lang w:val="en-IN"/>
              </w:rPr>
            </w:pPr>
            <w:r w:rsidRPr="00483490">
              <w:rPr>
                <w:sz w:val="24"/>
                <w:szCs w:val="24"/>
                <w:lang w:val="en-IN"/>
              </w:rPr>
              <w:t>0.87</w:t>
            </w:r>
          </w:p>
        </w:tc>
        <w:tc>
          <w:tcPr>
            <w:tcW w:w="1271" w:type="dxa"/>
            <w:vAlign w:val="center"/>
            <w:hideMark/>
          </w:tcPr>
          <w:p w14:paraId="2B129D2D" w14:textId="77777777" w:rsidR="00537DA6" w:rsidRPr="00483490" w:rsidRDefault="00537DA6" w:rsidP="00AB7A5D">
            <w:pPr>
              <w:spacing w:before="240" w:line="360" w:lineRule="auto"/>
              <w:ind w:right="-164"/>
              <w:jc w:val="center"/>
              <w:rPr>
                <w:sz w:val="24"/>
                <w:szCs w:val="24"/>
                <w:lang w:val="en-IN"/>
              </w:rPr>
            </w:pPr>
            <w:r w:rsidRPr="00483490">
              <w:rPr>
                <w:sz w:val="24"/>
                <w:szCs w:val="24"/>
                <w:lang w:val="en-IN"/>
              </w:rPr>
              <w:t>50.78</w:t>
            </w:r>
          </w:p>
        </w:tc>
        <w:tc>
          <w:tcPr>
            <w:tcW w:w="1130" w:type="dxa"/>
            <w:vAlign w:val="center"/>
            <w:hideMark/>
          </w:tcPr>
          <w:p w14:paraId="0424A251" w14:textId="77777777" w:rsidR="00537DA6" w:rsidRPr="00483490" w:rsidRDefault="00537DA6" w:rsidP="00AB7A5D">
            <w:pPr>
              <w:spacing w:before="240" w:line="360" w:lineRule="auto"/>
              <w:ind w:right="-164"/>
              <w:jc w:val="center"/>
              <w:rPr>
                <w:sz w:val="24"/>
                <w:szCs w:val="24"/>
                <w:lang w:val="en-IN"/>
              </w:rPr>
            </w:pPr>
            <w:r w:rsidRPr="00483490">
              <w:rPr>
                <w:sz w:val="24"/>
                <w:szCs w:val="24"/>
                <w:lang w:val="en-IN"/>
              </w:rPr>
              <w:t>0.57</w:t>
            </w:r>
          </w:p>
        </w:tc>
      </w:tr>
    </w:tbl>
    <w:p w14:paraId="759937A3" w14:textId="52ACCFAD" w:rsidR="00537DA6" w:rsidRPr="00483490" w:rsidRDefault="00537DA6" w:rsidP="00593F56">
      <w:pPr>
        <w:spacing w:before="240" w:line="360" w:lineRule="auto"/>
        <w:ind w:right="-164"/>
        <w:jc w:val="both"/>
        <w:rPr>
          <w:sz w:val="24"/>
          <w:szCs w:val="24"/>
        </w:rPr>
      </w:pPr>
    </w:p>
    <w:p w14:paraId="2160E752" w14:textId="10023D37" w:rsidR="00537DA6" w:rsidRPr="00483490" w:rsidRDefault="00537DA6" w:rsidP="00593F56">
      <w:pPr>
        <w:spacing w:before="240" w:line="360" w:lineRule="auto"/>
        <w:ind w:right="-164"/>
        <w:jc w:val="both"/>
        <w:rPr>
          <w:sz w:val="24"/>
          <w:szCs w:val="24"/>
        </w:rPr>
      </w:pPr>
    </w:p>
    <w:p w14:paraId="16498CBA" w14:textId="69B84CC4" w:rsidR="003B7992" w:rsidRPr="00483490" w:rsidRDefault="003B7992" w:rsidP="00593F56">
      <w:pPr>
        <w:spacing w:before="240" w:line="360" w:lineRule="auto"/>
        <w:ind w:right="-164"/>
        <w:jc w:val="both"/>
        <w:rPr>
          <w:sz w:val="24"/>
          <w:szCs w:val="24"/>
        </w:rPr>
      </w:pPr>
      <w:r w:rsidRPr="00483490">
        <w:rPr>
          <w:noProof/>
          <w:lang w:bidi="or-IN"/>
          <w14:ligatures w14:val="standardContextual"/>
        </w:rPr>
        <w:drawing>
          <wp:inline distT="0" distB="0" distL="0" distR="0" wp14:anchorId="62EAC714" wp14:editId="5851D557">
            <wp:extent cx="5902036" cy="3100158"/>
            <wp:effectExtent l="0" t="0" r="3810" b="5080"/>
            <wp:docPr id="1970704479" name="Chart 1970704479"/>
            <wp:cNvGraphicFramePr/>
            <a:graphic xmlns:a="http://schemas.openxmlformats.org/drawingml/2006/main">
              <a:graphicData uri="http://schemas.openxmlformats.org/drawingml/2006/chart">
                <c:chart xmlns:c="http://schemas.openxmlformats.org/drawingml/2006/chart" xmlns:r="http://schemas.openxmlformats.org/officeDocument/2006/relationships" r:id="rId61"/>
              </a:graphicData>
            </a:graphic>
          </wp:inline>
        </w:drawing>
      </w:r>
    </w:p>
    <w:p w14:paraId="1EA87A4A" w14:textId="5E65EAEB" w:rsidR="003B7992" w:rsidRPr="00483490" w:rsidRDefault="00537DA6" w:rsidP="00593F56">
      <w:pPr>
        <w:spacing w:before="240" w:line="360" w:lineRule="auto"/>
        <w:ind w:right="-164"/>
        <w:jc w:val="both"/>
        <w:rPr>
          <w:sz w:val="24"/>
          <w:szCs w:val="24"/>
        </w:rPr>
      </w:pPr>
      <w:r w:rsidRPr="00483490">
        <w:rPr>
          <w:noProof/>
          <w:lang w:bidi="or-IN"/>
          <w14:ligatures w14:val="standardContextual"/>
        </w:rPr>
        <mc:AlternateContent>
          <mc:Choice Requires="wps">
            <w:drawing>
              <wp:anchor distT="0" distB="0" distL="114300" distR="114300" simplePos="0" relativeHeight="251673600" behindDoc="0" locked="0" layoutInCell="1" allowOverlap="1" wp14:anchorId="682B33C2" wp14:editId="56725082">
                <wp:simplePos x="0" y="0"/>
                <wp:positionH relativeFrom="margin">
                  <wp:posOffset>2486</wp:posOffset>
                </wp:positionH>
                <wp:positionV relativeFrom="paragraph">
                  <wp:posOffset>93192</wp:posOffset>
                </wp:positionV>
                <wp:extent cx="5896684" cy="457200"/>
                <wp:effectExtent l="0" t="0" r="8890" b="0"/>
                <wp:wrapNone/>
                <wp:docPr id="27" name="Text Box 27"/>
                <wp:cNvGraphicFramePr/>
                <a:graphic xmlns:a="http://schemas.openxmlformats.org/drawingml/2006/main">
                  <a:graphicData uri="http://schemas.microsoft.com/office/word/2010/wordprocessingShape">
                    <wps:wsp>
                      <wps:cNvSpPr txBox="1"/>
                      <wps:spPr>
                        <a:xfrm>
                          <a:off x="0" y="0"/>
                          <a:ext cx="5896684" cy="457200"/>
                        </a:xfrm>
                        <a:prstGeom prst="rect">
                          <a:avLst/>
                        </a:prstGeom>
                        <a:solidFill>
                          <a:sysClr val="window" lastClr="FFFFFF"/>
                        </a:solidFill>
                        <a:ln w="6350">
                          <a:noFill/>
                        </a:ln>
                      </wps:spPr>
                      <wps:txbx>
                        <w:txbxContent>
                          <w:p w14:paraId="08067B90" w14:textId="245A9830" w:rsidR="003D1E55" w:rsidRPr="00305EAF" w:rsidRDefault="003D1E55" w:rsidP="00537DA6">
                            <w:pPr>
                              <w:jc w:val="both"/>
                              <w:rPr>
                                <w:b/>
                                <w:sz w:val="24"/>
                              </w:rPr>
                            </w:pPr>
                            <w:r w:rsidRPr="00305EAF">
                              <w:rPr>
                                <w:b/>
                                <w:sz w:val="24"/>
                              </w:rPr>
                              <w:t>Fig</w:t>
                            </w:r>
                            <w:r>
                              <w:rPr>
                                <w:b/>
                                <w:sz w:val="24"/>
                              </w:rPr>
                              <w:t>. 17</w:t>
                            </w:r>
                            <w:r w:rsidRPr="00305EAF">
                              <w:rPr>
                                <w:b/>
                                <w:sz w:val="24"/>
                              </w:rPr>
                              <w:t>: Scatter plots showing the F.C. % comparison between the primary samples and external check samples.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id="Text Box 27" o:spid="_x0000_s1044" type="#_x0000_t202" style="position:absolute;left:0;text-align:left;margin-left:.2pt;margin-top:7.35pt;width:464.3pt;height:36pt;z-index:251673600;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" fillcolor="window" stroked="f" strokeweight=".5pt">
                <v:textbox>
                  <w:txbxContent>
                    <w:p w14:paraId="08067B90" w14:textId="245A9830" w:rsidR="00EB695A" w:rsidRPr="00305EAF" w:rsidRDefault="00EB695A" w:rsidP="00537DA6">
                      <w:pPr>
                        <w:jc w:val="both"/>
                        <w:rPr>
                          <w:b/>
                          <w:sz w:val="24"/>
                        </w:rPr>
                      </w:pPr>
                      <w:r w:rsidRPr="00305EAF">
                        <w:rPr>
                          <w:b/>
                          <w:sz w:val="24"/>
                        </w:rPr>
                        <w:t>Fig</w:t>
                      </w:r>
                      <w:r>
                        <w:rPr>
                          <w:b/>
                          <w:sz w:val="24"/>
                        </w:rPr>
                        <w:t>. 17</w:t>
                      </w:r>
                      <w:r w:rsidRPr="00305EAF">
                        <w:rPr>
                          <w:b/>
                          <w:sz w:val="24"/>
                        </w:rPr>
                        <w:t>: Scatter plots showing the F.C. % comparison between the primary samples and external check samples.</w:t>
                      </w:r>
                    </w:p>
                  </w:txbxContent>
                </v:textbox>
                <w10:wrap anchorx="margin"/>
              </v:shape>
            </w:pict>
          </mc:Fallback>
        </mc:AlternateContent>
      </w:r>
    </w:p>
    <w:p w14:paraId="1930B4A3" w14:textId="71E8C497" w:rsidR="00593F56" w:rsidRPr="00483490" w:rsidRDefault="00593F56" w:rsidP="00593F56">
      <w:pPr>
        <w:spacing w:line="360" w:lineRule="auto"/>
        <w:ind w:right="-164"/>
        <w:jc w:val="both"/>
        <w:rPr>
          <w:b/>
          <w:bCs/>
          <w:color w:val="FF0000"/>
          <w:spacing w:val="-2"/>
        </w:rPr>
      </w:pPr>
    </w:p>
    <w:p w14:paraId="0A3150F6" w14:textId="2FA7C248" w:rsidR="00593F56" w:rsidRPr="00483490" w:rsidRDefault="00537DA6" w:rsidP="00593F56">
      <w:pPr>
        <w:pStyle w:val="Heading1"/>
        <w:tabs>
          <w:tab w:val="left" w:pos="1210"/>
        </w:tabs>
        <w:ind w:left="0" w:right="-164" w:firstLine="0"/>
      </w:pPr>
      <w:r w:rsidRPr="00483490">
        <w:rPr>
          <w:noProof/>
          <w:lang w:bidi="or-IN"/>
          <w14:ligatures w14:val="standardContextual"/>
        </w:rPr>
        <mc:AlternateContent>
          <mc:Choice Requires="wps">
            <w:drawing>
              <wp:anchor distT="0" distB="0" distL="114300" distR="114300" simplePos="0" relativeHeight="251682816" behindDoc="0" locked="0" layoutInCell="1" allowOverlap="1" wp14:anchorId="36CB0867" wp14:editId="7A876643">
                <wp:simplePos x="0" y="0"/>
                <wp:positionH relativeFrom="margin">
                  <wp:posOffset>-2404</wp:posOffset>
                </wp:positionH>
                <wp:positionV relativeFrom="paragraph">
                  <wp:posOffset>3882448</wp:posOffset>
                </wp:positionV>
                <wp:extent cx="5598863" cy="457200"/>
                <wp:effectExtent l="0" t="0" r="1905" b="0"/>
                <wp:wrapNone/>
                <wp:docPr id="6" name="Text Box 6"/>
                <wp:cNvGraphicFramePr/>
                <a:graphic xmlns:a="http://schemas.openxmlformats.org/drawingml/2006/main">
                  <a:graphicData uri="http://schemas.microsoft.com/office/word/2010/wordprocessingShape">
                    <wps:wsp>
                      <wps:cNvSpPr txBox="1"/>
                      <wps:spPr>
                        <a:xfrm>
                          <a:off x="0" y="0"/>
                          <a:ext cx="5598863" cy="457200"/>
                        </a:xfrm>
                        <a:prstGeom prst="rect">
                          <a:avLst/>
                        </a:prstGeom>
                        <a:solidFill>
                          <a:sysClr val="window" lastClr="FFFFFF"/>
                        </a:solidFill>
                        <a:ln w="6350">
                          <a:noFill/>
                        </a:ln>
                      </wps:spPr>
                      <wps:txbx>
                        <w:txbxContent>
                          <w:p w14:paraId="653C4691" w14:textId="07BE8B42" w:rsidR="003D1E55" w:rsidRPr="00305EAF" w:rsidRDefault="003D1E55" w:rsidP="00537DA6">
                            <w:pPr>
                              <w:jc w:val="both"/>
                              <w:rPr>
                                <w:b/>
                                <w:sz w:val="24"/>
                              </w:rPr>
                            </w:pPr>
                            <w:r w:rsidRPr="00EE1217">
                              <w:rPr>
                                <w:b/>
                                <w:sz w:val="24"/>
                              </w:rPr>
                              <w:t>Fig</w:t>
                            </w:r>
                            <w:r>
                              <w:rPr>
                                <w:b/>
                                <w:sz w:val="24"/>
                              </w:rPr>
                              <w:t>. 18</w:t>
                            </w:r>
                            <w:r w:rsidRPr="00EE1217">
                              <w:rPr>
                                <w:b/>
                                <w:sz w:val="24"/>
                              </w:rPr>
                              <w:t xml:space="preserve">: </w:t>
                            </w:r>
                            <w:r w:rsidRPr="00EE1217">
                              <w:rPr>
                                <w:b/>
                                <w:noProof/>
                                <w:sz w:val="24"/>
                                <w:lang w:eastAsia="en-IN"/>
                              </w:rPr>
                              <w:t>Scatter Plot Showing Correlation B</w:t>
                            </w:r>
                            <w:r>
                              <w:rPr>
                                <w:b/>
                                <w:noProof/>
                                <w:sz w:val="24"/>
                                <w:lang w:eastAsia="en-IN"/>
                              </w:rPr>
                              <w:t>etween Primary and External Al</w:t>
                            </w:r>
                            <w:r w:rsidRPr="00EE1217">
                              <w:rPr>
                                <w:b/>
                                <w:noProof/>
                                <w:sz w:val="24"/>
                                <w:vertAlign w:val="subscript"/>
                                <w:lang w:eastAsia="en-IN"/>
                              </w:rPr>
                              <w:t>2</w:t>
                            </w:r>
                            <w:r>
                              <w:rPr>
                                <w:b/>
                                <w:noProof/>
                                <w:sz w:val="24"/>
                                <w:lang w:eastAsia="en-IN"/>
                              </w:rPr>
                              <w:t>O</w:t>
                            </w:r>
                            <w:r w:rsidRPr="00EE1217">
                              <w:rPr>
                                <w:b/>
                                <w:noProof/>
                                <w:sz w:val="24"/>
                                <w:vertAlign w:val="subscript"/>
                                <w:lang w:eastAsia="en-IN"/>
                              </w:rPr>
                              <w:t>3</w:t>
                            </w:r>
                            <w:r w:rsidRPr="00EE1217">
                              <w:rPr>
                                <w:b/>
                                <w:noProof/>
                                <w:sz w:val="24"/>
                                <w:lang w:eastAsia="en-IN"/>
                              </w:rPr>
                              <w:t>% Samples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id="Text Box 6" o:spid="_x0000_s1045" type="#_x0000_t202" style="position:absolute;margin-left:-.2pt;margin-top:305.7pt;width:440.85pt;height:36pt;z-index:251682816;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" fillcolor="window" stroked="f" strokeweight=".5pt">
                <v:textbox>
                  <w:txbxContent>
                    <w:p w14:paraId="653C4691" w14:textId="07BE8B42" w:rsidR="00EB695A" w:rsidRPr="00305EAF" w:rsidRDefault="00EB695A" w:rsidP="00537DA6">
                      <w:pPr>
                        <w:jc w:val="both"/>
                        <w:rPr>
                          <w:b/>
                          <w:sz w:val="24"/>
                        </w:rPr>
                      </w:pPr>
                      <w:r w:rsidRPr="00EE1217">
                        <w:rPr>
                          <w:b/>
                          <w:sz w:val="24"/>
                        </w:rPr>
                        <w:t>Fig</w:t>
                      </w:r>
                      <w:r>
                        <w:rPr>
                          <w:b/>
                          <w:sz w:val="24"/>
                        </w:rPr>
                        <w:t>. 18</w:t>
                      </w:r>
                      <w:r w:rsidRPr="00EE1217">
                        <w:rPr>
                          <w:b/>
                          <w:sz w:val="24"/>
                        </w:rPr>
                        <w:t xml:space="preserve">: </w:t>
                      </w:r>
                      <w:r w:rsidRPr="00EE1217">
                        <w:rPr>
                          <w:b/>
                          <w:noProof/>
                          <w:sz w:val="24"/>
                          <w:lang w:eastAsia="en-IN"/>
                        </w:rPr>
                        <w:t>Scatter Plot Showing Correlation B</w:t>
                      </w:r>
                      <w:r>
                        <w:rPr>
                          <w:b/>
                          <w:noProof/>
                          <w:sz w:val="24"/>
                          <w:lang w:eastAsia="en-IN"/>
                        </w:rPr>
                        <w:t>etween Primary and External Al</w:t>
                      </w:r>
                      <w:r w:rsidRPr="00EE1217">
                        <w:rPr>
                          <w:b/>
                          <w:noProof/>
                          <w:sz w:val="24"/>
                          <w:vertAlign w:val="subscript"/>
                          <w:lang w:eastAsia="en-IN"/>
                        </w:rPr>
                        <w:t>2</w:t>
                      </w:r>
                      <w:r>
                        <w:rPr>
                          <w:b/>
                          <w:noProof/>
                          <w:sz w:val="24"/>
                          <w:lang w:eastAsia="en-IN"/>
                        </w:rPr>
                        <w:t>O</w:t>
                      </w:r>
                      <w:r w:rsidRPr="00EE1217">
                        <w:rPr>
                          <w:b/>
                          <w:noProof/>
                          <w:sz w:val="24"/>
                          <w:vertAlign w:val="subscript"/>
                          <w:lang w:eastAsia="en-IN"/>
                        </w:rPr>
                        <w:t>3</w:t>
                      </w:r>
                      <w:r w:rsidRPr="00EE1217">
                        <w:rPr>
                          <w:b/>
                          <w:noProof/>
                          <w:sz w:val="24"/>
                          <w:lang w:eastAsia="en-IN"/>
                        </w:rPr>
                        <w:t>% Samples</w:t>
                      </w:r>
                    </w:p>
                  </w:txbxContent>
                </v:textbox>
                <w10:wrap anchorx="margin"/>
              </v:shape>
            </w:pict>
          </mc:Fallback>
        </mc:AlternateContent>
      </w:r>
    </w:p>
    <w:tbl>
      <w:tblPr>
        <w:tblStyle w:val="TableGrid"/>
        <w:tblW w:w="8814" w:type="dxa"/>
        <w:jc w:val="center"/>
        <w:tblLook w:val="04A0" w:firstRow="1" w:lastRow="0" w:firstColumn="1" w:lastColumn="0" w:noHBand="0" w:noVBand="1"/>
      </w:tblPr>
      <w:tblGrid>
        <w:gridCol w:w="8814"/>
      </w:tblGrid>
      <w:tr w:rsidR="00593F56" w:rsidRPr="00483490" w14:paraId="0A2A3B14" w14:textId="77777777" w:rsidTr="00537DA6">
        <w:trPr>
          <w:trHeight w:val="5661"/>
          <w:jc w:val="center"/>
        </w:trPr>
        <w:tc>
          <w:tcPr>
            <w:tcW w:w="8814" w:type="dxa"/>
          </w:tcPr>
          <w:p w14:paraId="486E2782" w14:textId="77777777" w:rsidR="00593F56" w:rsidRPr="00483490" w:rsidRDefault="00593F56" w:rsidP="000F6E0C">
            <w:pPr>
              <w:ind w:right="-164"/>
              <w:jc w:val="center"/>
              <w:rPr>
                <w:sz w:val="24"/>
                <w:szCs w:val="24"/>
                <w:lang w:eastAsia="en-IN" w:bidi="or-IN"/>
              </w:rPr>
            </w:pPr>
            <w:r w:rsidRPr="00483490">
              <w:rPr>
                <w:noProof/>
                <w:lang w:bidi="or-IN"/>
              </w:rPr>
              <w:drawing>
                <wp:inline distT="0" distB="0" distL="0" distR="0" wp14:anchorId="5AA57238" wp14:editId="376B0CC7">
                  <wp:extent cx="5043714" cy="3280229"/>
                  <wp:effectExtent l="0" t="0" r="5080" b="0"/>
                  <wp:docPr id="329447456" name="Chart 329447456"/>
                  <wp:cNvGraphicFramePr/>
                  <a:graphic xmlns:a="http://schemas.openxmlformats.org/drawingml/2006/main">
                    <a:graphicData uri="http://schemas.openxmlformats.org/drawingml/2006/chart">
                      <c:chart xmlns:c="http://schemas.openxmlformats.org/drawingml/2006/chart" xmlns:r="http://schemas.openxmlformats.org/officeDocument/2006/relationships" r:id="rId62"/>
                    </a:graphicData>
                  </a:graphic>
                </wp:inline>
              </w:drawing>
            </w:r>
          </w:p>
          <w:p w14:paraId="44EE6F22" w14:textId="6D9C717B" w:rsidR="00593F56" w:rsidRPr="00483490" w:rsidRDefault="00593F56" w:rsidP="00CC517B">
            <w:pPr>
              <w:ind w:right="-164"/>
              <w:jc w:val="center"/>
              <w:rPr>
                <w:sz w:val="24"/>
                <w:szCs w:val="24"/>
                <w:lang w:eastAsia="en-IN" w:bidi="or-IN"/>
              </w:rPr>
            </w:pPr>
          </w:p>
        </w:tc>
      </w:tr>
      <w:tr w:rsidR="00593F56" w:rsidRPr="00483490" w14:paraId="7387361B" w14:textId="77777777" w:rsidTr="00537DA6">
        <w:trPr>
          <w:trHeight w:val="4421"/>
          <w:jc w:val="center"/>
        </w:trPr>
        <w:tc>
          <w:tcPr>
            <w:tcW w:w="8814" w:type="dxa"/>
          </w:tcPr>
          <w:p w14:paraId="11292BEF" w14:textId="77777777" w:rsidR="00593F56" w:rsidRPr="00483490" w:rsidRDefault="00593F56" w:rsidP="00CC517B">
            <w:pPr>
              <w:ind w:right="-164"/>
              <w:jc w:val="center"/>
              <w:rPr>
                <w:sz w:val="24"/>
                <w:szCs w:val="24"/>
                <w:lang w:eastAsia="en-IN" w:bidi="or-IN"/>
              </w:rPr>
            </w:pPr>
            <w:r w:rsidRPr="00483490">
              <w:rPr>
                <w:noProof/>
                <w:lang w:bidi="or-IN"/>
              </w:rPr>
              <w:lastRenderedPageBreak/>
              <w:drawing>
                <wp:inline distT="0" distB="0" distL="0" distR="0" wp14:anchorId="77AB4945" wp14:editId="20D612A0">
                  <wp:extent cx="5069941" cy="3204845"/>
                  <wp:effectExtent l="0" t="0" r="16510" b="14605"/>
                  <wp:docPr id="329447457" name="Chart 329447457"/>
                  <wp:cNvGraphicFramePr/>
                  <a:graphic xmlns:a="http://schemas.openxmlformats.org/drawingml/2006/main">
                    <a:graphicData uri="http://schemas.openxmlformats.org/drawingml/2006/chart">
                      <c:chart xmlns:c="http://schemas.openxmlformats.org/drawingml/2006/chart" xmlns:r="http://schemas.openxmlformats.org/officeDocument/2006/relationships" r:id="rId63"/>
                    </a:graphicData>
                  </a:graphic>
                </wp:inline>
              </w:drawing>
            </w:r>
          </w:p>
        </w:tc>
      </w:tr>
    </w:tbl>
    <w:p w14:paraId="25339230" w14:textId="77777777" w:rsidR="00593F56" w:rsidRPr="00483490" w:rsidRDefault="00593F56" w:rsidP="00593F56">
      <w:pPr>
        <w:pStyle w:val="Heading1"/>
        <w:tabs>
          <w:tab w:val="left" w:pos="1210"/>
        </w:tabs>
        <w:ind w:left="0" w:right="-164" w:firstLine="0"/>
      </w:pPr>
    </w:p>
    <w:p w14:paraId="467BEFF6" w14:textId="603EFBD3" w:rsidR="00593F56" w:rsidRPr="00483490" w:rsidRDefault="00593F56" w:rsidP="00593F56">
      <w:pPr>
        <w:pStyle w:val="Heading1"/>
        <w:tabs>
          <w:tab w:val="left" w:pos="1210"/>
        </w:tabs>
        <w:ind w:left="0" w:right="-164" w:firstLine="0"/>
        <w:jc w:val="both"/>
        <w:rPr>
          <w:noProof/>
          <w:lang w:eastAsia="en-IN"/>
        </w:rPr>
      </w:pPr>
      <w:r w:rsidRPr="00483490">
        <w:t>Fig.</w:t>
      </w:r>
      <w:r w:rsidR="00084109" w:rsidRPr="00483490">
        <w:t xml:space="preserve"> 19</w:t>
      </w:r>
      <w:r w:rsidRPr="00483490">
        <w:t xml:space="preserve">: </w:t>
      </w:r>
      <w:r w:rsidRPr="00483490">
        <w:rPr>
          <w:noProof/>
          <w:lang w:eastAsia="en-IN"/>
        </w:rPr>
        <w:t xml:space="preserve">Scatter Plot Depicting Correlation Between Primary SiO₂ % and External </w:t>
      </w:r>
      <w:r w:rsidR="003B7992" w:rsidRPr="00483490">
        <w:rPr>
          <w:noProof/>
          <w:lang w:eastAsia="en-IN"/>
        </w:rPr>
        <w:t xml:space="preserve">Check </w:t>
      </w:r>
      <w:r w:rsidRPr="00483490">
        <w:rPr>
          <w:noProof/>
          <w:lang w:eastAsia="en-IN"/>
        </w:rPr>
        <w:t>Sample SiO₂ %.</w:t>
      </w:r>
    </w:p>
    <w:p w14:paraId="3033C0FA" w14:textId="503FCD81" w:rsidR="00593F56" w:rsidRPr="00483490" w:rsidRDefault="00593F56" w:rsidP="000F6E0C">
      <w:pPr>
        <w:spacing w:before="240" w:line="360" w:lineRule="auto"/>
        <w:ind w:right="-164"/>
        <w:jc w:val="both"/>
        <w:rPr>
          <w:sz w:val="2"/>
          <w:szCs w:val="24"/>
        </w:rPr>
      </w:pPr>
    </w:p>
    <w:p w14:paraId="2B2F9B3B" w14:textId="77777777" w:rsidR="00593F56" w:rsidRPr="00483490" w:rsidRDefault="00593F56" w:rsidP="00593F56">
      <w:pPr>
        <w:spacing w:line="360" w:lineRule="auto"/>
        <w:ind w:right="-164"/>
        <w:jc w:val="both"/>
        <w:rPr>
          <w:b/>
          <w:sz w:val="24"/>
          <w:szCs w:val="24"/>
        </w:rPr>
      </w:pPr>
      <w:r w:rsidRPr="00483490">
        <w:rPr>
          <w:b/>
          <w:sz w:val="24"/>
          <w:szCs w:val="24"/>
        </w:rPr>
        <w:t>Mean, Mode Median, Standard deviation and variogram</w:t>
      </w:r>
    </w:p>
    <w:p w14:paraId="5C62DF27" w14:textId="77777777" w:rsidR="00593F56" w:rsidRPr="00483490" w:rsidRDefault="00593F56" w:rsidP="00593F56">
      <w:pPr>
        <w:spacing w:line="360" w:lineRule="auto"/>
        <w:ind w:right="-164"/>
        <w:jc w:val="both"/>
        <w:rPr>
          <w:sz w:val="24"/>
          <w:szCs w:val="24"/>
        </w:rPr>
      </w:pPr>
      <w:r w:rsidRPr="00483490">
        <w:rPr>
          <w:sz w:val="24"/>
          <w:szCs w:val="24"/>
        </w:rPr>
        <w:t xml:space="preserve"> Mean, mode, median, standard deviation, and variogram of Fixed Carbon percentage have been calculated from the chemical analysis data (160 samples)</w:t>
      </w:r>
    </w:p>
    <w:p w14:paraId="5817C843" w14:textId="77777777" w:rsidR="00593F56" w:rsidRPr="00483490" w:rsidRDefault="00593F56" w:rsidP="00593F56">
      <w:pPr>
        <w:spacing w:line="360" w:lineRule="auto"/>
        <w:ind w:right="-164"/>
        <w:jc w:val="both"/>
        <w:rPr>
          <w:b/>
          <w:sz w:val="24"/>
          <w:szCs w:val="24"/>
        </w:rPr>
      </w:pPr>
    </w:p>
    <w:p w14:paraId="236A9E2A" w14:textId="3916D4EA" w:rsidR="00593F56" w:rsidRPr="00483490" w:rsidRDefault="005A0887" w:rsidP="00593F56">
      <w:pPr>
        <w:spacing w:line="360" w:lineRule="auto"/>
        <w:ind w:right="-164"/>
        <w:jc w:val="both"/>
        <w:rPr>
          <w:b/>
          <w:sz w:val="24"/>
          <w:szCs w:val="24"/>
        </w:rPr>
      </w:pPr>
      <w:r w:rsidRPr="00483490">
        <w:rPr>
          <w:b/>
          <w:sz w:val="24"/>
          <w:szCs w:val="24"/>
        </w:rPr>
        <w:t>Table 6.6</w:t>
      </w:r>
      <w:r w:rsidR="00593F56" w:rsidRPr="00483490">
        <w:rPr>
          <w:b/>
          <w:sz w:val="24"/>
          <w:szCs w:val="24"/>
        </w:rPr>
        <w:t>: Statistical Summary (Mean, Median, Mode, Standard Deviation, and Variance) of 160 Borehole Samples.</w:t>
      </w:r>
    </w:p>
    <w:tbl>
      <w:tblPr>
        <w:tblW w:w="3984" w:type="dxa"/>
        <w:jc w:val="center"/>
        <w:tblLook w:val="04A0" w:firstRow="1" w:lastRow="0" w:firstColumn="1" w:lastColumn="0" w:noHBand="0" w:noVBand="1"/>
      </w:tblPr>
      <w:tblGrid>
        <w:gridCol w:w="2425"/>
        <w:gridCol w:w="1559"/>
      </w:tblGrid>
      <w:tr w:rsidR="00593F56" w:rsidRPr="00483490" w14:paraId="0E3B192A" w14:textId="77777777" w:rsidTr="00CC517B">
        <w:trPr>
          <w:trHeight w:val="290"/>
          <w:jc w:val="center"/>
        </w:trPr>
        <w:tc>
          <w:tcPr>
            <w:tcW w:w="2425" w:type="dxa"/>
            <w:tcBorders>
              <w:top w:val="single" w:sz="4" w:space="0" w:color="000000"/>
              <w:left w:val="single" w:sz="4" w:space="0" w:color="000000"/>
              <w:bottom w:val="single" w:sz="4" w:space="0" w:color="auto"/>
              <w:right w:val="single" w:sz="4" w:space="0" w:color="auto"/>
            </w:tcBorders>
            <w:shd w:val="clear" w:color="auto" w:fill="auto"/>
            <w:noWrap/>
            <w:vAlign w:val="bottom"/>
            <w:hideMark/>
          </w:tcPr>
          <w:p w14:paraId="4C427358" w14:textId="77777777" w:rsidR="00593F56" w:rsidRPr="00483490" w:rsidRDefault="00593F56" w:rsidP="00CC517B">
            <w:pPr>
              <w:rPr>
                <w:b/>
                <w:bCs/>
                <w:color w:val="000000"/>
                <w:lang w:eastAsia="en-IN"/>
              </w:rPr>
            </w:pPr>
            <w:r w:rsidRPr="00483490">
              <w:rPr>
                <w:b/>
                <w:bCs/>
                <w:color w:val="000000"/>
                <w:lang w:eastAsia="en-IN"/>
              </w:rPr>
              <w:t>Mean:</w:t>
            </w:r>
          </w:p>
        </w:tc>
        <w:tc>
          <w:tcPr>
            <w:tcW w:w="1559" w:type="dxa"/>
            <w:tcBorders>
              <w:top w:val="single" w:sz="4" w:space="0" w:color="000000"/>
              <w:left w:val="nil"/>
              <w:bottom w:val="single" w:sz="4" w:space="0" w:color="auto"/>
              <w:right w:val="single" w:sz="4" w:space="0" w:color="000000"/>
            </w:tcBorders>
            <w:shd w:val="clear" w:color="auto" w:fill="auto"/>
            <w:noWrap/>
            <w:vAlign w:val="bottom"/>
            <w:hideMark/>
          </w:tcPr>
          <w:p w14:paraId="2C4FD8C0" w14:textId="77777777" w:rsidR="00593F56" w:rsidRPr="00483490" w:rsidRDefault="00593F56" w:rsidP="00CC517B">
            <w:pPr>
              <w:jc w:val="center"/>
              <w:rPr>
                <w:color w:val="000000"/>
                <w:lang w:eastAsia="en-IN"/>
              </w:rPr>
            </w:pPr>
            <w:r w:rsidRPr="00483490">
              <w:rPr>
                <w:color w:val="000000"/>
                <w:lang w:eastAsia="en-IN"/>
              </w:rPr>
              <w:t xml:space="preserve">2.30 </w:t>
            </w:r>
          </w:p>
        </w:tc>
      </w:tr>
      <w:tr w:rsidR="00593F56" w:rsidRPr="00483490" w14:paraId="127A3DD0" w14:textId="77777777" w:rsidTr="00CC517B">
        <w:trPr>
          <w:trHeight w:val="290"/>
          <w:jc w:val="center"/>
        </w:trPr>
        <w:tc>
          <w:tcPr>
            <w:tcW w:w="2425" w:type="dxa"/>
            <w:tcBorders>
              <w:top w:val="nil"/>
              <w:left w:val="single" w:sz="4" w:space="0" w:color="000000"/>
              <w:bottom w:val="single" w:sz="4" w:space="0" w:color="auto"/>
              <w:right w:val="single" w:sz="4" w:space="0" w:color="auto"/>
            </w:tcBorders>
            <w:shd w:val="clear" w:color="auto" w:fill="auto"/>
            <w:noWrap/>
            <w:vAlign w:val="bottom"/>
            <w:hideMark/>
          </w:tcPr>
          <w:p w14:paraId="0C412AD1" w14:textId="77777777" w:rsidR="00593F56" w:rsidRPr="00483490" w:rsidRDefault="00593F56" w:rsidP="00CC517B">
            <w:pPr>
              <w:rPr>
                <w:b/>
                <w:bCs/>
                <w:color w:val="000000"/>
                <w:lang w:eastAsia="en-IN"/>
              </w:rPr>
            </w:pPr>
            <w:r w:rsidRPr="00483490">
              <w:rPr>
                <w:b/>
                <w:bCs/>
                <w:color w:val="000000"/>
                <w:lang w:eastAsia="en-IN"/>
              </w:rPr>
              <w:t>Median:</w:t>
            </w:r>
          </w:p>
        </w:tc>
        <w:tc>
          <w:tcPr>
            <w:tcW w:w="1559" w:type="dxa"/>
            <w:tcBorders>
              <w:top w:val="nil"/>
              <w:left w:val="nil"/>
              <w:bottom w:val="single" w:sz="4" w:space="0" w:color="auto"/>
              <w:right w:val="single" w:sz="4" w:space="0" w:color="000000"/>
            </w:tcBorders>
            <w:shd w:val="clear" w:color="auto" w:fill="auto"/>
            <w:noWrap/>
            <w:vAlign w:val="bottom"/>
            <w:hideMark/>
          </w:tcPr>
          <w:p w14:paraId="3B143D23" w14:textId="77777777" w:rsidR="00593F56" w:rsidRPr="00483490" w:rsidRDefault="00593F56" w:rsidP="00CC517B">
            <w:pPr>
              <w:jc w:val="center"/>
              <w:rPr>
                <w:color w:val="000000"/>
                <w:lang w:eastAsia="en-IN"/>
              </w:rPr>
            </w:pPr>
            <w:r w:rsidRPr="00483490">
              <w:rPr>
                <w:color w:val="000000"/>
                <w:lang w:eastAsia="en-IN"/>
              </w:rPr>
              <w:t xml:space="preserve">1.89 </w:t>
            </w:r>
          </w:p>
        </w:tc>
      </w:tr>
      <w:tr w:rsidR="00593F56" w:rsidRPr="00483490" w14:paraId="40E9C94F" w14:textId="77777777" w:rsidTr="00CC517B">
        <w:trPr>
          <w:trHeight w:val="290"/>
          <w:jc w:val="center"/>
        </w:trPr>
        <w:tc>
          <w:tcPr>
            <w:tcW w:w="2425" w:type="dxa"/>
            <w:tcBorders>
              <w:top w:val="nil"/>
              <w:left w:val="single" w:sz="4" w:space="0" w:color="000000"/>
              <w:bottom w:val="single" w:sz="4" w:space="0" w:color="auto"/>
              <w:right w:val="single" w:sz="4" w:space="0" w:color="auto"/>
            </w:tcBorders>
            <w:shd w:val="clear" w:color="auto" w:fill="auto"/>
            <w:noWrap/>
            <w:vAlign w:val="bottom"/>
            <w:hideMark/>
          </w:tcPr>
          <w:p w14:paraId="76A1FCB9" w14:textId="77777777" w:rsidR="00593F56" w:rsidRPr="00483490" w:rsidRDefault="00593F56" w:rsidP="00CC517B">
            <w:pPr>
              <w:rPr>
                <w:b/>
                <w:bCs/>
                <w:color w:val="000000"/>
                <w:lang w:eastAsia="en-IN"/>
              </w:rPr>
            </w:pPr>
            <w:r w:rsidRPr="00483490">
              <w:rPr>
                <w:b/>
                <w:bCs/>
                <w:color w:val="000000"/>
                <w:lang w:eastAsia="en-IN"/>
              </w:rPr>
              <w:t>Mode:</w:t>
            </w:r>
          </w:p>
        </w:tc>
        <w:tc>
          <w:tcPr>
            <w:tcW w:w="1559" w:type="dxa"/>
            <w:tcBorders>
              <w:top w:val="nil"/>
              <w:left w:val="nil"/>
              <w:bottom w:val="single" w:sz="4" w:space="0" w:color="auto"/>
              <w:right w:val="single" w:sz="4" w:space="0" w:color="000000"/>
            </w:tcBorders>
            <w:shd w:val="clear" w:color="auto" w:fill="auto"/>
            <w:noWrap/>
            <w:vAlign w:val="bottom"/>
            <w:hideMark/>
          </w:tcPr>
          <w:p w14:paraId="3F692CD5" w14:textId="77777777" w:rsidR="00593F56" w:rsidRPr="00483490" w:rsidRDefault="00593F56" w:rsidP="00CC517B">
            <w:pPr>
              <w:jc w:val="center"/>
              <w:rPr>
                <w:color w:val="000000"/>
                <w:lang w:eastAsia="en-IN"/>
              </w:rPr>
            </w:pPr>
            <w:r w:rsidRPr="00483490">
              <w:rPr>
                <w:color w:val="000000"/>
                <w:lang w:eastAsia="en-IN"/>
              </w:rPr>
              <w:t>1.26</w:t>
            </w:r>
          </w:p>
        </w:tc>
      </w:tr>
      <w:tr w:rsidR="00593F56" w:rsidRPr="00483490" w14:paraId="7F0B9797" w14:textId="77777777" w:rsidTr="00CC517B">
        <w:trPr>
          <w:trHeight w:val="290"/>
          <w:jc w:val="center"/>
        </w:trPr>
        <w:tc>
          <w:tcPr>
            <w:tcW w:w="2425" w:type="dxa"/>
            <w:tcBorders>
              <w:top w:val="nil"/>
              <w:left w:val="single" w:sz="4" w:space="0" w:color="000000"/>
              <w:bottom w:val="single" w:sz="4" w:space="0" w:color="auto"/>
              <w:right w:val="single" w:sz="4" w:space="0" w:color="auto"/>
            </w:tcBorders>
            <w:shd w:val="clear" w:color="auto" w:fill="auto"/>
            <w:noWrap/>
            <w:vAlign w:val="bottom"/>
            <w:hideMark/>
          </w:tcPr>
          <w:p w14:paraId="63DCC50C" w14:textId="77777777" w:rsidR="00593F56" w:rsidRPr="00483490" w:rsidRDefault="00593F56" w:rsidP="00CC517B">
            <w:pPr>
              <w:rPr>
                <w:b/>
                <w:bCs/>
                <w:color w:val="000000"/>
                <w:lang w:eastAsia="en-IN"/>
              </w:rPr>
            </w:pPr>
            <w:r w:rsidRPr="00483490">
              <w:rPr>
                <w:b/>
                <w:bCs/>
                <w:color w:val="000000"/>
                <w:lang w:eastAsia="en-IN"/>
              </w:rPr>
              <w:t>Standard Deviation:</w:t>
            </w:r>
          </w:p>
        </w:tc>
        <w:tc>
          <w:tcPr>
            <w:tcW w:w="1559" w:type="dxa"/>
            <w:tcBorders>
              <w:top w:val="nil"/>
              <w:left w:val="nil"/>
              <w:bottom w:val="single" w:sz="4" w:space="0" w:color="auto"/>
              <w:right w:val="single" w:sz="4" w:space="0" w:color="000000"/>
            </w:tcBorders>
            <w:shd w:val="clear" w:color="auto" w:fill="auto"/>
            <w:noWrap/>
            <w:vAlign w:val="bottom"/>
            <w:hideMark/>
          </w:tcPr>
          <w:p w14:paraId="27804609" w14:textId="77777777" w:rsidR="00593F56" w:rsidRPr="00483490" w:rsidRDefault="00593F56" w:rsidP="00CC517B">
            <w:pPr>
              <w:jc w:val="center"/>
              <w:rPr>
                <w:color w:val="000000"/>
                <w:lang w:eastAsia="en-IN"/>
              </w:rPr>
            </w:pPr>
            <w:r w:rsidRPr="00483490">
              <w:rPr>
                <w:color w:val="000000"/>
                <w:lang w:eastAsia="en-IN"/>
              </w:rPr>
              <w:t xml:space="preserve">1.79 </w:t>
            </w:r>
          </w:p>
        </w:tc>
      </w:tr>
      <w:tr w:rsidR="00593F56" w:rsidRPr="00483490" w14:paraId="5E805757" w14:textId="77777777" w:rsidTr="00CC517B">
        <w:trPr>
          <w:trHeight w:val="290"/>
          <w:jc w:val="center"/>
        </w:trPr>
        <w:tc>
          <w:tcPr>
            <w:tcW w:w="2425" w:type="dxa"/>
            <w:tcBorders>
              <w:top w:val="nil"/>
              <w:left w:val="single" w:sz="4" w:space="0" w:color="000000"/>
              <w:bottom w:val="single" w:sz="4" w:space="0" w:color="000000"/>
              <w:right w:val="single" w:sz="4" w:space="0" w:color="auto"/>
            </w:tcBorders>
            <w:shd w:val="clear" w:color="auto" w:fill="auto"/>
            <w:noWrap/>
            <w:vAlign w:val="bottom"/>
            <w:hideMark/>
          </w:tcPr>
          <w:p w14:paraId="7AC37144" w14:textId="77777777" w:rsidR="00593F56" w:rsidRPr="00483490" w:rsidRDefault="00593F56" w:rsidP="00CC517B">
            <w:pPr>
              <w:rPr>
                <w:b/>
                <w:bCs/>
                <w:color w:val="000000"/>
                <w:lang w:eastAsia="en-IN"/>
              </w:rPr>
            </w:pPr>
            <w:r w:rsidRPr="00483490">
              <w:rPr>
                <w:b/>
                <w:bCs/>
                <w:color w:val="000000"/>
                <w:lang w:eastAsia="en-IN"/>
              </w:rPr>
              <w:t>Variance</w:t>
            </w:r>
          </w:p>
        </w:tc>
        <w:tc>
          <w:tcPr>
            <w:tcW w:w="1559" w:type="dxa"/>
            <w:tcBorders>
              <w:top w:val="nil"/>
              <w:left w:val="nil"/>
              <w:bottom w:val="single" w:sz="4" w:space="0" w:color="000000"/>
              <w:right w:val="single" w:sz="4" w:space="0" w:color="000000"/>
            </w:tcBorders>
            <w:shd w:val="clear" w:color="auto" w:fill="auto"/>
            <w:noWrap/>
            <w:vAlign w:val="bottom"/>
            <w:hideMark/>
          </w:tcPr>
          <w:p w14:paraId="36DD2FD2" w14:textId="77777777" w:rsidR="00593F56" w:rsidRPr="00483490" w:rsidRDefault="00593F56" w:rsidP="00CC517B">
            <w:pPr>
              <w:jc w:val="center"/>
              <w:rPr>
                <w:color w:val="000000"/>
                <w:lang w:eastAsia="en-IN"/>
              </w:rPr>
            </w:pPr>
            <w:r w:rsidRPr="00483490">
              <w:rPr>
                <w:color w:val="000000"/>
                <w:lang w:eastAsia="en-IN"/>
              </w:rPr>
              <w:t xml:space="preserve">3.20 </w:t>
            </w:r>
          </w:p>
        </w:tc>
      </w:tr>
    </w:tbl>
    <w:p w14:paraId="7CA38C74" w14:textId="77777777" w:rsidR="00593F56" w:rsidRPr="00483490" w:rsidRDefault="00593F56" w:rsidP="00593F56">
      <w:pPr>
        <w:pStyle w:val="Heading1"/>
        <w:tabs>
          <w:tab w:val="left" w:pos="1210"/>
        </w:tabs>
        <w:ind w:left="0" w:right="-164" w:firstLine="0"/>
      </w:pPr>
    </w:p>
    <w:p w14:paraId="295034E7" w14:textId="2F1BA0B4" w:rsidR="00593F56" w:rsidRPr="00483490" w:rsidRDefault="00606B4D" w:rsidP="00593F56">
      <w:pPr>
        <w:pStyle w:val="Heading1"/>
        <w:tabs>
          <w:tab w:val="left" w:pos="1210"/>
        </w:tabs>
        <w:ind w:left="0" w:right="-164" w:firstLine="0"/>
      </w:pPr>
      <w:r w:rsidRPr="00483490">
        <w:rPr>
          <w:noProof/>
          <w:lang w:bidi="or-IN"/>
          <w14:ligatures w14:val="standardContextual"/>
        </w:rPr>
        <w:lastRenderedPageBreak/>
        <mc:AlternateContent>
          <mc:Choice Requires="wps">
            <w:drawing>
              <wp:anchor distT="0" distB="0" distL="114300" distR="114300" simplePos="0" relativeHeight="251683840" behindDoc="0" locked="0" layoutInCell="1" allowOverlap="1" wp14:anchorId="0B42E8FD" wp14:editId="4F953FEB">
                <wp:simplePos x="0" y="0"/>
                <wp:positionH relativeFrom="margin">
                  <wp:posOffset>-153988</wp:posOffset>
                </wp:positionH>
                <wp:positionV relativeFrom="paragraph">
                  <wp:posOffset>188052</wp:posOffset>
                </wp:positionV>
                <wp:extent cx="6161198" cy="695325"/>
                <wp:effectExtent l="0" t="0" r="0" b="9525"/>
                <wp:wrapNone/>
                <wp:docPr id="1970704469" name="Text Box 1970704469"/>
                <wp:cNvGraphicFramePr/>
                <a:graphic xmlns:a="http://schemas.openxmlformats.org/drawingml/2006/main">
                  <a:graphicData uri="http://schemas.microsoft.com/office/word/2010/wordprocessingShape">
                    <wps:wsp>
                      <wps:cNvSpPr txBox="1"/>
                      <wps:spPr>
                        <a:xfrm>
                          <a:off x="0" y="0"/>
                          <a:ext cx="6161198" cy="695325"/>
                        </a:xfrm>
                        <a:prstGeom prst="rect">
                          <a:avLst/>
                        </a:prstGeom>
                        <a:solidFill>
                          <a:sysClr val="window" lastClr="FFFFFF"/>
                        </a:solidFill>
                        <a:ln w="6350">
                          <a:noFill/>
                        </a:ln>
                      </wps:spPr>
                      <wps:txbx>
                        <w:txbxContent>
                          <w:p w14:paraId="17CC1669" w14:textId="486E9A99" w:rsidR="003D1E55" w:rsidRPr="00343C33" w:rsidRDefault="003D1E55" w:rsidP="00606B4D">
                            <w:pPr>
                              <w:jc w:val="both"/>
                              <w:rPr>
                                <w:b/>
                                <w:sz w:val="24"/>
                                <w:szCs w:val="24"/>
                              </w:rPr>
                            </w:pPr>
                            <w:r w:rsidRPr="00343C33">
                              <w:rPr>
                                <w:b/>
                                <w:sz w:val="24"/>
                                <w:szCs w:val="24"/>
                              </w:rPr>
                              <w:t>Fig</w:t>
                            </w:r>
                            <w:r>
                              <w:rPr>
                                <w:b/>
                                <w:sz w:val="24"/>
                                <w:szCs w:val="24"/>
                              </w:rPr>
                              <w:t>.20</w:t>
                            </w:r>
                            <w:r w:rsidRPr="00343C33">
                              <w:rPr>
                                <w:b/>
                                <w:sz w:val="24"/>
                                <w:szCs w:val="24"/>
                              </w:rPr>
                              <w:t>: Histogram Showing the Distribution of Fixed Carbon (F.C. %) in 160 Borehole Samples.</w:t>
                            </w:r>
                          </w:p>
                          <w:p w14:paraId="0B848800" w14:textId="77777777" w:rsidR="003D1E55" w:rsidRDefault="003D1E55" w:rsidP="00593F56"/>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1970704469" o:spid="_x0000_s1046" type="#_x0000_t202" style="position:absolute;margin-left:-12.15pt;margin-top:14.8pt;width:485.15pt;height:54.75pt;z-index:25168384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" fillcolor="window" stroked="f" strokeweight=".5pt">
                <v:textbox>
                  <w:txbxContent>
                    <w:p w14:paraId="17CC1669" w14:textId="486E9A99" w:rsidR="00EB695A" w:rsidRPr="00343C33" w:rsidRDefault="00EB695A" w:rsidP="00606B4D">
                      <w:pPr>
                        <w:jc w:val="both"/>
                        <w:rPr>
                          <w:b/>
                          <w:sz w:val="24"/>
                          <w:szCs w:val="24"/>
                        </w:rPr>
                      </w:pPr>
                      <w:r w:rsidRPr="00343C33">
                        <w:rPr>
                          <w:b/>
                          <w:sz w:val="24"/>
                          <w:szCs w:val="24"/>
                        </w:rPr>
                        <w:t>Fig</w:t>
                      </w:r>
                      <w:r>
                        <w:rPr>
                          <w:b/>
                          <w:sz w:val="24"/>
                          <w:szCs w:val="24"/>
                        </w:rPr>
                        <w:t>.20</w:t>
                      </w:r>
                      <w:r w:rsidRPr="00343C33">
                        <w:rPr>
                          <w:b/>
                          <w:sz w:val="24"/>
                          <w:szCs w:val="24"/>
                        </w:rPr>
                        <w:t>: Histogram Showing the Distribution of Fixed Carbon (F.C. %) in 160 Borehole Samples.</w:t>
                      </w:r>
                    </w:p>
                    <w:p w14:paraId="0B848800" w14:textId="77777777" w:rsidR="00EB695A" w:rsidRDefault="00EB695A" w:rsidP="00593F56"/>
                  </w:txbxContent>
                </v:textbox>
                <w10:wrap anchorx="margin"/>
              </v:shape>
            </w:pict>
          </mc:Fallback>
        </mc:AlternateContent>
      </w:r>
      <w:r w:rsidR="00F55FF6" w:rsidRPr="00483490">
        <w:rPr>
          <w:noProof/>
          <w:lang w:bidi="or-IN"/>
        </w:rPr>
        <w:drawing>
          <wp:anchor distT="0" distB="0" distL="114300" distR="114300" simplePos="0" relativeHeight="251685888" behindDoc="0" locked="0" layoutInCell="1" allowOverlap="1" wp14:anchorId="146C9E95" wp14:editId="2BC1F243">
            <wp:simplePos x="0" y="0"/>
            <wp:positionH relativeFrom="column">
              <wp:posOffset>-125095</wp:posOffset>
            </wp:positionH>
            <wp:positionV relativeFrom="paragraph">
              <wp:posOffset>3676650</wp:posOffset>
            </wp:positionV>
            <wp:extent cx="6087745" cy="3771265"/>
            <wp:effectExtent l="0" t="0" r="8255" b="635"/>
            <wp:wrapThrough wrapText="bothSides">
              <wp:wrapPolygon edited="0">
                <wp:start x="0" y="0"/>
                <wp:lineTo x="0" y="21495"/>
                <wp:lineTo x="21562" y="21495"/>
                <wp:lineTo x="21562" y="0"/>
                <wp:lineTo x="0" y="0"/>
              </wp:wrapPolygon>
            </wp:wrapThrough>
            <wp:docPr id="49" name="Chart 49"/>
            <wp:cNvGraphicFramePr/>
            <a:graphic xmlns:a="http://schemas.openxmlformats.org/drawingml/2006/main">
              <a:graphicData uri="http://schemas.openxmlformats.org/drawingml/2006/chart">
                <c:chart xmlns:c="http://schemas.openxmlformats.org/drawingml/2006/chart" xmlns:r="http://schemas.openxmlformats.org/officeDocument/2006/relationships" r:id="rId64"/>
              </a:graphicData>
            </a:graphic>
            <wp14:sizeRelH relativeFrom="page">
              <wp14:pctWidth>0</wp14:pctWidth>
            </wp14:sizeRelH>
            <wp14:sizeRelV relativeFrom="page">
              <wp14:pctHeight>0</wp14:pctHeight>
            </wp14:sizeRelV>
          </wp:anchor>
        </w:drawing>
      </w:r>
      <w:r w:rsidR="00F13E12" w:rsidRPr="00483490">
        <w:rPr>
          <w:noProof/>
          <w:lang w:bidi="or-IN"/>
        </w:rPr>
        <w:drawing>
          <wp:anchor distT="0" distB="0" distL="114300" distR="114300" simplePos="0" relativeHeight="251684864" behindDoc="1" locked="0" layoutInCell="1" allowOverlap="1" wp14:anchorId="5703FCF6" wp14:editId="4A77D0A7">
            <wp:simplePos x="0" y="0"/>
            <wp:positionH relativeFrom="margin">
              <wp:posOffset>-119750</wp:posOffset>
            </wp:positionH>
            <wp:positionV relativeFrom="margin">
              <wp:posOffset>-97797</wp:posOffset>
            </wp:positionV>
            <wp:extent cx="6088380" cy="3596005"/>
            <wp:effectExtent l="0" t="0" r="7620" b="4445"/>
            <wp:wrapSquare wrapText="bothSides"/>
            <wp:docPr id="50" name="Chart 50"/>
            <wp:cNvGraphicFramePr/>
            <a:graphic xmlns:a="http://schemas.openxmlformats.org/drawingml/2006/main">
              <a:graphicData uri="http://schemas.openxmlformats.org/drawingml/2006/chart">
                <c:chart xmlns:c="http://schemas.openxmlformats.org/drawingml/2006/chart" xmlns:r="http://schemas.openxmlformats.org/officeDocument/2006/relationships" r:id="rId65"/>
              </a:graphicData>
            </a:graphic>
          </wp:anchor>
        </w:drawing>
      </w:r>
    </w:p>
    <w:p w14:paraId="050A5804" w14:textId="1F3836CE" w:rsidR="00593F56" w:rsidRPr="00483490" w:rsidRDefault="00593F56" w:rsidP="00593F56">
      <w:pPr>
        <w:pStyle w:val="Heading1"/>
        <w:tabs>
          <w:tab w:val="left" w:pos="1210"/>
        </w:tabs>
        <w:ind w:left="0" w:right="-164" w:firstLine="0"/>
      </w:pPr>
    </w:p>
    <w:p w14:paraId="78DF399D" w14:textId="77777777" w:rsidR="00593F56" w:rsidRPr="00483490" w:rsidRDefault="00593F56" w:rsidP="00593F56">
      <w:pPr>
        <w:pStyle w:val="Heading1"/>
        <w:tabs>
          <w:tab w:val="left" w:pos="1210"/>
        </w:tabs>
        <w:ind w:left="0" w:right="-164" w:firstLine="0"/>
      </w:pPr>
    </w:p>
    <w:p w14:paraId="326D4742" w14:textId="68B550FE" w:rsidR="00290318" w:rsidRPr="00483490" w:rsidRDefault="00593F56" w:rsidP="00AB7A5D">
      <w:pPr>
        <w:jc w:val="both"/>
      </w:pPr>
      <w:r w:rsidRPr="00483490">
        <w:rPr>
          <w:b/>
          <w:sz w:val="24"/>
        </w:rPr>
        <w:t>Fig. 25: Experimental Variogram Showing Spatial Variability of F.C. % in 160 Borehole Samples.</w:t>
      </w:r>
    </w:p>
    <w:p w14:paraId="28508489" w14:textId="03907700" w:rsidR="00C1375A" w:rsidRPr="00483490" w:rsidRDefault="00C1375A" w:rsidP="00A17BDC">
      <w:pPr>
        <w:spacing w:line="360" w:lineRule="auto"/>
        <w:ind w:right="-164"/>
        <w:jc w:val="both"/>
        <w:rPr>
          <w:b/>
          <w:bCs/>
          <w:spacing w:val="-2"/>
        </w:rPr>
      </w:pPr>
      <w:r w:rsidRPr="00483490">
        <w:rPr>
          <w:b/>
          <w:bCs/>
          <w:spacing w:val="-2"/>
        </w:rPr>
        <w:lastRenderedPageBreak/>
        <w:t>6.1.9 Ore Zones:</w:t>
      </w:r>
    </w:p>
    <w:p w14:paraId="5CC095DD" w14:textId="4FE5A379" w:rsidR="002B5A65" w:rsidRPr="00483490" w:rsidRDefault="00CB0E56" w:rsidP="002B5A65">
      <w:pPr>
        <w:widowControl/>
        <w:autoSpaceDE/>
        <w:autoSpaceDN/>
        <w:spacing w:before="100" w:beforeAutospacing="1" w:after="100" w:afterAutospacing="1" w:line="360" w:lineRule="auto"/>
        <w:ind w:right="-164" w:firstLine="720"/>
        <w:jc w:val="both"/>
        <w:rPr>
          <w:sz w:val="24"/>
          <w:szCs w:val="24"/>
          <w:lang w:val="en-IN" w:eastAsia="en-IN"/>
        </w:rPr>
      </w:pPr>
      <w:r>
        <w:rPr>
          <w:sz w:val="24"/>
          <w:szCs w:val="24"/>
          <w:lang w:val="en-IN" w:eastAsia="en-IN"/>
        </w:rPr>
        <w:t xml:space="preserve">The </w:t>
      </w:r>
      <w:r w:rsidR="002B5A65" w:rsidRPr="00483490">
        <w:rPr>
          <w:sz w:val="24"/>
          <w:szCs w:val="24"/>
          <w:lang w:val="en-IN" w:eastAsia="en-IN"/>
        </w:rPr>
        <w:t xml:space="preserve">Naringpanga graphite block is explored by way of penetrating 6 boreholes in the northern part while </w:t>
      </w:r>
      <w:r>
        <w:rPr>
          <w:sz w:val="24"/>
          <w:szCs w:val="24"/>
          <w:lang w:val="en-IN" w:eastAsia="en-IN"/>
        </w:rPr>
        <w:t xml:space="preserve">the </w:t>
      </w:r>
      <w:r w:rsidR="002B5A65" w:rsidRPr="00483490">
        <w:rPr>
          <w:sz w:val="24"/>
          <w:szCs w:val="24"/>
          <w:lang w:val="en-IN" w:eastAsia="en-IN"/>
        </w:rPr>
        <w:t xml:space="preserve">southern part was examined by 4 pits. Boreholes NPBH-1, NPBH-2, and NPBH-4 encountered mineral zones at shallow levels, with mineralized zones intercepted at depths of 6-7 meters below the surface. The deepest borehole in this study, NPBH-5, attained an inclined depth of 78.80m, (55.71m vertical depth) and intercepted graphite mineralization of 5.50m thickness. While the minimum inclined depth of 55.00m (38.88m vertical depth) was achieved in </w:t>
      </w:r>
      <w:r>
        <w:rPr>
          <w:sz w:val="24"/>
          <w:szCs w:val="24"/>
          <w:lang w:val="en-IN" w:eastAsia="en-IN"/>
        </w:rPr>
        <w:t xml:space="preserve">the </w:t>
      </w:r>
      <w:r w:rsidR="002B5A65" w:rsidRPr="00483490">
        <w:rPr>
          <w:sz w:val="24"/>
          <w:szCs w:val="24"/>
          <w:lang w:val="en-IN" w:eastAsia="en-IN"/>
        </w:rPr>
        <w:t>borehole, NPBH-2, in which 9.65m of graphite mineralization has been intercepted. The overall thickness of the mineralization varies in response to the litho-structural control, but at least 3 levels of mineralized zones of variable thickness are evident in most boreholes. The average thickness of graphite mineralization intercepted in the boreholes is 9.93m.</w:t>
      </w:r>
    </w:p>
    <w:p w14:paraId="634216A6" w14:textId="22395175" w:rsidR="002B5A65" w:rsidRPr="00483490" w:rsidRDefault="002B5A65" w:rsidP="002B5A65">
      <w:pPr>
        <w:widowControl/>
        <w:autoSpaceDE/>
        <w:autoSpaceDN/>
        <w:spacing w:before="100" w:beforeAutospacing="1" w:after="100" w:afterAutospacing="1" w:line="360" w:lineRule="auto"/>
        <w:ind w:right="-164" w:firstLine="720"/>
        <w:jc w:val="both"/>
        <w:rPr>
          <w:sz w:val="24"/>
          <w:szCs w:val="24"/>
          <w:lang w:val="en-IN" w:eastAsia="en-IN"/>
        </w:rPr>
      </w:pPr>
      <w:r w:rsidRPr="00483490">
        <w:rPr>
          <w:sz w:val="24"/>
          <w:szCs w:val="24"/>
          <w:lang w:val="en-IN" w:eastAsia="en-IN"/>
        </w:rPr>
        <w:t xml:space="preserve">The grade of graphite ranges from 2.0% to 10.03% FC. Borehole NPBH-1 exhibits the highest concentration of F.C (Fixed Carbon) values, recorded between 12.00m and 14.00m depth levels, conversely, the lowest F.C. value of 2.20% is found in NPBH-5. In terms of mineralization thickness, the highest graphite thickness was observed in NPBH-1, followed by NPBH-3 and NPBH-4. Besides, Pit 1 &amp; 4 have also intercepted graphitised gneisses at about 2.5 m depth levels. </w:t>
      </w:r>
    </w:p>
    <w:p w14:paraId="629E3DA9" w14:textId="224DEC41" w:rsidR="00C1375A" w:rsidRPr="00483490" w:rsidRDefault="00C1375A" w:rsidP="00A17BDC">
      <w:pPr>
        <w:spacing w:line="360" w:lineRule="auto"/>
        <w:ind w:right="-164"/>
        <w:jc w:val="both"/>
        <w:rPr>
          <w:b/>
          <w:sz w:val="24"/>
          <w:szCs w:val="24"/>
          <w:lang w:val="en-IN" w:eastAsia="en-IN"/>
        </w:rPr>
      </w:pPr>
      <w:r w:rsidRPr="00483490">
        <w:rPr>
          <w:b/>
          <w:sz w:val="24"/>
          <w:szCs w:val="24"/>
          <w:lang w:val="en-IN" w:eastAsia="en-IN"/>
        </w:rPr>
        <w:t>6.2 Geophysical Exploration</w:t>
      </w:r>
    </w:p>
    <w:p w14:paraId="05EA2921" w14:textId="77777777" w:rsidR="00082643" w:rsidRPr="00483490" w:rsidRDefault="00082643" w:rsidP="004F2716">
      <w:pPr>
        <w:spacing w:line="360" w:lineRule="auto"/>
        <w:ind w:right="-164"/>
        <w:jc w:val="both"/>
        <w:rPr>
          <w:b/>
          <w:sz w:val="24"/>
          <w:szCs w:val="24"/>
          <w:lang w:val="en-IN" w:eastAsia="en-IN"/>
        </w:rPr>
      </w:pPr>
    </w:p>
    <w:p w14:paraId="14ED309F" w14:textId="4242C077" w:rsidR="004F2716" w:rsidRPr="00483490" w:rsidRDefault="00C1375A" w:rsidP="004F2716">
      <w:pPr>
        <w:spacing w:line="360" w:lineRule="auto"/>
        <w:ind w:right="-164"/>
        <w:jc w:val="both"/>
        <w:rPr>
          <w:b/>
          <w:sz w:val="24"/>
          <w:szCs w:val="24"/>
          <w:lang w:val="en-IN" w:eastAsia="en-IN"/>
        </w:rPr>
      </w:pPr>
      <w:r w:rsidRPr="00483490">
        <w:rPr>
          <w:b/>
          <w:sz w:val="24"/>
          <w:szCs w:val="24"/>
          <w:lang w:val="en-IN" w:eastAsia="en-IN"/>
        </w:rPr>
        <w:t>6.2.1:</w:t>
      </w:r>
      <w:r w:rsidR="004F2716" w:rsidRPr="00483490">
        <w:rPr>
          <w:b/>
          <w:sz w:val="24"/>
          <w:szCs w:val="24"/>
          <w:lang w:val="en-IN" w:eastAsia="en-IN"/>
        </w:rPr>
        <w:t xml:space="preserve"> </w:t>
      </w:r>
      <w:r w:rsidRPr="00483490">
        <w:rPr>
          <w:b/>
          <w:sz w:val="24"/>
          <w:szCs w:val="24"/>
          <w:lang w:val="en-IN" w:eastAsia="en-IN"/>
        </w:rPr>
        <w:t>Geophysical Survey</w:t>
      </w:r>
      <w:r w:rsidR="004F2716" w:rsidRPr="00483490">
        <w:rPr>
          <w:b/>
          <w:sz w:val="24"/>
          <w:szCs w:val="24"/>
          <w:lang w:val="en-IN" w:eastAsia="en-IN"/>
        </w:rPr>
        <w:t>:</w:t>
      </w:r>
    </w:p>
    <w:p w14:paraId="4A26C3AA" w14:textId="1DCDD4EC" w:rsidR="004F2716" w:rsidRPr="00483490" w:rsidRDefault="004F2716" w:rsidP="004F2716">
      <w:pPr>
        <w:spacing w:line="360" w:lineRule="auto"/>
        <w:ind w:right="-164"/>
        <w:jc w:val="both"/>
        <w:rPr>
          <w:b/>
          <w:sz w:val="24"/>
          <w:szCs w:val="24"/>
          <w:lang w:val="en-IN" w:eastAsia="en-IN"/>
        </w:rPr>
      </w:pPr>
      <w:r w:rsidRPr="00483490">
        <w:rPr>
          <w:sz w:val="24"/>
          <w:szCs w:val="24"/>
        </w:rPr>
        <w:t xml:space="preserve">    As per approval of 27</w:t>
      </w:r>
      <w:r w:rsidRPr="00483490">
        <w:rPr>
          <w:sz w:val="24"/>
          <w:szCs w:val="24"/>
          <w:vertAlign w:val="superscript"/>
        </w:rPr>
        <w:t>th</w:t>
      </w:r>
      <w:r w:rsidRPr="00483490">
        <w:rPr>
          <w:sz w:val="24"/>
          <w:szCs w:val="24"/>
        </w:rPr>
        <w:t xml:space="preserve"> EC held on 10th January 2023, Self-Potential geophysical survey was undertaken in </w:t>
      </w:r>
      <w:r w:rsidRPr="00483490">
        <w:rPr>
          <w:rFonts w:eastAsia="Calibri"/>
          <w:sz w:val="24"/>
          <w:szCs w:val="24"/>
          <w:lang w:val="en-IN"/>
        </w:rPr>
        <w:t xml:space="preserve">Total Area: 0.143 Sq. Km </w:t>
      </w:r>
      <w:r w:rsidRPr="00483490">
        <w:rPr>
          <w:sz w:val="24"/>
          <w:szCs w:val="24"/>
        </w:rPr>
        <w:t xml:space="preserve">of Naringpanga block involving 13.5 line km surveys. Initially the target area was covered by SP survey over 14.3 Ha. But due to local resistance the initially proposed area could not be taken up for exploration. </w:t>
      </w:r>
      <w:proofErr w:type="gramStart"/>
      <w:r w:rsidRPr="00483490">
        <w:rPr>
          <w:sz w:val="24"/>
          <w:szCs w:val="24"/>
        </w:rPr>
        <w:t>With due approval of TCC of NMET the co-ordinates of the block were revised to the further south of</w:t>
      </w:r>
      <w:r w:rsidR="00CB0E56">
        <w:rPr>
          <w:sz w:val="24"/>
          <w:szCs w:val="24"/>
        </w:rPr>
        <w:t xml:space="preserve"> </w:t>
      </w:r>
      <w:r w:rsidR="00671B86">
        <w:rPr>
          <w:sz w:val="24"/>
          <w:szCs w:val="24"/>
        </w:rPr>
        <w:t xml:space="preserve">the </w:t>
      </w:r>
      <w:r w:rsidRPr="00483490">
        <w:rPr>
          <w:sz w:val="24"/>
          <w:szCs w:val="24"/>
        </w:rPr>
        <w:t>earlier proposed area.</w:t>
      </w:r>
      <w:proofErr w:type="gramEnd"/>
      <w:r w:rsidRPr="00483490">
        <w:rPr>
          <w:sz w:val="24"/>
          <w:szCs w:val="24"/>
        </w:rPr>
        <w:t xml:space="preserve"> Thus, a total of 29.22 Ha area was geophysically surveyed out of which geophysical interpretation was done in the present block over 14.3 Ha. The detail</w:t>
      </w:r>
      <w:r w:rsidR="00CB0E56">
        <w:rPr>
          <w:sz w:val="24"/>
          <w:szCs w:val="24"/>
        </w:rPr>
        <w:t>ed</w:t>
      </w:r>
      <w:r w:rsidRPr="00483490">
        <w:rPr>
          <w:sz w:val="24"/>
          <w:szCs w:val="24"/>
        </w:rPr>
        <w:t xml:space="preserve"> Geophysical Report on Self Potential (641 stations out of 1335 station</w:t>
      </w:r>
      <w:r w:rsidR="00671B86">
        <w:rPr>
          <w:sz w:val="24"/>
          <w:szCs w:val="24"/>
        </w:rPr>
        <w:t>s</w:t>
      </w:r>
      <w:r w:rsidRPr="00483490">
        <w:rPr>
          <w:sz w:val="24"/>
          <w:szCs w:val="24"/>
        </w:rPr>
        <w:t>) for graphite mineralisation in</w:t>
      </w:r>
      <w:r w:rsidR="00CB0E56">
        <w:rPr>
          <w:sz w:val="24"/>
          <w:szCs w:val="24"/>
        </w:rPr>
        <w:t xml:space="preserve"> the </w:t>
      </w:r>
      <w:r w:rsidRPr="00483490">
        <w:rPr>
          <w:sz w:val="24"/>
          <w:szCs w:val="24"/>
        </w:rPr>
        <w:t>Naringpanga block is given in Annexure-XIX</w:t>
      </w:r>
      <w:r w:rsidRPr="00483490">
        <w:rPr>
          <w:color w:val="FF0000"/>
          <w:sz w:val="24"/>
          <w:szCs w:val="24"/>
        </w:rPr>
        <w:t>.</w:t>
      </w:r>
    </w:p>
    <w:p w14:paraId="4C2D2C3F" w14:textId="77777777" w:rsidR="004F2716" w:rsidRPr="00483490" w:rsidRDefault="004F2716" w:rsidP="004F2716">
      <w:pPr>
        <w:pStyle w:val="Heading1"/>
        <w:tabs>
          <w:tab w:val="left" w:pos="1210"/>
        </w:tabs>
        <w:spacing w:before="240" w:line="360" w:lineRule="auto"/>
        <w:ind w:left="0" w:right="-164" w:firstLine="0"/>
        <w:jc w:val="both"/>
        <w:rPr>
          <w:spacing w:val="-2"/>
        </w:rPr>
      </w:pPr>
      <w:r w:rsidRPr="00483490">
        <w:lastRenderedPageBreak/>
        <w:t xml:space="preserve">Objective and Scope of </w:t>
      </w:r>
      <w:r w:rsidRPr="00483490">
        <w:rPr>
          <w:spacing w:val="-2"/>
        </w:rPr>
        <w:t>Work:</w:t>
      </w:r>
    </w:p>
    <w:p w14:paraId="7C073E68" w14:textId="77777777" w:rsidR="004F2716" w:rsidRPr="00483490" w:rsidRDefault="004F2716" w:rsidP="004F2716">
      <w:pPr>
        <w:pStyle w:val="Heading1"/>
        <w:spacing w:before="240" w:line="360" w:lineRule="auto"/>
        <w:ind w:left="0" w:right="-164" w:firstLine="0"/>
        <w:jc w:val="both"/>
        <w:rPr>
          <w:b w:val="0"/>
        </w:rPr>
      </w:pPr>
      <w:r w:rsidRPr="00483490">
        <w:rPr>
          <w:spacing w:val="-2"/>
        </w:rPr>
        <w:tab/>
      </w:r>
      <w:r w:rsidRPr="00483490">
        <w:rPr>
          <w:b w:val="0"/>
        </w:rPr>
        <w:t xml:space="preserve">The main objective of the geophysical survey was to delineate graphite ore zone and other associated minerals in Naringpanga block. </w:t>
      </w:r>
      <w:r w:rsidRPr="00483490">
        <w:rPr>
          <w:rFonts w:eastAsia="Calibri"/>
          <w:b w:val="0"/>
          <w:lang w:val="en-IN"/>
        </w:rPr>
        <w:t>The survey revealed significant self-potential (SP) anomalies characterized by negative SP high values. These anomalies are most likely associated with graphite mineralization, indicating the presence of subsurface graphite deposits.</w:t>
      </w:r>
    </w:p>
    <w:p w14:paraId="3CF20D99" w14:textId="77777777" w:rsidR="004F2716" w:rsidRPr="00483490" w:rsidRDefault="004F2716" w:rsidP="004F2716">
      <w:pPr>
        <w:widowControl/>
        <w:adjustRightInd w:val="0"/>
        <w:spacing w:line="360" w:lineRule="auto"/>
        <w:ind w:right="-164"/>
        <w:jc w:val="both"/>
        <w:rPr>
          <w:rFonts w:eastAsiaTheme="minorHAnsi"/>
          <w:b/>
          <w:sz w:val="24"/>
          <w:szCs w:val="24"/>
          <w:lang w:val="en-IN"/>
        </w:rPr>
      </w:pPr>
      <w:r w:rsidRPr="00483490">
        <w:rPr>
          <w:rFonts w:eastAsiaTheme="minorHAnsi"/>
          <w:b/>
          <w:sz w:val="24"/>
          <w:szCs w:val="24"/>
          <w:lang w:val="en-IN"/>
        </w:rPr>
        <w:t>Scope of the Survey</w:t>
      </w:r>
    </w:p>
    <w:p w14:paraId="2D007D20" w14:textId="77777777" w:rsidR="004F2716" w:rsidRPr="00483490" w:rsidRDefault="004F2716" w:rsidP="002032EC">
      <w:pPr>
        <w:pStyle w:val="ListParagraph"/>
        <w:numPr>
          <w:ilvl w:val="0"/>
          <w:numId w:val="3"/>
        </w:numPr>
        <w:spacing w:line="360" w:lineRule="auto"/>
        <w:ind w:right="-164"/>
        <w:rPr>
          <w:rFonts w:eastAsia="CIDFont+F7"/>
          <w:sz w:val="24"/>
          <w:szCs w:val="24"/>
          <w:lang w:val="en-IN"/>
        </w:rPr>
      </w:pPr>
      <w:r w:rsidRPr="00483490">
        <w:rPr>
          <w:rFonts w:eastAsia="CIDFont+F7"/>
          <w:sz w:val="24"/>
          <w:szCs w:val="24"/>
          <w:lang w:val="en-IN"/>
        </w:rPr>
        <w:t xml:space="preserve">Self-potential survey over 1335 data points in 13.5 line km grid pattern in the entire block. </w:t>
      </w:r>
    </w:p>
    <w:p w14:paraId="06CD069A" w14:textId="274FFD5C" w:rsidR="004F2716" w:rsidRPr="00483490" w:rsidRDefault="004F2716" w:rsidP="002032EC">
      <w:pPr>
        <w:pStyle w:val="ListParagraph"/>
        <w:numPr>
          <w:ilvl w:val="0"/>
          <w:numId w:val="3"/>
        </w:numPr>
        <w:spacing w:line="360" w:lineRule="auto"/>
        <w:ind w:right="-164"/>
        <w:rPr>
          <w:rFonts w:eastAsia="CIDFont+F7"/>
          <w:sz w:val="24"/>
          <w:szCs w:val="24"/>
          <w:lang w:val="en-IN"/>
        </w:rPr>
      </w:pPr>
      <w:r w:rsidRPr="00483490">
        <w:rPr>
          <w:rFonts w:eastAsia="CIDFont+F7"/>
          <w:sz w:val="24"/>
          <w:szCs w:val="24"/>
          <w:lang w:val="en-IN"/>
        </w:rPr>
        <w:t>Preparation of</w:t>
      </w:r>
      <w:r w:rsidR="00671B86">
        <w:rPr>
          <w:rFonts w:eastAsia="CIDFont+F7"/>
          <w:sz w:val="24"/>
          <w:szCs w:val="24"/>
          <w:lang w:val="en-IN"/>
        </w:rPr>
        <w:t xml:space="preserve"> a</w:t>
      </w:r>
      <w:r w:rsidRPr="00483490">
        <w:rPr>
          <w:rFonts w:eastAsia="CIDFont+F7"/>
          <w:sz w:val="24"/>
          <w:szCs w:val="24"/>
          <w:lang w:val="en-IN"/>
        </w:rPr>
        <w:t xml:space="preserve"> self-potential survey Report covering the above aspects.</w:t>
      </w:r>
    </w:p>
    <w:p w14:paraId="0762B80D" w14:textId="77777777" w:rsidR="00146013" w:rsidRDefault="00146013" w:rsidP="004F2716">
      <w:pPr>
        <w:pStyle w:val="Heading1"/>
        <w:tabs>
          <w:tab w:val="left" w:pos="1210"/>
        </w:tabs>
        <w:spacing w:before="240" w:line="360" w:lineRule="auto"/>
        <w:ind w:left="0" w:right="-164" w:firstLine="0"/>
        <w:jc w:val="both"/>
      </w:pPr>
      <w:r>
        <w:t>6.2.2 Methodology</w:t>
      </w:r>
    </w:p>
    <w:p w14:paraId="0282EA7C" w14:textId="713B870A" w:rsidR="004F2716" w:rsidRPr="00483490" w:rsidRDefault="004F2716" w:rsidP="004F2716">
      <w:pPr>
        <w:pStyle w:val="Heading1"/>
        <w:tabs>
          <w:tab w:val="left" w:pos="1210"/>
        </w:tabs>
        <w:spacing w:before="240" w:line="360" w:lineRule="auto"/>
        <w:ind w:left="0" w:right="-164" w:firstLine="0"/>
        <w:jc w:val="both"/>
      </w:pPr>
      <w:r w:rsidRPr="00483490">
        <w:t xml:space="preserve">Exploration </w:t>
      </w:r>
      <w:r w:rsidRPr="00483490">
        <w:rPr>
          <w:spacing w:val="-2"/>
        </w:rPr>
        <w:t>Parameters:</w:t>
      </w:r>
    </w:p>
    <w:p w14:paraId="736A54C9" w14:textId="00712F96" w:rsidR="004F2716" w:rsidRPr="00483490" w:rsidRDefault="004F2716" w:rsidP="004F2716">
      <w:pPr>
        <w:spacing w:before="240" w:line="360" w:lineRule="auto"/>
        <w:ind w:right="-164" w:firstLine="720"/>
        <w:jc w:val="both"/>
        <w:rPr>
          <w:sz w:val="24"/>
          <w:szCs w:val="24"/>
        </w:rPr>
      </w:pPr>
      <w:r w:rsidRPr="00483490">
        <w:rPr>
          <w:sz w:val="24"/>
          <w:szCs w:val="24"/>
        </w:rPr>
        <w:t xml:space="preserve">The coordinates of the corner points of the block boundary of </w:t>
      </w:r>
      <w:r w:rsidR="00CB0E56">
        <w:rPr>
          <w:sz w:val="24"/>
          <w:szCs w:val="24"/>
        </w:rPr>
        <w:t>the Naringpanga block are given in Chapter No. 3</w:t>
      </w:r>
      <w:r w:rsidRPr="00483490">
        <w:rPr>
          <w:sz w:val="24"/>
          <w:szCs w:val="24"/>
        </w:rPr>
        <w:t>. The corner points of the block have been demarcated for Geophysical Survey in the field.</w:t>
      </w:r>
    </w:p>
    <w:p w14:paraId="514396A3" w14:textId="77777777" w:rsidR="004F2716" w:rsidRPr="00483490" w:rsidRDefault="004F2716" w:rsidP="004F2716">
      <w:pPr>
        <w:spacing w:before="240" w:line="360" w:lineRule="auto"/>
        <w:ind w:right="-164"/>
        <w:jc w:val="both"/>
        <w:rPr>
          <w:b/>
          <w:spacing w:val="-2"/>
          <w:sz w:val="24"/>
          <w:szCs w:val="24"/>
        </w:rPr>
      </w:pPr>
      <w:r w:rsidRPr="00483490">
        <w:rPr>
          <w:b/>
          <w:sz w:val="24"/>
          <w:szCs w:val="24"/>
        </w:rPr>
        <w:t>i) Instrument</w:t>
      </w:r>
      <w:r w:rsidRPr="00483490">
        <w:rPr>
          <w:b/>
          <w:spacing w:val="-2"/>
          <w:sz w:val="24"/>
          <w:szCs w:val="24"/>
        </w:rPr>
        <w:t xml:space="preserve"> Details and theory:</w:t>
      </w:r>
    </w:p>
    <w:p w14:paraId="28F6C01C" w14:textId="77777777" w:rsidR="004F2716" w:rsidRPr="00483490" w:rsidRDefault="004F2716" w:rsidP="004F2716">
      <w:pPr>
        <w:spacing w:before="240" w:line="360" w:lineRule="auto"/>
        <w:ind w:right="-164" w:firstLine="720"/>
        <w:jc w:val="both"/>
        <w:rPr>
          <w:rFonts w:eastAsia="Calibri"/>
          <w:sz w:val="24"/>
          <w:szCs w:val="24"/>
          <w:lang w:val="en-IN"/>
        </w:rPr>
      </w:pPr>
      <w:r w:rsidRPr="00483490">
        <w:rPr>
          <w:rFonts w:eastAsia="Calibri"/>
          <w:sz w:val="24"/>
          <w:szCs w:val="24"/>
          <w:lang w:val="en-IN"/>
        </w:rPr>
        <w:t>The Self-Potential (SP) survey was performed using a Resistivity/SP Meter, Porous Pot Electrodes, and a Cable Reel. This method measures natural potential differences in the ground with a resolution in millivolts (mV). The SP survey detects subsurface electrical potentials caused by electrochemical, electro kinetic, and geothermal processes. These natural potentials arise from the movement of fluids, chemical reactions, or conductive materials such as graphite or sulphide minerals.</w:t>
      </w:r>
    </w:p>
    <w:p w14:paraId="25CF577E" w14:textId="15DE67E1" w:rsidR="004F2716" w:rsidRPr="00483490" w:rsidRDefault="004F2716" w:rsidP="004F2716">
      <w:pPr>
        <w:spacing w:before="240" w:line="360" w:lineRule="auto"/>
        <w:ind w:right="-164" w:firstLine="720"/>
        <w:jc w:val="both"/>
        <w:rPr>
          <w:rFonts w:eastAsia="Calibri"/>
          <w:sz w:val="24"/>
          <w:szCs w:val="24"/>
          <w:lang w:val="en-IN"/>
        </w:rPr>
      </w:pPr>
      <w:r w:rsidRPr="00483490">
        <w:rPr>
          <w:rFonts w:eastAsia="Calibri"/>
          <w:sz w:val="24"/>
          <w:szCs w:val="24"/>
          <w:lang w:val="en-IN"/>
        </w:rPr>
        <w:t>Due to the association of conductive materials like graphite with specific geological formations, SP surveys enable the delineation of mineralized zones, identification of groundwater pathways, and mapping of subsurface structures. This technique is particularly effective in locating structurally controlled deposits and understanding the subsurface conditions in areas with complex geology.</w:t>
      </w:r>
    </w:p>
    <w:p w14:paraId="1E5C4AC7" w14:textId="77777777" w:rsidR="004F2716" w:rsidRPr="00483490" w:rsidRDefault="004F2716" w:rsidP="004F2716">
      <w:pPr>
        <w:pStyle w:val="BodyText"/>
        <w:spacing w:before="240" w:line="360" w:lineRule="auto"/>
        <w:ind w:right="-164"/>
        <w:jc w:val="both"/>
        <w:rPr>
          <w:rFonts w:eastAsiaTheme="minorHAnsi"/>
          <w:b/>
          <w:bCs/>
          <w:lang w:val="en-IN"/>
        </w:rPr>
      </w:pPr>
      <w:r w:rsidRPr="00483490">
        <w:rPr>
          <w:rFonts w:eastAsiaTheme="minorHAnsi"/>
          <w:b/>
          <w:bCs/>
          <w:lang w:val="en-IN"/>
        </w:rPr>
        <w:t>Data Acquisition:</w:t>
      </w:r>
    </w:p>
    <w:p w14:paraId="55AD6B24" w14:textId="77777777" w:rsidR="004F2716" w:rsidRPr="00483490" w:rsidRDefault="004F2716" w:rsidP="004F2716">
      <w:pPr>
        <w:pStyle w:val="BodyText"/>
        <w:spacing w:before="240" w:line="360" w:lineRule="auto"/>
        <w:ind w:right="-164" w:firstLine="720"/>
        <w:jc w:val="both"/>
        <w:rPr>
          <w:lang w:val="en-IN"/>
        </w:rPr>
      </w:pPr>
      <w:r w:rsidRPr="00483490">
        <w:rPr>
          <w:lang w:val="en-IN"/>
        </w:rPr>
        <w:lastRenderedPageBreak/>
        <w:t>The self-potential (SP) survey in the project area was conducted using a high-impedance potentiometer, two non-polarizing electrodes, and cables. The electrodes consisted of copper (Cu) metal immersed in a copper sulphate (CuSO₄) solution, housed in a porous pot. To ensure accuracy, a uniform batch of saturated salt solution was prepared, and the porous pots were filled accordingly. These were then short-circuited in a bath containing the same saturated salt solution and left overnight. Prior to commencing fieldwork, the potential difference between each pair of porous pots was measured, and only those with zero potential difference were selected for the survey.</w:t>
      </w:r>
    </w:p>
    <w:p w14:paraId="78F41C6A" w14:textId="77777777" w:rsidR="004F2716" w:rsidRPr="00483490" w:rsidRDefault="004F2716" w:rsidP="004F2716">
      <w:pPr>
        <w:pStyle w:val="BodyText"/>
        <w:spacing w:before="240" w:line="360" w:lineRule="auto"/>
        <w:ind w:right="-164" w:firstLine="720"/>
        <w:jc w:val="both"/>
        <w:rPr>
          <w:lang w:val="en-IN"/>
        </w:rPr>
      </w:pPr>
      <w:r w:rsidRPr="00483490">
        <w:rPr>
          <w:lang w:val="en-IN"/>
        </w:rPr>
        <w:t>At the end of each day, the porous pots and copper rods were thoroughly cleaned and recharged with fresh salt solution. They were then short-circuited in the same bath and kept overnight to prepare them for the following day's work. This rigorous process was consistently repeated throughout the duration of the survey to maintain the reliability and precision of the measurements.</w:t>
      </w:r>
    </w:p>
    <w:tbl>
      <w:tblPr>
        <w:tblW w:w="0" w:type="auto"/>
        <w:tblInd w:w="-47" w:type="dxa"/>
        <w:tblLook w:val="0000" w:firstRow="0" w:lastRow="0" w:firstColumn="0" w:lastColumn="0" w:noHBand="0" w:noVBand="0"/>
      </w:tblPr>
      <w:tblGrid>
        <w:gridCol w:w="3980"/>
        <w:gridCol w:w="5014"/>
      </w:tblGrid>
      <w:tr w:rsidR="004F2716" w:rsidRPr="00483490" w14:paraId="550C2522" w14:textId="77777777" w:rsidTr="00DB2CCC">
        <w:trPr>
          <w:trHeight w:val="3390"/>
        </w:trPr>
        <w:tc>
          <w:tcPr>
            <w:tcW w:w="4128" w:type="dxa"/>
          </w:tcPr>
          <w:p w14:paraId="47F314A1" w14:textId="77777777" w:rsidR="004F2716" w:rsidRPr="00483490" w:rsidRDefault="004F2716" w:rsidP="00DB2CCC">
            <w:pPr>
              <w:pStyle w:val="BodyText"/>
              <w:spacing w:before="240" w:line="360" w:lineRule="auto"/>
              <w:ind w:left="155" w:right="-164"/>
              <w:jc w:val="both"/>
              <w:rPr>
                <w:rFonts w:eastAsiaTheme="minorHAnsi"/>
                <w:b/>
                <w:bCs/>
                <w:lang w:val="en-IN"/>
              </w:rPr>
            </w:pPr>
            <w:r w:rsidRPr="00483490">
              <w:rPr>
                <w:rFonts w:eastAsiaTheme="minorHAnsi"/>
                <w:b/>
                <w:bCs/>
                <w:noProof/>
                <w:lang w:bidi="or-IN"/>
                <w14:ligatures w14:val="standardContextual"/>
              </w:rPr>
              <w:drawing>
                <wp:anchor distT="0" distB="0" distL="114300" distR="114300" simplePos="0" relativeHeight="251653120" behindDoc="0" locked="0" layoutInCell="1" allowOverlap="1" wp14:anchorId="614314E0" wp14:editId="718C681D">
                  <wp:simplePos x="0" y="0"/>
                  <wp:positionH relativeFrom="column">
                    <wp:posOffset>12065</wp:posOffset>
                  </wp:positionH>
                  <wp:positionV relativeFrom="paragraph">
                    <wp:posOffset>419735</wp:posOffset>
                  </wp:positionV>
                  <wp:extent cx="2483485" cy="1927225"/>
                  <wp:effectExtent l="0" t="0" r="0" b="0"/>
                  <wp:wrapSquare wrapText="bothSides"/>
                  <wp:docPr id="1970704473" name="Picture 1970704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2483485" cy="1927225"/>
                          </a:xfrm>
                          <a:prstGeom prst="rect">
                            <a:avLst/>
                          </a:prstGeom>
                          <a:noFill/>
                          <a:ln>
                            <a:noFill/>
                          </a:ln>
                        </pic:spPr>
                      </pic:pic>
                    </a:graphicData>
                  </a:graphic>
                  <wp14:sizeRelH relativeFrom="page">
                    <wp14:pctWidth>0</wp14:pctWidth>
                  </wp14:sizeRelH>
                  <wp14:sizeRelV relativeFrom="page">
                    <wp14:pctHeight>0</wp14:pctHeight>
                  </wp14:sizeRelV>
                </wp:anchor>
              </w:drawing>
            </w:r>
            <w:r w:rsidRPr="00483490">
              <w:rPr>
                <w:rFonts w:eastAsiaTheme="minorHAnsi"/>
                <w:b/>
                <w:bCs/>
                <w:lang w:val="en-IN"/>
              </w:rPr>
              <w:t xml:space="preserve"> </w:t>
            </w:r>
          </w:p>
        </w:tc>
        <w:tc>
          <w:tcPr>
            <w:tcW w:w="5161" w:type="dxa"/>
          </w:tcPr>
          <w:p w14:paraId="536B4392" w14:textId="77777777" w:rsidR="004F2716" w:rsidRPr="00483490" w:rsidRDefault="004F2716" w:rsidP="00DB2CCC">
            <w:pPr>
              <w:pStyle w:val="BodyText"/>
              <w:spacing w:before="240" w:line="360" w:lineRule="auto"/>
              <w:ind w:left="155" w:right="-164"/>
              <w:jc w:val="both"/>
              <w:rPr>
                <w:rFonts w:eastAsiaTheme="minorHAnsi"/>
                <w:b/>
                <w:bCs/>
                <w:lang w:val="en-IN"/>
              </w:rPr>
            </w:pPr>
            <w:r w:rsidRPr="00483490">
              <w:rPr>
                <w:rFonts w:eastAsiaTheme="minorHAnsi"/>
                <w:b/>
                <w:bCs/>
                <w:noProof/>
                <w:lang w:bidi="or-IN"/>
                <w14:ligatures w14:val="standardContextual"/>
              </w:rPr>
              <w:drawing>
                <wp:anchor distT="0" distB="0" distL="114300" distR="114300" simplePos="0" relativeHeight="251654144" behindDoc="0" locked="0" layoutInCell="1" allowOverlap="1" wp14:anchorId="2E0EE4FB" wp14:editId="32830B62">
                  <wp:simplePos x="0" y="0"/>
                  <wp:positionH relativeFrom="column">
                    <wp:posOffset>-15240</wp:posOffset>
                  </wp:positionH>
                  <wp:positionV relativeFrom="paragraph">
                    <wp:posOffset>295910</wp:posOffset>
                  </wp:positionV>
                  <wp:extent cx="3165475" cy="2138045"/>
                  <wp:effectExtent l="0" t="0" r="0" b="0"/>
                  <wp:wrapSquare wrapText="bothSides"/>
                  <wp:docPr id="1970704474" name="Picture 1970704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3165475" cy="2138045"/>
                          </a:xfrm>
                          <a:prstGeom prst="rect">
                            <a:avLst/>
                          </a:prstGeom>
                          <a:noFill/>
                          <a:ln>
                            <a:noFill/>
                          </a:ln>
                        </pic:spPr>
                      </pic:pic>
                    </a:graphicData>
                  </a:graphic>
                  <wp14:sizeRelH relativeFrom="page">
                    <wp14:pctWidth>0</wp14:pctWidth>
                  </wp14:sizeRelH>
                  <wp14:sizeRelV relativeFrom="page">
                    <wp14:pctHeight>0</wp14:pctHeight>
                  </wp14:sizeRelV>
                </wp:anchor>
              </w:drawing>
            </w:r>
          </w:p>
        </w:tc>
      </w:tr>
      <w:tr w:rsidR="004F2716" w:rsidRPr="00483490" w14:paraId="7611016E" w14:textId="77777777" w:rsidTr="00DB2CCC">
        <w:trPr>
          <w:trHeight w:val="244"/>
        </w:trPr>
        <w:tc>
          <w:tcPr>
            <w:tcW w:w="9289" w:type="dxa"/>
            <w:gridSpan w:val="2"/>
          </w:tcPr>
          <w:p w14:paraId="4DF9752C" w14:textId="06191FDC" w:rsidR="004F2716" w:rsidRPr="00483490" w:rsidRDefault="004F2716" w:rsidP="00DB2CCC">
            <w:pPr>
              <w:pStyle w:val="Default"/>
              <w:ind w:right="-164"/>
              <w:jc w:val="center"/>
              <w:rPr>
                <w:rFonts w:ascii="Times New Roman" w:hAnsi="Times New Roman" w:cs="Times New Roman"/>
              </w:rPr>
            </w:pPr>
            <w:r w:rsidRPr="00483490">
              <w:rPr>
                <w:rFonts w:ascii="Times New Roman" w:hAnsi="Times New Roman" w:cs="Times New Roman"/>
                <w:b/>
                <w:bCs/>
              </w:rPr>
              <w:t>Fig.</w:t>
            </w:r>
            <w:r w:rsidR="00084109" w:rsidRPr="00483490">
              <w:rPr>
                <w:rFonts w:ascii="Times New Roman" w:hAnsi="Times New Roman" w:cs="Times New Roman"/>
                <w:b/>
                <w:bCs/>
              </w:rPr>
              <w:t>21</w:t>
            </w:r>
            <w:r w:rsidRPr="00483490">
              <w:rPr>
                <w:rFonts w:ascii="Times New Roman" w:hAnsi="Times New Roman" w:cs="Times New Roman"/>
                <w:b/>
                <w:bCs/>
              </w:rPr>
              <w:t>: Instruments used for Self-potential survey.</w:t>
            </w:r>
          </w:p>
        </w:tc>
      </w:tr>
    </w:tbl>
    <w:p w14:paraId="0570E11C" w14:textId="77777777" w:rsidR="004F2716" w:rsidRPr="00483490" w:rsidRDefault="004F2716" w:rsidP="004F2716">
      <w:pPr>
        <w:pStyle w:val="BodyText"/>
        <w:spacing w:before="240" w:line="360" w:lineRule="auto"/>
        <w:ind w:right="-164" w:firstLine="720"/>
        <w:jc w:val="both"/>
        <w:rPr>
          <w:rFonts w:eastAsiaTheme="minorHAnsi"/>
          <w:lang w:val="en-IN"/>
          <w14:ligatures w14:val="standardContextual"/>
        </w:rPr>
      </w:pPr>
      <w:r w:rsidRPr="00483490">
        <w:rPr>
          <w:rFonts w:eastAsiaTheme="minorHAnsi"/>
          <w:lang w:val="en-IN"/>
          <w14:ligatures w14:val="standardContextual"/>
        </w:rPr>
        <w:t xml:space="preserve">The self-potential (SP) data were measured at multiple survey stations along traverses laid in the area of interest, oriented perpendicular to the strike of the ore body or geological formations. A baseline was established along the NW-SE direction of the project area, and SP data were collected using a grid pattern of 25 m x 10 m spacing. This grid comprised 32 lines, all laid perpendicular to the baseline to ensure comprehensive coverage. A reference point was selected near the Nala section, located to the west of the project area. SP data collection began with respect to this primary reference point and continued to the </w:t>
      </w:r>
      <w:r w:rsidRPr="00483490">
        <w:rPr>
          <w:rFonts w:eastAsiaTheme="minorHAnsi"/>
          <w:lang w:val="en-IN"/>
          <w14:ligatures w14:val="standardContextual"/>
        </w:rPr>
        <w:lastRenderedPageBreak/>
        <w:t>end of the wire. Upon completion of the initial wire, a secondary reference base was chosen, and subsequent SP data were collected relative to this secondary reference point. To ensure consistency and accuracy, all secondary base data were ultimately reduced and recalibrated with respect to the primary base point.</w:t>
      </w:r>
    </w:p>
    <w:p w14:paraId="5678A44C" w14:textId="77777777" w:rsidR="004F2716" w:rsidRPr="00483490" w:rsidRDefault="004F2716" w:rsidP="004F2716">
      <w:pPr>
        <w:widowControl/>
        <w:adjustRightInd w:val="0"/>
        <w:spacing w:before="240" w:line="360" w:lineRule="auto"/>
        <w:ind w:right="-164"/>
        <w:jc w:val="center"/>
        <w:rPr>
          <w:rFonts w:eastAsiaTheme="minorHAnsi"/>
          <w:b/>
          <w:bCs/>
          <w:sz w:val="24"/>
          <w:szCs w:val="24"/>
          <w:lang w:val="en-IN"/>
        </w:rPr>
      </w:pPr>
      <w:r w:rsidRPr="00483490">
        <w:rPr>
          <w:rFonts w:eastAsiaTheme="minorHAnsi"/>
          <w:color w:val="000000"/>
          <w:sz w:val="23"/>
          <w:szCs w:val="23"/>
          <w:lang w:val="en-IN"/>
          <w14:ligatures w14:val="standardContextual"/>
        </w:rPr>
        <w:t>.</w:t>
      </w:r>
      <w:r w:rsidRPr="00483490">
        <w:rPr>
          <w:rFonts w:eastAsiaTheme="minorHAnsi"/>
          <w:b/>
          <w:bCs/>
          <w:noProof/>
          <w:sz w:val="24"/>
          <w:szCs w:val="24"/>
          <w:lang w:bidi="or-IN"/>
          <w14:ligatures w14:val="standardContextual"/>
        </w:rPr>
        <w:drawing>
          <wp:inline distT="0" distB="0" distL="0" distR="0" wp14:anchorId="3D9EFC06" wp14:editId="68588956">
            <wp:extent cx="4009390" cy="2327910"/>
            <wp:effectExtent l="0" t="0" r="0" b="0"/>
            <wp:docPr id="1970704475" name="Picture 19707044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4009390" cy="2327910"/>
                    </a:xfrm>
                    <a:prstGeom prst="rect">
                      <a:avLst/>
                    </a:prstGeom>
                    <a:noFill/>
                    <a:ln>
                      <a:noFill/>
                    </a:ln>
                  </pic:spPr>
                </pic:pic>
              </a:graphicData>
            </a:graphic>
          </wp:inline>
        </w:drawing>
      </w:r>
    </w:p>
    <w:p w14:paraId="6D43C921" w14:textId="6BB5F9D8" w:rsidR="004F2716" w:rsidRPr="00483490" w:rsidRDefault="004F2716" w:rsidP="004F2716">
      <w:pPr>
        <w:widowControl/>
        <w:adjustRightInd w:val="0"/>
        <w:spacing w:before="240" w:line="360" w:lineRule="auto"/>
        <w:ind w:left="1440" w:right="-164" w:firstLine="720"/>
        <w:jc w:val="both"/>
        <w:rPr>
          <w:rFonts w:eastAsiaTheme="minorHAnsi"/>
          <w:b/>
          <w:bCs/>
          <w:sz w:val="28"/>
          <w:szCs w:val="24"/>
          <w:lang w:val="en-IN"/>
        </w:rPr>
      </w:pPr>
      <w:r w:rsidRPr="00483490">
        <w:rPr>
          <w:b/>
          <w:bCs/>
          <w:sz w:val="24"/>
          <w:szCs w:val="23"/>
        </w:rPr>
        <w:t>Fig.</w:t>
      </w:r>
      <w:r w:rsidR="00084109" w:rsidRPr="00483490">
        <w:rPr>
          <w:b/>
          <w:bCs/>
          <w:sz w:val="24"/>
          <w:szCs w:val="23"/>
        </w:rPr>
        <w:t>22</w:t>
      </w:r>
      <w:r w:rsidRPr="00483490">
        <w:rPr>
          <w:b/>
          <w:bCs/>
          <w:sz w:val="24"/>
          <w:szCs w:val="23"/>
        </w:rPr>
        <w:t>: Self-potential data acquisition arrangement.</w:t>
      </w:r>
    </w:p>
    <w:p w14:paraId="5C87E8CE" w14:textId="77777777" w:rsidR="004F2716" w:rsidRPr="00483490" w:rsidRDefault="004F2716" w:rsidP="004F2716">
      <w:pPr>
        <w:widowControl/>
        <w:adjustRightInd w:val="0"/>
        <w:spacing w:before="240" w:line="360" w:lineRule="auto"/>
        <w:ind w:right="-164"/>
        <w:jc w:val="both"/>
        <w:rPr>
          <w:rFonts w:eastAsiaTheme="minorHAnsi"/>
          <w:b/>
          <w:bCs/>
          <w:sz w:val="24"/>
          <w:szCs w:val="24"/>
          <w:lang w:val="en-IN"/>
        </w:rPr>
      </w:pPr>
      <w:r w:rsidRPr="00483490">
        <w:rPr>
          <w:rFonts w:eastAsiaTheme="minorHAnsi"/>
          <w:b/>
          <w:bCs/>
          <w:sz w:val="24"/>
          <w:szCs w:val="24"/>
          <w:lang w:val="en-IN"/>
        </w:rPr>
        <w:t>Data Processing:</w:t>
      </w:r>
    </w:p>
    <w:p w14:paraId="64FAFD60" w14:textId="77777777" w:rsidR="004F2716" w:rsidRPr="00483490" w:rsidRDefault="004F2716" w:rsidP="004F2716">
      <w:pPr>
        <w:widowControl/>
        <w:adjustRightInd w:val="0"/>
        <w:spacing w:before="240" w:line="360" w:lineRule="auto"/>
        <w:ind w:right="-164" w:firstLine="720"/>
        <w:jc w:val="both"/>
        <w:rPr>
          <w:rFonts w:eastAsiaTheme="minorHAnsi"/>
          <w:bCs/>
          <w:sz w:val="24"/>
          <w:szCs w:val="24"/>
          <w:lang w:val="en-IN"/>
        </w:rPr>
      </w:pPr>
      <w:r w:rsidRPr="00483490">
        <w:rPr>
          <w:rFonts w:eastAsiaTheme="minorHAnsi"/>
          <w:bCs/>
          <w:sz w:val="24"/>
          <w:szCs w:val="24"/>
          <w:lang w:val="en-IN"/>
        </w:rPr>
        <w:t xml:space="preserve">The recorded SP data were systematically entered into a notebook computer in a structured format, which included the station number; UTM coordinates, and corrected SP values. This dataset served as the foundation for subsequent analysis and visualization. The data were processed and utilized in Surfer, a specialized software tool, to generate various graphical outputs and SP contour maps. These visual representations provided valuable insights into the spatial distribution of SP anomalies and their correlation with subsurface features. </w:t>
      </w:r>
    </w:p>
    <w:p w14:paraId="0BD74437" w14:textId="77777777" w:rsidR="004F2716" w:rsidRPr="00483490" w:rsidRDefault="004F2716" w:rsidP="004F2716">
      <w:pPr>
        <w:widowControl/>
        <w:adjustRightInd w:val="0"/>
        <w:spacing w:before="240" w:line="360" w:lineRule="auto"/>
        <w:ind w:right="-164"/>
        <w:jc w:val="both"/>
        <w:rPr>
          <w:rFonts w:eastAsiaTheme="minorHAnsi"/>
          <w:b/>
          <w:sz w:val="24"/>
          <w:szCs w:val="24"/>
          <w:lang w:val="en-IN"/>
        </w:rPr>
      </w:pPr>
      <w:r w:rsidRPr="00483490">
        <w:rPr>
          <w:rFonts w:eastAsiaTheme="minorHAnsi"/>
          <w:b/>
          <w:sz w:val="24"/>
          <w:szCs w:val="24"/>
          <w:lang w:val="en-IN"/>
        </w:rPr>
        <w:t xml:space="preserve">1. Pot Correction: </w:t>
      </w:r>
    </w:p>
    <w:p w14:paraId="5C609A84" w14:textId="77777777" w:rsidR="004F2716" w:rsidRPr="00483490" w:rsidRDefault="004F2716" w:rsidP="004F2716">
      <w:pPr>
        <w:widowControl/>
        <w:adjustRightInd w:val="0"/>
        <w:spacing w:before="240" w:line="360" w:lineRule="auto"/>
        <w:ind w:right="-164" w:firstLine="720"/>
        <w:jc w:val="both"/>
        <w:rPr>
          <w:rFonts w:eastAsiaTheme="minorHAnsi"/>
          <w:bCs/>
          <w:sz w:val="24"/>
          <w:szCs w:val="24"/>
          <w:lang w:val="en-IN"/>
        </w:rPr>
      </w:pPr>
      <w:r w:rsidRPr="00483490">
        <w:rPr>
          <w:rFonts w:eastAsiaTheme="minorHAnsi"/>
          <w:bCs/>
          <w:sz w:val="24"/>
          <w:szCs w:val="24"/>
          <w:lang w:val="en-IN"/>
        </w:rPr>
        <w:t xml:space="preserve">The difference in pot readings arises from subtle discrepancies in construction, leading to varying levels of porosity between pots. This discrepancy usually remains constant and does not impede the Self-Potential (SP) survey. Nevertheless, an abrupt shift in pot readings may stem from factors such as cracks, contact between the porous pot and metal sulphides, or an under saturation of copper sulphate in one or both pots' solutions. </w:t>
      </w:r>
      <w:r w:rsidRPr="00483490">
        <w:rPr>
          <w:rFonts w:eastAsiaTheme="minorHAnsi"/>
          <w:bCs/>
          <w:sz w:val="24"/>
          <w:szCs w:val="24"/>
          <w:lang w:val="en-IN"/>
        </w:rPr>
        <w:lastRenderedPageBreak/>
        <w:t xml:space="preserve">Ahead of the SP data acquisition, the pot difference was computed between two porous pots, and corresponding corrections have been applied to the SP data at each station point. </w:t>
      </w:r>
    </w:p>
    <w:p w14:paraId="01149E10" w14:textId="77777777" w:rsidR="004F2716" w:rsidRPr="00483490" w:rsidRDefault="004F2716" w:rsidP="004F2716">
      <w:pPr>
        <w:widowControl/>
        <w:adjustRightInd w:val="0"/>
        <w:spacing w:before="240" w:line="360" w:lineRule="auto"/>
        <w:ind w:right="-164"/>
        <w:jc w:val="both"/>
        <w:rPr>
          <w:rFonts w:eastAsiaTheme="minorHAnsi"/>
          <w:b/>
          <w:sz w:val="24"/>
          <w:szCs w:val="24"/>
          <w:lang w:val="en-IN"/>
        </w:rPr>
      </w:pPr>
      <w:r w:rsidRPr="00483490">
        <w:rPr>
          <w:rFonts w:eastAsiaTheme="minorHAnsi"/>
          <w:b/>
          <w:sz w:val="24"/>
          <w:szCs w:val="24"/>
          <w:lang w:val="en-IN"/>
        </w:rPr>
        <w:t xml:space="preserve">2. Reference Correction: </w:t>
      </w:r>
    </w:p>
    <w:p w14:paraId="0F0072B4" w14:textId="77777777" w:rsidR="004F2716" w:rsidRPr="00483490" w:rsidRDefault="004F2716" w:rsidP="004F2716">
      <w:pPr>
        <w:widowControl/>
        <w:adjustRightInd w:val="0"/>
        <w:spacing w:before="240" w:line="360" w:lineRule="auto"/>
        <w:ind w:right="-164" w:firstLine="720"/>
        <w:jc w:val="both"/>
        <w:rPr>
          <w:rFonts w:eastAsiaTheme="minorHAnsi"/>
          <w:bCs/>
          <w:sz w:val="24"/>
          <w:szCs w:val="24"/>
          <w:lang w:val="en-IN"/>
        </w:rPr>
      </w:pPr>
      <w:r w:rsidRPr="00483490">
        <w:rPr>
          <w:rFonts w:eastAsiaTheme="minorHAnsi"/>
          <w:bCs/>
          <w:sz w:val="24"/>
          <w:szCs w:val="24"/>
          <w:lang w:val="en-IN"/>
        </w:rPr>
        <w:t xml:space="preserve">The readings for the last five station points were recorded in relation to the secondary reference station, employing the opposite terminal convention (where the stationary base pot connects to the positive terminal and the roving pot to the negative terminal of the potentiometer). These readings were then combined with their respective values measured in reference to the primary base. The average of these five combined readings served as the reference correction for subsequent measurements taken in reference to the secondary 9 reference point. This systematic approach was applied to reduce the entire Self-Potential (SP) dataset in relation to the primary reference point. </w:t>
      </w:r>
    </w:p>
    <w:p w14:paraId="1F3D2149" w14:textId="77777777" w:rsidR="004F2716" w:rsidRPr="00483490" w:rsidRDefault="004F2716" w:rsidP="004F2716">
      <w:pPr>
        <w:widowControl/>
        <w:adjustRightInd w:val="0"/>
        <w:spacing w:before="240" w:line="360" w:lineRule="auto"/>
        <w:ind w:right="-164"/>
        <w:jc w:val="both"/>
        <w:rPr>
          <w:rFonts w:eastAsiaTheme="minorHAnsi"/>
          <w:b/>
          <w:sz w:val="24"/>
          <w:szCs w:val="24"/>
          <w:lang w:val="en-IN"/>
        </w:rPr>
      </w:pPr>
      <w:r w:rsidRPr="00483490">
        <w:rPr>
          <w:rFonts w:eastAsiaTheme="minorHAnsi"/>
          <w:b/>
          <w:sz w:val="24"/>
          <w:szCs w:val="24"/>
          <w:lang w:val="en-IN"/>
        </w:rPr>
        <w:t xml:space="preserve">3. Drift Correction: </w:t>
      </w:r>
    </w:p>
    <w:p w14:paraId="0732ADD9" w14:textId="77777777" w:rsidR="004F2716" w:rsidRPr="00483490" w:rsidRDefault="004F2716" w:rsidP="004F2716">
      <w:pPr>
        <w:widowControl/>
        <w:adjustRightInd w:val="0"/>
        <w:spacing w:before="240" w:line="360" w:lineRule="auto"/>
        <w:ind w:right="-164" w:firstLine="720"/>
        <w:jc w:val="both"/>
        <w:rPr>
          <w:rFonts w:eastAsiaTheme="minorHAnsi"/>
          <w:bCs/>
          <w:sz w:val="24"/>
          <w:szCs w:val="24"/>
          <w:lang w:val="en-IN"/>
        </w:rPr>
      </w:pPr>
      <w:r w:rsidRPr="00483490">
        <w:rPr>
          <w:rFonts w:eastAsiaTheme="minorHAnsi"/>
          <w:bCs/>
          <w:sz w:val="24"/>
          <w:szCs w:val="24"/>
          <w:lang w:val="en-IN"/>
        </w:rPr>
        <w:t xml:space="preserve">While measuring an SP line, the potential difference between the base pot and roving pot undergoes changes owing to fluctuations in chemical composition and temperature, leading to what is known as pot drift. To mitigate this drift, precautions were taken, such as placing the pots in the shade. Additionally, external factors like sunlight, magnetic storms, and high contact resistance can introduce further drift into the SP data acquisition process. </w:t>
      </w:r>
    </w:p>
    <w:p w14:paraId="3E442221" w14:textId="77777777" w:rsidR="004F2716" w:rsidRPr="00483490" w:rsidRDefault="004F2716" w:rsidP="004F2716">
      <w:pPr>
        <w:widowControl/>
        <w:adjustRightInd w:val="0"/>
        <w:spacing w:before="240" w:line="360" w:lineRule="auto"/>
        <w:ind w:right="-164" w:firstLine="720"/>
        <w:jc w:val="both"/>
        <w:rPr>
          <w:rFonts w:eastAsiaTheme="minorHAnsi"/>
          <w:bCs/>
          <w:sz w:val="24"/>
          <w:szCs w:val="24"/>
          <w:lang w:val="en-IN"/>
        </w:rPr>
      </w:pPr>
      <w:r w:rsidRPr="00483490">
        <w:rPr>
          <w:rFonts w:eastAsiaTheme="minorHAnsi"/>
          <w:bCs/>
          <w:sz w:val="24"/>
          <w:szCs w:val="24"/>
          <w:lang w:val="en-IN"/>
        </w:rPr>
        <w:t xml:space="preserve">Following the reduction of SP data to the primary reference, corrections for drift were applied to the dataset. This correction process is essential to enhance the interpretability of SP variations, enabling a more accurate understanding of lithological variations, topographical influences, and the identification of mineralized zones of interest. </w:t>
      </w:r>
    </w:p>
    <w:p w14:paraId="56DE2856" w14:textId="77777777" w:rsidR="004F2716" w:rsidRPr="00483490" w:rsidRDefault="004F2716" w:rsidP="004F2716">
      <w:pPr>
        <w:widowControl/>
        <w:adjustRightInd w:val="0"/>
        <w:spacing w:before="240" w:line="360" w:lineRule="auto"/>
        <w:ind w:right="-164"/>
        <w:jc w:val="both"/>
        <w:rPr>
          <w:rFonts w:eastAsiaTheme="minorHAnsi"/>
          <w:b/>
          <w:bCs/>
          <w:sz w:val="24"/>
          <w:szCs w:val="24"/>
          <w:lang w:val="en-IN"/>
        </w:rPr>
      </w:pPr>
      <w:r w:rsidRPr="00483490">
        <w:rPr>
          <w:rFonts w:eastAsiaTheme="minorHAnsi"/>
          <w:b/>
          <w:bCs/>
          <w:sz w:val="24"/>
          <w:szCs w:val="24"/>
          <w:lang w:val="en-IN"/>
        </w:rPr>
        <w:t xml:space="preserve">SP Data Interpretation: </w:t>
      </w:r>
    </w:p>
    <w:p w14:paraId="23BE5365" w14:textId="77777777" w:rsidR="004F2716" w:rsidRPr="00483490" w:rsidRDefault="004F2716" w:rsidP="004F2716">
      <w:pPr>
        <w:widowControl/>
        <w:adjustRightInd w:val="0"/>
        <w:spacing w:before="240" w:line="360" w:lineRule="auto"/>
        <w:ind w:right="-164" w:firstLine="720"/>
        <w:jc w:val="both"/>
        <w:rPr>
          <w:rFonts w:eastAsiaTheme="minorHAnsi"/>
          <w:bCs/>
          <w:sz w:val="24"/>
          <w:szCs w:val="24"/>
          <w:lang w:val="en-IN"/>
        </w:rPr>
      </w:pPr>
      <w:r w:rsidRPr="00483490">
        <w:rPr>
          <w:rFonts w:eastAsiaTheme="minorHAnsi"/>
          <w:bCs/>
          <w:sz w:val="24"/>
          <w:szCs w:val="24"/>
          <w:lang w:val="en-IN"/>
        </w:rPr>
        <w:t xml:space="preserve">Qualitative interpretation of self-potential (SP) data has been conducted through profile plots and contour maps. To enhance the correlation of local trends, lithological contacts, and historical workings, the geological map may be overlaid onto the SP contour map. While the SP anomaly minimum is generally assumed to coincide directly with the </w:t>
      </w:r>
      <w:r w:rsidRPr="00483490">
        <w:rPr>
          <w:rFonts w:eastAsiaTheme="minorHAnsi"/>
          <w:bCs/>
          <w:sz w:val="24"/>
          <w:szCs w:val="24"/>
          <w:lang w:val="en-IN"/>
        </w:rPr>
        <w:lastRenderedPageBreak/>
        <w:t xml:space="preserve">anomalous body, adjustments are made for steep topography where the anomaly minimum might be displaced downhill. </w:t>
      </w:r>
    </w:p>
    <w:p w14:paraId="1A78F386" w14:textId="42D886E5" w:rsidR="007515A1" w:rsidRPr="00483490" w:rsidRDefault="00323682" w:rsidP="0084240A">
      <w:pPr>
        <w:widowControl/>
        <w:adjustRightInd w:val="0"/>
        <w:spacing w:before="240" w:line="360" w:lineRule="auto"/>
        <w:ind w:right="-164" w:firstLine="720"/>
        <w:jc w:val="both"/>
        <w:rPr>
          <w:rFonts w:eastAsiaTheme="minorHAnsi"/>
          <w:bCs/>
          <w:sz w:val="24"/>
          <w:szCs w:val="24"/>
          <w:lang w:val="en-IN"/>
        </w:rPr>
      </w:pPr>
      <w:r w:rsidRPr="00483490">
        <w:rPr>
          <w:noProof/>
          <w:lang w:bidi="or-IN"/>
          <w14:ligatures w14:val="standardContextual"/>
        </w:rPr>
        <w:drawing>
          <wp:inline distT="0" distB="0" distL="0" distR="0" wp14:anchorId="1033C510" wp14:editId="2799A72C">
            <wp:extent cx="4718695" cy="6674671"/>
            <wp:effectExtent l="0" t="0" r="5715" b="0"/>
            <wp:docPr id="2050" name="Picture 2"/>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2050" name="Picture 2"/>
                    <pic:cNvPicPr>
                      <a:picLocks noGrp="1" noChangeAspect="1" noChangeArrowheads="1"/>
                    </pic:cNvPicPr>
                  </pic:nvPicPr>
                  <pic:blipFill>
                    <a:blip r:embed="rId69" cstate="print">
                      <a:extLst>
                        <a:ext uri="{28A0092B-C50C-407E-A947-70E740481C1C}">
                          <a14:useLocalDpi xmlns:a14="http://schemas.microsoft.com/office/drawing/2010/main" val="0"/>
                        </a:ext>
                      </a:extLst>
                    </a:blip>
                    <a:stretch>
                      <a:fillRect/>
                    </a:stretch>
                  </pic:blipFill>
                  <pic:spPr bwMode="auto">
                    <a:xfrm>
                      <a:off x="0" y="0"/>
                      <a:ext cx="4723881" cy="6682006"/>
                    </a:xfrm>
                    <a:prstGeom prst="rect">
                      <a:avLst/>
                    </a:prstGeom>
                    <a:noFill/>
                    <a:ln>
                      <a:noFill/>
                    </a:ln>
                    <a:effectLst/>
                    <a:extLst/>
                  </pic:spPr>
                </pic:pic>
              </a:graphicData>
            </a:graphic>
          </wp:inline>
        </w:drawing>
      </w:r>
    </w:p>
    <w:p w14:paraId="5268E3EB" w14:textId="67CC06BF" w:rsidR="007515A1" w:rsidRPr="00DF25AF" w:rsidRDefault="00084109" w:rsidP="0084240A">
      <w:pPr>
        <w:widowControl/>
        <w:adjustRightInd w:val="0"/>
        <w:spacing w:before="240" w:line="360" w:lineRule="auto"/>
        <w:ind w:right="-164"/>
        <w:jc w:val="both"/>
        <w:rPr>
          <w:rFonts w:eastAsiaTheme="minorHAnsi"/>
          <w:b/>
          <w:bCs/>
          <w:sz w:val="28"/>
          <w:szCs w:val="24"/>
          <w:lang w:val="en-IN"/>
        </w:rPr>
      </w:pPr>
      <w:r w:rsidRPr="00DF25AF">
        <w:rPr>
          <w:b/>
          <w:bCs/>
          <w:sz w:val="24"/>
          <w:szCs w:val="23"/>
        </w:rPr>
        <w:t xml:space="preserve">Fig.23: </w:t>
      </w:r>
      <w:r w:rsidR="00DF25AF" w:rsidRPr="00DF25AF">
        <w:rPr>
          <w:b/>
          <w:bCs/>
          <w:sz w:val="24"/>
          <w:szCs w:val="23"/>
        </w:rPr>
        <w:t>Integrated Geological and Geophysical map of Naringpanga Graphite Block, Rayagada district, Odisha</w:t>
      </w:r>
    </w:p>
    <w:p w14:paraId="196D4C7B" w14:textId="77777777" w:rsidR="004F2716" w:rsidRPr="00483490" w:rsidRDefault="004F2716" w:rsidP="004F2716">
      <w:pPr>
        <w:widowControl/>
        <w:adjustRightInd w:val="0"/>
        <w:spacing w:before="240" w:line="360" w:lineRule="auto"/>
        <w:ind w:right="-164" w:firstLine="720"/>
        <w:jc w:val="both"/>
        <w:rPr>
          <w:sz w:val="23"/>
          <w:szCs w:val="23"/>
        </w:rPr>
      </w:pPr>
      <w:r w:rsidRPr="00483490">
        <w:rPr>
          <w:sz w:val="23"/>
          <w:szCs w:val="23"/>
        </w:rPr>
        <w:lastRenderedPageBreak/>
        <w:t>The isoanomali contour provides a pictorial view of the mineralization zone. The elliptical form of the SP contours indicates that the major axis aligns with the direction of elongation of the poles. The contour map unveils an elliptical structure with a NW-SE orientation, consistent with the geological strike direction. Within the project area, SP values range from 80.2mV to -154.6mV. The anomalous zone, highlighted by a deep red coloration in the central region, extends beyond the project area, as suggested by the open contours on the map. Analysis reveals an up-dip orientation in the southwest and a down-dip orientation in the northeast of the anomalous zone. Consequently, the deep red-colored portion on the contour map is indicative of a probable graphite-bearing zone.</w:t>
      </w:r>
    </w:p>
    <w:p w14:paraId="0CFBC9A3" w14:textId="77777777" w:rsidR="00323682" w:rsidRPr="00483490" w:rsidRDefault="00323682" w:rsidP="00323682">
      <w:pPr>
        <w:widowControl/>
        <w:adjustRightInd w:val="0"/>
        <w:spacing w:before="240" w:line="360" w:lineRule="auto"/>
        <w:ind w:right="-164" w:firstLine="720"/>
        <w:jc w:val="both"/>
        <w:rPr>
          <w:rFonts w:eastAsiaTheme="minorHAnsi"/>
          <w:bCs/>
          <w:sz w:val="24"/>
          <w:szCs w:val="24"/>
          <w:lang w:val="en-IN"/>
        </w:rPr>
      </w:pPr>
      <w:r w:rsidRPr="00483490">
        <w:rPr>
          <w:rFonts w:eastAsiaTheme="minorHAnsi"/>
          <w:bCs/>
          <w:sz w:val="24"/>
          <w:szCs w:val="24"/>
          <w:lang w:val="en-IN"/>
        </w:rPr>
        <w:t xml:space="preserve">Profile lines reveal a consistent trend of decreasing SP values from the southwest (SW) to the central region and then gently increasing towards the northwest (NW) Notably, the primary anomalous zone identified in the central part of the project area along the profile lines L20, L21, L22, L23, and L24. Striking details emerge when connecting station points corresponding to peak positive and peak negative SP values, offering insights into the anomalous zone's strike directions. </w:t>
      </w:r>
    </w:p>
    <w:p w14:paraId="111BD3BE" w14:textId="77777777" w:rsidR="004F2716" w:rsidRPr="00483490" w:rsidRDefault="004F2716" w:rsidP="004F2716">
      <w:pPr>
        <w:widowControl/>
        <w:adjustRightInd w:val="0"/>
        <w:spacing w:before="240" w:line="360" w:lineRule="auto"/>
        <w:ind w:right="-164"/>
        <w:jc w:val="center"/>
        <w:rPr>
          <w:color w:val="00B050"/>
          <w:sz w:val="23"/>
          <w:szCs w:val="23"/>
        </w:rPr>
      </w:pPr>
      <w:r w:rsidRPr="00483490">
        <w:rPr>
          <w:noProof/>
          <w:color w:val="00B050"/>
          <w:sz w:val="23"/>
          <w:szCs w:val="23"/>
          <w:lang w:bidi="or-IN"/>
          <w14:ligatures w14:val="standardContextual"/>
        </w:rPr>
        <w:drawing>
          <wp:inline distT="0" distB="0" distL="0" distR="0" wp14:anchorId="410FDA9B" wp14:editId="4CAF1149">
            <wp:extent cx="5036157" cy="2704454"/>
            <wp:effectExtent l="0" t="0" r="0" b="1270"/>
            <wp:docPr id="1970704476" name="Picture 19707044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5140720" cy="2760605"/>
                    </a:xfrm>
                    <a:prstGeom prst="rect">
                      <a:avLst/>
                    </a:prstGeom>
                    <a:noFill/>
                    <a:ln>
                      <a:noFill/>
                    </a:ln>
                  </pic:spPr>
                </pic:pic>
              </a:graphicData>
            </a:graphic>
          </wp:inline>
        </w:drawing>
      </w:r>
    </w:p>
    <w:p w14:paraId="7396D751" w14:textId="502DCEA4" w:rsidR="004F2716" w:rsidRPr="00483490" w:rsidRDefault="007515A1" w:rsidP="004F2716">
      <w:pPr>
        <w:widowControl/>
        <w:adjustRightInd w:val="0"/>
        <w:spacing w:before="240" w:line="360" w:lineRule="auto"/>
        <w:ind w:right="-164"/>
        <w:jc w:val="both"/>
        <w:rPr>
          <w:rFonts w:eastAsiaTheme="minorHAnsi"/>
          <w:b/>
          <w:color w:val="FF0000"/>
          <w:sz w:val="28"/>
          <w:szCs w:val="24"/>
          <w:lang w:val="en-IN"/>
        </w:rPr>
      </w:pPr>
      <w:r w:rsidRPr="00483490">
        <w:rPr>
          <w:b/>
          <w:bCs/>
          <w:sz w:val="24"/>
        </w:rPr>
        <w:t>Fig.24</w:t>
      </w:r>
      <w:r w:rsidR="004F2716" w:rsidRPr="00483490">
        <w:rPr>
          <w:b/>
          <w:bCs/>
          <w:sz w:val="24"/>
        </w:rPr>
        <w:t>: Composite Self-Potential (SP) Profile Plot across Multiple Survey Lines in the Naringpanga block.</w:t>
      </w:r>
    </w:p>
    <w:p w14:paraId="7CCF4093" w14:textId="41E0A95D" w:rsidR="004F2716" w:rsidRPr="00483490" w:rsidRDefault="00323682" w:rsidP="004F2716">
      <w:pPr>
        <w:widowControl/>
        <w:adjustRightInd w:val="0"/>
        <w:spacing w:before="240" w:line="360" w:lineRule="auto"/>
        <w:ind w:right="-164"/>
        <w:jc w:val="center"/>
        <w:rPr>
          <w:rFonts w:eastAsiaTheme="minorHAnsi"/>
          <w:b/>
          <w:bCs/>
          <w:sz w:val="23"/>
          <w:szCs w:val="23"/>
          <w:lang w:val="en-IN"/>
          <w14:ligatures w14:val="standardContextual"/>
        </w:rPr>
      </w:pPr>
      <w:r w:rsidRPr="00483490">
        <w:rPr>
          <w:noProof/>
          <w:lang w:bidi="or-IN"/>
          <w14:ligatures w14:val="standardContextual"/>
        </w:rPr>
        <w:lastRenderedPageBreak/>
        <w:drawing>
          <wp:inline distT="0" distB="0" distL="0" distR="0" wp14:anchorId="62CE306C" wp14:editId="7336F03D">
            <wp:extent cx="4694619" cy="6647247"/>
            <wp:effectExtent l="0" t="0" r="0" b="1270"/>
            <wp:docPr id="32944746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pic:cNvPicPr>
                      <a:picLocks noChangeAspect="1"/>
                    </pic:cNvPicPr>
                  </pic:nvPicPr>
                  <pic:blipFill>
                    <a:blip r:embed="rId71">
                      <a:extLst>
                        <a:ext uri="{28A0092B-C50C-407E-A947-70E740481C1C}">
                          <a14:useLocalDpi xmlns:a14="http://schemas.microsoft.com/office/drawing/2010/main" val="0"/>
                        </a:ext>
                      </a:extLst>
                    </a:blip>
                    <a:stretch>
                      <a:fillRect/>
                    </a:stretch>
                  </pic:blipFill>
                  <pic:spPr>
                    <a:xfrm>
                      <a:off x="0" y="0"/>
                      <a:ext cx="4694619" cy="6647247"/>
                    </a:xfrm>
                    <a:prstGeom prst="rect">
                      <a:avLst/>
                    </a:prstGeom>
                  </pic:spPr>
                </pic:pic>
              </a:graphicData>
            </a:graphic>
          </wp:inline>
        </w:drawing>
      </w:r>
    </w:p>
    <w:p w14:paraId="35ED34E0" w14:textId="4F2EAA9E" w:rsidR="004F2716" w:rsidRPr="00483490" w:rsidRDefault="004F2716" w:rsidP="004F2716">
      <w:pPr>
        <w:widowControl/>
        <w:adjustRightInd w:val="0"/>
        <w:spacing w:before="240" w:line="360" w:lineRule="auto"/>
        <w:ind w:right="-164"/>
        <w:jc w:val="center"/>
        <w:rPr>
          <w:rFonts w:eastAsiaTheme="minorHAnsi"/>
          <w:b/>
          <w:bCs/>
          <w:sz w:val="24"/>
          <w:szCs w:val="23"/>
          <w:lang w:val="en-IN"/>
          <w14:ligatures w14:val="standardContextual"/>
        </w:rPr>
      </w:pPr>
      <w:r w:rsidRPr="00483490">
        <w:rPr>
          <w:rFonts w:eastAsiaTheme="minorHAnsi"/>
          <w:b/>
          <w:bCs/>
          <w:sz w:val="24"/>
          <w:szCs w:val="23"/>
          <w:lang w:val="en-IN"/>
          <w14:ligatures w14:val="standardContextual"/>
        </w:rPr>
        <w:t xml:space="preserve">Fig. </w:t>
      </w:r>
      <w:r w:rsidR="007515A1" w:rsidRPr="00483490">
        <w:rPr>
          <w:rFonts w:eastAsiaTheme="minorHAnsi"/>
          <w:b/>
          <w:bCs/>
          <w:sz w:val="24"/>
          <w:szCs w:val="23"/>
          <w:lang w:val="en-IN"/>
          <w14:ligatures w14:val="standardContextual"/>
        </w:rPr>
        <w:t>25</w:t>
      </w:r>
      <w:r w:rsidRPr="00483490">
        <w:rPr>
          <w:rFonts w:eastAsiaTheme="minorHAnsi"/>
          <w:b/>
          <w:bCs/>
          <w:sz w:val="24"/>
          <w:szCs w:val="23"/>
          <w:lang w:val="en-IN"/>
          <w14:ligatures w14:val="standardContextual"/>
        </w:rPr>
        <w:t>: Isopotential Map illustrating SP Anomaly Zones in the Naringpanga block.</w:t>
      </w:r>
    </w:p>
    <w:p w14:paraId="68123762" w14:textId="77777777" w:rsidR="004F2716" w:rsidRPr="00483490" w:rsidRDefault="004F2716" w:rsidP="004F2716">
      <w:pPr>
        <w:spacing w:line="360" w:lineRule="auto"/>
        <w:ind w:right="-164" w:firstLine="720"/>
        <w:jc w:val="both"/>
        <w:rPr>
          <w:bCs/>
          <w:noProof/>
          <w:sz w:val="24"/>
          <w:szCs w:val="24"/>
          <w:lang w:val="en-IN" w:eastAsia="en-IN"/>
        </w:rPr>
      </w:pPr>
    </w:p>
    <w:p w14:paraId="41C3C098" w14:textId="15896AF5" w:rsidR="004F2716" w:rsidRPr="00483490" w:rsidRDefault="004F2716" w:rsidP="004F2716">
      <w:pPr>
        <w:spacing w:line="360" w:lineRule="auto"/>
        <w:ind w:right="-164"/>
        <w:rPr>
          <w:bCs/>
          <w:sz w:val="24"/>
          <w:szCs w:val="24"/>
          <w:lang w:val="en-IN"/>
        </w:rPr>
      </w:pPr>
      <w:r w:rsidRPr="00483490">
        <w:rPr>
          <w:b/>
          <w:sz w:val="24"/>
          <w:szCs w:val="24"/>
        </w:rPr>
        <w:t>Location of data points:</w:t>
      </w:r>
    </w:p>
    <w:p w14:paraId="0DC06B67" w14:textId="7435FF8E" w:rsidR="004F2716" w:rsidRPr="00483490" w:rsidRDefault="004F2716" w:rsidP="004F2716">
      <w:pPr>
        <w:tabs>
          <w:tab w:val="left" w:pos="270"/>
        </w:tabs>
        <w:spacing w:line="360" w:lineRule="auto"/>
        <w:ind w:right="-164" w:hanging="630"/>
        <w:jc w:val="both"/>
        <w:rPr>
          <w:sz w:val="24"/>
          <w:szCs w:val="24"/>
        </w:rPr>
      </w:pPr>
      <w:r w:rsidRPr="00483490">
        <w:rPr>
          <w:sz w:val="24"/>
          <w:szCs w:val="24"/>
        </w:rPr>
        <w:tab/>
      </w:r>
      <w:r w:rsidRPr="00483490">
        <w:rPr>
          <w:sz w:val="24"/>
          <w:szCs w:val="24"/>
        </w:rPr>
        <w:tab/>
      </w:r>
    </w:p>
    <w:p w14:paraId="29E4FC47" w14:textId="77777777" w:rsidR="004F2716" w:rsidRPr="00483490" w:rsidRDefault="004F2716" w:rsidP="004F2716">
      <w:pPr>
        <w:tabs>
          <w:tab w:val="left" w:pos="270"/>
        </w:tabs>
        <w:spacing w:line="360" w:lineRule="auto"/>
        <w:ind w:right="-164"/>
        <w:jc w:val="both"/>
        <w:rPr>
          <w:sz w:val="24"/>
          <w:szCs w:val="24"/>
          <w:lang w:val="en-IN"/>
        </w:rPr>
      </w:pPr>
      <w:r w:rsidRPr="00483490">
        <w:rPr>
          <w:sz w:val="24"/>
          <w:szCs w:val="24"/>
          <w:lang w:val="en-IN"/>
        </w:rPr>
        <w:tab/>
      </w:r>
      <w:r w:rsidRPr="00483490">
        <w:rPr>
          <w:sz w:val="24"/>
          <w:szCs w:val="24"/>
          <w:lang w:val="en-IN"/>
        </w:rPr>
        <w:tab/>
        <w:t xml:space="preserve">All borehole collars were placed and fixed based on SP anomalies and graphite exposures observed along the Nala section, rather than adhering to a uniform grid pattern. </w:t>
      </w:r>
      <w:r w:rsidRPr="00483490">
        <w:rPr>
          <w:sz w:val="24"/>
          <w:szCs w:val="24"/>
          <w:lang w:val="en-IN"/>
        </w:rPr>
        <w:lastRenderedPageBreak/>
        <w:t xml:space="preserve">Boreholes were inclined and drilled to a maximum depth of 78.80 m to intersect the mineralized zones. Additionally, four pits were excavated in the mineralized zones for resource estimation purposes. </w:t>
      </w:r>
    </w:p>
    <w:p w14:paraId="50AEE990" w14:textId="77777777" w:rsidR="004F2716" w:rsidRPr="00483490" w:rsidRDefault="004F2716" w:rsidP="004F2716">
      <w:pPr>
        <w:tabs>
          <w:tab w:val="left" w:pos="270"/>
        </w:tabs>
        <w:spacing w:line="360" w:lineRule="auto"/>
        <w:ind w:right="-164"/>
        <w:jc w:val="both"/>
        <w:rPr>
          <w:sz w:val="24"/>
          <w:szCs w:val="24"/>
          <w:lang w:val="en-IN"/>
        </w:rPr>
      </w:pPr>
      <w:r w:rsidRPr="00483490">
        <w:rPr>
          <w:sz w:val="24"/>
          <w:szCs w:val="24"/>
        </w:rPr>
        <w:t>The superimposed geological and geophysical map, along with borehole (BH) locations, is annexed as Plate No. XIII.</w:t>
      </w:r>
    </w:p>
    <w:p w14:paraId="2E65CEE2" w14:textId="77777777" w:rsidR="004F2716" w:rsidRPr="00483490" w:rsidRDefault="004F2716" w:rsidP="00A17BDC">
      <w:pPr>
        <w:spacing w:line="360" w:lineRule="auto"/>
        <w:ind w:right="-164"/>
        <w:jc w:val="both"/>
        <w:rPr>
          <w:b/>
          <w:sz w:val="24"/>
          <w:szCs w:val="24"/>
          <w:lang w:val="en-IN" w:eastAsia="en-IN"/>
        </w:rPr>
      </w:pPr>
    </w:p>
    <w:p w14:paraId="5878DB84" w14:textId="2D41CE0F" w:rsidR="00CD5C09" w:rsidRPr="009B6194" w:rsidRDefault="00CD5C09" w:rsidP="00A17BDC">
      <w:pPr>
        <w:spacing w:line="360" w:lineRule="auto"/>
        <w:ind w:right="-164"/>
        <w:jc w:val="both"/>
        <w:rPr>
          <w:b/>
          <w:sz w:val="24"/>
          <w:szCs w:val="24"/>
          <w:lang w:val="en-IN" w:eastAsia="en-IN"/>
        </w:rPr>
      </w:pPr>
      <w:r w:rsidRPr="009B6194">
        <w:rPr>
          <w:b/>
          <w:sz w:val="24"/>
          <w:szCs w:val="24"/>
          <w:lang w:val="en-IN" w:eastAsia="en-IN"/>
        </w:rPr>
        <w:t>6.3 Geochemical Exploration:</w:t>
      </w:r>
    </w:p>
    <w:p w14:paraId="68C2247B" w14:textId="77777777" w:rsidR="005910C1" w:rsidRPr="00483490" w:rsidRDefault="005910C1" w:rsidP="005910C1">
      <w:pPr>
        <w:spacing w:line="360" w:lineRule="auto"/>
        <w:ind w:right="-164"/>
        <w:jc w:val="both"/>
        <w:rPr>
          <w:b/>
          <w:color w:val="C00000"/>
          <w:sz w:val="24"/>
          <w:szCs w:val="24"/>
        </w:rPr>
      </w:pPr>
      <w:r w:rsidRPr="009B6194">
        <w:rPr>
          <w:b/>
          <w:sz w:val="24"/>
          <w:szCs w:val="24"/>
        </w:rPr>
        <w:t xml:space="preserve">REE &amp; RM </w:t>
      </w:r>
    </w:p>
    <w:p w14:paraId="7AFE735F" w14:textId="42B76F57" w:rsidR="005910C1" w:rsidRPr="00483490" w:rsidRDefault="005910C1" w:rsidP="005910C1">
      <w:pPr>
        <w:tabs>
          <w:tab w:val="left" w:pos="993"/>
        </w:tabs>
        <w:spacing w:line="360" w:lineRule="auto"/>
        <w:ind w:right="-164" w:firstLine="851"/>
        <w:jc w:val="both"/>
        <w:rPr>
          <w:sz w:val="24"/>
          <w:szCs w:val="24"/>
          <w:shd w:val="clear" w:color="auto" w:fill="FFFFFF"/>
        </w:rPr>
      </w:pPr>
      <w:r w:rsidRPr="00483490">
        <w:rPr>
          <w:sz w:val="24"/>
          <w:szCs w:val="24"/>
          <w:shd w:val="clear" w:color="auto" w:fill="FFFFFF"/>
        </w:rPr>
        <w:t>REEs (Rare Earth Elements) include light REEs (LREEs) such as scandium, lanthanum, cerium, praseodymium, neodymium, promethium, samarium, and europium, as well as heavy REEs (HREEs) such as gadolinium, terbium, dysprosium, holmium, erbium, thulium, ytterbium, lutetium, and yttrium. Based on REE and RM (Rare Metal) analyses of 34 major and minor elements, the chondrite-normalized REE plots (Taylor &amp; Mcmilan, Pierce, et. al. 1984 indicate</w:t>
      </w:r>
      <w:r w:rsidR="00671B86">
        <w:rPr>
          <w:sz w:val="24"/>
          <w:szCs w:val="24"/>
          <w:shd w:val="clear" w:color="auto" w:fill="FFFFFF"/>
        </w:rPr>
        <w:t>s</w:t>
      </w:r>
      <w:r w:rsidRPr="00483490">
        <w:rPr>
          <w:sz w:val="24"/>
          <w:szCs w:val="24"/>
          <w:shd w:val="clear" w:color="auto" w:fill="FFFFFF"/>
        </w:rPr>
        <w:t xml:space="preserve"> elevated concentrations of LREEs compared t</w:t>
      </w:r>
      <w:r w:rsidR="009B6194">
        <w:rPr>
          <w:sz w:val="24"/>
          <w:szCs w:val="24"/>
          <w:shd w:val="clear" w:color="auto" w:fill="FFFFFF"/>
        </w:rPr>
        <w:t>o their crustal abundance (Fig.2</w:t>
      </w:r>
      <w:r w:rsidRPr="00483490">
        <w:rPr>
          <w:sz w:val="24"/>
          <w:szCs w:val="24"/>
          <w:shd w:val="clear" w:color="auto" w:fill="FFFFFF"/>
        </w:rPr>
        <w:t xml:space="preserve">6, a, b, c, d). </w:t>
      </w:r>
    </w:p>
    <w:p w14:paraId="0E9D0AE9" w14:textId="287B4571" w:rsidR="005910C1" w:rsidRPr="00483490" w:rsidRDefault="005910C1" w:rsidP="005910C1">
      <w:pPr>
        <w:tabs>
          <w:tab w:val="left" w:pos="993"/>
        </w:tabs>
        <w:spacing w:line="276" w:lineRule="auto"/>
        <w:ind w:right="-164"/>
        <w:jc w:val="both"/>
        <w:rPr>
          <w:b/>
          <w:bCs/>
          <w:sz w:val="24"/>
          <w:szCs w:val="24"/>
          <w:shd w:val="clear" w:color="auto" w:fill="FFFFFF"/>
        </w:rPr>
      </w:pPr>
      <w:r w:rsidRPr="00483490">
        <w:rPr>
          <w:b/>
          <w:bCs/>
          <w:sz w:val="24"/>
          <w:szCs w:val="24"/>
          <w:shd w:val="clear" w:color="auto" w:fill="FFFFFF"/>
        </w:rPr>
        <w:t xml:space="preserve">Table </w:t>
      </w:r>
      <w:r w:rsidR="005A0887" w:rsidRPr="00483490">
        <w:rPr>
          <w:b/>
          <w:bCs/>
          <w:sz w:val="24"/>
          <w:szCs w:val="24"/>
          <w:shd w:val="clear" w:color="auto" w:fill="FFFFFF"/>
        </w:rPr>
        <w:t>6.7</w:t>
      </w:r>
      <w:r w:rsidRPr="00483490">
        <w:rPr>
          <w:b/>
          <w:bCs/>
          <w:sz w:val="24"/>
          <w:szCs w:val="24"/>
          <w:shd w:val="clear" w:color="auto" w:fill="FFFFFF"/>
        </w:rPr>
        <w:t>: Trace element abundance in migmatised khondalite &amp; quartzo-feldspathic gneiss.</w:t>
      </w:r>
    </w:p>
    <w:p w14:paraId="39B848D0" w14:textId="77777777" w:rsidR="005910C1" w:rsidRPr="00483490" w:rsidRDefault="005910C1" w:rsidP="005910C1">
      <w:pPr>
        <w:pStyle w:val="Heading1"/>
        <w:tabs>
          <w:tab w:val="left" w:pos="970"/>
        </w:tabs>
        <w:spacing w:line="276" w:lineRule="auto"/>
        <w:ind w:left="142" w:right="-164" w:firstLine="0"/>
        <w:jc w:val="center"/>
        <w:rPr>
          <w:color w:val="FF0000"/>
          <w:sz w:val="8"/>
          <w:shd w:val="clear" w:color="auto" w:fill="FFFFFF"/>
        </w:rPr>
      </w:pPr>
    </w:p>
    <w:tbl>
      <w:tblPr>
        <w:tblStyle w:val="TableGrid"/>
        <w:tblW w:w="9299" w:type="dxa"/>
        <w:tblInd w:w="108" w:type="dxa"/>
        <w:tblLayout w:type="fixed"/>
        <w:tblLook w:val="04A0" w:firstRow="1" w:lastRow="0" w:firstColumn="1" w:lastColumn="0" w:noHBand="0" w:noVBand="1"/>
      </w:tblPr>
      <w:tblGrid>
        <w:gridCol w:w="1134"/>
        <w:gridCol w:w="907"/>
        <w:gridCol w:w="907"/>
        <w:gridCol w:w="907"/>
        <w:gridCol w:w="907"/>
        <w:gridCol w:w="908"/>
        <w:gridCol w:w="907"/>
        <w:gridCol w:w="907"/>
        <w:gridCol w:w="907"/>
        <w:gridCol w:w="908"/>
      </w:tblGrid>
      <w:tr w:rsidR="005910C1" w:rsidRPr="00483490" w14:paraId="1F9FABBB" w14:textId="77777777" w:rsidTr="00DB76AF">
        <w:trPr>
          <w:trHeight w:val="276"/>
        </w:trPr>
        <w:tc>
          <w:tcPr>
            <w:tcW w:w="1134" w:type="dxa"/>
          </w:tcPr>
          <w:p w14:paraId="6DCE27EE" w14:textId="77777777" w:rsidR="005910C1" w:rsidRPr="00483490" w:rsidRDefault="005910C1" w:rsidP="00DB76AF">
            <w:pPr>
              <w:pStyle w:val="Heading1"/>
              <w:tabs>
                <w:tab w:val="left" w:pos="970"/>
              </w:tabs>
              <w:spacing w:line="276" w:lineRule="auto"/>
              <w:ind w:left="0" w:right="-164" w:firstLine="0"/>
              <w:jc w:val="both"/>
              <w:outlineLvl w:val="0"/>
              <w:rPr>
                <w:shd w:val="clear" w:color="auto" w:fill="FFFFFF"/>
              </w:rPr>
            </w:pPr>
            <w:r w:rsidRPr="00483490">
              <w:rPr>
                <w:shd w:val="clear" w:color="auto" w:fill="FFFFFF"/>
              </w:rPr>
              <w:t>Elements</w:t>
            </w:r>
          </w:p>
        </w:tc>
        <w:tc>
          <w:tcPr>
            <w:tcW w:w="907" w:type="dxa"/>
            <w:tcBorders>
              <w:right w:val="single" w:sz="4" w:space="0" w:color="auto"/>
            </w:tcBorders>
          </w:tcPr>
          <w:p w14:paraId="18DEC389" w14:textId="77777777" w:rsidR="005910C1" w:rsidRPr="00483490" w:rsidRDefault="005910C1" w:rsidP="00DB76AF">
            <w:pPr>
              <w:pStyle w:val="Heading1"/>
              <w:tabs>
                <w:tab w:val="left" w:pos="970"/>
              </w:tabs>
              <w:spacing w:line="276" w:lineRule="auto"/>
              <w:ind w:left="0" w:right="-164" w:firstLine="0"/>
              <w:jc w:val="center"/>
              <w:outlineLvl w:val="0"/>
              <w:rPr>
                <w:shd w:val="clear" w:color="auto" w:fill="FFFFFF"/>
              </w:rPr>
            </w:pPr>
            <w:r w:rsidRPr="00483490">
              <w:rPr>
                <w:shd w:val="clear" w:color="auto" w:fill="FFFFFF"/>
              </w:rPr>
              <w:t>Li</w:t>
            </w:r>
          </w:p>
        </w:tc>
        <w:tc>
          <w:tcPr>
            <w:tcW w:w="907" w:type="dxa"/>
            <w:tcBorders>
              <w:left w:val="single" w:sz="4" w:space="0" w:color="auto"/>
            </w:tcBorders>
          </w:tcPr>
          <w:p w14:paraId="35000BCD" w14:textId="77777777" w:rsidR="005910C1" w:rsidRPr="00483490" w:rsidRDefault="005910C1" w:rsidP="00DB76AF">
            <w:pPr>
              <w:pStyle w:val="Heading1"/>
              <w:tabs>
                <w:tab w:val="left" w:pos="970"/>
              </w:tabs>
              <w:spacing w:line="276" w:lineRule="auto"/>
              <w:ind w:left="0" w:right="-164" w:firstLine="0"/>
              <w:jc w:val="center"/>
              <w:outlineLvl w:val="0"/>
              <w:rPr>
                <w:shd w:val="clear" w:color="auto" w:fill="FFFFFF"/>
              </w:rPr>
            </w:pPr>
            <w:r w:rsidRPr="00483490">
              <w:rPr>
                <w:shd w:val="clear" w:color="auto" w:fill="FFFFFF"/>
              </w:rPr>
              <w:t>Be</w:t>
            </w:r>
          </w:p>
        </w:tc>
        <w:tc>
          <w:tcPr>
            <w:tcW w:w="907" w:type="dxa"/>
          </w:tcPr>
          <w:p w14:paraId="5DD197AE" w14:textId="77777777" w:rsidR="005910C1" w:rsidRPr="00483490" w:rsidRDefault="005910C1" w:rsidP="00DB76AF">
            <w:pPr>
              <w:pStyle w:val="Heading1"/>
              <w:tabs>
                <w:tab w:val="left" w:pos="970"/>
              </w:tabs>
              <w:spacing w:line="276" w:lineRule="auto"/>
              <w:ind w:left="0" w:right="-164" w:firstLine="0"/>
              <w:jc w:val="center"/>
              <w:outlineLvl w:val="0"/>
              <w:rPr>
                <w:shd w:val="clear" w:color="auto" w:fill="FFFFFF"/>
              </w:rPr>
            </w:pPr>
            <w:r w:rsidRPr="00483490">
              <w:rPr>
                <w:shd w:val="clear" w:color="auto" w:fill="FFFFFF"/>
              </w:rPr>
              <w:t>Sc</w:t>
            </w:r>
          </w:p>
        </w:tc>
        <w:tc>
          <w:tcPr>
            <w:tcW w:w="907" w:type="dxa"/>
          </w:tcPr>
          <w:p w14:paraId="4CB4D0BE" w14:textId="77777777" w:rsidR="005910C1" w:rsidRPr="00483490" w:rsidRDefault="005910C1" w:rsidP="00DB76AF">
            <w:pPr>
              <w:pStyle w:val="Heading1"/>
              <w:tabs>
                <w:tab w:val="left" w:pos="970"/>
              </w:tabs>
              <w:spacing w:line="276" w:lineRule="auto"/>
              <w:ind w:left="0" w:right="-164" w:firstLine="0"/>
              <w:jc w:val="center"/>
              <w:outlineLvl w:val="0"/>
              <w:rPr>
                <w:shd w:val="clear" w:color="auto" w:fill="FFFFFF"/>
              </w:rPr>
            </w:pPr>
            <w:r w:rsidRPr="00483490">
              <w:rPr>
                <w:shd w:val="clear" w:color="auto" w:fill="FFFFFF"/>
              </w:rPr>
              <w:t>V</w:t>
            </w:r>
          </w:p>
        </w:tc>
        <w:tc>
          <w:tcPr>
            <w:tcW w:w="908" w:type="dxa"/>
          </w:tcPr>
          <w:p w14:paraId="4FB8DD64" w14:textId="77777777" w:rsidR="005910C1" w:rsidRPr="00483490" w:rsidRDefault="005910C1" w:rsidP="00DB76AF">
            <w:pPr>
              <w:pStyle w:val="Heading1"/>
              <w:tabs>
                <w:tab w:val="left" w:pos="970"/>
              </w:tabs>
              <w:spacing w:line="276" w:lineRule="auto"/>
              <w:ind w:left="0" w:right="-164" w:firstLine="0"/>
              <w:jc w:val="center"/>
              <w:outlineLvl w:val="0"/>
              <w:rPr>
                <w:shd w:val="clear" w:color="auto" w:fill="FFFFFF"/>
              </w:rPr>
            </w:pPr>
            <w:r w:rsidRPr="00483490">
              <w:rPr>
                <w:shd w:val="clear" w:color="auto" w:fill="FFFFFF"/>
              </w:rPr>
              <w:t>Cr</w:t>
            </w:r>
          </w:p>
        </w:tc>
        <w:tc>
          <w:tcPr>
            <w:tcW w:w="907" w:type="dxa"/>
          </w:tcPr>
          <w:p w14:paraId="02123367" w14:textId="77777777" w:rsidR="005910C1" w:rsidRPr="00483490" w:rsidRDefault="005910C1" w:rsidP="00DB76AF">
            <w:pPr>
              <w:pStyle w:val="Heading1"/>
              <w:tabs>
                <w:tab w:val="left" w:pos="970"/>
              </w:tabs>
              <w:spacing w:line="276" w:lineRule="auto"/>
              <w:ind w:left="0" w:right="-164" w:firstLine="0"/>
              <w:jc w:val="center"/>
              <w:outlineLvl w:val="0"/>
              <w:rPr>
                <w:shd w:val="clear" w:color="auto" w:fill="FFFFFF"/>
              </w:rPr>
            </w:pPr>
            <w:r w:rsidRPr="00483490">
              <w:rPr>
                <w:shd w:val="clear" w:color="auto" w:fill="FFFFFF"/>
              </w:rPr>
              <w:t>Co</w:t>
            </w:r>
          </w:p>
        </w:tc>
        <w:tc>
          <w:tcPr>
            <w:tcW w:w="907" w:type="dxa"/>
          </w:tcPr>
          <w:p w14:paraId="0F4AA361" w14:textId="77777777" w:rsidR="005910C1" w:rsidRPr="00483490" w:rsidRDefault="005910C1" w:rsidP="00DB76AF">
            <w:pPr>
              <w:pStyle w:val="Heading1"/>
              <w:tabs>
                <w:tab w:val="left" w:pos="970"/>
              </w:tabs>
              <w:spacing w:line="276" w:lineRule="auto"/>
              <w:ind w:left="0" w:right="-164" w:firstLine="0"/>
              <w:jc w:val="center"/>
              <w:outlineLvl w:val="0"/>
              <w:rPr>
                <w:shd w:val="clear" w:color="auto" w:fill="FFFFFF"/>
              </w:rPr>
            </w:pPr>
            <w:r w:rsidRPr="00483490">
              <w:rPr>
                <w:shd w:val="clear" w:color="auto" w:fill="FFFFFF"/>
              </w:rPr>
              <w:t>Ni</w:t>
            </w:r>
          </w:p>
        </w:tc>
        <w:tc>
          <w:tcPr>
            <w:tcW w:w="907" w:type="dxa"/>
          </w:tcPr>
          <w:p w14:paraId="3D6A731E" w14:textId="77777777" w:rsidR="005910C1" w:rsidRPr="00483490" w:rsidRDefault="005910C1" w:rsidP="00DB76AF">
            <w:pPr>
              <w:pStyle w:val="Heading1"/>
              <w:tabs>
                <w:tab w:val="left" w:pos="970"/>
              </w:tabs>
              <w:spacing w:line="276" w:lineRule="auto"/>
              <w:ind w:left="0" w:right="-164" w:firstLine="0"/>
              <w:jc w:val="center"/>
              <w:outlineLvl w:val="0"/>
              <w:rPr>
                <w:shd w:val="clear" w:color="auto" w:fill="FFFFFF"/>
              </w:rPr>
            </w:pPr>
            <w:r w:rsidRPr="00483490">
              <w:rPr>
                <w:shd w:val="clear" w:color="auto" w:fill="FFFFFF"/>
              </w:rPr>
              <w:t>Cu</w:t>
            </w:r>
          </w:p>
        </w:tc>
        <w:tc>
          <w:tcPr>
            <w:tcW w:w="908" w:type="dxa"/>
          </w:tcPr>
          <w:p w14:paraId="37CF1D31" w14:textId="77777777" w:rsidR="005910C1" w:rsidRPr="00483490" w:rsidRDefault="005910C1" w:rsidP="00DB76AF">
            <w:pPr>
              <w:pStyle w:val="Heading1"/>
              <w:tabs>
                <w:tab w:val="left" w:pos="970"/>
              </w:tabs>
              <w:spacing w:line="276" w:lineRule="auto"/>
              <w:ind w:left="0" w:right="-164" w:firstLine="0"/>
              <w:jc w:val="center"/>
              <w:outlineLvl w:val="0"/>
              <w:rPr>
                <w:shd w:val="clear" w:color="auto" w:fill="FFFFFF"/>
              </w:rPr>
            </w:pPr>
            <w:r w:rsidRPr="00483490">
              <w:rPr>
                <w:shd w:val="clear" w:color="auto" w:fill="FFFFFF"/>
              </w:rPr>
              <w:t>U</w:t>
            </w:r>
          </w:p>
        </w:tc>
      </w:tr>
      <w:tr w:rsidR="005910C1" w:rsidRPr="00483490" w14:paraId="5E8CC2EA" w14:textId="77777777" w:rsidTr="00DB76AF">
        <w:trPr>
          <w:trHeight w:val="276"/>
        </w:trPr>
        <w:tc>
          <w:tcPr>
            <w:tcW w:w="1134" w:type="dxa"/>
          </w:tcPr>
          <w:p w14:paraId="4B8BF0FC" w14:textId="77777777" w:rsidR="005910C1" w:rsidRPr="00483490" w:rsidRDefault="005910C1" w:rsidP="00DB76AF">
            <w:pPr>
              <w:pStyle w:val="Heading1"/>
              <w:tabs>
                <w:tab w:val="left" w:pos="970"/>
              </w:tabs>
              <w:spacing w:line="276" w:lineRule="auto"/>
              <w:ind w:left="0" w:right="-164" w:firstLine="0"/>
              <w:jc w:val="both"/>
              <w:outlineLvl w:val="0"/>
              <w:rPr>
                <w:b w:val="0"/>
                <w:shd w:val="clear" w:color="auto" w:fill="FFFFFF"/>
              </w:rPr>
            </w:pPr>
            <w:r w:rsidRPr="00483490">
              <w:rPr>
                <w:b w:val="0"/>
                <w:shd w:val="clear" w:color="auto" w:fill="FFFFFF"/>
              </w:rPr>
              <w:t>Min</w:t>
            </w:r>
          </w:p>
        </w:tc>
        <w:tc>
          <w:tcPr>
            <w:tcW w:w="907" w:type="dxa"/>
            <w:tcBorders>
              <w:right w:val="single" w:sz="4" w:space="0" w:color="auto"/>
            </w:tcBorders>
          </w:tcPr>
          <w:p w14:paraId="52A8DB66" w14:textId="77777777" w:rsidR="005910C1" w:rsidRPr="00483490" w:rsidRDefault="005910C1" w:rsidP="00DB76AF">
            <w:pPr>
              <w:pStyle w:val="Heading1"/>
              <w:tabs>
                <w:tab w:val="left" w:pos="970"/>
              </w:tabs>
              <w:spacing w:line="276" w:lineRule="auto"/>
              <w:ind w:left="0" w:right="-164" w:firstLine="0"/>
              <w:jc w:val="center"/>
              <w:outlineLvl w:val="0"/>
              <w:rPr>
                <w:b w:val="0"/>
                <w:shd w:val="clear" w:color="auto" w:fill="FFFFFF"/>
              </w:rPr>
            </w:pPr>
            <w:r w:rsidRPr="00483490">
              <w:rPr>
                <w:b w:val="0"/>
                <w:shd w:val="clear" w:color="auto" w:fill="FFFFFF"/>
              </w:rPr>
              <w:t>2.81</w:t>
            </w:r>
          </w:p>
        </w:tc>
        <w:tc>
          <w:tcPr>
            <w:tcW w:w="907" w:type="dxa"/>
            <w:tcBorders>
              <w:left w:val="single" w:sz="4" w:space="0" w:color="auto"/>
            </w:tcBorders>
          </w:tcPr>
          <w:p w14:paraId="32F5A874" w14:textId="77777777" w:rsidR="005910C1" w:rsidRPr="00483490" w:rsidRDefault="005910C1" w:rsidP="00DB76AF">
            <w:pPr>
              <w:pStyle w:val="Heading1"/>
              <w:tabs>
                <w:tab w:val="left" w:pos="970"/>
              </w:tabs>
              <w:spacing w:line="276" w:lineRule="auto"/>
              <w:ind w:left="0" w:right="-164" w:firstLine="0"/>
              <w:jc w:val="center"/>
              <w:outlineLvl w:val="0"/>
              <w:rPr>
                <w:b w:val="0"/>
                <w:shd w:val="clear" w:color="auto" w:fill="FFFFFF"/>
              </w:rPr>
            </w:pPr>
            <w:r w:rsidRPr="00483490">
              <w:rPr>
                <w:b w:val="0"/>
                <w:shd w:val="clear" w:color="auto" w:fill="FFFFFF"/>
              </w:rPr>
              <w:t>0.61</w:t>
            </w:r>
          </w:p>
        </w:tc>
        <w:tc>
          <w:tcPr>
            <w:tcW w:w="907" w:type="dxa"/>
          </w:tcPr>
          <w:p w14:paraId="154C4029" w14:textId="77777777" w:rsidR="005910C1" w:rsidRPr="00483490" w:rsidRDefault="005910C1" w:rsidP="00DB76AF">
            <w:pPr>
              <w:pStyle w:val="Heading1"/>
              <w:tabs>
                <w:tab w:val="left" w:pos="970"/>
              </w:tabs>
              <w:spacing w:line="276" w:lineRule="auto"/>
              <w:ind w:left="0" w:right="-164" w:firstLine="0"/>
              <w:jc w:val="center"/>
              <w:outlineLvl w:val="0"/>
              <w:rPr>
                <w:b w:val="0"/>
                <w:shd w:val="clear" w:color="auto" w:fill="FFFFFF"/>
              </w:rPr>
            </w:pPr>
            <w:r w:rsidRPr="00483490">
              <w:rPr>
                <w:b w:val="0"/>
                <w:shd w:val="clear" w:color="auto" w:fill="FFFFFF"/>
              </w:rPr>
              <w:t>3.69</w:t>
            </w:r>
          </w:p>
        </w:tc>
        <w:tc>
          <w:tcPr>
            <w:tcW w:w="907" w:type="dxa"/>
          </w:tcPr>
          <w:p w14:paraId="29462C74" w14:textId="77777777" w:rsidR="005910C1" w:rsidRPr="00483490" w:rsidRDefault="005910C1" w:rsidP="00DB76AF">
            <w:pPr>
              <w:pStyle w:val="Heading1"/>
              <w:tabs>
                <w:tab w:val="left" w:pos="970"/>
              </w:tabs>
              <w:spacing w:line="276" w:lineRule="auto"/>
              <w:ind w:left="0" w:right="-164" w:firstLine="0"/>
              <w:jc w:val="center"/>
              <w:outlineLvl w:val="0"/>
              <w:rPr>
                <w:b w:val="0"/>
                <w:shd w:val="clear" w:color="auto" w:fill="FFFFFF"/>
              </w:rPr>
            </w:pPr>
            <w:r w:rsidRPr="00483490">
              <w:rPr>
                <w:b w:val="0"/>
                <w:shd w:val="clear" w:color="auto" w:fill="FFFFFF"/>
              </w:rPr>
              <w:t>30.83</w:t>
            </w:r>
          </w:p>
        </w:tc>
        <w:tc>
          <w:tcPr>
            <w:tcW w:w="908" w:type="dxa"/>
          </w:tcPr>
          <w:p w14:paraId="04242387" w14:textId="77777777" w:rsidR="005910C1" w:rsidRPr="00483490" w:rsidRDefault="005910C1" w:rsidP="00DB76AF">
            <w:pPr>
              <w:pStyle w:val="Heading1"/>
              <w:tabs>
                <w:tab w:val="left" w:pos="970"/>
              </w:tabs>
              <w:spacing w:line="276" w:lineRule="auto"/>
              <w:ind w:left="0" w:right="-164" w:firstLine="0"/>
              <w:jc w:val="center"/>
              <w:outlineLvl w:val="0"/>
              <w:rPr>
                <w:b w:val="0"/>
                <w:shd w:val="clear" w:color="auto" w:fill="FFFFFF"/>
              </w:rPr>
            </w:pPr>
            <w:r w:rsidRPr="00483490">
              <w:rPr>
                <w:b w:val="0"/>
                <w:shd w:val="clear" w:color="auto" w:fill="FFFFFF"/>
              </w:rPr>
              <w:t>42.37</w:t>
            </w:r>
          </w:p>
        </w:tc>
        <w:tc>
          <w:tcPr>
            <w:tcW w:w="907" w:type="dxa"/>
          </w:tcPr>
          <w:p w14:paraId="7973AD29" w14:textId="77777777" w:rsidR="005910C1" w:rsidRPr="00483490" w:rsidRDefault="005910C1" w:rsidP="00DB76AF">
            <w:pPr>
              <w:pStyle w:val="Heading1"/>
              <w:tabs>
                <w:tab w:val="left" w:pos="970"/>
              </w:tabs>
              <w:spacing w:line="276" w:lineRule="auto"/>
              <w:ind w:left="0" w:right="-164" w:firstLine="0"/>
              <w:jc w:val="center"/>
              <w:outlineLvl w:val="0"/>
              <w:rPr>
                <w:b w:val="0"/>
                <w:shd w:val="clear" w:color="auto" w:fill="FFFFFF"/>
              </w:rPr>
            </w:pPr>
            <w:r w:rsidRPr="00483490">
              <w:rPr>
                <w:b w:val="0"/>
                <w:shd w:val="clear" w:color="auto" w:fill="FFFFFF"/>
              </w:rPr>
              <w:t>4.68</w:t>
            </w:r>
          </w:p>
        </w:tc>
        <w:tc>
          <w:tcPr>
            <w:tcW w:w="907" w:type="dxa"/>
          </w:tcPr>
          <w:p w14:paraId="65C6E3CC" w14:textId="77777777" w:rsidR="005910C1" w:rsidRPr="00483490" w:rsidRDefault="005910C1" w:rsidP="00DB76AF">
            <w:pPr>
              <w:pStyle w:val="Heading1"/>
              <w:tabs>
                <w:tab w:val="left" w:pos="970"/>
              </w:tabs>
              <w:spacing w:line="276" w:lineRule="auto"/>
              <w:ind w:left="0" w:right="-164" w:firstLine="0"/>
              <w:jc w:val="center"/>
              <w:outlineLvl w:val="0"/>
              <w:rPr>
                <w:b w:val="0"/>
                <w:shd w:val="clear" w:color="auto" w:fill="FFFFFF"/>
              </w:rPr>
            </w:pPr>
            <w:r w:rsidRPr="00483490">
              <w:rPr>
                <w:b w:val="0"/>
                <w:shd w:val="clear" w:color="auto" w:fill="FFFFFF"/>
              </w:rPr>
              <w:t>15.99</w:t>
            </w:r>
          </w:p>
        </w:tc>
        <w:tc>
          <w:tcPr>
            <w:tcW w:w="907" w:type="dxa"/>
          </w:tcPr>
          <w:p w14:paraId="1A1DE426" w14:textId="77777777" w:rsidR="005910C1" w:rsidRPr="00483490" w:rsidRDefault="005910C1" w:rsidP="00DB76AF">
            <w:pPr>
              <w:pStyle w:val="Heading1"/>
              <w:tabs>
                <w:tab w:val="left" w:pos="970"/>
              </w:tabs>
              <w:spacing w:line="276" w:lineRule="auto"/>
              <w:ind w:left="0" w:right="-164" w:firstLine="0"/>
              <w:jc w:val="center"/>
              <w:outlineLvl w:val="0"/>
              <w:rPr>
                <w:b w:val="0"/>
                <w:shd w:val="clear" w:color="auto" w:fill="FFFFFF"/>
              </w:rPr>
            </w:pPr>
            <w:r w:rsidRPr="00483490">
              <w:rPr>
                <w:b w:val="0"/>
                <w:shd w:val="clear" w:color="auto" w:fill="FFFFFF"/>
              </w:rPr>
              <w:t>32.22</w:t>
            </w:r>
          </w:p>
        </w:tc>
        <w:tc>
          <w:tcPr>
            <w:tcW w:w="908" w:type="dxa"/>
          </w:tcPr>
          <w:p w14:paraId="07C653E2" w14:textId="77777777" w:rsidR="005910C1" w:rsidRPr="00483490" w:rsidRDefault="005910C1" w:rsidP="00DB76AF">
            <w:pPr>
              <w:pStyle w:val="Heading1"/>
              <w:tabs>
                <w:tab w:val="left" w:pos="970"/>
              </w:tabs>
              <w:spacing w:line="276" w:lineRule="auto"/>
              <w:ind w:left="0" w:right="-164" w:firstLine="0"/>
              <w:jc w:val="center"/>
              <w:outlineLvl w:val="0"/>
              <w:rPr>
                <w:b w:val="0"/>
                <w:shd w:val="clear" w:color="auto" w:fill="FFFFFF"/>
              </w:rPr>
            </w:pPr>
            <w:r w:rsidRPr="00483490">
              <w:rPr>
                <w:b w:val="0"/>
                <w:shd w:val="clear" w:color="auto" w:fill="FFFFFF"/>
              </w:rPr>
              <w:t>0.35</w:t>
            </w:r>
          </w:p>
        </w:tc>
      </w:tr>
      <w:tr w:rsidR="005910C1" w:rsidRPr="00483490" w14:paraId="4B825238" w14:textId="77777777" w:rsidTr="00DB76AF">
        <w:trPr>
          <w:trHeight w:val="276"/>
        </w:trPr>
        <w:tc>
          <w:tcPr>
            <w:tcW w:w="1134" w:type="dxa"/>
          </w:tcPr>
          <w:p w14:paraId="591E8597" w14:textId="77777777" w:rsidR="005910C1" w:rsidRPr="00483490" w:rsidRDefault="005910C1" w:rsidP="00DB76AF">
            <w:pPr>
              <w:pStyle w:val="Heading1"/>
              <w:tabs>
                <w:tab w:val="left" w:pos="970"/>
              </w:tabs>
              <w:spacing w:line="276" w:lineRule="auto"/>
              <w:ind w:left="0" w:right="-164" w:firstLine="0"/>
              <w:jc w:val="both"/>
              <w:outlineLvl w:val="0"/>
              <w:rPr>
                <w:b w:val="0"/>
                <w:shd w:val="clear" w:color="auto" w:fill="FFFFFF"/>
              </w:rPr>
            </w:pPr>
            <w:r w:rsidRPr="00483490">
              <w:rPr>
                <w:b w:val="0"/>
                <w:shd w:val="clear" w:color="auto" w:fill="FFFFFF"/>
              </w:rPr>
              <w:t>Max</w:t>
            </w:r>
          </w:p>
        </w:tc>
        <w:tc>
          <w:tcPr>
            <w:tcW w:w="907" w:type="dxa"/>
            <w:tcBorders>
              <w:right w:val="single" w:sz="4" w:space="0" w:color="auto"/>
            </w:tcBorders>
          </w:tcPr>
          <w:p w14:paraId="02F7D1FE" w14:textId="77777777" w:rsidR="005910C1" w:rsidRPr="00483490" w:rsidRDefault="005910C1" w:rsidP="00DB76AF">
            <w:pPr>
              <w:pStyle w:val="Heading1"/>
              <w:tabs>
                <w:tab w:val="left" w:pos="970"/>
              </w:tabs>
              <w:spacing w:line="276" w:lineRule="auto"/>
              <w:ind w:left="0" w:right="-164" w:firstLine="0"/>
              <w:jc w:val="center"/>
              <w:outlineLvl w:val="0"/>
              <w:rPr>
                <w:b w:val="0"/>
                <w:shd w:val="clear" w:color="auto" w:fill="FFFFFF"/>
              </w:rPr>
            </w:pPr>
            <w:r w:rsidRPr="00483490">
              <w:rPr>
                <w:b w:val="0"/>
                <w:shd w:val="clear" w:color="auto" w:fill="FFFFFF"/>
              </w:rPr>
              <w:t>28.68</w:t>
            </w:r>
          </w:p>
        </w:tc>
        <w:tc>
          <w:tcPr>
            <w:tcW w:w="907" w:type="dxa"/>
            <w:tcBorders>
              <w:left w:val="single" w:sz="4" w:space="0" w:color="auto"/>
            </w:tcBorders>
          </w:tcPr>
          <w:p w14:paraId="783FB278" w14:textId="77777777" w:rsidR="005910C1" w:rsidRPr="00483490" w:rsidRDefault="005910C1" w:rsidP="00DB76AF">
            <w:pPr>
              <w:pStyle w:val="Heading1"/>
              <w:tabs>
                <w:tab w:val="left" w:pos="970"/>
              </w:tabs>
              <w:spacing w:line="276" w:lineRule="auto"/>
              <w:ind w:left="0" w:right="-164" w:firstLine="0"/>
              <w:jc w:val="center"/>
              <w:outlineLvl w:val="0"/>
              <w:rPr>
                <w:b w:val="0"/>
                <w:shd w:val="clear" w:color="auto" w:fill="FFFFFF"/>
              </w:rPr>
            </w:pPr>
            <w:r w:rsidRPr="00483490">
              <w:rPr>
                <w:b w:val="0"/>
                <w:shd w:val="clear" w:color="auto" w:fill="FFFFFF"/>
              </w:rPr>
              <w:t>4.23</w:t>
            </w:r>
          </w:p>
        </w:tc>
        <w:tc>
          <w:tcPr>
            <w:tcW w:w="907" w:type="dxa"/>
          </w:tcPr>
          <w:p w14:paraId="3EAEA473" w14:textId="77777777" w:rsidR="005910C1" w:rsidRPr="00483490" w:rsidRDefault="005910C1" w:rsidP="00DB76AF">
            <w:pPr>
              <w:pStyle w:val="Heading1"/>
              <w:tabs>
                <w:tab w:val="left" w:pos="970"/>
              </w:tabs>
              <w:spacing w:line="276" w:lineRule="auto"/>
              <w:ind w:left="0" w:right="-164" w:firstLine="0"/>
              <w:jc w:val="center"/>
              <w:outlineLvl w:val="0"/>
              <w:rPr>
                <w:b w:val="0"/>
                <w:shd w:val="clear" w:color="auto" w:fill="FFFFFF"/>
              </w:rPr>
            </w:pPr>
            <w:r w:rsidRPr="00483490">
              <w:rPr>
                <w:b w:val="0"/>
                <w:shd w:val="clear" w:color="auto" w:fill="FFFFFF"/>
              </w:rPr>
              <w:t>20.23</w:t>
            </w:r>
          </w:p>
        </w:tc>
        <w:tc>
          <w:tcPr>
            <w:tcW w:w="907" w:type="dxa"/>
          </w:tcPr>
          <w:p w14:paraId="4CE7AE1D" w14:textId="77777777" w:rsidR="005910C1" w:rsidRPr="00483490" w:rsidRDefault="005910C1" w:rsidP="00DB76AF">
            <w:pPr>
              <w:pStyle w:val="Heading1"/>
              <w:tabs>
                <w:tab w:val="left" w:pos="970"/>
              </w:tabs>
              <w:spacing w:line="276" w:lineRule="auto"/>
              <w:ind w:left="0" w:right="-164" w:firstLine="0"/>
              <w:jc w:val="center"/>
              <w:outlineLvl w:val="0"/>
              <w:rPr>
                <w:shd w:val="clear" w:color="auto" w:fill="FFFFFF"/>
              </w:rPr>
            </w:pPr>
            <w:r w:rsidRPr="00483490">
              <w:rPr>
                <w:shd w:val="clear" w:color="auto" w:fill="FFFFFF"/>
              </w:rPr>
              <w:t>184.49</w:t>
            </w:r>
          </w:p>
        </w:tc>
        <w:tc>
          <w:tcPr>
            <w:tcW w:w="908" w:type="dxa"/>
          </w:tcPr>
          <w:p w14:paraId="6F0F5C4F" w14:textId="77777777" w:rsidR="005910C1" w:rsidRPr="00483490" w:rsidRDefault="005910C1" w:rsidP="00DB76AF">
            <w:pPr>
              <w:pStyle w:val="Heading1"/>
              <w:tabs>
                <w:tab w:val="left" w:pos="970"/>
              </w:tabs>
              <w:spacing w:line="276" w:lineRule="auto"/>
              <w:ind w:left="0" w:right="-164" w:firstLine="0"/>
              <w:jc w:val="center"/>
              <w:outlineLvl w:val="0"/>
              <w:rPr>
                <w:b w:val="0"/>
                <w:shd w:val="clear" w:color="auto" w:fill="FFFFFF"/>
              </w:rPr>
            </w:pPr>
            <w:r w:rsidRPr="00483490">
              <w:rPr>
                <w:b w:val="0"/>
                <w:shd w:val="clear" w:color="auto" w:fill="FFFFFF"/>
              </w:rPr>
              <w:t>139.91</w:t>
            </w:r>
          </w:p>
        </w:tc>
        <w:tc>
          <w:tcPr>
            <w:tcW w:w="907" w:type="dxa"/>
          </w:tcPr>
          <w:p w14:paraId="3B55315E" w14:textId="77777777" w:rsidR="005910C1" w:rsidRPr="00483490" w:rsidRDefault="005910C1" w:rsidP="00DB76AF">
            <w:pPr>
              <w:pStyle w:val="Heading1"/>
              <w:tabs>
                <w:tab w:val="left" w:pos="970"/>
              </w:tabs>
              <w:spacing w:line="276" w:lineRule="auto"/>
              <w:ind w:left="0" w:right="-164" w:firstLine="0"/>
              <w:jc w:val="center"/>
              <w:outlineLvl w:val="0"/>
              <w:rPr>
                <w:b w:val="0"/>
                <w:shd w:val="clear" w:color="auto" w:fill="FFFFFF"/>
              </w:rPr>
            </w:pPr>
            <w:r w:rsidRPr="00483490">
              <w:rPr>
                <w:b w:val="0"/>
                <w:shd w:val="clear" w:color="auto" w:fill="FFFFFF"/>
              </w:rPr>
              <w:t>25.67</w:t>
            </w:r>
          </w:p>
        </w:tc>
        <w:tc>
          <w:tcPr>
            <w:tcW w:w="907" w:type="dxa"/>
          </w:tcPr>
          <w:p w14:paraId="4E53C7ED" w14:textId="77777777" w:rsidR="005910C1" w:rsidRPr="00483490" w:rsidRDefault="005910C1" w:rsidP="00DB76AF">
            <w:pPr>
              <w:pStyle w:val="Heading1"/>
              <w:tabs>
                <w:tab w:val="left" w:pos="970"/>
              </w:tabs>
              <w:spacing w:line="276" w:lineRule="auto"/>
              <w:ind w:left="0" w:right="-164" w:firstLine="0"/>
              <w:jc w:val="center"/>
              <w:outlineLvl w:val="0"/>
              <w:rPr>
                <w:b w:val="0"/>
                <w:shd w:val="clear" w:color="auto" w:fill="FFFFFF"/>
              </w:rPr>
            </w:pPr>
            <w:r w:rsidRPr="00483490">
              <w:rPr>
                <w:b w:val="0"/>
                <w:shd w:val="clear" w:color="auto" w:fill="FFFFFF"/>
              </w:rPr>
              <w:t>70.84</w:t>
            </w:r>
          </w:p>
        </w:tc>
        <w:tc>
          <w:tcPr>
            <w:tcW w:w="907" w:type="dxa"/>
          </w:tcPr>
          <w:p w14:paraId="7F29B4B2" w14:textId="77777777" w:rsidR="005910C1" w:rsidRPr="00483490" w:rsidRDefault="005910C1" w:rsidP="00DB76AF">
            <w:pPr>
              <w:pStyle w:val="Heading1"/>
              <w:tabs>
                <w:tab w:val="left" w:pos="970"/>
              </w:tabs>
              <w:spacing w:line="276" w:lineRule="auto"/>
              <w:ind w:left="0" w:right="-164" w:firstLine="0"/>
              <w:jc w:val="center"/>
              <w:outlineLvl w:val="0"/>
              <w:rPr>
                <w:b w:val="0"/>
                <w:shd w:val="clear" w:color="auto" w:fill="FFFFFF"/>
              </w:rPr>
            </w:pPr>
            <w:r w:rsidRPr="00483490">
              <w:rPr>
                <w:b w:val="0"/>
                <w:shd w:val="clear" w:color="auto" w:fill="FFFFFF"/>
              </w:rPr>
              <w:t>156.82</w:t>
            </w:r>
          </w:p>
        </w:tc>
        <w:tc>
          <w:tcPr>
            <w:tcW w:w="908" w:type="dxa"/>
          </w:tcPr>
          <w:p w14:paraId="7E061C8D" w14:textId="77777777" w:rsidR="005910C1" w:rsidRPr="00483490" w:rsidRDefault="005910C1" w:rsidP="00DB76AF">
            <w:pPr>
              <w:pStyle w:val="Heading1"/>
              <w:tabs>
                <w:tab w:val="left" w:pos="970"/>
              </w:tabs>
              <w:spacing w:line="276" w:lineRule="auto"/>
              <w:ind w:left="0" w:right="-164" w:firstLine="0"/>
              <w:jc w:val="center"/>
              <w:outlineLvl w:val="0"/>
              <w:rPr>
                <w:b w:val="0"/>
                <w:shd w:val="clear" w:color="auto" w:fill="FFFFFF"/>
              </w:rPr>
            </w:pPr>
            <w:r w:rsidRPr="00483490">
              <w:rPr>
                <w:b w:val="0"/>
                <w:shd w:val="clear" w:color="auto" w:fill="FFFFFF"/>
              </w:rPr>
              <w:t>7.28</w:t>
            </w:r>
          </w:p>
        </w:tc>
      </w:tr>
      <w:tr w:rsidR="005910C1" w:rsidRPr="00483490" w14:paraId="5B003B52" w14:textId="77777777" w:rsidTr="00DB76AF">
        <w:trPr>
          <w:trHeight w:val="276"/>
        </w:trPr>
        <w:tc>
          <w:tcPr>
            <w:tcW w:w="1134" w:type="dxa"/>
          </w:tcPr>
          <w:p w14:paraId="61991811" w14:textId="77777777" w:rsidR="005910C1" w:rsidRPr="00483490" w:rsidRDefault="005910C1" w:rsidP="00DB76AF">
            <w:pPr>
              <w:pStyle w:val="Heading1"/>
              <w:tabs>
                <w:tab w:val="left" w:pos="970"/>
              </w:tabs>
              <w:spacing w:line="276" w:lineRule="auto"/>
              <w:ind w:left="0" w:right="-164" w:firstLine="0"/>
              <w:jc w:val="both"/>
              <w:outlineLvl w:val="0"/>
              <w:rPr>
                <w:shd w:val="clear" w:color="auto" w:fill="FFFFFF"/>
              </w:rPr>
            </w:pPr>
            <w:r w:rsidRPr="00483490">
              <w:rPr>
                <w:shd w:val="clear" w:color="auto" w:fill="FFFFFF"/>
              </w:rPr>
              <w:t>Elements</w:t>
            </w:r>
          </w:p>
        </w:tc>
        <w:tc>
          <w:tcPr>
            <w:tcW w:w="907" w:type="dxa"/>
            <w:tcBorders>
              <w:right w:val="single" w:sz="4" w:space="0" w:color="auto"/>
            </w:tcBorders>
          </w:tcPr>
          <w:p w14:paraId="493D2954" w14:textId="77777777" w:rsidR="005910C1" w:rsidRPr="00483490" w:rsidRDefault="005910C1" w:rsidP="00DB76AF">
            <w:pPr>
              <w:pStyle w:val="Heading1"/>
              <w:tabs>
                <w:tab w:val="left" w:pos="970"/>
              </w:tabs>
              <w:spacing w:line="276" w:lineRule="auto"/>
              <w:ind w:left="0" w:right="-164" w:firstLine="0"/>
              <w:jc w:val="center"/>
              <w:outlineLvl w:val="0"/>
              <w:rPr>
                <w:shd w:val="clear" w:color="auto" w:fill="FFFFFF"/>
              </w:rPr>
            </w:pPr>
            <w:r w:rsidRPr="00483490">
              <w:rPr>
                <w:shd w:val="clear" w:color="auto" w:fill="FFFFFF"/>
              </w:rPr>
              <w:t>Zn</w:t>
            </w:r>
          </w:p>
        </w:tc>
        <w:tc>
          <w:tcPr>
            <w:tcW w:w="907" w:type="dxa"/>
            <w:tcBorders>
              <w:left w:val="single" w:sz="4" w:space="0" w:color="auto"/>
            </w:tcBorders>
          </w:tcPr>
          <w:p w14:paraId="4A675D99" w14:textId="77777777" w:rsidR="005910C1" w:rsidRPr="00483490" w:rsidRDefault="005910C1" w:rsidP="00DB76AF">
            <w:pPr>
              <w:pStyle w:val="Heading1"/>
              <w:tabs>
                <w:tab w:val="left" w:pos="970"/>
              </w:tabs>
              <w:spacing w:line="276" w:lineRule="auto"/>
              <w:ind w:left="0" w:right="-164" w:firstLine="0"/>
              <w:jc w:val="center"/>
              <w:outlineLvl w:val="0"/>
              <w:rPr>
                <w:shd w:val="clear" w:color="auto" w:fill="FFFFFF"/>
              </w:rPr>
            </w:pPr>
            <w:r w:rsidRPr="00483490">
              <w:rPr>
                <w:shd w:val="clear" w:color="auto" w:fill="FFFFFF"/>
              </w:rPr>
              <w:t>Ga</w:t>
            </w:r>
          </w:p>
        </w:tc>
        <w:tc>
          <w:tcPr>
            <w:tcW w:w="907" w:type="dxa"/>
          </w:tcPr>
          <w:p w14:paraId="7A7E8780" w14:textId="77777777" w:rsidR="005910C1" w:rsidRPr="00483490" w:rsidRDefault="005910C1" w:rsidP="00DB76AF">
            <w:pPr>
              <w:pStyle w:val="Heading1"/>
              <w:tabs>
                <w:tab w:val="left" w:pos="970"/>
              </w:tabs>
              <w:spacing w:line="276" w:lineRule="auto"/>
              <w:ind w:left="0" w:right="-164" w:firstLine="0"/>
              <w:jc w:val="center"/>
              <w:outlineLvl w:val="0"/>
              <w:rPr>
                <w:shd w:val="clear" w:color="auto" w:fill="FFFFFF"/>
              </w:rPr>
            </w:pPr>
            <w:r w:rsidRPr="00483490">
              <w:rPr>
                <w:shd w:val="clear" w:color="auto" w:fill="FFFFFF"/>
              </w:rPr>
              <w:t>As</w:t>
            </w:r>
          </w:p>
        </w:tc>
        <w:tc>
          <w:tcPr>
            <w:tcW w:w="907" w:type="dxa"/>
          </w:tcPr>
          <w:p w14:paraId="6321404B" w14:textId="77777777" w:rsidR="005910C1" w:rsidRPr="00483490" w:rsidRDefault="005910C1" w:rsidP="00DB76AF">
            <w:pPr>
              <w:pStyle w:val="Heading1"/>
              <w:tabs>
                <w:tab w:val="left" w:pos="970"/>
              </w:tabs>
              <w:spacing w:line="276" w:lineRule="auto"/>
              <w:ind w:left="0" w:right="-164" w:firstLine="0"/>
              <w:jc w:val="center"/>
              <w:outlineLvl w:val="0"/>
              <w:rPr>
                <w:shd w:val="clear" w:color="auto" w:fill="FFFFFF"/>
              </w:rPr>
            </w:pPr>
            <w:r w:rsidRPr="00483490">
              <w:rPr>
                <w:shd w:val="clear" w:color="auto" w:fill="FFFFFF"/>
              </w:rPr>
              <w:t>Se</w:t>
            </w:r>
          </w:p>
        </w:tc>
        <w:tc>
          <w:tcPr>
            <w:tcW w:w="908" w:type="dxa"/>
          </w:tcPr>
          <w:p w14:paraId="0DAC74C3" w14:textId="77777777" w:rsidR="005910C1" w:rsidRPr="00483490" w:rsidRDefault="005910C1" w:rsidP="00DB76AF">
            <w:pPr>
              <w:pStyle w:val="Heading1"/>
              <w:tabs>
                <w:tab w:val="left" w:pos="970"/>
              </w:tabs>
              <w:spacing w:line="276" w:lineRule="auto"/>
              <w:ind w:left="0" w:right="-164" w:firstLine="0"/>
              <w:jc w:val="center"/>
              <w:outlineLvl w:val="0"/>
              <w:rPr>
                <w:shd w:val="clear" w:color="auto" w:fill="FFFFFF"/>
              </w:rPr>
            </w:pPr>
            <w:r w:rsidRPr="00483490">
              <w:rPr>
                <w:shd w:val="clear" w:color="auto" w:fill="FFFFFF"/>
              </w:rPr>
              <w:t>Rb</w:t>
            </w:r>
          </w:p>
        </w:tc>
        <w:tc>
          <w:tcPr>
            <w:tcW w:w="907" w:type="dxa"/>
          </w:tcPr>
          <w:p w14:paraId="2C080574" w14:textId="77777777" w:rsidR="005910C1" w:rsidRPr="00483490" w:rsidRDefault="005910C1" w:rsidP="00DB76AF">
            <w:pPr>
              <w:pStyle w:val="Heading1"/>
              <w:tabs>
                <w:tab w:val="left" w:pos="970"/>
              </w:tabs>
              <w:spacing w:line="276" w:lineRule="auto"/>
              <w:ind w:left="0" w:right="-164" w:firstLine="0"/>
              <w:jc w:val="center"/>
              <w:outlineLvl w:val="0"/>
              <w:rPr>
                <w:shd w:val="clear" w:color="auto" w:fill="FFFFFF"/>
              </w:rPr>
            </w:pPr>
            <w:r w:rsidRPr="00483490">
              <w:rPr>
                <w:shd w:val="clear" w:color="auto" w:fill="FFFFFF"/>
              </w:rPr>
              <w:t>Sr</w:t>
            </w:r>
          </w:p>
        </w:tc>
        <w:tc>
          <w:tcPr>
            <w:tcW w:w="907" w:type="dxa"/>
          </w:tcPr>
          <w:p w14:paraId="4AC5F7D9" w14:textId="77777777" w:rsidR="005910C1" w:rsidRPr="00483490" w:rsidRDefault="005910C1" w:rsidP="00DB76AF">
            <w:pPr>
              <w:pStyle w:val="Heading1"/>
              <w:tabs>
                <w:tab w:val="left" w:pos="970"/>
              </w:tabs>
              <w:spacing w:line="276" w:lineRule="auto"/>
              <w:ind w:left="0" w:right="-164" w:firstLine="0"/>
              <w:jc w:val="center"/>
              <w:outlineLvl w:val="0"/>
              <w:rPr>
                <w:shd w:val="clear" w:color="auto" w:fill="FFFFFF"/>
              </w:rPr>
            </w:pPr>
            <w:r w:rsidRPr="00483490">
              <w:rPr>
                <w:shd w:val="clear" w:color="auto" w:fill="FFFFFF"/>
              </w:rPr>
              <w:t>Y</w:t>
            </w:r>
          </w:p>
        </w:tc>
        <w:tc>
          <w:tcPr>
            <w:tcW w:w="907" w:type="dxa"/>
          </w:tcPr>
          <w:p w14:paraId="27C22F54" w14:textId="77777777" w:rsidR="005910C1" w:rsidRPr="00483490" w:rsidRDefault="005910C1" w:rsidP="00DB76AF">
            <w:pPr>
              <w:pStyle w:val="Heading1"/>
              <w:tabs>
                <w:tab w:val="left" w:pos="970"/>
              </w:tabs>
              <w:spacing w:line="276" w:lineRule="auto"/>
              <w:ind w:left="0" w:right="-164" w:firstLine="0"/>
              <w:jc w:val="center"/>
              <w:outlineLvl w:val="0"/>
              <w:rPr>
                <w:shd w:val="clear" w:color="auto" w:fill="FFFFFF"/>
              </w:rPr>
            </w:pPr>
            <w:r w:rsidRPr="00483490">
              <w:rPr>
                <w:shd w:val="clear" w:color="auto" w:fill="FFFFFF"/>
              </w:rPr>
              <w:t>Zr</w:t>
            </w:r>
          </w:p>
        </w:tc>
        <w:tc>
          <w:tcPr>
            <w:tcW w:w="908" w:type="dxa"/>
          </w:tcPr>
          <w:p w14:paraId="5F9E67C8" w14:textId="77777777" w:rsidR="005910C1" w:rsidRPr="00483490" w:rsidRDefault="005910C1" w:rsidP="00DB76AF">
            <w:pPr>
              <w:pStyle w:val="Heading1"/>
              <w:tabs>
                <w:tab w:val="left" w:pos="970"/>
              </w:tabs>
              <w:spacing w:line="276" w:lineRule="auto"/>
              <w:ind w:left="0" w:right="-164" w:firstLine="0"/>
              <w:jc w:val="center"/>
              <w:outlineLvl w:val="0"/>
              <w:rPr>
                <w:shd w:val="clear" w:color="auto" w:fill="FFFFFF"/>
              </w:rPr>
            </w:pPr>
            <w:r w:rsidRPr="00483490">
              <w:rPr>
                <w:shd w:val="clear" w:color="auto" w:fill="FFFFFF"/>
              </w:rPr>
              <w:t>Ge</w:t>
            </w:r>
          </w:p>
        </w:tc>
      </w:tr>
      <w:tr w:rsidR="005910C1" w:rsidRPr="00483490" w14:paraId="70037799" w14:textId="77777777" w:rsidTr="00DB76AF">
        <w:trPr>
          <w:trHeight w:val="276"/>
        </w:trPr>
        <w:tc>
          <w:tcPr>
            <w:tcW w:w="1134" w:type="dxa"/>
          </w:tcPr>
          <w:p w14:paraId="32F0A68F" w14:textId="77777777" w:rsidR="005910C1" w:rsidRPr="00483490" w:rsidRDefault="005910C1" w:rsidP="00DB76AF">
            <w:pPr>
              <w:pStyle w:val="Heading1"/>
              <w:tabs>
                <w:tab w:val="left" w:pos="970"/>
              </w:tabs>
              <w:spacing w:line="276" w:lineRule="auto"/>
              <w:ind w:left="0" w:right="-164" w:firstLine="0"/>
              <w:jc w:val="both"/>
              <w:outlineLvl w:val="0"/>
              <w:rPr>
                <w:b w:val="0"/>
                <w:shd w:val="clear" w:color="auto" w:fill="FFFFFF"/>
              </w:rPr>
            </w:pPr>
            <w:r w:rsidRPr="00483490">
              <w:rPr>
                <w:b w:val="0"/>
                <w:shd w:val="clear" w:color="auto" w:fill="FFFFFF"/>
              </w:rPr>
              <w:t>Min</w:t>
            </w:r>
          </w:p>
        </w:tc>
        <w:tc>
          <w:tcPr>
            <w:tcW w:w="907" w:type="dxa"/>
            <w:tcBorders>
              <w:right w:val="single" w:sz="4" w:space="0" w:color="auto"/>
            </w:tcBorders>
          </w:tcPr>
          <w:p w14:paraId="553299C2" w14:textId="77777777" w:rsidR="005910C1" w:rsidRPr="00483490" w:rsidRDefault="005910C1" w:rsidP="00DB76AF">
            <w:pPr>
              <w:pStyle w:val="Heading1"/>
              <w:tabs>
                <w:tab w:val="left" w:pos="970"/>
              </w:tabs>
              <w:spacing w:line="276" w:lineRule="auto"/>
              <w:ind w:left="0" w:right="-164" w:firstLine="0"/>
              <w:jc w:val="center"/>
              <w:outlineLvl w:val="0"/>
              <w:rPr>
                <w:b w:val="0"/>
                <w:shd w:val="clear" w:color="auto" w:fill="FFFFFF"/>
              </w:rPr>
            </w:pPr>
            <w:r w:rsidRPr="00483490">
              <w:rPr>
                <w:b w:val="0"/>
                <w:shd w:val="clear" w:color="auto" w:fill="FFFFFF"/>
              </w:rPr>
              <w:t>31.54</w:t>
            </w:r>
          </w:p>
        </w:tc>
        <w:tc>
          <w:tcPr>
            <w:tcW w:w="907" w:type="dxa"/>
            <w:tcBorders>
              <w:left w:val="single" w:sz="4" w:space="0" w:color="auto"/>
            </w:tcBorders>
          </w:tcPr>
          <w:p w14:paraId="11419134" w14:textId="77777777" w:rsidR="005910C1" w:rsidRPr="00483490" w:rsidRDefault="005910C1" w:rsidP="00DB76AF">
            <w:pPr>
              <w:pStyle w:val="Heading1"/>
              <w:tabs>
                <w:tab w:val="left" w:pos="970"/>
              </w:tabs>
              <w:spacing w:line="276" w:lineRule="auto"/>
              <w:ind w:left="0" w:right="-164" w:firstLine="0"/>
              <w:jc w:val="center"/>
              <w:outlineLvl w:val="0"/>
              <w:rPr>
                <w:b w:val="0"/>
                <w:shd w:val="clear" w:color="auto" w:fill="FFFFFF"/>
              </w:rPr>
            </w:pPr>
            <w:r w:rsidRPr="00483490">
              <w:rPr>
                <w:b w:val="0"/>
                <w:shd w:val="clear" w:color="auto" w:fill="FFFFFF"/>
              </w:rPr>
              <w:t>7.72</w:t>
            </w:r>
          </w:p>
        </w:tc>
        <w:tc>
          <w:tcPr>
            <w:tcW w:w="907" w:type="dxa"/>
          </w:tcPr>
          <w:p w14:paraId="1B6C36AF" w14:textId="77777777" w:rsidR="005910C1" w:rsidRPr="00483490" w:rsidRDefault="005910C1" w:rsidP="00DB76AF">
            <w:pPr>
              <w:pStyle w:val="Heading1"/>
              <w:tabs>
                <w:tab w:val="left" w:pos="970"/>
              </w:tabs>
              <w:spacing w:line="276" w:lineRule="auto"/>
              <w:ind w:left="0" w:right="-164" w:firstLine="0"/>
              <w:jc w:val="center"/>
              <w:outlineLvl w:val="0"/>
              <w:rPr>
                <w:b w:val="0"/>
                <w:shd w:val="clear" w:color="auto" w:fill="FFFFFF"/>
              </w:rPr>
            </w:pPr>
            <w:r w:rsidRPr="00483490">
              <w:rPr>
                <w:b w:val="0"/>
                <w:shd w:val="clear" w:color="auto" w:fill="FFFFFF"/>
              </w:rPr>
              <w:t>32.94</w:t>
            </w:r>
          </w:p>
        </w:tc>
        <w:tc>
          <w:tcPr>
            <w:tcW w:w="907" w:type="dxa"/>
          </w:tcPr>
          <w:p w14:paraId="217A934B" w14:textId="77777777" w:rsidR="005910C1" w:rsidRPr="00483490" w:rsidRDefault="005910C1" w:rsidP="00DB76AF">
            <w:pPr>
              <w:pStyle w:val="Heading1"/>
              <w:tabs>
                <w:tab w:val="left" w:pos="970"/>
              </w:tabs>
              <w:spacing w:line="276" w:lineRule="auto"/>
              <w:ind w:left="0" w:right="-164" w:firstLine="0"/>
              <w:jc w:val="center"/>
              <w:outlineLvl w:val="0"/>
              <w:rPr>
                <w:b w:val="0"/>
                <w:shd w:val="clear" w:color="auto" w:fill="FFFFFF"/>
              </w:rPr>
            </w:pPr>
            <w:r w:rsidRPr="00483490">
              <w:rPr>
                <w:b w:val="0"/>
                <w:shd w:val="clear" w:color="auto" w:fill="FFFFFF"/>
              </w:rPr>
              <w:t>0.30</w:t>
            </w:r>
          </w:p>
        </w:tc>
        <w:tc>
          <w:tcPr>
            <w:tcW w:w="908" w:type="dxa"/>
          </w:tcPr>
          <w:p w14:paraId="7671752A" w14:textId="77777777" w:rsidR="005910C1" w:rsidRPr="00483490" w:rsidRDefault="005910C1" w:rsidP="00DB76AF">
            <w:pPr>
              <w:pStyle w:val="Heading1"/>
              <w:tabs>
                <w:tab w:val="left" w:pos="970"/>
              </w:tabs>
              <w:spacing w:line="276" w:lineRule="auto"/>
              <w:ind w:left="0" w:right="-164" w:firstLine="0"/>
              <w:jc w:val="center"/>
              <w:outlineLvl w:val="0"/>
              <w:rPr>
                <w:b w:val="0"/>
                <w:shd w:val="clear" w:color="auto" w:fill="FFFFFF"/>
              </w:rPr>
            </w:pPr>
            <w:r w:rsidRPr="00483490">
              <w:rPr>
                <w:b w:val="0"/>
                <w:shd w:val="clear" w:color="auto" w:fill="FFFFFF"/>
              </w:rPr>
              <w:t>14.20</w:t>
            </w:r>
          </w:p>
        </w:tc>
        <w:tc>
          <w:tcPr>
            <w:tcW w:w="907" w:type="dxa"/>
          </w:tcPr>
          <w:p w14:paraId="79A8D30D" w14:textId="77777777" w:rsidR="005910C1" w:rsidRPr="00483490" w:rsidRDefault="005910C1" w:rsidP="00DB76AF">
            <w:pPr>
              <w:pStyle w:val="Heading1"/>
              <w:tabs>
                <w:tab w:val="left" w:pos="970"/>
              </w:tabs>
              <w:spacing w:line="276" w:lineRule="auto"/>
              <w:ind w:left="0" w:right="-164" w:firstLine="0"/>
              <w:jc w:val="center"/>
              <w:outlineLvl w:val="0"/>
              <w:rPr>
                <w:b w:val="0"/>
                <w:shd w:val="clear" w:color="auto" w:fill="FFFFFF"/>
              </w:rPr>
            </w:pPr>
            <w:r w:rsidRPr="00483490">
              <w:rPr>
                <w:b w:val="0"/>
                <w:shd w:val="clear" w:color="auto" w:fill="FFFFFF"/>
              </w:rPr>
              <w:t>53.39</w:t>
            </w:r>
          </w:p>
        </w:tc>
        <w:tc>
          <w:tcPr>
            <w:tcW w:w="907" w:type="dxa"/>
          </w:tcPr>
          <w:p w14:paraId="5CB5913B" w14:textId="77777777" w:rsidR="005910C1" w:rsidRPr="00483490" w:rsidRDefault="005910C1" w:rsidP="00DB76AF">
            <w:pPr>
              <w:pStyle w:val="Heading1"/>
              <w:tabs>
                <w:tab w:val="left" w:pos="970"/>
              </w:tabs>
              <w:spacing w:line="276" w:lineRule="auto"/>
              <w:ind w:left="0" w:right="-164" w:firstLine="0"/>
              <w:jc w:val="center"/>
              <w:outlineLvl w:val="0"/>
              <w:rPr>
                <w:b w:val="0"/>
                <w:shd w:val="clear" w:color="auto" w:fill="FFFFFF"/>
              </w:rPr>
            </w:pPr>
            <w:r w:rsidRPr="00483490">
              <w:rPr>
                <w:b w:val="0"/>
                <w:shd w:val="clear" w:color="auto" w:fill="FFFFFF"/>
              </w:rPr>
              <w:t>21.59</w:t>
            </w:r>
          </w:p>
        </w:tc>
        <w:tc>
          <w:tcPr>
            <w:tcW w:w="907" w:type="dxa"/>
          </w:tcPr>
          <w:p w14:paraId="3C9179D9" w14:textId="77777777" w:rsidR="005910C1" w:rsidRPr="00483490" w:rsidRDefault="005910C1" w:rsidP="00DB76AF">
            <w:pPr>
              <w:pStyle w:val="Heading1"/>
              <w:tabs>
                <w:tab w:val="left" w:pos="970"/>
              </w:tabs>
              <w:spacing w:line="276" w:lineRule="auto"/>
              <w:ind w:left="0" w:right="-164" w:firstLine="0"/>
              <w:jc w:val="center"/>
              <w:outlineLvl w:val="0"/>
              <w:rPr>
                <w:b w:val="0"/>
                <w:shd w:val="clear" w:color="auto" w:fill="FFFFFF"/>
              </w:rPr>
            </w:pPr>
            <w:r w:rsidRPr="00483490">
              <w:rPr>
                <w:b w:val="0"/>
                <w:shd w:val="clear" w:color="auto" w:fill="FFFFFF"/>
              </w:rPr>
              <w:t>116.23</w:t>
            </w:r>
          </w:p>
        </w:tc>
        <w:tc>
          <w:tcPr>
            <w:tcW w:w="908" w:type="dxa"/>
          </w:tcPr>
          <w:p w14:paraId="33FC4583" w14:textId="77777777" w:rsidR="005910C1" w:rsidRPr="00483490" w:rsidRDefault="005910C1" w:rsidP="00DB76AF">
            <w:pPr>
              <w:pStyle w:val="Heading1"/>
              <w:tabs>
                <w:tab w:val="left" w:pos="970"/>
              </w:tabs>
              <w:spacing w:line="276" w:lineRule="auto"/>
              <w:ind w:left="0" w:right="-164" w:firstLine="0"/>
              <w:jc w:val="center"/>
              <w:outlineLvl w:val="0"/>
              <w:rPr>
                <w:b w:val="0"/>
                <w:shd w:val="clear" w:color="auto" w:fill="FFFFFF"/>
              </w:rPr>
            </w:pPr>
            <w:r w:rsidRPr="00483490">
              <w:rPr>
                <w:b w:val="0"/>
                <w:shd w:val="clear" w:color="auto" w:fill="FFFFFF"/>
              </w:rPr>
              <w:t>0.65</w:t>
            </w:r>
          </w:p>
        </w:tc>
      </w:tr>
      <w:tr w:rsidR="005910C1" w:rsidRPr="00483490" w14:paraId="52B72C83" w14:textId="77777777" w:rsidTr="00DB76AF">
        <w:trPr>
          <w:trHeight w:val="276"/>
        </w:trPr>
        <w:tc>
          <w:tcPr>
            <w:tcW w:w="1134" w:type="dxa"/>
          </w:tcPr>
          <w:p w14:paraId="50100D96" w14:textId="77777777" w:rsidR="005910C1" w:rsidRPr="00483490" w:rsidRDefault="005910C1" w:rsidP="00DB76AF">
            <w:pPr>
              <w:pStyle w:val="Heading1"/>
              <w:tabs>
                <w:tab w:val="left" w:pos="970"/>
              </w:tabs>
              <w:spacing w:line="276" w:lineRule="auto"/>
              <w:ind w:left="0" w:right="-164" w:firstLine="0"/>
              <w:jc w:val="both"/>
              <w:outlineLvl w:val="0"/>
              <w:rPr>
                <w:b w:val="0"/>
                <w:shd w:val="clear" w:color="auto" w:fill="FFFFFF"/>
              </w:rPr>
            </w:pPr>
            <w:r w:rsidRPr="00483490">
              <w:rPr>
                <w:b w:val="0"/>
                <w:shd w:val="clear" w:color="auto" w:fill="FFFFFF"/>
              </w:rPr>
              <w:t>Max</w:t>
            </w:r>
          </w:p>
        </w:tc>
        <w:tc>
          <w:tcPr>
            <w:tcW w:w="907" w:type="dxa"/>
            <w:tcBorders>
              <w:right w:val="single" w:sz="4" w:space="0" w:color="auto"/>
            </w:tcBorders>
          </w:tcPr>
          <w:p w14:paraId="12E607A4" w14:textId="77777777" w:rsidR="005910C1" w:rsidRPr="00483490" w:rsidRDefault="005910C1" w:rsidP="00DB76AF">
            <w:pPr>
              <w:pStyle w:val="Heading1"/>
              <w:tabs>
                <w:tab w:val="left" w:pos="970"/>
              </w:tabs>
              <w:spacing w:line="276" w:lineRule="auto"/>
              <w:ind w:left="0" w:right="-164" w:firstLine="0"/>
              <w:jc w:val="center"/>
              <w:outlineLvl w:val="0"/>
              <w:rPr>
                <w:b w:val="0"/>
                <w:shd w:val="clear" w:color="auto" w:fill="FFFFFF"/>
              </w:rPr>
            </w:pPr>
            <w:r w:rsidRPr="00483490">
              <w:rPr>
                <w:b w:val="0"/>
                <w:shd w:val="clear" w:color="auto" w:fill="FFFFFF"/>
              </w:rPr>
              <w:t>230.34</w:t>
            </w:r>
          </w:p>
        </w:tc>
        <w:tc>
          <w:tcPr>
            <w:tcW w:w="907" w:type="dxa"/>
            <w:tcBorders>
              <w:left w:val="single" w:sz="4" w:space="0" w:color="auto"/>
            </w:tcBorders>
          </w:tcPr>
          <w:p w14:paraId="1DBFD162" w14:textId="77777777" w:rsidR="005910C1" w:rsidRPr="00483490" w:rsidRDefault="005910C1" w:rsidP="00DB76AF">
            <w:pPr>
              <w:pStyle w:val="Heading1"/>
              <w:tabs>
                <w:tab w:val="left" w:pos="970"/>
              </w:tabs>
              <w:spacing w:line="276" w:lineRule="auto"/>
              <w:ind w:left="0" w:right="-164" w:firstLine="0"/>
              <w:jc w:val="center"/>
              <w:outlineLvl w:val="0"/>
              <w:rPr>
                <w:b w:val="0"/>
                <w:shd w:val="clear" w:color="auto" w:fill="FFFFFF"/>
              </w:rPr>
            </w:pPr>
            <w:r w:rsidRPr="00483490">
              <w:rPr>
                <w:b w:val="0"/>
                <w:shd w:val="clear" w:color="auto" w:fill="FFFFFF"/>
              </w:rPr>
              <w:t>22.86</w:t>
            </w:r>
          </w:p>
        </w:tc>
        <w:tc>
          <w:tcPr>
            <w:tcW w:w="907" w:type="dxa"/>
          </w:tcPr>
          <w:p w14:paraId="62D055EB" w14:textId="77777777" w:rsidR="005910C1" w:rsidRPr="00483490" w:rsidRDefault="005910C1" w:rsidP="00DB76AF">
            <w:pPr>
              <w:pStyle w:val="Heading1"/>
              <w:tabs>
                <w:tab w:val="left" w:pos="970"/>
              </w:tabs>
              <w:spacing w:line="276" w:lineRule="auto"/>
              <w:ind w:left="0" w:right="-164" w:firstLine="0"/>
              <w:jc w:val="center"/>
              <w:outlineLvl w:val="0"/>
              <w:rPr>
                <w:b w:val="0"/>
                <w:shd w:val="clear" w:color="auto" w:fill="FFFFFF"/>
              </w:rPr>
            </w:pPr>
            <w:r w:rsidRPr="00483490">
              <w:rPr>
                <w:b w:val="0"/>
                <w:shd w:val="clear" w:color="auto" w:fill="FFFFFF"/>
              </w:rPr>
              <w:t>41.97</w:t>
            </w:r>
          </w:p>
        </w:tc>
        <w:tc>
          <w:tcPr>
            <w:tcW w:w="907" w:type="dxa"/>
          </w:tcPr>
          <w:p w14:paraId="6D7D16D9" w14:textId="77777777" w:rsidR="005910C1" w:rsidRPr="00483490" w:rsidRDefault="005910C1" w:rsidP="00DB76AF">
            <w:pPr>
              <w:pStyle w:val="Heading1"/>
              <w:tabs>
                <w:tab w:val="left" w:pos="970"/>
              </w:tabs>
              <w:spacing w:line="276" w:lineRule="auto"/>
              <w:ind w:left="0" w:right="-164" w:firstLine="0"/>
              <w:jc w:val="center"/>
              <w:outlineLvl w:val="0"/>
              <w:rPr>
                <w:b w:val="0"/>
                <w:shd w:val="clear" w:color="auto" w:fill="FFFFFF"/>
              </w:rPr>
            </w:pPr>
            <w:r w:rsidRPr="00483490">
              <w:rPr>
                <w:b w:val="0"/>
                <w:shd w:val="clear" w:color="auto" w:fill="FFFFFF"/>
              </w:rPr>
              <w:t>1.33</w:t>
            </w:r>
          </w:p>
        </w:tc>
        <w:tc>
          <w:tcPr>
            <w:tcW w:w="908" w:type="dxa"/>
          </w:tcPr>
          <w:p w14:paraId="72E2740C" w14:textId="77777777" w:rsidR="005910C1" w:rsidRPr="00483490" w:rsidRDefault="005910C1" w:rsidP="00DB76AF">
            <w:pPr>
              <w:pStyle w:val="Heading1"/>
              <w:tabs>
                <w:tab w:val="left" w:pos="970"/>
              </w:tabs>
              <w:spacing w:line="276" w:lineRule="auto"/>
              <w:ind w:left="0" w:right="-164" w:firstLine="0"/>
              <w:jc w:val="center"/>
              <w:outlineLvl w:val="0"/>
              <w:rPr>
                <w:b w:val="0"/>
                <w:shd w:val="clear" w:color="auto" w:fill="FFFFFF"/>
              </w:rPr>
            </w:pPr>
            <w:r w:rsidRPr="00483490">
              <w:rPr>
                <w:b w:val="0"/>
                <w:shd w:val="clear" w:color="auto" w:fill="FFFFFF"/>
              </w:rPr>
              <w:t>115.86</w:t>
            </w:r>
          </w:p>
        </w:tc>
        <w:tc>
          <w:tcPr>
            <w:tcW w:w="907" w:type="dxa"/>
          </w:tcPr>
          <w:p w14:paraId="748ADBE1" w14:textId="77777777" w:rsidR="005910C1" w:rsidRPr="00483490" w:rsidRDefault="005910C1" w:rsidP="00DB76AF">
            <w:pPr>
              <w:pStyle w:val="Heading1"/>
              <w:tabs>
                <w:tab w:val="left" w:pos="970"/>
              </w:tabs>
              <w:spacing w:line="276" w:lineRule="auto"/>
              <w:ind w:left="0" w:right="-164" w:firstLine="0"/>
              <w:jc w:val="center"/>
              <w:outlineLvl w:val="0"/>
              <w:rPr>
                <w:shd w:val="clear" w:color="auto" w:fill="FFFFFF"/>
              </w:rPr>
            </w:pPr>
            <w:r w:rsidRPr="00483490">
              <w:rPr>
                <w:shd w:val="clear" w:color="auto" w:fill="FFFFFF"/>
              </w:rPr>
              <w:t>379.94</w:t>
            </w:r>
          </w:p>
        </w:tc>
        <w:tc>
          <w:tcPr>
            <w:tcW w:w="907" w:type="dxa"/>
          </w:tcPr>
          <w:p w14:paraId="0E2239C2" w14:textId="77777777" w:rsidR="005910C1" w:rsidRPr="00483490" w:rsidRDefault="005910C1" w:rsidP="00DB76AF">
            <w:pPr>
              <w:pStyle w:val="Heading1"/>
              <w:tabs>
                <w:tab w:val="left" w:pos="970"/>
              </w:tabs>
              <w:spacing w:line="276" w:lineRule="auto"/>
              <w:ind w:left="0" w:right="-164" w:firstLine="0"/>
              <w:jc w:val="center"/>
              <w:outlineLvl w:val="0"/>
              <w:rPr>
                <w:b w:val="0"/>
                <w:shd w:val="clear" w:color="auto" w:fill="FFFFFF"/>
              </w:rPr>
            </w:pPr>
            <w:r w:rsidRPr="00483490">
              <w:rPr>
                <w:b w:val="0"/>
                <w:shd w:val="clear" w:color="auto" w:fill="FFFFFF"/>
              </w:rPr>
              <w:t>48.92</w:t>
            </w:r>
          </w:p>
        </w:tc>
        <w:tc>
          <w:tcPr>
            <w:tcW w:w="907" w:type="dxa"/>
          </w:tcPr>
          <w:p w14:paraId="520E740F" w14:textId="77777777" w:rsidR="005910C1" w:rsidRPr="00483490" w:rsidRDefault="005910C1" w:rsidP="00DB76AF">
            <w:pPr>
              <w:pStyle w:val="Heading1"/>
              <w:tabs>
                <w:tab w:val="left" w:pos="970"/>
              </w:tabs>
              <w:spacing w:line="276" w:lineRule="auto"/>
              <w:ind w:left="0" w:right="-164" w:firstLine="0"/>
              <w:jc w:val="center"/>
              <w:outlineLvl w:val="0"/>
              <w:rPr>
                <w:shd w:val="clear" w:color="auto" w:fill="FFFFFF"/>
              </w:rPr>
            </w:pPr>
            <w:r w:rsidRPr="00483490">
              <w:rPr>
                <w:shd w:val="clear" w:color="auto" w:fill="FFFFFF"/>
              </w:rPr>
              <w:t>355.83</w:t>
            </w:r>
          </w:p>
        </w:tc>
        <w:tc>
          <w:tcPr>
            <w:tcW w:w="908" w:type="dxa"/>
          </w:tcPr>
          <w:p w14:paraId="0F874037" w14:textId="77777777" w:rsidR="005910C1" w:rsidRPr="00483490" w:rsidRDefault="005910C1" w:rsidP="00DB76AF">
            <w:pPr>
              <w:pStyle w:val="Heading1"/>
              <w:tabs>
                <w:tab w:val="left" w:pos="970"/>
              </w:tabs>
              <w:spacing w:line="276" w:lineRule="auto"/>
              <w:ind w:left="0" w:right="-164" w:firstLine="0"/>
              <w:jc w:val="center"/>
              <w:outlineLvl w:val="0"/>
              <w:rPr>
                <w:b w:val="0"/>
                <w:shd w:val="clear" w:color="auto" w:fill="FFFFFF"/>
              </w:rPr>
            </w:pPr>
            <w:r w:rsidRPr="00483490">
              <w:rPr>
                <w:b w:val="0"/>
                <w:shd w:val="clear" w:color="auto" w:fill="FFFFFF"/>
              </w:rPr>
              <w:t>2.98</w:t>
            </w:r>
          </w:p>
        </w:tc>
      </w:tr>
      <w:tr w:rsidR="005910C1" w:rsidRPr="00483490" w14:paraId="24D8A17A" w14:textId="77777777" w:rsidTr="00DB76AF">
        <w:trPr>
          <w:trHeight w:val="276"/>
        </w:trPr>
        <w:tc>
          <w:tcPr>
            <w:tcW w:w="1134" w:type="dxa"/>
          </w:tcPr>
          <w:p w14:paraId="58336FB6" w14:textId="77777777" w:rsidR="005910C1" w:rsidRPr="00483490" w:rsidRDefault="005910C1" w:rsidP="00DB76AF">
            <w:pPr>
              <w:pStyle w:val="Heading1"/>
              <w:tabs>
                <w:tab w:val="left" w:pos="970"/>
              </w:tabs>
              <w:spacing w:line="276" w:lineRule="auto"/>
              <w:ind w:left="0" w:right="-164" w:firstLine="0"/>
              <w:jc w:val="both"/>
              <w:outlineLvl w:val="0"/>
              <w:rPr>
                <w:shd w:val="clear" w:color="auto" w:fill="FFFFFF"/>
              </w:rPr>
            </w:pPr>
            <w:r w:rsidRPr="00483490">
              <w:rPr>
                <w:shd w:val="clear" w:color="auto" w:fill="FFFFFF"/>
              </w:rPr>
              <w:t>Elements</w:t>
            </w:r>
          </w:p>
        </w:tc>
        <w:tc>
          <w:tcPr>
            <w:tcW w:w="907" w:type="dxa"/>
            <w:tcBorders>
              <w:right w:val="single" w:sz="4" w:space="0" w:color="auto"/>
            </w:tcBorders>
          </w:tcPr>
          <w:p w14:paraId="485175F4" w14:textId="77777777" w:rsidR="005910C1" w:rsidRPr="00483490" w:rsidRDefault="005910C1" w:rsidP="00DB76AF">
            <w:pPr>
              <w:pStyle w:val="Heading1"/>
              <w:tabs>
                <w:tab w:val="left" w:pos="970"/>
              </w:tabs>
              <w:spacing w:line="276" w:lineRule="auto"/>
              <w:ind w:left="0" w:right="-164" w:firstLine="0"/>
              <w:jc w:val="center"/>
              <w:outlineLvl w:val="0"/>
              <w:rPr>
                <w:shd w:val="clear" w:color="auto" w:fill="FFFFFF"/>
              </w:rPr>
            </w:pPr>
            <w:r w:rsidRPr="00483490">
              <w:rPr>
                <w:shd w:val="clear" w:color="auto" w:fill="FFFFFF"/>
              </w:rPr>
              <w:t>Nb</w:t>
            </w:r>
          </w:p>
        </w:tc>
        <w:tc>
          <w:tcPr>
            <w:tcW w:w="907" w:type="dxa"/>
            <w:tcBorders>
              <w:left w:val="single" w:sz="4" w:space="0" w:color="auto"/>
            </w:tcBorders>
          </w:tcPr>
          <w:p w14:paraId="7826ED80" w14:textId="77777777" w:rsidR="005910C1" w:rsidRPr="00483490" w:rsidRDefault="005910C1" w:rsidP="00DB76AF">
            <w:pPr>
              <w:pStyle w:val="Heading1"/>
              <w:tabs>
                <w:tab w:val="left" w:pos="970"/>
              </w:tabs>
              <w:spacing w:line="276" w:lineRule="auto"/>
              <w:ind w:left="0" w:right="-164" w:firstLine="0"/>
              <w:jc w:val="center"/>
              <w:outlineLvl w:val="0"/>
              <w:rPr>
                <w:shd w:val="clear" w:color="auto" w:fill="FFFFFF"/>
              </w:rPr>
            </w:pPr>
            <w:r w:rsidRPr="00483490">
              <w:rPr>
                <w:shd w:val="clear" w:color="auto" w:fill="FFFFFF"/>
              </w:rPr>
              <w:t>Mo</w:t>
            </w:r>
          </w:p>
        </w:tc>
        <w:tc>
          <w:tcPr>
            <w:tcW w:w="907" w:type="dxa"/>
          </w:tcPr>
          <w:p w14:paraId="08723BDE" w14:textId="77777777" w:rsidR="005910C1" w:rsidRPr="00483490" w:rsidRDefault="005910C1" w:rsidP="00DB76AF">
            <w:pPr>
              <w:pStyle w:val="Heading1"/>
              <w:tabs>
                <w:tab w:val="left" w:pos="970"/>
              </w:tabs>
              <w:spacing w:line="276" w:lineRule="auto"/>
              <w:ind w:left="0" w:right="-164" w:firstLine="0"/>
              <w:jc w:val="center"/>
              <w:outlineLvl w:val="0"/>
              <w:rPr>
                <w:shd w:val="clear" w:color="auto" w:fill="FFFFFF"/>
              </w:rPr>
            </w:pPr>
            <w:r w:rsidRPr="00483490">
              <w:rPr>
                <w:shd w:val="clear" w:color="auto" w:fill="FFFFFF"/>
              </w:rPr>
              <w:t>Ag</w:t>
            </w:r>
          </w:p>
        </w:tc>
        <w:tc>
          <w:tcPr>
            <w:tcW w:w="907" w:type="dxa"/>
          </w:tcPr>
          <w:p w14:paraId="216F6A93" w14:textId="77777777" w:rsidR="005910C1" w:rsidRPr="00483490" w:rsidRDefault="005910C1" w:rsidP="00DB76AF">
            <w:pPr>
              <w:pStyle w:val="Heading1"/>
              <w:tabs>
                <w:tab w:val="left" w:pos="970"/>
              </w:tabs>
              <w:spacing w:line="276" w:lineRule="auto"/>
              <w:ind w:left="0" w:right="-164" w:firstLine="0"/>
              <w:jc w:val="center"/>
              <w:outlineLvl w:val="0"/>
              <w:rPr>
                <w:shd w:val="clear" w:color="auto" w:fill="FFFFFF"/>
              </w:rPr>
            </w:pPr>
            <w:r w:rsidRPr="00483490">
              <w:rPr>
                <w:shd w:val="clear" w:color="auto" w:fill="FFFFFF"/>
              </w:rPr>
              <w:t>Cd</w:t>
            </w:r>
          </w:p>
        </w:tc>
        <w:tc>
          <w:tcPr>
            <w:tcW w:w="908" w:type="dxa"/>
          </w:tcPr>
          <w:p w14:paraId="4A584259" w14:textId="77777777" w:rsidR="005910C1" w:rsidRPr="00483490" w:rsidRDefault="005910C1" w:rsidP="00DB76AF">
            <w:pPr>
              <w:pStyle w:val="Heading1"/>
              <w:tabs>
                <w:tab w:val="left" w:pos="970"/>
              </w:tabs>
              <w:spacing w:line="276" w:lineRule="auto"/>
              <w:ind w:left="0" w:right="-164" w:firstLine="0"/>
              <w:jc w:val="center"/>
              <w:outlineLvl w:val="0"/>
              <w:rPr>
                <w:shd w:val="clear" w:color="auto" w:fill="FFFFFF"/>
              </w:rPr>
            </w:pPr>
            <w:r w:rsidRPr="00483490">
              <w:rPr>
                <w:shd w:val="clear" w:color="auto" w:fill="FFFFFF"/>
              </w:rPr>
              <w:t>In</w:t>
            </w:r>
          </w:p>
        </w:tc>
        <w:tc>
          <w:tcPr>
            <w:tcW w:w="907" w:type="dxa"/>
          </w:tcPr>
          <w:p w14:paraId="36F62BF8" w14:textId="77777777" w:rsidR="005910C1" w:rsidRPr="00483490" w:rsidRDefault="005910C1" w:rsidP="00DB76AF">
            <w:pPr>
              <w:pStyle w:val="Heading1"/>
              <w:tabs>
                <w:tab w:val="left" w:pos="970"/>
              </w:tabs>
              <w:spacing w:line="276" w:lineRule="auto"/>
              <w:ind w:left="0" w:right="-164" w:firstLine="0"/>
              <w:jc w:val="center"/>
              <w:outlineLvl w:val="0"/>
              <w:rPr>
                <w:shd w:val="clear" w:color="auto" w:fill="FFFFFF"/>
              </w:rPr>
            </w:pPr>
            <w:r w:rsidRPr="00483490">
              <w:rPr>
                <w:shd w:val="clear" w:color="auto" w:fill="FFFFFF"/>
              </w:rPr>
              <w:t>Sn</w:t>
            </w:r>
          </w:p>
        </w:tc>
        <w:tc>
          <w:tcPr>
            <w:tcW w:w="907" w:type="dxa"/>
          </w:tcPr>
          <w:p w14:paraId="1D01A88E" w14:textId="77777777" w:rsidR="005910C1" w:rsidRPr="00483490" w:rsidRDefault="005910C1" w:rsidP="00DB76AF">
            <w:pPr>
              <w:pStyle w:val="Heading1"/>
              <w:tabs>
                <w:tab w:val="left" w:pos="970"/>
              </w:tabs>
              <w:spacing w:line="276" w:lineRule="auto"/>
              <w:ind w:left="0" w:right="-164" w:firstLine="0"/>
              <w:jc w:val="center"/>
              <w:outlineLvl w:val="0"/>
              <w:rPr>
                <w:shd w:val="clear" w:color="auto" w:fill="FFFFFF"/>
              </w:rPr>
            </w:pPr>
            <w:r w:rsidRPr="00483490">
              <w:rPr>
                <w:shd w:val="clear" w:color="auto" w:fill="FFFFFF"/>
              </w:rPr>
              <w:t>Sb</w:t>
            </w:r>
          </w:p>
        </w:tc>
        <w:tc>
          <w:tcPr>
            <w:tcW w:w="907" w:type="dxa"/>
          </w:tcPr>
          <w:p w14:paraId="63AC12CB" w14:textId="77777777" w:rsidR="005910C1" w:rsidRPr="00483490" w:rsidRDefault="005910C1" w:rsidP="00DB76AF">
            <w:pPr>
              <w:pStyle w:val="Heading1"/>
              <w:tabs>
                <w:tab w:val="left" w:pos="970"/>
              </w:tabs>
              <w:spacing w:line="276" w:lineRule="auto"/>
              <w:ind w:left="0" w:right="-164" w:firstLine="0"/>
              <w:jc w:val="center"/>
              <w:outlineLvl w:val="0"/>
              <w:rPr>
                <w:shd w:val="clear" w:color="auto" w:fill="FFFFFF"/>
              </w:rPr>
            </w:pPr>
            <w:r w:rsidRPr="00483490">
              <w:rPr>
                <w:shd w:val="clear" w:color="auto" w:fill="FFFFFF"/>
              </w:rPr>
              <w:t>Te</w:t>
            </w:r>
          </w:p>
        </w:tc>
        <w:tc>
          <w:tcPr>
            <w:tcW w:w="908" w:type="dxa"/>
          </w:tcPr>
          <w:p w14:paraId="5B59F353" w14:textId="77777777" w:rsidR="005910C1" w:rsidRPr="00483490" w:rsidRDefault="005910C1" w:rsidP="00DB76AF">
            <w:pPr>
              <w:pStyle w:val="Heading1"/>
              <w:tabs>
                <w:tab w:val="left" w:pos="970"/>
              </w:tabs>
              <w:spacing w:line="276" w:lineRule="auto"/>
              <w:ind w:left="0" w:right="-164" w:firstLine="0"/>
              <w:jc w:val="center"/>
              <w:outlineLvl w:val="0"/>
              <w:rPr>
                <w:shd w:val="clear" w:color="auto" w:fill="FFFFFF"/>
              </w:rPr>
            </w:pPr>
          </w:p>
        </w:tc>
      </w:tr>
      <w:tr w:rsidR="005910C1" w:rsidRPr="00483490" w14:paraId="72FAA6EB" w14:textId="77777777" w:rsidTr="00DB76AF">
        <w:trPr>
          <w:trHeight w:val="276"/>
        </w:trPr>
        <w:tc>
          <w:tcPr>
            <w:tcW w:w="1134" w:type="dxa"/>
          </w:tcPr>
          <w:p w14:paraId="25B7957F" w14:textId="77777777" w:rsidR="005910C1" w:rsidRPr="00483490" w:rsidRDefault="005910C1" w:rsidP="00DB76AF">
            <w:pPr>
              <w:pStyle w:val="Heading1"/>
              <w:tabs>
                <w:tab w:val="left" w:pos="970"/>
              </w:tabs>
              <w:spacing w:line="276" w:lineRule="auto"/>
              <w:ind w:left="0" w:right="-164" w:firstLine="0"/>
              <w:jc w:val="both"/>
              <w:outlineLvl w:val="0"/>
              <w:rPr>
                <w:b w:val="0"/>
                <w:shd w:val="clear" w:color="auto" w:fill="FFFFFF"/>
              </w:rPr>
            </w:pPr>
            <w:r w:rsidRPr="00483490">
              <w:rPr>
                <w:b w:val="0"/>
                <w:shd w:val="clear" w:color="auto" w:fill="FFFFFF"/>
              </w:rPr>
              <w:t>Min</w:t>
            </w:r>
          </w:p>
        </w:tc>
        <w:tc>
          <w:tcPr>
            <w:tcW w:w="907" w:type="dxa"/>
            <w:tcBorders>
              <w:right w:val="single" w:sz="4" w:space="0" w:color="auto"/>
            </w:tcBorders>
          </w:tcPr>
          <w:p w14:paraId="0EEEEA41" w14:textId="77777777" w:rsidR="005910C1" w:rsidRPr="00483490" w:rsidRDefault="005910C1" w:rsidP="00DB76AF">
            <w:pPr>
              <w:pStyle w:val="Heading1"/>
              <w:tabs>
                <w:tab w:val="left" w:pos="970"/>
              </w:tabs>
              <w:spacing w:line="276" w:lineRule="auto"/>
              <w:ind w:left="0" w:right="-164" w:firstLine="0"/>
              <w:jc w:val="center"/>
              <w:outlineLvl w:val="0"/>
              <w:rPr>
                <w:b w:val="0"/>
                <w:shd w:val="clear" w:color="auto" w:fill="FFFFFF"/>
              </w:rPr>
            </w:pPr>
            <w:r w:rsidRPr="00483490">
              <w:rPr>
                <w:b w:val="0"/>
                <w:shd w:val="clear" w:color="auto" w:fill="FFFFFF"/>
              </w:rPr>
              <w:t>0.56</w:t>
            </w:r>
          </w:p>
        </w:tc>
        <w:tc>
          <w:tcPr>
            <w:tcW w:w="907" w:type="dxa"/>
            <w:tcBorders>
              <w:left w:val="single" w:sz="4" w:space="0" w:color="auto"/>
            </w:tcBorders>
          </w:tcPr>
          <w:p w14:paraId="7E9D6D2B" w14:textId="77777777" w:rsidR="005910C1" w:rsidRPr="00483490" w:rsidRDefault="005910C1" w:rsidP="00DB76AF">
            <w:pPr>
              <w:pStyle w:val="Heading1"/>
              <w:tabs>
                <w:tab w:val="left" w:pos="970"/>
              </w:tabs>
              <w:spacing w:line="276" w:lineRule="auto"/>
              <w:ind w:left="0" w:right="-164" w:firstLine="0"/>
              <w:jc w:val="center"/>
              <w:outlineLvl w:val="0"/>
              <w:rPr>
                <w:b w:val="0"/>
                <w:shd w:val="clear" w:color="auto" w:fill="FFFFFF"/>
              </w:rPr>
            </w:pPr>
            <w:r w:rsidRPr="00483490">
              <w:rPr>
                <w:b w:val="0"/>
                <w:shd w:val="clear" w:color="auto" w:fill="FFFFFF"/>
              </w:rPr>
              <w:t>0.82</w:t>
            </w:r>
          </w:p>
        </w:tc>
        <w:tc>
          <w:tcPr>
            <w:tcW w:w="907" w:type="dxa"/>
          </w:tcPr>
          <w:p w14:paraId="7871F53E" w14:textId="77777777" w:rsidR="005910C1" w:rsidRPr="00483490" w:rsidRDefault="005910C1" w:rsidP="00DB76AF">
            <w:pPr>
              <w:pStyle w:val="Heading1"/>
              <w:tabs>
                <w:tab w:val="left" w:pos="970"/>
              </w:tabs>
              <w:spacing w:line="276" w:lineRule="auto"/>
              <w:ind w:left="0" w:right="-164" w:firstLine="0"/>
              <w:jc w:val="center"/>
              <w:outlineLvl w:val="0"/>
              <w:rPr>
                <w:b w:val="0"/>
                <w:shd w:val="clear" w:color="auto" w:fill="FFFFFF"/>
              </w:rPr>
            </w:pPr>
            <w:r w:rsidRPr="00483490">
              <w:rPr>
                <w:b w:val="0"/>
                <w:shd w:val="clear" w:color="auto" w:fill="FFFFFF"/>
              </w:rPr>
              <w:t>0.13</w:t>
            </w:r>
          </w:p>
        </w:tc>
        <w:tc>
          <w:tcPr>
            <w:tcW w:w="907" w:type="dxa"/>
          </w:tcPr>
          <w:p w14:paraId="46DA37A5" w14:textId="77777777" w:rsidR="005910C1" w:rsidRPr="00483490" w:rsidRDefault="005910C1" w:rsidP="00DB76AF">
            <w:pPr>
              <w:pStyle w:val="Heading1"/>
              <w:tabs>
                <w:tab w:val="left" w:pos="970"/>
              </w:tabs>
              <w:spacing w:line="276" w:lineRule="auto"/>
              <w:ind w:left="0" w:right="-164" w:firstLine="0"/>
              <w:jc w:val="center"/>
              <w:outlineLvl w:val="0"/>
              <w:rPr>
                <w:b w:val="0"/>
                <w:shd w:val="clear" w:color="auto" w:fill="FFFFFF"/>
              </w:rPr>
            </w:pPr>
            <w:r w:rsidRPr="00483490">
              <w:rPr>
                <w:b w:val="0"/>
                <w:shd w:val="clear" w:color="auto" w:fill="FFFFFF"/>
              </w:rPr>
              <w:t>0.24</w:t>
            </w:r>
          </w:p>
        </w:tc>
        <w:tc>
          <w:tcPr>
            <w:tcW w:w="908" w:type="dxa"/>
          </w:tcPr>
          <w:p w14:paraId="3C9592FA" w14:textId="77777777" w:rsidR="005910C1" w:rsidRPr="00483490" w:rsidRDefault="005910C1" w:rsidP="00DB76AF">
            <w:pPr>
              <w:pStyle w:val="Heading1"/>
              <w:tabs>
                <w:tab w:val="left" w:pos="970"/>
              </w:tabs>
              <w:spacing w:line="276" w:lineRule="auto"/>
              <w:ind w:left="0" w:right="-164" w:firstLine="0"/>
              <w:jc w:val="center"/>
              <w:outlineLvl w:val="0"/>
              <w:rPr>
                <w:b w:val="0"/>
                <w:shd w:val="clear" w:color="auto" w:fill="FFFFFF"/>
              </w:rPr>
            </w:pPr>
            <w:r w:rsidRPr="00483490">
              <w:rPr>
                <w:b w:val="0"/>
                <w:shd w:val="clear" w:color="auto" w:fill="FFFFFF"/>
              </w:rPr>
              <w:t>0.10</w:t>
            </w:r>
          </w:p>
        </w:tc>
        <w:tc>
          <w:tcPr>
            <w:tcW w:w="907" w:type="dxa"/>
          </w:tcPr>
          <w:p w14:paraId="51345916" w14:textId="77777777" w:rsidR="005910C1" w:rsidRPr="00483490" w:rsidRDefault="005910C1" w:rsidP="00DB76AF">
            <w:pPr>
              <w:pStyle w:val="Heading1"/>
              <w:tabs>
                <w:tab w:val="left" w:pos="970"/>
              </w:tabs>
              <w:spacing w:line="276" w:lineRule="auto"/>
              <w:ind w:left="0" w:right="-164" w:firstLine="0"/>
              <w:jc w:val="center"/>
              <w:outlineLvl w:val="0"/>
              <w:rPr>
                <w:b w:val="0"/>
                <w:shd w:val="clear" w:color="auto" w:fill="FFFFFF"/>
              </w:rPr>
            </w:pPr>
            <w:r w:rsidRPr="00483490">
              <w:rPr>
                <w:b w:val="0"/>
                <w:shd w:val="clear" w:color="auto" w:fill="FFFFFF"/>
              </w:rPr>
              <w:t>0.89</w:t>
            </w:r>
          </w:p>
        </w:tc>
        <w:tc>
          <w:tcPr>
            <w:tcW w:w="907" w:type="dxa"/>
          </w:tcPr>
          <w:p w14:paraId="604A79C8" w14:textId="77777777" w:rsidR="005910C1" w:rsidRPr="00483490" w:rsidRDefault="005910C1" w:rsidP="00DB76AF">
            <w:pPr>
              <w:pStyle w:val="Heading1"/>
              <w:tabs>
                <w:tab w:val="left" w:pos="970"/>
              </w:tabs>
              <w:spacing w:line="276" w:lineRule="auto"/>
              <w:ind w:left="0" w:right="-164" w:firstLine="0"/>
              <w:jc w:val="center"/>
              <w:outlineLvl w:val="0"/>
              <w:rPr>
                <w:b w:val="0"/>
                <w:shd w:val="clear" w:color="auto" w:fill="FFFFFF"/>
              </w:rPr>
            </w:pPr>
            <w:r w:rsidRPr="00483490">
              <w:rPr>
                <w:b w:val="0"/>
                <w:shd w:val="clear" w:color="auto" w:fill="FFFFFF"/>
              </w:rPr>
              <w:t>0.97</w:t>
            </w:r>
          </w:p>
        </w:tc>
        <w:tc>
          <w:tcPr>
            <w:tcW w:w="907" w:type="dxa"/>
          </w:tcPr>
          <w:p w14:paraId="242ED0DD" w14:textId="77777777" w:rsidR="005910C1" w:rsidRPr="00483490" w:rsidRDefault="005910C1" w:rsidP="00DB76AF">
            <w:pPr>
              <w:pStyle w:val="Heading1"/>
              <w:tabs>
                <w:tab w:val="left" w:pos="970"/>
              </w:tabs>
              <w:spacing w:line="276" w:lineRule="auto"/>
              <w:ind w:left="0" w:right="-164" w:firstLine="0"/>
              <w:jc w:val="center"/>
              <w:outlineLvl w:val="0"/>
              <w:rPr>
                <w:b w:val="0"/>
                <w:shd w:val="clear" w:color="auto" w:fill="FFFFFF"/>
              </w:rPr>
            </w:pPr>
            <w:r w:rsidRPr="00483490">
              <w:rPr>
                <w:b w:val="0"/>
                <w:shd w:val="clear" w:color="auto" w:fill="FFFFFF"/>
              </w:rPr>
              <w:t>0.12</w:t>
            </w:r>
          </w:p>
        </w:tc>
        <w:tc>
          <w:tcPr>
            <w:tcW w:w="908" w:type="dxa"/>
          </w:tcPr>
          <w:p w14:paraId="330F74A5" w14:textId="77777777" w:rsidR="005910C1" w:rsidRPr="00483490" w:rsidRDefault="005910C1" w:rsidP="00DB76AF">
            <w:pPr>
              <w:pStyle w:val="Heading1"/>
              <w:tabs>
                <w:tab w:val="left" w:pos="970"/>
              </w:tabs>
              <w:spacing w:line="276" w:lineRule="auto"/>
              <w:ind w:left="0" w:right="-164" w:firstLine="0"/>
              <w:jc w:val="center"/>
              <w:outlineLvl w:val="0"/>
              <w:rPr>
                <w:b w:val="0"/>
                <w:shd w:val="clear" w:color="auto" w:fill="FFFFFF"/>
              </w:rPr>
            </w:pPr>
          </w:p>
        </w:tc>
      </w:tr>
      <w:tr w:rsidR="005910C1" w:rsidRPr="00483490" w14:paraId="0094DD79" w14:textId="77777777" w:rsidTr="00DB76AF">
        <w:trPr>
          <w:trHeight w:val="276"/>
        </w:trPr>
        <w:tc>
          <w:tcPr>
            <w:tcW w:w="1134" w:type="dxa"/>
          </w:tcPr>
          <w:p w14:paraId="14E2826E" w14:textId="77777777" w:rsidR="005910C1" w:rsidRPr="00483490" w:rsidRDefault="005910C1" w:rsidP="00DB76AF">
            <w:pPr>
              <w:pStyle w:val="Heading1"/>
              <w:tabs>
                <w:tab w:val="left" w:pos="970"/>
              </w:tabs>
              <w:spacing w:line="276" w:lineRule="auto"/>
              <w:ind w:left="0" w:right="-164" w:firstLine="0"/>
              <w:jc w:val="both"/>
              <w:outlineLvl w:val="0"/>
              <w:rPr>
                <w:b w:val="0"/>
                <w:shd w:val="clear" w:color="auto" w:fill="FFFFFF"/>
              </w:rPr>
            </w:pPr>
            <w:r w:rsidRPr="00483490">
              <w:rPr>
                <w:b w:val="0"/>
                <w:shd w:val="clear" w:color="auto" w:fill="FFFFFF"/>
              </w:rPr>
              <w:t>Max</w:t>
            </w:r>
          </w:p>
        </w:tc>
        <w:tc>
          <w:tcPr>
            <w:tcW w:w="907" w:type="dxa"/>
            <w:tcBorders>
              <w:right w:val="single" w:sz="4" w:space="0" w:color="auto"/>
            </w:tcBorders>
          </w:tcPr>
          <w:p w14:paraId="50B26F95" w14:textId="77777777" w:rsidR="005910C1" w:rsidRPr="00483490" w:rsidRDefault="005910C1" w:rsidP="00DB76AF">
            <w:pPr>
              <w:pStyle w:val="Heading1"/>
              <w:tabs>
                <w:tab w:val="left" w:pos="970"/>
              </w:tabs>
              <w:spacing w:line="276" w:lineRule="auto"/>
              <w:ind w:left="0" w:right="-164" w:firstLine="0"/>
              <w:jc w:val="center"/>
              <w:outlineLvl w:val="0"/>
              <w:rPr>
                <w:b w:val="0"/>
                <w:shd w:val="clear" w:color="auto" w:fill="FFFFFF"/>
              </w:rPr>
            </w:pPr>
            <w:r w:rsidRPr="00483490">
              <w:rPr>
                <w:b w:val="0"/>
                <w:shd w:val="clear" w:color="auto" w:fill="FFFFFF"/>
              </w:rPr>
              <w:t>2.78</w:t>
            </w:r>
          </w:p>
        </w:tc>
        <w:tc>
          <w:tcPr>
            <w:tcW w:w="907" w:type="dxa"/>
            <w:tcBorders>
              <w:left w:val="single" w:sz="4" w:space="0" w:color="auto"/>
            </w:tcBorders>
          </w:tcPr>
          <w:p w14:paraId="686F74C1" w14:textId="77777777" w:rsidR="005910C1" w:rsidRPr="00483490" w:rsidRDefault="005910C1" w:rsidP="00DB76AF">
            <w:pPr>
              <w:pStyle w:val="Heading1"/>
              <w:tabs>
                <w:tab w:val="left" w:pos="970"/>
              </w:tabs>
              <w:spacing w:line="276" w:lineRule="auto"/>
              <w:ind w:left="0" w:right="-164" w:firstLine="0"/>
              <w:jc w:val="center"/>
              <w:outlineLvl w:val="0"/>
              <w:rPr>
                <w:b w:val="0"/>
                <w:shd w:val="clear" w:color="auto" w:fill="FFFFFF"/>
              </w:rPr>
            </w:pPr>
            <w:r w:rsidRPr="00483490">
              <w:rPr>
                <w:b w:val="0"/>
                <w:shd w:val="clear" w:color="auto" w:fill="FFFFFF"/>
              </w:rPr>
              <w:t>5.99</w:t>
            </w:r>
          </w:p>
        </w:tc>
        <w:tc>
          <w:tcPr>
            <w:tcW w:w="907" w:type="dxa"/>
          </w:tcPr>
          <w:p w14:paraId="16DEF0D9" w14:textId="77777777" w:rsidR="005910C1" w:rsidRPr="00483490" w:rsidRDefault="005910C1" w:rsidP="00DB76AF">
            <w:pPr>
              <w:pStyle w:val="Heading1"/>
              <w:tabs>
                <w:tab w:val="left" w:pos="970"/>
              </w:tabs>
              <w:spacing w:line="276" w:lineRule="auto"/>
              <w:ind w:left="0" w:right="-164" w:firstLine="0"/>
              <w:jc w:val="center"/>
              <w:outlineLvl w:val="0"/>
              <w:rPr>
                <w:b w:val="0"/>
                <w:shd w:val="clear" w:color="auto" w:fill="FFFFFF"/>
              </w:rPr>
            </w:pPr>
            <w:r w:rsidRPr="00483490">
              <w:rPr>
                <w:b w:val="0"/>
                <w:shd w:val="clear" w:color="auto" w:fill="FFFFFF"/>
              </w:rPr>
              <w:t>0.58</w:t>
            </w:r>
          </w:p>
        </w:tc>
        <w:tc>
          <w:tcPr>
            <w:tcW w:w="907" w:type="dxa"/>
          </w:tcPr>
          <w:p w14:paraId="01CA7B6B" w14:textId="77777777" w:rsidR="005910C1" w:rsidRPr="00483490" w:rsidRDefault="005910C1" w:rsidP="00DB76AF">
            <w:pPr>
              <w:pStyle w:val="Heading1"/>
              <w:tabs>
                <w:tab w:val="left" w:pos="970"/>
              </w:tabs>
              <w:spacing w:line="276" w:lineRule="auto"/>
              <w:ind w:left="0" w:right="-164" w:firstLine="0"/>
              <w:jc w:val="center"/>
              <w:outlineLvl w:val="0"/>
              <w:rPr>
                <w:b w:val="0"/>
                <w:shd w:val="clear" w:color="auto" w:fill="FFFFFF"/>
              </w:rPr>
            </w:pPr>
            <w:r w:rsidRPr="00483490">
              <w:rPr>
                <w:b w:val="0"/>
                <w:shd w:val="clear" w:color="auto" w:fill="FFFFFF"/>
              </w:rPr>
              <w:t>0.57</w:t>
            </w:r>
          </w:p>
        </w:tc>
        <w:tc>
          <w:tcPr>
            <w:tcW w:w="908" w:type="dxa"/>
          </w:tcPr>
          <w:p w14:paraId="4FED6F64" w14:textId="77777777" w:rsidR="005910C1" w:rsidRPr="00483490" w:rsidRDefault="005910C1" w:rsidP="00DB76AF">
            <w:pPr>
              <w:pStyle w:val="Heading1"/>
              <w:tabs>
                <w:tab w:val="left" w:pos="970"/>
              </w:tabs>
              <w:spacing w:line="276" w:lineRule="auto"/>
              <w:ind w:left="0" w:right="-164" w:firstLine="0"/>
              <w:jc w:val="center"/>
              <w:outlineLvl w:val="0"/>
              <w:rPr>
                <w:b w:val="0"/>
                <w:shd w:val="clear" w:color="auto" w:fill="FFFFFF"/>
              </w:rPr>
            </w:pPr>
            <w:r w:rsidRPr="00483490">
              <w:rPr>
                <w:b w:val="0"/>
                <w:shd w:val="clear" w:color="auto" w:fill="FFFFFF"/>
              </w:rPr>
              <w:t>0.10</w:t>
            </w:r>
          </w:p>
        </w:tc>
        <w:tc>
          <w:tcPr>
            <w:tcW w:w="907" w:type="dxa"/>
          </w:tcPr>
          <w:p w14:paraId="62D74005" w14:textId="77777777" w:rsidR="005910C1" w:rsidRPr="00483490" w:rsidRDefault="005910C1" w:rsidP="00DB76AF">
            <w:pPr>
              <w:pStyle w:val="Heading1"/>
              <w:tabs>
                <w:tab w:val="left" w:pos="970"/>
              </w:tabs>
              <w:spacing w:line="276" w:lineRule="auto"/>
              <w:ind w:left="0" w:right="-164" w:firstLine="0"/>
              <w:jc w:val="center"/>
              <w:outlineLvl w:val="0"/>
              <w:rPr>
                <w:b w:val="0"/>
                <w:shd w:val="clear" w:color="auto" w:fill="FFFFFF"/>
              </w:rPr>
            </w:pPr>
            <w:r w:rsidRPr="00483490">
              <w:rPr>
                <w:b w:val="0"/>
                <w:shd w:val="clear" w:color="auto" w:fill="FFFFFF"/>
              </w:rPr>
              <w:t>6.31</w:t>
            </w:r>
          </w:p>
        </w:tc>
        <w:tc>
          <w:tcPr>
            <w:tcW w:w="907" w:type="dxa"/>
          </w:tcPr>
          <w:p w14:paraId="76BFF7D9" w14:textId="77777777" w:rsidR="005910C1" w:rsidRPr="00483490" w:rsidRDefault="005910C1" w:rsidP="00DB76AF">
            <w:pPr>
              <w:pStyle w:val="Heading1"/>
              <w:tabs>
                <w:tab w:val="left" w:pos="970"/>
              </w:tabs>
              <w:spacing w:line="276" w:lineRule="auto"/>
              <w:ind w:left="0" w:right="-164" w:firstLine="0"/>
              <w:jc w:val="center"/>
              <w:outlineLvl w:val="0"/>
              <w:rPr>
                <w:b w:val="0"/>
                <w:shd w:val="clear" w:color="auto" w:fill="FFFFFF"/>
              </w:rPr>
            </w:pPr>
            <w:r w:rsidRPr="00483490">
              <w:rPr>
                <w:b w:val="0"/>
                <w:shd w:val="clear" w:color="auto" w:fill="FFFFFF"/>
              </w:rPr>
              <w:t>1.63</w:t>
            </w:r>
          </w:p>
        </w:tc>
        <w:tc>
          <w:tcPr>
            <w:tcW w:w="907" w:type="dxa"/>
          </w:tcPr>
          <w:p w14:paraId="3D943F96" w14:textId="77777777" w:rsidR="005910C1" w:rsidRPr="00483490" w:rsidRDefault="005910C1" w:rsidP="00DB76AF">
            <w:pPr>
              <w:pStyle w:val="Heading1"/>
              <w:tabs>
                <w:tab w:val="left" w:pos="970"/>
              </w:tabs>
              <w:spacing w:line="276" w:lineRule="auto"/>
              <w:ind w:left="0" w:right="-164" w:firstLine="0"/>
              <w:jc w:val="center"/>
              <w:outlineLvl w:val="0"/>
              <w:rPr>
                <w:b w:val="0"/>
                <w:shd w:val="clear" w:color="auto" w:fill="FFFFFF"/>
              </w:rPr>
            </w:pPr>
            <w:r w:rsidRPr="00483490">
              <w:rPr>
                <w:b w:val="0"/>
                <w:shd w:val="clear" w:color="auto" w:fill="FFFFFF"/>
              </w:rPr>
              <w:t>0.40</w:t>
            </w:r>
          </w:p>
        </w:tc>
        <w:tc>
          <w:tcPr>
            <w:tcW w:w="908" w:type="dxa"/>
          </w:tcPr>
          <w:p w14:paraId="7B582BCA" w14:textId="77777777" w:rsidR="005910C1" w:rsidRPr="00483490" w:rsidRDefault="005910C1" w:rsidP="00DB76AF">
            <w:pPr>
              <w:pStyle w:val="Heading1"/>
              <w:tabs>
                <w:tab w:val="left" w:pos="970"/>
              </w:tabs>
              <w:spacing w:line="276" w:lineRule="auto"/>
              <w:ind w:left="0" w:right="-164" w:firstLine="0"/>
              <w:jc w:val="center"/>
              <w:outlineLvl w:val="0"/>
              <w:rPr>
                <w:b w:val="0"/>
                <w:shd w:val="clear" w:color="auto" w:fill="FFFFFF"/>
              </w:rPr>
            </w:pPr>
          </w:p>
        </w:tc>
      </w:tr>
      <w:tr w:rsidR="005910C1" w:rsidRPr="00483490" w14:paraId="214608F6" w14:textId="77777777" w:rsidTr="00DB76AF">
        <w:trPr>
          <w:trHeight w:val="276"/>
        </w:trPr>
        <w:tc>
          <w:tcPr>
            <w:tcW w:w="1134" w:type="dxa"/>
          </w:tcPr>
          <w:p w14:paraId="6A010C73" w14:textId="77777777" w:rsidR="005910C1" w:rsidRPr="00483490" w:rsidRDefault="005910C1" w:rsidP="00DB76AF">
            <w:pPr>
              <w:pStyle w:val="Heading1"/>
              <w:tabs>
                <w:tab w:val="left" w:pos="970"/>
              </w:tabs>
              <w:spacing w:line="276" w:lineRule="auto"/>
              <w:ind w:left="0" w:right="-164" w:firstLine="0"/>
              <w:jc w:val="both"/>
              <w:outlineLvl w:val="0"/>
              <w:rPr>
                <w:shd w:val="clear" w:color="auto" w:fill="FFFFFF"/>
              </w:rPr>
            </w:pPr>
            <w:r w:rsidRPr="00483490">
              <w:rPr>
                <w:shd w:val="clear" w:color="auto" w:fill="FFFFFF"/>
              </w:rPr>
              <w:t>Elements</w:t>
            </w:r>
          </w:p>
        </w:tc>
        <w:tc>
          <w:tcPr>
            <w:tcW w:w="907" w:type="dxa"/>
            <w:tcBorders>
              <w:right w:val="single" w:sz="4" w:space="0" w:color="auto"/>
            </w:tcBorders>
          </w:tcPr>
          <w:p w14:paraId="45477909" w14:textId="77777777" w:rsidR="005910C1" w:rsidRPr="00483490" w:rsidRDefault="005910C1" w:rsidP="00DB76AF">
            <w:pPr>
              <w:pStyle w:val="Heading1"/>
              <w:tabs>
                <w:tab w:val="left" w:pos="970"/>
              </w:tabs>
              <w:spacing w:line="276" w:lineRule="auto"/>
              <w:ind w:left="0" w:right="-164" w:firstLine="0"/>
              <w:jc w:val="center"/>
              <w:outlineLvl w:val="0"/>
              <w:rPr>
                <w:shd w:val="clear" w:color="auto" w:fill="FFFFFF"/>
              </w:rPr>
            </w:pPr>
            <w:r w:rsidRPr="00483490">
              <w:rPr>
                <w:shd w:val="clear" w:color="auto" w:fill="FFFFFF"/>
              </w:rPr>
              <w:t>Cs</w:t>
            </w:r>
          </w:p>
        </w:tc>
        <w:tc>
          <w:tcPr>
            <w:tcW w:w="907" w:type="dxa"/>
            <w:tcBorders>
              <w:left w:val="single" w:sz="4" w:space="0" w:color="auto"/>
            </w:tcBorders>
          </w:tcPr>
          <w:p w14:paraId="61FB2ABB" w14:textId="77777777" w:rsidR="005910C1" w:rsidRPr="00483490" w:rsidRDefault="005910C1" w:rsidP="00DB76AF">
            <w:pPr>
              <w:pStyle w:val="Heading1"/>
              <w:tabs>
                <w:tab w:val="left" w:pos="970"/>
              </w:tabs>
              <w:spacing w:line="276" w:lineRule="auto"/>
              <w:ind w:left="0" w:right="-164" w:firstLine="0"/>
              <w:jc w:val="center"/>
              <w:outlineLvl w:val="0"/>
              <w:rPr>
                <w:shd w:val="clear" w:color="auto" w:fill="FFFFFF"/>
              </w:rPr>
            </w:pPr>
            <w:r w:rsidRPr="00483490">
              <w:rPr>
                <w:shd w:val="clear" w:color="auto" w:fill="FFFFFF"/>
              </w:rPr>
              <w:t>Ba</w:t>
            </w:r>
          </w:p>
        </w:tc>
        <w:tc>
          <w:tcPr>
            <w:tcW w:w="907" w:type="dxa"/>
          </w:tcPr>
          <w:p w14:paraId="7BA32750" w14:textId="77777777" w:rsidR="005910C1" w:rsidRPr="00483490" w:rsidRDefault="005910C1" w:rsidP="00DB76AF">
            <w:pPr>
              <w:pStyle w:val="Heading1"/>
              <w:tabs>
                <w:tab w:val="left" w:pos="970"/>
              </w:tabs>
              <w:spacing w:line="276" w:lineRule="auto"/>
              <w:ind w:left="0" w:right="-164" w:firstLine="0"/>
              <w:jc w:val="center"/>
              <w:outlineLvl w:val="0"/>
              <w:rPr>
                <w:shd w:val="clear" w:color="auto" w:fill="FFFFFF"/>
              </w:rPr>
            </w:pPr>
            <w:r w:rsidRPr="00483490">
              <w:rPr>
                <w:shd w:val="clear" w:color="auto" w:fill="FFFFFF"/>
              </w:rPr>
              <w:t>Hf</w:t>
            </w:r>
          </w:p>
        </w:tc>
        <w:tc>
          <w:tcPr>
            <w:tcW w:w="907" w:type="dxa"/>
          </w:tcPr>
          <w:p w14:paraId="3D283108" w14:textId="77777777" w:rsidR="005910C1" w:rsidRPr="00483490" w:rsidRDefault="005910C1" w:rsidP="00DB76AF">
            <w:pPr>
              <w:pStyle w:val="Heading1"/>
              <w:tabs>
                <w:tab w:val="left" w:pos="970"/>
              </w:tabs>
              <w:spacing w:line="276" w:lineRule="auto"/>
              <w:ind w:left="0" w:right="-164" w:firstLine="0"/>
              <w:jc w:val="center"/>
              <w:outlineLvl w:val="0"/>
              <w:rPr>
                <w:shd w:val="clear" w:color="auto" w:fill="FFFFFF"/>
              </w:rPr>
            </w:pPr>
            <w:r w:rsidRPr="00483490">
              <w:rPr>
                <w:shd w:val="clear" w:color="auto" w:fill="FFFFFF"/>
              </w:rPr>
              <w:t>Ta</w:t>
            </w:r>
          </w:p>
        </w:tc>
        <w:tc>
          <w:tcPr>
            <w:tcW w:w="908" w:type="dxa"/>
          </w:tcPr>
          <w:p w14:paraId="49EDDB3E" w14:textId="77777777" w:rsidR="005910C1" w:rsidRPr="00483490" w:rsidRDefault="005910C1" w:rsidP="00DB76AF">
            <w:pPr>
              <w:pStyle w:val="Heading1"/>
              <w:tabs>
                <w:tab w:val="left" w:pos="970"/>
              </w:tabs>
              <w:spacing w:line="276" w:lineRule="auto"/>
              <w:ind w:left="0" w:right="-164" w:firstLine="0"/>
              <w:jc w:val="center"/>
              <w:outlineLvl w:val="0"/>
              <w:rPr>
                <w:shd w:val="clear" w:color="auto" w:fill="FFFFFF"/>
              </w:rPr>
            </w:pPr>
            <w:r w:rsidRPr="00483490">
              <w:rPr>
                <w:shd w:val="clear" w:color="auto" w:fill="FFFFFF"/>
              </w:rPr>
              <w:t>W</w:t>
            </w:r>
          </w:p>
        </w:tc>
        <w:tc>
          <w:tcPr>
            <w:tcW w:w="907" w:type="dxa"/>
          </w:tcPr>
          <w:p w14:paraId="4500C379" w14:textId="77777777" w:rsidR="005910C1" w:rsidRPr="00483490" w:rsidRDefault="005910C1" w:rsidP="00DB76AF">
            <w:pPr>
              <w:pStyle w:val="Heading1"/>
              <w:tabs>
                <w:tab w:val="left" w:pos="970"/>
              </w:tabs>
              <w:spacing w:line="276" w:lineRule="auto"/>
              <w:ind w:left="0" w:right="-164" w:firstLine="0"/>
              <w:jc w:val="center"/>
              <w:outlineLvl w:val="0"/>
              <w:rPr>
                <w:shd w:val="clear" w:color="auto" w:fill="FFFFFF"/>
              </w:rPr>
            </w:pPr>
            <w:r w:rsidRPr="00483490">
              <w:rPr>
                <w:shd w:val="clear" w:color="auto" w:fill="FFFFFF"/>
              </w:rPr>
              <w:t>Pb</w:t>
            </w:r>
          </w:p>
        </w:tc>
        <w:tc>
          <w:tcPr>
            <w:tcW w:w="907" w:type="dxa"/>
          </w:tcPr>
          <w:p w14:paraId="4957CCA7" w14:textId="77777777" w:rsidR="005910C1" w:rsidRPr="00483490" w:rsidRDefault="005910C1" w:rsidP="00DB76AF">
            <w:pPr>
              <w:pStyle w:val="Heading1"/>
              <w:tabs>
                <w:tab w:val="left" w:pos="970"/>
              </w:tabs>
              <w:spacing w:line="276" w:lineRule="auto"/>
              <w:ind w:left="0" w:right="-164" w:firstLine="0"/>
              <w:jc w:val="center"/>
              <w:outlineLvl w:val="0"/>
              <w:rPr>
                <w:shd w:val="clear" w:color="auto" w:fill="FFFFFF"/>
              </w:rPr>
            </w:pPr>
            <w:r w:rsidRPr="00483490">
              <w:rPr>
                <w:shd w:val="clear" w:color="auto" w:fill="FFFFFF"/>
              </w:rPr>
              <w:t>Bi</w:t>
            </w:r>
          </w:p>
        </w:tc>
        <w:tc>
          <w:tcPr>
            <w:tcW w:w="907" w:type="dxa"/>
          </w:tcPr>
          <w:p w14:paraId="4852F863" w14:textId="77777777" w:rsidR="005910C1" w:rsidRPr="00483490" w:rsidRDefault="005910C1" w:rsidP="00DB76AF">
            <w:pPr>
              <w:pStyle w:val="Heading1"/>
              <w:tabs>
                <w:tab w:val="left" w:pos="970"/>
              </w:tabs>
              <w:spacing w:line="276" w:lineRule="auto"/>
              <w:ind w:left="0" w:right="-164" w:firstLine="0"/>
              <w:jc w:val="center"/>
              <w:outlineLvl w:val="0"/>
              <w:rPr>
                <w:shd w:val="clear" w:color="auto" w:fill="FFFFFF"/>
              </w:rPr>
            </w:pPr>
            <w:r w:rsidRPr="00483490">
              <w:rPr>
                <w:shd w:val="clear" w:color="auto" w:fill="FFFFFF"/>
              </w:rPr>
              <w:t>Th</w:t>
            </w:r>
          </w:p>
        </w:tc>
        <w:tc>
          <w:tcPr>
            <w:tcW w:w="908" w:type="dxa"/>
          </w:tcPr>
          <w:p w14:paraId="320FC003" w14:textId="77777777" w:rsidR="005910C1" w:rsidRPr="00483490" w:rsidRDefault="005910C1" w:rsidP="00DB76AF">
            <w:pPr>
              <w:pStyle w:val="Heading1"/>
              <w:tabs>
                <w:tab w:val="left" w:pos="970"/>
              </w:tabs>
              <w:spacing w:line="276" w:lineRule="auto"/>
              <w:ind w:left="0" w:right="-164" w:firstLine="0"/>
              <w:jc w:val="center"/>
              <w:outlineLvl w:val="0"/>
              <w:rPr>
                <w:shd w:val="clear" w:color="auto" w:fill="FFFFFF"/>
              </w:rPr>
            </w:pPr>
          </w:p>
        </w:tc>
      </w:tr>
      <w:tr w:rsidR="005910C1" w:rsidRPr="00483490" w14:paraId="00C4A8D8" w14:textId="77777777" w:rsidTr="00DB76AF">
        <w:trPr>
          <w:trHeight w:val="276"/>
        </w:trPr>
        <w:tc>
          <w:tcPr>
            <w:tcW w:w="1134" w:type="dxa"/>
          </w:tcPr>
          <w:p w14:paraId="16D27EFD" w14:textId="77777777" w:rsidR="005910C1" w:rsidRPr="00483490" w:rsidRDefault="005910C1" w:rsidP="00DB76AF">
            <w:pPr>
              <w:pStyle w:val="Heading1"/>
              <w:tabs>
                <w:tab w:val="left" w:pos="970"/>
              </w:tabs>
              <w:spacing w:line="276" w:lineRule="auto"/>
              <w:ind w:left="0" w:right="-164" w:firstLine="0"/>
              <w:jc w:val="both"/>
              <w:outlineLvl w:val="0"/>
              <w:rPr>
                <w:b w:val="0"/>
                <w:shd w:val="clear" w:color="auto" w:fill="FFFFFF"/>
              </w:rPr>
            </w:pPr>
            <w:r w:rsidRPr="00483490">
              <w:rPr>
                <w:b w:val="0"/>
                <w:shd w:val="clear" w:color="auto" w:fill="FFFFFF"/>
              </w:rPr>
              <w:t>Min</w:t>
            </w:r>
          </w:p>
        </w:tc>
        <w:tc>
          <w:tcPr>
            <w:tcW w:w="907" w:type="dxa"/>
            <w:tcBorders>
              <w:right w:val="single" w:sz="4" w:space="0" w:color="auto"/>
            </w:tcBorders>
          </w:tcPr>
          <w:p w14:paraId="245E7D8A" w14:textId="77777777" w:rsidR="005910C1" w:rsidRPr="00483490" w:rsidRDefault="005910C1" w:rsidP="00DB76AF">
            <w:pPr>
              <w:pStyle w:val="Heading1"/>
              <w:tabs>
                <w:tab w:val="left" w:pos="970"/>
              </w:tabs>
              <w:spacing w:line="276" w:lineRule="auto"/>
              <w:ind w:left="0" w:right="-164" w:firstLine="0"/>
              <w:jc w:val="center"/>
              <w:outlineLvl w:val="0"/>
              <w:rPr>
                <w:b w:val="0"/>
                <w:shd w:val="clear" w:color="auto" w:fill="FFFFFF"/>
              </w:rPr>
            </w:pPr>
            <w:r w:rsidRPr="00483490">
              <w:rPr>
                <w:b w:val="0"/>
                <w:shd w:val="clear" w:color="auto" w:fill="FFFFFF"/>
              </w:rPr>
              <w:t>0.19</w:t>
            </w:r>
          </w:p>
        </w:tc>
        <w:tc>
          <w:tcPr>
            <w:tcW w:w="907" w:type="dxa"/>
            <w:tcBorders>
              <w:left w:val="single" w:sz="4" w:space="0" w:color="auto"/>
            </w:tcBorders>
          </w:tcPr>
          <w:p w14:paraId="5802D180" w14:textId="77777777" w:rsidR="005910C1" w:rsidRPr="00483490" w:rsidRDefault="005910C1" w:rsidP="00DB76AF">
            <w:pPr>
              <w:pStyle w:val="Heading1"/>
              <w:tabs>
                <w:tab w:val="left" w:pos="970"/>
              </w:tabs>
              <w:spacing w:line="276" w:lineRule="auto"/>
              <w:ind w:left="0" w:right="-164" w:firstLine="0"/>
              <w:jc w:val="center"/>
              <w:outlineLvl w:val="0"/>
              <w:rPr>
                <w:b w:val="0"/>
                <w:shd w:val="clear" w:color="auto" w:fill="FFFFFF"/>
              </w:rPr>
            </w:pPr>
            <w:r w:rsidRPr="00483490">
              <w:rPr>
                <w:b w:val="0"/>
                <w:shd w:val="clear" w:color="auto" w:fill="FFFFFF"/>
              </w:rPr>
              <w:t>164.14</w:t>
            </w:r>
          </w:p>
        </w:tc>
        <w:tc>
          <w:tcPr>
            <w:tcW w:w="907" w:type="dxa"/>
          </w:tcPr>
          <w:p w14:paraId="7F2C0871" w14:textId="77777777" w:rsidR="005910C1" w:rsidRPr="00483490" w:rsidRDefault="005910C1" w:rsidP="00DB76AF">
            <w:pPr>
              <w:pStyle w:val="Heading1"/>
              <w:tabs>
                <w:tab w:val="left" w:pos="970"/>
              </w:tabs>
              <w:spacing w:line="276" w:lineRule="auto"/>
              <w:ind w:left="0" w:right="-164" w:firstLine="0"/>
              <w:jc w:val="center"/>
              <w:outlineLvl w:val="0"/>
              <w:rPr>
                <w:b w:val="0"/>
                <w:shd w:val="clear" w:color="auto" w:fill="FFFFFF"/>
              </w:rPr>
            </w:pPr>
            <w:r w:rsidRPr="00483490">
              <w:rPr>
                <w:b w:val="0"/>
                <w:shd w:val="clear" w:color="auto" w:fill="FFFFFF"/>
              </w:rPr>
              <w:t>3.17</w:t>
            </w:r>
          </w:p>
        </w:tc>
        <w:tc>
          <w:tcPr>
            <w:tcW w:w="907" w:type="dxa"/>
          </w:tcPr>
          <w:p w14:paraId="574CDB4C" w14:textId="77777777" w:rsidR="005910C1" w:rsidRPr="00483490" w:rsidRDefault="005910C1" w:rsidP="00DB76AF">
            <w:pPr>
              <w:pStyle w:val="Heading1"/>
              <w:tabs>
                <w:tab w:val="left" w:pos="970"/>
              </w:tabs>
              <w:spacing w:line="276" w:lineRule="auto"/>
              <w:ind w:left="0" w:right="-164" w:firstLine="0"/>
              <w:jc w:val="center"/>
              <w:outlineLvl w:val="0"/>
              <w:rPr>
                <w:b w:val="0"/>
                <w:shd w:val="clear" w:color="auto" w:fill="FFFFFF"/>
              </w:rPr>
            </w:pPr>
            <w:r w:rsidRPr="00483490">
              <w:rPr>
                <w:b w:val="0"/>
                <w:shd w:val="clear" w:color="auto" w:fill="FFFFFF"/>
              </w:rPr>
              <w:t>0.11</w:t>
            </w:r>
          </w:p>
        </w:tc>
        <w:tc>
          <w:tcPr>
            <w:tcW w:w="908" w:type="dxa"/>
          </w:tcPr>
          <w:p w14:paraId="3A85E361" w14:textId="77777777" w:rsidR="005910C1" w:rsidRPr="00483490" w:rsidRDefault="005910C1" w:rsidP="00DB76AF">
            <w:pPr>
              <w:pStyle w:val="Heading1"/>
              <w:tabs>
                <w:tab w:val="left" w:pos="970"/>
              </w:tabs>
              <w:spacing w:line="276" w:lineRule="auto"/>
              <w:ind w:left="0" w:right="-164" w:firstLine="0"/>
              <w:jc w:val="center"/>
              <w:outlineLvl w:val="0"/>
              <w:rPr>
                <w:b w:val="0"/>
                <w:shd w:val="clear" w:color="auto" w:fill="FFFFFF"/>
              </w:rPr>
            </w:pPr>
            <w:r w:rsidRPr="00483490">
              <w:rPr>
                <w:b w:val="0"/>
                <w:shd w:val="clear" w:color="auto" w:fill="FFFFFF"/>
              </w:rPr>
              <w:t>0.16</w:t>
            </w:r>
          </w:p>
        </w:tc>
        <w:tc>
          <w:tcPr>
            <w:tcW w:w="907" w:type="dxa"/>
          </w:tcPr>
          <w:p w14:paraId="3D70C1E0" w14:textId="77777777" w:rsidR="005910C1" w:rsidRPr="00483490" w:rsidRDefault="005910C1" w:rsidP="00DB76AF">
            <w:pPr>
              <w:pStyle w:val="Heading1"/>
              <w:tabs>
                <w:tab w:val="left" w:pos="970"/>
              </w:tabs>
              <w:spacing w:line="276" w:lineRule="auto"/>
              <w:ind w:left="0" w:right="-164" w:firstLine="0"/>
              <w:jc w:val="center"/>
              <w:outlineLvl w:val="0"/>
              <w:rPr>
                <w:b w:val="0"/>
                <w:shd w:val="clear" w:color="auto" w:fill="FFFFFF"/>
              </w:rPr>
            </w:pPr>
            <w:r w:rsidRPr="00483490">
              <w:rPr>
                <w:b w:val="0"/>
                <w:shd w:val="clear" w:color="auto" w:fill="FFFFFF"/>
              </w:rPr>
              <w:t>10.82</w:t>
            </w:r>
          </w:p>
        </w:tc>
        <w:tc>
          <w:tcPr>
            <w:tcW w:w="907" w:type="dxa"/>
          </w:tcPr>
          <w:p w14:paraId="29CA8CB6" w14:textId="77777777" w:rsidR="005910C1" w:rsidRPr="00483490" w:rsidRDefault="005910C1" w:rsidP="00DB76AF">
            <w:pPr>
              <w:pStyle w:val="Heading1"/>
              <w:tabs>
                <w:tab w:val="left" w:pos="970"/>
              </w:tabs>
              <w:spacing w:line="276" w:lineRule="auto"/>
              <w:ind w:left="0" w:right="-164" w:firstLine="0"/>
              <w:jc w:val="center"/>
              <w:outlineLvl w:val="0"/>
              <w:rPr>
                <w:b w:val="0"/>
                <w:shd w:val="clear" w:color="auto" w:fill="FFFFFF"/>
              </w:rPr>
            </w:pPr>
            <w:r w:rsidRPr="00483490">
              <w:rPr>
                <w:b w:val="0"/>
                <w:shd w:val="clear" w:color="auto" w:fill="FFFFFF"/>
              </w:rPr>
              <w:t>0.19</w:t>
            </w:r>
          </w:p>
        </w:tc>
        <w:tc>
          <w:tcPr>
            <w:tcW w:w="907" w:type="dxa"/>
          </w:tcPr>
          <w:p w14:paraId="5A84EFE4" w14:textId="77777777" w:rsidR="005910C1" w:rsidRPr="00483490" w:rsidRDefault="005910C1" w:rsidP="00DB76AF">
            <w:pPr>
              <w:pStyle w:val="Heading1"/>
              <w:tabs>
                <w:tab w:val="left" w:pos="970"/>
              </w:tabs>
              <w:spacing w:line="276" w:lineRule="auto"/>
              <w:ind w:left="0" w:right="-164" w:firstLine="0"/>
              <w:jc w:val="center"/>
              <w:outlineLvl w:val="0"/>
              <w:rPr>
                <w:b w:val="0"/>
                <w:shd w:val="clear" w:color="auto" w:fill="FFFFFF"/>
              </w:rPr>
            </w:pPr>
            <w:r w:rsidRPr="00483490">
              <w:rPr>
                <w:b w:val="0"/>
                <w:shd w:val="clear" w:color="auto" w:fill="FFFFFF"/>
              </w:rPr>
              <w:t>2.19</w:t>
            </w:r>
          </w:p>
        </w:tc>
        <w:tc>
          <w:tcPr>
            <w:tcW w:w="908" w:type="dxa"/>
          </w:tcPr>
          <w:p w14:paraId="38F3EC7F" w14:textId="77777777" w:rsidR="005910C1" w:rsidRPr="00483490" w:rsidRDefault="005910C1" w:rsidP="00DB76AF">
            <w:pPr>
              <w:pStyle w:val="Heading1"/>
              <w:tabs>
                <w:tab w:val="left" w:pos="970"/>
              </w:tabs>
              <w:spacing w:line="276" w:lineRule="auto"/>
              <w:ind w:left="0" w:right="-164" w:firstLine="0"/>
              <w:jc w:val="center"/>
              <w:outlineLvl w:val="0"/>
              <w:rPr>
                <w:b w:val="0"/>
                <w:shd w:val="clear" w:color="auto" w:fill="FFFFFF"/>
              </w:rPr>
            </w:pPr>
          </w:p>
        </w:tc>
      </w:tr>
      <w:tr w:rsidR="005910C1" w:rsidRPr="00483490" w14:paraId="08DC84DC" w14:textId="77777777" w:rsidTr="00DB76AF">
        <w:trPr>
          <w:trHeight w:val="276"/>
        </w:trPr>
        <w:tc>
          <w:tcPr>
            <w:tcW w:w="1134" w:type="dxa"/>
          </w:tcPr>
          <w:p w14:paraId="138E1EBE" w14:textId="77777777" w:rsidR="005910C1" w:rsidRPr="00483490" w:rsidRDefault="005910C1" w:rsidP="00DB76AF">
            <w:pPr>
              <w:pStyle w:val="Heading1"/>
              <w:tabs>
                <w:tab w:val="left" w:pos="970"/>
              </w:tabs>
              <w:spacing w:line="276" w:lineRule="auto"/>
              <w:ind w:left="0" w:right="-164" w:firstLine="0"/>
              <w:jc w:val="both"/>
              <w:outlineLvl w:val="0"/>
              <w:rPr>
                <w:b w:val="0"/>
                <w:shd w:val="clear" w:color="auto" w:fill="FFFFFF"/>
              </w:rPr>
            </w:pPr>
            <w:r w:rsidRPr="00483490">
              <w:rPr>
                <w:b w:val="0"/>
                <w:shd w:val="clear" w:color="auto" w:fill="FFFFFF"/>
              </w:rPr>
              <w:t>Max</w:t>
            </w:r>
          </w:p>
        </w:tc>
        <w:tc>
          <w:tcPr>
            <w:tcW w:w="907" w:type="dxa"/>
            <w:tcBorders>
              <w:right w:val="single" w:sz="4" w:space="0" w:color="auto"/>
            </w:tcBorders>
          </w:tcPr>
          <w:p w14:paraId="4E3E224F" w14:textId="77777777" w:rsidR="005910C1" w:rsidRPr="00483490" w:rsidRDefault="005910C1" w:rsidP="00DB76AF">
            <w:pPr>
              <w:pStyle w:val="Heading1"/>
              <w:tabs>
                <w:tab w:val="left" w:pos="970"/>
              </w:tabs>
              <w:spacing w:line="276" w:lineRule="auto"/>
              <w:ind w:left="0" w:right="-164" w:firstLine="0"/>
              <w:jc w:val="center"/>
              <w:outlineLvl w:val="0"/>
              <w:rPr>
                <w:b w:val="0"/>
                <w:shd w:val="clear" w:color="auto" w:fill="FFFFFF"/>
              </w:rPr>
            </w:pPr>
            <w:r w:rsidRPr="00483490">
              <w:rPr>
                <w:b w:val="0"/>
                <w:shd w:val="clear" w:color="auto" w:fill="FFFFFF"/>
              </w:rPr>
              <w:t>3.09</w:t>
            </w:r>
          </w:p>
        </w:tc>
        <w:tc>
          <w:tcPr>
            <w:tcW w:w="907" w:type="dxa"/>
            <w:tcBorders>
              <w:left w:val="single" w:sz="4" w:space="0" w:color="auto"/>
            </w:tcBorders>
          </w:tcPr>
          <w:p w14:paraId="40B71A63" w14:textId="77777777" w:rsidR="005910C1" w:rsidRPr="00483490" w:rsidRDefault="005910C1" w:rsidP="00DB76AF">
            <w:pPr>
              <w:pStyle w:val="Heading1"/>
              <w:tabs>
                <w:tab w:val="left" w:pos="970"/>
              </w:tabs>
              <w:spacing w:line="276" w:lineRule="auto"/>
              <w:ind w:left="0" w:right="-164" w:firstLine="0"/>
              <w:jc w:val="center"/>
              <w:outlineLvl w:val="0"/>
              <w:rPr>
                <w:shd w:val="clear" w:color="auto" w:fill="FFFFFF"/>
              </w:rPr>
            </w:pPr>
            <w:r w:rsidRPr="00483490">
              <w:rPr>
                <w:shd w:val="clear" w:color="auto" w:fill="FFFFFF"/>
              </w:rPr>
              <w:t>853.62</w:t>
            </w:r>
          </w:p>
        </w:tc>
        <w:tc>
          <w:tcPr>
            <w:tcW w:w="907" w:type="dxa"/>
          </w:tcPr>
          <w:p w14:paraId="4B7C167D" w14:textId="77777777" w:rsidR="005910C1" w:rsidRPr="00483490" w:rsidRDefault="005910C1" w:rsidP="00DB76AF">
            <w:pPr>
              <w:pStyle w:val="Heading1"/>
              <w:tabs>
                <w:tab w:val="left" w:pos="970"/>
              </w:tabs>
              <w:spacing w:line="276" w:lineRule="auto"/>
              <w:ind w:left="0" w:right="-164" w:firstLine="0"/>
              <w:jc w:val="center"/>
              <w:outlineLvl w:val="0"/>
              <w:rPr>
                <w:b w:val="0"/>
                <w:shd w:val="clear" w:color="auto" w:fill="FFFFFF"/>
              </w:rPr>
            </w:pPr>
            <w:r w:rsidRPr="00483490">
              <w:rPr>
                <w:b w:val="0"/>
                <w:shd w:val="clear" w:color="auto" w:fill="FFFFFF"/>
              </w:rPr>
              <w:t>9.43</w:t>
            </w:r>
          </w:p>
        </w:tc>
        <w:tc>
          <w:tcPr>
            <w:tcW w:w="907" w:type="dxa"/>
          </w:tcPr>
          <w:p w14:paraId="7277A109" w14:textId="77777777" w:rsidR="005910C1" w:rsidRPr="00483490" w:rsidRDefault="005910C1" w:rsidP="00DB76AF">
            <w:pPr>
              <w:pStyle w:val="Heading1"/>
              <w:tabs>
                <w:tab w:val="left" w:pos="970"/>
              </w:tabs>
              <w:spacing w:line="276" w:lineRule="auto"/>
              <w:ind w:left="0" w:right="-164" w:firstLine="0"/>
              <w:jc w:val="center"/>
              <w:outlineLvl w:val="0"/>
              <w:rPr>
                <w:b w:val="0"/>
                <w:shd w:val="clear" w:color="auto" w:fill="FFFFFF"/>
              </w:rPr>
            </w:pPr>
            <w:r w:rsidRPr="00483490">
              <w:rPr>
                <w:b w:val="0"/>
                <w:shd w:val="clear" w:color="auto" w:fill="FFFFFF"/>
              </w:rPr>
              <w:t>1.02</w:t>
            </w:r>
          </w:p>
        </w:tc>
        <w:tc>
          <w:tcPr>
            <w:tcW w:w="908" w:type="dxa"/>
          </w:tcPr>
          <w:p w14:paraId="7269B820" w14:textId="77777777" w:rsidR="005910C1" w:rsidRPr="00483490" w:rsidRDefault="005910C1" w:rsidP="00DB76AF">
            <w:pPr>
              <w:pStyle w:val="Heading1"/>
              <w:tabs>
                <w:tab w:val="left" w:pos="970"/>
              </w:tabs>
              <w:spacing w:line="276" w:lineRule="auto"/>
              <w:ind w:left="0" w:right="-164" w:firstLine="0"/>
              <w:jc w:val="center"/>
              <w:outlineLvl w:val="0"/>
              <w:rPr>
                <w:b w:val="0"/>
                <w:shd w:val="clear" w:color="auto" w:fill="FFFFFF"/>
              </w:rPr>
            </w:pPr>
            <w:r w:rsidRPr="00483490">
              <w:rPr>
                <w:b w:val="0"/>
                <w:shd w:val="clear" w:color="auto" w:fill="FFFFFF"/>
              </w:rPr>
              <w:t>1.33</w:t>
            </w:r>
          </w:p>
        </w:tc>
        <w:tc>
          <w:tcPr>
            <w:tcW w:w="907" w:type="dxa"/>
          </w:tcPr>
          <w:p w14:paraId="5CC98627" w14:textId="77777777" w:rsidR="005910C1" w:rsidRPr="00483490" w:rsidRDefault="005910C1" w:rsidP="00DB76AF">
            <w:pPr>
              <w:pStyle w:val="Heading1"/>
              <w:tabs>
                <w:tab w:val="left" w:pos="970"/>
              </w:tabs>
              <w:spacing w:line="276" w:lineRule="auto"/>
              <w:ind w:left="0" w:right="-164" w:firstLine="0"/>
              <w:jc w:val="center"/>
              <w:outlineLvl w:val="0"/>
              <w:rPr>
                <w:b w:val="0"/>
                <w:shd w:val="clear" w:color="auto" w:fill="FFFFFF"/>
              </w:rPr>
            </w:pPr>
            <w:r w:rsidRPr="00483490">
              <w:rPr>
                <w:b w:val="0"/>
                <w:shd w:val="clear" w:color="auto" w:fill="FFFFFF"/>
              </w:rPr>
              <w:t>31.49</w:t>
            </w:r>
          </w:p>
        </w:tc>
        <w:tc>
          <w:tcPr>
            <w:tcW w:w="907" w:type="dxa"/>
          </w:tcPr>
          <w:p w14:paraId="3A2C80FA" w14:textId="77777777" w:rsidR="005910C1" w:rsidRPr="00483490" w:rsidRDefault="005910C1" w:rsidP="00DB76AF">
            <w:pPr>
              <w:pStyle w:val="Heading1"/>
              <w:tabs>
                <w:tab w:val="left" w:pos="970"/>
              </w:tabs>
              <w:spacing w:line="276" w:lineRule="auto"/>
              <w:ind w:left="0" w:right="-164" w:firstLine="0"/>
              <w:jc w:val="center"/>
              <w:outlineLvl w:val="0"/>
              <w:rPr>
                <w:b w:val="0"/>
                <w:shd w:val="clear" w:color="auto" w:fill="FFFFFF"/>
              </w:rPr>
            </w:pPr>
            <w:r w:rsidRPr="00483490">
              <w:rPr>
                <w:b w:val="0"/>
                <w:shd w:val="clear" w:color="auto" w:fill="FFFFFF"/>
              </w:rPr>
              <w:t>0.58</w:t>
            </w:r>
          </w:p>
        </w:tc>
        <w:tc>
          <w:tcPr>
            <w:tcW w:w="907" w:type="dxa"/>
          </w:tcPr>
          <w:p w14:paraId="585CC57E" w14:textId="77777777" w:rsidR="005910C1" w:rsidRPr="00483490" w:rsidRDefault="005910C1" w:rsidP="00DB76AF">
            <w:pPr>
              <w:pStyle w:val="Heading1"/>
              <w:tabs>
                <w:tab w:val="left" w:pos="970"/>
              </w:tabs>
              <w:spacing w:line="276" w:lineRule="auto"/>
              <w:ind w:left="0" w:right="-164" w:firstLine="0"/>
              <w:jc w:val="center"/>
              <w:outlineLvl w:val="0"/>
              <w:rPr>
                <w:b w:val="0"/>
                <w:shd w:val="clear" w:color="auto" w:fill="FFFFFF"/>
              </w:rPr>
            </w:pPr>
            <w:r w:rsidRPr="00483490">
              <w:rPr>
                <w:b w:val="0"/>
                <w:shd w:val="clear" w:color="auto" w:fill="FFFFFF"/>
              </w:rPr>
              <w:t>31.59</w:t>
            </w:r>
          </w:p>
        </w:tc>
        <w:tc>
          <w:tcPr>
            <w:tcW w:w="908" w:type="dxa"/>
          </w:tcPr>
          <w:p w14:paraId="7A116855" w14:textId="77777777" w:rsidR="005910C1" w:rsidRPr="00483490" w:rsidRDefault="005910C1" w:rsidP="00DB76AF">
            <w:pPr>
              <w:pStyle w:val="Heading1"/>
              <w:tabs>
                <w:tab w:val="left" w:pos="970"/>
              </w:tabs>
              <w:spacing w:line="276" w:lineRule="auto"/>
              <w:ind w:left="0" w:right="-164" w:firstLine="0"/>
              <w:jc w:val="center"/>
              <w:outlineLvl w:val="0"/>
              <w:rPr>
                <w:b w:val="0"/>
                <w:shd w:val="clear" w:color="auto" w:fill="FFFFFF"/>
              </w:rPr>
            </w:pPr>
          </w:p>
        </w:tc>
      </w:tr>
    </w:tbl>
    <w:p w14:paraId="0EE1A8B1" w14:textId="77777777" w:rsidR="005910C1" w:rsidRPr="00483490" w:rsidRDefault="005910C1" w:rsidP="005910C1">
      <w:pPr>
        <w:pStyle w:val="Heading1"/>
        <w:tabs>
          <w:tab w:val="left" w:pos="970"/>
        </w:tabs>
        <w:ind w:left="0" w:right="-164" w:firstLine="0"/>
        <w:jc w:val="both"/>
        <w:rPr>
          <w:color w:val="FF0000"/>
          <w:shd w:val="clear" w:color="auto" w:fill="FFFFFF"/>
        </w:rPr>
      </w:pPr>
    </w:p>
    <w:p w14:paraId="02114DB2" w14:textId="1081E958" w:rsidR="005910C1" w:rsidRPr="00483490" w:rsidRDefault="005910C1" w:rsidP="005910C1">
      <w:pPr>
        <w:widowControl/>
        <w:autoSpaceDE/>
        <w:autoSpaceDN/>
        <w:spacing w:before="100" w:beforeAutospacing="1" w:after="100" w:afterAutospacing="1" w:line="360" w:lineRule="auto"/>
        <w:ind w:right="-164" w:firstLine="720"/>
        <w:jc w:val="both"/>
        <w:rPr>
          <w:color w:val="00B050"/>
          <w:sz w:val="24"/>
          <w:szCs w:val="24"/>
          <w:lang w:val="en-IN" w:eastAsia="en-IN"/>
        </w:rPr>
      </w:pPr>
      <w:r w:rsidRPr="00483490">
        <w:rPr>
          <w:sz w:val="24"/>
          <w:szCs w:val="24"/>
          <w:lang w:val="en-IN" w:eastAsia="en-IN"/>
        </w:rPr>
        <w:t>The</w:t>
      </w:r>
      <w:r w:rsidRPr="00483490">
        <w:rPr>
          <w:color w:val="00B050"/>
          <w:sz w:val="24"/>
          <w:szCs w:val="24"/>
          <w:lang w:val="en-IN" w:eastAsia="en-IN"/>
        </w:rPr>
        <w:t xml:space="preserve"> </w:t>
      </w:r>
      <w:r w:rsidRPr="00483490">
        <w:rPr>
          <w:sz w:val="24"/>
          <w:szCs w:val="24"/>
          <w:lang w:val="en-IN" w:eastAsia="en-IN"/>
        </w:rPr>
        <w:t xml:space="preserve">geochemical data from the study area provide insights into the elemental composition and its geological implications. The elemental data indicate that light rare earth elements (LREEs) such as lanthanum, cerium, along with heavy rare earth elements (HREEs) including scandium, and yttrium, are well-represented. Chondrite normalized REE </w:t>
      </w:r>
      <w:r w:rsidRPr="00483490">
        <w:rPr>
          <w:sz w:val="24"/>
          <w:szCs w:val="24"/>
          <w:lang w:val="en-IN" w:eastAsia="en-IN"/>
        </w:rPr>
        <w:lastRenderedPageBreak/>
        <w:t>plots display higher concentrations of LREEs relative to their crustal abundance, suggesting enrichment processes by dynamo-thermal &amp; regional contact metamorphism</w:t>
      </w:r>
      <w:r w:rsidRPr="00483490">
        <w:rPr>
          <w:color w:val="00B050"/>
          <w:sz w:val="24"/>
          <w:szCs w:val="24"/>
          <w:lang w:val="en-IN" w:eastAsia="en-IN"/>
        </w:rPr>
        <w:t xml:space="preserve">. </w:t>
      </w:r>
    </w:p>
    <w:tbl>
      <w:tblPr>
        <w:tblStyle w:val="TableGrid"/>
        <w:tblpPr w:leftFromText="180" w:rightFromText="180" w:vertAnchor="text" w:tblpY="1"/>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226"/>
      </w:tblGrid>
      <w:tr w:rsidR="005910C1" w:rsidRPr="00483490" w14:paraId="2725E1BD" w14:textId="77777777" w:rsidTr="00DB76AF">
        <w:trPr>
          <w:trHeight w:val="3246"/>
        </w:trPr>
        <w:tc>
          <w:tcPr>
            <w:tcW w:w="8120" w:type="dxa"/>
          </w:tcPr>
          <w:p w14:paraId="6CDE4C66" w14:textId="0C2330A6" w:rsidR="005910C1" w:rsidRPr="00483490" w:rsidRDefault="00F860CA" w:rsidP="00DB76AF">
            <w:pPr>
              <w:widowControl/>
              <w:autoSpaceDE/>
              <w:autoSpaceDN/>
              <w:spacing w:before="100" w:beforeAutospacing="1" w:after="100" w:afterAutospacing="1" w:line="360" w:lineRule="auto"/>
              <w:ind w:right="-164"/>
              <w:jc w:val="center"/>
              <w:rPr>
                <w:color w:val="00B050"/>
                <w:sz w:val="24"/>
                <w:szCs w:val="24"/>
                <w:lang w:val="en-IN" w:eastAsia="en-IN"/>
              </w:rPr>
            </w:pPr>
            <w:r w:rsidRPr="00483490">
              <w:rPr>
                <w:noProof/>
                <w:lang w:bidi="or-IN"/>
              </w:rPr>
              <w:drawing>
                <wp:anchor distT="0" distB="0" distL="114300" distR="114300" simplePos="0" relativeHeight="251686912" behindDoc="0" locked="0" layoutInCell="1" allowOverlap="1" wp14:anchorId="5262F65C" wp14:editId="36DD451D">
                  <wp:simplePos x="0" y="0"/>
                  <wp:positionH relativeFrom="column">
                    <wp:posOffset>2659380</wp:posOffset>
                  </wp:positionH>
                  <wp:positionV relativeFrom="paragraph">
                    <wp:posOffset>836295</wp:posOffset>
                  </wp:positionV>
                  <wp:extent cx="493395" cy="4483735"/>
                  <wp:effectExtent l="5080" t="0" r="6985" b="6985"/>
                  <wp:wrapThrough wrapText="bothSides">
                    <wp:wrapPolygon edited="0">
                      <wp:start x="21378" y="-24"/>
                      <wp:lineTo x="528" y="-24"/>
                      <wp:lineTo x="528" y="21542"/>
                      <wp:lineTo x="21378" y="21542"/>
                      <wp:lineTo x="21378" y="-24"/>
                    </wp:wrapPolygon>
                  </wp:wrapThrough>
                  <wp:docPr id="1026874508" name="Picture 1026874508" descr="C:\Users\HP\Desktop\Naringpanga South GR\Trace element Plots\legend.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HP\Desktop\Naringpanga South GR\Trace element Plots\legend.jpeg"/>
                          <pic:cNvPicPr>
                            <a:picLocks noChangeAspect="1" noChangeArrowheads="1"/>
                          </pic:cNvPicPr>
                        </pic:nvPicPr>
                        <pic:blipFill rotWithShape="1">
                          <a:blip r:embed="rId52">
                            <a:extLst>
                              <a:ext uri="{28A0092B-C50C-407E-A947-70E740481C1C}">
                                <a14:useLocalDpi xmlns:a14="http://schemas.microsoft.com/office/drawing/2010/main" val="0"/>
                              </a:ext>
                            </a:extLst>
                          </a:blip>
                          <a:srcRect l="2476" t="2160" r="62064" b="27252"/>
                          <a:stretch/>
                        </pic:blipFill>
                        <pic:spPr bwMode="auto">
                          <a:xfrm rot="16200000">
                            <a:off x="0" y="0"/>
                            <a:ext cx="493395" cy="448373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5910C1" w:rsidRPr="00483490">
              <w:rPr>
                <w:noProof/>
                <w:sz w:val="24"/>
                <w:szCs w:val="24"/>
                <w:lang w:bidi="or-IN"/>
              </w:rPr>
              <w:drawing>
                <wp:anchor distT="0" distB="0" distL="114300" distR="114300" simplePos="0" relativeHeight="251665408" behindDoc="1" locked="0" layoutInCell="1" allowOverlap="1" wp14:anchorId="72D0D611" wp14:editId="1DAB4262">
                  <wp:simplePos x="0" y="0"/>
                  <wp:positionH relativeFrom="margin">
                    <wp:posOffset>899853</wp:posOffset>
                  </wp:positionH>
                  <wp:positionV relativeFrom="margin">
                    <wp:posOffset>-14988</wp:posOffset>
                  </wp:positionV>
                  <wp:extent cx="5079365" cy="2552700"/>
                  <wp:effectExtent l="0" t="0" r="6985" b="0"/>
                  <wp:wrapThrough wrapText="bothSides">
                    <wp:wrapPolygon edited="0">
                      <wp:start x="0" y="0"/>
                      <wp:lineTo x="0" y="21439"/>
                      <wp:lineTo x="21549" y="21439"/>
                      <wp:lineTo x="21549" y="0"/>
                      <wp:lineTo x="0" y="0"/>
                    </wp:wrapPolygon>
                  </wp:wrapThrough>
                  <wp:docPr id="1970704465" name="Picture 1970704465" descr="C:\Users\HP\Desktop\Naringpanga South GR\Trace element Plots\Taylor_1995_spider_plot_bulk_conti_nental_crust.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HP\Desktop\Naringpanga South GR\Trace element Plots\Taylor_1995_spider_plot_bulk_conti_nental_crust.jpeg"/>
                          <pic:cNvPicPr>
                            <a:picLocks noChangeAspect="1" noChangeArrowheads="1"/>
                          </pic:cNvPicPr>
                        </pic:nvPicPr>
                        <pic:blipFill rotWithShape="1">
                          <a:blip r:embed="rId72">
                            <a:extLst>
                              <a:ext uri="{28A0092B-C50C-407E-A947-70E740481C1C}">
                                <a14:useLocalDpi xmlns:a14="http://schemas.microsoft.com/office/drawing/2010/main" val="0"/>
                              </a:ext>
                            </a:extLst>
                          </a:blip>
                          <a:srcRect t="4842" r="4712" b="10801"/>
                          <a:stretch/>
                        </pic:blipFill>
                        <pic:spPr bwMode="auto">
                          <a:xfrm>
                            <a:off x="0" y="0"/>
                            <a:ext cx="5079365" cy="255270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5910C1" w:rsidRPr="00483490">
              <w:rPr>
                <w:sz w:val="24"/>
                <w:szCs w:val="24"/>
                <w:lang w:val="en-IN" w:eastAsia="en-IN"/>
              </w:rPr>
              <w:t>(a)</w:t>
            </w:r>
          </w:p>
        </w:tc>
      </w:tr>
    </w:tbl>
    <w:p w14:paraId="7351E3CD" w14:textId="710C9E56" w:rsidR="005910C1" w:rsidRPr="00483490" w:rsidRDefault="008B0F0B" w:rsidP="005910C1">
      <w:pPr>
        <w:widowControl/>
        <w:autoSpaceDE/>
        <w:autoSpaceDN/>
        <w:spacing w:before="100" w:beforeAutospacing="1" w:after="100" w:afterAutospacing="1" w:line="360" w:lineRule="auto"/>
        <w:ind w:right="-164"/>
        <w:jc w:val="center"/>
        <w:rPr>
          <w:color w:val="00B050"/>
          <w:sz w:val="2"/>
          <w:szCs w:val="24"/>
          <w:lang w:val="en-IN" w:eastAsia="en-IN"/>
        </w:rPr>
      </w:pPr>
      <w:r w:rsidRPr="00483490">
        <w:rPr>
          <w:noProof/>
          <w:sz w:val="24"/>
          <w:szCs w:val="24"/>
          <w:lang w:bidi="or-IN"/>
        </w:rPr>
        <w:drawing>
          <wp:anchor distT="0" distB="0" distL="114300" distR="114300" simplePos="0" relativeHeight="251651072" behindDoc="1" locked="0" layoutInCell="1" allowOverlap="1" wp14:anchorId="73997E78" wp14:editId="4E1E6492">
            <wp:simplePos x="0" y="0"/>
            <wp:positionH relativeFrom="margin">
              <wp:posOffset>26670</wp:posOffset>
            </wp:positionH>
            <wp:positionV relativeFrom="margin">
              <wp:posOffset>4400550</wp:posOffset>
            </wp:positionV>
            <wp:extent cx="5691505" cy="2745740"/>
            <wp:effectExtent l="0" t="0" r="4445" b="0"/>
            <wp:wrapThrough wrapText="bothSides">
              <wp:wrapPolygon edited="0">
                <wp:start x="0" y="0"/>
                <wp:lineTo x="0" y="21430"/>
                <wp:lineTo x="21545" y="21430"/>
                <wp:lineTo x="21545" y="0"/>
                <wp:lineTo x="0" y="0"/>
              </wp:wrapPolygon>
            </wp:wrapThrough>
            <wp:docPr id="10" name="Picture 10" descr="C:\Users\HP\Desktop\Naringpanga South GR\Trace element Plots\Tailor_1985_spider_upper_crust.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HP\Desktop\Naringpanga South GR\Trace element Plots\Tailor_1985_spider_upper_crust.jpeg"/>
                    <pic:cNvPicPr>
                      <a:picLocks noChangeAspect="1" noChangeArrowheads="1"/>
                    </pic:cNvPicPr>
                  </pic:nvPicPr>
                  <pic:blipFill rotWithShape="1">
                    <a:blip r:embed="rId73">
                      <a:extLst>
                        <a:ext uri="{28A0092B-C50C-407E-A947-70E740481C1C}">
                          <a14:useLocalDpi xmlns:a14="http://schemas.microsoft.com/office/drawing/2010/main" val="0"/>
                        </a:ext>
                      </a:extLst>
                    </a:blip>
                    <a:srcRect t="4637" r="4121" b="10126"/>
                    <a:stretch/>
                  </pic:blipFill>
                  <pic:spPr bwMode="auto">
                    <a:xfrm>
                      <a:off x="0" y="0"/>
                      <a:ext cx="5691505" cy="274574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483490">
        <w:rPr>
          <w:noProof/>
          <w:sz w:val="24"/>
          <w:szCs w:val="24"/>
          <w:lang w:bidi="or-IN"/>
        </w:rPr>
        <mc:AlternateContent>
          <mc:Choice Requires="wps">
            <w:drawing>
              <wp:anchor distT="45720" distB="45720" distL="114300" distR="114300" simplePos="0" relativeHeight="251670528" behindDoc="0" locked="0" layoutInCell="1" allowOverlap="1" wp14:anchorId="38CAA7AA" wp14:editId="7F050D00">
                <wp:simplePos x="0" y="0"/>
                <wp:positionH relativeFrom="column">
                  <wp:posOffset>-3669095</wp:posOffset>
                </wp:positionH>
                <wp:positionV relativeFrom="paragraph">
                  <wp:posOffset>6489459</wp:posOffset>
                </wp:positionV>
                <wp:extent cx="2360930" cy="1404620"/>
                <wp:effectExtent l="0" t="0" r="0" b="5715"/>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930" cy="1404620"/>
                        </a:xfrm>
                        <a:prstGeom prst="rect">
                          <a:avLst/>
                        </a:prstGeom>
                        <a:solidFill>
                          <a:srgbClr val="FFFFFF"/>
                        </a:solidFill>
                        <a:ln w="9525">
                          <a:noFill/>
                          <a:miter lim="800000"/>
                          <a:headEnd/>
                          <a:tailEnd/>
                        </a:ln>
                      </wps:spPr>
                      <wps:txbx>
                        <w:txbxContent>
                          <w:p w14:paraId="293A2C8A" w14:textId="77777777" w:rsidR="003D1E55" w:rsidRPr="00CF506C" w:rsidRDefault="003D1E55" w:rsidP="005910C1">
                            <w:pPr>
                              <w:jc w:val="center"/>
                              <w:rPr>
                                <w:lang w:val="en-IN"/>
                              </w:rPr>
                            </w:pPr>
                            <w:r>
                              <w:rPr>
                                <w:lang w:val="en-IN"/>
                              </w:rPr>
                              <w:t>(b)</w:t>
                            </w:r>
                          </w:p>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 id="_x0000_s1047" type="#_x0000_t202" style="position:absolute;left:0;text-align:left;margin-left:-288.9pt;margin-top:511pt;width:185.9pt;height:110.6pt;z-index:251670528;visibility:visible;mso-wrap-style:square;mso-width-percent:400;mso-height-percent:200;mso-wrap-distance-left:9pt;mso-wrap-distance-top:3.6pt;mso-wrap-distance-right:9pt;mso-wrap-distance-bottom:3.6pt;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" stroked="f">
                <v:textbox style="mso-fit-shape-to-text:t">
                  <w:txbxContent>
                    <w:p w14:paraId="293A2C8A" w14:textId="77777777" w:rsidR="00EB695A" w:rsidRPr="00CF506C" w:rsidRDefault="00EB695A" w:rsidP="005910C1">
                      <w:pPr>
                        <w:jc w:val="center"/>
                        <w:rPr>
                          <w:lang w:val="en-IN"/>
                        </w:rPr>
                      </w:pPr>
                      <w:r>
                        <w:rPr>
                          <w:lang w:val="en-IN"/>
                        </w:rPr>
                        <w:t>(b)</w:t>
                      </w:r>
                    </w:p>
                  </w:txbxContent>
                </v:textbox>
                <w10:wrap type="square"/>
              </v:shape>
            </w:pict>
          </mc:Fallback>
        </mc:AlternateContent>
      </w:r>
      <w:r w:rsidRPr="00483490">
        <w:rPr>
          <w:noProof/>
          <w:sz w:val="24"/>
          <w:szCs w:val="24"/>
          <w:lang w:bidi="or-IN"/>
        </w:rPr>
        <mc:AlternateContent>
          <mc:Choice Requires="wps">
            <w:drawing>
              <wp:anchor distT="0" distB="0" distL="114300" distR="114300" simplePos="0" relativeHeight="251659264" behindDoc="1" locked="0" layoutInCell="0" allowOverlap="1" wp14:anchorId="7D5BE1AC" wp14:editId="3B7FF8D8">
                <wp:simplePos x="0" y="0"/>
                <wp:positionH relativeFrom="page">
                  <wp:posOffset>3123565</wp:posOffset>
                </wp:positionH>
                <wp:positionV relativeFrom="page">
                  <wp:posOffset>4261485</wp:posOffset>
                </wp:positionV>
                <wp:extent cx="2177415" cy="4892675"/>
                <wp:effectExtent l="0" t="5080" r="27305" b="27305"/>
                <wp:wrapTight wrapText="bothSides">
                  <wp:wrapPolygon edited="0">
                    <wp:start x="21650" y="22"/>
                    <wp:lineTo x="-82" y="22"/>
                    <wp:lineTo x="-82" y="21636"/>
                    <wp:lineTo x="21650" y="21636"/>
                    <wp:lineTo x="21650" y="22"/>
                  </wp:wrapPolygon>
                </wp:wrapTight>
                <wp:docPr id="69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16200000">
                          <a:off x="0" y="0"/>
                          <a:ext cx="2177415" cy="4892675"/>
                        </a:xfrm>
                        <a:prstGeom prst="rect">
                          <a:avLst/>
                        </a:prstGeom>
                        <a:noFill/>
                        <a:ln w="19050" cmpd="thickThin">
                          <a:solidFill>
                            <a:schemeClr val="tx1"/>
                          </a:solidFill>
                          <a:miter lim="800000"/>
                          <a:headEnd/>
                          <a:tailEnd/>
                        </a:ln>
                        <a:extLst>
                          <a:ext uri="{909E8E84-426E-40DD-AFC4-6F175D3DCCD1}">
                            <a14:hiddenFill xmlns:a14="http://schemas.microsoft.com/office/drawing/2010/main">
                              <a:solidFill>
                                <a:srgbClr val="FFFFFF"/>
                              </a:solidFill>
                            </a14:hiddenFill>
                          </a:ext>
                        </a:extLst>
                      </wps:spPr>
                      <wps:txbx>
                        <w:txbxContent>
                          <w:p w14:paraId="37CB8000" w14:textId="77777777" w:rsidR="003D1E55" w:rsidRPr="00F86B08" w:rsidRDefault="003D1E55" w:rsidP="005910C1">
                            <w:pPr>
                              <w:pStyle w:val="Caption"/>
                              <w:keepNext/>
                              <w:jc w:val="center"/>
                              <w:rPr>
                                <w:color w:val="auto"/>
                              </w:rPr>
                            </w:pPr>
                            <w:r w:rsidRPr="00F86B08">
                              <w:rPr>
                                <w:color w:val="auto"/>
                              </w:rPr>
                              <w:t>Sample Index Nos.</w:t>
                            </w:r>
                          </w:p>
                          <w:p w14:paraId="14FA5FFC" w14:textId="77777777" w:rsidR="003D1E55" w:rsidRPr="00F86B08" w:rsidRDefault="003D1E55" w:rsidP="005910C1">
                            <w:pPr>
                              <w:pStyle w:val="NormalWeb"/>
                              <w:jc w:val="center"/>
                              <w:rPr>
                                <w:lang w:val="en-US" w:eastAsia="en-US"/>
                              </w:rPr>
                            </w:pPr>
                          </w:p>
                        </w:txbxContent>
                      </wps:txbx>
                      <wps:bodyPr rot="0" vert="horz" wrap="square" lIns="137160" tIns="91440" rIns="137160" bIns="91440" anchor="ctr" anchorCtr="0" upright="1">
                        <a:noAutofit/>
                      </wps:bodyPr>
                    </wps:wsp>
                  </a:graphicData>
                </a:graphic>
                <wp14:sizeRelH relativeFrom="margin">
                  <wp14:pctWidth>0</wp14:pctWidth>
                </wp14:sizeRelH>
                <wp14:sizeRelV relativeFrom="page">
                  <wp14:pctHeight>0</wp14:pctHeight>
                </wp14:sizeRelV>
              </wp:anchor>
            </w:drawing>
          </mc:Choice>
          <mc:Fallback>
            <w:pict>
              <v:shape id="_x0000_s1048" type="#_x0000_t202" style="position:absolute;left:0;text-align:left;margin-left:245.95pt;margin-top:335.55pt;width:171.45pt;height:385.25pt;rotation:-90;z-index:-2516572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" o:allowincell="f" filled="f" strokecolor="black [3213]" strokeweight="1.5pt">
                <v:stroke linestyle="thickThin"/>
                <v:textbox inset="10.8pt,7.2pt,10.8pt,7.2pt">
                  <w:txbxContent>
                    <w:p w14:paraId="37CB8000" w14:textId="77777777" w:rsidR="00EB695A" w:rsidRPr="00F86B08" w:rsidRDefault="00EB695A" w:rsidP="005910C1">
                      <w:pPr>
                        <w:pStyle w:val="Caption"/>
                        <w:keepNext/>
                        <w:jc w:val="center"/>
                        <w:rPr>
                          <w:color w:val="auto"/>
                        </w:rPr>
                      </w:pPr>
                      <w:r w:rsidRPr="00F86B08">
                        <w:rPr>
                          <w:color w:val="auto"/>
                        </w:rPr>
                        <w:t>Sample Index Nos.</w:t>
                      </w:r>
                    </w:p>
                    <w:p w14:paraId="14FA5FFC" w14:textId="77777777" w:rsidR="00EB695A" w:rsidRPr="00F86B08" w:rsidRDefault="00EB695A" w:rsidP="005910C1">
                      <w:pPr>
                        <w:pStyle w:val="NormalWeb"/>
                        <w:jc w:val="center"/>
                        <w:rPr>
                          <w:lang w:val="en-US" w:eastAsia="en-US"/>
                        </w:rPr>
                      </w:pPr>
                    </w:p>
                  </w:txbxContent>
                </v:textbox>
                <w10:wrap type="tight" anchorx="page" anchory="page"/>
              </v:shape>
            </w:pict>
          </mc:Fallback>
        </mc:AlternateContent>
      </w:r>
      <w:r w:rsidR="005910C1" w:rsidRPr="00483490">
        <w:rPr>
          <w:color w:val="00B050"/>
          <w:sz w:val="2"/>
          <w:szCs w:val="24"/>
          <w:lang w:val="en-IN" w:eastAsia="en-IN"/>
        </w:rPr>
        <w:br w:type="textWrapping" w:clear="all"/>
      </w:r>
    </w:p>
    <w:tbl>
      <w:tblPr>
        <w:tblStyle w:val="TableGrid"/>
        <w:tblW w:w="967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78"/>
      </w:tblGrid>
      <w:tr w:rsidR="005910C1" w:rsidRPr="00483490" w14:paraId="5420F2D5" w14:textId="77777777" w:rsidTr="00DB76AF">
        <w:trPr>
          <w:trHeight w:val="4575"/>
        </w:trPr>
        <w:tc>
          <w:tcPr>
            <w:tcW w:w="9678" w:type="dxa"/>
          </w:tcPr>
          <w:p w14:paraId="279D2F01" w14:textId="18D8753D" w:rsidR="005910C1" w:rsidRPr="00483490" w:rsidRDefault="00D7274A" w:rsidP="00D7274A">
            <w:pPr>
              <w:widowControl/>
              <w:autoSpaceDE/>
              <w:autoSpaceDN/>
              <w:spacing w:before="100" w:beforeAutospacing="1" w:after="100" w:afterAutospacing="1" w:line="360" w:lineRule="auto"/>
              <w:ind w:right="-164"/>
              <w:rPr>
                <w:color w:val="00B050"/>
                <w:sz w:val="24"/>
                <w:szCs w:val="24"/>
                <w:lang w:val="en-IN" w:eastAsia="en-IN"/>
              </w:rPr>
            </w:pPr>
            <w:r w:rsidRPr="00483490">
              <w:rPr>
                <w:noProof/>
                <w:sz w:val="24"/>
                <w:szCs w:val="24"/>
                <w:lang w:bidi="or-IN"/>
              </w:rPr>
              <w:lastRenderedPageBreak/>
              <mc:AlternateContent>
                <mc:Choice Requires="wps">
                  <w:drawing>
                    <wp:anchor distT="45720" distB="45720" distL="114300" distR="114300" simplePos="0" relativeHeight="251681792" behindDoc="0" locked="0" layoutInCell="1" allowOverlap="1" wp14:anchorId="54CF6CBD" wp14:editId="41E858DF">
                      <wp:simplePos x="0" y="0"/>
                      <wp:positionH relativeFrom="column">
                        <wp:posOffset>215398</wp:posOffset>
                      </wp:positionH>
                      <wp:positionV relativeFrom="paragraph">
                        <wp:posOffset>5554250</wp:posOffset>
                      </wp:positionV>
                      <wp:extent cx="5675630" cy="490220"/>
                      <wp:effectExtent l="0" t="0" r="1270" b="5080"/>
                      <wp:wrapSquare wrapText="bothSides"/>
                      <wp:docPr id="106650235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75630" cy="490220"/>
                              </a:xfrm>
                              <a:prstGeom prst="rect">
                                <a:avLst/>
                              </a:prstGeom>
                              <a:solidFill>
                                <a:srgbClr val="FFFFFF"/>
                              </a:solidFill>
                              <a:ln w="9525">
                                <a:noFill/>
                                <a:miter lim="800000"/>
                                <a:headEnd/>
                                <a:tailEnd/>
                              </a:ln>
                            </wps:spPr>
                            <wps:txbx>
                              <w:txbxContent>
                                <w:p w14:paraId="03E7A56E" w14:textId="66D41FC2" w:rsidR="003D1E55" w:rsidRPr="00FC405A" w:rsidRDefault="003D1E55" w:rsidP="00D7274A">
                                  <w:pPr>
                                    <w:jc w:val="both"/>
                                    <w:rPr>
                                      <w:b/>
                                      <w:bCs/>
                                      <w:lang w:val="en-IN"/>
                                    </w:rPr>
                                  </w:pPr>
                                  <w:r>
                                    <w:rPr>
                                      <w:b/>
                                      <w:bCs/>
                                      <w:lang w:val="en-IN"/>
                                    </w:rPr>
                                    <w:t>Fig. 26</w:t>
                                  </w:r>
                                  <w:r w:rsidRPr="00FC405A">
                                    <w:rPr>
                                      <w:b/>
                                      <w:bCs/>
                                      <w:lang w:val="en-IN"/>
                                    </w:rPr>
                                    <w:t>: Chondrite normalized plots of Migmatised Khondalite &amp; Quartzo-feldspathic Gneisses</w:t>
                                  </w:r>
                                  <w:r>
                                    <w:rPr>
                                      <w:b/>
                                      <w:bCs/>
                                      <w:lang w:val="en-IN"/>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49" type="#_x0000_t202" style="position:absolute;margin-left:16.95pt;margin-top:437.35pt;width:446.9pt;height:38.6pt;z-index:25168179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" stroked="f">
                      <v:textbox>
                        <w:txbxContent>
                          <w:p w14:paraId="03E7A56E" w14:textId="66D41FC2" w:rsidR="00EB695A" w:rsidRPr="00FC405A" w:rsidRDefault="00EB695A" w:rsidP="00D7274A">
                            <w:pPr>
                              <w:jc w:val="both"/>
                              <w:rPr>
                                <w:b/>
                                <w:bCs/>
                                <w:lang w:val="en-IN"/>
                              </w:rPr>
                            </w:pPr>
                            <w:r>
                              <w:rPr>
                                <w:b/>
                                <w:bCs/>
                                <w:lang w:val="en-IN"/>
                              </w:rPr>
                              <w:t>Fig. 26</w:t>
                            </w:r>
                            <w:r w:rsidRPr="00FC405A">
                              <w:rPr>
                                <w:b/>
                                <w:bCs/>
                                <w:lang w:val="en-IN"/>
                              </w:rPr>
                              <w:t>: Chondrite normalized plots of Migmatised Khondalite &amp; Quartzo-feldspathic Gneisses</w:t>
                            </w:r>
                            <w:r>
                              <w:rPr>
                                <w:b/>
                                <w:bCs/>
                                <w:lang w:val="en-IN"/>
                              </w:rPr>
                              <w:t>.</w:t>
                            </w:r>
                          </w:p>
                        </w:txbxContent>
                      </v:textbox>
                      <w10:wrap type="square"/>
                    </v:shape>
                  </w:pict>
                </mc:Fallback>
              </mc:AlternateContent>
            </w:r>
            <w:r w:rsidR="005910C1" w:rsidRPr="00483490">
              <w:rPr>
                <w:noProof/>
                <w:sz w:val="24"/>
                <w:szCs w:val="24"/>
                <w:lang w:bidi="or-IN"/>
              </w:rPr>
              <mc:AlternateContent>
                <mc:Choice Requires="wps">
                  <w:drawing>
                    <wp:anchor distT="45720" distB="45720" distL="114300" distR="114300" simplePos="0" relativeHeight="251680768" behindDoc="0" locked="0" layoutInCell="1" allowOverlap="1" wp14:anchorId="590D3DB0" wp14:editId="09A63CEE">
                      <wp:simplePos x="0" y="0"/>
                      <wp:positionH relativeFrom="column">
                        <wp:posOffset>1808402</wp:posOffset>
                      </wp:positionH>
                      <wp:positionV relativeFrom="paragraph">
                        <wp:posOffset>5193921</wp:posOffset>
                      </wp:positionV>
                      <wp:extent cx="2360930" cy="1404620"/>
                      <wp:effectExtent l="0" t="0" r="0" b="5715"/>
                      <wp:wrapSquare wrapText="bothSides"/>
                      <wp:docPr id="62168004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930" cy="1404620"/>
                              </a:xfrm>
                              <a:prstGeom prst="rect">
                                <a:avLst/>
                              </a:prstGeom>
                              <a:solidFill>
                                <a:srgbClr val="FFFFFF"/>
                              </a:solidFill>
                              <a:ln w="9525">
                                <a:noFill/>
                                <a:miter lim="800000"/>
                                <a:headEnd/>
                                <a:tailEnd/>
                              </a:ln>
                            </wps:spPr>
                            <wps:txbx>
                              <w:txbxContent>
                                <w:p w14:paraId="6441142C" w14:textId="77777777" w:rsidR="003D1E55" w:rsidRPr="00CF506C" w:rsidRDefault="003D1E55" w:rsidP="005910C1">
                                  <w:pPr>
                                    <w:jc w:val="center"/>
                                    <w:rPr>
                                      <w:lang w:val="en-IN"/>
                                    </w:rPr>
                                  </w:pPr>
                                  <w:r>
                                    <w:rPr>
                                      <w:lang w:val="en-IN"/>
                                    </w:rPr>
                                    <w:t>(d)</w:t>
                                  </w:r>
                                </w:p>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 id="_x0000_s1050" type="#_x0000_t202" style="position:absolute;margin-left:142.4pt;margin-top:408.95pt;width:185.9pt;height:110.6pt;z-index:251680768;visibility:visible;mso-wrap-style:square;mso-width-percent:400;mso-height-percent:200;mso-wrap-distance-left:9pt;mso-wrap-distance-top:3.6pt;mso-wrap-distance-right:9pt;mso-wrap-distance-bottom:3.6pt;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" stroked="f">
                      <v:textbox style="mso-fit-shape-to-text:t">
                        <w:txbxContent>
                          <w:p w14:paraId="6441142C" w14:textId="77777777" w:rsidR="00EB695A" w:rsidRPr="00CF506C" w:rsidRDefault="00EB695A" w:rsidP="005910C1">
                            <w:pPr>
                              <w:jc w:val="center"/>
                              <w:rPr>
                                <w:lang w:val="en-IN"/>
                              </w:rPr>
                            </w:pPr>
                            <w:r>
                              <w:rPr>
                                <w:lang w:val="en-IN"/>
                              </w:rPr>
                              <w:t>(d)</w:t>
                            </w:r>
                          </w:p>
                        </w:txbxContent>
                      </v:textbox>
                      <w10:wrap type="square"/>
                    </v:shape>
                  </w:pict>
                </mc:Fallback>
              </mc:AlternateContent>
            </w:r>
            <w:r w:rsidR="005910C1" w:rsidRPr="00483490">
              <w:rPr>
                <w:noProof/>
                <w:sz w:val="24"/>
                <w:szCs w:val="24"/>
                <w:lang w:bidi="or-IN"/>
              </w:rPr>
              <w:drawing>
                <wp:anchor distT="0" distB="0" distL="114300" distR="114300" simplePos="0" relativeHeight="251664384" behindDoc="1" locked="0" layoutInCell="1" allowOverlap="1" wp14:anchorId="022B3CFE" wp14:editId="497C28BD">
                  <wp:simplePos x="0" y="0"/>
                  <wp:positionH relativeFrom="column">
                    <wp:posOffset>260350</wp:posOffset>
                  </wp:positionH>
                  <wp:positionV relativeFrom="paragraph">
                    <wp:posOffset>2893416</wp:posOffset>
                  </wp:positionV>
                  <wp:extent cx="5543550" cy="2382520"/>
                  <wp:effectExtent l="0" t="0" r="0" b="0"/>
                  <wp:wrapTight wrapText="bothSides">
                    <wp:wrapPolygon edited="0">
                      <wp:start x="0" y="0"/>
                      <wp:lineTo x="0" y="21416"/>
                      <wp:lineTo x="21526" y="21416"/>
                      <wp:lineTo x="21526" y="0"/>
                      <wp:lineTo x="0" y="0"/>
                    </wp:wrapPolygon>
                  </wp:wrapTight>
                  <wp:docPr id="1970704468" name="Picture 1970704468" descr="C:\Users\HP\Desktop\Naringpanga South GR\Trace element Plots\Pearce_et_al_spider.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P\Desktop\Naringpanga South GR\Trace element Plots\Pearce_et_al_spider.jpeg"/>
                          <pic:cNvPicPr>
                            <a:picLocks noChangeAspect="1" noChangeArrowheads="1"/>
                          </pic:cNvPicPr>
                        </pic:nvPicPr>
                        <pic:blipFill rotWithShape="1">
                          <a:blip r:embed="rId74" cstate="print">
                            <a:extLst>
                              <a:ext uri="{28A0092B-C50C-407E-A947-70E740481C1C}">
                                <a14:useLocalDpi xmlns:a14="http://schemas.microsoft.com/office/drawing/2010/main" val="0"/>
                              </a:ext>
                            </a:extLst>
                          </a:blip>
                          <a:srcRect t="3033" b="7776"/>
                          <a:stretch/>
                        </pic:blipFill>
                        <pic:spPr bwMode="auto">
                          <a:xfrm>
                            <a:off x="0" y="0"/>
                            <a:ext cx="5543550" cy="238252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5910C1" w:rsidRPr="00483490">
              <w:rPr>
                <w:noProof/>
                <w:sz w:val="24"/>
                <w:szCs w:val="24"/>
                <w:lang w:bidi="or-IN"/>
              </w:rPr>
              <mc:AlternateContent>
                <mc:Choice Requires="wps">
                  <w:drawing>
                    <wp:anchor distT="45720" distB="45720" distL="114300" distR="114300" simplePos="0" relativeHeight="251675648" behindDoc="0" locked="0" layoutInCell="1" allowOverlap="1" wp14:anchorId="667A6510" wp14:editId="3B33AFEE">
                      <wp:simplePos x="0" y="0"/>
                      <wp:positionH relativeFrom="column">
                        <wp:posOffset>2217420</wp:posOffset>
                      </wp:positionH>
                      <wp:positionV relativeFrom="paragraph">
                        <wp:posOffset>2494791</wp:posOffset>
                      </wp:positionV>
                      <wp:extent cx="2360930" cy="1404620"/>
                      <wp:effectExtent l="0" t="0" r="0" b="5715"/>
                      <wp:wrapSquare wrapText="bothSides"/>
                      <wp:docPr id="32273484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930" cy="1404620"/>
                              </a:xfrm>
                              <a:prstGeom prst="rect">
                                <a:avLst/>
                              </a:prstGeom>
                              <a:solidFill>
                                <a:srgbClr val="FFFFFF"/>
                              </a:solidFill>
                              <a:ln w="9525">
                                <a:noFill/>
                                <a:miter lim="800000"/>
                                <a:headEnd/>
                                <a:tailEnd/>
                              </a:ln>
                            </wps:spPr>
                            <wps:txbx>
                              <w:txbxContent>
                                <w:p w14:paraId="2FAFBCB8" w14:textId="77777777" w:rsidR="003D1E55" w:rsidRPr="00CF506C" w:rsidRDefault="003D1E55" w:rsidP="005910C1">
                                  <w:pPr>
                                    <w:jc w:val="center"/>
                                    <w:rPr>
                                      <w:lang w:val="en-IN"/>
                                    </w:rPr>
                                  </w:pPr>
                                  <w:r>
                                    <w:rPr>
                                      <w:lang w:val="en-IN"/>
                                    </w:rPr>
                                    <w:t>(c)</w:t>
                                  </w:r>
                                </w:p>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 id="_x0000_s1051" type="#_x0000_t202" style="position:absolute;margin-left:174.6pt;margin-top:196.45pt;width:185.9pt;height:110.6pt;z-index:251675648;visibility:visible;mso-wrap-style:square;mso-width-percent:400;mso-height-percent:200;mso-wrap-distance-left:9pt;mso-wrap-distance-top:3.6pt;mso-wrap-distance-right:9pt;mso-wrap-distance-bottom:3.6pt;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" stroked="f">
                      <v:textbox style="mso-fit-shape-to-text:t">
                        <w:txbxContent>
                          <w:p w14:paraId="2FAFBCB8" w14:textId="77777777" w:rsidR="00EB695A" w:rsidRPr="00CF506C" w:rsidRDefault="00EB695A" w:rsidP="005910C1">
                            <w:pPr>
                              <w:jc w:val="center"/>
                              <w:rPr>
                                <w:lang w:val="en-IN"/>
                              </w:rPr>
                            </w:pPr>
                            <w:r>
                              <w:rPr>
                                <w:lang w:val="en-IN"/>
                              </w:rPr>
                              <w:t>(c)</w:t>
                            </w:r>
                          </w:p>
                        </w:txbxContent>
                      </v:textbox>
                      <w10:wrap type="square"/>
                    </v:shape>
                  </w:pict>
                </mc:Fallback>
              </mc:AlternateContent>
            </w:r>
            <w:r w:rsidR="005910C1" w:rsidRPr="00483490">
              <w:rPr>
                <w:noProof/>
                <w:color w:val="00B050"/>
                <w:sz w:val="24"/>
                <w:szCs w:val="24"/>
                <w:lang w:bidi="or-IN"/>
                <w14:ligatures w14:val="standardContextual"/>
              </w:rPr>
              <w:drawing>
                <wp:anchor distT="0" distB="0" distL="114300" distR="114300" simplePos="0" relativeHeight="251661312" behindDoc="1" locked="0" layoutInCell="1" allowOverlap="1" wp14:anchorId="64D2F8E0" wp14:editId="48F10C0F">
                  <wp:simplePos x="1115060" y="1828800"/>
                  <wp:positionH relativeFrom="margin">
                    <wp:align>center</wp:align>
                  </wp:positionH>
                  <wp:positionV relativeFrom="margin">
                    <wp:align>top</wp:align>
                  </wp:positionV>
                  <wp:extent cx="5734050" cy="2595245"/>
                  <wp:effectExtent l="0" t="0" r="0" b="0"/>
                  <wp:wrapSquare wrapText="bothSides"/>
                  <wp:docPr id="1970704467" name="Picture 1970704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5734050" cy="2595245"/>
                          </a:xfrm>
                          <a:prstGeom prst="rect">
                            <a:avLst/>
                          </a:prstGeom>
                          <a:noFill/>
                        </pic:spPr>
                      </pic:pic>
                    </a:graphicData>
                  </a:graphic>
                  <wp14:sizeRelH relativeFrom="page">
                    <wp14:pctWidth>0</wp14:pctWidth>
                  </wp14:sizeRelH>
                  <wp14:sizeRelV relativeFrom="page">
                    <wp14:pctHeight>0</wp14:pctHeight>
                  </wp14:sizeRelV>
                </wp:anchor>
              </w:drawing>
            </w:r>
          </w:p>
        </w:tc>
      </w:tr>
    </w:tbl>
    <w:p w14:paraId="1EDC0491" w14:textId="5BB59723" w:rsidR="005910C1" w:rsidRPr="00483490" w:rsidRDefault="005910C1" w:rsidP="00C37BE7">
      <w:pPr>
        <w:widowControl/>
        <w:autoSpaceDE/>
        <w:autoSpaceDN/>
        <w:spacing w:before="100" w:beforeAutospacing="1" w:line="360" w:lineRule="auto"/>
        <w:ind w:right="-164"/>
        <w:jc w:val="both"/>
        <w:rPr>
          <w:sz w:val="24"/>
          <w:szCs w:val="24"/>
          <w:lang w:val="en-IN" w:eastAsia="en-IN"/>
        </w:rPr>
      </w:pPr>
    </w:p>
    <w:p w14:paraId="391FFDE4" w14:textId="77777777" w:rsidR="005910C1" w:rsidRPr="00483490" w:rsidRDefault="005910C1" w:rsidP="005910C1">
      <w:pPr>
        <w:widowControl/>
        <w:autoSpaceDE/>
        <w:autoSpaceDN/>
        <w:spacing w:before="100" w:beforeAutospacing="1" w:line="360" w:lineRule="auto"/>
        <w:ind w:right="-164" w:firstLine="720"/>
        <w:jc w:val="both"/>
        <w:rPr>
          <w:sz w:val="24"/>
          <w:szCs w:val="24"/>
          <w:lang w:val="en-IN" w:eastAsia="en-IN"/>
        </w:rPr>
      </w:pPr>
      <w:r w:rsidRPr="00483490">
        <w:rPr>
          <w:sz w:val="24"/>
          <w:szCs w:val="24"/>
          <w:lang w:val="en-IN" w:eastAsia="en-IN"/>
        </w:rPr>
        <w:t>Additionally, the study highlights elevated concentrations of several elements like vanadium (V), strontium (Sr), zirconium (Zr), barium (Ba), and rubidium (Rb) are notable. These elements reflect distinct geochemical processes and the area's potential for mineral resources.</w:t>
      </w:r>
    </w:p>
    <w:p w14:paraId="1B5BEF78" w14:textId="77777777" w:rsidR="005910C1" w:rsidRPr="00483490" w:rsidRDefault="005910C1" w:rsidP="005910C1">
      <w:pPr>
        <w:widowControl/>
        <w:autoSpaceDE/>
        <w:autoSpaceDN/>
        <w:spacing w:after="100" w:afterAutospacing="1" w:line="360" w:lineRule="auto"/>
        <w:ind w:right="-164" w:firstLine="720"/>
        <w:jc w:val="both"/>
        <w:rPr>
          <w:sz w:val="24"/>
          <w:szCs w:val="24"/>
          <w:lang w:val="en-IN" w:eastAsia="en-IN"/>
        </w:rPr>
      </w:pPr>
      <w:r w:rsidRPr="00483490">
        <w:rPr>
          <w:sz w:val="24"/>
          <w:szCs w:val="24"/>
          <w:lang w:val="en-IN" w:eastAsia="en-IN"/>
        </w:rPr>
        <w:t xml:space="preserve">Vanadium exhibits a maximum concentration of 184.49 ppm, indicative of its association with mafic minerals or possible hydrothermal alteration. The presence of Sr (up </w:t>
      </w:r>
      <w:r w:rsidRPr="00483490">
        <w:rPr>
          <w:sz w:val="24"/>
          <w:szCs w:val="24"/>
          <w:lang w:val="en-IN" w:eastAsia="en-IN"/>
        </w:rPr>
        <w:lastRenderedPageBreak/>
        <w:t>to 379.94 ppm) and Ba (up to 853.62 ppm) suggests their enrichment in feldspathic phases, pointing to a magmatic or metamorphic origin, potentially involving pegmatite or granitic processes. Similarly, Zr, with a maximum value of 355.83 ppm, highlights zircon enrichment, often linked to high-grade metamorphism or felsic magmatic activities. Transition metals such as chromium (Cr), cobalt (Co), nickel (Ni), and copper (Cu) exhibit moderate concentrations, reflecting the contribution of mafic-ultramafic components or fluid-mediated transport during tectono-metamorphic processes. Additionally, thorium (Th) and uranium (U), with respective maximum values of 31.59 ppm and 7.28 ppm, point toward a potential for radioactive mineralization, often associated with granitic and metamorphic terrains. Rare metals like hafnium (Hf) and tantalum (Ta) show moderate enrichment, suggesting their association with accessory minerals such as zircon or columbite in high-grade metamorphic rocks. Secondary processes like silicification and mylonitization may also play a role in redistributing these elements along structural features.</w:t>
      </w:r>
    </w:p>
    <w:p w14:paraId="30FE87B1" w14:textId="77777777" w:rsidR="005910C1" w:rsidRPr="00483490" w:rsidRDefault="005910C1" w:rsidP="005910C1">
      <w:pPr>
        <w:widowControl/>
        <w:autoSpaceDE/>
        <w:autoSpaceDN/>
        <w:spacing w:before="100" w:beforeAutospacing="1" w:after="100" w:afterAutospacing="1" w:line="360" w:lineRule="auto"/>
        <w:ind w:right="-164" w:firstLine="720"/>
        <w:jc w:val="both"/>
        <w:rPr>
          <w:sz w:val="24"/>
          <w:szCs w:val="24"/>
          <w:lang w:val="en-IN" w:eastAsia="en-IN"/>
        </w:rPr>
      </w:pPr>
      <w:r w:rsidRPr="00483490">
        <w:rPr>
          <w:sz w:val="24"/>
          <w:szCs w:val="24"/>
          <w:lang w:val="en-IN" w:eastAsia="en-IN"/>
        </w:rPr>
        <w:t xml:space="preserve">The overall geochemical signature underscores the influence of tectonic and metamorphic processes, including partial melting, recrystallization, and fluid mobilization, in shaping the elemental distribution. </w:t>
      </w:r>
    </w:p>
    <w:p w14:paraId="2FA85483" w14:textId="77777777" w:rsidR="005910C1" w:rsidRPr="00483490" w:rsidRDefault="005910C1" w:rsidP="005910C1">
      <w:pPr>
        <w:rPr>
          <w:b/>
          <w:color w:val="FF0000"/>
          <w:shd w:val="clear" w:color="auto" w:fill="FFFFFF"/>
        </w:rPr>
      </w:pPr>
      <w:r w:rsidRPr="00483490">
        <w:rPr>
          <w:b/>
          <w:noProof/>
          <w:color w:val="FF0000"/>
          <w:lang w:bidi="or-IN"/>
          <w14:ligatures w14:val="standardContextual"/>
        </w:rPr>
        <mc:AlternateContent>
          <mc:Choice Requires="wps">
            <w:drawing>
              <wp:anchor distT="0" distB="0" distL="114300" distR="114300" simplePos="0" relativeHeight="251660288" behindDoc="0" locked="0" layoutInCell="1" allowOverlap="1" wp14:anchorId="676D978B" wp14:editId="62688A0B">
                <wp:simplePos x="0" y="0"/>
                <wp:positionH relativeFrom="column">
                  <wp:posOffset>3230162</wp:posOffset>
                </wp:positionH>
                <wp:positionV relativeFrom="paragraph">
                  <wp:posOffset>3021882</wp:posOffset>
                </wp:positionV>
                <wp:extent cx="903768" cy="0"/>
                <wp:effectExtent l="0" t="76200" r="10795" b="95250"/>
                <wp:wrapNone/>
                <wp:docPr id="329447487" name="Straight Arrow Connector 23"/>
                <wp:cNvGraphicFramePr/>
                <a:graphic xmlns:a="http://schemas.openxmlformats.org/drawingml/2006/main">
                  <a:graphicData uri="http://schemas.microsoft.com/office/word/2010/wordprocessingShape">
                    <wps:wsp>
                      <wps:cNvCnPr/>
                      <wps:spPr>
                        <a:xfrm>
                          <a:off x="0" y="0"/>
                          <a:ext cx="903768" cy="0"/>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shapetype w14:anchorId="1A65EE32" id="_x0000_t32" coordsize="21600,21600" o:spt="32" o:oned="t" path="m,l21600,21600e" filled="f">
                <v:path arrowok="t" fillok="f" o:connecttype="none"/>
                <o:lock v:ext="edit" shapetype="t"/>
              </v:shapetype>
              <v:shape id="Straight Arrow Connector 23" o:spid="_x0000_s1026" type="#_x0000_t32" style="position:absolute;margin-left:254.35pt;margin-top:237.95pt;width:71.15pt;height:0;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" strokecolor="black [3213]" strokeweight=".5pt">
                <v:stroke endarrow="block" joinstyle="miter"/>
              </v:shape>
            </w:pict>
          </mc:Fallback>
        </mc:AlternateContent>
      </w:r>
      <w:r w:rsidRPr="00483490">
        <w:rPr>
          <w:b/>
          <w:noProof/>
          <w:color w:val="FF0000"/>
          <w:shd w:val="clear" w:color="auto" w:fill="FFFFFF"/>
          <w:lang w:bidi="or-IN"/>
          <w14:ligatures w14:val="standardContextual"/>
        </w:rPr>
        <w:drawing>
          <wp:inline distT="0" distB="0" distL="0" distR="0" wp14:anchorId="40201257" wp14:editId="5F84A5BB">
            <wp:extent cx="5446643" cy="3318765"/>
            <wp:effectExtent l="0" t="0" r="1905" b="0"/>
            <wp:docPr id="1615576023"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5576023" name="Picture 1615576023"/>
                    <pic:cNvPicPr/>
                  </pic:nvPicPr>
                  <pic:blipFill>
                    <a:blip r:embed="rId76">
                      <a:extLst>
                        <a:ext uri="{28A0092B-C50C-407E-A947-70E740481C1C}">
                          <a14:useLocalDpi xmlns:a14="http://schemas.microsoft.com/office/drawing/2010/main" val="0"/>
                        </a:ext>
                      </a:extLst>
                    </a:blip>
                    <a:stretch>
                      <a:fillRect/>
                    </a:stretch>
                  </pic:blipFill>
                  <pic:spPr>
                    <a:xfrm>
                      <a:off x="0" y="0"/>
                      <a:ext cx="5453103" cy="3322701"/>
                    </a:xfrm>
                    <a:prstGeom prst="rect">
                      <a:avLst/>
                    </a:prstGeom>
                  </pic:spPr>
                </pic:pic>
              </a:graphicData>
            </a:graphic>
          </wp:inline>
        </w:drawing>
      </w:r>
    </w:p>
    <w:p w14:paraId="67BEFCCE" w14:textId="77777777" w:rsidR="005910C1" w:rsidRPr="00483490" w:rsidRDefault="005910C1" w:rsidP="005910C1">
      <w:pPr>
        <w:tabs>
          <w:tab w:val="left" w:pos="970"/>
        </w:tabs>
        <w:ind w:right="-164"/>
        <w:jc w:val="both"/>
        <w:outlineLvl w:val="0"/>
        <w:rPr>
          <w:bCs/>
          <w:color w:val="FF0000"/>
          <w:szCs w:val="24"/>
          <w:shd w:val="clear" w:color="auto" w:fill="FFFFFF"/>
        </w:rPr>
      </w:pPr>
    </w:p>
    <w:p w14:paraId="7EB76586" w14:textId="06ACE529" w:rsidR="009B1223" w:rsidRPr="00483490" w:rsidRDefault="005910C1" w:rsidP="00C37BE7">
      <w:pPr>
        <w:widowControl/>
        <w:autoSpaceDE/>
        <w:autoSpaceDN/>
        <w:spacing w:after="100" w:afterAutospacing="1"/>
        <w:ind w:right="-164"/>
        <w:jc w:val="center"/>
        <w:rPr>
          <w:b/>
          <w:bCs/>
          <w:sz w:val="24"/>
          <w:szCs w:val="24"/>
          <w:lang w:val="en-IN" w:eastAsia="en-IN"/>
        </w:rPr>
      </w:pPr>
      <w:r w:rsidRPr="00483490">
        <w:rPr>
          <w:b/>
          <w:bCs/>
          <w:noProof/>
          <w:sz w:val="24"/>
          <w:szCs w:val="24"/>
          <w:lang w:bidi="or-IN"/>
          <w14:ligatures w14:val="standardContextual"/>
        </w:rPr>
        <mc:AlternateContent>
          <mc:Choice Requires="wpi">
            <w:drawing>
              <wp:anchor distT="0" distB="0" distL="114300" distR="114300" simplePos="0" relativeHeight="251662336" behindDoc="0" locked="0" layoutInCell="1" allowOverlap="1" wp14:anchorId="405BF854" wp14:editId="7ED6D9B0">
                <wp:simplePos x="0" y="0"/>
                <wp:positionH relativeFrom="column">
                  <wp:posOffset>4341762</wp:posOffset>
                </wp:positionH>
                <wp:positionV relativeFrom="paragraph">
                  <wp:posOffset>517575</wp:posOffset>
                </wp:positionV>
                <wp:extent cx="60120" cy="70200"/>
                <wp:effectExtent l="38100" t="38100" r="35560" b="44450"/>
                <wp:wrapNone/>
                <wp:docPr id="373671670" name="Ink 25"/>
                <wp:cNvGraphicFramePr/>
                <a:graphic xmlns:a="http://schemas.openxmlformats.org/drawingml/2006/main">
                  <a:graphicData uri="http://schemas.microsoft.com/office/word/2010/wordprocessingInk">
                    <w14:contentPart bwMode="auto" r:id="rId77">
                      <w14:nvContentPartPr>
                        <w14:cNvContentPartPr/>
                      </w14:nvContentPartPr>
                      <w14:xfrm>
                        <a:off x="0" y="0"/>
                        <a:ext cx="60120" cy="70200"/>
                      </w14:xfrm>
                    </w14:contentPart>
                  </a:graphicData>
                </a:graphic>
              </wp:anchor>
            </w:drawing>
          </mc:Choice>
          <mc:Fallback xmlns:w16se="http://schemas.microsoft.com/office/word/2015/wordml/symex" xmlns:w15="http://schemas.microsoft.com/office/word/2012/wordml" xmlns:cx1="http://schemas.microsoft.com/office/drawing/2015/9/8/chartex" xmlns:cx="http://schemas.microsoft.com/office/drawing/2014/chartex">
            <w:pict>
              <v:shape w14:anchorId="5266EF1C" id="Ink 25" o:spid="_x0000_s1026" type="#_x0000_t75" style="position:absolute;margin-left:341.3pt;margin-top:40.25pt;width:6pt;height:6.75pt;z-index:251662336;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">
                <v:imagedata r:id="rId78" o:title=""/>
              </v:shape>
            </w:pict>
          </mc:Fallback>
        </mc:AlternateContent>
      </w:r>
      <w:r w:rsidRPr="00483490">
        <w:rPr>
          <w:b/>
          <w:bCs/>
          <w:sz w:val="24"/>
          <w:szCs w:val="24"/>
          <w:lang w:val="en-IN" w:eastAsia="en-IN"/>
        </w:rPr>
        <w:t>Fig.</w:t>
      </w:r>
      <w:r w:rsidR="007515A1" w:rsidRPr="00483490">
        <w:rPr>
          <w:b/>
          <w:bCs/>
          <w:sz w:val="24"/>
          <w:szCs w:val="24"/>
          <w:lang w:val="en-IN" w:eastAsia="en-IN"/>
        </w:rPr>
        <w:t>2</w:t>
      </w:r>
      <w:r w:rsidRPr="00483490">
        <w:rPr>
          <w:b/>
          <w:bCs/>
          <w:sz w:val="24"/>
          <w:szCs w:val="24"/>
          <w:lang w:val="en-IN" w:eastAsia="en-IN"/>
        </w:rPr>
        <w:t>7: Histogram of REE concentrations across 34 parameters from 20 samples.</w:t>
      </w:r>
    </w:p>
    <w:p w14:paraId="5CBEC38F" w14:textId="77777777" w:rsidR="009B1223" w:rsidRPr="00483490" w:rsidRDefault="009B1223" w:rsidP="00A17BDC">
      <w:pPr>
        <w:spacing w:line="360" w:lineRule="auto"/>
        <w:ind w:right="-164"/>
        <w:jc w:val="both"/>
        <w:rPr>
          <w:color w:val="FF0000"/>
          <w:sz w:val="24"/>
          <w:szCs w:val="24"/>
          <w:lang w:val="en-IN" w:eastAsia="en-IN"/>
        </w:rPr>
      </w:pPr>
    </w:p>
    <w:p w14:paraId="26663133" w14:textId="55CFF25C" w:rsidR="00CD5C09" w:rsidRPr="0013769F" w:rsidRDefault="00CD5C09" w:rsidP="00CC517B">
      <w:pPr>
        <w:spacing w:line="360" w:lineRule="auto"/>
        <w:ind w:right="-164"/>
        <w:jc w:val="center"/>
        <w:rPr>
          <w:b/>
          <w:bCs/>
          <w:sz w:val="28"/>
          <w:szCs w:val="28"/>
          <w:lang w:val="en-IN" w:eastAsia="en-IN"/>
        </w:rPr>
      </w:pPr>
      <w:r w:rsidRPr="0013769F">
        <w:rPr>
          <w:b/>
          <w:bCs/>
          <w:sz w:val="28"/>
          <w:szCs w:val="28"/>
          <w:lang w:val="en-IN" w:eastAsia="en-IN"/>
        </w:rPr>
        <w:t>CHAPTER-7</w:t>
      </w:r>
    </w:p>
    <w:p w14:paraId="2591A072" w14:textId="77777777" w:rsidR="00CC517B" w:rsidRPr="0013769F" w:rsidRDefault="00CC517B" w:rsidP="00CC517B">
      <w:pPr>
        <w:spacing w:line="360" w:lineRule="auto"/>
        <w:ind w:right="-164"/>
        <w:jc w:val="center"/>
        <w:rPr>
          <w:b/>
          <w:bCs/>
          <w:color w:val="FF0000"/>
          <w:sz w:val="28"/>
          <w:szCs w:val="28"/>
          <w:lang w:val="en-IN" w:eastAsia="en-IN"/>
        </w:rPr>
      </w:pPr>
    </w:p>
    <w:p w14:paraId="3DFDD2B3" w14:textId="332257B7" w:rsidR="00CD5C09" w:rsidRPr="00483490" w:rsidRDefault="00CD5C09" w:rsidP="00CC517B">
      <w:pPr>
        <w:jc w:val="center"/>
        <w:rPr>
          <w:b/>
          <w:color w:val="FF0000"/>
        </w:rPr>
      </w:pPr>
      <w:r w:rsidRPr="0013769F">
        <w:rPr>
          <w:b/>
          <w:sz w:val="28"/>
          <w:szCs w:val="28"/>
        </w:rPr>
        <w:t>INTEGRATION OF GEOLOGY</w:t>
      </w:r>
      <w:r w:rsidR="00CC517B" w:rsidRPr="0013769F">
        <w:rPr>
          <w:b/>
          <w:sz w:val="28"/>
          <w:szCs w:val="28"/>
        </w:rPr>
        <w:t>, GEOPHYSICS</w:t>
      </w:r>
      <w:r w:rsidRPr="0013769F">
        <w:rPr>
          <w:b/>
          <w:sz w:val="28"/>
          <w:szCs w:val="28"/>
        </w:rPr>
        <w:t xml:space="preserve"> AND GEOCHEMICAL </w:t>
      </w:r>
      <w:r w:rsidR="00CC517B" w:rsidRPr="0013769F">
        <w:rPr>
          <w:b/>
          <w:sz w:val="28"/>
          <w:szCs w:val="28"/>
        </w:rPr>
        <w:t>E</w:t>
      </w:r>
      <w:r w:rsidRPr="0013769F">
        <w:rPr>
          <w:b/>
          <w:sz w:val="28"/>
          <w:szCs w:val="28"/>
        </w:rPr>
        <w:t>XPLORATION DATA &amp; INTERPRETATION</w:t>
      </w:r>
    </w:p>
    <w:p w14:paraId="4147B911" w14:textId="77777777" w:rsidR="00082643" w:rsidRPr="00483490" w:rsidRDefault="00082643" w:rsidP="00082643">
      <w:pPr>
        <w:spacing w:line="360" w:lineRule="auto"/>
        <w:ind w:right="-164"/>
        <w:jc w:val="both"/>
        <w:rPr>
          <w:bCs/>
          <w:noProof/>
          <w:sz w:val="24"/>
          <w:szCs w:val="24"/>
          <w:lang w:val="en-IN" w:eastAsia="en-IN"/>
        </w:rPr>
      </w:pPr>
    </w:p>
    <w:p w14:paraId="446DB6EC" w14:textId="0D86BD5E" w:rsidR="00082643" w:rsidRPr="00483490" w:rsidRDefault="00C733EC" w:rsidP="00082643">
      <w:pPr>
        <w:spacing w:line="360" w:lineRule="auto"/>
        <w:ind w:right="-164"/>
        <w:jc w:val="both"/>
        <w:rPr>
          <w:bCs/>
          <w:noProof/>
          <w:sz w:val="24"/>
          <w:szCs w:val="24"/>
          <w:lang w:val="en-IN" w:eastAsia="en-IN"/>
        </w:rPr>
      </w:pPr>
      <w:r w:rsidRPr="00483490">
        <w:rPr>
          <w:bCs/>
          <w:sz w:val="24"/>
          <w:szCs w:val="24"/>
        </w:rPr>
        <w:t xml:space="preserve">The integration of the field geological data, outcrop disposition of graphitized lithologies in the vicinity of the study area and their extrapolation provided a guiding tool to fix the borehole target points to study the geo-spatial continuity of the ore bearing formations in the sub surface. </w:t>
      </w:r>
      <w:r w:rsidRPr="00483490">
        <w:rPr>
          <w:bCs/>
          <w:noProof/>
          <w:sz w:val="24"/>
          <w:szCs w:val="24"/>
          <w:lang w:val="en-IN" w:eastAsia="en-IN"/>
        </w:rPr>
        <w:t>The</w:t>
      </w:r>
      <w:r w:rsidR="00082643" w:rsidRPr="00483490">
        <w:rPr>
          <w:bCs/>
          <w:noProof/>
          <w:sz w:val="24"/>
          <w:szCs w:val="24"/>
          <w:lang w:val="en-IN" w:eastAsia="en-IN"/>
        </w:rPr>
        <w:t xml:space="preserve"> geological map </w:t>
      </w:r>
      <w:r w:rsidRPr="00483490">
        <w:rPr>
          <w:bCs/>
          <w:noProof/>
          <w:sz w:val="24"/>
          <w:szCs w:val="24"/>
          <w:lang w:val="en-IN" w:eastAsia="en-IN"/>
        </w:rPr>
        <w:t xml:space="preserve">has been </w:t>
      </w:r>
      <w:r w:rsidR="00082643" w:rsidRPr="00483490">
        <w:rPr>
          <w:bCs/>
          <w:noProof/>
          <w:sz w:val="24"/>
          <w:szCs w:val="24"/>
          <w:lang w:val="en-IN" w:eastAsia="en-IN"/>
        </w:rPr>
        <w:t xml:space="preserve">superimposed </w:t>
      </w:r>
      <w:r w:rsidRPr="00483490">
        <w:rPr>
          <w:bCs/>
          <w:noProof/>
          <w:sz w:val="24"/>
          <w:szCs w:val="24"/>
          <w:lang w:val="en-IN" w:eastAsia="en-IN"/>
        </w:rPr>
        <w:t xml:space="preserve">over the </w:t>
      </w:r>
      <w:r w:rsidR="00082643" w:rsidRPr="00483490">
        <w:rPr>
          <w:bCs/>
          <w:noProof/>
          <w:sz w:val="24"/>
          <w:szCs w:val="24"/>
          <w:lang w:val="en-IN" w:eastAsia="en-IN"/>
        </w:rPr>
        <w:t xml:space="preserve">self-potential (SP) </w:t>
      </w:r>
      <w:r w:rsidRPr="00483490">
        <w:rPr>
          <w:bCs/>
          <w:noProof/>
          <w:sz w:val="24"/>
          <w:szCs w:val="24"/>
          <w:lang w:val="en-IN" w:eastAsia="en-IN"/>
        </w:rPr>
        <w:t>contour map generated through mapping and SP survey in a GIS platform to interpre</w:t>
      </w:r>
      <w:r w:rsidR="00671B86">
        <w:rPr>
          <w:bCs/>
          <w:noProof/>
          <w:sz w:val="24"/>
          <w:szCs w:val="24"/>
          <w:lang w:val="en-IN" w:eastAsia="en-IN"/>
        </w:rPr>
        <w:t>t</w:t>
      </w:r>
      <w:r w:rsidRPr="00483490">
        <w:rPr>
          <w:bCs/>
          <w:noProof/>
          <w:sz w:val="24"/>
          <w:szCs w:val="24"/>
          <w:lang w:val="en-IN" w:eastAsia="en-IN"/>
        </w:rPr>
        <w:t xml:space="preserve"> the potential target of mineralisatio</w:t>
      </w:r>
      <w:r w:rsidR="00671B86">
        <w:rPr>
          <w:bCs/>
          <w:noProof/>
          <w:sz w:val="24"/>
          <w:szCs w:val="24"/>
          <w:lang w:val="en-IN" w:eastAsia="en-IN"/>
        </w:rPr>
        <w:t>n. Accordin</w:t>
      </w:r>
      <w:r w:rsidRPr="00483490">
        <w:rPr>
          <w:bCs/>
          <w:noProof/>
          <w:sz w:val="24"/>
          <w:szCs w:val="24"/>
          <w:lang w:val="en-IN" w:eastAsia="en-IN"/>
        </w:rPr>
        <w:t>gly</w:t>
      </w:r>
      <w:r w:rsidR="00671B86">
        <w:rPr>
          <w:bCs/>
          <w:noProof/>
          <w:sz w:val="24"/>
          <w:szCs w:val="24"/>
          <w:lang w:val="en-IN" w:eastAsia="en-IN"/>
        </w:rPr>
        <w:t>,</w:t>
      </w:r>
      <w:r w:rsidRPr="00483490">
        <w:rPr>
          <w:bCs/>
          <w:noProof/>
          <w:sz w:val="24"/>
          <w:szCs w:val="24"/>
          <w:lang w:val="en-IN" w:eastAsia="en-IN"/>
        </w:rPr>
        <w:t xml:space="preserve"> the borehole points are fixed on anomalous zones in the up dip direction of the exposed graphitic gneisses and schists</w:t>
      </w:r>
      <w:r w:rsidR="00671B86">
        <w:rPr>
          <w:bCs/>
          <w:noProof/>
          <w:sz w:val="24"/>
          <w:szCs w:val="24"/>
          <w:lang w:val="en-IN" w:eastAsia="en-IN"/>
        </w:rPr>
        <w:t xml:space="preserve"> and borehole (BH) locations are</w:t>
      </w:r>
      <w:r w:rsidR="00082643" w:rsidRPr="00483490">
        <w:rPr>
          <w:bCs/>
          <w:noProof/>
          <w:sz w:val="24"/>
          <w:szCs w:val="24"/>
          <w:lang w:val="en-IN" w:eastAsia="en-IN"/>
        </w:rPr>
        <w:t xml:space="preserve"> pres</w:t>
      </w:r>
      <w:r w:rsidR="0013769F">
        <w:rPr>
          <w:bCs/>
          <w:noProof/>
          <w:sz w:val="24"/>
          <w:szCs w:val="24"/>
          <w:lang w:val="en-IN" w:eastAsia="en-IN"/>
        </w:rPr>
        <w:t>ented as Plate No. XIII (Fig. 28</w:t>
      </w:r>
      <w:r w:rsidR="00082643" w:rsidRPr="00483490">
        <w:rPr>
          <w:bCs/>
          <w:noProof/>
          <w:sz w:val="24"/>
          <w:szCs w:val="24"/>
          <w:lang w:val="en-IN" w:eastAsia="en-IN"/>
        </w:rPr>
        <w:t xml:space="preserve">). The map clearly demonstrates a spatial correlation between SP anomaly zones and geological formations. Boreholes were placed in low SP zones and </w:t>
      </w:r>
      <w:r w:rsidR="00CC517B" w:rsidRPr="00483490">
        <w:rPr>
          <w:bCs/>
          <w:noProof/>
          <w:sz w:val="24"/>
          <w:szCs w:val="24"/>
          <w:lang w:val="en-IN" w:eastAsia="en-IN"/>
        </w:rPr>
        <w:t>extrapolated</w:t>
      </w:r>
      <w:r w:rsidR="00082643" w:rsidRPr="00483490">
        <w:rPr>
          <w:bCs/>
          <w:noProof/>
          <w:sz w:val="24"/>
          <w:szCs w:val="24"/>
          <w:lang w:val="en-IN" w:eastAsia="en-IN"/>
        </w:rPr>
        <w:t xml:space="preserve"> graphite-bearing outcrops based on geological reasoning. Notably, borehole NPBH-1, situated within an SP anomaly measuring -110 mV, confirmed the presence of graphite mineralization. Similar graphite intercepts were recorded in other boreholes located within low SP zones. This consistent alignment between SP anomalies and borehole results highlights a strong geophysical</w:t>
      </w:r>
      <w:r w:rsidRPr="00483490">
        <w:rPr>
          <w:bCs/>
          <w:noProof/>
          <w:sz w:val="24"/>
          <w:szCs w:val="24"/>
          <w:lang w:val="en-IN" w:eastAsia="en-IN"/>
        </w:rPr>
        <w:t xml:space="preserve"> </w:t>
      </w:r>
      <w:r w:rsidR="00082643" w:rsidRPr="00483490">
        <w:rPr>
          <w:bCs/>
          <w:noProof/>
          <w:sz w:val="24"/>
          <w:szCs w:val="24"/>
          <w:lang w:val="en-IN" w:eastAsia="en-IN"/>
        </w:rPr>
        <w:t>–</w:t>
      </w:r>
      <w:r w:rsidRPr="00483490">
        <w:rPr>
          <w:bCs/>
          <w:noProof/>
          <w:sz w:val="24"/>
          <w:szCs w:val="24"/>
          <w:lang w:val="en-IN" w:eastAsia="en-IN"/>
        </w:rPr>
        <w:t xml:space="preserve"> </w:t>
      </w:r>
      <w:r w:rsidR="00082643" w:rsidRPr="00483490">
        <w:rPr>
          <w:bCs/>
          <w:noProof/>
          <w:sz w:val="24"/>
          <w:szCs w:val="24"/>
          <w:lang w:val="en-IN" w:eastAsia="en-IN"/>
        </w:rPr>
        <w:t>geological correlation, underscoring the effectiveness of SP surveys in delineating subsurface graphite-rich zones.</w:t>
      </w:r>
    </w:p>
    <w:p w14:paraId="360B60C7" w14:textId="16DB77E4" w:rsidR="00082643" w:rsidRPr="00483490" w:rsidRDefault="00082643" w:rsidP="00082643">
      <w:pPr>
        <w:spacing w:line="360" w:lineRule="auto"/>
        <w:ind w:right="-164"/>
        <w:rPr>
          <w:bCs/>
          <w:sz w:val="24"/>
          <w:szCs w:val="24"/>
          <w:lang w:val="en-IN"/>
        </w:rPr>
      </w:pPr>
    </w:p>
    <w:p w14:paraId="3CC9CF10" w14:textId="41E466FA" w:rsidR="00082643" w:rsidRPr="00483490" w:rsidRDefault="00082643" w:rsidP="00082643">
      <w:pPr>
        <w:spacing w:line="360" w:lineRule="auto"/>
        <w:ind w:right="-164"/>
        <w:rPr>
          <w:b/>
          <w:sz w:val="24"/>
          <w:szCs w:val="24"/>
        </w:rPr>
      </w:pPr>
    </w:p>
    <w:p w14:paraId="251968EA" w14:textId="77777777" w:rsidR="00082643" w:rsidRPr="00483490" w:rsidRDefault="00082643" w:rsidP="00082643">
      <w:pPr>
        <w:spacing w:line="360" w:lineRule="auto"/>
        <w:ind w:right="-164"/>
        <w:rPr>
          <w:b/>
          <w:sz w:val="24"/>
          <w:szCs w:val="24"/>
        </w:rPr>
      </w:pPr>
    </w:p>
    <w:p w14:paraId="5ADA9327" w14:textId="73A56CA4" w:rsidR="00082643" w:rsidRPr="00483490" w:rsidRDefault="00082643" w:rsidP="00082643">
      <w:pPr>
        <w:spacing w:line="360" w:lineRule="auto"/>
        <w:ind w:right="-164"/>
        <w:rPr>
          <w:b/>
          <w:sz w:val="24"/>
          <w:szCs w:val="24"/>
        </w:rPr>
      </w:pPr>
    </w:p>
    <w:p w14:paraId="0E4C1736" w14:textId="77777777" w:rsidR="00082643" w:rsidRPr="00483490" w:rsidRDefault="00082643" w:rsidP="00082643">
      <w:pPr>
        <w:spacing w:line="360" w:lineRule="auto"/>
        <w:ind w:right="-164"/>
        <w:rPr>
          <w:b/>
          <w:sz w:val="24"/>
          <w:szCs w:val="24"/>
        </w:rPr>
      </w:pPr>
    </w:p>
    <w:p w14:paraId="18233681" w14:textId="77777777" w:rsidR="00082643" w:rsidRPr="00483490" w:rsidRDefault="00082643" w:rsidP="00082643">
      <w:pPr>
        <w:spacing w:line="360" w:lineRule="auto"/>
        <w:ind w:right="-164"/>
        <w:rPr>
          <w:b/>
          <w:sz w:val="24"/>
          <w:szCs w:val="24"/>
        </w:rPr>
      </w:pPr>
    </w:p>
    <w:p w14:paraId="19EEBC12" w14:textId="77777777" w:rsidR="00082643" w:rsidRPr="00483490" w:rsidRDefault="00082643" w:rsidP="00082643">
      <w:pPr>
        <w:spacing w:line="360" w:lineRule="auto"/>
        <w:ind w:right="-164"/>
        <w:rPr>
          <w:b/>
          <w:sz w:val="24"/>
          <w:szCs w:val="24"/>
        </w:rPr>
      </w:pPr>
    </w:p>
    <w:p w14:paraId="712BA9B6" w14:textId="2D7A0CBF" w:rsidR="00082643" w:rsidRPr="00483490" w:rsidRDefault="00082643" w:rsidP="00082643">
      <w:pPr>
        <w:spacing w:line="360" w:lineRule="auto"/>
        <w:ind w:right="-164"/>
        <w:rPr>
          <w:b/>
          <w:sz w:val="24"/>
          <w:szCs w:val="24"/>
        </w:rPr>
      </w:pPr>
    </w:p>
    <w:p w14:paraId="66688A4C" w14:textId="77777777" w:rsidR="002426EF" w:rsidRPr="00483490" w:rsidRDefault="002426EF" w:rsidP="00082643">
      <w:pPr>
        <w:spacing w:line="360" w:lineRule="auto"/>
        <w:ind w:right="-164"/>
        <w:rPr>
          <w:b/>
          <w:sz w:val="24"/>
          <w:szCs w:val="24"/>
        </w:rPr>
      </w:pPr>
    </w:p>
    <w:p w14:paraId="538E757A" w14:textId="77777777" w:rsidR="002426EF" w:rsidRPr="00483490" w:rsidRDefault="002426EF" w:rsidP="00082643">
      <w:pPr>
        <w:spacing w:line="360" w:lineRule="auto"/>
        <w:ind w:right="-164"/>
        <w:rPr>
          <w:b/>
          <w:sz w:val="24"/>
          <w:szCs w:val="24"/>
        </w:rPr>
      </w:pPr>
    </w:p>
    <w:p w14:paraId="1B3DAA6E" w14:textId="77777777" w:rsidR="002426EF" w:rsidRPr="00483490" w:rsidRDefault="002426EF" w:rsidP="00082643">
      <w:pPr>
        <w:spacing w:line="360" w:lineRule="auto"/>
        <w:ind w:right="-164"/>
        <w:rPr>
          <w:b/>
          <w:sz w:val="24"/>
          <w:szCs w:val="24"/>
        </w:rPr>
      </w:pPr>
    </w:p>
    <w:p w14:paraId="27C00106" w14:textId="465DDF5F" w:rsidR="002426EF" w:rsidRPr="00483490" w:rsidRDefault="002426EF" w:rsidP="00082643">
      <w:pPr>
        <w:spacing w:line="360" w:lineRule="auto"/>
        <w:ind w:right="-164"/>
        <w:rPr>
          <w:b/>
          <w:sz w:val="24"/>
          <w:szCs w:val="24"/>
        </w:rPr>
      </w:pPr>
    </w:p>
    <w:p w14:paraId="331A8EA0" w14:textId="1A4F0E44" w:rsidR="00082643" w:rsidRPr="00483490" w:rsidRDefault="002426EF" w:rsidP="00082643">
      <w:pPr>
        <w:spacing w:line="360" w:lineRule="auto"/>
        <w:ind w:right="-164"/>
        <w:rPr>
          <w:b/>
          <w:sz w:val="24"/>
          <w:szCs w:val="24"/>
        </w:rPr>
      </w:pPr>
      <w:r w:rsidRPr="00483490">
        <w:rPr>
          <w:bCs/>
          <w:noProof/>
          <w:sz w:val="24"/>
          <w:szCs w:val="24"/>
          <w:lang w:bidi="or-IN"/>
        </w:rPr>
        <w:drawing>
          <wp:anchor distT="0" distB="0" distL="114300" distR="114300" simplePos="0" relativeHeight="251671552" behindDoc="1" locked="0" layoutInCell="1" allowOverlap="1" wp14:anchorId="39B40C4F" wp14:editId="136A1E37">
            <wp:simplePos x="0" y="0"/>
            <wp:positionH relativeFrom="margin">
              <wp:posOffset>794385</wp:posOffset>
            </wp:positionH>
            <wp:positionV relativeFrom="page">
              <wp:posOffset>845185</wp:posOffset>
            </wp:positionV>
            <wp:extent cx="3571875" cy="5052060"/>
            <wp:effectExtent l="0" t="0" r="9525" b="0"/>
            <wp:wrapSquare wrapText="bothSides"/>
            <wp:docPr id="197070447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pic:cNvPicPr>
                      <a:picLocks noChangeAspect="1"/>
                    </pic:cNvPicPr>
                  </pic:nvPicPr>
                  <pic:blipFill>
                    <a:blip r:embed="rId79" cstate="print">
                      <a:extLst>
                        <a:ext uri="{28A0092B-C50C-407E-A947-70E740481C1C}">
                          <a14:useLocalDpi xmlns:a14="http://schemas.microsoft.com/office/drawing/2010/main" val="0"/>
                        </a:ext>
                      </a:extLst>
                    </a:blip>
                    <a:stretch>
                      <a:fillRect/>
                    </a:stretch>
                  </pic:blipFill>
                  <pic:spPr>
                    <a:xfrm>
                      <a:off x="0" y="0"/>
                      <a:ext cx="3571875" cy="5052060"/>
                    </a:xfrm>
                    <a:prstGeom prst="rect">
                      <a:avLst/>
                    </a:prstGeom>
                  </pic:spPr>
                </pic:pic>
              </a:graphicData>
            </a:graphic>
            <wp14:sizeRelH relativeFrom="margin">
              <wp14:pctWidth>0</wp14:pctWidth>
            </wp14:sizeRelH>
            <wp14:sizeRelV relativeFrom="margin">
              <wp14:pctHeight>0</wp14:pctHeight>
            </wp14:sizeRelV>
          </wp:anchor>
        </w:drawing>
      </w:r>
    </w:p>
    <w:p w14:paraId="1CDE4BFF" w14:textId="77777777" w:rsidR="00082643" w:rsidRPr="00483490" w:rsidRDefault="00082643" w:rsidP="00082643">
      <w:pPr>
        <w:spacing w:line="360" w:lineRule="auto"/>
        <w:ind w:right="-164"/>
        <w:rPr>
          <w:b/>
          <w:sz w:val="24"/>
          <w:szCs w:val="24"/>
        </w:rPr>
      </w:pPr>
    </w:p>
    <w:p w14:paraId="17162E23" w14:textId="77777777" w:rsidR="00082643" w:rsidRPr="00483490" w:rsidRDefault="00082643" w:rsidP="00082643">
      <w:pPr>
        <w:spacing w:line="360" w:lineRule="auto"/>
        <w:ind w:right="-164"/>
        <w:rPr>
          <w:b/>
          <w:sz w:val="24"/>
          <w:szCs w:val="24"/>
        </w:rPr>
      </w:pPr>
    </w:p>
    <w:p w14:paraId="48F4A68B" w14:textId="77777777" w:rsidR="00082643" w:rsidRPr="00483490" w:rsidRDefault="00082643" w:rsidP="00082643">
      <w:pPr>
        <w:spacing w:line="360" w:lineRule="auto"/>
        <w:ind w:right="-164"/>
        <w:rPr>
          <w:b/>
          <w:sz w:val="24"/>
          <w:szCs w:val="24"/>
        </w:rPr>
      </w:pPr>
    </w:p>
    <w:p w14:paraId="6CA5F451" w14:textId="77777777" w:rsidR="00082643" w:rsidRPr="00483490" w:rsidRDefault="00082643" w:rsidP="00082643">
      <w:pPr>
        <w:spacing w:line="360" w:lineRule="auto"/>
        <w:ind w:right="-164"/>
        <w:rPr>
          <w:b/>
          <w:sz w:val="24"/>
          <w:szCs w:val="24"/>
        </w:rPr>
      </w:pPr>
    </w:p>
    <w:p w14:paraId="359AAEC1" w14:textId="77777777" w:rsidR="00082643" w:rsidRPr="00483490" w:rsidRDefault="00082643" w:rsidP="00082643">
      <w:pPr>
        <w:spacing w:line="360" w:lineRule="auto"/>
        <w:ind w:right="-164"/>
        <w:rPr>
          <w:b/>
          <w:sz w:val="24"/>
          <w:szCs w:val="24"/>
        </w:rPr>
      </w:pPr>
    </w:p>
    <w:p w14:paraId="0A2EE82D" w14:textId="77777777" w:rsidR="00082643" w:rsidRPr="00483490" w:rsidRDefault="00082643" w:rsidP="00082643">
      <w:pPr>
        <w:spacing w:line="360" w:lineRule="auto"/>
        <w:ind w:right="-164"/>
        <w:rPr>
          <w:b/>
          <w:sz w:val="24"/>
          <w:szCs w:val="24"/>
        </w:rPr>
      </w:pPr>
    </w:p>
    <w:p w14:paraId="448DB374" w14:textId="77777777" w:rsidR="00082643" w:rsidRPr="00483490" w:rsidRDefault="00082643" w:rsidP="00082643">
      <w:pPr>
        <w:spacing w:line="360" w:lineRule="auto"/>
        <w:ind w:right="-164"/>
        <w:rPr>
          <w:b/>
          <w:sz w:val="24"/>
          <w:szCs w:val="24"/>
        </w:rPr>
      </w:pPr>
    </w:p>
    <w:p w14:paraId="0EA7504F" w14:textId="77777777" w:rsidR="00082643" w:rsidRPr="00483490" w:rsidRDefault="00082643" w:rsidP="00082643">
      <w:pPr>
        <w:spacing w:line="360" w:lineRule="auto"/>
        <w:ind w:right="-164"/>
        <w:rPr>
          <w:b/>
          <w:sz w:val="24"/>
          <w:szCs w:val="24"/>
        </w:rPr>
      </w:pPr>
    </w:p>
    <w:p w14:paraId="53D8EFA0" w14:textId="77777777" w:rsidR="00082643" w:rsidRPr="00483490" w:rsidRDefault="00082643" w:rsidP="00CD5C09">
      <w:pPr>
        <w:rPr>
          <w:b/>
          <w:color w:val="FF0000"/>
        </w:rPr>
      </w:pPr>
    </w:p>
    <w:p w14:paraId="5CAE4575" w14:textId="77777777" w:rsidR="00957759" w:rsidRPr="00483490" w:rsidRDefault="00957759" w:rsidP="00CD5C09">
      <w:pPr>
        <w:rPr>
          <w:b/>
          <w:color w:val="FF0000"/>
        </w:rPr>
      </w:pPr>
    </w:p>
    <w:p w14:paraId="24AB9044" w14:textId="77777777" w:rsidR="00957759" w:rsidRPr="00483490" w:rsidRDefault="00957759" w:rsidP="00CD5C09">
      <w:pPr>
        <w:rPr>
          <w:b/>
          <w:color w:val="FF0000"/>
        </w:rPr>
      </w:pPr>
    </w:p>
    <w:p w14:paraId="6F4E13D2" w14:textId="77777777" w:rsidR="009B1223" w:rsidRPr="00483490" w:rsidRDefault="009B1223" w:rsidP="00CD5C09">
      <w:pPr>
        <w:rPr>
          <w:b/>
          <w:color w:val="FF0000"/>
        </w:rPr>
      </w:pPr>
    </w:p>
    <w:p w14:paraId="215B614B" w14:textId="77777777" w:rsidR="009B1223" w:rsidRPr="00483490" w:rsidRDefault="009B1223" w:rsidP="00CD5C09">
      <w:pPr>
        <w:rPr>
          <w:b/>
          <w:color w:val="FF0000"/>
        </w:rPr>
      </w:pPr>
    </w:p>
    <w:p w14:paraId="49B0336B" w14:textId="77777777" w:rsidR="009B1223" w:rsidRPr="00483490" w:rsidRDefault="009B1223" w:rsidP="00CD5C09">
      <w:pPr>
        <w:rPr>
          <w:b/>
          <w:color w:val="FF0000"/>
        </w:rPr>
      </w:pPr>
    </w:p>
    <w:p w14:paraId="07B15A0E" w14:textId="77777777" w:rsidR="009B1223" w:rsidRPr="00483490" w:rsidRDefault="009B1223" w:rsidP="00CD5C09">
      <w:pPr>
        <w:rPr>
          <w:b/>
          <w:color w:val="FF0000"/>
        </w:rPr>
      </w:pPr>
    </w:p>
    <w:p w14:paraId="39D877D2" w14:textId="77777777" w:rsidR="009B1223" w:rsidRPr="00483490" w:rsidRDefault="009B1223" w:rsidP="00CD5C09">
      <w:pPr>
        <w:rPr>
          <w:b/>
          <w:color w:val="FF0000"/>
        </w:rPr>
      </w:pPr>
    </w:p>
    <w:p w14:paraId="407977A0" w14:textId="77777777" w:rsidR="009B1223" w:rsidRPr="00483490" w:rsidRDefault="009B1223" w:rsidP="00CD5C09">
      <w:pPr>
        <w:rPr>
          <w:b/>
          <w:color w:val="FF0000"/>
        </w:rPr>
      </w:pPr>
    </w:p>
    <w:p w14:paraId="0EEF01C8" w14:textId="77777777" w:rsidR="009B1223" w:rsidRPr="00483490" w:rsidRDefault="009B1223" w:rsidP="00CD5C09">
      <w:pPr>
        <w:rPr>
          <w:b/>
          <w:color w:val="FF0000"/>
        </w:rPr>
      </w:pPr>
    </w:p>
    <w:p w14:paraId="0224022B" w14:textId="77777777" w:rsidR="009B1223" w:rsidRPr="00483490" w:rsidRDefault="009B1223" w:rsidP="00CD5C09">
      <w:pPr>
        <w:rPr>
          <w:b/>
          <w:color w:val="FF0000"/>
        </w:rPr>
      </w:pPr>
    </w:p>
    <w:p w14:paraId="3A73DB0D" w14:textId="77777777" w:rsidR="009B1223" w:rsidRPr="00483490" w:rsidRDefault="009B1223" w:rsidP="00CD5C09">
      <w:pPr>
        <w:rPr>
          <w:b/>
          <w:color w:val="FF0000"/>
        </w:rPr>
      </w:pPr>
    </w:p>
    <w:p w14:paraId="09A75ABE" w14:textId="77777777" w:rsidR="009B1223" w:rsidRPr="00483490" w:rsidRDefault="009B1223" w:rsidP="00CD5C09">
      <w:pPr>
        <w:rPr>
          <w:b/>
          <w:color w:val="FF0000"/>
        </w:rPr>
      </w:pPr>
    </w:p>
    <w:p w14:paraId="7450ED68" w14:textId="77777777" w:rsidR="009B1223" w:rsidRPr="00483490" w:rsidRDefault="009B1223" w:rsidP="00CD5C09">
      <w:pPr>
        <w:rPr>
          <w:b/>
          <w:color w:val="FF0000"/>
        </w:rPr>
      </w:pPr>
    </w:p>
    <w:p w14:paraId="5FB0AC6F" w14:textId="77777777" w:rsidR="009B1223" w:rsidRPr="00483490" w:rsidRDefault="009B1223" w:rsidP="00CD5C09">
      <w:pPr>
        <w:rPr>
          <w:b/>
          <w:color w:val="FF0000"/>
        </w:rPr>
      </w:pPr>
    </w:p>
    <w:p w14:paraId="5100AF2B" w14:textId="77777777" w:rsidR="005A0887" w:rsidRPr="00483490" w:rsidRDefault="005A0887" w:rsidP="009B1223">
      <w:pPr>
        <w:ind w:left="2880" w:firstLine="720"/>
        <w:rPr>
          <w:b/>
          <w:color w:val="FF0000"/>
        </w:rPr>
      </w:pPr>
    </w:p>
    <w:p w14:paraId="224CE8F4" w14:textId="77777777" w:rsidR="005A0887" w:rsidRPr="00483490" w:rsidRDefault="005A0887" w:rsidP="009B1223">
      <w:pPr>
        <w:ind w:left="2880" w:firstLine="720"/>
        <w:rPr>
          <w:b/>
          <w:color w:val="FF0000"/>
        </w:rPr>
      </w:pPr>
    </w:p>
    <w:p w14:paraId="7B91946E" w14:textId="77777777" w:rsidR="005A0887" w:rsidRPr="00483490" w:rsidRDefault="005A0887" w:rsidP="009B1223">
      <w:pPr>
        <w:ind w:left="2880" w:firstLine="720"/>
        <w:rPr>
          <w:b/>
          <w:color w:val="FF0000"/>
        </w:rPr>
      </w:pPr>
    </w:p>
    <w:p w14:paraId="6B33757D" w14:textId="724F6926" w:rsidR="002426EF" w:rsidRPr="00483490" w:rsidRDefault="002426EF" w:rsidP="009B1223">
      <w:pPr>
        <w:ind w:left="2880" w:firstLine="720"/>
        <w:rPr>
          <w:b/>
          <w:color w:val="000000" w:themeColor="text1"/>
        </w:rPr>
      </w:pPr>
      <w:r w:rsidRPr="00483490">
        <w:rPr>
          <w:bCs/>
          <w:noProof/>
          <w:sz w:val="24"/>
          <w:szCs w:val="24"/>
          <w:lang w:bidi="or-IN"/>
        </w:rPr>
        <mc:AlternateContent>
          <mc:Choice Requires="wps">
            <w:drawing>
              <wp:anchor distT="0" distB="0" distL="114300" distR="114300" simplePos="0" relativeHeight="251674624" behindDoc="0" locked="0" layoutInCell="1" allowOverlap="1" wp14:anchorId="616120D9" wp14:editId="6915DF65">
                <wp:simplePos x="0" y="0"/>
                <wp:positionH relativeFrom="column">
                  <wp:posOffset>-358140</wp:posOffset>
                </wp:positionH>
                <wp:positionV relativeFrom="paragraph">
                  <wp:posOffset>90087</wp:posOffset>
                </wp:positionV>
                <wp:extent cx="6351104" cy="1314450"/>
                <wp:effectExtent l="0" t="0" r="0" b="0"/>
                <wp:wrapNone/>
                <wp:docPr id="30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51104" cy="1314450"/>
                        </a:xfrm>
                        <a:prstGeom prst="rect">
                          <a:avLst/>
                        </a:prstGeom>
                        <a:solidFill>
                          <a:srgbClr val="FFFFFF"/>
                        </a:solidFill>
                        <a:ln w="9525">
                          <a:noFill/>
                          <a:miter lim="800000"/>
                          <a:headEnd/>
                          <a:tailEnd/>
                        </a:ln>
                      </wps:spPr>
                      <wps:txbx>
                        <w:txbxContent>
                          <w:p w14:paraId="02AC1735" w14:textId="713F5436" w:rsidR="003D1E55" w:rsidRPr="00386C0F" w:rsidRDefault="003D1E55" w:rsidP="00CC517B">
                            <w:pPr>
                              <w:spacing w:line="276" w:lineRule="auto"/>
                              <w:ind w:right="-15"/>
                              <w:jc w:val="both"/>
                              <w:rPr>
                                <w:b/>
                                <w:bCs/>
                                <w:sz w:val="24"/>
                                <w:szCs w:val="24"/>
                                <w:lang w:val="en-IN"/>
                              </w:rPr>
                            </w:pPr>
                            <w:r>
                              <w:rPr>
                                <w:b/>
                                <w:sz w:val="24"/>
                                <w:szCs w:val="24"/>
                              </w:rPr>
                              <w:t xml:space="preserve">Fig.28: </w:t>
                            </w:r>
                            <w:r w:rsidRPr="00386C0F">
                              <w:rPr>
                                <w:b/>
                                <w:sz w:val="24"/>
                                <w:szCs w:val="24"/>
                              </w:rPr>
                              <w:t xml:space="preserve">Overlay of Self-Potential (SP) Anomalies on the Geological Map of the Study area. </w:t>
                            </w:r>
                          </w:p>
                          <w:p w14:paraId="45EE98DF" w14:textId="1A847D4A" w:rsidR="003D1E55" w:rsidRDefault="003D1E55" w:rsidP="00CC517B">
                            <w:pPr>
                              <w:jc w:val="both"/>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52" type="#_x0000_t202" style="position:absolute;left:0;text-align:left;margin-left:-28.2pt;margin-top:7.1pt;width:500.1pt;height:103.5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" stroked="f">
                <v:textbox>
                  <w:txbxContent>
                    <w:p w14:paraId="02AC1735" w14:textId="713F5436" w:rsidR="00EB695A" w:rsidRPr="00386C0F" w:rsidRDefault="00EB695A" w:rsidP="00CC517B">
                      <w:pPr>
                        <w:spacing w:line="276" w:lineRule="auto"/>
                        <w:ind w:right="-15"/>
                        <w:jc w:val="both"/>
                        <w:rPr>
                          <w:b/>
                          <w:bCs/>
                          <w:sz w:val="24"/>
                          <w:szCs w:val="24"/>
                          <w:lang w:val="en-IN"/>
                        </w:rPr>
                      </w:pPr>
                      <w:r>
                        <w:rPr>
                          <w:b/>
                          <w:sz w:val="24"/>
                          <w:szCs w:val="24"/>
                        </w:rPr>
                        <w:t xml:space="preserve">Fig.28: </w:t>
                      </w:r>
                      <w:r w:rsidRPr="00386C0F">
                        <w:rPr>
                          <w:b/>
                          <w:sz w:val="24"/>
                          <w:szCs w:val="24"/>
                        </w:rPr>
                        <w:t xml:space="preserve">Overlay of Self-Potential (SP) Anomalies on the Geological Map of the Study area. </w:t>
                      </w:r>
                    </w:p>
                    <w:p w14:paraId="45EE98DF" w14:textId="1A847D4A" w:rsidR="00EB695A" w:rsidRDefault="00EB695A" w:rsidP="00CC517B">
                      <w:pPr>
                        <w:jc w:val="both"/>
                      </w:pPr>
                    </w:p>
                  </w:txbxContent>
                </v:textbox>
              </v:shape>
            </w:pict>
          </mc:Fallback>
        </mc:AlternateContent>
      </w:r>
    </w:p>
    <w:p w14:paraId="302F2204" w14:textId="77777777" w:rsidR="002426EF" w:rsidRPr="00483490" w:rsidRDefault="002426EF" w:rsidP="009B1223">
      <w:pPr>
        <w:ind w:left="2880" w:firstLine="720"/>
        <w:rPr>
          <w:b/>
          <w:color w:val="000000" w:themeColor="text1"/>
        </w:rPr>
      </w:pPr>
    </w:p>
    <w:p w14:paraId="1B38B29F" w14:textId="77777777" w:rsidR="002426EF" w:rsidRPr="00483490" w:rsidRDefault="002426EF" w:rsidP="009B1223">
      <w:pPr>
        <w:ind w:left="2880" w:firstLine="720"/>
        <w:rPr>
          <w:b/>
          <w:color w:val="000000" w:themeColor="text1"/>
        </w:rPr>
      </w:pPr>
    </w:p>
    <w:p w14:paraId="692935F5" w14:textId="77777777" w:rsidR="002426EF" w:rsidRPr="00483490" w:rsidRDefault="002426EF" w:rsidP="009B1223">
      <w:pPr>
        <w:ind w:left="2880" w:firstLine="720"/>
        <w:rPr>
          <w:b/>
          <w:color w:val="000000" w:themeColor="text1"/>
        </w:rPr>
      </w:pPr>
    </w:p>
    <w:p w14:paraId="6D07DAAF" w14:textId="77777777" w:rsidR="002426EF" w:rsidRPr="00483490" w:rsidRDefault="002426EF" w:rsidP="009B1223">
      <w:pPr>
        <w:ind w:left="2880" w:firstLine="720"/>
        <w:rPr>
          <w:b/>
          <w:color w:val="000000" w:themeColor="text1"/>
        </w:rPr>
      </w:pPr>
    </w:p>
    <w:p w14:paraId="6C516517" w14:textId="77777777" w:rsidR="002426EF" w:rsidRPr="00483490" w:rsidRDefault="002426EF" w:rsidP="009B1223">
      <w:pPr>
        <w:ind w:left="2880" w:firstLine="720"/>
        <w:rPr>
          <w:b/>
          <w:color w:val="000000" w:themeColor="text1"/>
        </w:rPr>
      </w:pPr>
    </w:p>
    <w:p w14:paraId="09A010E6" w14:textId="77777777" w:rsidR="002426EF" w:rsidRPr="00483490" w:rsidRDefault="002426EF" w:rsidP="009B1223">
      <w:pPr>
        <w:ind w:left="2880" w:firstLine="720"/>
        <w:rPr>
          <w:b/>
          <w:color w:val="000000" w:themeColor="text1"/>
        </w:rPr>
      </w:pPr>
    </w:p>
    <w:p w14:paraId="5CB508D1" w14:textId="77777777" w:rsidR="002426EF" w:rsidRPr="00483490" w:rsidRDefault="002426EF" w:rsidP="009B1223">
      <w:pPr>
        <w:ind w:left="2880" w:firstLine="720"/>
        <w:rPr>
          <w:b/>
          <w:color w:val="000000" w:themeColor="text1"/>
        </w:rPr>
      </w:pPr>
    </w:p>
    <w:p w14:paraId="28201BC9" w14:textId="77777777" w:rsidR="002426EF" w:rsidRPr="00483490" w:rsidRDefault="002426EF" w:rsidP="009B1223">
      <w:pPr>
        <w:ind w:left="2880" w:firstLine="720"/>
        <w:rPr>
          <w:b/>
          <w:color w:val="000000" w:themeColor="text1"/>
        </w:rPr>
      </w:pPr>
    </w:p>
    <w:p w14:paraId="72D6AA09" w14:textId="77777777" w:rsidR="002426EF" w:rsidRPr="00483490" w:rsidRDefault="002426EF" w:rsidP="009B1223">
      <w:pPr>
        <w:ind w:left="2880" w:firstLine="720"/>
        <w:rPr>
          <w:b/>
          <w:color w:val="000000" w:themeColor="text1"/>
        </w:rPr>
      </w:pPr>
    </w:p>
    <w:p w14:paraId="30460811" w14:textId="77777777" w:rsidR="002426EF" w:rsidRPr="00483490" w:rsidRDefault="002426EF" w:rsidP="009B1223">
      <w:pPr>
        <w:ind w:left="2880" w:firstLine="720"/>
        <w:rPr>
          <w:b/>
          <w:color w:val="000000" w:themeColor="text1"/>
        </w:rPr>
      </w:pPr>
    </w:p>
    <w:p w14:paraId="09B04421" w14:textId="77777777" w:rsidR="002426EF" w:rsidRPr="00483490" w:rsidRDefault="002426EF" w:rsidP="009B1223">
      <w:pPr>
        <w:ind w:left="2880" w:firstLine="720"/>
        <w:rPr>
          <w:b/>
          <w:color w:val="000000" w:themeColor="text1"/>
        </w:rPr>
      </w:pPr>
    </w:p>
    <w:p w14:paraId="4A325232" w14:textId="77777777" w:rsidR="002426EF" w:rsidRPr="00483490" w:rsidRDefault="002426EF" w:rsidP="009B1223">
      <w:pPr>
        <w:ind w:left="2880" w:firstLine="720"/>
        <w:rPr>
          <w:b/>
          <w:color w:val="000000" w:themeColor="text1"/>
        </w:rPr>
      </w:pPr>
    </w:p>
    <w:p w14:paraId="07882873" w14:textId="77777777" w:rsidR="002426EF" w:rsidRPr="00483490" w:rsidRDefault="002426EF" w:rsidP="009B1223">
      <w:pPr>
        <w:ind w:left="2880" w:firstLine="720"/>
        <w:rPr>
          <w:b/>
          <w:color w:val="000000" w:themeColor="text1"/>
        </w:rPr>
      </w:pPr>
    </w:p>
    <w:p w14:paraId="0D8486EB" w14:textId="77777777" w:rsidR="002426EF" w:rsidRPr="00483490" w:rsidRDefault="002426EF" w:rsidP="009B1223">
      <w:pPr>
        <w:ind w:left="2880" w:firstLine="720"/>
        <w:rPr>
          <w:b/>
          <w:color w:val="000000" w:themeColor="text1"/>
        </w:rPr>
      </w:pPr>
    </w:p>
    <w:p w14:paraId="30388F42" w14:textId="77777777" w:rsidR="002426EF" w:rsidRPr="00483490" w:rsidRDefault="002426EF" w:rsidP="009B1223">
      <w:pPr>
        <w:ind w:left="2880" w:firstLine="720"/>
        <w:rPr>
          <w:b/>
          <w:color w:val="000000" w:themeColor="text1"/>
        </w:rPr>
      </w:pPr>
    </w:p>
    <w:p w14:paraId="04DC9F10" w14:textId="77777777" w:rsidR="002426EF" w:rsidRPr="00483490" w:rsidRDefault="002426EF" w:rsidP="009B1223">
      <w:pPr>
        <w:ind w:left="2880" w:firstLine="720"/>
        <w:rPr>
          <w:b/>
          <w:color w:val="000000" w:themeColor="text1"/>
        </w:rPr>
      </w:pPr>
    </w:p>
    <w:p w14:paraId="1ECED240" w14:textId="77777777" w:rsidR="002426EF" w:rsidRPr="00483490" w:rsidRDefault="002426EF" w:rsidP="009B1223">
      <w:pPr>
        <w:ind w:left="2880" w:firstLine="720"/>
        <w:rPr>
          <w:b/>
          <w:color w:val="000000" w:themeColor="text1"/>
        </w:rPr>
      </w:pPr>
    </w:p>
    <w:p w14:paraId="7F64A5E1" w14:textId="77777777" w:rsidR="002426EF" w:rsidRPr="00483490" w:rsidRDefault="002426EF" w:rsidP="009B1223">
      <w:pPr>
        <w:ind w:left="2880" w:firstLine="720"/>
        <w:rPr>
          <w:b/>
          <w:color w:val="000000" w:themeColor="text1"/>
        </w:rPr>
      </w:pPr>
    </w:p>
    <w:p w14:paraId="77231B3C" w14:textId="77777777" w:rsidR="002426EF" w:rsidRPr="00483490" w:rsidRDefault="002426EF" w:rsidP="009B1223">
      <w:pPr>
        <w:ind w:left="2880" w:firstLine="720"/>
        <w:rPr>
          <w:b/>
          <w:color w:val="000000" w:themeColor="text1"/>
        </w:rPr>
      </w:pPr>
    </w:p>
    <w:p w14:paraId="30708ECC" w14:textId="77777777" w:rsidR="004C57EE" w:rsidRPr="00483490" w:rsidRDefault="00957759" w:rsidP="009B1223">
      <w:pPr>
        <w:ind w:left="2880" w:firstLine="720"/>
        <w:rPr>
          <w:b/>
          <w:color w:val="000000" w:themeColor="text1"/>
        </w:rPr>
      </w:pPr>
      <w:r w:rsidRPr="00483490">
        <w:rPr>
          <w:b/>
          <w:color w:val="000000" w:themeColor="text1"/>
        </w:rPr>
        <w:t xml:space="preserve">CHAPTER-8 </w:t>
      </w:r>
    </w:p>
    <w:p w14:paraId="02153C44" w14:textId="3E19E41C" w:rsidR="002426EF" w:rsidRPr="00483490" w:rsidRDefault="002426EF" w:rsidP="002426EF">
      <w:pPr>
        <w:tabs>
          <w:tab w:val="left" w:pos="3475"/>
        </w:tabs>
        <w:rPr>
          <w:b/>
          <w:color w:val="000000" w:themeColor="text1"/>
        </w:rPr>
      </w:pPr>
      <w:r w:rsidRPr="00483490">
        <w:rPr>
          <w:b/>
          <w:color w:val="000000" w:themeColor="text1"/>
        </w:rPr>
        <w:tab/>
      </w:r>
    </w:p>
    <w:p w14:paraId="03B5B0EF" w14:textId="77777777" w:rsidR="002426EF" w:rsidRPr="00483490" w:rsidRDefault="002426EF" w:rsidP="002426EF">
      <w:pPr>
        <w:tabs>
          <w:tab w:val="left" w:pos="3475"/>
        </w:tabs>
        <w:rPr>
          <w:b/>
          <w:color w:val="000000" w:themeColor="text1"/>
          <w:sz w:val="2"/>
        </w:rPr>
      </w:pPr>
    </w:p>
    <w:p w14:paraId="6753A166" w14:textId="6922FFA0" w:rsidR="00957759" w:rsidRPr="00483490" w:rsidRDefault="00957759" w:rsidP="00C733EC">
      <w:pPr>
        <w:jc w:val="center"/>
        <w:rPr>
          <w:b/>
          <w:color w:val="000000" w:themeColor="text1"/>
        </w:rPr>
      </w:pPr>
      <w:r w:rsidRPr="00483490">
        <w:rPr>
          <w:b/>
          <w:color w:val="000000" w:themeColor="text1"/>
        </w:rPr>
        <w:t>MINERAL PROSPECT</w:t>
      </w:r>
    </w:p>
    <w:p w14:paraId="0250E470" w14:textId="77777777" w:rsidR="00564682" w:rsidRPr="00483490" w:rsidRDefault="00564682" w:rsidP="00C733EC">
      <w:pPr>
        <w:jc w:val="center"/>
        <w:rPr>
          <w:b/>
          <w:color w:val="000000" w:themeColor="text1"/>
        </w:rPr>
      </w:pPr>
    </w:p>
    <w:p w14:paraId="0907A311" w14:textId="77777777" w:rsidR="00C733EC" w:rsidRPr="00483490" w:rsidRDefault="00C733EC" w:rsidP="00C733EC">
      <w:pPr>
        <w:jc w:val="center"/>
        <w:rPr>
          <w:b/>
          <w:color w:val="000000" w:themeColor="text1"/>
        </w:rPr>
      </w:pPr>
    </w:p>
    <w:p w14:paraId="73C8F949" w14:textId="56D185FE" w:rsidR="00957759" w:rsidRPr="00483490" w:rsidRDefault="00957759" w:rsidP="00CD5C09">
      <w:pPr>
        <w:rPr>
          <w:b/>
          <w:color w:val="000000" w:themeColor="text1"/>
          <w:sz w:val="24"/>
          <w:szCs w:val="24"/>
        </w:rPr>
      </w:pPr>
      <w:r w:rsidRPr="00483490">
        <w:rPr>
          <w:b/>
          <w:color w:val="000000" w:themeColor="text1"/>
        </w:rPr>
        <w:t>8.1:</w:t>
      </w:r>
      <w:r w:rsidRPr="00483490">
        <w:rPr>
          <w:b/>
          <w:color w:val="000000" w:themeColor="text1"/>
          <w:sz w:val="24"/>
          <w:szCs w:val="24"/>
        </w:rPr>
        <w:t xml:space="preserve"> Surface indication</w:t>
      </w:r>
    </w:p>
    <w:p w14:paraId="050782F2" w14:textId="77777777" w:rsidR="00C733EC" w:rsidRPr="00483490" w:rsidRDefault="00C733EC" w:rsidP="00CD5C09">
      <w:pPr>
        <w:rPr>
          <w:color w:val="000000" w:themeColor="text1"/>
          <w:sz w:val="24"/>
          <w:szCs w:val="24"/>
        </w:rPr>
      </w:pPr>
    </w:p>
    <w:p w14:paraId="5B07A444" w14:textId="2AC821A2" w:rsidR="00BB7F2E" w:rsidRPr="00483490" w:rsidRDefault="00C733EC" w:rsidP="00C733EC">
      <w:pPr>
        <w:pStyle w:val="ListParagraph"/>
        <w:widowControl/>
        <w:autoSpaceDE/>
        <w:autoSpaceDN/>
        <w:spacing w:line="360" w:lineRule="auto"/>
        <w:ind w:left="90" w:right="-164" w:firstLine="294"/>
        <w:rPr>
          <w:color w:val="000000" w:themeColor="text1"/>
          <w:sz w:val="24"/>
          <w:szCs w:val="24"/>
        </w:rPr>
      </w:pPr>
      <w:r w:rsidRPr="00483490">
        <w:rPr>
          <w:color w:val="000000" w:themeColor="text1"/>
          <w:sz w:val="24"/>
          <w:szCs w:val="24"/>
        </w:rPr>
        <w:tab/>
      </w:r>
      <w:r w:rsidR="00FB4A07" w:rsidRPr="00483490">
        <w:rPr>
          <w:color w:val="000000" w:themeColor="text1"/>
          <w:sz w:val="24"/>
          <w:szCs w:val="24"/>
        </w:rPr>
        <w:t>During geological mapping,</w:t>
      </w:r>
      <w:r w:rsidR="00B81852" w:rsidRPr="00483490">
        <w:rPr>
          <w:color w:val="000000" w:themeColor="text1"/>
          <w:sz w:val="24"/>
          <w:szCs w:val="24"/>
        </w:rPr>
        <w:t xml:space="preserve"> </w:t>
      </w:r>
      <w:r w:rsidR="00FB4A07" w:rsidRPr="00483490">
        <w:rPr>
          <w:color w:val="000000" w:themeColor="text1"/>
          <w:sz w:val="24"/>
          <w:szCs w:val="24"/>
        </w:rPr>
        <w:t>over 0.143 sq km, exposures of highly altered and kaolinised</w:t>
      </w:r>
      <w:r w:rsidR="00BB7F2E" w:rsidRPr="00483490">
        <w:rPr>
          <w:color w:val="000000" w:themeColor="text1"/>
          <w:sz w:val="24"/>
          <w:szCs w:val="24"/>
        </w:rPr>
        <w:t xml:space="preserve"> p</w:t>
      </w:r>
      <w:r w:rsidR="00B81852" w:rsidRPr="00483490">
        <w:rPr>
          <w:color w:val="000000" w:themeColor="text1"/>
          <w:sz w:val="24"/>
          <w:szCs w:val="24"/>
        </w:rPr>
        <w:t>e</w:t>
      </w:r>
      <w:r w:rsidR="00BB7F2E" w:rsidRPr="00483490">
        <w:rPr>
          <w:color w:val="000000" w:themeColor="text1"/>
          <w:sz w:val="24"/>
          <w:szCs w:val="24"/>
        </w:rPr>
        <w:t>litic gnessies and schists and also altered t</w:t>
      </w:r>
      <w:r w:rsidR="00B81852" w:rsidRPr="00483490">
        <w:rPr>
          <w:color w:val="000000" w:themeColor="text1"/>
          <w:sz w:val="24"/>
          <w:szCs w:val="24"/>
        </w:rPr>
        <w:t xml:space="preserve">o </w:t>
      </w:r>
      <w:r w:rsidR="00BB7F2E" w:rsidRPr="00483490">
        <w:rPr>
          <w:color w:val="000000" w:themeColor="text1"/>
          <w:sz w:val="24"/>
          <w:szCs w:val="24"/>
        </w:rPr>
        <w:t xml:space="preserve">soil </w:t>
      </w:r>
      <w:r w:rsidR="00B81852" w:rsidRPr="00483490">
        <w:rPr>
          <w:color w:val="000000" w:themeColor="text1"/>
          <w:sz w:val="24"/>
          <w:szCs w:val="24"/>
        </w:rPr>
        <w:t>exposed</w:t>
      </w:r>
      <w:r w:rsidR="00084109" w:rsidRPr="00483490">
        <w:rPr>
          <w:color w:val="000000" w:themeColor="text1"/>
          <w:sz w:val="24"/>
          <w:szCs w:val="24"/>
        </w:rPr>
        <w:t xml:space="preserve"> in the deep gullies. </w:t>
      </w:r>
      <w:r w:rsidR="00BB7F2E" w:rsidRPr="00483490">
        <w:rPr>
          <w:color w:val="000000" w:themeColor="text1"/>
          <w:sz w:val="24"/>
          <w:szCs w:val="24"/>
        </w:rPr>
        <w:t>However, isolated exposures of migmatised quartzo-fel</w:t>
      </w:r>
      <w:r w:rsidR="00671B86">
        <w:rPr>
          <w:color w:val="000000" w:themeColor="text1"/>
          <w:sz w:val="24"/>
          <w:szCs w:val="24"/>
        </w:rPr>
        <w:t>d</w:t>
      </w:r>
      <w:r w:rsidR="00BB7F2E" w:rsidRPr="00483490">
        <w:rPr>
          <w:color w:val="000000" w:themeColor="text1"/>
          <w:sz w:val="24"/>
          <w:szCs w:val="24"/>
        </w:rPr>
        <w:t>spathic gneisses and migmatised khondalites are noticed in the nala bed and walls i</w:t>
      </w:r>
      <w:r w:rsidR="00671B86">
        <w:rPr>
          <w:color w:val="000000" w:themeColor="text1"/>
          <w:sz w:val="24"/>
          <w:szCs w:val="24"/>
        </w:rPr>
        <w:t>n which graphite occurs as disse</w:t>
      </w:r>
      <w:r w:rsidR="00BB7F2E" w:rsidRPr="00483490">
        <w:rPr>
          <w:color w:val="000000" w:themeColor="text1"/>
          <w:sz w:val="24"/>
          <w:szCs w:val="24"/>
        </w:rPr>
        <w:t>minations</w:t>
      </w:r>
      <w:r w:rsidR="00B81852" w:rsidRPr="00483490">
        <w:rPr>
          <w:color w:val="000000" w:themeColor="text1"/>
          <w:sz w:val="24"/>
          <w:szCs w:val="24"/>
        </w:rPr>
        <w:t xml:space="preserve"> beyond the mapped area</w:t>
      </w:r>
      <w:r w:rsidR="00BB7F2E" w:rsidRPr="00483490">
        <w:rPr>
          <w:color w:val="000000" w:themeColor="text1"/>
          <w:sz w:val="24"/>
          <w:szCs w:val="24"/>
        </w:rPr>
        <w:t xml:space="preserve">. </w:t>
      </w:r>
      <w:r w:rsidR="00FB4A07" w:rsidRPr="00483490">
        <w:rPr>
          <w:color w:val="000000" w:themeColor="text1"/>
          <w:sz w:val="24"/>
          <w:szCs w:val="24"/>
        </w:rPr>
        <w:t xml:space="preserve"> </w:t>
      </w:r>
    </w:p>
    <w:p w14:paraId="5ABC01E1" w14:textId="77777777" w:rsidR="00BB7F2E" w:rsidRPr="00483490" w:rsidRDefault="00BB7F2E" w:rsidP="00BB7F2E">
      <w:pPr>
        <w:rPr>
          <w:b/>
          <w:color w:val="000000" w:themeColor="text1"/>
          <w:sz w:val="24"/>
          <w:szCs w:val="24"/>
        </w:rPr>
      </w:pPr>
      <w:r w:rsidRPr="00483490">
        <w:rPr>
          <w:b/>
          <w:color w:val="000000" w:themeColor="text1"/>
          <w:sz w:val="24"/>
          <w:szCs w:val="24"/>
        </w:rPr>
        <w:t>8.2: Mode of occurrence</w:t>
      </w:r>
    </w:p>
    <w:p w14:paraId="79A0E941" w14:textId="77777777" w:rsidR="00BB7F2E" w:rsidRPr="00483490" w:rsidRDefault="00BB7F2E" w:rsidP="00C733EC">
      <w:pPr>
        <w:pStyle w:val="ListParagraph"/>
        <w:widowControl/>
        <w:autoSpaceDE/>
        <w:autoSpaceDN/>
        <w:spacing w:line="360" w:lineRule="auto"/>
        <w:ind w:left="90" w:right="-164" w:firstLine="294"/>
        <w:rPr>
          <w:bCs/>
          <w:sz w:val="24"/>
          <w:szCs w:val="24"/>
        </w:rPr>
      </w:pPr>
    </w:p>
    <w:p w14:paraId="1AB5370E" w14:textId="302C9B53" w:rsidR="00C733EC" w:rsidRPr="00483490" w:rsidRDefault="00671B86" w:rsidP="00C733EC">
      <w:pPr>
        <w:pStyle w:val="ListParagraph"/>
        <w:widowControl/>
        <w:autoSpaceDE/>
        <w:autoSpaceDN/>
        <w:spacing w:line="360" w:lineRule="auto"/>
        <w:ind w:left="90" w:right="-164" w:firstLine="294"/>
        <w:rPr>
          <w:bCs/>
          <w:sz w:val="24"/>
          <w:szCs w:val="24"/>
        </w:rPr>
      </w:pPr>
      <w:r>
        <w:rPr>
          <w:bCs/>
          <w:sz w:val="24"/>
          <w:szCs w:val="24"/>
        </w:rPr>
        <w:t>Here, disse</w:t>
      </w:r>
      <w:r w:rsidR="00C733EC" w:rsidRPr="00483490">
        <w:rPr>
          <w:bCs/>
          <w:sz w:val="24"/>
          <w:szCs w:val="24"/>
        </w:rPr>
        <w:t xml:space="preserve">minated flaky graphite is found to occur as </w:t>
      </w:r>
      <w:r w:rsidR="00BB7F2E" w:rsidRPr="00483490">
        <w:rPr>
          <w:bCs/>
          <w:sz w:val="24"/>
          <w:szCs w:val="24"/>
        </w:rPr>
        <w:t xml:space="preserve">small </w:t>
      </w:r>
      <w:r w:rsidR="00C733EC" w:rsidRPr="00483490">
        <w:rPr>
          <w:bCs/>
          <w:sz w:val="24"/>
          <w:szCs w:val="24"/>
        </w:rPr>
        <w:t>lenses and pockets</w:t>
      </w:r>
      <w:r w:rsidR="00FB4A07" w:rsidRPr="00483490">
        <w:rPr>
          <w:bCs/>
          <w:sz w:val="24"/>
          <w:szCs w:val="24"/>
        </w:rPr>
        <w:t>.</w:t>
      </w:r>
      <w:r w:rsidR="00C733EC" w:rsidRPr="00483490">
        <w:rPr>
          <w:bCs/>
          <w:sz w:val="24"/>
          <w:szCs w:val="24"/>
        </w:rPr>
        <w:t xml:space="preserve"> </w:t>
      </w:r>
      <w:r w:rsidR="00FB4A07" w:rsidRPr="00483490">
        <w:rPr>
          <w:bCs/>
          <w:sz w:val="24"/>
          <w:szCs w:val="24"/>
        </w:rPr>
        <w:t xml:space="preserve">Varying concentrations of graphite occur </w:t>
      </w:r>
      <w:r>
        <w:rPr>
          <w:bCs/>
          <w:sz w:val="24"/>
          <w:szCs w:val="24"/>
        </w:rPr>
        <w:t>as disse</w:t>
      </w:r>
      <w:r w:rsidR="00FB4A07" w:rsidRPr="00483490">
        <w:rPr>
          <w:bCs/>
          <w:sz w:val="24"/>
          <w:szCs w:val="24"/>
        </w:rPr>
        <w:t>minated flakes within the</w:t>
      </w:r>
      <w:r w:rsidR="00C733EC" w:rsidRPr="00483490">
        <w:rPr>
          <w:bCs/>
          <w:sz w:val="24"/>
          <w:szCs w:val="24"/>
        </w:rPr>
        <w:t xml:space="preserve"> p</w:t>
      </w:r>
      <w:r w:rsidR="00FB4A07" w:rsidRPr="00483490">
        <w:rPr>
          <w:bCs/>
          <w:sz w:val="24"/>
          <w:szCs w:val="24"/>
        </w:rPr>
        <w:t>e</w:t>
      </w:r>
      <w:r w:rsidR="00C733EC" w:rsidRPr="00483490">
        <w:rPr>
          <w:bCs/>
          <w:sz w:val="24"/>
          <w:szCs w:val="24"/>
        </w:rPr>
        <w:t xml:space="preserve">litic gneisses and quartzo-felspathic gneisses </w:t>
      </w:r>
      <w:r w:rsidR="00BB7F2E" w:rsidRPr="00483490">
        <w:rPr>
          <w:bCs/>
          <w:sz w:val="24"/>
          <w:szCs w:val="24"/>
        </w:rPr>
        <w:t>show</w:t>
      </w:r>
      <w:r w:rsidR="00C733EC" w:rsidRPr="00483490">
        <w:rPr>
          <w:bCs/>
          <w:sz w:val="24"/>
          <w:szCs w:val="24"/>
        </w:rPr>
        <w:t xml:space="preserve"> </w:t>
      </w:r>
      <w:r w:rsidR="00FB4A07" w:rsidRPr="00483490">
        <w:rPr>
          <w:bCs/>
          <w:sz w:val="24"/>
          <w:szCs w:val="24"/>
        </w:rPr>
        <w:t>NNW-SSE foliation and high angle</w:t>
      </w:r>
      <w:r w:rsidR="00C733EC" w:rsidRPr="00483490">
        <w:rPr>
          <w:bCs/>
          <w:sz w:val="24"/>
          <w:szCs w:val="24"/>
        </w:rPr>
        <w:t xml:space="preserve"> dip</w:t>
      </w:r>
      <w:r w:rsidR="00FB4A07" w:rsidRPr="00483490">
        <w:rPr>
          <w:bCs/>
          <w:sz w:val="24"/>
          <w:szCs w:val="24"/>
        </w:rPr>
        <w:t>s</w:t>
      </w:r>
      <w:r w:rsidR="00C733EC" w:rsidRPr="00483490">
        <w:rPr>
          <w:bCs/>
          <w:sz w:val="24"/>
          <w:szCs w:val="24"/>
        </w:rPr>
        <w:t xml:space="preserve"> towards </w:t>
      </w:r>
      <w:r w:rsidR="00FB4A07" w:rsidRPr="00483490">
        <w:rPr>
          <w:bCs/>
          <w:sz w:val="24"/>
          <w:szCs w:val="24"/>
        </w:rPr>
        <w:t>west</w:t>
      </w:r>
      <w:r w:rsidR="00C733EC" w:rsidRPr="00483490">
        <w:rPr>
          <w:bCs/>
          <w:sz w:val="24"/>
          <w:szCs w:val="24"/>
        </w:rPr>
        <w:t>. Both quartzo-felspathic gneiss and migmatised graphite-</w:t>
      </w:r>
      <w:r>
        <w:rPr>
          <w:bCs/>
          <w:sz w:val="24"/>
          <w:szCs w:val="24"/>
        </w:rPr>
        <w:t>sillimanite bearing gneisses ex</w:t>
      </w:r>
      <w:r w:rsidR="00C733EC" w:rsidRPr="00483490">
        <w:rPr>
          <w:bCs/>
          <w:sz w:val="24"/>
          <w:szCs w:val="24"/>
        </w:rPr>
        <w:t>hibit more or less banded nature and conformable. The dip of litho units are extr</w:t>
      </w:r>
      <w:r w:rsidR="00BB7F2E" w:rsidRPr="00483490">
        <w:rPr>
          <w:bCs/>
          <w:sz w:val="24"/>
          <w:szCs w:val="24"/>
        </w:rPr>
        <w:t>a</w:t>
      </w:r>
      <w:r w:rsidR="00C733EC" w:rsidRPr="00483490">
        <w:rPr>
          <w:bCs/>
          <w:sz w:val="24"/>
          <w:szCs w:val="24"/>
        </w:rPr>
        <w:t>pola</w:t>
      </w:r>
      <w:r w:rsidR="00BB7F2E" w:rsidRPr="00483490">
        <w:rPr>
          <w:bCs/>
          <w:sz w:val="24"/>
          <w:szCs w:val="24"/>
        </w:rPr>
        <w:t>ta</w:t>
      </w:r>
      <w:r w:rsidR="00C733EC" w:rsidRPr="00483490">
        <w:rPr>
          <w:bCs/>
          <w:sz w:val="24"/>
          <w:szCs w:val="24"/>
        </w:rPr>
        <w:t>ble to the present area which led to intercept the graphite lodes in the bore holes given at 45</w:t>
      </w:r>
      <w:r w:rsidR="00C733EC" w:rsidRPr="00483490">
        <w:rPr>
          <w:bCs/>
          <w:sz w:val="24"/>
          <w:szCs w:val="24"/>
          <w:vertAlign w:val="superscript"/>
        </w:rPr>
        <w:t>0</w:t>
      </w:r>
      <w:r w:rsidR="00C733EC" w:rsidRPr="00483490">
        <w:rPr>
          <w:bCs/>
          <w:sz w:val="24"/>
          <w:szCs w:val="24"/>
        </w:rPr>
        <w:t xml:space="preserve"> across the dip.</w:t>
      </w:r>
    </w:p>
    <w:tbl>
      <w:tblPr>
        <w:tblStyle w:val="TableGrid"/>
        <w:tblW w:w="952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82"/>
        <w:gridCol w:w="6440"/>
      </w:tblGrid>
      <w:tr w:rsidR="00C733EC" w:rsidRPr="00483490" w14:paraId="621A37F5" w14:textId="77777777" w:rsidTr="0085446F">
        <w:trPr>
          <w:trHeight w:val="3738"/>
        </w:trPr>
        <w:tc>
          <w:tcPr>
            <w:tcW w:w="2891" w:type="dxa"/>
          </w:tcPr>
          <w:p w14:paraId="350DD1D4" w14:textId="77777777" w:rsidR="00C733EC" w:rsidRPr="00483490" w:rsidRDefault="00C733EC" w:rsidP="0085446F">
            <w:pPr>
              <w:spacing w:line="360" w:lineRule="auto"/>
              <w:ind w:right="-164"/>
              <w:jc w:val="both"/>
              <w:rPr>
                <w:color w:val="000000" w:themeColor="text1"/>
                <w:sz w:val="24"/>
                <w:szCs w:val="24"/>
              </w:rPr>
            </w:pPr>
            <w:r w:rsidRPr="00483490">
              <w:rPr>
                <w:noProof/>
                <w:lang w:bidi="or-IN"/>
              </w:rPr>
              <w:drawing>
                <wp:anchor distT="0" distB="0" distL="114300" distR="114300" simplePos="0" relativeHeight="251677696" behindDoc="0" locked="0" layoutInCell="1" allowOverlap="1" wp14:anchorId="22E18D32" wp14:editId="07282779">
                  <wp:simplePos x="0" y="0"/>
                  <wp:positionH relativeFrom="column">
                    <wp:posOffset>69850</wp:posOffset>
                  </wp:positionH>
                  <wp:positionV relativeFrom="paragraph">
                    <wp:posOffset>-3810</wp:posOffset>
                  </wp:positionV>
                  <wp:extent cx="1685925" cy="2359025"/>
                  <wp:effectExtent l="0" t="0" r="9525" b="3175"/>
                  <wp:wrapSquare wrapText="bothSides"/>
                  <wp:docPr id="329447462" name="Picture 11">
                    <a:extLst xmlns:a="http://schemas.openxmlformats.org/drawingml/2006/main">
                      <a:ext uri="{FF2B5EF4-FFF2-40B4-BE49-F238E27FC236}">
                        <a16:creationId xmlns:a16="http://schemas.microsoft.com/office/drawing/2014/main" xmlns:w16se="http://schemas.microsoft.com/office/word/2015/wordml/symex" xmlns:w15="http://schemas.microsoft.com/office/word/2012/wordml" xmlns:w="http://schemas.openxmlformats.org/wordprocessingml/2006/main" xmlns:w10="urn:schemas-microsoft-com:office:word" xmlns:v="urn:schemas-microsoft-com:vml" xmlns:o="urn:schemas-microsoft-com:office:office" xmlns:cx1="http://schemas.microsoft.com/office/drawing/2015/9/8/chartex" xmlns:cx="http://schemas.microsoft.com/office/drawing/2014/chartex" xmlns="" id="{C33D4E07-0F0C-3A19-A342-D2EF25D580E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1">
                            <a:extLst>
                              <a:ext uri="{FF2B5EF4-FFF2-40B4-BE49-F238E27FC236}">
                                <a16:creationId xmlns:a16="http://schemas.microsoft.com/office/drawing/2014/main" xmlns:w16se="http://schemas.microsoft.com/office/word/2015/wordml/symex" xmlns:w15="http://schemas.microsoft.com/office/word/2012/wordml" xmlns:w="http://schemas.openxmlformats.org/wordprocessingml/2006/main" xmlns:w10="urn:schemas-microsoft-com:office:word" xmlns:v="urn:schemas-microsoft-com:vml" xmlns:o="urn:schemas-microsoft-com:office:office" xmlns:cx1="http://schemas.microsoft.com/office/drawing/2015/9/8/chartex" xmlns:cx="http://schemas.microsoft.com/office/drawing/2014/chartex" xmlns="" id="{C33D4E07-0F0C-3A19-A342-D2EF25D580EB}"/>
                              </a:ext>
                            </a:extLst>
                          </pic:cNvPr>
                          <pic:cNvPicPr>
                            <a:picLocks noChangeAspect="1"/>
                          </pic:cNvPicPr>
                        </pic:nvPicPr>
                        <pic:blipFill>
                          <a:blip r:embed="rId30" cstate="print">
                            <a:extLst>
                              <a:ext uri="{BEBA8EAE-BF5A-486C-A8C5-ECC9F3942E4B}">
                                <a14:imgProps xmlns:a14="http://schemas.microsoft.com/office/drawing/2010/main">
                                  <a14:imgLayer r:embed="rId31">
                                    <a14:imgEffect>
                                      <a14:sharpenSoften amount="25000"/>
                                    </a14:imgEffect>
                                  </a14:imgLayer>
                                </a14:imgProps>
                              </a:ext>
                              <a:ext uri="{28A0092B-C50C-407E-A947-70E740481C1C}">
                                <a14:useLocalDpi xmlns:a14="http://schemas.microsoft.com/office/drawing/2010/main" val="0"/>
                              </a:ext>
                            </a:extLst>
                          </a:blip>
                          <a:stretch>
                            <a:fillRect/>
                          </a:stretch>
                        </pic:blipFill>
                        <pic:spPr>
                          <a:xfrm>
                            <a:off x="0" y="0"/>
                            <a:ext cx="1685925" cy="2359025"/>
                          </a:xfrm>
                          <a:prstGeom prst="rect">
                            <a:avLst/>
                          </a:prstGeom>
                        </pic:spPr>
                      </pic:pic>
                    </a:graphicData>
                  </a:graphic>
                  <wp14:sizeRelH relativeFrom="page">
                    <wp14:pctWidth>0</wp14:pctWidth>
                  </wp14:sizeRelH>
                  <wp14:sizeRelV relativeFrom="page">
                    <wp14:pctHeight>0</wp14:pctHeight>
                  </wp14:sizeRelV>
                </wp:anchor>
              </w:drawing>
            </w:r>
            <w:r w:rsidRPr="00483490">
              <w:rPr>
                <w:noProof/>
                <w:lang w:bidi="or-IN"/>
              </w:rPr>
              <mc:AlternateContent>
                <mc:Choice Requires="wps">
                  <w:drawing>
                    <wp:anchor distT="0" distB="0" distL="114300" distR="114300" simplePos="0" relativeHeight="251676672" behindDoc="0" locked="0" layoutInCell="1" allowOverlap="1" wp14:anchorId="0C454381" wp14:editId="2A7EF126">
                      <wp:simplePos x="0" y="0"/>
                      <wp:positionH relativeFrom="column">
                        <wp:posOffset>-62163</wp:posOffset>
                      </wp:positionH>
                      <wp:positionV relativeFrom="paragraph">
                        <wp:posOffset>2565734</wp:posOffset>
                      </wp:positionV>
                      <wp:extent cx="5917565" cy="298383"/>
                      <wp:effectExtent l="0" t="0" r="6985" b="6985"/>
                      <wp:wrapNone/>
                      <wp:docPr id="32944746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17565" cy="298383"/>
                              </a:xfrm>
                              <a:prstGeom prst="rect">
                                <a:avLst/>
                              </a:prstGeom>
                              <a:solidFill>
                                <a:srgbClr val="FFFFFF"/>
                              </a:solidFill>
                              <a:ln w="9525">
                                <a:noFill/>
                                <a:miter lim="800000"/>
                                <a:headEnd/>
                                <a:tailEnd/>
                              </a:ln>
                            </wps:spPr>
                            <wps:txbx>
                              <w:txbxContent>
                                <w:p w14:paraId="40314622" w14:textId="25B12C37" w:rsidR="003D1E55" w:rsidRPr="002B336E" w:rsidRDefault="003D1E55" w:rsidP="00C733EC">
                                  <w:pPr>
                                    <w:rPr>
                                      <w:b/>
                                    </w:rPr>
                                  </w:pPr>
                                  <w:r>
                                    <w:rPr>
                                      <w:b/>
                                      <w:color w:val="000000" w:themeColor="text1"/>
                                      <w:sz w:val="24"/>
                                      <w:szCs w:val="24"/>
                                    </w:rPr>
                                    <w:t>Fig. 29.</w:t>
                                  </w:r>
                                  <w:r w:rsidRPr="002B336E">
                                    <w:rPr>
                                      <w:b/>
                                      <w:color w:val="000000" w:themeColor="text1"/>
                                      <w:sz w:val="24"/>
                                      <w:szCs w:val="24"/>
                                    </w:rPr>
                                    <w:t xml:space="preserve"> </w:t>
                                  </w:r>
                                  <w:r>
                                    <w:rPr>
                                      <w:b/>
                                      <w:color w:val="000000" w:themeColor="text1"/>
                                      <w:sz w:val="24"/>
                                      <w:szCs w:val="24"/>
                                    </w:rPr>
                                    <w:t>Altered migmatised k</w:t>
                                  </w:r>
                                  <w:r w:rsidRPr="002B336E">
                                    <w:rPr>
                                      <w:b/>
                                      <w:color w:val="000000" w:themeColor="text1"/>
                                      <w:sz w:val="24"/>
                                      <w:szCs w:val="24"/>
                                    </w:rPr>
                                    <w:t>hond</w:t>
                                  </w:r>
                                  <w:r>
                                    <w:rPr>
                                      <w:b/>
                                      <w:color w:val="000000" w:themeColor="text1"/>
                                      <w:sz w:val="24"/>
                                      <w:szCs w:val="24"/>
                                    </w:rPr>
                                    <w:t>alite in the Bangei Nala bed &amp; eastern wall s</w:t>
                                  </w:r>
                                  <w:r w:rsidRPr="002B336E">
                                    <w:rPr>
                                      <w:b/>
                                      <w:color w:val="000000" w:themeColor="text1"/>
                                      <w:sz w:val="24"/>
                                      <w:szCs w:val="24"/>
                                    </w:rPr>
                                    <w:t>ection.</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53" type="#_x0000_t202" style="position:absolute;left:0;text-align:left;margin-left:-4.9pt;margin-top:202.05pt;width:465.95pt;height:23.5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" stroked="f">
                      <v:textbox>
                        <w:txbxContent>
                          <w:p w14:paraId="40314622" w14:textId="25B12C37" w:rsidR="00EB695A" w:rsidRPr="002B336E" w:rsidRDefault="00EB695A" w:rsidP="00C733EC">
                            <w:pPr>
                              <w:rPr>
                                <w:b/>
                              </w:rPr>
                            </w:pPr>
                            <w:r>
                              <w:rPr>
                                <w:b/>
                                <w:color w:val="000000" w:themeColor="text1"/>
                                <w:sz w:val="24"/>
                                <w:szCs w:val="24"/>
                              </w:rPr>
                              <w:t>Fig. 29.</w:t>
                            </w:r>
                            <w:r w:rsidRPr="002B336E">
                              <w:rPr>
                                <w:b/>
                                <w:color w:val="000000" w:themeColor="text1"/>
                                <w:sz w:val="24"/>
                                <w:szCs w:val="24"/>
                              </w:rPr>
                              <w:t xml:space="preserve"> </w:t>
                            </w:r>
                            <w:r>
                              <w:rPr>
                                <w:b/>
                                <w:color w:val="000000" w:themeColor="text1"/>
                                <w:sz w:val="24"/>
                                <w:szCs w:val="24"/>
                              </w:rPr>
                              <w:t>Altered migmatised k</w:t>
                            </w:r>
                            <w:r w:rsidRPr="002B336E">
                              <w:rPr>
                                <w:b/>
                                <w:color w:val="000000" w:themeColor="text1"/>
                                <w:sz w:val="24"/>
                                <w:szCs w:val="24"/>
                              </w:rPr>
                              <w:t>hond</w:t>
                            </w:r>
                            <w:r>
                              <w:rPr>
                                <w:b/>
                                <w:color w:val="000000" w:themeColor="text1"/>
                                <w:sz w:val="24"/>
                                <w:szCs w:val="24"/>
                              </w:rPr>
                              <w:t>alite in the Bangei Nala bed &amp; eastern wall s</w:t>
                            </w:r>
                            <w:r w:rsidRPr="002B336E">
                              <w:rPr>
                                <w:b/>
                                <w:color w:val="000000" w:themeColor="text1"/>
                                <w:sz w:val="24"/>
                                <w:szCs w:val="24"/>
                              </w:rPr>
                              <w:t>ection.</w:t>
                            </w:r>
                          </w:p>
                        </w:txbxContent>
                      </v:textbox>
                    </v:shape>
                  </w:pict>
                </mc:Fallback>
              </mc:AlternateContent>
            </w:r>
          </w:p>
        </w:tc>
        <w:tc>
          <w:tcPr>
            <w:tcW w:w="6041" w:type="dxa"/>
          </w:tcPr>
          <w:p w14:paraId="6E377F44" w14:textId="6A47191F" w:rsidR="00C733EC" w:rsidRPr="00483490" w:rsidRDefault="0085446F" w:rsidP="0085446F">
            <w:pPr>
              <w:spacing w:line="360" w:lineRule="auto"/>
              <w:ind w:right="-164"/>
              <w:jc w:val="both"/>
              <w:rPr>
                <w:color w:val="000000" w:themeColor="text1"/>
                <w:sz w:val="24"/>
                <w:szCs w:val="24"/>
              </w:rPr>
            </w:pPr>
            <w:r w:rsidRPr="00483490">
              <w:rPr>
                <w:noProof/>
                <w:lang w:bidi="or-IN"/>
                <w14:ligatures w14:val="standardContextual"/>
              </w:rPr>
              <w:drawing>
                <wp:inline distT="0" distB="0" distL="0" distR="0" wp14:anchorId="449BB332" wp14:editId="62F60E60">
                  <wp:extent cx="3268249" cy="2362200"/>
                  <wp:effectExtent l="0" t="0" r="8890" b="0"/>
                  <wp:docPr id="329447464" name="Picture 2">
                    <a:extLst xmlns:a="http://schemas.openxmlformats.org/drawingml/2006/main">
                      <a:ext uri="{FF2B5EF4-FFF2-40B4-BE49-F238E27FC236}">
                        <a16:creationId xmlns:a16="http://schemas.microsoft.com/office/drawing/2014/main" xmlns:w16se="http://schemas.microsoft.com/office/word/2015/wordml/symex" xmlns:w15="http://schemas.microsoft.com/office/word/2012/wordml" xmlns:w="http://schemas.openxmlformats.org/wordprocessingml/2006/main" xmlns:w10="urn:schemas-microsoft-com:office:word" xmlns:v="urn:schemas-microsoft-com:vml" xmlns:o="urn:schemas-microsoft-com:office:office" xmlns:cx1="http://schemas.microsoft.com/office/drawing/2015/9/8/chartex" xmlns:cx="http://schemas.microsoft.com/office/drawing/2014/chartex" xmlns="" id="{C0B87DE7-2BAC-AAFC-38D5-2B271E93121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a:extLst>
                              <a:ext uri="{FF2B5EF4-FFF2-40B4-BE49-F238E27FC236}">
                                <a16:creationId xmlns:a16="http://schemas.microsoft.com/office/drawing/2014/main" xmlns:w16se="http://schemas.microsoft.com/office/word/2015/wordml/symex" xmlns:w15="http://schemas.microsoft.com/office/word/2012/wordml" xmlns:w="http://schemas.openxmlformats.org/wordprocessingml/2006/main" xmlns:w10="urn:schemas-microsoft-com:office:word" xmlns:v="urn:schemas-microsoft-com:vml" xmlns:o="urn:schemas-microsoft-com:office:office" xmlns:cx1="http://schemas.microsoft.com/office/drawing/2015/9/8/chartex" xmlns:cx="http://schemas.microsoft.com/office/drawing/2014/chartex" xmlns="" id="{C0B87DE7-2BAC-AAFC-38D5-2B271E93121B}"/>
                              </a:ext>
                            </a:extLst>
                          </pic:cNvPr>
                          <pic:cNvPicPr>
                            <a:picLocks noChangeAspect="1"/>
                          </pic:cNvPicPr>
                        </pic:nvPicPr>
                        <pic:blipFill rotWithShape="1">
                          <a:blip r:embed="rId80">
                            <a:extLst>
                              <a:ext uri="{28A0092B-C50C-407E-A947-70E740481C1C}">
                                <a14:useLocalDpi xmlns:a14="http://schemas.microsoft.com/office/drawing/2010/main" val="0"/>
                              </a:ext>
                            </a:extLst>
                          </a:blip>
                          <a:srcRect t="44277" r="8676" b="18404"/>
                          <a:stretch/>
                        </pic:blipFill>
                        <pic:spPr bwMode="auto">
                          <a:xfrm>
                            <a:off x="0" y="0"/>
                            <a:ext cx="3274107" cy="2366434"/>
                          </a:xfrm>
                          <a:prstGeom prst="rect">
                            <a:avLst/>
                          </a:prstGeom>
                          <a:ln>
                            <a:noFill/>
                          </a:ln>
                          <a:extLst>
                            <a:ext uri="{53640926-AAD7-44D8-BBD7-CCE9431645EC}">
                              <a14:shadowObscured xmlns:a14="http://schemas.microsoft.com/office/drawing/2010/main"/>
                            </a:ext>
                          </a:extLst>
                        </pic:spPr>
                      </pic:pic>
                    </a:graphicData>
                  </a:graphic>
                </wp:inline>
              </w:drawing>
            </w:r>
          </w:p>
        </w:tc>
      </w:tr>
    </w:tbl>
    <w:p w14:paraId="6E6C4E44" w14:textId="4C037359" w:rsidR="00C733EC" w:rsidRPr="00483490" w:rsidRDefault="00C733EC" w:rsidP="00CD5C09">
      <w:pPr>
        <w:rPr>
          <w:color w:val="FF0000"/>
          <w:sz w:val="24"/>
          <w:szCs w:val="24"/>
        </w:rPr>
      </w:pPr>
    </w:p>
    <w:p w14:paraId="3827B3CF" w14:textId="0037A134" w:rsidR="00195BC2" w:rsidRPr="00483490" w:rsidRDefault="00195BC2" w:rsidP="00CD5C09">
      <w:pPr>
        <w:rPr>
          <w:color w:val="FF0000"/>
          <w:sz w:val="24"/>
          <w:szCs w:val="24"/>
        </w:rPr>
      </w:pPr>
    </w:p>
    <w:p w14:paraId="379615B4" w14:textId="77777777" w:rsidR="00807116" w:rsidRDefault="00807116" w:rsidP="00CD5C09">
      <w:pPr>
        <w:rPr>
          <w:b/>
          <w:sz w:val="24"/>
          <w:szCs w:val="24"/>
        </w:rPr>
      </w:pPr>
    </w:p>
    <w:p w14:paraId="13CB72A9" w14:textId="77777777" w:rsidR="00807116" w:rsidRDefault="00807116" w:rsidP="00CD5C09">
      <w:pPr>
        <w:rPr>
          <w:b/>
          <w:sz w:val="24"/>
          <w:szCs w:val="24"/>
        </w:rPr>
      </w:pPr>
    </w:p>
    <w:p w14:paraId="1AA91637" w14:textId="5C01D0A7" w:rsidR="00957759" w:rsidRPr="00483490" w:rsidRDefault="00957759" w:rsidP="00CD5C09">
      <w:pPr>
        <w:rPr>
          <w:b/>
          <w:sz w:val="24"/>
          <w:szCs w:val="24"/>
        </w:rPr>
      </w:pPr>
      <w:r w:rsidRPr="00483490">
        <w:rPr>
          <w:b/>
          <w:sz w:val="24"/>
          <w:szCs w:val="24"/>
        </w:rPr>
        <w:lastRenderedPageBreak/>
        <w:t>8.3: Strike length and width of anomalies</w:t>
      </w:r>
    </w:p>
    <w:p w14:paraId="5E380278" w14:textId="77777777" w:rsidR="00195BC2" w:rsidRPr="00483490" w:rsidRDefault="0085446F" w:rsidP="00CD5C09">
      <w:pPr>
        <w:rPr>
          <w:sz w:val="24"/>
          <w:szCs w:val="24"/>
        </w:rPr>
      </w:pPr>
      <w:r w:rsidRPr="00483490">
        <w:rPr>
          <w:sz w:val="24"/>
          <w:szCs w:val="24"/>
        </w:rPr>
        <w:t xml:space="preserve"> </w:t>
      </w:r>
    </w:p>
    <w:p w14:paraId="6B1B09B8" w14:textId="2A6D1005" w:rsidR="0085446F" w:rsidRPr="00483490" w:rsidRDefault="0085446F" w:rsidP="00D7274A">
      <w:pPr>
        <w:spacing w:line="360" w:lineRule="auto"/>
        <w:ind w:firstLine="720"/>
        <w:jc w:val="both"/>
        <w:rPr>
          <w:sz w:val="24"/>
          <w:szCs w:val="24"/>
        </w:rPr>
      </w:pPr>
      <w:r w:rsidRPr="00483490">
        <w:rPr>
          <w:sz w:val="24"/>
          <w:szCs w:val="24"/>
        </w:rPr>
        <w:t>Geological mapping and trial exaction in the area coupled with ground geophysical reveals that the area is a potential area for graphite mineralisation. Integration of surface geological data and geophysical data indicate the possible extent</w:t>
      </w:r>
      <w:r w:rsidR="00231511">
        <w:rPr>
          <w:sz w:val="24"/>
          <w:szCs w:val="24"/>
        </w:rPr>
        <w:t xml:space="preserve"> of</w:t>
      </w:r>
      <w:r w:rsidRPr="00483490">
        <w:rPr>
          <w:sz w:val="24"/>
          <w:szCs w:val="24"/>
        </w:rPr>
        <w:t xml:space="preserve"> mineralised zones along the ax</w:t>
      </w:r>
      <w:r w:rsidR="00195BC2" w:rsidRPr="00483490">
        <w:rPr>
          <w:sz w:val="24"/>
          <w:szCs w:val="24"/>
        </w:rPr>
        <w:t xml:space="preserve">ial length of the block. It has been deciphered that the graphite bearing host rocks extends for a strike length of </w:t>
      </w:r>
      <w:r w:rsidR="00195BC2" w:rsidRPr="00483490">
        <w:rPr>
          <w:sz w:val="24"/>
        </w:rPr>
        <w:t xml:space="preserve">550 m and average width of 142 meter cumulatively. </w:t>
      </w:r>
    </w:p>
    <w:p w14:paraId="2D215E9F" w14:textId="77777777" w:rsidR="00BB7F2E" w:rsidRPr="00483490" w:rsidRDefault="00BB7F2E" w:rsidP="00CD5C09">
      <w:pPr>
        <w:rPr>
          <w:color w:val="000000" w:themeColor="text1"/>
          <w:sz w:val="24"/>
          <w:szCs w:val="24"/>
        </w:rPr>
      </w:pPr>
    </w:p>
    <w:p w14:paraId="4CAE8590" w14:textId="3771E5BE" w:rsidR="00957759" w:rsidRPr="00483490" w:rsidRDefault="00957759" w:rsidP="00CD5C09">
      <w:pPr>
        <w:rPr>
          <w:b/>
          <w:color w:val="000000" w:themeColor="text1"/>
          <w:sz w:val="24"/>
          <w:szCs w:val="24"/>
        </w:rPr>
      </w:pPr>
      <w:r w:rsidRPr="00483490">
        <w:rPr>
          <w:b/>
          <w:color w:val="000000" w:themeColor="text1"/>
          <w:sz w:val="24"/>
          <w:szCs w:val="24"/>
        </w:rPr>
        <w:t>8.4: Alteration zones</w:t>
      </w:r>
    </w:p>
    <w:p w14:paraId="6B98C819" w14:textId="77777777" w:rsidR="008741C7" w:rsidRPr="00483490" w:rsidRDefault="008741C7" w:rsidP="00CD5C09">
      <w:pPr>
        <w:rPr>
          <w:color w:val="000000" w:themeColor="text1"/>
          <w:sz w:val="24"/>
          <w:szCs w:val="24"/>
        </w:rPr>
      </w:pPr>
    </w:p>
    <w:p w14:paraId="69742996" w14:textId="7F719E82" w:rsidR="008741C7" w:rsidRPr="00483490" w:rsidRDefault="00F17428" w:rsidP="00D7274A">
      <w:pPr>
        <w:spacing w:line="360" w:lineRule="auto"/>
        <w:jc w:val="both"/>
        <w:rPr>
          <w:color w:val="000000" w:themeColor="text1"/>
          <w:sz w:val="24"/>
          <w:szCs w:val="24"/>
        </w:rPr>
      </w:pPr>
      <w:r w:rsidRPr="00483490">
        <w:rPr>
          <w:color w:val="000000" w:themeColor="text1"/>
          <w:sz w:val="24"/>
          <w:szCs w:val="24"/>
        </w:rPr>
        <w:t xml:space="preserve"> The host</w:t>
      </w:r>
      <w:r w:rsidR="00564682" w:rsidRPr="00483490">
        <w:rPr>
          <w:color w:val="000000" w:themeColor="text1"/>
          <w:sz w:val="24"/>
          <w:szCs w:val="24"/>
        </w:rPr>
        <w:t xml:space="preserve"> rock </w:t>
      </w:r>
      <w:r w:rsidRPr="00483490">
        <w:rPr>
          <w:color w:val="000000" w:themeColor="text1"/>
          <w:sz w:val="24"/>
          <w:szCs w:val="24"/>
        </w:rPr>
        <w:t>of</w:t>
      </w:r>
      <w:r w:rsidR="00231511">
        <w:rPr>
          <w:color w:val="000000" w:themeColor="text1"/>
          <w:sz w:val="24"/>
          <w:szCs w:val="24"/>
        </w:rPr>
        <w:t xml:space="preserve"> graphite in the study area has</w:t>
      </w:r>
      <w:r w:rsidRPr="00483490">
        <w:rPr>
          <w:color w:val="000000" w:themeColor="text1"/>
          <w:sz w:val="24"/>
          <w:szCs w:val="24"/>
        </w:rPr>
        <w:t xml:space="preserve"> undergone intense weathering and alterations. Feldspars are mostly kaolinised and garnets are oxidized to variable extent. The weathering and alteration are so intense that insitu exposures have altered to soi to variable depth as observed in the nala walls. The pit walls also exposed the altered rocks with </w:t>
      </w:r>
      <w:r w:rsidR="008741C7" w:rsidRPr="00483490">
        <w:rPr>
          <w:color w:val="000000" w:themeColor="text1"/>
          <w:sz w:val="24"/>
          <w:szCs w:val="24"/>
        </w:rPr>
        <w:t>relict</w:t>
      </w:r>
      <w:r w:rsidRPr="00483490">
        <w:rPr>
          <w:color w:val="000000" w:themeColor="text1"/>
          <w:sz w:val="24"/>
          <w:szCs w:val="24"/>
        </w:rPr>
        <w:t xml:space="preserve"> foliations</w:t>
      </w:r>
      <w:r w:rsidR="008741C7" w:rsidRPr="00483490">
        <w:rPr>
          <w:color w:val="000000" w:themeColor="text1"/>
          <w:sz w:val="24"/>
          <w:szCs w:val="24"/>
        </w:rPr>
        <w:t xml:space="preserve"> (Fig.30)</w:t>
      </w:r>
      <w:r w:rsidRPr="00483490">
        <w:rPr>
          <w:color w:val="000000" w:themeColor="text1"/>
          <w:sz w:val="24"/>
          <w:szCs w:val="24"/>
        </w:rPr>
        <w:t xml:space="preserve"> </w:t>
      </w:r>
    </w:p>
    <w:p w14:paraId="7C549348" w14:textId="77777777" w:rsidR="008741C7" w:rsidRPr="00483490" w:rsidRDefault="008741C7" w:rsidP="00CD5C09">
      <w:pPr>
        <w:rPr>
          <w:color w:val="FF0000"/>
          <w:sz w:val="24"/>
          <w:szCs w:val="24"/>
        </w:rPr>
      </w:pPr>
    </w:p>
    <w:p w14:paraId="183E14C8" w14:textId="0E9BB21F" w:rsidR="00F17428" w:rsidRPr="00483490" w:rsidRDefault="008741C7" w:rsidP="00011755">
      <w:pPr>
        <w:jc w:val="center"/>
        <w:rPr>
          <w:color w:val="FF0000"/>
          <w:sz w:val="24"/>
          <w:szCs w:val="24"/>
        </w:rPr>
      </w:pPr>
      <w:r w:rsidRPr="00483490">
        <w:rPr>
          <w:noProof/>
          <w:color w:val="FF0000"/>
          <w:sz w:val="24"/>
          <w:szCs w:val="24"/>
          <w:lang w:bidi="or-IN"/>
        </w:rPr>
        <w:drawing>
          <wp:inline distT="0" distB="0" distL="0" distR="0" wp14:anchorId="1D7A6976" wp14:editId="14927555">
            <wp:extent cx="3816424" cy="2862318"/>
            <wp:effectExtent l="0" t="0" r="0" b="0"/>
            <wp:docPr id="32944746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pic:cNvPicPr>
                      <a:picLocks noChangeAspect="1"/>
                    </pic:cNvPicPr>
                  </pic:nvPicPr>
                  <pic:blipFill>
                    <a:blip r:embed="rId81" cstate="print">
                      <a:extLst>
                        <a:ext uri="{28A0092B-C50C-407E-A947-70E740481C1C}">
                          <a14:useLocalDpi xmlns:a14="http://schemas.microsoft.com/office/drawing/2010/main" val="0"/>
                        </a:ext>
                      </a:extLst>
                    </a:blip>
                    <a:stretch>
                      <a:fillRect/>
                    </a:stretch>
                  </pic:blipFill>
                  <pic:spPr>
                    <a:xfrm>
                      <a:off x="0" y="0"/>
                      <a:ext cx="3816424" cy="2862318"/>
                    </a:xfrm>
                    <a:prstGeom prst="rect">
                      <a:avLst/>
                    </a:prstGeom>
                  </pic:spPr>
                </pic:pic>
              </a:graphicData>
            </a:graphic>
          </wp:inline>
        </w:drawing>
      </w:r>
    </w:p>
    <w:p w14:paraId="19C42CB5" w14:textId="172AEDB3" w:rsidR="00F17428" w:rsidRPr="00483490" w:rsidRDefault="00564682" w:rsidP="00CD5C09">
      <w:pPr>
        <w:rPr>
          <w:color w:val="FF0000"/>
          <w:sz w:val="24"/>
          <w:szCs w:val="24"/>
        </w:rPr>
      </w:pPr>
      <w:r w:rsidRPr="00483490">
        <w:rPr>
          <w:noProof/>
          <w:color w:val="FF0000"/>
          <w:sz w:val="24"/>
          <w:szCs w:val="24"/>
          <w:lang w:bidi="or-IN"/>
        </w:rPr>
        <mc:AlternateContent>
          <mc:Choice Requires="wps">
            <w:drawing>
              <wp:anchor distT="0" distB="0" distL="114300" distR="114300" simplePos="0" relativeHeight="251678720" behindDoc="0" locked="0" layoutInCell="1" allowOverlap="1" wp14:anchorId="3FF4A59E" wp14:editId="51AC0C67">
                <wp:simplePos x="0" y="0"/>
                <wp:positionH relativeFrom="column">
                  <wp:posOffset>794640</wp:posOffset>
                </wp:positionH>
                <wp:positionV relativeFrom="paragraph">
                  <wp:posOffset>112667</wp:posOffset>
                </wp:positionV>
                <wp:extent cx="4645347" cy="1403985"/>
                <wp:effectExtent l="0" t="0" r="3175" b="1905"/>
                <wp:wrapNone/>
                <wp:docPr id="32944746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45347" cy="1403985"/>
                        </a:xfrm>
                        <a:prstGeom prst="rect">
                          <a:avLst/>
                        </a:prstGeom>
                        <a:solidFill>
                          <a:srgbClr val="FFFFFF"/>
                        </a:solidFill>
                        <a:ln w="9525">
                          <a:noFill/>
                          <a:miter lim="800000"/>
                          <a:headEnd/>
                          <a:tailEnd/>
                        </a:ln>
                      </wps:spPr>
                      <wps:txbx>
                        <w:txbxContent>
                          <w:p w14:paraId="0EA69A05" w14:textId="0ABF4362" w:rsidR="003D1E55" w:rsidRPr="002B336E" w:rsidRDefault="003D1E55" w:rsidP="00011755">
                            <w:pPr>
                              <w:rPr>
                                <w:b/>
                              </w:rPr>
                            </w:pPr>
                            <w:r w:rsidRPr="00084109">
                              <w:rPr>
                                <w:b/>
                                <w:color w:val="000000" w:themeColor="text1"/>
                                <w:sz w:val="24"/>
                                <w:szCs w:val="24"/>
                              </w:rPr>
                              <w:t xml:space="preserve">Fig. 30. Altered migmatised khondalite </w:t>
                            </w:r>
                            <w:r>
                              <w:rPr>
                                <w:b/>
                                <w:color w:val="000000" w:themeColor="text1"/>
                                <w:sz w:val="24"/>
                                <w:szCs w:val="24"/>
                              </w:rPr>
                              <w:t>in the pit wall wall s</w:t>
                            </w:r>
                            <w:r w:rsidRPr="002B336E">
                              <w:rPr>
                                <w:b/>
                                <w:color w:val="000000" w:themeColor="text1"/>
                                <w:sz w:val="24"/>
                                <w:szCs w:val="24"/>
                              </w:rPr>
                              <w:t>ection.</w:t>
                            </w:r>
                          </w:p>
                          <w:p w14:paraId="11139E9C" w14:textId="0E4850DB" w:rsidR="003D1E55" w:rsidRDefault="003D1E55"/>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id="_x0000_s1054" type="#_x0000_t202" style="position:absolute;margin-left:62.55pt;margin-top:8.85pt;width:365.8pt;height:110.55pt;z-index:251678720;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" stroked="f">
                <v:textbox style="mso-fit-shape-to-text:t">
                  <w:txbxContent>
                    <w:p w14:paraId="0EA69A05" w14:textId="0ABF4362" w:rsidR="00EB695A" w:rsidRPr="002B336E" w:rsidRDefault="00EB695A" w:rsidP="00011755">
                      <w:pPr>
                        <w:rPr>
                          <w:b/>
                        </w:rPr>
                      </w:pPr>
                      <w:r w:rsidRPr="00084109">
                        <w:rPr>
                          <w:b/>
                          <w:color w:val="000000" w:themeColor="text1"/>
                          <w:sz w:val="24"/>
                          <w:szCs w:val="24"/>
                        </w:rPr>
                        <w:t xml:space="preserve">Fig. 30. Altered migmatised khondalite </w:t>
                      </w:r>
                      <w:r>
                        <w:rPr>
                          <w:b/>
                          <w:color w:val="000000" w:themeColor="text1"/>
                          <w:sz w:val="24"/>
                          <w:szCs w:val="24"/>
                        </w:rPr>
                        <w:t>in the pit wall wall s</w:t>
                      </w:r>
                      <w:r w:rsidRPr="002B336E">
                        <w:rPr>
                          <w:b/>
                          <w:color w:val="000000" w:themeColor="text1"/>
                          <w:sz w:val="24"/>
                          <w:szCs w:val="24"/>
                        </w:rPr>
                        <w:t>ection.</w:t>
                      </w:r>
                    </w:p>
                    <w:p w14:paraId="11139E9C" w14:textId="0E4850DB" w:rsidR="00EB695A" w:rsidRDefault="00EB695A"/>
                  </w:txbxContent>
                </v:textbox>
              </v:shape>
            </w:pict>
          </mc:Fallback>
        </mc:AlternateContent>
      </w:r>
    </w:p>
    <w:p w14:paraId="18F51995" w14:textId="77777777" w:rsidR="00084109" w:rsidRPr="00483490" w:rsidRDefault="00084109" w:rsidP="00CD5C09">
      <w:pPr>
        <w:rPr>
          <w:color w:val="FF0000"/>
          <w:sz w:val="24"/>
          <w:szCs w:val="24"/>
        </w:rPr>
      </w:pPr>
    </w:p>
    <w:p w14:paraId="0C3DD4FF" w14:textId="77777777" w:rsidR="00564682" w:rsidRPr="00483490" w:rsidRDefault="00564682" w:rsidP="00CD5C09">
      <w:pPr>
        <w:rPr>
          <w:b/>
          <w:color w:val="FF0000"/>
          <w:sz w:val="24"/>
          <w:szCs w:val="24"/>
        </w:rPr>
      </w:pPr>
    </w:p>
    <w:p w14:paraId="61EF8905" w14:textId="77777777" w:rsidR="00564682" w:rsidRPr="00483490" w:rsidRDefault="00564682" w:rsidP="00CD5C09">
      <w:pPr>
        <w:rPr>
          <w:b/>
          <w:color w:val="FF0000"/>
          <w:sz w:val="24"/>
          <w:szCs w:val="24"/>
        </w:rPr>
      </w:pPr>
    </w:p>
    <w:p w14:paraId="278788F6" w14:textId="20AFF7DA" w:rsidR="00957759" w:rsidRPr="00483490" w:rsidRDefault="00957759" w:rsidP="00CD5C09">
      <w:pPr>
        <w:rPr>
          <w:b/>
          <w:sz w:val="24"/>
          <w:szCs w:val="24"/>
        </w:rPr>
      </w:pPr>
      <w:r w:rsidRPr="00483490">
        <w:rPr>
          <w:b/>
          <w:sz w:val="24"/>
          <w:szCs w:val="24"/>
        </w:rPr>
        <w:t>8.5: Genesis of mineralisation.</w:t>
      </w:r>
    </w:p>
    <w:p w14:paraId="44BF0656" w14:textId="77777777" w:rsidR="00B81852" w:rsidRPr="00483490" w:rsidRDefault="00B81852" w:rsidP="00CD5C09">
      <w:pPr>
        <w:rPr>
          <w:b/>
          <w:color w:val="FF0000"/>
          <w:sz w:val="24"/>
          <w:szCs w:val="24"/>
        </w:rPr>
      </w:pPr>
    </w:p>
    <w:p w14:paraId="6F62ED54" w14:textId="7CB1D0AB" w:rsidR="00B81852" w:rsidRPr="00483490" w:rsidRDefault="00B81852" w:rsidP="004F3C6D">
      <w:pPr>
        <w:spacing w:line="360" w:lineRule="auto"/>
        <w:jc w:val="both"/>
        <w:rPr>
          <w:b/>
          <w:color w:val="FF0000"/>
          <w:sz w:val="24"/>
          <w:szCs w:val="24"/>
        </w:rPr>
      </w:pPr>
      <w:r w:rsidRPr="00483490">
        <w:rPr>
          <w:b/>
          <w:color w:val="FF0000"/>
          <w:sz w:val="24"/>
          <w:szCs w:val="24"/>
        </w:rPr>
        <w:tab/>
      </w:r>
      <w:r w:rsidRPr="00483490">
        <w:rPr>
          <w:bCs/>
          <w:color w:val="000000" w:themeColor="text1"/>
          <w:sz w:val="24"/>
          <w:szCs w:val="24"/>
        </w:rPr>
        <w:t xml:space="preserve">Graphite </w:t>
      </w:r>
      <w:r w:rsidR="00B465F6" w:rsidRPr="00483490">
        <w:rPr>
          <w:bCs/>
          <w:color w:val="000000" w:themeColor="text1"/>
          <w:sz w:val="24"/>
          <w:szCs w:val="24"/>
        </w:rPr>
        <w:t>is a high grade mineral</w:t>
      </w:r>
      <w:r w:rsidR="004F3C6D" w:rsidRPr="00483490">
        <w:rPr>
          <w:bCs/>
          <w:color w:val="000000" w:themeColor="text1"/>
          <w:sz w:val="24"/>
          <w:szCs w:val="24"/>
        </w:rPr>
        <w:t xml:space="preserve"> representing high temperature </w:t>
      </w:r>
      <w:proofErr w:type="gramStart"/>
      <w:r w:rsidR="004F3C6D" w:rsidRPr="00483490">
        <w:rPr>
          <w:bCs/>
          <w:color w:val="000000" w:themeColor="text1"/>
          <w:sz w:val="24"/>
          <w:szCs w:val="24"/>
        </w:rPr>
        <w:t>and  pressure</w:t>
      </w:r>
      <w:proofErr w:type="gramEnd"/>
      <w:r w:rsidR="004F3C6D" w:rsidRPr="00483490">
        <w:rPr>
          <w:bCs/>
          <w:color w:val="000000" w:themeColor="text1"/>
          <w:sz w:val="24"/>
          <w:szCs w:val="24"/>
        </w:rPr>
        <w:t xml:space="preserve"> condition</w:t>
      </w:r>
      <w:r w:rsidR="00231511">
        <w:rPr>
          <w:bCs/>
          <w:color w:val="000000" w:themeColor="text1"/>
          <w:sz w:val="24"/>
          <w:szCs w:val="24"/>
        </w:rPr>
        <w:t>s</w:t>
      </w:r>
      <w:r w:rsidR="004F3C6D" w:rsidRPr="00483490">
        <w:rPr>
          <w:bCs/>
          <w:color w:val="000000" w:themeColor="text1"/>
          <w:sz w:val="24"/>
          <w:szCs w:val="24"/>
        </w:rPr>
        <w:t>.</w:t>
      </w:r>
      <w:r w:rsidRPr="00483490">
        <w:rPr>
          <w:sz w:val="24"/>
          <w:shd w:val="clear" w:color="auto" w:fill="FFFFFF"/>
        </w:rPr>
        <w:t xml:space="preserve"> </w:t>
      </w:r>
      <w:r w:rsidR="004F3C6D" w:rsidRPr="00483490">
        <w:rPr>
          <w:sz w:val="24"/>
          <w:szCs w:val="24"/>
          <w:lang w:val="en-IN" w:eastAsia="en-IN"/>
        </w:rPr>
        <w:t xml:space="preserve">The litho-units in the study area primarily comprise altered khondalite, graphite-bearing migmatized khondalite, and quartzo-feldspathic gneiss, which form a </w:t>
      </w:r>
      <w:r w:rsidR="004F3C6D" w:rsidRPr="00483490">
        <w:rPr>
          <w:sz w:val="24"/>
          <w:szCs w:val="24"/>
          <w:lang w:val="en-IN" w:eastAsia="en-IN"/>
        </w:rPr>
        <w:lastRenderedPageBreak/>
        <w:t xml:space="preserve">banded assemblage. These rocks are of meta-sedimentary origin and exhibit strong foliation. </w:t>
      </w:r>
      <w:r w:rsidR="004F3C6D" w:rsidRPr="00483490">
        <w:rPr>
          <w:sz w:val="24"/>
          <w:shd w:val="clear" w:color="auto" w:fill="FFFFFF"/>
        </w:rPr>
        <w:t>M</w:t>
      </w:r>
      <w:r w:rsidRPr="00483490">
        <w:rPr>
          <w:sz w:val="24"/>
          <w:shd w:val="clear" w:color="auto" w:fill="FFFFFF"/>
        </w:rPr>
        <w:t>ineralogical studies indicate that the graphite occurs as disseminated flakes and fibers along the foliation planes of migmatised khondalite and quartzo-feldspathic gneiss, with an erratic distribution. The deleterious elements present in these mineralised zones include quartz, plagioclase, orthoclase, and opaques.</w:t>
      </w:r>
      <w:r w:rsidR="00B465F6" w:rsidRPr="00483490">
        <w:rPr>
          <w:sz w:val="24"/>
          <w:shd w:val="clear" w:color="auto" w:fill="FFFFFF"/>
        </w:rPr>
        <w:t xml:space="preserve"> </w:t>
      </w:r>
      <w:r w:rsidR="00B465F6" w:rsidRPr="00483490">
        <w:rPr>
          <w:sz w:val="24"/>
          <w:szCs w:val="24"/>
          <w:lang w:val="en-IN" w:eastAsia="en-IN"/>
        </w:rPr>
        <w:t xml:space="preserve">The lithology includes khondalite ± graphite schists and gneisses, both of which have undergone high grade granulite facies metamorphism. Within this lithological framework, specific units contain graphite mineralization, particularly in the migmatised pelites, which are metamorphosed rocks made up of sand-sized psammite and fine-grained pelite minerals that have experienced partial melting and recrystallization. The quartzo-feldspathic invasions, which involve the intrusion of quartz and feldspar-rich materials, granitoids, are also present within these units. </w:t>
      </w:r>
      <w:r w:rsidR="00B465F6" w:rsidRPr="00483490">
        <w:rPr>
          <w:sz w:val="24"/>
        </w:rPr>
        <w:t xml:space="preserve">These geochemical patterns indicate a primarily within-plate granitic magma origin with minor volcanic arc contributions, reflecting a complex magmatic evolution. </w:t>
      </w:r>
      <w:r w:rsidR="00231511">
        <w:rPr>
          <w:color w:val="000000" w:themeColor="text1"/>
          <w:sz w:val="24"/>
          <w:szCs w:val="24"/>
        </w:rPr>
        <w:t>Secondary over</w:t>
      </w:r>
      <w:r w:rsidR="00B465F6" w:rsidRPr="00483490">
        <w:rPr>
          <w:color w:val="000000" w:themeColor="text1"/>
          <w:sz w:val="24"/>
          <w:szCs w:val="24"/>
        </w:rPr>
        <w:t>growth in most of the quartz grains indicates a sedimentary parentage.</w:t>
      </w:r>
    </w:p>
    <w:p w14:paraId="77872F5D" w14:textId="170584EF" w:rsidR="006E7C47" w:rsidRPr="00483490" w:rsidRDefault="006E7C47" w:rsidP="00CD5C09">
      <w:pPr>
        <w:rPr>
          <w:sz w:val="24"/>
          <w:szCs w:val="24"/>
        </w:rPr>
      </w:pPr>
    </w:p>
    <w:p w14:paraId="49C98B2E" w14:textId="4F008884" w:rsidR="0084240A" w:rsidRPr="00483490" w:rsidRDefault="0084240A" w:rsidP="00CD5C09">
      <w:pPr>
        <w:rPr>
          <w:sz w:val="24"/>
          <w:szCs w:val="24"/>
        </w:rPr>
      </w:pPr>
    </w:p>
    <w:p w14:paraId="6282097E" w14:textId="116EC954" w:rsidR="00C37BE7" w:rsidRPr="00483490" w:rsidRDefault="00C37BE7" w:rsidP="00CD5C09">
      <w:pPr>
        <w:rPr>
          <w:sz w:val="24"/>
          <w:szCs w:val="24"/>
        </w:rPr>
      </w:pPr>
    </w:p>
    <w:p w14:paraId="622E5B5A" w14:textId="77777777" w:rsidR="00C37BE7" w:rsidRPr="00483490" w:rsidRDefault="00C37BE7" w:rsidP="00CD5C09">
      <w:pPr>
        <w:rPr>
          <w:sz w:val="24"/>
          <w:szCs w:val="24"/>
        </w:rPr>
      </w:pPr>
    </w:p>
    <w:p w14:paraId="4A0D24D9" w14:textId="77777777" w:rsidR="004F3C6D" w:rsidRPr="00483490" w:rsidRDefault="004F3C6D" w:rsidP="00CD5C09">
      <w:pPr>
        <w:rPr>
          <w:sz w:val="24"/>
          <w:szCs w:val="24"/>
        </w:rPr>
      </w:pPr>
    </w:p>
    <w:p w14:paraId="754B7178" w14:textId="77777777" w:rsidR="004F3C6D" w:rsidRPr="00483490" w:rsidRDefault="004F3C6D" w:rsidP="00CD5C09">
      <w:pPr>
        <w:rPr>
          <w:sz w:val="24"/>
          <w:szCs w:val="24"/>
        </w:rPr>
      </w:pPr>
    </w:p>
    <w:p w14:paraId="6A4D0439" w14:textId="77777777" w:rsidR="004F3C6D" w:rsidRPr="00483490" w:rsidRDefault="004F3C6D" w:rsidP="00CD5C09">
      <w:pPr>
        <w:rPr>
          <w:sz w:val="24"/>
          <w:szCs w:val="24"/>
        </w:rPr>
      </w:pPr>
    </w:p>
    <w:p w14:paraId="27A7F3AC" w14:textId="77777777" w:rsidR="004F3C6D" w:rsidRPr="00483490" w:rsidRDefault="004F3C6D" w:rsidP="00CD5C09">
      <w:pPr>
        <w:rPr>
          <w:sz w:val="24"/>
          <w:szCs w:val="24"/>
        </w:rPr>
      </w:pPr>
    </w:p>
    <w:p w14:paraId="713BD5B6" w14:textId="77777777" w:rsidR="004F3C6D" w:rsidRPr="00483490" w:rsidRDefault="004F3C6D" w:rsidP="00CD5C09">
      <w:pPr>
        <w:rPr>
          <w:sz w:val="24"/>
          <w:szCs w:val="24"/>
        </w:rPr>
      </w:pPr>
    </w:p>
    <w:p w14:paraId="1F82AB38" w14:textId="77777777" w:rsidR="004F3C6D" w:rsidRPr="00483490" w:rsidRDefault="004F3C6D" w:rsidP="00CD5C09">
      <w:pPr>
        <w:rPr>
          <w:sz w:val="24"/>
          <w:szCs w:val="24"/>
        </w:rPr>
      </w:pPr>
    </w:p>
    <w:p w14:paraId="5F6FD871" w14:textId="77777777" w:rsidR="004F3C6D" w:rsidRPr="00483490" w:rsidRDefault="004F3C6D" w:rsidP="00CD5C09">
      <w:pPr>
        <w:rPr>
          <w:sz w:val="24"/>
          <w:szCs w:val="24"/>
        </w:rPr>
      </w:pPr>
    </w:p>
    <w:p w14:paraId="60CF44A2" w14:textId="77777777" w:rsidR="004F3C6D" w:rsidRPr="00483490" w:rsidRDefault="004F3C6D" w:rsidP="00CD5C09">
      <w:pPr>
        <w:rPr>
          <w:sz w:val="24"/>
          <w:szCs w:val="24"/>
        </w:rPr>
      </w:pPr>
    </w:p>
    <w:p w14:paraId="0A88F60A" w14:textId="77777777" w:rsidR="004F3C6D" w:rsidRPr="00483490" w:rsidRDefault="004F3C6D" w:rsidP="00CD5C09">
      <w:pPr>
        <w:rPr>
          <w:sz w:val="24"/>
          <w:szCs w:val="24"/>
        </w:rPr>
      </w:pPr>
    </w:p>
    <w:p w14:paraId="4353826C" w14:textId="77777777" w:rsidR="004F3C6D" w:rsidRPr="00483490" w:rsidRDefault="004F3C6D" w:rsidP="00CD5C09">
      <w:pPr>
        <w:rPr>
          <w:sz w:val="24"/>
          <w:szCs w:val="24"/>
        </w:rPr>
      </w:pPr>
    </w:p>
    <w:p w14:paraId="72EF3FCF" w14:textId="77777777" w:rsidR="004F3C6D" w:rsidRPr="00483490" w:rsidRDefault="004F3C6D" w:rsidP="00CD5C09">
      <w:pPr>
        <w:rPr>
          <w:sz w:val="24"/>
          <w:szCs w:val="24"/>
        </w:rPr>
      </w:pPr>
    </w:p>
    <w:p w14:paraId="75BF4A30" w14:textId="77777777" w:rsidR="004F3C6D" w:rsidRPr="00483490" w:rsidRDefault="004F3C6D" w:rsidP="00CD5C09">
      <w:pPr>
        <w:rPr>
          <w:sz w:val="24"/>
          <w:szCs w:val="24"/>
        </w:rPr>
      </w:pPr>
    </w:p>
    <w:p w14:paraId="468E154A" w14:textId="77777777" w:rsidR="004F3C6D" w:rsidRPr="00483490" w:rsidRDefault="004F3C6D" w:rsidP="00CD5C09">
      <w:pPr>
        <w:rPr>
          <w:sz w:val="24"/>
          <w:szCs w:val="24"/>
        </w:rPr>
      </w:pPr>
    </w:p>
    <w:p w14:paraId="53D3897B" w14:textId="77777777" w:rsidR="004F3C6D" w:rsidRPr="00483490" w:rsidRDefault="004F3C6D" w:rsidP="00CD5C09">
      <w:pPr>
        <w:rPr>
          <w:sz w:val="24"/>
          <w:szCs w:val="24"/>
        </w:rPr>
      </w:pPr>
    </w:p>
    <w:p w14:paraId="754E061A" w14:textId="77777777" w:rsidR="004F3C6D" w:rsidRPr="00483490" w:rsidRDefault="004F3C6D" w:rsidP="00CD5C09">
      <w:pPr>
        <w:rPr>
          <w:sz w:val="24"/>
          <w:szCs w:val="24"/>
        </w:rPr>
      </w:pPr>
    </w:p>
    <w:p w14:paraId="4D4D0C28" w14:textId="77777777" w:rsidR="004F3C6D" w:rsidRPr="00483490" w:rsidRDefault="004F3C6D" w:rsidP="00CD5C09">
      <w:pPr>
        <w:rPr>
          <w:sz w:val="24"/>
          <w:szCs w:val="24"/>
        </w:rPr>
      </w:pPr>
    </w:p>
    <w:p w14:paraId="1FD825FD" w14:textId="77777777" w:rsidR="004F3C6D" w:rsidRPr="00483490" w:rsidRDefault="004F3C6D" w:rsidP="00CD5C09">
      <w:pPr>
        <w:rPr>
          <w:sz w:val="24"/>
          <w:szCs w:val="24"/>
        </w:rPr>
      </w:pPr>
    </w:p>
    <w:p w14:paraId="42360B04" w14:textId="77777777" w:rsidR="004F3C6D" w:rsidRPr="00483490" w:rsidRDefault="004F3C6D" w:rsidP="00CD5C09">
      <w:pPr>
        <w:rPr>
          <w:sz w:val="24"/>
          <w:szCs w:val="24"/>
        </w:rPr>
      </w:pPr>
    </w:p>
    <w:p w14:paraId="2E516375" w14:textId="77777777" w:rsidR="004F3C6D" w:rsidRPr="00483490" w:rsidRDefault="004F3C6D" w:rsidP="00CD5C09">
      <w:pPr>
        <w:rPr>
          <w:sz w:val="24"/>
          <w:szCs w:val="24"/>
        </w:rPr>
      </w:pPr>
    </w:p>
    <w:p w14:paraId="03615287" w14:textId="77777777" w:rsidR="004F3C6D" w:rsidRPr="00483490" w:rsidRDefault="004F3C6D" w:rsidP="00CD5C09">
      <w:pPr>
        <w:rPr>
          <w:sz w:val="24"/>
          <w:szCs w:val="24"/>
        </w:rPr>
      </w:pPr>
    </w:p>
    <w:p w14:paraId="47A7C269" w14:textId="77777777" w:rsidR="004F3C6D" w:rsidRPr="00483490" w:rsidRDefault="004F3C6D" w:rsidP="00CD5C09">
      <w:pPr>
        <w:rPr>
          <w:sz w:val="24"/>
          <w:szCs w:val="24"/>
        </w:rPr>
      </w:pPr>
    </w:p>
    <w:p w14:paraId="09DA06EC" w14:textId="77777777" w:rsidR="004F3C6D" w:rsidRPr="00483490" w:rsidRDefault="004F3C6D" w:rsidP="00CD5C09">
      <w:pPr>
        <w:rPr>
          <w:sz w:val="24"/>
          <w:szCs w:val="24"/>
        </w:rPr>
      </w:pPr>
    </w:p>
    <w:p w14:paraId="0C4837DF" w14:textId="77777777" w:rsidR="004F3C6D" w:rsidRPr="00483490" w:rsidRDefault="004F3C6D" w:rsidP="00CD5C09">
      <w:pPr>
        <w:rPr>
          <w:sz w:val="24"/>
          <w:szCs w:val="24"/>
        </w:rPr>
      </w:pPr>
    </w:p>
    <w:p w14:paraId="6CBD36E9" w14:textId="1F4E7740" w:rsidR="0084240A" w:rsidRPr="00483490" w:rsidRDefault="0084240A" w:rsidP="00CD5C09">
      <w:pPr>
        <w:rPr>
          <w:sz w:val="24"/>
          <w:szCs w:val="24"/>
        </w:rPr>
      </w:pPr>
    </w:p>
    <w:p w14:paraId="68A0AE7E" w14:textId="77777777" w:rsidR="00807116" w:rsidRDefault="00807116" w:rsidP="00807116">
      <w:pPr>
        <w:ind w:left="2880" w:firstLine="720"/>
        <w:rPr>
          <w:b/>
          <w:sz w:val="24"/>
          <w:szCs w:val="24"/>
        </w:rPr>
      </w:pPr>
      <w:r>
        <w:rPr>
          <w:b/>
          <w:sz w:val="24"/>
          <w:szCs w:val="24"/>
        </w:rPr>
        <w:t>CHAPTER-9</w:t>
      </w:r>
    </w:p>
    <w:p w14:paraId="24C86698" w14:textId="77777777" w:rsidR="00807116" w:rsidRDefault="00807116" w:rsidP="00807116">
      <w:pPr>
        <w:ind w:left="2880" w:firstLine="720"/>
        <w:rPr>
          <w:b/>
          <w:sz w:val="24"/>
          <w:szCs w:val="24"/>
        </w:rPr>
      </w:pPr>
    </w:p>
    <w:p w14:paraId="40EC319F" w14:textId="7753047E" w:rsidR="004F3C6D" w:rsidRPr="00483490" w:rsidRDefault="007854E4" w:rsidP="00807116">
      <w:pPr>
        <w:ind w:left="360" w:hanging="360"/>
        <w:jc w:val="center"/>
        <w:rPr>
          <w:b/>
          <w:sz w:val="24"/>
          <w:szCs w:val="24"/>
        </w:rPr>
      </w:pPr>
      <w:r w:rsidRPr="00483490">
        <w:rPr>
          <w:b/>
          <w:sz w:val="24"/>
          <w:szCs w:val="24"/>
        </w:rPr>
        <w:t>EXPLORATION</w:t>
      </w:r>
    </w:p>
    <w:p w14:paraId="0C78048F" w14:textId="46E0451E" w:rsidR="007854E4" w:rsidRPr="00483490" w:rsidRDefault="008741C7" w:rsidP="00807116">
      <w:pPr>
        <w:ind w:left="360" w:hanging="360"/>
        <w:jc w:val="center"/>
        <w:rPr>
          <w:b/>
          <w:sz w:val="24"/>
          <w:szCs w:val="24"/>
        </w:rPr>
      </w:pPr>
      <w:r w:rsidRPr="00483490">
        <w:rPr>
          <w:b/>
          <w:sz w:val="24"/>
          <w:szCs w:val="24"/>
        </w:rPr>
        <w:t xml:space="preserve"> </w:t>
      </w:r>
      <w:r w:rsidR="007854E4" w:rsidRPr="00483490">
        <w:rPr>
          <w:b/>
          <w:sz w:val="24"/>
          <w:szCs w:val="24"/>
        </w:rPr>
        <w:t>SYSTEM</w:t>
      </w:r>
      <w:r w:rsidR="00DB2CCC" w:rsidRPr="00483490">
        <w:rPr>
          <w:b/>
          <w:sz w:val="24"/>
          <w:szCs w:val="24"/>
        </w:rPr>
        <w:t>ATIC DRILLING</w:t>
      </w:r>
    </w:p>
    <w:p w14:paraId="31A05328" w14:textId="77777777" w:rsidR="003F4BA8" w:rsidRPr="00483490" w:rsidRDefault="003F4BA8" w:rsidP="008741C7">
      <w:pPr>
        <w:ind w:left="360" w:hanging="360"/>
        <w:rPr>
          <w:sz w:val="24"/>
          <w:szCs w:val="24"/>
        </w:rPr>
      </w:pPr>
    </w:p>
    <w:p w14:paraId="0F646F37" w14:textId="485CF7EE" w:rsidR="001F550A" w:rsidRPr="00483490" w:rsidRDefault="003F4BA8" w:rsidP="007F76F7">
      <w:pPr>
        <w:pStyle w:val="Heading1"/>
        <w:tabs>
          <w:tab w:val="left" w:pos="1209"/>
        </w:tabs>
        <w:spacing w:line="480" w:lineRule="auto"/>
        <w:ind w:right="-164"/>
        <w:jc w:val="both"/>
        <w:rPr>
          <w:color w:val="000000" w:themeColor="text1"/>
        </w:rPr>
      </w:pPr>
      <w:r w:rsidRPr="00483490">
        <w:rPr>
          <w:color w:val="000000" w:themeColor="text1"/>
        </w:rPr>
        <w:t xml:space="preserve">9.1 </w:t>
      </w:r>
      <w:r w:rsidR="007F76F7" w:rsidRPr="00483490">
        <w:rPr>
          <w:color w:val="000000" w:themeColor="text1"/>
        </w:rPr>
        <w:t>Methodology of drilling with details of type of drilling</w:t>
      </w:r>
    </w:p>
    <w:p w14:paraId="5CD0DEC2" w14:textId="5239344B" w:rsidR="00FA3DC1" w:rsidRPr="00483490" w:rsidRDefault="00231511" w:rsidP="00FA3DC1">
      <w:pPr>
        <w:spacing w:line="360" w:lineRule="auto"/>
        <w:ind w:right="-164" w:firstLine="630"/>
        <w:jc w:val="both"/>
        <w:rPr>
          <w:sz w:val="24"/>
          <w:szCs w:val="24"/>
          <w:lang w:val="en-IN" w:eastAsia="en-IN"/>
        </w:rPr>
      </w:pPr>
      <w:r>
        <w:rPr>
          <w:sz w:val="24"/>
          <w:szCs w:val="24"/>
          <w:lang w:val="en-IN" w:eastAsia="en-IN"/>
        </w:rPr>
        <w:t>In order to ascertain the sub</w:t>
      </w:r>
      <w:r w:rsidR="004F3C6D" w:rsidRPr="00483490">
        <w:rPr>
          <w:sz w:val="24"/>
          <w:szCs w:val="24"/>
          <w:lang w:val="en-IN" w:eastAsia="en-IN"/>
        </w:rPr>
        <w:t xml:space="preserve">surface </w:t>
      </w:r>
      <w:r w:rsidR="00997DF5" w:rsidRPr="00483490">
        <w:rPr>
          <w:sz w:val="24"/>
          <w:szCs w:val="24"/>
          <w:lang w:val="en-IN" w:eastAsia="en-IN"/>
        </w:rPr>
        <w:t xml:space="preserve">geometry, grade and resource of graphite in the block, 6 inclined boreholes are given to intercept the ore </w:t>
      </w:r>
      <w:r>
        <w:rPr>
          <w:sz w:val="24"/>
          <w:szCs w:val="24"/>
          <w:lang w:val="en-IN" w:eastAsia="en-IN"/>
        </w:rPr>
        <w:t xml:space="preserve">zones in the first level depth </w:t>
      </w:r>
      <w:r w:rsidR="00997DF5" w:rsidRPr="00483490">
        <w:rPr>
          <w:sz w:val="24"/>
          <w:szCs w:val="24"/>
          <w:lang w:val="en-IN" w:eastAsia="en-IN"/>
        </w:rPr>
        <w:t xml:space="preserve">as approved by NMET. The boreholes were planned to reach depths of </w:t>
      </w:r>
      <w:r w:rsidR="00997DF5" w:rsidRPr="00483490">
        <w:rPr>
          <w:bCs/>
          <w:sz w:val="24"/>
          <w:szCs w:val="24"/>
          <w:lang w:val="en-IN" w:eastAsia="en-IN"/>
        </w:rPr>
        <w:t>30 m vertical levels</w:t>
      </w:r>
      <w:r w:rsidR="00997DF5" w:rsidRPr="00483490">
        <w:rPr>
          <w:sz w:val="24"/>
          <w:szCs w:val="24"/>
          <w:lang w:val="en-IN" w:eastAsia="en-IN"/>
        </w:rPr>
        <w:t xml:space="preserve"> and </w:t>
      </w:r>
      <w:r w:rsidR="00997DF5" w:rsidRPr="00483490">
        <w:rPr>
          <w:bCs/>
          <w:sz w:val="24"/>
          <w:szCs w:val="24"/>
          <w:lang w:val="en-IN" w:eastAsia="en-IN"/>
        </w:rPr>
        <w:t>60 m levels</w:t>
      </w:r>
      <w:r w:rsidR="00997DF5" w:rsidRPr="00483490">
        <w:rPr>
          <w:sz w:val="24"/>
          <w:szCs w:val="24"/>
          <w:lang w:val="en-IN" w:eastAsia="en-IN"/>
        </w:rPr>
        <w:t xml:space="preserve"> to explore the subsurface effectively and continued upto interception of a non-mineralised zone. </w:t>
      </w:r>
      <w:r w:rsidR="00997DF5" w:rsidRPr="00483490">
        <w:rPr>
          <w:sz w:val="24"/>
          <w:szCs w:val="24"/>
        </w:rPr>
        <w:t xml:space="preserve"> </w:t>
      </w:r>
      <w:r w:rsidR="00997DF5" w:rsidRPr="00483490">
        <w:rPr>
          <w:sz w:val="24"/>
          <w:szCs w:val="24"/>
          <w:lang w:val="en-IN" w:eastAsia="en-IN"/>
        </w:rPr>
        <w:t>Thus a cumulative</w:t>
      </w:r>
      <w:r w:rsidR="008741C7" w:rsidRPr="00483490">
        <w:rPr>
          <w:sz w:val="24"/>
          <w:szCs w:val="24"/>
          <w:lang w:val="en-IN" w:eastAsia="en-IN"/>
        </w:rPr>
        <w:t xml:space="preserve"> drilling meterage of </w:t>
      </w:r>
      <w:r w:rsidR="00997DF5" w:rsidRPr="00483490">
        <w:rPr>
          <w:sz w:val="24"/>
          <w:szCs w:val="24"/>
          <w:lang w:val="en-IN" w:eastAsia="en-IN"/>
        </w:rPr>
        <w:t>398</w:t>
      </w:r>
      <w:r w:rsidR="008741C7" w:rsidRPr="00483490">
        <w:rPr>
          <w:sz w:val="24"/>
          <w:szCs w:val="24"/>
          <w:lang w:val="en-IN" w:eastAsia="en-IN"/>
        </w:rPr>
        <w:t xml:space="preserve"> m</w:t>
      </w:r>
      <w:r w:rsidR="00997DF5" w:rsidRPr="00483490">
        <w:rPr>
          <w:sz w:val="24"/>
          <w:szCs w:val="24"/>
          <w:lang w:val="en-IN" w:eastAsia="en-IN"/>
        </w:rPr>
        <w:t xml:space="preserve"> was achieved</w:t>
      </w:r>
      <w:r w:rsidR="008741C7" w:rsidRPr="00483490">
        <w:rPr>
          <w:sz w:val="24"/>
          <w:szCs w:val="24"/>
          <w:lang w:val="en-IN" w:eastAsia="en-IN"/>
        </w:rPr>
        <w:t>. The drilling work was outsourced to M/s Geo Environmental Services, Bhubaneswar.</w:t>
      </w:r>
      <w:r w:rsidR="00FA3DC1" w:rsidRPr="00483490">
        <w:rPr>
          <w:sz w:val="28"/>
          <w:szCs w:val="24"/>
          <w:lang w:val="en-IN"/>
        </w:rPr>
        <w:t xml:space="preserve"> </w:t>
      </w:r>
      <w:r w:rsidR="00FA3DC1" w:rsidRPr="00483490">
        <w:rPr>
          <w:sz w:val="24"/>
          <w:szCs w:val="24"/>
        </w:rPr>
        <w:t xml:space="preserve">Diamond core drilling in six inclined boreholes were drilled at the borehole points interpreted from the SP anomalous zones, so as to intercept the graphite lode in the up-dip direction in compliance to the geological disposition of the ore body exposed in the nala section.  The inclined BHs are given at an </w:t>
      </w:r>
      <w:r w:rsidR="00FA3DC1" w:rsidRPr="00483490">
        <w:rPr>
          <w:sz w:val="24"/>
          <w:szCs w:val="24"/>
          <w:lang w:val="en-IN" w:eastAsia="en-IN"/>
        </w:rPr>
        <w:t>angle of 45</w:t>
      </w:r>
      <w:r w:rsidR="00FA3DC1" w:rsidRPr="00483490">
        <w:rPr>
          <w:sz w:val="24"/>
          <w:szCs w:val="24"/>
          <w:vertAlign w:val="superscript"/>
          <w:lang w:val="en-IN" w:eastAsia="en-IN"/>
        </w:rPr>
        <w:t>0</w:t>
      </w:r>
      <w:r w:rsidR="00FA3DC1" w:rsidRPr="00483490">
        <w:rPr>
          <w:sz w:val="24"/>
          <w:szCs w:val="24"/>
          <w:lang w:val="en-IN" w:eastAsia="en-IN"/>
        </w:rPr>
        <w:t xml:space="preserve"> with respect to the horizontal as the litho-ass</w:t>
      </w:r>
      <w:r w:rsidR="00E964B7">
        <w:rPr>
          <w:sz w:val="24"/>
          <w:szCs w:val="24"/>
          <w:lang w:val="en-IN" w:eastAsia="en-IN"/>
        </w:rPr>
        <w:t>emblages in the terrain exhibit</w:t>
      </w:r>
      <w:r w:rsidR="00FA3DC1" w:rsidRPr="00483490">
        <w:rPr>
          <w:sz w:val="24"/>
          <w:szCs w:val="24"/>
          <w:lang w:val="en-IN" w:eastAsia="en-IN"/>
        </w:rPr>
        <w:t xml:space="preserve"> dip angles varying from 25</w:t>
      </w:r>
      <w:r w:rsidR="00FA3DC1" w:rsidRPr="00483490">
        <w:rPr>
          <w:sz w:val="24"/>
          <w:szCs w:val="24"/>
          <w:vertAlign w:val="superscript"/>
          <w:lang w:val="en-IN" w:eastAsia="en-IN"/>
        </w:rPr>
        <w:t>0</w:t>
      </w:r>
      <w:r w:rsidR="00FA3DC1" w:rsidRPr="00483490">
        <w:rPr>
          <w:sz w:val="24"/>
          <w:szCs w:val="24"/>
          <w:lang w:val="en-IN" w:eastAsia="en-IN"/>
        </w:rPr>
        <w:t>-70</w:t>
      </w:r>
      <w:r w:rsidR="00FA3DC1" w:rsidRPr="00483490">
        <w:rPr>
          <w:sz w:val="24"/>
          <w:szCs w:val="24"/>
          <w:vertAlign w:val="superscript"/>
          <w:lang w:val="en-IN" w:eastAsia="en-IN"/>
        </w:rPr>
        <w:t>0</w:t>
      </w:r>
      <w:r w:rsidR="00FA3DC1" w:rsidRPr="00483490">
        <w:rPr>
          <w:sz w:val="24"/>
          <w:szCs w:val="24"/>
          <w:lang w:val="en-IN" w:eastAsia="en-IN"/>
        </w:rPr>
        <w:t xml:space="preserve">. </w:t>
      </w:r>
    </w:p>
    <w:p w14:paraId="2968DC0D" w14:textId="47018FF0" w:rsidR="008741C7" w:rsidRPr="00483490" w:rsidRDefault="008741C7" w:rsidP="00FA3DC1">
      <w:pPr>
        <w:spacing w:line="360" w:lineRule="auto"/>
        <w:ind w:right="-164" w:firstLine="630"/>
        <w:jc w:val="both"/>
        <w:rPr>
          <w:sz w:val="24"/>
          <w:szCs w:val="24"/>
        </w:rPr>
      </w:pPr>
      <w:r w:rsidRPr="00483490">
        <w:rPr>
          <w:sz w:val="24"/>
          <w:szCs w:val="24"/>
        </w:rPr>
        <w:t xml:space="preserve">The agency has deployed </w:t>
      </w:r>
      <w:r w:rsidRPr="00483490">
        <w:rPr>
          <w:bCs/>
          <w:sz w:val="24"/>
          <w:szCs w:val="24"/>
        </w:rPr>
        <w:t>Volt-180</w:t>
      </w:r>
      <w:r w:rsidRPr="00483490">
        <w:rPr>
          <w:sz w:val="24"/>
          <w:szCs w:val="24"/>
        </w:rPr>
        <w:t xml:space="preserve"> and </w:t>
      </w:r>
      <w:r w:rsidRPr="00483490">
        <w:rPr>
          <w:bCs/>
          <w:sz w:val="24"/>
          <w:szCs w:val="24"/>
        </w:rPr>
        <w:t>Volt-90 rigs</w:t>
      </w:r>
      <w:r w:rsidRPr="00483490">
        <w:rPr>
          <w:sz w:val="24"/>
          <w:szCs w:val="24"/>
        </w:rPr>
        <w:t xml:space="preserve"> for the operation</w:t>
      </w:r>
      <w:r w:rsidR="00FA3DC1" w:rsidRPr="00483490">
        <w:rPr>
          <w:sz w:val="24"/>
          <w:szCs w:val="24"/>
        </w:rPr>
        <w:t xml:space="preserve"> (Fig</w:t>
      </w:r>
      <w:r w:rsidR="00B33500" w:rsidRPr="00483490">
        <w:rPr>
          <w:sz w:val="24"/>
          <w:szCs w:val="24"/>
        </w:rPr>
        <w:t>.31</w:t>
      </w:r>
      <w:r w:rsidR="00FA3DC1" w:rsidRPr="00483490">
        <w:rPr>
          <w:sz w:val="24"/>
          <w:szCs w:val="24"/>
        </w:rPr>
        <w:t>)</w:t>
      </w:r>
      <w:r w:rsidRPr="00483490">
        <w:rPr>
          <w:sz w:val="24"/>
          <w:szCs w:val="24"/>
        </w:rPr>
        <w:t xml:space="preserve">. The drilling employed a combination of dry and wet techniques. Dry drilling was conducted in soft formations and secured with </w:t>
      </w:r>
      <w:r w:rsidRPr="00483490">
        <w:rPr>
          <w:bCs/>
          <w:sz w:val="24"/>
          <w:szCs w:val="24"/>
        </w:rPr>
        <w:t>HW casings</w:t>
      </w:r>
      <w:r w:rsidRPr="00483490">
        <w:rPr>
          <w:sz w:val="24"/>
          <w:szCs w:val="24"/>
        </w:rPr>
        <w:t xml:space="preserve"> up to inclined depth from </w:t>
      </w:r>
      <w:r w:rsidRPr="00483490">
        <w:rPr>
          <w:bCs/>
          <w:sz w:val="24"/>
          <w:szCs w:val="24"/>
        </w:rPr>
        <w:t>3 m to 6 m</w:t>
      </w:r>
      <w:r w:rsidRPr="00483490">
        <w:rPr>
          <w:sz w:val="24"/>
          <w:szCs w:val="24"/>
        </w:rPr>
        <w:t xml:space="preserve"> in length. For hard formations, wet drilling was carried out using a double-tube barrel system to ensure optimal core recovery. </w:t>
      </w:r>
      <w:r w:rsidRPr="00483490">
        <w:rPr>
          <w:sz w:val="24"/>
          <w:szCs w:val="24"/>
          <w:lang w:val="en-IN" w:eastAsia="en-IN"/>
        </w:rPr>
        <w:t xml:space="preserve">The cumulative drilling meterage achieved in 6 BHs is 398.00 m. </w:t>
      </w:r>
    </w:p>
    <w:p w14:paraId="6FAE0AC6" w14:textId="7CE1B1F8" w:rsidR="008741C7" w:rsidRPr="00483490" w:rsidRDefault="008741C7" w:rsidP="008741C7">
      <w:pPr>
        <w:spacing w:line="360" w:lineRule="auto"/>
        <w:ind w:right="-164"/>
        <w:jc w:val="both"/>
        <w:rPr>
          <w:sz w:val="24"/>
          <w:szCs w:val="24"/>
        </w:rPr>
      </w:pPr>
    </w:p>
    <w:p w14:paraId="59B77FC8" w14:textId="77777777" w:rsidR="008741C7" w:rsidRPr="00483490" w:rsidRDefault="008741C7" w:rsidP="007F76F7">
      <w:pPr>
        <w:pStyle w:val="Heading1"/>
        <w:tabs>
          <w:tab w:val="left" w:pos="1209"/>
        </w:tabs>
        <w:spacing w:line="480" w:lineRule="auto"/>
        <w:ind w:right="-164"/>
        <w:jc w:val="both"/>
        <w:rPr>
          <w:color w:val="FF0000"/>
          <w:spacing w:val="-2"/>
        </w:rPr>
      </w:pPr>
    </w:p>
    <w:tbl>
      <w:tblPr>
        <w:tblStyle w:val="TableGrid"/>
        <w:tblW w:w="9356" w:type="dxa"/>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56"/>
      </w:tblGrid>
      <w:tr w:rsidR="00DC77C8" w:rsidRPr="00483490" w14:paraId="6212D164" w14:textId="433A67B8" w:rsidTr="008741C7">
        <w:trPr>
          <w:trHeight w:val="3270"/>
        </w:trPr>
        <w:tc>
          <w:tcPr>
            <w:tcW w:w="9356" w:type="dxa"/>
          </w:tcPr>
          <w:p w14:paraId="32A9CE78" w14:textId="4974A8F2" w:rsidR="00DC77C8" w:rsidRPr="00483490" w:rsidRDefault="008741C7" w:rsidP="00E64119">
            <w:pPr>
              <w:pStyle w:val="NormalWeb"/>
              <w:spacing w:before="0" w:beforeAutospacing="0" w:line="360" w:lineRule="auto"/>
              <w:ind w:right="-164"/>
              <w:jc w:val="both"/>
            </w:pPr>
            <w:r w:rsidRPr="00483490">
              <w:rPr>
                <w:noProof/>
                <w:lang w:val="en-US" w:eastAsia="en-US" w:bidi="or-IN"/>
                <w14:ligatures w14:val="standardContextual"/>
              </w:rPr>
              <w:lastRenderedPageBreak/>
              <w:drawing>
                <wp:anchor distT="0" distB="0" distL="114300" distR="114300" simplePos="0" relativeHeight="251639808" behindDoc="0" locked="0" layoutInCell="1" allowOverlap="1" wp14:anchorId="2C0DBE2A" wp14:editId="5064B30B">
                  <wp:simplePos x="0" y="0"/>
                  <wp:positionH relativeFrom="margin">
                    <wp:posOffset>915846</wp:posOffset>
                  </wp:positionH>
                  <wp:positionV relativeFrom="paragraph">
                    <wp:posOffset>-56138</wp:posOffset>
                  </wp:positionV>
                  <wp:extent cx="3881120" cy="2743200"/>
                  <wp:effectExtent l="0" t="0" r="5080" b="0"/>
                  <wp:wrapSquare wrapText="bothSides"/>
                  <wp:docPr id="197070447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38" name="Picture 2"/>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3881120" cy="2743200"/>
                          </a:xfrm>
                          <a:prstGeom prst="rect">
                            <a:avLst/>
                          </a:prstGeom>
                          <a:noFill/>
                          <a:ln>
                            <a:noFill/>
                          </a:ln>
                          <a:effectLst/>
                        </pic:spPr>
                      </pic:pic>
                    </a:graphicData>
                  </a:graphic>
                  <wp14:sizeRelH relativeFrom="page">
                    <wp14:pctWidth>0</wp14:pctWidth>
                  </wp14:sizeRelH>
                  <wp14:sizeRelV relativeFrom="page">
                    <wp14:pctHeight>0</wp14:pctHeight>
                  </wp14:sizeRelV>
                </wp:anchor>
              </w:drawing>
            </w:r>
          </w:p>
        </w:tc>
      </w:tr>
      <w:tr w:rsidR="00DC77C8" w:rsidRPr="00483490" w14:paraId="6964212A" w14:textId="77777777" w:rsidTr="008741C7">
        <w:trPr>
          <w:trHeight w:val="195"/>
        </w:trPr>
        <w:tc>
          <w:tcPr>
            <w:tcW w:w="9356" w:type="dxa"/>
          </w:tcPr>
          <w:p w14:paraId="3D6511AE" w14:textId="1B8228AE" w:rsidR="00DC77C8" w:rsidRPr="00483490" w:rsidRDefault="00564682" w:rsidP="008741C7">
            <w:pPr>
              <w:pStyle w:val="NormalWeb"/>
              <w:spacing w:before="0" w:beforeAutospacing="0" w:line="360" w:lineRule="auto"/>
              <w:ind w:right="-164"/>
              <w:rPr>
                <w:b/>
              </w:rPr>
            </w:pPr>
            <w:r w:rsidRPr="00483490">
              <w:rPr>
                <w:noProof/>
                <w:lang w:val="en-US" w:eastAsia="en-US" w:bidi="or-IN"/>
              </w:rPr>
              <mc:AlternateContent>
                <mc:Choice Requires="wps">
                  <w:drawing>
                    <wp:anchor distT="0" distB="0" distL="114300" distR="114300" simplePos="0" relativeHeight="251679744" behindDoc="0" locked="0" layoutInCell="1" allowOverlap="1" wp14:anchorId="2EB01B39" wp14:editId="42358EDA">
                      <wp:simplePos x="0" y="0"/>
                      <wp:positionH relativeFrom="column">
                        <wp:posOffset>349794</wp:posOffset>
                      </wp:positionH>
                      <wp:positionV relativeFrom="paragraph">
                        <wp:posOffset>155195</wp:posOffset>
                      </wp:positionV>
                      <wp:extent cx="5119662" cy="1403985"/>
                      <wp:effectExtent l="0" t="0" r="5080" b="5715"/>
                      <wp:wrapNone/>
                      <wp:docPr id="32944746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19662" cy="1403985"/>
                              </a:xfrm>
                              <a:prstGeom prst="rect">
                                <a:avLst/>
                              </a:prstGeom>
                              <a:solidFill>
                                <a:srgbClr val="FFFFFF"/>
                              </a:solidFill>
                              <a:ln w="9525">
                                <a:noFill/>
                                <a:miter lim="800000"/>
                                <a:headEnd/>
                                <a:tailEnd/>
                              </a:ln>
                            </wps:spPr>
                            <wps:txbx>
                              <w:txbxContent>
                                <w:p w14:paraId="1D581D73" w14:textId="15B266D0" w:rsidR="003D1E55" w:rsidRPr="00564682" w:rsidRDefault="003D1E55" w:rsidP="00564682">
                                  <w:pPr>
                                    <w:rPr>
                                      <w:b/>
                                    </w:rPr>
                                  </w:pPr>
                                  <w:r w:rsidRPr="00271167">
                                    <w:rPr>
                                      <w:b/>
                                    </w:rPr>
                                    <w:t>Fig</w:t>
                                  </w:r>
                                  <w:r>
                                    <w:rPr>
                                      <w:b/>
                                    </w:rPr>
                                    <w:t>. 31</w:t>
                                  </w:r>
                                  <w:r w:rsidRPr="00271167">
                                    <w:rPr>
                                      <w:b/>
                                    </w:rPr>
                                    <w:t>: Field photograph capturing drilling</w:t>
                                  </w:r>
                                  <w:r>
                                    <w:rPr>
                                      <w:b/>
                                    </w:rPr>
                                    <w:t xml:space="preserve"> activities BH No. NPBH -1.</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id="_x0000_s1055" type="#_x0000_t202" style="position:absolute;margin-left:27.55pt;margin-top:12.2pt;width:403.1pt;height:110.55pt;z-index:251679744;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" stroked="f">
                      <v:textbox style="mso-fit-shape-to-text:t">
                        <w:txbxContent>
                          <w:p w14:paraId="1D581D73" w14:textId="15B266D0" w:rsidR="00EB695A" w:rsidRPr="00564682" w:rsidRDefault="00EB695A" w:rsidP="00564682">
                            <w:pPr>
                              <w:rPr>
                                <w:b/>
                              </w:rPr>
                            </w:pPr>
                            <w:r w:rsidRPr="00271167">
                              <w:rPr>
                                <w:b/>
                              </w:rPr>
                              <w:t>Fig</w:t>
                            </w:r>
                            <w:r>
                              <w:rPr>
                                <w:b/>
                              </w:rPr>
                              <w:t>. 31</w:t>
                            </w:r>
                            <w:r w:rsidRPr="00271167">
                              <w:rPr>
                                <w:b/>
                              </w:rPr>
                              <w:t>: Field photograph capturing drilling</w:t>
                            </w:r>
                            <w:r>
                              <w:rPr>
                                <w:b/>
                              </w:rPr>
                              <w:t xml:space="preserve"> activities BH No. NPBH -1.</w:t>
                            </w:r>
                          </w:p>
                        </w:txbxContent>
                      </v:textbox>
                    </v:shape>
                  </w:pict>
                </mc:Fallback>
              </mc:AlternateContent>
            </w:r>
          </w:p>
        </w:tc>
      </w:tr>
    </w:tbl>
    <w:p w14:paraId="73919AE2" w14:textId="7D584B21" w:rsidR="00FA3DC1" w:rsidRPr="00483490" w:rsidRDefault="00FA3DC1" w:rsidP="002A0D46">
      <w:pPr>
        <w:spacing w:line="360" w:lineRule="auto"/>
        <w:ind w:right="-164"/>
        <w:jc w:val="both"/>
        <w:rPr>
          <w:b/>
          <w:color w:val="70AD47" w:themeColor="accent6"/>
          <w:sz w:val="28"/>
          <w:szCs w:val="28"/>
        </w:rPr>
      </w:pPr>
    </w:p>
    <w:p w14:paraId="79FDC5FD" w14:textId="77777777" w:rsidR="00033262" w:rsidRPr="00444A9C" w:rsidRDefault="00033262" w:rsidP="002A0D46">
      <w:pPr>
        <w:spacing w:line="360" w:lineRule="auto"/>
        <w:ind w:right="-164"/>
        <w:jc w:val="both"/>
        <w:rPr>
          <w:sz w:val="28"/>
          <w:szCs w:val="28"/>
        </w:rPr>
      </w:pPr>
      <w:r w:rsidRPr="00444A9C">
        <w:rPr>
          <w:b/>
          <w:sz w:val="28"/>
          <w:szCs w:val="28"/>
        </w:rPr>
        <w:t>9.2 Borehole planning</w:t>
      </w:r>
      <w:r w:rsidRPr="00444A9C">
        <w:rPr>
          <w:sz w:val="28"/>
          <w:szCs w:val="28"/>
        </w:rPr>
        <w:t xml:space="preserve"> </w:t>
      </w:r>
    </w:p>
    <w:p w14:paraId="0347704B" w14:textId="7C3FA431" w:rsidR="008741C7" w:rsidRPr="00483490" w:rsidRDefault="008741C7" w:rsidP="00FA3DC1">
      <w:pPr>
        <w:spacing w:line="360" w:lineRule="auto"/>
        <w:ind w:right="-164" w:firstLine="630"/>
        <w:jc w:val="both"/>
        <w:rPr>
          <w:sz w:val="24"/>
          <w:szCs w:val="24"/>
          <w:lang w:val="en-IN"/>
        </w:rPr>
      </w:pPr>
      <w:r w:rsidRPr="00483490">
        <w:rPr>
          <w:sz w:val="24"/>
          <w:szCs w:val="24"/>
          <w:lang w:val="en-IN"/>
        </w:rPr>
        <w:t xml:space="preserve">Initially, the G3 stage exploration proposal included approximately 10 boreholes in a regular grid pattern. However, after a review by the TCC, it was advised to undertake only six boreholes with a total drilling meterage of 400m. </w:t>
      </w:r>
      <w:r w:rsidR="00FA3DC1" w:rsidRPr="00483490">
        <w:rPr>
          <w:sz w:val="24"/>
          <w:szCs w:val="24"/>
          <w:lang w:val="en-IN"/>
        </w:rPr>
        <w:t xml:space="preserve"> </w:t>
      </w:r>
      <w:r w:rsidRPr="00483490">
        <w:rPr>
          <w:sz w:val="24"/>
          <w:szCs w:val="24"/>
          <w:lang w:val="en-IN"/>
        </w:rPr>
        <w:t>Borehole locations were selected based on anomalous self-potential (SP) zones and extrapolated outcrop trends within the Nala section</w:t>
      </w:r>
      <w:r w:rsidR="008C5099" w:rsidRPr="00483490">
        <w:rPr>
          <w:sz w:val="24"/>
          <w:szCs w:val="24"/>
          <w:lang w:val="en-IN"/>
        </w:rPr>
        <w:t xml:space="preserve"> (Plate- </w:t>
      </w:r>
      <w:r w:rsidR="00583EAE" w:rsidRPr="00483490">
        <w:rPr>
          <w:sz w:val="24"/>
          <w:szCs w:val="24"/>
          <w:lang w:val="en-IN"/>
        </w:rPr>
        <w:t>XIII</w:t>
      </w:r>
      <w:r w:rsidR="008C5099" w:rsidRPr="00483490">
        <w:rPr>
          <w:sz w:val="24"/>
          <w:szCs w:val="24"/>
          <w:lang w:val="en-IN"/>
        </w:rPr>
        <w:t>)</w:t>
      </w:r>
      <w:r w:rsidRPr="00483490">
        <w:rPr>
          <w:sz w:val="24"/>
          <w:szCs w:val="24"/>
          <w:lang w:val="en-IN"/>
        </w:rPr>
        <w:t xml:space="preserve">. Borehole NPBH-1 was placed </w:t>
      </w:r>
      <w:r w:rsidR="008C5099" w:rsidRPr="00483490">
        <w:rPr>
          <w:sz w:val="24"/>
          <w:szCs w:val="24"/>
          <w:lang w:val="en-IN"/>
        </w:rPr>
        <w:t>over</w:t>
      </w:r>
      <w:r w:rsidRPr="00483490">
        <w:rPr>
          <w:sz w:val="24"/>
          <w:szCs w:val="24"/>
          <w:lang w:val="en-IN"/>
        </w:rPr>
        <w:t xml:space="preserve"> a high-potential anomaly zone</w:t>
      </w:r>
      <w:r w:rsidR="008C5099" w:rsidRPr="00483490">
        <w:rPr>
          <w:sz w:val="24"/>
          <w:szCs w:val="24"/>
          <w:lang w:val="en-IN"/>
        </w:rPr>
        <w:t xml:space="preserve">, </w:t>
      </w:r>
      <w:r w:rsidRPr="00483490">
        <w:rPr>
          <w:sz w:val="24"/>
          <w:szCs w:val="24"/>
          <w:lang w:val="en-IN"/>
        </w:rPr>
        <w:t>exhibiting an SP value of -110 mV. The BH loci are logically fixed with respect to exposure map &amp; SP anomalous zone, without any bias.</w:t>
      </w:r>
      <w:r w:rsidR="00FA3DC1" w:rsidRPr="00483490">
        <w:rPr>
          <w:sz w:val="24"/>
          <w:szCs w:val="24"/>
          <w:lang w:val="en-IN"/>
        </w:rPr>
        <w:t xml:space="preserve"> </w:t>
      </w:r>
      <w:r w:rsidR="00A8428F" w:rsidRPr="00483490">
        <w:rPr>
          <w:sz w:val="24"/>
          <w:szCs w:val="24"/>
          <w:lang w:val="en-IN"/>
        </w:rPr>
        <w:t>All borehole collars were placed and fixed based on SP anomalies and extrapolated graphite exposures observed along the Nala section, rather than adhering to a uniform grid pattern</w:t>
      </w:r>
      <w:r w:rsidR="008C5099" w:rsidRPr="00483490">
        <w:rPr>
          <w:sz w:val="24"/>
          <w:szCs w:val="24"/>
          <w:lang w:val="en-IN"/>
        </w:rPr>
        <w:t xml:space="preserve"> with approval of TCC</w:t>
      </w:r>
      <w:r w:rsidR="00A8428F" w:rsidRPr="00483490">
        <w:rPr>
          <w:sz w:val="24"/>
          <w:szCs w:val="24"/>
          <w:lang w:val="en-IN"/>
        </w:rPr>
        <w:t xml:space="preserve">. </w:t>
      </w:r>
      <w:r w:rsidR="00FA3DC1" w:rsidRPr="00483490">
        <w:rPr>
          <w:sz w:val="24"/>
          <w:szCs w:val="24"/>
          <w:lang w:val="en-IN"/>
        </w:rPr>
        <w:t>Boreholes were inclined and drilled to a maximum depth of 78.80 m to intersect the mineralized zones. Additionally, four pits were excavated in the mineralized zones for resource estimation purposes</w:t>
      </w:r>
    </w:p>
    <w:p w14:paraId="64CCA47B" w14:textId="62B85C33" w:rsidR="00033262" w:rsidRPr="00483490" w:rsidRDefault="008E41C1" w:rsidP="00033262">
      <w:pPr>
        <w:spacing w:before="100" w:beforeAutospacing="1" w:after="100" w:afterAutospacing="1" w:line="360" w:lineRule="auto"/>
        <w:ind w:right="-164"/>
        <w:rPr>
          <w:b/>
          <w:bCs/>
          <w:sz w:val="24"/>
          <w:szCs w:val="24"/>
        </w:rPr>
      </w:pPr>
      <w:r w:rsidRPr="00483490">
        <w:rPr>
          <w:b/>
          <w:bCs/>
          <w:sz w:val="24"/>
          <w:szCs w:val="24"/>
        </w:rPr>
        <w:t xml:space="preserve">9.2.1 </w:t>
      </w:r>
      <w:r w:rsidR="00033262" w:rsidRPr="00483490">
        <w:rPr>
          <w:b/>
          <w:bCs/>
          <w:sz w:val="24"/>
          <w:szCs w:val="24"/>
        </w:rPr>
        <w:t xml:space="preserve">Spacing of Boreholes: </w:t>
      </w:r>
    </w:p>
    <w:p w14:paraId="19CEE238" w14:textId="77777777" w:rsidR="00033262" w:rsidRPr="00483490" w:rsidRDefault="00033262" w:rsidP="00997DF5">
      <w:pPr>
        <w:spacing w:before="100" w:beforeAutospacing="1" w:after="100" w:afterAutospacing="1" w:line="360" w:lineRule="auto"/>
        <w:ind w:right="-164" w:firstLine="360"/>
        <w:rPr>
          <w:bCs/>
          <w:sz w:val="24"/>
          <w:szCs w:val="24"/>
          <w:lang w:val="en-IN"/>
        </w:rPr>
      </w:pPr>
      <w:r w:rsidRPr="00483490">
        <w:rPr>
          <w:bCs/>
          <w:sz w:val="24"/>
          <w:szCs w:val="24"/>
          <w:lang w:val="en-IN"/>
        </w:rPr>
        <w:t xml:space="preserve">The borehole locations were selected based on the anomalous SP zones and extrapolated outcrops in the Nala section. NPBH-1 was positioned in a high-potential anomaly zone (SP value of -110mV). </w:t>
      </w:r>
    </w:p>
    <w:p w14:paraId="30C94886" w14:textId="77777777" w:rsidR="00033262" w:rsidRPr="00483490" w:rsidRDefault="00033262" w:rsidP="002032EC">
      <w:pPr>
        <w:widowControl/>
        <w:numPr>
          <w:ilvl w:val="0"/>
          <w:numId w:val="10"/>
        </w:numPr>
        <w:autoSpaceDE/>
        <w:autoSpaceDN/>
        <w:spacing w:before="100" w:beforeAutospacing="1" w:after="100" w:afterAutospacing="1" w:line="360" w:lineRule="auto"/>
        <w:ind w:right="-164"/>
        <w:jc w:val="both"/>
        <w:rPr>
          <w:bCs/>
          <w:sz w:val="24"/>
          <w:szCs w:val="24"/>
          <w:lang w:val="en-IN"/>
        </w:rPr>
      </w:pPr>
      <w:r w:rsidRPr="00483490">
        <w:rPr>
          <w:bCs/>
          <w:sz w:val="24"/>
          <w:szCs w:val="24"/>
          <w:lang w:val="en-IN"/>
        </w:rPr>
        <w:lastRenderedPageBreak/>
        <w:t>Spacing of NPBH-1 and NPBH-2- 81.00 m X 42.00 m (</w:t>
      </w:r>
      <w:r w:rsidRPr="00483490">
        <w:rPr>
          <w:bCs/>
          <w:sz w:val="24"/>
          <w:szCs w:val="24"/>
        </w:rPr>
        <w:t>NPBH-2 is located to the southeast of NPBH-1)</w:t>
      </w:r>
    </w:p>
    <w:p w14:paraId="34F00FC7" w14:textId="77777777" w:rsidR="00033262" w:rsidRPr="00483490" w:rsidRDefault="00033262" w:rsidP="002032EC">
      <w:pPr>
        <w:widowControl/>
        <w:numPr>
          <w:ilvl w:val="0"/>
          <w:numId w:val="10"/>
        </w:numPr>
        <w:autoSpaceDE/>
        <w:autoSpaceDN/>
        <w:spacing w:before="100" w:beforeAutospacing="1" w:after="100" w:afterAutospacing="1" w:line="360" w:lineRule="auto"/>
        <w:ind w:right="-164"/>
        <w:jc w:val="both"/>
        <w:rPr>
          <w:bCs/>
          <w:sz w:val="24"/>
          <w:szCs w:val="24"/>
          <w:lang w:val="en-IN"/>
        </w:rPr>
      </w:pPr>
      <w:r w:rsidRPr="00483490">
        <w:rPr>
          <w:bCs/>
          <w:sz w:val="24"/>
          <w:szCs w:val="24"/>
          <w:lang w:val="en-IN"/>
        </w:rPr>
        <w:t>Spacing of NPBH-3 and NPBH-4 -  73.5 m X 36.00 m (</w:t>
      </w:r>
      <w:r w:rsidRPr="00483490">
        <w:rPr>
          <w:bCs/>
          <w:sz w:val="24"/>
          <w:szCs w:val="24"/>
        </w:rPr>
        <w:t xml:space="preserve">NPBH-4 is located to the Northwest of NPBH-3) </w:t>
      </w:r>
    </w:p>
    <w:p w14:paraId="789A09A0" w14:textId="209E4786" w:rsidR="00033262" w:rsidRPr="00483490" w:rsidRDefault="0084240A" w:rsidP="002032EC">
      <w:pPr>
        <w:widowControl/>
        <w:numPr>
          <w:ilvl w:val="0"/>
          <w:numId w:val="10"/>
        </w:numPr>
        <w:autoSpaceDE/>
        <w:autoSpaceDN/>
        <w:spacing w:before="100" w:beforeAutospacing="1" w:after="100" w:afterAutospacing="1" w:line="360" w:lineRule="auto"/>
        <w:ind w:right="-164"/>
        <w:jc w:val="both"/>
        <w:rPr>
          <w:bCs/>
          <w:sz w:val="24"/>
          <w:szCs w:val="24"/>
          <w:lang w:val="en-IN"/>
        </w:rPr>
      </w:pPr>
      <w:r w:rsidRPr="00483490">
        <w:rPr>
          <w:bCs/>
          <w:sz w:val="24"/>
          <w:szCs w:val="24"/>
          <w:lang w:val="en-IN"/>
        </w:rPr>
        <w:t>Spacing of NPBH-5 and NPBH-6 -</w:t>
      </w:r>
      <w:r w:rsidR="00033262" w:rsidRPr="00483490">
        <w:rPr>
          <w:bCs/>
          <w:sz w:val="24"/>
          <w:szCs w:val="24"/>
          <w:lang w:val="en-IN"/>
        </w:rPr>
        <w:t>99.0 m X 18.00 m (</w:t>
      </w:r>
      <w:r w:rsidR="00033262" w:rsidRPr="00483490">
        <w:rPr>
          <w:bCs/>
          <w:sz w:val="24"/>
          <w:szCs w:val="24"/>
        </w:rPr>
        <w:t>NPBH-6 is located to the Northwest of NPBH-5)</w:t>
      </w:r>
      <w:r w:rsidR="00FA3DC1" w:rsidRPr="00483490">
        <w:rPr>
          <w:bCs/>
          <w:sz w:val="24"/>
          <w:szCs w:val="24"/>
        </w:rPr>
        <w:t>.</w:t>
      </w:r>
      <w:r w:rsidR="00033262" w:rsidRPr="00483490">
        <w:rPr>
          <w:bCs/>
          <w:sz w:val="24"/>
          <w:szCs w:val="24"/>
        </w:rPr>
        <w:t xml:space="preserve"> </w:t>
      </w:r>
      <w:r w:rsidR="00FA3DC1" w:rsidRPr="00483490">
        <w:rPr>
          <w:sz w:val="24"/>
          <w:szCs w:val="24"/>
          <w:lang w:val="en-IN"/>
        </w:rPr>
        <w:t>This pair is located approximately 46.5 meters from the exposed graphite body in the Nala section.</w:t>
      </w:r>
    </w:p>
    <w:p w14:paraId="48703224" w14:textId="65F132A9" w:rsidR="00033262" w:rsidRPr="00483490" w:rsidRDefault="00033262" w:rsidP="00033262">
      <w:pPr>
        <w:pStyle w:val="Heading1"/>
        <w:tabs>
          <w:tab w:val="left" w:pos="1210"/>
        </w:tabs>
        <w:spacing w:line="360" w:lineRule="auto"/>
        <w:ind w:left="360" w:right="-164" w:firstLine="0"/>
        <w:jc w:val="both"/>
        <w:rPr>
          <w:b w:val="0"/>
        </w:rPr>
      </w:pPr>
      <w:r w:rsidRPr="00483490">
        <w:rPr>
          <w:b w:val="0"/>
          <w:bCs w:val="0"/>
          <w:lang w:val="en-IN"/>
        </w:rPr>
        <w:t>In order to ensure optimum core recovery within the fragile ore zone, Drilling was done by deploying triple tube barrels and the core recov</w:t>
      </w:r>
      <w:r w:rsidR="00E964B7">
        <w:rPr>
          <w:b w:val="0"/>
          <w:bCs w:val="0"/>
          <w:lang w:val="en-IN"/>
        </w:rPr>
        <w:t>ery wa</w:t>
      </w:r>
      <w:r w:rsidRPr="00483490">
        <w:rPr>
          <w:b w:val="0"/>
          <w:bCs w:val="0"/>
          <w:lang w:val="en-IN"/>
        </w:rPr>
        <w:t>s satisfactory. The core recovery percentage for the graphite zone in individual boreholes provided in</w:t>
      </w:r>
      <w:r w:rsidRPr="00483490">
        <w:rPr>
          <w:b w:val="0"/>
        </w:rPr>
        <w:t xml:space="preserve"> </w:t>
      </w:r>
      <w:r w:rsidR="00583EAE" w:rsidRPr="00483490">
        <w:rPr>
          <w:b w:val="0"/>
        </w:rPr>
        <w:t>Table 9.4</w:t>
      </w:r>
      <w:r w:rsidRPr="00483490">
        <w:rPr>
          <w:b w:val="0"/>
        </w:rPr>
        <w:t>.</w:t>
      </w:r>
    </w:p>
    <w:p w14:paraId="668B7F16" w14:textId="517302F1" w:rsidR="008C5099" w:rsidRPr="00483490" w:rsidRDefault="008C5099" w:rsidP="00033262">
      <w:pPr>
        <w:pStyle w:val="Heading1"/>
        <w:tabs>
          <w:tab w:val="left" w:pos="1210"/>
        </w:tabs>
        <w:spacing w:line="360" w:lineRule="auto"/>
        <w:ind w:left="360" w:right="-164" w:firstLine="0"/>
        <w:jc w:val="both"/>
        <w:rPr>
          <w:b w:val="0"/>
          <w:bCs w:val="0"/>
          <w:lang w:val="en-IN"/>
        </w:rPr>
      </w:pPr>
    </w:p>
    <w:p w14:paraId="4444C0FA" w14:textId="77777777" w:rsidR="0084240A" w:rsidRPr="00483490" w:rsidRDefault="0084240A" w:rsidP="00033262">
      <w:pPr>
        <w:pStyle w:val="Heading1"/>
        <w:tabs>
          <w:tab w:val="left" w:pos="1210"/>
        </w:tabs>
        <w:spacing w:line="360" w:lineRule="auto"/>
        <w:ind w:left="360" w:right="-164" w:firstLine="0"/>
        <w:jc w:val="both"/>
        <w:rPr>
          <w:b w:val="0"/>
          <w:bCs w:val="0"/>
          <w:lang w:val="en-IN"/>
        </w:rPr>
      </w:pPr>
    </w:p>
    <w:p w14:paraId="094F01A0" w14:textId="10974B3B" w:rsidR="00033262" w:rsidRPr="00483490" w:rsidRDefault="008E41C1" w:rsidP="002A0D46">
      <w:pPr>
        <w:spacing w:line="360" w:lineRule="auto"/>
        <w:ind w:right="-164"/>
        <w:jc w:val="both"/>
        <w:rPr>
          <w:b/>
          <w:sz w:val="24"/>
          <w:szCs w:val="24"/>
        </w:rPr>
      </w:pPr>
      <w:r w:rsidRPr="00483490">
        <w:rPr>
          <w:b/>
          <w:sz w:val="24"/>
          <w:szCs w:val="24"/>
        </w:rPr>
        <w:t xml:space="preserve">9.2.2 </w:t>
      </w:r>
      <w:r w:rsidR="00033262" w:rsidRPr="00483490">
        <w:rPr>
          <w:b/>
          <w:sz w:val="24"/>
          <w:szCs w:val="24"/>
        </w:rPr>
        <w:t>Level of Intersection</w:t>
      </w:r>
      <w:r w:rsidR="008C5099" w:rsidRPr="00483490">
        <w:rPr>
          <w:b/>
          <w:sz w:val="24"/>
          <w:szCs w:val="24"/>
        </w:rPr>
        <w:t>.</w:t>
      </w:r>
    </w:p>
    <w:p w14:paraId="77507213" w14:textId="1088E505" w:rsidR="008C5099" w:rsidRPr="00483490" w:rsidRDefault="008C5099" w:rsidP="008C5099">
      <w:pPr>
        <w:widowControl/>
        <w:autoSpaceDE/>
        <w:autoSpaceDN/>
        <w:spacing w:before="100" w:beforeAutospacing="1" w:after="100" w:afterAutospacing="1" w:line="360" w:lineRule="auto"/>
        <w:ind w:right="-164"/>
        <w:jc w:val="both"/>
        <w:rPr>
          <w:sz w:val="24"/>
          <w:szCs w:val="24"/>
          <w:lang w:val="en-IN" w:eastAsia="en-IN"/>
        </w:rPr>
      </w:pPr>
      <w:r w:rsidRPr="00483490">
        <w:rPr>
          <w:b/>
          <w:sz w:val="24"/>
          <w:szCs w:val="24"/>
        </w:rPr>
        <w:tab/>
      </w:r>
      <w:r w:rsidRPr="00483490">
        <w:rPr>
          <w:sz w:val="24"/>
          <w:szCs w:val="24"/>
          <w:lang w:val="en-IN" w:eastAsia="en-IN"/>
        </w:rPr>
        <w:t xml:space="preserve">All boreholes yielded positive results, reinforcing the area’s potential for graphite mineralization. Detailed information regarding the borehole locations, depths, graphite thickness, and sample generation is provided in </w:t>
      </w:r>
      <w:r w:rsidR="005A0887" w:rsidRPr="00483490">
        <w:rPr>
          <w:bCs/>
          <w:sz w:val="24"/>
          <w:szCs w:val="24"/>
          <w:lang w:val="en-IN" w:eastAsia="en-IN"/>
        </w:rPr>
        <w:t>Table 9.1</w:t>
      </w:r>
      <w:r w:rsidRPr="00483490">
        <w:rPr>
          <w:sz w:val="24"/>
          <w:szCs w:val="24"/>
          <w:lang w:val="en-IN" w:eastAsia="en-IN"/>
        </w:rPr>
        <w:t>.</w:t>
      </w:r>
    </w:p>
    <w:p w14:paraId="0344B414" w14:textId="57FFCFC4" w:rsidR="007F1139" w:rsidRPr="00483490" w:rsidRDefault="007F1139" w:rsidP="008C5099">
      <w:pPr>
        <w:widowControl/>
        <w:autoSpaceDE/>
        <w:autoSpaceDN/>
        <w:spacing w:before="100" w:beforeAutospacing="1" w:after="100" w:afterAutospacing="1" w:line="360" w:lineRule="auto"/>
        <w:ind w:right="-164"/>
        <w:jc w:val="both"/>
        <w:rPr>
          <w:b/>
          <w:bCs/>
          <w:sz w:val="24"/>
          <w:szCs w:val="24"/>
          <w:lang w:val="en-IN" w:eastAsia="en-IN"/>
        </w:rPr>
      </w:pPr>
      <w:r w:rsidRPr="00483490">
        <w:rPr>
          <w:b/>
          <w:sz w:val="24"/>
          <w:szCs w:val="24"/>
          <w:lang w:val="en-IN" w:eastAsia="en-IN"/>
        </w:rPr>
        <w:t>Table. 9.1</w:t>
      </w:r>
      <w:r w:rsidRPr="00483490">
        <w:rPr>
          <w:sz w:val="24"/>
          <w:szCs w:val="24"/>
          <w:lang w:val="en-IN" w:eastAsia="en-IN"/>
        </w:rPr>
        <w:t xml:space="preserve">. </w:t>
      </w:r>
      <w:r w:rsidRPr="00483490">
        <w:rPr>
          <w:b/>
          <w:bCs/>
          <w:sz w:val="24"/>
          <w:szCs w:val="24"/>
          <w:lang w:val="en-IN" w:eastAsia="en-IN"/>
        </w:rPr>
        <w:t xml:space="preserve">Depth </w:t>
      </w:r>
      <w:r w:rsidR="0084240A" w:rsidRPr="00483490">
        <w:rPr>
          <w:b/>
          <w:bCs/>
          <w:sz w:val="24"/>
          <w:szCs w:val="24"/>
          <w:lang w:val="en-IN" w:eastAsia="en-IN"/>
        </w:rPr>
        <w:t>of Boreholes</w:t>
      </w:r>
      <w:r w:rsidRPr="00483490">
        <w:rPr>
          <w:b/>
          <w:bCs/>
          <w:sz w:val="24"/>
          <w:szCs w:val="24"/>
          <w:lang w:val="en-IN" w:eastAsia="en-IN"/>
        </w:rPr>
        <w:t xml:space="preserve"> and thickness of mineralised Zones in the block</w:t>
      </w:r>
    </w:p>
    <w:tbl>
      <w:tblPr>
        <w:tblStyle w:val="TableGrid"/>
        <w:tblW w:w="9180" w:type="dxa"/>
        <w:tblLayout w:type="fixed"/>
        <w:tblLook w:val="04A0" w:firstRow="1" w:lastRow="0" w:firstColumn="1" w:lastColumn="0" w:noHBand="0" w:noVBand="1"/>
      </w:tblPr>
      <w:tblGrid>
        <w:gridCol w:w="1072"/>
        <w:gridCol w:w="1197"/>
        <w:gridCol w:w="1197"/>
        <w:gridCol w:w="1037"/>
        <w:gridCol w:w="1588"/>
        <w:gridCol w:w="1388"/>
        <w:gridCol w:w="1701"/>
      </w:tblGrid>
      <w:tr w:rsidR="008C5099" w:rsidRPr="00483490" w14:paraId="7E92DF4C" w14:textId="77777777" w:rsidTr="0012661C">
        <w:trPr>
          <w:trHeight w:val="813"/>
        </w:trPr>
        <w:tc>
          <w:tcPr>
            <w:tcW w:w="1072" w:type="dxa"/>
            <w:vAlign w:val="center"/>
          </w:tcPr>
          <w:p w14:paraId="09D4E243" w14:textId="77777777" w:rsidR="008C5099" w:rsidRPr="00483490" w:rsidRDefault="008C5099" w:rsidP="0012661C">
            <w:pPr>
              <w:ind w:right="-164"/>
              <w:jc w:val="center"/>
              <w:rPr>
                <w:b/>
                <w:bCs/>
                <w:sz w:val="24"/>
                <w:szCs w:val="24"/>
              </w:rPr>
            </w:pPr>
            <w:r w:rsidRPr="00483490">
              <w:rPr>
                <w:b/>
                <w:bCs/>
                <w:sz w:val="24"/>
                <w:szCs w:val="24"/>
              </w:rPr>
              <w:t>Bore Hole</w:t>
            </w:r>
          </w:p>
        </w:tc>
        <w:tc>
          <w:tcPr>
            <w:tcW w:w="1197" w:type="dxa"/>
            <w:vAlign w:val="center"/>
          </w:tcPr>
          <w:p w14:paraId="46F8D1D2" w14:textId="77777777" w:rsidR="008C5099" w:rsidRPr="00483490" w:rsidRDefault="008C5099" w:rsidP="0012661C">
            <w:pPr>
              <w:ind w:right="-164"/>
              <w:jc w:val="center"/>
              <w:rPr>
                <w:b/>
                <w:bCs/>
                <w:sz w:val="24"/>
                <w:szCs w:val="24"/>
              </w:rPr>
            </w:pPr>
            <w:r w:rsidRPr="00483490">
              <w:rPr>
                <w:b/>
                <w:bCs/>
                <w:sz w:val="24"/>
                <w:szCs w:val="24"/>
              </w:rPr>
              <w:t>Inclined Depth(m)</w:t>
            </w:r>
          </w:p>
        </w:tc>
        <w:tc>
          <w:tcPr>
            <w:tcW w:w="1197" w:type="dxa"/>
            <w:vAlign w:val="center"/>
          </w:tcPr>
          <w:p w14:paraId="529648F1" w14:textId="77777777" w:rsidR="008C5099" w:rsidRPr="00483490" w:rsidRDefault="008C5099" w:rsidP="0012661C">
            <w:pPr>
              <w:ind w:right="-164"/>
              <w:jc w:val="center"/>
              <w:rPr>
                <w:b/>
                <w:bCs/>
                <w:sz w:val="24"/>
                <w:szCs w:val="24"/>
              </w:rPr>
            </w:pPr>
            <w:r w:rsidRPr="00483490">
              <w:rPr>
                <w:b/>
                <w:bCs/>
                <w:sz w:val="24"/>
                <w:szCs w:val="24"/>
              </w:rPr>
              <w:t>Vertical Depth(m)</w:t>
            </w:r>
          </w:p>
        </w:tc>
        <w:tc>
          <w:tcPr>
            <w:tcW w:w="1037" w:type="dxa"/>
            <w:vAlign w:val="center"/>
          </w:tcPr>
          <w:p w14:paraId="6A7935B7" w14:textId="77777777" w:rsidR="008C5099" w:rsidRPr="00483490" w:rsidRDefault="008C5099" w:rsidP="0012661C">
            <w:pPr>
              <w:ind w:right="-164"/>
              <w:jc w:val="center"/>
              <w:rPr>
                <w:b/>
                <w:bCs/>
                <w:sz w:val="24"/>
                <w:szCs w:val="24"/>
              </w:rPr>
            </w:pPr>
            <w:r w:rsidRPr="00483490">
              <w:rPr>
                <w:b/>
                <w:bCs/>
                <w:sz w:val="24"/>
                <w:szCs w:val="24"/>
              </w:rPr>
              <w:t>R.L(m)</w:t>
            </w:r>
          </w:p>
        </w:tc>
        <w:tc>
          <w:tcPr>
            <w:tcW w:w="1588" w:type="dxa"/>
            <w:tcBorders>
              <w:right w:val="single" w:sz="4" w:space="0" w:color="auto"/>
            </w:tcBorders>
            <w:vAlign w:val="center"/>
          </w:tcPr>
          <w:p w14:paraId="470EAA76" w14:textId="77777777" w:rsidR="008C5099" w:rsidRPr="00483490" w:rsidRDefault="008C5099" w:rsidP="0012661C">
            <w:pPr>
              <w:ind w:right="-164"/>
              <w:jc w:val="center"/>
              <w:rPr>
                <w:b/>
                <w:bCs/>
                <w:sz w:val="24"/>
                <w:szCs w:val="24"/>
              </w:rPr>
            </w:pPr>
            <w:r w:rsidRPr="00483490">
              <w:rPr>
                <w:b/>
                <w:bCs/>
                <w:sz w:val="24"/>
                <w:szCs w:val="24"/>
              </w:rPr>
              <w:t>Apparent Thickness of Graphite(m)</w:t>
            </w:r>
          </w:p>
        </w:tc>
        <w:tc>
          <w:tcPr>
            <w:tcW w:w="1388" w:type="dxa"/>
            <w:tcBorders>
              <w:left w:val="single" w:sz="4" w:space="0" w:color="auto"/>
            </w:tcBorders>
            <w:vAlign w:val="center"/>
          </w:tcPr>
          <w:p w14:paraId="18AE49CF" w14:textId="77777777" w:rsidR="008C5099" w:rsidRPr="00483490" w:rsidRDefault="008C5099" w:rsidP="0012661C">
            <w:pPr>
              <w:ind w:right="-164"/>
              <w:jc w:val="center"/>
              <w:rPr>
                <w:b/>
                <w:bCs/>
                <w:sz w:val="24"/>
                <w:szCs w:val="24"/>
              </w:rPr>
            </w:pPr>
            <w:r w:rsidRPr="00483490">
              <w:rPr>
                <w:b/>
                <w:bCs/>
                <w:sz w:val="24"/>
                <w:szCs w:val="24"/>
              </w:rPr>
              <w:t>True Thickness of Graphite(m)</w:t>
            </w:r>
          </w:p>
        </w:tc>
        <w:tc>
          <w:tcPr>
            <w:tcW w:w="1701" w:type="dxa"/>
            <w:vAlign w:val="center"/>
          </w:tcPr>
          <w:p w14:paraId="715254FA" w14:textId="77777777" w:rsidR="008C5099" w:rsidRPr="00483490" w:rsidRDefault="008C5099" w:rsidP="0012661C">
            <w:pPr>
              <w:ind w:right="-164"/>
              <w:jc w:val="center"/>
              <w:rPr>
                <w:b/>
                <w:bCs/>
                <w:sz w:val="24"/>
                <w:szCs w:val="24"/>
              </w:rPr>
            </w:pPr>
            <w:r w:rsidRPr="00483490">
              <w:rPr>
                <w:b/>
                <w:bCs/>
                <w:sz w:val="24"/>
                <w:szCs w:val="24"/>
              </w:rPr>
              <w:t>Samples Generated (Nos.)</w:t>
            </w:r>
          </w:p>
        </w:tc>
      </w:tr>
      <w:tr w:rsidR="008C5099" w:rsidRPr="00483490" w14:paraId="1E8A4F49" w14:textId="77777777" w:rsidTr="0012661C">
        <w:trPr>
          <w:trHeight w:val="406"/>
        </w:trPr>
        <w:tc>
          <w:tcPr>
            <w:tcW w:w="1072" w:type="dxa"/>
            <w:vAlign w:val="center"/>
          </w:tcPr>
          <w:p w14:paraId="638D56C6" w14:textId="77777777" w:rsidR="008C5099" w:rsidRPr="00483490" w:rsidRDefault="008C5099" w:rsidP="0012661C">
            <w:pPr>
              <w:ind w:right="-164"/>
              <w:jc w:val="center"/>
              <w:rPr>
                <w:sz w:val="24"/>
                <w:szCs w:val="24"/>
              </w:rPr>
            </w:pPr>
            <w:r w:rsidRPr="00483490">
              <w:rPr>
                <w:sz w:val="24"/>
                <w:szCs w:val="24"/>
              </w:rPr>
              <w:t>NPBH-1</w:t>
            </w:r>
          </w:p>
        </w:tc>
        <w:tc>
          <w:tcPr>
            <w:tcW w:w="1197" w:type="dxa"/>
            <w:vAlign w:val="center"/>
          </w:tcPr>
          <w:p w14:paraId="4046E6FC" w14:textId="77777777" w:rsidR="008C5099" w:rsidRPr="00483490" w:rsidRDefault="008C5099" w:rsidP="0012661C">
            <w:pPr>
              <w:ind w:right="-164"/>
              <w:jc w:val="center"/>
              <w:rPr>
                <w:sz w:val="24"/>
                <w:szCs w:val="24"/>
              </w:rPr>
            </w:pPr>
            <w:r w:rsidRPr="00483490">
              <w:rPr>
                <w:sz w:val="24"/>
                <w:szCs w:val="24"/>
              </w:rPr>
              <w:t>70.00</w:t>
            </w:r>
          </w:p>
        </w:tc>
        <w:tc>
          <w:tcPr>
            <w:tcW w:w="1197" w:type="dxa"/>
            <w:vAlign w:val="center"/>
          </w:tcPr>
          <w:p w14:paraId="7B183174" w14:textId="77777777" w:rsidR="008C5099" w:rsidRPr="00483490" w:rsidRDefault="008C5099" w:rsidP="0012661C">
            <w:pPr>
              <w:ind w:right="-164"/>
              <w:jc w:val="center"/>
              <w:rPr>
                <w:sz w:val="24"/>
                <w:szCs w:val="24"/>
              </w:rPr>
            </w:pPr>
            <w:r w:rsidRPr="00483490">
              <w:rPr>
                <w:sz w:val="24"/>
                <w:szCs w:val="24"/>
              </w:rPr>
              <w:t>49.50</w:t>
            </w:r>
          </w:p>
        </w:tc>
        <w:tc>
          <w:tcPr>
            <w:tcW w:w="1037" w:type="dxa"/>
            <w:vAlign w:val="center"/>
          </w:tcPr>
          <w:p w14:paraId="6A2E1C29" w14:textId="77777777" w:rsidR="008C5099" w:rsidRPr="00483490" w:rsidRDefault="008C5099" w:rsidP="0012661C">
            <w:pPr>
              <w:ind w:right="-164"/>
              <w:jc w:val="center"/>
              <w:rPr>
                <w:sz w:val="24"/>
                <w:szCs w:val="24"/>
              </w:rPr>
            </w:pPr>
            <w:r w:rsidRPr="00483490">
              <w:rPr>
                <w:sz w:val="24"/>
                <w:szCs w:val="24"/>
              </w:rPr>
              <w:t>331.40</w:t>
            </w:r>
          </w:p>
        </w:tc>
        <w:tc>
          <w:tcPr>
            <w:tcW w:w="1588" w:type="dxa"/>
            <w:tcBorders>
              <w:right w:val="single" w:sz="4" w:space="0" w:color="auto"/>
            </w:tcBorders>
            <w:vAlign w:val="center"/>
          </w:tcPr>
          <w:p w14:paraId="05FB35D4" w14:textId="77777777" w:rsidR="008C5099" w:rsidRPr="00483490" w:rsidRDefault="008C5099" w:rsidP="0012661C">
            <w:pPr>
              <w:ind w:right="-164"/>
              <w:jc w:val="center"/>
              <w:rPr>
                <w:sz w:val="24"/>
                <w:szCs w:val="24"/>
              </w:rPr>
            </w:pPr>
            <w:r w:rsidRPr="00483490">
              <w:rPr>
                <w:sz w:val="24"/>
                <w:szCs w:val="24"/>
              </w:rPr>
              <w:t>24.55</w:t>
            </w:r>
          </w:p>
        </w:tc>
        <w:tc>
          <w:tcPr>
            <w:tcW w:w="1388" w:type="dxa"/>
            <w:tcBorders>
              <w:left w:val="single" w:sz="4" w:space="0" w:color="auto"/>
            </w:tcBorders>
            <w:vAlign w:val="center"/>
          </w:tcPr>
          <w:p w14:paraId="114CACD5" w14:textId="77777777" w:rsidR="008C5099" w:rsidRPr="00483490" w:rsidRDefault="008C5099" w:rsidP="0012661C">
            <w:pPr>
              <w:ind w:right="-164"/>
              <w:jc w:val="center"/>
              <w:rPr>
                <w:sz w:val="24"/>
                <w:szCs w:val="24"/>
              </w:rPr>
            </w:pPr>
            <w:r w:rsidRPr="00483490">
              <w:rPr>
                <w:sz w:val="24"/>
                <w:szCs w:val="24"/>
              </w:rPr>
              <w:t>17.36</w:t>
            </w:r>
          </w:p>
        </w:tc>
        <w:tc>
          <w:tcPr>
            <w:tcW w:w="1701" w:type="dxa"/>
            <w:vAlign w:val="center"/>
          </w:tcPr>
          <w:p w14:paraId="458F1E4D" w14:textId="77777777" w:rsidR="008C5099" w:rsidRPr="00483490" w:rsidRDefault="008C5099" w:rsidP="0012661C">
            <w:pPr>
              <w:ind w:right="-164"/>
              <w:jc w:val="center"/>
              <w:rPr>
                <w:sz w:val="24"/>
                <w:szCs w:val="24"/>
              </w:rPr>
            </w:pPr>
            <w:r w:rsidRPr="00483490">
              <w:rPr>
                <w:sz w:val="24"/>
                <w:szCs w:val="24"/>
              </w:rPr>
              <w:t>31</w:t>
            </w:r>
          </w:p>
        </w:tc>
      </w:tr>
      <w:tr w:rsidR="008C5099" w:rsidRPr="00483490" w14:paraId="27055F0D" w14:textId="77777777" w:rsidTr="0012661C">
        <w:trPr>
          <w:trHeight w:val="372"/>
        </w:trPr>
        <w:tc>
          <w:tcPr>
            <w:tcW w:w="1072" w:type="dxa"/>
            <w:vAlign w:val="center"/>
          </w:tcPr>
          <w:p w14:paraId="3B1058CB" w14:textId="77777777" w:rsidR="008C5099" w:rsidRPr="00483490" w:rsidRDefault="008C5099" w:rsidP="0012661C">
            <w:pPr>
              <w:ind w:right="-164"/>
              <w:jc w:val="center"/>
              <w:rPr>
                <w:sz w:val="24"/>
                <w:szCs w:val="24"/>
              </w:rPr>
            </w:pPr>
            <w:r w:rsidRPr="00483490">
              <w:rPr>
                <w:sz w:val="24"/>
                <w:szCs w:val="24"/>
              </w:rPr>
              <w:t>NPBH-2</w:t>
            </w:r>
          </w:p>
        </w:tc>
        <w:tc>
          <w:tcPr>
            <w:tcW w:w="1197" w:type="dxa"/>
            <w:vAlign w:val="center"/>
          </w:tcPr>
          <w:p w14:paraId="7D2B4334" w14:textId="77777777" w:rsidR="008C5099" w:rsidRPr="00483490" w:rsidRDefault="008C5099" w:rsidP="0012661C">
            <w:pPr>
              <w:ind w:right="-164"/>
              <w:jc w:val="center"/>
              <w:rPr>
                <w:sz w:val="24"/>
                <w:szCs w:val="24"/>
              </w:rPr>
            </w:pPr>
            <w:r w:rsidRPr="00483490">
              <w:rPr>
                <w:sz w:val="24"/>
                <w:szCs w:val="24"/>
              </w:rPr>
              <w:t>55.00</w:t>
            </w:r>
          </w:p>
        </w:tc>
        <w:tc>
          <w:tcPr>
            <w:tcW w:w="1197" w:type="dxa"/>
            <w:vAlign w:val="center"/>
          </w:tcPr>
          <w:p w14:paraId="7FBE0B76" w14:textId="77777777" w:rsidR="008C5099" w:rsidRPr="00483490" w:rsidRDefault="008C5099" w:rsidP="0012661C">
            <w:pPr>
              <w:ind w:right="-164"/>
              <w:jc w:val="center"/>
              <w:rPr>
                <w:sz w:val="24"/>
                <w:szCs w:val="24"/>
              </w:rPr>
            </w:pPr>
            <w:r w:rsidRPr="00483490">
              <w:rPr>
                <w:sz w:val="24"/>
                <w:szCs w:val="24"/>
              </w:rPr>
              <w:t>38.89</w:t>
            </w:r>
          </w:p>
        </w:tc>
        <w:tc>
          <w:tcPr>
            <w:tcW w:w="1037" w:type="dxa"/>
            <w:vAlign w:val="center"/>
          </w:tcPr>
          <w:p w14:paraId="38CAAB86" w14:textId="77777777" w:rsidR="008C5099" w:rsidRPr="00483490" w:rsidRDefault="008C5099" w:rsidP="0012661C">
            <w:pPr>
              <w:ind w:right="-164"/>
              <w:jc w:val="center"/>
              <w:rPr>
                <w:sz w:val="24"/>
                <w:szCs w:val="24"/>
              </w:rPr>
            </w:pPr>
            <w:r w:rsidRPr="00483490">
              <w:rPr>
                <w:sz w:val="24"/>
                <w:szCs w:val="24"/>
              </w:rPr>
              <w:t>333.31</w:t>
            </w:r>
          </w:p>
        </w:tc>
        <w:tc>
          <w:tcPr>
            <w:tcW w:w="1588" w:type="dxa"/>
            <w:tcBorders>
              <w:right w:val="single" w:sz="4" w:space="0" w:color="auto"/>
            </w:tcBorders>
            <w:vAlign w:val="center"/>
          </w:tcPr>
          <w:p w14:paraId="5222FEAF" w14:textId="77777777" w:rsidR="008C5099" w:rsidRPr="00483490" w:rsidRDefault="008C5099" w:rsidP="0012661C">
            <w:pPr>
              <w:ind w:right="-164"/>
              <w:jc w:val="center"/>
              <w:rPr>
                <w:sz w:val="24"/>
                <w:szCs w:val="24"/>
              </w:rPr>
            </w:pPr>
            <w:r w:rsidRPr="00483490">
              <w:rPr>
                <w:sz w:val="24"/>
                <w:szCs w:val="24"/>
              </w:rPr>
              <w:t>9.65</w:t>
            </w:r>
          </w:p>
        </w:tc>
        <w:tc>
          <w:tcPr>
            <w:tcW w:w="1388" w:type="dxa"/>
            <w:tcBorders>
              <w:left w:val="single" w:sz="4" w:space="0" w:color="auto"/>
            </w:tcBorders>
            <w:vAlign w:val="center"/>
          </w:tcPr>
          <w:p w14:paraId="23915299" w14:textId="77777777" w:rsidR="008C5099" w:rsidRPr="00483490" w:rsidRDefault="008C5099" w:rsidP="0012661C">
            <w:pPr>
              <w:ind w:right="-164"/>
              <w:jc w:val="center"/>
              <w:rPr>
                <w:sz w:val="24"/>
                <w:szCs w:val="24"/>
              </w:rPr>
            </w:pPr>
            <w:r w:rsidRPr="00483490">
              <w:rPr>
                <w:sz w:val="24"/>
                <w:szCs w:val="24"/>
              </w:rPr>
              <w:t>6.82</w:t>
            </w:r>
          </w:p>
        </w:tc>
        <w:tc>
          <w:tcPr>
            <w:tcW w:w="1701" w:type="dxa"/>
            <w:vAlign w:val="center"/>
          </w:tcPr>
          <w:p w14:paraId="191A74F3" w14:textId="77777777" w:rsidR="008C5099" w:rsidRPr="00483490" w:rsidRDefault="008C5099" w:rsidP="0012661C">
            <w:pPr>
              <w:ind w:right="-164"/>
              <w:jc w:val="center"/>
              <w:rPr>
                <w:sz w:val="24"/>
                <w:szCs w:val="24"/>
              </w:rPr>
            </w:pPr>
            <w:r w:rsidRPr="00483490">
              <w:rPr>
                <w:sz w:val="24"/>
                <w:szCs w:val="24"/>
              </w:rPr>
              <w:t>24</w:t>
            </w:r>
          </w:p>
        </w:tc>
      </w:tr>
      <w:tr w:rsidR="008C5099" w:rsidRPr="00483490" w14:paraId="58CFF1C1" w14:textId="77777777" w:rsidTr="0012661C">
        <w:trPr>
          <w:trHeight w:val="406"/>
        </w:trPr>
        <w:tc>
          <w:tcPr>
            <w:tcW w:w="1072" w:type="dxa"/>
            <w:vAlign w:val="center"/>
          </w:tcPr>
          <w:p w14:paraId="141C4839" w14:textId="77777777" w:rsidR="008C5099" w:rsidRPr="00483490" w:rsidRDefault="008C5099" w:rsidP="0012661C">
            <w:pPr>
              <w:ind w:right="-164"/>
              <w:jc w:val="center"/>
              <w:rPr>
                <w:sz w:val="24"/>
                <w:szCs w:val="24"/>
              </w:rPr>
            </w:pPr>
            <w:r w:rsidRPr="00483490">
              <w:rPr>
                <w:sz w:val="24"/>
                <w:szCs w:val="24"/>
              </w:rPr>
              <w:t>NPBH-3</w:t>
            </w:r>
          </w:p>
        </w:tc>
        <w:tc>
          <w:tcPr>
            <w:tcW w:w="1197" w:type="dxa"/>
            <w:vAlign w:val="center"/>
          </w:tcPr>
          <w:p w14:paraId="1C0B65A9" w14:textId="77777777" w:rsidR="008C5099" w:rsidRPr="00483490" w:rsidRDefault="008C5099" w:rsidP="0012661C">
            <w:pPr>
              <w:ind w:right="-164"/>
              <w:jc w:val="center"/>
              <w:rPr>
                <w:sz w:val="24"/>
                <w:szCs w:val="24"/>
              </w:rPr>
            </w:pPr>
            <w:r w:rsidRPr="00483490">
              <w:rPr>
                <w:sz w:val="24"/>
                <w:szCs w:val="24"/>
              </w:rPr>
              <w:t>74.50</w:t>
            </w:r>
          </w:p>
        </w:tc>
        <w:tc>
          <w:tcPr>
            <w:tcW w:w="1197" w:type="dxa"/>
            <w:vAlign w:val="center"/>
          </w:tcPr>
          <w:p w14:paraId="7C47CBA6" w14:textId="77777777" w:rsidR="008C5099" w:rsidRPr="00483490" w:rsidRDefault="008C5099" w:rsidP="0012661C">
            <w:pPr>
              <w:ind w:right="-164"/>
              <w:jc w:val="center"/>
              <w:rPr>
                <w:sz w:val="24"/>
                <w:szCs w:val="24"/>
              </w:rPr>
            </w:pPr>
            <w:r w:rsidRPr="00483490">
              <w:rPr>
                <w:sz w:val="24"/>
                <w:szCs w:val="24"/>
              </w:rPr>
              <w:t>52.68</w:t>
            </w:r>
          </w:p>
        </w:tc>
        <w:tc>
          <w:tcPr>
            <w:tcW w:w="1037" w:type="dxa"/>
            <w:vAlign w:val="center"/>
          </w:tcPr>
          <w:p w14:paraId="695C958A" w14:textId="77777777" w:rsidR="008C5099" w:rsidRPr="00483490" w:rsidRDefault="008C5099" w:rsidP="0012661C">
            <w:pPr>
              <w:ind w:right="-164"/>
              <w:jc w:val="center"/>
              <w:rPr>
                <w:sz w:val="24"/>
                <w:szCs w:val="24"/>
              </w:rPr>
            </w:pPr>
            <w:r w:rsidRPr="00483490">
              <w:rPr>
                <w:sz w:val="24"/>
                <w:szCs w:val="24"/>
              </w:rPr>
              <w:t>331.02</w:t>
            </w:r>
          </w:p>
        </w:tc>
        <w:tc>
          <w:tcPr>
            <w:tcW w:w="1588" w:type="dxa"/>
            <w:tcBorders>
              <w:right w:val="single" w:sz="4" w:space="0" w:color="auto"/>
            </w:tcBorders>
            <w:vAlign w:val="center"/>
          </w:tcPr>
          <w:p w14:paraId="1FE1C11A" w14:textId="77777777" w:rsidR="008C5099" w:rsidRPr="00483490" w:rsidRDefault="008C5099" w:rsidP="0012661C">
            <w:pPr>
              <w:ind w:right="-164"/>
              <w:jc w:val="center"/>
              <w:rPr>
                <w:sz w:val="24"/>
                <w:szCs w:val="24"/>
              </w:rPr>
            </w:pPr>
            <w:r w:rsidRPr="00483490">
              <w:rPr>
                <w:sz w:val="24"/>
                <w:szCs w:val="24"/>
              </w:rPr>
              <w:t>19.55</w:t>
            </w:r>
          </w:p>
        </w:tc>
        <w:tc>
          <w:tcPr>
            <w:tcW w:w="1388" w:type="dxa"/>
            <w:tcBorders>
              <w:left w:val="single" w:sz="4" w:space="0" w:color="auto"/>
            </w:tcBorders>
            <w:vAlign w:val="center"/>
          </w:tcPr>
          <w:p w14:paraId="32B9C07D" w14:textId="77777777" w:rsidR="008C5099" w:rsidRPr="00483490" w:rsidRDefault="008C5099" w:rsidP="0012661C">
            <w:pPr>
              <w:ind w:right="-164"/>
              <w:jc w:val="center"/>
              <w:rPr>
                <w:sz w:val="24"/>
                <w:szCs w:val="24"/>
              </w:rPr>
            </w:pPr>
            <w:r w:rsidRPr="00483490">
              <w:rPr>
                <w:sz w:val="24"/>
                <w:szCs w:val="24"/>
              </w:rPr>
              <w:t>13.82</w:t>
            </w:r>
          </w:p>
        </w:tc>
        <w:tc>
          <w:tcPr>
            <w:tcW w:w="1701" w:type="dxa"/>
            <w:vAlign w:val="center"/>
          </w:tcPr>
          <w:p w14:paraId="1B1A3E2D" w14:textId="77777777" w:rsidR="008C5099" w:rsidRPr="00483490" w:rsidRDefault="008C5099" w:rsidP="0012661C">
            <w:pPr>
              <w:ind w:right="-164"/>
              <w:jc w:val="center"/>
              <w:rPr>
                <w:sz w:val="24"/>
                <w:szCs w:val="24"/>
              </w:rPr>
            </w:pPr>
            <w:r w:rsidRPr="00483490">
              <w:rPr>
                <w:sz w:val="24"/>
                <w:szCs w:val="24"/>
              </w:rPr>
              <w:t>31</w:t>
            </w:r>
          </w:p>
        </w:tc>
      </w:tr>
      <w:tr w:rsidR="008C5099" w:rsidRPr="00483490" w14:paraId="41E5F280" w14:textId="77777777" w:rsidTr="0012661C">
        <w:trPr>
          <w:trHeight w:val="406"/>
        </w:trPr>
        <w:tc>
          <w:tcPr>
            <w:tcW w:w="1072" w:type="dxa"/>
            <w:vAlign w:val="center"/>
          </w:tcPr>
          <w:p w14:paraId="3C7A55CD" w14:textId="77777777" w:rsidR="008C5099" w:rsidRPr="00483490" w:rsidRDefault="008C5099" w:rsidP="0012661C">
            <w:pPr>
              <w:ind w:right="-164"/>
              <w:jc w:val="center"/>
              <w:rPr>
                <w:sz w:val="24"/>
                <w:szCs w:val="24"/>
              </w:rPr>
            </w:pPr>
            <w:r w:rsidRPr="00483490">
              <w:rPr>
                <w:sz w:val="24"/>
                <w:szCs w:val="24"/>
              </w:rPr>
              <w:t>NPBH-4</w:t>
            </w:r>
          </w:p>
        </w:tc>
        <w:tc>
          <w:tcPr>
            <w:tcW w:w="1197" w:type="dxa"/>
            <w:vAlign w:val="center"/>
          </w:tcPr>
          <w:p w14:paraId="3C3A6766" w14:textId="77777777" w:rsidR="008C5099" w:rsidRPr="00483490" w:rsidRDefault="008C5099" w:rsidP="0012661C">
            <w:pPr>
              <w:ind w:right="-164"/>
              <w:jc w:val="center"/>
              <w:rPr>
                <w:sz w:val="24"/>
                <w:szCs w:val="24"/>
              </w:rPr>
            </w:pPr>
            <w:r w:rsidRPr="00483490">
              <w:rPr>
                <w:sz w:val="24"/>
                <w:szCs w:val="24"/>
              </w:rPr>
              <w:t>56.50</w:t>
            </w:r>
          </w:p>
        </w:tc>
        <w:tc>
          <w:tcPr>
            <w:tcW w:w="1197" w:type="dxa"/>
            <w:vAlign w:val="center"/>
          </w:tcPr>
          <w:p w14:paraId="279D8A4D" w14:textId="77777777" w:rsidR="008C5099" w:rsidRPr="00483490" w:rsidRDefault="008C5099" w:rsidP="0012661C">
            <w:pPr>
              <w:ind w:right="-164"/>
              <w:jc w:val="center"/>
              <w:rPr>
                <w:sz w:val="24"/>
                <w:szCs w:val="24"/>
              </w:rPr>
            </w:pPr>
            <w:r w:rsidRPr="00483490">
              <w:rPr>
                <w:sz w:val="24"/>
                <w:szCs w:val="24"/>
              </w:rPr>
              <w:t>39.95</w:t>
            </w:r>
          </w:p>
        </w:tc>
        <w:tc>
          <w:tcPr>
            <w:tcW w:w="1037" w:type="dxa"/>
            <w:vAlign w:val="center"/>
          </w:tcPr>
          <w:p w14:paraId="61CF6212" w14:textId="77777777" w:rsidR="008C5099" w:rsidRPr="00483490" w:rsidRDefault="008C5099" w:rsidP="0012661C">
            <w:pPr>
              <w:ind w:right="-164"/>
              <w:jc w:val="center"/>
              <w:rPr>
                <w:sz w:val="24"/>
                <w:szCs w:val="24"/>
              </w:rPr>
            </w:pPr>
            <w:r w:rsidRPr="00483490">
              <w:rPr>
                <w:sz w:val="24"/>
                <w:szCs w:val="24"/>
              </w:rPr>
              <w:t>335.52</w:t>
            </w:r>
          </w:p>
        </w:tc>
        <w:tc>
          <w:tcPr>
            <w:tcW w:w="1588" w:type="dxa"/>
            <w:tcBorders>
              <w:right w:val="single" w:sz="4" w:space="0" w:color="auto"/>
            </w:tcBorders>
            <w:vAlign w:val="center"/>
          </w:tcPr>
          <w:p w14:paraId="6BF22BEC" w14:textId="77777777" w:rsidR="008C5099" w:rsidRPr="00483490" w:rsidRDefault="008C5099" w:rsidP="0012661C">
            <w:pPr>
              <w:ind w:right="-164"/>
              <w:jc w:val="center"/>
              <w:rPr>
                <w:sz w:val="24"/>
                <w:szCs w:val="24"/>
              </w:rPr>
            </w:pPr>
            <w:r w:rsidRPr="00483490">
              <w:rPr>
                <w:sz w:val="24"/>
                <w:szCs w:val="24"/>
              </w:rPr>
              <w:t>18.55</w:t>
            </w:r>
          </w:p>
        </w:tc>
        <w:tc>
          <w:tcPr>
            <w:tcW w:w="1388" w:type="dxa"/>
            <w:tcBorders>
              <w:left w:val="single" w:sz="4" w:space="0" w:color="auto"/>
            </w:tcBorders>
            <w:vAlign w:val="center"/>
          </w:tcPr>
          <w:p w14:paraId="448BDF57" w14:textId="77777777" w:rsidR="008C5099" w:rsidRPr="00483490" w:rsidRDefault="008C5099" w:rsidP="0012661C">
            <w:pPr>
              <w:ind w:right="-164"/>
              <w:jc w:val="center"/>
              <w:rPr>
                <w:sz w:val="24"/>
                <w:szCs w:val="24"/>
              </w:rPr>
            </w:pPr>
            <w:r w:rsidRPr="00483490">
              <w:rPr>
                <w:sz w:val="24"/>
                <w:szCs w:val="24"/>
              </w:rPr>
              <w:t>13.11</w:t>
            </w:r>
          </w:p>
        </w:tc>
        <w:tc>
          <w:tcPr>
            <w:tcW w:w="1701" w:type="dxa"/>
            <w:vAlign w:val="center"/>
          </w:tcPr>
          <w:p w14:paraId="4503E7F1" w14:textId="77777777" w:rsidR="008C5099" w:rsidRPr="00483490" w:rsidRDefault="008C5099" w:rsidP="0012661C">
            <w:pPr>
              <w:ind w:right="-164"/>
              <w:jc w:val="center"/>
              <w:rPr>
                <w:sz w:val="24"/>
                <w:szCs w:val="24"/>
              </w:rPr>
            </w:pPr>
            <w:r w:rsidRPr="00483490">
              <w:rPr>
                <w:sz w:val="24"/>
                <w:szCs w:val="24"/>
              </w:rPr>
              <w:t>31</w:t>
            </w:r>
          </w:p>
        </w:tc>
      </w:tr>
      <w:tr w:rsidR="008C5099" w:rsidRPr="00483490" w14:paraId="1D6B83DA" w14:textId="77777777" w:rsidTr="0012661C">
        <w:trPr>
          <w:trHeight w:val="372"/>
        </w:trPr>
        <w:tc>
          <w:tcPr>
            <w:tcW w:w="1072" w:type="dxa"/>
            <w:vAlign w:val="center"/>
          </w:tcPr>
          <w:p w14:paraId="2D94EC32" w14:textId="77777777" w:rsidR="008C5099" w:rsidRPr="00483490" w:rsidRDefault="008C5099" w:rsidP="0012661C">
            <w:pPr>
              <w:ind w:right="-164"/>
              <w:jc w:val="center"/>
              <w:rPr>
                <w:sz w:val="24"/>
                <w:szCs w:val="24"/>
              </w:rPr>
            </w:pPr>
            <w:r w:rsidRPr="00483490">
              <w:rPr>
                <w:sz w:val="24"/>
                <w:szCs w:val="24"/>
              </w:rPr>
              <w:t>NPBH-5</w:t>
            </w:r>
          </w:p>
        </w:tc>
        <w:tc>
          <w:tcPr>
            <w:tcW w:w="1197" w:type="dxa"/>
            <w:vAlign w:val="center"/>
          </w:tcPr>
          <w:p w14:paraId="45360FE2" w14:textId="77777777" w:rsidR="008C5099" w:rsidRPr="00483490" w:rsidRDefault="008C5099" w:rsidP="0012661C">
            <w:pPr>
              <w:ind w:right="-164"/>
              <w:jc w:val="center"/>
              <w:rPr>
                <w:sz w:val="24"/>
                <w:szCs w:val="24"/>
              </w:rPr>
            </w:pPr>
            <w:r w:rsidRPr="00483490">
              <w:rPr>
                <w:sz w:val="24"/>
                <w:szCs w:val="24"/>
              </w:rPr>
              <w:t>78.80</w:t>
            </w:r>
          </w:p>
        </w:tc>
        <w:tc>
          <w:tcPr>
            <w:tcW w:w="1197" w:type="dxa"/>
            <w:vAlign w:val="center"/>
          </w:tcPr>
          <w:p w14:paraId="460C2326" w14:textId="77777777" w:rsidR="008C5099" w:rsidRPr="00483490" w:rsidRDefault="008C5099" w:rsidP="0012661C">
            <w:pPr>
              <w:ind w:right="-164"/>
              <w:jc w:val="center"/>
              <w:rPr>
                <w:sz w:val="24"/>
                <w:szCs w:val="24"/>
              </w:rPr>
            </w:pPr>
            <w:r w:rsidRPr="00483490">
              <w:rPr>
                <w:sz w:val="24"/>
                <w:szCs w:val="24"/>
              </w:rPr>
              <w:t>55.72</w:t>
            </w:r>
          </w:p>
        </w:tc>
        <w:tc>
          <w:tcPr>
            <w:tcW w:w="1037" w:type="dxa"/>
            <w:vAlign w:val="center"/>
          </w:tcPr>
          <w:p w14:paraId="5AAD3EAC" w14:textId="77777777" w:rsidR="008C5099" w:rsidRPr="00483490" w:rsidRDefault="008C5099" w:rsidP="0012661C">
            <w:pPr>
              <w:ind w:right="-164"/>
              <w:jc w:val="center"/>
              <w:rPr>
                <w:sz w:val="24"/>
                <w:szCs w:val="24"/>
              </w:rPr>
            </w:pPr>
            <w:r w:rsidRPr="00483490">
              <w:rPr>
                <w:sz w:val="24"/>
                <w:szCs w:val="24"/>
              </w:rPr>
              <w:t>329.86</w:t>
            </w:r>
          </w:p>
        </w:tc>
        <w:tc>
          <w:tcPr>
            <w:tcW w:w="1588" w:type="dxa"/>
            <w:tcBorders>
              <w:right w:val="single" w:sz="4" w:space="0" w:color="auto"/>
            </w:tcBorders>
            <w:vAlign w:val="center"/>
          </w:tcPr>
          <w:p w14:paraId="434A2C78" w14:textId="77777777" w:rsidR="008C5099" w:rsidRPr="00483490" w:rsidRDefault="008C5099" w:rsidP="0012661C">
            <w:pPr>
              <w:ind w:right="-164"/>
              <w:jc w:val="center"/>
              <w:rPr>
                <w:sz w:val="24"/>
                <w:szCs w:val="24"/>
              </w:rPr>
            </w:pPr>
            <w:r w:rsidRPr="00483490">
              <w:rPr>
                <w:sz w:val="24"/>
                <w:szCs w:val="24"/>
              </w:rPr>
              <w:t>5.50</w:t>
            </w:r>
          </w:p>
        </w:tc>
        <w:tc>
          <w:tcPr>
            <w:tcW w:w="1388" w:type="dxa"/>
            <w:tcBorders>
              <w:left w:val="single" w:sz="4" w:space="0" w:color="auto"/>
            </w:tcBorders>
            <w:vAlign w:val="center"/>
          </w:tcPr>
          <w:p w14:paraId="0F98C539" w14:textId="77777777" w:rsidR="008C5099" w:rsidRPr="00483490" w:rsidRDefault="008C5099" w:rsidP="0012661C">
            <w:pPr>
              <w:ind w:right="-164"/>
              <w:jc w:val="center"/>
              <w:rPr>
                <w:sz w:val="24"/>
                <w:szCs w:val="24"/>
              </w:rPr>
            </w:pPr>
            <w:r w:rsidRPr="00483490">
              <w:rPr>
                <w:sz w:val="24"/>
                <w:szCs w:val="24"/>
              </w:rPr>
              <w:t>3.89</w:t>
            </w:r>
          </w:p>
        </w:tc>
        <w:tc>
          <w:tcPr>
            <w:tcW w:w="1701" w:type="dxa"/>
            <w:vAlign w:val="center"/>
          </w:tcPr>
          <w:p w14:paraId="72D2D613" w14:textId="77777777" w:rsidR="008C5099" w:rsidRPr="00483490" w:rsidRDefault="008C5099" w:rsidP="0012661C">
            <w:pPr>
              <w:ind w:right="-164"/>
              <w:jc w:val="center"/>
              <w:rPr>
                <w:sz w:val="24"/>
                <w:szCs w:val="24"/>
              </w:rPr>
            </w:pPr>
            <w:r w:rsidRPr="00483490">
              <w:rPr>
                <w:sz w:val="24"/>
                <w:szCs w:val="24"/>
              </w:rPr>
              <w:t>28</w:t>
            </w:r>
          </w:p>
        </w:tc>
      </w:tr>
      <w:tr w:rsidR="008C5099" w:rsidRPr="00483490" w14:paraId="184109F0" w14:textId="77777777" w:rsidTr="0012661C">
        <w:trPr>
          <w:trHeight w:val="414"/>
        </w:trPr>
        <w:tc>
          <w:tcPr>
            <w:tcW w:w="1072" w:type="dxa"/>
            <w:vAlign w:val="center"/>
          </w:tcPr>
          <w:p w14:paraId="40ADF9B8" w14:textId="77777777" w:rsidR="008C5099" w:rsidRPr="00483490" w:rsidRDefault="008C5099" w:rsidP="0012661C">
            <w:pPr>
              <w:ind w:right="-164"/>
              <w:jc w:val="center"/>
              <w:rPr>
                <w:sz w:val="24"/>
                <w:szCs w:val="24"/>
              </w:rPr>
            </w:pPr>
            <w:r w:rsidRPr="00483490">
              <w:rPr>
                <w:sz w:val="24"/>
                <w:szCs w:val="24"/>
              </w:rPr>
              <w:t>NPBH-6</w:t>
            </w:r>
          </w:p>
        </w:tc>
        <w:tc>
          <w:tcPr>
            <w:tcW w:w="1197" w:type="dxa"/>
            <w:vAlign w:val="center"/>
          </w:tcPr>
          <w:p w14:paraId="6D51D22C" w14:textId="77777777" w:rsidR="008C5099" w:rsidRPr="00483490" w:rsidRDefault="008C5099" w:rsidP="0012661C">
            <w:pPr>
              <w:ind w:right="-164"/>
              <w:jc w:val="center"/>
              <w:rPr>
                <w:sz w:val="24"/>
                <w:szCs w:val="24"/>
              </w:rPr>
            </w:pPr>
            <w:r w:rsidRPr="00483490">
              <w:rPr>
                <w:sz w:val="24"/>
                <w:szCs w:val="24"/>
              </w:rPr>
              <w:t>63.20</w:t>
            </w:r>
          </w:p>
        </w:tc>
        <w:tc>
          <w:tcPr>
            <w:tcW w:w="1197" w:type="dxa"/>
            <w:vAlign w:val="center"/>
          </w:tcPr>
          <w:p w14:paraId="76F8C303" w14:textId="77777777" w:rsidR="008C5099" w:rsidRPr="00483490" w:rsidRDefault="008C5099" w:rsidP="0012661C">
            <w:pPr>
              <w:ind w:right="-164"/>
              <w:jc w:val="center"/>
              <w:rPr>
                <w:sz w:val="24"/>
                <w:szCs w:val="24"/>
              </w:rPr>
            </w:pPr>
            <w:r w:rsidRPr="00483490">
              <w:rPr>
                <w:sz w:val="24"/>
                <w:szCs w:val="24"/>
              </w:rPr>
              <w:t>44.69</w:t>
            </w:r>
          </w:p>
        </w:tc>
        <w:tc>
          <w:tcPr>
            <w:tcW w:w="1037" w:type="dxa"/>
            <w:vAlign w:val="center"/>
          </w:tcPr>
          <w:p w14:paraId="405E52FC" w14:textId="77777777" w:rsidR="008C5099" w:rsidRPr="00483490" w:rsidRDefault="008C5099" w:rsidP="0012661C">
            <w:pPr>
              <w:ind w:right="-164"/>
              <w:jc w:val="center"/>
              <w:rPr>
                <w:sz w:val="24"/>
                <w:szCs w:val="24"/>
              </w:rPr>
            </w:pPr>
            <w:r w:rsidRPr="00483490">
              <w:rPr>
                <w:sz w:val="24"/>
                <w:szCs w:val="24"/>
              </w:rPr>
              <w:t>334.14</w:t>
            </w:r>
          </w:p>
        </w:tc>
        <w:tc>
          <w:tcPr>
            <w:tcW w:w="1588" w:type="dxa"/>
            <w:tcBorders>
              <w:right w:val="single" w:sz="4" w:space="0" w:color="auto"/>
            </w:tcBorders>
            <w:vAlign w:val="center"/>
          </w:tcPr>
          <w:p w14:paraId="7DA261FD" w14:textId="77777777" w:rsidR="008C5099" w:rsidRPr="00483490" w:rsidRDefault="008C5099" w:rsidP="0012661C">
            <w:pPr>
              <w:ind w:right="-164"/>
              <w:jc w:val="center"/>
              <w:rPr>
                <w:sz w:val="24"/>
                <w:szCs w:val="24"/>
              </w:rPr>
            </w:pPr>
            <w:r w:rsidRPr="00483490">
              <w:rPr>
                <w:sz w:val="24"/>
                <w:szCs w:val="24"/>
              </w:rPr>
              <w:t>6.50</w:t>
            </w:r>
          </w:p>
        </w:tc>
        <w:tc>
          <w:tcPr>
            <w:tcW w:w="1388" w:type="dxa"/>
            <w:tcBorders>
              <w:left w:val="single" w:sz="4" w:space="0" w:color="auto"/>
            </w:tcBorders>
            <w:vAlign w:val="center"/>
          </w:tcPr>
          <w:p w14:paraId="59961BF2" w14:textId="77777777" w:rsidR="008C5099" w:rsidRPr="00483490" w:rsidRDefault="008C5099" w:rsidP="0012661C">
            <w:pPr>
              <w:ind w:right="-164"/>
              <w:jc w:val="center"/>
              <w:rPr>
                <w:sz w:val="24"/>
                <w:szCs w:val="24"/>
              </w:rPr>
            </w:pPr>
            <w:r w:rsidRPr="00483490">
              <w:rPr>
                <w:sz w:val="24"/>
                <w:szCs w:val="24"/>
              </w:rPr>
              <w:t>4.59</w:t>
            </w:r>
          </w:p>
        </w:tc>
        <w:tc>
          <w:tcPr>
            <w:tcW w:w="1701" w:type="dxa"/>
            <w:vAlign w:val="center"/>
          </w:tcPr>
          <w:p w14:paraId="6EBB0879" w14:textId="77777777" w:rsidR="008C5099" w:rsidRPr="00483490" w:rsidRDefault="008C5099" w:rsidP="0012661C">
            <w:pPr>
              <w:ind w:right="-164"/>
              <w:jc w:val="center"/>
              <w:rPr>
                <w:sz w:val="24"/>
                <w:szCs w:val="24"/>
              </w:rPr>
            </w:pPr>
            <w:r w:rsidRPr="00483490">
              <w:rPr>
                <w:sz w:val="24"/>
                <w:szCs w:val="24"/>
              </w:rPr>
              <w:t>15</w:t>
            </w:r>
          </w:p>
        </w:tc>
      </w:tr>
      <w:tr w:rsidR="008C5099" w:rsidRPr="00483490" w14:paraId="4C4FE62F" w14:textId="77777777" w:rsidTr="0012661C">
        <w:trPr>
          <w:trHeight w:val="314"/>
        </w:trPr>
        <w:tc>
          <w:tcPr>
            <w:tcW w:w="1072" w:type="dxa"/>
            <w:vAlign w:val="center"/>
          </w:tcPr>
          <w:p w14:paraId="1226F8F5" w14:textId="77777777" w:rsidR="008C5099" w:rsidRPr="00483490" w:rsidRDefault="008C5099" w:rsidP="0012661C">
            <w:pPr>
              <w:ind w:right="-164"/>
              <w:jc w:val="center"/>
              <w:rPr>
                <w:b/>
                <w:sz w:val="24"/>
                <w:szCs w:val="24"/>
              </w:rPr>
            </w:pPr>
            <w:r w:rsidRPr="00483490">
              <w:rPr>
                <w:b/>
                <w:sz w:val="24"/>
                <w:szCs w:val="24"/>
              </w:rPr>
              <w:t>Total</w:t>
            </w:r>
          </w:p>
        </w:tc>
        <w:tc>
          <w:tcPr>
            <w:tcW w:w="1197" w:type="dxa"/>
            <w:vAlign w:val="center"/>
          </w:tcPr>
          <w:p w14:paraId="7C298E64" w14:textId="77777777" w:rsidR="008C5099" w:rsidRPr="00483490" w:rsidRDefault="008C5099" w:rsidP="0012661C">
            <w:pPr>
              <w:ind w:right="-164"/>
              <w:jc w:val="center"/>
              <w:rPr>
                <w:b/>
                <w:sz w:val="24"/>
                <w:szCs w:val="24"/>
              </w:rPr>
            </w:pPr>
            <w:r w:rsidRPr="00483490">
              <w:rPr>
                <w:b/>
                <w:sz w:val="24"/>
                <w:szCs w:val="24"/>
              </w:rPr>
              <w:t>398.00</w:t>
            </w:r>
          </w:p>
        </w:tc>
        <w:tc>
          <w:tcPr>
            <w:tcW w:w="1197" w:type="dxa"/>
            <w:vAlign w:val="center"/>
          </w:tcPr>
          <w:p w14:paraId="614885CA" w14:textId="77777777" w:rsidR="008C5099" w:rsidRPr="00483490" w:rsidRDefault="008C5099" w:rsidP="0012661C">
            <w:pPr>
              <w:ind w:right="-164"/>
              <w:jc w:val="center"/>
              <w:rPr>
                <w:b/>
                <w:sz w:val="24"/>
                <w:szCs w:val="24"/>
              </w:rPr>
            </w:pPr>
            <w:r w:rsidRPr="00483490">
              <w:rPr>
                <w:b/>
                <w:sz w:val="24"/>
                <w:szCs w:val="24"/>
              </w:rPr>
              <w:t>281.43</w:t>
            </w:r>
          </w:p>
        </w:tc>
        <w:tc>
          <w:tcPr>
            <w:tcW w:w="1037" w:type="dxa"/>
            <w:vAlign w:val="center"/>
          </w:tcPr>
          <w:p w14:paraId="36419324" w14:textId="77777777" w:rsidR="008C5099" w:rsidRPr="00483490" w:rsidRDefault="008C5099" w:rsidP="0012661C">
            <w:pPr>
              <w:ind w:right="-164"/>
              <w:jc w:val="center"/>
              <w:rPr>
                <w:b/>
                <w:sz w:val="24"/>
                <w:szCs w:val="24"/>
              </w:rPr>
            </w:pPr>
          </w:p>
        </w:tc>
        <w:tc>
          <w:tcPr>
            <w:tcW w:w="1588" w:type="dxa"/>
            <w:tcBorders>
              <w:right w:val="single" w:sz="4" w:space="0" w:color="auto"/>
            </w:tcBorders>
            <w:vAlign w:val="center"/>
          </w:tcPr>
          <w:p w14:paraId="0CB6901E" w14:textId="77777777" w:rsidR="008C5099" w:rsidRPr="00483490" w:rsidRDefault="008C5099" w:rsidP="0012661C">
            <w:pPr>
              <w:ind w:right="-164"/>
              <w:jc w:val="center"/>
              <w:rPr>
                <w:b/>
                <w:sz w:val="24"/>
                <w:szCs w:val="24"/>
              </w:rPr>
            </w:pPr>
            <w:r w:rsidRPr="00483490">
              <w:rPr>
                <w:b/>
                <w:sz w:val="24"/>
                <w:szCs w:val="24"/>
              </w:rPr>
              <w:t>84.30</w:t>
            </w:r>
          </w:p>
        </w:tc>
        <w:tc>
          <w:tcPr>
            <w:tcW w:w="1388" w:type="dxa"/>
            <w:tcBorders>
              <w:left w:val="single" w:sz="4" w:space="0" w:color="auto"/>
            </w:tcBorders>
            <w:vAlign w:val="center"/>
          </w:tcPr>
          <w:p w14:paraId="52C37FAD" w14:textId="77777777" w:rsidR="008C5099" w:rsidRPr="00483490" w:rsidRDefault="008C5099" w:rsidP="0012661C">
            <w:pPr>
              <w:ind w:right="-164"/>
              <w:jc w:val="center"/>
              <w:rPr>
                <w:b/>
                <w:sz w:val="24"/>
                <w:szCs w:val="24"/>
              </w:rPr>
            </w:pPr>
            <w:r w:rsidRPr="00483490">
              <w:rPr>
                <w:b/>
                <w:sz w:val="24"/>
                <w:szCs w:val="24"/>
              </w:rPr>
              <w:t>59.60</w:t>
            </w:r>
          </w:p>
        </w:tc>
        <w:tc>
          <w:tcPr>
            <w:tcW w:w="1701" w:type="dxa"/>
            <w:vAlign w:val="center"/>
          </w:tcPr>
          <w:p w14:paraId="3105F334" w14:textId="77777777" w:rsidR="008C5099" w:rsidRPr="00483490" w:rsidRDefault="008C5099" w:rsidP="0012661C">
            <w:pPr>
              <w:ind w:right="-164"/>
              <w:jc w:val="center"/>
              <w:rPr>
                <w:b/>
                <w:sz w:val="24"/>
                <w:szCs w:val="24"/>
              </w:rPr>
            </w:pPr>
            <w:r w:rsidRPr="00483490">
              <w:rPr>
                <w:b/>
                <w:sz w:val="24"/>
                <w:szCs w:val="24"/>
              </w:rPr>
              <w:t>160</w:t>
            </w:r>
          </w:p>
        </w:tc>
      </w:tr>
    </w:tbl>
    <w:p w14:paraId="477FB879" w14:textId="77777777" w:rsidR="008C5099" w:rsidRPr="00483490" w:rsidRDefault="008C5099" w:rsidP="002A0D46">
      <w:pPr>
        <w:spacing w:line="360" w:lineRule="auto"/>
        <w:ind w:right="-164"/>
        <w:jc w:val="both"/>
        <w:rPr>
          <w:b/>
          <w:color w:val="FF0000"/>
          <w:sz w:val="24"/>
          <w:szCs w:val="24"/>
        </w:rPr>
      </w:pPr>
    </w:p>
    <w:p w14:paraId="4F4FEB48" w14:textId="7C57F3B9" w:rsidR="0012661C" w:rsidRPr="00483490" w:rsidRDefault="0012661C" w:rsidP="00997DF5">
      <w:pPr>
        <w:spacing w:line="360" w:lineRule="auto"/>
        <w:ind w:right="-164" w:firstLine="720"/>
        <w:jc w:val="both"/>
        <w:rPr>
          <w:bCs/>
          <w:sz w:val="24"/>
          <w:szCs w:val="24"/>
        </w:rPr>
      </w:pPr>
      <w:r w:rsidRPr="00483490">
        <w:rPr>
          <w:sz w:val="24"/>
          <w:szCs w:val="24"/>
        </w:rPr>
        <w:t xml:space="preserve">Interpretation of the intercepted ore horizons indicates that there </w:t>
      </w:r>
      <w:r w:rsidR="007F1139" w:rsidRPr="00483490">
        <w:rPr>
          <w:sz w:val="24"/>
          <w:szCs w:val="24"/>
        </w:rPr>
        <w:t>exist</w:t>
      </w:r>
      <w:r w:rsidRPr="00483490">
        <w:rPr>
          <w:sz w:val="24"/>
          <w:szCs w:val="24"/>
        </w:rPr>
        <w:t xml:space="preserve"> two to four levels of ore zones whose dispositions are structurally controlled synchronous with the </w:t>
      </w:r>
      <w:r w:rsidR="007F1139" w:rsidRPr="00483490">
        <w:rPr>
          <w:sz w:val="24"/>
          <w:szCs w:val="24"/>
        </w:rPr>
        <w:t>F</w:t>
      </w:r>
      <w:r w:rsidR="00997DF5" w:rsidRPr="00483490">
        <w:rPr>
          <w:sz w:val="32"/>
          <w:szCs w:val="32"/>
          <w:vertAlign w:val="subscript"/>
        </w:rPr>
        <w:t>2</w:t>
      </w:r>
      <w:r w:rsidRPr="00483490">
        <w:rPr>
          <w:sz w:val="24"/>
          <w:szCs w:val="24"/>
        </w:rPr>
        <w:t xml:space="preserve"> &amp; </w:t>
      </w:r>
      <w:r w:rsidR="007F1139" w:rsidRPr="00483490">
        <w:rPr>
          <w:sz w:val="24"/>
          <w:szCs w:val="24"/>
        </w:rPr>
        <w:lastRenderedPageBreak/>
        <w:t>F</w:t>
      </w:r>
      <w:r w:rsidR="00997DF5" w:rsidRPr="00483490">
        <w:rPr>
          <w:sz w:val="32"/>
          <w:szCs w:val="32"/>
          <w:vertAlign w:val="subscript"/>
        </w:rPr>
        <w:t>3</w:t>
      </w:r>
      <w:r w:rsidRPr="00483490">
        <w:rPr>
          <w:sz w:val="24"/>
          <w:szCs w:val="24"/>
        </w:rPr>
        <w:t xml:space="preserve"> foldings</w:t>
      </w:r>
      <w:r w:rsidR="007F1139" w:rsidRPr="00483490">
        <w:rPr>
          <w:bCs/>
          <w:sz w:val="24"/>
          <w:szCs w:val="24"/>
        </w:rPr>
        <w:t xml:space="preserve"> as revealed from the borehole cuttings of first level boreholes. As the area is litho-structurally controlled, </w:t>
      </w:r>
      <w:r w:rsidR="00997DF5" w:rsidRPr="00483490">
        <w:rPr>
          <w:bCs/>
          <w:sz w:val="24"/>
          <w:szCs w:val="24"/>
        </w:rPr>
        <w:t xml:space="preserve">with steep dipping sub surface litho assemblages, </w:t>
      </w:r>
      <w:r w:rsidR="007F1139" w:rsidRPr="00483490">
        <w:rPr>
          <w:bCs/>
          <w:sz w:val="24"/>
          <w:szCs w:val="24"/>
        </w:rPr>
        <w:t xml:space="preserve">more levels of mineralisation can be proved in the second level and third level boreholes. </w:t>
      </w:r>
      <w:r w:rsidR="007F1139" w:rsidRPr="00483490">
        <w:rPr>
          <w:sz w:val="24"/>
          <w:szCs w:val="24"/>
        </w:rPr>
        <w:t>The depth of intersection of graphite mineralisation in the six drilled holes is furnished below.</w:t>
      </w:r>
    </w:p>
    <w:p w14:paraId="710741F5" w14:textId="39535E36" w:rsidR="007F1139" w:rsidRPr="00483490" w:rsidRDefault="005A0887" w:rsidP="002A0D46">
      <w:pPr>
        <w:spacing w:line="360" w:lineRule="auto"/>
        <w:ind w:right="-164"/>
        <w:jc w:val="both"/>
        <w:rPr>
          <w:b/>
          <w:color w:val="FF0000"/>
          <w:sz w:val="24"/>
          <w:szCs w:val="24"/>
        </w:rPr>
      </w:pPr>
      <w:r w:rsidRPr="00483490">
        <w:rPr>
          <w:b/>
          <w:sz w:val="24"/>
          <w:szCs w:val="24"/>
        </w:rPr>
        <w:t xml:space="preserve">Table </w:t>
      </w:r>
      <w:r w:rsidR="0084240A" w:rsidRPr="00483490">
        <w:rPr>
          <w:b/>
          <w:sz w:val="24"/>
          <w:szCs w:val="24"/>
        </w:rPr>
        <w:t>9.2</w:t>
      </w:r>
      <w:r w:rsidR="0084240A" w:rsidRPr="00483490">
        <w:rPr>
          <w:bCs/>
          <w:sz w:val="24"/>
          <w:szCs w:val="24"/>
        </w:rPr>
        <w:t xml:space="preserve"> </w:t>
      </w:r>
      <w:r w:rsidR="0084240A" w:rsidRPr="00483490">
        <w:rPr>
          <w:b/>
          <w:bCs/>
          <w:sz w:val="24"/>
          <w:szCs w:val="24"/>
        </w:rPr>
        <w:t>Level</w:t>
      </w:r>
      <w:r w:rsidR="007F1139" w:rsidRPr="00483490">
        <w:rPr>
          <w:b/>
          <w:sz w:val="24"/>
          <w:szCs w:val="24"/>
        </w:rPr>
        <w:t xml:space="preserve"> of interception of ore zones in different bore holes.</w:t>
      </w:r>
    </w:p>
    <w:p w14:paraId="4801FEF3" w14:textId="77777777" w:rsidR="0012661C" w:rsidRPr="00483490" w:rsidRDefault="0012661C" w:rsidP="002A0D46">
      <w:pPr>
        <w:spacing w:line="360" w:lineRule="auto"/>
        <w:ind w:right="-164"/>
        <w:jc w:val="both"/>
        <w:rPr>
          <w:b/>
          <w:color w:val="FF0000"/>
          <w:sz w:val="24"/>
          <w:szCs w:val="24"/>
        </w:rPr>
      </w:pPr>
    </w:p>
    <w:tbl>
      <w:tblPr>
        <w:tblW w:w="7920" w:type="dxa"/>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80"/>
        <w:gridCol w:w="1620"/>
        <w:gridCol w:w="1530"/>
        <w:gridCol w:w="1620"/>
        <w:gridCol w:w="2070"/>
      </w:tblGrid>
      <w:tr w:rsidR="0012661C" w:rsidRPr="00483490" w14:paraId="53B1840E" w14:textId="77777777" w:rsidTr="0012661C">
        <w:trPr>
          <w:trHeight w:val="600"/>
        </w:trPr>
        <w:tc>
          <w:tcPr>
            <w:tcW w:w="1080" w:type="dxa"/>
            <w:shd w:val="clear" w:color="auto" w:fill="auto"/>
            <w:noWrap/>
            <w:vAlign w:val="center"/>
            <w:hideMark/>
          </w:tcPr>
          <w:p w14:paraId="03415D3E" w14:textId="77777777" w:rsidR="0012661C" w:rsidRPr="00483490" w:rsidRDefault="0012661C" w:rsidP="0012661C">
            <w:pPr>
              <w:ind w:right="-164"/>
              <w:jc w:val="center"/>
              <w:rPr>
                <w:sz w:val="24"/>
                <w:szCs w:val="24"/>
              </w:rPr>
            </w:pPr>
            <w:r w:rsidRPr="00483490">
              <w:rPr>
                <w:sz w:val="24"/>
                <w:szCs w:val="24"/>
              </w:rPr>
              <w:t>SL.NO</w:t>
            </w:r>
          </w:p>
        </w:tc>
        <w:tc>
          <w:tcPr>
            <w:tcW w:w="1620" w:type="dxa"/>
            <w:shd w:val="clear" w:color="auto" w:fill="auto"/>
            <w:noWrap/>
            <w:vAlign w:val="center"/>
            <w:hideMark/>
          </w:tcPr>
          <w:p w14:paraId="7DA2C99E" w14:textId="77777777" w:rsidR="0012661C" w:rsidRPr="00483490" w:rsidRDefault="0012661C" w:rsidP="0012661C">
            <w:pPr>
              <w:ind w:right="-164"/>
              <w:jc w:val="center"/>
              <w:rPr>
                <w:sz w:val="24"/>
                <w:szCs w:val="24"/>
              </w:rPr>
            </w:pPr>
            <w:r w:rsidRPr="00483490">
              <w:rPr>
                <w:sz w:val="24"/>
                <w:szCs w:val="24"/>
              </w:rPr>
              <w:t>BHs. No</w:t>
            </w:r>
          </w:p>
        </w:tc>
        <w:tc>
          <w:tcPr>
            <w:tcW w:w="1530" w:type="dxa"/>
            <w:shd w:val="clear" w:color="auto" w:fill="auto"/>
            <w:noWrap/>
            <w:vAlign w:val="center"/>
            <w:hideMark/>
          </w:tcPr>
          <w:p w14:paraId="691DB825" w14:textId="77777777" w:rsidR="0012661C" w:rsidRPr="00483490" w:rsidRDefault="0012661C" w:rsidP="0012661C">
            <w:pPr>
              <w:ind w:right="-164"/>
              <w:jc w:val="center"/>
              <w:rPr>
                <w:sz w:val="24"/>
                <w:szCs w:val="24"/>
              </w:rPr>
            </w:pPr>
            <w:r w:rsidRPr="00483490">
              <w:rPr>
                <w:sz w:val="24"/>
                <w:szCs w:val="24"/>
              </w:rPr>
              <w:t>Lode No</w:t>
            </w:r>
          </w:p>
        </w:tc>
        <w:tc>
          <w:tcPr>
            <w:tcW w:w="1620" w:type="dxa"/>
            <w:shd w:val="clear" w:color="auto" w:fill="auto"/>
            <w:noWrap/>
            <w:vAlign w:val="center"/>
            <w:hideMark/>
          </w:tcPr>
          <w:p w14:paraId="342E5D0D" w14:textId="77777777" w:rsidR="0012661C" w:rsidRPr="00483490" w:rsidRDefault="0012661C" w:rsidP="0012661C">
            <w:pPr>
              <w:ind w:right="-164"/>
              <w:jc w:val="center"/>
              <w:rPr>
                <w:sz w:val="24"/>
                <w:szCs w:val="24"/>
              </w:rPr>
            </w:pPr>
            <w:r w:rsidRPr="00483490">
              <w:rPr>
                <w:sz w:val="24"/>
                <w:szCs w:val="24"/>
              </w:rPr>
              <w:t>From</w:t>
            </w:r>
          </w:p>
          <w:p w14:paraId="71B48DFE" w14:textId="77777777" w:rsidR="0012661C" w:rsidRPr="00483490" w:rsidRDefault="0012661C" w:rsidP="0012661C">
            <w:pPr>
              <w:ind w:right="-164"/>
              <w:jc w:val="center"/>
              <w:rPr>
                <w:sz w:val="24"/>
                <w:szCs w:val="24"/>
              </w:rPr>
            </w:pPr>
            <w:r w:rsidRPr="00483490">
              <w:rPr>
                <w:sz w:val="24"/>
                <w:szCs w:val="24"/>
              </w:rPr>
              <w:t>(m)</w:t>
            </w:r>
          </w:p>
        </w:tc>
        <w:tc>
          <w:tcPr>
            <w:tcW w:w="2070" w:type="dxa"/>
            <w:shd w:val="clear" w:color="auto" w:fill="auto"/>
            <w:noWrap/>
            <w:vAlign w:val="center"/>
            <w:hideMark/>
          </w:tcPr>
          <w:p w14:paraId="36B8340C" w14:textId="77777777" w:rsidR="0012661C" w:rsidRPr="00483490" w:rsidRDefault="0012661C" w:rsidP="0012661C">
            <w:pPr>
              <w:ind w:right="-164"/>
              <w:jc w:val="center"/>
              <w:rPr>
                <w:sz w:val="24"/>
                <w:szCs w:val="24"/>
              </w:rPr>
            </w:pPr>
            <w:r w:rsidRPr="00483490">
              <w:rPr>
                <w:sz w:val="24"/>
                <w:szCs w:val="24"/>
              </w:rPr>
              <w:t>To (m)</w:t>
            </w:r>
          </w:p>
        </w:tc>
      </w:tr>
      <w:tr w:rsidR="0012661C" w:rsidRPr="00483490" w14:paraId="592D027C" w14:textId="77777777" w:rsidTr="0012661C">
        <w:trPr>
          <w:trHeight w:val="300"/>
        </w:trPr>
        <w:tc>
          <w:tcPr>
            <w:tcW w:w="1080" w:type="dxa"/>
            <w:shd w:val="clear" w:color="auto" w:fill="auto"/>
            <w:noWrap/>
            <w:vAlign w:val="bottom"/>
            <w:hideMark/>
          </w:tcPr>
          <w:p w14:paraId="5C23E2CD" w14:textId="77777777" w:rsidR="0012661C" w:rsidRPr="00483490" w:rsidRDefault="0012661C" w:rsidP="0012661C">
            <w:pPr>
              <w:ind w:right="-164"/>
              <w:jc w:val="center"/>
              <w:rPr>
                <w:sz w:val="24"/>
                <w:szCs w:val="24"/>
              </w:rPr>
            </w:pPr>
            <w:r w:rsidRPr="00483490">
              <w:rPr>
                <w:sz w:val="24"/>
                <w:szCs w:val="24"/>
              </w:rPr>
              <w:t>1</w:t>
            </w:r>
          </w:p>
        </w:tc>
        <w:tc>
          <w:tcPr>
            <w:tcW w:w="1620" w:type="dxa"/>
            <w:vMerge w:val="restart"/>
            <w:shd w:val="clear" w:color="auto" w:fill="auto"/>
            <w:noWrap/>
            <w:vAlign w:val="bottom"/>
            <w:hideMark/>
          </w:tcPr>
          <w:p w14:paraId="67C0CAE1" w14:textId="77777777" w:rsidR="0012661C" w:rsidRPr="00483490" w:rsidRDefault="0012661C" w:rsidP="0012661C">
            <w:pPr>
              <w:ind w:right="-164"/>
              <w:jc w:val="center"/>
              <w:rPr>
                <w:sz w:val="24"/>
                <w:szCs w:val="24"/>
              </w:rPr>
            </w:pPr>
            <w:r w:rsidRPr="00483490">
              <w:rPr>
                <w:sz w:val="24"/>
                <w:szCs w:val="24"/>
              </w:rPr>
              <w:t>NPBH-1</w:t>
            </w:r>
          </w:p>
          <w:p w14:paraId="6A3415F8" w14:textId="77777777" w:rsidR="0012661C" w:rsidRPr="00483490" w:rsidRDefault="0012661C" w:rsidP="0012661C">
            <w:pPr>
              <w:ind w:right="-164"/>
              <w:rPr>
                <w:sz w:val="24"/>
                <w:szCs w:val="24"/>
              </w:rPr>
            </w:pPr>
            <w:r w:rsidRPr="00483490">
              <w:rPr>
                <w:sz w:val="24"/>
                <w:szCs w:val="24"/>
              </w:rPr>
              <w:t> </w:t>
            </w:r>
          </w:p>
          <w:p w14:paraId="6B3BAB13" w14:textId="77777777" w:rsidR="0012661C" w:rsidRPr="00483490" w:rsidRDefault="0012661C" w:rsidP="0012661C">
            <w:pPr>
              <w:ind w:right="-164"/>
              <w:rPr>
                <w:sz w:val="24"/>
                <w:szCs w:val="24"/>
              </w:rPr>
            </w:pPr>
            <w:r w:rsidRPr="00483490">
              <w:rPr>
                <w:sz w:val="24"/>
                <w:szCs w:val="24"/>
              </w:rPr>
              <w:t> </w:t>
            </w:r>
          </w:p>
          <w:p w14:paraId="6B1EEBE4" w14:textId="77777777" w:rsidR="0012661C" w:rsidRPr="00483490" w:rsidRDefault="0012661C" w:rsidP="0012661C">
            <w:pPr>
              <w:ind w:right="-164"/>
              <w:rPr>
                <w:sz w:val="24"/>
                <w:szCs w:val="24"/>
              </w:rPr>
            </w:pPr>
            <w:r w:rsidRPr="00483490">
              <w:rPr>
                <w:sz w:val="24"/>
                <w:szCs w:val="24"/>
              </w:rPr>
              <w:t> </w:t>
            </w:r>
          </w:p>
        </w:tc>
        <w:tc>
          <w:tcPr>
            <w:tcW w:w="1530" w:type="dxa"/>
            <w:shd w:val="clear" w:color="auto" w:fill="auto"/>
            <w:noWrap/>
            <w:vAlign w:val="bottom"/>
            <w:hideMark/>
          </w:tcPr>
          <w:p w14:paraId="1C4C6A90" w14:textId="77777777" w:rsidR="0012661C" w:rsidRPr="00483490" w:rsidRDefault="0012661C" w:rsidP="0012661C">
            <w:pPr>
              <w:ind w:right="-164"/>
              <w:jc w:val="center"/>
              <w:rPr>
                <w:sz w:val="24"/>
                <w:szCs w:val="24"/>
              </w:rPr>
            </w:pPr>
            <w:r w:rsidRPr="00483490">
              <w:rPr>
                <w:sz w:val="24"/>
                <w:szCs w:val="24"/>
              </w:rPr>
              <w:t>1</w:t>
            </w:r>
          </w:p>
        </w:tc>
        <w:tc>
          <w:tcPr>
            <w:tcW w:w="1620" w:type="dxa"/>
            <w:shd w:val="clear" w:color="auto" w:fill="auto"/>
            <w:noWrap/>
            <w:vAlign w:val="bottom"/>
            <w:hideMark/>
          </w:tcPr>
          <w:p w14:paraId="3AA0DCF8" w14:textId="77777777" w:rsidR="0012661C" w:rsidRPr="00483490" w:rsidRDefault="0012661C" w:rsidP="0012661C">
            <w:pPr>
              <w:ind w:right="-164"/>
              <w:jc w:val="center"/>
              <w:rPr>
                <w:sz w:val="24"/>
                <w:szCs w:val="24"/>
              </w:rPr>
            </w:pPr>
            <w:r w:rsidRPr="00483490">
              <w:rPr>
                <w:sz w:val="24"/>
                <w:szCs w:val="24"/>
              </w:rPr>
              <w:t>12.00</w:t>
            </w:r>
          </w:p>
        </w:tc>
        <w:tc>
          <w:tcPr>
            <w:tcW w:w="2070" w:type="dxa"/>
            <w:shd w:val="clear" w:color="auto" w:fill="auto"/>
            <w:noWrap/>
            <w:vAlign w:val="bottom"/>
            <w:hideMark/>
          </w:tcPr>
          <w:p w14:paraId="4849FAF2" w14:textId="77777777" w:rsidR="0012661C" w:rsidRPr="00483490" w:rsidRDefault="0012661C" w:rsidP="0012661C">
            <w:pPr>
              <w:ind w:right="-164"/>
              <w:jc w:val="center"/>
              <w:rPr>
                <w:sz w:val="24"/>
                <w:szCs w:val="24"/>
              </w:rPr>
            </w:pPr>
            <w:r w:rsidRPr="00483490">
              <w:rPr>
                <w:sz w:val="24"/>
                <w:szCs w:val="24"/>
              </w:rPr>
              <w:t>14.00</w:t>
            </w:r>
          </w:p>
        </w:tc>
      </w:tr>
      <w:tr w:rsidR="0012661C" w:rsidRPr="00483490" w14:paraId="718BE8B4" w14:textId="77777777" w:rsidTr="0012661C">
        <w:trPr>
          <w:trHeight w:val="300"/>
        </w:trPr>
        <w:tc>
          <w:tcPr>
            <w:tcW w:w="1080" w:type="dxa"/>
            <w:shd w:val="clear" w:color="auto" w:fill="auto"/>
            <w:noWrap/>
            <w:vAlign w:val="bottom"/>
            <w:hideMark/>
          </w:tcPr>
          <w:p w14:paraId="2EC53074" w14:textId="77777777" w:rsidR="0012661C" w:rsidRPr="00483490" w:rsidRDefault="0012661C" w:rsidP="0012661C">
            <w:pPr>
              <w:ind w:right="-164"/>
              <w:jc w:val="center"/>
              <w:rPr>
                <w:sz w:val="24"/>
                <w:szCs w:val="24"/>
              </w:rPr>
            </w:pPr>
            <w:r w:rsidRPr="00483490">
              <w:rPr>
                <w:sz w:val="24"/>
                <w:szCs w:val="24"/>
              </w:rPr>
              <w:t>2</w:t>
            </w:r>
          </w:p>
        </w:tc>
        <w:tc>
          <w:tcPr>
            <w:tcW w:w="1620" w:type="dxa"/>
            <w:vMerge/>
            <w:shd w:val="clear" w:color="auto" w:fill="auto"/>
            <w:noWrap/>
            <w:vAlign w:val="bottom"/>
            <w:hideMark/>
          </w:tcPr>
          <w:p w14:paraId="5DE0B113" w14:textId="77777777" w:rsidR="0012661C" w:rsidRPr="00483490" w:rsidRDefault="0012661C" w:rsidP="0012661C">
            <w:pPr>
              <w:ind w:right="-164"/>
              <w:rPr>
                <w:sz w:val="24"/>
                <w:szCs w:val="24"/>
              </w:rPr>
            </w:pPr>
          </w:p>
        </w:tc>
        <w:tc>
          <w:tcPr>
            <w:tcW w:w="1530" w:type="dxa"/>
            <w:shd w:val="clear" w:color="auto" w:fill="auto"/>
            <w:noWrap/>
            <w:vAlign w:val="bottom"/>
            <w:hideMark/>
          </w:tcPr>
          <w:p w14:paraId="0FF60511" w14:textId="77777777" w:rsidR="0012661C" w:rsidRPr="00483490" w:rsidRDefault="0012661C" w:rsidP="0012661C">
            <w:pPr>
              <w:ind w:right="-164"/>
              <w:jc w:val="center"/>
              <w:rPr>
                <w:sz w:val="24"/>
                <w:szCs w:val="24"/>
              </w:rPr>
            </w:pPr>
            <w:r w:rsidRPr="00483490">
              <w:rPr>
                <w:sz w:val="24"/>
                <w:szCs w:val="24"/>
              </w:rPr>
              <w:t>2</w:t>
            </w:r>
          </w:p>
        </w:tc>
        <w:tc>
          <w:tcPr>
            <w:tcW w:w="1620" w:type="dxa"/>
            <w:shd w:val="clear" w:color="auto" w:fill="auto"/>
            <w:noWrap/>
            <w:vAlign w:val="bottom"/>
            <w:hideMark/>
          </w:tcPr>
          <w:p w14:paraId="6C2D0483" w14:textId="77777777" w:rsidR="0012661C" w:rsidRPr="00483490" w:rsidRDefault="0012661C" w:rsidP="0012661C">
            <w:pPr>
              <w:ind w:right="-164"/>
              <w:jc w:val="center"/>
              <w:rPr>
                <w:sz w:val="24"/>
                <w:szCs w:val="24"/>
              </w:rPr>
            </w:pPr>
            <w:r w:rsidRPr="00483490">
              <w:rPr>
                <w:sz w:val="24"/>
                <w:szCs w:val="24"/>
              </w:rPr>
              <w:t>21.00</w:t>
            </w:r>
          </w:p>
        </w:tc>
        <w:tc>
          <w:tcPr>
            <w:tcW w:w="2070" w:type="dxa"/>
            <w:shd w:val="clear" w:color="auto" w:fill="auto"/>
            <w:noWrap/>
            <w:vAlign w:val="bottom"/>
            <w:hideMark/>
          </w:tcPr>
          <w:p w14:paraId="1612FD4B" w14:textId="77777777" w:rsidR="0012661C" w:rsidRPr="00483490" w:rsidRDefault="0012661C" w:rsidP="0012661C">
            <w:pPr>
              <w:ind w:right="-164"/>
              <w:jc w:val="center"/>
              <w:rPr>
                <w:sz w:val="24"/>
                <w:szCs w:val="24"/>
              </w:rPr>
            </w:pPr>
            <w:r w:rsidRPr="00483490">
              <w:rPr>
                <w:sz w:val="24"/>
                <w:szCs w:val="24"/>
              </w:rPr>
              <w:t>34.00</w:t>
            </w:r>
          </w:p>
        </w:tc>
      </w:tr>
      <w:tr w:rsidR="0012661C" w:rsidRPr="00483490" w14:paraId="14B4D136" w14:textId="77777777" w:rsidTr="0012661C">
        <w:trPr>
          <w:trHeight w:val="300"/>
        </w:trPr>
        <w:tc>
          <w:tcPr>
            <w:tcW w:w="1080" w:type="dxa"/>
            <w:shd w:val="clear" w:color="auto" w:fill="auto"/>
            <w:noWrap/>
            <w:vAlign w:val="bottom"/>
            <w:hideMark/>
          </w:tcPr>
          <w:p w14:paraId="1F6B4604" w14:textId="77777777" w:rsidR="0012661C" w:rsidRPr="00483490" w:rsidRDefault="0012661C" w:rsidP="0012661C">
            <w:pPr>
              <w:ind w:right="-164"/>
              <w:jc w:val="center"/>
              <w:rPr>
                <w:sz w:val="24"/>
                <w:szCs w:val="24"/>
              </w:rPr>
            </w:pPr>
            <w:r w:rsidRPr="00483490">
              <w:rPr>
                <w:sz w:val="24"/>
                <w:szCs w:val="24"/>
              </w:rPr>
              <w:t>3</w:t>
            </w:r>
          </w:p>
        </w:tc>
        <w:tc>
          <w:tcPr>
            <w:tcW w:w="1620" w:type="dxa"/>
            <w:vMerge/>
            <w:shd w:val="clear" w:color="auto" w:fill="auto"/>
            <w:noWrap/>
            <w:vAlign w:val="bottom"/>
            <w:hideMark/>
          </w:tcPr>
          <w:p w14:paraId="7169CE42" w14:textId="77777777" w:rsidR="0012661C" w:rsidRPr="00483490" w:rsidRDefault="0012661C" w:rsidP="0012661C">
            <w:pPr>
              <w:ind w:right="-164"/>
              <w:rPr>
                <w:sz w:val="24"/>
                <w:szCs w:val="24"/>
              </w:rPr>
            </w:pPr>
          </w:p>
        </w:tc>
        <w:tc>
          <w:tcPr>
            <w:tcW w:w="1530" w:type="dxa"/>
            <w:shd w:val="clear" w:color="auto" w:fill="auto"/>
            <w:noWrap/>
            <w:vAlign w:val="bottom"/>
            <w:hideMark/>
          </w:tcPr>
          <w:p w14:paraId="031AACC5" w14:textId="77777777" w:rsidR="0012661C" w:rsidRPr="00483490" w:rsidRDefault="0012661C" w:rsidP="0012661C">
            <w:pPr>
              <w:ind w:right="-164"/>
              <w:jc w:val="center"/>
              <w:rPr>
                <w:sz w:val="24"/>
                <w:szCs w:val="24"/>
              </w:rPr>
            </w:pPr>
            <w:r w:rsidRPr="00483490">
              <w:rPr>
                <w:sz w:val="24"/>
                <w:szCs w:val="24"/>
              </w:rPr>
              <w:t>3</w:t>
            </w:r>
          </w:p>
        </w:tc>
        <w:tc>
          <w:tcPr>
            <w:tcW w:w="1620" w:type="dxa"/>
            <w:shd w:val="clear" w:color="auto" w:fill="auto"/>
            <w:noWrap/>
            <w:vAlign w:val="bottom"/>
            <w:hideMark/>
          </w:tcPr>
          <w:p w14:paraId="3162BF89" w14:textId="77777777" w:rsidR="0012661C" w:rsidRPr="00483490" w:rsidRDefault="0012661C" w:rsidP="0012661C">
            <w:pPr>
              <w:ind w:right="-164"/>
              <w:jc w:val="center"/>
              <w:rPr>
                <w:sz w:val="24"/>
                <w:szCs w:val="24"/>
              </w:rPr>
            </w:pPr>
            <w:r w:rsidRPr="00483490">
              <w:rPr>
                <w:sz w:val="24"/>
                <w:szCs w:val="24"/>
              </w:rPr>
              <w:t>43.50</w:t>
            </w:r>
          </w:p>
        </w:tc>
        <w:tc>
          <w:tcPr>
            <w:tcW w:w="2070" w:type="dxa"/>
            <w:shd w:val="clear" w:color="auto" w:fill="auto"/>
            <w:noWrap/>
            <w:vAlign w:val="bottom"/>
            <w:hideMark/>
          </w:tcPr>
          <w:p w14:paraId="345AA691" w14:textId="77777777" w:rsidR="0012661C" w:rsidRPr="00483490" w:rsidRDefault="0012661C" w:rsidP="0012661C">
            <w:pPr>
              <w:ind w:right="-164"/>
              <w:jc w:val="center"/>
              <w:rPr>
                <w:sz w:val="24"/>
                <w:szCs w:val="24"/>
              </w:rPr>
            </w:pPr>
            <w:r w:rsidRPr="00483490">
              <w:rPr>
                <w:sz w:val="24"/>
                <w:szCs w:val="24"/>
              </w:rPr>
              <w:t>44.30</w:t>
            </w:r>
          </w:p>
        </w:tc>
      </w:tr>
      <w:tr w:rsidR="0012661C" w:rsidRPr="00483490" w14:paraId="78630374" w14:textId="77777777" w:rsidTr="0012661C">
        <w:trPr>
          <w:trHeight w:val="300"/>
        </w:trPr>
        <w:tc>
          <w:tcPr>
            <w:tcW w:w="1080" w:type="dxa"/>
            <w:shd w:val="clear" w:color="auto" w:fill="auto"/>
            <w:noWrap/>
            <w:vAlign w:val="bottom"/>
            <w:hideMark/>
          </w:tcPr>
          <w:p w14:paraId="77CAB17F" w14:textId="77777777" w:rsidR="0012661C" w:rsidRPr="00483490" w:rsidRDefault="0012661C" w:rsidP="0012661C">
            <w:pPr>
              <w:ind w:right="-164"/>
              <w:jc w:val="center"/>
              <w:rPr>
                <w:sz w:val="24"/>
                <w:szCs w:val="24"/>
              </w:rPr>
            </w:pPr>
            <w:r w:rsidRPr="00483490">
              <w:rPr>
                <w:sz w:val="24"/>
                <w:szCs w:val="24"/>
              </w:rPr>
              <w:t>4</w:t>
            </w:r>
          </w:p>
        </w:tc>
        <w:tc>
          <w:tcPr>
            <w:tcW w:w="1620" w:type="dxa"/>
            <w:vMerge/>
            <w:shd w:val="clear" w:color="auto" w:fill="auto"/>
            <w:noWrap/>
            <w:vAlign w:val="bottom"/>
            <w:hideMark/>
          </w:tcPr>
          <w:p w14:paraId="36084DC6" w14:textId="77777777" w:rsidR="0012661C" w:rsidRPr="00483490" w:rsidRDefault="0012661C" w:rsidP="0012661C">
            <w:pPr>
              <w:ind w:right="-164"/>
              <w:rPr>
                <w:sz w:val="24"/>
                <w:szCs w:val="24"/>
              </w:rPr>
            </w:pPr>
          </w:p>
        </w:tc>
        <w:tc>
          <w:tcPr>
            <w:tcW w:w="1530" w:type="dxa"/>
            <w:shd w:val="clear" w:color="auto" w:fill="auto"/>
            <w:noWrap/>
            <w:vAlign w:val="bottom"/>
            <w:hideMark/>
          </w:tcPr>
          <w:p w14:paraId="779C6956" w14:textId="77777777" w:rsidR="0012661C" w:rsidRPr="00483490" w:rsidRDefault="0012661C" w:rsidP="0012661C">
            <w:pPr>
              <w:ind w:right="-164"/>
              <w:jc w:val="center"/>
              <w:rPr>
                <w:sz w:val="24"/>
                <w:szCs w:val="24"/>
              </w:rPr>
            </w:pPr>
            <w:r w:rsidRPr="00483490">
              <w:rPr>
                <w:sz w:val="24"/>
                <w:szCs w:val="24"/>
              </w:rPr>
              <w:t>4</w:t>
            </w:r>
          </w:p>
        </w:tc>
        <w:tc>
          <w:tcPr>
            <w:tcW w:w="1620" w:type="dxa"/>
            <w:shd w:val="clear" w:color="auto" w:fill="auto"/>
            <w:noWrap/>
            <w:vAlign w:val="bottom"/>
            <w:hideMark/>
          </w:tcPr>
          <w:p w14:paraId="4682023A" w14:textId="77777777" w:rsidR="0012661C" w:rsidRPr="00483490" w:rsidRDefault="0012661C" w:rsidP="0012661C">
            <w:pPr>
              <w:ind w:right="-164"/>
              <w:jc w:val="center"/>
              <w:rPr>
                <w:sz w:val="24"/>
                <w:szCs w:val="24"/>
              </w:rPr>
            </w:pPr>
            <w:r w:rsidRPr="00483490">
              <w:rPr>
                <w:sz w:val="24"/>
                <w:szCs w:val="24"/>
              </w:rPr>
              <w:t>52.10</w:t>
            </w:r>
          </w:p>
        </w:tc>
        <w:tc>
          <w:tcPr>
            <w:tcW w:w="2070" w:type="dxa"/>
            <w:shd w:val="clear" w:color="auto" w:fill="auto"/>
            <w:noWrap/>
            <w:vAlign w:val="bottom"/>
            <w:hideMark/>
          </w:tcPr>
          <w:p w14:paraId="049C39D3" w14:textId="77777777" w:rsidR="0012661C" w:rsidRPr="00483490" w:rsidRDefault="0012661C" w:rsidP="0012661C">
            <w:pPr>
              <w:ind w:right="-164"/>
              <w:jc w:val="center"/>
              <w:rPr>
                <w:sz w:val="24"/>
                <w:szCs w:val="24"/>
              </w:rPr>
            </w:pPr>
            <w:r w:rsidRPr="00483490">
              <w:rPr>
                <w:sz w:val="24"/>
                <w:szCs w:val="24"/>
              </w:rPr>
              <w:t>69.50</w:t>
            </w:r>
          </w:p>
        </w:tc>
      </w:tr>
      <w:tr w:rsidR="0012661C" w:rsidRPr="00483490" w14:paraId="2A72B726" w14:textId="77777777" w:rsidTr="0012661C">
        <w:trPr>
          <w:trHeight w:val="300"/>
        </w:trPr>
        <w:tc>
          <w:tcPr>
            <w:tcW w:w="1080" w:type="dxa"/>
            <w:shd w:val="clear" w:color="auto" w:fill="auto"/>
            <w:noWrap/>
            <w:vAlign w:val="bottom"/>
            <w:hideMark/>
          </w:tcPr>
          <w:p w14:paraId="09887500" w14:textId="77777777" w:rsidR="0012661C" w:rsidRPr="00483490" w:rsidRDefault="0012661C" w:rsidP="0012661C">
            <w:pPr>
              <w:ind w:right="-164"/>
              <w:jc w:val="center"/>
              <w:rPr>
                <w:sz w:val="24"/>
                <w:szCs w:val="24"/>
              </w:rPr>
            </w:pPr>
            <w:r w:rsidRPr="00483490">
              <w:rPr>
                <w:sz w:val="24"/>
                <w:szCs w:val="24"/>
              </w:rPr>
              <w:t>5</w:t>
            </w:r>
          </w:p>
        </w:tc>
        <w:tc>
          <w:tcPr>
            <w:tcW w:w="1620" w:type="dxa"/>
            <w:vMerge w:val="restart"/>
            <w:shd w:val="clear" w:color="auto" w:fill="auto"/>
            <w:noWrap/>
            <w:vAlign w:val="bottom"/>
            <w:hideMark/>
          </w:tcPr>
          <w:p w14:paraId="52FD3E37" w14:textId="77777777" w:rsidR="0012661C" w:rsidRPr="00483490" w:rsidRDefault="0012661C" w:rsidP="0012661C">
            <w:pPr>
              <w:ind w:right="-164"/>
              <w:jc w:val="center"/>
              <w:rPr>
                <w:sz w:val="24"/>
                <w:szCs w:val="24"/>
              </w:rPr>
            </w:pPr>
            <w:r w:rsidRPr="00483490">
              <w:rPr>
                <w:sz w:val="24"/>
                <w:szCs w:val="24"/>
              </w:rPr>
              <w:t>NPBH-2</w:t>
            </w:r>
          </w:p>
          <w:p w14:paraId="5848AD2E" w14:textId="77777777" w:rsidR="0012661C" w:rsidRPr="00483490" w:rsidRDefault="0012661C" w:rsidP="0012661C">
            <w:pPr>
              <w:ind w:right="-164"/>
              <w:jc w:val="center"/>
              <w:rPr>
                <w:sz w:val="24"/>
                <w:szCs w:val="24"/>
              </w:rPr>
            </w:pPr>
            <w:r w:rsidRPr="00483490">
              <w:rPr>
                <w:sz w:val="24"/>
                <w:szCs w:val="24"/>
              </w:rPr>
              <w:t> </w:t>
            </w:r>
          </w:p>
          <w:p w14:paraId="77289872" w14:textId="77777777" w:rsidR="0012661C" w:rsidRPr="00483490" w:rsidRDefault="0012661C" w:rsidP="0012661C">
            <w:pPr>
              <w:ind w:right="-164"/>
              <w:jc w:val="center"/>
              <w:rPr>
                <w:sz w:val="24"/>
                <w:szCs w:val="24"/>
              </w:rPr>
            </w:pPr>
            <w:r w:rsidRPr="00483490">
              <w:rPr>
                <w:sz w:val="24"/>
                <w:szCs w:val="24"/>
              </w:rPr>
              <w:t> </w:t>
            </w:r>
          </w:p>
          <w:p w14:paraId="6B6D4C57" w14:textId="77777777" w:rsidR="0012661C" w:rsidRPr="00483490" w:rsidRDefault="0012661C" w:rsidP="0012661C">
            <w:pPr>
              <w:ind w:right="-164"/>
              <w:jc w:val="center"/>
              <w:rPr>
                <w:sz w:val="24"/>
                <w:szCs w:val="24"/>
              </w:rPr>
            </w:pPr>
            <w:r w:rsidRPr="00483490">
              <w:rPr>
                <w:sz w:val="24"/>
                <w:szCs w:val="24"/>
              </w:rPr>
              <w:t> </w:t>
            </w:r>
          </w:p>
          <w:p w14:paraId="5B169A44" w14:textId="77777777" w:rsidR="0012661C" w:rsidRPr="00483490" w:rsidRDefault="0012661C" w:rsidP="0012661C">
            <w:pPr>
              <w:ind w:right="-164"/>
              <w:jc w:val="center"/>
              <w:rPr>
                <w:sz w:val="24"/>
                <w:szCs w:val="24"/>
              </w:rPr>
            </w:pPr>
            <w:r w:rsidRPr="00483490">
              <w:rPr>
                <w:sz w:val="24"/>
                <w:szCs w:val="24"/>
              </w:rPr>
              <w:t> </w:t>
            </w:r>
          </w:p>
        </w:tc>
        <w:tc>
          <w:tcPr>
            <w:tcW w:w="1530" w:type="dxa"/>
            <w:shd w:val="clear" w:color="auto" w:fill="auto"/>
            <w:noWrap/>
            <w:vAlign w:val="bottom"/>
            <w:hideMark/>
          </w:tcPr>
          <w:p w14:paraId="0D291BDE" w14:textId="77777777" w:rsidR="0012661C" w:rsidRPr="00483490" w:rsidRDefault="0012661C" w:rsidP="0012661C">
            <w:pPr>
              <w:ind w:right="-164"/>
              <w:jc w:val="center"/>
              <w:rPr>
                <w:sz w:val="24"/>
                <w:szCs w:val="24"/>
              </w:rPr>
            </w:pPr>
            <w:r w:rsidRPr="00483490">
              <w:rPr>
                <w:sz w:val="24"/>
                <w:szCs w:val="24"/>
              </w:rPr>
              <w:t>1</w:t>
            </w:r>
          </w:p>
        </w:tc>
        <w:tc>
          <w:tcPr>
            <w:tcW w:w="1620" w:type="dxa"/>
            <w:shd w:val="clear" w:color="auto" w:fill="auto"/>
            <w:noWrap/>
            <w:vAlign w:val="bottom"/>
            <w:hideMark/>
          </w:tcPr>
          <w:p w14:paraId="7D1EBC1B" w14:textId="77777777" w:rsidR="0012661C" w:rsidRPr="00483490" w:rsidRDefault="0012661C" w:rsidP="0012661C">
            <w:pPr>
              <w:ind w:right="-164"/>
              <w:jc w:val="center"/>
              <w:rPr>
                <w:sz w:val="24"/>
                <w:szCs w:val="24"/>
              </w:rPr>
            </w:pPr>
            <w:r w:rsidRPr="00483490">
              <w:rPr>
                <w:sz w:val="24"/>
                <w:szCs w:val="24"/>
              </w:rPr>
              <w:t>12.00</w:t>
            </w:r>
          </w:p>
        </w:tc>
        <w:tc>
          <w:tcPr>
            <w:tcW w:w="2070" w:type="dxa"/>
            <w:shd w:val="clear" w:color="auto" w:fill="auto"/>
            <w:noWrap/>
            <w:vAlign w:val="bottom"/>
            <w:hideMark/>
          </w:tcPr>
          <w:p w14:paraId="1F235B4F" w14:textId="77777777" w:rsidR="0012661C" w:rsidRPr="00483490" w:rsidRDefault="0012661C" w:rsidP="0012661C">
            <w:pPr>
              <w:ind w:right="-164"/>
              <w:jc w:val="center"/>
              <w:rPr>
                <w:sz w:val="24"/>
                <w:szCs w:val="24"/>
              </w:rPr>
            </w:pPr>
            <w:r w:rsidRPr="00483490">
              <w:rPr>
                <w:sz w:val="24"/>
                <w:szCs w:val="24"/>
              </w:rPr>
              <w:t>13.00</w:t>
            </w:r>
          </w:p>
        </w:tc>
      </w:tr>
      <w:tr w:rsidR="0012661C" w:rsidRPr="00483490" w14:paraId="2E45CB6D" w14:textId="77777777" w:rsidTr="0012661C">
        <w:trPr>
          <w:trHeight w:val="300"/>
        </w:trPr>
        <w:tc>
          <w:tcPr>
            <w:tcW w:w="1080" w:type="dxa"/>
            <w:shd w:val="clear" w:color="auto" w:fill="auto"/>
            <w:noWrap/>
            <w:vAlign w:val="bottom"/>
            <w:hideMark/>
          </w:tcPr>
          <w:p w14:paraId="0DE8F14B" w14:textId="77777777" w:rsidR="0012661C" w:rsidRPr="00483490" w:rsidRDefault="0012661C" w:rsidP="0012661C">
            <w:pPr>
              <w:ind w:right="-164"/>
              <w:jc w:val="center"/>
              <w:rPr>
                <w:sz w:val="24"/>
                <w:szCs w:val="24"/>
              </w:rPr>
            </w:pPr>
            <w:r w:rsidRPr="00483490">
              <w:rPr>
                <w:sz w:val="24"/>
                <w:szCs w:val="24"/>
              </w:rPr>
              <w:t>6</w:t>
            </w:r>
          </w:p>
        </w:tc>
        <w:tc>
          <w:tcPr>
            <w:tcW w:w="1620" w:type="dxa"/>
            <w:vMerge/>
            <w:shd w:val="clear" w:color="auto" w:fill="auto"/>
            <w:noWrap/>
            <w:vAlign w:val="bottom"/>
            <w:hideMark/>
          </w:tcPr>
          <w:p w14:paraId="3C7D7E79" w14:textId="77777777" w:rsidR="0012661C" w:rsidRPr="00483490" w:rsidRDefault="0012661C" w:rsidP="0012661C">
            <w:pPr>
              <w:ind w:right="-164"/>
              <w:jc w:val="center"/>
              <w:rPr>
                <w:sz w:val="24"/>
                <w:szCs w:val="24"/>
              </w:rPr>
            </w:pPr>
          </w:p>
        </w:tc>
        <w:tc>
          <w:tcPr>
            <w:tcW w:w="1530" w:type="dxa"/>
            <w:shd w:val="clear" w:color="auto" w:fill="auto"/>
            <w:noWrap/>
            <w:vAlign w:val="bottom"/>
            <w:hideMark/>
          </w:tcPr>
          <w:p w14:paraId="3569B296" w14:textId="77777777" w:rsidR="0012661C" w:rsidRPr="00483490" w:rsidRDefault="0012661C" w:rsidP="0012661C">
            <w:pPr>
              <w:ind w:right="-164"/>
              <w:jc w:val="center"/>
              <w:rPr>
                <w:sz w:val="24"/>
                <w:szCs w:val="24"/>
              </w:rPr>
            </w:pPr>
            <w:r w:rsidRPr="00483490">
              <w:rPr>
                <w:sz w:val="24"/>
                <w:szCs w:val="24"/>
              </w:rPr>
              <w:t>2</w:t>
            </w:r>
          </w:p>
        </w:tc>
        <w:tc>
          <w:tcPr>
            <w:tcW w:w="1620" w:type="dxa"/>
            <w:shd w:val="clear" w:color="auto" w:fill="auto"/>
            <w:noWrap/>
            <w:vAlign w:val="bottom"/>
            <w:hideMark/>
          </w:tcPr>
          <w:p w14:paraId="32F4FB09" w14:textId="77777777" w:rsidR="0012661C" w:rsidRPr="00483490" w:rsidRDefault="0012661C" w:rsidP="0012661C">
            <w:pPr>
              <w:ind w:right="-164"/>
              <w:jc w:val="center"/>
              <w:rPr>
                <w:sz w:val="24"/>
                <w:szCs w:val="24"/>
              </w:rPr>
            </w:pPr>
            <w:r w:rsidRPr="00483490">
              <w:rPr>
                <w:sz w:val="24"/>
                <w:szCs w:val="24"/>
              </w:rPr>
              <w:t>15.60</w:t>
            </w:r>
          </w:p>
        </w:tc>
        <w:tc>
          <w:tcPr>
            <w:tcW w:w="2070" w:type="dxa"/>
            <w:shd w:val="clear" w:color="auto" w:fill="auto"/>
            <w:noWrap/>
            <w:vAlign w:val="bottom"/>
            <w:hideMark/>
          </w:tcPr>
          <w:p w14:paraId="7B4F5A3D" w14:textId="77777777" w:rsidR="0012661C" w:rsidRPr="00483490" w:rsidRDefault="0012661C" w:rsidP="0012661C">
            <w:pPr>
              <w:ind w:right="-164"/>
              <w:jc w:val="center"/>
              <w:rPr>
                <w:sz w:val="24"/>
                <w:szCs w:val="24"/>
              </w:rPr>
            </w:pPr>
            <w:r w:rsidRPr="00483490">
              <w:rPr>
                <w:sz w:val="24"/>
                <w:szCs w:val="24"/>
              </w:rPr>
              <w:t>20.50</w:t>
            </w:r>
          </w:p>
        </w:tc>
      </w:tr>
      <w:tr w:rsidR="0012661C" w:rsidRPr="00483490" w14:paraId="7FB233C1" w14:textId="77777777" w:rsidTr="0012661C">
        <w:trPr>
          <w:trHeight w:val="300"/>
        </w:trPr>
        <w:tc>
          <w:tcPr>
            <w:tcW w:w="1080" w:type="dxa"/>
            <w:shd w:val="clear" w:color="auto" w:fill="auto"/>
            <w:noWrap/>
            <w:vAlign w:val="bottom"/>
            <w:hideMark/>
          </w:tcPr>
          <w:p w14:paraId="4699D26A" w14:textId="77777777" w:rsidR="0012661C" w:rsidRPr="00483490" w:rsidRDefault="0012661C" w:rsidP="0012661C">
            <w:pPr>
              <w:ind w:right="-164"/>
              <w:jc w:val="center"/>
              <w:rPr>
                <w:sz w:val="24"/>
                <w:szCs w:val="24"/>
              </w:rPr>
            </w:pPr>
            <w:r w:rsidRPr="00483490">
              <w:rPr>
                <w:sz w:val="24"/>
                <w:szCs w:val="24"/>
              </w:rPr>
              <w:t>7</w:t>
            </w:r>
          </w:p>
        </w:tc>
        <w:tc>
          <w:tcPr>
            <w:tcW w:w="1620" w:type="dxa"/>
            <w:vMerge/>
            <w:shd w:val="clear" w:color="auto" w:fill="auto"/>
            <w:noWrap/>
            <w:vAlign w:val="bottom"/>
            <w:hideMark/>
          </w:tcPr>
          <w:p w14:paraId="162A00BB" w14:textId="77777777" w:rsidR="0012661C" w:rsidRPr="00483490" w:rsidRDefault="0012661C" w:rsidP="0012661C">
            <w:pPr>
              <w:ind w:right="-164"/>
              <w:jc w:val="center"/>
              <w:rPr>
                <w:sz w:val="24"/>
                <w:szCs w:val="24"/>
              </w:rPr>
            </w:pPr>
          </w:p>
        </w:tc>
        <w:tc>
          <w:tcPr>
            <w:tcW w:w="1530" w:type="dxa"/>
            <w:shd w:val="clear" w:color="auto" w:fill="auto"/>
            <w:noWrap/>
            <w:vAlign w:val="bottom"/>
            <w:hideMark/>
          </w:tcPr>
          <w:p w14:paraId="646ABFB4" w14:textId="77777777" w:rsidR="0012661C" w:rsidRPr="00483490" w:rsidRDefault="0012661C" w:rsidP="0012661C">
            <w:pPr>
              <w:ind w:right="-164"/>
              <w:jc w:val="center"/>
              <w:rPr>
                <w:sz w:val="24"/>
                <w:szCs w:val="24"/>
              </w:rPr>
            </w:pPr>
            <w:r w:rsidRPr="00483490">
              <w:rPr>
                <w:sz w:val="24"/>
                <w:szCs w:val="24"/>
              </w:rPr>
              <w:t>3</w:t>
            </w:r>
          </w:p>
        </w:tc>
        <w:tc>
          <w:tcPr>
            <w:tcW w:w="1620" w:type="dxa"/>
            <w:shd w:val="clear" w:color="auto" w:fill="auto"/>
            <w:noWrap/>
            <w:vAlign w:val="bottom"/>
            <w:hideMark/>
          </w:tcPr>
          <w:p w14:paraId="6E4937F3" w14:textId="77777777" w:rsidR="0012661C" w:rsidRPr="00483490" w:rsidRDefault="0012661C" w:rsidP="0012661C">
            <w:pPr>
              <w:ind w:right="-164"/>
              <w:jc w:val="center"/>
              <w:rPr>
                <w:sz w:val="24"/>
                <w:szCs w:val="24"/>
              </w:rPr>
            </w:pPr>
            <w:r w:rsidRPr="00483490">
              <w:rPr>
                <w:sz w:val="24"/>
                <w:szCs w:val="24"/>
              </w:rPr>
              <w:t>26.50</w:t>
            </w:r>
          </w:p>
        </w:tc>
        <w:tc>
          <w:tcPr>
            <w:tcW w:w="2070" w:type="dxa"/>
            <w:shd w:val="clear" w:color="auto" w:fill="auto"/>
            <w:noWrap/>
            <w:vAlign w:val="bottom"/>
            <w:hideMark/>
          </w:tcPr>
          <w:p w14:paraId="09F46422" w14:textId="77777777" w:rsidR="0012661C" w:rsidRPr="00483490" w:rsidRDefault="0012661C" w:rsidP="0012661C">
            <w:pPr>
              <w:ind w:right="-164"/>
              <w:jc w:val="center"/>
              <w:rPr>
                <w:sz w:val="24"/>
                <w:szCs w:val="24"/>
              </w:rPr>
            </w:pPr>
            <w:r w:rsidRPr="00483490">
              <w:rPr>
                <w:sz w:val="24"/>
                <w:szCs w:val="24"/>
              </w:rPr>
              <w:t>27.00</w:t>
            </w:r>
          </w:p>
        </w:tc>
      </w:tr>
      <w:tr w:rsidR="0012661C" w:rsidRPr="00483490" w14:paraId="3E145D3D" w14:textId="77777777" w:rsidTr="0012661C">
        <w:trPr>
          <w:trHeight w:val="300"/>
        </w:trPr>
        <w:tc>
          <w:tcPr>
            <w:tcW w:w="1080" w:type="dxa"/>
            <w:shd w:val="clear" w:color="auto" w:fill="auto"/>
            <w:noWrap/>
            <w:vAlign w:val="bottom"/>
            <w:hideMark/>
          </w:tcPr>
          <w:p w14:paraId="72787749" w14:textId="77777777" w:rsidR="0012661C" w:rsidRPr="00483490" w:rsidRDefault="0012661C" w:rsidP="0012661C">
            <w:pPr>
              <w:ind w:right="-164"/>
              <w:jc w:val="center"/>
              <w:rPr>
                <w:sz w:val="24"/>
                <w:szCs w:val="24"/>
              </w:rPr>
            </w:pPr>
            <w:r w:rsidRPr="00483490">
              <w:rPr>
                <w:sz w:val="24"/>
                <w:szCs w:val="24"/>
              </w:rPr>
              <w:t>8</w:t>
            </w:r>
          </w:p>
        </w:tc>
        <w:tc>
          <w:tcPr>
            <w:tcW w:w="1620" w:type="dxa"/>
            <w:vMerge/>
            <w:shd w:val="clear" w:color="auto" w:fill="auto"/>
            <w:noWrap/>
            <w:vAlign w:val="bottom"/>
            <w:hideMark/>
          </w:tcPr>
          <w:p w14:paraId="1285153F" w14:textId="77777777" w:rsidR="0012661C" w:rsidRPr="00483490" w:rsidRDefault="0012661C" w:rsidP="0012661C">
            <w:pPr>
              <w:ind w:right="-164"/>
              <w:jc w:val="center"/>
              <w:rPr>
                <w:sz w:val="24"/>
                <w:szCs w:val="24"/>
              </w:rPr>
            </w:pPr>
          </w:p>
        </w:tc>
        <w:tc>
          <w:tcPr>
            <w:tcW w:w="1530" w:type="dxa"/>
            <w:shd w:val="clear" w:color="auto" w:fill="auto"/>
            <w:noWrap/>
            <w:vAlign w:val="bottom"/>
            <w:hideMark/>
          </w:tcPr>
          <w:p w14:paraId="168CD0C1" w14:textId="77777777" w:rsidR="0012661C" w:rsidRPr="00483490" w:rsidRDefault="0012661C" w:rsidP="0012661C">
            <w:pPr>
              <w:ind w:right="-164"/>
              <w:jc w:val="center"/>
              <w:rPr>
                <w:sz w:val="24"/>
                <w:szCs w:val="24"/>
              </w:rPr>
            </w:pPr>
            <w:r w:rsidRPr="00483490">
              <w:rPr>
                <w:sz w:val="24"/>
                <w:szCs w:val="24"/>
              </w:rPr>
              <w:t>4</w:t>
            </w:r>
          </w:p>
        </w:tc>
        <w:tc>
          <w:tcPr>
            <w:tcW w:w="1620" w:type="dxa"/>
            <w:shd w:val="clear" w:color="auto" w:fill="auto"/>
            <w:noWrap/>
            <w:vAlign w:val="bottom"/>
            <w:hideMark/>
          </w:tcPr>
          <w:p w14:paraId="33313ECD" w14:textId="77777777" w:rsidR="0012661C" w:rsidRPr="00483490" w:rsidRDefault="0012661C" w:rsidP="0012661C">
            <w:pPr>
              <w:ind w:right="-164"/>
              <w:jc w:val="center"/>
              <w:rPr>
                <w:sz w:val="24"/>
                <w:szCs w:val="24"/>
              </w:rPr>
            </w:pPr>
            <w:r w:rsidRPr="00483490">
              <w:rPr>
                <w:sz w:val="24"/>
                <w:szCs w:val="24"/>
              </w:rPr>
              <w:t>41.45</w:t>
            </w:r>
          </w:p>
        </w:tc>
        <w:tc>
          <w:tcPr>
            <w:tcW w:w="2070" w:type="dxa"/>
            <w:shd w:val="clear" w:color="auto" w:fill="auto"/>
            <w:noWrap/>
            <w:vAlign w:val="bottom"/>
            <w:hideMark/>
          </w:tcPr>
          <w:p w14:paraId="03430B47" w14:textId="77777777" w:rsidR="0012661C" w:rsidRPr="00483490" w:rsidRDefault="0012661C" w:rsidP="0012661C">
            <w:pPr>
              <w:ind w:right="-164"/>
              <w:jc w:val="center"/>
              <w:rPr>
                <w:sz w:val="24"/>
                <w:szCs w:val="24"/>
              </w:rPr>
            </w:pPr>
            <w:r w:rsidRPr="00483490">
              <w:rPr>
                <w:sz w:val="24"/>
                <w:szCs w:val="24"/>
              </w:rPr>
              <w:t>45.45</w:t>
            </w:r>
          </w:p>
        </w:tc>
      </w:tr>
      <w:tr w:rsidR="0012661C" w:rsidRPr="00483490" w14:paraId="392F7980" w14:textId="77777777" w:rsidTr="0012661C">
        <w:trPr>
          <w:trHeight w:val="300"/>
        </w:trPr>
        <w:tc>
          <w:tcPr>
            <w:tcW w:w="1080" w:type="dxa"/>
            <w:shd w:val="clear" w:color="auto" w:fill="auto"/>
            <w:noWrap/>
            <w:vAlign w:val="bottom"/>
            <w:hideMark/>
          </w:tcPr>
          <w:p w14:paraId="2E49BAB7" w14:textId="77777777" w:rsidR="0012661C" w:rsidRPr="00483490" w:rsidRDefault="0012661C" w:rsidP="0012661C">
            <w:pPr>
              <w:ind w:right="-164"/>
              <w:jc w:val="center"/>
              <w:rPr>
                <w:sz w:val="24"/>
                <w:szCs w:val="24"/>
              </w:rPr>
            </w:pPr>
            <w:r w:rsidRPr="00483490">
              <w:rPr>
                <w:sz w:val="24"/>
                <w:szCs w:val="24"/>
              </w:rPr>
              <w:t>9</w:t>
            </w:r>
          </w:p>
        </w:tc>
        <w:tc>
          <w:tcPr>
            <w:tcW w:w="1620" w:type="dxa"/>
            <w:vMerge/>
            <w:shd w:val="clear" w:color="auto" w:fill="auto"/>
            <w:noWrap/>
            <w:vAlign w:val="bottom"/>
            <w:hideMark/>
          </w:tcPr>
          <w:p w14:paraId="5D8CC8E2" w14:textId="77777777" w:rsidR="0012661C" w:rsidRPr="00483490" w:rsidRDefault="0012661C" w:rsidP="0012661C">
            <w:pPr>
              <w:ind w:right="-164"/>
              <w:jc w:val="center"/>
              <w:rPr>
                <w:sz w:val="24"/>
                <w:szCs w:val="24"/>
              </w:rPr>
            </w:pPr>
          </w:p>
        </w:tc>
        <w:tc>
          <w:tcPr>
            <w:tcW w:w="1530" w:type="dxa"/>
            <w:shd w:val="clear" w:color="auto" w:fill="auto"/>
            <w:noWrap/>
            <w:vAlign w:val="bottom"/>
            <w:hideMark/>
          </w:tcPr>
          <w:p w14:paraId="7D036E19" w14:textId="77777777" w:rsidR="0012661C" w:rsidRPr="00483490" w:rsidRDefault="0012661C" w:rsidP="0012661C">
            <w:pPr>
              <w:ind w:right="-164"/>
              <w:jc w:val="center"/>
              <w:rPr>
                <w:sz w:val="24"/>
                <w:szCs w:val="24"/>
              </w:rPr>
            </w:pPr>
            <w:r w:rsidRPr="00483490">
              <w:rPr>
                <w:sz w:val="24"/>
                <w:szCs w:val="24"/>
              </w:rPr>
              <w:t>5</w:t>
            </w:r>
          </w:p>
        </w:tc>
        <w:tc>
          <w:tcPr>
            <w:tcW w:w="1620" w:type="dxa"/>
            <w:shd w:val="clear" w:color="auto" w:fill="auto"/>
            <w:noWrap/>
            <w:vAlign w:val="bottom"/>
            <w:hideMark/>
          </w:tcPr>
          <w:p w14:paraId="07A3B9C9" w14:textId="77777777" w:rsidR="0012661C" w:rsidRPr="00483490" w:rsidRDefault="0012661C" w:rsidP="0012661C">
            <w:pPr>
              <w:ind w:right="-164"/>
              <w:jc w:val="center"/>
              <w:rPr>
                <w:sz w:val="24"/>
                <w:szCs w:val="24"/>
              </w:rPr>
            </w:pPr>
            <w:r w:rsidRPr="00483490">
              <w:rPr>
                <w:sz w:val="24"/>
                <w:szCs w:val="24"/>
              </w:rPr>
              <w:t>50.45</w:t>
            </w:r>
          </w:p>
        </w:tc>
        <w:tc>
          <w:tcPr>
            <w:tcW w:w="2070" w:type="dxa"/>
            <w:shd w:val="clear" w:color="auto" w:fill="auto"/>
            <w:noWrap/>
            <w:vAlign w:val="bottom"/>
            <w:hideMark/>
          </w:tcPr>
          <w:p w14:paraId="2F1AFB82" w14:textId="77777777" w:rsidR="0012661C" w:rsidRPr="00483490" w:rsidRDefault="0012661C" w:rsidP="0012661C">
            <w:pPr>
              <w:ind w:right="-164"/>
              <w:jc w:val="center"/>
              <w:rPr>
                <w:sz w:val="24"/>
                <w:szCs w:val="24"/>
              </w:rPr>
            </w:pPr>
            <w:r w:rsidRPr="00483490">
              <w:rPr>
                <w:sz w:val="24"/>
                <w:szCs w:val="24"/>
              </w:rPr>
              <w:t>51.70</w:t>
            </w:r>
          </w:p>
        </w:tc>
      </w:tr>
      <w:tr w:rsidR="0012661C" w:rsidRPr="00483490" w14:paraId="21C153D9" w14:textId="77777777" w:rsidTr="0012661C">
        <w:trPr>
          <w:trHeight w:val="300"/>
        </w:trPr>
        <w:tc>
          <w:tcPr>
            <w:tcW w:w="1080" w:type="dxa"/>
            <w:shd w:val="clear" w:color="auto" w:fill="auto"/>
            <w:noWrap/>
            <w:vAlign w:val="bottom"/>
            <w:hideMark/>
          </w:tcPr>
          <w:p w14:paraId="6D550415" w14:textId="77777777" w:rsidR="0012661C" w:rsidRPr="00483490" w:rsidRDefault="0012661C" w:rsidP="0012661C">
            <w:pPr>
              <w:ind w:right="-164"/>
              <w:jc w:val="center"/>
              <w:rPr>
                <w:sz w:val="24"/>
                <w:szCs w:val="24"/>
              </w:rPr>
            </w:pPr>
            <w:r w:rsidRPr="00483490">
              <w:rPr>
                <w:sz w:val="24"/>
                <w:szCs w:val="24"/>
              </w:rPr>
              <w:t>10</w:t>
            </w:r>
          </w:p>
        </w:tc>
        <w:tc>
          <w:tcPr>
            <w:tcW w:w="1620" w:type="dxa"/>
            <w:vMerge w:val="restart"/>
            <w:shd w:val="clear" w:color="auto" w:fill="auto"/>
            <w:noWrap/>
            <w:vAlign w:val="bottom"/>
            <w:hideMark/>
          </w:tcPr>
          <w:p w14:paraId="718A78A3" w14:textId="77777777" w:rsidR="0012661C" w:rsidRPr="00483490" w:rsidRDefault="0012661C" w:rsidP="0012661C">
            <w:pPr>
              <w:ind w:right="-164"/>
              <w:jc w:val="center"/>
              <w:rPr>
                <w:sz w:val="24"/>
                <w:szCs w:val="24"/>
              </w:rPr>
            </w:pPr>
            <w:r w:rsidRPr="00483490">
              <w:rPr>
                <w:sz w:val="24"/>
                <w:szCs w:val="24"/>
              </w:rPr>
              <w:t>NPBH-3</w:t>
            </w:r>
          </w:p>
          <w:p w14:paraId="6842EB57" w14:textId="77777777" w:rsidR="0012661C" w:rsidRPr="00483490" w:rsidRDefault="0012661C" w:rsidP="0012661C">
            <w:pPr>
              <w:ind w:right="-164"/>
              <w:jc w:val="center"/>
              <w:rPr>
                <w:sz w:val="24"/>
                <w:szCs w:val="24"/>
              </w:rPr>
            </w:pPr>
            <w:r w:rsidRPr="00483490">
              <w:rPr>
                <w:sz w:val="24"/>
                <w:szCs w:val="24"/>
              </w:rPr>
              <w:t> </w:t>
            </w:r>
          </w:p>
        </w:tc>
        <w:tc>
          <w:tcPr>
            <w:tcW w:w="1530" w:type="dxa"/>
            <w:shd w:val="clear" w:color="auto" w:fill="auto"/>
            <w:noWrap/>
            <w:vAlign w:val="bottom"/>
            <w:hideMark/>
          </w:tcPr>
          <w:p w14:paraId="6A4B589F" w14:textId="77777777" w:rsidR="0012661C" w:rsidRPr="00483490" w:rsidRDefault="0012661C" w:rsidP="0012661C">
            <w:pPr>
              <w:ind w:right="-164"/>
              <w:jc w:val="center"/>
              <w:rPr>
                <w:sz w:val="24"/>
                <w:szCs w:val="24"/>
              </w:rPr>
            </w:pPr>
            <w:r w:rsidRPr="00483490">
              <w:rPr>
                <w:sz w:val="24"/>
                <w:szCs w:val="24"/>
              </w:rPr>
              <w:t>1</w:t>
            </w:r>
          </w:p>
        </w:tc>
        <w:tc>
          <w:tcPr>
            <w:tcW w:w="1620" w:type="dxa"/>
            <w:shd w:val="clear" w:color="auto" w:fill="auto"/>
            <w:noWrap/>
            <w:vAlign w:val="bottom"/>
            <w:hideMark/>
          </w:tcPr>
          <w:p w14:paraId="6793BACE" w14:textId="77777777" w:rsidR="0012661C" w:rsidRPr="00483490" w:rsidRDefault="0012661C" w:rsidP="0012661C">
            <w:pPr>
              <w:ind w:right="-164"/>
              <w:jc w:val="center"/>
              <w:rPr>
                <w:sz w:val="24"/>
                <w:szCs w:val="24"/>
              </w:rPr>
            </w:pPr>
            <w:r w:rsidRPr="00483490">
              <w:rPr>
                <w:sz w:val="24"/>
                <w:szCs w:val="24"/>
              </w:rPr>
              <w:t>20.50</w:t>
            </w:r>
          </w:p>
        </w:tc>
        <w:tc>
          <w:tcPr>
            <w:tcW w:w="2070" w:type="dxa"/>
            <w:shd w:val="clear" w:color="auto" w:fill="auto"/>
            <w:noWrap/>
            <w:vAlign w:val="bottom"/>
            <w:hideMark/>
          </w:tcPr>
          <w:p w14:paraId="29725205" w14:textId="77777777" w:rsidR="0012661C" w:rsidRPr="00483490" w:rsidRDefault="0012661C" w:rsidP="0012661C">
            <w:pPr>
              <w:ind w:right="-164"/>
              <w:jc w:val="center"/>
              <w:rPr>
                <w:sz w:val="24"/>
                <w:szCs w:val="24"/>
              </w:rPr>
            </w:pPr>
            <w:r w:rsidRPr="00483490">
              <w:rPr>
                <w:sz w:val="24"/>
                <w:szCs w:val="24"/>
              </w:rPr>
              <w:t>21.10</w:t>
            </w:r>
          </w:p>
        </w:tc>
      </w:tr>
      <w:tr w:rsidR="0012661C" w:rsidRPr="00483490" w14:paraId="4CDBE310" w14:textId="77777777" w:rsidTr="0012661C">
        <w:trPr>
          <w:trHeight w:val="300"/>
        </w:trPr>
        <w:tc>
          <w:tcPr>
            <w:tcW w:w="1080" w:type="dxa"/>
            <w:shd w:val="clear" w:color="auto" w:fill="auto"/>
            <w:noWrap/>
            <w:vAlign w:val="bottom"/>
            <w:hideMark/>
          </w:tcPr>
          <w:p w14:paraId="10BA70FE" w14:textId="77777777" w:rsidR="0012661C" w:rsidRPr="00483490" w:rsidRDefault="0012661C" w:rsidP="0012661C">
            <w:pPr>
              <w:ind w:right="-164"/>
              <w:jc w:val="center"/>
              <w:rPr>
                <w:sz w:val="24"/>
                <w:szCs w:val="24"/>
              </w:rPr>
            </w:pPr>
            <w:r w:rsidRPr="00483490">
              <w:rPr>
                <w:sz w:val="24"/>
                <w:szCs w:val="24"/>
              </w:rPr>
              <w:t>11</w:t>
            </w:r>
          </w:p>
        </w:tc>
        <w:tc>
          <w:tcPr>
            <w:tcW w:w="1620" w:type="dxa"/>
            <w:vMerge/>
            <w:shd w:val="clear" w:color="auto" w:fill="auto"/>
            <w:noWrap/>
            <w:vAlign w:val="bottom"/>
            <w:hideMark/>
          </w:tcPr>
          <w:p w14:paraId="5B8D8CD9" w14:textId="77777777" w:rsidR="0012661C" w:rsidRPr="00483490" w:rsidRDefault="0012661C" w:rsidP="0012661C">
            <w:pPr>
              <w:ind w:right="-164"/>
              <w:jc w:val="center"/>
              <w:rPr>
                <w:sz w:val="24"/>
                <w:szCs w:val="24"/>
              </w:rPr>
            </w:pPr>
          </w:p>
        </w:tc>
        <w:tc>
          <w:tcPr>
            <w:tcW w:w="1530" w:type="dxa"/>
            <w:shd w:val="clear" w:color="auto" w:fill="auto"/>
            <w:noWrap/>
            <w:vAlign w:val="bottom"/>
            <w:hideMark/>
          </w:tcPr>
          <w:p w14:paraId="60615319" w14:textId="77777777" w:rsidR="0012661C" w:rsidRPr="00483490" w:rsidRDefault="0012661C" w:rsidP="0012661C">
            <w:pPr>
              <w:ind w:right="-164"/>
              <w:jc w:val="center"/>
              <w:rPr>
                <w:sz w:val="24"/>
                <w:szCs w:val="24"/>
              </w:rPr>
            </w:pPr>
            <w:r w:rsidRPr="00483490">
              <w:rPr>
                <w:sz w:val="24"/>
                <w:szCs w:val="24"/>
              </w:rPr>
              <w:t>2</w:t>
            </w:r>
          </w:p>
        </w:tc>
        <w:tc>
          <w:tcPr>
            <w:tcW w:w="1620" w:type="dxa"/>
            <w:shd w:val="clear" w:color="auto" w:fill="auto"/>
            <w:noWrap/>
            <w:vAlign w:val="bottom"/>
            <w:hideMark/>
          </w:tcPr>
          <w:p w14:paraId="10BDC000" w14:textId="77777777" w:rsidR="0012661C" w:rsidRPr="00483490" w:rsidRDefault="0012661C" w:rsidP="0012661C">
            <w:pPr>
              <w:ind w:right="-164"/>
              <w:jc w:val="center"/>
              <w:rPr>
                <w:sz w:val="24"/>
                <w:szCs w:val="24"/>
              </w:rPr>
            </w:pPr>
            <w:r w:rsidRPr="00483490">
              <w:rPr>
                <w:sz w:val="24"/>
                <w:szCs w:val="24"/>
              </w:rPr>
              <w:t>48.60</w:t>
            </w:r>
          </w:p>
        </w:tc>
        <w:tc>
          <w:tcPr>
            <w:tcW w:w="2070" w:type="dxa"/>
            <w:shd w:val="clear" w:color="auto" w:fill="auto"/>
            <w:noWrap/>
            <w:vAlign w:val="bottom"/>
            <w:hideMark/>
          </w:tcPr>
          <w:p w14:paraId="5A7B7247" w14:textId="77777777" w:rsidR="0012661C" w:rsidRPr="00483490" w:rsidRDefault="0012661C" w:rsidP="0012661C">
            <w:pPr>
              <w:ind w:right="-164"/>
              <w:jc w:val="center"/>
              <w:rPr>
                <w:sz w:val="24"/>
                <w:szCs w:val="24"/>
              </w:rPr>
            </w:pPr>
            <w:r w:rsidRPr="00483490">
              <w:rPr>
                <w:sz w:val="24"/>
                <w:szCs w:val="24"/>
              </w:rPr>
              <w:t>71.95</w:t>
            </w:r>
          </w:p>
        </w:tc>
      </w:tr>
      <w:tr w:rsidR="0012661C" w:rsidRPr="00483490" w14:paraId="26F75FB7" w14:textId="77777777" w:rsidTr="0012661C">
        <w:trPr>
          <w:trHeight w:val="300"/>
        </w:trPr>
        <w:tc>
          <w:tcPr>
            <w:tcW w:w="1080" w:type="dxa"/>
            <w:shd w:val="clear" w:color="auto" w:fill="auto"/>
            <w:noWrap/>
            <w:vAlign w:val="bottom"/>
            <w:hideMark/>
          </w:tcPr>
          <w:p w14:paraId="2AA2AB6A" w14:textId="77777777" w:rsidR="0012661C" w:rsidRPr="00483490" w:rsidRDefault="0012661C" w:rsidP="0012661C">
            <w:pPr>
              <w:ind w:right="-164"/>
              <w:jc w:val="center"/>
              <w:rPr>
                <w:sz w:val="24"/>
                <w:szCs w:val="24"/>
              </w:rPr>
            </w:pPr>
            <w:r w:rsidRPr="00483490">
              <w:rPr>
                <w:sz w:val="24"/>
                <w:szCs w:val="24"/>
              </w:rPr>
              <w:t>12</w:t>
            </w:r>
          </w:p>
        </w:tc>
        <w:tc>
          <w:tcPr>
            <w:tcW w:w="1620" w:type="dxa"/>
            <w:vMerge w:val="restart"/>
            <w:shd w:val="clear" w:color="auto" w:fill="auto"/>
            <w:noWrap/>
            <w:vAlign w:val="bottom"/>
            <w:hideMark/>
          </w:tcPr>
          <w:p w14:paraId="3D96C9BD" w14:textId="77777777" w:rsidR="0012661C" w:rsidRPr="00483490" w:rsidRDefault="0012661C" w:rsidP="0012661C">
            <w:pPr>
              <w:ind w:right="-164"/>
              <w:jc w:val="center"/>
              <w:rPr>
                <w:sz w:val="24"/>
                <w:szCs w:val="24"/>
              </w:rPr>
            </w:pPr>
            <w:r w:rsidRPr="00483490">
              <w:rPr>
                <w:sz w:val="24"/>
                <w:szCs w:val="24"/>
              </w:rPr>
              <w:t>NPBH-4</w:t>
            </w:r>
          </w:p>
          <w:p w14:paraId="5CC63565" w14:textId="77777777" w:rsidR="0012661C" w:rsidRPr="00483490" w:rsidRDefault="0012661C" w:rsidP="0012661C">
            <w:pPr>
              <w:ind w:right="-164"/>
              <w:jc w:val="center"/>
              <w:rPr>
                <w:sz w:val="24"/>
                <w:szCs w:val="24"/>
              </w:rPr>
            </w:pPr>
            <w:r w:rsidRPr="00483490">
              <w:rPr>
                <w:sz w:val="24"/>
                <w:szCs w:val="24"/>
              </w:rPr>
              <w:t> </w:t>
            </w:r>
          </w:p>
          <w:p w14:paraId="3AFB4673" w14:textId="77777777" w:rsidR="0012661C" w:rsidRPr="00483490" w:rsidRDefault="0012661C" w:rsidP="0012661C">
            <w:pPr>
              <w:ind w:right="-164"/>
              <w:jc w:val="center"/>
              <w:rPr>
                <w:sz w:val="24"/>
                <w:szCs w:val="24"/>
              </w:rPr>
            </w:pPr>
            <w:r w:rsidRPr="00483490">
              <w:rPr>
                <w:sz w:val="24"/>
                <w:szCs w:val="24"/>
              </w:rPr>
              <w:t> </w:t>
            </w:r>
          </w:p>
        </w:tc>
        <w:tc>
          <w:tcPr>
            <w:tcW w:w="1530" w:type="dxa"/>
            <w:shd w:val="clear" w:color="auto" w:fill="auto"/>
            <w:noWrap/>
            <w:vAlign w:val="bottom"/>
            <w:hideMark/>
          </w:tcPr>
          <w:p w14:paraId="54CA6CB0" w14:textId="77777777" w:rsidR="0012661C" w:rsidRPr="00483490" w:rsidRDefault="0012661C" w:rsidP="0012661C">
            <w:pPr>
              <w:ind w:right="-164"/>
              <w:jc w:val="center"/>
              <w:rPr>
                <w:sz w:val="24"/>
                <w:szCs w:val="24"/>
              </w:rPr>
            </w:pPr>
            <w:r w:rsidRPr="00483490">
              <w:rPr>
                <w:sz w:val="24"/>
                <w:szCs w:val="24"/>
              </w:rPr>
              <w:t>1</w:t>
            </w:r>
          </w:p>
        </w:tc>
        <w:tc>
          <w:tcPr>
            <w:tcW w:w="1620" w:type="dxa"/>
            <w:shd w:val="clear" w:color="auto" w:fill="auto"/>
            <w:noWrap/>
            <w:vAlign w:val="bottom"/>
            <w:hideMark/>
          </w:tcPr>
          <w:p w14:paraId="74B87DA4" w14:textId="77777777" w:rsidR="0012661C" w:rsidRPr="00483490" w:rsidRDefault="0012661C" w:rsidP="0012661C">
            <w:pPr>
              <w:ind w:right="-164"/>
              <w:jc w:val="center"/>
              <w:rPr>
                <w:sz w:val="24"/>
                <w:szCs w:val="24"/>
              </w:rPr>
            </w:pPr>
            <w:r w:rsidRPr="00483490">
              <w:rPr>
                <w:sz w:val="24"/>
                <w:szCs w:val="24"/>
              </w:rPr>
              <w:t>11.00</w:t>
            </w:r>
          </w:p>
        </w:tc>
        <w:tc>
          <w:tcPr>
            <w:tcW w:w="2070" w:type="dxa"/>
            <w:shd w:val="clear" w:color="auto" w:fill="auto"/>
            <w:noWrap/>
            <w:vAlign w:val="bottom"/>
            <w:hideMark/>
          </w:tcPr>
          <w:p w14:paraId="64B8F762" w14:textId="77777777" w:rsidR="0012661C" w:rsidRPr="00483490" w:rsidRDefault="0012661C" w:rsidP="0012661C">
            <w:pPr>
              <w:ind w:right="-164"/>
              <w:jc w:val="center"/>
              <w:rPr>
                <w:sz w:val="24"/>
                <w:szCs w:val="24"/>
              </w:rPr>
            </w:pPr>
            <w:r w:rsidRPr="00483490">
              <w:rPr>
                <w:sz w:val="24"/>
                <w:szCs w:val="24"/>
              </w:rPr>
              <w:t>13.05</w:t>
            </w:r>
          </w:p>
        </w:tc>
      </w:tr>
      <w:tr w:rsidR="0012661C" w:rsidRPr="00483490" w14:paraId="01170FB6" w14:textId="77777777" w:rsidTr="0012661C">
        <w:trPr>
          <w:trHeight w:val="300"/>
        </w:trPr>
        <w:tc>
          <w:tcPr>
            <w:tcW w:w="1080" w:type="dxa"/>
            <w:shd w:val="clear" w:color="auto" w:fill="auto"/>
            <w:noWrap/>
            <w:vAlign w:val="bottom"/>
            <w:hideMark/>
          </w:tcPr>
          <w:p w14:paraId="7B1FC5A5" w14:textId="77777777" w:rsidR="0012661C" w:rsidRPr="00483490" w:rsidRDefault="0012661C" w:rsidP="0012661C">
            <w:pPr>
              <w:ind w:right="-164"/>
              <w:jc w:val="center"/>
              <w:rPr>
                <w:sz w:val="24"/>
                <w:szCs w:val="24"/>
              </w:rPr>
            </w:pPr>
            <w:r w:rsidRPr="00483490">
              <w:rPr>
                <w:sz w:val="24"/>
                <w:szCs w:val="24"/>
              </w:rPr>
              <w:t>13</w:t>
            </w:r>
          </w:p>
        </w:tc>
        <w:tc>
          <w:tcPr>
            <w:tcW w:w="1620" w:type="dxa"/>
            <w:vMerge/>
            <w:shd w:val="clear" w:color="auto" w:fill="auto"/>
            <w:noWrap/>
            <w:vAlign w:val="bottom"/>
            <w:hideMark/>
          </w:tcPr>
          <w:p w14:paraId="0CEE46CD" w14:textId="77777777" w:rsidR="0012661C" w:rsidRPr="00483490" w:rsidRDefault="0012661C" w:rsidP="0012661C">
            <w:pPr>
              <w:ind w:right="-164"/>
              <w:jc w:val="center"/>
              <w:rPr>
                <w:sz w:val="24"/>
                <w:szCs w:val="24"/>
              </w:rPr>
            </w:pPr>
          </w:p>
        </w:tc>
        <w:tc>
          <w:tcPr>
            <w:tcW w:w="1530" w:type="dxa"/>
            <w:shd w:val="clear" w:color="auto" w:fill="auto"/>
            <w:noWrap/>
            <w:vAlign w:val="bottom"/>
            <w:hideMark/>
          </w:tcPr>
          <w:p w14:paraId="2C1EE3B1" w14:textId="77777777" w:rsidR="0012661C" w:rsidRPr="00483490" w:rsidRDefault="0012661C" w:rsidP="0012661C">
            <w:pPr>
              <w:ind w:right="-164"/>
              <w:jc w:val="center"/>
              <w:rPr>
                <w:sz w:val="24"/>
                <w:szCs w:val="24"/>
              </w:rPr>
            </w:pPr>
            <w:r w:rsidRPr="00483490">
              <w:rPr>
                <w:sz w:val="24"/>
                <w:szCs w:val="24"/>
              </w:rPr>
              <w:t>2</w:t>
            </w:r>
          </w:p>
        </w:tc>
        <w:tc>
          <w:tcPr>
            <w:tcW w:w="1620" w:type="dxa"/>
            <w:shd w:val="clear" w:color="auto" w:fill="auto"/>
            <w:noWrap/>
            <w:vAlign w:val="bottom"/>
            <w:hideMark/>
          </w:tcPr>
          <w:p w14:paraId="3811C023" w14:textId="77777777" w:rsidR="0012661C" w:rsidRPr="00483490" w:rsidRDefault="0012661C" w:rsidP="0012661C">
            <w:pPr>
              <w:ind w:right="-164"/>
              <w:jc w:val="center"/>
              <w:rPr>
                <w:sz w:val="24"/>
                <w:szCs w:val="24"/>
              </w:rPr>
            </w:pPr>
            <w:r w:rsidRPr="00483490">
              <w:rPr>
                <w:sz w:val="24"/>
                <w:szCs w:val="24"/>
              </w:rPr>
              <w:t>21.00</w:t>
            </w:r>
          </w:p>
        </w:tc>
        <w:tc>
          <w:tcPr>
            <w:tcW w:w="2070" w:type="dxa"/>
            <w:shd w:val="clear" w:color="auto" w:fill="auto"/>
            <w:noWrap/>
            <w:vAlign w:val="bottom"/>
            <w:hideMark/>
          </w:tcPr>
          <w:p w14:paraId="1C04D975" w14:textId="77777777" w:rsidR="0012661C" w:rsidRPr="00483490" w:rsidRDefault="0012661C" w:rsidP="0012661C">
            <w:pPr>
              <w:ind w:right="-164"/>
              <w:jc w:val="center"/>
              <w:rPr>
                <w:sz w:val="24"/>
                <w:szCs w:val="24"/>
              </w:rPr>
            </w:pPr>
            <w:r w:rsidRPr="00483490">
              <w:rPr>
                <w:sz w:val="24"/>
                <w:szCs w:val="24"/>
              </w:rPr>
              <w:t>23.00</w:t>
            </w:r>
          </w:p>
        </w:tc>
      </w:tr>
      <w:tr w:rsidR="0012661C" w:rsidRPr="00483490" w14:paraId="19176720" w14:textId="77777777" w:rsidTr="0012661C">
        <w:trPr>
          <w:trHeight w:val="300"/>
        </w:trPr>
        <w:tc>
          <w:tcPr>
            <w:tcW w:w="1080" w:type="dxa"/>
            <w:shd w:val="clear" w:color="auto" w:fill="auto"/>
            <w:noWrap/>
            <w:vAlign w:val="bottom"/>
            <w:hideMark/>
          </w:tcPr>
          <w:p w14:paraId="6CC2610D" w14:textId="77777777" w:rsidR="0012661C" w:rsidRPr="00483490" w:rsidRDefault="0012661C" w:rsidP="0012661C">
            <w:pPr>
              <w:ind w:right="-164"/>
              <w:jc w:val="center"/>
              <w:rPr>
                <w:sz w:val="24"/>
                <w:szCs w:val="24"/>
              </w:rPr>
            </w:pPr>
            <w:r w:rsidRPr="00483490">
              <w:rPr>
                <w:sz w:val="24"/>
                <w:szCs w:val="24"/>
              </w:rPr>
              <w:t>14</w:t>
            </w:r>
          </w:p>
        </w:tc>
        <w:tc>
          <w:tcPr>
            <w:tcW w:w="1620" w:type="dxa"/>
            <w:vMerge/>
            <w:shd w:val="clear" w:color="auto" w:fill="auto"/>
            <w:noWrap/>
            <w:vAlign w:val="bottom"/>
            <w:hideMark/>
          </w:tcPr>
          <w:p w14:paraId="781228CE" w14:textId="77777777" w:rsidR="0012661C" w:rsidRPr="00483490" w:rsidRDefault="0012661C" w:rsidP="0012661C">
            <w:pPr>
              <w:ind w:right="-164"/>
              <w:jc w:val="center"/>
              <w:rPr>
                <w:sz w:val="24"/>
                <w:szCs w:val="24"/>
              </w:rPr>
            </w:pPr>
          </w:p>
        </w:tc>
        <w:tc>
          <w:tcPr>
            <w:tcW w:w="1530" w:type="dxa"/>
            <w:shd w:val="clear" w:color="auto" w:fill="auto"/>
            <w:noWrap/>
            <w:vAlign w:val="bottom"/>
            <w:hideMark/>
          </w:tcPr>
          <w:p w14:paraId="6BB46098" w14:textId="77777777" w:rsidR="0012661C" w:rsidRPr="00483490" w:rsidRDefault="0012661C" w:rsidP="0012661C">
            <w:pPr>
              <w:ind w:right="-164"/>
              <w:jc w:val="center"/>
              <w:rPr>
                <w:sz w:val="24"/>
                <w:szCs w:val="24"/>
              </w:rPr>
            </w:pPr>
            <w:r w:rsidRPr="00483490">
              <w:rPr>
                <w:sz w:val="24"/>
                <w:szCs w:val="24"/>
              </w:rPr>
              <w:t>3</w:t>
            </w:r>
          </w:p>
        </w:tc>
        <w:tc>
          <w:tcPr>
            <w:tcW w:w="1620" w:type="dxa"/>
            <w:shd w:val="clear" w:color="auto" w:fill="auto"/>
            <w:noWrap/>
            <w:vAlign w:val="bottom"/>
            <w:hideMark/>
          </w:tcPr>
          <w:p w14:paraId="01EA8781" w14:textId="77777777" w:rsidR="0012661C" w:rsidRPr="00483490" w:rsidRDefault="0012661C" w:rsidP="0012661C">
            <w:pPr>
              <w:ind w:right="-164"/>
              <w:jc w:val="center"/>
              <w:rPr>
                <w:sz w:val="24"/>
                <w:szCs w:val="24"/>
              </w:rPr>
            </w:pPr>
            <w:r w:rsidRPr="00483490">
              <w:rPr>
                <w:sz w:val="24"/>
                <w:szCs w:val="24"/>
              </w:rPr>
              <w:t>31.00</w:t>
            </w:r>
          </w:p>
        </w:tc>
        <w:tc>
          <w:tcPr>
            <w:tcW w:w="2070" w:type="dxa"/>
            <w:shd w:val="clear" w:color="auto" w:fill="auto"/>
            <w:noWrap/>
            <w:vAlign w:val="bottom"/>
            <w:hideMark/>
          </w:tcPr>
          <w:p w14:paraId="1D5D2314" w14:textId="77777777" w:rsidR="0012661C" w:rsidRPr="00483490" w:rsidRDefault="0012661C" w:rsidP="0012661C">
            <w:pPr>
              <w:ind w:right="-164"/>
              <w:jc w:val="center"/>
              <w:rPr>
                <w:sz w:val="24"/>
                <w:szCs w:val="24"/>
              </w:rPr>
            </w:pPr>
            <w:r w:rsidRPr="00483490">
              <w:rPr>
                <w:sz w:val="24"/>
                <w:szCs w:val="24"/>
              </w:rPr>
              <w:t>49.00</w:t>
            </w:r>
          </w:p>
        </w:tc>
      </w:tr>
      <w:tr w:rsidR="0012661C" w:rsidRPr="00483490" w14:paraId="348490F0" w14:textId="77777777" w:rsidTr="0012661C">
        <w:trPr>
          <w:trHeight w:val="300"/>
        </w:trPr>
        <w:tc>
          <w:tcPr>
            <w:tcW w:w="1080" w:type="dxa"/>
            <w:shd w:val="clear" w:color="auto" w:fill="auto"/>
            <w:noWrap/>
            <w:vAlign w:val="bottom"/>
            <w:hideMark/>
          </w:tcPr>
          <w:p w14:paraId="31DBEB3A" w14:textId="77777777" w:rsidR="0012661C" w:rsidRPr="00483490" w:rsidRDefault="0012661C" w:rsidP="0012661C">
            <w:pPr>
              <w:ind w:right="-164"/>
              <w:jc w:val="center"/>
              <w:rPr>
                <w:sz w:val="24"/>
                <w:szCs w:val="24"/>
              </w:rPr>
            </w:pPr>
            <w:r w:rsidRPr="00483490">
              <w:rPr>
                <w:sz w:val="24"/>
                <w:szCs w:val="24"/>
              </w:rPr>
              <w:t>15</w:t>
            </w:r>
          </w:p>
        </w:tc>
        <w:tc>
          <w:tcPr>
            <w:tcW w:w="1620" w:type="dxa"/>
            <w:vMerge w:val="restart"/>
            <w:shd w:val="clear" w:color="auto" w:fill="auto"/>
            <w:noWrap/>
            <w:vAlign w:val="bottom"/>
            <w:hideMark/>
          </w:tcPr>
          <w:p w14:paraId="5CDBD72D" w14:textId="77777777" w:rsidR="0012661C" w:rsidRPr="00483490" w:rsidRDefault="0012661C" w:rsidP="0012661C">
            <w:pPr>
              <w:ind w:right="-164"/>
              <w:jc w:val="center"/>
              <w:rPr>
                <w:sz w:val="24"/>
                <w:szCs w:val="24"/>
              </w:rPr>
            </w:pPr>
            <w:r w:rsidRPr="00483490">
              <w:rPr>
                <w:sz w:val="24"/>
                <w:szCs w:val="24"/>
              </w:rPr>
              <w:t>NPBH-5</w:t>
            </w:r>
          </w:p>
          <w:p w14:paraId="78DAC1A5" w14:textId="77777777" w:rsidR="0012661C" w:rsidRPr="00483490" w:rsidRDefault="0012661C" w:rsidP="0012661C">
            <w:pPr>
              <w:ind w:right="-164"/>
              <w:jc w:val="center"/>
              <w:rPr>
                <w:sz w:val="24"/>
                <w:szCs w:val="24"/>
              </w:rPr>
            </w:pPr>
            <w:r w:rsidRPr="00483490">
              <w:rPr>
                <w:sz w:val="24"/>
                <w:szCs w:val="24"/>
              </w:rPr>
              <w:t> </w:t>
            </w:r>
          </w:p>
        </w:tc>
        <w:tc>
          <w:tcPr>
            <w:tcW w:w="1530" w:type="dxa"/>
            <w:shd w:val="clear" w:color="auto" w:fill="auto"/>
            <w:noWrap/>
            <w:vAlign w:val="bottom"/>
            <w:hideMark/>
          </w:tcPr>
          <w:p w14:paraId="7B43D125" w14:textId="77777777" w:rsidR="0012661C" w:rsidRPr="00483490" w:rsidRDefault="0012661C" w:rsidP="0012661C">
            <w:pPr>
              <w:ind w:right="-164"/>
              <w:jc w:val="center"/>
              <w:rPr>
                <w:sz w:val="24"/>
                <w:szCs w:val="24"/>
              </w:rPr>
            </w:pPr>
            <w:r w:rsidRPr="00483490">
              <w:rPr>
                <w:sz w:val="24"/>
                <w:szCs w:val="24"/>
              </w:rPr>
              <w:t>1</w:t>
            </w:r>
          </w:p>
        </w:tc>
        <w:tc>
          <w:tcPr>
            <w:tcW w:w="1620" w:type="dxa"/>
            <w:shd w:val="clear" w:color="auto" w:fill="auto"/>
            <w:noWrap/>
            <w:vAlign w:val="bottom"/>
            <w:hideMark/>
          </w:tcPr>
          <w:p w14:paraId="73BB8288" w14:textId="77777777" w:rsidR="0012661C" w:rsidRPr="00483490" w:rsidRDefault="0012661C" w:rsidP="0012661C">
            <w:pPr>
              <w:ind w:right="-164"/>
              <w:jc w:val="center"/>
              <w:rPr>
                <w:sz w:val="24"/>
                <w:szCs w:val="24"/>
              </w:rPr>
            </w:pPr>
            <w:r w:rsidRPr="00483490">
              <w:rPr>
                <w:sz w:val="24"/>
                <w:szCs w:val="24"/>
              </w:rPr>
              <w:t>60.50</w:t>
            </w:r>
          </w:p>
        </w:tc>
        <w:tc>
          <w:tcPr>
            <w:tcW w:w="2070" w:type="dxa"/>
            <w:shd w:val="clear" w:color="auto" w:fill="auto"/>
            <w:noWrap/>
            <w:vAlign w:val="bottom"/>
            <w:hideMark/>
          </w:tcPr>
          <w:p w14:paraId="7B8B929D" w14:textId="77777777" w:rsidR="0012661C" w:rsidRPr="00483490" w:rsidRDefault="0012661C" w:rsidP="0012661C">
            <w:pPr>
              <w:ind w:right="-164"/>
              <w:jc w:val="center"/>
              <w:rPr>
                <w:sz w:val="24"/>
                <w:szCs w:val="24"/>
              </w:rPr>
            </w:pPr>
            <w:r w:rsidRPr="00483490">
              <w:rPr>
                <w:sz w:val="24"/>
                <w:szCs w:val="24"/>
              </w:rPr>
              <w:t>66.00</w:t>
            </w:r>
          </w:p>
        </w:tc>
      </w:tr>
      <w:tr w:rsidR="0012661C" w:rsidRPr="00483490" w14:paraId="6F8B097D" w14:textId="77777777" w:rsidTr="0012661C">
        <w:trPr>
          <w:trHeight w:val="300"/>
        </w:trPr>
        <w:tc>
          <w:tcPr>
            <w:tcW w:w="1080" w:type="dxa"/>
            <w:shd w:val="clear" w:color="auto" w:fill="auto"/>
            <w:noWrap/>
            <w:vAlign w:val="bottom"/>
            <w:hideMark/>
          </w:tcPr>
          <w:p w14:paraId="5CB9236C" w14:textId="77777777" w:rsidR="0012661C" w:rsidRPr="00483490" w:rsidRDefault="0012661C" w:rsidP="0012661C">
            <w:pPr>
              <w:ind w:right="-164"/>
              <w:jc w:val="center"/>
              <w:rPr>
                <w:sz w:val="24"/>
                <w:szCs w:val="24"/>
              </w:rPr>
            </w:pPr>
            <w:r w:rsidRPr="00483490">
              <w:rPr>
                <w:sz w:val="24"/>
                <w:szCs w:val="24"/>
              </w:rPr>
              <w:t>16</w:t>
            </w:r>
          </w:p>
        </w:tc>
        <w:tc>
          <w:tcPr>
            <w:tcW w:w="1620" w:type="dxa"/>
            <w:vMerge/>
            <w:shd w:val="clear" w:color="auto" w:fill="auto"/>
            <w:noWrap/>
            <w:vAlign w:val="bottom"/>
            <w:hideMark/>
          </w:tcPr>
          <w:p w14:paraId="4590D714" w14:textId="77777777" w:rsidR="0012661C" w:rsidRPr="00483490" w:rsidRDefault="0012661C" w:rsidP="0012661C">
            <w:pPr>
              <w:ind w:right="-164"/>
              <w:jc w:val="center"/>
              <w:rPr>
                <w:sz w:val="24"/>
                <w:szCs w:val="24"/>
              </w:rPr>
            </w:pPr>
          </w:p>
        </w:tc>
        <w:tc>
          <w:tcPr>
            <w:tcW w:w="1530" w:type="dxa"/>
            <w:shd w:val="clear" w:color="auto" w:fill="auto"/>
            <w:noWrap/>
            <w:vAlign w:val="bottom"/>
            <w:hideMark/>
          </w:tcPr>
          <w:p w14:paraId="6097E2DF" w14:textId="77777777" w:rsidR="0012661C" w:rsidRPr="00483490" w:rsidRDefault="0012661C" w:rsidP="0012661C">
            <w:pPr>
              <w:ind w:right="-164"/>
              <w:jc w:val="center"/>
              <w:rPr>
                <w:sz w:val="24"/>
                <w:szCs w:val="24"/>
              </w:rPr>
            </w:pPr>
            <w:r w:rsidRPr="00483490">
              <w:rPr>
                <w:sz w:val="24"/>
                <w:szCs w:val="24"/>
              </w:rPr>
              <w:t>2</w:t>
            </w:r>
          </w:p>
        </w:tc>
        <w:tc>
          <w:tcPr>
            <w:tcW w:w="1620" w:type="dxa"/>
            <w:shd w:val="clear" w:color="auto" w:fill="auto"/>
            <w:noWrap/>
            <w:vAlign w:val="bottom"/>
            <w:hideMark/>
          </w:tcPr>
          <w:p w14:paraId="3DE75F3A" w14:textId="77777777" w:rsidR="0012661C" w:rsidRPr="00483490" w:rsidRDefault="0012661C" w:rsidP="0012661C">
            <w:pPr>
              <w:ind w:right="-164"/>
              <w:jc w:val="center"/>
              <w:rPr>
                <w:sz w:val="24"/>
                <w:szCs w:val="24"/>
              </w:rPr>
            </w:pPr>
            <w:r w:rsidRPr="00483490">
              <w:rPr>
                <w:sz w:val="24"/>
                <w:szCs w:val="24"/>
              </w:rPr>
              <w:t>73.50</w:t>
            </w:r>
          </w:p>
        </w:tc>
        <w:tc>
          <w:tcPr>
            <w:tcW w:w="2070" w:type="dxa"/>
            <w:shd w:val="clear" w:color="auto" w:fill="auto"/>
            <w:noWrap/>
            <w:vAlign w:val="bottom"/>
            <w:hideMark/>
          </w:tcPr>
          <w:p w14:paraId="703D0238" w14:textId="77777777" w:rsidR="0012661C" w:rsidRPr="00483490" w:rsidRDefault="0012661C" w:rsidP="0012661C">
            <w:pPr>
              <w:ind w:right="-164"/>
              <w:jc w:val="center"/>
              <w:rPr>
                <w:sz w:val="24"/>
                <w:szCs w:val="24"/>
              </w:rPr>
            </w:pPr>
            <w:r w:rsidRPr="00483490">
              <w:rPr>
                <w:sz w:val="24"/>
                <w:szCs w:val="24"/>
              </w:rPr>
              <w:t>75.00</w:t>
            </w:r>
          </w:p>
        </w:tc>
      </w:tr>
      <w:tr w:rsidR="0012661C" w:rsidRPr="00483490" w14:paraId="04F85669" w14:textId="77777777" w:rsidTr="0012661C">
        <w:trPr>
          <w:trHeight w:val="300"/>
        </w:trPr>
        <w:tc>
          <w:tcPr>
            <w:tcW w:w="1080" w:type="dxa"/>
            <w:shd w:val="clear" w:color="auto" w:fill="auto"/>
            <w:noWrap/>
            <w:vAlign w:val="bottom"/>
            <w:hideMark/>
          </w:tcPr>
          <w:p w14:paraId="43F7F6DF" w14:textId="77777777" w:rsidR="0012661C" w:rsidRPr="00483490" w:rsidRDefault="0012661C" w:rsidP="0012661C">
            <w:pPr>
              <w:ind w:right="-164"/>
              <w:jc w:val="center"/>
              <w:rPr>
                <w:sz w:val="24"/>
                <w:szCs w:val="24"/>
              </w:rPr>
            </w:pPr>
            <w:r w:rsidRPr="00483490">
              <w:rPr>
                <w:sz w:val="24"/>
                <w:szCs w:val="24"/>
              </w:rPr>
              <w:t>17</w:t>
            </w:r>
          </w:p>
        </w:tc>
        <w:tc>
          <w:tcPr>
            <w:tcW w:w="1620" w:type="dxa"/>
            <w:vMerge w:val="restart"/>
            <w:shd w:val="clear" w:color="auto" w:fill="auto"/>
            <w:noWrap/>
            <w:vAlign w:val="bottom"/>
            <w:hideMark/>
          </w:tcPr>
          <w:p w14:paraId="1AC6A999" w14:textId="77777777" w:rsidR="0012661C" w:rsidRPr="00483490" w:rsidRDefault="0012661C" w:rsidP="0012661C">
            <w:pPr>
              <w:ind w:right="-164"/>
              <w:jc w:val="center"/>
              <w:rPr>
                <w:sz w:val="24"/>
                <w:szCs w:val="24"/>
              </w:rPr>
            </w:pPr>
            <w:r w:rsidRPr="00483490">
              <w:rPr>
                <w:sz w:val="24"/>
                <w:szCs w:val="24"/>
              </w:rPr>
              <w:t>NPBH-6</w:t>
            </w:r>
          </w:p>
          <w:p w14:paraId="52650B3A" w14:textId="77777777" w:rsidR="0012661C" w:rsidRPr="00483490" w:rsidRDefault="0012661C" w:rsidP="0012661C">
            <w:pPr>
              <w:ind w:right="-164"/>
              <w:jc w:val="center"/>
              <w:rPr>
                <w:sz w:val="24"/>
                <w:szCs w:val="24"/>
              </w:rPr>
            </w:pPr>
            <w:r w:rsidRPr="00483490">
              <w:rPr>
                <w:sz w:val="24"/>
                <w:szCs w:val="24"/>
              </w:rPr>
              <w:t> </w:t>
            </w:r>
          </w:p>
        </w:tc>
        <w:tc>
          <w:tcPr>
            <w:tcW w:w="1530" w:type="dxa"/>
            <w:shd w:val="clear" w:color="auto" w:fill="auto"/>
            <w:noWrap/>
            <w:vAlign w:val="bottom"/>
            <w:hideMark/>
          </w:tcPr>
          <w:p w14:paraId="096C9634" w14:textId="77777777" w:rsidR="0012661C" w:rsidRPr="00483490" w:rsidRDefault="0012661C" w:rsidP="0012661C">
            <w:pPr>
              <w:ind w:right="-164"/>
              <w:jc w:val="center"/>
              <w:rPr>
                <w:sz w:val="24"/>
                <w:szCs w:val="24"/>
              </w:rPr>
            </w:pPr>
            <w:r w:rsidRPr="00483490">
              <w:rPr>
                <w:sz w:val="24"/>
                <w:szCs w:val="24"/>
              </w:rPr>
              <w:t>1</w:t>
            </w:r>
          </w:p>
        </w:tc>
        <w:tc>
          <w:tcPr>
            <w:tcW w:w="1620" w:type="dxa"/>
            <w:shd w:val="clear" w:color="auto" w:fill="auto"/>
            <w:noWrap/>
            <w:vAlign w:val="bottom"/>
            <w:hideMark/>
          </w:tcPr>
          <w:p w14:paraId="25CAEC1C" w14:textId="77777777" w:rsidR="0012661C" w:rsidRPr="00483490" w:rsidRDefault="0012661C" w:rsidP="0012661C">
            <w:pPr>
              <w:ind w:right="-164"/>
              <w:jc w:val="center"/>
              <w:rPr>
                <w:sz w:val="24"/>
                <w:szCs w:val="24"/>
              </w:rPr>
            </w:pPr>
            <w:r w:rsidRPr="00483490">
              <w:rPr>
                <w:sz w:val="24"/>
                <w:szCs w:val="24"/>
              </w:rPr>
              <w:t>25.00</w:t>
            </w:r>
          </w:p>
        </w:tc>
        <w:tc>
          <w:tcPr>
            <w:tcW w:w="2070" w:type="dxa"/>
            <w:shd w:val="clear" w:color="auto" w:fill="auto"/>
            <w:noWrap/>
            <w:vAlign w:val="bottom"/>
            <w:hideMark/>
          </w:tcPr>
          <w:p w14:paraId="74D0AFE2" w14:textId="77777777" w:rsidR="0012661C" w:rsidRPr="00483490" w:rsidRDefault="0012661C" w:rsidP="0012661C">
            <w:pPr>
              <w:ind w:right="-164"/>
              <w:jc w:val="center"/>
              <w:rPr>
                <w:sz w:val="24"/>
                <w:szCs w:val="24"/>
              </w:rPr>
            </w:pPr>
            <w:r w:rsidRPr="00483490">
              <w:rPr>
                <w:sz w:val="24"/>
                <w:szCs w:val="24"/>
              </w:rPr>
              <w:t>31.00</w:t>
            </w:r>
          </w:p>
        </w:tc>
      </w:tr>
      <w:tr w:rsidR="0012661C" w:rsidRPr="00483490" w14:paraId="6F92017C" w14:textId="77777777" w:rsidTr="0012661C">
        <w:trPr>
          <w:trHeight w:val="300"/>
        </w:trPr>
        <w:tc>
          <w:tcPr>
            <w:tcW w:w="1080" w:type="dxa"/>
            <w:shd w:val="clear" w:color="auto" w:fill="auto"/>
            <w:noWrap/>
            <w:vAlign w:val="bottom"/>
            <w:hideMark/>
          </w:tcPr>
          <w:p w14:paraId="46179D70" w14:textId="77777777" w:rsidR="0012661C" w:rsidRPr="00483490" w:rsidRDefault="0012661C" w:rsidP="0012661C">
            <w:pPr>
              <w:ind w:right="-164"/>
              <w:jc w:val="center"/>
              <w:rPr>
                <w:sz w:val="24"/>
                <w:szCs w:val="24"/>
              </w:rPr>
            </w:pPr>
            <w:r w:rsidRPr="00483490">
              <w:rPr>
                <w:sz w:val="24"/>
                <w:szCs w:val="24"/>
              </w:rPr>
              <w:t>18</w:t>
            </w:r>
          </w:p>
        </w:tc>
        <w:tc>
          <w:tcPr>
            <w:tcW w:w="1620" w:type="dxa"/>
            <w:vMerge/>
            <w:shd w:val="clear" w:color="auto" w:fill="auto"/>
            <w:noWrap/>
            <w:vAlign w:val="bottom"/>
            <w:hideMark/>
          </w:tcPr>
          <w:p w14:paraId="12FF9A5F" w14:textId="77777777" w:rsidR="0012661C" w:rsidRPr="00483490" w:rsidRDefault="0012661C" w:rsidP="0012661C">
            <w:pPr>
              <w:ind w:right="-164"/>
              <w:jc w:val="center"/>
              <w:rPr>
                <w:sz w:val="24"/>
                <w:szCs w:val="24"/>
              </w:rPr>
            </w:pPr>
          </w:p>
        </w:tc>
        <w:tc>
          <w:tcPr>
            <w:tcW w:w="1530" w:type="dxa"/>
            <w:shd w:val="clear" w:color="auto" w:fill="auto"/>
            <w:noWrap/>
            <w:vAlign w:val="bottom"/>
            <w:hideMark/>
          </w:tcPr>
          <w:p w14:paraId="72D1E954" w14:textId="77777777" w:rsidR="0012661C" w:rsidRPr="00483490" w:rsidRDefault="0012661C" w:rsidP="0012661C">
            <w:pPr>
              <w:ind w:right="-164"/>
              <w:jc w:val="center"/>
              <w:rPr>
                <w:sz w:val="24"/>
                <w:szCs w:val="24"/>
              </w:rPr>
            </w:pPr>
            <w:r w:rsidRPr="00483490">
              <w:rPr>
                <w:sz w:val="24"/>
                <w:szCs w:val="24"/>
              </w:rPr>
              <w:t>2</w:t>
            </w:r>
          </w:p>
        </w:tc>
        <w:tc>
          <w:tcPr>
            <w:tcW w:w="1620" w:type="dxa"/>
            <w:shd w:val="clear" w:color="auto" w:fill="auto"/>
            <w:noWrap/>
            <w:vAlign w:val="bottom"/>
            <w:hideMark/>
          </w:tcPr>
          <w:p w14:paraId="79F12BE8" w14:textId="77777777" w:rsidR="0012661C" w:rsidRPr="00483490" w:rsidRDefault="0012661C" w:rsidP="0012661C">
            <w:pPr>
              <w:ind w:right="-164"/>
              <w:jc w:val="center"/>
              <w:rPr>
                <w:sz w:val="24"/>
                <w:szCs w:val="24"/>
              </w:rPr>
            </w:pPr>
            <w:r w:rsidRPr="00483490">
              <w:rPr>
                <w:sz w:val="24"/>
                <w:szCs w:val="24"/>
              </w:rPr>
              <w:t>51.20</w:t>
            </w:r>
          </w:p>
        </w:tc>
        <w:tc>
          <w:tcPr>
            <w:tcW w:w="2070" w:type="dxa"/>
            <w:shd w:val="clear" w:color="auto" w:fill="auto"/>
            <w:noWrap/>
            <w:vAlign w:val="bottom"/>
            <w:hideMark/>
          </w:tcPr>
          <w:p w14:paraId="342E4ECE" w14:textId="77777777" w:rsidR="0012661C" w:rsidRPr="00483490" w:rsidRDefault="0012661C" w:rsidP="0012661C">
            <w:pPr>
              <w:ind w:right="-164"/>
              <w:jc w:val="center"/>
              <w:rPr>
                <w:sz w:val="24"/>
                <w:szCs w:val="24"/>
              </w:rPr>
            </w:pPr>
            <w:r w:rsidRPr="00483490">
              <w:rPr>
                <w:sz w:val="24"/>
                <w:szCs w:val="24"/>
              </w:rPr>
              <w:t>51.70</w:t>
            </w:r>
          </w:p>
        </w:tc>
      </w:tr>
    </w:tbl>
    <w:p w14:paraId="410ECBBA" w14:textId="11D39454" w:rsidR="00FA3DC1" w:rsidRPr="00483490" w:rsidRDefault="00FA3DC1" w:rsidP="002A0D46">
      <w:pPr>
        <w:spacing w:line="360" w:lineRule="auto"/>
        <w:ind w:right="-164"/>
        <w:jc w:val="both"/>
        <w:rPr>
          <w:b/>
          <w:color w:val="FF0000"/>
          <w:sz w:val="24"/>
          <w:szCs w:val="24"/>
        </w:rPr>
      </w:pPr>
    </w:p>
    <w:p w14:paraId="041E69BA" w14:textId="5424BD5D" w:rsidR="00033262" w:rsidRPr="00483490" w:rsidRDefault="008E41C1" w:rsidP="002A0D46">
      <w:pPr>
        <w:spacing w:line="360" w:lineRule="auto"/>
        <w:ind w:right="-164"/>
        <w:jc w:val="both"/>
        <w:rPr>
          <w:b/>
          <w:color w:val="000000" w:themeColor="text1"/>
          <w:sz w:val="24"/>
          <w:szCs w:val="24"/>
        </w:rPr>
      </w:pPr>
      <w:r w:rsidRPr="00483490">
        <w:rPr>
          <w:b/>
          <w:color w:val="000000" w:themeColor="text1"/>
          <w:sz w:val="24"/>
          <w:szCs w:val="24"/>
        </w:rPr>
        <w:t xml:space="preserve">9.2.3 </w:t>
      </w:r>
      <w:r w:rsidR="00033262" w:rsidRPr="00483490">
        <w:rPr>
          <w:b/>
          <w:color w:val="000000" w:themeColor="text1"/>
          <w:sz w:val="24"/>
          <w:szCs w:val="24"/>
        </w:rPr>
        <w:t>Co-ordinates &amp;</w:t>
      </w:r>
      <w:r w:rsidR="003F4BA8" w:rsidRPr="00483490">
        <w:rPr>
          <w:b/>
          <w:color w:val="000000" w:themeColor="text1"/>
          <w:sz w:val="24"/>
          <w:szCs w:val="24"/>
        </w:rPr>
        <w:t xml:space="preserve"> RL of C</w:t>
      </w:r>
      <w:r w:rsidR="00033262" w:rsidRPr="00483490">
        <w:rPr>
          <w:b/>
          <w:color w:val="000000" w:themeColor="text1"/>
          <w:sz w:val="24"/>
          <w:szCs w:val="24"/>
        </w:rPr>
        <w:t>ollar</w:t>
      </w:r>
    </w:p>
    <w:p w14:paraId="7D96CE76" w14:textId="248D26EB" w:rsidR="00033262" w:rsidRPr="00483490" w:rsidRDefault="007F1139" w:rsidP="0084240A">
      <w:pPr>
        <w:widowControl/>
        <w:autoSpaceDE/>
        <w:autoSpaceDN/>
        <w:spacing w:before="100" w:beforeAutospacing="1" w:after="100" w:afterAutospacing="1" w:line="360" w:lineRule="auto"/>
        <w:ind w:right="-164" w:firstLine="720"/>
        <w:jc w:val="both"/>
        <w:rPr>
          <w:sz w:val="24"/>
          <w:szCs w:val="24"/>
          <w:lang w:val="en-IN" w:eastAsia="en-IN"/>
        </w:rPr>
      </w:pPr>
      <w:r w:rsidRPr="00483490">
        <w:rPr>
          <w:sz w:val="24"/>
          <w:szCs w:val="24"/>
          <w:lang w:val="en-IN" w:eastAsia="en-IN"/>
        </w:rPr>
        <w:t xml:space="preserve">The depths of the boreholes varied from </w:t>
      </w:r>
      <w:r w:rsidRPr="00483490">
        <w:rPr>
          <w:bCs/>
          <w:sz w:val="24"/>
          <w:szCs w:val="24"/>
          <w:lang w:val="en-IN" w:eastAsia="en-IN"/>
        </w:rPr>
        <w:t>55.0 m (NPBH-02)</w:t>
      </w:r>
      <w:r w:rsidRPr="00483490">
        <w:rPr>
          <w:sz w:val="24"/>
          <w:szCs w:val="24"/>
          <w:lang w:val="en-IN" w:eastAsia="en-IN"/>
        </w:rPr>
        <w:t xml:space="preserve"> to </w:t>
      </w:r>
      <w:r w:rsidRPr="00483490">
        <w:rPr>
          <w:bCs/>
          <w:sz w:val="24"/>
          <w:szCs w:val="24"/>
          <w:lang w:val="en-IN" w:eastAsia="en-IN"/>
        </w:rPr>
        <w:t>78.80 m (NPBH-05)</w:t>
      </w:r>
      <w:r w:rsidRPr="00483490">
        <w:rPr>
          <w:sz w:val="24"/>
          <w:szCs w:val="24"/>
          <w:lang w:val="en-IN" w:eastAsia="en-IN"/>
        </w:rPr>
        <w:t xml:space="preserve">. Graphite occurrences were intercepted in all boreholes, confirming mineralization across the drilled locations. Cumulatively, a total thickness of </w:t>
      </w:r>
      <w:r w:rsidRPr="00483490">
        <w:rPr>
          <w:bCs/>
          <w:sz w:val="24"/>
          <w:szCs w:val="24"/>
          <w:lang w:val="en-IN" w:eastAsia="en-IN"/>
        </w:rPr>
        <w:t>84.30 m</w:t>
      </w:r>
      <w:r w:rsidRPr="00483490">
        <w:rPr>
          <w:sz w:val="24"/>
          <w:szCs w:val="24"/>
          <w:lang w:val="en-IN" w:eastAsia="en-IN"/>
        </w:rPr>
        <w:t xml:space="preserve"> of graphite was intercepted. The maximum graphite thickness of </w:t>
      </w:r>
      <w:r w:rsidRPr="00483490">
        <w:rPr>
          <w:bCs/>
          <w:sz w:val="24"/>
          <w:szCs w:val="24"/>
          <w:lang w:val="en-IN" w:eastAsia="en-IN"/>
        </w:rPr>
        <w:t>24.55 m</w:t>
      </w:r>
      <w:r w:rsidRPr="00483490">
        <w:rPr>
          <w:sz w:val="24"/>
          <w:szCs w:val="24"/>
          <w:lang w:val="en-IN" w:eastAsia="en-IN"/>
        </w:rPr>
        <w:t xml:space="preserve"> was encountered in </w:t>
      </w:r>
      <w:r w:rsidRPr="00483490">
        <w:rPr>
          <w:bCs/>
          <w:sz w:val="24"/>
          <w:szCs w:val="24"/>
          <w:lang w:val="en-IN" w:eastAsia="en-IN"/>
        </w:rPr>
        <w:t>NPBH-01</w:t>
      </w:r>
      <w:r w:rsidRPr="00483490">
        <w:rPr>
          <w:sz w:val="24"/>
          <w:szCs w:val="24"/>
          <w:lang w:val="en-IN" w:eastAsia="en-IN"/>
        </w:rPr>
        <w:t xml:space="preserve">, while the minimum thickness of </w:t>
      </w:r>
      <w:r w:rsidRPr="00483490">
        <w:rPr>
          <w:bCs/>
          <w:sz w:val="24"/>
          <w:szCs w:val="24"/>
          <w:lang w:val="en-IN" w:eastAsia="en-IN"/>
        </w:rPr>
        <w:t>5.50 m</w:t>
      </w:r>
      <w:r w:rsidRPr="00483490">
        <w:rPr>
          <w:sz w:val="24"/>
          <w:szCs w:val="24"/>
          <w:lang w:val="en-IN" w:eastAsia="en-IN"/>
        </w:rPr>
        <w:t xml:space="preserve"> was noted in </w:t>
      </w:r>
      <w:r w:rsidRPr="00483490">
        <w:rPr>
          <w:bCs/>
          <w:sz w:val="24"/>
          <w:szCs w:val="24"/>
          <w:lang w:val="en-IN" w:eastAsia="en-IN"/>
        </w:rPr>
        <w:t>NPBH-05</w:t>
      </w:r>
      <w:r w:rsidRPr="00483490">
        <w:rPr>
          <w:sz w:val="24"/>
          <w:szCs w:val="24"/>
          <w:lang w:val="en-IN" w:eastAsia="en-IN"/>
        </w:rPr>
        <w:t xml:space="preserve">. To recover high-quality core samples, short drilling runs were performed as needed, ensuring </w:t>
      </w:r>
      <w:r w:rsidRPr="00483490">
        <w:rPr>
          <w:bCs/>
          <w:sz w:val="24"/>
          <w:szCs w:val="24"/>
          <w:lang w:val="en-IN" w:eastAsia="en-IN"/>
        </w:rPr>
        <w:t>95% core recovery</w:t>
      </w:r>
      <w:r w:rsidRPr="00483490">
        <w:rPr>
          <w:sz w:val="24"/>
          <w:szCs w:val="24"/>
          <w:lang w:val="en-IN" w:eastAsia="en-IN"/>
        </w:rPr>
        <w:t xml:space="preserve"> in the mineralized zones, which is considered satisfactory. Some minor deviations occurred, but overall, the quality of drilling and sampling was well-maintained. Graphite was found </w:t>
      </w:r>
      <w:r w:rsidRPr="00483490">
        <w:rPr>
          <w:sz w:val="24"/>
          <w:szCs w:val="24"/>
          <w:lang w:val="en-IN" w:eastAsia="en-IN"/>
        </w:rPr>
        <w:lastRenderedPageBreak/>
        <w:t xml:space="preserve">associated with </w:t>
      </w:r>
      <w:r w:rsidRPr="00483490">
        <w:rPr>
          <w:bCs/>
          <w:sz w:val="24"/>
          <w:szCs w:val="24"/>
          <w:lang w:val="en-IN" w:eastAsia="en-IN"/>
        </w:rPr>
        <w:t>quartzo-feldspathic gneiss</w:t>
      </w:r>
      <w:r w:rsidRPr="00483490">
        <w:rPr>
          <w:sz w:val="24"/>
          <w:szCs w:val="24"/>
          <w:lang w:val="en-IN" w:eastAsia="en-IN"/>
        </w:rPr>
        <w:t xml:space="preserve"> and migmatised </w:t>
      </w:r>
      <w:r w:rsidRPr="00483490">
        <w:rPr>
          <w:bCs/>
          <w:sz w:val="24"/>
          <w:szCs w:val="24"/>
          <w:lang w:val="en-IN" w:eastAsia="en-IN"/>
        </w:rPr>
        <w:t>khondalite</w:t>
      </w:r>
      <w:r w:rsidRPr="00483490">
        <w:rPr>
          <w:sz w:val="24"/>
          <w:szCs w:val="24"/>
          <w:lang w:val="en-IN" w:eastAsia="en-IN"/>
        </w:rPr>
        <w:t xml:space="preserve"> at varying depths, further validating the geological model. After completion of drilling, all boreholes were properly sealed and plugged with cement pillars to ensure environmental and operational safety.</w:t>
      </w:r>
      <w:r w:rsidR="0084240A" w:rsidRPr="00483490">
        <w:rPr>
          <w:sz w:val="24"/>
          <w:szCs w:val="24"/>
          <w:lang w:val="en-IN" w:eastAsia="en-IN"/>
        </w:rPr>
        <w:t xml:space="preserve"> </w:t>
      </w:r>
      <w:r w:rsidR="00033262" w:rsidRPr="00483490">
        <w:rPr>
          <w:sz w:val="24"/>
          <w:szCs w:val="24"/>
          <w:lang w:val="en-IN" w:eastAsia="en-IN"/>
        </w:rPr>
        <w:t xml:space="preserve">The boreholes drilled are given in the following Table </w:t>
      </w:r>
      <w:r w:rsidRPr="00483490">
        <w:rPr>
          <w:sz w:val="24"/>
          <w:szCs w:val="24"/>
          <w:lang w:val="en-IN" w:eastAsia="en-IN"/>
        </w:rPr>
        <w:t>9</w:t>
      </w:r>
      <w:r w:rsidR="00033262" w:rsidRPr="00483490">
        <w:rPr>
          <w:sz w:val="24"/>
          <w:szCs w:val="24"/>
          <w:lang w:val="en-IN" w:eastAsia="en-IN"/>
        </w:rPr>
        <w:t>.3</w:t>
      </w:r>
    </w:p>
    <w:p w14:paraId="49A0B397" w14:textId="141479D3" w:rsidR="001F550A" w:rsidRPr="00483490" w:rsidRDefault="001F550A" w:rsidP="002A0D46">
      <w:pPr>
        <w:spacing w:line="360" w:lineRule="auto"/>
        <w:ind w:right="-164"/>
        <w:jc w:val="both"/>
        <w:rPr>
          <w:sz w:val="24"/>
          <w:szCs w:val="24"/>
        </w:rPr>
      </w:pPr>
      <w:r w:rsidRPr="00483490">
        <w:rPr>
          <w:b/>
        </w:rPr>
        <w:t xml:space="preserve">Table </w:t>
      </w:r>
      <w:r w:rsidR="007F1139" w:rsidRPr="00483490">
        <w:rPr>
          <w:b/>
        </w:rPr>
        <w:t xml:space="preserve">9.3 </w:t>
      </w:r>
      <w:r w:rsidR="00DA10A3" w:rsidRPr="00483490">
        <w:rPr>
          <w:b/>
        </w:rPr>
        <w:t xml:space="preserve"> </w:t>
      </w:r>
      <w:r w:rsidRPr="00483490">
        <w:rPr>
          <w:b/>
        </w:rPr>
        <w:t xml:space="preserve"> </w:t>
      </w:r>
      <w:r w:rsidR="00DA10A3" w:rsidRPr="00483490">
        <w:rPr>
          <w:b/>
        </w:rPr>
        <w:t>Borehole Positions with Corresponding Depths and Reduced Levels.</w:t>
      </w:r>
    </w:p>
    <w:tbl>
      <w:tblPr>
        <w:tblW w:w="8688" w:type="dxa"/>
        <w:jc w:val="center"/>
        <w:tblLook w:val="04A0" w:firstRow="1" w:lastRow="0" w:firstColumn="1" w:lastColumn="0" w:noHBand="0" w:noVBand="1"/>
      </w:tblPr>
      <w:tblGrid>
        <w:gridCol w:w="1309"/>
        <w:gridCol w:w="1206"/>
        <w:gridCol w:w="2062"/>
        <w:gridCol w:w="1984"/>
        <w:gridCol w:w="2127"/>
      </w:tblGrid>
      <w:tr w:rsidR="001F550A" w:rsidRPr="00483490" w14:paraId="198C68DF" w14:textId="77777777" w:rsidTr="00D0212B">
        <w:trPr>
          <w:trHeight w:val="504"/>
          <w:jc w:val="center"/>
        </w:trPr>
        <w:tc>
          <w:tcPr>
            <w:tcW w:w="13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5168C7C" w14:textId="77777777" w:rsidR="001F550A" w:rsidRPr="00483490" w:rsidRDefault="001F550A" w:rsidP="00E64119">
            <w:pPr>
              <w:ind w:right="-164"/>
              <w:jc w:val="center"/>
              <w:rPr>
                <w:b/>
                <w:bCs/>
                <w:sz w:val="24"/>
                <w:szCs w:val="24"/>
                <w:lang w:val="en-IN" w:eastAsia="en-IN"/>
              </w:rPr>
            </w:pPr>
            <w:r w:rsidRPr="00483490">
              <w:rPr>
                <w:b/>
                <w:bCs/>
                <w:sz w:val="24"/>
                <w:szCs w:val="24"/>
                <w:lang w:val="en-IN" w:eastAsia="en-IN"/>
              </w:rPr>
              <w:t>BH No</w:t>
            </w:r>
          </w:p>
        </w:tc>
        <w:tc>
          <w:tcPr>
            <w:tcW w:w="1206" w:type="dxa"/>
            <w:tcBorders>
              <w:top w:val="single" w:sz="4" w:space="0" w:color="auto"/>
              <w:left w:val="nil"/>
              <w:bottom w:val="single" w:sz="4" w:space="0" w:color="auto"/>
              <w:right w:val="single" w:sz="4" w:space="0" w:color="auto"/>
            </w:tcBorders>
            <w:shd w:val="clear" w:color="auto" w:fill="auto"/>
            <w:noWrap/>
            <w:vAlign w:val="center"/>
          </w:tcPr>
          <w:p w14:paraId="3D1848B7" w14:textId="77777777" w:rsidR="001F550A" w:rsidRPr="00483490" w:rsidRDefault="001F550A" w:rsidP="00E64119">
            <w:pPr>
              <w:ind w:right="-164"/>
              <w:jc w:val="center"/>
              <w:rPr>
                <w:b/>
                <w:bCs/>
                <w:sz w:val="24"/>
                <w:szCs w:val="24"/>
                <w:lang w:val="en-IN" w:eastAsia="en-IN"/>
              </w:rPr>
            </w:pPr>
            <w:r w:rsidRPr="00483490">
              <w:rPr>
                <w:b/>
                <w:bCs/>
                <w:sz w:val="24"/>
                <w:szCs w:val="24"/>
                <w:lang w:val="en-IN" w:eastAsia="en-IN"/>
              </w:rPr>
              <w:t>RL(m)</w:t>
            </w:r>
          </w:p>
        </w:tc>
        <w:tc>
          <w:tcPr>
            <w:tcW w:w="2062" w:type="dxa"/>
            <w:tcBorders>
              <w:top w:val="single" w:sz="4" w:space="0" w:color="auto"/>
              <w:left w:val="nil"/>
              <w:bottom w:val="single" w:sz="4" w:space="0" w:color="auto"/>
              <w:right w:val="single" w:sz="4" w:space="0" w:color="auto"/>
            </w:tcBorders>
            <w:shd w:val="clear" w:color="auto" w:fill="auto"/>
            <w:noWrap/>
            <w:vAlign w:val="center"/>
          </w:tcPr>
          <w:p w14:paraId="67AA5BE3" w14:textId="77777777" w:rsidR="001F550A" w:rsidRPr="00483490" w:rsidRDefault="001F550A" w:rsidP="00E64119">
            <w:pPr>
              <w:ind w:right="-164"/>
              <w:jc w:val="center"/>
              <w:rPr>
                <w:b/>
                <w:bCs/>
                <w:sz w:val="24"/>
                <w:szCs w:val="24"/>
                <w:lang w:val="en-IN" w:eastAsia="en-IN"/>
              </w:rPr>
            </w:pPr>
            <w:r w:rsidRPr="00483490">
              <w:rPr>
                <w:b/>
                <w:bCs/>
                <w:sz w:val="24"/>
                <w:szCs w:val="24"/>
                <w:lang w:val="en-IN" w:eastAsia="en-IN"/>
              </w:rPr>
              <w:t>Longitude</w:t>
            </w:r>
          </w:p>
        </w:tc>
        <w:tc>
          <w:tcPr>
            <w:tcW w:w="1984" w:type="dxa"/>
            <w:tcBorders>
              <w:top w:val="single" w:sz="4" w:space="0" w:color="auto"/>
              <w:left w:val="nil"/>
              <w:bottom w:val="single" w:sz="4" w:space="0" w:color="auto"/>
              <w:right w:val="single" w:sz="4" w:space="0" w:color="auto"/>
            </w:tcBorders>
            <w:shd w:val="clear" w:color="auto" w:fill="auto"/>
            <w:noWrap/>
            <w:vAlign w:val="center"/>
          </w:tcPr>
          <w:p w14:paraId="0D93F147" w14:textId="77777777" w:rsidR="001F550A" w:rsidRPr="00483490" w:rsidRDefault="001F550A" w:rsidP="00E64119">
            <w:pPr>
              <w:ind w:right="-164"/>
              <w:jc w:val="center"/>
              <w:rPr>
                <w:b/>
                <w:bCs/>
                <w:sz w:val="24"/>
                <w:szCs w:val="24"/>
                <w:lang w:val="en-IN" w:eastAsia="en-IN"/>
              </w:rPr>
            </w:pPr>
            <w:r w:rsidRPr="00483490">
              <w:rPr>
                <w:b/>
                <w:bCs/>
                <w:sz w:val="24"/>
                <w:szCs w:val="24"/>
                <w:lang w:val="en-IN" w:eastAsia="en-IN"/>
              </w:rPr>
              <w:t>Latitude</w:t>
            </w:r>
          </w:p>
        </w:tc>
        <w:tc>
          <w:tcPr>
            <w:tcW w:w="2127" w:type="dxa"/>
            <w:tcBorders>
              <w:top w:val="single" w:sz="4" w:space="0" w:color="auto"/>
              <w:left w:val="nil"/>
              <w:bottom w:val="single" w:sz="4" w:space="0" w:color="auto"/>
              <w:right w:val="single" w:sz="4" w:space="0" w:color="auto"/>
            </w:tcBorders>
            <w:shd w:val="clear" w:color="auto" w:fill="auto"/>
            <w:noWrap/>
            <w:vAlign w:val="center"/>
          </w:tcPr>
          <w:p w14:paraId="1CF26153" w14:textId="34BA2EE2" w:rsidR="001F550A" w:rsidRPr="00483490" w:rsidRDefault="001F550A" w:rsidP="00E64119">
            <w:pPr>
              <w:ind w:right="-164"/>
              <w:rPr>
                <w:b/>
                <w:bCs/>
                <w:sz w:val="24"/>
                <w:szCs w:val="24"/>
                <w:lang w:val="en-IN" w:eastAsia="en-IN"/>
              </w:rPr>
            </w:pPr>
            <w:r w:rsidRPr="00483490">
              <w:rPr>
                <w:b/>
                <w:bCs/>
                <w:sz w:val="24"/>
                <w:szCs w:val="24"/>
                <w:lang w:val="en-IN" w:eastAsia="en-IN"/>
              </w:rPr>
              <w:t>Inclined Depth(m)</w:t>
            </w:r>
          </w:p>
        </w:tc>
      </w:tr>
      <w:tr w:rsidR="001F550A" w:rsidRPr="00483490" w14:paraId="1B9AD8F6" w14:textId="77777777" w:rsidTr="00D0212B">
        <w:trPr>
          <w:trHeight w:val="259"/>
          <w:jc w:val="center"/>
        </w:trPr>
        <w:tc>
          <w:tcPr>
            <w:tcW w:w="1309" w:type="dxa"/>
            <w:tcBorders>
              <w:top w:val="nil"/>
              <w:left w:val="single" w:sz="4" w:space="0" w:color="auto"/>
              <w:bottom w:val="single" w:sz="4" w:space="0" w:color="auto"/>
              <w:right w:val="single" w:sz="4" w:space="0" w:color="auto"/>
            </w:tcBorders>
            <w:shd w:val="clear" w:color="auto" w:fill="auto"/>
            <w:noWrap/>
            <w:vAlign w:val="bottom"/>
            <w:hideMark/>
          </w:tcPr>
          <w:p w14:paraId="3AA003EF" w14:textId="77777777" w:rsidR="001F550A" w:rsidRPr="00483490" w:rsidRDefault="001F550A" w:rsidP="00E64119">
            <w:pPr>
              <w:ind w:right="-164"/>
              <w:jc w:val="center"/>
              <w:rPr>
                <w:sz w:val="24"/>
                <w:szCs w:val="24"/>
                <w:lang w:val="en-IN" w:eastAsia="en-IN"/>
              </w:rPr>
            </w:pPr>
            <w:r w:rsidRPr="00483490">
              <w:rPr>
                <w:sz w:val="24"/>
                <w:szCs w:val="24"/>
                <w:lang w:val="en-IN" w:eastAsia="en-IN"/>
              </w:rPr>
              <w:t>NPBH-01</w:t>
            </w:r>
          </w:p>
        </w:tc>
        <w:tc>
          <w:tcPr>
            <w:tcW w:w="1206" w:type="dxa"/>
            <w:tcBorders>
              <w:top w:val="nil"/>
              <w:left w:val="nil"/>
              <w:bottom w:val="single" w:sz="4" w:space="0" w:color="auto"/>
              <w:right w:val="single" w:sz="4" w:space="0" w:color="auto"/>
            </w:tcBorders>
            <w:shd w:val="clear" w:color="auto" w:fill="auto"/>
            <w:noWrap/>
            <w:vAlign w:val="center"/>
          </w:tcPr>
          <w:p w14:paraId="27C3C842" w14:textId="77777777" w:rsidR="001F550A" w:rsidRPr="00483490" w:rsidRDefault="001F550A" w:rsidP="00E64119">
            <w:pPr>
              <w:ind w:right="-164"/>
              <w:jc w:val="center"/>
              <w:rPr>
                <w:bCs/>
                <w:sz w:val="24"/>
                <w:szCs w:val="24"/>
                <w:lang w:val="en-IN" w:eastAsia="en-IN"/>
              </w:rPr>
            </w:pPr>
            <w:r w:rsidRPr="00483490">
              <w:rPr>
                <w:bCs/>
                <w:sz w:val="24"/>
                <w:szCs w:val="24"/>
                <w:lang w:val="en-IN" w:eastAsia="en-IN"/>
              </w:rPr>
              <w:t>331.402</w:t>
            </w:r>
          </w:p>
        </w:tc>
        <w:tc>
          <w:tcPr>
            <w:tcW w:w="2062" w:type="dxa"/>
            <w:tcBorders>
              <w:top w:val="nil"/>
              <w:left w:val="nil"/>
              <w:bottom w:val="single" w:sz="4" w:space="0" w:color="auto"/>
              <w:right w:val="single" w:sz="4" w:space="0" w:color="auto"/>
            </w:tcBorders>
            <w:shd w:val="clear" w:color="auto" w:fill="auto"/>
            <w:noWrap/>
            <w:vAlign w:val="center"/>
          </w:tcPr>
          <w:p w14:paraId="1CE65D0D" w14:textId="0DF61835" w:rsidR="001F550A" w:rsidRPr="00483490" w:rsidRDefault="001F550A" w:rsidP="00E64119">
            <w:pPr>
              <w:ind w:right="-164"/>
              <w:jc w:val="center"/>
              <w:rPr>
                <w:bCs/>
                <w:sz w:val="24"/>
                <w:szCs w:val="24"/>
                <w:lang w:val="en-IN" w:eastAsia="en-IN"/>
              </w:rPr>
            </w:pPr>
            <w:r w:rsidRPr="00483490">
              <w:rPr>
                <w:sz w:val="24"/>
                <w:szCs w:val="24"/>
                <w:lang w:val="en-IN" w:eastAsia="en-IN"/>
              </w:rPr>
              <w:t>83</w:t>
            </w:r>
            <w:r w:rsidRPr="00483490">
              <w:rPr>
                <w:sz w:val="24"/>
                <w:szCs w:val="24"/>
                <w:vertAlign w:val="superscript"/>
                <w:lang w:val="en-IN" w:eastAsia="en-IN"/>
              </w:rPr>
              <w:t>0</w:t>
            </w:r>
            <w:r w:rsidRPr="00483490">
              <w:rPr>
                <w:sz w:val="24"/>
                <w:szCs w:val="24"/>
                <w:lang w:val="en-IN" w:eastAsia="en-IN"/>
              </w:rPr>
              <w:t>33’14.310”</w:t>
            </w:r>
            <w:r w:rsidR="00DC2F6F" w:rsidRPr="00483490">
              <w:rPr>
                <w:sz w:val="24"/>
                <w:szCs w:val="24"/>
                <w:lang w:val="en-IN" w:eastAsia="en-IN"/>
              </w:rPr>
              <w:t xml:space="preserve"> E</w:t>
            </w:r>
          </w:p>
        </w:tc>
        <w:tc>
          <w:tcPr>
            <w:tcW w:w="1984" w:type="dxa"/>
            <w:tcBorders>
              <w:top w:val="nil"/>
              <w:left w:val="nil"/>
              <w:bottom w:val="single" w:sz="4" w:space="0" w:color="auto"/>
              <w:right w:val="single" w:sz="4" w:space="0" w:color="auto"/>
            </w:tcBorders>
            <w:shd w:val="clear" w:color="auto" w:fill="auto"/>
            <w:noWrap/>
            <w:vAlign w:val="center"/>
          </w:tcPr>
          <w:p w14:paraId="4C8C83BA" w14:textId="11B48F4E" w:rsidR="001F550A" w:rsidRPr="00483490" w:rsidRDefault="001F550A" w:rsidP="00E64119">
            <w:pPr>
              <w:ind w:right="-164"/>
              <w:jc w:val="center"/>
              <w:rPr>
                <w:bCs/>
                <w:sz w:val="24"/>
                <w:szCs w:val="24"/>
                <w:lang w:val="en-IN" w:eastAsia="en-IN"/>
              </w:rPr>
            </w:pPr>
            <w:r w:rsidRPr="00483490">
              <w:rPr>
                <w:sz w:val="24"/>
                <w:szCs w:val="24"/>
                <w:lang w:val="en-IN" w:eastAsia="en-IN"/>
              </w:rPr>
              <w:t>19</w:t>
            </w:r>
            <w:r w:rsidRPr="00483490">
              <w:rPr>
                <w:sz w:val="24"/>
                <w:szCs w:val="24"/>
                <w:vertAlign w:val="superscript"/>
                <w:lang w:val="en-IN" w:eastAsia="en-IN"/>
              </w:rPr>
              <w:t>0</w:t>
            </w:r>
            <w:r w:rsidRPr="00483490">
              <w:rPr>
                <w:sz w:val="24"/>
                <w:szCs w:val="24"/>
                <w:lang w:val="en-IN" w:eastAsia="en-IN"/>
              </w:rPr>
              <w:t>43’29.218”</w:t>
            </w:r>
            <w:r w:rsidR="00DC2F6F" w:rsidRPr="00483490">
              <w:rPr>
                <w:sz w:val="24"/>
                <w:szCs w:val="24"/>
                <w:lang w:val="en-IN" w:eastAsia="en-IN"/>
              </w:rPr>
              <w:t xml:space="preserve"> N</w:t>
            </w:r>
          </w:p>
        </w:tc>
        <w:tc>
          <w:tcPr>
            <w:tcW w:w="2127" w:type="dxa"/>
            <w:tcBorders>
              <w:top w:val="nil"/>
              <w:left w:val="nil"/>
              <w:bottom w:val="single" w:sz="4" w:space="0" w:color="auto"/>
              <w:right w:val="single" w:sz="4" w:space="0" w:color="auto"/>
            </w:tcBorders>
            <w:shd w:val="clear" w:color="auto" w:fill="auto"/>
            <w:noWrap/>
          </w:tcPr>
          <w:p w14:paraId="45A665C4" w14:textId="0AE8EDE4" w:rsidR="001F550A" w:rsidRPr="00483490" w:rsidRDefault="001F550A" w:rsidP="00E64119">
            <w:pPr>
              <w:widowControl/>
              <w:autoSpaceDE/>
              <w:autoSpaceDN/>
              <w:ind w:right="-164"/>
              <w:jc w:val="center"/>
              <w:rPr>
                <w:sz w:val="24"/>
                <w:szCs w:val="24"/>
                <w:lang w:val="en-IN" w:eastAsia="en-IN"/>
              </w:rPr>
            </w:pPr>
            <w:r w:rsidRPr="00483490">
              <w:rPr>
                <w:sz w:val="24"/>
                <w:szCs w:val="24"/>
              </w:rPr>
              <w:t>70</w:t>
            </w:r>
            <w:r w:rsidR="00D0212B" w:rsidRPr="00483490">
              <w:rPr>
                <w:sz w:val="24"/>
                <w:szCs w:val="24"/>
              </w:rPr>
              <w:t>.00</w:t>
            </w:r>
          </w:p>
        </w:tc>
      </w:tr>
      <w:tr w:rsidR="001F550A" w:rsidRPr="00483490" w14:paraId="7958B01A" w14:textId="77777777" w:rsidTr="00D0212B">
        <w:trPr>
          <w:trHeight w:val="259"/>
          <w:jc w:val="center"/>
        </w:trPr>
        <w:tc>
          <w:tcPr>
            <w:tcW w:w="1309" w:type="dxa"/>
            <w:tcBorders>
              <w:top w:val="nil"/>
              <w:left w:val="single" w:sz="4" w:space="0" w:color="auto"/>
              <w:bottom w:val="single" w:sz="4" w:space="0" w:color="auto"/>
              <w:right w:val="single" w:sz="4" w:space="0" w:color="auto"/>
            </w:tcBorders>
            <w:shd w:val="clear" w:color="auto" w:fill="auto"/>
            <w:noWrap/>
            <w:vAlign w:val="bottom"/>
            <w:hideMark/>
          </w:tcPr>
          <w:p w14:paraId="1E821728" w14:textId="77777777" w:rsidR="001F550A" w:rsidRPr="00483490" w:rsidRDefault="001F550A" w:rsidP="00E64119">
            <w:pPr>
              <w:ind w:right="-164"/>
              <w:jc w:val="center"/>
              <w:rPr>
                <w:sz w:val="24"/>
                <w:szCs w:val="24"/>
                <w:lang w:val="en-IN" w:eastAsia="en-IN"/>
              </w:rPr>
            </w:pPr>
            <w:r w:rsidRPr="00483490">
              <w:rPr>
                <w:sz w:val="24"/>
                <w:szCs w:val="24"/>
                <w:lang w:val="en-IN" w:eastAsia="en-IN"/>
              </w:rPr>
              <w:t>NPBH-02</w:t>
            </w:r>
          </w:p>
        </w:tc>
        <w:tc>
          <w:tcPr>
            <w:tcW w:w="1206" w:type="dxa"/>
            <w:tcBorders>
              <w:top w:val="nil"/>
              <w:left w:val="nil"/>
              <w:bottom w:val="single" w:sz="4" w:space="0" w:color="auto"/>
              <w:right w:val="single" w:sz="4" w:space="0" w:color="auto"/>
            </w:tcBorders>
            <w:shd w:val="clear" w:color="auto" w:fill="auto"/>
            <w:noWrap/>
            <w:vAlign w:val="center"/>
          </w:tcPr>
          <w:p w14:paraId="7FBF1F70" w14:textId="77777777" w:rsidR="001F550A" w:rsidRPr="00483490" w:rsidRDefault="001F550A" w:rsidP="00E64119">
            <w:pPr>
              <w:ind w:right="-164"/>
              <w:jc w:val="center"/>
              <w:rPr>
                <w:bCs/>
                <w:sz w:val="24"/>
                <w:szCs w:val="24"/>
                <w:lang w:val="en-IN" w:eastAsia="en-IN"/>
              </w:rPr>
            </w:pPr>
            <w:r w:rsidRPr="00483490">
              <w:rPr>
                <w:bCs/>
                <w:sz w:val="24"/>
                <w:szCs w:val="24"/>
                <w:lang w:val="en-IN" w:eastAsia="en-IN"/>
              </w:rPr>
              <w:t>333.308</w:t>
            </w:r>
          </w:p>
        </w:tc>
        <w:tc>
          <w:tcPr>
            <w:tcW w:w="2062" w:type="dxa"/>
            <w:tcBorders>
              <w:top w:val="nil"/>
              <w:left w:val="nil"/>
              <w:bottom w:val="single" w:sz="4" w:space="0" w:color="auto"/>
              <w:right w:val="single" w:sz="4" w:space="0" w:color="auto"/>
            </w:tcBorders>
            <w:shd w:val="clear" w:color="auto" w:fill="auto"/>
            <w:noWrap/>
            <w:vAlign w:val="center"/>
          </w:tcPr>
          <w:p w14:paraId="6225F795" w14:textId="2105EA04" w:rsidR="001F550A" w:rsidRPr="00483490" w:rsidRDefault="001F550A" w:rsidP="00E64119">
            <w:pPr>
              <w:ind w:right="-164"/>
              <w:jc w:val="center"/>
              <w:rPr>
                <w:bCs/>
                <w:sz w:val="24"/>
                <w:szCs w:val="24"/>
                <w:lang w:val="en-IN" w:eastAsia="en-IN"/>
              </w:rPr>
            </w:pPr>
            <w:r w:rsidRPr="00483490">
              <w:rPr>
                <w:sz w:val="24"/>
                <w:szCs w:val="24"/>
                <w:lang w:val="en-IN" w:eastAsia="en-IN"/>
              </w:rPr>
              <w:t>83</w:t>
            </w:r>
            <w:r w:rsidRPr="00483490">
              <w:rPr>
                <w:sz w:val="24"/>
                <w:szCs w:val="24"/>
                <w:vertAlign w:val="superscript"/>
                <w:lang w:val="en-IN" w:eastAsia="en-IN"/>
              </w:rPr>
              <w:t>0</w:t>
            </w:r>
            <w:r w:rsidRPr="00483490">
              <w:rPr>
                <w:sz w:val="24"/>
                <w:szCs w:val="24"/>
                <w:lang w:val="en-IN" w:eastAsia="en-IN"/>
              </w:rPr>
              <w:t>33’17.377”</w:t>
            </w:r>
            <w:r w:rsidR="00DC2F6F" w:rsidRPr="00483490">
              <w:rPr>
                <w:sz w:val="24"/>
                <w:szCs w:val="24"/>
                <w:lang w:val="en-IN" w:eastAsia="en-IN"/>
              </w:rPr>
              <w:t xml:space="preserve"> E</w:t>
            </w:r>
          </w:p>
        </w:tc>
        <w:tc>
          <w:tcPr>
            <w:tcW w:w="1984" w:type="dxa"/>
            <w:tcBorders>
              <w:top w:val="nil"/>
              <w:left w:val="nil"/>
              <w:bottom w:val="single" w:sz="4" w:space="0" w:color="auto"/>
              <w:right w:val="single" w:sz="4" w:space="0" w:color="auto"/>
            </w:tcBorders>
            <w:shd w:val="clear" w:color="auto" w:fill="auto"/>
            <w:noWrap/>
            <w:vAlign w:val="center"/>
          </w:tcPr>
          <w:p w14:paraId="6597FE8C" w14:textId="39CB2A70" w:rsidR="001F550A" w:rsidRPr="00483490" w:rsidRDefault="001F550A" w:rsidP="00E64119">
            <w:pPr>
              <w:ind w:right="-164"/>
              <w:jc w:val="center"/>
              <w:rPr>
                <w:bCs/>
                <w:sz w:val="24"/>
                <w:szCs w:val="24"/>
                <w:lang w:val="en-IN" w:eastAsia="en-IN"/>
              </w:rPr>
            </w:pPr>
            <w:r w:rsidRPr="00483490">
              <w:rPr>
                <w:sz w:val="24"/>
                <w:szCs w:val="24"/>
                <w:lang w:val="en-IN" w:eastAsia="en-IN"/>
              </w:rPr>
              <w:t>19</w:t>
            </w:r>
            <w:r w:rsidRPr="00483490">
              <w:rPr>
                <w:sz w:val="24"/>
                <w:szCs w:val="24"/>
                <w:vertAlign w:val="superscript"/>
                <w:lang w:val="en-IN" w:eastAsia="en-IN"/>
              </w:rPr>
              <w:t>0</w:t>
            </w:r>
            <w:r w:rsidRPr="00483490">
              <w:rPr>
                <w:sz w:val="24"/>
                <w:szCs w:val="24"/>
                <w:lang w:val="en-IN" w:eastAsia="en-IN"/>
              </w:rPr>
              <w:t>43’29.744”</w:t>
            </w:r>
            <w:r w:rsidR="00DC2F6F" w:rsidRPr="00483490">
              <w:rPr>
                <w:sz w:val="24"/>
                <w:szCs w:val="24"/>
                <w:lang w:val="en-IN" w:eastAsia="en-IN"/>
              </w:rPr>
              <w:t xml:space="preserve"> N</w:t>
            </w:r>
          </w:p>
        </w:tc>
        <w:tc>
          <w:tcPr>
            <w:tcW w:w="2127" w:type="dxa"/>
            <w:tcBorders>
              <w:top w:val="nil"/>
              <w:left w:val="nil"/>
              <w:bottom w:val="single" w:sz="4" w:space="0" w:color="auto"/>
              <w:right w:val="single" w:sz="4" w:space="0" w:color="auto"/>
            </w:tcBorders>
            <w:shd w:val="clear" w:color="auto" w:fill="auto"/>
            <w:noWrap/>
          </w:tcPr>
          <w:p w14:paraId="130D1E86" w14:textId="2EC06B0E" w:rsidR="001F550A" w:rsidRPr="00483490" w:rsidRDefault="001F550A" w:rsidP="00E64119">
            <w:pPr>
              <w:widowControl/>
              <w:autoSpaceDE/>
              <w:autoSpaceDN/>
              <w:ind w:right="-164"/>
              <w:jc w:val="center"/>
              <w:rPr>
                <w:sz w:val="24"/>
                <w:szCs w:val="24"/>
                <w:lang w:val="en-IN" w:eastAsia="en-IN"/>
              </w:rPr>
            </w:pPr>
            <w:r w:rsidRPr="00483490">
              <w:rPr>
                <w:sz w:val="24"/>
                <w:szCs w:val="24"/>
              </w:rPr>
              <w:t>55</w:t>
            </w:r>
            <w:r w:rsidR="00D0212B" w:rsidRPr="00483490">
              <w:rPr>
                <w:sz w:val="24"/>
                <w:szCs w:val="24"/>
              </w:rPr>
              <w:t>.00</w:t>
            </w:r>
          </w:p>
        </w:tc>
      </w:tr>
      <w:tr w:rsidR="001F550A" w:rsidRPr="00483490" w14:paraId="6FEB36A1" w14:textId="77777777" w:rsidTr="00D0212B">
        <w:trPr>
          <w:trHeight w:val="259"/>
          <w:jc w:val="center"/>
        </w:trPr>
        <w:tc>
          <w:tcPr>
            <w:tcW w:w="1309" w:type="dxa"/>
            <w:tcBorders>
              <w:top w:val="nil"/>
              <w:left w:val="single" w:sz="4" w:space="0" w:color="auto"/>
              <w:bottom w:val="single" w:sz="4" w:space="0" w:color="auto"/>
              <w:right w:val="single" w:sz="4" w:space="0" w:color="auto"/>
            </w:tcBorders>
            <w:shd w:val="clear" w:color="auto" w:fill="auto"/>
            <w:noWrap/>
            <w:vAlign w:val="bottom"/>
            <w:hideMark/>
          </w:tcPr>
          <w:p w14:paraId="5A68C2D7" w14:textId="77777777" w:rsidR="001F550A" w:rsidRPr="00483490" w:rsidRDefault="001F550A" w:rsidP="00E64119">
            <w:pPr>
              <w:ind w:right="-164"/>
              <w:jc w:val="center"/>
              <w:rPr>
                <w:sz w:val="24"/>
                <w:szCs w:val="24"/>
                <w:lang w:val="en-IN" w:eastAsia="en-IN"/>
              </w:rPr>
            </w:pPr>
            <w:r w:rsidRPr="00483490">
              <w:rPr>
                <w:sz w:val="24"/>
                <w:szCs w:val="24"/>
                <w:lang w:val="en-IN" w:eastAsia="en-IN"/>
              </w:rPr>
              <w:t>NPBH-03</w:t>
            </w:r>
          </w:p>
        </w:tc>
        <w:tc>
          <w:tcPr>
            <w:tcW w:w="1206" w:type="dxa"/>
            <w:tcBorders>
              <w:top w:val="nil"/>
              <w:left w:val="nil"/>
              <w:bottom w:val="single" w:sz="4" w:space="0" w:color="auto"/>
              <w:right w:val="single" w:sz="4" w:space="0" w:color="auto"/>
            </w:tcBorders>
            <w:shd w:val="clear" w:color="auto" w:fill="auto"/>
            <w:noWrap/>
            <w:vAlign w:val="center"/>
          </w:tcPr>
          <w:p w14:paraId="00079371" w14:textId="77777777" w:rsidR="001F550A" w:rsidRPr="00483490" w:rsidRDefault="001F550A" w:rsidP="00E64119">
            <w:pPr>
              <w:ind w:right="-164"/>
              <w:jc w:val="center"/>
              <w:rPr>
                <w:bCs/>
                <w:sz w:val="24"/>
                <w:szCs w:val="24"/>
                <w:lang w:val="en-IN" w:eastAsia="en-IN"/>
              </w:rPr>
            </w:pPr>
            <w:r w:rsidRPr="00483490">
              <w:rPr>
                <w:bCs/>
                <w:sz w:val="24"/>
                <w:szCs w:val="24"/>
                <w:lang w:val="en-IN" w:eastAsia="en-IN"/>
              </w:rPr>
              <w:t>331.021</w:t>
            </w:r>
          </w:p>
        </w:tc>
        <w:tc>
          <w:tcPr>
            <w:tcW w:w="2062" w:type="dxa"/>
            <w:tcBorders>
              <w:top w:val="nil"/>
              <w:left w:val="nil"/>
              <w:bottom w:val="single" w:sz="4" w:space="0" w:color="auto"/>
              <w:right w:val="single" w:sz="4" w:space="0" w:color="auto"/>
            </w:tcBorders>
            <w:shd w:val="clear" w:color="auto" w:fill="auto"/>
            <w:noWrap/>
            <w:vAlign w:val="center"/>
          </w:tcPr>
          <w:p w14:paraId="3DB007A7" w14:textId="4B408049" w:rsidR="001F550A" w:rsidRPr="00483490" w:rsidRDefault="001F550A" w:rsidP="00E64119">
            <w:pPr>
              <w:ind w:right="-164"/>
              <w:jc w:val="center"/>
              <w:rPr>
                <w:bCs/>
                <w:sz w:val="24"/>
                <w:szCs w:val="24"/>
                <w:lang w:val="en-IN" w:eastAsia="en-IN"/>
              </w:rPr>
            </w:pPr>
            <w:r w:rsidRPr="00483490">
              <w:rPr>
                <w:sz w:val="24"/>
                <w:szCs w:val="24"/>
                <w:lang w:val="en-IN" w:eastAsia="en-IN"/>
              </w:rPr>
              <w:t>83</w:t>
            </w:r>
            <w:r w:rsidRPr="00483490">
              <w:rPr>
                <w:sz w:val="24"/>
                <w:szCs w:val="24"/>
                <w:vertAlign w:val="superscript"/>
                <w:lang w:val="en-IN" w:eastAsia="en-IN"/>
              </w:rPr>
              <w:t>0</w:t>
            </w:r>
            <w:r w:rsidRPr="00483490">
              <w:rPr>
                <w:sz w:val="24"/>
                <w:szCs w:val="24"/>
                <w:lang w:val="en-IN" w:eastAsia="en-IN"/>
              </w:rPr>
              <w:t>33’19.901”</w:t>
            </w:r>
            <w:r w:rsidR="00DC2F6F" w:rsidRPr="00483490">
              <w:rPr>
                <w:sz w:val="24"/>
                <w:szCs w:val="24"/>
                <w:lang w:val="en-IN" w:eastAsia="en-IN"/>
              </w:rPr>
              <w:t xml:space="preserve"> E</w:t>
            </w:r>
          </w:p>
        </w:tc>
        <w:tc>
          <w:tcPr>
            <w:tcW w:w="1984" w:type="dxa"/>
            <w:tcBorders>
              <w:top w:val="nil"/>
              <w:left w:val="nil"/>
              <w:bottom w:val="single" w:sz="4" w:space="0" w:color="auto"/>
              <w:right w:val="single" w:sz="4" w:space="0" w:color="auto"/>
            </w:tcBorders>
            <w:shd w:val="clear" w:color="auto" w:fill="auto"/>
            <w:noWrap/>
            <w:vAlign w:val="center"/>
          </w:tcPr>
          <w:p w14:paraId="252274F4" w14:textId="0E998AAD" w:rsidR="001F550A" w:rsidRPr="00483490" w:rsidRDefault="001F550A" w:rsidP="00E64119">
            <w:pPr>
              <w:ind w:right="-164"/>
              <w:jc w:val="center"/>
              <w:rPr>
                <w:bCs/>
                <w:sz w:val="24"/>
                <w:szCs w:val="24"/>
                <w:lang w:val="en-IN" w:eastAsia="en-IN"/>
              </w:rPr>
            </w:pPr>
            <w:r w:rsidRPr="00483490">
              <w:rPr>
                <w:sz w:val="24"/>
                <w:szCs w:val="24"/>
                <w:lang w:val="en-IN" w:eastAsia="en-IN"/>
              </w:rPr>
              <w:t>19</w:t>
            </w:r>
            <w:r w:rsidRPr="00483490">
              <w:rPr>
                <w:sz w:val="24"/>
                <w:szCs w:val="24"/>
                <w:vertAlign w:val="superscript"/>
                <w:lang w:val="en-IN" w:eastAsia="en-IN"/>
              </w:rPr>
              <w:t>0</w:t>
            </w:r>
            <w:r w:rsidRPr="00483490">
              <w:rPr>
                <w:sz w:val="24"/>
                <w:szCs w:val="24"/>
                <w:lang w:val="en-IN" w:eastAsia="en-IN"/>
              </w:rPr>
              <w:t>43’24.906”</w:t>
            </w:r>
            <w:r w:rsidR="00DC2F6F" w:rsidRPr="00483490">
              <w:rPr>
                <w:sz w:val="24"/>
                <w:szCs w:val="24"/>
                <w:lang w:val="en-IN" w:eastAsia="en-IN"/>
              </w:rPr>
              <w:t xml:space="preserve"> N</w:t>
            </w:r>
          </w:p>
        </w:tc>
        <w:tc>
          <w:tcPr>
            <w:tcW w:w="2127" w:type="dxa"/>
            <w:tcBorders>
              <w:top w:val="nil"/>
              <w:left w:val="nil"/>
              <w:bottom w:val="single" w:sz="4" w:space="0" w:color="auto"/>
              <w:right w:val="single" w:sz="4" w:space="0" w:color="auto"/>
            </w:tcBorders>
            <w:shd w:val="clear" w:color="auto" w:fill="auto"/>
            <w:noWrap/>
          </w:tcPr>
          <w:p w14:paraId="35ED693E" w14:textId="77777777" w:rsidR="001F550A" w:rsidRPr="00483490" w:rsidRDefault="001F550A" w:rsidP="00E64119">
            <w:pPr>
              <w:widowControl/>
              <w:autoSpaceDE/>
              <w:autoSpaceDN/>
              <w:ind w:right="-164"/>
              <w:jc w:val="center"/>
              <w:rPr>
                <w:sz w:val="24"/>
                <w:szCs w:val="24"/>
                <w:lang w:val="en-IN" w:eastAsia="en-IN"/>
              </w:rPr>
            </w:pPr>
            <w:r w:rsidRPr="00483490">
              <w:rPr>
                <w:sz w:val="24"/>
                <w:szCs w:val="24"/>
              </w:rPr>
              <w:t>74.50</w:t>
            </w:r>
          </w:p>
        </w:tc>
      </w:tr>
      <w:tr w:rsidR="001F550A" w:rsidRPr="00483490" w14:paraId="4C78FB95" w14:textId="77777777" w:rsidTr="00D0212B">
        <w:trPr>
          <w:trHeight w:val="259"/>
          <w:jc w:val="center"/>
        </w:trPr>
        <w:tc>
          <w:tcPr>
            <w:tcW w:w="1309" w:type="dxa"/>
            <w:tcBorders>
              <w:top w:val="nil"/>
              <w:left w:val="single" w:sz="4" w:space="0" w:color="auto"/>
              <w:bottom w:val="single" w:sz="4" w:space="0" w:color="auto"/>
              <w:right w:val="single" w:sz="4" w:space="0" w:color="auto"/>
            </w:tcBorders>
            <w:shd w:val="clear" w:color="auto" w:fill="auto"/>
            <w:noWrap/>
            <w:vAlign w:val="bottom"/>
            <w:hideMark/>
          </w:tcPr>
          <w:p w14:paraId="2D9BA6CA" w14:textId="77777777" w:rsidR="001F550A" w:rsidRPr="00483490" w:rsidRDefault="001F550A" w:rsidP="00E64119">
            <w:pPr>
              <w:ind w:right="-164"/>
              <w:jc w:val="center"/>
              <w:rPr>
                <w:sz w:val="24"/>
                <w:szCs w:val="24"/>
                <w:lang w:val="en-IN" w:eastAsia="en-IN"/>
              </w:rPr>
            </w:pPr>
            <w:r w:rsidRPr="00483490">
              <w:rPr>
                <w:sz w:val="24"/>
                <w:szCs w:val="24"/>
                <w:lang w:val="en-IN" w:eastAsia="en-IN"/>
              </w:rPr>
              <w:t>NPBH-04</w:t>
            </w:r>
          </w:p>
        </w:tc>
        <w:tc>
          <w:tcPr>
            <w:tcW w:w="1206" w:type="dxa"/>
            <w:tcBorders>
              <w:top w:val="nil"/>
              <w:left w:val="nil"/>
              <w:bottom w:val="single" w:sz="4" w:space="0" w:color="auto"/>
              <w:right w:val="single" w:sz="4" w:space="0" w:color="auto"/>
            </w:tcBorders>
            <w:shd w:val="clear" w:color="auto" w:fill="auto"/>
            <w:noWrap/>
            <w:vAlign w:val="center"/>
          </w:tcPr>
          <w:p w14:paraId="475A673A" w14:textId="77777777" w:rsidR="001F550A" w:rsidRPr="00483490" w:rsidRDefault="001F550A" w:rsidP="00E64119">
            <w:pPr>
              <w:ind w:right="-164"/>
              <w:jc w:val="center"/>
              <w:rPr>
                <w:bCs/>
                <w:sz w:val="24"/>
                <w:szCs w:val="24"/>
                <w:lang w:val="en-IN" w:eastAsia="en-IN"/>
              </w:rPr>
            </w:pPr>
            <w:r w:rsidRPr="00483490">
              <w:rPr>
                <w:bCs/>
                <w:sz w:val="24"/>
                <w:szCs w:val="24"/>
                <w:lang w:val="en-IN" w:eastAsia="en-IN"/>
              </w:rPr>
              <w:t>335.519</w:t>
            </w:r>
          </w:p>
        </w:tc>
        <w:tc>
          <w:tcPr>
            <w:tcW w:w="2062" w:type="dxa"/>
            <w:tcBorders>
              <w:top w:val="nil"/>
              <w:left w:val="nil"/>
              <w:bottom w:val="single" w:sz="4" w:space="0" w:color="auto"/>
              <w:right w:val="single" w:sz="4" w:space="0" w:color="auto"/>
            </w:tcBorders>
            <w:shd w:val="clear" w:color="auto" w:fill="auto"/>
            <w:noWrap/>
            <w:vAlign w:val="center"/>
          </w:tcPr>
          <w:p w14:paraId="7236FFB9" w14:textId="2FD0F23B" w:rsidR="001F550A" w:rsidRPr="00483490" w:rsidRDefault="001F550A" w:rsidP="00E64119">
            <w:pPr>
              <w:ind w:right="-164"/>
              <w:jc w:val="center"/>
              <w:rPr>
                <w:bCs/>
                <w:sz w:val="24"/>
                <w:szCs w:val="24"/>
                <w:lang w:val="en-IN" w:eastAsia="en-IN"/>
              </w:rPr>
            </w:pPr>
            <w:r w:rsidRPr="00483490">
              <w:rPr>
                <w:sz w:val="24"/>
                <w:szCs w:val="24"/>
                <w:lang w:val="en-IN" w:eastAsia="en-IN"/>
              </w:rPr>
              <w:t>83</w:t>
            </w:r>
            <w:r w:rsidRPr="00483490">
              <w:rPr>
                <w:sz w:val="24"/>
                <w:szCs w:val="24"/>
                <w:vertAlign w:val="superscript"/>
                <w:lang w:val="en-IN" w:eastAsia="en-IN"/>
              </w:rPr>
              <w:t>0</w:t>
            </w:r>
            <w:r w:rsidRPr="00483490">
              <w:rPr>
                <w:sz w:val="24"/>
                <w:szCs w:val="24"/>
                <w:lang w:val="en-IN" w:eastAsia="en-IN"/>
              </w:rPr>
              <w:t>33’21.096”</w:t>
            </w:r>
            <w:r w:rsidR="00DC2F6F" w:rsidRPr="00483490">
              <w:rPr>
                <w:sz w:val="24"/>
                <w:szCs w:val="24"/>
                <w:lang w:val="en-IN" w:eastAsia="en-IN"/>
              </w:rPr>
              <w:t xml:space="preserve"> E</w:t>
            </w:r>
          </w:p>
        </w:tc>
        <w:tc>
          <w:tcPr>
            <w:tcW w:w="1984" w:type="dxa"/>
            <w:tcBorders>
              <w:top w:val="nil"/>
              <w:left w:val="nil"/>
              <w:bottom w:val="single" w:sz="4" w:space="0" w:color="auto"/>
              <w:right w:val="single" w:sz="4" w:space="0" w:color="auto"/>
            </w:tcBorders>
            <w:shd w:val="clear" w:color="auto" w:fill="auto"/>
            <w:noWrap/>
            <w:vAlign w:val="center"/>
          </w:tcPr>
          <w:p w14:paraId="42FD4C60" w14:textId="7CCF0A9F" w:rsidR="001F550A" w:rsidRPr="00483490" w:rsidRDefault="001F550A" w:rsidP="00E64119">
            <w:pPr>
              <w:ind w:right="-164"/>
              <w:jc w:val="center"/>
              <w:rPr>
                <w:bCs/>
                <w:sz w:val="24"/>
                <w:szCs w:val="24"/>
                <w:lang w:val="en-IN" w:eastAsia="en-IN"/>
              </w:rPr>
            </w:pPr>
            <w:r w:rsidRPr="00483490">
              <w:rPr>
                <w:sz w:val="24"/>
                <w:szCs w:val="24"/>
                <w:lang w:val="en-IN" w:eastAsia="en-IN"/>
              </w:rPr>
              <w:t>19</w:t>
            </w:r>
            <w:r w:rsidRPr="00483490">
              <w:rPr>
                <w:sz w:val="24"/>
                <w:szCs w:val="24"/>
                <w:vertAlign w:val="superscript"/>
                <w:lang w:val="en-IN" w:eastAsia="en-IN"/>
              </w:rPr>
              <w:t>0</w:t>
            </w:r>
            <w:r w:rsidRPr="00483490">
              <w:rPr>
                <w:sz w:val="24"/>
                <w:szCs w:val="24"/>
                <w:lang w:val="en-IN" w:eastAsia="en-IN"/>
              </w:rPr>
              <w:t>43’27.307”</w:t>
            </w:r>
            <w:r w:rsidR="00DC2F6F" w:rsidRPr="00483490">
              <w:rPr>
                <w:sz w:val="24"/>
                <w:szCs w:val="24"/>
                <w:lang w:val="en-IN" w:eastAsia="en-IN"/>
              </w:rPr>
              <w:t xml:space="preserve"> N</w:t>
            </w:r>
          </w:p>
        </w:tc>
        <w:tc>
          <w:tcPr>
            <w:tcW w:w="2127" w:type="dxa"/>
            <w:tcBorders>
              <w:top w:val="nil"/>
              <w:left w:val="nil"/>
              <w:bottom w:val="single" w:sz="4" w:space="0" w:color="auto"/>
              <w:right w:val="single" w:sz="4" w:space="0" w:color="auto"/>
            </w:tcBorders>
            <w:shd w:val="clear" w:color="auto" w:fill="auto"/>
            <w:noWrap/>
          </w:tcPr>
          <w:p w14:paraId="0A67D592" w14:textId="77777777" w:rsidR="001F550A" w:rsidRPr="00483490" w:rsidRDefault="001F550A" w:rsidP="00E64119">
            <w:pPr>
              <w:widowControl/>
              <w:autoSpaceDE/>
              <w:autoSpaceDN/>
              <w:ind w:right="-164"/>
              <w:jc w:val="center"/>
              <w:rPr>
                <w:sz w:val="24"/>
                <w:szCs w:val="24"/>
                <w:lang w:val="en-IN" w:eastAsia="en-IN"/>
              </w:rPr>
            </w:pPr>
            <w:r w:rsidRPr="00483490">
              <w:rPr>
                <w:sz w:val="24"/>
                <w:szCs w:val="24"/>
              </w:rPr>
              <w:t>56.50</w:t>
            </w:r>
          </w:p>
        </w:tc>
      </w:tr>
      <w:tr w:rsidR="001F550A" w:rsidRPr="00483490" w14:paraId="1A430EA6" w14:textId="77777777" w:rsidTr="00D0212B">
        <w:trPr>
          <w:trHeight w:val="259"/>
          <w:jc w:val="center"/>
        </w:trPr>
        <w:tc>
          <w:tcPr>
            <w:tcW w:w="1309" w:type="dxa"/>
            <w:tcBorders>
              <w:top w:val="nil"/>
              <w:left w:val="single" w:sz="4" w:space="0" w:color="auto"/>
              <w:bottom w:val="single" w:sz="4" w:space="0" w:color="auto"/>
              <w:right w:val="single" w:sz="4" w:space="0" w:color="auto"/>
            </w:tcBorders>
            <w:shd w:val="clear" w:color="auto" w:fill="auto"/>
            <w:noWrap/>
            <w:vAlign w:val="bottom"/>
            <w:hideMark/>
          </w:tcPr>
          <w:p w14:paraId="58587026" w14:textId="77777777" w:rsidR="001F550A" w:rsidRPr="00483490" w:rsidRDefault="001F550A" w:rsidP="00E64119">
            <w:pPr>
              <w:ind w:right="-164"/>
              <w:jc w:val="center"/>
              <w:rPr>
                <w:sz w:val="24"/>
                <w:szCs w:val="24"/>
                <w:lang w:val="en-IN" w:eastAsia="en-IN"/>
              </w:rPr>
            </w:pPr>
            <w:r w:rsidRPr="00483490">
              <w:rPr>
                <w:sz w:val="24"/>
                <w:szCs w:val="24"/>
                <w:lang w:val="en-IN" w:eastAsia="en-IN"/>
              </w:rPr>
              <w:t>NPBH-05</w:t>
            </w:r>
          </w:p>
        </w:tc>
        <w:tc>
          <w:tcPr>
            <w:tcW w:w="1206" w:type="dxa"/>
            <w:tcBorders>
              <w:top w:val="nil"/>
              <w:left w:val="nil"/>
              <w:bottom w:val="single" w:sz="4" w:space="0" w:color="auto"/>
              <w:right w:val="single" w:sz="4" w:space="0" w:color="auto"/>
            </w:tcBorders>
            <w:shd w:val="clear" w:color="auto" w:fill="auto"/>
            <w:noWrap/>
            <w:vAlign w:val="center"/>
          </w:tcPr>
          <w:p w14:paraId="53D346A8" w14:textId="77777777" w:rsidR="001F550A" w:rsidRPr="00483490" w:rsidRDefault="001F550A" w:rsidP="00E64119">
            <w:pPr>
              <w:ind w:right="-164"/>
              <w:jc w:val="center"/>
              <w:rPr>
                <w:bCs/>
                <w:sz w:val="24"/>
                <w:szCs w:val="24"/>
                <w:lang w:val="en-IN" w:eastAsia="en-IN"/>
              </w:rPr>
            </w:pPr>
            <w:r w:rsidRPr="00483490">
              <w:rPr>
                <w:bCs/>
                <w:sz w:val="24"/>
                <w:szCs w:val="24"/>
                <w:lang w:val="en-IN" w:eastAsia="en-IN"/>
              </w:rPr>
              <w:t>329.859</w:t>
            </w:r>
          </w:p>
        </w:tc>
        <w:tc>
          <w:tcPr>
            <w:tcW w:w="2062" w:type="dxa"/>
            <w:tcBorders>
              <w:top w:val="nil"/>
              <w:left w:val="nil"/>
              <w:bottom w:val="single" w:sz="4" w:space="0" w:color="auto"/>
              <w:right w:val="single" w:sz="4" w:space="0" w:color="auto"/>
            </w:tcBorders>
            <w:shd w:val="clear" w:color="auto" w:fill="auto"/>
            <w:noWrap/>
            <w:vAlign w:val="center"/>
          </w:tcPr>
          <w:p w14:paraId="6B4A879A" w14:textId="05C2E06F" w:rsidR="001F550A" w:rsidRPr="00483490" w:rsidRDefault="001F550A" w:rsidP="00E64119">
            <w:pPr>
              <w:ind w:right="-164"/>
              <w:jc w:val="center"/>
              <w:rPr>
                <w:bCs/>
                <w:sz w:val="24"/>
                <w:szCs w:val="24"/>
                <w:lang w:val="en-IN" w:eastAsia="en-IN"/>
              </w:rPr>
            </w:pPr>
            <w:r w:rsidRPr="00483490">
              <w:rPr>
                <w:sz w:val="24"/>
                <w:szCs w:val="24"/>
                <w:lang w:val="en-IN" w:eastAsia="en-IN"/>
              </w:rPr>
              <w:t>83</w:t>
            </w:r>
            <w:r w:rsidRPr="00483490">
              <w:rPr>
                <w:sz w:val="24"/>
                <w:szCs w:val="24"/>
                <w:vertAlign w:val="superscript"/>
                <w:lang w:val="en-IN" w:eastAsia="en-IN"/>
              </w:rPr>
              <w:t>0</w:t>
            </w:r>
            <w:r w:rsidRPr="00483490">
              <w:rPr>
                <w:sz w:val="24"/>
                <w:szCs w:val="24"/>
                <w:lang w:val="en-IN" w:eastAsia="en-IN"/>
              </w:rPr>
              <w:t>33’21.790”</w:t>
            </w:r>
            <w:r w:rsidR="00DC2F6F" w:rsidRPr="00483490">
              <w:rPr>
                <w:sz w:val="24"/>
                <w:szCs w:val="24"/>
                <w:lang w:val="en-IN" w:eastAsia="en-IN"/>
              </w:rPr>
              <w:t xml:space="preserve"> E</w:t>
            </w:r>
          </w:p>
        </w:tc>
        <w:tc>
          <w:tcPr>
            <w:tcW w:w="1984" w:type="dxa"/>
            <w:tcBorders>
              <w:top w:val="nil"/>
              <w:left w:val="nil"/>
              <w:bottom w:val="single" w:sz="4" w:space="0" w:color="auto"/>
              <w:right w:val="single" w:sz="4" w:space="0" w:color="auto"/>
            </w:tcBorders>
            <w:shd w:val="clear" w:color="auto" w:fill="auto"/>
            <w:noWrap/>
            <w:vAlign w:val="center"/>
          </w:tcPr>
          <w:p w14:paraId="2541005B" w14:textId="3C1D8A31" w:rsidR="001F550A" w:rsidRPr="00483490" w:rsidRDefault="001F550A" w:rsidP="00E64119">
            <w:pPr>
              <w:ind w:right="-164"/>
              <w:jc w:val="center"/>
              <w:rPr>
                <w:bCs/>
                <w:sz w:val="24"/>
                <w:szCs w:val="24"/>
                <w:lang w:val="en-IN" w:eastAsia="en-IN"/>
              </w:rPr>
            </w:pPr>
            <w:r w:rsidRPr="00483490">
              <w:rPr>
                <w:sz w:val="24"/>
                <w:szCs w:val="24"/>
                <w:lang w:val="en-IN" w:eastAsia="en-IN"/>
              </w:rPr>
              <w:t>19</w:t>
            </w:r>
            <w:r w:rsidRPr="00483490">
              <w:rPr>
                <w:sz w:val="24"/>
                <w:szCs w:val="24"/>
                <w:vertAlign w:val="superscript"/>
                <w:lang w:val="en-IN" w:eastAsia="en-IN"/>
              </w:rPr>
              <w:t>0</w:t>
            </w:r>
            <w:r w:rsidRPr="00483490">
              <w:rPr>
                <w:sz w:val="24"/>
                <w:szCs w:val="24"/>
                <w:lang w:val="en-IN" w:eastAsia="en-IN"/>
              </w:rPr>
              <w:t>43’22.260”</w:t>
            </w:r>
            <w:r w:rsidR="00DC2F6F" w:rsidRPr="00483490">
              <w:rPr>
                <w:sz w:val="24"/>
                <w:szCs w:val="24"/>
                <w:lang w:val="en-IN" w:eastAsia="en-IN"/>
              </w:rPr>
              <w:t xml:space="preserve"> N</w:t>
            </w:r>
          </w:p>
        </w:tc>
        <w:tc>
          <w:tcPr>
            <w:tcW w:w="2127" w:type="dxa"/>
            <w:tcBorders>
              <w:top w:val="nil"/>
              <w:left w:val="nil"/>
              <w:bottom w:val="single" w:sz="4" w:space="0" w:color="auto"/>
              <w:right w:val="single" w:sz="4" w:space="0" w:color="auto"/>
            </w:tcBorders>
            <w:shd w:val="clear" w:color="auto" w:fill="auto"/>
            <w:noWrap/>
          </w:tcPr>
          <w:p w14:paraId="49B75BA1" w14:textId="77777777" w:rsidR="001F550A" w:rsidRPr="00483490" w:rsidRDefault="001F550A" w:rsidP="00E64119">
            <w:pPr>
              <w:widowControl/>
              <w:autoSpaceDE/>
              <w:autoSpaceDN/>
              <w:ind w:right="-164"/>
              <w:jc w:val="center"/>
              <w:rPr>
                <w:sz w:val="24"/>
                <w:szCs w:val="24"/>
                <w:lang w:val="en-IN" w:eastAsia="en-IN"/>
              </w:rPr>
            </w:pPr>
            <w:r w:rsidRPr="00483490">
              <w:rPr>
                <w:sz w:val="24"/>
                <w:szCs w:val="24"/>
                <w:lang w:val="en-IN" w:eastAsia="en-IN"/>
              </w:rPr>
              <w:t>78.80</w:t>
            </w:r>
          </w:p>
        </w:tc>
      </w:tr>
      <w:tr w:rsidR="001F550A" w:rsidRPr="00483490" w14:paraId="1F587C6B" w14:textId="77777777" w:rsidTr="00D0212B">
        <w:trPr>
          <w:trHeight w:val="259"/>
          <w:jc w:val="center"/>
        </w:trPr>
        <w:tc>
          <w:tcPr>
            <w:tcW w:w="1309" w:type="dxa"/>
            <w:tcBorders>
              <w:top w:val="nil"/>
              <w:left w:val="single" w:sz="4" w:space="0" w:color="auto"/>
              <w:bottom w:val="single" w:sz="4" w:space="0" w:color="auto"/>
              <w:right w:val="single" w:sz="4" w:space="0" w:color="auto"/>
            </w:tcBorders>
            <w:shd w:val="clear" w:color="auto" w:fill="auto"/>
            <w:noWrap/>
            <w:vAlign w:val="bottom"/>
            <w:hideMark/>
          </w:tcPr>
          <w:p w14:paraId="1995C402" w14:textId="77777777" w:rsidR="001F550A" w:rsidRPr="00483490" w:rsidRDefault="001F550A" w:rsidP="00E64119">
            <w:pPr>
              <w:ind w:right="-164"/>
              <w:jc w:val="center"/>
              <w:rPr>
                <w:sz w:val="24"/>
                <w:szCs w:val="24"/>
                <w:lang w:val="en-IN" w:eastAsia="en-IN"/>
              </w:rPr>
            </w:pPr>
            <w:r w:rsidRPr="00483490">
              <w:rPr>
                <w:sz w:val="24"/>
                <w:szCs w:val="24"/>
                <w:lang w:val="en-IN" w:eastAsia="en-IN"/>
              </w:rPr>
              <w:t>NPBH-06</w:t>
            </w:r>
          </w:p>
        </w:tc>
        <w:tc>
          <w:tcPr>
            <w:tcW w:w="1206" w:type="dxa"/>
            <w:tcBorders>
              <w:top w:val="nil"/>
              <w:left w:val="nil"/>
              <w:bottom w:val="single" w:sz="4" w:space="0" w:color="auto"/>
              <w:right w:val="single" w:sz="4" w:space="0" w:color="auto"/>
            </w:tcBorders>
            <w:shd w:val="clear" w:color="auto" w:fill="auto"/>
            <w:noWrap/>
            <w:vAlign w:val="center"/>
          </w:tcPr>
          <w:p w14:paraId="218D4211" w14:textId="77777777" w:rsidR="001F550A" w:rsidRPr="00483490" w:rsidRDefault="001F550A" w:rsidP="00E64119">
            <w:pPr>
              <w:ind w:right="-164"/>
              <w:jc w:val="center"/>
              <w:rPr>
                <w:bCs/>
                <w:sz w:val="24"/>
                <w:szCs w:val="24"/>
                <w:lang w:val="en-IN" w:eastAsia="en-IN"/>
              </w:rPr>
            </w:pPr>
            <w:r w:rsidRPr="00483490">
              <w:rPr>
                <w:bCs/>
                <w:sz w:val="24"/>
                <w:szCs w:val="24"/>
                <w:lang w:val="en-IN" w:eastAsia="en-IN"/>
              </w:rPr>
              <w:t>334.140</w:t>
            </w:r>
          </w:p>
        </w:tc>
        <w:tc>
          <w:tcPr>
            <w:tcW w:w="2062" w:type="dxa"/>
            <w:tcBorders>
              <w:top w:val="nil"/>
              <w:left w:val="nil"/>
              <w:bottom w:val="single" w:sz="4" w:space="0" w:color="auto"/>
              <w:right w:val="single" w:sz="4" w:space="0" w:color="auto"/>
            </w:tcBorders>
            <w:shd w:val="clear" w:color="auto" w:fill="auto"/>
            <w:noWrap/>
            <w:vAlign w:val="center"/>
          </w:tcPr>
          <w:p w14:paraId="432C48A3" w14:textId="54605051" w:rsidR="001F550A" w:rsidRPr="00483490" w:rsidRDefault="001F550A" w:rsidP="00E64119">
            <w:pPr>
              <w:ind w:right="-164"/>
              <w:jc w:val="center"/>
              <w:rPr>
                <w:bCs/>
                <w:sz w:val="24"/>
                <w:szCs w:val="24"/>
                <w:lang w:val="en-IN" w:eastAsia="en-IN"/>
              </w:rPr>
            </w:pPr>
            <w:r w:rsidRPr="00483490">
              <w:rPr>
                <w:sz w:val="24"/>
                <w:szCs w:val="24"/>
                <w:lang w:val="en-IN" w:eastAsia="en-IN"/>
              </w:rPr>
              <w:t>83</w:t>
            </w:r>
            <w:r w:rsidRPr="00483490">
              <w:rPr>
                <w:sz w:val="24"/>
                <w:szCs w:val="24"/>
                <w:vertAlign w:val="superscript"/>
                <w:lang w:val="en-IN" w:eastAsia="en-IN"/>
              </w:rPr>
              <w:t>0</w:t>
            </w:r>
            <w:r w:rsidRPr="00483490">
              <w:rPr>
                <w:sz w:val="24"/>
                <w:szCs w:val="24"/>
                <w:lang w:val="en-IN" w:eastAsia="en-IN"/>
              </w:rPr>
              <w:t>33’24.069”</w:t>
            </w:r>
            <w:r w:rsidR="00DC2F6F" w:rsidRPr="00483490">
              <w:rPr>
                <w:sz w:val="24"/>
                <w:szCs w:val="24"/>
                <w:lang w:val="en-IN" w:eastAsia="en-IN"/>
              </w:rPr>
              <w:t xml:space="preserve"> E</w:t>
            </w:r>
          </w:p>
        </w:tc>
        <w:tc>
          <w:tcPr>
            <w:tcW w:w="1984" w:type="dxa"/>
            <w:tcBorders>
              <w:top w:val="nil"/>
              <w:left w:val="nil"/>
              <w:bottom w:val="single" w:sz="4" w:space="0" w:color="auto"/>
              <w:right w:val="single" w:sz="4" w:space="0" w:color="auto"/>
            </w:tcBorders>
            <w:shd w:val="clear" w:color="auto" w:fill="auto"/>
            <w:noWrap/>
            <w:vAlign w:val="center"/>
          </w:tcPr>
          <w:p w14:paraId="14EB737A" w14:textId="65849266" w:rsidR="001F550A" w:rsidRPr="00483490" w:rsidRDefault="001F550A" w:rsidP="00E64119">
            <w:pPr>
              <w:ind w:right="-164"/>
              <w:jc w:val="center"/>
              <w:rPr>
                <w:bCs/>
                <w:sz w:val="24"/>
                <w:szCs w:val="24"/>
                <w:lang w:val="en-IN" w:eastAsia="en-IN"/>
              </w:rPr>
            </w:pPr>
            <w:r w:rsidRPr="00483490">
              <w:rPr>
                <w:sz w:val="24"/>
                <w:szCs w:val="24"/>
                <w:lang w:val="en-IN" w:eastAsia="en-IN"/>
              </w:rPr>
              <w:t>19</w:t>
            </w:r>
            <w:r w:rsidRPr="00483490">
              <w:rPr>
                <w:sz w:val="24"/>
                <w:szCs w:val="24"/>
                <w:vertAlign w:val="superscript"/>
                <w:lang w:val="en-IN" w:eastAsia="en-IN"/>
              </w:rPr>
              <w:t>0</w:t>
            </w:r>
            <w:r w:rsidRPr="00483490">
              <w:rPr>
                <w:sz w:val="24"/>
                <w:szCs w:val="24"/>
                <w:lang w:val="en-IN" w:eastAsia="en-IN"/>
              </w:rPr>
              <w:t>43’24.704”</w:t>
            </w:r>
            <w:r w:rsidR="00DC2F6F" w:rsidRPr="00483490">
              <w:rPr>
                <w:sz w:val="24"/>
                <w:szCs w:val="24"/>
                <w:lang w:val="en-IN" w:eastAsia="en-IN"/>
              </w:rPr>
              <w:t xml:space="preserve"> N</w:t>
            </w:r>
          </w:p>
        </w:tc>
        <w:tc>
          <w:tcPr>
            <w:tcW w:w="2127" w:type="dxa"/>
            <w:tcBorders>
              <w:top w:val="nil"/>
              <w:left w:val="nil"/>
              <w:bottom w:val="single" w:sz="4" w:space="0" w:color="auto"/>
              <w:right w:val="single" w:sz="4" w:space="0" w:color="auto"/>
            </w:tcBorders>
            <w:shd w:val="clear" w:color="auto" w:fill="auto"/>
            <w:noWrap/>
          </w:tcPr>
          <w:p w14:paraId="27B9D621" w14:textId="77777777" w:rsidR="001F550A" w:rsidRPr="00483490" w:rsidRDefault="001F550A" w:rsidP="00E64119">
            <w:pPr>
              <w:widowControl/>
              <w:autoSpaceDE/>
              <w:autoSpaceDN/>
              <w:ind w:right="-164"/>
              <w:jc w:val="center"/>
              <w:rPr>
                <w:sz w:val="24"/>
                <w:szCs w:val="24"/>
                <w:lang w:val="en-IN" w:eastAsia="en-IN"/>
              </w:rPr>
            </w:pPr>
            <w:r w:rsidRPr="00483490">
              <w:rPr>
                <w:sz w:val="24"/>
                <w:szCs w:val="24"/>
                <w:lang w:val="en-IN" w:eastAsia="en-IN"/>
              </w:rPr>
              <w:t>63.20</w:t>
            </w:r>
          </w:p>
        </w:tc>
      </w:tr>
    </w:tbl>
    <w:p w14:paraId="7E8D21DB" w14:textId="08B40854" w:rsidR="006D583F" w:rsidRPr="00483490" w:rsidRDefault="006D583F" w:rsidP="00E64119">
      <w:pPr>
        <w:widowControl/>
        <w:autoSpaceDE/>
        <w:autoSpaceDN/>
        <w:spacing w:before="100" w:beforeAutospacing="1" w:after="100" w:afterAutospacing="1" w:line="360" w:lineRule="auto"/>
        <w:ind w:right="-164" w:firstLine="720"/>
        <w:jc w:val="both"/>
        <w:rPr>
          <w:sz w:val="24"/>
          <w:szCs w:val="24"/>
          <w:lang w:val="en-IN" w:eastAsia="en-IN"/>
        </w:rPr>
      </w:pPr>
      <w:bookmarkStart w:id="3" w:name="_Hlk173249865"/>
      <w:r w:rsidRPr="00483490">
        <w:rPr>
          <w:sz w:val="24"/>
          <w:szCs w:val="24"/>
          <w:lang w:val="en-IN" w:eastAsia="en-IN"/>
        </w:rPr>
        <w:t xml:space="preserve">The overburden, consisting primarily of soil and weathered lithologies, ranges in thickness from </w:t>
      </w:r>
      <w:r w:rsidRPr="00483490">
        <w:rPr>
          <w:bCs/>
          <w:sz w:val="24"/>
          <w:szCs w:val="24"/>
          <w:lang w:val="en-IN" w:eastAsia="en-IN"/>
        </w:rPr>
        <w:t>11 m to 20 m (Inclined depth)</w:t>
      </w:r>
      <w:proofErr w:type="gramStart"/>
      <w:r w:rsidRPr="00483490">
        <w:rPr>
          <w:sz w:val="24"/>
          <w:szCs w:val="24"/>
          <w:lang w:val="en-IN" w:eastAsia="en-IN"/>
        </w:rPr>
        <w:t>..</w:t>
      </w:r>
      <w:proofErr w:type="gramEnd"/>
    </w:p>
    <w:p w14:paraId="26AED6F1" w14:textId="5E70F037" w:rsidR="00111556" w:rsidRPr="00483490" w:rsidRDefault="006D583F" w:rsidP="00011755">
      <w:pPr>
        <w:widowControl/>
        <w:autoSpaceDE/>
        <w:autoSpaceDN/>
        <w:spacing w:before="100" w:beforeAutospacing="1" w:after="100" w:afterAutospacing="1" w:line="360" w:lineRule="auto"/>
        <w:ind w:right="-164" w:firstLine="720"/>
        <w:jc w:val="both"/>
        <w:rPr>
          <w:sz w:val="24"/>
          <w:szCs w:val="24"/>
          <w:lang w:val="en-IN" w:eastAsia="en-IN"/>
        </w:rPr>
      </w:pPr>
      <w:r w:rsidRPr="00483490">
        <w:rPr>
          <w:sz w:val="24"/>
          <w:szCs w:val="24"/>
          <w:lang w:val="en-IN" w:eastAsia="en-IN"/>
        </w:rPr>
        <w:t xml:space="preserve">A </w:t>
      </w:r>
      <w:r w:rsidRPr="00483490">
        <w:rPr>
          <w:bCs/>
          <w:sz w:val="24"/>
          <w:szCs w:val="24"/>
          <w:lang w:val="en-IN" w:eastAsia="en-IN"/>
        </w:rPr>
        <w:t>mylonitic horizon</w:t>
      </w:r>
      <w:r w:rsidRPr="00483490">
        <w:rPr>
          <w:sz w:val="24"/>
          <w:szCs w:val="24"/>
          <w:lang w:val="en-IN" w:eastAsia="en-IN"/>
        </w:rPr>
        <w:t xml:space="preserve"> was intercepted in boreholes </w:t>
      </w:r>
      <w:r w:rsidRPr="00483490">
        <w:rPr>
          <w:bCs/>
          <w:sz w:val="24"/>
          <w:szCs w:val="24"/>
          <w:lang w:val="en-IN" w:eastAsia="en-IN"/>
        </w:rPr>
        <w:t>NPBH-03</w:t>
      </w:r>
      <w:r w:rsidRPr="00483490">
        <w:rPr>
          <w:sz w:val="24"/>
          <w:szCs w:val="24"/>
          <w:lang w:val="en-IN" w:eastAsia="en-IN"/>
        </w:rPr>
        <w:t xml:space="preserve"> and </w:t>
      </w:r>
      <w:r w:rsidRPr="00483490">
        <w:rPr>
          <w:bCs/>
          <w:sz w:val="24"/>
          <w:szCs w:val="24"/>
          <w:lang w:val="en-IN" w:eastAsia="en-IN"/>
        </w:rPr>
        <w:t>NPBH-05</w:t>
      </w:r>
      <w:r w:rsidRPr="00483490">
        <w:rPr>
          <w:sz w:val="24"/>
          <w:szCs w:val="24"/>
          <w:lang w:val="en-IN" w:eastAsia="en-IN"/>
        </w:rPr>
        <w:t xml:space="preserve">, at depths ranging from </w:t>
      </w:r>
      <w:r w:rsidRPr="00483490">
        <w:rPr>
          <w:bCs/>
          <w:sz w:val="24"/>
          <w:szCs w:val="24"/>
          <w:lang w:val="en-IN" w:eastAsia="en-IN"/>
        </w:rPr>
        <w:t>61.0 m to 69.0 m</w:t>
      </w:r>
      <w:r w:rsidRPr="00483490">
        <w:rPr>
          <w:sz w:val="24"/>
          <w:szCs w:val="24"/>
          <w:lang w:val="en-IN" w:eastAsia="en-IN"/>
        </w:rPr>
        <w:t xml:space="preserve"> and </w:t>
      </w:r>
      <w:r w:rsidRPr="00483490">
        <w:rPr>
          <w:bCs/>
          <w:sz w:val="24"/>
          <w:szCs w:val="24"/>
          <w:lang w:val="en-IN" w:eastAsia="en-IN"/>
        </w:rPr>
        <w:t>60.50 m to 65.00 m</w:t>
      </w:r>
      <w:r w:rsidRPr="00483490">
        <w:rPr>
          <w:sz w:val="24"/>
          <w:szCs w:val="24"/>
          <w:lang w:val="en-IN" w:eastAsia="en-IN"/>
        </w:rPr>
        <w:t>, respectively, ind</w:t>
      </w:r>
      <w:r w:rsidR="00E964B7">
        <w:rPr>
          <w:sz w:val="24"/>
          <w:szCs w:val="24"/>
          <w:lang w:val="en-IN" w:eastAsia="en-IN"/>
        </w:rPr>
        <w:t>icating significant structural</w:t>
      </w:r>
      <w:r w:rsidRPr="00483490">
        <w:rPr>
          <w:sz w:val="24"/>
          <w:szCs w:val="24"/>
          <w:lang w:val="en-IN" w:eastAsia="en-IN"/>
        </w:rPr>
        <w:t xml:space="preserve"> deformation zones. Detailed lithologs, capturing these geological features, are included in </w:t>
      </w:r>
      <w:r w:rsidRPr="00483490">
        <w:rPr>
          <w:bCs/>
          <w:sz w:val="24"/>
          <w:szCs w:val="24"/>
          <w:lang w:val="en-IN" w:eastAsia="en-IN"/>
        </w:rPr>
        <w:t>Annexure-II</w:t>
      </w:r>
      <w:r w:rsidRPr="00483490">
        <w:rPr>
          <w:sz w:val="24"/>
          <w:szCs w:val="24"/>
          <w:lang w:val="en-IN" w:eastAsia="en-IN"/>
        </w:rPr>
        <w:t xml:space="preserve">, while graphic lithologs are presented in </w:t>
      </w:r>
      <w:r w:rsidRPr="00483490">
        <w:rPr>
          <w:bCs/>
          <w:sz w:val="24"/>
          <w:szCs w:val="24"/>
          <w:lang w:val="en-IN" w:eastAsia="en-IN"/>
        </w:rPr>
        <w:t>Plate-IV</w:t>
      </w:r>
      <w:r w:rsidRPr="00483490">
        <w:rPr>
          <w:sz w:val="24"/>
          <w:szCs w:val="24"/>
          <w:lang w:val="en-IN" w:eastAsia="en-IN"/>
        </w:rPr>
        <w:t xml:space="preserve"> for visual representation and interpretation.</w:t>
      </w:r>
    </w:p>
    <w:p w14:paraId="5C805E42" w14:textId="77777777" w:rsidR="00111556" w:rsidRPr="00483490" w:rsidRDefault="00111556" w:rsidP="00C015D5">
      <w:pPr>
        <w:pStyle w:val="Heading1"/>
        <w:tabs>
          <w:tab w:val="left" w:pos="1210"/>
        </w:tabs>
        <w:ind w:left="720" w:right="-164" w:firstLine="0"/>
        <w:rPr>
          <w:sz w:val="4"/>
          <w:lang w:val="en-IN"/>
        </w:rPr>
      </w:pPr>
    </w:p>
    <w:p w14:paraId="50E42D83" w14:textId="2D03E8F0" w:rsidR="00A45DB5" w:rsidRPr="00483490" w:rsidRDefault="008E41C1" w:rsidP="00E64119">
      <w:pPr>
        <w:pStyle w:val="Heading1"/>
        <w:tabs>
          <w:tab w:val="left" w:pos="1210"/>
        </w:tabs>
        <w:ind w:left="0" w:right="-164" w:firstLine="0"/>
        <w:rPr>
          <w:color w:val="000000" w:themeColor="text1"/>
        </w:rPr>
      </w:pPr>
      <w:r w:rsidRPr="00483490">
        <w:rPr>
          <w:color w:val="000000" w:themeColor="text1"/>
        </w:rPr>
        <w:t xml:space="preserve">9.2.4 </w:t>
      </w:r>
      <w:r w:rsidR="00A45DB5" w:rsidRPr="00483490">
        <w:rPr>
          <w:color w:val="000000" w:themeColor="text1"/>
        </w:rPr>
        <w:t>Borehole Logging</w:t>
      </w:r>
    </w:p>
    <w:p w14:paraId="562733A1" w14:textId="77777777" w:rsidR="00A45DB5" w:rsidRPr="00483490" w:rsidRDefault="00A45DB5" w:rsidP="00E64119">
      <w:pPr>
        <w:pStyle w:val="Heading1"/>
        <w:tabs>
          <w:tab w:val="left" w:pos="1210"/>
        </w:tabs>
        <w:ind w:left="0" w:right="-164" w:firstLine="0"/>
        <w:rPr>
          <w:color w:val="000000" w:themeColor="text1"/>
        </w:rPr>
      </w:pPr>
    </w:p>
    <w:p w14:paraId="45B20C00" w14:textId="5CB2E5D0" w:rsidR="001F550A" w:rsidRPr="00483490" w:rsidRDefault="001F550A" w:rsidP="00E64119">
      <w:pPr>
        <w:pStyle w:val="Heading1"/>
        <w:tabs>
          <w:tab w:val="left" w:pos="1210"/>
        </w:tabs>
        <w:ind w:left="0" w:right="-164" w:firstLine="0"/>
      </w:pPr>
      <w:r w:rsidRPr="00483490">
        <w:t xml:space="preserve"> Core</w:t>
      </w:r>
      <w:r w:rsidRPr="00483490">
        <w:rPr>
          <w:spacing w:val="-2"/>
        </w:rPr>
        <w:t xml:space="preserve"> Logging:</w:t>
      </w:r>
    </w:p>
    <w:bookmarkEnd w:id="3"/>
    <w:p w14:paraId="5A8334F0" w14:textId="77777777" w:rsidR="001F550A" w:rsidRPr="00483490" w:rsidRDefault="001F550A" w:rsidP="00E64119">
      <w:pPr>
        <w:tabs>
          <w:tab w:val="left" w:pos="284"/>
        </w:tabs>
        <w:spacing w:line="360" w:lineRule="auto"/>
        <w:ind w:right="-164"/>
        <w:jc w:val="both"/>
        <w:rPr>
          <w:sz w:val="24"/>
          <w:szCs w:val="24"/>
          <w:lang w:val="en-IN"/>
        </w:rPr>
      </w:pPr>
    </w:p>
    <w:p w14:paraId="621DA1EC" w14:textId="259E857E" w:rsidR="0086177F" w:rsidRPr="00483490" w:rsidRDefault="001F550A" w:rsidP="00E64119">
      <w:pPr>
        <w:tabs>
          <w:tab w:val="left" w:pos="284"/>
        </w:tabs>
        <w:spacing w:line="360" w:lineRule="auto"/>
        <w:ind w:right="-164"/>
        <w:jc w:val="both"/>
        <w:rPr>
          <w:sz w:val="24"/>
          <w:szCs w:val="24"/>
          <w:lang w:val="en-IN"/>
        </w:rPr>
      </w:pPr>
      <w:r w:rsidRPr="00483490">
        <w:rPr>
          <w:color w:val="00B050"/>
          <w:sz w:val="24"/>
          <w:szCs w:val="24"/>
          <w:lang w:val="en-IN"/>
        </w:rPr>
        <w:tab/>
      </w:r>
      <w:r w:rsidR="00ED1E1E" w:rsidRPr="00483490">
        <w:rPr>
          <w:color w:val="00B050"/>
          <w:sz w:val="24"/>
          <w:szCs w:val="24"/>
          <w:lang w:val="en-IN"/>
        </w:rPr>
        <w:tab/>
      </w:r>
      <w:r w:rsidR="0086177F" w:rsidRPr="00483490">
        <w:rPr>
          <w:sz w:val="24"/>
          <w:szCs w:val="24"/>
          <w:lang w:val="en-IN"/>
        </w:rPr>
        <w:t xml:space="preserve">The cores recovered from the boreholes, drilled using both dry and wet techniques, were systematically logged to identify and delineate various litho-units. The average core recovery across all boreholes was approximately </w:t>
      </w:r>
      <w:r w:rsidR="0086177F" w:rsidRPr="00483490">
        <w:rPr>
          <w:bCs/>
          <w:sz w:val="24"/>
          <w:szCs w:val="24"/>
          <w:lang w:val="en-IN"/>
        </w:rPr>
        <w:t>95%</w:t>
      </w:r>
      <w:r w:rsidR="0086177F" w:rsidRPr="00483490">
        <w:rPr>
          <w:sz w:val="24"/>
          <w:szCs w:val="24"/>
          <w:lang w:val="en-IN"/>
        </w:rPr>
        <w:t>, indicating a high-quality sampling process. The logging process involved run-wise examination of the core as well as the cuttings from the boreholes. This helped in discerning the physical characteristics such as the colour, shape, and size of lithologies, the nature of graphite mineralization, and other textural and structural features. Key structural features like joints, fractures, and foliations, along with their orientation relative to the core axis, drags, kinks, silicifications, slickensides etc, were also meticulously recorded.</w:t>
      </w:r>
      <w:r w:rsidRPr="00483490">
        <w:rPr>
          <w:sz w:val="24"/>
          <w:szCs w:val="24"/>
          <w:lang w:val="en-IN"/>
        </w:rPr>
        <w:tab/>
      </w:r>
    </w:p>
    <w:p w14:paraId="2C8104FF" w14:textId="77777777" w:rsidR="0086177F" w:rsidRPr="00483490" w:rsidRDefault="0086177F" w:rsidP="00E64119">
      <w:pPr>
        <w:tabs>
          <w:tab w:val="left" w:pos="284"/>
        </w:tabs>
        <w:spacing w:line="360" w:lineRule="auto"/>
        <w:ind w:right="-164"/>
        <w:jc w:val="both"/>
        <w:rPr>
          <w:sz w:val="24"/>
          <w:szCs w:val="24"/>
          <w:lang w:val="en-IN"/>
        </w:rPr>
      </w:pPr>
    </w:p>
    <w:p w14:paraId="0BEBD05D" w14:textId="77777777" w:rsidR="0086177F" w:rsidRPr="00483490" w:rsidRDefault="0086177F" w:rsidP="00E64119">
      <w:pPr>
        <w:tabs>
          <w:tab w:val="left" w:pos="284"/>
        </w:tabs>
        <w:spacing w:line="360" w:lineRule="auto"/>
        <w:ind w:right="-164"/>
        <w:jc w:val="both"/>
        <w:rPr>
          <w:sz w:val="24"/>
          <w:szCs w:val="24"/>
          <w:lang w:val="en-IN"/>
        </w:rPr>
      </w:pPr>
      <w:r w:rsidRPr="00483490">
        <w:rPr>
          <w:sz w:val="24"/>
          <w:szCs w:val="24"/>
          <w:lang w:val="en-IN"/>
        </w:rPr>
        <w:tab/>
      </w:r>
      <w:r w:rsidRPr="00483490">
        <w:rPr>
          <w:sz w:val="24"/>
          <w:szCs w:val="24"/>
          <w:lang w:val="en-IN"/>
        </w:rPr>
        <w:tab/>
        <w:t>In addition to the physical observations, qualitative analytical data were used to delineate ore-bearing and non-ore litho-units. Since the litho-units showed minimal variation along the down-hole direction and the run lengths were relatively short, a consolidated and summarized litholog was prepared for all boreholes. This litholog provides a graphical representation of the litho-units along geological cross-sections, offering a clear visualization of subsurface geology.</w:t>
      </w:r>
    </w:p>
    <w:p w14:paraId="78B596FE" w14:textId="7408AD43" w:rsidR="001F550A" w:rsidRPr="00483490" w:rsidRDefault="001F550A" w:rsidP="00E64119">
      <w:pPr>
        <w:tabs>
          <w:tab w:val="left" w:pos="284"/>
        </w:tabs>
        <w:spacing w:line="360" w:lineRule="auto"/>
        <w:ind w:right="-164"/>
        <w:jc w:val="both"/>
        <w:rPr>
          <w:sz w:val="18"/>
          <w:szCs w:val="24"/>
          <w:lang w:val="en-IN"/>
        </w:rPr>
      </w:pPr>
    </w:p>
    <w:p w14:paraId="116B5AC1" w14:textId="47B89E2B" w:rsidR="0086177F" w:rsidRPr="00483490" w:rsidRDefault="001F550A" w:rsidP="00E64119">
      <w:pPr>
        <w:tabs>
          <w:tab w:val="left" w:pos="284"/>
        </w:tabs>
        <w:spacing w:line="360" w:lineRule="auto"/>
        <w:ind w:right="-164"/>
        <w:jc w:val="both"/>
        <w:rPr>
          <w:sz w:val="24"/>
          <w:szCs w:val="24"/>
          <w:lang w:val="en-IN"/>
        </w:rPr>
      </w:pPr>
      <w:r w:rsidRPr="00483490">
        <w:rPr>
          <w:color w:val="00B050"/>
          <w:sz w:val="24"/>
          <w:szCs w:val="24"/>
          <w:lang w:val="en-IN"/>
        </w:rPr>
        <w:tab/>
      </w:r>
      <w:r w:rsidR="00B0460B" w:rsidRPr="00483490">
        <w:rPr>
          <w:color w:val="00B050"/>
          <w:sz w:val="24"/>
          <w:szCs w:val="24"/>
          <w:lang w:val="en-IN"/>
        </w:rPr>
        <w:tab/>
      </w:r>
      <w:r w:rsidR="0086177F" w:rsidRPr="00483490">
        <w:rPr>
          <w:sz w:val="24"/>
          <w:szCs w:val="24"/>
          <w:lang w:val="en-IN"/>
        </w:rPr>
        <w:t xml:space="preserve">The litho-units identified during the logging process were classified into distinct groups: </w:t>
      </w:r>
      <w:r w:rsidR="0086177F" w:rsidRPr="00483490">
        <w:rPr>
          <w:bCs/>
          <w:sz w:val="24"/>
          <w:szCs w:val="24"/>
          <w:lang w:val="en-IN"/>
        </w:rPr>
        <w:t>soil</w:t>
      </w:r>
      <w:r w:rsidR="0086177F" w:rsidRPr="00483490">
        <w:rPr>
          <w:sz w:val="24"/>
          <w:szCs w:val="24"/>
          <w:lang w:val="en-IN"/>
        </w:rPr>
        <w:t xml:space="preserve">, migmatised </w:t>
      </w:r>
      <w:r w:rsidR="0086177F" w:rsidRPr="00483490">
        <w:rPr>
          <w:bCs/>
          <w:sz w:val="24"/>
          <w:szCs w:val="24"/>
          <w:lang w:val="en-IN"/>
        </w:rPr>
        <w:t>khondalite</w:t>
      </w:r>
      <w:r w:rsidR="0086177F" w:rsidRPr="00483490">
        <w:rPr>
          <w:sz w:val="24"/>
          <w:szCs w:val="24"/>
          <w:lang w:val="en-IN"/>
        </w:rPr>
        <w:t xml:space="preserve">, </w:t>
      </w:r>
      <w:r w:rsidR="0086177F" w:rsidRPr="00483490">
        <w:rPr>
          <w:bCs/>
          <w:sz w:val="24"/>
          <w:szCs w:val="24"/>
          <w:lang w:val="en-IN"/>
        </w:rPr>
        <w:t>quartzo-feldspathic gneiss</w:t>
      </w:r>
      <w:r w:rsidR="0086177F" w:rsidRPr="00483490">
        <w:rPr>
          <w:sz w:val="24"/>
          <w:szCs w:val="24"/>
          <w:lang w:val="en-IN"/>
        </w:rPr>
        <w:t xml:space="preserve">, </w:t>
      </w:r>
      <w:r w:rsidR="0086177F" w:rsidRPr="00483490">
        <w:rPr>
          <w:bCs/>
          <w:sz w:val="24"/>
          <w:szCs w:val="24"/>
          <w:lang w:val="en-IN"/>
        </w:rPr>
        <w:t>khondalite + graphite</w:t>
      </w:r>
      <w:r w:rsidR="0086177F" w:rsidRPr="00483490">
        <w:rPr>
          <w:sz w:val="24"/>
          <w:szCs w:val="24"/>
          <w:lang w:val="en-IN"/>
        </w:rPr>
        <w:t xml:space="preserve">, </w:t>
      </w:r>
      <w:r w:rsidR="0086177F" w:rsidRPr="00483490">
        <w:rPr>
          <w:bCs/>
          <w:sz w:val="24"/>
          <w:szCs w:val="24"/>
          <w:lang w:val="en-IN"/>
        </w:rPr>
        <w:t>quartzo-feldspathic gneiss + graphite</w:t>
      </w:r>
      <w:r w:rsidR="0086177F" w:rsidRPr="00483490">
        <w:rPr>
          <w:sz w:val="24"/>
          <w:szCs w:val="24"/>
          <w:lang w:val="en-IN"/>
        </w:rPr>
        <w:t xml:space="preserve">, </w:t>
      </w:r>
      <w:r w:rsidR="0086177F" w:rsidRPr="00483490">
        <w:rPr>
          <w:bCs/>
          <w:sz w:val="24"/>
          <w:szCs w:val="24"/>
          <w:lang w:val="en-IN"/>
        </w:rPr>
        <w:t>garnetiferous quartzo-feldspathic gneiss</w:t>
      </w:r>
      <w:r w:rsidR="0086177F" w:rsidRPr="00483490">
        <w:rPr>
          <w:sz w:val="24"/>
          <w:szCs w:val="24"/>
          <w:lang w:val="en-IN"/>
        </w:rPr>
        <w:t xml:space="preserve">, and </w:t>
      </w:r>
      <w:r w:rsidR="0086177F" w:rsidRPr="00483490">
        <w:rPr>
          <w:bCs/>
          <w:sz w:val="24"/>
          <w:szCs w:val="24"/>
          <w:lang w:val="en-IN"/>
        </w:rPr>
        <w:t>granulite</w:t>
      </w:r>
      <w:r w:rsidRPr="00483490">
        <w:rPr>
          <w:sz w:val="24"/>
          <w:szCs w:val="24"/>
          <w:lang w:val="en-IN"/>
        </w:rPr>
        <w:t xml:space="preserve">. These </w:t>
      </w:r>
      <w:r w:rsidR="0086177F" w:rsidRPr="00483490">
        <w:rPr>
          <w:sz w:val="24"/>
          <w:szCs w:val="24"/>
          <w:lang w:val="en-IN"/>
        </w:rPr>
        <w:t xml:space="preserve">groupings reflect the diversity of lithologies encountered in the boreholes. Detailed lithologs and summarized lithologs, providing comprehensive data on the lithological sequences and distributions, are included in </w:t>
      </w:r>
      <w:r w:rsidR="0086177F" w:rsidRPr="00483490">
        <w:rPr>
          <w:bCs/>
          <w:sz w:val="24"/>
          <w:szCs w:val="24"/>
          <w:lang w:val="en-IN"/>
        </w:rPr>
        <w:t>Annexure-II</w:t>
      </w:r>
      <w:r w:rsidR="0086177F" w:rsidRPr="00483490">
        <w:rPr>
          <w:sz w:val="24"/>
          <w:szCs w:val="24"/>
          <w:lang w:val="en-IN"/>
        </w:rPr>
        <w:t xml:space="preserve"> for reference and have been utilised in borehole correlations.</w:t>
      </w:r>
    </w:p>
    <w:p w14:paraId="6C7FAF0B" w14:textId="77777777" w:rsidR="009535E9" w:rsidRPr="00483490" w:rsidRDefault="009535E9" w:rsidP="00E64119">
      <w:pPr>
        <w:tabs>
          <w:tab w:val="left" w:pos="284"/>
        </w:tabs>
        <w:spacing w:line="360" w:lineRule="auto"/>
        <w:ind w:right="-164"/>
        <w:jc w:val="both"/>
        <w:rPr>
          <w:sz w:val="2"/>
          <w:szCs w:val="24"/>
          <w:lang w:val="en-IN"/>
        </w:rPr>
      </w:pPr>
    </w:p>
    <w:p w14:paraId="7B9013C6" w14:textId="77777777" w:rsidR="008F285C" w:rsidRPr="00483490" w:rsidRDefault="008F285C" w:rsidP="00E64119">
      <w:pPr>
        <w:tabs>
          <w:tab w:val="left" w:pos="284"/>
        </w:tabs>
        <w:spacing w:line="360" w:lineRule="auto"/>
        <w:ind w:right="-164"/>
        <w:jc w:val="both"/>
        <w:rPr>
          <w:b/>
          <w:sz w:val="24"/>
          <w:szCs w:val="24"/>
        </w:rPr>
      </w:pPr>
    </w:p>
    <w:p w14:paraId="46FFBF62" w14:textId="4DC887CD" w:rsidR="001F550A" w:rsidRPr="00483490" w:rsidRDefault="001F550A" w:rsidP="00E64119">
      <w:pPr>
        <w:tabs>
          <w:tab w:val="left" w:pos="284"/>
        </w:tabs>
        <w:spacing w:line="360" w:lineRule="auto"/>
        <w:ind w:right="-164"/>
        <w:jc w:val="both"/>
        <w:rPr>
          <w:sz w:val="24"/>
          <w:szCs w:val="24"/>
        </w:rPr>
      </w:pPr>
      <w:r w:rsidRPr="00483490">
        <w:rPr>
          <w:b/>
          <w:sz w:val="24"/>
          <w:szCs w:val="24"/>
        </w:rPr>
        <w:t>Data spacing for reporting of exploration results</w:t>
      </w:r>
    </w:p>
    <w:p w14:paraId="6541BAF7" w14:textId="0B780E1E" w:rsidR="00FA0D69" w:rsidRPr="00483490" w:rsidRDefault="00FA0D69" w:rsidP="00E64119">
      <w:pPr>
        <w:widowControl/>
        <w:autoSpaceDE/>
        <w:autoSpaceDN/>
        <w:spacing w:after="160" w:line="360" w:lineRule="auto"/>
        <w:ind w:right="-164" w:firstLine="720"/>
        <w:jc w:val="both"/>
        <w:rPr>
          <w:sz w:val="24"/>
          <w:szCs w:val="24"/>
          <w:lang w:val="en-IN"/>
        </w:rPr>
      </w:pPr>
      <w:r w:rsidRPr="00483490">
        <w:rPr>
          <w:sz w:val="24"/>
          <w:szCs w:val="24"/>
          <w:lang w:val="en-IN"/>
        </w:rPr>
        <w:t xml:space="preserve">Graphite is observed to occur in multiple forms, including </w:t>
      </w:r>
      <w:r w:rsidRPr="00483490">
        <w:rPr>
          <w:bCs/>
          <w:sz w:val="24"/>
          <w:szCs w:val="24"/>
          <w:lang w:val="en-IN"/>
        </w:rPr>
        <w:t>disseminated, flaky, veinlet bands, and irregular lensoidal bodies</w:t>
      </w:r>
      <w:r w:rsidRPr="00483490">
        <w:rPr>
          <w:sz w:val="24"/>
          <w:szCs w:val="24"/>
          <w:lang w:val="en-IN"/>
        </w:rPr>
        <w:t xml:space="preserve">. It is closely associated with </w:t>
      </w:r>
      <w:r w:rsidRPr="00483490">
        <w:rPr>
          <w:bCs/>
          <w:sz w:val="24"/>
          <w:szCs w:val="24"/>
          <w:lang w:val="en-IN"/>
        </w:rPr>
        <w:t>quartzo-feldspathic gneiss</w:t>
      </w:r>
      <w:r w:rsidRPr="00483490">
        <w:rPr>
          <w:sz w:val="24"/>
          <w:szCs w:val="24"/>
          <w:lang w:val="en-IN"/>
        </w:rPr>
        <w:t xml:space="preserve"> and </w:t>
      </w:r>
      <w:r w:rsidRPr="00483490">
        <w:rPr>
          <w:bCs/>
          <w:sz w:val="24"/>
          <w:szCs w:val="24"/>
          <w:lang w:val="en-IN"/>
        </w:rPr>
        <w:t>khondalite</w:t>
      </w:r>
      <w:r w:rsidRPr="00483490">
        <w:rPr>
          <w:sz w:val="24"/>
          <w:szCs w:val="24"/>
          <w:lang w:val="en-IN"/>
        </w:rPr>
        <w:t xml:space="preserve"> lithologies. The graphite mineralization is believed to have been emplaced along shear planes and within hinge areas of folds present in the quartzo-feldspathic gneiss. BHs are planned on the geophysical anomalous zones so as to intercept the ore body and BH location plan was reviewed &amp; approved by the TCC-NMET</w:t>
      </w:r>
      <w:r w:rsidR="007D5700" w:rsidRPr="00483490">
        <w:rPr>
          <w:sz w:val="24"/>
          <w:szCs w:val="24"/>
          <w:lang w:val="en-IN"/>
        </w:rPr>
        <w:t>.</w:t>
      </w:r>
    </w:p>
    <w:p w14:paraId="25AE853A" w14:textId="27F597C1" w:rsidR="00FA0D69" w:rsidRPr="00483490" w:rsidRDefault="00FA0D69" w:rsidP="00E64119">
      <w:pPr>
        <w:widowControl/>
        <w:autoSpaceDE/>
        <w:autoSpaceDN/>
        <w:spacing w:after="160" w:line="360" w:lineRule="auto"/>
        <w:ind w:right="-164" w:firstLine="720"/>
        <w:jc w:val="both"/>
        <w:rPr>
          <w:sz w:val="24"/>
          <w:szCs w:val="24"/>
          <w:lang w:val="en-IN"/>
        </w:rPr>
      </w:pPr>
      <w:r w:rsidRPr="00483490">
        <w:rPr>
          <w:sz w:val="24"/>
          <w:szCs w:val="24"/>
          <w:lang w:val="en-IN"/>
        </w:rPr>
        <w:t xml:space="preserve">Exploration at the </w:t>
      </w:r>
      <w:r w:rsidRPr="00483490">
        <w:rPr>
          <w:bCs/>
          <w:sz w:val="24"/>
          <w:szCs w:val="24"/>
          <w:lang w:val="en-IN"/>
        </w:rPr>
        <w:t>G3 level</w:t>
      </w:r>
      <w:r w:rsidRPr="00483490">
        <w:rPr>
          <w:sz w:val="24"/>
          <w:szCs w:val="24"/>
          <w:lang w:val="en-IN"/>
        </w:rPr>
        <w:t xml:space="preserve"> was planned based on surface exposures observed in nala sections. Drilling was carried out to investigate the subsurface distribution of graphite, with borehole samples collected at </w:t>
      </w:r>
      <w:r w:rsidRPr="00483490">
        <w:rPr>
          <w:bCs/>
          <w:sz w:val="24"/>
          <w:szCs w:val="24"/>
          <w:lang w:val="en-IN"/>
        </w:rPr>
        <w:t>one-meter intervals</w:t>
      </w:r>
      <w:r w:rsidRPr="00483490">
        <w:rPr>
          <w:sz w:val="24"/>
          <w:szCs w:val="24"/>
          <w:lang w:val="en-IN"/>
        </w:rPr>
        <w:t xml:space="preserve"> for grade evaluation. Notably, no borehole was terminated, ensuring comprehensive data acquisition across the drilled sections.</w:t>
      </w:r>
    </w:p>
    <w:p w14:paraId="700BC40C" w14:textId="0A31CD2F" w:rsidR="00C015D5" w:rsidRPr="00483490" w:rsidRDefault="00FA0D69" w:rsidP="008B50AF">
      <w:pPr>
        <w:widowControl/>
        <w:autoSpaceDE/>
        <w:autoSpaceDN/>
        <w:spacing w:after="160" w:line="360" w:lineRule="auto"/>
        <w:ind w:right="-164" w:firstLine="720"/>
        <w:jc w:val="both"/>
        <w:rPr>
          <w:sz w:val="24"/>
          <w:szCs w:val="24"/>
          <w:lang w:val="en-IN"/>
        </w:rPr>
      </w:pPr>
      <w:r w:rsidRPr="00483490">
        <w:rPr>
          <w:sz w:val="24"/>
          <w:szCs w:val="24"/>
          <w:lang w:val="en-IN"/>
        </w:rPr>
        <w:t xml:space="preserve">The spacing and distribution of data collected for this G3-level reporting are deemed sufficient to establish the degree of geological and grade continuity necessary for reliable </w:t>
      </w:r>
      <w:r w:rsidRPr="00483490">
        <w:rPr>
          <w:bCs/>
          <w:sz w:val="24"/>
          <w:szCs w:val="24"/>
          <w:lang w:val="en-IN"/>
        </w:rPr>
        <w:t>mineral resource estimation</w:t>
      </w:r>
      <w:r w:rsidRPr="00483490">
        <w:rPr>
          <w:sz w:val="24"/>
          <w:szCs w:val="24"/>
          <w:lang w:val="en-IN"/>
        </w:rPr>
        <w:t xml:space="preserve"> and classification procedures.</w:t>
      </w:r>
    </w:p>
    <w:p w14:paraId="3B94BB85" w14:textId="77777777" w:rsidR="00B94A10" w:rsidRPr="00483490" w:rsidRDefault="00B94A10" w:rsidP="00E64119">
      <w:pPr>
        <w:tabs>
          <w:tab w:val="left" w:pos="270"/>
        </w:tabs>
        <w:spacing w:line="360" w:lineRule="auto"/>
        <w:ind w:right="-164"/>
        <w:jc w:val="both"/>
        <w:rPr>
          <w:sz w:val="14"/>
          <w:szCs w:val="24"/>
          <w:lang w:val="en-IN"/>
        </w:rPr>
      </w:pPr>
    </w:p>
    <w:p w14:paraId="35D79CA4" w14:textId="7CE3CC9A" w:rsidR="006859D7" w:rsidRPr="00483490" w:rsidRDefault="006859D7" w:rsidP="00E64119">
      <w:pPr>
        <w:tabs>
          <w:tab w:val="left" w:pos="270"/>
        </w:tabs>
        <w:ind w:right="-164"/>
        <w:jc w:val="both"/>
        <w:rPr>
          <w:b/>
          <w:sz w:val="24"/>
          <w:szCs w:val="24"/>
        </w:rPr>
      </w:pPr>
      <w:r w:rsidRPr="00483490">
        <w:rPr>
          <w:b/>
          <w:sz w:val="24"/>
          <w:szCs w:val="24"/>
        </w:rPr>
        <w:lastRenderedPageBreak/>
        <w:t xml:space="preserve"> Drilling techniques and drill sampling employed:</w:t>
      </w:r>
    </w:p>
    <w:p w14:paraId="6EE7ABB6" w14:textId="12FBCC10" w:rsidR="00B94A10" w:rsidRPr="00483490" w:rsidRDefault="006C2E62" w:rsidP="00E64119">
      <w:pPr>
        <w:spacing w:before="240" w:line="360" w:lineRule="auto"/>
        <w:ind w:left="90" w:right="-164" w:firstLine="630"/>
        <w:jc w:val="both"/>
        <w:rPr>
          <w:color w:val="00B050"/>
          <w:sz w:val="24"/>
          <w:lang w:val="en-IN"/>
        </w:rPr>
      </w:pPr>
      <w:r w:rsidRPr="00483490">
        <w:rPr>
          <w:sz w:val="24"/>
          <w:lang w:val="en-IN"/>
        </w:rPr>
        <w:t xml:space="preserve">Both dry and wet drilling methods have been adopted to puncture the boreholes. </w:t>
      </w:r>
      <w:r w:rsidR="00B94A10" w:rsidRPr="00483490">
        <w:rPr>
          <w:sz w:val="24"/>
          <w:lang w:val="en-IN"/>
        </w:rPr>
        <w:t>The drilling operation commenced with dry drilling using a TC (Tungsten Carbide) bit to penetrate the soft formations. Loose formations were secured with NQ casings of varying lengths, ranging from 3m to 6m. Following this, diamond core wet drilling was performed. Unlike a uniform grid pattern, the drilling plan was designed to target the ore zone by inclined boreholes. These were positioned based on field observations of graphite exposures along the Nala section and anomalies identified through the SP survey. This systematic approach resulted in a total cumulative drilling meterage of 398.00m, meeting G3-level exploration standards</w:t>
      </w:r>
      <w:r w:rsidR="00B94A10" w:rsidRPr="00483490">
        <w:rPr>
          <w:color w:val="00B050"/>
          <w:sz w:val="24"/>
          <w:lang w:val="en-IN"/>
        </w:rPr>
        <w:t>.</w:t>
      </w:r>
    </w:p>
    <w:p w14:paraId="48B35390" w14:textId="3363DD05" w:rsidR="00B94A10" w:rsidRPr="00483490" w:rsidRDefault="00B94A10" w:rsidP="003F1344">
      <w:pPr>
        <w:spacing w:before="120" w:line="360" w:lineRule="auto"/>
        <w:ind w:left="90" w:right="-164" w:firstLine="630"/>
        <w:jc w:val="both"/>
        <w:rPr>
          <w:sz w:val="24"/>
          <w:szCs w:val="24"/>
          <w:lang w:val="en-IN"/>
        </w:rPr>
      </w:pPr>
      <w:r w:rsidRPr="00483490">
        <w:rPr>
          <w:sz w:val="24"/>
          <w:szCs w:val="24"/>
          <w:lang w:val="en-IN"/>
        </w:rPr>
        <w:t xml:space="preserve">The drilled depths ranged from a minimum of 55.0m (NPBH-2) to a maximum of 78.8m (NPBH-5), using HW (66.67mm) and HQ (53.97mm) core barrels. Volt-180 and Volt-90 rigs were employed to execute the drilling. Wet drilling techniques were adopted to maximize sample recovery. </w:t>
      </w:r>
      <w:r w:rsidR="00970B32" w:rsidRPr="00483490">
        <w:rPr>
          <w:sz w:val="24"/>
          <w:szCs w:val="24"/>
          <w:lang w:val="en-IN"/>
        </w:rPr>
        <w:t>Friable</w:t>
      </w:r>
      <w:r w:rsidRPr="00483490">
        <w:rPr>
          <w:sz w:val="24"/>
          <w:szCs w:val="24"/>
          <w:lang w:val="en-IN"/>
        </w:rPr>
        <w:t xml:space="preserve"> cores were carefully collected from the return water after sediment settling in a pond, followed by sun drying to ensure sample integrity and avoid contamination.</w:t>
      </w:r>
    </w:p>
    <w:p w14:paraId="4EB79698" w14:textId="77777777" w:rsidR="00AD507D" w:rsidRPr="00483490" w:rsidRDefault="00B94A10" w:rsidP="00311294">
      <w:pPr>
        <w:pStyle w:val="ListParagraph"/>
        <w:spacing w:line="360" w:lineRule="auto"/>
        <w:ind w:left="142" w:right="-164" w:firstLine="0"/>
        <w:rPr>
          <w:b/>
          <w:bCs/>
          <w:sz w:val="24"/>
          <w:szCs w:val="24"/>
        </w:rPr>
      </w:pPr>
      <w:r w:rsidRPr="00483490">
        <w:rPr>
          <w:sz w:val="24"/>
          <w:szCs w:val="24"/>
          <w:lang w:val="en-IN"/>
        </w:rPr>
        <w:t xml:space="preserve">Data from drilling revealed no correlation between core recoveries and grade. The average core recovery </w:t>
      </w:r>
      <w:r w:rsidR="00F66BEB" w:rsidRPr="00483490">
        <w:rPr>
          <w:sz w:val="24"/>
          <w:szCs w:val="24"/>
          <w:lang w:val="en-IN"/>
        </w:rPr>
        <w:t xml:space="preserve">of all stratas </w:t>
      </w:r>
      <w:r w:rsidRPr="00483490">
        <w:rPr>
          <w:sz w:val="24"/>
          <w:szCs w:val="24"/>
          <w:lang w:val="en-IN"/>
        </w:rPr>
        <w:t xml:space="preserve">was approximately 95%, with losses attributed to voids, weathering, and alteration in </w:t>
      </w:r>
      <w:r w:rsidR="006C2E62" w:rsidRPr="00483490">
        <w:rPr>
          <w:bCs/>
          <w:sz w:val="24"/>
          <w:szCs w:val="24"/>
          <w:lang w:val="en-IN"/>
        </w:rPr>
        <w:t>q</w:t>
      </w:r>
      <w:r w:rsidRPr="00483490">
        <w:rPr>
          <w:bCs/>
          <w:sz w:val="24"/>
          <w:szCs w:val="24"/>
          <w:lang w:val="en-IN"/>
        </w:rPr>
        <w:t>uartzo-feldspathic gneiss</w:t>
      </w:r>
      <w:r w:rsidRPr="00483490">
        <w:rPr>
          <w:sz w:val="24"/>
          <w:szCs w:val="24"/>
          <w:lang w:val="en-IN"/>
        </w:rPr>
        <w:t xml:space="preserve"> and </w:t>
      </w:r>
      <w:r w:rsidRPr="00483490">
        <w:rPr>
          <w:bCs/>
          <w:sz w:val="24"/>
          <w:szCs w:val="24"/>
          <w:lang w:val="en-IN"/>
        </w:rPr>
        <w:t>altered khondalite</w:t>
      </w:r>
      <w:r w:rsidRPr="00483490">
        <w:rPr>
          <w:sz w:val="24"/>
          <w:szCs w:val="24"/>
          <w:lang w:val="en-IN"/>
        </w:rPr>
        <w:t xml:space="preserve">. Weathered formations, such as weathered khondalite and weathered </w:t>
      </w:r>
      <w:r w:rsidR="006C2E62" w:rsidRPr="00483490">
        <w:rPr>
          <w:sz w:val="24"/>
          <w:szCs w:val="24"/>
          <w:lang w:val="en-IN"/>
        </w:rPr>
        <w:t>q</w:t>
      </w:r>
      <w:r w:rsidRPr="00483490">
        <w:rPr>
          <w:sz w:val="24"/>
          <w:szCs w:val="24"/>
          <w:lang w:val="en-IN"/>
        </w:rPr>
        <w:t xml:space="preserve">uartzo-feldspathic gneiss, experienced preferential core loss, recovered as sludge. Sludge samples were meticulously collected at the casing mouths using polythene bags to minimize material loss and </w:t>
      </w:r>
      <w:r w:rsidR="00AD507D" w:rsidRPr="00483490">
        <w:rPr>
          <w:sz w:val="24"/>
          <w:szCs w:val="24"/>
          <w:lang w:val="en-IN"/>
        </w:rPr>
        <w:t>contamination.</w:t>
      </w:r>
      <w:r w:rsidR="00AD507D" w:rsidRPr="00483490">
        <w:rPr>
          <w:b/>
          <w:bCs/>
          <w:sz w:val="24"/>
          <w:szCs w:val="24"/>
        </w:rPr>
        <w:t xml:space="preserve"> </w:t>
      </w:r>
    </w:p>
    <w:p w14:paraId="047880BA" w14:textId="77777777" w:rsidR="00AD507D" w:rsidRPr="00483490" w:rsidRDefault="00AD507D" w:rsidP="00AD507D">
      <w:pPr>
        <w:pStyle w:val="ListParagraph"/>
        <w:ind w:left="142" w:right="-164" w:firstLine="0"/>
        <w:rPr>
          <w:b/>
          <w:bCs/>
          <w:sz w:val="24"/>
          <w:szCs w:val="24"/>
        </w:rPr>
      </w:pPr>
    </w:p>
    <w:p w14:paraId="1DEF0E41" w14:textId="77777777" w:rsidR="00AD507D" w:rsidRPr="00483490" w:rsidRDefault="00AD507D" w:rsidP="00AD507D">
      <w:pPr>
        <w:pStyle w:val="ListParagraph"/>
        <w:ind w:left="142" w:right="-164" w:firstLine="0"/>
        <w:rPr>
          <w:b/>
          <w:bCs/>
          <w:sz w:val="24"/>
          <w:szCs w:val="24"/>
        </w:rPr>
      </w:pPr>
    </w:p>
    <w:p w14:paraId="0991A25C" w14:textId="73B7A2A8" w:rsidR="00AD507D" w:rsidRPr="00483490" w:rsidRDefault="008E41C1" w:rsidP="00AD507D">
      <w:pPr>
        <w:pStyle w:val="ListParagraph"/>
        <w:ind w:left="142" w:right="-164" w:firstLine="0"/>
        <w:rPr>
          <w:b/>
          <w:bCs/>
          <w:color w:val="000000" w:themeColor="text1"/>
          <w:sz w:val="24"/>
          <w:szCs w:val="24"/>
        </w:rPr>
      </w:pPr>
      <w:r w:rsidRPr="00483490">
        <w:rPr>
          <w:b/>
          <w:bCs/>
          <w:color w:val="000000" w:themeColor="text1"/>
          <w:sz w:val="24"/>
          <w:szCs w:val="24"/>
        </w:rPr>
        <w:t xml:space="preserve">9.2.5 </w:t>
      </w:r>
      <w:r w:rsidR="00AD507D" w:rsidRPr="00483490">
        <w:rPr>
          <w:b/>
          <w:bCs/>
          <w:color w:val="000000" w:themeColor="text1"/>
          <w:sz w:val="24"/>
          <w:szCs w:val="24"/>
        </w:rPr>
        <w:t xml:space="preserve">Core Recovery Percentage: </w:t>
      </w:r>
    </w:p>
    <w:p w14:paraId="1E7DECAB" w14:textId="77777777" w:rsidR="007F1139" w:rsidRPr="00483490" w:rsidRDefault="007F1139" w:rsidP="00AD507D">
      <w:pPr>
        <w:pStyle w:val="ListParagraph"/>
        <w:ind w:left="142" w:right="-164" w:firstLine="0"/>
        <w:rPr>
          <w:b/>
          <w:bCs/>
          <w:color w:val="70AD47" w:themeColor="accent6"/>
          <w:sz w:val="24"/>
          <w:szCs w:val="24"/>
        </w:rPr>
      </w:pPr>
    </w:p>
    <w:p w14:paraId="5E347844" w14:textId="487964C7" w:rsidR="008C5099" w:rsidRPr="00483490" w:rsidRDefault="00AD507D" w:rsidP="00AD507D">
      <w:pPr>
        <w:pStyle w:val="ListParagraph"/>
        <w:tabs>
          <w:tab w:val="left" w:pos="90"/>
        </w:tabs>
        <w:spacing w:before="240" w:line="360" w:lineRule="auto"/>
        <w:ind w:left="90" w:right="-164" w:firstLine="52"/>
        <w:rPr>
          <w:sz w:val="24"/>
          <w:szCs w:val="24"/>
        </w:rPr>
      </w:pPr>
      <w:r w:rsidRPr="00483490">
        <w:rPr>
          <w:sz w:val="24"/>
          <w:szCs w:val="24"/>
        </w:rPr>
        <w:tab/>
        <w:t>Geological logging of borehole cores carried out to identify the lithology/rock type. The logging data have been recorded and preserved. As per the format of the record of the core length and percentage of the recovery recorded and result assessed properly. The core recovery is measured as retrieved from the core barrels Vis -a –Vis the drilling meterage run i.e., recovery is determine</w:t>
      </w:r>
      <w:r w:rsidR="007F1139" w:rsidRPr="00483490">
        <w:rPr>
          <w:sz w:val="24"/>
          <w:szCs w:val="24"/>
        </w:rPr>
        <w:t xml:space="preserve">d by the formula: </w:t>
      </w:r>
      <w:r w:rsidRPr="00483490">
        <w:rPr>
          <w:sz w:val="24"/>
          <w:szCs w:val="24"/>
        </w:rPr>
        <w:t xml:space="preserve"> </w:t>
      </w:r>
      <w:r w:rsidR="007F1139" w:rsidRPr="00483490">
        <w:rPr>
          <w:sz w:val="24"/>
          <w:szCs w:val="24"/>
          <w:lang w:val="en-IN" w:eastAsia="en-IN"/>
        </w:rPr>
        <w:t xml:space="preserve">The average core recovery during the </w:t>
      </w:r>
      <w:r w:rsidR="007F1139" w:rsidRPr="00483490">
        <w:rPr>
          <w:sz w:val="24"/>
          <w:szCs w:val="24"/>
          <w:lang w:val="en-IN" w:eastAsia="en-IN"/>
        </w:rPr>
        <w:lastRenderedPageBreak/>
        <w:t xml:space="preserve">drilling operation was calculated to be </w:t>
      </w:r>
      <w:r w:rsidR="007F1139" w:rsidRPr="00483490">
        <w:rPr>
          <w:bCs/>
          <w:sz w:val="24"/>
          <w:szCs w:val="24"/>
          <w:lang w:val="en-IN" w:eastAsia="en-IN"/>
        </w:rPr>
        <w:t>95%</w:t>
      </w:r>
      <w:r w:rsidR="007F1139" w:rsidRPr="00483490">
        <w:rPr>
          <w:sz w:val="24"/>
          <w:szCs w:val="24"/>
          <w:lang w:val="en-IN" w:eastAsia="en-IN"/>
        </w:rPr>
        <w:t xml:space="preserve">, influenced by the degree of intense weathering and alteration in </w:t>
      </w:r>
      <w:r w:rsidR="007F1139" w:rsidRPr="00483490">
        <w:rPr>
          <w:bCs/>
          <w:sz w:val="24"/>
          <w:szCs w:val="24"/>
          <w:lang w:val="en-IN" w:eastAsia="en-IN"/>
        </w:rPr>
        <w:t>quartzo-feldspathic gneiss</w:t>
      </w:r>
      <w:r w:rsidR="007F1139" w:rsidRPr="00483490">
        <w:rPr>
          <w:sz w:val="24"/>
          <w:szCs w:val="24"/>
          <w:lang w:val="en-IN" w:eastAsia="en-IN"/>
        </w:rPr>
        <w:t xml:space="preserve">, </w:t>
      </w:r>
      <w:r w:rsidR="007F1139" w:rsidRPr="00483490">
        <w:rPr>
          <w:bCs/>
          <w:sz w:val="24"/>
          <w:szCs w:val="24"/>
          <w:lang w:val="en-IN" w:eastAsia="en-IN"/>
        </w:rPr>
        <w:t xml:space="preserve">altered </w:t>
      </w:r>
      <w:r w:rsidR="007F1139" w:rsidRPr="00483490">
        <w:rPr>
          <w:sz w:val="24"/>
          <w:szCs w:val="24"/>
          <w:lang w:val="en-IN" w:eastAsia="en-IN"/>
        </w:rPr>
        <w:t xml:space="preserve">and </w:t>
      </w:r>
      <w:r w:rsidR="007F1139" w:rsidRPr="00483490">
        <w:rPr>
          <w:bCs/>
          <w:sz w:val="24"/>
          <w:szCs w:val="24"/>
          <w:lang w:val="en-IN" w:eastAsia="en-IN"/>
        </w:rPr>
        <w:t>weathered khondalite</w:t>
      </w:r>
      <w:r w:rsidR="007F1139" w:rsidRPr="00483490">
        <w:rPr>
          <w:sz w:val="24"/>
          <w:szCs w:val="24"/>
          <w:lang w:val="en-IN" w:eastAsia="en-IN"/>
        </w:rPr>
        <w:t xml:space="preserve">. </w:t>
      </w:r>
      <w:r w:rsidRPr="00483490">
        <w:rPr>
          <w:sz w:val="24"/>
          <w:szCs w:val="24"/>
        </w:rPr>
        <w:t xml:space="preserve">      </w:t>
      </w:r>
    </w:p>
    <w:p w14:paraId="00768762" w14:textId="77777777" w:rsidR="008C5099" w:rsidRPr="00483490" w:rsidRDefault="008C5099" w:rsidP="00AD507D">
      <w:pPr>
        <w:pStyle w:val="ListParagraph"/>
        <w:tabs>
          <w:tab w:val="left" w:pos="426"/>
        </w:tabs>
        <w:ind w:left="0" w:right="-164" w:hanging="491"/>
        <w:rPr>
          <w:sz w:val="24"/>
          <w:szCs w:val="24"/>
        </w:rPr>
      </w:pPr>
    </w:p>
    <w:p w14:paraId="7DF0A63D" w14:textId="321AB1F0" w:rsidR="00AD507D" w:rsidRPr="00483490" w:rsidRDefault="00EB1BC0" w:rsidP="007F1139">
      <w:pPr>
        <w:pStyle w:val="ListParagraph"/>
        <w:tabs>
          <w:tab w:val="left" w:pos="426"/>
        </w:tabs>
        <w:spacing w:line="360" w:lineRule="auto"/>
        <w:ind w:left="450" w:right="-164" w:hanging="360"/>
        <w:rPr>
          <w:sz w:val="24"/>
          <w:szCs w:val="24"/>
        </w:rPr>
      </w:pPr>
      <w:r>
        <w:rPr>
          <w:sz w:val="24"/>
          <w:szCs w:val="24"/>
        </w:rPr>
        <w:tab/>
      </w:r>
      <w:r>
        <w:rPr>
          <w:sz w:val="24"/>
          <w:szCs w:val="24"/>
        </w:rPr>
        <w:tab/>
      </w:r>
      <w:r>
        <w:rPr>
          <w:sz w:val="24"/>
          <w:szCs w:val="24"/>
        </w:rPr>
        <w:tab/>
      </w:r>
      <w:r>
        <w:rPr>
          <w:sz w:val="24"/>
          <w:szCs w:val="24"/>
        </w:rPr>
        <w:tab/>
      </w:r>
      <w:r>
        <w:rPr>
          <w:sz w:val="24"/>
          <w:szCs w:val="24"/>
        </w:rPr>
        <w:tab/>
      </w:r>
      <w:r>
        <w:rPr>
          <w:sz w:val="24"/>
          <w:szCs w:val="24"/>
        </w:rPr>
        <w:tab/>
      </w:r>
      <w:r w:rsidR="007F1139" w:rsidRPr="00483490">
        <w:rPr>
          <w:sz w:val="24"/>
          <w:szCs w:val="24"/>
        </w:rPr>
        <w:t>Length of core recovered</w:t>
      </w:r>
      <w:r w:rsidR="00AD507D" w:rsidRPr="00483490">
        <w:rPr>
          <w:sz w:val="24"/>
          <w:szCs w:val="24"/>
        </w:rPr>
        <w:t xml:space="preserve">  </w:t>
      </w:r>
    </w:p>
    <w:p w14:paraId="2F06E9D5" w14:textId="21D66B8C" w:rsidR="007F1139" w:rsidRPr="00483490" w:rsidRDefault="007F1139" w:rsidP="007F1139">
      <w:pPr>
        <w:pStyle w:val="ListParagraph"/>
        <w:tabs>
          <w:tab w:val="left" w:pos="426"/>
        </w:tabs>
        <w:spacing w:line="360" w:lineRule="auto"/>
        <w:ind w:left="450" w:right="-164" w:hanging="360"/>
        <w:rPr>
          <w:sz w:val="24"/>
          <w:szCs w:val="24"/>
        </w:rPr>
      </w:pPr>
      <w:r w:rsidRPr="00483490">
        <w:rPr>
          <w:sz w:val="24"/>
          <w:szCs w:val="24"/>
        </w:rPr>
        <w:tab/>
      </w:r>
      <w:r w:rsidRPr="00483490">
        <w:rPr>
          <w:sz w:val="24"/>
          <w:szCs w:val="24"/>
        </w:rPr>
        <w:tab/>
      </w:r>
      <w:r w:rsidRPr="00483490">
        <w:rPr>
          <w:sz w:val="24"/>
          <w:szCs w:val="24"/>
        </w:rPr>
        <w:tab/>
      </w:r>
      <w:r w:rsidR="00EB1BC0">
        <w:rPr>
          <w:sz w:val="24"/>
          <w:szCs w:val="24"/>
        </w:rPr>
        <w:t>Recovery=</w:t>
      </w:r>
      <w:r w:rsidRPr="00483490">
        <w:rPr>
          <w:sz w:val="24"/>
          <w:szCs w:val="24"/>
        </w:rPr>
        <w:tab/>
      </w:r>
      <w:r w:rsidRPr="00483490">
        <w:rPr>
          <w:sz w:val="24"/>
          <w:szCs w:val="24"/>
        </w:rPr>
        <w:tab/>
        <w:t>__________________________         X 100</w:t>
      </w:r>
    </w:p>
    <w:p w14:paraId="6FD22095" w14:textId="74A66894" w:rsidR="007F1139" w:rsidRPr="00483490" w:rsidRDefault="007F1139" w:rsidP="007F1139">
      <w:pPr>
        <w:pStyle w:val="ListParagraph"/>
        <w:tabs>
          <w:tab w:val="left" w:pos="426"/>
        </w:tabs>
        <w:spacing w:line="360" w:lineRule="auto"/>
        <w:ind w:left="450" w:right="-164" w:hanging="360"/>
        <w:rPr>
          <w:sz w:val="24"/>
          <w:szCs w:val="24"/>
        </w:rPr>
      </w:pPr>
    </w:p>
    <w:p w14:paraId="14265D89" w14:textId="652D3C42" w:rsidR="00AD507D" w:rsidRPr="00483490" w:rsidRDefault="00AD507D" w:rsidP="00AD507D">
      <w:pPr>
        <w:pStyle w:val="ListParagraph"/>
        <w:tabs>
          <w:tab w:val="left" w:pos="426"/>
        </w:tabs>
        <w:ind w:left="360" w:right="-164"/>
        <w:rPr>
          <w:sz w:val="24"/>
          <w:szCs w:val="24"/>
        </w:rPr>
      </w:pPr>
      <w:r w:rsidRPr="00483490">
        <w:rPr>
          <w:i/>
          <w:sz w:val="24"/>
          <w:szCs w:val="24"/>
        </w:rPr>
        <w:tab/>
        <w:t xml:space="preserve">              </w:t>
      </w:r>
      <w:r w:rsidR="007F1139" w:rsidRPr="00483490">
        <w:rPr>
          <w:i/>
          <w:sz w:val="24"/>
          <w:szCs w:val="24"/>
        </w:rPr>
        <w:t xml:space="preserve">                    </w:t>
      </w:r>
      <w:r w:rsidRPr="00483490">
        <w:rPr>
          <w:i/>
          <w:sz w:val="24"/>
          <w:szCs w:val="24"/>
        </w:rPr>
        <w:t xml:space="preserve"> </w:t>
      </w:r>
      <w:r w:rsidR="00EB1BC0">
        <w:rPr>
          <w:i/>
          <w:sz w:val="24"/>
          <w:szCs w:val="24"/>
        </w:rPr>
        <w:tab/>
      </w:r>
      <w:r w:rsidRPr="00483490">
        <w:rPr>
          <w:sz w:val="24"/>
          <w:szCs w:val="24"/>
        </w:rPr>
        <w:t>Meterage of drill run</w:t>
      </w:r>
    </w:p>
    <w:p w14:paraId="1EDF0F7D" w14:textId="77777777" w:rsidR="00AD507D" w:rsidRPr="00483490" w:rsidRDefault="00AD507D" w:rsidP="00AD507D">
      <w:pPr>
        <w:tabs>
          <w:tab w:val="left" w:pos="270"/>
        </w:tabs>
        <w:spacing w:line="360" w:lineRule="auto"/>
        <w:ind w:left="284" w:right="-164"/>
        <w:jc w:val="both"/>
        <w:rPr>
          <w:sz w:val="24"/>
          <w:szCs w:val="24"/>
        </w:rPr>
      </w:pPr>
    </w:p>
    <w:p w14:paraId="6E61E328" w14:textId="7C54870F" w:rsidR="00AD507D" w:rsidRPr="00483490" w:rsidRDefault="00AD507D" w:rsidP="00AD507D">
      <w:pPr>
        <w:pStyle w:val="ListParagraph"/>
        <w:spacing w:line="360" w:lineRule="auto"/>
        <w:ind w:left="142" w:right="-164" w:firstLine="218"/>
        <w:rPr>
          <w:sz w:val="24"/>
          <w:szCs w:val="24"/>
        </w:rPr>
      </w:pPr>
      <w:r w:rsidRPr="00483490">
        <w:rPr>
          <w:rFonts w:eastAsia="Calibri"/>
          <w:sz w:val="24"/>
          <w:szCs w:val="24"/>
        </w:rPr>
        <w:tab/>
        <w:t xml:space="preserve">Standard tube conventional core drilling rigs were used during core drilling operations for maximum core recovery purpose. Utmost care is taken to avoid any contamination of the samples. Overall average recovery of core was 95% while that </w:t>
      </w:r>
      <w:r w:rsidRPr="00483490">
        <w:rPr>
          <w:sz w:val="24"/>
          <w:szCs w:val="24"/>
        </w:rPr>
        <w:t>for the graphite zone in individual boreholes provided in the following table.</w:t>
      </w:r>
    </w:p>
    <w:p w14:paraId="552A8B98" w14:textId="28BDA13E" w:rsidR="008F285C" w:rsidRPr="00483490" w:rsidRDefault="00AD507D" w:rsidP="007F1139">
      <w:pPr>
        <w:tabs>
          <w:tab w:val="left" w:pos="270"/>
        </w:tabs>
        <w:spacing w:line="360" w:lineRule="auto"/>
        <w:ind w:right="-164" w:hanging="630"/>
        <w:jc w:val="both"/>
        <w:rPr>
          <w:rFonts w:eastAsia="Calibri"/>
          <w:b/>
          <w:sz w:val="24"/>
          <w:szCs w:val="24"/>
        </w:rPr>
      </w:pPr>
      <w:r w:rsidRPr="00483490">
        <w:rPr>
          <w:rFonts w:eastAsia="Calibri"/>
          <w:sz w:val="24"/>
          <w:szCs w:val="24"/>
        </w:rPr>
        <w:tab/>
      </w:r>
      <w:r w:rsidRPr="00483490">
        <w:rPr>
          <w:rFonts w:eastAsia="Calibri"/>
          <w:sz w:val="24"/>
          <w:szCs w:val="24"/>
        </w:rPr>
        <w:tab/>
      </w:r>
    </w:p>
    <w:p w14:paraId="45A3DD18" w14:textId="2959F5F7" w:rsidR="00AD507D" w:rsidRPr="00483490" w:rsidRDefault="0048231E" w:rsidP="00A94E14">
      <w:pPr>
        <w:tabs>
          <w:tab w:val="left" w:pos="270"/>
        </w:tabs>
        <w:spacing w:line="360" w:lineRule="auto"/>
        <w:ind w:right="-164" w:hanging="630"/>
        <w:jc w:val="both"/>
        <w:rPr>
          <w:rFonts w:eastAsia="Calibri"/>
          <w:b/>
          <w:sz w:val="24"/>
          <w:szCs w:val="24"/>
        </w:rPr>
      </w:pPr>
      <w:r w:rsidRPr="00483490">
        <w:rPr>
          <w:rFonts w:eastAsia="Calibri"/>
          <w:sz w:val="24"/>
          <w:szCs w:val="24"/>
        </w:rPr>
        <w:tab/>
        <w:t xml:space="preserve"> </w:t>
      </w:r>
      <w:r w:rsidR="005A0887" w:rsidRPr="00483490">
        <w:rPr>
          <w:rFonts w:eastAsia="Calibri"/>
          <w:b/>
          <w:sz w:val="24"/>
          <w:szCs w:val="24"/>
        </w:rPr>
        <w:t>Table 9.4</w:t>
      </w:r>
      <w:r w:rsidR="00AD507D" w:rsidRPr="00483490">
        <w:rPr>
          <w:rFonts w:eastAsia="Calibri"/>
          <w:b/>
          <w:sz w:val="24"/>
          <w:szCs w:val="24"/>
        </w:rPr>
        <w:t>: Core Recovery Summary from Graphite Zones in Individual Boreholes.</w:t>
      </w:r>
    </w:p>
    <w:tbl>
      <w:tblPr>
        <w:tblStyle w:val="TableGrid"/>
        <w:tblpPr w:leftFromText="180" w:rightFromText="180" w:vertAnchor="page" w:horzAnchor="margin" w:tblpY="7150"/>
        <w:tblW w:w="0" w:type="auto"/>
        <w:tblLook w:val="04A0" w:firstRow="1" w:lastRow="0" w:firstColumn="1" w:lastColumn="0" w:noHBand="0" w:noVBand="1"/>
      </w:tblPr>
      <w:tblGrid>
        <w:gridCol w:w="1784"/>
        <w:gridCol w:w="3338"/>
        <w:gridCol w:w="2953"/>
      </w:tblGrid>
      <w:tr w:rsidR="00997DF5" w:rsidRPr="00483490" w14:paraId="5D46684C" w14:textId="77777777" w:rsidTr="00997DF5">
        <w:trPr>
          <w:trHeight w:val="548"/>
        </w:trPr>
        <w:tc>
          <w:tcPr>
            <w:tcW w:w="8075" w:type="dxa"/>
            <w:gridSpan w:val="3"/>
            <w:vAlign w:val="center"/>
          </w:tcPr>
          <w:p w14:paraId="2A7ECB35" w14:textId="77777777" w:rsidR="00997DF5" w:rsidRPr="00483490" w:rsidRDefault="00997DF5" w:rsidP="00997DF5">
            <w:pPr>
              <w:pStyle w:val="ListParagraph"/>
              <w:spacing w:line="360" w:lineRule="auto"/>
              <w:ind w:left="0" w:right="-164" w:firstLine="0"/>
              <w:jc w:val="center"/>
              <w:rPr>
                <w:sz w:val="24"/>
                <w:szCs w:val="24"/>
              </w:rPr>
            </w:pPr>
            <w:r w:rsidRPr="00483490">
              <w:rPr>
                <w:rFonts w:eastAsia="Calibri"/>
                <w:b/>
                <w:bCs/>
                <w:sz w:val="24"/>
                <w:szCs w:val="24"/>
                <w:lang w:val="en-IN"/>
              </w:rPr>
              <w:t>Core Recovery of Graphite zone in individual Boreholes</w:t>
            </w:r>
          </w:p>
        </w:tc>
      </w:tr>
      <w:tr w:rsidR="00997DF5" w:rsidRPr="00483490" w14:paraId="0A1F48E1" w14:textId="77777777" w:rsidTr="00997DF5">
        <w:trPr>
          <w:trHeight w:val="548"/>
        </w:trPr>
        <w:tc>
          <w:tcPr>
            <w:tcW w:w="1784" w:type="dxa"/>
            <w:vAlign w:val="center"/>
          </w:tcPr>
          <w:p w14:paraId="711C26B7" w14:textId="77777777" w:rsidR="00997DF5" w:rsidRPr="00483490" w:rsidRDefault="00997DF5" w:rsidP="00997DF5">
            <w:pPr>
              <w:pStyle w:val="ListParagraph"/>
              <w:spacing w:line="360" w:lineRule="auto"/>
              <w:ind w:left="0" w:right="-164" w:firstLine="0"/>
              <w:jc w:val="center"/>
              <w:rPr>
                <w:sz w:val="24"/>
                <w:szCs w:val="24"/>
              </w:rPr>
            </w:pPr>
            <w:r w:rsidRPr="00483490">
              <w:rPr>
                <w:rFonts w:eastAsia="Calibri"/>
                <w:b/>
                <w:bCs/>
                <w:sz w:val="24"/>
                <w:szCs w:val="24"/>
                <w:lang w:val="en-IN"/>
              </w:rPr>
              <w:t>SL No.</w:t>
            </w:r>
          </w:p>
        </w:tc>
        <w:tc>
          <w:tcPr>
            <w:tcW w:w="3338" w:type="dxa"/>
            <w:vAlign w:val="center"/>
          </w:tcPr>
          <w:p w14:paraId="60062507" w14:textId="77777777" w:rsidR="00997DF5" w:rsidRPr="00483490" w:rsidRDefault="00997DF5" w:rsidP="00997DF5">
            <w:pPr>
              <w:pStyle w:val="ListParagraph"/>
              <w:spacing w:line="360" w:lineRule="auto"/>
              <w:ind w:left="0" w:right="-164" w:firstLine="0"/>
              <w:jc w:val="center"/>
              <w:rPr>
                <w:sz w:val="24"/>
                <w:szCs w:val="24"/>
              </w:rPr>
            </w:pPr>
            <w:r w:rsidRPr="00483490">
              <w:rPr>
                <w:rFonts w:eastAsia="Calibri"/>
                <w:b/>
                <w:sz w:val="24"/>
                <w:szCs w:val="24"/>
                <w:lang w:val="en-IN"/>
              </w:rPr>
              <w:t>Borehole no</w:t>
            </w:r>
          </w:p>
        </w:tc>
        <w:tc>
          <w:tcPr>
            <w:tcW w:w="2953" w:type="dxa"/>
            <w:vAlign w:val="center"/>
          </w:tcPr>
          <w:p w14:paraId="66C7629F" w14:textId="77777777" w:rsidR="00997DF5" w:rsidRPr="00483490" w:rsidRDefault="00997DF5" w:rsidP="00997DF5">
            <w:pPr>
              <w:pStyle w:val="ListParagraph"/>
              <w:spacing w:line="360" w:lineRule="auto"/>
              <w:ind w:left="0" w:right="-164" w:firstLine="0"/>
              <w:jc w:val="center"/>
              <w:rPr>
                <w:sz w:val="24"/>
                <w:szCs w:val="24"/>
              </w:rPr>
            </w:pPr>
            <w:r w:rsidRPr="00483490">
              <w:rPr>
                <w:rFonts w:eastAsia="Calibri"/>
                <w:b/>
                <w:sz w:val="24"/>
                <w:szCs w:val="24"/>
                <w:lang w:val="en-IN"/>
              </w:rPr>
              <w:t>Recovery (%)</w:t>
            </w:r>
          </w:p>
        </w:tc>
      </w:tr>
      <w:tr w:rsidR="00997DF5" w:rsidRPr="00483490" w14:paraId="1A9B06B3" w14:textId="77777777" w:rsidTr="00997DF5">
        <w:trPr>
          <w:trHeight w:val="548"/>
        </w:trPr>
        <w:tc>
          <w:tcPr>
            <w:tcW w:w="1784" w:type="dxa"/>
            <w:vAlign w:val="center"/>
          </w:tcPr>
          <w:p w14:paraId="6D3B8E6B" w14:textId="77777777" w:rsidR="00997DF5" w:rsidRPr="00483490" w:rsidRDefault="00997DF5" w:rsidP="00997DF5">
            <w:pPr>
              <w:pStyle w:val="ListParagraph"/>
              <w:spacing w:line="360" w:lineRule="auto"/>
              <w:ind w:left="0" w:right="-164" w:firstLine="0"/>
              <w:jc w:val="center"/>
              <w:rPr>
                <w:rFonts w:eastAsia="Calibri"/>
                <w:b/>
                <w:bCs/>
                <w:sz w:val="24"/>
                <w:szCs w:val="24"/>
                <w:lang w:val="en-IN"/>
              </w:rPr>
            </w:pPr>
            <w:r w:rsidRPr="00483490">
              <w:rPr>
                <w:rFonts w:eastAsia="Calibri"/>
                <w:b/>
                <w:bCs/>
                <w:sz w:val="24"/>
                <w:szCs w:val="24"/>
                <w:lang w:val="en-IN"/>
              </w:rPr>
              <w:t>1</w:t>
            </w:r>
          </w:p>
        </w:tc>
        <w:tc>
          <w:tcPr>
            <w:tcW w:w="3338" w:type="dxa"/>
            <w:vAlign w:val="center"/>
          </w:tcPr>
          <w:p w14:paraId="20D37EEE" w14:textId="77777777" w:rsidR="00997DF5" w:rsidRPr="00483490" w:rsidRDefault="00997DF5" w:rsidP="00997DF5">
            <w:pPr>
              <w:pStyle w:val="ListParagraph"/>
              <w:spacing w:line="360" w:lineRule="auto"/>
              <w:ind w:left="0" w:right="-164" w:firstLine="0"/>
              <w:jc w:val="center"/>
              <w:rPr>
                <w:rFonts w:eastAsia="Calibri"/>
                <w:b/>
                <w:sz w:val="24"/>
                <w:szCs w:val="24"/>
                <w:lang w:val="en-IN"/>
              </w:rPr>
            </w:pPr>
            <w:r w:rsidRPr="00483490">
              <w:rPr>
                <w:rFonts w:eastAsia="Calibri"/>
                <w:b/>
                <w:sz w:val="24"/>
                <w:szCs w:val="24"/>
                <w:lang w:val="en-IN"/>
              </w:rPr>
              <w:t>NPBH-1</w:t>
            </w:r>
          </w:p>
        </w:tc>
        <w:tc>
          <w:tcPr>
            <w:tcW w:w="2953" w:type="dxa"/>
            <w:vAlign w:val="center"/>
          </w:tcPr>
          <w:p w14:paraId="6CB9450D" w14:textId="77777777" w:rsidR="00997DF5" w:rsidRPr="00483490" w:rsidRDefault="00997DF5" w:rsidP="00997DF5">
            <w:pPr>
              <w:pStyle w:val="ListParagraph"/>
              <w:spacing w:line="360" w:lineRule="auto"/>
              <w:ind w:left="0" w:right="-164" w:firstLine="0"/>
              <w:jc w:val="center"/>
              <w:rPr>
                <w:rFonts w:eastAsia="Calibri"/>
                <w:b/>
                <w:sz w:val="24"/>
                <w:szCs w:val="24"/>
                <w:lang w:val="en-IN"/>
              </w:rPr>
            </w:pPr>
            <w:r w:rsidRPr="00483490">
              <w:rPr>
                <w:rFonts w:eastAsia="Calibri"/>
                <w:b/>
                <w:sz w:val="24"/>
                <w:szCs w:val="24"/>
                <w:lang w:val="en-IN"/>
              </w:rPr>
              <w:t>95%</w:t>
            </w:r>
          </w:p>
        </w:tc>
      </w:tr>
      <w:tr w:rsidR="00997DF5" w:rsidRPr="00483490" w14:paraId="58D5FED6" w14:textId="77777777" w:rsidTr="00997DF5">
        <w:trPr>
          <w:trHeight w:val="532"/>
        </w:trPr>
        <w:tc>
          <w:tcPr>
            <w:tcW w:w="1784" w:type="dxa"/>
            <w:vAlign w:val="center"/>
          </w:tcPr>
          <w:p w14:paraId="485CC7FC" w14:textId="77777777" w:rsidR="00997DF5" w:rsidRPr="00483490" w:rsidRDefault="00997DF5" w:rsidP="00997DF5">
            <w:pPr>
              <w:pStyle w:val="ListParagraph"/>
              <w:spacing w:line="360" w:lineRule="auto"/>
              <w:ind w:left="0" w:right="-164" w:firstLine="0"/>
              <w:jc w:val="center"/>
              <w:rPr>
                <w:rFonts w:eastAsia="Calibri"/>
                <w:b/>
                <w:bCs/>
                <w:sz w:val="24"/>
                <w:szCs w:val="24"/>
                <w:lang w:val="en-IN"/>
              </w:rPr>
            </w:pPr>
            <w:r w:rsidRPr="00483490">
              <w:rPr>
                <w:rFonts w:eastAsia="Calibri"/>
                <w:b/>
                <w:bCs/>
                <w:sz w:val="24"/>
                <w:szCs w:val="24"/>
                <w:lang w:val="en-IN"/>
              </w:rPr>
              <w:t>2</w:t>
            </w:r>
          </w:p>
        </w:tc>
        <w:tc>
          <w:tcPr>
            <w:tcW w:w="3338" w:type="dxa"/>
            <w:vAlign w:val="center"/>
          </w:tcPr>
          <w:p w14:paraId="2A70E8E9" w14:textId="77777777" w:rsidR="00997DF5" w:rsidRPr="00483490" w:rsidRDefault="00997DF5" w:rsidP="00997DF5">
            <w:pPr>
              <w:pStyle w:val="ListParagraph"/>
              <w:spacing w:line="360" w:lineRule="auto"/>
              <w:ind w:left="0" w:right="-164" w:firstLine="0"/>
              <w:jc w:val="center"/>
              <w:rPr>
                <w:rFonts w:eastAsia="Calibri"/>
                <w:b/>
                <w:sz w:val="24"/>
                <w:szCs w:val="24"/>
                <w:lang w:val="en-IN"/>
              </w:rPr>
            </w:pPr>
            <w:r w:rsidRPr="00483490">
              <w:rPr>
                <w:rFonts w:eastAsia="Calibri"/>
                <w:b/>
                <w:sz w:val="24"/>
                <w:szCs w:val="24"/>
                <w:lang w:val="en-IN"/>
              </w:rPr>
              <w:t>NPBH-2</w:t>
            </w:r>
          </w:p>
        </w:tc>
        <w:tc>
          <w:tcPr>
            <w:tcW w:w="2953" w:type="dxa"/>
            <w:vAlign w:val="center"/>
          </w:tcPr>
          <w:p w14:paraId="48A40EBB" w14:textId="77777777" w:rsidR="00997DF5" w:rsidRPr="00483490" w:rsidRDefault="00997DF5" w:rsidP="00997DF5">
            <w:pPr>
              <w:pStyle w:val="ListParagraph"/>
              <w:spacing w:line="360" w:lineRule="auto"/>
              <w:ind w:left="0" w:right="-164" w:firstLine="0"/>
              <w:jc w:val="center"/>
              <w:rPr>
                <w:rFonts w:eastAsia="Calibri"/>
                <w:b/>
                <w:sz w:val="24"/>
                <w:szCs w:val="24"/>
                <w:lang w:val="en-IN"/>
              </w:rPr>
            </w:pPr>
            <w:r w:rsidRPr="00483490">
              <w:rPr>
                <w:rFonts w:eastAsia="Calibri"/>
                <w:b/>
                <w:sz w:val="24"/>
                <w:szCs w:val="24"/>
                <w:lang w:val="en-IN"/>
              </w:rPr>
              <w:t>95%</w:t>
            </w:r>
          </w:p>
        </w:tc>
      </w:tr>
      <w:tr w:rsidR="00997DF5" w:rsidRPr="00483490" w14:paraId="0AAA6B00" w14:textId="77777777" w:rsidTr="00997DF5">
        <w:trPr>
          <w:trHeight w:val="548"/>
        </w:trPr>
        <w:tc>
          <w:tcPr>
            <w:tcW w:w="1784" w:type="dxa"/>
            <w:vAlign w:val="center"/>
          </w:tcPr>
          <w:p w14:paraId="249E4EF5" w14:textId="77777777" w:rsidR="00997DF5" w:rsidRPr="00483490" w:rsidRDefault="00997DF5" w:rsidP="00997DF5">
            <w:pPr>
              <w:pStyle w:val="ListParagraph"/>
              <w:spacing w:line="360" w:lineRule="auto"/>
              <w:ind w:left="0" w:right="-164" w:firstLine="0"/>
              <w:jc w:val="center"/>
              <w:rPr>
                <w:rFonts w:eastAsia="Calibri"/>
                <w:b/>
                <w:bCs/>
                <w:sz w:val="24"/>
                <w:szCs w:val="24"/>
                <w:lang w:val="en-IN"/>
              </w:rPr>
            </w:pPr>
            <w:r w:rsidRPr="00483490">
              <w:rPr>
                <w:rFonts w:eastAsia="Calibri"/>
                <w:b/>
                <w:bCs/>
                <w:sz w:val="24"/>
                <w:szCs w:val="24"/>
                <w:lang w:val="en-IN"/>
              </w:rPr>
              <w:t>3</w:t>
            </w:r>
          </w:p>
        </w:tc>
        <w:tc>
          <w:tcPr>
            <w:tcW w:w="3338" w:type="dxa"/>
            <w:vAlign w:val="center"/>
          </w:tcPr>
          <w:p w14:paraId="6847C01A" w14:textId="77777777" w:rsidR="00997DF5" w:rsidRPr="00483490" w:rsidRDefault="00997DF5" w:rsidP="00997DF5">
            <w:pPr>
              <w:pStyle w:val="ListParagraph"/>
              <w:spacing w:line="360" w:lineRule="auto"/>
              <w:ind w:left="0" w:right="-164" w:firstLine="0"/>
              <w:jc w:val="center"/>
              <w:rPr>
                <w:rFonts w:eastAsia="Calibri"/>
                <w:b/>
                <w:sz w:val="24"/>
                <w:szCs w:val="24"/>
                <w:lang w:val="en-IN"/>
              </w:rPr>
            </w:pPr>
            <w:r w:rsidRPr="00483490">
              <w:rPr>
                <w:rFonts w:eastAsia="Calibri"/>
                <w:b/>
                <w:sz w:val="24"/>
                <w:szCs w:val="24"/>
                <w:lang w:val="en-IN"/>
              </w:rPr>
              <w:t>NPBH-3</w:t>
            </w:r>
          </w:p>
        </w:tc>
        <w:tc>
          <w:tcPr>
            <w:tcW w:w="2953" w:type="dxa"/>
            <w:vAlign w:val="center"/>
          </w:tcPr>
          <w:p w14:paraId="23A1A101" w14:textId="77777777" w:rsidR="00997DF5" w:rsidRPr="00483490" w:rsidRDefault="00997DF5" w:rsidP="00997DF5">
            <w:pPr>
              <w:pStyle w:val="ListParagraph"/>
              <w:spacing w:line="360" w:lineRule="auto"/>
              <w:ind w:left="0" w:right="-164" w:firstLine="0"/>
              <w:jc w:val="center"/>
              <w:rPr>
                <w:rFonts w:eastAsia="Calibri"/>
                <w:b/>
                <w:sz w:val="24"/>
                <w:szCs w:val="24"/>
                <w:lang w:val="en-IN"/>
              </w:rPr>
            </w:pPr>
            <w:r w:rsidRPr="00483490">
              <w:rPr>
                <w:rFonts w:eastAsia="Calibri"/>
                <w:b/>
                <w:sz w:val="24"/>
                <w:szCs w:val="24"/>
                <w:lang w:val="en-IN"/>
              </w:rPr>
              <w:t>92%</w:t>
            </w:r>
          </w:p>
        </w:tc>
      </w:tr>
      <w:tr w:rsidR="00997DF5" w:rsidRPr="00483490" w14:paraId="43B8037C" w14:textId="77777777" w:rsidTr="00997DF5">
        <w:trPr>
          <w:trHeight w:val="548"/>
        </w:trPr>
        <w:tc>
          <w:tcPr>
            <w:tcW w:w="1784" w:type="dxa"/>
            <w:vAlign w:val="center"/>
          </w:tcPr>
          <w:p w14:paraId="46D784FD" w14:textId="77777777" w:rsidR="00997DF5" w:rsidRPr="00483490" w:rsidRDefault="00997DF5" w:rsidP="00997DF5">
            <w:pPr>
              <w:pStyle w:val="ListParagraph"/>
              <w:spacing w:line="360" w:lineRule="auto"/>
              <w:ind w:left="0" w:right="-164" w:firstLine="0"/>
              <w:jc w:val="center"/>
              <w:rPr>
                <w:rFonts w:eastAsia="Calibri"/>
                <w:b/>
                <w:bCs/>
                <w:sz w:val="24"/>
                <w:szCs w:val="24"/>
                <w:lang w:val="en-IN"/>
              </w:rPr>
            </w:pPr>
            <w:r w:rsidRPr="00483490">
              <w:rPr>
                <w:rFonts w:eastAsia="Calibri"/>
                <w:b/>
                <w:bCs/>
                <w:sz w:val="24"/>
                <w:szCs w:val="24"/>
                <w:lang w:val="en-IN"/>
              </w:rPr>
              <w:t>4</w:t>
            </w:r>
          </w:p>
        </w:tc>
        <w:tc>
          <w:tcPr>
            <w:tcW w:w="3338" w:type="dxa"/>
            <w:vAlign w:val="center"/>
          </w:tcPr>
          <w:p w14:paraId="5515BB45" w14:textId="77777777" w:rsidR="00997DF5" w:rsidRPr="00483490" w:rsidRDefault="00997DF5" w:rsidP="00997DF5">
            <w:pPr>
              <w:pStyle w:val="ListParagraph"/>
              <w:spacing w:line="360" w:lineRule="auto"/>
              <w:ind w:left="0" w:right="-164" w:firstLine="0"/>
              <w:jc w:val="center"/>
              <w:rPr>
                <w:rFonts w:eastAsia="Calibri"/>
                <w:b/>
                <w:sz w:val="24"/>
                <w:szCs w:val="24"/>
                <w:lang w:val="en-IN"/>
              </w:rPr>
            </w:pPr>
            <w:r w:rsidRPr="00483490">
              <w:rPr>
                <w:rFonts w:eastAsia="Calibri"/>
                <w:b/>
                <w:sz w:val="24"/>
                <w:szCs w:val="24"/>
                <w:lang w:val="en-IN"/>
              </w:rPr>
              <w:t>NPBH-4</w:t>
            </w:r>
          </w:p>
        </w:tc>
        <w:tc>
          <w:tcPr>
            <w:tcW w:w="2953" w:type="dxa"/>
            <w:vAlign w:val="center"/>
          </w:tcPr>
          <w:p w14:paraId="3DBE2C58" w14:textId="77777777" w:rsidR="00997DF5" w:rsidRPr="00483490" w:rsidRDefault="00997DF5" w:rsidP="00997DF5">
            <w:pPr>
              <w:pStyle w:val="ListParagraph"/>
              <w:spacing w:line="360" w:lineRule="auto"/>
              <w:ind w:left="0" w:right="-164" w:firstLine="0"/>
              <w:jc w:val="center"/>
              <w:rPr>
                <w:rFonts w:eastAsia="Calibri"/>
                <w:b/>
                <w:sz w:val="24"/>
                <w:szCs w:val="24"/>
                <w:lang w:val="en-IN"/>
              </w:rPr>
            </w:pPr>
            <w:r w:rsidRPr="00483490">
              <w:rPr>
                <w:rFonts w:eastAsia="Calibri"/>
                <w:b/>
                <w:sz w:val="24"/>
                <w:szCs w:val="24"/>
                <w:lang w:val="en-IN"/>
              </w:rPr>
              <w:t>91%</w:t>
            </w:r>
          </w:p>
        </w:tc>
      </w:tr>
      <w:tr w:rsidR="00997DF5" w:rsidRPr="00483490" w14:paraId="2FCD4142" w14:textId="77777777" w:rsidTr="00997DF5">
        <w:trPr>
          <w:trHeight w:val="548"/>
        </w:trPr>
        <w:tc>
          <w:tcPr>
            <w:tcW w:w="1784" w:type="dxa"/>
            <w:vAlign w:val="center"/>
          </w:tcPr>
          <w:p w14:paraId="056A8BE2" w14:textId="77777777" w:rsidR="00997DF5" w:rsidRPr="00483490" w:rsidRDefault="00997DF5" w:rsidP="00997DF5">
            <w:pPr>
              <w:pStyle w:val="ListParagraph"/>
              <w:spacing w:line="360" w:lineRule="auto"/>
              <w:ind w:left="0" w:right="-164" w:firstLine="0"/>
              <w:jc w:val="center"/>
              <w:rPr>
                <w:rFonts w:eastAsia="Calibri"/>
                <w:b/>
                <w:bCs/>
                <w:sz w:val="24"/>
                <w:szCs w:val="24"/>
                <w:lang w:val="en-IN"/>
              </w:rPr>
            </w:pPr>
            <w:r w:rsidRPr="00483490">
              <w:rPr>
                <w:rFonts w:eastAsia="Calibri"/>
                <w:b/>
                <w:bCs/>
                <w:sz w:val="24"/>
                <w:szCs w:val="24"/>
                <w:lang w:val="en-IN"/>
              </w:rPr>
              <w:t>5</w:t>
            </w:r>
          </w:p>
        </w:tc>
        <w:tc>
          <w:tcPr>
            <w:tcW w:w="3338" w:type="dxa"/>
            <w:vAlign w:val="center"/>
          </w:tcPr>
          <w:p w14:paraId="63851CCA" w14:textId="77777777" w:rsidR="00997DF5" w:rsidRPr="00483490" w:rsidRDefault="00997DF5" w:rsidP="00997DF5">
            <w:pPr>
              <w:pStyle w:val="ListParagraph"/>
              <w:spacing w:line="360" w:lineRule="auto"/>
              <w:ind w:left="0" w:right="-164" w:firstLine="0"/>
              <w:jc w:val="center"/>
              <w:rPr>
                <w:rFonts w:eastAsia="Calibri"/>
                <w:b/>
                <w:sz w:val="24"/>
                <w:szCs w:val="24"/>
                <w:lang w:val="en-IN"/>
              </w:rPr>
            </w:pPr>
            <w:r w:rsidRPr="00483490">
              <w:rPr>
                <w:rFonts w:eastAsia="Calibri"/>
                <w:b/>
                <w:sz w:val="24"/>
                <w:szCs w:val="24"/>
                <w:lang w:val="en-IN"/>
              </w:rPr>
              <w:t>NPBH-5</w:t>
            </w:r>
          </w:p>
        </w:tc>
        <w:tc>
          <w:tcPr>
            <w:tcW w:w="2953" w:type="dxa"/>
            <w:vAlign w:val="center"/>
          </w:tcPr>
          <w:p w14:paraId="04AE5A5C" w14:textId="77777777" w:rsidR="00997DF5" w:rsidRPr="00483490" w:rsidRDefault="00997DF5" w:rsidP="00997DF5">
            <w:pPr>
              <w:pStyle w:val="ListParagraph"/>
              <w:spacing w:line="360" w:lineRule="auto"/>
              <w:ind w:left="0" w:right="-164" w:firstLine="0"/>
              <w:jc w:val="center"/>
              <w:rPr>
                <w:rFonts w:eastAsia="Calibri"/>
                <w:b/>
                <w:sz w:val="24"/>
                <w:szCs w:val="24"/>
                <w:lang w:val="en-IN"/>
              </w:rPr>
            </w:pPr>
            <w:r w:rsidRPr="00483490">
              <w:rPr>
                <w:rFonts w:eastAsia="Calibri"/>
                <w:b/>
                <w:sz w:val="24"/>
                <w:szCs w:val="24"/>
                <w:lang w:val="en-IN"/>
              </w:rPr>
              <w:t>95%</w:t>
            </w:r>
          </w:p>
        </w:tc>
      </w:tr>
      <w:tr w:rsidR="00997DF5" w:rsidRPr="00483490" w14:paraId="6C643FDF" w14:textId="77777777" w:rsidTr="00997DF5">
        <w:trPr>
          <w:trHeight w:val="548"/>
        </w:trPr>
        <w:tc>
          <w:tcPr>
            <w:tcW w:w="1784" w:type="dxa"/>
            <w:vAlign w:val="center"/>
          </w:tcPr>
          <w:p w14:paraId="704D3F8A" w14:textId="77777777" w:rsidR="00997DF5" w:rsidRPr="00483490" w:rsidRDefault="00997DF5" w:rsidP="00997DF5">
            <w:pPr>
              <w:pStyle w:val="ListParagraph"/>
              <w:spacing w:line="360" w:lineRule="auto"/>
              <w:ind w:left="0" w:right="-164" w:firstLine="0"/>
              <w:jc w:val="center"/>
              <w:rPr>
                <w:rFonts w:eastAsia="Calibri"/>
                <w:b/>
                <w:bCs/>
                <w:sz w:val="24"/>
                <w:szCs w:val="24"/>
                <w:lang w:val="en-IN"/>
              </w:rPr>
            </w:pPr>
            <w:r w:rsidRPr="00483490">
              <w:rPr>
                <w:rFonts w:eastAsia="Calibri"/>
                <w:b/>
                <w:bCs/>
                <w:sz w:val="24"/>
                <w:szCs w:val="24"/>
                <w:lang w:val="en-IN"/>
              </w:rPr>
              <w:t>6</w:t>
            </w:r>
          </w:p>
        </w:tc>
        <w:tc>
          <w:tcPr>
            <w:tcW w:w="3338" w:type="dxa"/>
            <w:vAlign w:val="center"/>
          </w:tcPr>
          <w:p w14:paraId="5E8B84AC" w14:textId="77777777" w:rsidR="00997DF5" w:rsidRPr="00483490" w:rsidRDefault="00997DF5" w:rsidP="00997DF5">
            <w:pPr>
              <w:pStyle w:val="ListParagraph"/>
              <w:spacing w:line="360" w:lineRule="auto"/>
              <w:ind w:left="0" w:right="-164" w:firstLine="0"/>
              <w:jc w:val="center"/>
              <w:rPr>
                <w:rFonts w:eastAsia="Calibri"/>
                <w:b/>
                <w:sz w:val="24"/>
                <w:szCs w:val="24"/>
                <w:lang w:val="en-IN"/>
              </w:rPr>
            </w:pPr>
            <w:r w:rsidRPr="00483490">
              <w:rPr>
                <w:rFonts w:eastAsia="Calibri"/>
                <w:b/>
                <w:sz w:val="24"/>
                <w:szCs w:val="24"/>
                <w:lang w:val="en-IN"/>
              </w:rPr>
              <w:t>NPBH-6</w:t>
            </w:r>
          </w:p>
        </w:tc>
        <w:tc>
          <w:tcPr>
            <w:tcW w:w="2953" w:type="dxa"/>
            <w:vAlign w:val="center"/>
          </w:tcPr>
          <w:p w14:paraId="296D97C6" w14:textId="77777777" w:rsidR="00997DF5" w:rsidRPr="00483490" w:rsidRDefault="00997DF5" w:rsidP="00997DF5">
            <w:pPr>
              <w:pStyle w:val="ListParagraph"/>
              <w:spacing w:line="360" w:lineRule="auto"/>
              <w:ind w:left="0" w:right="-164" w:firstLine="0"/>
              <w:jc w:val="center"/>
              <w:rPr>
                <w:rFonts w:eastAsia="Calibri"/>
                <w:b/>
                <w:sz w:val="24"/>
                <w:szCs w:val="24"/>
                <w:lang w:val="en-IN"/>
              </w:rPr>
            </w:pPr>
            <w:r w:rsidRPr="00483490">
              <w:rPr>
                <w:rFonts w:eastAsia="Calibri"/>
                <w:b/>
                <w:sz w:val="24"/>
                <w:szCs w:val="24"/>
                <w:lang w:val="en-IN"/>
              </w:rPr>
              <w:t>92%</w:t>
            </w:r>
          </w:p>
        </w:tc>
      </w:tr>
      <w:tr w:rsidR="00997DF5" w:rsidRPr="00483490" w14:paraId="04CBA96F" w14:textId="77777777" w:rsidTr="00997DF5">
        <w:trPr>
          <w:trHeight w:val="548"/>
        </w:trPr>
        <w:tc>
          <w:tcPr>
            <w:tcW w:w="1784" w:type="dxa"/>
            <w:vAlign w:val="center"/>
          </w:tcPr>
          <w:p w14:paraId="5CF35003" w14:textId="77777777" w:rsidR="00997DF5" w:rsidRPr="00483490" w:rsidRDefault="00997DF5" w:rsidP="00997DF5">
            <w:pPr>
              <w:pStyle w:val="ListParagraph"/>
              <w:spacing w:line="360" w:lineRule="auto"/>
              <w:ind w:left="0" w:right="-164" w:firstLine="0"/>
              <w:jc w:val="center"/>
              <w:rPr>
                <w:rFonts w:eastAsia="Calibri"/>
                <w:b/>
                <w:bCs/>
                <w:sz w:val="24"/>
                <w:szCs w:val="24"/>
                <w:lang w:val="en-IN"/>
              </w:rPr>
            </w:pPr>
          </w:p>
        </w:tc>
        <w:tc>
          <w:tcPr>
            <w:tcW w:w="3338" w:type="dxa"/>
            <w:vAlign w:val="center"/>
          </w:tcPr>
          <w:p w14:paraId="7D51629F" w14:textId="77777777" w:rsidR="00997DF5" w:rsidRPr="00483490" w:rsidRDefault="00997DF5" w:rsidP="00997DF5">
            <w:pPr>
              <w:pStyle w:val="ListParagraph"/>
              <w:spacing w:line="360" w:lineRule="auto"/>
              <w:ind w:left="0" w:right="-164" w:firstLine="0"/>
              <w:jc w:val="center"/>
              <w:rPr>
                <w:rFonts w:eastAsia="Calibri"/>
                <w:b/>
                <w:sz w:val="24"/>
                <w:szCs w:val="24"/>
                <w:lang w:val="en-IN"/>
              </w:rPr>
            </w:pPr>
            <w:r w:rsidRPr="00483490">
              <w:rPr>
                <w:rFonts w:eastAsia="Calibri"/>
                <w:b/>
                <w:bCs/>
                <w:sz w:val="24"/>
                <w:szCs w:val="24"/>
                <w:lang w:val="en-IN"/>
              </w:rPr>
              <w:t>Average core recovery.</w:t>
            </w:r>
          </w:p>
        </w:tc>
        <w:tc>
          <w:tcPr>
            <w:tcW w:w="2953" w:type="dxa"/>
            <w:vAlign w:val="center"/>
          </w:tcPr>
          <w:p w14:paraId="36415E4E" w14:textId="77777777" w:rsidR="00997DF5" w:rsidRPr="00483490" w:rsidRDefault="00997DF5" w:rsidP="00997DF5">
            <w:pPr>
              <w:pStyle w:val="ListParagraph"/>
              <w:spacing w:line="360" w:lineRule="auto"/>
              <w:ind w:left="0" w:right="-164" w:firstLine="0"/>
              <w:jc w:val="center"/>
              <w:rPr>
                <w:rFonts w:eastAsia="Calibri"/>
                <w:b/>
                <w:sz w:val="24"/>
                <w:szCs w:val="24"/>
                <w:lang w:val="en-IN"/>
              </w:rPr>
            </w:pPr>
            <w:r w:rsidRPr="00483490">
              <w:rPr>
                <w:rFonts w:eastAsia="Calibri"/>
                <w:b/>
                <w:bCs/>
                <w:sz w:val="24"/>
                <w:szCs w:val="24"/>
                <w:lang w:val="en-IN"/>
              </w:rPr>
              <w:t>93.33%</w:t>
            </w:r>
          </w:p>
        </w:tc>
      </w:tr>
    </w:tbl>
    <w:p w14:paraId="53866FDD" w14:textId="77777777" w:rsidR="008F285C" w:rsidRPr="00483490" w:rsidRDefault="008F285C" w:rsidP="00AD507D">
      <w:pPr>
        <w:tabs>
          <w:tab w:val="left" w:pos="270"/>
        </w:tabs>
        <w:spacing w:line="360" w:lineRule="auto"/>
        <w:ind w:right="-164"/>
        <w:jc w:val="center"/>
        <w:rPr>
          <w:rFonts w:eastAsia="Calibri"/>
          <w:b/>
          <w:sz w:val="24"/>
          <w:szCs w:val="24"/>
        </w:rPr>
      </w:pPr>
    </w:p>
    <w:p w14:paraId="7FDCC30E" w14:textId="0CD2F845" w:rsidR="0048231E" w:rsidRPr="00483490" w:rsidRDefault="008F285C" w:rsidP="00AD507D">
      <w:pPr>
        <w:tabs>
          <w:tab w:val="left" w:pos="270"/>
        </w:tabs>
        <w:spacing w:line="360" w:lineRule="auto"/>
        <w:ind w:right="-164" w:hanging="630"/>
        <w:jc w:val="both"/>
        <w:rPr>
          <w:rFonts w:eastAsia="Calibri"/>
          <w:sz w:val="24"/>
          <w:szCs w:val="24"/>
        </w:rPr>
      </w:pPr>
      <w:r w:rsidRPr="00483490">
        <w:rPr>
          <w:rFonts w:eastAsia="Calibri"/>
          <w:color w:val="C00000"/>
          <w:sz w:val="24"/>
          <w:szCs w:val="24"/>
        </w:rPr>
        <w:tab/>
      </w:r>
      <w:r w:rsidR="007F1139" w:rsidRPr="00483490">
        <w:rPr>
          <w:rFonts w:eastAsia="Calibri"/>
          <w:sz w:val="24"/>
          <w:szCs w:val="24"/>
        </w:rPr>
        <w:tab/>
      </w:r>
      <w:r w:rsidRPr="00483490">
        <w:rPr>
          <w:rFonts w:eastAsia="Calibri"/>
          <w:sz w:val="24"/>
          <w:szCs w:val="24"/>
        </w:rPr>
        <w:t xml:space="preserve"> </w:t>
      </w:r>
      <w:r w:rsidR="0048231E" w:rsidRPr="00483490">
        <w:rPr>
          <w:rFonts w:eastAsia="Calibri"/>
          <w:sz w:val="24"/>
          <w:szCs w:val="24"/>
        </w:rPr>
        <w:tab/>
      </w:r>
    </w:p>
    <w:p w14:paraId="0954271E" w14:textId="77777777" w:rsidR="0048231E" w:rsidRPr="00483490" w:rsidRDefault="0048231E" w:rsidP="00AD507D">
      <w:pPr>
        <w:tabs>
          <w:tab w:val="left" w:pos="270"/>
        </w:tabs>
        <w:spacing w:line="360" w:lineRule="auto"/>
        <w:ind w:right="-164" w:hanging="630"/>
        <w:jc w:val="both"/>
        <w:rPr>
          <w:rFonts w:eastAsia="Calibri"/>
          <w:sz w:val="24"/>
          <w:szCs w:val="24"/>
        </w:rPr>
      </w:pPr>
    </w:p>
    <w:p w14:paraId="7C6D6517" w14:textId="77777777" w:rsidR="0048231E" w:rsidRPr="00483490" w:rsidRDefault="0048231E" w:rsidP="00AD507D">
      <w:pPr>
        <w:tabs>
          <w:tab w:val="left" w:pos="270"/>
        </w:tabs>
        <w:spacing w:line="360" w:lineRule="auto"/>
        <w:ind w:right="-164" w:hanging="630"/>
        <w:jc w:val="both"/>
        <w:rPr>
          <w:rFonts w:eastAsia="Calibri"/>
          <w:sz w:val="24"/>
          <w:szCs w:val="24"/>
        </w:rPr>
      </w:pPr>
    </w:p>
    <w:p w14:paraId="0BCC103B" w14:textId="77777777" w:rsidR="0048231E" w:rsidRPr="00483490" w:rsidRDefault="0048231E" w:rsidP="00AD507D">
      <w:pPr>
        <w:tabs>
          <w:tab w:val="left" w:pos="270"/>
        </w:tabs>
        <w:spacing w:line="360" w:lineRule="auto"/>
        <w:ind w:right="-164" w:hanging="630"/>
        <w:jc w:val="both"/>
        <w:rPr>
          <w:rFonts w:eastAsia="Calibri"/>
          <w:sz w:val="24"/>
          <w:szCs w:val="24"/>
        </w:rPr>
      </w:pPr>
    </w:p>
    <w:p w14:paraId="2E975810" w14:textId="77777777" w:rsidR="0048231E" w:rsidRPr="00483490" w:rsidRDefault="0048231E" w:rsidP="00AD507D">
      <w:pPr>
        <w:tabs>
          <w:tab w:val="left" w:pos="270"/>
        </w:tabs>
        <w:spacing w:line="360" w:lineRule="auto"/>
        <w:ind w:right="-164" w:hanging="630"/>
        <w:jc w:val="both"/>
        <w:rPr>
          <w:rFonts w:eastAsia="Calibri"/>
          <w:sz w:val="24"/>
          <w:szCs w:val="24"/>
        </w:rPr>
      </w:pPr>
    </w:p>
    <w:p w14:paraId="7F1A333A" w14:textId="77777777" w:rsidR="0048231E" w:rsidRPr="00483490" w:rsidRDefault="0048231E" w:rsidP="00AD507D">
      <w:pPr>
        <w:tabs>
          <w:tab w:val="left" w:pos="270"/>
        </w:tabs>
        <w:spacing w:line="360" w:lineRule="auto"/>
        <w:ind w:right="-164" w:hanging="630"/>
        <w:jc w:val="both"/>
        <w:rPr>
          <w:rFonts w:eastAsia="Calibri"/>
          <w:sz w:val="24"/>
          <w:szCs w:val="24"/>
        </w:rPr>
      </w:pPr>
    </w:p>
    <w:p w14:paraId="2B2C3AF9" w14:textId="77777777" w:rsidR="0048231E" w:rsidRPr="00483490" w:rsidRDefault="0048231E" w:rsidP="00AD507D">
      <w:pPr>
        <w:tabs>
          <w:tab w:val="left" w:pos="270"/>
        </w:tabs>
        <w:spacing w:line="360" w:lineRule="auto"/>
        <w:ind w:right="-164" w:hanging="630"/>
        <w:jc w:val="both"/>
        <w:rPr>
          <w:rFonts w:eastAsia="Calibri"/>
          <w:sz w:val="24"/>
          <w:szCs w:val="24"/>
        </w:rPr>
      </w:pPr>
    </w:p>
    <w:p w14:paraId="5ADF2285" w14:textId="77777777" w:rsidR="0048231E" w:rsidRPr="00483490" w:rsidRDefault="0048231E" w:rsidP="00AD507D">
      <w:pPr>
        <w:tabs>
          <w:tab w:val="left" w:pos="270"/>
        </w:tabs>
        <w:spacing w:line="360" w:lineRule="auto"/>
        <w:ind w:right="-164" w:hanging="630"/>
        <w:jc w:val="both"/>
        <w:rPr>
          <w:rFonts w:eastAsia="Calibri"/>
          <w:sz w:val="24"/>
          <w:szCs w:val="24"/>
        </w:rPr>
      </w:pPr>
    </w:p>
    <w:p w14:paraId="3D3C2DC5" w14:textId="77777777" w:rsidR="0048231E" w:rsidRPr="00483490" w:rsidRDefault="0048231E" w:rsidP="00AD507D">
      <w:pPr>
        <w:tabs>
          <w:tab w:val="left" w:pos="270"/>
        </w:tabs>
        <w:spacing w:line="360" w:lineRule="auto"/>
        <w:ind w:right="-164" w:hanging="630"/>
        <w:jc w:val="both"/>
        <w:rPr>
          <w:rFonts w:eastAsia="Calibri"/>
          <w:sz w:val="24"/>
          <w:szCs w:val="24"/>
        </w:rPr>
      </w:pPr>
    </w:p>
    <w:p w14:paraId="48B4B628" w14:textId="77777777" w:rsidR="0048231E" w:rsidRPr="00483490" w:rsidRDefault="0048231E" w:rsidP="00AD507D">
      <w:pPr>
        <w:tabs>
          <w:tab w:val="left" w:pos="270"/>
        </w:tabs>
        <w:spacing w:line="360" w:lineRule="auto"/>
        <w:ind w:right="-164" w:hanging="630"/>
        <w:jc w:val="both"/>
        <w:rPr>
          <w:rFonts w:eastAsia="Calibri"/>
          <w:sz w:val="24"/>
          <w:szCs w:val="24"/>
        </w:rPr>
      </w:pPr>
    </w:p>
    <w:p w14:paraId="57BD0355" w14:textId="77777777" w:rsidR="0048231E" w:rsidRPr="00483490" w:rsidRDefault="0048231E" w:rsidP="00AD507D">
      <w:pPr>
        <w:tabs>
          <w:tab w:val="left" w:pos="270"/>
        </w:tabs>
        <w:spacing w:line="360" w:lineRule="auto"/>
        <w:ind w:right="-164" w:hanging="630"/>
        <w:jc w:val="both"/>
        <w:rPr>
          <w:rFonts w:eastAsia="Calibri"/>
          <w:sz w:val="24"/>
          <w:szCs w:val="24"/>
        </w:rPr>
      </w:pPr>
    </w:p>
    <w:p w14:paraId="141E6C02" w14:textId="77777777" w:rsidR="0048231E" w:rsidRPr="00483490" w:rsidRDefault="0048231E" w:rsidP="0048231E">
      <w:pPr>
        <w:tabs>
          <w:tab w:val="left" w:pos="270"/>
        </w:tabs>
        <w:spacing w:line="360" w:lineRule="auto"/>
        <w:ind w:right="-164" w:hanging="630"/>
        <w:jc w:val="both"/>
        <w:rPr>
          <w:rFonts w:eastAsia="Calibri"/>
          <w:sz w:val="24"/>
          <w:szCs w:val="24"/>
        </w:rPr>
      </w:pPr>
      <w:r w:rsidRPr="00483490">
        <w:rPr>
          <w:rFonts w:eastAsia="Calibri"/>
          <w:sz w:val="24"/>
          <w:szCs w:val="24"/>
        </w:rPr>
        <w:tab/>
      </w:r>
    </w:p>
    <w:p w14:paraId="5F844DD8" w14:textId="77777777" w:rsidR="00A94E14" w:rsidRPr="00483490" w:rsidRDefault="0048231E" w:rsidP="00A94E14">
      <w:pPr>
        <w:tabs>
          <w:tab w:val="left" w:pos="270"/>
        </w:tabs>
        <w:spacing w:line="360" w:lineRule="auto"/>
        <w:ind w:right="-164"/>
        <w:jc w:val="both"/>
        <w:rPr>
          <w:rFonts w:eastAsia="Calibri"/>
          <w:sz w:val="24"/>
          <w:szCs w:val="24"/>
        </w:rPr>
      </w:pPr>
      <w:r w:rsidRPr="00483490">
        <w:rPr>
          <w:rFonts w:eastAsia="Calibri"/>
          <w:sz w:val="24"/>
          <w:szCs w:val="24"/>
        </w:rPr>
        <w:tab/>
      </w:r>
      <w:r w:rsidRPr="00483490">
        <w:rPr>
          <w:rFonts w:eastAsia="Calibri"/>
          <w:sz w:val="24"/>
          <w:szCs w:val="24"/>
        </w:rPr>
        <w:tab/>
      </w:r>
    </w:p>
    <w:p w14:paraId="7830CF61" w14:textId="4CF400A0" w:rsidR="00AD507D" w:rsidRPr="00483490" w:rsidRDefault="0048231E" w:rsidP="00A94E14">
      <w:pPr>
        <w:tabs>
          <w:tab w:val="left" w:pos="270"/>
        </w:tabs>
        <w:spacing w:line="360" w:lineRule="auto"/>
        <w:ind w:right="-164"/>
        <w:jc w:val="both"/>
        <w:rPr>
          <w:rFonts w:eastAsia="Calibri"/>
          <w:sz w:val="24"/>
          <w:szCs w:val="24"/>
        </w:rPr>
      </w:pPr>
      <w:r w:rsidRPr="00483490">
        <w:rPr>
          <w:rFonts w:eastAsia="Calibri"/>
          <w:sz w:val="24"/>
          <w:szCs w:val="24"/>
        </w:rPr>
        <w:t>All drill cores were logged meter wise visually in the</w:t>
      </w:r>
      <w:r w:rsidR="00A94E14" w:rsidRPr="00483490">
        <w:rPr>
          <w:rFonts w:eastAsia="Calibri"/>
          <w:sz w:val="24"/>
          <w:szCs w:val="24"/>
        </w:rPr>
        <w:t xml:space="preserve"> field for both qualitative and </w:t>
      </w:r>
      <w:r w:rsidRPr="00483490">
        <w:rPr>
          <w:rFonts w:eastAsia="Calibri"/>
          <w:sz w:val="24"/>
          <w:szCs w:val="24"/>
        </w:rPr>
        <w:t>quantitative. The logs were later modified with the laboratory results. The detail</w:t>
      </w:r>
      <w:r w:rsidR="007D4883">
        <w:rPr>
          <w:rFonts w:eastAsia="Calibri"/>
          <w:sz w:val="24"/>
          <w:szCs w:val="24"/>
        </w:rPr>
        <w:t>ed</w:t>
      </w:r>
      <w:r w:rsidRPr="00483490">
        <w:rPr>
          <w:rFonts w:eastAsia="Calibri"/>
          <w:sz w:val="24"/>
          <w:szCs w:val="24"/>
        </w:rPr>
        <w:t xml:space="preserve"> core </w:t>
      </w:r>
      <w:r w:rsidR="008F285C" w:rsidRPr="00483490">
        <w:rPr>
          <w:rFonts w:eastAsia="Calibri"/>
          <w:sz w:val="24"/>
          <w:szCs w:val="24"/>
        </w:rPr>
        <w:t>log</w:t>
      </w:r>
      <w:r w:rsidR="00A94E14" w:rsidRPr="00483490">
        <w:rPr>
          <w:rFonts w:eastAsia="Calibri"/>
          <w:sz w:val="24"/>
          <w:szCs w:val="24"/>
        </w:rPr>
        <w:t>s</w:t>
      </w:r>
      <w:r w:rsidR="008F285C" w:rsidRPr="00483490">
        <w:rPr>
          <w:rFonts w:eastAsia="Calibri"/>
          <w:sz w:val="24"/>
          <w:szCs w:val="24"/>
        </w:rPr>
        <w:t xml:space="preserve"> along with sample analysis results are appended at Annexure-II. </w:t>
      </w:r>
      <w:r w:rsidR="00AD507D" w:rsidRPr="00483490">
        <w:rPr>
          <w:sz w:val="24"/>
          <w:szCs w:val="24"/>
          <w:lang w:eastAsia="en-IN" w:bidi="or-IN"/>
        </w:rPr>
        <w:t>All</w:t>
      </w:r>
      <w:r w:rsidR="00AD507D" w:rsidRPr="00483490">
        <w:rPr>
          <w:rFonts w:eastAsia="Calibri"/>
          <w:sz w:val="24"/>
          <w:szCs w:val="24"/>
        </w:rPr>
        <w:t xml:space="preserve"> samples generated through core drilling have been analysed in </w:t>
      </w:r>
      <w:r w:rsidR="00AD507D" w:rsidRPr="00483490">
        <w:rPr>
          <w:sz w:val="24"/>
          <w:szCs w:val="24"/>
        </w:rPr>
        <w:t>the Research Laboratory, Bhubaneswar</w:t>
      </w:r>
      <w:r w:rsidR="00AD507D" w:rsidRPr="00483490">
        <w:rPr>
          <w:rFonts w:eastAsia="Calibri"/>
          <w:sz w:val="24"/>
          <w:szCs w:val="24"/>
        </w:rPr>
        <w:t xml:space="preserve"> by wet chemical method. </w:t>
      </w:r>
      <w:r w:rsidR="00AD507D" w:rsidRPr="00483490">
        <w:rPr>
          <w:sz w:val="24"/>
          <w:szCs w:val="24"/>
        </w:rPr>
        <w:tab/>
      </w:r>
    </w:p>
    <w:p w14:paraId="0390C1D7" w14:textId="13DFABB8" w:rsidR="00AD507D" w:rsidRPr="00483490" w:rsidRDefault="00AD507D" w:rsidP="00A94E14">
      <w:pPr>
        <w:spacing w:line="360" w:lineRule="auto"/>
        <w:ind w:right="-164" w:firstLine="720"/>
        <w:jc w:val="both"/>
        <w:rPr>
          <w:sz w:val="24"/>
          <w:szCs w:val="24"/>
        </w:rPr>
      </w:pPr>
      <w:r w:rsidRPr="00483490">
        <w:rPr>
          <w:sz w:val="24"/>
          <w:szCs w:val="24"/>
        </w:rPr>
        <w:lastRenderedPageBreak/>
        <w:t>The detail</w:t>
      </w:r>
      <w:r w:rsidR="007D4883">
        <w:rPr>
          <w:sz w:val="24"/>
          <w:szCs w:val="24"/>
        </w:rPr>
        <w:t>ed</w:t>
      </w:r>
      <w:r w:rsidRPr="00483490">
        <w:rPr>
          <w:sz w:val="24"/>
          <w:szCs w:val="24"/>
        </w:rPr>
        <w:t xml:space="preserve"> core logging was done for each meter run visually in the field with pocket lens. The logs were later modified with the laboratory results.  In Naringpanga graphite block have been analysed for the core samples by standard procedure of wet chemical analysis and ICP-MS.  The bulk density was also determined to calculate the resource by following the IS: 5842-1986 (Reaffirmed 2008) procedure. </w:t>
      </w:r>
    </w:p>
    <w:p w14:paraId="142FCBA9" w14:textId="77777777" w:rsidR="00997DF5" w:rsidRPr="00483490" w:rsidRDefault="00997DF5" w:rsidP="00A94E14">
      <w:pPr>
        <w:spacing w:line="360" w:lineRule="auto"/>
        <w:ind w:right="-164" w:firstLine="720"/>
        <w:jc w:val="both"/>
        <w:rPr>
          <w:sz w:val="24"/>
          <w:szCs w:val="24"/>
        </w:rPr>
      </w:pPr>
    </w:p>
    <w:p w14:paraId="24054E09" w14:textId="1B84A37C" w:rsidR="00AB188C" w:rsidRPr="00483490" w:rsidRDefault="007640B3" w:rsidP="00A94E14">
      <w:pPr>
        <w:pStyle w:val="Heading1"/>
        <w:tabs>
          <w:tab w:val="left" w:pos="1210"/>
        </w:tabs>
        <w:ind w:left="0" w:right="-164" w:firstLine="0"/>
        <w:rPr>
          <w:color w:val="000000" w:themeColor="text1"/>
          <w:spacing w:val="-2"/>
        </w:rPr>
      </w:pPr>
      <w:proofErr w:type="gramStart"/>
      <w:r w:rsidRPr="00483490">
        <w:rPr>
          <w:color w:val="000000" w:themeColor="text1"/>
        </w:rPr>
        <w:t>9.</w:t>
      </w:r>
      <w:r w:rsidR="007F1139" w:rsidRPr="00483490">
        <w:rPr>
          <w:color w:val="000000" w:themeColor="text1"/>
        </w:rPr>
        <w:t>3</w:t>
      </w:r>
      <w:r w:rsidR="00EB1BC0">
        <w:rPr>
          <w:color w:val="000000" w:themeColor="text1"/>
        </w:rPr>
        <w:t xml:space="preserve"> </w:t>
      </w:r>
      <w:r w:rsidRPr="00483490">
        <w:rPr>
          <w:color w:val="000000" w:themeColor="text1"/>
        </w:rPr>
        <w:t xml:space="preserve"> </w:t>
      </w:r>
      <w:r w:rsidR="00AB188C" w:rsidRPr="00483490">
        <w:rPr>
          <w:color w:val="000000" w:themeColor="text1"/>
        </w:rPr>
        <w:t>Mineralogy</w:t>
      </w:r>
      <w:proofErr w:type="gramEnd"/>
      <w:r w:rsidR="00AB188C" w:rsidRPr="00483490">
        <w:rPr>
          <w:color w:val="000000" w:themeColor="text1"/>
        </w:rPr>
        <w:t xml:space="preserve"> of Ore </w:t>
      </w:r>
      <w:r w:rsidR="00AB188C" w:rsidRPr="00483490">
        <w:rPr>
          <w:color w:val="000000" w:themeColor="text1"/>
          <w:spacing w:val="-2"/>
        </w:rPr>
        <w:t>Zone:</w:t>
      </w:r>
    </w:p>
    <w:p w14:paraId="7A8F6CEF" w14:textId="77777777" w:rsidR="00AB188C" w:rsidRPr="00483490" w:rsidRDefault="00AB188C" w:rsidP="00A94E14">
      <w:pPr>
        <w:pStyle w:val="Heading1"/>
        <w:tabs>
          <w:tab w:val="left" w:pos="1210"/>
        </w:tabs>
        <w:ind w:left="0" w:right="-164" w:firstLine="0"/>
        <w:rPr>
          <w:color w:val="000000" w:themeColor="text1"/>
        </w:rPr>
      </w:pPr>
    </w:p>
    <w:p w14:paraId="6B52F978" w14:textId="7A52E9EE" w:rsidR="00AB188C" w:rsidRPr="00483490" w:rsidRDefault="00AB188C" w:rsidP="00A94E14">
      <w:pPr>
        <w:spacing w:line="360" w:lineRule="auto"/>
        <w:ind w:right="-164"/>
        <w:jc w:val="both"/>
        <w:rPr>
          <w:sz w:val="24"/>
          <w:szCs w:val="24"/>
        </w:rPr>
      </w:pPr>
      <w:r w:rsidRPr="00483490">
        <w:rPr>
          <w:sz w:val="24"/>
          <w:szCs w:val="24"/>
        </w:rPr>
        <w:t xml:space="preserve">     </w:t>
      </w:r>
      <w:r w:rsidRPr="00483490">
        <w:rPr>
          <w:spacing w:val="-2"/>
          <w:sz w:val="24"/>
          <w:szCs w:val="24"/>
        </w:rPr>
        <w:t xml:space="preserve"> </w:t>
      </w:r>
      <w:r w:rsidRPr="00483490">
        <w:rPr>
          <w:spacing w:val="-2"/>
          <w:sz w:val="24"/>
          <w:szCs w:val="24"/>
        </w:rPr>
        <w:tab/>
      </w:r>
      <w:r w:rsidRPr="00483490">
        <w:rPr>
          <w:sz w:val="24"/>
          <w:szCs w:val="24"/>
        </w:rPr>
        <w:t xml:space="preserve">Graphite mineralization in the Naringpanga block is primarily localised along the foliation planes of migmatized khondalites &amp; quartzo-feldspathic gneiss. It occurs as disseminations, with graphite flakes ranging from a few millimeters to 5 millimeters. The mineralization exhibits variations in concentration, such as swelling and pinching, reflecting the structural complexity of the area. The graphite is primarily </w:t>
      </w:r>
      <w:r w:rsidR="00957818" w:rsidRPr="00483490">
        <w:rPr>
          <w:sz w:val="24"/>
          <w:szCs w:val="24"/>
        </w:rPr>
        <w:t>flaky</w:t>
      </w:r>
      <w:r w:rsidRPr="00483490">
        <w:rPr>
          <w:sz w:val="24"/>
          <w:szCs w:val="24"/>
        </w:rPr>
        <w:t>, indicating low-grade metamorphism, and is deposited along the foliation planes of both khondalite and quartzo-feldspathic gneiss rocks, suggesting structural control over its emplacement.</w:t>
      </w:r>
    </w:p>
    <w:p w14:paraId="693958F7" w14:textId="77777777" w:rsidR="00AB188C" w:rsidRPr="00483490" w:rsidRDefault="00AB188C" w:rsidP="00AB188C">
      <w:pPr>
        <w:spacing w:line="360" w:lineRule="auto"/>
        <w:ind w:right="-164"/>
        <w:jc w:val="both"/>
        <w:rPr>
          <w:sz w:val="24"/>
          <w:szCs w:val="24"/>
          <w:lang w:val="en-IN" w:eastAsia="en-IN"/>
        </w:rPr>
      </w:pPr>
      <w:r w:rsidRPr="00483490">
        <w:rPr>
          <w:sz w:val="24"/>
          <w:szCs w:val="24"/>
          <w:lang w:val="en-IN" w:eastAsia="en-IN"/>
        </w:rPr>
        <w:tab/>
        <w:t>The mineralized zones are concordant with the host rock, and the graphitised lithologies are masked beneath a thick alluvial soil cover. This soil may influence the distribution of graphite, potentially indicating the mineralization extends over a larger area than present area. The combination of structural controls, disseminated flaky graphite, and the alluvial soil cover makes this deposit unique and potentially extensive.</w:t>
      </w:r>
    </w:p>
    <w:p w14:paraId="0FC4AB70" w14:textId="77777777" w:rsidR="007F1139" w:rsidRPr="00483490" w:rsidRDefault="007F1139" w:rsidP="00E64119">
      <w:pPr>
        <w:tabs>
          <w:tab w:val="left" w:pos="270"/>
        </w:tabs>
        <w:spacing w:line="360" w:lineRule="auto"/>
        <w:ind w:right="-164" w:hanging="630"/>
        <w:jc w:val="both"/>
        <w:rPr>
          <w:b/>
          <w:color w:val="70AD47" w:themeColor="accent6"/>
          <w:sz w:val="24"/>
          <w:szCs w:val="24"/>
        </w:rPr>
      </w:pPr>
    </w:p>
    <w:p w14:paraId="71467973" w14:textId="66B38365" w:rsidR="006859D7" w:rsidRPr="00483490" w:rsidRDefault="00AD507D" w:rsidP="00E64119">
      <w:pPr>
        <w:tabs>
          <w:tab w:val="left" w:pos="270"/>
        </w:tabs>
        <w:spacing w:line="360" w:lineRule="auto"/>
        <w:ind w:right="-164" w:hanging="630"/>
        <w:jc w:val="both"/>
        <w:rPr>
          <w:rFonts w:eastAsiaTheme="majorEastAsia"/>
          <w:b/>
          <w:bCs/>
          <w:color w:val="000000" w:themeColor="text1"/>
          <w:sz w:val="24"/>
          <w:szCs w:val="24"/>
        </w:rPr>
      </w:pPr>
      <w:r w:rsidRPr="00483490">
        <w:rPr>
          <w:b/>
          <w:color w:val="000000" w:themeColor="text1"/>
          <w:sz w:val="24"/>
          <w:szCs w:val="24"/>
        </w:rPr>
        <w:t xml:space="preserve">         </w:t>
      </w:r>
      <w:r w:rsidR="006859D7" w:rsidRPr="00483490">
        <w:rPr>
          <w:b/>
          <w:color w:val="000000" w:themeColor="text1"/>
          <w:sz w:val="24"/>
          <w:szCs w:val="24"/>
        </w:rPr>
        <w:t xml:space="preserve"> </w:t>
      </w:r>
      <w:r w:rsidR="007640B3" w:rsidRPr="00483490">
        <w:rPr>
          <w:b/>
          <w:color w:val="000000" w:themeColor="text1"/>
          <w:sz w:val="24"/>
          <w:szCs w:val="24"/>
        </w:rPr>
        <w:t>9.</w:t>
      </w:r>
      <w:r w:rsidR="007F1139" w:rsidRPr="00483490">
        <w:rPr>
          <w:b/>
          <w:color w:val="000000" w:themeColor="text1"/>
          <w:sz w:val="24"/>
          <w:szCs w:val="24"/>
        </w:rPr>
        <w:t xml:space="preserve">4 </w:t>
      </w:r>
      <w:r w:rsidR="00677FB5" w:rsidRPr="00483490">
        <w:rPr>
          <w:b/>
          <w:color w:val="000000" w:themeColor="text1"/>
          <w:sz w:val="24"/>
          <w:szCs w:val="24"/>
        </w:rPr>
        <w:t>Methodology of Ore Zone</w:t>
      </w:r>
      <w:r w:rsidR="006859D7" w:rsidRPr="00483490">
        <w:rPr>
          <w:b/>
          <w:color w:val="000000" w:themeColor="text1"/>
          <w:sz w:val="24"/>
          <w:szCs w:val="24"/>
        </w:rPr>
        <w:t xml:space="preserve"> </w:t>
      </w:r>
      <w:r w:rsidR="00677FB5" w:rsidRPr="00483490">
        <w:rPr>
          <w:rFonts w:eastAsiaTheme="majorEastAsia"/>
          <w:b/>
          <w:bCs/>
          <w:color w:val="000000" w:themeColor="text1"/>
          <w:sz w:val="24"/>
          <w:szCs w:val="24"/>
        </w:rPr>
        <w:t xml:space="preserve">Sampling </w:t>
      </w:r>
      <w:r w:rsidR="006859D7" w:rsidRPr="00483490">
        <w:rPr>
          <w:rFonts w:eastAsiaTheme="majorEastAsia"/>
          <w:b/>
          <w:bCs/>
          <w:color w:val="000000" w:themeColor="text1"/>
          <w:sz w:val="24"/>
          <w:szCs w:val="24"/>
        </w:rPr>
        <w:t>and sample preparation</w:t>
      </w:r>
    </w:p>
    <w:p w14:paraId="37AE310E" w14:textId="6DCD7622" w:rsidR="006859D7" w:rsidRPr="00483490" w:rsidRDefault="006859D7" w:rsidP="00E64119">
      <w:pPr>
        <w:pStyle w:val="ListParagraph"/>
        <w:spacing w:before="240" w:line="360" w:lineRule="auto"/>
        <w:ind w:left="0" w:right="-164" w:firstLine="450"/>
        <w:rPr>
          <w:sz w:val="24"/>
          <w:szCs w:val="24"/>
        </w:rPr>
      </w:pPr>
      <w:r w:rsidRPr="00483490">
        <w:rPr>
          <w:color w:val="00B050"/>
          <w:sz w:val="24"/>
          <w:szCs w:val="24"/>
        </w:rPr>
        <w:tab/>
      </w:r>
      <w:r w:rsidR="00C655CB" w:rsidRPr="00483490">
        <w:rPr>
          <w:sz w:val="24"/>
          <w:szCs w:val="24"/>
        </w:rPr>
        <w:t>After extraction of core from core barrel, the drilled cores are spread systematically in the designated core boxes. During sampling, meter wise longitudinal half of the core has splitted and was crushed manually by iron mortar and pestle and the other half is preserved for future reference. In case of sludge cores, samples were reduced by standard coning and quartering.</w:t>
      </w:r>
    </w:p>
    <w:p w14:paraId="309CBEBA" w14:textId="2BAB3796" w:rsidR="006859D7" w:rsidRPr="00483490" w:rsidRDefault="006859D7" w:rsidP="00E64119">
      <w:pPr>
        <w:pStyle w:val="ListParagraph"/>
        <w:spacing w:before="240" w:line="360" w:lineRule="auto"/>
        <w:ind w:left="0" w:right="-164" w:firstLine="360"/>
        <w:rPr>
          <w:sz w:val="24"/>
          <w:szCs w:val="24"/>
        </w:rPr>
      </w:pPr>
      <w:r w:rsidRPr="00483490">
        <w:rPr>
          <w:sz w:val="24"/>
          <w:szCs w:val="24"/>
        </w:rPr>
        <w:tab/>
      </w:r>
      <w:r w:rsidR="00C655CB" w:rsidRPr="00483490">
        <w:rPr>
          <w:sz w:val="24"/>
          <w:szCs w:val="24"/>
        </w:rPr>
        <w:t xml:space="preserve">The length of each sample was in general kept around one meter for the   purposes of the investigation. The graphite cores having longitudinal length of less than 0.5m were accounted </w:t>
      </w:r>
      <w:r w:rsidR="007D4883">
        <w:rPr>
          <w:sz w:val="24"/>
          <w:szCs w:val="24"/>
        </w:rPr>
        <w:t xml:space="preserve">for </w:t>
      </w:r>
      <w:r w:rsidR="00C655CB" w:rsidRPr="00483490">
        <w:rPr>
          <w:sz w:val="24"/>
          <w:szCs w:val="24"/>
        </w:rPr>
        <w:t>in the preceding samples.  While the sample lengths of +0.5</w:t>
      </w:r>
      <w:r w:rsidR="007D4883">
        <w:rPr>
          <w:sz w:val="24"/>
          <w:szCs w:val="24"/>
        </w:rPr>
        <w:t xml:space="preserve"> to 1m were drawn as one sample when</w:t>
      </w:r>
      <w:r w:rsidR="00C655CB" w:rsidRPr="00483490">
        <w:rPr>
          <w:sz w:val="24"/>
          <w:szCs w:val="24"/>
        </w:rPr>
        <w:t xml:space="preserve"> recorded.  After extraction of core from core barrel, the drilled cores are spread systematically in the designated core boxes. The samples thus collected </w:t>
      </w:r>
      <w:r w:rsidR="00C655CB" w:rsidRPr="00483490">
        <w:rPr>
          <w:sz w:val="24"/>
          <w:szCs w:val="24"/>
        </w:rPr>
        <w:lastRenderedPageBreak/>
        <w:t xml:space="preserve">were reduced to </w:t>
      </w:r>
      <w:r w:rsidR="002E6BF3">
        <w:rPr>
          <w:sz w:val="24"/>
          <w:szCs w:val="24"/>
        </w:rPr>
        <w:t xml:space="preserve">the </w:t>
      </w:r>
      <w:r w:rsidR="00C655CB" w:rsidRPr="00483490">
        <w:rPr>
          <w:sz w:val="24"/>
          <w:szCs w:val="24"/>
        </w:rPr>
        <w:t>desire</w:t>
      </w:r>
      <w:r w:rsidR="00F66BEB" w:rsidRPr="00483490">
        <w:rPr>
          <w:sz w:val="24"/>
          <w:szCs w:val="24"/>
        </w:rPr>
        <w:t>d</w:t>
      </w:r>
      <w:r w:rsidR="00C655CB" w:rsidRPr="00483490">
        <w:rPr>
          <w:sz w:val="24"/>
          <w:szCs w:val="24"/>
        </w:rPr>
        <w:t xml:space="preserve"> quantity by coning and quartering were powdered to 200 mesh ASTM size. About 50 g of each sample was collected in duplicate by coning and quartering method and packed with proper leveling tags. All the core samples were analysed at the Research Lab</w:t>
      </w:r>
      <w:r w:rsidR="008174A2" w:rsidRPr="00483490">
        <w:rPr>
          <w:sz w:val="24"/>
          <w:szCs w:val="24"/>
        </w:rPr>
        <w:t>o</w:t>
      </w:r>
      <w:r w:rsidR="00C655CB" w:rsidRPr="00483490">
        <w:rPr>
          <w:sz w:val="24"/>
          <w:szCs w:val="24"/>
        </w:rPr>
        <w:t>r</w:t>
      </w:r>
      <w:r w:rsidR="008174A2" w:rsidRPr="00483490">
        <w:rPr>
          <w:sz w:val="24"/>
          <w:szCs w:val="24"/>
        </w:rPr>
        <w:t>a</w:t>
      </w:r>
      <w:r w:rsidR="00C655CB" w:rsidRPr="00483490">
        <w:rPr>
          <w:sz w:val="24"/>
          <w:szCs w:val="24"/>
        </w:rPr>
        <w:t>t</w:t>
      </w:r>
      <w:r w:rsidR="008174A2" w:rsidRPr="00483490">
        <w:rPr>
          <w:sz w:val="24"/>
          <w:szCs w:val="24"/>
        </w:rPr>
        <w:t>o</w:t>
      </w:r>
      <w:r w:rsidR="00C655CB" w:rsidRPr="00483490">
        <w:rPr>
          <w:sz w:val="24"/>
          <w:szCs w:val="24"/>
        </w:rPr>
        <w:t>ry Bhubaneswar</w:t>
      </w:r>
      <w:r w:rsidRPr="00483490">
        <w:rPr>
          <w:sz w:val="24"/>
          <w:szCs w:val="24"/>
        </w:rPr>
        <w:t xml:space="preserve">, by wet chemical analysis method. In </w:t>
      </w:r>
      <w:r w:rsidR="0042306D" w:rsidRPr="00483490">
        <w:rPr>
          <w:sz w:val="24"/>
          <w:szCs w:val="24"/>
        </w:rPr>
        <w:t>Naringpanga</w:t>
      </w:r>
      <w:r w:rsidRPr="00483490">
        <w:rPr>
          <w:sz w:val="24"/>
          <w:szCs w:val="24"/>
        </w:rPr>
        <w:t xml:space="preserve"> block, </w:t>
      </w:r>
      <w:r w:rsidRPr="00483490">
        <w:rPr>
          <w:sz w:val="24"/>
          <w:szCs w:val="24"/>
          <w:lang w:eastAsia="en-IN"/>
        </w:rPr>
        <w:t>Al</w:t>
      </w:r>
      <w:r w:rsidRPr="00483490">
        <w:rPr>
          <w:sz w:val="24"/>
          <w:szCs w:val="24"/>
          <w:vertAlign w:val="subscript"/>
          <w:lang w:eastAsia="en-IN"/>
        </w:rPr>
        <w:t>2</w:t>
      </w:r>
      <w:r w:rsidRPr="00483490">
        <w:rPr>
          <w:sz w:val="24"/>
          <w:szCs w:val="24"/>
          <w:lang w:eastAsia="en-IN"/>
        </w:rPr>
        <w:t>O</w:t>
      </w:r>
      <w:r w:rsidRPr="00483490">
        <w:rPr>
          <w:sz w:val="24"/>
          <w:szCs w:val="24"/>
          <w:vertAlign w:val="subscript"/>
          <w:lang w:eastAsia="en-IN"/>
        </w:rPr>
        <w:t>3</w:t>
      </w:r>
      <w:r w:rsidRPr="00483490">
        <w:rPr>
          <w:sz w:val="24"/>
          <w:szCs w:val="24"/>
          <w:lang w:eastAsia="en-IN"/>
        </w:rPr>
        <w:t>, SiO</w:t>
      </w:r>
      <w:r w:rsidRPr="00483490">
        <w:rPr>
          <w:sz w:val="24"/>
          <w:szCs w:val="24"/>
          <w:vertAlign w:val="subscript"/>
          <w:lang w:eastAsia="en-IN"/>
        </w:rPr>
        <w:t>2</w:t>
      </w:r>
      <w:r w:rsidRPr="00483490">
        <w:rPr>
          <w:sz w:val="24"/>
          <w:szCs w:val="24"/>
          <w:lang w:eastAsia="en-IN"/>
        </w:rPr>
        <w:t>, F.C, Ash and LOI</w:t>
      </w:r>
      <w:r w:rsidR="002E6BF3">
        <w:rPr>
          <w:sz w:val="24"/>
          <w:szCs w:val="24"/>
        </w:rPr>
        <w:t xml:space="preserve"> have</w:t>
      </w:r>
      <w:r w:rsidRPr="00483490">
        <w:rPr>
          <w:sz w:val="24"/>
          <w:szCs w:val="24"/>
        </w:rPr>
        <w:t xml:space="preserve"> been analysed as per approval of NABL.</w:t>
      </w:r>
    </w:p>
    <w:p w14:paraId="084DBAD8" w14:textId="32548368" w:rsidR="006859D7" w:rsidRPr="00483490" w:rsidRDefault="006859D7" w:rsidP="00E64119">
      <w:pPr>
        <w:pStyle w:val="BodyTextIndent"/>
        <w:spacing w:line="360" w:lineRule="auto"/>
        <w:ind w:left="0" w:right="-164" w:firstLine="993"/>
        <w:jc w:val="both"/>
        <w:rPr>
          <w:b/>
          <w:sz w:val="24"/>
          <w:szCs w:val="24"/>
        </w:rPr>
      </w:pPr>
      <w:r w:rsidRPr="00483490">
        <w:rPr>
          <w:rFonts w:eastAsia="Calibri"/>
          <w:sz w:val="24"/>
          <w:szCs w:val="24"/>
        </w:rPr>
        <w:t>Based on the chemical assay result a comprehensive lithology of drill holes has been prepared for the individ</w:t>
      </w:r>
      <w:r w:rsidR="00A96E81">
        <w:rPr>
          <w:rFonts w:eastAsia="Calibri"/>
          <w:sz w:val="24"/>
          <w:szCs w:val="24"/>
        </w:rPr>
        <w:t>ual ore zones of each bore hole</w:t>
      </w:r>
      <w:r w:rsidRPr="00483490">
        <w:rPr>
          <w:rFonts w:eastAsia="Calibri"/>
          <w:sz w:val="24"/>
          <w:szCs w:val="24"/>
        </w:rPr>
        <w:t>.</w:t>
      </w:r>
    </w:p>
    <w:p w14:paraId="290598B5" w14:textId="77777777" w:rsidR="006859D7" w:rsidRPr="00483490" w:rsidRDefault="006859D7" w:rsidP="00E64119">
      <w:pPr>
        <w:pStyle w:val="ListParagraph"/>
        <w:spacing w:line="360" w:lineRule="auto"/>
        <w:ind w:left="0" w:right="-164" w:firstLine="992"/>
        <w:rPr>
          <w:rFonts w:eastAsia="Calibri"/>
          <w:sz w:val="24"/>
          <w:szCs w:val="24"/>
        </w:rPr>
      </w:pPr>
      <w:r w:rsidRPr="00483490">
        <w:rPr>
          <w:rFonts w:eastAsia="Calibri"/>
          <w:sz w:val="24"/>
          <w:szCs w:val="24"/>
        </w:rPr>
        <w:t>Utmost care is taken to avoid any contamination of the sample and following standard procedures for core collection from drill holes and core boxes, marked core length by using metal tags.</w:t>
      </w:r>
    </w:p>
    <w:p w14:paraId="56C01FFC" w14:textId="77777777" w:rsidR="006859D7" w:rsidRPr="00483490" w:rsidRDefault="006859D7" w:rsidP="00E64119">
      <w:pPr>
        <w:tabs>
          <w:tab w:val="left" w:pos="270"/>
        </w:tabs>
        <w:spacing w:line="360" w:lineRule="auto"/>
        <w:ind w:right="-164" w:firstLine="284"/>
        <w:jc w:val="both"/>
        <w:rPr>
          <w:rFonts w:eastAsia="Calibri"/>
          <w:sz w:val="24"/>
          <w:szCs w:val="24"/>
        </w:rPr>
      </w:pPr>
      <w:r w:rsidRPr="00483490">
        <w:rPr>
          <w:rFonts w:eastAsia="Calibri"/>
          <w:sz w:val="24"/>
          <w:szCs w:val="24"/>
        </w:rPr>
        <w:tab/>
        <w:t>The sample sizes are based on the lithology and its homogeneity. Any contrast in the lithology etc. has been taken into consideration for sample size. However, in core drilling maximum one meter length is considered and final samples reduced and sieved to 200 mesh size for analysis.</w:t>
      </w:r>
    </w:p>
    <w:p w14:paraId="151D80EA" w14:textId="18F4CBC7" w:rsidR="006859D7" w:rsidRPr="00483490" w:rsidRDefault="00807116" w:rsidP="00E64119">
      <w:pPr>
        <w:tabs>
          <w:tab w:val="left" w:pos="270"/>
        </w:tabs>
        <w:spacing w:line="360" w:lineRule="auto"/>
        <w:ind w:left="142" w:right="-164" w:hanging="142"/>
        <w:jc w:val="both"/>
        <w:rPr>
          <w:rFonts w:eastAsia="Calibri"/>
          <w:b/>
          <w:color w:val="000000" w:themeColor="text1"/>
          <w:sz w:val="24"/>
          <w:szCs w:val="24"/>
        </w:rPr>
      </w:pPr>
      <w:r>
        <w:rPr>
          <w:rFonts w:eastAsia="Calibri"/>
          <w:b/>
          <w:color w:val="000000" w:themeColor="text1"/>
          <w:sz w:val="24"/>
          <w:szCs w:val="24"/>
        </w:rPr>
        <w:t>9.5</w:t>
      </w:r>
      <w:r w:rsidR="007640B3" w:rsidRPr="00483490">
        <w:rPr>
          <w:rFonts w:eastAsia="Calibri"/>
          <w:b/>
          <w:color w:val="000000" w:themeColor="text1"/>
          <w:sz w:val="24"/>
          <w:szCs w:val="24"/>
        </w:rPr>
        <w:t xml:space="preserve"> </w:t>
      </w:r>
      <w:r w:rsidR="00677FB5" w:rsidRPr="00483490">
        <w:rPr>
          <w:rFonts w:eastAsia="Calibri"/>
          <w:b/>
          <w:color w:val="000000" w:themeColor="text1"/>
          <w:sz w:val="24"/>
          <w:szCs w:val="24"/>
        </w:rPr>
        <w:t>Chemical</w:t>
      </w:r>
      <w:r w:rsidR="006859D7" w:rsidRPr="00483490">
        <w:rPr>
          <w:rFonts w:eastAsia="Calibri"/>
          <w:b/>
          <w:color w:val="000000" w:themeColor="text1"/>
          <w:sz w:val="24"/>
          <w:szCs w:val="24"/>
        </w:rPr>
        <w:t xml:space="preserve"> Analysis</w:t>
      </w:r>
      <w:r w:rsidR="00677FB5" w:rsidRPr="00483490">
        <w:rPr>
          <w:rFonts w:eastAsia="Calibri"/>
          <w:b/>
          <w:color w:val="000000" w:themeColor="text1"/>
          <w:sz w:val="24"/>
          <w:szCs w:val="24"/>
        </w:rPr>
        <w:t xml:space="preserve"> of Samples and Laboratory Procedures</w:t>
      </w:r>
    </w:p>
    <w:p w14:paraId="7F868B07" w14:textId="719273E9" w:rsidR="00C655CB" w:rsidRPr="00483490" w:rsidRDefault="006859D7" w:rsidP="00E64119">
      <w:pPr>
        <w:spacing w:before="240" w:line="360" w:lineRule="auto"/>
        <w:ind w:right="-164"/>
        <w:jc w:val="both"/>
        <w:rPr>
          <w:color w:val="000000" w:themeColor="text1"/>
          <w:sz w:val="24"/>
          <w:szCs w:val="24"/>
        </w:rPr>
      </w:pPr>
      <w:r w:rsidRPr="00483490">
        <w:rPr>
          <w:color w:val="000000" w:themeColor="text1"/>
          <w:sz w:val="24"/>
          <w:szCs w:val="24"/>
        </w:rPr>
        <w:tab/>
      </w:r>
      <w:r w:rsidR="00C655CB" w:rsidRPr="00483490">
        <w:rPr>
          <w:color w:val="000000" w:themeColor="text1"/>
          <w:sz w:val="24"/>
          <w:szCs w:val="24"/>
        </w:rPr>
        <w:t>The assaying and laboratory procedures adopted are as per the BIS standard. All the core samples were analy</w:t>
      </w:r>
      <w:r w:rsidR="00640045" w:rsidRPr="00483490">
        <w:rPr>
          <w:color w:val="000000" w:themeColor="text1"/>
          <w:sz w:val="24"/>
          <w:szCs w:val="24"/>
        </w:rPr>
        <w:t xml:space="preserve">sed at the Research laboratory, </w:t>
      </w:r>
      <w:r w:rsidR="00C655CB" w:rsidRPr="00483490">
        <w:rPr>
          <w:color w:val="000000" w:themeColor="text1"/>
          <w:sz w:val="24"/>
          <w:szCs w:val="24"/>
        </w:rPr>
        <w:t xml:space="preserve">Bhubaneswar in wet chemical analysis method. Again 13 Nos. core samples have been analysed for petrographic, and 14 Nos. core sample XRD study each at Research Laboratory, Bhubaneswar. </w:t>
      </w:r>
      <w:r w:rsidR="00B8428C" w:rsidRPr="00483490">
        <w:rPr>
          <w:color w:val="000000" w:themeColor="text1"/>
          <w:sz w:val="24"/>
          <w:szCs w:val="24"/>
        </w:rPr>
        <w:t>For check sample analysis, the samples will be tested at New Green Environmental Services Lab Ltd. (NABL accredited), Bhubaneswar.</w:t>
      </w:r>
      <w:r w:rsidR="00B8428C" w:rsidRPr="00483490">
        <w:rPr>
          <w:color w:val="000000" w:themeColor="text1"/>
          <w:sz w:val="24"/>
        </w:rPr>
        <w:t xml:space="preserve"> </w:t>
      </w:r>
      <w:r w:rsidR="00C655CB" w:rsidRPr="00483490">
        <w:rPr>
          <w:color w:val="000000" w:themeColor="text1"/>
          <w:sz w:val="24"/>
          <w:szCs w:val="24"/>
        </w:rPr>
        <w:t>Further 20 Nos. of internal check samples are also analysed in wet chemical method</w:t>
      </w:r>
      <w:r w:rsidR="00D72502">
        <w:rPr>
          <w:color w:val="000000" w:themeColor="text1"/>
          <w:sz w:val="24"/>
          <w:szCs w:val="24"/>
        </w:rPr>
        <w:t>s</w:t>
      </w:r>
      <w:r w:rsidR="00C655CB" w:rsidRPr="00483490">
        <w:rPr>
          <w:color w:val="000000" w:themeColor="text1"/>
          <w:sz w:val="24"/>
          <w:szCs w:val="24"/>
        </w:rPr>
        <w:t xml:space="preserve"> in the Departmental Laboratory of DoMG (</w:t>
      </w:r>
      <w:r w:rsidR="00D72502">
        <w:rPr>
          <w:color w:val="000000" w:themeColor="text1"/>
          <w:sz w:val="24"/>
          <w:szCs w:val="24"/>
        </w:rPr>
        <w:t>O) which shows some</w:t>
      </w:r>
      <w:r w:rsidR="00C655CB" w:rsidRPr="00483490">
        <w:rPr>
          <w:color w:val="000000" w:themeColor="text1"/>
          <w:sz w:val="24"/>
          <w:szCs w:val="24"/>
        </w:rPr>
        <w:t xml:space="preserve"> positive correlation (Annexure-VI).  </w:t>
      </w:r>
    </w:p>
    <w:p w14:paraId="679091E3" w14:textId="7085B8EC" w:rsidR="00C655CB" w:rsidRPr="00483490" w:rsidRDefault="00C655CB" w:rsidP="00E64119">
      <w:pPr>
        <w:spacing w:line="360" w:lineRule="auto"/>
        <w:ind w:right="-164" w:firstLine="720"/>
        <w:jc w:val="both"/>
        <w:rPr>
          <w:color w:val="000000" w:themeColor="text1"/>
          <w:sz w:val="24"/>
          <w:szCs w:val="24"/>
          <w:lang w:eastAsia="en-IN"/>
        </w:rPr>
      </w:pPr>
      <w:r w:rsidRPr="00483490">
        <w:rPr>
          <w:color w:val="000000" w:themeColor="text1"/>
          <w:sz w:val="24"/>
          <w:szCs w:val="24"/>
        </w:rPr>
        <w:t>Another 20 samples have been analysed at MECL Laboratory, Nagpur for 34 REE elements</w:t>
      </w:r>
      <w:r w:rsidRPr="00483490">
        <w:rPr>
          <w:b/>
          <w:bCs/>
          <w:color w:val="000000" w:themeColor="text1"/>
          <w:sz w:val="24"/>
          <w:szCs w:val="24"/>
          <w:lang w:eastAsia="en-IN"/>
        </w:rPr>
        <w:t xml:space="preserve"> (</w:t>
      </w:r>
      <w:r w:rsidRPr="00483490">
        <w:rPr>
          <w:bCs/>
          <w:color w:val="000000" w:themeColor="text1"/>
          <w:sz w:val="24"/>
          <w:szCs w:val="24"/>
          <w:lang w:eastAsia="en-IN"/>
        </w:rPr>
        <w:t>Method used-</w:t>
      </w:r>
      <w:r w:rsidRPr="00483490">
        <w:rPr>
          <w:color w:val="000000" w:themeColor="text1"/>
          <w:sz w:val="24"/>
          <w:szCs w:val="24"/>
        </w:rPr>
        <w:t xml:space="preserve"> </w:t>
      </w:r>
      <w:r w:rsidRPr="00483490">
        <w:rPr>
          <w:color w:val="000000" w:themeColor="text1"/>
          <w:sz w:val="24"/>
          <w:szCs w:val="24"/>
          <w:lang w:eastAsia="en-IN"/>
        </w:rPr>
        <w:t>acid digestion followed by ICPMS</w:t>
      </w:r>
      <w:r w:rsidRPr="00483490">
        <w:rPr>
          <w:color w:val="000000" w:themeColor="text1"/>
          <w:sz w:val="24"/>
          <w:szCs w:val="24"/>
        </w:rPr>
        <w:t xml:space="preserve">) </w:t>
      </w:r>
      <w:r w:rsidRPr="00483490">
        <w:rPr>
          <w:bCs/>
          <w:color w:val="000000" w:themeColor="text1"/>
          <w:sz w:val="24"/>
          <w:szCs w:val="24"/>
          <w:lang w:eastAsia="en-IN"/>
        </w:rPr>
        <w:t>Instrument used</w:t>
      </w:r>
      <w:r w:rsidRPr="00483490">
        <w:rPr>
          <w:color w:val="000000" w:themeColor="text1"/>
          <w:sz w:val="24"/>
          <w:szCs w:val="24"/>
        </w:rPr>
        <w:t xml:space="preserve"> </w:t>
      </w:r>
      <w:r w:rsidRPr="00483490">
        <w:rPr>
          <w:color w:val="000000" w:themeColor="text1"/>
          <w:sz w:val="24"/>
          <w:szCs w:val="24"/>
          <w:lang w:eastAsia="en-IN"/>
        </w:rPr>
        <w:t>Agilent make ICPMS Model- 7800</w:t>
      </w:r>
      <w:r w:rsidRPr="00483490">
        <w:rPr>
          <w:color w:val="000000" w:themeColor="text1"/>
          <w:sz w:val="24"/>
          <w:szCs w:val="24"/>
        </w:rPr>
        <w:t xml:space="preserve"> (Report annexed in Annexure -XIII). </w:t>
      </w:r>
    </w:p>
    <w:p w14:paraId="3039A588" w14:textId="77777777" w:rsidR="00C655CB" w:rsidRPr="00483490" w:rsidRDefault="00C655CB" w:rsidP="00E64119">
      <w:pPr>
        <w:spacing w:before="240" w:line="360" w:lineRule="auto"/>
        <w:ind w:right="-164" w:firstLine="720"/>
        <w:jc w:val="both"/>
        <w:rPr>
          <w:color w:val="000000" w:themeColor="text1"/>
          <w:sz w:val="24"/>
          <w:szCs w:val="24"/>
        </w:rPr>
      </w:pPr>
      <w:r w:rsidRPr="00483490">
        <w:rPr>
          <w:color w:val="000000" w:themeColor="text1"/>
          <w:sz w:val="24"/>
          <w:szCs w:val="24"/>
        </w:rPr>
        <w:t>Samples have been properly coded after preparation by indexing with references of the investigation area, borehole number and sample serial number and maintained in a register. The quality and appropriateness of the assaying and laboratory procedures used, and the technique are considered as total.</w:t>
      </w:r>
    </w:p>
    <w:p w14:paraId="3FC5E7AB" w14:textId="73854476" w:rsidR="007F1139" w:rsidRPr="00483490" w:rsidRDefault="006859D7" w:rsidP="00F66BEB">
      <w:pPr>
        <w:spacing w:before="240" w:line="360" w:lineRule="auto"/>
        <w:ind w:right="-164"/>
        <w:jc w:val="both"/>
        <w:rPr>
          <w:color w:val="000000" w:themeColor="text1"/>
          <w:sz w:val="24"/>
          <w:szCs w:val="24"/>
        </w:rPr>
      </w:pPr>
      <w:r w:rsidRPr="00483490">
        <w:rPr>
          <w:color w:val="000000" w:themeColor="text1"/>
          <w:sz w:val="24"/>
          <w:szCs w:val="24"/>
        </w:rPr>
        <w:lastRenderedPageBreak/>
        <w:tab/>
      </w:r>
      <w:r w:rsidR="009C6D7D" w:rsidRPr="00483490">
        <w:rPr>
          <w:color w:val="000000" w:themeColor="text1"/>
          <w:sz w:val="24"/>
          <w:szCs w:val="24"/>
        </w:rPr>
        <w:t>The Naringpan</w:t>
      </w:r>
      <w:r w:rsidR="009B6C3A" w:rsidRPr="00483490">
        <w:rPr>
          <w:color w:val="000000" w:themeColor="text1"/>
          <w:sz w:val="24"/>
          <w:szCs w:val="24"/>
        </w:rPr>
        <w:t>ga Graphite expl</w:t>
      </w:r>
      <w:r w:rsidR="006E4C4C">
        <w:rPr>
          <w:color w:val="000000" w:themeColor="text1"/>
          <w:sz w:val="24"/>
          <w:szCs w:val="24"/>
        </w:rPr>
        <w:t>oration Project was conducted at</w:t>
      </w:r>
      <w:r w:rsidR="009B6C3A" w:rsidRPr="00483490">
        <w:rPr>
          <w:color w:val="000000" w:themeColor="text1"/>
          <w:sz w:val="24"/>
          <w:szCs w:val="24"/>
        </w:rPr>
        <w:t xml:space="preserve"> G3 level. The tonnage has been estimated as </w:t>
      </w:r>
      <w:r w:rsidR="006E4C4C">
        <w:rPr>
          <w:color w:val="000000" w:themeColor="text1"/>
          <w:sz w:val="24"/>
          <w:szCs w:val="24"/>
        </w:rPr>
        <w:t xml:space="preserve">an </w:t>
      </w:r>
      <w:r w:rsidR="009B6C3A" w:rsidRPr="00483490">
        <w:rPr>
          <w:color w:val="000000" w:themeColor="text1"/>
          <w:sz w:val="24"/>
          <w:szCs w:val="24"/>
        </w:rPr>
        <w:t>in-situ body with natural moisture content. To ensure the accuracy of analytical results, the pulp duplicate of core samples were introduced as check samples</w:t>
      </w:r>
      <w:r w:rsidR="006E4C4C">
        <w:rPr>
          <w:color w:val="000000" w:themeColor="text1"/>
          <w:sz w:val="24"/>
          <w:szCs w:val="24"/>
        </w:rPr>
        <w:t>,</w:t>
      </w:r>
      <w:r w:rsidR="009B6C3A" w:rsidRPr="00483490">
        <w:rPr>
          <w:color w:val="000000" w:themeColor="text1"/>
          <w:sz w:val="24"/>
          <w:szCs w:val="24"/>
        </w:rPr>
        <w:t xml:space="preserve"> one in nearly every 10 samples. Out of 160 primary samples, 20 samples were chosen and considered as check samples. </w:t>
      </w:r>
    </w:p>
    <w:p w14:paraId="056113DA" w14:textId="77777777" w:rsidR="007F1139" w:rsidRPr="00483490" w:rsidRDefault="007F1139" w:rsidP="007F1139">
      <w:pPr>
        <w:pStyle w:val="Heading1"/>
        <w:tabs>
          <w:tab w:val="left" w:pos="1210"/>
        </w:tabs>
        <w:ind w:left="0" w:right="-164" w:firstLine="0"/>
        <w:jc w:val="both"/>
        <w:rPr>
          <w:color w:val="000000" w:themeColor="text1"/>
        </w:rPr>
      </w:pPr>
      <w:r w:rsidRPr="00483490">
        <w:rPr>
          <w:color w:val="000000" w:themeColor="text1"/>
        </w:rPr>
        <w:t>Chemical</w:t>
      </w:r>
      <w:r w:rsidRPr="00483490">
        <w:rPr>
          <w:color w:val="000000" w:themeColor="text1"/>
          <w:spacing w:val="-2"/>
        </w:rPr>
        <w:t xml:space="preserve"> Analysis</w:t>
      </w:r>
      <w:r w:rsidRPr="00483490">
        <w:rPr>
          <w:b w:val="0"/>
          <w:color w:val="000000" w:themeColor="text1"/>
          <w:spacing w:val="-2"/>
        </w:rPr>
        <w:t>:</w:t>
      </w:r>
    </w:p>
    <w:p w14:paraId="784352EE" w14:textId="77777777" w:rsidR="007F1139" w:rsidRPr="00483490" w:rsidRDefault="007F1139" w:rsidP="007F1139">
      <w:pPr>
        <w:tabs>
          <w:tab w:val="left" w:pos="426"/>
        </w:tabs>
        <w:spacing w:line="360" w:lineRule="auto"/>
        <w:ind w:right="-164"/>
        <w:jc w:val="both"/>
        <w:rPr>
          <w:b/>
          <w:color w:val="000000" w:themeColor="text1"/>
          <w:sz w:val="14"/>
          <w:szCs w:val="14"/>
        </w:rPr>
      </w:pPr>
    </w:p>
    <w:p w14:paraId="49D17244" w14:textId="77777777" w:rsidR="007F1139" w:rsidRPr="00483490" w:rsidRDefault="007F1139" w:rsidP="007F1139">
      <w:pPr>
        <w:tabs>
          <w:tab w:val="left" w:pos="426"/>
        </w:tabs>
        <w:spacing w:line="360" w:lineRule="auto"/>
        <w:ind w:right="-164"/>
        <w:jc w:val="both"/>
        <w:rPr>
          <w:color w:val="000000" w:themeColor="text1"/>
          <w:sz w:val="24"/>
          <w:szCs w:val="24"/>
        </w:rPr>
      </w:pPr>
      <w:r w:rsidRPr="00483490">
        <w:rPr>
          <w:b/>
          <w:color w:val="000000" w:themeColor="text1"/>
          <w:sz w:val="24"/>
          <w:szCs w:val="24"/>
        </w:rPr>
        <w:t xml:space="preserve">Laboratory Procedure: </w:t>
      </w:r>
      <w:r w:rsidRPr="00483490">
        <w:rPr>
          <w:color w:val="000000" w:themeColor="text1"/>
          <w:sz w:val="24"/>
          <w:szCs w:val="24"/>
        </w:rPr>
        <w:t>The chemical analysis of primary samples has been carried out in Chemical Research Laboratory Bhubaneswar for determining 8 radicals i.e</w:t>
      </w:r>
      <w:r w:rsidRPr="00483490">
        <w:rPr>
          <w:color w:val="000000" w:themeColor="text1"/>
          <w:sz w:val="24"/>
          <w:szCs w:val="24"/>
          <w:lang w:eastAsia="en-IN"/>
        </w:rPr>
        <w:t xml:space="preserve"> Al</w:t>
      </w:r>
      <w:r w:rsidRPr="00483490">
        <w:rPr>
          <w:color w:val="000000" w:themeColor="text1"/>
          <w:sz w:val="24"/>
          <w:szCs w:val="24"/>
          <w:vertAlign w:val="subscript"/>
          <w:lang w:eastAsia="en-IN"/>
        </w:rPr>
        <w:t>2</w:t>
      </w:r>
      <w:r w:rsidRPr="00483490">
        <w:rPr>
          <w:color w:val="000000" w:themeColor="text1"/>
          <w:sz w:val="24"/>
          <w:szCs w:val="24"/>
          <w:lang w:eastAsia="en-IN"/>
        </w:rPr>
        <w:t>O</w:t>
      </w:r>
      <w:r w:rsidRPr="00483490">
        <w:rPr>
          <w:color w:val="000000" w:themeColor="text1"/>
          <w:sz w:val="24"/>
          <w:szCs w:val="24"/>
          <w:vertAlign w:val="subscript"/>
          <w:lang w:eastAsia="en-IN"/>
        </w:rPr>
        <w:t>3</w:t>
      </w:r>
      <w:r w:rsidRPr="00483490">
        <w:rPr>
          <w:color w:val="000000" w:themeColor="text1"/>
          <w:sz w:val="24"/>
          <w:szCs w:val="24"/>
          <w:lang w:eastAsia="en-IN"/>
        </w:rPr>
        <w:t>, moisture, SiO</w:t>
      </w:r>
      <w:r w:rsidRPr="00483490">
        <w:rPr>
          <w:color w:val="000000" w:themeColor="text1"/>
          <w:sz w:val="24"/>
          <w:szCs w:val="24"/>
          <w:vertAlign w:val="subscript"/>
          <w:lang w:eastAsia="en-IN"/>
        </w:rPr>
        <w:t>2</w:t>
      </w:r>
      <w:r w:rsidRPr="00483490">
        <w:rPr>
          <w:color w:val="000000" w:themeColor="text1"/>
          <w:sz w:val="24"/>
          <w:szCs w:val="24"/>
          <w:lang w:eastAsia="en-IN"/>
        </w:rPr>
        <w:t>, FC, V.M, Ash, V</w:t>
      </w:r>
      <w:r w:rsidRPr="00483490">
        <w:rPr>
          <w:color w:val="000000" w:themeColor="text1"/>
          <w:sz w:val="24"/>
          <w:szCs w:val="24"/>
          <w:vertAlign w:val="subscript"/>
          <w:lang w:eastAsia="en-IN"/>
        </w:rPr>
        <w:t>2</w:t>
      </w:r>
      <w:r w:rsidRPr="00483490">
        <w:rPr>
          <w:color w:val="000000" w:themeColor="text1"/>
          <w:sz w:val="24"/>
          <w:szCs w:val="24"/>
          <w:lang w:eastAsia="en-IN"/>
        </w:rPr>
        <w:t>O</w:t>
      </w:r>
      <w:r w:rsidRPr="00483490">
        <w:rPr>
          <w:color w:val="000000" w:themeColor="text1"/>
          <w:sz w:val="24"/>
          <w:szCs w:val="24"/>
          <w:vertAlign w:val="subscript"/>
          <w:lang w:eastAsia="en-IN"/>
        </w:rPr>
        <w:t xml:space="preserve">5 </w:t>
      </w:r>
      <w:r w:rsidRPr="00483490">
        <w:rPr>
          <w:color w:val="000000" w:themeColor="text1"/>
          <w:sz w:val="24"/>
          <w:szCs w:val="24"/>
          <w:lang w:eastAsia="en-IN"/>
        </w:rPr>
        <w:t>and LOI.</w:t>
      </w:r>
    </w:p>
    <w:p w14:paraId="031973A6" w14:textId="77777777" w:rsidR="007F1139" w:rsidRPr="00483490" w:rsidRDefault="007F1139" w:rsidP="007F1139">
      <w:pPr>
        <w:tabs>
          <w:tab w:val="left" w:pos="426"/>
        </w:tabs>
        <w:spacing w:line="360" w:lineRule="auto"/>
        <w:ind w:right="-164"/>
        <w:jc w:val="both"/>
        <w:rPr>
          <w:color w:val="000000" w:themeColor="text1"/>
          <w:sz w:val="24"/>
          <w:szCs w:val="24"/>
          <w:u w:val="single"/>
        </w:rPr>
      </w:pPr>
      <w:r w:rsidRPr="00483490">
        <w:rPr>
          <w:color w:val="000000" w:themeColor="text1"/>
          <w:sz w:val="24"/>
          <w:szCs w:val="24"/>
          <w:u w:val="single"/>
        </w:rPr>
        <w:t>Graphite Analysis:</w:t>
      </w:r>
    </w:p>
    <w:p w14:paraId="02764BB9" w14:textId="77777777" w:rsidR="007F1139" w:rsidRPr="00483490" w:rsidRDefault="007F1139" w:rsidP="007F1139">
      <w:pPr>
        <w:tabs>
          <w:tab w:val="left" w:pos="426"/>
        </w:tabs>
        <w:spacing w:line="360" w:lineRule="auto"/>
        <w:ind w:right="-164"/>
        <w:jc w:val="both"/>
        <w:rPr>
          <w:color w:val="000000" w:themeColor="text1"/>
          <w:sz w:val="24"/>
          <w:szCs w:val="24"/>
        </w:rPr>
      </w:pPr>
      <w:r w:rsidRPr="00483490">
        <w:rPr>
          <w:color w:val="000000" w:themeColor="text1"/>
          <w:sz w:val="24"/>
          <w:szCs w:val="24"/>
        </w:rPr>
        <w:t>Sample preparation: Crush and grind the sample to a fine powder.</w:t>
      </w:r>
    </w:p>
    <w:p w14:paraId="0F43B654" w14:textId="77777777" w:rsidR="007F1139" w:rsidRPr="00483490" w:rsidRDefault="007F1139" w:rsidP="007F1139">
      <w:pPr>
        <w:tabs>
          <w:tab w:val="left" w:pos="426"/>
        </w:tabs>
        <w:spacing w:line="360" w:lineRule="auto"/>
        <w:ind w:right="-164"/>
        <w:jc w:val="both"/>
        <w:rPr>
          <w:color w:val="000000" w:themeColor="text1"/>
          <w:sz w:val="24"/>
          <w:szCs w:val="24"/>
        </w:rPr>
      </w:pPr>
      <w:r w:rsidRPr="00483490">
        <w:rPr>
          <w:color w:val="000000" w:themeColor="text1"/>
          <w:sz w:val="24"/>
          <w:szCs w:val="24"/>
        </w:rPr>
        <w:t>Acid digestion: Digestion of the sample in a mixture of acids (e.g., sulfuric acid, nitric acid, and hydrofluoric acid) to break down the graphite.</w:t>
      </w:r>
    </w:p>
    <w:p w14:paraId="33B66EE2" w14:textId="77777777" w:rsidR="007F1139" w:rsidRPr="00483490" w:rsidRDefault="007F1139" w:rsidP="007F1139">
      <w:pPr>
        <w:tabs>
          <w:tab w:val="left" w:pos="426"/>
        </w:tabs>
        <w:spacing w:line="360" w:lineRule="auto"/>
        <w:ind w:right="-164"/>
        <w:jc w:val="both"/>
        <w:rPr>
          <w:color w:val="000000" w:themeColor="text1"/>
          <w:sz w:val="24"/>
          <w:szCs w:val="24"/>
        </w:rPr>
      </w:pPr>
      <w:r w:rsidRPr="00483490">
        <w:rPr>
          <w:color w:val="000000" w:themeColor="text1"/>
          <w:sz w:val="24"/>
          <w:szCs w:val="24"/>
        </w:rPr>
        <w:t>Filtration: Filtration of the solution to separate the graphite from the acid-soluble impurities.</w:t>
      </w:r>
    </w:p>
    <w:p w14:paraId="78C8930F" w14:textId="77777777" w:rsidR="007F1139" w:rsidRPr="00483490" w:rsidRDefault="007F1139" w:rsidP="007F1139">
      <w:pPr>
        <w:tabs>
          <w:tab w:val="left" w:pos="426"/>
        </w:tabs>
        <w:spacing w:line="360" w:lineRule="auto"/>
        <w:ind w:right="-164"/>
        <w:jc w:val="both"/>
        <w:rPr>
          <w:color w:val="000000" w:themeColor="text1"/>
          <w:sz w:val="24"/>
          <w:szCs w:val="24"/>
        </w:rPr>
      </w:pPr>
      <w:r w:rsidRPr="00483490">
        <w:rPr>
          <w:color w:val="000000" w:themeColor="text1"/>
          <w:sz w:val="24"/>
          <w:szCs w:val="24"/>
        </w:rPr>
        <w:t>Ignition: Heating the graphite at high temperature (e.g., 1000°C) to remove volatile matter and moisture.</w:t>
      </w:r>
    </w:p>
    <w:p w14:paraId="41BE8EA3" w14:textId="77777777" w:rsidR="007F1139" w:rsidRPr="00483490" w:rsidRDefault="007F1139" w:rsidP="007F1139">
      <w:pPr>
        <w:tabs>
          <w:tab w:val="left" w:pos="426"/>
        </w:tabs>
        <w:spacing w:line="360" w:lineRule="auto"/>
        <w:ind w:right="-164"/>
        <w:jc w:val="both"/>
        <w:rPr>
          <w:color w:val="000000" w:themeColor="text1"/>
          <w:sz w:val="24"/>
          <w:szCs w:val="24"/>
        </w:rPr>
      </w:pPr>
      <w:r w:rsidRPr="00483490">
        <w:rPr>
          <w:color w:val="000000" w:themeColor="text1"/>
          <w:sz w:val="24"/>
          <w:szCs w:val="24"/>
        </w:rPr>
        <w:t>Gravimeter: Determination of the graphite content by weighing the residue.</w:t>
      </w:r>
    </w:p>
    <w:p w14:paraId="1A1AA0C1" w14:textId="0E9E1800" w:rsidR="00467E85" w:rsidRPr="00483490" w:rsidRDefault="007F1139" w:rsidP="00A8705A">
      <w:pPr>
        <w:tabs>
          <w:tab w:val="left" w:pos="426"/>
        </w:tabs>
        <w:spacing w:line="360" w:lineRule="auto"/>
        <w:ind w:right="-164"/>
        <w:jc w:val="both"/>
        <w:rPr>
          <w:color w:val="000000" w:themeColor="text1"/>
          <w:sz w:val="24"/>
          <w:szCs w:val="24"/>
        </w:rPr>
      </w:pPr>
      <w:r w:rsidRPr="00483490">
        <w:rPr>
          <w:color w:val="000000" w:themeColor="text1"/>
          <w:sz w:val="24"/>
          <w:szCs w:val="24"/>
        </w:rPr>
        <w:tab/>
        <w:t>The Wet Chemical Method is a traditional and reliable technique for analyzing the graphite, but it may be time-consuming and require speci</w:t>
      </w:r>
      <w:r w:rsidR="00A8705A" w:rsidRPr="00483490">
        <w:rPr>
          <w:color w:val="000000" w:themeColor="text1"/>
          <w:sz w:val="24"/>
          <w:szCs w:val="24"/>
        </w:rPr>
        <w:t>alized equipment and expertise.</w:t>
      </w:r>
    </w:p>
    <w:p w14:paraId="4EA927F5" w14:textId="77777777" w:rsidR="00221E90" w:rsidRPr="00483490" w:rsidRDefault="00221E90" w:rsidP="00221E90">
      <w:pPr>
        <w:pStyle w:val="Heading1"/>
        <w:tabs>
          <w:tab w:val="left" w:pos="1210"/>
        </w:tabs>
        <w:ind w:left="0" w:right="-164" w:firstLine="0"/>
        <w:rPr>
          <w:color w:val="000000" w:themeColor="text1"/>
        </w:rPr>
      </w:pPr>
    </w:p>
    <w:p w14:paraId="5E529780" w14:textId="77777777" w:rsidR="006859D7" w:rsidRPr="00483490" w:rsidRDefault="006859D7" w:rsidP="00E64119">
      <w:pPr>
        <w:pStyle w:val="Heading1"/>
        <w:tabs>
          <w:tab w:val="left" w:pos="1210"/>
        </w:tabs>
        <w:ind w:left="0" w:right="-164" w:firstLine="0"/>
        <w:rPr>
          <w:i/>
          <w:color w:val="000000" w:themeColor="text1"/>
        </w:rPr>
      </w:pPr>
      <w:r w:rsidRPr="00483490">
        <w:rPr>
          <w:color w:val="000000" w:themeColor="text1"/>
        </w:rPr>
        <w:t>Trace Elements</w:t>
      </w:r>
      <w:r w:rsidRPr="00483490">
        <w:rPr>
          <w:color w:val="000000" w:themeColor="text1"/>
          <w:spacing w:val="-2"/>
        </w:rPr>
        <w:t xml:space="preserve"> Studies:</w:t>
      </w:r>
    </w:p>
    <w:p w14:paraId="2C55EC52" w14:textId="3DAE5704" w:rsidR="00D24E5B" w:rsidRPr="00483490" w:rsidRDefault="006859D7" w:rsidP="002032EC">
      <w:pPr>
        <w:pStyle w:val="Heading1"/>
        <w:numPr>
          <w:ilvl w:val="2"/>
          <w:numId w:val="4"/>
        </w:numPr>
        <w:tabs>
          <w:tab w:val="left" w:pos="1210"/>
        </w:tabs>
        <w:ind w:left="1855" w:right="-164" w:hanging="180"/>
        <w:rPr>
          <w:i/>
          <w:color w:val="000000" w:themeColor="text1"/>
        </w:rPr>
      </w:pPr>
      <w:r w:rsidRPr="00483490">
        <w:rPr>
          <w:color w:val="000000" w:themeColor="text1"/>
        </w:rPr>
        <w:tab/>
      </w:r>
    </w:p>
    <w:p w14:paraId="7F59390D" w14:textId="7757DF66" w:rsidR="001874DB" w:rsidRPr="00483490" w:rsidRDefault="001874DB" w:rsidP="00E64119">
      <w:pPr>
        <w:spacing w:line="360" w:lineRule="auto"/>
        <w:ind w:right="-164"/>
        <w:jc w:val="both"/>
        <w:rPr>
          <w:color w:val="000000" w:themeColor="text1"/>
          <w:sz w:val="24"/>
          <w:szCs w:val="24"/>
        </w:rPr>
      </w:pPr>
      <w:r w:rsidRPr="00483490">
        <w:rPr>
          <w:color w:val="000000" w:themeColor="text1"/>
          <w:sz w:val="24"/>
          <w:szCs w:val="24"/>
        </w:rPr>
        <w:t xml:space="preserve">A total of 20 composite samples from graphite-mineralized zones were </w:t>
      </w:r>
      <w:r w:rsidR="00DC0A3D" w:rsidRPr="00483490">
        <w:rPr>
          <w:color w:val="000000" w:themeColor="text1"/>
          <w:sz w:val="24"/>
          <w:szCs w:val="24"/>
        </w:rPr>
        <w:t>analysed</w:t>
      </w:r>
      <w:r w:rsidRPr="00483490">
        <w:rPr>
          <w:color w:val="000000" w:themeColor="text1"/>
          <w:sz w:val="24"/>
          <w:szCs w:val="24"/>
        </w:rPr>
        <w:t xml:space="preserve"> using ICP-MS (Inductively Coupled Plasma Mass Spectrometry) at</w:t>
      </w:r>
      <w:r w:rsidR="0001673F" w:rsidRPr="00483490">
        <w:rPr>
          <w:color w:val="000000" w:themeColor="text1"/>
          <w:sz w:val="24"/>
          <w:szCs w:val="24"/>
        </w:rPr>
        <w:t xml:space="preserve"> MECL laboratory. These analysis</w:t>
      </w:r>
      <w:r w:rsidRPr="00483490">
        <w:rPr>
          <w:color w:val="000000" w:themeColor="text1"/>
          <w:sz w:val="24"/>
          <w:szCs w:val="24"/>
        </w:rPr>
        <w:t xml:space="preserve"> targeted minor and trace elements, covering 34 elements, including Li, Be, Sc, V, Cr, Co, Ni, Cu, U, Zn, Ga, As, Se, Rb, Sr, Y, Zr, Ge, Nb, Mo, Ag, Cd, In, Sn, Sb, Te, Cs, Ba, Hf, Ta, W, Pb, Bi, and Th </w:t>
      </w:r>
      <w:r w:rsidR="0001673F" w:rsidRPr="00483490">
        <w:rPr>
          <w:color w:val="000000" w:themeColor="text1"/>
          <w:sz w:val="24"/>
          <w:szCs w:val="24"/>
        </w:rPr>
        <w:t xml:space="preserve">at </w:t>
      </w:r>
      <w:r w:rsidR="009F7681" w:rsidRPr="00483490">
        <w:rPr>
          <w:color w:val="000000" w:themeColor="text1"/>
          <w:sz w:val="24"/>
          <w:szCs w:val="24"/>
        </w:rPr>
        <w:t xml:space="preserve">MECL </w:t>
      </w:r>
      <w:r w:rsidR="0001673F" w:rsidRPr="00483490">
        <w:rPr>
          <w:color w:val="000000" w:themeColor="text1"/>
          <w:sz w:val="24"/>
          <w:szCs w:val="24"/>
        </w:rPr>
        <w:t xml:space="preserve">Laboratory, </w:t>
      </w:r>
      <w:r w:rsidRPr="00483490">
        <w:rPr>
          <w:color w:val="000000" w:themeColor="text1"/>
          <w:sz w:val="24"/>
          <w:szCs w:val="24"/>
        </w:rPr>
        <w:t>Nagpur</w:t>
      </w:r>
      <w:r w:rsidR="0001673F" w:rsidRPr="00483490">
        <w:rPr>
          <w:color w:val="000000" w:themeColor="text1"/>
          <w:sz w:val="24"/>
          <w:szCs w:val="24"/>
        </w:rPr>
        <w:t>,</w:t>
      </w:r>
      <w:r w:rsidRPr="00483490">
        <w:rPr>
          <w:color w:val="000000" w:themeColor="text1"/>
          <w:sz w:val="24"/>
          <w:szCs w:val="24"/>
        </w:rPr>
        <w:t xml:space="preserve"> the results </w:t>
      </w:r>
      <w:r w:rsidR="0001673F" w:rsidRPr="00483490">
        <w:rPr>
          <w:color w:val="000000" w:themeColor="text1"/>
          <w:sz w:val="24"/>
          <w:szCs w:val="24"/>
        </w:rPr>
        <w:t xml:space="preserve">of which </w:t>
      </w:r>
      <w:r w:rsidRPr="00483490">
        <w:rPr>
          <w:color w:val="000000" w:themeColor="text1"/>
          <w:sz w:val="24"/>
          <w:szCs w:val="24"/>
        </w:rPr>
        <w:t>are furnished in Annexure- XIII.</w:t>
      </w:r>
    </w:p>
    <w:p w14:paraId="670C178E" w14:textId="52200816" w:rsidR="008B316A" w:rsidRPr="00483490" w:rsidRDefault="006E4C4C" w:rsidP="00DF1086">
      <w:pPr>
        <w:tabs>
          <w:tab w:val="left" w:pos="1210"/>
        </w:tabs>
        <w:spacing w:line="360" w:lineRule="auto"/>
        <w:ind w:right="-164"/>
        <w:jc w:val="both"/>
        <w:rPr>
          <w:color w:val="000000" w:themeColor="text1"/>
          <w:sz w:val="24"/>
          <w:szCs w:val="24"/>
        </w:rPr>
      </w:pPr>
      <w:r>
        <w:rPr>
          <w:color w:val="000000" w:themeColor="text1"/>
          <w:sz w:val="24"/>
          <w:szCs w:val="24"/>
        </w:rPr>
        <w:t>The ICP-MS studies show</w:t>
      </w:r>
      <w:r w:rsidR="001874DB" w:rsidRPr="00483490">
        <w:rPr>
          <w:color w:val="000000" w:themeColor="text1"/>
          <w:sz w:val="24"/>
          <w:szCs w:val="24"/>
        </w:rPr>
        <w:t xml:space="preserve"> that Cr, V, Zn, Zr, Ba and Sr show good concentration. The ranges of trace elements detected are given below. </w:t>
      </w:r>
    </w:p>
    <w:p w14:paraId="3187D1E5" w14:textId="0E0D0AE8" w:rsidR="00340979" w:rsidRPr="00483490" w:rsidRDefault="00340979" w:rsidP="00080685">
      <w:pPr>
        <w:tabs>
          <w:tab w:val="left" w:pos="1210"/>
        </w:tabs>
        <w:spacing w:line="360" w:lineRule="auto"/>
        <w:ind w:right="-164"/>
        <w:rPr>
          <w:b/>
          <w:color w:val="000000" w:themeColor="text1"/>
          <w:sz w:val="24"/>
          <w:szCs w:val="24"/>
        </w:rPr>
      </w:pPr>
    </w:p>
    <w:p w14:paraId="08A4DF0D" w14:textId="77777777" w:rsidR="00997DF5" w:rsidRPr="00483490" w:rsidRDefault="00997DF5" w:rsidP="00E64119">
      <w:pPr>
        <w:tabs>
          <w:tab w:val="left" w:pos="1079"/>
        </w:tabs>
        <w:spacing w:before="82"/>
        <w:ind w:right="-164"/>
        <w:rPr>
          <w:b/>
          <w:color w:val="000000" w:themeColor="text1"/>
          <w:sz w:val="24"/>
          <w:szCs w:val="24"/>
        </w:rPr>
      </w:pPr>
    </w:p>
    <w:p w14:paraId="380DA23B" w14:textId="77777777" w:rsidR="00997DF5" w:rsidRPr="00483490" w:rsidRDefault="00997DF5" w:rsidP="00E64119">
      <w:pPr>
        <w:tabs>
          <w:tab w:val="left" w:pos="1079"/>
        </w:tabs>
        <w:spacing w:before="82"/>
        <w:ind w:right="-164"/>
        <w:rPr>
          <w:b/>
          <w:color w:val="000000" w:themeColor="text1"/>
          <w:sz w:val="24"/>
          <w:szCs w:val="24"/>
        </w:rPr>
      </w:pPr>
    </w:p>
    <w:p w14:paraId="416D1C53" w14:textId="781FD0E2" w:rsidR="006859D7" w:rsidRPr="00483490" w:rsidRDefault="006859D7" w:rsidP="00E64119">
      <w:pPr>
        <w:tabs>
          <w:tab w:val="left" w:pos="1079"/>
        </w:tabs>
        <w:spacing w:before="82"/>
        <w:ind w:right="-164"/>
        <w:rPr>
          <w:b/>
          <w:color w:val="000000" w:themeColor="text1"/>
          <w:spacing w:val="-2"/>
          <w:sz w:val="24"/>
          <w:szCs w:val="24"/>
        </w:rPr>
      </w:pPr>
      <w:r w:rsidRPr="00483490">
        <w:rPr>
          <w:b/>
          <w:color w:val="000000" w:themeColor="text1"/>
          <w:sz w:val="24"/>
          <w:szCs w:val="24"/>
        </w:rPr>
        <w:lastRenderedPageBreak/>
        <w:t xml:space="preserve">X-Ray Diffraction </w:t>
      </w:r>
      <w:r w:rsidRPr="00483490">
        <w:rPr>
          <w:b/>
          <w:color w:val="000000" w:themeColor="text1"/>
          <w:spacing w:val="-2"/>
          <w:sz w:val="24"/>
          <w:szCs w:val="24"/>
        </w:rPr>
        <w:t>Studies:</w:t>
      </w:r>
    </w:p>
    <w:p w14:paraId="779D5679" w14:textId="77777777" w:rsidR="0044644B" w:rsidRPr="00483490" w:rsidRDefault="0044644B" w:rsidP="00E64119">
      <w:pPr>
        <w:tabs>
          <w:tab w:val="left" w:pos="1079"/>
        </w:tabs>
        <w:spacing w:before="82"/>
        <w:ind w:right="-164"/>
        <w:rPr>
          <w:b/>
          <w:color w:val="000000" w:themeColor="text1"/>
          <w:sz w:val="24"/>
          <w:szCs w:val="24"/>
        </w:rPr>
      </w:pPr>
    </w:p>
    <w:p w14:paraId="75891786" w14:textId="02EB39E0" w:rsidR="00AB36E3" w:rsidRPr="00483490" w:rsidRDefault="006859D7" w:rsidP="00E64119">
      <w:pPr>
        <w:tabs>
          <w:tab w:val="left" w:pos="1210"/>
        </w:tabs>
        <w:spacing w:before="1" w:line="360" w:lineRule="auto"/>
        <w:ind w:right="-164"/>
        <w:jc w:val="both"/>
        <w:rPr>
          <w:color w:val="000000" w:themeColor="text1"/>
          <w:sz w:val="24"/>
          <w:szCs w:val="24"/>
        </w:rPr>
      </w:pPr>
      <w:r w:rsidRPr="00483490">
        <w:rPr>
          <w:color w:val="000000" w:themeColor="text1"/>
          <w:sz w:val="24"/>
          <w:szCs w:val="24"/>
        </w:rPr>
        <w:t xml:space="preserve">        </w:t>
      </w:r>
      <w:r w:rsidR="00EE66A5" w:rsidRPr="00483490">
        <w:rPr>
          <w:color w:val="000000" w:themeColor="text1"/>
          <w:sz w:val="24"/>
          <w:szCs w:val="24"/>
        </w:rPr>
        <w:t xml:space="preserve">A total 14 no of samples have been </w:t>
      </w:r>
      <w:r w:rsidR="00DC0A3D" w:rsidRPr="00483490">
        <w:rPr>
          <w:color w:val="000000" w:themeColor="text1"/>
          <w:sz w:val="24"/>
          <w:szCs w:val="24"/>
        </w:rPr>
        <w:t>analysed</w:t>
      </w:r>
      <w:r w:rsidR="00EE66A5" w:rsidRPr="00483490">
        <w:rPr>
          <w:color w:val="000000" w:themeColor="text1"/>
          <w:sz w:val="24"/>
          <w:szCs w:val="24"/>
        </w:rPr>
        <w:t xml:space="preserve"> by X-ray diffraction method at DOMG’s Physical Laboratory to determine the proportions of major and minor constituents. The</w:t>
      </w:r>
      <w:r w:rsidR="0044644B" w:rsidRPr="00483490">
        <w:rPr>
          <w:color w:val="000000" w:themeColor="text1"/>
          <w:sz w:val="24"/>
          <w:szCs w:val="24"/>
        </w:rPr>
        <w:t xml:space="preserve"> methodologies </w:t>
      </w:r>
      <w:r w:rsidR="005F3085" w:rsidRPr="00483490">
        <w:rPr>
          <w:color w:val="000000" w:themeColor="text1"/>
          <w:sz w:val="24"/>
          <w:szCs w:val="24"/>
        </w:rPr>
        <w:t>and results</w:t>
      </w:r>
      <w:r w:rsidR="001C47E7" w:rsidRPr="00483490">
        <w:rPr>
          <w:color w:val="000000" w:themeColor="text1"/>
          <w:sz w:val="24"/>
          <w:szCs w:val="24"/>
        </w:rPr>
        <w:t xml:space="preserve"> are given in Annexure-XVI(C).</w:t>
      </w:r>
    </w:p>
    <w:p w14:paraId="5133E0D8" w14:textId="7B55E2D1" w:rsidR="00EE66A5" w:rsidRPr="00483490" w:rsidRDefault="00EE66A5" w:rsidP="00E64119">
      <w:pPr>
        <w:widowControl/>
        <w:autoSpaceDE/>
        <w:autoSpaceDN/>
        <w:spacing w:before="100" w:beforeAutospacing="1" w:after="100" w:afterAutospacing="1" w:line="360" w:lineRule="auto"/>
        <w:ind w:right="-164" w:firstLine="720"/>
        <w:jc w:val="both"/>
        <w:rPr>
          <w:color w:val="000000" w:themeColor="text1"/>
          <w:sz w:val="24"/>
          <w:szCs w:val="24"/>
          <w:lang w:val="en-IN" w:eastAsia="en-IN"/>
        </w:rPr>
      </w:pPr>
      <w:r w:rsidRPr="00483490">
        <w:rPr>
          <w:color w:val="000000" w:themeColor="text1"/>
          <w:sz w:val="24"/>
          <w:szCs w:val="24"/>
          <w:lang w:eastAsia="en-IN"/>
        </w:rPr>
        <w:t>The XRD studies identified the presence of the following constituent minerals: Quartz, Graphite, Biotite, Kaolinite, Orthoclase, Andesine, Almandine, Pyrite, Titanite, Montmorillonite, Sillimanite, Clino</w:t>
      </w:r>
      <w:r w:rsidR="00B66864" w:rsidRPr="00483490">
        <w:rPr>
          <w:color w:val="000000" w:themeColor="text1"/>
          <w:sz w:val="24"/>
          <w:szCs w:val="24"/>
          <w:lang w:eastAsia="en-IN"/>
        </w:rPr>
        <w:t>chlore, Microcline and Epidote</w:t>
      </w:r>
      <w:r w:rsidRPr="00483490">
        <w:rPr>
          <w:color w:val="000000" w:themeColor="text1"/>
          <w:sz w:val="24"/>
          <w:szCs w:val="24"/>
          <w:lang w:val="en-IN" w:eastAsia="en-IN"/>
        </w:rPr>
        <w:t xml:space="preserve"> are the constituent minerals which have been </w:t>
      </w:r>
      <w:r w:rsidR="00A97072">
        <w:rPr>
          <w:color w:val="000000" w:themeColor="text1"/>
          <w:sz w:val="24"/>
          <w:szCs w:val="24"/>
          <w:lang w:val="en-IN" w:eastAsia="en-IN"/>
        </w:rPr>
        <w:t>verified with the petrographic</w:t>
      </w:r>
      <w:r w:rsidRPr="00483490">
        <w:rPr>
          <w:color w:val="000000" w:themeColor="text1"/>
          <w:sz w:val="24"/>
          <w:szCs w:val="24"/>
          <w:lang w:val="en-IN" w:eastAsia="en-IN"/>
        </w:rPr>
        <w:t xml:space="preserve"> studies. </w:t>
      </w:r>
    </w:p>
    <w:p w14:paraId="68515520" w14:textId="1A470B63" w:rsidR="006859D7" w:rsidRPr="00483490" w:rsidRDefault="006859D7" w:rsidP="00E64119">
      <w:pPr>
        <w:tabs>
          <w:tab w:val="left" w:pos="450"/>
        </w:tabs>
        <w:spacing w:before="240"/>
        <w:ind w:right="-164"/>
        <w:jc w:val="both"/>
        <w:rPr>
          <w:b/>
          <w:color w:val="000000" w:themeColor="text1"/>
          <w:sz w:val="24"/>
          <w:szCs w:val="24"/>
        </w:rPr>
      </w:pPr>
      <w:r w:rsidRPr="00483490">
        <w:rPr>
          <w:b/>
          <w:color w:val="000000" w:themeColor="text1"/>
          <w:sz w:val="24"/>
          <w:szCs w:val="24"/>
        </w:rPr>
        <w:t xml:space="preserve"> Beneficiation study </w:t>
      </w:r>
    </w:p>
    <w:p w14:paraId="1D38C1B0" w14:textId="3353294A" w:rsidR="00D24E5B" w:rsidRPr="00483490" w:rsidRDefault="006859D7" w:rsidP="00A8705A">
      <w:pPr>
        <w:tabs>
          <w:tab w:val="left" w:pos="450"/>
        </w:tabs>
        <w:spacing w:before="240"/>
        <w:ind w:right="-164"/>
        <w:jc w:val="both"/>
        <w:rPr>
          <w:color w:val="000000" w:themeColor="text1"/>
        </w:rPr>
      </w:pPr>
      <w:r w:rsidRPr="00483490">
        <w:rPr>
          <w:color w:val="000000" w:themeColor="text1"/>
          <w:sz w:val="24"/>
          <w:szCs w:val="24"/>
        </w:rPr>
        <w:t xml:space="preserve">      </w:t>
      </w:r>
      <w:r w:rsidR="004E5E2A" w:rsidRPr="00483490">
        <w:rPr>
          <w:color w:val="000000" w:themeColor="text1"/>
          <w:sz w:val="24"/>
          <w:szCs w:val="24"/>
        </w:rPr>
        <w:tab/>
      </w:r>
      <w:r w:rsidR="004E5E2A" w:rsidRPr="00483490">
        <w:rPr>
          <w:color w:val="000000" w:themeColor="text1"/>
          <w:sz w:val="24"/>
          <w:szCs w:val="24"/>
        </w:rPr>
        <w:tab/>
      </w:r>
      <w:r w:rsidRPr="00483490">
        <w:rPr>
          <w:color w:val="000000" w:themeColor="text1"/>
          <w:sz w:val="24"/>
          <w:szCs w:val="24"/>
        </w:rPr>
        <w:t>Beneficiation study has not been undertaken for Naringpanga graphite block as the exploration is at G-3 Stage.</w:t>
      </w:r>
      <w:r w:rsidR="00A8705A" w:rsidRPr="00483490">
        <w:rPr>
          <w:color w:val="000000" w:themeColor="text1"/>
        </w:rPr>
        <w:t xml:space="preserve"> </w:t>
      </w:r>
    </w:p>
    <w:p w14:paraId="1962DF05" w14:textId="77777777" w:rsidR="00C37BE7" w:rsidRPr="00483490" w:rsidRDefault="00C37BE7" w:rsidP="00F36273">
      <w:pPr>
        <w:spacing w:line="360" w:lineRule="auto"/>
        <w:ind w:right="-164"/>
        <w:jc w:val="both"/>
        <w:rPr>
          <w:b/>
          <w:color w:val="FF0000"/>
        </w:rPr>
      </w:pPr>
    </w:p>
    <w:p w14:paraId="6A457C08" w14:textId="73186537" w:rsidR="00953E0F" w:rsidRPr="00483490" w:rsidRDefault="00807116" w:rsidP="00F36273">
      <w:pPr>
        <w:spacing w:line="360" w:lineRule="auto"/>
        <w:ind w:right="-164"/>
        <w:jc w:val="both"/>
        <w:rPr>
          <w:b/>
          <w:color w:val="000000" w:themeColor="text1"/>
          <w:sz w:val="24"/>
          <w:szCs w:val="24"/>
        </w:rPr>
      </w:pPr>
      <w:r>
        <w:rPr>
          <w:b/>
          <w:color w:val="000000" w:themeColor="text1"/>
          <w:sz w:val="24"/>
          <w:szCs w:val="24"/>
        </w:rPr>
        <w:t>9.6</w:t>
      </w:r>
      <w:r w:rsidR="00037B1F" w:rsidRPr="00483490">
        <w:rPr>
          <w:b/>
          <w:color w:val="000000" w:themeColor="text1"/>
          <w:sz w:val="24"/>
          <w:szCs w:val="24"/>
        </w:rPr>
        <w:t xml:space="preserve"> </w:t>
      </w:r>
      <w:r w:rsidR="00953E0F" w:rsidRPr="00483490">
        <w:rPr>
          <w:b/>
          <w:color w:val="000000" w:themeColor="text1"/>
          <w:sz w:val="24"/>
          <w:szCs w:val="24"/>
        </w:rPr>
        <w:t>Details of intersected ore zones of the boreholes drilled and their correlation</w:t>
      </w:r>
      <w:r w:rsidR="00997DF5" w:rsidRPr="00483490">
        <w:rPr>
          <w:b/>
          <w:color w:val="000000" w:themeColor="text1"/>
          <w:sz w:val="24"/>
          <w:szCs w:val="24"/>
        </w:rPr>
        <w:t>.</w:t>
      </w:r>
    </w:p>
    <w:p w14:paraId="70D095C6" w14:textId="77777777" w:rsidR="00997DF5" w:rsidRPr="00483490" w:rsidRDefault="00997DF5" w:rsidP="00F36273">
      <w:pPr>
        <w:spacing w:line="360" w:lineRule="auto"/>
        <w:ind w:right="-164"/>
        <w:jc w:val="both"/>
        <w:rPr>
          <w:b/>
          <w:color w:val="000000" w:themeColor="text1"/>
          <w:sz w:val="24"/>
          <w:szCs w:val="24"/>
        </w:rPr>
      </w:pPr>
    </w:p>
    <w:p w14:paraId="5829FF9E" w14:textId="02E5CE43" w:rsidR="009B6C23" w:rsidRPr="00483490" w:rsidRDefault="007D06A7" w:rsidP="00F36273">
      <w:pPr>
        <w:spacing w:line="360" w:lineRule="auto"/>
        <w:ind w:right="-164"/>
        <w:jc w:val="both"/>
        <w:rPr>
          <w:bCs/>
          <w:color w:val="000000" w:themeColor="text1"/>
          <w:sz w:val="24"/>
          <w:szCs w:val="24"/>
        </w:rPr>
      </w:pPr>
      <w:r w:rsidRPr="00483490">
        <w:rPr>
          <w:b/>
          <w:color w:val="FF0000"/>
        </w:rPr>
        <w:tab/>
      </w:r>
      <w:r w:rsidR="009B6C23" w:rsidRPr="00483490">
        <w:rPr>
          <w:bCs/>
          <w:color w:val="000000" w:themeColor="text1"/>
          <w:sz w:val="24"/>
          <w:szCs w:val="24"/>
        </w:rPr>
        <w:t>Bore</w:t>
      </w:r>
      <w:r w:rsidRPr="00483490">
        <w:rPr>
          <w:bCs/>
          <w:color w:val="000000" w:themeColor="text1"/>
          <w:sz w:val="24"/>
          <w:szCs w:val="24"/>
        </w:rPr>
        <w:t>hole core sample analysis for FC content indicates that mineralisation of graphite has been encountered at minimum inclined level of 11 m level in NPBH-4   and maximum intercepted inclined depth of interception is 75 m in BH-5.</w:t>
      </w:r>
      <w:r w:rsidR="00605140" w:rsidRPr="00483490">
        <w:rPr>
          <w:bCs/>
          <w:color w:val="000000" w:themeColor="text1"/>
          <w:sz w:val="24"/>
          <w:szCs w:val="24"/>
        </w:rPr>
        <w:t xml:space="preserve"> Deatailed analysis and plotting of analytical assay of FC values</w:t>
      </w:r>
      <w:r w:rsidRPr="00483490">
        <w:rPr>
          <w:bCs/>
          <w:color w:val="000000" w:themeColor="text1"/>
          <w:sz w:val="24"/>
          <w:szCs w:val="24"/>
        </w:rPr>
        <w:t xml:space="preserve"> indicates 3 </w:t>
      </w:r>
      <w:r w:rsidR="00605140" w:rsidRPr="00483490">
        <w:rPr>
          <w:bCs/>
          <w:color w:val="000000" w:themeColor="text1"/>
          <w:sz w:val="24"/>
          <w:szCs w:val="24"/>
        </w:rPr>
        <w:t xml:space="preserve">intersected </w:t>
      </w:r>
      <w:r w:rsidRPr="00483490">
        <w:rPr>
          <w:bCs/>
          <w:color w:val="000000" w:themeColor="text1"/>
          <w:sz w:val="24"/>
          <w:szCs w:val="24"/>
        </w:rPr>
        <w:t>zones</w:t>
      </w:r>
      <w:r w:rsidR="00605140" w:rsidRPr="00483490">
        <w:rPr>
          <w:bCs/>
          <w:color w:val="000000" w:themeColor="text1"/>
          <w:sz w:val="24"/>
          <w:szCs w:val="24"/>
        </w:rPr>
        <w:t xml:space="preserve"> in NPBH-1 with a minor inter calation of 80 cm between the second and third level; </w:t>
      </w:r>
      <w:r w:rsidR="009B6C23" w:rsidRPr="00483490">
        <w:rPr>
          <w:bCs/>
          <w:color w:val="000000" w:themeColor="text1"/>
          <w:sz w:val="24"/>
          <w:szCs w:val="24"/>
        </w:rPr>
        <w:t>3 zones in NP</w:t>
      </w:r>
      <w:r w:rsidRPr="00483490">
        <w:rPr>
          <w:bCs/>
          <w:color w:val="000000" w:themeColor="text1"/>
          <w:sz w:val="24"/>
          <w:szCs w:val="24"/>
        </w:rPr>
        <w:t>BH-2</w:t>
      </w:r>
      <w:r w:rsidR="009B6C23" w:rsidRPr="00483490">
        <w:rPr>
          <w:bCs/>
          <w:color w:val="000000" w:themeColor="text1"/>
          <w:sz w:val="24"/>
          <w:szCs w:val="24"/>
        </w:rPr>
        <w:t xml:space="preserve"> with an intercalated graphite zone of 50 cm between first and second level; </w:t>
      </w:r>
      <w:r w:rsidRPr="00483490">
        <w:rPr>
          <w:bCs/>
          <w:color w:val="000000" w:themeColor="text1"/>
          <w:sz w:val="24"/>
          <w:szCs w:val="24"/>
        </w:rPr>
        <w:t xml:space="preserve">  </w:t>
      </w:r>
      <w:r w:rsidR="009B6C23" w:rsidRPr="00483490">
        <w:rPr>
          <w:bCs/>
          <w:color w:val="000000" w:themeColor="text1"/>
          <w:sz w:val="24"/>
          <w:szCs w:val="24"/>
        </w:rPr>
        <w:t xml:space="preserve">3 zones in </w:t>
      </w:r>
      <w:r w:rsidRPr="00483490">
        <w:rPr>
          <w:bCs/>
          <w:color w:val="000000" w:themeColor="text1"/>
          <w:sz w:val="24"/>
          <w:szCs w:val="24"/>
        </w:rPr>
        <w:t>NPBH-3</w:t>
      </w:r>
      <w:r w:rsidR="009B6C23" w:rsidRPr="00483490">
        <w:rPr>
          <w:bCs/>
          <w:color w:val="000000" w:themeColor="text1"/>
          <w:sz w:val="24"/>
          <w:szCs w:val="24"/>
        </w:rPr>
        <w:t>;</w:t>
      </w:r>
      <w:r w:rsidRPr="00483490">
        <w:rPr>
          <w:bCs/>
          <w:color w:val="000000" w:themeColor="text1"/>
          <w:sz w:val="24"/>
          <w:szCs w:val="24"/>
        </w:rPr>
        <w:t xml:space="preserve"> </w:t>
      </w:r>
      <w:r w:rsidR="009B6C23" w:rsidRPr="00483490">
        <w:rPr>
          <w:bCs/>
          <w:color w:val="000000" w:themeColor="text1"/>
          <w:sz w:val="24"/>
          <w:szCs w:val="24"/>
        </w:rPr>
        <w:t xml:space="preserve">5 zones in </w:t>
      </w:r>
      <w:r w:rsidR="00605140" w:rsidRPr="00483490">
        <w:rPr>
          <w:bCs/>
          <w:color w:val="000000" w:themeColor="text1"/>
          <w:sz w:val="24"/>
          <w:szCs w:val="24"/>
        </w:rPr>
        <w:t>NPBH-4</w:t>
      </w:r>
      <w:proofErr w:type="gramStart"/>
      <w:r w:rsidR="009B6C23" w:rsidRPr="00483490">
        <w:rPr>
          <w:bCs/>
          <w:color w:val="000000" w:themeColor="text1"/>
          <w:sz w:val="24"/>
          <w:szCs w:val="24"/>
        </w:rPr>
        <w:t xml:space="preserve">; </w:t>
      </w:r>
      <w:r w:rsidR="00605140" w:rsidRPr="00483490">
        <w:rPr>
          <w:bCs/>
          <w:color w:val="000000" w:themeColor="text1"/>
          <w:sz w:val="24"/>
          <w:szCs w:val="24"/>
        </w:rPr>
        <w:t xml:space="preserve"> </w:t>
      </w:r>
      <w:r w:rsidR="009B6C23" w:rsidRPr="00483490">
        <w:rPr>
          <w:bCs/>
          <w:color w:val="000000" w:themeColor="text1"/>
          <w:sz w:val="24"/>
          <w:szCs w:val="24"/>
        </w:rPr>
        <w:t>3</w:t>
      </w:r>
      <w:proofErr w:type="gramEnd"/>
      <w:r w:rsidR="009B6C23" w:rsidRPr="00483490">
        <w:rPr>
          <w:bCs/>
          <w:color w:val="000000" w:themeColor="text1"/>
          <w:sz w:val="24"/>
          <w:szCs w:val="24"/>
        </w:rPr>
        <w:t xml:space="preserve"> zones in</w:t>
      </w:r>
      <w:r w:rsidR="00605140" w:rsidRPr="00483490">
        <w:rPr>
          <w:bCs/>
          <w:color w:val="000000" w:themeColor="text1"/>
          <w:sz w:val="24"/>
          <w:szCs w:val="24"/>
        </w:rPr>
        <w:t xml:space="preserve"> NPBH-</w:t>
      </w:r>
      <w:r w:rsidR="009B6C23" w:rsidRPr="00483490">
        <w:rPr>
          <w:bCs/>
          <w:color w:val="000000" w:themeColor="text1"/>
          <w:sz w:val="24"/>
          <w:szCs w:val="24"/>
        </w:rPr>
        <w:t xml:space="preserve"> 5 </w:t>
      </w:r>
      <w:r w:rsidR="00605140" w:rsidRPr="00483490">
        <w:rPr>
          <w:bCs/>
          <w:color w:val="000000" w:themeColor="text1"/>
          <w:sz w:val="24"/>
          <w:szCs w:val="24"/>
        </w:rPr>
        <w:t xml:space="preserve"> </w:t>
      </w:r>
      <w:r w:rsidR="009B6C23" w:rsidRPr="00483490">
        <w:rPr>
          <w:bCs/>
          <w:color w:val="000000" w:themeColor="text1"/>
          <w:sz w:val="24"/>
          <w:szCs w:val="24"/>
        </w:rPr>
        <w:t xml:space="preserve">but the mineralisation is deep seated at an inclined depth of 60 m </w:t>
      </w:r>
      <w:r w:rsidR="00605140" w:rsidRPr="00483490">
        <w:rPr>
          <w:bCs/>
          <w:color w:val="000000" w:themeColor="text1"/>
          <w:sz w:val="24"/>
          <w:szCs w:val="24"/>
        </w:rPr>
        <w:t xml:space="preserve">&amp; </w:t>
      </w:r>
      <w:r w:rsidR="009B6C23" w:rsidRPr="00483490">
        <w:rPr>
          <w:bCs/>
          <w:color w:val="000000" w:themeColor="text1"/>
          <w:sz w:val="24"/>
          <w:szCs w:val="24"/>
        </w:rPr>
        <w:t xml:space="preserve">2 zones in </w:t>
      </w:r>
      <w:r w:rsidR="00605140" w:rsidRPr="00483490">
        <w:rPr>
          <w:bCs/>
          <w:color w:val="000000" w:themeColor="text1"/>
          <w:sz w:val="24"/>
          <w:szCs w:val="24"/>
        </w:rPr>
        <w:t xml:space="preserve">NPBH </w:t>
      </w:r>
      <w:r w:rsidR="009B6C23" w:rsidRPr="00483490">
        <w:rPr>
          <w:bCs/>
          <w:color w:val="000000" w:themeColor="text1"/>
          <w:sz w:val="24"/>
          <w:szCs w:val="24"/>
        </w:rPr>
        <w:t>-</w:t>
      </w:r>
      <w:r w:rsidR="00605140" w:rsidRPr="00483490">
        <w:rPr>
          <w:bCs/>
          <w:color w:val="000000" w:themeColor="text1"/>
          <w:sz w:val="24"/>
          <w:szCs w:val="24"/>
        </w:rPr>
        <w:t xml:space="preserve"> 6</w:t>
      </w:r>
      <w:r w:rsidR="009B6C23" w:rsidRPr="00483490">
        <w:rPr>
          <w:bCs/>
          <w:color w:val="000000" w:themeColor="text1"/>
          <w:sz w:val="24"/>
          <w:szCs w:val="24"/>
        </w:rPr>
        <w:t xml:space="preserve">. The details are furnished in the table below. </w:t>
      </w:r>
    </w:p>
    <w:p w14:paraId="45175BAB" w14:textId="77777777" w:rsidR="009B6C23" w:rsidRPr="00483490" w:rsidRDefault="009B6C23" w:rsidP="00F36273">
      <w:pPr>
        <w:spacing w:line="360" w:lineRule="auto"/>
        <w:ind w:right="-164"/>
        <w:jc w:val="both"/>
        <w:rPr>
          <w:b/>
          <w:color w:val="FF0000"/>
        </w:rPr>
      </w:pPr>
    </w:p>
    <w:p w14:paraId="6A803B05" w14:textId="34CAFF28" w:rsidR="007D06A7" w:rsidRPr="00483490" w:rsidRDefault="009B6C23" w:rsidP="00F36273">
      <w:pPr>
        <w:spacing w:line="360" w:lineRule="auto"/>
        <w:ind w:right="-164"/>
        <w:jc w:val="both"/>
        <w:rPr>
          <w:b/>
          <w:color w:val="000000" w:themeColor="text1"/>
          <w:sz w:val="24"/>
          <w:szCs w:val="24"/>
        </w:rPr>
      </w:pPr>
      <w:r w:rsidRPr="00927637">
        <w:rPr>
          <w:b/>
          <w:color w:val="000000" w:themeColor="text1"/>
          <w:sz w:val="24"/>
          <w:szCs w:val="24"/>
        </w:rPr>
        <w:t xml:space="preserve">Table No. </w:t>
      </w:r>
      <w:proofErr w:type="gramStart"/>
      <w:r w:rsidR="00927637" w:rsidRPr="00927637">
        <w:rPr>
          <w:b/>
          <w:color w:val="000000" w:themeColor="text1"/>
          <w:sz w:val="24"/>
          <w:szCs w:val="24"/>
        </w:rPr>
        <w:t>9.5</w:t>
      </w:r>
      <w:r w:rsidR="00444A9C">
        <w:rPr>
          <w:b/>
          <w:color w:val="000000" w:themeColor="text1"/>
          <w:sz w:val="24"/>
          <w:szCs w:val="24"/>
        </w:rPr>
        <w:t xml:space="preserve"> </w:t>
      </w:r>
      <w:r w:rsidR="00927637" w:rsidRPr="00927637">
        <w:rPr>
          <w:b/>
          <w:color w:val="000000" w:themeColor="text1"/>
          <w:sz w:val="24"/>
          <w:szCs w:val="24"/>
        </w:rPr>
        <w:t xml:space="preserve"> </w:t>
      </w:r>
      <w:r w:rsidRPr="00927637">
        <w:rPr>
          <w:b/>
          <w:color w:val="000000" w:themeColor="text1"/>
          <w:sz w:val="24"/>
          <w:szCs w:val="24"/>
        </w:rPr>
        <w:t>Depth</w:t>
      </w:r>
      <w:proofErr w:type="gramEnd"/>
      <w:r w:rsidRPr="00927637">
        <w:rPr>
          <w:b/>
          <w:color w:val="000000" w:themeColor="text1"/>
          <w:sz w:val="24"/>
          <w:szCs w:val="24"/>
        </w:rPr>
        <w:t xml:space="preserve"> </w:t>
      </w:r>
      <w:r w:rsidRPr="00483490">
        <w:rPr>
          <w:b/>
          <w:color w:val="000000" w:themeColor="text1"/>
          <w:sz w:val="24"/>
          <w:szCs w:val="24"/>
        </w:rPr>
        <w:t xml:space="preserve">of interception of graphite mineralisation in the boreholes. </w:t>
      </w:r>
      <w:r w:rsidR="00605140" w:rsidRPr="00483490">
        <w:rPr>
          <w:b/>
          <w:color w:val="000000" w:themeColor="text1"/>
          <w:sz w:val="24"/>
          <w:szCs w:val="24"/>
        </w:rPr>
        <w:t xml:space="preserve"> </w:t>
      </w:r>
    </w:p>
    <w:p w14:paraId="7E158739" w14:textId="77777777" w:rsidR="00997DF5" w:rsidRPr="00483490" w:rsidRDefault="00997DF5" w:rsidP="00F36273">
      <w:pPr>
        <w:spacing w:line="360" w:lineRule="auto"/>
        <w:ind w:right="-164"/>
        <w:jc w:val="both"/>
        <w:rPr>
          <w:b/>
          <w:color w:val="FF0000"/>
        </w:rPr>
      </w:pPr>
    </w:p>
    <w:tbl>
      <w:tblPr>
        <w:tblW w:w="9375" w:type="dxa"/>
        <w:tblInd w:w="93" w:type="dxa"/>
        <w:tblLayout w:type="fixed"/>
        <w:tblLook w:val="04A0" w:firstRow="1" w:lastRow="0" w:firstColumn="1" w:lastColumn="0" w:noHBand="0" w:noVBand="1"/>
      </w:tblPr>
      <w:tblGrid>
        <w:gridCol w:w="735"/>
        <w:gridCol w:w="900"/>
        <w:gridCol w:w="810"/>
        <w:gridCol w:w="990"/>
        <w:gridCol w:w="990"/>
        <w:gridCol w:w="990"/>
        <w:gridCol w:w="990"/>
        <w:gridCol w:w="990"/>
        <w:gridCol w:w="990"/>
        <w:gridCol w:w="990"/>
      </w:tblGrid>
      <w:tr w:rsidR="00F541FB" w:rsidRPr="00483490" w14:paraId="0754ED49" w14:textId="77777777" w:rsidTr="009B6C23">
        <w:trPr>
          <w:trHeight w:val="290"/>
        </w:trPr>
        <w:tc>
          <w:tcPr>
            <w:tcW w:w="735" w:type="dxa"/>
            <w:tcBorders>
              <w:top w:val="single" w:sz="4" w:space="0" w:color="auto"/>
              <w:left w:val="single" w:sz="4" w:space="0" w:color="auto"/>
              <w:bottom w:val="nil"/>
              <w:right w:val="single" w:sz="4" w:space="0" w:color="auto"/>
            </w:tcBorders>
            <w:shd w:val="clear" w:color="auto" w:fill="auto"/>
            <w:vAlign w:val="center"/>
            <w:hideMark/>
          </w:tcPr>
          <w:p w14:paraId="4E9F6CE2" w14:textId="3DD491CA" w:rsidR="00F541FB" w:rsidRPr="00483490" w:rsidRDefault="00F541FB" w:rsidP="009B6C23">
            <w:pPr>
              <w:widowControl/>
              <w:autoSpaceDE/>
              <w:autoSpaceDN/>
              <w:jc w:val="center"/>
              <w:rPr>
                <w:b/>
                <w:bCs/>
                <w:color w:val="000000"/>
                <w:lang w:val="en-IN" w:eastAsia="en-IN"/>
              </w:rPr>
            </w:pPr>
            <w:r w:rsidRPr="00483490">
              <w:rPr>
                <w:b/>
                <w:bCs/>
                <w:color w:val="000000"/>
                <w:lang w:val="en-IN" w:eastAsia="en-IN"/>
              </w:rPr>
              <w:t>SL.N</w:t>
            </w:r>
            <w:r w:rsidR="009B6C23" w:rsidRPr="00483490">
              <w:rPr>
                <w:b/>
                <w:bCs/>
                <w:color w:val="000000"/>
                <w:lang w:val="en-IN" w:eastAsia="en-IN"/>
              </w:rPr>
              <w:t>o</w:t>
            </w:r>
          </w:p>
        </w:tc>
        <w:tc>
          <w:tcPr>
            <w:tcW w:w="900" w:type="dxa"/>
            <w:tcBorders>
              <w:top w:val="single" w:sz="4" w:space="0" w:color="auto"/>
              <w:left w:val="nil"/>
              <w:bottom w:val="single" w:sz="4" w:space="0" w:color="auto"/>
              <w:right w:val="single" w:sz="4" w:space="0" w:color="auto"/>
            </w:tcBorders>
            <w:shd w:val="clear" w:color="auto" w:fill="auto"/>
            <w:vAlign w:val="center"/>
            <w:hideMark/>
          </w:tcPr>
          <w:p w14:paraId="5520F849" w14:textId="77777777" w:rsidR="00F541FB" w:rsidRPr="00483490" w:rsidRDefault="00F541FB" w:rsidP="00F541FB">
            <w:pPr>
              <w:widowControl/>
              <w:autoSpaceDE/>
              <w:autoSpaceDN/>
              <w:jc w:val="center"/>
              <w:rPr>
                <w:b/>
                <w:bCs/>
                <w:color w:val="000000"/>
                <w:lang w:val="en-IN" w:eastAsia="en-IN"/>
              </w:rPr>
            </w:pPr>
            <w:r w:rsidRPr="00483490">
              <w:rPr>
                <w:b/>
                <w:bCs/>
                <w:color w:val="000000"/>
                <w:lang w:val="en-IN" w:eastAsia="en-IN"/>
              </w:rPr>
              <w:t>FROM</w:t>
            </w:r>
          </w:p>
        </w:tc>
        <w:tc>
          <w:tcPr>
            <w:tcW w:w="810" w:type="dxa"/>
            <w:tcBorders>
              <w:top w:val="single" w:sz="4" w:space="0" w:color="auto"/>
              <w:left w:val="nil"/>
              <w:bottom w:val="single" w:sz="4" w:space="0" w:color="auto"/>
              <w:right w:val="single" w:sz="4" w:space="0" w:color="auto"/>
            </w:tcBorders>
            <w:shd w:val="clear" w:color="auto" w:fill="auto"/>
            <w:vAlign w:val="center"/>
            <w:hideMark/>
          </w:tcPr>
          <w:p w14:paraId="6CE1EEB8" w14:textId="77777777" w:rsidR="00F541FB" w:rsidRPr="00483490" w:rsidRDefault="00F541FB" w:rsidP="00F541FB">
            <w:pPr>
              <w:widowControl/>
              <w:autoSpaceDE/>
              <w:autoSpaceDN/>
              <w:jc w:val="center"/>
              <w:rPr>
                <w:b/>
                <w:bCs/>
                <w:color w:val="000000"/>
                <w:lang w:val="en-IN" w:eastAsia="en-IN"/>
              </w:rPr>
            </w:pPr>
            <w:r w:rsidRPr="00483490">
              <w:rPr>
                <w:b/>
                <w:bCs/>
                <w:color w:val="000000"/>
                <w:lang w:val="en-IN" w:eastAsia="en-IN"/>
              </w:rPr>
              <w:t>TO</w:t>
            </w:r>
          </w:p>
        </w:tc>
        <w:tc>
          <w:tcPr>
            <w:tcW w:w="990" w:type="dxa"/>
            <w:tcBorders>
              <w:top w:val="single" w:sz="4" w:space="0" w:color="auto"/>
              <w:left w:val="nil"/>
              <w:bottom w:val="single" w:sz="4" w:space="0" w:color="auto"/>
              <w:right w:val="single" w:sz="4" w:space="0" w:color="auto"/>
            </w:tcBorders>
            <w:shd w:val="clear" w:color="auto" w:fill="auto"/>
            <w:vAlign w:val="center"/>
            <w:hideMark/>
          </w:tcPr>
          <w:p w14:paraId="328FFFC2" w14:textId="77777777" w:rsidR="00F541FB" w:rsidRPr="00483490" w:rsidRDefault="00F541FB" w:rsidP="00F541FB">
            <w:pPr>
              <w:widowControl/>
              <w:autoSpaceDE/>
              <w:autoSpaceDN/>
              <w:rPr>
                <w:b/>
                <w:bCs/>
                <w:color w:val="000000"/>
                <w:lang w:val="en-IN" w:eastAsia="en-IN"/>
              </w:rPr>
            </w:pPr>
            <w:r w:rsidRPr="00483490">
              <w:rPr>
                <w:b/>
                <w:bCs/>
                <w:color w:val="000000"/>
                <w:lang w:val="en-IN" w:eastAsia="en-IN"/>
              </w:rPr>
              <w:t>LENGTH</w:t>
            </w:r>
          </w:p>
        </w:tc>
        <w:tc>
          <w:tcPr>
            <w:tcW w:w="990" w:type="dxa"/>
            <w:tcBorders>
              <w:top w:val="single" w:sz="4" w:space="0" w:color="auto"/>
              <w:left w:val="nil"/>
              <w:bottom w:val="single" w:sz="4" w:space="0" w:color="auto"/>
              <w:right w:val="single" w:sz="4" w:space="0" w:color="auto"/>
            </w:tcBorders>
            <w:shd w:val="clear" w:color="auto" w:fill="auto"/>
            <w:vAlign w:val="center"/>
            <w:hideMark/>
          </w:tcPr>
          <w:p w14:paraId="59537324" w14:textId="77777777" w:rsidR="00F541FB" w:rsidRPr="00483490" w:rsidRDefault="00F541FB" w:rsidP="00F541FB">
            <w:pPr>
              <w:widowControl/>
              <w:autoSpaceDE/>
              <w:autoSpaceDN/>
              <w:rPr>
                <w:b/>
                <w:bCs/>
                <w:color w:val="000000"/>
                <w:lang w:val="en-IN" w:eastAsia="en-IN"/>
              </w:rPr>
            </w:pPr>
            <w:r w:rsidRPr="00483490">
              <w:rPr>
                <w:b/>
                <w:bCs/>
                <w:color w:val="000000"/>
                <w:lang w:val="en-IN" w:eastAsia="en-IN"/>
              </w:rPr>
              <w:t>NPBH-1</w:t>
            </w:r>
          </w:p>
        </w:tc>
        <w:tc>
          <w:tcPr>
            <w:tcW w:w="990" w:type="dxa"/>
            <w:tcBorders>
              <w:top w:val="single" w:sz="4" w:space="0" w:color="auto"/>
              <w:left w:val="nil"/>
              <w:bottom w:val="single" w:sz="4" w:space="0" w:color="auto"/>
              <w:right w:val="single" w:sz="4" w:space="0" w:color="auto"/>
            </w:tcBorders>
            <w:shd w:val="clear" w:color="auto" w:fill="auto"/>
            <w:vAlign w:val="center"/>
            <w:hideMark/>
          </w:tcPr>
          <w:p w14:paraId="717518B9" w14:textId="77777777" w:rsidR="00F541FB" w:rsidRPr="00483490" w:rsidRDefault="00F541FB" w:rsidP="00F541FB">
            <w:pPr>
              <w:widowControl/>
              <w:autoSpaceDE/>
              <w:autoSpaceDN/>
              <w:rPr>
                <w:b/>
                <w:bCs/>
                <w:color w:val="000000"/>
                <w:lang w:val="en-IN" w:eastAsia="en-IN"/>
              </w:rPr>
            </w:pPr>
            <w:r w:rsidRPr="00483490">
              <w:rPr>
                <w:b/>
                <w:bCs/>
                <w:color w:val="000000"/>
                <w:lang w:val="en-IN" w:eastAsia="en-IN"/>
              </w:rPr>
              <w:t>NPBH-2</w:t>
            </w:r>
          </w:p>
        </w:tc>
        <w:tc>
          <w:tcPr>
            <w:tcW w:w="990" w:type="dxa"/>
            <w:tcBorders>
              <w:top w:val="single" w:sz="4" w:space="0" w:color="auto"/>
              <w:left w:val="nil"/>
              <w:bottom w:val="single" w:sz="4" w:space="0" w:color="auto"/>
              <w:right w:val="single" w:sz="4" w:space="0" w:color="auto"/>
            </w:tcBorders>
            <w:shd w:val="clear" w:color="auto" w:fill="auto"/>
            <w:vAlign w:val="center"/>
            <w:hideMark/>
          </w:tcPr>
          <w:p w14:paraId="34425995" w14:textId="77777777" w:rsidR="00F541FB" w:rsidRPr="00483490" w:rsidRDefault="00F541FB" w:rsidP="00F541FB">
            <w:pPr>
              <w:widowControl/>
              <w:autoSpaceDE/>
              <w:autoSpaceDN/>
              <w:rPr>
                <w:b/>
                <w:bCs/>
                <w:color w:val="000000"/>
                <w:lang w:val="en-IN" w:eastAsia="en-IN"/>
              </w:rPr>
            </w:pPr>
            <w:r w:rsidRPr="00483490">
              <w:rPr>
                <w:b/>
                <w:bCs/>
                <w:color w:val="000000"/>
                <w:lang w:val="en-IN" w:eastAsia="en-IN"/>
              </w:rPr>
              <w:t>NPBH-3</w:t>
            </w:r>
          </w:p>
        </w:tc>
        <w:tc>
          <w:tcPr>
            <w:tcW w:w="990" w:type="dxa"/>
            <w:tcBorders>
              <w:top w:val="single" w:sz="4" w:space="0" w:color="auto"/>
              <w:left w:val="nil"/>
              <w:bottom w:val="single" w:sz="4" w:space="0" w:color="auto"/>
              <w:right w:val="single" w:sz="4" w:space="0" w:color="auto"/>
            </w:tcBorders>
            <w:shd w:val="clear" w:color="auto" w:fill="auto"/>
            <w:vAlign w:val="center"/>
            <w:hideMark/>
          </w:tcPr>
          <w:p w14:paraId="70738404" w14:textId="77777777" w:rsidR="00F541FB" w:rsidRPr="00483490" w:rsidRDefault="00F541FB" w:rsidP="00F541FB">
            <w:pPr>
              <w:widowControl/>
              <w:autoSpaceDE/>
              <w:autoSpaceDN/>
              <w:rPr>
                <w:b/>
                <w:bCs/>
                <w:color w:val="000000"/>
                <w:lang w:val="en-IN" w:eastAsia="en-IN"/>
              </w:rPr>
            </w:pPr>
            <w:r w:rsidRPr="00483490">
              <w:rPr>
                <w:b/>
                <w:bCs/>
                <w:color w:val="000000"/>
                <w:lang w:val="en-IN" w:eastAsia="en-IN"/>
              </w:rPr>
              <w:t>NPBH-4</w:t>
            </w:r>
          </w:p>
        </w:tc>
        <w:tc>
          <w:tcPr>
            <w:tcW w:w="990" w:type="dxa"/>
            <w:tcBorders>
              <w:top w:val="single" w:sz="4" w:space="0" w:color="auto"/>
              <w:left w:val="nil"/>
              <w:bottom w:val="single" w:sz="4" w:space="0" w:color="auto"/>
              <w:right w:val="single" w:sz="4" w:space="0" w:color="auto"/>
            </w:tcBorders>
            <w:shd w:val="clear" w:color="auto" w:fill="auto"/>
            <w:vAlign w:val="center"/>
            <w:hideMark/>
          </w:tcPr>
          <w:p w14:paraId="1A9C73F5" w14:textId="77777777" w:rsidR="00F541FB" w:rsidRPr="00483490" w:rsidRDefault="00F541FB" w:rsidP="00F541FB">
            <w:pPr>
              <w:widowControl/>
              <w:autoSpaceDE/>
              <w:autoSpaceDN/>
              <w:rPr>
                <w:b/>
                <w:bCs/>
                <w:color w:val="000000"/>
                <w:lang w:val="en-IN" w:eastAsia="en-IN"/>
              </w:rPr>
            </w:pPr>
            <w:r w:rsidRPr="00483490">
              <w:rPr>
                <w:b/>
                <w:bCs/>
                <w:color w:val="000000"/>
                <w:lang w:val="en-IN" w:eastAsia="en-IN"/>
              </w:rPr>
              <w:t>NPBH-5</w:t>
            </w:r>
          </w:p>
        </w:tc>
        <w:tc>
          <w:tcPr>
            <w:tcW w:w="990" w:type="dxa"/>
            <w:tcBorders>
              <w:top w:val="single" w:sz="4" w:space="0" w:color="auto"/>
              <w:left w:val="nil"/>
              <w:bottom w:val="single" w:sz="4" w:space="0" w:color="auto"/>
              <w:right w:val="single" w:sz="4" w:space="0" w:color="auto"/>
            </w:tcBorders>
            <w:shd w:val="clear" w:color="auto" w:fill="auto"/>
            <w:vAlign w:val="center"/>
            <w:hideMark/>
          </w:tcPr>
          <w:p w14:paraId="7F19440F" w14:textId="77777777" w:rsidR="00F541FB" w:rsidRPr="00483490" w:rsidRDefault="00F541FB" w:rsidP="00F541FB">
            <w:pPr>
              <w:widowControl/>
              <w:autoSpaceDE/>
              <w:autoSpaceDN/>
              <w:rPr>
                <w:b/>
                <w:bCs/>
                <w:color w:val="000000"/>
                <w:lang w:val="en-IN" w:eastAsia="en-IN"/>
              </w:rPr>
            </w:pPr>
            <w:r w:rsidRPr="00483490">
              <w:rPr>
                <w:b/>
                <w:bCs/>
                <w:color w:val="000000"/>
                <w:lang w:val="en-IN" w:eastAsia="en-IN"/>
              </w:rPr>
              <w:t>NPBH-6</w:t>
            </w:r>
          </w:p>
        </w:tc>
      </w:tr>
      <w:tr w:rsidR="00F541FB" w:rsidRPr="00483490" w14:paraId="20ADEDC5" w14:textId="77777777" w:rsidTr="009B6C23">
        <w:trPr>
          <w:trHeight w:val="290"/>
        </w:trPr>
        <w:tc>
          <w:tcPr>
            <w:tcW w:w="73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01FCA55" w14:textId="77777777" w:rsidR="00F541FB" w:rsidRPr="00483490" w:rsidRDefault="00F541FB" w:rsidP="00F541FB">
            <w:pPr>
              <w:widowControl/>
              <w:autoSpaceDE/>
              <w:autoSpaceDN/>
              <w:jc w:val="center"/>
              <w:rPr>
                <w:color w:val="000000"/>
                <w:sz w:val="20"/>
                <w:szCs w:val="20"/>
                <w:lang w:val="en-IN" w:eastAsia="en-IN"/>
              </w:rPr>
            </w:pPr>
            <w:r w:rsidRPr="00483490">
              <w:rPr>
                <w:color w:val="000000"/>
                <w:sz w:val="20"/>
                <w:szCs w:val="20"/>
                <w:lang w:val="en-IN" w:eastAsia="en-IN"/>
              </w:rPr>
              <w:t>1</w:t>
            </w:r>
          </w:p>
        </w:tc>
        <w:tc>
          <w:tcPr>
            <w:tcW w:w="900" w:type="dxa"/>
            <w:tcBorders>
              <w:top w:val="nil"/>
              <w:left w:val="nil"/>
              <w:bottom w:val="single" w:sz="4" w:space="0" w:color="auto"/>
              <w:right w:val="single" w:sz="4" w:space="0" w:color="auto"/>
            </w:tcBorders>
            <w:shd w:val="clear" w:color="auto" w:fill="auto"/>
            <w:vAlign w:val="center"/>
            <w:hideMark/>
          </w:tcPr>
          <w:p w14:paraId="3EA1FD4A" w14:textId="77777777" w:rsidR="00F541FB" w:rsidRPr="00483490" w:rsidRDefault="00F541FB" w:rsidP="00F541FB">
            <w:pPr>
              <w:widowControl/>
              <w:autoSpaceDE/>
              <w:autoSpaceDN/>
              <w:jc w:val="center"/>
              <w:rPr>
                <w:color w:val="000000"/>
                <w:sz w:val="20"/>
                <w:szCs w:val="20"/>
                <w:lang w:val="en-IN" w:eastAsia="en-IN"/>
              </w:rPr>
            </w:pPr>
            <w:r w:rsidRPr="00483490">
              <w:rPr>
                <w:color w:val="000000"/>
                <w:sz w:val="20"/>
                <w:szCs w:val="20"/>
                <w:lang w:val="en-IN" w:eastAsia="en-IN"/>
              </w:rPr>
              <w:t>11.00</w:t>
            </w:r>
          </w:p>
        </w:tc>
        <w:tc>
          <w:tcPr>
            <w:tcW w:w="810" w:type="dxa"/>
            <w:tcBorders>
              <w:top w:val="nil"/>
              <w:left w:val="nil"/>
              <w:bottom w:val="single" w:sz="4" w:space="0" w:color="auto"/>
              <w:right w:val="single" w:sz="4" w:space="0" w:color="auto"/>
            </w:tcBorders>
            <w:shd w:val="clear" w:color="auto" w:fill="auto"/>
            <w:vAlign w:val="center"/>
            <w:hideMark/>
          </w:tcPr>
          <w:p w14:paraId="677ED4A0" w14:textId="77777777" w:rsidR="00F541FB" w:rsidRPr="00483490" w:rsidRDefault="00F541FB" w:rsidP="00F541FB">
            <w:pPr>
              <w:widowControl/>
              <w:autoSpaceDE/>
              <w:autoSpaceDN/>
              <w:jc w:val="center"/>
              <w:rPr>
                <w:color w:val="000000"/>
                <w:sz w:val="20"/>
                <w:szCs w:val="20"/>
                <w:lang w:val="en-IN" w:eastAsia="en-IN"/>
              </w:rPr>
            </w:pPr>
            <w:r w:rsidRPr="00483490">
              <w:rPr>
                <w:color w:val="000000"/>
                <w:sz w:val="20"/>
                <w:szCs w:val="20"/>
                <w:lang w:val="en-IN" w:eastAsia="en-IN"/>
              </w:rPr>
              <w:t>12.00</w:t>
            </w:r>
          </w:p>
        </w:tc>
        <w:tc>
          <w:tcPr>
            <w:tcW w:w="990" w:type="dxa"/>
            <w:tcBorders>
              <w:top w:val="nil"/>
              <w:left w:val="nil"/>
              <w:bottom w:val="single" w:sz="4" w:space="0" w:color="auto"/>
              <w:right w:val="single" w:sz="4" w:space="0" w:color="auto"/>
            </w:tcBorders>
            <w:shd w:val="clear" w:color="auto" w:fill="auto"/>
            <w:vAlign w:val="center"/>
            <w:hideMark/>
          </w:tcPr>
          <w:p w14:paraId="07AFE8AD" w14:textId="77777777" w:rsidR="00F541FB" w:rsidRPr="00483490" w:rsidRDefault="00F541FB" w:rsidP="00F541FB">
            <w:pPr>
              <w:widowControl/>
              <w:autoSpaceDE/>
              <w:autoSpaceDN/>
              <w:jc w:val="center"/>
              <w:rPr>
                <w:color w:val="000000"/>
                <w:sz w:val="20"/>
                <w:szCs w:val="20"/>
                <w:lang w:val="en-IN" w:eastAsia="en-IN"/>
              </w:rPr>
            </w:pPr>
            <w:r w:rsidRPr="00483490">
              <w:rPr>
                <w:color w:val="000000"/>
                <w:sz w:val="20"/>
                <w:szCs w:val="20"/>
                <w:lang w:val="en-IN" w:eastAsia="en-IN"/>
              </w:rPr>
              <w:t>1.00</w:t>
            </w:r>
          </w:p>
        </w:tc>
        <w:tc>
          <w:tcPr>
            <w:tcW w:w="990" w:type="dxa"/>
            <w:tcBorders>
              <w:top w:val="nil"/>
              <w:left w:val="nil"/>
              <w:bottom w:val="single" w:sz="4" w:space="0" w:color="auto"/>
              <w:right w:val="single" w:sz="4" w:space="0" w:color="auto"/>
            </w:tcBorders>
            <w:shd w:val="clear" w:color="auto" w:fill="auto"/>
            <w:vAlign w:val="center"/>
            <w:hideMark/>
          </w:tcPr>
          <w:p w14:paraId="027DF391" w14:textId="77777777" w:rsidR="00F541FB" w:rsidRPr="00483490" w:rsidRDefault="00F541FB" w:rsidP="00F541FB">
            <w:pPr>
              <w:widowControl/>
              <w:autoSpaceDE/>
              <w:autoSpaceDN/>
              <w:jc w:val="center"/>
              <w:rPr>
                <w:color w:val="000000"/>
                <w:sz w:val="20"/>
                <w:szCs w:val="20"/>
                <w:lang w:val="en-IN" w:eastAsia="en-IN"/>
              </w:rPr>
            </w:pPr>
            <w:r w:rsidRPr="00483490">
              <w:rPr>
                <w:color w:val="000000"/>
                <w:sz w:val="20"/>
                <w:szCs w:val="20"/>
                <w:lang w:val="en-IN" w:eastAsia="en-IN"/>
              </w:rPr>
              <w:t> </w:t>
            </w:r>
          </w:p>
        </w:tc>
        <w:tc>
          <w:tcPr>
            <w:tcW w:w="990" w:type="dxa"/>
            <w:tcBorders>
              <w:top w:val="nil"/>
              <w:left w:val="nil"/>
              <w:bottom w:val="single" w:sz="4" w:space="0" w:color="auto"/>
              <w:right w:val="single" w:sz="4" w:space="0" w:color="auto"/>
            </w:tcBorders>
            <w:shd w:val="clear" w:color="auto" w:fill="auto"/>
            <w:vAlign w:val="center"/>
            <w:hideMark/>
          </w:tcPr>
          <w:p w14:paraId="34F5B66D" w14:textId="77777777" w:rsidR="00F541FB" w:rsidRPr="00483490" w:rsidRDefault="00F541FB" w:rsidP="00F541FB">
            <w:pPr>
              <w:widowControl/>
              <w:autoSpaceDE/>
              <w:autoSpaceDN/>
              <w:jc w:val="center"/>
              <w:rPr>
                <w:color w:val="000000"/>
                <w:sz w:val="20"/>
                <w:szCs w:val="20"/>
                <w:lang w:val="en-IN" w:eastAsia="en-IN"/>
              </w:rPr>
            </w:pPr>
            <w:r w:rsidRPr="00483490">
              <w:rPr>
                <w:color w:val="000000"/>
                <w:sz w:val="20"/>
                <w:szCs w:val="20"/>
                <w:lang w:val="en-IN" w:eastAsia="en-IN"/>
              </w:rPr>
              <w:t> </w:t>
            </w:r>
          </w:p>
        </w:tc>
        <w:tc>
          <w:tcPr>
            <w:tcW w:w="990" w:type="dxa"/>
            <w:tcBorders>
              <w:top w:val="nil"/>
              <w:left w:val="nil"/>
              <w:bottom w:val="single" w:sz="4" w:space="0" w:color="auto"/>
              <w:right w:val="single" w:sz="4" w:space="0" w:color="auto"/>
            </w:tcBorders>
            <w:shd w:val="clear" w:color="auto" w:fill="auto"/>
            <w:vAlign w:val="center"/>
            <w:hideMark/>
          </w:tcPr>
          <w:p w14:paraId="516448A5" w14:textId="77777777" w:rsidR="00F541FB" w:rsidRPr="00483490" w:rsidRDefault="00F541FB" w:rsidP="00F541FB">
            <w:pPr>
              <w:widowControl/>
              <w:autoSpaceDE/>
              <w:autoSpaceDN/>
              <w:jc w:val="center"/>
              <w:rPr>
                <w:color w:val="000000"/>
                <w:sz w:val="20"/>
                <w:szCs w:val="20"/>
                <w:lang w:val="en-IN" w:eastAsia="en-IN"/>
              </w:rPr>
            </w:pPr>
            <w:r w:rsidRPr="00483490">
              <w:rPr>
                <w:color w:val="000000"/>
                <w:sz w:val="20"/>
                <w:szCs w:val="20"/>
                <w:lang w:val="en-IN" w:eastAsia="en-IN"/>
              </w:rPr>
              <w:t> </w:t>
            </w:r>
          </w:p>
        </w:tc>
        <w:tc>
          <w:tcPr>
            <w:tcW w:w="990" w:type="dxa"/>
            <w:vMerge w:val="restart"/>
            <w:tcBorders>
              <w:top w:val="nil"/>
              <w:left w:val="single" w:sz="4" w:space="0" w:color="auto"/>
              <w:bottom w:val="single" w:sz="4" w:space="0" w:color="000000"/>
              <w:right w:val="single" w:sz="4" w:space="0" w:color="auto"/>
            </w:tcBorders>
            <w:shd w:val="clear" w:color="000000" w:fill="00B0F0"/>
            <w:vAlign w:val="center"/>
            <w:hideMark/>
          </w:tcPr>
          <w:p w14:paraId="0F43B2A4" w14:textId="77777777" w:rsidR="00F541FB" w:rsidRPr="00483490" w:rsidRDefault="00F541FB" w:rsidP="00F541FB">
            <w:pPr>
              <w:widowControl/>
              <w:autoSpaceDE/>
              <w:autoSpaceDN/>
              <w:jc w:val="center"/>
              <w:rPr>
                <w:color w:val="000000"/>
                <w:sz w:val="20"/>
                <w:szCs w:val="20"/>
                <w:lang w:val="en-IN" w:eastAsia="en-IN"/>
              </w:rPr>
            </w:pPr>
            <w:r w:rsidRPr="00483490">
              <w:rPr>
                <w:color w:val="000000"/>
                <w:sz w:val="20"/>
                <w:szCs w:val="20"/>
                <w:lang w:val="en-IN" w:eastAsia="en-IN"/>
              </w:rPr>
              <w:t>F.C-2.03%</w:t>
            </w:r>
          </w:p>
        </w:tc>
        <w:tc>
          <w:tcPr>
            <w:tcW w:w="990" w:type="dxa"/>
            <w:tcBorders>
              <w:top w:val="nil"/>
              <w:left w:val="nil"/>
              <w:bottom w:val="single" w:sz="4" w:space="0" w:color="auto"/>
              <w:right w:val="single" w:sz="4" w:space="0" w:color="auto"/>
            </w:tcBorders>
            <w:shd w:val="clear" w:color="auto" w:fill="auto"/>
            <w:vAlign w:val="center"/>
            <w:hideMark/>
          </w:tcPr>
          <w:p w14:paraId="3329091B" w14:textId="77777777" w:rsidR="00F541FB" w:rsidRPr="00483490" w:rsidRDefault="00F541FB" w:rsidP="00F541FB">
            <w:pPr>
              <w:widowControl/>
              <w:autoSpaceDE/>
              <w:autoSpaceDN/>
              <w:jc w:val="center"/>
              <w:rPr>
                <w:color w:val="000000"/>
                <w:sz w:val="20"/>
                <w:szCs w:val="20"/>
                <w:lang w:val="en-IN" w:eastAsia="en-IN"/>
              </w:rPr>
            </w:pPr>
            <w:r w:rsidRPr="00483490">
              <w:rPr>
                <w:color w:val="000000"/>
                <w:sz w:val="20"/>
                <w:szCs w:val="20"/>
                <w:lang w:val="en-IN" w:eastAsia="en-IN"/>
              </w:rPr>
              <w:t> </w:t>
            </w:r>
          </w:p>
        </w:tc>
        <w:tc>
          <w:tcPr>
            <w:tcW w:w="990" w:type="dxa"/>
            <w:tcBorders>
              <w:top w:val="nil"/>
              <w:left w:val="nil"/>
              <w:bottom w:val="single" w:sz="4" w:space="0" w:color="auto"/>
              <w:right w:val="single" w:sz="4" w:space="0" w:color="auto"/>
            </w:tcBorders>
            <w:shd w:val="clear" w:color="auto" w:fill="auto"/>
            <w:vAlign w:val="center"/>
            <w:hideMark/>
          </w:tcPr>
          <w:p w14:paraId="484F2E3E" w14:textId="77777777" w:rsidR="00F541FB" w:rsidRPr="00483490" w:rsidRDefault="00F541FB" w:rsidP="00F541FB">
            <w:pPr>
              <w:widowControl/>
              <w:autoSpaceDE/>
              <w:autoSpaceDN/>
              <w:jc w:val="center"/>
              <w:rPr>
                <w:color w:val="000000"/>
                <w:sz w:val="20"/>
                <w:szCs w:val="20"/>
                <w:lang w:val="en-IN" w:eastAsia="en-IN"/>
              </w:rPr>
            </w:pPr>
            <w:r w:rsidRPr="00483490">
              <w:rPr>
                <w:color w:val="000000"/>
                <w:sz w:val="20"/>
                <w:szCs w:val="20"/>
                <w:lang w:val="en-IN" w:eastAsia="en-IN"/>
              </w:rPr>
              <w:t> </w:t>
            </w:r>
          </w:p>
        </w:tc>
      </w:tr>
      <w:tr w:rsidR="00F541FB" w:rsidRPr="00483490" w14:paraId="19015ED7" w14:textId="77777777" w:rsidTr="009B6C23">
        <w:trPr>
          <w:trHeight w:val="310"/>
        </w:trPr>
        <w:tc>
          <w:tcPr>
            <w:tcW w:w="735" w:type="dxa"/>
            <w:tcBorders>
              <w:top w:val="nil"/>
              <w:left w:val="single" w:sz="4" w:space="0" w:color="auto"/>
              <w:bottom w:val="single" w:sz="4" w:space="0" w:color="auto"/>
              <w:right w:val="single" w:sz="4" w:space="0" w:color="auto"/>
            </w:tcBorders>
            <w:shd w:val="clear" w:color="auto" w:fill="auto"/>
            <w:vAlign w:val="center"/>
            <w:hideMark/>
          </w:tcPr>
          <w:p w14:paraId="4B8771F6" w14:textId="77777777" w:rsidR="00F541FB" w:rsidRPr="00483490" w:rsidRDefault="00F541FB" w:rsidP="00F541FB">
            <w:pPr>
              <w:widowControl/>
              <w:autoSpaceDE/>
              <w:autoSpaceDN/>
              <w:jc w:val="center"/>
              <w:rPr>
                <w:color w:val="000000"/>
                <w:sz w:val="20"/>
                <w:szCs w:val="20"/>
                <w:lang w:val="en-IN" w:eastAsia="en-IN"/>
              </w:rPr>
            </w:pPr>
            <w:r w:rsidRPr="00483490">
              <w:rPr>
                <w:color w:val="000000"/>
                <w:sz w:val="20"/>
                <w:szCs w:val="20"/>
                <w:lang w:val="en-IN" w:eastAsia="en-IN"/>
              </w:rPr>
              <w:t>2</w:t>
            </w:r>
          </w:p>
        </w:tc>
        <w:tc>
          <w:tcPr>
            <w:tcW w:w="900" w:type="dxa"/>
            <w:tcBorders>
              <w:top w:val="nil"/>
              <w:left w:val="nil"/>
              <w:bottom w:val="single" w:sz="4" w:space="0" w:color="auto"/>
              <w:right w:val="single" w:sz="4" w:space="0" w:color="auto"/>
            </w:tcBorders>
            <w:shd w:val="clear" w:color="auto" w:fill="auto"/>
            <w:vAlign w:val="center"/>
            <w:hideMark/>
          </w:tcPr>
          <w:p w14:paraId="262BCA94" w14:textId="77777777" w:rsidR="00F541FB" w:rsidRPr="00483490" w:rsidRDefault="00F541FB" w:rsidP="00F541FB">
            <w:pPr>
              <w:widowControl/>
              <w:autoSpaceDE/>
              <w:autoSpaceDN/>
              <w:jc w:val="center"/>
              <w:rPr>
                <w:color w:val="000000"/>
                <w:sz w:val="20"/>
                <w:szCs w:val="20"/>
                <w:lang w:val="en-IN" w:eastAsia="en-IN"/>
              </w:rPr>
            </w:pPr>
            <w:r w:rsidRPr="00483490">
              <w:rPr>
                <w:color w:val="000000"/>
                <w:sz w:val="20"/>
                <w:szCs w:val="20"/>
                <w:lang w:val="en-IN" w:eastAsia="en-IN"/>
              </w:rPr>
              <w:t>12.00</w:t>
            </w:r>
          </w:p>
        </w:tc>
        <w:tc>
          <w:tcPr>
            <w:tcW w:w="810" w:type="dxa"/>
            <w:tcBorders>
              <w:top w:val="nil"/>
              <w:left w:val="nil"/>
              <w:bottom w:val="single" w:sz="4" w:space="0" w:color="auto"/>
              <w:right w:val="single" w:sz="4" w:space="0" w:color="auto"/>
            </w:tcBorders>
            <w:shd w:val="clear" w:color="auto" w:fill="auto"/>
            <w:vAlign w:val="center"/>
            <w:hideMark/>
          </w:tcPr>
          <w:p w14:paraId="79074BEE" w14:textId="77777777" w:rsidR="00F541FB" w:rsidRPr="00483490" w:rsidRDefault="00F541FB" w:rsidP="00F541FB">
            <w:pPr>
              <w:widowControl/>
              <w:autoSpaceDE/>
              <w:autoSpaceDN/>
              <w:jc w:val="center"/>
              <w:rPr>
                <w:color w:val="000000"/>
                <w:sz w:val="20"/>
                <w:szCs w:val="20"/>
                <w:lang w:val="en-IN" w:eastAsia="en-IN"/>
              </w:rPr>
            </w:pPr>
            <w:r w:rsidRPr="00483490">
              <w:rPr>
                <w:color w:val="000000"/>
                <w:sz w:val="20"/>
                <w:szCs w:val="20"/>
                <w:lang w:val="en-IN" w:eastAsia="en-IN"/>
              </w:rPr>
              <w:t>13.00</w:t>
            </w:r>
          </w:p>
        </w:tc>
        <w:tc>
          <w:tcPr>
            <w:tcW w:w="990" w:type="dxa"/>
            <w:tcBorders>
              <w:top w:val="nil"/>
              <w:left w:val="nil"/>
              <w:bottom w:val="single" w:sz="4" w:space="0" w:color="auto"/>
              <w:right w:val="single" w:sz="4" w:space="0" w:color="auto"/>
            </w:tcBorders>
            <w:shd w:val="clear" w:color="auto" w:fill="auto"/>
            <w:vAlign w:val="center"/>
            <w:hideMark/>
          </w:tcPr>
          <w:p w14:paraId="27F8E432" w14:textId="77777777" w:rsidR="00F541FB" w:rsidRPr="00483490" w:rsidRDefault="00F541FB" w:rsidP="00F541FB">
            <w:pPr>
              <w:widowControl/>
              <w:autoSpaceDE/>
              <w:autoSpaceDN/>
              <w:jc w:val="center"/>
              <w:rPr>
                <w:color w:val="000000"/>
                <w:sz w:val="20"/>
                <w:szCs w:val="20"/>
                <w:lang w:val="en-IN" w:eastAsia="en-IN"/>
              </w:rPr>
            </w:pPr>
            <w:r w:rsidRPr="00483490">
              <w:rPr>
                <w:color w:val="000000"/>
                <w:sz w:val="20"/>
                <w:szCs w:val="20"/>
                <w:lang w:val="en-IN" w:eastAsia="en-IN"/>
              </w:rPr>
              <w:t>1.00</w:t>
            </w:r>
          </w:p>
        </w:tc>
        <w:tc>
          <w:tcPr>
            <w:tcW w:w="990" w:type="dxa"/>
            <w:vMerge w:val="restart"/>
            <w:tcBorders>
              <w:top w:val="nil"/>
              <w:left w:val="single" w:sz="4" w:space="0" w:color="auto"/>
              <w:bottom w:val="single" w:sz="4" w:space="0" w:color="000000"/>
              <w:right w:val="single" w:sz="4" w:space="0" w:color="auto"/>
            </w:tcBorders>
            <w:shd w:val="clear" w:color="000000" w:fill="00B0F0"/>
            <w:vAlign w:val="center"/>
            <w:hideMark/>
          </w:tcPr>
          <w:p w14:paraId="125719E0" w14:textId="77777777" w:rsidR="00F541FB" w:rsidRPr="00483490" w:rsidRDefault="00F541FB" w:rsidP="00F541FB">
            <w:pPr>
              <w:widowControl/>
              <w:autoSpaceDE/>
              <w:autoSpaceDN/>
              <w:jc w:val="center"/>
              <w:rPr>
                <w:color w:val="000000"/>
                <w:sz w:val="20"/>
                <w:szCs w:val="20"/>
                <w:lang w:val="en-IN" w:eastAsia="en-IN"/>
              </w:rPr>
            </w:pPr>
            <w:r w:rsidRPr="00483490">
              <w:rPr>
                <w:color w:val="000000"/>
                <w:sz w:val="20"/>
                <w:szCs w:val="20"/>
                <w:lang w:val="en-IN" w:eastAsia="en-IN"/>
              </w:rPr>
              <w:t>F.C-7.2%</w:t>
            </w:r>
          </w:p>
        </w:tc>
        <w:tc>
          <w:tcPr>
            <w:tcW w:w="990" w:type="dxa"/>
            <w:tcBorders>
              <w:top w:val="nil"/>
              <w:left w:val="nil"/>
              <w:bottom w:val="single" w:sz="4" w:space="0" w:color="auto"/>
              <w:right w:val="single" w:sz="4" w:space="0" w:color="auto"/>
            </w:tcBorders>
            <w:shd w:val="clear" w:color="000000" w:fill="00B0F0"/>
            <w:vAlign w:val="center"/>
            <w:hideMark/>
          </w:tcPr>
          <w:p w14:paraId="32885355" w14:textId="77777777" w:rsidR="00F541FB" w:rsidRPr="00483490" w:rsidRDefault="00F541FB" w:rsidP="00F541FB">
            <w:pPr>
              <w:widowControl/>
              <w:autoSpaceDE/>
              <w:autoSpaceDN/>
              <w:jc w:val="center"/>
              <w:rPr>
                <w:color w:val="000000"/>
                <w:sz w:val="20"/>
                <w:szCs w:val="20"/>
                <w:lang w:val="en-IN" w:eastAsia="en-IN"/>
              </w:rPr>
            </w:pPr>
            <w:r w:rsidRPr="00483490">
              <w:rPr>
                <w:color w:val="000000"/>
                <w:sz w:val="20"/>
                <w:szCs w:val="20"/>
                <w:lang w:val="en-IN" w:eastAsia="en-IN"/>
              </w:rPr>
              <w:t>F.C-2.04%</w:t>
            </w:r>
          </w:p>
        </w:tc>
        <w:tc>
          <w:tcPr>
            <w:tcW w:w="990" w:type="dxa"/>
            <w:tcBorders>
              <w:top w:val="nil"/>
              <w:left w:val="nil"/>
              <w:bottom w:val="single" w:sz="4" w:space="0" w:color="auto"/>
              <w:right w:val="single" w:sz="4" w:space="0" w:color="auto"/>
            </w:tcBorders>
            <w:shd w:val="clear" w:color="auto" w:fill="auto"/>
            <w:vAlign w:val="center"/>
            <w:hideMark/>
          </w:tcPr>
          <w:p w14:paraId="32F1BD1F" w14:textId="77777777" w:rsidR="00F541FB" w:rsidRPr="00483490" w:rsidRDefault="00F541FB" w:rsidP="00F541FB">
            <w:pPr>
              <w:widowControl/>
              <w:autoSpaceDE/>
              <w:autoSpaceDN/>
              <w:jc w:val="center"/>
              <w:rPr>
                <w:color w:val="000000"/>
                <w:sz w:val="20"/>
                <w:szCs w:val="20"/>
                <w:lang w:val="en-IN" w:eastAsia="en-IN"/>
              </w:rPr>
            </w:pPr>
            <w:r w:rsidRPr="00483490">
              <w:rPr>
                <w:color w:val="000000"/>
                <w:sz w:val="20"/>
                <w:szCs w:val="20"/>
                <w:lang w:val="en-IN" w:eastAsia="en-IN"/>
              </w:rPr>
              <w:t> </w:t>
            </w:r>
          </w:p>
        </w:tc>
        <w:tc>
          <w:tcPr>
            <w:tcW w:w="990" w:type="dxa"/>
            <w:vMerge/>
            <w:tcBorders>
              <w:top w:val="nil"/>
              <w:left w:val="single" w:sz="4" w:space="0" w:color="auto"/>
              <w:bottom w:val="single" w:sz="4" w:space="0" w:color="000000"/>
              <w:right w:val="single" w:sz="4" w:space="0" w:color="auto"/>
            </w:tcBorders>
            <w:vAlign w:val="center"/>
            <w:hideMark/>
          </w:tcPr>
          <w:p w14:paraId="7EF10E8C" w14:textId="77777777" w:rsidR="00F541FB" w:rsidRPr="00483490" w:rsidRDefault="00F541FB" w:rsidP="00F541FB">
            <w:pPr>
              <w:widowControl/>
              <w:autoSpaceDE/>
              <w:autoSpaceDN/>
              <w:rPr>
                <w:color w:val="000000"/>
                <w:sz w:val="20"/>
                <w:szCs w:val="20"/>
                <w:lang w:val="en-IN" w:eastAsia="en-IN"/>
              </w:rPr>
            </w:pPr>
          </w:p>
        </w:tc>
        <w:tc>
          <w:tcPr>
            <w:tcW w:w="990" w:type="dxa"/>
            <w:tcBorders>
              <w:top w:val="nil"/>
              <w:left w:val="nil"/>
              <w:bottom w:val="single" w:sz="4" w:space="0" w:color="auto"/>
              <w:right w:val="single" w:sz="4" w:space="0" w:color="auto"/>
            </w:tcBorders>
            <w:shd w:val="clear" w:color="auto" w:fill="auto"/>
            <w:vAlign w:val="center"/>
            <w:hideMark/>
          </w:tcPr>
          <w:p w14:paraId="00C80B39" w14:textId="77777777" w:rsidR="00F541FB" w:rsidRPr="00483490" w:rsidRDefault="00F541FB" w:rsidP="00F541FB">
            <w:pPr>
              <w:widowControl/>
              <w:autoSpaceDE/>
              <w:autoSpaceDN/>
              <w:jc w:val="center"/>
              <w:rPr>
                <w:color w:val="000000"/>
                <w:sz w:val="20"/>
                <w:szCs w:val="20"/>
                <w:lang w:val="en-IN" w:eastAsia="en-IN"/>
              </w:rPr>
            </w:pPr>
            <w:r w:rsidRPr="00483490">
              <w:rPr>
                <w:color w:val="000000"/>
                <w:sz w:val="20"/>
                <w:szCs w:val="20"/>
                <w:lang w:val="en-IN" w:eastAsia="en-IN"/>
              </w:rPr>
              <w:t> </w:t>
            </w:r>
          </w:p>
        </w:tc>
        <w:tc>
          <w:tcPr>
            <w:tcW w:w="990" w:type="dxa"/>
            <w:tcBorders>
              <w:top w:val="nil"/>
              <w:left w:val="nil"/>
              <w:bottom w:val="single" w:sz="4" w:space="0" w:color="auto"/>
              <w:right w:val="single" w:sz="4" w:space="0" w:color="auto"/>
            </w:tcBorders>
            <w:shd w:val="clear" w:color="auto" w:fill="auto"/>
            <w:vAlign w:val="center"/>
            <w:hideMark/>
          </w:tcPr>
          <w:p w14:paraId="15632EA6" w14:textId="77777777" w:rsidR="00F541FB" w:rsidRPr="00483490" w:rsidRDefault="00F541FB" w:rsidP="00F541FB">
            <w:pPr>
              <w:widowControl/>
              <w:autoSpaceDE/>
              <w:autoSpaceDN/>
              <w:jc w:val="center"/>
              <w:rPr>
                <w:color w:val="000000"/>
                <w:sz w:val="20"/>
                <w:szCs w:val="20"/>
                <w:lang w:val="en-IN" w:eastAsia="en-IN"/>
              </w:rPr>
            </w:pPr>
            <w:r w:rsidRPr="00483490">
              <w:rPr>
                <w:color w:val="000000"/>
                <w:sz w:val="20"/>
                <w:szCs w:val="20"/>
                <w:lang w:val="en-IN" w:eastAsia="en-IN"/>
              </w:rPr>
              <w:t> </w:t>
            </w:r>
          </w:p>
        </w:tc>
      </w:tr>
      <w:tr w:rsidR="00F541FB" w:rsidRPr="00483490" w14:paraId="539ABF90" w14:textId="77777777" w:rsidTr="009B6C23">
        <w:trPr>
          <w:trHeight w:val="310"/>
        </w:trPr>
        <w:tc>
          <w:tcPr>
            <w:tcW w:w="735" w:type="dxa"/>
            <w:tcBorders>
              <w:top w:val="nil"/>
              <w:left w:val="single" w:sz="4" w:space="0" w:color="auto"/>
              <w:bottom w:val="single" w:sz="4" w:space="0" w:color="auto"/>
              <w:right w:val="single" w:sz="4" w:space="0" w:color="auto"/>
            </w:tcBorders>
            <w:shd w:val="clear" w:color="auto" w:fill="auto"/>
            <w:vAlign w:val="center"/>
            <w:hideMark/>
          </w:tcPr>
          <w:p w14:paraId="64A0167D" w14:textId="77777777" w:rsidR="00F541FB" w:rsidRPr="00483490" w:rsidRDefault="00F541FB" w:rsidP="00F541FB">
            <w:pPr>
              <w:widowControl/>
              <w:autoSpaceDE/>
              <w:autoSpaceDN/>
              <w:jc w:val="center"/>
              <w:rPr>
                <w:color w:val="000000"/>
                <w:sz w:val="20"/>
                <w:szCs w:val="20"/>
                <w:lang w:val="en-IN" w:eastAsia="en-IN"/>
              </w:rPr>
            </w:pPr>
            <w:r w:rsidRPr="00483490">
              <w:rPr>
                <w:color w:val="000000"/>
                <w:sz w:val="20"/>
                <w:szCs w:val="20"/>
                <w:lang w:val="en-IN" w:eastAsia="en-IN"/>
              </w:rPr>
              <w:t>3</w:t>
            </w:r>
          </w:p>
        </w:tc>
        <w:tc>
          <w:tcPr>
            <w:tcW w:w="900" w:type="dxa"/>
            <w:tcBorders>
              <w:top w:val="nil"/>
              <w:left w:val="nil"/>
              <w:bottom w:val="single" w:sz="4" w:space="0" w:color="auto"/>
              <w:right w:val="single" w:sz="4" w:space="0" w:color="auto"/>
            </w:tcBorders>
            <w:shd w:val="clear" w:color="auto" w:fill="auto"/>
            <w:vAlign w:val="center"/>
            <w:hideMark/>
          </w:tcPr>
          <w:p w14:paraId="6C8B9A54" w14:textId="77777777" w:rsidR="00F541FB" w:rsidRPr="00483490" w:rsidRDefault="00F541FB" w:rsidP="00F541FB">
            <w:pPr>
              <w:widowControl/>
              <w:autoSpaceDE/>
              <w:autoSpaceDN/>
              <w:jc w:val="center"/>
              <w:rPr>
                <w:color w:val="000000"/>
                <w:sz w:val="20"/>
                <w:szCs w:val="20"/>
                <w:lang w:val="en-IN" w:eastAsia="en-IN"/>
              </w:rPr>
            </w:pPr>
            <w:r w:rsidRPr="00483490">
              <w:rPr>
                <w:color w:val="000000"/>
                <w:sz w:val="20"/>
                <w:szCs w:val="20"/>
                <w:lang w:val="en-IN" w:eastAsia="en-IN"/>
              </w:rPr>
              <w:t>13.00</w:t>
            </w:r>
          </w:p>
        </w:tc>
        <w:tc>
          <w:tcPr>
            <w:tcW w:w="810" w:type="dxa"/>
            <w:tcBorders>
              <w:top w:val="nil"/>
              <w:left w:val="nil"/>
              <w:bottom w:val="single" w:sz="4" w:space="0" w:color="auto"/>
              <w:right w:val="single" w:sz="4" w:space="0" w:color="auto"/>
            </w:tcBorders>
            <w:shd w:val="clear" w:color="auto" w:fill="auto"/>
            <w:vAlign w:val="center"/>
            <w:hideMark/>
          </w:tcPr>
          <w:p w14:paraId="42AC73BD" w14:textId="77777777" w:rsidR="00F541FB" w:rsidRPr="00483490" w:rsidRDefault="00F541FB" w:rsidP="00F541FB">
            <w:pPr>
              <w:widowControl/>
              <w:autoSpaceDE/>
              <w:autoSpaceDN/>
              <w:jc w:val="center"/>
              <w:rPr>
                <w:color w:val="000000"/>
                <w:sz w:val="20"/>
                <w:szCs w:val="20"/>
                <w:lang w:val="en-IN" w:eastAsia="en-IN"/>
              </w:rPr>
            </w:pPr>
            <w:r w:rsidRPr="00483490">
              <w:rPr>
                <w:color w:val="000000"/>
                <w:sz w:val="20"/>
                <w:szCs w:val="20"/>
                <w:lang w:val="en-IN" w:eastAsia="en-IN"/>
              </w:rPr>
              <w:t>13.05</w:t>
            </w:r>
          </w:p>
        </w:tc>
        <w:tc>
          <w:tcPr>
            <w:tcW w:w="990" w:type="dxa"/>
            <w:tcBorders>
              <w:top w:val="nil"/>
              <w:left w:val="nil"/>
              <w:bottom w:val="single" w:sz="4" w:space="0" w:color="auto"/>
              <w:right w:val="single" w:sz="4" w:space="0" w:color="auto"/>
            </w:tcBorders>
            <w:shd w:val="clear" w:color="auto" w:fill="auto"/>
            <w:vAlign w:val="center"/>
            <w:hideMark/>
          </w:tcPr>
          <w:p w14:paraId="6CE0F0CD" w14:textId="77777777" w:rsidR="00F541FB" w:rsidRPr="00483490" w:rsidRDefault="00F541FB" w:rsidP="00F541FB">
            <w:pPr>
              <w:widowControl/>
              <w:autoSpaceDE/>
              <w:autoSpaceDN/>
              <w:jc w:val="center"/>
              <w:rPr>
                <w:color w:val="000000"/>
                <w:sz w:val="20"/>
                <w:szCs w:val="20"/>
                <w:lang w:val="en-IN" w:eastAsia="en-IN"/>
              </w:rPr>
            </w:pPr>
            <w:r w:rsidRPr="00483490">
              <w:rPr>
                <w:color w:val="000000"/>
                <w:sz w:val="20"/>
                <w:szCs w:val="20"/>
                <w:lang w:val="en-IN" w:eastAsia="en-IN"/>
              </w:rPr>
              <w:t>0.05</w:t>
            </w:r>
          </w:p>
        </w:tc>
        <w:tc>
          <w:tcPr>
            <w:tcW w:w="990" w:type="dxa"/>
            <w:vMerge/>
            <w:tcBorders>
              <w:top w:val="nil"/>
              <w:left w:val="single" w:sz="4" w:space="0" w:color="auto"/>
              <w:bottom w:val="single" w:sz="4" w:space="0" w:color="000000"/>
              <w:right w:val="single" w:sz="4" w:space="0" w:color="auto"/>
            </w:tcBorders>
            <w:vAlign w:val="center"/>
            <w:hideMark/>
          </w:tcPr>
          <w:p w14:paraId="0C82CBD5" w14:textId="77777777" w:rsidR="00F541FB" w:rsidRPr="00483490" w:rsidRDefault="00F541FB" w:rsidP="00F541FB">
            <w:pPr>
              <w:widowControl/>
              <w:autoSpaceDE/>
              <w:autoSpaceDN/>
              <w:rPr>
                <w:color w:val="000000"/>
                <w:sz w:val="20"/>
                <w:szCs w:val="20"/>
                <w:lang w:val="en-IN" w:eastAsia="en-IN"/>
              </w:rPr>
            </w:pPr>
          </w:p>
        </w:tc>
        <w:tc>
          <w:tcPr>
            <w:tcW w:w="990" w:type="dxa"/>
            <w:tcBorders>
              <w:top w:val="nil"/>
              <w:left w:val="nil"/>
              <w:bottom w:val="single" w:sz="4" w:space="0" w:color="auto"/>
              <w:right w:val="single" w:sz="4" w:space="0" w:color="auto"/>
            </w:tcBorders>
            <w:shd w:val="clear" w:color="auto" w:fill="auto"/>
            <w:vAlign w:val="center"/>
            <w:hideMark/>
          </w:tcPr>
          <w:p w14:paraId="10D25850" w14:textId="77777777" w:rsidR="00F541FB" w:rsidRPr="00483490" w:rsidRDefault="00F541FB" w:rsidP="00F541FB">
            <w:pPr>
              <w:widowControl/>
              <w:autoSpaceDE/>
              <w:autoSpaceDN/>
              <w:jc w:val="center"/>
              <w:rPr>
                <w:color w:val="000000"/>
                <w:sz w:val="20"/>
                <w:szCs w:val="20"/>
                <w:lang w:val="en-IN" w:eastAsia="en-IN"/>
              </w:rPr>
            </w:pPr>
            <w:r w:rsidRPr="00483490">
              <w:rPr>
                <w:color w:val="000000"/>
                <w:sz w:val="20"/>
                <w:szCs w:val="20"/>
                <w:lang w:val="en-IN" w:eastAsia="en-IN"/>
              </w:rPr>
              <w:t> </w:t>
            </w:r>
          </w:p>
        </w:tc>
        <w:tc>
          <w:tcPr>
            <w:tcW w:w="990" w:type="dxa"/>
            <w:tcBorders>
              <w:top w:val="nil"/>
              <w:left w:val="nil"/>
              <w:bottom w:val="single" w:sz="4" w:space="0" w:color="auto"/>
              <w:right w:val="single" w:sz="4" w:space="0" w:color="auto"/>
            </w:tcBorders>
            <w:shd w:val="clear" w:color="auto" w:fill="auto"/>
            <w:vAlign w:val="center"/>
            <w:hideMark/>
          </w:tcPr>
          <w:p w14:paraId="7092B5CC" w14:textId="77777777" w:rsidR="00F541FB" w:rsidRPr="00483490" w:rsidRDefault="00F541FB" w:rsidP="00F541FB">
            <w:pPr>
              <w:widowControl/>
              <w:autoSpaceDE/>
              <w:autoSpaceDN/>
              <w:jc w:val="center"/>
              <w:rPr>
                <w:color w:val="000000"/>
                <w:sz w:val="20"/>
                <w:szCs w:val="20"/>
                <w:lang w:val="en-IN" w:eastAsia="en-IN"/>
              </w:rPr>
            </w:pPr>
            <w:r w:rsidRPr="00483490">
              <w:rPr>
                <w:color w:val="000000"/>
                <w:sz w:val="20"/>
                <w:szCs w:val="20"/>
                <w:lang w:val="en-IN" w:eastAsia="en-IN"/>
              </w:rPr>
              <w:t> </w:t>
            </w:r>
          </w:p>
        </w:tc>
        <w:tc>
          <w:tcPr>
            <w:tcW w:w="990" w:type="dxa"/>
            <w:vMerge/>
            <w:tcBorders>
              <w:top w:val="nil"/>
              <w:left w:val="single" w:sz="4" w:space="0" w:color="auto"/>
              <w:bottom w:val="single" w:sz="4" w:space="0" w:color="000000"/>
              <w:right w:val="single" w:sz="4" w:space="0" w:color="auto"/>
            </w:tcBorders>
            <w:vAlign w:val="center"/>
            <w:hideMark/>
          </w:tcPr>
          <w:p w14:paraId="475550EA" w14:textId="77777777" w:rsidR="00F541FB" w:rsidRPr="00483490" w:rsidRDefault="00F541FB" w:rsidP="00F541FB">
            <w:pPr>
              <w:widowControl/>
              <w:autoSpaceDE/>
              <w:autoSpaceDN/>
              <w:rPr>
                <w:color w:val="000000"/>
                <w:sz w:val="20"/>
                <w:szCs w:val="20"/>
                <w:lang w:val="en-IN" w:eastAsia="en-IN"/>
              </w:rPr>
            </w:pPr>
          </w:p>
        </w:tc>
        <w:tc>
          <w:tcPr>
            <w:tcW w:w="990" w:type="dxa"/>
            <w:tcBorders>
              <w:top w:val="nil"/>
              <w:left w:val="nil"/>
              <w:bottom w:val="single" w:sz="4" w:space="0" w:color="auto"/>
              <w:right w:val="single" w:sz="4" w:space="0" w:color="auto"/>
            </w:tcBorders>
            <w:shd w:val="clear" w:color="auto" w:fill="auto"/>
            <w:vAlign w:val="center"/>
            <w:hideMark/>
          </w:tcPr>
          <w:p w14:paraId="2F0DF9F3" w14:textId="77777777" w:rsidR="00F541FB" w:rsidRPr="00483490" w:rsidRDefault="00F541FB" w:rsidP="00F541FB">
            <w:pPr>
              <w:widowControl/>
              <w:autoSpaceDE/>
              <w:autoSpaceDN/>
              <w:jc w:val="center"/>
              <w:rPr>
                <w:color w:val="000000"/>
                <w:sz w:val="20"/>
                <w:szCs w:val="20"/>
                <w:lang w:val="en-IN" w:eastAsia="en-IN"/>
              </w:rPr>
            </w:pPr>
            <w:r w:rsidRPr="00483490">
              <w:rPr>
                <w:color w:val="000000"/>
                <w:sz w:val="20"/>
                <w:szCs w:val="20"/>
                <w:lang w:val="en-IN" w:eastAsia="en-IN"/>
              </w:rPr>
              <w:t> </w:t>
            </w:r>
          </w:p>
        </w:tc>
        <w:tc>
          <w:tcPr>
            <w:tcW w:w="990" w:type="dxa"/>
            <w:tcBorders>
              <w:top w:val="nil"/>
              <w:left w:val="nil"/>
              <w:bottom w:val="single" w:sz="4" w:space="0" w:color="auto"/>
              <w:right w:val="single" w:sz="4" w:space="0" w:color="auto"/>
            </w:tcBorders>
            <w:shd w:val="clear" w:color="auto" w:fill="auto"/>
            <w:vAlign w:val="center"/>
            <w:hideMark/>
          </w:tcPr>
          <w:p w14:paraId="463AAA0E" w14:textId="77777777" w:rsidR="00F541FB" w:rsidRPr="00483490" w:rsidRDefault="00F541FB" w:rsidP="00F541FB">
            <w:pPr>
              <w:widowControl/>
              <w:autoSpaceDE/>
              <w:autoSpaceDN/>
              <w:jc w:val="center"/>
              <w:rPr>
                <w:color w:val="000000"/>
                <w:sz w:val="20"/>
                <w:szCs w:val="20"/>
                <w:lang w:val="en-IN" w:eastAsia="en-IN"/>
              </w:rPr>
            </w:pPr>
            <w:r w:rsidRPr="00483490">
              <w:rPr>
                <w:color w:val="000000"/>
                <w:sz w:val="20"/>
                <w:szCs w:val="20"/>
                <w:lang w:val="en-IN" w:eastAsia="en-IN"/>
              </w:rPr>
              <w:t> </w:t>
            </w:r>
          </w:p>
        </w:tc>
      </w:tr>
      <w:tr w:rsidR="00F541FB" w:rsidRPr="00483490" w14:paraId="0612EE62" w14:textId="77777777" w:rsidTr="009B6C23">
        <w:trPr>
          <w:trHeight w:val="290"/>
        </w:trPr>
        <w:tc>
          <w:tcPr>
            <w:tcW w:w="735" w:type="dxa"/>
            <w:tcBorders>
              <w:top w:val="nil"/>
              <w:left w:val="single" w:sz="4" w:space="0" w:color="auto"/>
              <w:bottom w:val="single" w:sz="4" w:space="0" w:color="auto"/>
              <w:right w:val="single" w:sz="4" w:space="0" w:color="auto"/>
            </w:tcBorders>
            <w:shd w:val="clear" w:color="auto" w:fill="auto"/>
            <w:vAlign w:val="center"/>
            <w:hideMark/>
          </w:tcPr>
          <w:p w14:paraId="72B3E767" w14:textId="77777777" w:rsidR="00F541FB" w:rsidRPr="00483490" w:rsidRDefault="00F541FB" w:rsidP="00F541FB">
            <w:pPr>
              <w:widowControl/>
              <w:autoSpaceDE/>
              <w:autoSpaceDN/>
              <w:jc w:val="center"/>
              <w:rPr>
                <w:color w:val="000000"/>
                <w:sz w:val="20"/>
                <w:szCs w:val="20"/>
                <w:lang w:val="en-IN" w:eastAsia="en-IN"/>
              </w:rPr>
            </w:pPr>
            <w:r w:rsidRPr="00483490">
              <w:rPr>
                <w:color w:val="000000"/>
                <w:sz w:val="20"/>
                <w:szCs w:val="20"/>
                <w:lang w:val="en-IN" w:eastAsia="en-IN"/>
              </w:rPr>
              <w:t>4</w:t>
            </w:r>
          </w:p>
        </w:tc>
        <w:tc>
          <w:tcPr>
            <w:tcW w:w="900" w:type="dxa"/>
            <w:tcBorders>
              <w:top w:val="nil"/>
              <w:left w:val="nil"/>
              <w:bottom w:val="single" w:sz="4" w:space="0" w:color="auto"/>
              <w:right w:val="single" w:sz="4" w:space="0" w:color="auto"/>
            </w:tcBorders>
            <w:shd w:val="clear" w:color="auto" w:fill="auto"/>
            <w:vAlign w:val="center"/>
            <w:hideMark/>
          </w:tcPr>
          <w:p w14:paraId="7AC1506D" w14:textId="77777777" w:rsidR="00F541FB" w:rsidRPr="00483490" w:rsidRDefault="00F541FB" w:rsidP="00F541FB">
            <w:pPr>
              <w:widowControl/>
              <w:autoSpaceDE/>
              <w:autoSpaceDN/>
              <w:jc w:val="center"/>
              <w:rPr>
                <w:color w:val="000000"/>
                <w:sz w:val="20"/>
                <w:szCs w:val="20"/>
                <w:lang w:val="en-IN" w:eastAsia="en-IN"/>
              </w:rPr>
            </w:pPr>
            <w:r w:rsidRPr="00483490">
              <w:rPr>
                <w:color w:val="000000"/>
                <w:sz w:val="20"/>
                <w:szCs w:val="20"/>
                <w:lang w:val="en-IN" w:eastAsia="en-IN"/>
              </w:rPr>
              <w:t>13.05</w:t>
            </w:r>
          </w:p>
        </w:tc>
        <w:tc>
          <w:tcPr>
            <w:tcW w:w="810" w:type="dxa"/>
            <w:tcBorders>
              <w:top w:val="nil"/>
              <w:left w:val="nil"/>
              <w:bottom w:val="single" w:sz="4" w:space="0" w:color="auto"/>
              <w:right w:val="single" w:sz="4" w:space="0" w:color="auto"/>
            </w:tcBorders>
            <w:shd w:val="clear" w:color="auto" w:fill="auto"/>
            <w:vAlign w:val="center"/>
            <w:hideMark/>
          </w:tcPr>
          <w:p w14:paraId="65376918" w14:textId="77777777" w:rsidR="00F541FB" w:rsidRPr="00483490" w:rsidRDefault="00F541FB" w:rsidP="00F541FB">
            <w:pPr>
              <w:widowControl/>
              <w:autoSpaceDE/>
              <w:autoSpaceDN/>
              <w:jc w:val="center"/>
              <w:rPr>
                <w:color w:val="000000"/>
                <w:sz w:val="20"/>
                <w:szCs w:val="20"/>
                <w:lang w:val="en-IN" w:eastAsia="en-IN"/>
              </w:rPr>
            </w:pPr>
            <w:r w:rsidRPr="00483490">
              <w:rPr>
                <w:color w:val="000000"/>
                <w:sz w:val="20"/>
                <w:szCs w:val="20"/>
                <w:lang w:val="en-IN" w:eastAsia="en-IN"/>
              </w:rPr>
              <w:t>14.00</w:t>
            </w:r>
          </w:p>
        </w:tc>
        <w:tc>
          <w:tcPr>
            <w:tcW w:w="990" w:type="dxa"/>
            <w:tcBorders>
              <w:top w:val="nil"/>
              <w:left w:val="nil"/>
              <w:bottom w:val="single" w:sz="4" w:space="0" w:color="auto"/>
              <w:right w:val="single" w:sz="4" w:space="0" w:color="auto"/>
            </w:tcBorders>
            <w:shd w:val="clear" w:color="auto" w:fill="auto"/>
            <w:vAlign w:val="center"/>
            <w:hideMark/>
          </w:tcPr>
          <w:p w14:paraId="19C7B588" w14:textId="77777777" w:rsidR="00F541FB" w:rsidRPr="00483490" w:rsidRDefault="00F541FB" w:rsidP="00F541FB">
            <w:pPr>
              <w:widowControl/>
              <w:autoSpaceDE/>
              <w:autoSpaceDN/>
              <w:jc w:val="center"/>
              <w:rPr>
                <w:color w:val="000000"/>
                <w:sz w:val="20"/>
                <w:szCs w:val="20"/>
                <w:lang w:val="en-IN" w:eastAsia="en-IN"/>
              </w:rPr>
            </w:pPr>
            <w:r w:rsidRPr="00483490">
              <w:rPr>
                <w:color w:val="000000"/>
                <w:sz w:val="20"/>
                <w:szCs w:val="20"/>
                <w:lang w:val="en-IN" w:eastAsia="en-IN"/>
              </w:rPr>
              <w:t>0.95</w:t>
            </w:r>
          </w:p>
        </w:tc>
        <w:tc>
          <w:tcPr>
            <w:tcW w:w="990" w:type="dxa"/>
            <w:vMerge/>
            <w:tcBorders>
              <w:top w:val="nil"/>
              <w:left w:val="single" w:sz="4" w:space="0" w:color="auto"/>
              <w:bottom w:val="single" w:sz="4" w:space="0" w:color="000000"/>
              <w:right w:val="single" w:sz="4" w:space="0" w:color="auto"/>
            </w:tcBorders>
            <w:vAlign w:val="center"/>
            <w:hideMark/>
          </w:tcPr>
          <w:p w14:paraId="1D8BE6E5" w14:textId="77777777" w:rsidR="00F541FB" w:rsidRPr="00483490" w:rsidRDefault="00F541FB" w:rsidP="00F541FB">
            <w:pPr>
              <w:widowControl/>
              <w:autoSpaceDE/>
              <w:autoSpaceDN/>
              <w:rPr>
                <w:color w:val="000000"/>
                <w:sz w:val="20"/>
                <w:szCs w:val="20"/>
                <w:lang w:val="en-IN" w:eastAsia="en-IN"/>
              </w:rPr>
            </w:pPr>
          </w:p>
        </w:tc>
        <w:tc>
          <w:tcPr>
            <w:tcW w:w="990" w:type="dxa"/>
            <w:tcBorders>
              <w:top w:val="nil"/>
              <w:left w:val="nil"/>
              <w:bottom w:val="single" w:sz="4" w:space="0" w:color="auto"/>
              <w:right w:val="single" w:sz="4" w:space="0" w:color="auto"/>
            </w:tcBorders>
            <w:shd w:val="clear" w:color="auto" w:fill="auto"/>
            <w:vAlign w:val="center"/>
            <w:hideMark/>
          </w:tcPr>
          <w:p w14:paraId="1B25936B" w14:textId="77777777" w:rsidR="00F541FB" w:rsidRPr="00483490" w:rsidRDefault="00F541FB" w:rsidP="00F541FB">
            <w:pPr>
              <w:widowControl/>
              <w:autoSpaceDE/>
              <w:autoSpaceDN/>
              <w:jc w:val="center"/>
              <w:rPr>
                <w:color w:val="000000"/>
                <w:sz w:val="20"/>
                <w:szCs w:val="20"/>
                <w:lang w:val="en-IN" w:eastAsia="en-IN"/>
              </w:rPr>
            </w:pPr>
            <w:r w:rsidRPr="00483490">
              <w:rPr>
                <w:color w:val="000000"/>
                <w:sz w:val="20"/>
                <w:szCs w:val="20"/>
                <w:lang w:val="en-IN" w:eastAsia="en-IN"/>
              </w:rPr>
              <w:t> </w:t>
            </w:r>
          </w:p>
        </w:tc>
        <w:tc>
          <w:tcPr>
            <w:tcW w:w="990" w:type="dxa"/>
            <w:tcBorders>
              <w:top w:val="nil"/>
              <w:left w:val="nil"/>
              <w:bottom w:val="single" w:sz="4" w:space="0" w:color="auto"/>
              <w:right w:val="single" w:sz="4" w:space="0" w:color="auto"/>
            </w:tcBorders>
            <w:shd w:val="clear" w:color="auto" w:fill="auto"/>
            <w:vAlign w:val="center"/>
            <w:hideMark/>
          </w:tcPr>
          <w:p w14:paraId="0B953A81" w14:textId="77777777" w:rsidR="00F541FB" w:rsidRPr="00483490" w:rsidRDefault="00F541FB" w:rsidP="00F541FB">
            <w:pPr>
              <w:widowControl/>
              <w:autoSpaceDE/>
              <w:autoSpaceDN/>
              <w:jc w:val="center"/>
              <w:rPr>
                <w:color w:val="000000"/>
                <w:sz w:val="20"/>
                <w:szCs w:val="20"/>
                <w:lang w:val="en-IN" w:eastAsia="en-IN"/>
              </w:rPr>
            </w:pPr>
            <w:r w:rsidRPr="00483490">
              <w:rPr>
                <w:color w:val="000000"/>
                <w:sz w:val="20"/>
                <w:szCs w:val="20"/>
                <w:lang w:val="en-IN" w:eastAsia="en-IN"/>
              </w:rPr>
              <w:t> </w:t>
            </w:r>
          </w:p>
        </w:tc>
        <w:tc>
          <w:tcPr>
            <w:tcW w:w="990" w:type="dxa"/>
            <w:tcBorders>
              <w:top w:val="nil"/>
              <w:left w:val="nil"/>
              <w:bottom w:val="single" w:sz="4" w:space="0" w:color="auto"/>
              <w:right w:val="single" w:sz="4" w:space="0" w:color="auto"/>
            </w:tcBorders>
            <w:shd w:val="clear" w:color="auto" w:fill="auto"/>
            <w:vAlign w:val="center"/>
            <w:hideMark/>
          </w:tcPr>
          <w:p w14:paraId="76F2170A" w14:textId="77777777" w:rsidR="00F541FB" w:rsidRPr="00483490" w:rsidRDefault="00F541FB" w:rsidP="00F541FB">
            <w:pPr>
              <w:widowControl/>
              <w:autoSpaceDE/>
              <w:autoSpaceDN/>
              <w:jc w:val="center"/>
              <w:rPr>
                <w:color w:val="000000"/>
                <w:sz w:val="20"/>
                <w:szCs w:val="20"/>
                <w:lang w:val="en-IN" w:eastAsia="en-IN"/>
              </w:rPr>
            </w:pPr>
            <w:r w:rsidRPr="00483490">
              <w:rPr>
                <w:color w:val="000000"/>
                <w:sz w:val="20"/>
                <w:szCs w:val="20"/>
                <w:lang w:val="en-IN" w:eastAsia="en-IN"/>
              </w:rPr>
              <w:t> </w:t>
            </w:r>
          </w:p>
        </w:tc>
        <w:tc>
          <w:tcPr>
            <w:tcW w:w="990" w:type="dxa"/>
            <w:tcBorders>
              <w:top w:val="nil"/>
              <w:left w:val="nil"/>
              <w:bottom w:val="single" w:sz="4" w:space="0" w:color="auto"/>
              <w:right w:val="single" w:sz="4" w:space="0" w:color="auto"/>
            </w:tcBorders>
            <w:shd w:val="clear" w:color="auto" w:fill="auto"/>
            <w:vAlign w:val="center"/>
            <w:hideMark/>
          </w:tcPr>
          <w:p w14:paraId="406AD2F8" w14:textId="77777777" w:rsidR="00F541FB" w:rsidRPr="00483490" w:rsidRDefault="00F541FB" w:rsidP="00F541FB">
            <w:pPr>
              <w:widowControl/>
              <w:autoSpaceDE/>
              <w:autoSpaceDN/>
              <w:jc w:val="center"/>
              <w:rPr>
                <w:color w:val="000000"/>
                <w:sz w:val="20"/>
                <w:szCs w:val="20"/>
                <w:lang w:val="en-IN" w:eastAsia="en-IN"/>
              </w:rPr>
            </w:pPr>
            <w:r w:rsidRPr="00483490">
              <w:rPr>
                <w:color w:val="000000"/>
                <w:sz w:val="20"/>
                <w:szCs w:val="20"/>
                <w:lang w:val="en-IN" w:eastAsia="en-IN"/>
              </w:rPr>
              <w:t> </w:t>
            </w:r>
          </w:p>
        </w:tc>
        <w:tc>
          <w:tcPr>
            <w:tcW w:w="990" w:type="dxa"/>
            <w:tcBorders>
              <w:top w:val="nil"/>
              <w:left w:val="nil"/>
              <w:bottom w:val="single" w:sz="4" w:space="0" w:color="auto"/>
              <w:right w:val="single" w:sz="4" w:space="0" w:color="auto"/>
            </w:tcBorders>
            <w:shd w:val="clear" w:color="auto" w:fill="auto"/>
            <w:vAlign w:val="center"/>
            <w:hideMark/>
          </w:tcPr>
          <w:p w14:paraId="5D2C42FE" w14:textId="77777777" w:rsidR="00F541FB" w:rsidRPr="00483490" w:rsidRDefault="00F541FB" w:rsidP="00F541FB">
            <w:pPr>
              <w:widowControl/>
              <w:autoSpaceDE/>
              <w:autoSpaceDN/>
              <w:jc w:val="center"/>
              <w:rPr>
                <w:color w:val="000000"/>
                <w:sz w:val="20"/>
                <w:szCs w:val="20"/>
                <w:lang w:val="en-IN" w:eastAsia="en-IN"/>
              </w:rPr>
            </w:pPr>
            <w:r w:rsidRPr="00483490">
              <w:rPr>
                <w:color w:val="000000"/>
                <w:sz w:val="20"/>
                <w:szCs w:val="20"/>
                <w:lang w:val="en-IN" w:eastAsia="en-IN"/>
              </w:rPr>
              <w:t> </w:t>
            </w:r>
          </w:p>
        </w:tc>
      </w:tr>
      <w:tr w:rsidR="00F541FB" w:rsidRPr="00483490" w14:paraId="759EE701" w14:textId="77777777" w:rsidTr="009B6C23">
        <w:trPr>
          <w:trHeight w:val="290"/>
        </w:trPr>
        <w:tc>
          <w:tcPr>
            <w:tcW w:w="735" w:type="dxa"/>
            <w:tcBorders>
              <w:top w:val="nil"/>
              <w:left w:val="single" w:sz="4" w:space="0" w:color="auto"/>
              <w:bottom w:val="single" w:sz="4" w:space="0" w:color="auto"/>
              <w:right w:val="single" w:sz="4" w:space="0" w:color="auto"/>
            </w:tcBorders>
            <w:shd w:val="clear" w:color="auto" w:fill="auto"/>
            <w:vAlign w:val="center"/>
            <w:hideMark/>
          </w:tcPr>
          <w:p w14:paraId="1F4FCC7E" w14:textId="77777777" w:rsidR="00F541FB" w:rsidRPr="00483490" w:rsidRDefault="00F541FB" w:rsidP="00F541FB">
            <w:pPr>
              <w:widowControl/>
              <w:autoSpaceDE/>
              <w:autoSpaceDN/>
              <w:jc w:val="center"/>
              <w:rPr>
                <w:color w:val="000000"/>
                <w:sz w:val="20"/>
                <w:szCs w:val="20"/>
                <w:lang w:val="en-IN" w:eastAsia="en-IN"/>
              </w:rPr>
            </w:pPr>
            <w:r w:rsidRPr="00483490">
              <w:rPr>
                <w:color w:val="000000"/>
                <w:sz w:val="20"/>
                <w:szCs w:val="20"/>
                <w:lang w:val="en-IN" w:eastAsia="en-IN"/>
              </w:rPr>
              <w:t>5</w:t>
            </w:r>
          </w:p>
        </w:tc>
        <w:tc>
          <w:tcPr>
            <w:tcW w:w="900" w:type="dxa"/>
            <w:tcBorders>
              <w:top w:val="nil"/>
              <w:left w:val="nil"/>
              <w:bottom w:val="single" w:sz="4" w:space="0" w:color="auto"/>
              <w:right w:val="single" w:sz="4" w:space="0" w:color="auto"/>
            </w:tcBorders>
            <w:shd w:val="clear" w:color="auto" w:fill="auto"/>
            <w:vAlign w:val="center"/>
            <w:hideMark/>
          </w:tcPr>
          <w:p w14:paraId="5364BBAA" w14:textId="77777777" w:rsidR="00F541FB" w:rsidRPr="00483490" w:rsidRDefault="00F541FB" w:rsidP="00F541FB">
            <w:pPr>
              <w:widowControl/>
              <w:autoSpaceDE/>
              <w:autoSpaceDN/>
              <w:jc w:val="center"/>
              <w:rPr>
                <w:color w:val="000000"/>
                <w:sz w:val="20"/>
                <w:szCs w:val="20"/>
                <w:lang w:val="en-IN" w:eastAsia="en-IN"/>
              </w:rPr>
            </w:pPr>
            <w:r w:rsidRPr="00483490">
              <w:rPr>
                <w:color w:val="000000"/>
                <w:sz w:val="20"/>
                <w:szCs w:val="20"/>
                <w:lang w:val="en-IN" w:eastAsia="en-IN"/>
              </w:rPr>
              <w:t>14.00</w:t>
            </w:r>
          </w:p>
        </w:tc>
        <w:tc>
          <w:tcPr>
            <w:tcW w:w="810" w:type="dxa"/>
            <w:tcBorders>
              <w:top w:val="nil"/>
              <w:left w:val="nil"/>
              <w:bottom w:val="single" w:sz="4" w:space="0" w:color="auto"/>
              <w:right w:val="single" w:sz="4" w:space="0" w:color="auto"/>
            </w:tcBorders>
            <w:shd w:val="clear" w:color="auto" w:fill="auto"/>
            <w:vAlign w:val="center"/>
            <w:hideMark/>
          </w:tcPr>
          <w:p w14:paraId="5A8043F2" w14:textId="77777777" w:rsidR="00F541FB" w:rsidRPr="00483490" w:rsidRDefault="00F541FB" w:rsidP="00F541FB">
            <w:pPr>
              <w:widowControl/>
              <w:autoSpaceDE/>
              <w:autoSpaceDN/>
              <w:jc w:val="center"/>
              <w:rPr>
                <w:color w:val="000000"/>
                <w:sz w:val="20"/>
                <w:szCs w:val="20"/>
                <w:lang w:val="en-IN" w:eastAsia="en-IN"/>
              </w:rPr>
            </w:pPr>
            <w:r w:rsidRPr="00483490">
              <w:rPr>
                <w:color w:val="000000"/>
                <w:sz w:val="20"/>
                <w:szCs w:val="20"/>
                <w:lang w:val="en-IN" w:eastAsia="en-IN"/>
              </w:rPr>
              <w:t>15.60</w:t>
            </w:r>
          </w:p>
        </w:tc>
        <w:tc>
          <w:tcPr>
            <w:tcW w:w="990" w:type="dxa"/>
            <w:tcBorders>
              <w:top w:val="nil"/>
              <w:left w:val="nil"/>
              <w:bottom w:val="single" w:sz="4" w:space="0" w:color="auto"/>
              <w:right w:val="single" w:sz="4" w:space="0" w:color="auto"/>
            </w:tcBorders>
            <w:shd w:val="clear" w:color="auto" w:fill="auto"/>
            <w:vAlign w:val="center"/>
            <w:hideMark/>
          </w:tcPr>
          <w:p w14:paraId="05BB76EE" w14:textId="77777777" w:rsidR="00F541FB" w:rsidRPr="00483490" w:rsidRDefault="00F541FB" w:rsidP="00F541FB">
            <w:pPr>
              <w:widowControl/>
              <w:autoSpaceDE/>
              <w:autoSpaceDN/>
              <w:jc w:val="center"/>
              <w:rPr>
                <w:color w:val="000000"/>
                <w:sz w:val="20"/>
                <w:szCs w:val="20"/>
                <w:lang w:val="en-IN" w:eastAsia="en-IN"/>
              </w:rPr>
            </w:pPr>
            <w:r w:rsidRPr="00483490">
              <w:rPr>
                <w:color w:val="000000"/>
                <w:sz w:val="20"/>
                <w:szCs w:val="20"/>
                <w:lang w:val="en-IN" w:eastAsia="en-IN"/>
              </w:rPr>
              <w:t>1.60</w:t>
            </w:r>
          </w:p>
        </w:tc>
        <w:tc>
          <w:tcPr>
            <w:tcW w:w="990" w:type="dxa"/>
            <w:tcBorders>
              <w:top w:val="nil"/>
              <w:left w:val="nil"/>
              <w:bottom w:val="single" w:sz="4" w:space="0" w:color="auto"/>
              <w:right w:val="single" w:sz="4" w:space="0" w:color="auto"/>
            </w:tcBorders>
            <w:shd w:val="clear" w:color="auto" w:fill="auto"/>
            <w:vAlign w:val="center"/>
            <w:hideMark/>
          </w:tcPr>
          <w:p w14:paraId="03CE3E0A" w14:textId="77777777" w:rsidR="00F541FB" w:rsidRPr="00483490" w:rsidRDefault="00F541FB" w:rsidP="00F541FB">
            <w:pPr>
              <w:widowControl/>
              <w:autoSpaceDE/>
              <w:autoSpaceDN/>
              <w:jc w:val="center"/>
              <w:rPr>
                <w:color w:val="000000"/>
                <w:sz w:val="20"/>
                <w:szCs w:val="20"/>
                <w:lang w:val="en-IN" w:eastAsia="en-IN"/>
              </w:rPr>
            </w:pPr>
            <w:r w:rsidRPr="00483490">
              <w:rPr>
                <w:color w:val="000000"/>
                <w:sz w:val="20"/>
                <w:szCs w:val="20"/>
                <w:lang w:val="en-IN" w:eastAsia="en-IN"/>
              </w:rPr>
              <w:t> </w:t>
            </w:r>
          </w:p>
        </w:tc>
        <w:tc>
          <w:tcPr>
            <w:tcW w:w="990" w:type="dxa"/>
            <w:tcBorders>
              <w:top w:val="nil"/>
              <w:left w:val="nil"/>
              <w:bottom w:val="single" w:sz="4" w:space="0" w:color="auto"/>
              <w:right w:val="single" w:sz="4" w:space="0" w:color="auto"/>
            </w:tcBorders>
            <w:shd w:val="clear" w:color="auto" w:fill="auto"/>
            <w:vAlign w:val="center"/>
            <w:hideMark/>
          </w:tcPr>
          <w:p w14:paraId="1A2EB43E" w14:textId="77777777" w:rsidR="00F541FB" w:rsidRPr="00483490" w:rsidRDefault="00F541FB" w:rsidP="00F541FB">
            <w:pPr>
              <w:widowControl/>
              <w:autoSpaceDE/>
              <w:autoSpaceDN/>
              <w:jc w:val="center"/>
              <w:rPr>
                <w:color w:val="000000"/>
                <w:sz w:val="20"/>
                <w:szCs w:val="20"/>
                <w:lang w:val="en-IN" w:eastAsia="en-IN"/>
              </w:rPr>
            </w:pPr>
            <w:r w:rsidRPr="00483490">
              <w:rPr>
                <w:color w:val="000000"/>
                <w:sz w:val="20"/>
                <w:szCs w:val="20"/>
                <w:lang w:val="en-IN" w:eastAsia="en-IN"/>
              </w:rPr>
              <w:t> </w:t>
            </w:r>
          </w:p>
        </w:tc>
        <w:tc>
          <w:tcPr>
            <w:tcW w:w="990" w:type="dxa"/>
            <w:tcBorders>
              <w:top w:val="nil"/>
              <w:left w:val="nil"/>
              <w:bottom w:val="single" w:sz="4" w:space="0" w:color="auto"/>
              <w:right w:val="single" w:sz="4" w:space="0" w:color="auto"/>
            </w:tcBorders>
            <w:shd w:val="clear" w:color="auto" w:fill="auto"/>
            <w:vAlign w:val="center"/>
            <w:hideMark/>
          </w:tcPr>
          <w:p w14:paraId="0CC56141" w14:textId="77777777" w:rsidR="00F541FB" w:rsidRPr="00483490" w:rsidRDefault="00F541FB" w:rsidP="00F541FB">
            <w:pPr>
              <w:widowControl/>
              <w:autoSpaceDE/>
              <w:autoSpaceDN/>
              <w:jc w:val="center"/>
              <w:rPr>
                <w:color w:val="000000"/>
                <w:sz w:val="20"/>
                <w:szCs w:val="20"/>
                <w:lang w:val="en-IN" w:eastAsia="en-IN"/>
              </w:rPr>
            </w:pPr>
            <w:r w:rsidRPr="00483490">
              <w:rPr>
                <w:color w:val="000000"/>
                <w:sz w:val="20"/>
                <w:szCs w:val="20"/>
                <w:lang w:val="en-IN" w:eastAsia="en-IN"/>
              </w:rPr>
              <w:t> </w:t>
            </w:r>
          </w:p>
        </w:tc>
        <w:tc>
          <w:tcPr>
            <w:tcW w:w="990" w:type="dxa"/>
            <w:tcBorders>
              <w:top w:val="nil"/>
              <w:left w:val="nil"/>
              <w:bottom w:val="single" w:sz="4" w:space="0" w:color="auto"/>
              <w:right w:val="single" w:sz="4" w:space="0" w:color="auto"/>
            </w:tcBorders>
            <w:shd w:val="clear" w:color="auto" w:fill="auto"/>
            <w:vAlign w:val="center"/>
            <w:hideMark/>
          </w:tcPr>
          <w:p w14:paraId="0B30ACF8" w14:textId="77777777" w:rsidR="00F541FB" w:rsidRPr="00483490" w:rsidRDefault="00F541FB" w:rsidP="00F541FB">
            <w:pPr>
              <w:widowControl/>
              <w:autoSpaceDE/>
              <w:autoSpaceDN/>
              <w:jc w:val="center"/>
              <w:rPr>
                <w:color w:val="000000"/>
                <w:sz w:val="20"/>
                <w:szCs w:val="20"/>
                <w:lang w:val="en-IN" w:eastAsia="en-IN"/>
              </w:rPr>
            </w:pPr>
            <w:r w:rsidRPr="00483490">
              <w:rPr>
                <w:color w:val="000000"/>
                <w:sz w:val="20"/>
                <w:szCs w:val="20"/>
                <w:lang w:val="en-IN" w:eastAsia="en-IN"/>
              </w:rPr>
              <w:t> </w:t>
            </w:r>
          </w:p>
        </w:tc>
        <w:tc>
          <w:tcPr>
            <w:tcW w:w="990" w:type="dxa"/>
            <w:tcBorders>
              <w:top w:val="nil"/>
              <w:left w:val="nil"/>
              <w:bottom w:val="single" w:sz="4" w:space="0" w:color="auto"/>
              <w:right w:val="single" w:sz="4" w:space="0" w:color="auto"/>
            </w:tcBorders>
            <w:shd w:val="clear" w:color="auto" w:fill="auto"/>
            <w:vAlign w:val="center"/>
            <w:hideMark/>
          </w:tcPr>
          <w:p w14:paraId="65685BF7" w14:textId="77777777" w:rsidR="00F541FB" w:rsidRPr="00483490" w:rsidRDefault="00F541FB" w:rsidP="00F541FB">
            <w:pPr>
              <w:widowControl/>
              <w:autoSpaceDE/>
              <w:autoSpaceDN/>
              <w:jc w:val="center"/>
              <w:rPr>
                <w:color w:val="000000"/>
                <w:sz w:val="20"/>
                <w:szCs w:val="20"/>
                <w:lang w:val="en-IN" w:eastAsia="en-IN"/>
              </w:rPr>
            </w:pPr>
            <w:r w:rsidRPr="00483490">
              <w:rPr>
                <w:color w:val="000000"/>
                <w:sz w:val="20"/>
                <w:szCs w:val="20"/>
                <w:lang w:val="en-IN" w:eastAsia="en-IN"/>
              </w:rPr>
              <w:t> </w:t>
            </w:r>
          </w:p>
        </w:tc>
        <w:tc>
          <w:tcPr>
            <w:tcW w:w="990" w:type="dxa"/>
            <w:tcBorders>
              <w:top w:val="nil"/>
              <w:left w:val="nil"/>
              <w:bottom w:val="single" w:sz="4" w:space="0" w:color="auto"/>
              <w:right w:val="single" w:sz="4" w:space="0" w:color="auto"/>
            </w:tcBorders>
            <w:shd w:val="clear" w:color="auto" w:fill="auto"/>
            <w:vAlign w:val="center"/>
            <w:hideMark/>
          </w:tcPr>
          <w:p w14:paraId="6F9D0392" w14:textId="77777777" w:rsidR="00F541FB" w:rsidRPr="00483490" w:rsidRDefault="00F541FB" w:rsidP="00F541FB">
            <w:pPr>
              <w:widowControl/>
              <w:autoSpaceDE/>
              <w:autoSpaceDN/>
              <w:jc w:val="center"/>
              <w:rPr>
                <w:color w:val="000000"/>
                <w:sz w:val="20"/>
                <w:szCs w:val="20"/>
                <w:lang w:val="en-IN" w:eastAsia="en-IN"/>
              </w:rPr>
            </w:pPr>
            <w:r w:rsidRPr="00483490">
              <w:rPr>
                <w:color w:val="000000"/>
                <w:sz w:val="20"/>
                <w:szCs w:val="20"/>
                <w:lang w:val="en-IN" w:eastAsia="en-IN"/>
              </w:rPr>
              <w:t> </w:t>
            </w:r>
          </w:p>
        </w:tc>
      </w:tr>
      <w:tr w:rsidR="00F541FB" w:rsidRPr="00483490" w14:paraId="1167BBB8" w14:textId="77777777" w:rsidTr="009B6C23">
        <w:trPr>
          <w:trHeight w:val="290"/>
        </w:trPr>
        <w:tc>
          <w:tcPr>
            <w:tcW w:w="735" w:type="dxa"/>
            <w:tcBorders>
              <w:top w:val="nil"/>
              <w:left w:val="single" w:sz="4" w:space="0" w:color="auto"/>
              <w:bottom w:val="single" w:sz="4" w:space="0" w:color="auto"/>
              <w:right w:val="single" w:sz="4" w:space="0" w:color="auto"/>
            </w:tcBorders>
            <w:shd w:val="clear" w:color="auto" w:fill="auto"/>
            <w:vAlign w:val="center"/>
            <w:hideMark/>
          </w:tcPr>
          <w:p w14:paraId="6C111203" w14:textId="77777777" w:rsidR="00F541FB" w:rsidRPr="00483490" w:rsidRDefault="00F541FB" w:rsidP="00F541FB">
            <w:pPr>
              <w:widowControl/>
              <w:autoSpaceDE/>
              <w:autoSpaceDN/>
              <w:jc w:val="center"/>
              <w:rPr>
                <w:color w:val="000000"/>
                <w:sz w:val="20"/>
                <w:szCs w:val="20"/>
                <w:lang w:val="en-IN" w:eastAsia="en-IN"/>
              </w:rPr>
            </w:pPr>
            <w:r w:rsidRPr="00483490">
              <w:rPr>
                <w:color w:val="000000"/>
                <w:sz w:val="20"/>
                <w:szCs w:val="20"/>
                <w:lang w:val="en-IN" w:eastAsia="en-IN"/>
              </w:rPr>
              <w:t>6</w:t>
            </w:r>
          </w:p>
        </w:tc>
        <w:tc>
          <w:tcPr>
            <w:tcW w:w="900" w:type="dxa"/>
            <w:tcBorders>
              <w:top w:val="nil"/>
              <w:left w:val="nil"/>
              <w:bottom w:val="single" w:sz="4" w:space="0" w:color="auto"/>
              <w:right w:val="single" w:sz="4" w:space="0" w:color="auto"/>
            </w:tcBorders>
            <w:shd w:val="clear" w:color="auto" w:fill="auto"/>
            <w:vAlign w:val="center"/>
            <w:hideMark/>
          </w:tcPr>
          <w:p w14:paraId="65ECF8A5" w14:textId="77777777" w:rsidR="00F541FB" w:rsidRPr="00483490" w:rsidRDefault="00F541FB" w:rsidP="00F541FB">
            <w:pPr>
              <w:widowControl/>
              <w:autoSpaceDE/>
              <w:autoSpaceDN/>
              <w:jc w:val="center"/>
              <w:rPr>
                <w:color w:val="000000"/>
                <w:sz w:val="20"/>
                <w:szCs w:val="20"/>
                <w:lang w:val="en-IN" w:eastAsia="en-IN"/>
              </w:rPr>
            </w:pPr>
            <w:r w:rsidRPr="00483490">
              <w:rPr>
                <w:color w:val="000000"/>
                <w:sz w:val="20"/>
                <w:szCs w:val="20"/>
                <w:lang w:val="en-IN" w:eastAsia="en-IN"/>
              </w:rPr>
              <w:t>15.60</w:t>
            </w:r>
          </w:p>
        </w:tc>
        <w:tc>
          <w:tcPr>
            <w:tcW w:w="810" w:type="dxa"/>
            <w:tcBorders>
              <w:top w:val="nil"/>
              <w:left w:val="nil"/>
              <w:bottom w:val="single" w:sz="4" w:space="0" w:color="auto"/>
              <w:right w:val="single" w:sz="4" w:space="0" w:color="auto"/>
            </w:tcBorders>
            <w:shd w:val="clear" w:color="auto" w:fill="auto"/>
            <w:vAlign w:val="center"/>
            <w:hideMark/>
          </w:tcPr>
          <w:p w14:paraId="4F0BC003" w14:textId="77777777" w:rsidR="00F541FB" w:rsidRPr="00483490" w:rsidRDefault="00F541FB" w:rsidP="00F541FB">
            <w:pPr>
              <w:widowControl/>
              <w:autoSpaceDE/>
              <w:autoSpaceDN/>
              <w:jc w:val="center"/>
              <w:rPr>
                <w:color w:val="000000"/>
                <w:sz w:val="20"/>
                <w:szCs w:val="20"/>
                <w:lang w:val="en-IN" w:eastAsia="en-IN"/>
              </w:rPr>
            </w:pPr>
            <w:r w:rsidRPr="00483490">
              <w:rPr>
                <w:color w:val="000000"/>
                <w:sz w:val="20"/>
                <w:szCs w:val="20"/>
                <w:lang w:val="en-IN" w:eastAsia="en-IN"/>
              </w:rPr>
              <w:t>16.50</w:t>
            </w:r>
          </w:p>
        </w:tc>
        <w:tc>
          <w:tcPr>
            <w:tcW w:w="990" w:type="dxa"/>
            <w:tcBorders>
              <w:top w:val="nil"/>
              <w:left w:val="nil"/>
              <w:bottom w:val="single" w:sz="4" w:space="0" w:color="auto"/>
              <w:right w:val="single" w:sz="4" w:space="0" w:color="auto"/>
            </w:tcBorders>
            <w:shd w:val="clear" w:color="auto" w:fill="auto"/>
            <w:vAlign w:val="center"/>
            <w:hideMark/>
          </w:tcPr>
          <w:p w14:paraId="10D2066A" w14:textId="77777777" w:rsidR="00F541FB" w:rsidRPr="00483490" w:rsidRDefault="00F541FB" w:rsidP="00F541FB">
            <w:pPr>
              <w:widowControl/>
              <w:autoSpaceDE/>
              <w:autoSpaceDN/>
              <w:jc w:val="center"/>
              <w:rPr>
                <w:color w:val="000000"/>
                <w:sz w:val="20"/>
                <w:szCs w:val="20"/>
                <w:lang w:val="en-IN" w:eastAsia="en-IN"/>
              </w:rPr>
            </w:pPr>
            <w:r w:rsidRPr="00483490">
              <w:rPr>
                <w:color w:val="000000"/>
                <w:sz w:val="20"/>
                <w:szCs w:val="20"/>
                <w:lang w:val="en-IN" w:eastAsia="en-IN"/>
              </w:rPr>
              <w:t>0.90</w:t>
            </w:r>
          </w:p>
        </w:tc>
        <w:tc>
          <w:tcPr>
            <w:tcW w:w="990" w:type="dxa"/>
            <w:tcBorders>
              <w:top w:val="nil"/>
              <w:left w:val="nil"/>
              <w:bottom w:val="single" w:sz="4" w:space="0" w:color="auto"/>
              <w:right w:val="single" w:sz="4" w:space="0" w:color="auto"/>
            </w:tcBorders>
            <w:shd w:val="clear" w:color="auto" w:fill="auto"/>
            <w:vAlign w:val="center"/>
            <w:hideMark/>
          </w:tcPr>
          <w:p w14:paraId="644CC362" w14:textId="77777777" w:rsidR="00F541FB" w:rsidRPr="00483490" w:rsidRDefault="00F541FB" w:rsidP="00F541FB">
            <w:pPr>
              <w:widowControl/>
              <w:autoSpaceDE/>
              <w:autoSpaceDN/>
              <w:jc w:val="center"/>
              <w:rPr>
                <w:color w:val="000000"/>
                <w:sz w:val="20"/>
                <w:szCs w:val="20"/>
                <w:lang w:val="en-IN" w:eastAsia="en-IN"/>
              </w:rPr>
            </w:pPr>
            <w:r w:rsidRPr="00483490">
              <w:rPr>
                <w:color w:val="000000"/>
                <w:sz w:val="20"/>
                <w:szCs w:val="20"/>
                <w:lang w:val="en-IN" w:eastAsia="en-IN"/>
              </w:rPr>
              <w:t> </w:t>
            </w:r>
          </w:p>
        </w:tc>
        <w:tc>
          <w:tcPr>
            <w:tcW w:w="990" w:type="dxa"/>
            <w:tcBorders>
              <w:top w:val="nil"/>
              <w:left w:val="nil"/>
              <w:bottom w:val="single" w:sz="4" w:space="0" w:color="auto"/>
              <w:right w:val="single" w:sz="4" w:space="0" w:color="auto"/>
            </w:tcBorders>
            <w:shd w:val="clear" w:color="000000" w:fill="00B0F0"/>
            <w:vAlign w:val="center"/>
            <w:hideMark/>
          </w:tcPr>
          <w:p w14:paraId="6FF06D40" w14:textId="77777777" w:rsidR="00F541FB" w:rsidRPr="00483490" w:rsidRDefault="00F541FB" w:rsidP="00F541FB">
            <w:pPr>
              <w:widowControl/>
              <w:autoSpaceDE/>
              <w:autoSpaceDN/>
              <w:jc w:val="center"/>
              <w:rPr>
                <w:color w:val="000000"/>
                <w:sz w:val="20"/>
                <w:szCs w:val="20"/>
                <w:lang w:val="en-IN" w:eastAsia="en-IN"/>
              </w:rPr>
            </w:pPr>
            <w:r w:rsidRPr="00483490">
              <w:rPr>
                <w:color w:val="000000"/>
                <w:sz w:val="20"/>
                <w:szCs w:val="20"/>
                <w:lang w:val="en-IN" w:eastAsia="en-IN"/>
              </w:rPr>
              <w:t>F.C-</w:t>
            </w:r>
            <w:r w:rsidRPr="00483490">
              <w:rPr>
                <w:color w:val="000000"/>
                <w:sz w:val="20"/>
                <w:szCs w:val="20"/>
                <w:lang w:val="en-IN" w:eastAsia="en-IN"/>
              </w:rPr>
              <w:lastRenderedPageBreak/>
              <w:t>2.66%</w:t>
            </w:r>
          </w:p>
        </w:tc>
        <w:tc>
          <w:tcPr>
            <w:tcW w:w="990" w:type="dxa"/>
            <w:tcBorders>
              <w:top w:val="nil"/>
              <w:left w:val="nil"/>
              <w:bottom w:val="single" w:sz="4" w:space="0" w:color="auto"/>
              <w:right w:val="single" w:sz="4" w:space="0" w:color="auto"/>
            </w:tcBorders>
            <w:shd w:val="clear" w:color="auto" w:fill="auto"/>
            <w:vAlign w:val="center"/>
            <w:hideMark/>
          </w:tcPr>
          <w:p w14:paraId="759C2A9B" w14:textId="77777777" w:rsidR="00F541FB" w:rsidRPr="00483490" w:rsidRDefault="00F541FB" w:rsidP="00F541FB">
            <w:pPr>
              <w:widowControl/>
              <w:autoSpaceDE/>
              <w:autoSpaceDN/>
              <w:jc w:val="center"/>
              <w:rPr>
                <w:color w:val="000000"/>
                <w:sz w:val="20"/>
                <w:szCs w:val="20"/>
                <w:lang w:val="en-IN" w:eastAsia="en-IN"/>
              </w:rPr>
            </w:pPr>
            <w:r w:rsidRPr="00483490">
              <w:rPr>
                <w:color w:val="000000"/>
                <w:sz w:val="20"/>
                <w:szCs w:val="20"/>
                <w:lang w:val="en-IN" w:eastAsia="en-IN"/>
              </w:rPr>
              <w:lastRenderedPageBreak/>
              <w:t> </w:t>
            </w:r>
          </w:p>
        </w:tc>
        <w:tc>
          <w:tcPr>
            <w:tcW w:w="990" w:type="dxa"/>
            <w:tcBorders>
              <w:top w:val="nil"/>
              <w:left w:val="nil"/>
              <w:bottom w:val="single" w:sz="4" w:space="0" w:color="auto"/>
              <w:right w:val="single" w:sz="4" w:space="0" w:color="auto"/>
            </w:tcBorders>
            <w:shd w:val="clear" w:color="auto" w:fill="auto"/>
            <w:vAlign w:val="center"/>
            <w:hideMark/>
          </w:tcPr>
          <w:p w14:paraId="031B6DFB" w14:textId="77777777" w:rsidR="00F541FB" w:rsidRPr="00483490" w:rsidRDefault="00F541FB" w:rsidP="00F541FB">
            <w:pPr>
              <w:widowControl/>
              <w:autoSpaceDE/>
              <w:autoSpaceDN/>
              <w:jc w:val="center"/>
              <w:rPr>
                <w:color w:val="000000"/>
                <w:sz w:val="20"/>
                <w:szCs w:val="20"/>
                <w:lang w:val="en-IN" w:eastAsia="en-IN"/>
              </w:rPr>
            </w:pPr>
            <w:r w:rsidRPr="00483490">
              <w:rPr>
                <w:color w:val="000000"/>
                <w:sz w:val="20"/>
                <w:szCs w:val="20"/>
                <w:lang w:val="en-IN" w:eastAsia="en-IN"/>
              </w:rPr>
              <w:t> </w:t>
            </w:r>
          </w:p>
        </w:tc>
        <w:tc>
          <w:tcPr>
            <w:tcW w:w="990" w:type="dxa"/>
            <w:tcBorders>
              <w:top w:val="nil"/>
              <w:left w:val="nil"/>
              <w:bottom w:val="single" w:sz="4" w:space="0" w:color="auto"/>
              <w:right w:val="single" w:sz="4" w:space="0" w:color="auto"/>
            </w:tcBorders>
            <w:shd w:val="clear" w:color="auto" w:fill="auto"/>
            <w:vAlign w:val="center"/>
            <w:hideMark/>
          </w:tcPr>
          <w:p w14:paraId="4E56D86D" w14:textId="77777777" w:rsidR="00F541FB" w:rsidRPr="00483490" w:rsidRDefault="00F541FB" w:rsidP="00F541FB">
            <w:pPr>
              <w:widowControl/>
              <w:autoSpaceDE/>
              <w:autoSpaceDN/>
              <w:jc w:val="center"/>
              <w:rPr>
                <w:color w:val="000000"/>
                <w:sz w:val="20"/>
                <w:szCs w:val="20"/>
                <w:lang w:val="en-IN" w:eastAsia="en-IN"/>
              </w:rPr>
            </w:pPr>
            <w:r w:rsidRPr="00483490">
              <w:rPr>
                <w:color w:val="000000"/>
                <w:sz w:val="20"/>
                <w:szCs w:val="20"/>
                <w:lang w:val="en-IN" w:eastAsia="en-IN"/>
              </w:rPr>
              <w:t> </w:t>
            </w:r>
          </w:p>
        </w:tc>
        <w:tc>
          <w:tcPr>
            <w:tcW w:w="990" w:type="dxa"/>
            <w:tcBorders>
              <w:top w:val="nil"/>
              <w:left w:val="nil"/>
              <w:bottom w:val="single" w:sz="4" w:space="0" w:color="auto"/>
              <w:right w:val="single" w:sz="4" w:space="0" w:color="auto"/>
            </w:tcBorders>
            <w:shd w:val="clear" w:color="auto" w:fill="auto"/>
            <w:vAlign w:val="center"/>
            <w:hideMark/>
          </w:tcPr>
          <w:p w14:paraId="74B9A7D0" w14:textId="77777777" w:rsidR="00F541FB" w:rsidRPr="00483490" w:rsidRDefault="00F541FB" w:rsidP="00F541FB">
            <w:pPr>
              <w:widowControl/>
              <w:autoSpaceDE/>
              <w:autoSpaceDN/>
              <w:jc w:val="center"/>
              <w:rPr>
                <w:color w:val="000000"/>
                <w:sz w:val="20"/>
                <w:szCs w:val="20"/>
                <w:lang w:val="en-IN" w:eastAsia="en-IN"/>
              </w:rPr>
            </w:pPr>
            <w:r w:rsidRPr="00483490">
              <w:rPr>
                <w:color w:val="000000"/>
                <w:sz w:val="20"/>
                <w:szCs w:val="20"/>
                <w:lang w:val="en-IN" w:eastAsia="en-IN"/>
              </w:rPr>
              <w:t> </w:t>
            </w:r>
          </w:p>
        </w:tc>
      </w:tr>
      <w:tr w:rsidR="00F541FB" w:rsidRPr="00483490" w14:paraId="36238E59" w14:textId="77777777" w:rsidTr="009B6C23">
        <w:trPr>
          <w:trHeight w:val="290"/>
        </w:trPr>
        <w:tc>
          <w:tcPr>
            <w:tcW w:w="735" w:type="dxa"/>
            <w:tcBorders>
              <w:top w:val="nil"/>
              <w:left w:val="single" w:sz="4" w:space="0" w:color="auto"/>
              <w:bottom w:val="single" w:sz="4" w:space="0" w:color="auto"/>
              <w:right w:val="single" w:sz="4" w:space="0" w:color="auto"/>
            </w:tcBorders>
            <w:shd w:val="clear" w:color="auto" w:fill="auto"/>
            <w:vAlign w:val="center"/>
            <w:hideMark/>
          </w:tcPr>
          <w:p w14:paraId="53993D90" w14:textId="77777777" w:rsidR="00F541FB" w:rsidRPr="00483490" w:rsidRDefault="00F541FB" w:rsidP="00F541FB">
            <w:pPr>
              <w:widowControl/>
              <w:autoSpaceDE/>
              <w:autoSpaceDN/>
              <w:jc w:val="center"/>
              <w:rPr>
                <w:color w:val="000000"/>
                <w:sz w:val="20"/>
                <w:szCs w:val="20"/>
                <w:lang w:val="en-IN" w:eastAsia="en-IN"/>
              </w:rPr>
            </w:pPr>
            <w:r w:rsidRPr="00483490">
              <w:rPr>
                <w:color w:val="000000"/>
                <w:sz w:val="20"/>
                <w:szCs w:val="20"/>
                <w:lang w:val="en-IN" w:eastAsia="en-IN"/>
              </w:rPr>
              <w:lastRenderedPageBreak/>
              <w:t>7</w:t>
            </w:r>
          </w:p>
        </w:tc>
        <w:tc>
          <w:tcPr>
            <w:tcW w:w="900" w:type="dxa"/>
            <w:tcBorders>
              <w:top w:val="nil"/>
              <w:left w:val="nil"/>
              <w:bottom w:val="single" w:sz="4" w:space="0" w:color="auto"/>
              <w:right w:val="single" w:sz="4" w:space="0" w:color="auto"/>
            </w:tcBorders>
            <w:shd w:val="clear" w:color="auto" w:fill="auto"/>
            <w:vAlign w:val="center"/>
            <w:hideMark/>
          </w:tcPr>
          <w:p w14:paraId="38DB8E3C" w14:textId="77777777" w:rsidR="00F541FB" w:rsidRPr="00483490" w:rsidRDefault="00F541FB" w:rsidP="00F541FB">
            <w:pPr>
              <w:widowControl/>
              <w:autoSpaceDE/>
              <w:autoSpaceDN/>
              <w:jc w:val="center"/>
              <w:rPr>
                <w:color w:val="000000"/>
                <w:sz w:val="20"/>
                <w:szCs w:val="20"/>
                <w:lang w:val="en-IN" w:eastAsia="en-IN"/>
              </w:rPr>
            </w:pPr>
            <w:r w:rsidRPr="00483490">
              <w:rPr>
                <w:color w:val="000000"/>
                <w:sz w:val="20"/>
                <w:szCs w:val="20"/>
                <w:lang w:val="en-IN" w:eastAsia="en-IN"/>
              </w:rPr>
              <w:t>16.50</w:t>
            </w:r>
          </w:p>
        </w:tc>
        <w:tc>
          <w:tcPr>
            <w:tcW w:w="810" w:type="dxa"/>
            <w:tcBorders>
              <w:top w:val="nil"/>
              <w:left w:val="nil"/>
              <w:bottom w:val="single" w:sz="4" w:space="0" w:color="auto"/>
              <w:right w:val="single" w:sz="4" w:space="0" w:color="auto"/>
            </w:tcBorders>
            <w:shd w:val="clear" w:color="auto" w:fill="auto"/>
            <w:vAlign w:val="center"/>
            <w:hideMark/>
          </w:tcPr>
          <w:p w14:paraId="59EC743A" w14:textId="77777777" w:rsidR="00F541FB" w:rsidRPr="00483490" w:rsidRDefault="00F541FB" w:rsidP="00F541FB">
            <w:pPr>
              <w:widowControl/>
              <w:autoSpaceDE/>
              <w:autoSpaceDN/>
              <w:jc w:val="center"/>
              <w:rPr>
                <w:color w:val="000000"/>
                <w:sz w:val="20"/>
                <w:szCs w:val="20"/>
                <w:lang w:val="en-IN" w:eastAsia="en-IN"/>
              </w:rPr>
            </w:pPr>
            <w:r w:rsidRPr="00483490">
              <w:rPr>
                <w:color w:val="000000"/>
                <w:sz w:val="20"/>
                <w:szCs w:val="20"/>
                <w:lang w:val="en-IN" w:eastAsia="en-IN"/>
              </w:rPr>
              <w:t>17.50</w:t>
            </w:r>
          </w:p>
        </w:tc>
        <w:tc>
          <w:tcPr>
            <w:tcW w:w="990" w:type="dxa"/>
            <w:tcBorders>
              <w:top w:val="nil"/>
              <w:left w:val="nil"/>
              <w:bottom w:val="single" w:sz="4" w:space="0" w:color="auto"/>
              <w:right w:val="single" w:sz="4" w:space="0" w:color="auto"/>
            </w:tcBorders>
            <w:shd w:val="clear" w:color="auto" w:fill="auto"/>
            <w:vAlign w:val="center"/>
            <w:hideMark/>
          </w:tcPr>
          <w:p w14:paraId="5F33CC81" w14:textId="77777777" w:rsidR="00F541FB" w:rsidRPr="00483490" w:rsidRDefault="00F541FB" w:rsidP="00F541FB">
            <w:pPr>
              <w:widowControl/>
              <w:autoSpaceDE/>
              <w:autoSpaceDN/>
              <w:jc w:val="center"/>
              <w:rPr>
                <w:color w:val="000000"/>
                <w:sz w:val="20"/>
                <w:szCs w:val="20"/>
                <w:lang w:val="en-IN" w:eastAsia="en-IN"/>
              </w:rPr>
            </w:pPr>
            <w:r w:rsidRPr="00483490">
              <w:rPr>
                <w:color w:val="000000"/>
                <w:sz w:val="20"/>
                <w:szCs w:val="20"/>
                <w:lang w:val="en-IN" w:eastAsia="en-IN"/>
              </w:rPr>
              <w:t>1.00</w:t>
            </w:r>
          </w:p>
        </w:tc>
        <w:tc>
          <w:tcPr>
            <w:tcW w:w="990" w:type="dxa"/>
            <w:tcBorders>
              <w:top w:val="nil"/>
              <w:left w:val="nil"/>
              <w:bottom w:val="single" w:sz="4" w:space="0" w:color="auto"/>
              <w:right w:val="single" w:sz="4" w:space="0" w:color="auto"/>
            </w:tcBorders>
            <w:shd w:val="clear" w:color="auto" w:fill="auto"/>
            <w:vAlign w:val="center"/>
            <w:hideMark/>
          </w:tcPr>
          <w:p w14:paraId="61395F3B" w14:textId="77777777" w:rsidR="00F541FB" w:rsidRPr="00483490" w:rsidRDefault="00F541FB" w:rsidP="00F541FB">
            <w:pPr>
              <w:widowControl/>
              <w:autoSpaceDE/>
              <w:autoSpaceDN/>
              <w:jc w:val="center"/>
              <w:rPr>
                <w:color w:val="000000"/>
                <w:sz w:val="20"/>
                <w:szCs w:val="20"/>
                <w:lang w:val="en-IN" w:eastAsia="en-IN"/>
              </w:rPr>
            </w:pPr>
            <w:r w:rsidRPr="00483490">
              <w:rPr>
                <w:color w:val="000000"/>
                <w:sz w:val="20"/>
                <w:szCs w:val="20"/>
                <w:lang w:val="en-IN" w:eastAsia="en-IN"/>
              </w:rPr>
              <w:t> </w:t>
            </w:r>
          </w:p>
        </w:tc>
        <w:tc>
          <w:tcPr>
            <w:tcW w:w="990" w:type="dxa"/>
            <w:tcBorders>
              <w:top w:val="nil"/>
              <w:left w:val="nil"/>
              <w:bottom w:val="single" w:sz="4" w:space="0" w:color="auto"/>
              <w:right w:val="single" w:sz="4" w:space="0" w:color="auto"/>
            </w:tcBorders>
            <w:shd w:val="clear" w:color="auto" w:fill="auto"/>
            <w:vAlign w:val="center"/>
            <w:hideMark/>
          </w:tcPr>
          <w:p w14:paraId="710749A0" w14:textId="77777777" w:rsidR="00F541FB" w:rsidRPr="00483490" w:rsidRDefault="00F541FB" w:rsidP="00F541FB">
            <w:pPr>
              <w:widowControl/>
              <w:autoSpaceDE/>
              <w:autoSpaceDN/>
              <w:jc w:val="center"/>
              <w:rPr>
                <w:color w:val="000000"/>
                <w:sz w:val="20"/>
                <w:szCs w:val="20"/>
                <w:lang w:val="en-IN" w:eastAsia="en-IN"/>
              </w:rPr>
            </w:pPr>
            <w:r w:rsidRPr="00483490">
              <w:rPr>
                <w:color w:val="000000"/>
                <w:sz w:val="20"/>
                <w:szCs w:val="20"/>
                <w:lang w:val="en-IN" w:eastAsia="en-IN"/>
              </w:rPr>
              <w:t> </w:t>
            </w:r>
          </w:p>
        </w:tc>
        <w:tc>
          <w:tcPr>
            <w:tcW w:w="990" w:type="dxa"/>
            <w:tcBorders>
              <w:top w:val="nil"/>
              <w:left w:val="nil"/>
              <w:bottom w:val="single" w:sz="4" w:space="0" w:color="auto"/>
              <w:right w:val="single" w:sz="4" w:space="0" w:color="auto"/>
            </w:tcBorders>
            <w:shd w:val="clear" w:color="auto" w:fill="auto"/>
            <w:vAlign w:val="center"/>
            <w:hideMark/>
          </w:tcPr>
          <w:p w14:paraId="3FA06E3E" w14:textId="77777777" w:rsidR="00F541FB" w:rsidRPr="00483490" w:rsidRDefault="00F541FB" w:rsidP="00F541FB">
            <w:pPr>
              <w:widowControl/>
              <w:autoSpaceDE/>
              <w:autoSpaceDN/>
              <w:jc w:val="center"/>
              <w:rPr>
                <w:color w:val="000000"/>
                <w:sz w:val="20"/>
                <w:szCs w:val="20"/>
                <w:lang w:val="en-IN" w:eastAsia="en-IN"/>
              </w:rPr>
            </w:pPr>
            <w:r w:rsidRPr="00483490">
              <w:rPr>
                <w:color w:val="000000"/>
                <w:sz w:val="20"/>
                <w:szCs w:val="20"/>
                <w:lang w:val="en-IN" w:eastAsia="en-IN"/>
              </w:rPr>
              <w:t> </w:t>
            </w:r>
          </w:p>
        </w:tc>
        <w:tc>
          <w:tcPr>
            <w:tcW w:w="990" w:type="dxa"/>
            <w:tcBorders>
              <w:top w:val="nil"/>
              <w:left w:val="nil"/>
              <w:bottom w:val="single" w:sz="4" w:space="0" w:color="auto"/>
              <w:right w:val="single" w:sz="4" w:space="0" w:color="auto"/>
            </w:tcBorders>
            <w:shd w:val="clear" w:color="auto" w:fill="auto"/>
            <w:vAlign w:val="center"/>
            <w:hideMark/>
          </w:tcPr>
          <w:p w14:paraId="08B228C1" w14:textId="77777777" w:rsidR="00F541FB" w:rsidRPr="00483490" w:rsidRDefault="00F541FB" w:rsidP="00F541FB">
            <w:pPr>
              <w:widowControl/>
              <w:autoSpaceDE/>
              <w:autoSpaceDN/>
              <w:jc w:val="center"/>
              <w:rPr>
                <w:color w:val="000000"/>
                <w:sz w:val="20"/>
                <w:szCs w:val="20"/>
                <w:lang w:val="en-IN" w:eastAsia="en-IN"/>
              </w:rPr>
            </w:pPr>
            <w:r w:rsidRPr="00483490">
              <w:rPr>
                <w:color w:val="000000"/>
                <w:sz w:val="20"/>
                <w:szCs w:val="20"/>
                <w:lang w:val="en-IN" w:eastAsia="en-IN"/>
              </w:rPr>
              <w:t> </w:t>
            </w:r>
          </w:p>
        </w:tc>
        <w:tc>
          <w:tcPr>
            <w:tcW w:w="990" w:type="dxa"/>
            <w:tcBorders>
              <w:top w:val="nil"/>
              <w:left w:val="nil"/>
              <w:bottom w:val="single" w:sz="4" w:space="0" w:color="auto"/>
              <w:right w:val="single" w:sz="4" w:space="0" w:color="auto"/>
            </w:tcBorders>
            <w:shd w:val="clear" w:color="auto" w:fill="auto"/>
            <w:vAlign w:val="center"/>
            <w:hideMark/>
          </w:tcPr>
          <w:p w14:paraId="35D21AA1" w14:textId="77777777" w:rsidR="00F541FB" w:rsidRPr="00483490" w:rsidRDefault="00F541FB" w:rsidP="00F541FB">
            <w:pPr>
              <w:widowControl/>
              <w:autoSpaceDE/>
              <w:autoSpaceDN/>
              <w:jc w:val="center"/>
              <w:rPr>
                <w:color w:val="000000"/>
                <w:sz w:val="20"/>
                <w:szCs w:val="20"/>
                <w:lang w:val="en-IN" w:eastAsia="en-IN"/>
              </w:rPr>
            </w:pPr>
            <w:r w:rsidRPr="00483490">
              <w:rPr>
                <w:color w:val="000000"/>
                <w:sz w:val="20"/>
                <w:szCs w:val="20"/>
                <w:lang w:val="en-IN" w:eastAsia="en-IN"/>
              </w:rPr>
              <w:t> </w:t>
            </w:r>
          </w:p>
        </w:tc>
        <w:tc>
          <w:tcPr>
            <w:tcW w:w="990" w:type="dxa"/>
            <w:tcBorders>
              <w:top w:val="nil"/>
              <w:left w:val="nil"/>
              <w:bottom w:val="single" w:sz="4" w:space="0" w:color="auto"/>
              <w:right w:val="single" w:sz="4" w:space="0" w:color="auto"/>
            </w:tcBorders>
            <w:shd w:val="clear" w:color="auto" w:fill="auto"/>
            <w:vAlign w:val="center"/>
            <w:hideMark/>
          </w:tcPr>
          <w:p w14:paraId="585453E6" w14:textId="77777777" w:rsidR="00F541FB" w:rsidRPr="00483490" w:rsidRDefault="00F541FB" w:rsidP="00F541FB">
            <w:pPr>
              <w:widowControl/>
              <w:autoSpaceDE/>
              <w:autoSpaceDN/>
              <w:jc w:val="center"/>
              <w:rPr>
                <w:color w:val="000000"/>
                <w:sz w:val="20"/>
                <w:szCs w:val="20"/>
                <w:lang w:val="en-IN" w:eastAsia="en-IN"/>
              </w:rPr>
            </w:pPr>
            <w:r w:rsidRPr="00483490">
              <w:rPr>
                <w:color w:val="000000"/>
                <w:sz w:val="20"/>
                <w:szCs w:val="20"/>
                <w:lang w:val="en-IN" w:eastAsia="en-IN"/>
              </w:rPr>
              <w:t> </w:t>
            </w:r>
          </w:p>
        </w:tc>
      </w:tr>
      <w:tr w:rsidR="00F541FB" w:rsidRPr="00483490" w14:paraId="7AD5BAE8" w14:textId="77777777" w:rsidTr="009B6C23">
        <w:trPr>
          <w:trHeight w:val="290"/>
        </w:trPr>
        <w:tc>
          <w:tcPr>
            <w:tcW w:w="735" w:type="dxa"/>
            <w:tcBorders>
              <w:top w:val="nil"/>
              <w:left w:val="single" w:sz="4" w:space="0" w:color="auto"/>
              <w:bottom w:val="single" w:sz="4" w:space="0" w:color="auto"/>
              <w:right w:val="single" w:sz="4" w:space="0" w:color="auto"/>
            </w:tcBorders>
            <w:shd w:val="clear" w:color="auto" w:fill="auto"/>
            <w:vAlign w:val="center"/>
            <w:hideMark/>
          </w:tcPr>
          <w:p w14:paraId="0D18C679" w14:textId="77777777" w:rsidR="00F541FB" w:rsidRPr="00483490" w:rsidRDefault="00F541FB" w:rsidP="00F541FB">
            <w:pPr>
              <w:widowControl/>
              <w:autoSpaceDE/>
              <w:autoSpaceDN/>
              <w:jc w:val="center"/>
              <w:rPr>
                <w:color w:val="000000"/>
                <w:sz w:val="20"/>
                <w:szCs w:val="20"/>
                <w:lang w:val="en-IN" w:eastAsia="en-IN"/>
              </w:rPr>
            </w:pPr>
            <w:r w:rsidRPr="00483490">
              <w:rPr>
                <w:color w:val="000000"/>
                <w:sz w:val="20"/>
                <w:szCs w:val="20"/>
                <w:lang w:val="en-IN" w:eastAsia="en-IN"/>
              </w:rPr>
              <w:t>8</w:t>
            </w:r>
          </w:p>
        </w:tc>
        <w:tc>
          <w:tcPr>
            <w:tcW w:w="900" w:type="dxa"/>
            <w:tcBorders>
              <w:top w:val="nil"/>
              <w:left w:val="nil"/>
              <w:bottom w:val="single" w:sz="4" w:space="0" w:color="auto"/>
              <w:right w:val="single" w:sz="4" w:space="0" w:color="auto"/>
            </w:tcBorders>
            <w:shd w:val="clear" w:color="auto" w:fill="auto"/>
            <w:vAlign w:val="center"/>
            <w:hideMark/>
          </w:tcPr>
          <w:p w14:paraId="0A82D724" w14:textId="77777777" w:rsidR="00F541FB" w:rsidRPr="00483490" w:rsidRDefault="00F541FB" w:rsidP="00F541FB">
            <w:pPr>
              <w:widowControl/>
              <w:autoSpaceDE/>
              <w:autoSpaceDN/>
              <w:jc w:val="center"/>
              <w:rPr>
                <w:color w:val="000000"/>
                <w:sz w:val="20"/>
                <w:szCs w:val="20"/>
                <w:lang w:val="en-IN" w:eastAsia="en-IN"/>
              </w:rPr>
            </w:pPr>
            <w:r w:rsidRPr="00483490">
              <w:rPr>
                <w:color w:val="000000"/>
                <w:sz w:val="20"/>
                <w:szCs w:val="20"/>
                <w:lang w:val="en-IN" w:eastAsia="en-IN"/>
              </w:rPr>
              <w:t>17.50</w:t>
            </w:r>
          </w:p>
        </w:tc>
        <w:tc>
          <w:tcPr>
            <w:tcW w:w="810" w:type="dxa"/>
            <w:tcBorders>
              <w:top w:val="nil"/>
              <w:left w:val="nil"/>
              <w:bottom w:val="single" w:sz="4" w:space="0" w:color="auto"/>
              <w:right w:val="single" w:sz="4" w:space="0" w:color="auto"/>
            </w:tcBorders>
            <w:shd w:val="clear" w:color="auto" w:fill="auto"/>
            <w:vAlign w:val="center"/>
            <w:hideMark/>
          </w:tcPr>
          <w:p w14:paraId="588448FB" w14:textId="77777777" w:rsidR="00F541FB" w:rsidRPr="00483490" w:rsidRDefault="00F541FB" w:rsidP="00F541FB">
            <w:pPr>
              <w:widowControl/>
              <w:autoSpaceDE/>
              <w:autoSpaceDN/>
              <w:jc w:val="center"/>
              <w:rPr>
                <w:color w:val="000000"/>
                <w:sz w:val="20"/>
                <w:szCs w:val="20"/>
                <w:lang w:val="en-IN" w:eastAsia="en-IN"/>
              </w:rPr>
            </w:pPr>
            <w:r w:rsidRPr="00483490">
              <w:rPr>
                <w:color w:val="000000"/>
                <w:sz w:val="20"/>
                <w:szCs w:val="20"/>
                <w:lang w:val="en-IN" w:eastAsia="en-IN"/>
              </w:rPr>
              <w:t>18.00</w:t>
            </w:r>
          </w:p>
        </w:tc>
        <w:tc>
          <w:tcPr>
            <w:tcW w:w="990" w:type="dxa"/>
            <w:tcBorders>
              <w:top w:val="nil"/>
              <w:left w:val="nil"/>
              <w:bottom w:val="single" w:sz="4" w:space="0" w:color="auto"/>
              <w:right w:val="single" w:sz="4" w:space="0" w:color="auto"/>
            </w:tcBorders>
            <w:shd w:val="clear" w:color="auto" w:fill="auto"/>
            <w:vAlign w:val="center"/>
            <w:hideMark/>
          </w:tcPr>
          <w:p w14:paraId="65F0BB45" w14:textId="77777777" w:rsidR="00F541FB" w:rsidRPr="00483490" w:rsidRDefault="00F541FB" w:rsidP="00F541FB">
            <w:pPr>
              <w:widowControl/>
              <w:autoSpaceDE/>
              <w:autoSpaceDN/>
              <w:jc w:val="center"/>
              <w:rPr>
                <w:color w:val="000000"/>
                <w:sz w:val="20"/>
                <w:szCs w:val="20"/>
                <w:lang w:val="en-IN" w:eastAsia="en-IN"/>
              </w:rPr>
            </w:pPr>
            <w:r w:rsidRPr="00483490">
              <w:rPr>
                <w:color w:val="000000"/>
                <w:sz w:val="20"/>
                <w:szCs w:val="20"/>
                <w:lang w:val="en-IN" w:eastAsia="en-IN"/>
              </w:rPr>
              <w:t>0.50</w:t>
            </w:r>
          </w:p>
        </w:tc>
        <w:tc>
          <w:tcPr>
            <w:tcW w:w="990" w:type="dxa"/>
            <w:tcBorders>
              <w:top w:val="nil"/>
              <w:left w:val="nil"/>
              <w:bottom w:val="single" w:sz="4" w:space="0" w:color="auto"/>
              <w:right w:val="single" w:sz="4" w:space="0" w:color="auto"/>
            </w:tcBorders>
            <w:shd w:val="clear" w:color="auto" w:fill="auto"/>
            <w:vAlign w:val="center"/>
            <w:hideMark/>
          </w:tcPr>
          <w:p w14:paraId="5F4D2A18" w14:textId="77777777" w:rsidR="00F541FB" w:rsidRPr="00483490" w:rsidRDefault="00F541FB" w:rsidP="00F541FB">
            <w:pPr>
              <w:widowControl/>
              <w:autoSpaceDE/>
              <w:autoSpaceDN/>
              <w:jc w:val="center"/>
              <w:rPr>
                <w:color w:val="000000"/>
                <w:sz w:val="20"/>
                <w:szCs w:val="20"/>
                <w:lang w:val="en-IN" w:eastAsia="en-IN"/>
              </w:rPr>
            </w:pPr>
            <w:r w:rsidRPr="00483490">
              <w:rPr>
                <w:color w:val="000000"/>
                <w:sz w:val="20"/>
                <w:szCs w:val="20"/>
                <w:lang w:val="en-IN" w:eastAsia="en-IN"/>
              </w:rPr>
              <w:t> </w:t>
            </w:r>
          </w:p>
        </w:tc>
        <w:tc>
          <w:tcPr>
            <w:tcW w:w="990" w:type="dxa"/>
            <w:tcBorders>
              <w:top w:val="nil"/>
              <w:left w:val="nil"/>
              <w:bottom w:val="single" w:sz="4" w:space="0" w:color="auto"/>
              <w:right w:val="single" w:sz="4" w:space="0" w:color="auto"/>
            </w:tcBorders>
            <w:shd w:val="clear" w:color="000000" w:fill="00B0F0"/>
            <w:vAlign w:val="center"/>
            <w:hideMark/>
          </w:tcPr>
          <w:p w14:paraId="2E54C75E" w14:textId="77777777" w:rsidR="00F541FB" w:rsidRPr="00483490" w:rsidRDefault="00F541FB" w:rsidP="00F541FB">
            <w:pPr>
              <w:widowControl/>
              <w:autoSpaceDE/>
              <w:autoSpaceDN/>
              <w:jc w:val="center"/>
              <w:rPr>
                <w:color w:val="000000"/>
                <w:sz w:val="20"/>
                <w:szCs w:val="20"/>
                <w:lang w:val="en-IN" w:eastAsia="en-IN"/>
              </w:rPr>
            </w:pPr>
            <w:r w:rsidRPr="00483490">
              <w:rPr>
                <w:color w:val="000000"/>
                <w:sz w:val="20"/>
                <w:szCs w:val="20"/>
                <w:lang w:val="en-IN" w:eastAsia="en-IN"/>
              </w:rPr>
              <w:t>F.C-2.14%</w:t>
            </w:r>
          </w:p>
        </w:tc>
        <w:tc>
          <w:tcPr>
            <w:tcW w:w="990" w:type="dxa"/>
            <w:tcBorders>
              <w:top w:val="nil"/>
              <w:left w:val="nil"/>
              <w:bottom w:val="single" w:sz="4" w:space="0" w:color="auto"/>
              <w:right w:val="single" w:sz="4" w:space="0" w:color="auto"/>
            </w:tcBorders>
            <w:shd w:val="clear" w:color="auto" w:fill="auto"/>
            <w:vAlign w:val="center"/>
            <w:hideMark/>
          </w:tcPr>
          <w:p w14:paraId="0571232A" w14:textId="77777777" w:rsidR="00F541FB" w:rsidRPr="00483490" w:rsidRDefault="00F541FB" w:rsidP="00F541FB">
            <w:pPr>
              <w:widowControl/>
              <w:autoSpaceDE/>
              <w:autoSpaceDN/>
              <w:jc w:val="center"/>
              <w:rPr>
                <w:color w:val="000000"/>
                <w:sz w:val="20"/>
                <w:szCs w:val="20"/>
                <w:lang w:val="en-IN" w:eastAsia="en-IN"/>
              </w:rPr>
            </w:pPr>
            <w:r w:rsidRPr="00483490">
              <w:rPr>
                <w:color w:val="000000"/>
                <w:sz w:val="20"/>
                <w:szCs w:val="20"/>
                <w:lang w:val="en-IN" w:eastAsia="en-IN"/>
              </w:rPr>
              <w:t> </w:t>
            </w:r>
          </w:p>
        </w:tc>
        <w:tc>
          <w:tcPr>
            <w:tcW w:w="990" w:type="dxa"/>
            <w:tcBorders>
              <w:top w:val="nil"/>
              <w:left w:val="nil"/>
              <w:bottom w:val="single" w:sz="4" w:space="0" w:color="auto"/>
              <w:right w:val="single" w:sz="4" w:space="0" w:color="auto"/>
            </w:tcBorders>
            <w:shd w:val="clear" w:color="auto" w:fill="auto"/>
            <w:vAlign w:val="center"/>
            <w:hideMark/>
          </w:tcPr>
          <w:p w14:paraId="605EB6B5" w14:textId="77777777" w:rsidR="00F541FB" w:rsidRPr="00483490" w:rsidRDefault="00F541FB" w:rsidP="00F541FB">
            <w:pPr>
              <w:widowControl/>
              <w:autoSpaceDE/>
              <w:autoSpaceDN/>
              <w:jc w:val="center"/>
              <w:rPr>
                <w:color w:val="000000"/>
                <w:sz w:val="20"/>
                <w:szCs w:val="20"/>
                <w:lang w:val="en-IN" w:eastAsia="en-IN"/>
              </w:rPr>
            </w:pPr>
            <w:r w:rsidRPr="00483490">
              <w:rPr>
                <w:color w:val="000000"/>
                <w:sz w:val="20"/>
                <w:szCs w:val="20"/>
                <w:lang w:val="en-IN" w:eastAsia="en-IN"/>
              </w:rPr>
              <w:t> </w:t>
            </w:r>
          </w:p>
        </w:tc>
        <w:tc>
          <w:tcPr>
            <w:tcW w:w="990" w:type="dxa"/>
            <w:tcBorders>
              <w:top w:val="nil"/>
              <w:left w:val="nil"/>
              <w:bottom w:val="single" w:sz="4" w:space="0" w:color="auto"/>
              <w:right w:val="single" w:sz="4" w:space="0" w:color="auto"/>
            </w:tcBorders>
            <w:shd w:val="clear" w:color="auto" w:fill="auto"/>
            <w:vAlign w:val="center"/>
            <w:hideMark/>
          </w:tcPr>
          <w:p w14:paraId="2C941D4A" w14:textId="77777777" w:rsidR="00F541FB" w:rsidRPr="00483490" w:rsidRDefault="00F541FB" w:rsidP="00F541FB">
            <w:pPr>
              <w:widowControl/>
              <w:autoSpaceDE/>
              <w:autoSpaceDN/>
              <w:jc w:val="center"/>
              <w:rPr>
                <w:color w:val="000000"/>
                <w:sz w:val="20"/>
                <w:szCs w:val="20"/>
                <w:lang w:val="en-IN" w:eastAsia="en-IN"/>
              </w:rPr>
            </w:pPr>
            <w:r w:rsidRPr="00483490">
              <w:rPr>
                <w:color w:val="000000"/>
                <w:sz w:val="20"/>
                <w:szCs w:val="20"/>
                <w:lang w:val="en-IN" w:eastAsia="en-IN"/>
              </w:rPr>
              <w:t> </w:t>
            </w:r>
          </w:p>
        </w:tc>
        <w:tc>
          <w:tcPr>
            <w:tcW w:w="990" w:type="dxa"/>
            <w:tcBorders>
              <w:top w:val="nil"/>
              <w:left w:val="nil"/>
              <w:bottom w:val="single" w:sz="4" w:space="0" w:color="auto"/>
              <w:right w:val="single" w:sz="4" w:space="0" w:color="auto"/>
            </w:tcBorders>
            <w:shd w:val="clear" w:color="auto" w:fill="auto"/>
            <w:vAlign w:val="center"/>
            <w:hideMark/>
          </w:tcPr>
          <w:p w14:paraId="49346A10" w14:textId="77777777" w:rsidR="00F541FB" w:rsidRPr="00483490" w:rsidRDefault="00F541FB" w:rsidP="00F541FB">
            <w:pPr>
              <w:widowControl/>
              <w:autoSpaceDE/>
              <w:autoSpaceDN/>
              <w:jc w:val="center"/>
              <w:rPr>
                <w:color w:val="000000"/>
                <w:sz w:val="20"/>
                <w:szCs w:val="20"/>
                <w:lang w:val="en-IN" w:eastAsia="en-IN"/>
              </w:rPr>
            </w:pPr>
            <w:r w:rsidRPr="00483490">
              <w:rPr>
                <w:color w:val="000000"/>
                <w:sz w:val="20"/>
                <w:szCs w:val="20"/>
                <w:lang w:val="en-IN" w:eastAsia="en-IN"/>
              </w:rPr>
              <w:t> </w:t>
            </w:r>
          </w:p>
        </w:tc>
      </w:tr>
      <w:tr w:rsidR="00F541FB" w:rsidRPr="00483490" w14:paraId="643A94BB" w14:textId="77777777" w:rsidTr="009B6C23">
        <w:trPr>
          <w:trHeight w:val="290"/>
        </w:trPr>
        <w:tc>
          <w:tcPr>
            <w:tcW w:w="735" w:type="dxa"/>
            <w:tcBorders>
              <w:top w:val="nil"/>
              <w:left w:val="single" w:sz="4" w:space="0" w:color="auto"/>
              <w:bottom w:val="single" w:sz="4" w:space="0" w:color="auto"/>
              <w:right w:val="single" w:sz="4" w:space="0" w:color="auto"/>
            </w:tcBorders>
            <w:shd w:val="clear" w:color="auto" w:fill="auto"/>
            <w:vAlign w:val="center"/>
            <w:hideMark/>
          </w:tcPr>
          <w:p w14:paraId="747040FA" w14:textId="77777777" w:rsidR="00F541FB" w:rsidRPr="00483490" w:rsidRDefault="00F541FB" w:rsidP="00F541FB">
            <w:pPr>
              <w:widowControl/>
              <w:autoSpaceDE/>
              <w:autoSpaceDN/>
              <w:jc w:val="center"/>
              <w:rPr>
                <w:color w:val="000000"/>
                <w:sz w:val="20"/>
                <w:szCs w:val="20"/>
                <w:lang w:val="en-IN" w:eastAsia="en-IN"/>
              </w:rPr>
            </w:pPr>
            <w:r w:rsidRPr="00483490">
              <w:rPr>
                <w:color w:val="000000"/>
                <w:sz w:val="20"/>
                <w:szCs w:val="20"/>
                <w:lang w:val="en-IN" w:eastAsia="en-IN"/>
              </w:rPr>
              <w:t>9</w:t>
            </w:r>
          </w:p>
        </w:tc>
        <w:tc>
          <w:tcPr>
            <w:tcW w:w="900" w:type="dxa"/>
            <w:tcBorders>
              <w:top w:val="nil"/>
              <w:left w:val="nil"/>
              <w:bottom w:val="single" w:sz="4" w:space="0" w:color="auto"/>
              <w:right w:val="single" w:sz="4" w:space="0" w:color="auto"/>
            </w:tcBorders>
            <w:shd w:val="clear" w:color="auto" w:fill="auto"/>
            <w:vAlign w:val="center"/>
            <w:hideMark/>
          </w:tcPr>
          <w:p w14:paraId="1179A9D7" w14:textId="77777777" w:rsidR="00F541FB" w:rsidRPr="00483490" w:rsidRDefault="00F541FB" w:rsidP="00F541FB">
            <w:pPr>
              <w:widowControl/>
              <w:autoSpaceDE/>
              <w:autoSpaceDN/>
              <w:jc w:val="center"/>
              <w:rPr>
                <w:color w:val="000000"/>
                <w:sz w:val="20"/>
                <w:szCs w:val="20"/>
                <w:lang w:val="en-IN" w:eastAsia="en-IN"/>
              </w:rPr>
            </w:pPr>
            <w:r w:rsidRPr="00483490">
              <w:rPr>
                <w:color w:val="000000"/>
                <w:sz w:val="20"/>
                <w:szCs w:val="20"/>
                <w:lang w:val="en-IN" w:eastAsia="en-IN"/>
              </w:rPr>
              <w:t>18.00</w:t>
            </w:r>
          </w:p>
        </w:tc>
        <w:tc>
          <w:tcPr>
            <w:tcW w:w="810" w:type="dxa"/>
            <w:tcBorders>
              <w:top w:val="nil"/>
              <w:left w:val="nil"/>
              <w:bottom w:val="single" w:sz="4" w:space="0" w:color="auto"/>
              <w:right w:val="single" w:sz="4" w:space="0" w:color="auto"/>
            </w:tcBorders>
            <w:shd w:val="clear" w:color="auto" w:fill="auto"/>
            <w:vAlign w:val="center"/>
            <w:hideMark/>
          </w:tcPr>
          <w:p w14:paraId="037549B1" w14:textId="77777777" w:rsidR="00F541FB" w:rsidRPr="00483490" w:rsidRDefault="00F541FB" w:rsidP="00F541FB">
            <w:pPr>
              <w:widowControl/>
              <w:autoSpaceDE/>
              <w:autoSpaceDN/>
              <w:jc w:val="center"/>
              <w:rPr>
                <w:color w:val="000000"/>
                <w:sz w:val="20"/>
                <w:szCs w:val="20"/>
                <w:lang w:val="en-IN" w:eastAsia="en-IN"/>
              </w:rPr>
            </w:pPr>
            <w:r w:rsidRPr="00483490">
              <w:rPr>
                <w:color w:val="000000"/>
                <w:sz w:val="20"/>
                <w:szCs w:val="20"/>
                <w:lang w:val="en-IN" w:eastAsia="en-IN"/>
              </w:rPr>
              <w:t>19.00</w:t>
            </w:r>
          </w:p>
        </w:tc>
        <w:tc>
          <w:tcPr>
            <w:tcW w:w="990" w:type="dxa"/>
            <w:tcBorders>
              <w:top w:val="nil"/>
              <w:left w:val="nil"/>
              <w:bottom w:val="single" w:sz="4" w:space="0" w:color="auto"/>
              <w:right w:val="single" w:sz="4" w:space="0" w:color="auto"/>
            </w:tcBorders>
            <w:shd w:val="clear" w:color="auto" w:fill="auto"/>
            <w:vAlign w:val="center"/>
            <w:hideMark/>
          </w:tcPr>
          <w:p w14:paraId="4598C1B3" w14:textId="77777777" w:rsidR="00F541FB" w:rsidRPr="00483490" w:rsidRDefault="00F541FB" w:rsidP="00F541FB">
            <w:pPr>
              <w:widowControl/>
              <w:autoSpaceDE/>
              <w:autoSpaceDN/>
              <w:jc w:val="center"/>
              <w:rPr>
                <w:color w:val="000000"/>
                <w:sz w:val="20"/>
                <w:szCs w:val="20"/>
                <w:lang w:val="en-IN" w:eastAsia="en-IN"/>
              </w:rPr>
            </w:pPr>
            <w:r w:rsidRPr="00483490">
              <w:rPr>
                <w:color w:val="000000"/>
                <w:sz w:val="20"/>
                <w:szCs w:val="20"/>
                <w:lang w:val="en-IN" w:eastAsia="en-IN"/>
              </w:rPr>
              <w:t>1.00</w:t>
            </w:r>
          </w:p>
        </w:tc>
        <w:tc>
          <w:tcPr>
            <w:tcW w:w="990" w:type="dxa"/>
            <w:tcBorders>
              <w:top w:val="nil"/>
              <w:left w:val="nil"/>
              <w:bottom w:val="single" w:sz="4" w:space="0" w:color="auto"/>
              <w:right w:val="single" w:sz="4" w:space="0" w:color="auto"/>
            </w:tcBorders>
            <w:shd w:val="clear" w:color="auto" w:fill="auto"/>
            <w:noWrap/>
            <w:vAlign w:val="bottom"/>
            <w:hideMark/>
          </w:tcPr>
          <w:p w14:paraId="104BC4ED" w14:textId="77777777" w:rsidR="00F541FB" w:rsidRPr="00483490" w:rsidRDefault="00F541FB" w:rsidP="00F541FB">
            <w:pPr>
              <w:widowControl/>
              <w:autoSpaceDE/>
              <w:autoSpaceDN/>
              <w:jc w:val="center"/>
              <w:rPr>
                <w:color w:val="000000"/>
                <w:sz w:val="20"/>
                <w:szCs w:val="20"/>
                <w:lang w:val="en-IN" w:eastAsia="en-IN"/>
              </w:rPr>
            </w:pPr>
            <w:r w:rsidRPr="00483490">
              <w:rPr>
                <w:color w:val="000000"/>
                <w:sz w:val="20"/>
                <w:szCs w:val="20"/>
                <w:lang w:val="en-IN" w:eastAsia="en-IN"/>
              </w:rPr>
              <w:t> </w:t>
            </w:r>
          </w:p>
        </w:tc>
        <w:tc>
          <w:tcPr>
            <w:tcW w:w="990" w:type="dxa"/>
            <w:tcBorders>
              <w:top w:val="nil"/>
              <w:left w:val="nil"/>
              <w:bottom w:val="single" w:sz="4" w:space="0" w:color="auto"/>
              <w:right w:val="single" w:sz="4" w:space="0" w:color="auto"/>
            </w:tcBorders>
            <w:shd w:val="clear" w:color="auto" w:fill="auto"/>
            <w:noWrap/>
            <w:vAlign w:val="bottom"/>
            <w:hideMark/>
          </w:tcPr>
          <w:p w14:paraId="45CE63DB" w14:textId="77777777" w:rsidR="00F541FB" w:rsidRPr="00483490" w:rsidRDefault="00F541FB" w:rsidP="00F541FB">
            <w:pPr>
              <w:widowControl/>
              <w:autoSpaceDE/>
              <w:autoSpaceDN/>
              <w:jc w:val="center"/>
              <w:rPr>
                <w:color w:val="000000"/>
                <w:sz w:val="20"/>
                <w:szCs w:val="20"/>
                <w:lang w:val="en-IN" w:eastAsia="en-IN"/>
              </w:rPr>
            </w:pPr>
            <w:r w:rsidRPr="00483490">
              <w:rPr>
                <w:color w:val="000000"/>
                <w:sz w:val="20"/>
                <w:szCs w:val="20"/>
                <w:lang w:val="en-IN" w:eastAsia="en-IN"/>
              </w:rPr>
              <w:t> </w:t>
            </w:r>
          </w:p>
        </w:tc>
        <w:tc>
          <w:tcPr>
            <w:tcW w:w="990" w:type="dxa"/>
            <w:tcBorders>
              <w:top w:val="nil"/>
              <w:left w:val="nil"/>
              <w:bottom w:val="single" w:sz="4" w:space="0" w:color="auto"/>
              <w:right w:val="single" w:sz="4" w:space="0" w:color="auto"/>
            </w:tcBorders>
            <w:shd w:val="clear" w:color="auto" w:fill="auto"/>
            <w:noWrap/>
            <w:vAlign w:val="bottom"/>
            <w:hideMark/>
          </w:tcPr>
          <w:p w14:paraId="19D9A566" w14:textId="77777777" w:rsidR="00F541FB" w:rsidRPr="00483490" w:rsidRDefault="00F541FB" w:rsidP="00F541FB">
            <w:pPr>
              <w:widowControl/>
              <w:autoSpaceDE/>
              <w:autoSpaceDN/>
              <w:jc w:val="center"/>
              <w:rPr>
                <w:color w:val="000000"/>
                <w:sz w:val="20"/>
                <w:szCs w:val="20"/>
                <w:lang w:val="en-IN" w:eastAsia="en-IN"/>
              </w:rPr>
            </w:pPr>
            <w:r w:rsidRPr="00483490">
              <w:rPr>
                <w:color w:val="000000"/>
                <w:sz w:val="20"/>
                <w:szCs w:val="20"/>
                <w:lang w:val="en-IN" w:eastAsia="en-IN"/>
              </w:rPr>
              <w:t> </w:t>
            </w:r>
          </w:p>
        </w:tc>
        <w:tc>
          <w:tcPr>
            <w:tcW w:w="990" w:type="dxa"/>
            <w:tcBorders>
              <w:top w:val="nil"/>
              <w:left w:val="nil"/>
              <w:bottom w:val="single" w:sz="4" w:space="0" w:color="auto"/>
              <w:right w:val="single" w:sz="4" w:space="0" w:color="auto"/>
            </w:tcBorders>
            <w:shd w:val="clear" w:color="auto" w:fill="auto"/>
            <w:noWrap/>
            <w:vAlign w:val="bottom"/>
            <w:hideMark/>
          </w:tcPr>
          <w:p w14:paraId="4DAAEF8E" w14:textId="77777777" w:rsidR="00F541FB" w:rsidRPr="00483490" w:rsidRDefault="00F541FB" w:rsidP="00F541FB">
            <w:pPr>
              <w:widowControl/>
              <w:autoSpaceDE/>
              <w:autoSpaceDN/>
              <w:jc w:val="center"/>
              <w:rPr>
                <w:color w:val="000000"/>
                <w:sz w:val="20"/>
                <w:szCs w:val="20"/>
                <w:lang w:val="en-IN" w:eastAsia="en-IN"/>
              </w:rPr>
            </w:pPr>
            <w:r w:rsidRPr="00483490">
              <w:rPr>
                <w:color w:val="000000"/>
                <w:sz w:val="20"/>
                <w:szCs w:val="20"/>
                <w:lang w:val="en-IN" w:eastAsia="en-IN"/>
              </w:rPr>
              <w:t> </w:t>
            </w:r>
          </w:p>
        </w:tc>
        <w:tc>
          <w:tcPr>
            <w:tcW w:w="990" w:type="dxa"/>
            <w:tcBorders>
              <w:top w:val="nil"/>
              <w:left w:val="nil"/>
              <w:bottom w:val="single" w:sz="4" w:space="0" w:color="auto"/>
              <w:right w:val="single" w:sz="4" w:space="0" w:color="auto"/>
            </w:tcBorders>
            <w:shd w:val="clear" w:color="auto" w:fill="auto"/>
            <w:noWrap/>
            <w:vAlign w:val="bottom"/>
            <w:hideMark/>
          </w:tcPr>
          <w:p w14:paraId="31B4E896" w14:textId="77777777" w:rsidR="00F541FB" w:rsidRPr="00483490" w:rsidRDefault="00F541FB" w:rsidP="00F541FB">
            <w:pPr>
              <w:widowControl/>
              <w:autoSpaceDE/>
              <w:autoSpaceDN/>
              <w:jc w:val="center"/>
              <w:rPr>
                <w:color w:val="000000"/>
                <w:sz w:val="20"/>
                <w:szCs w:val="20"/>
                <w:lang w:val="en-IN" w:eastAsia="en-IN"/>
              </w:rPr>
            </w:pPr>
            <w:r w:rsidRPr="00483490">
              <w:rPr>
                <w:color w:val="000000"/>
                <w:sz w:val="20"/>
                <w:szCs w:val="20"/>
                <w:lang w:val="en-IN" w:eastAsia="en-IN"/>
              </w:rPr>
              <w:t> </w:t>
            </w:r>
          </w:p>
        </w:tc>
        <w:tc>
          <w:tcPr>
            <w:tcW w:w="990" w:type="dxa"/>
            <w:tcBorders>
              <w:top w:val="nil"/>
              <w:left w:val="nil"/>
              <w:bottom w:val="single" w:sz="4" w:space="0" w:color="auto"/>
              <w:right w:val="single" w:sz="4" w:space="0" w:color="auto"/>
            </w:tcBorders>
            <w:shd w:val="clear" w:color="auto" w:fill="auto"/>
            <w:noWrap/>
            <w:vAlign w:val="bottom"/>
            <w:hideMark/>
          </w:tcPr>
          <w:p w14:paraId="044B9FB5" w14:textId="77777777" w:rsidR="00F541FB" w:rsidRPr="00483490" w:rsidRDefault="00F541FB" w:rsidP="00F541FB">
            <w:pPr>
              <w:widowControl/>
              <w:autoSpaceDE/>
              <w:autoSpaceDN/>
              <w:jc w:val="center"/>
              <w:rPr>
                <w:color w:val="000000"/>
                <w:sz w:val="20"/>
                <w:szCs w:val="20"/>
                <w:lang w:val="en-IN" w:eastAsia="en-IN"/>
              </w:rPr>
            </w:pPr>
            <w:r w:rsidRPr="00483490">
              <w:rPr>
                <w:color w:val="000000"/>
                <w:sz w:val="20"/>
                <w:szCs w:val="20"/>
                <w:lang w:val="en-IN" w:eastAsia="en-IN"/>
              </w:rPr>
              <w:t> </w:t>
            </w:r>
          </w:p>
        </w:tc>
      </w:tr>
      <w:tr w:rsidR="00F541FB" w:rsidRPr="00483490" w14:paraId="1FDCDCF8" w14:textId="77777777" w:rsidTr="009B6C23">
        <w:trPr>
          <w:trHeight w:val="290"/>
        </w:trPr>
        <w:tc>
          <w:tcPr>
            <w:tcW w:w="735" w:type="dxa"/>
            <w:tcBorders>
              <w:top w:val="nil"/>
              <w:left w:val="single" w:sz="4" w:space="0" w:color="auto"/>
              <w:bottom w:val="single" w:sz="4" w:space="0" w:color="auto"/>
              <w:right w:val="single" w:sz="4" w:space="0" w:color="auto"/>
            </w:tcBorders>
            <w:shd w:val="clear" w:color="auto" w:fill="auto"/>
            <w:vAlign w:val="center"/>
            <w:hideMark/>
          </w:tcPr>
          <w:p w14:paraId="3668A9B1" w14:textId="77777777" w:rsidR="00F541FB" w:rsidRPr="00483490" w:rsidRDefault="00F541FB" w:rsidP="00F541FB">
            <w:pPr>
              <w:widowControl/>
              <w:autoSpaceDE/>
              <w:autoSpaceDN/>
              <w:jc w:val="center"/>
              <w:rPr>
                <w:color w:val="000000"/>
                <w:sz w:val="20"/>
                <w:szCs w:val="20"/>
                <w:lang w:val="en-IN" w:eastAsia="en-IN"/>
              </w:rPr>
            </w:pPr>
            <w:r w:rsidRPr="00483490">
              <w:rPr>
                <w:color w:val="000000"/>
                <w:sz w:val="20"/>
                <w:szCs w:val="20"/>
                <w:lang w:val="en-IN" w:eastAsia="en-IN"/>
              </w:rPr>
              <w:t>10</w:t>
            </w:r>
          </w:p>
        </w:tc>
        <w:tc>
          <w:tcPr>
            <w:tcW w:w="900" w:type="dxa"/>
            <w:tcBorders>
              <w:top w:val="nil"/>
              <w:left w:val="nil"/>
              <w:bottom w:val="single" w:sz="4" w:space="0" w:color="auto"/>
              <w:right w:val="single" w:sz="4" w:space="0" w:color="auto"/>
            </w:tcBorders>
            <w:shd w:val="clear" w:color="auto" w:fill="auto"/>
            <w:vAlign w:val="center"/>
            <w:hideMark/>
          </w:tcPr>
          <w:p w14:paraId="6842CA62" w14:textId="77777777" w:rsidR="00F541FB" w:rsidRPr="00483490" w:rsidRDefault="00F541FB" w:rsidP="00F541FB">
            <w:pPr>
              <w:widowControl/>
              <w:autoSpaceDE/>
              <w:autoSpaceDN/>
              <w:jc w:val="center"/>
              <w:rPr>
                <w:color w:val="000000"/>
                <w:sz w:val="20"/>
                <w:szCs w:val="20"/>
                <w:lang w:val="en-IN" w:eastAsia="en-IN"/>
              </w:rPr>
            </w:pPr>
            <w:r w:rsidRPr="00483490">
              <w:rPr>
                <w:color w:val="000000"/>
                <w:sz w:val="20"/>
                <w:szCs w:val="20"/>
                <w:lang w:val="en-IN" w:eastAsia="en-IN"/>
              </w:rPr>
              <w:t>19.00</w:t>
            </w:r>
          </w:p>
        </w:tc>
        <w:tc>
          <w:tcPr>
            <w:tcW w:w="810" w:type="dxa"/>
            <w:tcBorders>
              <w:top w:val="nil"/>
              <w:left w:val="nil"/>
              <w:bottom w:val="single" w:sz="4" w:space="0" w:color="auto"/>
              <w:right w:val="single" w:sz="4" w:space="0" w:color="auto"/>
            </w:tcBorders>
            <w:shd w:val="clear" w:color="auto" w:fill="auto"/>
            <w:vAlign w:val="center"/>
            <w:hideMark/>
          </w:tcPr>
          <w:p w14:paraId="655AFEB2" w14:textId="77777777" w:rsidR="00F541FB" w:rsidRPr="00483490" w:rsidRDefault="00F541FB" w:rsidP="00F541FB">
            <w:pPr>
              <w:widowControl/>
              <w:autoSpaceDE/>
              <w:autoSpaceDN/>
              <w:jc w:val="center"/>
              <w:rPr>
                <w:color w:val="000000"/>
                <w:sz w:val="20"/>
                <w:szCs w:val="20"/>
                <w:lang w:val="en-IN" w:eastAsia="en-IN"/>
              </w:rPr>
            </w:pPr>
            <w:r w:rsidRPr="00483490">
              <w:rPr>
                <w:color w:val="000000"/>
                <w:sz w:val="20"/>
                <w:szCs w:val="20"/>
                <w:lang w:val="en-IN" w:eastAsia="en-IN"/>
              </w:rPr>
              <w:t>20.00</w:t>
            </w:r>
          </w:p>
        </w:tc>
        <w:tc>
          <w:tcPr>
            <w:tcW w:w="990" w:type="dxa"/>
            <w:tcBorders>
              <w:top w:val="nil"/>
              <w:left w:val="nil"/>
              <w:bottom w:val="single" w:sz="4" w:space="0" w:color="auto"/>
              <w:right w:val="single" w:sz="4" w:space="0" w:color="auto"/>
            </w:tcBorders>
            <w:shd w:val="clear" w:color="auto" w:fill="auto"/>
            <w:vAlign w:val="center"/>
            <w:hideMark/>
          </w:tcPr>
          <w:p w14:paraId="6EE9DE7C" w14:textId="77777777" w:rsidR="00F541FB" w:rsidRPr="00483490" w:rsidRDefault="00F541FB" w:rsidP="00F541FB">
            <w:pPr>
              <w:widowControl/>
              <w:autoSpaceDE/>
              <w:autoSpaceDN/>
              <w:jc w:val="center"/>
              <w:rPr>
                <w:color w:val="000000"/>
                <w:sz w:val="20"/>
                <w:szCs w:val="20"/>
                <w:lang w:val="en-IN" w:eastAsia="en-IN"/>
              </w:rPr>
            </w:pPr>
            <w:r w:rsidRPr="00483490">
              <w:rPr>
                <w:color w:val="000000"/>
                <w:sz w:val="20"/>
                <w:szCs w:val="20"/>
                <w:lang w:val="en-IN" w:eastAsia="en-IN"/>
              </w:rPr>
              <w:t>1.00</w:t>
            </w:r>
          </w:p>
        </w:tc>
        <w:tc>
          <w:tcPr>
            <w:tcW w:w="990" w:type="dxa"/>
            <w:tcBorders>
              <w:top w:val="nil"/>
              <w:left w:val="nil"/>
              <w:bottom w:val="single" w:sz="4" w:space="0" w:color="auto"/>
              <w:right w:val="single" w:sz="4" w:space="0" w:color="auto"/>
            </w:tcBorders>
            <w:shd w:val="clear" w:color="auto" w:fill="auto"/>
            <w:noWrap/>
            <w:vAlign w:val="bottom"/>
            <w:hideMark/>
          </w:tcPr>
          <w:p w14:paraId="1D092380" w14:textId="77777777" w:rsidR="00F541FB" w:rsidRPr="00483490" w:rsidRDefault="00F541FB" w:rsidP="00F541FB">
            <w:pPr>
              <w:widowControl/>
              <w:autoSpaceDE/>
              <w:autoSpaceDN/>
              <w:jc w:val="center"/>
              <w:rPr>
                <w:color w:val="000000"/>
                <w:sz w:val="20"/>
                <w:szCs w:val="20"/>
                <w:lang w:val="en-IN" w:eastAsia="en-IN"/>
              </w:rPr>
            </w:pPr>
            <w:r w:rsidRPr="00483490">
              <w:rPr>
                <w:color w:val="000000"/>
                <w:sz w:val="20"/>
                <w:szCs w:val="20"/>
                <w:lang w:val="en-IN" w:eastAsia="en-IN"/>
              </w:rPr>
              <w:t> </w:t>
            </w:r>
          </w:p>
        </w:tc>
        <w:tc>
          <w:tcPr>
            <w:tcW w:w="990" w:type="dxa"/>
            <w:vMerge w:val="restart"/>
            <w:tcBorders>
              <w:top w:val="nil"/>
              <w:left w:val="single" w:sz="4" w:space="0" w:color="auto"/>
              <w:bottom w:val="single" w:sz="4" w:space="0" w:color="000000"/>
              <w:right w:val="single" w:sz="4" w:space="0" w:color="auto"/>
            </w:tcBorders>
            <w:shd w:val="clear" w:color="000000" w:fill="00B0F0"/>
            <w:noWrap/>
            <w:vAlign w:val="center"/>
            <w:hideMark/>
          </w:tcPr>
          <w:p w14:paraId="02A3A0EC" w14:textId="77777777" w:rsidR="00F541FB" w:rsidRPr="00483490" w:rsidRDefault="00F541FB" w:rsidP="00F541FB">
            <w:pPr>
              <w:widowControl/>
              <w:autoSpaceDE/>
              <w:autoSpaceDN/>
              <w:jc w:val="center"/>
              <w:rPr>
                <w:color w:val="000000"/>
                <w:sz w:val="20"/>
                <w:szCs w:val="20"/>
                <w:lang w:val="en-IN" w:eastAsia="en-IN"/>
              </w:rPr>
            </w:pPr>
            <w:r w:rsidRPr="00483490">
              <w:rPr>
                <w:color w:val="000000"/>
                <w:sz w:val="20"/>
                <w:szCs w:val="20"/>
                <w:lang w:val="en-IN" w:eastAsia="en-IN"/>
              </w:rPr>
              <w:t>F.C-2.01%</w:t>
            </w:r>
          </w:p>
        </w:tc>
        <w:tc>
          <w:tcPr>
            <w:tcW w:w="990" w:type="dxa"/>
            <w:tcBorders>
              <w:top w:val="nil"/>
              <w:left w:val="nil"/>
              <w:bottom w:val="single" w:sz="4" w:space="0" w:color="auto"/>
              <w:right w:val="single" w:sz="4" w:space="0" w:color="auto"/>
            </w:tcBorders>
            <w:shd w:val="clear" w:color="auto" w:fill="auto"/>
            <w:noWrap/>
            <w:vAlign w:val="bottom"/>
            <w:hideMark/>
          </w:tcPr>
          <w:p w14:paraId="5A6132C8" w14:textId="77777777" w:rsidR="00F541FB" w:rsidRPr="00483490" w:rsidRDefault="00F541FB" w:rsidP="00F541FB">
            <w:pPr>
              <w:widowControl/>
              <w:autoSpaceDE/>
              <w:autoSpaceDN/>
              <w:jc w:val="center"/>
              <w:rPr>
                <w:color w:val="000000"/>
                <w:sz w:val="20"/>
                <w:szCs w:val="20"/>
                <w:lang w:val="en-IN" w:eastAsia="en-IN"/>
              </w:rPr>
            </w:pPr>
            <w:r w:rsidRPr="00483490">
              <w:rPr>
                <w:color w:val="000000"/>
                <w:sz w:val="20"/>
                <w:szCs w:val="20"/>
                <w:lang w:val="en-IN" w:eastAsia="en-IN"/>
              </w:rPr>
              <w:t> </w:t>
            </w:r>
          </w:p>
        </w:tc>
        <w:tc>
          <w:tcPr>
            <w:tcW w:w="990" w:type="dxa"/>
            <w:tcBorders>
              <w:top w:val="nil"/>
              <w:left w:val="nil"/>
              <w:bottom w:val="single" w:sz="4" w:space="0" w:color="auto"/>
              <w:right w:val="single" w:sz="4" w:space="0" w:color="auto"/>
            </w:tcBorders>
            <w:shd w:val="clear" w:color="auto" w:fill="auto"/>
            <w:noWrap/>
            <w:vAlign w:val="bottom"/>
            <w:hideMark/>
          </w:tcPr>
          <w:p w14:paraId="5DE61393" w14:textId="77777777" w:rsidR="00F541FB" w:rsidRPr="00483490" w:rsidRDefault="00F541FB" w:rsidP="00F541FB">
            <w:pPr>
              <w:widowControl/>
              <w:autoSpaceDE/>
              <w:autoSpaceDN/>
              <w:jc w:val="center"/>
              <w:rPr>
                <w:color w:val="000000"/>
                <w:sz w:val="20"/>
                <w:szCs w:val="20"/>
                <w:lang w:val="en-IN" w:eastAsia="en-IN"/>
              </w:rPr>
            </w:pPr>
            <w:r w:rsidRPr="00483490">
              <w:rPr>
                <w:color w:val="000000"/>
                <w:sz w:val="20"/>
                <w:szCs w:val="20"/>
                <w:lang w:val="en-IN" w:eastAsia="en-IN"/>
              </w:rPr>
              <w:t> </w:t>
            </w:r>
          </w:p>
        </w:tc>
        <w:tc>
          <w:tcPr>
            <w:tcW w:w="990" w:type="dxa"/>
            <w:tcBorders>
              <w:top w:val="nil"/>
              <w:left w:val="nil"/>
              <w:bottom w:val="single" w:sz="4" w:space="0" w:color="auto"/>
              <w:right w:val="single" w:sz="4" w:space="0" w:color="auto"/>
            </w:tcBorders>
            <w:shd w:val="clear" w:color="auto" w:fill="auto"/>
            <w:noWrap/>
            <w:vAlign w:val="bottom"/>
            <w:hideMark/>
          </w:tcPr>
          <w:p w14:paraId="5E89D4FA" w14:textId="77777777" w:rsidR="00F541FB" w:rsidRPr="00483490" w:rsidRDefault="00F541FB" w:rsidP="00F541FB">
            <w:pPr>
              <w:widowControl/>
              <w:autoSpaceDE/>
              <w:autoSpaceDN/>
              <w:jc w:val="center"/>
              <w:rPr>
                <w:color w:val="000000"/>
                <w:sz w:val="20"/>
                <w:szCs w:val="20"/>
                <w:lang w:val="en-IN" w:eastAsia="en-IN"/>
              </w:rPr>
            </w:pPr>
            <w:r w:rsidRPr="00483490">
              <w:rPr>
                <w:color w:val="000000"/>
                <w:sz w:val="20"/>
                <w:szCs w:val="20"/>
                <w:lang w:val="en-IN" w:eastAsia="en-IN"/>
              </w:rPr>
              <w:t> </w:t>
            </w:r>
          </w:p>
        </w:tc>
        <w:tc>
          <w:tcPr>
            <w:tcW w:w="990" w:type="dxa"/>
            <w:tcBorders>
              <w:top w:val="nil"/>
              <w:left w:val="nil"/>
              <w:bottom w:val="single" w:sz="4" w:space="0" w:color="auto"/>
              <w:right w:val="single" w:sz="4" w:space="0" w:color="auto"/>
            </w:tcBorders>
            <w:shd w:val="clear" w:color="auto" w:fill="auto"/>
            <w:noWrap/>
            <w:vAlign w:val="bottom"/>
            <w:hideMark/>
          </w:tcPr>
          <w:p w14:paraId="68BC6E35" w14:textId="77777777" w:rsidR="00F541FB" w:rsidRPr="00483490" w:rsidRDefault="00F541FB" w:rsidP="00F541FB">
            <w:pPr>
              <w:widowControl/>
              <w:autoSpaceDE/>
              <w:autoSpaceDN/>
              <w:jc w:val="center"/>
              <w:rPr>
                <w:color w:val="000000"/>
                <w:sz w:val="20"/>
                <w:szCs w:val="20"/>
                <w:lang w:val="en-IN" w:eastAsia="en-IN"/>
              </w:rPr>
            </w:pPr>
            <w:r w:rsidRPr="00483490">
              <w:rPr>
                <w:color w:val="000000"/>
                <w:sz w:val="20"/>
                <w:szCs w:val="20"/>
                <w:lang w:val="en-IN" w:eastAsia="en-IN"/>
              </w:rPr>
              <w:t> </w:t>
            </w:r>
          </w:p>
        </w:tc>
      </w:tr>
      <w:tr w:rsidR="00F541FB" w:rsidRPr="00483490" w14:paraId="10F663D9" w14:textId="77777777" w:rsidTr="009B6C23">
        <w:trPr>
          <w:trHeight w:val="290"/>
        </w:trPr>
        <w:tc>
          <w:tcPr>
            <w:tcW w:w="735" w:type="dxa"/>
            <w:tcBorders>
              <w:top w:val="nil"/>
              <w:left w:val="single" w:sz="4" w:space="0" w:color="auto"/>
              <w:bottom w:val="single" w:sz="4" w:space="0" w:color="auto"/>
              <w:right w:val="single" w:sz="4" w:space="0" w:color="auto"/>
            </w:tcBorders>
            <w:shd w:val="clear" w:color="auto" w:fill="auto"/>
            <w:vAlign w:val="center"/>
            <w:hideMark/>
          </w:tcPr>
          <w:p w14:paraId="7715D747" w14:textId="77777777" w:rsidR="00F541FB" w:rsidRPr="00483490" w:rsidRDefault="00F541FB" w:rsidP="00F541FB">
            <w:pPr>
              <w:widowControl/>
              <w:autoSpaceDE/>
              <w:autoSpaceDN/>
              <w:jc w:val="center"/>
              <w:rPr>
                <w:color w:val="000000"/>
                <w:sz w:val="20"/>
                <w:szCs w:val="20"/>
                <w:lang w:val="en-IN" w:eastAsia="en-IN"/>
              </w:rPr>
            </w:pPr>
            <w:r w:rsidRPr="00483490">
              <w:rPr>
                <w:color w:val="000000"/>
                <w:sz w:val="20"/>
                <w:szCs w:val="20"/>
                <w:lang w:val="en-IN" w:eastAsia="en-IN"/>
              </w:rPr>
              <w:t>11</w:t>
            </w:r>
          </w:p>
        </w:tc>
        <w:tc>
          <w:tcPr>
            <w:tcW w:w="900" w:type="dxa"/>
            <w:tcBorders>
              <w:top w:val="nil"/>
              <w:left w:val="nil"/>
              <w:bottom w:val="single" w:sz="4" w:space="0" w:color="auto"/>
              <w:right w:val="single" w:sz="4" w:space="0" w:color="auto"/>
            </w:tcBorders>
            <w:shd w:val="clear" w:color="auto" w:fill="auto"/>
            <w:vAlign w:val="center"/>
            <w:hideMark/>
          </w:tcPr>
          <w:p w14:paraId="1BF0C00C" w14:textId="77777777" w:rsidR="00F541FB" w:rsidRPr="00483490" w:rsidRDefault="00F541FB" w:rsidP="00F541FB">
            <w:pPr>
              <w:widowControl/>
              <w:autoSpaceDE/>
              <w:autoSpaceDN/>
              <w:jc w:val="center"/>
              <w:rPr>
                <w:color w:val="000000"/>
                <w:sz w:val="20"/>
                <w:szCs w:val="20"/>
                <w:lang w:val="en-IN" w:eastAsia="en-IN"/>
              </w:rPr>
            </w:pPr>
            <w:r w:rsidRPr="00483490">
              <w:rPr>
                <w:color w:val="000000"/>
                <w:sz w:val="20"/>
                <w:szCs w:val="20"/>
                <w:lang w:val="en-IN" w:eastAsia="en-IN"/>
              </w:rPr>
              <w:t>20.00</w:t>
            </w:r>
          </w:p>
        </w:tc>
        <w:tc>
          <w:tcPr>
            <w:tcW w:w="810" w:type="dxa"/>
            <w:tcBorders>
              <w:top w:val="nil"/>
              <w:left w:val="nil"/>
              <w:bottom w:val="single" w:sz="4" w:space="0" w:color="auto"/>
              <w:right w:val="single" w:sz="4" w:space="0" w:color="auto"/>
            </w:tcBorders>
            <w:shd w:val="clear" w:color="auto" w:fill="auto"/>
            <w:vAlign w:val="center"/>
            <w:hideMark/>
          </w:tcPr>
          <w:p w14:paraId="7E044C92" w14:textId="77777777" w:rsidR="00F541FB" w:rsidRPr="00483490" w:rsidRDefault="00F541FB" w:rsidP="00F541FB">
            <w:pPr>
              <w:widowControl/>
              <w:autoSpaceDE/>
              <w:autoSpaceDN/>
              <w:jc w:val="center"/>
              <w:rPr>
                <w:color w:val="000000"/>
                <w:sz w:val="20"/>
                <w:szCs w:val="20"/>
                <w:lang w:val="en-IN" w:eastAsia="en-IN"/>
              </w:rPr>
            </w:pPr>
            <w:r w:rsidRPr="00483490">
              <w:rPr>
                <w:color w:val="000000"/>
                <w:sz w:val="20"/>
                <w:szCs w:val="20"/>
                <w:lang w:val="en-IN" w:eastAsia="en-IN"/>
              </w:rPr>
              <w:t>20.50</w:t>
            </w:r>
          </w:p>
        </w:tc>
        <w:tc>
          <w:tcPr>
            <w:tcW w:w="990" w:type="dxa"/>
            <w:tcBorders>
              <w:top w:val="nil"/>
              <w:left w:val="nil"/>
              <w:bottom w:val="single" w:sz="4" w:space="0" w:color="auto"/>
              <w:right w:val="single" w:sz="4" w:space="0" w:color="auto"/>
            </w:tcBorders>
            <w:shd w:val="clear" w:color="auto" w:fill="auto"/>
            <w:vAlign w:val="center"/>
            <w:hideMark/>
          </w:tcPr>
          <w:p w14:paraId="05FA706F" w14:textId="77777777" w:rsidR="00F541FB" w:rsidRPr="00483490" w:rsidRDefault="00F541FB" w:rsidP="00F541FB">
            <w:pPr>
              <w:widowControl/>
              <w:autoSpaceDE/>
              <w:autoSpaceDN/>
              <w:jc w:val="center"/>
              <w:rPr>
                <w:color w:val="000000"/>
                <w:sz w:val="20"/>
                <w:szCs w:val="20"/>
                <w:lang w:val="en-IN" w:eastAsia="en-IN"/>
              </w:rPr>
            </w:pPr>
            <w:r w:rsidRPr="00483490">
              <w:rPr>
                <w:color w:val="000000"/>
                <w:sz w:val="20"/>
                <w:szCs w:val="20"/>
                <w:lang w:val="en-IN" w:eastAsia="en-IN"/>
              </w:rPr>
              <w:t>0.50</w:t>
            </w:r>
          </w:p>
        </w:tc>
        <w:tc>
          <w:tcPr>
            <w:tcW w:w="990" w:type="dxa"/>
            <w:tcBorders>
              <w:top w:val="nil"/>
              <w:left w:val="nil"/>
              <w:bottom w:val="single" w:sz="4" w:space="0" w:color="auto"/>
              <w:right w:val="single" w:sz="4" w:space="0" w:color="auto"/>
            </w:tcBorders>
            <w:shd w:val="clear" w:color="auto" w:fill="auto"/>
            <w:noWrap/>
            <w:vAlign w:val="bottom"/>
            <w:hideMark/>
          </w:tcPr>
          <w:p w14:paraId="73B7FB4F" w14:textId="77777777" w:rsidR="00F541FB" w:rsidRPr="00483490" w:rsidRDefault="00F541FB" w:rsidP="00F541FB">
            <w:pPr>
              <w:widowControl/>
              <w:autoSpaceDE/>
              <w:autoSpaceDN/>
              <w:jc w:val="center"/>
              <w:rPr>
                <w:color w:val="000000"/>
                <w:sz w:val="20"/>
                <w:szCs w:val="20"/>
                <w:lang w:val="en-IN" w:eastAsia="en-IN"/>
              </w:rPr>
            </w:pPr>
            <w:r w:rsidRPr="00483490">
              <w:rPr>
                <w:color w:val="000000"/>
                <w:sz w:val="20"/>
                <w:szCs w:val="20"/>
                <w:lang w:val="en-IN" w:eastAsia="en-IN"/>
              </w:rPr>
              <w:t> </w:t>
            </w:r>
          </w:p>
        </w:tc>
        <w:tc>
          <w:tcPr>
            <w:tcW w:w="990" w:type="dxa"/>
            <w:vMerge/>
            <w:tcBorders>
              <w:top w:val="nil"/>
              <w:left w:val="single" w:sz="4" w:space="0" w:color="auto"/>
              <w:bottom w:val="single" w:sz="4" w:space="0" w:color="000000"/>
              <w:right w:val="single" w:sz="4" w:space="0" w:color="auto"/>
            </w:tcBorders>
            <w:vAlign w:val="center"/>
            <w:hideMark/>
          </w:tcPr>
          <w:p w14:paraId="7430ED3F" w14:textId="77777777" w:rsidR="00F541FB" w:rsidRPr="00483490" w:rsidRDefault="00F541FB" w:rsidP="00F541FB">
            <w:pPr>
              <w:widowControl/>
              <w:autoSpaceDE/>
              <w:autoSpaceDN/>
              <w:rPr>
                <w:color w:val="000000"/>
                <w:sz w:val="20"/>
                <w:szCs w:val="20"/>
                <w:lang w:val="en-IN" w:eastAsia="en-IN"/>
              </w:rPr>
            </w:pPr>
          </w:p>
        </w:tc>
        <w:tc>
          <w:tcPr>
            <w:tcW w:w="990" w:type="dxa"/>
            <w:tcBorders>
              <w:top w:val="nil"/>
              <w:left w:val="nil"/>
              <w:bottom w:val="single" w:sz="4" w:space="0" w:color="auto"/>
              <w:right w:val="single" w:sz="4" w:space="0" w:color="auto"/>
            </w:tcBorders>
            <w:shd w:val="clear" w:color="auto" w:fill="auto"/>
            <w:noWrap/>
            <w:vAlign w:val="bottom"/>
            <w:hideMark/>
          </w:tcPr>
          <w:p w14:paraId="140A8B24" w14:textId="77777777" w:rsidR="00F541FB" w:rsidRPr="00483490" w:rsidRDefault="00F541FB" w:rsidP="00F541FB">
            <w:pPr>
              <w:widowControl/>
              <w:autoSpaceDE/>
              <w:autoSpaceDN/>
              <w:jc w:val="center"/>
              <w:rPr>
                <w:color w:val="000000"/>
                <w:sz w:val="20"/>
                <w:szCs w:val="20"/>
                <w:lang w:val="en-IN" w:eastAsia="en-IN"/>
              </w:rPr>
            </w:pPr>
            <w:r w:rsidRPr="00483490">
              <w:rPr>
                <w:color w:val="000000"/>
                <w:sz w:val="20"/>
                <w:szCs w:val="20"/>
                <w:lang w:val="en-IN" w:eastAsia="en-IN"/>
              </w:rPr>
              <w:t> </w:t>
            </w:r>
          </w:p>
        </w:tc>
        <w:tc>
          <w:tcPr>
            <w:tcW w:w="990" w:type="dxa"/>
            <w:tcBorders>
              <w:top w:val="nil"/>
              <w:left w:val="nil"/>
              <w:bottom w:val="single" w:sz="4" w:space="0" w:color="auto"/>
              <w:right w:val="single" w:sz="4" w:space="0" w:color="auto"/>
            </w:tcBorders>
            <w:shd w:val="clear" w:color="auto" w:fill="auto"/>
            <w:noWrap/>
            <w:vAlign w:val="bottom"/>
            <w:hideMark/>
          </w:tcPr>
          <w:p w14:paraId="7388A44A" w14:textId="77777777" w:rsidR="00F541FB" w:rsidRPr="00483490" w:rsidRDefault="00F541FB" w:rsidP="00F541FB">
            <w:pPr>
              <w:widowControl/>
              <w:autoSpaceDE/>
              <w:autoSpaceDN/>
              <w:jc w:val="center"/>
              <w:rPr>
                <w:color w:val="000000"/>
                <w:sz w:val="20"/>
                <w:szCs w:val="20"/>
                <w:lang w:val="en-IN" w:eastAsia="en-IN"/>
              </w:rPr>
            </w:pPr>
            <w:r w:rsidRPr="00483490">
              <w:rPr>
                <w:color w:val="000000"/>
                <w:sz w:val="20"/>
                <w:szCs w:val="20"/>
                <w:lang w:val="en-IN" w:eastAsia="en-IN"/>
              </w:rPr>
              <w:t> </w:t>
            </w:r>
          </w:p>
        </w:tc>
        <w:tc>
          <w:tcPr>
            <w:tcW w:w="990" w:type="dxa"/>
            <w:tcBorders>
              <w:top w:val="nil"/>
              <w:left w:val="nil"/>
              <w:bottom w:val="single" w:sz="4" w:space="0" w:color="auto"/>
              <w:right w:val="single" w:sz="4" w:space="0" w:color="auto"/>
            </w:tcBorders>
            <w:shd w:val="clear" w:color="auto" w:fill="auto"/>
            <w:noWrap/>
            <w:vAlign w:val="bottom"/>
            <w:hideMark/>
          </w:tcPr>
          <w:p w14:paraId="5C139E45" w14:textId="77777777" w:rsidR="00F541FB" w:rsidRPr="00483490" w:rsidRDefault="00F541FB" w:rsidP="00F541FB">
            <w:pPr>
              <w:widowControl/>
              <w:autoSpaceDE/>
              <w:autoSpaceDN/>
              <w:jc w:val="center"/>
              <w:rPr>
                <w:color w:val="000000"/>
                <w:sz w:val="20"/>
                <w:szCs w:val="20"/>
                <w:lang w:val="en-IN" w:eastAsia="en-IN"/>
              </w:rPr>
            </w:pPr>
            <w:r w:rsidRPr="00483490">
              <w:rPr>
                <w:color w:val="000000"/>
                <w:sz w:val="20"/>
                <w:szCs w:val="20"/>
                <w:lang w:val="en-IN" w:eastAsia="en-IN"/>
              </w:rPr>
              <w:t> </w:t>
            </w:r>
          </w:p>
        </w:tc>
        <w:tc>
          <w:tcPr>
            <w:tcW w:w="990" w:type="dxa"/>
            <w:tcBorders>
              <w:top w:val="nil"/>
              <w:left w:val="nil"/>
              <w:bottom w:val="single" w:sz="4" w:space="0" w:color="auto"/>
              <w:right w:val="single" w:sz="4" w:space="0" w:color="auto"/>
            </w:tcBorders>
            <w:shd w:val="clear" w:color="auto" w:fill="auto"/>
            <w:noWrap/>
            <w:vAlign w:val="bottom"/>
            <w:hideMark/>
          </w:tcPr>
          <w:p w14:paraId="77ABB2C7" w14:textId="77777777" w:rsidR="00F541FB" w:rsidRPr="00483490" w:rsidRDefault="00F541FB" w:rsidP="00F541FB">
            <w:pPr>
              <w:widowControl/>
              <w:autoSpaceDE/>
              <w:autoSpaceDN/>
              <w:jc w:val="center"/>
              <w:rPr>
                <w:color w:val="000000"/>
                <w:sz w:val="20"/>
                <w:szCs w:val="20"/>
                <w:lang w:val="en-IN" w:eastAsia="en-IN"/>
              </w:rPr>
            </w:pPr>
            <w:r w:rsidRPr="00483490">
              <w:rPr>
                <w:color w:val="000000"/>
                <w:sz w:val="20"/>
                <w:szCs w:val="20"/>
                <w:lang w:val="en-IN" w:eastAsia="en-IN"/>
              </w:rPr>
              <w:t> </w:t>
            </w:r>
          </w:p>
        </w:tc>
      </w:tr>
      <w:tr w:rsidR="00F541FB" w:rsidRPr="00483490" w14:paraId="28216D33" w14:textId="77777777" w:rsidTr="009B6C23">
        <w:trPr>
          <w:trHeight w:val="290"/>
        </w:trPr>
        <w:tc>
          <w:tcPr>
            <w:tcW w:w="735" w:type="dxa"/>
            <w:tcBorders>
              <w:top w:val="nil"/>
              <w:left w:val="single" w:sz="4" w:space="0" w:color="auto"/>
              <w:bottom w:val="single" w:sz="4" w:space="0" w:color="auto"/>
              <w:right w:val="single" w:sz="4" w:space="0" w:color="auto"/>
            </w:tcBorders>
            <w:shd w:val="clear" w:color="auto" w:fill="auto"/>
            <w:vAlign w:val="center"/>
            <w:hideMark/>
          </w:tcPr>
          <w:p w14:paraId="5761305B" w14:textId="77777777" w:rsidR="00F541FB" w:rsidRPr="00483490" w:rsidRDefault="00F541FB" w:rsidP="00F541FB">
            <w:pPr>
              <w:widowControl/>
              <w:autoSpaceDE/>
              <w:autoSpaceDN/>
              <w:jc w:val="center"/>
              <w:rPr>
                <w:color w:val="000000"/>
                <w:sz w:val="20"/>
                <w:szCs w:val="20"/>
                <w:lang w:val="en-IN" w:eastAsia="en-IN"/>
              </w:rPr>
            </w:pPr>
            <w:r w:rsidRPr="00483490">
              <w:rPr>
                <w:color w:val="000000"/>
                <w:sz w:val="20"/>
                <w:szCs w:val="20"/>
                <w:lang w:val="en-IN" w:eastAsia="en-IN"/>
              </w:rPr>
              <w:t>12</w:t>
            </w:r>
          </w:p>
        </w:tc>
        <w:tc>
          <w:tcPr>
            <w:tcW w:w="900" w:type="dxa"/>
            <w:tcBorders>
              <w:top w:val="nil"/>
              <w:left w:val="nil"/>
              <w:bottom w:val="single" w:sz="4" w:space="0" w:color="auto"/>
              <w:right w:val="single" w:sz="4" w:space="0" w:color="auto"/>
            </w:tcBorders>
            <w:shd w:val="clear" w:color="auto" w:fill="auto"/>
            <w:vAlign w:val="center"/>
            <w:hideMark/>
          </w:tcPr>
          <w:p w14:paraId="4688F98F" w14:textId="77777777" w:rsidR="00F541FB" w:rsidRPr="00483490" w:rsidRDefault="00F541FB" w:rsidP="00F541FB">
            <w:pPr>
              <w:widowControl/>
              <w:autoSpaceDE/>
              <w:autoSpaceDN/>
              <w:jc w:val="center"/>
              <w:rPr>
                <w:color w:val="000000"/>
                <w:sz w:val="20"/>
                <w:szCs w:val="20"/>
                <w:lang w:val="en-IN" w:eastAsia="en-IN"/>
              </w:rPr>
            </w:pPr>
            <w:r w:rsidRPr="00483490">
              <w:rPr>
                <w:color w:val="000000"/>
                <w:sz w:val="20"/>
                <w:szCs w:val="20"/>
                <w:lang w:val="en-IN" w:eastAsia="en-IN"/>
              </w:rPr>
              <w:t>20.50</w:t>
            </w:r>
          </w:p>
        </w:tc>
        <w:tc>
          <w:tcPr>
            <w:tcW w:w="810" w:type="dxa"/>
            <w:tcBorders>
              <w:top w:val="nil"/>
              <w:left w:val="nil"/>
              <w:bottom w:val="single" w:sz="4" w:space="0" w:color="auto"/>
              <w:right w:val="single" w:sz="4" w:space="0" w:color="auto"/>
            </w:tcBorders>
            <w:shd w:val="clear" w:color="auto" w:fill="auto"/>
            <w:vAlign w:val="center"/>
            <w:hideMark/>
          </w:tcPr>
          <w:p w14:paraId="0FDACF60" w14:textId="77777777" w:rsidR="00F541FB" w:rsidRPr="00483490" w:rsidRDefault="00F541FB" w:rsidP="00F541FB">
            <w:pPr>
              <w:widowControl/>
              <w:autoSpaceDE/>
              <w:autoSpaceDN/>
              <w:jc w:val="center"/>
              <w:rPr>
                <w:color w:val="000000"/>
                <w:sz w:val="20"/>
                <w:szCs w:val="20"/>
                <w:lang w:val="en-IN" w:eastAsia="en-IN"/>
              </w:rPr>
            </w:pPr>
            <w:r w:rsidRPr="00483490">
              <w:rPr>
                <w:color w:val="000000"/>
                <w:sz w:val="20"/>
                <w:szCs w:val="20"/>
                <w:lang w:val="en-IN" w:eastAsia="en-IN"/>
              </w:rPr>
              <w:t>21.00</w:t>
            </w:r>
          </w:p>
        </w:tc>
        <w:tc>
          <w:tcPr>
            <w:tcW w:w="990" w:type="dxa"/>
            <w:tcBorders>
              <w:top w:val="nil"/>
              <w:left w:val="nil"/>
              <w:bottom w:val="single" w:sz="4" w:space="0" w:color="auto"/>
              <w:right w:val="single" w:sz="4" w:space="0" w:color="auto"/>
            </w:tcBorders>
            <w:shd w:val="clear" w:color="auto" w:fill="auto"/>
            <w:vAlign w:val="center"/>
            <w:hideMark/>
          </w:tcPr>
          <w:p w14:paraId="585242FB" w14:textId="77777777" w:rsidR="00F541FB" w:rsidRPr="00483490" w:rsidRDefault="00F541FB" w:rsidP="00F541FB">
            <w:pPr>
              <w:widowControl/>
              <w:autoSpaceDE/>
              <w:autoSpaceDN/>
              <w:jc w:val="center"/>
              <w:rPr>
                <w:color w:val="000000"/>
                <w:sz w:val="20"/>
                <w:szCs w:val="20"/>
                <w:lang w:val="en-IN" w:eastAsia="en-IN"/>
              </w:rPr>
            </w:pPr>
            <w:r w:rsidRPr="00483490">
              <w:rPr>
                <w:color w:val="000000"/>
                <w:sz w:val="20"/>
                <w:szCs w:val="20"/>
                <w:lang w:val="en-IN" w:eastAsia="en-IN"/>
              </w:rPr>
              <w:t>0.50</w:t>
            </w:r>
          </w:p>
        </w:tc>
        <w:tc>
          <w:tcPr>
            <w:tcW w:w="990" w:type="dxa"/>
            <w:tcBorders>
              <w:top w:val="nil"/>
              <w:left w:val="nil"/>
              <w:bottom w:val="nil"/>
              <w:right w:val="single" w:sz="4" w:space="0" w:color="auto"/>
            </w:tcBorders>
            <w:shd w:val="clear" w:color="auto" w:fill="auto"/>
            <w:noWrap/>
            <w:vAlign w:val="bottom"/>
            <w:hideMark/>
          </w:tcPr>
          <w:p w14:paraId="66E07E5C" w14:textId="77777777" w:rsidR="00F541FB" w:rsidRPr="00483490" w:rsidRDefault="00F541FB" w:rsidP="00F541FB">
            <w:pPr>
              <w:widowControl/>
              <w:autoSpaceDE/>
              <w:autoSpaceDN/>
              <w:jc w:val="center"/>
              <w:rPr>
                <w:color w:val="000000"/>
                <w:sz w:val="20"/>
                <w:szCs w:val="20"/>
                <w:lang w:val="en-IN" w:eastAsia="en-IN"/>
              </w:rPr>
            </w:pPr>
            <w:r w:rsidRPr="00483490">
              <w:rPr>
                <w:color w:val="000000"/>
                <w:sz w:val="20"/>
                <w:szCs w:val="20"/>
                <w:lang w:val="en-IN" w:eastAsia="en-IN"/>
              </w:rPr>
              <w:t> </w:t>
            </w:r>
          </w:p>
        </w:tc>
        <w:tc>
          <w:tcPr>
            <w:tcW w:w="990" w:type="dxa"/>
            <w:tcBorders>
              <w:top w:val="nil"/>
              <w:left w:val="nil"/>
              <w:bottom w:val="single" w:sz="4" w:space="0" w:color="auto"/>
              <w:right w:val="single" w:sz="4" w:space="0" w:color="auto"/>
            </w:tcBorders>
            <w:shd w:val="clear" w:color="auto" w:fill="auto"/>
            <w:noWrap/>
            <w:vAlign w:val="bottom"/>
            <w:hideMark/>
          </w:tcPr>
          <w:p w14:paraId="4D5C6DD5" w14:textId="77777777" w:rsidR="00F541FB" w:rsidRPr="00483490" w:rsidRDefault="00F541FB" w:rsidP="00F541FB">
            <w:pPr>
              <w:widowControl/>
              <w:autoSpaceDE/>
              <w:autoSpaceDN/>
              <w:jc w:val="center"/>
              <w:rPr>
                <w:color w:val="000000"/>
                <w:sz w:val="20"/>
                <w:szCs w:val="20"/>
                <w:lang w:val="en-IN" w:eastAsia="en-IN"/>
              </w:rPr>
            </w:pPr>
            <w:r w:rsidRPr="00483490">
              <w:rPr>
                <w:color w:val="000000"/>
                <w:sz w:val="20"/>
                <w:szCs w:val="20"/>
                <w:lang w:val="en-IN" w:eastAsia="en-IN"/>
              </w:rPr>
              <w:t> </w:t>
            </w:r>
          </w:p>
        </w:tc>
        <w:tc>
          <w:tcPr>
            <w:tcW w:w="990" w:type="dxa"/>
            <w:vMerge w:val="restart"/>
            <w:tcBorders>
              <w:top w:val="nil"/>
              <w:left w:val="single" w:sz="4" w:space="0" w:color="auto"/>
              <w:bottom w:val="single" w:sz="4" w:space="0" w:color="000000"/>
              <w:right w:val="single" w:sz="4" w:space="0" w:color="auto"/>
            </w:tcBorders>
            <w:shd w:val="clear" w:color="000000" w:fill="00B0F0"/>
            <w:noWrap/>
            <w:vAlign w:val="center"/>
            <w:hideMark/>
          </w:tcPr>
          <w:p w14:paraId="6DEE591F" w14:textId="77777777" w:rsidR="00F541FB" w:rsidRPr="00483490" w:rsidRDefault="00F541FB" w:rsidP="00F541FB">
            <w:pPr>
              <w:widowControl/>
              <w:autoSpaceDE/>
              <w:autoSpaceDN/>
              <w:jc w:val="center"/>
              <w:rPr>
                <w:color w:val="000000"/>
                <w:sz w:val="20"/>
                <w:szCs w:val="20"/>
                <w:lang w:val="en-IN" w:eastAsia="en-IN"/>
              </w:rPr>
            </w:pPr>
            <w:r w:rsidRPr="00483490">
              <w:rPr>
                <w:color w:val="000000"/>
                <w:sz w:val="20"/>
                <w:szCs w:val="20"/>
                <w:lang w:val="en-IN" w:eastAsia="en-IN"/>
              </w:rPr>
              <w:t>F.C- 3.93%</w:t>
            </w:r>
          </w:p>
        </w:tc>
        <w:tc>
          <w:tcPr>
            <w:tcW w:w="990" w:type="dxa"/>
            <w:tcBorders>
              <w:top w:val="nil"/>
              <w:left w:val="nil"/>
              <w:bottom w:val="nil"/>
              <w:right w:val="single" w:sz="4" w:space="0" w:color="auto"/>
            </w:tcBorders>
            <w:shd w:val="clear" w:color="auto" w:fill="auto"/>
            <w:noWrap/>
            <w:vAlign w:val="bottom"/>
            <w:hideMark/>
          </w:tcPr>
          <w:p w14:paraId="6BDDE4CF" w14:textId="77777777" w:rsidR="00F541FB" w:rsidRPr="00483490" w:rsidRDefault="00F541FB" w:rsidP="00F541FB">
            <w:pPr>
              <w:widowControl/>
              <w:autoSpaceDE/>
              <w:autoSpaceDN/>
              <w:jc w:val="center"/>
              <w:rPr>
                <w:color w:val="000000"/>
                <w:sz w:val="20"/>
                <w:szCs w:val="20"/>
                <w:lang w:val="en-IN" w:eastAsia="en-IN"/>
              </w:rPr>
            </w:pPr>
            <w:r w:rsidRPr="00483490">
              <w:rPr>
                <w:color w:val="000000"/>
                <w:sz w:val="20"/>
                <w:szCs w:val="20"/>
                <w:lang w:val="en-IN" w:eastAsia="en-IN"/>
              </w:rPr>
              <w:t> </w:t>
            </w:r>
          </w:p>
        </w:tc>
        <w:tc>
          <w:tcPr>
            <w:tcW w:w="990" w:type="dxa"/>
            <w:tcBorders>
              <w:top w:val="nil"/>
              <w:left w:val="nil"/>
              <w:bottom w:val="single" w:sz="4" w:space="0" w:color="auto"/>
              <w:right w:val="single" w:sz="4" w:space="0" w:color="auto"/>
            </w:tcBorders>
            <w:shd w:val="clear" w:color="auto" w:fill="auto"/>
            <w:noWrap/>
            <w:vAlign w:val="bottom"/>
            <w:hideMark/>
          </w:tcPr>
          <w:p w14:paraId="3A9FBE47" w14:textId="77777777" w:rsidR="00F541FB" w:rsidRPr="00483490" w:rsidRDefault="00F541FB" w:rsidP="00F541FB">
            <w:pPr>
              <w:widowControl/>
              <w:autoSpaceDE/>
              <w:autoSpaceDN/>
              <w:jc w:val="center"/>
              <w:rPr>
                <w:color w:val="000000"/>
                <w:sz w:val="20"/>
                <w:szCs w:val="20"/>
                <w:lang w:val="en-IN" w:eastAsia="en-IN"/>
              </w:rPr>
            </w:pPr>
            <w:r w:rsidRPr="00483490">
              <w:rPr>
                <w:color w:val="000000"/>
                <w:sz w:val="20"/>
                <w:szCs w:val="20"/>
                <w:lang w:val="en-IN" w:eastAsia="en-IN"/>
              </w:rPr>
              <w:t> </w:t>
            </w:r>
          </w:p>
        </w:tc>
        <w:tc>
          <w:tcPr>
            <w:tcW w:w="990" w:type="dxa"/>
            <w:tcBorders>
              <w:top w:val="nil"/>
              <w:left w:val="nil"/>
              <w:bottom w:val="single" w:sz="4" w:space="0" w:color="auto"/>
              <w:right w:val="single" w:sz="4" w:space="0" w:color="auto"/>
            </w:tcBorders>
            <w:shd w:val="clear" w:color="auto" w:fill="auto"/>
            <w:noWrap/>
            <w:vAlign w:val="bottom"/>
            <w:hideMark/>
          </w:tcPr>
          <w:p w14:paraId="1D5384FC" w14:textId="77777777" w:rsidR="00F541FB" w:rsidRPr="00483490" w:rsidRDefault="00F541FB" w:rsidP="00F541FB">
            <w:pPr>
              <w:widowControl/>
              <w:autoSpaceDE/>
              <w:autoSpaceDN/>
              <w:jc w:val="center"/>
              <w:rPr>
                <w:color w:val="000000"/>
                <w:sz w:val="20"/>
                <w:szCs w:val="20"/>
                <w:lang w:val="en-IN" w:eastAsia="en-IN"/>
              </w:rPr>
            </w:pPr>
            <w:r w:rsidRPr="00483490">
              <w:rPr>
                <w:color w:val="000000"/>
                <w:sz w:val="20"/>
                <w:szCs w:val="20"/>
                <w:lang w:val="en-IN" w:eastAsia="en-IN"/>
              </w:rPr>
              <w:t> </w:t>
            </w:r>
          </w:p>
        </w:tc>
      </w:tr>
      <w:tr w:rsidR="00F541FB" w:rsidRPr="00483490" w14:paraId="3D2BEA3C" w14:textId="77777777" w:rsidTr="009B6C23">
        <w:trPr>
          <w:trHeight w:val="290"/>
        </w:trPr>
        <w:tc>
          <w:tcPr>
            <w:tcW w:w="735" w:type="dxa"/>
            <w:tcBorders>
              <w:top w:val="nil"/>
              <w:left w:val="single" w:sz="4" w:space="0" w:color="auto"/>
              <w:bottom w:val="single" w:sz="4" w:space="0" w:color="auto"/>
              <w:right w:val="single" w:sz="4" w:space="0" w:color="auto"/>
            </w:tcBorders>
            <w:shd w:val="clear" w:color="auto" w:fill="auto"/>
            <w:vAlign w:val="center"/>
            <w:hideMark/>
          </w:tcPr>
          <w:p w14:paraId="2566F31A" w14:textId="77777777" w:rsidR="00F541FB" w:rsidRPr="00483490" w:rsidRDefault="00F541FB" w:rsidP="00F541FB">
            <w:pPr>
              <w:widowControl/>
              <w:autoSpaceDE/>
              <w:autoSpaceDN/>
              <w:jc w:val="center"/>
              <w:rPr>
                <w:color w:val="000000"/>
                <w:sz w:val="20"/>
                <w:szCs w:val="20"/>
                <w:lang w:val="en-IN" w:eastAsia="en-IN"/>
              </w:rPr>
            </w:pPr>
            <w:r w:rsidRPr="00483490">
              <w:rPr>
                <w:color w:val="000000"/>
                <w:sz w:val="20"/>
                <w:szCs w:val="20"/>
                <w:lang w:val="en-IN" w:eastAsia="en-IN"/>
              </w:rPr>
              <w:t>13</w:t>
            </w:r>
          </w:p>
        </w:tc>
        <w:tc>
          <w:tcPr>
            <w:tcW w:w="900" w:type="dxa"/>
            <w:tcBorders>
              <w:top w:val="nil"/>
              <w:left w:val="nil"/>
              <w:bottom w:val="single" w:sz="4" w:space="0" w:color="auto"/>
              <w:right w:val="single" w:sz="4" w:space="0" w:color="auto"/>
            </w:tcBorders>
            <w:shd w:val="clear" w:color="auto" w:fill="auto"/>
            <w:vAlign w:val="center"/>
            <w:hideMark/>
          </w:tcPr>
          <w:p w14:paraId="79890169" w14:textId="77777777" w:rsidR="00F541FB" w:rsidRPr="00483490" w:rsidRDefault="00F541FB" w:rsidP="00F541FB">
            <w:pPr>
              <w:widowControl/>
              <w:autoSpaceDE/>
              <w:autoSpaceDN/>
              <w:jc w:val="center"/>
              <w:rPr>
                <w:color w:val="000000"/>
                <w:sz w:val="20"/>
                <w:szCs w:val="20"/>
                <w:lang w:val="en-IN" w:eastAsia="en-IN"/>
              </w:rPr>
            </w:pPr>
            <w:r w:rsidRPr="00483490">
              <w:rPr>
                <w:color w:val="000000"/>
                <w:sz w:val="20"/>
                <w:szCs w:val="20"/>
                <w:lang w:val="en-IN" w:eastAsia="en-IN"/>
              </w:rPr>
              <w:t>21.00</w:t>
            </w:r>
          </w:p>
        </w:tc>
        <w:tc>
          <w:tcPr>
            <w:tcW w:w="810" w:type="dxa"/>
            <w:tcBorders>
              <w:top w:val="nil"/>
              <w:left w:val="nil"/>
              <w:bottom w:val="single" w:sz="4" w:space="0" w:color="auto"/>
              <w:right w:val="single" w:sz="4" w:space="0" w:color="auto"/>
            </w:tcBorders>
            <w:shd w:val="clear" w:color="auto" w:fill="auto"/>
            <w:vAlign w:val="center"/>
            <w:hideMark/>
          </w:tcPr>
          <w:p w14:paraId="1808189A" w14:textId="77777777" w:rsidR="00F541FB" w:rsidRPr="00483490" w:rsidRDefault="00F541FB" w:rsidP="00F541FB">
            <w:pPr>
              <w:widowControl/>
              <w:autoSpaceDE/>
              <w:autoSpaceDN/>
              <w:jc w:val="center"/>
              <w:rPr>
                <w:color w:val="000000"/>
                <w:sz w:val="20"/>
                <w:szCs w:val="20"/>
                <w:lang w:val="en-IN" w:eastAsia="en-IN"/>
              </w:rPr>
            </w:pPr>
            <w:r w:rsidRPr="00483490">
              <w:rPr>
                <w:color w:val="000000"/>
                <w:sz w:val="20"/>
                <w:szCs w:val="20"/>
                <w:lang w:val="en-IN" w:eastAsia="en-IN"/>
              </w:rPr>
              <w:t>21.10</w:t>
            </w:r>
          </w:p>
        </w:tc>
        <w:tc>
          <w:tcPr>
            <w:tcW w:w="990" w:type="dxa"/>
            <w:tcBorders>
              <w:top w:val="nil"/>
              <w:left w:val="nil"/>
              <w:bottom w:val="single" w:sz="4" w:space="0" w:color="auto"/>
              <w:right w:val="single" w:sz="4" w:space="0" w:color="auto"/>
            </w:tcBorders>
            <w:shd w:val="clear" w:color="auto" w:fill="auto"/>
            <w:vAlign w:val="center"/>
            <w:hideMark/>
          </w:tcPr>
          <w:p w14:paraId="09A47E60" w14:textId="77777777" w:rsidR="00F541FB" w:rsidRPr="00483490" w:rsidRDefault="00F541FB" w:rsidP="00F541FB">
            <w:pPr>
              <w:widowControl/>
              <w:autoSpaceDE/>
              <w:autoSpaceDN/>
              <w:jc w:val="center"/>
              <w:rPr>
                <w:color w:val="000000"/>
                <w:sz w:val="20"/>
                <w:szCs w:val="20"/>
                <w:lang w:val="en-IN" w:eastAsia="en-IN"/>
              </w:rPr>
            </w:pPr>
            <w:r w:rsidRPr="00483490">
              <w:rPr>
                <w:color w:val="000000"/>
                <w:sz w:val="20"/>
                <w:szCs w:val="20"/>
                <w:lang w:val="en-IN" w:eastAsia="en-IN"/>
              </w:rPr>
              <w:t>0.10</w:t>
            </w:r>
          </w:p>
        </w:tc>
        <w:tc>
          <w:tcPr>
            <w:tcW w:w="990" w:type="dxa"/>
            <w:vMerge w:val="restart"/>
            <w:tcBorders>
              <w:top w:val="single" w:sz="4" w:space="0" w:color="auto"/>
              <w:left w:val="single" w:sz="4" w:space="0" w:color="auto"/>
              <w:bottom w:val="single" w:sz="4" w:space="0" w:color="auto"/>
              <w:right w:val="single" w:sz="4" w:space="0" w:color="auto"/>
            </w:tcBorders>
            <w:shd w:val="clear" w:color="000000" w:fill="00B0F0"/>
            <w:noWrap/>
            <w:vAlign w:val="center"/>
            <w:hideMark/>
          </w:tcPr>
          <w:p w14:paraId="0690E5B8" w14:textId="77777777" w:rsidR="00F541FB" w:rsidRPr="00483490" w:rsidRDefault="00F541FB" w:rsidP="00F541FB">
            <w:pPr>
              <w:widowControl/>
              <w:autoSpaceDE/>
              <w:autoSpaceDN/>
              <w:jc w:val="center"/>
              <w:rPr>
                <w:color w:val="000000"/>
                <w:sz w:val="20"/>
                <w:szCs w:val="20"/>
                <w:lang w:val="en-IN" w:eastAsia="en-IN"/>
              </w:rPr>
            </w:pPr>
            <w:r w:rsidRPr="00483490">
              <w:rPr>
                <w:color w:val="000000"/>
                <w:sz w:val="20"/>
                <w:szCs w:val="20"/>
                <w:lang w:val="en-IN" w:eastAsia="en-IN"/>
              </w:rPr>
              <w:t>F.C-3.89%</w:t>
            </w:r>
          </w:p>
        </w:tc>
        <w:tc>
          <w:tcPr>
            <w:tcW w:w="990" w:type="dxa"/>
            <w:tcBorders>
              <w:top w:val="nil"/>
              <w:left w:val="nil"/>
              <w:bottom w:val="single" w:sz="4" w:space="0" w:color="auto"/>
              <w:right w:val="single" w:sz="4" w:space="0" w:color="auto"/>
            </w:tcBorders>
            <w:shd w:val="clear" w:color="auto" w:fill="auto"/>
            <w:noWrap/>
            <w:vAlign w:val="bottom"/>
            <w:hideMark/>
          </w:tcPr>
          <w:p w14:paraId="7FC98A33" w14:textId="77777777" w:rsidR="00F541FB" w:rsidRPr="00483490" w:rsidRDefault="00F541FB" w:rsidP="00F541FB">
            <w:pPr>
              <w:widowControl/>
              <w:autoSpaceDE/>
              <w:autoSpaceDN/>
              <w:jc w:val="center"/>
              <w:rPr>
                <w:color w:val="000000"/>
                <w:sz w:val="20"/>
                <w:szCs w:val="20"/>
                <w:lang w:val="en-IN" w:eastAsia="en-IN"/>
              </w:rPr>
            </w:pPr>
            <w:r w:rsidRPr="00483490">
              <w:rPr>
                <w:color w:val="000000"/>
                <w:sz w:val="20"/>
                <w:szCs w:val="20"/>
                <w:lang w:val="en-IN" w:eastAsia="en-IN"/>
              </w:rPr>
              <w:t> </w:t>
            </w:r>
          </w:p>
        </w:tc>
        <w:tc>
          <w:tcPr>
            <w:tcW w:w="990" w:type="dxa"/>
            <w:vMerge/>
            <w:tcBorders>
              <w:top w:val="nil"/>
              <w:left w:val="single" w:sz="4" w:space="0" w:color="auto"/>
              <w:bottom w:val="single" w:sz="4" w:space="0" w:color="000000"/>
              <w:right w:val="single" w:sz="4" w:space="0" w:color="auto"/>
            </w:tcBorders>
            <w:vAlign w:val="center"/>
            <w:hideMark/>
          </w:tcPr>
          <w:p w14:paraId="71C7B5DE" w14:textId="77777777" w:rsidR="00F541FB" w:rsidRPr="00483490" w:rsidRDefault="00F541FB" w:rsidP="00F541FB">
            <w:pPr>
              <w:widowControl/>
              <w:autoSpaceDE/>
              <w:autoSpaceDN/>
              <w:rPr>
                <w:color w:val="000000"/>
                <w:sz w:val="20"/>
                <w:szCs w:val="20"/>
                <w:lang w:val="en-IN" w:eastAsia="en-IN"/>
              </w:rPr>
            </w:pPr>
          </w:p>
        </w:tc>
        <w:tc>
          <w:tcPr>
            <w:tcW w:w="990" w:type="dxa"/>
            <w:tcBorders>
              <w:top w:val="single" w:sz="4" w:space="0" w:color="auto"/>
              <w:left w:val="nil"/>
              <w:bottom w:val="nil"/>
              <w:right w:val="single" w:sz="4" w:space="0" w:color="auto"/>
            </w:tcBorders>
            <w:shd w:val="clear" w:color="auto" w:fill="auto"/>
            <w:noWrap/>
            <w:vAlign w:val="bottom"/>
            <w:hideMark/>
          </w:tcPr>
          <w:p w14:paraId="159902B5" w14:textId="77777777" w:rsidR="00F541FB" w:rsidRPr="00483490" w:rsidRDefault="00F541FB" w:rsidP="00F541FB">
            <w:pPr>
              <w:widowControl/>
              <w:autoSpaceDE/>
              <w:autoSpaceDN/>
              <w:jc w:val="center"/>
              <w:rPr>
                <w:color w:val="000000"/>
                <w:sz w:val="20"/>
                <w:szCs w:val="20"/>
                <w:lang w:val="en-IN" w:eastAsia="en-IN"/>
              </w:rPr>
            </w:pPr>
            <w:r w:rsidRPr="00483490">
              <w:rPr>
                <w:color w:val="000000"/>
                <w:sz w:val="20"/>
                <w:szCs w:val="20"/>
                <w:lang w:val="en-IN" w:eastAsia="en-IN"/>
              </w:rPr>
              <w:t> </w:t>
            </w:r>
          </w:p>
        </w:tc>
        <w:tc>
          <w:tcPr>
            <w:tcW w:w="990" w:type="dxa"/>
            <w:tcBorders>
              <w:top w:val="nil"/>
              <w:left w:val="nil"/>
              <w:bottom w:val="single" w:sz="4" w:space="0" w:color="auto"/>
              <w:right w:val="single" w:sz="4" w:space="0" w:color="auto"/>
            </w:tcBorders>
            <w:shd w:val="clear" w:color="auto" w:fill="auto"/>
            <w:noWrap/>
            <w:vAlign w:val="bottom"/>
            <w:hideMark/>
          </w:tcPr>
          <w:p w14:paraId="2A099360" w14:textId="77777777" w:rsidR="00F541FB" w:rsidRPr="00483490" w:rsidRDefault="00F541FB" w:rsidP="00F541FB">
            <w:pPr>
              <w:widowControl/>
              <w:autoSpaceDE/>
              <w:autoSpaceDN/>
              <w:jc w:val="center"/>
              <w:rPr>
                <w:color w:val="000000"/>
                <w:sz w:val="20"/>
                <w:szCs w:val="20"/>
                <w:lang w:val="en-IN" w:eastAsia="en-IN"/>
              </w:rPr>
            </w:pPr>
            <w:r w:rsidRPr="00483490">
              <w:rPr>
                <w:color w:val="000000"/>
                <w:sz w:val="20"/>
                <w:szCs w:val="20"/>
                <w:lang w:val="en-IN" w:eastAsia="en-IN"/>
              </w:rPr>
              <w:t> </w:t>
            </w:r>
          </w:p>
        </w:tc>
        <w:tc>
          <w:tcPr>
            <w:tcW w:w="990" w:type="dxa"/>
            <w:tcBorders>
              <w:top w:val="nil"/>
              <w:left w:val="nil"/>
              <w:bottom w:val="single" w:sz="4" w:space="0" w:color="auto"/>
              <w:right w:val="single" w:sz="4" w:space="0" w:color="auto"/>
            </w:tcBorders>
            <w:shd w:val="clear" w:color="auto" w:fill="auto"/>
            <w:noWrap/>
            <w:vAlign w:val="bottom"/>
            <w:hideMark/>
          </w:tcPr>
          <w:p w14:paraId="4C679780" w14:textId="77777777" w:rsidR="00F541FB" w:rsidRPr="00483490" w:rsidRDefault="00F541FB" w:rsidP="00F541FB">
            <w:pPr>
              <w:widowControl/>
              <w:autoSpaceDE/>
              <w:autoSpaceDN/>
              <w:jc w:val="center"/>
              <w:rPr>
                <w:color w:val="000000"/>
                <w:sz w:val="20"/>
                <w:szCs w:val="20"/>
                <w:lang w:val="en-IN" w:eastAsia="en-IN"/>
              </w:rPr>
            </w:pPr>
            <w:r w:rsidRPr="00483490">
              <w:rPr>
                <w:color w:val="000000"/>
                <w:sz w:val="20"/>
                <w:szCs w:val="20"/>
                <w:lang w:val="en-IN" w:eastAsia="en-IN"/>
              </w:rPr>
              <w:t> </w:t>
            </w:r>
          </w:p>
        </w:tc>
      </w:tr>
      <w:tr w:rsidR="00F541FB" w:rsidRPr="00483490" w14:paraId="6342675C" w14:textId="77777777" w:rsidTr="009B6C23">
        <w:trPr>
          <w:trHeight w:val="290"/>
        </w:trPr>
        <w:tc>
          <w:tcPr>
            <w:tcW w:w="735" w:type="dxa"/>
            <w:tcBorders>
              <w:top w:val="nil"/>
              <w:left w:val="single" w:sz="4" w:space="0" w:color="auto"/>
              <w:bottom w:val="single" w:sz="4" w:space="0" w:color="auto"/>
              <w:right w:val="single" w:sz="4" w:space="0" w:color="auto"/>
            </w:tcBorders>
            <w:shd w:val="clear" w:color="auto" w:fill="auto"/>
            <w:vAlign w:val="center"/>
            <w:hideMark/>
          </w:tcPr>
          <w:p w14:paraId="58C5C661" w14:textId="77777777" w:rsidR="00F541FB" w:rsidRPr="00483490" w:rsidRDefault="00F541FB" w:rsidP="00F541FB">
            <w:pPr>
              <w:widowControl/>
              <w:autoSpaceDE/>
              <w:autoSpaceDN/>
              <w:jc w:val="center"/>
              <w:rPr>
                <w:color w:val="000000"/>
                <w:sz w:val="20"/>
                <w:szCs w:val="20"/>
                <w:lang w:val="en-IN" w:eastAsia="en-IN"/>
              </w:rPr>
            </w:pPr>
            <w:r w:rsidRPr="00483490">
              <w:rPr>
                <w:color w:val="000000"/>
                <w:sz w:val="20"/>
                <w:szCs w:val="20"/>
                <w:lang w:val="en-IN" w:eastAsia="en-IN"/>
              </w:rPr>
              <w:t>14</w:t>
            </w:r>
          </w:p>
        </w:tc>
        <w:tc>
          <w:tcPr>
            <w:tcW w:w="900" w:type="dxa"/>
            <w:tcBorders>
              <w:top w:val="nil"/>
              <w:left w:val="nil"/>
              <w:bottom w:val="single" w:sz="4" w:space="0" w:color="auto"/>
              <w:right w:val="single" w:sz="4" w:space="0" w:color="auto"/>
            </w:tcBorders>
            <w:shd w:val="clear" w:color="auto" w:fill="auto"/>
            <w:vAlign w:val="center"/>
            <w:hideMark/>
          </w:tcPr>
          <w:p w14:paraId="36585520" w14:textId="77777777" w:rsidR="00F541FB" w:rsidRPr="00483490" w:rsidRDefault="00F541FB" w:rsidP="00F541FB">
            <w:pPr>
              <w:widowControl/>
              <w:autoSpaceDE/>
              <w:autoSpaceDN/>
              <w:jc w:val="center"/>
              <w:rPr>
                <w:color w:val="000000"/>
                <w:sz w:val="20"/>
                <w:szCs w:val="20"/>
                <w:lang w:val="en-IN" w:eastAsia="en-IN"/>
              </w:rPr>
            </w:pPr>
            <w:r w:rsidRPr="00483490">
              <w:rPr>
                <w:color w:val="000000"/>
                <w:sz w:val="20"/>
                <w:szCs w:val="20"/>
                <w:lang w:val="en-IN" w:eastAsia="en-IN"/>
              </w:rPr>
              <w:t>21.10</w:t>
            </w:r>
          </w:p>
        </w:tc>
        <w:tc>
          <w:tcPr>
            <w:tcW w:w="810" w:type="dxa"/>
            <w:tcBorders>
              <w:top w:val="nil"/>
              <w:left w:val="nil"/>
              <w:bottom w:val="single" w:sz="4" w:space="0" w:color="auto"/>
              <w:right w:val="single" w:sz="4" w:space="0" w:color="auto"/>
            </w:tcBorders>
            <w:shd w:val="clear" w:color="auto" w:fill="auto"/>
            <w:vAlign w:val="center"/>
            <w:hideMark/>
          </w:tcPr>
          <w:p w14:paraId="75C676F3" w14:textId="77777777" w:rsidR="00F541FB" w:rsidRPr="00483490" w:rsidRDefault="00F541FB" w:rsidP="00F541FB">
            <w:pPr>
              <w:widowControl/>
              <w:autoSpaceDE/>
              <w:autoSpaceDN/>
              <w:jc w:val="center"/>
              <w:rPr>
                <w:color w:val="000000"/>
                <w:sz w:val="20"/>
                <w:szCs w:val="20"/>
                <w:lang w:val="en-IN" w:eastAsia="en-IN"/>
              </w:rPr>
            </w:pPr>
            <w:r w:rsidRPr="00483490">
              <w:rPr>
                <w:color w:val="000000"/>
                <w:sz w:val="20"/>
                <w:szCs w:val="20"/>
                <w:lang w:val="en-IN" w:eastAsia="en-IN"/>
              </w:rPr>
              <w:t>22.00</w:t>
            </w:r>
          </w:p>
        </w:tc>
        <w:tc>
          <w:tcPr>
            <w:tcW w:w="990" w:type="dxa"/>
            <w:tcBorders>
              <w:top w:val="nil"/>
              <w:left w:val="nil"/>
              <w:bottom w:val="single" w:sz="4" w:space="0" w:color="auto"/>
              <w:right w:val="single" w:sz="4" w:space="0" w:color="auto"/>
            </w:tcBorders>
            <w:shd w:val="clear" w:color="auto" w:fill="auto"/>
            <w:vAlign w:val="center"/>
            <w:hideMark/>
          </w:tcPr>
          <w:p w14:paraId="59CE4FAC" w14:textId="77777777" w:rsidR="00F541FB" w:rsidRPr="00483490" w:rsidRDefault="00F541FB" w:rsidP="00F541FB">
            <w:pPr>
              <w:widowControl/>
              <w:autoSpaceDE/>
              <w:autoSpaceDN/>
              <w:jc w:val="center"/>
              <w:rPr>
                <w:color w:val="000000"/>
                <w:sz w:val="20"/>
                <w:szCs w:val="20"/>
                <w:lang w:val="en-IN" w:eastAsia="en-IN"/>
              </w:rPr>
            </w:pPr>
            <w:r w:rsidRPr="00483490">
              <w:rPr>
                <w:color w:val="000000"/>
                <w:sz w:val="20"/>
                <w:szCs w:val="20"/>
                <w:lang w:val="en-IN" w:eastAsia="en-IN"/>
              </w:rPr>
              <w:t>0.90</w:t>
            </w:r>
          </w:p>
        </w:tc>
        <w:tc>
          <w:tcPr>
            <w:tcW w:w="990" w:type="dxa"/>
            <w:vMerge/>
            <w:tcBorders>
              <w:top w:val="single" w:sz="4" w:space="0" w:color="auto"/>
              <w:left w:val="single" w:sz="4" w:space="0" w:color="auto"/>
              <w:bottom w:val="single" w:sz="4" w:space="0" w:color="auto"/>
              <w:right w:val="single" w:sz="4" w:space="0" w:color="auto"/>
            </w:tcBorders>
            <w:vAlign w:val="center"/>
            <w:hideMark/>
          </w:tcPr>
          <w:p w14:paraId="5AD35C04" w14:textId="77777777" w:rsidR="00F541FB" w:rsidRPr="00483490" w:rsidRDefault="00F541FB" w:rsidP="00F541FB">
            <w:pPr>
              <w:widowControl/>
              <w:autoSpaceDE/>
              <w:autoSpaceDN/>
              <w:rPr>
                <w:color w:val="000000"/>
                <w:sz w:val="20"/>
                <w:szCs w:val="20"/>
                <w:lang w:val="en-IN" w:eastAsia="en-IN"/>
              </w:rPr>
            </w:pPr>
          </w:p>
        </w:tc>
        <w:tc>
          <w:tcPr>
            <w:tcW w:w="990" w:type="dxa"/>
            <w:tcBorders>
              <w:top w:val="nil"/>
              <w:left w:val="nil"/>
              <w:bottom w:val="single" w:sz="4" w:space="0" w:color="auto"/>
              <w:right w:val="single" w:sz="4" w:space="0" w:color="auto"/>
            </w:tcBorders>
            <w:shd w:val="clear" w:color="auto" w:fill="auto"/>
            <w:noWrap/>
            <w:vAlign w:val="bottom"/>
            <w:hideMark/>
          </w:tcPr>
          <w:p w14:paraId="797DD9D2" w14:textId="77777777" w:rsidR="00F541FB" w:rsidRPr="00483490" w:rsidRDefault="00F541FB" w:rsidP="00F541FB">
            <w:pPr>
              <w:widowControl/>
              <w:autoSpaceDE/>
              <w:autoSpaceDN/>
              <w:jc w:val="center"/>
              <w:rPr>
                <w:color w:val="000000"/>
                <w:sz w:val="20"/>
                <w:szCs w:val="20"/>
                <w:lang w:val="en-IN" w:eastAsia="en-IN"/>
              </w:rPr>
            </w:pPr>
            <w:r w:rsidRPr="00483490">
              <w:rPr>
                <w:color w:val="000000"/>
                <w:sz w:val="20"/>
                <w:szCs w:val="20"/>
                <w:lang w:val="en-IN" w:eastAsia="en-IN"/>
              </w:rPr>
              <w:t> </w:t>
            </w:r>
          </w:p>
        </w:tc>
        <w:tc>
          <w:tcPr>
            <w:tcW w:w="990" w:type="dxa"/>
            <w:tcBorders>
              <w:top w:val="nil"/>
              <w:left w:val="nil"/>
              <w:bottom w:val="single" w:sz="4" w:space="0" w:color="auto"/>
              <w:right w:val="single" w:sz="4" w:space="0" w:color="auto"/>
            </w:tcBorders>
            <w:shd w:val="clear" w:color="auto" w:fill="auto"/>
            <w:noWrap/>
            <w:vAlign w:val="bottom"/>
            <w:hideMark/>
          </w:tcPr>
          <w:p w14:paraId="6C1A3B5B" w14:textId="77777777" w:rsidR="00F541FB" w:rsidRPr="00483490" w:rsidRDefault="00F541FB" w:rsidP="00F541FB">
            <w:pPr>
              <w:widowControl/>
              <w:autoSpaceDE/>
              <w:autoSpaceDN/>
              <w:jc w:val="center"/>
              <w:rPr>
                <w:color w:val="000000"/>
                <w:sz w:val="20"/>
                <w:szCs w:val="20"/>
                <w:lang w:val="en-IN" w:eastAsia="en-IN"/>
              </w:rPr>
            </w:pPr>
            <w:r w:rsidRPr="00483490">
              <w:rPr>
                <w:color w:val="000000"/>
                <w:sz w:val="20"/>
                <w:szCs w:val="20"/>
                <w:lang w:val="en-IN" w:eastAsia="en-IN"/>
              </w:rPr>
              <w:t> </w:t>
            </w:r>
          </w:p>
        </w:tc>
        <w:tc>
          <w:tcPr>
            <w:tcW w:w="990" w:type="dxa"/>
            <w:vMerge w:val="restart"/>
            <w:tcBorders>
              <w:top w:val="single" w:sz="4" w:space="0" w:color="auto"/>
              <w:left w:val="single" w:sz="4" w:space="0" w:color="auto"/>
              <w:bottom w:val="single" w:sz="4" w:space="0" w:color="000000"/>
              <w:right w:val="single" w:sz="4" w:space="0" w:color="auto"/>
            </w:tcBorders>
            <w:shd w:val="clear" w:color="000000" w:fill="00B0F0"/>
            <w:noWrap/>
            <w:vAlign w:val="center"/>
            <w:hideMark/>
          </w:tcPr>
          <w:p w14:paraId="45640BD1" w14:textId="77777777" w:rsidR="00F541FB" w:rsidRPr="00483490" w:rsidRDefault="00F541FB" w:rsidP="00F541FB">
            <w:pPr>
              <w:widowControl/>
              <w:autoSpaceDE/>
              <w:autoSpaceDN/>
              <w:jc w:val="center"/>
              <w:rPr>
                <w:color w:val="000000"/>
                <w:sz w:val="20"/>
                <w:szCs w:val="20"/>
                <w:lang w:val="en-IN" w:eastAsia="en-IN"/>
              </w:rPr>
            </w:pPr>
            <w:r w:rsidRPr="00483490">
              <w:rPr>
                <w:color w:val="000000"/>
                <w:sz w:val="20"/>
                <w:szCs w:val="20"/>
                <w:lang w:val="en-IN" w:eastAsia="en-IN"/>
              </w:rPr>
              <w:t>F.C-2.15%</w:t>
            </w:r>
          </w:p>
        </w:tc>
        <w:tc>
          <w:tcPr>
            <w:tcW w:w="990" w:type="dxa"/>
            <w:tcBorders>
              <w:top w:val="nil"/>
              <w:left w:val="nil"/>
              <w:bottom w:val="single" w:sz="4" w:space="0" w:color="auto"/>
              <w:right w:val="single" w:sz="4" w:space="0" w:color="auto"/>
            </w:tcBorders>
            <w:shd w:val="clear" w:color="auto" w:fill="auto"/>
            <w:noWrap/>
            <w:vAlign w:val="bottom"/>
            <w:hideMark/>
          </w:tcPr>
          <w:p w14:paraId="2A263136" w14:textId="77777777" w:rsidR="00F541FB" w:rsidRPr="00483490" w:rsidRDefault="00F541FB" w:rsidP="00F541FB">
            <w:pPr>
              <w:widowControl/>
              <w:autoSpaceDE/>
              <w:autoSpaceDN/>
              <w:jc w:val="center"/>
              <w:rPr>
                <w:color w:val="000000"/>
                <w:sz w:val="20"/>
                <w:szCs w:val="20"/>
                <w:lang w:val="en-IN" w:eastAsia="en-IN"/>
              </w:rPr>
            </w:pPr>
            <w:r w:rsidRPr="00483490">
              <w:rPr>
                <w:color w:val="000000"/>
                <w:sz w:val="20"/>
                <w:szCs w:val="20"/>
                <w:lang w:val="en-IN" w:eastAsia="en-IN"/>
              </w:rPr>
              <w:t> </w:t>
            </w:r>
          </w:p>
        </w:tc>
        <w:tc>
          <w:tcPr>
            <w:tcW w:w="990" w:type="dxa"/>
            <w:tcBorders>
              <w:top w:val="nil"/>
              <w:left w:val="nil"/>
              <w:bottom w:val="single" w:sz="4" w:space="0" w:color="auto"/>
              <w:right w:val="single" w:sz="4" w:space="0" w:color="auto"/>
            </w:tcBorders>
            <w:shd w:val="clear" w:color="auto" w:fill="auto"/>
            <w:noWrap/>
            <w:vAlign w:val="bottom"/>
            <w:hideMark/>
          </w:tcPr>
          <w:p w14:paraId="163AA7C1" w14:textId="77777777" w:rsidR="00F541FB" w:rsidRPr="00483490" w:rsidRDefault="00F541FB" w:rsidP="00F541FB">
            <w:pPr>
              <w:widowControl/>
              <w:autoSpaceDE/>
              <w:autoSpaceDN/>
              <w:jc w:val="center"/>
              <w:rPr>
                <w:color w:val="000000"/>
                <w:sz w:val="20"/>
                <w:szCs w:val="20"/>
                <w:lang w:val="en-IN" w:eastAsia="en-IN"/>
              </w:rPr>
            </w:pPr>
            <w:r w:rsidRPr="00483490">
              <w:rPr>
                <w:color w:val="000000"/>
                <w:sz w:val="20"/>
                <w:szCs w:val="20"/>
                <w:lang w:val="en-IN" w:eastAsia="en-IN"/>
              </w:rPr>
              <w:t> </w:t>
            </w:r>
          </w:p>
        </w:tc>
      </w:tr>
      <w:tr w:rsidR="00F541FB" w:rsidRPr="00483490" w14:paraId="72475A01" w14:textId="77777777" w:rsidTr="009B6C23">
        <w:trPr>
          <w:trHeight w:val="290"/>
        </w:trPr>
        <w:tc>
          <w:tcPr>
            <w:tcW w:w="735" w:type="dxa"/>
            <w:tcBorders>
              <w:top w:val="nil"/>
              <w:left w:val="single" w:sz="4" w:space="0" w:color="auto"/>
              <w:bottom w:val="single" w:sz="4" w:space="0" w:color="auto"/>
              <w:right w:val="single" w:sz="4" w:space="0" w:color="auto"/>
            </w:tcBorders>
            <w:shd w:val="clear" w:color="auto" w:fill="auto"/>
            <w:vAlign w:val="center"/>
            <w:hideMark/>
          </w:tcPr>
          <w:p w14:paraId="058422DF" w14:textId="77777777" w:rsidR="00F541FB" w:rsidRPr="00483490" w:rsidRDefault="00F541FB" w:rsidP="00F541FB">
            <w:pPr>
              <w:widowControl/>
              <w:autoSpaceDE/>
              <w:autoSpaceDN/>
              <w:jc w:val="center"/>
              <w:rPr>
                <w:color w:val="000000"/>
                <w:sz w:val="20"/>
                <w:szCs w:val="20"/>
                <w:lang w:val="en-IN" w:eastAsia="en-IN"/>
              </w:rPr>
            </w:pPr>
            <w:r w:rsidRPr="00483490">
              <w:rPr>
                <w:color w:val="000000"/>
                <w:sz w:val="20"/>
                <w:szCs w:val="20"/>
                <w:lang w:val="en-IN" w:eastAsia="en-IN"/>
              </w:rPr>
              <w:t>15</w:t>
            </w:r>
          </w:p>
        </w:tc>
        <w:tc>
          <w:tcPr>
            <w:tcW w:w="900" w:type="dxa"/>
            <w:tcBorders>
              <w:top w:val="nil"/>
              <w:left w:val="nil"/>
              <w:bottom w:val="single" w:sz="4" w:space="0" w:color="auto"/>
              <w:right w:val="single" w:sz="4" w:space="0" w:color="auto"/>
            </w:tcBorders>
            <w:shd w:val="clear" w:color="auto" w:fill="auto"/>
            <w:vAlign w:val="center"/>
            <w:hideMark/>
          </w:tcPr>
          <w:p w14:paraId="393A6E73" w14:textId="77777777" w:rsidR="00F541FB" w:rsidRPr="00483490" w:rsidRDefault="00F541FB" w:rsidP="00F541FB">
            <w:pPr>
              <w:widowControl/>
              <w:autoSpaceDE/>
              <w:autoSpaceDN/>
              <w:jc w:val="center"/>
              <w:rPr>
                <w:color w:val="000000"/>
                <w:sz w:val="20"/>
                <w:szCs w:val="20"/>
                <w:lang w:val="en-IN" w:eastAsia="en-IN"/>
              </w:rPr>
            </w:pPr>
            <w:r w:rsidRPr="00483490">
              <w:rPr>
                <w:color w:val="000000"/>
                <w:sz w:val="20"/>
                <w:szCs w:val="20"/>
                <w:lang w:val="en-IN" w:eastAsia="en-IN"/>
              </w:rPr>
              <w:t>22.00</w:t>
            </w:r>
          </w:p>
        </w:tc>
        <w:tc>
          <w:tcPr>
            <w:tcW w:w="810" w:type="dxa"/>
            <w:tcBorders>
              <w:top w:val="nil"/>
              <w:left w:val="nil"/>
              <w:bottom w:val="single" w:sz="4" w:space="0" w:color="auto"/>
              <w:right w:val="single" w:sz="4" w:space="0" w:color="auto"/>
            </w:tcBorders>
            <w:shd w:val="clear" w:color="auto" w:fill="auto"/>
            <w:vAlign w:val="center"/>
            <w:hideMark/>
          </w:tcPr>
          <w:p w14:paraId="11ABF66A" w14:textId="77777777" w:rsidR="00F541FB" w:rsidRPr="00483490" w:rsidRDefault="00F541FB" w:rsidP="00F541FB">
            <w:pPr>
              <w:widowControl/>
              <w:autoSpaceDE/>
              <w:autoSpaceDN/>
              <w:jc w:val="center"/>
              <w:rPr>
                <w:color w:val="000000"/>
                <w:sz w:val="20"/>
                <w:szCs w:val="20"/>
                <w:lang w:val="en-IN" w:eastAsia="en-IN"/>
              </w:rPr>
            </w:pPr>
            <w:r w:rsidRPr="00483490">
              <w:rPr>
                <w:color w:val="000000"/>
                <w:sz w:val="20"/>
                <w:szCs w:val="20"/>
                <w:lang w:val="en-IN" w:eastAsia="en-IN"/>
              </w:rPr>
              <w:t>23.00</w:t>
            </w:r>
          </w:p>
        </w:tc>
        <w:tc>
          <w:tcPr>
            <w:tcW w:w="990" w:type="dxa"/>
            <w:tcBorders>
              <w:top w:val="nil"/>
              <w:left w:val="nil"/>
              <w:bottom w:val="single" w:sz="4" w:space="0" w:color="auto"/>
              <w:right w:val="single" w:sz="4" w:space="0" w:color="auto"/>
            </w:tcBorders>
            <w:shd w:val="clear" w:color="auto" w:fill="auto"/>
            <w:vAlign w:val="center"/>
            <w:hideMark/>
          </w:tcPr>
          <w:p w14:paraId="0D1902AC" w14:textId="77777777" w:rsidR="00F541FB" w:rsidRPr="00483490" w:rsidRDefault="00F541FB" w:rsidP="00F541FB">
            <w:pPr>
              <w:widowControl/>
              <w:autoSpaceDE/>
              <w:autoSpaceDN/>
              <w:jc w:val="center"/>
              <w:rPr>
                <w:color w:val="000000"/>
                <w:sz w:val="20"/>
                <w:szCs w:val="20"/>
                <w:lang w:val="en-IN" w:eastAsia="en-IN"/>
              </w:rPr>
            </w:pPr>
            <w:r w:rsidRPr="00483490">
              <w:rPr>
                <w:color w:val="000000"/>
                <w:sz w:val="20"/>
                <w:szCs w:val="20"/>
                <w:lang w:val="en-IN" w:eastAsia="en-IN"/>
              </w:rPr>
              <w:t>1.00</w:t>
            </w:r>
          </w:p>
        </w:tc>
        <w:tc>
          <w:tcPr>
            <w:tcW w:w="990" w:type="dxa"/>
            <w:vMerge/>
            <w:tcBorders>
              <w:top w:val="single" w:sz="4" w:space="0" w:color="auto"/>
              <w:left w:val="single" w:sz="4" w:space="0" w:color="auto"/>
              <w:bottom w:val="single" w:sz="4" w:space="0" w:color="auto"/>
              <w:right w:val="single" w:sz="4" w:space="0" w:color="auto"/>
            </w:tcBorders>
            <w:vAlign w:val="center"/>
            <w:hideMark/>
          </w:tcPr>
          <w:p w14:paraId="138842E0" w14:textId="77777777" w:rsidR="00F541FB" w:rsidRPr="00483490" w:rsidRDefault="00F541FB" w:rsidP="00F541FB">
            <w:pPr>
              <w:widowControl/>
              <w:autoSpaceDE/>
              <w:autoSpaceDN/>
              <w:rPr>
                <w:color w:val="000000"/>
                <w:sz w:val="20"/>
                <w:szCs w:val="20"/>
                <w:lang w:val="en-IN" w:eastAsia="en-IN"/>
              </w:rPr>
            </w:pPr>
          </w:p>
        </w:tc>
        <w:tc>
          <w:tcPr>
            <w:tcW w:w="990" w:type="dxa"/>
            <w:tcBorders>
              <w:top w:val="nil"/>
              <w:left w:val="nil"/>
              <w:bottom w:val="single" w:sz="4" w:space="0" w:color="auto"/>
              <w:right w:val="single" w:sz="4" w:space="0" w:color="auto"/>
            </w:tcBorders>
            <w:shd w:val="clear" w:color="auto" w:fill="auto"/>
            <w:noWrap/>
            <w:vAlign w:val="bottom"/>
            <w:hideMark/>
          </w:tcPr>
          <w:p w14:paraId="6D7A3C4D" w14:textId="77777777" w:rsidR="00F541FB" w:rsidRPr="00483490" w:rsidRDefault="00F541FB" w:rsidP="00F541FB">
            <w:pPr>
              <w:widowControl/>
              <w:autoSpaceDE/>
              <w:autoSpaceDN/>
              <w:jc w:val="center"/>
              <w:rPr>
                <w:color w:val="000000"/>
                <w:sz w:val="20"/>
                <w:szCs w:val="20"/>
                <w:lang w:val="en-IN" w:eastAsia="en-IN"/>
              </w:rPr>
            </w:pPr>
            <w:r w:rsidRPr="00483490">
              <w:rPr>
                <w:color w:val="000000"/>
                <w:sz w:val="20"/>
                <w:szCs w:val="20"/>
                <w:lang w:val="en-IN" w:eastAsia="en-IN"/>
              </w:rPr>
              <w:t> </w:t>
            </w:r>
          </w:p>
        </w:tc>
        <w:tc>
          <w:tcPr>
            <w:tcW w:w="990" w:type="dxa"/>
            <w:tcBorders>
              <w:top w:val="nil"/>
              <w:left w:val="nil"/>
              <w:bottom w:val="single" w:sz="4" w:space="0" w:color="auto"/>
              <w:right w:val="single" w:sz="4" w:space="0" w:color="auto"/>
            </w:tcBorders>
            <w:shd w:val="clear" w:color="auto" w:fill="auto"/>
            <w:noWrap/>
            <w:vAlign w:val="bottom"/>
            <w:hideMark/>
          </w:tcPr>
          <w:p w14:paraId="05684745" w14:textId="77777777" w:rsidR="00F541FB" w:rsidRPr="00483490" w:rsidRDefault="00F541FB" w:rsidP="00F541FB">
            <w:pPr>
              <w:widowControl/>
              <w:autoSpaceDE/>
              <w:autoSpaceDN/>
              <w:jc w:val="center"/>
              <w:rPr>
                <w:color w:val="000000"/>
                <w:sz w:val="20"/>
                <w:szCs w:val="20"/>
                <w:lang w:val="en-IN" w:eastAsia="en-IN"/>
              </w:rPr>
            </w:pPr>
            <w:r w:rsidRPr="00483490">
              <w:rPr>
                <w:color w:val="000000"/>
                <w:sz w:val="20"/>
                <w:szCs w:val="20"/>
                <w:lang w:val="en-IN" w:eastAsia="en-IN"/>
              </w:rPr>
              <w:t> </w:t>
            </w:r>
          </w:p>
        </w:tc>
        <w:tc>
          <w:tcPr>
            <w:tcW w:w="990" w:type="dxa"/>
            <w:vMerge/>
            <w:tcBorders>
              <w:top w:val="single" w:sz="4" w:space="0" w:color="auto"/>
              <w:left w:val="single" w:sz="4" w:space="0" w:color="auto"/>
              <w:bottom w:val="single" w:sz="4" w:space="0" w:color="000000"/>
              <w:right w:val="single" w:sz="4" w:space="0" w:color="auto"/>
            </w:tcBorders>
            <w:vAlign w:val="center"/>
            <w:hideMark/>
          </w:tcPr>
          <w:p w14:paraId="0C82C7C2" w14:textId="77777777" w:rsidR="00F541FB" w:rsidRPr="00483490" w:rsidRDefault="00F541FB" w:rsidP="00F541FB">
            <w:pPr>
              <w:widowControl/>
              <w:autoSpaceDE/>
              <w:autoSpaceDN/>
              <w:rPr>
                <w:color w:val="000000"/>
                <w:sz w:val="20"/>
                <w:szCs w:val="20"/>
                <w:lang w:val="en-IN" w:eastAsia="en-IN"/>
              </w:rPr>
            </w:pPr>
          </w:p>
        </w:tc>
        <w:tc>
          <w:tcPr>
            <w:tcW w:w="990" w:type="dxa"/>
            <w:tcBorders>
              <w:top w:val="nil"/>
              <w:left w:val="nil"/>
              <w:bottom w:val="single" w:sz="4" w:space="0" w:color="auto"/>
              <w:right w:val="single" w:sz="4" w:space="0" w:color="auto"/>
            </w:tcBorders>
            <w:shd w:val="clear" w:color="auto" w:fill="auto"/>
            <w:noWrap/>
            <w:vAlign w:val="bottom"/>
            <w:hideMark/>
          </w:tcPr>
          <w:p w14:paraId="10361EF8" w14:textId="77777777" w:rsidR="00F541FB" w:rsidRPr="00483490" w:rsidRDefault="00F541FB" w:rsidP="00F541FB">
            <w:pPr>
              <w:widowControl/>
              <w:autoSpaceDE/>
              <w:autoSpaceDN/>
              <w:jc w:val="center"/>
              <w:rPr>
                <w:color w:val="000000"/>
                <w:sz w:val="20"/>
                <w:szCs w:val="20"/>
                <w:lang w:val="en-IN" w:eastAsia="en-IN"/>
              </w:rPr>
            </w:pPr>
            <w:r w:rsidRPr="00483490">
              <w:rPr>
                <w:color w:val="000000"/>
                <w:sz w:val="20"/>
                <w:szCs w:val="20"/>
                <w:lang w:val="en-IN" w:eastAsia="en-IN"/>
              </w:rPr>
              <w:t> </w:t>
            </w:r>
          </w:p>
        </w:tc>
        <w:tc>
          <w:tcPr>
            <w:tcW w:w="990" w:type="dxa"/>
            <w:tcBorders>
              <w:top w:val="nil"/>
              <w:left w:val="nil"/>
              <w:bottom w:val="single" w:sz="4" w:space="0" w:color="auto"/>
              <w:right w:val="single" w:sz="4" w:space="0" w:color="auto"/>
            </w:tcBorders>
            <w:shd w:val="clear" w:color="auto" w:fill="auto"/>
            <w:noWrap/>
            <w:vAlign w:val="bottom"/>
            <w:hideMark/>
          </w:tcPr>
          <w:p w14:paraId="074EBA22" w14:textId="77777777" w:rsidR="00F541FB" w:rsidRPr="00483490" w:rsidRDefault="00F541FB" w:rsidP="00F541FB">
            <w:pPr>
              <w:widowControl/>
              <w:autoSpaceDE/>
              <w:autoSpaceDN/>
              <w:jc w:val="center"/>
              <w:rPr>
                <w:color w:val="000000"/>
                <w:sz w:val="20"/>
                <w:szCs w:val="20"/>
                <w:lang w:val="en-IN" w:eastAsia="en-IN"/>
              </w:rPr>
            </w:pPr>
            <w:r w:rsidRPr="00483490">
              <w:rPr>
                <w:color w:val="000000"/>
                <w:sz w:val="20"/>
                <w:szCs w:val="20"/>
                <w:lang w:val="en-IN" w:eastAsia="en-IN"/>
              </w:rPr>
              <w:t> </w:t>
            </w:r>
          </w:p>
        </w:tc>
      </w:tr>
      <w:tr w:rsidR="00F541FB" w:rsidRPr="00483490" w14:paraId="6C8A74DF" w14:textId="77777777" w:rsidTr="009B6C23">
        <w:trPr>
          <w:trHeight w:val="290"/>
        </w:trPr>
        <w:tc>
          <w:tcPr>
            <w:tcW w:w="735" w:type="dxa"/>
            <w:tcBorders>
              <w:top w:val="nil"/>
              <w:left w:val="single" w:sz="4" w:space="0" w:color="auto"/>
              <w:bottom w:val="single" w:sz="4" w:space="0" w:color="auto"/>
              <w:right w:val="single" w:sz="4" w:space="0" w:color="auto"/>
            </w:tcBorders>
            <w:shd w:val="clear" w:color="auto" w:fill="auto"/>
            <w:vAlign w:val="center"/>
            <w:hideMark/>
          </w:tcPr>
          <w:p w14:paraId="3654C649" w14:textId="77777777" w:rsidR="00F541FB" w:rsidRPr="00483490" w:rsidRDefault="00F541FB" w:rsidP="00F541FB">
            <w:pPr>
              <w:widowControl/>
              <w:autoSpaceDE/>
              <w:autoSpaceDN/>
              <w:jc w:val="center"/>
              <w:rPr>
                <w:color w:val="000000"/>
                <w:sz w:val="20"/>
                <w:szCs w:val="20"/>
                <w:lang w:val="en-IN" w:eastAsia="en-IN"/>
              </w:rPr>
            </w:pPr>
            <w:r w:rsidRPr="00483490">
              <w:rPr>
                <w:color w:val="000000"/>
                <w:sz w:val="20"/>
                <w:szCs w:val="20"/>
                <w:lang w:val="en-IN" w:eastAsia="en-IN"/>
              </w:rPr>
              <w:t>16</w:t>
            </w:r>
          </w:p>
        </w:tc>
        <w:tc>
          <w:tcPr>
            <w:tcW w:w="900" w:type="dxa"/>
            <w:tcBorders>
              <w:top w:val="nil"/>
              <w:left w:val="nil"/>
              <w:bottom w:val="single" w:sz="4" w:space="0" w:color="auto"/>
              <w:right w:val="single" w:sz="4" w:space="0" w:color="auto"/>
            </w:tcBorders>
            <w:shd w:val="clear" w:color="auto" w:fill="auto"/>
            <w:vAlign w:val="center"/>
            <w:hideMark/>
          </w:tcPr>
          <w:p w14:paraId="6D47A3FA" w14:textId="77777777" w:rsidR="00F541FB" w:rsidRPr="00483490" w:rsidRDefault="00F541FB" w:rsidP="00F541FB">
            <w:pPr>
              <w:widowControl/>
              <w:autoSpaceDE/>
              <w:autoSpaceDN/>
              <w:jc w:val="center"/>
              <w:rPr>
                <w:color w:val="000000"/>
                <w:sz w:val="20"/>
                <w:szCs w:val="20"/>
                <w:lang w:val="en-IN" w:eastAsia="en-IN"/>
              </w:rPr>
            </w:pPr>
            <w:r w:rsidRPr="00483490">
              <w:rPr>
                <w:color w:val="000000"/>
                <w:sz w:val="20"/>
                <w:szCs w:val="20"/>
                <w:lang w:val="en-IN" w:eastAsia="en-IN"/>
              </w:rPr>
              <w:t>23.00</w:t>
            </w:r>
          </w:p>
        </w:tc>
        <w:tc>
          <w:tcPr>
            <w:tcW w:w="810" w:type="dxa"/>
            <w:tcBorders>
              <w:top w:val="nil"/>
              <w:left w:val="nil"/>
              <w:bottom w:val="single" w:sz="4" w:space="0" w:color="auto"/>
              <w:right w:val="single" w:sz="4" w:space="0" w:color="auto"/>
            </w:tcBorders>
            <w:shd w:val="clear" w:color="auto" w:fill="auto"/>
            <w:vAlign w:val="center"/>
            <w:hideMark/>
          </w:tcPr>
          <w:p w14:paraId="706A9645" w14:textId="77777777" w:rsidR="00F541FB" w:rsidRPr="00483490" w:rsidRDefault="00F541FB" w:rsidP="00F541FB">
            <w:pPr>
              <w:widowControl/>
              <w:autoSpaceDE/>
              <w:autoSpaceDN/>
              <w:jc w:val="center"/>
              <w:rPr>
                <w:color w:val="000000"/>
                <w:sz w:val="20"/>
                <w:szCs w:val="20"/>
                <w:lang w:val="en-IN" w:eastAsia="en-IN"/>
              </w:rPr>
            </w:pPr>
            <w:r w:rsidRPr="00483490">
              <w:rPr>
                <w:color w:val="000000"/>
                <w:sz w:val="20"/>
                <w:szCs w:val="20"/>
                <w:lang w:val="en-IN" w:eastAsia="en-IN"/>
              </w:rPr>
              <w:t>24.00</w:t>
            </w:r>
          </w:p>
        </w:tc>
        <w:tc>
          <w:tcPr>
            <w:tcW w:w="990" w:type="dxa"/>
            <w:tcBorders>
              <w:top w:val="nil"/>
              <w:left w:val="nil"/>
              <w:bottom w:val="single" w:sz="4" w:space="0" w:color="auto"/>
              <w:right w:val="single" w:sz="4" w:space="0" w:color="auto"/>
            </w:tcBorders>
            <w:shd w:val="clear" w:color="auto" w:fill="auto"/>
            <w:vAlign w:val="center"/>
            <w:hideMark/>
          </w:tcPr>
          <w:p w14:paraId="4413B6D9" w14:textId="77777777" w:rsidR="00F541FB" w:rsidRPr="00483490" w:rsidRDefault="00F541FB" w:rsidP="00F541FB">
            <w:pPr>
              <w:widowControl/>
              <w:autoSpaceDE/>
              <w:autoSpaceDN/>
              <w:jc w:val="center"/>
              <w:rPr>
                <w:color w:val="000000"/>
                <w:sz w:val="20"/>
                <w:szCs w:val="20"/>
                <w:lang w:val="en-IN" w:eastAsia="en-IN"/>
              </w:rPr>
            </w:pPr>
            <w:r w:rsidRPr="00483490">
              <w:rPr>
                <w:color w:val="000000"/>
                <w:sz w:val="20"/>
                <w:szCs w:val="20"/>
                <w:lang w:val="en-IN" w:eastAsia="en-IN"/>
              </w:rPr>
              <w:t>1.00</w:t>
            </w:r>
          </w:p>
        </w:tc>
        <w:tc>
          <w:tcPr>
            <w:tcW w:w="990" w:type="dxa"/>
            <w:vMerge/>
            <w:tcBorders>
              <w:top w:val="single" w:sz="4" w:space="0" w:color="auto"/>
              <w:left w:val="single" w:sz="4" w:space="0" w:color="auto"/>
              <w:bottom w:val="single" w:sz="4" w:space="0" w:color="auto"/>
              <w:right w:val="single" w:sz="4" w:space="0" w:color="auto"/>
            </w:tcBorders>
            <w:vAlign w:val="center"/>
            <w:hideMark/>
          </w:tcPr>
          <w:p w14:paraId="435A7E52" w14:textId="77777777" w:rsidR="00F541FB" w:rsidRPr="00483490" w:rsidRDefault="00F541FB" w:rsidP="00F541FB">
            <w:pPr>
              <w:widowControl/>
              <w:autoSpaceDE/>
              <w:autoSpaceDN/>
              <w:rPr>
                <w:color w:val="000000"/>
                <w:sz w:val="20"/>
                <w:szCs w:val="20"/>
                <w:lang w:val="en-IN" w:eastAsia="en-IN"/>
              </w:rPr>
            </w:pPr>
          </w:p>
        </w:tc>
        <w:tc>
          <w:tcPr>
            <w:tcW w:w="990" w:type="dxa"/>
            <w:tcBorders>
              <w:top w:val="nil"/>
              <w:left w:val="nil"/>
              <w:bottom w:val="single" w:sz="4" w:space="0" w:color="auto"/>
              <w:right w:val="single" w:sz="4" w:space="0" w:color="auto"/>
            </w:tcBorders>
            <w:shd w:val="clear" w:color="auto" w:fill="auto"/>
            <w:noWrap/>
            <w:vAlign w:val="bottom"/>
            <w:hideMark/>
          </w:tcPr>
          <w:p w14:paraId="01ACE151" w14:textId="77777777" w:rsidR="00F541FB" w:rsidRPr="00483490" w:rsidRDefault="00F541FB" w:rsidP="00F541FB">
            <w:pPr>
              <w:widowControl/>
              <w:autoSpaceDE/>
              <w:autoSpaceDN/>
              <w:jc w:val="center"/>
              <w:rPr>
                <w:color w:val="000000"/>
                <w:sz w:val="20"/>
                <w:szCs w:val="20"/>
                <w:lang w:val="en-IN" w:eastAsia="en-IN"/>
              </w:rPr>
            </w:pPr>
            <w:r w:rsidRPr="00483490">
              <w:rPr>
                <w:color w:val="000000"/>
                <w:sz w:val="20"/>
                <w:szCs w:val="20"/>
                <w:lang w:val="en-IN" w:eastAsia="en-IN"/>
              </w:rPr>
              <w:t> </w:t>
            </w:r>
          </w:p>
        </w:tc>
        <w:tc>
          <w:tcPr>
            <w:tcW w:w="990" w:type="dxa"/>
            <w:tcBorders>
              <w:top w:val="nil"/>
              <w:left w:val="nil"/>
              <w:bottom w:val="single" w:sz="4" w:space="0" w:color="auto"/>
              <w:right w:val="single" w:sz="4" w:space="0" w:color="auto"/>
            </w:tcBorders>
            <w:shd w:val="clear" w:color="auto" w:fill="auto"/>
            <w:noWrap/>
            <w:vAlign w:val="bottom"/>
            <w:hideMark/>
          </w:tcPr>
          <w:p w14:paraId="604C8583" w14:textId="77777777" w:rsidR="00F541FB" w:rsidRPr="00483490" w:rsidRDefault="00F541FB" w:rsidP="00F541FB">
            <w:pPr>
              <w:widowControl/>
              <w:autoSpaceDE/>
              <w:autoSpaceDN/>
              <w:jc w:val="center"/>
              <w:rPr>
                <w:color w:val="000000"/>
                <w:sz w:val="20"/>
                <w:szCs w:val="20"/>
                <w:lang w:val="en-IN" w:eastAsia="en-IN"/>
              </w:rPr>
            </w:pPr>
            <w:r w:rsidRPr="00483490">
              <w:rPr>
                <w:color w:val="000000"/>
                <w:sz w:val="20"/>
                <w:szCs w:val="20"/>
                <w:lang w:val="en-IN" w:eastAsia="en-IN"/>
              </w:rPr>
              <w:t> </w:t>
            </w:r>
          </w:p>
        </w:tc>
        <w:tc>
          <w:tcPr>
            <w:tcW w:w="990" w:type="dxa"/>
            <w:tcBorders>
              <w:top w:val="nil"/>
              <w:left w:val="nil"/>
              <w:bottom w:val="single" w:sz="4" w:space="0" w:color="auto"/>
              <w:right w:val="single" w:sz="4" w:space="0" w:color="auto"/>
            </w:tcBorders>
            <w:shd w:val="clear" w:color="auto" w:fill="auto"/>
            <w:noWrap/>
            <w:vAlign w:val="bottom"/>
            <w:hideMark/>
          </w:tcPr>
          <w:p w14:paraId="72AAEF6C" w14:textId="77777777" w:rsidR="00F541FB" w:rsidRPr="00483490" w:rsidRDefault="00F541FB" w:rsidP="00F541FB">
            <w:pPr>
              <w:widowControl/>
              <w:autoSpaceDE/>
              <w:autoSpaceDN/>
              <w:jc w:val="center"/>
              <w:rPr>
                <w:color w:val="000000"/>
                <w:sz w:val="20"/>
                <w:szCs w:val="20"/>
                <w:lang w:val="en-IN" w:eastAsia="en-IN"/>
              </w:rPr>
            </w:pPr>
            <w:r w:rsidRPr="00483490">
              <w:rPr>
                <w:color w:val="000000"/>
                <w:sz w:val="20"/>
                <w:szCs w:val="20"/>
                <w:lang w:val="en-IN" w:eastAsia="en-IN"/>
              </w:rPr>
              <w:t> </w:t>
            </w:r>
          </w:p>
        </w:tc>
        <w:tc>
          <w:tcPr>
            <w:tcW w:w="990" w:type="dxa"/>
            <w:tcBorders>
              <w:top w:val="nil"/>
              <w:left w:val="nil"/>
              <w:bottom w:val="single" w:sz="4" w:space="0" w:color="auto"/>
              <w:right w:val="single" w:sz="4" w:space="0" w:color="auto"/>
            </w:tcBorders>
            <w:shd w:val="clear" w:color="auto" w:fill="auto"/>
            <w:noWrap/>
            <w:vAlign w:val="bottom"/>
            <w:hideMark/>
          </w:tcPr>
          <w:p w14:paraId="22AFE43E" w14:textId="77777777" w:rsidR="00F541FB" w:rsidRPr="00483490" w:rsidRDefault="00F541FB" w:rsidP="00F541FB">
            <w:pPr>
              <w:widowControl/>
              <w:autoSpaceDE/>
              <w:autoSpaceDN/>
              <w:jc w:val="center"/>
              <w:rPr>
                <w:color w:val="000000"/>
                <w:sz w:val="20"/>
                <w:szCs w:val="20"/>
                <w:lang w:val="en-IN" w:eastAsia="en-IN"/>
              </w:rPr>
            </w:pPr>
            <w:r w:rsidRPr="00483490">
              <w:rPr>
                <w:color w:val="000000"/>
                <w:sz w:val="20"/>
                <w:szCs w:val="20"/>
                <w:lang w:val="en-IN" w:eastAsia="en-IN"/>
              </w:rPr>
              <w:t> </w:t>
            </w:r>
          </w:p>
        </w:tc>
        <w:tc>
          <w:tcPr>
            <w:tcW w:w="990" w:type="dxa"/>
            <w:tcBorders>
              <w:top w:val="nil"/>
              <w:left w:val="nil"/>
              <w:bottom w:val="single" w:sz="4" w:space="0" w:color="auto"/>
              <w:right w:val="single" w:sz="4" w:space="0" w:color="auto"/>
            </w:tcBorders>
            <w:shd w:val="clear" w:color="auto" w:fill="auto"/>
            <w:noWrap/>
            <w:vAlign w:val="bottom"/>
            <w:hideMark/>
          </w:tcPr>
          <w:p w14:paraId="50D3E87A" w14:textId="77777777" w:rsidR="00F541FB" w:rsidRPr="00483490" w:rsidRDefault="00F541FB" w:rsidP="00F541FB">
            <w:pPr>
              <w:widowControl/>
              <w:autoSpaceDE/>
              <w:autoSpaceDN/>
              <w:jc w:val="center"/>
              <w:rPr>
                <w:color w:val="000000"/>
                <w:sz w:val="20"/>
                <w:szCs w:val="20"/>
                <w:lang w:val="en-IN" w:eastAsia="en-IN"/>
              </w:rPr>
            </w:pPr>
            <w:r w:rsidRPr="00483490">
              <w:rPr>
                <w:color w:val="000000"/>
                <w:sz w:val="20"/>
                <w:szCs w:val="20"/>
                <w:lang w:val="en-IN" w:eastAsia="en-IN"/>
              </w:rPr>
              <w:t> </w:t>
            </w:r>
          </w:p>
        </w:tc>
      </w:tr>
      <w:tr w:rsidR="00F541FB" w:rsidRPr="00483490" w14:paraId="78DC9F31" w14:textId="77777777" w:rsidTr="009B6C23">
        <w:trPr>
          <w:trHeight w:val="290"/>
        </w:trPr>
        <w:tc>
          <w:tcPr>
            <w:tcW w:w="735" w:type="dxa"/>
            <w:tcBorders>
              <w:top w:val="nil"/>
              <w:left w:val="single" w:sz="4" w:space="0" w:color="auto"/>
              <w:bottom w:val="single" w:sz="4" w:space="0" w:color="auto"/>
              <w:right w:val="single" w:sz="4" w:space="0" w:color="auto"/>
            </w:tcBorders>
            <w:shd w:val="clear" w:color="auto" w:fill="auto"/>
            <w:vAlign w:val="center"/>
            <w:hideMark/>
          </w:tcPr>
          <w:p w14:paraId="16B28613" w14:textId="77777777" w:rsidR="00F541FB" w:rsidRPr="00483490" w:rsidRDefault="00F541FB" w:rsidP="00F541FB">
            <w:pPr>
              <w:widowControl/>
              <w:autoSpaceDE/>
              <w:autoSpaceDN/>
              <w:jc w:val="center"/>
              <w:rPr>
                <w:color w:val="000000"/>
                <w:sz w:val="20"/>
                <w:szCs w:val="20"/>
                <w:lang w:val="en-IN" w:eastAsia="en-IN"/>
              </w:rPr>
            </w:pPr>
            <w:r w:rsidRPr="00483490">
              <w:rPr>
                <w:color w:val="000000"/>
                <w:sz w:val="20"/>
                <w:szCs w:val="20"/>
                <w:lang w:val="en-IN" w:eastAsia="en-IN"/>
              </w:rPr>
              <w:t>17</w:t>
            </w:r>
          </w:p>
        </w:tc>
        <w:tc>
          <w:tcPr>
            <w:tcW w:w="900" w:type="dxa"/>
            <w:tcBorders>
              <w:top w:val="nil"/>
              <w:left w:val="nil"/>
              <w:bottom w:val="single" w:sz="4" w:space="0" w:color="auto"/>
              <w:right w:val="single" w:sz="4" w:space="0" w:color="auto"/>
            </w:tcBorders>
            <w:shd w:val="clear" w:color="auto" w:fill="auto"/>
            <w:vAlign w:val="center"/>
            <w:hideMark/>
          </w:tcPr>
          <w:p w14:paraId="59CE5281" w14:textId="77777777" w:rsidR="00F541FB" w:rsidRPr="00483490" w:rsidRDefault="00F541FB" w:rsidP="00F541FB">
            <w:pPr>
              <w:widowControl/>
              <w:autoSpaceDE/>
              <w:autoSpaceDN/>
              <w:jc w:val="center"/>
              <w:rPr>
                <w:color w:val="000000"/>
                <w:sz w:val="20"/>
                <w:szCs w:val="20"/>
                <w:lang w:val="en-IN" w:eastAsia="en-IN"/>
              </w:rPr>
            </w:pPr>
            <w:r w:rsidRPr="00483490">
              <w:rPr>
                <w:color w:val="000000"/>
                <w:sz w:val="20"/>
                <w:szCs w:val="20"/>
                <w:lang w:val="en-IN" w:eastAsia="en-IN"/>
              </w:rPr>
              <w:t>24.00</w:t>
            </w:r>
          </w:p>
        </w:tc>
        <w:tc>
          <w:tcPr>
            <w:tcW w:w="810" w:type="dxa"/>
            <w:tcBorders>
              <w:top w:val="nil"/>
              <w:left w:val="nil"/>
              <w:bottom w:val="single" w:sz="4" w:space="0" w:color="auto"/>
              <w:right w:val="single" w:sz="4" w:space="0" w:color="auto"/>
            </w:tcBorders>
            <w:shd w:val="clear" w:color="auto" w:fill="auto"/>
            <w:vAlign w:val="center"/>
            <w:hideMark/>
          </w:tcPr>
          <w:p w14:paraId="5B400344" w14:textId="77777777" w:rsidR="00F541FB" w:rsidRPr="00483490" w:rsidRDefault="00F541FB" w:rsidP="00F541FB">
            <w:pPr>
              <w:widowControl/>
              <w:autoSpaceDE/>
              <w:autoSpaceDN/>
              <w:jc w:val="center"/>
              <w:rPr>
                <w:color w:val="000000"/>
                <w:sz w:val="20"/>
                <w:szCs w:val="20"/>
                <w:lang w:val="en-IN" w:eastAsia="en-IN"/>
              </w:rPr>
            </w:pPr>
            <w:r w:rsidRPr="00483490">
              <w:rPr>
                <w:color w:val="000000"/>
                <w:sz w:val="20"/>
                <w:szCs w:val="20"/>
                <w:lang w:val="en-IN" w:eastAsia="en-IN"/>
              </w:rPr>
              <w:t>25.00</w:t>
            </w:r>
          </w:p>
        </w:tc>
        <w:tc>
          <w:tcPr>
            <w:tcW w:w="990" w:type="dxa"/>
            <w:tcBorders>
              <w:top w:val="nil"/>
              <w:left w:val="nil"/>
              <w:bottom w:val="single" w:sz="4" w:space="0" w:color="auto"/>
              <w:right w:val="single" w:sz="4" w:space="0" w:color="auto"/>
            </w:tcBorders>
            <w:shd w:val="clear" w:color="auto" w:fill="auto"/>
            <w:vAlign w:val="center"/>
            <w:hideMark/>
          </w:tcPr>
          <w:p w14:paraId="41CA30D4" w14:textId="77777777" w:rsidR="00F541FB" w:rsidRPr="00483490" w:rsidRDefault="00F541FB" w:rsidP="00F541FB">
            <w:pPr>
              <w:widowControl/>
              <w:autoSpaceDE/>
              <w:autoSpaceDN/>
              <w:jc w:val="center"/>
              <w:rPr>
                <w:color w:val="000000"/>
                <w:sz w:val="20"/>
                <w:szCs w:val="20"/>
                <w:lang w:val="en-IN" w:eastAsia="en-IN"/>
              </w:rPr>
            </w:pPr>
            <w:r w:rsidRPr="00483490">
              <w:rPr>
                <w:color w:val="000000"/>
                <w:sz w:val="20"/>
                <w:szCs w:val="20"/>
                <w:lang w:val="en-IN" w:eastAsia="en-IN"/>
              </w:rPr>
              <w:t>1.00</w:t>
            </w:r>
          </w:p>
        </w:tc>
        <w:tc>
          <w:tcPr>
            <w:tcW w:w="990" w:type="dxa"/>
            <w:vMerge/>
            <w:tcBorders>
              <w:top w:val="single" w:sz="4" w:space="0" w:color="auto"/>
              <w:left w:val="single" w:sz="4" w:space="0" w:color="auto"/>
              <w:bottom w:val="single" w:sz="4" w:space="0" w:color="auto"/>
              <w:right w:val="single" w:sz="4" w:space="0" w:color="auto"/>
            </w:tcBorders>
            <w:vAlign w:val="center"/>
            <w:hideMark/>
          </w:tcPr>
          <w:p w14:paraId="04C008CA" w14:textId="77777777" w:rsidR="00F541FB" w:rsidRPr="00483490" w:rsidRDefault="00F541FB" w:rsidP="00F541FB">
            <w:pPr>
              <w:widowControl/>
              <w:autoSpaceDE/>
              <w:autoSpaceDN/>
              <w:rPr>
                <w:color w:val="000000"/>
                <w:sz w:val="20"/>
                <w:szCs w:val="20"/>
                <w:lang w:val="en-IN" w:eastAsia="en-IN"/>
              </w:rPr>
            </w:pPr>
          </w:p>
        </w:tc>
        <w:tc>
          <w:tcPr>
            <w:tcW w:w="990" w:type="dxa"/>
            <w:tcBorders>
              <w:top w:val="nil"/>
              <w:left w:val="nil"/>
              <w:bottom w:val="single" w:sz="4" w:space="0" w:color="auto"/>
              <w:right w:val="single" w:sz="4" w:space="0" w:color="auto"/>
            </w:tcBorders>
            <w:shd w:val="clear" w:color="auto" w:fill="auto"/>
            <w:noWrap/>
            <w:vAlign w:val="bottom"/>
            <w:hideMark/>
          </w:tcPr>
          <w:p w14:paraId="561DE3B4" w14:textId="77777777" w:rsidR="00F541FB" w:rsidRPr="00483490" w:rsidRDefault="00F541FB" w:rsidP="00F541FB">
            <w:pPr>
              <w:widowControl/>
              <w:autoSpaceDE/>
              <w:autoSpaceDN/>
              <w:jc w:val="center"/>
              <w:rPr>
                <w:color w:val="000000"/>
                <w:sz w:val="20"/>
                <w:szCs w:val="20"/>
                <w:lang w:val="en-IN" w:eastAsia="en-IN"/>
              </w:rPr>
            </w:pPr>
            <w:r w:rsidRPr="00483490">
              <w:rPr>
                <w:color w:val="000000"/>
                <w:sz w:val="20"/>
                <w:szCs w:val="20"/>
                <w:lang w:val="en-IN" w:eastAsia="en-IN"/>
              </w:rPr>
              <w:t> </w:t>
            </w:r>
          </w:p>
        </w:tc>
        <w:tc>
          <w:tcPr>
            <w:tcW w:w="990" w:type="dxa"/>
            <w:tcBorders>
              <w:top w:val="nil"/>
              <w:left w:val="nil"/>
              <w:bottom w:val="single" w:sz="4" w:space="0" w:color="auto"/>
              <w:right w:val="single" w:sz="4" w:space="0" w:color="auto"/>
            </w:tcBorders>
            <w:shd w:val="clear" w:color="auto" w:fill="auto"/>
            <w:noWrap/>
            <w:vAlign w:val="bottom"/>
            <w:hideMark/>
          </w:tcPr>
          <w:p w14:paraId="53B564AE" w14:textId="77777777" w:rsidR="00F541FB" w:rsidRPr="00483490" w:rsidRDefault="00F541FB" w:rsidP="00F541FB">
            <w:pPr>
              <w:widowControl/>
              <w:autoSpaceDE/>
              <w:autoSpaceDN/>
              <w:jc w:val="center"/>
              <w:rPr>
                <w:color w:val="000000"/>
                <w:sz w:val="20"/>
                <w:szCs w:val="20"/>
                <w:lang w:val="en-IN" w:eastAsia="en-IN"/>
              </w:rPr>
            </w:pPr>
            <w:r w:rsidRPr="00483490">
              <w:rPr>
                <w:color w:val="000000"/>
                <w:sz w:val="20"/>
                <w:szCs w:val="20"/>
                <w:lang w:val="en-IN" w:eastAsia="en-IN"/>
              </w:rPr>
              <w:t> </w:t>
            </w:r>
          </w:p>
        </w:tc>
        <w:tc>
          <w:tcPr>
            <w:tcW w:w="990" w:type="dxa"/>
            <w:tcBorders>
              <w:top w:val="nil"/>
              <w:left w:val="nil"/>
              <w:bottom w:val="single" w:sz="4" w:space="0" w:color="auto"/>
              <w:right w:val="single" w:sz="4" w:space="0" w:color="auto"/>
            </w:tcBorders>
            <w:shd w:val="clear" w:color="auto" w:fill="auto"/>
            <w:noWrap/>
            <w:vAlign w:val="bottom"/>
            <w:hideMark/>
          </w:tcPr>
          <w:p w14:paraId="70E43D73" w14:textId="77777777" w:rsidR="00F541FB" w:rsidRPr="00483490" w:rsidRDefault="00F541FB" w:rsidP="00F541FB">
            <w:pPr>
              <w:widowControl/>
              <w:autoSpaceDE/>
              <w:autoSpaceDN/>
              <w:jc w:val="center"/>
              <w:rPr>
                <w:color w:val="000000"/>
                <w:sz w:val="20"/>
                <w:szCs w:val="20"/>
                <w:lang w:val="en-IN" w:eastAsia="en-IN"/>
              </w:rPr>
            </w:pPr>
            <w:r w:rsidRPr="00483490">
              <w:rPr>
                <w:color w:val="000000"/>
                <w:sz w:val="20"/>
                <w:szCs w:val="20"/>
                <w:lang w:val="en-IN" w:eastAsia="en-IN"/>
              </w:rPr>
              <w:t> </w:t>
            </w:r>
          </w:p>
        </w:tc>
        <w:tc>
          <w:tcPr>
            <w:tcW w:w="990" w:type="dxa"/>
            <w:tcBorders>
              <w:top w:val="nil"/>
              <w:left w:val="nil"/>
              <w:bottom w:val="single" w:sz="4" w:space="0" w:color="auto"/>
              <w:right w:val="single" w:sz="4" w:space="0" w:color="auto"/>
            </w:tcBorders>
            <w:shd w:val="clear" w:color="auto" w:fill="auto"/>
            <w:noWrap/>
            <w:vAlign w:val="bottom"/>
            <w:hideMark/>
          </w:tcPr>
          <w:p w14:paraId="7F166799" w14:textId="77777777" w:rsidR="00F541FB" w:rsidRPr="00483490" w:rsidRDefault="00F541FB" w:rsidP="00F541FB">
            <w:pPr>
              <w:widowControl/>
              <w:autoSpaceDE/>
              <w:autoSpaceDN/>
              <w:jc w:val="center"/>
              <w:rPr>
                <w:color w:val="000000"/>
                <w:sz w:val="20"/>
                <w:szCs w:val="20"/>
                <w:lang w:val="en-IN" w:eastAsia="en-IN"/>
              </w:rPr>
            </w:pPr>
            <w:r w:rsidRPr="00483490">
              <w:rPr>
                <w:color w:val="000000"/>
                <w:sz w:val="20"/>
                <w:szCs w:val="20"/>
                <w:lang w:val="en-IN" w:eastAsia="en-IN"/>
              </w:rPr>
              <w:t> </w:t>
            </w:r>
          </w:p>
        </w:tc>
        <w:tc>
          <w:tcPr>
            <w:tcW w:w="990" w:type="dxa"/>
            <w:tcBorders>
              <w:top w:val="nil"/>
              <w:left w:val="nil"/>
              <w:bottom w:val="single" w:sz="4" w:space="0" w:color="auto"/>
              <w:right w:val="single" w:sz="4" w:space="0" w:color="auto"/>
            </w:tcBorders>
            <w:shd w:val="clear" w:color="auto" w:fill="auto"/>
            <w:noWrap/>
            <w:vAlign w:val="bottom"/>
            <w:hideMark/>
          </w:tcPr>
          <w:p w14:paraId="19915E55" w14:textId="77777777" w:rsidR="00F541FB" w:rsidRPr="00483490" w:rsidRDefault="00F541FB" w:rsidP="00F541FB">
            <w:pPr>
              <w:widowControl/>
              <w:autoSpaceDE/>
              <w:autoSpaceDN/>
              <w:jc w:val="center"/>
              <w:rPr>
                <w:color w:val="000000"/>
                <w:sz w:val="20"/>
                <w:szCs w:val="20"/>
                <w:lang w:val="en-IN" w:eastAsia="en-IN"/>
              </w:rPr>
            </w:pPr>
            <w:r w:rsidRPr="00483490">
              <w:rPr>
                <w:color w:val="000000"/>
                <w:sz w:val="20"/>
                <w:szCs w:val="20"/>
                <w:lang w:val="en-IN" w:eastAsia="en-IN"/>
              </w:rPr>
              <w:t> </w:t>
            </w:r>
          </w:p>
        </w:tc>
      </w:tr>
      <w:tr w:rsidR="00F541FB" w:rsidRPr="00483490" w14:paraId="2F277250" w14:textId="77777777" w:rsidTr="009B6C23">
        <w:trPr>
          <w:trHeight w:val="290"/>
        </w:trPr>
        <w:tc>
          <w:tcPr>
            <w:tcW w:w="735" w:type="dxa"/>
            <w:tcBorders>
              <w:top w:val="nil"/>
              <w:left w:val="single" w:sz="4" w:space="0" w:color="auto"/>
              <w:bottom w:val="single" w:sz="4" w:space="0" w:color="auto"/>
              <w:right w:val="single" w:sz="4" w:space="0" w:color="auto"/>
            </w:tcBorders>
            <w:shd w:val="clear" w:color="auto" w:fill="auto"/>
            <w:vAlign w:val="center"/>
            <w:hideMark/>
          </w:tcPr>
          <w:p w14:paraId="42D42378" w14:textId="77777777" w:rsidR="00F541FB" w:rsidRPr="00483490" w:rsidRDefault="00F541FB" w:rsidP="00F541FB">
            <w:pPr>
              <w:widowControl/>
              <w:autoSpaceDE/>
              <w:autoSpaceDN/>
              <w:jc w:val="center"/>
              <w:rPr>
                <w:color w:val="000000"/>
                <w:sz w:val="20"/>
                <w:szCs w:val="20"/>
                <w:lang w:val="en-IN" w:eastAsia="en-IN"/>
              </w:rPr>
            </w:pPr>
            <w:r w:rsidRPr="00483490">
              <w:rPr>
                <w:color w:val="000000"/>
                <w:sz w:val="20"/>
                <w:szCs w:val="20"/>
                <w:lang w:val="en-IN" w:eastAsia="en-IN"/>
              </w:rPr>
              <w:t>18</w:t>
            </w:r>
          </w:p>
        </w:tc>
        <w:tc>
          <w:tcPr>
            <w:tcW w:w="900" w:type="dxa"/>
            <w:tcBorders>
              <w:top w:val="nil"/>
              <w:left w:val="nil"/>
              <w:bottom w:val="single" w:sz="4" w:space="0" w:color="auto"/>
              <w:right w:val="single" w:sz="4" w:space="0" w:color="auto"/>
            </w:tcBorders>
            <w:shd w:val="clear" w:color="auto" w:fill="auto"/>
            <w:vAlign w:val="center"/>
            <w:hideMark/>
          </w:tcPr>
          <w:p w14:paraId="5F61986B" w14:textId="77777777" w:rsidR="00F541FB" w:rsidRPr="00483490" w:rsidRDefault="00F541FB" w:rsidP="00F541FB">
            <w:pPr>
              <w:widowControl/>
              <w:autoSpaceDE/>
              <w:autoSpaceDN/>
              <w:jc w:val="center"/>
              <w:rPr>
                <w:color w:val="000000"/>
                <w:sz w:val="20"/>
                <w:szCs w:val="20"/>
                <w:lang w:val="en-IN" w:eastAsia="en-IN"/>
              </w:rPr>
            </w:pPr>
            <w:r w:rsidRPr="00483490">
              <w:rPr>
                <w:color w:val="000000"/>
                <w:sz w:val="20"/>
                <w:szCs w:val="20"/>
                <w:lang w:val="en-IN" w:eastAsia="en-IN"/>
              </w:rPr>
              <w:t>25.00</w:t>
            </w:r>
          </w:p>
        </w:tc>
        <w:tc>
          <w:tcPr>
            <w:tcW w:w="810" w:type="dxa"/>
            <w:tcBorders>
              <w:top w:val="nil"/>
              <w:left w:val="nil"/>
              <w:bottom w:val="single" w:sz="4" w:space="0" w:color="auto"/>
              <w:right w:val="single" w:sz="4" w:space="0" w:color="auto"/>
            </w:tcBorders>
            <w:shd w:val="clear" w:color="auto" w:fill="auto"/>
            <w:vAlign w:val="center"/>
            <w:hideMark/>
          </w:tcPr>
          <w:p w14:paraId="3E213B4E" w14:textId="77777777" w:rsidR="00F541FB" w:rsidRPr="00483490" w:rsidRDefault="00F541FB" w:rsidP="00F541FB">
            <w:pPr>
              <w:widowControl/>
              <w:autoSpaceDE/>
              <w:autoSpaceDN/>
              <w:jc w:val="center"/>
              <w:rPr>
                <w:color w:val="000000"/>
                <w:sz w:val="20"/>
                <w:szCs w:val="20"/>
                <w:lang w:val="en-IN" w:eastAsia="en-IN"/>
              </w:rPr>
            </w:pPr>
            <w:r w:rsidRPr="00483490">
              <w:rPr>
                <w:color w:val="000000"/>
                <w:sz w:val="20"/>
                <w:szCs w:val="20"/>
                <w:lang w:val="en-IN" w:eastAsia="en-IN"/>
              </w:rPr>
              <w:t>26.50</w:t>
            </w:r>
          </w:p>
        </w:tc>
        <w:tc>
          <w:tcPr>
            <w:tcW w:w="990" w:type="dxa"/>
            <w:tcBorders>
              <w:top w:val="nil"/>
              <w:left w:val="nil"/>
              <w:bottom w:val="single" w:sz="4" w:space="0" w:color="auto"/>
              <w:right w:val="single" w:sz="4" w:space="0" w:color="auto"/>
            </w:tcBorders>
            <w:shd w:val="clear" w:color="auto" w:fill="auto"/>
            <w:vAlign w:val="center"/>
            <w:hideMark/>
          </w:tcPr>
          <w:p w14:paraId="1BECF189" w14:textId="77777777" w:rsidR="00F541FB" w:rsidRPr="00483490" w:rsidRDefault="00F541FB" w:rsidP="00F541FB">
            <w:pPr>
              <w:widowControl/>
              <w:autoSpaceDE/>
              <w:autoSpaceDN/>
              <w:jc w:val="center"/>
              <w:rPr>
                <w:color w:val="000000"/>
                <w:sz w:val="20"/>
                <w:szCs w:val="20"/>
                <w:lang w:val="en-IN" w:eastAsia="en-IN"/>
              </w:rPr>
            </w:pPr>
            <w:r w:rsidRPr="00483490">
              <w:rPr>
                <w:color w:val="000000"/>
                <w:sz w:val="20"/>
                <w:szCs w:val="20"/>
                <w:lang w:val="en-IN" w:eastAsia="en-IN"/>
              </w:rPr>
              <w:t>1.50</w:t>
            </w:r>
          </w:p>
        </w:tc>
        <w:tc>
          <w:tcPr>
            <w:tcW w:w="990" w:type="dxa"/>
            <w:vMerge/>
            <w:tcBorders>
              <w:top w:val="single" w:sz="4" w:space="0" w:color="auto"/>
              <w:left w:val="single" w:sz="4" w:space="0" w:color="auto"/>
              <w:bottom w:val="single" w:sz="4" w:space="0" w:color="auto"/>
              <w:right w:val="single" w:sz="4" w:space="0" w:color="auto"/>
            </w:tcBorders>
            <w:vAlign w:val="center"/>
            <w:hideMark/>
          </w:tcPr>
          <w:p w14:paraId="6BFAD235" w14:textId="77777777" w:rsidR="00F541FB" w:rsidRPr="00483490" w:rsidRDefault="00F541FB" w:rsidP="00F541FB">
            <w:pPr>
              <w:widowControl/>
              <w:autoSpaceDE/>
              <w:autoSpaceDN/>
              <w:rPr>
                <w:color w:val="000000"/>
                <w:sz w:val="20"/>
                <w:szCs w:val="20"/>
                <w:lang w:val="en-IN" w:eastAsia="en-IN"/>
              </w:rPr>
            </w:pPr>
          </w:p>
        </w:tc>
        <w:tc>
          <w:tcPr>
            <w:tcW w:w="990" w:type="dxa"/>
            <w:tcBorders>
              <w:top w:val="nil"/>
              <w:left w:val="nil"/>
              <w:bottom w:val="single" w:sz="4" w:space="0" w:color="auto"/>
              <w:right w:val="single" w:sz="4" w:space="0" w:color="auto"/>
            </w:tcBorders>
            <w:shd w:val="clear" w:color="auto" w:fill="auto"/>
            <w:noWrap/>
            <w:vAlign w:val="bottom"/>
            <w:hideMark/>
          </w:tcPr>
          <w:p w14:paraId="105F395D" w14:textId="77777777" w:rsidR="00F541FB" w:rsidRPr="00483490" w:rsidRDefault="00F541FB" w:rsidP="00F541FB">
            <w:pPr>
              <w:widowControl/>
              <w:autoSpaceDE/>
              <w:autoSpaceDN/>
              <w:jc w:val="center"/>
              <w:rPr>
                <w:color w:val="000000"/>
                <w:sz w:val="20"/>
                <w:szCs w:val="20"/>
                <w:lang w:val="en-IN" w:eastAsia="en-IN"/>
              </w:rPr>
            </w:pPr>
            <w:r w:rsidRPr="00483490">
              <w:rPr>
                <w:color w:val="000000"/>
                <w:sz w:val="20"/>
                <w:szCs w:val="20"/>
                <w:lang w:val="en-IN" w:eastAsia="en-IN"/>
              </w:rPr>
              <w:t> </w:t>
            </w:r>
          </w:p>
        </w:tc>
        <w:tc>
          <w:tcPr>
            <w:tcW w:w="990" w:type="dxa"/>
            <w:tcBorders>
              <w:top w:val="nil"/>
              <w:left w:val="nil"/>
              <w:bottom w:val="single" w:sz="4" w:space="0" w:color="auto"/>
              <w:right w:val="single" w:sz="4" w:space="0" w:color="auto"/>
            </w:tcBorders>
            <w:shd w:val="clear" w:color="auto" w:fill="auto"/>
            <w:noWrap/>
            <w:vAlign w:val="bottom"/>
            <w:hideMark/>
          </w:tcPr>
          <w:p w14:paraId="30284CE0" w14:textId="77777777" w:rsidR="00F541FB" w:rsidRPr="00483490" w:rsidRDefault="00F541FB" w:rsidP="00F541FB">
            <w:pPr>
              <w:widowControl/>
              <w:autoSpaceDE/>
              <w:autoSpaceDN/>
              <w:jc w:val="center"/>
              <w:rPr>
                <w:color w:val="000000"/>
                <w:sz w:val="20"/>
                <w:szCs w:val="20"/>
                <w:lang w:val="en-IN" w:eastAsia="en-IN"/>
              </w:rPr>
            </w:pPr>
            <w:r w:rsidRPr="00483490">
              <w:rPr>
                <w:color w:val="000000"/>
                <w:sz w:val="20"/>
                <w:szCs w:val="20"/>
                <w:lang w:val="en-IN" w:eastAsia="en-IN"/>
              </w:rPr>
              <w:t> </w:t>
            </w:r>
          </w:p>
        </w:tc>
        <w:tc>
          <w:tcPr>
            <w:tcW w:w="990" w:type="dxa"/>
            <w:tcBorders>
              <w:top w:val="nil"/>
              <w:left w:val="nil"/>
              <w:bottom w:val="single" w:sz="4" w:space="0" w:color="auto"/>
              <w:right w:val="single" w:sz="4" w:space="0" w:color="auto"/>
            </w:tcBorders>
            <w:shd w:val="clear" w:color="auto" w:fill="auto"/>
            <w:noWrap/>
            <w:vAlign w:val="bottom"/>
            <w:hideMark/>
          </w:tcPr>
          <w:p w14:paraId="1519E7AC" w14:textId="77777777" w:rsidR="00F541FB" w:rsidRPr="00483490" w:rsidRDefault="00F541FB" w:rsidP="00F541FB">
            <w:pPr>
              <w:widowControl/>
              <w:autoSpaceDE/>
              <w:autoSpaceDN/>
              <w:jc w:val="center"/>
              <w:rPr>
                <w:color w:val="000000"/>
                <w:sz w:val="20"/>
                <w:szCs w:val="20"/>
                <w:lang w:val="en-IN" w:eastAsia="en-IN"/>
              </w:rPr>
            </w:pPr>
            <w:r w:rsidRPr="00483490">
              <w:rPr>
                <w:color w:val="000000"/>
                <w:sz w:val="20"/>
                <w:szCs w:val="20"/>
                <w:lang w:val="en-IN" w:eastAsia="en-IN"/>
              </w:rPr>
              <w:t> </w:t>
            </w:r>
          </w:p>
        </w:tc>
        <w:tc>
          <w:tcPr>
            <w:tcW w:w="990" w:type="dxa"/>
            <w:tcBorders>
              <w:top w:val="nil"/>
              <w:left w:val="nil"/>
              <w:bottom w:val="single" w:sz="4" w:space="0" w:color="auto"/>
              <w:right w:val="single" w:sz="4" w:space="0" w:color="auto"/>
            </w:tcBorders>
            <w:shd w:val="clear" w:color="auto" w:fill="auto"/>
            <w:noWrap/>
            <w:vAlign w:val="bottom"/>
            <w:hideMark/>
          </w:tcPr>
          <w:p w14:paraId="1DD9711A" w14:textId="77777777" w:rsidR="00F541FB" w:rsidRPr="00483490" w:rsidRDefault="00F541FB" w:rsidP="00F541FB">
            <w:pPr>
              <w:widowControl/>
              <w:autoSpaceDE/>
              <w:autoSpaceDN/>
              <w:jc w:val="center"/>
              <w:rPr>
                <w:color w:val="000000"/>
                <w:sz w:val="20"/>
                <w:szCs w:val="20"/>
                <w:lang w:val="en-IN" w:eastAsia="en-IN"/>
              </w:rPr>
            </w:pPr>
            <w:r w:rsidRPr="00483490">
              <w:rPr>
                <w:color w:val="000000"/>
                <w:sz w:val="20"/>
                <w:szCs w:val="20"/>
                <w:lang w:val="en-IN" w:eastAsia="en-IN"/>
              </w:rPr>
              <w:t> </w:t>
            </w:r>
          </w:p>
        </w:tc>
        <w:tc>
          <w:tcPr>
            <w:tcW w:w="990" w:type="dxa"/>
            <w:vMerge w:val="restart"/>
            <w:tcBorders>
              <w:top w:val="nil"/>
              <w:left w:val="single" w:sz="4" w:space="0" w:color="auto"/>
              <w:bottom w:val="single" w:sz="4" w:space="0" w:color="000000"/>
              <w:right w:val="single" w:sz="4" w:space="0" w:color="auto"/>
            </w:tcBorders>
            <w:shd w:val="clear" w:color="000000" w:fill="00B0F0"/>
            <w:noWrap/>
            <w:vAlign w:val="center"/>
            <w:hideMark/>
          </w:tcPr>
          <w:p w14:paraId="39D4AE17" w14:textId="77777777" w:rsidR="00F541FB" w:rsidRPr="00483490" w:rsidRDefault="00F541FB" w:rsidP="00F541FB">
            <w:pPr>
              <w:widowControl/>
              <w:autoSpaceDE/>
              <w:autoSpaceDN/>
              <w:jc w:val="center"/>
              <w:rPr>
                <w:color w:val="000000"/>
                <w:sz w:val="20"/>
                <w:szCs w:val="20"/>
                <w:lang w:val="en-IN" w:eastAsia="en-IN"/>
              </w:rPr>
            </w:pPr>
            <w:r w:rsidRPr="00483490">
              <w:rPr>
                <w:color w:val="000000"/>
                <w:sz w:val="20"/>
                <w:szCs w:val="20"/>
                <w:lang w:val="en-IN" w:eastAsia="en-IN"/>
              </w:rPr>
              <w:t>F.C-2.86%</w:t>
            </w:r>
          </w:p>
        </w:tc>
      </w:tr>
      <w:tr w:rsidR="00F541FB" w:rsidRPr="00483490" w14:paraId="51FEE351" w14:textId="77777777" w:rsidTr="009B6C23">
        <w:trPr>
          <w:trHeight w:val="290"/>
        </w:trPr>
        <w:tc>
          <w:tcPr>
            <w:tcW w:w="735" w:type="dxa"/>
            <w:tcBorders>
              <w:top w:val="nil"/>
              <w:left w:val="single" w:sz="4" w:space="0" w:color="auto"/>
              <w:bottom w:val="single" w:sz="4" w:space="0" w:color="auto"/>
              <w:right w:val="single" w:sz="4" w:space="0" w:color="auto"/>
            </w:tcBorders>
            <w:shd w:val="clear" w:color="auto" w:fill="auto"/>
            <w:vAlign w:val="center"/>
            <w:hideMark/>
          </w:tcPr>
          <w:p w14:paraId="17592541" w14:textId="77777777" w:rsidR="00F541FB" w:rsidRPr="00483490" w:rsidRDefault="00F541FB" w:rsidP="00F541FB">
            <w:pPr>
              <w:widowControl/>
              <w:autoSpaceDE/>
              <w:autoSpaceDN/>
              <w:jc w:val="center"/>
              <w:rPr>
                <w:color w:val="000000"/>
                <w:sz w:val="20"/>
                <w:szCs w:val="20"/>
                <w:lang w:val="en-IN" w:eastAsia="en-IN"/>
              </w:rPr>
            </w:pPr>
            <w:r w:rsidRPr="00483490">
              <w:rPr>
                <w:color w:val="000000"/>
                <w:sz w:val="20"/>
                <w:szCs w:val="20"/>
                <w:lang w:val="en-IN" w:eastAsia="en-IN"/>
              </w:rPr>
              <w:t>19</w:t>
            </w:r>
          </w:p>
        </w:tc>
        <w:tc>
          <w:tcPr>
            <w:tcW w:w="900" w:type="dxa"/>
            <w:tcBorders>
              <w:top w:val="nil"/>
              <w:left w:val="nil"/>
              <w:bottom w:val="single" w:sz="4" w:space="0" w:color="auto"/>
              <w:right w:val="single" w:sz="4" w:space="0" w:color="auto"/>
            </w:tcBorders>
            <w:shd w:val="clear" w:color="auto" w:fill="auto"/>
            <w:vAlign w:val="center"/>
            <w:hideMark/>
          </w:tcPr>
          <w:p w14:paraId="51F6FF4F" w14:textId="77777777" w:rsidR="00F541FB" w:rsidRPr="00483490" w:rsidRDefault="00F541FB" w:rsidP="00F541FB">
            <w:pPr>
              <w:widowControl/>
              <w:autoSpaceDE/>
              <w:autoSpaceDN/>
              <w:jc w:val="center"/>
              <w:rPr>
                <w:color w:val="000000"/>
                <w:sz w:val="20"/>
                <w:szCs w:val="20"/>
                <w:lang w:val="en-IN" w:eastAsia="en-IN"/>
              </w:rPr>
            </w:pPr>
            <w:r w:rsidRPr="00483490">
              <w:rPr>
                <w:color w:val="000000"/>
                <w:sz w:val="20"/>
                <w:szCs w:val="20"/>
                <w:lang w:val="en-IN" w:eastAsia="en-IN"/>
              </w:rPr>
              <w:t>26.50</w:t>
            </w:r>
          </w:p>
        </w:tc>
        <w:tc>
          <w:tcPr>
            <w:tcW w:w="810" w:type="dxa"/>
            <w:tcBorders>
              <w:top w:val="nil"/>
              <w:left w:val="nil"/>
              <w:bottom w:val="single" w:sz="4" w:space="0" w:color="auto"/>
              <w:right w:val="single" w:sz="4" w:space="0" w:color="auto"/>
            </w:tcBorders>
            <w:shd w:val="clear" w:color="auto" w:fill="auto"/>
            <w:vAlign w:val="center"/>
            <w:hideMark/>
          </w:tcPr>
          <w:p w14:paraId="0BAD6B98" w14:textId="77777777" w:rsidR="00F541FB" w:rsidRPr="00483490" w:rsidRDefault="00F541FB" w:rsidP="00F541FB">
            <w:pPr>
              <w:widowControl/>
              <w:autoSpaceDE/>
              <w:autoSpaceDN/>
              <w:jc w:val="center"/>
              <w:rPr>
                <w:color w:val="000000"/>
                <w:sz w:val="20"/>
                <w:szCs w:val="20"/>
                <w:lang w:val="en-IN" w:eastAsia="en-IN"/>
              </w:rPr>
            </w:pPr>
            <w:r w:rsidRPr="00483490">
              <w:rPr>
                <w:color w:val="000000"/>
                <w:sz w:val="20"/>
                <w:szCs w:val="20"/>
                <w:lang w:val="en-IN" w:eastAsia="en-IN"/>
              </w:rPr>
              <w:t>27.00</w:t>
            </w:r>
          </w:p>
        </w:tc>
        <w:tc>
          <w:tcPr>
            <w:tcW w:w="990" w:type="dxa"/>
            <w:tcBorders>
              <w:top w:val="nil"/>
              <w:left w:val="nil"/>
              <w:bottom w:val="single" w:sz="4" w:space="0" w:color="auto"/>
              <w:right w:val="single" w:sz="4" w:space="0" w:color="auto"/>
            </w:tcBorders>
            <w:shd w:val="clear" w:color="auto" w:fill="auto"/>
            <w:vAlign w:val="center"/>
            <w:hideMark/>
          </w:tcPr>
          <w:p w14:paraId="17055D4B" w14:textId="77777777" w:rsidR="00F541FB" w:rsidRPr="00483490" w:rsidRDefault="00F541FB" w:rsidP="00F541FB">
            <w:pPr>
              <w:widowControl/>
              <w:autoSpaceDE/>
              <w:autoSpaceDN/>
              <w:jc w:val="center"/>
              <w:rPr>
                <w:color w:val="000000"/>
                <w:sz w:val="20"/>
                <w:szCs w:val="20"/>
                <w:lang w:val="en-IN" w:eastAsia="en-IN"/>
              </w:rPr>
            </w:pPr>
            <w:r w:rsidRPr="00483490">
              <w:rPr>
                <w:color w:val="000000"/>
                <w:sz w:val="20"/>
                <w:szCs w:val="20"/>
                <w:lang w:val="en-IN" w:eastAsia="en-IN"/>
              </w:rPr>
              <w:t>0.50</w:t>
            </w:r>
          </w:p>
        </w:tc>
        <w:tc>
          <w:tcPr>
            <w:tcW w:w="990" w:type="dxa"/>
            <w:vMerge/>
            <w:tcBorders>
              <w:top w:val="single" w:sz="4" w:space="0" w:color="auto"/>
              <w:left w:val="single" w:sz="4" w:space="0" w:color="auto"/>
              <w:bottom w:val="single" w:sz="4" w:space="0" w:color="auto"/>
              <w:right w:val="single" w:sz="4" w:space="0" w:color="auto"/>
            </w:tcBorders>
            <w:vAlign w:val="center"/>
            <w:hideMark/>
          </w:tcPr>
          <w:p w14:paraId="43D8CD21" w14:textId="77777777" w:rsidR="00F541FB" w:rsidRPr="00483490" w:rsidRDefault="00F541FB" w:rsidP="00F541FB">
            <w:pPr>
              <w:widowControl/>
              <w:autoSpaceDE/>
              <w:autoSpaceDN/>
              <w:rPr>
                <w:color w:val="000000"/>
                <w:sz w:val="20"/>
                <w:szCs w:val="20"/>
                <w:lang w:val="en-IN" w:eastAsia="en-IN"/>
              </w:rPr>
            </w:pPr>
          </w:p>
        </w:tc>
        <w:tc>
          <w:tcPr>
            <w:tcW w:w="990" w:type="dxa"/>
            <w:tcBorders>
              <w:top w:val="nil"/>
              <w:left w:val="nil"/>
              <w:bottom w:val="single" w:sz="4" w:space="0" w:color="auto"/>
              <w:right w:val="single" w:sz="4" w:space="0" w:color="auto"/>
            </w:tcBorders>
            <w:shd w:val="clear" w:color="000000" w:fill="00B0F0"/>
            <w:vAlign w:val="center"/>
            <w:hideMark/>
          </w:tcPr>
          <w:p w14:paraId="6F423E62" w14:textId="77777777" w:rsidR="00F541FB" w:rsidRPr="00483490" w:rsidRDefault="00F541FB" w:rsidP="00F541FB">
            <w:pPr>
              <w:widowControl/>
              <w:autoSpaceDE/>
              <w:autoSpaceDN/>
              <w:jc w:val="center"/>
              <w:rPr>
                <w:color w:val="000000"/>
                <w:sz w:val="20"/>
                <w:szCs w:val="20"/>
                <w:lang w:val="en-IN" w:eastAsia="en-IN"/>
              </w:rPr>
            </w:pPr>
            <w:r w:rsidRPr="00483490">
              <w:rPr>
                <w:color w:val="000000"/>
                <w:sz w:val="20"/>
                <w:szCs w:val="20"/>
                <w:lang w:val="en-IN" w:eastAsia="en-IN"/>
              </w:rPr>
              <w:t>F.C-2.30%</w:t>
            </w:r>
          </w:p>
        </w:tc>
        <w:tc>
          <w:tcPr>
            <w:tcW w:w="990" w:type="dxa"/>
            <w:tcBorders>
              <w:top w:val="nil"/>
              <w:left w:val="nil"/>
              <w:bottom w:val="single" w:sz="4" w:space="0" w:color="auto"/>
              <w:right w:val="single" w:sz="4" w:space="0" w:color="auto"/>
            </w:tcBorders>
            <w:shd w:val="clear" w:color="auto" w:fill="auto"/>
            <w:noWrap/>
            <w:vAlign w:val="bottom"/>
            <w:hideMark/>
          </w:tcPr>
          <w:p w14:paraId="5B6015CF" w14:textId="77777777" w:rsidR="00F541FB" w:rsidRPr="00483490" w:rsidRDefault="00F541FB" w:rsidP="00F541FB">
            <w:pPr>
              <w:widowControl/>
              <w:autoSpaceDE/>
              <w:autoSpaceDN/>
              <w:jc w:val="center"/>
              <w:rPr>
                <w:color w:val="000000"/>
                <w:sz w:val="20"/>
                <w:szCs w:val="20"/>
                <w:lang w:val="en-IN" w:eastAsia="en-IN"/>
              </w:rPr>
            </w:pPr>
            <w:r w:rsidRPr="00483490">
              <w:rPr>
                <w:color w:val="000000"/>
                <w:sz w:val="20"/>
                <w:szCs w:val="20"/>
                <w:lang w:val="en-IN" w:eastAsia="en-IN"/>
              </w:rPr>
              <w:t> </w:t>
            </w:r>
          </w:p>
        </w:tc>
        <w:tc>
          <w:tcPr>
            <w:tcW w:w="990" w:type="dxa"/>
            <w:tcBorders>
              <w:top w:val="nil"/>
              <w:left w:val="nil"/>
              <w:bottom w:val="single" w:sz="4" w:space="0" w:color="auto"/>
              <w:right w:val="single" w:sz="4" w:space="0" w:color="auto"/>
            </w:tcBorders>
            <w:shd w:val="clear" w:color="auto" w:fill="auto"/>
            <w:noWrap/>
            <w:vAlign w:val="bottom"/>
            <w:hideMark/>
          </w:tcPr>
          <w:p w14:paraId="103188BC" w14:textId="77777777" w:rsidR="00F541FB" w:rsidRPr="00483490" w:rsidRDefault="00F541FB" w:rsidP="00F541FB">
            <w:pPr>
              <w:widowControl/>
              <w:autoSpaceDE/>
              <w:autoSpaceDN/>
              <w:jc w:val="center"/>
              <w:rPr>
                <w:color w:val="000000"/>
                <w:sz w:val="20"/>
                <w:szCs w:val="20"/>
                <w:lang w:val="en-IN" w:eastAsia="en-IN"/>
              </w:rPr>
            </w:pPr>
            <w:r w:rsidRPr="00483490">
              <w:rPr>
                <w:color w:val="000000"/>
                <w:sz w:val="20"/>
                <w:szCs w:val="20"/>
                <w:lang w:val="en-IN" w:eastAsia="en-IN"/>
              </w:rPr>
              <w:t> </w:t>
            </w:r>
          </w:p>
        </w:tc>
        <w:tc>
          <w:tcPr>
            <w:tcW w:w="990" w:type="dxa"/>
            <w:tcBorders>
              <w:top w:val="nil"/>
              <w:left w:val="nil"/>
              <w:bottom w:val="single" w:sz="4" w:space="0" w:color="auto"/>
              <w:right w:val="single" w:sz="4" w:space="0" w:color="auto"/>
            </w:tcBorders>
            <w:shd w:val="clear" w:color="auto" w:fill="auto"/>
            <w:noWrap/>
            <w:vAlign w:val="bottom"/>
            <w:hideMark/>
          </w:tcPr>
          <w:p w14:paraId="5757424D" w14:textId="77777777" w:rsidR="00F541FB" w:rsidRPr="00483490" w:rsidRDefault="00F541FB" w:rsidP="00F541FB">
            <w:pPr>
              <w:widowControl/>
              <w:autoSpaceDE/>
              <w:autoSpaceDN/>
              <w:jc w:val="center"/>
              <w:rPr>
                <w:color w:val="000000"/>
                <w:sz w:val="20"/>
                <w:szCs w:val="20"/>
                <w:lang w:val="en-IN" w:eastAsia="en-IN"/>
              </w:rPr>
            </w:pPr>
            <w:r w:rsidRPr="00483490">
              <w:rPr>
                <w:color w:val="000000"/>
                <w:sz w:val="20"/>
                <w:szCs w:val="20"/>
                <w:lang w:val="en-IN" w:eastAsia="en-IN"/>
              </w:rPr>
              <w:t> </w:t>
            </w:r>
          </w:p>
        </w:tc>
        <w:tc>
          <w:tcPr>
            <w:tcW w:w="990" w:type="dxa"/>
            <w:vMerge/>
            <w:tcBorders>
              <w:top w:val="nil"/>
              <w:left w:val="single" w:sz="4" w:space="0" w:color="auto"/>
              <w:bottom w:val="single" w:sz="4" w:space="0" w:color="000000"/>
              <w:right w:val="single" w:sz="4" w:space="0" w:color="auto"/>
            </w:tcBorders>
            <w:vAlign w:val="center"/>
            <w:hideMark/>
          </w:tcPr>
          <w:p w14:paraId="4997720B" w14:textId="77777777" w:rsidR="00F541FB" w:rsidRPr="00483490" w:rsidRDefault="00F541FB" w:rsidP="00F541FB">
            <w:pPr>
              <w:widowControl/>
              <w:autoSpaceDE/>
              <w:autoSpaceDN/>
              <w:rPr>
                <w:color w:val="000000"/>
                <w:sz w:val="20"/>
                <w:szCs w:val="20"/>
                <w:lang w:val="en-IN" w:eastAsia="en-IN"/>
              </w:rPr>
            </w:pPr>
          </w:p>
        </w:tc>
      </w:tr>
      <w:tr w:rsidR="00F541FB" w:rsidRPr="00483490" w14:paraId="13228FB4" w14:textId="77777777" w:rsidTr="009B6C23">
        <w:trPr>
          <w:trHeight w:val="290"/>
        </w:trPr>
        <w:tc>
          <w:tcPr>
            <w:tcW w:w="735" w:type="dxa"/>
            <w:tcBorders>
              <w:top w:val="nil"/>
              <w:left w:val="single" w:sz="4" w:space="0" w:color="auto"/>
              <w:bottom w:val="single" w:sz="4" w:space="0" w:color="auto"/>
              <w:right w:val="single" w:sz="4" w:space="0" w:color="auto"/>
            </w:tcBorders>
            <w:shd w:val="clear" w:color="auto" w:fill="auto"/>
            <w:vAlign w:val="center"/>
            <w:hideMark/>
          </w:tcPr>
          <w:p w14:paraId="3A6373AB" w14:textId="77777777" w:rsidR="00F541FB" w:rsidRPr="00483490" w:rsidRDefault="00F541FB" w:rsidP="00F541FB">
            <w:pPr>
              <w:widowControl/>
              <w:autoSpaceDE/>
              <w:autoSpaceDN/>
              <w:jc w:val="center"/>
              <w:rPr>
                <w:color w:val="000000"/>
                <w:sz w:val="20"/>
                <w:szCs w:val="20"/>
                <w:lang w:val="en-IN" w:eastAsia="en-IN"/>
              </w:rPr>
            </w:pPr>
            <w:r w:rsidRPr="00483490">
              <w:rPr>
                <w:color w:val="000000"/>
                <w:sz w:val="20"/>
                <w:szCs w:val="20"/>
                <w:lang w:val="en-IN" w:eastAsia="en-IN"/>
              </w:rPr>
              <w:t>20</w:t>
            </w:r>
          </w:p>
        </w:tc>
        <w:tc>
          <w:tcPr>
            <w:tcW w:w="900" w:type="dxa"/>
            <w:tcBorders>
              <w:top w:val="nil"/>
              <w:left w:val="nil"/>
              <w:bottom w:val="single" w:sz="4" w:space="0" w:color="auto"/>
              <w:right w:val="single" w:sz="4" w:space="0" w:color="auto"/>
            </w:tcBorders>
            <w:shd w:val="clear" w:color="auto" w:fill="auto"/>
            <w:vAlign w:val="center"/>
            <w:hideMark/>
          </w:tcPr>
          <w:p w14:paraId="1459276A" w14:textId="77777777" w:rsidR="00F541FB" w:rsidRPr="00483490" w:rsidRDefault="00F541FB" w:rsidP="00F541FB">
            <w:pPr>
              <w:widowControl/>
              <w:autoSpaceDE/>
              <w:autoSpaceDN/>
              <w:jc w:val="center"/>
              <w:rPr>
                <w:color w:val="000000"/>
                <w:sz w:val="20"/>
                <w:szCs w:val="20"/>
                <w:lang w:val="en-IN" w:eastAsia="en-IN"/>
              </w:rPr>
            </w:pPr>
            <w:r w:rsidRPr="00483490">
              <w:rPr>
                <w:color w:val="000000"/>
                <w:sz w:val="20"/>
                <w:szCs w:val="20"/>
                <w:lang w:val="en-IN" w:eastAsia="en-IN"/>
              </w:rPr>
              <w:t>27.00</w:t>
            </w:r>
          </w:p>
        </w:tc>
        <w:tc>
          <w:tcPr>
            <w:tcW w:w="810" w:type="dxa"/>
            <w:tcBorders>
              <w:top w:val="nil"/>
              <w:left w:val="nil"/>
              <w:bottom w:val="single" w:sz="4" w:space="0" w:color="auto"/>
              <w:right w:val="single" w:sz="4" w:space="0" w:color="auto"/>
            </w:tcBorders>
            <w:shd w:val="clear" w:color="auto" w:fill="auto"/>
            <w:vAlign w:val="center"/>
            <w:hideMark/>
          </w:tcPr>
          <w:p w14:paraId="3B49BB24" w14:textId="77777777" w:rsidR="00F541FB" w:rsidRPr="00483490" w:rsidRDefault="00F541FB" w:rsidP="00F541FB">
            <w:pPr>
              <w:widowControl/>
              <w:autoSpaceDE/>
              <w:autoSpaceDN/>
              <w:jc w:val="center"/>
              <w:rPr>
                <w:color w:val="000000"/>
                <w:sz w:val="20"/>
                <w:szCs w:val="20"/>
                <w:lang w:val="en-IN" w:eastAsia="en-IN"/>
              </w:rPr>
            </w:pPr>
            <w:r w:rsidRPr="00483490">
              <w:rPr>
                <w:color w:val="000000"/>
                <w:sz w:val="20"/>
                <w:szCs w:val="20"/>
                <w:lang w:val="en-IN" w:eastAsia="en-IN"/>
              </w:rPr>
              <w:t>28.00</w:t>
            </w:r>
          </w:p>
        </w:tc>
        <w:tc>
          <w:tcPr>
            <w:tcW w:w="990" w:type="dxa"/>
            <w:tcBorders>
              <w:top w:val="nil"/>
              <w:left w:val="nil"/>
              <w:bottom w:val="single" w:sz="4" w:space="0" w:color="auto"/>
              <w:right w:val="single" w:sz="4" w:space="0" w:color="auto"/>
            </w:tcBorders>
            <w:shd w:val="clear" w:color="auto" w:fill="auto"/>
            <w:vAlign w:val="center"/>
            <w:hideMark/>
          </w:tcPr>
          <w:p w14:paraId="169D1F4F" w14:textId="77777777" w:rsidR="00F541FB" w:rsidRPr="00483490" w:rsidRDefault="00F541FB" w:rsidP="00F541FB">
            <w:pPr>
              <w:widowControl/>
              <w:autoSpaceDE/>
              <w:autoSpaceDN/>
              <w:jc w:val="center"/>
              <w:rPr>
                <w:color w:val="000000"/>
                <w:sz w:val="20"/>
                <w:szCs w:val="20"/>
                <w:lang w:val="en-IN" w:eastAsia="en-IN"/>
              </w:rPr>
            </w:pPr>
            <w:r w:rsidRPr="00483490">
              <w:rPr>
                <w:color w:val="000000"/>
                <w:sz w:val="20"/>
                <w:szCs w:val="20"/>
                <w:lang w:val="en-IN" w:eastAsia="en-IN"/>
              </w:rPr>
              <w:t>1.00</w:t>
            </w:r>
          </w:p>
        </w:tc>
        <w:tc>
          <w:tcPr>
            <w:tcW w:w="990" w:type="dxa"/>
            <w:vMerge/>
            <w:tcBorders>
              <w:top w:val="single" w:sz="4" w:space="0" w:color="auto"/>
              <w:left w:val="single" w:sz="4" w:space="0" w:color="auto"/>
              <w:bottom w:val="single" w:sz="4" w:space="0" w:color="auto"/>
              <w:right w:val="single" w:sz="4" w:space="0" w:color="auto"/>
            </w:tcBorders>
            <w:vAlign w:val="center"/>
            <w:hideMark/>
          </w:tcPr>
          <w:p w14:paraId="24C6DB43" w14:textId="77777777" w:rsidR="00F541FB" w:rsidRPr="00483490" w:rsidRDefault="00F541FB" w:rsidP="00F541FB">
            <w:pPr>
              <w:widowControl/>
              <w:autoSpaceDE/>
              <w:autoSpaceDN/>
              <w:rPr>
                <w:color w:val="000000"/>
                <w:sz w:val="20"/>
                <w:szCs w:val="20"/>
                <w:lang w:val="en-IN" w:eastAsia="en-IN"/>
              </w:rPr>
            </w:pPr>
          </w:p>
        </w:tc>
        <w:tc>
          <w:tcPr>
            <w:tcW w:w="990" w:type="dxa"/>
            <w:tcBorders>
              <w:top w:val="nil"/>
              <w:left w:val="nil"/>
              <w:bottom w:val="single" w:sz="4" w:space="0" w:color="auto"/>
              <w:right w:val="single" w:sz="4" w:space="0" w:color="auto"/>
            </w:tcBorders>
            <w:shd w:val="clear" w:color="auto" w:fill="auto"/>
            <w:noWrap/>
            <w:vAlign w:val="bottom"/>
            <w:hideMark/>
          </w:tcPr>
          <w:p w14:paraId="7BD670B4" w14:textId="77777777" w:rsidR="00F541FB" w:rsidRPr="00483490" w:rsidRDefault="00F541FB" w:rsidP="00F541FB">
            <w:pPr>
              <w:widowControl/>
              <w:autoSpaceDE/>
              <w:autoSpaceDN/>
              <w:jc w:val="center"/>
              <w:rPr>
                <w:color w:val="000000"/>
                <w:sz w:val="20"/>
                <w:szCs w:val="20"/>
                <w:lang w:val="en-IN" w:eastAsia="en-IN"/>
              </w:rPr>
            </w:pPr>
            <w:r w:rsidRPr="00483490">
              <w:rPr>
                <w:color w:val="000000"/>
                <w:sz w:val="20"/>
                <w:szCs w:val="20"/>
                <w:lang w:val="en-IN" w:eastAsia="en-IN"/>
              </w:rPr>
              <w:t> </w:t>
            </w:r>
          </w:p>
        </w:tc>
        <w:tc>
          <w:tcPr>
            <w:tcW w:w="990" w:type="dxa"/>
            <w:tcBorders>
              <w:top w:val="nil"/>
              <w:left w:val="nil"/>
              <w:bottom w:val="single" w:sz="4" w:space="0" w:color="auto"/>
              <w:right w:val="single" w:sz="4" w:space="0" w:color="auto"/>
            </w:tcBorders>
            <w:shd w:val="clear" w:color="auto" w:fill="auto"/>
            <w:noWrap/>
            <w:vAlign w:val="bottom"/>
            <w:hideMark/>
          </w:tcPr>
          <w:p w14:paraId="6CAEA1A6" w14:textId="77777777" w:rsidR="00F541FB" w:rsidRPr="00483490" w:rsidRDefault="00F541FB" w:rsidP="00F541FB">
            <w:pPr>
              <w:widowControl/>
              <w:autoSpaceDE/>
              <w:autoSpaceDN/>
              <w:jc w:val="center"/>
              <w:rPr>
                <w:color w:val="000000"/>
                <w:sz w:val="20"/>
                <w:szCs w:val="20"/>
                <w:lang w:val="en-IN" w:eastAsia="en-IN"/>
              </w:rPr>
            </w:pPr>
            <w:r w:rsidRPr="00483490">
              <w:rPr>
                <w:color w:val="000000"/>
                <w:sz w:val="20"/>
                <w:szCs w:val="20"/>
                <w:lang w:val="en-IN" w:eastAsia="en-IN"/>
              </w:rPr>
              <w:t> </w:t>
            </w:r>
          </w:p>
        </w:tc>
        <w:tc>
          <w:tcPr>
            <w:tcW w:w="990" w:type="dxa"/>
            <w:tcBorders>
              <w:top w:val="nil"/>
              <w:left w:val="nil"/>
              <w:bottom w:val="single" w:sz="4" w:space="0" w:color="auto"/>
              <w:right w:val="single" w:sz="4" w:space="0" w:color="auto"/>
            </w:tcBorders>
            <w:shd w:val="clear" w:color="auto" w:fill="auto"/>
            <w:noWrap/>
            <w:vAlign w:val="bottom"/>
            <w:hideMark/>
          </w:tcPr>
          <w:p w14:paraId="027C4BAE" w14:textId="77777777" w:rsidR="00F541FB" w:rsidRPr="00483490" w:rsidRDefault="00F541FB" w:rsidP="00F541FB">
            <w:pPr>
              <w:widowControl/>
              <w:autoSpaceDE/>
              <w:autoSpaceDN/>
              <w:jc w:val="center"/>
              <w:rPr>
                <w:color w:val="000000"/>
                <w:sz w:val="20"/>
                <w:szCs w:val="20"/>
                <w:lang w:val="en-IN" w:eastAsia="en-IN"/>
              </w:rPr>
            </w:pPr>
            <w:r w:rsidRPr="00483490">
              <w:rPr>
                <w:color w:val="000000"/>
                <w:sz w:val="20"/>
                <w:szCs w:val="20"/>
                <w:lang w:val="en-IN" w:eastAsia="en-IN"/>
              </w:rPr>
              <w:t> </w:t>
            </w:r>
          </w:p>
        </w:tc>
        <w:tc>
          <w:tcPr>
            <w:tcW w:w="990" w:type="dxa"/>
            <w:tcBorders>
              <w:top w:val="nil"/>
              <w:left w:val="nil"/>
              <w:bottom w:val="single" w:sz="4" w:space="0" w:color="auto"/>
              <w:right w:val="single" w:sz="4" w:space="0" w:color="auto"/>
            </w:tcBorders>
            <w:shd w:val="clear" w:color="auto" w:fill="auto"/>
            <w:noWrap/>
            <w:vAlign w:val="bottom"/>
            <w:hideMark/>
          </w:tcPr>
          <w:p w14:paraId="756FF4C0" w14:textId="77777777" w:rsidR="00F541FB" w:rsidRPr="00483490" w:rsidRDefault="00F541FB" w:rsidP="00F541FB">
            <w:pPr>
              <w:widowControl/>
              <w:autoSpaceDE/>
              <w:autoSpaceDN/>
              <w:jc w:val="center"/>
              <w:rPr>
                <w:color w:val="000000"/>
                <w:sz w:val="20"/>
                <w:szCs w:val="20"/>
                <w:lang w:val="en-IN" w:eastAsia="en-IN"/>
              </w:rPr>
            </w:pPr>
            <w:r w:rsidRPr="00483490">
              <w:rPr>
                <w:color w:val="000000"/>
                <w:sz w:val="20"/>
                <w:szCs w:val="20"/>
                <w:lang w:val="en-IN" w:eastAsia="en-IN"/>
              </w:rPr>
              <w:t> </w:t>
            </w:r>
          </w:p>
        </w:tc>
        <w:tc>
          <w:tcPr>
            <w:tcW w:w="990" w:type="dxa"/>
            <w:vMerge/>
            <w:tcBorders>
              <w:top w:val="nil"/>
              <w:left w:val="single" w:sz="4" w:space="0" w:color="auto"/>
              <w:bottom w:val="single" w:sz="4" w:space="0" w:color="000000"/>
              <w:right w:val="single" w:sz="4" w:space="0" w:color="auto"/>
            </w:tcBorders>
            <w:vAlign w:val="center"/>
            <w:hideMark/>
          </w:tcPr>
          <w:p w14:paraId="630D5FD6" w14:textId="77777777" w:rsidR="00F541FB" w:rsidRPr="00483490" w:rsidRDefault="00F541FB" w:rsidP="00F541FB">
            <w:pPr>
              <w:widowControl/>
              <w:autoSpaceDE/>
              <w:autoSpaceDN/>
              <w:rPr>
                <w:color w:val="000000"/>
                <w:sz w:val="20"/>
                <w:szCs w:val="20"/>
                <w:lang w:val="en-IN" w:eastAsia="en-IN"/>
              </w:rPr>
            </w:pPr>
          </w:p>
        </w:tc>
      </w:tr>
      <w:tr w:rsidR="00F541FB" w:rsidRPr="00483490" w14:paraId="3DFC3446" w14:textId="77777777" w:rsidTr="009B6C23">
        <w:trPr>
          <w:trHeight w:val="290"/>
        </w:trPr>
        <w:tc>
          <w:tcPr>
            <w:tcW w:w="735" w:type="dxa"/>
            <w:tcBorders>
              <w:top w:val="nil"/>
              <w:left w:val="single" w:sz="4" w:space="0" w:color="auto"/>
              <w:bottom w:val="single" w:sz="4" w:space="0" w:color="auto"/>
              <w:right w:val="single" w:sz="4" w:space="0" w:color="auto"/>
            </w:tcBorders>
            <w:shd w:val="clear" w:color="auto" w:fill="auto"/>
            <w:vAlign w:val="center"/>
            <w:hideMark/>
          </w:tcPr>
          <w:p w14:paraId="2FEFA2A4" w14:textId="77777777" w:rsidR="00F541FB" w:rsidRPr="00483490" w:rsidRDefault="00F541FB" w:rsidP="00F541FB">
            <w:pPr>
              <w:widowControl/>
              <w:autoSpaceDE/>
              <w:autoSpaceDN/>
              <w:jc w:val="center"/>
              <w:rPr>
                <w:color w:val="000000"/>
                <w:sz w:val="20"/>
                <w:szCs w:val="20"/>
                <w:lang w:val="en-IN" w:eastAsia="en-IN"/>
              </w:rPr>
            </w:pPr>
            <w:r w:rsidRPr="00483490">
              <w:rPr>
                <w:color w:val="000000"/>
                <w:sz w:val="20"/>
                <w:szCs w:val="20"/>
                <w:lang w:val="en-IN" w:eastAsia="en-IN"/>
              </w:rPr>
              <w:t>21</w:t>
            </w:r>
          </w:p>
        </w:tc>
        <w:tc>
          <w:tcPr>
            <w:tcW w:w="900" w:type="dxa"/>
            <w:tcBorders>
              <w:top w:val="nil"/>
              <w:left w:val="nil"/>
              <w:bottom w:val="single" w:sz="4" w:space="0" w:color="auto"/>
              <w:right w:val="single" w:sz="4" w:space="0" w:color="auto"/>
            </w:tcBorders>
            <w:shd w:val="clear" w:color="auto" w:fill="auto"/>
            <w:vAlign w:val="center"/>
            <w:hideMark/>
          </w:tcPr>
          <w:p w14:paraId="173F348A" w14:textId="77777777" w:rsidR="00F541FB" w:rsidRPr="00483490" w:rsidRDefault="00F541FB" w:rsidP="00F541FB">
            <w:pPr>
              <w:widowControl/>
              <w:autoSpaceDE/>
              <w:autoSpaceDN/>
              <w:jc w:val="center"/>
              <w:rPr>
                <w:color w:val="000000"/>
                <w:sz w:val="20"/>
                <w:szCs w:val="20"/>
                <w:lang w:val="en-IN" w:eastAsia="en-IN"/>
              </w:rPr>
            </w:pPr>
            <w:r w:rsidRPr="00483490">
              <w:rPr>
                <w:color w:val="000000"/>
                <w:sz w:val="20"/>
                <w:szCs w:val="20"/>
                <w:lang w:val="en-IN" w:eastAsia="en-IN"/>
              </w:rPr>
              <w:t>28.00</w:t>
            </w:r>
          </w:p>
        </w:tc>
        <w:tc>
          <w:tcPr>
            <w:tcW w:w="810" w:type="dxa"/>
            <w:tcBorders>
              <w:top w:val="nil"/>
              <w:left w:val="nil"/>
              <w:bottom w:val="single" w:sz="4" w:space="0" w:color="auto"/>
              <w:right w:val="single" w:sz="4" w:space="0" w:color="auto"/>
            </w:tcBorders>
            <w:shd w:val="clear" w:color="auto" w:fill="auto"/>
            <w:vAlign w:val="center"/>
            <w:hideMark/>
          </w:tcPr>
          <w:p w14:paraId="6ECF4621" w14:textId="77777777" w:rsidR="00F541FB" w:rsidRPr="00483490" w:rsidRDefault="00F541FB" w:rsidP="00F541FB">
            <w:pPr>
              <w:widowControl/>
              <w:autoSpaceDE/>
              <w:autoSpaceDN/>
              <w:jc w:val="center"/>
              <w:rPr>
                <w:color w:val="000000"/>
                <w:sz w:val="20"/>
                <w:szCs w:val="20"/>
                <w:lang w:val="en-IN" w:eastAsia="en-IN"/>
              </w:rPr>
            </w:pPr>
            <w:r w:rsidRPr="00483490">
              <w:rPr>
                <w:color w:val="000000"/>
                <w:sz w:val="20"/>
                <w:szCs w:val="20"/>
                <w:lang w:val="en-IN" w:eastAsia="en-IN"/>
              </w:rPr>
              <w:t>29.00</w:t>
            </w:r>
          </w:p>
        </w:tc>
        <w:tc>
          <w:tcPr>
            <w:tcW w:w="990" w:type="dxa"/>
            <w:tcBorders>
              <w:top w:val="nil"/>
              <w:left w:val="nil"/>
              <w:bottom w:val="single" w:sz="4" w:space="0" w:color="auto"/>
              <w:right w:val="single" w:sz="4" w:space="0" w:color="auto"/>
            </w:tcBorders>
            <w:shd w:val="clear" w:color="auto" w:fill="auto"/>
            <w:vAlign w:val="center"/>
            <w:hideMark/>
          </w:tcPr>
          <w:p w14:paraId="20C26271" w14:textId="77777777" w:rsidR="00F541FB" w:rsidRPr="00483490" w:rsidRDefault="00F541FB" w:rsidP="00F541FB">
            <w:pPr>
              <w:widowControl/>
              <w:autoSpaceDE/>
              <w:autoSpaceDN/>
              <w:jc w:val="center"/>
              <w:rPr>
                <w:color w:val="000000"/>
                <w:sz w:val="20"/>
                <w:szCs w:val="20"/>
                <w:lang w:val="en-IN" w:eastAsia="en-IN"/>
              </w:rPr>
            </w:pPr>
            <w:r w:rsidRPr="00483490">
              <w:rPr>
                <w:color w:val="000000"/>
                <w:sz w:val="20"/>
                <w:szCs w:val="20"/>
                <w:lang w:val="en-IN" w:eastAsia="en-IN"/>
              </w:rPr>
              <w:t>1.00</w:t>
            </w:r>
          </w:p>
        </w:tc>
        <w:tc>
          <w:tcPr>
            <w:tcW w:w="990" w:type="dxa"/>
            <w:vMerge/>
            <w:tcBorders>
              <w:top w:val="single" w:sz="4" w:space="0" w:color="auto"/>
              <w:left w:val="single" w:sz="4" w:space="0" w:color="auto"/>
              <w:bottom w:val="single" w:sz="4" w:space="0" w:color="auto"/>
              <w:right w:val="single" w:sz="4" w:space="0" w:color="auto"/>
            </w:tcBorders>
            <w:vAlign w:val="center"/>
            <w:hideMark/>
          </w:tcPr>
          <w:p w14:paraId="5C4745AB" w14:textId="77777777" w:rsidR="00F541FB" w:rsidRPr="00483490" w:rsidRDefault="00F541FB" w:rsidP="00F541FB">
            <w:pPr>
              <w:widowControl/>
              <w:autoSpaceDE/>
              <w:autoSpaceDN/>
              <w:rPr>
                <w:color w:val="000000"/>
                <w:sz w:val="20"/>
                <w:szCs w:val="20"/>
                <w:lang w:val="en-IN" w:eastAsia="en-IN"/>
              </w:rPr>
            </w:pPr>
          </w:p>
        </w:tc>
        <w:tc>
          <w:tcPr>
            <w:tcW w:w="990" w:type="dxa"/>
            <w:tcBorders>
              <w:top w:val="nil"/>
              <w:left w:val="nil"/>
              <w:bottom w:val="single" w:sz="4" w:space="0" w:color="auto"/>
              <w:right w:val="single" w:sz="4" w:space="0" w:color="auto"/>
            </w:tcBorders>
            <w:shd w:val="clear" w:color="auto" w:fill="auto"/>
            <w:noWrap/>
            <w:vAlign w:val="bottom"/>
            <w:hideMark/>
          </w:tcPr>
          <w:p w14:paraId="354888F0" w14:textId="77777777" w:rsidR="00F541FB" w:rsidRPr="00483490" w:rsidRDefault="00F541FB" w:rsidP="00F541FB">
            <w:pPr>
              <w:widowControl/>
              <w:autoSpaceDE/>
              <w:autoSpaceDN/>
              <w:jc w:val="center"/>
              <w:rPr>
                <w:color w:val="000000"/>
                <w:sz w:val="20"/>
                <w:szCs w:val="20"/>
                <w:lang w:val="en-IN" w:eastAsia="en-IN"/>
              </w:rPr>
            </w:pPr>
            <w:r w:rsidRPr="00483490">
              <w:rPr>
                <w:color w:val="000000"/>
                <w:sz w:val="20"/>
                <w:szCs w:val="20"/>
                <w:lang w:val="en-IN" w:eastAsia="en-IN"/>
              </w:rPr>
              <w:t> </w:t>
            </w:r>
          </w:p>
        </w:tc>
        <w:tc>
          <w:tcPr>
            <w:tcW w:w="990" w:type="dxa"/>
            <w:tcBorders>
              <w:top w:val="nil"/>
              <w:left w:val="nil"/>
              <w:bottom w:val="single" w:sz="4" w:space="0" w:color="auto"/>
              <w:right w:val="single" w:sz="4" w:space="0" w:color="auto"/>
            </w:tcBorders>
            <w:shd w:val="clear" w:color="auto" w:fill="auto"/>
            <w:noWrap/>
            <w:vAlign w:val="bottom"/>
            <w:hideMark/>
          </w:tcPr>
          <w:p w14:paraId="3ABA3488" w14:textId="77777777" w:rsidR="00F541FB" w:rsidRPr="00483490" w:rsidRDefault="00F541FB" w:rsidP="00F541FB">
            <w:pPr>
              <w:widowControl/>
              <w:autoSpaceDE/>
              <w:autoSpaceDN/>
              <w:jc w:val="center"/>
              <w:rPr>
                <w:color w:val="000000"/>
                <w:sz w:val="20"/>
                <w:szCs w:val="20"/>
                <w:lang w:val="en-IN" w:eastAsia="en-IN"/>
              </w:rPr>
            </w:pPr>
            <w:r w:rsidRPr="00483490">
              <w:rPr>
                <w:color w:val="000000"/>
                <w:sz w:val="20"/>
                <w:szCs w:val="20"/>
                <w:lang w:val="en-IN" w:eastAsia="en-IN"/>
              </w:rPr>
              <w:t> </w:t>
            </w:r>
          </w:p>
        </w:tc>
        <w:tc>
          <w:tcPr>
            <w:tcW w:w="990" w:type="dxa"/>
            <w:tcBorders>
              <w:top w:val="nil"/>
              <w:left w:val="nil"/>
              <w:bottom w:val="single" w:sz="4" w:space="0" w:color="auto"/>
              <w:right w:val="single" w:sz="4" w:space="0" w:color="auto"/>
            </w:tcBorders>
            <w:shd w:val="clear" w:color="auto" w:fill="auto"/>
            <w:noWrap/>
            <w:vAlign w:val="bottom"/>
            <w:hideMark/>
          </w:tcPr>
          <w:p w14:paraId="147E1AFA" w14:textId="77777777" w:rsidR="00F541FB" w:rsidRPr="00483490" w:rsidRDefault="00F541FB" w:rsidP="00F541FB">
            <w:pPr>
              <w:widowControl/>
              <w:autoSpaceDE/>
              <w:autoSpaceDN/>
              <w:jc w:val="center"/>
              <w:rPr>
                <w:color w:val="000000"/>
                <w:sz w:val="20"/>
                <w:szCs w:val="20"/>
                <w:lang w:val="en-IN" w:eastAsia="en-IN"/>
              </w:rPr>
            </w:pPr>
            <w:r w:rsidRPr="00483490">
              <w:rPr>
                <w:color w:val="000000"/>
                <w:sz w:val="20"/>
                <w:szCs w:val="20"/>
                <w:lang w:val="en-IN" w:eastAsia="en-IN"/>
              </w:rPr>
              <w:t> </w:t>
            </w:r>
          </w:p>
        </w:tc>
        <w:tc>
          <w:tcPr>
            <w:tcW w:w="990" w:type="dxa"/>
            <w:tcBorders>
              <w:top w:val="nil"/>
              <w:left w:val="nil"/>
              <w:bottom w:val="single" w:sz="4" w:space="0" w:color="auto"/>
              <w:right w:val="single" w:sz="4" w:space="0" w:color="auto"/>
            </w:tcBorders>
            <w:shd w:val="clear" w:color="auto" w:fill="auto"/>
            <w:noWrap/>
            <w:vAlign w:val="bottom"/>
            <w:hideMark/>
          </w:tcPr>
          <w:p w14:paraId="44DDACEE" w14:textId="77777777" w:rsidR="00F541FB" w:rsidRPr="00483490" w:rsidRDefault="00F541FB" w:rsidP="00F541FB">
            <w:pPr>
              <w:widowControl/>
              <w:autoSpaceDE/>
              <w:autoSpaceDN/>
              <w:jc w:val="center"/>
              <w:rPr>
                <w:color w:val="000000"/>
                <w:sz w:val="20"/>
                <w:szCs w:val="20"/>
                <w:lang w:val="en-IN" w:eastAsia="en-IN"/>
              </w:rPr>
            </w:pPr>
            <w:r w:rsidRPr="00483490">
              <w:rPr>
                <w:color w:val="000000"/>
                <w:sz w:val="20"/>
                <w:szCs w:val="20"/>
                <w:lang w:val="en-IN" w:eastAsia="en-IN"/>
              </w:rPr>
              <w:t> </w:t>
            </w:r>
          </w:p>
        </w:tc>
        <w:tc>
          <w:tcPr>
            <w:tcW w:w="990" w:type="dxa"/>
            <w:vMerge/>
            <w:tcBorders>
              <w:top w:val="nil"/>
              <w:left w:val="single" w:sz="4" w:space="0" w:color="auto"/>
              <w:bottom w:val="single" w:sz="4" w:space="0" w:color="000000"/>
              <w:right w:val="single" w:sz="4" w:space="0" w:color="auto"/>
            </w:tcBorders>
            <w:vAlign w:val="center"/>
            <w:hideMark/>
          </w:tcPr>
          <w:p w14:paraId="07400493" w14:textId="77777777" w:rsidR="00F541FB" w:rsidRPr="00483490" w:rsidRDefault="00F541FB" w:rsidP="00F541FB">
            <w:pPr>
              <w:widowControl/>
              <w:autoSpaceDE/>
              <w:autoSpaceDN/>
              <w:rPr>
                <w:color w:val="000000"/>
                <w:sz w:val="20"/>
                <w:szCs w:val="20"/>
                <w:lang w:val="en-IN" w:eastAsia="en-IN"/>
              </w:rPr>
            </w:pPr>
          </w:p>
        </w:tc>
      </w:tr>
      <w:tr w:rsidR="00F541FB" w:rsidRPr="00483490" w14:paraId="463D1BB7" w14:textId="77777777" w:rsidTr="009B6C23">
        <w:trPr>
          <w:trHeight w:val="290"/>
        </w:trPr>
        <w:tc>
          <w:tcPr>
            <w:tcW w:w="735" w:type="dxa"/>
            <w:tcBorders>
              <w:top w:val="nil"/>
              <w:left w:val="single" w:sz="4" w:space="0" w:color="auto"/>
              <w:bottom w:val="single" w:sz="4" w:space="0" w:color="auto"/>
              <w:right w:val="single" w:sz="4" w:space="0" w:color="auto"/>
            </w:tcBorders>
            <w:shd w:val="clear" w:color="auto" w:fill="auto"/>
            <w:vAlign w:val="center"/>
            <w:hideMark/>
          </w:tcPr>
          <w:p w14:paraId="0F6E361A" w14:textId="77777777" w:rsidR="00F541FB" w:rsidRPr="00483490" w:rsidRDefault="00F541FB" w:rsidP="00F541FB">
            <w:pPr>
              <w:widowControl/>
              <w:autoSpaceDE/>
              <w:autoSpaceDN/>
              <w:jc w:val="center"/>
              <w:rPr>
                <w:color w:val="000000"/>
                <w:sz w:val="20"/>
                <w:szCs w:val="20"/>
                <w:lang w:val="en-IN" w:eastAsia="en-IN"/>
              </w:rPr>
            </w:pPr>
            <w:r w:rsidRPr="00483490">
              <w:rPr>
                <w:color w:val="000000"/>
                <w:sz w:val="20"/>
                <w:szCs w:val="20"/>
                <w:lang w:val="en-IN" w:eastAsia="en-IN"/>
              </w:rPr>
              <w:t>22</w:t>
            </w:r>
          </w:p>
        </w:tc>
        <w:tc>
          <w:tcPr>
            <w:tcW w:w="900" w:type="dxa"/>
            <w:tcBorders>
              <w:top w:val="nil"/>
              <w:left w:val="nil"/>
              <w:bottom w:val="single" w:sz="4" w:space="0" w:color="auto"/>
              <w:right w:val="single" w:sz="4" w:space="0" w:color="auto"/>
            </w:tcBorders>
            <w:shd w:val="clear" w:color="auto" w:fill="auto"/>
            <w:vAlign w:val="center"/>
            <w:hideMark/>
          </w:tcPr>
          <w:p w14:paraId="121E40AA" w14:textId="77777777" w:rsidR="00F541FB" w:rsidRPr="00483490" w:rsidRDefault="00F541FB" w:rsidP="00F541FB">
            <w:pPr>
              <w:widowControl/>
              <w:autoSpaceDE/>
              <w:autoSpaceDN/>
              <w:jc w:val="center"/>
              <w:rPr>
                <w:color w:val="000000"/>
                <w:sz w:val="20"/>
                <w:szCs w:val="20"/>
                <w:lang w:val="en-IN" w:eastAsia="en-IN"/>
              </w:rPr>
            </w:pPr>
            <w:r w:rsidRPr="00483490">
              <w:rPr>
                <w:color w:val="000000"/>
                <w:sz w:val="20"/>
                <w:szCs w:val="20"/>
                <w:lang w:val="en-IN" w:eastAsia="en-IN"/>
              </w:rPr>
              <w:t>29.00</w:t>
            </w:r>
          </w:p>
        </w:tc>
        <w:tc>
          <w:tcPr>
            <w:tcW w:w="810" w:type="dxa"/>
            <w:tcBorders>
              <w:top w:val="nil"/>
              <w:left w:val="nil"/>
              <w:bottom w:val="single" w:sz="4" w:space="0" w:color="auto"/>
              <w:right w:val="single" w:sz="4" w:space="0" w:color="auto"/>
            </w:tcBorders>
            <w:shd w:val="clear" w:color="auto" w:fill="auto"/>
            <w:vAlign w:val="center"/>
            <w:hideMark/>
          </w:tcPr>
          <w:p w14:paraId="2DA37C98" w14:textId="77777777" w:rsidR="00F541FB" w:rsidRPr="00483490" w:rsidRDefault="00F541FB" w:rsidP="00F541FB">
            <w:pPr>
              <w:widowControl/>
              <w:autoSpaceDE/>
              <w:autoSpaceDN/>
              <w:jc w:val="center"/>
              <w:rPr>
                <w:color w:val="000000"/>
                <w:sz w:val="20"/>
                <w:szCs w:val="20"/>
                <w:lang w:val="en-IN" w:eastAsia="en-IN"/>
              </w:rPr>
            </w:pPr>
            <w:r w:rsidRPr="00483490">
              <w:rPr>
                <w:color w:val="000000"/>
                <w:sz w:val="20"/>
                <w:szCs w:val="20"/>
                <w:lang w:val="en-IN" w:eastAsia="en-IN"/>
              </w:rPr>
              <w:t>30.00</w:t>
            </w:r>
          </w:p>
        </w:tc>
        <w:tc>
          <w:tcPr>
            <w:tcW w:w="990" w:type="dxa"/>
            <w:tcBorders>
              <w:top w:val="nil"/>
              <w:left w:val="nil"/>
              <w:bottom w:val="single" w:sz="4" w:space="0" w:color="auto"/>
              <w:right w:val="single" w:sz="4" w:space="0" w:color="auto"/>
            </w:tcBorders>
            <w:shd w:val="clear" w:color="auto" w:fill="auto"/>
            <w:vAlign w:val="center"/>
            <w:hideMark/>
          </w:tcPr>
          <w:p w14:paraId="73EFADF4" w14:textId="77777777" w:rsidR="00F541FB" w:rsidRPr="00483490" w:rsidRDefault="00F541FB" w:rsidP="00F541FB">
            <w:pPr>
              <w:widowControl/>
              <w:autoSpaceDE/>
              <w:autoSpaceDN/>
              <w:jc w:val="center"/>
              <w:rPr>
                <w:color w:val="000000"/>
                <w:sz w:val="20"/>
                <w:szCs w:val="20"/>
                <w:lang w:val="en-IN" w:eastAsia="en-IN"/>
              </w:rPr>
            </w:pPr>
            <w:r w:rsidRPr="00483490">
              <w:rPr>
                <w:color w:val="000000"/>
                <w:sz w:val="20"/>
                <w:szCs w:val="20"/>
                <w:lang w:val="en-IN" w:eastAsia="en-IN"/>
              </w:rPr>
              <w:t>1.00</w:t>
            </w:r>
          </w:p>
        </w:tc>
        <w:tc>
          <w:tcPr>
            <w:tcW w:w="990" w:type="dxa"/>
            <w:vMerge/>
            <w:tcBorders>
              <w:top w:val="single" w:sz="4" w:space="0" w:color="auto"/>
              <w:left w:val="single" w:sz="4" w:space="0" w:color="auto"/>
              <w:bottom w:val="single" w:sz="4" w:space="0" w:color="auto"/>
              <w:right w:val="single" w:sz="4" w:space="0" w:color="auto"/>
            </w:tcBorders>
            <w:vAlign w:val="center"/>
            <w:hideMark/>
          </w:tcPr>
          <w:p w14:paraId="4CF16892" w14:textId="77777777" w:rsidR="00F541FB" w:rsidRPr="00483490" w:rsidRDefault="00F541FB" w:rsidP="00F541FB">
            <w:pPr>
              <w:widowControl/>
              <w:autoSpaceDE/>
              <w:autoSpaceDN/>
              <w:rPr>
                <w:color w:val="000000"/>
                <w:sz w:val="20"/>
                <w:szCs w:val="20"/>
                <w:lang w:val="en-IN" w:eastAsia="en-IN"/>
              </w:rPr>
            </w:pPr>
          </w:p>
        </w:tc>
        <w:tc>
          <w:tcPr>
            <w:tcW w:w="990" w:type="dxa"/>
            <w:tcBorders>
              <w:top w:val="nil"/>
              <w:left w:val="nil"/>
              <w:bottom w:val="single" w:sz="4" w:space="0" w:color="auto"/>
              <w:right w:val="single" w:sz="4" w:space="0" w:color="auto"/>
            </w:tcBorders>
            <w:shd w:val="clear" w:color="auto" w:fill="auto"/>
            <w:noWrap/>
            <w:vAlign w:val="bottom"/>
            <w:hideMark/>
          </w:tcPr>
          <w:p w14:paraId="64457756" w14:textId="77777777" w:rsidR="00F541FB" w:rsidRPr="00483490" w:rsidRDefault="00F541FB" w:rsidP="00F541FB">
            <w:pPr>
              <w:widowControl/>
              <w:autoSpaceDE/>
              <w:autoSpaceDN/>
              <w:jc w:val="center"/>
              <w:rPr>
                <w:color w:val="000000"/>
                <w:sz w:val="20"/>
                <w:szCs w:val="20"/>
                <w:lang w:val="en-IN" w:eastAsia="en-IN"/>
              </w:rPr>
            </w:pPr>
            <w:r w:rsidRPr="00483490">
              <w:rPr>
                <w:color w:val="000000"/>
                <w:sz w:val="20"/>
                <w:szCs w:val="20"/>
                <w:lang w:val="en-IN" w:eastAsia="en-IN"/>
              </w:rPr>
              <w:t> </w:t>
            </w:r>
          </w:p>
        </w:tc>
        <w:tc>
          <w:tcPr>
            <w:tcW w:w="990" w:type="dxa"/>
            <w:tcBorders>
              <w:top w:val="nil"/>
              <w:left w:val="nil"/>
              <w:bottom w:val="single" w:sz="4" w:space="0" w:color="auto"/>
              <w:right w:val="single" w:sz="4" w:space="0" w:color="auto"/>
            </w:tcBorders>
            <w:shd w:val="clear" w:color="auto" w:fill="auto"/>
            <w:noWrap/>
            <w:vAlign w:val="bottom"/>
            <w:hideMark/>
          </w:tcPr>
          <w:p w14:paraId="58001753" w14:textId="77777777" w:rsidR="00F541FB" w:rsidRPr="00483490" w:rsidRDefault="00F541FB" w:rsidP="00F541FB">
            <w:pPr>
              <w:widowControl/>
              <w:autoSpaceDE/>
              <w:autoSpaceDN/>
              <w:jc w:val="center"/>
              <w:rPr>
                <w:color w:val="000000"/>
                <w:sz w:val="20"/>
                <w:szCs w:val="20"/>
                <w:lang w:val="en-IN" w:eastAsia="en-IN"/>
              </w:rPr>
            </w:pPr>
            <w:r w:rsidRPr="00483490">
              <w:rPr>
                <w:color w:val="000000"/>
                <w:sz w:val="20"/>
                <w:szCs w:val="20"/>
                <w:lang w:val="en-IN" w:eastAsia="en-IN"/>
              </w:rPr>
              <w:t> </w:t>
            </w:r>
          </w:p>
        </w:tc>
        <w:tc>
          <w:tcPr>
            <w:tcW w:w="990" w:type="dxa"/>
            <w:tcBorders>
              <w:top w:val="nil"/>
              <w:left w:val="nil"/>
              <w:bottom w:val="single" w:sz="4" w:space="0" w:color="auto"/>
              <w:right w:val="single" w:sz="4" w:space="0" w:color="auto"/>
            </w:tcBorders>
            <w:shd w:val="clear" w:color="auto" w:fill="auto"/>
            <w:noWrap/>
            <w:vAlign w:val="bottom"/>
            <w:hideMark/>
          </w:tcPr>
          <w:p w14:paraId="168BB960" w14:textId="77777777" w:rsidR="00F541FB" w:rsidRPr="00483490" w:rsidRDefault="00F541FB" w:rsidP="00F541FB">
            <w:pPr>
              <w:widowControl/>
              <w:autoSpaceDE/>
              <w:autoSpaceDN/>
              <w:jc w:val="center"/>
              <w:rPr>
                <w:color w:val="000000"/>
                <w:sz w:val="20"/>
                <w:szCs w:val="20"/>
                <w:lang w:val="en-IN" w:eastAsia="en-IN"/>
              </w:rPr>
            </w:pPr>
            <w:r w:rsidRPr="00483490">
              <w:rPr>
                <w:color w:val="000000"/>
                <w:sz w:val="20"/>
                <w:szCs w:val="20"/>
                <w:lang w:val="en-IN" w:eastAsia="en-IN"/>
              </w:rPr>
              <w:t> </w:t>
            </w:r>
          </w:p>
        </w:tc>
        <w:tc>
          <w:tcPr>
            <w:tcW w:w="990" w:type="dxa"/>
            <w:tcBorders>
              <w:top w:val="nil"/>
              <w:left w:val="nil"/>
              <w:bottom w:val="single" w:sz="4" w:space="0" w:color="auto"/>
              <w:right w:val="single" w:sz="4" w:space="0" w:color="auto"/>
            </w:tcBorders>
            <w:shd w:val="clear" w:color="auto" w:fill="auto"/>
            <w:noWrap/>
            <w:vAlign w:val="bottom"/>
            <w:hideMark/>
          </w:tcPr>
          <w:p w14:paraId="095352C6" w14:textId="77777777" w:rsidR="00F541FB" w:rsidRPr="00483490" w:rsidRDefault="00F541FB" w:rsidP="00F541FB">
            <w:pPr>
              <w:widowControl/>
              <w:autoSpaceDE/>
              <w:autoSpaceDN/>
              <w:jc w:val="center"/>
              <w:rPr>
                <w:color w:val="000000"/>
                <w:sz w:val="20"/>
                <w:szCs w:val="20"/>
                <w:lang w:val="en-IN" w:eastAsia="en-IN"/>
              </w:rPr>
            </w:pPr>
            <w:r w:rsidRPr="00483490">
              <w:rPr>
                <w:color w:val="000000"/>
                <w:sz w:val="20"/>
                <w:szCs w:val="20"/>
                <w:lang w:val="en-IN" w:eastAsia="en-IN"/>
              </w:rPr>
              <w:t> </w:t>
            </w:r>
          </w:p>
        </w:tc>
        <w:tc>
          <w:tcPr>
            <w:tcW w:w="990" w:type="dxa"/>
            <w:vMerge/>
            <w:tcBorders>
              <w:top w:val="nil"/>
              <w:left w:val="single" w:sz="4" w:space="0" w:color="auto"/>
              <w:bottom w:val="single" w:sz="4" w:space="0" w:color="000000"/>
              <w:right w:val="single" w:sz="4" w:space="0" w:color="auto"/>
            </w:tcBorders>
            <w:vAlign w:val="center"/>
            <w:hideMark/>
          </w:tcPr>
          <w:p w14:paraId="5C9B2090" w14:textId="77777777" w:rsidR="00F541FB" w:rsidRPr="00483490" w:rsidRDefault="00F541FB" w:rsidP="00F541FB">
            <w:pPr>
              <w:widowControl/>
              <w:autoSpaceDE/>
              <w:autoSpaceDN/>
              <w:rPr>
                <w:color w:val="000000"/>
                <w:sz w:val="20"/>
                <w:szCs w:val="20"/>
                <w:lang w:val="en-IN" w:eastAsia="en-IN"/>
              </w:rPr>
            </w:pPr>
          </w:p>
        </w:tc>
      </w:tr>
      <w:tr w:rsidR="00F541FB" w:rsidRPr="00483490" w14:paraId="6740F25B" w14:textId="77777777" w:rsidTr="009B6C23">
        <w:trPr>
          <w:trHeight w:val="290"/>
        </w:trPr>
        <w:tc>
          <w:tcPr>
            <w:tcW w:w="735" w:type="dxa"/>
            <w:tcBorders>
              <w:top w:val="nil"/>
              <w:left w:val="single" w:sz="4" w:space="0" w:color="auto"/>
              <w:bottom w:val="single" w:sz="4" w:space="0" w:color="auto"/>
              <w:right w:val="single" w:sz="4" w:space="0" w:color="auto"/>
            </w:tcBorders>
            <w:shd w:val="clear" w:color="auto" w:fill="auto"/>
            <w:vAlign w:val="center"/>
            <w:hideMark/>
          </w:tcPr>
          <w:p w14:paraId="315D086F" w14:textId="77777777" w:rsidR="00F541FB" w:rsidRPr="00483490" w:rsidRDefault="00F541FB" w:rsidP="00F541FB">
            <w:pPr>
              <w:widowControl/>
              <w:autoSpaceDE/>
              <w:autoSpaceDN/>
              <w:jc w:val="center"/>
              <w:rPr>
                <w:color w:val="000000"/>
                <w:sz w:val="20"/>
                <w:szCs w:val="20"/>
                <w:lang w:val="en-IN" w:eastAsia="en-IN"/>
              </w:rPr>
            </w:pPr>
            <w:r w:rsidRPr="00483490">
              <w:rPr>
                <w:color w:val="000000"/>
                <w:sz w:val="20"/>
                <w:szCs w:val="20"/>
                <w:lang w:val="en-IN" w:eastAsia="en-IN"/>
              </w:rPr>
              <w:t>23</w:t>
            </w:r>
          </w:p>
        </w:tc>
        <w:tc>
          <w:tcPr>
            <w:tcW w:w="900" w:type="dxa"/>
            <w:tcBorders>
              <w:top w:val="nil"/>
              <w:left w:val="nil"/>
              <w:bottom w:val="single" w:sz="4" w:space="0" w:color="auto"/>
              <w:right w:val="single" w:sz="4" w:space="0" w:color="auto"/>
            </w:tcBorders>
            <w:shd w:val="clear" w:color="auto" w:fill="auto"/>
            <w:vAlign w:val="center"/>
            <w:hideMark/>
          </w:tcPr>
          <w:p w14:paraId="591952B4" w14:textId="77777777" w:rsidR="00F541FB" w:rsidRPr="00483490" w:rsidRDefault="00F541FB" w:rsidP="00F541FB">
            <w:pPr>
              <w:widowControl/>
              <w:autoSpaceDE/>
              <w:autoSpaceDN/>
              <w:jc w:val="center"/>
              <w:rPr>
                <w:color w:val="000000"/>
                <w:sz w:val="20"/>
                <w:szCs w:val="20"/>
                <w:lang w:val="en-IN" w:eastAsia="en-IN"/>
              </w:rPr>
            </w:pPr>
            <w:r w:rsidRPr="00483490">
              <w:rPr>
                <w:color w:val="000000"/>
                <w:sz w:val="20"/>
                <w:szCs w:val="20"/>
                <w:lang w:val="en-IN" w:eastAsia="en-IN"/>
              </w:rPr>
              <w:t>30.00</w:t>
            </w:r>
          </w:p>
        </w:tc>
        <w:tc>
          <w:tcPr>
            <w:tcW w:w="810" w:type="dxa"/>
            <w:tcBorders>
              <w:top w:val="nil"/>
              <w:left w:val="nil"/>
              <w:bottom w:val="single" w:sz="4" w:space="0" w:color="auto"/>
              <w:right w:val="single" w:sz="4" w:space="0" w:color="auto"/>
            </w:tcBorders>
            <w:shd w:val="clear" w:color="auto" w:fill="auto"/>
            <w:vAlign w:val="center"/>
            <w:hideMark/>
          </w:tcPr>
          <w:p w14:paraId="3B86AF10" w14:textId="77777777" w:rsidR="00F541FB" w:rsidRPr="00483490" w:rsidRDefault="00F541FB" w:rsidP="00F541FB">
            <w:pPr>
              <w:widowControl/>
              <w:autoSpaceDE/>
              <w:autoSpaceDN/>
              <w:jc w:val="center"/>
              <w:rPr>
                <w:color w:val="000000"/>
                <w:sz w:val="20"/>
                <w:szCs w:val="20"/>
                <w:lang w:val="en-IN" w:eastAsia="en-IN"/>
              </w:rPr>
            </w:pPr>
            <w:r w:rsidRPr="00483490">
              <w:rPr>
                <w:color w:val="000000"/>
                <w:sz w:val="20"/>
                <w:szCs w:val="20"/>
                <w:lang w:val="en-IN" w:eastAsia="en-IN"/>
              </w:rPr>
              <w:t>31.00</w:t>
            </w:r>
          </w:p>
        </w:tc>
        <w:tc>
          <w:tcPr>
            <w:tcW w:w="990" w:type="dxa"/>
            <w:tcBorders>
              <w:top w:val="nil"/>
              <w:left w:val="nil"/>
              <w:bottom w:val="single" w:sz="4" w:space="0" w:color="auto"/>
              <w:right w:val="single" w:sz="4" w:space="0" w:color="auto"/>
            </w:tcBorders>
            <w:shd w:val="clear" w:color="auto" w:fill="auto"/>
            <w:vAlign w:val="center"/>
            <w:hideMark/>
          </w:tcPr>
          <w:p w14:paraId="38F6D354" w14:textId="77777777" w:rsidR="00F541FB" w:rsidRPr="00483490" w:rsidRDefault="00F541FB" w:rsidP="00F541FB">
            <w:pPr>
              <w:widowControl/>
              <w:autoSpaceDE/>
              <w:autoSpaceDN/>
              <w:jc w:val="center"/>
              <w:rPr>
                <w:color w:val="000000"/>
                <w:sz w:val="20"/>
                <w:szCs w:val="20"/>
                <w:lang w:val="en-IN" w:eastAsia="en-IN"/>
              </w:rPr>
            </w:pPr>
            <w:r w:rsidRPr="00483490">
              <w:rPr>
                <w:color w:val="000000"/>
                <w:sz w:val="20"/>
                <w:szCs w:val="20"/>
                <w:lang w:val="en-IN" w:eastAsia="en-IN"/>
              </w:rPr>
              <w:t>1.00</w:t>
            </w:r>
          </w:p>
        </w:tc>
        <w:tc>
          <w:tcPr>
            <w:tcW w:w="990" w:type="dxa"/>
            <w:vMerge/>
            <w:tcBorders>
              <w:top w:val="single" w:sz="4" w:space="0" w:color="auto"/>
              <w:left w:val="single" w:sz="4" w:space="0" w:color="auto"/>
              <w:bottom w:val="single" w:sz="4" w:space="0" w:color="auto"/>
              <w:right w:val="single" w:sz="4" w:space="0" w:color="auto"/>
            </w:tcBorders>
            <w:vAlign w:val="center"/>
            <w:hideMark/>
          </w:tcPr>
          <w:p w14:paraId="7016012C" w14:textId="77777777" w:rsidR="00F541FB" w:rsidRPr="00483490" w:rsidRDefault="00F541FB" w:rsidP="00F541FB">
            <w:pPr>
              <w:widowControl/>
              <w:autoSpaceDE/>
              <w:autoSpaceDN/>
              <w:rPr>
                <w:color w:val="000000"/>
                <w:sz w:val="20"/>
                <w:szCs w:val="20"/>
                <w:lang w:val="en-IN" w:eastAsia="en-IN"/>
              </w:rPr>
            </w:pPr>
          </w:p>
        </w:tc>
        <w:tc>
          <w:tcPr>
            <w:tcW w:w="990" w:type="dxa"/>
            <w:tcBorders>
              <w:top w:val="nil"/>
              <w:left w:val="nil"/>
              <w:bottom w:val="single" w:sz="4" w:space="0" w:color="auto"/>
              <w:right w:val="single" w:sz="4" w:space="0" w:color="auto"/>
            </w:tcBorders>
            <w:shd w:val="clear" w:color="auto" w:fill="auto"/>
            <w:noWrap/>
            <w:vAlign w:val="bottom"/>
            <w:hideMark/>
          </w:tcPr>
          <w:p w14:paraId="1737F604" w14:textId="77777777" w:rsidR="00F541FB" w:rsidRPr="00483490" w:rsidRDefault="00F541FB" w:rsidP="00F541FB">
            <w:pPr>
              <w:widowControl/>
              <w:autoSpaceDE/>
              <w:autoSpaceDN/>
              <w:jc w:val="center"/>
              <w:rPr>
                <w:color w:val="000000"/>
                <w:sz w:val="20"/>
                <w:szCs w:val="20"/>
                <w:lang w:val="en-IN" w:eastAsia="en-IN"/>
              </w:rPr>
            </w:pPr>
            <w:r w:rsidRPr="00483490">
              <w:rPr>
                <w:color w:val="000000"/>
                <w:sz w:val="20"/>
                <w:szCs w:val="20"/>
                <w:lang w:val="en-IN" w:eastAsia="en-IN"/>
              </w:rPr>
              <w:t> </w:t>
            </w:r>
          </w:p>
        </w:tc>
        <w:tc>
          <w:tcPr>
            <w:tcW w:w="990" w:type="dxa"/>
            <w:tcBorders>
              <w:top w:val="nil"/>
              <w:left w:val="nil"/>
              <w:bottom w:val="single" w:sz="4" w:space="0" w:color="auto"/>
              <w:right w:val="single" w:sz="4" w:space="0" w:color="auto"/>
            </w:tcBorders>
            <w:shd w:val="clear" w:color="auto" w:fill="auto"/>
            <w:noWrap/>
            <w:vAlign w:val="bottom"/>
            <w:hideMark/>
          </w:tcPr>
          <w:p w14:paraId="58E5A2B0" w14:textId="77777777" w:rsidR="00F541FB" w:rsidRPr="00483490" w:rsidRDefault="00F541FB" w:rsidP="00F541FB">
            <w:pPr>
              <w:widowControl/>
              <w:autoSpaceDE/>
              <w:autoSpaceDN/>
              <w:jc w:val="center"/>
              <w:rPr>
                <w:color w:val="000000"/>
                <w:sz w:val="20"/>
                <w:szCs w:val="20"/>
                <w:lang w:val="en-IN" w:eastAsia="en-IN"/>
              </w:rPr>
            </w:pPr>
            <w:r w:rsidRPr="00483490">
              <w:rPr>
                <w:color w:val="000000"/>
                <w:sz w:val="20"/>
                <w:szCs w:val="20"/>
                <w:lang w:val="en-IN" w:eastAsia="en-IN"/>
              </w:rPr>
              <w:t> </w:t>
            </w:r>
          </w:p>
        </w:tc>
        <w:tc>
          <w:tcPr>
            <w:tcW w:w="990" w:type="dxa"/>
            <w:tcBorders>
              <w:top w:val="nil"/>
              <w:left w:val="nil"/>
              <w:bottom w:val="single" w:sz="4" w:space="0" w:color="auto"/>
              <w:right w:val="single" w:sz="4" w:space="0" w:color="auto"/>
            </w:tcBorders>
            <w:shd w:val="clear" w:color="auto" w:fill="auto"/>
            <w:noWrap/>
            <w:vAlign w:val="bottom"/>
            <w:hideMark/>
          </w:tcPr>
          <w:p w14:paraId="7C9F0C5B" w14:textId="77777777" w:rsidR="00F541FB" w:rsidRPr="00483490" w:rsidRDefault="00F541FB" w:rsidP="00F541FB">
            <w:pPr>
              <w:widowControl/>
              <w:autoSpaceDE/>
              <w:autoSpaceDN/>
              <w:jc w:val="center"/>
              <w:rPr>
                <w:color w:val="000000"/>
                <w:sz w:val="20"/>
                <w:szCs w:val="20"/>
                <w:lang w:val="en-IN" w:eastAsia="en-IN"/>
              </w:rPr>
            </w:pPr>
            <w:r w:rsidRPr="00483490">
              <w:rPr>
                <w:color w:val="000000"/>
                <w:sz w:val="20"/>
                <w:szCs w:val="20"/>
                <w:lang w:val="en-IN" w:eastAsia="en-IN"/>
              </w:rPr>
              <w:t> </w:t>
            </w:r>
          </w:p>
        </w:tc>
        <w:tc>
          <w:tcPr>
            <w:tcW w:w="990" w:type="dxa"/>
            <w:tcBorders>
              <w:top w:val="nil"/>
              <w:left w:val="nil"/>
              <w:bottom w:val="single" w:sz="4" w:space="0" w:color="auto"/>
              <w:right w:val="single" w:sz="4" w:space="0" w:color="auto"/>
            </w:tcBorders>
            <w:shd w:val="clear" w:color="auto" w:fill="auto"/>
            <w:noWrap/>
            <w:vAlign w:val="bottom"/>
            <w:hideMark/>
          </w:tcPr>
          <w:p w14:paraId="7CA9F7C4" w14:textId="77777777" w:rsidR="00F541FB" w:rsidRPr="00483490" w:rsidRDefault="00F541FB" w:rsidP="00F541FB">
            <w:pPr>
              <w:widowControl/>
              <w:autoSpaceDE/>
              <w:autoSpaceDN/>
              <w:jc w:val="center"/>
              <w:rPr>
                <w:color w:val="000000"/>
                <w:sz w:val="20"/>
                <w:szCs w:val="20"/>
                <w:lang w:val="en-IN" w:eastAsia="en-IN"/>
              </w:rPr>
            </w:pPr>
            <w:r w:rsidRPr="00483490">
              <w:rPr>
                <w:color w:val="000000"/>
                <w:sz w:val="20"/>
                <w:szCs w:val="20"/>
                <w:lang w:val="en-IN" w:eastAsia="en-IN"/>
              </w:rPr>
              <w:t> </w:t>
            </w:r>
          </w:p>
        </w:tc>
        <w:tc>
          <w:tcPr>
            <w:tcW w:w="990" w:type="dxa"/>
            <w:vMerge/>
            <w:tcBorders>
              <w:top w:val="nil"/>
              <w:left w:val="single" w:sz="4" w:space="0" w:color="auto"/>
              <w:bottom w:val="single" w:sz="4" w:space="0" w:color="000000"/>
              <w:right w:val="single" w:sz="4" w:space="0" w:color="auto"/>
            </w:tcBorders>
            <w:vAlign w:val="center"/>
            <w:hideMark/>
          </w:tcPr>
          <w:p w14:paraId="1F930C06" w14:textId="77777777" w:rsidR="00F541FB" w:rsidRPr="00483490" w:rsidRDefault="00F541FB" w:rsidP="00F541FB">
            <w:pPr>
              <w:widowControl/>
              <w:autoSpaceDE/>
              <w:autoSpaceDN/>
              <w:rPr>
                <w:color w:val="000000"/>
                <w:sz w:val="20"/>
                <w:szCs w:val="20"/>
                <w:lang w:val="en-IN" w:eastAsia="en-IN"/>
              </w:rPr>
            </w:pPr>
          </w:p>
        </w:tc>
      </w:tr>
      <w:tr w:rsidR="00F541FB" w:rsidRPr="00483490" w14:paraId="777A52AB" w14:textId="77777777" w:rsidTr="009B6C23">
        <w:trPr>
          <w:trHeight w:val="290"/>
        </w:trPr>
        <w:tc>
          <w:tcPr>
            <w:tcW w:w="735" w:type="dxa"/>
            <w:tcBorders>
              <w:top w:val="nil"/>
              <w:left w:val="single" w:sz="4" w:space="0" w:color="auto"/>
              <w:bottom w:val="single" w:sz="4" w:space="0" w:color="auto"/>
              <w:right w:val="single" w:sz="4" w:space="0" w:color="auto"/>
            </w:tcBorders>
            <w:shd w:val="clear" w:color="auto" w:fill="auto"/>
            <w:vAlign w:val="center"/>
            <w:hideMark/>
          </w:tcPr>
          <w:p w14:paraId="419E8565" w14:textId="77777777" w:rsidR="00F541FB" w:rsidRPr="00483490" w:rsidRDefault="00F541FB" w:rsidP="00F541FB">
            <w:pPr>
              <w:widowControl/>
              <w:autoSpaceDE/>
              <w:autoSpaceDN/>
              <w:jc w:val="center"/>
              <w:rPr>
                <w:color w:val="000000"/>
                <w:sz w:val="20"/>
                <w:szCs w:val="20"/>
                <w:lang w:val="en-IN" w:eastAsia="en-IN"/>
              </w:rPr>
            </w:pPr>
            <w:r w:rsidRPr="00483490">
              <w:rPr>
                <w:color w:val="000000"/>
                <w:sz w:val="20"/>
                <w:szCs w:val="20"/>
                <w:lang w:val="en-IN" w:eastAsia="en-IN"/>
              </w:rPr>
              <w:t>24</w:t>
            </w:r>
          </w:p>
        </w:tc>
        <w:tc>
          <w:tcPr>
            <w:tcW w:w="900" w:type="dxa"/>
            <w:tcBorders>
              <w:top w:val="nil"/>
              <w:left w:val="nil"/>
              <w:bottom w:val="single" w:sz="4" w:space="0" w:color="auto"/>
              <w:right w:val="single" w:sz="4" w:space="0" w:color="auto"/>
            </w:tcBorders>
            <w:shd w:val="clear" w:color="auto" w:fill="auto"/>
            <w:vAlign w:val="center"/>
            <w:hideMark/>
          </w:tcPr>
          <w:p w14:paraId="79704296" w14:textId="77777777" w:rsidR="00F541FB" w:rsidRPr="00483490" w:rsidRDefault="00F541FB" w:rsidP="00F541FB">
            <w:pPr>
              <w:widowControl/>
              <w:autoSpaceDE/>
              <w:autoSpaceDN/>
              <w:jc w:val="center"/>
              <w:rPr>
                <w:color w:val="000000"/>
                <w:sz w:val="20"/>
                <w:szCs w:val="20"/>
                <w:lang w:val="en-IN" w:eastAsia="en-IN"/>
              </w:rPr>
            </w:pPr>
            <w:r w:rsidRPr="00483490">
              <w:rPr>
                <w:color w:val="000000"/>
                <w:sz w:val="20"/>
                <w:szCs w:val="20"/>
                <w:lang w:val="en-IN" w:eastAsia="en-IN"/>
              </w:rPr>
              <w:t>31.00</w:t>
            </w:r>
          </w:p>
        </w:tc>
        <w:tc>
          <w:tcPr>
            <w:tcW w:w="810" w:type="dxa"/>
            <w:tcBorders>
              <w:top w:val="nil"/>
              <w:left w:val="nil"/>
              <w:bottom w:val="single" w:sz="4" w:space="0" w:color="auto"/>
              <w:right w:val="single" w:sz="4" w:space="0" w:color="auto"/>
            </w:tcBorders>
            <w:shd w:val="clear" w:color="auto" w:fill="auto"/>
            <w:vAlign w:val="center"/>
            <w:hideMark/>
          </w:tcPr>
          <w:p w14:paraId="62B77EF5" w14:textId="77777777" w:rsidR="00F541FB" w:rsidRPr="00483490" w:rsidRDefault="00F541FB" w:rsidP="00F541FB">
            <w:pPr>
              <w:widowControl/>
              <w:autoSpaceDE/>
              <w:autoSpaceDN/>
              <w:jc w:val="center"/>
              <w:rPr>
                <w:color w:val="000000"/>
                <w:sz w:val="20"/>
                <w:szCs w:val="20"/>
                <w:lang w:val="en-IN" w:eastAsia="en-IN"/>
              </w:rPr>
            </w:pPr>
            <w:r w:rsidRPr="00483490">
              <w:rPr>
                <w:color w:val="000000"/>
                <w:sz w:val="20"/>
                <w:szCs w:val="20"/>
                <w:lang w:val="en-IN" w:eastAsia="en-IN"/>
              </w:rPr>
              <w:t>32.00</w:t>
            </w:r>
          </w:p>
        </w:tc>
        <w:tc>
          <w:tcPr>
            <w:tcW w:w="990" w:type="dxa"/>
            <w:tcBorders>
              <w:top w:val="nil"/>
              <w:left w:val="nil"/>
              <w:bottom w:val="single" w:sz="4" w:space="0" w:color="auto"/>
              <w:right w:val="single" w:sz="4" w:space="0" w:color="auto"/>
            </w:tcBorders>
            <w:shd w:val="clear" w:color="auto" w:fill="auto"/>
            <w:vAlign w:val="center"/>
            <w:hideMark/>
          </w:tcPr>
          <w:p w14:paraId="348E709F" w14:textId="77777777" w:rsidR="00F541FB" w:rsidRPr="00483490" w:rsidRDefault="00F541FB" w:rsidP="00F541FB">
            <w:pPr>
              <w:widowControl/>
              <w:autoSpaceDE/>
              <w:autoSpaceDN/>
              <w:jc w:val="center"/>
              <w:rPr>
                <w:color w:val="000000"/>
                <w:sz w:val="20"/>
                <w:szCs w:val="20"/>
                <w:lang w:val="en-IN" w:eastAsia="en-IN"/>
              </w:rPr>
            </w:pPr>
            <w:r w:rsidRPr="00483490">
              <w:rPr>
                <w:color w:val="000000"/>
                <w:sz w:val="20"/>
                <w:szCs w:val="20"/>
                <w:lang w:val="en-IN" w:eastAsia="en-IN"/>
              </w:rPr>
              <w:t>1.00</w:t>
            </w:r>
          </w:p>
        </w:tc>
        <w:tc>
          <w:tcPr>
            <w:tcW w:w="990" w:type="dxa"/>
            <w:vMerge/>
            <w:tcBorders>
              <w:top w:val="single" w:sz="4" w:space="0" w:color="auto"/>
              <w:left w:val="single" w:sz="4" w:space="0" w:color="auto"/>
              <w:bottom w:val="single" w:sz="4" w:space="0" w:color="auto"/>
              <w:right w:val="single" w:sz="4" w:space="0" w:color="auto"/>
            </w:tcBorders>
            <w:vAlign w:val="center"/>
            <w:hideMark/>
          </w:tcPr>
          <w:p w14:paraId="578341A7" w14:textId="77777777" w:rsidR="00F541FB" w:rsidRPr="00483490" w:rsidRDefault="00F541FB" w:rsidP="00F541FB">
            <w:pPr>
              <w:widowControl/>
              <w:autoSpaceDE/>
              <w:autoSpaceDN/>
              <w:rPr>
                <w:color w:val="000000"/>
                <w:sz w:val="20"/>
                <w:szCs w:val="20"/>
                <w:lang w:val="en-IN" w:eastAsia="en-IN"/>
              </w:rPr>
            </w:pPr>
          </w:p>
        </w:tc>
        <w:tc>
          <w:tcPr>
            <w:tcW w:w="990" w:type="dxa"/>
            <w:tcBorders>
              <w:top w:val="nil"/>
              <w:left w:val="nil"/>
              <w:bottom w:val="single" w:sz="4" w:space="0" w:color="auto"/>
              <w:right w:val="single" w:sz="4" w:space="0" w:color="auto"/>
            </w:tcBorders>
            <w:shd w:val="clear" w:color="auto" w:fill="auto"/>
            <w:noWrap/>
            <w:vAlign w:val="bottom"/>
            <w:hideMark/>
          </w:tcPr>
          <w:p w14:paraId="617A7EDB" w14:textId="77777777" w:rsidR="00F541FB" w:rsidRPr="00483490" w:rsidRDefault="00F541FB" w:rsidP="00F541FB">
            <w:pPr>
              <w:widowControl/>
              <w:autoSpaceDE/>
              <w:autoSpaceDN/>
              <w:jc w:val="center"/>
              <w:rPr>
                <w:color w:val="000000"/>
                <w:sz w:val="20"/>
                <w:szCs w:val="20"/>
                <w:lang w:val="en-IN" w:eastAsia="en-IN"/>
              </w:rPr>
            </w:pPr>
            <w:r w:rsidRPr="00483490">
              <w:rPr>
                <w:color w:val="000000"/>
                <w:sz w:val="20"/>
                <w:szCs w:val="20"/>
                <w:lang w:val="en-IN" w:eastAsia="en-IN"/>
              </w:rPr>
              <w:t> </w:t>
            </w:r>
          </w:p>
        </w:tc>
        <w:tc>
          <w:tcPr>
            <w:tcW w:w="990" w:type="dxa"/>
            <w:tcBorders>
              <w:top w:val="nil"/>
              <w:left w:val="nil"/>
              <w:bottom w:val="single" w:sz="4" w:space="0" w:color="auto"/>
              <w:right w:val="single" w:sz="4" w:space="0" w:color="auto"/>
            </w:tcBorders>
            <w:shd w:val="clear" w:color="auto" w:fill="auto"/>
            <w:noWrap/>
            <w:vAlign w:val="bottom"/>
            <w:hideMark/>
          </w:tcPr>
          <w:p w14:paraId="33617392" w14:textId="77777777" w:rsidR="00F541FB" w:rsidRPr="00483490" w:rsidRDefault="00F541FB" w:rsidP="00F541FB">
            <w:pPr>
              <w:widowControl/>
              <w:autoSpaceDE/>
              <w:autoSpaceDN/>
              <w:jc w:val="center"/>
              <w:rPr>
                <w:color w:val="000000"/>
                <w:sz w:val="20"/>
                <w:szCs w:val="20"/>
                <w:lang w:val="en-IN" w:eastAsia="en-IN"/>
              </w:rPr>
            </w:pPr>
            <w:r w:rsidRPr="00483490">
              <w:rPr>
                <w:color w:val="000000"/>
                <w:sz w:val="20"/>
                <w:szCs w:val="20"/>
                <w:lang w:val="en-IN" w:eastAsia="en-IN"/>
              </w:rPr>
              <w:t> </w:t>
            </w:r>
          </w:p>
        </w:tc>
        <w:tc>
          <w:tcPr>
            <w:tcW w:w="990" w:type="dxa"/>
            <w:vMerge w:val="restart"/>
            <w:tcBorders>
              <w:top w:val="nil"/>
              <w:left w:val="single" w:sz="4" w:space="0" w:color="auto"/>
              <w:bottom w:val="single" w:sz="4" w:space="0" w:color="000000"/>
              <w:right w:val="single" w:sz="4" w:space="0" w:color="auto"/>
            </w:tcBorders>
            <w:shd w:val="clear" w:color="000000" w:fill="00B0F0"/>
            <w:noWrap/>
            <w:vAlign w:val="center"/>
            <w:hideMark/>
          </w:tcPr>
          <w:p w14:paraId="3C9B83FA" w14:textId="77777777" w:rsidR="00F541FB" w:rsidRPr="00483490" w:rsidRDefault="00F541FB" w:rsidP="00F541FB">
            <w:pPr>
              <w:widowControl/>
              <w:autoSpaceDE/>
              <w:autoSpaceDN/>
              <w:jc w:val="center"/>
              <w:rPr>
                <w:color w:val="000000"/>
                <w:sz w:val="20"/>
                <w:szCs w:val="20"/>
                <w:lang w:val="en-IN" w:eastAsia="en-IN"/>
              </w:rPr>
            </w:pPr>
            <w:r w:rsidRPr="00483490">
              <w:rPr>
                <w:color w:val="000000"/>
                <w:sz w:val="20"/>
                <w:szCs w:val="20"/>
                <w:lang w:val="en-IN" w:eastAsia="en-IN"/>
              </w:rPr>
              <w:t>F.C-2.03%</w:t>
            </w:r>
          </w:p>
        </w:tc>
        <w:tc>
          <w:tcPr>
            <w:tcW w:w="990" w:type="dxa"/>
            <w:tcBorders>
              <w:top w:val="nil"/>
              <w:left w:val="nil"/>
              <w:bottom w:val="single" w:sz="4" w:space="0" w:color="auto"/>
              <w:right w:val="single" w:sz="4" w:space="0" w:color="auto"/>
            </w:tcBorders>
            <w:shd w:val="clear" w:color="auto" w:fill="auto"/>
            <w:noWrap/>
            <w:vAlign w:val="bottom"/>
            <w:hideMark/>
          </w:tcPr>
          <w:p w14:paraId="3522E2CA" w14:textId="77777777" w:rsidR="00F541FB" w:rsidRPr="00483490" w:rsidRDefault="00F541FB" w:rsidP="00F541FB">
            <w:pPr>
              <w:widowControl/>
              <w:autoSpaceDE/>
              <w:autoSpaceDN/>
              <w:jc w:val="center"/>
              <w:rPr>
                <w:color w:val="000000"/>
                <w:sz w:val="20"/>
                <w:szCs w:val="20"/>
                <w:lang w:val="en-IN" w:eastAsia="en-IN"/>
              </w:rPr>
            </w:pPr>
            <w:r w:rsidRPr="00483490">
              <w:rPr>
                <w:color w:val="000000"/>
                <w:sz w:val="20"/>
                <w:szCs w:val="20"/>
                <w:lang w:val="en-IN" w:eastAsia="en-IN"/>
              </w:rPr>
              <w:t> </w:t>
            </w:r>
          </w:p>
        </w:tc>
        <w:tc>
          <w:tcPr>
            <w:tcW w:w="990" w:type="dxa"/>
            <w:tcBorders>
              <w:top w:val="nil"/>
              <w:left w:val="nil"/>
              <w:bottom w:val="single" w:sz="4" w:space="0" w:color="auto"/>
              <w:right w:val="single" w:sz="4" w:space="0" w:color="auto"/>
            </w:tcBorders>
            <w:shd w:val="clear" w:color="auto" w:fill="auto"/>
            <w:noWrap/>
            <w:vAlign w:val="bottom"/>
            <w:hideMark/>
          </w:tcPr>
          <w:p w14:paraId="1663387A" w14:textId="77777777" w:rsidR="00F541FB" w:rsidRPr="00483490" w:rsidRDefault="00F541FB" w:rsidP="00F541FB">
            <w:pPr>
              <w:widowControl/>
              <w:autoSpaceDE/>
              <w:autoSpaceDN/>
              <w:jc w:val="center"/>
              <w:rPr>
                <w:color w:val="000000"/>
                <w:sz w:val="20"/>
                <w:szCs w:val="20"/>
                <w:lang w:val="en-IN" w:eastAsia="en-IN"/>
              </w:rPr>
            </w:pPr>
            <w:r w:rsidRPr="00483490">
              <w:rPr>
                <w:color w:val="000000"/>
                <w:sz w:val="20"/>
                <w:szCs w:val="20"/>
                <w:lang w:val="en-IN" w:eastAsia="en-IN"/>
              </w:rPr>
              <w:t> </w:t>
            </w:r>
          </w:p>
        </w:tc>
      </w:tr>
      <w:tr w:rsidR="00F541FB" w:rsidRPr="00483490" w14:paraId="71DC9C8C" w14:textId="77777777" w:rsidTr="009B6C23">
        <w:trPr>
          <w:trHeight w:val="290"/>
        </w:trPr>
        <w:tc>
          <w:tcPr>
            <w:tcW w:w="735" w:type="dxa"/>
            <w:tcBorders>
              <w:top w:val="nil"/>
              <w:left w:val="single" w:sz="4" w:space="0" w:color="auto"/>
              <w:bottom w:val="single" w:sz="4" w:space="0" w:color="auto"/>
              <w:right w:val="single" w:sz="4" w:space="0" w:color="auto"/>
            </w:tcBorders>
            <w:shd w:val="clear" w:color="auto" w:fill="auto"/>
            <w:vAlign w:val="center"/>
            <w:hideMark/>
          </w:tcPr>
          <w:p w14:paraId="2AC26CB9" w14:textId="77777777" w:rsidR="00F541FB" w:rsidRPr="00483490" w:rsidRDefault="00F541FB" w:rsidP="00F541FB">
            <w:pPr>
              <w:widowControl/>
              <w:autoSpaceDE/>
              <w:autoSpaceDN/>
              <w:jc w:val="center"/>
              <w:rPr>
                <w:color w:val="000000"/>
                <w:sz w:val="20"/>
                <w:szCs w:val="20"/>
                <w:lang w:val="en-IN" w:eastAsia="en-IN"/>
              </w:rPr>
            </w:pPr>
            <w:r w:rsidRPr="00483490">
              <w:rPr>
                <w:color w:val="000000"/>
                <w:sz w:val="20"/>
                <w:szCs w:val="20"/>
                <w:lang w:val="en-IN" w:eastAsia="en-IN"/>
              </w:rPr>
              <w:t>25</w:t>
            </w:r>
          </w:p>
        </w:tc>
        <w:tc>
          <w:tcPr>
            <w:tcW w:w="900" w:type="dxa"/>
            <w:tcBorders>
              <w:top w:val="nil"/>
              <w:left w:val="nil"/>
              <w:bottom w:val="single" w:sz="4" w:space="0" w:color="auto"/>
              <w:right w:val="single" w:sz="4" w:space="0" w:color="auto"/>
            </w:tcBorders>
            <w:shd w:val="clear" w:color="auto" w:fill="auto"/>
            <w:vAlign w:val="center"/>
            <w:hideMark/>
          </w:tcPr>
          <w:p w14:paraId="7FD1BFC2" w14:textId="77777777" w:rsidR="00F541FB" w:rsidRPr="00483490" w:rsidRDefault="00F541FB" w:rsidP="00F541FB">
            <w:pPr>
              <w:widowControl/>
              <w:autoSpaceDE/>
              <w:autoSpaceDN/>
              <w:jc w:val="center"/>
              <w:rPr>
                <w:color w:val="000000"/>
                <w:sz w:val="20"/>
                <w:szCs w:val="20"/>
                <w:lang w:val="en-IN" w:eastAsia="en-IN"/>
              </w:rPr>
            </w:pPr>
            <w:r w:rsidRPr="00483490">
              <w:rPr>
                <w:color w:val="000000"/>
                <w:sz w:val="20"/>
                <w:szCs w:val="20"/>
                <w:lang w:val="en-IN" w:eastAsia="en-IN"/>
              </w:rPr>
              <w:t>32.00</w:t>
            </w:r>
          </w:p>
        </w:tc>
        <w:tc>
          <w:tcPr>
            <w:tcW w:w="810" w:type="dxa"/>
            <w:tcBorders>
              <w:top w:val="nil"/>
              <w:left w:val="nil"/>
              <w:bottom w:val="single" w:sz="4" w:space="0" w:color="auto"/>
              <w:right w:val="single" w:sz="4" w:space="0" w:color="auto"/>
            </w:tcBorders>
            <w:shd w:val="clear" w:color="auto" w:fill="auto"/>
            <w:vAlign w:val="center"/>
            <w:hideMark/>
          </w:tcPr>
          <w:p w14:paraId="2CB66B6A" w14:textId="77777777" w:rsidR="00F541FB" w:rsidRPr="00483490" w:rsidRDefault="00F541FB" w:rsidP="00F541FB">
            <w:pPr>
              <w:widowControl/>
              <w:autoSpaceDE/>
              <w:autoSpaceDN/>
              <w:jc w:val="center"/>
              <w:rPr>
                <w:color w:val="000000"/>
                <w:sz w:val="20"/>
                <w:szCs w:val="20"/>
                <w:lang w:val="en-IN" w:eastAsia="en-IN"/>
              </w:rPr>
            </w:pPr>
            <w:r w:rsidRPr="00483490">
              <w:rPr>
                <w:color w:val="000000"/>
                <w:sz w:val="20"/>
                <w:szCs w:val="20"/>
                <w:lang w:val="en-IN" w:eastAsia="en-IN"/>
              </w:rPr>
              <w:t>33.00</w:t>
            </w:r>
          </w:p>
        </w:tc>
        <w:tc>
          <w:tcPr>
            <w:tcW w:w="990" w:type="dxa"/>
            <w:tcBorders>
              <w:top w:val="nil"/>
              <w:left w:val="nil"/>
              <w:bottom w:val="single" w:sz="4" w:space="0" w:color="auto"/>
              <w:right w:val="single" w:sz="4" w:space="0" w:color="auto"/>
            </w:tcBorders>
            <w:shd w:val="clear" w:color="auto" w:fill="auto"/>
            <w:vAlign w:val="center"/>
            <w:hideMark/>
          </w:tcPr>
          <w:p w14:paraId="6D439799" w14:textId="77777777" w:rsidR="00F541FB" w:rsidRPr="00483490" w:rsidRDefault="00F541FB" w:rsidP="00F541FB">
            <w:pPr>
              <w:widowControl/>
              <w:autoSpaceDE/>
              <w:autoSpaceDN/>
              <w:jc w:val="center"/>
              <w:rPr>
                <w:color w:val="000000"/>
                <w:sz w:val="20"/>
                <w:szCs w:val="20"/>
                <w:lang w:val="en-IN" w:eastAsia="en-IN"/>
              </w:rPr>
            </w:pPr>
            <w:r w:rsidRPr="00483490">
              <w:rPr>
                <w:color w:val="000000"/>
                <w:sz w:val="20"/>
                <w:szCs w:val="20"/>
                <w:lang w:val="en-IN" w:eastAsia="en-IN"/>
              </w:rPr>
              <w:t>1.00</w:t>
            </w:r>
          </w:p>
        </w:tc>
        <w:tc>
          <w:tcPr>
            <w:tcW w:w="990" w:type="dxa"/>
            <w:vMerge/>
            <w:tcBorders>
              <w:top w:val="single" w:sz="4" w:space="0" w:color="auto"/>
              <w:left w:val="single" w:sz="4" w:space="0" w:color="auto"/>
              <w:bottom w:val="single" w:sz="4" w:space="0" w:color="auto"/>
              <w:right w:val="single" w:sz="4" w:space="0" w:color="auto"/>
            </w:tcBorders>
            <w:vAlign w:val="center"/>
            <w:hideMark/>
          </w:tcPr>
          <w:p w14:paraId="551BBD78" w14:textId="77777777" w:rsidR="00F541FB" w:rsidRPr="00483490" w:rsidRDefault="00F541FB" w:rsidP="00F541FB">
            <w:pPr>
              <w:widowControl/>
              <w:autoSpaceDE/>
              <w:autoSpaceDN/>
              <w:rPr>
                <w:color w:val="000000"/>
                <w:sz w:val="20"/>
                <w:szCs w:val="20"/>
                <w:lang w:val="en-IN" w:eastAsia="en-IN"/>
              </w:rPr>
            </w:pPr>
          </w:p>
        </w:tc>
        <w:tc>
          <w:tcPr>
            <w:tcW w:w="990" w:type="dxa"/>
            <w:tcBorders>
              <w:top w:val="nil"/>
              <w:left w:val="nil"/>
              <w:bottom w:val="single" w:sz="4" w:space="0" w:color="auto"/>
              <w:right w:val="single" w:sz="4" w:space="0" w:color="auto"/>
            </w:tcBorders>
            <w:shd w:val="clear" w:color="auto" w:fill="auto"/>
            <w:noWrap/>
            <w:vAlign w:val="bottom"/>
            <w:hideMark/>
          </w:tcPr>
          <w:p w14:paraId="24408C39" w14:textId="77777777" w:rsidR="00F541FB" w:rsidRPr="00483490" w:rsidRDefault="00F541FB" w:rsidP="00F541FB">
            <w:pPr>
              <w:widowControl/>
              <w:autoSpaceDE/>
              <w:autoSpaceDN/>
              <w:jc w:val="center"/>
              <w:rPr>
                <w:color w:val="000000"/>
                <w:sz w:val="20"/>
                <w:szCs w:val="20"/>
                <w:lang w:val="en-IN" w:eastAsia="en-IN"/>
              </w:rPr>
            </w:pPr>
            <w:r w:rsidRPr="00483490">
              <w:rPr>
                <w:color w:val="000000"/>
                <w:sz w:val="20"/>
                <w:szCs w:val="20"/>
                <w:lang w:val="en-IN" w:eastAsia="en-IN"/>
              </w:rPr>
              <w:t> </w:t>
            </w:r>
          </w:p>
        </w:tc>
        <w:tc>
          <w:tcPr>
            <w:tcW w:w="990" w:type="dxa"/>
            <w:tcBorders>
              <w:top w:val="nil"/>
              <w:left w:val="nil"/>
              <w:bottom w:val="single" w:sz="4" w:space="0" w:color="auto"/>
              <w:right w:val="single" w:sz="4" w:space="0" w:color="auto"/>
            </w:tcBorders>
            <w:shd w:val="clear" w:color="auto" w:fill="auto"/>
            <w:noWrap/>
            <w:vAlign w:val="bottom"/>
            <w:hideMark/>
          </w:tcPr>
          <w:p w14:paraId="5B502233" w14:textId="77777777" w:rsidR="00F541FB" w:rsidRPr="00483490" w:rsidRDefault="00F541FB" w:rsidP="00F541FB">
            <w:pPr>
              <w:widowControl/>
              <w:autoSpaceDE/>
              <w:autoSpaceDN/>
              <w:jc w:val="center"/>
              <w:rPr>
                <w:color w:val="000000"/>
                <w:sz w:val="20"/>
                <w:szCs w:val="20"/>
                <w:lang w:val="en-IN" w:eastAsia="en-IN"/>
              </w:rPr>
            </w:pPr>
            <w:r w:rsidRPr="00483490">
              <w:rPr>
                <w:color w:val="000000"/>
                <w:sz w:val="20"/>
                <w:szCs w:val="20"/>
                <w:lang w:val="en-IN" w:eastAsia="en-IN"/>
              </w:rPr>
              <w:t> </w:t>
            </w:r>
          </w:p>
        </w:tc>
        <w:tc>
          <w:tcPr>
            <w:tcW w:w="990" w:type="dxa"/>
            <w:vMerge/>
            <w:tcBorders>
              <w:top w:val="nil"/>
              <w:left w:val="single" w:sz="4" w:space="0" w:color="auto"/>
              <w:bottom w:val="single" w:sz="4" w:space="0" w:color="000000"/>
              <w:right w:val="single" w:sz="4" w:space="0" w:color="auto"/>
            </w:tcBorders>
            <w:vAlign w:val="center"/>
            <w:hideMark/>
          </w:tcPr>
          <w:p w14:paraId="2C3CE0E9" w14:textId="77777777" w:rsidR="00F541FB" w:rsidRPr="00483490" w:rsidRDefault="00F541FB" w:rsidP="00F541FB">
            <w:pPr>
              <w:widowControl/>
              <w:autoSpaceDE/>
              <w:autoSpaceDN/>
              <w:rPr>
                <w:color w:val="000000"/>
                <w:sz w:val="20"/>
                <w:szCs w:val="20"/>
                <w:lang w:val="en-IN" w:eastAsia="en-IN"/>
              </w:rPr>
            </w:pPr>
          </w:p>
        </w:tc>
        <w:tc>
          <w:tcPr>
            <w:tcW w:w="990" w:type="dxa"/>
            <w:tcBorders>
              <w:top w:val="nil"/>
              <w:left w:val="nil"/>
              <w:bottom w:val="single" w:sz="4" w:space="0" w:color="auto"/>
              <w:right w:val="single" w:sz="4" w:space="0" w:color="auto"/>
            </w:tcBorders>
            <w:shd w:val="clear" w:color="auto" w:fill="auto"/>
            <w:noWrap/>
            <w:vAlign w:val="bottom"/>
            <w:hideMark/>
          </w:tcPr>
          <w:p w14:paraId="368D1114" w14:textId="77777777" w:rsidR="00F541FB" w:rsidRPr="00483490" w:rsidRDefault="00F541FB" w:rsidP="00F541FB">
            <w:pPr>
              <w:widowControl/>
              <w:autoSpaceDE/>
              <w:autoSpaceDN/>
              <w:jc w:val="center"/>
              <w:rPr>
                <w:color w:val="000000"/>
                <w:sz w:val="20"/>
                <w:szCs w:val="20"/>
                <w:lang w:val="en-IN" w:eastAsia="en-IN"/>
              </w:rPr>
            </w:pPr>
            <w:r w:rsidRPr="00483490">
              <w:rPr>
                <w:color w:val="000000"/>
                <w:sz w:val="20"/>
                <w:szCs w:val="20"/>
                <w:lang w:val="en-IN" w:eastAsia="en-IN"/>
              </w:rPr>
              <w:t> </w:t>
            </w:r>
          </w:p>
        </w:tc>
        <w:tc>
          <w:tcPr>
            <w:tcW w:w="990" w:type="dxa"/>
            <w:tcBorders>
              <w:top w:val="nil"/>
              <w:left w:val="nil"/>
              <w:bottom w:val="single" w:sz="4" w:space="0" w:color="auto"/>
              <w:right w:val="single" w:sz="4" w:space="0" w:color="auto"/>
            </w:tcBorders>
            <w:shd w:val="clear" w:color="auto" w:fill="auto"/>
            <w:noWrap/>
            <w:vAlign w:val="bottom"/>
            <w:hideMark/>
          </w:tcPr>
          <w:p w14:paraId="5CD4FC36" w14:textId="77777777" w:rsidR="00F541FB" w:rsidRPr="00483490" w:rsidRDefault="00F541FB" w:rsidP="00F541FB">
            <w:pPr>
              <w:widowControl/>
              <w:autoSpaceDE/>
              <w:autoSpaceDN/>
              <w:jc w:val="center"/>
              <w:rPr>
                <w:color w:val="000000"/>
                <w:sz w:val="20"/>
                <w:szCs w:val="20"/>
                <w:lang w:val="en-IN" w:eastAsia="en-IN"/>
              </w:rPr>
            </w:pPr>
            <w:r w:rsidRPr="00483490">
              <w:rPr>
                <w:color w:val="000000"/>
                <w:sz w:val="20"/>
                <w:szCs w:val="20"/>
                <w:lang w:val="en-IN" w:eastAsia="en-IN"/>
              </w:rPr>
              <w:t> </w:t>
            </w:r>
          </w:p>
        </w:tc>
      </w:tr>
      <w:tr w:rsidR="00F541FB" w:rsidRPr="00483490" w14:paraId="1235B368" w14:textId="77777777" w:rsidTr="009B6C23">
        <w:trPr>
          <w:trHeight w:val="290"/>
        </w:trPr>
        <w:tc>
          <w:tcPr>
            <w:tcW w:w="735" w:type="dxa"/>
            <w:tcBorders>
              <w:top w:val="nil"/>
              <w:left w:val="single" w:sz="4" w:space="0" w:color="auto"/>
              <w:bottom w:val="single" w:sz="4" w:space="0" w:color="auto"/>
              <w:right w:val="single" w:sz="4" w:space="0" w:color="auto"/>
            </w:tcBorders>
            <w:shd w:val="clear" w:color="auto" w:fill="auto"/>
            <w:vAlign w:val="center"/>
            <w:hideMark/>
          </w:tcPr>
          <w:p w14:paraId="376EAD82" w14:textId="77777777" w:rsidR="00F541FB" w:rsidRPr="00483490" w:rsidRDefault="00F541FB" w:rsidP="00F541FB">
            <w:pPr>
              <w:widowControl/>
              <w:autoSpaceDE/>
              <w:autoSpaceDN/>
              <w:jc w:val="center"/>
              <w:rPr>
                <w:color w:val="000000"/>
                <w:sz w:val="20"/>
                <w:szCs w:val="20"/>
                <w:lang w:val="en-IN" w:eastAsia="en-IN"/>
              </w:rPr>
            </w:pPr>
            <w:r w:rsidRPr="00483490">
              <w:rPr>
                <w:color w:val="000000"/>
                <w:sz w:val="20"/>
                <w:szCs w:val="20"/>
                <w:lang w:val="en-IN" w:eastAsia="en-IN"/>
              </w:rPr>
              <w:t>26</w:t>
            </w:r>
          </w:p>
        </w:tc>
        <w:tc>
          <w:tcPr>
            <w:tcW w:w="900" w:type="dxa"/>
            <w:tcBorders>
              <w:top w:val="nil"/>
              <w:left w:val="nil"/>
              <w:bottom w:val="single" w:sz="4" w:space="0" w:color="auto"/>
              <w:right w:val="single" w:sz="4" w:space="0" w:color="auto"/>
            </w:tcBorders>
            <w:shd w:val="clear" w:color="auto" w:fill="auto"/>
            <w:vAlign w:val="center"/>
            <w:hideMark/>
          </w:tcPr>
          <w:p w14:paraId="2C031770" w14:textId="77777777" w:rsidR="00F541FB" w:rsidRPr="00483490" w:rsidRDefault="00F541FB" w:rsidP="00F541FB">
            <w:pPr>
              <w:widowControl/>
              <w:autoSpaceDE/>
              <w:autoSpaceDN/>
              <w:jc w:val="center"/>
              <w:rPr>
                <w:color w:val="000000"/>
                <w:sz w:val="20"/>
                <w:szCs w:val="20"/>
                <w:lang w:val="en-IN" w:eastAsia="en-IN"/>
              </w:rPr>
            </w:pPr>
            <w:r w:rsidRPr="00483490">
              <w:rPr>
                <w:color w:val="000000"/>
                <w:sz w:val="20"/>
                <w:szCs w:val="20"/>
                <w:lang w:val="en-IN" w:eastAsia="en-IN"/>
              </w:rPr>
              <w:t>33.00</w:t>
            </w:r>
          </w:p>
        </w:tc>
        <w:tc>
          <w:tcPr>
            <w:tcW w:w="810" w:type="dxa"/>
            <w:tcBorders>
              <w:top w:val="nil"/>
              <w:left w:val="nil"/>
              <w:bottom w:val="single" w:sz="4" w:space="0" w:color="auto"/>
              <w:right w:val="single" w:sz="4" w:space="0" w:color="auto"/>
            </w:tcBorders>
            <w:shd w:val="clear" w:color="auto" w:fill="auto"/>
            <w:vAlign w:val="center"/>
            <w:hideMark/>
          </w:tcPr>
          <w:p w14:paraId="0DA6FAE8" w14:textId="77777777" w:rsidR="00F541FB" w:rsidRPr="00483490" w:rsidRDefault="00F541FB" w:rsidP="00F541FB">
            <w:pPr>
              <w:widowControl/>
              <w:autoSpaceDE/>
              <w:autoSpaceDN/>
              <w:jc w:val="center"/>
              <w:rPr>
                <w:color w:val="000000"/>
                <w:sz w:val="20"/>
                <w:szCs w:val="20"/>
                <w:lang w:val="en-IN" w:eastAsia="en-IN"/>
              </w:rPr>
            </w:pPr>
            <w:r w:rsidRPr="00483490">
              <w:rPr>
                <w:color w:val="000000"/>
                <w:sz w:val="20"/>
                <w:szCs w:val="20"/>
                <w:lang w:val="en-IN" w:eastAsia="en-IN"/>
              </w:rPr>
              <w:t>34.00</w:t>
            </w:r>
          </w:p>
        </w:tc>
        <w:tc>
          <w:tcPr>
            <w:tcW w:w="990" w:type="dxa"/>
            <w:tcBorders>
              <w:top w:val="nil"/>
              <w:left w:val="nil"/>
              <w:bottom w:val="single" w:sz="4" w:space="0" w:color="auto"/>
              <w:right w:val="single" w:sz="4" w:space="0" w:color="auto"/>
            </w:tcBorders>
            <w:shd w:val="clear" w:color="auto" w:fill="auto"/>
            <w:vAlign w:val="center"/>
            <w:hideMark/>
          </w:tcPr>
          <w:p w14:paraId="59F45A3D" w14:textId="77777777" w:rsidR="00F541FB" w:rsidRPr="00483490" w:rsidRDefault="00F541FB" w:rsidP="00F541FB">
            <w:pPr>
              <w:widowControl/>
              <w:autoSpaceDE/>
              <w:autoSpaceDN/>
              <w:jc w:val="center"/>
              <w:rPr>
                <w:color w:val="000000"/>
                <w:sz w:val="20"/>
                <w:szCs w:val="20"/>
                <w:lang w:val="en-IN" w:eastAsia="en-IN"/>
              </w:rPr>
            </w:pPr>
            <w:r w:rsidRPr="00483490">
              <w:rPr>
                <w:color w:val="000000"/>
                <w:sz w:val="20"/>
                <w:szCs w:val="20"/>
                <w:lang w:val="en-IN" w:eastAsia="en-IN"/>
              </w:rPr>
              <w:t>1.00</w:t>
            </w:r>
          </w:p>
        </w:tc>
        <w:tc>
          <w:tcPr>
            <w:tcW w:w="990" w:type="dxa"/>
            <w:vMerge/>
            <w:tcBorders>
              <w:top w:val="single" w:sz="4" w:space="0" w:color="auto"/>
              <w:left w:val="single" w:sz="4" w:space="0" w:color="auto"/>
              <w:bottom w:val="single" w:sz="4" w:space="0" w:color="auto"/>
              <w:right w:val="single" w:sz="4" w:space="0" w:color="auto"/>
            </w:tcBorders>
            <w:vAlign w:val="center"/>
            <w:hideMark/>
          </w:tcPr>
          <w:p w14:paraId="0E36CCB3" w14:textId="77777777" w:rsidR="00F541FB" w:rsidRPr="00483490" w:rsidRDefault="00F541FB" w:rsidP="00F541FB">
            <w:pPr>
              <w:widowControl/>
              <w:autoSpaceDE/>
              <w:autoSpaceDN/>
              <w:rPr>
                <w:color w:val="000000"/>
                <w:sz w:val="20"/>
                <w:szCs w:val="20"/>
                <w:lang w:val="en-IN" w:eastAsia="en-IN"/>
              </w:rPr>
            </w:pPr>
          </w:p>
        </w:tc>
        <w:tc>
          <w:tcPr>
            <w:tcW w:w="990" w:type="dxa"/>
            <w:tcBorders>
              <w:top w:val="nil"/>
              <w:left w:val="nil"/>
              <w:bottom w:val="single" w:sz="4" w:space="0" w:color="auto"/>
              <w:right w:val="single" w:sz="4" w:space="0" w:color="auto"/>
            </w:tcBorders>
            <w:shd w:val="clear" w:color="auto" w:fill="auto"/>
            <w:noWrap/>
            <w:vAlign w:val="bottom"/>
            <w:hideMark/>
          </w:tcPr>
          <w:p w14:paraId="6757B023" w14:textId="77777777" w:rsidR="00F541FB" w:rsidRPr="00483490" w:rsidRDefault="00F541FB" w:rsidP="00F541FB">
            <w:pPr>
              <w:widowControl/>
              <w:autoSpaceDE/>
              <w:autoSpaceDN/>
              <w:jc w:val="center"/>
              <w:rPr>
                <w:color w:val="000000"/>
                <w:sz w:val="20"/>
                <w:szCs w:val="20"/>
                <w:lang w:val="en-IN" w:eastAsia="en-IN"/>
              </w:rPr>
            </w:pPr>
            <w:r w:rsidRPr="00483490">
              <w:rPr>
                <w:color w:val="000000"/>
                <w:sz w:val="20"/>
                <w:szCs w:val="20"/>
                <w:lang w:val="en-IN" w:eastAsia="en-IN"/>
              </w:rPr>
              <w:t> </w:t>
            </w:r>
          </w:p>
        </w:tc>
        <w:tc>
          <w:tcPr>
            <w:tcW w:w="990" w:type="dxa"/>
            <w:tcBorders>
              <w:top w:val="nil"/>
              <w:left w:val="nil"/>
              <w:bottom w:val="single" w:sz="4" w:space="0" w:color="auto"/>
              <w:right w:val="single" w:sz="4" w:space="0" w:color="auto"/>
            </w:tcBorders>
            <w:shd w:val="clear" w:color="auto" w:fill="auto"/>
            <w:noWrap/>
            <w:vAlign w:val="bottom"/>
            <w:hideMark/>
          </w:tcPr>
          <w:p w14:paraId="2A0D2900" w14:textId="77777777" w:rsidR="00F541FB" w:rsidRPr="00483490" w:rsidRDefault="00F541FB" w:rsidP="00F541FB">
            <w:pPr>
              <w:widowControl/>
              <w:autoSpaceDE/>
              <w:autoSpaceDN/>
              <w:jc w:val="center"/>
              <w:rPr>
                <w:color w:val="000000"/>
                <w:sz w:val="20"/>
                <w:szCs w:val="20"/>
                <w:lang w:val="en-IN" w:eastAsia="en-IN"/>
              </w:rPr>
            </w:pPr>
            <w:r w:rsidRPr="00483490">
              <w:rPr>
                <w:color w:val="000000"/>
                <w:sz w:val="20"/>
                <w:szCs w:val="20"/>
                <w:lang w:val="en-IN" w:eastAsia="en-IN"/>
              </w:rPr>
              <w:t> </w:t>
            </w:r>
          </w:p>
        </w:tc>
        <w:tc>
          <w:tcPr>
            <w:tcW w:w="990" w:type="dxa"/>
            <w:vMerge/>
            <w:tcBorders>
              <w:top w:val="nil"/>
              <w:left w:val="single" w:sz="4" w:space="0" w:color="auto"/>
              <w:bottom w:val="single" w:sz="4" w:space="0" w:color="000000"/>
              <w:right w:val="single" w:sz="4" w:space="0" w:color="auto"/>
            </w:tcBorders>
            <w:vAlign w:val="center"/>
            <w:hideMark/>
          </w:tcPr>
          <w:p w14:paraId="55EAA942" w14:textId="77777777" w:rsidR="00F541FB" w:rsidRPr="00483490" w:rsidRDefault="00F541FB" w:rsidP="00F541FB">
            <w:pPr>
              <w:widowControl/>
              <w:autoSpaceDE/>
              <w:autoSpaceDN/>
              <w:rPr>
                <w:color w:val="000000"/>
                <w:sz w:val="20"/>
                <w:szCs w:val="20"/>
                <w:lang w:val="en-IN" w:eastAsia="en-IN"/>
              </w:rPr>
            </w:pPr>
          </w:p>
        </w:tc>
        <w:tc>
          <w:tcPr>
            <w:tcW w:w="990" w:type="dxa"/>
            <w:tcBorders>
              <w:top w:val="nil"/>
              <w:left w:val="nil"/>
              <w:bottom w:val="single" w:sz="4" w:space="0" w:color="auto"/>
              <w:right w:val="single" w:sz="4" w:space="0" w:color="auto"/>
            </w:tcBorders>
            <w:shd w:val="clear" w:color="auto" w:fill="auto"/>
            <w:noWrap/>
            <w:vAlign w:val="bottom"/>
            <w:hideMark/>
          </w:tcPr>
          <w:p w14:paraId="266C3506" w14:textId="77777777" w:rsidR="00F541FB" w:rsidRPr="00483490" w:rsidRDefault="00F541FB" w:rsidP="00F541FB">
            <w:pPr>
              <w:widowControl/>
              <w:autoSpaceDE/>
              <w:autoSpaceDN/>
              <w:jc w:val="center"/>
              <w:rPr>
                <w:color w:val="000000"/>
                <w:sz w:val="20"/>
                <w:szCs w:val="20"/>
                <w:lang w:val="en-IN" w:eastAsia="en-IN"/>
              </w:rPr>
            </w:pPr>
            <w:r w:rsidRPr="00483490">
              <w:rPr>
                <w:color w:val="000000"/>
                <w:sz w:val="20"/>
                <w:szCs w:val="20"/>
                <w:lang w:val="en-IN" w:eastAsia="en-IN"/>
              </w:rPr>
              <w:t> </w:t>
            </w:r>
          </w:p>
        </w:tc>
        <w:tc>
          <w:tcPr>
            <w:tcW w:w="990" w:type="dxa"/>
            <w:tcBorders>
              <w:top w:val="nil"/>
              <w:left w:val="nil"/>
              <w:bottom w:val="single" w:sz="4" w:space="0" w:color="auto"/>
              <w:right w:val="single" w:sz="4" w:space="0" w:color="auto"/>
            </w:tcBorders>
            <w:shd w:val="clear" w:color="auto" w:fill="auto"/>
            <w:noWrap/>
            <w:vAlign w:val="bottom"/>
            <w:hideMark/>
          </w:tcPr>
          <w:p w14:paraId="203AFE2C" w14:textId="77777777" w:rsidR="00F541FB" w:rsidRPr="00483490" w:rsidRDefault="00F541FB" w:rsidP="00F541FB">
            <w:pPr>
              <w:widowControl/>
              <w:autoSpaceDE/>
              <w:autoSpaceDN/>
              <w:jc w:val="center"/>
              <w:rPr>
                <w:color w:val="000000"/>
                <w:sz w:val="20"/>
                <w:szCs w:val="20"/>
                <w:lang w:val="en-IN" w:eastAsia="en-IN"/>
              </w:rPr>
            </w:pPr>
            <w:r w:rsidRPr="00483490">
              <w:rPr>
                <w:color w:val="000000"/>
                <w:sz w:val="20"/>
                <w:szCs w:val="20"/>
                <w:lang w:val="en-IN" w:eastAsia="en-IN"/>
              </w:rPr>
              <w:t> </w:t>
            </w:r>
          </w:p>
        </w:tc>
      </w:tr>
      <w:tr w:rsidR="00F541FB" w:rsidRPr="00483490" w14:paraId="36A74F3A" w14:textId="77777777" w:rsidTr="009B6C23">
        <w:trPr>
          <w:trHeight w:val="290"/>
        </w:trPr>
        <w:tc>
          <w:tcPr>
            <w:tcW w:w="735" w:type="dxa"/>
            <w:tcBorders>
              <w:top w:val="nil"/>
              <w:left w:val="single" w:sz="4" w:space="0" w:color="auto"/>
              <w:bottom w:val="single" w:sz="4" w:space="0" w:color="auto"/>
              <w:right w:val="single" w:sz="4" w:space="0" w:color="auto"/>
            </w:tcBorders>
            <w:shd w:val="clear" w:color="auto" w:fill="auto"/>
            <w:vAlign w:val="center"/>
            <w:hideMark/>
          </w:tcPr>
          <w:p w14:paraId="313052F5" w14:textId="77777777" w:rsidR="00F541FB" w:rsidRPr="00483490" w:rsidRDefault="00F541FB" w:rsidP="00F541FB">
            <w:pPr>
              <w:widowControl/>
              <w:autoSpaceDE/>
              <w:autoSpaceDN/>
              <w:jc w:val="center"/>
              <w:rPr>
                <w:color w:val="000000"/>
                <w:sz w:val="20"/>
                <w:szCs w:val="20"/>
                <w:lang w:val="en-IN" w:eastAsia="en-IN"/>
              </w:rPr>
            </w:pPr>
            <w:r w:rsidRPr="00483490">
              <w:rPr>
                <w:color w:val="000000"/>
                <w:sz w:val="20"/>
                <w:szCs w:val="20"/>
                <w:lang w:val="en-IN" w:eastAsia="en-IN"/>
              </w:rPr>
              <w:t>27</w:t>
            </w:r>
          </w:p>
        </w:tc>
        <w:tc>
          <w:tcPr>
            <w:tcW w:w="900" w:type="dxa"/>
            <w:tcBorders>
              <w:top w:val="nil"/>
              <w:left w:val="nil"/>
              <w:bottom w:val="single" w:sz="4" w:space="0" w:color="auto"/>
              <w:right w:val="single" w:sz="4" w:space="0" w:color="auto"/>
            </w:tcBorders>
            <w:shd w:val="clear" w:color="auto" w:fill="auto"/>
            <w:vAlign w:val="center"/>
            <w:hideMark/>
          </w:tcPr>
          <w:p w14:paraId="25EB40FF" w14:textId="77777777" w:rsidR="00F541FB" w:rsidRPr="00483490" w:rsidRDefault="00F541FB" w:rsidP="00F541FB">
            <w:pPr>
              <w:widowControl/>
              <w:autoSpaceDE/>
              <w:autoSpaceDN/>
              <w:jc w:val="center"/>
              <w:rPr>
                <w:color w:val="000000"/>
                <w:sz w:val="20"/>
                <w:szCs w:val="20"/>
                <w:lang w:val="en-IN" w:eastAsia="en-IN"/>
              </w:rPr>
            </w:pPr>
            <w:r w:rsidRPr="00483490">
              <w:rPr>
                <w:color w:val="000000"/>
                <w:sz w:val="20"/>
                <w:szCs w:val="20"/>
                <w:lang w:val="en-IN" w:eastAsia="en-IN"/>
              </w:rPr>
              <w:t>34.00</w:t>
            </w:r>
          </w:p>
        </w:tc>
        <w:tc>
          <w:tcPr>
            <w:tcW w:w="810" w:type="dxa"/>
            <w:tcBorders>
              <w:top w:val="nil"/>
              <w:left w:val="nil"/>
              <w:bottom w:val="single" w:sz="4" w:space="0" w:color="auto"/>
              <w:right w:val="single" w:sz="4" w:space="0" w:color="auto"/>
            </w:tcBorders>
            <w:shd w:val="clear" w:color="auto" w:fill="auto"/>
            <w:vAlign w:val="center"/>
            <w:hideMark/>
          </w:tcPr>
          <w:p w14:paraId="4D292EC2" w14:textId="77777777" w:rsidR="00F541FB" w:rsidRPr="00483490" w:rsidRDefault="00F541FB" w:rsidP="00F541FB">
            <w:pPr>
              <w:widowControl/>
              <w:autoSpaceDE/>
              <w:autoSpaceDN/>
              <w:jc w:val="center"/>
              <w:rPr>
                <w:color w:val="000000"/>
                <w:sz w:val="20"/>
                <w:szCs w:val="20"/>
                <w:lang w:val="en-IN" w:eastAsia="en-IN"/>
              </w:rPr>
            </w:pPr>
            <w:r w:rsidRPr="00483490">
              <w:rPr>
                <w:color w:val="000000"/>
                <w:sz w:val="20"/>
                <w:szCs w:val="20"/>
                <w:lang w:val="en-IN" w:eastAsia="en-IN"/>
              </w:rPr>
              <w:t>35.00</w:t>
            </w:r>
          </w:p>
        </w:tc>
        <w:tc>
          <w:tcPr>
            <w:tcW w:w="990" w:type="dxa"/>
            <w:tcBorders>
              <w:top w:val="nil"/>
              <w:left w:val="nil"/>
              <w:bottom w:val="single" w:sz="4" w:space="0" w:color="auto"/>
              <w:right w:val="single" w:sz="4" w:space="0" w:color="auto"/>
            </w:tcBorders>
            <w:shd w:val="clear" w:color="auto" w:fill="auto"/>
            <w:vAlign w:val="center"/>
            <w:hideMark/>
          </w:tcPr>
          <w:p w14:paraId="3FF3A430" w14:textId="77777777" w:rsidR="00F541FB" w:rsidRPr="00483490" w:rsidRDefault="00F541FB" w:rsidP="00F541FB">
            <w:pPr>
              <w:widowControl/>
              <w:autoSpaceDE/>
              <w:autoSpaceDN/>
              <w:jc w:val="center"/>
              <w:rPr>
                <w:color w:val="000000"/>
                <w:sz w:val="20"/>
                <w:szCs w:val="20"/>
                <w:lang w:val="en-IN" w:eastAsia="en-IN"/>
              </w:rPr>
            </w:pPr>
            <w:r w:rsidRPr="00483490">
              <w:rPr>
                <w:color w:val="000000"/>
                <w:sz w:val="20"/>
                <w:szCs w:val="20"/>
                <w:lang w:val="en-IN" w:eastAsia="en-IN"/>
              </w:rPr>
              <w:t>1.00</w:t>
            </w:r>
          </w:p>
        </w:tc>
        <w:tc>
          <w:tcPr>
            <w:tcW w:w="990" w:type="dxa"/>
            <w:tcBorders>
              <w:top w:val="nil"/>
              <w:left w:val="nil"/>
              <w:bottom w:val="single" w:sz="4" w:space="0" w:color="auto"/>
              <w:right w:val="single" w:sz="4" w:space="0" w:color="auto"/>
            </w:tcBorders>
            <w:shd w:val="clear" w:color="auto" w:fill="auto"/>
            <w:noWrap/>
            <w:vAlign w:val="center"/>
            <w:hideMark/>
          </w:tcPr>
          <w:p w14:paraId="00EEABDE" w14:textId="77777777" w:rsidR="00F541FB" w:rsidRPr="00483490" w:rsidRDefault="00F541FB" w:rsidP="00F541FB">
            <w:pPr>
              <w:widowControl/>
              <w:autoSpaceDE/>
              <w:autoSpaceDN/>
              <w:jc w:val="center"/>
              <w:rPr>
                <w:color w:val="000000"/>
                <w:sz w:val="20"/>
                <w:szCs w:val="20"/>
                <w:lang w:val="en-IN" w:eastAsia="en-IN"/>
              </w:rPr>
            </w:pPr>
            <w:r w:rsidRPr="00483490">
              <w:rPr>
                <w:color w:val="000000"/>
                <w:sz w:val="20"/>
                <w:szCs w:val="20"/>
                <w:lang w:val="en-IN" w:eastAsia="en-IN"/>
              </w:rPr>
              <w:t> </w:t>
            </w:r>
          </w:p>
        </w:tc>
        <w:tc>
          <w:tcPr>
            <w:tcW w:w="990" w:type="dxa"/>
            <w:tcBorders>
              <w:top w:val="nil"/>
              <w:left w:val="nil"/>
              <w:bottom w:val="single" w:sz="4" w:space="0" w:color="auto"/>
              <w:right w:val="single" w:sz="4" w:space="0" w:color="auto"/>
            </w:tcBorders>
            <w:shd w:val="clear" w:color="auto" w:fill="auto"/>
            <w:noWrap/>
            <w:vAlign w:val="bottom"/>
            <w:hideMark/>
          </w:tcPr>
          <w:p w14:paraId="5F4422BD" w14:textId="77777777" w:rsidR="00F541FB" w:rsidRPr="00483490" w:rsidRDefault="00F541FB" w:rsidP="00F541FB">
            <w:pPr>
              <w:widowControl/>
              <w:autoSpaceDE/>
              <w:autoSpaceDN/>
              <w:jc w:val="center"/>
              <w:rPr>
                <w:color w:val="000000"/>
                <w:sz w:val="20"/>
                <w:szCs w:val="20"/>
                <w:lang w:val="en-IN" w:eastAsia="en-IN"/>
              </w:rPr>
            </w:pPr>
            <w:r w:rsidRPr="00483490">
              <w:rPr>
                <w:color w:val="000000"/>
                <w:sz w:val="20"/>
                <w:szCs w:val="20"/>
                <w:lang w:val="en-IN" w:eastAsia="en-IN"/>
              </w:rPr>
              <w:t> </w:t>
            </w:r>
          </w:p>
        </w:tc>
        <w:tc>
          <w:tcPr>
            <w:tcW w:w="990" w:type="dxa"/>
            <w:tcBorders>
              <w:top w:val="nil"/>
              <w:left w:val="nil"/>
              <w:bottom w:val="single" w:sz="4" w:space="0" w:color="auto"/>
              <w:right w:val="single" w:sz="4" w:space="0" w:color="auto"/>
            </w:tcBorders>
            <w:shd w:val="clear" w:color="auto" w:fill="auto"/>
            <w:noWrap/>
            <w:vAlign w:val="bottom"/>
            <w:hideMark/>
          </w:tcPr>
          <w:p w14:paraId="53F58440" w14:textId="77777777" w:rsidR="00F541FB" w:rsidRPr="00483490" w:rsidRDefault="00F541FB" w:rsidP="00F541FB">
            <w:pPr>
              <w:widowControl/>
              <w:autoSpaceDE/>
              <w:autoSpaceDN/>
              <w:jc w:val="center"/>
              <w:rPr>
                <w:color w:val="000000"/>
                <w:sz w:val="20"/>
                <w:szCs w:val="20"/>
                <w:lang w:val="en-IN" w:eastAsia="en-IN"/>
              </w:rPr>
            </w:pPr>
            <w:r w:rsidRPr="00483490">
              <w:rPr>
                <w:color w:val="000000"/>
                <w:sz w:val="20"/>
                <w:szCs w:val="20"/>
                <w:lang w:val="en-IN" w:eastAsia="en-IN"/>
              </w:rPr>
              <w:t> </w:t>
            </w:r>
          </w:p>
        </w:tc>
        <w:tc>
          <w:tcPr>
            <w:tcW w:w="990" w:type="dxa"/>
            <w:tcBorders>
              <w:top w:val="nil"/>
              <w:left w:val="nil"/>
              <w:bottom w:val="single" w:sz="4" w:space="0" w:color="auto"/>
              <w:right w:val="single" w:sz="4" w:space="0" w:color="auto"/>
            </w:tcBorders>
            <w:shd w:val="clear" w:color="auto" w:fill="auto"/>
            <w:noWrap/>
            <w:vAlign w:val="bottom"/>
            <w:hideMark/>
          </w:tcPr>
          <w:p w14:paraId="0CDF7D85" w14:textId="77777777" w:rsidR="00F541FB" w:rsidRPr="00483490" w:rsidRDefault="00F541FB" w:rsidP="00F541FB">
            <w:pPr>
              <w:widowControl/>
              <w:autoSpaceDE/>
              <w:autoSpaceDN/>
              <w:jc w:val="center"/>
              <w:rPr>
                <w:color w:val="000000"/>
                <w:sz w:val="20"/>
                <w:szCs w:val="20"/>
                <w:lang w:val="en-IN" w:eastAsia="en-IN"/>
              </w:rPr>
            </w:pPr>
            <w:r w:rsidRPr="00483490">
              <w:rPr>
                <w:color w:val="000000"/>
                <w:sz w:val="20"/>
                <w:szCs w:val="20"/>
                <w:lang w:val="en-IN" w:eastAsia="en-IN"/>
              </w:rPr>
              <w:t> </w:t>
            </w:r>
          </w:p>
        </w:tc>
        <w:tc>
          <w:tcPr>
            <w:tcW w:w="990" w:type="dxa"/>
            <w:tcBorders>
              <w:top w:val="nil"/>
              <w:left w:val="nil"/>
              <w:bottom w:val="single" w:sz="4" w:space="0" w:color="auto"/>
              <w:right w:val="single" w:sz="4" w:space="0" w:color="auto"/>
            </w:tcBorders>
            <w:shd w:val="clear" w:color="auto" w:fill="auto"/>
            <w:noWrap/>
            <w:vAlign w:val="bottom"/>
            <w:hideMark/>
          </w:tcPr>
          <w:p w14:paraId="74DF0ADD" w14:textId="77777777" w:rsidR="00F541FB" w:rsidRPr="00483490" w:rsidRDefault="00F541FB" w:rsidP="00F541FB">
            <w:pPr>
              <w:widowControl/>
              <w:autoSpaceDE/>
              <w:autoSpaceDN/>
              <w:jc w:val="center"/>
              <w:rPr>
                <w:color w:val="000000"/>
                <w:sz w:val="20"/>
                <w:szCs w:val="20"/>
                <w:lang w:val="en-IN" w:eastAsia="en-IN"/>
              </w:rPr>
            </w:pPr>
            <w:r w:rsidRPr="00483490">
              <w:rPr>
                <w:color w:val="000000"/>
                <w:sz w:val="20"/>
                <w:szCs w:val="20"/>
                <w:lang w:val="en-IN" w:eastAsia="en-IN"/>
              </w:rPr>
              <w:t> </w:t>
            </w:r>
          </w:p>
        </w:tc>
        <w:tc>
          <w:tcPr>
            <w:tcW w:w="990" w:type="dxa"/>
            <w:tcBorders>
              <w:top w:val="nil"/>
              <w:left w:val="nil"/>
              <w:bottom w:val="single" w:sz="4" w:space="0" w:color="auto"/>
              <w:right w:val="single" w:sz="4" w:space="0" w:color="auto"/>
            </w:tcBorders>
            <w:shd w:val="clear" w:color="auto" w:fill="auto"/>
            <w:noWrap/>
            <w:vAlign w:val="bottom"/>
            <w:hideMark/>
          </w:tcPr>
          <w:p w14:paraId="2BB0BF4A" w14:textId="77777777" w:rsidR="00F541FB" w:rsidRPr="00483490" w:rsidRDefault="00F541FB" w:rsidP="00F541FB">
            <w:pPr>
              <w:widowControl/>
              <w:autoSpaceDE/>
              <w:autoSpaceDN/>
              <w:jc w:val="center"/>
              <w:rPr>
                <w:color w:val="000000"/>
                <w:sz w:val="20"/>
                <w:szCs w:val="20"/>
                <w:lang w:val="en-IN" w:eastAsia="en-IN"/>
              </w:rPr>
            </w:pPr>
            <w:r w:rsidRPr="00483490">
              <w:rPr>
                <w:color w:val="000000"/>
                <w:sz w:val="20"/>
                <w:szCs w:val="20"/>
                <w:lang w:val="en-IN" w:eastAsia="en-IN"/>
              </w:rPr>
              <w:t> </w:t>
            </w:r>
          </w:p>
        </w:tc>
      </w:tr>
      <w:tr w:rsidR="00F541FB" w:rsidRPr="00483490" w14:paraId="0459090F" w14:textId="77777777" w:rsidTr="009B6C23">
        <w:trPr>
          <w:trHeight w:val="290"/>
        </w:trPr>
        <w:tc>
          <w:tcPr>
            <w:tcW w:w="735" w:type="dxa"/>
            <w:tcBorders>
              <w:top w:val="nil"/>
              <w:left w:val="single" w:sz="4" w:space="0" w:color="auto"/>
              <w:bottom w:val="single" w:sz="4" w:space="0" w:color="auto"/>
              <w:right w:val="single" w:sz="4" w:space="0" w:color="auto"/>
            </w:tcBorders>
            <w:shd w:val="clear" w:color="auto" w:fill="auto"/>
            <w:vAlign w:val="center"/>
            <w:hideMark/>
          </w:tcPr>
          <w:p w14:paraId="4B9739A3" w14:textId="77777777" w:rsidR="00F541FB" w:rsidRPr="00483490" w:rsidRDefault="00F541FB" w:rsidP="00F541FB">
            <w:pPr>
              <w:widowControl/>
              <w:autoSpaceDE/>
              <w:autoSpaceDN/>
              <w:jc w:val="center"/>
              <w:rPr>
                <w:color w:val="000000"/>
                <w:sz w:val="20"/>
                <w:szCs w:val="20"/>
                <w:lang w:val="en-IN" w:eastAsia="en-IN"/>
              </w:rPr>
            </w:pPr>
            <w:r w:rsidRPr="00483490">
              <w:rPr>
                <w:color w:val="000000"/>
                <w:sz w:val="20"/>
                <w:szCs w:val="20"/>
                <w:lang w:val="en-IN" w:eastAsia="en-IN"/>
              </w:rPr>
              <w:t>28</w:t>
            </w:r>
          </w:p>
        </w:tc>
        <w:tc>
          <w:tcPr>
            <w:tcW w:w="900" w:type="dxa"/>
            <w:tcBorders>
              <w:top w:val="nil"/>
              <w:left w:val="nil"/>
              <w:bottom w:val="single" w:sz="4" w:space="0" w:color="auto"/>
              <w:right w:val="single" w:sz="4" w:space="0" w:color="auto"/>
            </w:tcBorders>
            <w:shd w:val="clear" w:color="auto" w:fill="auto"/>
            <w:vAlign w:val="center"/>
            <w:hideMark/>
          </w:tcPr>
          <w:p w14:paraId="038B0CB1" w14:textId="77777777" w:rsidR="00F541FB" w:rsidRPr="00483490" w:rsidRDefault="00F541FB" w:rsidP="00F541FB">
            <w:pPr>
              <w:widowControl/>
              <w:autoSpaceDE/>
              <w:autoSpaceDN/>
              <w:jc w:val="center"/>
              <w:rPr>
                <w:color w:val="000000"/>
                <w:sz w:val="20"/>
                <w:szCs w:val="20"/>
                <w:lang w:val="en-IN" w:eastAsia="en-IN"/>
              </w:rPr>
            </w:pPr>
            <w:r w:rsidRPr="00483490">
              <w:rPr>
                <w:color w:val="000000"/>
                <w:sz w:val="20"/>
                <w:szCs w:val="20"/>
                <w:lang w:val="en-IN" w:eastAsia="en-IN"/>
              </w:rPr>
              <w:t>35.00</w:t>
            </w:r>
          </w:p>
        </w:tc>
        <w:tc>
          <w:tcPr>
            <w:tcW w:w="810" w:type="dxa"/>
            <w:tcBorders>
              <w:top w:val="nil"/>
              <w:left w:val="nil"/>
              <w:bottom w:val="single" w:sz="4" w:space="0" w:color="auto"/>
              <w:right w:val="single" w:sz="4" w:space="0" w:color="auto"/>
            </w:tcBorders>
            <w:shd w:val="clear" w:color="auto" w:fill="auto"/>
            <w:vAlign w:val="center"/>
            <w:hideMark/>
          </w:tcPr>
          <w:p w14:paraId="08729A0D" w14:textId="77777777" w:rsidR="00F541FB" w:rsidRPr="00483490" w:rsidRDefault="00F541FB" w:rsidP="00F541FB">
            <w:pPr>
              <w:widowControl/>
              <w:autoSpaceDE/>
              <w:autoSpaceDN/>
              <w:jc w:val="center"/>
              <w:rPr>
                <w:color w:val="000000"/>
                <w:sz w:val="20"/>
                <w:szCs w:val="20"/>
                <w:lang w:val="en-IN" w:eastAsia="en-IN"/>
              </w:rPr>
            </w:pPr>
            <w:r w:rsidRPr="00483490">
              <w:rPr>
                <w:color w:val="000000"/>
                <w:sz w:val="20"/>
                <w:szCs w:val="20"/>
                <w:lang w:val="en-IN" w:eastAsia="en-IN"/>
              </w:rPr>
              <w:t>36.00</w:t>
            </w:r>
          </w:p>
        </w:tc>
        <w:tc>
          <w:tcPr>
            <w:tcW w:w="990" w:type="dxa"/>
            <w:tcBorders>
              <w:top w:val="nil"/>
              <w:left w:val="nil"/>
              <w:bottom w:val="single" w:sz="4" w:space="0" w:color="auto"/>
              <w:right w:val="single" w:sz="4" w:space="0" w:color="auto"/>
            </w:tcBorders>
            <w:shd w:val="clear" w:color="auto" w:fill="auto"/>
            <w:vAlign w:val="center"/>
            <w:hideMark/>
          </w:tcPr>
          <w:p w14:paraId="2F8C9D98" w14:textId="77777777" w:rsidR="00F541FB" w:rsidRPr="00483490" w:rsidRDefault="00F541FB" w:rsidP="00F541FB">
            <w:pPr>
              <w:widowControl/>
              <w:autoSpaceDE/>
              <w:autoSpaceDN/>
              <w:jc w:val="center"/>
              <w:rPr>
                <w:color w:val="000000"/>
                <w:sz w:val="20"/>
                <w:szCs w:val="20"/>
                <w:lang w:val="en-IN" w:eastAsia="en-IN"/>
              </w:rPr>
            </w:pPr>
            <w:r w:rsidRPr="00483490">
              <w:rPr>
                <w:color w:val="000000"/>
                <w:sz w:val="20"/>
                <w:szCs w:val="20"/>
                <w:lang w:val="en-IN" w:eastAsia="en-IN"/>
              </w:rPr>
              <w:t>1.00</w:t>
            </w:r>
          </w:p>
        </w:tc>
        <w:tc>
          <w:tcPr>
            <w:tcW w:w="990" w:type="dxa"/>
            <w:tcBorders>
              <w:top w:val="nil"/>
              <w:left w:val="nil"/>
              <w:bottom w:val="single" w:sz="4" w:space="0" w:color="auto"/>
              <w:right w:val="single" w:sz="4" w:space="0" w:color="auto"/>
            </w:tcBorders>
            <w:shd w:val="clear" w:color="auto" w:fill="auto"/>
            <w:noWrap/>
            <w:vAlign w:val="bottom"/>
            <w:hideMark/>
          </w:tcPr>
          <w:p w14:paraId="4086A4E3" w14:textId="77777777" w:rsidR="00F541FB" w:rsidRPr="00483490" w:rsidRDefault="00F541FB" w:rsidP="00F541FB">
            <w:pPr>
              <w:widowControl/>
              <w:autoSpaceDE/>
              <w:autoSpaceDN/>
              <w:jc w:val="center"/>
              <w:rPr>
                <w:color w:val="000000"/>
                <w:sz w:val="20"/>
                <w:szCs w:val="20"/>
                <w:lang w:val="en-IN" w:eastAsia="en-IN"/>
              </w:rPr>
            </w:pPr>
            <w:r w:rsidRPr="00483490">
              <w:rPr>
                <w:color w:val="000000"/>
                <w:sz w:val="20"/>
                <w:szCs w:val="20"/>
                <w:lang w:val="en-IN" w:eastAsia="en-IN"/>
              </w:rPr>
              <w:t> </w:t>
            </w:r>
          </w:p>
        </w:tc>
        <w:tc>
          <w:tcPr>
            <w:tcW w:w="990" w:type="dxa"/>
            <w:tcBorders>
              <w:top w:val="nil"/>
              <w:left w:val="nil"/>
              <w:bottom w:val="single" w:sz="4" w:space="0" w:color="auto"/>
              <w:right w:val="single" w:sz="4" w:space="0" w:color="auto"/>
            </w:tcBorders>
            <w:shd w:val="clear" w:color="auto" w:fill="auto"/>
            <w:noWrap/>
            <w:vAlign w:val="bottom"/>
            <w:hideMark/>
          </w:tcPr>
          <w:p w14:paraId="08707C0C" w14:textId="77777777" w:rsidR="00F541FB" w:rsidRPr="00483490" w:rsidRDefault="00F541FB" w:rsidP="00F541FB">
            <w:pPr>
              <w:widowControl/>
              <w:autoSpaceDE/>
              <w:autoSpaceDN/>
              <w:jc w:val="center"/>
              <w:rPr>
                <w:color w:val="000000"/>
                <w:sz w:val="20"/>
                <w:szCs w:val="20"/>
                <w:lang w:val="en-IN" w:eastAsia="en-IN"/>
              </w:rPr>
            </w:pPr>
            <w:r w:rsidRPr="00483490">
              <w:rPr>
                <w:color w:val="000000"/>
                <w:sz w:val="20"/>
                <w:szCs w:val="20"/>
                <w:lang w:val="en-IN" w:eastAsia="en-IN"/>
              </w:rPr>
              <w:t> </w:t>
            </w:r>
          </w:p>
        </w:tc>
        <w:tc>
          <w:tcPr>
            <w:tcW w:w="990" w:type="dxa"/>
            <w:tcBorders>
              <w:top w:val="nil"/>
              <w:left w:val="nil"/>
              <w:bottom w:val="single" w:sz="4" w:space="0" w:color="auto"/>
              <w:right w:val="single" w:sz="4" w:space="0" w:color="auto"/>
            </w:tcBorders>
            <w:shd w:val="clear" w:color="auto" w:fill="auto"/>
            <w:noWrap/>
            <w:vAlign w:val="bottom"/>
            <w:hideMark/>
          </w:tcPr>
          <w:p w14:paraId="5E539B32" w14:textId="77777777" w:rsidR="00F541FB" w:rsidRPr="00483490" w:rsidRDefault="00F541FB" w:rsidP="00F541FB">
            <w:pPr>
              <w:widowControl/>
              <w:autoSpaceDE/>
              <w:autoSpaceDN/>
              <w:jc w:val="center"/>
              <w:rPr>
                <w:color w:val="000000"/>
                <w:sz w:val="20"/>
                <w:szCs w:val="20"/>
                <w:lang w:val="en-IN" w:eastAsia="en-IN"/>
              </w:rPr>
            </w:pPr>
            <w:r w:rsidRPr="00483490">
              <w:rPr>
                <w:color w:val="000000"/>
                <w:sz w:val="20"/>
                <w:szCs w:val="20"/>
                <w:lang w:val="en-IN" w:eastAsia="en-IN"/>
              </w:rPr>
              <w:t> </w:t>
            </w:r>
          </w:p>
        </w:tc>
        <w:tc>
          <w:tcPr>
            <w:tcW w:w="990" w:type="dxa"/>
            <w:tcBorders>
              <w:top w:val="nil"/>
              <w:left w:val="nil"/>
              <w:bottom w:val="single" w:sz="4" w:space="0" w:color="auto"/>
              <w:right w:val="single" w:sz="4" w:space="0" w:color="auto"/>
            </w:tcBorders>
            <w:shd w:val="clear" w:color="auto" w:fill="auto"/>
            <w:noWrap/>
            <w:vAlign w:val="bottom"/>
            <w:hideMark/>
          </w:tcPr>
          <w:p w14:paraId="4875A7E7" w14:textId="77777777" w:rsidR="00F541FB" w:rsidRPr="00483490" w:rsidRDefault="00F541FB" w:rsidP="00F541FB">
            <w:pPr>
              <w:widowControl/>
              <w:autoSpaceDE/>
              <w:autoSpaceDN/>
              <w:jc w:val="center"/>
              <w:rPr>
                <w:color w:val="000000"/>
                <w:sz w:val="20"/>
                <w:szCs w:val="20"/>
                <w:lang w:val="en-IN" w:eastAsia="en-IN"/>
              </w:rPr>
            </w:pPr>
            <w:r w:rsidRPr="00483490">
              <w:rPr>
                <w:color w:val="000000"/>
                <w:sz w:val="20"/>
                <w:szCs w:val="20"/>
                <w:lang w:val="en-IN" w:eastAsia="en-IN"/>
              </w:rPr>
              <w:t> </w:t>
            </w:r>
          </w:p>
        </w:tc>
        <w:tc>
          <w:tcPr>
            <w:tcW w:w="990" w:type="dxa"/>
            <w:tcBorders>
              <w:top w:val="nil"/>
              <w:left w:val="nil"/>
              <w:bottom w:val="single" w:sz="4" w:space="0" w:color="auto"/>
              <w:right w:val="single" w:sz="4" w:space="0" w:color="auto"/>
            </w:tcBorders>
            <w:shd w:val="clear" w:color="auto" w:fill="auto"/>
            <w:noWrap/>
            <w:vAlign w:val="bottom"/>
            <w:hideMark/>
          </w:tcPr>
          <w:p w14:paraId="64B7217B" w14:textId="77777777" w:rsidR="00F541FB" w:rsidRPr="00483490" w:rsidRDefault="00F541FB" w:rsidP="00F541FB">
            <w:pPr>
              <w:widowControl/>
              <w:autoSpaceDE/>
              <w:autoSpaceDN/>
              <w:jc w:val="center"/>
              <w:rPr>
                <w:color w:val="000000"/>
                <w:sz w:val="20"/>
                <w:szCs w:val="20"/>
                <w:lang w:val="en-IN" w:eastAsia="en-IN"/>
              </w:rPr>
            </w:pPr>
            <w:r w:rsidRPr="00483490">
              <w:rPr>
                <w:color w:val="000000"/>
                <w:sz w:val="20"/>
                <w:szCs w:val="20"/>
                <w:lang w:val="en-IN" w:eastAsia="en-IN"/>
              </w:rPr>
              <w:t> </w:t>
            </w:r>
          </w:p>
        </w:tc>
        <w:tc>
          <w:tcPr>
            <w:tcW w:w="990" w:type="dxa"/>
            <w:tcBorders>
              <w:top w:val="nil"/>
              <w:left w:val="nil"/>
              <w:bottom w:val="single" w:sz="4" w:space="0" w:color="auto"/>
              <w:right w:val="single" w:sz="4" w:space="0" w:color="auto"/>
            </w:tcBorders>
            <w:shd w:val="clear" w:color="auto" w:fill="auto"/>
            <w:noWrap/>
            <w:vAlign w:val="bottom"/>
            <w:hideMark/>
          </w:tcPr>
          <w:p w14:paraId="608C6058" w14:textId="77777777" w:rsidR="00F541FB" w:rsidRPr="00483490" w:rsidRDefault="00F541FB" w:rsidP="00F541FB">
            <w:pPr>
              <w:widowControl/>
              <w:autoSpaceDE/>
              <w:autoSpaceDN/>
              <w:jc w:val="center"/>
              <w:rPr>
                <w:color w:val="000000"/>
                <w:sz w:val="20"/>
                <w:szCs w:val="20"/>
                <w:lang w:val="en-IN" w:eastAsia="en-IN"/>
              </w:rPr>
            </w:pPr>
            <w:r w:rsidRPr="00483490">
              <w:rPr>
                <w:color w:val="000000"/>
                <w:sz w:val="20"/>
                <w:szCs w:val="20"/>
                <w:lang w:val="en-IN" w:eastAsia="en-IN"/>
              </w:rPr>
              <w:t> </w:t>
            </w:r>
          </w:p>
        </w:tc>
      </w:tr>
      <w:tr w:rsidR="00F541FB" w:rsidRPr="00483490" w14:paraId="6D0E19BB" w14:textId="77777777" w:rsidTr="009B6C23">
        <w:trPr>
          <w:trHeight w:val="290"/>
        </w:trPr>
        <w:tc>
          <w:tcPr>
            <w:tcW w:w="735" w:type="dxa"/>
            <w:tcBorders>
              <w:top w:val="nil"/>
              <w:left w:val="single" w:sz="4" w:space="0" w:color="auto"/>
              <w:bottom w:val="single" w:sz="4" w:space="0" w:color="auto"/>
              <w:right w:val="single" w:sz="4" w:space="0" w:color="auto"/>
            </w:tcBorders>
            <w:shd w:val="clear" w:color="auto" w:fill="auto"/>
            <w:vAlign w:val="center"/>
            <w:hideMark/>
          </w:tcPr>
          <w:p w14:paraId="66BD25F1" w14:textId="77777777" w:rsidR="00F541FB" w:rsidRPr="00483490" w:rsidRDefault="00F541FB" w:rsidP="00F541FB">
            <w:pPr>
              <w:widowControl/>
              <w:autoSpaceDE/>
              <w:autoSpaceDN/>
              <w:jc w:val="center"/>
              <w:rPr>
                <w:color w:val="000000"/>
                <w:sz w:val="20"/>
                <w:szCs w:val="20"/>
                <w:lang w:val="en-IN" w:eastAsia="en-IN"/>
              </w:rPr>
            </w:pPr>
            <w:r w:rsidRPr="00483490">
              <w:rPr>
                <w:color w:val="000000"/>
                <w:sz w:val="20"/>
                <w:szCs w:val="20"/>
                <w:lang w:val="en-IN" w:eastAsia="en-IN"/>
              </w:rPr>
              <w:t>29</w:t>
            </w:r>
          </w:p>
        </w:tc>
        <w:tc>
          <w:tcPr>
            <w:tcW w:w="900" w:type="dxa"/>
            <w:tcBorders>
              <w:top w:val="nil"/>
              <w:left w:val="nil"/>
              <w:bottom w:val="single" w:sz="4" w:space="0" w:color="auto"/>
              <w:right w:val="single" w:sz="4" w:space="0" w:color="auto"/>
            </w:tcBorders>
            <w:shd w:val="clear" w:color="auto" w:fill="auto"/>
            <w:vAlign w:val="center"/>
            <w:hideMark/>
          </w:tcPr>
          <w:p w14:paraId="01656FD0" w14:textId="77777777" w:rsidR="00F541FB" w:rsidRPr="00483490" w:rsidRDefault="00F541FB" w:rsidP="00F541FB">
            <w:pPr>
              <w:widowControl/>
              <w:autoSpaceDE/>
              <w:autoSpaceDN/>
              <w:jc w:val="center"/>
              <w:rPr>
                <w:color w:val="000000"/>
                <w:sz w:val="20"/>
                <w:szCs w:val="20"/>
                <w:lang w:val="en-IN" w:eastAsia="en-IN"/>
              </w:rPr>
            </w:pPr>
            <w:r w:rsidRPr="00483490">
              <w:rPr>
                <w:color w:val="000000"/>
                <w:sz w:val="20"/>
                <w:szCs w:val="20"/>
                <w:lang w:val="en-IN" w:eastAsia="en-IN"/>
              </w:rPr>
              <w:t>36.00</w:t>
            </w:r>
          </w:p>
        </w:tc>
        <w:tc>
          <w:tcPr>
            <w:tcW w:w="810" w:type="dxa"/>
            <w:tcBorders>
              <w:top w:val="nil"/>
              <w:left w:val="nil"/>
              <w:bottom w:val="single" w:sz="4" w:space="0" w:color="auto"/>
              <w:right w:val="single" w:sz="4" w:space="0" w:color="auto"/>
            </w:tcBorders>
            <w:shd w:val="clear" w:color="auto" w:fill="auto"/>
            <w:vAlign w:val="center"/>
            <w:hideMark/>
          </w:tcPr>
          <w:p w14:paraId="2B7F2933" w14:textId="77777777" w:rsidR="00F541FB" w:rsidRPr="00483490" w:rsidRDefault="00F541FB" w:rsidP="00F541FB">
            <w:pPr>
              <w:widowControl/>
              <w:autoSpaceDE/>
              <w:autoSpaceDN/>
              <w:jc w:val="center"/>
              <w:rPr>
                <w:color w:val="000000"/>
                <w:sz w:val="20"/>
                <w:szCs w:val="20"/>
                <w:lang w:val="en-IN" w:eastAsia="en-IN"/>
              </w:rPr>
            </w:pPr>
            <w:r w:rsidRPr="00483490">
              <w:rPr>
                <w:color w:val="000000"/>
                <w:sz w:val="20"/>
                <w:szCs w:val="20"/>
                <w:lang w:val="en-IN" w:eastAsia="en-IN"/>
              </w:rPr>
              <w:t>37.00</w:t>
            </w:r>
          </w:p>
        </w:tc>
        <w:tc>
          <w:tcPr>
            <w:tcW w:w="990" w:type="dxa"/>
            <w:tcBorders>
              <w:top w:val="nil"/>
              <w:left w:val="nil"/>
              <w:bottom w:val="single" w:sz="4" w:space="0" w:color="auto"/>
              <w:right w:val="single" w:sz="4" w:space="0" w:color="auto"/>
            </w:tcBorders>
            <w:shd w:val="clear" w:color="auto" w:fill="auto"/>
            <w:vAlign w:val="center"/>
            <w:hideMark/>
          </w:tcPr>
          <w:p w14:paraId="485C4A91" w14:textId="77777777" w:rsidR="00F541FB" w:rsidRPr="00483490" w:rsidRDefault="00F541FB" w:rsidP="00F541FB">
            <w:pPr>
              <w:widowControl/>
              <w:autoSpaceDE/>
              <w:autoSpaceDN/>
              <w:jc w:val="center"/>
              <w:rPr>
                <w:color w:val="000000"/>
                <w:sz w:val="20"/>
                <w:szCs w:val="20"/>
                <w:lang w:val="en-IN" w:eastAsia="en-IN"/>
              </w:rPr>
            </w:pPr>
            <w:r w:rsidRPr="00483490">
              <w:rPr>
                <w:color w:val="000000"/>
                <w:sz w:val="20"/>
                <w:szCs w:val="20"/>
                <w:lang w:val="en-IN" w:eastAsia="en-IN"/>
              </w:rPr>
              <w:t>1.00</w:t>
            </w:r>
          </w:p>
        </w:tc>
        <w:tc>
          <w:tcPr>
            <w:tcW w:w="990" w:type="dxa"/>
            <w:tcBorders>
              <w:top w:val="nil"/>
              <w:left w:val="nil"/>
              <w:bottom w:val="single" w:sz="4" w:space="0" w:color="auto"/>
              <w:right w:val="single" w:sz="4" w:space="0" w:color="auto"/>
            </w:tcBorders>
            <w:shd w:val="clear" w:color="auto" w:fill="auto"/>
            <w:noWrap/>
            <w:vAlign w:val="bottom"/>
            <w:hideMark/>
          </w:tcPr>
          <w:p w14:paraId="17A57522" w14:textId="77777777" w:rsidR="00F541FB" w:rsidRPr="00483490" w:rsidRDefault="00F541FB" w:rsidP="00F541FB">
            <w:pPr>
              <w:widowControl/>
              <w:autoSpaceDE/>
              <w:autoSpaceDN/>
              <w:jc w:val="center"/>
              <w:rPr>
                <w:color w:val="000000"/>
                <w:sz w:val="20"/>
                <w:szCs w:val="20"/>
                <w:lang w:val="en-IN" w:eastAsia="en-IN"/>
              </w:rPr>
            </w:pPr>
            <w:r w:rsidRPr="00483490">
              <w:rPr>
                <w:color w:val="000000"/>
                <w:sz w:val="20"/>
                <w:szCs w:val="20"/>
                <w:lang w:val="en-IN" w:eastAsia="en-IN"/>
              </w:rPr>
              <w:t> </w:t>
            </w:r>
          </w:p>
        </w:tc>
        <w:tc>
          <w:tcPr>
            <w:tcW w:w="990" w:type="dxa"/>
            <w:tcBorders>
              <w:top w:val="nil"/>
              <w:left w:val="nil"/>
              <w:bottom w:val="single" w:sz="4" w:space="0" w:color="auto"/>
              <w:right w:val="single" w:sz="4" w:space="0" w:color="auto"/>
            </w:tcBorders>
            <w:shd w:val="clear" w:color="auto" w:fill="auto"/>
            <w:noWrap/>
            <w:vAlign w:val="bottom"/>
            <w:hideMark/>
          </w:tcPr>
          <w:p w14:paraId="418B4A0E" w14:textId="77777777" w:rsidR="00F541FB" w:rsidRPr="00483490" w:rsidRDefault="00F541FB" w:rsidP="00F541FB">
            <w:pPr>
              <w:widowControl/>
              <w:autoSpaceDE/>
              <w:autoSpaceDN/>
              <w:jc w:val="center"/>
              <w:rPr>
                <w:color w:val="000000"/>
                <w:sz w:val="20"/>
                <w:szCs w:val="20"/>
                <w:lang w:val="en-IN" w:eastAsia="en-IN"/>
              </w:rPr>
            </w:pPr>
            <w:r w:rsidRPr="00483490">
              <w:rPr>
                <w:color w:val="000000"/>
                <w:sz w:val="20"/>
                <w:szCs w:val="20"/>
                <w:lang w:val="en-IN" w:eastAsia="en-IN"/>
              </w:rPr>
              <w:t> </w:t>
            </w:r>
          </w:p>
        </w:tc>
        <w:tc>
          <w:tcPr>
            <w:tcW w:w="990" w:type="dxa"/>
            <w:tcBorders>
              <w:top w:val="nil"/>
              <w:left w:val="nil"/>
              <w:bottom w:val="single" w:sz="4" w:space="0" w:color="auto"/>
              <w:right w:val="single" w:sz="4" w:space="0" w:color="auto"/>
            </w:tcBorders>
            <w:shd w:val="clear" w:color="auto" w:fill="auto"/>
            <w:noWrap/>
            <w:vAlign w:val="bottom"/>
            <w:hideMark/>
          </w:tcPr>
          <w:p w14:paraId="17A4D77A" w14:textId="77777777" w:rsidR="00F541FB" w:rsidRPr="00483490" w:rsidRDefault="00F541FB" w:rsidP="00F541FB">
            <w:pPr>
              <w:widowControl/>
              <w:autoSpaceDE/>
              <w:autoSpaceDN/>
              <w:jc w:val="center"/>
              <w:rPr>
                <w:color w:val="000000"/>
                <w:sz w:val="20"/>
                <w:szCs w:val="20"/>
                <w:lang w:val="en-IN" w:eastAsia="en-IN"/>
              </w:rPr>
            </w:pPr>
            <w:r w:rsidRPr="00483490">
              <w:rPr>
                <w:color w:val="000000"/>
                <w:sz w:val="20"/>
                <w:szCs w:val="20"/>
                <w:lang w:val="en-IN" w:eastAsia="en-IN"/>
              </w:rPr>
              <w:t> </w:t>
            </w:r>
          </w:p>
        </w:tc>
        <w:tc>
          <w:tcPr>
            <w:tcW w:w="990" w:type="dxa"/>
            <w:vMerge w:val="restart"/>
            <w:tcBorders>
              <w:top w:val="nil"/>
              <w:left w:val="single" w:sz="4" w:space="0" w:color="auto"/>
              <w:bottom w:val="single" w:sz="4" w:space="0" w:color="000000"/>
              <w:right w:val="single" w:sz="4" w:space="0" w:color="auto"/>
            </w:tcBorders>
            <w:shd w:val="clear" w:color="000000" w:fill="00B0F0"/>
            <w:noWrap/>
            <w:vAlign w:val="center"/>
            <w:hideMark/>
          </w:tcPr>
          <w:p w14:paraId="29EB1560" w14:textId="77777777" w:rsidR="00F541FB" w:rsidRPr="00483490" w:rsidRDefault="00F541FB" w:rsidP="00F541FB">
            <w:pPr>
              <w:widowControl/>
              <w:autoSpaceDE/>
              <w:autoSpaceDN/>
              <w:jc w:val="center"/>
              <w:rPr>
                <w:color w:val="000000"/>
                <w:sz w:val="20"/>
                <w:szCs w:val="20"/>
                <w:lang w:val="en-IN" w:eastAsia="en-IN"/>
              </w:rPr>
            </w:pPr>
            <w:r w:rsidRPr="00483490">
              <w:rPr>
                <w:color w:val="000000"/>
                <w:sz w:val="20"/>
                <w:szCs w:val="20"/>
                <w:lang w:val="en-IN" w:eastAsia="en-IN"/>
              </w:rPr>
              <w:t>F.C-4.11%</w:t>
            </w:r>
          </w:p>
        </w:tc>
        <w:tc>
          <w:tcPr>
            <w:tcW w:w="990" w:type="dxa"/>
            <w:tcBorders>
              <w:top w:val="nil"/>
              <w:left w:val="nil"/>
              <w:bottom w:val="single" w:sz="4" w:space="0" w:color="auto"/>
              <w:right w:val="single" w:sz="4" w:space="0" w:color="auto"/>
            </w:tcBorders>
            <w:shd w:val="clear" w:color="auto" w:fill="auto"/>
            <w:noWrap/>
            <w:vAlign w:val="bottom"/>
            <w:hideMark/>
          </w:tcPr>
          <w:p w14:paraId="3A9FC43D" w14:textId="77777777" w:rsidR="00F541FB" w:rsidRPr="00483490" w:rsidRDefault="00F541FB" w:rsidP="00F541FB">
            <w:pPr>
              <w:widowControl/>
              <w:autoSpaceDE/>
              <w:autoSpaceDN/>
              <w:jc w:val="center"/>
              <w:rPr>
                <w:color w:val="000000"/>
                <w:sz w:val="20"/>
                <w:szCs w:val="20"/>
                <w:lang w:val="en-IN" w:eastAsia="en-IN"/>
              </w:rPr>
            </w:pPr>
            <w:r w:rsidRPr="00483490">
              <w:rPr>
                <w:color w:val="000000"/>
                <w:sz w:val="20"/>
                <w:szCs w:val="20"/>
                <w:lang w:val="en-IN" w:eastAsia="en-IN"/>
              </w:rPr>
              <w:t> </w:t>
            </w:r>
          </w:p>
        </w:tc>
        <w:tc>
          <w:tcPr>
            <w:tcW w:w="990" w:type="dxa"/>
            <w:tcBorders>
              <w:top w:val="nil"/>
              <w:left w:val="nil"/>
              <w:bottom w:val="single" w:sz="4" w:space="0" w:color="auto"/>
              <w:right w:val="single" w:sz="4" w:space="0" w:color="auto"/>
            </w:tcBorders>
            <w:shd w:val="clear" w:color="auto" w:fill="auto"/>
            <w:noWrap/>
            <w:vAlign w:val="bottom"/>
            <w:hideMark/>
          </w:tcPr>
          <w:p w14:paraId="1E383320" w14:textId="77777777" w:rsidR="00F541FB" w:rsidRPr="00483490" w:rsidRDefault="00F541FB" w:rsidP="00F541FB">
            <w:pPr>
              <w:widowControl/>
              <w:autoSpaceDE/>
              <w:autoSpaceDN/>
              <w:jc w:val="center"/>
              <w:rPr>
                <w:color w:val="000000"/>
                <w:sz w:val="20"/>
                <w:szCs w:val="20"/>
                <w:lang w:val="en-IN" w:eastAsia="en-IN"/>
              </w:rPr>
            </w:pPr>
            <w:r w:rsidRPr="00483490">
              <w:rPr>
                <w:color w:val="000000"/>
                <w:sz w:val="20"/>
                <w:szCs w:val="20"/>
                <w:lang w:val="en-IN" w:eastAsia="en-IN"/>
              </w:rPr>
              <w:t> </w:t>
            </w:r>
          </w:p>
        </w:tc>
      </w:tr>
      <w:tr w:rsidR="00F541FB" w:rsidRPr="00483490" w14:paraId="180B939B" w14:textId="77777777" w:rsidTr="009B6C23">
        <w:trPr>
          <w:trHeight w:val="290"/>
        </w:trPr>
        <w:tc>
          <w:tcPr>
            <w:tcW w:w="735" w:type="dxa"/>
            <w:tcBorders>
              <w:top w:val="nil"/>
              <w:left w:val="single" w:sz="4" w:space="0" w:color="auto"/>
              <w:bottom w:val="single" w:sz="4" w:space="0" w:color="auto"/>
              <w:right w:val="single" w:sz="4" w:space="0" w:color="auto"/>
            </w:tcBorders>
            <w:shd w:val="clear" w:color="auto" w:fill="auto"/>
            <w:vAlign w:val="center"/>
            <w:hideMark/>
          </w:tcPr>
          <w:p w14:paraId="50FE033C" w14:textId="77777777" w:rsidR="00F541FB" w:rsidRPr="00483490" w:rsidRDefault="00F541FB" w:rsidP="00F541FB">
            <w:pPr>
              <w:widowControl/>
              <w:autoSpaceDE/>
              <w:autoSpaceDN/>
              <w:jc w:val="center"/>
              <w:rPr>
                <w:color w:val="000000"/>
                <w:sz w:val="20"/>
                <w:szCs w:val="20"/>
                <w:lang w:val="en-IN" w:eastAsia="en-IN"/>
              </w:rPr>
            </w:pPr>
            <w:r w:rsidRPr="00483490">
              <w:rPr>
                <w:color w:val="000000"/>
                <w:sz w:val="20"/>
                <w:szCs w:val="20"/>
                <w:lang w:val="en-IN" w:eastAsia="en-IN"/>
              </w:rPr>
              <w:t>30</w:t>
            </w:r>
          </w:p>
        </w:tc>
        <w:tc>
          <w:tcPr>
            <w:tcW w:w="900" w:type="dxa"/>
            <w:tcBorders>
              <w:top w:val="nil"/>
              <w:left w:val="nil"/>
              <w:bottom w:val="single" w:sz="4" w:space="0" w:color="auto"/>
              <w:right w:val="single" w:sz="4" w:space="0" w:color="auto"/>
            </w:tcBorders>
            <w:shd w:val="clear" w:color="auto" w:fill="auto"/>
            <w:vAlign w:val="center"/>
            <w:hideMark/>
          </w:tcPr>
          <w:p w14:paraId="3BCEE8A4" w14:textId="77777777" w:rsidR="00F541FB" w:rsidRPr="00483490" w:rsidRDefault="00F541FB" w:rsidP="00F541FB">
            <w:pPr>
              <w:widowControl/>
              <w:autoSpaceDE/>
              <w:autoSpaceDN/>
              <w:jc w:val="center"/>
              <w:rPr>
                <w:color w:val="000000"/>
                <w:sz w:val="20"/>
                <w:szCs w:val="20"/>
                <w:lang w:val="en-IN" w:eastAsia="en-IN"/>
              </w:rPr>
            </w:pPr>
            <w:r w:rsidRPr="00483490">
              <w:rPr>
                <w:color w:val="000000"/>
                <w:sz w:val="20"/>
                <w:szCs w:val="20"/>
                <w:lang w:val="en-IN" w:eastAsia="en-IN"/>
              </w:rPr>
              <w:t>37.00</w:t>
            </w:r>
          </w:p>
        </w:tc>
        <w:tc>
          <w:tcPr>
            <w:tcW w:w="810" w:type="dxa"/>
            <w:tcBorders>
              <w:top w:val="nil"/>
              <w:left w:val="nil"/>
              <w:bottom w:val="single" w:sz="4" w:space="0" w:color="auto"/>
              <w:right w:val="single" w:sz="4" w:space="0" w:color="auto"/>
            </w:tcBorders>
            <w:shd w:val="clear" w:color="auto" w:fill="auto"/>
            <w:vAlign w:val="center"/>
            <w:hideMark/>
          </w:tcPr>
          <w:p w14:paraId="0BBFBF3C" w14:textId="77777777" w:rsidR="00F541FB" w:rsidRPr="00483490" w:rsidRDefault="00F541FB" w:rsidP="00F541FB">
            <w:pPr>
              <w:widowControl/>
              <w:autoSpaceDE/>
              <w:autoSpaceDN/>
              <w:jc w:val="center"/>
              <w:rPr>
                <w:color w:val="000000"/>
                <w:sz w:val="20"/>
                <w:szCs w:val="20"/>
                <w:lang w:val="en-IN" w:eastAsia="en-IN"/>
              </w:rPr>
            </w:pPr>
            <w:r w:rsidRPr="00483490">
              <w:rPr>
                <w:color w:val="000000"/>
                <w:sz w:val="20"/>
                <w:szCs w:val="20"/>
                <w:lang w:val="en-IN" w:eastAsia="en-IN"/>
              </w:rPr>
              <w:t>38.00</w:t>
            </w:r>
          </w:p>
        </w:tc>
        <w:tc>
          <w:tcPr>
            <w:tcW w:w="990" w:type="dxa"/>
            <w:tcBorders>
              <w:top w:val="nil"/>
              <w:left w:val="nil"/>
              <w:bottom w:val="single" w:sz="4" w:space="0" w:color="auto"/>
              <w:right w:val="single" w:sz="4" w:space="0" w:color="auto"/>
            </w:tcBorders>
            <w:shd w:val="clear" w:color="auto" w:fill="auto"/>
            <w:vAlign w:val="center"/>
            <w:hideMark/>
          </w:tcPr>
          <w:p w14:paraId="56182A9A" w14:textId="77777777" w:rsidR="00F541FB" w:rsidRPr="00483490" w:rsidRDefault="00F541FB" w:rsidP="00F541FB">
            <w:pPr>
              <w:widowControl/>
              <w:autoSpaceDE/>
              <w:autoSpaceDN/>
              <w:jc w:val="center"/>
              <w:rPr>
                <w:color w:val="000000"/>
                <w:sz w:val="20"/>
                <w:szCs w:val="20"/>
                <w:lang w:val="en-IN" w:eastAsia="en-IN"/>
              </w:rPr>
            </w:pPr>
            <w:r w:rsidRPr="00483490">
              <w:rPr>
                <w:color w:val="000000"/>
                <w:sz w:val="20"/>
                <w:szCs w:val="20"/>
                <w:lang w:val="en-IN" w:eastAsia="en-IN"/>
              </w:rPr>
              <w:t>1.00</w:t>
            </w:r>
          </w:p>
        </w:tc>
        <w:tc>
          <w:tcPr>
            <w:tcW w:w="990" w:type="dxa"/>
            <w:tcBorders>
              <w:top w:val="nil"/>
              <w:left w:val="nil"/>
              <w:bottom w:val="single" w:sz="4" w:space="0" w:color="auto"/>
              <w:right w:val="single" w:sz="4" w:space="0" w:color="auto"/>
            </w:tcBorders>
            <w:shd w:val="clear" w:color="auto" w:fill="auto"/>
            <w:noWrap/>
            <w:vAlign w:val="bottom"/>
            <w:hideMark/>
          </w:tcPr>
          <w:p w14:paraId="78272C8F" w14:textId="77777777" w:rsidR="00F541FB" w:rsidRPr="00483490" w:rsidRDefault="00F541FB" w:rsidP="00F541FB">
            <w:pPr>
              <w:widowControl/>
              <w:autoSpaceDE/>
              <w:autoSpaceDN/>
              <w:jc w:val="center"/>
              <w:rPr>
                <w:color w:val="000000"/>
                <w:sz w:val="20"/>
                <w:szCs w:val="20"/>
                <w:lang w:val="en-IN" w:eastAsia="en-IN"/>
              </w:rPr>
            </w:pPr>
            <w:r w:rsidRPr="00483490">
              <w:rPr>
                <w:color w:val="000000"/>
                <w:sz w:val="20"/>
                <w:szCs w:val="20"/>
                <w:lang w:val="en-IN" w:eastAsia="en-IN"/>
              </w:rPr>
              <w:t> </w:t>
            </w:r>
          </w:p>
        </w:tc>
        <w:tc>
          <w:tcPr>
            <w:tcW w:w="990" w:type="dxa"/>
            <w:tcBorders>
              <w:top w:val="nil"/>
              <w:left w:val="nil"/>
              <w:bottom w:val="single" w:sz="4" w:space="0" w:color="auto"/>
              <w:right w:val="single" w:sz="4" w:space="0" w:color="auto"/>
            </w:tcBorders>
            <w:shd w:val="clear" w:color="auto" w:fill="auto"/>
            <w:noWrap/>
            <w:vAlign w:val="bottom"/>
            <w:hideMark/>
          </w:tcPr>
          <w:p w14:paraId="11E56941" w14:textId="77777777" w:rsidR="00F541FB" w:rsidRPr="00483490" w:rsidRDefault="00F541FB" w:rsidP="00F541FB">
            <w:pPr>
              <w:widowControl/>
              <w:autoSpaceDE/>
              <w:autoSpaceDN/>
              <w:jc w:val="center"/>
              <w:rPr>
                <w:color w:val="000000"/>
                <w:sz w:val="20"/>
                <w:szCs w:val="20"/>
                <w:lang w:val="en-IN" w:eastAsia="en-IN"/>
              </w:rPr>
            </w:pPr>
            <w:r w:rsidRPr="00483490">
              <w:rPr>
                <w:color w:val="000000"/>
                <w:sz w:val="20"/>
                <w:szCs w:val="20"/>
                <w:lang w:val="en-IN" w:eastAsia="en-IN"/>
              </w:rPr>
              <w:t> </w:t>
            </w:r>
          </w:p>
        </w:tc>
        <w:tc>
          <w:tcPr>
            <w:tcW w:w="990" w:type="dxa"/>
            <w:tcBorders>
              <w:top w:val="nil"/>
              <w:left w:val="nil"/>
              <w:bottom w:val="single" w:sz="4" w:space="0" w:color="auto"/>
              <w:right w:val="single" w:sz="4" w:space="0" w:color="auto"/>
            </w:tcBorders>
            <w:shd w:val="clear" w:color="auto" w:fill="auto"/>
            <w:noWrap/>
            <w:vAlign w:val="bottom"/>
            <w:hideMark/>
          </w:tcPr>
          <w:p w14:paraId="2903AD78" w14:textId="77777777" w:rsidR="00F541FB" w:rsidRPr="00483490" w:rsidRDefault="00F541FB" w:rsidP="00F541FB">
            <w:pPr>
              <w:widowControl/>
              <w:autoSpaceDE/>
              <w:autoSpaceDN/>
              <w:jc w:val="center"/>
              <w:rPr>
                <w:color w:val="000000"/>
                <w:sz w:val="20"/>
                <w:szCs w:val="20"/>
                <w:lang w:val="en-IN" w:eastAsia="en-IN"/>
              </w:rPr>
            </w:pPr>
            <w:r w:rsidRPr="00483490">
              <w:rPr>
                <w:color w:val="000000"/>
                <w:sz w:val="20"/>
                <w:szCs w:val="20"/>
                <w:lang w:val="en-IN" w:eastAsia="en-IN"/>
              </w:rPr>
              <w:t> </w:t>
            </w:r>
          </w:p>
        </w:tc>
        <w:tc>
          <w:tcPr>
            <w:tcW w:w="990" w:type="dxa"/>
            <w:vMerge/>
            <w:tcBorders>
              <w:top w:val="nil"/>
              <w:left w:val="single" w:sz="4" w:space="0" w:color="auto"/>
              <w:bottom w:val="single" w:sz="4" w:space="0" w:color="000000"/>
              <w:right w:val="single" w:sz="4" w:space="0" w:color="auto"/>
            </w:tcBorders>
            <w:vAlign w:val="center"/>
            <w:hideMark/>
          </w:tcPr>
          <w:p w14:paraId="0D2299AE" w14:textId="77777777" w:rsidR="00F541FB" w:rsidRPr="00483490" w:rsidRDefault="00F541FB" w:rsidP="00F541FB">
            <w:pPr>
              <w:widowControl/>
              <w:autoSpaceDE/>
              <w:autoSpaceDN/>
              <w:rPr>
                <w:color w:val="000000"/>
                <w:sz w:val="20"/>
                <w:szCs w:val="20"/>
                <w:lang w:val="en-IN" w:eastAsia="en-IN"/>
              </w:rPr>
            </w:pPr>
          </w:p>
        </w:tc>
        <w:tc>
          <w:tcPr>
            <w:tcW w:w="990" w:type="dxa"/>
            <w:tcBorders>
              <w:top w:val="nil"/>
              <w:left w:val="nil"/>
              <w:bottom w:val="single" w:sz="4" w:space="0" w:color="auto"/>
              <w:right w:val="single" w:sz="4" w:space="0" w:color="auto"/>
            </w:tcBorders>
            <w:shd w:val="clear" w:color="auto" w:fill="auto"/>
            <w:noWrap/>
            <w:vAlign w:val="bottom"/>
            <w:hideMark/>
          </w:tcPr>
          <w:p w14:paraId="036E6DD3" w14:textId="77777777" w:rsidR="00F541FB" w:rsidRPr="00483490" w:rsidRDefault="00F541FB" w:rsidP="00F541FB">
            <w:pPr>
              <w:widowControl/>
              <w:autoSpaceDE/>
              <w:autoSpaceDN/>
              <w:jc w:val="center"/>
              <w:rPr>
                <w:color w:val="000000"/>
                <w:sz w:val="20"/>
                <w:szCs w:val="20"/>
                <w:lang w:val="en-IN" w:eastAsia="en-IN"/>
              </w:rPr>
            </w:pPr>
            <w:r w:rsidRPr="00483490">
              <w:rPr>
                <w:color w:val="000000"/>
                <w:sz w:val="20"/>
                <w:szCs w:val="20"/>
                <w:lang w:val="en-IN" w:eastAsia="en-IN"/>
              </w:rPr>
              <w:t> </w:t>
            </w:r>
          </w:p>
        </w:tc>
        <w:tc>
          <w:tcPr>
            <w:tcW w:w="990" w:type="dxa"/>
            <w:tcBorders>
              <w:top w:val="nil"/>
              <w:left w:val="nil"/>
              <w:bottom w:val="single" w:sz="4" w:space="0" w:color="auto"/>
              <w:right w:val="single" w:sz="4" w:space="0" w:color="auto"/>
            </w:tcBorders>
            <w:shd w:val="clear" w:color="auto" w:fill="auto"/>
            <w:noWrap/>
            <w:vAlign w:val="bottom"/>
            <w:hideMark/>
          </w:tcPr>
          <w:p w14:paraId="3E77E150" w14:textId="77777777" w:rsidR="00F541FB" w:rsidRPr="00483490" w:rsidRDefault="00F541FB" w:rsidP="00F541FB">
            <w:pPr>
              <w:widowControl/>
              <w:autoSpaceDE/>
              <w:autoSpaceDN/>
              <w:jc w:val="center"/>
              <w:rPr>
                <w:color w:val="000000"/>
                <w:sz w:val="20"/>
                <w:szCs w:val="20"/>
                <w:lang w:val="en-IN" w:eastAsia="en-IN"/>
              </w:rPr>
            </w:pPr>
            <w:r w:rsidRPr="00483490">
              <w:rPr>
                <w:color w:val="000000"/>
                <w:sz w:val="20"/>
                <w:szCs w:val="20"/>
                <w:lang w:val="en-IN" w:eastAsia="en-IN"/>
              </w:rPr>
              <w:t> </w:t>
            </w:r>
          </w:p>
        </w:tc>
      </w:tr>
      <w:tr w:rsidR="00F541FB" w:rsidRPr="00483490" w14:paraId="090AA38C" w14:textId="77777777" w:rsidTr="009B6C23">
        <w:trPr>
          <w:trHeight w:val="290"/>
        </w:trPr>
        <w:tc>
          <w:tcPr>
            <w:tcW w:w="735" w:type="dxa"/>
            <w:tcBorders>
              <w:top w:val="nil"/>
              <w:left w:val="single" w:sz="4" w:space="0" w:color="auto"/>
              <w:bottom w:val="single" w:sz="4" w:space="0" w:color="auto"/>
              <w:right w:val="single" w:sz="4" w:space="0" w:color="auto"/>
            </w:tcBorders>
            <w:shd w:val="clear" w:color="auto" w:fill="auto"/>
            <w:vAlign w:val="center"/>
            <w:hideMark/>
          </w:tcPr>
          <w:p w14:paraId="0F2A571C" w14:textId="77777777" w:rsidR="00F541FB" w:rsidRPr="00483490" w:rsidRDefault="00F541FB" w:rsidP="00F541FB">
            <w:pPr>
              <w:widowControl/>
              <w:autoSpaceDE/>
              <w:autoSpaceDN/>
              <w:jc w:val="center"/>
              <w:rPr>
                <w:color w:val="000000"/>
                <w:sz w:val="20"/>
                <w:szCs w:val="20"/>
                <w:lang w:val="en-IN" w:eastAsia="en-IN"/>
              </w:rPr>
            </w:pPr>
            <w:r w:rsidRPr="00483490">
              <w:rPr>
                <w:color w:val="000000"/>
                <w:sz w:val="20"/>
                <w:szCs w:val="20"/>
                <w:lang w:val="en-IN" w:eastAsia="en-IN"/>
              </w:rPr>
              <w:t>31</w:t>
            </w:r>
          </w:p>
        </w:tc>
        <w:tc>
          <w:tcPr>
            <w:tcW w:w="900" w:type="dxa"/>
            <w:tcBorders>
              <w:top w:val="nil"/>
              <w:left w:val="nil"/>
              <w:bottom w:val="single" w:sz="4" w:space="0" w:color="auto"/>
              <w:right w:val="single" w:sz="4" w:space="0" w:color="auto"/>
            </w:tcBorders>
            <w:shd w:val="clear" w:color="auto" w:fill="auto"/>
            <w:vAlign w:val="center"/>
            <w:hideMark/>
          </w:tcPr>
          <w:p w14:paraId="665C90AE" w14:textId="77777777" w:rsidR="00F541FB" w:rsidRPr="00483490" w:rsidRDefault="00F541FB" w:rsidP="00F541FB">
            <w:pPr>
              <w:widowControl/>
              <w:autoSpaceDE/>
              <w:autoSpaceDN/>
              <w:jc w:val="center"/>
              <w:rPr>
                <w:color w:val="000000"/>
                <w:sz w:val="20"/>
                <w:szCs w:val="20"/>
                <w:lang w:val="en-IN" w:eastAsia="en-IN"/>
              </w:rPr>
            </w:pPr>
            <w:r w:rsidRPr="00483490">
              <w:rPr>
                <w:color w:val="000000"/>
                <w:sz w:val="20"/>
                <w:szCs w:val="20"/>
                <w:lang w:val="en-IN" w:eastAsia="en-IN"/>
              </w:rPr>
              <w:t>38.00</w:t>
            </w:r>
          </w:p>
        </w:tc>
        <w:tc>
          <w:tcPr>
            <w:tcW w:w="810" w:type="dxa"/>
            <w:tcBorders>
              <w:top w:val="nil"/>
              <w:left w:val="nil"/>
              <w:bottom w:val="single" w:sz="4" w:space="0" w:color="auto"/>
              <w:right w:val="single" w:sz="4" w:space="0" w:color="auto"/>
            </w:tcBorders>
            <w:shd w:val="clear" w:color="auto" w:fill="auto"/>
            <w:vAlign w:val="center"/>
            <w:hideMark/>
          </w:tcPr>
          <w:p w14:paraId="0827564E" w14:textId="77777777" w:rsidR="00F541FB" w:rsidRPr="00483490" w:rsidRDefault="00F541FB" w:rsidP="00F541FB">
            <w:pPr>
              <w:widowControl/>
              <w:autoSpaceDE/>
              <w:autoSpaceDN/>
              <w:jc w:val="center"/>
              <w:rPr>
                <w:color w:val="000000"/>
                <w:sz w:val="20"/>
                <w:szCs w:val="20"/>
                <w:lang w:val="en-IN" w:eastAsia="en-IN"/>
              </w:rPr>
            </w:pPr>
            <w:r w:rsidRPr="00483490">
              <w:rPr>
                <w:color w:val="000000"/>
                <w:sz w:val="20"/>
                <w:szCs w:val="20"/>
                <w:lang w:val="en-IN" w:eastAsia="en-IN"/>
              </w:rPr>
              <w:t>39.00</w:t>
            </w:r>
          </w:p>
        </w:tc>
        <w:tc>
          <w:tcPr>
            <w:tcW w:w="990" w:type="dxa"/>
            <w:tcBorders>
              <w:top w:val="nil"/>
              <w:left w:val="nil"/>
              <w:bottom w:val="single" w:sz="4" w:space="0" w:color="auto"/>
              <w:right w:val="single" w:sz="4" w:space="0" w:color="auto"/>
            </w:tcBorders>
            <w:shd w:val="clear" w:color="auto" w:fill="auto"/>
            <w:vAlign w:val="center"/>
            <w:hideMark/>
          </w:tcPr>
          <w:p w14:paraId="6826A1CF" w14:textId="77777777" w:rsidR="00F541FB" w:rsidRPr="00483490" w:rsidRDefault="00F541FB" w:rsidP="00F541FB">
            <w:pPr>
              <w:widowControl/>
              <w:autoSpaceDE/>
              <w:autoSpaceDN/>
              <w:jc w:val="center"/>
              <w:rPr>
                <w:color w:val="000000"/>
                <w:sz w:val="20"/>
                <w:szCs w:val="20"/>
                <w:lang w:val="en-IN" w:eastAsia="en-IN"/>
              </w:rPr>
            </w:pPr>
            <w:r w:rsidRPr="00483490">
              <w:rPr>
                <w:color w:val="000000"/>
                <w:sz w:val="20"/>
                <w:szCs w:val="20"/>
                <w:lang w:val="en-IN" w:eastAsia="en-IN"/>
              </w:rPr>
              <w:t>1.00</w:t>
            </w:r>
          </w:p>
        </w:tc>
        <w:tc>
          <w:tcPr>
            <w:tcW w:w="990" w:type="dxa"/>
            <w:tcBorders>
              <w:top w:val="nil"/>
              <w:left w:val="nil"/>
              <w:bottom w:val="single" w:sz="4" w:space="0" w:color="auto"/>
              <w:right w:val="single" w:sz="4" w:space="0" w:color="auto"/>
            </w:tcBorders>
            <w:shd w:val="clear" w:color="auto" w:fill="auto"/>
            <w:noWrap/>
            <w:vAlign w:val="bottom"/>
            <w:hideMark/>
          </w:tcPr>
          <w:p w14:paraId="2D1A7A3C" w14:textId="77777777" w:rsidR="00F541FB" w:rsidRPr="00483490" w:rsidRDefault="00F541FB" w:rsidP="00F541FB">
            <w:pPr>
              <w:widowControl/>
              <w:autoSpaceDE/>
              <w:autoSpaceDN/>
              <w:jc w:val="center"/>
              <w:rPr>
                <w:color w:val="000000"/>
                <w:sz w:val="20"/>
                <w:szCs w:val="20"/>
                <w:lang w:val="en-IN" w:eastAsia="en-IN"/>
              </w:rPr>
            </w:pPr>
            <w:r w:rsidRPr="00483490">
              <w:rPr>
                <w:color w:val="000000"/>
                <w:sz w:val="20"/>
                <w:szCs w:val="20"/>
                <w:lang w:val="en-IN" w:eastAsia="en-IN"/>
              </w:rPr>
              <w:t> </w:t>
            </w:r>
          </w:p>
        </w:tc>
        <w:tc>
          <w:tcPr>
            <w:tcW w:w="990" w:type="dxa"/>
            <w:tcBorders>
              <w:top w:val="nil"/>
              <w:left w:val="nil"/>
              <w:bottom w:val="single" w:sz="4" w:space="0" w:color="auto"/>
              <w:right w:val="single" w:sz="4" w:space="0" w:color="auto"/>
            </w:tcBorders>
            <w:shd w:val="clear" w:color="auto" w:fill="auto"/>
            <w:noWrap/>
            <w:vAlign w:val="bottom"/>
            <w:hideMark/>
          </w:tcPr>
          <w:p w14:paraId="6BD0292F" w14:textId="77777777" w:rsidR="00F541FB" w:rsidRPr="00483490" w:rsidRDefault="00F541FB" w:rsidP="00F541FB">
            <w:pPr>
              <w:widowControl/>
              <w:autoSpaceDE/>
              <w:autoSpaceDN/>
              <w:jc w:val="center"/>
              <w:rPr>
                <w:color w:val="000000"/>
                <w:sz w:val="20"/>
                <w:szCs w:val="20"/>
                <w:lang w:val="en-IN" w:eastAsia="en-IN"/>
              </w:rPr>
            </w:pPr>
            <w:r w:rsidRPr="00483490">
              <w:rPr>
                <w:color w:val="000000"/>
                <w:sz w:val="20"/>
                <w:szCs w:val="20"/>
                <w:lang w:val="en-IN" w:eastAsia="en-IN"/>
              </w:rPr>
              <w:t> </w:t>
            </w:r>
          </w:p>
        </w:tc>
        <w:tc>
          <w:tcPr>
            <w:tcW w:w="990" w:type="dxa"/>
            <w:tcBorders>
              <w:top w:val="nil"/>
              <w:left w:val="nil"/>
              <w:bottom w:val="single" w:sz="4" w:space="0" w:color="auto"/>
              <w:right w:val="single" w:sz="4" w:space="0" w:color="auto"/>
            </w:tcBorders>
            <w:shd w:val="clear" w:color="auto" w:fill="auto"/>
            <w:noWrap/>
            <w:vAlign w:val="bottom"/>
            <w:hideMark/>
          </w:tcPr>
          <w:p w14:paraId="2BC8E4AA" w14:textId="77777777" w:rsidR="00F541FB" w:rsidRPr="00483490" w:rsidRDefault="00F541FB" w:rsidP="00F541FB">
            <w:pPr>
              <w:widowControl/>
              <w:autoSpaceDE/>
              <w:autoSpaceDN/>
              <w:jc w:val="center"/>
              <w:rPr>
                <w:color w:val="000000"/>
                <w:sz w:val="20"/>
                <w:szCs w:val="20"/>
                <w:lang w:val="en-IN" w:eastAsia="en-IN"/>
              </w:rPr>
            </w:pPr>
            <w:r w:rsidRPr="00483490">
              <w:rPr>
                <w:color w:val="000000"/>
                <w:sz w:val="20"/>
                <w:szCs w:val="20"/>
                <w:lang w:val="en-IN" w:eastAsia="en-IN"/>
              </w:rPr>
              <w:t> </w:t>
            </w:r>
          </w:p>
        </w:tc>
        <w:tc>
          <w:tcPr>
            <w:tcW w:w="990" w:type="dxa"/>
            <w:vMerge/>
            <w:tcBorders>
              <w:top w:val="nil"/>
              <w:left w:val="single" w:sz="4" w:space="0" w:color="auto"/>
              <w:bottom w:val="single" w:sz="4" w:space="0" w:color="000000"/>
              <w:right w:val="single" w:sz="4" w:space="0" w:color="auto"/>
            </w:tcBorders>
            <w:vAlign w:val="center"/>
            <w:hideMark/>
          </w:tcPr>
          <w:p w14:paraId="54F91982" w14:textId="77777777" w:rsidR="00F541FB" w:rsidRPr="00483490" w:rsidRDefault="00F541FB" w:rsidP="00F541FB">
            <w:pPr>
              <w:widowControl/>
              <w:autoSpaceDE/>
              <w:autoSpaceDN/>
              <w:rPr>
                <w:color w:val="000000"/>
                <w:sz w:val="20"/>
                <w:szCs w:val="20"/>
                <w:lang w:val="en-IN" w:eastAsia="en-IN"/>
              </w:rPr>
            </w:pPr>
          </w:p>
        </w:tc>
        <w:tc>
          <w:tcPr>
            <w:tcW w:w="990" w:type="dxa"/>
            <w:tcBorders>
              <w:top w:val="nil"/>
              <w:left w:val="nil"/>
              <w:bottom w:val="single" w:sz="4" w:space="0" w:color="auto"/>
              <w:right w:val="single" w:sz="4" w:space="0" w:color="auto"/>
            </w:tcBorders>
            <w:shd w:val="clear" w:color="auto" w:fill="auto"/>
            <w:noWrap/>
            <w:vAlign w:val="bottom"/>
            <w:hideMark/>
          </w:tcPr>
          <w:p w14:paraId="73548290" w14:textId="77777777" w:rsidR="00F541FB" w:rsidRPr="00483490" w:rsidRDefault="00F541FB" w:rsidP="00F541FB">
            <w:pPr>
              <w:widowControl/>
              <w:autoSpaceDE/>
              <w:autoSpaceDN/>
              <w:jc w:val="center"/>
              <w:rPr>
                <w:color w:val="000000"/>
                <w:sz w:val="20"/>
                <w:szCs w:val="20"/>
                <w:lang w:val="en-IN" w:eastAsia="en-IN"/>
              </w:rPr>
            </w:pPr>
            <w:r w:rsidRPr="00483490">
              <w:rPr>
                <w:color w:val="000000"/>
                <w:sz w:val="20"/>
                <w:szCs w:val="20"/>
                <w:lang w:val="en-IN" w:eastAsia="en-IN"/>
              </w:rPr>
              <w:t> </w:t>
            </w:r>
          </w:p>
        </w:tc>
        <w:tc>
          <w:tcPr>
            <w:tcW w:w="990" w:type="dxa"/>
            <w:tcBorders>
              <w:top w:val="nil"/>
              <w:left w:val="nil"/>
              <w:bottom w:val="single" w:sz="4" w:space="0" w:color="auto"/>
              <w:right w:val="single" w:sz="4" w:space="0" w:color="auto"/>
            </w:tcBorders>
            <w:shd w:val="clear" w:color="auto" w:fill="auto"/>
            <w:noWrap/>
            <w:vAlign w:val="bottom"/>
            <w:hideMark/>
          </w:tcPr>
          <w:p w14:paraId="0C21D590" w14:textId="77777777" w:rsidR="00F541FB" w:rsidRPr="00483490" w:rsidRDefault="00F541FB" w:rsidP="00F541FB">
            <w:pPr>
              <w:widowControl/>
              <w:autoSpaceDE/>
              <w:autoSpaceDN/>
              <w:jc w:val="center"/>
              <w:rPr>
                <w:color w:val="000000"/>
                <w:sz w:val="20"/>
                <w:szCs w:val="20"/>
                <w:lang w:val="en-IN" w:eastAsia="en-IN"/>
              </w:rPr>
            </w:pPr>
            <w:r w:rsidRPr="00483490">
              <w:rPr>
                <w:color w:val="000000"/>
                <w:sz w:val="20"/>
                <w:szCs w:val="20"/>
                <w:lang w:val="en-IN" w:eastAsia="en-IN"/>
              </w:rPr>
              <w:t> </w:t>
            </w:r>
          </w:p>
        </w:tc>
      </w:tr>
      <w:tr w:rsidR="00F541FB" w:rsidRPr="00483490" w14:paraId="7A3AC022" w14:textId="77777777" w:rsidTr="009B6C23">
        <w:trPr>
          <w:trHeight w:val="290"/>
        </w:trPr>
        <w:tc>
          <w:tcPr>
            <w:tcW w:w="735" w:type="dxa"/>
            <w:tcBorders>
              <w:top w:val="nil"/>
              <w:left w:val="single" w:sz="4" w:space="0" w:color="auto"/>
              <w:bottom w:val="single" w:sz="4" w:space="0" w:color="auto"/>
              <w:right w:val="single" w:sz="4" w:space="0" w:color="auto"/>
            </w:tcBorders>
            <w:shd w:val="clear" w:color="auto" w:fill="auto"/>
            <w:vAlign w:val="center"/>
            <w:hideMark/>
          </w:tcPr>
          <w:p w14:paraId="7830E81B" w14:textId="77777777" w:rsidR="00F541FB" w:rsidRPr="00483490" w:rsidRDefault="00F541FB" w:rsidP="00F541FB">
            <w:pPr>
              <w:widowControl/>
              <w:autoSpaceDE/>
              <w:autoSpaceDN/>
              <w:jc w:val="center"/>
              <w:rPr>
                <w:color w:val="000000"/>
                <w:sz w:val="20"/>
                <w:szCs w:val="20"/>
                <w:lang w:val="en-IN" w:eastAsia="en-IN"/>
              </w:rPr>
            </w:pPr>
            <w:r w:rsidRPr="00483490">
              <w:rPr>
                <w:color w:val="000000"/>
                <w:sz w:val="20"/>
                <w:szCs w:val="20"/>
                <w:lang w:val="en-IN" w:eastAsia="en-IN"/>
              </w:rPr>
              <w:t>32</w:t>
            </w:r>
          </w:p>
        </w:tc>
        <w:tc>
          <w:tcPr>
            <w:tcW w:w="900" w:type="dxa"/>
            <w:tcBorders>
              <w:top w:val="nil"/>
              <w:left w:val="nil"/>
              <w:bottom w:val="single" w:sz="4" w:space="0" w:color="auto"/>
              <w:right w:val="single" w:sz="4" w:space="0" w:color="auto"/>
            </w:tcBorders>
            <w:shd w:val="clear" w:color="auto" w:fill="auto"/>
            <w:vAlign w:val="center"/>
            <w:hideMark/>
          </w:tcPr>
          <w:p w14:paraId="07454122" w14:textId="77777777" w:rsidR="00F541FB" w:rsidRPr="00483490" w:rsidRDefault="00F541FB" w:rsidP="00F541FB">
            <w:pPr>
              <w:widowControl/>
              <w:autoSpaceDE/>
              <w:autoSpaceDN/>
              <w:jc w:val="center"/>
              <w:rPr>
                <w:color w:val="000000"/>
                <w:sz w:val="20"/>
                <w:szCs w:val="20"/>
                <w:lang w:val="en-IN" w:eastAsia="en-IN"/>
              </w:rPr>
            </w:pPr>
            <w:r w:rsidRPr="00483490">
              <w:rPr>
                <w:color w:val="000000"/>
                <w:sz w:val="20"/>
                <w:szCs w:val="20"/>
                <w:lang w:val="en-IN" w:eastAsia="en-IN"/>
              </w:rPr>
              <w:t>39.00</w:t>
            </w:r>
          </w:p>
        </w:tc>
        <w:tc>
          <w:tcPr>
            <w:tcW w:w="810" w:type="dxa"/>
            <w:tcBorders>
              <w:top w:val="nil"/>
              <w:left w:val="nil"/>
              <w:bottom w:val="single" w:sz="4" w:space="0" w:color="auto"/>
              <w:right w:val="single" w:sz="4" w:space="0" w:color="auto"/>
            </w:tcBorders>
            <w:shd w:val="clear" w:color="auto" w:fill="auto"/>
            <w:vAlign w:val="center"/>
            <w:hideMark/>
          </w:tcPr>
          <w:p w14:paraId="06E0696E" w14:textId="77777777" w:rsidR="00F541FB" w:rsidRPr="00483490" w:rsidRDefault="00F541FB" w:rsidP="00F541FB">
            <w:pPr>
              <w:widowControl/>
              <w:autoSpaceDE/>
              <w:autoSpaceDN/>
              <w:jc w:val="center"/>
              <w:rPr>
                <w:color w:val="000000"/>
                <w:sz w:val="20"/>
                <w:szCs w:val="20"/>
                <w:lang w:val="en-IN" w:eastAsia="en-IN"/>
              </w:rPr>
            </w:pPr>
            <w:r w:rsidRPr="00483490">
              <w:rPr>
                <w:color w:val="000000"/>
                <w:sz w:val="20"/>
                <w:szCs w:val="20"/>
                <w:lang w:val="en-IN" w:eastAsia="en-IN"/>
              </w:rPr>
              <w:t>40.00</w:t>
            </w:r>
          </w:p>
        </w:tc>
        <w:tc>
          <w:tcPr>
            <w:tcW w:w="990" w:type="dxa"/>
            <w:tcBorders>
              <w:top w:val="nil"/>
              <w:left w:val="nil"/>
              <w:bottom w:val="single" w:sz="4" w:space="0" w:color="auto"/>
              <w:right w:val="single" w:sz="4" w:space="0" w:color="auto"/>
            </w:tcBorders>
            <w:shd w:val="clear" w:color="auto" w:fill="auto"/>
            <w:vAlign w:val="center"/>
            <w:hideMark/>
          </w:tcPr>
          <w:p w14:paraId="6A395DA7" w14:textId="77777777" w:rsidR="00F541FB" w:rsidRPr="00483490" w:rsidRDefault="00F541FB" w:rsidP="00F541FB">
            <w:pPr>
              <w:widowControl/>
              <w:autoSpaceDE/>
              <w:autoSpaceDN/>
              <w:jc w:val="center"/>
              <w:rPr>
                <w:color w:val="000000"/>
                <w:sz w:val="20"/>
                <w:szCs w:val="20"/>
                <w:lang w:val="en-IN" w:eastAsia="en-IN"/>
              </w:rPr>
            </w:pPr>
            <w:r w:rsidRPr="00483490">
              <w:rPr>
                <w:color w:val="000000"/>
                <w:sz w:val="20"/>
                <w:szCs w:val="20"/>
                <w:lang w:val="en-IN" w:eastAsia="en-IN"/>
              </w:rPr>
              <w:t>1.00</w:t>
            </w:r>
          </w:p>
        </w:tc>
        <w:tc>
          <w:tcPr>
            <w:tcW w:w="990" w:type="dxa"/>
            <w:tcBorders>
              <w:top w:val="nil"/>
              <w:left w:val="nil"/>
              <w:bottom w:val="single" w:sz="4" w:space="0" w:color="auto"/>
              <w:right w:val="single" w:sz="4" w:space="0" w:color="auto"/>
            </w:tcBorders>
            <w:shd w:val="clear" w:color="auto" w:fill="auto"/>
            <w:noWrap/>
            <w:vAlign w:val="bottom"/>
            <w:hideMark/>
          </w:tcPr>
          <w:p w14:paraId="35CAAE74" w14:textId="77777777" w:rsidR="00F541FB" w:rsidRPr="00483490" w:rsidRDefault="00F541FB" w:rsidP="00F541FB">
            <w:pPr>
              <w:widowControl/>
              <w:autoSpaceDE/>
              <w:autoSpaceDN/>
              <w:jc w:val="center"/>
              <w:rPr>
                <w:color w:val="000000"/>
                <w:sz w:val="20"/>
                <w:szCs w:val="20"/>
                <w:lang w:val="en-IN" w:eastAsia="en-IN"/>
              </w:rPr>
            </w:pPr>
            <w:r w:rsidRPr="00483490">
              <w:rPr>
                <w:color w:val="000000"/>
                <w:sz w:val="20"/>
                <w:szCs w:val="20"/>
                <w:lang w:val="en-IN" w:eastAsia="en-IN"/>
              </w:rPr>
              <w:t> </w:t>
            </w:r>
          </w:p>
        </w:tc>
        <w:tc>
          <w:tcPr>
            <w:tcW w:w="990" w:type="dxa"/>
            <w:tcBorders>
              <w:top w:val="nil"/>
              <w:left w:val="nil"/>
              <w:bottom w:val="single" w:sz="4" w:space="0" w:color="auto"/>
              <w:right w:val="single" w:sz="4" w:space="0" w:color="auto"/>
            </w:tcBorders>
            <w:shd w:val="clear" w:color="auto" w:fill="auto"/>
            <w:noWrap/>
            <w:vAlign w:val="bottom"/>
            <w:hideMark/>
          </w:tcPr>
          <w:p w14:paraId="3B93695D" w14:textId="77777777" w:rsidR="00F541FB" w:rsidRPr="00483490" w:rsidRDefault="00F541FB" w:rsidP="00F541FB">
            <w:pPr>
              <w:widowControl/>
              <w:autoSpaceDE/>
              <w:autoSpaceDN/>
              <w:jc w:val="center"/>
              <w:rPr>
                <w:color w:val="000000"/>
                <w:sz w:val="20"/>
                <w:szCs w:val="20"/>
                <w:lang w:val="en-IN" w:eastAsia="en-IN"/>
              </w:rPr>
            </w:pPr>
            <w:r w:rsidRPr="00483490">
              <w:rPr>
                <w:color w:val="000000"/>
                <w:sz w:val="20"/>
                <w:szCs w:val="20"/>
                <w:lang w:val="en-IN" w:eastAsia="en-IN"/>
              </w:rPr>
              <w:t> </w:t>
            </w:r>
          </w:p>
        </w:tc>
        <w:tc>
          <w:tcPr>
            <w:tcW w:w="990" w:type="dxa"/>
            <w:tcBorders>
              <w:top w:val="nil"/>
              <w:left w:val="nil"/>
              <w:bottom w:val="single" w:sz="4" w:space="0" w:color="auto"/>
              <w:right w:val="single" w:sz="4" w:space="0" w:color="auto"/>
            </w:tcBorders>
            <w:shd w:val="clear" w:color="auto" w:fill="auto"/>
            <w:noWrap/>
            <w:vAlign w:val="bottom"/>
            <w:hideMark/>
          </w:tcPr>
          <w:p w14:paraId="213DEABB" w14:textId="77777777" w:rsidR="00F541FB" w:rsidRPr="00483490" w:rsidRDefault="00F541FB" w:rsidP="00F541FB">
            <w:pPr>
              <w:widowControl/>
              <w:autoSpaceDE/>
              <w:autoSpaceDN/>
              <w:jc w:val="center"/>
              <w:rPr>
                <w:color w:val="000000"/>
                <w:sz w:val="20"/>
                <w:szCs w:val="20"/>
                <w:lang w:val="en-IN" w:eastAsia="en-IN"/>
              </w:rPr>
            </w:pPr>
            <w:r w:rsidRPr="00483490">
              <w:rPr>
                <w:color w:val="000000"/>
                <w:sz w:val="20"/>
                <w:szCs w:val="20"/>
                <w:lang w:val="en-IN" w:eastAsia="en-IN"/>
              </w:rPr>
              <w:t> </w:t>
            </w:r>
          </w:p>
        </w:tc>
        <w:tc>
          <w:tcPr>
            <w:tcW w:w="990" w:type="dxa"/>
            <w:tcBorders>
              <w:top w:val="nil"/>
              <w:left w:val="nil"/>
              <w:bottom w:val="single" w:sz="4" w:space="0" w:color="auto"/>
              <w:right w:val="single" w:sz="4" w:space="0" w:color="auto"/>
            </w:tcBorders>
            <w:shd w:val="clear" w:color="auto" w:fill="auto"/>
            <w:noWrap/>
            <w:vAlign w:val="bottom"/>
            <w:hideMark/>
          </w:tcPr>
          <w:p w14:paraId="5F62C885" w14:textId="77777777" w:rsidR="00F541FB" w:rsidRPr="00483490" w:rsidRDefault="00F541FB" w:rsidP="00F541FB">
            <w:pPr>
              <w:widowControl/>
              <w:autoSpaceDE/>
              <w:autoSpaceDN/>
              <w:jc w:val="center"/>
              <w:rPr>
                <w:color w:val="000000"/>
                <w:sz w:val="20"/>
                <w:szCs w:val="20"/>
                <w:lang w:val="en-IN" w:eastAsia="en-IN"/>
              </w:rPr>
            </w:pPr>
            <w:r w:rsidRPr="00483490">
              <w:rPr>
                <w:color w:val="000000"/>
                <w:sz w:val="20"/>
                <w:szCs w:val="20"/>
                <w:lang w:val="en-IN" w:eastAsia="en-IN"/>
              </w:rPr>
              <w:t> </w:t>
            </w:r>
          </w:p>
        </w:tc>
        <w:tc>
          <w:tcPr>
            <w:tcW w:w="990" w:type="dxa"/>
            <w:tcBorders>
              <w:top w:val="nil"/>
              <w:left w:val="nil"/>
              <w:bottom w:val="single" w:sz="4" w:space="0" w:color="auto"/>
              <w:right w:val="single" w:sz="4" w:space="0" w:color="auto"/>
            </w:tcBorders>
            <w:shd w:val="clear" w:color="auto" w:fill="auto"/>
            <w:noWrap/>
            <w:vAlign w:val="bottom"/>
            <w:hideMark/>
          </w:tcPr>
          <w:p w14:paraId="6BB3862F" w14:textId="77777777" w:rsidR="00F541FB" w:rsidRPr="00483490" w:rsidRDefault="00F541FB" w:rsidP="00F541FB">
            <w:pPr>
              <w:widowControl/>
              <w:autoSpaceDE/>
              <w:autoSpaceDN/>
              <w:jc w:val="center"/>
              <w:rPr>
                <w:color w:val="000000"/>
                <w:sz w:val="20"/>
                <w:szCs w:val="20"/>
                <w:lang w:val="en-IN" w:eastAsia="en-IN"/>
              </w:rPr>
            </w:pPr>
            <w:r w:rsidRPr="00483490">
              <w:rPr>
                <w:color w:val="000000"/>
                <w:sz w:val="20"/>
                <w:szCs w:val="20"/>
                <w:lang w:val="en-IN" w:eastAsia="en-IN"/>
              </w:rPr>
              <w:t> </w:t>
            </w:r>
          </w:p>
        </w:tc>
        <w:tc>
          <w:tcPr>
            <w:tcW w:w="990" w:type="dxa"/>
            <w:tcBorders>
              <w:top w:val="nil"/>
              <w:left w:val="nil"/>
              <w:bottom w:val="single" w:sz="4" w:space="0" w:color="auto"/>
              <w:right w:val="single" w:sz="4" w:space="0" w:color="auto"/>
            </w:tcBorders>
            <w:shd w:val="clear" w:color="auto" w:fill="auto"/>
            <w:noWrap/>
            <w:vAlign w:val="bottom"/>
            <w:hideMark/>
          </w:tcPr>
          <w:p w14:paraId="612F9A2E" w14:textId="77777777" w:rsidR="00F541FB" w:rsidRPr="00483490" w:rsidRDefault="00F541FB" w:rsidP="00F541FB">
            <w:pPr>
              <w:widowControl/>
              <w:autoSpaceDE/>
              <w:autoSpaceDN/>
              <w:jc w:val="center"/>
              <w:rPr>
                <w:color w:val="000000"/>
                <w:sz w:val="20"/>
                <w:szCs w:val="20"/>
                <w:lang w:val="en-IN" w:eastAsia="en-IN"/>
              </w:rPr>
            </w:pPr>
            <w:r w:rsidRPr="00483490">
              <w:rPr>
                <w:color w:val="000000"/>
                <w:sz w:val="20"/>
                <w:szCs w:val="20"/>
                <w:lang w:val="en-IN" w:eastAsia="en-IN"/>
              </w:rPr>
              <w:t> </w:t>
            </w:r>
          </w:p>
        </w:tc>
      </w:tr>
      <w:tr w:rsidR="00F541FB" w:rsidRPr="00483490" w14:paraId="3E1810B9" w14:textId="77777777" w:rsidTr="009B6C23">
        <w:trPr>
          <w:trHeight w:val="290"/>
        </w:trPr>
        <w:tc>
          <w:tcPr>
            <w:tcW w:w="735" w:type="dxa"/>
            <w:tcBorders>
              <w:top w:val="nil"/>
              <w:left w:val="single" w:sz="4" w:space="0" w:color="auto"/>
              <w:bottom w:val="single" w:sz="4" w:space="0" w:color="auto"/>
              <w:right w:val="single" w:sz="4" w:space="0" w:color="auto"/>
            </w:tcBorders>
            <w:shd w:val="clear" w:color="auto" w:fill="auto"/>
            <w:vAlign w:val="center"/>
            <w:hideMark/>
          </w:tcPr>
          <w:p w14:paraId="3AE9C7FF" w14:textId="77777777" w:rsidR="00F541FB" w:rsidRPr="00483490" w:rsidRDefault="00F541FB" w:rsidP="00F541FB">
            <w:pPr>
              <w:widowControl/>
              <w:autoSpaceDE/>
              <w:autoSpaceDN/>
              <w:jc w:val="center"/>
              <w:rPr>
                <w:color w:val="000000"/>
                <w:sz w:val="20"/>
                <w:szCs w:val="20"/>
                <w:lang w:val="en-IN" w:eastAsia="en-IN"/>
              </w:rPr>
            </w:pPr>
            <w:r w:rsidRPr="00483490">
              <w:rPr>
                <w:color w:val="000000"/>
                <w:sz w:val="20"/>
                <w:szCs w:val="20"/>
                <w:lang w:val="en-IN" w:eastAsia="en-IN"/>
              </w:rPr>
              <w:t>33</w:t>
            </w:r>
          </w:p>
        </w:tc>
        <w:tc>
          <w:tcPr>
            <w:tcW w:w="900" w:type="dxa"/>
            <w:tcBorders>
              <w:top w:val="nil"/>
              <w:left w:val="nil"/>
              <w:bottom w:val="single" w:sz="4" w:space="0" w:color="auto"/>
              <w:right w:val="single" w:sz="4" w:space="0" w:color="auto"/>
            </w:tcBorders>
            <w:shd w:val="clear" w:color="auto" w:fill="auto"/>
            <w:vAlign w:val="center"/>
            <w:hideMark/>
          </w:tcPr>
          <w:p w14:paraId="35AA4DD7" w14:textId="77777777" w:rsidR="00F541FB" w:rsidRPr="00483490" w:rsidRDefault="00F541FB" w:rsidP="00F541FB">
            <w:pPr>
              <w:widowControl/>
              <w:autoSpaceDE/>
              <w:autoSpaceDN/>
              <w:jc w:val="center"/>
              <w:rPr>
                <w:color w:val="000000"/>
                <w:sz w:val="20"/>
                <w:szCs w:val="20"/>
                <w:lang w:val="en-IN" w:eastAsia="en-IN"/>
              </w:rPr>
            </w:pPr>
            <w:r w:rsidRPr="00483490">
              <w:rPr>
                <w:color w:val="000000"/>
                <w:sz w:val="20"/>
                <w:szCs w:val="20"/>
                <w:lang w:val="en-IN" w:eastAsia="en-IN"/>
              </w:rPr>
              <w:t>40.00</w:t>
            </w:r>
          </w:p>
        </w:tc>
        <w:tc>
          <w:tcPr>
            <w:tcW w:w="810" w:type="dxa"/>
            <w:tcBorders>
              <w:top w:val="nil"/>
              <w:left w:val="nil"/>
              <w:bottom w:val="single" w:sz="4" w:space="0" w:color="auto"/>
              <w:right w:val="single" w:sz="4" w:space="0" w:color="auto"/>
            </w:tcBorders>
            <w:shd w:val="clear" w:color="auto" w:fill="auto"/>
            <w:vAlign w:val="center"/>
            <w:hideMark/>
          </w:tcPr>
          <w:p w14:paraId="61790087" w14:textId="77777777" w:rsidR="00F541FB" w:rsidRPr="00483490" w:rsidRDefault="00F541FB" w:rsidP="00F541FB">
            <w:pPr>
              <w:widowControl/>
              <w:autoSpaceDE/>
              <w:autoSpaceDN/>
              <w:jc w:val="center"/>
              <w:rPr>
                <w:color w:val="000000"/>
                <w:sz w:val="20"/>
                <w:szCs w:val="20"/>
                <w:lang w:val="en-IN" w:eastAsia="en-IN"/>
              </w:rPr>
            </w:pPr>
            <w:r w:rsidRPr="00483490">
              <w:rPr>
                <w:color w:val="000000"/>
                <w:sz w:val="20"/>
                <w:szCs w:val="20"/>
                <w:lang w:val="en-IN" w:eastAsia="en-IN"/>
              </w:rPr>
              <w:t>40.50</w:t>
            </w:r>
          </w:p>
        </w:tc>
        <w:tc>
          <w:tcPr>
            <w:tcW w:w="990" w:type="dxa"/>
            <w:tcBorders>
              <w:top w:val="nil"/>
              <w:left w:val="nil"/>
              <w:bottom w:val="single" w:sz="4" w:space="0" w:color="auto"/>
              <w:right w:val="single" w:sz="4" w:space="0" w:color="auto"/>
            </w:tcBorders>
            <w:shd w:val="clear" w:color="auto" w:fill="auto"/>
            <w:vAlign w:val="center"/>
            <w:hideMark/>
          </w:tcPr>
          <w:p w14:paraId="7A16298F" w14:textId="77777777" w:rsidR="00F541FB" w:rsidRPr="00483490" w:rsidRDefault="00F541FB" w:rsidP="00F541FB">
            <w:pPr>
              <w:widowControl/>
              <w:autoSpaceDE/>
              <w:autoSpaceDN/>
              <w:jc w:val="center"/>
              <w:rPr>
                <w:color w:val="000000"/>
                <w:sz w:val="20"/>
                <w:szCs w:val="20"/>
                <w:lang w:val="en-IN" w:eastAsia="en-IN"/>
              </w:rPr>
            </w:pPr>
            <w:r w:rsidRPr="00483490">
              <w:rPr>
                <w:color w:val="000000"/>
                <w:sz w:val="20"/>
                <w:szCs w:val="20"/>
                <w:lang w:val="en-IN" w:eastAsia="en-IN"/>
              </w:rPr>
              <w:t>0.50</w:t>
            </w:r>
          </w:p>
        </w:tc>
        <w:tc>
          <w:tcPr>
            <w:tcW w:w="990" w:type="dxa"/>
            <w:tcBorders>
              <w:top w:val="nil"/>
              <w:left w:val="nil"/>
              <w:bottom w:val="single" w:sz="4" w:space="0" w:color="auto"/>
              <w:right w:val="single" w:sz="4" w:space="0" w:color="auto"/>
            </w:tcBorders>
            <w:shd w:val="clear" w:color="auto" w:fill="auto"/>
            <w:noWrap/>
            <w:vAlign w:val="bottom"/>
            <w:hideMark/>
          </w:tcPr>
          <w:p w14:paraId="3F455014" w14:textId="77777777" w:rsidR="00F541FB" w:rsidRPr="00483490" w:rsidRDefault="00F541FB" w:rsidP="00F541FB">
            <w:pPr>
              <w:widowControl/>
              <w:autoSpaceDE/>
              <w:autoSpaceDN/>
              <w:jc w:val="center"/>
              <w:rPr>
                <w:color w:val="000000"/>
                <w:sz w:val="20"/>
                <w:szCs w:val="20"/>
                <w:lang w:val="en-IN" w:eastAsia="en-IN"/>
              </w:rPr>
            </w:pPr>
            <w:r w:rsidRPr="00483490">
              <w:rPr>
                <w:color w:val="000000"/>
                <w:sz w:val="20"/>
                <w:szCs w:val="20"/>
                <w:lang w:val="en-IN" w:eastAsia="en-IN"/>
              </w:rPr>
              <w:t> </w:t>
            </w:r>
          </w:p>
        </w:tc>
        <w:tc>
          <w:tcPr>
            <w:tcW w:w="990" w:type="dxa"/>
            <w:tcBorders>
              <w:top w:val="nil"/>
              <w:left w:val="nil"/>
              <w:bottom w:val="single" w:sz="4" w:space="0" w:color="auto"/>
              <w:right w:val="single" w:sz="4" w:space="0" w:color="auto"/>
            </w:tcBorders>
            <w:shd w:val="clear" w:color="auto" w:fill="auto"/>
            <w:noWrap/>
            <w:vAlign w:val="bottom"/>
            <w:hideMark/>
          </w:tcPr>
          <w:p w14:paraId="611DF624" w14:textId="77777777" w:rsidR="00F541FB" w:rsidRPr="00483490" w:rsidRDefault="00F541FB" w:rsidP="00F541FB">
            <w:pPr>
              <w:widowControl/>
              <w:autoSpaceDE/>
              <w:autoSpaceDN/>
              <w:jc w:val="center"/>
              <w:rPr>
                <w:color w:val="000000"/>
                <w:sz w:val="20"/>
                <w:szCs w:val="20"/>
                <w:lang w:val="en-IN" w:eastAsia="en-IN"/>
              </w:rPr>
            </w:pPr>
            <w:r w:rsidRPr="00483490">
              <w:rPr>
                <w:color w:val="000000"/>
                <w:sz w:val="20"/>
                <w:szCs w:val="20"/>
                <w:lang w:val="en-IN" w:eastAsia="en-IN"/>
              </w:rPr>
              <w:t> </w:t>
            </w:r>
          </w:p>
        </w:tc>
        <w:tc>
          <w:tcPr>
            <w:tcW w:w="990" w:type="dxa"/>
            <w:tcBorders>
              <w:top w:val="nil"/>
              <w:left w:val="nil"/>
              <w:bottom w:val="single" w:sz="4" w:space="0" w:color="auto"/>
              <w:right w:val="single" w:sz="4" w:space="0" w:color="auto"/>
            </w:tcBorders>
            <w:shd w:val="clear" w:color="auto" w:fill="auto"/>
            <w:noWrap/>
            <w:vAlign w:val="bottom"/>
            <w:hideMark/>
          </w:tcPr>
          <w:p w14:paraId="5578ABFA" w14:textId="77777777" w:rsidR="00F541FB" w:rsidRPr="00483490" w:rsidRDefault="00F541FB" w:rsidP="00F541FB">
            <w:pPr>
              <w:widowControl/>
              <w:autoSpaceDE/>
              <w:autoSpaceDN/>
              <w:jc w:val="center"/>
              <w:rPr>
                <w:color w:val="000000"/>
                <w:sz w:val="20"/>
                <w:szCs w:val="20"/>
                <w:lang w:val="en-IN" w:eastAsia="en-IN"/>
              </w:rPr>
            </w:pPr>
            <w:r w:rsidRPr="00483490">
              <w:rPr>
                <w:color w:val="000000"/>
                <w:sz w:val="20"/>
                <w:szCs w:val="20"/>
                <w:lang w:val="en-IN" w:eastAsia="en-IN"/>
              </w:rPr>
              <w:t> </w:t>
            </w:r>
          </w:p>
        </w:tc>
        <w:tc>
          <w:tcPr>
            <w:tcW w:w="990" w:type="dxa"/>
            <w:tcBorders>
              <w:top w:val="nil"/>
              <w:left w:val="nil"/>
              <w:bottom w:val="single" w:sz="4" w:space="0" w:color="auto"/>
              <w:right w:val="single" w:sz="4" w:space="0" w:color="auto"/>
            </w:tcBorders>
            <w:shd w:val="clear" w:color="auto" w:fill="auto"/>
            <w:noWrap/>
            <w:vAlign w:val="bottom"/>
            <w:hideMark/>
          </w:tcPr>
          <w:p w14:paraId="116A7B0D" w14:textId="77777777" w:rsidR="00F541FB" w:rsidRPr="00483490" w:rsidRDefault="00F541FB" w:rsidP="00F541FB">
            <w:pPr>
              <w:widowControl/>
              <w:autoSpaceDE/>
              <w:autoSpaceDN/>
              <w:jc w:val="center"/>
              <w:rPr>
                <w:color w:val="000000"/>
                <w:sz w:val="20"/>
                <w:szCs w:val="20"/>
                <w:lang w:val="en-IN" w:eastAsia="en-IN"/>
              </w:rPr>
            </w:pPr>
            <w:r w:rsidRPr="00483490">
              <w:rPr>
                <w:color w:val="000000"/>
                <w:sz w:val="20"/>
                <w:szCs w:val="20"/>
                <w:lang w:val="en-IN" w:eastAsia="en-IN"/>
              </w:rPr>
              <w:t> </w:t>
            </w:r>
          </w:p>
        </w:tc>
        <w:tc>
          <w:tcPr>
            <w:tcW w:w="990" w:type="dxa"/>
            <w:tcBorders>
              <w:top w:val="nil"/>
              <w:left w:val="nil"/>
              <w:bottom w:val="single" w:sz="4" w:space="0" w:color="auto"/>
              <w:right w:val="single" w:sz="4" w:space="0" w:color="auto"/>
            </w:tcBorders>
            <w:shd w:val="clear" w:color="auto" w:fill="auto"/>
            <w:noWrap/>
            <w:vAlign w:val="bottom"/>
            <w:hideMark/>
          </w:tcPr>
          <w:p w14:paraId="3CFF6469" w14:textId="77777777" w:rsidR="00F541FB" w:rsidRPr="00483490" w:rsidRDefault="00F541FB" w:rsidP="00F541FB">
            <w:pPr>
              <w:widowControl/>
              <w:autoSpaceDE/>
              <w:autoSpaceDN/>
              <w:jc w:val="center"/>
              <w:rPr>
                <w:color w:val="000000"/>
                <w:sz w:val="20"/>
                <w:szCs w:val="20"/>
                <w:lang w:val="en-IN" w:eastAsia="en-IN"/>
              </w:rPr>
            </w:pPr>
            <w:r w:rsidRPr="00483490">
              <w:rPr>
                <w:color w:val="000000"/>
                <w:sz w:val="20"/>
                <w:szCs w:val="20"/>
                <w:lang w:val="en-IN" w:eastAsia="en-IN"/>
              </w:rPr>
              <w:t> </w:t>
            </w:r>
          </w:p>
        </w:tc>
        <w:tc>
          <w:tcPr>
            <w:tcW w:w="990" w:type="dxa"/>
            <w:tcBorders>
              <w:top w:val="nil"/>
              <w:left w:val="nil"/>
              <w:bottom w:val="single" w:sz="4" w:space="0" w:color="auto"/>
              <w:right w:val="single" w:sz="4" w:space="0" w:color="auto"/>
            </w:tcBorders>
            <w:shd w:val="clear" w:color="auto" w:fill="auto"/>
            <w:noWrap/>
            <w:vAlign w:val="bottom"/>
            <w:hideMark/>
          </w:tcPr>
          <w:p w14:paraId="2CBBDCF3" w14:textId="77777777" w:rsidR="00F541FB" w:rsidRPr="00483490" w:rsidRDefault="00F541FB" w:rsidP="00F541FB">
            <w:pPr>
              <w:widowControl/>
              <w:autoSpaceDE/>
              <w:autoSpaceDN/>
              <w:jc w:val="center"/>
              <w:rPr>
                <w:color w:val="000000"/>
                <w:sz w:val="20"/>
                <w:szCs w:val="20"/>
                <w:lang w:val="en-IN" w:eastAsia="en-IN"/>
              </w:rPr>
            </w:pPr>
            <w:r w:rsidRPr="00483490">
              <w:rPr>
                <w:color w:val="000000"/>
                <w:sz w:val="20"/>
                <w:szCs w:val="20"/>
                <w:lang w:val="en-IN" w:eastAsia="en-IN"/>
              </w:rPr>
              <w:t> </w:t>
            </w:r>
          </w:p>
        </w:tc>
      </w:tr>
      <w:tr w:rsidR="00F541FB" w:rsidRPr="00483490" w14:paraId="7D71CE0A" w14:textId="77777777" w:rsidTr="009B6C23">
        <w:trPr>
          <w:trHeight w:val="290"/>
        </w:trPr>
        <w:tc>
          <w:tcPr>
            <w:tcW w:w="735" w:type="dxa"/>
            <w:tcBorders>
              <w:top w:val="nil"/>
              <w:left w:val="single" w:sz="4" w:space="0" w:color="auto"/>
              <w:bottom w:val="single" w:sz="4" w:space="0" w:color="auto"/>
              <w:right w:val="single" w:sz="4" w:space="0" w:color="auto"/>
            </w:tcBorders>
            <w:shd w:val="clear" w:color="auto" w:fill="auto"/>
            <w:vAlign w:val="center"/>
            <w:hideMark/>
          </w:tcPr>
          <w:p w14:paraId="3C4656C2" w14:textId="77777777" w:rsidR="00F541FB" w:rsidRPr="00483490" w:rsidRDefault="00F541FB" w:rsidP="00F541FB">
            <w:pPr>
              <w:widowControl/>
              <w:autoSpaceDE/>
              <w:autoSpaceDN/>
              <w:jc w:val="center"/>
              <w:rPr>
                <w:color w:val="000000"/>
                <w:sz w:val="20"/>
                <w:szCs w:val="20"/>
                <w:lang w:val="en-IN" w:eastAsia="en-IN"/>
              </w:rPr>
            </w:pPr>
            <w:r w:rsidRPr="00483490">
              <w:rPr>
                <w:color w:val="000000"/>
                <w:sz w:val="20"/>
                <w:szCs w:val="20"/>
                <w:lang w:val="en-IN" w:eastAsia="en-IN"/>
              </w:rPr>
              <w:t>34</w:t>
            </w:r>
          </w:p>
        </w:tc>
        <w:tc>
          <w:tcPr>
            <w:tcW w:w="900" w:type="dxa"/>
            <w:tcBorders>
              <w:top w:val="nil"/>
              <w:left w:val="nil"/>
              <w:bottom w:val="single" w:sz="4" w:space="0" w:color="auto"/>
              <w:right w:val="single" w:sz="4" w:space="0" w:color="auto"/>
            </w:tcBorders>
            <w:shd w:val="clear" w:color="auto" w:fill="auto"/>
            <w:vAlign w:val="center"/>
            <w:hideMark/>
          </w:tcPr>
          <w:p w14:paraId="717B2A3D" w14:textId="77777777" w:rsidR="00F541FB" w:rsidRPr="00483490" w:rsidRDefault="00F541FB" w:rsidP="00F541FB">
            <w:pPr>
              <w:widowControl/>
              <w:autoSpaceDE/>
              <w:autoSpaceDN/>
              <w:jc w:val="center"/>
              <w:rPr>
                <w:color w:val="000000"/>
                <w:sz w:val="20"/>
                <w:szCs w:val="20"/>
                <w:lang w:val="en-IN" w:eastAsia="en-IN"/>
              </w:rPr>
            </w:pPr>
            <w:r w:rsidRPr="00483490">
              <w:rPr>
                <w:color w:val="000000"/>
                <w:sz w:val="20"/>
                <w:szCs w:val="20"/>
                <w:lang w:val="en-IN" w:eastAsia="en-IN"/>
              </w:rPr>
              <w:t>40.50</w:t>
            </w:r>
          </w:p>
        </w:tc>
        <w:tc>
          <w:tcPr>
            <w:tcW w:w="810" w:type="dxa"/>
            <w:tcBorders>
              <w:top w:val="nil"/>
              <w:left w:val="nil"/>
              <w:bottom w:val="single" w:sz="4" w:space="0" w:color="auto"/>
              <w:right w:val="single" w:sz="4" w:space="0" w:color="auto"/>
            </w:tcBorders>
            <w:shd w:val="clear" w:color="auto" w:fill="auto"/>
            <w:vAlign w:val="center"/>
            <w:hideMark/>
          </w:tcPr>
          <w:p w14:paraId="1D10573B" w14:textId="77777777" w:rsidR="00F541FB" w:rsidRPr="00483490" w:rsidRDefault="00F541FB" w:rsidP="00F541FB">
            <w:pPr>
              <w:widowControl/>
              <w:autoSpaceDE/>
              <w:autoSpaceDN/>
              <w:jc w:val="center"/>
              <w:rPr>
                <w:color w:val="000000"/>
                <w:sz w:val="20"/>
                <w:szCs w:val="20"/>
                <w:lang w:val="en-IN" w:eastAsia="en-IN"/>
              </w:rPr>
            </w:pPr>
            <w:r w:rsidRPr="00483490">
              <w:rPr>
                <w:color w:val="000000"/>
                <w:sz w:val="20"/>
                <w:szCs w:val="20"/>
                <w:lang w:val="en-IN" w:eastAsia="en-IN"/>
              </w:rPr>
              <w:t>41.45</w:t>
            </w:r>
          </w:p>
        </w:tc>
        <w:tc>
          <w:tcPr>
            <w:tcW w:w="990" w:type="dxa"/>
            <w:tcBorders>
              <w:top w:val="nil"/>
              <w:left w:val="nil"/>
              <w:bottom w:val="single" w:sz="4" w:space="0" w:color="auto"/>
              <w:right w:val="single" w:sz="4" w:space="0" w:color="auto"/>
            </w:tcBorders>
            <w:shd w:val="clear" w:color="auto" w:fill="auto"/>
            <w:vAlign w:val="center"/>
            <w:hideMark/>
          </w:tcPr>
          <w:p w14:paraId="16EF29A9" w14:textId="77777777" w:rsidR="00F541FB" w:rsidRPr="00483490" w:rsidRDefault="00F541FB" w:rsidP="00F541FB">
            <w:pPr>
              <w:widowControl/>
              <w:autoSpaceDE/>
              <w:autoSpaceDN/>
              <w:jc w:val="center"/>
              <w:rPr>
                <w:color w:val="000000"/>
                <w:sz w:val="20"/>
                <w:szCs w:val="20"/>
                <w:lang w:val="en-IN" w:eastAsia="en-IN"/>
              </w:rPr>
            </w:pPr>
            <w:r w:rsidRPr="00483490">
              <w:rPr>
                <w:color w:val="000000"/>
                <w:sz w:val="20"/>
                <w:szCs w:val="20"/>
                <w:lang w:val="en-IN" w:eastAsia="en-IN"/>
              </w:rPr>
              <w:t>0.95</w:t>
            </w:r>
          </w:p>
        </w:tc>
        <w:tc>
          <w:tcPr>
            <w:tcW w:w="990" w:type="dxa"/>
            <w:tcBorders>
              <w:top w:val="nil"/>
              <w:left w:val="nil"/>
              <w:bottom w:val="single" w:sz="4" w:space="0" w:color="auto"/>
              <w:right w:val="single" w:sz="4" w:space="0" w:color="auto"/>
            </w:tcBorders>
            <w:shd w:val="clear" w:color="auto" w:fill="auto"/>
            <w:noWrap/>
            <w:vAlign w:val="bottom"/>
            <w:hideMark/>
          </w:tcPr>
          <w:p w14:paraId="701DE6D9" w14:textId="77777777" w:rsidR="00F541FB" w:rsidRPr="00483490" w:rsidRDefault="00F541FB" w:rsidP="00F541FB">
            <w:pPr>
              <w:widowControl/>
              <w:autoSpaceDE/>
              <w:autoSpaceDN/>
              <w:jc w:val="center"/>
              <w:rPr>
                <w:color w:val="000000"/>
                <w:sz w:val="20"/>
                <w:szCs w:val="20"/>
                <w:lang w:val="en-IN" w:eastAsia="en-IN"/>
              </w:rPr>
            </w:pPr>
            <w:r w:rsidRPr="00483490">
              <w:rPr>
                <w:color w:val="000000"/>
                <w:sz w:val="20"/>
                <w:szCs w:val="20"/>
                <w:lang w:val="en-IN" w:eastAsia="en-IN"/>
              </w:rPr>
              <w:t> </w:t>
            </w:r>
          </w:p>
        </w:tc>
        <w:tc>
          <w:tcPr>
            <w:tcW w:w="990" w:type="dxa"/>
            <w:tcBorders>
              <w:top w:val="nil"/>
              <w:left w:val="nil"/>
              <w:bottom w:val="single" w:sz="4" w:space="0" w:color="auto"/>
              <w:right w:val="single" w:sz="4" w:space="0" w:color="auto"/>
            </w:tcBorders>
            <w:shd w:val="clear" w:color="auto" w:fill="auto"/>
            <w:noWrap/>
            <w:vAlign w:val="bottom"/>
            <w:hideMark/>
          </w:tcPr>
          <w:p w14:paraId="462E0459" w14:textId="77777777" w:rsidR="00F541FB" w:rsidRPr="00483490" w:rsidRDefault="00F541FB" w:rsidP="00F541FB">
            <w:pPr>
              <w:widowControl/>
              <w:autoSpaceDE/>
              <w:autoSpaceDN/>
              <w:jc w:val="center"/>
              <w:rPr>
                <w:color w:val="000000"/>
                <w:sz w:val="20"/>
                <w:szCs w:val="20"/>
                <w:lang w:val="en-IN" w:eastAsia="en-IN"/>
              </w:rPr>
            </w:pPr>
            <w:r w:rsidRPr="00483490">
              <w:rPr>
                <w:color w:val="000000"/>
                <w:sz w:val="20"/>
                <w:szCs w:val="20"/>
                <w:lang w:val="en-IN" w:eastAsia="en-IN"/>
              </w:rPr>
              <w:t> </w:t>
            </w:r>
          </w:p>
        </w:tc>
        <w:tc>
          <w:tcPr>
            <w:tcW w:w="990" w:type="dxa"/>
            <w:tcBorders>
              <w:top w:val="nil"/>
              <w:left w:val="nil"/>
              <w:bottom w:val="single" w:sz="4" w:space="0" w:color="auto"/>
              <w:right w:val="single" w:sz="4" w:space="0" w:color="auto"/>
            </w:tcBorders>
            <w:shd w:val="clear" w:color="auto" w:fill="auto"/>
            <w:noWrap/>
            <w:vAlign w:val="bottom"/>
            <w:hideMark/>
          </w:tcPr>
          <w:p w14:paraId="6E69AB5D" w14:textId="77777777" w:rsidR="00F541FB" w:rsidRPr="00483490" w:rsidRDefault="00F541FB" w:rsidP="00F541FB">
            <w:pPr>
              <w:widowControl/>
              <w:autoSpaceDE/>
              <w:autoSpaceDN/>
              <w:jc w:val="center"/>
              <w:rPr>
                <w:color w:val="000000"/>
                <w:sz w:val="20"/>
                <w:szCs w:val="20"/>
                <w:lang w:val="en-IN" w:eastAsia="en-IN"/>
              </w:rPr>
            </w:pPr>
            <w:r w:rsidRPr="00483490">
              <w:rPr>
                <w:color w:val="000000"/>
                <w:sz w:val="20"/>
                <w:szCs w:val="20"/>
                <w:lang w:val="en-IN" w:eastAsia="en-IN"/>
              </w:rPr>
              <w:t> </w:t>
            </w:r>
          </w:p>
        </w:tc>
        <w:tc>
          <w:tcPr>
            <w:tcW w:w="990" w:type="dxa"/>
            <w:vMerge w:val="restart"/>
            <w:tcBorders>
              <w:top w:val="nil"/>
              <w:left w:val="single" w:sz="4" w:space="0" w:color="auto"/>
              <w:bottom w:val="single" w:sz="4" w:space="0" w:color="000000"/>
              <w:right w:val="single" w:sz="4" w:space="0" w:color="auto"/>
            </w:tcBorders>
            <w:shd w:val="clear" w:color="000000" w:fill="00B0F0"/>
            <w:noWrap/>
            <w:vAlign w:val="center"/>
            <w:hideMark/>
          </w:tcPr>
          <w:p w14:paraId="66DFF13D" w14:textId="77777777" w:rsidR="00F541FB" w:rsidRPr="00483490" w:rsidRDefault="00F541FB" w:rsidP="00F541FB">
            <w:pPr>
              <w:widowControl/>
              <w:autoSpaceDE/>
              <w:autoSpaceDN/>
              <w:jc w:val="center"/>
              <w:rPr>
                <w:color w:val="000000"/>
                <w:sz w:val="20"/>
                <w:szCs w:val="20"/>
                <w:lang w:val="en-IN" w:eastAsia="en-IN"/>
              </w:rPr>
            </w:pPr>
            <w:r w:rsidRPr="00483490">
              <w:rPr>
                <w:color w:val="000000"/>
                <w:sz w:val="20"/>
                <w:szCs w:val="20"/>
                <w:lang w:val="en-IN" w:eastAsia="en-IN"/>
              </w:rPr>
              <w:t>F.C-6.39%</w:t>
            </w:r>
          </w:p>
        </w:tc>
        <w:tc>
          <w:tcPr>
            <w:tcW w:w="990" w:type="dxa"/>
            <w:tcBorders>
              <w:top w:val="nil"/>
              <w:left w:val="nil"/>
              <w:bottom w:val="single" w:sz="4" w:space="0" w:color="auto"/>
              <w:right w:val="single" w:sz="4" w:space="0" w:color="auto"/>
            </w:tcBorders>
            <w:shd w:val="clear" w:color="auto" w:fill="auto"/>
            <w:noWrap/>
            <w:vAlign w:val="bottom"/>
            <w:hideMark/>
          </w:tcPr>
          <w:p w14:paraId="3836A4ED" w14:textId="77777777" w:rsidR="00F541FB" w:rsidRPr="00483490" w:rsidRDefault="00F541FB" w:rsidP="00F541FB">
            <w:pPr>
              <w:widowControl/>
              <w:autoSpaceDE/>
              <w:autoSpaceDN/>
              <w:jc w:val="center"/>
              <w:rPr>
                <w:color w:val="000000"/>
                <w:sz w:val="20"/>
                <w:szCs w:val="20"/>
                <w:lang w:val="en-IN" w:eastAsia="en-IN"/>
              </w:rPr>
            </w:pPr>
            <w:r w:rsidRPr="00483490">
              <w:rPr>
                <w:color w:val="000000"/>
                <w:sz w:val="20"/>
                <w:szCs w:val="20"/>
                <w:lang w:val="en-IN" w:eastAsia="en-IN"/>
              </w:rPr>
              <w:t> </w:t>
            </w:r>
          </w:p>
        </w:tc>
        <w:tc>
          <w:tcPr>
            <w:tcW w:w="990" w:type="dxa"/>
            <w:tcBorders>
              <w:top w:val="nil"/>
              <w:left w:val="nil"/>
              <w:bottom w:val="single" w:sz="4" w:space="0" w:color="auto"/>
              <w:right w:val="single" w:sz="4" w:space="0" w:color="auto"/>
            </w:tcBorders>
            <w:shd w:val="clear" w:color="auto" w:fill="auto"/>
            <w:noWrap/>
            <w:vAlign w:val="bottom"/>
            <w:hideMark/>
          </w:tcPr>
          <w:p w14:paraId="2361E3ED" w14:textId="77777777" w:rsidR="00F541FB" w:rsidRPr="00483490" w:rsidRDefault="00F541FB" w:rsidP="00F541FB">
            <w:pPr>
              <w:widowControl/>
              <w:autoSpaceDE/>
              <w:autoSpaceDN/>
              <w:jc w:val="center"/>
              <w:rPr>
                <w:color w:val="000000"/>
                <w:sz w:val="20"/>
                <w:szCs w:val="20"/>
                <w:lang w:val="en-IN" w:eastAsia="en-IN"/>
              </w:rPr>
            </w:pPr>
            <w:r w:rsidRPr="00483490">
              <w:rPr>
                <w:color w:val="000000"/>
                <w:sz w:val="20"/>
                <w:szCs w:val="20"/>
                <w:lang w:val="en-IN" w:eastAsia="en-IN"/>
              </w:rPr>
              <w:t> </w:t>
            </w:r>
          </w:p>
        </w:tc>
      </w:tr>
      <w:tr w:rsidR="00F541FB" w:rsidRPr="00483490" w14:paraId="45AD30ED" w14:textId="77777777" w:rsidTr="009B6C23">
        <w:trPr>
          <w:trHeight w:val="290"/>
        </w:trPr>
        <w:tc>
          <w:tcPr>
            <w:tcW w:w="735" w:type="dxa"/>
            <w:tcBorders>
              <w:top w:val="nil"/>
              <w:left w:val="single" w:sz="4" w:space="0" w:color="auto"/>
              <w:bottom w:val="single" w:sz="4" w:space="0" w:color="auto"/>
              <w:right w:val="single" w:sz="4" w:space="0" w:color="auto"/>
            </w:tcBorders>
            <w:shd w:val="clear" w:color="auto" w:fill="auto"/>
            <w:vAlign w:val="center"/>
            <w:hideMark/>
          </w:tcPr>
          <w:p w14:paraId="11FA58C3" w14:textId="77777777" w:rsidR="00F541FB" w:rsidRPr="00483490" w:rsidRDefault="00F541FB" w:rsidP="00F541FB">
            <w:pPr>
              <w:widowControl/>
              <w:autoSpaceDE/>
              <w:autoSpaceDN/>
              <w:jc w:val="center"/>
              <w:rPr>
                <w:color w:val="000000"/>
                <w:sz w:val="20"/>
                <w:szCs w:val="20"/>
                <w:lang w:val="en-IN" w:eastAsia="en-IN"/>
              </w:rPr>
            </w:pPr>
            <w:r w:rsidRPr="00483490">
              <w:rPr>
                <w:color w:val="000000"/>
                <w:sz w:val="20"/>
                <w:szCs w:val="20"/>
                <w:lang w:val="en-IN" w:eastAsia="en-IN"/>
              </w:rPr>
              <w:t>35</w:t>
            </w:r>
          </w:p>
        </w:tc>
        <w:tc>
          <w:tcPr>
            <w:tcW w:w="900" w:type="dxa"/>
            <w:tcBorders>
              <w:top w:val="nil"/>
              <w:left w:val="nil"/>
              <w:bottom w:val="single" w:sz="4" w:space="0" w:color="auto"/>
              <w:right w:val="single" w:sz="4" w:space="0" w:color="auto"/>
            </w:tcBorders>
            <w:shd w:val="clear" w:color="auto" w:fill="auto"/>
            <w:vAlign w:val="center"/>
            <w:hideMark/>
          </w:tcPr>
          <w:p w14:paraId="4C2BDF5F" w14:textId="77777777" w:rsidR="00F541FB" w:rsidRPr="00483490" w:rsidRDefault="00F541FB" w:rsidP="00F541FB">
            <w:pPr>
              <w:widowControl/>
              <w:autoSpaceDE/>
              <w:autoSpaceDN/>
              <w:jc w:val="center"/>
              <w:rPr>
                <w:color w:val="000000"/>
                <w:sz w:val="20"/>
                <w:szCs w:val="20"/>
                <w:lang w:val="en-IN" w:eastAsia="en-IN"/>
              </w:rPr>
            </w:pPr>
            <w:r w:rsidRPr="00483490">
              <w:rPr>
                <w:color w:val="000000"/>
                <w:sz w:val="20"/>
                <w:szCs w:val="20"/>
                <w:lang w:val="en-IN" w:eastAsia="en-IN"/>
              </w:rPr>
              <w:t>41.45</w:t>
            </w:r>
          </w:p>
        </w:tc>
        <w:tc>
          <w:tcPr>
            <w:tcW w:w="810" w:type="dxa"/>
            <w:tcBorders>
              <w:top w:val="nil"/>
              <w:left w:val="nil"/>
              <w:bottom w:val="single" w:sz="4" w:space="0" w:color="auto"/>
              <w:right w:val="single" w:sz="4" w:space="0" w:color="auto"/>
            </w:tcBorders>
            <w:shd w:val="clear" w:color="auto" w:fill="auto"/>
            <w:vAlign w:val="center"/>
            <w:hideMark/>
          </w:tcPr>
          <w:p w14:paraId="4A2511A2" w14:textId="77777777" w:rsidR="00F541FB" w:rsidRPr="00483490" w:rsidRDefault="00F541FB" w:rsidP="00F541FB">
            <w:pPr>
              <w:widowControl/>
              <w:autoSpaceDE/>
              <w:autoSpaceDN/>
              <w:jc w:val="center"/>
              <w:rPr>
                <w:color w:val="000000"/>
                <w:sz w:val="20"/>
                <w:szCs w:val="20"/>
                <w:lang w:val="en-IN" w:eastAsia="en-IN"/>
              </w:rPr>
            </w:pPr>
            <w:r w:rsidRPr="00483490">
              <w:rPr>
                <w:color w:val="000000"/>
                <w:sz w:val="20"/>
                <w:szCs w:val="20"/>
                <w:lang w:val="en-IN" w:eastAsia="en-IN"/>
              </w:rPr>
              <w:t>42.00</w:t>
            </w:r>
          </w:p>
        </w:tc>
        <w:tc>
          <w:tcPr>
            <w:tcW w:w="990" w:type="dxa"/>
            <w:tcBorders>
              <w:top w:val="nil"/>
              <w:left w:val="nil"/>
              <w:bottom w:val="single" w:sz="4" w:space="0" w:color="auto"/>
              <w:right w:val="single" w:sz="4" w:space="0" w:color="auto"/>
            </w:tcBorders>
            <w:shd w:val="clear" w:color="auto" w:fill="auto"/>
            <w:vAlign w:val="center"/>
            <w:hideMark/>
          </w:tcPr>
          <w:p w14:paraId="0B2250B1" w14:textId="77777777" w:rsidR="00F541FB" w:rsidRPr="00483490" w:rsidRDefault="00F541FB" w:rsidP="00F541FB">
            <w:pPr>
              <w:widowControl/>
              <w:autoSpaceDE/>
              <w:autoSpaceDN/>
              <w:jc w:val="center"/>
              <w:rPr>
                <w:color w:val="000000"/>
                <w:sz w:val="20"/>
                <w:szCs w:val="20"/>
                <w:lang w:val="en-IN" w:eastAsia="en-IN"/>
              </w:rPr>
            </w:pPr>
            <w:r w:rsidRPr="00483490">
              <w:rPr>
                <w:color w:val="000000"/>
                <w:sz w:val="20"/>
                <w:szCs w:val="20"/>
                <w:lang w:val="en-IN" w:eastAsia="en-IN"/>
              </w:rPr>
              <w:t>0.55</w:t>
            </w:r>
          </w:p>
        </w:tc>
        <w:tc>
          <w:tcPr>
            <w:tcW w:w="990" w:type="dxa"/>
            <w:tcBorders>
              <w:top w:val="nil"/>
              <w:left w:val="nil"/>
              <w:bottom w:val="single" w:sz="4" w:space="0" w:color="auto"/>
              <w:right w:val="single" w:sz="4" w:space="0" w:color="auto"/>
            </w:tcBorders>
            <w:shd w:val="clear" w:color="auto" w:fill="auto"/>
            <w:noWrap/>
            <w:vAlign w:val="bottom"/>
            <w:hideMark/>
          </w:tcPr>
          <w:p w14:paraId="3E7E4BCD" w14:textId="77777777" w:rsidR="00F541FB" w:rsidRPr="00483490" w:rsidRDefault="00F541FB" w:rsidP="00F541FB">
            <w:pPr>
              <w:widowControl/>
              <w:autoSpaceDE/>
              <w:autoSpaceDN/>
              <w:jc w:val="center"/>
              <w:rPr>
                <w:color w:val="000000"/>
                <w:sz w:val="20"/>
                <w:szCs w:val="20"/>
                <w:lang w:val="en-IN" w:eastAsia="en-IN"/>
              </w:rPr>
            </w:pPr>
            <w:r w:rsidRPr="00483490">
              <w:rPr>
                <w:color w:val="000000"/>
                <w:sz w:val="20"/>
                <w:szCs w:val="20"/>
                <w:lang w:val="en-IN" w:eastAsia="en-IN"/>
              </w:rPr>
              <w:t> </w:t>
            </w:r>
          </w:p>
        </w:tc>
        <w:tc>
          <w:tcPr>
            <w:tcW w:w="990" w:type="dxa"/>
            <w:vMerge w:val="restart"/>
            <w:tcBorders>
              <w:top w:val="nil"/>
              <w:left w:val="single" w:sz="4" w:space="0" w:color="auto"/>
              <w:bottom w:val="single" w:sz="4" w:space="0" w:color="000000"/>
              <w:right w:val="single" w:sz="4" w:space="0" w:color="auto"/>
            </w:tcBorders>
            <w:shd w:val="clear" w:color="000000" w:fill="00B0F0"/>
            <w:noWrap/>
            <w:vAlign w:val="center"/>
            <w:hideMark/>
          </w:tcPr>
          <w:p w14:paraId="0E2EC57A" w14:textId="77777777" w:rsidR="00F541FB" w:rsidRPr="00483490" w:rsidRDefault="00F541FB" w:rsidP="00F541FB">
            <w:pPr>
              <w:widowControl/>
              <w:autoSpaceDE/>
              <w:autoSpaceDN/>
              <w:jc w:val="center"/>
              <w:rPr>
                <w:color w:val="000000"/>
                <w:sz w:val="20"/>
                <w:szCs w:val="20"/>
                <w:lang w:val="en-IN" w:eastAsia="en-IN"/>
              </w:rPr>
            </w:pPr>
            <w:r w:rsidRPr="00483490">
              <w:rPr>
                <w:color w:val="000000"/>
                <w:sz w:val="20"/>
                <w:szCs w:val="20"/>
                <w:lang w:val="en-IN" w:eastAsia="en-IN"/>
              </w:rPr>
              <w:t>F.C-2.00%</w:t>
            </w:r>
          </w:p>
        </w:tc>
        <w:tc>
          <w:tcPr>
            <w:tcW w:w="990" w:type="dxa"/>
            <w:tcBorders>
              <w:top w:val="nil"/>
              <w:left w:val="nil"/>
              <w:bottom w:val="single" w:sz="4" w:space="0" w:color="auto"/>
              <w:right w:val="single" w:sz="4" w:space="0" w:color="auto"/>
            </w:tcBorders>
            <w:shd w:val="clear" w:color="auto" w:fill="auto"/>
            <w:noWrap/>
            <w:vAlign w:val="bottom"/>
            <w:hideMark/>
          </w:tcPr>
          <w:p w14:paraId="335A902B" w14:textId="77777777" w:rsidR="00F541FB" w:rsidRPr="00483490" w:rsidRDefault="00F541FB" w:rsidP="00F541FB">
            <w:pPr>
              <w:widowControl/>
              <w:autoSpaceDE/>
              <w:autoSpaceDN/>
              <w:jc w:val="center"/>
              <w:rPr>
                <w:color w:val="000000"/>
                <w:sz w:val="20"/>
                <w:szCs w:val="20"/>
                <w:lang w:val="en-IN" w:eastAsia="en-IN"/>
              </w:rPr>
            </w:pPr>
            <w:r w:rsidRPr="00483490">
              <w:rPr>
                <w:color w:val="000000"/>
                <w:sz w:val="20"/>
                <w:szCs w:val="20"/>
                <w:lang w:val="en-IN" w:eastAsia="en-IN"/>
              </w:rPr>
              <w:t> </w:t>
            </w:r>
          </w:p>
        </w:tc>
        <w:tc>
          <w:tcPr>
            <w:tcW w:w="990" w:type="dxa"/>
            <w:vMerge/>
            <w:tcBorders>
              <w:top w:val="nil"/>
              <w:left w:val="single" w:sz="4" w:space="0" w:color="auto"/>
              <w:bottom w:val="single" w:sz="4" w:space="0" w:color="000000"/>
              <w:right w:val="single" w:sz="4" w:space="0" w:color="auto"/>
            </w:tcBorders>
            <w:vAlign w:val="center"/>
            <w:hideMark/>
          </w:tcPr>
          <w:p w14:paraId="345999F6" w14:textId="77777777" w:rsidR="00F541FB" w:rsidRPr="00483490" w:rsidRDefault="00F541FB" w:rsidP="00F541FB">
            <w:pPr>
              <w:widowControl/>
              <w:autoSpaceDE/>
              <w:autoSpaceDN/>
              <w:rPr>
                <w:color w:val="000000"/>
                <w:sz w:val="20"/>
                <w:szCs w:val="20"/>
                <w:lang w:val="en-IN" w:eastAsia="en-IN"/>
              </w:rPr>
            </w:pPr>
          </w:p>
        </w:tc>
        <w:tc>
          <w:tcPr>
            <w:tcW w:w="990" w:type="dxa"/>
            <w:tcBorders>
              <w:top w:val="nil"/>
              <w:left w:val="nil"/>
              <w:bottom w:val="single" w:sz="4" w:space="0" w:color="auto"/>
              <w:right w:val="single" w:sz="4" w:space="0" w:color="auto"/>
            </w:tcBorders>
            <w:shd w:val="clear" w:color="auto" w:fill="auto"/>
            <w:noWrap/>
            <w:vAlign w:val="bottom"/>
            <w:hideMark/>
          </w:tcPr>
          <w:p w14:paraId="6C745220" w14:textId="77777777" w:rsidR="00F541FB" w:rsidRPr="00483490" w:rsidRDefault="00F541FB" w:rsidP="00F541FB">
            <w:pPr>
              <w:widowControl/>
              <w:autoSpaceDE/>
              <w:autoSpaceDN/>
              <w:jc w:val="center"/>
              <w:rPr>
                <w:color w:val="000000"/>
                <w:sz w:val="20"/>
                <w:szCs w:val="20"/>
                <w:lang w:val="en-IN" w:eastAsia="en-IN"/>
              </w:rPr>
            </w:pPr>
            <w:r w:rsidRPr="00483490">
              <w:rPr>
                <w:color w:val="000000"/>
                <w:sz w:val="20"/>
                <w:szCs w:val="20"/>
                <w:lang w:val="en-IN" w:eastAsia="en-IN"/>
              </w:rPr>
              <w:t> </w:t>
            </w:r>
          </w:p>
        </w:tc>
        <w:tc>
          <w:tcPr>
            <w:tcW w:w="990" w:type="dxa"/>
            <w:tcBorders>
              <w:top w:val="nil"/>
              <w:left w:val="nil"/>
              <w:bottom w:val="single" w:sz="4" w:space="0" w:color="auto"/>
              <w:right w:val="single" w:sz="4" w:space="0" w:color="auto"/>
            </w:tcBorders>
            <w:shd w:val="clear" w:color="auto" w:fill="auto"/>
            <w:noWrap/>
            <w:vAlign w:val="bottom"/>
            <w:hideMark/>
          </w:tcPr>
          <w:p w14:paraId="457F74B6" w14:textId="77777777" w:rsidR="00F541FB" w:rsidRPr="00483490" w:rsidRDefault="00F541FB" w:rsidP="00F541FB">
            <w:pPr>
              <w:widowControl/>
              <w:autoSpaceDE/>
              <w:autoSpaceDN/>
              <w:jc w:val="center"/>
              <w:rPr>
                <w:color w:val="000000"/>
                <w:sz w:val="20"/>
                <w:szCs w:val="20"/>
                <w:lang w:val="en-IN" w:eastAsia="en-IN"/>
              </w:rPr>
            </w:pPr>
            <w:r w:rsidRPr="00483490">
              <w:rPr>
                <w:color w:val="000000"/>
                <w:sz w:val="20"/>
                <w:szCs w:val="20"/>
                <w:lang w:val="en-IN" w:eastAsia="en-IN"/>
              </w:rPr>
              <w:t> </w:t>
            </w:r>
          </w:p>
        </w:tc>
      </w:tr>
      <w:tr w:rsidR="00F541FB" w:rsidRPr="00483490" w14:paraId="53D55640" w14:textId="77777777" w:rsidTr="009B6C23">
        <w:trPr>
          <w:trHeight w:val="290"/>
        </w:trPr>
        <w:tc>
          <w:tcPr>
            <w:tcW w:w="735" w:type="dxa"/>
            <w:tcBorders>
              <w:top w:val="nil"/>
              <w:left w:val="single" w:sz="4" w:space="0" w:color="auto"/>
              <w:bottom w:val="single" w:sz="4" w:space="0" w:color="auto"/>
              <w:right w:val="single" w:sz="4" w:space="0" w:color="auto"/>
            </w:tcBorders>
            <w:shd w:val="clear" w:color="auto" w:fill="auto"/>
            <w:vAlign w:val="center"/>
            <w:hideMark/>
          </w:tcPr>
          <w:p w14:paraId="203AC087" w14:textId="77777777" w:rsidR="00F541FB" w:rsidRPr="00483490" w:rsidRDefault="00F541FB" w:rsidP="00F541FB">
            <w:pPr>
              <w:widowControl/>
              <w:autoSpaceDE/>
              <w:autoSpaceDN/>
              <w:jc w:val="center"/>
              <w:rPr>
                <w:color w:val="000000"/>
                <w:sz w:val="20"/>
                <w:szCs w:val="20"/>
                <w:lang w:val="en-IN" w:eastAsia="en-IN"/>
              </w:rPr>
            </w:pPr>
            <w:r w:rsidRPr="00483490">
              <w:rPr>
                <w:color w:val="000000"/>
                <w:sz w:val="20"/>
                <w:szCs w:val="20"/>
                <w:lang w:val="en-IN" w:eastAsia="en-IN"/>
              </w:rPr>
              <w:t>36</w:t>
            </w:r>
          </w:p>
        </w:tc>
        <w:tc>
          <w:tcPr>
            <w:tcW w:w="900" w:type="dxa"/>
            <w:tcBorders>
              <w:top w:val="nil"/>
              <w:left w:val="nil"/>
              <w:bottom w:val="single" w:sz="4" w:space="0" w:color="auto"/>
              <w:right w:val="single" w:sz="4" w:space="0" w:color="auto"/>
            </w:tcBorders>
            <w:shd w:val="clear" w:color="auto" w:fill="auto"/>
            <w:vAlign w:val="center"/>
            <w:hideMark/>
          </w:tcPr>
          <w:p w14:paraId="08F8B903" w14:textId="77777777" w:rsidR="00F541FB" w:rsidRPr="00483490" w:rsidRDefault="00F541FB" w:rsidP="00F541FB">
            <w:pPr>
              <w:widowControl/>
              <w:autoSpaceDE/>
              <w:autoSpaceDN/>
              <w:jc w:val="center"/>
              <w:rPr>
                <w:color w:val="000000"/>
                <w:sz w:val="20"/>
                <w:szCs w:val="20"/>
                <w:lang w:val="en-IN" w:eastAsia="en-IN"/>
              </w:rPr>
            </w:pPr>
            <w:r w:rsidRPr="00483490">
              <w:rPr>
                <w:color w:val="000000"/>
                <w:sz w:val="20"/>
                <w:szCs w:val="20"/>
                <w:lang w:val="en-IN" w:eastAsia="en-IN"/>
              </w:rPr>
              <w:t>42.00</w:t>
            </w:r>
          </w:p>
        </w:tc>
        <w:tc>
          <w:tcPr>
            <w:tcW w:w="810" w:type="dxa"/>
            <w:tcBorders>
              <w:top w:val="nil"/>
              <w:left w:val="nil"/>
              <w:bottom w:val="single" w:sz="4" w:space="0" w:color="auto"/>
              <w:right w:val="single" w:sz="4" w:space="0" w:color="auto"/>
            </w:tcBorders>
            <w:shd w:val="clear" w:color="auto" w:fill="auto"/>
            <w:vAlign w:val="center"/>
            <w:hideMark/>
          </w:tcPr>
          <w:p w14:paraId="48DE63E2" w14:textId="77777777" w:rsidR="00F541FB" w:rsidRPr="00483490" w:rsidRDefault="00F541FB" w:rsidP="00F541FB">
            <w:pPr>
              <w:widowControl/>
              <w:autoSpaceDE/>
              <w:autoSpaceDN/>
              <w:jc w:val="center"/>
              <w:rPr>
                <w:color w:val="000000"/>
                <w:sz w:val="20"/>
                <w:szCs w:val="20"/>
                <w:lang w:val="en-IN" w:eastAsia="en-IN"/>
              </w:rPr>
            </w:pPr>
            <w:r w:rsidRPr="00483490">
              <w:rPr>
                <w:color w:val="000000"/>
                <w:sz w:val="20"/>
                <w:szCs w:val="20"/>
                <w:lang w:val="en-IN" w:eastAsia="en-IN"/>
              </w:rPr>
              <w:t>43.50</w:t>
            </w:r>
          </w:p>
        </w:tc>
        <w:tc>
          <w:tcPr>
            <w:tcW w:w="990" w:type="dxa"/>
            <w:tcBorders>
              <w:top w:val="nil"/>
              <w:left w:val="nil"/>
              <w:bottom w:val="single" w:sz="4" w:space="0" w:color="auto"/>
              <w:right w:val="single" w:sz="4" w:space="0" w:color="auto"/>
            </w:tcBorders>
            <w:shd w:val="clear" w:color="auto" w:fill="auto"/>
            <w:vAlign w:val="center"/>
            <w:hideMark/>
          </w:tcPr>
          <w:p w14:paraId="16AAACFF" w14:textId="77777777" w:rsidR="00F541FB" w:rsidRPr="00483490" w:rsidRDefault="00F541FB" w:rsidP="00F541FB">
            <w:pPr>
              <w:widowControl/>
              <w:autoSpaceDE/>
              <w:autoSpaceDN/>
              <w:jc w:val="center"/>
              <w:rPr>
                <w:color w:val="000000"/>
                <w:sz w:val="20"/>
                <w:szCs w:val="20"/>
                <w:lang w:val="en-IN" w:eastAsia="en-IN"/>
              </w:rPr>
            </w:pPr>
            <w:r w:rsidRPr="00483490">
              <w:rPr>
                <w:color w:val="000000"/>
                <w:sz w:val="20"/>
                <w:szCs w:val="20"/>
                <w:lang w:val="en-IN" w:eastAsia="en-IN"/>
              </w:rPr>
              <w:t>1.50</w:t>
            </w:r>
          </w:p>
        </w:tc>
        <w:tc>
          <w:tcPr>
            <w:tcW w:w="990" w:type="dxa"/>
            <w:tcBorders>
              <w:top w:val="nil"/>
              <w:left w:val="nil"/>
              <w:bottom w:val="single" w:sz="4" w:space="0" w:color="auto"/>
              <w:right w:val="single" w:sz="4" w:space="0" w:color="auto"/>
            </w:tcBorders>
            <w:shd w:val="clear" w:color="auto" w:fill="auto"/>
            <w:noWrap/>
            <w:vAlign w:val="bottom"/>
            <w:hideMark/>
          </w:tcPr>
          <w:p w14:paraId="2CBB6896" w14:textId="77777777" w:rsidR="00F541FB" w:rsidRPr="00483490" w:rsidRDefault="00F541FB" w:rsidP="00F541FB">
            <w:pPr>
              <w:widowControl/>
              <w:autoSpaceDE/>
              <w:autoSpaceDN/>
              <w:jc w:val="center"/>
              <w:rPr>
                <w:color w:val="000000"/>
                <w:sz w:val="20"/>
                <w:szCs w:val="20"/>
                <w:lang w:val="en-IN" w:eastAsia="en-IN"/>
              </w:rPr>
            </w:pPr>
            <w:r w:rsidRPr="00483490">
              <w:rPr>
                <w:color w:val="000000"/>
                <w:sz w:val="20"/>
                <w:szCs w:val="20"/>
                <w:lang w:val="en-IN" w:eastAsia="en-IN"/>
              </w:rPr>
              <w:t> </w:t>
            </w:r>
          </w:p>
        </w:tc>
        <w:tc>
          <w:tcPr>
            <w:tcW w:w="990" w:type="dxa"/>
            <w:vMerge/>
            <w:tcBorders>
              <w:top w:val="nil"/>
              <w:left w:val="single" w:sz="4" w:space="0" w:color="auto"/>
              <w:bottom w:val="single" w:sz="4" w:space="0" w:color="000000"/>
              <w:right w:val="single" w:sz="4" w:space="0" w:color="auto"/>
            </w:tcBorders>
            <w:vAlign w:val="center"/>
            <w:hideMark/>
          </w:tcPr>
          <w:p w14:paraId="2CA813F1" w14:textId="77777777" w:rsidR="00F541FB" w:rsidRPr="00483490" w:rsidRDefault="00F541FB" w:rsidP="00F541FB">
            <w:pPr>
              <w:widowControl/>
              <w:autoSpaceDE/>
              <w:autoSpaceDN/>
              <w:rPr>
                <w:color w:val="000000"/>
                <w:sz w:val="20"/>
                <w:szCs w:val="20"/>
                <w:lang w:val="en-IN" w:eastAsia="en-IN"/>
              </w:rPr>
            </w:pPr>
          </w:p>
        </w:tc>
        <w:tc>
          <w:tcPr>
            <w:tcW w:w="990" w:type="dxa"/>
            <w:tcBorders>
              <w:top w:val="nil"/>
              <w:left w:val="nil"/>
              <w:bottom w:val="single" w:sz="4" w:space="0" w:color="auto"/>
              <w:right w:val="single" w:sz="4" w:space="0" w:color="auto"/>
            </w:tcBorders>
            <w:shd w:val="clear" w:color="auto" w:fill="auto"/>
            <w:noWrap/>
            <w:vAlign w:val="bottom"/>
            <w:hideMark/>
          </w:tcPr>
          <w:p w14:paraId="4711C909" w14:textId="77777777" w:rsidR="00F541FB" w:rsidRPr="00483490" w:rsidRDefault="00F541FB" w:rsidP="00F541FB">
            <w:pPr>
              <w:widowControl/>
              <w:autoSpaceDE/>
              <w:autoSpaceDN/>
              <w:jc w:val="center"/>
              <w:rPr>
                <w:color w:val="000000"/>
                <w:sz w:val="20"/>
                <w:szCs w:val="20"/>
                <w:lang w:val="en-IN" w:eastAsia="en-IN"/>
              </w:rPr>
            </w:pPr>
            <w:r w:rsidRPr="00483490">
              <w:rPr>
                <w:color w:val="000000"/>
                <w:sz w:val="20"/>
                <w:szCs w:val="20"/>
                <w:lang w:val="en-IN" w:eastAsia="en-IN"/>
              </w:rPr>
              <w:t> </w:t>
            </w:r>
          </w:p>
        </w:tc>
        <w:tc>
          <w:tcPr>
            <w:tcW w:w="990" w:type="dxa"/>
            <w:vMerge/>
            <w:tcBorders>
              <w:top w:val="nil"/>
              <w:left w:val="single" w:sz="4" w:space="0" w:color="auto"/>
              <w:bottom w:val="single" w:sz="4" w:space="0" w:color="000000"/>
              <w:right w:val="single" w:sz="4" w:space="0" w:color="auto"/>
            </w:tcBorders>
            <w:vAlign w:val="center"/>
            <w:hideMark/>
          </w:tcPr>
          <w:p w14:paraId="105A38DC" w14:textId="77777777" w:rsidR="00F541FB" w:rsidRPr="00483490" w:rsidRDefault="00F541FB" w:rsidP="00F541FB">
            <w:pPr>
              <w:widowControl/>
              <w:autoSpaceDE/>
              <w:autoSpaceDN/>
              <w:rPr>
                <w:color w:val="000000"/>
                <w:sz w:val="20"/>
                <w:szCs w:val="20"/>
                <w:lang w:val="en-IN" w:eastAsia="en-IN"/>
              </w:rPr>
            </w:pPr>
          </w:p>
        </w:tc>
        <w:tc>
          <w:tcPr>
            <w:tcW w:w="990" w:type="dxa"/>
            <w:tcBorders>
              <w:top w:val="nil"/>
              <w:left w:val="nil"/>
              <w:bottom w:val="single" w:sz="4" w:space="0" w:color="auto"/>
              <w:right w:val="single" w:sz="4" w:space="0" w:color="auto"/>
            </w:tcBorders>
            <w:shd w:val="clear" w:color="auto" w:fill="auto"/>
            <w:noWrap/>
            <w:vAlign w:val="bottom"/>
            <w:hideMark/>
          </w:tcPr>
          <w:p w14:paraId="70441A8C" w14:textId="77777777" w:rsidR="00F541FB" w:rsidRPr="00483490" w:rsidRDefault="00F541FB" w:rsidP="00F541FB">
            <w:pPr>
              <w:widowControl/>
              <w:autoSpaceDE/>
              <w:autoSpaceDN/>
              <w:jc w:val="center"/>
              <w:rPr>
                <w:color w:val="000000"/>
                <w:sz w:val="20"/>
                <w:szCs w:val="20"/>
                <w:lang w:val="en-IN" w:eastAsia="en-IN"/>
              </w:rPr>
            </w:pPr>
            <w:r w:rsidRPr="00483490">
              <w:rPr>
                <w:color w:val="000000"/>
                <w:sz w:val="20"/>
                <w:szCs w:val="20"/>
                <w:lang w:val="en-IN" w:eastAsia="en-IN"/>
              </w:rPr>
              <w:t> </w:t>
            </w:r>
          </w:p>
        </w:tc>
        <w:tc>
          <w:tcPr>
            <w:tcW w:w="990" w:type="dxa"/>
            <w:tcBorders>
              <w:top w:val="nil"/>
              <w:left w:val="nil"/>
              <w:bottom w:val="single" w:sz="4" w:space="0" w:color="auto"/>
              <w:right w:val="single" w:sz="4" w:space="0" w:color="auto"/>
            </w:tcBorders>
            <w:shd w:val="clear" w:color="auto" w:fill="auto"/>
            <w:noWrap/>
            <w:vAlign w:val="bottom"/>
            <w:hideMark/>
          </w:tcPr>
          <w:p w14:paraId="7FBB69C3" w14:textId="77777777" w:rsidR="00F541FB" w:rsidRPr="00483490" w:rsidRDefault="00F541FB" w:rsidP="00F541FB">
            <w:pPr>
              <w:widowControl/>
              <w:autoSpaceDE/>
              <w:autoSpaceDN/>
              <w:jc w:val="center"/>
              <w:rPr>
                <w:color w:val="000000"/>
                <w:sz w:val="20"/>
                <w:szCs w:val="20"/>
                <w:lang w:val="en-IN" w:eastAsia="en-IN"/>
              </w:rPr>
            </w:pPr>
            <w:r w:rsidRPr="00483490">
              <w:rPr>
                <w:color w:val="000000"/>
                <w:sz w:val="20"/>
                <w:szCs w:val="20"/>
                <w:lang w:val="en-IN" w:eastAsia="en-IN"/>
              </w:rPr>
              <w:t> </w:t>
            </w:r>
          </w:p>
        </w:tc>
      </w:tr>
      <w:tr w:rsidR="00F541FB" w:rsidRPr="00483490" w14:paraId="5041DBF3" w14:textId="77777777" w:rsidTr="009B6C23">
        <w:trPr>
          <w:trHeight w:val="290"/>
        </w:trPr>
        <w:tc>
          <w:tcPr>
            <w:tcW w:w="735" w:type="dxa"/>
            <w:tcBorders>
              <w:top w:val="nil"/>
              <w:left w:val="single" w:sz="4" w:space="0" w:color="auto"/>
              <w:bottom w:val="single" w:sz="4" w:space="0" w:color="auto"/>
              <w:right w:val="single" w:sz="4" w:space="0" w:color="auto"/>
            </w:tcBorders>
            <w:shd w:val="clear" w:color="auto" w:fill="auto"/>
            <w:vAlign w:val="center"/>
            <w:hideMark/>
          </w:tcPr>
          <w:p w14:paraId="3A5AAB32" w14:textId="77777777" w:rsidR="00F541FB" w:rsidRPr="00483490" w:rsidRDefault="00F541FB" w:rsidP="00F541FB">
            <w:pPr>
              <w:widowControl/>
              <w:autoSpaceDE/>
              <w:autoSpaceDN/>
              <w:jc w:val="center"/>
              <w:rPr>
                <w:color w:val="000000"/>
                <w:sz w:val="20"/>
                <w:szCs w:val="20"/>
                <w:lang w:val="en-IN" w:eastAsia="en-IN"/>
              </w:rPr>
            </w:pPr>
            <w:r w:rsidRPr="00483490">
              <w:rPr>
                <w:color w:val="000000"/>
                <w:sz w:val="20"/>
                <w:szCs w:val="20"/>
                <w:lang w:val="en-IN" w:eastAsia="en-IN"/>
              </w:rPr>
              <w:t>37</w:t>
            </w:r>
          </w:p>
        </w:tc>
        <w:tc>
          <w:tcPr>
            <w:tcW w:w="900" w:type="dxa"/>
            <w:tcBorders>
              <w:top w:val="nil"/>
              <w:left w:val="nil"/>
              <w:bottom w:val="single" w:sz="4" w:space="0" w:color="auto"/>
              <w:right w:val="single" w:sz="4" w:space="0" w:color="auto"/>
            </w:tcBorders>
            <w:shd w:val="clear" w:color="auto" w:fill="auto"/>
            <w:vAlign w:val="center"/>
            <w:hideMark/>
          </w:tcPr>
          <w:p w14:paraId="43665DC1" w14:textId="77777777" w:rsidR="00F541FB" w:rsidRPr="00483490" w:rsidRDefault="00F541FB" w:rsidP="00F541FB">
            <w:pPr>
              <w:widowControl/>
              <w:autoSpaceDE/>
              <w:autoSpaceDN/>
              <w:jc w:val="center"/>
              <w:rPr>
                <w:color w:val="000000"/>
                <w:sz w:val="20"/>
                <w:szCs w:val="20"/>
                <w:lang w:val="en-IN" w:eastAsia="en-IN"/>
              </w:rPr>
            </w:pPr>
            <w:r w:rsidRPr="00483490">
              <w:rPr>
                <w:color w:val="000000"/>
                <w:sz w:val="20"/>
                <w:szCs w:val="20"/>
                <w:lang w:val="en-IN" w:eastAsia="en-IN"/>
              </w:rPr>
              <w:t>43.50</w:t>
            </w:r>
          </w:p>
        </w:tc>
        <w:tc>
          <w:tcPr>
            <w:tcW w:w="810" w:type="dxa"/>
            <w:tcBorders>
              <w:top w:val="nil"/>
              <w:left w:val="nil"/>
              <w:bottom w:val="single" w:sz="4" w:space="0" w:color="auto"/>
              <w:right w:val="single" w:sz="4" w:space="0" w:color="auto"/>
            </w:tcBorders>
            <w:shd w:val="clear" w:color="auto" w:fill="auto"/>
            <w:vAlign w:val="center"/>
            <w:hideMark/>
          </w:tcPr>
          <w:p w14:paraId="49277E9E" w14:textId="77777777" w:rsidR="00F541FB" w:rsidRPr="00483490" w:rsidRDefault="00F541FB" w:rsidP="00F541FB">
            <w:pPr>
              <w:widowControl/>
              <w:autoSpaceDE/>
              <w:autoSpaceDN/>
              <w:jc w:val="center"/>
              <w:rPr>
                <w:color w:val="000000"/>
                <w:sz w:val="20"/>
                <w:szCs w:val="20"/>
                <w:lang w:val="en-IN" w:eastAsia="en-IN"/>
              </w:rPr>
            </w:pPr>
            <w:r w:rsidRPr="00483490">
              <w:rPr>
                <w:color w:val="000000"/>
                <w:sz w:val="20"/>
                <w:szCs w:val="20"/>
                <w:lang w:val="en-IN" w:eastAsia="en-IN"/>
              </w:rPr>
              <w:t>44.30</w:t>
            </w:r>
          </w:p>
        </w:tc>
        <w:tc>
          <w:tcPr>
            <w:tcW w:w="990" w:type="dxa"/>
            <w:tcBorders>
              <w:top w:val="nil"/>
              <w:left w:val="nil"/>
              <w:bottom w:val="single" w:sz="4" w:space="0" w:color="auto"/>
              <w:right w:val="single" w:sz="4" w:space="0" w:color="auto"/>
            </w:tcBorders>
            <w:shd w:val="clear" w:color="auto" w:fill="auto"/>
            <w:vAlign w:val="center"/>
            <w:hideMark/>
          </w:tcPr>
          <w:p w14:paraId="0B315482" w14:textId="77777777" w:rsidR="00F541FB" w:rsidRPr="00483490" w:rsidRDefault="00F541FB" w:rsidP="00F541FB">
            <w:pPr>
              <w:widowControl/>
              <w:autoSpaceDE/>
              <w:autoSpaceDN/>
              <w:jc w:val="center"/>
              <w:rPr>
                <w:color w:val="000000"/>
                <w:sz w:val="20"/>
                <w:szCs w:val="20"/>
                <w:lang w:val="en-IN" w:eastAsia="en-IN"/>
              </w:rPr>
            </w:pPr>
            <w:r w:rsidRPr="00483490">
              <w:rPr>
                <w:color w:val="000000"/>
                <w:sz w:val="20"/>
                <w:szCs w:val="20"/>
                <w:lang w:val="en-IN" w:eastAsia="en-IN"/>
              </w:rPr>
              <w:t>0.80</w:t>
            </w:r>
          </w:p>
        </w:tc>
        <w:tc>
          <w:tcPr>
            <w:tcW w:w="990" w:type="dxa"/>
            <w:tcBorders>
              <w:top w:val="nil"/>
              <w:left w:val="nil"/>
              <w:bottom w:val="single" w:sz="4" w:space="0" w:color="auto"/>
              <w:right w:val="single" w:sz="4" w:space="0" w:color="auto"/>
            </w:tcBorders>
            <w:shd w:val="clear" w:color="000000" w:fill="00B0F0"/>
            <w:noWrap/>
            <w:vAlign w:val="bottom"/>
            <w:hideMark/>
          </w:tcPr>
          <w:p w14:paraId="7E83C249" w14:textId="77777777" w:rsidR="00F541FB" w:rsidRPr="00483490" w:rsidRDefault="00F541FB" w:rsidP="00F541FB">
            <w:pPr>
              <w:widowControl/>
              <w:autoSpaceDE/>
              <w:autoSpaceDN/>
              <w:jc w:val="center"/>
              <w:rPr>
                <w:color w:val="000000"/>
                <w:sz w:val="20"/>
                <w:szCs w:val="20"/>
                <w:lang w:val="en-IN" w:eastAsia="en-IN"/>
              </w:rPr>
            </w:pPr>
            <w:r w:rsidRPr="00483490">
              <w:rPr>
                <w:color w:val="000000"/>
                <w:sz w:val="20"/>
                <w:szCs w:val="20"/>
                <w:lang w:val="en-IN" w:eastAsia="en-IN"/>
              </w:rPr>
              <w:t>F.C-2.19%</w:t>
            </w:r>
          </w:p>
        </w:tc>
        <w:tc>
          <w:tcPr>
            <w:tcW w:w="990" w:type="dxa"/>
            <w:vMerge/>
            <w:tcBorders>
              <w:top w:val="nil"/>
              <w:left w:val="single" w:sz="4" w:space="0" w:color="auto"/>
              <w:bottom w:val="single" w:sz="4" w:space="0" w:color="000000"/>
              <w:right w:val="single" w:sz="4" w:space="0" w:color="auto"/>
            </w:tcBorders>
            <w:vAlign w:val="center"/>
            <w:hideMark/>
          </w:tcPr>
          <w:p w14:paraId="1FC15A2A" w14:textId="77777777" w:rsidR="00F541FB" w:rsidRPr="00483490" w:rsidRDefault="00F541FB" w:rsidP="00F541FB">
            <w:pPr>
              <w:widowControl/>
              <w:autoSpaceDE/>
              <w:autoSpaceDN/>
              <w:rPr>
                <w:color w:val="000000"/>
                <w:sz w:val="20"/>
                <w:szCs w:val="20"/>
                <w:lang w:val="en-IN" w:eastAsia="en-IN"/>
              </w:rPr>
            </w:pPr>
          </w:p>
        </w:tc>
        <w:tc>
          <w:tcPr>
            <w:tcW w:w="990" w:type="dxa"/>
            <w:tcBorders>
              <w:top w:val="nil"/>
              <w:left w:val="nil"/>
              <w:bottom w:val="single" w:sz="4" w:space="0" w:color="auto"/>
              <w:right w:val="single" w:sz="4" w:space="0" w:color="auto"/>
            </w:tcBorders>
            <w:shd w:val="clear" w:color="auto" w:fill="auto"/>
            <w:noWrap/>
            <w:vAlign w:val="bottom"/>
            <w:hideMark/>
          </w:tcPr>
          <w:p w14:paraId="57ACC975" w14:textId="77777777" w:rsidR="00F541FB" w:rsidRPr="00483490" w:rsidRDefault="00F541FB" w:rsidP="00F541FB">
            <w:pPr>
              <w:widowControl/>
              <w:autoSpaceDE/>
              <w:autoSpaceDN/>
              <w:jc w:val="center"/>
              <w:rPr>
                <w:color w:val="000000"/>
                <w:sz w:val="20"/>
                <w:szCs w:val="20"/>
                <w:lang w:val="en-IN" w:eastAsia="en-IN"/>
              </w:rPr>
            </w:pPr>
            <w:r w:rsidRPr="00483490">
              <w:rPr>
                <w:color w:val="000000"/>
                <w:sz w:val="20"/>
                <w:szCs w:val="20"/>
                <w:lang w:val="en-IN" w:eastAsia="en-IN"/>
              </w:rPr>
              <w:t> </w:t>
            </w:r>
          </w:p>
        </w:tc>
        <w:tc>
          <w:tcPr>
            <w:tcW w:w="990" w:type="dxa"/>
            <w:vMerge/>
            <w:tcBorders>
              <w:top w:val="nil"/>
              <w:left w:val="single" w:sz="4" w:space="0" w:color="auto"/>
              <w:bottom w:val="single" w:sz="4" w:space="0" w:color="000000"/>
              <w:right w:val="single" w:sz="4" w:space="0" w:color="auto"/>
            </w:tcBorders>
            <w:vAlign w:val="center"/>
            <w:hideMark/>
          </w:tcPr>
          <w:p w14:paraId="1AB9834B" w14:textId="77777777" w:rsidR="00F541FB" w:rsidRPr="00483490" w:rsidRDefault="00F541FB" w:rsidP="00F541FB">
            <w:pPr>
              <w:widowControl/>
              <w:autoSpaceDE/>
              <w:autoSpaceDN/>
              <w:rPr>
                <w:color w:val="000000"/>
                <w:sz w:val="20"/>
                <w:szCs w:val="20"/>
                <w:lang w:val="en-IN" w:eastAsia="en-IN"/>
              </w:rPr>
            </w:pPr>
          </w:p>
        </w:tc>
        <w:tc>
          <w:tcPr>
            <w:tcW w:w="990" w:type="dxa"/>
            <w:tcBorders>
              <w:top w:val="nil"/>
              <w:left w:val="nil"/>
              <w:bottom w:val="single" w:sz="4" w:space="0" w:color="auto"/>
              <w:right w:val="single" w:sz="4" w:space="0" w:color="auto"/>
            </w:tcBorders>
            <w:shd w:val="clear" w:color="auto" w:fill="auto"/>
            <w:noWrap/>
            <w:vAlign w:val="bottom"/>
            <w:hideMark/>
          </w:tcPr>
          <w:p w14:paraId="59EE9C67" w14:textId="77777777" w:rsidR="00F541FB" w:rsidRPr="00483490" w:rsidRDefault="00F541FB" w:rsidP="00F541FB">
            <w:pPr>
              <w:widowControl/>
              <w:autoSpaceDE/>
              <w:autoSpaceDN/>
              <w:jc w:val="center"/>
              <w:rPr>
                <w:color w:val="000000"/>
                <w:sz w:val="20"/>
                <w:szCs w:val="20"/>
                <w:lang w:val="en-IN" w:eastAsia="en-IN"/>
              </w:rPr>
            </w:pPr>
            <w:r w:rsidRPr="00483490">
              <w:rPr>
                <w:color w:val="000000"/>
                <w:sz w:val="20"/>
                <w:szCs w:val="20"/>
                <w:lang w:val="en-IN" w:eastAsia="en-IN"/>
              </w:rPr>
              <w:t> </w:t>
            </w:r>
          </w:p>
        </w:tc>
        <w:tc>
          <w:tcPr>
            <w:tcW w:w="990" w:type="dxa"/>
            <w:tcBorders>
              <w:top w:val="nil"/>
              <w:left w:val="nil"/>
              <w:bottom w:val="single" w:sz="4" w:space="0" w:color="auto"/>
              <w:right w:val="single" w:sz="4" w:space="0" w:color="auto"/>
            </w:tcBorders>
            <w:shd w:val="clear" w:color="auto" w:fill="auto"/>
            <w:noWrap/>
            <w:vAlign w:val="bottom"/>
            <w:hideMark/>
          </w:tcPr>
          <w:p w14:paraId="31F2F230" w14:textId="77777777" w:rsidR="00F541FB" w:rsidRPr="00483490" w:rsidRDefault="00F541FB" w:rsidP="00F541FB">
            <w:pPr>
              <w:widowControl/>
              <w:autoSpaceDE/>
              <w:autoSpaceDN/>
              <w:jc w:val="center"/>
              <w:rPr>
                <w:color w:val="000000"/>
                <w:sz w:val="20"/>
                <w:szCs w:val="20"/>
                <w:lang w:val="en-IN" w:eastAsia="en-IN"/>
              </w:rPr>
            </w:pPr>
            <w:r w:rsidRPr="00483490">
              <w:rPr>
                <w:color w:val="000000"/>
                <w:sz w:val="20"/>
                <w:szCs w:val="20"/>
                <w:lang w:val="en-IN" w:eastAsia="en-IN"/>
              </w:rPr>
              <w:t> </w:t>
            </w:r>
          </w:p>
        </w:tc>
      </w:tr>
      <w:tr w:rsidR="00F541FB" w:rsidRPr="00483490" w14:paraId="17B73E74" w14:textId="77777777" w:rsidTr="009B6C23">
        <w:trPr>
          <w:trHeight w:val="290"/>
        </w:trPr>
        <w:tc>
          <w:tcPr>
            <w:tcW w:w="735" w:type="dxa"/>
            <w:tcBorders>
              <w:top w:val="nil"/>
              <w:left w:val="single" w:sz="4" w:space="0" w:color="auto"/>
              <w:bottom w:val="single" w:sz="4" w:space="0" w:color="auto"/>
              <w:right w:val="single" w:sz="4" w:space="0" w:color="auto"/>
            </w:tcBorders>
            <w:shd w:val="clear" w:color="auto" w:fill="auto"/>
            <w:vAlign w:val="center"/>
            <w:hideMark/>
          </w:tcPr>
          <w:p w14:paraId="099FE22E" w14:textId="77777777" w:rsidR="00F541FB" w:rsidRPr="00483490" w:rsidRDefault="00F541FB" w:rsidP="00F541FB">
            <w:pPr>
              <w:widowControl/>
              <w:autoSpaceDE/>
              <w:autoSpaceDN/>
              <w:jc w:val="center"/>
              <w:rPr>
                <w:color w:val="000000"/>
                <w:sz w:val="20"/>
                <w:szCs w:val="20"/>
                <w:lang w:val="en-IN" w:eastAsia="en-IN"/>
              </w:rPr>
            </w:pPr>
            <w:r w:rsidRPr="00483490">
              <w:rPr>
                <w:color w:val="000000"/>
                <w:sz w:val="20"/>
                <w:szCs w:val="20"/>
                <w:lang w:val="en-IN" w:eastAsia="en-IN"/>
              </w:rPr>
              <w:t>38</w:t>
            </w:r>
          </w:p>
        </w:tc>
        <w:tc>
          <w:tcPr>
            <w:tcW w:w="900" w:type="dxa"/>
            <w:tcBorders>
              <w:top w:val="nil"/>
              <w:left w:val="nil"/>
              <w:bottom w:val="single" w:sz="4" w:space="0" w:color="auto"/>
              <w:right w:val="single" w:sz="4" w:space="0" w:color="auto"/>
            </w:tcBorders>
            <w:shd w:val="clear" w:color="auto" w:fill="auto"/>
            <w:vAlign w:val="center"/>
            <w:hideMark/>
          </w:tcPr>
          <w:p w14:paraId="55B4BD93" w14:textId="77777777" w:rsidR="00F541FB" w:rsidRPr="00483490" w:rsidRDefault="00F541FB" w:rsidP="00F541FB">
            <w:pPr>
              <w:widowControl/>
              <w:autoSpaceDE/>
              <w:autoSpaceDN/>
              <w:jc w:val="center"/>
              <w:rPr>
                <w:color w:val="000000"/>
                <w:sz w:val="20"/>
                <w:szCs w:val="20"/>
                <w:lang w:val="en-IN" w:eastAsia="en-IN"/>
              </w:rPr>
            </w:pPr>
            <w:r w:rsidRPr="00483490">
              <w:rPr>
                <w:color w:val="000000"/>
                <w:sz w:val="20"/>
                <w:szCs w:val="20"/>
                <w:lang w:val="en-IN" w:eastAsia="en-IN"/>
              </w:rPr>
              <w:t>44.30</w:t>
            </w:r>
          </w:p>
        </w:tc>
        <w:tc>
          <w:tcPr>
            <w:tcW w:w="810" w:type="dxa"/>
            <w:tcBorders>
              <w:top w:val="nil"/>
              <w:left w:val="nil"/>
              <w:bottom w:val="single" w:sz="4" w:space="0" w:color="auto"/>
              <w:right w:val="single" w:sz="4" w:space="0" w:color="auto"/>
            </w:tcBorders>
            <w:shd w:val="clear" w:color="auto" w:fill="auto"/>
            <w:vAlign w:val="center"/>
            <w:hideMark/>
          </w:tcPr>
          <w:p w14:paraId="11D99974" w14:textId="77777777" w:rsidR="00F541FB" w:rsidRPr="00483490" w:rsidRDefault="00F541FB" w:rsidP="00F541FB">
            <w:pPr>
              <w:widowControl/>
              <w:autoSpaceDE/>
              <w:autoSpaceDN/>
              <w:jc w:val="center"/>
              <w:rPr>
                <w:color w:val="000000"/>
                <w:sz w:val="20"/>
                <w:szCs w:val="20"/>
                <w:lang w:val="en-IN" w:eastAsia="en-IN"/>
              </w:rPr>
            </w:pPr>
            <w:r w:rsidRPr="00483490">
              <w:rPr>
                <w:color w:val="000000"/>
                <w:sz w:val="20"/>
                <w:szCs w:val="20"/>
                <w:lang w:val="en-IN" w:eastAsia="en-IN"/>
              </w:rPr>
              <w:t>45.45</w:t>
            </w:r>
          </w:p>
        </w:tc>
        <w:tc>
          <w:tcPr>
            <w:tcW w:w="990" w:type="dxa"/>
            <w:tcBorders>
              <w:top w:val="nil"/>
              <w:left w:val="nil"/>
              <w:bottom w:val="single" w:sz="4" w:space="0" w:color="auto"/>
              <w:right w:val="single" w:sz="4" w:space="0" w:color="auto"/>
            </w:tcBorders>
            <w:shd w:val="clear" w:color="auto" w:fill="auto"/>
            <w:vAlign w:val="center"/>
            <w:hideMark/>
          </w:tcPr>
          <w:p w14:paraId="63E0C3F1" w14:textId="77777777" w:rsidR="00F541FB" w:rsidRPr="00483490" w:rsidRDefault="00F541FB" w:rsidP="00F541FB">
            <w:pPr>
              <w:widowControl/>
              <w:autoSpaceDE/>
              <w:autoSpaceDN/>
              <w:jc w:val="center"/>
              <w:rPr>
                <w:color w:val="000000"/>
                <w:sz w:val="20"/>
                <w:szCs w:val="20"/>
                <w:lang w:val="en-IN" w:eastAsia="en-IN"/>
              </w:rPr>
            </w:pPr>
            <w:r w:rsidRPr="00483490">
              <w:rPr>
                <w:color w:val="000000"/>
                <w:sz w:val="20"/>
                <w:szCs w:val="20"/>
                <w:lang w:val="en-IN" w:eastAsia="en-IN"/>
              </w:rPr>
              <w:t>1.15</w:t>
            </w:r>
          </w:p>
        </w:tc>
        <w:tc>
          <w:tcPr>
            <w:tcW w:w="990" w:type="dxa"/>
            <w:tcBorders>
              <w:top w:val="nil"/>
              <w:left w:val="nil"/>
              <w:bottom w:val="single" w:sz="4" w:space="0" w:color="auto"/>
              <w:right w:val="single" w:sz="4" w:space="0" w:color="auto"/>
            </w:tcBorders>
            <w:shd w:val="clear" w:color="auto" w:fill="auto"/>
            <w:noWrap/>
            <w:vAlign w:val="bottom"/>
            <w:hideMark/>
          </w:tcPr>
          <w:p w14:paraId="40C9D55C" w14:textId="77777777" w:rsidR="00F541FB" w:rsidRPr="00483490" w:rsidRDefault="00F541FB" w:rsidP="00F541FB">
            <w:pPr>
              <w:widowControl/>
              <w:autoSpaceDE/>
              <w:autoSpaceDN/>
              <w:jc w:val="center"/>
              <w:rPr>
                <w:color w:val="000000"/>
                <w:sz w:val="20"/>
                <w:szCs w:val="20"/>
                <w:lang w:val="en-IN" w:eastAsia="en-IN"/>
              </w:rPr>
            </w:pPr>
            <w:r w:rsidRPr="00483490">
              <w:rPr>
                <w:color w:val="000000"/>
                <w:sz w:val="20"/>
                <w:szCs w:val="20"/>
                <w:lang w:val="en-IN" w:eastAsia="en-IN"/>
              </w:rPr>
              <w:t> </w:t>
            </w:r>
          </w:p>
        </w:tc>
        <w:tc>
          <w:tcPr>
            <w:tcW w:w="990" w:type="dxa"/>
            <w:vMerge/>
            <w:tcBorders>
              <w:top w:val="nil"/>
              <w:left w:val="single" w:sz="4" w:space="0" w:color="auto"/>
              <w:bottom w:val="single" w:sz="4" w:space="0" w:color="000000"/>
              <w:right w:val="single" w:sz="4" w:space="0" w:color="auto"/>
            </w:tcBorders>
            <w:vAlign w:val="center"/>
            <w:hideMark/>
          </w:tcPr>
          <w:p w14:paraId="1A0AF7FA" w14:textId="77777777" w:rsidR="00F541FB" w:rsidRPr="00483490" w:rsidRDefault="00F541FB" w:rsidP="00F541FB">
            <w:pPr>
              <w:widowControl/>
              <w:autoSpaceDE/>
              <w:autoSpaceDN/>
              <w:rPr>
                <w:color w:val="000000"/>
                <w:sz w:val="20"/>
                <w:szCs w:val="20"/>
                <w:lang w:val="en-IN" w:eastAsia="en-IN"/>
              </w:rPr>
            </w:pPr>
          </w:p>
        </w:tc>
        <w:tc>
          <w:tcPr>
            <w:tcW w:w="990" w:type="dxa"/>
            <w:tcBorders>
              <w:top w:val="nil"/>
              <w:left w:val="nil"/>
              <w:bottom w:val="single" w:sz="4" w:space="0" w:color="auto"/>
              <w:right w:val="single" w:sz="4" w:space="0" w:color="auto"/>
            </w:tcBorders>
            <w:shd w:val="clear" w:color="auto" w:fill="auto"/>
            <w:noWrap/>
            <w:vAlign w:val="bottom"/>
            <w:hideMark/>
          </w:tcPr>
          <w:p w14:paraId="31D7E539" w14:textId="77777777" w:rsidR="00F541FB" w:rsidRPr="00483490" w:rsidRDefault="00F541FB" w:rsidP="00F541FB">
            <w:pPr>
              <w:widowControl/>
              <w:autoSpaceDE/>
              <w:autoSpaceDN/>
              <w:jc w:val="center"/>
              <w:rPr>
                <w:color w:val="000000"/>
                <w:sz w:val="20"/>
                <w:szCs w:val="20"/>
                <w:lang w:val="en-IN" w:eastAsia="en-IN"/>
              </w:rPr>
            </w:pPr>
            <w:r w:rsidRPr="00483490">
              <w:rPr>
                <w:color w:val="000000"/>
                <w:sz w:val="20"/>
                <w:szCs w:val="20"/>
                <w:lang w:val="en-IN" w:eastAsia="en-IN"/>
              </w:rPr>
              <w:t> </w:t>
            </w:r>
          </w:p>
        </w:tc>
        <w:tc>
          <w:tcPr>
            <w:tcW w:w="990" w:type="dxa"/>
            <w:vMerge/>
            <w:tcBorders>
              <w:top w:val="nil"/>
              <w:left w:val="single" w:sz="4" w:space="0" w:color="auto"/>
              <w:bottom w:val="single" w:sz="4" w:space="0" w:color="000000"/>
              <w:right w:val="single" w:sz="4" w:space="0" w:color="auto"/>
            </w:tcBorders>
            <w:vAlign w:val="center"/>
            <w:hideMark/>
          </w:tcPr>
          <w:p w14:paraId="42818669" w14:textId="77777777" w:rsidR="00F541FB" w:rsidRPr="00483490" w:rsidRDefault="00F541FB" w:rsidP="00F541FB">
            <w:pPr>
              <w:widowControl/>
              <w:autoSpaceDE/>
              <w:autoSpaceDN/>
              <w:rPr>
                <w:color w:val="000000"/>
                <w:sz w:val="20"/>
                <w:szCs w:val="20"/>
                <w:lang w:val="en-IN" w:eastAsia="en-IN"/>
              </w:rPr>
            </w:pPr>
          </w:p>
        </w:tc>
        <w:tc>
          <w:tcPr>
            <w:tcW w:w="990" w:type="dxa"/>
            <w:tcBorders>
              <w:top w:val="nil"/>
              <w:left w:val="nil"/>
              <w:bottom w:val="single" w:sz="4" w:space="0" w:color="auto"/>
              <w:right w:val="single" w:sz="4" w:space="0" w:color="auto"/>
            </w:tcBorders>
            <w:shd w:val="clear" w:color="auto" w:fill="auto"/>
            <w:noWrap/>
            <w:vAlign w:val="bottom"/>
            <w:hideMark/>
          </w:tcPr>
          <w:p w14:paraId="7E0E47A7" w14:textId="77777777" w:rsidR="00F541FB" w:rsidRPr="00483490" w:rsidRDefault="00F541FB" w:rsidP="00F541FB">
            <w:pPr>
              <w:widowControl/>
              <w:autoSpaceDE/>
              <w:autoSpaceDN/>
              <w:jc w:val="center"/>
              <w:rPr>
                <w:color w:val="000000"/>
                <w:sz w:val="20"/>
                <w:szCs w:val="20"/>
                <w:lang w:val="en-IN" w:eastAsia="en-IN"/>
              </w:rPr>
            </w:pPr>
            <w:r w:rsidRPr="00483490">
              <w:rPr>
                <w:color w:val="000000"/>
                <w:sz w:val="20"/>
                <w:szCs w:val="20"/>
                <w:lang w:val="en-IN" w:eastAsia="en-IN"/>
              </w:rPr>
              <w:t> </w:t>
            </w:r>
          </w:p>
        </w:tc>
        <w:tc>
          <w:tcPr>
            <w:tcW w:w="990" w:type="dxa"/>
            <w:tcBorders>
              <w:top w:val="nil"/>
              <w:left w:val="nil"/>
              <w:bottom w:val="single" w:sz="4" w:space="0" w:color="auto"/>
              <w:right w:val="single" w:sz="4" w:space="0" w:color="auto"/>
            </w:tcBorders>
            <w:shd w:val="clear" w:color="auto" w:fill="auto"/>
            <w:noWrap/>
            <w:vAlign w:val="bottom"/>
            <w:hideMark/>
          </w:tcPr>
          <w:p w14:paraId="04DFC5E3" w14:textId="77777777" w:rsidR="00F541FB" w:rsidRPr="00483490" w:rsidRDefault="00F541FB" w:rsidP="00F541FB">
            <w:pPr>
              <w:widowControl/>
              <w:autoSpaceDE/>
              <w:autoSpaceDN/>
              <w:jc w:val="center"/>
              <w:rPr>
                <w:color w:val="000000"/>
                <w:sz w:val="20"/>
                <w:szCs w:val="20"/>
                <w:lang w:val="en-IN" w:eastAsia="en-IN"/>
              </w:rPr>
            </w:pPr>
            <w:r w:rsidRPr="00483490">
              <w:rPr>
                <w:color w:val="000000"/>
                <w:sz w:val="20"/>
                <w:szCs w:val="20"/>
                <w:lang w:val="en-IN" w:eastAsia="en-IN"/>
              </w:rPr>
              <w:t> </w:t>
            </w:r>
          </w:p>
        </w:tc>
      </w:tr>
      <w:tr w:rsidR="00F541FB" w:rsidRPr="00483490" w14:paraId="1F997E83" w14:textId="77777777" w:rsidTr="009B6C23">
        <w:trPr>
          <w:trHeight w:val="290"/>
        </w:trPr>
        <w:tc>
          <w:tcPr>
            <w:tcW w:w="735" w:type="dxa"/>
            <w:tcBorders>
              <w:top w:val="nil"/>
              <w:left w:val="single" w:sz="4" w:space="0" w:color="auto"/>
              <w:bottom w:val="single" w:sz="4" w:space="0" w:color="auto"/>
              <w:right w:val="single" w:sz="4" w:space="0" w:color="auto"/>
            </w:tcBorders>
            <w:shd w:val="clear" w:color="auto" w:fill="auto"/>
            <w:vAlign w:val="center"/>
            <w:hideMark/>
          </w:tcPr>
          <w:p w14:paraId="6BE3A953" w14:textId="77777777" w:rsidR="00F541FB" w:rsidRPr="00483490" w:rsidRDefault="00F541FB" w:rsidP="00F541FB">
            <w:pPr>
              <w:widowControl/>
              <w:autoSpaceDE/>
              <w:autoSpaceDN/>
              <w:jc w:val="center"/>
              <w:rPr>
                <w:color w:val="000000"/>
                <w:sz w:val="20"/>
                <w:szCs w:val="20"/>
                <w:lang w:val="en-IN" w:eastAsia="en-IN"/>
              </w:rPr>
            </w:pPr>
            <w:r w:rsidRPr="00483490">
              <w:rPr>
                <w:color w:val="000000"/>
                <w:sz w:val="20"/>
                <w:szCs w:val="20"/>
                <w:lang w:val="en-IN" w:eastAsia="en-IN"/>
              </w:rPr>
              <w:t>39</w:t>
            </w:r>
          </w:p>
        </w:tc>
        <w:tc>
          <w:tcPr>
            <w:tcW w:w="900" w:type="dxa"/>
            <w:tcBorders>
              <w:top w:val="nil"/>
              <w:left w:val="nil"/>
              <w:bottom w:val="single" w:sz="4" w:space="0" w:color="auto"/>
              <w:right w:val="single" w:sz="4" w:space="0" w:color="auto"/>
            </w:tcBorders>
            <w:shd w:val="clear" w:color="auto" w:fill="auto"/>
            <w:vAlign w:val="center"/>
            <w:hideMark/>
          </w:tcPr>
          <w:p w14:paraId="17E3D668" w14:textId="77777777" w:rsidR="00F541FB" w:rsidRPr="00483490" w:rsidRDefault="00F541FB" w:rsidP="00F541FB">
            <w:pPr>
              <w:widowControl/>
              <w:autoSpaceDE/>
              <w:autoSpaceDN/>
              <w:jc w:val="center"/>
              <w:rPr>
                <w:color w:val="000000"/>
                <w:sz w:val="20"/>
                <w:szCs w:val="20"/>
                <w:lang w:val="en-IN" w:eastAsia="en-IN"/>
              </w:rPr>
            </w:pPr>
            <w:r w:rsidRPr="00483490">
              <w:rPr>
                <w:color w:val="000000"/>
                <w:sz w:val="20"/>
                <w:szCs w:val="20"/>
                <w:lang w:val="en-IN" w:eastAsia="en-IN"/>
              </w:rPr>
              <w:t>45.45</w:t>
            </w:r>
          </w:p>
        </w:tc>
        <w:tc>
          <w:tcPr>
            <w:tcW w:w="810" w:type="dxa"/>
            <w:tcBorders>
              <w:top w:val="nil"/>
              <w:left w:val="nil"/>
              <w:bottom w:val="single" w:sz="4" w:space="0" w:color="auto"/>
              <w:right w:val="single" w:sz="4" w:space="0" w:color="auto"/>
            </w:tcBorders>
            <w:shd w:val="clear" w:color="auto" w:fill="auto"/>
            <w:vAlign w:val="center"/>
            <w:hideMark/>
          </w:tcPr>
          <w:p w14:paraId="1AA513FF" w14:textId="77777777" w:rsidR="00F541FB" w:rsidRPr="00483490" w:rsidRDefault="00F541FB" w:rsidP="00F541FB">
            <w:pPr>
              <w:widowControl/>
              <w:autoSpaceDE/>
              <w:autoSpaceDN/>
              <w:jc w:val="center"/>
              <w:rPr>
                <w:color w:val="000000"/>
                <w:sz w:val="20"/>
                <w:szCs w:val="20"/>
                <w:lang w:val="en-IN" w:eastAsia="en-IN"/>
              </w:rPr>
            </w:pPr>
            <w:r w:rsidRPr="00483490">
              <w:rPr>
                <w:color w:val="000000"/>
                <w:sz w:val="20"/>
                <w:szCs w:val="20"/>
                <w:lang w:val="en-IN" w:eastAsia="en-IN"/>
              </w:rPr>
              <w:t>46.00</w:t>
            </w:r>
          </w:p>
        </w:tc>
        <w:tc>
          <w:tcPr>
            <w:tcW w:w="990" w:type="dxa"/>
            <w:tcBorders>
              <w:top w:val="nil"/>
              <w:left w:val="nil"/>
              <w:bottom w:val="single" w:sz="4" w:space="0" w:color="auto"/>
              <w:right w:val="single" w:sz="4" w:space="0" w:color="auto"/>
            </w:tcBorders>
            <w:shd w:val="clear" w:color="auto" w:fill="auto"/>
            <w:vAlign w:val="center"/>
            <w:hideMark/>
          </w:tcPr>
          <w:p w14:paraId="49FCEAAA" w14:textId="77777777" w:rsidR="00F541FB" w:rsidRPr="00483490" w:rsidRDefault="00F541FB" w:rsidP="00F541FB">
            <w:pPr>
              <w:widowControl/>
              <w:autoSpaceDE/>
              <w:autoSpaceDN/>
              <w:jc w:val="center"/>
              <w:rPr>
                <w:color w:val="000000"/>
                <w:sz w:val="20"/>
                <w:szCs w:val="20"/>
                <w:lang w:val="en-IN" w:eastAsia="en-IN"/>
              </w:rPr>
            </w:pPr>
            <w:r w:rsidRPr="00483490">
              <w:rPr>
                <w:color w:val="000000"/>
                <w:sz w:val="20"/>
                <w:szCs w:val="20"/>
                <w:lang w:val="en-IN" w:eastAsia="en-IN"/>
              </w:rPr>
              <w:t>0.55</w:t>
            </w:r>
          </w:p>
        </w:tc>
        <w:tc>
          <w:tcPr>
            <w:tcW w:w="990" w:type="dxa"/>
            <w:tcBorders>
              <w:top w:val="nil"/>
              <w:left w:val="nil"/>
              <w:bottom w:val="single" w:sz="4" w:space="0" w:color="auto"/>
              <w:right w:val="single" w:sz="4" w:space="0" w:color="auto"/>
            </w:tcBorders>
            <w:shd w:val="clear" w:color="auto" w:fill="auto"/>
            <w:noWrap/>
            <w:vAlign w:val="bottom"/>
            <w:hideMark/>
          </w:tcPr>
          <w:p w14:paraId="06C34B1C" w14:textId="77777777" w:rsidR="00F541FB" w:rsidRPr="00483490" w:rsidRDefault="00F541FB" w:rsidP="00F541FB">
            <w:pPr>
              <w:widowControl/>
              <w:autoSpaceDE/>
              <w:autoSpaceDN/>
              <w:jc w:val="center"/>
              <w:rPr>
                <w:color w:val="000000"/>
                <w:sz w:val="20"/>
                <w:szCs w:val="20"/>
                <w:lang w:val="en-IN" w:eastAsia="en-IN"/>
              </w:rPr>
            </w:pPr>
            <w:r w:rsidRPr="00483490">
              <w:rPr>
                <w:color w:val="000000"/>
                <w:sz w:val="20"/>
                <w:szCs w:val="20"/>
                <w:lang w:val="en-IN" w:eastAsia="en-IN"/>
              </w:rPr>
              <w:t> </w:t>
            </w:r>
          </w:p>
        </w:tc>
        <w:tc>
          <w:tcPr>
            <w:tcW w:w="990" w:type="dxa"/>
            <w:tcBorders>
              <w:top w:val="nil"/>
              <w:left w:val="nil"/>
              <w:bottom w:val="single" w:sz="4" w:space="0" w:color="auto"/>
              <w:right w:val="single" w:sz="4" w:space="0" w:color="auto"/>
            </w:tcBorders>
            <w:shd w:val="clear" w:color="auto" w:fill="auto"/>
            <w:noWrap/>
            <w:vAlign w:val="bottom"/>
            <w:hideMark/>
          </w:tcPr>
          <w:p w14:paraId="0D25325D" w14:textId="77777777" w:rsidR="00F541FB" w:rsidRPr="00483490" w:rsidRDefault="00F541FB" w:rsidP="00F541FB">
            <w:pPr>
              <w:widowControl/>
              <w:autoSpaceDE/>
              <w:autoSpaceDN/>
              <w:jc w:val="center"/>
              <w:rPr>
                <w:color w:val="000000"/>
                <w:sz w:val="20"/>
                <w:szCs w:val="20"/>
                <w:lang w:val="en-IN" w:eastAsia="en-IN"/>
              </w:rPr>
            </w:pPr>
            <w:r w:rsidRPr="00483490">
              <w:rPr>
                <w:color w:val="000000"/>
                <w:sz w:val="20"/>
                <w:szCs w:val="20"/>
                <w:lang w:val="en-IN" w:eastAsia="en-IN"/>
              </w:rPr>
              <w:t> </w:t>
            </w:r>
          </w:p>
        </w:tc>
        <w:tc>
          <w:tcPr>
            <w:tcW w:w="990" w:type="dxa"/>
            <w:tcBorders>
              <w:top w:val="nil"/>
              <w:left w:val="nil"/>
              <w:bottom w:val="single" w:sz="4" w:space="0" w:color="auto"/>
              <w:right w:val="single" w:sz="4" w:space="0" w:color="auto"/>
            </w:tcBorders>
            <w:shd w:val="clear" w:color="auto" w:fill="auto"/>
            <w:noWrap/>
            <w:vAlign w:val="bottom"/>
            <w:hideMark/>
          </w:tcPr>
          <w:p w14:paraId="6709CE4F" w14:textId="77777777" w:rsidR="00F541FB" w:rsidRPr="00483490" w:rsidRDefault="00F541FB" w:rsidP="00F541FB">
            <w:pPr>
              <w:widowControl/>
              <w:autoSpaceDE/>
              <w:autoSpaceDN/>
              <w:jc w:val="center"/>
              <w:rPr>
                <w:color w:val="000000"/>
                <w:sz w:val="20"/>
                <w:szCs w:val="20"/>
                <w:lang w:val="en-IN" w:eastAsia="en-IN"/>
              </w:rPr>
            </w:pPr>
            <w:r w:rsidRPr="00483490">
              <w:rPr>
                <w:color w:val="000000"/>
                <w:sz w:val="20"/>
                <w:szCs w:val="20"/>
                <w:lang w:val="en-IN" w:eastAsia="en-IN"/>
              </w:rPr>
              <w:t> </w:t>
            </w:r>
          </w:p>
        </w:tc>
        <w:tc>
          <w:tcPr>
            <w:tcW w:w="990" w:type="dxa"/>
            <w:vMerge/>
            <w:tcBorders>
              <w:top w:val="nil"/>
              <w:left w:val="single" w:sz="4" w:space="0" w:color="auto"/>
              <w:bottom w:val="single" w:sz="4" w:space="0" w:color="000000"/>
              <w:right w:val="single" w:sz="4" w:space="0" w:color="auto"/>
            </w:tcBorders>
            <w:vAlign w:val="center"/>
            <w:hideMark/>
          </w:tcPr>
          <w:p w14:paraId="7E3C9333" w14:textId="77777777" w:rsidR="00F541FB" w:rsidRPr="00483490" w:rsidRDefault="00F541FB" w:rsidP="00F541FB">
            <w:pPr>
              <w:widowControl/>
              <w:autoSpaceDE/>
              <w:autoSpaceDN/>
              <w:rPr>
                <w:color w:val="000000"/>
                <w:sz w:val="20"/>
                <w:szCs w:val="20"/>
                <w:lang w:val="en-IN" w:eastAsia="en-IN"/>
              </w:rPr>
            </w:pPr>
          </w:p>
        </w:tc>
        <w:tc>
          <w:tcPr>
            <w:tcW w:w="990" w:type="dxa"/>
            <w:tcBorders>
              <w:top w:val="nil"/>
              <w:left w:val="nil"/>
              <w:bottom w:val="single" w:sz="4" w:space="0" w:color="auto"/>
              <w:right w:val="single" w:sz="4" w:space="0" w:color="auto"/>
            </w:tcBorders>
            <w:shd w:val="clear" w:color="auto" w:fill="auto"/>
            <w:noWrap/>
            <w:vAlign w:val="bottom"/>
            <w:hideMark/>
          </w:tcPr>
          <w:p w14:paraId="74E7F7F2" w14:textId="77777777" w:rsidR="00F541FB" w:rsidRPr="00483490" w:rsidRDefault="00F541FB" w:rsidP="00F541FB">
            <w:pPr>
              <w:widowControl/>
              <w:autoSpaceDE/>
              <w:autoSpaceDN/>
              <w:jc w:val="center"/>
              <w:rPr>
                <w:color w:val="000000"/>
                <w:sz w:val="20"/>
                <w:szCs w:val="20"/>
                <w:lang w:val="en-IN" w:eastAsia="en-IN"/>
              </w:rPr>
            </w:pPr>
            <w:r w:rsidRPr="00483490">
              <w:rPr>
                <w:color w:val="000000"/>
                <w:sz w:val="20"/>
                <w:szCs w:val="20"/>
                <w:lang w:val="en-IN" w:eastAsia="en-IN"/>
              </w:rPr>
              <w:t> </w:t>
            </w:r>
          </w:p>
        </w:tc>
        <w:tc>
          <w:tcPr>
            <w:tcW w:w="990" w:type="dxa"/>
            <w:tcBorders>
              <w:top w:val="nil"/>
              <w:left w:val="nil"/>
              <w:bottom w:val="single" w:sz="4" w:space="0" w:color="auto"/>
              <w:right w:val="single" w:sz="4" w:space="0" w:color="auto"/>
            </w:tcBorders>
            <w:shd w:val="clear" w:color="auto" w:fill="auto"/>
            <w:noWrap/>
            <w:vAlign w:val="bottom"/>
            <w:hideMark/>
          </w:tcPr>
          <w:p w14:paraId="021FF8D4" w14:textId="77777777" w:rsidR="00F541FB" w:rsidRPr="00483490" w:rsidRDefault="00F541FB" w:rsidP="00F541FB">
            <w:pPr>
              <w:widowControl/>
              <w:autoSpaceDE/>
              <w:autoSpaceDN/>
              <w:jc w:val="center"/>
              <w:rPr>
                <w:color w:val="000000"/>
                <w:sz w:val="20"/>
                <w:szCs w:val="20"/>
                <w:lang w:val="en-IN" w:eastAsia="en-IN"/>
              </w:rPr>
            </w:pPr>
            <w:r w:rsidRPr="00483490">
              <w:rPr>
                <w:color w:val="000000"/>
                <w:sz w:val="20"/>
                <w:szCs w:val="20"/>
                <w:lang w:val="en-IN" w:eastAsia="en-IN"/>
              </w:rPr>
              <w:t> </w:t>
            </w:r>
          </w:p>
        </w:tc>
      </w:tr>
      <w:tr w:rsidR="00F541FB" w:rsidRPr="00483490" w14:paraId="79D8295D" w14:textId="77777777" w:rsidTr="009B6C23">
        <w:trPr>
          <w:trHeight w:val="290"/>
        </w:trPr>
        <w:tc>
          <w:tcPr>
            <w:tcW w:w="735" w:type="dxa"/>
            <w:tcBorders>
              <w:top w:val="nil"/>
              <w:left w:val="single" w:sz="4" w:space="0" w:color="auto"/>
              <w:bottom w:val="single" w:sz="4" w:space="0" w:color="auto"/>
              <w:right w:val="single" w:sz="4" w:space="0" w:color="auto"/>
            </w:tcBorders>
            <w:shd w:val="clear" w:color="auto" w:fill="auto"/>
            <w:vAlign w:val="center"/>
            <w:hideMark/>
          </w:tcPr>
          <w:p w14:paraId="5E97227C" w14:textId="77777777" w:rsidR="00F541FB" w:rsidRPr="00483490" w:rsidRDefault="00F541FB" w:rsidP="00F541FB">
            <w:pPr>
              <w:widowControl/>
              <w:autoSpaceDE/>
              <w:autoSpaceDN/>
              <w:jc w:val="center"/>
              <w:rPr>
                <w:color w:val="000000"/>
                <w:sz w:val="20"/>
                <w:szCs w:val="20"/>
                <w:lang w:val="en-IN" w:eastAsia="en-IN"/>
              </w:rPr>
            </w:pPr>
            <w:r w:rsidRPr="00483490">
              <w:rPr>
                <w:color w:val="000000"/>
                <w:sz w:val="20"/>
                <w:szCs w:val="20"/>
                <w:lang w:val="en-IN" w:eastAsia="en-IN"/>
              </w:rPr>
              <w:t>40</w:t>
            </w:r>
          </w:p>
        </w:tc>
        <w:tc>
          <w:tcPr>
            <w:tcW w:w="900" w:type="dxa"/>
            <w:tcBorders>
              <w:top w:val="nil"/>
              <w:left w:val="nil"/>
              <w:bottom w:val="single" w:sz="4" w:space="0" w:color="auto"/>
              <w:right w:val="single" w:sz="4" w:space="0" w:color="auto"/>
            </w:tcBorders>
            <w:shd w:val="clear" w:color="auto" w:fill="auto"/>
            <w:vAlign w:val="center"/>
            <w:hideMark/>
          </w:tcPr>
          <w:p w14:paraId="6712D70C" w14:textId="77777777" w:rsidR="00F541FB" w:rsidRPr="00483490" w:rsidRDefault="00F541FB" w:rsidP="00F541FB">
            <w:pPr>
              <w:widowControl/>
              <w:autoSpaceDE/>
              <w:autoSpaceDN/>
              <w:jc w:val="center"/>
              <w:rPr>
                <w:color w:val="000000"/>
                <w:sz w:val="20"/>
                <w:szCs w:val="20"/>
                <w:lang w:val="en-IN" w:eastAsia="en-IN"/>
              </w:rPr>
            </w:pPr>
            <w:r w:rsidRPr="00483490">
              <w:rPr>
                <w:color w:val="000000"/>
                <w:sz w:val="20"/>
                <w:szCs w:val="20"/>
                <w:lang w:val="en-IN" w:eastAsia="en-IN"/>
              </w:rPr>
              <w:t>46.00</w:t>
            </w:r>
          </w:p>
        </w:tc>
        <w:tc>
          <w:tcPr>
            <w:tcW w:w="810" w:type="dxa"/>
            <w:tcBorders>
              <w:top w:val="nil"/>
              <w:left w:val="nil"/>
              <w:bottom w:val="single" w:sz="4" w:space="0" w:color="auto"/>
              <w:right w:val="single" w:sz="4" w:space="0" w:color="auto"/>
            </w:tcBorders>
            <w:shd w:val="clear" w:color="auto" w:fill="auto"/>
            <w:vAlign w:val="center"/>
            <w:hideMark/>
          </w:tcPr>
          <w:p w14:paraId="58D0C5B1" w14:textId="77777777" w:rsidR="00F541FB" w:rsidRPr="00483490" w:rsidRDefault="00F541FB" w:rsidP="00F541FB">
            <w:pPr>
              <w:widowControl/>
              <w:autoSpaceDE/>
              <w:autoSpaceDN/>
              <w:jc w:val="center"/>
              <w:rPr>
                <w:color w:val="000000"/>
                <w:sz w:val="20"/>
                <w:szCs w:val="20"/>
                <w:lang w:val="en-IN" w:eastAsia="en-IN"/>
              </w:rPr>
            </w:pPr>
            <w:r w:rsidRPr="00483490">
              <w:rPr>
                <w:color w:val="000000"/>
                <w:sz w:val="20"/>
                <w:szCs w:val="20"/>
                <w:lang w:val="en-IN" w:eastAsia="en-IN"/>
              </w:rPr>
              <w:t>47.00</w:t>
            </w:r>
          </w:p>
        </w:tc>
        <w:tc>
          <w:tcPr>
            <w:tcW w:w="990" w:type="dxa"/>
            <w:tcBorders>
              <w:top w:val="nil"/>
              <w:left w:val="nil"/>
              <w:bottom w:val="single" w:sz="4" w:space="0" w:color="auto"/>
              <w:right w:val="single" w:sz="4" w:space="0" w:color="auto"/>
            </w:tcBorders>
            <w:shd w:val="clear" w:color="auto" w:fill="auto"/>
            <w:vAlign w:val="center"/>
            <w:hideMark/>
          </w:tcPr>
          <w:p w14:paraId="5C3D0B70" w14:textId="77777777" w:rsidR="00F541FB" w:rsidRPr="00483490" w:rsidRDefault="00F541FB" w:rsidP="00F541FB">
            <w:pPr>
              <w:widowControl/>
              <w:autoSpaceDE/>
              <w:autoSpaceDN/>
              <w:jc w:val="center"/>
              <w:rPr>
                <w:color w:val="000000"/>
                <w:sz w:val="20"/>
                <w:szCs w:val="20"/>
                <w:lang w:val="en-IN" w:eastAsia="en-IN"/>
              </w:rPr>
            </w:pPr>
            <w:r w:rsidRPr="00483490">
              <w:rPr>
                <w:color w:val="000000"/>
                <w:sz w:val="20"/>
                <w:szCs w:val="20"/>
                <w:lang w:val="en-IN" w:eastAsia="en-IN"/>
              </w:rPr>
              <w:t>1.00</w:t>
            </w:r>
          </w:p>
        </w:tc>
        <w:tc>
          <w:tcPr>
            <w:tcW w:w="990" w:type="dxa"/>
            <w:tcBorders>
              <w:top w:val="nil"/>
              <w:left w:val="nil"/>
              <w:bottom w:val="single" w:sz="4" w:space="0" w:color="auto"/>
              <w:right w:val="single" w:sz="4" w:space="0" w:color="auto"/>
            </w:tcBorders>
            <w:shd w:val="clear" w:color="auto" w:fill="auto"/>
            <w:noWrap/>
            <w:vAlign w:val="bottom"/>
            <w:hideMark/>
          </w:tcPr>
          <w:p w14:paraId="2CECB65C" w14:textId="77777777" w:rsidR="00F541FB" w:rsidRPr="00483490" w:rsidRDefault="00F541FB" w:rsidP="00F541FB">
            <w:pPr>
              <w:widowControl/>
              <w:autoSpaceDE/>
              <w:autoSpaceDN/>
              <w:jc w:val="center"/>
              <w:rPr>
                <w:color w:val="000000"/>
                <w:sz w:val="20"/>
                <w:szCs w:val="20"/>
                <w:lang w:val="en-IN" w:eastAsia="en-IN"/>
              </w:rPr>
            </w:pPr>
            <w:r w:rsidRPr="00483490">
              <w:rPr>
                <w:color w:val="000000"/>
                <w:sz w:val="20"/>
                <w:szCs w:val="20"/>
                <w:lang w:val="en-IN" w:eastAsia="en-IN"/>
              </w:rPr>
              <w:t> </w:t>
            </w:r>
          </w:p>
        </w:tc>
        <w:tc>
          <w:tcPr>
            <w:tcW w:w="990" w:type="dxa"/>
            <w:tcBorders>
              <w:top w:val="nil"/>
              <w:left w:val="nil"/>
              <w:bottom w:val="single" w:sz="4" w:space="0" w:color="auto"/>
              <w:right w:val="single" w:sz="4" w:space="0" w:color="auto"/>
            </w:tcBorders>
            <w:shd w:val="clear" w:color="auto" w:fill="auto"/>
            <w:noWrap/>
            <w:vAlign w:val="bottom"/>
            <w:hideMark/>
          </w:tcPr>
          <w:p w14:paraId="101CA5C4" w14:textId="77777777" w:rsidR="00F541FB" w:rsidRPr="00483490" w:rsidRDefault="00F541FB" w:rsidP="00F541FB">
            <w:pPr>
              <w:widowControl/>
              <w:autoSpaceDE/>
              <w:autoSpaceDN/>
              <w:jc w:val="center"/>
              <w:rPr>
                <w:color w:val="000000"/>
                <w:sz w:val="20"/>
                <w:szCs w:val="20"/>
                <w:lang w:val="en-IN" w:eastAsia="en-IN"/>
              </w:rPr>
            </w:pPr>
            <w:r w:rsidRPr="00483490">
              <w:rPr>
                <w:color w:val="000000"/>
                <w:sz w:val="20"/>
                <w:szCs w:val="20"/>
                <w:lang w:val="en-IN" w:eastAsia="en-IN"/>
              </w:rPr>
              <w:t> </w:t>
            </w:r>
          </w:p>
        </w:tc>
        <w:tc>
          <w:tcPr>
            <w:tcW w:w="990" w:type="dxa"/>
            <w:tcBorders>
              <w:top w:val="nil"/>
              <w:left w:val="nil"/>
              <w:bottom w:val="single" w:sz="4" w:space="0" w:color="auto"/>
              <w:right w:val="single" w:sz="4" w:space="0" w:color="auto"/>
            </w:tcBorders>
            <w:shd w:val="clear" w:color="auto" w:fill="auto"/>
            <w:noWrap/>
            <w:vAlign w:val="bottom"/>
            <w:hideMark/>
          </w:tcPr>
          <w:p w14:paraId="3610087A" w14:textId="77777777" w:rsidR="00F541FB" w:rsidRPr="00483490" w:rsidRDefault="00F541FB" w:rsidP="00F541FB">
            <w:pPr>
              <w:widowControl/>
              <w:autoSpaceDE/>
              <w:autoSpaceDN/>
              <w:jc w:val="center"/>
              <w:rPr>
                <w:color w:val="000000"/>
                <w:sz w:val="20"/>
                <w:szCs w:val="20"/>
                <w:lang w:val="en-IN" w:eastAsia="en-IN"/>
              </w:rPr>
            </w:pPr>
            <w:r w:rsidRPr="00483490">
              <w:rPr>
                <w:color w:val="000000"/>
                <w:sz w:val="20"/>
                <w:szCs w:val="20"/>
                <w:lang w:val="en-IN" w:eastAsia="en-IN"/>
              </w:rPr>
              <w:t> </w:t>
            </w:r>
          </w:p>
        </w:tc>
        <w:tc>
          <w:tcPr>
            <w:tcW w:w="990" w:type="dxa"/>
            <w:vMerge/>
            <w:tcBorders>
              <w:top w:val="nil"/>
              <w:left w:val="single" w:sz="4" w:space="0" w:color="auto"/>
              <w:bottom w:val="single" w:sz="4" w:space="0" w:color="000000"/>
              <w:right w:val="single" w:sz="4" w:space="0" w:color="auto"/>
            </w:tcBorders>
            <w:vAlign w:val="center"/>
            <w:hideMark/>
          </w:tcPr>
          <w:p w14:paraId="2021F39C" w14:textId="77777777" w:rsidR="00F541FB" w:rsidRPr="00483490" w:rsidRDefault="00F541FB" w:rsidP="00F541FB">
            <w:pPr>
              <w:widowControl/>
              <w:autoSpaceDE/>
              <w:autoSpaceDN/>
              <w:rPr>
                <w:color w:val="000000"/>
                <w:sz w:val="20"/>
                <w:szCs w:val="20"/>
                <w:lang w:val="en-IN" w:eastAsia="en-IN"/>
              </w:rPr>
            </w:pPr>
          </w:p>
        </w:tc>
        <w:tc>
          <w:tcPr>
            <w:tcW w:w="990" w:type="dxa"/>
            <w:tcBorders>
              <w:top w:val="nil"/>
              <w:left w:val="nil"/>
              <w:bottom w:val="single" w:sz="4" w:space="0" w:color="auto"/>
              <w:right w:val="single" w:sz="4" w:space="0" w:color="auto"/>
            </w:tcBorders>
            <w:shd w:val="clear" w:color="auto" w:fill="auto"/>
            <w:noWrap/>
            <w:vAlign w:val="bottom"/>
            <w:hideMark/>
          </w:tcPr>
          <w:p w14:paraId="518B5F7E" w14:textId="77777777" w:rsidR="00F541FB" w:rsidRPr="00483490" w:rsidRDefault="00F541FB" w:rsidP="00F541FB">
            <w:pPr>
              <w:widowControl/>
              <w:autoSpaceDE/>
              <w:autoSpaceDN/>
              <w:jc w:val="center"/>
              <w:rPr>
                <w:color w:val="000000"/>
                <w:sz w:val="20"/>
                <w:szCs w:val="20"/>
                <w:lang w:val="en-IN" w:eastAsia="en-IN"/>
              </w:rPr>
            </w:pPr>
            <w:r w:rsidRPr="00483490">
              <w:rPr>
                <w:color w:val="000000"/>
                <w:sz w:val="20"/>
                <w:szCs w:val="20"/>
                <w:lang w:val="en-IN" w:eastAsia="en-IN"/>
              </w:rPr>
              <w:t> </w:t>
            </w:r>
          </w:p>
        </w:tc>
        <w:tc>
          <w:tcPr>
            <w:tcW w:w="990" w:type="dxa"/>
            <w:tcBorders>
              <w:top w:val="nil"/>
              <w:left w:val="nil"/>
              <w:bottom w:val="single" w:sz="4" w:space="0" w:color="auto"/>
              <w:right w:val="single" w:sz="4" w:space="0" w:color="auto"/>
            </w:tcBorders>
            <w:shd w:val="clear" w:color="auto" w:fill="auto"/>
            <w:noWrap/>
            <w:vAlign w:val="bottom"/>
            <w:hideMark/>
          </w:tcPr>
          <w:p w14:paraId="6ADB4AF9" w14:textId="77777777" w:rsidR="00F541FB" w:rsidRPr="00483490" w:rsidRDefault="00F541FB" w:rsidP="00F541FB">
            <w:pPr>
              <w:widowControl/>
              <w:autoSpaceDE/>
              <w:autoSpaceDN/>
              <w:jc w:val="center"/>
              <w:rPr>
                <w:color w:val="000000"/>
                <w:sz w:val="20"/>
                <w:szCs w:val="20"/>
                <w:lang w:val="en-IN" w:eastAsia="en-IN"/>
              </w:rPr>
            </w:pPr>
            <w:r w:rsidRPr="00483490">
              <w:rPr>
                <w:color w:val="000000"/>
                <w:sz w:val="20"/>
                <w:szCs w:val="20"/>
                <w:lang w:val="en-IN" w:eastAsia="en-IN"/>
              </w:rPr>
              <w:t> </w:t>
            </w:r>
          </w:p>
        </w:tc>
      </w:tr>
      <w:tr w:rsidR="00F541FB" w:rsidRPr="00483490" w14:paraId="1F3A18EB" w14:textId="77777777" w:rsidTr="009B6C23">
        <w:trPr>
          <w:trHeight w:val="290"/>
        </w:trPr>
        <w:tc>
          <w:tcPr>
            <w:tcW w:w="735" w:type="dxa"/>
            <w:tcBorders>
              <w:top w:val="nil"/>
              <w:left w:val="single" w:sz="4" w:space="0" w:color="auto"/>
              <w:bottom w:val="single" w:sz="4" w:space="0" w:color="auto"/>
              <w:right w:val="single" w:sz="4" w:space="0" w:color="auto"/>
            </w:tcBorders>
            <w:shd w:val="clear" w:color="auto" w:fill="auto"/>
            <w:vAlign w:val="center"/>
            <w:hideMark/>
          </w:tcPr>
          <w:p w14:paraId="74B7DF2D" w14:textId="77777777" w:rsidR="00F541FB" w:rsidRPr="00483490" w:rsidRDefault="00F541FB" w:rsidP="00F541FB">
            <w:pPr>
              <w:widowControl/>
              <w:autoSpaceDE/>
              <w:autoSpaceDN/>
              <w:jc w:val="center"/>
              <w:rPr>
                <w:color w:val="000000"/>
                <w:sz w:val="20"/>
                <w:szCs w:val="20"/>
                <w:lang w:val="en-IN" w:eastAsia="en-IN"/>
              </w:rPr>
            </w:pPr>
            <w:r w:rsidRPr="00483490">
              <w:rPr>
                <w:color w:val="000000"/>
                <w:sz w:val="20"/>
                <w:szCs w:val="20"/>
                <w:lang w:val="en-IN" w:eastAsia="en-IN"/>
              </w:rPr>
              <w:t>41</w:t>
            </w:r>
          </w:p>
        </w:tc>
        <w:tc>
          <w:tcPr>
            <w:tcW w:w="900" w:type="dxa"/>
            <w:tcBorders>
              <w:top w:val="nil"/>
              <w:left w:val="nil"/>
              <w:bottom w:val="single" w:sz="4" w:space="0" w:color="auto"/>
              <w:right w:val="single" w:sz="4" w:space="0" w:color="auto"/>
            </w:tcBorders>
            <w:shd w:val="clear" w:color="auto" w:fill="auto"/>
            <w:vAlign w:val="center"/>
            <w:hideMark/>
          </w:tcPr>
          <w:p w14:paraId="4CF9AE11" w14:textId="77777777" w:rsidR="00F541FB" w:rsidRPr="00483490" w:rsidRDefault="00F541FB" w:rsidP="00F541FB">
            <w:pPr>
              <w:widowControl/>
              <w:autoSpaceDE/>
              <w:autoSpaceDN/>
              <w:jc w:val="center"/>
              <w:rPr>
                <w:color w:val="000000"/>
                <w:sz w:val="20"/>
                <w:szCs w:val="20"/>
                <w:lang w:val="en-IN" w:eastAsia="en-IN"/>
              </w:rPr>
            </w:pPr>
            <w:r w:rsidRPr="00483490">
              <w:rPr>
                <w:color w:val="000000"/>
                <w:sz w:val="20"/>
                <w:szCs w:val="20"/>
                <w:lang w:val="en-IN" w:eastAsia="en-IN"/>
              </w:rPr>
              <w:t>47.00</w:t>
            </w:r>
          </w:p>
        </w:tc>
        <w:tc>
          <w:tcPr>
            <w:tcW w:w="810" w:type="dxa"/>
            <w:tcBorders>
              <w:top w:val="nil"/>
              <w:left w:val="nil"/>
              <w:bottom w:val="single" w:sz="4" w:space="0" w:color="auto"/>
              <w:right w:val="single" w:sz="4" w:space="0" w:color="auto"/>
            </w:tcBorders>
            <w:shd w:val="clear" w:color="auto" w:fill="auto"/>
            <w:vAlign w:val="center"/>
            <w:hideMark/>
          </w:tcPr>
          <w:p w14:paraId="2197B199" w14:textId="77777777" w:rsidR="00F541FB" w:rsidRPr="00483490" w:rsidRDefault="00F541FB" w:rsidP="00F541FB">
            <w:pPr>
              <w:widowControl/>
              <w:autoSpaceDE/>
              <w:autoSpaceDN/>
              <w:jc w:val="center"/>
              <w:rPr>
                <w:color w:val="000000"/>
                <w:sz w:val="20"/>
                <w:szCs w:val="20"/>
                <w:lang w:val="en-IN" w:eastAsia="en-IN"/>
              </w:rPr>
            </w:pPr>
            <w:r w:rsidRPr="00483490">
              <w:rPr>
                <w:color w:val="000000"/>
                <w:sz w:val="20"/>
                <w:szCs w:val="20"/>
                <w:lang w:val="en-IN" w:eastAsia="en-IN"/>
              </w:rPr>
              <w:t>48.00</w:t>
            </w:r>
          </w:p>
        </w:tc>
        <w:tc>
          <w:tcPr>
            <w:tcW w:w="990" w:type="dxa"/>
            <w:tcBorders>
              <w:top w:val="nil"/>
              <w:left w:val="nil"/>
              <w:bottom w:val="single" w:sz="4" w:space="0" w:color="auto"/>
              <w:right w:val="single" w:sz="4" w:space="0" w:color="auto"/>
            </w:tcBorders>
            <w:shd w:val="clear" w:color="auto" w:fill="auto"/>
            <w:vAlign w:val="center"/>
            <w:hideMark/>
          </w:tcPr>
          <w:p w14:paraId="5384F1E1" w14:textId="77777777" w:rsidR="00F541FB" w:rsidRPr="00483490" w:rsidRDefault="00F541FB" w:rsidP="00F541FB">
            <w:pPr>
              <w:widowControl/>
              <w:autoSpaceDE/>
              <w:autoSpaceDN/>
              <w:jc w:val="center"/>
              <w:rPr>
                <w:color w:val="000000"/>
                <w:sz w:val="20"/>
                <w:szCs w:val="20"/>
                <w:lang w:val="en-IN" w:eastAsia="en-IN"/>
              </w:rPr>
            </w:pPr>
            <w:r w:rsidRPr="00483490">
              <w:rPr>
                <w:color w:val="000000"/>
                <w:sz w:val="20"/>
                <w:szCs w:val="20"/>
                <w:lang w:val="en-IN" w:eastAsia="en-IN"/>
              </w:rPr>
              <w:t>1.00</w:t>
            </w:r>
          </w:p>
        </w:tc>
        <w:tc>
          <w:tcPr>
            <w:tcW w:w="990" w:type="dxa"/>
            <w:tcBorders>
              <w:top w:val="nil"/>
              <w:left w:val="nil"/>
              <w:bottom w:val="single" w:sz="4" w:space="0" w:color="auto"/>
              <w:right w:val="single" w:sz="4" w:space="0" w:color="auto"/>
            </w:tcBorders>
            <w:shd w:val="clear" w:color="auto" w:fill="auto"/>
            <w:noWrap/>
            <w:vAlign w:val="bottom"/>
            <w:hideMark/>
          </w:tcPr>
          <w:p w14:paraId="2E402087" w14:textId="77777777" w:rsidR="00F541FB" w:rsidRPr="00483490" w:rsidRDefault="00F541FB" w:rsidP="00F541FB">
            <w:pPr>
              <w:widowControl/>
              <w:autoSpaceDE/>
              <w:autoSpaceDN/>
              <w:jc w:val="center"/>
              <w:rPr>
                <w:color w:val="000000"/>
                <w:sz w:val="20"/>
                <w:szCs w:val="20"/>
                <w:lang w:val="en-IN" w:eastAsia="en-IN"/>
              </w:rPr>
            </w:pPr>
            <w:r w:rsidRPr="00483490">
              <w:rPr>
                <w:color w:val="000000"/>
                <w:sz w:val="20"/>
                <w:szCs w:val="20"/>
                <w:lang w:val="en-IN" w:eastAsia="en-IN"/>
              </w:rPr>
              <w:t> </w:t>
            </w:r>
          </w:p>
        </w:tc>
        <w:tc>
          <w:tcPr>
            <w:tcW w:w="990" w:type="dxa"/>
            <w:tcBorders>
              <w:top w:val="nil"/>
              <w:left w:val="nil"/>
              <w:bottom w:val="single" w:sz="4" w:space="0" w:color="auto"/>
              <w:right w:val="single" w:sz="4" w:space="0" w:color="auto"/>
            </w:tcBorders>
            <w:shd w:val="clear" w:color="auto" w:fill="auto"/>
            <w:noWrap/>
            <w:vAlign w:val="bottom"/>
            <w:hideMark/>
          </w:tcPr>
          <w:p w14:paraId="6D2CA213" w14:textId="77777777" w:rsidR="00F541FB" w:rsidRPr="00483490" w:rsidRDefault="00F541FB" w:rsidP="00F541FB">
            <w:pPr>
              <w:widowControl/>
              <w:autoSpaceDE/>
              <w:autoSpaceDN/>
              <w:jc w:val="center"/>
              <w:rPr>
                <w:color w:val="000000"/>
                <w:sz w:val="20"/>
                <w:szCs w:val="20"/>
                <w:lang w:val="en-IN" w:eastAsia="en-IN"/>
              </w:rPr>
            </w:pPr>
            <w:r w:rsidRPr="00483490">
              <w:rPr>
                <w:color w:val="000000"/>
                <w:sz w:val="20"/>
                <w:szCs w:val="20"/>
                <w:lang w:val="en-IN" w:eastAsia="en-IN"/>
              </w:rPr>
              <w:t> </w:t>
            </w:r>
          </w:p>
        </w:tc>
        <w:tc>
          <w:tcPr>
            <w:tcW w:w="990" w:type="dxa"/>
            <w:tcBorders>
              <w:top w:val="nil"/>
              <w:left w:val="nil"/>
              <w:bottom w:val="single" w:sz="4" w:space="0" w:color="auto"/>
              <w:right w:val="single" w:sz="4" w:space="0" w:color="auto"/>
            </w:tcBorders>
            <w:shd w:val="clear" w:color="auto" w:fill="auto"/>
            <w:noWrap/>
            <w:vAlign w:val="bottom"/>
            <w:hideMark/>
          </w:tcPr>
          <w:p w14:paraId="6452943B" w14:textId="77777777" w:rsidR="00F541FB" w:rsidRPr="00483490" w:rsidRDefault="00F541FB" w:rsidP="00F541FB">
            <w:pPr>
              <w:widowControl/>
              <w:autoSpaceDE/>
              <w:autoSpaceDN/>
              <w:jc w:val="center"/>
              <w:rPr>
                <w:color w:val="000000"/>
                <w:sz w:val="20"/>
                <w:szCs w:val="20"/>
                <w:lang w:val="en-IN" w:eastAsia="en-IN"/>
              </w:rPr>
            </w:pPr>
            <w:r w:rsidRPr="00483490">
              <w:rPr>
                <w:color w:val="000000"/>
                <w:sz w:val="20"/>
                <w:szCs w:val="20"/>
                <w:lang w:val="en-IN" w:eastAsia="en-IN"/>
              </w:rPr>
              <w:t> </w:t>
            </w:r>
          </w:p>
        </w:tc>
        <w:tc>
          <w:tcPr>
            <w:tcW w:w="990" w:type="dxa"/>
            <w:vMerge/>
            <w:tcBorders>
              <w:top w:val="nil"/>
              <w:left w:val="single" w:sz="4" w:space="0" w:color="auto"/>
              <w:bottom w:val="single" w:sz="4" w:space="0" w:color="000000"/>
              <w:right w:val="single" w:sz="4" w:space="0" w:color="auto"/>
            </w:tcBorders>
            <w:vAlign w:val="center"/>
            <w:hideMark/>
          </w:tcPr>
          <w:p w14:paraId="4F0D99D6" w14:textId="77777777" w:rsidR="00F541FB" w:rsidRPr="00483490" w:rsidRDefault="00F541FB" w:rsidP="00F541FB">
            <w:pPr>
              <w:widowControl/>
              <w:autoSpaceDE/>
              <w:autoSpaceDN/>
              <w:rPr>
                <w:color w:val="000000"/>
                <w:sz w:val="20"/>
                <w:szCs w:val="20"/>
                <w:lang w:val="en-IN" w:eastAsia="en-IN"/>
              </w:rPr>
            </w:pPr>
          </w:p>
        </w:tc>
        <w:tc>
          <w:tcPr>
            <w:tcW w:w="990" w:type="dxa"/>
            <w:tcBorders>
              <w:top w:val="nil"/>
              <w:left w:val="nil"/>
              <w:bottom w:val="single" w:sz="4" w:space="0" w:color="auto"/>
              <w:right w:val="single" w:sz="4" w:space="0" w:color="auto"/>
            </w:tcBorders>
            <w:shd w:val="clear" w:color="auto" w:fill="auto"/>
            <w:noWrap/>
            <w:vAlign w:val="bottom"/>
            <w:hideMark/>
          </w:tcPr>
          <w:p w14:paraId="57D390FD" w14:textId="77777777" w:rsidR="00F541FB" w:rsidRPr="00483490" w:rsidRDefault="00F541FB" w:rsidP="00F541FB">
            <w:pPr>
              <w:widowControl/>
              <w:autoSpaceDE/>
              <w:autoSpaceDN/>
              <w:jc w:val="center"/>
              <w:rPr>
                <w:color w:val="000000"/>
                <w:sz w:val="20"/>
                <w:szCs w:val="20"/>
                <w:lang w:val="en-IN" w:eastAsia="en-IN"/>
              </w:rPr>
            </w:pPr>
            <w:r w:rsidRPr="00483490">
              <w:rPr>
                <w:color w:val="000000"/>
                <w:sz w:val="20"/>
                <w:szCs w:val="20"/>
                <w:lang w:val="en-IN" w:eastAsia="en-IN"/>
              </w:rPr>
              <w:t> </w:t>
            </w:r>
          </w:p>
        </w:tc>
        <w:tc>
          <w:tcPr>
            <w:tcW w:w="990" w:type="dxa"/>
            <w:tcBorders>
              <w:top w:val="nil"/>
              <w:left w:val="nil"/>
              <w:bottom w:val="single" w:sz="4" w:space="0" w:color="auto"/>
              <w:right w:val="single" w:sz="4" w:space="0" w:color="auto"/>
            </w:tcBorders>
            <w:shd w:val="clear" w:color="auto" w:fill="auto"/>
            <w:noWrap/>
            <w:vAlign w:val="bottom"/>
            <w:hideMark/>
          </w:tcPr>
          <w:p w14:paraId="6A6E297A" w14:textId="77777777" w:rsidR="00F541FB" w:rsidRPr="00483490" w:rsidRDefault="00F541FB" w:rsidP="00F541FB">
            <w:pPr>
              <w:widowControl/>
              <w:autoSpaceDE/>
              <w:autoSpaceDN/>
              <w:jc w:val="center"/>
              <w:rPr>
                <w:color w:val="000000"/>
                <w:sz w:val="20"/>
                <w:szCs w:val="20"/>
                <w:lang w:val="en-IN" w:eastAsia="en-IN"/>
              </w:rPr>
            </w:pPr>
            <w:r w:rsidRPr="00483490">
              <w:rPr>
                <w:color w:val="000000"/>
                <w:sz w:val="20"/>
                <w:szCs w:val="20"/>
                <w:lang w:val="en-IN" w:eastAsia="en-IN"/>
              </w:rPr>
              <w:t> </w:t>
            </w:r>
          </w:p>
        </w:tc>
      </w:tr>
      <w:tr w:rsidR="00F541FB" w:rsidRPr="00483490" w14:paraId="33EAF649" w14:textId="77777777" w:rsidTr="009B6C23">
        <w:trPr>
          <w:trHeight w:val="290"/>
        </w:trPr>
        <w:tc>
          <w:tcPr>
            <w:tcW w:w="735" w:type="dxa"/>
            <w:tcBorders>
              <w:top w:val="nil"/>
              <w:left w:val="single" w:sz="4" w:space="0" w:color="auto"/>
              <w:bottom w:val="single" w:sz="4" w:space="0" w:color="auto"/>
              <w:right w:val="single" w:sz="4" w:space="0" w:color="auto"/>
            </w:tcBorders>
            <w:shd w:val="clear" w:color="auto" w:fill="auto"/>
            <w:vAlign w:val="center"/>
            <w:hideMark/>
          </w:tcPr>
          <w:p w14:paraId="12DAC2EB" w14:textId="77777777" w:rsidR="00F541FB" w:rsidRPr="00483490" w:rsidRDefault="00F541FB" w:rsidP="00F541FB">
            <w:pPr>
              <w:widowControl/>
              <w:autoSpaceDE/>
              <w:autoSpaceDN/>
              <w:jc w:val="center"/>
              <w:rPr>
                <w:color w:val="000000"/>
                <w:sz w:val="20"/>
                <w:szCs w:val="20"/>
                <w:lang w:val="en-IN" w:eastAsia="en-IN"/>
              </w:rPr>
            </w:pPr>
            <w:r w:rsidRPr="00483490">
              <w:rPr>
                <w:color w:val="000000"/>
                <w:sz w:val="20"/>
                <w:szCs w:val="20"/>
                <w:lang w:val="en-IN" w:eastAsia="en-IN"/>
              </w:rPr>
              <w:t>42</w:t>
            </w:r>
          </w:p>
        </w:tc>
        <w:tc>
          <w:tcPr>
            <w:tcW w:w="900" w:type="dxa"/>
            <w:tcBorders>
              <w:top w:val="nil"/>
              <w:left w:val="nil"/>
              <w:bottom w:val="single" w:sz="4" w:space="0" w:color="auto"/>
              <w:right w:val="single" w:sz="4" w:space="0" w:color="auto"/>
            </w:tcBorders>
            <w:shd w:val="clear" w:color="auto" w:fill="auto"/>
            <w:vAlign w:val="center"/>
            <w:hideMark/>
          </w:tcPr>
          <w:p w14:paraId="6D747926" w14:textId="77777777" w:rsidR="00F541FB" w:rsidRPr="00483490" w:rsidRDefault="00F541FB" w:rsidP="00F541FB">
            <w:pPr>
              <w:widowControl/>
              <w:autoSpaceDE/>
              <w:autoSpaceDN/>
              <w:jc w:val="center"/>
              <w:rPr>
                <w:color w:val="000000"/>
                <w:sz w:val="20"/>
                <w:szCs w:val="20"/>
                <w:lang w:val="en-IN" w:eastAsia="en-IN"/>
              </w:rPr>
            </w:pPr>
            <w:r w:rsidRPr="00483490">
              <w:rPr>
                <w:color w:val="000000"/>
                <w:sz w:val="20"/>
                <w:szCs w:val="20"/>
                <w:lang w:val="en-IN" w:eastAsia="en-IN"/>
              </w:rPr>
              <w:t>48.00</w:t>
            </w:r>
          </w:p>
        </w:tc>
        <w:tc>
          <w:tcPr>
            <w:tcW w:w="810" w:type="dxa"/>
            <w:tcBorders>
              <w:top w:val="nil"/>
              <w:left w:val="nil"/>
              <w:bottom w:val="single" w:sz="4" w:space="0" w:color="auto"/>
              <w:right w:val="single" w:sz="4" w:space="0" w:color="auto"/>
            </w:tcBorders>
            <w:shd w:val="clear" w:color="auto" w:fill="auto"/>
            <w:vAlign w:val="center"/>
            <w:hideMark/>
          </w:tcPr>
          <w:p w14:paraId="2858A775" w14:textId="77777777" w:rsidR="00F541FB" w:rsidRPr="00483490" w:rsidRDefault="00F541FB" w:rsidP="00F541FB">
            <w:pPr>
              <w:widowControl/>
              <w:autoSpaceDE/>
              <w:autoSpaceDN/>
              <w:jc w:val="center"/>
              <w:rPr>
                <w:color w:val="000000"/>
                <w:sz w:val="20"/>
                <w:szCs w:val="20"/>
                <w:lang w:val="en-IN" w:eastAsia="en-IN"/>
              </w:rPr>
            </w:pPr>
            <w:r w:rsidRPr="00483490">
              <w:rPr>
                <w:color w:val="000000"/>
                <w:sz w:val="20"/>
                <w:szCs w:val="20"/>
                <w:lang w:val="en-IN" w:eastAsia="en-IN"/>
              </w:rPr>
              <w:t>48.60</w:t>
            </w:r>
          </w:p>
        </w:tc>
        <w:tc>
          <w:tcPr>
            <w:tcW w:w="990" w:type="dxa"/>
            <w:tcBorders>
              <w:top w:val="nil"/>
              <w:left w:val="nil"/>
              <w:bottom w:val="single" w:sz="4" w:space="0" w:color="auto"/>
              <w:right w:val="single" w:sz="4" w:space="0" w:color="auto"/>
            </w:tcBorders>
            <w:shd w:val="clear" w:color="auto" w:fill="auto"/>
            <w:vAlign w:val="center"/>
            <w:hideMark/>
          </w:tcPr>
          <w:p w14:paraId="6C1D08B2" w14:textId="77777777" w:rsidR="00F541FB" w:rsidRPr="00483490" w:rsidRDefault="00F541FB" w:rsidP="00F541FB">
            <w:pPr>
              <w:widowControl/>
              <w:autoSpaceDE/>
              <w:autoSpaceDN/>
              <w:jc w:val="center"/>
              <w:rPr>
                <w:color w:val="000000"/>
                <w:sz w:val="20"/>
                <w:szCs w:val="20"/>
                <w:lang w:val="en-IN" w:eastAsia="en-IN"/>
              </w:rPr>
            </w:pPr>
            <w:r w:rsidRPr="00483490">
              <w:rPr>
                <w:color w:val="000000"/>
                <w:sz w:val="20"/>
                <w:szCs w:val="20"/>
                <w:lang w:val="en-IN" w:eastAsia="en-IN"/>
              </w:rPr>
              <w:t>0.60</w:t>
            </w:r>
          </w:p>
        </w:tc>
        <w:tc>
          <w:tcPr>
            <w:tcW w:w="990" w:type="dxa"/>
            <w:tcBorders>
              <w:top w:val="nil"/>
              <w:left w:val="nil"/>
              <w:bottom w:val="single" w:sz="4" w:space="0" w:color="auto"/>
              <w:right w:val="single" w:sz="4" w:space="0" w:color="auto"/>
            </w:tcBorders>
            <w:shd w:val="clear" w:color="auto" w:fill="auto"/>
            <w:noWrap/>
            <w:vAlign w:val="bottom"/>
            <w:hideMark/>
          </w:tcPr>
          <w:p w14:paraId="30E382A9" w14:textId="77777777" w:rsidR="00F541FB" w:rsidRPr="00483490" w:rsidRDefault="00F541FB" w:rsidP="00F541FB">
            <w:pPr>
              <w:widowControl/>
              <w:autoSpaceDE/>
              <w:autoSpaceDN/>
              <w:jc w:val="center"/>
              <w:rPr>
                <w:color w:val="000000"/>
                <w:sz w:val="20"/>
                <w:szCs w:val="20"/>
                <w:lang w:val="en-IN" w:eastAsia="en-IN"/>
              </w:rPr>
            </w:pPr>
            <w:r w:rsidRPr="00483490">
              <w:rPr>
                <w:color w:val="000000"/>
                <w:sz w:val="20"/>
                <w:szCs w:val="20"/>
                <w:lang w:val="en-IN" w:eastAsia="en-IN"/>
              </w:rPr>
              <w:t> </w:t>
            </w:r>
          </w:p>
        </w:tc>
        <w:tc>
          <w:tcPr>
            <w:tcW w:w="990" w:type="dxa"/>
            <w:tcBorders>
              <w:top w:val="nil"/>
              <w:left w:val="nil"/>
              <w:bottom w:val="single" w:sz="4" w:space="0" w:color="auto"/>
              <w:right w:val="single" w:sz="4" w:space="0" w:color="auto"/>
            </w:tcBorders>
            <w:shd w:val="clear" w:color="auto" w:fill="auto"/>
            <w:noWrap/>
            <w:vAlign w:val="bottom"/>
            <w:hideMark/>
          </w:tcPr>
          <w:p w14:paraId="231859C0" w14:textId="77777777" w:rsidR="00F541FB" w:rsidRPr="00483490" w:rsidRDefault="00F541FB" w:rsidP="00F541FB">
            <w:pPr>
              <w:widowControl/>
              <w:autoSpaceDE/>
              <w:autoSpaceDN/>
              <w:jc w:val="center"/>
              <w:rPr>
                <w:color w:val="000000"/>
                <w:sz w:val="20"/>
                <w:szCs w:val="20"/>
                <w:lang w:val="en-IN" w:eastAsia="en-IN"/>
              </w:rPr>
            </w:pPr>
            <w:r w:rsidRPr="00483490">
              <w:rPr>
                <w:color w:val="000000"/>
                <w:sz w:val="20"/>
                <w:szCs w:val="20"/>
                <w:lang w:val="en-IN" w:eastAsia="en-IN"/>
              </w:rPr>
              <w:t> </w:t>
            </w:r>
          </w:p>
        </w:tc>
        <w:tc>
          <w:tcPr>
            <w:tcW w:w="990" w:type="dxa"/>
            <w:tcBorders>
              <w:top w:val="nil"/>
              <w:left w:val="nil"/>
              <w:bottom w:val="single" w:sz="4" w:space="0" w:color="auto"/>
              <w:right w:val="single" w:sz="4" w:space="0" w:color="auto"/>
            </w:tcBorders>
            <w:shd w:val="clear" w:color="auto" w:fill="auto"/>
            <w:noWrap/>
            <w:vAlign w:val="bottom"/>
            <w:hideMark/>
          </w:tcPr>
          <w:p w14:paraId="7837D1BF" w14:textId="77777777" w:rsidR="00F541FB" w:rsidRPr="00483490" w:rsidRDefault="00F541FB" w:rsidP="00F541FB">
            <w:pPr>
              <w:widowControl/>
              <w:autoSpaceDE/>
              <w:autoSpaceDN/>
              <w:jc w:val="center"/>
              <w:rPr>
                <w:color w:val="000000"/>
                <w:sz w:val="20"/>
                <w:szCs w:val="20"/>
                <w:lang w:val="en-IN" w:eastAsia="en-IN"/>
              </w:rPr>
            </w:pPr>
            <w:r w:rsidRPr="00483490">
              <w:rPr>
                <w:color w:val="000000"/>
                <w:sz w:val="20"/>
                <w:szCs w:val="20"/>
                <w:lang w:val="en-IN" w:eastAsia="en-IN"/>
              </w:rPr>
              <w:t> </w:t>
            </w:r>
          </w:p>
        </w:tc>
        <w:tc>
          <w:tcPr>
            <w:tcW w:w="990" w:type="dxa"/>
            <w:vMerge/>
            <w:tcBorders>
              <w:top w:val="nil"/>
              <w:left w:val="single" w:sz="4" w:space="0" w:color="auto"/>
              <w:bottom w:val="single" w:sz="4" w:space="0" w:color="000000"/>
              <w:right w:val="single" w:sz="4" w:space="0" w:color="auto"/>
            </w:tcBorders>
            <w:vAlign w:val="center"/>
            <w:hideMark/>
          </w:tcPr>
          <w:p w14:paraId="107672AB" w14:textId="77777777" w:rsidR="00F541FB" w:rsidRPr="00483490" w:rsidRDefault="00F541FB" w:rsidP="00F541FB">
            <w:pPr>
              <w:widowControl/>
              <w:autoSpaceDE/>
              <w:autoSpaceDN/>
              <w:rPr>
                <w:color w:val="000000"/>
                <w:sz w:val="20"/>
                <w:szCs w:val="20"/>
                <w:lang w:val="en-IN" w:eastAsia="en-IN"/>
              </w:rPr>
            </w:pPr>
          </w:p>
        </w:tc>
        <w:tc>
          <w:tcPr>
            <w:tcW w:w="990" w:type="dxa"/>
            <w:tcBorders>
              <w:top w:val="nil"/>
              <w:left w:val="nil"/>
              <w:bottom w:val="single" w:sz="4" w:space="0" w:color="auto"/>
              <w:right w:val="single" w:sz="4" w:space="0" w:color="auto"/>
            </w:tcBorders>
            <w:shd w:val="clear" w:color="auto" w:fill="auto"/>
            <w:noWrap/>
            <w:vAlign w:val="bottom"/>
            <w:hideMark/>
          </w:tcPr>
          <w:p w14:paraId="2B19BB5A" w14:textId="77777777" w:rsidR="00F541FB" w:rsidRPr="00483490" w:rsidRDefault="00F541FB" w:rsidP="00F541FB">
            <w:pPr>
              <w:widowControl/>
              <w:autoSpaceDE/>
              <w:autoSpaceDN/>
              <w:jc w:val="center"/>
              <w:rPr>
                <w:color w:val="000000"/>
                <w:sz w:val="20"/>
                <w:szCs w:val="20"/>
                <w:lang w:val="en-IN" w:eastAsia="en-IN"/>
              </w:rPr>
            </w:pPr>
            <w:r w:rsidRPr="00483490">
              <w:rPr>
                <w:color w:val="000000"/>
                <w:sz w:val="20"/>
                <w:szCs w:val="20"/>
                <w:lang w:val="en-IN" w:eastAsia="en-IN"/>
              </w:rPr>
              <w:t> </w:t>
            </w:r>
          </w:p>
        </w:tc>
        <w:tc>
          <w:tcPr>
            <w:tcW w:w="990" w:type="dxa"/>
            <w:tcBorders>
              <w:top w:val="nil"/>
              <w:left w:val="nil"/>
              <w:bottom w:val="single" w:sz="4" w:space="0" w:color="auto"/>
              <w:right w:val="single" w:sz="4" w:space="0" w:color="auto"/>
            </w:tcBorders>
            <w:shd w:val="clear" w:color="auto" w:fill="auto"/>
            <w:noWrap/>
            <w:vAlign w:val="bottom"/>
            <w:hideMark/>
          </w:tcPr>
          <w:p w14:paraId="15352C23" w14:textId="77777777" w:rsidR="00F541FB" w:rsidRPr="00483490" w:rsidRDefault="00F541FB" w:rsidP="00F541FB">
            <w:pPr>
              <w:widowControl/>
              <w:autoSpaceDE/>
              <w:autoSpaceDN/>
              <w:jc w:val="center"/>
              <w:rPr>
                <w:color w:val="000000"/>
                <w:sz w:val="20"/>
                <w:szCs w:val="20"/>
                <w:lang w:val="en-IN" w:eastAsia="en-IN"/>
              </w:rPr>
            </w:pPr>
            <w:r w:rsidRPr="00483490">
              <w:rPr>
                <w:color w:val="000000"/>
                <w:sz w:val="20"/>
                <w:szCs w:val="20"/>
                <w:lang w:val="en-IN" w:eastAsia="en-IN"/>
              </w:rPr>
              <w:t> </w:t>
            </w:r>
          </w:p>
        </w:tc>
      </w:tr>
      <w:tr w:rsidR="00F541FB" w:rsidRPr="00483490" w14:paraId="12C521C7" w14:textId="77777777" w:rsidTr="009B6C23">
        <w:trPr>
          <w:trHeight w:val="290"/>
        </w:trPr>
        <w:tc>
          <w:tcPr>
            <w:tcW w:w="735" w:type="dxa"/>
            <w:tcBorders>
              <w:top w:val="nil"/>
              <w:left w:val="single" w:sz="4" w:space="0" w:color="auto"/>
              <w:bottom w:val="single" w:sz="4" w:space="0" w:color="auto"/>
              <w:right w:val="single" w:sz="4" w:space="0" w:color="auto"/>
            </w:tcBorders>
            <w:shd w:val="clear" w:color="auto" w:fill="auto"/>
            <w:vAlign w:val="center"/>
            <w:hideMark/>
          </w:tcPr>
          <w:p w14:paraId="57F71181" w14:textId="77777777" w:rsidR="00F541FB" w:rsidRPr="00483490" w:rsidRDefault="00F541FB" w:rsidP="00F541FB">
            <w:pPr>
              <w:widowControl/>
              <w:autoSpaceDE/>
              <w:autoSpaceDN/>
              <w:jc w:val="center"/>
              <w:rPr>
                <w:color w:val="000000"/>
                <w:sz w:val="20"/>
                <w:szCs w:val="20"/>
                <w:lang w:val="en-IN" w:eastAsia="en-IN"/>
              </w:rPr>
            </w:pPr>
            <w:r w:rsidRPr="00483490">
              <w:rPr>
                <w:color w:val="000000"/>
                <w:sz w:val="20"/>
                <w:szCs w:val="20"/>
                <w:lang w:val="en-IN" w:eastAsia="en-IN"/>
              </w:rPr>
              <w:t>43</w:t>
            </w:r>
          </w:p>
        </w:tc>
        <w:tc>
          <w:tcPr>
            <w:tcW w:w="900" w:type="dxa"/>
            <w:tcBorders>
              <w:top w:val="nil"/>
              <w:left w:val="nil"/>
              <w:bottom w:val="single" w:sz="4" w:space="0" w:color="auto"/>
              <w:right w:val="single" w:sz="4" w:space="0" w:color="auto"/>
            </w:tcBorders>
            <w:shd w:val="clear" w:color="auto" w:fill="auto"/>
            <w:vAlign w:val="center"/>
            <w:hideMark/>
          </w:tcPr>
          <w:p w14:paraId="3C676A8A" w14:textId="77777777" w:rsidR="00F541FB" w:rsidRPr="00483490" w:rsidRDefault="00F541FB" w:rsidP="00F541FB">
            <w:pPr>
              <w:widowControl/>
              <w:autoSpaceDE/>
              <w:autoSpaceDN/>
              <w:jc w:val="center"/>
              <w:rPr>
                <w:color w:val="000000"/>
                <w:sz w:val="20"/>
                <w:szCs w:val="20"/>
                <w:lang w:val="en-IN" w:eastAsia="en-IN"/>
              </w:rPr>
            </w:pPr>
            <w:r w:rsidRPr="00483490">
              <w:rPr>
                <w:color w:val="000000"/>
                <w:sz w:val="20"/>
                <w:szCs w:val="20"/>
                <w:lang w:val="en-IN" w:eastAsia="en-IN"/>
              </w:rPr>
              <w:t>48.60</w:t>
            </w:r>
          </w:p>
        </w:tc>
        <w:tc>
          <w:tcPr>
            <w:tcW w:w="810" w:type="dxa"/>
            <w:tcBorders>
              <w:top w:val="nil"/>
              <w:left w:val="nil"/>
              <w:bottom w:val="single" w:sz="4" w:space="0" w:color="auto"/>
              <w:right w:val="single" w:sz="4" w:space="0" w:color="auto"/>
            </w:tcBorders>
            <w:shd w:val="clear" w:color="auto" w:fill="auto"/>
            <w:vAlign w:val="center"/>
            <w:hideMark/>
          </w:tcPr>
          <w:p w14:paraId="666F0074" w14:textId="77777777" w:rsidR="00F541FB" w:rsidRPr="00483490" w:rsidRDefault="00F541FB" w:rsidP="00F541FB">
            <w:pPr>
              <w:widowControl/>
              <w:autoSpaceDE/>
              <w:autoSpaceDN/>
              <w:jc w:val="center"/>
              <w:rPr>
                <w:color w:val="000000"/>
                <w:sz w:val="20"/>
                <w:szCs w:val="20"/>
                <w:lang w:val="en-IN" w:eastAsia="en-IN"/>
              </w:rPr>
            </w:pPr>
            <w:r w:rsidRPr="00483490">
              <w:rPr>
                <w:color w:val="000000"/>
                <w:sz w:val="20"/>
                <w:szCs w:val="20"/>
                <w:lang w:val="en-IN" w:eastAsia="en-IN"/>
              </w:rPr>
              <w:t>49.00</w:t>
            </w:r>
          </w:p>
        </w:tc>
        <w:tc>
          <w:tcPr>
            <w:tcW w:w="990" w:type="dxa"/>
            <w:tcBorders>
              <w:top w:val="nil"/>
              <w:left w:val="nil"/>
              <w:bottom w:val="single" w:sz="4" w:space="0" w:color="auto"/>
              <w:right w:val="single" w:sz="4" w:space="0" w:color="auto"/>
            </w:tcBorders>
            <w:shd w:val="clear" w:color="auto" w:fill="auto"/>
            <w:vAlign w:val="center"/>
            <w:hideMark/>
          </w:tcPr>
          <w:p w14:paraId="4B71578E" w14:textId="77777777" w:rsidR="00F541FB" w:rsidRPr="00483490" w:rsidRDefault="00F541FB" w:rsidP="00F541FB">
            <w:pPr>
              <w:widowControl/>
              <w:autoSpaceDE/>
              <w:autoSpaceDN/>
              <w:jc w:val="center"/>
              <w:rPr>
                <w:color w:val="000000"/>
                <w:sz w:val="20"/>
                <w:szCs w:val="20"/>
                <w:lang w:val="en-IN" w:eastAsia="en-IN"/>
              </w:rPr>
            </w:pPr>
            <w:r w:rsidRPr="00483490">
              <w:rPr>
                <w:color w:val="000000"/>
                <w:sz w:val="20"/>
                <w:szCs w:val="20"/>
                <w:lang w:val="en-IN" w:eastAsia="en-IN"/>
              </w:rPr>
              <w:t>0.40</w:t>
            </w:r>
          </w:p>
        </w:tc>
        <w:tc>
          <w:tcPr>
            <w:tcW w:w="990" w:type="dxa"/>
            <w:tcBorders>
              <w:top w:val="nil"/>
              <w:left w:val="nil"/>
              <w:bottom w:val="single" w:sz="4" w:space="0" w:color="auto"/>
              <w:right w:val="single" w:sz="4" w:space="0" w:color="auto"/>
            </w:tcBorders>
            <w:shd w:val="clear" w:color="auto" w:fill="auto"/>
            <w:noWrap/>
            <w:vAlign w:val="bottom"/>
            <w:hideMark/>
          </w:tcPr>
          <w:p w14:paraId="5638AE43" w14:textId="77777777" w:rsidR="00F541FB" w:rsidRPr="00483490" w:rsidRDefault="00F541FB" w:rsidP="00F541FB">
            <w:pPr>
              <w:widowControl/>
              <w:autoSpaceDE/>
              <w:autoSpaceDN/>
              <w:jc w:val="center"/>
              <w:rPr>
                <w:color w:val="000000"/>
                <w:sz w:val="20"/>
                <w:szCs w:val="20"/>
                <w:lang w:val="en-IN" w:eastAsia="en-IN"/>
              </w:rPr>
            </w:pPr>
            <w:r w:rsidRPr="00483490">
              <w:rPr>
                <w:color w:val="000000"/>
                <w:sz w:val="20"/>
                <w:szCs w:val="20"/>
                <w:lang w:val="en-IN" w:eastAsia="en-IN"/>
              </w:rPr>
              <w:t> </w:t>
            </w:r>
          </w:p>
        </w:tc>
        <w:tc>
          <w:tcPr>
            <w:tcW w:w="990" w:type="dxa"/>
            <w:tcBorders>
              <w:top w:val="nil"/>
              <w:left w:val="nil"/>
              <w:bottom w:val="single" w:sz="4" w:space="0" w:color="auto"/>
              <w:right w:val="single" w:sz="4" w:space="0" w:color="auto"/>
            </w:tcBorders>
            <w:shd w:val="clear" w:color="auto" w:fill="auto"/>
            <w:noWrap/>
            <w:vAlign w:val="bottom"/>
            <w:hideMark/>
          </w:tcPr>
          <w:p w14:paraId="57822BB6" w14:textId="77777777" w:rsidR="00F541FB" w:rsidRPr="00483490" w:rsidRDefault="00F541FB" w:rsidP="00F541FB">
            <w:pPr>
              <w:widowControl/>
              <w:autoSpaceDE/>
              <w:autoSpaceDN/>
              <w:jc w:val="center"/>
              <w:rPr>
                <w:color w:val="000000"/>
                <w:sz w:val="20"/>
                <w:szCs w:val="20"/>
                <w:lang w:val="en-IN" w:eastAsia="en-IN"/>
              </w:rPr>
            </w:pPr>
            <w:r w:rsidRPr="00483490">
              <w:rPr>
                <w:color w:val="000000"/>
                <w:sz w:val="20"/>
                <w:szCs w:val="20"/>
                <w:lang w:val="en-IN" w:eastAsia="en-IN"/>
              </w:rPr>
              <w:t> </w:t>
            </w:r>
          </w:p>
        </w:tc>
        <w:tc>
          <w:tcPr>
            <w:tcW w:w="990" w:type="dxa"/>
            <w:vMerge w:val="restart"/>
            <w:tcBorders>
              <w:top w:val="nil"/>
              <w:left w:val="single" w:sz="4" w:space="0" w:color="auto"/>
              <w:bottom w:val="single" w:sz="4" w:space="0" w:color="000000"/>
              <w:right w:val="single" w:sz="4" w:space="0" w:color="auto"/>
            </w:tcBorders>
            <w:shd w:val="clear" w:color="000000" w:fill="00B0F0"/>
            <w:noWrap/>
            <w:vAlign w:val="center"/>
            <w:hideMark/>
          </w:tcPr>
          <w:p w14:paraId="37D3CA1F" w14:textId="77777777" w:rsidR="00F541FB" w:rsidRPr="00483490" w:rsidRDefault="00F541FB" w:rsidP="00F541FB">
            <w:pPr>
              <w:widowControl/>
              <w:autoSpaceDE/>
              <w:autoSpaceDN/>
              <w:jc w:val="center"/>
              <w:rPr>
                <w:color w:val="000000"/>
                <w:sz w:val="20"/>
                <w:szCs w:val="20"/>
                <w:lang w:val="en-IN" w:eastAsia="en-IN"/>
              </w:rPr>
            </w:pPr>
            <w:r w:rsidRPr="00483490">
              <w:rPr>
                <w:color w:val="000000"/>
                <w:sz w:val="20"/>
                <w:szCs w:val="20"/>
                <w:lang w:val="en-IN" w:eastAsia="en-IN"/>
              </w:rPr>
              <w:t>F.C-2.20%</w:t>
            </w:r>
          </w:p>
        </w:tc>
        <w:tc>
          <w:tcPr>
            <w:tcW w:w="990" w:type="dxa"/>
            <w:vMerge/>
            <w:tcBorders>
              <w:top w:val="nil"/>
              <w:left w:val="single" w:sz="4" w:space="0" w:color="auto"/>
              <w:bottom w:val="single" w:sz="4" w:space="0" w:color="000000"/>
              <w:right w:val="single" w:sz="4" w:space="0" w:color="auto"/>
            </w:tcBorders>
            <w:vAlign w:val="center"/>
            <w:hideMark/>
          </w:tcPr>
          <w:p w14:paraId="52FDDB68" w14:textId="77777777" w:rsidR="00F541FB" w:rsidRPr="00483490" w:rsidRDefault="00F541FB" w:rsidP="00F541FB">
            <w:pPr>
              <w:widowControl/>
              <w:autoSpaceDE/>
              <w:autoSpaceDN/>
              <w:rPr>
                <w:color w:val="000000"/>
                <w:sz w:val="20"/>
                <w:szCs w:val="20"/>
                <w:lang w:val="en-IN" w:eastAsia="en-IN"/>
              </w:rPr>
            </w:pPr>
          </w:p>
        </w:tc>
        <w:tc>
          <w:tcPr>
            <w:tcW w:w="990" w:type="dxa"/>
            <w:tcBorders>
              <w:top w:val="nil"/>
              <w:left w:val="nil"/>
              <w:bottom w:val="single" w:sz="4" w:space="0" w:color="auto"/>
              <w:right w:val="single" w:sz="4" w:space="0" w:color="auto"/>
            </w:tcBorders>
            <w:shd w:val="clear" w:color="auto" w:fill="auto"/>
            <w:noWrap/>
            <w:vAlign w:val="bottom"/>
            <w:hideMark/>
          </w:tcPr>
          <w:p w14:paraId="6FD6FDF1" w14:textId="77777777" w:rsidR="00F541FB" w:rsidRPr="00483490" w:rsidRDefault="00F541FB" w:rsidP="00F541FB">
            <w:pPr>
              <w:widowControl/>
              <w:autoSpaceDE/>
              <w:autoSpaceDN/>
              <w:jc w:val="center"/>
              <w:rPr>
                <w:color w:val="000000"/>
                <w:sz w:val="20"/>
                <w:szCs w:val="20"/>
                <w:lang w:val="en-IN" w:eastAsia="en-IN"/>
              </w:rPr>
            </w:pPr>
            <w:r w:rsidRPr="00483490">
              <w:rPr>
                <w:color w:val="000000"/>
                <w:sz w:val="20"/>
                <w:szCs w:val="20"/>
                <w:lang w:val="en-IN" w:eastAsia="en-IN"/>
              </w:rPr>
              <w:t> </w:t>
            </w:r>
          </w:p>
        </w:tc>
        <w:tc>
          <w:tcPr>
            <w:tcW w:w="990" w:type="dxa"/>
            <w:tcBorders>
              <w:top w:val="nil"/>
              <w:left w:val="nil"/>
              <w:bottom w:val="single" w:sz="4" w:space="0" w:color="auto"/>
              <w:right w:val="single" w:sz="4" w:space="0" w:color="auto"/>
            </w:tcBorders>
            <w:shd w:val="clear" w:color="auto" w:fill="auto"/>
            <w:noWrap/>
            <w:vAlign w:val="bottom"/>
            <w:hideMark/>
          </w:tcPr>
          <w:p w14:paraId="25D90C99" w14:textId="77777777" w:rsidR="00F541FB" w:rsidRPr="00483490" w:rsidRDefault="00F541FB" w:rsidP="00F541FB">
            <w:pPr>
              <w:widowControl/>
              <w:autoSpaceDE/>
              <w:autoSpaceDN/>
              <w:jc w:val="center"/>
              <w:rPr>
                <w:color w:val="000000"/>
                <w:sz w:val="20"/>
                <w:szCs w:val="20"/>
                <w:lang w:val="en-IN" w:eastAsia="en-IN"/>
              </w:rPr>
            </w:pPr>
            <w:r w:rsidRPr="00483490">
              <w:rPr>
                <w:color w:val="000000"/>
                <w:sz w:val="20"/>
                <w:szCs w:val="20"/>
                <w:lang w:val="en-IN" w:eastAsia="en-IN"/>
              </w:rPr>
              <w:t> </w:t>
            </w:r>
          </w:p>
        </w:tc>
      </w:tr>
      <w:tr w:rsidR="00F541FB" w:rsidRPr="00483490" w14:paraId="3370B90E" w14:textId="77777777" w:rsidTr="009B6C23">
        <w:trPr>
          <w:trHeight w:val="290"/>
        </w:trPr>
        <w:tc>
          <w:tcPr>
            <w:tcW w:w="735" w:type="dxa"/>
            <w:tcBorders>
              <w:top w:val="nil"/>
              <w:left w:val="single" w:sz="4" w:space="0" w:color="auto"/>
              <w:bottom w:val="single" w:sz="4" w:space="0" w:color="auto"/>
              <w:right w:val="single" w:sz="4" w:space="0" w:color="auto"/>
            </w:tcBorders>
            <w:shd w:val="clear" w:color="auto" w:fill="auto"/>
            <w:vAlign w:val="center"/>
            <w:hideMark/>
          </w:tcPr>
          <w:p w14:paraId="2FAD7AC1" w14:textId="77777777" w:rsidR="00F541FB" w:rsidRPr="00483490" w:rsidRDefault="00F541FB" w:rsidP="00F541FB">
            <w:pPr>
              <w:widowControl/>
              <w:autoSpaceDE/>
              <w:autoSpaceDN/>
              <w:jc w:val="center"/>
              <w:rPr>
                <w:color w:val="000000"/>
                <w:sz w:val="20"/>
                <w:szCs w:val="20"/>
                <w:lang w:val="en-IN" w:eastAsia="en-IN"/>
              </w:rPr>
            </w:pPr>
            <w:r w:rsidRPr="00483490">
              <w:rPr>
                <w:color w:val="000000"/>
                <w:sz w:val="20"/>
                <w:szCs w:val="20"/>
                <w:lang w:val="en-IN" w:eastAsia="en-IN"/>
              </w:rPr>
              <w:t>44</w:t>
            </w:r>
          </w:p>
        </w:tc>
        <w:tc>
          <w:tcPr>
            <w:tcW w:w="900" w:type="dxa"/>
            <w:tcBorders>
              <w:top w:val="nil"/>
              <w:left w:val="nil"/>
              <w:bottom w:val="single" w:sz="4" w:space="0" w:color="auto"/>
              <w:right w:val="single" w:sz="4" w:space="0" w:color="auto"/>
            </w:tcBorders>
            <w:shd w:val="clear" w:color="auto" w:fill="auto"/>
            <w:vAlign w:val="center"/>
            <w:hideMark/>
          </w:tcPr>
          <w:p w14:paraId="2D4AFF14" w14:textId="77777777" w:rsidR="00F541FB" w:rsidRPr="00483490" w:rsidRDefault="00F541FB" w:rsidP="00F541FB">
            <w:pPr>
              <w:widowControl/>
              <w:autoSpaceDE/>
              <w:autoSpaceDN/>
              <w:jc w:val="center"/>
              <w:rPr>
                <w:color w:val="000000"/>
                <w:sz w:val="20"/>
                <w:szCs w:val="20"/>
                <w:lang w:val="en-IN" w:eastAsia="en-IN"/>
              </w:rPr>
            </w:pPr>
            <w:r w:rsidRPr="00483490">
              <w:rPr>
                <w:color w:val="000000"/>
                <w:sz w:val="20"/>
                <w:szCs w:val="20"/>
                <w:lang w:val="en-IN" w:eastAsia="en-IN"/>
              </w:rPr>
              <w:t>49.00</w:t>
            </w:r>
          </w:p>
        </w:tc>
        <w:tc>
          <w:tcPr>
            <w:tcW w:w="810" w:type="dxa"/>
            <w:tcBorders>
              <w:top w:val="nil"/>
              <w:left w:val="nil"/>
              <w:bottom w:val="single" w:sz="4" w:space="0" w:color="auto"/>
              <w:right w:val="single" w:sz="4" w:space="0" w:color="auto"/>
            </w:tcBorders>
            <w:shd w:val="clear" w:color="auto" w:fill="auto"/>
            <w:vAlign w:val="center"/>
            <w:hideMark/>
          </w:tcPr>
          <w:p w14:paraId="31286840" w14:textId="77777777" w:rsidR="00F541FB" w:rsidRPr="00483490" w:rsidRDefault="00F541FB" w:rsidP="00F541FB">
            <w:pPr>
              <w:widowControl/>
              <w:autoSpaceDE/>
              <w:autoSpaceDN/>
              <w:jc w:val="center"/>
              <w:rPr>
                <w:color w:val="000000"/>
                <w:sz w:val="20"/>
                <w:szCs w:val="20"/>
                <w:lang w:val="en-IN" w:eastAsia="en-IN"/>
              </w:rPr>
            </w:pPr>
            <w:r w:rsidRPr="00483490">
              <w:rPr>
                <w:color w:val="000000"/>
                <w:sz w:val="20"/>
                <w:szCs w:val="20"/>
                <w:lang w:val="en-IN" w:eastAsia="en-IN"/>
              </w:rPr>
              <w:t>50.45</w:t>
            </w:r>
          </w:p>
        </w:tc>
        <w:tc>
          <w:tcPr>
            <w:tcW w:w="990" w:type="dxa"/>
            <w:tcBorders>
              <w:top w:val="nil"/>
              <w:left w:val="nil"/>
              <w:bottom w:val="single" w:sz="4" w:space="0" w:color="auto"/>
              <w:right w:val="single" w:sz="4" w:space="0" w:color="auto"/>
            </w:tcBorders>
            <w:shd w:val="clear" w:color="auto" w:fill="auto"/>
            <w:vAlign w:val="center"/>
            <w:hideMark/>
          </w:tcPr>
          <w:p w14:paraId="76342BC0" w14:textId="77777777" w:rsidR="00F541FB" w:rsidRPr="00483490" w:rsidRDefault="00F541FB" w:rsidP="00F541FB">
            <w:pPr>
              <w:widowControl/>
              <w:autoSpaceDE/>
              <w:autoSpaceDN/>
              <w:jc w:val="center"/>
              <w:rPr>
                <w:color w:val="000000"/>
                <w:sz w:val="20"/>
                <w:szCs w:val="20"/>
                <w:lang w:val="en-IN" w:eastAsia="en-IN"/>
              </w:rPr>
            </w:pPr>
            <w:r w:rsidRPr="00483490">
              <w:rPr>
                <w:color w:val="000000"/>
                <w:sz w:val="20"/>
                <w:szCs w:val="20"/>
                <w:lang w:val="en-IN" w:eastAsia="en-IN"/>
              </w:rPr>
              <w:t>1.45</w:t>
            </w:r>
          </w:p>
        </w:tc>
        <w:tc>
          <w:tcPr>
            <w:tcW w:w="990" w:type="dxa"/>
            <w:tcBorders>
              <w:top w:val="nil"/>
              <w:left w:val="nil"/>
              <w:bottom w:val="single" w:sz="4" w:space="0" w:color="auto"/>
              <w:right w:val="single" w:sz="4" w:space="0" w:color="auto"/>
            </w:tcBorders>
            <w:shd w:val="clear" w:color="auto" w:fill="auto"/>
            <w:noWrap/>
            <w:vAlign w:val="bottom"/>
            <w:hideMark/>
          </w:tcPr>
          <w:p w14:paraId="4A7F500C" w14:textId="77777777" w:rsidR="00F541FB" w:rsidRPr="00483490" w:rsidRDefault="00F541FB" w:rsidP="00F541FB">
            <w:pPr>
              <w:widowControl/>
              <w:autoSpaceDE/>
              <w:autoSpaceDN/>
              <w:jc w:val="center"/>
              <w:rPr>
                <w:color w:val="000000"/>
                <w:sz w:val="20"/>
                <w:szCs w:val="20"/>
                <w:lang w:val="en-IN" w:eastAsia="en-IN"/>
              </w:rPr>
            </w:pPr>
            <w:r w:rsidRPr="00483490">
              <w:rPr>
                <w:color w:val="000000"/>
                <w:sz w:val="20"/>
                <w:szCs w:val="20"/>
                <w:lang w:val="en-IN" w:eastAsia="en-IN"/>
              </w:rPr>
              <w:t> </w:t>
            </w:r>
          </w:p>
        </w:tc>
        <w:tc>
          <w:tcPr>
            <w:tcW w:w="990" w:type="dxa"/>
            <w:tcBorders>
              <w:top w:val="nil"/>
              <w:left w:val="nil"/>
              <w:bottom w:val="single" w:sz="4" w:space="0" w:color="auto"/>
              <w:right w:val="single" w:sz="4" w:space="0" w:color="auto"/>
            </w:tcBorders>
            <w:shd w:val="clear" w:color="auto" w:fill="auto"/>
            <w:noWrap/>
            <w:vAlign w:val="bottom"/>
            <w:hideMark/>
          </w:tcPr>
          <w:p w14:paraId="112EBA66" w14:textId="77777777" w:rsidR="00F541FB" w:rsidRPr="00483490" w:rsidRDefault="00F541FB" w:rsidP="00F541FB">
            <w:pPr>
              <w:widowControl/>
              <w:autoSpaceDE/>
              <w:autoSpaceDN/>
              <w:jc w:val="center"/>
              <w:rPr>
                <w:color w:val="000000"/>
                <w:sz w:val="20"/>
                <w:szCs w:val="20"/>
                <w:lang w:val="en-IN" w:eastAsia="en-IN"/>
              </w:rPr>
            </w:pPr>
            <w:r w:rsidRPr="00483490">
              <w:rPr>
                <w:color w:val="000000"/>
                <w:sz w:val="20"/>
                <w:szCs w:val="20"/>
                <w:lang w:val="en-IN" w:eastAsia="en-IN"/>
              </w:rPr>
              <w:t> </w:t>
            </w:r>
          </w:p>
        </w:tc>
        <w:tc>
          <w:tcPr>
            <w:tcW w:w="990" w:type="dxa"/>
            <w:vMerge/>
            <w:tcBorders>
              <w:top w:val="nil"/>
              <w:left w:val="single" w:sz="4" w:space="0" w:color="auto"/>
              <w:bottom w:val="single" w:sz="4" w:space="0" w:color="000000"/>
              <w:right w:val="single" w:sz="4" w:space="0" w:color="auto"/>
            </w:tcBorders>
            <w:vAlign w:val="center"/>
            <w:hideMark/>
          </w:tcPr>
          <w:p w14:paraId="48B18CF5" w14:textId="77777777" w:rsidR="00F541FB" w:rsidRPr="00483490" w:rsidRDefault="00F541FB" w:rsidP="00F541FB">
            <w:pPr>
              <w:widowControl/>
              <w:autoSpaceDE/>
              <w:autoSpaceDN/>
              <w:rPr>
                <w:color w:val="000000"/>
                <w:sz w:val="20"/>
                <w:szCs w:val="20"/>
                <w:lang w:val="en-IN" w:eastAsia="en-IN"/>
              </w:rPr>
            </w:pPr>
          </w:p>
        </w:tc>
        <w:tc>
          <w:tcPr>
            <w:tcW w:w="990" w:type="dxa"/>
            <w:tcBorders>
              <w:top w:val="nil"/>
              <w:left w:val="nil"/>
              <w:bottom w:val="single" w:sz="4" w:space="0" w:color="auto"/>
              <w:right w:val="single" w:sz="4" w:space="0" w:color="auto"/>
            </w:tcBorders>
            <w:shd w:val="clear" w:color="auto" w:fill="auto"/>
            <w:noWrap/>
            <w:vAlign w:val="bottom"/>
            <w:hideMark/>
          </w:tcPr>
          <w:p w14:paraId="5E796BCB" w14:textId="77777777" w:rsidR="00F541FB" w:rsidRPr="00483490" w:rsidRDefault="00F541FB" w:rsidP="00F541FB">
            <w:pPr>
              <w:widowControl/>
              <w:autoSpaceDE/>
              <w:autoSpaceDN/>
              <w:jc w:val="center"/>
              <w:rPr>
                <w:color w:val="000000"/>
                <w:sz w:val="20"/>
                <w:szCs w:val="20"/>
                <w:lang w:val="en-IN" w:eastAsia="en-IN"/>
              </w:rPr>
            </w:pPr>
            <w:r w:rsidRPr="00483490">
              <w:rPr>
                <w:color w:val="000000"/>
                <w:sz w:val="20"/>
                <w:szCs w:val="20"/>
                <w:lang w:val="en-IN" w:eastAsia="en-IN"/>
              </w:rPr>
              <w:t> </w:t>
            </w:r>
          </w:p>
        </w:tc>
        <w:tc>
          <w:tcPr>
            <w:tcW w:w="990" w:type="dxa"/>
            <w:tcBorders>
              <w:top w:val="nil"/>
              <w:left w:val="nil"/>
              <w:bottom w:val="single" w:sz="4" w:space="0" w:color="auto"/>
              <w:right w:val="single" w:sz="4" w:space="0" w:color="auto"/>
            </w:tcBorders>
            <w:shd w:val="clear" w:color="auto" w:fill="auto"/>
            <w:noWrap/>
            <w:vAlign w:val="bottom"/>
            <w:hideMark/>
          </w:tcPr>
          <w:p w14:paraId="73292DF3" w14:textId="77777777" w:rsidR="00F541FB" w:rsidRPr="00483490" w:rsidRDefault="00F541FB" w:rsidP="00F541FB">
            <w:pPr>
              <w:widowControl/>
              <w:autoSpaceDE/>
              <w:autoSpaceDN/>
              <w:jc w:val="center"/>
              <w:rPr>
                <w:color w:val="000000"/>
                <w:sz w:val="20"/>
                <w:szCs w:val="20"/>
                <w:lang w:val="en-IN" w:eastAsia="en-IN"/>
              </w:rPr>
            </w:pPr>
            <w:r w:rsidRPr="00483490">
              <w:rPr>
                <w:color w:val="000000"/>
                <w:sz w:val="20"/>
                <w:szCs w:val="20"/>
                <w:lang w:val="en-IN" w:eastAsia="en-IN"/>
              </w:rPr>
              <w:t> </w:t>
            </w:r>
          </w:p>
        </w:tc>
        <w:tc>
          <w:tcPr>
            <w:tcW w:w="990" w:type="dxa"/>
            <w:tcBorders>
              <w:top w:val="nil"/>
              <w:left w:val="nil"/>
              <w:bottom w:val="single" w:sz="4" w:space="0" w:color="auto"/>
              <w:right w:val="single" w:sz="4" w:space="0" w:color="auto"/>
            </w:tcBorders>
            <w:shd w:val="clear" w:color="auto" w:fill="auto"/>
            <w:noWrap/>
            <w:vAlign w:val="bottom"/>
            <w:hideMark/>
          </w:tcPr>
          <w:p w14:paraId="0DD4B000" w14:textId="77777777" w:rsidR="00F541FB" w:rsidRPr="00483490" w:rsidRDefault="00F541FB" w:rsidP="00F541FB">
            <w:pPr>
              <w:widowControl/>
              <w:autoSpaceDE/>
              <w:autoSpaceDN/>
              <w:jc w:val="center"/>
              <w:rPr>
                <w:color w:val="000000"/>
                <w:sz w:val="20"/>
                <w:szCs w:val="20"/>
                <w:lang w:val="en-IN" w:eastAsia="en-IN"/>
              </w:rPr>
            </w:pPr>
            <w:r w:rsidRPr="00483490">
              <w:rPr>
                <w:color w:val="000000"/>
                <w:sz w:val="20"/>
                <w:szCs w:val="20"/>
                <w:lang w:val="en-IN" w:eastAsia="en-IN"/>
              </w:rPr>
              <w:t> </w:t>
            </w:r>
          </w:p>
        </w:tc>
      </w:tr>
      <w:tr w:rsidR="00F541FB" w:rsidRPr="00483490" w14:paraId="6DA20D11" w14:textId="77777777" w:rsidTr="009B6C23">
        <w:trPr>
          <w:trHeight w:val="290"/>
        </w:trPr>
        <w:tc>
          <w:tcPr>
            <w:tcW w:w="735" w:type="dxa"/>
            <w:tcBorders>
              <w:top w:val="nil"/>
              <w:left w:val="single" w:sz="4" w:space="0" w:color="auto"/>
              <w:bottom w:val="single" w:sz="4" w:space="0" w:color="auto"/>
              <w:right w:val="single" w:sz="4" w:space="0" w:color="auto"/>
            </w:tcBorders>
            <w:shd w:val="clear" w:color="auto" w:fill="auto"/>
            <w:vAlign w:val="center"/>
            <w:hideMark/>
          </w:tcPr>
          <w:p w14:paraId="06782BC0" w14:textId="77777777" w:rsidR="00F541FB" w:rsidRPr="00483490" w:rsidRDefault="00F541FB" w:rsidP="00F541FB">
            <w:pPr>
              <w:widowControl/>
              <w:autoSpaceDE/>
              <w:autoSpaceDN/>
              <w:jc w:val="center"/>
              <w:rPr>
                <w:color w:val="000000"/>
                <w:sz w:val="20"/>
                <w:szCs w:val="20"/>
                <w:lang w:val="en-IN" w:eastAsia="en-IN"/>
              </w:rPr>
            </w:pPr>
            <w:r w:rsidRPr="00483490">
              <w:rPr>
                <w:color w:val="000000"/>
                <w:sz w:val="20"/>
                <w:szCs w:val="20"/>
                <w:lang w:val="en-IN" w:eastAsia="en-IN"/>
              </w:rPr>
              <w:t>45</w:t>
            </w:r>
          </w:p>
        </w:tc>
        <w:tc>
          <w:tcPr>
            <w:tcW w:w="900" w:type="dxa"/>
            <w:tcBorders>
              <w:top w:val="nil"/>
              <w:left w:val="nil"/>
              <w:bottom w:val="single" w:sz="4" w:space="0" w:color="auto"/>
              <w:right w:val="single" w:sz="4" w:space="0" w:color="auto"/>
            </w:tcBorders>
            <w:shd w:val="clear" w:color="auto" w:fill="auto"/>
            <w:vAlign w:val="center"/>
            <w:hideMark/>
          </w:tcPr>
          <w:p w14:paraId="4B331A2C" w14:textId="77777777" w:rsidR="00F541FB" w:rsidRPr="00483490" w:rsidRDefault="00F541FB" w:rsidP="00F541FB">
            <w:pPr>
              <w:widowControl/>
              <w:autoSpaceDE/>
              <w:autoSpaceDN/>
              <w:jc w:val="center"/>
              <w:rPr>
                <w:color w:val="000000"/>
                <w:sz w:val="20"/>
                <w:szCs w:val="20"/>
                <w:lang w:val="en-IN" w:eastAsia="en-IN"/>
              </w:rPr>
            </w:pPr>
            <w:r w:rsidRPr="00483490">
              <w:rPr>
                <w:color w:val="000000"/>
                <w:sz w:val="20"/>
                <w:szCs w:val="20"/>
                <w:lang w:val="en-IN" w:eastAsia="en-IN"/>
              </w:rPr>
              <w:t>50.45</w:t>
            </w:r>
          </w:p>
        </w:tc>
        <w:tc>
          <w:tcPr>
            <w:tcW w:w="810" w:type="dxa"/>
            <w:tcBorders>
              <w:top w:val="nil"/>
              <w:left w:val="nil"/>
              <w:bottom w:val="single" w:sz="4" w:space="0" w:color="auto"/>
              <w:right w:val="single" w:sz="4" w:space="0" w:color="auto"/>
            </w:tcBorders>
            <w:shd w:val="clear" w:color="auto" w:fill="auto"/>
            <w:vAlign w:val="center"/>
            <w:hideMark/>
          </w:tcPr>
          <w:p w14:paraId="027FF762" w14:textId="77777777" w:rsidR="00F541FB" w:rsidRPr="00483490" w:rsidRDefault="00F541FB" w:rsidP="00F541FB">
            <w:pPr>
              <w:widowControl/>
              <w:autoSpaceDE/>
              <w:autoSpaceDN/>
              <w:jc w:val="center"/>
              <w:rPr>
                <w:color w:val="000000"/>
                <w:sz w:val="20"/>
                <w:szCs w:val="20"/>
                <w:lang w:val="en-IN" w:eastAsia="en-IN"/>
              </w:rPr>
            </w:pPr>
            <w:r w:rsidRPr="00483490">
              <w:rPr>
                <w:color w:val="000000"/>
                <w:sz w:val="20"/>
                <w:szCs w:val="20"/>
                <w:lang w:val="en-IN" w:eastAsia="en-IN"/>
              </w:rPr>
              <w:t>51.20</w:t>
            </w:r>
          </w:p>
        </w:tc>
        <w:tc>
          <w:tcPr>
            <w:tcW w:w="990" w:type="dxa"/>
            <w:tcBorders>
              <w:top w:val="nil"/>
              <w:left w:val="nil"/>
              <w:bottom w:val="single" w:sz="4" w:space="0" w:color="auto"/>
              <w:right w:val="single" w:sz="4" w:space="0" w:color="auto"/>
            </w:tcBorders>
            <w:shd w:val="clear" w:color="auto" w:fill="auto"/>
            <w:vAlign w:val="center"/>
            <w:hideMark/>
          </w:tcPr>
          <w:p w14:paraId="02422593" w14:textId="77777777" w:rsidR="00F541FB" w:rsidRPr="00483490" w:rsidRDefault="00F541FB" w:rsidP="00F541FB">
            <w:pPr>
              <w:widowControl/>
              <w:autoSpaceDE/>
              <w:autoSpaceDN/>
              <w:jc w:val="center"/>
              <w:rPr>
                <w:color w:val="000000"/>
                <w:sz w:val="20"/>
                <w:szCs w:val="20"/>
                <w:lang w:val="en-IN" w:eastAsia="en-IN"/>
              </w:rPr>
            </w:pPr>
            <w:r w:rsidRPr="00483490">
              <w:rPr>
                <w:color w:val="000000"/>
                <w:sz w:val="20"/>
                <w:szCs w:val="20"/>
                <w:lang w:val="en-IN" w:eastAsia="en-IN"/>
              </w:rPr>
              <w:t>0.75</w:t>
            </w:r>
          </w:p>
        </w:tc>
        <w:tc>
          <w:tcPr>
            <w:tcW w:w="990" w:type="dxa"/>
            <w:tcBorders>
              <w:top w:val="nil"/>
              <w:left w:val="nil"/>
              <w:bottom w:val="single" w:sz="4" w:space="0" w:color="auto"/>
              <w:right w:val="single" w:sz="4" w:space="0" w:color="auto"/>
            </w:tcBorders>
            <w:shd w:val="clear" w:color="auto" w:fill="auto"/>
            <w:noWrap/>
            <w:vAlign w:val="bottom"/>
            <w:hideMark/>
          </w:tcPr>
          <w:p w14:paraId="3EA82A02" w14:textId="77777777" w:rsidR="00F541FB" w:rsidRPr="00483490" w:rsidRDefault="00F541FB" w:rsidP="00F541FB">
            <w:pPr>
              <w:widowControl/>
              <w:autoSpaceDE/>
              <w:autoSpaceDN/>
              <w:jc w:val="center"/>
              <w:rPr>
                <w:color w:val="000000"/>
                <w:sz w:val="20"/>
                <w:szCs w:val="20"/>
                <w:lang w:val="en-IN" w:eastAsia="en-IN"/>
              </w:rPr>
            </w:pPr>
            <w:r w:rsidRPr="00483490">
              <w:rPr>
                <w:color w:val="000000"/>
                <w:sz w:val="20"/>
                <w:szCs w:val="20"/>
                <w:lang w:val="en-IN" w:eastAsia="en-IN"/>
              </w:rPr>
              <w:t> </w:t>
            </w:r>
          </w:p>
        </w:tc>
        <w:tc>
          <w:tcPr>
            <w:tcW w:w="990" w:type="dxa"/>
            <w:vMerge w:val="restart"/>
            <w:tcBorders>
              <w:top w:val="nil"/>
              <w:left w:val="single" w:sz="4" w:space="0" w:color="auto"/>
              <w:bottom w:val="single" w:sz="4" w:space="0" w:color="000000"/>
              <w:right w:val="single" w:sz="4" w:space="0" w:color="auto"/>
            </w:tcBorders>
            <w:shd w:val="clear" w:color="000000" w:fill="00B0F0"/>
            <w:noWrap/>
            <w:vAlign w:val="center"/>
            <w:hideMark/>
          </w:tcPr>
          <w:p w14:paraId="546062A4" w14:textId="77777777" w:rsidR="00F541FB" w:rsidRPr="00483490" w:rsidRDefault="00F541FB" w:rsidP="00F541FB">
            <w:pPr>
              <w:widowControl/>
              <w:autoSpaceDE/>
              <w:autoSpaceDN/>
              <w:jc w:val="center"/>
              <w:rPr>
                <w:color w:val="000000"/>
                <w:sz w:val="20"/>
                <w:szCs w:val="20"/>
                <w:lang w:val="en-IN" w:eastAsia="en-IN"/>
              </w:rPr>
            </w:pPr>
            <w:r w:rsidRPr="00483490">
              <w:rPr>
                <w:color w:val="000000"/>
                <w:sz w:val="20"/>
                <w:szCs w:val="20"/>
                <w:lang w:val="en-IN" w:eastAsia="en-IN"/>
              </w:rPr>
              <w:t>F.C-2.15%</w:t>
            </w:r>
          </w:p>
        </w:tc>
        <w:tc>
          <w:tcPr>
            <w:tcW w:w="990" w:type="dxa"/>
            <w:vMerge/>
            <w:tcBorders>
              <w:top w:val="nil"/>
              <w:left w:val="single" w:sz="4" w:space="0" w:color="auto"/>
              <w:bottom w:val="single" w:sz="4" w:space="0" w:color="000000"/>
              <w:right w:val="single" w:sz="4" w:space="0" w:color="auto"/>
            </w:tcBorders>
            <w:vAlign w:val="center"/>
            <w:hideMark/>
          </w:tcPr>
          <w:p w14:paraId="10B51090" w14:textId="77777777" w:rsidR="00F541FB" w:rsidRPr="00483490" w:rsidRDefault="00F541FB" w:rsidP="00F541FB">
            <w:pPr>
              <w:widowControl/>
              <w:autoSpaceDE/>
              <w:autoSpaceDN/>
              <w:rPr>
                <w:color w:val="000000"/>
                <w:sz w:val="20"/>
                <w:szCs w:val="20"/>
                <w:lang w:val="en-IN" w:eastAsia="en-IN"/>
              </w:rPr>
            </w:pPr>
          </w:p>
        </w:tc>
        <w:tc>
          <w:tcPr>
            <w:tcW w:w="990" w:type="dxa"/>
            <w:tcBorders>
              <w:top w:val="nil"/>
              <w:left w:val="nil"/>
              <w:bottom w:val="single" w:sz="4" w:space="0" w:color="auto"/>
              <w:right w:val="single" w:sz="4" w:space="0" w:color="auto"/>
            </w:tcBorders>
            <w:shd w:val="clear" w:color="auto" w:fill="auto"/>
            <w:noWrap/>
            <w:vAlign w:val="bottom"/>
            <w:hideMark/>
          </w:tcPr>
          <w:p w14:paraId="0D4915C5" w14:textId="77777777" w:rsidR="00F541FB" w:rsidRPr="00483490" w:rsidRDefault="00F541FB" w:rsidP="00F541FB">
            <w:pPr>
              <w:widowControl/>
              <w:autoSpaceDE/>
              <w:autoSpaceDN/>
              <w:jc w:val="center"/>
              <w:rPr>
                <w:color w:val="000000"/>
                <w:sz w:val="20"/>
                <w:szCs w:val="20"/>
                <w:lang w:val="en-IN" w:eastAsia="en-IN"/>
              </w:rPr>
            </w:pPr>
            <w:r w:rsidRPr="00483490">
              <w:rPr>
                <w:color w:val="000000"/>
                <w:sz w:val="20"/>
                <w:szCs w:val="20"/>
                <w:lang w:val="en-IN" w:eastAsia="en-IN"/>
              </w:rPr>
              <w:t> </w:t>
            </w:r>
          </w:p>
        </w:tc>
        <w:tc>
          <w:tcPr>
            <w:tcW w:w="990" w:type="dxa"/>
            <w:tcBorders>
              <w:top w:val="nil"/>
              <w:left w:val="nil"/>
              <w:bottom w:val="single" w:sz="4" w:space="0" w:color="auto"/>
              <w:right w:val="single" w:sz="4" w:space="0" w:color="auto"/>
            </w:tcBorders>
            <w:shd w:val="clear" w:color="auto" w:fill="auto"/>
            <w:noWrap/>
            <w:vAlign w:val="bottom"/>
            <w:hideMark/>
          </w:tcPr>
          <w:p w14:paraId="47D4D58C" w14:textId="77777777" w:rsidR="00F541FB" w:rsidRPr="00483490" w:rsidRDefault="00F541FB" w:rsidP="00F541FB">
            <w:pPr>
              <w:widowControl/>
              <w:autoSpaceDE/>
              <w:autoSpaceDN/>
              <w:jc w:val="center"/>
              <w:rPr>
                <w:color w:val="000000"/>
                <w:sz w:val="20"/>
                <w:szCs w:val="20"/>
                <w:lang w:val="en-IN" w:eastAsia="en-IN"/>
              </w:rPr>
            </w:pPr>
            <w:r w:rsidRPr="00483490">
              <w:rPr>
                <w:color w:val="000000"/>
                <w:sz w:val="20"/>
                <w:szCs w:val="20"/>
                <w:lang w:val="en-IN" w:eastAsia="en-IN"/>
              </w:rPr>
              <w:t> </w:t>
            </w:r>
          </w:p>
        </w:tc>
        <w:tc>
          <w:tcPr>
            <w:tcW w:w="990" w:type="dxa"/>
            <w:tcBorders>
              <w:top w:val="nil"/>
              <w:left w:val="nil"/>
              <w:bottom w:val="single" w:sz="4" w:space="0" w:color="auto"/>
              <w:right w:val="single" w:sz="4" w:space="0" w:color="auto"/>
            </w:tcBorders>
            <w:shd w:val="clear" w:color="auto" w:fill="auto"/>
            <w:noWrap/>
            <w:vAlign w:val="bottom"/>
            <w:hideMark/>
          </w:tcPr>
          <w:p w14:paraId="4B11316D" w14:textId="77777777" w:rsidR="00F541FB" w:rsidRPr="00483490" w:rsidRDefault="00F541FB" w:rsidP="00F541FB">
            <w:pPr>
              <w:widowControl/>
              <w:autoSpaceDE/>
              <w:autoSpaceDN/>
              <w:jc w:val="center"/>
              <w:rPr>
                <w:color w:val="000000"/>
                <w:sz w:val="20"/>
                <w:szCs w:val="20"/>
                <w:lang w:val="en-IN" w:eastAsia="en-IN"/>
              </w:rPr>
            </w:pPr>
            <w:r w:rsidRPr="00483490">
              <w:rPr>
                <w:color w:val="000000"/>
                <w:sz w:val="20"/>
                <w:szCs w:val="20"/>
                <w:lang w:val="en-IN" w:eastAsia="en-IN"/>
              </w:rPr>
              <w:t> </w:t>
            </w:r>
          </w:p>
        </w:tc>
      </w:tr>
      <w:tr w:rsidR="00F541FB" w:rsidRPr="00483490" w14:paraId="043A89C6" w14:textId="77777777" w:rsidTr="009B6C23">
        <w:trPr>
          <w:trHeight w:val="290"/>
        </w:trPr>
        <w:tc>
          <w:tcPr>
            <w:tcW w:w="735" w:type="dxa"/>
            <w:tcBorders>
              <w:top w:val="nil"/>
              <w:left w:val="single" w:sz="4" w:space="0" w:color="auto"/>
              <w:bottom w:val="single" w:sz="4" w:space="0" w:color="auto"/>
              <w:right w:val="single" w:sz="4" w:space="0" w:color="auto"/>
            </w:tcBorders>
            <w:shd w:val="clear" w:color="auto" w:fill="auto"/>
            <w:vAlign w:val="center"/>
            <w:hideMark/>
          </w:tcPr>
          <w:p w14:paraId="7CDC49A5" w14:textId="77777777" w:rsidR="00F541FB" w:rsidRPr="00483490" w:rsidRDefault="00F541FB" w:rsidP="00F541FB">
            <w:pPr>
              <w:widowControl/>
              <w:autoSpaceDE/>
              <w:autoSpaceDN/>
              <w:jc w:val="center"/>
              <w:rPr>
                <w:color w:val="000000"/>
                <w:sz w:val="20"/>
                <w:szCs w:val="20"/>
                <w:lang w:val="en-IN" w:eastAsia="en-IN"/>
              </w:rPr>
            </w:pPr>
            <w:r w:rsidRPr="00483490">
              <w:rPr>
                <w:color w:val="000000"/>
                <w:sz w:val="20"/>
                <w:szCs w:val="20"/>
                <w:lang w:val="en-IN" w:eastAsia="en-IN"/>
              </w:rPr>
              <w:t>46</w:t>
            </w:r>
          </w:p>
        </w:tc>
        <w:tc>
          <w:tcPr>
            <w:tcW w:w="900" w:type="dxa"/>
            <w:tcBorders>
              <w:top w:val="nil"/>
              <w:left w:val="nil"/>
              <w:bottom w:val="single" w:sz="4" w:space="0" w:color="auto"/>
              <w:right w:val="single" w:sz="4" w:space="0" w:color="auto"/>
            </w:tcBorders>
            <w:shd w:val="clear" w:color="auto" w:fill="auto"/>
            <w:vAlign w:val="center"/>
            <w:hideMark/>
          </w:tcPr>
          <w:p w14:paraId="2A02448A" w14:textId="77777777" w:rsidR="00F541FB" w:rsidRPr="00483490" w:rsidRDefault="00F541FB" w:rsidP="00F541FB">
            <w:pPr>
              <w:widowControl/>
              <w:autoSpaceDE/>
              <w:autoSpaceDN/>
              <w:jc w:val="center"/>
              <w:rPr>
                <w:color w:val="000000"/>
                <w:sz w:val="20"/>
                <w:szCs w:val="20"/>
                <w:lang w:val="en-IN" w:eastAsia="en-IN"/>
              </w:rPr>
            </w:pPr>
            <w:r w:rsidRPr="00483490">
              <w:rPr>
                <w:color w:val="000000"/>
                <w:sz w:val="20"/>
                <w:szCs w:val="20"/>
                <w:lang w:val="en-IN" w:eastAsia="en-IN"/>
              </w:rPr>
              <w:t>51.20</w:t>
            </w:r>
          </w:p>
        </w:tc>
        <w:tc>
          <w:tcPr>
            <w:tcW w:w="810" w:type="dxa"/>
            <w:tcBorders>
              <w:top w:val="nil"/>
              <w:left w:val="nil"/>
              <w:bottom w:val="single" w:sz="4" w:space="0" w:color="auto"/>
              <w:right w:val="single" w:sz="4" w:space="0" w:color="auto"/>
            </w:tcBorders>
            <w:shd w:val="clear" w:color="auto" w:fill="auto"/>
            <w:vAlign w:val="center"/>
            <w:hideMark/>
          </w:tcPr>
          <w:p w14:paraId="340C36E1" w14:textId="77777777" w:rsidR="00F541FB" w:rsidRPr="00483490" w:rsidRDefault="00F541FB" w:rsidP="00F541FB">
            <w:pPr>
              <w:widowControl/>
              <w:autoSpaceDE/>
              <w:autoSpaceDN/>
              <w:jc w:val="center"/>
              <w:rPr>
                <w:color w:val="000000"/>
                <w:sz w:val="20"/>
                <w:szCs w:val="20"/>
                <w:lang w:val="en-IN" w:eastAsia="en-IN"/>
              </w:rPr>
            </w:pPr>
            <w:r w:rsidRPr="00483490">
              <w:rPr>
                <w:color w:val="000000"/>
                <w:sz w:val="20"/>
                <w:szCs w:val="20"/>
                <w:lang w:val="en-IN" w:eastAsia="en-IN"/>
              </w:rPr>
              <w:t>51.70</w:t>
            </w:r>
          </w:p>
        </w:tc>
        <w:tc>
          <w:tcPr>
            <w:tcW w:w="990" w:type="dxa"/>
            <w:tcBorders>
              <w:top w:val="nil"/>
              <w:left w:val="nil"/>
              <w:bottom w:val="single" w:sz="4" w:space="0" w:color="auto"/>
              <w:right w:val="single" w:sz="4" w:space="0" w:color="auto"/>
            </w:tcBorders>
            <w:shd w:val="clear" w:color="auto" w:fill="auto"/>
            <w:vAlign w:val="center"/>
            <w:hideMark/>
          </w:tcPr>
          <w:p w14:paraId="53A219EC" w14:textId="77777777" w:rsidR="00F541FB" w:rsidRPr="00483490" w:rsidRDefault="00F541FB" w:rsidP="00F541FB">
            <w:pPr>
              <w:widowControl/>
              <w:autoSpaceDE/>
              <w:autoSpaceDN/>
              <w:jc w:val="center"/>
              <w:rPr>
                <w:color w:val="000000"/>
                <w:sz w:val="20"/>
                <w:szCs w:val="20"/>
                <w:lang w:val="en-IN" w:eastAsia="en-IN"/>
              </w:rPr>
            </w:pPr>
            <w:r w:rsidRPr="00483490">
              <w:rPr>
                <w:color w:val="000000"/>
                <w:sz w:val="20"/>
                <w:szCs w:val="20"/>
                <w:lang w:val="en-IN" w:eastAsia="en-IN"/>
              </w:rPr>
              <w:t>0.50</w:t>
            </w:r>
          </w:p>
        </w:tc>
        <w:tc>
          <w:tcPr>
            <w:tcW w:w="990" w:type="dxa"/>
            <w:tcBorders>
              <w:top w:val="nil"/>
              <w:left w:val="nil"/>
              <w:bottom w:val="single" w:sz="4" w:space="0" w:color="auto"/>
              <w:right w:val="single" w:sz="4" w:space="0" w:color="auto"/>
            </w:tcBorders>
            <w:shd w:val="clear" w:color="auto" w:fill="auto"/>
            <w:noWrap/>
            <w:vAlign w:val="bottom"/>
            <w:hideMark/>
          </w:tcPr>
          <w:p w14:paraId="0CC957D1" w14:textId="77777777" w:rsidR="00F541FB" w:rsidRPr="00483490" w:rsidRDefault="00F541FB" w:rsidP="00F541FB">
            <w:pPr>
              <w:widowControl/>
              <w:autoSpaceDE/>
              <w:autoSpaceDN/>
              <w:jc w:val="center"/>
              <w:rPr>
                <w:color w:val="000000"/>
                <w:sz w:val="20"/>
                <w:szCs w:val="20"/>
                <w:lang w:val="en-IN" w:eastAsia="en-IN"/>
              </w:rPr>
            </w:pPr>
            <w:r w:rsidRPr="00483490">
              <w:rPr>
                <w:color w:val="000000"/>
                <w:sz w:val="20"/>
                <w:szCs w:val="20"/>
                <w:lang w:val="en-IN" w:eastAsia="en-IN"/>
              </w:rPr>
              <w:t> </w:t>
            </w:r>
          </w:p>
        </w:tc>
        <w:tc>
          <w:tcPr>
            <w:tcW w:w="990" w:type="dxa"/>
            <w:vMerge/>
            <w:tcBorders>
              <w:top w:val="nil"/>
              <w:left w:val="single" w:sz="4" w:space="0" w:color="auto"/>
              <w:bottom w:val="single" w:sz="4" w:space="0" w:color="000000"/>
              <w:right w:val="single" w:sz="4" w:space="0" w:color="auto"/>
            </w:tcBorders>
            <w:vAlign w:val="center"/>
            <w:hideMark/>
          </w:tcPr>
          <w:p w14:paraId="233AA1AD" w14:textId="77777777" w:rsidR="00F541FB" w:rsidRPr="00483490" w:rsidRDefault="00F541FB" w:rsidP="00F541FB">
            <w:pPr>
              <w:widowControl/>
              <w:autoSpaceDE/>
              <w:autoSpaceDN/>
              <w:rPr>
                <w:color w:val="000000"/>
                <w:sz w:val="20"/>
                <w:szCs w:val="20"/>
                <w:lang w:val="en-IN" w:eastAsia="en-IN"/>
              </w:rPr>
            </w:pPr>
          </w:p>
        </w:tc>
        <w:tc>
          <w:tcPr>
            <w:tcW w:w="990" w:type="dxa"/>
            <w:vMerge/>
            <w:tcBorders>
              <w:top w:val="nil"/>
              <w:left w:val="single" w:sz="4" w:space="0" w:color="auto"/>
              <w:bottom w:val="single" w:sz="4" w:space="0" w:color="000000"/>
              <w:right w:val="single" w:sz="4" w:space="0" w:color="auto"/>
            </w:tcBorders>
            <w:vAlign w:val="center"/>
            <w:hideMark/>
          </w:tcPr>
          <w:p w14:paraId="1B593EE5" w14:textId="77777777" w:rsidR="00F541FB" w:rsidRPr="00483490" w:rsidRDefault="00F541FB" w:rsidP="00F541FB">
            <w:pPr>
              <w:widowControl/>
              <w:autoSpaceDE/>
              <w:autoSpaceDN/>
              <w:rPr>
                <w:color w:val="000000"/>
                <w:sz w:val="20"/>
                <w:szCs w:val="20"/>
                <w:lang w:val="en-IN" w:eastAsia="en-IN"/>
              </w:rPr>
            </w:pPr>
          </w:p>
        </w:tc>
        <w:tc>
          <w:tcPr>
            <w:tcW w:w="990" w:type="dxa"/>
            <w:tcBorders>
              <w:top w:val="nil"/>
              <w:left w:val="nil"/>
              <w:bottom w:val="single" w:sz="4" w:space="0" w:color="auto"/>
              <w:right w:val="single" w:sz="4" w:space="0" w:color="auto"/>
            </w:tcBorders>
            <w:shd w:val="clear" w:color="auto" w:fill="auto"/>
            <w:noWrap/>
            <w:vAlign w:val="bottom"/>
            <w:hideMark/>
          </w:tcPr>
          <w:p w14:paraId="49CE90E3" w14:textId="77777777" w:rsidR="00F541FB" w:rsidRPr="00483490" w:rsidRDefault="00F541FB" w:rsidP="00F541FB">
            <w:pPr>
              <w:widowControl/>
              <w:autoSpaceDE/>
              <w:autoSpaceDN/>
              <w:jc w:val="center"/>
              <w:rPr>
                <w:color w:val="000000"/>
                <w:sz w:val="20"/>
                <w:szCs w:val="20"/>
                <w:lang w:val="en-IN" w:eastAsia="en-IN"/>
              </w:rPr>
            </w:pPr>
            <w:r w:rsidRPr="00483490">
              <w:rPr>
                <w:color w:val="000000"/>
                <w:sz w:val="20"/>
                <w:szCs w:val="20"/>
                <w:lang w:val="en-IN" w:eastAsia="en-IN"/>
              </w:rPr>
              <w:t> </w:t>
            </w:r>
          </w:p>
        </w:tc>
        <w:tc>
          <w:tcPr>
            <w:tcW w:w="990" w:type="dxa"/>
            <w:tcBorders>
              <w:top w:val="nil"/>
              <w:left w:val="nil"/>
              <w:bottom w:val="single" w:sz="4" w:space="0" w:color="auto"/>
              <w:right w:val="single" w:sz="4" w:space="0" w:color="auto"/>
            </w:tcBorders>
            <w:shd w:val="clear" w:color="auto" w:fill="auto"/>
            <w:noWrap/>
            <w:vAlign w:val="bottom"/>
            <w:hideMark/>
          </w:tcPr>
          <w:p w14:paraId="14992910" w14:textId="77777777" w:rsidR="00F541FB" w:rsidRPr="00483490" w:rsidRDefault="00F541FB" w:rsidP="00F541FB">
            <w:pPr>
              <w:widowControl/>
              <w:autoSpaceDE/>
              <w:autoSpaceDN/>
              <w:jc w:val="center"/>
              <w:rPr>
                <w:color w:val="000000"/>
                <w:sz w:val="20"/>
                <w:szCs w:val="20"/>
                <w:lang w:val="en-IN" w:eastAsia="en-IN"/>
              </w:rPr>
            </w:pPr>
            <w:r w:rsidRPr="00483490">
              <w:rPr>
                <w:color w:val="000000"/>
                <w:sz w:val="20"/>
                <w:szCs w:val="20"/>
                <w:lang w:val="en-IN" w:eastAsia="en-IN"/>
              </w:rPr>
              <w:t> </w:t>
            </w:r>
          </w:p>
        </w:tc>
        <w:tc>
          <w:tcPr>
            <w:tcW w:w="990" w:type="dxa"/>
            <w:tcBorders>
              <w:top w:val="nil"/>
              <w:left w:val="nil"/>
              <w:bottom w:val="single" w:sz="4" w:space="0" w:color="auto"/>
              <w:right w:val="single" w:sz="4" w:space="0" w:color="auto"/>
            </w:tcBorders>
            <w:shd w:val="clear" w:color="000000" w:fill="00B0F0"/>
            <w:noWrap/>
            <w:vAlign w:val="bottom"/>
            <w:hideMark/>
          </w:tcPr>
          <w:p w14:paraId="52C9010F" w14:textId="77777777" w:rsidR="00F541FB" w:rsidRPr="00483490" w:rsidRDefault="00F541FB" w:rsidP="00F541FB">
            <w:pPr>
              <w:widowControl/>
              <w:autoSpaceDE/>
              <w:autoSpaceDN/>
              <w:jc w:val="center"/>
              <w:rPr>
                <w:color w:val="000000"/>
                <w:sz w:val="20"/>
                <w:szCs w:val="20"/>
                <w:lang w:val="en-IN" w:eastAsia="en-IN"/>
              </w:rPr>
            </w:pPr>
            <w:r w:rsidRPr="00483490">
              <w:rPr>
                <w:color w:val="000000"/>
                <w:sz w:val="20"/>
                <w:szCs w:val="20"/>
                <w:lang w:val="en-IN" w:eastAsia="en-IN"/>
              </w:rPr>
              <w:t>F.C-2.4%</w:t>
            </w:r>
          </w:p>
        </w:tc>
      </w:tr>
      <w:tr w:rsidR="00F541FB" w:rsidRPr="00483490" w14:paraId="2E97CA73" w14:textId="77777777" w:rsidTr="009B6C23">
        <w:trPr>
          <w:trHeight w:val="290"/>
        </w:trPr>
        <w:tc>
          <w:tcPr>
            <w:tcW w:w="735" w:type="dxa"/>
            <w:tcBorders>
              <w:top w:val="nil"/>
              <w:left w:val="single" w:sz="4" w:space="0" w:color="auto"/>
              <w:bottom w:val="single" w:sz="4" w:space="0" w:color="auto"/>
              <w:right w:val="single" w:sz="4" w:space="0" w:color="auto"/>
            </w:tcBorders>
            <w:shd w:val="clear" w:color="auto" w:fill="auto"/>
            <w:vAlign w:val="center"/>
            <w:hideMark/>
          </w:tcPr>
          <w:p w14:paraId="54C424EE" w14:textId="77777777" w:rsidR="00F541FB" w:rsidRPr="00483490" w:rsidRDefault="00F541FB" w:rsidP="00F541FB">
            <w:pPr>
              <w:widowControl/>
              <w:autoSpaceDE/>
              <w:autoSpaceDN/>
              <w:jc w:val="center"/>
              <w:rPr>
                <w:color w:val="000000"/>
                <w:sz w:val="20"/>
                <w:szCs w:val="20"/>
                <w:lang w:val="en-IN" w:eastAsia="en-IN"/>
              </w:rPr>
            </w:pPr>
            <w:r w:rsidRPr="00483490">
              <w:rPr>
                <w:color w:val="000000"/>
                <w:sz w:val="20"/>
                <w:szCs w:val="20"/>
                <w:lang w:val="en-IN" w:eastAsia="en-IN"/>
              </w:rPr>
              <w:t>47</w:t>
            </w:r>
          </w:p>
        </w:tc>
        <w:tc>
          <w:tcPr>
            <w:tcW w:w="900" w:type="dxa"/>
            <w:tcBorders>
              <w:top w:val="nil"/>
              <w:left w:val="nil"/>
              <w:bottom w:val="single" w:sz="4" w:space="0" w:color="auto"/>
              <w:right w:val="single" w:sz="4" w:space="0" w:color="auto"/>
            </w:tcBorders>
            <w:shd w:val="clear" w:color="auto" w:fill="auto"/>
            <w:vAlign w:val="center"/>
            <w:hideMark/>
          </w:tcPr>
          <w:p w14:paraId="03C99A8D" w14:textId="77777777" w:rsidR="00F541FB" w:rsidRPr="00483490" w:rsidRDefault="00F541FB" w:rsidP="00F541FB">
            <w:pPr>
              <w:widowControl/>
              <w:autoSpaceDE/>
              <w:autoSpaceDN/>
              <w:jc w:val="center"/>
              <w:rPr>
                <w:color w:val="000000"/>
                <w:sz w:val="20"/>
                <w:szCs w:val="20"/>
                <w:lang w:val="en-IN" w:eastAsia="en-IN"/>
              </w:rPr>
            </w:pPr>
            <w:r w:rsidRPr="00483490">
              <w:rPr>
                <w:color w:val="000000"/>
                <w:sz w:val="20"/>
                <w:szCs w:val="20"/>
                <w:lang w:val="en-IN" w:eastAsia="en-IN"/>
              </w:rPr>
              <w:t>51.70</w:t>
            </w:r>
          </w:p>
        </w:tc>
        <w:tc>
          <w:tcPr>
            <w:tcW w:w="810" w:type="dxa"/>
            <w:tcBorders>
              <w:top w:val="nil"/>
              <w:left w:val="nil"/>
              <w:bottom w:val="single" w:sz="4" w:space="0" w:color="auto"/>
              <w:right w:val="single" w:sz="4" w:space="0" w:color="auto"/>
            </w:tcBorders>
            <w:shd w:val="clear" w:color="auto" w:fill="auto"/>
            <w:vAlign w:val="center"/>
            <w:hideMark/>
          </w:tcPr>
          <w:p w14:paraId="683ACFC3" w14:textId="77777777" w:rsidR="00F541FB" w:rsidRPr="00483490" w:rsidRDefault="00F541FB" w:rsidP="00F541FB">
            <w:pPr>
              <w:widowControl/>
              <w:autoSpaceDE/>
              <w:autoSpaceDN/>
              <w:jc w:val="center"/>
              <w:rPr>
                <w:color w:val="000000"/>
                <w:sz w:val="20"/>
                <w:szCs w:val="20"/>
                <w:lang w:val="en-IN" w:eastAsia="en-IN"/>
              </w:rPr>
            </w:pPr>
            <w:r w:rsidRPr="00483490">
              <w:rPr>
                <w:color w:val="000000"/>
                <w:sz w:val="20"/>
                <w:szCs w:val="20"/>
                <w:lang w:val="en-IN" w:eastAsia="en-IN"/>
              </w:rPr>
              <w:t>52.10</w:t>
            </w:r>
          </w:p>
        </w:tc>
        <w:tc>
          <w:tcPr>
            <w:tcW w:w="990" w:type="dxa"/>
            <w:tcBorders>
              <w:top w:val="nil"/>
              <w:left w:val="nil"/>
              <w:bottom w:val="single" w:sz="4" w:space="0" w:color="auto"/>
              <w:right w:val="single" w:sz="4" w:space="0" w:color="auto"/>
            </w:tcBorders>
            <w:shd w:val="clear" w:color="auto" w:fill="auto"/>
            <w:vAlign w:val="center"/>
            <w:hideMark/>
          </w:tcPr>
          <w:p w14:paraId="3341630D" w14:textId="77777777" w:rsidR="00F541FB" w:rsidRPr="00483490" w:rsidRDefault="00F541FB" w:rsidP="00F541FB">
            <w:pPr>
              <w:widowControl/>
              <w:autoSpaceDE/>
              <w:autoSpaceDN/>
              <w:jc w:val="center"/>
              <w:rPr>
                <w:color w:val="000000"/>
                <w:sz w:val="20"/>
                <w:szCs w:val="20"/>
                <w:lang w:val="en-IN" w:eastAsia="en-IN"/>
              </w:rPr>
            </w:pPr>
            <w:r w:rsidRPr="00483490">
              <w:rPr>
                <w:color w:val="000000"/>
                <w:sz w:val="20"/>
                <w:szCs w:val="20"/>
                <w:lang w:val="en-IN" w:eastAsia="en-IN"/>
              </w:rPr>
              <w:t>0.40</w:t>
            </w:r>
          </w:p>
        </w:tc>
        <w:tc>
          <w:tcPr>
            <w:tcW w:w="990" w:type="dxa"/>
            <w:tcBorders>
              <w:top w:val="nil"/>
              <w:left w:val="nil"/>
              <w:bottom w:val="single" w:sz="4" w:space="0" w:color="auto"/>
              <w:right w:val="single" w:sz="4" w:space="0" w:color="auto"/>
            </w:tcBorders>
            <w:shd w:val="clear" w:color="auto" w:fill="auto"/>
            <w:noWrap/>
            <w:vAlign w:val="bottom"/>
            <w:hideMark/>
          </w:tcPr>
          <w:p w14:paraId="6E81C32F" w14:textId="77777777" w:rsidR="00F541FB" w:rsidRPr="00483490" w:rsidRDefault="00F541FB" w:rsidP="00F541FB">
            <w:pPr>
              <w:widowControl/>
              <w:autoSpaceDE/>
              <w:autoSpaceDN/>
              <w:jc w:val="center"/>
              <w:rPr>
                <w:color w:val="000000"/>
                <w:sz w:val="20"/>
                <w:szCs w:val="20"/>
                <w:lang w:val="en-IN" w:eastAsia="en-IN"/>
              </w:rPr>
            </w:pPr>
            <w:r w:rsidRPr="00483490">
              <w:rPr>
                <w:color w:val="000000"/>
                <w:sz w:val="20"/>
                <w:szCs w:val="20"/>
                <w:lang w:val="en-IN" w:eastAsia="en-IN"/>
              </w:rPr>
              <w:t> </w:t>
            </w:r>
          </w:p>
        </w:tc>
        <w:tc>
          <w:tcPr>
            <w:tcW w:w="990" w:type="dxa"/>
            <w:tcBorders>
              <w:top w:val="nil"/>
              <w:left w:val="nil"/>
              <w:bottom w:val="single" w:sz="4" w:space="0" w:color="auto"/>
              <w:right w:val="single" w:sz="4" w:space="0" w:color="auto"/>
            </w:tcBorders>
            <w:shd w:val="clear" w:color="auto" w:fill="auto"/>
            <w:noWrap/>
            <w:vAlign w:val="bottom"/>
            <w:hideMark/>
          </w:tcPr>
          <w:p w14:paraId="0329DDA3" w14:textId="77777777" w:rsidR="00F541FB" w:rsidRPr="00483490" w:rsidRDefault="00F541FB" w:rsidP="00F541FB">
            <w:pPr>
              <w:widowControl/>
              <w:autoSpaceDE/>
              <w:autoSpaceDN/>
              <w:jc w:val="center"/>
              <w:rPr>
                <w:color w:val="000000"/>
                <w:sz w:val="20"/>
                <w:szCs w:val="20"/>
                <w:lang w:val="en-IN" w:eastAsia="en-IN"/>
              </w:rPr>
            </w:pPr>
            <w:r w:rsidRPr="00483490">
              <w:rPr>
                <w:color w:val="000000"/>
                <w:sz w:val="20"/>
                <w:szCs w:val="20"/>
                <w:lang w:val="en-IN" w:eastAsia="en-IN"/>
              </w:rPr>
              <w:t> </w:t>
            </w:r>
          </w:p>
        </w:tc>
        <w:tc>
          <w:tcPr>
            <w:tcW w:w="990" w:type="dxa"/>
            <w:vMerge/>
            <w:tcBorders>
              <w:top w:val="nil"/>
              <w:left w:val="single" w:sz="4" w:space="0" w:color="auto"/>
              <w:bottom w:val="single" w:sz="4" w:space="0" w:color="000000"/>
              <w:right w:val="single" w:sz="4" w:space="0" w:color="auto"/>
            </w:tcBorders>
            <w:vAlign w:val="center"/>
            <w:hideMark/>
          </w:tcPr>
          <w:p w14:paraId="7828578E" w14:textId="77777777" w:rsidR="00F541FB" w:rsidRPr="00483490" w:rsidRDefault="00F541FB" w:rsidP="00F541FB">
            <w:pPr>
              <w:widowControl/>
              <w:autoSpaceDE/>
              <w:autoSpaceDN/>
              <w:rPr>
                <w:color w:val="000000"/>
                <w:sz w:val="20"/>
                <w:szCs w:val="20"/>
                <w:lang w:val="en-IN" w:eastAsia="en-IN"/>
              </w:rPr>
            </w:pPr>
          </w:p>
        </w:tc>
        <w:tc>
          <w:tcPr>
            <w:tcW w:w="990" w:type="dxa"/>
            <w:tcBorders>
              <w:top w:val="nil"/>
              <w:left w:val="nil"/>
              <w:bottom w:val="single" w:sz="4" w:space="0" w:color="auto"/>
              <w:right w:val="single" w:sz="4" w:space="0" w:color="auto"/>
            </w:tcBorders>
            <w:shd w:val="clear" w:color="auto" w:fill="auto"/>
            <w:noWrap/>
            <w:vAlign w:val="bottom"/>
            <w:hideMark/>
          </w:tcPr>
          <w:p w14:paraId="3EB3DC46" w14:textId="77777777" w:rsidR="00F541FB" w:rsidRPr="00483490" w:rsidRDefault="00F541FB" w:rsidP="00F541FB">
            <w:pPr>
              <w:widowControl/>
              <w:autoSpaceDE/>
              <w:autoSpaceDN/>
              <w:jc w:val="center"/>
              <w:rPr>
                <w:color w:val="000000"/>
                <w:sz w:val="20"/>
                <w:szCs w:val="20"/>
                <w:lang w:val="en-IN" w:eastAsia="en-IN"/>
              </w:rPr>
            </w:pPr>
            <w:r w:rsidRPr="00483490">
              <w:rPr>
                <w:color w:val="000000"/>
                <w:sz w:val="20"/>
                <w:szCs w:val="20"/>
                <w:lang w:val="en-IN" w:eastAsia="en-IN"/>
              </w:rPr>
              <w:t> </w:t>
            </w:r>
          </w:p>
        </w:tc>
        <w:tc>
          <w:tcPr>
            <w:tcW w:w="990" w:type="dxa"/>
            <w:tcBorders>
              <w:top w:val="nil"/>
              <w:left w:val="nil"/>
              <w:bottom w:val="single" w:sz="4" w:space="0" w:color="auto"/>
              <w:right w:val="single" w:sz="4" w:space="0" w:color="auto"/>
            </w:tcBorders>
            <w:shd w:val="clear" w:color="auto" w:fill="auto"/>
            <w:noWrap/>
            <w:vAlign w:val="bottom"/>
            <w:hideMark/>
          </w:tcPr>
          <w:p w14:paraId="1516333D" w14:textId="77777777" w:rsidR="00F541FB" w:rsidRPr="00483490" w:rsidRDefault="00F541FB" w:rsidP="00F541FB">
            <w:pPr>
              <w:widowControl/>
              <w:autoSpaceDE/>
              <w:autoSpaceDN/>
              <w:jc w:val="center"/>
              <w:rPr>
                <w:color w:val="000000"/>
                <w:sz w:val="20"/>
                <w:szCs w:val="20"/>
                <w:lang w:val="en-IN" w:eastAsia="en-IN"/>
              </w:rPr>
            </w:pPr>
            <w:r w:rsidRPr="00483490">
              <w:rPr>
                <w:color w:val="000000"/>
                <w:sz w:val="20"/>
                <w:szCs w:val="20"/>
                <w:lang w:val="en-IN" w:eastAsia="en-IN"/>
              </w:rPr>
              <w:t> </w:t>
            </w:r>
          </w:p>
        </w:tc>
        <w:tc>
          <w:tcPr>
            <w:tcW w:w="990" w:type="dxa"/>
            <w:tcBorders>
              <w:top w:val="nil"/>
              <w:left w:val="nil"/>
              <w:bottom w:val="single" w:sz="4" w:space="0" w:color="auto"/>
              <w:right w:val="single" w:sz="4" w:space="0" w:color="auto"/>
            </w:tcBorders>
            <w:shd w:val="clear" w:color="auto" w:fill="auto"/>
            <w:noWrap/>
            <w:vAlign w:val="bottom"/>
            <w:hideMark/>
          </w:tcPr>
          <w:p w14:paraId="0FB85B6B" w14:textId="77777777" w:rsidR="00F541FB" w:rsidRPr="00483490" w:rsidRDefault="00F541FB" w:rsidP="00F541FB">
            <w:pPr>
              <w:widowControl/>
              <w:autoSpaceDE/>
              <w:autoSpaceDN/>
              <w:jc w:val="center"/>
              <w:rPr>
                <w:color w:val="000000"/>
                <w:sz w:val="20"/>
                <w:szCs w:val="20"/>
                <w:lang w:val="en-IN" w:eastAsia="en-IN"/>
              </w:rPr>
            </w:pPr>
            <w:r w:rsidRPr="00483490">
              <w:rPr>
                <w:color w:val="000000"/>
                <w:sz w:val="20"/>
                <w:szCs w:val="20"/>
                <w:lang w:val="en-IN" w:eastAsia="en-IN"/>
              </w:rPr>
              <w:t> </w:t>
            </w:r>
          </w:p>
        </w:tc>
      </w:tr>
      <w:tr w:rsidR="00F541FB" w:rsidRPr="00483490" w14:paraId="7D61328F" w14:textId="77777777" w:rsidTr="009B6C23">
        <w:trPr>
          <w:trHeight w:val="290"/>
        </w:trPr>
        <w:tc>
          <w:tcPr>
            <w:tcW w:w="735" w:type="dxa"/>
            <w:tcBorders>
              <w:top w:val="nil"/>
              <w:left w:val="single" w:sz="4" w:space="0" w:color="auto"/>
              <w:bottom w:val="single" w:sz="4" w:space="0" w:color="auto"/>
              <w:right w:val="single" w:sz="4" w:space="0" w:color="auto"/>
            </w:tcBorders>
            <w:shd w:val="clear" w:color="auto" w:fill="auto"/>
            <w:vAlign w:val="center"/>
            <w:hideMark/>
          </w:tcPr>
          <w:p w14:paraId="103E688F" w14:textId="77777777" w:rsidR="00F541FB" w:rsidRPr="00483490" w:rsidRDefault="00F541FB" w:rsidP="00F541FB">
            <w:pPr>
              <w:widowControl/>
              <w:autoSpaceDE/>
              <w:autoSpaceDN/>
              <w:jc w:val="center"/>
              <w:rPr>
                <w:color w:val="000000"/>
                <w:sz w:val="20"/>
                <w:szCs w:val="20"/>
                <w:lang w:val="en-IN" w:eastAsia="en-IN"/>
              </w:rPr>
            </w:pPr>
            <w:r w:rsidRPr="00483490">
              <w:rPr>
                <w:color w:val="000000"/>
                <w:sz w:val="20"/>
                <w:szCs w:val="20"/>
                <w:lang w:val="en-IN" w:eastAsia="en-IN"/>
              </w:rPr>
              <w:lastRenderedPageBreak/>
              <w:t>48</w:t>
            </w:r>
          </w:p>
        </w:tc>
        <w:tc>
          <w:tcPr>
            <w:tcW w:w="900" w:type="dxa"/>
            <w:tcBorders>
              <w:top w:val="nil"/>
              <w:left w:val="nil"/>
              <w:bottom w:val="single" w:sz="4" w:space="0" w:color="auto"/>
              <w:right w:val="single" w:sz="4" w:space="0" w:color="auto"/>
            </w:tcBorders>
            <w:shd w:val="clear" w:color="auto" w:fill="auto"/>
            <w:vAlign w:val="center"/>
            <w:hideMark/>
          </w:tcPr>
          <w:p w14:paraId="453DF411" w14:textId="77777777" w:rsidR="00F541FB" w:rsidRPr="00483490" w:rsidRDefault="00F541FB" w:rsidP="00F541FB">
            <w:pPr>
              <w:widowControl/>
              <w:autoSpaceDE/>
              <w:autoSpaceDN/>
              <w:jc w:val="center"/>
              <w:rPr>
                <w:color w:val="000000"/>
                <w:sz w:val="20"/>
                <w:szCs w:val="20"/>
                <w:lang w:val="en-IN" w:eastAsia="en-IN"/>
              </w:rPr>
            </w:pPr>
            <w:r w:rsidRPr="00483490">
              <w:rPr>
                <w:color w:val="000000"/>
                <w:sz w:val="20"/>
                <w:szCs w:val="20"/>
                <w:lang w:val="en-IN" w:eastAsia="en-IN"/>
              </w:rPr>
              <w:t>52.10</w:t>
            </w:r>
          </w:p>
        </w:tc>
        <w:tc>
          <w:tcPr>
            <w:tcW w:w="810" w:type="dxa"/>
            <w:tcBorders>
              <w:top w:val="nil"/>
              <w:left w:val="nil"/>
              <w:bottom w:val="single" w:sz="4" w:space="0" w:color="auto"/>
              <w:right w:val="single" w:sz="4" w:space="0" w:color="auto"/>
            </w:tcBorders>
            <w:shd w:val="clear" w:color="auto" w:fill="auto"/>
            <w:vAlign w:val="center"/>
            <w:hideMark/>
          </w:tcPr>
          <w:p w14:paraId="74C8F9E7" w14:textId="77777777" w:rsidR="00F541FB" w:rsidRPr="00483490" w:rsidRDefault="00F541FB" w:rsidP="00F541FB">
            <w:pPr>
              <w:widowControl/>
              <w:autoSpaceDE/>
              <w:autoSpaceDN/>
              <w:jc w:val="center"/>
              <w:rPr>
                <w:color w:val="000000"/>
                <w:sz w:val="20"/>
                <w:szCs w:val="20"/>
                <w:lang w:val="en-IN" w:eastAsia="en-IN"/>
              </w:rPr>
            </w:pPr>
            <w:r w:rsidRPr="00483490">
              <w:rPr>
                <w:color w:val="000000"/>
                <w:sz w:val="20"/>
                <w:szCs w:val="20"/>
                <w:lang w:val="en-IN" w:eastAsia="en-IN"/>
              </w:rPr>
              <w:t>53.10</w:t>
            </w:r>
          </w:p>
        </w:tc>
        <w:tc>
          <w:tcPr>
            <w:tcW w:w="990" w:type="dxa"/>
            <w:tcBorders>
              <w:top w:val="nil"/>
              <w:left w:val="nil"/>
              <w:bottom w:val="single" w:sz="4" w:space="0" w:color="auto"/>
              <w:right w:val="single" w:sz="4" w:space="0" w:color="auto"/>
            </w:tcBorders>
            <w:shd w:val="clear" w:color="auto" w:fill="auto"/>
            <w:vAlign w:val="center"/>
            <w:hideMark/>
          </w:tcPr>
          <w:p w14:paraId="5D2808EE" w14:textId="77777777" w:rsidR="00F541FB" w:rsidRPr="00483490" w:rsidRDefault="00F541FB" w:rsidP="00F541FB">
            <w:pPr>
              <w:widowControl/>
              <w:autoSpaceDE/>
              <w:autoSpaceDN/>
              <w:jc w:val="center"/>
              <w:rPr>
                <w:color w:val="000000"/>
                <w:sz w:val="20"/>
                <w:szCs w:val="20"/>
                <w:lang w:val="en-IN" w:eastAsia="en-IN"/>
              </w:rPr>
            </w:pPr>
            <w:r w:rsidRPr="00483490">
              <w:rPr>
                <w:color w:val="000000"/>
                <w:sz w:val="20"/>
                <w:szCs w:val="20"/>
                <w:lang w:val="en-IN" w:eastAsia="en-IN"/>
              </w:rPr>
              <w:t>1.00</w:t>
            </w:r>
          </w:p>
        </w:tc>
        <w:tc>
          <w:tcPr>
            <w:tcW w:w="990" w:type="dxa"/>
            <w:tcBorders>
              <w:top w:val="nil"/>
              <w:left w:val="nil"/>
              <w:bottom w:val="single" w:sz="4" w:space="0" w:color="auto"/>
              <w:right w:val="single" w:sz="4" w:space="0" w:color="auto"/>
            </w:tcBorders>
            <w:shd w:val="clear" w:color="000000" w:fill="00B0F0"/>
            <w:noWrap/>
            <w:vAlign w:val="bottom"/>
            <w:hideMark/>
          </w:tcPr>
          <w:p w14:paraId="63EB6F98" w14:textId="77777777" w:rsidR="00F541FB" w:rsidRPr="00483490" w:rsidRDefault="00F541FB" w:rsidP="00F541FB">
            <w:pPr>
              <w:widowControl/>
              <w:autoSpaceDE/>
              <w:autoSpaceDN/>
              <w:jc w:val="center"/>
              <w:rPr>
                <w:color w:val="000000"/>
                <w:sz w:val="20"/>
                <w:szCs w:val="20"/>
                <w:lang w:val="en-IN" w:eastAsia="en-IN"/>
              </w:rPr>
            </w:pPr>
            <w:r w:rsidRPr="00483490">
              <w:rPr>
                <w:color w:val="000000"/>
                <w:sz w:val="20"/>
                <w:szCs w:val="20"/>
                <w:lang w:val="en-IN" w:eastAsia="en-IN"/>
              </w:rPr>
              <w:t>F.C-2.0%</w:t>
            </w:r>
          </w:p>
        </w:tc>
        <w:tc>
          <w:tcPr>
            <w:tcW w:w="990" w:type="dxa"/>
            <w:tcBorders>
              <w:top w:val="nil"/>
              <w:left w:val="nil"/>
              <w:bottom w:val="single" w:sz="4" w:space="0" w:color="auto"/>
              <w:right w:val="single" w:sz="4" w:space="0" w:color="auto"/>
            </w:tcBorders>
            <w:shd w:val="clear" w:color="auto" w:fill="auto"/>
            <w:noWrap/>
            <w:vAlign w:val="bottom"/>
            <w:hideMark/>
          </w:tcPr>
          <w:p w14:paraId="5A2511F4" w14:textId="77777777" w:rsidR="00F541FB" w:rsidRPr="00483490" w:rsidRDefault="00F541FB" w:rsidP="00F541FB">
            <w:pPr>
              <w:widowControl/>
              <w:autoSpaceDE/>
              <w:autoSpaceDN/>
              <w:jc w:val="center"/>
              <w:rPr>
                <w:color w:val="000000"/>
                <w:sz w:val="20"/>
                <w:szCs w:val="20"/>
                <w:lang w:val="en-IN" w:eastAsia="en-IN"/>
              </w:rPr>
            </w:pPr>
            <w:r w:rsidRPr="00483490">
              <w:rPr>
                <w:color w:val="000000"/>
                <w:sz w:val="20"/>
                <w:szCs w:val="20"/>
                <w:lang w:val="en-IN" w:eastAsia="en-IN"/>
              </w:rPr>
              <w:t> </w:t>
            </w:r>
          </w:p>
        </w:tc>
        <w:tc>
          <w:tcPr>
            <w:tcW w:w="990" w:type="dxa"/>
            <w:vMerge/>
            <w:tcBorders>
              <w:top w:val="nil"/>
              <w:left w:val="single" w:sz="4" w:space="0" w:color="auto"/>
              <w:bottom w:val="single" w:sz="4" w:space="0" w:color="000000"/>
              <w:right w:val="single" w:sz="4" w:space="0" w:color="auto"/>
            </w:tcBorders>
            <w:vAlign w:val="center"/>
            <w:hideMark/>
          </w:tcPr>
          <w:p w14:paraId="5B2EA185" w14:textId="77777777" w:rsidR="00F541FB" w:rsidRPr="00483490" w:rsidRDefault="00F541FB" w:rsidP="00F541FB">
            <w:pPr>
              <w:widowControl/>
              <w:autoSpaceDE/>
              <w:autoSpaceDN/>
              <w:rPr>
                <w:color w:val="000000"/>
                <w:sz w:val="20"/>
                <w:szCs w:val="20"/>
                <w:lang w:val="en-IN" w:eastAsia="en-IN"/>
              </w:rPr>
            </w:pPr>
          </w:p>
        </w:tc>
        <w:tc>
          <w:tcPr>
            <w:tcW w:w="990" w:type="dxa"/>
            <w:tcBorders>
              <w:top w:val="nil"/>
              <w:left w:val="nil"/>
              <w:bottom w:val="single" w:sz="4" w:space="0" w:color="auto"/>
              <w:right w:val="single" w:sz="4" w:space="0" w:color="auto"/>
            </w:tcBorders>
            <w:shd w:val="clear" w:color="auto" w:fill="auto"/>
            <w:noWrap/>
            <w:vAlign w:val="bottom"/>
            <w:hideMark/>
          </w:tcPr>
          <w:p w14:paraId="26F74A07" w14:textId="77777777" w:rsidR="00F541FB" w:rsidRPr="00483490" w:rsidRDefault="00F541FB" w:rsidP="00F541FB">
            <w:pPr>
              <w:widowControl/>
              <w:autoSpaceDE/>
              <w:autoSpaceDN/>
              <w:jc w:val="center"/>
              <w:rPr>
                <w:color w:val="000000"/>
                <w:sz w:val="20"/>
                <w:szCs w:val="20"/>
                <w:lang w:val="en-IN" w:eastAsia="en-IN"/>
              </w:rPr>
            </w:pPr>
            <w:r w:rsidRPr="00483490">
              <w:rPr>
                <w:color w:val="000000"/>
                <w:sz w:val="20"/>
                <w:szCs w:val="20"/>
                <w:lang w:val="en-IN" w:eastAsia="en-IN"/>
              </w:rPr>
              <w:t> </w:t>
            </w:r>
          </w:p>
        </w:tc>
        <w:tc>
          <w:tcPr>
            <w:tcW w:w="990" w:type="dxa"/>
            <w:tcBorders>
              <w:top w:val="nil"/>
              <w:left w:val="nil"/>
              <w:bottom w:val="single" w:sz="4" w:space="0" w:color="auto"/>
              <w:right w:val="single" w:sz="4" w:space="0" w:color="auto"/>
            </w:tcBorders>
            <w:shd w:val="clear" w:color="auto" w:fill="auto"/>
            <w:noWrap/>
            <w:vAlign w:val="bottom"/>
            <w:hideMark/>
          </w:tcPr>
          <w:p w14:paraId="77DFB8CB" w14:textId="77777777" w:rsidR="00F541FB" w:rsidRPr="00483490" w:rsidRDefault="00F541FB" w:rsidP="00F541FB">
            <w:pPr>
              <w:widowControl/>
              <w:autoSpaceDE/>
              <w:autoSpaceDN/>
              <w:jc w:val="center"/>
              <w:rPr>
                <w:color w:val="000000"/>
                <w:sz w:val="20"/>
                <w:szCs w:val="20"/>
                <w:lang w:val="en-IN" w:eastAsia="en-IN"/>
              </w:rPr>
            </w:pPr>
            <w:r w:rsidRPr="00483490">
              <w:rPr>
                <w:color w:val="000000"/>
                <w:sz w:val="20"/>
                <w:szCs w:val="20"/>
                <w:lang w:val="en-IN" w:eastAsia="en-IN"/>
              </w:rPr>
              <w:t> </w:t>
            </w:r>
          </w:p>
        </w:tc>
        <w:tc>
          <w:tcPr>
            <w:tcW w:w="990" w:type="dxa"/>
            <w:tcBorders>
              <w:top w:val="nil"/>
              <w:left w:val="nil"/>
              <w:bottom w:val="single" w:sz="4" w:space="0" w:color="auto"/>
              <w:right w:val="single" w:sz="4" w:space="0" w:color="auto"/>
            </w:tcBorders>
            <w:shd w:val="clear" w:color="auto" w:fill="auto"/>
            <w:noWrap/>
            <w:vAlign w:val="bottom"/>
            <w:hideMark/>
          </w:tcPr>
          <w:p w14:paraId="5CC1442C" w14:textId="77777777" w:rsidR="00F541FB" w:rsidRPr="00483490" w:rsidRDefault="00F541FB" w:rsidP="00F541FB">
            <w:pPr>
              <w:widowControl/>
              <w:autoSpaceDE/>
              <w:autoSpaceDN/>
              <w:jc w:val="center"/>
              <w:rPr>
                <w:color w:val="000000"/>
                <w:sz w:val="20"/>
                <w:szCs w:val="20"/>
                <w:lang w:val="en-IN" w:eastAsia="en-IN"/>
              </w:rPr>
            </w:pPr>
            <w:r w:rsidRPr="00483490">
              <w:rPr>
                <w:color w:val="000000"/>
                <w:sz w:val="20"/>
                <w:szCs w:val="20"/>
                <w:lang w:val="en-IN" w:eastAsia="en-IN"/>
              </w:rPr>
              <w:t> </w:t>
            </w:r>
          </w:p>
        </w:tc>
      </w:tr>
      <w:tr w:rsidR="00F541FB" w:rsidRPr="00483490" w14:paraId="46E403F0" w14:textId="77777777" w:rsidTr="009B6C23">
        <w:trPr>
          <w:trHeight w:val="290"/>
        </w:trPr>
        <w:tc>
          <w:tcPr>
            <w:tcW w:w="735" w:type="dxa"/>
            <w:tcBorders>
              <w:top w:val="nil"/>
              <w:left w:val="single" w:sz="4" w:space="0" w:color="auto"/>
              <w:bottom w:val="single" w:sz="4" w:space="0" w:color="auto"/>
              <w:right w:val="single" w:sz="4" w:space="0" w:color="auto"/>
            </w:tcBorders>
            <w:shd w:val="clear" w:color="auto" w:fill="auto"/>
            <w:vAlign w:val="center"/>
            <w:hideMark/>
          </w:tcPr>
          <w:p w14:paraId="14DD8B57" w14:textId="77777777" w:rsidR="00F541FB" w:rsidRPr="00483490" w:rsidRDefault="00F541FB" w:rsidP="00F541FB">
            <w:pPr>
              <w:widowControl/>
              <w:autoSpaceDE/>
              <w:autoSpaceDN/>
              <w:jc w:val="center"/>
              <w:rPr>
                <w:color w:val="000000"/>
                <w:sz w:val="20"/>
                <w:szCs w:val="20"/>
                <w:lang w:val="en-IN" w:eastAsia="en-IN"/>
              </w:rPr>
            </w:pPr>
            <w:r w:rsidRPr="00483490">
              <w:rPr>
                <w:color w:val="000000"/>
                <w:sz w:val="20"/>
                <w:szCs w:val="20"/>
                <w:lang w:val="en-IN" w:eastAsia="en-IN"/>
              </w:rPr>
              <w:t>49</w:t>
            </w:r>
          </w:p>
        </w:tc>
        <w:tc>
          <w:tcPr>
            <w:tcW w:w="900" w:type="dxa"/>
            <w:tcBorders>
              <w:top w:val="nil"/>
              <w:left w:val="nil"/>
              <w:bottom w:val="single" w:sz="4" w:space="0" w:color="auto"/>
              <w:right w:val="single" w:sz="4" w:space="0" w:color="auto"/>
            </w:tcBorders>
            <w:shd w:val="clear" w:color="auto" w:fill="auto"/>
            <w:vAlign w:val="center"/>
            <w:hideMark/>
          </w:tcPr>
          <w:p w14:paraId="123757F5" w14:textId="77777777" w:rsidR="00F541FB" w:rsidRPr="00483490" w:rsidRDefault="00F541FB" w:rsidP="00F541FB">
            <w:pPr>
              <w:widowControl/>
              <w:autoSpaceDE/>
              <w:autoSpaceDN/>
              <w:jc w:val="center"/>
              <w:rPr>
                <w:color w:val="000000"/>
                <w:sz w:val="20"/>
                <w:szCs w:val="20"/>
                <w:lang w:val="en-IN" w:eastAsia="en-IN"/>
              </w:rPr>
            </w:pPr>
            <w:r w:rsidRPr="00483490">
              <w:rPr>
                <w:color w:val="000000"/>
                <w:sz w:val="20"/>
                <w:szCs w:val="20"/>
                <w:lang w:val="en-IN" w:eastAsia="en-IN"/>
              </w:rPr>
              <w:t>53.10</w:t>
            </w:r>
          </w:p>
        </w:tc>
        <w:tc>
          <w:tcPr>
            <w:tcW w:w="810" w:type="dxa"/>
            <w:tcBorders>
              <w:top w:val="nil"/>
              <w:left w:val="nil"/>
              <w:bottom w:val="single" w:sz="4" w:space="0" w:color="auto"/>
              <w:right w:val="single" w:sz="4" w:space="0" w:color="auto"/>
            </w:tcBorders>
            <w:shd w:val="clear" w:color="auto" w:fill="auto"/>
            <w:vAlign w:val="center"/>
            <w:hideMark/>
          </w:tcPr>
          <w:p w14:paraId="70361330" w14:textId="77777777" w:rsidR="00F541FB" w:rsidRPr="00483490" w:rsidRDefault="00F541FB" w:rsidP="00F541FB">
            <w:pPr>
              <w:widowControl/>
              <w:autoSpaceDE/>
              <w:autoSpaceDN/>
              <w:jc w:val="center"/>
              <w:rPr>
                <w:color w:val="000000"/>
                <w:sz w:val="20"/>
                <w:szCs w:val="20"/>
                <w:lang w:val="en-IN" w:eastAsia="en-IN"/>
              </w:rPr>
            </w:pPr>
            <w:r w:rsidRPr="00483490">
              <w:rPr>
                <w:color w:val="000000"/>
                <w:sz w:val="20"/>
                <w:szCs w:val="20"/>
                <w:lang w:val="en-IN" w:eastAsia="en-IN"/>
              </w:rPr>
              <w:t>53.60</w:t>
            </w:r>
          </w:p>
        </w:tc>
        <w:tc>
          <w:tcPr>
            <w:tcW w:w="990" w:type="dxa"/>
            <w:tcBorders>
              <w:top w:val="nil"/>
              <w:left w:val="nil"/>
              <w:bottom w:val="single" w:sz="4" w:space="0" w:color="auto"/>
              <w:right w:val="single" w:sz="4" w:space="0" w:color="auto"/>
            </w:tcBorders>
            <w:shd w:val="clear" w:color="auto" w:fill="auto"/>
            <w:vAlign w:val="center"/>
            <w:hideMark/>
          </w:tcPr>
          <w:p w14:paraId="658B19B0" w14:textId="77777777" w:rsidR="00F541FB" w:rsidRPr="00483490" w:rsidRDefault="00F541FB" w:rsidP="00F541FB">
            <w:pPr>
              <w:widowControl/>
              <w:autoSpaceDE/>
              <w:autoSpaceDN/>
              <w:jc w:val="center"/>
              <w:rPr>
                <w:color w:val="000000"/>
                <w:sz w:val="20"/>
                <w:szCs w:val="20"/>
                <w:lang w:val="en-IN" w:eastAsia="en-IN"/>
              </w:rPr>
            </w:pPr>
            <w:r w:rsidRPr="00483490">
              <w:rPr>
                <w:color w:val="000000"/>
                <w:sz w:val="20"/>
                <w:szCs w:val="20"/>
                <w:lang w:val="en-IN" w:eastAsia="en-IN"/>
              </w:rPr>
              <w:t>0.50</w:t>
            </w:r>
          </w:p>
        </w:tc>
        <w:tc>
          <w:tcPr>
            <w:tcW w:w="990" w:type="dxa"/>
            <w:tcBorders>
              <w:top w:val="nil"/>
              <w:left w:val="nil"/>
              <w:bottom w:val="single" w:sz="4" w:space="0" w:color="auto"/>
              <w:right w:val="single" w:sz="4" w:space="0" w:color="auto"/>
            </w:tcBorders>
            <w:shd w:val="clear" w:color="auto" w:fill="auto"/>
            <w:noWrap/>
            <w:vAlign w:val="bottom"/>
            <w:hideMark/>
          </w:tcPr>
          <w:p w14:paraId="24655B84" w14:textId="77777777" w:rsidR="00F541FB" w:rsidRPr="00483490" w:rsidRDefault="00F541FB" w:rsidP="00F541FB">
            <w:pPr>
              <w:widowControl/>
              <w:autoSpaceDE/>
              <w:autoSpaceDN/>
              <w:jc w:val="center"/>
              <w:rPr>
                <w:color w:val="000000"/>
                <w:sz w:val="20"/>
                <w:szCs w:val="20"/>
                <w:lang w:val="en-IN" w:eastAsia="en-IN"/>
              </w:rPr>
            </w:pPr>
            <w:r w:rsidRPr="00483490">
              <w:rPr>
                <w:color w:val="000000"/>
                <w:sz w:val="20"/>
                <w:szCs w:val="20"/>
                <w:lang w:val="en-IN" w:eastAsia="en-IN"/>
              </w:rPr>
              <w:t> </w:t>
            </w:r>
          </w:p>
        </w:tc>
        <w:tc>
          <w:tcPr>
            <w:tcW w:w="990" w:type="dxa"/>
            <w:tcBorders>
              <w:top w:val="nil"/>
              <w:left w:val="nil"/>
              <w:bottom w:val="single" w:sz="4" w:space="0" w:color="auto"/>
              <w:right w:val="single" w:sz="4" w:space="0" w:color="auto"/>
            </w:tcBorders>
            <w:shd w:val="clear" w:color="auto" w:fill="auto"/>
            <w:noWrap/>
            <w:vAlign w:val="bottom"/>
            <w:hideMark/>
          </w:tcPr>
          <w:p w14:paraId="5F74A3FA" w14:textId="77777777" w:rsidR="00F541FB" w:rsidRPr="00483490" w:rsidRDefault="00F541FB" w:rsidP="00F541FB">
            <w:pPr>
              <w:widowControl/>
              <w:autoSpaceDE/>
              <w:autoSpaceDN/>
              <w:jc w:val="center"/>
              <w:rPr>
                <w:color w:val="000000"/>
                <w:sz w:val="20"/>
                <w:szCs w:val="20"/>
                <w:lang w:val="en-IN" w:eastAsia="en-IN"/>
              </w:rPr>
            </w:pPr>
            <w:r w:rsidRPr="00483490">
              <w:rPr>
                <w:color w:val="000000"/>
                <w:sz w:val="20"/>
                <w:szCs w:val="20"/>
                <w:lang w:val="en-IN" w:eastAsia="en-IN"/>
              </w:rPr>
              <w:t> </w:t>
            </w:r>
          </w:p>
        </w:tc>
        <w:tc>
          <w:tcPr>
            <w:tcW w:w="990" w:type="dxa"/>
            <w:vMerge/>
            <w:tcBorders>
              <w:top w:val="nil"/>
              <w:left w:val="single" w:sz="4" w:space="0" w:color="auto"/>
              <w:bottom w:val="single" w:sz="4" w:space="0" w:color="000000"/>
              <w:right w:val="single" w:sz="4" w:space="0" w:color="auto"/>
            </w:tcBorders>
            <w:vAlign w:val="center"/>
            <w:hideMark/>
          </w:tcPr>
          <w:p w14:paraId="18C3A389" w14:textId="77777777" w:rsidR="00F541FB" w:rsidRPr="00483490" w:rsidRDefault="00F541FB" w:rsidP="00F541FB">
            <w:pPr>
              <w:widowControl/>
              <w:autoSpaceDE/>
              <w:autoSpaceDN/>
              <w:rPr>
                <w:color w:val="000000"/>
                <w:sz w:val="20"/>
                <w:szCs w:val="20"/>
                <w:lang w:val="en-IN" w:eastAsia="en-IN"/>
              </w:rPr>
            </w:pPr>
          </w:p>
        </w:tc>
        <w:tc>
          <w:tcPr>
            <w:tcW w:w="990" w:type="dxa"/>
            <w:tcBorders>
              <w:top w:val="nil"/>
              <w:left w:val="nil"/>
              <w:bottom w:val="single" w:sz="4" w:space="0" w:color="auto"/>
              <w:right w:val="single" w:sz="4" w:space="0" w:color="auto"/>
            </w:tcBorders>
            <w:shd w:val="clear" w:color="auto" w:fill="auto"/>
            <w:noWrap/>
            <w:vAlign w:val="bottom"/>
            <w:hideMark/>
          </w:tcPr>
          <w:p w14:paraId="24657FF6" w14:textId="77777777" w:rsidR="00F541FB" w:rsidRPr="00483490" w:rsidRDefault="00F541FB" w:rsidP="00F541FB">
            <w:pPr>
              <w:widowControl/>
              <w:autoSpaceDE/>
              <w:autoSpaceDN/>
              <w:jc w:val="center"/>
              <w:rPr>
                <w:color w:val="000000"/>
                <w:sz w:val="20"/>
                <w:szCs w:val="20"/>
                <w:lang w:val="en-IN" w:eastAsia="en-IN"/>
              </w:rPr>
            </w:pPr>
            <w:r w:rsidRPr="00483490">
              <w:rPr>
                <w:color w:val="000000"/>
                <w:sz w:val="20"/>
                <w:szCs w:val="20"/>
                <w:lang w:val="en-IN" w:eastAsia="en-IN"/>
              </w:rPr>
              <w:t> </w:t>
            </w:r>
          </w:p>
        </w:tc>
        <w:tc>
          <w:tcPr>
            <w:tcW w:w="990" w:type="dxa"/>
            <w:tcBorders>
              <w:top w:val="nil"/>
              <w:left w:val="nil"/>
              <w:bottom w:val="single" w:sz="4" w:space="0" w:color="auto"/>
              <w:right w:val="single" w:sz="4" w:space="0" w:color="auto"/>
            </w:tcBorders>
            <w:shd w:val="clear" w:color="auto" w:fill="auto"/>
            <w:noWrap/>
            <w:vAlign w:val="bottom"/>
            <w:hideMark/>
          </w:tcPr>
          <w:p w14:paraId="64EAB4E4" w14:textId="77777777" w:rsidR="00F541FB" w:rsidRPr="00483490" w:rsidRDefault="00F541FB" w:rsidP="00F541FB">
            <w:pPr>
              <w:widowControl/>
              <w:autoSpaceDE/>
              <w:autoSpaceDN/>
              <w:jc w:val="center"/>
              <w:rPr>
                <w:color w:val="000000"/>
                <w:sz w:val="20"/>
                <w:szCs w:val="20"/>
                <w:lang w:val="en-IN" w:eastAsia="en-IN"/>
              </w:rPr>
            </w:pPr>
            <w:r w:rsidRPr="00483490">
              <w:rPr>
                <w:color w:val="000000"/>
                <w:sz w:val="20"/>
                <w:szCs w:val="20"/>
                <w:lang w:val="en-IN" w:eastAsia="en-IN"/>
              </w:rPr>
              <w:t> </w:t>
            </w:r>
          </w:p>
        </w:tc>
        <w:tc>
          <w:tcPr>
            <w:tcW w:w="990" w:type="dxa"/>
            <w:tcBorders>
              <w:top w:val="nil"/>
              <w:left w:val="nil"/>
              <w:bottom w:val="single" w:sz="4" w:space="0" w:color="auto"/>
              <w:right w:val="single" w:sz="4" w:space="0" w:color="auto"/>
            </w:tcBorders>
            <w:shd w:val="clear" w:color="auto" w:fill="auto"/>
            <w:noWrap/>
            <w:vAlign w:val="bottom"/>
            <w:hideMark/>
          </w:tcPr>
          <w:p w14:paraId="1B2A7555" w14:textId="77777777" w:rsidR="00F541FB" w:rsidRPr="00483490" w:rsidRDefault="00F541FB" w:rsidP="00F541FB">
            <w:pPr>
              <w:widowControl/>
              <w:autoSpaceDE/>
              <w:autoSpaceDN/>
              <w:jc w:val="center"/>
              <w:rPr>
                <w:color w:val="000000"/>
                <w:sz w:val="20"/>
                <w:szCs w:val="20"/>
                <w:lang w:val="en-IN" w:eastAsia="en-IN"/>
              </w:rPr>
            </w:pPr>
            <w:r w:rsidRPr="00483490">
              <w:rPr>
                <w:color w:val="000000"/>
                <w:sz w:val="20"/>
                <w:szCs w:val="20"/>
                <w:lang w:val="en-IN" w:eastAsia="en-IN"/>
              </w:rPr>
              <w:t> </w:t>
            </w:r>
          </w:p>
        </w:tc>
      </w:tr>
      <w:tr w:rsidR="00F541FB" w:rsidRPr="00483490" w14:paraId="58A08D8F" w14:textId="77777777" w:rsidTr="009B6C23">
        <w:trPr>
          <w:trHeight w:val="290"/>
        </w:trPr>
        <w:tc>
          <w:tcPr>
            <w:tcW w:w="735" w:type="dxa"/>
            <w:tcBorders>
              <w:top w:val="nil"/>
              <w:left w:val="single" w:sz="4" w:space="0" w:color="auto"/>
              <w:bottom w:val="single" w:sz="4" w:space="0" w:color="auto"/>
              <w:right w:val="single" w:sz="4" w:space="0" w:color="auto"/>
            </w:tcBorders>
            <w:shd w:val="clear" w:color="auto" w:fill="auto"/>
            <w:vAlign w:val="center"/>
            <w:hideMark/>
          </w:tcPr>
          <w:p w14:paraId="3477E1A9" w14:textId="77777777" w:rsidR="00F541FB" w:rsidRPr="00483490" w:rsidRDefault="00F541FB" w:rsidP="00F541FB">
            <w:pPr>
              <w:widowControl/>
              <w:autoSpaceDE/>
              <w:autoSpaceDN/>
              <w:jc w:val="center"/>
              <w:rPr>
                <w:color w:val="000000"/>
                <w:sz w:val="20"/>
                <w:szCs w:val="20"/>
                <w:lang w:val="en-IN" w:eastAsia="en-IN"/>
              </w:rPr>
            </w:pPr>
            <w:r w:rsidRPr="00483490">
              <w:rPr>
                <w:color w:val="000000"/>
                <w:sz w:val="20"/>
                <w:szCs w:val="20"/>
                <w:lang w:val="en-IN" w:eastAsia="en-IN"/>
              </w:rPr>
              <w:t>50</w:t>
            </w:r>
          </w:p>
        </w:tc>
        <w:tc>
          <w:tcPr>
            <w:tcW w:w="900" w:type="dxa"/>
            <w:tcBorders>
              <w:top w:val="nil"/>
              <w:left w:val="nil"/>
              <w:bottom w:val="single" w:sz="4" w:space="0" w:color="auto"/>
              <w:right w:val="single" w:sz="4" w:space="0" w:color="auto"/>
            </w:tcBorders>
            <w:shd w:val="clear" w:color="auto" w:fill="auto"/>
            <w:vAlign w:val="center"/>
            <w:hideMark/>
          </w:tcPr>
          <w:p w14:paraId="7618D134" w14:textId="77777777" w:rsidR="00F541FB" w:rsidRPr="00483490" w:rsidRDefault="00F541FB" w:rsidP="00F541FB">
            <w:pPr>
              <w:widowControl/>
              <w:autoSpaceDE/>
              <w:autoSpaceDN/>
              <w:jc w:val="center"/>
              <w:rPr>
                <w:color w:val="000000"/>
                <w:sz w:val="20"/>
                <w:szCs w:val="20"/>
                <w:lang w:val="en-IN" w:eastAsia="en-IN"/>
              </w:rPr>
            </w:pPr>
            <w:r w:rsidRPr="00483490">
              <w:rPr>
                <w:color w:val="000000"/>
                <w:sz w:val="20"/>
                <w:szCs w:val="20"/>
                <w:lang w:val="en-IN" w:eastAsia="en-IN"/>
              </w:rPr>
              <w:t>53.60</w:t>
            </w:r>
          </w:p>
        </w:tc>
        <w:tc>
          <w:tcPr>
            <w:tcW w:w="810" w:type="dxa"/>
            <w:tcBorders>
              <w:top w:val="nil"/>
              <w:left w:val="nil"/>
              <w:bottom w:val="single" w:sz="4" w:space="0" w:color="auto"/>
              <w:right w:val="single" w:sz="4" w:space="0" w:color="auto"/>
            </w:tcBorders>
            <w:shd w:val="clear" w:color="auto" w:fill="auto"/>
            <w:vAlign w:val="center"/>
            <w:hideMark/>
          </w:tcPr>
          <w:p w14:paraId="311EBCAA" w14:textId="77777777" w:rsidR="00F541FB" w:rsidRPr="00483490" w:rsidRDefault="00F541FB" w:rsidP="00F541FB">
            <w:pPr>
              <w:widowControl/>
              <w:autoSpaceDE/>
              <w:autoSpaceDN/>
              <w:jc w:val="center"/>
              <w:rPr>
                <w:color w:val="000000"/>
                <w:sz w:val="20"/>
                <w:szCs w:val="20"/>
                <w:lang w:val="en-IN" w:eastAsia="en-IN"/>
              </w:rPr>
            </w:pPr>
            <w:r w:rsidRPr="00483490">
              <w:rPr>
                <w:color w:val="000000"/>
                <w:sz w:val="20"/>
                <w:szCs w:val="20"/>
                <w:lang w:val="en-IN" w:eastAsia="en-IN"/>
              </w:rPr>
              <w:t>54.10</w:t>
            </w:r>
          </w:p>
        </w:tc>
        <w:tc>
          <w:tcPr>
            <w:tcW w:w="990" w:type="dxa"/>
            <w:tcBorders>
              <w:top w:val="nil"/>
              <w:left w:val="nil"/>
              <w:bottom w:val="single" w:sz="4" w:space="0" w:color="auto"/>
              <w:right w:val="single" w:sz="4" w:space="0" w:color="auto"/>
            </w:tcBorders>
            <w:shd w:val="clear" w:color="auto" w:fill="auto"/>
            <w:vAlign w:val="center"/>
            <w:hideMark/>
          </w:tcPr>
          <w:p w14:paraId="03389A81" w14:textId="77777777" w:rsidR="00F541FB" w:rsidRPr="00483490" w:rsidRDefault="00F541FB" w:rsidP="00F541FB">
            <w:pPr>
              <w:widowControl/>
              <w:autoSpaceDE/>
              <w:autoSpaceDN/>
              <w:jc w:val="center"/>
              <w:rPr>
                <w:color w:val="000000"/>
                <w:sz w:val="20"/>
                <w:szCs w:val="20"/>
                <w:lang w:val="en-IN" w:eastAsia="en-IN"/>
              </w:rPr>
            </w:pPr>
            <w:r w:rsidRPr="00483490">
              <w:rPr>
                <w:color w:val="000000"/>
                <w:sz w:val="20"/>
                <w:szCs w:val="20"/>
                <w:lang w:val="en-IN" w:eastAsia="en-IN"/>
              </w:rPr>
              <w:t>0.50</w:t>
            </w:r>
          </w:p>
        </w:tc>
        <w:tc>
          <w:tcPr>
            <w:tcW w:w="990" w:type="dxa"/>
            <w:tcBorders>
              <w:top w:val="nil"/>
              <w:left w:val="nil"/>
              <w:bottom w:val="single" w:sz="4" w:space="0" w:color="auto"/>
              <w:right w:val="single" w:sz="4" w:space="0" w:color="auto"/>
            </w:tcBorders>
            <w:shd w:val="clear" w:color="auto" w:fill="auto"/>
            <w:noWrap/>
            <w:vAlign w:val="bottom"/>
            <w:hideMark/>
          </w:tcPr>
          <w:p w14:paraId="2D8C0B0D" w14:textId="77777777" w:rsidR="00F541FB" w:rsidRPr="00483490" w:rsidRDefault="00F541FB" w:rsidP="00F541FB">
            <w:pPr>
              <w:widowControl/>
              <w:autoSpaceDE/>
              <w:autoSpaceDN/>
              <w:jc w:val="center"/>
              <w:rPr>
                <w:color w:val="000000"/>
                <w:sz w:val="20"/>
                <w:szCs w:val="20"/>
                <w:lang w:val="en-IN" w:eastAsia="en-IN"/>
              </w:rPr>
            </w:pPr>
            <w:r w:rsidRPr="00483490">
              <w:rPr>
                <w:color w:val="000000"/>
                <w:sz w:val="20"/>
                <w:szCs w:val="20"/>
                <w:lang w:val="en-IN" w:eastAsia="en-IN"/>
              </w:rPr>
              <w:t> </w:t>
            </w:r>
          </w:p>
        </w:tc>
        <w:tc>
          <w:tcPr>
            <w:tcW w:w="990" w:type="dxa"/>
            <w:tcBorders>
              <w:top w:val="nil"/>
              <w:left w:val="nil"/>
              <w:bottom w:val="single" w:sz="4" w:space="0" w:color="auto"/>
              <w:right w:val="single" w:sz="4" w:space="0" w:color="auto"/>
            </w:tcBorders>
            <w:shd w:val="clear" w:color="auto" w:fill="auto"/>
            <w:noWrap/>
            <w:vAlign w:val="bottom"/>
            <w:hideMark/>
          </w:tcPr>
          <w:p w14:paraId="7090B070" w14:textId="77777777" w:rsidR="00F541FB" w:rsidRPr="00483490" w:rsidRDefault="00F541FB" w:rsidP="00F541FB">
            <w:pPr>
              <w:widowControl/>
              <w:autoSpaceDE/>
              <w:autoSpaceDN/>
              <w:jc w:val="center"/>
              <w:rPr>
                <w:color w:val="000000"/>
                <w:sz w:val="20"/>
                <w:szCs w:val="20"/>
                <w:lang w:val="en-IN" w:eastAsia="en-IN"/>
              </w:rPr>
            </w:pPr>
            <w:r w:rsidRPr="00483490">
              <w:rPr>
                <w:color w:val="000000"/>
                <w:sz w:val="20"/>
                <w:szCs w:val="20"/>
                <w:lang w:val="en-IN" w:eastAsia="en-IN"/>
              </w:rPr>
              <w:t> </w:t>
            </w:r>
          </w:p>
        </w:tc>
        <w:tc>
          <w:tcPr>
            <w:tcW w:w="990" w:type="dxa"/>
            <w:tcBorders>
              <w:top w:val="nil"/>
              <w:left w:val="nil"/>
              <w:bottom w:val="single" w:sz="4" w:space="0" w:color="auto"/>
              <w:right w:val="single" w:sz="4" w:space="0" w:color="auto"/>
            </w:tcBorders>
            <w:shd w:val="clear" w:color="auto" w:fill="auto"/>
            <w:noWrap/>
            <w:vAlign w:val="bottom"/>
            <w:hideMark/>
          </w:tcPr>
          <w:p w14:paraId="79CDAACD" w14:textId="77777777" w:rsidR="00F541FB" w:rsidRPr="00483490" w:rsidRDefault="00F541FB" w:rsidP="00F541FB">
            <w:pPr>
              <w:widowControl/>
              <w:autoSpaceDE/>
              <w:autoSpaceDN/>
              <w:jc w:val="center"/>
              <w:rPr>
                <w:color w:val="000000"/>
                <w:sz w:val="20"/>
                <w:szCs w:val="20"/>
                <w:lang w:val="en-IN" w:eastAsia="en-IN"/>
              </w:rPr>
            </w:pPr>
            <w:r w:rsidRPr="00483490">
              <w:rPr>
                <w:color w:val="000000"/>
                <w:sz w:val="20"/>
                <w:szCs w:val="20"/>
                <w:lang w:val="en-IN" w:eastAsia="en-IN"/>
              </w:rPr>
              <w:t> </w:t>
            </w:r>
          </w:p>
        </w:tc>
        <w:tc>
          <w:tcPr>
            <w:tcW w:w="990" w:type="dxa"/>
            <w:tcBorders>
              <w:top w:val="nil"/>
              <w:left w:val="nil"/>
              <w:bottom w:val="single" w:sz="4" w:space="0" w:color="auto"/>
              <w:right w:val="single" w:sz="4" w:space="0" w:color="auto"/>
            </w:tcBorders>
            <w:shd w:val="clear" w:color="auto" w:fill="auto"/>
            <w:noWrap/>
            <w:vAlign w:val="bottom"/>
            <w:hideMark/>
          </w:tcPr>
          <w:p w14:paraId="621E6CE3" w14:textId="77777777" w:rsidR="00F541FB" w:rsidRPr="00483490" w:rsidRDefault="00F541FB" w:rsidP="00F541FB">
            <w:pPr>
              <w:widowControl/>
              <w:autoSpaceDE/>
              <w:autoSpaceDN/>
              <w:jc w:val="center"/>
              <w:rPr>
                <w:color w:val="000000"/>
                <w:sz w:val="20"/>
                <w:szCs w:val="20"/>
                <w:lang w:val="en-IN" w:eastAsia="en-IN"/>
              </w:rPr>
            </w:pPr>
            <w:r w:rsidRPr="00483490">
              <w:rPr>
                <w:color w:val="000000"/>
                <w:sz w:val="20"/>
                <w:szCs w:val="20"/>
                <w:lang w:val="en-IN" w:eastAsia="en-IN"/>
              </w:rPr>
              <w:t> </w:t>
            </w:r>
          </w:p>
        </w:tc>
        <w:tc>
          <w:tcPr>
            <w:tcW w:w="990" w:type="dxa"/>
            <w:tcBorders>
              <w:top w:val="nil"/>
              <w:left w:val="nil"/>
              <w:bottom w:val="single" w:sz="4" w:space="0" w:color="auto"/>
              <w:right w:val="single" w:sz="4" w:space="0" w:color="auto"/>
            </w:tcBorders>
            <w:shd w:val="clear" w:color="auto" w:fill="auto"/>
            <w:noWrap/>
            <w:vAlign w:val="bottom"/>
            <w:hideMark/>
          </w:tcPr>
          <w:p w14:paraId="44442864" w14:textId="77777777" w:rsidR="00F541FB" w:rsidRPr="00483490" w:rsidRDefault="00F541FB" w:rsidP="00F541FB">
            <w:pPr>
              <w:widowControl/>
              <w:autoSpaceDE/>
              <w:autoSpaceDN/>
              <w:jc w:val="center"/>
              <w:rPr>
                <w:color w:val="000000"/>
                <w:sz w:val="20"/>
                <w:szCs w:val="20"/>
                <w:lang w:val="en-IN" w:eastAsia="en-IN"/>
              </w:rPr>
            </w:pPr>
            <w:r w:rsidRPr="00483490">
              <w:rPr>
                <w:color w:val="000000"/>
                <w:sz w:val="20"/>
                <w:szCs w:val="20"/>
                <w:lang w:val="en-IN" w:eastAsia="en-IN"/>
              </w:rPr>
              <w:t> </w:t>
            </w:r>
          </w:p>
        </w:tc>
        <w:tc>
          <w:tcPr>
            <w:tcW w:w="990" w:type="dxa"/>
            <w:tcBorders>
              <w:top w:val="nil"/>
              <w:left w:val="nil"/>
              <w:bottom w:val="single" w:sz="4" w:space="0" w:color="auto"/>
              <w:right w:val="single" w:sz="4" w:space="0" w:color="auto"/>
            </w:tcBorders>
            <w:shd w:val="clear" w:color="auto" w:fill="auto"/>
            <w:noWrap/>
            <w:vAlign w:val="bottom"/>
            <w:hideMark/>
          </w:tcPr>
          <w:p w14:paraId="05CE5BB3" w14:textId="77777777" w:rsidR="00F541FB" w:rsidRPr="00483490" w:rsidRDefault="00F541FB" w:rsidP="00F541FB">
            <w:pPr>
              <w:widowControl/>
              <w:autoSpaceDE/>
              <w:autoSpaceDN/>
              <w:jc w:val="center"/>
              <w:rPr>
                <w:color w:val="000000"/>
                <w:sz w:val="20"/>
                <w:szCs w:val="20"/>
                <w:lang w:val="en-IN" w:eastAsia="en-IN"/>
              </w:rPr>
            </w:pPr>
            <w:r w:rsidRPr="00483490">
              <w:rPr>
                <w:color w:val="000000"/>
                <w:sz w:val="20"/>
                <w:szCs w:val="20"/>
                <w:lang w:val="en-IN" w:eastAsia="en-IN"/>
              </w:rPr>
              <w:t> </w:t>
            </w:r>
          </w:p>
        </w:tc>
      </w:tr>
      <w:tr w:rsidR="00F541FB" w:rsidRPr="00483490" w14:paraId="11798686" w14:textId="77777777" w:rsidTr="009B6C23">
        <w:trPr>
          <w:trHeight w:val="290"/>
        </w:trPr>
        <w:tc>
          <w:tcPr>
            <w:tcW w:w="735" w:type="dxa"/>
            <w:tcBorders>
              <w:top w:val="nil"/>
              <w:left w:val="single" w:sz="4" w:space="0" w:color="auto"/>
              <w:bottom w:val="single" w:sz="4" w:space="0" w:color="auto"/>
              <w:right w:val="single" w:sz="4" w:space="0" w:color="auto"/>
            </w:tcBorders>
            <w:shd w:val="clear" w:color="auto" w:fill="auto"/>
            <w:vAlign w:val="center"/>
            <w:hideMark/>
          </w:tcPr>
          <w:p w14:paraId="2263953F" w14:textId="77777777" w:rsidR="00F541FB" w:rsidRPr="00483490" w:rsidRDefault="00F541FB" w:rsidP="00F541FB">
            <w:pPr>
              <w:widowControl/>
              <w:autoSpaceDE/>
              <w:autoSpaceDN/>
              <w:jc w:val="center"/>
              <w:rPr>
                <w:color w:val="000000"/>
                <w:sz w:val="20"/>
                <w:szCs w:val="20"/>
                <w:lang w:val="en-IN" w:eastAsia="en-IN"/>
              </w:rPr>
            </w:pPr>
            <w:r w:rsidRPr="00483490">
              <w:rPr>
                <w:color w:val="000000"/>
                <w:sz w:val="20"/>
                <w:szCs w:val="20"/>
                <w:lang w:val="en-IN" w:eastAsia="en-IN"/>
              </w:rPr>
              <w:t>51</w:t>
            </w:r>
          </w:p>
        </w:tc>
        <w:tc>
          <w:tcPr>
            <w:tcW w:w="900" w:type="dxa"/>
            <w:tcBorders>
              <w:top w:val="nil"/>
              <w:left w:val="nil"/>
              <w:bottom w:val="single" w:sz="4" w:space="0" w:color="auto"/>
              <w:right w:val="single" w:sz="4" w:space="0" w:color="auto"/>
            </w:tcBorders>
            <w:shd w:val="clear" w:color="auto" w:fill="auto"/>
            <w:vAlign w:val="center"/>
            <w:hideMark/>
          </w:tcPr>
          <w:p w14:paraId="616153BF" w14:textId="77777777" w:rsidR="00F541FB" w:rsidRPr="00483490" w:rsidRDefault="00F541FB" w:rsidP="00F541FB">
            <w:pPr>
              <w:widowControl/>
              <w:autoSpaceDE/>
              <w:autoSpaceDN/>
              <w:jc w:val="center"/>
              <w:rPr>
                <w:color w:val="000000"/>
                <w:sz w:val="20"/>
                <w:szCs w:val="20"/>
                <w:lang w:val="en-IN" w:eastAsia="en-IN"/>
              </w:rPr>
            </w:pPr>
            <w:r w:rsidRPr="00483490">
              <w:rPr>
                <w:color w:val="000000"/>
                <w:sz w:val="20"/>
                <w:szCs w:val="20"/>
                <w:lang w:val="en-IN" w:eastAsia="en-IN"/>
              </w:rPr>
              <w:t>54.10</w:t>
            </w:r>
          </w:p>
        </w:tc>
        <w:tc>
          <w:tcPr>
            <w:tcW w:w="810" w:type="dxa"/>
            <w:tcBorders>
              <w:top w:val="nil"/>
              <w:left w:val="nil"/>
              <w:bottom w:val="single" w:sz="4" w:space="0" w:color="auto"/>
              <w:right w:val="single" w:sz="4" w:space="0" w:color="auto"/>
            </w:tcBorders>
            <w:shd w:val="clear" w:color="auto" w:fill="auto"/>
            <w:vAlign w:val="center"/>
            <w:hideMark/>
          </w:tcPr>
          <w:p w14:paraId="6DD6B9A0" w14:textId="77777777" w:rsidR="00F541FB" w:rsidRPr="00483490" w:rsidRDefault="00F541FB" w:rsidP="00F541FB">
            <w:pPr>
              <w:widowControl/>
              <w:autoSpaceDE/>
              <w:autoSpaceDN/>
              <w:jc w:val="center"/>
              <w:rPr>
                <w:color w:val="000000"/>
                <w:sz w:val="20"/>
                <w:szCs w:val="20"/>
                <w:lang w:val="en-IN" w:eastAsia="en-IN"/>
              </w:rPr>
            </w:pPr>
            <w:r w:rsidRPr="00483490">
              <w:rPr>
                <w:color w:val="000000"/>
                <w:sz w:val="20"/>
                <w:szCs w:val="20"/>
                <w:lang w:val="en-IN" w:eastAsia="en-IN"/>
              </w:rPr>
              <w:t>55.10</w:t>
            </w:r>
          </w:p>
        </w:tc>
        <w:tc>
          <w:tcPr>
            <w:tcW w:w="990" w:type="dxa"/>
            <w:tcBorders>
              <w:top w:val="nil"/>
              <w:left w:val="nil"/>
              <w:bottom w:val="single" w:sz="4" w:space="0" w:color="auto"/>
              <w:right w:val="single" w:sz="4" w:space="0" w:color="auto"/>
            </w:tcBorders>
            <w:shd w:val="clear" w:color="auto" w:fill="auto"/>
            <w:vAlign w:val="center"/>
            <w:hideMark/>
          </w:tcPr>
          <w:p w14:paraId="619C16E6" w14:textId="77777777" w:rsidR="00F541FB" w:rsidRPr="00483490" w:rsidRDefault="00F541FB" w:rsidP="00F541FB">
            <w:pPr>
              <w:widowControl/>
              <w:autoSpaceDE/>
              <w:autoSpaceDN/>
              <w:jc w:val="center"/>
              <w:rPr>
                <w:color w:val="000000"/>
                <w:sz w:val="20"/>
                <w:szCs w:val="20"/>
                <w:lang w:val="en-IN" w:eastAsia="en-IN"/>
              </w:rPr>
            </w:pPr>
            <w:r w:rsidRPr="00483490">
              <w:rPr>
                <w:color w:val="000000"/>
                <w:sz w:val="20"/>
                <w:szCs w:val="20"/>
                <w:lang w:val="en-IN" w:eastAsia="en-IN"/>
              </w:rPr>
              <w:t>1.00</w:t>
            </w:r>
          </w:p>
        </w:tc>
        <w:tc>
          <w:tcPr>
            <w:tcW w:w="990" w:type="dxa"/>
            <w:tcBorders>
              <w:top w:val="nil"/>
              <w:left w:val="nil"/>
              <w:bottom w:val="single" w:sz="4" w:space="0" w:color="auto"/>
              <w:right w:val="single" w:sz="4" w:space="0" w:color="auto"/>
            </w:tcBorders>
            <w:shd w:val="clear" w:color="000000" w:fill="00B0F0"/>
            <w:noWrap/>
            <w:vAlign w:val="bottom"/>
            <w:hideMark/>
          </w:tcPr>
          <w:p w14:paraId="3C27656C" w14:textId="77777777" w:rsidR="00F541FB" w:rsidRPr="00483490" w:rsidRDefault="00F541FB" w:rsidP="00F541FB">
            <w:pPr>
              <w:widowControl/>
              <w:autoSpaceDE/>
              <w:autoSpaceDN/>
              <w:jc w:val="center"/>
              <w:rPr>
                <w:color w:val="000000"/>
                <w:sz w:val="20"/>
                <w:szCs w:val="20"/>
                <w:lang w:val="en-IN" w:eastAsia="en-IN"/>
              </w:rPr>
            </w:pPr>
            <w:r w:rsidRPr="00483490">
              <w:rPr>
                <w:color w:val="000000"/>
                <w:sz w:val="20"/>
                <w:szCs w:val="20"/>
                <w:lang w:val="en-IN" w:eastAsia="en-IN"/>
              </w:rPr>
              <w:t>F.C-2.07%</w:t>
            </w:r>
          </w:p>
        </w:tc>
        <w:tc>
          <w:tcPr>
            <w:tcW w:w="990" w:type="dxa"/>
            <w:tcBorders>
              <w:top w:val="nil"/>
              <w:left w:val="nil"/>
              <w:bottom w:val="single" w:sz="4" w:space="0" w:color="auto"/>
              <w:right w:val="single" w:sz="4" w:space="0" w:color="auto"/>
            </w:tcBorders>
            <w:shd w:val="clear" w:color="auto" w:fill="auto"/>
            <w:noWrap/>
            <w:vAlign w:val="bottom"/>
            <w:hideMark/>
          </w:tcPr>
          <w:p w14:paraId="4E6AC157" w14:textId="77777777" w:rsidR="00F541FB" w:rsidRPr="00483490" w:rsidRDefault="00F541FB" w:rsidP="00F541FB">
            <w:pPr>
              <w:widowControl/>
              <w:autoSpaceDE/>
              <w:autoSpaceDN/>
              <w:jc w:val="center"/>
              <w:rPr>
                <w:i/>
                <w:iCs/>
                <w:color w:val="FF0000"/>
                <w:sz w:val="20"/>
                <w:szCs w:val="20"/>
                <w:lang w:val="en-IN" w:eastAsia="en-IN"/>
              </w:rPr>
            </w:pPr>
            <w:r w:rsidRPr="00483490">
              <w:rPr>
                <w:i/>
                <w:iCs/>
                <w:color w:val="FF0000"/>
                <w:sz w:val="20"/>
                <w:szCs w:val="20"/>
                <w:lang w:val="en-IN" w:eastAsia="en-IN"/>
              </w:rPr>
              <w:t>BH closed</w:t>
            </w:r>
          </w:p>
        </w:tc>
        <w:tc>
          <w:tcPr>
            <w:tcW w:w="990" w:type="dxa"/>
            <w:tcBorders>
              <w:top w:val="nil"/>
              <w:left w:val="nil"/>
              <w:bottom w:val="single" w:sz="4" w:space="0" w:color="auto"/>
              <w:right w:val="single" w:sz="4" w:space="0" w:color="auto"/>
            </w:tcBorders>
            <w:shd w:val="clear" w:color="auto" w:fill="auto"/>
            <w:noWrap/>
            <w:vAlign w:val="bottom"/>
            <w:hideMark/>
          </w:tcPr>
          <w:p w14:paraId="70881007" w14:textId="77777777" w:rsidR="00F541FB" w:rsidRPr="00483490" w:rsidRDefault="00F541FB" w:rsidP="00F541FB">
            <w:pPr>
              <w:widowControl/>
              <w:autoSpaceDE/>
              <w:autoSpaceDN/>
              <w:jc w:val="center"/>
              <w:rPr>
                <w:color w:val="000000"/>
                <w:sz w:val="20"/>
                <w:szCs w:val="20"/>
                <w:lang w:val="en-IN" w:eastAsia="en-IN"/>
              </w:rPr>
            </w:pPr>
            <w:r w:rsidRPr="00483490">
              <w:rPr>
                <w:color w:val="000000"/>
                <w:sz w:val="20"/>
                <w:szCs w:val="20"/>
                <w:lang w:val="en-IN" w:eastAsia="en-IN"/>
              </w:rPr>
              <w:t> </w:t>
            </w:r>
          </w:p>
        </w:tc>
        <w:tc>
          <w:tcPr>
            <w:tcW w:w="990" w:type="dxa"/>
            <w:tcBorders>
              <w:top w:val="nil"/>
              <w:left w:val="nil"/>
              <w:bottom w:val="single" w:sz="4" w:space="0" w:color="auto"/>
              <w:right w:val="single" w:sz="4" w:space="0" w:color="auto"/>
            </w:tcBorders>
            <w:shd w:val="clear" w:color="auto" w:fill="auto"/>
            <w:noWrap/>
            <w:vAlign w:val="bottom"/>
            <w:hideMark/>
          </w:tcPr>
          <w:p w14:paraId="2EDBCC30" w14:textId="77777777" w:rsidR="00F541FB" w:rsidRPr="00483490" w:rsidRDefault="00F541FB" w:rsidP="00F541FB">
            <w:pPr>
              <w:widowControl/>
              <w:autoSpaceDE/>
              <w:autoSpaceDN/>
              <w:jc w:val="center"/>
              <w:rPr>
                <w:color w:val="000000"/>
                <w:sz w:val="20"/>
                <w:szCs w:val="20"/>
                <w:lang w:val="en-IN" w:eastAsia="en-IN"/>
              </w:rPr>
            </w:pPr>
            <w:r w:rsidRPr="00483490">
              <w:rPr>
                <w:color w:val="000000"/>
                <w:sz w:val="20"/>
                <w:szCs w:val="20"/>
                <w:lang w:val="en-IN" w:eastAsia="en-IN"/>
              </w:rPr>
              <w:t> </w:t>
            </w:r>
          </w:p>
        </w:tc>
        <w:tc>
          <w:tcPr>
            <w:tcW w:w="990" w:type="dxa"/>
            <w:tcBorders>
              <w:top w:val="nil"/>
              <w:left w:val="nil"/>
              <w:bottom w:val="single" w:sz="4" w:space="0" w:color="auto"/>
              <w:right w:val="single" w:sz="4" w:space="0" w:color="auto"/>
            </w:tcBorders>
            <w:shd w:val="clear" w:color="auto" w:fill="auto"/>
            <w:noWrap/>
            <w:vAlign w:val="bottom"/>
            <w:hideMark/>
          </w:tcPr>
          <w:p w14:paraId="413519A4" w14:textId="77777777" w:rsidR="00F541FB" w:rsidRPr="00483490" w:rsidRDefault="00F541FB" w:rsidP="00F541FB">
            <w:pPr>
              <w:widowControl/>
              <w:autoSpaceDE/>
              <w:autoSpaceDN/>
              <w:jc w:val="center"/>
              <w:rPr>
                <w:color w:val="000000"/>
                <w:sz w:val="20"/>
                <w:szCs w:val="20"/>
                <w:lang w:val="en-IN" w:eastAsia="en-IN"/>
              </w:rPr>
            </w:pPr>
            <w:r w:rsidRPr="00483490">
              <w:rPr>
                <w:color w:val="000000"/>
                <w:sz w:val="20"/>
                <w:szCs w:val="20"/>
                <w:lang w:val="en-IN" w:eastAsia="en-IN"/>
              </w:rPr>
              <w:t> </w:t>
            </w:r>
          </w:p>
        </w:tc>
        <w:tc>
          <w:tcPr>
            <w:tcW w:w="990" w:type="dxa"/>
            <w:tcBorders>
              <w:top w:val="nil"/>
              <w:left w:val="nil"/>
              <w:bottom w:val="single" w:sz="4" w:space="0" w:color="auto"/>
              <w:right w:val="single" w:sz="4" w:space="0" w:color="auto"/>
            </w:tcBorders>
            <w:shd w:val="clear" w:color="auto" w:fill="auto"/>
            <w:noWrap/>
            <w:vAlign w:val="bottom"/>
            <w:hideMark/>
          </w:tcPr>
          <w:p w14:paraId="2D257801" w14:textId="77777777" w:rsidR="00F541FB" w:rsidRPr="00483490" w:rsidRDefault="00F541FB" w:rsidP="00F541FB">
            <w:pPr>
              <w:widowControl/>
              <w:autoSpaceDE/>
              <w:autoSpaceDN/>
              <w:jc w:val="center"/>
              <w:rPr>
                <w:color w:val="000000"/>
                <w:sz w:val="20"/>
                <w:szCs w:val="20"/>
                <w:lang w:val="en-IN" w:eastAsia="en-IN"/>
              </w:rPr>
            </w:pPr>
            <w:r w:rsidRPr="00483490">
              <w:rPr>
                <w:color w:val="000000"/>
                <w:sz w:val="20"/>
                <w:szCs w:val="20"/>
                <w:lang w:val="en-IN" w:eastAsia="en-IN"/>
              </w:rPr>
              <w:t> </w:t>
            </w:r>
          </w:p>
        </w:tc>
      </w:tr>
      <w:tr w:rsidR="009B6C23" w:rsidRPr="00483490" w14:paraId="7B195DC9" w14:textId="77777777" w:rsidTr="009B6C23">
        <w:trPr>
          <w:trHeight w:val="290"/>
        </w:trPr>
        <w:tc>
          <w:tcPr>
            <w:tcW w:w="735" w:type="dxa"/>
            <w:tcBorders>
              <w:top w:val="nil"/>
              <w:left w:val="single" w:sz="4" w:space="0" w:color="auto"/>
              <w:bottom w:val="single" w:sz="4" w:space="0" w:color="auto"/>
              <w:right w:val="single" w:sz="4" w:space="0" w:color="auto"/>
            </w:tcBorders>
            <w:shd w:val="clear" w:color="auto" w:fill="auto"/>
            <w:vAlign w:val="center"/>
            <w:hideMark/>
          </w:tcPr>
          <w:p w14:paraId="7E2A7314" w14:textId="77777777" w:rsidR="009B6C23" w:rsidRPr="00483490" w:rsidRDefault="009B6C23" w:rsidP="00F541FB">
            <w:pPr>
              <w:widowControl/>
              <w:autoSpaceDE/>
              <w:autoSpaceDN/>
              <w:jc w:val="center"/>
              <w:rPr>
                <w:color w:val="000000"/>
                <w:sz w:val="20"/>
                <w:szCs w:val="20"/>
                <w:lang w:val="en-IN" w:eastAsia="en-IN"/>
              </w:rPr>
            </w:pPr>
            <w:r w:rsidRPr="00483490">
              <w:rPr>
                <w:color w:val="000000"/>
                <w:sz w:val="20"/>
                <w:szCs w:val="20"/>
                <w:lang w:val="en-IN" w:eastAsia="en-IN"/>
              </w:rPr>
              <w:t>52</w:t>
            </w:r>
          </w:p>
        </w:tc>
        <w:tc>
          <w:tcPr>
            <w:tcW w:w="900" w:type="dxa"/>
            <w:tcBorders>
              <w:top w:val="nil"/>
              <w:left w:val="nil"/>
              <w:bottom w:val="single" w:sz="4" w:space="0" w:color="auto"/>
              <w:right w:val="single" w:sz="4" w:space="0" w:color="auto"/>
            </w:tcBorders>
            <w:shd w:val="clear" w:color="auto" w:fill="auto"/>
            <w:vAlign w:val="center"/>
            <w:hideMark/>
          </w:tcPr>
          <w:p w14:paraId="3D8DD382" w14:textId="77777777" w:rsidR="009B6C23" w:rsidRPr="00483490" w:rsidRDefault="009B6C23" w:rsidP="00F541FB">
            <w:pPr>
              <w:widowControl/>
              <w:autoSpaceDE/>
              <w:autoSpaceDN/>
              <w:jc w:val="center"/>
              <w:rPr>
                <w:color w:val="000000"/>
                <w:sz w:val="20"/>
                <w:szCs w:val="20"/>
                <w:lang w:val="en-IN" w:eastAsia="en-IN"/>
              </w:rPr>
            </w:pPr>
            <w:r w:rsidRPr="00483490">
              <w:rPr>
                <w:color w:val="000000"/>
                <w:sz w:val="20"/>
                <w:szCs w:val="20"/>
                <w:lang w:val="en-IN" w:eastAsia="en-IN"/>
              </w:rPr>
              <w:t>55.10</w:t>
            </w:r>
          </w:p>
        </w:tc>
        <w:tc>
          <w:tcPr>
            <w:tcW w:w="810" w:type="dxa"/>
            <w:tcBorders>
              <w:top w:val="nil"/>
              <w:left w:val="nil"/>
              <w:bottom w:val="single" w:sz="4" w:space="0" w:color="auto"/>
              <w:right w:val="single" w:sz="4" w:space="0" w:color="auto"/>
            </w:tcBorders>
            <w:shd w:val="clear" w:color="auto" w:fill="auto"/>
            <w:vAlign w:val="center"/>
            <w:hideMark/>
          </w:tcPr>
          <w:p w14:paraId="04F7E4D7" w14:textId="77777777" w:rsidR="009B6C23" w:rsidRPr="00483490" w:rsidRDefault="009B6C23" w:rsidP="00F541FB">
            <w:pPr>
              <w:widowControl/>
              <w:autoSpaceDE/>
              <w:autoSpaceDN/>
              <w:jc w:val="center"/>
              <w:rPr>
                <w:color w:val="000000"/>
                <w:sz w:val="20"/>
                <w:szCs w:val="20"/>
                <w:lang w:val="en-IN" w:eastAsia="en-IN"/>
              </w:rPr>
            </w:pPr>
            <w:r w:rsidRPr="00483490">
              <w:rPr>
                <w:color w:val="000000"/>
                <w:sz w:val="20"/>
                <w:szCs w:val="20"/>
                <w:lang w:val="en-IN" w:eastAsia="en-IN"/>
              </w:rPr>
              <w:t>55.60</w:t>
            </w:r>
          </w:p>
        </w:tc>
        <w:tc>
          <w:tcPr>
            <w:tcW w:w="990" w:type="dxa"/>
            <w:tcBorders>
              <w:top w:val="nil"/>
              <w:left w:val="nil"/>
              <w:bottom w:val="single" w:sz="4" w:space="0" w:color="auto"/>
              <w:right w:val="single" w:sz="4" w:space="0" w:color="auto"/>
            </w:tcBorders>
            <w:shd w:val="clear" w:color="auto" w:fill="auto"/>
            <w:vAlign w:val="center"/>
            <w:hideMark/>
          </w:tcPr>
          <w:p w14:paraId="3512D1F1" w14:textId="77777777" w:rsidR="009B6C23" w:rsidRPr="00483490" w:rsidRDefault="009B6C23" w:rsidP="00F541FB">
            <w:pPr>
              <w:widowControl/>
              <w:autoSpaceDE/>
              <w:autoSpaceDN/>
              <w:jc w:val="center"/>
              <w:rPr>
                <w:color w:val="000000"/>
                <w:sz w:val="20"/>
                <w:szCs w:val="20"/>
                <w:lang w:val="en-IN" w:eastAsia="en-IN"/>
              </w:rPr>
            </w:pPr>
            <w:r w:rsidRPr="00483490">
              <w:rPr>
                <w:color w:val="000000"/>
                <w:sz w:val="20"/>
                <w:szCs w:val="20"/>
                <w:lang w:val="en-IN" w:eastAsia="en-IN"/>
              </w:rPr>
              <w:t>0.50</w:t>
            </w:r>
          </w:p>
        </w:tc>
        <w:tc>
          <w:tcPr>
            <w:tcW w:w="990" w:type="dxa"/>
            <w:tcBorders>
              <w:top w:val="nil"/>
              <w:left w:val="nil"/>
              <w:bottom w:val="single" w:sz="4" w:space="0" w:color="auto"/>
              <w:right w:val="single" w:sz="4" w:space="0" w:color="auto"/>
            </w:tcBorders>
            <w:shd w:val="clear" w:color="auto" w:fill="auto"/>
            <w:noWrap/>
            <w:vAlign w:val="bottom"/>
            <w:hideMark/>
          </w:tcPr>
          <w:p w14:paraId="2E0CC91E" w14:textId="77777777" w:rsidR="009B6C23" w:rsidRPr="00483490" w:rsidRDefault="009B6C23" w:rsidP="00F541FB">
            <w:pPr>
              <w:widowControl/>
              <w:autoSpaceDE/>
              <w:autoSpaceDN/>
              <w:jc w:val="center"/>
              <w:rPr>
                <w:color w:val="000000"/>
                <w:sz w:val="20"/>
                <w:szCs w:val="20"/>
                <w:lang w:val="en-IN" w:eastAsia="en-IN"/>
              </w:rPr>
            </w:pPr>
            <w:r w:rsidRPr="00483490">
              <w:rPr>
                <w:color w:val="000000"/>
                <w:sz w:val="20"/>
                <w:szCs w:val="20"/>
                <w:lang w:val="en-IN" w:eastAsia="en-IN"/>
              </w:rPr>
              <w:t> </w:t>
            </w:r>
          </w:p>
        </w:tc>
        <w:tc>
          <w:tcPr>
            <w:tcW w:w="990" w:type="dxa"/>
            <w:vMerge w:val="restart"/>
            <w:tcBorders>
              <w:top w:val="nil"/>
              <w:left w:val="nil"/>
              <w:right w:val="single" w:sz="4" w:space="0" w:color="auto"/>
            </w:tcBorders>
            <w:shd w:val="clear" w:color="auto" w:fill="auto"/>
            <w:noWrap/>
            <w:vAlign w:val="bottom"/>
            <w:hideMark/>
          </w:tcPr>
          <w:p w14:paraId="4D4E89CD" w14:textId="77777777" w:rsidR="009B6C23" w:rsidRPr="00483490" w:rsidRDefault="009B6C23" w:rsidP="00F541FB">
            <w:pPr>
              <w:widowControl/>
              <w:autoSpaceDE/>
              <w:autoSpaceDN/>
              <w:jc w:val="center"/>
              <w:rPr>
                <w:color w:val="000000"/>
                <w:sz w:val="20"/>
                <w:szCs w:val="20"/>
                <w:lang w:val="en-IN" w:eastAsia="en-IN"/>
              </w:rPr>
            </w:pPr>
            <w:r w:rsidRPr="00483490">
              <w:rPr>
                <w:color w:val="000000"/>
                <w:sz w:val="20"/>
                <w:szCs w:val="20"/>
                <w:lang w:val="en-IN" w:eastAsia="en-IN"/>
              </w:rPr>
              <w:t> </w:t>
            </w:r>
          </w:p>
          <w:p w14:paraId="59095B0F" w14:textId="77777777" w:rsidR="009B6C23" w:rsidRPr="00483490" w:rsidRDefault="009B6C23" w:rsidP="00F541FB">
            <w:pPr>
              <w:widowControl/>
              <w:autoSpaceDE/>
              <w:autoSpaceDN/>
              <w:jc w:val="center"/>
              <w:rPr>
                <w:color w:val="000000"/>
                <w:sz w:val="20"/>
                <w:szCs w:val="20"/>
                <w:lang w:val="en-IN" w:eastAsia="en-IN"/>
              </w:rPr>
            </w:pPr>
            <w:r w:rsidRPr="00483490">
              <w:rPr>
                <w:color w:val="000000"/>
                <w:sz w:val="20"/>
                <w:szCs w:val="20"/>
                <w:lang w:val="en-IN" w:eastAsia="en-IN"/>
              </w:rPr>
              <w:t> </w:t>
            </w:r>
          </w:p>
          <w:p w14:paraId="56F72344" w14:textId="77777777" w:rsidR="009B6C23" w:rsidRPr="00483490" w:rsidRDefault="009B6C23" w:rsidP="00F541FB">
            <w:pPr>
              <w:widowControl/>
              <w:autoSpaceDE/>
              <w:autoSpaceDN/>
              <w:jc w:val="center"/>
              <w:rPr>
                <w:color w:val="000000"/>
                <w:sz w:val="20"/>
                <w:szCs w:val="20"/>
                <w:lang w:val="en-IN" w:eastAsia="en-IN"/>
              </w:rPr>
            </w:pPr>
            <w:r w:rsidRPr="00483490">
              <w:rPr>
                <w:color w:val="000000"/>
                <w:sz w:val="20"/>
                <w:szCs w:val="20"/>
                <w:lang w:val="en-IN" w:eastAsia="en-IN"/>
              </w:rPr>
              <w:t> </w:t>
            </w:r>
          </w:p>
          <w:p w14:paraId="6210D938" w14:textId="77777777" w:rsidR="009B6C23" w:rsidRPr="00483490" w:rsidRDefault="009B6C23" w:rsidP="00F541FB">
            <w:pPr>
              <w:widowControl/>
              <w:autoSpaceDE/>
              <w:autoSpaceDN/>
              <w:jc w:val="center"/>
              <w:rPr>
                <w:color w:val="000000"/>
                <w:sz w:val="20"/>
                <w:szCs w:val="20"/>
                <w:lang w:val="en-IN" w:eastAsia="en-IN"/>
              </w:rPr>
            </w:pPr>
            <w:r w:rsidRPr="00483490">
              <w:rPr>
                <w:color w:val="000000"/>
                <w:sz w:val="20"/>
                <w:szCs w:val="20"/>
                <w:lang w:val="en-IN" w:eastAsia="en-IN"/>
              </w:rPr>
              <w:t> </w:t>
            </w:r>
          </w:p>
          <w:p w14:paraId="3B6A1A4D" w14:textId="77777777" w:rsidR="009B6C23" w:rsidRPr="00483490" w:rsidRDefault="009B6C23" w:rsidP="00F541FB">
            <w:pPr>
              <w:widowControl/>
              <w:autoSpaceDE/>
              <w:autoSpaceDN/>
              <w:jc w:val="center"/>
              <w:rPr>
                <w:color w:val="000000"/>
                <w:sz w:val="20"/>
                <w:szCs w:val="20"/>
                <w:lang w:val="en-IN" w:eastAsia="en-IN"/>
              </w:rPr>
            </w:pPr>
            <w:r w:rsidRPr="00483490">
              <w:rPr>
                <w:color w:val="000000"/>
                <w:sz w:val="20"/>
                <w:szCs w:val="20"/>
                <w:lang w:val="en-IN" w:eastAsia="en-IN"/>
              </w:rPr>
              <w:t> </w:t>
            </w:r>
          </w:p>
          <w:p w14:paraId="707FD775" w14:textId="77777777" w:rsidR="009B6C23" w:rsidRPr="00483490" w:rsidRDefault="009B6C23" w:rsidP="00F541FB">
            <w:pPr>
              <w:widowControl/>
              <w:autoSpaceDE/>
              <w:autoSpaceDN/>
              <w:jc w:val="center"/>
              <w:rPr>
                <w:color w:val="000000"/>
                <w:sz w:val="20"/>
                <w:szCs w:val="20"/>
                <w:lang w:val="en-IN" w:eastAsia="en-IN"/>
              </w:rPr>
            </w:pPr>
            <w:r w:rsidRPr="00483490">
              <w:rPr>
                <w:color w:val="000000"/>
                <w:sz w:val="20"/>
                <w:szCs w:val="20"/>
                <w:lang w:val="en-IN" w:eastAsia="en-IN"/>
              </w:rPr>
              <w:t> </w:t>
            </w:r>
          </w:p>
          <w:p w14:paraId="73799B63" w14:textId="77777777" w:rsidR="009B6C23" w:rsidRPr="00483490" w:rsidRDefault="009B6C23" w:rsidP="00F541FB">
            <w:pPr>
              <w:widowControl/>
              <w:autoSpaceDE/>
              <w:autoSpaceDN/>
              <w:jc w:val="center"/>
              <w:rPr>
                <w:color w:val="000000"/>
                <w:sz w:val="20"/>
                <w:szCs w:val="20"/>
                <w:lang w:val="en-IN" w:eastAsia="en-IN"/>
              </w:rPr>
            </w:pPr>
            <w:r w:rsidRPr="00483490">
              <w:rPr>
                <w:color w:val="000000"/>
                <w:sz w:val="20"/>
                <w:szCs w:val="20"/>
                <w:lang w:val="en-IN" w:eastAsia="en-IN"/>
              </w:rPr>
              <w:t> </w:t>
            </w:r>
          </w:p>
          <w:p w14:paraId="6573919F" w14:textId="77777777" w:rsidR="009B6C23" w:rsidRPr="00483490" w:rsidRDefault="009B6C23" w:rsidP="00F541FB">
            <w:pPr>
              <w:jc w:val="center"/>
              <w:rPr>
                <w:color w:val="000000"/>
                <w:sz w:val="20"/>
                <w:szCs w:val="20"/>
                <w:lang w:val="en-IN" w:eastAsia="en-IN"/>
              </w:rPr>
            </w:pPr>
            <w:r w:rsidRPr="00483490">
              <w:rPr>
                <w:color w:val="000000"/>
                <w:sz w:val="20"/>
                <w:szCs w:val="20"/>
                <w:lang w:val="en-IN" w:eastAsia="en-IN"/>
              </w:rPr>
              <w:t> </w:t>
            </w:r>
          </w:p>
          <w:p w14:paraId="1DA67AF9" w14:textId="77777777" w:rsidR="009B6C23" w:rsidRPr="00483490" w:rsidRDefault="009B6C23" w:rsidP="00F541FB">
            <w:pPr>
              <w:widowControl/>
              <w:autoSpaceDE/>
              <w:autoSpaceDN/>
              <w:jc w:val="center"/>
              <w:rPr>
                <w:color w:val="000000"/>
                <w:sz w:val="20"/>
                <w:szCs w:val="20"/>
                <w:lang w:val="en-IN" w:eastAsia="en-IN"/>
              </w:rPr>
            </w:pPr>
            <w:r w:rsidRPr="00483490">
              <w:rPr>
                <w:color w:val="000000"/>
                <w:sz w:val="20"/>
                <w:szCs w:val="20"/>
                <w:lang w:val="en-IN" w:eastAsia="en-IN"/>
              </w:rPr>
              <w:t> </w:t>
            </w:r>
          </w:p>
          <w:p w14:paraId="16C85FC0" w14:textId="77777777" w:rsidR="009B6C23" w:rsidRPr="00483490" w:rsidRDefault="009B6C23" w:rsidP="00F541FB">
            <w:pPr>
              <w:widowControl/>
              <w:autoSpaceDE/>
              <w:autoSpaceDN/>
              <w:jc w:val="center"/>
              <w:rPr>
                <w:color w:val="000000"/>
                <w:sz w:val="20"/>
                <w:szCs w:val="20"/>
                <w:lang w:val="en-IN" w:eastAsia="en-IN"/>
              </w:rPr>
            </w:pPr>
            <w:r w:rsidRPr="00483490">
              <w:rPr>
                <w:color w:val="000000"/>
                <w:sz w:val="20"/>
                <w:szCs w:val="20"/>
                <w:lang w:val="en-IN" w:eastAsia="en-IN"/>
              </w:rPr>
              <w:t> </w:t>
            </w:r>
          </w:p>
          <w:p w14:paraId="200E128F" w14:textId="77777777" w:rsidR="009B6C23" w:rsidRPr="00483490" w:rsidRDefault="009B6C23" w:rsidP="00F541FB">
            <w:pPr>
              <w:widowControl/>
              <w:autoSpaceDE/>
              <w:autoSpaceDN/>
              <w:jc w:val="center"/>
              <w:rPr>
                <w:color w:val="000000"/>
                <w:sz w:val="20"/>
                <w:szCs w:val="20"/>
                <w:lang w:val="en-IN" w:eastAsia="en-IN"/>
              </w:rPr>
            </w:pPr>
            <w:r w:rsidRPr="00483490">
              <w:rPr>
                <w:color w:val="000000"/>
                <w:sz w:val="20"/>
                <w:szCs w:val="20"/>
                <w:lang w:val="en-IN" w:eastAsia="en-IN"/>
              </w:rPr>
              <w:t> </w:t>
            </w:r>
          </w:p>
          <w:p w14:paraId="56EAA834" w14:textId="77777777" w:rsidR="009B6C23" w:rsidRPr="00483490" w:rsidRDefault="009B6C23" w:rsidP="00F541FB">
            <w:pPr>
              <w:widowControl/>
              <w:autoSpaceDE/>
              <w:autoSpaceDN/>
              <w:jc w:val="center"/>
              <w:rPr>
                <w:color w:val="000000"/>
                <w:sz w:val="20"/>
                <w:szCs w:val="20"/>
                <w:lang w:val="en-IN" w:eastAsia="en-IN"/>
              </w:rPr>
            </w:pPr>
            <w:r w:rsidRPr="00483490">
              <w:rPr>
                <w:color w:val="000000"/>
                <w:sz w:val="20"/>
                <w:szCs w:val="20"/>
                <w:lang w:val="en-IN" w:eastAsia="en-IN"/>
              </w:rPr>
              <w:t> </w:t>
            </w:r>
          </w:p>
          <w:p w14:paraId="0343ABD6" w14:textId="77777777" w:rsidR="009B6C23" w:rsidRPr="00483490" w:rsidRDefault="009B6C23" w:rsidP="00F541FB">
            <w:pPr>
              <w:widowControl/>
              <w:autoSpaceDE/>
              <w:autoSpaceDN/>
              <w:jc w:val="center"/>
              <w:rPr>
                <w:color w:val="000000"/>
                <w:sz w:val="20"/>
                <w:szCs w:val="20"/>
                <w:lang w:val="en-IN" w:eastAsia="en-IN"/>
              </w:rPr>
            </w:pPr>
            <w:r w:rsidRPr="00483490">
              <w:rPr>
                <w:color w:val="000000"/>
                <w:sz w:val="20"/>
                <w:szCs w:val="20"/>
                <w:lang w:val="en-IN" w:eastAsia="en-IN"/>
              </w:rPr>
              <w:t> </w:t>
            </w:r>
          </w:p>
          <w:p w14:paraId="5623D528" w14:textId="77777777" w:rsidR="009B6C23" w:rsidRPr="00483490" w:rsidRDefault="009B6C23" w:rsidP="00F541FB">
            <w:pPr>
              <w:widowControl/>
              <w:autoSpaceDE/>
              <w:autoSpaceDN/>
              <w:jc w:val="center"/>
              <w:rPr>
                <w:color w:val="000000"/>
                <w:sz w:val="20"/>
                <w:szCs w:val="20"/>
                <w:lang w:val="en-IN" w:eastAsia="en-IN"/>
              </w:rPr>
            </w:pPr>
            <w:r w:rsidRPr="00483490">
              <w:rPr>
                <w:color w:val="000000"/>
                <w:sz w:val="20"/>
                <w:szCs w:val="20"/>
                <w:lang w:val="en-IN" w:eastAsia="en-IN"/>
              </w:rPr>
              <w:t> </w:t>
            </w:r>
          </w:p>
          <w:p w14:paraId="37B54403" w14:textId="77777777" w:rsidR="009B6C23" w:rsidRPr="00483490" w:rsidRDefault="009B6C23" w:rsidP="00F541FB">
            <w:pPr>
              <w:widowControl/>
              <w:autoSpaceDE/>
              <w:autoSpaceDN/>
              <w:jc w:val="center"/>
              <w:rPr>
                <w:color w:val="000000"/>
                <w:sz w:val="20"/>
                <w:szCs w:val="20"/>
                <w:lang w:val="en-IN" w:eastAsia="en-IN"/>
              </w:rPr>
            </w:pPr>
            <w:r w:rsidRPr="00483490">
              <w:rPr>
                <w:color w:val="000000"/>
                <w:sz w:val="20"/>
                <w:szCs w:val="20"/>
                <w:lang w:val="en-IN" w:eastAsia="en-IN"/>
              </w:rPr>
              <w:t> </w:t>
            </w:r>
          </w:p>
          <w:p w14:paraId="3FFF07D3" w14:textId="77777777" w:rsidR="009B6C23" w:rsidRPr="00483490" w:rsidRDefault="009B6C23" w:rsidP="00F541FB">
            <w:pPr>
              <w:widowControl/>
              <w:autoSpaceDE/>
              <w:autoSpaceDN/>
              <w:jc w:val="center"/>
              <w:rPr>
                <w:color w:val="000000"/>
                <w:sz w:val="20"/>
                <w:szCs w:val="20"/>
                <w:lang w:val="en-IN" w:eastAsia="en-IN"/>
              </w:rPr>
            </w:pPr>
            <w:r w:rsidRPr="00483490">
              <w:rPr>
                <w:color w:val="000000"/>
                <w:sz w:val="20"/>
                <w:szCs w:val="20"/>
                <w:lang w:val="en-IN" w:eastAsia="en-IN"/>
              </w:rPr>
              <w:t> </w:t>
            </w:r>
          </w:p>
          <w:p w14:paraId="35DBF03C" w14:textId="77777777" w:rsidR="009B6C23" w:rsidRPr="00483490" w:rsidRDefault="009B6C23" w:rsidP="00F541FB">
            <w:pPr>
              <w:widowControl/>
              <w:autoSpaceDE/>
              <w:autoSpaceDN/>
              <w:jc w:val="center"/>
              <w:rPr>
                <w:color w:val="000000"/>
                <w:sz w:val="20"/>
                <w:szCs w:val="20"/>
                <w:lang w:val="en-IN" w:eastAsia="en-IN"/>
              </w:rPr>
            </w:pPr>
            <w:r w:rsidRPr="00483490">
              <w:rPr>
                <w:color w:val="000000"/>
                <w:sz w:val="20"/>
                <w:szCs w:val="20"/>
                <w:lang w:val="en-IN" w:eastAsia="en-IN"/>
              </w:rPr>
              <w:t> </w:t>
            </w:r>
          </w:p>
          <w:p w14:paraId="519C0BAE" w14:textId="77777777" w:rsidR="009B6C23" w:rsidRPr="00483490" w:rsidRDefault="009B6C23" w:rsidP="00F541FB">
            <w:pPr>
              <w:widowControl/>
              <w:autoSpaceDE/>
              <w:autoSpaceDN/>
              <w:jc w:val="center"/>
              <w:rPr>
                <w:color w:val="000000"/>
                <w:sz w:val="20"/>
                <w:szCs w:val="20"/>
                <w:lang w:val="en-IN" w:eastAsia="en-IN"/>
              </w:rPr>
            </w:pPr>
            <w:r w:rsidRPr="00483490">
              <w:rPr>
                <w:color w:val="000000"/>
                <w:sz w:val="20"/>
                <w:szCs w:val="20"/>
                <w:lang w:val="en-IN" w:eastAsia="en-IN"/>
              </w:rPr>
              <w:t> </w:t>
            </w:r>
          </w:p>
          <w:p w14:paraId="6A7902E7" w14:textId="77777777" w:rsidR="009B6C23" w:rsidRPr="00483490" w:rsidRDefault="009B6C23" w:rsidP="00F541FB">
            <w:pPr>
              <w:widowControl/>
              <w:autoSpaceDE/>
              <w:autoSpaceDN/>
              <w:jc w:val="center"/>
              <w:rPr>
                <w:color w:val="000000"/>
                <w:sz w:val="20"/>
                <w:szCs w:val="20"/>
                <w:lang w:val="en-IN" w:eastAsia="en-IN"/>
              </w:rPr>
            </w:pPr>
            <w:r w:rsidRPr="00483490">
              <w:rPr>
                <w:color w:val="000000"/>
                <w:sz w:val="20"/>
                <w:szCs w:val="20"/>
                <w:lang w:val="en-IN" w:eastAsia="en-IN"/>
              </w:rPr>
              <w:t> </w:t>
            </w:r>
          </w:p>
          <w:p w14:paraId="3F7138F3" w14:textId="77777777" w:rsidR="009B6C23" w:rsidRPr="00483490" w:rsidRDefault="009B6C23" w:rsidP="00F541FB">
            <w:pPr>
              <w:widowControl/>
              <w:autoSpaceDE/>
              <w:autoSpaceDN/>
              <w:jc w:val="center"/>
              <w:rPr>
                <w:color w:val="000000"/>
                <w:sz w:val="20"/>
                <w:szCs w:val="20"/>
                <w:lang w:val="en-IN" w:eastAsia="en-IN"/>
              </w:rPr>
            </w:pPr>
            <w:r w:rsidRPr="00483490">
              <w:rPr>
                <w:color w:val="000000"/>
                <w:sz w:val="20"/>
                <w:szCs w:val="20"/>
                <w:lang w:val="en-IN" w:eastAsia="en-IN"/>
              </w:rPr>
              <w:t> </w:t>
            </w:r>
          </w:p>
          <w:p w14:paraId="75A2A4BB" w14:textId="77777777" w:rsidR="009B6C23" w:rsidRPr="00483490" w:rsidRDefault="009B6C23" w:rsidP="00F541FB">
            <w:pPr>
              <w:widowControl/>
              <w:autoSpaceDE/>
              <w:autoSpaceDN/>
              <w:jc w:val="center"/>
              <w:rPr>
                <w:color w:val="000000"/>
                <w:sz w:val="20"/>
                <w:szCs w:val="20"/>
                <w:lang w:val="en-IN" w:eastAsia="en-IN"/>
              </w:rPr>
            </w:pPr>
            <w:r w:rsidRPr="00483490">
              <w:rPr>
                <w:color w:val="000000"/>
                <w:sz w:val="20"/>
                <w:szCs w:val="20"/>
                <w:lang w:val="en-IN" w:eastAsia="en-IN"/>
              </w:rPr>
              <w:t> </w:t>
            </w:r>
          </w:p>
          <w:p w14:paraId="7B968DB2" w14:textId="77777777" w:rsidR="009B6C23" w:rsidRPr="00483490" w:rsidRDefault="009B6C23" w:rsidP="00F541FB">
            <w:pPr>
              <w:widowControl/>
              <w:autoSpaceDE/>
              <w:autoSpaceDN/>
              <w:jc w:val="center"/>
              <w:rPr>
                <w:color w:val="000000"/>
                <w:sz w:val="20"/>
                <w:szCs w:val="20"/>
                <w:lang w:val="en-IN" w:eastAsia="en-IN"/>
              </w:rPr>
            </w:pPr>
            <w:r w:rsidRPr="00483490">
              <w:rPr>
                <w:color w:val="000000"/>
                <w:sz w:val="20"/>
                <w:szCs w:val="20"/>
                <w:lang w:val="en-IN" w:eastAsia="en-IN"/>
              </w:rPr>
              <w:t> </w:t>
            </w:r>
          </w:p>
          <w:p w14:paraId="59C6D7EE" w14:textId="77777777" w:rsidR="009B6C23" w:rsidRPr="00483490" w:rsidRDefault="009B6C23" w:rsidP="00F541FB">
            <w:pPr>
              <w:widowControl/>
              <w:autoSpaceDE/>
              <w:autoSpaceDN/>
              <w:jc w:val="center"/>
              <w:rPr>
                <w:color w:val="000000"/>
                <w:sz w:val="20"/>
                <w:szCs w:val="20"/>
                <w:lang w:val="en-IN" w:eastAsia="en-IN"/>
              </w:rPr>
            </w:pPr>
            <w:r w:rsidRPr="00483490">
              <w:rPr>
                <w:color w:val="000000"/>
                <w:sz w:val="20"/>
                <w:szCs w:val="20"/>
                <w:lang w:val="en-IN" w:eastAsia="en-IN"/>
              </w:rPr>
              <w:t> </w:t>
            </w:r>
          </w:p>
          <w:p w14:paraId="3C569F73" w14:textId="77777777" w:rsidR="009B6C23" w:rsidRPr="00483490" w:rsidRDefault="009B6C23" w:rsidP="00F541FB">
            <w:pPr>
              <w:widowControl/>
              <w:autoSpaceDE/>
              <w:autoSpaceDN/>
              <w:jc w:val="center"/>
              <w:rPr>
                <w:color w:val="000000"/>
                <w:sz w:val="20"/>
                <w:szCs w:val="20"/>
                <w:lang w:val="en-IN" w:eastAsia="en-IN"/>
              </w:rPr>
            </w:pPr>
            <w:r w:rsidRPr="00483490">
              <w:rPr>
                <w:color w:val="000000"/>
                <w:sz w:val="20"/>
                <w:szCs w:val="20"/>
                <w:lang w:val="en-IN" w:eastAsia="en-IN"/>
              </w:rPr>
              <w:t> </w:t>
            </w:r>
          </w:p>
          <w:p w14:paraId="3B8C5113" w14:textId="622FDE62" w:rsidR="009B6C23" w:rsidRPr="00483490" w:rsidRDefault="009B6C23" w:rsidP="00F541FB">
            <w:pPr>
              <w:rPr>
                <w:color w:val="000000"/>
                <w:sz w:val="20"/>
                <w:szCs w:val="20"/>
                <w:lang w:val="en-IN" w:eastAsia="en-IN"/>
              </w:rPr>
            </w:pPr>
            <w:r w:rsidRPr="00483490">
              <w:rPr>
                <w:color w:val="000000"/>
                <w:sz w:val="20"/>
                <w:szCs w:val="20"/>
                <w:lang w:val="en-IN" w:eastAsia="en-IN"/>
              </w:rPr>
              <w:t> </w:t>
            </w:r>
          </w:p>
        </w:tc>
        <w:tc>
          <w:tcPr>
            <w:tcW w:w="990" w:type="dxa"/>
            <w:tcBorders>
              <w:top w:val="nil"/>
              <w:left w:val="nil"/>
              <w:bottom w:val="single" w:sz="4" w:space="0" w:color="auto"/>
              <w:right w:val="single" w:sz="4" w:space="0" w:color="auto"/>
            </w:tcBorders>
            <w:shd w:val="clear" w:color="auto" w:fill="auto"/>
            <w:noWrap/>
            <w:vAlign w:val="bottom"/>
            <w:hideMark/>
          </w:tcPr>
          <w:p w14:paraId="110F2331" w14:textId="77777777" w:rsidR="009B6C23" w:rsidRPr="00483490" w:rsidRDefault="009B6C23" w:rsidP="00F541FB">
            <w:pPr>
              <w:widowControl/>
              <w:autoSpaceDE/>
              <w:autoSpaceDN/>
              <w:jc w:val="center"/>
              <w:rPr>
                <w:color w:val="000000"/>
                <w:sz w:val="20"/>
                <w:szCs w:val="20"/>
                <w:lang w:val="en-IN" w:eastAsia="en-IN"/>
              </w:rPr>
            </w:pPr>
            <w:r w:rsidRPr="00483490">
              <w:rPr>
                <w:color w:val="000000"/>
                <w:sz w:val="20"/>
                <w:szCs w:val="20"/>
                <w:lang w:val="en-IN" w:eastAsia="en-IN"/>
              </w:rPr>
              <w:t> </w:t>
            </w:r>
          </w:p>
        </w:tc>
        <w:tc>
          <w:tcPr>
            <w:tcW w:w="990" w:type="dxa"/>
            <w:tcBorders>
              <w:top w:val="nil"/>
              <w:left w:val="nil"/>
              <w:bottom w:val="single" w:sz="4" w:space="0" w:color="auto"/>
              <w:right w:val="single" w:sz="4" w:space="0" w:color="auto"/>
            </w:tcBorders>
            <w:shd w:val="clear" w:color="auto" w:fill="auto"/>
            <w:noWrap/>
            <w:vAlign w:val="bottom"/>
            <w:hideMark/>
          </w:tcPr>
          <w:p w14:paraId="0CC5C7C0" w14:textId="77777777" w:rsidR="009B6C23" w:rsidRPr="00483490" w:rsidRDefault="009B6C23" w:rsidP="00F541FB">
            <w:pPr>
              <w:widowControl/>
              <w:autoSpaceDE/>
              <w:autoSpaceDN/>
              <w:jc w:val="center"/>
              <w:rPr>
                <w:color w:val="000000"/>
                <w:sz w:val="20"/>
                <w:szCs w:val="20"/>
                <w:lang w:val="en-IN" w:eastAsia="en-IN"/>
              </w:rPr>
            </w:pPr>
            <w:r w:rsidRPr="00483490">
              <w:rPr>
                <w:color w:val="000000"/>
                <w:sz w:val="20"/>
                <w:szCs w:val="20"/>
                <w:lang w:val="en-IN" w:eastAsia="en-IN"/>
              </w:rPr>
              <w:t> </w:t>
            </w:r>
          </w:p>
        </w:tc>
        <w:tc>
          <w:tcPr>
            <w:tcW w:w="990" w:type="dxa"/>
            <w:tcBorders>
              <w:top w:val="nil"/>
              <w:left w:val="nil"/>
              <w:bottom w:val="single" w:sz="4" w:space="0" w:color="auto"/>
              <w:right w:val="single" w:sz="4" w:space="0" w:color="auto"/>
            </w:tcBorders>
            <w:shd w:val="clear" w:color="auto" w:fill="auto"/>
            <w:noWrap/>
            <w:vAlign w:val="bottom"/>
            <w:hideMark/>
          </w:tcPr>
          <w:p w14:paraId="1A8CC607" w14:textId="77777777" w:rsidR="009B6C23" w:rsidRPr="00483490" w:rsidRDefault="009B6C23" w:rsidP="00F541FB">
            <w:pPr>
              <w:widowControl/>
              <w:autoSpaceDE/>
              <w:autoSpaceDN/>
              <w:jc w:val="center"/>
              <w:rPr>
                <w:color w:val="000000"/>
                <w:sz w:val="20"/>
                <w:szCs w:val="20"/>
                <w:lang w:val="en-IN" w:eastAsia="en-IN"/>
              </w:rPr>
            </w:pPr>
            <w:r w:rsidRPr="00483490">
              <w:rPr>
                <w:color w:val="000000"/>
                <w:sz w:val="20"/>
                <w:szCs w:val="20"/>
                <w:lang w:val="en-IN" w:eastAsia="en-IN"/>
              </w:rPr>
              <w:t> </w:t>
            </w:r>
          </w:p>
        </w:tc>
        <w:tc>
          <w:tcPr>
            <w:tcW w:w="990" w:type="dxa"/>
            <w:tcBorders>
              <w:top w:val="nil"/>
              <w:left w:val="nil"/>
              <w:bottom w:val="single" w:sz="4" w:space="0" w:color="auto"/>
              <w:right w:val="single" w:sz="4" w:space="0" w:color="auto"/>
            </w:tcBorders>
            <w:shd w:val="clear" w:color="auto" w:fill="auto"/>
            <w:noWrap/>
            <w:vAlign w:val="bottom"/>
            <w:hideMark/>
          </w:tcPr>
          <w:p w14:paraId="2595B3A4" w14:textId="77777777" w:rsidR="009B6C23" w:rsidRPr="00483490" w:rsidRDefault="009B6C23" w:rsidP="00F541FB">
            <w:pPr>
              <w:widowControl/>
              <w:autoSpaceDE/>
              <w:autoSpaceDN/>
              <w:jc w:val="center"/>
              <w:rPr>
                <w:color w:val="000000"/>
                <w:sz w:val="20"/>
                <w:szCs w:val="20"/>
                <w:lang w:val="en-IN" w:eastAsia="en-IN"/>
              </w:rPr>
            </w:pPr>
            <w:r w:rsidRPr="00483490">
              <w:rPr>
                <w:color w:val="000000"/>
                <w:sz w:val="20"/>
                <w:szCs w:val="20"/>
                <w:lang w:val="en-IN" w:eastAsia="en-IN"/>
              </w:rPr>
              <w:t> </w:t>
            </w:r>
          </w:p>
        </w:tc>
      </w:tr>
      <w:tr w:rsidR="009B6C23" w:rsidRPr="00483490" w14:paraId="1D8A7A01" w14:textId="77777777" w:rsidTr="009B6C23">
        <w:trPr>
          <w:trHeight w:val="290"/>
        </w:trPr>
        <w:tc>
          <w:tcPr>
            <w:tcW w:w="735" w:type="dxa"/>
            <w:tcBorders>
              <w:top w:val="nil"/>
              <w:left w:val="single" w:sz="4" w:space="0" w:color="auto"/>
              <w:bottom w:val="single" w:sz="4" w:space="0" w:color="auto"/>
              <w:right w:val="single" w:sz="4" w:space="0" w:color="auto"/>
            </w:tcBorders>
            <w:shd w:val="clear" w:color="auto" w:fill="auto"/>
            <w:vAlign w:val="center"/>
            <w:hideMark/>
          </w:tcPr>
          <w:p w14:paraId="172FE59A" w14:textId="77777777" w:rsidR="009B6C23" w:rsidRPr="00483490" w:rsidRDefault="009B6C23" w:rsidP="00F541FB">
            <w:pPr>
              <w:widowControl/>
              <w:autoSpaceDE/>
              <w:autoSpaceDN/>
              <w:jc w:val="center"/>
              <w:rPr>
                <w:color w:val="000000"/>
                <w:sz w:val="20"/>
                <w:szCs w:val="20"/>
                <w:lang w:val="en-IN" w:eastAsia="en-IN"/>
              </w:rPr>
            </w:pPr>
            <w:r w:rsidRPr="00483490">
              <w:rPr>
                <w:color w:val="000000"/>
                <w:sz w:val="20"/>
                <w:szCs w:val="20"/>
                <w:lang w:val="en-IN" w:eastAsia="en-IN"/>
              </w:rPr>
              <w:t>53</w:t>
            </w:r>
          </w:p>
        </w:tc>
        <w:tc>
          <w:tcPr>
            <w:tcW w:w="900" w:type="dxa"/>
            <w:tcBorders>
              <w:top w:val="nil"/>
              <w:left w:val="nil"/>
              <w:bottom w:val="single" w:sz="4" w:space="0" w:color="auto"/>
              <w:right w:val="single" w:sz="4" w:space="0" w:color="auto"/>
            </w:tcBorders>
            <w:shd w:val="clear" w:color="auto" w:fill="auto"/>
            <w:vAlign w:val="center"/>
            <w:hideMark/>
          </w:tcPr>
          <w:p w14:paraId="238808E8" w14:textId="77777777" w:rsidR="009B6C23" w:rsidRPr="00483490" w:rsidRDefault="009B6C23" w:rsidP="00F541FB">
            <w:pPr>
              <w:widowControl/>
              <w:autoSpaceDE/>
              <w:autoSpaceDN/>
              <w:jc w:val="center"/>
              <w:rPr>
                <w:color w:val="000000"/>
                <w:sz w:val="20"/>
                <w:szCs w:val="20"/>
                <w:lang w:val="en-IN" w:eastAsia="en-IN"/>
              </w:rPr>
            </w:pPr>
            <w:r w:rsidRPr="00483490">
              <w:rPr>
                <w:color w:val="000000"/>
                <w:sz w:val="20"/>
                <w:szCs w:val="20"/>
                <w:lang w:val="en-IN" w:eastAsia="en-IN"/>
              </w:rPr>
              <w:t>55.60</w:t>
            </w:r>
          </w:p>
        </w:tc>
        <w:tc>
          <w:tcPr>
            <w:tcW w:w="810" w:type="dxa"/>
            <w:tcBorders>
              <w:top w:val="nil"/>
              <w:left w:val="nil"/>
              <w:bottom w:val="single" w:sz="4" w:space="0" w:color="auto"/>
              <w:right w:val="single" w:sz="4" w:space="0" w:color="auto"/>
            </w:tcBorders>
            <w:shd w:val="clear" w:color="auto" w:fill="auto"/>
            <w:vAlign w:val="center"/>
            <w:hideMark/>
          </w:tcPr>
          <w:p w14:paraId="34CA7C75" w14:textId="77777777" w:rsidR="009B6C23" w:rsidRPr="00483490" w:rsidRDefault="009B6C23" w:rsidP="00F541FB">
            <w:pPr>
              <w:widowControl/>
              <w:autoSpaceDE/>
              <w:autoSpaceDN/>
              <w:jc w:val="center"/>
              <w:rPr>
                <w:color w:val="000000"/>
                <w:sz w:val="20"/>
                <w:szCs w:val="20"/>
                <w:lang w:val="en-IN" w:eastAsia="en-IN"/>
              </w:rPr>
            </w:pPr>
            <w:r w:rsidRPr="00483490">
              <w:rPr>
                <w:color w:val="000000"/>
                <w:sz w:val="20"/>
                <w:szCs w:val="20"/>
                <w:lang w:val="en-IN" w:eastAsia="en-IN"/>
              </w:rPr>
              <w:t>56.35</w:t>
            </w:r>
          </w:p>
        </w:tc>
        <w:tc>
          <w:tcPr>
            <w:tcW w:w="990" w:type="dxa"/>
            <w:tcBorders>
              <w:top w:val="nil"/>
              <w:left w:val="nil"/>
              <w:bottom w:val="single" w:sz="4" w:space="0" w:color="auto"/>
              <w:right w:val="single" w:sz="4" w:space="0" w:color="auto"/>
            </w:tcBorders>
            <w:shd w:val="clear" w:color="auto" w:fill="auto"/>
            <w:vAlign w:val="center"/>
            <w:hideMark/>
          </w:tcPr>
          <w:p w14:paraId="5715559E" w14:textId="77777777" w:rsidR="009B6C23" w:rsidRPr="00483490" w:rsidRDefault="009B6C23" w:rsidP="00F541FB">
            <w:pPr>
              <w:widowControl/>
              <w:autoSpaceDE/>
              <w:autoSpaceDN/>
              <w:jc w:val="center"/>
              <w:rPr>
                <w:color w:val="000000"/>
                <w:sz w:val="20"/>
                <w:szCs w:val="20"/>
                <w:lang w:val="en-IN" w:eastAsia="en-IN"/>
              </w:rPr>
            </w:pPr>
            <w:r w:rsidRPr="00483490">
              <w:rPr>
                <w:color w:val="000000"/>
                <w:sz w:val="20"/>
                <w:szCs w:val="20"/>
                <w:lang w:val="en-IN" w:eastAsia="en-IN"/>
              </w:rPr>
              <w:t>0.75</w:t>
            </w:r>
          </w:p>
        </w:tc>
        <w:tc>
          <w:tcPr>
            <w:tcW w:w="990" w:type="dxa"/>
            <w:tcBorders>
              <w:top w:val="nil"/>
              <w:left w:val="nil"/>
              <w:bottom w:val="single" w:sz="4" w:space="0" w:color="auto"/>
              <w:right w:val="single" w:sz="4" w:space="0" w:color="auto"/>
            </w:tcBorders>
            <w:shd w:val="clear" w:color="auto" w:fill="auto"/>
            <w:noWrap/>
            <w:vAlign w:val="bottom"/>
            <w:hideMark/>
          </w:tcPr>
          <w:p w14:paraId="68826251" w14:textId="77777777" w:rsidR="009B6C23" w:rsidRPr="00483490" w:rsidRDefault="009B6C23" w:rsidP="00F541FB">
            <w:pPr>
              <w:widowControl/>
              <w:autoSpaceDE/>
              <w:autoSpaceDN/>
              <w:jc w:val="center"/>
              <w:rPr>
                <w:color w:val="000000"/>
                <w:sz w:val="20"/>
                <w:szCs w:val="20"/>
                <w:lang w:val="en-IN" w:eastAsia="en-IN"/>
              </w:rPr>
            </w:pPr>
            <w:r w:rsidRPr="00483490">
              <w:rPr>
                <w:color w:val="000000"/>
                <w:sz w:val="20"/>
                <w:szCs w:val="20"/>
                <w:lang w:val="en-IN" w:eastAsia="en-IN"/>
              </w:rPr>
              <w:t> </w:t>
            </w:r>
          </w:p>
        </w:tc>
        <w:tc>
          <w:tcPr>
            <w:tcW w:w="990" w:type="dxa"/>
            <w:vMerge/>
            <w:tcBorders>
              <w:left w:val="nil"/>
              <w:right w:val="single" w:sz="4" w:space="0" w:color="auto"/>
            </w:tcBorders>
            <w:shd w:val="clear" w:color="auto" w:fill="auto"/>
            <w:noWrap/>
            <w:vAlign w:val="bottom"/>
            <w:hideMark/>
          </w:tcPr>
          <w:p w14:paraId="6D02A80C" w14:textId="0F5FB370" w:rsidR="009B6C23" w:rsidRPr="00483490" w:rsidRDefault="009B6C23" w:rsidP="00F541FB">
            <w:pPr>
              <w:rPr>
                <w:color w:val="000000"/>
                <w:sz w:val="20"/>
                <w:szCs w:val="20"/>
                <w:lang w:val="en-IN" w:eastAsia="en-IN"/>
              </w:rPr>
            </w:pPr>
          </w:p>
        </w:tc>
        <w:tc>
          <w:tcPr>
            <w:tcW w:w="990" w:type="dxa"/>
            <w:vMerge w:val="restart"/>
            <w:tcBorders>
              <w:top w:val="nil"/>
              <w:left w:val="single" w:sz="4" w:space="0" w:color="auto"/>
              <w:bottom w:val="single" w:sz="4" w:space="0" w:color="000000"/>
              <w:right w:val="single" w:sz="4" w:space="0" w:color="auto"/>
            </w:tcBorders>
            <w:shd w:val="clear" w:color="000000" w:fill="00B0F0"/>
            <w:noWrap/>
            <w:vAlign w:val="center"/>
            <w:hideMark/>
          </w:tcPr>
          <w:p w14:paraId="19F5C069" w14:textId="77777777" w:rsidR="009B6C23" w:rsidRPr="00483490" w:rsidRDefault="009B6C23" w:rsidP="00F541FB">
            <w:pPr>
              <w:widowControl/>
              <w:autoSpaceDE/>
              <w:autoSpaceDN/>
              <w:jc w:val="center"/>
              <w:rPr>
                <w:color w:val="000000"/>
                <w:sz w:val="20"/>
                <w:szCs w:val="20"/>
                <w:lang w:val="en-IN" w:eastAsia="en-IN"/>
              </w:rPr>
            </w:pPr>
            <w:r w:rsidRPr="00483490">
              <w:rPr>
                <w:color w:val="000000"/>
                <w:sz w:val="20"/>
                <w:szCs w:val="20"/>
                <w:lang w:val="en-IN" w:eastAsia="en-IN"/>
              </w:rPr>
              <w:t>F.C- 2.23%</w:t>
            </w:r>
          </w:p>
        </w:tc>
        <w:tc>
          <w:tcPr>
            <w:tcW w:w="990" w:type="dxa"/>
            <w:tcBorders>
              <w:top w:val="nil"/>
              <w:left w:val="nil"/>
              <w:bottom w:val="single" w:sz="4" w:space="0" w:color="auto"/>
              <w:right w:val="single" w:sz="4" w:space="0" w:color="auto"/>
            </w:tcBorders>
            <w:shd w:val="clear" w:color="auto" w:fill="auto"/>
            <w:noWrap/>
            <w:vAlign w:val="bottom"/>
            <w:hideMark/>
          </w:tcPr>
          <w:p w14:paraId="03E32CC7" w14:textId="77777777" w:rsidR="009B6C23" w:rsidRPr="00483490" w:rsidRDefault="009B6C23" w:rsidP="00F541FB">
            <w:pPr>
              <w:widowControl/>
              <w:autoSpaceDE/>
              <w:autoSpaceDN/>
              <w:jc w:val="center"/>
              <w:rPr>
                <w:i/>
                <w:iCs/>
                <w:color w:val="FF0000"/>
                <w:sz w:val="20"/>
                <w:szCs w:val="20"/>
                <w:lang w:val="en-IN" w:eastAsia="en-IN"/>
              </w:rPr>
            </w:pPr>
            <w:r w:rsidRPr="00483490">
              <w:rPr>
                <w:i/>
                <w:iCs/>
                <w:color w:val="FF0000"/>
                <w:sz w:val="20"/>
                <w:szCs w:val="20"/>
                <w:lang w:val="en-IN" w:eastAsia="en-IN"/>
              </w:rPr>
              <w:t>BH closed</w:t>
            </w:r>
          </w:p>
        </w:tc>
        <w:tc>
          <w:tcPr>
            <w:tcW w:w="990" w:type="dxa"/>
            <w:tcBorders>
              <w:top w:val="nil"/>
              <w:left w:val="nil"/>
              <w:bottom w:val="single" w:sz="4" w:space="0" w:color="auto"/>
              <w:right w:val="single" w:sz="4" w:space="0" w:color="auto"/>
            </w:tcBorders>
            <w:shd w:val="clear" w:color="auto" w:fill="auto"/>
            <w:noWrap/>
            <w:vAlign w:val="bottom"/>
            <w:hideMark/>
          </w:tcPr>
          <w:p w14:paraId="3D397D59" w14:textId="77777777" w:rsidR="009B6C23" w:rsidRPr="00483490" w:rsidRDefault="009B6C23" w:rsidP="00F541FB">
            <w:pPr>
              <w:widowControl/>
              <w:autoSpaceDE/>
              <w:autoSpaceDN/>
              <w:jc w:val="center"/>
              <w:rPr>
                <w:color w:val="000000"/>
                <w:sz w:val="20"/>
                <w:szCs w:val="20"/>
                <w:lang w:val="en-IN" w:eastAsia="en-IN"/>
              </w:rPr>
            </w:pPr>
            <w:r w:rsidRPr="00483490">
              <w:rPr>
                <w:color w:val="000000"/>
                <w:sz w:val="20"/>
                <w:szCs w:val="20"/>
                <w:lang w:val="en-IN" w:eastAsia="en-IN"/>
              </w:rPr>
              <w:t> </w:t>
            </w:r>
          </w:p>
        </w:tc>
        <w:tc>
          <w:tcPr>
            <w:tcW w:w="990" w:type="dxa"/>
            <w:tcBorders>
              <w:top w:val="nil"/>
              <w:left w:val="nil"/>
              <w:bottom w:val="single" w:sz="4" w:space="0" w:color="auto"/>
              <w:right w:val="single" w:sz="4" w:space="0" w:color="auto"/>
            </w:tcBorders>
            <w:shd w:val="clear" w:color="auto" w:fill="auto"/>
            <w:noWrap/>
            <w:vAlign w:val="bottom"/>
            <w:hideMark/>
          </w:tcPr>
          <w:p w14:paraId="618A9BDE" w14:textId="77777777" w:rsidR="009B6C23" w:rsidRPr="00483490" w:rsidRDefault="009B6C23" w:rsidP="00F541FB">
            <w:pPr>
              <w:widowControl/>
              <w:autoSpaceDE/>
              <w:autoSpaceDN/>
              <w:jc w:val="center"/>
              <w:rPr>
                <w:color w:val="000000"/>
                <w:sz w:val="20"/>
                <w:szCs w:val="20"/>
                <w:lang w:val="en-IN" w:eastAsia="en-IN"/>
              </w:rPr>
            </w:pPr>
            <w:r w:rsidRPr="00483490">
              <w:rPr>
                <w:color w:val="000000"/>
                <w:sz w:val="20"/>
                <w:szCs w:val="20"/>
                <w:lang w:val="en-IN" w:eastAsia="en-IN"/>
              </w:rPr>
              <w:t> </w:t>
            </w:r>
          </w:p>
        </w:tc>
      </w:tr>
      <w:tr w:rsidR="009B6C23" w:rsidRPr="00483490" w14:paraId="6738E966" w14:textId="77777777" w:rsidTr="009B6C23">
        <w:trPr>
          <w:trHeight w:val="290"/>
        </w:trPr>
        <w:tc>
          <w:tcPr>
            <w:tcW w:w="735" w:type="dxa"/>
            <w:tcBorders>
              <w:top w:val="nil"/>
              <w:left w:val="single" w:sz="4" w:space="0" w:color="auto"/>
              <w:bottom w:val="single" w:sz="4" w:space="0" w:color="auto"/>
              <w:right w:val="single" w:sz="4" w:space="0" w:color="auto"/>
            </w:tcBorders>
            <w:shd w:val="clear" w:color="auto" w:fill="auto"/>
            <w:vAlign w:val="center"/>
            <w:hideMark/>
          </w:tcPr>
          <w:p w14:paraId="6477307C" w14:textId="77777777" w:rsidR="009B6C23" w:rsidRPr="00483490" w:rsidRDefault="009B6C23" w:rsidP="00F541FB">
            <w:pPr>
              <w:widowControl/>
              <w:autoSpaceDE/>
              <w:autoSpaceDN/>
              <w:jc w:val="center"/>
              <w:rPr>
                <w:color w:val="000000"/>
                <w:sz w:val="20"/>
                <w:szCs w:val="20"/>
                <w:lang w:val="en-IN" w:eastAsia="en-IN"/>
              </w:rPr>
            </w:pPr>
            <w:r w:rsidRPr="00483490">
              <w:rPr>
                <w:color w:val="000000"/>
                <w:sz w:val="20"/>
                <w:szCs w:val="20"/>
                <w:lang w:val="en-IN" w:eastAsia="en-IN"/>
              </w:rPr>
              <w:t>54</w:t>
            </w:r>
          </w:p>
        </w:tc>
        <w:tc>
          <w:tcPr>
            <w:tcW w:w="900" w:type="dxa"/>
            <w:tcBorders>
              <w:top w:val="nil"/>
              <w:left w:val="nil"/>
              <w:bottom w:val="single" w:sz="4" w:space="0" w:color="auto"/>
              <w:right w:val="single" w:sz="4" w:space="0" w:color="auto"/>
            </w:tcBorders>
            <w:shd w:val="clear" w:color="auto" w:fill="auto"/>
            <w:vAlign w:val="center"/>
            <w:hideMark/>
          </w:tcPr>
          <w:p w14:paraId="4B8BE0C2" w14:textId="77777777" w:rsidR="009B6C23" w:rsidRPr="00483490" w:rsidRDefault="009B6C23" w:rsidP="00F541FB">
            <w:pPr>
              <w:widowControl/>
              <w:autoSpaceDE/>
              <w:autoSpaceDN/>
              <w:jc w:val="center"/>
              <w:rPr>
                <w:color w:val="000000"/>
                <w:sz w:val="20"/>
                <w:szCs w:val="20"/>
                <w:lang w:val="en-IN" w:eastAsia="en-IN"/>
              </w:rPr>
            </w:pPr>
            <w:r w:rsidRPr="00483490">
              <w:rPr>
                <w:color w:val="000000"/>
                <w:sz w:val="20"/>
                <w:szCs w:val="20"/>
                <w:lang w:val="en-IN" w:eastAsia="en-IN"/>
              </w:rPr>
              <w:t>56.35</w:t>
            </w:r>
          </w:p>
        </w:tc>
        <w:tc>
          <w:tcPr>
            <w:tcW w:w="810" w:type="dxa"/>
            <w:tcBorders>
              <w:top w:val="nil"/>
              <w:left w:val="nil"/>
              <w:bottom w:val="single" w:sz="4" w:space="0" w:color="auto"/>
              <w:right w:val="single" w:sz="4" w:space="0" w:color="auto"/>
            </w:tcBorders>
            <w:shd w:val="clear" w:color="auto" w:fill="auto"/>
            <w:vAlign w:val="center"/>
            <w:hideMark/>
          </w:tcPr>
          <w:p w14:paraId="503A58E7" w14:textId="77777777" w:rsidR="009B6C23" w:rsidRPr="00483490" w:rsidRDefault="009B6C23" w:rsidP="00F541FB">
            <w:pPr>
              <w:widowControl/>
              <w:autoSpaceDE/>
              <w:autoSpaceDN/>
              <w:jc w:val="center"/>
              <w:rPr>
                <w:color w:val="000000"/>
                <w:sz w:val="20"/>
                <w:szCs w:val="20"/>
                <w:lang w:val="en-IN" w:eastAsia="en-IN"/>
              </w:rPr>
            </w:pPr>
            <w:r w:rsidRPr="00483490">
              <w:rPr>
                <w:color w:val="000000"/>
                <w:sz w:val="20"/>
                <w:szCs w:val="20"/>
                <w:lang w:val="en-IN" w:eastAsia="en-IN"/>
              </w:rPr>
              <w:t>58.30</w:t>
            </w:r>
          </w:p>
        </w:tc>
        <w:tc>
          <w:tcPr>
            <w:tcW w:w="990" w:type="dxa"/>
            <w:tcBorders>
              <w:top w:val="nil"/>
              <w:left w:val="nil"/>
              <w:bottom w:val="single" w:sz="4" w:space="0" w:color="auto"/>
              <w:right w:val="single" w:sz="4" w:space="0" w:color="auto"/>
            </w:tcBorders>
            <w:shd w:val="clear" w:color="auto" w:fill="auto"/>
            <w:vAlign w:val="center"/>
            <w:hideMark/>
          </w:tcPr>
          <w:p w14:paraId="69717B5E" w14:textId="77777777" w:rsidR="009B6C23" w:rsidRPr="00483490" w:rsidRDefault="009B6C23" w:rsidP="00F541FB">
            <w:pPr>
              <w:widowControl/>
              <w:autoSpaceDE/>
              <w:autoSpaceDN/>
              <w:jc w:val="center"/>
              <w:rPr>
                <w:color w:val="000000"/>
                <w:sz w:val="20"/>
                <w:szCs w:val="20"/>
                <w:lang w:val="en-IN" w:eastAsia="en-IN"/>
              </w:rPr>
            </w:pPr>
            <w:r w:rsidRPr="00483490">
              <w:rPr>
                <w:color w:val="000000"/>
                <w:sz w:val="20"/>
                <w:szCs w:val="20"/>
                <w:lang w:val="en-IN" w:eastAsia="en-IN"/>
              </w:rPr>
              <w:t>1.95</w:t>
            </w:r>
          </w:p>
        </w:tc>
        <w:tc>
          <w:tcPr>
            <w:tcW w:w="990" w:type="dxa"/>
            <w:tcBorders>
              <w:top w:val="nil"/>
              <w:left w:val="nil"/>
              <w:bottom w:val="single" w:sz="4" w:space="0" w:color="auto"/>
              <w:right w:val="single" w:sz="4" w:space="0" w:color="auto"/>
            </w:tcBorders>
            <w:shd w:val="clear" w:color="000000" w:fill="00B0F0"/>
            <w:noWrap/>
            <w:vAlign w:val="bottom"/>
            <w:hideMark/>
          </w:tcPr>
          <w:p w14:paraId="4196C31A" w14:textId="77777777" w:rsidR="009B6C23" w:rsidRPr="00483490" w:rsidRDefault="009B6C23" w:rsidP="00F541FB">
            <w:pPr>
              <w:widowControl/>
              <w:autoSpaceDE/>
              <w:autoSpaceDN/>
              <w:jc w:val="center"/>
              <w:rPr>
                <w:color w:val="000000"/>
                <w:sz w:val="20"/>
                <w:szCs w:val="20"/>
                <w:lang w:val="en-IN" w:eastAsia="en-IN"/>
              </w:rPr>
            </w:pPr>
            <w:r w:rsidRPr="00483490">
              <w:rPr>
                <w:color w:val="000000"/>
                <w:sz w:val="20"/>
                <w:szCs w:val="20"/>
                <w:lang w:val="en-IN" w:eastAsia="en-IN"/>
              </w:rPr>
              <w:t>F.C-2.34%</w:t>
            </w:r>
          </w:p>
        </w:tc>
        <w:tc>
          <w:tcPr>
            <w:tcW w:w="990" w:type="dxa"/>
            <w:vMerge/>
            <w:tcBorders>
              <w:left w:val="nil"/>
              <w:right w:val="single" w:sz="4" w:space="0" w:color="auto"/>
            </w:tcBorders>
            <w:shd w:val="clear" w:color="auto" w:fill="auto"/>
            <w:noWrap/>
            <w:vAlign w:val="bottom"/>
            <w:hideMark/>
          </w:tcPr>
          <w:p w14:paraId="4FC7A33F" w14:textId="3C7880E3" w:rsidR="009B6C23" w:rsidRPr="00483490" w:rsidRDefault="009B6C23" w:rsidP="00F541FB">
            <w:pPr>
              <w:rPr>
                <w:color w:val="000000"/>
                <w:sz w:val="20"/>
                <w:szCs w:val="20"/>
                <w:lang w:val="en-IN" w:eastAsia="en-IN"/>
              </w:rPr>
            </w:pPr>
          </w:p>
        </w:tc>
        <w:tc>
          <w:tcPr>
            <w:tcW w:w="990" w:type="dxa"/>
            <w:vMerge/>
            <w:tcBorders>
              <w:top w:val="nil"/>
              <w:left w:val="single" w:sz="4" w:space="0" w:color="auto"/>
              <w:bottom w:val="single" w:sz="4" w:space="0" w:color="000000"/>
              <w:right w:val="single" w:sz="4" w:space="0" w:color="auto"/>
            </w:tcBorders>
            <w:vAlign w:val="center"/>
            <w:hideMark/>
          </w:tcPr>
          <w:p w14:paraId="38CE89D2" w14:textId="77777777" w:rsidR="009B6C23" w:rsidRPr="00483490" w:rsidRDefault="009B6C23" w:rsidP="00F541FB">
            <w:pPr>
              <w:widowControl/>
              <w:autoSpaceDE/>
              <w:autoSpaceDN/>
              <w:rPr>
                <w:color w:val="000000"/>
                <w:sz w:val="20"/>
                <w:szCs w:val="20"/>
                <w:lang w:val="en-IN" w:eastAsia="en-IN"/>
              </w:rPr>
            </w:pPr>
          </w:p>
        </w:tc>
        <w:tc>
          <w:tcPr>
            <w:tcW w:w="990" w:type="dxa"/>
            <w:vMerge w:val="restart"/>
            <w:tcBorders>
              <w:top w:val="nil"/>
              <w:left w:val="nil"/>
              <w:right w:val="single" w:sz="4" w:space="0" w:color="auto"/>
            </w:tcBorders>
            <w:shd w:val="clear" w:color="auto" w:fill="auto"/>
            <w:noWrap/>
            <w:vAlign w:val="bottom"/>
            <w:hideMark/>
          </w:tcPr>
          <w:p w14:paraId="7D85B4E3" w14:textId="77777777" w:rsidR="009B6C23" w:rsidRPr="00483490" w:rsidRDefault="009B6C23" w:rsidP="00F541FB">
            <w:pPr>
              <w:widowControl/>
              <w:autoSpaceDE/>
              <w:autoSpaceDN/>
              <w:jc w:val="center"/>
              <w:rPr>
                <w:color w:val="000000"/>
                <w:sz w:val="20"/>
                <w:szCs w:val="20"/>
                <w:lang w:val="en-IN" w:eastAsia="en-IN"/>
              </w:rPr>
            </w:pPr>
            <w:r w:rsidRPr="00483490">
              <w:rPr>
                <w:color w:val="000000"/>
                <w:sz w:val="20"/>
                <w:szCs w:val="20"/>
                <w:lang w:val="en-IN" w:eastAsia="en-IN"/>
              </w:rPr>
              <w:t> </w:t>
            </w:r>
          </w:p>
          <w:p w14:paraId="0D7956B0" w14:textId="77777777" w:rsidR="009B6C23" w:rsidRPr="00483490" w:rsidRDefault="009B6C23" w:rsidP="00F541FB">
            <w:pPr>
              <w:widowControl/>
              <w:autoSpaceDE/>
              <w:autoSpaceDN/>
              <w:jc w:val="center"/>
              <w:rPr>
                <w:color w:val="000000"/>
                <w:sz w:val="20"/>
                <w:szCs w:val="20"/>
                <w:lang w:val="en-IN" w:eastAsia="en-IN"/>
              </w:rPr>
            </w:pPr>
            <w:r w:rsidRPr="00483490">
              <w:rPr>
                <w:color w:val="000000"/>
                <w:sz w:val="20"/>
                <w:szCs w:val="20"/>
                <w:lang w:val="en-IN" w:eastAsia="en-IN"/>
              </w:rPr>
              <w:t> </w:t>
            </w:r>
          </w:p>
          <w:p w14:paraId="02FF58E9" w14:textId="77777777" w:rsidR="009B6C23" w:rsidRPr="00483490" w:rsidRDefault="009B6C23" w:rsidP="00F541FB">
            <w:pPr>
              <w:widowControl/>
              <w:autoSpaceDE/>
              <w:autoSpaceDN/>
              <w:jc w:val="center"/>
              <w:rPr>
                <w:color w:val="000000"/>
                <w:sz w:val="20"/>
                <w:szCs w:val="20"/>
                <w:lang w:val="en-IN" w:eastAsia="en-IN"/>
              </w:rPr>
            </w:pPr>
            <w:r w:rsidRPr="00483490">
              <w:rPr>
                <w:color w:val="000000"/>
                <w:sz w:val="20"/>
                <w:szCs w:val="20"/>
                <w:lang w:val="en-IN" w:eastAsia="en-IN"/>
              </w:rPr>
              <w:t> </w:t>
            </w:r>
          </w:p>
          <w:p w14:paraId="19029440" w14:textId="77777777" w:rsidR="009B6C23" w:rsidRPr="00483490" w:rsidRDefault="009B6C23" w:rsidP="00F541FB">
            <w:pPr>
              <w:widowControl/>
              <w:autoSpaceDE/>
              <w:autoSpaceDN/>
              <w:jc w:val="center"/>
              <w:rPr>
                <w:color w:val="000000"/>
                <w:sz w:val="20"/>
                <w:szCs w:val="20"/>
                <w:lang w:val="en-IN" w:eastAsia="en-IN"/>
              </w:rPr>
            </w:pPr>
            <w:r w:rsidRPr="00483490">
              <w:rPr>
                <w:color w:val="000000"/>
                <w:sz w:val="20"/>
                <w:szCs w:val="20"/>
                <w:lang w:val="en-IN" w:eastAsia="en-IN"/>
              </w:rPr>
              <w:t> </w:t>
            </w:r>
          </w:p>
          <w:p w14:paraId="12FE182C" w14:textId="77777777" w:rsidR="009B6C23" w:rsidRPr="00483490" w:rsidRDefault="009B6C23" w:rsidP="00F541FB">
            <w:pPr>
              <w:widowControl/>
              <w:autoSpaceDE/>
              <w:autoSpaceDN/>
              <w:jc w:val="center"/>
              <w:rPr>
                <w:color w:val="000000"/>
                <w:sz w:val="20"/>
                <w:szCs w:val="20"/>
                <w:lang w:val="en-IN" w:eastAsia="en-IN"/>
              </w:rPr>
            </w:pPr>
            <w:r w:rsidRPr="00483490">
              <w:rPr>
                <w:color w:val="000000"/>
                <w:sz w:val="20"/>
                <w:szCs w:val="20"/>
                <w:lang w:val="en-IN" w:eastAsia="en-IN"/>
              </w:rPr>
              <w:t> </w:t>
            </w:r>
          </w:p>
          <w:p w14:paraId="775B305F" w14:textId="77777777" w:rsidR="009B6C23" w:rsidRPr="00483490" w:rsidRDefault="009B6C23" w:rsidP="00F541FB">
            <w:pPr>
              <w:jc w:val="center"/>
              <w:rPr>
                <w:color w:val="000000"/>
                <w:sz w:val="20"/>
                <w:szCs w:val="20"/>
                <w:lang w:val="en-IN" w:eastAsia="en-IN"/>
              </w:rPr>
            </w:pPr>
            <w:r w:rsidRPr="00483490">
              <w:rPr>
                <w:color w:val="000000"/>
                <w:sz w:val="20"/>
                <w:szCs w:val="20"/>
                <w:lang w:val="en-IN" w:eastAsia="en-IN"/>
              </w:rPr>
              <w:t> </w:t>
            </w:r>
          </w:p>
          <w:p w14:paraId="005BA1EE" w14:textId="77777777" w:rsidR="009B6C23" w:rsidRPr="00483490" w:rsidRDefault="009B6C23" w:rsidP="00F541FB">
            <w:pPr>
              <w:widowControl/>
              <w:autoSpaceDE/>
              <w:autoSpaceDN/>
              <w:jc w:val="center"/>
              <w:rPr>
                <w:color w:val="000000"/>
                <w:sz w:val="20"/>
                <w:szCs w:val="20"/>
                <w:lang w:val="en-IN" w:eastAsia="en-IN"/>
              </w:rPr>
            </w:pPr>
            <w:r w:rsidRPr="00483490">
              <w:rPr>
                <w:color w:val="000000"/>
                <w:sz w:val="20"/>
                <w:szCs w:val="20"/>
                <w:lang w:val="en-IN" w:eastAsia="en-IN"/>
              </w:rPr>
              <w:t> </w:t>
            </w:r>
          </w:p>
          <w:p w14:paraId="565FCCD9" w14:textId="77777777" w:rsidR="009B6C23" w:rsidRPr="00483490" w:rsidRDefault="009B6C23" w:rsidP="00F541FB">
            <w:pPr>
              <w:widowControl/>
              <w:autoSpaceDE/>
              <w:autoSpaceDN/>
              <w:jc w:val="center"/>
              <w:rPr>
                <w:color w:val="000000"/>
                <w:sz w:val="20"/>
                <w:szCs w:val="20"/>
                <w:lang w:val="en-IN" w:eastAsia="en-IN"/>
              </w:rPr>
            </w:pPr>
            <w:r w:rsidRPr="00483490">
              <w:rPr>
                <w:color w:val="000000"/>
                <w:sz w:val="20"/>
                <w:szCs w:val="20"/>
                <w:lang w:val="en-IN" w:eastAsia="en-IN"/>
              </w:rPr>
              <w:t> </w:t>
            </w:r>
          </w:p>
          <w:p w14:paraId="3442932D" w14:textId="77777777" w:rsidR="009B6C23" w:rsidRPr="00483490" w:rsidRDefault="009B6C23" w:rsidP="00F541FB">
            <w:pPr>
              <w:widowControl/>
              <w:autoSpaceDE/>
              <w:autoSpaceDN/>
              <w:jc w:val="center"/>
              <w:rPr>
                <w:color w:val="000000"/>
                <w:sz w:val="20"/>
                <w:szCs w:val="20"/>
                <w:lang w:val="en-IN" w:eastAsia="en-IN"/>
              </w:rPr>
            </w:pPr>
            <w:r w:rsidRPr="00483490">
              <w:rPr>
                <w:color w:val="000000"/>
                <w:sz w:val="20"/>
                <w:szCs w:val="20"/>
                <w:lang w:val="en-IN" w:eastAsia="en-IN"/>
              </w:rPr>
              <w:t> </w:t>
            </w:r>
          </w:p>
          <w:p w14:paraId="7914EE40" w14:textId="77777777" w:rsidR="009B6C23" w:rsidRPr="00483490" w:rsidRDefault="009B6C23" w:rsidP="00F541FB">
            <w:pPr>
              <w:widowControl/>
              <w:autoSpaceDE/>
              <w:autoSpaceDN/>
              <w:jc w:val="center"/>
              <w:rPr>
                <w:color w:val="000000"/>
                <w:sz w:val="20"/>
                <w:szCs w:val="20"/>
                <w:lang w:val="en-IN" w:eastAsia="en-IN"/>
              </w:rPr>
            </w:pPr>
            <w:r w:rsidRPr="00483490">
              <w:rPr>
                <w:color w:val="000000"/>
                <w:sz w:val="20"/>
                <w:szCs w:val="20"/>
                <w:lang w:val="en-IN" w:eastAsia="en-IN"/>
              </w:rPr>
              <w:t> </w:t>
            </w:r>
          </w:p>
          <w:p w14:paraId="33050357" w14:textId="77777777" w:rsidR="009B6C23" w:rsidRPr="00483490" w:rsidRDefault="009B6C23" w:rsidP="00F541FB">
            <w:pPr>
              <w:widowControl/>
              <w:autoSpaceDE/>
              <w:autoSpaceDN/>
              <w:jc w:val="center"/>
              <w:rPr>
                <w:color w:val="000000"/>
                <w:sz w:val="20"/>
                <w:szCs w:val="20"/>
                <w:lang w:val="en-IN" w:eastAsia="en-IN"/>
              </w:rPr>
            </w:pPr>
            <w:r w:rsidRPr="00483490">
              <w:rPr>
                <w:color w:val="000000"/>
                <w:sz w:val="20"/>
                <w:szCs w:val="20"/>
                <w:lang w:val="en-IN" w:eastAsia="en-IN"/>
              </w:rPr>
              <w:t> </w:t>
            </w:r>
          </w:p>
          <w:p w14:paraId="625DDE45" w14:textId="77777777" w:rsidR="009B6C23" w:rsidRPr="00483490" w:rsidRDefault="009B6C23" w:rsidP="00F541FB">
            <w:pPr>
              <w:widowControl/>
              <w:autoSpaceDE/>
              <w:autoSpaceDN/>
              <w:jc w:val="center"/>
              <w:rPr>
                <w:color w:val="000000"/>
                <w:sz w:val="20"/>
                <w:szCs w:val="20"/>
                <w:lang w:val="en-IN" w:eastAsia="en-IN"/>
              </w:rPr>
            </w:pPr>
            <w:r w:rsidRPr="00483490">
              <w:rPr>
                <w:color w:val="000000"/>
                <w:sz w:val="20"/>
                <w:szCs w:val="20"/>
                <w:lang w:val="en-IN" w:eastAsia="en-IN"/>
              </w:rPr>
              <w:t> </w:t>
            </w:r>
          </w:p>
          <w:p w14:paraId="4624E9B6" w14:textId="77777777" w:rsidR="009B6C23" w:rsidRPr="00483490" w:rsidRDefault="009B6C23" w:rsidP="00F541FB">
            <w:pPr>
              <w:widowControl/>
              <w:autoSpaceDE/>
              <w:autoSpaceDN/>
              <w:jc w:val="center"/>
              <w:rPr>
                <w:color w:val="000000"/>
                <w:sz w:val="20"/>
                <w:szCs w:val="20"/>
                <w:lang w:val="en-IN" w:eastAsia="en-IN"/>
              </w:rPr>
            </w:pPr>
            <w:r w:rsidRPr="00483490">
              <w:rPr>
                <w:color w:val="000000"/>
                <w:sz w:val="20"/>
                <w:szCs w:val="20"/>
                <w:lang w:val="en-IN" w:eastAsia="en-IN"/>
              </w:rPr>
              <w:t> </w:t>
            </w:r>
          </w:p>
          <w:p w14:paraId="1126D37F" w14:textId="77777777" w:rsidR="009B6C23" w:rsidRPr="00483490" w:rsidRDefault="009B6C23" w:rsidP="00F541FB">
            <w:pPr>
              <w:jc w:val="center"/>
              <w:rPr>
                <w:color w:val="000000"/>
                <w:sz w:val="20"/>
                <w:szCs w:val="20"/>
                <w:lang w:val="en-IN" w:eastAsia="en-IN"/>
              </w:rPr>
            </w:pPr>
            <w:r w:rsidRPr="00483490">
              <w:rPr>
                <w:color w:val="000000"/>
                <w:sz w:val="20"/>
                <w:szCs w:val="20"/>
                <w:lang w:val="en-IN" w:eastAsia="en-IN"/>
              </w:rPr>
              <w:t> </w:t>
            </w:r>
          </w:p>
          <w:p w14:paraId="198C6397" w14:textId="77777777" w:rsidR="009B6C23" w:rsidRPr="00483490" w:rsidRDefault="009B6C23" w:rsidP="00F541FB">
            <w:pPr>
              <w:widowControl/>
              <w:autoSpaceDE/>
              <w:autoSpaceDN/>
              <w:jc w:val="center"/>
              <w:rPr>
                <w:color w:val="000000"/>
                <w:sz w:val="20"/>
                <w:szCs w:val="20"/>
                <w:lang w:val="en-IN" w:eastAsia="en-IN"/>
              </w:rPr>
            </w:pPr>
            <w:r w:rsidRPr="00483490">
              <w:rPr>
                <w:color w:val="000000"/>
                <w:sz w:val="20"/>
                <w:szCs w:val="20"/>
                <w:lang w:val="en-IN" w:eastAsia="en-IN"/>
              </w:rPr>
              <w:t> </w:t>
            </w:r>
          </w:p>
          <w:p w14:paraId="39D55107" w14:textId="77777777" w:rsidR="009B6C23" w:rsidRPr="00483490" w:rsidRDefault="009B6C23" w:rsidP="00F541FB">
            <w:pPr>
              <w:widowControl/>
              <w:autoSpaceDE/>
              <w:autoSpaceDN/>
              <w:jc w:val="center"/>
              <w:rPr>
                <w:color w:val="000000"/>
                <w:sz w:val="20"/>
                <w:szCs w:val="20"/>
                <w:lang w:val="en-IN" w:eastAsia="en-IN"/>
              </w:rPr>
            </w:pPr>
            <w:r w:rsidRPr="00483490">
              <w:rPr>
                <w:color w:val="000000"/>
                <w:sz w:val="20"/>
                <w:szCs w:val="20"/>
                <w:lang w:val="en-IN" w:eastAsia="en-IN"/>
              </w:rPr>
              <w:t> </w:t>
            </w:r>
          </w:p>
          <w:p w14:paraId="479243B9" w14:textId="77777777" w:rsidR="009B6C23" w:rsidRPr="00483490" w:rsidRDefault="009B6C23" w:rsidP="00F541FB">
            <w:pPr>
              <w:widowControl/>
              <w:autoSpaceDE/>
              <w:autoSpaceDN/>
              <w:jc w:val="center"/>
              <w:rPr>
                <w:color w:val="000000"/>
                <w:sz w:val="20"/>
                <w:szCs w:val="20"/>
                <w:lang w:val="en-IN" w:eastAsia="en-IN"/>
              </w:rPr>
            </w:pPr>
            <w:r w:rsidRPr="00483490">
              <w:rPr>
                <w:color w:val="000000"/>
                <w:sz w:val="20"/>
                <w:szCs w:val="20"/>
                <w:lang w:val="en-IN" w:eastAsia="en-IN"/>
              </w:rPr>
              <w:t> </w:t>
            </w:r>
          </w:p>
          <w:p w14:paraId="513CE34D" w14:textId="77777777" w:rsidR="009B6C23" w:rsidRPr="00483490" w:rsidRDefault="009B6C23" w:rsidP="00F541FB">
            <w:pPr>
              <w:widowControl/>
              <w:autoSpaceDE/>
              <w:autoSpaceDN/>
              <w:jc w:val="center"/>
              <w:rPr>
                <w:color w:val="000000"/>
                <w:sz w:val="20"/>
                <w:szCs w:val="20"/>
                <w:lang w:val="en-IN" w:eastAsia="en-IN"/>
              </w:rPr>
            </w:pPr>
            <w:r w:rsidRPr="00483490">
              <w:rPr>
                <w:color w:val="000000"/>
                <w:sz w:val="20"/>
                <w:szCs w:val="20"/>
                <w:lang w:val="en-IN" w:eastAsia="en-IN"/>
              </w:rPr>
              <w:t> </w:t>
            </w:r>
          </w:p>
          <w:p w14:paraId="27E8EBAC" w14:textId="77777777" w:rsidR="009B6C23" w:rsidRPr="00483490" w:rsidRDefault="009B6C23" w:rsidP="00F541FB">
            <w:pPr>
              <w:widowControl/>
              <w:autoSpaceDE/>
              <w:autoSpaceDN/>
              <w:jc w:val="center"/>
              <w:rPr>
                <w:color w:val="000000"/>
                <w:sz w:val="20"/>
                <w:szCs w:val="20"/>
                <w:lang w:val="en-IN" w:eastAsia="en-IN"/>
              </w:rPr>
            </w:pPr>
            <w:r w:rsidRPr="00483490">
              <w:rPr>
                <w:color w:val="000000"/>
                <w:sz w:val="20"/>
                <w:szCs w:val="20"/>
                <w:lang w:val="en-IN" w:eastAsia="en-IN"/>
              </w:rPr>
              <w:t> </w:t>
            </w:r>
          </w:p>
          <w:p w14:paraId="2DA5F223" w14:textId="77777777" w:rsidR="009B6C23" w:rsidRPr="00483490" w:rsidRDefault="009B6C23" w:rsidP="00F541FB">
            <w:pPr>
              <w:widowControl/>
              <w:autoSpaceDE/>
              <w:autoSpaceDN/>
              <w:jc w:val="center"/>
              <w:rPr>
                <w:color w:val="000000"/>
                <w:sz w:val="20"/>
                <w:szCs w:val="20"/>
                <w:lang w:val="en-IN" w:eastAsia="en-IN"/>
              </w:rPr>
            </w:pPr>
            <w:r w:rsidRPr="00483490">
              <w:rPr>
                <w:color w:val="000000"/>
                <w:sz w:val="20"/>
                <w:szCs w:val="20"/>
                <w:lang w:val="en-IN" w:eastAsia="en-IN"/>
              </w:rPr>
              <w:t> </w:t>
            </w:r>
          </w:p>
          <w:p w14:paraId="5246FB96" w14:textId="77777777" w:rsidR="009B6C23" w:rsidRPr="00483490" w:rsidRDefault="009B6C23" w:rsidP="00F541FB">
            <w:pPr>
              <w:widowControl/>
              <w:autoSpaceDE/>
              <w:autoSpaceDN/>
              <w:jc w:val="center"/>
              <w:rPr>
                <w:color w:val="000000"/>
                <w:sz w:val="20"/>
                <w:szCs w:val="20"/>
                <w:lang w:val="en-IN" w:eastAsia="en-IN"/>
              </w:rPr>
            </w:pPr>
            <w:r w:rsidRPr="00483490">
              <w:rPr>
                <w:color w:val="000000"/>
                <w:sz w:val="20"/>
                <w:szCs w:val="20"/>
                <w:lang w:val="en-IN" w:eastAsia="en-IN"/>
              </w:rPr>
              <w:t> </w:t>
            </w:r>
          </w:p>
          <w:p w14:paraId="082E7F4A" w14:textId="77777777" w:rsidR="009B6C23" w:rsidRPr="00483490" w:rsidRDefault="009B6C23" w:rsidP="00F541FB">
            <w:pPr>
              <w:widowControl/>
              <w:autoSpaceDE/>
              <w:autoSpaceDN/>
              <w:jc w:val="center"/>
              <w:rPr>
                <w:color w:val="000000"/>
                <w:sz w:val="20"/>
                <w:szCs w:val="20"/>
                <w:lang w:val="en-IN" w:eastAsia="en-IN"/>
              </w:rPr>
            </w:pPr>
            <w:r w:rsidRPr="00483490">
              <w:rPr>
                <w:color w:val="000000"/>
                <w:sz w:val="20"/>
                <w:szCs w:val="20"/>
                <w:lang w:val="en-IN" w:eastAsia="en-IN"/>
              </w:rPr>
              <w:t> </w:t>
            </w:r>
          </w:p>
          <w:p w14:paraId="668A0046" w14:textId="7AD5EC88" w:rsidR="009B6C23" w:rsidRPr="00483490" w:rsidRDefault="009B6C23" w:rsidP="00F541FB">
            <w:pPr>
              <w:rPr>
                <w:color w:val="000000"/>
                <w:sz w:val="20"/>
                <w:szCs w:val="20"/>
                <w:lang w:val="en-IN" w:eastAsia="en-IN"/>
              </w:rPr>
            </w:pPr>
            <w:r w:rsidRPr="00483490">
              <w:rPr>
                <w:color w:val="000000"/>
                <w:sz w:val="20"/>
                <w:szCs w:val="20"/>
                <w:lang w:val="en-IN" w:eastAsia="en-IN"/>
              </w:rPr>
              <w:t> </w:t>
            </w:r>
          </w:p>
        </w:tc>
        <w:tc>
          <w:tcPr>
            <w:tcW w:w="990" w:type="dxa"/>
            <w:tcBorders>
              <w:top w:val="nil"/>
              <w:left w:val="nil"/>
              <w:bottom w:val="single" w:sz="4" w:space="0" w:color="auto"/>
              <w:right w:val="single" w:sz="4" w:space="0" w:color="auto"/>
            </w:tcBorders>
            <w:shd w:val="clear" w:color="auto" w:fill="auto"/>
            <w:noWrap/>
            <w:vAlign w:val="bottom"/>
            <w:hideMark/>
          </w:tcPr>
          <w:p w14:paraId="5739661A" w14:textId="77777777" w:rsidR="009B6C23" w:rsidRPr="00483490" w:rsidRDefault="009B6C23" w:rsidP="00F541FB">
            <w:pPr>
              <w:widowControl/>
              <w:autoSpaceDE/>
              <w:autoSpaceDN/>
              <w:jc w:val="center"/>
              <w:rPr>
                <w:color w:val="000000"/>
                <w:sz w:val="20"/>
                <w:szCs w:val="20"/>
                <w:lang w:val="en-IN" w:eastAsia="en-IN"/>
              </w:rPr>
            </w:pPr>
            <w:r w:rsidRPr="00483490">
              <w:rPr>
                <w:color w:val="000000"/>
                <w:sz w:val="20"/>
                <w:szCs w:val="20"/>
                <w:lang w:val="en-IN" w:eastAsia="en-IN"/>
              </w:rPr>
              <w:t> </w:t>
            </w:r>
          </w:p>
        </w:tc>
        <w:tc>
          <w:tcPr>
            <w:tcW w:w="990" w:type="dxa"/>
            <w:tcBorders>
              <w:top w:val="nil"/>
              <w:left w:val="nil"/>
              <w:bottom w:val="single" w:sz="4" w:space="0" w:color="auto"/>
              <w:right w:val="single" w:sz="4" w:space="0" w:color="auto"/>
            </w:tcBorders>
            <w:shd w:val="clear" w:color="auto" w:fill="auto"/>
            <w:noWrap/>
            <w:vAlign w:val="bottom"/>
            <w:hideMark/>
          </w:tcPr>
          <w:p w14:paraId="500EEA22" w14:textId="77777777" w:rsidR="009B6C23" w:rsidRPr="00483490" w:rsidRDefault="009B6C23" w:rsidP="00F541FB">
            <w:pPr>
              <w:widowControl/>
              <w:autoSpaceDE/>
              <w:autoSpaceDN/>
              <w:jc w:val="center"/>
              <w:rPr>
                <w:color w:val="000000"/>
                <w:sz w:val="20"/>
                <w:szCs w:val="20"/>
                <w:lang w:val="en-IN" w:eastAsia="en-IN"/>
              </w:rPr>
            </w:pPr>
            <w:r w:rsidRPr="00483490">
              <w:rPr>
                <w:color w:val="000000"/>
                <w:sz w:val="20"/>
                <w:szCs w:val="20"/>
                <w:lang w:val="en-IN" w:eastAsia="en-IN"/>
              </w:rPr>
              <w:t> </w:t>
            </w:r>
          </w:p>
        </w:tc>
      </w:tr>
      <w:tr w:rsidR="009B6C23" w:rsidRPr="00483490" w14:paraId="2FA3CB1E" w14:textId="77777777" w:rsidTr="009B6C23">
        <w:trPr>
          <w:trHeight w:val="290"/>
        </w:trPr>
        <w:tc>
          <w:tcPr>
            <w:tcW w:w="735" w:type="dxa"/>
            <w:tcBorders>
              <w:top w:val="nil"/>
              <w:left w:val="single" w:sz="4" w:space="0" w:color="auto"/>
              <w:bottom w:val="single" w:sz="4" w:space="0" w:color="auto"/>
              <w:right w:val="single" w:sz="4" w:space="0" w:color="auto"/>
            </w:tcBorders>
            <w:shd w:val="clear" w:color="auto" w:fill="auto"/>
            <w:vAlign w:val="center"/>
            <w:hideMark/>
          </w:tcPr>
          <w:p w14:paraId="0D5EE019" w14:textId="77777777" w:rsidR="009B6C23" w:rsidRPr="00483490" w:rsidRDefault="009B6C23" w:rsidP="00F541FB">
            <w:pPr>
              <w:widowControl/>
              <w:autoSpaceDE/>
              <w:autoSpaceDN/>
              <w:jc w:val="center"/>
              <w:rPr>
                <w:color w:val="000000"/>
                <w:sz w:val="20"/>
                <w:szCs w:val="20"/>
                <w:lang w:val="en-IN" w:eastAsia="en-IN"/>
              </w:rPr>
            </w:pPr>
            <w:r w:rsidRPr="00483490">
              <w:rPr>
                <w:color w:val="000000"/>
                <w:sz w:val="20"/>
                <w:szCs w:val="20"/>
                <w:lang w:val="en-IN" w:eastAsia="en-IN"/>
              </w:rPr>
              <w:t>55</w:t>
            </w:r>
          </w:p>
        </w:tc>
        <w:tc>
          <w:tcPr>
            <w:tcW w:w="900" w:type="dxa"/>
            <w:tcBorders>
              <w:top w:val="nil"/>
              <w:left w:val="nil"/>
              <w:bottom w:val="single" w:sz="4" w:space="0" w:color="auto"/>
              <w:right w:val="single" w:sz="4" w:space="0" w:color="auto"/>
            </w:tcBorders>
            <w:shd w:val="clear" w:color="auto" w:fill="auto"/>
            <w:vAlign w:val="center"/>
            <w:hideMark/>
          </w:tcPr>
          <w:p w14:paraId="0BC7E418" w14:textId="77777777" w:rsidR="009B6C23" w:rsidRPr="00483490" w:rsidRDefault="009B6C23" w:rsidP="00F541FB">
            <w:pPr>
              <w:widowControl/>
              <w:autoSpaceDE/>
              <w:autoSpaceDN/>
              <w:jc w:val="center"/>
              <w:rPr>
                <w:color w:val="000000"/>
                <w:sz w:val="20"/>
                <w:szCs w:val="20"/>
                <w:lang w:val="en-IN" w:eastAsia="en-IN"/>
              </w:rPr>
            </w:pPr>
            <w:r w:rsidRPr="00483490">
              <w:rPr>
                <w:color w:val="000000"/>
                <w:sz w:val="20"/>
                <w:szCs w:val="20"/>
                <w:lang w:val="en-IN" w:eastAsia="en-IN"/>
              </w:rPr>
              <w:t>58.30</w:t>
            </w:r>
          </w:p>
        </w:tc>
        <w:tc>
          <w:tcPr>
            <w:tcW w:w="810" w:type="dxa"/>
            <w:tcBorders>
              <w:top w:val="nil"/>
              <w:left w:val="nil"/>
              <w:bottom w:val="single" w:sz="4" w:space="0" w:color="auto"/>
              <w:right w:val="single" w:sz="4" w:space="0" w:color="auto"/>
            </w:tcBorders>
            <w:shd w:val="clear" w:color="auto" w:fill="auto"/>
            <w:vAlign w:val="center"/>
            <w:hideMark/>
          </w:tcPr>
          <w:p w14:paraId="0E862B5D" w14:textId="77777777" w:rsidR="009B6C23" w:rsidRPr="00483490" w:rsidRDefault="009B6C23" w:rsidP="00F541FB">
            <w:pPr>
              <w:widowControl/>
              <w:autoSpaceDE/>
              <w:autoSpaceDN/>
              <w:jc w:val="center"/>
              <w:rPr>
                <w:color w:val="000000"/>
                <w:sz w:val="20"/>
                <w:szCs w:val="20"/>
                <w:lang w:val="en-IN" w:eastAsia="en-IN"/>
              </w:rPr>
            </w:pPr>
            <w:r w:rsidRPr="00483490">
              <w:rPr>
                <w:color w:val="000000"/>
                <w:sz w:val="20"/>
                <w:szCs w:val="20"/>
                <w:lang w:val="en-IN" w:eastAsia="en-IN"/>
              </w:rPr>
              <w:t>58.60</w:t>
            </w:r>
          </w:p>
        </w:tc>
        <w:tc>
          <w:tcPr>
            <w:tcW w:w="990" w:type="dxa"/>
            <w:tcBorders>
              <w:top w:val="nil"/>
              <w:left w:val="nil"/>
              <w:bottom w:val="single" w:sz="4" w:space="0" w:color="auto"/>
              <w:right w:val="single" w:sz="4" w:space="0" w:color="auto"/>
            </w:tcBorders>
            <w:shd w:val="clear" w:color="auto" w:fill="auto"/>
            <w:vAlign w:val="center"/>
            <w:hideMark/>
          </w:tcPr>
          <w:p w14:paraId="4C3A3C91" w14:textId="77777777" w:rsidR="009B6C23" w:rsidRPr="00483490" w:rsidRDefault="009B6C23" w:rsidP="00F541FB">
            <w:pPr>
              <w:widowControl/>
              <w:autoSpaceDE/>
              <w:autoSpaceDN/>
              <w:jc w:val="center"/>
              <w:rPr>
                <w:color w:val="000000"/>
                <w:sz w:val="20"/>
                <w:szCs w:val="20"/>
                <w:lang w:val="en-IN" w:eastAsia="en-IN"/>
              </w:rPr>
            </w:pPr>
            <w:r w:rsidRPr="00483490">
              <w:rPr>
                <w:color w:val="000000"/>
                <w:sz w:val="20"/>
                <w:szCs w:val="20"/>
                <w:lang w:val="en-IN" w:eastAsia="en-IN"/>
              </w:rPr>
              <w:t>0.30</w:t>
            </w:r>
          </w:p>
        </w:tc>
        <w:tc>
          <w:tcPr>
            <w:tcW w:w="990" w:type="dxa"/>
            <w:tcBorders>
              <w:top w:val="nil"/>
              <w:left w:val="nil"/>
              <w:bottom w:val="single" w:sz="4" w:space="0" w:color="auto"/>
              <w:right w:val="single" w:sz="4" w:space="0" w:color="auto"/>
            </w:tcBorders>
            <w:shd w:val="clear" w:color="auto" w:fill="auto"/>
            <w:noWrap/>
            <w:vAlign w:val="bottom"/>
            <w:hideMark/>
          </w:tcPr>
          <w:p w14:paraId="71325FD6" w14:textId="77777777" w:rsidR="009B6C23" w:rsidRPr="00483490" w:rsidRDefault="009B6C23" w:rsidP="00F541FB">
            <w:pPr>
              <w:widowControl/>
              <w:autoSpaceDE/>
              <w:autoSpaceDN/>
              <w:jc w:val="center"/>
              <w:rPr>
                <w:color w:val="000000"/>
                <w:sz w:val="20"/>
                <w:szCs w:val="20"/>
                <w:lang w:val="en-IN" w:eastAsia="en-IN"/>
              </w:rPr>
            </w:pPr>
            <w:r w:rsidRPr="00483490">
              <w:rPr>
                <w:color w:val="000000"/>
                <w:sz w:val="20"/>
                <w:szCs w:val="20"/>
                <w:lang w:val="en-IN" w:eastAsia="en-IN"/>
              </w:rPr>
              <w:t> </w:t>
            </w:r>
          </w:p>
        </w:tc>
        <w:tc>
          <w:tcPr>
            <w:tcW w:w="990" w:type="dxa"/>
            <w:vMerge/>
            <w:tcBorders>
              <w:left w:val="nil"/>
              <w:right w:val="single" w:sz="4" w:space="0" w:color="auto"/>
            </w:tcBorders>
            <w:shd w:val="clear" w:color="auto" w:fill="auto"/>
            <w:noWrap/>
            <w:vAlign w:val="bottom"/>
            <w:hideMark/>
          </w:tcPr>
          <w:p w14:paraId="34939ACA" w14:textId="3F8874AE" w:rsidR="009B6C23" w:rsidRPr="00483490" w:rsidRDefault="009B6C23" w:rsidP="00F541FB">
            <w:pPr>
              <w:rPr>
                <w:color w:val="000000"/>
                <w:sz w:val="20"/>
                <w:szCs w:val="20"/>
                <w:lang w:val="en-IN" w:eastAsia="en-IN"/>
              </w:rPr>
            </w:pPr>
          </w:p>
        </w:tc>
        <w:tc>
          <w:tcPr>
            <w:tcW w:w="990" w:type="dxa"/>
            <w:vMerge/>
            <w:tcBorders>
              <w:top w:val="nil"/>
              <w:left w:val="single" w:sz="4" w:space="0" w:color="auto"/>
              <w:bottom w:val="single" w:sz="4" w:space="0" w:color="000000"/>
              <w:right w:val="single" w:sz="4" w:space="0" w:color="auto"/>
            </w:tcBorders>
            <w:vAlign w:val="center"/>
            <w:hideMark/>
          </w:tcPr>
          <w:p w14:paraId="1DA60F93" w14:textId="77777777" w:rsidR="009B6C23" w:rsidRPr="00483490" w:rsidRDefault="009B6C23" w:rsidP="00F541FB">
            <w:pPr>
              <w:widowControl/>
              <w:autoSpaceDE/>
              <w:autoSpaceDN/>
              <w:rPr>
                <w:color w:val="000000"/>
                <w:sz w:val="20"/>
                <w:szCs w:val="20"/>
                <w:lang w:val="en-IN" w:eastAsia="en-IN"/>
              </w:rPr>
            </w:pPr>
          </w:p>
        </w:tc>
        <w:tc>
          <w:tcPr>
            <w:tcW w:w="990" w:type="dxa"/>
            <w:vMerge/>
            <w:tcBorders>
              <w:left w:val="nil"/>
              <w:right w:val="single" w:sz="4" w:space="0" w:color="auto"/>
            </w:tcBorders>
            <w:shd w:val="clear" w:color="auto" w:fill="auto"/>
            <w:noWrap/>
            <w:vAlign w:val="bottom"/>
            <w:hideMark/>
          </w:tcPr>
          <w:p w14:paraId="06B04C3A" w14:textId="7F303481" w:rsidR="009B6C23" w:rsidRPr="00483490" w:rsidRDefault="009B6C23" w:rsidP="00F541FB">
            <w:pPr>
              <w:rPr>
                <w:color w:val="000000"/>
                <w:sz w:val="20"/>
                <w:szCs w:val="20"/>
                <w:lang w:val="en-IN" w:eastAsia="en-IN"/>
              </w:rPr>
            </w:pPr>
          </w:p>
        </w:tc>
        <w:tc>
          <w:tcPr>
            <w:tcW w:w="990" w:type="dxa"/>
            <w:tcBorders>
              <w:top w:val="nil"/>
              <w:left w:val="nil"/>
              <w:bottom w:val="single" w:sz="4" w:space="0" w:color="auto"/>
              <w:right w:val="single" w:sz="4" w:space="0" w:color="auto"/>
            </w:tcBorders>
            <w:shd w:val="clear" w:color="auto" w:fill="auto"/>
            <w:noWrap/>
            <w:vAlign w:val="bottom"/>
            <w:hideMark/>
          </w:tcPr>
          <w:p w14:paraId="34690E09" w14:textId="77777777" w:rsidR="009B6C23" w:rsidRPr="00483490" w:rsidRDefault="009B6C23" w:rsidP="00F541FB">
            <w:pPr>
              <w:widowControl/>
              <w:autoSpaceDE/>
              <w:autoSpaceDN/>
              <w:jc w:val="center"/>
              <w:rPr>
                <w:color w:val="000000"/>
                <w:sz w:val="20"/>
                <w:szCs w:val="20"/>
                <w:lang w:val="en-IN" w:eastAsia="en-IN"/>
              </w:rPr>
            </w:pPr>
            <w:r w:rsidRPr="00483490">
              <w:rPr>
                <w:color w:val="000000"/>
                <w:sz w:val="20"/>
                <w:szCs w:val="20"/>
                <w:lang w:val="en-IN" w:eastAsia="en-IN"/>
              </w:rPr>
              <w:t> </w:t>
            </w:r>
          </w:p>
        </w:tc>
        <w:tc>
          <w:tcPr>
            <w:tcW w:w="990" w:type="dxa"/>
            <w:tcBorders>
              <w:top w:val="nil"/>
              <w:left w:val="nil"/>
              <w:bottom w:val="single" w:sz="4" w:space="0" w:color="auto"/>
              <w:right w:val="single" w:sz="4" w:space="0" w:color="auto"/>
            </w:tcBorders>
            <w:shd w:val="clear" w:color="auto" w:fill="auto"/>
            <w:noWrap/>
            <w:vAlign w:val="bottom"/>
            <w:hideMark/>
          </w:tcPr>
          <w:p w14:paraId="3D4C3541" w14:textId="77777777" w:rsidR="009B6C23" w:rsidRPr="00483490" w:rsidRDefault="009B6C23" w:rsidP="00F541FB">
            <w:pPr>
              <w:widowControl/>
              <w:autoSpaceDE/>
              <w:autoSpaceDN/>
              <w:jc w:val="center"/>
              <w:rPr>
                <w:color w:val="000000"/>
                <w:sz w:val="20"/>
                <w:szCs w:val="20"/>
                <w:lang w:val="en-IN" w:eastAsia="en-IN"/>
              </w:rPr>
            </w:pPr>
            <w:r w:rsidRPr="00483490">
              <w:rPr>
                <w:color w:val="000000"/>
                <w:sz w:val="20"/>
                <w:szCs w:val="20"/>
                <w:lang w:val="en-IN" w:eastAsia="en-IN"/>
              </w:rPr>
              <w:t> </w:t>
            </w:r>
          </w:p>
        </w:tc>
      </w:tr>
      <w:tr w:rsidR="009B6C23" w:rsidRPr="00483490" w14:paraId="6294B767" w14:textId="77777777" w:rsidTr="009B6C23">
        <w:trPr>
          <w:trHeight w:val="290"/>
        </w:trPr>
        <w:tc>
          <w:tcPr>
            <w:tcW w:w="735" w:type="dxa"/>
            <w:tcBorders>
              <w:top w:val="nil"/>
              <w:left w:val="single" w:sz="4" w:space="0" w:color="auto"/>
              <w:bottom w:val="single" w:sz="4" w:space="0" w:color="auto"/>
              <w:right w:val="single" w:sz="4" w:space="0" w:color="auto"/>
            </w:tcBorders>
            <w:shd w:val="clear" w:color="auto" w:fill="auto"/>
            <w:vAlign w:val="center"/>
            <w:hideMark/>
          </w:tcPr>
          <w:p w14:paraId="39B402D5" w14:textId="77777777" w:rsidR="009B6C23" w:rsidRPr="00483490" w:rsidRDefault="009B6C23" w:rsidP="00F541FB">
            <w:pPr>
              <w:widowControl/>
              <w:autoSpaceDE/>
              <w:autoSpaceDN/>
              <w:jc w:val="center"/>
              <w:rPr>
                <w:color w:val="000000"/>
                <w:sz w:val="20"/>
                <w:szCs w:val="20"/>
                <w:lang w:val="en-IN" w:eastAsia="en-IN"/>
              </w:rPr>
            </w:pPr>
            <w:r w:rsidRPr="00483490">
              <w:rPr>
                <w:color w:val="000000"/>
                <w:sz w:val="20"/>
                <w:szCs w:val="20"/>
                <w:lang w:val="en-IN" w:eastAsia="en-IN"/>
              </w:rPr>
              <w:t>56</w:t>
            </w:r>
          </w:p>
        </w:tc>
        <w:tc>
          <w:tcPr>
            <w:tcW w:w="900" w:type="dxa"/>
            <w:tcBorders>
              <w:top w:val="nil"/>
              <w:left w:val="nil"/>
              <w:bottom w:val="single" w:sz="4" w:space="0" w:color="auto"/>
              <w:right w:val="single" w:sz="4" w:space="0" w:color="auto"/>
            </w:tcBorders>
            <w:shd w:val="clear" w:color="auto" w:fill="auto"/>
            <w:vAlign w:val="center"/>
            <w:hideMark/>
          </w:tcPr>
          <w:p w14:paraId="49DD836A" w14:textId="77777777" w:rsidR="009B6C23" w:rsidRPr="00483490" w:rsidRDefault="009B6C23" w:rsidP="00F541FB">
            <w:pPr>
              <w:widowControl/>
              <w:autoSpaceDE/>
              <w:autoSpaceDN/>
              <w:jc w:val="center"/>
              <w:rPr>
                <w:color w:val="000000"/>
                <w:sz w:val="20"/>
                <w:szCs w:val="20"/>
                <w:lang w:val="en-IN" w:eastAsia="en-IN"/>
              </w:rPr>
            </w:pPr>
            <w:r w:rsidRPr="00483490">
              <w:rPr>
                <w:color w:val="000000"/>
                <w:sz w:val="20"/>
                <w:szCs w:val="20"/>
                <w:lang w:val="en-IN" w:eastAsia="en-IN"/>
              </w:rPr>
              <w:t>58.60</w:t>
            </w:r>
          </w:p>
        </w:tc>
        <w:tc>
          <w:tcPr>
            <w:tcW w:w="810" w:type="dxa"/>
            <w:tcBorders>
              <w:top w:val="nil"/>
              <w:left w:val="nil"/>
              <w:bottom w:val="single" w:sz="4" w:space="0" w:color="auto"/>
              <w:right w:val="single" w:sz="4" w:space="0" w:color="auto"/>
            </w:tcBorders>
            <w:shd w:val="clear" w:color="auto" w:fill="auto"/>
            <w:vAlign w:val="center"/>
            <w:hideMark/>
          </w:tcPr>
          <w:p w14:paraId="520751C6" w14:textId="77777777" w:rsidR="009B6C23" w:rsidRPr="00483490" w:rsidRDefault="009B6C23" w:rsidP="00F541FB">
            <w:pPr>
              <w:widowControl/>
              <w:autoSpaceDE/>
              <w:autoSpaceDN/>
              <w:jc w:val="center"/>
              <w:rPr>
                <w:color w:val="000000"/>
                <w:sz w:val="20"/>
                <w:szCs w:val="20"/>
                <w:lang w:val="en-IN" w:eastAsia="en-IN"/>
              </w:rPr>
            </w:pPr>
            <w:r w:rsidRPr="00483490">
              <w:rPr>
                <w:color w:val="000000"/>
                <w:sz w:val="20"/>
                <w:szCs w:val="20"/>
                <w:lang w:val="en-IN" w:eastAsia="en-IN"/>
              </w:rPr>
              <w:t>60.00</w:t>
            </w:r>
          </w:p>
        </w:tc>
        <w:tc>
          <w:tcPr>
            <w:tcW w:w="990" w:type="dxa"/>
            <w:tcBorders>
              <w:top w:val="nil"/>
              <w:left w:val="nil"/>
              <w:bottom w:val="single" w:sz="4" w:space="0" w:color="auto"/>
              <w:right w:val="single" w:sz="4" w:space="0" w:color="auto"/>
            </w:tcBorders>
            <w:shd w:val="clear" w:color="auto" w:fill="auto"/>
            <w:vAlign w:val="center"/>
            <w:hideMark/>
          </w:tcPr>
          <w:p w14:paraId="7DD8F1B7" w14:textId="77777777" w:rsidR="009B6C23" w:rsidRPr="00483490" w:rsidRDefault="009B6C23" w:rsidP="00F541FB">
            <w:pPr>
              <w:widowControl/>
              <w:autoSpaceDE/>
              <w:autoSpaceDN/>
              <w:jc w:val="center"/>
              <w:rPr>
                <w:color w:val="000000"/>
                <w:sz w:val="20"/>
                <w:szCs w:val="20"/>
                <w:lang w:val="en-IN" w:eastAsia="en-IN"/>
              </w:rPr>
            </w:pPr>
            <w:r w:rsidRPr="00483490">
              <w:rPr>
                <w:color w:val="000000"/>
                <w:sz w:val="20"/>
                <w:szCs w:val="20"/>
                <w:lang w:val="en-IN" w:eastAsia="en-IN"/>
              </w:rPr>
              <w:t>1.40</w:t>
            </w:r>
          </w:p>
        </w:tc>
        <w:tc>
          <w:tcPr>
            <w:tcW w:w="990" w:type="dxa"/>
            <w:tcBorders>
              <w:top w:val="nil"/>
              <w:left w:val="nil"/>
              <w:bottom w:val="single" w:sz="4" w:space="0" w:color="auto"/>
              <w:right w:val="single" w:sz="4" w:space="0" w:color="auto"/>
            </w:tcBorders>
            <w:shd w:val="clear" w:color="auto" w:fill="auto"/>
            <w:noWrap/>
            <w:vAlign w:val="bottom"/>
            <w:hideMark/>
          </w:tcPr>
          <w:p w14:paraId="06BE030D" w14:textId="77777777" w:rsidR="009B6C23" w:rsidRPr="00483490" w:rsidRDefault="009B6C23" w:rsidP="00F541FB">
            <w:pPr>
              <w:widowControl/>
              <w:autoSpaceDE/>
              <w:autoSpaceDN/>
              <w:jc w:val="center"/>
              <w:rPr>
                <w:color w:val="000000"/>
                <w:sz w:val="20"/>
                <w:szCs w:val="20"/>
                <w:lang w:val="en-IN" w:eastAsia="en-IN"/>
              </w:rPr>
            </w:pPr>
            <w:r w:rsidRPr="00483490">
              <w:rPr>
                <w:color w:val="000000"/>
                <w:sz w:val="20"/>
                <w:szCs w:val="20"/>
                <w:lang w:val="en-IN" w:eastAsia="en-IN"/>
              </w:rPr>
              <w:t> </w:t>
            </w:r>
          </w:p>
        </w:tc>
        <w:tc>
          <w:tcPr>
            <w:tcW w:w="990" w:type="dxa"/>
            <w:vMerge/>
            <w:tcBorders>
              <w:left w:val="nil"/>
              <w:right w:val="single" w:sz="4" w:space="0" w:color="auto"/>
            </w:tcBorders>
            <w:shd w:val="clear" w:color="auto" w:fill="auto"/>
            <w:noWrap/>
            <w:vAlign w:val="bottom"/>
            <w:hideMark/>
          </w:tcPr>
          <w:p w14:paraId="4287D015" w14:textId="2C3F7005" w:rsidR="009B6C23" w:rsidRPr="00483490" w:rsidRDefault="009B6C23" w:rsidP="00F541FB">
            <w:pPr>
              <w:rPr>
                <w:color w:val="000000"/>
                <w:sz w:val="20"/>
                <w:szCs w:val="20"/>
                <w:lang w:val="en-IN" w:eastAsia="en-IN"/>
              </w:rPr>
            </w:pPr>
          </w:p>
        </w:tc>
        <w:tc>
          <w:tcPr>
            <w:tcW w:w="990" w:type="dxa"/>
            <w:tcBorders>
              <w:top w:val="nil"/>
              <w:left w:val="nil"/>
              <w:bottom w:val="single" w:sz="4" w:space="0" w:color="auto"/>
              <w:right w:val="single" w:sz="4" w:space="0" w:color="auto"/>
            </w:tcBorders>
            <w:shd w:val="clear" w:color="auto" w:fill="auto"/>
            <w:noWrap/>
            <w:vAlign w:val="bottom"/>
            <w:hideMark/>
          </w:tcPr>
          <w:p w14:paraId="6F467E9B" w14:textId="77777777" w:rsidR="009B6C23" w:rsidRPr="00483490" w:rsidRDefault="009B6C23" w:rsidP="00F541FB">
            <w:pPr>
              <w:widowControl/>
              <w:autoSpaceDE/>
              <w:autoSpaceDN/>
              <w:jc w:val="center"/>
              <w:rPr>
                <w:color w:val="000000"/>
                <w:sz w:val="20"/>
                <w:szCs w:val="20"/>
                <w:lang w:val="en-IN" w:eastAsia="en-IN"/>
              </w:rPr>
            </w:pPr>
            <w:r w:rsidRPr="00483490">
              <w:rPr>
                <w:color w:val="000000"/>
                <w:sz w:val="20"/>
                <w:szCs w:val="20"/>
                <w:lang w:val="en-IN" w:eastAsia="en-IN"/>
              </w:rPr>
              <w:t> </w:t>
            </w:r>
          </w:p>
        </w:tc>
        <w:tc>
          <w:tcPr>
            <w:tcW w:w="990" w:type="dxa"/>
            <w:vMerge/>
            <w:tcBorders>
              <w:left w:val="nil"/>
              <w:right w:val="single" w:sz="4" w:space="0" w:color="auto"/>
            </w:tcBorders>
            <w:shd w:val="clear" w:color="auto" w:fill="auto"/>
            <w:noWrap/>
            <w:vAlign w:val="bottom"/>
            <w:hideMark/>
          </w:tcPr>
          <w:p w14:paraId="7E73FD5C" w14:textId="7F0E2DB3" w:rsidR="009B6C23" w:rsidRPr="00483490" w:rsidRDefault="009B6C23" w:rsidP="00F541FB">
            <w:pPr>
              <w:rPr>
                <w:color w:val="000000"/>
                <w:sz w:val="20"/>
                <w:szCs w:val="20"/>
                <w:lang w:val="en-IN" w:eastAsia="en-IN"/>
              </w:rPr>
            </w:pPr>
          </w:p>
        </w:tc>
        <w:tc>
          <w:tcPr>
            <w:tcW w:w="990" w:type="dxa"/>
            <w:tcBorders>
              <w:top w:val="nil"/>
              <w:left w:val="nil"/>
              <w:bottom w:val="single" w:sz="4" w:space="0" w:color="auto"/>
              <w:right w:val="single" w:sz="4" w:space="0" w:color="auto"/>
            </w:tcBorders>
            <w:shd w:val="clear" w:color="auto" w:fill="auto"/>
            <w:noWrap/>
            <w:vAlign w:val="bottom"/>
            <w:hideMark/>
          </w:tcPr>
          <w:p w14:paraId="42CBB8C5" w14:textId="77777777" w:rsidR="009B6C23" w:rsidRPr="00483490" w:rsidRDefault="009B6C23" w:rsidP="00F541FB">
            <w:pPr>
              <w:widowControl/>
              <w:autoSpaceDE/>
              <w:autoSpaceDN/>
              <w:jc w:val="center"/>
              <w:rPr>
                <w:color w:val="000000"/>
                <w:sz w:val="20"/>
                <w:szCs w:val="20"/>
                <w:lang w:val="en-IN" w:eastAsia="en-IN"/>
              </w:rPr>
            </w:pPr>
            <w:r w:rsidRPr="00483490">
              <w:rPr>
                <w:color w:val="000000"/>
                <w:sz w:val="20"/>
                <w:szCs w:val="20"/>
                <w:lang w:val="en-IN" w:eastAsia="en-IN"/>
              </w:rPr>
              <w:t> </w:t>
            </w:r>
          </w:p>
        </w:tc>
        <w:tc>
          <w:tcPr>
            <w:tcW w:w="990" w:type="dxa"/>
            <w:tcBorders>
              <w:top w:val="nil"/>
              <w:left w:val="nil"/>
              <w:bottom w:val="single" w:sz="4" w:space="0" w:color="auto"/>
              <w:right w:val="single" w:sz="4" w:space="0" w:color="auto"/>
            </w:tcBorders>
            <w:shd w:val="clear" w:color="auto" w:fill="auto"/>
            <w:noWrap/>
            <w:vAlign w:val="bottom"/>
            <w:hideMark/>
          </w:tcPr>
          <w:p w14:paraId="1C7C2B45" w14:textId="77777777" w:rsidR="009B6C23" w:rsidRPr="00483490" w:rsidRDefault="009B6C23" w:rsidP="00F541FB">
            <w:pPr>
              <w:widowControl/>
              <w:autoSpaceDE/>
              <w:autoSpaceDN/>
              <w:jc w:val="center"/>
              <w:rPr>
                <w:color w:val="000000"/>
                <w:sz w:val="20"/>
                <w:szCs w:val="20"/>
                <w:lang w:val="en-IN" w:eastAsia="en-IN"/>
              </w:rPr>
            </w:pPr>
            <w:r w:rsidRPr="00483490">
              <w:rPr>
                <w:color w:val="000000"/>
                <w:sz w:val="20"/>
                <w:szCs w:val="20"/>
                <w:lang w:val="en-IN" w:eastAsia="en-IN"/>
              </w:rPr>
              <w:t> </w:t>
            </w:r>
          </w:p>
        </w:tc>
      </w:tr>
      <w:tr w:rsidR="009B6C23" w:rsidRPr="00483490" w14:paraId="5DB7F922" w14:textId="77777777" w:rsidTr="009B6C23">
        <w:trPr>
          <w:trHeight w:val="290"/>
        </w:trPr>
        <w:tc>
          <w:tcPr>
            <w:tcW w:w="735" w:type="dxa"/>
            <w:tcBorders>
              <w:top w:val="nil"/>
              <w:left w:val="single" w:sz="4" w:space="0" w:color="auto"/>
              <w:bottom w:val="single" w:sz="4" w:space="0" w:color="auto"/>
              <w:right w:val="single" w:sz="4" w:space="0" w:color="auto"/>
            </w:tcBorders>
            <w:shd w:val="clear" w:color="auto" w:fill="auto"/>
            <w:vAlign w:val="center"/>
            <w:hideMark/>
          </w:tcPr>
          <w:p w14:paraId="7E4CD33D" w14:textId="77777777" w:rsidR="009B6C23" w:rsidRPr="00483490" w:rsidRDefault="009B6C23" w:rsidP="00F541FB">
            <w:pPr>
              <w:widowControl/>
              <w:autoSpaceDE/>
              <w:autoSpaceDN/>
              <w:jc w:val="center"/>
              <w:rPr>
                <w:color w:val="000000"/>
                <w:sz w:val="20"/>
                <w:szCs w:val="20"/>
                <w:lang w:val="en-IN" w:eastAsia="en-IN"/>
              </w:rPr>
            </w:pPr>
            <w:r w:rsidRPr="00483490">
              <w:rPr>
                <w:color w:val="000000"/>
                <w:sz w:val="20"/>
                <w:szCs w:val="20"/>
                <w:lang w:val="en-IN" w:eastAsia="en-IN"/>
              </w:rPr>
              <w:t>57</w:t>
            </w:r>
          </w:p>
        </w:tc>
        <w:tc>
          <w:tcPr>
            <w:tcW w:w="900" w:type="dxa"/>
            <w:tcBorders>
              <w:top w:val="nil"/>
              <w:left w:val="nil"/>
              <w:bottom w:val="single" w:sz="4" w:space="0" w:color="auto"/>
              <w:right w:val="single" w:sz="4" w:space="0" w:color="auto"/>
            </w:tcBorders>
            <w:shd w:val="clear" w:color="auto" w:fill="auto"/>
            <w:vAlign w:val="center"/>
            <w:hideMark/>
          </w:tcPr>
          <w:p w14:paraId="6450CFC8" w14:textId="77777777" w:rsidR="009B6C23" w:rsidRPr="00483490" w:rsidRDefault="009B6C23" w:rsidP="00F541FB">
            <w:pPr>
              <w:widowControl/>
              <w:autoSpaceDE/>
              <w:autoSpaceDN/>
              <w:jc w:val="center"/>
              <w:rPr>
                <w:color w:val="000000"/>
                <w:sz w:val="20"/>
                <w:szCs w:val="20"/>
                <w:lang w:val="en-IN" w:eastAsia="en-IN"/>
              </w:rPr>
            </w:pPr>
            <w:r w:rsidRPr="00483490">
              <w:rPr>
                <w:color w:val="000000"/>
                <w:sz w:val="20"/>
                <w:szCs w:val="20"/>
                <w:lang w:val="en-IN" w:eastAsia="en-IN"/>
              </w:rPr>
              <w:t>60.00</w:t>
            </w:r>
          </w:p>
        </w:tc>
        <w:tc>
          <w:tcPr>
            <w:tcW w:w="810" w:type="dxa"/>
            <w:tcBorders>
              <w:top w:val="nil"/>
              <w:left w:val="nil"/>
              <w:bottom w:val="single" w:sz="4" w:space="0" w:color="auto"/>
              <w:right w:val="single" w:sz="4" w:space="0" w:color="auto"/>
            </w:tcBorders>
            <w:shd w:val="clear" w:color="auto" w:fill="auto"/>
            <w:vAlign w:val="center"/>
            <w:hideMark/>
          </w:tcPr>
          <w:p w14:paraId="0B4018D5" w14:textId="77777777" w:rsidR="009B6C23" w:rsidRPr="00483490" w:rsidRDefault="009B6C23" w:rsidP="00F541FB">
            <w:pPr>
              <w:widowControl/>
              <w:autoSpaceDE/>
              <w:autoSpaceDN/>
              <w:jc w:val="center"/>
              <w:rPr>
                <w:color w:val="000000"/>
                <w:sz w:val="20"/>
                <w:szCs w:val="20"/>
                <w:lang w:val="en-IN" w:eastAsia="en-IN"/>
              </w:rPr>
            </w:pPr>
            <w:r w:rsidRPr="00483490">
              <w:rPr>
                <w:color w:val="000000"/>
                <w:sz w:val="20"/>
                <w:szCs w:val="20"/>
                <w:lang w:val="en-IN" w:eastAsia="en-IN"/>
              </w:rPr>
              <w:t>60.50</w:t>
            </w:r>
          </w:p>
        </w:tc>
        <w:tc>
          <w:tcPr>
            <w:tcW w:w="990" w:type="dxa"/>
            <w:tcBorders>
              <w:top w:val="nil"/>
              <w:left w:val="nil"/>
              <w:bottom w:val="single" w:sz="4" w:space="0" w:color="auto"/>
              <w:right w:val="single" w:sz="4" w:space="0" w:color="auto"/>
            </w:tcBorders>
            <w:shd w:val="clear" w:color="auto" w:fill="auto"/>
            <w:vAlign w:val="center"/>
            <w:hideMark/>
          </w:tcPr>
          <w:p w14:paraId="35054972" w14:textId="77777777" w:rsidR="009B6C23" w:rsidRPr="00483490" w:rsidRDefault="009B6C23" w:rsidP="00F541FB">
            <w:pPr>
              <w:widowControl/>
              <w:autoSpaceDE/>
              <w:autoSpaceDN/>
              <w:jc w:val="center"/>
              <w:rPr>
                <w:color w:val="000000"/>
                <w:sz w:val="20"/>
                <w:szCs w:val="20"/>
                <w:lang w:val="en-IN" w:eastAsia="en-IN"/>
              </w:rPr>
            </w:pPr>
            <w:r w:rsidRPr="00483490">
              <w:rPr>
                <w:color w:val="000000"/>
                <w:sz w:val="20"/>
                <w:szCs w:val="20"/>
                <w:lang w:val="en-IN" w:eastAsia="en-IN"/>
              </w:rPr>
              <w:t>0.50</w:t>
            </w:r>
          </w:p>
        </w:tc>
        <w:tc>
          <w:tcPr>
            <w:tcW w:w="990" w:type="dxa"/>
            <w:vMerge w:val="restart"/>
            <w:tcBorders>
              <w:top w:val="nil"/>
              <w:left w:val="single" w:sz="4" w:space="0" w:color="auto"/>
              <w:bottom w:val="single" w:sz="4" w:space="0" w:color="000000"/>
              <w:right w:val="single" w:sz="4" w:space="0" w:color="auto"/>
            </w:tcBorders>
            <w:shd w:val="clear" w:color="000000" w:fill="00B0F0"/>
            <w:noWrap/>
            <w:vAlign w:val="center"/>
            <w:hideMark/>
          </w:tcPr>
          <w:p w14:paraId="26DF5862" w14:textId="77777777" w:rsidR="009B6C23" w:rsidRPr="00483490" w:rsidRDefault="009B6C23" w:rsidP="00F541FB">
            <w:pPr>
              <w:widowControl/>
              <w:autoSpaceDE/>
              <w:autoSpaceDN/>
              <w:jc w:val="center"/>
              <w:rPr>
                <w:color w:val="000000"/>
                <w:sz w:val="20"/>
                <w:szCs w:val="20"/>
                <w:lang w:val="en-IN" w:eastAsia="en-IN"/>
              </w:rPr>
            </w:pPr>
            <w:r w:rsidRPr="00483490">
              <w:rPr>
                <w:color w:val="000000"/>
                <w:sz w:val="20"/>
                <w:szCs w:val="20"/>
                <w:lang w:val="en-IN" w:eastAsia="en-IN"/>
              </w:rPr>
              <w:t>F.C-2.37%</w:t>
            </w:r>
          </w:p>
        </w:tc>
        <w:tc>
          <w:tcPr>
            <w:tcW w:w="990" w:type="dxa"/>
            <w:vMerge/>
            <w:tcBorders>
              <w:left w:val="nil"/>
              <w:right w:val="single" w:sz="4" w:space="0" w:color="auto"/>
            </w:tcBorders>
            <w:shd w:val="clear" w:color="auto" w:fill="auto"/>
            <w:noWrap/>
            <w:vAlign w:val="bottom"/>
            <w:hideMark/>
          </w:tcPr>
          <w:p w14:paraId="614E6365" w14:textId="0F1BF852" w:rsidR="009B6C23" w:rsidRPr="00483490" w:rsidRDefault="009B6C23" w:rsidP="00F541FB">
            <w:pPr>
              <w:rPr>
                <w:color w:val="000000"/>
                <w:sz w:val="20"/>
                <w:szCs w:val="20"/>
                <w:lang w:val="en-IN" w:eastAsia="en-IN"/>
              </w:rPr>
            </w:pPr>
          </w:p>
        </w:tc>
        <w:tc>
          <w:tcPr>
            <w:tcW w:w="990" w:type="dxa"/>
            <w:tcBorders>
              <w:top w:val="nil"/>
              <w:left w:val="nil"/>
              <w:bottom w:val="single" w:sz="4" w:space="0" w:color="auto"/>
              <w:right w:val="single" w:sz="4" w:space="0" w:color="auto"/>
            </w:tcBorders>
            <w:shd w:val="clear" w:color="auto" w:fill="auto"/>
            <w:noWrap/>
            <w:vAlign w:val="bottom"/>
            <w:hideMark/>
          </w:tcPr>
          <w:p w14:paraId="1747F196" w14:textId="77777777" w:rsidR="009B6C23" w:rsidRPr="00483490" w:rsidRDefault="009B6C23" w:rsidP="00F541FB">
            <w:pPr>
              <w:widowControl/>
              <w:autoSpaceDE/>
              <w:autoSpaceDN/>
              <w:jc w:val="center"/>
              <w:rPr>
                <w:color w:val="000000"/>
                <w:sz w:val="20"/>
                <w:szCs w:val="20"/>
                <w:lang w:val="en-IN" w:eastAsia="en-IN"/>
              </w:rPr>
            </w:pPr>
            <w:r w:rsidRPr="00483490">
              <w:rPr>
                <w:color w:val="000000"/>
                <w:sz w:val="20"/>
                <w:szCs w:val="20"/>
                <w:lang w:val="en-IN" w:eastAsia="en-IN"/>
              </w:rPr>
              <w:t> </w:t>
            </w:r>
          </w:p>
        </w:tc>
        <w:tc>
          <w:tcPr>
            <w:tcW w:w="990" w:type="dxa"/>
            <w:vMerge/>
            <w:tcBorders>
              <w:left w:val="nil"/>
              <w:right w:val="single" w:sz="4" w:space="0" w:color="auto"/>
            </w:tcBorders>
            <w:shd w:val="clear" w:color="auto" w:fill="auto"/>
            <w:noWrap/>
            <w:vAlign w:val="bottom"/>
            <w:hideMark/>
          </w:tcPr>
          <w:p w14:paraId="3E0BBD71" w14:textId="74D70F64" w:rsidR="009B6C23" w:rsidRPr="00483490" w:rsidRDefault="009B6C23" w:rsidP="00F541FB">
            <w:pPr>
              <w:rPr>
                <w:color w:val="000000"/>
                <w:sz w:val="20"/>
                <w:szCs w:val="20"/>
                <w:lang w:val="en-IN" w:eastAsia="en-IN"/>
              </w:rPr>
            </w:pPr>
          </w:p>
        </w:tc>
        <w:tc>
          <w:tcPr>
            <w:tcW w:w="990" w:type="dxa"/>
            <w:tcBorders>
              <w:top w:val="nil"/>
              <w:left w:val="nil"/>
              <w:bottom w:val="nil"/>
              <w:right w:val="single" w:sz="4" w:space="0" w:color="auto"/>
            </w:tcBorders>
            <w:shd w:val="clear" w:color="auto" w:fill="auto"/>
            <w:noWrap/>
            <w:vAlign w:val="bottom"/>
            <w:hideMark/>
          </w:tcPr>
          <w:p w14:paraId="636F697F" w14:textId="77777777" w:rsidR="009B6C23" w:rsidRPr="00483490" w:rsidRDefault="009B6C23" w:rsidP="00F541FB">
            <w:pPr>
              <w:widowControl/>
              <w:autoSpaceDE/>
              <w:autoSpaceDN/>
              <w:jc w:val="center"/>
              <w:rPr>
                <w:color w:val="000000"/>
                <w:sz w:val="20"/>
                <w:szCs w:val="20"/>
                <w:lang w:val="en-IN" w:eastAsia="en-IN"/>
              </w:rPr>
            </w:pPr>
            <w:r w:rsidRPr="00483490">
              <w:rPr>
                <w:color w:val="000000"/>
                <w:sz w:val="20"/>
                <w:szCs w:val="20"/>
                <w:lang w:val="en-IN" w:eastAsia="en-IN"/>
              </w:rPr>
              <w:t> </w:t>
            </w:r>
          </w:p>
        </w:tc>
        <w:tc>
          <w:tcPr>
            <w:tcW w:w="990" w:type="dxa"/>
            <w:tcBorders>
              <w:top w:val="nil"/>
              <w:left w:val="nil"/>
              <w:bottom w:val="single" w:sz="4" w:space="0" w:color="auto"/>
              <w:right w:val="single" w:sz="4" w:space="0" w:color="auto"/>
            </w:tcBorders>
            <w:shd w:val="clear" w:color="auto" w:fill="auto"/>
            <w:noWrap/>
            <w:vAlign w:val="bottom"/>
            <w:hideMark/>
          </w:tcPr>
          <w:p w14:paraId="442F17FC" w14:textId="77777777" w:rsidR="009B6C23" w:rsidRPr="00483490" w:rsidRDefault="009B6C23" w:rsidP="00F541FB">
            <w:pPr>
              <w:widowControl/>
              <w:autoSpaceDE/>
              <w:autoSpaceDN/>
              <w:jc w:val="center"/>
              <w:rPr>
                <w:color w:val="000000"/>
                <w:sz w:val="20"/>
                <w:szCs w:val="20"/>
                <w:lang w:val="en-IN" w:eastAsia="en-IN"/>
              </w:rPr>
            </w:pPr>
            <w:r w:rsidRPr="00483490">
              <w:rPr>
                <w:color w:val="000000"/>
                <w:sz w:val="20"/>
                <w:szCs w:val="20"/>
                <w:lang w:val="en-IN" w:eastAsia="en-IN"/>
              </w:rPr>
              <w:t> </w:t>
            </w:r>
          </w:p>
        </w:tc>
      </w:tr>
      <w:tr w:rsidR="009B6C23" w:rsidRPr="00483490" w14:paraId="61DC8FE8" w14:textId="77777777" w:rsidTr="009B6C23">
        <w:trPr>
          <w:trHeight w:val="290"/>
        </w:trPr>
        <w:tc>
          <w:tcPr>
            <w:tcW w:w="735" w:type="dxa"/>
            <w:tcBorders>
              <w:top w:val="nil"/>
              <w:left w:val="single" w:sz="4" w:space="0" w:color="auto"/>
              <w:bottom w:val="single" w:sz="4" w:space="0" w:color="auto"/>
              <w:right w:val="single" w:sz="4" w:space="0" w:color="auto"/>
            </w:tcBorders>
            <w:shd w:val="clear" w:color="auto" w:fill="auto"/>
            <w:vAlign w:val="center"/>
            <w:hideMark/>
          </w:tcPr>
          <w:p w14:paraId="75DD7E57" w14:textId="77777777" w:rsidR="009B6C23" w:rsidRPr="00483490" w:rsidRDefault="009B6C23" w:rsidP="00F541FB">
            <w:pPr>
              <w:widowControl/>
              <w:autoSpaceDE/>
              <w:autoSpaceDN/>
              <w:jc w:val="center"/>
              <w:rPr>
                <w:color w:val="000000"/>
                <w:sz w:val="20"/>
                <w:szCs w:val="20"/>
                <w:lang w:val="en-IN" w:eastAsia="en-IN"/>
              </w:rPr>
            </w:pPr>
            <w:r w:rsidRPr="00483490">
              <w:rPr>
                <w:color w:val="000000"/>
                <w:sz w:val="20"/>
                <w:szCs w:val="20"/>
                <w:lang w:val="en-IN" w:eastAsia="en-IN"/>
              </w:rPr>
              <w:t>58</w:t>
            </w:r>
          </w:p>
        </w:tc>
        <w:tc>
          <w:tcPr>
            <w:tcW w:w="900" w:type="dxa"/>
            <w:tcBorders>
              <w:top w:val="nil"/>
              <w:left w:val="nil"/>
              <w:bottom w:val="single" w:sz="4" w:space="0" w:color="auto"/>
              <w:right w:val="single" w:sz="4" w:space="0" w:color="auto"/>
            </w:tcBorders>
            <w:shd w:val="clear" w:color="auto" w:fill="auto"/>
            <w:vAlign w:val="center"/>
            <w:hideMark/>
          </w:tcPr>
          <w:p w14:paraId="4D44CC83" w14:textId="77777777" w:rsidR="009B6C23" w:rsidRPr="00483490" w:rsidRDefault="009B6C23" w:rsidP="00F541FB">
            <w:pPr>
              <w:widowControl/>
              <w:autoSpaceDE/>
              <w:autoSpaceDN/>
              <w:jc w:val="center"/>
              <w:rPr>
                <w:color w:val="000000"/>
                <w:sz w:val="20"/>
                <w:szCs w:val="20"/>
                <w:lang w:val="en-IN" w:eastAsia="en-IN"/>
              </w:rPr>
            </w:pPr>
            <w:r w:rsidRPr="00483490">
              <w:rPr>
                <w:color w:val="000000"/>
                <w:sz w:val="20"/>
                <w:szCs w:val="20"/>
                <w:lang w:val="en-IN" w:eastAsia="en-IN"/>
              </w:rPr>
              <w:t>60.50</w:t>
            </w:r>
          </w:p>
        </w:tc>
        <w:tc>
          <w:tcPr>
            <w:tcW w:w="810" w:type="dxa"/>
            <w:tcBorders>
              <w:top w:val="nil"/>
              <w:left w:val="nil"/>
              <w:bottom w:val="single" w:sz="4" w:space="0" w:color="auto"/>
              <w:right w:val="single" w:sz="4" w:space="0" w:color="auto"/>
            </w:tcBorders>
            <w:shd w:val="clear" w:color="auto" w:fill="auto"/>
            <w:vAlign w:val="center"/>
            <w:hideMark/>
          </w:tcPr>
          <w:p w14:paraId="63668FA2" w14:textId="77777777" w:rsidR="009B6C23" w:rsidRPr="00483490" w:rsidRDefault="009B6C23" w:rsidP="00F541FB">
            <w:pPr>
              <w:widowControl/>
              <w:autoSpaceDE/>
              <w:autoSpaceDN/>
              <w:jc w:val="center"/>
              <w:rPr>
                <w:color w:val="000000"/>
                <w:sz w:val="20"/>
                <w:szCs w:val="20"/>
                <w:lang w:val="en-IN" w:eastAsia="en-IN"/>
              </w:rPr>
            </w:pPr>
            <w:r w:rsidRPr="00483490">
              <w:rPr>
                <w:color w:val="000000"/>
                <w:sz w:val="20"/>
                <w:szCs w:val="20"/>
                <w:lang w:val="en-IN" w:eastAsia="en-IN"/>
              </w:rPr>
              <w:t>61.00</w:t>
            </w:r>
          </w:p>
        </w:tc>
        <w:tc>
          <w:tcPr>
            <w:tcW w:w="990" w:type="dxa"/>
            <w:tcBorders>
              <w:top w:val="nil"/>
              <w:left w:val="nil"/>
              <w:bottom w:val="single" w:sz="4" w:space="0" w:color="auto"/>
              <w:right w:val="single" w:sz="4" w:space="0" w:color="auto"/>
            </w:tcBorders>
            <w:shd w:val="clear" w:color="auto" w:fill="auto"/>
            <w:vAlign w:val="center"/>
            <w:hideMark/>
          </w:tcPr>
          <w:p w14:paraId="70A13614" w14:textId="77777777" w:rsidR="009B6C23" w:rsidRPr="00483490" w:rsidRDefault="009B6C23" w:rsidP="00F541FB">
            <w:pPr>
              <w:widowControl/>
              <w:autoSpaceDE/>
              <w:autoSpaceDN/>
              <w:jc w:val="center"/>
              <w:rPr>
                <w:color w:val="000000"/>
                <w:sz w:val="20"/>
                <w:szCs w:val="20"/>
                <w:lang w:val="en-IN" w:eastAsia="en-IN"/>
              </w:rPr>
            </w:pPr>
            <w:r w:rsidRPr="00483490">
              <w:rPr>
                <w:color w:val="000000"/>
                <w:sz w:val="20"/>
                <w:szCs w:val="20"/>
                <w:lang w:val="en-IN" w:eastAsia="en-IN"/>
              </w:rPr>
              <w:t>0.50</w:t>
            </w:r>
          </w:p>
        </w:tc>
        <w:tc>
          <w:tcPr>
            <w:tcW w:w="990" w:type="dxa"/>
            <w:vMerge/>
            <w:tcBorders>
              <w:top w:val="nil"/>
              <w:left w:val="single" w:sz="4" w:space="0" w:color="auto"/>
              <w:bottom w:val="single" w:sz="4" w:space="0" w:color="000000"/>
              <w:right w:val="single" w:sz="4" w:space="0" w:color="auto"/>
            </w:tcBorders>
            <w:vAlign w:val="center"/>
            <w:hideMark/>
          </w:tcPr>
          <w:p w14:paraId="73A4A39C" w14:textId="77777777" w:rsidR="009B6C23" w:rsidRPr="00483490" w:rsidRDefault="009B6C23" w:rsidP="00F541FB">
            <w:pPr>
              <w:widowControl/>
              <w:autoSpaceDE/>
              <w:autoSpaceDN/>
              <w:rPr>
                <w:color w:val="000000"/>
                <w:sz w:val="20"/>
                <w:szCs w:val="20"/>
                <w:lang w:val="en-IN" w:eastAsia="en-IN"/>
              </w:rPr>
            </w:pPr>
          </w:p>
        </w:tc>
        <w:tc>
          <w:tcPr>
            <w:tcW w:w="990" w:type="dxa"/>
            <w:vMerge/>
            <w:tcBorders>
              <w:left w:val="nil"/>
              <w:right w:val="single" w:sz="4" w:space="0" w:color="auto"/>
            </w:tcBorders>
            <w:shd w:val="clear" w:color="auto" w:fill="auto"/>
            <w:noWrap/>
            <w:vAlign w:val="bottom"/>
            <w:hideMark/>
          </w:tcPr>
          <w:p w14:paraId="0E258BBD" w14:textId="4AC65EAA" w:rsidR="009B6C23" w:rsidRPr="00483490" w:rsidRDefault="009B6C23" w:rsidP="00F541FB">
            <w:pPr>
              <w:rPr>
                <w:color w:val="000000"/>
                <w:sz w:val="20"/>
                <w:szCs w:val="20"/>
                <w:lang w:val="en-IN" w:eastAsia="en-IN"/>
              </w:rPr>
            </w:pPr>
          </w:p>
        </w:tc>
        <w:tc>
          <w:tcPr>
            <w:tcW w:w="990" w:type="dxa"/>
            <w:tcBorders>
              <w:top w:val="nil"/>
              <w:left w:val="nil"/>
              <w:bottom w:val="single" w:sz="4" w:space="0" w:color="auto"/>
              <w:right w:val="single" w:sz="4" w:space="0" w:color="auto"/>
            </w:tcBorders>
            <w:shd w:val="clear" w:color="auto" w:fill="auto"/>
            <w:noWrap/>
            <w:vAlign w:val="bottom"/>
            <w:hideMark/>
          </w:tcPr>
          <w:p w14:paraId="516E9312" w14:textId="77777777" w:rsidR="009B6C23" w:rsidRPr="00483490" w:rsidRDefault="009B6C23" w:rsidP="00F541FB">
            <w:pPr>
              <w:widowControl/>
              <w:autoSpaceDE/>
              <w:autoSpaceDN/>
              <w:jc w:val="center"/>
              <w:rPr>
                <w:color w:val="000000"/>
                <w:sz w:val="20"/>
                <w:szCs w:val="20"/>
                <w:lang w:val="en-IN" w:eastAsia="en-IN"/>
              </w:rPr>
            </w:pPr>
            <w:r w:rsidRPr="00483490">
              <w:rPr>
                <w:color w:val="000000"/>
                <w:sz w:val="20"/>
                <w:szCs w:val="20"/>
                <w:lang w:val="en-IN" w:eastAsia="en-IN"/>
              </w:rPr>
              <w:t> </w:t>
            </w:r>
          </w:p>
        </w:tc>
        <w:tc>
          <w:tcPr>
            <w:tcW w:w="990" w:type="dxa"/>
            <w:vMerge/>
            <w:tcBorders>
              <w:left w:val="nil"/>
              <w:right w:val="single" w:sz="4" w:space="0" w:color="auto"/>
            </w:tcBorders>
            <w:shd w:val="clear" w:color="auto" w:fill="auto"/>
            <w:noWrap/>
            <w:vAlign w:val="bottom"/>
            <w:hideMark/>
          </w:tcPr>
          <w:p w14:paraId="1A0D0956" w14:textId="24DEFA36" w:rsidR="009B6C23" w:rsidRPr="00483490" w:rsidRDefault="009B6C23" w:rsidP="00F541FB">
            <w:pPr>
              <w:rPr>
                <w:color w:val="000000"/>
                <w:sz w:val="20"/>
                <w:szCs w:val="20"/>
                <w:lang w:val="en-IN" w:eastAsia="en-IN"/>
              </w:rPr>
            </w:pPr>
          </w:p>
        </w:tc>
        <w:tc>
          <w:tcPr>
            <w:tcW w:w="990" w:type="dxa"/>
            <w:vMerge w:val="restart"/>
            <w:tcBorders>
              <w:top w:val="single" w:sz="4" w:space="0" w:color="auto"/>
              <w:left w:val="single" w:sz="4" w:space="0" w:color="auto"/>
              <w:bottom w:val="single" w:sz="4" w:space="0" w:color="000000"/>
              <w:right w:val="single" w:sz="4" w:space="0" w:color="auto"/>
            </w:tcBorders>
            <w:shd w:val="clear" w:color="000000" w:fill="00B0F0"/>
            <w:noWrap/>
            <w:vAlign w:val="center"/>
            <w:hideMark/>
          </w:tcPr>
          <w:p w14:paraId="012BDC06" w14:textId="77777777" w:rsidR="009B6C23" w:rsidRPr="00483490" w:rsidRDefault="009B6C23" w:rsidP="00F541FB">
            <w:pPr>
              <w:widowControl/>
              <w:autoSpaceDE/>
              <w:autoSpaceDN/>
              <w:jc w:val="center"/>
              <w:rPr>
                <w:color w:val="000000"/>
                <w:sz w:val="20"/>
                <w:szCs w:val="20"/>
                <w:lang w:val="en-IN" w:eastAsia="en-IN"/>
              </w:rPr>
            </w:pPr>
            <w:r w:rsidRPr="00483490">
              <w:rPr>
                <w:color w:val="000000"/>
                <w:sz w:val="20"/>
                <w:szCs w:val="20"/>
                <w:lang w:val="en-IN" w:eastAsia="en-IN"/>
              </w:rPr>
              <w:t>F.C-2.94%</w:t>
            </w:r>
          </w:p>
        </w:tc>
        <w:tc>
          <w:tcPr>
            <w:tcW w:w="990" w:type="dxa"/>
            <w:tcBorders>
              <w:top w:val="nil"/>
              <w:left w:val="nil"/>
              <w:bottom w:val="single" w:sz="4" w:space="0" w:color="auto"/>
              <w:right w:val="single" w:sz="4" w:space="0" w:color="auto"/>
            </w:tcBorders>
            <w:shd w:val="clear" w:color="auto" w:fill="auto"/>
            <w:noWrap/>
            <w:vAlign w:val="bottom"/>
            <w:hideMark/>
          </w:tcPr>
          <w:p w14:paraId="0AA47300" w14:textId="77777777" w:rsidR="009B6C23" w:rsidRPr="00483490" w:rsidRDefault="009B6C23" w:rsidP="00F541FB">
            <w:pPr>
              <w:widowControl/>
              <w:autoSpaceDE/>
              <w:autoSpaceDN/>
              <w:jc w:val="center"/>
              <w:rPr>
                <w:color w:val="000000"/>
                <w:sz w:val="20"/>
                <w:szCs w:val="20"/>
                <w:lang w:val="en-IN" w:eastAsia="en-IN"/>
              </w:rPr>
            </w:pPr>
            <w:r w:rsidRPr="00483490">
              <w:rPr>
                <w:color w:val="000000"/>
                <w:sz w:val="20"/>
                <w:szCs w:val="20"/>
                <w:lang w:val="en-IN" w:eastAsia="en-IN"/>
              </w:rPr>
              <w:t> </w:t>
            </w:r>
          </w:p>
        </w:tc>
      </w:tr>
      <w:tr w:rsidR="009B6C23" w:rsidRPr="00483490" w14:paraId="0C70D290" w14:textId="77777777" w:rsidTr="00483490">
        <w:trPr>
          <w:trHeight w:val="290"/>
        </w:trPr>
        <w:tc>
          <w:tcPr>
            <w:tcW w:w="735" w:type="dxa"/>
            <w:tcBorders>
              <w:top w:val="nil"/>
              <w:left w:val="single" w:sz="4" w:space="0" w:color="auto"/>
              <w:bottom w:val="single" w:sz="4" w:space="0" w:color="auto"/>
              <w:right w:val="single" w:sz="4" w:space="0" w:color="auto"/>
            </w:tcBorders>
            <w:shd w:val="clear" w:color="auto" w:fill="auto"/>
            <w:vAlign w:val="center"/>
            <w:hideMark/>
          </w:tcPr>
          <w:p w14:paraId="65899281" w14:textId="77777777" w:rsidR="009B6C23" w:rsidRPr="00483490" w:rsidRDefault="009B6C23" w:rsidP="00F541FB">
            <w:pPr>
              <w:widowControl/>
              <w:autoSpaceDE/>
              <w:autoSpaceDN/>
              <w:jc w:val="center"/>
              <w:rPr>
                <w:color w:val="000000"/>
                <w:sz w:val="20"/>
                <w:szCs w:val="20"/>
                <w:lang w:val="en-IN" w:eastAsia="en-IN"/>
              </w:rPr>
            </w:pPr>
            <w:r w:rsidRPr="00483490">
              <w:rPr>
                <w:color w:val="000000"/>
                <w:sz w:val="20"/>
                <w:szCs w:val="20"/>
                <w:lang w:val="en-IN" w:eastAsia="en-IN"/>
              </w:rPr>
              <w:t>59</w:t>
            </w:r>
          </w:p>
        </w:tc>
        <w:tc>
          <w:tcPr>
            <w:tcW w:w="900" w:type="dxa"/>
            <w:tcBorders>
              <w:top w:val="nil"/>
              <w:left w:val="nil"/>
              <w:bottom w:val="single" w:sz="4" w:space="0" w:color="auto"/>
              <w:right w:val="single" w:sz="4" w:space="0" w:color="auto"/>
            </w:tcBorders>
            <w:shd w:val="clear" w:color="auto" w:fill="auto"/>
            <w:vAlign w:val="center"/>
            <w:hideMark/>
          </w:tcPr>
          <w:p w14:paraId="69C65194" w14:textId="77777777" w:rsidR="009B6C23" w:rsidRPr="00483490" w:rsidRDefault="009B6C23" w:rsidP="00F541FB">
            <w:pPr>
              <w:widowControl/>
              <w:autoSpaceDE/>
              <w:autoSpaceDN/>
              <w:jc w:val="center"/>
              <w:rPr>
                <w:color w:val="000000"/>
                <w:sz w:val="20"/>
                <w:szCs w:val="20"/>
                <w:lang w:val="en-IN" w:eastAsia="en-IN"/>
              </w:rPr>
            </w:pPr>
            <w:r w:rsidRPr="00483490">
              <w:rPr>
                <w:color w:val="000000"/>
                <w:sz w:val="20"/>
                <w:szCs w:val="20"/>
                <w:lang w:val="en-IN" w:eastAsia="en-IN"/>
              </w:rPr>
              <w:t>61.00</w:t>
            </w:r>
          </w:p>
        </w:tc>
        <w:tc>
          <w:tcPr>
            <w:tcW w:w="810" w:type="dxa"/>
            <w:tcBorders>
              <w:top w:val="nil"/>
              <w:left w:val="nil"/>
              <w:bottom w:val="single" w:sz="4" w:space="0" w:color="auto"/>
              <w:right w:val="single" w:sz="4" w:space="0" w:color="auto"/>
            </w:tcBorders>
            <w:shd w:val="clear" w:color="auto" w:fill="auto"/>
            <w:vAlign w:val="center"/>
            <w:hideMark/>
          </w:tcPr>
          <w:p w14:paraId="78347820" w14:textId="77777777" w:rsidR="009B6C23" w:rsidRPr="00483490" w:rsidRDefault="009B6C23" w:rsidP="00F541FB">
            <w:pPr>
              <w:widowControl/>
              <w:autoSpaceDE/>
              <w:autoSpaceDN/>
              <w:jc w:val="center"/>
              <w:rPr>
                <w:color w:val="000000"/>
                <w:sz w:val="20"/>
                <w:szCs w:val="20"/>
                <w:lang w:val="en-IN" w:eastAsia="en-IN"/>
              </w:rPr>
            </w:pPr>
            <w:r w:rsidRPr="00483490">
              <w:rPr>
                <w:color w:val="000000"/>
                <w:sz w:val="20"/>
                <w:szCs w:val="20"/>
                <w:lang w:val="en-IN" w:eastAsia="en-IN"/>
              </w:rPr>
              <w:t>61.50</w:t>
            </w:r>
          </w:p>
        </w:tc>
        <w:tc>
          <w:tcPr>
            <w:tcW w:w="990" w:type="dxa"/>
            <w:tcBorders>
              <w:top w:val="nil"/>
              <w:left w:val="nil"/>
              <w:bottom w:val="single" w:sz="4" w:space="0" w:color="auto"/>
              <w:right w:val="single" w:sz="4" w:space="0" w:color="auto"/>
            </w:tcBorders>
            <w:shd w:val="clear" w:color="auto" w:fill="auto"/>
            <w:vAlign w:val="center"/>
            <w:hideMark/>
          </w:tcPr>
          <w:p w14:paraId="0FF149E8" w14:textId="77777777" w:rsidR="009B6C23" w:rsidRPr="00483490" w:rsidRDefault="009B6C23" w:rsidP="00F541FB">
            <w:pPr>
              <w:widowControl/>
              <w:autoSpaceDE/>
              <w:autoSpaceDN/>
              <w:jc w:val="center"/>
              <w:rPr>
                <w:color w:val="000000"/>
                <w:sz w:val="20"/>
                <w:szCs w:val="20"/>
                <w:lang w:val="en-IN" w:eastAsia="en-IN"/>
              </w:rPr>
            </w:pPr>
            <w:r w:rsidRPr="00483490">
              <w:rPr>
                <w:color w:val="000000"/>
                <w:sz w:val="20"/>
                <w:szCs w:val="20"/>
                <w:lang w:val="en-IN" w:eastAsia="en-IN"/>
              </w:rPr>
              <w:t>0.50</w:t>
            </w:r>
          </w:p>
        </w:tc>
        <w:tc>
          <w:tcPr>
            <w:tcW w:w="990" w:type="dxa"/>
            <w:vMerge/>
            <w:tcBorders>
              <w:top w:val="nil"/>
              <w:left w:val="single" w:sz="4" w:space="0" w:color="auto"/>
              <w:bottom w:val="single" w:sz="4" w:space="0" w:color="000000"/>
              <w:right w:val="single" w:sz="4" w:space="0" w:color="auto"/>
            </w:tcBorders>
            <w:vAlign w:val="center"/>
            <w:hideMark/>
          </w:tcPr>
          <w:p w14:paraId="36ACFA83" w14:textId="77777777" w:rsidR="009B6C23" w:rsidRPr="00483490" w:rsidRDefault="009B6C23" w:rsidP="00F541FB">
            <w:pPr>
              <w:widowControl/>
              <w:autoSpaceDE/>
              <w:autoSpaceDN/>
              <w:rPr>
                <w:color w:val="000000"/>
                <w:sz w:val="20"/>
                <w:szCs w:val="20"/>
                <w:lang w:val="en-IN" w:eastAsia="en-IN"/>
              </w:rPr>
            </w:pPr>
          </w:p>
        </w:tc>
        <w:tc>
          <w:tcPr>
            <w:tcW w:w="990" w:type="dxa"/>
            <w:vMerge/>
            <w:tcBorders>
              <w:left w:val="nil"/>
              <w:right w:val="single" w:sz="4" w:space="0" w:color="auto"/>
            </w:tcBorders>
            <w:shd w:val="clear" w:color="auto" w:fill="auto"/>
            <w:noWrap/>
            <w:vAlign w:val="bottom"/>
            <w:hideMark/>
          </w:tcPr>
          <w:p w14:paraId="25133408" w14:textId="39FD8495" w:rsidR="009B6C23" w:rsidRPr="00483490" w:rsidRDefault="009B6C23" w:rsidP="00F541FB">
            <w:pPr>
              <w:rPr>
                <w:color w:val="000000"/>
                <w:sz w:val="20"/>
                <w:szCs w:val="20"/>
                <w:lang w:val="en-IN" w:eastAsia="en-IN"/>
              </w:rPr>
            </w:pPr>
          </w:p>
        </w:tc>
        <w:tc>
          <w:tcPr>
            <w:tcW w:w="990" w:type="dxa"/>
            <w:vMerge w:val="restart"/>
            <w:tcBorders>
              <w:top w:val="nil"/>
              <w:left w:val="single" w:sz="4" w:space="0" w:color="auto"/>
              <w:bottom w:val="single" w:sz="4" w:space="0" w:color="000000"/>
              <w:right w:val="single" w:sz="4" w:space="0" w:color="auto"/>
            </w:tcBorders>
            <w:shd w:val="clear" w:color="000000" w:fill="00B0F0"/>
            <w:noWrap/>
            <w:vAlign w:val="center"/>
            <w:hideMark/>
          </w:tcPr>
          <w:p w14:paraId="6CBFD279" w14:textId="77777777" w:rsidR="009B6C23" w:rsidRPr="00483490" w:rsidRDefault="009B6C23" w:rsidP="00F541FB">
            <w:pPr>
              <w:widowControl/>
              <w:autoSpaceDE/>
              <w:autoSpaceDN/>
              <w:jc w:val="center"/>
              <w:rPr>
                <w:color w:val="000000"/>
                <w:sz w:val="20"/>
                <w:szCs w:val="20"/>
                <w:lang w:val="en-IN" w:eastAsia="en-IN"/>
              </w:rPr>
            </w:pPr>
            <w:r w:rsidRPr="00483490">
              <w:rPr>
                <w:color w:val="000000"/>
                <w:sz w:val="20"/>
                <w:szCs w:val="20"/>
                <w:lang w:val="en-IN" w:eastAsia="en-IN"/>
              </w:rPr>
              <w:t>F.C- 2.39%</w:t>
            </w:r>
          </w:p>
        </w:tc>
        <w:tc>
          <w:tcPr>
            <w:tcW w:w="990" w:type="dxa"/>
            <w:vMerge/>
            <w:tcBorders>
              <w:left w:val="nil"/>
              <w:right w:val="single" w:sz="4" w:space="0" w:color="auto"/>
            </w:tcBorders>
            <w:shd w:val="clear" w:color="auto" w:fill="auto"/>
            <w:noWrap/>
            <w:vAlign w:val="bottom"/>
            <w:hideMark/>
          </w:tcPr>
          <w:p w14:paraId="15FA554F" w14:textId="0B7685B8" w:rsidR="009B6C23" w:rsidRPr="00483490" w:rsidRDefault="009B6C23" w:rsidP="00F541FB">
            <w:pPr>
              <w:rPr>
                <w:color w:val="000000"/>
                <w:sz w:val="20"/>
                <w:szCs w:val="20"/>
                <w:lang w:val="en-IN" w:eastAsia="en-IN"/>
              </w:rPr>
            </w:pPr>
          </w:p>
        </w:tc>
        <w:tc>
          <w:tcPr>
            <w:tcW w:w="990" w:type="dxa"/>
            <w:vMerge/>
            <w:tcBorders>
              <w:top w:val="single" w:sz="4" w:space="0" w:color="auto"/>
              <w:left w:val="single" w:sz="4" w:space="0" w:color="auto"/>
              <w:bottom w:val="single" w:sz="4" w:space="0" w:color="000000"/>
              <w:right w:val="single" w:sz="4" w:space="0" w:color="auto"/>
            </w:tcBorders>
            <w:vAlign w:val="center"/>
            <w:hideMark/>
          </w:tcPr>
          <w:p w14:paraId="3FA77A03" w14:textId="77777777" w:rsidR="009B6C23" w:rsidRPr="00483490" w:rsidRDefault="009B6C23" w:rsidP="00F541FB">
            <w:pPr>
              <w:widowControl/>
              <w:autoSpaceDE/>
              <w:autoSpaceDN/>
              <w:rPr>
                <w:color w:val="000000"/>
                <w:sz w:val="20"/>
                <w:szCs w:val="20"/>
                <w:lang w:val="en-IN" w:eastAsia="en-IN"/>
              </w:rPr>
            </w:pPr>
          </w:p>
        </w:tc>
        <w:tc>
          <w:tcPr>
            <w:tcW w:w="990" w:type="dxa"/>
            <w:tcBorders>
              <w:top w:val="nil"/>
              <w:left w:val="nil"/>
              <w:bottom w:val="single" w:sz="4" w:space="0" w:color="auto"/>
              <w:right w:val="single" w:sz="4" w:space="0" w:color="auto"/>
            </w:tcBorders>
            <w:shd w:val="clear" w:color="auto" w:fill="auto"/>
            <w:noWrap/>
            <w:vAlign w:val="bottom"/>
            <w:hideMark/>
          </w:tcPr>
          <w:p w14:paraId="1700956A" w14:textId="77777777" w:rsidR="009B6C23" w:rsidRPr="00483490" w:rsidRDefault="009B6C23" w:rsidP="00F541FB">
            <w:pPr>
              <w:widowControl/>
              <w:autoSpaceDE/>
              <w:autoSpaceDN/>
              <w:jc w:val="center"/>
              <w:rPr>
                <w:color w:val="000000"/>
                <w:sz w:val="20"/>
                <w:szCs w:val="20"/>
                <w:lang w:val="en-IN" w:eastAsia="en-IN"/>
              </w:rPr>
            </w:pPr>
            <w:r w:rsidRPr="00483490">
              <w:rPr>
                <w:color w:val="000000"/>
                <w:sz w:val="20"/>
                <w:szCs w:val="20"/>
                <w:lang w:val="en-IN" w:eastAsia="en-IN"/>
              </w:rPr>
              <w:t> </w:t>
            </w:r>
          </w:p>
        </w:tc>
      </w:tr>
      <w:tr w:rsidR="009B6C23" w:rsidRPr="00483490" w14:paraId="12455ACF" w14:textId="77777777" w:rsidTr="00483490">
        <w:trPr>
          <w:trHeight w:val="290"/>
        </w:trPr>
        <w:tc>
          <w:tcPr>
            <w:tcW w:w="735" w:type="dxa"/>
            <w:tcBorders>
              <w:top w:val="nil"/>
              <w:left w:val="single" w:sz="4" w:space="0" w:color="auto"/>
              <w:bottom w:val="single" w:sz="4" w:space="0" w:color="auto"/>
              <w:right w:val="single" w:sz="4" w:space="0" w:color="auto"/>
            </w:tcBorders>
            <w:shd w:val="clear" w:color="auto" w:fill="auto"/>
            <w:vAlign w:val="center"/>
            <w:hideMark/>
          </w:tcPr>
          <w:p w14:paraId="5F4A83A0" w14:textId="77777777" w:rsidR="009B6C23" w:rsidRPr="00483490" w:rsidRDefault="009B6C23" w:rsidP="00F541FB">
            <w:pPr>
              <w:widowControl/>
              <w:autoSpaceDE/>
              <w:autoSpaceDN/>
              <w:jc w:val="center"/>
              <w:rPr>
                <w:color w:val="000000"/>
                <w:sz w:val="20"/>
                <w:szCs w:val="20"/>
                <w:lang w:val="en-IN" w:eastAsia="en-IN"/>
              </w:rPr>
            </w:pPr>
            <w:r w:rsidRPr="00483490">
              <w:rPr>
                <w:color w:val="000000"/>
                <w:sz w:val="20"/>
                <w:szCs w:val="20"/>
                <w:lang w:val="en-IN" w:eastAsia="en-IN"/>
              </w:rPr>
              <w:t>60</w:t>
            </w:r>
          </w:p>
        </w:tc>
        <w:tc>
          <w:tcPr>
            <w:tcW w:w="900" w:type="dxa"/>
            <w:tcBorders>
              <w:top w:val="nil"/>
              <w:left w:val="nil"/>
              <w:bottom w:val="single" w:sz="4" w:space="0" w:color="auto"/>
              <w:right w:val="single" w:sz="4" w:space="0" w:color="auto"/>
            </w:tcBorders>
            <w:shd w:val="clear" w:color="auto" w:fill="auto"/>
            <w:vAlign w:val="center"/>
            <w:hideMark/>
          </w:tcPr>
          <w:p w14:paraId="48A87C7F" w14:textId="77777777" w:rsidR="009B6C23" w:rsidRPr="00483490" w:rsidRDefault="009B6C23" w:rsidP="00F541FB">
            <w:pPr>
              <w:widowControl/>
              <w:autoSpaceDE/>
              <w:autoSpaceDN/>
              <w:jc w:val="center"/>
              <w:rPr>
                <w:color w:val="000000"/>
                <w:sz w:val="20"/>
                <w:szCs w:val="20"/>
                <w:lang w:val="en-IN" w:eastAsia="en-IN"/>
              </w:rPr>
            </w:pPr>
            <w:r w:rsidRPr="00483490">
              <w:rPr>
                <w:color w:val="000000"/>
                <w:sz w:val="20"/>
                <w:szCs w:val="20"/>
                <w:lang w:val="en-IN" w:eastAsia="en-IN"/>
              </w:rPr>
              <w:t>61.50</w:t>
            </w:r>
          </w:p>
        </w:tc>
        <w:tc>
          <w:tcPr>
            <w:tcW w:w="810" w:type="dxa"/>
            <w:tcBorders>
              <w:top w:val="nil"/>
              <w:left w:val="nil"/>
              <w:bottom w:val="single" w:sz="4" w:space="0" w:color="auto"/>
              <w:right w:val="single" w:sz="4" w:space="0" w:color="auto"/>
            </w:tcBorders>
            <w:shd w:val="clear" w:color="auto" w:fill="auto"/>
            <w:vAlign w:val="center"/>
            <w:hideMark/>
          </w:tcPr>
          <w:p w14:paraId="02BCF925" w14:textId="77777777" w:rsidR="009B6C23" w:rsidRPr="00483490" w:rsidRDefault="009B6C23" w:rsidP="00F541FB">
            <w:pPr>
              <w:widowControl/>
              <w:autoSpaceDE/>
              <w:autoSpaceDN/>
              <w:jc w:val="center"/>
              <w:rPr>
                <w:color w:val="000000"/>
                <w:sz w:val="20"/>
                <w:szCs w:val="20"/>
                <w:lang w:val="en-IN" w:eastAsia="en-IN"/>
              </w:rPr>
            </w:pPr>
            <w:r w:rsidRPr="00483490">
              <w:rPr>
                <w:color w:val="000000"/>
                <w:sz w:val="20"/>
                <w:szCs w:val="20"/>
                <w:lang w:val="en-IN" w:eastAsia="en-IN"/>
              </w:rPr>
              <w:t>62.00</w:t>
            </w:r>
          </w:p>
        </w:tc>
        <w:tc>
          <w:tcPr>
            <w:tcW w:w="990" w:type="dxa"/>
            <w:tcBorders>
              <w:top w:val="nil"/>
              <w:left w:val="nil"/>
              <w:bottom w:val="single" w:sz="4" w:space="0" w:color="auto"/>
              <w:right w:val="single" w:sz="4" w:space="0" w:color="auto"/>
            </w:tcBorders>
            <w:shd w:val="clear" w:color="auto" w:fill="auto"/>
            <w:vAlign w:val="center"/>
            <w:hideMark/>
          </w:tcPr>
          <w:p w14:paraId="26AEAE39" w14:textId="77777777" w:rsidR="009B6C23" w:rsidRPr="00483490" w:rsidRDefault="009B6C23" w:rsidP="00F541FB">
            <w:pPr>
              <w:widowControl/>
              <w:autoSpaceDE/>
              <w:autoSpaceDN/>
              <w:jc w:val="center"/>
              <w:rPr>
                <w:color w:val="000000"/>
                <w:sz w:val="20"/>
                <w:szCs w:val="20"/>
                <w:lang w:val="en-IN" w:eastAsia="en-IN"/>
              </w:rPr>
            </w:pPr>
            <w:r w:rsidRPr="00483490">
              <w:rPr>
                <w:color w:val="000000"/>
                <w:sz w:val="20"/>
                <w:szCs w:val="20"/>
                <w:lang w:val="en-IN" w:eastAsia="en-IN"/>
              </w:rPr>
              <w:t>0.50</w:t>
            </w:r>
          </w:p>
        </w:tc>
        <w:tc>
          <w:tcPr>
            <w:tcW w:w="990" w:type="dxa"/>
            <w:vMerge/>
            <w:tcBorders>
              <w:top w:val="nil"/>
              <w:left w:val="single" w:sz="4" w:space="0" w:color="auto"/>
              <w:bottom w:val="single" w:sz="4" w:space="0" w:color="000000"/>
              <w:right w:val="single" w:sz="4" w:space="0" w:color="auto"/>
            </w:tcBorders>
            <w:vAlign w:val="center"/>
            <w:hideMark/>
          </w:tcPr>
          <w:p w14:paraId="165E99E0" w14:textId="77777777" w:rsidR="009B6C23" w:rsidRPr="00483490" w:rsidRDefault="009B6C23" w:rsidP="00F541FB">
            <w:pPr>
              <w:widowControl/>
              <w:autoSpaceDE/>
              <w:autoSpaceDN/>
              <w:rPr>
                <w:color w:val="000000"/>
                <w:sz w:val="20"/>
                <w:szCs w:val="20"/>
                <w:lang w:val="en-IN" w:eastAsia="en-IN"/>
              </w:rPr>
            </w:pPr>
          </w:p>
        </w:tc>
        <w:tc>
          <w:tcPr>
            <w:tcW w:w="990" w:type="dxa"/>
            <w:vMerge/>
            <w:tcBorders>
              <w:left w:val="nil"/>
              <w:right w:val="single" w:sz="4" w:space="0" w:color="auto"/>
            </w:tcBorders>
            <w:shd w:val="clear" w:color="auto" w:fill="auto"/>
            <w:noWrap/>
            <w:vAlign w:val="bottom"/>
            <w:hideMark/>
          </w:tcPr>
          <w:p w14:paraId="4641F6B3" w14:textId="526C40B6" w:rsidR="009B6C23" w:rsidRPr="00483490" w:rsidRDefault="009B6C23" w:rsidP="00F541FB">
            <w:pPr>
              <w:rPr>
                <w:color w:val="000000"/>
                <w:sz w:val="20"/>
                <w:szCs w:val="20"/>
                <w:lang w:val="en-IN" w:eastAsia="en-IN"/>
              </w:rPr>
            </w:pPr>
          </w:p>
        </w:tc>
        <w:tc>
          <w:tcPr>
            <w:tcW w:w="990" w:type="dxa"/>
            <w:vMerge/>
            <w:tcBorders>
              <w:top w:val="nil"/>
              <w:left w:val="single" w:sz="4" w:space="0" w:color="auto"/>
              <w:bottom w:val="single" w:sz="4" w:space="0" w:color="000000"/>
              <w:right w:val="single" w:sz="4" w:space="0" w:color="auto"/>
            </w:tcBorders>
            <w:vAlign w:val="center"/>
            <w:hideMark/>
          </w:tcPr>
          <w:p w14:paraId="6BA20013" w14:textId="77777777" w:rsidR="009B6C23" w:rsidRPr="00483490" w:rsidRDefault="009B6C23" w:rsidP="00F541FB">
            <w:pPr>
              <w:widowControl/>
              <w:autoSpaceDE/>
              <w:autoSpaceDN/>
              <w:rPr>
                <w:color w:val="000000"/>
                <w:sz w:val="20"/>
                <w:szCs w:val="20"/>
                <w:lang w:val="en-IN" w:eastAsia="en-IN"/>
              </w:rPr>
            </w:pPr>
          </w:p>
        </w:tc>
        <w:tc>
          <w:tcPr>
            <w:tcW w:w="990" w:type="dxa"/>
            <w:vMerge/>
            <w:tcBorders>
              <w:left w:val="nil"/>
              <w:right w:val="single" w:sz="4" w:space="0" w:color="auto"/>
            </w:tcBorders>
            <w:shd w:val="clear" w:color="auto" w:fill="auto"/>
            <w:noWrap/>
            <w:vAlign w:val="bottom"/>
            <w:hideMark/>
          </w:tcPr>
          <w:p w14:paraId="40E9CAF2" w14:textId="2612AA6A" w:rsidR="009B6C23" w:rsidRPr="00483490" w:rsidRDefault="009B6C23" w:rsidP="00F541FB">
            <w:pPr>
              <w:rPr>
                <w:color w:val="000000"/>
                <w:sz w:val="20"/>
                <w:szCs w:val="20"/>
                <w:lang w:val="en-IN" w:eastAsia="en-IN"/>
              </w:rPr>
            </w:pPr>
          </w:p>
        </w:tc>
        <w:tc>
          <w:tcPr>
            <w:tcW w:w="990" w:type="dxa"/>
            <w:tcBorders>
              <w:top w:val="nil"/>
              <w:left w:val="nil"/>
              <w:bottom w:val="single" w:sz="4" w:space="0" w:color="auto"/>
              <w:right w:val="single" w:sz="4" w:space="0" w:color="auto"/>
            </w:tcBorders>
            <w:shd w:val="clear" w:color="auto" w:fill="auto"/>
            <w:noWrap/>
            <w:vAlign w:val="center"/>
            <w:hideMark/>
          </w:tcPr>
          <w:p w14:paraId="641B6AEC" w14:textId="77777777" w:rsidR="009B6C23" w:rsidRPr="00483490" w:rsidRDefault="009B6C23" w:rsidP="00F541FB">
            <w:pPr>
              <w:widowControl/>
              <w:autoSpaceDE/>
              <w:autoSpaceDN/>
              <w:jc w:val="center"/>
              <w:rPr>
                <w:color w:val="000000"/>
                <w:sz w:val="20"/>
                <w:szCs w:val="20"/>
                <w:lang w:val="en-IN" w:eastAsia="en-IN"/>
              </w:rPr>
            </w:pPr>
            <w:r w:rsidRPr="00483490">
              <w:rPr>
                <w:color w:val="000000"/>
                <w:sz w:val="20"/>
                <w:szCs w:val="20"/>
                <w:lang w:val="en-IN" w:eastAsia="en-IN"/>
              </w:rPr>
              <w:t> </w:t>
            </w:r>
          </w:p>
        </w:tc>
        <w:tc>
          <w:tcPr>
            <w:tcW w:w="990" w:type="dxa"/>
            <w:tcBorders>
              <w:top w:val="nil"/>
              <w:left w:val="nil"/>
              <w:bottom w:val="single" w:sz="4" w:space="0" w:color="auto"/>
              <w:right w:val="single" w:sz="4" w:space="0" w:color="auto"/>
            </w:tcBorders>
            <w:shd w:val="clear" w:color="auto" w:fill="auto"/>
            <w:noWrap/>
            <w:vAlign w:val="bottom"/>
            <w:hideMark/>
          </w:tcPr>
          <w:p w14:paraId="0AE1C4BE" w14:textId="77777777" w:rsidR="009B6C23" w:rsidRPr="00483490" w:rsidRDefault="009B6C23" w:rsidP="00F541FB">
            <w:pPr>
              <w:widowControl/>
              <w:autoSpaceDE/>
              <w:autoSpaceDN/>
              <w:jc w:val="center"/>
              <w:rPr>
                <w:color w:val="000000"/>
                <w:sz w:val="20"/>
                <w:szCs w:val="20"/>
                <w:lang w:val="en-IN" w:eastAsia="en-IN"/>
              </w:rPr>
            </w:pPr>
            <w:r w:rsidRPr="00483490">
              <w:rPr>
                <w:color w:val="000000"/>
                <w:sz w:val="20"/>
                <w:szCs w:val="20"/>
                <w:lang w:val="en-IN" w:eastAsia="en-IN"/>
              </w:rPr>
              <w:t> </w:t>
            </w:r>
          </w:p>
        </w:tc>
      </w:tr>
      <w:tr w:rsidR="009B6C23" w:rsidRPr="00483490" w14:paraId="793D3218" w14:textId="77777777" w:rsidTr="009B6C23">
        <w:trPr>
          <w:trHeight w:val="290"/>
        </w:trPr>
        <w:tc>
          <w:tcPr>
            <w:tcW w:w="735" w:type="dxa"/>
            <w:tcBorders>
              <w:top w:val="nil"/>
              <w:left w:val="single" w:sz="4" w:space="0" w:color="auto"/>
              <w:bottom w:val="single" w:sz="4" w:space="0" w:color="auto"/>
              <w:right w:val="single" w:sz="4" w:space="0" w:color="auto"/>
            </w:tcBorders>
            <w:shd w:val="clear" w:color="auto" w:fill="auto"/>
            <w:vAlign w:val="center"/>
            <w:hideMark/>
          </w:tcPr>
          <w:p w14:paraId="09B96A01" w14:textId="77777777" w:rsidR="009B6C23" w:rsidRPr="00483490" w:rsidRDefault="009B6C23" w:rsidP="00F541FB">
            <w:pPr>
              <w:widowControl/>
              <w:autoSpaceDE/>
              <w:autoSpaceDN/>
              <w:jc w:val="center"/>
              <w:rPr>
                <w:color w:val="000000"/>
                <w:sz w:val="20"/>
                <w:szCs w:val="20"/>
                <w:lang w:val="en-IN" w:eastAsia="en-IN"/>
              </w:rPr>
            </w:pPr>
            <w:r w:rsidRPr="00483490">
              <w:rPr>
                <w:color w:val="000000"/>
                <w:sz w:val="20"/>
                <w:szCs w:val="20"/>
                <w:lang w:val="en-IN" w:eastAsia="en-IN"/>
              </w:rPr>
              <w:t>61</w:t>
            </w:r>
          </w:p>
        </w:tc>
        <w:tc>
          <w:tcPr>
            <w:tcW w:w="900" w:type="dxa"/>
            <w:tcBorders>
              <w:top w:val="nil"/>
              <w:left w:val="nil"/>
              <w:bottom w:val="single" w:sz="4" w:space="0" w:color="auto"/>
              <w:right w:val="single" w:sz="4" w:space="0" w:color="auto"/>
            </w:tcBorders>
            <w:shd w:val="clear" w:color="auto" w:fill="auto"/>
            <w:vAlign w:val="center"/>
            <w:hideMark/>
          </w:tcPr>
          <w:p w14:paraId="292461AF" w14:textId="77777777" w:rsidR="009B6C23" w:rsidRPr="00483490" w:rsidRDefault="009B6C23" w:rsidP="00F541FB">
            <w:pPr>
              <w:widowControl/>
              <w:autoSpaceDE/>
              <w:autoSpaceDN/>
              <w:jc w:val="center"/>
              <w:rPr>
                <w:color w:val="000000"/>
                <w:sz w:val="20"/>
                <w:szCs w:val="20"/>
                <w:lang w:val="en-IN" w:eastAsia="en-IN"/>
              </w:rPr>
            </w:pPr>
            <w:r w:rsidRPr="00483490">
              <w:rPr>
                <w:color w:val="000000"/>
                <w:sz w:val="20"/>
                <w:szCs w:val="20"/>
                <w:lang w:val="en-IN" w:eastAsia="en-IN"/>
              </w:rPr>
              <w:t>62.00</w:t>
            </w:r>
          </w:p>
        </w:tc>
        <w:tc>
          <w:tcPr>
            <w:tcW w:w="810" w:type="dxa"/>
            <w:tcBorders>
              <w:top w:val="nil"/>
              <w:left w:val="nil"/>
              <w:bottom w:val="single" w:sz="4" w:space="0" w:color="auto"/>
              <w:right w:val="single" w:sz="4" w:space="0" w:color="auto"/>
            </w:tcBorders>
            <w:shd w:val="clear" w:color="auto" w:fill="auto"/>
            <w:vAlign w:val="center"/>
            <w:hideMark/>
          </w:tcPr>
          <w:p w14:paraId="73C44EB0" w14:textId="77777777" w:rsidR="009B6C23" w:rsidRPr="00483490" w:rsidRDefault="009B6C23" w:rsidP="00F541FB">
            <w:pPr>
              <w:widowControl/>
              <w:autoSpaceDE/>
              <w:autoSpaceDN/>
              <w:jc w:val="center"/>
              <w:rPr>
                <w:color w:val="000000"/>
                <w:sz w:val="20"/>
                <w:szCs w:val="20"/>
                <w:lang w:val="en-IN" w:eastAsia="en-IN"/>
              </w:rPr>
            </w:pPr>
            <w:r w:rsidRPr="00483490">
              <w:rPr>
                <w:color w:val="000000"/>
                <w:sz w:val="20"/>
                <w:szCs w:val="20"/>
                <w:lang w:val="en-IN" w:eastAsia="en-IN"/>
              </w:rPr>
              <w:t>63.00</w:t>
            </w:r>
          </w:p>
        </w:tc>
        <w:tc>
          <w:tcPr>
            <w:tcW w:w="990" w:type="dxa"/>
            <w:tcBorders>
              <w:top w:val="nil"/>
              <w:left w:val="nil"/>
              <w:bottom w:val="single" w:sz="4" w:space="0" w:color="auto"/>
              <w:right w:val="single" w:sz="4" w:space="0" w:color="auto"/>
            </w:tcBorders>
            <w:shd w:val="clear" w:color="auto" w:fill="auto"/>
            <w:vAlign w:val="center"/>
            <w:hideMark/>
          </w:tcPr>
          <w:p w14:paraId="4D0BA727" w14:textId="77777777" w:rsidR="009B6C23" w:rsidRPr="00483490" w:rsidRDefault="009B6C23" w:rsidP="00F541FB">
            <w:pPr>
              <w:widowControl/>
              <w:autoSpaceDE/>
              <w:autoSpaceDN/>
              <w:jc w:val="center"/>
              <w:rPr>
                <w:color w:val="000000"/>
                <w:sz w:val="20"/>
                <w:szCs w:val="20"/>
                <w:lang w:val="en-IN" w:eastAsia="en-IN"/>
              </w:rPr>
            </w:pPr>
            <w:r w:rsidRPr="00483490">
              <w:rPr>
                <w:color w:val="000000"/>
                <w:sz w:val="20"/>
                <w:szCs w:val="20"/>
                <w:lang w:val="en-IN" w:eastAsia="en-IN"/>
              </w:rPr>
              <w:t>1.00</w:t>
            </w:r>
          </w:p>
        </w:tc>
        <w:tc>
          <w:tcPr>
            <w:tcW w:w="990" w:type="dxa"/>
            <w:vMerge/>
            <w:tcBorders>
              <w:top w:val="nil"/>
              <w:left w:val="single" w:sz="4" w:space="0" w:color="auto"/>
              <w:bottom w:val="single" w:sz="4" w:space="0" w:color="000000"/>
              <w:right w:val="single" w:sz="4" w:space="0" w:color="auto"/>
            </w:tcBorders>
            <w:vAlign w:val="center"/>
            <w:hideMark/>
          </w:tcPr>
          <w:p w14:paraId="53186EB0" w14:textId="77777777" w:rsidR="009B6C23" w:rsidRPr="00483490" w:rsidRDefault="009B6C23" w:rsidP="00F541FB">
            <w:pPr>
              <w:widowControl/>
              <w:autoSpaceDE/>
              <w:autoSpaceDN/>
              <w:rPr>
                <w:color w:val="000000"/>
                <w:sz w:val="20"/>
                <w:szCs w:val="20"/>
                <w:lang w:val="en-IN" w:eastAsia="en-IN"/>
              </w:rPr>
            </w:pPr>
          </w:p>
        </w:tc>
        <w:tc>
          <w:tcPr>
            <w:tcW w:w="990" w:type="dxa"/>
            <w:vMerge/>
            <w:tcBorders>
              <w:left w:val="nil"/>
              <w:right w:val="single" w:sz="4" w:space="0" w:color="auto"/>
            </w:tcBorders>
            <w:shd w:val="clear" w:color="auto" w:fill="auto"/>
            <w:noWrap/>
            <w:vAlign w:val="bottom"/>
            <w:hideMark/>
          </w:tcPr>
          <w:p w14:paraId="6B5B48E0" w14:textId="000B7052" w:rsidR="009B6C23" w:rsidRPr="00483490" w:rsidRDefault="009B6C23" w:rsidP="00F541FB">
            <w:pPr>
              <w:rPr>
                <w:color w:val="000000"/>
                <w:sz w:val="20"/>
                <w:szCs w:val="20"/>
                <w:lang w:val="en-IN" w:eastAsia="en-IN"/>
              </w:rPr>
            </w:pPr>
          </w:p>
        </w:tc>
        <w:tc>
          <w:tcPr>
            <w:tcW w:w="990" w:type="dxa"/>
            <w:vMerge/>
            <w:tcBorders>
              <w:top w:val="nil"/>
              <w:left w:val="single" w:sz="4" w:space="0" w:color="auto"/>
              <w:bottom w:val="single" w:sz="4" w:space="0" w:color="000000"/>
              <w:right w:val="single" w:sz="4" w:space="0" w:color="auto"/>
            </w:tcBorders>
            <w:vAlign w:val="center"/>
            <w:hideMark/>
          </w:tcPr>
          <w:p w14:paraId="2807ABA4" w14:textId="77777777" w:rsidR="009B6C23" w:rsidRPr="00483490" w:rsidRDefault="009B6C23" w:rsidP="00F541FB">
            <w:pPr>
              <w:widowControl/>
              <w:autoSpaceDE/>
              <w:autoSpaceDN/>
              <w:rPr>
                <w:color w:val="000000"/>
                <w:sz w:val="20"/>
                <w:szCs w:val="20"/>
                <w:lang w:val="en-IN" w:eastAsia="en-IN"/>
              </w:rPr>
            </w:pPr>
          </w:p>
        </w:tc>
        <w:tc>
          <w:tcPr>
            <w:tcW w:w="990" w:type="dxa"/>
            <w:vMerge/>
            <w:tcBorders>
              <w:left w:val="nil"/>
              <w:right w:val="single" w:sz="4" w:space="0" w:color="auto"/>
            </w:tcBorders>
            <w:shd w:val="clear" w:color="auto" w:fill="auto"/>
            <w:noWrap/>
            <w:vAlign w:val="bottom"/>
            <w:hideMark/>
          </w:tcPr>
          <w:p w14:paraId="49508C91" w14:textId="24AAD8F8" w:rsidR="009B6C23" w:rsidRPr="00483490" w:rsidRDefault="009B6C23" w:rsidP="00F541FB">
            <w:pPr>
              <w:rPr>
                <w:color w:val="000000"/>
                <w:sz w:val="20"/>
                <w:szCs w:val="20"/>
                <w:lang w:val="en-IN" w:eastAsia="en-IN"/>
              </w:rPr>
            </w:pPr>
          </w:p>
        </w:tc>
        <w:tc>
          <w:tcPr>
            <w:tcW w:w="990" w:type="dxa"/>
            <w:tcBorders>
              <w:top w:val="nil"/>
              <w:left w:val="nil"/>
              <w:bottom w:val="single" w:sz="4" w:space="0" w:color="auto"/>
              <w:right w:val="single" w:sz="4" w:space="0" w:color="auto"/>
            </w:tcBorders>
            <w:shd w:val="clear" w:color="auto" w:fill="auto"/>
            <w:noWrap/>
            <w:vAlign w:val="center"/>
            <w:hideMark/>
          </w:tcPr>
          <w:p w14:paraId="322D7649" w14:textId="77777777" w:rsidR="009B6C23" w:rsidRPr="00483490" w:rsidRDefault="009B6C23" w:rsidP="00F541FB">
            <w:pPr>
              <w:widowControl/>
              <w:autoSpaceDE/>
              <w:autoSpaceDN/>
              <w:jc w:val="center"/>
              <w:rPr>
                <w:color w:val="000000"/>
                <w:sz w:val="20"/>
                <w:szCs w:val="20"/>
                <w:lang w:val="en-IN" w:eastAsia="en-IN"/>
              </w:rPr>
            </w:pPr>
            <w:r w:rsidRPr="00483490">
              <w:rPr>
                <w:color w:val="000000"/>
                <w:sz w:val="20"/>
                <w:szCs w:val="20"/>
                <w:lang w:val="en-IN" w:eastAsia="en-IN"/>
              </w:rPr>
              <w:t> </w:t>
            </w:r>
          </w:p>
        </w:tc>
        <w:tc>
          <w:tcPr>
            <w:tcW w:w="990" w:type="dxa"/>
            <w:tcBorders>
              <w:top w:val="nil"/>
              <w:left w:val="nil"/>
              <w:bottom w:val="single" w:sz="4" w:space="0" w:color="auto"/>
              <w:right w:val="single" w:sz="4" w:space="0" w:color="auto"/>
            </w:tcBorders>
            <w:shd w:val="clear" w:color="auto" w:fill="auto"/>
            <w:noWrap/>
            <w:vAlign w:val="bottom"/>
            <w:hideMark/>
          </w:tcPr>
          <w:p w14:paraId="151F9FAB" w14:textId="77777777" w:rsidR="009B6C23" w:rsidRPr="00483490" w:rsidRDefault="009B6C23" w:rsidP="00F541FB">
            <w:pPr>
              <w:widowControl/>
              <w:autoSpaceDE/>
              <w:autoSpaceDN/>
              <w:jc w:val="center"/>
              <w:rPr>
                <w:color w:val="000000"/>
                <w:sz w:val="20"/>
                <w:szCs w:val="20"/>
                <w:lang w:val="en-IN" w:eastAsia="en-IN"/>
              </w:rPr>
            </w:pPr>
            <w:r w:rsidRPr="00483490">
              <w:rPr>
                <w:color w:val="000000"/>
                <w:sz w:val="20"/>
                <w:szCs w:val="20"/>
                <w:lang w:val="en-IN" w:eastAsia="en-IN"/>
              </w:rPr>
              <w:t> </w:t>
            </w:r>
          </w:p>
        </w:tc>
      </w:tr>
      <w:tr w:rsidR="009B6C23" w:rsidRPr="00483490" w14:paraId="2988C288" w14:textId="77777777" w:rsidTr="009B6C23">
        <w:trPr>
          <w:trHeight w:val="290"/>
        </w:trPr>
        <w:tc>
          <w:tcPr>
            <w:tcW w:w="735" w:type="dxa"/>
            <w:tcBorders>
              <w:top w:val="nil"/>
              <w:left w:val="single" w:sz="4" w:space="0" w:color="auto"/>
              <w:bottom w:val="single" w:sz="4" w:space="0" w:color="auto"/>
              <w:right w:val="single" w:sz="4" w:space="0" w:color="auto"/>
            </w:tcBorders>
            <w:shd w:val="clear" w:color="auto" w:fill="auto"/>
            <w:vAlign w:val="center"/>
            <w:hideMark/>
          </w:tcPr>
          <w:p w14:paraId="3BB7ADCB" w14:textId="77777777" w:rsidR="009B6C23" w:rsidRPr="00483490" w:rsidRDefault="009B6C23" w:rsidP="00F541FB">
            <w:pPr>
              <w:widowControl/>
              <w:autoSpaceDE/>
              <w:autoSpaceDN/>
              <w:jc w:val="center"/>
              <w:rPr>
                <w:color w:val="000000"/>
                <w:sz w:val="20"/>
                <w:szCs w:val="20"/>
                <w:lang w:val="en-IN" w:eastAsia="en-IN"/>
              </w:rPr>
            </w:pPr>
            <w:r w:rsidRPr="00483490">
              <w:rPr>
                <w:color w:val="000000"/>
                <w:sz w:val="20"/>
                <w:szCs w:val="20"/>
                <w:lang w:val="en-IN" w:eastAsia="en-IN"/>
              </w:rPr>
              <w:t>62</w:t>
            </w:r>
          </w:p>
        </w:tc>
        <w:tc>
          <w:tcPr>
            <w:tcW w:w="900" w:type="dxa"/>
            <w:tcBorders>
              <w:top w:val="nil"/>
              <w:left w:val="nil"/>
              <w:bottom w:val="single" w:sz="4" w:space="0" w:color="auto"/>
              <w:right w:val="single" w:sz="4" w:space="0" w:color="auto"/>
            </w:tcBorders>
            <w:shd w:val="clear" w:color="auto" w:fill="auto"/>
            <w:vAlign w:val="center"/>
            <w:hideMark/>
          </w:tcPr>
          <w:p w14:paraId="10930DF4" w14:textId="77777777" w:rsidR="009B6C23" w:rsidRPr="00483490" w:rsidRDefault="009B6C23" w:rsidP="00F541FB">
            <w:pPr>
              <w:widowControl/>
              <w:autoSpaceDE/>
              <w:autoSpaceDN/>
              <w:jc w:val="center"/>
              <w:rPr>
                <w:color w:val="000000"/>
                <w:sz w:val="20"/>
                <w:szCs w:val="20"/>
                <w:lang w:val="en-IN" w:eastAsia="en-IN"/>
              </w:rPr>
            </w:pPr>
            <w:r w:rsidRPr="00483490">
              <w:rPr>
                <w:color w:val="000000"/>
                <w:sz w:val="20"/>
                <w:szCs w:val="20"/>
                <w:lang w:val="en-IN" w:eastAsia="en-IN"/>
              </w:rPr>
              <w:t>63.00</w:t>
            </w:r>
          </w:p>
        </w:tc>
        <w:tc>
          <w:tcPr>
            <w:tcW w:w="810" w:type="dxa"/>
            <w:tcBorders>
              <w:top w:val="nil"/>
              <w:left w:val="nil"/>
              <w:bottom w:val="single" w:sz="4" w:space="0" w:color="auto"/>
              <w:right w:val="single" w:sz="4" w:space="0" w:color="auto"/>
            </w:tcBorders>
            <w:shd w:val="clear" w:color="auto" w:fill="auto"/>
            <w:vAlign w:val="center"/>
            <w:hideMark/>
          </w:tcPr>
          <w:p w14:paraId="748B0EDF" w14:textId="77777777" w:rsidR="009B6C23" w:rsidRPr="00483490" w:rsidRDefault="009B6C23" w:rsidP="00F541FB">
            <w:pPr>
              <w:widowControl/>
              <w:autoSpaceDE/>
              <w:autoSpaceDN/>
              <w:jc w:val="center"/>
              <w:rPr>
                <w:color w:val="000000"/>
                <w:sz w:val="20"/>
                <w:szCs w:val="20"/>
                <w:lang w:val="en-IN" w:eastAsia="en-IN"/>
              </w:rPr>
            </w:pPr>
            <w:r w:rsidRPr="00483490">
              <w:rPr>
                <w:color w:val="000000"/>
                <w:sz w:val="20"/>
                <w:szCs w:val="20"/>
                <w:lang w:val="en-IN" w:eastAsia="en-IN"/>
              </w:rPr>
              <w:t>63.30</w:t>
            </w:r>
          </w:p>
        </w:tc>
        <w:tc>
          <w:tcPr>
            <w:tcW w:w="990" w:type="dxa"/>
            <w:tcBorders>
              <w:top w:val="nil"/>
              <w:left w:val="nil"/>
              <w:bottom w:val="single" w:sz="4" w:space="0" w:color="auto"/>
              <w:right w:val="single" w:sz="4" w:space="0" w:color="auto"/>
            </w:tcBorders>
            <w:shd w:val="clear" w:color="auto" w:fill="auto"/>
            <w:vAlign w:val="center"/>
            <w:hideMark/>
          </w:tcPr>
          <w:p w14:paraId="15C67AEC" w14:textId="77777777" w:rsidR="009B6C23" w:rsidRPr="00483490" w:rsidRDefault="009B6C23" w:rsidP="00F541FB">
            <w:pPr>
              <w:widowControl/>
              <w:autoSpaceDE/>
              <w:autoSpaceDN/>
              <w:jc w:val="center"/>
              <w:rPr>
                <w:color w:val="000000"/>
                <w:sz w:val="20"/>
                <w:szCs w:val="20"/>
                <w:lang w:val="en-IN" w:eastAsia="en-IN"/>
              </w:rPr>
            </w:pPr>
            <w:r w:rsidRPr="00483490">
              <w:rPr>
                <w:color w:val="000000"/>
                <w:sz w:val="20"/>
                <w:szCs w:val="20"/>
                <w:lang w:val="en-IN" w:eastAsia="en-IN"/>
              </w:rPr>
              <w:t>0.30</w:t>
            </w:r>
          </w:p>
        </w:tc>
        <w:tc>
          <w:tcPr>
            <w:tcW w:w="990" w:type="dxa"/>
            <w:vMerge/>
            <w:tcBorders>
              <w:top w:val="nil"/>
              <w:left w:val="single" w:sz="4" w:space="0" w:color="auto"/>
              <w:bottom w:val="single" w:sz="4" w:space="0" w:color="000000"/>
              <w:right w:val="single" w:sz="4" w:space="0" w:color="auto"/>
            </w:tcBorders>
            <w:vAlign w:val="center"/>
            <w:hideMark/>
          </w:tcPr>
          <w:p w14:paraId="7A667796" w14:textId="77777777" w:rsidR="009B6C23" w:rsidRPr="00483490" w:rsidRDefault="009B6C23" w:rsidP="00F541FB">
            <w:pPr>
              <w:widowControl/>
              <w:autoSpaceDE/>
              <w:autoSpaceDN/>
              <w:rPr>
                <w:color w:val="000000"/>
                <w:sz w:val="20"/>
                <w:szCs w:val="20"/>
                <w:lang w:val="en-IN" w:eastAsia="en-IN"/>
              </w:rPr>
            </w:pPr>
          </w:p>
        </w:tc>
        <w:tc>
          <w:tcPr>
            <w:tcW w:w="990" w:type="dxa"/>
            <w:vMerge/>
            <w:tcBorders>
              <w:left w:val="nil"/>
              <w:right w:val="single" w:sz="4" w:space="0" w:color="auto"/>
            </w:tcBorders>
            <w:shd w:val="clear" w:color="auto" w:fill="auto"/>
            <w:noWrap/>
            <w:vAlign w:val="bottom"/>
            <w:hideMark/>
          </w:tcPr>
          <w:p w14:paraId="4806BD1D" w14:textId="7F12D7CD" w:rsidR="009B6C23" w:rsidRPr="00483490" w:rsidRDefault="009B6C23" w:rsidP="00F541FB">
            <w:pPr>
              <w:rPr>
                <w:color w:val="000000"/>
                <w:sz w:val="20"/>
                <w:szCs w:val="20"/>
                <w:lang w:val="en-IN" w:eastAsia="en-IN"/>
              </w:rPr>
            </w:pPr>
          </w:p>
        </w:tc>
        <w:tc>
          <w:tcPr>
            <w:tcW w:w="990" w:type="dxa"/>
            <w:vMerge/>
            <w:tcBorders>
              <w:top w:val="nil"/>
              <w:left w:val="single" w:sz="4" w:space="0" w:color="auto"/>
              <w:bottom w:val="single" w:sz="4" w:space="0" w:color="000000"/>
              <w:right w:val="single" w:sz="4" w:space="0" w:color="auto"/>
            </w:tcBorders>
            <w:vAlign w:val="center"/>
            <w:hideMark/>
          </w:tcPr>
          <w:p w14:paraId="4591D288" w14:textId="77777777" w:rsidR="009B6C23" w:rsidRPr="00483490" w:rsidRDefault="009B6C23" w:rsidP="00F541FB">
            <w:pPr>
              <w:widowControl/>
              <w:autoSpaceDE/>
              <w:autoSpaceDN/>
              <w:rPr>
                <w:color w:val="000000"/>
                <w:sz w:val="20"/>
                <w:szCs w:val="20"/>
                <w:lang w:val="en-IN" w:eastAsia="en-IN"/>
              </w:rPr>
            </w:pPr>
          </w:p>
        </w:tc>
        <w:tc>
          <w:tcPr>
            <w:tcW w:w="990" w:type="dxa"/>
            <w:vMerge/>
            <w:tcBorders>
              <w:left w:val="nil"/>
              <w:right w:val="single" w:sz="4" w:space="0" w:color="auto"/>
            </w:tcBorders>
            <w:shd w:val="clear" w:color="auto" w:fill="auto"/>
            <w:noWrap/>
            <w:vAlign w:val="bottom"/>
            <w:hideMark/>
          </w:tcPr>
          <w:p w14:paraId="064692D0" w14:textId="4E48E816" w:rsidR="009B6C23" w:rsidRPr="00483490" w:rsidRDefault="009B6C23" w:rsidP="00F541FB">
            <w:pPr>
              <w:rPr>
                <w:color w:val="000000"/>
                <w:sz w:val="20"/>
                <w:szCs w:val="20"/>
                <w:lang w:val="en-IN" w:eastAsia="en-IN"/>
              </w:rPr>
            </w:pPr>
          </w:p>
        </w:tc>
        <w:tc>
          <w:tcPr>
            <w:tcW w:w="990" w:type="dxa"/>
            <w:vMerge w:val="restart"/>
            <w:tcBorders>
              <w:top w:val="nil"/>
              <w:left w:val="single" w:sz="4" w:space="0" w:color="auto"/>
              <w:bottom w:val="single" w:sz="4" w:space="0" w:color="000000"/>
              <w:right w:val="single" w:sz="4" w:space="0" w:color="auto"/>
            </w:tcBorders>
            <w:shd w:val="clear" w:color="000000" w:fill="00B0F0"/>
            <w:noWrap/>
            <w:vAlign w:val="center"/>
            <w:hideMark/>
          </w:tcPr>
          <w:p w14:paraId="5C7ADC26" w14:textId="77777777" w:rsidR="009B6C23" w:rsidRPr="00483490" w:rsidRDefault="009B6C23" w:rsidP="00F541FB">
            <w:pPr>
              <w:widowControl/>
              <w:autoSpaceDE/>
              <w:autoSpaceDN/>
              <w:jc w:val="center"/>
              <w:rPr>
                <w:color w:val="000000"/>
                <w:sz w:val="20"/>
                <w:szCs w:val="20"/>
                <w:lang w:val="en-IN" w:eastAsia="en-IN"/>
              </w:rPr>
            </w:pPr>
            <w:r w:rsidRPr="00483490">
              <w:rPr>
                <w:color w:val="000000"/>
                <w:sz w:val="20"/>
                <w:szCs w:val="20"/>
                <w:lang w:val="en-IN" w:eastAsia="en-IN"/>
              </w:rPr>
              <w:t>F.C-2.26%</w:t>
            </w:r>
          </w:p>
        </w:tc>
        <w:tc>
          <w:tcPr>
            <w:tcW w:w="990" w:type="dxa"/>
            <w:tcBorders>
              <w:top w:val="nil"/>
              <w:left w:val="nil"/>
              <w:bottom w:val="single" w:sz="4" w:space="0" w:color="auto"/>
              <w:right w:val="single" w:sz="4" w:space="0" w:color="auto"/>
            </w:tcBorders>
            <w:shd w:val="clear" w:color="auto" w:fill="auto"/>
            <w:noWrap/>
            <w:vAlign w:val="bottom"/>
            <w:hideMark/>
          </w:tcPr>
          <w:p w14:paraId="705C8C8C" w14:textId="77777777" w:rsidR="009B6C23" w:rsidRPr="00483490" w:rsidRDefault="009B6C23" w:rsidP="00F541FB">
            <w:pPr>
              <w:widowControl/>
              <w:autoSpaceDE/>
              <w:autoSpaceDN/>
              <w:jc w:val="center"/>
              <w:rPr>
                <w:i/>
                <w:iCs/>
                <w:color w:val="FF0000"/>
                <w:sz w:val="20"/>
                <w:szCs w:val="20"/>
                <w:lang w:val="en-IN" w:eastAsia="en-IN"/>
              </w:rPr>
            </w:pPr>
            <w:r w:rsidRPr="00483490">
              <w:rPr>
                <w:i/>
                <w:iCs/>
                <w:color w:val="FF0000"/>
                <w:sz w:val="20"/>
                <w:szCs w:val="20"/>
                <w:lang w:val="en-IN" w:eastAsia="en-IN"/>
              </w:rPr>
              <w:t>BH closed</w:t>
            </w:r>
          </w:p>
        </w:tc>
      </w:tr>
      <w:tr w:rsidR="009B6C23" w:rsidRPr="00483490" w14:paraId="0E5B2BA6" w14:textId="77777777" w:rsidTr="009B6C23">
        <w:trPr>
          <w:trHeight w:val="290"/>
        </w:trPr>
        <w:tc>
          <w:tcPr>
            <w:tcW w:w="735" w:type="dxa"/>
            <w:tcBorders>
              <w:top w:val="nil"/>
              <w:left w:val="single" w:sz="4" w:space="0" w:color="auto"/>
              <w:bottom w:val="single" w:sz="4" w:space="0" w:color="auto"/>
              <w:right w:val="single" w:sz="4" w:space="0" w:color="auto"/>
            </w:tcBorders>
            <w:shd w:val="clear" w:color="auto" w:fill="auto"/>
            <w:vAlign w:val="center"/>
            <w:hideMark/>
          </w:tcPr>
          <w:p w14:paraId="7E9BB5FE" w14:textId="77777777" w:rsidR="009B6C23" w:rsidRPr="00483490" w:rsidRDefault="009B6C23" w:rsidP="00F541FB">
            <w:pPr>
              <w:widowControl/>
              <w:autoSpaceDE/>
              <w:autoSpaceDN/>
              <w:jc w:val="center"/>
              <w:rPr>
                <w:color w:val="000000"/>
                <w:sz w:val="20"/>
                <w:szCs w:val="20"/>
                <w:lang w:val="en-IN" w:eastAsia="en-IN"/>
              </w:rPr>
            </w:pPr>
            <w:r w:rsidRPr="00483490">
              <w:rPr>
                <w:color w:val="000000"/>
                <w:sz w:val="20"/>
                <w:szCs w:val="20"/>
                <w:lang w:val="en-IN" w:eastAsia="en-IN"/>
              </w:rPr>
              <w:t>63</w:t>
            </w:r>
          </w:p>
        </w:tc>
        <w:tc>
          <w:tcPr>
            <w:tcW w:w="900" w:type="dxa"/>
            <w:tcBorders>
              <w:top w:val="nil"/>
              <w:left w:val="nil"/>
              <w:bottom w:val="single" w:sz="4" w:space="0" w:color="auto"/>
              <w:right w:val="single" w:sz="4" w:space="0" w:color="auto"/>
            </w:tcBorders>
            <w:shd w:val="clear" w:color="auto" w:fill="auto"/>
            <w:vAlign w:val="center"/>
            <w:hideMark/>
          </w:tcPr>
          <w:p w14:paraId="36A1C244" w14:textId="77777777" w:rsidR="009B6C23" w:rsidRPr="00483490" w:rsidRDefault="009B6C23" w:rsidP="00F541FB">
            <w:pPr>
              <w:widowControl/>
              <w:autoSpaceDE/>
              <w:autoSpaceDN/>
              <w:jc w:val="center"/>
              <w:rPr>
                <w:color w:val="000000"/>
                <w:sz w:val="20"/>
                <w:szCs w:val="20"/>
                <w:lang w:val="en-IN" w:eastAsia="en-IN"/>
              </w:rPr>
            </w:pPr>
            <w:r w:rsidRPr="00483490">
              <w:rPr>
                <w:color w:val="000000"/>
                <w:sz w:val="20"/>
                <w:szCs w:val="20"/>
                <w:lang w:val="en-IN" w:eastAsia="en-IN"/>
              </w:rPr>
              <w:t>63.30</w:t>
            </w:r>
          </w:p>
        </w:tc>
        <w:tc>
          <w:tcPr>
            <w:tcW w:w="810" w:type="dxa"/>
            <w:tcBorders>
              <w:top w:val="nil"/>
              <w:left w:val="nil"/>
              <w:bottom w:val="single" w:sz="4" w:space="0" w:color="auto"/>
              <w:right w:val="single" w:sz="4" w:space="0" w:color="auto"/>
            </w:tcBorders>
            <w:shd w:val="clear" w:color="auto" w:fill="auto"/>
            <w:vAlign w:val="center"/>
            <w:hideMark/>
          </w:tcPr>
          <w:p w14:paraId="76A6813E" w14:textId="77777777" w:rsidR="009B6C23" w:rsidRPr="00483490" w:rsidRDefault="009B6C23" w:rsidP="00F541FB">
            <w:pPr>
              <w:widowControl/>
              <w:autoSpaceDE/>
              <w:autoSpaceDN/>
              <w:jc w:val="center"/>
              <w:rPr>
                <w:color w:val="000000"/>
                <w:sz w:val="20"/>
                <w:szCs w:val="20"/>
                <w:lang w:val="en-IN" w:eastAsia="en-IN"/>
              </w:rPr>
            </w:pPr>
            <w:r w:rsidRPr="00483490">
              <w:rPr>
                <w:color w:val="000000"/>
                <w:sz w:val="20"/>
                <w:szCs w:val="20"/>
                <w:lang w:val="en-IN" w:eastAsia="en-IN"/>
              </w:rPr>
              <w:t>64.00</w:t>
            </w:r>
          </w:p>
        </w:tc>
        <w:tc>
          <w:tcPr>
            <w:tcW w:w="990" w:type="dxa"/>
            <w:tcBorders>
              <w:top w:val="nil"/>
              <w:left w:val="nil"/>
              <w:bottom w:val="single" w:sz="4" w:space="0" w:color="auto"/>
              <w:right w:val="single" w:sz="4" w:space="0" w:color="auto"/>
            </w:tcBorders>
            <w:shd w:val="clear" w:color="auto" w:fill="auto"/>
            <w:vAlign w:val="center"/>
            <w:hideMark/>
          </w:tcPr>
          <w:p w14:paraId="6CB91FDB" w14:textId="77777777" w:rsidR="009B6C23" w:rsidRPr="00483490" w:rsidRDefault="009B6C23" w:rsidP="00F541FB">
            <w:pPr>
              <w:widowControl/>
              <w:autoSpaceDE/>
              <w:autoSpaceDN/>
              <w:jc w:val="center"/>
              <w:rPr>
                <w:color w:val="000000"/>
                <w:sz w:val="20"/>
                <w:szCs w:val="20"/>
                <w:lang w:val="en-IN" w:eastAsia="en-IN"/>
              </w:rPr>
            </w:pPr>
            <w:r w:rsidRPr="00483490">
              <w:rPr>
                <w:color w:val="000000"/>
                <w:sz w:val="20"/>
                <w:szCs w:val="20"/>
                <w:lang w:val="en-IN" w:eastAsia="en-IN"/>
              </w:rPr>
              <w:t>0.70</w:t>
            </w:r>
          </w:p>
        </w:tc>
        <w:tc>
          <w:tcPr>
            <w:tcW w:w="990" w:type="dxa"/>
            <w:tcBorders>
              <w:top w:val="nil"/>
              <w:left w:val="nil"/>
              <w:bottom w:val="single" w:sz="4" w:space="0" w:color="auto"/>
              <w:right w:val="single" w:sz="4" w:space="0" w:color="auto"/>
            </w:tcBorders>
            <w:shd w:val="clear" w:color="auto" w:fill="auto"/>
            <w:noWrap/>
            <w:vAlign w:val="bottom"/>
            <w:hideMark/>
          </w:tcPr>
          <w:p w14:paraId="150809D3" w14:textId="77777777" w:rsidR="009B6C23" w:rsidRPr="00483490" w:rsidRDefault="009B6C23" w:rsidP="00F541FB">
            <w:pPr>
              <w:widowControl/>
              <w:autoSpaceDE/>
              <w:autoSpaceDN/>
              <w:jc w:val="center"/>
              <w:rPr>
                <w:color w:val="000000"/>
                <w:sz w:val="20"/>
                <w:szCs w:val="20"/>
                <w:lang w:val="en-IN" w:eastAsia="en-IN"/>
              </w:rPr>
            </w:pPr>
            <w:r w:rsidRPr="00483490">
              <w:rPr>
                <w:color w:val="000000"/>
                <w:sz w:val="20"/>
                <w:szCs w:val="20"/>
                <w:lang w:val="en-IN" w:eastAsia="en-IN"/>
              </w:rPr>
              <w:t> </w:t>
            </w:r>
          </w:p>
        </w:tc>
        <w:tc>
          <w:tcPr>
            <w:tcW w:w="990" w:type="dxa"/>
            <w:vMerge/>
            <w:tcBorders>
              <w:left w:val="nil"/>
              <w:right w:val="single" w:sz="4" w:space="0" w:color="auto"/>
            </w:tcBorders>
            <w:shd w:val="clear" w:color="auto" w:fill="auto"/>
            <w:noWrap/>
            <w:vAlign w:val="bottom"/>
            <w:hideMark/>
          </w:tcPr>
          <w:p w14:paraId="706DA177" w14:textId="790379A5" w:rsidR="009B6C23" w:rsidRPr="00483490" w:rsidRDefault="009B6C23" w:rsidP="00F541FB">
            <w:pPr>
              <w:rPr>
                <w:color w:val="000000"/>
                <w:sz w:val="20"/>
                <w:szCs w:val="20"/>
                <w:lang w:val="en-IN" w:eastAsia="en-IN"/>
              </w:rPr>
            </w:pPr>
          </w:p>
        </w:tc>
        <w:tc>
          <w:tcPr>
            <w:tcW w:w="990" w:type="dxa"/>
            <w:vMerge/>
            <w:tcBorders>
              <w:top w:val="nil"/>
              <w:left w:val="single" w:sz="4" w:space="0" w:color="auto"/>
              <w:bottom w:val="single" w:sz="4" w:space="0" w:color="000000"/>
              <w:right w:val="single" w:sz="4" w:space="0" w:color="auto"/>
            </w:tcBorders>
            <w:vAlign w:val="center"/>
            <w:hideMark/>
          </w:tcPr>
          <w:p w14:paraId="38D84CD0" w14:textId="77777777" w:rsidR="009B6C23" w:rsidRPr="00483490" w:rsidRDefault="009B6C23" w:rsidP="00F541FB">
            <w:pPr>
              <w:widowControl/>
              <w:autoSpaceDE/>
              <w:autoSpaceDN/>
              <w:rPr>
                <w:color w:val="000000"/>
                <w:sz w:val="20"/>
                <w:szCs w:val="20"/>
                <w:lang w:val="en-IN" w:eastAsia="en-IN"/>
              </w:rPr>
            </w:pPr>
          </w:p>
        </w:tc>
        <w:tc>
          <w:tcPr>
            <w:tcW w:w="990" w:type="dxa"/>
            <w:vMerge/>
            <w:tcBorders>
              <w:left w:val="nil"/>
              <w:right w:val="single" w:sz="4" w:space="0" w:color="auto"/>
            </w:tcBorders>
            <w:shd w:val="clear" w:color="auto" w:fill="auto"/>
            <w:noWrap/>
            <w:vAlign w:val="bottom"/>
            <w:hideMark/>
          </w:tcPr>
          <w:p w14:paraId="5D07A7B2" w14:textId="2CD90EA3" w:rsidR="009B6C23" w:rsidRPr="00483490" w:rsidRDefault="009B6C23" w:rsidP="00F541FB">
            <w:pPr>
              <w:rPr>
                <w:color w:val="000000"/>
                <w:sz w:val="20"/>
                <w:szCs w:val="20"/>
                <w:lang w:val="en-IN" w:eastAsia="en-IN"/>
              </w:rPr>
            </w:pPr>
          </w:p>
        </w:tc>
        <w:tc>
          <w:tcPr>
            <w:tcW w:w="990" w:type="dxa"/>
            <w:vMerge/>
            <w:tcBorders>
              <w:top w:val="nil"/>
              <w:left w:val="single" w:sz="4" w:space="0" w:color="auto"/>
              <w:bottom w:val="single" w:sz="4" w:space="0" w:color="000000"/>
              <w:right w:val="single" w:sz="4" w:space="0" w:color="auto"/>
            </w:tcBorders>
            <w:vAlign w:val="center"/>
            <w:hideMark/>
          </w:tcPr>
          <w:p w14:paraId="09B9333B" w14:textId="77777777" w:rsidR="009B6C23" w:rsidRPr="00483490" w:rsidRDefault="009B6C23" w:rsidP="00F541FB">
            <w:pPr>
              <w:widowControl/>
              <w:autoSpaceDE/>
              <w:autoSpaceDN/>
              <w:rPr>
                <w:color w:val="000000"/>
                <w:sz w:val="20"/>
                <w:szCs w:val="20"/>
                <w:lang w:val="en-IN" w:eastAsia="en-IN"/>
              </w:rPr>
            </w:pPr>
          </w:p>
        </w:tc>
        <w:tc>
          <w:tcPr>
            <w:tcW w:w="990" w:type="dxa"/>
            <w:vMerge w:val="restart"/>
            <w:tcBorders>
              <w:top w:val="nil"/>
              <w:left w:val="nil"/>
              <w:right w:val="single" w:sz="4" w:space="0" w:color="auto"/>
            </w:tcBorders>
            <w:shd w:val="clear" w:color="auto" w:fill="auto"/>
            <w:noWrap/>
            <w:vAlign w:val="bottom"/>
            <w:hideMark/>
          </w:tcPr>
          <w:p w14:paraId="3E6D6214" w14:textId="77777777" w:rsidR="009B6C23" w:rsidRPr="00483490" w:rsidRDefault="009B6C23" w:rsidP="00F541FB">
            <w:pPr>
              <w:widowControl/>
              <w:autoSpaceDE/>
              <w:autoSpaceDN/>
              <w:jc w:val="center"/>
              <w:rPr>
                <w:color w:val="000000"/>
                <w:sz w:val="20"/>
                <w:szCs w:val="20"/>
                <w:lang w:val="en-IN" w:eastAsia="en-IN"/>
              </w:rPr>
            </w:pPr>
            <w:r w:rsidRPr="00483490">
              <w:rPr>
                <w:color w:val="000000"/>
                <w:sz w:val="20"/>
                <w:szCs w:val="20"/>
                <w:lang w:val="en-IN" w:eastAsia="en-IN"/>
              </w:rPr>
              <w:t> </w:t>
            </w:r>
          </w:p>
          <w:p w14:paraId="0558732F" w14:textId="77777777" w:rsidR="009B6C23" w:rsidRPr="00483490" w:rsidRDefault="009B6C23" w:rsidP="00F541FB">
            <w:pPr>
              <w:widowControl/>
              <w:autoSpaceDE/>
              <w:autoSpaceDN/>
              <w:jc w:val="center"/>
              <w:rPr>
                <w:color w:val="000000"/>
                <w:sz w:val="20"/>
                <w:szCs w:val="20"/>
                <w:lang w:val="en-IN" w:eastAsia="en-IN"/>
              </w:rPr>
            </w:pPr>
            <w:r w:rsidRPr="00483490">
              <w:rPr>
                <w:color w:val="000000"/>
                <w:sz w:val="20"/>
                <w:szCs w:val="20"/>
                <w:lang w:val="en-IN" w:eastAsia="en-IN"/>
              </w:rPr>
              <w:t> </w:t>
            </w:r>
          </w:p>
          <w:p w14:paraId="2D47845A" w14:textId="77777777" w:rsidR="009B6C23" w:rsidRPr="00483490" w:rsidRDefault="009B6C23" w:rsidP="00F541FB">
            <w:pPr>
              <w:widowControl/>
              <w:autoSpaceDE/>
              <w:autoSpaceDN/>
              <w:jc w:val="center"/>
              <w:rPr>
                <w:color w:val="000000"/>
                <w:sz w:val="20"/>
                <w:szCs w:val="20"/>
                <w:lang w:val="en-IN" w:eastAsia="en-IN"/>
              </w:rPr>
            </w:pPr>
            <w:r w:rsidRPr="00483490">
              <w:rPr>
                <w:color w:val="000000"/>
                <w:sz w:val="20"/>
                <w:szCs w:val="20"/>
                <w:lang w:val="en-IN" w:eastAsia="en-IN"/>
              </w:rPr>
              <w:t> </w:t>
            </w:r>
          </w:p>
          <w:p w14:paraId="2BAD45F7" w14:textId="77777777" w:rsidR="009B6C23" w:rsidRPr="00483490" w:rsidRDefault="009B6C23" w:rsidP="00F541FB">
            <w:pPr>
              <w:widowControl/>
              <w:autoSpaceDE/>
              <w:autoSpaceDN/>
              <w:jc w:val="center"/>
              <w:rPr>
                <w:color w:val="000000"/>
                <w:sz w:val="20"/>
                <w:szCs w:val="20"/>
                <w:lang w:val="en-IN" w:eastAsia="en-IN"/>
              </w:rPr>
            </w:pPr>
            <w:r w:rsidRPr="00483490">
              <w:rPr>
                <w:color w:val="000000"/>
                <w:sz w:val="20"/>
                <w:szCs w:val="20"/>
                <w:lang w:val="en-IN" w:eastAsia="en-IN"/>
              </w:rPr>
              <w:t> </w:t>
            </w:r>
          </w:p>
          <w:p w14:paraId="3161E355" w14:textId="77777777" w:rsidR="009B6C23" w:rsidRPr="00483490" w:rsidRDefault="009B6C23" w:rsidP="00F541FB">
            <w:pPr>
              <w:widowControl/>
              <w:autoSpaceDE/>
              <w:autoSpaceDN/>
              <w:jc w:val="center"/>
              <w:rPr>
                <w:color w:val="000000"/>
                <w:sz w:val="20"/>
                <w:szCs w:val="20"/>
                <w:lang w:val="en-IN" w:eastAsia="en-IN"/>
              </w:rPr>
            </w:pPr>
            <w:r w:rsidRPr="00483490">
              <w:rPr>
                <w:color w:val="000000"/>
                <w:sz w:val="20"/>
                <w:szCs w:val="20"/>
                <w:lang w:val="en-IN" w:eastAsia="en-IN"/>
              </w:rPr>
              <w:t> </w:t>
            </w:r>
          </w:p>
          <w:p w14:paraId="135AFC1D" w14:textId="77777777" w:rsidR="009B6C23" w:rsidRPr="00483490" w:rsidRDefault="009B6C23" w:rsidP="00F541FB">
            <w:pPr>
              <w:widowControl/>
              <w:autoSpaceDE/>
              <w:autoSpaceDN/>
              <w:jc w:val="center"/>
              <w:rPr>
                <w:color w:val="000000"/>
                <w:sz w:val="20"/>
                <w:szCs w:val="20"/>
                <w:lang w:val="en-IN" w:eastAsia="en-IN"/>
              </w:rPr>
            </w:pPr>
            <w:r w:rsidRPr="00483490">
              <w:rPr>
                <w:color w:val="000000"/>
                <w:sz w:val="20"/>
                <w:szCs w:val="20"/>
                <w:lang w:val="en-IN" w:eastAsia="en-IN"/>
              </w:rPr>
              <w:t> </w:t>
            </w:r>
          </w:p>
          <w:p w14:paraId="24869BE9" w14:textId="77777777" w:rsidR="009B6C23" w:rsidRPr="00483490" w:rsidRDefault="009B6C23" w:rsidP="00F541FB">
            <w:pPr>
              <w:widowControl/>
              <w:autoSpaceDE/>
              <w:autoSpaceDN/>
              <w:jc w:val="center"/>
              <w:rPr>
                <w:color w:val="000000"/>
                <w:sz w:val="20"/>
                <w:szCs w:val="20"/>
                <w:lang w:val="en-IN" w:eastAsia="en-IN"/>
              </w:rPr>
            </w:pPr>
            <w:r w:rsidRPr="00483490">
              <w:rPr>
                <w:color w:val="000000"/>
                <w:sz w:val="20"/>
                <w:szCs w:val="20"/>
                <w:lang w:val="en-IN" w:eastAsia="en-IN"/>
              </w:rPr>
              <w:t> </w:t>
            </w:r>
          </w:p>
          <w:p w14:paraId="5B17F609" w14:textId="77777777" w:rsidR="009B6C23" w:rsidRPr="00483490" w:rsidRDefault="009B6C23" w:rsidP="00F541FB">
            <w:pPr>
              <w:widowControl/>
              <w:autoSpaceDE/>
              <w:autoSpaceDN/>
              <w:jc w:val="center"/>
              <w:rPr>
                <w:color w:val="000000"/>
                <w:sz w:val="20"/>
                <w:szCs w:val="20"/>
                <w:lang w:val="en-IN" w:eastAsia="en-IN"/>
              </w:rPr>
            </w:pPr>
            <w:r w:rsidRPr="00483490">
              <w:rPr>
                <w:color w:val="000000"/>
                <w:sz w:val="20"/>
                <w:szCs w:val="20"/>
                <w:lang w:val="en-IN" w:eastAsia="en-IN"/>
              </w:rPr>
              <w:t> </w:t>
            </w:r>
          </w:p>
          <w:p w14:paraId="4146A08B" w14:textId="77777777" w:rsidR="009B6C23" w:rsidRPr="00483490" w:rsidRDefault="009B6C23" w:rsidP="00F541FB">
            <w:pPr>
              <w:widowControl/>
              <w:autoSpaceDE/>
              <w:autoSpaceDN/>
              <w:jc w:val="center"/>
              <w:rPr>
                <w:color w:val="000000"/>
                <w:sz w:val="20"/>
                <w:szCs w:val="20"/>
                <w:lang w:val="en-IN" w:eastAsia="en-IN"/>
              </w:rPr>
            </w:pPr>
            <w:r w:rsidRPr="00483490">
              <w:rPr>
                <w:color w:val="000000"/>
                <w:sz w:val="20"/>
                <w:szCs w:val="20"/>
                <w:lang w:val="en-IN" w:eastAsia="en-IN"/>
              </w:rPr>
              <w:t> </w:t>
            </w:r>
          </w:p>
          <w:p w14:paraId="4D89D634" w14:textId="77777777" w:rsidR="009B6C23" w:rsidRPr="00483490" w:rsidRDefault="009B6C23" w:rsidP="00F541FB">
            <w:pPr>
              <w:widowControl/>
              <w:autoSpaceDE/>
              <w:autoSpaceDN/>
              <w:jc w:val="center"/>
              <w:rPr>
                <w:color w:val="000000"/>
                <w:sz w:val="20"/>
                <w:szCs w:val="20"/>
                <w:lang w:val="en-IN" w:eastAsia="en-IN"/>
              </w:rPr>
            </w:pPr>
            <w:r w:rsidRPr="00483490">
              <w:rPr>
                <w:color w:val="000000"/>
                <w:sz w:val="20"/>
                <w:szCs w:val="20"/>
                <w:lang w:val="en-IN" w:eastAsia="en-IN"/>
              </w:rPr>
              <w:t> </w:t>
            </w:r>
          </w:p>
          <w:p w14:paraId="3BEB5D56" w14:textId="77777777" w:rsidR="009B6C23" w:rsidRPr="00483490" w:rsidRDefault="009B6C23" w:rsidP="00F541FB">
            <w:pPr>
              <w:widowControl/>
              <w:autoSpaceDE/>
              <w:autoSpaceDN/>
              <w:jc w:val="center"/>
              <w:rPr>
                <w:color w:val="000000"/>
                <w:sz w:val="20"/>
                <w:szCs w:val="20"/>
                <w:lang w:val="en-IN" w:eastAsia="en-IN"/>
              </w:rPr>
            </w:pPr>
            <w:r w:rsidRPr="00483490">
              <w:rPr>
                <w:color w:val="000000"/>
                <w:sz w:val="20"/>
                <w:szCs w:val="20"/>
                <w:lang w:val="en-IN" w:eastAsia="en-IN"/>
              </w:rPr>
              <w:t> </w:t>
            </w:r>
          </w:p>
          <w:p w14:paraId="4F687AEB" w14:textId="77777777" w:rsidR="009B6C23" w:rsidRPr="00483490" w:rsidRDefault="009B6C23" w:rsidP="00F541FB">
            <w:pPr>
              <w:widowControl/>
              <w:autoSpaceDE/>
              <w:autoSpaceDN/>
              <w:jc w:val="center"/>
              <w:rPr>
                <w:color w:val="000000"/>
                <w:sz w:val="20"/>
                <w:szCs w:val="20"/>
                <w:lang w:val="en-IN" w:eastAsia="en-IN"/>
              </w:rPr>
            </w:pPr>
            <w:r w:rsidRPr="00483490">
              <w:rPr>
                <w:color w:val="000000"/>
                <w:sz w:val="20"/>
                <w:szCs w:val="20"/>
                <w:lang w:val="en-IN" w:eastAsia="en-IN"/>
              </w:rPr>
              <w:t> </w:t>
            </w:r>
          </w:p>
          <w:p w14:paraId="76405891" w14:textId="77777777" w:rsidR="009B6C23" w:rsidRPr="00483490" w:rsidRDefault="009B6C23" w:rsidP="00F541FB">
            <w:pPr>
              <w:widowControl/>
              <w:autoSpaceDE/>
              <w:autoSpaceDN/>
              <w:jc w:val="center"/>
              <w:rPr>
                <w:color w:val="000000"/>
                <w:sz w:val="20"/>
                <w:szCs w:val="20"/>
                <w:lang w:val="en-IN" w:eastAsia="en-IN"/>
              </w:rPr>
            </w:pPr>
            <w:r w:rsidRPr="00483490">
              <w:rPr>
                <w:color w:val="000000"/>
                <w:sz w:val="20"/>
                <w:szCs w:val="20"/>
                <w:lang w:val="en-IN" w:eastAsia="en-IN"/>
              </w:rPr>
              <w:t> </w:t>
            </w:r>
          </w:p>
          <w:p w14:paraId="20EF1090" w14:textId="1D92B2A8" w:rsidR="009B6C23" w:rsidRPr="00483490" w:rsidRDefault="009B6C23" w:rsidP="00F541FB">
            <w:pPr>
              <w:rPr>
                <w:color w:val="000000"/>
                <w:sz w:val="20"/>
                <w:szCs w:val="20"/>
                <w:lang w:val="en-IN" w:eastAsia="en-IN"/>
              </w:rPr>
            </w:pPr>
            <w:r w:rsidRPr="00483490">
              <w:rPr>
                <w:color w:val="000000"/>
                <w:sz w:val="20"/>
                <w:szCs w:val="20"/>
                <w:lang w:val="en-IN" w:eastAsia="en-IN"/>
              </w:rPr>
              <w:t> </w:t>
            </w:r>
          </w:p>
        </w:tc>
      </w:tr>
      <w:tr w:rsidR="009B6C23" w:rsidRPr="00483490" w14:paraId="4BBC0E9F" w14:textId="77777777" w:rsidTr="009B6C23">
        <w:trPr>
          <w:trHeight w:val="290"/>
        </w:trPr>
        <w:tc>
          <w:tcPr>
            <w:tcW w:w="735" w:type="dxa"/>
            <w:tcBorders>
              <w:top w:val="nil"/>
              <w:left w:val="single" w:sz="4" w:space="0" w:color="auto"/>
              <w:bottom w:val="single" w:sz="4" w:space="0" w:color="auto"/>
              <w:right w:val="single" w:sz="4" w:space="0" w:color="auto"/>
            </w:tcBorders>
            <w:shd w:val="clear" w:color="auto" w:fill="auto"/>
            <w:vAlign w:val="center"/>
            <w:hideMark/>
          </w:tcPr>
          <w:p w14:paraId="5AA62FC8" w14:textId="77777777" w:rsidR="009B6C23" w:rsidRPr="00483490" w:rsidRDefault="009B6C23" w:rsidP="00F541FB">
            <w:pPr>
              <w:widowControl/>
              <w:autoSpaceDE/>
              <w:autoSpaceDN/>
              <w:jc w:val="center"/>
              <w:rPr>
                <w:color w:val="000000"/>
                <w:sz w:val="20"/>
                <w:szCs w:val="20"/>
                <w:lang w:val="en-IN" w:eastAsia="en-IN"/>
              </w:rPr>
            </w:pPr>
            <w:r w:rsidRPr="00483490">
              <w:rPr>
                <w:color w:val="000000"/>
                <w:sz w:val="20"/>
                <w:szCs w:val="20"/>
                <w:lang w:val="en-IN" w:eastAsia="en-IN"/>
              </w:rPr>
              <w:t>64</w:t>
            </w:r>
          </w:p>
        </w:tc>
        <w:tc>
          <w:tcPr>
            <w:tcW w:w="900" w:type="dxa"/>
            <w:tcBorders>
              <w:top w:val="nil"/>
              <w:left w:val="nil"/>
              <w:bottom w:val="single" w:sz="4" w:space="0" w:color="auto"/>
              <w:right w:val="single" w:sz="4" w:space="0" w:color="auto"/>
            </w:tcBorders>
            <w:shd w:val="clear" w:color="auto" w:fill="auto"/>
            <w:vAlign w:val="center"/>
            <w:hideMark/>
          </w:tcPr>
          <w:p w14:paraId="3483F981" w14:textId="77777777" w:rsidR="009B6C23" w:rsidRPr="00483490" w:rsidRDefault="009B6C23" w:rsidP="00F541FB">
            <w:pPr>
              <w:widowControl/>
              <w:autoSpaceDE/>
              <w:autoSpaceDN/>
              <w:jc w:val="center"/>
              <w:rPr>
                <w:color w:val="000000"/>
                <w:sz w:val="20"/>
                <w:szCs w:val="20"/>
                <w:lang w:val="en-IN" w:eastAsia="en-IN"/>
              </w:rPr>
            </w:pPr>
            <w:r w:rsidRPr="00483490">
              <w:rPr>
                <w:color w:val="000000"/>
                <w:sz w:val="20"/>
                <w:szCs w:val="20"/>
                <w:lang w:val="en-IN" w:eastAsia="en-IN"/>
              </w:rPr>
              <w:t>64.00</w:t>
            </w:r>
          </w:p>
        </w:tc>
        <w:tc>
          <w:tcPr>
            <w:tcW w:w="810" w:type="dxa"/>
            <w:tcBorders>
              <w:top w:val="nil"/>
              <w:left w:val="nil"/>
              <w:bottom w:val="single" w:sz="4" w:space="0" w:color="auto"/>
              <w:right w:val="single" w:sz="4" w:space="0" w:color="auto"/>
            </w:tcBorders>
            <w:shd w:val="clear" w:color="auto" w:fill="auto"/>
            <w:vAlign w:val="center"/>
            <w:hideMark/>
          </w:tcPr>
          <w:p w14:paraId="46078847" w14:textId="77777777" w:rsidR="009B6C23" w:rsidRPr="00483490" w:rsidRDefault="009B6C23" w:rsidP="00F541FB">
            <w:pPr>
              <w:widowControl/>
              <w:autoSpaceDE/>
              <w:autoSpaceDN/>
              <w:jc w:val="center"/>
              <w:rPr>
                <w:color w:val="000000"/>
                <w:sz w:val="20"/>
                <w:szCs w:val="20"/>
                <w:lang w:val="en-IN" w:eastAsia="en-IN"/>
              </w:rPr>
            </w:pPr>
            <w:r w:rsidRPr="00483490">
              <w:rPr>
                <w:color w:val="000000"/>
                <w:sz w:val="20"/>
                <w:szCs w:val="20"/>
                <w:lang w:val="en-IN" w:eastAsia="en-IN"/>
              </w:rPr>
              <w:t>65.00</w:t>
            </w:r>
          </w:p>
        </w:tc>
        <w:tc>
          <w:tcPr>
            <w:tcW w:w="990" w:type="dxa"/>
            <w:tcBorders>
              <w:top w:val="nil"/>
              <w:left w:val="nil"/>
              <w:bottom w:val="single" w:sz="4" w:space="0" w:color="auto"/>
              <w:right w:val="single" w:sz="4" w:space="0" w:color="auto"/>
            </w:tcBorders>
            <w:shd w:val="clear" w:color="auto" w:fill="auto"/>
            <w:vAlign w:val="center"/>
            <w:hideMark/>
          </w:tcPr>
          <w:p w14:paraId="2A03F166" w14:textId="77777777" w:rsidR="009B6C23" w:rsidRPr="00483490" w:rsidRDefault="009B6C23" w:rsidP="00F541FB">
            <w:pPr>
              <w:widowControl/>
              <w:autoSpaceDE/>
              <w:autoSpaceDN/>
              <w:jc w:val="center"/>
              <w:rPr>
                <w:color w:val="000000"/>
                <w:sz w:val="20"/>
                <w:szCs w:val="20"/>
                <w:lang w:val="en-IN" w:eastAsia="en-IN"/>
              </w:rPr>
            </w:pPr>
            <w:r w:rsidRPr="00483490">
              <w:rPr>
                <w:color w:val="000000"/>
                <w:sz w:val="20"/>
                <w:szCs w:val="20"/>
                <w:lang w:val="en-IN" w:eastAsia="en-IN"/>
              </w:rPr>
              <w:t>1.00</w:t>
            </w:r>
          </w:p>
        </w:tc>
        <w:tc>
          <w:tcPr>
            <w:tcW w:w="990" w:type="dxa"/>
            <w:tcBorders>
              <w:top w:val="nil"/>
              <w:left w:val="nil"/>
              <w:bottom w:val="single" w:sz="4" w:space="0" w:color="auto"/>
              <w:right w:val="single" w:sz="4" w:space="0" w:color="auto"/>
            </w:tcBorders>
            <w:shd w:val="clear" w:color="auto" w:fill="auto"/>
            <w:noWrap/>
            <w:vAlign w:val="bottom"/>
            <w:hideMark/>
          </w:tcPr>
          <w:p w14:paraId="74509537" w14:textId="77777777" w:rsidR="009B6C23" w:rsidRPr="00483490" w:rsidRDefault="009B6C23" w:rsidP="00F541FB">
            <w:pPr>
              <w:widowControl/>
              <w:autoSpaceDE/>
              <w:autoSpaceDN/>
              <w:jc w:val="center"/>
              <w:rPr>
                <w:color w:val="000000"/>
                <w:sz w:val="20"/>
                <w:szCs w:val="20"/>
                <w:lang w:val="en-IN" w:eastAsia="en-IN"/>
              </w:rPr>
            </w:pPr>
            <w:r w:rsidRPr="00483490">
              <w:rPr>
                <w:color w:val="000000"/>
                <w:sz w:val="20"/>
                <w:szCs w:val="20"/>
                <w:lang w:val="en-IN" w:eastAsia="en-IN"/>
              </w:rPr>
              <w:t> </w:t>
            </w:r>
          </w:p>
        </w:tc>
        <w:tc>
          <w:tcPr>
            <w:tcW w:w="990" w:type="dxa"/>
            <w:vMerge/>
            <w:tcBorders>
              <w:left w:val="nil"/>
              <w:right w:val="single" w:sz="4" w:space="0" w:color="auto"/>
            </w:tcBorders>
            <w:shd w:val="clear" w:color="auto" w:fill="auto"/>
            <w:noWrap/>
            <w:vAlign w:val="bottom"/>
            <w:hideMark/>
          </w:tcPr>
          <w:p w14:paraId="527963E7" w14:textId="30339192" w:rsidR="009B6C23" w:rsidRPr="00483490" w:rsidRDefault="009B6C23" w:rsidP="00F541FB">
            <w:pPr>
              <w:rPr>
                <w:color w:val="000000"/>
                <w:sz w:val="20"/>
                <w:szCs w:val="20"/>
                <w:lang w:val="en-IN" w:eastAsia="en-IN"/>
              </w:rPr>
            </w:pPr>
          </w:p>
        </w:tc>
        <w:tc>
          <w:tcPr>
            <w:tcW w:w="990" w:type="dxa"/>
            <w:vMerge/>
            <w:tcBorders>
              <w:top w:val="nil"/>
              <w:left w:val="single" w:sz="4" w:space="0" w:color="auto"/>
              <w:bottom w:val="single" w:sz="4" w:space="0" w:color="000000"/>
              <w:right w:val="single" w:sz="4" w:space="0" w:color="auto"/>
            </w:tcBorders>
            <w:vAlign w:val="center"/>
            <w:hideMark/>
          </w:tcPr>
          <w:p w14:paraId="15FA779A" w14:textId="77777777" w:rsidR="009B6C23" w:rsidRPr="00483490" w:rsidRDefault="009B6C23" w:rsidP="00F541FB">
            <w:pPr>
              <w:widowControl/>
              <w:autoSpaceDE/>
              <w:autoSpaceDN/>
              <w:rPr>
                <w:color w:val="000000"/>
                <w:sz w:val="20"/>
                <w:szCs w:val="20"/>
                <w:lang w:val="en-IN" w:eastAsia="en-IN"/>
              </w:rPr>
            </w:pPr>
          </w:p>
        </w:tc>
        <w:tc>
          <w:tcPr>
            <w:tcW w:w="990" w:type="dxa"/>
            <w:vMerge/>
            <w:tcBorders>
              <w:left w:val="nil"/>
              <w:right w:val="single" w:sz="4" w:space="0" w:color="auto"/>
            </w:tcBorders>
            <w:shd w:val="clear" w:color="auto" w:fill="auto"/>
            <w:noWrap/>
            <w:vAlign w:val="bottom"/>
            <w:hideMark/>
          </w:tcPr>
          <w:p w14:paraId="44CB0AE3" w14:textId="66D13D22" w:rsidR="009B6C23" w:rsidRPr="00483490" w:rsidRDefault="009B6C23" w:rsidP="00F541FB">
            <w:pPr>
              <w:rPr>
                <w:color w:val="000000"/>
                <w:sz w:val="20"/>
                <w:szCs w:val="20"/>
                <w:lang w:val="en-IN" w:eastAsia="en-IN"/>
              </w:rPr>
            </w:pPr>
          </w:p>
        </w:tc>
        <w:tc>
          <w:tcPr>
            <w:tcW w:w="990" w:type="dxa"/>
            <w:vMerge/>
            <w:tcBorders>
              <w:top w:val="nil"/>
              <w:left w:val="single" w:sz="4" w:space="0" w:color="auto"/>
              <w:bottom w:val="single" w:sz="4" w:space="0" w:color="000000"/>
              <w:right w:val="single" w:sz="4" w:space="0" w:color="auto"/>
            </w:tcBorders>
            <w:vAlign w:val="center"/>
            <w:hideMark/>
          </w:tcPr>
          <w:p w14:paraId="3C6D8C4B" w14:textId="77777777" w:rsidR="009B6C23" w:rsidRPr="00483490" w:rsidRDefault="009B6C23" w:rsidP="00F541FB">
            <w:pPr>
              <w:widowControl/>
              <w:autoSpaceDE/>
              <w:autoSpaceDN/>
              <w:rPr>
                <w:color w:val="000000"/>
                <w:sz w:val="20"/>
                <w:szCs w:val="20"/>
                <w:lang w:val="en-IN" w:eastAsia="en-IN"/>
              </w:rPr>
            </w:pPr>
          </w:p>
        </w:tc>
        <w:tc>
          <w:tcPr>
            <w:tcW w:w="990" w:type="dxa"/>
            <w:vMerge/>
            <w:tcBorders>
              <w:left w:val="nil"/>
              <w:right w:val="single" w:sz="4" w:space="0" w:color="auto"/>
            </w:tcBorders>
            <w:shd w:val="clear" w:color="auto" w:fill="auto"/>
            <w:noWrap/>
            <w:vAlign w:val="bottom"/>
            <w:hideMark/>
          </w:tcPr>
          <w:p w14:paraId="51ABED51" w14:textId="51A19210" w:rsidR="009B6C23" w:rsidRPr="00483490" w:rsidRDefault="009B6C23" w:rsidP="00F541FB">
            <w:pPr>
              <w:rPr>
                <w:color w:val="000000"/>
                <w:sz w:val="20"/>
                <w:szCs w:val="20"/>
                <w:lang w:val="en-IN" w:eastAsia="en-IN"/>
              </w:rPr>
            </w:pPr>
          </w:p>
        </w:tc>
      </w:tr>
      <w:tr w:rsidR="009B6C23" w:rsidRPr="00483490" w14:paraId="3401B0F9" w14:textId="77777777" w:rsidTr="009B6C23">
        <w:trPr>
          <w:trHeight w:val="290"/>
        </w:trPr>
        <w:tc>
          <w:tcPr>
            <w:tcW w:w="735" w:type="dxa"/>
            <w:tcBorders>
              <w:top w:val="nil"/>
              <w:left w:val="single" w:sz="4" w:space="0" w:color="auto"/>
              <w:bottom w:val="single" w:sz="4" w:space="0" w:color="auto"/>
              <w:right w:val="single" w:sz="4" w:space="0" w:color="auto"/>
            </w:tcBorders>
            <w:shd w:val="clear" w:color="auto" w:fill="auto"/>
            <w:vAlign w:val="center"/>
            <w:hideMark/>
          </w:tcPr>
          <w:p w14:paraId="0889CD92" w14:textId="77777777" w:rsidR="009B6C23" w:rsidRPr="00483490" w:rsidRDefault="009B6C23" w:rsidP="00F541FB">
            <w:pPr>
              <w:widowControl/>
              <w:autoSpaceDE/>
              <w:autoSpaceDN/>
              <w:jc w:val="center"/>
              <w:rPr>
                <w:color w:val="000000"/>
                <w:sz w:val="20"/>
                <w:szCs w:val="20"/>
                <w:lang w:val="en-IN" w:eastAsia="en-IN"/>
              </w:rPr>
            </w:pPr>
            <w:r w:rsidRPr="00483490">
              <w:rPr>
                <w:color w:val="000000"/>
                <w:sz w:val="20"/>
                <w:szCs w:val="20"/>
                <w:lang w:val="en-IN" w:eastAsia="en-IN"/>
              </w:rPr>
              <w:t>65</w:t>
            </w:r>
          </w:p>
        </w:tc>
        <w:tc>
          <w:tcPr>
            <w:tcW w:w="900" w:type="dxa"/>
            <w:tcBorders>
              <w:top w:val="nil"/>
              <w:left w:val="nil"/>
              <w:bottom w:val="single" w:sz="4" w:space="0" w:color="auto"/>
              <w:right w:val="single" w:sz="4" w:space="0" w:color="auto"/>
            </w:tcBorders>
            <w:shd w:val="clear" w:color="auto" w:fill="auto"/>
            <w:vAlign w:val="center"/>
            <w:hideMark/>
          </w:tcPr>
          <w:p w14:paraId="29A00B6B" w14:textId="77777777" w:rsidR="009B6C23" w:rsidRPr="00483490" w:rsidRDefault="009B6C23" w:rsidP="00F541FB">
            <w:pPr>
              <w:widowControl/>
              <w:autoSpaceDE/>
              <w:autoSpaceDN/>
              <w:jc w:val="center"/>
              <w:rPr>
                <w:color w:val="000000"/>
                <w:sz w:val="20"/>
                <w:szCs w:val="20"/>
                <w:lang w:val="en-IN" w:eastAsia="en-IN"/>
              </w:rPr>
            </w:pPr>
            <w:r w:rsidRPr="00483490">
              <w:rPr>
                <w:color w:val="000000"/>
                <w:sz w:val="20"/>
                <w:szCs w:val="20"/>
                <w:lang w:val="en-IN" w:eastAsia="en-IN"/>
              </w:rPr>
              <w:t>65.00</w:t>
            </w:r>
          </w:p>
        </w:tc>
        <w:tc>
          <w:tcPr>
            <w:tcW w:w="810" w:type="dxa"/>
            <w:tcBorders>
              <w:top w:val="nil"/>
              <w:left w:val="nil"/>
              <w:bottom w:val="single" w:sz="4" w:space="0" w:color="auto"/>
              <w:right w:val="single" w:sz="4" w:space="0" w:color="auto"/>
            </w:tcBorders>
            <w:shd w:val="clear" w:color="auto" w:fill="auto"/>
            <w:vAlign w:val="center"/>
            <w:hideMark/>
          </w:tcPr>
          <w:p w14:paraId="7BE2D63E" w14:textId="77777777" w:rsidR="009B6C23" w:rsidRPr="00483490" w:rsidRDefault="009B6C23" w:rsidP="00F541FB">
            <w:pPr>
              <w:widowControl/>
              <w:autoSpaceDE/>
              <w:autoSpaceDN/>
              <w:jc w:val="center"/>
              <w:rPr>
                <w:color w:val="000000"/>
                <w:sz w:val="20"/>
                <w:szCs w:val="20"/>
                <w:lang w:val="en-IN" w:eastAsia="en-IN"/>
              </w:rPr>
            </w:pPr>
            <w:r w:rsidRPr="00483490">
              <w:rPr>
                <w:color w:val="000000"/>
                <w:sz w:val="20"/>
                <w:szCs w:val="20"/>
                <w:lang w:val="en-IN" w:eastAsia="en-IN"/>
              </w:rPr>
              <w:t>66.00</w:t>
            </w:r>
          </w:p>
        </w:tc>
        <w:tc>
          <w:tcPr>
            <w:tcW w:w="990" w:type="dxa"/>
            <w:tcBorders>
              <w:top w:val="nil"/>
              <w:left w:val="nil"/>
              <w:bottom w:val="single" w:sz="4" w:space="0" w:color="auto"/>
              <w:right w:val="single" w:sz="4" w:space="0" w:color="auto"/>
            </w:tcBorders>
            <w:shd w:val="clear" w:color="auto" w:fill="auto"/>
            <w:vAlign w:val="center"/>
            <w:hideMark/>
          </w:tcPr>
          <w:p w14:paraId="48420893" w14:textId="77777777" w:rsidR="009B6C23" w:rsidRPr="00483490" w:rsidRDefault="009B6C23" w:rsidP="00F541FB">
            <w:pPr>
              <w:widowControl/>
              <w:autoSpaceDE/>
              <w:autoSpaceDN/>
              <w:jc w:val="center"/>
              <w:rPr>
                <w:color w:val="000000"/>
                <w:sz w:val="20"/>
                <w:szCs w:val="20"/>
                <w:lang w:val="en-IN" w:eastAsia="en-IN"/>
              </w:rPr>
            </w:pPr>
            <w:r w:rsidRPr="00483490">
              <w:rPr>
                <w:color w:val="000000"/>
                <w:sz w:val="20"/>
                <w:szCs w:val="20"/>
                <w:lang w:val="en-IN" w:eastAsia="en-IN"/>
              </w:rPr>
              <w:t>1.00</w:t>
            </w:r>
          </w:p>
        </w:tc>
        <w:tc>
          <w:tcPr>
            <w:tcW w:w="990" w:type="dxa"/>
            <w:tcBorders>
              <w:top w:val="nil"/>
              <w:left w:val="nil"/>
              <w:bottom w:val="single" w:sz="4" w:space="0" w:color="auto"/>
              <w:right w:val="single" w:sz="4" w:space="0" w:color="auto"/>
            </w:tcBorders>
            <w:shd w:val="clear" w:color="auto" w:fill="auto"/>
            <w:noWrap/>
            <w:vAlign w:val="bottom"/>
            <w:hideMark/>
          </w:tcPr>
          <w:p w14:paraId="284FD994" w14:textId="77777777" w:rsidR="009B6C23" w:rsidRPr="00483490" w:rsidRDefault="009B6C23" w:rsidP="00F541FB">
            <w:pPr>
              <w:widowControl/>
              <w:autoSpaceDE/>
              <w:autoSpaceDN/>
              <w:jc w:val="center"/>
              <w:rPr>
                <w:color w:val="000000"/>
                <w:sz w:val="20"/>
                <w:szCs w:val="20"/>
                <w:lang w:val="en-IN" w:eastAsia="en-IN"/>
              </w:rPr>
            </w:pPr>
            <w:r w:rsidRPr="00483490">
              <w:rPr>
                <w:color w:val="000000"/>
                <w:sz w:val="20"/>
                <w:szCs w:val="20"/>
                <w:lang w:val="en-IN" w:eastAsia="en-IN"/>
              </w:rPr>
              <w:t> </w:t>
            </w:r>
          </w:p>
        </w:tc>
        <w:tc>
          <w:tcPr>
            <w:tcW w:w="990" w:type="dxa"/>
            <w:vMerge/>
            <w:tcBorders>
              <w:left w:val="nil"/>
              <w:right w:val="single" w:sz="4" w:space="0" w:color="auto"/>
            </w:tcBorders>
            <w:shd w:val="clear" w:color="auto" w:fill="auto"/>
            <w:noWrap/>
            <w:vAlign w:val="bottom"/>
            <w:hideMark/>
          </w:tcPr>
          <w:p w14:paraId="1A5AC501" w14:textId="348B3062" w:rsidR="009B6C23" w:rsidRPr="00483490" w:rsidRDefault="009B6C23" w:rsidP="00F541FB">
            <w:pPr>
              <w:rPr>
                <w:color w:val="000000"/>
                <w:sz w:val="20"/>
                <w:szCs w:val="20"/>
                <w:lang w:val="en-IN" w:eastAsia="en-IN"/>
              </w:rPr>
            </w:pPr>
          </w:p>
        </w:tc>
        <w:tc>
          <w:tcPr>
            <w:tcW w:w="990" w:type="dxa"/>
            <w:vMerge/>
            <w:tcBorders>
              <w:top w:val="nil"/>
              <w:left w:val="single" w:sz="4" w:space="0" w:color="auto"/>
              <w:bottom w:val="single" w:sz="4" w:space="0" w:color="000000"/>
              <w:right w:val="single" w:sz="4" w:space="0" w:color="auto"/>
            </w:tcBorders>
            <w:vAlign w:val="center"/>
            <w:hideMark/>
          </w:tcPr>
          <w:p w14:paraId="274480B8" w14:textId="77777777" w:rsidR="009B6C23" w:rsidRPr="00483490" w:rsidRDefault="009B6C23" w:rsidP="00F541FB">
            <w:pPr>
              <w:widowControl/>
              <w:autoSpaceDE/>
              <w:autoSpaceDN/>
              <w:rPr>
                <w:color w:val="000000"/>
                <w:sz w:val="20"/>
                <w:szCs w:val="20"/>
                <w:lang w:val="en-IN" w:eastAsia="en-IN"/>
              </w:rPr>
            </w:pPr>
          </w:p>
        </w:tc>
        <w:tc>
          <w:tcPr>
            <w:tcW w:w="990" w:type="dxa"/>
            <w:vMerge/>
            <w:tcBorders>
              <w:left w:val="nil"/>
              <w:right w:val="single" w:sz="4" w:space="0" w:color="auto"/>
            </w:tcBorders>
            <w:shd w:val="clear" w:color="auto" w:fill="auto"/>
            <w:noWrap/>
            <w:vAlign w:val="bottom"/>
            <w:hideMark/>
          </w:tcPr>
          <w:p w14:paraId="0A0AE605" w14:textId="35881D7B" w:rsidR="009B6C23" w:rsidRPr="00483490" w:rsidRDefault="009B6C23" w:rsidP="00F541FB">
            <w:pPr>
              <w:rPr>
                <w:color w:val="000000"/>
                <w:sz w:val="20"/>
                <w:szCs w:val="20"/>
                <w:lang w:val="en-IN" w:eastAsia="en-IN"/>
              </w:rPr>
            </w:pPr>
          </w:p>
        </w:tc>
        <w:tc>
          <w:tcPr>
            <w:tcW w:w="990" w:type="dxa"/>
            <w:vMerge/>
            <w:tcBorders>
              <w:top w:val="nil"/>
              <w:left w:val="single" w:sz="4" w:space="0" w:color="auto"/>
              <w:bottom w:val="single" w:sz="4" w:space="0" w:color="000000"/>
              <w:right w:val="single" w:sz="4" w:space="0" w:color="auto"/>
            </w:tcBorders>
            <w:vAlign w:val="center"/>
            <w:hideMark/>
          </w:tcPr>
          <w:p w14:paraId="5F26F2C1" w14:textId="77777777" w:rsidR="009B6C23" w:rsidRPr="00483490" w:rsidRDefault="009B6C23" w:rsidP="00F541FB">
            <w:pPr>
              <w:widowControl/>
              <w:autoSpaceDE/>
              <w:autoSpaceDN/>
              <w:rPr>
                <w:color w:val="000000"/>
                <w:sz w:val="20"/>
                <w:szCs w:val="20"/>
                <w:lang w:val="en-IN" w:eastAsia="en-IN"/>
              </w:rPr>
            </w:pPr>
          </w:p>
        </w:tc>
        <w:tc>
          <w:tcPr>
            <w:tcW w:w="990" w:type="dxa"/>
            <w:vMerge/>
            <w:tcBorders>
              <w:left w:val="nil"/>
              <w:right w:val="single" w:sz="4" w:space="0" w:color="auto"/>
            </w:tcBorders>
            <w:shd w:val="clear" w:color="auto" w:fill="auto"/>
            <w:noWrap/>
            <w:vAlign w:val="bottom"/>
            <w:hideMark/>
          </w:tcPr>
          <w:p w14:paraId="743BC501" w14:textId="6EB706BD" w:rsidR="009B6C23" w:rsidRPr="00483490" w:rsidRDefault="009B6C23" w:rsidP="00F541FB">
            <w:pPr>
              <w:rPr>
                <w:color w:val="000000"/>
                <w:sz w:val="20"/>
                <w:szCs w:val="20"/>
                <w:lang w:val="en-IN" w:eastAsia="en-IN"/>
              </w:rPr>
            </w:pPr>
          </w:p>
        </w:tc>
      </w:tr>
      <w:tr w:rsidR="009B6C23" w:rsidRPr="00483490" w14:paraId="2CBC7365" w14:textId="77777777" w:rsidTr="009B6C23">
        <w:trPr>
          <w:trHeight w:val="290"/>
        </w:trPr>
        <w:tc>
          <w:tcPr>
            <w:tcW w:w="735" w:type="dxa"/>
            <w:tcBorders>
              <w:top w:val="nil"/>
              <w:left w:val="single" w:sz="4" w:space="0" w:color="auto"/>
              <w:bottom w:val="single" w:sz="4" w:space="0" w:color="auto"/>
              <w:right w:val="single" w:sz="4" w:space="0" w:color="auto"/>
            </w:tcBorders>
            <w:shd w:val="clear" w:color="auto" w:fill="auto"/>
            <w:vAlign w:val="center"/>
            <w:hideMark/>
          </w:tcPr>
          <w:p w14:paraId="3FEF12CE" w14:textId="77777777" w:rsidR="009B6C23" w:rsidRPr="00483490" w:rsidRDefault="009B6C23" w:rsidP="00F541FB">
            <w:pPr>
              <w:widowControl/>
              <w:autoSpaceDE/>
              <w:autoSpaceDN/>
              <w:jc w:val="center"/>
              <w:rPr>
                <w:color w:val="000000"/>
                <w:sz w:val="20"/>
                <w:szCs w:val="20"/>
                <w:lang w:val="en-IN" w:eastAsia="en-IN"/>
              </w:rPr>
            </w:pPr>
            <w:r w:rsidRPr="00483490">
              <w:rPr>
                <w:color w:val="000000"/>
                <w:sz w:val="20"/>
                <w:szCs w:val="20"/>
                <w:lang w:val="en-IN" w:eastAsia="en-IN"/>
              </w:rPr>
              <w:t>66</w:t>
            </w:r>
          </w:p>
        </w:tc>
        <w:tc>
          <w:tcPr>
            <w:tcW w:w="900" w:type="dxa"/>
            <w:tcBorders>
              <w:top w:val="nil"/>
              <w:left w:val="nil"/>
              <w:bottom w:val="single" w:sz="4" w:space="0" w:color="auto"/>
              <w:right w:val="single" w:sz="4" w:space="0" w:color="auto"/>
            </w:tcBorders>
            <w:shd w:val="clear" w:color="auto" w:fill="auto"/>
            <w:vAlign w:val="center"/>
            <w:hideMark/>
          </w:tcPr>
          <w:p w14:paraId="51B13437" w14:textId="77777777" w:rsidR="009B6C23" w:rsidRPr="00483490" w:rsidRDefault="009B6C23" w:rsidP="00F541FB">
            <w:pPr>
              <w:widowControl/>
              <w:autoSpaceDE/>
              <w:autoSpaceDN/>
              <w:jc w:val="center"/>
              <w:rPr>
                <w:color w:val="000000"/>
                <w:sz w:val="20"/>
                <w:szCs w:val="20"/>
                <w:lang w:val="en-IN" w:eastAsia="en-IN"/>
              </w:rPr>
            </w:pPr>
            <w:r w:rsidRPr="00483490">
              <w:rPr>
                <w:color w:val="000000"/>
                <w:sz w:val="20"/>
                <w:szCs w:val="20"/>
                <w:lang w:val="en-IN" w:eastAsia="en-IN"/>
              </w:rPr>
              <w:t>66.00</w:t>
            </w:r>
          </w:p>
        </w:tc>
        <w:tc>
          <w:tcPr>
            <w:tcW w:w="810" w:type="dxa"/>
            <w:tcBorders>
              <w:top w:val="nil"/>
              <w:left w:val="nil"/>
              <w:bottom w:val="single" w:sz="4" w:space="0" w:color="auto"/>
              <w:right w:val="single" w:sz="4" w:space="0" w:color="auto"/>
            </w:tcBorders>
            <w:shd w:val="clear" w:color="auto" w:fill="auto"/>
            <w:vAlign w:val="center"/>
            <w:hideMark/>
          </w:tcPr>
          <w:p w14:paraId="162CF17B" w14:textId="77777777" w:rsidR="009B6C23" w:rsidRPr="00483490" w:rsidRDefault="009B6C23" w:rsidP="00F541FB">
            <w:pPr>
              <w:widowControl/>
              <w:autoSpaceDE/>
              <w:autoSpaceDN/>
              <w:jc w:val="center"/>
              <w:rPr>
                <w:color w:val="000000"/>
                <w:sz w:val="20"/>
                <w:szCs w:val="20"/>
                <w:lang w:val="en-IN" w:eastAsia="en-IN"/>
              </w:rPr>
            </w:pPr>
            <w:r w:rsidRPr="00483490">
              <w:rPr>
                <w:color w:val="000000"/>
                <w:sz w:val="20"/>
                <w:szCs w:val="20"/>
                <w:lang w:val="en-IN" w:eastAsia="en-IN"/>
              </w:rPr>
              <w:t>67.00</w:t>
            </w:r>
          </w:p>
        </w:tc>
        <w:tc>
          <w:tcPr>
            <w:tcW w:w="990" w:type="dxa"/>
            <w:tcBorders>
              <w:top w:val="nil"/>
              <w:left w:val="nil"/>
              <w:bottom w:val="single" w:sz="4" w:space="0" w:color="auto"/>
              <w:right w:val="single" w:sz="4" w:space="0" w:color="auto"/>
            </w:tcBorders>
            <w:shd w:val="clear" w:color="auto" w:fill="auto"/>
            <w:vAlign w:val="center"/>
            <w:hideMark/>
          </w:tcPr>
          <w:p w14:paraId="5538CACF" w14:textId="77777777" w:rsidR="009B6C23" w:rsidRPr="00483490" w:rsidRDefault="009B6C23" w:rsidP="00F541FB">
            <w:pPr>
              <w:widowControl/>
              <w:autoSpaceDE/>
              <w:autoSpaceDN/>
              <w:jc w:val="center"/>
              <w:rPr>
                <w:color w:val="000000"/>
                <w:sz w:val="20"/>
                <w:szCs w:val="20"/>
                <w:lang w:val="en-IN" w:eastAsia="en-IN"/>
              </w:rPr>
            </w:pPr>
            <w:r w:rsidRPr="00483490">
              <w:rPr>
                <w:color w:val="000000"/>
                <w:sz w:val="20"/>
                <w:szCs w:val="20"/>
                <w:lang w:val="en-IN" w:eastAsia="en-IN"/>
              </w:rPr>
              <w:t>1.00</w:t>
            </w:r>
          </w:p>
        </w:tc>
        <w:tc>
          <w:tcPr>
            <w:tcW w:w="990" w:type="dxa"/>
            <w:tcBorders>
              <w:top w:val="nil"/>
              <w:left w:val="nil"/>
              <w:bottom w:val="single" w:sz="4" w:space="0" w:color="auto"/>
              <w:right w:val="single" w:sz="4" w:space="0" w:color="auto"/>
            </w:tcBorders>
            <w:shd w:val="clear" w:color="auto" w:fill="auto"/>
            <w:noWrap/>
            <w:vAlign w:val="bottom"/>
            <w:hideMark/>
          </w:tcPr>
          <w:p w14:paraId="7EC939D7" w14:textId="77777777" w:rsidR="009B6C23" w:rsidRPr="00483490" w:rsidRDefault="009B6C23" w:rsidP="00F541FB">
            <w:pPr>
              <w:widowControl/>
              <w:autoSpaceDE/>
              <w:autoSpaceDN/>
              <w:jc w:val="center"/>
              <w:rPr>
                <w:color w:val="000000"/>
                <w:sz w:val="20"/>
                <w:szCs w:val="20"/>
                <w:lang w:val="en-IN" w:eastAsia="en-IN"/>
              </w:rPr>
            </w:pPr>
            <w:r w:rsidRPr="00483490">
              <w:rPr>
                <w:color w:val="000000"/>
                <w:sz w:val="20"/>
                <w:szCs w:val="20"/>
                <w:lang w:val="en-IN" w:eastAsia="en-IN"/>
              </w:rPr>
              <w:t> </w:t>
            </w:r>
          </w:p>
        </w:tc>
        <w:tc>
          <w:tcPr>
            <w:tcW w:w="990" w:type="dxa"/>
            <w:vMerge/>
            <w:tcBorders>
              <w:left w:val="nil"/>
              <w:right w:val="single" w:sz="4" w:space="0" w:color="auto"/>
            </w:tcBorders>
            <w:shd w:val="clear" w:color="auto" w:fill="auto"/>
            <w:noWrap/>
            <w:vAlign w:val="bottom"/>
            <w:hideMark/>
          </w:tcPr>
          <w:p w14:paraId="08BCFAB9" w14:textId="1281D5EF" w:rsidR="009B6C23" w:rsidRPr="00483490" w:rsidRDefault="009B6C23" w:rsidP="00F541FB">
            <w:pPr>
              <w:rPr>
                <w:color w:val="000000"/>
                <w:sz w:val="20"/>
                <w:szCs w:val="20"/>
                <w:lang w:val="en-IN" w:eastAsia="en-IN"/>
              </w:rPr>
            </w:pPr>
          </w:p>
        </w:tc>
        <w:tc>
          <w:tcPr>
            <w:tcW w:w="990" w:type="dxa"/>
            <w:vMerge/>
            <w:tcBorders>
              <w:top w:val="nil"/>
              <w:left w:val="single" w:sz="4" w:space="0" w:color="auto"/>
              <w:bottom w:val="single" w:sz="4" w:space="0" w:color="000000"/>
              <w:right w:val="single" w:sz="4" w:space="0" w:color="auto"/>
            </w:tcBorders>
            <w:vAlign w:val="center"/>
            <w:hideMark/>
          </w:tcPr>
          <w:p w14:paraId="54EB4A39" w14:textId="77777777" w:rsidR="009B6C23" w:rsidRPr="00483490" w:rsidRDefault="009B6C23" w:rsidP="00F541FB">
            <w:pPr>
              <w:widowControl/>
              <w:autoSpaceDE/>
              <w:autoSpaceDN/>
              <w:rPr>
                <w:color w:val="000000"/>
                <w:sz w:val="20"/>
                <w:szCs w:val="20"/>
                <w:lang w:val="en-IN" w:eastAsia="en-IN"/>
              </w:rPr>
            </w:pPr>
          </w:p>
        </w:tc>
        <w:tc>
          <w:tcPr>
            <w:tcW w:w="990" w:type="dxa"/>
            <w:vMerge/>
            <w:tcBorders>
              <w:left w:val="nil"/>
              <w:right w:val="single" w:sz="4" w:space="0" w:color="auto"/>
            </w:tcBorders>
            <w:shd w:val="clear" w:color="auto" w:fill="auto"/>
            <w:noWrap/>
            <w:vAlign w:val="bottom"/>
            <w:hideMark/>
          </w:tcPr>
          <w:p w14:paraId="618B3D54" w14:textId="65D56E8E" w:rsidR="009B6C23" w:rsidRPr="00483490" w:rsidRDefault="009B6C23" w:rsidP="00F541FB">
            <w:pPr>
              <w:rPr>
                <w:color w:val="000000"/>
                <w:sz w:val="20"/>
                <w:szCs w:val="20"/>
                <w:lang w:val="en-IN" w:eastAsia="en-IN"/>
              </w:rPr>
            </w:pPr>
          </w:p>
        </w:tc>
        <w:tc>
          <w:tcPr>
            <w:tcW w:w="990" w:type="dxa"/>
            <w:tcBorders>
              <w:top w:val="nil"/>
              <w:left w:val="nil"/>
              <w:bottom w:val="single" w:sz="4" w:space="0" w:color="auto"/>
              <w:right w:val="single" w:sz="4" w:space="0" w:color="auto"/>
            </w:tcBorders>
            <w:shd w:val="clear" w:color="auto" w:fill="auto"/>
            <w:noWrap/>
            <w:vAlign w:val="center"/>
            <w:hideMark/>
          </w:tcPr>
          <w:p w14:paraId="35BCAA70" w14:textId="77777777" w:rsidR="009B6C23" w:rsidRPr="00483490" w:rsidRDefault="009B6C23" w:rsidP="00F541FB">
            <w:pPr>
              <w:widowControl/>
              <w:autoSpaceDE/>
              <w:autoSpaceDN/>
              <w:jc w:val="center"/>
              <w:rPr>
                <w:color w:val="000000"/>
                <w:sz w:val="20"/>
                <w:szCs w:val="20"/>
                <w:lang w:val="en-IN" w:eastAsia="en-IN"/>
              </w:rPr>
            </w:pPr>
            <w:r w:rsidRPr="00483490">
              <w:rPr>
                <w:color w:val="000000"/>
                <w:sz w:val="20"/>
                <w:szCs w:val="20"/>
                <w:lang w:val="en-IN" w:eastAsia="en-IN"/>
              </w:rPr>
              <w:t> </w:t>
            </w:r>
          </w:p>
        </w:tc>
        <w:tc>
          <w:tcPr>
            <w:tcW w:w="990" w:type="dxa"/>
            <w:vMerge/>
            <w:tcBorders>
              <w:left w:val="nil"/>
              <w:right w:val="single" w:sz="4" w:space="0" w:color="auto"/>
            </w:tcBorders>
            <w:shd w:val="clear" w:color="auto" w:fill="auto"/>
            <w:noWrap/>
            <w:vAlign w:val="bottom"/>
            <w:hideMark/>
          </w:tcPr>
          <w:p w14:paraId="21E36C3F" w14:textId="4765F5BE" w:rsidR="009B6C23" w:rsidRPr="00483490" w:rsidRDefault="009B6C23" w:rsidP="00F541FB">
            <w:pPr>
              <w:rPr>
                <w:color w:val="000000"/>
                <w:sz w:val="20"/>
                <w:szCs w:val="20"/>
                <w:lang w:val="en-IN" w:eastAsia="en-IN"/>
              </w:rPr>
            </w:pPr>
          </w:p>
        </w:tc>
      </w:tr>
      <w:tr w:rsidR="009B6C23" w:rsidRPr="00483490" w14:paraId="21D10971" w14:textId="77777777" w:rsidTr="009B6C23">
        <w:trPr>
          <w:trHeight w:val="290"/>
        </w:trPr>
        <w:tc>
          <w:tcPr>
            <w:tcW w:w="735" w:type="dxa"/>
            <w:tcBorders>
              <w:top w:val="nil"/>
              <w:left w:val="single" w:sz="4" w:space="0" w:color="auto"/>
              <w:bottom w:val="single" w:sz="4" w:space="0" w:color="auto"/>
              <w:right w:val="single" w:sz="4" w:space="0" w:color="auto"/>
            </w:tcBorders>
            <w:shd w:val="clear" w:color="auto" w:fill="auto"/>
            <w:vAlign w:val="center"/>
            <w:hideMark/>
          </w:tcPr>
          <w:p w14:paraId="54A3C09B" w14:textId="77777777" w:rsidR="009B6C23" w:rsidRPr="00483490" w:rsidRDefault="009B6C23" w:rsidP="00F541FB">
            <w:pPr>
              <w:widowControl/>
              <w:autoSpaceDE/>
              <w:autoSpaceDN/>
              <w:jc w:val="center"/>
              <w:rPr>
                <w:color w:val="000000"/>
                <w:sz w:val="20"/>
                <w:szCs w:val="20"/>
                <w:lang w:val="en-IN" w:eastAsia="en-IN"/>
              </w:rPr>
            </w:pPr>
            <w:r w:rsidRPr="00483490">
              <w:rPr>
                <w:color w:val="000000"/>
                <w:sz w:val="20"/>
                <w:szCs w:val="20"/>
                <w:lang w:val="en-IN" w:eastAsia="en-IN"/>
              </w:rPr>
              <w:t>67</w:t>
            </w:r>
          </w:p>
        </w:tc>
        <w:tc>
          <w:tcPr>
            <w:tcW w:w="900" w:type="dxa"/>
            <w:tcBorders>
              <w:top w:val="nil"/>
              <w:left w:val="nil"/>
              <w:bottom w:val="single" w:sz="4" w:space="0" w:color="auto"/>
              <w:right w:val="single" w:sz="4" w:space="0" w:color="auto"/>
            </w:tcBorders>
            <w:shd w:val="clear" w:color="auto" w:fill="auto"/>
            <w:vAlign w:val="center"/>
            <w:hideMark/>
          </w:tcPr>
          <w:p w14:paraId="2920EF20" w14:textId="77777777" w:rsidR="009B6C23" w:rsidRPr="00483490" w:rsidRDefault="009B6C23" w:rsidP="00F541FB">
            <w:pPr>
              <w:widowControl/>
              <w:autoSpaceDE/>
              <w:autoSpaceDN/>
              <w:jc w:val="center"/>
              <w:rPr>
                <w:color w:val="000000"/>
                <w:sz w:val="20"/>
                <w:szCs w:val="20"/>
                <w:lang w:val="en-IN" w:eastAsia="en-IN"/>
              </w:rPr>
            </w:pPr>
            <w:r w:rsidRPr="00483490">
              <w:rPr>
                <w:color w:val="000000"/>
                <w:sz w:val="20"/>
                <w:szCs w:val="20"/>
                <w:lang w:val="en-IN" w:eastAsia="en-IN"/>
              </w:rPr>
              <w:t>67.00</w:t>
            </w:r>
          </w:p>
        </w:tc>
        <w:tc>
          <w:tcPr>
            <w:tcW w:w="810" w:type="dxa"/>
            <w:tcBorders>
              <w:top w:val="nil"/>
              <w:left w:val="nil"/>
              <w:bottom w:val="single" w:sz="4" w:space="0" w:color="auto"/>
              <w:right w:val="single" w:sz="4" w:space="0" w:color="auto"/>
            </w:tcBorders>
            <w:shd w:val="clear" w:color="auto" w:fill="auto"/>
            <w:vAlign w:val="center"/>
            <w:hideMark/>
          </w:tcPr>
          <w:p w14:paraId="6F8258EB" w14:textId="77777777" w:rsidR="009B6C23" w:rsidRPr="00483490" w:rsidRDefault="009B6C23" w:rsidP="00F541FB">
            <w:pPr>
              <w:widowControl/>
              <w:autoSpaceDE/>
              <w:autoSpaceDN/>
              <w:jc w:val="center"/>
              <w:rPr>
                <w:color w:val="000000"/>
                <w:sz w:val="20"/>
                <w:szCs w:val="20"/>
                <w:lang w:val="en-IN" w:eastAsia="en-IN"/>
              </w:rPr>
            </w:pPr>
            <w:r w:rsidRPr="00483490">
              <w:rPr>
                <w:color w:val="000000"/>
                <w:sz w:val="20"/>
                <w:szCs w:val="20"/>
                <w:lang w:val="en-IN" w:eastAsia="en-IN"/>
              </w:rPr>
              <w:t>68.00</w:t>
            </w:r>
          </w:p>
        </w:tc>
        <w:tc>
          <w:tcPr>
            <w:tcW w:w="990" w:type="dxa"/>
            <w:tcBorders>
              <w:top w:val="nil"/>
              <w:left w:val="nil"/>
              <w:bottom w:val="single" w:sz="4" w:space="0" w:color="auto"/>
              <w:right w:val="single" w:sz="4" w:space="0" w:color="auto"/>
            </w:tcBorders>
            <w:shd w:val="clear" w:color="auto" w:fill="auto"/>
            <w:vAlign w:val="center"/>
            <w:hideMark/>
          </w:tcPr>
          <w:p w14:paraId="769A1558" w14:textId="77777777" w:rsidR="009B6C23" w:rsidRPr="00483490" w:rsidRDefault="009B6C23" w:rsidP="00F541FB">
            <w:pPr>
              <w:widowControl/>
              <w:autoSpaceDE/>
              <w:autoSpaceDN/>
              <w:jc w:val="center"/>
              <w:rPr>
                <w:color w:val="000000"/>
                <w:sz w:val="20"/>
                <w:szCs w:val="20"/>
                <w:lang w:val="en-IN" w:eastAsia="en-IN"/>
              </w:rPr>
            </w:pPr>
            <w:r w:rsidRPr="00483490">
              <w:rPr>
                <w:color w:val="000000"/>
                <w:sz w:val="20"/>
                <w:szCs w:val="20"/>
                <w:lang w:val="en-IN" w:eastAsia="en-IN"/>
              </w:rPr>
              <w:t>1.00</w:t>
            </w:r>
          </w:p>
        </w:tc>
        <w:tc>
          <w:tcPr>
            <w:tcW w:w="990" w:type="dxa"/>
            <w:tcBorders>
              <w:top w:val="nil"/>
              <w:left w:val="nil"/>
              <w:bottom w:val="single" w:sz="4" w:space="0" w:color="auto"/>
              <w:right w:val="single" w:sz="4" w:space="0" w:color="auto"/>
            </w:tcBorders>
            <w:shd w:val="clear" w:color="auto" w:fill="auto"/>
            <w:noWrap/>
            <w:vAlign w:val="bottom"/>
            <w:hideMark/>
          </w:tcPr>
          <w:p w14:paraId="1031D96B" w14:textId="77777777" w:rsidR="009B6C23" w:rsidRPr="00483490" w:rsidRDefault="009B6C23" w:rsidP="00F541FB">
            <w:pPr>
              <w:widowControl/>
              <w:autoSpaceDE/>
              <w:autoSpaceDN/>
              <w:jc w:val="center"/>
              <w:rPr>
                <w:color w:val="000000"/>
                <w:sz w:val="20"/>
                <w:szCs w:val="20"/>
                <w:lang w:val="en-IN" w:eastAsia="en-IN"/>
              </w:rPr>
            </w:pPr>
            <w:r w:rsidRPr="00483490">
              <w:rPr>
                <w:color w:val="000000"/>
                <w:sz w:val="20"/>
                <w:szCs w:val="20"/>
                <w:lang w:val="en-IN" w:eastAsia="en-IN"/>
              </w:rPr>
              <w:t> </w:t>
            </w:r>
          </w:p>
        </w:tc>
        <w:tc>
          <w:tcPr>
            <w:tcW w:w="990" w:type="dxa"/>
            <w:vMerge/>
            <w:tcBorders>
              <w:left w:val="nil"/>
              <w:right w:val="single" w:sz="4" w:space="0" w:color="auto"/>
            </w:tcBorders>
            <w:shd w:val="clear" w:color="auto" w:fill="auto"/>
            <w:noWrap/>
            <w:vAlign w:val="bottom"/>
            <w:hideMark/>
          </w:tcPr>
          <w:p w14:paraId="636E8881" w14:textId="57B34B52" w:rsidR="009B6C23" w:rsidRPr="00483490" w:rsidRDefault="009B6C23" w:rsidP="00F541FB">
            <w:pPr>
              <w:rPr>
                <w:color w:val="000000"/>
                <w:sz w:val="20"/>
                <w:szCs w:val="20"/>
                <w:lang w:val="en-IN" w:eastAsia="en-IN"/>
              </w:rPr>
            </w:pPr>
          </w:p>
        </w:tc>
        <w:tc>
          <w:tcPr>
            <w:tcW w:w="990" w:type="dxa"/>
            <w:vMerge/>
            <w:tcBorders>
              <w:top w:val="nil"/>
              <w:left w:val="single" w:sz="4" w:space="0" w:color="auto"/>
              <w:bottom w:val="single" w:sz="4" w:space="0" w:color="000000"/>
              <w:right w:val="single" w:sz="4" w:space="0" w:color="auto"/>
            </w:tcBorders>
            <w:vAlign w:val="center"/>
            <w:hideMark/>
          </w:tcPr>
          <w:p w14:paraId="2277A444" w14:textId="77777777" w:rsidR="009B6C23" w:rsidRPr="00483490" w:rsidRDefault="009B6C23" w:rsidP="00F541FB">
            <w:pPr>
              <w:widowControl/>
              <w:autoSpaceDE/>
              <w:autoSpaceDN/>
              <w:rPr>
                <w:color w:val="000000"/>
                <w:sz w:val="20"/>
                <w:szCs w:val="20"/>
                <w:lang w:val="en-IN" w:eastAsia="en-IN"/>
              </w:rPr>
            </w:pPr>
          </w:p>
        </w:tc>
        <w:tc>
          <w:tcPr>
            <w:tcW w:w="990" w:type="dxa"/>
            <w:vMerge/>
            <w:tcBorders>
              <w:left w:val="nil"/>
              <w:right w:val="single" w:sz="4" w:space="0" w:color="auto"/>
            </w:tcBorders>
            <w:shd w:val="clear" w:color="auto" w:fill="auto"/>
            <w:noWrap/>
            <w:vAlign w:val="bottom"/>
            <w:hideMark/>
          </w:tcPr>
          <w:p w14:paraId="62E591A7" w14:textId="30B98503" w:rsidR="009B6C23" w:rsidRPr="00483490" w:rsidRDefault="009B6C23" w:rsidP="00F541FB">
            <w:pPr>
              <w:rPr>
                <w:color w:val="000000"/>
                <w:sz w:val="20"/>
                <w:szCs w:val="20"/>
                <w:lang w:val="en-IN" w:eastAsia="en-IN"/>
              </w:rPr>
            </w:pPr>
          </w:p>
        </w:tc>
        <w:tc>
          <w:tcPr>
            <w:tcW w:w="990" w:type="dxa"/>
            <w:tcBorders>
              <w:top w:val="nil"/>
              <w:left w:val="nil"/>
              <w:bottom w:val="single" w:sz="4" w:space="0" w:color="auto"/>
              <w:right w:val="single" w:sz="4" w:space="0" w:color="auto"/>
            </w:tcBorders>
            <w:shd w:val="clear" w:color="auto" w:fill="auto"/>
            <w:noWrap/>
            <w:vAlign w:val="center"/>
            <w:hideMark/>
          </w:tcPr>
          <w:p w14:paraId="1C11A26A" w14:textId="77777777" w:rsidR="009B6C23" w:rsidRPr="00483490" w:rsidRDefault="009B6C23" w:rsidP="00F541FB">
            <w:pPr>
              <w:widowControl/>
              <w:autoSpaceDE/>
              <w:autoSpaceDN/>
              <w:jc w:val="center"/>
              <w:rPr>
                <w:color w:val="000000"/>
                <w:sz w:val="20"/>
                <w:szCs w:val="20"/>
                <w:lang w:val="en-IN" w:eastAsia="en-IN"/>
              </w:rPr>
            </w:pPr>
            <w:r w:rsidRPr="00483490">
              <w:rPr>
                <w:color w:val="000000"/>
                <w:sz w:val="20"/>
                <w:szCs w:val="20"/>
                <w:lang w:val="en-IN" w:eastAsia="en-IN"/>
              </w:rPr>
              <w:t> </w:t>
            </w:r>
          </w:p>
        </w:tc>
        <w:tc>
          <w:tcPr>
            <w:tcW w:w="990" w:type="dxa"/>
            <w:vMerge/>
            <w:tcBorders>
              <w:left w:val="nil"/>
              <w:right w:val="single" w:sz="4" w:space="0" w:color="auto"/>
            </w:tcBorders>
            <w:shd w:val="clear" w:color="auto" w:fill="auto"/>
            <w:noWrap/>
            <w:vAlign w:val="bottom"/>
            <w:hideMark/>
          </w:tcPr>
          <w:p w14:paraId="6B9081D0" w14:textId="654923A1" w:rsidR="009B6C23" w:rsidRPr="00483490" w:rsidRDefault="009B6C23" w:rsidP="00F541FB">
            <w:pPr>
              <w:rPr>
                <w:color w:val="000000"/>
                <w:sz w:val="20"/>
                <w:szCs w:val="20"/>
                <w:lang w:val="en-IN" w:eastAsia="en-IN"/>
              </w:rPr>
            </w:pPr>
          </w:p>
        </w:tc>
      </w:tr>
      <w:tr w:rsidR="009B6C23" w:rsidRPr="00483490" w14:paraId="1B8E03D4" w14:textId="77777777" w:rsidTr="009B6C23">
        <w:trPr>
          <w:trHeight w:val="290"/>
        </w:trPr>
        <w:tc>
          <w:tcPr>
            <w:tcW w:w="735" w:type="dxa"/>
            <w:tcBorders>
              <w:top w:val="nil"/>
              <w:left w:val="single" w:sz="4" w:space="0" w:color="auto"/>
              <w:bottom w:val="single" w:sz="4" w:space="0" w:color="auto"/>
              <w:right w:val="single" w:sz="4" w:space="0" w:color="auto"/>
            </w:tcBorders>
            <w:shd w:val="clear" w:color="auto" w:fill="auto"/>
            <w:vAlign w:val="center"/>
            <w:hideMark/>
          </w:tcPr>
          <w:p w14:paraId="6B63F7B5" w14:textId="77777777" w:rsidR="009B6C23" w:rsidRPr="00483490" w:rsidRDefault="009B6C23" w:rsidP="00F541FB">
            <w:pPr>
              <w:widowControl/>
              <w:autoSpaceDE/>
              <w:autoSpaceDN/>
              <w:jc w:val="center"/>
              <w:rPr>
                <w:color w:val="000000"/>
                <w:sz w:val="20"/>
                <w:szCs w:val="20"/>
                <w:lang w:val="en-IN" w:eastAsia="en-IN"/>
              </w:rPr>
            </w:pPr>
            <w:r w:rsidRPr="00483490">
              <w:rPr>
                <w:color w:val="000000"/>
                <w:sz w:val="20"/>
                <w:szCs w:val="20"/>
                <w:lang w:val="en-IN" w:eastAsia="en-IN"/>
              </w:rPr>
              <w:t>68</w:t>
            </w:r>
          </w:p>
        </w:tc>
        <w:tc>
          <w:tcPr>
            <w:tcW w:w="900" w:type="dxa"/>
            <w:tcBorders>
              <w:top w:val="nil"/>
              <w:left w:val="nil"/>
              <w:bottom w:val="single" w:sz="4" w:space="0" w:color="auto"/>
              <w:right w:val="single" w:sz="4" w:space="0" w:color="auto"/>
            </w:tcBorders>
            <w:shd w:val="clear" w:color="auto" w:fill="auto"/>
            <w:vAlign w:val="center"/>
            <w:hideMark/>
          </w:tcPr>
          <w:p w14:paraId="7522DBC7" w14:textId="77777777" w:rsidR="009B6C23" w:rsidRPr="00483490" w:rsidRDefault="009B6C23" w:rsidP="00F541FB">
            <w:pPr>
              <w:widowControl/>
              <w:autoSpaceDE/>
              <w:autoSpaceDN/>
              <w:jc w:val="center"/>
              <w:rPr>
                <w:color w:val="000000"/>
                <w:sz w:val="20"/>
                <w:szCs w:val="20"/>
                <w:lang w:val="en-IN" w:eastAsia="en-IN"/>
              </w:rPr>
            </w:pPr>
            <w:r w:rsidRPr="00483490">
              <w:rPr>
                <w:color w:val="000000"/>
                <w:sz w:val="20"/>
                <w:szCs w:val="20"/>
                <w:lang w:val="en-IN" w:eastAsia="en-IN"/>
              </w:rPr>
              <w:t>68.00</w:t>
            </w:r>
          </w:p>
        </w:tc>
        <w:tc>
          <w:tcPr>
            <w:tcW w:w="810" w:type="dxa"/>
            <w:tcBorders>
              <w:top w:val="nil"/>
              <w:left w:val="nil"/>
              <w:bottom w:val="single" w:sz="4" w:space="0" w:color="auto"/>
              <w:right w:val="single" w:sz="4" w:space="0" w:color="auto"/>
            </w:tcBorders>
            <w:shd w:val="clear" w:color="auto" w:fill="auto"/>
            <w:vAlign w:val="center"/>
            <w:hideMark/>
          </w:tcPr>
          <w:p w14:paraId="55565941" w14:textId="77777777" w:rsidR="009B6C23" w:rsidRPr="00483490" w:rsidRDefault="009B6C23" w:rsidP="00F541FB">
            <w:pPr>
              <w:widowControl/>
              <w:autoSpaceDE/>
              <w:autoSpaceDN/>
              <w:jc w:val="center"/>
              <w:rPr>
                <w:color w:val="000000"/>
                <w:sz w:val="20"/>
                <w:szCs w:val="20"/>
                <w:lang w:val="en-IN" w:eastAsia="en-IN"/>
              </w:rPr>
            </w:pPr>
            <w:r w:rsidRPr="00483490">
              <w:rPr>
                <w:color w:val="000000"/>
                <w:sz w:val="20"/>
                <w:szCs w:val="20"/>
                <w:lang w:val="en-IN" w:eastAsia="en-IN"/>
              </w:rPr>
              <w:t>69.50</w:t>
            </w:r>
          </w:p>
        </w:tc>
        <w:tc>
          <w:tcPr>
            <w:tcW w:w="990" w:type="dxa"/>
            <w:tcBorders>
              <w:top w:val="nil"/>
              <w:left w:val="nil"/>
              <w:bottom w:val="single" w:sz="4" w:space="0" w:color="auto"/>
              <w:right w:val="single" w:sz="4" w:space="0" w:color="auto"/>
            </w:tcBorders>
            <w:shd w:val="clear" w:color="auto" w:fill="auto"/>
            <w:vAlign w:val="center"/>
            <w:hideMark/>
          </w:tcPr>
          <w:p w14:paraId="6CAAE51B" w14:textId="77777777" w:rsidR="009B6C23" w:rsidRPr="00483490" w:rsidRDefault="009B6C23" w:rsidP="00F541FB">
            <w:pPr>
              <w:widowControl/>
              <w:autoSpaceDE/>
              <w:autoSpaceDN/>
              <w:jc w:val="center"/>
              <w:rPr>
                <w:color w:val="000000"/>
                <w:sz w:val="20"/>
                <w:szCs w:val="20"/>
                <w:lang w:val="en-IN" w:eastAsia="en-IN"/>
              </w:rPr>
            </w:pPr>
            <w:r w:rsidRPr="00483490">
              <w:rPr>
                <w:color w:val="000000"/>
                <w:sz w:val="20"/>
                <w:szCs w:val="20"/>
                <w:lang w:val="en-IN" w:eastAsia="en-IN"/>
              </w:rPr>
              <w:t>1.50</w:t>
            </w:r>
          </w:p>
        </w:tc>
        <w:tc>
          <w:tcPr>
            <w:tcW w:w="990" w:type="dxa"/>
            <w:tcBorders>
              <w:top w:val="nil"/>
              <w:left w:val="nil"/>
              <w:bottom w:val="single" w:sz="4" w:space="0" w:color="auto"/>
              <w:right w:val="single" w:sz="4" w:space="0" w:color="auto"/>
            </w:tcBorders>
            <w:shd w:val="clear" w:color="000000" w:fill="00B0F0"/>
            <w:noWrap/>
            <w:vAlign w:val="bottom"/>
            <w:hideMark/>
          </w:tcPr>
          <w:p w14:paraId="73243C7C" w14:textId="77777777" w:rsidR="009B6C23" w:rsidRPr="00483490" w:rsidRDefault="009B6C23" w:rsidP="00F541FB">
            <w:pPr>
              <w:widowControl/>
              <w:autoSpaceDE/>
              <w:autoSpaceDN/>
              <w:jc w:val="center"/>
              <w:rPr>
                <w:color w:val="000000"/>
                <w:sz w:val="20"/>
                <w:szCs w:val="20"/>
                <w:lang w:val="en-IN" w:eastAsia="en-IN"/>
              </w:rPr>
            </w:pPr>
            <w:r w:rsidRPr="00483490">
              <w:rPr>
                <w:color w:val="000000"/>
                <w:sz w:val="20"/>
                <w:szCs w:val="20"/>
                <w:lang w:val="en-IN" w:eastAsia="en-IN"/>
              </w:rPr>
              <w:t>F.C-3.09%</w:t>
            </w:r>
          </w:p>
        </w:tc>
        <w:tc>
          <w:tcPr>
            <w:tcW w:w="990" w:type="dxa"/>
            <w:vMerge/>
            <w:tcBorders>
              <w:left w:val="nil"/>
              <w:right w:val="single" w:sz="4" w:space="0" w:color="auto"/>
            </w:tcBorders>
            <w:shd w:val="clear" w:color="auto" w:fill="auto"/>
            <w:noWrap/>
            <w:vAlign w:val="bottom"/>
            <w:hideMark/>
          </w:tcPr>
          <w:p w14:paraId="50314EAB" w14:textId="3A436C2A" w:rsidR="009B6C23" w:rsidRPr="00483490" w:rsidRDefault="009B6C23" w:rsidP="00F541FB">
            <w:pPr>
              <w:rPr>
                <w:color w:val="000000"/>
                <w:sz w:val="20"/>
                <w:szCs w:val="20"/>
                <w:lang w:val="en-IN" w:eastAsia="en-IN"/>
              </w:rPr>
            </w:pPr>
          </w:p>
        </w:tc>
        <w:tc>
          <w:tcPr>
            <w:tcW w:w="990" w:type="dxa"/>
            <w:vMerge/>
            <w:tcBorders>
              <w:top w:val="nil"/>
              <w:left w:val="single" w:sz="4" w:space="0" w:color="auto"/>
              <w:bottom w:val="single" w:sz="4" w:space="0" w:color="000000"/>
              <w:right w:val="single" w:sz="4" w:space="0" w:color="auto"/>
            </w:tcBorders>
            <w:vAlign w:val="center"/>
            <w:hideMark/>
          </w:tcPr>
          <w:p w14:paraId="0EA3C613" w14:textId="77777777" w:rsidR="009B6C23" w:rsidRPr="00483490" w:rsidRDefault="009B6C23" w:rsidP="00F541FB">
            <w:pPr>
              <w:widowControl/>
              <w:autoSpaceDE/>
              <w:autoSpaceDN/>
              <w:rPr>
                <w:color w:val="000000"/>
                <w:sz w:val="20"/>
                <w:szCs w:val="20"/>
                <w:lang w:val="en-IN" w:eastAsia="en-IN"/>
              </w:rPr>
            </w:pPr>
          </w:p>
        </w:tc>
        <w:tc>
          <w:tcPr>
            <w:tcW w:w="990" w:type="dxa"/>
            <w:vMerge/>
            <w:tcBorders>
              <w:left w:val="nil"/>
              <w:right w:val="single" w:sz="4" w:space="0" w:color="auto"/>
            </w:tcBorders>
            <w:shd w:val="clear" w:color="auto" w:fill="auto"/>
            <w:noWrap/>
            <w:vAlign w:val="bottom"/>
            <w:hideMark/>
          </w:tcPr>
          <w:p w14:paraId="3BF2731C" w14:textId="4412662F" w:rsidR="009B6C23" w:rsidRPr="00483490" w:rsidRDefault="009B6C23" w:rsidP="00F541FB">
            <w:pPr>
              <w:rPr>
                <w:color w:val="000000"/>
                <w:sz w:val="20"/>
                <w:szCs w:val="20"/>
                <w:lang w:val="en-IN" w:eastAsia="en-IN"/>
              </w:rPr>
            </w:pPr>
          </w:p>
        </w:tc>
        <w:tc>
          <w:tcPr>
            <w:tcW w:w="990" w:type="dxa"/>
            <w:tcBorders>
              <w:top w:val="nil"/>
              <w:left w:val="nil"/>
              <w:bottom w:val="single" w:sz="4" w:space="0" w:color="auto"/>
              <w:right w:val="single" w:sz="4" w:space="0" w:color="auto"/>
            </w:tcBorders>
            <w:shd w:val="clear" w:color="auto" w:fill="auto"/>
            <w:noWrap/>
            <w:vAlign w:val="center"/>
            <w:hideMark/>
          </w:tcPr>
          <w:p w14:paraId="5F36D974" w14:textId="77777777" w:rsidR="009B6C23" w:rsidRPr="00483490" w:rsidRDefault="009B6C23" w:rsidP="00F541FB">
            <w:pPr>
              <w:widowControl/>
              <w:autoSpaceDE/>
              <w:autoSpaceDN/>
              <w:jc w:val="center"/>
              <w:rPr>
                <w:color w:val="000000"/>
                <w:sz w:val="20"/>
                <w:szCs w:val="20"/>
                <w:lang w:val="en-IN" w:eastAsia="en-IN"/>
              </w:rPr>
            </w:pPr>
            <w:r w:rsidRPr="00483490">
              <w:rPr>
                <w:color w:val="000000"/>
                <w:sz w:val="20"/>
                <w:szCs w:val="20"/>
                <w:lang w:val="en-IN" w:eastAsia="en-IN"/>
              </w:rPr>
              <w:t> </w:t>
            </w:r>
          </w:p>
        </w:tc>
        <w:tc>
          <w:tcPr>
            <w:tcW w:w="990" w:type="dxa"/>
            <w:vMerge/>
            <w:tcBorders>
              <w:left w:val="nil"/>
              <w:right w:val="single" w:sz="4" w:space="0" w:color="auto"/>
            </w:tcBorders>
            <w:shd w:val="clear" w:color="auto" w:fill="auto"/>
            <w:noWrap/>
            <w:vAlign w:val="bottom"/>
            <w:hideMark/>
          </w:tcPr>
          <w:p w14:paraId="564120A3" w14:textId="0DB8D518" w:rsidR="009B6C23" w:rsidRPr="00483490" w:rsidRDefault="009B6C23" w:rsidP="00F541FB">
            <w:pPr>
              <w:rPr>
                <w:color w:val="000000"/>
                <w:sz w:val="20"/>
                <w:szCs w:val="20"/>
                <w:lang w:val="en-IN" w:eastAsia="en-IN"/>
              </w:rPr>
            </w:pPr>
          </w:p>
        </w:tc>
      </w:tr>
      <w:tr w:rsidR="009B6C23" w:rsidRPr="00483490" w14:paraId="2CC85C35" w14:textId="77777777" w:rsidTr="009B6C23">
        <w:trPr>
          <w:trHeight w:val="290"/>
        </w:trPr>
        <w:tc>
          <w:tcPr>
            <w:tcW w:w="735" w:type="dxa"/>
            <w:tcBorders>
              <w:top w:val="nil"/>
              <w:left w:val="single" w:sz="4" w:space="0" w:color="auto"/>
              <w:bottom w:val="single" w:sz="4" w:space="0" w:color="auto"/>
              <w:right w:val="single" w:sz="4" w:space="0" w:color="auto"/>
            </w:tcBorders>
            <w:shd w:val="clear" w:color="auto" w:fill="auto"/>
            <w:vAlign w:val="center"/>
            <w:hideMark/>
          </w:tcPr>
          <w:p w14:paraId="3235A419" w14:textId="77777777" w:rsidR="009B6C23" w:rsidRPr="00483490" w:rsidRDefault="009B6C23" w:rsidP="00F541FB">
            <w:pPr>
              <w:widowControl/>
              <w:autoSpaceDE/>
              <w:autoSpaceDN/>
              <w:jc w:val="center"/>
              <w:rPr>
                <w:color w:val="000000"/>
                <w:sz w:val="20"/>
                <w:szCs w:val="20"/>
                <w:lang w:val="en-IN" w:eastAsia="en-IN"/>
              </w:rPr>
            </w:pPr>
            <w:r w:rsidRPr="00483490">
              <w:rPr>
                <w:color w:val="000000"/>
                <w:sz w:val="20"/>
                <w:szCs w:val="20"/>
                <w:lang w:val="en-IN" w:eastAsia="en-IN"/>
              </w:rPr>
              <w:t>69</w:t>
            </w:r>
          </w:p>
        </w:tc>
        <w:tc>
          <w:tcPr>
            <w:tcW w:w="900" w:type="dxa"/>
            <w:tcBorders>
              <w:top w:val="nil"/>
              <w:left w:val="nil"/>
              <w:bottom w:val="single" w:sz="4" w:space="0" w:color="auto"/>
              <w:right w:val="single" w:sz="4" w:space="0" w:color="auto"/>
            </w:tcBorders>
            <w:shd w:val="clear" w:color="auto" w:fill="auto"/>
            <w:vAlign w:val="center"/>
            <w:hideMark/>
          </w:tcPr>
          <w:p w14:paraId="4EE522E1" w14:textId="77777777" w:rsidR="009B6C23" w:rsidRPr="00483490" w:rsidRDefault="009B6C23" w:rsidP="00F541FB">
            <w:pPr>
              <w:widowControl/>
              <w:autoSpaceDE/>
              <w:autoSpaceDN/>
              <w:jc w:val="center"/>
              <w:rPr>
                <w:color w:val="000000"/>
                <w:sz w:val="20"/>
                <w:szCs w:val="20"/>
                <w:lang w:val="en-IN" w:eastAsia="en-IN"/>
              </w:rPr>
            </w:pPr>
            <w:r w:rsidRPr="00483490">
              <w:rPr>
                <w:color w:val="000000"/>
                <w:sz w:val="20"/>
                <w:szCs w:val="20"/>
                <w:lang w:val="en-IN" w:eastAsia="en-IN"/>
              </w:rPr>
              <w:t>69.50</w:t>
            </w:r>
          </w:p>
        </w:tc>
        <w:tc>
          <w:tcPr>
            <w:tcW w:w="810" w:type="dxa"/>
            <w:tcBorders>
              <w:top w:val="nil"/>
              <w:left w:val="nil"/>
              <w:bottom w:val="single" w:sz="4" w:space="0" w:color="auto"/>
              <w:right w:val="single" w:sz="4" w:space="0" w:color="auto"/>
            </w:tcBorders>
            <w:shd w:val="clear" w:color="auto" w:fill="auto"/>
            <w:vAlign w:val="center"/>
            <w:hideMark/>
          </w:tcPr>
          <w:p w14:paraId="4777FCBC" w14:textId="77777777" w:rsidR="009B6C23" w:rsidRPr="00483490" w:rsidRDefault="009B6C23" w:rsidP="00F541FB">
            <w:pPr>
              <w:widowControl/>
              <w:autoSpaceDE/>
              <w:autoSpaceDN/>
              <w:jc w:val="center"/>
              <w:rPr>
                <w:color w:val="000000"/>
                <w:sz w:val="20"/>
                <w:szCs w:val="20"/>
                <w:lang w:val="en-IN" w:eastAsia="en-IN"/>
              </w:rPr>
            </w:pPr>
            <w:r w:rsidRPr="00483490">
              <w:rPr>
                <w:color w:val="000000"/>
                <w:sz w:val="20"/>
                <w:szCs w:val="20"/>
                <w:lang w:val="en-IN" w:eastAsia="en-IN"/>
              </w:rPr>
              <w:t>70.00</w:t>
            </w:r>
          </w:p>
        </w:tc>
        <w:tc>
          <w:tcPr>
            <w:tcW w:w="990" w:type="dxa"/>
            <w:tcBorders>
              <w:top w:val="nil"/>
              <w:left w:val="nil"/>
              <w:bottom w:val="single" w:sz="4" w:space="0" w:color="auto"/>
              <w:right w:val="single" w:sz="4" w:space="0" w:color="auto"/>
            </w:tcBorders>
            <w:shd w:val="clear" w:color="auto" w:fill="auto"/>
            <w:vAlign w:val="center"/>
            <w:hideMark/>
          </w:tcPr>
          <w:p w14:paraId="6127A0D2" w14:textId="77777777" w:rsidR="009B6C23" w:rsidRPr="00483490" w:rsidRDefault="009B6C23" w:rsidP="00F541FB">
            <w:pPr>
              <w:widowControl/>
              <w:autoSpaceDE/>
              <w:autoSpaceDN/>
              <w:jc w:val="center"/>
              <w:rPr>
                <w:color w:val="000000"/>
                <w:sz w:val="20"/>
                <w:szCs w:val="20"/>
                <w:lang w:val="en-IN" w:eastAsia="en-IN"/>
              </w:rPr>
            </w:pPr>
            <w:r w:rsidRPr="00483490">
              <w:rPr>
                <w:color w:val="000000"/>
                <w:sz w:val="20"/>
                <w:szCs w:val="20"/>
                <w:lang w:val="en-IN" w:eastAsia="en-IN"/>
              </w:rPr>
              <w:t>0.50</w:t>
            </w:r>
          </w:p>
        </w:tc>
        <w:tc>
          <w:tcPr>
            <w:tcW w:w="990" w:type="dxa"/>
            <w:tcBorders>
              <w:top w:val="nil"/>
              <w:left w:val="nil"/>
              <w:bottom w:val="single" w:sz="4" w:space="0" w:color="auto"/>
              <w:right w:val="single" w:sz="4" w:space="0" w:color="auto"/>
            </w:tcBorders>
            <w:shd w:val="clear" w:color="auto" w:fill="auto"/>
            <w:noWrap/>
            <w:vAlign w:val="bottom"/>
            <w:hideMark/>
          </w:tcPr>
          <w:p w14:paraId="4851810A" w14:textId="77777777" w:rsidR="009B6C23" w:rsidRPr="00483490" w:rsidRDefault="009B6C23" w:rsidP="00F541FB">
            <w:pPr>
              <w:widowControl/>
              <w:autoSpaceDE/>
              <w:autoSpaceDN/>
              <w:jc w:val="center"/>
              <w:rPr>
                <w:i/>
                <w:iCs/>
                <w:color w:val="FF0000"/>
                <w:sz w:val="20"/>
                <w:szCs w:val="20"/>
                <w:lang w:val="en-IN" w:eastAsia="en-IN"/>
              </w:rPr>
            </w:pPr>
            <w:r w:rsidRPr="00483490">
              <w:rPr>
                <w:i/>
                <w:iCs/>
                <w:color w:val="FF0000"/>
                <w:sz w:val="20"/>
                <w:szCs w:val="20"/>
                <w:lang w:val="en-IN" w:eastAsia="en-IN"/>
              </w:rPr>
              <w:t>BH closed</w:t>
            </w:r>
          </w:p>
        </w:tc>
        <w:tc>
          <w:tcPr>
            <w:tcW w:w="990" w:type="dxa"/>
            <w:vMerge/>
            <w:tcBorders>
              <w:left w:val="nil"/>
              <w:right w:val="single" w:sz="4" w:space="0" w:color="auto"/>
            </w:tcBorders>
            <w:shd w:val="clear" w:color="auto" w:fill="auto"/>
            <w:noWrap/>
            <w:vAlign w:val="bottom"/>
            <w:hideMark/>
          </w:tcPr>
          <w:p w14:paraId="79D033EC" w14:textId="07A6E3FF" w:rsidR="009B6C23" w:rsidRPr="00483490" w:rsidRDefault="009B6C23" w:rsidP="00F541FB">
            <w:pPr>
              <w:rPr>
                <w:color w:val="000000"/>
                <w:sz w:val="20"/>
                <w:szCs w:val="20"/>
                <w:lang w:val="en-IN" w:eastAsia="en-IN"/>
              </w:rPr>
            </w:pPr>
          </w:p>
        </w:tc>
        <w:tc>
          <w:tcPr>
            <w:tcW w:w="990" w:type="dxa"/>
            <w:vMerge/>
            <w:tcBorders>
              <w:top w:val="nil"/>
              <w:left w:val="single" w:sz="4" w:space="0" w:color="auto"/>
              <w:bottom w:val="single" w:sz="4" w:space="0" w:color="000000"/>
              <w:right w:val="single" w:sz="4" w:space="0" w:color="auto"/>
            </w:tcBorders>
            <w:vAlign w:val="center"/>
            <w:hideMark/>
          </w:tcPr>
          <w:p w14:paraId="4364D607" w14:textId="77777777" w:rsidR="009B6C23" w:rsidRPr="00483490" w:rsidRDefault="009B6C23" w:rsidP="00F541FB">
            <w:pPr>
              <w:widowControl/>
              <w:autoSpaceDE/>
              <w:autoSpaceDN/>
              <w:rPr>
                <w:color w:val="000000"/>
                <w:sz w:val="20"/>
                <w:szCs w:val="20"/>
                <w:lang w:val="en-IN" w:eastAsia="en-IN"/>
              </w:rPr>
            </w:pPr>
          </w:p>
        </w:tc>
        <w:tc>
          <w:tcPr>
            <w:tcW w:w="990" w:type="dxa"/>
            <w:vMerge/>
            <w:tcBorders>
              <w:left w:val="nil"/>
              <w:right w:val="single" w:sz="4" w:space="0" w:color="auto"/>
            </w:tcBorders>
            <w:shd w:val="clear" w:color="auto" w:fill="auto"/>
            <w:noWrap/>
            <w:vAlign w:val="bottom"/>
            <w:hideMark/>
          </w:tcPr>
          <w:p w14:paraId="0E739699" w14:textId="488D1D51" w:rsidR="009B6C23" w:rsidRPr="00483490" w:rsidRDefault="009B6C23" w:rsidP="00F541FB">
            <w:pPr>
              <w:rPr>
                <w:color w:val="000000"/>
                <w:sz w:val="20"/>
                <w:szCs w:val="20"/>
                <w:lang w:val="en-IN" w:eastAsia="en-IN"/>
              </w:rPr>
            </w:pPr>
          </w:p>
        </w:tc>
        <w:tc>
          <w:tcPr>
            <w:tcW w:w="990" w:type="dxa"/>
            <w:tcBorders>
              <w:top w:val="nil"/>
              <w:left w:val="nil"/>
              <w:bottom w:val="single" w:sz="4" w:space="0" w:color="auto"/>
              <w:right w:val="single" w:sz="4" w:space="0" w:color="auto"/>
            </w:tcBorders>
            <w:shd w:val="clear" w:color="auto" w:fill="auto"/>
            <w:noWrap/>
            <w:vAlign w:val="center"/>
            <w:hideMark/>
          </w:tcPr>
          <w:p w14:paraId="03652D13" w14:textId="77777777" w:rsidR="009B6C23" w:rsidRPr="00483490" w:rsidRDefault="009B6C23" w:rsidP="00F541FB">
            <w:pPr>
              <w:widowControl/>
              <w:autoSpaceDE/>
              <w:autoSpaceDN/>
              <w:jc w:val="center"/>
              <w:rPr>
                <w:color w:val="000000"/>
                <w:sz w:val="20"/>
                <w:szCs w:val="20"/>
                <w:lang w:val="en-IN" w:eastAsia="en-IN"/>
              </w:rPr>
            </w:pPr>
            <w:r w:rsidRPr="00483490">
              <w:rPr>
                <w:color w:val="000000"/>
                <w:sz w:val="20"/>
                <w:szCs w:val="20"/>
                <w:lang w:val="en-IN" w:eastAsia="en-IN"/>
              </w:rPr>
              <w:t> </w:t>
            </w:r>
          </w:p>
        </w:tc>
        <w:tc>
          <w:tcPr>
            <w:tcW w:w="990" w:type="dxa"/>
            <w:vMerge/>
            <w:tcBorders>
              <w:left w:val="nil"/>
              <w:right w:val="single" w:sz="4" w:space="0" w:color="auto"/>
            </w:tcBorders>
            <w:shd w:val="clear" w:color="auto" w:fill="auto"/>
            <w:noWrap/>
            <w:vAlign w:val="bottom"/>
            <w:hideMark/>
          </w:tcPr>
          <w:p w14:paraId="5B7EDBF0" w14:textId="21F09CBB" w:rsidR="009B6C23" w:rsidRPr="00483490" w:rsidRDefault="009B6C23" w:rsidP="00F541FB">
            <w:pPr>
              <w:rPr>
                <w:color w:val="000000"/>
                <w:sz w:val="20"/>
                <w:szCs w:val="20"/>
                <w:lang w:val="en-IN" w:eastAsia="en-IN"/>
              </w:rPr>
            </w:pPr>
          </w:p>
        </w:tc>
      </w:tr>
      <w:tr w:rsidR="009B6C23" w:rsidRPr="00483490" w14:paraId="604AD62E" w14:textId="77777777" w:rsidTr="009B6C23">
        <w:trPr>
          <w:trHeight w:val="290"/>
        </w:trPr>
        <w:tc>
          <w:tcPr>
            <w:tcW w:w="735" w:type="dxa"/>
            <w:tcBorders>
              <w:top w:val="nil"/>
              <w:left w:val="single" w:sz="4" w:space="0" w:color="auto"/>
              <w:bottom w:val="single" w:sz="4" w:space="0" w:color="auto"/>
              <w:right w:val="single" w:sz="4" w:space="0" w:color="auto"/>
            </w:tcBorders>
            <w:shd w:val="clear" w:color="auto" w:fill="auto"/>
            <w:vAlign w:val="center"/>
            <w:hideMark/>
          </w:tcPr>
          <w:p w14:paraId="1D8624D0" w14:textId="77777777" w:rsidR="009B6C23" w:rsidRPr="00483490" w:rsidRDefault="009B6C23" w:rsidP="00F541FB">
            <w:pPr>
              <w:widowControl/>
              <w:autoSpaceDE/>
              <w:autoSpaceDN/>
              <w:jc w:val="center"/>
              <w:rPr>
                <w:color w:val="000000"/>
                <w:sz w:val="20"/>
                <w:szCs w:val="20"/>
                <w:lang w:val="en-IN" w:eastAsia="en-IN"/>
              </w:rPr>
            </w:pPr>
            <w:r w:rsidRPr="00483490">
              <w:rPr>
                <w:color w:val="000000"/>
                <w:sz w:val="20"/>
                <w:szCs w:val="20"/>
                <w:lang w:val="en-IN" w:eastAsia="en-IN"/>
              </w:rPr>
              <w:t>70</w:t>
            </w:r>
          </w:p>
        </w:tc>
        <w:tc>
          <w:tcPr>
            <w:tcW w:w="900" w:type="dxa"/>
            <w:tcBorders>
              <w:top w:val="nil"/>
              <w:left w:val="nil"/>
              <w:bottom w:val="single" w:sz="4" w:space="0" w:color="auto"/>
              <w:right w:val="single" w:sz="4" w:space="0" w:color="auto"/>
            </w:tcBorders>
            <w:shd w:val="clear" w:color="auto" w:fill="auto"/>
            <w:vAlign w:val="center"/>
            <w:hideMark/>
          </w:tcPr>
          <w:p w14:paraId="3E3F04F2" w14:textId="77777777" w:rsidR="009B6C23" w:rsidRPr="00483490" w:rsidRDefault="009B6C23" w:rsidP="00F541FB">
            <w:pPr>
              <w:widowControl/>
              <w:autoSpaceDE/>
              <w:autoSpaceDN/>
              <w:jc w:val="center"/>
              <w:rPr>
                <w:color w:val="000000"/>
                <w:sz w:val="20"/>
                <w:szCs w:val="20"/>
                <w:lang w:val="en-IN" w:eastAsia="en-IN"/>
              </w:rPr>
            </w:pPr>
            <w:r w:rsidRPr="00483490">
              <w:rPr>
                <w:color w:val="000000"/>
                <w:sz w:val="20"/>
                <w:szCs w:val="20"/>
                <w:lang w:val="en-IN" w:eastAsia="en-IN"/>
              </w:rPr>
              <w:t>70.00</w:t>
            </w:r>
          </w:p>
        </w:tc>
        <w:tc>
          <w:tcPr>
            <w:tcW w:w="810" w:type="dxa"/>
            <w:tcBorders>
              <w:top w:val="nil"/>
              <w:left w:val="nil"/>
              <w:bottom w:val="single" w:sz="4" w:space="0" w:color="auto"/>
              <w:right w:val="single" w:sz="4" w:space="0" w:color="auto"/>
            </w:tcBorders>
            <w:shd w:val="clear" w:color="auto" w:fill="auto"/>
            <w:vAlign w:val="center"/>
            <w:hideMark/>
          </w:tcPr>
          <w:p w14:paraId="12AD9966" w14:textId="77777777" w:rsidR="009B6C23" w:rsidRPr="00483490" w:rsidRDefault="009B6C23" w:rsidP="00F541FB">
            <w:pPr>
              <w:widowControl/>
              <w:autoSpaceDE/>
              <w:autoSpaceDN/>
              <w:jc w:val="center"/>
              <w:rPr>
                <w:color w:val="000000"/>
                <w:sz w:val="20"/>
                <w:szCs w:val="20"/>
                <w:lang w:val="en-IN" w:eastAsia="en-IN"/>
              </w:rPr>
            </w:pPr>
            <w:r w:rsidRPr="00483490">
              <w:rPr>
                <w:color w:val="000000"/>
                <w:sz w:val="20"/>
                <w:szCs w:val="20"/>
                <w:lang w:val="en-IN" w:eastAsia="en-IN"/>
              </w:rPr>
              <w:t>71.00</w:t>
            </w:r>
          </w:p>
        </w:tc>
        <w:tc>
          <w:tcPr>
            <w:tcW w:w="990" w:type="dxa"/>
            <w:tcBorders>
              <w:top w:val="nil"/>
              <w:left w:val="nil"/>
              <w:bottom w:val="single" w:sz="4" w:space="0" w:color="auto"/>
              <w:right w:val="single" w:sz="4" w:space="0" w:color="auto"/>
            </w:tcBorders>
            <w:shd w:val="clear" w:color="auto" w:fill="auto"/>
            <w:vAlign w:val="center"/>
            <w:hideMark/>
          </w:tcPr>
          <w:p w14:paraId="28E29D98" w14:textId="77777777" w:rsidR="009B6C23" w:rsidRPr="00483490" w:rsidRDefault="009B6C23" w:rsidP="00F541FB">
            <w:pPr>
              <w:widowControl/>
              <w:autoSpaceDE/>
              <w:autoSpaceDN/>
              <w:jc w:val="center"/>
              <w:rPr>
                <w:color w:val="000000"/>
                <w:sz w:val="20"/>
                <w:szCs w:val="20"/>
                <w:lang w:val="en-IN" w:eastAsia="en-IN"/>
              </w:rPr>
            </w:pPr>
            <w:r w:rsidRPr="00483490">
              <w:rPr>
                <w:color w:val="000000"/>
                <w:sz w:val="20"/>
                <w:szCs w:val="20"/>
                <w:lang w:val="en-IN" w:eastAsia="en-IN"/>
              </w:rPr>
              <w:t>1.00</w:t>
            </w:r>
          </w:p>
        </w:tc>
        <w:tc>
          <w:tcPr>
            <w:tcW w:w="990" w:type="dxa"/>
            <w:vMerge w:val="restart"/>
            <w:tcBorders>
              <w:top w:val="nil"/>
              <w:left w:val="nil"/>
              <w:right w:val="single" w:sz="4" w:space="0" w:color="auto"/>
            </w:tcBorders>
            <w:shd w:val="clear" w:color="auto" w:fill="auto"/>
            <w:noWrap/>
            <w:vAlign w:val="bottom"/>
            <w:hideMark/>
          </w:tcPr>
          <w:p w14:paraId="75B5D22A" w14:textId="77777777" w:rsidR="009B6C23" w:rsidRPr="00483490" w:rsidRDefault="009B6C23" w:rsidP="00F541FB">
            <w:pPr>
              <w:widowControl/>
              <w:autoSpaceDE/>
              <w:autoSpaceDN/>
              <w:jc w:val="center"/>
              <w:rPr>
                <w:color w:val="000000"/>
                <w:sz w:val="20"/>
                <w:szCs w:val="20"/>
                <w:lang w:val="en-IN" w:eastAsia="en-IN"/>
              </w:rPr>
            </w:pPr>
            <w:r w:rsidRPr="00483490">
              <w:rPr>
                <w:color w:val="000000"/>
                <w:sz w:val="20"/>
                <w:szCs w:val="20"/>
                <w:lang w:val="en-IN" w:eastAsia="en-IN"/>
              </w:rPr>
              <w:t> </w:t>
            </w:r>
          </w:p>
          <w:p w14:paraId="5B4C8832" w14:textId="77777777" w:rsidR="009B6C23" w:rsidRPr="00483490" w:rsidRDefault="009B6C23" w:rsidP="00F541FB">
            <w:pPr>
              <w:widowControl/>
              <w:autoSpaceDE/>
              <w:autoSpaceDN/>
              <w:jc w:val="center"/>
              <w:rPr>
                <w:color w:val="000000"/>
                <w:sz w:val="20"/>
                <w:szCs w:val="20"/>
                <w:lang w:val="en-IN" w:eastAsia="en-IN"/>
              </w:rPr>
            </w:pPr>
            <w:r w:rsidRPr="00483490">
              <w:rPr>
                <w:color w:val="000000"/>
                <w:sz w:val="20"/>
                <w:szCs w:val="20"/>
                <w:lang w:val="en-IN" w:eastAsia="en-IN"/>
              </w:rPr>
              <w:t> </w:t>
            </w:r>
          </w:p>
          <w:p w14:paraId="2211D86F" w14:textId="77777777" w:rsidR="009B6C23" w:rsidRPr="00483490" w:rsidRDefault="009B6C23" w:rsidP="00F541FB">
            <w:pPr>
              <w:widowControl/>
              <w:autoSpaceDE/>
              <w:autoSpaceDN/>
              <w:jc w:val="center"/>
              <w:rPr>
                <w:color w:val="000000"/>
                <w:sz w:val="20"/>
                <w:szCs w:val="20"/>
                <w:lang w:val="en-IN" w:eastAsia="en-IN"/>
              </w:rPr>
            </w:pPr>
            <w:r w:rsidRPr="00483490">
              <w:rPr>
                <w:color w:val="000000"/>
                <w:sz w:val="20"/>
                <w:szCs w:val="20"/>
                <w:lang w:val="en-IN" w:eastAsia="en-IN"/>
              </w:rPr>
              <w:t> </w:t>
            </w:r>
          </w:p>
          <w:p w14:paraId="21A8CDE1" w14:textId="77777777" w:rsidR="009B6C23" w:rsidRPr="00483490" w:rsidRDefault="009B6C23" w:rsidP="00F541FB">
            <w:pPr>
              <w:widowControl/>
              <w:autoSpaceDE/>
              <w:autoSpaceDN/>
              <w:jc w:val="center"/>
              <w:rPr>
                <w:color w:val="000000"/>
                <w:sz w:val="20"/>
                <w:szCs w:val="20"/>
                <w:lang w:val="en-IN" w:eastAsia="en-IN"/>
              </w:rPr>
            </w:pPr>
            <w:r w:rsidRPr="00483490">
              <w:rPr>
                <w:color w:val="000000"/>
                <w:sz w:val="20"/>
                <w:szCs w:val="20"/>
                <w:lang w:val="en-IN" w:eastAsia="en-IN"/>
              </w:rPr>
              <w:t> </w:t>
            </w:r>
          </w:p>
          <w:p w14:paraId="63EEE303" w14:textId="77777777" w:rsidR="009B6C23" w:rsidRPr="00483490" w:rsidRDefault="009B6C23" w:rsidP="00F541FB">
            <w:pPr>
              <w:widowControl/>
              <w:autoSpaceDE/>
              <w:autoSpaceDN/>
              <w:jc w:val="center"/>
              <w:rPr>
                <w:color w:val="000000"/>
                <w:sz w:val="20"/>
                <w:szCs w:val="20"/>
                <w:lang w:val="en-IN" w:eastAsia="en-IN"/>
              </w:rPr>
            </w:pPr>
            <w:r w:rsidRPr="00483490">
              <w:rPr>
                <w:color w:val="000000"/>
                <w:sz w:val="20"/>
                <w:szCs w:val="20"/>
                <w:lang w:val="en-IN" w:eastAsia="en-IN"/>
              </w:rPr>
              <w:t> </w:t>
            </w:r>
          </w:p>
          <w:p w14:paraId="5E87E5B8" w14:textId="77777777" w:rsidR="009B6C23" w:rsidRPr="00483490" w:rsidRDefault="009B6C23" w:rsidP="00F541FB">
            <w:pPr>
              <w:widowControl/>
              <w:autoSpaceDE/>
              <w:autoSpaceDN/>
              <w:jc w:val="center"/>
              <w:rPr>
                <w:color w:val="000000"/>
                <w:sz w:val="20"/>
                <w:szCs w:val="20"/>
                <w:lang w:val="en-IN" w:eastAsia="en-IN"/>
              </w:rPr>
            </w:pPr>
            <w:r w:rsidRPr="00483490">
              <w:rPr>
                <w:color w:val="000000"/>
                <w:sz w:val="20"/>
                <w:szCs w:val="20"/>
                <w:lang w:val="en-IN" w:eastAsia="en-IN"/>
              </w:rPr>
              <w:t> </w:t>
            </w:r>
          </w:p>
          <w:p w14:paraId="18C4AB42" w14:textId="1E84B8CF" w:rsidR="009B6C23" w:rsidRPr="00483490" w:rsidRDefault="009B6C23" w:rsidP="00F541FB">
            <w:pPr>
              <w:rPr>
                <w:color w:val="000000"/>
                <w:sz w:val="20"/>
                <w:szCs w:val="20"/>
                <w:lang w:val="en-IN" w:eastAsia="en-IN"/>
              </w:rPr>
            </w:pPr>
            <w:r w:rsidRPr="00483490">
              <w:rPr>
                <w:color w:val="000000"/>
                <w:sz w:val="20"/>
                <w:szCs w:val="20"/>
                <w:lang w:val="en-IN" w:eastAsia="en-IN"/>
              </w:rPr>
              <w:t> </w:t>
            </w:r>
          </w:p>
        </w:tc>
        <w:tc>
          <w:tcPr>
            <w:tcW w:w="990" w:type="dxa"/>
            <w:vMerge/>
            <w:tcBorders>
              <w:left w:val="nil"/>
              <w:right w:val="single" w:sz="4" w:space="0" w:color="auto"/>
            </w:tcBorders>
            <w:shd w:val="clear" w:color="auto" w:fill="auto"/>
            <w:noWrap/>
            <w:vAlign w:val="bottom"/>
            <w:hideMark/>
          </w:tcPr>
          <w:p w14:paraId="4BEAD10D" w14:textId="73C016E6" w:rsidR="009B6C23" w:rsidRPr="00483490" w:rsidRDefault="009B6C23" w:rsidP="00F541FB">
            <w:pPr>
              <w:rPr>
                <w:color w:val="000000"/>
                <w:sz w:val="20"/>
                <w:szCs w:val="20"/>
                <w:lang w:val="en-IN" w:eastAsia="en-IN"/>
              </w:rPr>
            </w:pPr>
          </w:p>
        </w:tc>
        <w:tc>
          <w:tcPr>
            <w:tcW w:w="990" w:type="dxa"/>
            <w:vMerge/>
            <w:tcBorders>
              <w:top w:val="nil"/>
              <w:left w:val="single" w:sz="4" w:space="0" w:color="auto"/>
              <w:bottom w:val="single" w:sz="4" w:space="0" w:color="000000"/>
              <w:right w:val="single" w:sz="4" w:space="0" w:color="auto"/>
            </w:tcBorders>
            <w:vAlign w:val="center"/>
            <w:hideMark/>
          </w:tcPr>
          <w:p w14:paraId="0A62C3E8" w14:textId="77777777" w:rsidR="009B6C23" w:rsidRPr="00483490" w:rsidRDefault="009B6C23" w:rsidP="00F541FB">
            <w:pPr>
              <w:widowControl/>
              <w:autoSpaceDE/>
              <w:autoSpaceDN/>
              <w:rPr>
                <w:color w:val="000000"/>
                <w:sz w:val="20"/>
                <w:szCs w:val="20"/>
                <w:lang w:val="en-IN" w:eastAsia="en-IN"/>
              </w:rPr>
            </w:pPr>
          </w:p>
        </w:tc>
        <w:tc>
          <w:tcPr>
            <w:tcW w:w="990" w:type="dxa"/>
            <w:vMerge/>
            <w:tcBorders>
              <w:left w:val="nil"/>
              <w:right w:val="single" w:sz="4" w:space="0" w:color="auto"/>
            </w:tcBorders>
            <w:shd w:val="clear" w:color="auto" w:fill="auto"/>
            <w:noWrap/>
            <w:vAlign w:val="bottom"/>
            <w:hideMark/>
          </w:tcPr>
          <w:p w14:paraId="0A024924" w14:textId="5E8A5999" w:rsidR="009B6C23" w:rsidRPr="00483490" w:rsidRDefault="009B6C23" w:rsidP="00F541FB">
            <w:pPr>
              <w:rPr>
                <w:color w:val="000000"/>
                <w:sz w:val="20"/>
                <w:szCs w:val="20"/>
                <w:lang w:val="en-IN" w:eastAsia="en-IN"/>
              </w:rPr>
            </w:pPr>
          </w:p>
        </w:tc>
        <w:tc>
          <w:tcPr>
            <w:tcW w:w="990" w:type="dxa"/>
            <w:tcBorders>
              <w:top w:val="nil"/>
              <w:left w:val="nil"/>
              <w:bottom w:val="single" w:sz="4" w:space="0" w:color="auto"/>
              <w:right w:val="single" w:sz="4" w:space="0" w:color="auto"/>
            </w:tcBorders>
            <w:shd w:val="clear" w:color="auto" w:fill="auto"/>
            <w:noWrap/>
            <w:vAlign w:val="center"/>
            <w:hideMark/>
          </w:tcPr>
          <w:p w14:paraId="14BCA3DA" w14:textId="77777777" w:rsidR="009B6C23" w:rsidRPr="00483490" w:rsidRDefault="009B6C23" w:rsidP="00F541FB">
            <w:pPr>
              <w:widowControl/>
              <w:autoSpaceDE/>
              <w:autoSpaceDN/>
              <w:jc w:val="center"/>
              <w:rPr>
                <w:color w:val="000000"/>
                <w:sz w:val="20"/>
                <w:szCs w:val="20"/>
                <w:lang w:val="en-IN" w:eastAsia="en-IN"/>
              </w:rPr>
            </w:pPr>
            <w:r w:rsidRPr="00483490">
              <w:rPr>
                <w:color w:val="000000"/>
                <w:sz w:val="20"/>
                <w:szCs w:val="20"/>
                <w:lang w:val="en-IN" w:eastAsia="en-IN"/>
              </w:rPr>
              <w:t> </w:t>
            </w:r>
          </w:p>
        </w:tc>
        <w:tc>
          <w:tcPr>
            <w:tcW w:w="990" w:type="dxa"/>
            <w:vMerge/>
            <w:tcBorders>
              <w:left w:val="nil"/>
              <w:right w:val="single" w:sz="4" w:space="0" w:color="auto"/>
            </w:tcBorders>
            <w:shd w:val="clear" w:color="auto" w:fill="auto"/>
            <w:noWrap/>
            <w:vAlign w:val="bottom"/>
            <w:hideMark/>
          </w:tcPr>
          <w:p w14:paraId="23E69765" w14:textId="56FE5414" w:rsidR="009B6C23" w:rsidRPr="00483490" w:rsidRDefault="009B6C23" w:rsidP="00F541FB">
            <w:pPr>
              <w:rPr>
                <w:color w:val="000000"/>
                <w:sz w:val="20"/>
                <w:szCs w:val="20"/>
                <w:lang w:val="en-IN" w:eastAsia="en-IN"/>
              </w:rPr>
            </w:pPr>
          </w:p>
        </w:tc>
      </w:tr>
      <w:tr w:rsidR="009B6C23" w:rsidRPr="00483490" w14:paraId="4AE31A73" w14:textId="77777777" w:rsidTr="009B6C23">
        <w:trPr>
          <w:trHeight w:val="290"/>
        </w:trPr>
        <w:tc>
          <w:tcPr>
            <w:tcW w:w="735" w:type="dxa"/>
            <w:tcBorders>
              <w:top w:val="nil"/>
              <w:left w:val="single" w:sz="4" w:space="0" w:color="auto"/>
              <w:bottom w:val="single" w:sz="4" w:space="0" w:color="auto"/>
              <w:right w:val="single" w:sz="4" w:space="0" w:color="auto"/>
            </w:tcBorders>
            <w:shd w:val="clear" w:color="auto" w:fill="auto"/>
            <w:vAlign w:val="center"/>
            <w:hideMark/>
          </w:tcPr>
          <w:p w14:paraId="32079068" w14:textId="77777777" w:rsidR="009B6C23" w:rsidRPr="00483490" w:rsidRDefault="009B6C23" w:rsidP="00F541FB">
            <w:pPr>
              <w:widowControl/>
              <w:autoSpaceDE/>
              <w:autoSpaceDN/>
              <w:jc w:val="center"/>
              <w:rPr>
                <w:color w:val="000000"/>
                <w:sz w:val="20"/>
                <w:szCs w:val="20"/>
                <w:lang w:val="en-IN" w:eastAsia="en-IN"/>
              </w:rPr>
            </w:pPr>
            <w:r w:rsidRPr="00483490">
              <w:rPr>
                <w:color w:val="000000"/>
                <w:sz w:val="20"/>
                <w:szCs w:val="20"/>
                <w:lang w:val="en-IN" w:eastAsia="en-IN"/>
              </w:rPr>
              <w:t>71</w:t>
            </w:r>
          </w:p>
        </w:tc>
        <w:tc>
          <w:tcPr>
            <w:tcW w:w="900" w:type="dxa"/>
            <w:tcBorders>
              <w:top w:val="nil"/>
              <w:left w:val="nil"/>
              <w:bottom w:val="single" w:sz="4" w:space="0" w:color="auto"/>
              <w:right w:val="single" w:sz="4" w:space="0" w:color="auto"/>
            </w:tcBorders>
            <w:shd w:val="clear" w:color="auto" w:fill="auto"/>
            <w:vAlign w:val="center"/>
            <w:hideMark/>
          </w:tcPr>
          <w:p w14:paraId="673BBC9F" w14:textId="77777777" w:rsidR="009B6C23" w:rsidRPr="00483490" w:rsidRDefault="009B6C23" w:rsidP="00F541FB">
            <w:pPr>
              <w:widowControl/>
              <w:autoSpaceDE/>
              <w:autoSpaceDN/>
              <w:jc w:val="center"/>
              <w:rPr>
                <w:color w:val="000000"/>
                <w:sz w:val="20"/>
                <w:szCs w:val="20"/>
                <w:lang w:val="en-IN" w:eastAsia="en-IN"/>
              </w:rPr>
            </w:pPr>
            <w:r w:rsidRPr="00483490">
              <w:rPr>
                <w:color w:val="000000"/>
                <w:sz w:val="20"/>
                <w:szCs w:val="20"/>
                <w:lang w:val="en-IN" w:eastAsia="en-IN"/>
              </w:rPr>
              <w:t>71.00</w:t>
            </w:r>
          </w:p>
        </w:tc>
        <w:tc>
          <w:tcPr>
            <w:tcW w:w="810" w:type="dxa"/>
            <w:tcBorders>
              <w:top w:val="nil"/>
              <w:left w:val="nil"/>
              <w:bottom w:val="single" w:sz="4" w:space="0" w:color="auto"/>
              <w:right w:val="single" w:sz="4" w:space="0" w:color="auto"/>
            </w:tcBorders>
            <w:shd w:val="clear" w:color="auto" w:fill="auto"/>
            <w:vAlign w:val="center"/>
            <w:hideMark/>
          </w:tcPr>
          <w:p w14:paraId="79C00D9A" w14:textId="77777777" w:rsidR="009B6C23" w:rsidRPr="00483490" w:rsidRDefault="009B6C23" w:rsidP="00F541FB">
            <w:pPr>
              <w:widowControl/>
              <w:autoSpaceDE/>
              <w:autoSpaceDN/>
              <w:jc w:val="center"/>
              <w:rPr>
                <w:color w:val="000000"/>
                <w:sz w:val="20"/>
                <w:szCs w:val="20"/>
                <w:lang w:val="en-IN" w:eastAsia="en-IN"/>
              </w:rPr>
            </w:pPr>
            <w:r w:rsidRPr="00483490">
              <w:rPr>
                <w:color w:val="000000"/>
                <w:sz w:val="20"/>
                <w:szCs w:val="20"/>
                <w:lang w:val="en-IN" w:eastAsia="en-IN"/>
              </w:rPr>
              <w:t>72.00</w:t>
            </w:r>
          </w:p>
        </w:tc>
        <w:tc>
          <w:tcPr>
            <w:tcW w:w="990" w:type="dxa"/>
            <w:tcBorders>
              <w:top w:val="nil"/>
              <w:left w:val="nil"/>
              <w:bottom w:val="single" w:sz="4" w:space="0" w:color="auto"/>
              <w:right w:val="single" w:sz="4" w:space="0" w:color="auto"/>
            </w:tcBorders>
            <w:shd w:val="clear" w:color="auto" w:fill="auto"/>
            <w:vAlign w:val="center"/>
            <w:hideMark/>
          </w:tcPr>
          <w:p w14:paraId="57D6D816" w14:textId="77777777" w:rsidR="009B6C23" w:rsidRPr="00483490" w:rsidRDefault="009B6C23" w:rsidP="00F541FB">
            <w:pPr>
              <w:widowControl/>
              <w:autoSpaceDE/>
              <w:autoSpaceDN/>
              <w:jc w:val="center"/>
              <w:rPr>
                <w:color w:val="000000"/>
                <w:sz w:val="20"/>
                <w:szCs w:val="20"/>
                <w:lang w:val="en-IN" w:eastAsia="en-IN"/>
              </w:rPr>
            </w:pPr>
            <w:r w:rsidRPr="00483490">
              <w:rPr>
                <w:color w:val="000000"/>
                <w:sz w:val="20"/>
                <w:szCs w:val="20"/>
                <w:lang w:val="en-IN" w:eastAsia="en-IN"/>
              </w:rPr>
              <w:t>1.00</w:t>
            </w:r>
          </w:p>
        </w:tc>
        <w:tc>
          <w:tcPr>
            <w:tcW w:w="990" w:type="dxa"/>
            <w:vMerge/>
            <w:tcBorders>
              <w:left w:val="nil"/>
              <w:right w:val="single" w:sz="4" w:space="0" w:color="auto"/>
            </w:tcBorders>
            <w:shd w:val="clear" w:color="auto" w:fill="auto"/>
            <w:noWrap/>
            <w:vAlign w:val="bottom"/>
            <w:hideMark/>
          </w:tcPr>
          <w:p w14:paraId="682CA9AB" w14:textId="48C62CE9" w:rsidR="009B6C23" w:rsidRPr="00483490" w:rsidRDefault="009B6C23" w:rsidP="00F541FB">
            <w:pPr>
              <w:rPr>
                <w:color w:val="000000"/>
                <w:sz w:val="20"/>
                <w:szCs w:val="20"/>
                <w:lang w:val="en-IN" w:eastAsia="en-IN"/>
              </w:rPr>
            </w:pPr>
          </w:p>
        </w:tc>
        <w:tc>
          <w:tcPr>
            <w:tcW w:w="990" w:type="dxa"/>
            <w:vMerge/>
            <w:tcBorders>
              <w:left w:val="nil"/>
              <w:right w:val="single" w:sz="4" w:space="0" w:color="auto"/>
            </w:tcBorders>
            <w:shd w:val="clear" w:color="auto" w:fill="auto"/>
            <w:noWrap/>
            <w:vAlign w:val="bottom"/>
            <w:hideMark/>
          </w:tcPr>
          <w:p w14:paraId="1475F19F" w14:textId="1E12D22B" w:rsidR="009B6C23" w:rsidRPr="00483490" w:rsidRDefault="009B6C23" w:rsidP="00F541FB">
            <w:pPr>
              <w:rPr>
                <w:color w:val="000000"/>
                <w:sz w:val="20"/>
                <w:szCs w:val="20"/>
                <w:lang w:val="en-IN" w:eastAsia="en-IN"/>
              </w:rPr>
            </w:pPr>
          </w:p>
        </w:tc>
        <w:tc>
          <w:tcPr>
            <w:tcW w:w="990" w:type="dxa"/>
            <w:vMerge/>
            <w:tcBorders>
              <w:top w:val="nil"/>
              <w:left w:val="single" w:sz="4" w:space="0" w:color="auto"/>
              <w:bottom w:val="single" w:sz="4" w:space="0" w:color="000000"/>
              <w:right w:val="single" w:sz="4" w:space="0" w:color="auto"/>
            </w:tcBorders>
            <w:vAlign w:val="center"/>
            <w:hideMark/>
          </w:tcPr>
          <w:p w14:paraId="0BC314D7" w14:textId="77777777" w:rsidR="009B6C23" w:rsidRPr="00483490" w:rsidRDefault="009B6C23" w:rsidP="00F541FB">
            <w:pPr>
              <w:widowControl/>
              <w:autoSpaceDE/>
              <w:autoSpaceDN/>
              <w:rPr>
                <w:color w:val="000000"/>
                <w:sz w:val="20"/>
                <w:szCs w:val="20"/>
                <w:lang w:val="en-IN" w:eastAsia="en-IN"/>
              </w:rPr>
            </w:pPr>
          </w:p>
        </w:tc>
        <w:tc>
          <w:tcPr>
            <w:tcW w:w="990" w:type="dxa"/>
            <w:vMerge/>
            <w:tcBorders>
              <w:left w:val="nil"/>
              <w:right w:val="single" w:sz="4" w:space="0" w:color="auto"/>
            </w:tcBorders>
            <w:shd w:val="clear" w:color="auto" w:fill="auto"/>
            <w:noWrap/>
            <w:vAlign w:val="bottom"/>
            <w:hideMark/>
          </w:tcPr>
          <w:p w14:paraId="560338CC" w14:textId="08186799" w:rsidR="009B6C23" w:rsidRPr="00483490" w:rsidRDefault="009B6C23" w:rsidP="00F541FB">
            <w:pPr>
              <w:rPr>
                <w:color w:val="000000"/>
                <w:sz w:val="20"/>
                <w:szCs w:val="20"/>
                <w:lang w:val="en-IN" w:eastAsia="en-IN"/>
              </w:rPr>
            </w:pPr>
          </w:p>
        </w:tc>
        <w:tc>
          <w:tcPr>
            <w:tcW w:w="990" w:type="dxa"/>
            <w:tcBorders>
              <w:top w:val="nil"/>
              <w:left w:val="nil"/>
              <w:bottom w:val="single" w:sz="4" w:space="0" w:color="auto"/>
              <w:right w:val="single" w:sz="4" w:space="0" w:color="auto"/>
            </w:tcBorders>
            <w:shd w:val="clear" w:color="auto" w:fill="auto"/>
            <w:noWrap/>
            <w:vAlign w:val="center"/>
            <w:hideMark/>
          </w:tcPr>
          <w:p w14:paraId="54A6C8E5" w14:textId="77777777" w:rsidR="009B6C23" w:rsidRPr="00483490" w:rsidRDefault="009B6C23" w:rsidP="00F541FB">
            <w:pPr>
              <w:widowControl/>
              <w:autoSpaceDE/>
              <w:autoSpaceDN/>
              <w:jc w:val="center"/>
              <w:rPr>
                <w:color w:val="000000"/>
                <w:sz w:val="20"/>
                <w:szCs w:val="20"/>
                <w:lang w:val="en-IN" w:eastAsia="en-IN"/>
              </w:rPr>
            </w:pPr>
            <w:r w:rsidRPr="00483490">
              <w:rPr>
                <w:color w:val="000000"/>
                <w:sz w:val="20"/>
                <w:szCs w:val="20"/>
                <w:lang w:val="en-IN" w:eastAsia="en-IN"/>
              </w:rPr>
              <w:t> </w:t>
            </w:r>
          </w:p>
        </w:tc>
        <w:tc>
          <w:tcPr>
            <w:tcW w:w="990" w:type="dxa"/>
            <w:vMerge/>
            <w:tcBorders>
              <w:left w:val="nil"/>
              <w:right w:val="single" w:sz="4" w:space="0" w:color="auto"/>
            </w:tcBorders>
            <w:shd w:val="clear" w:color="auto" w:fill="auto"/>
            <w:noWrap/>
            <w:vAlign w:val="bottom"/>
            <w:hideMark/>
          </w:tcPr>
          <w:p w14:paraId="1D75CA6B" w14:textId="7C1CCD4E" w:rsidR="009B6C23" w:rsidRPr="00483490" w:rsidRDefault="009B6C23" w:rsidP="00F541FB">
            <w:pPr>
              <w:rPr>
                <w:color w:val="000000"/>
                <w:sz w:val="20"/>
                <w:szCs w:val="20"/>
                <w:lang w:val="en-IN" w:eastAsia="en-IN"/>
              </w:rPr>
            </w:pPr>
          </w:p>
        </w:tc>
      </w:tr>
      <w:tr w:rsidR="009B6C23" w:rsidRPr="00483490" w14:paraId="1FEF08CA" w14:textId="77777777" w:rsidTr="009B6C23">
        <w:trPr>
          <w:trHeight w:val="290"/>
        </w:trPr>
        <w:tc>
          <w:tcPr>
            <w:tcW w:w="735" w:type="dxa"/>
            <w:tcBorders>
              <w:top w:val="nil"/>
              <w:left w:val="single" w:sz="4" w:space="0" w:color="auto"/>
              <w:bottom w:val="single" w:sz="4" w:space="0" w:color="auto"/>
              <w:right w:val="single" w:sz="4" w:space="0" w:color="auto"/>
            </w:tcBorders>
            <w:shd w:val="clear" w:color="auto" w:fill="auto"/>
            <w:vAlign w:val="center"/>
            <w:hideMark/>
          </w:tcPr>
          <w:p w14:paraId="057A94BC" w14:textId="77777777" w:rsidR="009B6C23" w:rsidRPr="00483490" w:rsidRDefault="009B6C23" w:rsidP="00F541FB">
            <w:pPr>
              <w:widowControl/>
              <w:autoSpaceDE/>
              <w:autoSpaceDN/>
              <w:jc w:val="center"/>
              <w:rPr>
                <w:color w:val="000000"/>
                <w:sz w:val="20"/>
                <w:szCs w:val="20"/>
                <w:lang w:val="en-IN" w:eastAsia="en-IN"/>
              </w:rPr>
            </w:pPr>
            <w:r w:rsidRPr="00483490">
              <w:rPr>
                <w:color w:val="000000"/>
                <w:sz w:val="20"/>
                <w:szCs w:val="20"/>
                <w:lang w:val="en-IN" w:eastAsia="en-IN"/>
              </w:rPr>
              <w:t>72</w:t>
            </w:r>
          </w:p>
        </w:tc>
        <w:tc>
          <w:tcPr>
            <w:tcW w:w="900" w:type="dxa"/>
            <w:tcBorders>
              <w:top w:val="nil"/>
              <w:left w:val="nil"/>
              <w:bottom w:val="single" w:sz="4" w:space="0" w:color="auto"/>
              <w:right w:val="single" w:sz="4" w:space="0" w:color="auto"/>
            </w:tcBorders>
            <w:shd w:val="clear" w:color="auto" w:fill="auto"/>
            <w:vAlign w:val="center"/>
            <w:hideMark/>
          </w:tcPr>
          <w:p w14:paraId="4AA89370" w14:textId="77777777" w:rsidR="009B6C23" w:rsidRPr="00483490" w:rsidRDefault="009B6C23" w:rsidP="00F541FB">
            <w:pPr>
              <w:widowControl/>
              <w:autoSpaceDE/>
              <w:autoSpaceDN/>
              <w:jc w:val="center"/>
              <w:rPr>
                <w:color w:val="000000"/>
                <w:sz w:val="20"/>
                <w:szCs w:val="20"/>
                <w:lang w:val="en-IN" w:eastAsia="en-IN"/>
              </w:rPr>
            </w:pPr>
            <w:r w:rsidRPr="00483490">
              <w:rPr>
                <w:color w:val="000000"/>
                <w:sz w:val="20"/>
                <w:szCs w:val="20"/>
                <w:lang w:val="en-IN" w:eastAsia="en-IN"/>
              </w:rPr>
              <w:t>72.00</w:t>
            </w:r>
          </w:p>
        </w:tc>
        <w:tc>
          <w:tcPr>
            <w:tcW w:w="810" w:type="dxa"/>
            <w:tcBorders>
              <w:top w:val="nil"/>
              <w:left w:val="nil"/>
              <w:bottom w:val="single" w:sz="4" w:space="0" w:color="auto"/>
              <w:right w:val="single" w:sz="4" w:space="0" w:color="auto"/>
            </w:tcBorders>
            <w:shd w:val="clear" w:color="auto" w:fill="auto"/>
            <w:vAlign w:val="center"/>
            <w:hideMark/>
          </w:tcPr>
          <w:p w14:paraId="402D10CB" w14:textId="77777777" w:rsidR="009B6C23" w:rsidRPr="00483490" w:rsidRDefault="009B6C23" w:rsidP="00F541FB">
            <w:pPr>
              <w:widowControl/>
              <w:autoSpaceDE/>
              <w:autoSpaceDN/>
              <w:jc w:val="center"/>
              <w:rPr>
                <w:color w:val="000000"/>
                <w:sz w:val="20"/>
                <w:szCs w:val="20"/>
                <w:lang w:val="en-IN" w:eastAsia="en-IN"/>
              </w:rPr>
            </w:pPr>
            <w:r w:rsidRPr="00483490">
              <w:rPr>
                <w:color w:val="000000"/>
                <w:sz w:val="20"/>
                <w:szCs w:val="20"/>
                <w:lang w:val="en-IN" w:eastAsia="en-IN"/>
              </w:rPr>
              <w:t>73.50</w:t>
            </w:r>
          </w:p>
        </w:tc>
        <w:tc>
          <w:tcPr>
            <w:tcW w:w="990" w:type="dxa"/>
            <w:tcBorders>
              <w:top w:val="nil"/>
              <w:left w:val="nil"/>
              <w:bottom w:val="single" w:sz="4" w:space="0" w:color="auto"/>
              <w:right w:val="single" w:sz="4" w:space="0" w:color="auto"/>
            </w:tcBorders>
            <w:shd w:val="clear" w:color="auto" w:fill="auto"/>
            <w:vAlign w:val="center"/>
            <w:hideMark/>
          </w:tcPr>
          <w:p w14:paraId="1BEA252C" w14:textId="77777777" w:rsidR="009B6C23" w:rsidRPr="00483490" w:rsidRDefault="009B6C23" w:rsidP="00F541FB">
            <w:pPr>
              <w:widowControl/>
              <w:autoSpaceDE/>
              <w:autoSpaceDN/>
              <w:jc w:val="center"/>
              <w:rPr>
                <w:color w:val="000000"/>
                <w:sz w:val="20"/>
                <w:szCs w:val="20"/>
                <w:lang w:val="en-IN" w:eastAsia="en-IN"/>
              </w:rPr>
            </w:pPr>
            <w:r w:rsidRPr="00483490">
              <w:rPr>
                <w:color w:val="000000"/>
                <w:sz w:val="20"/>
                <w:szCs w:val="20"/>
                <w:lang w:val="en-IN" w:eastAsia="en-IN"/>
              </w:rPr>
              <w:t>1.50</w:t>
            </w:r>
          </w:p>
        </w:tc>
        <w:tc>
          <w:tcPr>
            <w:tcW w:w="990" w:type="dxa"/>
            <w:vMerge/>
            <w:tcBorders>
              <w:left w:val="nil"/>
              <w:right w:val="single" w:sz="4" w:space="0" w:color="auto"/>
            </w:tcBorders>
            <w:shd w:val="clear" w:color="auto" w:fill="auto"/>
            <w:noWrap/>
            <w:vAlign w:val="bottom"/>
            <w:hideMark/>
          </w:tcPr>
          <w:p w14:paraId="00A0D245" w14:textId="3DE8CC11" w:rsidR="009B6C23" w:rsidRPr="00483490" w:rsidRDefault="009B6C23" w:rsidP="00F541FB">
            <w:pPr>
              <w:rPr>
                <w:color w:val="000000"/>
                <w:sz w:val="20"/>
                <w:szCs w:val="20"/>
                <w:lang w:val="en-IN" w:eastAsia="en-IN"/>
              </w:rPr>
            </w:pPr>
          </w:p>
        </w:tc>
        <w:tc>
          <w:tcPr>
            <w:tcW w:w="990" w:type="dxa"/>
            <w:vMerge/>
            <w:tcBorders>
              <w:left w:val="nil"/>
              <w:right w:val="single" w:sz="4" w:space="0" w:color="auto"/>
            </w:tcBorders>
            <w:shd w:val="clear" w:color="auto" w:fill="auto"/>
            <w:noWrap/>
            <w:vAlign w:val="bottom"/>
            <w:hideMark/>
          </w:tcPr>
          <w:p w14:paraId="34AF46E8" w14:textId="1E78BFFD" w:rsidR="009B6C23" w:rsidRPr="00483490" w:rsidRDefault="009B6C23" w:rsidP="00F541FB">
            <w:pPr>
              <w:rPr>
                <w:color w:val="000000"/>
                <w:sz w:val="20"/>
                <w:szCs w:val="20"/>
                <w:lang w:val="en-IN" w:eastAsia="en-IN"/>
              </w:rPr>
            </w:pPr>
          </w:p>
        </w:tc>
        <w:tc>
          <w:tcPr>
            <w:tcW w:w="990" w:type="dxa"/>
            <w:tcBorders>
              <w:top w:val="nil"/>
              <w:left w:val="nil"/>
              <w:bottom w:val="single" w:sz="4" w:space="0" w:color="auto"/>
              <w:right w:val="single" w:sz="4" w:space="0" w:color="auto"/>
            </w:tcBorders>
            <w:shd w:val="clear" w:color="auto" w:fill="auto"/>
            <w:noWrap/>
            <w:vAlign w:val="bottom"/>
            <w:hideMark/>
          </w:tcPr>
          <w:p w14:paraId="434001B5" w14:textId="77777777" w:rsidR="009B6C23" w:rsidRPr="00483490" w:rsidRDefault="009B6C23" w:rsidP="00F541FB">
            <w:pPr>
              <w:widowControl/>
              <w:autoSpaceDE/>
              <w:autoSpaceDN/>
              <w:jc w:val="center"/>
              <w:rPr>
                <w:color w:val="000000"/>
                <w:sz w:val="20"/>
                <w:szCs w:val="20"/>
                <w:lang w:val="en-IN" w:eastAsia="en-IN"/>
              </w:rPr>
            </w:pPr>
            <w:r w:rsidRPr="00483490">
              <w:rPr>
                <w:color w:val="000000"/>
                <w:sz w:val="20"/>
                <w:szCs w:val="20"/>
                <w:lang w:val="en-IN" w:eastAsia="en-IN"/>
              </w:rPr>
              <w:t> </w:t>
            </w:r>
          </w:p>
        </w:tc>
        <w:tc>
          <w:tcPr>
            <w:tcW w:w="990" w:type="dxa"/>
            <w:vMerge/>
            <w:tcBorders>
              <w:left w:val="nil"/>
              <w:right w:val="single" w:sz="4" w:space="0" w:color="auto"/>
            </w:tcBorders>
            <w:shd w:val="clear" w:color="auto" w:fill="auto"/>
            <w:noWrap/>
            <w:vAlign w:val="bottom"/>
            <w:hideMark/>
          </w:tcPr>
          <w:p w14:paraId="098E506A" w14:textId="2842C195" w:rsidR="009B6C23" w:rsidRPr="00483490" w:rsidRDefault="009B6C23" w:rsidP="00F541FB">
            <w:pPr>
              <w:rPr>
                <w:color w:val="000000"/>
                <w:sz w:val="20"/>
                <w:szCs w:val="20"/>
                <w:lang w:val="en-IN" w:eastAsia="en-IN"/>
              </w:rPr>
            </w:pPr>
          </w:p>
        </w:tc>
        <w:tc>
          <w:tcPr>
            <w:tcW w:w="990" w:type="dxa"/>
            <w:tcBorders>
              <w:top w:val="nil"/>
              <w:left w:val="nil"/>
              <w:bottom w:val="single" w:sz="4" w:space="0" w:color="auto"/>
              <w:right w:val="single" w:sz="4" w:space="0" w:color="auto"/>
            </w:tcBorders>
            <w:shd w:val="clear" w:color="auto" w:fill="auto"/>
            <w:noWrap/>
            <w:vAlign w:val="center"/>
            <w:hideMark/>
          </w:tcPr>
          <w:p w14:paraId="33AFB199" w14:textId="77777777" w:rsidR="009B6C23" w:rsidRPr="00483490" w:rsidRDefault="009B6C23" w:rsidP="00F541FB">
            <w:pPr>
              <w:widowControl/>
              <w:autoSpaceDE/>
              <w:autoSpaceDN/>
              <w:jc w:val="center"/>
              <w:rPr>
                <w:color w:val="000000"/>
                <w:sz w:val="20"/>
                <w:szCs w:val="20"/>
                <w:lang w:val="en-IN" w:eastAsia="en-IN"/>
              </w:rPr>
            </w:pPr>
            <w:r w:rsidRPr="00483490">
              <w:rPr>
                <w:color w:val="000000"/>
                <w:sz w:val="20"/>
                <w:szCs w:val="20"/>
                <w:lang w:val="en-IN" w:eastAsia="en-IN"/>
              </w:rPr>
              <w:t> </w:t>
            </w:r>
          </w:p>
        </w:tc>
        <w:tc>
          <w:tcPr>
            <w:tcW w:w="990" w:type="dxa"/>
            <w:vMerge/>
            <w:tcBorders>
              <w:left w:val="nil"/>
              <w:right w:val="single" w:sz="4" w:space="0" w:color="auto"/>
            </w:tcBorders>
            <w:shd w:val="clear" w:color="auto" w:fill="auto"/>
            <w:noWrap/>
            <w:vAlign w:val="bottom"/>
            <w:hideMark/>
          </w:tcPr>
          <w:p w14:paraId="763D122C" w14:textId="345FBDC5" w:rsidR="009B6C23" w:rsidRPr="00483490" w:rsidRDefault="009B6C23" w:rsidP="00F541FB">
            <w:pPr>
              <w:rPr>
                <w:color w:val="000000"/>
                <w:sz w:val="20"/>
                <w:szCs w:val="20"/>
                <w:lang w:val="en-IN" w:eastAsia="en-IN"/>
              </w:rPr>
            </w:pPr>
          </w:p>
        </w:tc>
      </w:tr>
      <w:tr w:rsidR="009B6C23" w:rsidRPr="00483490" w14:paraId="2E364ACB" w14:textId="77777777" w:rsidTr="009B6C23">
        <w:trPr>
          <w:trHeight w:val="290"/>
        </w:trPr>
        <w:tc>
          <w:tcPr>
            <w:tcW w:w="735" w:type="dxa"/>
            <w:tcBorders>
              <w:top w:val="nil"/>
              <w:left w:val="single" w:sz="4" w:space="0" w:color="auto"/>
              <w:bottom w:val="single" w:sz="4" w:space="0" w:color="auto"/>
              <w:right w:val="single" w:sz="4" w:space="0" w:color="auto"/>
            </w:tcBorders>
            <w:shd w:val="clear" w:color="auto" w:fill="auto"/>
            <w:vAlign w:val="center"/>
            <w:hideMark/>
          </w:tcPr>
          <w:p w14:paraId="3030E8F4" w14:textId="77777777" w:rsidR="009B6C23" w:rsidRPr="00483490" w:rsidRDefault="009B6C23" w:rsidP="00F541FB">
            <w:pPr>
              <w:widowControl/>
              <w:autoSpaceDE/>
              <w:autoSpaceDN/>
              <w:jc w:val="center"/>
              <w:rPr>
                <w:color w:val="000000"/>
                <w:sz w:val="20"/>
                <w:szCs w:val="20"/>
                <w:lang w:val="en-IN" w:eastAsia="en-IN"/>
              </w:rPr>
            </w:pPr>
            <w:r w:rsidRPr="00483490">
              <w:rPr>
                <w:color w:val="000000"/>
                <w:sz w:val="20"/>
                <w:szCs w:val="20"/>
                <w:lang w:val="en-IN" w:eastAsia="en-IN"/>
              </w:rPr>
              <w:t>73</w:t>
            </w:r>
          </w:p>
        </w:tc>
        <w:tc>
          <w:tcPr>
            <w:tcW w:w="900" w:type="dxa"/>
            <w:tcBorders>
              <w:top w:val="nil"/>
              <w:left w:val="nil"/>
              <w:bottom w:val="single" w:sz="4" w:space="0" w:color="auto"/>
              <w:right w:val="single" w:sz="4" w:space="0" w:color="auto"/>
            </w:tcBorders>
            <w:shd w:val="clear" w:color="auto" w:fill="auto"/>
            <w:vAlign w:val="center"/>
            <w:hideMark/>
          </w:tcPr>
          <w:p w14:paraId="5F659BA0" w14:textId="77777777" w:rsidR="009B6C23" w:rsidRPr="00483490" w:rsidRDefault="009B6C23" w:rsidP="00F541FB">
            <w:pPr>
              <w:widowControl/>
              <w:autoSpaceDE/>
              <w:autoSpaceDN/>
              <w:jc w:val="center"/>
              <w:rPr>
                <w:color w:val="000000"/>
                <w:sz w:val="20"/>
                <w:szCs w:val="20"/>
                <w:lang w:val="en-IN" w:eastAsia="en-IN"/>
              </w:rPr>
            </w:pPr>
            <w:r w:rsidRPr="00483490">
              <w:rPr>
                <w:color w:val="000000"/>
                <w:sz w:val="20"/>
                <w:szCs w:val="20"/>
                <w:lang w:val="en-IN" w:eastAsia="en-IN"/>
              </w:rPr>
              <w:t>73.50</w:t>
            </w:r>
          </w:p>
        </w:tc>
        <w:tc>
          <w:tcPr>
            <w:tcW w:w="810" w:type="dxa"/>
            <w:tcBorders>
              <w:top w:val="nil"/>
              <w:left w:val="nil"/>
              <w:bottom w:val="single" w:sz="4" w:space="0" w:color="auto"/>
              <w:right w:val="single" w:sz="4" w:space="0" w:color="auto"/>
            </w:tcBorders>
            <w:shd w:val="clear" w:color="auto" w:fill="auto"/>
            <w:vAlign w:val="center"/>
            <w:hideMark/>
          </w:tcPr>
          <w:p w14:paraId="581031CC" w14:textId="77777777" w:rsidR="009B6C23" w:rsidRPr="00483490" w:rsidRDefault="009B6C23" w:rsidP="00F541FB">
            <w:pPr>
              <w:widowControl/>
              <w:autoSpaceDE/>
              <w:autoSpaceDN/>
              <w:jc w:val="center"/>
              <w:rPr>
                <w:color w:val="000000"/>
                <w:sz w:val="20"/>
                <w:szCs w:val="20"/>
                <w:lang w:val="en-IN" w:eastAsia="en-IN"/>
              </w:rPr>
            </w:pPr>
            <w:r w:rsidRPr="00483490">
              <w:rPr>
                <w:color w:val="000000"/>
                <w:sz w:val="20"/>
                <w:szCs w:val="20"/>
                <w:lang w:val="en-IN" w:eastAsia="en-IN"/>
              </w:rPr>
              <w:t>74.50</w:t>
            </w:r>
          </w:p>
        </w:tc>
        <w:tc>
          <w:tcPr>
            <w:tcW w:w="990" w:type="dxa"/>
            <w:tcBorders>
              <w:top w:val="nil"/>
              <w:left w:val="nil"/>
              <w:bottom w:val="single" w:sz="4" w:space="0" w:color="auto"/>
              <w:right w:val="single" w:sz="4" w:space="0" w:color="auto"/>
            </w:tcBorders>
            <w:shd w:val="clear" w:color="auto" w:fill="auto"/>
            <w:vAlign w:val="center"/>
            <w:hideMark/>
          </w:tcPr>
          <w:p w14:paraId="005355CD" w14:textId="77777777" w:rsidR="009B6C23" w:rsidRPr="00483490" w:rsidRDefault="009B6C23" w:rsidP="00F541FB">
            <w:pPr>
              <w:widowControl/>
              <w:autoSpaceDE/>
              <w:autoSpaceDN/>
              <w:jc w:val="center"/>
              <w:rPr>
                <w:color w:val="000000"/>
                <w:sz w:val="20"/>
                <w:szCs w:val="20"/>
                <w:lang w:val="en-IN" w:eastAsia="en-IN"/>
              </w:rPr>
            </w:pPr>
            <w:r w:rsidRPr="00483490">
              <w:rPr>
                <w:color w:val="000000"/>
                <w:sz w:val="20"/>
                <w:szCs w:val="20"/>
                <w:lang w:val="en-IN" w:eastAsia="en-IN"/>
              </w:rPr>
              <w:t>1.00</w:t>
            </w:r>
          </w:p>
        </w:tc>
        <w:tc>
          <w:tcPr>
            <w:tcW w:w="990" w:type="dxa"/>
            <w:vMerge/>
            <w:tcBorders>
              <w:left w:val="nil"/>
              <w:right w:val="single" w:sz="4" w:space="0" w:color="auto"/>
            </w:tcBorders>
            <w:shd w:val="clear" w:color="auto" w:fill="auto"/>
            <w:noWrap/>
            <w:vAlign w:val="bottom"/>
            <w:hideMark/>
          </w:tcPr>
          <w:p w14:paraId="180F4229" w14:textId="4AE36A82" w:rsidR="009B6C23" w:rsidRPr="00483490" w:rsidRDefault="009B6C23" w:rsidP="00F541FB">
            <w:pPr>
              <w:rPr>
                <w:color w:val="000000"/>
                <w:sz w:val="20"/>
                <w:szCs w:val="20"/>
                <w:lang w:val="en-IN" w:eastAsia="en-IN"/>
              </w:rPr>
            </w:pPr>
          </w:p>
        </w:tc>
        <w:tc>
          <w:tcPr>
            <w:tcW w:w="990" w:type="dxa"/>
            <w:vMerge/>
            <w:tcBorders>
              <w:left w:val="nil"/>
              <w:right w:val="single" w:sz="4" w:space="0" w:color="auto"/>
            </w:tcBorders>
            <w:shd w:val="clear" w:color="auto" w:fill="auto"/>
            <w:noWrap/>
            <w:vAlign w:val="bottom"/>
            <w:hideMark/>
          </w:tcPr>
          <w:p w14:paraId="1C69EA93" w14:textId="75EA4759" w:rsidR="009B6C23" w:rsidRPr="00483490" w:rsidRDefault="009B6C23" w:rsidP="00F541FB">
            <w:pPr>
              <w:rPr>
                <w:color w:val="000000"/>
                <w:sz w:val="20"/>
                <w:szCs w:val="20"/>
                <w:lang w:val="en-IN" w:eastAsia="en-IN"/>
              </w:rPr>
            </w:pPr>
          </w:p>
        </w:tc>
        <w:tc>
          <w:tcPr>
            <w:tcW w:w="990" w:type="dxa"/>
            <w:tcBorders>
              <w:top w:val="nil"/>
              <w:left w:val="nil"/>
              <w:bottom w:val="single" w:sz="4" w:space="0" w:color="auto"/>
              <w:right w:val="single" w:sz="4" w:space="0" w:color="auto"/>
            </w:tcBorders>
            <w:shd w:val="clear" w:color="auto" w:fill="auto"/>
            <w:noWrap/>
            <w:vAlign w:val="bottom"/>
            <w:hideMark/>
          </w:tcPr>
          <w:p w14:paraId="2658DCC8" w14:textId="77777777" w:rsidR="009B6C23" w:rsidRPr="00483490" w:rsidRDefault="009B6C23" w:rsidP="00F541FB">
            <w:pPr>
              <w:widowControl/>
              <w:autoSpaceDE/>
              <w:autoSpaceDN/>
              <w:jc w:val="center"/>
              <w:rPr>
                <w:i/>
                <w:iCs/>
                <w:color w:val="FF0000"/>
                <w:sz w:val="20"/>
                <w:szCs w:val="20"/>
                <w:lang w:val="en-IN" w:eastAsia="en-IN"/>
              </w:rPr>
            </w:pPr>
            <w:r w:rsidRPr="00483490">
              <w:rPr>
                <w:i/>
                <w:iCs/>
                <w:color w:val="FF0000"/>
                <w:sz w:val="20"/>
                <w:szCs w:val="20"/>
                <w:lang w:val="en-IN" w:eastAsia="en-IN"/>
              </w:rPr>
              <w:t>BH closed</w:t>
            </w:r>
          </w:p>
        </w:tc>
        <w:tc>
          <w:tcPr>
            <w:tcW w:w="990" w:type="dxa"/>
            <w:vMerge/>
            <w:tcBorders>
              <w:left w:val="nil"/>
              <w:right w:val="single" w:sz="4" w:space="0" w:color="auto"/>
            </w:tcBorders>
            <w:shd w:val="clear" w:color="auto" w:fill="auto"/>
            <w:noWrap/>
            <w:vAlign w:val="bottom"/>
            <w:hideMark/>
          </w:tcPr>
          <w:p w14:paraId="3A1AA65E" w14:textId="360E19BE" w:rsidR="009B6C23" w:rsidRPr="00483490" w:rsidRDefault="009B6C23" w:rsidP="00F541FB">
            <w:pPr>
              <w:rPr>
                <w:color w:val="000000"/>
                <w:sz w:val="20"/>
                <w:szCs w:val="20"/>
                <w:lang w:val="en-IN" w:eastAsia="en-IN"/>
              </w:rPr>
            </w:pPr>
          </w:p>
        </w:tc>
        <w:tc>
          <w:tcPr>
            <w:tcW w:w="990" w:type="dxa"/>
            <w:vMerge w:val="restart"/>
            <w:tcBorders>
              <w:top w:val="nil"/>
              <w:left w:val="single" w:sz="4" w:space="0" w:color="auto"/>
              <w:bottom w:val="single" w:sz="4" w:space="0" w:color="000000"/>
              <w:right w:val="single" w:sz="4" w:space="0" w:color="auto"/>
            </w:tcBorders>
            <w:shd w:val="clear" w:color="000000" w:fill="00B0F0"/>
            <w:noWrap/>
            <w:vAlign w:val="center"/>
            <w:hideMark/>
          </w:tcPr>
          <w:p w14:paraId="2B6D4974" w14:textId="77777777" w:rsidR="009B6C23" w:rsidRPr="00483490" w:rsidRDefault="009B6C23" w:rsidP="00F541FB">
            <w:pPr>
              <w:widowControl/>
              <w:autoSpaceDE/>
              <w:autoSpaceDN/>
              <w:jc w:val="center"/>
              <w:rPr>
                <w:color w:val="000000"/>
                <w:sz w:val="20"/>
                <w:szCs w:val="20"/>
                <w:lang w:val="en-IN" w:eastAsia="en-IN"/>
              </w:rPr>
            </w:pPr>
            <w:r w:rsidRPr="00483490">
              <w:rPr>
                <w:color w:val="000000"/>
                <w:sz w:val="20"/>
                <w:szCs w:val="20"/>
                <w:lang w:val="en-IN" w:eastAsia="en-IN"/>
              </w:rPr>
              <w:t>F.C-2.35%</w:t>
            </w:r>
          </w:p>
        </w:tc>
        <w:tc>
          <w:tcPr>
            <w:tcW w:w="990" w:type="dxa"/>
            <w:vMerge/>
            <w:tcBorders>
              <w:left w:val="nil"/>
              <w:right w:val="single" w:sz="4" w:space="0" w:color="auto"/>
            </w:tcBorders>
            <w:shd w:val="clear" w:color="auto" w:fill="auto"/>
            <w:noWrap/>
            <w:vAlign w:val="bottom"/>
            <w:hideMark/>
          </w:tcPr>
          <w:p w14:paraId="1AA7B0CC" w14:textId="6EE412D9" w:rsidR="009B6C23" w:rsidRPr="00483490" w:rsidRDefault="009B6C23" w:rsidP="00F541FB">
            <w:pPr>
              <w:rPr>
                <w:color w:val="000000"/>
                <w:sz w:val="20"/>
                <w:szCs w:val="20"/>
                <w:lang w:val="en-IN" w:eastAsia="en-IN"/>
              </w:rPr>
            </w:pPr>
          </w:p>
        </w:tc>
      </w:tr>
      <w:tr w:rsidR="009B6C23" w:rsidRPr="00483490" w14:paraId="455445C4" w14:textId="77777777" w:rsidTr="009B6C23">
        <w:trPr>
          <w:trHeight w:val="290"/>
        </w:trPr>
        <w:tc>
          <w:tcPr>
            <w:tcW w:w="735" w:type="dxa"/>
            <w:tcBorders>
              <w:top w:val="nil"/>
              <w:left w:val="single" w:sz="4" w:space="0" w:color="auto"/>
              <w:bottom w:val="single" w:sz="4" w:space="0" w:color="auto"/>
              <w:right w:val="single" w:sz="4" w:space="0" w:color="auto"/>
            </w:tcBorders>
            <w:shd w:val="clear" w:color="auto" w:fill="auto"/>
            <w:vAlign w:val="center"/>
            <w:hideMark/>
          </w:tcPr>
          <w:p w14:paraId="73E00890" w14:textId="77777777" w:rsidR="009B6C23" w:rsidRPr="00483490" w:rsidRDefault="009B6C23" w:rsidP="00F541FB">
            <w:pPr>
              <w:widowControl/>
              <w:autoSpaceDE/>
              <w:autoSpaceDN/>
              <w:jc w:val="center"/>
              <w:rPr>
                <w:color w:val="000000"/>
                <w:sz w:val="20"/>
                <w:szCs w:val="20"/>
                <w:lang w:val="en-IN" w:eastAsia="en-IN"/>
              </w:rPr>
            </w:pPr>
            <w:r w:rsidRPr="00483490">
              <w:rPr>
                <w:color w:val="000000"/>
                <w:sz w:val="20"/>
                <w:szCs w:val="20"/>
                <w:lang w:val="en-IN" w:eastAsia="en-IN"/>
              </w:rPr>
              <w:t>74</w:t>
            </w:r>
          </w:p>
        </w:tc>
        <w:tc>
          <w:tcPr>
            <w:tcW w:w="900" w:type="dxa"/>
            <w:tcBorders>
              <w:top w:val="nil"/>
              <w:left w:val="nil"/>
              <w:bottom w:val="single" w:sz="4" w:space="0" w:color="auto"/>
              <w:right w:val="single" w:sz="4" w:space="0" w:color="auto"/>
            </w:tcBorders>
            <w:shd w:val="clear" w:color="auto" w:fill="auto"/>
            <w:vAlign w:val="center"/>
            <w:hideMark/>
          </w:tcPr>
          <w:p w14:paraId="74B56CB4" w14:textId="77777777" w:rsidR="009B6C23" w:rsidRPr="00483490" w:rsidRDefault="009B6C23" w:rsidP="00F541FB">
            <w:pPr>
              <w:widowControl/>
              <w:autoSpaceDE/>
              <w:autoSpaceDN/>
              <w:jc w:val="center"/>
              <w:rPr>
                <w:color w:val="000000"/>
                <w:sz w:val="20"/>
                <w:szCs w:val="20"/>
                <w:lang w:val="en-IN" w:eastAsia="en-IN"/>
              </w:rPr>
            </w:pPr>
            <w:r w:rsidRPr="00483490">
              <w:rPr>
                <w:color w:val="000000"/>
                <w:sz w:val="20"/>
                <w:szCs w:val="20"/>
                <w:lang w:val="en-IN" w:eastAsia="en-IN"/>
              </w:rPr>
              <w:t>74.50</w:t>
            </w:r>
          </w:p>
        </w:tc>
        <w:tc>
          <w:tcPr>
            <w:tcW w:w="810" w:type="dxa"/>
            <w:tcBorders>
              <w:top w:val="nil"/>
              <w:left w:val="nil"/>
              <w:bottom w:val="single" w:sz="4" w:space="0" w:color="auto"/>
              <w:right w:val="single" w:sz="4" w:space="0" w:color="auto"/>
            </w:tcBorders>
            <w:shd w:val="clear" w:color="auto" w:fill="auto"/>
            <w:vAlign w:val="center"/>
            <w:hideMark/>
          </w:tcPr>
          <w:p w14:paraId="6F1820E9" w14:textId="77777777" w:rsidR="009B6C23" w:rsidRPr="00483490" w:rsidRDefault="009B6C23" w:rsidP="00F541FB">
            <w:pPr>
              <w:widowControl/>
              <w:autoSpaceDE/>
              <w:autoSpaceDN/>
              <w:jc w:val="center"/>
              <w:rPr>
                <w:color w:val="000000"/>
                <w:sz w:val="20"/>
                <w:szCs w:val="20"/>
                <w:lang w:val="en-IN" w:eastAsia="en-IN"/>
              </w:rPr>
            </w:pPr>
            <w:r w:rsidRPr="00483490">
              <w:rPr>
                <w:color w:val="000000"/>
                <w:sz w:val="20"/>
                <w:szCs w:val="20"/>
                <w:lang w:val="en-IN" w:eastAsia="en-IN"/>
              </w:rPr>
              <w:t>75.00</w:t>
            </w:r>
          </w:p>
        </w:tc>
        <w:tc>
          <w:tcPr>
            <w:tcW w:w="990" w:type="dxa"/>
            <w:tcBorders>
              <w:top w:val="nil"/>
              <w:left w:val="nil"/>
              <w:bottom w:val="single" w:sz="4" w:space="0" w:color="auto"/>
              <w:right w:val="single" w:sz="4" w:space="0" w:color="auto"/>
            </w:tcBorders>
            <w:shd w:val="clear" w:color="auto" w:fill="auto"/>
            <w:vAlign w:val="center"/>
            <w:hideMark/>
          </w:tcPr>
          <w:p w14:paraId="0BB37DAA" w14:textId="77777777" w:rsidR="009B6C23" w:rsidRPr="00483490" w:rsidRDefault="009B6C23" w:rsidP="00F541FB">
            <w:pPr>
              <w:widowControl/>
              <w:autoSpaceDE/>
              <w:autoSpaceDN/>
              <w:jc w:val="center"/>
              <w:rPr>
                <w:color w:val="000000"/>
                <w:sz w:val="20"/>
                <w:szCs w:val="20"/>
                <w:lang w:val="en-IN" w:eastAsia="en-IN"/>
              </w:rPr>
            </w:pPr>
            <w:r w:rsidRPr="00483490">
              <w:rPr>
                <w:color w:val="000000"/>
                <w:sz w:val="20"/>
                <w:szCs w:val="20"/>
                <w:lang w:val="en-IN" w:eastAsia="en-IN"/>
              </w:rPr>
              <w:t>0.50</w:t>
            </w:r>
          </w:p>
        </w:tc>
        <w:tc>
          <w:tcPr>
            <w:tcW w:w="990" w:type="dxa"/>
            <w:vMerge/>
            <w:tcBorders>
              <w:left w:val="nil"/>
              <w:right w:val="single" w:sz="4" w:space="0" w:color="auto"/>
            </w:tcBorders>
            <w:shd w:val="clear" w:color="auto" w:fill="auto"/>
            <w:noWrap/>
            <w:vAlign w:val="bottom"/>
            <w:hideMark/>
          </w:tcPr>
          <w:p w14:paraId="7FE88F56" w14:textId="08E65CC7" w:rsidR="009B6C23" w:rsidRPr="00483490" w:rsidRDefault="009B6C23" w:rsidP="00F541FB">
            <w:pPr>
              <w:rPr>
                <w:color w:val="000000"/>
                <w:sz w:val="20"/>
                <w:szCs w:val="20"/>
                <w:lang w:val="en-IN" w:eastAsia="en-IN"/>
              </w:rPr>
            </w:pPr>
          </w:p>
        </w:tc>
        <w:tc>
          <w:tcPr>
            <w:tcW w:w="990" w:type="dxa"/>
            <w:vMerge/>
            <w:tcBorders>
              <w:left w:val="nil"/>
              <w:right w:val="single" w:sz="4" w:space="0" w:color="auto"/>
            </w:tcBorders>
            <w:shd w:val="clear" w:color="auto" w:fill="auto"/>
            <w:noWrap/>
            <w:vAlign w:val="bottom"/>
            <w:hideMark/>
          </w:tcPr>
          <w:p w14:paraId="17CFD95F" w14:textId="17B4E4F4" w:rsidR="009B6C23" w:rsidRPr="00483490" w:rsidRDefault="009B6C23" w:rsidP="00F541FB">
            <w:pPr>
              <w:rPr>
                <w:color w:val="000000"/>
                <w:sz w:val="20"/>
                <w:szCs w:val="20"/>
                <w:lang w:val="en-IN" w:eastAsia="en-IN"/>
              </w:rPr>
            </w:pPr>
          </w:p>
        </w:tc>
        <w:tc>
          <w:tcPr>
            <w:tcW w:w="990" w:type="dxa"/>
            <w:vMerge w:val="restart"/>
            <w:tcBorders>
              <w:top w:val="nil"/>
              <w:left w:val="nil"/>
              <w:right w:val="single" w:sz="4" w:space="0" w:color="auto"/>
            </w:tcBorders>
            <w:shd w:val="clear" w:color="auto" w:fill="auto"/>
            <w:noWrap/>
            <w:vAlign w:val="bottom"/>
            <w:hideMark/>
          </w:tcPr>
          <w:p w14:paraId="7788C31D" w14:textId="77777777" w:rsidR="009B6C23" w:rsidRPr="00483490" w:rsidRDefault="009B6C23" w:rsidP="00F541FB">
            <w:pPr>
              <w:widowControl/>
              <w:autoSpaceDE/>
              <w:autoSpaceDN/>
              <w:jc w:val="center"/>
              <w:rPr>
                <w:color w:val="000000"/>
                <w:sz w:val="20"/>
                <w:szCs w:val="20"/>
                <w:lang w:val="en-IN" w:eastAsia="en-IN"/>
              </w:rPr>
            </w:pPr>
            <w:r w:rsidRPr="00483490">
              <w:rPr>
                <w:color w:val="000000"/>
                <w:sz w:val="20"/>
                <w:szCs w:val="20"/>
                <w:lang w:val="en-IN" w:eastAsia="en-IN"/>
              </w:rPr>
              <w:t> </w:t>
            </w:r>
          </w:p>
          <w:p w14:paraId="54B21AE8" w14:textId="77777777" w:rsidR="009B6C23" w:rsidRPr="00483490" w:rsidRDefault="009B6C23" w:rsidP="00F541FB">
            <w:pPr>
              <w:widowControl/>
              <w:autoSpaceDE/>
              <w:autoSpaceDN/>
              <w:jc w:val="center"/>
              <w:rPr>
                <w:color w:val="000000"/>
                <w:sz w:val="20"/>
                <w:szCs w:val="20"/>
                <w:lang w:val="en-IN" w:eastAsia="en-IN"/>
              </w:rPr>
            </w:pPr>
            <w:r w:rsidRPr="00483490">
              <w:rPr>
                <w:color w:val="000000"/>
                <w:sz w:val="20"/>
                <w:szCs w:val="20"/>
                <w:lang w:val="en-IN" w:eastAsia="en-IN"/>
              </w:rPr>
              <w:t> </w:t>
            </w:r>
          </w:p>
          <w:p w14:paraId="1BD2C00B" w14:textId="4FBF1B5C" w:rsidR="009B6C23" w:rsidRPr="00483490" w:rsidRDefault="009B6C23" w:rsidP="00F541FB">
            <w:pPr>
              <w:rPr>
                <w:color w:val="000000"/>
                <w:sz w:val="20"/>
                <w:szCs w:val="20"/>
                <w:lang w:val="en-IN" w:eastAsia="en-IN"/>
              </w:rPr>
            </w:pPr>
            <w:r w:rsidRPr="00483490">
              <w:rPr>
                <w:color w:val="000000"/>
                <w:sz w:val="20"/>
                <w:szCs w:val="20"/>
                <w:lang w:val="en-IN" w:eastAsia="en-IN"/>
              </w:rPr>
              <w:t> </w:t>
            </w:r>
          </w:p>
        </w:tc>
        <w:tc>
          <w:tcPr>
            <w:tcW w:w="990" w:type="dxa"/>
            <w:vMerge/>
            <w:tcBorders>
              <w:left w:val="nil"/>
              <w:right w:val="single" w:sz="4" w:space="0" w:color="auto"/>
            </w:tcBorders>
            <w:shd w:val="clear" w:color="auto" w:fill="auto"/>
            <w:noWrap/>
            <w:vAlign w:val="bottom"/>
            <w:hideMark/>
          </w:tcPr>
          <w:p w14:paraId="7F1E381D" w14:textId="79CE1D9F" w:rsidR="009B6C23" w:rsidRPr="00483490" w:rsidRDefault="009B6C23" w:rsidP="00F541FB">
            <w:pPr>
              <w:rPr>
                <w:color w:val="000000"/>
                <w:sz w:val="20"/>
                <w:szCs w:val="20"/>
                <w:lang w:val="en-IN" w:eastAsia="en-IN"/>
              </w:rPr>
            </w:pPr>
          </w:p>
        </w:tc>
        <w:tc>
          <w:tcPr>
            <w:tcW w:w="990" w:type="dxa"/>
            <w:vMerge/>
            <w:tcBorders>
              <w:top w:val="nil"/>
              <w:left w:val="single" w:sz="4" w:space="0" w:color="auto"/>
              <w:bottom w:val="single" w:sz="4" w:space="0" w:color="000000"/>
              <w:right w:val="single" w:sz="4" w:space="0" w:color="auto"/>
            </w:tcBorders>
            <w:vAlign w:val="center"/>
            <w:hideMark/>
          </w:tcPr>
          <w:p w14:paraId="455BB3BC" w14:textId="77777777" w:rsidR="009B6C23" w:rsidRPr="00483490" w:rsidRDefault="009B6C23" w:rsidP="00F541FB">
            <w:pPr>
              <w:widowControl/>
              <w:autoSpaceDE/>
              <w:autoSpaceDN/>
              <w:rPr>
                <w:color w:val="000000"/>
                <w:sz w:val="20"/>
                <w:szCs w:val="20"/>
                <w:lang w:val="en-IN" w:eastAsia="en-IN"/>
              </w:rPr>
            </w:pPr>
          </w:p>
        </w:tc>
        <w:tc>
          <w:tcPr>
            <w:tcW w:w="990" w:type="dxa"/>
            <w:vMerge/>
            <w:tcBorders>
              <w:left w:val="nil"/>
              <w:right w:val="single" w:sz="4" w:space="0" w:color="auto"/>
            </w:tcBorders>
            <w:shd w:val="clear" w:color="auto" w:fill="auto"/>
            <w:noWrap/>
            <w:vAlign w:val="bottom"/>
            <w:hideMark/>
          </w:tcPr>
          <w:p w14:paraId="6A0B0F3B" w14:textId="573A3D4F" w:rsidR="009B6C23" w:rsidRPr="00483490" w:rsidRDefault="009B6C23" w:rsidP="00F541FB">
            <w:pPr>
              <w:rPr>
                <w:color w:val="000000"/>
                <w:sz w:val="20"/>
                <w:szCs w:val="20"/>
                <w:lang w:val="en-IN" w:eastAsia="en-IN"/>
              </w:rPr>
            </w:pPr>
          </w:p>
        </w:tc>
      </w:tr>
      <w:tr w:rsidR="009B6C23" w:rsidRPr="00483490" w14:paraId="449DA049" w14:textId="77777777" w:rsidTr="009B6C23">
        <w:trPr>
          <w:trHeight w:val="290"/>
        </w:trPr>
        <w:tc>
          <w:tcPr>
            <w:tcW w:w="735" w:type="dxa"/>
            <w:tcBorders>
              <w:top w:val="nil"/>
              <w:left w:val="single" w:sz="4" w:space="0" w:color="auto"/>
              <w:bottom w:val="single" w:sz="4" w:space="0" w:color="auto"/>
              <w:right w:val="single" w:sz="4" w:space="0" w:color="auto"/>
            </w:tcBorders>
            <w:shd w:val="clear" w:color="auto" w:fill="auto"/>
            <w:vAlign w:val="center"/>
            <w:hideMark/>
          </w:tcPr>
          <w:p w14:paraId="4D05494B" w14:textId="77777777" w:rsidR="009B6C23" w:rsidRPr="00483490" w:rsidRDefault="009B6C23" w:rsidP="00F541FB">
            <w:pPr>
              <w:widowControl/>
              <w:autoSpaceDE/>
              <w:autoSpaceDN/>
              <w:jc w:val="center"/>
              <w:rPr>
                <w:color w:val="000000"/>
                <w:sz w:val="20"/>
                <w:szCs w:val="20"/>
                <w:lang w:val="en-IN" w:eastAsia="en-IN"/>
              </w:rPr>
            </w:pPr>
            <w:r w:rsidRPr="00483490">
              <w:rPr>
                <w:color w:val="000000"/>
                <w:sz w:val="20"/>
                <w:szCs w:val="20"/>
                <w:lang w:val="en-IN" w:eastAsia="en-IN"/>
              </w:rPr>
              <w:t>75</w:t>
            </w:r>
          </w:p>
        </w:tc>
        <w:tc>
          <w:tcPr>
            <w:tcW w:w="900" w:type="dxa"/>
            <w:tcBorders>
              <w:top w:val="nil"/>
              <w:left w:val="nil"/>
              <w:bottom w:val="single" w:sz="4" w:space="0" w:color="auto"/>
              <w:right w:val="single" w:sz="4" w:space="0" w:color="auto"/>
            </w:tcBorders>
            <w:shd w:val="clear" w:color="auto" w:fill="auto"/>
            <w:vAlign w:val="center"/>
            <w:hideMark/>
          </w:tcPr>
          <w:p w14:paraId="5ED99AF6" w14:textId="77777777" w:rsidR="009B6C23" w:rsidRPr="00483490" w:rsidRDefault="009B6C23" w:rsidP="00F541FB">
            <w:pPr>
              <w:widowControl/>
              <w:autoSpaceDE/>
              <w:autoSpaceDN/>
              <w:jc w:val="center"/>
              <w:rPr>
                <w:color w:val="000000"/>
                <w:sz w:val="20"/>
                <w:szCs w:val="20"/>
                <w:lang w:val="en-IN" w:eastAsia="en-IN"/>
              </w:rPr>
            </w:pPr>
            <w:r w:rsidRPr="00483490">
              <w:rPr>
                <w:color w:val="000000"/>
                <w:sz w:val="20"/>
                <w:szCs w:val="20"/>
                <w:lang w:val="en-IN" w:eastAsia="en-IN"/>
              </w:rPr>
              <w:t>75.00</w:t>
            </w:r>
          </w:p>
        </w:tc>
        <w:tc>
          <w:tcPr>
            <w:tcW w:w="810" w:type="dxa"/>
            <w:tcBorders>
              <w:top w:val="nil"/>
              <w:left w:val="nil"/>
              <w:bottom w:val="single" w:sz="4" w:space="0" w:color="auto"/>
              <w:right w:val="single" w:sz="4" w:space="0" w:color="auto"/>
            </w:tcBorders>
            <w:shd w:val="clear" w:color="auto" w:fill="auto"/>
            <w:vAlign w:val="center"/>
            <w:hideMark/>
          </w:tcPr>
          <w:p w14:paraId="5D1AAB9A" w14:textId="77777777" w:rsidR="009B6C23" w:rsidRPr="00483490" w:rsidRDefault="009B6C23" w:rsidP="00F541FB">
            <w:pPr>
              <w:widowControl/>
              <w:autoSpaceDE/>
              <w:autoSpaceDN/>
              <w:jc w:val="center"/>
              <w:rPr>
                <w:color w:val="000000"/>
                <w:sz w:val="20"/>
                <w:szCs w:val="20"/>
                <w:lang w:val="en-IN" w:eastAsia="en-IN"/>
              </w:rPr>
            </w:pPr>
            <w:r w:rsidRPr="00483490">
              <w:rPr>
                <w:color w:val="000000"/>
                <w:sz w:val="20"/>
                <w:szCs w:val="20"/>
                <w:lang w:val="en-IN" w:eastAsia="en-IN"/>
              </w:rPr>
              <w:t>78.80</w:t>
            </w:r>
          </w:p>
        </w:tc>
        <w:tc>
          <w:tcPr>
            <w:tcW w:w="990" w:type="dxa"/>
            <w:tcBorders>
              <w:top w:val="nil"/>
              <w:left w:val="nil"/>
              <w:bottom w:val="single" w:sz="4" w:space="0" w:color="auto"/>
              <w:right w:val="single" w:sz="4" w:space="0" w:color="auto"/>
            </w:tcBorders>
            <w:shd w:val="clear" w:color="auto" w:fill="auto"/>
            <w:vAlign w:val="center"/>
            <w:hideMark/>
          </w:tcPr>
          <w:p w14:paraId="633623C9" w14:textId="77777777" w:rsidR="009B6C23" w:rsidRPr="00483490" w:rsidRDefault="009B6C23" w:rsidP="00F541FB">
            <w:pPr>
              <w:widowControl/>
              <w:autoSpaceDE/>
              <w:autoSpaceDN/>
              <w:jc w:val="center"/>
              <w:rPr>
                <w:color w:val="000000"/>
                <w:sz w:val="20"/>
                <w:szCs w:val="20"/>
                <w:lang w:val="en-IN" w:eastAsia="en-IN"/>
              </w:rPr>
            </w:pPr>
            <w:r w:rsidRPr="00483490">
              <w:rPr>
                <w:color w:val="000000"/>
                <w:sz w:val="20"/>
                <w:szCs w:val="20"/>
                <w:lang w:val="en-IN" w:eastAsia="en-IN"/>
              </w:rPr>
              <w:t>3.80</w:t>
            </w:r>
          </w:p>
        </w:tc>
        <w:tc>
          <w:tcPr>
            <w:tcW w:w="990" w:type="dxa"/>
            <w:vMerge/>
            <w:tcBorders>
              <w:left w:val="nil"/>
              <w:right w:val="single" w:sz="4" w:space="0" w:color="auto"/>
            </w:tcBorders>
            <w:shd w:val="clear" w:color="auto" w:fill="auto"/>
            <w:noWrap/>
            <w:vAlign w:val="bottom"/>
            <w:hideMark/>
          </w:tcPr>
          <w:p w14:paraId="2F07C4FD" w14:textId="6F3B3785" w:rsidR="009B6C23" w:rsidRPr="00483490" w:rsidRDefault="009B6C23" w:rsidP="00F541FB">
            <w:pPr>
              <w:rPr>
                <w:color w:val="000000"/>
                <w:sz w:val="20"/>
                <w:szCs w:val="20"/>
                <w:lang w:val="en-IN" w:eastAsia="en-IN"/>
              </w:rPr>
            </w:pPr>
          </w:p>
        </w:tc>
        <w:tc>
          <w:tcPr>
            <w:tcW w:w="990" w:type="dxa"/>
            <w:vMerge/>
            <w:tcBorders>
              <w:left w:val="nil"/>
              <w:right w:val="single" w:sz="4" w:space="0" w:color="auto"/>
            </w:tcBorders>
            <w:shd w:val="clear" w:color="auto" w:fill="auto"/>
            <w:noWrap/>
            <w:vAlign w:val="bottom"/>
            <w:hideMark/>
          </w:tcPr>
          <w:p w14:paraId="581CF81F" w14:textId="4C345498" w:rsidR="009B6C23" w:rsidRPr="00483490" w:rsidRDefault="009B6C23" w:rsidP="00F541FB">
            <w:pPr>
              <w:rPr>
                <w:color w:val="000000"/>
                <w:sz w:val="20"/>
                <w:szCs w:val="20"/>
                <w:lang w:val="en-IN" w:eastAsia="en-IN"/>
              </w:rPr>
            </w:pPr>
          </w:p>
        </w:tc>
        <w:tc>
          <w:tcPr>
            <w:tcW w:w="990" w:type="dxa"/>
            <w:vMerge/>
            <w:tcBorders>
              <w:left w:val="nil"/>
              <w:right w:val="single" w:sz="4" w:space="0" w:color="auto"/>
            </w:tcBorders>
            <w:shd w:val="clear" w:color="auto" w:fill="auto"/>
            <w:noWrap/>
            <w:vAlign w:val="bottom"/>
            <w:hideMark/>
          </w:tcPr>
          <w:p w14:paraId="6A67B1C6" w14:textId="50AF7E2F" w:rsidR="009B6C23" w:rsidRPr="00483490" w:rsidRDefault="009B6C23" w:rsidP="00F541FB">
            <w:pPr>
              <w:rPr>
                <w:color w:val="000000"/>
                <w:sz w:val="20"/>
                <w:szCs w:val="20"/>
                <w:lang w:val="en-IN" w:eastAsia="en-IN"/>
              </w:rPr>
            </w:pPr>
          </w:p>
        </w:tc>
        <w:tc>
          <w:tcPr>
            <w:tcW w:w="990" w:type="dxa"/>
            <w:vMerge/>
            <w:tcBorders>
              <w:left w:val="nil"/>
              <w:right w:val="single" w:sz="4" w:space="0" w:color="auto"/>
            </w:tcBorders>
            <w:shd w:val="clear" w:color="auto" w:fill="auto"/>
            <w:noWrap/>
            <w:vAlign w:val="bottom"/>
            <w:hideMark/>
          </w:tcPr>
          <w:p w14:paraId="271BE414" w14:textId="41115053" w:rsidR="009B6C23" w:rsidRPr="00483490" w:rsidRDefault="009B6C23" w:rsidP="00F541FB">
            <w:pPr>
              <w:rPr>
                <w:color w:val="000000"/>
                <w:sz w:val="20"/>
                <w:szCs w:val="20"/>
                <w:lang w:val="en-IN" w:eastAsia="en-IN"/>
              </w:rPr>
            </w:pPr>
          </w:p>
        </w:tc>
        <w:tc>
          <w:tcPr>
            <w:tcW w:w="990" w:type="dxa"/>
            <w:tcBorders>
              <w:top w:val="nil"/>
              <w:left w:val="nil"/>
              <w:bottom w:val="single" w:sz="4" w:space="0" w:color="auto"/>
              <w:right w:val="single" w:sz="4" w:space="0" w:color="auto"/>
            </w:tcBorders>
            <w:shd w:val="clear" w:color="auto" w:fill="auto"/>
            <w:noWrap/>
            <w:vAlign w:val="bottom"/>
            <w:hideMark/>
          </w:tcPr>
          <w:p w14:paraId="7409A35C" w14:textId="77777777" w:rsidR="009B6C23" w:rsidRPr="00483490" w:rsidRDefault="009B6C23" w:rsidP="00F541FB">
            <w:pPr>
              <w:widowControl/>
              <w:autoSpaceDE/>
              <w:autoSpaceDN/>
              <w:jc w:val="center"/>
              <w:rPr>
                <w:i/>
                <w:iCs/>
                <w:color w:val="FF0000"/>
                <w:sz w:val="20"/>
                <w:szCs w:val="20"/>
                <w:lang w:val="en-IN" w:eastAsia="en-IN"/>
              </w:rPr>
            </w:pPr>
            <w:r w:rsidRPr="00483490">
              <w:rPr>
                <w:i/>
                <w:iCs/>
                <w:color w:val="FF0000"/>
                <w:sz w:val="20"/>
                <w:szCs w:val="20"/>
                <w:lang w:val="en-IN" w:eastAsia="en-IN"/>
              </w:rPr>
              <w:t>BH closed</w:t>
            </w:r>
          </w:p>
        </w:tc>
        <w:tc>
          <w:tcPr>
            <w:tcW w:w="990" w:type="dxa"/>
            <w:vMerge/>
            <w:tcBorders>
              <w:left w:val="nil"/>
              <w:right w:val="single" w:sz="4" w:space="0" w:color="auto"/>
            </w:tcBorders>
            <w:shd w:val="clear" w:color="auto" w:fill="auto"/>
            <w:noWrap/>
            <w:vAlign w:val="bottom"/>
            <w:hideMark/>
          </w:tcPr>
          <w:p w14:paraId="30CD074B" w14:textId="02214650" w:rsidR="009B6C23" w:rsidRPr="00483490" w:rsidRDefault="009B6C23" w:rsidP="00F541FB">
            <w:pPr>
              <w:rPr>
                <w:color w:val="000000"/>
                <w:sz w:val="20"/>
                <w:szCs w:val="20"/>
                <w:lang w:val="en-IN" w:eastAsia="en-IN"/>
              </w:rPr>
            </w:pPr>
          </w:p>
        </w:tc>
      </w:tr>
      <w:tr w:rsidR="009B6C23" w:rsidRPr="00483490" w14:paraId="1E0CC8B7" w14:textId="77777777" w:rsidTr="009B6C23">
        <w:trPr>
          <w:trHeight w:val="290"/>
        </w:trPr>
        <w:tc>
          <w:tcPr>
            <w:tcW w:w="735" w:type="dxa"/>
            <w:tcBorders>
              <w:top w:val="nil"/>
              <w:left w:val="single" w:sz="4" w:space="0" w:color="auto"/>
              <w:bottom w:val="single" w:sz="4" w:space="0" w:color="auto"/>
              <w:right w:val="single" w:sz="4" w:space="0" w:color="auto"/>
            </w:tcBorders>
            <w:shd w:val="clear" w:color="auto" w:fill="auto"/>
            <w:vAlign w:val="center"/>
            <w:hideMark/>
          </w:tcPr>
          <w:p w14:paraId="6E1AFAC4" w14:textId="77777777" w:rsidR="009B6C23" w:rsidRPr="00483490" w:rsidRDefault="009B6C23" w:rsidP="00F541FB">
            <w:pPr>
              <w:widowControl/>
              <w:autoSpaceDE/>
              <w:autoSpaceDN/>
              <w:jc w:val="center"/>
              <w:rPr>
                <w:color w:val="000000"/>
                <w:sz w:val="20"/>
                <w:szCs w:val="20"/>
                <w:lang w:val="en-IN" w:eastAsia="en-IN"/>
              </w:rPr>
            </w:pPr>
            <w:r w:rsidRPr="00483490">
              <w:rPr>
                <w:color w:val="000000"/>
                <w:sz w:val="20"/>
                <w:szCs w:val="20"/>
                <w:lang w:val="en-IN" w:eastAsia="en-IN"/>
              </w:rPr>
              <w:t> </w:t>
            </w:r>
          </w:p>
        </w:tc>
        <w:tc>
          <w:tcPr>
            <w:tcW w:w="900" w:type="dxa"/>
            <w:tcBorders>
              <w:top w:val="nil"/>
              <w:left w:val="nil"/>
              <w:bottom w:val="single" w:sz="4" w:space="0" w:color="auto"/>
              <w:right w:val="single" w:sz="4" w:space="0" w:color="auto"/>
            </w:tcBorders>
            <w:shd w:val="clear" w:color="auto" w:fill="auto"/>
            <w:vAlign w:val="center"/>
            <w:hideMark/>
          </w:tcPr>
          <w:p w14:paraId="1C1320C6" w14:textId="77777777" w:rsidR="009B6C23" w:rsidRPr="00483490" w:rsidRDefault="009B6C23" w:rsidP="00F541FB">
            <w:pPr>
              <w:widowControl/>
              <w:autoSpaceDE/>
              <w:autoSpaceDN/>
              <w:jc w:val="center"/>
              <w:rPr>
                <w:color w:val="000000"/>
                <w:sz w:val="20"/>
                <w:szCs w:val="20"/>
                <w:lang w:val="en-IN" w:eastAsia="en-IN"/>
              </w:rPr>
            </w:pPr>
            <w:r w:rsidRPr="00483490">
              <w:rPr>
                <w:color w:val="000000"/>
                <w:sz w:val="20"/>
                <w:szCs w:val="20"/>
                <w:lang w:val="en-IN" w:eastAsia="en-IN"/>
              </w:rPr>
              <w:t> </w:t>
            </w:r>
          </w:p>
        </w:tc>
        <w:tc>
          <w:tcPr>
            <w:tcW w:w="810" w:type="dxa"/>
            <w:tcBorders>
              <w:top w:val="nil"/>
              <w:left w:val="nil"/>
              <w:bottom w:val="single" w:sz="4" w:space="0" w:color="auto"/>
              <w:right w:val="single" w:sz="4" w:space="0" w:color="auto"/>
            </w:tcBorders>
            <w:shd w:val="clear" w:color="auto" w:fill="auto"/>
            <w:vAlign w:val="center"/>
          </w:tcPr>
          <w:p w14:paraId="24DD113E" w14:textId="6E03E91E" w:rsidR="009B6C23" w:rsidRPr="00483490" w:rsidRDefault="009B6C23" w:rsidP="00F541FB">
            <w:pPr>
              <w:widowControl/>
              <w:autoSpaceDE/>
              <w:autoSpaceDN/>
              <w:jc w:val="center"/>
              <w:rPr>
                <w:color w:val="000000"/>
                <w:sz w:val="20"/>
                <w:szCs w:val="20"/>
                <w:lang w:val="en-IN" w:eastAsia="en-IN"/>
              </w:rPr>
            </w:pPr>
          </w:p>
        </w:tc>
        <w:tc>
          <w:tcPr>
            <w:tcW w:w="990" w:type="dxa"/>
            <w:tcBorders>
              <w:top w:val="nil"/>
              <w:left w:val="nil"/>
              <w:bottom w:val="single" w:sz="4" w:space="0" w:color="auto"/>
              <w:right w:val="single" w:sz="4" w:space="0" w:color="auto"/>
            </w:tcBorders>
            <w:shd w:val="clear" w:color="auto" w:fill="auto"/>
            <w:vAlign w:val="center"/>
          </w:tcPr>
          <w:p w14:paraId="4FEB2BAC" w14:textId="1AF96E29" w:rsidR="009B6C23" w:rsidRPr="00483490" w:rsidRDefault="009B6C23" w:rsidP="00F541FB">
            <w:pPr>
              <w:widowControl/>
              <w:autoSpaceDE/>
              <w:autoSpaceDN/>
              <w:jc w:val="center"/>
              <w:rPr>
                <w:color w:val="000000"/>
                <w:sz w:val="20"/>
                <w:szCs w:val="20"/>
                <w:lang w:val="en-IN" w:eastAsia="en-IN"/>
              </w:rPr>
            </w:pPr>
          </w:p>
        </w:tc>
        <w:tc>
          <w:tcPr>
            <w:tcW w:w="990" w:type="dxa"/>
            <w:vMerge/>
            <w:tcBorders>
              <w:left w:val="nil"/>
              <w:bottom w:val="single" w:sz="4" w:space="0" w:color="auto"/>
              <w:right w:val="single" w:sz="4" w:space="0" w:color="auto"/>
            </w:tcBorders>
            <w:shd w:val="clear" w:color="auto" w:fill="auto"/>
            <w:noWrap/>
            <w:vAlign w:val="bottom"/>
            <w:hideMark/>
          </w:tcPr>
          <w:p w14:paraId="0BF74F83" w14:textId="62E91AA7" w:rsidR="009B6C23" w:rsidRPr="00483490" w:rsidRDefault="009B6C23" w:rsidP="00F541FB">
            <w:pPr>
              <w:widowControl/>
              <w:autoSpaceDE/>
              <w:autoSpaceDN/>
              <w:rPr>
                <w:color w:val="000000"/>
                <w:sz w:val="20"/>
                <w:szCs w:val="20"/>
                <w:lang w:val="en-IN" w:eastAsia="en-IN"/>
              </w:rPr>
            </w:pPr>
          </w:p>
        </w:tc>
        <w:tc>
          <w:tcPr>
            <w:tcW w:w="990" w:type="dxa"/>
            <w:vMerge/>
            <w:tcBorders>
              <w:left w:val="nil"/>
              <w:bottom w:val="single" w:sz="4" w:space="0" w:color="auto"/>
              <w:right w:val="single" w:sz="4" w:space="0" w:color="auto"/>
            </w:tcBorders>
            <w:shd w:val="clear" w:color="auto" w:fill="auto"/>
            <w:noWrap/>
            <w:vAlign w:val="bottom"/>
            <w:hideMark/>
          </w:tcPr>
          <w:p w14:paraId="29B208E4" w14:textId="4A24A400" w:rsidR="009B6C23" w:rsidRPr="00483490" w:rsidRDefault="009B6C23" w:rsidP="00F541FB">
            <w:pPr>
              <w:widowControl/>
              <w:autoSpaceDE/>
              <w:autoSpaceDN/>
              <w:rPr>
                <w:color w:val="000000"/>
                <w:sz w:val="20"/>
                <w:szCs w:val="20"/>
                <w:lang w:val="en-IN" w:eastAsia="en-IN"/>
              </w:rPr>
            </w:pPr>
          </w:p>
        </w:tc>
        <w:tc>
          <w:tcPr>
            <w:tcW w:w="990" w:type="dxa"/>
            <w:vMerge/>
            <w:tcBorders>
              <w:left w:val="nil"/>
              <w:bottom w:val="single" w:sz="4" w:space="0" w:color="auto"/>
              <w:right w:val="single" w:sz="4" w:space="0" w:color="auto"/>
            </w:tcBorders>
            <w:shd w:val="clear" w:color="auto" w:fill="auto"/>
            <w:noWrap/>
            <w:vAlign w:val="bottom"/>
            <w:hideMark/>
          </w:tcPr>
          <w:p w14:paraId="2E0BE46D" w14:textId="2FE513CB" w:rsidR="009B6C23" w:rsidRPr="00483490" w:rsidRDefault="009B6C23" w:rsidP="00F541FB">
            <w:pPr>
              <w:widowControl/>
              <w:autoSpaceDE/>
              <w:autoSpaceDN/>
              <w:rPr>
                <w:color w:val="000000"/>
                <w:sz w:val="20"/>
                <w:szCs w:val="20"/>
                <w:lang w:val="en-IN" w:eastAsia="en-IN"/>
              </w:rPr>
            </w:pPr>
          </w:p>
        </w:tc>
        <w:tc>
          <w:tcPr>
            <w:tcW w:w="990" w:type="dxa"/>
            <w:vMerge/>
            <w:tcBorders>
              <w:left w:val="nil"/>
              <w:bottom w:val="single" w:sz="4" w:space="0" w:color="auto"/>
              <w:right w:val="single" w:sz="4" w:space="0" w:color="auto"/>
            </w:tcBorders>
            <w:shd w:val="clear" w:color="auto" w:fill="auto"/>
            <w:noWrap/>
            <w:vAlign w:val="bottom"/>
            <w:hideMark/>
          </w:tcPr>
          <w:p w14:paraId="1946FC05" w14:textId="173FED50" w:rsidR="009B6C23" w:rsidRPr="00483490" w:rsidRDefault="009B6C23" w:rsidP="00F541FB">
            <w:pPr>
              <w:widowControl/>
              <w:autoSpaceDE/>
              <w:autoSpaceDN/>
              <w:rPr>
                <w:color w:val="000000"/>
                <w:sz w:val="20"/>
                <w:szCs w:val="20"/>
                <w:lang w:val="en-IN" w:eastAsia="en-IN"/>
              </w:rPr>
            </w:pPr>
          </w:p>
        </w:tc>
        <w:tc>
          <w:tcPr>
            <w:tcW w:w="990" w:type="dxa"/>
            <w:tcBorders>
              <w:top w:val="nil"/>
              <w:left w:val="nil"/>
              <w:bottom w:val="single" w:sz="4" w:space="0" w:color="auto"/>
              <w:right w:val="single" w:sz="4" w:space="0" w:color="auto"/>
            </w:tcBorders>
            <w:shd w:val="clear" w:color="auto" w:fill="auto"/>
            <w:noWrap/>
            <w:vAlign w:val="bottom"/>
            <w:hideMark/>
          </w:tcPr>
          <w:p w14:paraId="533F1E29" w14:textId="77777777" w:rsidR="009B6C23" w:rsidRPr="00483490" w:rsidRDefault="009B6C23" w:rsidP="00F541FB">
            <w:pPr>
              <w:widowControl/>
              <w:autoSpaceDE/>
              <w:autoSpaceDN/>
              <w:rPr>
                <w:color w:val="000000"/>
                <w:sz w:val="20"/>
                <w:szCs w:val="20"/>
                <w:lang w:val="en-IN" w:eastAsia="en-IN"/>
              </w:rPr>
            </w:pPr>
            <w:r w:rsidRPr="00483490">
              <w:rPr>
                <w:color w:val="000000"/>
                <w:sz w:val="20"/>
                <w:szCs w:val="20"/>
                <w:lang w:val="en-IN" w:eastAsia="en-IN"/>
              </w:rPr>
              <w:t> </w:t>
            </w:r>
          </w:p>
        </w:tc>
        <w:tc>
          <w:tcPr>
            <w:tcW w:w="990" w:type="dxa"/>
            <w:vMerge/>
            <w:tcBorders>
              <w:left w:val="nil"/>
              <w:bottom w:val="single" w:sz="4" w:space="0" w:color="auto"/>
              <w:right w:val="single" w:sz="4" w:space="0" w:color="auto"/>
            </w:tcBorders>
            <w:shd w:val="clear" w:color="auto" w:fill="auto"/>
            <w:noWrap/>
            <w:vAlign w:val="bottom"/>
            <w:hideMark/>
          </w:tcPr>
          <w:p w14:paraId="3774FCA3" w14:textId="6E8EBF63" w:rsidR="009B6C23" w:rsidRPr="00483490" w:rsidRDefault="009B6C23" w:rsidP="00F541FB">
            <w:pPr>
              <w:widowControl/>
              <w:autoSpaceDE/>
              <w:autoSpaceDN/>
              <w:rPr>
                <w:color w:val="000000"/>
                <w:sz w:val="20"/>
                <w:szCs w:val="20"/>
                <w:lang w:val="en-IN" w:eastAsia="en-IN"/>
              </w:rPr>
            </w:pPr>
          </w:p>
        </w:tc>
      </w:tr>
      <w:tr w:rsidR="00F541FB" w:rsidRPr="00483490" w14:paraId="46B70EF7" w14:textId="77777777" w:rsidTr="009B6C23">
        <w:trPr>
          <w:trHeight w:val="420"/>
        </w:trPr>
        <w:tc>
          <w:tcPr>
            <w:tcW w:w="735" w:type="dxa"/>
            <w:tcBorders>
              <w:top w:val="nil"/>
              <w:left w:val="nil"/>
              <w:bottom w:val="nil"/>
              <w:right w:val="nil"/>
            </w:tcBorders>
            <w:shd w:val="clear" w:color="auto" w:fill="auto"/>
            <w:vAlign w:val="center"/>
            <w:hideMark/>
          </w:tcPr>
          <w:p w14:paraId="6B7CE39A" w14:textId="77777777" w:rsidR="00F541FB" w:rsidRPr="00483490" w:rsidRDefault="00F541FB" w:rsidP="00F541FB">
            <w:pPr>
              <w:widowControl/>
              <w:autoSpaceDE/>
              <w:autoSpaceDN/>
              <w:jc w:val="center"/>
              <w:rPr>
                <w:color w:val="000000"/>
                <w:sz w:val="20"/>
                <w:szCs w:val="20"/>
                <w:lang w:val="en-IN" w:eastAsia="en-IN"/>
              </w:rPr>
            </w:pPr>
          </w:p>
        </w:tc>
        <w:tc>
          <w:tcPr>
            <w:tcW w:w="8640" w:type="dxa"/>
            <w:gridSpan w:val="9"/>
            <w:tcBorders>
              <w:top w:val="single" w:sz="4" w:space="0" w:color="auto"/>
              <w:left w:val="nil"/>
              <w:bottom w:val="nil"/>
              <w:right w:val="nil"/>
            </w:tcBorders>
            <w:shd w:val="clear" w:color="auto" w:fill="auto"/>
            <w:vAlign w:val="center"/>
            <w:hideMark/>
          </w:tcPr>
          <w:p w14:paraId="313483F5" w14:textId="57EE33DA" w:rsidR="00F541FB" w:rsidRPr="00483490" w:rsidRDefault="00F541FB" w:rsidP="00F541FB">
            <w:pPr>
              <w:widowControl/>
              <w:autoSpaceDE/>
              <w:autoSpaceDN/>
              <w:rPr>
                <w:b/>
                <w:bCs/>
                <w:color w:val="000000"/>
                <w:sz w:val="32"/>
                <w:szCs w:val="32"/>
                <w:lang w:val="en-IN" w:eastAsia="en-IN"/>
              </w:rPr>
            </w:pPr>
            <w:r w:rsidRPr="00483490">
              <w:rPr>
                <w:b/>
                <w:bCs/>
                <w:color w:val="000000"/>
                <w:sz w:val="32"/>
                <w:szCs w:val="32"/>
                <w:lang w:val="en-IN" w:eastAsia="en-IN"/>
              </w:rPr>
              <w:t>Note</w:t>
            </w:r>
            <w:r w:rsidR="00D07D96" w:rsidRPr="00483490">
              <w:rPr>
                <w:b/>
                <w:bCs/>
                <w:color w:val="000000"/>
                <w:sz w:val="32"/>
                <w:szCs w:val="32"/>
                <w:lang w:val="en-IN" w:eastAsia="en-IN"/>
              </w:rPr>
              <w:t>: -</w:t>
            </w:r>
            <w:r w:rsidRPr="00483490">
              <w:rPr>
                <w:b/>
                <w:bCs/>
                <w:color w:val="000000"/>
                <w:sz w:val="32"/>
                <w:szCs w:val="32"/>
                <w:lang w:val="en-IN" w:eastAsia="en-IN"/>
              </w:rPr>
              <w:t xml:space="preserve"> Values are rounded off as per convention.</w:t>
            </w:r>
          </w:p>
        </w:tc>
      </w:tr>
    </w:tbl>
    <w:p w14:paraId="473E03AE" w14:textId="444615A4" w:rsidR="00862A0B" w:rsidRPr="00483490" w:rsidRDefault="00862A0B" w:rsidP="00F36273">
      <w:pPr>
        <w:spacing w:line="360" w:lineRule="auto"/>
        <w:ind w:right="-164"/>
        <w:jc w:val="both"/>
        <w:rPr>
          <w:b/>
          <w:color w:val="FF0000"/>
        </w:rPr>
      </w:pPr>
    </w:p>
    <w:p w14:paraId="312010DD" w14:textId="77777777" w:rsidR="00862A0B" w:rsidRPr="00483490" w:rsidRDefault="00862A0B" w:rsidP="00F36273">
      <w:pPr>
        <w:spacing w:line="360" w:lineRule="auto"/>
        <w:ind w:right="-164"/>
        <w:jc w:val="both"/>
        <w:rPr>
          <w:b/>
          <w:color w:val="FF0000"/>
        </w:rPr>
      </w:pPr>
    </w:p>
    <w:p w14:paraId="47DDF546" w14:textId="36EE11E7" w:rsidR="00953E0F" w:rsidRPr="00483490" w:rsidRDefault="00807116" w:rsidP="00F36273">
      <w:pPr>
        <w:spacing w:line="360" w:lineRule="auto"/>
        <w:ind w:right="-164"/>
        <w:jc w:val="both"/>
        <w:rPr>
          <w:b/>
          <w:sz w:val="24"/>
          <w:szCs w:val="24"/>
          <w:lang w:val="en-IN" w:eastAsia="en-IN"/>
        </w:rPr>
      </w:pPr>
      <w:r>
        <w:rPr>
          <w:b/>
        </w:rPr>
        <w:t>9.7</w:t>
      </w:r>
      <w:r w:rsidR="00037B1F" w:rsidRPr="00483490">
        <w:rPr>
          <w:b/>
        </w:rPr>
        <w:t xml:space="preserve"> </w:t>
      </w:r>
      <w:r w:rsidR="00953E0F" w:rsidRPr="00483490">
        <w:rPr>
          <w:b/>
        </w:rPr>
        <w:t>Depth of the Ground Water Condition</w:t>
      </w:r>
    </w:p>
    <w:p w14:paraId="1BE31D74" w14:textId="77777777" w:rsidR="00953E0F" w:rsidRPr="00483490" w:rsidRDefault="00953E0F" w:rsidP="00F36273">
      <w:pPr>
        <w:spacing w:line="360" w:lineRule="auto"/>
        <w:ind w:right="-164"/>
        <w:jc w:val="both"/>
        <w:rPr>
          <w:b/>
          <w:color w:val="FF0000"/>
          <w:sz w:val="24"/>
          <w:szCs w:val="24"/>
          <w:lang w:val="en-IN" w:eastAsia="en-IN"/>
        </w:rPr>
      </w:pPr>
    </w:p>
    <w:p w14:paraId="6EFBF48E" w14:textId="62571B41" w:rsidR="00080685" w:rsidRPr="00483490" w:rsidRDefault="00080685" w:rsidP="00080685">
      <w:pPr>
        <w:spacing w:line="360" w:lineRule="auto"/>
        <w:ind w:right="-164"/>
        <w:jc w:val="both"/>
        <w:rPr>
          <w:color w:val="222222"/>
          <w:shd w:val="clear" w:color="auto" w:fill="FFFFFF"/>
        </w:rPr>
      </w:pPr>
      <w:r w:rsidRPr="00483490">
        <w:rPr>
          <w:color w:val="222222"/>
          <w:shd w:val="clear" w:color="auto" w:fill="FFFFFF"/>
        </w:rPr>
        <w:t xml:space="preserve">Groundwater was encountered between 10.6 m and 12.7 m vertical depth across the inclined boreholes (drilled at 45°), indicating a moderately shallow to moderately deep water table. This variation is governed by the area's lithology, predominantly khondalite and quartzo-feldspathic </w:t>
      </w:r>
      <w:r w:rsidRPr="00483490">
        <w:rPr>
          <w:color w:val="222222"/>
          <w:shd w:val="clear" w:color="auto" w:fill="FFFFFF"/>
        </w:rPr>
        <w:lastRenderedPageBreak/>
        <w:t>gneiss, which exhibit variable degrees of weathering and fracturing. These hydrogeological conditions significantly affect drilling operations, particularly in terms of core recovery issues in graphitic zones, drilling fluid losses, and borehole instability in sheared sections. Such factors should be carefully considered in future exploration programs, drilling strategies, and mine planning.</w:t>
      </w:r>
    </w:p>
    <w:p w14:paraId="52E1E1AC" w14:textId="77777777" w:rsidR="00080685" w:rsidRPr="00483490" w:rsidRDefault="00080685" w:rsidP="00080685">
      <w:pPr>
        <w:spacing w:line="360" w:lineRule="auto"/>
        <w:ind w:right="-164"/>
        <w:jc w:val="both"/>
        <w:rPr>
          <w:color w:val="222222"/>
          <w:shd w:val="clear" w:color="auto" w:fill="FFFFFF"/>
        </w:rPr>
      </w:pPr>
    </w:p>
    <w:p w14:paraId="6ADEF93C" w14:textId="77777777" w:rsidR="00080685" w:rsidRPr="00483490" w:rsidRDefault="00080685" w:rsidP="00080685">
      <w:pPr>
        <w:spacing w:line="360" w:lineRule="auto"/>
        <w:ind w:right="-164"/>
        <w:jc w:val="both"/>
        <w:rPr>
          <w:color w:val="222222"/>
          <w:shd w:val="clear" w:color="auto" w:fill="FFFFFF"/>
        </w:rPr>
      </w:pPr>
    </w:p>
    <w:p w14:paraId="070C5B2D" w14:textId="77777777" w:rsidR="00080685" w:rsidRPr="00483490" w:rsidRDefault="00080685" w:rsidP="00080685">
      <w:pPr>
        <w:spacing w:line="360" w:lineRule="auto"/>
        <w:ind w:right="-164"/>
        <w:jc w:val="both"/>
        <w:rPr>
          <w:color w:val="222222"/>
          <w:shd w:val="clear" w:color="auto" w:fill="FFFFFF"/>
        </w:rPr>
      </w:pPr>
    </w:p>
    <w:p w14:paraId="001281E0" w14:textId="77777777" w:rsidR="00080685" w:rsidRPr="00483490" w:rsidRDefault="00080685" w:rsidP="00080685">
      <w:pPr>
        <w:spacing w:line="360" w:lineRule="auto"/>
        <w:ind w:right="-164"/>
        <w:jc w:val="both"/>
        <w:rPr>
          <w:color w:val="222222"/>
          <w:shd w:val="clear" w:color="auto" w:fill="FFFFFF"/>
        </w:rPr>
      </w:pPr>
    </w:p>
    <w:p w14:paraId="610D2E83" w14:textId="77777777" w:rsidR="00080685" w:rsidRPr="00483490" w:rsidRDefault="00080685" w:rsidP="00080685">
      <w:pPr>
        <w:spacing w:line="360" w:lineRule="auto"/>
        <w:ind w:right="-164"/>
        <w:jc w:val="both"/>
        <w:rPr>
          <w:color w:val="222222"/>
          <w:shd w:val="clear" w:color="auto" w:fill="FFFFFF"/>
        </w:rPr>
      </w:pPr>
    </w:p>
    <w:p w14:paraId="51BE4403" w14:textId="77777777" w:rsidR="00080685" w:rsidRPr="00483490" w:rsidRDefault="00080685" w:rsidP="00080685">
      <w:pPr>
        <w:spacing w:line="360" w:lineRule="auto"/>
        <w:ind w:right="-164"/>
        <w:jc w:val="both"/>
        <w:rPr>
          <w:color w:val="222222"/>
          <w:shd w:val="clear" w:color="auto" w:fill="FFFFFF"/>
        </w:rPr>
      </w:pPr>
    </w:p>
    <w:p w14:paraId="0B440833" w14:textId="77777777" w:rsidR="00080685" w:rsidRPr="00483490" w:rsidRDefault="00080685" w:rsidP="00080685">
      <w:pPr>
        <w:spacing w:line="360" w:lineRule="auto"/>
        <w:ind w:right="-164"/>
        <w:jc w:val="both"/>
        <w:rPr>
          <w:color w:val="222222"/>
          <w:shd w:val="clear" w:color="auto" w:fill="FFFFFF"/>
        </w:rPr>
      </w:pPr>
    </w:p>
    <w:p w14:paraId="4BFB4F96" w14:textId="77777777" w:rsidR="00080685" w:rsidRPr="00483490" w:rsidRDefault="00080685" w:rsidP="00080685">
      <w:pPr>
        <w:spacing w:line="360" w:lineRule="auto"/>
        <w:ind w:right="-164"/>
        <w:jc w:val="both"/>
        <w:rPr>
          <w:color w:val="222222"/>
          <w:shd w:val="clear" w:color="auto" w:fill="FFFFFF"/>
        </w:rPr>
      </w:pPr>
    </w:p>
    <w:p w14:paraId="03291D24" w14:textId="77777777" w:rsidR="00080685" w:rsidRPr="00483490" w:rsidRDefault="00080685" w:rsidP="00080685">
      <w:pPr>
        <w:spacing w:line="360" w:lineRule="auto"/>
        <w:ind w:right="-164"/>
        <w:jc w:val="both"/>
        <w:rPr>
          <w:color w:val="222222"/>
          <w:shd w:val="clear" w:color="auto" w:fill="FFFFFF"/>
        </w:rPr>
      </w:pPr>
    </w:p>
    <w:p w14:paraId="45B5E0B5" w14:textId="555E4A5A" w:rsidR="009B1223" w:rsidRPr="00483490" w:rsidRDefault="009B1223" w:rsidP="00080685">
      <w:pPr>
        <w:spacing w:line="360" w:lineRule="auto"/>
        <w:ind w:right="-164"/>
        <w:jc w:val="both"/>
        <w:rPr>
          <w:color w:val="222222"/>
          <w:shd w:val="clear" w:color="auto" w:fill="FFFFFF"/>
        </w:rPr>
      </w:pPr>
    </w:p>
    <w:p w14:paraId="1D57401B" w14:textId="7D8385E2" w:rsidR="00A8705A" w:rsidRPr="00483490" w:rsidRDefault="00A8705A" w:rsidP="00080685">
      <w:pPr>
        <w:spacing w:line="360" w:lineRule="auto"/>
        <w:ind w:right="-164"/>
        <w:jc w:val="both"/>
        <w:rPr>
          <w:color w:val="222222"/>
          <w:shd w:val="clear" w:color="auto" w:fill="FFFFFF"/>
        </w:rPr>
      </w:pPr>
    </w:p>
    <w:p w14:paraId="39B41C59" w14:textId="746DF945" w:rsidR="00A8705A" w:rsidRPr="00483490" w:rsidRDefault="00A8705A" w:rsidP="00080685">
      <w:pPr>
        <w:spacing w:line="360" w:lineRule="auto"/>
        <w:ind w:right="-164"/>
        <w:jc w:val="both"/>
        <w:rPr>
          <w:color w:val="222222"/>
          <w:shd w:val="clear" w:color="auto" w:fill="FFFFFF"/>
        </w:rPr>
      </w:pPr>
    </w:p>
    <w:p w14:paraId="3A00D0D7" w14:textId="6FCCAA3B" w:rsidR="00A8705A" w:rsidRPr="00483490" w:rsidRDefault="00A8705A" w:rsidP="00080685">
      <w:pPr>
        <w:spacing w:line="360" w:lineRule="auto"/>
        <w:ind w:right="-164"/>
        <w:jc w:val="both"/>
        <w:rPr>
          <w:color w:val="222222"/>
          <w:shd w:val="clear" w:color="auto" w:fill="FFFFFF"/>
        </w:rPr>
      </w:pPr>
    </w:p>
    <w:p w14:paraId="19AB9751" w14:textId="0EE7713A" w:rsidR="00A8705A" w:rsidRPr="00483490" w:rsidRDefault="00A8705A" w:rsidP="00080685">
      <w:pPr>
        <w:spacing w:line="360" w:lineRule="auto"/>
        <w:ind w:right="-164"/>
        <w:jc w:val="both"/>
        <w:rPr>
          <w:color w:val="222222"/>
          <w:shd w:val="clear" w:color="auto" w:fill="FFFFFF"/>
        </w:rPr>
      </w:pPr>
    </w:p>
    <w:p w14:paraId="5FEF67E1" w14:textId="793A4BA7" w:rsidR="00A8705A" w:rsidRPr="00483490" w:rsidRDefault="00A8705A" w:rsidP="00080685">
      <w:pPr>
        <w:spacing w:line="360" w:lineRule="auto"/>
        <w:ind w:right="-164"/>
        <w:jc w:val="both"/>
        <w:rPr>
          <w:color w:val="222222"/>
          <w:shd w:val="clear" w:color="auto" w:fill="FFFFFF"/>
        </w:rPr>
      </w:pPr>
    </w:p>
    <w:p w14:paraId="4C752D12" w14:textId="48D2A591" w:rsidR="00A8705A" w:rsidRPr="00483490" w:rsidRDefault="00A8705A" w:rsidP="00080685">
      <w:pPr>
        <w:spacing w:line="360" w:lineRule="auto"/>
        <w:ind w:right="-164"/>
        <w:jc w:val="both"/>
        <w:rPr>
          <w:color w:val="222222"/>
          <w:shd w:val="clear" w:color="auto" w:fill="FFFFFF"/>
        </w:rPr>
      </w:pPr>
    </w:p>
    <w:p w14:paraId="54267ACD" w14:textId="6C9265A7" w:rsidR="00A8705A" w:rsidRPr="00483490" w:rsidRDefault="00A8705A" w:rsidP="00080685">
      <w:pPr>
        <w:spacing w:line="360" w:lineRule="auto"/>
        <w:ind w:right="-164"/>
        <w:jc w:val="both"/>
        <w:rPr>
          <w:color w:val="222222"/>
          <w:shd w:val="clear" w:color="auto" w:fill="FFFFFF"/>
        </w:rPr>
      </w:pPr>
    </w:p>
    <w:p w14:paraId="4752A656" w14:textId="6C6AD571" w:rsidR="00A8705A" w:rsidRPr="00483490" w:rsidRDefault="00A8705A" w:rsidP="00080685">
      <w:pPr>
        <w:spacing w:line="360" w:lineRule="auto"/>
        <w:ind w:right="-164"/>
        <w:jc w:val="both"/>
        <w:rPr>
          <w:color w:val="222222"/>
          <w:shd w:val="clear" w:color="auto" w:fill="FFFFFF"/>
        </w:rPr>
      </w:pPr>
    </w:p>
    <w:p w14:paraId="598B3A26" w14:textId="68DB61B7" w:rsidR="00A8705A" w:rsidRPr="00483490" w:rsidRDefault="00A8705A" w:rsidP="00080685">
      <w:pPr>
        <w:spacing w:line="360" w:lineRule="auto"/>
        <w:ind w:right="-164"/>
        <w:jc w:val="both"/>
        <w:rPr>
          <w:color w:val="222222"/>
          <w:shd w:val="clear" w:color="auto" w:fill="FFFFFF"/>
        </w:rPr>
      </w:pPr>
    </w:p>
    <w:p w14:paraId="43408D83" w14:textId="1741799F" w:rsidR="00A8705A" w:rsidRPr="00483490" w:rsidRDefault="00A8705A" w:rsidP="00080685">
      <w:pPr>
        <w:spacing w:line="360" w:lineRule="auto"/>
        <w:ind w:right="-164"/>
        <w:jc w:val="both"/>
        <w:rPr>
          <w:color w:val="222222"/>
          <w:shd w:val="clear" w:color="auto" w:fill="FFFFFF"/>
        </w:rPr>
      </w:pPr>
    </w:p>
    <w:p w14:paraId="45E37D96" w14:textId="77777777" w:rsidR="00A8705A" w:rsidRPr="00483490" w:rsidRDefault="00A8705A" w:rsidP="00080685">
      <w:pPr>
        <w:spacing w:line="360" w:lineRule="auto"/>
        <w:ind w:right="-164"/>
        <w:jc w:val="both"/>
        <w:rPr>
          <w:color w:val="222222"/>
          <w:shd w:val="clear" w:color="auto" w:fill="FFFFFF"/>
        </w:rPr>
      </w:pPr>
    </w:p>
    <w:p w14:paraId="2C400729" w14:textId="7D5DEE55" w:rsidR="00080685" w:rsidRPr="00483490" w:rsidRDefault="00080685" w:rsidP="00080685">
      <w:pPr>
        <w:spacing w:line="360" w:lineRule="auto"/>
        <w:ind w:right="-164"/>
        <w:jc w:val="both"/>
        <w:rPr>
          <w:color w:val="222222"/>
          <w:shd w:val="clear" w:color="auto" w:fill="FFFFFF"/>
        </w:rPr>
      </w:pPr>
    </w:p>
    <w:p w14:paraId="4526873A" w14:textId="77777777" w:rsidR="00F23CEA" w:rsidRPr="00483490" w:rsidRDefault="00F23CEA" w:rsidP="00080685">
      <w:pPr>
        <w:spacing w:line="360" w:lineRule="auto"/>
        <w:ind w:right="-164"/>
        <w:jc w:val="both"/>
        <w:rPr>
          <w:color w:val="222222"/>
          <w:shd w:val="clear" w:color="auto" w:fill="FFFFFF"/>
        </w:rPr>
      </w:pPr>
    </w:p>
    <w:p w14:paraId="721EA053" w14:textId="77777777" w:rsidR="00F23CEA" w:rsidRPr="00483490" w:rsidRDefault="00F23CEA" w:rsidP="00080685">
      <w:pPr>
        <w:spacing w:line="360" w:lineRule="auto"/>
        <w:ind w:right="-164"/>
        <w:jc w:val="both"/>
        <w:rPr>
          <w:color w:val="222222"/>
          <w:shd w:val="clear" w:color="auto" w:fill="FFFFFF"/>
        </w:rPr>
      </w:pPr>
    </w:p>
    <w:p w14:paraId="1BF98258" w14:textId="77777777" w:rsidR="00F23CEA" w:rsidRPr="00483490" w:rsidRDefault="00F23CEA" w:rsidP="00080685">
      <w:pPr>
        <w:spacing w:line="360" w:lineRule="auto"/>
        <w:ind w:right="-164"/>
        <w:jc w:val="both"/>
        <w:rPr>
          <w:color w:val="222222"/>
          <w:shd w:val="clear" w:color="auto" w:fill="FFFFFF"/>
        </w:rPr>
      </w:pPr>
    </w:p>
    <w:p w14:paraId="4E0A3CEA" w14:textId="77777777" w:rsidR="00F23CEA" w:rsidRPr="00483490" w:rsidRDefault="00F23CEA" w:rsidP="00080685">
      <w:pPr>
        <w:spacing w:line="360" w:lineRule="auto"/>
        <w:ind w:right="-164"/>
        <w:jc w:val="both"/>
        <w:rPr>
          <w:color w:val="222222"/>
          <w:shd w:val="clear" w:color="auto" w:fill="FFFFFF"/>
        </w:rPr>
      </w:pPr>
    </w:p>
    <w:p w14:paraId="79CFB9C4" w14:textId="77777777" w:rsidR="00F23CEA" w:rsidRPr="00483490" w:rsidRDefault="00F23CEA" w:rsidP="00080685">
      <w:pPr>
        <w:spacing w:line="360" w:lineRule="auto"/>
        <w:ind w:right="-164"/>
        <w:jc w:val="both"/>
        <w:rPr>
          <w:color w:val="222222"/>
          <w:shd w:val="clear" w:color="auto" w:fill="FFFFFF"/>
        </w:rPr>
      </w:pPr>
    </w:p>
    <w:p w14:paraId="31168F76" w14:textId="77777777" w:rsidR="00F23CEA" w:rsidRPr="00483490" w:rsidRDefault="00F23CEA" w:rsidP="00080685">
      <w:pPr>
        <w:spacing w:line="360" w:lineRule="auto"/>
        <w:ind w:right="-164"/>
        <w:jc w:val="both"/>
        <w:rPr>
          <w:color w:val="222222"/>
          <w:shd w:val="clear" w:color="auto" w:fill="FFFFFF"/>
        </w:rPr>
      </w:pPr>
    </w:p>
    <w:p w14:paraId="178D3AF4" w14:textId="4ACEE4E9" w:rsidR="00C37BE7" w:rsidRPr="00483490" w:rsidRDefault="00C37BE7" w:rsidP="00080685">
      <w:pPr>
        <w:spacing w:line="360" w:lineRule="auto"/>
        <w:ind w:right="-164"/>
        <w:jc w:val="both"/>
        <w:rPr>
          <w:color w:val="222222"/>
          <w:shd w:val="clear" w:color="auto" w:fill="FFFFFF"/>
        </w:rPr>
      </w:pPr>
    </w:p>
    <w:p w14:paraId="7E30A96A" w14:textId="77777777" w:rsidR="00C37BE7" w:rsidRPr="00483490" w:rsidRDefault="00C37BE7" w:rsidP="00080685">
      <w:pPr>
        <w:spacing w:line="360" w:lineRule="auto"/>
        <w:ind w:right="-164"/>
        <w:jc w:val="both"/>
        <w:rPr>
          <w:color w:val="222222"/>
          <w:shd w:val="clear" w:color="auto" w:fill="FFFFFF"/>
        </w:rPr>
      </w:pPr>
    </w:p>
    <w:p w14:paraId="49DB5A1C" w14:textId="77777777" w:rsidR="00080685" w:rsidRPr="00483490" w:rsidRDefault="00080685" w:rsidP="00080685">
      <w:pPr>
        <w:spacing w:line="360" w:lineRule="auto"/>
        <w:ind w:right="-164"/>
        <w:jc w:val="both"/>
        <w:rPr>
          <w:b/>
          <w:color w:val="FF0000"/>
          <w:sz w:val="24"/>
          <w:szCs w:val="24"/>
          <w:lang w:val="en-IN" w:eastAsia="en-IN"/>
        </w:rPr>
      </w:pPr>
    </w:p>
    <w:p w14:paraId="21860A86" w14:textId="526A5567" w:rsidR="00025E73" w:rsidRPr="00483490" w:rsidRDefault="00025E73" w:rsidP="00025E73">
      <w:pPr>
        <w:spacing w:line="360" w:lineRule="auto"/>
        <w:ind w:left="2880" w:right="-164" w:firstLine="720"/>
        <w:jc w:val="both"/>
        <w:rPr>
          <w:b/>
          <w:sz w:val="24"/>
          <w:szCs w:val="24"/>
          <w:lang w:val="en-IN" w:eastAsia="en-IN"/>
        </w:rPr>
      </w:pPr>
      <w:r w:rsidRPr="00483490">
        <w:rPr>
          <w:b/>
          <w:sz w:val="24"/>
          <w:szCs w:val="24"/>
          <w:lang w:val="en-IN" w:eastAsia="en-IN"/>
        </w:rPr>
        <w:lastRenderedPageBreak/>
        <w:t>CHAPTER-10</w:t>
      </w:r>
    </w:p>
    <w:p w14:paraId="30093D36" w14:textId="5D55FAA9" w:rsidR="00025E73" w:rsidRPr="00483490" w:rsidRDefault="00C9729A" w:rsidP="00025E73">
      <w:pPr>
        <w:spacing w:line="360" w:lineRule="auto"/>
        <w:ind w:right="-164"/>
        <w:jc w:val="both"/>
        <w:rPr>
          <w:b/>
          <w:sz w:val="24"/>
          <w:szCs w:val="24"/>
          <w:lang w:val="en-IN" w:eastAsia="en-IN"/>
        </w:rPr>
      </w:pPr>
      <w:r w:rsidRPr="00483490">
        <w:rPr>
          <w:b/>
          <w:sz w:val="24"/>
          <w:szCs w:val="24"/>
          <w:lang w:val="en-IN" w:eastAsia="en-IN"/>
        </w:rPr>
        <w:t>10.1</w:t>
      </w:r>
      <w:r w:rsidR="00025E73" w:rsidRPr="00483490">
        <w:rPr>
          <w:b/>
          <w:sz w:val="24"/>
          <w:szCs w:val="24"/>
          <w:lang w:val="en-IN" w:eastAsia="en-IN"/>
        </w:rPr>
        <w:t xml:space="preserve"> Bulk density</w:t>
      </w:r>
    </w:p>
    <w:p w14:paraId="562A7ED2" w14:textId="77777777" w:rsidR="00025E73" w:rsidRPr="00483490" w:rsidRDefault="00025E73" w:rsidP="00025E73">
      <w:pPr>
        <w:spacing w:line="360" w:lineRule="auto"/>
        <w:ind w:right="-164" w:firstLine="720"/>
        <w:jc w:val="both"/>
        <w:rPr>
          <w:sz w:val="24"/>
          <w:szCs w:val="24"/>
          <w:lang w:val="en-IN"/>
        </w:rPr>
      </w:pPr>
      <w:r w:rsidRPr="00483490">
        <w:rPr>
          <w:sz w:val="24"/>
          <w:szCs w:val="24"/>
          <w:lang w:val="en-IN"/>
        </w:rPr>
        <w:t>Bulk density is a critical parameter in the estimation of mineral resources, influencing both the tonnage calculations and the subsequent economic evaluation of mineral commodities. To assess the bulk density of graphite ore in the study area, five representative samples exhibiting varying physical characteristics were collected and analysed.</w:t>
      </w:r>
    </w:p>
    <w:p w14:paraId="23FDAEE0" w14:textId="1598D711" w:rsidR="00025E73" w:rsidRPr="00483490" w:rsidRDefault="00025E73" w:rsidP="00AD7E89">
      <w:pPr>
        <w:spacing w:line="360" w:lineRule="auto"/>
        <w:ind w:right="-164" w:firstLine="720"/>
        <w:jc w:val="both"/>
        <w:rPr>
          <w:b/>
          <w:sz w:val="24"/>
          <w:szCs w:val="24"/>
          <w:lang w:val="en-IN" w:eastAsia="en-IN"/>
        </w:rPr>
      </w:pPr>
      <w:r w:rsidRPr="00483490">
        <w:rPr>
          <w:sz w:val="24"/>
          <w:szCs w:val="24"/>
          <w:lang w:val="en-IN"/>
        </w:rPr>
        <w:t xml:space="preserve">The analyses were conducted at </w:t>
      </w:r>
      <w:r w:rsidRPr="00483490">
        <w:rPr>
          <w:i/>
          <w:iCs/>
          <w:sz w:val="24"/>
          <w:szCs w:val="24"/>
          <w:lang w:val="en-IN"/>
        </w:rPr>
        <w:t>New Green Environmental Labs Pvt. Ltd.</w:t>
      </w:r>
      <w:r w:rsidRPr="00483490">
        <w:rPr>
          <w:sz w:val="24"/>
          <w:szCs w:val="24"/>
          <w:lang w:val="en-IN"/>
        </w:rPr>
        <w:t>, Bhubaneswar, (NABL Accredited)</w:t>
      </w:r>
      <w:r w:rsidRPr="00483490">
        <w:rPr>
          <w:sz w:val="24"/>
          <w:szCs w:val="24"/>
        </w:rPr>
        <w:t xml:space="preserve">(Annexure - XVIII) </w:t>
      </w:r>
      <w:r w:rsidRPr="00483490">
        <w:rPr>
          <w:sz w:val="24"/>
          <w:szCs w:val="24"/>
          <w:lang w:val="en-IN"/>
        </w:rPr>
        <w:t xml:space="preserve">following the guidelines prescribed in </w:t>
      </w:r>
      <w:r w:rsidRPr="00483490">
        <w:rPr>
          <w:bCs/>
          <w:sz w:val="24"/>
          <w:szCs w:val="24"/>
          <w:lang w:val="en-IN"/>
        </w:rPr>
        <w:t>IS: 5842-1986 (Reaffirmed 2008)</w:t>
      </w:r>
      <w:r w:rsidRPr="00483490">
        <w:rPr>
          <w:sz w:val="24"/>
          <w:szCs w:val="24"/>
          <w:lang w:val="en-IN"/>
        </w:rPr>
        <w:t>. The bulk density of graphite ore</w:t>
      </w:r>
      <w:r w:rsidR="00B60E3D">
        <w:rPr>
          <w:sz w:val="24"/>
          <w:szCs w:val="24"/>
          <w:lang w:val="en-IN"/>
        </w:rPr>
        <w:t xml:space="preserve"> of</w:t>
      </w:r>
      <w:r w:rsidRPr="00483490">
        <w:rPr>
          <w:sz w:val="24"/>
          <w:szCs w:val="24"/>
          <w:lang w:val="en-IN"/>
        </w:rPr>
        <w:t xml:space="preserve"> different grades varies between </w:t>
      </w:r>
      <w:r w:rsidRPr="00483490">
        <w:rPr>
          <w:bCs/>
          <w:sz w:val="24"/>
          <w:szCs w:val="24"/>
          <w:lang w:val="en-IN"/>
        </w:rPr>
        <w:t>1.48 and 1.70,</w:t>
      </w:r>
      <w:r w:rsidRPr="00483490">
        <w:rPr>
          <w:sz w:val="24"/>
          <w:szCs w:val="24"/>
          <w:lang w:val="en-IN"/>
        </w:rPr>
        <w:t xml:space="preserve"> with an average bulk density of </w:t>
      </w:r>
      <w:r w:rsidRPr="00483490">
        <w:rPr>
          <w:bCs/>
          <w:sz w:val="24"/>
          <w:szCs w:val="24"/>
          <w:lang w:val="en-IN"/>
        </w:rPr>
        <w:t xml:space="preserve">1.606. </w:t>
      </w:r>
    </w:p>
    <w:p w14:paraId="3070876D" w14:textId="77777777" w:rsidR="00025E73" w:rsidRPr="00483490" w:rsidRDefault="00025E73" w:rsidP="00F36273">
      <w:pPr>
        <w:spacing w:line="360" w:lineRule="auto"/>
        <w:ind w:right="-164"/>
        <w:jc w:val="both"/>
        <w:rPr>
          <w:b/>
          <w:color w:val="FF0000"/>
          <w:sz w:val="24"/>
          <w:szCs w:val="24"/>
          <w:lang w:val="en-IN" w:eastAsia="en-IN"/>
        </w:rPr>
        <w:sectPr w:rsidR="00025E73" w:rsidRPr="00483490" w:rsidSect="002C01C8">
          <w:footerReference w:type="default" r:id="rId83"/>
          <w:footerReference w:type="first" r:id="rId84"/>
          <w:pgSz w:w="11906" w:h="16838" w:code="9"/>
          <w:pgMar w:top="1440" w:right="1531" w:bottom="1985" w:left="1644" w:header="708" w:footer="708" w:gutter="0"/>
          <w:pgNumType w:start="1"/>
          <w:cols w:space="708"/>
          <w:docGrid w:linePitch="360"/>
        </w:sectPr>
      </w:pPr>
    </w:p>
    <w:p w14:paraId="6A6AED8E" w14:textId="7954A56A" w:rsidR="00C554C4" w:rsidRPr="00483490" w:rsidRDefault="007D67F0" w:rsidP="00B42967">
      <w:pPr>
        <w:pStyle w:val="NoSpacing"/>
        <w:ind w:right="-164"/>
        <w:jc w:val="center"/>
        <w:rPr>
          <w:rFonts w:ascii="Times New Roman" w:hAnsi="Times New Roman" w:cs="Times New Roman"/>
          <w:b/>
          <w:sz w:val="32"/>
          <w:szCs w:val="32"/>
        </w:rPr>
      </w:pPr>
      <w:r w:rsidRPr="00483490">
        <w:rPr>
          <w:rFonts w:ascii="Times New Roman" w:hAnsi="Times New Roman" w:cs="Times New Roman"/>
          <w:b/>
          <w:sz w:val="32"/>
          <w:szCs w:val="32"/>
        </w:rPr>
        <w:lastRenderedPageBreak/>
        <w:t>CHAPTER-11</w:t>
      </w:r>
    </w:p>
    <w:p w14:paraId="2328448B" w14:textId="77777777" w:rsidR="00C554C4" w:rsidRPr="00483490" w:rsidRDefault="00C554C4" w:rsidP="00E64119">
      <w:pPr>
        <w:pStyle w:val="NoSpacing"/>
        <w:ind w:right="-164"/>
        <w:jc w:val="center"/>
        <w:rPr>
          <w:rFonts w:ascii="Times New Roman" w:hAnsi="Times New Roman" w:cs="Times New Roman"/>
          <w:b/>
          <w:sz w:val="18"/>
          <w:szCs w:val="18"/>
        </w:rPr>
      </w:pPr>
    </w:p>
    <w:p w14:paraId="5ADA47CF" w14:textId="4D5243B1" w:rsidR="00C554C4" w:rsidRPr="00483490" w:rsidRDefault="00A345EC" w:rsidP="00E64119">
      <w:pPr>
        <w:pStyle w:val="NoSpacing"/>
        <w:ind w:right="-164"/>
        <w:jc w:val="center"/>
        <w:rPr>
          <w:rFonts w:ascii="Times New Roman" w:hAnsi="Times New Roman" w:cs="Times New Roman"/>
          <w:b/>
          <w:sz w:val="28"/>
          <w:szCs w:val="28"/>
        </w:rPr>
      </w:pPr>
      <w:r w:rsidRPr="00483490">
        <w:rPr>
          <w:rFonts w:ascii="Times New Roman" w:hAnsi="Times New Roman" w:cs="Times New Roman"/>
          <w:b/>
          <w:sz w:val="28"/>
          <w:szCs w:val="28"/>
        </w:rPr>
        <w:t>RESOURCE ESTIMATION</w:t>
      </w:r>
    </w:p>
    <w:p w14:paraId="339A7F8A" w14:textId="77777777" w:rsidR="00B42967" w:rsidRPr="00483490" w:rsidRDefault="00B42967" w:rsidP="00E64119">
      <w:pPr>
        <w:pStyle w:val="NoSpacing"/>
        <w:ind w:right="-164"/>
        <w:jc w:val="center"/>
        <w:rPr>
          <w:rFonts w:ascii="Times New Roman" w:hAnsi="Times New Roman" w:cs="Times New Roman"/>
          <w:b/>
          <w:sz w:val="28"/>
          <w:szCs w:val="28"/>
        </w:rPr>
      </w:pPr>
    </w:p>
    <w:p w14:paraId="0301BCB3" w14:textId="67FBABAC" w:rsidR="00C554C4" w:rsidRPr="00807116" w:rsidRDefault="00126A01" w:rsidP="00A345EC">
      <w:pPr>
        <w:tabs>
          <w:tab w:val="left" w:pos="450"/>
        </w:tabs>
        <w:spacing w:before="240" w:line="360" w:lineRule="auto"/>
        <w:ind w:right="-164"/>
        <w:jc w:val="both"/>
        <w:rPr>
          <w:b/>
          <w:sz w:val="24"/>
          <w:szCs w:val="24"/>
        </w:rPr>
      </w:pPr>
      <w:r w:rsidRPr="00807116">
        <w:rPr>
          <w:b/>
          <w:sz w:val="24"/>
          <w:szCs w:val="24"/>
          <w:shd w:val="clear" w:color="auto" w:fill="FFFFFF"/>
          <w:lang w:val="en-IN" w:eastAsia="en-IN"/>
        </w:rPr>
        <w:t>1</w:t>
      </w:r>
      <w:r w:rsidR="00E76A70" w:rsidRPr="00807116">
        <w:rPr>
          <w:b/>
          <w:sz w:val="24"/>
          <w:szCs w:val="24"/>
          <w:shd w:val="clear" w:color="auto" w:fill="FFFFFF"/>
          <w:lang w:val="en-IN" w:eastAsia="en-IN"/>
        </w:rPr>
        <w:t>1</w:t>
      </w:r>
      <w:r w:rsidRPr="00807116">
        <w:rPr>
          <w:b/>
          <w:sz w:val="24"/>
          <w:szCs w:val="24"/>
          <w:shd w:val="clear" w:color="auto" w:fill="FFFFFF"/>
          <w:lang w:val="en-IN" w:eastAsia="en-IN"/>
        </w:rPr>
        <w:t xml:space="preserve">. 1 </w:t>
      </w:r>
      <w:proofErr w:type="gramStart"/>
      <w:r w:rsidRPr="00807116">
        <w:rPr>
          <w:b/>
          <w:sz w:val="24"/>
          <w:szCs w:val="24"/>
          <w:shd w:val="clear" w:color="auto" w:fill="FFFFFF"/>
          <w:lang w:val="en-IN" w:eastAsia="en-IN"/>
        </w:rPr>
        <w:t>Detailed</w:t>
      </w:r>
      <w:proofErr w:type="gramEnd"/>
      <w:r w:rsidRPr="00807116">
        <w:rPr>
          <w:b/>
          <w:sz w:val="24"/>
          <w:szCs w:val="24"/>
          <w:shd w:val="clear" w:color="auto" w:fill="FFFFFF"/>
          <w:lang w:val="en-IN" w:eastAsia="en-IN"/>
        </w:rPr>
        <w:t xml:space="preserve"> description of ore zones</w:t>
      </w:r>
    </w:p>
    <w:p w14:paraId="3C6FE9CB" w14:textId="211CDF49" w:rsidR="003845C9" w:rsidRPr="00483490" w:rsidRDefault="00C554C4" w:rsidP="00E64119">
      <w:pPr>
        <w:pStyle w:val="NormalWeb"/>
        <w:spacing w:line="360" w:lineRule="auto"/>
        <w:ind w:right="-164"/>
        <w:jc w:val="both"/>
        <w:rPr>
          <w:lang w:val="en-US" w:eastAsia="en-US"/>
        </w:rPr>
      </w:pPr>
      <w:r w:rsidRPr="00483490">
        <w:tab/>
      </w:r>
      <w:r w:rsidR="00A60EF5" w:rsidRPr="00483490">
        <w:rPr>
          <w:lang w:val="en-US" w:eastAsia="en-US"/>
        </w:rPr>
        <w:t xml:space="preserve">The Naringpanga block </w:t>
      </w:r>
      <w:r w:rsidR="0044644B" w:rsidRPr="00483490">
        <w:rPr>
          <w:lang w:val="en-US" w:eastAsia="en-US"/>
        </w:rPr>
        <w:t>hosts</w:t>
      </w:r>
      <w:r w:rsidR="00A60EF5" w:rsidRPr="00483490">
        <w:rPr>
          <w:lang w:val="en-US" w:eastAsia="en-US"/>
        </w:rPr>
        <w:t xml:space="preserve"> graphite zones that vary in size, with consistent lateral and vertical grade continuity. Given the area's qualitative and quantitative graphite potential, an estimation of the resource and grade has been </w:t>
      </w:r>
      <w:r w:rsidR="0044644B" w:rsidRPr="00483490">
        <w:rPr>
          <w:lang w:val="en-US" w:eastAsia="en-US"/>
        </w:rPr>
        <w:t>attempted</w:t>
      </w:r>
      <w:r w:rsidR="00A60EF5" w:rsidRPr="00483490">
        <w:rPr>
          <w:lang w:val="en-US" w:eastAsia="en-US"/>
        </w:rPr>
        <w:t xml:space="preserve"> by integrating the average values through the cross-sectional area method</w:t>
      </w:r>
      <w:r w:rsidR="0044644B" w:rsidRPr="00483490">
        <w:rPr>
          <w:lang w:val="en-US" w:eastAsia="en-US"/>
        </w:rPr>
        <w:t xml:space="preserve"> and LV panel area method</w:t>
      </w:r>
      <w:r w:rsidR="00A60EF5" w:rsidRPr="00483490">
        <w:rPr>
          <w:lang w:val="en-US" w:eastAsia="en-US"/>
        </w:rPr>
        <w:t xml:space="preserve">. The chemical analysis of the samples reveals that most exhibit an FC content ranging from 2% to 10.03%. Grades were determined based on this range, with samples containing less than the threshold FC being classified as altered varieties and excluded from the grade calculations. Only samples with an FC content of </w:t>
      </w:r>
      <w:r w:rsidR="0044644B" w:rsidRPr="00483490">
        <w:rPr>
          <w:lang w:val="en-US" w:eastAsia="en-US"/>
        </w:rPr>
        <w:t xml:space="preserve">± </w:t>
      </w:r>
      <w:r w:rsidR="00A60EF5" w:rsidRPr="00483490">
        <w:rPr>
          <w:lang w:val="en-US" w:eastAsia="en-US"/>
        </w:rPr>
        <w:t xml:space="preserve">2% or higher were considered for grade determination. </w:t>
      </w:r>
      <w:r w:rsidR="00B60E3D">
        <w:rPr>
          <w:lang w:val="en-US" w:eastAsia="en-US"/>
        </w:rPr>
        <w:t>The disse</w:t>
      </w:r>
      <w:r w:rsidR="00147B6A" w:rsidRPr="00483490">
        <w:rPr>
          <w:lang w:val="en-US" w:eastAsia="en-US"/>
        </w:rPr>
        <w:t>mminated graph</w:t>
      </w:r>
      <w:r w:rsidR="00B60E3D">
        <w:rPr>
          <w:lang w:val="en-US" w:eastAsia="en-US"/>
        </w:rPr>
        <w:t>ite bands occur</w:t>
      </w:r>
      <w:r w:rsidR="00147B6A" w:rsidRPr="00483490">
        <w:rPr>
          <w:lang w:val="en-US" w:eastAsia="en-US"/>
        </w:rPr>
        <w:t xml:space="preserve"> </w:t>
      </w:r>
      <w:proofErr w:type="gramStart"/>
      <w:r w:rsidR="00147B6A" w:rsidRPr="00483490">
        <w:rPr>
          <w:lang w:val="en-US" w:eastAsia="en-US"/>
        </w:rPr>
        <w:t>either regular</w:t>
      </w:r>
      <w:proofErr w:type="gramEnd"/>
      <w:r w:rsidR="00147B6A" w:rsidRPr="00483490">
        <w:rPr>
          <w:lang w:val="en-US" w:eastAsia="en-US"/>
        </w:rPr>
        <w:t xml:space="preserve"> lenses, streaks or pockets in conformity to the S2 and F3 foliation.</w:t>
      </w:r>
      <w:r w:rsidR="007A4143" w:rsidRPr="00483490">
        <w:rPr>
          <w:lang w:val="en-US" w:eastAsia="en-US"/>
        </w:rPr>
        <w:t xml:space="preserve"> </w:t>
      </w:r>
      <w:r w:rsidR="007A4143" w:rsidRPr="00483490">
        <w:rPr>
          <w:bCs/>
          <w:color w:val="000000" w:themeColor="text1"/>
        </w:rPr>
        <w:t xml:space="preserve">Graphite has been encountered at minimum inclined level of 11 </w:t>
      </w:r>
      <w:proofErr w:type="gramStart"/>
      <w:r w:rsidR="007A4143" w:rsidRPr="00483490">
        <w:rPr>
          <w:bCs/>
          <w:color w:val="000000" w:themeColor="text1"/>
        </w:rPr>
        <w:t>m</w:t>
      </w:r>
      <w:r w:rsidR="00B60E3D">
        <w:rPr>
          <w:bCs/>
          <w:color w:val="000000" w:themeColor="text1"/>
        </w:rPr>
        <w:t xml:space="preserve"> </w:t>
      </w:r>
      <w:r w:rsidR="007A4143" w:rsidRPr="00483490">
        <w:rPr>
          <w:bCs/>
          <w:color w:val="000000" w:themeColor="text1"/>
        </w:rPr>
        <w:t xml:space="preserve"> level</w:t>
      </w:r>
      <w:proofErr w:type="gramEnd"/>
      <w:r w:rsidR="007A4143" w:rsidRPr="00483490">
        <w:rPr>
          <w:bCs/>
          <w:color w:val="000000" w:themeColor="text1"/>
        </w:rPr>
        <w:t xml:space="preserve"> in NPBH-4 and maximum intercepted inclined depth of interception is 75 m in BH-5. Deatailed analysis and plotting of analytical assay of FC values indicates 3 intersected zon</w:t>
      </w:r>
      <w:r w:rsidR="00B60E3D">
        <w:rPr>
          <w:bCs/>
          <w:color w:val="000000" w:themeColor="text1"/>
        </w:rPr>
        <w:t>es in NPBH-1 with a minor inter</w:t>
      </w:r>
      <w:r w:rsidR="007A4143" w:rsidRPr="00483490">
        <w:rPr>
          <w:bCs/>
          <w:color w:val="000000" w:themeColor="text1"/>
        </w:rPr>
        <w:t>calation of 80 cm between the second and third level; 3 zones in NPBH-2 with an intercalated graphite zone of 50 cm between first and second level;   3 zones in NPBH-3; 5 zones</w:t>
      </w:r>
      <w:r w:rsidR="00BD5E58">
        <w:rPr>
          <w:bCs/>
          <w:color w:val="000000" w:themeColor="text1"/>
        </w:rPr>
        <w:t xml:space="preserve"> in NPBH-4; 3 zones in NPBH- 5 </w:t>
      </w:r>
      <w:r w:rsidR="007A4143" w:rsidRPr="00483490">
        <w:rPr>
          <w:bCs/>
          <w:color w:val="000000" w:themeColor="text1"/>
        </w:rPr>
        <w:t>but the mineralisation is deep seated at an inclined depth of 60 m &amp; 2 zones in NPBH - 6.</w:t>
      </w:r>
    </w:p>
    <w:p w14:paraId="127F0B54" w14:textId="77777777" w:rsidR="00386EAC" w:rsidRPr="00483490" w:rsidRDefault="00386EAC" w:rsidP="00386EAC">
      <w:pPr>
        <w:widowControl/>
        <w:autoSpaceDE/>
        <w:autoSpaceDN/>
        <w:spacing w:line="360" w:lineRule="auto"/>
        <w:ind w:right="-164" w:firstLine="720"/>
        <w:jc w:val="both"/>
        <w:rPr>
          <w:sz w:val="24"/>
          <w:szCs w:val="24"/>
          <w:lang w:val="en-IN" w:eastAsia="en-IN"/>
        </w:rPr>
      </w:pPr>
      <w:r w:rsidRPr="00483490">
        <w:tab/>
      </w:r>
      <w:r w:rsidRPr="00483490">
        <w:rPr>
          <w:sz w:val="24"/>
          <w:szCs w:val="24"/>
          <w:lang w:val="en-IN" w:eastAsia="en-IN"/>
        </w:rPr>
        <w:t xml:space="preserve">The resource estimation extends up to a maximum vertical depth of </w:t>
      </w:r>
      <w:r w:rsidRPr="00483490">
        <w:rPr>
          <w:bCs/>
          <w:sz w:val="24"/>
          <w:szCs w:val="24"/>
          <w:lang w:val="en-IN" w:eastAsia="en-IN"/>
        </w:rPr>
        <w:t>55.72 meters</w:t>
      </w:r>
      <w:r w:rsidRPr="00483490">
        <w:rPr>
          <w:sz w:val="24"/>
          <w:szCs w:val="24"/>
          <w:lang w:val="en-IN" w:eastAsia="en-IN"/>
        </w:rPr>
        <w:t xml:space="preserve"> from the ground profile, corresponding to an elevation of </w:t>
      </w:r>
      <w:r w:rsidRPr="00483490">
        <w:rPr>
          <w:bCs/>
          <w:sz w:val="24"/>
          <w:szCs w:val="24"/>
          <w:lang w:val="en-IN" w:eastAsia="en-IN"/>
        </w:rPr>
        <w:t>270.0 m RL</w:t>
      </w:r>
      <w:r w:rsidRPr="00483490">
        <w:rPr>
          <w:sz w:val="24"/>
          <w:szCs w:val="24"/>
          <w:lang w:val="en-IN" w:eastAsia="en-IN"/>
        </w:rPr>
        <w:t xml:space="preserve">. The assessment has been conducted using the </w:t>
      </w:r>
      <w:r w:rsidRPr="00483490">
        <w:rPr>
          <w:bCs/>
          <w:sz w:val="24"/>
          <w:szCs w:val="24"/>
          <w:lang w:val="en-IN" w:eastAsia="en-IN"/>
        </w:rPr>
        <w:t>cross-sectional area method</w:t>
      </w:r>
      <w:r w:rsidRPr="00483490">
        <w:rPr>
          <w:sz w:val="24"/>
          <w:szCs w:val="24"/>
          <w:lang w:val="en-IN" w:eastAsia="en-IN"/>
        </w:rPr>
        <w:t xml:space="preserve">, which involves integrating the areas of delineated ore zones across cross-sections. To ensure realistic resource estimation, a </w:t>
      </w:r>
      <w:r w:rsidRPr="00483490">
        <w:rPr>
          <w:bCs/>
          <w:sz w:val="24"/>
          <w:szCs w:val="24"/>
          <w:lang w:val="en-IN" w:eastAsia="en-IN"/>
        </w:rPr>
        <w:t>70% recovery factor</w:t>
      </w:r>
      <w:r w:rsidRPr="00483490">
        <w:rPr>
          <w:sz w:val="24"/>
          <w:szCs w:val="24"/>
          <w:lang w:val="en-IN" w:eastAsia="en-IN"/>
        </w:rPr>
        <w:t xml:space="preserve"> has been applied. This factor accounts for the presence of intercalated waste material, potential voids within the ore body, sampling errors, and other geological uncertainties. These considerations ensure that the estimate is robust and reflective of the actual recoverable graphite.</w:t>
      </w:r>
    </w:p>
    <w:p w14:paraId="26CB2495" w14:textId="77777777" w:rsidR="002B2606" w:rsidRPr="00483490" w:rsidRDefault="002B2606" w:rsidP="00147B6A">
      <w:pPr>
        <w:tabs>
          <w:tab w:val="left" w:pos="1070"/>
          <w:tab w:val="left" w:pos="9026"/>
        </w:tabs>
        <w:spacing w:before="80" w:line="360" w:lineRule="auto"/>
        <w:ind w:right="-164"/>
        <w:jc w:val="both"/>
        <w:rPr>
          <w:b/>
          <w:bCs/>
          <w:sz w:val="24"/>
          <w:szCs w:val="24"/>
          <w:lang w:val="en-IN"/>
        </w:rPr>
      </w:pPr>
    </w:p>
    <w:p w14:paraId="198C79BE" w14:textId="24229BCF" w:rsidR="00147B6A" w:rsidRPr="00483490" w:rsidRDefault="00147B6A" w:rsidP="00147B6A">
      <w:pPr>
        <w:tabs>
          <w:tab w:val="left" w:pos="1070"/>
          <w:tab w:val="left" w:pos="9026"/>
        </w:tabs>
        <w:spacing w:before="80" w:line="360" w:lineRule="auto"/>
        <w:ind w:right="-164"/>
        <w:jc w:val="both"/>
        <w:rPr>
          <w:b/>
          <w:bCs/>
          <w:sz w:val="24"/>
          <w:szCs w:val="24"/>
          <w:lang w:val="en-IN"/>
        </w:rPr>
      </w:pPr>
      <w:r w:rsidRPr="00483490">
        <w:rPr>
          <w:b/>
          <w:bCs/>
          <w:sz w:val="24"/>
          <w:szCs w:val="24"/>
          <w:lang w:val="en-IN"/>
        </w:rPr>
        <w:lastRenderedPageBreak/>
        <w:t>Characteristics of High-Silica Graphite Ore:</w:t>
      </w:r>
    </w:p>
    <w:p w14:paraId="3D2734D5" w14:textId="77777777" w:rsidR="00147B6A" w:rsidRPr="00483490" w:rsidRDefault="00147B6A" w:rsidP="00147B6A">
      <w:pPr>
        <w:tabs>
          <w:tab w:val="left" w:pos="1070"/>
          <w:tab w:val="left" w:pos="9356"/>
        </w:tabs>
        <w:spacing w:before="80" w:line="360" w:lineRule="auto"/>
        <w:ind w:right="-164"/>
        <w:jc w:val="both"/>
        <w:rPr>
          <w:sz w:val="24"/>
          <w:szCs w:val="24"/>
          <w:lang w:val="en-IN"/>
        </w:rPr>
      </w:pPr>
      <w:r w:rsidRPr="00483490">
        <w:rPr>
          <w:sz w:val="24"/>
          <w:szCs w:val="24"/>
          <w:lang w:val="en-IN"/>
        </w:rPr>
        <w:tab/>
        <w:t xml:space="preserve">The graphite in the Naringpanga Block is characterized as </w:t>
      </w:r>
      <w:r w:rsidRPr="00483490">
        <w:rPr>
          <w:bCs/>
          <w:sz w:val="24"/>
          <w:szCs w:val="24"/>
          <w:lang w:val="en-IN"/>
        </w:rPr>
        <w:t>low-grade and high-silica</w:t>
      </w:r>
      <w:r w:rsidRPr="00483490">
        <w:rPr>
          <w:b/>
          <w:bCs/>
          <w:sz w:val="24"/>
          <w:szCs w:val="24"/>
          <w:lang w:val="en-IN"/>
        </w:rPr>
        <w:t xml:space="preserve"> </w:t>
      </w:r>
      <w:r w:rsidRPr="00483490">
        <w:rPr>
          <w:bCs/>
          <w:sz w:val="24"/>
          <w:szCs w:val="24"/>
          <w:lang w:val="en-IN"/>
        </w:rPr>
        <w:t>ore</w:t>
      </w:r>
      <w:r w:rsidRPr="00483490">
        <w:rPr>
          <w:sz w:val="24"/>
          <w:szCs w:val="24"/>
          <w:lang w:val="en-IN"/>
        </w:rPr>
        <w:t>, with silica (SiO₂) as a significant impurity. The elevated silica content presents challenges for processing and beneficiation, particularly in applications requiring high-purity graphite. Such ore types demand advanced techniques to separate silica and enhance the Fixed Carbon content, which is crucial for industrial applications like refractories, batteries, and lubricants.</w:t>
      </w:r>
    </w:p>
    <w:p w14:paraId="2EE244A6" w14:textId="77777777" w:rsidR="00386EAC" w:rsidRPr="00483490" w:rsidRDefault="00386EAC" w:rsidP="003845C9">
      <w:pPr>
        <w:widowControl/>
        <w:shd w:val="clear" w:color="auto" w:fill="FFFFFF"/>
        <w:autoSpaceDE/>
        <w:autoSpaceDN/>
        <w:jc w:val="both"/>
        <w:rPr>
          <w:b/>
        </w:rPr>
      </w:pPr>
    </w:p>
    <w:p w14:paraId="5E93B2B5" w14:textId="633BC3F6" w:rsidR="003845C9" w:rsidRPr="00483490" w:rsidRDefault="003845C9" w:rsidP="003845C9">
      <w:pPr>
        <w:widowControl/>
        <w:shd w:val="clear" w:color="auto" w:fill="FFFFFF"/>
        <w:autoSpaceDE/>
        <w:autoSpaceDN/>
        <w:jc w:val="both"/>
        <w:rPr>
          <w:b/>
          <w:sz w:val="24"/>
          <w:szCs w:val="24"/>
          <w:lang w:val="en-IN" w:eastAsia="en-IN"/>
        </w:rPr>
      </w:pPr>
      <w:r w:rsidRPr="00483490">
        <w:rPr>
          <w:b/>
        </w:rPr>
        <w:t xml:space="preserve">11.2 </w:t>
      </w:r>
      <w:r w:rsidRPr="00483490">
        <w:rPr>
          <w:b/>
          <w:color w:val="222222"/>
          <w:sz w:val="24"/>
          <w:szCs w:val="24"/>
          <w:lang w:val="en-IN" w:eastAsia="en-IN"/>
        </w:rPr>
        <w:t xml:space="preserve">Cut-off grade and </w:t>
      </w:r>
      <w:r w:rsidRPr="00483490">
        <w:rPr>
          <w:b/>
          <w:sz w:val="24"/>
          <w:szCs w:val="24"/>
          <w:lang w:val="en-IN" w:eastAsia="en-IN"/>
        </w:rPr>
        <w:t>minimum stoping width consideration</w:t>
      </w:r>
    </w:p>
    <w:p w14:paraId="64A9E7FB" w14:textId="12004EA1" w:rsidR="003845C9" w:rsidRPr="00483490" w:rsidRDefault="003845C9" w:rsidP="00E64119">
      <w:pPr>
        <w:pStyle w:val="NormalWeb"/>
        <w:spacing w:line="360" w:lineRule="auto"/>
        <w:ind w:right="-164"/>
        <w:jc w:val="both"/>
        <w:rPr>
          <w:lang w:val="en-US" w:eastAsia="en-US"/>
        </w:rPr>
      </w:pPr>
      <w:r w:rsidRPr="00483490">
        <w:rPr>
          <w:lang w:val="en-US" w:eastAsia="en-US"/>
        </w:rPr>
        <w:t xml:space="preserve"> </w:t>
      </w:r>
      <w:r w:rsidR="00A60EF5" w:rsidRPr="00483490">
        <w:rPr>
          <w:lang w:val="en-US" w:eastAsia="en-US"/>
        </w:rPr>
        <w:t xml:space="preserve">To classify the graphite into appropriate grades, the threshold limits and specifications provided by the IBM in Circular No. C-284/3/CMG/2017 </w:t>
      </w:r>
      <w:proofErr w:type="gramStart"/>
      <w:r w:rsidR="00B60E3D">
        <w:rPr>
          <w:lang w:val="en-US" w:eastAsia="en-US"/>
        </w:rPr>
        <w:t>were</w:t>
      </w:r>
      <w:proofErr w:type="gramEnd"/>
      <w:r w:rsidR="00B60E3D">
        <w:rPr>
          <w:lang w:val="en-US" w:eastAsia="en-US"/>
        </w:rPr>
        <w:t xml:space="preserve"> </w:t>
      </w:r>
      <w:r w:rsidR="00A60EF5" w:rsidRPr="00483490">
        <w:rPr>
          <w:lang w:val="en-US" w:eastAsia="en-US"/>
        </w:rPr>
        <w:t xml:space="preserve">adhered. As per these guidelines, graphite from the Naringpanga block has been categorized </w:t>
      </w:r>
      <w:r w:rsidR="0044644B" w:rsidRPr="00483490">
        <w:rPr>
          <w:lang w:val="en-US" w:eastAsia="en-US"/>
        </w:rPr>
        <w:t>as low grade</w:t>
      </w:r>
      <w:r w:rsidR="00A60EF5" w:rsidRPr="00483490">
        <w:rPr>
          <w:lang w:val="en-US" w:eastAsia="en-US"/>
        </w:rPr>
        <w:t>, FC (2-5%).</w:t>
      </w:r>
      <w:r w:rsidR="00126A01" w:rsidRPr="00483490">
        <w:rPr>
          <w:lang w:val="en-US" w:eastAsia="en-US"/>
        </w:rPr>
        <w:t xml:space="preserve"> </w:t>
      </w:r>
      <w:r w:rsidR="00147B6A" w:rsidRPr="00483490">
        <w:rPr>
          <w:lang w:val="en-US" w:eastAsia="en-US"/>
        </w:rPr>
        <w:t>The ore zones less than 15 cm are not taken i</w:t>
      </w:r>
      <w:r w:rsidR="00B60E3D">
        <w:rPr>
          <w:lang w:val="en-US" w:eastAsia="en-US"/>
        </w:rPr>
        <w:t>n</w:t>
      </w:r>
      <w:r w:rsidR="00147B6A" w:rsidRPr="00483490">
        <w:rPr>
          <w:lang w:val="en-US" w:eastAsia="en-US"/>
        </w:rPr>
        <w:t xml:space="preserve">to account during sampling and hence not considered in estimation. However, the partings of 20 to 30 cm within the ore zones are taken into account during sampling and resource estimation. </w:t>
      </w:r>
    </w:p>
    <w:p w14:paraId="3E9F6F81" w14:textId="314ED615" w:rsidR="00C554C4" w:rsidRPr="00483490" w:rsidRDefault="00C554C4" w:rsidP="00E64119">
      <w:pPr>
        <w:pStyle w:val="NormalWeb"/>
        <w:spacing w:line="360" w:lineRule="auto"/>
        <w:ind w:right="-164"/>
        <w:jc w:val="both"/>
        <w:rPr>
          <w:b/>
          <w:bCs/>
        </w:rPr>
      </w:pPr>
      <w:r w:rsidRPr="00483490">
        <w:rPr>
          <w:b/>
        </w:rPr>
        <w:t>According to IBM vide Circular No. C-284/3/CMG/2017</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2"/>
        <w:gridCol w:w="1677"/>
        <w:gridCol w:w="6338"/>
      </w:tblGrid>
      <w:tr w:rsidR="00C554C4" w:rsidRPr="00483490" w14:paraId="48BD87CE" w14:textId="77777777" w:rsidTr="001B3330">
        <w:tc>
          <w:tcPr>
            <w:tcW w:w="959" w:type="dxa"/>
          </w:tcPr>
          <w:p w14:paraId="05857737" w14:textId="7B8A444D" w:rsidR="00C554C4" w:rsidRPr="00483490" w:rsidRDefault="001B3330" w:rsidP="00E64119">
            <w:pPr>
              <w:pStyle w:val="NoSpacing"/>
              <w:spacing w:line="360" w:lineRule="auto"/>
              <w:ind w:right="-164"/>
              <w:jc w:val="both"/>
              <w:rPr>
                <w:rFonts w:ascii="Times New Roman" w:hAnsi="Times New Roman" w:cs="Times New Roman"/>
                <w:b/>
                <w:bCs/>
                <w:sz w:val="24"/>
                <w:szCs w:val="24"/>
              </w:rPr>
            </w:pPr>
            <w:r w:rsidRPr="00483490">
              <w:rPr>
                <w:rFonts w:ascii="Times New Roman" w:hAnsi="Times New Roman" w:cs="Times New Roman"/>
                <w:b/>
                <w:bCs/>
                <w:sz w:val="24"/>
                <w:szCs w:val="24"/>
              </w:rPr>
              <w:t>Sl</w:t>
            </w:r>
            <w:r w:rsidR="00C554C4" w:rsidRPr="00483490">
              <w:rPr>
                <w:rFonts w:ascii="Times New Roman" w:hAnsi="Times New Roman" w:cs="Times New Roman"/>
                <w:b/>
                <w:bCs/>
                <w:sz w:val="24"/>
                <w:szCs w:val="24"/>
              </w:rPr>
              <w:t>.</w:t>
            </w:r>
            <w:r w:rsidR="00873FC7" w:rsidRPr="00483490">
              <w:rPr>
                <w:rFonts w:ascii="Times New Roman" w:hAnsi="Times New Roman" w:cs="Times New Roman"/>
                <w:b/>
                <w:bCs/>
                <w:sz w:val="24"/>
                <w:szCs w:val="24"/>
              </w:rPr>
              <w:t xml:space="preserve"> </w:t>
            </w:r>
            <w:r w:rsidR="00C554C4" w:rsidRPr="00483490">
              <w:rPr>
                <w:rFonts w:ascii="Times New Roman" w:hAnsi="Times New Roman" w:cs="Times New Roman"/>
                <w:b/>
                <w:bCs/>
                <w:sz w:val="24"/>
                <w:szCs w:val="24"/>
              </w:rPr>
              <w:t xml:space="preserve">No. </w:t>
            </w:r>
          </w:p>
        </w:tc>
        <w:tc>
          <w:tcPr>
            <w:tcW w:w="1701" w:type="dxa"/>
          </w:tcPr>
          <w:p w14:paraId="6C3B3A2A" w14:textId="76C6DBBD" w:rsidR="00C554C4" w:rsidRPr="00483490" w:rsidRDefault="00873FC7" w:rsidP="00E64119">
            <w:pPr>
              <w:pStyle w:val="NoSpacing"/>
              <w:spacing w:line="360" w:lineRule="auto"/>
              <w:ind w:right="-164"/>
              <w:jc w:val="both"/>
              <w:rPr>
                <w:rFonts w:ascii="Times New Roman" w:hAnsi="Times New Roman" w:cs="Times New Roman"/>
                <w:b/>
                <w:bCs/>
                <w:sz w:val="24"/>
                <w:szCs w:val="24"/>
              </w:rPr>
            </w:pPr>
            <w:r w:rsidRPr="00483490">
              <w:rPr>
                <w:rFonts w:ascii="Times New Roman" w:hAnsi="Times New Roman" w:cs="Times New Roman"/>
                <w:b/>
                <w:bCs/>
                <w:sz w:val="24"/>
                <w:szCs w:val="24"/>
              </w:rPr>
              <w:t xml:space="preserve"> </w:t>
            </w:r>
            <w:r w:rsidR="00C554C4" w:rsidRPr="00483490">
              <w:rPr>
                <w:rFonts w:ascii="Times New Roman" w:hAnsi="Times New Roman" w:cs="Times New Roman"/>
                <w:b/>
                <w:bCs/>
                <w:sz w:val="24"/>
                <w:szCs w:val="24"/>
              </w:rPr>
              <w:t>MINERAL</w:t>
            </w:r>
          </w:p>
        </w:tc>
        <w:tc>
          <w:tcPr>
            <w:tcW w:w="6582" w:type="dxa"/>
          </w:tcPr>
          <w:p w14:paraId="37335E83" w14:textId="77777777" w:rsidR="00C554C4" w:rsidRPr="00483490" w:rsidRDefault="00C554C4" w:rsidP="00E64119">
            <w:pPr>
              <w:pStyle w:val="NoSpacing"/>
              <w:spacing w:line="360" w:lineRule="auto"/>
              <w:ind w:right="-164"/>
              <w:jc w:val="both"/>
              <w:rPr>
                <w:rFonts w:ascii="Times New Roman" w:hAnsi="Times New Roman" w:cs="Times New Roman"/>
                <w:b/>
                <w:bCs/>
                <w:sz w:val="24"/>
                <w:szCs w:val="24"/>
              </w:rPr>
            </w:pPr>
            <w:r w:rsidRPr="00483490">
              <w:rPr>
                <w:rFonts w:ascii="Times New Roman" w:hAnsi="Times New Roman" w:cs="Times New Roman"/>
                <w:b/>
                <w:bCs/>
                <w:sz w:val="24"/>
                <w:szCs w:val="24"/>
              </w:rPr>
              <w:t>THRESHOLD VALUE</w:t>
            </w:r>
          </w:p>
        </w:tc>
      </w:tr>
      <w:tr w:rsidR="00C554C4" w:rsidRPr="00483490" w14:paraId="71EE7729" w14:textId="77777777" w:rsidTr="00A74D92">
        <w:trPr>
          <w:trHeight w:val="1141"/>
        </w:trPr>
        <w:tc>
          <w:tcPr>
            <w:tcW w:w="959" w:type="dxa"/>
          </w:tcPr>
          <w:p w14:paraId="2A0FB6DD" w14:textId="77777777" w:rsidR="00C554C4" w:rsidRPr="00483490" w:rsidRDefault="00C554C4" w:rsidP="00E64119">
            <w:pPr>
              <w:pStyle w:val="NoSpacing"/>
              <w:spacing w:line="360" w:lineRule="auto"/>
              <w:ind w:right="-164"/>
              <w:jc w:val="both"/>
              <w:rPr>
                <w:rFonts w:ascii="Times New Roman" w:hAnsi="Times New Roman" w:cs="Times New Roman"/>
                <w:sz w:val="24"/>
                <w:szCs w:val="24"/>
              </w:rPr>
            </w:pPr>
            <w:r w:rsidRPr="00483490">
              <w:rPr>
                <w:rFonts w:ascii="Times New Roman" w:hAnsi="Times New Roman" w:cs="Times New Roman"/>
                <w:sz w:val="24"/>
                <w:szCs w:val="24"/>
              </w:rPr>
              <w:t>1.</w:t>
            </w:r>
          </w:p>
        </w:tc>
        <w:tc>
          <w:tcPr>
            <w:tcW w:w="1701" w:type="dxa"/>
          </w:tcPr>
          <w:p w14:paraId="37E70BA3" w14:textId="77777777" w:rsidR="00C554C4" w:rsidRPr="00483490" w:rsidRDefault="00C554C4" w:rsidP="00E64119">
            <w:pPr>
              <w:pStyle w:val="NoSpacing"/>
              <w:spacing w:line="360" w:lineRule="auto"/>
              <w:ind w:right="-164"/>
              <w:jc w:val="both"/>
              <w:rPr>
                <w:rFonts w:ascii="Times New Roman" w:hAnsi="Times New Roman" w:cs="Times New Roman"/>
                <w:sz w:val="24"/>
                <w:szCs w:val="24"/>
              </w:rPr>
            </w:pPr>
            <w:r w:rsidRPr="00483490">
              <w:rPr>
                <w:rFonts w:ascii="Times New Roman" w:hAnsi="Times New Roman" w:cs="Times New Roman"/>
                <w:sz w:val="24"/>
                <w:szCs w:val="24"/>
              </w:rPr>
              <w:t>Graphite</w:t>
            </w:r>
          </w:p>
        </w:tc>
        <w:tc>
          <w:tcPr>
            <w:tcW w:w="6582" w:type="dxa"/>
          </w:tcPr>
          <w:p w14:paraId="35B62D67" w14:textId="77777777" w:rsidR="00C554C4" w:rsidRPr="00483490" w:rsidRDefault="00C554C4" w:rsidP="002032EC">
            <w:pPr>
              <w:pStyle w:val="NoSpacing"/>
              <w:numPr>
                <w:ilvl w:val="0"/>
                <w:numId w:val="5"/>
              </w:numPr>
              <w:spacing w:line="360" w:lineRule="auto"/>
              <w:ind w:right="-164"/>
              <w:jc w:val="both"/>
              <w:rPr>
                <w:rFonts w:ascii="Times New Roman" w:hAnsi="Times New Roman" w:cs="Times New Roman"/>
                <w:sz w:val="24"/>
                <w:szCs w:val="24"/>
              </w:rPr>
            </w:pPr>
            <w:r w:rsidRPr="00483490">
              <w:rPr>
                <w:rFonts w:ascii="Times New Roman" w:hAnsi="Times New Roman" w:cs="Times New Roman"/>
                <w:sz w:val="24"/>
                <w:szCs w:val="24"/>
              </w:rPr>
              <w:t xml:space="preserve">For flaky variety- 2% Fixed Carbon (F.C) (Min.)  </w:t>
            </w:r>
          </w:p>
          <w:p w14:paraId="659DCDD6" w14:textId="1FBC6AC1" w:rsidR="00C554C4" w:rsidRPr="00483490" w:rsidRDefault="00C554C4" w:rsidP="002032EC">
            <w:pPr>
              <w:pStyle w:val="NoSpacing"/>
              <w:numPr>
                <w:ilvl w:val="0"/>
                <w:numId w:val="5"/>
              </w:numPr>
              <w:spacing w:line="360" w:lineRule="auto"/>
              <w:ind w:right="84"/>
              <w:jc w:val="both"/>
              <w:rPr>
                <w:rFonts w:ascii="Times New Roman" w:hAnsi="Times New Roman" w:cs="Times New Roman"/>
                <w:sz w:val="24"/>
                <w:szCs w:val="24"/>
              </w:rPr>
            </w:pPr>
            <w:r w:rsidRPr="00483490">
              <w:rPr>
                <w:rFonts w:ascii="Times New Roman" w:hAnsi="Times New Roman" w:cs="Times New Roman"/>
                <w:sz w:val="24"/>
                <w:szCs w:val="24"/>
              </w:rPr>
              <w:t>For amorphous variety - 10% Fixed Carbon (F.C)</w:t>
            </w:r>
            <w:r w:rsidR="009535E9" w:rsidRPr="00483490">
              <w:rPr>
                <w:rFonts w:ascii="Times New Roman" w:hAnsi="Times New Roman" w:cs="Times New Roman"/>
                <w:sz w:val="24"/>
                <w:szCs w:val="24"/>
              </w:rPr>
              <w:t xml:space="preserve"> </w:t>
            </w:r>
            <w:r w:rsidRPr="00483490">
              <w:rPr>
                <w:rFonts w:ascii="Times New Roman" w:hAnsi="Times New Roman" w:cs="Times New Roman"/>
                <w:sz w:val="24"/>
                <w:szCs w:val="24"/>
              </w:rPr>
              <w:t>(Min.)</w:t>
            </w:r>
          </w:p>
        </w:tc>
      </w:tr>
    </w:tbl>
    <w:p w14:paraId="026B4B11" w14:textId="77777777" w:rsidR="001B3330" w:rsidRPr="00483490" w:rsidRDefault="001B3330" w:rsidP="00E64119">
      <w:pPr>
        <w:widowControl/>
        <w:autoSpaceDE/>
        <w:autoSpaceDN/>
        <w:spacing w:line="360" w:lineRule="auto"/>
        <w:ind w:right="-164"/>
        <w:jc w:val="both"/>
        <w:rPr>
          <w:sz w:val="14"/>
          <w:szCs w:val="14"/>
          <w:lang w:val="en-IN" w:eastAsia="en-IN"/>
        </w:rPr>
      </w:pPr>
    </w:p>
    <w:p w14:paraId="06CBA3FA" w14:textId="77777777" w:rsidR="00082A32" w:rsidRPr="00483490" w:rsidRDefault="00082A32" w:rsidP="00E64119">
      <w:pPr>
        <w:widowControl/>
        <w:autoSpaceDE/>
        <w:autoSpaceDN/>
        <w:spacing w:line="360" w:lineRule="auto"/>
        <w:ind w:right="-164" w:firstLine="720"/>
        <w:jc w:val="both"/>
        <w:rPr>
          <w:sz w:val="24"/>
          <w:szCs w:val="24"/>
          <w:lang w:val="en-IN" w:eastAsia="en-IN"/>
        </w:rPr>
      </w:pPr>
      <w:r w:rsidRPr="00483490">
        <w:rPr>
          <w:sz w:val="24"/>
          <w:szCs w:val="24"/>
          <w:lang w:val="en-IN" w:eastAsia="en-IN"/>
        </w:rPr>
        <w:t>“</w:t>
      </w:r>
      <w:r w:rsidRPr="00483490">
        <w:rPr>
          <w:b/>
          <w:sz w:val="24"/>
          <w:szCs w:val="24"/>
          <w:lang w:val="en-IN" w:eastAsia="en-IN"/>
        </w:rPr>
        <w:t>Threshold value of minerals</w:t>
      </w:r>
      <w:r w:rsidRPr="00483490">
        <w:rPr>
          <w:sz w:val="24"/>
          <w:szCs w:val="24"/>
          <w:lang w:val="en-IN" w:eastAsia="en-IN"/>
        </w:rPr>
        <w:t>” will have meaning as defined in Minerals (Evidence of Mineral Contents) Rule, 2015.</w:t>
      </w:r>
    </w:p>
    <w:p w14:paraId="4D5E6BC9" w14:textId="271C8CD6" w:rsidR="00082A32" w:rsidRPr="00483490" w:rsidRDefault="00082A32" w:rsidP="00E64119">
      <w:pPr>
        <w:widowControl/>
        <w:autoSpaceDE/>
        <w:autoSpaceDN/>
        <w:spacing w:line="360" w:lineRule="auto"/>
        <w:ind w:right="-164"/>
        <w:jc w:val="both"/>
        <w:rPr>
          <w:sz w:val="24"/>
          <w:szCs w:val="24"/>
          <w:lang w:val="en-IN" w:eastAsia="en-IN"/>
        </w:rPr>
      </w:pPr>
      <w:r w:rsidRPr="00483490">
        <w:rPr>
          <w:sz w:val="24"/>
          <w:szCs w:val="24"/>
          <w:lang w:val="en-IN" w:eastAsia="en-IN"/>
        </w:rPr>
        <w:t>“</w:t>
      </w:r>
      <w:r w:rsidR="00213FF5" w:rsidRPr="00483490">
        <w:rPr>
          <w:b/>
          <w:sz w:val="24"/>
          <w:szCs w:val="24"/>
          <w:lang w:val="en-IN" w:eastAsia="en-IN"/>
        </w:rPr>
        <w:t>Cut-off</w:t>
      </w:r>
      <w:r w:rsidRPr="00483490">
        <w:rPr>
          <w:b/>
          <w:sz w:val="24"/>
          <w:szCs w:val="24"/>
          <w:lang w:val="en-IN" w:eastAsia="en-IN"/>
        </w:rPr>
        <w:t xml:space="preserve"> grade</w:t>
      </w:r>
      <w:r w:rsidRPr="00483490">
        <w:rPr>
          <w:sz w:val="24"/>
          <w:szCs w:val="24"/>
          <w:lang w:val="en-IN" w:eastAsia="en-IN"/>
        </w:rPr>
        <w:t>” means the minimum economic assay grade of the mineral for a deposit below which the mining operations become unviable in the present market dynamics or end use quality. It may vary from deposit to deposit depending upon the market conditions.</w:t>
      </w:r>
    </w:p>
    <w:p w14:paraId="7B2E5D7B" w14:textId="243BB900" w:rsidR="00B42967" w:rsidRPr="00483490" w:rsidRDefault="00082A32" w:rsidP="00A345EC">
      <w:pPr>
        <w:widowControl/>
        <w:autoSpaceDE/>
        <w:autoSpaceDN/>
        <w:spacing w:line="360" w:lineRule="auto"/>
        <w:ind w:right="-164" w:firstLine="720"/>
        <w:jc w:val="both"/>
        <w:rPr>
          <w:sz w:val="24"/>
          <w:szCs w:val="24"/>
          <w:lang w:val="en-IN" w:eastAsia="en-IN"/>
        </w:rPr>
      </w:pPr>
      <w:r w:rsidRPr="00483490">
        <w:rPr>
          <w:sz w:val="24"/>
          <w:szCs w:val="24"/>
          <w:lang w:val="en-IN" w:eastAsia="en-IN"/>
        </w:rPr>
        <w:t>The significantly thick weathered quartzo-feldspathic gneiss, weathered khondalite altered to kaolinite, and weathered brecciated zones encountered in boreholes have not been inclu</w:t>
      </w:r>
      <w:r w:rsidR="00C33817" w:rsidRPr="00483490">
        <w:rPr>
          <w:sz w:val="24"/>
          <w:szCs w:val="24"/>
          <w:lang w:val="en-IN" w:eastAsia="en-IN"/>
        </w:rPr>
        <w:t>ded in the resource estimation.</w:t>
      </w:r>
      <w:r w:rsidR="00CE5AEF" w:rsidRPr="00483490">
        <w:rPr>
          <w:sz w:val="24"/>
          <w:szCs w:val="24"/>
          <w:lang w:val="en-IN" w:eastAsia="en-IN"/>
        </w:rPr>
        <w:t xml:space="preserve"> </w:t>
      </w:r>
      <w:r w:rsidR="00DC19B3" w:rsidRPr="00483490">
        <w:rPr>
          <w:sz w:val="24"/>
          <w:szCs w:val="24"/>
          <w:lang w:val="en-IN" w:eastAsia="en-IN"/>
        </w:rPr>
        <w:t>Graphite bearing gneisses, with respect to the grade (FC 2-5%), were used to identify ore horizons and assess vertical and lateral continuity.</w:t>
      </w:r>
    </w:p>
    <w:p w14:paraId="280EDF34" w14:textId="6C7D679A" w:rsidR="00CE5AEF" w:rsidRPr="00483490" w:rsidRDefault="00CE5AEF" w:rsidP="00A345EC">
      <w:pPr>
        <w:widowControl/>
        <w:autoSpaceDE/>
        <w:autoSpaceDN/>
        <w:spacing w:line="360" w:lineRule="auto"/>
        <w:ind w:right="-164" w:firstLine="720"/>
        <w:jc w:val="both"/>
        <w:rPr>
          <w:sz w:val="24"/>
          <w:szCs w:val="24"/>
          <w:lang w:val="en-IN" w:eastAsia="en-IN"/>
        </w:rPr>
      </w:pPr>
      <w:r w:rsidRPr="00483490">
        <w:rPr>
          <w:sz w:val="24"/>
          <w:szCs w:val="24"/>
          <w:lang w:val="en-IN" w:eastAsia="en-IN"/>
        </w:rPr>
        <w:lastRenderedPageBreak/>
        <w:tab/>
        <w:t xml:space="preserve">Graphite in Naringpanga </w:t>
      </w:r>
      <w:r w:rsidR="00DC19B3" w:rsidRPr="00483490">
        <w:rPr>
          <w:sz w:val="24"/>
          <w:szCs w:val="24"/>
          <w:lang w:val="en-IN" w:eastAsia="en-IN"/>
        </w:rPr>
        <w:t>is of flaky variety</w:t>
      </w:r>
      <w:r w:rsidR="00147B6A" w:rsidRPr="00483490">
        <w:rPr>
          <w:sz w:val="24"/>
          <w:szCs w:val="24"/>
          <w:lang w:val="en-IN" w:eastAsia="en-IN"/>
        </w:rPr>
        <w:t xml:space="preserve"> and resource estimati</w:t>
      </w:r>
      <w:r w:rsidR="00B60E3D">
        <w:rPr>
          <w:sz w:val="24"/>
          <w:szCs w:val="24"/>
          <w:lang w:val="en-IN" w:eastAsia="en-IN"/>
        </w:rPr>
        <w:t>on is done with respect to the t</w:t>
      </w:r>
      <w:r w:rsidR="00147B6A" w:rsidRPr="00483490">
        <w:rPr>
          <w:sz w:val="24"/>
          <w:szCs w:val="24"/>
          <w:lang w:val="en-IN" w:eastAsia="en-IN"/>
        </w:rPr>
        <w:t>hreshold values.</w:t>
      </w:r>
      <w:r w:rsidR="00DC19B3" w:rsidRPr="00483490">
        <w:rPr>
          <w:sz w:val="24"/>
          <w:szCs w:val="24"/>
          <w:lang w:val="en-IN" w:eastAsia="en-IN"/>
        </w:rPr>
        <w:t xml:space="preserve"> </w:t>
      </w:r>
    </w:p>
    <w:p w14:paraId="08F3E8CC" w14:textId="2CE677C9" w:rsidR="00A345EC" w:rsidRPr="00483490" w:rsidRDefault="00A345EC" w:rsidP="00212889">
      <w:pPr>
        <w:spacing w:line="360" w:lineRule="auto"/>
        <w:ind w:right="-164"/>
        <w:jc w:val="both"/>
        <w:rPr>
          <w:b/>
          <w:sz w:val="24"/>
          <w:szCs w:val="24"/>
          <w:lang w:val="en-IN" w:eastAsia="en-IN"/>
        </w:rPr>
      </w:pPr>
      <w:r w:rsidRPr="00483490">
        <w:rPr>
          <w:b/>
          <w:sz w:val="24"/>
          <w:szCs w:val="24"/>
        </w:rPr>
        <w:t xml:space="preserve">11.3 </w:t>
      </w:r>
      <w:r w:rsidRPr="00483490">
        <w:rPr>
          <w:b/>
          <w:sz w:val="24"/>
          <w:szCs w:val="24"/>
          <w:lang w:val="en-IN" w:eastAsia="en-IN"/>
        </w:rPr>
        <w:t>Description and correlation of lodes</w:t>
      </w:r>
    </w:p>
    <w:p w14:paraId="422D0696" w14:textId="77777777" w:rsidR="00147B6A" w:rsidRPr="00483490" w:rsidRDefault="00147B6A" w:rsidP="00212889">
      <w:pPr>
        <w:spacing w:line="360" w:lineRule="auto"/>
        <w:ind w:right="-164"/>
        <w:jc w:val="both"/>
        <w:rPr>
          <w:b/>
          <w:color w:val="C00000"/>
          <w:sz w:val="24"/>
          <w:szCs w:val="24"/>
          <w:lang w:val="en-IN" w:eastAsia="en-IN"/>
        </w:rPr>
      </w:pPr>
    </w:p>
    <w:p w14:paraId="3FDF1065" w14:textId="6B84CA0E" w:rsidR="00CE5AEF" w:rsidRPr="00483490" w:rsidRDefault="00CE5AEF" w:rsidP="00CE5AEF">
      <w:pPr>
        <w:spacing w:line="360" w:lineRule="auto"/>
        <w:ind w:right="-164" w:firstLine="423"/>
        <w:jc w:val="both"/>
        <w:rPr>
          <w:sz w:val="24"/>
          <w:szCs w:val="24"/>
          <w:lang w:val="en-IN" w:eastAsia="en-IN"/>
        </w:rPr>
      </w:pPr>
      <w:r w:rsidRPr="00483490">
        <w:rPr>
          <w:b/>
          <w:color w:val="C00000"/>
          <w:sz w:val="24"/>
          <w:szCs w:val="24"/>
          <w:lang w:val="en-IN" w:eastAsia="en-IN"/>
        </w:rPr>
        <w:tab/>
      </w:r>
      <w:r w:rsidRPr="00483490">
        <w:rPr>
          <w:sz w:val="24"/>
          <w:szCs w:val="24"/>
          <w:lang w:val="en-IN" w:eastAsia="en-IN"/>
        </w:rPr>
        <w:t xml:space="preserve">The mineral resource has been explored at the G3 level of the MEMC Rule, 2015, ensuring a better confidence level. The tonnage has been estimated as an in-situ body.  Boreholes that intersected altered and weathered quartzo-feldspathic gneiss and barren khondalites were excluded from resource estimation but considered in delineating mineralized zones with appreciable graphite content.  Out of the six boreholes drilled, all were found positive, and their data were fully utilized for evaluating the resource and grade of graphite ores. </w:t>
      </w:r>
    </w:p>
    <w:p w14:paraId="36D40370" w14:textId="507F5330" w:rsidR="00CE5AEF" w:rsidRPr="00483490" w:rsidRDefault="00CE5AEF" w:rsidP="00CE5AEF">
      <w:pPr>
        <w:widowControl/>
        <w:autoSpaceDE/>
        <w:autoSpaceDN/>
        <w:spacing w:before="100" w:beforeAutospacing="1" w:after="100" w:afterAutospacing="1" w:line="360" w:lineRule="auto"/>
        <w:ind w:right="-164" w:firstLine="720"/>
        <w:jc w:val="both"/>
        <w:rPr>
          <w:sz w:val="24"/>
          <w:szCs w:val="24"/>
          <w:lang w:val="en-IN" w:eastAsia="en-IN"/>
        </w:rPr>
      </w:pPr>
      <w:r w:rsidRPr="00483490">
        <w:rPr>
          <w:sz w:val="24"/>
          <w:szCs w:val="24"/>
          <w:lang w:eastAsia="en-IN"/>
        </w:rPr>
        <w:t xml:space="preserve">To estimate the graphite resources in the Naringpanga block, one surface method was applied for </w:t>
      </w:r>
      <w:r w:rsidRPr="00483490">
        <w:rPr>
          <w:bCs/>
          <w:sz w:val="24"/>
          <w:szCs w:val="24"/>
          <w:lang w:eastAsia="en-IN"/>
        </w:rPr>
        <w:t>Pit-2</w:t>
      </w:r>
      <w:r w:rsidRPr="00483490">
        <w:rPr>
          <w:sz w:val="24"/>
          <w:szCs w:val="24"/>
          <w:lang w:eastAsia="en-IN"/>
        </w:rPr>
        <w:t xml:space="preserve"> and five cross-sections were constructed perpendicular to the general foliation trend of the country rocks at a 1:2000 scale</w:t>
      </w:r>
      <w:r w:rsidRPr="00483490">
        <w:rPr>
          <w:sz w:val="24"/>
          <w:szCs w:val="24"/>
          <w:lang w:val="en-IN" w:eastAsia="en-IN"/>
        </w:rPr>
        <w:t>, providing a detailed representation of smaller graphite bands. These cross-sections, designated as A–A′, B–B′, C–C′, D–D′, and E–E′ (Annexure-X), were positioned at irregular intervals, guided by anomalous SP zones and observed surface exposures (Plate-II). The assay logs of six positive boreholes (BHs), along with their physical characteristics and intercepted lithologies, were plotted to establish sectional correlations. These correlations, with respect to the grade (FC 2-5%), were used to identify ore horizons and assess vertical continuity. The geometry of the graphite bodies is predominantly concordant with the host lithologies, namely quartzo-feldspathic gneiss and migmatized Khondalite. Altered khondalite, Void spaces, and weathered Quartzo-feldspathic gneiss areas were excluded from the cross-sectional area computation.</w:t>
      </w:r>
      <w:r w:rsidR="00DC19B3" w:rsidRPr="00483490">
        <w:rPr>
          <w:sz w:val="24"/>
          <w:szCs w:val="24"/>
          <w:lang w:val="en-IN" w:eastAsia="en-IN"/>
        </w:rPr>
        <w:t xml:space="preserve"> The ore zones encountered in the bore holes w</w:t>
      </w:r>
      <w:r w:rsidR="00EA3F53">
        <w:rPr>
          <w:sz w:val="24"/>
          <w:szCs w:val="24"/>
          <w:lang w:val="en-IN" w:eastAsia="en-IN"/>
        </w:rPr>
        <w:t>ere extrapolated on either side</w:t>
      </w:r>
      <w:r w:rsidR="00DC19B3" w:rsidRPr="00483490">
        <w:rPr>
          <w:sz w:val="24"/>
          <w:szCs w:val="24"/>
          <w:lang w:val="en-IN" w:eastAsia="en-IN"/>
        </w:rPr>
        <w:t xml:space="preserve"> </w:t>
      </w:r>
      <w:r w:rsidR="00362E10" w:rsidRPr="00483490">
        <w:rPr>
          <w:sz w:val="24"/>
          <w:szCs w:val="24"/>
          <w:lang w:val="en-IN" w:eastAsia="en-IN"/>
        </w:rPr>
        <w:t xml:space="preserve">proportionately in compliance to the </w:t>
      </w:r>
      <w:r w:rsidR="00AD7E89" w:rsidRPr="00483490">
        <w:rPr>
          <w:sz w:val="24"/>
          <w:szCs w:val="24"/>
          <w:lang w:val="en-IN" w:eastAsia="en-IN"/>
        </w:rPr>
        <w:t>length of influence prescribed in M</w:t>
      </w:r>
      <w:r w:rsidR="00147B6A" w:rsidRPr="00483490">
        <w:rPr>
          <w:sz w:val="24"/>
          <w:szCs w:val="24"/>
          <w:lang w:val="en-IN" w:eastAsia="en-IN"/>
        </w:rPr>
        <w:t xml:space="preserve"> (</w:t>
      </w:r>
      <w:r w:rsidR="00AD7E89" w:rsidRPr="00483490">
        <w:rPr>
          <w:sz w:val="24"/>
          <w:szCs w:val="24"/>
          <w:lang w:val="en-IN" w:eastAsia="en-IN"/>
        </w:rPr>
        <w:t>EMC</w:t>
      </w:r>
      <w:r w:rsidR="00147B6A" w:rsidRPr="00483490">
        <w:rPr>
          <w:sz w:val="24"/>
          <w:szCs w:val="24"/>
          <w:lang w:val="en-IN" w:eastAsia="en-IN"/>
        </w:rPr>
        <w:t>)</w:t>
      </w:r>
      <w:r w:rsidR="00AD7E89" w:rsidRPr="00483490">
        <w:rPr>
          <w:sz w:val="24"/>
          <w:szCs w:val="24"/>
          <w:lang w:val="en-IN" w:eastAsia="en-IN"/>
        </w:rPr>
        <w:t xml:space="preserve"> Rules. The ore zones are joined as per core angle geometry and structural signatures recorded in the recovered litho cores.</w:t>
      </w:r>
    </w:p>
    <w:p w14:paraId="085E9812" w14:textId="77777777" w:rsidR="00A345EC" w:rsidRPr="00BD5E58" w:rsidRDefault="00A345EC" w:rsidP="00A345EC">
      <w:pPr>
        <w:spacing w:line="360" w:lineRule="auto"/>
        <w:ind w:right="-164"/>
        <w:jc w:val="both"/>
        <w:rPr>
          <w:b/>
          <w:sz w:val="24"/>
          <w:szCs w:val="24"/>
          <w:lang w:val="en-IN" w:eastAsia="en-IN"/>
        </w:rPr>
      </w:pPr>
      <w:r w:rsidRPr="00BD5E58">
        <w:rPr>
          <w:b/>
          <w:sz w:val="24"/>
          <w:szCs w:val="24"/>
        </w:rPr>
        <w:t xml:space="preserve">11.4 </w:t>
      </w:r>
      <w:r w:rsidRPr="00BD5E58">
        <w:rPr>
          <w:b/>
          <w:sz w:val="24"/>
          <w:szCs w:val="24"/>
          <w:lang w:val="en-IN" w:eastAsia="en-IN"/>
        </w:rPr>
        <w:t>Preparation of LV section and Level plan</w:t>
      </w:r>
    </w:p>
    <w:p w14:paraId="3023E4AF" w14:textId="1561BEC0" w:rsidR="00AD7E89" w:rsidRPr="00483490" w:rsidRDefault="00AD7E89" w:rsidP="00AD7E89">
      <w:pPr>
        <w:adjustRightInd w:val="0"/>
        <w:spacing w:line="360" w:lineRule="auto"/>
        <w:ind w:firstLine="567"/>
        <w:contextualSpacing/>
        <w:jc w:val="both"/>
        <w:rPr>
          <w:color w:val="FF0000"/>
          <w:sz w:val="24"/>
          <w:szCs w:val="24"/>
        </w:rPr>
      </w:pPr>
      <w:r w:rsidRPr="00483490">
        <w:rPr>
          <w:b/>
          <w:color w:val="C00000"/>
          <w:sz w:val="24"/>
          <w:szCs w:val="24"/>
          <w:lang w:val="en-IN" w:eastAsia="en-IN"/>
        </w:rPr>
        <w:tab/>
      </w:r>
      <w:r w:rsidRPr="00483490">
        <w:rPr>
          <w:sz w:val="24"/>
          <w:szCs w:val="24"/>
        </w:rPr>
        <w:t xml:space="preserve">The resources of graphite in the explored strike length of the block have been calculated by </w:t>
      </w:r>
      <w:r w:rsidR="00EA3F53">
        <w:rPr>
          <w:sz w:val="24"/>
          <w:szCs w:val="24"/>
        </w:rPr>
        <w:t>the L</w:t>
      </w:r>
      <w:r w:rsidRPr="00483490">
        <w:rPr>
          <w:sz w:val="24"/>
          <w:szCs w:val="24"/>
        </w:rPr>
        <w:t>V panel method. The strike influence of</w:t>
      </w:r>
      <w:r w:rsidR="00AD52D0">
        <w:rPr>
          <w:sz w:val="24"/>
          <w:szCs w:val="24"/>
        </w:rPr>
        <w:t xml:space="preserve"> the</w:t>
      </w:r>
      <w:r w:rsidRPr="00483490">
        <w:rPr>
          <w:sz w:val="24"/>
          <w:szCs w:val="24"/>
        </w:rPr>
        <w:t xml:space="preserve"> ore zone was taken at 50 % of the spacing between two positive bore holes and 25 %, when the adjacent bore hole is </w:t>
      </w:r>
      <w:r w:rsidRPr="00483490">
        <w:rPr>
          <w:sz w:val="24"/>
          <w:szCs w:val="24"/>
        </w:rPr>
        <w:lastRenderedPageBreak/>
        <w:t>negative or if there is neither any bo</w:t>
      </w:r>
      <w:r w:rsidR="00AD52D0">
        <w:rPr>
          <w:sz w:val="24"/>
          <w:szCs w:val="24"/>
        </w:rPr>
        <w:t>rehole nor any surface evidence</w:t>
      </w:r>
      <w:r w:rsidRPr="00483490">
        <w:rPr>
          <w:sz w:val="24"/>
          <w:szCs w:val="24"/>
        </w:rPr>
        <w:t xml:space="preserve"> to substantiate the physical continuity of the ore zone. The third level borehole was generally drilled at more or less 200.0 m strike interval to check the depth persistence of the mineralization. When there is no borehole on the either side of a borehole the strike influence was extended to 50.0 m on either side considering the positive intersection of the shallower boreholes on the either side of the borehole. The RL of Lode intersection along with up dip and down dip RL for the respective lodes taken from the cross section, and were plotted on a Longitudinal- Vertical section on 1:1000 scale. The length of the panel of lodes of a borehole was prepared based on the strike influence as discussed above whereas the breadth of the panel was constructed based on the up dip and down dip RL of the respective lodes. The dip influence of the ore zone was taken at 50 % of the difference in the centre of intersection of the ore body at two positive levels of two boreholes along the same profile line, however, this was not strictly followed when there is a variation of thickness along different levels and rule of gradual change was applied. If there is </w:t>
      </w:r>
      <w:r w:rsidR="00AD52D0">
        <w:rPr>
          <w:sz w:val="24"/>
          <w:szCs w:val="24"/>
        </w:rPr>
        <w:t xml:space="preserve">a </w:t>
      </w:r>
      <w:r w:rsidRPr="00483490">
        <w:rPr>
          <w:sz w:val="24"/>
          <w:szCs w:val="24"/>
        </w:rPr>
        <w:t>single borehole along a profile, the dip length was extended only up to</w:t>
      </w:r>
      <w:r w:rsidRPr="00483490">
        <w:rPr>
          <w:sz w:val="28"/>
          <w:szCs w:val="24"/>
        </w:rPr>
        <w:t xml:space="preserve"> 1/4</w:t>
      </w:r>
      <w:r w:rsidRPr="00483490">
        <w:rPr>
          <w:sz w:val="28"/>
          <w:szCs w:val="24"/>
          <w:vertAlign w:val="superscript"/>
        </w:rPr>
        <w:t>th</w:t>
      </w:r>
      <w:r w:rsidRPr="00483490">
        <w:rPr>
          <w:sz w:val="24"/>
          <w:szCs w:val="24"/>
        </w:rPr>
        <w:t xml:space="preserve"> of the intersection considering the surface profile. These parameters were not followed, if the dip influence is falling within the zone itself, and the dip length was simply extended up to the bottom RL of the intersected ore zone.</w:t>
      </w:r>
    </w:p>
    <w:p w14:paraId="459895E3" w14:textId="77777777" w:rsidR="008C5099" w:rsidRPr="00483490" w:rsidRDefault="00A345EC" w:rsidP="00A345EC">
      <w:pPr>
        <w:spacing w:line="360" w:lineRule="auto"/>
        <w:ind w:right="-164"/>
        <w:jc w:val="both"/>
        <w:rPr>
          <w:b/>
          <w:bCs/>
          <w:sz w:val="24"/>
          <w:szCs w:val="24"/>
          <w:lang w:val="en-IN"/>
        </w:rPr>
      </w:pPr>
      <w:r w:rsidRPr="00483490">
        <w:rPr>
          <w:b/>
          <w:bCs/>
          <w:sz w:val="24"/>
          <w:szCs w:val="24"/>
          <w:lang w:val="en-IN"/>
        </w:rPr>
        <w:t xml:space="preserve">11.5 </w:t>
      </w:r>
      <w:r w:rsidR="00677FB5" w:rsidRPr="00483490">
        <w:rPr>
          <w:b/>
          <w:bCs/>
          <w:sz w:val="24"/>
          <w:szCs w:val="24"/>
          <w:lang w:val="en-IN"/>
        </w:rPr>
        <w:t>Specific Gravity/Bulk density calculation:</w:t>
      </w:r>
    </w:p>
    <w:p w14:paraId="61B3E1D3" w14:textId="01DA5F79" w:rsidR="00AD7E89" w:rsidRPr="00483490" w:rsidRDefault="00AD7E89" w:rsidP="00AD7E89">
      <w:pPr>
        <w:spacing w:line="360" w:lineRule="auto"/>
        <w:ind w:right="-164" w:firstLine="720"/>
        <w:jc w:val="both"/>
        <w:rPr>
          <w:b/>
          <w:sz w:val="24"/>
          <w:szCs w:val="24"/>
        </w:rPr>
      </w:pPr>
      <w:r w:rsidRPr="00483490">
        <w:rPr>
          <w:sz w:val="24"/>
          <w:szCs w:val="24"/>
          <w:lang w:val="en-IN"/>
        </w:rPr>
        <w:tab/>
        <w:t>In order to estimate</w:t>
      </w:r>
      <w:r w:rsidR="00AD52D0">
        <w:rPr>
          <w:sz w:val="24"/>
          <w:szCs w:val="24"/>
          <w:lang w:val="en-IN"/>
        </w:rPr>
        <w:t xml:space="preserve"> the</w:t>
      </w:r>
      <w:r w:rsidRPr="00483490">
        <w:rPr>
          <w:sz w:val="24"/>
          <w:szCs w:val="24"/>
          <w:lang w:val="en-IN"/>
        </w:rPr>
        <w:t xml:space="preserve"> resource of different grades of graphite associated with migmatised khondali</w:t>
      </w:r>
      <w:r w:rsidR="009707A9" w:rsidRPr="00483490">
        <w:rPr>
          <w:sz w:val="24"/>
          <w:szCs w:val="24"/>
          <w:lang w:val="en-IN"/>
        </w:rPr>
        <w:t>te and quartzo-fel</w:t>
      </w:r>
      <w:r w:rsidR="00BB43C6">
        <w:rPr>
          <w:sz w:val="24"/>
          <w:szCs w:val="24"/>
          <w:lang w:val="en-IN"/>
        </w:rPr>
        <w:t>d</w:t>
      </w:r>
      <w:r w:rsidR="009707A9" w:rsidRPr="00483490">
        <w:rPr>
          <w:sz w:val="24"/>
          <w:szCs w:val="24"/>
          <w:lang w:val="en-IN"/>
        </w:rPr>
        <w:t>spathic gneiss</w:t>
      </w:r>
      <w:r w:rsidR="00BB43C6">
        <w:rPr>
          <w:sz w:val="24"/>
          <w:szCs w:val="24"/>
          <w:lang w:val="en-IN"/>
        </w:rPr>
        <w:t>,</w:t>
      </w:r>
      <w:r w:rsidRPr="00483490">
        <w:rPr>
          <w:sz w:val="24"/>
          <w:szCs w:val="24"/>
          <w:lang w:val="en-IN"/>
        </w:rPr>
        <w:t xml:space="preserve"> 5 samples have been subjected to physical analysis in a NABL Laboratory. The range of BD varies between 1.48 and 1.70, with an average bulk density of 1.606. This range corresponds to variations in the physical grades of the ore, reflective of their mineralogical and compositional differences. The detailed bulk density results are given below.</w:t>
      </w:r>
      <w:r w:rsidR="00147B6A" w:rsidRPr="00483490">
        <w:rPr>
          <w:sz w:val="24"/>
          <w:szCs w:val="24"/>
          <w:lang w:val="en-IN"/>
        </w:rPr>
        <w:t xml:space="preserve"> (Annexure- </w:t>
      </w:r>
      <w:r w:rsidR="008676F6" w:rsidRPr="00483490">
        <w:rPr>
          <w:sz w:val="24"/>
          <w:szCs w:val="24"/>
          <w:lang w:val="en-IN"/>
        </w:rPr>
        <w:t>XVIII)</w:t>
      </w:r>
      <w:r w:rsidRPr="00483490">
        <w:rPr>
          <w:b/>
          <w:sz w:val="24"/>
          <w:szCs w:val="24"/>
        </w:rPr>
        <w:t xml:space="preserve"> </w:t>
      </w:r>
    </w:p>
    <w:p w14:paraId="798950C0" w14:textId="67BDB1C1" w:rsidR="00AD7E89" w:rsidRPr="00483490" w:rsidRDefault="008676F6" w:rsidP="00AD7E89">
      <w:pPr>
        <w:spacing w:line="360" w:lineRule="auto"/>
        <w:ind w:right="-164" w:firstLine="720"/>
        <w:rPr>
          <w:b/>
          <w:sz w:val="24"/>
          <w:szCs w:val="24"/>
        </w:rPr>
      </w:pPr>
      <w:r w:rsidRPr="00483490">
        <w:rPr>
          <w:b/>
          <w:sz w:val="24"/>
          <w:szCs w:val="24"/>
        </w:rPr>
        <w:t>Table 11.1</w:t>
      </w:r>
      <w:r w:rsidR="00AD7E89" w:rsidRPr="00483490">
        <w:rPr>
          <w:b/>
          <w:sz w:val="24"/>
          <w:szCs w:val="24"/>
        </w:rPr>
        <w:t>:  Bulk density result of the Block</w:t>
      </w:r>
    </w:p>
    <w:tbl>
      <w:tblPr>
        <w:tblW w:w="9381" w:type="dxa"/>
        <w:tblInd w:w="-10" w:type="dxa"/>
        <w:tblLook w:val="04A0" w:firstRow="1" w:lastRow="0" w:firstColumn="1" w:lastColumn="0" w:noHBand="0" w:noVBand="1"/>
      </w:tblPr>
      <w:tblGrid>
        <w:gridCol w:w="2638"/>
        <w:gridCol w:w="1980"/>
        <w:gridCol w:w="2250"/>
        <w:gridCol w:w="2513"/>
      </w:tblGrid>
      <w:tr w:rsidR="00AD7E89" w:rsidRPr="00483490" w14:paraId="32631C76" w14:textId="77777777" w:rsidTr="00147B6A">
        <w:trPr>
          <w:trHeight w:val="116"/>
        </w:trPr>
        <w:tc>
          <w:tcPr>
            <w:tcW w:w="2638"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23EBBCA1" w14:textId="77777777" w:rsidR="00AD7E89" w:rsidRPr="00483490" w:rsidRDefault="00AD7E89" w:rsidP="00147B6A">
            <w:pPr>
              <w:widowControl/>
              <w:autoSpaceDE/>
              <w:autoSpaceDN/>
              <w:ind w:right="-164"/>
              <w:jc w:val="center"/>
              <w:rPr>
                <w:b/>
                <w:bCs/>
                <w:sz w:val="24"/>
                <w:szCs w:val="24"/>
                <w:lang w:val="en-IN" w:eastAsia="en-IN"/>
              </w:rPr>
            </w:pPr>
            <w:r w:rsidRPr="00483490">
              <w:rPr>
                <w:b/>
                <w:bCs/>
                <w:sz w:val="24"/>
                <w:szCs w:val="24"/>
                <w:lang w:eastAsia="en-IN"/>
              </w:rPr>
              <w:t>Name of the Block</w:t>
            </w:r>
          </w:p>
        </w:tc>
        <w:tc>
          <w:tcPr>
            <w:tcW w:w="1980" w:type="dxa"/>
            <w:tcBorders>
              <w:top w:val="single" w:sz="8" w:space="0" w:color="auto"/>
              <w:left w:val="nil"/>
              <w:bottom w:val="single" w:sz="8" w:space="0" w:color="auto"/>
              <w:right w:val="single" w:sz="8" w:space="0" w:color="auto"/>
            </w:tcBorders>
            <w:shd w:val="clear" w:color="auto" w:fill="auto"/>
            <w:vAlign w:val="center"/>
            <w:hideMark/>
          </w:tcPr>
          <w:p w14:paraId="25B02F1A" w14:textId="77777777" w:rsidR="00AD7E89" w:rsidRPr="00483490" w:rsidRDefault="00AD7E89" w:rsidP="00147B6A">
            <w:pPr>
              <w:widowControl/>
              <w:autoSpaceDE/>
              <w:autoSpaceDN/>
              <w:ind w:right="-164"/>
              <w:jc w:val="center"/>
              <w:rPr>
                <w:b/>
                <w:bCs/>
                <w:sz w:val="24"/>
                <w:szCs w:val="24"/>
                <w:lang w:val="en-IN" w:eastAsia="en-IN"/>
              </w:rPr>
            </w:pPr>
            <w:r w:rsidRPr="00483490">
              <w:rPr>
                <w:b/>
                <w:bCs/>
                <w:sz w:val="24"/>
                <w:szCs w:val="24"/>
                <w:lang w:eastAsia="en-IN"/>
              </w:rPr>
              <w:t>Sample mark</w:t>
            </w:r>
          </w:p>
        </w:tc>
        <w:tc>
          <w:tcPr>
            <w:tcW w:w="2250" w:type="dxa"/>
            <w:tcBorders>
              <w:top w:val="single" w:sz="8" w:space="0" w:color="auto"/>
              <w:left w:val="nil"/>
              <w:bottom w:val="single" w:sz="8" w:space="0" w:color="auto"/>
              <w:right w:val="single" w:sz="8" w:space="0" w:color="auto"/>
            </w:tcBorders>
            <w:shd w:val="clear" w:color="auto" w:fill="auto"/>
            <w:vAlign w:val="center"/>
            <w:hideMark/>
          </w:tcPr>
          <w:p w14:paraId="730BBE47" w14:textId="77777777" w:rsidR="00AD7E89" w:rsidRPr="00483490" w:rsidRDefault="00AD7E89" w:rsidP="00147B6A">
            <w:pPr>
              <w:widowControl/>
              <w:autoSpaceDE/>
              <w:autoSpaceDN/>
              <w:ind w:right="-164"/>
              <w:jc w:val="center"/>
              <w:rPr>
                <w:b/>
                <w:bCs/>
                <w:sz w:val="24"/>
                <w:szCs w:val="24"/>
                <w:lang w:val="en-IN" w:eastAsia="en-IN"/>
              </w:rPr>
            </w:pPr>
            <w:r w:rsidRPr="00483490">
              <w:rPr>
                <w:b/>
                <w:bCs/>
                <w:sz w:val="24"/>
                <w:szCs w:val="24"/>
                <w:lang w:eastAsia="en-IN"/>
              </w:rPr>
              <w:t>Test Result in kg/lt</w:t>
            </w:r>
          </w:p>
        </w:tc>
        <w:tc>
          <w:tcPr>
            <w:tcW w:w="2513" w:type="dxa"/>
            <w:tcBorders>
              <w:top w:val="single" w:sz="8" w:space="0" w:color="auto"/>
              <w:left w:val="nil"/>
              <w:bottom w:val="single" w:sz="8" w:space="0" w:color="auto"/>
              <w:right w:val="single" w:sz="8" w:space="0" w:color="auto"/>
            </w:tcBorders>
            <w:shd w:val="clear" w:color="auto" w:fill="auto"/>
            <w:vAlign w:val="center"/>
            <w:hideMark/>
          </w:tcPr>
          <w:p w14:paraId="248F8EB9" w14:textId="77777777" w:rsidR="00AD7E89" w:rsidRPr="00483490" w:rsidRDefault="00AD7E89" w:rsidP="00147B6A">
            <w:pPr>
              <w:widowControl/>
              <w:autoSpaceDE/>
              <w:autoSpaceDN/>
              <w:ind w:right="-164"/>
              <w:jc w:val="center"/>
              <w:rPr>
                <w:b/>
                <w:bCs/>
                <w:sz w:val="24"/>
                <w:szCs w:val="24"/>
                <w:lang w:val="en-IN" w:eastAsia="en-IN"/>
              </w:rPr>
            </w:pPr>
            <w:r w:rsidRPr="00483490">
              <w:rPr>
                <w:b/>
                <w:bCs/>
                <w:sz w:val="24"/>
                <w:szCs w:val="24"/>
                <w:lang w:eastAsia="en-IN"/>
              </w:rPr>
              <w:t>Average Bulk density</w:t>
            </w:r>
          </w:p>
        </w:tc>
      </w:tr>
      <w:tr w:rsidR="00AD7E89" w:rsidRPr="00483490" w14:paraId="4459DCD5" w14:textId="77777777" w:rsidTr="00147B6A">
        <w:trPr>
          <w:trHeight w:val="77"/>
        </w:trPr>
        <w:tc>
          <w:tcPr>
            <w:tcW w:w="2638" w:type="dxa"/>
            <w:vMerge w:val="restart"/>
            <w:tcBorders>
              <w:top w:val="nil"/>
              <w:left w:val="single" w:sz="8" w:space="0" w:color="auto"/>
              <w:bottom w:val="single" w:sz="8" w:space="0" w:color="000000"/>
              <w:right w:val="single" w:sz="8" w:space="0" w:color="auto"/>
            </w:tcBorders>
            <w:shd w:val="clear" w:color="auto" w:fill="auto"/>
            <w:vAlign w:val="center"/>
            <w:hideMark/>
          </w:tcPr>
          <w:p w14:paraId="1F4798C3" w14:textId="77777777" w:rsidR="00AD7E89" w:rsidRPr="00483490" w:rsidRDefault="00AD7E89" w:rsidP="00147B6A">
            <w:pPr>
              <w:widowControl/>
              <w:autoSpaceDE/>
              <w:autoSpaceDN/>
              <w:ind w:right="-164"/>
              <w:jc w:val="center"/>
              <w:rPr>
                <w:sz w:val="24"/>
                <w:szCs w:val="24"/>
                <w:lang w:val="en-IN" w:eastAsia="en-IN"/>
              </w:rPr>
            </w:pPr>
            <w:r w:rsidRPr="00483490">
              <w:rPr>
                <w:sz w:val="24"/>
                <w:szCs w:val="24"/>
                <w:lang w:eastAsia="en-IN"/>
              </w:rPr>
              <w:t>Naringpanga Graphite Block</w:t>
            </w:r>
          </w:p>
        </w:tc>
        <w:tc>
          <w:tcPr>
            <w:tcW w:w="1980" w:type="dxa"/>
            <w:tcBorders>
              <w:top w:val="nil"/>
              <w:left w:val="nil"/>
              <w:bottom w:val="single" w:sz="8" w:space="0" w:color="auto"/>
              <w:right w:val="single" w:sz="8" w:space="0" w:color="auto"/>
            </w:tcBorders>
            <w:shd w:val="clear" w:color="auto" w:fill="auto"/>
            <w:vAlign w:val="center"/>
            <w:hideMark/>
          </w:tcPr>
          <w:p w14:paraId="18BC25AB" w14:textId="77777777" w:rsidR="00AD7E89" w:rsidRPr="00483490" w:rsidRDefault="00AD7E89" w:rsidP="00147B6A">
            <w:pPr>
              <w:widowControl/>
              <w:autoSpaceDE/>
              <w:autoSpaceDN/>
              <w:ind w:right="-164"/>
              <w:jc w:val="center"/>
              <w:rPr>
                <w:sz w:val="24"/>
                <w:szCs w:val="24"/>
                <w:lang w:val="en-IN" w:eastAsia="en-IN"/>
              </w:rPr>
            </w:pPr>
            <w:r w:rsidRPr="00483490">
              <w:rPr>
                <w:sz w:val="24"/>
                <w:szCs w:val="24"/>
                <w:lang w:eastAsia="en-IN"/>
              </w:rPr>
              <w:t>NBD1</w:t>
            </w:r>
          </w:p>
        </w:tc>
        <w:tc>
          <w:tcPr>
            <w:tcW w:w="2250" w:type="dxa"/>
            <w:tcBorders>
              <w:top w:val="nil"/>
              <w:left w:val="nil"/>
              <w:bottom w:val="single" w:sz="8" w:space="0" w:color="auto"/>
              <w:right w:val="single" w:sz="8" w:space="0" w:color="auto"/>
            </w:tcBorders>
            <w:shd w:val="clear" w:color="auto" w:fill="auto"/>
            <w:vAlign w:val="center"/>
            <w:hideMark/>
          </w:tcPr>
          <w:p w14:paraId="04FDC6C6" w14:textId="77777777" w:rsidR="00AD7E89" w:rsidRPr="00483490" w:rsidRDefault="00AD7E89" w:rsidP="00147B6A">
            <w:pPr>
              <w:widowControl/>
              <w:autoSpaceDE/>
              <w:autoSpaceDN/>
              <w:ind w:right="-164"/>
              <w:jc w:val="center"/>
              <w:rPr>
                <w:sz w:val="24"/>
                <w:szCs w:val="24"/>
                <w:lang w:val="en-IN" w:eastAsia="en-IN"/>
              </w:rPr>
            </w:pPr>
            <w:r w:rsidRPr="00483490">
              <w:rPr>
                <w:sz w:val="24"/>
                <w:szCs w:val="24"/>
                <w:lang w:eastAsia="en-IN"/>
              </w:rPr>
              <w:t>1.62</w:t>
            </w:r>
          </w:p>
        </w:tc>
        <w:tc>
          <w:tcPr>
            <w:tcW w:w="2513" w:type="dxa"/>
            <w:vMerge w:val="restart"/>
            <w:tcBorders>
              <w:top w:val="nil"/>
              <w:left w:val="single" w:sz="8" w:space="0" w:color="auto"/>
              <w:right w:val="single" w:sz="8" w:space="0" w:color="auto"/>
            </w:tcBorders>
            <w:shd w:val="clear" w:color="auto" w:fill="auto"/>
            <w:vAlign w:val="center"/>
            <w:hideMark/>
          </w:tcPr>
          <w:p w14:paraId="16BF4F82" w14:textId="77777777" w:rsidR="00AD7E89" w:rsidRPr="00483490" w:rsidRDefault="00AD7E89" w:rsidP="00147B6A">
            <w:pPr>
              <w:widowControl/>
              <w:autoSpaceDE/>
              <w:autoSpaceDN/>
              <w:ind w:right="-164"/>
              <w:jc w:val="center"/>
              <w:rPr>
                <w:sz w:val="24"/>
                <w:szCs w:val="24"/>
                <w:lang w:val="en-IN" w:eastAsia="en-IN"/>
              </w:rPr>
            </w:pPr>
            <w:r w:rsidRPr="00483490">
              <w:rPr>
                <w:sz w:val="24"/>
                <w:szCs w:val="24"/>
                <w:lang w:eastAsia="en-IN"/>
              </w:rPr>
              <w:t>1.606</w:t>
            </w:r>
          </w:p>
        </w:tc>
      </w:tr>
      <w:tr w:rsidR="00AD7E89" w:rsidRPr="00483490" w14:paraId="60B31BBA" w14:textId="77777777" w:rsidTr="00147B6A">
        <w:trPr>
          <w:trHeight w:val="77"/>
        </w:trPr>
        <w:tc>
          <w:tcPr>
            <w:tcW w:w="2638" w:type="dxa"/>
            <w:vMerge/>
            <w:tcBorders>
              <w:top w:val="nil"/>
              <w:left w:val="single" w:sz="8" w:space="0" w:color="auto"/>
              <w:bottom w:val="single" w:sz="8" w:space="0" w:color="000000"/>
              <w:right w:val="single" w:sz="8" w:space="0" w:color="auto"/>
            </w:tcBorders>
            <w:vAlign w:val="center"/>
            <w:hideMark/>
          </w:tcPr>
          <w:p w14:paraId="4679B078" w14:textId="77777777" w:rsidR="00AD7E89" w:rsidRPr="00483490" w:rsidRDefault="00AD7E89" w:rsidP="00147B6A">
            <w:pPr>
              <w:widowControl/>
              <w:autoSpaceDE/>
              <w:autoSpaceDN/>
              <w:ind w:right="-164"/>
              <w:rPr>
                <w:sz w:val="24"/>
                <w:szCs w:val="24"/>
                <w:lang w:val="en-IN" w:eastAsia="en-IN"/>
              </w:rPr>
            </w:pPr>
          </w:p>
        </w:tc>
        <w:tc>
          <w:tcPr>
            <w:tcW w:w="1980" w:type="dxa"/>
            <w:tcBorders>
              <w:top w:val="nil"/>
              <w:left w:val="nil"/>
              <w:bottom w:val="single" w:sz="8" w:space="0" w:color="auto"/>
              <w:right w:val="single" w:sz="8" w:space="0" w:color="auto"/>
            </w:tcBorders>
            <w:shd w:val="clear" w:color="auto" w:fill="auto"/>
            <w:vAlign w:val="center"/>
            <w:hideMark/>
          </w:tcPr>
          <w:p w14:paraId="4573C44F" w14:textId="77777777" w:rsidR="00AD7E89" w:rsidRPr="00483490" w:rsidRDefault="00AD7E89" w:rsidP="00147B6A">
            <w:pPr>
              <w:widowControl/>
              <w:autoSpaceDE/>
              <w:autoSpaceDN/>
              <w:ind w:right="-164"/>
              <w:jc w:val="center"/>
              <w:rPr>
                <w:sz w:val="24"/>
                <w:szCs w:val="24"/>
                <w:lang w:val="en-IN" w:eastAsia="en-IN"/>
              </w:rPr>
            </w:pPr>
            <w:r w:rsidRPr="00483490">
              <w:rPr>
                <w:sz w:val="24"/>
                <w:szCs w:val="24"/>
                <w:lang w:eastAsia="en-IN"/>
              </w:rPr>
              <w:t>NBD2</w:t>
            </w:r>
          </w:p>
        </w:tc>
        <w:tc>
          <w:tcPr>
            <w:tcW w:w="2250" w:type="dxa"/>
            <w:tcBorders>
              <w:top w:val="nil"/>
              <w:left w:val="nil"/>
              <w:bottom w:val="single" w:sz="8" w:space="0" w:color="auto"/>
              <w:right w:val="single" w:sz="8" w:space="0" w:color="auto"/>
            </w:tcBorders>
            <w:shd w:val="clear" w:color="auto" w:fill="auto"/>
            <w:vAlign w:val="center"/>
            <w:hideMark/>
          </w:tcPr>
          <w:p w14:paraId="053EE6F1" w14:textId="77777777" w:rsidR="00AD7E89" w:rsidRPr="00483490" w:rsidRDefault="00AD7E89" w:rsidP="00147B6A">
            <w:pPr>
              <w:widowControl/>
              <w:autoSpaceDE/>
              <w:autoSpaceDN/>
              <w:ind w:right="-164"/>
              <w:jc w:val="center"/>
              <w:rPr>
                <w:sz w:val="24"/>
                <w:szCs w:val="24"/>
                <w:lang w:val="en-IN" w:eastAsia="en-IN"/>
              </w:rPr>
            </w:pPr>
            <w:r w:rsidRPr="00483490">
              <w:rPr>
                <w:sz w:val="24"/>
                <w:szCs w:val="24"/>
                <w:lang w:eastAsia="en-IN"/>
              </w:rPr>
              <w:t>1.63</w:t>
            </w:r>
          </w:p>
        </w:tc>
        <w:tc>
          <w:tcPr>
            <w:tcW w:w="2513" w:type="dxa"/>
            <w:vMerge/>
            <w:tcBorders>
              <w:left w:val="single" w:sz="8" w:space="0" w:color="auto"/>
              <w:right w:val="single" w:sz="8" w:space="0" w:color="auto"/>
            </w:tcBorders>
            <w:vAlign w:val="center"/>
            <w:hideMark/>
          </w:tcPr>
          <w:p w14:paraId="592E4FAA" w14:textId="77777777" w:rsidR="00AD7E89" w:rsidRPr="00483490" w:rsidRDefault="00AD7E89" w:rsidP="00147B6A">
            <w:pPr>
              <w:ind w:right="-164"/>
              <w:jc w:val="center"/>
              <w:rPr>
                <w:sz w:val="24"/>
                <w:szCs w:val="24"/>
                <w:lang w:val="en-IN" w:eastAsia="en-IN"/>
              </w:rPr>
            </w:pPr>
          </w:p>
        </w:tc>
      </w:tr>
      <w:tr w:rsidR="00AD7E89" w:rsidRPr="00483490" w14:paraId="71952043" w14:textId="77777777" w:rsidTr="00147B6A">
        <w:trPr>
          <w:trHeight w:val="77"/>
        </w:trPr>
        <w:tc>
          <w:tcPr>
            <w:tcW w:w="2638" w:type="dxa"/>
            <w:vMerge/>
            <w:tcBorders>
              <w:top w:val="nil"/>
              <w:left w:val="single" w:sz="8" w:space="0" w:color="auto"/>
              <w:bottom w:val="single" w:sz="8" w:space="0" w:color="000000"/>
              <w:right w:val="single" w:sz="8" w:space="0" w:color="auto"/>
            </w:tcBorders>
            <w:vAlign w:val="center"/>
            <w:hideMark/>
          </w:tcPr>
          <w:p w14:paraId="523B88C8" w14:textId="77777777" w:rsidR="00AD7E89" w:rsidRPr="00483490" w:rsidRDefault="00AD7E89" w:rsidP="00147B6A">
            <w:pPr>
              <w:widowControl/>
              <w:autoSpaceDE/>
              <w:autoSpaceDN/>
              <w:ind w:right="-164"/>
              <w:rPr>
                <w:sz w:val="24"/>
                <w:szCs w:val="24"/>
                <w:lang w:val="en-IN" w:eastAsia="en-IN"/>
              </w:rPr>
            </w:pPr>
          </w:p>
        </w:tc>
        <w:tc>
          <w:tcPr>
            <w:tcW w:w="1980" w:type="dxa"/>
            <w:tcBorders>
              <w:top w:val="nil"/>
              <w:left w:val="nil"/>
              <w:bottom w:val="single" w:sz="8" w:space="0" w:color="auto"/>
              <w:right w:val="single" w:sz="8" w:space="0" w:color="auto"/>
            </w:tcBorders>
            <w:shd w:val="clear" w:color="auto" w:fill="auto"/>
            <w:vAlign w:val="center"/>
            <w:hideMark/>
          </w:tcPr>
          <w:p w14:paraId="50FB552B" w14:textId="77777777" w:rsidR="00AD7E89" w:rsidRPr="00483490" w:rsidRDefault="00AD7E89" w:rsidP="00147B6A">
            <w:pPr>
              <w:widowControl/>
              <w:autoSpaceDE/>
              <w:autoSpaceDN/>
              <w:ind w:right="-164"/>
              <w:jc w:val="center"/>
              <w:rPr>
                <w:sz w:val="24"/>
                <w:szCs w:val="24"/>
                <w:lang w:val="en-IN" w:eastAsia="en-IN"/>
              </w:rPr>
            </w:pPr>
            <w:r w:rsidRPr="00483490">
              <w:rPr>
                <w:sz w:val="24"/>
                <w:szCs w:val="24"/>
                <w:lang w:eastAsia="en-IN"/>
              </w:rPr>
              <w:t>NBD3</w:t>
            </w:r>
          </w:p>
        </w:tc>
        <w:tc>
          <w:tcPr>
            <w:tcW w:w="2250" w:type="dxa"/>
            <w:tcBorders>
              <w:top w:val="nil"/>
              <w:left w:val="nil"/>
              <w:bottom w:val="single" w:sz="8" w:space="0" w:color="auto"/>
              <w:right w:val="single" w:sz="8" w:space="0" w:color="auto"/>
            </w:tcBorders>
            <w:shd w:val="clear" w:color="auto" w:fill="auto"/>
            <w:vAlign w:val="center"/>
            <w:hideMark/>
          </w:tcPr>
          <w:p w14:paraId="54FF3DC5" w14:textId="77777777" w:rsidR="00AD7E89" w:rsidRPr="00483490" w:rsidRDefault="00AD7E89" w:rsidP="00147B6A">
            <w:pPr>
              <w:widowControl/>
              <w:autoSpaceDE/>
              <w:autoSpaceDN/>
              <w:ind w:right="-164"/>
              <w:jc w:val="center"/>
              <w:rPr>
                <w:sz w:val="24"/>
                <w:szCs w:val="24"/>
                <w:lang w:val="en-IN" w:eastAsia="en-IN"/>
              </w:rPr>
            </w:pPr>
            <w:r w:rsidRPr="00483490">
              <w:rPr>
                <w:sz w:val="24"/>
                <w:szCs w:val="24"/>
                <w:lang w:eastAsia="en-IN"/>
              </w:rPr>
              <w:t>1.70</w:t>
            </w:r>
          </w:p>
        </w:tc>
        <w:tc>
          <w:tcPr>
            <w:tcW w:w="2513" w:type="dxa"/>
            <w:vMerge/>
            <w:tcBorders>
              <w:left w:val="single" w:sz="8" w:space="0" w:color="auto"/>
              <w:right w:val="single" w:sz="8" w:space="0" w:color="auto"/>
            </w:tcBorders>
            <w:shd w:val="clear" w:color="auto" w:fill="auto"/>
            <w:vAlign w:val="center"/>
            <w:hideMark/>
          </w:tcPr>
          <w:p w14:paraId="5EF17EAA" w14:textId="77777777" w:rsidR="00AD7E89" w:rsidRPr="00483490" w:rsidRDefault="00AD7E89" w:rsidP="00147B6A">
            <w:pPr>
              <w:ind w:right="-164"/>
              <w:jc w:val="center"/>
              <w:rPr>
                <w:sz w:val="24"/>
                <w:szCs w:val="24"/>
                <w:lang w:val="en-IN" w:eastAsia="en-IN"/>
              </w:rPr>
            </w:pPr>
          </w:p>
        </w:tc>
      </w:tr>
      <w:tr w:rsidR="00AD7E89" w:rsidRPr="00483490" w14:paraId="72C1D2A2" w14:textId="77777777" w:rsidTr="00147B6A">
        <w:trPr>
          <w:trHeight w:val="77"/>
        </w:trPr>
        <w:tc>
          <w:tcPr>
            <w:tcW w:w="2638" w:type="dxa"/>
            <w:vMerge/>
            <w:tcBorders>
              <w:top w:val="nil"/>
              <w:left w:val="single" w:sz="8" w:space="0" w:color="auto"/>
              <w:bottom w:val="single" w:sz="8" w:space="0" w:color="000000"/>
              <w:right w:val="single" w:sz="8" w:space="0" w:color="auto"/>
            </w:tcBorders>
            <w:vAlign w:val="center"/>
            <w:hideMark/>
          </w:tcPr>
          <w:p w14:paraId="0103A8BF" w14:textId="77777777" w:rsidR="00AD7E89" w:rsidRPr="00483490" w:rsidRDefault="00AD7E89" w:rsidP="00147B6A">
            <w:pPr>
              <w:widowControl/>
              <w:autoSpaceDE/>
              <w:autoSpaceDN/>
              <w:ind w:right="-164"/>
              <w:rPr>
                <w:sz w:val="24"/>
                <w:szCs w:val="24"/>
                <w:lang w:val="en-IN" w:eastAsia="en-IN"/>
              </w:rPr>
            </w:pPr>
          </w:p>
        </w:tc>
        <w:tc>
          <w:tcPr>
            <w:tcW w:w="1980" w:type="dxa"/>
            <w:tcBorders>
              <w:top w:val="nil"/>
              <w:left w:val="nil"/>
              <w:bottom w:val="single" w:sz="8" w:space="0" w:color="auto"/>
              <w:right w:val="single" w:sz="8" w:space="0" w:color="auto"/>
            </w:tcBorders>
            <w:shd w:val="clear" w:color="auto" w:fill="auto"/>
            <w:vAlign w:val="center"/>
            <w:hideMark/>
          </w:tcPr>
          <w:p w14:paraId="046D6B5A" w14:textId="77777777" w:rsidR="00AD7E89" w:rsidRPr="00483490" w:rsidRDefault="00AD7E89" w:rsidP="00147B6A">
            <w:pPr>
              <w:widowControl/>
              <w:autoSpaceDE/>
              <w:autoSpaceDN/>
              <w:ind w:right="-164"/>
              <w:jc w:val="center"/>
              <w:rPr>
                <w:sz w:val="24"/>
                <w:szCs w:val="24"/>
                <w:lang w:val="en-IN" w:eastAsia="en-IN"/>
              </w:rPr>
            </w:pPr>
            <w:r w:rsidRPr="00483490">
              <w:rPr>
                <w:sz w:val="24"/>
                <w:szCs w:val="24"/>
                <w:lang w:eastAsia="en-IN"/>
              </w:rPr>
              <w:t>NBD4</w:t>
            </w:r>
          </w:p>
        </w:tc>
        <w:tc>
          <w:tcPr>
            <w:tcW w:w="2250" w:type="dxa"/>
            <w:tcBorders>
              <w:top w:val="nil"/>
              <w:left w:val="nil"/>
              <w:bottom w:val="single" w:sz="8" w:space="0" w:color="auto"/>
              <w:right w:val="single" w:sz="8" w:space="0" w:color="auto"/>
            </w:tcBorders>
            <w:shd w:val="clear" w:color="auto" w:fill="auto"/>
            <w:vAlign w:val="center"/>
            <w:hideMark/>
          </w:tcPr>
          <w:p w14:paraId="74BC0581" w14:textId="77777777" w:rsidR="00AD7E89" w:rsidRPr="00483490" w:rsidRDefault="00AD7E89" w:rsidP="00147B6A">
            <w:pPr>
              <w:widowControl/>
              <w:autoSpaceDE/>
              <w:autoSpaceDN/>
              <w:ind w:right="-164"/>
              <w:jc w:val="center"/>
              <w:rPr>
                <w:sz w:val="24"/>
                <w:szCs w:val="24"/>
                <w:lang w:val="en-IN" w:eastAsia="en-IN"/>
              </w:rPr>
            </w:pPr>
            <w:r w:rsidRPr="00483490">
              <w:rPr>
                <w:sz w:val="24"/>
                <w:szCs w:val="24"/>
                <w:lang w:eastAsia="en-IN"/>
              </w:rPr>
              <w:t>1.48</w:t>
            </w:r>
          </w:p>
        </w:tc>
        <w:tc>
          <w:tcPr>
            <w:tcW w:w="2513" w:type="dxa"/>
            <w:vMerge/>
            <w:tcBorders>
              <w:left w:val="single" w:sz="8" w:space="0" w:color="auto"/>
              <w:right w:val="single" w:sz="8" w:space="0" w:color="auto"/>
            </w:tcBorders>
            <w:vAlign w:val="center"/>
            <w:hideMark/>
          </w:tcPr>
          <w:p w14:paraId="6C2C18D7" w14:textId="77777777" w:rsidR="00AD7E89" w:rsidRPr="00483490" w:rsidRDefault="00AD7E89" w:rsidP="00147B6A">
            <w:pPr>
              <w:ind w:right="-164"/>
              <w:jc w:val="center"/>
              <w:rPr>
                <w:sz w:val="24"/>
                <w:szCs w:val="24"/>
                <w:lang w:val="en-IN" w:eastAsia="en-IN"/>
              </w:rPr>
            </w:pPr>
          </w:p>
        </w:tc>
      </w:tr>
      <w:tr w:rsidR="00AD7E89" w:rsidRPr="00483490" w14:paraId="77D11AC2" w14:textId="77777777" w:rsidTr="00147B6A">
        <w:trPr>
          <w:trHeight w:val="77"/>
        </w:trPr>
        <w:tc>
          <w:tcPr>
            <w:tcW w:w="2638" w:type="dxa"/>
            <w:vMerge/>
            <w:tcBorders>
              <w:top w:val="nil"/>
              <w:left w:val="single" w:sz="8" w:space="0" w:color="auto"/>
              <w:bottom w:val="single" w:sz="8" w:space="0" w:color="000000"/>
              <w:right w:val="single" w:sz="8" w:space="0" w:color="auto"/>
            </w:tcBorders>
            <w:vAlign w:val="center"/>
            <w:hideMark/>
          </w:tcPr>
          <w:p w14:paraId="10BA8BAA" w14:textId="77777777" w:rsidR="00AD7E89" w:rsidRPr="00483490" w:rsidRDefault="00AD7E89" w:rsidP="00147B6A">
            <w:pPr>
              <w:widowControl/>
              <w:autoSpaceDE/>
              <w:autoSpaceDN/>
              <w:ind w:right="-164"/>
              <w:rPr>
                <w:sz w:val="24"/>
                <w:szCs w:val="24"/>
                <w:lang w:val="en-IN" w:eastAsia="en-IN"/>
              </w:rPr>
            </w:pPr>
          </w:p>
        </w:tc>
        <w:tc>
          <w:tcPr>
            <w:tcW w:w="1980" w:type="dxa"/>
            <w:tcBorders>
              <w:top w:val="nil"/>
              <w:left w:val="nil"/>
              <w:bottom w:val="single" w:sz="8" w:space="0" w:color="auto"/>
              <w:right w:val="single" w:sz="8" w:space="0" w:color="auto"/>
            </w:tcBorders>
            <w:shd w:val="clear" w:color="auto" w:fill="auto"/>
            <w:vAlign w:val="center"/>
            <w:hideMark/>
          </w:tcPr>
          <w:p w14:paraId="5F8CA124" w14:textId="77777777" w:rsidR="00AD7E89" w:rsidRPr="00483490" w:rsidRDefault="00AD7E89" w:rsidP="00147B6A">
            <w:pPr>
              <w:widowControl/>
              <w:autoSpaceDE/>
              <w:autoSpaceDN/>
              <w:ind w:right="-164"/>
              <w:jc w:val="center"/>
              <w:rPr>
                <w:sz w:val="24"/>
                <w:szCs w:val="24"/>
                <w:lang w:val="en-IN" w:eastAsia="en-IN"/>
              </w:rPr>
            </w:pPr>
            <w:r w:rsidRPr="00483490">
              <w:rPr>
                <w:sz w:val="24"/>
                <w:szCs w:val="24"/>
                <w:lang w:eastAsia="en-IN"/>
              </w:rPr>
              <w:t>NBD5</w:t>
            </w:r>
          </w:p>
        </w:tc>
        <w:tc>
          <w:tcPr>
            <w:tcW w:w="2250" w:type="dxa"/>
            <w:tcBorders>
              <w:top w:val="nil"/>
              <w:left w:val="nil"/>
              <w:bottom w:val="single" w:sz="8" w:space="0" w:color="auto"/>
              <w:right w:val="single" w:sz="8" w:space="0" w:color="auto"/>
            </w:tcBorders>
            <w:shd w:val="clear" w:color="auto" w:fill="auto"/>
            <w:vAlign w:val="center"/>
            <w:hideMark/>
          </w:tcPr>
          <w:p w14:paraId="310EDE9C" w14:textId="77777777" w:rsidR="00AD7E89" w:rsidRPr="00483490" w:rsidRDefault="00AD7E89" w:rsidP="00147B6A">
            <w:pPr>
              <w:widowControl/>
              <w:autoSpaceDE/>
              <w:autoSpaceDN/>
              <w:ind w:right="-164"/>
              <w:jc w:val="center"/>
              <w:rPr>
                <w:sz w:val="24"/>
                <w:szCs w:val="24"/>
                <w:lang w:val="en-IN" w:eastAsia="en-IN"/>
              </w:rPr>
            </w:pPr>
            <w:r w:rsidRPr="00483490">
              <w:rPr>
                <w:sz w:val="24"/>
                <w:szCs w:val="24"/>
                <w:lang w:eastAsia="en-IN"/>
              </w:rPr>
              <w:t>1.60</w:t>
            </w:r>
          </w:p>
        </w:tc>
        <w:tc>
          <w:tcPr>
            <w:tcW w:w="2513" w:type="dxa"/>
            <w:vMerge/>
            <w:tcBorders>
              <w:left w:val="single" w:sz="8" w:space="0" w:color="auto"/>
              <w:bottom w:val="single" w:sz="8" w:space="0" w:color="000000"/>
              <w:right w:val="single" w:sz="8" w:space="0" w:color="auto"/>
            </w:tcBorders>
            <w:shd w:val="clear" w:color="auto" w:fill="auto"/>
            <w:vAlign w:val="center"/>
            <w:hideMark/>
          </w:tcPr>
          <w:p w14:paraId="227EDC2B" w14:textId="77777777" w:rsidR="00AD7E89" w:rsidRPr="00483490" w:rsidRDefault="00AD7E89" w:rsidP="00147B6A">
            <w:pPr>
              <w:widowControl/>
              <w:autoSpaceDE/>
              <w:autoSpaceDN/>
              <w:ind w:right="-164"/>
              <w:jc w:val="center"/>
              <w:rPr>
                <w:sz w:val="24"/>
                <w:szCs w:val="24"/>
                <w:lang w:val="en-IN" w:eastAsia="en-IN"/>
              </w:rPr>
            </w:pPr>
          </w:p>
        </w:tc>
      </w:tr>
    </w:tbl>
    <w:p w14:paraId="2BFC8D13" w14:textId="77777777" w:rsidR="00AD7E89" w:rsidRPr="00483490" w:rsidRDefault="00AD7E89" w:rsidP="00AD7E89">
      <w:pPr>
        <w:tabs>
          <w:tab w:val="left" w:pos="450"/>
        </w:tabs>
        <w:spacing w:before="240"/>
        <w:ind w:right="-164"/>
        <w:jc w:val="both"/>
        <w:rPr>
          <w:b/>
          <w:sz w:val="8"/>
          <w:szCs w:val="8"/>
        </w:rPr>
      </w:pPr>
    </w:p>
    <w:p w14:paraId="539CB79E" w14:textId="77777777" w:rsidR="002B2606" w:rsidRPr="00483490" w:rsidRDefault="002B2606" w:rsidP="00212889">
      <w:pPr>
        <w:spacing w:line="360" w:lineRule="auto"/>
        <w:ind w:right="-164"/>
        <w:jc w:val="both"/>
        <w:rPr>
          <w:b/>
          <w:sz w:val="24"/>
          <w:szCs w:val="24"/>
        </w:rPr>
      </w:pPr>
    </w:p>
    <w:p w14:paraId="3E3CFEF1" w14:textId="77777777" w:rsidR="002B2606" w:rsidRPr="00483490" w:rsidRDefault="002B2606" w:rsidP="00212889">
      <w:pPr>
        <w:spacing w:line="360" w:lineRule="auto"/>
        <w:ind w:right="-164"/>
        <w:jc w:val="both"/>
        <w:rPr>
          <w:b/>
          <w:sz w:val="24"/>
          <w:szCs w:val="24"/>
        </w:rPr>
      </w:pPr>
    </w:p>
    <w:p w14:paraId="450D3586" w14:textId="77777777" w:rsidR="002B2606" w:rsidRPr="00483490" w:rsidRDefault="002B2606" w:rsidP="00212889">
      <w:pPr>
        <w:spacing w:line="360" w:lineRule="auto"/>
        <w:ind w:right="-164"/>
        <w:jc w:val="both"/>
        <w:rPr>
          <w:b/>
          <w:sz w:val="24"/>
          <w:szCs w:val="24"/>
        </w:rPr>
      </w:pPr>
    </w:p>
    <w:p w14:paraId="62DD2E33" w14:textId="3A749C4B" w:rsidR="00677FB5" w:rsidRPr="00483490" w:rsidRDefault="00A345EC" w:rsidP="00212889">
      <w:pPr>
        <w:spacing w:line="360" w:lineRule="auto"/>
        <w:ind w:right="-164"/>
        <w:jc w:val="both"/>
        <w:rPr>
          <w:b/>
          <w:sz w:val="24"/>
          <w:szCs w:val="24"/>
        </w:rPr>
      </w:pPr>
      <w:r w:rsidRPr="00483490">
        <w:rPr>
          <w:b/>
          <w:sz w:val="24"/>
          <w:szCs w:val="24"/>
        </w:rPr>
        <w:t>11.6   Assumption for Resource Estimation</w:t>
      </w:r>
    </w:p>
    <w:p w14:paraId="5B1BCCF8" w14:textId="77777777" w:rsidR="00A345EC" w:rsidRPr="00483490" w:rsidRDefault="00A345EC" w:rsidP="00A345EC">
      <w:pPr>
        <w:widowControl/>
        <w:autoSpaceDE/>
        <w:autoSpaceDN/>
        <w:spacing w:before="100" w:beforeAutospacing="1" w:after="100" w:afterAutospacing="1"/>
        <w:ind w:right="-164"/>
        <w:outlineLvl w:val="2"/>
        <w:rPr>
          <w:b/>
          <w:bCs/>
          <w:sz w:val="24"/>
          <w:szCs w:val="24"/>
          <w:lang w:val="en-IN" w:eastAsia="en-IN"/>
        </w:rPr>
      </w:pPr>
      <w:r w:rsidRPr="00483490">
        <w:rPr>
          <w:b/>
          <w:bCs/>
          <w:sz w:val="24"/>
          <w:szCs w:val="24"/>
          <w:lang w:val="en-IN" w:eastAsia="en-IN"/>
        </w:rPr>
        <w:t>Parameters Considered for Resource Computation:</w:t>
      </w:r>
    </w:p>
    <w:p w14:paraId="5493245A" w14:textId="77777777" w:rsidR="00A345EC" w:rsidRPr="00483490" w:rsidRDefault="00A345EC" w:rsidP="002032EC">
      <w:pPr>
        <w:pStyle w:val="ListParagraph"/>
        <w:widowControl/>
        <w:numPr>
          <w:ilvl w:val="0"/>
          <w:numId w:val="6"/>
        </w:numPr>
        <w:autoSpaceDE/>
        <w:autoSpaceDN/>
        <w:spacing w:before="100" w:beforeAutospacing="1" w:after="100" w:afterAutospacing="1" w:line="360" w:lineRule="auto"/>
        <w:ind w:right="-164"/>
        <w:contextualSpacing/>
        <w:rPr>
          <w:sz w:val="24"/>
          <w:szCs w:val="24"/>
          <w:lang w:val="en-IN" w:eastAsia="en-IN"/>
        </w:rPr>
      </w:pPr>
      <w:r w:rsidRPr="00483490">
        <w:rPr>
          <w:b/>
          <w:bCs/>
          <w:sz w:val="24"/>
          <w:szCs w:val="24"/>
          <w:lang w:val="en-IN" w:eastAsia="en-IN"/>
        </w:rPr>
        <w:t>Depth Level</w:t>
      </w:r>
      <w:r w:rsidRPr="00483490">
        <w:rPr>
          <w:sz w:val="24"/>
          <w:szCs w:val="24"/>
          <w:lang w:val="en-IN" w:eastAsia="en-IN"/>
        </w:rPr>
        <w:t xml:space="preserve">: Resource has been estimated up to a depth level of 270.00 mRL (as the highest borehole drilled was 78.80 m, corresponding to a vertical depth of 55.72 m) to 335.52 mRL. </w:t>
      </w:r>
      <w:r w:rsidRPr="00483490">
        <w:rPr>
          <w:sz w:val="24"/>
          <w:szCs w:val="24"/>
        </w:rPr>
        <w:t>The up dip and &amp; down dip is taken at 50m on either side w.r.t the thickness of ore band/zone</w:t>
      </w:r>
    </w:p>
    <w:p w14:paraId="2BE67DDE" w14:textId="77777777" w:rsidR="00A345EC" w:rsidRPr="00483490" w:rsidRDefault="00A345EC" w:rsidP="002032EC">
      <w:pPr>
        <w:pStyle w:val="ListParagraph"/>
        <w:widowControl/>
        <w:numPr>
          <w:ilvl w:val="0"/>
          <w:numId w:val="6"/>
        </w:numPr>
        <w:autoSpaceDE/>
        <w:autoSpaceDN/>
        <w:spacing w:before="100" w:beforeAutospacing="1" w:after="100" w:afterAutospacing="1" w:line="360" w:lineRule="auto"/>
        <w:ind w:right="-164"/>
        <w:contextualSpacing/>
        <w:rPr>
          <w:sz w:val="24"/>
          <w:szCs w:val="24"/>
          <w:lang w:val="en-IN" w:eastAsia="en-IN"/>
        </w:rPr>
      </w:pPr>
      <w:r w:rsidRPr="00483490">
        <w:rPr>
          <w:b/>
          <w:bCs/>
          <w:sz w:val="24"/>
          <w:szCs w:val="24"/>
          <w:lang w:val="en-IN" w:eastAsia="en-IN"/>
        </w:rPr>
        <w:t>Grade Selection</w:t>
      </w:r>
      <w:r w:rsidRPr="00483490">
        <w:rPr>
          <w:sz w:val="24"/>
          <w:szCs w:val="24"/>
          <w:lang w:val="en-IN" w:eastAsia="en-IN"/>
        </w:rPr>
        <w:t>: For resource calculation, graphite samples with ≥ 2% FC were considered for grade estimation, adhering to the threshold limits prescribed by IBM.</w:t>
      </w:r>
    </w:p>
    <w:p w14:paraId="44777A13" w14:textId="2D7D0F41" w:rsidR="00A345EC" w:rsidRPr="00483490" w:rsidRDefault="00A345EC" w:rsidP="002032EC">
      <w:pPr>
        <w:pStyle w:val="ListParagraph"/>
        <w:widowControl/>
        <w:numPr>
          <w:ilvl w:val="0"/>
          <w:numId w:val="6"/>
        </w:numPr>
        <w:autoSpaceDE/>
        <w:autoSpaceDN/>
        <w:spacing w:before="100" w:beforeAutospacing="1" w:after="100" w:afterAutospacing="1" w:line="360" w:lineRule="auto"/>
        <w:ind w:right="-164"/>
        <w:contextualSpacing/>
        <w:rPr>
          <w:sz w:val="24"/>
          <w:szCs w:val="24"/>
          <w:lang w:val="en-IN" w:eastAsia="en-IN"/>
        </w:rPr>
      </w:pPr>
      <w:r w:rsidRPr="00483490">
        <w:rPr>
          <w:b/>
          <w:bCs/>
          <w:sz w:val="24"/>
          <w:szCs w:val="24"/>
          <w:lang w:val="en-IN" w:eastAsia="en-IN"/>
        </w:rPr>
        <w:t>Recovery Factor</w:t>
      </w:r>
      <w:r w:rsidRPr="00483490">
        <w:rPr>
          <w:sz w:val="24"/>
          <w:szCs w:val="24"/>
          <w:lang w:val="en-IN" w:eastAsia="en-IN"/>
        </w:rPr>
        <w:t>: In the absence of beneficiation studies and time-series production data for the Taken over Lease, and the parameters of estimations in the adjacent auction</w:t>
      </w:r>
      <w:r w:rsidR="00157115" w:rsidRPr="00483490">
        <w:rPr>
          <w:sz w:val="24"/>
          <w:szCs w:val="24"/>
          <w:lang w:val="en-IN" w:eastAsia="en-IN"/>
        </w:rPr>
        <w:t>ed</w:t>
      </w:r>
      <w:r w:rsidRPr="00483490">
        <w:rPr>
          <w:sz w:val="24"/>
          <w:szCs w:val="24"/>
          <w:lang w:val="en-IN" w:eastAsia="en-IN"/>
        </w:rPr>
        <w:t xml:space="preserve"> block, an average recovery factor of 70% was assumed for graphite. This accounts for its distinct localization with sharp to gradational contacts, sampling errors, altered/weathered zones, geo-scientific factors, miniature silica veinlets, and thin host rock intercalations.</w:t>
      </w:r>
    </w:p>
    <w:p w14:paraId="36930F3B" w14:textId="1FF35F3F" w:rsidR="00A345EC" w:rsidRPr="00483490" w:rsidRDefault="00A345EC" w:rsidP="002032EC">
      <w:pPr>
        <w:pStyle w:val="ListParagraph"/>
        <w:widowControl/>
        <w:numPr>
          <w:ilvl w:val="0"/>
          <w:numId w:val="6"/>
        </w:numPr>
        <w:autoSpaceDE/>
        <w:autoSpaceDN/>
        <w:spacing w:before="100" w:beforeAutospacing="1" w:after="100" w:afterAutospacing="1" w:line="360" w:lineRule="auto"/>
        <w:ind w:right="-164"/>
        <w:contextualSpacing/>
        <w:rPr>
          <w:sz w:val="24"/>
          <w:szCs w:val="24"/>
          <w:lang w:val="en-IN" w:eastAsia="en-IN"/>
        </w:rPr>
      </w:pPr>
      <w:r w:rsidRPr="00483490">
        <w:rPr>
          <w:sz w:val="24"/>
          <w:szCs w:val="24"/>
          <w:lang w:val="en-IN" w:eastAsia="en-IN"/>
        </w:rPr>
        <w:t xml:space="preserve"> </w:t>
      </w:r>
      <w:r w:rsidRPr="00483490">
        <w:rPr>
          <w:b/>
          <w:bCs/>
          <w:sz w:val="24"/>
          <w:szCs w:val="24"/>
          <w:lang w:val="en-IN" w:eastAsia="en-IN"/>
        </w:rPr>
        <w:t>Bulk Density</w:t>
      </w:r>
      <w:r w:rsidRPr="00483490">
        <w:rPr>
          <w:sz w:val="24"/>
          <w:szCs w:val="24"/>
          <w:lang w:val="en-IN" w:eastAsia="en-IN"/>
        </w:rPr>
        <w:t>: The average bulk density for graphite in the block was calculated as 1.606, derived from five representative graphite samples of different grades.</w:t>
      </w:r>
    </w:p>
    <w:p w14:paraId="42BC2C97" w14:textId="77777777" w:rsidR="00A345EC" w:rsidRPr="00483490" w:rsidRDefault="00A345EC" w:rsidP="002032EC">
      <w:pPr>
        <w:pStyle w:val="ListParagraph"/>
        <w:widowControl/>
        <w:numPr>
          <w:ilvl w:val="0"/>
          <w:numId w:val="6"/>
        </w:numPr>
        <w:autoSpaceDE/>
        <w:autoSpaceDN/>
        <w:spacing w:before="100" w:beforeAutospacing="1" w:after="100" w:afterAutospacing="1" w:line="360" w:lineRule="auto"/>
        <w:ind w:right="-164"/>
        <w:contextualSpacing/>
        <w:rPr>
          <w:sz w:val="24"/>
          <w:szCs w:val="24"/>
          <w:lang w:val="en-IN" w:eastAsia="en-IN"/>
        </w:rPr>
      </w:pPr>
      <w:r w:rsidRPr="00483490">
        <w:rPr>
          <w:b/>
          <w:bCs/>
          <w:sz w:val="24"/>
          <w:szCs w:val="24"/>
          <w:lang w:val="en-IN" w:eastAsia="en-IN"/>
        </w:rPr>
        <w:t>Length of Influence</w:t>
      </w:r>
      <w:r w:rsidRPr="00483490">
        <w:rPr>
          <w:sz w:val="24"/>
          <w:szCs w:val="24"/>
          <w:lang w:val="en-IN" w:eastAsia="en-IN"/>
        </w:rPr>
        <w:t>: The halfway distance between two consecutive section lines was taken as the length of influence for resource estimation, with actual measurements used for peripheral section lines. In case of isolated BHs, an influence of 25-50 m was considered keeping in view the thickness of ore zone.</w:t>
      </w:r>
    </w:p>
    <w:p w14:paraId="480774BF" w14:textId="77777777" w:rsidR="00A345EC" w:rsidRPr="00483490" w:rsidRDefault="00A345EC" w:rsidP="002032EC">
      <w:pPr>
        <w:pStyle w:val="ListParagraph"/>
        <w:widowControl/>
        <w:numPr>
          <w:ilvl w:val="0"/>
          <w:numId w:val="6"/>
        </w:numPr>
        <w:autoSpaceDE/>
        <w:autoSpaceDN/>
        <w:spacing w:before="100" w:beforeAutospacing="1" w:after="100" w:afterAutospacing="1" w:line="360" w:lineRule="auto"/>
        <w:ind w:right="-164"/>
        <w:contextualSpacing/>
        <w:rPr>
          <w:sz w:val="24"/>
          <w:szCs w:val="24"/>
          <w:lang w:val="en-IN" w:eastAsia="en-IN"/>
        </w:rPr>
      </w:pPr>
      <w:r w:rsidRPr="00483490">
        <w:rPr>
          <w:b/>
          <w:bCs/>
          <w:sz w:val="24"/>
          <w:szCs w:val="24"/>
          <w:lang w:val="en-IN" w:eastAsia="en-IN"/>
        </w:rPr>
        <w:t>Thin Intercalations and Sub-Grade Ore</w:t>
      </w:r>
      <w:r w:rsidRPr="00483490">
        <w:rPr>
          <w:sz w:val="24"/>
          <w:szCs w:val="24"/>
          <w:lang w:val="en-IN" w:eastAsia="en-IN"/>
        </w:rPr>
        <w:t>: In cases of thin intercalations and/or sub-grade ore within a high-grade/sub-grade ore band, the average assay value of the entire similar-quality ore zone in the borehole was used for consolidated grade correlation.</w:t>
      </w:r>
    </w:p>
    <w:p w14:paraId="01463FC2" w14:textId="3F127D3F" w:rsidR="00082A32" w:rsidRPr="00807116" w:rsidRDefault="00157115" w:rsidP="00E64119">
      <w:pPr>
        <w:spacing w:line="360" w:lineRule="auto"/>
        <w:ind w:right="-164"/>
        <w:jc w:val="both"/>
        <w:rPr>
          <w:b/>
          <w:color w:val="70AD47" w:themeColor="accent6"/>
          <w:sz w:val="24"/>
          <w:szCs w:val="24"/>
        </w:rPr>
      </w:pPr>
      <w:r w:rsidRPr="00807116">
        <w:rPr>
          <w:b/>
          <w:sz w:val="24"/>
          <w:szCs w:val="24"/>
        </w:rPr>
        <w:t>11.7: Resource Estimation</w:t>
      </w:r>
    </w:p>
    <w:p w14:paraId="3EF2B6A9" w14:textId="0B1E214C" w:rsidR="00C554C4" w:rsidRPr="00807116" w:rsidRDefault="00157115" w:rsidP="00E64119">
      <w:pPr>
        <w:spacing w:line="360" w:lineRule="auto"/>
        <w:ind w:right="-164"/>
        <w:jc w:val="both"/>
        <w:rPr>
          <w:color w:val="00B050"/>
          <w:sz w:val="24"/>
          <w:szCs w:val="24"/>
        </w:rPr>
      </w:pPr>
      <w:r w:rsidRPr="00807116">
        <w:rPr>
          <w:b/>
          <w:sz w:val="24"/>
          <w:szCs w:val="24"/>
        </w:rPr>
        <w:t>11.7.1</w:t>
      </w:r>
      <w:r w:rsidR="006C5383" w:rsidRPr="00807116">
        <w:rPr>
          <w:b/>
          <w:sz w:val="24"/>
          <w:szCs w:val="24"/>
        </w:rPr>
        <w:t xml:space="preserve"> </w:t>
      </w:r>
      <w:r w:rsidR="00C554C4" w:rsidRPr="00807116">
        <w:rPr>
          <w:b/>
          <w:sz w:val="24"/>
          <w:szCs w:val="24"/>
        </w:rPr>
        <w:t>Resourc</w:t>
      </w:r>
      <w:r w:rsidR="007C2D36" w:rsidRPr="00807116">
        <w:rPr>
          <w:b/>
          <w:sz w:val="24"/>
          <w:szCs w:val="24"/>
        </w:rPr>
        <w:t>e estimation by Cross Sectional A</w:t>
      </w:r>
      <w:r w:rsidR="00C554C4" w:rsidRPr="00807116">
        <w:rPr>
          <w:b/>
          <w:sz w:val="24"/>
          <w:szCs w:val="24"/>
        </w:rPr>
        <w:t>rea method:</w:t>
      </w:r>
      <w:r w:rsidR="00C554C4" w:rsidRPr="00807116">
        <w:rPr>
          <w:b/>
          <w:color w:val="00B050"/>
          <w:sz w:val="24"/>
          <w:szCs w:val="24"/>
        </w:rPr>
        <w:tab/>
      </w:r>
    </w:p>
    <w:p w14:paraId="5AA006BF" w14:textId="77777777" w:rsidR="00082A32" w:rsidRPr="00483490" w:rsidRDefault="00082A32" w:rsidP="00E64119">
      <w:pPr>
        <w:widowControl/>
        <w:autoSpaceDE/>
        <w:autoSpaceDN/>
        <w:spacing w:before="100" w:beforeAutospacing="1" w:after="100" w:afterAutospacing="1" w:line="360" w:lineRule="auto"/>
        <w:ind w:right="-164" w:firstLine="720"/>
        <w:jc w:val="both"/>
        <w:rPr>
          <w:sz w:val="24"/>
          <w:szCs w:val="24"/>
          <w:lang w:val="en-IN" w:eastAsia="en-IN"/>
        </w:rPr>
      </w:pPr>
      <w:r w:rsidRPr="00483490">
        <w:rPr>
          <w:sz w:val="24"/>
          <w:szCs w:val="24"/>
          <w:lang w:val="en-IN" w:eastAsia="en-IN"/>
        </w:rPr>
        <w:t xml:space="preserve">The volume of the ore body was calculated using the cross-sectional area of each section and its respective length of influence. The length of influence for each section was </w:t>
      </w:r>
      <w:r w:rsidRPr="00483490">
        <w:rPr>
          <w:sz w:val="24"/>
          <w:szCs w:val="24"/>
          <w:lang w:val="en-IN" w:eastAsia="en-IN"/>
        </w:rPr>
        <w:lastRenderedPageBreak/>
        <w:t xml:space="preserve">determined based on the proximity to the block boundary and the spacing between adjacent sections. For </w:t>
      </w:r>
      <w:r w:rsidRPr="00483490">
        <w:rPr>
          <w:b/>
          <w:bCs/>
          <w:sz w:val="24"/>
          <w:szCs w:val="24"/>
          <w:lang w:val="en-IN" w:eastAsia="en-IN"/>
        </w:rPr>
        <w:t>Section A-A'</w:t>
      </w:r>
      <w:r w:rsidRPr="00483490">
        <w:rPr>
          <w:sz w:val="24"/>
          <w:szCs w:val="24"/>
          <w:lang w:val="en-IN" w:eastAsia="en-IN"/>
        </w:rPr>
        <w:t xml:space="preserve">, the length of influence was 17.5 m on one side and 21.5 m on the other. Similarly, for </w:t>
      </w:r>
      <w:r w:rsidRPr="00483490">
        <w:rPr>
          <w:b/>
          <w:bCs/>
          <w:sz w:val="24"/>
          <w:szCs w:val="24"/>
          <w:lang w:val="en-IN" w:eastAsia="en-IN"/>
        </w:rPr>
        <w:t>Section B-B'</w:t>
      </w:r>
      <w:r w:rsidRPr="00483490">
        <w:rPr>
          <w:sz w:val="24"/>
          <w:szCs w:val="24"/>
          <w:lang w:val="en-IN" w:eastAsia="en-IN"/>
        </w:rPr>
        <w:t xml:space="preserve">, the lengths of influence were 21.5 m on one side and 63.5 m on the other. Moving to </w:t>
      </w:r>
      <w:r w:rsidRPr="00483490">
        <w:rPr>
          <w:b/>
          <w:bCs/>
          <w:sz w:val="24"/>
          <w:szCs w:val="24"/>
          <w:lang w:val="en-IN" w:eastAsia="en-IN"/>
        </w:rPr>
        <w:t>Section C-C'</w:t>
      </w:r>
      <w:r w:rsidRPr="00483490">
        <w:rPr>
          <w:sz w:val="24"/>
          <w:szCs w:val="24"/>
          <w:lang w:val="en-IN" w:eastAsia="en-IN"/>
        </w:rPr>
        <w:t xml:space="preserve">, the lengths of influence were calculated as 63.5 m on one side and 18.5 m on the other. For </w:t>
      </w:r>
      <w:r w:rsidRPr="00483490">
        <w:rPr>
          <w:b/>
          <w:bCs/>
          <w:sz w:val="24"/>
          <w:szCs w:val="24"/>
          <w:lang w:val="en-IN" w:eastAsia="en-IN"/>
        </w:rPr>
        <w:t>Section D-D'</w:t>
      </w:r>
      <w:r w:rsidRPr="00483490">
        <w:rPr>
          <w:sz w:val="24"/>
          <w:szCs w:val="24"/>
          <w:lang w:val="en-IN" w:eastAsia="en-IN"/>
        </w:rPr>
        <w:t xml:space="preserve">, the corresponding lengths were 18.5 m and 47.5 m, respectively. In the case of </w:t>
      </w:r>
      <w:r w:rsidRPr="00483490">
        <w:rPr>
          <w:b/>
          <w:bCs/>
          <w:sz w:val="24"/>
          <w:szCs w:val="24"/>
          <w:lang w:val="en-IN" w:eastAsia="en-IN"/>
        </w:rPr>
        <w:t>Section E-E'</w:t>
      </w:r>
      <w:r w:rsidRPr="00483490">
        <w:rPr>
          <w:sz w:val="24"/>
          <w:szCs w:val="24"/>
          <w:lang w:val="en-IN" w:eastAsia="en-IN"/>
        </w:rPr>
        <w:t xml:space="preserve">, the lengths of influence were measured as 48.0 m on one side and 50.0 m on the other. </w:t>
      </w:r>
      <w:r w:rsidRPr="00483490">
        <w:rPr>
          <w:sz w:val="24"/>
        </w:rPr>
        <w:t xml:space="preserve">In addition to the cross-sectional analysis, </w:t>
      </w:r>
      <w:r w:rsidRPr="00483490">
        <w:rPr>
          <w:b/>
          <w:bCs/>
          <w:sz w:val="24"/>
        </w:rPr>
        <w:t>Pit-2</w:t>
      </w:r>
      <w:r w:rsidRPr="00483490">
        <w:rPr>
          <w:sz w:val="24"/>
        </w:rPr>
        <w:t xml:space="preserve"> was considered separately, with a uniform length of influence of 25.0 m on either side. </w:t>
      </w:r>
      <w:r w:rsidRPr="00483490">
        <w:rPr>
          <w:sz w:val="24"/>
          <w:szCs w:val="24"/>
          <w:lang w:val="en-IN" w:eastAsia="en-IN"/>
        </w:rPr>
        <w:t xml:space="preserve">The total volume for each section was then obtained by multiplying its cross-sectional area by the sum of its respective lengths of influence. The lithological units in the cross-sections were extrapolated laterally, proportionate to the thicknesses observed in the boreholes. </w:t>
      </w:r>
    </w:p>
    <w:p w14:paraId="136276AB" w14:textId="77777777" w:rsidR="00C554C4" w:rsidRPr="00483490" w:rsidRDefault="00C554C4" w:rsidP="00E64119">
      <w:pPr>
        <w:spacing w:line="360" w:lineRule="auto"/>
        <w:ind w:right="-164" w:firstLine="720"/>
        <w:jc w:val="both"/>
        <w:rPr>
          <w:sz w:val="24"/>
          <w:szCs w:val="24"/>
        </w:rPr>
      </w:pPr>
      <w:r w:rsidRPr="00483490">
        <w:rPr>
          <w:sz w:val="24"/>
          <w:szCs w:val="24"/>
        </w:rPr>
        <w:t xml:space="preserve">The resource estimation has been done by the following formula. </w:t>
      </w:r>
    </w:p>
    <w:p w14:paraId="436F3DA7" w14:textId="77777777" w:rsidR="00C554C4" w:rsidRPr="00483490" w:rsidRDefault="00C554C4" w:rsidP="00157115">
      <w:pPr>
        <w:spacing w:line="360" w:lineRule="auto"/>
        <w:ind w:right="-164" w:firstLine="720"/>
        <w:jc w:val="both"/>
        <w:rPr>
          <w:sz w:val="24"/>
          <w:szCs w:val="24"/>
        </w:rPr>
      </w:pPr>
      <w:r w:rsidRPr="00483490">
        <w:rPr>
          <w:sz w:val="24"/>
          <w:szCs w:val="24"/>
        </w:rPr>
        <w:t>Resource (R) = V (Cross Sectional Area X Length of Influence) x BD x RF</w:t>
      </w:r>
    </w:p>
    <w:p w14:paraId="1D9CFB76" w14:textId="77777777" w:rsidR="00C554C4" w:rsidRPr="00483490" w:rsidRDefault="00C554C4" w:rsidP="00E64119">
      <w:pPr>
        <w:pStyle w:val="NoSpacing"/>
        <w:spacing w:line="360" w:lineRule="auto"/>
        <w:ind w:right="-164" w:firstLine="720"/>
        <w:jc w:val="both"/>
        <w:rPr>
          <w:rFonts w:ascii="Times New Roman" w:hAnsi="Times New Roman" w:cs="Times New Roman"/>
          <w:sz w:val="24"/>
          <w:szCs w:val="24"/>
        </w:rPr>
      </w:pPr>
      <w:r w:rsidRPr="00483490">
        <w:rPr>
          <w:rFonts w:ascii="Times New Roman" w:hAnsi="Times New Roman" w:cs="Times New Roman"/>
          <w:sz w:val="24"/>
          <w:szCs w:val="24"/>
        </w:rPr>
        <w:t>Where R= Resource in mt, V = volume in M</w:t>
      </w:r>
      <w:r w:rsidRPr="00483490">
        <w:rPr>
          <w:rFonts w:ascii="Times New Roman" w:hAnsi="Times New Roman" w:cs="Times New Roman"/>
          <w:sz w:val="24"/>
          <w:szCs w:val="24"/>
          <w:vertAlign w:val="superscript"/>
        </w:rPr>
        <w:t>3</w:t>
      </w:r>
      <w:r w:rsidRPr="00483490">
        <w:rPr>
          <w:rFonts w:ascii="Times New Roman" w:hAnsi="Times New Roman" w:cs="Times New Roman"/>
          <w:sz w:val="24"/>
          <w:szCs w:val="24"/>
        </w:rPr>
        <w:t xml:space="preserve">, </w:t>
      </w:r>
    </w:p>
    <w:p w14:paraId="13FC001D" w14:textId="36253D85" w:rsidR="00C554C4" w:rsidRPr="00483490" w:rsidRDefault="00C554C4" w:rsidP="00E64119">
      <w:pPr>
        <w:pStyle w:val="NoSpacing"/>
        <w:spacing w:line="360" w:lineRule="auto"/>
        <w:ind w:right="-164" w:firstLine="720"/>
        <w:jc w:val="both"/>
        <w:rPr>
          <w:rFonts w:ascii="Times New Roman" w:hAnsi="Times New Roman" w:cs="Times New Roman"/>
          <w:sz w:val="24"/>
          <w:szCs w:val="24"/>
        </w:rPr>
      </w:pPr>
      <w:r w:rsidRPr="00483490">
        <w:rPr>
          <w:rFonts w:ascii="Times New Roman" w:hAnsi="Times New Roman" w:cs="Times New Roman"/>
          <w:sz w:val="24"/>
          <w:szCs w:val="24"/>
        </w:rPr>
        <w:t>BD= Bulk density (Determined), RF</w:t>
      </w:r>
      <w:r w:rsidR="00C16612" w:rsidRPr="00483490">
        <w:rPr>
          <w:rFonts w:ascii="Times New Roman" w:hAnsi="Times New Roman" w:cs="Times New Roman"/>
          <w:sz w:val="24"/>
          <w:szCs w:val="24"/>
        </w:rPr>
        <w:t>= Recovery factor 70% (Assumed)</w:t>
      </w:r>
    </w:p>
    <w:p w14:paraId="482FBE87" w14:textId="77777777" w:rsidR="00082A32" w:rsidRPr="00483490" w:rsidRDefault="00082A32" w:rsidP="00E64119">
      <w:pPr>
        <w:pStyle w:val="NoSpacing"/>
        <w:spacing w:line="360" w:lineRule="auto"/>
        <w:ind w:right="-164" w:firstLine="720"/>
        <w:jc w:val="both"/>
        <w:rPr>
          <w:rFonts w:ascii="Times New Roman" w:hAnsi="Times New Roman" w:cs="Times New Roman"/>
          <w:sz w:val="24"/>
          <w:szCs w:val="24"/>
        </w:rPr>
      </w:pPr>
    </w:p>
    <w:p w14:paraId="4D49402F" w14:textId="36BEDFE1" w:rsidR="00C554C4" w:rsidRPr="00483490" w:rsidRDefault="006C5383" w:rsidP="00E64119">
      <w:pPr>
        <w:ind w:right="-164"/>
        <w:jc w:val="both"/>
        <w:rPr>
          <w:b/>
          <w:sz w:val="24"/>
          <w:szCs w:val="24"/>
        </w:rPr>
      </w:pPr>
      <w:r w:rsidRPr="00483490">
        <w:rPr>
          <w:b/>
          <w:sz w:val="24"/>
          <w:szCs w:val="24"/>
        </w:rPr>
        <w:t>Table 11</w:t>
      </w:r>
      <w:r w:rsidR="001C280C" w:rsidRPr="00483490">
        <w:rPr>
          <w:b/>
          <w:sz w:val="24"/>
          <w:szCs w:val="24"/>
        </w:rPr>
        <w:t>.2</w:t>
      </w:r>
      <w:r w:rsidR="00700F53" w:rsidRPr="00483490">
        <w:rPr>
          <w:b/>
          <w:sz w:val="24"/>
          <w:szCs w:val="24"/>
        </w:rPr>
        <w:t>:</w:t>
      </w:r>
      <w:r w:rsidR="00C554C4" w:rsidRPr="00483490">
        <w:rPr>
          <w:b/>
          <w:sz w:val="24"/>
          <w:szCs w:val="24"/>
        </w:rPr>
        <w:t xml:space="preserve"> Section wise </w:t>
      </w:r>
      <w:r w:rsidR="001B2F70" w:rsidRPr="00483490">
        <w:rPr>
          <w:b/>
          <w:sz w:val="24"/>
          <w:szCs w:val="24"/>
        </w:rPr>
        <w:t xml:space="preserve">resource </w:t>
      </w:r>
      <w:r w:rsidR="00C554C4" w:rsidRPr="00483490">
        <w:rPr>
          <w:b/>
          <w:sz w:val="24"/>
          <w:szCs w:val="24"/>
        </w:rPr>
        <w:t>Calculation</w:t>
      </w:r>
      <w:r w:rsidR="0033481D" w:rsidRPr="00483490">
        <w:rPr>
          <w:b/>
          <w:sz w:val="24"/>
          <w:szCs w:val="24"/>
        </w:rPr>
        <w:t xml:space="preserve"> </w:t>
      </w:r>
      <w:r w:rsidR="00C554C4" w:rsidRPr="00483490">
        <w:rPr>
          <w:b/>
          <w:sz w:val="24"/>
          <w:szCs w:val="24"/>
        </w:rPr>
        <w:t xml:space="preserve">of </w:t>
      </w:r>
      <w:r w:rsidR="00C554C4" w:rsidRPr="00483490">
        <w:rPr>
          <w:b/>
          <w:bCs/>
          <w:sz w:val="24"/>
          <w:szCs w:val="24"/>
        </w:rPr>
        <w:t xml:space="preserve">Naringpanga </w:t>
      </w:r>
      <w:r w:rsidR="0033481D" w:rsidRPr="00483490">
        <w:rPr>
          <w:b/>
          <w:bCs/>
          <w:sz w:val="24"/>
          <w:szCs w:val="24"/>
        </w:rPr>
        <w:t>(S</w:t>
      </w:r>
      <w:r w:rsidR="008676F6" w:rsidRPr="00483490">
        <w:rPr>
          <w:b/>
          <w:bCs/>
          <w:sz w:val="24"/>
          <w:szCs w:val="24"/>
        </w:rPr>
        <w:t>) Graphite</w:t>
      </w:r>
      <w:r w:rsidR="00C554C4" w:rsidRPr="00483490">
        <w:rPr>
          <w:b/>
          <w:bCs/>
          <w:sz w:val="24"/>
          <w:szCs w:val="24"/>
        </w:rPr>
        <w:t xml:space="preserve"> Block, Rayagada</w:t>
      </w:r>
      <w:r w:rsidR="00C554C4" w:rsidRPr="00483490">
        <w:rPr>
          <w:b/>
          <w:sz w:val="24"/>
          <w:szCs w:val="24"/>
        </w:rPr>
        <w:t xml:space="preserve"> District</w:t>
      </w:r>
      <w:r w:rsidR="0021625F" w:rsidRPr="00483490">
        <w:rPr>
          <w:b/>
          <w:sz w:val="24"/>
          <w:szCs w:val="24"/>
        </w:rPr>
        <w:t>.</w:t>
      </w:r>
      <w:r w:rsidR="00386EAC" w:rsidRPr="00483490">
        <w:rPr>
          <w:b/>
          <w:sz w:val="24"/>
          <w:szCs w:val="24"/>
        </w:rPr>
        <w:t xml:space="preserve"> (A)</w:t>
      </w:r>
    </w:p>
    <w:p w14:paraId="0E303600" w14:textId="77777777" w:rsidR="00C554C4" w:rsidRPr="00483490" w:rsidRDefault="00C554C4" w:rsidP="00E64119">
      <w:pPr>
        <w:ind w:right="-164"/>
        <w:jc w:val="both"/>
        <w:rPr>
          <w:b/>
          <w:sz w:val="24"/>
          <w:szCs w:val="24"/>
          <w:u w:val="single"/>
        </w:rPr>
      </w:pPr>
    </w:p>
    <w:tbl>
      <w:tblPr>
        <w:tblW w:w="9564" w:type="dxa"/>
        <w:jc w:val="center"/>
        <w:tblLook w:val="04A0" w:firstRow="1" w:lastRow="0" w:firstColumn="1" w:lastColumn="0" w:noHBand="0" w:noVBand="1"/>
      </w:tblPr>
      <w:tblGrid>
        <w:gridCol w:w="1407"/>
        <w:gridCol w:w="1260"/>
        <w:gridCol w:w="1350"/>
        <w:gridCol w:w="1620"/>
        <w:gridCol w:w="1170"/>
        <w:gridCol w:w="1340"/>
        <w:gridCol w:w="1417"/>
      </w:tblGrid>
      <w:tr w:rsidR="00C554C4" w:rsidRPr="00483490" w14:paraId="578E157E" w14:textId="77777777" w:rsidTr="00157115">
        <w:trPr>
          <w:trHeight w:val="491"/>
          <w:jc w:val="center"/>
        </w:trPr>
        <w:tc>
          <w:tcPr>
            <w:tcW w:w="1407"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A945931" w14:textId="77777777" w:rsidR="00C554C4" w:rsidRPr="00483490" w:rsidRDefault="00C554C4" w:rsidP="00E64119">
            <w:pPr>
              <w:ind w:right="-164"/>
              <w:jc w:val="center"/>
              <w:rPr>
                <w:b/>
                <w:bCs/>
                <w:sz w:val="24"/>
                <w:szCs w:val="24"/>
                <w:lang w:eastAsia="en-IN"/>
              </w:rPr>
            </w:pPr>
            <w:r w:rsidRPr="00483490">
              <w:rPr>
                <w:b/>
                <w:bCs/>
                <w:sz w:val="24"/>
                <w:szCs w:val="24"/>
                <w:lang w:eastAsia="en-IN"/>
              </w:rPr>
              <w:t>Ore category</w:t>
            </w:r>
          </w:p>
        </w:tc>
        <w:tc>
          <w:tcPr>
            <w:tcW w:w="126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82E99AC" w14:textId="77777777" w:rsidR="00C554C4" w:rsidRPr="00483490" w:rsidRDefault="00C554C4" w:rsidP="00E64119">
            <w:pPr>
              <w:ind w:right="-164"/>
              <w:jc w:val="center"/>
              <w:rPr>
                <w:b/>
                <w:bCs/>
                <w:sz w:val="24"/>
                <w:szCs w:val="24"/>
                <w:lang w:eastAsia="en-IN"/>
              </w:rPr>
            </w:pPr>
            <w:r w:rsidRPr="00483490">
              <w:rPr>
                <w:b/>
                <w:bCs/>
                <w:sz w:val="24"/>
                <w:szCs w:val="24"/>
                <w:lang w:eastAsia="en-IN"/>
              </w:rPr>
              <w:t>Section area( m</w:t>
            </w:r>
            <w:r w:rsidRPr="00483490">
              <w:rPr>
                <w:b/>
                <w:bCs/>
                <w:sz w:val="24"/>
                <w:szCs w:val="24"/>
                <w:vertAlign w:val="superscript"/>
                <w:lang w:eastAsia="en-IN"/>
              </w:rPr>
              <w:t>2</w:t>
            </w:r>
            <w:r w:rsidRPr="00483490">
              <w:rPr>
                <w:b/>
                <w:bCs/>
                <w:sz w:val="24"/>
                <w:szCs w:val="24"/>
                <w:lang w:eastAsia="en-IN"/>
              </w:rPr>
              <w:t>)</w:t>
            </w:r>
          </w:p>
        </w:tc>
        <w:tc>
          <w:tcPr>
            <w:tcW w:w="135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ECA3268" w14:textId="77777777" w:rsidR="00C554C4" w:rsidRPr="00483490" w:rsidRDefault="00C554C4" w:rsidP="00E64119">
            <w:pPr>
              <w:ind w:right="-164"/>
              <w:jc w:val="center"/>
              <w:rPr>
                <w:b/>
                <w:bCs/>
                <w:sz w:val="24"/>
                <w:szCs w:val="24"/>
                <w:lang w:eastAsia="en-IN"/>
              </w:rPr>
            </w:pPr>
            <w:r w:rsidRPr="00483490">
              <w:rPr>
                <w:b/>
                <w:bCs/>
                <w:sz w:val="24"/>
                <w:szCs w:val="24"/>
                <w:lang w:eastAsia="en-IN"/>
              </w:rPr>
              <w:t>Length of influence(m)</w:t>
            </w:r>
          </w:p>
        </w:tc>
        <w:tc>
          <w:tcPr>
            <w:tcW w:w="1620"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14:paraId="7DFC67DD" w14:textId="77777777" w:rsidR="00C554C4" w:rsidRPr="00483490" w:rsidRDefault="00C554C4" w:rsidP="00E64119">
            <w:pPr>
              <w:ind w:right="-164"/>
              <w:jc w:val="center"/>
              <w:rPr>
                <w:b/>
                <w:bCs/>
                <w:sz w:val="24"/>
                <w:szCs w:val="24"/>
                <w:lang w:eastAsia="en-IN"/>
              </w:rPr>
            </w:pPr>
            <w:r w:rsidRPr="00483490">
              <w:rPr>
                <w:b/>
                <w:bCs/>
                <w:sz w:val="24"/>
                <w:szCs w:val="24"/>
                <w:lang w:eastAsia="en-IN"/>
              </w:rPr>
              <w:t>Volume(m</w:t>
            </w:r>
            <w:r w:rsidRPr="00483490">
              <w:rPr>
                <w:b/>
                <w:bCs/>
                <w:sz w:val="24"/>
                <w:szCs w:val="24"/>
                <w:vertAlign w:val="superscript"/>
                <w:lang w:eastAsia="en-IN"/>
              </w:rPr>
              <w:t>3</w:t>
            </w:r>
            <w:r w:rsidRPr="00483490">
              <w:rPr>
                <w:b/>
                <w:bCs/>
                <w:sz w:val="24"/>
                <w:szCs w:val="24"/>
                <w:lang w:eastAsia="en-IN"/>
              </w:rPr>
              <w:t>)</w:t>
            </w:r>
          </w:p>
        </w:tc>
        <w:tc>
          <w:tcPr>
            <w:tcW w:w="117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729904E" w14:textId="77777777" w:rsidR="00C554C4" w:rsidRPr="00483490" w:rsidRDefault="00C554C4" w:rsidP="00E64119">
            <w:pPr>
              <w:ind w:right="-164"/>
              <w:jc w:val="center"/>
              <w:rPr>
                <w:b/>
                <w:bCs/>
                <w:sz w:val="24"/>
                <w:szCs w:val="24"/>
                <w:lang w:eastAsia="en-IN"/>
              </w:rPr>
            </w:pPr>
            <w:r w:rsidRPr="00483490">
              <w:rPr>
                <w:b/>
                <w:bCs/>
                <w:sz w:val="24"/>
                <w:szCs w:val="24"/>
                <w:lang w:eastAsia="en-IN"/>
              </w:rPr>
              <w:t>Recovery Factor (%)</w:t>
            </w:r>
          </w:p>
        </w:tc>
        <w:tc>
          <w:tcPr>
            <w:tcW w:w="1340"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7091E650" w14:textId="77777777" w:rsidR="00C554C4" w:rsidRPr="00483490" w:rsidRDefault="00C554C4" w:rsidP="00157115">
            <w:pPr>
              <w:spacing w:line="276" w:lineRule="auto"/>
              <w:ind w:right="62"/>
              <w:jc w:val="center"/>
              <w:rPr>
                <w:b/>
                <w:bCs/>
                <w:sz w:val="24"/>
                <w:szCs w:val="24"/>
                <w:lang w:eastAsia="en-IN"/>
              </w:rPr>
            </w:pPr>
            <w:r w:rsidRPr="00483490">
              <w:rPr>
                <w:b/>
                <w:bCs/>
                <w:sz w:val="24"/>
                <w:szCs w:val="24"/>
                <w:lang w:eastAsia="en-IN"/>
              </w:rPr>
              <w:t>Bulk density</w:t>
            </w:r>
          </w:p>
        </w:tc>
        <w:tc>
          <w:tcPr>
            <w:tcW w:w="1417"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83D6D12" w14:textId="77777777" w:rsidR="00C554C4" w:rsidRPr="00483490" w:rsidRDefault="00C554C4" w:rsidP="00E64119">
            <w:pPr>
              <w:ind w:right="-164"/>
              <w:jc w:val="center"/>
              <w:rPr>
                <w:b/>
                <w:bCs/>
                <w:sz w:val="24"/>
                <w:szCs w:val="24"/>
                <w:lang w:eastAsia="en-IN"/>
              </w:rPr>
            </w:pPr>
            <w:r w:rsidRPr="00483490">
              <w:rPr>
                <w:b/>
                <w:bCs/>
                <w:sz w:val="24"/>
                <w:szCs w:val="24"/>
                <w:lang w:eastAsia="en-IN"/>
              </w:rPr>
              <w:t>Resource(t)</w:t>
            </w:r>
          </w:p>
        </w:tc>
      </w:tr>
      <w:tr w:rsidR="00C554C4" w:rsidRPr="00483490" w14:paraId="7B86601C" w14:textId="77777777" w:rsidTr="00157115">
        <w:trPr>
          <w:trHeight w:val="491"/>
          <w:jc w:val="center"/>
        </w:trPr>
        <w:tc>
          <w:tcPr>
            <w:tcW w:w="1407" w:type="dxa"/>
            <w:vMerge/>
            <w:tcBorders>
              <w:top w:val="single" w:sz="4" w:space="0" w:color="auto"/>
              <w:left w:val="single" w:sz="4" w:space="0" w:color="auto"/>
              <w:bottom w:val="single" w:sz="4" w:space="0" w:color="auto"/>
              <w:right w:val="single" w:sz="4" w:space="0" w:color="auto"/>
            </w:tcBorders>
            <w:vAlign w:val="center"/>
            <w:hideMark/>
          </w:tcPr>
          <w:p w14:paraId="00DB6755" w14:textId="77777777" w:rsidR="00C554C4" w:rsidRPr="00483490" w:rsidRDefault="00C554C4" w:rsidP="00E64119">
            <w:pPr>
              <w:ind w:right="-164"/>
              <w:jc w:val="center"/>
              <w:rPr>
                <w:b/>
                <w:bCs/>
                <w:sz w:val="24"/>
                <w:szCs w:val="24"/>
                <w:lang w:eastAsia="en-IN"/>
              </w:rPr>
            </w:pPr>
          </w:p>
        </w:tc>
        <w:tc>
          <w:tcPr>
            <w:tcW w:w="1260" w:type="dxa"/>
            <w:vMerge/>
            <w:tcBorders>
              <w:top w:val="single" w:sz="4" w:space="0" w:color="auto"/>
              <w:left w:val="single" w:sz="4" w:space="0" w:color="auto"/>
              <w:bottom w:val="single" w:sz="4" w:space="0" w:color="auto"/>
              <w:right w:val="single" w:sz="4" w:space="0" w:color="auto"/>
            </w:tcBorders>
            <w:vAlign w:val="center"/>
            <w:hideMark/>
          </w:tcPr>
          <w:p w14:paraId="7C17D236" w14:textId="77777777" w:rsidR="00C554C4" w:rsidRPr="00483490" w:rsidRDefault="00C554C4" w:rsidP="00E64119">
            <w:pPr>
              <w:ind w:right="-164"/>
              <w:jc w:val="center"/>
              <w:rPr>
                <w:b/>
                <w:bCs/>
                <w:sz w:val="24"/>
                <w:szCs w:val="24"/>
                <w:lang w:eastAsia="en-IN"/>
              </w:rPr>
            </w:pPr>
          </w:p>
        </w:tc>
        <w:tc>
          <w:tcPr>
            <w:tcW w:w="1350" w:type="dxa"/>
            <w:vMerge/>
            <w:tcBorders>
              <w:top w:val="single" w:sz="4" w:space="0" w:color="auto"/>
              <w:left w:val="single" w:sz="4" w:space="0" w:color="auto"/>
              <w:bottom w:val="single" w:sz="4" w:space="0" w:color="auto"/>
              <w:right w:val="single" w:sz="4" w:space="0" w:color="auto"/>
            </w:tcBorders>
            <w:vAlign w:val="center"/>
            <w:hideMark/>
          </w:tcPr>
          <w:p w14:paraId="38E85383" w14:textId="77777777" w:rsidR="00C554C4" w:rsidRPr="00483490" w:rsidRDefault="00C554C4" w:rsidP="00E64119">
            <w:pPr>
              <w:ind w:right="-164"/>
              <w:jc w:val="center"/>
              <w:rPr>
                <w:b/>
                <w:bCs/>
                <w:sz w:val="24"/>
                <w:szCs w:val="24"/>
                <w:lang w:eastAsia="en-IN"/>
              </w:rPr>
            </w:pPr>
          </w:p>
        </w:tc>
        <w:tc>
          <w:tcPr>
            <w:tcW w:w="1620" w:type="dxa"/>
            <w:vMerge/>
            <w:tcBorders>
              <w:top w:val="single" w:sz="4" w:space="0" w:color="auto"/>
              <w:left w:val="single" w:sz="4" w:space="0" w:color="auto"/>
              <w:bottom w:val="single" w:sz="4" w:space="0" w:color="000000"/>
              <w:right w:val="single" w:sz="4" w:space="0" w:color="auto"/>
            </w:tcBorders>
            <w:vAlign w:val="center"/>
            <w:hideMark/>
          </w:tcPr>
          <w:p w14:paraId="43D88B34" w14:textId="77777777" w:rsidR="00C554C4" w:rsidRPr="00483490" w:rsidRDefault="00C554C4" w:rsidP="00E64119">
            <w:pPr>
              <w:ind w:right="-164"/>
              <w:jc w:val="center"/>
              <w:rPr>
                <w:b/>
                <w:bCs/>
                <w:sz w:val="24"/>
                <w:szCs w:val="24"/>
                <w:lang w:eastAsia="en-IN"/>
              </w:rPr>
            </w:pPr>
          </w:p>
        </w:tc>
        <w:tc>
          <w:tcPr>
            <w:tcW w:w="1170" w:type="dxa"/>
            <w:vMerge/>
            <w:tcBorders>
              <w:top w:val="single" w:sz="4" w:space="0" w:color="auto"/>
              <w:left w:val="single" w:sz="4" w:space="0" w:color="auto"/>
              <w:bottom w:val="single" w:sz="4" w:space="0" w:color="auto"/>
              <w:right w:val="single" w:sz="4" w:space="0" w:color="auto"/>
            </w:tcBorders>
            <w:vAlign w:val="center"/>
            <w:hideMark/>
          </w:tcPr>
          <w:p w14:paraId="65610FB9" w14:textId="77777777" w:rsidR="00C554C4" w:rsidRPr="00483490" w:rsidRDefault="00C554C4" w:rsidP="00E64119">
            <w:pPr>
              <w:ind w:right="-164"/>
              <w:jc w:val="center"/>
              <w:rPr>
                <w:b/>
                <w:bCs/>
                <w:sz w:val="24"/>
                <w:szCs w:val="24"/>
                <w:lang w:eastAsia="en-IN"/>
              </w:rPr>
            </w:pPr>
          </w:p>
        </w:tc>
        <w:tc>
          <w:tcPr>
            <w:tcW w:w="1340" w:type="dxa"/>
            <w:vMerge/>
            <w:tcBorders>
              <w:top w:val="single" w:sz="4" w:space="0" w:color="auto"/>
              <w:left w:val="single" w:sz="4" w:space="0" w:color="auto"/>
              <w:bottom w:val="single" w:sz="4" w:space="0" w:color="000000"/>
              <w:right w:val="single" w:sz="4" w:space="0" w:color="auto"/>
            </w:tcBorders>
            <w:vAlign w:val="center"/>
            <w:hideMark/>
          </w:tcPr>
          <w:p w14:paraId="57A51122" w14:textId="77777777" w:rsidR="00C554C4" w:rsidRPr="00483490" w:rsidRDefault="00C554C4" w:rsidP="00E64119">
            <w:pPr>
              <w:ind w:right="-164"/>
              <w:jc w:val="center"/>
              <w:rPr>
                <w:b/>
                <w:bCs/>
                <w:sz w:val="24"/>
                <w:szCs w:val="24"/>
                <w:lang w:eastAsia="en-IN"/>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728F38E3" w14:textId="77777777" w:rsidR="00C554C4" w:rsidRPr="00483490" w:rsidRDefault="00C554C4" w:rsidP="00E64119">
            <w:pPr>
              <w:ind w:right="-164"/>
              <w:jc w:val="center"/>
              <w:rPr>
                <w:b/>
                <w:bCs/>
                <w:sz w:val="24"/>
                <w:szCs w:val="24"/>
                <w:lang w:eastAsia="en-IN"/>
              </w:rPr>
            </w:pPr>
          </w:p>
        </w:tc>
      </w:tr>
      <w:tr w:rsidR="00C554C4" w:rsidRPr="00483490" w14:paraId="4021F687" w14:textId="77777777" w:rsidTr="00157115">
        <w:trPr>
          <w:trHeight w:val="92"/>
          <w:jc w:val="center"/>
        </w:trPr>
        <w:tc>
          <w:tcPr>
            <w:tcW w:w="1407" w:type="dxa"/>
            <w:tcBorders>
              <w:top w:val="nil"/>
              <w:left w:val="single" w:sz="4" w:space="0" w:color="auto"/>
              <w:bottom w:val="single" w:sz="4" w:space="0" w:color="auto"/>
              <w:right w:val="single" w:sz="4" w:space="0" w:color="auto"/>
            </w:tcBorders>
            <w:shd w:val="clear" w:color="auto" w:fill="auto"/>
            <w:noWrap/>
            <w:vAlign w:val="bottom"/>
            <w:hideMark/>
          </w:tcPr>
          <w:p w14:paraId="6D2217EB" w14:textId="77777777" w:rsidR="00C554C4" w:rsidRPr="00483490" w:rsidRDefault="00C554C4" w:rsidP="00E64119">
            <w:pPr>
              <w:ind w:right="-164"/>
              <w:jc w:val="center"/>
              <w:rPr>
                <w:b/>
                <w:bCs/>
                <w:sz w:val="24"/>
                <w:szCs w:val="24"/>
                <w:lang w:eastAsia="en-IN"/>
              </w:rPr>
            </w:pPr>
          </w:p>
        </w:tc>
        <w:tc>
          <w:tcPr>
            <w:tcW w:w="4230" w:type="dxa"/>
            <w:gridSpan w:val="3"/>
            <w:tcBorders>
              <w:top w:val="single" w:sz="4" w:space="0" w:color="auto"/>
              <w:left w:val="nil"/>
              <w:bottom w:val="single" w:sz="4" w:space="0" w:color="auto"/>
              <w:right w:val="single" w:sz="4" w:space="0" w:color="000000"/>
            </w:tcBorders>
            <w:shd w:val="clear" w:color="auto" w:fill="auto"/>
            <w:vAlign w:val="bottom"/>
            <w:hideMark/>
          </w:tcPr>
          <w:p w14:paraId="4FFC750D" w14:textId="77777777" w:rsidR="00C554C4" w:rsidRPr="00483490" w:rsidRDefault="00C554C4" w:rsidP="00E64119">
            <w:pPr>
              <w:ind w:right="-164"/>
              <w:rPr>
                <w:b/>
                <w:bCs/>
                <w:sz w:val="24"/>
                <w:szCs w:val="24"/>
                <w:lang w:eastAsia="en-IN"/>
              </w:rPr>
            </w:pPr>
            <w:r w:rsidRPr="00483490">
              <w:rPr>
                <w:b/>
                <w:bCs/>
                <w:sz w:val="24"/>
                <w:szCs w:val="24"/>
                <w:lang w:eastAsia="en-IN"/>
              </w:rPr>
              <w:t>A-A'</w:t>
            </w:r>
          </w:p>
        </w:tc>
        <w:tc>
          <w:tcPr>
            <w:tcW w:w="1170" w:type="dxa"/>
            <w:tcBorders>
              <w:top w:val="nil"/>
              <w:left w:val="nil"/>
              <w:bottom w:val="single" w:sz="4" w:space="0" w:color="auto"/>
              <w:right w:val="single" w:sz="4" w:space="0" w:color="auto"/>
            </w:tcBorders>
            <w:shd w:val="clear" w:color="auto" w:fill="auto"/>
            <w:vAlign w:val="bottom"/>
            <w:hideMark/>
          </w:tcPr>
          <w:p w14:paraId="2323561B" w14:textId="77777777" w:rsidR="00C554C4" w:rsidRPr="00483490" w:rsidRDefault="00C554C4" w:rsidP="00E64119">
            <w:pPr>
              <w:ind w:right="-164"/>
              <w:jc w:val="center"/>
              <w:rPr>
                <w:b/>
                <w:bCs/>
                <w:sz w:val="24"/>
                <w:szCs w:val="24"/>
                <w:lang w:eastAsia="en-IN"/>
              </w:rPr>
            </w:pPr>
          </w:p>
        </w:tc>
        <w:tc>
          <w:tcPr>
            <w:tcW w:w="1340" w:type="dxa"/>
            <w:tcBorders>
              <w:top w:val="nil"/>
              <w:left w:val="nil"/>
              <w:bottom w:val="single" w:sz="4" w:space="0" w:color="auto"/>
              <w:right w:val="single" w:sz="4" w:space="0" w:color="auto"/>
            </w:tcBorders>
            <w:shd w:val="clear" w:color="auto" w:fill="auto"/>
            <w:vAlign w:val="bottom"/>
            <w:hideMark/>
          </w:tcPr>
          <w:p w14:paraId="1DAB103E" w14:textId="77777777" w:rsidR="00C554C4" w:rsidRPr="00483490" w:rsidRDefault="00C554C4" w:rsidP="00157115">
            <w:pPr>
              <w:ind w:right="152"/>
              <w:jc w:val="center"/>
              <w:rPr>
                <w:b/>
                <w:bCs/>
                <w:sz w:val="24"/>
                <w:szCs w:val="24"/>
                <w:lang w:eastAsia="en-IN"/>
              </w:rPr>
            </w:pPr>
          </w:p>
        </w:tc>
        <w:tc>
          <w:tcPr>
            <w:tcW w:w="1417" w:type="dxa"/>
            <w:tcBorders>
              <w:top w:val="nil"/>
              <w:left w:val="nil"/>
              <w:bottom w:val="single" w:sz="4" w:space="0" w:color="auto"/>
              <w:right w:val="single" w:sz="4" w:space="0" w:color="auto"/>
            </w:tcBorders>
            <w:shd w:val="clear" w:color="auto" w:fill="auto"/>
            <w:noWrap/>
            <w:vAlign w:val="bottom"/>
            <w:hideMark/>
          </w:tcPr>
          <w:p w14:paraId="469AEA79" w14:textId="77777777" w:rsidR="00C554C4" w:rsidRPr="00483490" w:rsidRDefault="00C554C4" w:rsidP="00E64119">
            <w:pPr>
              <w:ind w:right="-164"/>
              <w:jc w:val="center"/>
              <w:rPr>
                <w:b/>
                <w:bCs/>
                <w:sz w:val="24"/>
                <w:szCs w:val="24"/>
                <w:lang w:eastAsia="en-IN"/>
              </w:rPr>
            </w:pPr>
          </w:p>
        </w:tc>
      </w:tr>
      <w:tr w:rsidR="00C554C4" w:rsidRPr="00483490" w14:paraId="26486F55" w14:textId="77777777" w:rsidTr="00386EAC">
        <w:trPr>
          <w:trHeight w:val="288"/>
          <w:jc w:val="center"/>
        </w:trPr>
        <w:tc>
          <w:tcPr>
            <w:tcW w:w="1407" w:type="dxa"/>
            <w:tcBorders>
              <w:top w:val="nil"/>
              <w:left w:val="single" w:sz="4" w:space="0" w:color="auto"/>
              <w:bottom w:val="single" w:sz="4" w:space="0" w:color="auto"/>
              <w:right w:val="single" w:sz="4" w:space="0" w:color="auto"/>
            </w:tcBorders>
            <w:shd w:val="clear" w:color="auto" w:fill="auto"/>
            <w:noWrap/>
            <w:vAlign w:val="bottom"/>
            <w:hideMark/>
          </w:tcPr>
          <w:p w14:paraId="71FB7953" w14:textId="77777777" w:rsidR="00C554C4" w:rsidRPr="00483490" w:rsidRDefault="00C554C4" w:rsidP="00E64119">
            <w:pPr>
              <w:ind w:right="-164"/>
              <w:jc w:val="center"/>
              <w:rPr>
                <w:bCs/>
                <w:sz w:val="24"/>
                <w:szCs w:val="24"/>
                <w:lang w:eastAsia="en-IN"/>
              </w:rPr>
            </w:pPr>
            <w:r w:rsidRPr="00483490">
              <w:rPr>
                <w:bCs/>
                <w:sz w:val="24"/>
                <w:szCs w:val="24"/>
                <w:lang w:eastAsia="en-IN"/>
              </w:rPr>
              <w:t>FC (2-5%)</w:t>
            </w:r>
          </w:p>
        </w:tc>
        <w:tc>
          <w:tcPr>
            <w:tcW w:w="1260" w:type="dxa"/>
            <w:tcBorders>
              <w:top w:val="nil"/>
              <w:left w:val="nil"/>
              <w:bottom w:val="single" w:sz="4" w:space="0" w:color="auto"/>
              <w:right w:val="single" w:sz="4" w:space="0" w:color="auto"/>
            </w:tcBorders>
            <w:shd w:val="clear" w:color="auto" w:fill="auto"/>
            <w:noWrap/>
            <w:vAlign w:val="bottom"/>
            <w:hideMark/>
          </w:tcPr>
          <w:p w14:paraId="576A4EA6" w14:textId="77777777" w:rsidR="00C554C4" w:rsidRPr="00483490" w:rsidRDefault="00C554C4" w:rsidP="00D747A4">
            <w:pPr>
              <w:ind w:right="-164"/>
              <w:jc w:val="center"/>
              <w:rPr>
                <w:sz w:val="24"/>
                <w:szCs w:val="24"/>
                <w:lang w:eastAsia="en-IN"/>
              </w:rPr>
            </w:pPr>
            <w:r w:rsidRPr="00483490">
              <w:rPr>
                <w:sz w:val="24"/>
                <w:szCs w:val="24"/>
                <w:lang w:eastAsia="en-IN"/>
              </w:rPr>
              <w:t>2172.95</w:t>
            </w:r>
          </w:p>
        </w:tc>
        <w:tc>
          <w:tcPr>
            <w:tcW w:w="1350" w:type="dxa"/>
            <w:tcBorders>
              <w:top w:val="nil"/>
              <w:left w:val="nil"/>
              <w:bottom w:val="single" w:sz="4" w:space="0" w:color="auto"/>
              <w:right w:val="single" w:sz="4" w:space="0" w:color="auto"/>
            </w:tcBorders>
            <w:shd w:val="clear" w:color="auto" w:fill="auto"/>
            <w:noWrap/>
            <w:vAlign w:val="bottom"/>
          </w:tcPr>
          <w:p w14:paraId="24582CEB" w14:textId="77777777" w:rsidR="00C554C4" w:rsidRPr="00483490" w:rsidRDefault="00C554C4" w:rsidP="00D747A4">
            <w:pPr>
              <w:ind w:right="-164"/>
              <w:jc w:val="center"/>
              <w:rPr>
                <w:sz w:val="24"/>
                <w:szCs w:val="24"/>
                <w:lang w:eastAsia="en-IN"/>
              </w:rPr>
            </w:pPr>
            <w:r w:rsidRPr="00483490">
              <w:rPr>
                <w:sz w:val="24"/>
                <w:szCs w:val="24"/>
                <w:lang w:eastAsia="en-IN"/>
              </w:rPr>
              <w:t>38</w:t>
            </w:r>
          </w:p>
        </w:tc>
        <w:tc>
          <w:tcPr>
            <w:tcW w:w="1620" w:type="dxa"/>
            <w:tcBorders>
              <w:top w:val="nil"/>
              <w:left w:val="nil"/>
              <w:bottom w:val="single" w:sz="4" w:space="0" w:color="auto"/>
              <w:right w:val="single" w:sz="4" w:space="0" w:color="auto"/>
            </w:tcBorders>
            <w:shd w:val="clear" w:color="auto" w:fill="auto"/>
            <w:noWrap/>
            <w:vAlign w:val="bottom"/>
          </w:tcPr>
          <w:p w14:paraId="65BFFB73" w14:textId="77777777" w:rsidR="00C554C4" w:rsidRPr="00483490" w:rsidRDefault="00C554C4" w:rsidP="00D747A4">
            <w:pPr>
              <w:ind w:right="-164"/>
              <w:jc w:val="center"/>
              <w:rPr>
                <w:sz w:val="24"/>
                <w:szCs w:val="24"/>
                <w:lang w:eastAsia="en-IN"/>
              </w:rPr>
            </w:pPr>
            <w:r w:rsidRPr="00483490">
              <w:rPr>
                <w:sz w:val="24"/>
                <w:szCs w:val="24"/>
                <w:lang w:eastAsia="en-IN"/>
              </w:rPr>
              <w:t>82572.1</w:t>
            </w:r>
          </w:p>
        </w:tc>
        <w:tc>
          <w:tcPr>
            <w:tcW w:w="1170" w:type="dxa"/>
            <w:tcBorders>
              <w:top w:val="nil"/>
              <w:left w:val="nil"/>
              <w:bottom w:val="single" w:sz="4" w:space="0" w:color="auto"/>
              <w:right w:val="single" w:sz="4" w:space="0" w:color="auto"/>
            </w:tcBorders>
            <w:shd w:val="clear" w:color="auto" w:fill="auto"/>
            <w:noWrap/>
            <w:vAlign w:val="bottom"/>
          </w:tcPr>
          <w:p w14:paraId="111E60F1" w14:textId="77777777" w:rsidR="00C554C4" w:rsidRPr="00483490" w:rsidRDefault="00C554C4" w:rsidP="00D747A4">
            <w:pPr>
              <w:ind w:right="-164"/>
              <w:jc w:val="center"/>
              <w:rPr>
                <w:sz w:val="24"/>
                <w:szCs w:val="24"/>
                <w:lang w:eastAsia="en-IN"/>
              </w:rPr>
            </w:pPr>
            <w:r w:rsidRPr="00483490">
              <w:rPr>
                <w:sz w:val="24"/>
                <w:szCs w:val="24"/>
                <w:lang w:eastAsia="en-IN"/>
              </w:rPr>
              <w:t>70</w:t>
            </w:r>
          </w:p>
        </w:tc>
        <w:tc>
          <w:tcPr>
            <w:tcW w:w="1340" w:type="dxa"/>
            <w:tcBorders>
              <w:top w:val="nil"/>
              <w:left w:val="nil"/>
              <w:bottom w:val="single" w:sz="4" w:space="0" w:color="auto"/>
              <w:right w:val="single" w:sz="4" w:space="0" w:color="auto"/>
            </w:tcBorders>
            <w:shd w:val="clear" w:color="auto" w:fill="auto"/>
            <w:noWrap/>
            <w:vAlign w:val="bottom"/>
          </w:tcPr>
          <w:p w14:paraId="5579C22F" w14:textId="77777777" w:rsidR="00C554C4" w:rsidRPr="00483490" w:rsidRDefault="00C554C4" w:rsidP="00D747A4">
            <w:pPr>
              <w:ind w:right="-164"/>
              <w:jc w:val="center"/>
              <w:rPr>
                <w:sz w:val="24"/>
                <w:szCs w:val="24"/>
                <w:lang w:eastAsia="en-IN"/>
              </w:rPr>
            </w:pPr>
            <w:r w:rsidRPr="00483490">
              <w:rPr>
                <w:sz w:val="24"/>
                <w:szCs w:val="24"/>
                <w:lang w:eastAsia="en-IN"/>
              </w:rPr>
              <w:t>1.606</w:t>
            </w:r>
          </w:p>
        </w:tc>
        <w:tc>
          <w:tcPr>
            <w:tcW w:w="1417" w:type="dxa"/>
            <w:tcBorders>
              <w:top w:val="nil"/>
              <w:left w:val="nil"/>
              <w:bottom w:val="single" w:sz="4" w:space="0" w:color="auto"/>
              <w:right w:val="single" w:sz="4" w:space="0" w:color="auto"/>
            </w:tcBorders>
            <w:shd w:val="clear" w:color="auto" w:fill="auto"/>
            <w:noWrap/>
            <w:vAlign w:val="bottom"/>
          </w:tcPr>
          <w:p w14:paraId="3B1B6D9A" w14:textId="77777777" w:rsidR="00C554C4" w:rsidRPr="00483490" w:rsidRDefault="00C554C4" w:rsidP="00D747A4">
            <w:pPr>
              <w:ind w:right="-164"/>
              <w:jc w:val="center"/>
              <w:rPr>
                <w:sz w:val="24"/>
                <w:szCs w:val="24"/>
                <w:lang w:eastAsia="en-IN"/>
              </w:rPr>
            </w:pPr>
            <w:r w:rsidRPr="00483490">
              <w:rPr>
                <w:sz w:val="24"/>
                <w:szCs w:val="24"/>
                <w:lang w:eastAsia="en-IN"/>
              </w:rPr>
              <w:t>92827.55</w:t>
            </w:r>
          </w:p>
        </w:tc>
      </w:tr>
      <w:tr w:rsidR="00C554C4" w:rsidRPr="00483490" w14:paraId="3A41D610" w14:textId="77777777" w:rsidTr="00386EAC">
        <w:trPr>
          <w:trHeight w:val="288"/>
          <w:jc w:val="center"/>
        </w:trPr>
        <w:tc>
          <w:tcPr>
            <w:tcW w:w="140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3E3E72C" w14:textId="77777777" w:rsidR="00C554C4" w:rsidRPr="00483490" w:rsidRDefault="00C554C4" w:rsidP="00E64119">
            <w:pPr>
              <w:ind w:right="-164"/>
              <w:jc w:val="center"/>
              <w:rPr>
                <w:bCs/>
                <w:sz w:val="24"/>
                <w:szCs w:val="24"/>
                <w:lang w:eastAsia="en-IN"/>
              </w:rPr>
            </w:pPr>
          </w:p>
        </w:tc>
        <w:tc>
          <w:tcPr>
            <w:tcW w:w="8157" w:type="dxa"/>
            <w:gridSpan w:val="6"/>
            <w:tcBorders>
              <w:top w:val="single" w:sz="4" w:space="0" w:color="auto"/>
              <w:left w:val="nil"/>
              <w:bottom w:val="single" w:sz="4" w:space="0" w:color="auto"/>
              <w:right w:val="single" w:sz="4" w:space="0" w:color="auto"/>
            </w:tcBorders>
            <w:shd w:val="clear" w:color="auto" w:fill="auto"/>
            <w:noWrap/>
            <w:vAlign w:val="center"/>
          </w:tcPr>
          <w:p w14:paraId="19284DEA" w14:textId="77777777" w:rsidR="00C554C4" w:rsidRPr="00483490" w:rsidRDefault="00C554C4" w:rsidP="00E64119">
            <w:pPr>
              <w:ind w:right="-164"/>
              <w:rPr>
                <w:b/>
                <w:bCs/>
                <w:sz w:val="24"/>
                <w:szCs w:val="24"/>
                <w:lang w:eastAsia="en-IN"/>
              </w:rPr>
            </w:pPr>
            <w:r w:rsidRPr="00483490">
              <w:rPr>
                <w:b/>
                <w:bCs/>
                <w:sz w:val="24"/>
                <w:szCs w:val="24"/>
                <w:lang w:eastAsia="en-IN"/>
              </w:rPr>
              <w:t>B-B'</w:t>
            </w:r>
          </w:p>
        </w:tc>
      </w:tr>
      <w:tr w:rsidR="00C554C4" w:rsidRPr="00483490" w14:paraId="2465FD19" w14:textId="77777777" w:rsidTr="00386EAC">
        <w:trPr>
          <w:trHeight w:val="288"/>
          <w:jc w:val="center"/>
        </w:trPr>
        <w:tc>
          <w:tcPr>
            <w:tcW w:w="140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ABDE54E" w14:textId="77777777" w:rsidR="00C554C4" w:rsidRPr="00483490" w:rsidRDefault="00C554C4" w:rsidP="00E64119">
            <w:pPr>
              <w:ind w:right="-164"/>
              <w:jc w:val="center"/>
              <w:rPr>
                <w:bCs/>
                <w:sz w:val="24"/>
                <w:szCs w:val="24"/>
                <w:lang w:eastAsia="en-IN"/>
              </w:rPr>
            </w:pPr>
            <w:r w:rsidRPr="00483490">
              <w:rPr>
                <w:bCs/>
                <w:sz w:val="24"/>
                <w:szCs w:val="24"/>
                <w:lang w:eastAsia="en-IN"/>
              </w:rPr>
              <w:t>FC (2-5%)</w:t>
            </w:r>
          </w:p>
        </w:tc>
        <w:tc>
          <w:tcPr>
            <w:tcW w:w="1260" w:type="dxa"/>
            <w:tcBorders>
              <w:top w:val="single" w:sz="4" w:space="0" w:color="auto"/>
              <w:left w:val="nil"/>
              <w:bottom w:val="single" w:sz="4" w:space="0" w:color="auto"/>
              <w:right w:val="single" w:sz="4" w:space="0" w:color="auto"/>
            </w:tcBorders>
            <w:shd w:val="clear" w:color="auto" w:fill="auto"/>
            <w:noWrap/>
            <w:vAlign w:val="bottom"/>
          </w:tcPr>
          <w:p w14:paraId="32128B5F" w14:textId="77777777" w:rsidR="00C554C4" w:rsidRPr="00483490" w:rsidRDefault="00C554C4" w:rsidP="00E64119">
            <w:pPr>
              <w:ind w:right="-164"/>
              <w:jc w:val="center"/>
              <w:rPr>
                <w:bCs/>
                <w:sz w:val="24"/>
                <w:szCs w:val="24"/>
                <w:lang w:eastAsia="en-IN"/>
              </w:rPr>
            </w:pPr>
            <w:r w:rsidRPr="00483490">
              <w:rPr>
                <w:bCs/>
                <w:sz w:val="24"/>
                <w:szCs w:val="24"/>
                <w:lang w:eastAsia="en-IN"/>
              </w:rPr>
              <w:t>560.25</w:t>
            </w:r>
          </w:p>
        </w:tc>
        <w:tc>
          <w:tcPr>
            <w:tcW w:w="1350" w:type="dxa"/>
            <w:tcBorders>
              <w:top w:val="single" w:sz="4" w:space="0" w:color="auto"/>
              <w:left w:val="nil"/>
              <w:bottom w:val="single" w:sz="4" w:space="0" w:color="auto"/>
              <w:right w:val="single" w:sz="4" w:space="0" w:color="auto"/>
            </w:tcBorders>
            <w:shd w:val="clear" w:color="auto" w:fill="auto"/>
            <w:vAlign w:val="bottom"/>
          </w:tcPr>
          <w:p w14:paraId="0C799188" w14:textId="77777777" w:rsidR="00C554C4" w:rsidRPr="00483490" w:rsidRDefault="00C554C4" w:rsidP="00E64119">
            <w:pPr>
              <w:ind w:right="-164"/>
              <w:jc w:val="center"/>
              <w:rPr>
                <w:bCs/>
                <w:sz w:val="24"/>
                <w:szCs w:val="24"/>
                <w:lang w:eastAsia="en-IN"/>
              </w:rPr>
            </w:pPr>
            <w:r w:rsidRPr="00483490">
              <w:rPr>
                <w:bCs/>
                <w:sz w:val="24"/>
                <w:szCs w:val="24"/>
                <w:lang w:eastAsia="en-IN"/>
              </w:rPr>
              <w:t>85</w:t>
            </w:r>
          </w:p>
        </w:tc>
        <w:tc>
          <w:tcPr>
            <w:tcW w:w="1620" w:type="dxa"/>
            <w:tcBorders>
              <w:top w:val="single" w:sz="4" w:space="0" w:color="auto"/>
              <w:left w:val="nil"/>
              <w:bottom w:val="single" w:sz="4" w:space="0" w:color="auto"/>
              <w:right w:val="single" w:sz="4" w:space="0" w:color="auto"/>
            </w:tcBorders>
            <w:shd w:val="clear" w:color="auto" w:fill="auto"/>
            <w:vAlign w:val="bottom"/>
          </w:tcPr>
          <w:p w14:paraId="2ED0D5F7" w14:textId="77777777" w:rsidR="00C554C4" w:rsidRPr="00483490" w:rsidRDefault="00C554C4" w:rsidP="00E64119">
            <w:pPr>
              <w:ind w:right="-164"/>
              <w:jc w:val="center"/>
              <w:rPr>
                <w:bCs/>
                <w:sz w:val="24"/>
                <w:szCs w:val="24"/>
                <w:lang w:eastAsia="en-IN"/>
              </w:rPr>
            </w:pPr>
            <w:r w:rsidRPr="00483490">
              <w:rPr>
                <w:bCs/>
                <w:sz w:val="24"/>
                <w:szCs w:val="24"/>
                <w:lang w:eastAsia="en-IN"/>
              </w:rPr>
              <w:t>47621.25</w:t>
            </w:r>
          </w:p>
        </w:tc>
        <w:tc>
          <w:tcPr>
            <w:tcW w:w="1170" w:type="dxa"/>
            <w:tcBorders>
              <w:top w:val="single" w:sz="4" w:space="0" w:color="auto"/>
              <w:left w:val="nil"/>
              <w:bottom w:val="single" w:sz="4" w:space="0" w:color="auto"/>
              <w:right w:val="single" w:sz="4" w:space="0" w:color="auto"/>
            </w:tcBorders>
            <w:shd w:val="clear" w:color="auto" w:fill="auto"/>
            <w:noWrap/>
            <w:vAlign w:val="bottom"/>
          </w:tcPr>
          <w:p w14:paraId="1CAD2A1E" w14:textId="77777777" w:rsidR="00C554C4" w:rsidRPr="00483490" w:rsidRDefault="00C554C4" w:rsidP="00E64119">
            <w:pPr>
              <w:ind w:right="-164"/>
              <w:jc w:val="center"/>
              <w:rPr>
                <w:sz w:val="24"/>
                <w:szCs w:val="24"/>
                <w:lang w:eastAsia="en-IN"/>
              </w:rPr>
            </w:pPr>
            <w:r w:rsidRPr="00483490">
              <w:rPr>
                <w:sz w:val="24"/>
                <w:szCs w:val="24"/>
                <w:lang w:eastAsia="en-IN"/>
              </w:rPr>
              <w:t>70</w:t>
            </w:r>
          </w:p>
        </w:tc>
        <w:tc>
          <w:tcPr>
            <w:tcW w:w="1340" w:type="dxa"/>
            <w:tcBorders>
              <w:top w:val="single" w:sz="4" w:space="0" w:color="auto"/>
              <w:left w:val="nil"/>
              <w:bottom w:val="single" w:sz="4" w:space="0" w:color="auto"/>
              <w:right w:val="single" w:sz="4" w:space="0" w:color="auto"/>
            </w:tcBorders>
            <w:shd w:val="clear" w:color="auto" w:fill="auto"/>
            <w:noWrap/>
            <w:vAlign w:val="bottom"/>
          </w:tcPr>
          <w:p w14:paraId="3A357C04" w14:textId="77777777" w:rsidR="00C554C4" w:rsidRPr="00483490" w:rsidRDefault="00C554C4" w:rsidP="00E64119">
            <w:pPr>
              <w:ind w:right="-164"/>
              <w:jc w:val="center"/>
              <w:rPr>
                <w:sz w:val="24"/>
                <w:szCs w:val="24"/>
                <w:lang w:eastAsia="en-IN"/>
              </w:rPr>
            </w:pPr>
            <w:r w:rsidRPr="00483490">
              <w:rPr>
                <w:sz w:val="24"/>
                <w:szCs w:val="24"/>
                <w:lang w:eastAsia="en-IN"/>
              </w:rPr>
              <w:t>1.606</w:t>
            </w:r>
          </w:p>
        </w:tc>
        <w:tc>
          <w:tcPr>
            <w:tcW w:w="1417" w:type="dxa"/>
            <w:tcBorders>
              <w:top w:val="single" w:sz="4" w:space="0" w:color="auto"/>
              <w:left w:val="nil"/>
              <w:bottom w:val="single" w:sz="4" w:space="0" w:color="auto"/>
              <w:right w:val="single" w:sz="4" w:space="0" w:color="auto"/>
            </w:tcBorders>
            <w:shd w:val="clear" w:color="auto" w:fill="auto"/>
            <w:noWrap/>
            <w:vAlign w:val="bottom"/>
          </w:tcPr>
          <w:p w14:paraId="30E38B5B" w14:textId="77777777" w:rsidR="00C554C4" w:rsidRPr="00483490" w:rsidRDefault="00C554C4" w:rsidP="00E64119">
            <w:pPr>
              <w:ind w:right="-164"/>
              <w:jc w:val="center"/>
              <w:rPr>
                <w:bCs/>
                <w:sz w:val="24"/>
                <w:szCs w:val="24"/>
                <w:lang w:eastAsia="en-IN"/>
              </w:rPr>
            </w:pPr>
            <w:r w:rsidRPr="00483490">
              <w:rPr>
                <w:bCs/>
                <w:sz w:val="24"/>
                <w:szCs w:val="24"/>
                <w:lang w:eastAsia="en-IN"/>
              </w:rPr>
              <w:t>53535.81</w:t>
            </w:r>
          </w:p>
        </w:tc>
      </w:tr>
      <w:tr w:rsidR="00C554C4" w:rsidRPr="00483490" w14:paraId="544DDA69" w14:textId="77777777" w:rsidTr="00386EAC">
        <w:trPr>
          <w:trHeight w:val="288"/>
          <w:jc w:val="center"/>
        </w:trPr>
        <w:tc>
          <w:tcPr>
            <w:tcW w:w="140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7AB7627" w14:textId="77777777" w:rsidR="00C554C4" w:rsidRPr="00483490" w:rsidRDefault="00C554C4" w:rsidP="00E64119">
            <w:pPr>
              <w:ind w:right="-164"/>
              <w:jc w:val="center"/>
              <w:rPr>
                <w:bCs/>
                <w:sz w:val="24"/>
                <w:szCs w:val="24"/>
                <w:lang w:eastAsia="en-IN"/>
              </w:rPr>
            </w:pPr>
          </w:p>
        </w:tc>
        <w:tc>
          <w:tcPr>
            <w:tcW w:w="8157" w:type="dxa"/>
            <w:gridSpan w:val="6"/>
            <w:tcBorders>
              <w:top w:val="single" w:sz="4" w:space="0" w:color="auto"/>
              <w:left w:val="nil"/>
              <w:bottom w:val="single" w:sz="4" w:space="0" w:color="auto"/>
              <w:right w:val="single" w:sz="4" w:space="0" w:color="auto"/>
            </w:tcBorders>
            <w:shd w:val="clear" w:color="auto" w:fill="auto"/>
            <w:noWrap/>
            <w:vAlign w:val="bottom"/>
          </w:tcPr>
          <w:p w14:paraId="07E0C0B7" w14:textId="77777777" w:rsidR="00C554C4" w:rsidRPr="00483490" w:rsidRDefault="00C554C4" w:rsidP="00E64119">
            <w:pPr>
              <w:ind w:right="-164"/>
              <w:rPr>
                <w:b/>
                <w:bCs/>
                <w:sz w:val="24"/>
                <w:szCs w:val="24"/>
                <w:lang w:eastAsia="en-IN"/>
              </w:rPr>
            </w:pPr>
            <w:r w:rsidRPr="00483490">
              <w:rPr>
                <w:b/>
                <w:bCs/>
                <w:sz w:val="24"/>
                <w:szCs w:val="24"/>
                <w:lang w:eastAsia="en-IN"/>
              </w:rPr>
              <w:t>C-C'</w:t>
            </w:r>
          </w:p>
        </w:tc>
      </w:tr>
      <w:tr w:rsidR="00C554C4" w:rsidRPr="00483490" w14:paraId="279A38AC" w14:textId="77777777" w:rsidTr="00386EAC">
        <w:trPr>
          <w:trHeight w:val="288"/>
          <w:jc w:val="center"/>
        </w:trPr>
        <w:tc>
          <w:tcPr>
            <w:tcW w:w="140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9C0D53F" w14:textId="77777777" w:rsidR="00C554C4" w:rsidRPr="00483490" w:rsidRDefault="00C554C4" w:rsidP="00E64119">
            <w:pPr>
              <w:ind w:right="-164"/>
              <w:jc w:val="center"/>
              <w:rPr>
                <w:bCs/>
                <w:sz w:val="24"/>
                <w:szCs w:val="24"/>
                <w:lang w:eastAsia="en-IN"/>
              </w:rPr>
            </w:pPr>
            <w:r w:rsidRPr="00483490">
              <w:rPr>
                <w:bCs/>
                <w:sz w:val="24"/>
                <w:szCs w:val="24"/>
                <w:lang w:eastAsia="en-IN"/>
              </w:rPr>
              <w:t>FC (2-5%)</w:t>
            </w:r>
          </w:p>
        </w:tc>
        <w:tc>
          <w:tcPr>
            <w:tcW w:w="1260" w:type="dxa"/>
            <w:tcBorders>
              <w:top w:val="single" w:sz="4" w:space="0" w:color="auto"/>
              <w:left w:val="nil"/>
              <w:bottom w:val="single" w:sz="4" w:space="0" w:color="auto"/>
              <w:right w:val="single" w:sz="4" w:space="0" w:color="auto"/>
            </w:tcBorders>
            <w:shd w:val="clear" w:color="auto" w:fill="auto"/>
            <w:noWrap/>
            <w:vAlign w:val="bottom"/>
          </w:tcPr>
          <w:p w14:paraId="05C1A955" w14:textId="77777777" w:rsidR="00C554C4" w:rsidRPr="00483490" w:rsidRDefault="00C554C4" w:rsidP="00E64119">
            <w:pPr>
              <w:ind w:right="-164"/>
              <w:jc w:val="center"/>
              <w:rPr>
                <w:bCs/>
                <w:sz w:val="24"/>
                <w:szCs w:val="24"/>
                <w:lang w:eastAsia="en-IN"/>
              </w:rPr>
            </w:pPr>
            <w:r w:rsidRPr="00483490">
              <w:rPr>
                <w:bCs/>
                <w:sz w:val="24"/>
                <w:szCs w:val="24"/>
                <w:lang w:eastAsia="en-IN"/>
              </w:rPr>
              <w:t>1211.37</w:t>
            </w:r>
          </w:p>
        </w:tc>
        <w:tc>
          <w:tcPr>
            <w:tcW w:w="1350" w:type="dxa"/>
            <w:tcBorders>
              <w:top w:val="single" w:sz="4" w:space="0" w:color="auto"/>
              <w:left w:val="nil"/>
              <w:bottom w:val="single" w:sz="4" w:space="0" w:color="auto"/>
              <w:right w:val="single" w:sz="4" w:space="0" w:color="auto"/>
            </w:tcBorders>
            <w:shd w:val="clear" w:color="auto" w:fill="auto"/>
            <w:vAlign w:val="bottom"/>
          </w:tcPr>
          <w:p w14:paraId="7189D461" w14:textId="77777777" w:rsidR="00C554C4" w:rsidRPr="00483490" w:rsidRDefault="00C554C4" w:rsidP="00E64119">
            <w:pPr>
              <w:ind w:right="-164"/>
              <w:jc w:val="center"/>
              <w:rPr>
                <w:bCs/>
                <w:sz w:val="24"/>
                <w:szCs w:val="24"/>
                <w:lang w:eastAsia="en-IN"/>
              </w:rPr>
            </w:pPr>
            <w:r w:rsidRPr="00483490">
              <w:rPr>
                <w:bCs/>
                <w:sz w:val="24"/>
                <w:szCs w:val="24"/>
                <w:lang w:eastAsia="en-IN"/>
              </w:rPr>
              <w:t>82</w:t>
            </w:r>
          </w:p>
        </w:tc>
        <w:tc>
          <w:tcPr>
            <w:tcW w:w="1620" w:type="dxa"/>
            <w:tcBorders>
              <w:top w:val="single" w:sz="4" w:space="0" w:color="auto"/>
              <w:left w:val="nil"/>
              <w:bottom w:val="single" w:sz="4" w:space="0" w:color="auto"/>
              <w:right w:val="single" w:sz="4" w:space="0" w:color="auto"/>
            </w:tcBorders>
            <w:shd w:val="clear" w:color="auto" w:fill="auto"/>
            <w:vAlign w:val="bottom"/>
          </w:tcPr>
          <w:p w14:paraId="4FA57769" w14:textId="77777777" w:rsidR="00C554C4" w:rsidRPr="00483490" w:rsidRDefault="00C554C4" w:rsidP="00E64119">
            <w:pPr>
              <w:ind w:right="-164"/>
              <w:jc w:val="center"/>
              <w:rPr>
                <w:bCs/>
                <w:sz w:val="24"/>
                <w:szCs w:val="24"/>
                <w:lang w:eastAsia="en-IN"/>
              </w:rPr>
            </w:pPr>
            <w:r w:rsidRPr="00483490">
              <w:rPr>
                <w:bCs/>
                <w:sz w:val="24"/>
                <w:szCs w:val="24"/>
                <w:lang w:eastAsia="en-IN"/>
              </w:rPr>
              <w:t>99332.34</w:t>
            </w:r>
          </w:p>
        </w:tc>
        <w:tc>
          <w:tcPr>
            <w:tcW w:w="1170" w:type="dxa"/>
            <w:tcBorders>
              <w:top w:val="single" w:sz="4" w:space="0" w:color="auto"/>
              <w:left w:val="nil"/>
              <w:bottom w:val="single" w:sz="4" w:space="0" w:color="auto"/>
              <w:right w:val="single" w:sz="4" w:space="0" w:color="auto"/>
            </w:tcBorders>
            <w:shd w:val="clear" w:color="auto" w:fill="auto"/>
            <w:noWrap/>
            <w:vAlign w:val="bottom"/>
          </w:tcPr>
          <w:p w14:paraId="19E2DFD2" w14:textId="77777777" w:rsidR="00C554C4" w:rsidRPr="00483490" w:rsidRDefault="00C554C4" w:rsidP="00E64119">
            <w:pPr>
              <w:ind w:right="-164"/>
              <w:jc w:val="center"/>
              <w:rPr>
                <w:sz w:val="24"/>
                <w:szCs w:val="24"/>
                <w:lang w:eastAsia="en-IN"/>
              </w:rPr>
            </w:pPr>
            <w:r w:rsidRPr="00483490">
              <w:rPr>
                <w:sz w:val="24"/>
                <w:szCs w:val="24"/>
                <w:lang w:eastAsia="en-IN"/>
              </w:rPr>
              <w:t>70</w:t>
            </w:r>
          </w:p>
        </w:tc>
        <w:tc>
          <w:tcPr>
            <w:tcW w:w="1340" w:type="dxa"/>
            <w:tcBorders>
              <w:top w:val="single" w:sz="4" w:space="0" w:color="auto"/>
              <w:left w:val="nil"/>
              <w:bottom w:val="single" w:sz="4" w:space="0" w:color="auto"/>
              <w:right w:val="single" w:sz="4" w:space="0" w:color="auto"/>
            </w:tcBorders>
            <w:shd w:val="clear" w:color="auto" w:fill="auto"/>
            <w:noWrap/>
            <w:vAlign w:val="bottom"/>
          </w:tcPr>
          <w:p w14:paraId="2FB14B9D" w14:textId="77777777" w:rsidR="00C554C4" w:rsidRPr="00483490" w:rsidRDefault="00C554C4" w:rsidP="00E64119">
            <w:pPr>
              <w:ind w:right="-164"/>
              <w:jc w:val="center"/>
              <w:rPr>
                <w:sz w:val="24"/>
                <w:szCs w:val="24"/>
                <w:lang w:eastAsia="en-IN"/>
              </w:rPr>
            </w:pPr>
            <w:r w:rsidRPr="00483490">
              <w:rPr>
                <w:sz w:val="24"/>
                <w:szCs w:val="24"/>
                <w:lang w:eastAsia="en-IN"/>
              </w:rPr>
              <w:t>1.606</w:t>
            </w:r>
          </w:p>
        </w:tc>
        <w:tc>
          <w:tcPr>
            <w:tcW w:w="1417" w:type="dxa"/>
            <w:tcBorders>
              <w:top w:val="single" w:sz="4" w:space="0" w:color="auto"/>
              <w:left w:val="nil"/>
              <w:bottom w:val="single" w:sz="4" w:space="0" w:color="auto"/>
              <w:right w:val="single" w:sz="4" w:space="0" w:color="auto"/>
            </w:tcBorders>
            <w:shd w:val="clear" w:color="auto" w:fill="auto"/>
            <w:noWrap/>
            <w:vAlign w:val="bottom"/>
          </w:tcPr>
          <w:p w14:paraId="3FAE9516" w14:textId="77777777" w:rsidR="00C554C4" w:rsidRPr="00483490" w:rsidRDefault="00C554C4" w:rsidP="00E64119">
            <w:pPr>
              <w:ind w:right="-164"/>
              <w:jc w:val="center"/>
              <w:rPr>
                <w:bCs/>
                <w:sz w:val="24"/>
                <w:szCs w:val="24"/>
                <w:lang w:eastAsia="en-IN"/>
              </w:rPr>
            </w:pPr>
            <w:r w:rsidRPr="00483490">
              <w:rPr>
                <w:bCs/>
                <w:sz w:val="24"/>
                <w:szCs w:val="24"/>
                <w:lang w:eastAsia="en-IN"/>
              </w:rPr>
              <w:t>111669.40</w:t>
            </w:r>
          </w:p>
        </w:tc>
      </w:tr>
      <w:tr w:rsidR="00C554C4" w:rsidRPr="00483490" w14:paraId="11BECF71" w14:textId="77777777" w:rsidTr="00386EAC">
        <w:trPr>
          <w:trHeight w:val="288"/>
          <w:jc w:val="center"/>
        </w:trPr>
        <w:tc>
          <w:tcPr>
            <w:tcW w:w="140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27CE37E" w14:textId="77777777" w:rsidR="00C554C4" w:rsidRPr="00483490" w:rsidRDefault="00C554C4" w:rsidP="00E64119">
            <w:pPr>
              <w:ind w:right="-164"/>
              <w:jc w:val="center"/>
              <w:rPr>
                <w:bCs/>
                <w:sz w:val="24"/>
                <w:szCs w:val="24"/>
                <w:lang w:eastAsia="en-IN"/>
              </w:rPr>
            </w:pPr>
          </w:p>
        </w:tc>
        <w:tc>
          <w:tcPr>
            <w:tcW w:w="8157" w:type="dxa"/>
            <w:gridSpan w:val="6"/>
            <w:tcBorders>
              <w:top w:val="single" w:sz="4" w:space="0" w:color="auto"/>
              <w:left w:val="nil"/>
              <w:bottom w:val="single" w:sz="4" w:space="0" w:color="auto"/>
              <w:right w:val="single" w:sz="4" w:space="0" w:color="auto"/>
            </w:tcBorders>
            <w:shd w:val="clear" w:color="auto" w:fill="auto"/>
            <w:noWrap/>
            <w:vAlign w:val="bottom"/>
          </w:tcPr>
          <w:p w14:paraId="6C303DC6" w14:textId="77777777" w:rsidR="00C554C4" w:rsidRPr="00483490" w:rsidRDefault="00C554C4" w:rsidP="00E64119">
            <w:pPr>
              <w:ind w:right="-164"/>
              <w:rPr>
                <w:b/>
                <w:bCs/>
                <w:sz w:val="24"/>
                <w:szCs w:val="24"/>
                <w:lang w:eastAsia="en-IN"/>
              </w:rPr>
            </w:pPr>
            <w:r w:rsidRPr="00483490">
              <w:rPr>
                <w:b/>
                <w:bCs/>
                <w:sz w:val="24"/>
                <w:szCs w:val="24"/>
                <w:lang w:eastAsia="en-IN"/>
              </w:rPr>
              <w:t>D-D'</w:t>
            </w:r>
          </w:p>
        </w:tc>
      </w:tr>
      <w:tr w:rsidR="00C554C4" w:rsidRPr="00483490" w14:paraId="6130F318" w14:textId="77777777" w:rsidTr="00386EAC">
        <w:trPr>
          <w:trHeight w:val="288"/>
          <w:jc w:val="center"/>
        </w:trPr>
        <w:tc>
          <w:tcPr>
            <w:tcW w:w="140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028D4ED" w14:textId="77777777" w:rsidR="00C554C4" w:rsidRPr="00483490" w:rsidRDefault="00C554C4" w:rsidP="00E64119">
            <w:pPr>
              <w:ind w:right="-164"/>
              <w:jc w:val="center"/>
              <w:rPr>
                <w:bCs/>
                <w:sz w:val="24"/>
                <w:szCs w:val="24"/>
                <w:lang w:eastAsia="en-IN"/>
              </w:rPr>
            </w:pPr>
            <w:r w:rsidRPr="00483490">
              <w:rPr>
                <w:bCs/>
                <w:sz w:val="24"/>
                <w:szCs w:val="24"/>
                <w:lang w:eastAsia="en-IN"/>
              </w:rPr>
              <w:t>FC (2-5%)</w:t>
            </w:r>
          </w:p>
        </w:tc>
        <w:tc>
          <w:tcPr>
            <w:tcW w:w="1260" w:type="dxa"/>
            <w:tcBorders>
              <w:top w:val="single" w:sz="4" w:space="0" w:color="auto"/>
              <w:left w:val="nil"/>
              <w:bottom w:val="single" w:sz="4" w:space="0" w:color="auto"/>
              <w:right w:val="single" w:sz="4" w:space="0" w:color="auto"/>
            </w:tcBorders>
            <w:shd w:val="clear" w:color="auto" w:fill="auto"/>
            <w:noWrap/>
            <w:vAlign w:val="bottom"/>
          </w:tcPr>
          <w:p w14:paraId="197D6EC1" w14:textId="77777777" w:rsidR="00C554C4" w:rsidRPr="00483490" w:rsidRDefault="00C554C4" w:rsidP="00E64119">
            <w:pPr>
              <w:ind w:right="-164"/>
              <w:jc w:val="center"/>
              <w:rPr>
                <w:bCs/>
                <w:sz w:val="24"/>
                <w:szCs w:val="24"/>
                <w:lang w:eastAsia="en-IN"/>
              </w:rPr>
            </w:pPr>
            <w:r w:rsidRPr="00483490">
              <w:rPr>
                <w:bCs/>
                <w:sz w:val="24"/>
                <w:szCs w:val="24"/>
                <w:lang w:eastAsia="en-IN"/>
              </w:rPr>
              <w:t>1212.81</w:t>
            </w:r>
          </w:p>
        </w:tc>
        <w:tc>
          <w:tcPr>
            <w:tcW w:w="1350" w:type="dxa"/>
            <w:tcBorders>
              <w:top w:val="single" w:sz="4" w:space="0" w:color="auto"/>
              <w:left w:val="nil"/>
              <w:bottom w:val="single" w:sz="4" w:space="0" w:color="auto"/>
              <w:right w:val="single" w:sz="4" w:space="0" w:color="auto"/>
            </w:tcBorders>
            <w:shd w:val="clear" w:color="auto" w:fill="auto"/>
            <w:vAlign w:val="bottom"/>
          </w:tcPr>
          <w:p w14:paraId="7C0E8FBE" w14:textId="77777777" w:rsidR="00C554C4" w:rsidRPr="00483490" w:rsidRDefault="00C554C4" w:rsidP="00E64119">
            <w:pPr>
              <w:ind w:right="-164"/>
              <w:jc w:val="center"/>
              <w:rPr>
                <w:bCs/>
                <w:sz w:val="24"/>
                <w:szCs w:val="24"/>
                <w:lang w:eastAsia="en-IN"/>
              </w:rPr>
            </w:pPr>
            <w:r w:rsidRPr="00483490">
              <w:rPr>
                <w:bCs/>
                <w:sz w:val="24"/>
                <w:szCs w:val="24"/>
                <w:lang w:eastAsia="en-IN"/>
              </w:rPr>
              <w:t>66</w:t>
            </w:r>
          </w:p>
        </w:tc>
        <w:tc>
          <w:tcPr>
            <w:tcW w:w="1620" w:type="dxa"/>
            <w:tcBorders>
              <w:top w:val="single" w:sz="4" w:space="0" w:color="auto"/>
              <w:left w:val="nil"/>
              <w:bottom w:val="single" w:sz="4" w:space="0" w:color="auto"/>
              <w:right w:val="single" w:sz="4" w:space="0" w:color="auto"/>
            </w:tcBorders>
            <w:shd w:val="clear" w:color="auto" w:fill="auto"/>
            <w:vAlign w:val="bottom"/>
          </w:tcPr>
          <w:p w14:paraId="55AD5D9D" w14:textId="77777777" w:rsidR="00C554C4" w:rsidRPr="00483490" w:rsidRDefault="00C554C4" w:rsidP="00E64119">
            <w:pPr>
              <w:ind w:right="-164"/>
              <w:jc w:val="center"/>
              <w:rPr>
                <w:bCs/>
                <w:sz w:val="24"/>
                <w:szCs w:val="24"/>
                <w:lang w:eastAsia="en-IN"/>
              </w:rPr>
            </w:pPr>
            <w:r w:rsidRPr="00483490">
              <w:rPr>
                <w:bCs/>
                <w:sz w:val="24"/>
                <w:szCs w:val="24"/>
                <w:lang w:eastAsia="en-IN"/>
              </w:rPr>
              <w:t>80045.46</w:t>
            </w:r>
          </w:p>
        </w:tc>
        <w:tc>
          <w:tcPr>
            <w:tcW w:w="1170" w:type="dxa"/>
            <w:tcBorders>
              <w:top w:val="single" w:sz="4" w:space="0" w:color="auto"/>
              <w:left w:val="nil"/>
              <w:bottom w:val="single" w:sz="4" w:space="0" w:color="auto"/>
              <w:right w:val="single" w:sz="4" w:space="0" w:color="auto"/>
            </w:tcBorders>
            <w:shd w:val="clear" w:color="auto" w:fill="auto"/>
            <w:noWrap/>
            <w:vAlign w:val="bottom"/>
          </w:tcPr>
          <w:p w14:paraId="76ED37F5" w14:textId="77777777" w:rsidR="00C554C4" w:rsidRPr="00483490" w:rsidRDefault="00C554C4" w:rsidP="00E64119">
            <w:pPr>
              <w:ind w:right="-164"/>
              <w:jc w:val="center"/>
              <w:rPr>
                <w:sz w:val="24"/>
                <w:szCs w:val="24"/>
                <w:lang w:eastAsia="en-IN"/>
              </w:rPr>
            </w:pPr>
            <w:r w:rsidRPr="00483490">
              <w:rPr>
                <w:sz w:val="24"/>
                <w:szCs w:val="24"/>
                <w:lang w:eastAsia="en-IN"/>
              </w:rPr>
              <w:t>70</w:t>
            </w:r>
          </w:p>
        </w:tc>
        <w:tc>
          <w:tcPr>
            <w:tcW w:w="1340" w:type="dxa"/>
            <w:tcBorders>
              <w:top w:val="single" w:sz="4" w:space="0" w:color="auto"/>
              <w:left w:val="nil"/>
              <w:bottom w:val="single" w:sz="4" w:space="0" w:color="auto"/>
              <w:right w:val="single" w:sz="4" w:space="0" w:color="auto"/>
            </w:tcBorders>
            <w:shd w:val="clear" w:color="auto" w:fill="auto"/>
            <w:noWrap/>
            <w:vAlign w:val="bottom"/>
          </w:tcPr>
          <w:p w14:paraId="0588AFBD" w14:textId="77777777" w:rsidR="00C554C4" w:rsidRPr="00483490" w:rsidRDefault="00C554C4" w:rsidP="00E64119">
            <w:pPr>
              <w:ind w:right="-164"/>
              <w:jc w:val="center"/>
              <w:rPr>
                <w:sz w:val="24"/>
                <w:szCs w:val="24"/>
                <w:lang w:eastAsia="en-IN"/>
              </w:rPr>
            </w:pPr>
            <w:r w:rsidRPr="00483490">
              <w:rPr>
                <w:sz w:val="24"/>
                <w:szCs w:val="24"/>
                <w:lang w:eastAsia="en-IN"/>
              </w:rPr>
              <w:t>1.606</w:t>
            </w:r>
          </w:p>
        </w:tc>
        <w:tc>
          <w:tcPr>
            <w:tcW w:w="1417" w:type="dxa"/>
            <w:tcBorders>
              <w:top w:val="single" w:sz="4" w:space="0" w:color="auto"/>
              <w:left w:val="nil"/>
              <w:bottom w:val="single" w:sz="4" w:space="0" w:color="auto"/>
              <w:right w:val="single" w:sz="4" w:space="0" w:color="auto"/>
            </w:tcBorders>
            <w:shd w:val="clear" w:color="auto" w:fill="auto"/>
            <w:noWrap/>
            <w:vAlign w:val="bottom"/>
          </w:tcPr>
          <w:p w14:paraId="67CA9131" w14:textId="77777777" w:rsidR="00C554C4" w:rsidRPr="00483490" w:rsidRDefault="00C554C4" w:rsidP="00E64119">
            <w:pPr>
              <w:ind w:right="-164"/>
              <w:jc w:val="center"/>
              <w:rPr>
                <w:bCs/>
                <w:sz w:val="24"/>
                <w:szCs w:val="24"/>
                <w:lang w:eastAsia="en-IN"/>
              </w:rPr>
            </w:pPr>
            <w:r w:rsidRPr="00483490">
              <w:rPr>
                <w:bCs/>
                <w:sz w:val="24"/>
                <w:szCs w:val="24"/>
                <w:lang w:eastAsia="en-IN"/>
              </w:rPr>
              <w:t>89987.11</w:t>
            </w:r>
          </w:p>
        </w:tc>
      </w:tr>
      <w:tr w:rsidR="00C554C4" w:rsidRPr="00483490" w14:paraId="1F9F3C29" w14:textId="77777777" w:rsidTr="00386EAC">
        <w:trPr>
          <w:trHeight w:val="288"/>
          <w:jc w:val="center"/>
        </w:trPr>
        <w:tc>
          <w:tcPr>
            <w:tcW w:w="140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DEAC7F2" w14:textId="77777777" w:rsidR="00C554C4" w:rsidRPr="00483490" w:rsidRDefault="00C554C4" w:rsidP="00E64119">
            <w:pPr>
              <w:ind w:right="-164"/>
              <w:jc w:val="center"/>
              <w:rPr>
                <w:bCs/>
                <w:sz w:val="24"/>
                <w:szCs w:val="24"/>
                <w:lang w:eastAsia="en-IN"/>
              </w:rPr>
            </w:pPr>
          </w:p>
        </w:tc>
        <w:tc>
          <w:tcPr>
            <w:tcW w:w="8157" w:type="dxa"/>
            <w:gridSpan w:val="6"/>
            <w:tcBorders>
              <w:top w:val="single" w:sz="4" w:space="0" w:color="auto"/>
              <w:left w:val="nil"/>
              <w:bottom w:val="single" w:sz="4" w:space="0" w:color="auto"/>
              <w:right w:val="single" w:sz="4" w:space="0" w:color="auto"/>
            </w:tcBorders>
            <w:shd w:val="clear" w:color="auto" w:fill="auto"/>
            <w:noWrap/>
            <w:vAlign w:val="bottom"/>
          </w:tcPr>
          <w:p w14:paraId="23055BCB" w14:textId="77777777" w:rsidR="00C554C4" w:rsidRPr="00483490" w:rsidRDefault="00C554C4" w:rsidP="00E64119">
            <w:pPr>
              <w:ind w:right="-164"/>
              <w:rPr>
                <w:b/>
                <w:bCs/>
                <w:sz w:val="24"/>
                <w:szCs w:val="24"/>
                <w:lang w:eastAsia="en-IN"/>
              </w:rPr>
            </w:pPr>
            <w:r w:rsidRPr="00483490">
              <w:rPr>
                <w:b/>
                <w:bCs/>
                <w:sz w:val="24"/>
                <w:szCs w:val="24"/>
                <w:lang w:eastAsia="en-IN"/>
              </w:rPr>
              <w:t>E-E'</w:t>
            </w:r>
          </w:p>
        </w:tc>
      </w:tr>
      <w:tr w:rsidR="00C554C4" w:rsidRPr="00483490" w14:paraId="4FC334F2" w14:textId="77777777" w:rsidTr="00386EAC">
        <w:trPr>
          <w:trHeight w:val="288"/>
          <w:jc w:val="center"/>
        </w:trPr>
        <w:tc>
          <w:tcPr>
            <w:tcW w:w="140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AD3BA53" w14:textId="77777777" w:rsidR="00C554C4" w:rsidRPr="00483490" w:rsidRDefault="00C554C4" w:rsidP="00E64119">
            <w:pPr>
              <w:ind w:right="-164"/>
              <w:jc w:val="center"/>
              <w:rPr>
                <w:bCs/>
                <w:sz w:val="24"/>
                <w:szCs w:val="24"/>
                <w:lang w:eastAsia="en-IN"/>
              </w:rPr>
            </w:pPr>
            <w:r w:rsidRPr="00483490">
              <w:rPr>
                <w:bCs/>
                <w:sz w:val="24"/>
                <w:szCs w:val="24"/>
                <w:lang w:eastAsia="en-IN"/>
              </w:rPr>
              <w:t>FC (2-5%)</w:t>
            </w:r>
          </w:p>
        </w:tc>
        <w:tc>
          <w:tcPr>
            <w:tcW w:w="1260" w:type="dxa"/>
            <w:tcBorders>
              <w:top w:val="single" w:sz="4" w:space="0" w:color="auto"/>
              <w:left w:val="nil"/>
              <w:bottom w:val="single" w:sz="4" w:space="0" w:color="auto"/>
              <w:right w:val="single" w:sz="4" w:space="0" w:color="auto"/>
            </w:tcBorders>
            <w:shd w:val="clear" w:color="auto" w:fill="auto"/>
            <w:noWrap/>
            <w:vAlign w:val="bottom"/>
          </w:tcPr>
          <w:p w14:paraId="679FDC4A" w14:textId="77777777" w:rsidR="00C554C4" w:rsidRPr="00483490" w:rsidRDefault="00C554C4" w:rsidP="00E64119">
            <w:pPr>
              <w:ind w:right="-164"/>
              <w:jc w:val="center"/>
              <w:rPr>
                <w:bCs/>
                <w:sz w:val="24"/>
                <w:szCs w:val="24"/>
                <w:lang w:eastAsia="en-IN"/>
              </w:rPr>
            </w:pPr>
            <w:r w:rsidRPr="00483490">
              <w:rPr>
                <w:bCs/>
                <w:sz w:val="24"/>
                <w:szCs w:val="24"/>
                <w:lang w:eastAsia="en-IN"/>
              </w:rPr>
              <w:t>586.05</w:t>
            </w:r>
          </w:p>
        </w:tc>
        <w:tc>
          <w:tcPr>
            <w:tcW w:w="1350" w:type="dxa"/>
            <w:tcBorders>
              <w:top w:val="single" w:sz="4" w:space="0" w:color="auto"/>
              <w:left w:val="nil"/>
              <w:bottom w:val="single" w:sz="4" w:space="0" w:color="auto"/>
              <w:right w:val="single" w:sz="4" w:space="0" w:color="auto"/>
            </w:tcBorders>
            <w:shd w:val="clear" w:color="auto" w:fill="auto"/>
            <w:vAlign w:val="bottom"/>
          </w:tcPr>
          <w:p w14:paraId="7AD2F06D" w14:textId="77777777" w:rsidR="00C554C4" w:rsidRPr="00483490" w:rsidRDefault="00C554C4" w:rsidP="00E64119">
            <w:pPr>
              <w:ind w:right="-164"/>
              <w:jc w:val="center"/>
              <w:rPr>
                <w:bCs/>
                <w:sz w:val="24"/>
                <w:szCs w:val="24"/>
                <w:lang w:eastAsia="en-IN"/>
              </w:rPr>
            </w:pPr>
            <w:r w:rsidRPr="00483490">
              <w:rPr>
                <w:bCs/>
                <w:sz w:val="24"/>
                <w:szCs w:val="24"/>
                <w:lang w:eastAsia="en-IN"/>
              </w:rPr>
              <w:t>98</w:t>
            </w:r>
          </w:p>
        </w:tc>
        <w:tc>
          <w:tcPr>
            <w:tcW w:w="1620" w:type="dxa"/>
            <w:tcBorders>
              <w:top w:val="single" w:sz="4" w:space="0" w:color="auto"/>
              <w:left w:val="nil"/>
              <w:bottom w:val="single" w:sz="4" w:space="0" w:color="auto"/>
              <w:right w:val="single" w:sz="4" w:space="0" w:color="auto"/>
            </w:tcBorders>
            <w:shd w:val="clear" w:color="auto" w:fill="auto"/>
            <w:vAlign w:val="bottom"/>
          </w:tcPr>
          <w:p w14:paraId="095E74DF" w14:textId="77777777" w:rsidR="00C554C4" w:rsidRPr="00483490" w:rsidRDefault="00C554C4" w:rsidP="00E64119">
            <w:pPr>
              <w:ind w:right="-164"/>
              <w:jc w:val="center"/>
              <w:rPr>
                <w:bCs/>
                <w:sz w:val="24"/>
                <w:szCs w:val="24"/>
                <w:lang w:eastAsia="en-IN"/>
              </w:rPr>
            </w:pPr>
            <w:r w:rsidRPr="00483490">
              <w:rPr>
                <w:bCs/>
                <w:sz w:val="24"/>
                <w:szCs w:val="24"/>
                <w:lang w:eastAsia="en-IN"/>
              </w:rPr>
              <w:t>57432.9</w:t>
            </w:r>
          </w:p>
        </w:tc>
        <w:tc>
          <w:tcPr>
            <w:tcW w:w="1170" w:type="dxa"/>
            <w:tcBorders>
              <w:top w:val="single" w:sz="4" w:space="0" w:color="auto"/>
              <w:left w:val="nil"/>
              <w:bottom w:val="single" w:sz="4" w:space="0" w:color="auto"/>
              <w:right w:val="single" w:sz="4" w:space="0" w:color="auto"/>
            </w:tcBorders>
            <w:shd w:val="clear" w:color="auto" w:fill="auto"/>
            <w:noWrap/>
            <w:vAlign w:val="bottom"/>
          </w:tcPr>
          <w:p w14:paraId="07B63873" w14:textId="77777777" w:rsidR="00C554C4" w:rsidRPr="00483490" w:rsidRDefault="00C554C4" w:rsidP="00E64119">
            <w:pPr>
              <w:ind w:right="-164"/>
              <w:jc w:val="center"/>
              <w:rPr>
                <w:sz w:val="24"/>
                <w:szCs w:val="24"/>
                <w:lang w:eastAsia="en-IN"/>
              </w:rPr>
            </w:pPr>
            <w:r w:rsidRPr="00483490">
              <w:rPr>
                <w:sz w:val="24"/>
                <w:szCs w:val="24"/>
                <w:lang w:eastAsia="en-IN"/>
              </w:rPr>
              <w:t>70</w:t>
            </w:r>
          </w:p>
        </w:tc>
        <w:tc>
          <w:tcPr>
            <w:tcW w:w="1340" w:type="dxa"/>
            <w:tcBorders>
              <w:top w:val="single" w:sz="4" w:space="0" w:color="auto"/>
              <w:left w:val="nil"/>
              <w:bottom w:val="single" w:sz="4" w:space="0" w:color="auto"/>
              <w:right w:val="single" w:sz="4" w:space="0" w:color="auto"/>
            </w:tcBorders>
            <w:shd w:val="clear" w:color="auto" w:fill="auto"/>
            <w:noWrap/>
            <w:vAlign w:val="bottom"/>
          </w:tcPr>
          <w:p w14:paraId="74A05869" w14:textId="77777777" w:rsidR="00C554C4" w:rsidRPr="00483490" w:rsidRDefault="00C554C4" w:rsidP="00E64119">
            <w:pPr>
              <w:ind w:right="-164"/>
              <w:jc w:val="center"/>
              <w:rPr>
                <w:sz w:val="24"/>
                <w:szCs w:val="24"/>
                <w:lang w:eastAsia="en-IN"/>
              </w:rPr>
            </w:pPr>
            <w:r w:rsidRPr="00483490">
              <w:rPr>
                <w:sz w:val="24"/>
                <w:szCs w:val="24"/>
                <w:lang w:eastAsia="en-IN"/>
              </w:rPr>
              <w:t>1.606</w:t>
            </w:r>
          </w:p>
        </w:tc>
        <w:tc>
          <w:tcPr>
            <w:tcW w:w="1417" w:type="dxa"/>
            <w:tcBorders>
              <w:top w:val="single" w:sz="4" w:space="0" w:color="auto"/>
              <w:left w:val="nil"/>
              <w:bottom w:val="single" w:sz="4" w:space="0" w:color="auto"/>
              <w:right w:val="single" w:sz="4" w:space="0" w:color="auto"/>
            </w:tcBorders>
            <w:shd w:val="clear" w:color="auto" w:fill="auto"/>
            <w:noWrap/>
            <w:vAlign w:val="bottom"/>
          </w:tcPr>
          <w:p w14:paraId="466C9CAB" w14:textId="77777777" w:rsidR="00C554C4" w:rsidRPr="00483490" w:rsidRDefault="00C554C4" w:rsidP="00E64119">
            <w:pPr>
              <w:ind w:right="-164"/>
              <w:jc w:val="center"/>
              <w:rPr>
                <w:bCs/>
                <w:sz w:val="24"/>
                <w:szCs w:val="24"/>
                <w:lang w:eastAsia="en-IN"/>
              </w:rPr>
            </w:pPr>
            <w:r w:rsidRPr="00483490">
              <w:rPr>
                <w:bCs/>
                <w:sz w:val="24"/>
                <w:szCs w:val="24"/>
                <w:lang w:eastAsia="en-IN"/>
              </w:rPr>
              <w:t>64566.07</w:t>
            </w:r>
          </w:p>
        </w:tc>
      </w:tr>
      <w:tr w:rsidR="00C554C4" w:rsidRPr="00483490" w14:paraId="57FF0709" w14:textId="77777777" w:rsidTr="00157115">
        <w:trPr>
          <w:trHeight w:val="150"/>
          <w:jc w:val="center"/>
        </w:trPr>
        <w:tc>
          <w:tcPr>
            <w:tcW w:w="4017" w:type="dxa"/>
            <w:gridSpan w:val="3"/>
            <w:tcBorders>
              <w:top w:val="single" w:sz="4" w:space="0" w:color="auto"/>
              <w:left w:val="single" w:sz="4" w:space="0" w:color="auto"/>
              <w:bottom w:val="single" w:sz="4" w:space="0" w:color="auto"/>
              <w:right w:val="single" w:sz="4" w:space="0" w:color="auto"/>
            </w:tcBorders>
            <w:shd w:val="clear" w:color="auto" w:fill="auto"/>
            <w:noWrap/>
            <w:vAlign w:val="bottom"/>
          </w:tcPr>
          <w:p w14:paraId="0ED3062D" w14:textId="77777777" w:rsidR="00C554C4" w:rsidRPr="00483490" w:rsidRDefault="00C554C4" w:rsidP="00E64119">
            <w:pPr>
              <w:ind w:right="-164"/>
              <w:jc w:val="center"/>
              <w:rPr>
                <w:b/>
                <w:bCs/>
                <w:sz w:val="24"/>
                <w:szCs w:val="24"/>
                <w:lang w:eastAsia="en-IN"/>
              </w:rPr>
            </w:pPr>
          </w:p>
        </w:tc>
        <w:tc>
          <w:tcPr>
            <w:tcW w:w="1620" w:type="dxa"/>
            <w:tcBorders>
              <w:top w:val="single" w:sz="4" w:space="0" w:color="auto"/>
              <w:left w:val="single" w:sz="4" w:space="0" w:color="auto"/>
              <w:bottom w:val="single" w:sz="4" w:space="0" w:color="auto"/>
              <w:right w:val="single" w:sz="4" w:space="0" w:color="auto"/>
            </w:tcBorders>
            <w:shd w:val="clear" w:color="auto" w:fill="auto"/>
            <w:vAlign w:val="bottom"/>
          </w:tcPr>
          <w:p w14:paraId="50A0B327" w14:textId="77777777" w:rsidR="00C554C4" w:rsidRPr="00483490" w:rsidRDefault="00C554C4" w:rsidP="00E64119">
            <w:pPr>
              <w:ind w:right="-164"/>
              <w:jc w:val="center"/>
              <w:rPr>
                <w:sz w:val="24"/>
                <w:szCs w:val="24"/>
              </w:rPr>
            </w:pPr>
            <w:r w:rsidRPr="00483490">
              <w:rPr>
                <w:sz w:val="24"/>
                <w:szCs w:val="24"/>
              </w:rPr>
              <w:t>367004.05</w:t>
            </w:r>
          </w:p>
        </w:tc>
        <w:tc>
          <w:tcPr>
            <w:tcW w:w="2510" w:type="dxa"/>
            <w:gridSpan w:val="2"/>
            <w:tcBorders>
              <w:top w:val="single" w:sz="4" w:space="0" w:color="auto"/>
              <w:left w:val="single" w:sz="4" w:space="0" w:color="auto"/>
              <w:bottom w:val="single" w:sz="4" w:space="0" w:color="auto"/>
              <w:right w:val="single" w:sz="4" w:space="0" w:color="auto"/>
            </w:tcBorders>
            <w:shd w:val="clear" w:color="auto" w:fill="auto"/>
            <w:vAlign w:val="bottom"/>
          </w:tcPr>
          <w:p w14:paraId="4005D1F5" w14:textId="77777777" w:rsidR="00C554C4" w:rsidRPr="00483490" w:rsidRDefault="00C554C4" w:rsidP="00AF771F">
            <w:pPr>
              <w:ind w:right="-164"/>
              <w:jc w:val="center"/>
              <w:rPr>
                <w:b/>
                <w:bCs/>
                <w:sz w:val="24"/>
                <w:szCs w:val="24"/>
                <w:lang w:eastAsia="en-IN"/>
              </w:rPr>
            </w:pPr>
            <w:r w:rsidRPr="00483490">
              <w:rPr>
                <w:b/>
                <w:bCs/>
                <w:sz w:val="24"/>
                <w:szCs w:val="24"/>
                <w:lang w:eastAsia="en-IN"/>
              </w:rPr>
              <w:t>Total (A)</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bottom"/>
          </w:tcPr>
          <w:p w14:paraId="3A548855" w14:textId="77777777" w:rsidR="00C554C4" w:rsidRPr="00483490" w:rsidRDefault="00C554C4" w:rsidP="00E64119">
            <w:pPr>
              <w:ind w:right="-164"/>
              <w:jc w:val="center"/>
              <w:rPr>
                <w:sz w:val="24"/>
                <w:szCs w:val="24"/>
              </w:rPr>
            </w:pPr>
            <w:r w:rsidRPr="00483490">
              <w:rPr>
                <w:sz w:val="24"/>
                <w:szCs w:val="24"/>
              </w:rPr>
              <w:t>412585.95</w:t>
            </w:r>
          </w:p>
        </w:tc>
      </w:tr>
    </w:tbl>
    <w:p w14:paraId="2272447C" w14:textId="77777777" w:rsidR="004C6EBE" w:rsidRPr="00483490" w:rsidRDefault="004C6EBE" w:rsidP="00E64119">
      <w:pPr>
        <w:spacing w:line="360" w:lineRule="auto"/>
        <w:ind w:right="-164"/>
        <w:jc w:val="both"/>
        <w:rPr>
          <w:sz w:val="2"/>
          <w:szCs w:val="24"/>
          <w:lang w:val="en-IN" w:eastAsia="en-IN"/>
        </w:rPr>
      </w:pPr>
    </w:p>
    <w:p w14:paraId="106E975E" w14:textId="77777777" w:rsidR="00C33817" w:rsidRPr="00483490" w:rsidRDefault="00C33817" w:rsidP="00E64119">
      <w:pPr>
        <w:spacing w:line="360" w:lineRule="auto"/>
        <w:ind w:right="-164"/>
        <w:jc w:val="center"/>
        <w:rPr>
          <w:b/>
          <w:bCs/>
          <w:sz w:val="24"/>
          <w:szCs w:val="24"/>
          <w:lang w:eastAsia="en-IN"/>
        </w:rPr>
      </w:pPr>
    </w:p>
    <w:p w14:paraId="01487B51" w14:textId="4458917E" w:rsidR="00157115" w:rsidRPr="00483490" w:rsidRDefault="00157115" w:rsidP="00157115">
      <w:pPr>
        <w:spacing w:line="360" w:lineRule="auto"/>
        <w:ind w:right="-164"/>
        <w:jc w:val="both"/>
        <w:rPr>
          <w:sz w:val="24"/>
          <w:szCs w:val="24"/>
          <w:lang w:eastAsia="en-IN"/>
        </w:rPr>
      </w:pPr>
      <w:r w:rsidRPr="00483490">
        <w:rPr>
          <w:sz w:val="24"/>
          <w:szCs w:val="24"/>
          <w:lang w:eastAsia="en-IN"/>
        </w:rPr>
        <w:t xml:space="preserve">During excavation, graphite incidences have been encountered in Pit-2 for about 30 cm in </w:t>
      </w:r>
      <w:r w:rsidRPr="00483490">
        <w:rPr>
          <w:sz w:val="24"/>
          <w:szCs w:val="24"/>
          <w:lang w:eastAsia="en-IN"/>
        </w:rPr>
        <w:lastRenderedPageBreak/>
        <w:t xml:space="preserve">the pit floor. So an influence </w:t>
      </w:r>
      <w:r w:rsidR="00D2255A">
        <w:rPr>
          <w:sz w:val="24"/>
          <w:szCs w:val="24"/>
          <w:lang w:eastAsia="en-IN"/>
        </w:rPr>
        <w:t xml:space="preserve">of </w:t>
      </w:r>
      <w:r w:rsidRPr="00483490">
        <w:rPr>
          <w:sz w:val="24"/>
          <w:szCs w:val="24"/>
          <w:lang w:eastAsia="en-IN"/>
        </w:rPr>
        <w:t>about 25 m was taken on all sides of the pit to calculate the inferred resource by surface area method.</w:t>
      </w:r>
    </w:p>
    <w:p w14:paraId="22E84D35" w14:textId="22F28F76" w:rsidR="00C554C4" w:rsidRPr="00483490" w:rsidRDefault="00157115" w:rsidP="00E64119">
      <w:pPr>
        <w:spacing w:line="360" w:lineRule="auto"/>
        <w:ind w:right="-164"/>
        <w:jc w:val="center"/>
        <w:rPr>
          <w:sz w:val="24"/>
          <w:szCs w:val="24"/>
          <w:lang w:val="en-IN" w:eastAsia="en-IN"/>
        </w:rPr>
      </w:pPr>
      <w:r w:rsidRPr="00483490">
        <w:rPr>
          <w:b/>
          <w:bCs/>
          <w:sz w:val="24"/>
          <w:szCs w:val="24"/>
          <w:lang w:eastAsia="en-IN"/>
        </w:rPr>
        <w:t xml:space="preserve">Resource calculation by </w:t>
      </w:r>
      <w:r w:rsidR="00C554C4" w:rsidRPr="00483490">
        <w:rPr>
          <w:b/>
          <w:bCs/>
          <w:sz w:val="24"/>
          <w:szCs w:val="24"/>
          <w:lang w:eastAsia="en-IN"/>
        </w:rPr>
        <w:t xml:space="preserve">Surface </w:t>
      </w:r>
      <w:r w:rsidRPr="00483490">
        <w:rPr>
          <w:b/>
          <w:bCs/>
          <w:sz w:val="24"/>
          <w:szCs w:val="24"/>
          <w:lang w:eastAsia="en-IN"/>
        </w:rPr>
        <w:t xml:space="preserve">area </w:t>
      </w:r>
      <w:r w:rsidR="00C554C4" w:rsidRPr="00483490">
        <w:rPr>
          <w:b/>
          <w:bCs/>
          <w:sz w:val="24"/>
          <w:szCs w:val="24"/>
          <w:lang w:eastAsia="en-IN"/>
        </w:rPr>
        <w:t>method</w:t>
      </w:r>
      <w:r w:rsidRPr="00483490">
        <w:rPr>
          <w:b/>
          <w:bCs/>
          <w:sz w:val="24"/>
          <w:szCs w:val="24"/>
          <w:lang w:eastAsia="en-IN"/>
        </w:rPr>
        <w:t xml:space="preserve"> for the panel around pit-2.</w:t>
      </w:r>
      <w:r w:rsidR="00386EAC" w:rsidRPr="00483490">
        <w:rPr>
          <w:b/>
          <w:bCs/>
          <w:sz w:val="24"/>
          <w:szCs w:val="24"/>
          <w:lang w:eastAsia="en-IN"/>
        </w:rPr>
        <w:t xml:space="preserve"> (B)</w:t>
      </w:r>
    </w:p>
    <w:tbl>
      <w:tblPr>
        <w:tblW w:w="9750" w:type="dxa"/>
        <w:jc w:val="center"/>
        <w:tblLook w:val="04A0" w:firstRow="1" w:lastRow="0" w:firstColumn="1" w:lastColumn="0" w:noHBand="0" w:noVBand="1"/>
      </w:tblPr>
      <w:tblGrid>
        <w:gridCol w:w="1170"/>
        <w:gridCol w:w="1386"/>
        <w:gridCol w:w="1622"/>
        <w:gridCol w:w="1497"/>
        <w:gridCol w:w="1309"/>
        <w:gridCol w:w="1080"/>
        <w:gridCol w:w="1686"/>
      </w:tblGrid>
      <w:tr w:rsidR="00386EAC" w:rsidRPr="00483490" w14:paraId="448603FD" w14:textId="77777777" w:rsidTr="00386EAC">
        <w:trPr>
          <w:trHeight w:val="576"/>
          <w:jc w:val="center"/>
        </w:trPr>
        <w:tc>
          <w:tcPr>
            <w:tcW w:w="117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4E6BBB3" w14:textId="77777777" w:rsidR="00C554C4" w:rsidRPr="00483490" w:rsidRDefault="00C554C4" w:rsidP="00386EAC">
            <w:pPr>
              <w:spacing w:line="360" w:lineRule="auto"/>
              <w:ind w:right="-164"/>
              <w:jc w:val="center"/>
              <w:rPr>
                <w:bCs/>
                <w:sz w:val="24"/>
                <w:szCs w:val="24"/>
                <w:lang w:eastAsia="en-IN"/>
              </w:rPr>
            </w:pPr>
            <w:r w:rsidRPr="00483490">
              <w:rPr>
                <w:b/>
                <w:bCs/>
                <w:sz w:val="24"/>
                <w:szCs w:val="24"/>
                <w:lang w:eastAsia="en-IN"/>
              </w:rPr>
              <w:t>Ore category</w:t>
            </w:r>
          </w:p>
        </w:tc>
        <w:tc>
          <w:tcPr>
            <w:tcW w:w="1386" w:type="dxa"/>
            <w:tcBorders>
              <w:top w:val="single" w:sz="4" w:space="0" w:color="auto"/>
              <w:left w:val="nil"/>
              <w:bottom w:val="single" w:sz="4" w:space="0" w:color="auto"/>
              <w:right w:val="single" w:sz="4" w:space="0" w:color="auto"/>
            </w:tcBorders>
            <w:shd w:val="clear" w:color="auto" w:fill="auto"/>
            <w:noWrap/>
            <w:vAlign w:val="center"/>
          </w:tcPr>
          <w:p w14:paraId="62BBACE0" w14:textId="0D0BE931" w:rsidR="00C554C4" w:rsidRPr="00483490" w:rsidRDefault="00C554C4" w:rsidP="00386EAC">
            <w:pPr>
              <w:spacing w:line="360" w:lineRule="auto"/>
              <w:ind w:left="-60" w:right="-61"/>
              <w:jc w:val="center"/>
              <w:rPr>
                <w:bCs/>
                <w:sz w:val="24"/>
                <w:szCs w:val="24"/>
                <w:lang w:eastAsia="en-IN"/>
              </w:rPr>
            </w:pPr>
            <w:r w:rsidRPr="00483490">
              <w:rPr>
                <w:b/>
                <w:bCs/>
                <w:sz w:val="24"/>
                <w:szCs w:val="24"/>
                <w:lang w:eastAsia="en-IN"/>
              </w:rPr>
              <w:t>Surface area( m</w:t>
            </w:r>
            <w:r w:rsidRPr="00483490">
              <w:rPr>
                <w:b/>
                <w:bCs/>
                <w:sz w:val="24"/>
                <w:szCs w:val="24"/>
                <w:vertAlign w:val="superscript"/>
                <w:lang w:eastAsia="en-IN"/>
              </w:rPr>
              <w:t>2</w:t>
            </w:r>
            <w:r w:rsidR="00386EAC" w:rsidRPr="00483490">
              <w:rPr>
                <w:b/>
                <w:bCs/>
                <w:sz w:val="24"/>
                <w:szCs w:val="24"/>
                <w:lang w:eastAsia="en-IN"/>
              </w:rPr>
              <w:t>)</w:t>
            </w:r>
          </w:p>
        </w:tc>
        <w:tc>
          <w:tcPr>
            <w:tcW w:w="1622" w:type="dxa"/>
            <w:tcBorders>
              <w:top w:val="single" w:sz="4" w:space="0" w:color="auto"/>
              <w:left w:val="nil"/>
              <w:bottom w:val="single" w:sz="4" w:space="0" w:color="auto"/>
              <w:right w:val="single" w:sz="4" w:space="0" w:color="auto"/>
            </w:tcBorders>
            <w:shd w:val="clear" w:color="auto" w:fill="auto"/>
            <w:vAlign w:val="center"/>
          </w:tcPr>
          <w:p w14:paraId="54E3E7F6" w14:textId="77777777" w:rsidR="00C554C4" w:rsidRPr="00483490" w:rsidRDefault="00C554C4" w:rsidP="00386EAC">
            <w:pPr>
              <w:spacing w:line="360" w:lineRule="auto"/>
              <w:ind w:right="86"/>
              <w:jc w:val="center"/>
              <w:rPr>
                <w:bCs/>
                <w:sz w:val="24"/>
                <w:szCs w:val="24"/>
                <w:lang w:eastAsia="en-IN"/>
              </w:rPr>
            </w:pPr>
            <w:r w:rsidRPr="00483490">
              <w:rPr>
                <w:bCs/>
                <w:sz w:val="24"/>
                <w:szCs w:val="24"/>
                <w:lang w:eastAsia="en-IN"/>
              </w:rPr>
              <w:t>Thickness(m)</w:t>
            </w:r>
          </w:p>
        </w:tc>
        <w:tc>
          <w:tcPr>
            <w:tcW w:w="1497" w:type="dxa"/>
            <w:tcBorders>
              <w:top w:val="single" w:sz="4" w:space="0" w:color="auto"/>
              <w:left w:val="nil"/>
              <w:bottom w:val="single" w:sz="4" w:space="0" w:color="auto"/>
              <w:right w:val="single" w:sz="4" w:space="0" w:color="auto"/>
            </w:tcBorders>
            <w:shd w:val="clear" w:color="auto" w:fill="auto"/>
            <w:vAlign w:val="center"/>
          </w:tcPr>
          <w:p w14:paraId="4646B95C" w14:textId="77777777" w:rsidR="00C554C4" w:rsidRPr="00483490" w:rsidRDefault="00C554C4" w:rsidP="00386EAC">
            <w:pPr>
              <w:spacing w:line="360" w:lineRule="auto"/>
              <w:ind w:right="41"/>
              <w:jc w:val="center"/>
              <w:rPr>
                <w:bCs/>
                <w:sz w:val="24"/>
                <w:szCs w:val="24"/>
                <w:lang w:eastAsia="en-IN"/>
              </w:rPr>
            </w:pPr>
            <w:r w:rsidRPr="00483490">
              <w:rPr>
                <w:b/>
                <w:bCs/>
                <w:sz w:val="24"/>
                <w:szCs w:val="24"/>
                <w:lang w:eastAsia="en-IN"/>
              </w:rPr>
              <w:t>Volume(m</w:t>
            </w:r>
            <w:r w:rsidRPr="00483490">
              <w:rPr>
                <w:b/>
                <w:bCs/>
                <w:sz w:val="24"/>
                <w:szCs w:val="24"/>
                <w:vertAlign w:val="superscript"/>
                <w:lang w:eastAsia="en-IN"/>
              </w:rPr>
              <w:t>3</w:t>
            </w:r>
            <w:r w:rsidRPr="00483490">
              <w:rPr>
                <w:b/>
                <w:bCs/>
                <w:sz w:val="24"/>
                <w:szCs w:val="24"/>
                <w:lang w:eastAsia="en-IN"/>
              </w:rPr>
              <w:t>)</w:t>
            </w:r>
          </w:p>
        </w:tc>
        <w:tc>
          <w:tcPr>
            <w:tcW w:w="1309" w:type="dxa"/>
            <w:tcBorders>
              <w:top w:val="single" w:sz="4" w:space="0" w:color="auto"/>
              <w:left w:val="nil"/>
              <w:bottom w:val="single" w:sz="4" w:space="0" w:color="auto"/>
              <w:right w:val="single" w:sz="4" w:space="0" w:color="auto"/>
            </w:tcBorders>
            <w:shd w:val="clear" w:color="auto" w:fill="auto"/>
            <w:noWrap/>
            <w:vAlign w:val="center"/>
          </w:tcPr>
          <w:p w14:paraId="2241D4F7" w14:textId="77777777" w:rsidR="00C554C4" w:rsidRPr="00483490" w:rsidRDefault="00C554C4" w:rsidP="00386EAC">
            <w:pPr>
              <w:spacing w:line="360" w:lineRule="auto"/>
              <w:ind w:right="-164"/>
              <w:jc w:val="center"/>
              <w:rPr>
                <w:sz w:val="24"/>
                <w:szCs w:val="24"/>
                <w:lang w:eastAsia="en-IN"/>
              </w:rPr>
            </w:pPr>
            <w:r w:rsidRPr="00483490">
              <w:rPr>
                <w:b/>
                <w:bCs/>
                <w:sz w:val="24"/>
                <w:szCs w:val="24"/>
                <w:lang w:eastAsia="en-IN"/>
              </w:rPr>
              <w:t>Recovery Factor (%)</w:t>
            </w:r>
          </w:p>
        </w:tc>
        <w:tc>
          <w:tcPr>
            <w:tcW w:w="1080" w:type="dxa"/>
            <w:tcBorders>
              <w:top w:val="single" w:sz="4" w:space="0" w:color="auto"/>
              <w:left w:val="nil"/>
              <w:bottom w:val="single" w:sz="4" w:space="0" w:color="auto"/>
              <w:right w:val="single" w:sz="4" w:space="0" w:color="auto"/>
            </w:tcBorders>
            <w:shd w:val="clear" w:color="auto" w:fill="auto"/>
            <w:noWrap/>
            <w:vAlign w:val="center"/>
          </w:tcPr>
          <w:p w14:paraId="5293D9B4" w14:textId="77777777" w:rsidR="00C554C4" w:rsidRPr="00483490" w:rsidRDefault="00C554C4" w:rsidP="00386EAC">
            <w:pPr>
              <w:spacing w:line="360" w:lineRule="auto"/>
              <w:ind w:right="-164"/>
              <w:jc w:val="center"/>
              <w:rPr>
                <w:sz w:val="24"/>
                <w:szCs w:val="24"/>
                <w:lang w:eastAsia="en-IN"/>
              </w:rPr>
            </w:pPr>
            <w:r w:rsidRPr="00483490">
              <w:rPr>
                <w:b/>
                <w:bCs/>
                <w:sz w:val="24"/>
                <w:szCs w:val="24"/>
                <w:lang w:eastAsia="en-IN"/>
              </w:rPr>
              <w:t>Bulk density</w:t>
            </w:r>
          </w:p>
        </w:tc>
        <w:tc>
          <w:tcPr>
            <w:tcW w:w="1686" w:type="dxa"/>
            <w:tcBorders>
              <w:top w:val="single" w:sz="4" w:space="0" w:color="auto"/>
              <w:left w:val="nil"/>
              <w:bottom w:val="single" w:sz="4" w:space="0" w:color="auto"/>
              <w:right w:val="single" w:sz="4" w:space="0" w:color="auto"/>
            </w:tcBorders>
            <w:shd w:val="clear" w:color="auto" w:fill="auto"/>
            <w:noWrap/>
            <w:vAlign w:val="center"/>
          </w:tcPr>
          <w:p w14:paraId="0D139D4B" w14:textId="77777777" w:rsidR="00C554C4" w:rsidRPr="00483490" w:rsidRDefault="00C554C4" w:rsidP="00386EAC">
            <w:pPr>
              <w:spacing w:line="360" w:lineRule="auto"/>
              <w:ind w:right="-164"/>
              <w:jc w:val="center"/>
              <w:rPr>
                <w:bCs/>
                <w:sz w:val="24"/>
                <w:szCs w:val="24"/>
                <w:lang w:eastAsia="en-IN"/>
              </w:rPr>
            </w:pPr>
            <w:r w:rsidRPr="00483490">
              <w:rPr>
                <w:b/>
                <w:bCs/>
                <w:sz w:val="24"/>
                <w:szCs w:val="24"/>
                <w:lang w:eastAsia="en-IN"/>
              </w:rPr>
              <w:t>Resource(t)</w:t>
            </w:r>
          </w:p>
        </w:tc>
      </w:tr>
      <w:tr w:rsidR="00386EAC" w:rsidRPr="00483490" w14:paraId="59A9BB71" w14:textId="77777777" w:rsidTr="00386EAC">
        <w:trPr>
          <w:trHeight w:val="576"/>
          <w:jc w:val="center"/>
        </w:trPr>
        <w:tc>
          <w:tcPr>
            <w:tcW w:w="117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453CE29" w14:textId="77777777" w:rsidR="00C554C4" w:rsidRPr="00483490" w:rsidRDefault="00C554C4" w:rsidP="00386EAC">
            <w:pPr>
              <w:spacing w:line="360" w:lineRule="auto"/>
              <w:ind w:right="-58"/>
              <w:jc w:val="center"/>
              <w:rPr>
                <w:bCs/>
                <w:sz w:val="24"/>
                <w:szCs w:val="24"/>
                <w:lang w:eastAsia="en-IN"/>
              </w:rPr>
            </w:pPr>
            <w:r w:rsidRPr="00483490">
              <w:rPr>
                <w:bCs/>
                <w:sz w:val="24"/>
                <w:szCs w:val="24"/>
                <w:lang w:eastAsia="en-IN"/>
              </w:rPr>
              <w:t>FC (2-5%)</w:t>
            </w:r>
          </w:p>
        </w:tc>
        <w:tc>
          <w:tcPr>
            <w:tcW w:w="1386" w:type="dxa"/>
            <w:tcBorders>
              <w:top w:val="single" w:sz="4" w:space="0" w:color="auto"/>
              <w:left w:val="nil"/>
              <w:bottom w:val="single" w:sz="4" w:space="0" w:color="auto"/>
              <w:right w:val="single" w:sz="4" w:space="0" w:color="auto"/>
            </w:tcBorders>
            <w:shd w:val="clear" w:color="auto" w:fill="auto"/>
            <w:noWrap/>
            <w:vAlign w:val="bottom"/>
          </w:tcPr>
          <w:p w14:paraId="7E18DF25" w14:textId="77777777" w:rsidR="00C554C4" w:rsidRPr="00483490" w:rsidRDefault="00C554C4" w:rsidP="00386EAC">
            <w:pPr>
              <w:spacing w:line="360" w:lineRule="auto"/>
              <w:ind w:right="-164"/>
              <w:jc w:val="center"/>
              <w:rPr>
                <w:bCs/>
                <w:sz w:val="24"/>
                <w:szCs w:val="24"/>
                <w:lang w:eastAsia="en-IN"/>
              </w:rPr>
            </w:pPr>
            <w:r w:rsidRPr="00483490">
              <w:rPr>
                <w:bCs/>
                <w:sz w:val="24"/>
                <w:szCs w:val="24"/>
                <w:lang w:eastAsia="en-IN"/>
              </w:rPr>
              <w:t>2500</w:t>
            </w:r>
          </w:p>
        </w:tc>
        <w:tc>
          <w:tcPr>
            <w:tcW w:w="1622" w:type="dxa"/>
            <w:tcBorders>
              <w:top w:val="single" w:sz="4" w:space="0" w:color="auto"/>
              <w:left w:val="nil"/>
              <w:bottom w:val="single" w:sz="4" w:space="0" w:color="auto"/>
              <w:right w:val="single" w:sz="4" w:space="0" w:color="auto"/>
            </w:tcBorders>
            <w:shd w:val="clear" w:color="auto" w:fill="auto"/>
            <w:vAlign w:val="bottom"/>
          </w:tcPr>
          <w:p w14:paraId="1B358FFF" w14:textId="77777777" w:rsidR="00C554C4" w:rsidRPr="00483490" w:rsidRDefault="00C554C4" w:rsidP="00386EAC">
            <w:pPr>
              <w:spacing w:line="360" w:lineRule="auto"/>
              <w:ind w:right="-164"/>
              <w:jc w:val="center"/>
              <w:rPr>
                <w:bCs/>
                <w:sz w:val="24"/>
                <w:szCs w:val="24"/>
                <w:lang w:eastAsia="en-IN"/>
              </w:rPr>
            </w:pPr>
            <w:r w:rsidRPr="00483490">
              <w:rPr>
                <w:bCs/>
                <w:sz w:val="24"/>
                <w:szCs w:val="24"/>
                <w:lang w:eastAsia="en-IN"/>
              </w:rPr>
              <w:t>0.3</w:t>
            </w:r>
          </w:p>
        </w:tc>
        <w:tc>
          <w:tcPr>
            <w:tcW w:w="1497" w:type="dxa"/>
            <w:tcBorders>
              <w:top w:val="single" w:sz="4" w:space="0" w:color="auto"/>
              <w:left w:val="nil"/>
              <w:bottom w:val="single" w:sz="4" w:space="0" w:color="auto"/>
              <w:right w:val="single" w:sz="4" w:space="0" w:color="auto"/>
            </w:tcBorders>
            <w:shd w:val="clear" w:color="auto" w:fill="auto"/>
            <w:vAlign w:val="bottom"/>
          </w:tcPr>
          <w:p w14:paraId="70E1DF5C" w14:textId="77777777" w:rsidR="00C554C4" w:rsidRPr="00483490" w:rsidRDefault="00C554C4" w:rsidP="00386EAC">
            <w:pPr>
              <w:spacing w:line="360" w:lineRule="auto"/>
              <w:ind w:right="-164"/>
              <w:jc w:val="center"/>
              <w:rPr>
                <w:bCs/>
                <w:sz w:val="24"/>
                <w:szCs w:val="24"/>
                <w:lang w:eastAsia="en-IN"/>
              </w:rPr>
            </w:pPr>
            <w:r w:rsidRPr="00483490">
              <w:rPr>
                <w:bCs/>
                <w:sz w:val="24"/>
                <w:szCs w:val="24"/>
                <w:lang w:eastAsia="en-IN"/>
              </w:rPr>
              <w:t>750</w:t>
            </w:r>
          </w:p>
        </w:tc>
        <w:tc>
          <w:tcPr>
            <w:tcW w:w="1309" w:type="dxa"/>
            <w:tcBorders>
              <w:top w:val="single" w:sz="4" w:space="0" w:color="auto"/>
              <w:left w:val="nil"/>
              <w:bottom w:val="single" w:sz="4" w:space="0" w:color="auto"/>
              <w:right w:val="single" w:sz="4" w:space="0" w:color="auto"/>
            </w:tcBorders>
            <w:shd w:val="clear" w:color="auto" w:fill="auto"/>
            <w:noWrap/>
            <w:vAlign w:val="center"/>
          </w:tcPr>
          <w:p w14:paraId="2442AF54" w14:textId="77777777" w:rsidR="00C554C4" w:rsidRPr="00483490" w:rsidRDefault="00C554C4" w:rsidP="00386EAC">
            <w:pPr>
              <w:spacing w:line="360" w:lineRule="auto"/>
              <w:ind w:right="-164"/>
              <w:jc w:val="center"/>
              <w:rPr>
                <w:sz w:val="24"/>
                <w:szCs w:val="24"/>
                <w:lang w:eastAsia="en-IN"/>
              </w:rPr>
            </w:pPr>
            <w:r w:rsidRPr="00483490">
              <w:rPr>
                <w:sz w:val="24"/>
                <w:szCs w:val="24"/>
                <w:lang w:eastAsia="en-IN"/>
              </w:rPr>
              <w:t>70</w:t>
            </w:r>
          </w:p>
        </w:tc>
        <w:tc>
          <w:tcPr>
            <w:tcW w:w="1080" w:type="dxa"/>
            <w:tcBorders>
              <w:top w:val="single" w:sz="4" w:space="0" w:color="auto"/>
              <w:left w:val="nil"/>
              <w:bottom w:val="single" w:sz="4" w:space="0" w:color="auto"/>
              <w:right w:val="single" w:sz="4" w:space="0" w:color="auto"/>
            </w:tcBorders>
            <w:shd w:val="clear" w:color="auto" w:fill="auto"/>
            <w:noWrap/>
            <w:vAlign w:val="center"/>
          </w:tcPr>
          <w:p w14:paraId="2D4CFA5D" w14:textId="77777777" w:rsidR="00C554C4" w:rsidRPr="00483490" w:rsidRDefault="00C554C4" w:rsidP="00386EAC">
            <w:pPr>
              <w:spacing w:line="360" w:lineRule="auto"/>
              <w:ind w:right="-164"/>
              <w:jc w:val="center"/>
              <w:rPr>
                <w:sz w:val="24"/>
                <w:szCs w:val="24"/>
                <w:lang w:eastAsia="en-IN"/>
              </w:rPr>
            </w:pPr>
            <w:r w:rsidRPr="00483490">
              <w:rPr>
                <w:sz w:val="24"/>
                <w:szCs w:val="24"/>
                <w:lang w:eastAsia="en-IN"/>
              </w:rPr>
              <w:t>1.606</w:t>
            </w:r>
          </w:p>
        </w:tc>
        <w:tc>
          <w:tcPr>
            <w:tcW w:w="1686" w:type="dxa"/>
            <w:tcBorders>
              <w:top w:val="single" w:sz="4" w:space="0" w:color="auto"/>
              <w:left w:val="nil"/>
              <w:bottom w:val="single" w:sz="4" w:space="0" w:color="auto"/>
              <w:right w:val="single" w:sz="4" w:space="0" w:color="auto"/>
            </w:tcBorders>
            <w:shd w:val="clear" w:color="auto" w:fill="auto"/>
            <w:noWrap/>
            <w:vAlign w:val="center"/>
          </w:tcPr>
          <w:p w14:paraId="7D2D9B3F" w14:textId="77777777" w:rsidR="00C554C4" w:rsidRPr="00483490" w:rsidRDefault="00C554C4" w:rsidP="00386EAC">
            <w:pPr>
              <w:spacing w:line="360" w:lineRule="auto"/>
              <w:ind w:right="-164"/>
              <w:jc w:val="center"/>
              <w:rPr>
                <w:bCs/>
                <w:sz w:val="24"/>
                <w:szCs w:val="24"/>
                <w:lang w:eastAsia="en-IN"/>
              </w:rPr>
            </w:pPr>
            <w:r w:rsidRPr="00483490">
              <w:rPr>
                <w:bCs/>
                <w:sz w:val="24"/>
                <w:szCs w:val="24"/>
                <w:lang w:eastAsia="en-IN"/>
              </w:rPr>
              <w:t>843.15</w:t>
            </w:r>
          </w:p>
        </w:tc>
      </w:tr>
      <w:tr w:rsidR="00C554C4" w:rsidRPr="00483490" w14:paraId="72CC33D2" w14:textId="77777777" w:rsidTr="00386EAC">
        <w:trPr>
          <w:trHeight w:val="116"/>
          <w:jc w:val="center"/>
        </w:trPr>
        <w:tc>
          <w:tcPr>
            <w:tcW w:w="8064" w:type="dxa"/>
            <w:gridSpan w:val="6"/>
            <w:tcBorders>
              <w:top w:val="single" w:sz="4" w:space="0" w:color="auto"/>
              <w:left w:val="single" w:sz="4" w:space="0" w:color="auto"/>
              <w:bottom w:val="single" w:sz="4" w:space="0" w:color="auto"/>
              <w:right w:val="single" w:sz="4" w:space="0" w:color="auto"/>
            </w:tcBorders>
            <w:shd w:val="clear" w:color="auto" w:fill="auto"/>
            <w:noWrap/>
            <w:vAlign w:val="bottom"/>
          </w:tcPr>
          <w:p w14:paraId="3EEB89CD" w14:textId="28B1D5B3" w:rsidR="00C554C4" w:rsidRPr="00483490" w:rsidRDefault="00C554C4" w:rsidP="00386EAC">
            <w:pPr>
              <w:spacing w:line="480" w:lineRule="auto"/>
              <w:ind w:right="-164"/>
              <w:jc w:val="center"/>
              <w:rPr>
                <w:b/>
                <w:bCs/>
                <w:sz w:val="24"/>
                <w:szCs w:val="24"/>
                <w:lang w:eastAsia="en-IN"/>
              </w:rPr>
            </w:pPr>
            <w:r w:rsidRPr="00483490">
              <w:rPr>
                <w:b/>
                <w:bCs/>
                <w:sz w:val="24"/>
                <w:szCs w:val="24"/>
                <w:lang w:eastAsia="en-IN"/>
              </w:rPr>
              <w:t xml:space="preserve">Total resource of the Block (In metric tonnes): (A+B) in </w:t>
            </w:r>
            <w:r w:rsidR="00D2255A">
              <w:rPr>
                <w:b/>
                <w:bCs/>
                <w:sz w:val="24"/>
                <w:szCs w:val="24"/>
                <w:lang w:eastAsia="en-IN"/>
              </w:rPr>
              <w:t>Me</w:t>
            </w:r>
            <w:r w:rsidR="00386EAC" w:rsidRPr="00483490">
              <w:rPr>
                <w:b/>
                <w:bCs/>
                <w:sz w:val="24"/>
                <w:szCs w:val="24"/>
                <w:lang w:eastAsia="en-IN"/>
              </w:rPr>
              <w:t xml:space="preserve">tric </w:t>
            </w:r>
            <w:r w:rsidRPr="00483490">
              <w:rPr>
                <w:b/>
                <w:bCs/>
                <w:sz w:val="24"/>
                <w:szCs w:val="24"/>
                <w:lang w:eastAsia="en-IN"/>
              </w:rPr>
              <w:t>Tonnes</w:t>
            </w:r>
          </w:p>
        </w:tc>
        <w:tc>
          <w:tcPr>
            <w:tcW w:w="1686" w:type="dxa"/>
            <w:tcBorders>
              <w:top w:val="single" w:sz="4" w:space="0" w:color="auto"/>
              <w:left w:val="nil"/>
              <w:bottom w:val="single" w:sz="4" w:space="0" w:color="auto"/>
              <w:right w:val="single" w:sz="4" w:space="0" w:color="auto"/>
            </w:tcBorders>
            <w:shd w:val="clear" w:color="auto" w:fill="auto"/>
            <w:noWrap/>
            <w:vAlign w:val="bottom"/>
          </w:tcPr>
          <w:p w14:paraId="6D125177" w14:textId="77777777" w:rsidR="00C554C4" w:rsidRPr="00483490" w:rsidRDefault="00C554C4" w:rsidP="00386EAC">
            <w:pPr>
              <w:spacing w:line="480" w:lineRule="auto"/>
              <w:ind w:right="-164"/>
              <w:jc w:val="center"/>
              <w:rPr>
                <w:b/>
                <w:bCs/>
                <w:sz w:val="24"/>
                <w:szCs w:val="24"/>
                <w:lang w:eastAsia="en-IN"/>
              </w:rPr>
            </w:pPr>
            <w:r w:rsidRPr="00483490">
              <w:rPr>
                <w:b/>
                <w:bCs/>
                <w:sz w:val="24"/>
                <w:szCs w:val="24"/>
                <w:lang w:eastAsia="en-IN"/>
              </w:rPr>
              <w:t>413429</w:t>
            </w:r>
          </w:p>
        </w:tc>
      </w:tr>
      <w:tr w:rsidR="00C554C4" w:rsidRPr="00483490" w14:paraId="1A70081A" w14:textId="77777777" w:rsidTr="00386EAC">
        <w:trPr>
          <w:trHeight w:val="11"/>
          <w:jc w:val="center"/>
        </w:trPr>
        <w:tc>
          <w:tcPr>
            <w:tcW w:w="8064" w:type="dxa"/>
            <w:gridSpan w:val="6"/>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1EECE738" w14:textId="77777777" w:rsidR="00C554C4" w:rsidRPr="00483490" w:rsidRDefault="00C554C4" w:rsidP="00386EAC">
            <w:pPr>
              <w:spacing w:line="480" w:lineRule="auto"/>
              <w:ind w:right="-164"/>
              <w:jc w:val="center"/>
              <w:rPr>
                <w:b/>
                <w:bCs/>
                <w:sz w:val="24"/>
                <w:szCs w:val="24"/>
                <w:lang w:eastAsia="en-IN"/>
              </w:rPr>
            </w:pPr>
            <w:r w:rsidRPr="00483490">
              <w:rPr>
                <w:b/>
                <w:bCs/>
                <w:sz w:val="24"/>
                <w:szCs w:val="24"/>
                <w:lang w:eastAsia="en-IN"/>
              </w:rPr>
              <w:t>Total resource of the Block  (In Million tonnes) in mt</w:t>
            </w:r>
          </w:p>
        </w:tc>
        <w:tc>
          <w:tcPr>
            <w:tcW w:w="1686" w:type="dxa"/>
            <w:tcBorders>
              <w:top w:val="nil"/>
              <w:left w:val="nil"/>
              <w:bottom w:val="single" w:sz="4" w:space="0" w:color="auto"/>
              <w:right w:val="single" w:sz="4" w:space="0" w:color="auto"/>
            </w:tcBorders>
            <w:shd w:val="clear" w:color="auto" w:fill="auto"/>
            <w:noWrap/>
            <w:vAlign w:val="bottom"/>
            <w:hideMark/>
          </w:tcPr>
          <w:p w14:paraId="016F006D" w14:textId="77777777" w:rsidR="00C554C4" w:rsidRPr="00483490" w:rsidRDefault="00C554C4" w:rsidP="00386EAC">
            <w:pPr>
              <w:spacing w:line="480" w:lineRule="auto"/>
              <w:ind w:right="-164"/>
              <w:jc w:val="center"/>
              <w:rPr>
                <w:b/>
                <w:bCs/>
                <w:sz w:val="24"/>
                <w:szCs w:val="24"/>
                <w:lang w:eastAsia="en-IN"/>
              </w:rPr>
            </w:pPr>
            <w:r w:rsidRPr="00483490">
              <w:rPr>
                <w:b/>
                <w:bCs/>
                <w:sz w:val="24"/>
                <w:szCs w:val="24"/>
                <w:lang w:eastAsia="en-IN"/>
              </w:rPr>
              <w:t>0.41343</w:t>
            </w:r>
          </w:p>
        </w:tc>
      </w:tr>
    </w:tbl>
    <w:p w14:paraId="3E64C69F" w14:textId="4CFAF15B" w:rsidR="00C16151" w:rsidRPr="00483490" w:rsidRDefault="00C16151" w:rsidP="00E64119">
      <w:pPr>
        <w:widowControl/>
        <w:autoSpaceDE/>
        <w:autoSpaceDN/>
        <w:spacing w:line="360" w:lineRule="auto"/>
        <w:ind w:right="-164" w:firstLine="720"/>
        <w:jc w:val="both"/>
        <w:rPr>
          <w:sz w:val="24"/>
          <w:szCs w:val="24"/>
          <w:lang w:val="en-IN" w:eastAsia="en-IN"/>
        </w:rPr>
      </w:pPr>
      <w:r w:rsidRPr="00483490">
        <w:rPr>
          <w:sz w:val="24"/>
          <w:szCs w:val="24"/>
          <w:lang w:val="en-IN" w:eastAsia="en-IN"/>
        </w:rPr>
        <w:t xml:space="preserve">Thus, geological resource estimation </w:t>
      </w:r>
      <w:r w:rsidR="004A68E3" w:rsidRPr="00483490">
        <w:rPr>
          <w:sz w:val="24"/>
          <w:szCs w:val="24"/>
          <w:lang w:val="en-IN" w:eastAsia="en-IN"/>
        </w:rPr>
        <w:t xml:space="preserve">(G3) </w:t>
      </w:r>
      <w:r w:rsidRPr="00483490">
        <w:rPr>
          <w:sz w:val="24"/>
          <w:szCs w:val="24"/>
          <w:lang w:val="en-IN" w:eastAsia="en-IN"/>
        </w:rPr>
        <w:t xml:space="preserve">has </w:t>
      </w:r>
      <w:r w:rsidR="00353A5C" w:rsidRPr="00483490">
        <w:rPr>
          <w:sz w:val="24"/>
          <w:szCs w:val="24"/>
          <w:lang w:val="en-IN" w:eastAsia="en-IN"/>
        </w:rPr>
        <w:t>been carried out for the Naring</w:t>
      </w:r>
      <w:r w:rsidRPr="00483490">
        <w:rPr>
          <w:sz w:val="24"/>
          <w:szCs w:val="24"/>
          <w:lang w:val="en-IN" w:eastAsia="en-IN"/>
        </w:rPr>
        <w:t xml:space="preserve">panga block to evaluate the graphite </w:t>
      </w:r>
      <w:r w:rsidR="004A68E3" w:rsidRPr="00483490">
        <w:rPr>
          <w:sz w:val="24"/>
          <w:szCs w:val="24"/>
          <w:lang w:val="en-IN" w:eastAsia="en-IN"/>
        </w:rPr>
        <w:t>resources</w:t>
      </w:r>
      <w:r w:rsidRPr="00483490">
        <w:rPr>
          <w:sz w:val="24"/>
          <w:szCs w:val="24"/>
          <w:lang w:val="en-IN" w:eastAsia="en-IN"/>
        </w:rPr>
        <w:t xml:space="preserve">. The estimation reveals a net geological resource of </w:t>
      </w:r>
      <w:r w:rsidRPr="00483490">
        <w:rPr>
          <w:b/>
          <w:bCs/>
          <w:sz w:val="24"/>
          <w:szCs w:val="24"/>
          <w:lang w:val="en-IN" w:eastAsia="en-IN"/>
        </w:rPr>
        <w:t xml:space="preserve">0.41343 </w:t>
      </w:r>
      <w:r w:rsidRPr="00483490">
        <w:rPr>
          <w:bCs/>
          <w:sz w:val="24"/>
          <w:szCs w:val="24"/>
          <w:lang w:val="en-IN" w:eastAsia="en-IN"/>
        </w:rPr>
        <w:t>million tonnes</w:t>
      </w:r>
      <w:r w:rsidRPr="00483490">
        <w:rPr>
          <w:sz w:val="24"/>
          <w:szCs w:val="24"/>
          <w:lang w:val="en-IN" w:eastAsia="en-IN"/>
        </w:rPr>
        <w:t xml:space="preserve"> of graphite</w:t>
      </w:r>
      <w:r w:rsidR="00386EAC" w:rsidRPr="00483490">
        <w:rPr>
          <w:sz w:val="24"/>
          <w:szCs w:val="24"/>
          <w:lang w:val="en-IN" w:eastAsia="en-IN"/>
        </w:rPr>
        <w:t xml:space="preserve"> of inferred category</w:t>
      </w:r>
      <w:r w:rsidRPr="00483490">
        <w:rPr>
          <w:sz w:val="24"/>
          <w:szCs w:val="24"/>
          <w:lang w:val="en-IN" w:eastAsia="en-IN"/>
        </w:rPr>
        <w:t>. This calculation accounts for the recoverable quantity after considering various limiting factors.</w:t>
      </w:r>
    </w:p>
    <w:p w14:paraId="48A095DC" w14:textId="77777777" w:rsidR="009D48C1" w:rsidRPr="00483490" w:rsidRDefault="009D48C1" w:rsidP="00E64119">
      <w:pPr>
        <w:widowControl/>
        <w:autoSpaceDE/>
        <w:autoSpaceDN/>
        <w:spacing w:line="360" w:lineRule="auto"/>
        <w:ind w:right="-164" w:firstLine="720"/>
        <w:jc w:val="both"/>
        <w:rPr>
          <w:sz w:val="24"/>
          <w:szCs w:val="24"/>
          <w:lang w:val="en-IN" w:eastAsia="en-IN"/>
        </w:rPr>
      </w:pPr>
    </w:p>
    <w:p w14:paraId="520A18BC" w14:textId="77777777" w:rsidR="00386EAC" w:rsidRPr="00483490" w:rsidRDefault="00386EAC" w:rsidP="00213FF5">
      <w:pPr>
        <w:widowControl/>
        <w:autoSpaceDE/>
        <w:autoSpaceDN/>
        <w:spacing w:line="360" w:lineRule="auto"/>
        <w:ind w:right="-164"/>
        <w:jc w:val="both"/>
        <w:rPr>
          <w:b/>
          <w:bCs/>
          <w:sz w:val="28"/>
          <w:szCs w:val="24"/>
          <w:lang w:val="en-IN" w:eastAsia="en-IN"/>
        </w:rPr>
      </w:pPr>
    </w:p>
    <w:p w14:paraId="74B0C9A2" w14:textId="07F6487D" w:rsidR="00213FF5" w:rsidRPr="00807116" w:rsidRDefault="009D48C1" w:rsidP="00213FF5">
      <w:pPr>
        <w:widowControl/>
        <w:autoSpaceDE/>
        <w:autoSpaceDN/>
        <w:spacing w:line="360" w:lineRule="auto"/>
        <w:ind w:right="-164"/>
        <w:jc w:val="both"/>
        <w:rPr>
          <w:b/>
          <w:bCs/>
          <w:sz w:val="24"/>
          <w:szCs w:val="24"/>
          <w:lang w:val="en-IN" w:eastAsia="en-IN"/>
        </w:rPr>
      </w:pPr>
      <w:r w:rsidRPr="00807116">
        <w:rPr>
          <w:b/>
          <w:bCs/>
          <w:sz w:val="24"/>
          <w:szCs w:val="24"/>
          <w:lang w:val="en-IN" w:eastAsia="en-IN"/>
        </w:rPr>
        <w:t>11.7.2</w:t>
      </w:r>
      <w:r w:rsidR="0033481D" w:rsidRPr="00807116">
        <w:rPr>
          <w:b/>
          <w:bCs/>
          <w:sz w:val="24"/>
          <w:szCs w:val="24"/>
          <w:lang w:val="en-IN" w:eastAsia="en-IN"/>
        </w:rPr>
        <w:t xml:space="preserve"> </w:t>
      </w:r>
      <w:r w:rsidR="00213FF5" w:rsidRPr="00807116">
        <w:rPr>
          <w:b/>
          <w:bCs/>
          <w:sz w:val="24"/>
          <w:szCs w:val="24"/>
          <w:lang w:val="en-IN" w:eastAsia="en-IN"/>
        </w:rPr>
        <w:t>Resource estimation by Longitudinal-Vertical Panel method</w:t>
      </w:r>
    </w:p>
    <w:p w14:paraId="3AFC3AA7" w14:textId="77777777" w:rsidR="00157115" w:rsidRPr="00483490" w:rsidRDefault="00157115" w:rsidP="00213FF5">
      <w:pPr>
        <w:widowControl/>
        <w:autoSpaceDE/>
        <w:autoSpaceDN/>
        <w:spacing w:line="360" w:lineRule="auto"/>
        <w:ind w:right="-164"/>
        <w:jc w:val="both"/>
        <w:rPr>
          <w:sz w:val="24"/>
          <w:szCs w:val="24"/>
        </w:rPr>
      </w:pPr>
    </w:p>
    <w:p w14:paraId="3D3437AD" w14:textId="3BB2B28A" w:rsidR="00213FF5" w:rsidRPr="00483490" w:rsidRDefault="00213FF5" w:rsidP="00213FF5">
      <w:pPr>
        <w:widowControl/>
        <w:autoSpaceDE/>
        <w:autoSpaceDN/>
        <w:spacing w:line="360" w:lineRule="auto"/>
        <w:ind w:right="-164"/>
        <w:jc w:val="both"/>
        <w:rPr>
          <w:sz w:val="24"/>
          <w:szCs w:val="24"/>
        </w:rPr>
      </w:pPr>
      <w:r w:rsidRPr="00483490">
        <w:rPr>
          <w:sz w:val="24"/>
          <w:szCs w:val="24"/>
        </w:rPr>
        <w:t xml:space="preserve">The </w:t>
      </w:r>
      <w:r w:rsidR="00386EAC" w:rsidRPr="00483490">
        <w:rPr>
          <w:sz w:val="24"/>
          <w:szCs w:val="24"/>
        </w:rPr>
        <w:t>resources of graphite in the explored block have also</w:t>
      </w:r>
      <w:r w:rsidR="00157115" w:rsidRPr="00483490">
        <w:rPr>
          <w:sz w:val="24"/>
          <w:szCs w:val="24"/>
        </w:rPr>
        <w:t xml:space="preserve"> been estimated by</w:t>
      </w:r>
      <w:r w:rsidR="00D2255A">
        <w:rPr>
          <w:sz w:val="24"/>
          <w:szCs w:val="24"/>
        </w:rPr>
        <w:t xml:space="preserve"> the</w:t>
      </w:r>
      <w:r w:rsidR="00157115" w:rsidRPr="00483490">
        <w:rPr>
          <w:sz w:val="24"/>
          <w:szCs w:val="24"/>
        </w:rPr>
        <w:t xml:space="preserve"> Longitudinal-Vertical section method for better confidence level. </w:t>
      </w:r>
      <w:r w:rsidRPr="00483490">
        <w:rPr>
          <w:sz w:val="24"/>
          <w:szCs w:val="24"/>
        </w:rPr>
        <w:t xml:space="preserve"> </w:t>
      </w:r>
      <w:r w:rsidR="00157115" w:rsidRPr="00483490">
        <w:rPr>
          <w:sz w:val="24"/>
          <w:szCs w:val="24"/>
        </w:rPr>
        <w:t>The LV panel method is discussed as follows.</w:t>
      </w:r>
    </w:p>
    <w:p w14:paraId="7962EE62" w14:textId="77777777" w:rsidR="00157115" w:rsidRPr="00483490" w:rsidRDefault="00157115" w:rsidP="00213FF5">
      <w:pPr>
        <w:adjustRightInd w:val="0"/>
        <w:contextualSpacing/>
        <w:rPr>
          <w:b/>
          <w:sz w:val="24"/>
          <w:szCs w:val="24"/>
        </w:rPr>
      </w:pPr>
    </w:p>
    <w:p w14:paraId="1748AA03" w14:textId="6371AF5B" w:rsidR="00213FF5" w:rsidRPr="00483490" w:rsidRDefault="00F13820" w:rsidP="00213FF5">
      <w:pPr>
        <w:adjustRightInd w:val="0"/>
        <w:contextualSpacing/>
        <w:rPr>
          <w:b/>
          <w:sz w:val="24"/>
          <w:szCs w:val="24"/>
        </w:rPr>
      </w:pPr>
      <w:r w:rsidRPr="00483490">
        <w:rPr>
          <w:b/>
          <w:sz w:val="24"/>
          <w:szCs w:val="24"/>
        </w:rPr>
        <w:t xml:space="preserve">(i) </w:t>
      </w:r>
      <w:r w:rsidR="00213FF5" w:rsidRPr="00483490">
        <w:rPr>
          <w:b/>
          <w:sz w:val="24"/>
          <w:szCs w:val="24"/>
        </w:rPr>
        <w:t>Strike influence:</w:t>
      </w:r>
    </w:p>
    <w:p w14:paraId="59AEF77A" w14:textId="77777777" w:rsidR="00213FF5" w:rsidRPr="00483490" w:rsidRDefault="00213FF5" w:rsidP="00213FF5">
      <w:pPr>
        <w:adjustRightInd w:val="0"/>
        <w:contextualSpacing/>
        <w:rPr>
          <w:b/>
          <w:sz w:val="24"/>
          <w:szCs w:val="24"/>
        </w:rPr>
      </w:pPr>
    </w:p>
    <w:p w14:paraId="677D4C77" w14:textId="6F143E15" w:rsidR="00213FF5" w:rsidRPr="00483490" w:rsidRDefault="00213FF5" w:rsidP="00AB384E">
      <w:pPr>
        <w:adjustRightInd w:val="0"/>
        <w:spacing w:line="360" w:lineRule="auto"/>
        <w:ind w:firstLine="567"/>
        <w:contextualSpacing/>
        <w:jc w:val="both"/>
        <w:rPr>
          <w:color w:val="FF0000"/>
          <w:sz w:val="24"/>
          <w:szCs w:val="24"/>
        </w:rPr>
      </w:pPr>
      <w:r w:rsidRPr="00483490">
        <w:rPr>
          <w:sz w:val="24"/>
          <w:szCs w:val="24"/>
        </w:rPr>
        <w:t xml:space="preserve">The strike influence of </w:t>
      </w:r>
      <w:r w:rsidR="00D2255A">
        <w:rPr>
          <w:sz w:val="24"/>
          <w:szCs w:val="24"/>
        </w:rPr>
        <w:t xml:space="preserve">the </w:t>
      </w:r>
      <w:r w:rsidRPr="00483490">
        <w:rPr>
          <w:sz w:val="24"/>
          <w:szCs w:val="24"/>
        </w:rPr>
        <w:t>ore zone was taken at 50 % of the spacing between two positive bore holes and 25 %, when the adjacent bore hole is negative or if there is neither any bo</w:t>
      </w:r>
      <w:r w:rsidR="00D2255A">
        <w:rPr>
          <w:sz w:val="24"/>
          <w:szCs w:val="24"/>
        </w:rPr>
        <w:t>rehole nor any surface evidence</w:t>
      </w:r>
      <w:r w:rsidRPr="00483490">
        <w:rPr>
          <w:sz w:val="24"/>
          <w:szCs w:val="24"/>
        </w:rPr>
        <w:t xml:space="preserve"> to substantiate the physical continuity of the ore zone. The third level borehole was generally drilled at more or less 200.0 m strike interval to check the depth persistence of the mineralization. </w:t>
      </w:r>
      <w:r w:rsidR="00D2255A">
        <w:rPr>
          <w:sz w:val="24"/>
          <w:szCs w:val="24"/>
        </w:rPr>
        <w:t xml:space="preserve">When there is no borehole </w:t>
      </w:r>
      <w:proofErr w:type="gramStart"/>
      <w:r w:rsidR="00D2255A">
        <w:rPr>
          <w:sz w:val="24"/>
          <w:szCs w:val="24"/>
        </w:rPr>
        <w:t xml:space="preserve">on </w:t>
      </w:r>
      <w:r w:rsidRPr="00483490">
        <w:rPr>
          <w:sz w:val="24"/>
          <w:szCs w:val="24"/>
        </w:rPr>
        <w:t xml:space="preserve"> either</w:t>
      </w:r>
      <w:proofErr w:type="gramEnd"/>
      <w:r w:rsidRPr="00483490">
        <w:rPr>
          <w:sz w:val="24"/>
          <w:szCs w:val="24"/>
        </w:rPr>
        <w:t xml:space="preserve"> side of a borehole the strike influence was extended to 50.0 m on either side considering the positive intersection of the shallower boreholes on the either side of the borehole.</w:t>
      </w:r>
    </w:p>
    <w:p w14:paraId="40E42951" w14:textId="15AA36E6" w:rsidR="00213FF5" w:rsidRPr="00483490" w:rsidRDefault="00F13820" w:rsidP="00213FF5">
      <w:pPr>
        <w:spacing w:line="360" w:lineRule="auto"/>
        <w:jc w:val="both"/>
        <w:rPr>
          <w:b/>
          <w:sz w:val="24"/>
          <w:szCs w:val="24"/>
        </w:rPr>
      </w:pPr>
      <w:r w:rsidRPr="00483490">
        <w:rPr>
          <w:b/>
          <w:sz w:val="24"/>
          <w:szCs w:val="24"/>
        </w:rPr>
        <w:t>(ii)</w:t>
      </w:r>
      <w:r w:rsidR="0033481D" w:rsidRPr="00483490">
        <w:rPr>
          <w:b/>
          <w:sz w:val="24"/>
          <w:szCs w:val="24"/>
        </w:rPr>
        <w:t xml:space="preserve"> </w:t>
      </w:r>
      <w:r w:rsidR="00213FF5" w:rsidRPr="00483490">
        <w:rPr>
          <w:b/>
          <w:sz w:val="24"/>
          <w:szCs w:val="24"/>
        </w:rPr>
        <w:t>Dip influence:</w:t>
      </w:r>
    </w:p>
    <w:p w14:paraId="19BD6779" w14:textId="43F1750D" w:rsidR="00213FF5" w:rsidRPr="00483490" w:rsidRDefault="00213FF5" w:rsidP="00D747A4">
      <w:pPr>
        <w:spacing w:line="360" w:lineRule="auto"/>
        <w:ind w:firstLine="720"/>
        <w:jc w:val="both"/>
        <w:rPr>
          <w:b/>
          <w:sz w:val="24"/>
          <w:szCs w:val="24"/>
        </w:rPr>
      </w:pPr>
      <w:r w:rsidRPr="00483490">
        <w:rPr>
          <w:sz w:val="24"/>
          <w:szCs w:val="24"/>
        </w:rPr>
        <w:t xml:space="preserve">The dip influence of the ore zone was taken at 50 % of the difference in the centre </w:t>
      </w:r>
      <w:r w:rsidRPr="00483490">
        <w:rPr>
          <w:sz w:val="24"/>
          <w:szCs w:val="24"/>
        </w:rPr>
        <w:lastRenderedPageBreak/>
        <w:t xml:space="preserve">of intersection of the ore body at two positive levels of two boreholes along the same profile line, however, this was not strictly followed when there is a variation of thickness along different levels and rule of gradual change was applied. If there is </w:t>
      </w:r>
      <w:r w:rsidR="007823FD">
        <w:rPr>
          <w:sz w:val="24"/>
          <w:szCs w:val="24"/>
        </w:rPr>
        <w:t xml:space="preserve">a </w:t>
      </w:r>
      <w:r w:rsidRPr="00483490">
        <w:rPr>
          <w:sz w:val="24"/>
          <w:szCs w:val="24"/>
        </w:rPr>
        <w:t>single borehole along a profile, the dip le</w:t>
      </w:r>
      <w:r w:rsidR="00445A22" w:rsidRPr="00483490">
        <w:rPr>
          <w:sz w:val="24"/>
          <w:szCs w:val="24"/>
        </w:rPr>
        <w:t>ngth was extended only up to</w:t>
      </w:r>
      <w:r w:rsidR="00445A22" w:rsidRPr="00483490">
        <w:rPr>
          <w:sz w:val="28"/>
          <w:szCs w:val="24"/>
        </w:rPr>
        <w:t xml:space="preserve"> 1/4</w:t>
      </w:r>
      <w:r w:rsidR="00445A22" w:rsidRPr="00483490">
        <w:rPr>
          <w:sz w:val="28"/>
          <w:szCs w:val="24"/>
          <w:vertAlign w:val="superscript"/>
        </w:rPr>
        <w:t>th</w:t>
      </w:r>
      <w:r w:rsidRPr="00483490">
        <w:rPr>
          <w:sz w:val="24"/>
          <w:szCs w:val="24"/>
        </w:rPr>
        <w:t xml:space="preserve"> of the intersection considering the surface profile. These parameters were not followed, if the dip influence is falling within the zone itself, and the dip length was simply extended up to the bottom RL of the intersected ore zone. When there is a single 1</w:t>
      </w:r>
      <w:r w:rsidRPr="00483490">
        <w:rPr>
          <w:sz w:val="24"/>
          <w:szCs w:val="24"/>
          <w:vertAlign w:val="superscript"/>
        </w:rPr>
        <w:t>st</w:t>
      </w:r>
      <w:r w:rsidRPr="00483490">
        <w:rPr>
          <w:sz w:val="24"/>
          <w:szCs w:val="24"/>
        </w:rPr>
        <w:t xml:space="preserve"> level borehole in between two 1</w:t>
      </w:r>
      <w:r w:rsidRPr="00483490">
        <w:rPr>
          <w:sz w:val="24"/>
          <w:szCs w:val="24"/>
          <w:vertAlign w:val="superscript"/>
        </w:rPr>
        <w:t>st</w:t>
      </w:r>
      <w:r w:rsidRPr="00483490">
        <w:rPr>
          <w:sz w:val="24"/>
          <w:szCs w:val="24"/>
        </w:rPr>
        <w:t xml:space="preserve"> and 2</w:t>
      </w:r>
      <w:r w:rsidRPr="00483490">
        <w:rPr>
          <w:sz w:val="24"/>
          <w:szCs w:val="24"/>
          <w:vertAlign w:val="superscript"/>
        </w:rPr>
        <w:t>nd</w:t>
      </w:r>
      <w:r w:rsidRPr="00483490">
        <w:rPr>
          <w:sz w:val="24"/>
          <w:szCs w:val="24"/>
        </w:rPr>
        <w:t xml:space="preserve"> level boreholes the dip length for the 1</w:t>
      </w:r>
      <w:r w:rsidRPr="00483490">
        <w:rPr>
          <w:sz w:val="24"/>
          <w:szCs w:val="24"/>
          <w:vertAlign w:val="superscript"/>
        </w:rPr>
        <w:t>st</w:t>
      </w:r>
      <w:r w:rsidRPr="00483490">
        <w:rPr>
          <w:sz w:val="24"/>
          <w:szCs w:val="24"/>
        </w:rPr>
        <w:t xml:space="preserve"> level boreholes was extended to a RL which is average between the two. The down dip length of the 1</w:t>
      </w:r>
      <w:r w:rsidRPr="00483490">
        <w:rPr>
          <w:sz w:val="24"/>
          <w:szCs w:val="24"/>
          <w:vertAlign w:val="superscript"/>
        </w:rPr>
        <w:t>st</w:t>
      </w:r>
      <w:r w:rsidRPr="00483490">
        <w:rPr>
          <w:sz w:val="24"/>
          <w:szCs w:val="24"/>
        </w:rPr>
        <w:t xml:space="preserve"> level boreholes become the up dip length of the 2</w:t>
      </w:r>
      <w:r w:rsidRPr="00483490">
        <w:rPr>
          <w:sz w:val="24"/>
          <w:szCs w:val="24"/>
          <w:vertAlign w:val="superscript"/>
        </w:rPr>
        <w:t>nd</w:t>
      </w:r>
      <w:r w:rsidRPr="00483490">
        <w:rPr>
          <w:sz w:val="24"/>
          <w:szCs w:val="24"/>
        </w:rPr>
        <w:t xml:space="preserve"> level boreholes on the either side of the 1</w:t>
      </w:r>
      <w:r w:rsidRPr="00483490">
        <w:rPr>
          <w:sz w:val="24"/>
          <w:szCs w:val="24"/>
          <w:vertAlign w:val="superscript"/>
        </w:rPr>
        <w:t>st</w:t>
      </w:r>
      <w:r w:rsidRPr="00483490">
        <w:rPr>
          <w:sz w:val="24"/>
          <w:szCs w:val="24"/>
        </w:rPr>
        <w:t xml:space="preserve"> level. This was done in order to avoid overlapping of resources.</w:t>
      </w:r>
      <w:r w:rsidRPr="00483490">
        <w:rPr>
          <w:b/>
          <w:sz w:val="24"/>
          <w:szCs w:val="24"/>
        </w:rPr>
        <w:t xml:space="preserve"> </w:t>
      </w:r>
    </w:p>
    <w:p w14:paraId="3251AFF8" w14:textId="15488735" w:rsidR="00213FF5" w:rsidRPr="00483490" w:rsidRDefault="00F13820" w:rsidP="00213FF5">
      <w:pPr>
        <w:spacing w:line="360" w:lineRule="auto"/>
        <w:jc w:val="both"/>
        <w:rPr>
          <w:b/>
          <w:sz w:val="24"/>
          <w:szCs w:val="24"/>
        </w:rPr>
      </w:pPr>
      <w:r w:rsidRPr="00483490">
        <w:rPr>
          <w:b/>
          <w:sz w:val="24"/>
          <w:szCs w:val="24"/>
        </w:rPr>
        <w:t>(iii)</w:t>
      </w:r>
      <w:r w:rsidR="0033481D" w:rsidRPr="00483490">
        <w:rPr>
          <w:b/>
          <w:sz w:val="24"/>
          <w:szCs w:val="24"/>
        </w:rPr>
        <w:t xml:space="preserve"> </w:t>
      </w:r>
      <w:r w:rsidR="00213FF5" w:rsidRPr="00483490">
        <w:rPr>
          <w:b/>
          <w:sz w:val="24"/>
          <w:szCs w:val="24"/>
        </w:rPr>
        <w:t xml:space="preserve">Preparation of Panel and calculation of Panel area: </w:t>
      </w:r>
    </w:p>
    <w:p w14:paraId="02D89331" w14:textId="77777777" w:rsidR="00213FF5" w:rsidRPr="00483490" w:rsidRDefault="00213FF5" w:rsidP="00213FF5">
      <w:pPr>
        <w:spacing w:line="360" w:lineRule="auto"/>
        <w:ind w:firstLine="720"/>
        <w:jc w:val="both"/>
        <w:rPr>
          <w:sz w:val="24"/>
          <w:szCs w:val="24"/>
        </w:rPr>
      </w:pPr>
      <w:r w:rsidRPr="00483490">
        <w:rPr>
          <w:sz w:val="24"/>
          <w:szCs w:val="24"/>
        </w:rPr>
        <w:t>The RL of Lode intersection along with up dip and down dip RL for the respective lodes taken from the cross section, was plotted on a Longitudinal- vertical section on an mm square graph sheet on 1:1000 scale. The length of the panel of lodes of a borehole was prepared based on the strike influence as discussed above whereas the breadth of the panel was constructed based on the up dip and down dip RL of the respective lodes. The panel area was calculated and multiplied with the horizontal width to get the volume of the ore lode of the borehole. The up dip RL of the 1</w:t>
      </w:r>
      <w:r w:rsidRPr="00483490">
        <w:rPr>
          <w:sz w:val="24"/>
          <w:szCs w:val="24"/>
          <w:vertAlign w:val="superscript"/>
        </w:rPr>
        <w:t>st</w:t>
      </w:r>
      <w:r w:rsidRPr="00483490">
        <w:rPr>
          <w:sz w:val="24"/>
          <w:szCs w:val="24"/>
        </w:rPr>
        <w:t xml:space="preserve"> level boreholes have been kept at 290.0 mRL. The down dip RL of the 1</w:t>
      </w:r>
      <w:r w:rsidRPr="00483490">
        <w:rPr>
          <w:sz w:val="24"/>
          <w:szCs w:val="24"/>
          <w:vertAlign w:val="superscript"/>
        </w:rPr>
        <w:t>st</w:t>
      </w:r>
      <w:r w:rsidRPr="00483490">
        <w:rPr>
          <w:sz w:val="24"/>
          <w:szCs w:val="24"/>
        </w:rPr>
        <w:t xml:space="preserve"> level boreholes is the up dip RL of the 2</w:t>
      </w:r>
      <w:r w:rsidRPr="00483490">
        <w:rPr>
          <w:sz w:val="24"/>
          <w:szCs w:val="24"/>
          <w:vertAlign w:val="superscript"/>
        </w:rPr>
        <w:t>nd</w:t>
      </w:r>
      <w:r w:rsidRPr="00483490">
        <w:rPr>
          <w:sz w:val="24"/>
          <w:szCs w:val="24"/>
        </w:rPr>
        <w:t xml:space="preserve"> level boreholes. The horizontal width of the respective lodes was calculated by using the formula HW=TW / Sin of Ore dip. The following formulae is used for resource estimation:</w:t>
      </w:r>
    </w:p>
    <w:p w14:paraId="499366F6" w14:textId="77777777" w:rsidR="00213FF5" w:rsidRPr="00483490" w:rsidRDefault="00213FF5" w:rsidP="00386EAC">
      <w:pPr>
        <w:spacing w:line="480" w:lineRule="auto"/>
        <w:jc w:val="both"/>
        <w:rPr>
          <w:sz w:val="24"/>
          <w:szCs w:val="24"/>
        </w:rPr>
      </w:pPr>
      <w:r w:rsidRPr="00483490">
        <w:rPr>
          <w:sz w:val="24"/>
          <w:szCs w:val="24"/>
        </w:rPr>
        <w:tab/>
        <w:t>Tonnage= Panel Area X Horizontal width X Tonnage factor (Bulk density)</w:t>
      </w:r>
    </w:p>
    <w:p w14:paraId="51C8C5AD" w14:textId="150A28E0" w:rsidR="00567613" w:rsidRPr="00483490" w:rsidRDefault="00213FF5" w:rsidP="00386EAC">
      <w:pPr>
        <w:widowControl/>
        <w:autoSpaceDE/>
        <w:autoSpaceDN/>
        <w:spacing w:line="480" w:lineRule="auto"/>
        <w:ind w:right="-164" w:firstLine="720"/>
        <w:jc w:val="both"/>
        <w:rPr>
          <w:sz w:val="24"/>
          <w:szCs w:val="24"/>
        </w:rPr>
      </w:pPr>
      <w:r w:rsidRPr="00483490">
        <w:rPr>
          <w:sz w:val="24"/>
          <w:szCs w:val="24"/>
        </w:rPr>
        <w:t xml:space="preserve">Panel wise ore resources as computed are shown in </w:t>
      </w:r>
      <w:r w:rsidR="000B42B6" w:rsidRPr="00483490">
        <w:rPr>
          <w:sz w:val="24"/>
          <w:szCs w:val="24"/>
        </w:rPr>
        <w:t>the table</w:t>
      </w:r>
      <w:r w:rsidR="003359EB" w:rsidRPr="00483490">
        <w:rPr>
          <w:sz w:val="24"/>
          <w:szCs w:val="24"/>
        </w:rPr>
        <w:t xml:space="preserve"> (11</w:t>
      </w:r>
      <w:r w:rsidR="00806393" w:rsidRPr="00483490">
        <w:rPr>
          <w:sz w:val="24"/>
          <w:szCs w:val="24"/>
        </w:rPr>
        <w:t>.3</w:t>
      </w:r>
      <w:r w:rsidR="006B2EA1" w:rsidRPr="00483490">
        <w:rPr>
          <w:sz w:val="24"/>
          <w:szCs w:val="24"/>
        </w:rPr>
        <w:t>)</w:t>
      </w:r>
    </w:p>
    <w:p w14:paraId="30F2FC2A" w14:textId="2F4E2AA3" w:rsidR="00213FF5" w:rsidRPr="00483490" w:rsidRDefault="00213FF5" w:rsidP="00213FF5">
      <w:pPr>
        <w:widowControl/>
        <w:autoSpaceDE/>
        <w:autoSpaceDN/>
        <w:spacing w:line="360" w:lineRule="auto"/>
        <w:ind w:right="-164"/>
        <w:jc w:val="both"/>
        <w:rPr>
          <w:b/>
          <w:bCs/>
          <w:sz w:val="24"/>
          <w:szCs w:val="24"/>
          <w:lang w:val="en-IN" w:eastAsia="en-IN"/>
        </w:rPr>
      </w:pPr>
    </w:p>
    <w:p w14:paraId="64C67426" w14:textId="22167151" w:rsidR="00AB384E" w:rsidRPr="00483490" w:rsidRDefault="00AB384E" w:rsidP="00213FF5">
      <w:pPr>
        <w:widowControl/>
        <w:autoSpaceDE/>
        <w:autoSpaceDN/>
        <w:spacing w:line="360" w:lineRule="auto"/>
        <w:ind w:right="-164"/>
        <w:jc w:val="both"/>
        <w:rPr>
          <w:b/>
          <w:bCs/>
          <w:sz w:val="24"/>
          <w:szCs w:val="24"/>
          <w:lang w:val="en-IN" w:eastAsia="en-IN"/>
        </w:rPr>
      </w:pPr>
    </w:p>
    <w:p w14:paraId="5205F8BB" w14:textId="55FC78AE" w:rsidR="00AB384E" w:rsidRPr="00483490" w:rsidRDefault="00AB384E" w:rsidP="00213FF5">
      <w:pPr>
        <w:widowControl/>
        <w:autoSpaceDE/>
        <w:autoSpaceDN/>
        <w:spacing w:line="360" w:lineRule="auto"/>
        <w:ind w:right="-164"/>
        <w:jc w:val="both"/>
        <w:rPr>
          <w:b/>
          <w:bCs/>
          <w:sz w:val="24"/>
          <w:szCs w:val="24"/>
          <w:lang w:val="en-IN" w:eastAsia="en-IN"/>
        </w:rPr>
      </w:pPr>
    </w:p>
    <w:p w14:paraId="51AE8127" w14:textId="34F7D737" w:rsidR="00AB384E" w:rsidRPr="00483490" w:rsidRDefault="00AB384E" w:rsidP="00213FF5">
      <w:pPr>
        <w:widowControl/>
        <w:autoSpaceDE/>
        <w:autoSpaceDN/>
        <w:spacing w:line="360" w:lineRule="auto"/>
        <w:ind w:right="-164"/>
        <w:jc w:val="both"/>
        <w:rPr>
          <w:b/>
          <w:bCs/>
          <w:sz w:val="24"/>
          <w:szCs w:val="24"/>
          <w:lang w:val="en-IN" w:eastAsia="en-IN"/>
        </w:rPr>
      </w:pPr>
    </w:p>
    <w:p w14:paraId="230835D2" w14:textId="264F4709" w:rsidR="00AB384E" w:rsidRPr="00483490" w:rsidRDefault="00AB384E" w:rsidP="00213FF5">
      <w:pPr>
        <w:widowControl/>
        <w:autoSpaceDE/>
        <w:autoSpaceDN/>
        <w:spacing w:line="360" w:lineRule="auto"/>
        <w:ind w:right="-164"/>
        <w:jc w:val="both"/>
        <w:rPr>
          <w:b/>
          <w:bCs/>
          <w:sz w:val="24"/>
          <w:szCs w:val="24"/>
          <w:lang w:val="en-IN" w:eastAsia="en-IN"/>
        </w:rPr>
      </w:pPr>
    </w:p>
    <w:p w14:paraId="4A64DCFD" w14:textId="0FA20676" w:rsidR="00AB384E" w:rsidRPr="00483490" w:rsidRDefault="00AB384E" w:rsidP="00213FF5">
      <w:pPr>
        <w:widowControl/>
        <w:autoSpaceDE/>
        <w:autoSpaceDN/>
        <w:spacing w:line="360" w:lineRule="auto"/>
        <w:ind w:right="-164"/>
        <w:jc w:val="both"/>
        <w:rPr>
          <w:b/>
          <w:bCs/>
          <w:sz w:val="24"/>
          <w:szCs w:val="24"/>
          <w:lang w:val="en-IN" w:eastAsia="en-IN"/>
        </w:rPr>
      </w:pPr>
    </w:p>
    <w:p w14:paraId="0B14F6E7" w14:textId="6AC51C34" w:rsidR="00AB384E" w:rsidRPr="00483490" w:rsidRDefault="00AB384E" w:rsidP="00213FF5">
      <w:pPr>
        <w:widowControl/>
        <w:autoSpaceDE/>
        <w:autoSpaceDN/>
        <w:spacing w:line="360" w:lineRule="auto"/>
        <w:ind w:right="-164"/>
        <w:jc w:val="both"/>
        <w:rPr>
          <w:b/>
          <w:bCs/>
          <w:sz w:val="24"/>
          <w:szCs w:val="24"/>
          <w:lang w:val="en-IN" w:eastAsia="en-IN"/>
        </w:rPr>
        <w:sectPr w:rsidR="00AB384E" w:rsidRPr="00483490" w:rsidSect="00DC7AC3">
          <w:pgSz w:w="11906" w:h="16838" w:code="9"/>
          <w:pgMar w:top="1440" w:right="1531" w:bottom="1985" w:left="1644" w:header="708" w:footer="708" w:gutter="0"/>
          <w:cols w:space="708"/>
          <w:docGrid w:linePitch="360"/>
        </w:sectPr>
      </w:pPr>
    </w:p>
    <w:tbl>
      <w:tblPr>
        <w:tblW w:w="15030" w:type="dxa"/>
        <w:tblInd w:w="-7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0"/>
        <w:gridCol w:w="450"/>
        <w:gridCol w:w="540"/>
        <w:gridCol w:w="623"/>
        <w:gridCol w:w="551"/>
        <w:gridCol w:w="425"/>
        <w:gridCol w:w="583"/>
        <w:gridCol w:w="567"/>
        <w:gridCol w:w="567"/>
        <w:gridCol w:w="709"/>
        <w:gridCol w:w="992"/>
        <w:gridCol w:w="709"/>
        <w:gridCol w:w="767"/>
        <w:gridCol w:w="599"/>
        <w:gridCol w:w="828"/>
        <w:gridCol w:w="900"/>
        <w:gridCol w:w="720"/>
        <w:gridCol w:w="630"/>
        <w:gridCol w:w="630"/>
        <w:gridCol w:w="630"/>
        <w:gridCol w:w="720"/>
        <w:gridCol w:w="540"/>
        <w:gridCol w:w="900"/>
      </w:tblGrid>
      <w:tr w:rsidR="00AB384E" w:rsidRPr="00483490" w14:paraId="300DD1FE" w14:textId="77777777" w:rsidTr="00386EAC">
        <w:trPr>
          <w:trHeight w:val="600"/>
        </w:trPr>
        <w:tc>
          <w:tcPr>
            <w:tcW w:w="450" w:type="dxa"/>
            <w:shd w:val="clear" w:color="auto" w:fill="auto"/>
            <w:noWrap/>
            <w:vAlign w:val="center"/>
            <w:hideMark/>
          </w:tcPr>
          <w:p w14:paraId="34B9712B" w14:textId="77777777" w:rsidR="00AB384E" w:rsidRPr="00483490" w:rsidRDefault="00AB384E" w:rsidP="006C128F">
            <w:pPr>
              <w:jc w:val="center"/>
              <w:rPr>
                <w:b/>
                <w:bCs/>
                <w:color w:val="000000"/>
                <w:sz w:val="16"/>
                <w:szCs w:val="16"/>
                <w:lang w:bidi="or-IN"/>
              </w:rPr>
            </w:pPr>
            <w:r w:rsidRPr="00483490">
              <w:rPr>
                <w:b/>
                <w:bCs/>
                <w:color w:val="000000"/>
                <w:sz w:val="16"/>
                <w:szCs w:val="16"/>
                <w:lang w:bidi="or-IN"/>
              </w:rPr>
              <w:lastRenderedPageBreak/>
              <w:t>SL.NO</w:t>
            </w:r>
          </w:p>
        </w:tc>
        <w:tc>
          <w:tcPr>
            <w:tcW w:w="450" w:type="dxa"/>
            <w:shd w:val="clear" w:color="auto" w:fill="auto"/>
            <w:noWrap/>
            <w:vAlign w:val="center"/>
            <w:hideMark/>
          </w:tcPr>
          <w:p w14:paraId="493758E9" w14:textId="77777777" w:rsidR="00AB384E" w:rsidRPr="00483490" w:rsidRDefault="00AB384E" w:rsidP="006C128F">
            <w:pPr>
              <w:jc w:val="center"/>
              <w:rPr>
                <w:b/>
                <w:bCs/>
                <w:color w:val="000000"/>
                <w:sz w:val="16"/>
                <w:szCs w:val="16"/>
                <w:lang w:bidi="or-IN"/>
              </w:rPr>
            </w:pPr>
            <w:r w:rsidRPr="00483490">
              <w:rPr>
                <w:b/>
                <w:bCs/>
                <w:color w:val="000000"/>
                <w:sz w:val="16"/>
                <w:szCs w:val="16"/>
                <w:lang w:bidi="or-IN"/>
              </w:rPr>
              <w:t>BHs. No</w:t>
            </w:r>
          </w:p>
        </w:tc>
        <w:tc>
          <w:tcPr>
            <w:tcW w:w="540" w:type="dxa"/>
            <w:shd w:val="clear" w:color="auto" w:fill="auto"/>
            <w:noWrap/>
            <w:vAlign w:val="center"/>
            <w:hideMark/>
          </w:tcPr>
          <w:p w14:paraId="6B5AB7C3" w14:textId="77777777" w:rsidR="00AB384E" w:rsidRPr="00483490" w:rsidRDefault="00AB384E" w:rsidP="006C128F">
            <w:pPr>
              <w:jc w:val="center"/>
              <w:rPr>
                <w:b/>
                <w:bCs/>
                <w:color w:val="000000"/>
                <w:sz w:val="16"/>
                <w:szCs w:val="16"/>
                <w:lang w:bidi="or-IN"/>
              </w:rPr>
            </w:pPr>
            <w:r w:rsidRPr="00483490">
              <w:rPr>
                <w:b/>
                <w:bCs/>
                <w:color w:val="000000"/>
                <w:sz w:val="16"/>
                <w:szCs w:val="16"/>
                <w:lang w:bidi="or-IN"/>
              </w:rPr>
              <w:t>Lode No</w:t>
            </w:r>
          </w:p>
        </w:tc>
        <w:tc>
          <w:tcPr>
            <w:tcW w:w="623" w:type="dxa"/>
            <w:shd w:val="clear" w:color="auto" w:fill="auto"/>
            <w:noWrap/>
            <w:vAlign w:val="center"/>
            <w:hideMark/>
          </w:tcPr>
          <w:p w14:paraId="12489ADF" w14:textId="77777777" w:rsidR="00AB384E" w:rsidRPr="00483490" w:rsidRDefault="00AB384E" w:rsidP="006C128F">
            <w:pPr>
              <w:jc w:val="center"/>
              <w:rPr>
                <w:b/>
                <w:bCs/>
                <w:color w:val="000000"/>
                <w:sz w:val="16"/>
                <w:szCs w:val="16"/>
                <w:lang w:bidi="or-IN"/>
              </w:rPr>
            </w:pPr>
            <w:r w:rsidRPr="00483490">
              <w:rPr>
                <w:b/>
                <w:bCs/>
                <w:color w:val="000000"/>
                <w:sz w:val="16"/>
                <w:szCs w:val="16"/>
                <w:lang w:bidi="or-IN"/>
              </w:rPr>
              <w:t>From</w:t>
            </w:r>
          </w:p>
          <w:p w14:paraId="066A0733" w14:textId="77777777" w:rsidR="00AB384E" w:rsidRPr="00483490" w:rsidRDefault="00AB384E" w:rsidP="006C128F">
            <w:pPr>
              <w:jc w:val="center"/>
              <w:rPr>
                <w:b/>
                <w:bCs/>
                <w:color w:val="000000"/>
                <w:sz w:val="16"/>
                <w:szCs w:val="16"/>
                <w:lang w:bidi="or-IN"/>
              </w:rPr>
            </w:pPr>
            <w:r w:rsidRPr="00483490">
              <w:rPr>
                <w:b/>
                <w:bCs/>
                <w:color w:val="000000"/>
                <w:sz w:val="16"/>
                <w:szCs w:val="16"/>
                <w:lang w:bidi="or-IN"/>
              </w:rPr>
              <w:t>(m)</w:t>
            </w:r>
          </w:p>
        </w:tc>
        <w:tc>
          <w:tcPr>
            <w:tcW w:w="551" w:type="dxa"/>
            <w:shd w:val="clear" w:color="auto" w:fill="auto"/>
            <w:noWrap/>
            <w:vAlign w:val="center"/>
            <w:hideMark/>
          </w:tcPr>
          <w:p w14:paraId="2CA2ED1F" w14:textId="77777777" w:rsidR="00AB384E" w:rsidRPr="00483490" w:rsidRDefault="00AB384E" w:rsidP="006C128F">
            <w:pPr>
              <w:jc w:val="center"/>
              <w:rPr>
                <w:b/>
                <w:bCs/>
                <w:color w:val="000000"/>
                <w:sz w:val="16"/>
                <w:szCs w:val="16"/>
                <w:lang w:bidi="or-IN"/>
              </w:rPr>
            </w:pPr>
            <w:r w:rsidRPr="00483490">
              <w:rPr>
                <w:b/>
                <w:bCs/>
                <w:color w:val="000000"/>
                <w:sz w:val="16"/>
                <w:szCs w:val="16"/>
                <w:lang w:bidi="or-IN"/>
              </w:rPr>
              <w:t>To (m)</w:t>
            </w:r>
          </w:p>
        </w:tc>
        <w:tc>
          <w:tcPr>
            <w:tcW w:w="425" w:type="dxa"/>
            <w:shd w:val="clear" w:color="auto" w:fill="auto"/>
            <w:noWrap/>
            <w:vAlign w:val="center"/>
            <w:hideMark/>
          </w:tcPr>
          <w:p w14:paraId="016F7D95" w14:textId="77777777" w:rsidR="00AB384E" w:rsidRPr="00483490" w:rsidRDefault="00AB384E" w:rsidP="006C128F">
            <w:pPr>
              <w:jc w:val="center"/>
              <w:rPr>
                <w:b/>
                <w:bCs/>
                <w:color w:val="000000"/>
                <w:sz w:val="16"/>
                <w:szCs w:val="16"/>
                <w:lang w:bidi="or-IN"/>
              </w:rPr>
            </w:pPr>
            <w:r w:rsidRPr="00483490">
              <w:rPr>
                <w:b/>
                <w:bCs/>
                <w:color w:val="000000"/>
                <w:sz w:val="16"/>
                <w:szCs w:val="16"/>
                <w:lang w:bidi="or-IN"/>
              </w:rPr>
              <w:t>CI (β)</w:t>
            </w:r>
          </w:p>
        </w:tc>
        <w:tc>
          <w:tcPr>
            <w:tcW w:w="583" w:type="dxa"/>
            <w:shd w:val="clear" w:color="auto" w:fill="auto"/>
            <w:noWrap/>
            <w:vAlign w:val="center"/>
            <w:hideMark/>
          </w:tcPr>
          <w:p w14:paraId="2D315CE6" w14:textId="77777777" w:rsidR="00AB384E" w:rsidRPr="00483490" w:rsidRDefault="00AB384E" w:rsidP="006C128F">
            <w:pPr>
              <w:jc w:val="center"/>
              <w:rPr>
                <w:b/>
                <w:bCs/>
                <w:color w:val="000000"/>
                <w:sz w:val="16"/>
                <w:szCs w:val="16"/>
                <w:lang w:bidi="or-IN"/>
              </w:rPr>
            </w:pPr>
            <w:r w:rsidRPr="00483490">
              <w:rPr>
                <w:b/>
                <w:bCs/>
                <w:color w:val="000000"/>
                <w:sz w:val="16"/>
                <w:szCs w:val="16"/>
                <w:lang w:bidi="or-IN"/>
              </w:rPr>
              <w:t>Sin(β)</w:t>
            </w:r>
          </w:p>
        </w:tc>
        <w:tc>
          <w:tcPr>
            <w:tcW w:w="567" w:type="dxa"/>
            <w:shd w:val="clear" w:color="auto" w:fill="auto"/>
            <w:vAlign w:val="center"/>
            <w:hideMark/>
          </w:tcPr>
          <w:p w14:paraId="59C5BDFE" w14:textId="77777777" w:rsidR="00AB384E" w:rsidRPr="00483490" w:rsidRDefault="00AB384E" w:rsidP="006C128F">
            <w:pPr>
              <w:jc w:val="center"/>
              <w:rPr>
                <w:b/>
                <w:bCs/>
                <w:color w:val="000000"/>
                <w:sz w:val="16"/>
                <w:szCs w:val="16"/>
                <w:lang w:bidi="or-IN"/>
              </w:rPr>
            </w:pPr>
            <w:r w:rsidRPr="00483490">
              <w:rPr>
                <w:b/>
                <w:bCs/>
                <w:color w:val="000000"/>
                <w:sz w:val="16"/>
                <w:szCs w:val="16"/>
                <w:lang w:bidi="or-IN"/>
              </w:rPr>
              <w:t>App. Width(m)</w:t>
            </w:r>
          </w:p>
        </w:tc>
        <w:tc>
          <w:tcPr>
            <w:tcW w:w="567" w:type="dxa"/>
            <w:shd w:val="clear" w:color="auto" w:fill="auto"/>
            <w:noWrap/>
            <w:vAlign w:val="center"/>
            <w:hideMark/>
          </w:tcPr>
          <w:p w14:paraId="1216A7D5" w14:textId="77777777" w:rsidR="00AB384E" w:rsidRPr="00483490" w:rsidRDefault="00AB384E" w:rsidP="006C128F">
            <w:pPr>
              <w:jc w:val="center"/>
              <w:rPr>
                <w:b/>
                <w:bCs/>
                <w:color w:val="000000"/>
                <w:sz w:val="16"/>
                <w:szCs w:val="16"/>
                <w:lang w:bidi="or-IN"/>
              </w:rPr>
            </w:pPr>
            <w:r w:rsidRPr="00483490">
              <w:rPr>
                <w:b/>
                <w:bCs/>
                <w:color w:val="000000"/>
                <w:sz w:val="16"/>
                <w:szCs w:val="16"/>
                <w:lang w:bidi="or-IN"/>
              </w:rPr>
              <w:t>T.W</w:t>
            </w:r>
          </w:p>
        </w:tc>
        <w:tc>
          <w:tcPr>
            <w:tcW w:w="709" w:type="dxa"/>
            <w:shd w:val="clear" w:color="auto" w:fill="auto"/>
            <w:noWrap/>
            <w:vAlign w:val="center"/>
            <w:hideMark/>
          </w:tcPr>
          <w:p w14:paraId="0A315D6A" w14:textId="77777777" w:rsidR="00AB384E" w:rsidRPr="00483490" w:rsidRDefault="00AB384E" w:rsidP="006C128F">
            <w:pPr>
              <w:jc w:val="center"/>
              <w:rPr>
                <w:b/>
                <w:bCs/>
                <w:color w:val="000000"/>
                <w:sz w:val="16"/>
                <w:szCs w:val="16"/>
                <w:lang w:bidi="or-IN"/>
              </w:rPr>
            </w:pPr>
            <w:r w:rsidRPr="00483490">
              <w:rPr>
                <w:b/>
                <w:bCs/>
                <w:color w:val="000000"/>
                <w:sz w:val="16"/>
                <w:szCs w:val="16"/>
                <w:lang w:bidi="or-IN"/>
              </w:rPr>
              <w:t>Lode Top RL(m)</w:t>
            </w:r>
          </w:p>
        </w:tc>
        <w:tc>
          <w:tcPr>
            <w:tcW w:w="992" w:type="dxa"/>
            <w:shd w:val="clear" w:color="auto" w:fill="auto"/>
            <w:noWrap/>
            <w:vAlign w:val="center"/>
            <w:hideMark/>
          </w:tcPr>
          <w:p w14:paraId="22D9667A" w14:textId="77777777" w:rsidR="00AB384E" w:rsidRPr="00483490" w:rsidRDefault="00AB384E" w:rsidP="006C128F">
            <w:pPr>
              <w:jc w:val="center"/>
              <w:rPr>
                <w:b/>
                <w:bCs/>
                <w:color w:val="000000"/>
                <w:sz w:val="16"/>
                <w:szCs w:val="16"/>
                <w:lang w:bidi="or-IN"/>
              </w:rPr>
            </w:pPr>
            <w:r w:rsidRPr="00483490">
              <w:rPr>
                <w:b/>
                <w:bCs/>
                <w:color w:val="000000"/>
                <w:sz w:val="16"/>
                <w:szCs w:val="16"/>
                <w:lang w:bidi="or-IN"/>
              </w:rPr>
              <w:t>Lode Bottom RL(m)</w:t>
            </w:r>
          </w:p>
        </w:tc>
        <w:tc>
          <w:tcPr>
            <w:tcW w:w="709" w:type="dxa"/>
            <w:shd w:val="clear" w:color="auto" w:fill="auto"/>
            <w:noWrap/>
            <w:vAlign w:val="center"/>
            <w:hideMark/>
          </w:tcPr>
          <w:p w14:paraId="093D2E4A" w14:textId="77777777" w:rsidR="00AB384E" w:rsidRPr="00483490" w:rsidRDefault="00AB384E" w:rsidP="006C128F">
            <w:pPr>
              <w:jc w:val="center"/>
              <w:rPr>
                <w:b/>
                <w:bCs/>
                <w:color w:val="000000"/>
                <w:sz w:val="16"/>
                <w:szCs w:val="16"/>
                <w:lang w:bidi="or-IN"/>
              </w:rPr>
            </w:pPr>
            <w:r w:rsidRPr="00483490">
              <w:rPr>
                <w:b/>
                <w:bCs/>
                <w:color w:val="000000"/>
                <w:sz w:val="16"/>
                <w:szCs w:val="16"/>
                <w:lang w:bidi="or-IN"/>
              </w:rPr>
              <w:t>Up dip RL (m)</w:t>
            </w:r>
          </w:p>
        </w:tc>
        <w:tc>
          <w:tcPr>
            <w:tcW w:w="767" w:type="dxa"/>
            <w:shd w:val="clear" w:color="auto" w:fill="auto"/>
            <w:noWrap/>
            <w:vAlign w:val="center"/>
            <w:hideMark/>
          </w:tcPr>
          <w:p w14:paraId="0B2589CE" w14:textId="77777777" w:rsidR="00AB384E" w:rsidRPr="00483490" w:rsidRDefault="00AB384E" w:rsidP="006C128F">
            <w:pPr>
              <w:jc w:val="center"/>
              <w:rPr>
                <w:b/>
                <w:bCs/>
                <w:color w:val="000000"/>
                <w:sz w:val="16"/>
                <w:szCs w:val="16"/>
                <w:lang w:bidi="or-IN"/>
              </w:rPr>
            </w:pPr>
            <w:r w:rsidRPr="00483490">
              <w:rPr>
                <w:b/>
                <w:bCs/>
                <w:color w:val="000000"/>
                <w:sz w:val="16"/>
                <w:szCs w:val="16"/>
                <w:lang w:bidi="or-IN"/>
              </w:rPr>
              <w:t>Down Dip RL(m)</w:t>
            </w:r>
          </w:p>
        </w:tc>
        <w:tc>
          <w:tcPr>
            <w:tcW w:w="599" w:type="dxa"/>
            <w:shd w:val="clear" w:color="auto" w:fill="auto"/>
            <w:noWrap/>
            <w:vAlign w:val="center"/>
            <w:hideMark/>
          </w:tcPr>
          <w:p w14:paraId="3A244ACD" w14:textId="77777777" w:rsidR="00AB384E" w:rsidRPr="00483490" w:rsidRDefault="00AB384E" w:rsidP="006C128F">
            <w:pPr>
              <w:rPr>
                <w:b/>
                <w:bCs/>
                <w:color w:val="000000"/>
                <w:sz w:val="16"/>
                <w:szCs w:val="16"/>
                <w:lang w:bidi="or-IN"/>
              </w:rPr>
            </w:pPr>
            <w:r w:rsidRPr="00483490">
              <w:rPr>
                <w:b/>
                <w:bCs/>
                <w:color w:val="000000"/>
                <w:sz w:val="16"/>
                <w:szCs w:val="16"/>
                <w:lang w:bidi="or-IN"/>
              </w:rPr>
              <w:t xml:space="preserve"> Ind_Area</w:t>
            </w:r>
          </w:p>
        </w:tc>
        <w:tc>
          <w:tcPr>
            <w:tcW w:w="828" w:type="dxa"/>
            <w:shd w:val="clear" w:color="auto" w:fill="auto"/>
            <w:noWrap/>
            <w:vAlign w:val="center"/>
            <w:hideMark/>
          </w:tcPr>
          <w:p w14:paraId="1D565F56" w14:textId="77777777" w:rsidR="00AB384E" w:rsidRPr="00483490" w:rsidRDefault="00AB384E" w:rsidP="006C128F">
            <w:pPr>
              <w:rPr>
                <w:b/>
                <w:bCs/>
                <w:color w:val="000000"/>
                <w:sz w:val="16"/>
                <w:szCs w:val="16"/>
                <w:lang w:bidi="or-IN"/>
              </w:rPr>
            </w:pPr>
            <w:r w:rsidRPr="00483490">
              <w:rPr>
                <w:b/>
                <w:bCs/>
                <w:color w:val="000000"/>
                <w:sz w:val="16"/>
                <w:szCs w:val="16"/>
                <w:lang w:bidi="or-IN"/>
              </w:rPr>
              <w:t>∑(ind_Area)</w:t>
            </w:r>
          </w:p>
        </w:tc>
        <w:tc>
          <w:tcPr>
            <w:tcW w:w="900" w:type="dxa"/>
            <w:shd w:val="clear" w:color="auto" w:fill="auto"/>
            <w:vAlign w:val="center"/>
            <w:hideMark/>
          </w:tcPr>
          <w:p w14:paraId="159416F3" w14:textId="77777777" w:rsidR="00AB384E" w:rsidRPr="00483490" w:rsidRDefault="00AB384E" w:rsidP="006C128F">
            <w:pPr>
              <w:jc w:val="center"/>
              <w:rPr>
                <w:b/>
                <w:bCs/>
                <w:color w:val="000000"/>
                <w:sz w:val="16"/>
                <w:szCs w:val="16"/>
                <w:lang w:bidi="or-IN"/>
              </w:rPr>
            </w:pPr>
            <w:r w:rsidRPr="00483490">
              <w:rPr>
                <w:b/>
                <w:bCs/>
                <w:color w:val="000000"/>
                <w:sz w:val="16"/>
                <w:szCs w:val="16"/>
                <w:lang w:bidi="or-IN"/>
              </w:rPr>
              <w:t>V(total)</w:t>
            </w:r>
          </w:p>
        </w:tc>
        <w:tc>
          <w:tcPr>
            <w:tcW w:w="720" w:type="dxa"/>
            <w:shd w:val="clear" w:color="auto" w:fill="auto"/>
            <w:noWrap/>
            <w:vAlign w:val="center"/>
            <w:hideMark/>
          </w:tcPr>
          <w:p w14:paraId="6D411E4C" w14:textId="77777777" w:rsidR="00AB384E" w:rsidRPr="00483490" w:rsidRDefault="00AB384E" w:rsidP="006C128F">
            <w:pPr>
              <w:jc w:val="center"/>
              <w:rPr>
                <w:b/>
                <w:bCs/>
                <w:color w:val="000000"/>
                <w:sz w:val="16"/>
                <w:szCs w:val="16"/>
                <w:lang w:bidi="or-IN"/>
              </w:rPr>
            </w:pPr>
            <w:r w:rsidRPr="00483490">
              <w:rPr>
                <w:b/>
                <w:bCs/>
                <w:color w:val="000000"/>
                <w:sz w:val="16"/>
                <w:szCs w:val="16"/>
                <w:lang w:bidi="or-IN"/>
              </w:rPr>
              <w:t>AREA OF LVP</w:t>
            </w:r>
          </w:p>
        </w:tc>
        <w:tc>
          <w:tcPr>
            <w:tcW w:w="630" w:type="dxa"/>
            <w:shd w:val="clear" w:color="auto" w:fill="auto"/>
            <w:noWrap/>
            <w:vAlign w:val="center"/>
            <w:hideMark/>
          </w:tcPr>
          <w:p w14:paraId="76344863" w14:textId="77777777" w:rsidR="00AB384E" w:rsidRPr="00483490" w:rsidRDefault="00AB384E" w:rsidP="006C128F">
            <w:pPr>
              <w:rPr>
                <w:b/>
                <w:bCs/>
                <w:color w:val="000000"/>
                <w:sz w:val="16"/>
                <w:szCs w:val="16"/>
                <w:lang w:bidi="or-IN"/>
              </w:rPr>
            </w:pPr>
            <w:r w:rsidRPr="00483490">
              <w:rPr>
                <w:b/>
                <w:bCs/>
                <w:color w:val="000000"/>
                <w:sz w:val="16"/>
                <w:szCs w:val="16"/>
                <w:lang w:bidi="or-IN"/>
              </w:rPr>
              <w:t>∑(Overlap_Area)</w:t>
            </w:r>
          </w:p>
        </w:tc>
        <w:tc>
          <w:tcPr>
            <w:tcW w:w="630" w:type="dxa"/>
            <w:shd w:val="clear" w:color="auto" w:fill="auto"/>
            <w:vAlign w:val="center"/>
            <w:hideMark/>
          </w:tcPr>
          <w:p w14:paraId="4EC9E4B1" w14:textId="77777777" w:rsidR="00AB384E" w:rsidRPr="00483490" w:rsidRDefault="00AB384E" w:rsidP="006C128F">
            <w:pPr>
              <w:jc w:val="center"/>
              <w:rPr>
                <w:b/>
                <w:bCs/>
                <w:color w:val="000000"/>
                <w:sz w:val="16"/>
                <w:szCs w:val="16"/>
                <w:lang w:bidi="or-IN"/>
              </w:rPr>
            </w:pPr>
            <w:r w:rsidRPr="00483490">
              <w:rPr>
                <w:b/>
                <w:bCs/>
                <w:color w:val="000000"/>
                <w:sz w:val="16"/>
                <w:szCs w:val="16"/>
                <w:lang w:bidi="or-IN"/>
              </w:rPr>
              <w:t>T.W (overlap)</w:t>
            </w:r>
          </w:p>
        </w:tc>
        <w:tc>
          <w:tcPr>
            <w:tcW w:w="630" w:type="dxa"/>
            <w:shd w:val="clear" w:color="auto" w:fill="auto"/>
            <w:vAlign w:val="center"/>
            <w:hideMark/>
          </w:tcPr>
          <w:p w14:paraId="32573557" w14:textId="77777777" w:rsidR="00AB384E" w:rsidRPr="00483490" w:rsidRDefault="00AB384E" w:rsidP="006C128F">
            <w:pPr>
              <w:jc w:val="center"/>
              <w:rPr>
                <w:b/>
                <w:bCs/>
                <w:color w:val="000000"/>
                <w:sz w:val="16"/>
                <w:szCs w:val="16"/>
                <w:lang w:bidi="or-IN"/>
              </w:rPr>
            </w:pPr>
            <w:r w:rsidRPr="00483490">
              <w:rPr>
                <w:b/>
                <w:bCs/>
                <w:color w:val="000000"/>
                <w:sz w:val="16"/>
                <w:szCs w:val="16"/>
                <w:lang w:bidi="or-IN"/>
              </w:rPr>
              <w:t>V(overlap)</w:t>
            </w:r>
          </w:p>
        </w:tc>
        <w:tc>
          <w:tcPr>
            <w:tcW w:w="720" w:type="dxa"/>
            <w:shd w:val="clear" w:color="auto" w:fill="auto"/>
            <w:noWrap/>
            <w:vAlign w:val="center"/>
            <w:hideMark/>
          </w:tcPr>
          <w:p w14:paraId="56A618AE" w14:textId="77777777" w:rsidR="00AB384E" w:rsidRPr="00483490" w:rsidRDefault="00AB384E" w:rsidP="006C128F">
            <w:pPr>
              <w:jc w:val="center"/>
              <w:rPr>
                <w:b/>
                <w:bCs/>
                <w:color w:val="000000"/>
                <w:sz w:val="16"/>
                <w:szCs w:val="16"/>
                <w:lang w:bidi="or-IN"/>
              </w:rPr>
            </w:pPr>
            <w:r w:rsidRPr="00483490">
              <w:rPr>
                <w:b/>
                <w:bCs/>
                <w:color w:val="000000"/>
                <w:sz w:val="16"/>
                <w:szCs w:val="16"/>
                <w:lang w:bidi="or-IN"/>
              </w:rPr>
              <w:t>Vpanel</w:t>
            </w:r>
          </w:p>
        </w:tc>
        <w:tc>
          <w:tcPr>
            <w:tcW w:w="540" w:type="dxa"/>
            <w:shd w:val="clear" w:color="auto" w:fill="auto"/>
            <w:noWrap/>
            <w:vAlign w:val="center"/>
            <w:hideMark/>
          </w:tcPr>
          <w:p w14:paraId="3D0DAF64" w14:textId="77777777" w:rsidR="00AB384E" w:rsidRPr="00483490" w:rsidRDefault="00AB384E" w:rsidP="006C128F">
            <w:pPr>
              <w:jc w:val="center"/>
              <w:rPr>
                <w:b/>
                <w:bCs/>
                <w:color w:val="000000"/>
                <w:sz w:val="16"/>
                <w:szCs w:val="16"/>
                <w:lang w:bidi="or-IN"/>
              </w:rPr>
            </w:pPr>
            <w:r w:rsidRPr="00483490">
              <w:rPr>
                <w:b/>
                <w:bCs/>
                <w:color w:val="000000"/>
                <w:sz w:val="16"/>
                <w:szCs w:val="16"/>
                <w:lang w:bidi="or-IN"/>
              </w:rPr>
              <w:t>BD</w:t>
            </w:r>
          </w:p>
        </w:tc>
        <w:tc>
          <w:tcPr>
            <w:tcW w:w="900" w:type="dxa"/>
            <w:shd w:val="clear" w:color="auto" w:fill="auto"/>
            <w:noWrap/>
            <w:vAlign w:val="center"/>
            <w:hideMark/>
          </w:tcPr>
          <w:p w14:paraId="510E638C" w14:textId="77777777" w:rsidR="00AB384E" w:rsidRPr="00483490" w:rsidRDefault="00AB384E" w:rsidP="006C128F">
            <w:pPr>
              <w:jc w:val="center"/>
              <w:rPr>
                <w:b/>
                <w:bCs/>
                <w:color w:val="000000"/>
                <w:sz w:val="16"/>
                <w:szCs w:val="16"/>
                <w:lang w:bidi="or-IN"/>
              </w:rPr>
            </w:pPr>
            <w:r w:rsidRPr="00483490">
              <w:rPr>
                <w:b/>
                <w:bCs/>
                <w:color w:val="000000"/>
                <w:sz w:val="16"/>
                <w:szCs w:val="16"/>
                <w:lang w:bidi="or-IN"/>
              </w:rPr>
              <w:t>Resource in tonnes</w:t>
            </w:r>
          </w:p>
        </w:tc>
      </w:tr>
      <w:tr w:rsidR="00CF249A" w:rsidRPr="00483490" w14:paraId="51CA69A1" w14:textId="77777777" w:rsidTr="00386EAC">
        <w:trPr>
          <w:trHeight w:val="300"/>
        </w:trPr>
        <w:tc>
          <w:tcPr>
            <w:tcW w:w="450" w:type="dxa"/>
            <w:shd w:val="clear" w:color="auto" w:fill="auto"/>
            <w:noWrap/>
            <w:vAlign w:val="bottom"/>
            <w:hideMark/>
          </w:tcPr>
          <w:p w14:paraId="1D3DD8D7" w14:textId="77777777" w:rsidR="00CF249A" w:rsidRPr="00483490" w:rsidRDefault="00CF249A" w:rsidP="006C128F">
            <w:pPr>
              <w:jc w:val="center"/>
              <w:rPr>
                <w:color w:val="000000"/>
                <w:sz w:val="16"/>
                <w:szCs w:val="16"/>
                <w:lang w:bidi="or-IN"/>
              </w:rPr>
            </w:pPr>
            <w:r w:rsidRPr="00483490">
              <w:rPr>
                <w:color w:val="000000"/>
                <w:sz w:val="16"/>
                <w:szCs w:val="16"/>
                <w:lang w:bidi="or-IN"/>
              </w:rPr>
              <w:t>1</w:t>
            </w:r>
          </w:p>
        </w:tc>
        <w:tc>
          <w:tcPr>
            <w:tcW w:w="450" w:type="dxa"/>
            <w:vMerge w:val="restart"/>
            <w:shd w:val="clear" w:color="auto" w:fill="auto"/>
            <w:noWrap/>
            <w:vAlign w:val="bottom"/>
            <w:hideMark/>
          </w:tcPr>
          <w:p w14:paraId="3E8509B4" w14:textId="77777777" w:rsidR="00CF249A" w:rsidRPr="00483490" w:rsidRDefault="00CF249A" w:rsidP="006C128F">
            <w:pPr>
              <w:jc w:val="center"/>
              <w:rPr>
                <w:color w:val="000000"/>
                <w:sz w:val="16"/>
                <w:szCs w:val="16"/>
                <w:lang w:bidi="or-IN"/>
              </w:rPr>
            </w:pPr>
            <w:r w:rsidRPr="00483490">
              <w:rPr>
                <w:color w:val="000000"/>
                <w:sz w:val="16"/>
                <w:szCs w:val="16"/>
                <w:lang w:bidi="or-IN"/>
              </w:rPr>
              <w:t>NPBH-1</w:t>
            </w:r>
          </w:p>
          <w:p w14:paraId="10D206ED" w14:textId="77777777" w:rsidR="00CF249A" w:rsidRPr="00483490" w:rsidRDefault="00CF249A" w:rsidP="006C128F">
            <w:pPr>
              <w:rPr>
                <w:color w:val="000000"/>
                <w:sz w:val="16"/>
                <w:szCs w:val="16"/>
                <w:lang w:bidi="or-IN"/>
              </w:rPr>
            </w:pPr>
            <w:r w:rsidRPr="00483490">
              <w:rPr>
                <w:color w:val="000000"/>
                <w:sz w:val="16"/>
                <w:szCs w:val="16"/>
                <w:lang w:bidi="or-IN"/>
              </w:rPr>
              <w:t> </w:t>
            </w:r>
          </w:p>
          <w:p w14:paraId="64605EFA" w14:textId="77777777" w:rsidR="00CF249A" w:rsidRPr="00483490" w:rsidRDefault="00CF249A" w:rsidP="006C128F">
            <w:pPr>
              <w:rPr>
                <w:color w:val="000000"/>
                <w:sz w:val="16"/>
                <w:szCs w:val="16"/>
                <w:lang w:bidi="or-IN"/>
              </w:rPr>
            </w:pPr>
            <w:r w:rsidRPr="00483490">
              <w:rPr>
                <w:color w:val="000000"/>
                <w:sz w:val="16"/>
                <w:szCs w:val="16"/>
                <w:lang w:bidi="or-IN"/>
              </w:rPr>
              <w:t> </w:t>
            </w:r>
          </w:p>
          <w:p w14:paraId="68B4623B" w14:textId="60289574" w:rsidR="00CF249A" w:rsidRPr="00483490" w:rsidRDefault="00CF249A" w:rsidP="006C128F">
            <w:pPr>
              <w:rPr>
                <w:color w:val="000000"/>
                <w:sz w:val="16"/>
                <w:szCs w:val="16"/>
                <w:lang w:bidi="or-IN"/>
              </w:rPr>
            </w:pPr>
            <w:r w:rsidRPr="00483490">
              <w:rPr>
                <w:color w:val="000000"/>
                <w:sz w:val="16"/>
                <w:szCs w:val="16"/>
                <w:lang w:bidi="or-IN"/>
              </w:rPr>
              <w:t> </w:t>
            </w:r>
          </w:p>
        </w:tc>
        <w:tc>
          <w:tcPr>
            <w:tcW w:w="540" w:type="dxa"/>
            <w:shd w:val="clear" w:color="auto" w:fill="auto"/>
            <w:noWrap/>
            <w:vAlign w:val="bottom"/>
            <w:hideMark/>
          </w:tcPr>
          <w:p w14:paraId="6B295F20" w14:textId="77777777" w:rsidR="00CF249A" w:rsidRPr="00483490" w:rsidRDefault="00CF249A" w:rsidP="006C128F">
            <w:pPr>
              <w:jc w:val="center"/>
              <w:rPr>
                <w:color w:val="000000"/>
                <w:sz w:val="16"/>
                <w:szCs w:val="16"/>
                <w:lang w:bidi="or-IN"/>
              </w:rPr>
            </w:pPr>
            <w:r w:rsidRPr="00483490">
              <w:rPr>
                <w:color w:val="000000"/>
                <w:sz w:val="16"/>
                <w:szCs w:val="16"/>
                <w:lang w:bidi="or-IN"/>
              </w:rPr>
              <w:t>1</w:t>
            </w:r>
          </w:p>
        </w:tc>
        <w:tc>
          <w:tcPr>
            <w:tcW w:w="623" w:type="dxa"/>
            <w:shd w:val="clear" w:color="auto" w:fill="auto"/>
            <w:noWrap/>
            <w:vAlign w:val="bottom"/>
            <w:hideMark/>
          </w:tcPr>
          <w:p w14:paraId="2D334BD5" w14:textId="77777777" w:rsidR="00CF249A" w:rsidRPr="00483490" w:rsidRDefault="00CF249A" w:rsidP="006C128F">
            <w:pPr>
              <w:jc w:val="center"/>
              <w:rPr>
                <w:color w:val="000000"/>
                <w:sz w:val="16"/>
                <w:szCs w:val="16"/>
                <w:lang w:bidi="or-IN"/>
              </w:rPr>
            </w:pPr>
            <w:r w:rsidRPr="00483490">
              <w:rPr>
                <w:color w:val="000000"/>
                <w:sz w:val="16"/>
                <w:szCs w:val="16"/>
                <w:lang w:bidi="or-IN"/>
              </w:rPr>
              <w:t>12.00</w:t>
            </w:r>
          </w:p>
        </w:tc>
        <w:tc>
          <w:tcPr>
            <w:tcW w:w="551" w:type="dxa"/>
            <w:shd w:val="clear" w:color="auto" w:fill="auto"/>
            <w:noWrap/>
            <w:vAlign w:val="bottom"/>
            <w:hideMark/>
          </w:tcPr>
          <w:p w14:paraId="23F0F1F0" w14:textId="77777777" w:rsidR="00CF249A" w:rsidRPr="00483490" w:rsidRDefault="00CF249A" w:rsidP="006C128F">
            <w:pPr>
              <w:jc w:val="center"/>
              <w:rPr>
                <w:color w:val="000000"/>
                <w:sz w:val="16"/>
                <w:szCs w:val="16"/>
                <w:lang w:bidi="or-IN"/>
              </w:rPr>
            </w:pPr>
            <w:r w:rsidRPr="00483490">
              <w:rPr>
                <w:color w:val="000000"/>
                <w:sz w:val="16"/>
                <w:szCs w:val="16"/>
                <w:lang w:bidi="or-IN"/>
              </w:rPr>
              <w:t>14.00</w:t>
            </w:r>
          </w:p>
        </w:tc>
        <w:tc>
          <w:tcPr>
            <w:tcW w:w="425" w:type="dxa"/>
            <w:shd w:val="clear" w:color="auto" w:fill="auto"/>
            <w:noWrap/>
            <w:vAlign w:val="bottom"/>
            <w:hideMark/>
          </w:tcPr>
          <w:p w14:paraId="6D7E4992" w14:textId="77777777" w:rsidR="00CF249A" w:rsidRPr="00483490" w:rsidRDefault="00CF249A" w:rsidP="006C128F">
            <w:pPr>
              <w:jc w:val="center"/>
              <w:rPr>
                <w:color w:val="000000"/>
                <w:sz w:val="16"/>
                <w:szCs w:val="16"/>
                <w:lang w:bidi="or-IN"/>
              </w:rPr>
            </w:pPr>
            <w:r w:rsidRPr="00483490">
              <w:rPr>
                <w:color w:val="000000"/>
                <w:sz w:val="16"/>
                <w:szCs w:val="16"/>
                <w:lang w:bidi="or-IN"/>
              </w:rPr>
              <w:t>55</w:t>
            </w:r>
          </w:p>
        </w:tc>
        <w:tc>
          <w:tcPr>
            <w:tcW w:w="583" w:type="dxa"/>
            <w:shd w:val="clear" w:color="auto" w:fill="auto"/>
            <w:noWrap/>
            <w:vAlign w:val="bottom"/>
            <w:hideMark/>
          </w:tcPr>
          <w:p w14:paraId="20D94786" w14:textId="77777777" w:rsidR="00CF249A" w:rsidRPr="00483490" w:rsidRDefault="00CF249A" w:rsidP="006C128F">
            <w:pPr>
              <w:jc w:val="center"/>
              <w:rPr>
                <w:color w:val="000000"/>
                <w:sz w:val="16"/>
                <w:szCs w:val="16"/>
                <w:lang w:bidi="or-IN"/>
              </w:rPr>
            </w:pPr>
            <w:r w:rsidRPr="00483490">
              <w:rPr>
                <w:color w:val="000000"/>
                <w:sz w:val="16"/>
                <w:szCs w:val="16"/>
                <w:lang w:bidi="or-IN"/>
              </w:rPr>
              <w:t>0.82</w:t>
            </w:r>
          </w:p>
        </w:tc>
        <w:tc>
          <w:tcPr>
            <w:tcW w:w="567" w:type="dxa"/>
            <w:shd w:val="clear" w:color="auto" w:fill="auto"/>
            <w:noWrap/>
            <w:vAlign w:val="bottom"/>
            <w:hideMark/>
          </w:tcPr>
          <w:p w14:paraId="4A999F4B" w14:textId="77777777" w:rsidR="00CF249A" w:rsidRPr="00483490" w:rsidRDefault="00CF249A" w:rsidP="006C128F">
            <w:pPr>
              <w:jc w:val="center"/>
              <w:rPr>
                <w:color w:val="000000"/>
                <w:sz w:val="16"/>
                <w:szCs w:val="16"/>
                <w:lang w:bidi="or-IN"/>
              </w:rPr>
            </w:pPr>
            <w:r w:rsidRPr="00483490">
              <w:rPr>
                <w:color w:val="000000"/>
                <w:sz w:val="16"/>
                <w:szCs w:val="16"/>
                <w:lang w:bidi="or-IN"/>
              </w:rPr>
              <w:t>2.00</w:t>
            </w:r>
          </w:p>
        </w:tc>
        <w:tc>
          <w:tcPr>
            <w:tcW w:w="567" w:type="dxa"/>
            <w:shd w:val="clear" w:color="auto" w:fill="auto"/>
            <w:noWrap/>
            <w:vAlign w:val="bottom"/>
            <w:hideMark/>
          </w:tcPr>
          <w:p w14:paraId="0280E242" w14:textId="77777777" w:rsidR="00CF249A" w:rsidRPr="00483490" w:rsidRDefault="00CF249A" w:rsidP="006C128F">
            <w:pPr>
              <w:jc w:val="center"/>
              <w:rPr>
                <w:color w:val="000000"/>
                <w:sz w:val="16"/>
                <w:szCs w:val="16"/>
                <w:lang w:bidi="or-IN"/>
              </w:rPr>
            </w:pPr>
            <w:r w:rsidRPr="00483490">
              <w:rPr>
                <w:color w:val="000000"/>
                <w:sz w:val="16"/>
                <w:szCs w:val="16"/>
                <w:lang w:bidi="or-IN"/>
              </w:rPr>
              <w:t>1.64</w:t>
            </w:r>
          </w:p>
        </w:tc>
        <w:tc>
          <w:tcPr>
            <w:tcW w:w="709" w:type="dxa"/>
            <w:shd w:val="clear" w:color="auto" w:fill="auto"/>
            <w:noWrap/>
            <w:vAlign w:val="bottom"/>
            <w:hideMark/>
          </w:tcPr>
          <w:p w14:paraId="2574A192" w14:textId="77777777" w:rsidR="00CF249A" w:rsidRPr="00483490" w:rsidRDefault="00CF249A" w:rsidP="006C128F">
            <w:pPr>
              <w:jc w:val="center"/>
              <w:rPr>
                <w:color w:val="000000"/>
                <w:sz w:val="16"/>
                <w:szCs w:val="16"/>
                <w:lang w:bidi="or-IN"/>
              </w:rPr>
            </w:pPr>
            <w:r w:rsidRPr="00483490">
              <w:rPr>
                <w:color w:val="000000"/>
                <w:sz w:val="16"/>
                <w:szCs w:val="16"/>
                <w:lang w:bidi="or-IN"/>
              </w:rPr>
              <w:t>322.91</w:t>
            </w:r>
          </w:p>
        </w:tc>
        <w:tc>
          <w:tcPr>
            <w:tcW w:w="992" w:type="dxa"/>
            <w:shd w:val="clear" w:color="auto" w:fill="auto"/>
            <w:noWrap/>
            <w:vAlign w:val="bottom"/>
            <w:hideMark/>
          </w:tcPr>
          <w:p w14:paraId="06671C3C" w14:textId="77777777" w:rsidR="00CF249A" w:rsidRPr="00483490" w:rsidRDefault="00CF249A" w:rsidP="006C128F">
            <w:pPr>
              <w:jc w:val="center"/>
              <w:rPr>
                <w:color w:val="000000"/>
                <w:sz w:val="16"/>
                <w:szCs w:val="16"/>
                <w:lang w:bidi="or-IN"/>
              </w:rPr>
            </w:pPr>
            <w:r w:rsidRPr="00483490">
              <w:rPr>
                <w:color w:val="000000"/>
                <w:sz w:val="16"/>
                <w:szCs w:val="16"/>
                <w:lang w:bidi="or-IN"/>
              </w:rPr>
              <w:t>321.54</w:t>
            </w:r>
          </w:p>
        </w:tc>
        <w:tc>
          <w:tcPr>
            <w:tcW w:w="709" w:type="dxa"/>
            <w:shd w:val="clear" w:color="auto" w:fill="auto"/>
            <w:noWrap/>
            <w:vAlign w:val="bottom"/>
            <w:hideMark/>
          </w:tcPr>
          <w:p w14:paraId="3CB2EB23" w14:textId="77777777" w:rsidR="00CF249A" w:rsidRPr="00483490" w:rsidRDefault="00CF249A" w:rsidP="006C128F">
            <w:pPr>
              <w:jc w:val="center"/>
              <w:rPr>
                <w:color w:val="000000"/>
                <w:sz w:val="16"/>
                <w:szCs w:val="16"/>
                <w:lang w:bidi="or-IN"/>
              </w:rPr>
            </w:pPr>
            <w:r w:rsidRPr="00483490">
              <w:rPr>
                <w:color w:val="000000"/>
                <w:sz w:val="16"/>
                <w:szCs w:val="16"/>
                <w:lang w:bidi="or-IN"/>
              </w:rPr>
              <w:t>327.10</w:t>
            </w:r>
          </w:p>
        </w:tc>
        <w:tc>
          <w:tcPr>
            <w:tcW w:w="767" w:type="dxa"/>
            <w:shd w:val="clear" w:color="auto" w:fill="auto"/>
            <w:noWrap/>
            <w:vAlign w:val="bottom"/>
            <w:hideMark/>
          </w:tcPr>
          <w:p w14:paraId="36F3602D" w14:textId="77777777" w:rsidR="00CF249A" w:rsidRPr="00483490" w:rsidRDefault="00CF249A" w:rsidP="006C128F">
            <w:pPr>
              <w:jc w:val="center"/>
              <w:rPr>
                <w:color w:val="000000"/>
                <w:sz w:val="16"/>
                <w:szCs w:val="16"/>
                <w:lang w:bidi="or-IN"/>
              </w:rPr>
            </w:pPr>
            <w:r w:rsidRPr="00483490">
              <w:rPr>
                <w:color w:val="000000"/>
                <w:sz w:val="16"/>
                <w:szCs w:val="16"/>
                <w:lang w:bidi="or-IN"/>
              </w:rPr>
              <w:t>320.40</w:t>
            </w:r>
          </w:p>
        </w:tc>
        <w:tc>
          <w:tcPr>
            <w:tcW w:w="599" w:type="dxa"/>
            <w:shd w:val="clear" w:color="auto" w:fill="auto"/>
            <w:noWrap/>
            <w:vAlign w:val="bottom"/>
            <w:hideMark/>
          </w:tcPr>
          <w:p w14:paraId="31BD7C9C" w14:textId="77777777" w:rsidR="00CF249A" w:rsidRPr="00483490" w:rsidRDefault="00CF249A" w:rsidP="006C128F">
            <w:pPr>
              <w:jc w:val="center"/>
              <w:rPr>
                <w:color w:val="000000"/>
                <w:sz w:val="16"/>
                <w:szCs w:val="16"/>
                <w:lang w:bidi="or-IN"/>
              </w:rPr>
            </w:pPr>
            <w:r w:rsidRPr="00483490">
              <w:rPr>
                <w:color w:val="000000"/>
                <w:sz w:val="16"/>
                <w:szCs w:val="16"/>
                <w:lang w:bidi="or-IN"/>
              </w:rPr>
              <w:t>495.41</w:t>
            </w:r>
          </w:p>
        </w:tc>
        <w:tc>
          <w:tcPr>
            <w:tcW w:w="828" w:type="dxa"/>
            <w:vMerge w:val="restart"/>
            <w:shd w:val="clear" w:color="000000" w:fill="FFFFFF"/>
            <w:noWrap/>
            <w:vAlign w:val="center"/>
            <w:hideMark/>
          </w:tcPr>
          <w:p w14:paraId="4D62337B" w14:textId="77777777" w:rsidR="00CF249A" w:rsidRPr="00483490" w:rsidRDefault="00CF249A" w:rsidP="006C128F">
            <w:pPr>
              <w:jc w:val="center"/>
              <w:rPr>
                <w:color w:val="000000"/>
                <w:sz w:val="16"/>
                <w:szCs w:val="16"/>
                <w:lang w:bidi="or-IN"/>
              </w:rPr>
            </w:pPr>
            <w:r w:rsidRPr="00483490">
              <w:rPr>
                <w:color w:val="000000"/>
                <w:sz w:val="16"/>
                <w:szCs w:val="16"/>
                <w:lang w:bidi="or-IN"/>
              </w:rPr>
              <w:t>6909.58</w:t>
            </w:r>
          </w:p>
        </w:tc>
        <w:tc>
          <w:tcPr>
            <w:tcW w:w="900" w:type="dxa"/>
            <w:vMerge w:val="restart"/>
            <w:shd w:val="clear" w:color="000000" w:fill="FFFFFF"/>
            <w:noWrap/>
            <w:vAlign w:val="center"/>
            <w:hideMark/>
          </w:tcPr>
          <w:p w14:paraId="4B5DC21C" w14:textId="77777777" w:rsidR="00CF249A" w:rsidRPr="00483490" w:rsidRDefault="00CF249A" w:rsidP="006C128F">
            <w:pPr>
              <w:jc w:val="center"/>
              <w:rPr>
                <w:color w:val="000000"/>
                <w:sz w:val="16"/>
                <w:szCs w:val="16"/>
                <w:lang w:bidi="or-IN"/>
              </w:rPr>
            </w:pPr>
            <w:r w:rsidRPr="00483490">
              <w:rPr>
                <w:color w:val="000000"/>
                <w:sz w:val="16"/>
                <w:szCs w:val="16"/>
                <w:lang w:bidi="or-IN"/>
              </w:rPr>
              <w:t>82574.25</w:t>
            </w:r>
          </w:p>
        </w:tc>
        <w:tc>
          <w:tcPr>
            <w:tcW w:w="720" w:type="dxa"/>
            <w:vMerge w:val="restart"/>
            <w:shd w:val="clear" w:color="auto" w:fill="auto"/>
            <w:noWrap/>
            <w:vAlign w:val="center"/>
            <w:hideMark/>
          </w:tcPr>
          <w:p w14:paraId="66EC9080" w14:textId="77777777" w:rsidR="00CF249A" w:rsidRPr="00483490" w:rsidRDefault="00CF249A" w:rsidP="006C128F">
            <w:pPr>
              <w:jc w:val="center"/>
              <w:rPr>
                <w:color w:val="000000"/>
                <w:sz w:val="16"/>
                <w:szCs w:val="16"/>
                <w:lang w:bidi="or-IN"/>
              </w:rPr>
            </w:pPr>
            <w:r w:rsidRPr="00483490">
              <w:rPr>
                <w:color w:val="000000"/>
                <w:sz w:val="16"/>
                <w:szCs w:val="16"/>
                <w:lang w:bidi="or-IN"/>
              </w:rPr>
              <w:t>3910.59</w:t>
            </w:r>
          </w:p>
        </w:tc>
        <w:tc>
          <w:tcPr>
            <w:tcW w:w="630" w:type="dxa"/>
            <w:vMerge w:val="restart"/>
            <w:shd w:val="clear" w:color="auto" w:fill="auto"/>
            <w:noWrap/>
            <w:vAlign w:val="center"/>
            <w:hideMark/>
          </w:tcPr>
          <w:p w14:paraId="1C7060A9" w14:textId="77777777" w:rsidR="00CF249A" w:rsidRPr="00483490" w:rsidRDefault="00CF249A" w:rsidP="006C128F">
            <w:pPr>
              <w:jc w:val="center"/>
              <w:rPr>
                <w:color w:val="000000"/>
                <w:sz w:val="16"/>
                <w:szCs w:val="16"/>
                <w:lang w:bidi="or-IN"/>
              </w:rPr>
            </w:pPr>
            <w:r w:rsidRPr="00483490">
              <w:rPr>
                <w:color w:val="000000"/>
                <w:sz w:val="16"/>
                <w:szCs w:val="16"/>
                <w:lang w:bidi="or-IN"/>
              </w:rPr>
              <w:t>2998.99</w:t>
            </w:r>
          </w:p>
        </w:tc>
        <w:tc>
          <w:tcPr>
            <w:tcW w:w="630" w:type="dxa"/>
            <w:vMerge w:val="restart"/>
            <w:shd w:val="clear" w:color="auto" w:fill="auto"/>
            <w:noWrap/>
            <w:vAlign w:val="center"/>
            <w:hideMark/>
          </w:tcPr>
          <w:p w14:paraId="1E38E4ED" w14:textId="77777777" w:rsidR="00CF249A" w:rsidRPr="00483490" w:rsidRDefault="00CF249A" w:rsidP="006C128F">
            <w:pPr>
              <w:jc w:val="center"/>
              <w:rPr>
                <w:color w:val="000000"/>
                <w:sz w:val="16"/>
                <w:szCs w:val="16"/>
                <w:lang w:bidi="or-IN"/>
              </w:rPr>
            </w:pPr>
            <w:r w:rsidRPr="00483490">
              <w:rPr>
                <w:color w:val="000000"/>
                <w:sz w:val="16"/>
                <w:szCs w:val="16"/>
                <w:lang w:bidi="or-IN"/>
              </w:rPr>
              <w:t>11.95</w:t>
            </w:r>
          </w:p>
        </w:tc>
        <w:tc>
          <w:tcPr>
            <w:tcW w:w="630" w:type="dxa"/>
            <w:vMerge w:val="restart"/>
            <w:shd w:val="clear" w:color="auto" w:fill="auto"/>
            <w:noWrap/>
            <w:vAlign w:val="center"/>
            <w:hideMark/>
          </w:tcPr>
          <w:p w14:paraId="07B30E0D" w14:textId="77777777" w:rsidR="00CF249A" w:rsidRPr="00483490" w:rsidRDefault="00CF249A" w:rsidP="006C128F">
            <w:pPr>
              <w:jc w:val="center"/>
              <w:rPr>
                <w:color w:val="000000"/>
                <w:sz w:val="16"/>
                <w:szCs w:val="16"/>
                <w:lang w:bidi="or-IN"/>
              </w:rPr>
            </w:pPr>
            <w:r w:rsidRPr="00483490">
              <w:rPr>
                <w:color w:val="000000"/>
                <w:sz w:val="16"/>
                <w:szCs w:val="16"/>
                <w:lang w:bidi="or-IN"/>
              </w:rPr>
              <w:t>35840.00</w:t>
            </w:r>
          </w:p>
        </w:tc>
        <w:tc>
          <w:tcPr>
            <w:tcW w:w="720" w:type="dxa"/>
            <w:vMerge w:val="restart"/>
            <w:shd w:val="clear" w:color="auto" w:fill="auto"/>
            <w:noWrap/>
            <w:vAlign w:val="center"/>
            <w:hideMark/>
          </w:tcPr>
          <w:p w14:paraId="7B2EB3CE" w14:textId="77777777" w:rsidR="00CF249A" w:rsidRPr="00483490" w:rsidRDefault="00CF249A" w:rsidP="006C128F">
            <w:pPr>
              <w:jc w:val="center"/>
              <w:rPr>
                <w:color w:val="000000"/>
                <w:sz w:val="16"/>
                <w:szCs w:val="16"/>
                <w:lang w:bidi="or-IN"/>
              </w:rPr>
            </w:pPr>
            <w:r w:rsidRPr="00483490">
              <w:rPr>
                <w:color w:val="000000"/>
                <w:sz w:val="16"/>
                <w:szCs w:val="16"/>
                <w:lang w:bidi="or-IN"/>
              </w:rPr>
              <w:t>46734.25</w:t>
            </w:r>
          </w:p>
        </w:tc>
        <w:tc>
          <w:tcPr>
            <w:tcW w:w="540" w:type="dxa"/>
            <w:vMerge w:val="restart"/>
            <w:shd w:val="clear" w:color="auto" w:fill="auto"/>
            <w:noWrap/>
            <w:vAlign w:val="center"/>
            <w:hideMark/>
          </w:tcPr>
          <w:p w14:paraId="49B4D0AF" w14:textId="77777777" w:rsidR="00CF249A" w:rsidRPr="00483490" w:rsidRDefault="00CF249A" w:rsidP="006C128F">
            <w:pPr>
              <w:jc w:val="center"/>
              <w:rPr>
                <w:color w:val="000000"/>
                <w:sz w:val="16"/>
                <w:szCs w:val="16"/>
                <w:lang w:bidi="or-IN"/>
              </w:rPr>
            </w:pPr>
            <w:r w:rsidRPr="00483490">
              <w:rPr>
                <w:color w:val="000000"/>
                <w:sz w:val="16"/>
                <w:szCs w:val="16"/>
                <w:lang w:bidi="or-IN"/>
              </w:rPr>
              <w:t>1.606</w:t>
            </w:r>
          </w:p>
        </w:tc>
        <w:tc>
          <w:tcPr>
            <w:tcW w:w="900" w:type="dxa"/>
            <w:vMerge w:val="restart"/>
            <w:shd w:val="clear" w:color="auto" w:fill="auto"/>
            <w:noWrap/>
            <w:vAlign w:val="center"/>
            <w:hideMark/>
          </w:tcPr>
          <w:p w14:paraId="38B6A450" w14:textId="77777777" w:rsidR="00CF249A" w:rsidRPr="00483490" w:rsidRDefault="00CF249A" w:rsidP="006C128F">
            <w:pPr>
              <w:jc w:val="center"/>
              <w:rPr>
                <w:color w:val="000000"/>
                <w:sz w:val="16"/>
                <w:szCs w:val="16"/>
                <w:lang w:bidi="or-IN"/>
              </w:rPr>
            </w:pPr>
            <w:r w:rsidRPr="00483490">
              <w:rPr>
                <w:color w:val="000000"/>
                <w:sz w:val="16"/>
                <w:szCs w:val="16"/>
                <w:lang w:bidi="or-IN"/>
              </w:rPr>
              <w:t>75055.21</w:t>
            </w:r>
          </w:p>
        </w:tc>
      </w:tr>
      <w:tr w:rsidR="00CF249A" w:rsidRPr="00483490" w14:paraId="163A0EED" w14:textId="77777777" w:rsidTr="00386EAC">
        <w:trPr>
          <w:trHeight w:val="300"/>
        </w:trPr>
        <w:tc>
          <w:tcPr>
            <w:tcW w:w="450" w:type="dxa"/>
            <w:shd w:val="clear" w:color="auto" w:fill="auto"/>
            <w:noWrap/>
            <w:vAlign w:val="bottom"/>
            <w:hideMark/>
          </w:tcPr>
          <w:p w14:paraId="5D4313C9" w14:textId="77777777" w:rsidR="00CF249A" w:rsidRPr="00483490" w:rsidRDefault="00CF249A" w:rsidP="006C128F">
            <w:pPr>
              <w:jc w:val="center"/>
              <w:rPr>
                <w:color w:val="000000"/>
                <w:sz w:val="16"/>
                <w:szCs w:val="16"/>
                <w:lang w:bidi="or-IN"/>
              </w:rPr>
            </w:pPr>
            <w:r w:rsidRPr="00483490">
              <w:rPr>
                <w:color w:val="000000"/>
                <w:sz w:val="16"/>
                <w:szCs w:val="16"/>
                <w:lang w:bidi="or-IN"/>
              </w:rPr>
              <w:t>2</w:t>
            </w:r>
          </w:p>
        </w:tc>
        <w:tc>
          <w:tcPr>
            <w:tcW w:w="450" w:type="dxa"/>
            <w:vMerge/>
            <w:shd w:val="clear" w:color="auto" w:fill="auto"/>
            <w:noWrap/>
            <w:vAlign w:val="bottom"/>
            <w:hideMark/>
          </w:tcPr>
          <w:p w14:paraId="715AFF1A" w14:textId="2997C59E" w:rsidR="00CF249A" w:rsidRPr="00483490" w:rsidRDefault="00CF249A" w:rsidP="006C128F">
            <w:pPr>
              <w:rPr>
                <w:color w:val="000000"/>
                <w:sz w:val="16"/>
                <w:szCs w:val="16"/>
                <w:lang w:bidi="or-IN"/>
              </w:rPr>
            </w:pPr>
          </w:p>
        </w:tc>
        <w:tc>
          <w:tcPr>
            <w:tcW w:w="540" w:type="dxa"/>
            <w:shd w:val="clear" w:color="auto" w:fill="auto"/>
            <w:noWrap/>
            <w:vAlign w:val="bottom"/>
            <w:hideMark/>
          </w:tcPr>
          <w:p w14:paraId="4AF976AA" w14:textId="77777777" w:rsidR="00CF249A" w:rsidRPr="00483490" w:rsidRDefault="00CF249A" w:rsidP="006C128F">
            <w:pPr>
              <w:jc w:val="center"/>
              <w:rPr>
                <w:color w:val="000000"/>
                <w:sz w:val="16"/>
                <w:szCs w:val="16"/>
                <w:lang w:bidi="or-IN"/>
              </w:rPr>
            </w:pPr>
            <w:r w:rsidRPr="00483490">
              <w:rPr>
                <w:color w:val="000000"/>
                <w:sz w:val="16"/>
                <w:szCs w:val="16"/>
                <w:lang w:bidi="or-IN"/>
              </w:rPr>
              <w:t>2</w:t>
            </w:r>
          </w:p>
        </w:tc>
        <w:tc>
          <w:tcPr>
            <w:tcW w:w="623" w:type="dxa"/>
            <w:shd w:val="clear" w:color="auto" w:fill="auto"/>
            <w:noWrap/>
            <w:vAlign w:val="bottom"/>
            <w:hideMark/>
          </w:tcPr>
          <w:p w14:paraId="5F4A3917" w14:textId="77777777" w:rsidR="00CF249A" w:rsidRPr="00483490" w:rsidRDefault="00CF249A" w:rsidP="006C128F">
            <w:pPr>
              <w:jc w:val="center"/>
              <w:rPr>
                <w:color w:val="000000"/>
                <w:sz w:val="16"/>
                <w:szCs w:val="16"/>
                <w:lang w:bidi="or-IN"/>
              </w:rPr>
            </w:pPr>
            <w:r w:rsidRPr="00483490">
              <w:rPr>
                <w:color w:val="000000"/>
                <w:sz w:val="16"/>
                <w:szCs w:val="16"/>
                <w:lang w:bidi="or-IN"/>
              </w:rPr>
              <w:t>21.00</w:t>
            </w:r>
          </w:p>
        </w:tc>
        <w:tc>
          <w:tcPr>
            <w:tcW w:w="551" w:type="dxa"/>
            <w:shd w:val="clear" w:color="auto" w:fill="auto"/>
            <w:noWrap/>
            <w:vAlign w:val="bottom"/>
            <w:hideMark/>
          </w:tcPr>
          <w:p w14:paraId="3D7CFF52" w14:textId="77777777" w:rsidR="00CF249A" w:rsidRPr="00483490" w:rsidRDefault="00CF249A" w:rsidP="006C128F">
            <w:pPr>
              <w:jc w:val="center"/>
              <w:rPr>
                <w:color w:val="000000"/>
                <w:sz w:val="16"/>
                <w:szCs w:val="16"/>
                <w:lang w:bidi="or-IN"/>
              </w:rPr>
            </w:pPr>
            <w:r w:rsidRPr="00483490">
              <w:rPr>
                <w:color w:val="000000"/>
                <w:sz w:val="16"/>
                <w:szCs w:val="16"/>
                <w:lang w:bidi="or-IN"/>
              </w:rPr>
              <w:t>34.00</w:t>
            </w:r>
          </w:p>
        </w:tc>
        <w:tc>
          <w:tcPr>
            <w:tcW w:w="425" w:type="dxa"/>
            <w:shd w:val="clear" w:color="auto" w:fill="auto"/>
            <w:noWrap/>
            <w:vAlign w:val="bottom"/>
            <w:hideMark/>
          </w:tcPr>
          <w:p w14:paraId="7F5BD011" w14:textId="77777777" w:rsidR="00CF249A" w:rsidRPr="00483490" w:rsidRDefault="00CF249A" w:rsidP="006C128F">
            <w:pPr>
              <w:jc w:val="center"/>
              <w:rPr>
                <w:color w:val="000000"/>
                <w:sz w:val="16"/>
                <w:szCs w:val="16"/>
                <w:lang w:bidi="or-IN"/>
              </w:rPr>
            </w:pPr>
            <w:r w:rsidRPr="00483490">
              <w:rPr>
                <w:color w:val="000000"/>
                <w:sz w:val="16"/>
                <w:szCs w:val="16"/>
                <w:lang w:bidi="or-IN"/>
              </w:rPr>
              <w:t>65</w:t>
            </w:r>
          </w:p>
        </w:tc>
        <w:tc>
          <w:tcPr>
            <w:tcW w:w="583" w:type="dxa"/>
            <w:shd w:val="clear" w:color="auto" w:fill="auto"/>
            <w:noWrap/>
            <w:vAlign w:val="bottom"/>
            <w:hideMark/>
          </w:tcPr>
          <w:p w14:paraId="004A0FDF" w14:textId="77777777" w:rsidR="00CF249A" w:rsidRPr="00483490" w:rsidRDefault="00CF249A" w:rsidP="006C128F">
            <w:pPr>
              <w:jc w:val="center"/>
              <w:rPr>
                <w:color w:val="000000"/>
                <w:sz w:val="16"/>
                <w:szCs w:val="16"/>
                <w:lang w:bidi="or-IN"/>
              </w:rPr>
            </w:pPr>
            <w:r w:rsidRPr="00483490">
              <w:rPr>
                <w:color w:val="000000"/>
                <w:sz w:val="16"/>
                <w:szCs w:val="16"/>
                <w:lang w:bidi="or-IN"/>
              </w:rPr>
              <w:t>0.91</w:t>
            </w:r>
          </w:p>
        </w:tc>
        <w:tc>
          <w:tcPr>
            <w:tcW w:w="567" w:type="dxa"/>
            <w:shd w:val="clear" w:color="auto" w:fill="auto"/>
            <w:noWrap/>
            <w:vAlign w:val="bottom"/>
            <w:hideMark/>
          </w:tcPr>
          <w:p w14:paraId="344F7C82" w14:textId="77777777" w:rsidR="00CF249A" w:rsidRPr="00483490" w:rsidRDefault="00CF249A" w:rsidP="006C128F">
            <w:pPr>
              <w:jc w:val="center"/>
              <w:rPr>
                <w:color w:val="000000"/>
                <w:sz w:val="16"/>
                <w:szCs w:val="16"/>
                <w:lang w:bidi="or-IN"/>
              </w:rPr>
            </w:pPr>
            <w:r w:rsidRPr="00483490">
              <w:rPr>
                <w:color w:val="000000"/>
                <w:sz w:val="16"/>
                <w:szCs w:val="16"/>
                <w:lang w:bidi="or-IN"/>
              </w:rPr>
              <w:t>13.00</w:t>
            </w:r>
          </w:p>
        </w:tc>
        <w:tc>
          <w:tcPr>
            <w:tcW w:w="567" w:type="dxa"/>
            <w:shd w:val="clear" w:color="auto" w:fill="auto"/>
            <w:noWrap/>
            <w:vAlign w:val="bottom"/>
            <w:hideMark/>
          </w:tcPr>
          <w:p w14:paraId="68685E4B" w14:textId="77777777" w:rsidR="00CF249A" w:rsidRPr="00483490" w:rsidRDefault="00CF249A" w:rsidP="006C128F">
            <w:pPr>
              <w:jc w:val="center"/>
              <w:rPr>
                <w:color w:val="000000"/>
                <w:sz w:val="16"/>
                <w:szCs w:val="16"/>
                <w:lang w:bidi="or-IN"/>
              </w:rPr>
            </w:pPr>
            <w:r w:rsidRPr="00483490">
              <w:rPr>
                <w:color w:val="000000"/>
                <w:sz w:val="16"/>
                <w:szCs w:val="16"/>
                <w:lang w:bidi="or-IN"/>
              </w:rPr>
              <w:t>11.78</w:t>
            </w:r>
          </w:p>
        </w:tc>
        <w:tc>
          <w:tcPr>
            <w:tcW w:w="709" w:type="dxa"/>
            <w:shd w:val="clear" w:color="auto" w:fill="auto"/>
            <w:noWrap/>
            <w:vAlign w:val="bottom"/>
            <w:hideMark/>
          </w:tcPr>
          <w:p w14:paraId="06F64E06" w14:textId="77777777" w:rsidR="00CF249A" w:rsidRPr="00483490" w:rsidRDefault="00CF249A" w:rsidP="006C128F">
            <w:pPr>
              <w:jc w:val="center"/>
              <w:rPr>
                <w:color w:val="000000"/>
                <w:sz w:val="16"/>
                <w:szCs w:val="16"/>
                <w:lang w:bidi="or-IN"/>
              </w:rPr>
            </w:pPr>
            <w:r w:rsidRPr="00483490">
              <w:rPr>
                <w:color w:val="000000"/>
                <w:sz w:val="16"/>
                <w:szCs w:val="16"/>
                <w:lang w:bidi="or-IN"/>
              </w:rPr>
              <w:t>316.55</w:t>
            </w:r>
          </w:p>
        </w:tc>
        <w:tc>
          <w:tcPr>
            <w:tcW w:w="992" w:type="dxa"/>
            <w:shd w:val="clear" w:color="auto" w:fill="auto"/>
            <w:noWrap/>
            <w:vAlign w:val="bottom"/>
            <w:hideMark/>
          </w:tcPr>
          <w:p w14:paraId="321BE970" w14:textId="77777777" w:rsidR="00CF249A" w:rsidRPr="00483490" w:rsidRDefault="00CF249A" w:rsidP="006C128F">
            <w:pPr>
              <w:jc w:val="center"/>
              <w:rPr>
                <w:color w:val="000000"/>
                <w:sz w:val="16"/>
                <w:szCs w:val="16"/>
                <w:lang w:bidi="or-IN"/>
              </w:rPr>
            </w:pPr>
            <w:r w:rsidRPr="00483490">
              <w:rPr>
                <w:color w:val="000000"/>
                <w:sz w:val="16"/>
                <w:szCs w:val="16"/>
                <w:lang w:bidi="or-IN"/>
              </w:rPr>
              <w:t>307.36</w:t>
            </w:r>
          </w:p>
        </w:tc>
        <w:tc>
          <w:tcPr>
            <w:tcW w:w="709" w:type="dxa"/>
            <w:shd w:val="clear" w:color="auto" w:fill="auto"/>
            <w:noWrap/>
            <w:vAlign w:val="bottom"/>
            <w:hideMark/>
          </w:tcPr>
          <w:p w14:paraId="73D73C6F" w14:textId="77777777" w:rsidR="00CF249A" w:rsidRPr="00483490" w:rsidRDefault="00CF249A" w:rsidP="006C128F">
            <w:pPr>
              <w:jc w:val="center"/>
              <w:rPr>
                <w:color w:val="000000"/>
                <w:sz w:val="16"/>
                <w:szCs w:val="16"/>
                <w:lang w:bidi="or-IN"/>
              </w:rPr>
            </w:pPr>
            <w:r w:rsidRPr="00483490">
              <w:rPr>
                <w:color w:val="000000"/>
                <w:sz w:val="16"/>
                <w:szCs w:val="16"/>
                <w:lang w:bidi="or-IN"/>
              </w:rPr>
              <w:t>327.10</w:t>
            </w:r>
          </w:p>
        </w:tc>
        <w:tc>
          <w:tcPr>
            <w:tcW w:w="767" w:type="dxa"/>
            <w:shd w:val="clear" w:color="auto" w:fill="auto"/>
            <w:noWrap/>
            <w:vAlign w:val="bottom"/>
            <w:hideMark/>
          </w:tcPr>
          <w:p w14:paraId="23366ADB" w14:textId="77777777" w:rsidR="00CF249A" w:rsidRPr="00483490" w:rsidRDefault="00CF249A" w:rsidP="006C128F">
            <w:pPr>
              <w:jc w:val="center"/>
              <w:rPr>
                <w:color w:val="000000"/>
                <w:sz w:val="16"/>
                <w:szCs w:val="16"/>
                <w:lang w:bidi="or-IN"/>
              </w:rPr>
            </w:pPr>
            <w:r w:rsidRPr="00483490">
              <w:rPr>
                <w:color w:val="000000"/>
                <w:sz w:val="16"/>
                <w:szCs w:val="16"/>
                <w:lang w:bidi="or-IN"/>
              </w:rPr>
              <w:t>304.76</w:t>
            </w:r>
          </w:p>
        </w:tc>
        <w:tc>
          <w:tcPr>
            <w:tcW w:w="599" w:type="dxa"/>
            <w:shd w:val="clear" w:color="auto" w:fill="auto"/>
            <w:noWrap/>
            <w:vAlign w:val="bottom"/>
            <w:hideMark/>
          </w:tcPr>
          <w:p w14:paraId="79AE2933" w14:textId="77777777" w:rsidR="00CF249A" w:rsidRPr="00483490" w:rsidRDefault="00CF249A" w:rsidP="006C128F">
            <w:pPr>
              <w:jc w:val="center"/>
              <w:rPr>
                <w:color w:val="000000"/>
                <w:sz w:val="16"/>
                <w:szCs w:val="16"/>
                <w:lang w:bidi="or-IN"/>
              </w:rPr>
            </w:pPr>
            <w:r w:rsidRPr="00483490">
              <w:rPr>
                <w:color w:val="000000"/>
                <w:sz w:val="16"/>
                <w:szCs w:val="16"/>
                <w:lang w:bidi="or-IN"/>
              </w:rPr>
              <w:t>1653.11</w:t>
            </w:r>
          </w:p>
        </w:tc>
        <w:tc>
          <w:tcPr>
            <w:tcW w:w="828" w:type="dxa"/>
            <w:vMerge/>
            <w:vAlign w:val="center"/>
            <w:hideMark/>
          </w:tcPr>
          <w:p w14:paraId="296F7AF8" w14:textId="77777777" w:rsidR="00CF249A" w:rsidRPr="00483490" w:rsidRDefault="00CF249A" w:rsidP="006C128F">
            <w:pPr>
              <w:rPr>
                <w:color w:val="000000"/>
                <w:sz w:val="16"/>
                <w:szCs w:val="16"/>
                <w:lang w:bidi="or-IN"/>
              </w:rPr>
            </w:pPr>
          </w:p>
        </w:tc>
        <w:tc>
          <w:tcPr>
            <w:tcW w:w="900" w:type="dxa"/>
            <w:vMerge/>
            <w:vAlign w:val="center"/>
            <w:hideMark/>
          </w:tcPr>
          <w:p w14:paraId="34CD563C" w14:textId="77777777" w:rsidR="00CF249A" w:rsidRPr="00483490" w:rsidRDefault="00CF249A" w:rsidP="006C128F">
            <w:pPr>
              <w:rPr>
                <w:color w:val="000000"/>
                <w:sz w:val="16"/>
                <w:szCs w:val="16"/>
                <w:lang w:bidi="or-IN"/>
              </w:rPr>
            </w:pPr>
          </w:p>
        </w:tc>
        <w:tc>
          <w:tcPr>
            <w:tcW w:w="720" w:type="dxa"/>
            <w:vMerge/>
            <w:vAlign w:val="center"/>
            <w:hideMark/>
          </w:tcPr>
          <w:p w14:paraId="447202FB" w14:textId="77777777" w:rsidR="00CF249A" w:rsidRPr="00483490" w:rsidRDefault="00CF249A" w:rsidP="006C128F">
            <w:pPr>
              <w:rPr>
                <w:color w:val="000000"/>
                <w:sz w:val="16"/>
                <w:szCs w:val="16"/>
                <w:lang w:bidi="or-IN"/>
              </w:rPr>
            </w:pPr>
          </w:p>
        </w:tc>
        <w:tc>
          <w:tcPr>
            <w:tcW w:w="630" w:type="dxa"/>
            <w:vMerge/>
            <w:vAlign w:val="center"/>
            <w:hideMark/>
          </w:tcPr>
          <w:p w14:paraId="64E92016" w14:textId="77777777" w:rsidR="00CF249A" w:rsidRPr="00483490" w:rsidRDefault="00CF249A" w:rsidP="006C128F">
            <w:pPr>
              <w:rPr>
                <w:color w:val="000000"/>
                <w:sz w:val="16"/>
                <w:szCs w:val="16"/>
                <w:lang w:bidi="or-IN"/>
              </w:rPr>
            </w:pPr>
          </w:p>
        </w:tc>
        <w:tc>
          <w:tcPr>
            <w:tcW w:w="630" w:type="dxa"/>
            <w:vMerge/>
            <w:vAlign w:val="center"/>
            <w:hideMark/>
          </w:tcPr>
          <w:p w14:paraId="5E80E214" w14:textId="77777777" w:rsidR="00CF249A" w:rsidRPr="00483490" w:rsidRDefault="00CF249A" w:rsidP="006C128F">
            <w:pPr>
              <w:rPr>
                <w:color w:val="000000"/>
                <w:sz w:val="16"/>
                <w:szCs w:val="16"/>
                <w:lang w:bidi="or-IN"/>
              </w:rPr>
            </w:pPr>
          </w:p>
        </w:tc>
        <w:tc>
          <w:tcPr>
            <w:tcW w:w="630" w:type="dxa"/>
            <w:vMerge/>
            <w:vAlign w:val="center"/>
            <w:hideMark/>
          </w:tcPr>
          <w:p w14:paraId="116DFD4C" w14:textId="77777777" w:rsidR="00CF249A" w:rsidRPr="00483490" w:rsidRDefault="00CF249A" w:rsidP="006C128F">
            <w:pPr>
              <w:rPr>
                <w:color w:val="000000"/>
                <w:sz w:val="16"/>
                <w:szCs w:val="16"/>
                <w:lang w:bidi="or-IN"/>
              </w:rPr>
            </w:pPr>
          </w:p>
        </w:tc>
        <w:tc>
          <w:tcPr>
            <w:tcW w:w="720" w:type="dxa"/>
            <w:vMerge/>
            <w:vAlign w:val="center"/>
            <w:hideMark/>
          </w:tcPr>
          <w:p w14:paraId="439B12E4" w14:textId="77777777" w:rsidR="00CF249A" w:rsidRPr="00483490" w:rsidRDefault="00CF249A" w:rsidP="006C128F">
            <w:pPr>
              <w:rPr>
                <w:color w:val="000000"/>
                <w:sz w:val="16"/>
                <w:szCs w:val="16"/>
                <w:lang w:bidi="or-IN"/>
              </w:rPr>
            </w:pPr>
          </w:p>
        </w:tc>
        <w:tc>
          <w:tcPr>
            <w:tcW w:w="540" w:type="dxa"/>
            <w:vMerge/>
            <w:vAlign w:val="center"/>
            <w:hideMark/>
          </w:tcPr>
          <w:p w14:paraId="2F309D34" w14:textId="77777777" w:rsidR="00CF249A" w:rsidRPr="00483490" w:rsidRDefault="00CF249A" w:rsidP="006C128F">
            <w:pPr>
              <w:rPr>
                <w:color w:val="000000"/>
                <w:sz w:val="16"/>
                <w:szCs w:val="16"/>
                <w:lang w:bidi="or-IN"/>
              </w:rPr>
            </w:pPr>
          </w:p>
        </w:tc>
        <w:tc>
          <w:tcPr>
            <w:tcW w:w="900" w:type="dxa"/>
            <w:vMerge/>
            <w:vAlign w:val="center"/>
            <w:hideMark/>
          </w:tcPr>
          <w:p w14:paraId="770BAEB3" w14:textId="77777777" w:rsidR="00CF249A" w:rsidRPr="00483490" w:rsidRDefault="00CF249A" w:rsidP="006C128F">
            <w:pPr>
              <w:rPr>
                <w:color w:val="000000"/>
                <w:sz w:val="16"/>
                <w:szCs w:val="16"/>
                <w:lang w:bidi="or-IN"/>
              </w:rPr>
            </w:pPr>
          </w:p>
        </w:tc>
      </w:tr>
      <w:tr w:rsidR="00CF249A" w:rsidRPr="00483490" w14:paraId="6A33CA67" w14:textId="77777777" w:rsidTr="00386EAC">
        <w:trPr>
          <w:trHeight w:val="300"/>
        </w:trPr>
        <w:tc>
          <w:tcPr>
            <w:tcW w:w="450" w:type="dxa"/>
            <w:shd w:val="clear" w:color="auto" w:fill="auto"/>
            <w:noWrap/>
            <w:vAlign w:val="bottom"/>
            <w:hideMark/>
          </w:tcPr>
          <w:p w14:paraId="4C5B645A" w14:textId="77777777" w:rsidR="00CF249A" w:rsidRPr="00483490" w:rsidRDefault="00CF249A" w:rsidP="006C128F">
            <w:pPr>
              <w:jc w:val="center"/>
              <w:rPr>
                <w:color w:val="000000"/>
                <w:sz w:val="16"/>
                <w:szCs w:val="16"/>
                <w:lang w:bidi="or-IN"/>
              </w:rPr>
            </w:pPr>
            <w:r w:rsidRPr="00483490">
              <w:rPr>
                <w:color w:val="000000"/>
                <w:sz w:val="16"/>
                <w:szCs w:val="16"/>
                <w:lang w:bidi="or-IN"/>
              </w:rPr>
              <w:t>3</w:t>
            </w:r>
          </w:p>
        </w:tc>
        <w:tc>
          <w:tcPr>
            <w:tcW w:w="450" w:type="dxa"/>
            <w:vMerge/>
            <w:shd w:val="clear" w:color="auto" w:fill="auto"/>
            <w:noWrap/>
            <w:vAlign w:val="bottom"/>
            <w:hideMark/>
          </w:tcPr>
          <w:p w14:paraId="6925AAC2" w14:textId="24BA25BA" w:rsidR="00CF249A" w:rsidRPr="00483490" w:rsidRDefault="00CF249A" w:rsidP="006C128F">
            <w:pPr>
              <w:rPr>
                <w:color w:val="000000"/>
                <w:sz w:val="16"/>
                <w:szCs w:val="16"/>
                <w:lang w:bidi="or-IN"/>
              </w:rPr>
            </w:pPr>
          </w:p>
        </w:tc>
        <w:tc>
          <w:tcPr>
            <w:tcW w:w="540" w:type="dxa"/>
            <w:shd w:val="clear" w:color="auto" w:fill="auto"/>
            <w:noWrap/>
            <w:vAlign w:val="bottom"/>
            <w:hideMark/>
          </w:tcPr>
          <w:p w14:paraId="6514BB0D" w14:textId="77777777" w:rsidR="00CF249A" w:rsidRPr="00483490" w:rsidRDefault="00CF249A" w:rsidP="006C128F">
            <w:pPr>
              <w:jc w:val="center"/>
              <w:rPr>
                <w:color w:val="000000"/>
                <w:sz w:val="16"/>
                <w:szCs w:val="16"/>
                <w:lang w:bidi="or-IN"/>
              </w:rPr>
            </w:pPr>
            <w:r w:rsidRPr="00483490">
              <w:rPr>
                <w:color w:val="000000"/>
                <w:sz w:val="16"/>
                <w:szCs w:val="16"/>
                <w:lang w:bidi="or-IN"/>
              </w:rPr>
              <w:t>3</w:t>
            </w:r>
          </w:p>
        </w:tc>
        <w:tc>
          <w:tcPr>
            <w:tcW w:w="623" w:type="dxa"/>
            <w:shd w:val="clear" w:color="auto" w:fill="auto"/>
            <w:noWrap/>
            <w:vAlign w:val="bottom"/>
            <w:hideMark/>
          </w:tcPr>
          <w:p w14:paraId="6758D51C" w14:textId="77777777" w:rsidR="00CF249A" w:rsidRPr="00483490" w:rsidRDefault="00CF249A" w:rsidP="006C128F">
            <w:pPr>
              <w:jc w:val="center"/>
              <w:rPr>
                <w:color w:val="000000"/>
                <w:sz w:val="16"/>
                <w:szCs w:val="16"/>
                <w:lang w:bidi="or-IN"/>
              </w:rPr>
            </w:pPr>
            <w:r w:rsidRPr="00483490">
              <w:rPr>
                <w:color w:val="000000"/>
                <w:sz w:val="16"/>
                <w:szCs w:val="16"/>
                <w:lang w:bidi="or-IN"/>
              </w:rPr>
              <w:t>43.50</w:t>
            </w:r>
          </w:p>
        </w:tc>
        <w:tc>
          <w:tcPr>
            <w:tcW w:w="551" w:type="dxa"/>
            <w:shd w:val="clear" w:color="auto" w:fill="auto"/>
            <w:noWrap/>
            <w:vAlign w:val="bottom"/>
            <w:hideMark/>
          </w:tcPr>
          <w:p w14:paraId="55F488E2" w14:textId="77777777" w:rsidR="00CF249A" w:rsidRPr="00483490" w:rsidRDefault="00CF249A" w:rsidP="006C128F">
            <w:pPr>
              <w:jc w:val="center"/>
              <w:rPr>
                <w:color w:val="000000"/>
                <w:sz w:val="16"/>
                <w:szCs w:val="16"/>
                <w:lang w:bidi="or-IN"/>
              </w:rPr>
            </w:pPr>
            <w:r w:rsidRPr="00483490">
              <w:rPr>
                <w:color w:val="000000"/>
                <w:sz w:val="16"/>
                <w:szCs w:val="16"/>
                <w:lang w:bidi="or-IN"/>
              </w:rPr>
              <w:t>44.30</w:t>
            </w:r>
          </w:p>
        </w:tc>
        <w:tc>
          <w:tcPr>
            <w:tcW w:w="425" w:type="dxa"/>
            <w:shd w:val="clear" w:color="auto" w:fill="auto"/>
            <w:noWrap/>
            <w:vAlign w:val="bottom"/>
            <w:hideMark/>
          </w:tcPr>
          <w:p w14:paraId="21342DA8" w14:textId="77777777" w:rsidR="00CF249A" w:rsidRPr="00483490" w:rsidRDefault="00CF249A" w:rsidP="006C128F">
            <w:pPr>
              <w:jc w:val="center"/>
              <w:rPr>
                <w:color w:val="000000"/>
                <w:sz w:val="16"/>
                <w:szCs w:val="16"/>
                <w:lang w:bidi="or-IN"/>
              </w:rPr>
            </w:pPr>
            <w:r w:rsidRPr="00483490">
              <w:rPr>
                <w:color w:val="000000"/>
                <w:sz w:val="16"/>
                <w:szCs w:val="16"/>
                <w:lang w:bidi="or-IN"/>
              </w:rPr>
              <w:t>65</w:t>
            </w:r>
          </w:p>
        </w:tc>
        <w:tc>
          <w:tcPr>
            <w:tcW w:w="583" w:type="dxa"/>
            <w:shd w:val="clear" w:color="auto" w:fill="auto"/>
            <w:noWrap/>
            <w:vAlign w:val="bottom"/>
            <w:hideMark/>
          </w:tcPr>
          <w:p w14:paraId="69C83A8E" w14:textId="77777777" w:rsidR="00CF249A" w:rsidRPr="00483490" w:rsidRDefault="00CF249A" w:rsidP="006C128F">
            <w:pPr>
              <w:jc w:val="center"/>
              <w:rPr>
                <w:color w:val="000000"/>
                <w:sz w:val="16"/>
                <w:szCs w:val="16"/>
                <w:lang w:bidi="or-IN"/>
              </w:rPr>
            </w:pPr>
            <w:r w:rsidRPr="00483490">
              <w:rPr>
                <w:color w:val="000000"/>
                <w:sz w:val="16"/>
                <w:szCs w:val="16"/>
                <w:lang w:bidi="or-IN"/>
              </w:rPr>
              <w:t>0.91</w:t>
            </w:r>
          </w:p>
        </w:tc>
        <w:tc>
          <w:tcPr>
            <w:tcW w:w="567" w:type="dxa"/>
            <w:shd w:val="clear" w:color="auto" w:fill="auto"/>
            <w:noWrap/>
            <w:vAlign w:val="bottom"/>
            <w:hideMark/>
          </w:tcPr>
          <w:p w14:paraId="417B4017" w14:textId="77777777" w:rsidR="00CF249A" w:rsidRPr="00483490" w:rsidRDefault="00CF249A" w:rsidP="006C128F">
            <w:pPr>
              <w:jc w:val="center"/>
              <w:rPr>
                <w:color w:val="000000"/>
                <w:sz w:val="16"/>
                <w:szCs w:val="16"/>
                <w:lang w:bidi="or-IN"/>
              </w:rPr>
            </w:pPr>
            <w:r w:rsidRPr="00483490">
              <w:rPr>
                <w:color w:val="000000"/>
                <w:sz w:val="16"/>
                <w:szCs w:val="16"/>
                <w:lang w:bidi="or-IN"/>
              </w:rPr>
              <w:t>0.80</w:t>
            </w:r>
          </w:p>
        </w:tc>
        <w:tc>
          <w:tcPr>
            <w:tcW w:w="567" w:type="dxa"/>
            <w:shd w:val="clear" w:color="auto" w:fill="auto"/>
            <w:noWrap/>
            <w:vAlign w:val="bottom"/>
            <w:hideMark/>
          </w:tcPr>
          <w:p w14:paraId="3056786A" w14:textId="77777777" w:rsidR="00CF249A" w:rsidRPr="00483490" w:rsidRDefault="00CF249A" w:rsidP="006C128F">
            <w:pPr>
              <w:jc w:val="center"/>
              <w:rPr>
                <w:color w:val="000000"/>
                <w:sz w:val="16"/>
                <w:szCs w:val="16"/>
                <w:lang w:bidi="or-IN"/>
              </w:rPr>
            </w:pPr>
            <w:r w:rsidRPr="00483490">
              <w:rPr>
                <w:color w:val="000000"/>
                <w:sz w:val="16"/>
                <w:szCs w:val="16"/>
                <w:lang w:bidi="or-IN"/>
              </w:rPr>
              <w:t>0.73</w:t>
            </w:r>
          </w:p>
        </w:tc>
        <w:tc>
          <w:tcPr>
            <w:tcW w:w="709" w:type="dxa"/>
            <w:shd w:val="clear" w:color="auto" w:fill="auto"/>
            <w:noWrap/>
            <w:vAlign w:val="bottom"/>
            <w:hideMark/>
          </w:tcPr>
          <w:p w14:paraId="00564DFB" w14:textId="77777777" w:rsidR="00CF249A" w:rsidRPr="00483490" w:rsidRDefault="00CF249A" w:rsidP="006C128F">
            <w:pPr>
              <w:jc w:val="center"/>
              <w:rPr>
                <w:color w:val="000000"/>
                <w:sz w:val="16"/>
                <w:szCs w:val="16"/>
                <w:lang w:bidi="or-IN"/>
              </w:rPr>
            </w:pPr>
            <w:r w:rsidRPr="00483490">
              <w:rPr>
                <w:color w:val="000000"/>
                <w:sz w:val="16"/>
                <w:szCs w:val="16"/>
                <w:lang w:bidi="or-IN"/>
              </w:rPr>
              <w:t>300.64</w:t>
            </w:r>
          </w:p>
        </w:tc>
        <w:tc>
          <w:tcPr>
            <w:tcW w:w="992" w:type="dxa"/>
            <w:shd w:val="clear" w:color="auto" w:fill="auto"/>
            <w:noWrap/>
            <w:vAlign w:val="bottom"/>
            <w:hideMark/>
          </w:tcPr>
          <w:p w14:paraId="09FA5700" w14:textId="77777777" w:rsidR="00CF249A" w:rsidRPr="00483490" w:rsidRDefault="00CF249A" w:rsidP="006C128F">
            <w:pPr>
              <w:jc w:val="center"/>
              <w:rPr>
                <w:color w:val="000000"/>
                <w:sz w:val="16"/>
                <w:szCs w:val="16"/>
                <w:lang w:bidi="or-IN"/>
              </w:rPr>
            </w:pPr>
            <w:r w:rsidRPr="00483490">
              <w:rPr>
                <w:color w:val="000000"/>
                <w:sz w:val="16"/>
                <w:szCs w:val="16"/>
                <w:lang w:bidi="or-IN"/>
              </w:rPr>
              <w:t>300.07</w:t>
            </w:r>
          </w:p>
        </w:tc>
        <w:tc>
          <w:tcPr>
            <w:tcW w:w="709" w:type="dxa"/>
            <w:shd w:val="clear" w:color="auto" w:fill="auto"/>
            <w:noWrap/>
            <w:vAlign w:val="bottom"/>
            <w:hideMark/>
          </w:tcPr>
          <w:p w14:paraId="63E8530C" w14:textId="77777777" w:rsidR="00CF249A" w:rsidRPr="00483490" w:rsidRDefault="00CF249A" w:rsidP="006C128F">
            <w:pPr>
              <w:jc w:val="center"/>
              <w:rPr>
                <w:color w:val="000000"/>
                <w:sz w:val="16"/>
                <w:szCs w:val="16"/>
                <w:lang w:bidi="or-IN"/>
              </w:rPr>
            </w:pPr>
            <w:r w:rsidRPr="00483490">
              <w:rPr>
                <w:color w:val="000000"/>
                <w:sz w:val="16"/>
                <w:szCs w:val="16"/>
                <w:lang w:bidi="or-IN"/>
              </w:rPr>
              <w:t>309.49</w:t>
            </w:r>
          </w:p>
        </w:tc>
        <w:tc>
          <w:tcPr>
            <w:tcW w:w="767" w:type="dxa"/>
            <w:shd w:val="clear" w:color="auto" w:fill="auto"/>
            <w:noWrap/>
            <w:vAlign w:val="bottom"/>
            <w:hideMark/>
          </w:tcPr>
          <w:p w14:paraId="62C6D67A" w14:textId="77777777" w:rsidR="00CF249A" w:rsidRPr="00483490" w:rsidRDefault="00CF249A" w:rsidP="006C128F">
            <w:pPr>
              <w:jc w:val="center"/>
              <w:rPr>
                <w:color w:val="000000"/>
                <w:sz w:val="16"/>
                <w:szCs w:val="16"/>
                <w:lang w:bidi="or-IN"/>
              </w:rPr>
            </w:pPr>
            <w:r w:rsidRPr="00483490">
              <w:rPr>
                <w:color w:val="000000"/>
                <w:sz w:val="16"/>
                <w:szCs w:val="16"/>
                <w:lang w:bidi="or-IN"/>
              </w:rPr>
              <w:t>298.00</w:t>
            </w:r>
          </w:p>
        </w:tc>
        <w:tc>
          <w:tcPr>
            <w:tcW w:w="599" w:type="dxa"/>
            <w:shd w:val="clear" w:color="auto" w:fill="auto"/>
            <w:noWrap/>
            <w:vAlign w:val="bottom"/>
            <w:hideMark/>
          </w:tcPr>
          <w:p w14:paraId="011F0328" w14:textId="77777777" w:rsidR="00CF249A" w:rsidRPr="00483490" w:rsidRDefault="00CF249A" w:rsidP="006C128F">
            <w:pPr>
              <w:jc w:val="center"/>
              <w:rPr>
                <w:color w:val="000000"/>
                <w:sz w:val="16"/>
                <w:szCs w:val="16"/>
                <w:lang w:bidi="or-IN"/>
              </w:rPr>
            </w:pPr>
            <w:r w:rsidRPr="00483490">
              <w:rPr>
                <w:color w:val="000000"/>
                <w:sz w:val="16"/>
                <w:szCs w:val="16"/>
                <w:lang w:bidi="or-IN"/>
              </w:rPr>
              <w:t>850.47</w:t>
            </w:r>
          </w:p>
        </w:tc>
        <w:tc>
          <w:tcPr>
            <w:tcW w:w="828" w:type="dxa"/>
            <w:vMerge/>
            <w:vAlign w:val="center"/>
            <w:hideMark/>
          </w:tcPr>
          <w:p w14:paraId="1DC8BA2C" w14:textId="77777777" w:rsidR="00CF249A" w:rsidRPr="00483490" w:rsidRDefault="00CF249A" w:rsidP="006C128F">
            <w:pPr>
              <w:rPr>
                <w:color w:val="000000"/>
                <w:sz w:val="16"/>
                <w:szCs w:val="16"/>
                <w:lang w:bidi="or-IN"/>
              </w:rPr>
            </w:pPr>
          </w:p>
        </w:tc>
        <w:tc>
          <w:tcPr>
            <w:tcW w:w="900" w:type="dxa"/>
            <w:vMerge/>
            <w:vAlign w:val="center"/>
            <w:hideMark/>
          </w:tcPr>
          <w:p w14:paraId="389AFD02" w14:textId="77777777" w:rsidR="00CF249A" w:rsidRPr="00483490" w:rsidRDefault="00CF249A" w:rsidP="006C128F">
            <w:pPr>
              <w:rPr>
                <w:color w:val="000000"/>
                <w:sz w:val="16"/>
                <w:szCs w:val="16"/>
                <w:lang w:bidi="or-IN"/>
              </w:rPr>
            </w:pPr>
          </w:p>
        </w:tc>
        <w:tc>
          <w:tcPr>
            <w:tcW w:w="720" w:type="dxa"/>
            <w:vMerge/>
            <w:vAlign w:val="center"/>
            <w:hideMark/>
          </w:tcPr>
          <w:p w14:paraId="2CE8FE99" w14:textId="77777777" w:rsidR="00CF249A" w:rsidRPr="00483490" w:rsidRDefault="00CF249A" w:rsidP="006C128F">
            <w:pPr>
              <w:rPr>
                <w:color w:val="000000"/>
                <w:sz w:val="16"/>
                <w:szCs w:val="16"/>
                <w:lang w:bidi="or-IN"/>
              </w:rPr>
            </w:pPr>
          </w:p>
        </w:tc>
        <w:tc>
          <w:tcPr>
            <w:tcW w:w="630" w:type="dxa"/>
            <w:vMerge/>
            <w:vAlign w:val="center"/>
            <w:hideMark/>
          </w:tcPr>
          <w:p w14:paraId="017BECAE" w14:textId="77777777" w:rsidR="00CF249A" w:rsidRPr="00483490" w:rsidRDefault="00CF249A" w:rsidP="006C128F">
            <w:pPr>
              <w:rPr>
                <w:color w:val="000000"/>
                <w:sz w:val="16"/>
                <w:szCs w:val="16"/>
                <w:lang w:bidi="or-IN"/>
              </w:rPr>
            </w:pPr>
          </w:p>
        </w:tc>
        <w:tc>
          <w:tcPr>
            <w:tcW w:w="630" w:type="dxa"/>
            <w:vMerge/>
            <w:vAlign w:val="center"/>
            <w:hideMark/>
          </w:tcPr>
          <w:p w14:paraId="0A33926D" w14:textId="77777777" w:rsidR="00CF249A" w:rsidRPr="00483490" w:rsidRDefault="00CF249A" w:rsidP="006C128F">
            <w:pPr>
              <w:rPr>
                <w:color w:val="000000"/>
                <w:sz w:val="16"/>
                <w:szCs w:val="16"/>
                <w:lang w:bidi="or-IN"/>
              </w:rPr>
            </w:pPr>
          </w:p>
        </w:tc>
        <w:tc>
          <w:tcPr>
            <w:tcW w:w="630" w:type="dxa"/>
            <w:vMerge/>
            <w:vAlign w:val="center"/>
            <w:hideMark/>
          </w:tcPr>
          <w:p w14:paraId="77851073" w14:textId="77777777" w:rsidR="00CF249A" w:rsidRPr="00483490" w:rsidRDefault="00CF249A" w:rsidP="006C128F">
            <w:pPr>
              <w:rPr>
                <w:color w:val="000000"/>
                <w:sz w:val="16"/>
                <w:szCs w:val="16"/>
                <w:lang w:bidi="or-IN"/>
              </w:rPr>
            </w:pPr>
          </w:p>
        </w:tc>
        <w:tc>
          <w:tcPr>
            <w:tcW w:w="720" w:type="dxa"/>
            <w:vMerge/>
            <w:vAlign w:val="center"/>
            <w:hideMark/>
          </w:tcPr>
          <w:p w14:paraId="46D5019A" w14:textId="77777777" w:rsidR="00CF249A" w:rsidRPr="00483490" w:rsidRDefault="00CF249A" w:rsidP="006C128F">
            <w:pPr>
              <w:rPr>
                <w:color w:val="000000"/>
                <w:sz w:val="16"/>
                <w:szCs w:val="16"/>
                <w:lang w:bidi="or-IN"/>
              </w:rPr>
            </w:pPr>
          </w:p>
        </w:tc>
        <w:tc>
          <w:tcPr>
            <w:tcW w:w="540" w:type="dxa"/>
            <w:vMerge/>
            <w:vAlign w:val="center"/>
            <w:hideMark/>
          </w:tcPr>
          <w:p w14:paraId="74AB4FE0" w14:textId="77777777" w:rsidR="00CF249A" w:rsidRPr="00483490" w:rsidRDefault="00CF249A" w:rsidP="006C128F">
            <w:pPr>
              <w:rPr>
                <w:color w:val="000000"/>
                <w:sz w:val="16"/>
                <w:szCs w:val="16"/>
                <w:lang w:bidi="or-IN"/>
              </w:rPr>
            </w:pPr>
          </w:p>
        </w:tc>
        <w:tc>
          <w:tcPr>
            <w:tcW w:w="900" w:type="dxa"/>
            <w:vMerge/>
            <w:vAlign w:val="center"/>
            <w:hideMark/>
          </w:tcPr>
          <w:p w14:paraId="6B2449E5" w14:textId="77777777" w:rsidR="00CF249A" w:rsidRPr="00483490" w:rsidRDefault="00CF249A" w:rsidP="006C128F">
            <w:pPr>
              <w:rPr>
                <w:color w:val="000000"/>
                <w:sz w:val="16"/>
                <w:szCs w:val="16"/>
                <w:lang w:bidi="or-IN"/>
              </w:rPr>
            </w:pPr>
          </w:p>
        </w:tc>
      </w:tr>
      <w:tr w:rsidR="00CF249A" w:rsidRPr="00483490" w14:paraId="093AB69E" w14:textId="77777777" w:rsidTr="00386EAC">
        <w:trPr>
          <w:trHeight w:val="300"/>
        </w:trPr>
        <w:tc>
          <w:tcPr>
            <w:tcW w:w="450" w:type="dxa"/>
            <w:shd w:val="clear" w:color="auto" w:fill="auto"/>
            <w:noWrap/>
            <w:vAlign w:val="bottom"/>
            <w:hideMark/>
          </w:tcPr>
          <w:p w14:paraId="5FE8C721" w14:textId="77777777" w:rsidR="00CF249A" w:rsidRPr="00483490" w:rsidRDefault="00CF249A" w:rsidP="006C128F">
            <w:pPr>
              <w:jc w:val="center"/>
              <w:rPr>
                <w:color w:val="000000"/>
                <w:sz w:val="16"/>
                <w:szCs w:val="16"/>
                <w:lang w:bidi="or-IN"/>
              </w:rPr>
            </w:pPr>
            <w:r w:rsidRPr="00483490">
              <w:rPr>
                <w:color w:val="000000"/>
                <w:sz w:val="16"/>
                <w:szCs w:val="16"/>
                <w:lang w:bidi="or-IN"/>
              </w:rPr>
              <w:t>4</w:t>
            </w:r>
          </w:p>
        </w:tc>
        <w:tc>
          <w:tcPr>
            <w:tcW w:w="450" w:type="dxa"/>
            <w:vMerge/>
            <w:shd w:val="clear" w:color="auto" w:fill="auto"/>
            <w:noWrap/>
            <w:vAlign w:val="bottom"/>
            <w:hideMark/>
          </w:tcPr>
          <w:p w14:paraId="002C248B" w14:textId="35306296" w:rsidR="00CF249A" w:rsidRPr="00483490" w:rsidRDefault="00CF249A" w:rsidP="006C128F">
            <w:pPr>
              <w:rPr>
                <w:color w:val="000000"/>
                <w:sz w:val="16"/>
                <w:szCs w:val="16"/>
                <w:lang w:bidi="or-IN"/>
              </w:rPr>
            </w:pPr>
          </w:p>
        </w:tc>
        <w:tc>
          <w:tcPr>
            <w:tcW w:w="540" w:type="dxa"/>
            <w:shd w:val="clear" w:color="auto" w:fill="auto"/>
            <w:noWrap/>
            <w:vAlign w:val="bottom"/>
            <w:hideMark/>
          </w:tcPr>
          <w:p w14:paraId="38829D06" w14:textId="77777777" w:rsidR="00CF249A" w:rsidRPr="00483490" w:rsidRDefault="00CF249A" w:rsidP="006C128F">
            <w:pPr>
              <w:jc w:val="center"/>
              <w:rPr>
                <w:color w:val="000000"/>
                <w:sz w:val="16"/>
                <w:szCs w:val="16"/>
                <w:lang w:bidi="or-IN"/>
              </w:rPr>
            </w:pPr>
            <w:r w:rsidRPr="00483490">
              <w:rPr>
                <w:color w:val="000000"/>
                <w:sz w:val="16"/>
                <w:szCs w:val="16"/>
                <w:lang w:bidi="or-IN"/>
              </w:rPr>
              <w:t>4</w:t>
            </w:r>
          </w:p>
        </w:tc>
        <w:tc>
          <w:tcPr>
            <w:tcW w:w="623" w:type="dxa"/>
            <w:shd w:val="clear" w:color="auto" w:fill="auto"/>
            <w:noWrap/>
            <w:vAlign w:val="bottom"/>
            <w:hideMark/>
          </w:tcPr>
          <w:p w14:paraId="05CEAF53" w14:textId="77777777" w:rsidR="00CF249A" w:rsidRPr="00483490" w:rsidRDefault="00CF249A" w:rsidP="006C128F">
            <w:pPr>
              <w:jc w:val="center"/>
              <w:rPr>
                <w:color w:val="000000"/>
                <w:sz w:val="16"/>
                <w:szCs w:val="16"/>
                <w:lang w:bidi="or-IN"/>
              </w:rPr>
            </w:pPr>
            <w:r w:rsidRPr="00483490">
              <w:rPr>
                <w:color w:val="000000"/>
                <w:sz w:val="16"/>
                <w:szCs w:val="16"/>
                <w:lang w:bidi="or-IN"/>
              </w:rPr>
              <w:t>52.10</w:t>
            </w:r>
          </w:p>
        </w:tc>
        <w:tc>
          <w:tcPr>
            <w:tcW w:w="551" w:type="dxa"/>
            <w:shd w:val="clear" w:color="auto" w:fill="auto"/>
            <w:noWrap/>
            <w:vAlign w:val="bottom"/>
            <w:hideMark/>
          </w:tcPr>
          <w:p w14:paraId="6528B13B" w14:textId="77777777" w:rsidR="00CF249A" w:rsidRPr="00483490" w:rsidRDefault="00CF249A" w:rsidP="006C128F">
            <w:pPr>
              <w:jc w:val="center"/>
              <w:rPr>
                <w:color w:val="000000"/>
                <w:sz w:val="16"/>
                <w:szCs w:val="16"/>
                <w:lang w:bidi="or-IN"/>
              </w:rPr>
            </w:pPr>
            <w:r w:rsidRPr="00483490">
              <w:rPr>
                <w:color w:val="000000"/>
                <w:sz w:val="16"/>
                <w:szCs w:val="16"/>
                <w:lang w:bidi="or-IN"/>
              </w:rPr>
              <w:t>69.50</w:t>
            </w:r>
          </w:p>
        </w:tc>
        <w:tc>
          <w:tcPr>
            <w:tcW w:w="425" w:type="dxa"/>
            <w:shd w:val="clear" w:color="auto" w:fill="auto"/>
            <w:noWrap/>
            <w:vAlign w:val="bottom"/>
            <w:hideMark/>
          </w:tcPr>
          <w:p w14:paraId="65241978" w14:textId="77777777" w:rsidR="00CF249A" w:rsidRPr="00483490" w:rsidRDefault="00CF249A" w:rsidP="006C128F">
            <w:pPr>
              <w:jc w:val="center"/>
              <w:rPr>
                <w:color w:val="000000"/>
                <w:sz w:val="16"/>
                <w:szCs w:val="16"/>
                <w:lang w:bidi="or-IN"/>
              </w:rPr>
            </w:pPr>
            <w:r w:rsidRPr="00483490">
              <w:rPr>
                <w:color w:val="000000"/>
                <w:sz w:val="16"/>
                <w:szCs w:val="16"/>
                <w:lang w:bidi="or-IN"/>
              </w:rPr>
              <w:t>65</w:t>
            </w:r>
          </w:p>
        </w:tc>
        <w:tc>
          <w:tcPr>
            <w:tcW w:w="583" w:type="dxa"/>
            <w:shd w:val="clear" w:color="auto" w:fill="auto"/>
            <w:noWrap/>
            <w:vAlign w:val="bottom"/>
            <w:hideMark/>
          </w:tcPr>
          <w:p w14:paraId="34F20628" w14:textId="77777777" w:rsidR="00CF249A" w:rsidRPr="00483490" w:rsidRDefault="00CF249A" w:rsidP="006C128F">
            <w:pPr>
              <w:jc w:val="center"/>
              <w:rPr>
                <w:color w:val="000000"/>
                <w:sz w:val="16"/>
                <w:szCs w:val="16"/>
                <w:lang w:bidi="or-IN"/>
              </w:rPr>
            </w:pPr>
            <w:r w:rsidRPr="00483490">
              <w:rPr>
                <w:color w:val="000000"/>
                <w:sz w:val="16"/>
                <w:szCs w:val="16"/>
                <w:lang w:bidi="or-IN"/>
              </w:rPr>
              <w:t>0.91</w:t>
            </w:r>
          </w:p>
        </w:tc>
        <w:tc>
          <w:tcPr>
            <w:tcW w:w="567" w:type="dxa"/>
            <w:shd w:val="clear" w:color="auto" w:fill="auto"/>
            <w:noWrap/>
            <w:vAlign w:val="bottom"/>
            <w:hideMark/>
          </w:tcPr>
          <w:p w14:paraId="43E30625" w14:textId="77777777" w:rsidR="00CF249A" w:rsidRPr="00483490" w:rsidRDefault="00CF249A" w:rsidP="006C128F">
            <w:pPr>
              <w:jc w:val="center"/>
              <w:rPr>
                <w:color w:val="000000"/>
                <w:sz w:val="16"/>
                <w:szCs w:val="16"/>
                <w:lang w:bidi="or-IN"/>
              </w:rPr>
            </w:pPr>
            <w:r w:rsidRPr="00483490">
              <w:rPr>
                <w:color w:val="000000"/>
                <w:sz w:val="16"/>
                <w:szCs w:val="16"/>
                <w:lang w:bidi="or-IN"/>
              </w:rPr>
              <w:t>17.40</w:t>
            </w:r>
          </w:p>
        </w:tc>
        <w:tc>
          <w:tcPr>
            <w:tcW w:w="567" w:type="dxa"/>
            <w:shd w:val="clear" w:color="auto" w:fill="auto"/>
            <w:noWrap/>
            <w:vAlign w:val="bottom"/>
            <w:hideMark/>
          </w:tcPr>
          <w:p w14:paraId="776F9C92" w14:textId="77777777" w:rsidR="00CF249A" w:rsidRPr="00483490" w:rsidRDefault="00CF249A" w:rsidP="006C128F">
            <w:pPr>
              <w:jc w:val="center"/>
              <w:rPr>
                <w:color w:val="000000"/>
                <w:sz w:val="16"/>
                <w:szCs w:val="16"/>
                <w:lang w:bidi="or-IN"/>
              </w:rPr>
            </w:pPr>
            <w:r w:rsidRPr="00483490">
              <w:rPr>
                <w:color w:val="000000"/>
                <w:sz w:val="16"/>
                <w:szCs w:val="16"/>
                <w:lang w:bidi="or-IN"/>
              </w:rPr>
              <w:t>15.77</w:t>
            </w:r>
          </w:p>
        </w:tc>
        <w:tc>
          <w:tcPr>
            <w:tcW w:w="709" w:type="dxa"/>
            <w:shd w:val="clear" w:color="auto" w:fill="auto"/>
            <w:noWrap/>
            <w:vAlign w:val="bottom"/>
            <w:hideMark/>
          </w:tcPr>
          <w:p w14:paraId="0FD672CC" w14:textId="77777777" w:rsidR="00CF249A" w:rsidRPr="00483490" w:rsidRDefault="00CF249A" w:rsidP="006C128F">
            <w:pPr>
              <w:jc w:val="center"/>
              <w:rPr>
                <w:color w:val="000000"/>
                <w:sz w:val="16"/>
                <w:szCs w:val="16"/>
                <w:lang w:bidi="or-IN"/>
              </w:rPr>
            </w:pPr>
            <w:r w:rsidRPr="00483490">
              <w:rPr>
                <w:color w:val="000000"/>
                <w:sz w:val="16"/>
                <w:szCs w:val="16"/>
                <w:lang w:bidi="or-IN"/>
              </w:rPr>
              <w:t>294.55</w:t>
            </w:r>
          </w:p>
        </w:tc>
        <w:tc>
          <w:tcPr>
            <w:tcW w:w="992" w:type="dxa"/>
            <w:shd w:val="clear" w:color="auto" w:fill="auto"/>
            <w:noWrap/>
            <w:vAlign w:val="bottom"/>
            <w:hideMark/>
          </w:tcPr>
          <w:p w14:paraId="30FEA300" w14:textId="77777777" w:rsidR="00CF249A" w:rsidRPr="00483490" w:rsidRDefault="00CF249A" w:rsidP="006C128F">
            <w:pPr>
              <w:jc w:val="center"/>
              <w:rPr>
                <w:color w:val="000000"/>
                <w:sz w:val="16"/>
                <w:szCs w:val="16"/>
                <w:lang w:bidi="or-IN"/>
              </w:rPr>
            </w:pPr>
            <w:r w:rsidRPr="00483490">
              <w:rPr>
                <w:color w:val="000000"/>
                <w:sz w:val="16"/>
                <w:szCs w:val="16"/>
                <w:lang w:bidi="or-IN"/>
              </w:rPr>
              <w:t>282.26</w:t>
            </w:r>
          </w:p>
        </w:tc>
        <w:tc>
          <w:tcPr>
            <w:tcW w:w="709" w:type="dxa"/>
            <w:shd w:val="clear" w:color="auto" w:fill="auto"/>
            <w:noWrap/>
            <w:vAlign w:val="bottom"/>
            <w:hideMark/>
          </w:tcPr>
          <w:p w14:paraId="33BFF4E4" w14:textId="77777777" w:rsidR="00CF249A" w:rsidRPr="00483490" w:rsidRDefault="00CF249A" w:rsidP="006C128F">
            <w:pPr>
              <w:jc w:val="center"/>
              <w:rPr>
                <w:color w:val="000000"/>
                <w:sz w:val="16"/>
                <w:szCs w:val="16"/>
                <w:lang w:bidi="or-IN"/>
              </w:rPr>
            </w:pPr>
            <w:r w:rsidRPr="00483490">
              <w:rPr>
                <w:color w:val="000000"/>
                <w:sz w:val="16"/>
                <w:szCs w:val="16"/>
                <w:lang w:bidi="or-IN"/>
              </w:rPr>
              <w:t>327.10</w:t>
            </w:r>
          </w:p>
        </w:tc>
        <w:tc>
          <w:tcPr>
            <w:tcW w:w="767" w:type="dxa"/>
            <w:shd w:val="clear" w:color="auto" w:fill="auto"/>
            <w:noWrap/>
            <w:vAlign w:val="bottom"/>
            <w:hideMark/>
          </w:tcPr>
          <w:p w14:paraId="6622AA04" w14:textId="77777777" w:rsidR="00CF249A" w:rsidRPr="00483490" w:rsidRDefault="00CF249A" w:rsidP="006C128F">
            <w:pPr>
              <w:jc w:val="center"/>
              <w:rPr>
                <w:color w:val="000000"/>
                <w:sz w:val="16"/>
                <w:szCs w:val="16"/>
                <w:lang w:bidi="or-IN"/>
              </w:rPr>
            </w:pPr>
            <w:r w:rsidRPr="00483490">
              <w:rPr>
                <w:color w:val="000000"/>
                <w:sz w:val="16"/>
                <w:szCs w:val="16"/>
                <w:lang w:bidi="or-IN"/>
              </w:rPr>
              <w:t>274.25</w:t>
            </w:r>
          </w:p>
        </w:tc>
        <w:tc>
          <w:tcPr>
            <w:tcW w:w="599" w:type="dxa"/>
            <w:shd w:val="clear" w:color="auto" w:fill="auto"/>
            <w:noWrap/>
            <w:vAlign w:val="bottom"/>
            <w:hideMark/>
          </w:tcPr>
          <w:p w14:paraId="5AE13777" w14:textId="77777777" w:rsidR="00CF249A" w:rsidRPr="00483490" w:rsidRDefault="00CF249A" w:rsidP="006C128F">
            <w:pPr>
              <w:jc w:val="center"/>
              <w:rPr>
                <w:color w:val="000000"/>
                <w:sz w:val="16"/>
                <w:szCs w:val="16"/>
                <w:lang w:bidi="or-IN"/>
              </w:rPr>
            </w:pPr>
            <w:r w:rsidRPr="00483490">
              <w:rPr>
                <w:color w:val="000000"/>
                <w:sz w:val="16"/>
                <w:szCs w:val="16"/>
                <w:lang w:bidi="or-IN"/>
              </w:rPr>
              <w:t>3910.59</w:t>
            </w:r>
          </w:p>
        </w:tc>
        <w:tc>
          <w:tcPr>
            <w:tcW w:w="828" w:type="dxa"/>
            <w:vMerge/>
            <w:vAlign w:val="center"/>
            <w:hideMark/>
          </w:tcPr>
          <w:p w14:paraId="0D19AC2C" w14:textId="77777777" w:rsidR="00CF249A" w:rsidRPr="00483490" w:rsidRDefault="00CF249A" w:rsidP="006C128F">
            <w:pPr>
              <w:rPr>
                <w:color w:val="000000"/>
                <w:sz w:val="16"/>
                <w:szCs w:val="16"/>
                <w:lang w:bidi="or-IN"/>
              </w:rPr>
            </w:pPr>
          </w:p>
        </w:tc>
        <w:tc>
          <w:tcPr>
            <w:tcW w:w="900" w:type="dxa"/>
            <w:vMerge/>
            <w:vAlign w:val="center"/>
            <w:hideMark/>
          </w:tcPr>
          <w:p w14:paraId="2CEEC297" w14:textId="77777777" w:rsidR="00CF249A" w:rsidRPr="00483490" w:rsidRDefault="00CF249A" w:rsidP="006C128F">
            <w:pPr>
              <w:rPr>
                <w:color w:val="000000"/>
                <w:sz w:val="16"/>
                <w:szCs w:val="16"/>
                <w:lang w:bidi="or-IN"/>
              </w:rPr>
            </w:pPr>
          </w:p>
        </w:tc>
        <w:tc>
          <w:tcPr>
            <w:tcW w:w="720" w:type="dxa"/>
            <w:vMerge/>
            <w:vAlign w:val="center"/>
            <w:hideMark/>
          </w:tcPr>
          <w:p w14:paraId="5EABF3F2" w14:textId="77777777" w:rsidR="00CF249A" w:rsidRPr="00483490" w:rsidRDefault="00CF249A" w:rsidP="006C128F">
            <w:pPr>
              <w:rPr>
                <w:color w:val="000000"/>
                <w:sz w:val="16"/>
                <w:szCs w:val="16"/>
                <w:lang w:bidi="or-IN"/>
              </w:rPr>
            </w:pPr>
          </w:p>
        </w:tc>
        <w:tc>
          <w:tcPr>
            <w:tcW w:w="630" w:type="dxa"/>
            <w:vMerge/>
            <w:vAlign w:val="center"/>
            <w:hideMark/>
          </w:tcPr>
          <w:p w14:paraId="05BA63A2" w14:textId="77777777" w:rsidR="00CF249A" w:rsidRPr="00483490" w:rsidRDefault="00CF249A" w:rsidP="006C128F">
            <w:pPr>
              <w:rPr>
                <w:color w:val="000000"/>
                <w:sz w:val="16"/>
                <w:szCs w:val="16"/>
                <w:lang w:bidi="or-IN"/>
              </w:rPr>
            </w:pPr>
          </w:p>
        </w:tc>
        <w:tc>
          <w:tcPr>
            <w:tcW w:w="630" w:type="dxa"/>
            <w:vMerge/>
            <w:vAlign w:val="center"/>
            <w:hideMark/>
          </w:tcPr>
          <w:p w14:paraId="5A8CF3B9" w14:textId="77777777" w:rsidR="00CF249A" w:rsidRPr="00483490" w:rsidRDefault="00CF249A" w:rsidP="006C128F">
            <w:pPr>
              <w:rPr>
                <w:color w:val="000000"/>
                <w:sz w:val="16"/>
                <w:szCs w:val="16"/>
                <w:lang w:bidi="or-IN"/>
              </w:rPr>
            </w:pPr>
          </w:p>
        </w:tc>
        <w:tc>
          <w:tcPr>
            <w:tcW w:w="630" w:type="dxa"/>
            <w:vMerge/>
            <w:vAlign w:val="center"/>
            <w:hideMark/>
          </w:tcPr>
          <w:p w14:paraId="6C6EF10C" w14:textId="77777777" w:rsidR="00CF249A" w:rsidRPr="00483490" w:rsidRDefault="00CF249A" w:rsidP="006C128F">
            <w:pPr>
              <w:rPr>
                <w:color w:val="000000"/>
                <w:sz w:val="16"/>
                <w:szCs w:val="16"/>
                <w:lang w:bidi="or-IN"/>
              </w:rPr>
            </w:pPr>
          </w:p>
        </w:tc>
        <w:tc>
          <w:tcPr>
            <w:tcW w:w="720" w:type="dxa"/>
            <w:vMerge/>
            <w:vAlign w:val="center"/>
            <w:hideMark/>
          </w:tcPr>
          <w:p w14:paraId="77224853" w14:textId="77777777" w:rsidR="00CF249A" w:rsidRPr="00483490" w:rsidRDefault="00CF249A" w:rsidP="006C128F">
            <w:pPr>
              <w:rPr>
                <w:color w:val="000000"/>
                <w:sz w:val="16"/>
                <w:szCs w:val="16"/>
                <w:lang w:bidi="or-IN"/>
              </w:rPr>
            </w:pPr>
          </w:p>
        </w:tc>
        <w:tc>
          <w:tcPr>
            <w:tcW w:w="540" w:type="dxa"/>
            <w:vMerge/>
            <w:vAlign w:val="center"/>
            <w:hideMark/>
          </w:tcPr>
          <w:p w14:paraId="793D98CD" w14:textId="77777777" w:rsidR="00CF249A" w:rsidRPr="00483490" w:rsidRDefault="00CF249A" w:rsidP="006C128F">
            <w:pPr>
              <w:rPr>
                <w:color w:val="000000"/>
                <w:sz w:val="16"/>
                <w:szCs w:val="16"/>
                <w:lang w:bidi="or-IN"/>
              </w:rPr>
            </w:pPr>
          </w:p>
        </w:tc>
        <w:tc>
          <w:tcPr>
            <w:tcW w:w="900" w:type="dxa"/>
            <w:vMerge/>
            <w:vAlign w:val="center"/>
            <w:hideMark/>
          </w:tcPr>
          <w:p w14:paraId="4B1BEC07" w14:textId="77777777" w:rsidR="00CF249A" w:rsidRPr="00483490" w:rsidRDefault="00CF249A" w:rsidP="006C128F">
            <w:pPr>
              <w:rPr>
                <w:color w:val="000000"/>
                <w:sz w:val="16"/>
                <w:szCs w:val="16"/>
                <w:lang w:bidi="or-IN"/>
              </w:rPr>
            </w:pPr>
          </w:p>
        </w:tc>
      </w:tr>
      <w:tr w:rsidR="00CF249A" w:rsidRPr="00483490" w14:paraId="108503D5" w14:textId="77777777" w:rsidTr="00386EAC">
        <w:trPr>
          <w:trHeight w:val="300"/>
        </w:trPr>
        <w:tc>
          <w:tcPr>
            <w:tcW w:w="450" w:type="dxa"/>
            <w:shd w:val="clear" w:color="auto" w:fill="auto"/>
            <w:noWrap/>
            <w:vAlign w:val="bottom"/>
            <w:hideMark/>
          </w:tcPr>
          <w:p w14:paraId="2C7C785B" w14:textId="77777777" w:rsidR="00CF249A" w:rsidRPr="00483490" w:rsidRDefault="00CF249A" w:rsidP="006C128F">
            <w:pPr>
              <w:jc w:val="center"/>
              <w:rPr>
                <w:color w:val="000000"/>
                <w:sz w:val="16"/>
                <w:szCs w:val="16"/>
                <w:lang w:bidi="or-IN"/>
              </w:rPr>
            </w:pPr>
            <w:r w:rsidRPr="00483490">
              <w:rPr>
                <w:color w:val="000000"/>
                <w:sz w:val="16"/>
                <w:szCs w:val="16"/>
                <w:lang w:bidi="or-IN"/>
              </w:rPr>
              <w:t>5</w:t>
            </w:r>
          </w:p>
        </w:tc>
        <w:tc>
          <w:tcPr>
            <w:tcW w:w="450" w:type="dxa"/>
            <w:vMerge w:val="restart"/>
            <w:shd w:val="clear" w:color="auto" w:fill="auto"/>
            <w:noWrap/>
            <w:vAlign w:val="bottom"/>
            <w:hideMark/>
          </w:tcPr>
          <w:p w14:paraId="07109682" w14:textId="77777777" w:rsidR="00CF249A" w:rsidRPr="00483490" w:rsidRDefault="00CF249A" w:rsidP="006C128F">
            <w:pPr>
              <w:jc w:val="center"/>
              <w:rPr>
                <w:color w:val="000000"/>
                <w:sz w:val="16"/>
                <w:szCs w:val="16"/>
                <w:lang w:bidi="or-IN"/>
              </w:rPr>
            </w:pPr>
            <w:r w:rsidRPr="00483490">
              <w:rPr>
                <w:color w:val="000000"/>
                <w:sz w:val="16"/>
                <w:szCs w:val="16"/>
                <w:lang w:bidi="or-IN"/>
              </w:rPr>
              <w:t>NPBH-2</w:t>
            </w:r>
          </w:p>
          <w:p w14:paraId="226ABA1E" w14:textId="77777777" w:rsidR="00CF249A" w:rsidRPr="00483490" w:rsidRDefault="00CF249A" w:rsidP="006C128F">
            <w:pPr>
              <w:jc w:val="center"/>
              <w:rPr>
                <w:color w:val="000000"/>
                <w:sz w:val="16"/>
                <w:szCs w:val="16"/>
                <w:lang w:bidi="or-IN"/>
              </w:rPr>
            </w:pPr>
            <w:r w:rsidRPr="00483490">
              <w:rPr>
                <w:color w:val="000000"/>
                <w:sz w:val="16"/>
                <w:szCs w:val="16"/>
                <w:lang w:bidi="or-IN"/>
              </w:rPr>
              <w:t> </w:t>
            </w:r>
          </w:p>
          <w:p w14:paraId="7372CFE9" w14:textId="77777777" w:rsidR="00CF249A" w:rsidRPr="00483490" w:rsidRDefault="00CF249A" w:rsidP="006C128F">
            <w:pPr>
              <w:jc w:val="center"/>
              <w:rPr>
                <w:color w:val="000000"/>
                <w:sz w:val="16"/>
                <w:szCs w:val="16"/>
                <w:lang w:bidi="or-IN"/>
              </w:rPr>
            </w:pPr>
            <w:r w:rsidRPr="00483490">
              <w:rPr>
                <w:color w:val="000000"/>
                <w:sz w:val="16"/>
                <w:szCs w:val="16"/>
                <w:lang w:bidi="or-IN"/>
              </w:rPr>
              <w:t> </w:t>
            </w:r>
          </w:p>
          <w:p w14:paraId="169F14A2" w14:textId="77777777" w:rsidR="00CF249A" w:rsidRPr="00483490" w:rsidRDefault="00CF249A" w:rsidP="006C128F">
            <w:pPr>
              <w:jc w:val="center"/>
              <w:rPr>
                <w:color w:val="000000"/>
                <w:sz w:val="16"/>
                <w:szCs w:val="16"/>
                <w:lang w:bidi="or-IN"/>
              </w:rPr>
            </w:pPr>
            <w:r w:rsidRPr="00483490">
              <w:rPr>
                <w:color w:val="000000"/>
                <w:sz w:val="16"/>
                <w:szCs w:val="16"/>
                <w:lang w:bidi="or-IN"/>
              </w:rPr>
              <w:t> </w:t>
            </w:r>
          </w:p>
          <w:p w14:paraId="3E22144C" w14:textId="6FE74F69" w:rsidR="00CF249A" w:rsidRPr="00483490" w:rsidRDefault="00CF249A" w:rsidP="006C128F">
            <w:pPr>
              <w:jc w:val="center"/>
              <w:rPr>
                <w:color w:val="000000"/>
                <w:sz w:val="16"/>
                <w:szCs w:val="16"/>
                <w:lang w:bidi="or-IN"/>
              </w:rPr>
            </w:pPr>
            <w:r w:rsidRPr="00483490">
              <w:rPr>
                <w:color w:val="000000"/>
                <w:sz w:val="16"/>
                <w:szCs w:val="16"/>
                <w:lang w:bidi="or-IN"/>
              </w:rPr>
              <w:t> </w:t>
            </w:r>
          </w:p>
        </w:tc>
        <w:tc>
          <w:tcPr>
            <w:tcW w:w="540" w:type="dxa"/>
            <w:shd w:val="clear" w:color="auto" w:fill="auto"/>
            <w:noWrap/>
            <w:vAlign w:val="bottom"/>
            <w:hideMark/>
          </w:tcPr>
          <w:p w14:paraId="3C718E43" w14:textId="77777777" w:rsidR="00CF249A" w:rsidRPr="00483490" w:rsidRDefault="00CF249A" w:rsidP="006C128F">
            <w:pPr>
              <w:jc w:val="center"/>
              <w:rPr>
                <w:color w:val="000000"/>
                <w:sz w:val="16"/>
                <w:szCs w:val="16"/>
                <w:lang w:bidi="or-IN"/>
              </w:rPr>
            </w:pPr>
            <w:r w:rsidRPr="00483490">
              <w:rPr>
                <w:color w:val="000000"/>
                <w:sz w:val="16"/>
                <w:szCs w:val="16"/>
                <w:lang w:bidi="or-IN"/>
              </w:rPr>
              <w:t>1</w:t>
            </w:r>
          </w:p>
        </w:tc>
        <w:tc>
          <w:tcPr>
            <w:tcW w:w="623" w:type="dxa"/>
            <w:shd w:val="clear" w:color="auto" w:fill="auto"/>
            <w:noWrap/>
            <w:vAlign w:val="bottom"/>
            <w:hideMark/>
          </w:tcPr>
          <w:p w14:paraId="6B6B7455" w14:textId="77777777" w:rsidR="00CF249A" w:rsidRPr="00483490" w:rsidRDefault="00CF249A" w:rsidP="006C128F">
            <w:pPr>
              <w:jc w:val="center"/>
              <w:rPr>
                <w:color w:val="000000"/>
                <w:sz w:val="16"/>
                <w:szCs w:val="16"/>
                <w:lang w:bidi="or-IN"/>
              </w:rPr>
            </w:pPr>
            <w:r w:rsidRPr="00483490">
              <w:rPr>
                <w:color w:val="000000"/>
                <w:sz w:val="16"/>
                <w:szCs w:val="16"/>
                <w:lang w:bidi="or-IN"/>
              </w:rPr>
              <w:t>12.00</w:t>
            </w:r>
          </w:p>
        </w:tc>
        <w:tc>
          <w:tcPr>
            <w:tcW w:w="551" w:type="dxa"/>
            <w:shd w:val="clear" w:color="auto" w:fill="auto"/>
            <w:noWrap/>
            <w:vAlign w:val="bottom"/>
            <w:hideMark/>
          </w:tcPr>
          <w:p w14:paraId="145AD279" w14:textId="77777777" w:rsidR="00CF249A" w:rsidRPr="00483490" w:rsidRDefault="00CF249A" w:rsidP="006C128F">
            <w:pPr>
              <w:jc w:val="center"/>
              <w:rPr>
                <w:color w:val="000000"/>
                <w:sz w:val="16"/>
                <w:szCs w:val="16"/>
                <w:lang w:bidi="or-IN"/>
              </w:rPr>
            </w:pPr>
            <w:r w:rsidRPr="00483490">
              <w:rPr>
                <w:color w:val="000000"/>
                <w:sz w:val="16"/>
                <w:szCs w:val="16"/>
                <w:lang w:bidi="or-IN"/>
              </w:rPr>
              <w:t>13.00</w:t>
            </w:r>
          </w:p>
        </w:tc>
        <w:tc>
          <w:tcPr>
            <w:tcW w:w="425" w:type="dxa"/>
            <w:shd w:val="clear" w:color="auto" w:fill="auto"/>
            <w:noWrap/>
            <w:vAlign w:val="bottom"/>
            <w:hideMark/>
          </w:tcPr>
          <w:p w14:paraId="7B492D84" w14:textId="77777777" w:rsidR="00CF249A" w:rsidRPr="00483490" w:rsidRDefault="00CF249A" w:rsidP="006C128F">
            <w:pPr>
              <w:jc w:val="center"/>
              <w:rPr>
                <w:color w:val="000000"/>
                <w:sz w:val="16"/>
                <w:szCs w:val="16"/>
                <w:lang w:bidi="or-IN"/>
              </w:rPr>
            </w:pPr>
            <w:r w:rsidRPr="00483490">
              <w:rPr>
                <w:color w:val="000000"/>
                <w:sz w:val="16"/>
                <w:szCs w:val="16"/>
                <w:lang w:bidi="or-IN"/>
              </w:rPr>
              <w:t>70</w:t>
            </w:r>
          </w:p>
        </w:tc>
        <w:tc>
          <w:tcPr>
            <w:tcW w:w="583" w:type="dxa"/>
            <w:shd w:val="clear" w:color="auto" w:fill="auto"/>
            <w:noWrap/>
            <w:vAlign w:val="bottom"/>
            <w:hideMark/>
          </w:tcPr>
          <w:p w14:paraId="41641EAF" w14:textId="77777777" w:rsidR="00CF249A" w:rsidRPr="00483490" w:rsidRDefault="00CF249A" w:rsidP="006C128F">
            <w:pPr>
              <w:jc w:val="center"/>
              <w:rPr>
                <w:color w:val="000000"/>
                <w:sz w:val="16"/>
                <w:szCs w:val="16"/>
                <w:lang w:bidi="or-IN"/>
              </w:rPr>
            </w:pPr>
            <w:r w:rsidRPr="00483490">
              <w:rPr>
                <w:color w:val="000000"/>
                <w:sz w:val="16"/>
                <w:szCs w:val="16"/>
                <w:lang w:bidi="or-IN"/>
              </w:rPr>
              <w:t>0.94</w:t>
            </w:r>
          </w:p>
        </w:tc>
        <w:tc>
          <w:tcPr>
            <w:tcW w:w="567" w:type="dxa"/>
            <w:shd w:val="clear" w:color="auto" w:fill="auto"/>
            <w:noWrap/>
            <w:vAlign w:val="bottom"/>
            <w:hideMark/>
          </w:tcPr>
          <w:p w14:paraId="38F9F19F" w14:textId="77777777" w:rsidR="00CF249A" w:rsidRPr="00483490" w:rsidRDefault="00CF249A" w:rsidP="006C128F">
            <w:pPr>
              <w:jc w:val="center"/>
              <w:rPr>
                <w:color w:val="000000"/>
                <w:sz w:val="16"/>
                <w:szCs w:val="16"/>
                <w:lang w:bidi="or-IN"/>
              </w:rPr>
            </w:pPr>
            <w:r w:rsidRPr="00483490">
              <w:rPr>
                <w:color w:val="000000"/>
                <w:sz w:val="16"/>
                <w:szCs w:val="16"/>
                <w:lang w:bidi="or-IN"/>
              </w:rPr>
              <w:t>1.00</w:t>
            </w:r>
          </w:p>
        </w:tc>
        <w:tc>
          <w:tcPr>
            <w:tcW w:w="567" w:type="dxa"/>
            <w:shd w:val="clear" w:color="auto" w:fill="auto"/>
            <w:noWrap/>
            <w:vAlign w:val="bottom"/>
            <w:hideMark/>
          </w:tcPr>
          <w:p w14:paraId="67B736A1" w14:textId="77777777" w:rsidR="00CF249A" w:rsidRPr="00483490" w:rsidRDefault="00CF249A" w:rsidP="006C128F">
            <w:pPr>
              <w:jc w:val="center"/>
              <w:rPr>
                <w:color w:val="000000"/>
                <w:sz w:val="16"/>
                <w:szCs w:val="16"/>
                <w:lang w:bidi="or-IN"/>
              </w:rPr>
            </w:pPr>
            <w:r w:rsidRPr="00483490">
              <w:rPr>
                <w:color w:val="000000"/>
                <w:sz w:val="16"/>
                <w:szCs w:val="16"/>
                <w:lang w:bidi="or-IN"/>
              </w:rPr>
              <w:t>0.94</w:t>
            </w:r>
          </w:p>
        </w:tc>
        <w:tc>
          <w:tcPr>
            <w:tcW w:w="709" w:type="dxa"/>
            <w:shd w:val="clear" w:color="auto" w:fill="auto"/>
            <w:noWrap/>
            <w:vAlign w:val="bottom"/>
            <w:hideMark/>
          </w:tcPr>
          <w:p w14:paraId="7AB79E78" w14:textId="77777777" w:rsidR="00CF249A" w:rsidRPr="00483490" w:rsidRDefault="00CF249A" w:rsidP="006C128F">
            <w:pPr>
              <w:jc w:val="center"/>
              <w:rPr>
                <w:color w:val="000000"/>
                <w:sz w:val="16"/>
                <w:szCs w:val="16"/>
                <w:lang w:bidi="or-IN"/>
              </w:rPr>
            </w:pPr>
            <w:r w:rsidRPr="00483490">
              <w:rPr>
                <w:color w:val="000000"/>
                <w:sz w:val="16"/>
                <w:szCs w:val="16"/>
                <w:lang w:bidi="or-IN"/>
              </w:rPr>
              <w:t>324.65</w:t>
            </w:r>
          </w:p>
        </w:tc>
        <w:tc>
          <w:tcPr>
            <w:tcW w:w="992" w:type="dxa"/>
            <w:shd w:val="clear" w:color="auto" w:fill="auto"/>
            <w:noWrap/>
            <w:vAlign w:val="bottom"/>
            <w:hideMark/>
          </w:tcPr>
          <w:p w14:paraId="71475594" w14:textId="77777777" w:rsidR="00CF249A" w:rsidRPr="00483490" w:rsidRDefault="00CF249A" w:rsidP="006C128F">
            <w:pPr>
              <w:jc w:val="center"/>
              <w:rPr>
                <w:color w:val="000000"/>
                <w:sz w:val="16"/>
                <w:szCs w:val="16"/>
                <w:lang w:bidi="or-IN"/>
              </w:rPr>
            </w:pPr>
            <w:r w:rsidRPr="00483490">
              <w:rPr>
                <w:color w:val="000000"/>
                <w:sz w:val="16"/>
                <w:szCs w:val="16"/>
                <w:lang w:bidi="or-IN"/>
              </w:rPr>
              <w:t>323.83</w:t>
            </w:r>
          </w:p>
        </w:tc>
        <w:tc>
          <w:tcPr>
            <w:tcW w:w="709" w:type="dxa"/>
            <w:shd w:val="clear" w:color="auto" w:fill="auto"/>
            <w:noWrap/>
            <w:vAlign w:val="bottom"/>
            <w:hideMark/>
          </w:tcPr>
          <w:p w14:paraId="58AB15DC" w14:textId="77777777" w:rsidR="00CF249A" w:rsidRPr="00483490" w:rsidRDefault="00CF249A" w:rsidP="006C128F">
            <w:pPr>
              <w:jc w:val="center"/>
              <w:rPr>
                <w:color w:val="000000"/>
                <w:sz w:val="16"/>
                <w:szCs w:val="16"/>
                <w:lang w:bidi="or-IN"/>
              </w:rPr>
            </w:pPr>
            <w:r w:rsidRPr="00483490">
              <w:rPr>
                <w:color w:val="000000"/>
                <w:sz w:val="16"/>
                <w:szCs w:val="16"/>
                <w:lang w:bidi="or-IN"/>
              </w:rPr>
              <w:t>330.20</w:t>
            </w:r>
          </w:p>
        </w:tc>
        <w:tc>
          <w:tcPr>
            <w:tcW w:w="767" w:type="dxa"/>
            <w:shd w:val="clear" w:color="auto" w:fill="auto"/>
            <w:noWrap/>
            <w:vAlign w:val="bottom"/>
            <w:hideMark/>
          </w:tcPr>
          <w:p w14:paraId="367285F2" w14:textId="77777777" w:rsidR="00CF249A" w:rsidRPr="00483490" w:rsidRDefault="00CF249A" w:rsidP="006C128F">
            <w:pPr>
              <w:jc w:val="center"/>
              <w:rPr>
                <w:color w:val="000000"/>
                <w:sz w:val="16"/>
                <w:szCs w:val="16"/>
                <w:lang w:bidi="or-IN"/>
              </w:rPr>
            </w:pPr>
            <w:r w:rsidRPr="00483490">
              <w:rPr>
                <w:color w:val="000000"/>
                <w:sz w:val="16"/>
                <w:szCs w:val="16"/>
                <w:lang w:bidi="or-IN"/>
              </w:rPr>
              <w:t>322.42</w:t>
            </w:r>
          </w:p>
        </w:tc>
        <w:tc>
          <w:tcPr>
            <w:tcW w:w="599" w:type="dxa"/>
            <w:shd w:val="clear" w:color="auto" w:fill="auto"/>
            <w:noWrap/>
            <w:vAlign w:val="bottom"/>
            <w:hideMark/>
          </w:tcPr>
          <w:p w14:paraId="62895367" w14:textId="77777777" w:rsidR="00CF249A" w:rsidRPr="00483490" w:rsidRDefault="00CF249A" w:rsidP="006C128F">
            <w:pPr>
              <w:jc w:val="center"/>
              <w:rPr>
                <w:color w:val="000000"/>
                <w:sz w:val="16"/>
                <w:szCs w:val="16"/>
                <w:lang w:bidi="or-IN"/>
              </w:rPr>
            </w:pPr>
            <w:r w:rsidRPr="00483490">
              <w:rPr>
                <w:color w:val="000000"/>
                <w:sz w:val="16"/>
                <w:szCs w:val="16"/>
                <w:lang w:bidi="or-IN"/>
              </w:rPr>
              <w:t>778.59</w:t>
            </w:r>
          </w:p>
        </w:tc>
        <w:tc>
          <w:tcPr>
            <w:tcW w:w="828" w:type="dxa"/>
            <w:vMerge w:val="restart"/>
            <w:shd w:val="clear" w:color="auto" w:fill="auto"/>
            <w:noWrap/>
            <w:vAlign w:val="center"/>
            <w:hideMark/>
          </w:tcPr>
          <w:p w14:paraId="495182FD" w14:textId="77777777" w:rsidR="00CF249A" w:rsidRPr="00483490" w:rsidRDefault="00CF249A" w:rsidP="006C128F">
            <w:pPr>
              <w:jc w:val="center"/>
              <w:rPr>
                <w:color w:val="000000"/>
                <w:sz w:val="16"/>
                <w:szCs w:val="16"/>
                <w:lang w:bidi="or-IN"/>
              </w:rPr>
            </w:pPr>
            <w:r w:rsidRPr="00483490">
              <w:rPr>
                <w:color w:val="000000"/>
                <w:sz w:val="16"/>
                <w:szCs w:val="16"/>
                <w:lang w:bidi="or-IN"/>
              </w:rPr>
              <w:t>10122.42</w:t>
            </w:r>
          </w:p>
        </w:tc>
        <w:tc>
          <w:tcPr>
            <w:tcW w:w="900" w:type="dxa"/>
            <w:vMerge w:val="restart"/>
            <w:shd w:val="clear" w:color="auto" w:fill="auto"/>
            <w:noWrap/>
            <w:vAlign w:val="center"/>
            <w:hideMark/>
          </w:tcPr>
          <w:p w14:paraId="571B0551" w14:textId="77777777" w:rsidR="00CF249A" w:rsidRPr="00483490" w:rsidRDefault="00CF249A" w:rsidP="006C128F">
            <w:pPr>
              <w:jc w:val="center"/>
              <w:rPr>
                <w:color w:val="000000"/>
                <w:sz w:val="16"/>
                <w:szCs w:val="16"/>
                <w:lang w:bidi="or-IN"/>
              </w:rPr>
            </w:pPr>
            <w:r w:rsidRPr="00483490">
              <w:rPr>
                <w:color w:val="000000"/>
                <w:sz w:val="16"/>
                <w:szCs w:val="16"/>
                <w:lang w:bidi="or-IN"/>
              </w:rPr>
              <w:t>26096.12</w:t>
            </w:r>
          </w:p>
        </w:tc>
        <w:tc>
          <w:tcPr>
            <w:tcW w:w="720" w:type="dxa"/>
            <w:vMerge w:val="restart"/>
            <w:shd w:val="clear" w:color="auto" w:fill="auto"/>
            <w:noWrap/>
            <w:vAlign w:val="center"/>
            <w:hideMark/>
          </w:tcPr>
          <w:p w14:paraId="42A7D35C" w14:textId="77777777" w:rsidR="00CF249A" w:rsidRPr="00483490" w:rsidRDefault="00CF249A" w:rsidP="006C128F">
            <w:pPr>
              <w:jc w:val="center"/>
              <w:rPr>
                <w:color w:val="000000"/>
                <w:sz w:val="16"/>
                <w:szCs w:val="16"/>
                <w:lang w:bidi="or-IN"/>
              </w:rPr>
            </w:pPr>
            <w:r w:rsidRPr="00483490">
              <w:rPr>
                <w:color w:val="000000"/>
                <w:sz w:val="16"/>
                <w:szCs w:val="16"/>
                <w:lang w:bidi="or-IN"/>
              </w:rPr>
              <w:t>4311.62</w:t>
            </w:r>
          </w:p>
        </w:tc>
        <w:tc>
          <w:tcPr>
            <w:tcW w:w="630" w:type="dxa"/>
            <w:vMerge w:val="restart"/>
            <w:shd w:val="clear" w:color="auto" w:fill="auto"/>
            <w:noWrap/>
            <w:vAlign w:val="center"/>
            <w:hideMark/>
          </w:tcPr>
          <w:p w14:paraId="3B644F95" w14:textId="77777777" w:rsidR="00CF249A" w:rsidRPr="00483490" w:rsidRDefault="00CF249A" w:rsidP="006C128F">
            <w:pPr>
              <w:jc w:val="center"/>
              <w:rPr>
                <w:color w:val="000000"/>
                <w:sz w:val="16"/>
                <w:szCs w:val="16"/>
                <w:lang w:bidi="or-IN"/>
              </w:rPr>
            </w:pPr>
            <w:r w:rsidRPr="00483490">
              <w:rPr>
                <w:color w:val="000000"/>
                <w:sz w:val="16"/>
                <w:szCs w:val="16"/>
                <w:lang w:bidi="or-IN"/>
              </w:rPr>
              <w:t>5810.80</w:t>
            </w:r>
          </w:p>
        </w:tc>
        <w:tc>
          <w:tcPr>
            <w:tcW w:w="630" w:type="dxa"/>
            <w:vMerge w:val="restart"/>
            <w:shd w:val="clear" w:color="auto" w:fill="auto"/>
            <w:noWrap/>
            <w:vAlign w:val="center"/>
            <w:hideMark/>
          </w:tcPr>
          <w:p w14:paraId="124DD4D5" w14:textId="77777777" w:rsidR="00CF249A" w:rsidRPr="00483490" w:rsidRDefault="00CF249A" w:rsidP="006C128F">
            <w:pPr>
              <w:jc w:val="center"/>
              <w:rPr>
                <w:color w:val="000000"/>
                <w:sz w:val="16"/>
                <w:szCs w:val="16"/>
                <w:lang w:bidi="or-IN"/>
              </w:rPr>
            </w:pPr>
            <w:r w:rsidRPr="00483490">
              <w:rPr>
                <w:color w:val="000000"/>
                <w:sz w:val="16"/>
                <w:szCs w:val="16"/>
                <w:lang w:bidi="or-IN"/>
              </w:rPr>
              <w:t>2.58</w:t>
            </w:r>
          </w:p>
        </w:tc>
        <w:tc>
          <w:tcPr>
            <w:tcW w:w="630" w:type="dxa"/>
            <w:vMerge w:val="restart"/>
            <w:shd w:val="clear" w:color="auto" w:fill="auto"/>
            <w:noWrap/>
            <w:vAlign w:val="center"/>
            <w:hideMark/>
          </w:tcPr>
          <w:p w14:paraId="4EEAB0B7" w14:textId="77777777" w:rsidR="00CF249A" w:rsidRPr="00483490" w:rsidRDefault="00CF249A" w:rsidP="006C128F">
            <w:pPr>
              <w:jc w:val="center"/>
              <w:rPr>
                <w:color w:val="000000"/>
                <w:sz w:val="16"/>
                <w:szCs w:val="16"/>
                <w:lang w:bidi="or-IN"/>
              </w:rPr>
            </w:pPr>
            <w:r w:rsidRPr="00483490">
              <w:rPr>
                <w:color w:val="000000"/>
                <w:sz w:val="16"/>
                <w:szCs w:val="16"/>
                <w:lang w:bidi="or-IN"/>
              </w:rPr>
              <w:t>14980.5451</w:t>
            </w:r>
          </w:p>
        </w:tc>
        <w:tc>
          <w:tcPr>
            <w:tcW w:w="720" w:type="dxa"/>
            <w:vMerge w:val="restart"/>
            <w:shd w:val="clear" w:color="auto" w:fill="auto"/>
            <w:noWrap/>
            <w:vAlign w:val="center"/>
            <w:hideMark/>
          </w:tcPr>
          <w:p w14:paraId="1C8A454F" w14:textId="77777777" w:rsidR="00CF249A" w:rsidRPr="00483490" w:rsidRDefault="00CF249A" w:rsidP="006C128F">
            <w:pPr>
              <w:jc w:val="center"/>
              <w:rPr>
                <w:color w:val="000000"/>
                <w:sz w:val="16"/>
                <w:szCs w:val="16"/>
                <w:lang w:bidi="or-IN"/>
              </w:rPr>
            </w:pPr>
            <w:r w:rsidRPr="00483490">
              <w:rPr>
                <w:color w:val="000000"/>
                <w:sz w:val="16"/>
                <w:szCs w:val="16"/>
                <w:lang w:bidi="or-IN"/>
              </w:rPr>
              <w:t>11115.58</w:t>
            </w:r>
          </w:p>
        </w:tc>
        <w:tc>
          <w:tcPr>
            <w:tcW w:w="540" w:type="dxa"/>
            <w:vMerge w:val="restart"/>
            <w:shd w:val="clear" w:color="auto" w:fill="auto"/>
            <w:noWrap/>
            <w:vAlign w:val="center"/>
            <w:hideMark/>
          </w:tcPr>
          <w:p w14:paraId="7F919F98" w14:textId="77777777" w:rsidR="00CF249A" w:rsidRPr="00483490" w:rsidRDefault="00CF249A" w:rsidP="006C128F">
            <w:pPr>
              <w:jc w:val="center"/>
              <w:rPr>
                <w:color w:val="000000"/>
                <w:sz w:val="16"/>
                <w:szCs w:val="16"/>
                <w:lang w:bidi="or-IN"/>
              </w:rPr>
            </w:pPr>
            <w:r w:rsidRPr="00483490">
              <w:rPr>
                <w:color w:val="000000"/>
                <w:sz w:val="16"/>
                <w:szCs w:val="16"/>
                <w:lang w:bidi="or-IN"/>
              </w:rPr>
              <w:t>1.606</w:t>
            </w:r>
          </w:p>
        </w:tc>
        <w:tc>
          <w:tcPr>
            <w:tcW w:w="900" w:type="dxa"/>
            <w:vMerge w:val="restart"/>
            <w:shd w:val="clear" w:color="auto" w:fill="auto"/>
            <w:noWrap/>
            <w:vAlign w:val="center"/>
            <w:hideMark/>
          </w:tcPr>
          <w:p w14:paraId="10A47764" w14:textId="77777777" w:rsidR="00CF249A" w:rsidRPr="00483490" w:rsidRDefault="00CF249A" w:rsidP="006C128F">
            <w:pPr>
              <w:jc w:val="center"/>
              <w:rPr>
                <w:color w:val="000000"/>
                <w:sz w:val="16"/>
                <w:szCs w:val="16"/>
                <w:lang w:bidi="or-IN"/>
              </w:rPr>
            </w:pPr>
            <w:r w:rsidRPr="00483490">
              <w:rPr>
                <w:color w:val="000000"/>
                <w:sz w:val="16"/>
                <w:szCs w:val="16"/>
                <w:lang w:bidi="or-IN"/>
              </w:rPr>
              <w:t>17851.61</w:t>
            </w:r>
          </w:p>
        </w:tc>
      </w:tr>
      <w:tr w:rsidR="00CF249A" w:rsidRPr="00483490" w14:paraId="10CA0E40" w14:textId="77777777" w:rsidTr="00386EAC">
        <w:trPr>
          <w:trHeight w:val="300"/>
        </w:trPr>
        <w:tc>
          <w:tcPr>
            <w:tcW w:w="450" w:type="dxa"/>
            <w:shd w:val="clear" w:color="auto" w:fill="auto"/>
            <w:noWrap/>
            <w:vAlign w:val="bottom"/>
            <w:hideMark/>
          </w:tcPr>
          <w:p w14:paraId="59F0C750" w14:textId="77777777" w:rsidR="00CF249A" w:rsidRPr="00483490" w:rsidRDefault="00CF249A" w:rsidP="006C128F">
            <w:pPr>
              <w:jc w:val="center"/>
              <w:rPr>
                <w:color w:val="000000"/>
                <w:sz w:val="16"/>
                <w:szCs w:val="16"/>
                <w:lang w:bidi="or-IN"/>
              </w:rPr>
            </w:pPr>
            <w:r w:rsidRPr="00483490">
              <w:rPr>
                <w:color w:val="000000"/>
                <w:sz w:val="16"/>
                <w:szCs w:val="16"/>
                <w:lang w:bidi="or-IN"/>
              </w:rPr>
              <w:t>6</w:t>
            </w:r>
          </w:p>
        </w:tc>
        <w:tc>
          <w:tcPr>
            <w:tcW w:w="450" w:type="dxa"/>
            <w:vMerge/>
            <w:shd w:val="clear" w:color="auto" w:fill="auto"/>
            <w:noWrap/>
            <w:vAlign w:val="bottom"/>
            <w:hideMark/>
          </w:tcPr>
          <w:p w14:paraId="051B261A" w14:textId="180B5D8D" w:rsidR="00CF249A" w:rsidRPr="00483490" w:rsidRDefault="00CF249A" w:rsidP="006C128F">
            <w:pPr>
              <w:jc w:val="center"/>
              <w:rPr>
                <w:color w:val="000000"/>
                <w:sz w:val="16"/>
                <w:szCs w:val="16"/>
                <w:lang w:bidi="or-IN"/>
              </w:rPr>
            </w:pPr>
          </w:p>
        </w:tc>
        <w:tc>
          <w:tcPr>
            <w:tcW w:w="540" w:type="dxa"/>
            <w:shd w:val="clear" w:color="auto" w:fill="auto"/>
            <w:noWrap/>
            <w:vAlign w:val="bottom"/>
            <w:hideMark/>
          </w:tcPr>
          <w:p w14:paraId="7D916558" w14:textId="77777777" w:rsidR="00CF249A" w:rsidRPr="00483490" w:rsidRDefault="00CF249A" w:rsidP="006C128F">
            <w:pPr>
              <w:jc w:val="center"/>
              <w:rPr>
                <w:color w:val="000000"/>
                <w:sz w:val="16"/>
                <w:szCs w:val="16"/>
                <w:lang w:bidi="or-IN"/>
              </w:rPr>
            </w:pPr>
            <w:r w:rsidRPr="00483490">
              <w:rPr>
                <w:color w:val="000000"/>
                <w:sz w:val="16"/>
                <w:szCs w:val="16"/>
                <w:lang w:bidi="or-IN"/>
              </w:rPr>
              <w:t>2</w:t>
            </w:r>
          </w:p>
        </w:tc>
        <w:tc>
          <w:tcPr>
            <w:tcW w:w="623" w:type="dxa"/>
            <w:shd w:val="clear" w:color="auto" w:fill="auto"/>
            <w:noWrap/>
            <w:vAlign w:val="bottom"/>
            <w:hideMark/>
          </w:tcPr>
          <w:p w14:paraId="4DE9E01F" w14:textId="77777777" w:rsidR="00CF249A" w:rsidRPr="00483490" w:rsidRDefault="00CF249A" w:rsidP="006C128F">
            <w:pPr>
              <w:jc w:val="center"/>
              <w:rPr>
                <w:color w:val="000000"/>
                <w:sz w:val="16"/>
                <w:szCs w:val="16"/>
                <w:lang w:bidi="or-IN"/>
              </w:rPr>
            </w:pPr>
            <w:r w:rsidRPr="00483490">
              <w:rPr>
                <w:color w:val="000000"/>
                <w:sz w:val="16"/>
                <w:szCs w:val="16"/>
                <w:lang w:bidi="or-IN"/>
              </w:rPr>
              <w:t>15.60</w:t>
            </w:r>
          </w:p>
        </w:tc>
        <w:tc>
          <w:tcPr>
            <w:tcW w:w="551" w:type="dxa"/>
            <w:shd w:val="clear" w:color="auto" w:fill="auto"/>
            <w:noWrap/>
            <w:vAlign w:val="bottom"/>
            <w:hideMark/>
          </w:tcPr>
          <w:p w14:paraId="2047E88B" w14:textId="77777777" w:rsidR="00CF249A" w:rsidRPr="00483490" w:rsidRDefault="00CF249A" w:rsidP="006C128F">
            <w:pPr>
              <w:jc w:val="center"/>
              <w:rPr>
                <w:color w:val="000000"/>
                <w:sz w:val="16"/>
                <w:szCs w:val="16"/>
                <w:lang w:bidi="or-IN"/>
              </w:rPr>
            </w:pPr>
            <w:r w:rsidRPr="00483490">
              <w:rPr>
                <w:color w:val="000000"/>
                <w:sz w:val="16"/>
                <w:szCs w:val="16"/>
                <w:lang w:bidi="or-IN"/>
              </w:rPr>
              <w:t>20.50</w:t>
            </w:r>
          </w:p>
        </w:tc>
        <w:tc>
          <w:tcPr>
            <w:tcW w:w="425" w:type="dxa"/>
            <w:shd w:val="clear" w:color="auto" w:fill="auto"/>
            <w:noWrap/>
            <w:vAlign w:val="bottom"/>
            <w:hideMark/>
          </w:tcPr>
          <w:p w14:paraId="01B0E9D4" w14:textId="77777777" w:rsidR="00CF249A" w:rsidRPr="00483490" w:rsidRDefault="00CF249A" w:rsidP="006C128F">
            <w:pPr>
              <w:jc w:val="center"/>
              <w:rPr>
                <w:color w:val="000000"/>
                <w:sz w:val="16"/>
                <w:szCs w:val="16"/>
                <w:lang w:bidi="or-IN"/>
              </w:rPr>
            </w:pPr>
            <w:r w:rsidRPr="00483490">
              <w:rPr>
                <w:color w:val="000000"/>
                <w:sz w:val="16"/>
                <w:szCs w:val="16"/>
                <w:lang w:bidi="or-IN"/>
              </w:rPr>
              <w:t>70</w:t>
            </w:r>
          </w:p>
        </w:tc>
        <w:tc>
          <w:tcPr>
            <w:tcW w:w="583" w:type="dxa"/>
            <w:shd w:val="clear" w:color="auto" w:fill="auto"/>
            <w:noWrap/>
            <w:vAlign w:val="bottom"/>
            <w:hideMark/>
          </w:tcPr>
          <w:p w14:paraId="7B070882" w14:textId="77777777" w:rsidR="00CF249A" w:rsidRPr="00483490" w:rsidRDefault="00CF249A" w:rsidP="006C128F">
            <w:pPr>
              <w:jc w:val="center"/>
              <w:rPr>
                <w:color w:val="000000"/>
                <w:sz w:val="16"/>
                <w:szCs w:val="16"/>
                <w:lang w:bidi="or-IN"/>
              </w:rPr>
            </w:pPr>
            <w:r w:rsidRPr="00483490">
              <w:rPr>
                <w:color w:val="000000"/>
                <w:sz w:val="16"/>
                <w:szCs w:val="16"/>
                <w:lang w:bidi="or-IN"/>
              </w:rPr>
              <w:t>0.94</w:t>
            </w:r>
          </w:p>
        </w:tc>
        <w:tc>
          <w:tcPr>
            <w:tcW w:w="567" w:type="dxa"/>
            <w:shd w:val="clear" w:color="auto" w:fill="auto"/>
            <w:noWrap/>
            <w:vAlign w:val="bottom"/>
            <w:hideMark/>
          </w:tcPr>
          <w:p w14:paraId="57DE60A8" w14:textId="77777777" w:rsidR="00CF249A" w:rsidRPr="00483490" w:rsidRDefault="00CF249A" w:rsidP="006C128F">
            <w:pPr>
              <w:jc w:val="center"/>
              <w:rPr>
                <w:color w:val="000000"/>
                <w:sz w:val="16"/>
                <w:szCs w:val="16"/>
                <w:lang w:bidi="or-IN"/>
              </w:rPr>
            </w:pPr>
            <w:r w:rsidRPr="00483490">
              <w:rPr>
                <w:color w:val="000000"/>
                <w:sz w:val="16"/>
                <w:szCs w:val="16"/>
                <w:lang w:bidi="or-IN"/>
              </w:rPr>
              <w:t>4.90</w:t>
            </w:r>
          </w:p>
        </w:tc>
        <w:tc>
          <w:tcPr>
            <w:tcW w:w="567" w:type="dxa"/>
            <w:shd w:val="clear" w:color="auto" w:fill="auto"/>
            <w:noWrap/>
            <w:vAlign w:val="bottom"/>
            <w:hideMark/>
          </w:tcPr>
          <w:p w14:paraId="092F0080" w14:textId="77777777" w:rsidR="00CF249A" w:rsidRPr="00483490" w:rsidRDefault="00CF249A" w:rsidP="006C128F">
            <w:pPr>
              <w:jc w:val="center"/>
              <w:rPr>
                <w:color w:val="000000"/>
                <w:sz w:val="16"/>
                <w:szCs w:val="16"/>
                <w:lang w:bidi="or-IN"/>
              </w:rPr>
            </w:pPr>
            <w:r w:rsidRPr="00483490">
              <w:rPr>
                <w:color w:val="000000"/>
                <w:sz w:val="16"/>
                <w:szCs w:val="16"/>
                <w:lang w:bidi="or-IN"/>
              </w:rPr>
              <w:t>4.60</w:t>
            </w:r>
          </w:p>
        </w:tc>
        <w:tc>
          <w:tcPr>
            <w:tcW w:w="709" w:type="dxa"/>
            <w:shd w:val="clear" w:color="auto" w:fill="auto"/>
            <w:noWrap/>
            <w:vAlign w:val="bottom"/>
            <w:hideMark/>
          </w:tcPr>
          <w:p w14:paraId="6B32DE74" w14:textId="77777777" w:rsidR="00CF249A" w:rsidRPr="00483490" w:rsidRDefault="00CF249A" w:rsidP="006C128F">
            <w:pPr>
              <w:jc w:val="center"/>
              <w:rPr>
                <w:color w:val="000000"/>
                <w:sz w:val="16"/>
                <w:szCs w:val="16"/>
                <w:lang w:bidi="or-IN"/>
              </w:rPr>
            </w:pPr>
            <w:r w:rsidRPr="00483490">
              <w:rPr>
                <w:color w:val="000000"/>
                <w:sz w:val="16"/>
                <w:szCs w:val="16"/>
                <w:lang w:bidi="or-IN"/>
              </w:rPr>
              <w:t>322.00</w:t>
            </w:r>
          </w:p>
        </w:tc>
        <w:tc>
          <w:tcPr>
            <w:tcW w:w="992" w:type="dxa"/>
            <w:shd w:val="clear" w:color="auto" w:fill="auto"/>
            <w:noWrap/>
            <w:vAlign w:val="bottom"/>
            <w:hideMark/>
          </w:tcPr>
          <w:p w14:paraId="198CEB93" w14:textId="77777777" w:rsidR="00CF249A" w:rsidRPr="00483490" w:rsidRDefault="00CF249A" w:rsidP="006C128F">
            <w:pPr>
              <w:jc w:val="center"/>
              <w:rPr>
                <w:color w:val="000000"/>
                <w:sz w:val="16"/>
                <w:szCs w:val="16"/>
                <w:lang w:bidi="or-IN"/>
              </w:rPr>
            </w:pPr>
            <w:r w:rsidRPr="00483490">
              <w:rPr>
                <w:color w:val="000000"/>
                <w:sz w:val="16"/>
                <w:szCs w:val="16"/>
                <w:lang w:bidi="or-IN"/>
              </w:rPr>
              <w:t>318.53</w:t>
            </w:r>
          </w:p>
        </w:tc>
        <w:tc>
          <w:tcPr>
            <w:tcW w:w="709" w:type="dxa"/>
            <w:shd w:val="clear" w:color="auto" w:fill="auto"/>
            <w:noWrap/>
            <w:vAlign w:val="bottom"/>
            <w:hideMark/>
          </w:tcPr>
          <w:p w14:paraId="4E361B60" w14:textId="77777777" w:rsidR="00CF249A" w:rsidRPr="00483490" w:rsidRDefault="00CF249A" w:rsidP="006C128F">
            <w:pPr>
              <w:jc w:val="center"/>
              <w:rPr>
                <w:color w:val="000000"/>
                <w:sz w:val="16"/>
                <w:szCs w:val="16"/>
                <w:lang w:bidi="or-IN"/>
              </w:rPr>
            </w:pPr>
            <w:r w:rsidRPr="00483490">
              <w:rPr>
                <w:color w:val="000000"/>
                <w:sz w:val="16"/>
                <w:szCs w:val="16"/>
                <w:lang w:bidi="or-IN"/>
              </w:rPr>
              <w:t>330.20</w:t>
            </w:r>
          </w:p>
        </w:tc>
        <w:tc>
          <w:tcPr>
            <w:tcW w:w="767" w:type="dxa"/>
            <w:shd w:val="clear" w:color="auto" w:fill="auto"/>
            <w:noWrap/>
            <w:vAlign w:val="bottom"/>
            <w:hideMark/>
          </w:tcPr>
          <w:p w14:paraId="0CC51BD4" w14:textId="77777777" w:rsidR="00CF249A" w:rsidRPr="00483490" w:rsidRDefault="00CF249A" w:rsidP="006C128F">
            <w:pPr>
              <w:jc w:val="center"/>
              <w:rPr>
                <w:color w:val="000000"/>
                <w:sz w:val="16"/>
                <w:szCs w:val="16"/>
                <w:lang w:bidi="or-IN"/>
              </w:rPr>
            </w:pPr>
            <w:r w:rsidRPr="00483490">
              <w:rPr>
                <w:color w:val="000000"/>
                <w:sz w:val="16"/>
                <w:szCs w:val="16"/>
                <w:lang w:bidi="or-IN"/>
              </w:rPr>
              <w:t>316.49</w:t>
            </w:r>
          </w:p>
        </w:tc>
        <w:tc>
          <w:tcPr>
            <w:tcW w:w="599" w:type="dxa"/>
            <w:shd w:val="clear" w:color="auto" w:fill="auto"/>
            <w:noWrap/>
            <w:vAlign w:val="bottom"/>
            <w:hideMark/>
          </w:tcPr>
          <w:p w14:paraId="00C9415A" w14:textId="77777777" w:rsidR="00CF249A" w:rsidRPr="00483490" w:rsidRDefault="00CF249A" w:rsidP="006C128F">
            <w:pPr>
              <w:jc w:val="center"/>
              <w:rPr>
                <w:color w:val="000000"/>
                <w:sz w:val="16"/>
                <w:szCs w:val="16"/>
                <w:lang w:bidi="or-IN"/>
              </w:rPr>
            </w:pPr>
            <w:r w:rsidRPr="00483490">
              <w:rPr>
                <w:color w:val="000000"/>
                <w:sz w:val="16"/>
                <w:szCs w:val="16"/>
                <w:lang w:bidi="or-IN"/>
              </w:rPr>
              <w:t>1792.65</w:t>
            </w:r>
          </w:p>
        </w:tc>
        <w:tc>
          <w:tcPr>
            <w:tcW w:w="828" w:type="dxa"/>
            <w:vMerge/>
            <w:vAlign w:val="center"/>
            <w:hideMark/>
          </w:tcPr>
          <w:p w14:paraId="43DCC90D" w14:textId="77777777" w:rsidR="00CF249A" w:rsidRPr="00483490" w:rsidRDefault="00CF249A" w:rsidP="006C128F">
            <w:pPr>
              <w:rPr>
                <w:color w:val="000000"/>
                <w:sz w:val="16"/>
                <w:szCs w:val="16"/>
                <w:lang w:bidi="or-IN"/>
              </w:rPr>
            </w:pPr>
          </w:p>
        </w:tc>
        <w:tc>
          <w:tcPr>
            <w:tcW w:w="900" w:type="dxa"/>
            <w:vMerge/>
            <w:vAlign w:val="center"/>
            <w:hideMark/>
          </w:tcPr>
          <w:p w14:paraId="0819C9C6" w14:textId="77777777" w:rsidR="00CF249A" w:rsidRPr="00483490" w:rsidRDefault="00CF249A" w:rsidP="006C128F">
            <w:pPr>
              <w:rPr>
                <w:color w:val="000000"/>
                <w:sz w:val="16"/>
                <w:szCs w:val="16"/>
                <w:lang w:bidi="or-IN"/>
              </w:rPr>
            </w:pPr>
          </w:p>
        </w:tc>
        <w:tc>
          <w:tcPr>
            <w:tcW w:w="720" w:type="dxa"/>
            <w:vMerge/>
            <w:vAlign w:val="center"/>
            <w:hideMark/>
          </w:tcPr>
          <w:p w14:paraId="605E6BE6" w14:textId="77777777" w:rsidR="00CF249A" w:rsidRPr="00483490" w:rsidRDefault="00CF249A" w:rsidP="006C128F">
            <w:pPr>
              <w:rPr>
                <w:color w:val="000000"/>
                <w:sz w:val="16"/>
                <w:szCs w:val="16"/>
                <w:lang w:bidi="or-IN"/>
              </w:rPr>
            </w:pPr>
          </w:p>
        </w:tc>
        <w:tc>
          <w:tcPr>
            <w:tcW w:w="630" w:type="dxa"/>
            <w:vMerge/>
            <w:vAlign w:val="center"/>
            <w:hideMark/>
          </w:tcPr>
          <w:p w14:paraId="215E2E86" w14:textId="77777777" w:rsidR="00CF249A" w:rsidRPr="00483490" w:rsidRDefault="00CF249A" w:rsidP="006C128F">
            <w:pPr>
              <w:rPr>
                <w:color w:val="000000"/>
                <w:sz w:val="16"/>
                <w:szCs w:val="16"/>
                <w:lang w:bidi="or-IN"/>
              </w:rPr>
            </w:pPr>
          </w:p>
        </w:tc>
        <w:tc>
          <w:tcPr>
            <w:tcW w:w="630" w:type="dxa"/>
            <w:vMerge/>
            <w:vAlign w:val="center"/>
            <w:hideMark/>
          </w:tcPr>
          <w:p w14:paraId="352B8799" w14:textId="77777777" w:rsidR="00CF249A" w:rsidRPr="00483490" w:rsidRDefault="00CF249A" w:rsidP="006C128F">
            <w:pPr>
              <w:rPr>
                <w:color w:val="000000"/>
                <w:sz w:val="16"/>
                <w:szCs w:val="16"/>
                <w:lang w:bidi="or-IN"/>
              </w:rPr>
            </w:pPr>
          </w:p>
        </w:tc>
        <w:tc>
          <w:tcPr>
            <w:tcW w:w="630" w:type="dxa"/>
            <w:vMerge/>
            <w:vAlign w:val="center"/>
            <w:hideMark/>
          </w:tcPr>
          <w:p w14:paraId="61FDC5E8" w14:textId="77777777" w:rsidR="00CF249A" w:rsidRPr="00483490" w:rsidRDefault="00CF249A" w:rsidP="006C128F">
            <w:pPr>
              <w:rPr>
                <w:color w:val="000000"/>
                <w:sz w:val="16"/>
                <w:szCs w:val="16"/>
                <w:lang w:bidi="or-IN"/>
              </w:rPr>
            </w:pPr>
          </w:p>
        </w:tc>
        <w:tc>
          <w:tcPr>
            <w:tcW w:w="720" w:type="dxa"/>
            <w:vMerge/>
            <w:vAlign w:val="center"/>
            <w:hideMark/>
          </w:tcPr>
          <w:p w14:paraId="5F9E4081" w14:textId="77777777" w:rsidR="00CF249A" w:rsidRPr="00483490" w:rsidRDefault="00CF249A" w:rsidP="006C128F">
            <w:pPr>
              <w:rPr>
                <w:color w:val="000000"/>
                <w:sz w:val="16"/>
                <w:szCs w:val="16"/>
                <w:lang w:bidi="or-IN"/>
              </w:rPr>
            </w:pPr>
          </w:p>
        </w:tc>
        <w:tc>
          <w:tcPr>
            <w:tcW w:w="540" w:type="dxa"/>
            <w:vMerge/>
            <w:vAlign w:val="center"/>
            <w:hideMark/>
          </w:tcPr>
          <w:p w14:paraId="551D6BEE" w14:textId="77777777" w:rsidR="00CF249A" w:rsidRPr="00483490" w:rsidRDefault="00CF249A" w:rsidP="006C128F">
            <w:pPr>
              <w:rPr>
                <w:color w:val="000000"/>
                <w:sz w:val="16"/>
                <w:szCs w:val="16"/>
                <w:lang w:bidi="or-IN"/>
              </w:rPr>
            </w:pPr>
          </w:p>
        </w:tc>
        <w:tc>
          <w:tcPr>
            <w:tcW w:w="900" w:type="dxa"/>
            <w:vMerge/>
            <w:vAlign w:val="center"/>
            <w:hideMark/>
          </w:tcPr>
          <w:p w14:paraId="64C265D8" w14:textId="77777777" w:rsidR="00CF249A" w:rsidRPr="00483490" w:rsidRDefault="00CF249A" w:rsidP="006C128F">
            <w:pPr>
              <w:rPr>
                <w:color w:val="000000"/>
                <w:sz w:val="16"/>
                <w:szCs w:val="16"/>
                <w:lang w:bidi="or-IN"/>
              </w:rPr>
            </w:pPr>
          </w:p>
        </w:tc>
      </w:tr>
      <w:tr w:rsidR="00CF249A" w:rsidRPr="00483490" w14:paraId="1BC0F296" w14:textId="77777777" w:rsidTr="00386EAC">
        <w:trPr>
          <w:trHeight w:val="300"/>
        </w:trPr>
        <w:tc>
          <w:tcPr>
            <w:tcW w:w="450" w:type="dxa"/>
            <w:shd w:val="clear" w:color="auto" w:fill="auto"/>
            <w:noWrap/>
            <w:vAlign w:val="bottom"/>
            <w:hideMark/>
          </w:tcPr>
          <w:p w14:paraId="32916D9D" w14:textId="77777777" w:rsidR="00CF249A" w:rsidRPr="00483490" w:rsidRDefault="00CF249A" w:rsidP="006C128F">
            <w:pPr>
              <w:jc w:val="center"/>
              <w:rPr>
                <w:color w:val="000000"/>
                <w:sz w:val="16"/>
                <w:szCs w:val="16"/>
                <w:lang w:bidi="or-IN"/>
              </w:rPr>
            </w:pPr>
            <w:r w:rsidRPr="00483490">
              <w:rPr>
                <w:color w:val="000000"/>
                <w:sz w:val="16"/>
                <w:szCs w:val="16"/>
                <w:lang w:bidi="or-IN"/>
              </w:rPr>
              <w:t>7</w:t>
            </w:r>
          </w:p>
        </w:tc>
        <w:tc>
          <w:tcPr>
            <w:tcW w:w="450" w:type="dxa"/>
            <w:vMerge/>
            <w:shd w:val="clear" w:color="auto" w:fill="auto"/>
            <w:noWrap/>
            <w:vAlign w:val="bottom"/>
            <w:hideMark/>
          </w:tcPr>
          <w:p w14:paraId="1026FB00" w14:textId="2844ADE6" w:rsidR="00CF249A" w:rsidRPr="00483490" w:rsidRDefault="00CF249A" w:rsidP="006C128F">
            <w:pPr>
              <w:jc w:val="center"/>
              <w:rPr>
                <w:color w:val="000000"/>
                <w:sz w:val="16"/>
                <w:szCs w:val="16"/>
                <w:lang w:bidi="or-IN"/>
              </w:rPr>
            </w:pPr>
          </w:p>
        </w:tc>
        <w:tc>
          <w:tcPr>
            <w:tcW w:w="540" w:type="dxa"/>
            <w:shd w:val="clear" w:color="auto" w:fill="auto"/>
            <w:noWrap/>
            <w:vAlign w:val="bottom"/>
            <w:hideMark/>
          </w:tcPr>
          <w:p w14:paraId="4277F61B" w14:textId="77777777" w:rsidR="00CF249A" w:rsidRPr="00483490" w:rsidRDefault="00CF249A" w:rsidP="006C128F">
            <w:pPr>
              <w:jc w:val="center"/>
              <w:rPr>
                <w:color w:val="000000"/>
                <w:sz w:val="16"/>
                <w:szCs w:val="16"/>
                <w:lang w:bidi="or-IN"/>
              </w:rPr>
            </w:pPr>
            <w:r w:rsidRPr="00483490">
              <w:rPr>
                <w:color w:val="000000"/>
                <w:sz w:val="16"/>
                <w:szCs w:val="16"/>
                <w:lang w:bidi="or-IN"/>
              </w:rPr>
              <w:t>3</w:t>
            </w:r>
          </w:p>
        </w:tc>
        <w:tc>
          <w:tcPr>
            <w:tcW w:w="623" w:type="dxa"/>
            <w:shd w:val="clear" w:color="auto" w:fill="auto"/>
            <w:noWrap/>
            <w:vAlign w:val="bottom"/>
            <w:hideMark/>
          </w:tcPr>
          <w:p w14:paraId="0F29521D" w14:textId="77777777" w:rsidR="00CF249A" w:rsidRPr="00483490" w:rsidRDefault="00CF249A" w:rsidP="006C128F">
            <w:pPr>
              <w:jc w:val="center"/>
              <w:rPr>
                <w:color w:val="000000"/>
                <w:sz w:val="16"/>
                <w:szCs w:val="16"/>
                <w:lang w:bidi="or-IN"/>
              </w:rPr>
            </w:pPr>
            <w:r w:rsidRPr="00483490">
              <w:rPr>
                <w:color w:val="000000"/>
                <w:sz w:val="16"/>
                <w:szCs w:val="16"/>
                <w:lang w:bidi="or-IN"/>
              </w:rPr>
              <w:t>26.50</w:t>
            </w:r>
          </w:p>
        </w:tc>
        <w:tc>
          <w:tcPr>
            <w:tcW w:w="551" w:type="dxa"/>
            <w:shd w:val="clear" w:color="auto" w:fill="auto"/>
            <w:noWrap/>
            <w:vAlign w:val="bottom"/>
            <w:hideMark/>
          </w:tcPr>
          <w:p w14:paraId="3F3FD004" w14:textId="77777777" w:rsidR="00CF249A" w:rsidRPr="00483490" w:rsidRDefault="00CF249A" w:rsidP="006C128F">
            <w:pPr>
              <w:jc w:val="center"/>
              <w:rPr>
                <w:color w:val="000000"/>
                <w:sz w:val="16"/>
                <w:szCs w:val="16"/>
                <w:lang w:bidi="or-IN"/>
              </w:rPr>
            </w:pPr>
            <w:r w:rsidRPr="00483490">
              <w:rPr>
                <w:color w:val="000000"/>
                <w:sz w:val="16"/>
                <w:szCs w:val="16"/>
                <w:lang w:bidi="or-IN"/>
              </w:rPr>
              <w:t>27.00</w:t>
            </w:r>
          </w:p>
        </w:tc>
        <w:tc>
          <w:tcPr>
            <w:tcW w:w="425" w:type="dxa"/>
            <w:shd w:val="clear" w:color="auto" w:fill="auto"/>
            <w:noWrap/>
            <w:vAlign w:val="bottom"/>
            <w:hideMark/>
          </w:tcPr>
          <w:p w14:paraId="0E1C0D1C" w14:textId="77777777" w:rsidR="00CF249A" w:rsidRPr="00483490" w:rsidRDefault="00CF249A" w:rsidP="006C128F">
            <w:pPr>
              <w:jc w:val="center"/>
              <w:rPr>
                <w:color w:val="000000"/>
                <w:sz w:val="16"/>
                <w:szCs w:val="16"/>
                <w:lang w:bidi="or-IN"/>
              </w:rPr>
            </w:pPr>
            <w:r w:rsidRPr="00483490">
              <w:rPr>
                <w:color w:val="000000"/>
                <w:sz w:val="16"/>
                <w:szCs w:val="16"/>
                <w:lang w:bidi="or-IN"/>
              </w:rPr>
              <w:t>70</w:t>
            </w:r>
          </w:p>
        </w:tc>
        <w:tc>
          <w:tcPr>
            <w:tcW w:w="583" w:type="dxa"/>
            <w:shd w:val="clear" w:color="auto" w:fill="auto"/>
            <w:noWrap/>
            <w:vAlign w:val="bottom"/>
            <w:hideMark/>
          </w:tcPr>
          <w:p w14:paraId="652FB4F9" w14:textId="77777777" w:rsidR="00CF249A" w:rsidRPr="00483490" w:rsidRDefault="00CF249A" w:rsidP="006C128F">
            <w:pPr>
              <w:jc w:val="center"/>
              <w:rPr>
                <w:color w:val="000000"/>
                <w:sz w:val="16"/>
                <w:szCs w:val="16"/>
                <w:lang w:bidi="or-IN"/>
              </w:rPr>
            </w:pPr>
            <w:r w:rsidRPr="00483490">
              <w:rPr>
                <w:color w:val="000000"/>
                <w:sz w:val="16"/>
                <w:szCs w:val="16"/>
                <w:lang w:bidi="or-IN"/>
              </w:rPr>
              <w:t>0.94</w:t>
            </w:r>
          </w:p>
        </w:tc>
        <w:tc>
          <w:tcPr>
            <w:tcW w:w="567" w:type="dxa"/>
            <w:shd w:val="clear" w:color="auto" w:fill="auto"/>
            <w:noWrap/>
            <w:vAlign w:val="bottom"/>
            <w:hideMark/>
          </w:tcPr>
          <w:p w14:paraId="723EB16F" w14:textId="77777777" w:rsidR="00CF249A" w:rsidRPr="00483490" w:rsidRDefault="00CF249A" w:rsidP="006C128F">
            <w:pPr>
              <w:jc w:val="center"/>
              <w:rPr>
                <w:color w:val="000000"/>
                <w:sz w:val="16"/>
                <w:szCs w:val="16"/>
                <w:lang w:bidi="or-IN"/>
              </w:rPr>
            </w:pPr>
            <w:r w:rsidRPr="00483490">
              <w:rPr>
                <w:color w:val="000000"/>
                <w:sz w:val="16"/>
                <w:szCs w:val="16"/>
                <w:lang w:bidi="or-IN"/>
              </w:rPr>
              <w:t>0.50</w:t>
            </w:r>
          </w:p>
        </w:tc>
        <w:tc>
          <w:tcPr>
            <w:tcW w:w="567" w:type="dxa"/>
            <w:shd w:val="clear" w:color="auto" w:fill="auto"/>
            <w:noWrap/>
            <w:vAlign w:val="bottom"/>
            <w:hideMark/>
          </w:tcPr>
          <w:p w14:paraId="6A29EEA0" w14:textId="77777777" w:rsidR="00CF249A" w:rsidRPr="00483490" w:rsidRDefault="00CF249A" w:rsidP="006C128F">
            <w:pPr>
              <w:jc w:val="center"/>
              <w:rPr>
                <w:color w:val="000000"/>
                <w:sz w:val="16"/>
                <w:szCs w:val="16"/>
                <w:lang w:bidi="or-IN"/>
              </w:rPr>
            </w:pPr>
            <w:r w:rsidRPr="00483490">
              <w:rPr>
                <w:color w:val="000000"/>
                <w:sz w:val="16"/>
                <w:szCs w:val="16"/>
                <w:lang w:bidi="or-IN"/>
              </w:rPr>
              <w:t>0.47</w:t>
            </w:r>
          </w:p>
        </w:tc>
        <w:tc>
          <w:tcPr>
            <w:tcW w:w="709" w:type="dxa"/>
            <w:shd w:val="clear" w:color="auto" w:fill="auto"/>
            <w:noWrap/>
            <w:vAlign w:val="bottom"/>
            <w:hideMark/>
          </w:tcPr>
          <w:p w14:paraId="65B46157" w14:textId="77777777" w:rsidR="00CF249A" w:rsidRPr="00483490" w:rsidRDefault="00CF249A" w:rsidP="006C128F">
            <w:pPr>
              <w:jc w:val="center"/>
              <w:rPr>
                <w:color w:val="000000"/>
                <w:sz w:val="16"/>
                <w:szCs w:val="16"/>
                <w:lang w:bidi="or-IN"/>
              </w:rPr>
            </w:pPr>
            <w:r w:rsidRPr="00483490">
              <w:rPr>
                <w:color w:val="000000"/>
                <w:sz w:val="16"/>
                <w:szCs w:val="16"/>
                <w:lang w:bidi="or-IN"/>
              </w:rPr>
              <w:t>314.29</w:t>
            </w:r>
          </w:p>
        </w:tc>
        <w:tc>
          <w:tcPr>
            <w:tcW w:w="992" w:type="dxa"/>
            <w:shd w:val="clear" w:color="auto" w:fill="auto"/>
            <w:noWrap/>
            <w:vAlign w:val="bottom"/>
            <w:hideMark/>
          </w:tcPr>
          <w:p w14:paraId="5407320D" w14:textId="77777777" w:rsidR="00CF249A" w:rsidRPr="00483490" w:rsidRDefault="00CF249A" w:rsidP="006C128F">
            <w:pPr>
              <w:jc w:val="center"/>
              <w:rPr>
                <w:color w:val="000000"/>
                <w:sz w:val="16"/>
                <w:szCs w:val="16"/>
                <w:lang w:bidi="or-IN"/>
              </w:rPr>
            </w:pPr>
            <w:r w:rsidRPr="00483490">
              <w:rPr>
                <w:color w:val="000000"/>
                <w:sz w:val="16"/>
                <w:szCs w:val="16"/>
                <w:lang w:bidi="or-IN"/>
              </w:rPr>
              <w:t>313.93</w:t>
            </w:r>
          </w:p>
        </w:tc>
        <w:tc>
          <w:tcPr>
            <w:tcW w:w="709" w:type="dxa"/>
            <w:shd w:val="clear" w:color="auto" w:fill="auto"/>
            <w:noWrap/>
            <w:vAlign w:val="bottom"/>
            <w:hideMark/>
          </w:tcPr>
          <w:p w14:paraId="331808B2" w14:textId="77777777" w:rsidR="00CF249A" w:rsidRPr="00483490" w:rsidRDefault="00CF249A" w:rsidP="006C128F">
            <w:pPr>
              <w:jc w:val="center"/>
              <w:rPr>
                <w:color w:val="000000"/>
                <w:sz w:val="16"/>
                <w:szCs w:val="16"/>
                <w:lang w:bidi="or-IN"/>
              </w:rPr>
            </w:pPr>
            <w:r w:rsidRPr="00483490">
              <w:rPr>
                <w:color w:val="000000"/>
                <w:sz w:val="16"/>
                <w:szCs w:val="16"/>
                <w:lang w:bidi="or-IN"/>
              </w:rPr>
              <w:t>324.65</w:t>
            </w:r>
          </w:p>
        </w:tc>
        <w:tc>
          <w:tcPr>
            <w:tcW w:w="767" w:type="dxa"/>
            <w:shd w:val="clear" w:color="auto" w:fill="auto"/>
            <w:noWrap/>
            <w:vAlign w:val="bottom"/>
            <w:hideMark/>
          </w:tcPr>
          <w:p w14:paraId="3C1264B0" w14:textId="77777777" w:rsidR="00CF249A" w:rsidRPr="00483490" w:rsidRDefault="00CF249A" w:rsidP="006C128F">
            <w:pPr>
              <w:jc w:val="center"/>
              <w:rPr>
                <w:color w:val="000000"/>
                <w:sz w:val="16"/>
                <w:szCs w:val="16"/>
                <w:lang w:bidi="or-IN"/>
              </w:rPr>
            </w:pPr>
            <w:r w:rsidRPr="00483490">
              <w:rPr>
                <w:color w:val="000000"/>
                <w:sz w:val="16"/>
                <w:szCs w:val="16"/>
                <w:lang w:bidi="or-IN"/>
              </w:rPr>
              <w:t>311.37</w:t>
            </w:r>
          </w:p>
        </w:tc>
        <w:tc>
          <w:tcPr>
            <w:tcW w:w="599" w:type="dxa"/>
            <w:shd w:val="clear" w:color="auto" w:fill="auto"/>
            <w:noWrap/>
            <w:vAlign w:val="bottom"/>
            <w:hideMark/>
          </w:tcPr>
          <w:p w14:paraId="28AD8D7B" w14:textId="77777777" w:rsidR="00CF249A" w:rsidRPr="00483490" w:rsidRDefault="00CF249A" w:rsidP="006C128F">
            <w:pPr>
              <w:jc w:val="center"/>
              <w:rPr>
                <w:color w:val="000000"/>
                <w:sz w:val="16"/>
                <w:szCs w:val="16"/>
                <w:lang w:bidi="or-IN"/>
              </w:rPr>
            </w:pPr>
            <w:r w:rsidRPr="00483490">
              <w:rPr>
                <w:color w:val="000000"/>
                <w:sz w:val="16"/>
                <w:szCs w:val="16"/>
                <w:lang w:bidi="or-IN"/>
              </w:rPr>
              <w:t>1328.57</w:t>
            </w:r>
          </w:p>
        </w:tc>
        <w:tc>
          <w:tcPr>
            <w:tcW w:w="828" w:type="dxa"/>
            <w:vMerge/>
            <w:vAlign w:val="center"/>
            <w:hideMark/>
          </w:tcPr>
          <w:p w14:paraId="25195D7C" w14:textId="77777777" w:rsidR="00CF249A" w:rsidRPr="00483490" w:rsidRDefault="00CF249A" w:rsidP="006C128F">
            <w:pPr>
              <w:rPr>
                <w:color w:val="000000"/>
                <w:sz w:val="16"/>
                <w:szCs w:val="16"/>
                <w:lang w:bidi="or-IN"/>
              </w:rPr>
            </w:pPr>
          </w:p>
        </w:tc>
        <w:tc>
          <w:tcPr>
            <w:tcW w:w="900" w:type="dxa"/>
            <w:vMerge/>
            <w:vAlign w:val="center"/>
            <w:hideMark/>
          </w:tcPr>
          <w:p w14:paraId="5924218E" w14:textId="77777777" w:rsidR="00CF249A" w:rsidRPr="00483490" w:rsidRDefault="00CF249A" w:rsidP="006C128F">
            <w:pPr>
              <w:rPr>
                <w:color w:val="000000"/>
                <w:sz w:val="16"/>
                <w:szCs w:val="16"/>
                <w:lang w:bidi="or-IN"/>
              </w:rPr>
            </w:pPr>
          </w:p>
        </w:tc>
        <w:tc>
          <w:tcPr>
            <w:tcW w:w="720" w:type="dxa"/>
            <w:vMerge/>
            <w:vAlign w:val="center"/>
            <w:hideMark/>
          </w:tcPr>
          <w:p w14:paraId="5A2837AD" w14:textId="77777777" w:rsidR="00CF249A" w:rsidRPr="00483490" w:rsidRDefault="00CF249A" w:rsidP="006C128F">
            <w:pPr>
              <w:rPr>
                <w:color w:val="000000"/>
                <w:sz w:val="16"/>
                <w:szCs w:val="16"/>
                <w:lang w:bidi="or-IN"/>
              </w:rPr>
            </w:pPr>
          </w:p>
        </w:tc>
        <w:tc>
          <w:tcPr>
            <w:tcW w:w="630" w:type="dxa"/>
            <w:vMerge/>
            <w:vAlign w:val="center"/>
            <w:hideMark/>
          </w:tcPr>
          <w:p w14:paraId="53ECC1B0" w14:textId="77777777" w:rsidR="00CF249A" w:rsidRPr="00483490" w:rsidRDefault="00CF249A" w:rsidP="006C128F">
            <w:pPr>
              <w:rPr>
                <w:color w:val="000000"/>
                <w:sz w:val="16"/>
                <w:szCs w:val="16"/>
                <w:lang w:bidi="or-IN"/>
              </w:rPr>
            </w:pPr>
          </w:p>
        </w:tc>
        <w:tc>
          <w:tcPr>
            <w:tcW w:w="630" w:type="dxa"/>
            <w:vMerge/>
            <w:vAlign w:val="center"/>
            <w:hideMark/>
          </w:tcPr>
          <w:p w14:paraId="3CCF4E9C" w14:textId="77777777" w:rsidR="00CF249A" w:rsidRPr="00483490" w:rsidRDefault="00CF249A" w:rsidP="006C128F">
            <w:pPr>
              <w:rPr>
                <w:color w:val="000000"/>
                <w:sz w:val="16"/>
                <w:szCs w:val="16"/>
                <w:lang w:bidi="or-IN"/>
              </w:rPr>
            </w:pPr>
          </w:p>
        </w:tc>
        <w:tc>
          <w:tcPr>
            <w:tcW w:w="630" w:type="dxa"/>
            <w:vMerge/>
            <w:vAlign w:val="center"/>
            <w:hideMark/>
          </w:tcPr>
          <w:p w14:paraId="7807900F" w14:textId="77777777" w:rsidR="00CF249A" w:rsidRPr="00483490" w:rsidRDefault="00CF249A" w:rsidP="006C128F">
            <w:pPr>
              <w:rPr>
                <w:color w:val="000000"/>
                <w:sz w:val="16"/>
                <w:szCs w:val="16"/>
                <w:lang w:bidi="or-IN"/>
              </w:rPr>
            </w:pPr>
          </w:p>
        </w:tc>
        <w:tc>
          <w:tcPr>
            <w:tcW w:w="720" w:type="dxa"/>
            <w:vMerge/>
            <w:vAlign w:val="center"/>
            <w:hideMark/>
          </w:tcPr>
          <w:p w14:paraId="552E8409" w14:textId="77777777" w:rsidR="00CF249A" w:rsidRPr="00483490" w:rsidRDefault="00CF249A" w:rsidP="006C128F">
            <w:pPr>
              <w:rPr>
                <w:color w:val="000000"/>
                <w:sz w:val="16"/>
                <w:szCs w:val="16"/>
                <w:lang w:bidi="or-IN"/>
              </w:rPr>
            </w:pPr>
          </w:p>
        </w:tc>
        <w:tc>
          <w:tcPr>
            <w:tcW w:w="540" w:type="dxa"/>
            <w:vMerge/>
            <w:vAlign w:val="center"/>
            <w:hideMark/>
          </w:tcPr>
          <w:p w14:paraId="748C3F62" w14:textId="77777777" w:rsidR="00CF249A" w:rsidRPr="00483490" w:rsidRDefault="00CF249A" w:rsidP="006C128F">
            <w:pPr>
              <w:rPr>
                <w:color w:val="000000"/>
                <w:sz w:val="16"/>
                <w:szCs w:val="16"/>
                <w:lang w:bidi="or-IN"/>
              </w:rPr>
            </w:pPr>
          </w:p>
        </w:tc>
        <w:tc>
          <w:tcPr>
            <w:tcW w:w="900" w:type="dxa"/>
            <w:vMerge/>
            <w:vAlign w:val="center"/>
            <w:hideMark/>
          </w:tcPr>
          <w:p w14:paraId="436884F1" w14:textId="77777777" w:rsidR="00CF249A" w:rsidRPr="00483490" w:rsidRDefault="00CF249A" w:rsidP="006C128F">
            <w:pPr>
              <w:rPr>
                <w:color w:val="000000"/>
                <w:sz w:val="16"/>
                <w:szCs w:val="16"/>
                <w:lang w:bidi="or-IN"/>
              </w:rPr>
            </w:pPr>
          </w:p>
        </w:tc>
      </w:tr>
      <w:tr w:rsidR="00CF249A" w:rsidRPr="00483490" w14:paraId="10F9EAF6" w14:textId="77777777" w:rsidTr="00386EAC">
        <w:trPr>
          <w:trHeight w:val="300"/>
        </w:trPr>
        <w:tc>
          <w:tcPr>
            <w:tcW w:w="450" w:type="dxa"/>
            <w:shd w:val="clear" w:color="auto" w:fill="auto"/>
            <w:noWrap/>
            <w:vAlign w:val="bottom"/>
            <w:hideMark/>
          </w:tcPr>
          <w:p w14:paraId="54272095" w14:textId="77777777" w:rsidR="00CF249A" w:rsidRPr="00483490" w:rsidRDefault="00CF249A" w:rsidP="006C128F">
            <w:pPr>
              <w:jc w:val="center"/>
              <w:rPr>
                <w:color w:val="000000"/>
                <w:sz w:val="16"/>
                <w:szCs w:val="16"/>
                <w:lang w:bidi="or-IN"/>
              </w:rPr>
            </w:pPr>
            <w:r w:rsidRPr="00483490">
              <w:rPr>
                <w:color w:val="000000"/>
                <w:sz w:val="16"/>
                <w:szCs w:val="16"/>
                <w:lang w:bidi="or-IN"/>
              </w:rPr>
              <w:t>8</w:t>
            </w:r>
          </w:p>
        </w:tc>
        <w:tc>
          <w:tcPr>
            <w:tcW w:w="450" w:type="dxa"/>
            <w:vMerge/>
            <w:shd w:val="clear" w:color="auto" w:fill="auto"/>
            <w:noWrap/>
            <w:vAlign w:val="bottom"/>
            <w:hideMark/>
          </w:tcPr>
          <w:p w14:paraId="7C19E7E4" w14:textId="13CA278A" w:rsidR="00CF249A" w:rsidRPr="00483490" w:rsidRDefault="00CF249A" w:rsidP="006C128F">
            <w:pPr>
              <w:jc w:val="center"/>
              <w:rPr>
                <w:color w:val="000000"/>
                <w:sz w:val="16"/>
                <w:szCs w:val="16"/>
                <w:lang w:bidi="or-IN"/>
              </w:rPr>
            </w:pPr>
          </w:p>
        </w:tc>
        <w:tc>
          <w:tcPr>
            <w:tcW w:w="540" w:type="dxa"/>
            <w:shd w:val="clear" w:color="auto" w:fill="auto"/>
            <w:noWrap/>
            <w:vAlign w:val="bottom"/>
            <w:hideMark/>
          </w:tcPr>
          <w:p w14:paraId="08E20806" w14:textId="77777777" w:rsidR="00CF249A" w:rsidRPr="00483490" w:rsidRDefault="00CF249A" w:rsidP="006C128F">
            <w:pPr>
              <w:jc w:val="center"/>
              <w:rPr>
                <w:color w:val="000000"/>
                <w:sz w:val="16"/>
                <w:szCs w:val="16"/>
                <w:lang w:bidi="or-IN"/>
              </w:rPr>
            </w:pPr>
            <w:r w:rsidRPr="00483490">
              <w:rPr>
                <w:color w:val="000000"/>
                <w:sz w:val="16"/>
                <w:szCs w:val="16"/>
                <w:lang w:bidi="or-IN"/>
              </w:rPr>
              <w:t>4</w:t>
            </w:r>
          </w:p>
        </w:tc>
        <w:tc>
          <w:tcPr>
            <w:tcW w:w="623" w:type="dxa"/>
            <w:shd w:val="clear" w:color="auto" w:fill="auto"/>
            <w:noWrap/>
            <w:vAlign w:val="bottom"/>
            <w:hideMark/>
          </w:tcPr>
          <w:p w14:paraId="625A7AC3" w14:textId="77777777" w:rsidR="00CF249A" w:rsidRPr="00483490" w:rsidRDefault="00CF249A" w:rsidP="006C128F">
            <w:pPr>
              <w:jc w:val="center"/>
              <w:rPr>
                <w:color w:val="000000"/>
                <w:sz w:val="16"/>
                <w:szCs w:val="16"/>
                <w:lang w:bidi="or-IN"/>
              </w:rPr>
            </w:pPr>
            <w:r w:rsidRPr="00483490">
              <w:rPr>
                <w:color w:val="000000"/>
                <w:sz w:val="16"/>
                <w:szCs w:val="16"/>
                <w:lang w:bidi="or-IN"/>
              </w:rPr>
              <w:t>41.45</w:t>
            </w:r>
          </w:p>
        </w:tc>
        <w:tc>
          <w:tcPr>
            <w:tcW w:w="551" w:type="dxa"/>
            <w:shd w:val="clear" w:color="auto" w:fill="auto"/>
            <w:noWrap/>
            <w:vAlign w:val="bottom"/>
            <w:hideMark/>
          </w:tcPr>
          <w:p w14:paraId="4424679A" w14:textId="77777777" w:rsidR="00CF249A" w:rsidRPr="00483490" w:rsidRDefault="00CF249A" w:rsidP="006C128F">
            <w:pPr>
              <w:jc w:val="center"/>
              <w:rPr>
                <w:color w:val="000000"/>
                <w:sz w:val="16"/>
                <w:szCs w:val="16"/>
                <w:lang w:bidi="or-IN"/>
              </w:rPr>
            </w:pPr>
            <w:r w:rsidRPr="00483490">
              <w:rPr>
                <w:color w:val="000000"/>
                <w:sz w:val="16"/>
                <w:szCs w:val="16"/>
                <w:lang w:bidi="or-IN"/>
              </w:rPr>
              <w:t>45.45</w:t>
            </w:r>
          </w:p>
        </w:tc>
        <w:tc>
          <w:tcPr>
            <w:tcW w:w="425" w:type="dxa"/>
            <w:shd w:val="clear" w:color="auto" w:fill="auto"/>
            <w:noWrap/>
            <w:vAlign w:val="bottom"/>
            <w:hideMark/>
          </w:tcPr>
          <w:p w14:paraId="43A753D7" w14:textId="77777777" w:rsidR="00CF249A" w:rsidRPr="00483490" w:rsidRDefault="00CF249A" w:rsidP="006C128F">
            <w:pPr>
              <w:jc w:val="center"/>
              <w:rPr>
                <w:color w:val="000000"/>
                <w:sz w:val="16"/>
                <w:szCs w:val="16"/>
                <w:lang w:bidi="or-IN"/>
              </w:rPr>
            </w:pPr>
            <w:r w:rsidRPr="00483490">
              <w:rPr>
                <w:color w:val="000000"/>
                <w:sz w:val="16"/>
                <w:szCs w:val="16"/>
                <w:lang w:bidi="or-IN"/>
              </w:rPr>
              <w:t>70</w:t>
            </w:r>
          </w:p>
        </w:tc>
        <w:tc>
          <w:tcPr>
            <w:tcW w:w="583" w:type="dxa"/>
            <w:shd w:val="clear" w:color="auto" w:fill="auto"/>
            <w:noWrap/>
            <w:vAlign w:val="bottom"/>
            <w:hideMark/>
          </w:tcPr>
          <w:p w14:paraId="0548313B" w14:textId="77777777" w:rsidR="00CF249A" w:rsidRPr="00483490" w:rsidRDefault="00CF249A" w:rsidP="006C128F">
            <w:pPr>
              <w:jc w:val="center"/>
              <w:rPr>
                <w:color w:val="000000"/>
                <w:sz w:val="16"/>
                <w:szCs w:val="16"/>
                <w:lang w:bidi="or-IN"/>
              </w:rPr>
            </w:pPr>
            <w:r w:rsidRPr="00483490">
              <w:rPr>
                <w:color w:val="000000"/>
                <w:sz w:val="16"/>
                <w:szCs w:val="16"/>
                <w:lang w:bidi="or-IN"/>
              </w:rPr>
              <w:t>0.94</w:t>
            </w:r>
          </w:p>
        </w:tc>
        <w:tc>
          <w:tcPr>
            <w:tcW w:w="567" w:type="dxa"/>
            <w:shd w:val="clear" w:color="auto" w:fill="auto"/>
            <w:noWrap/>
            <w:vAlign w:val="bottom"/>
            <w:hideMark/>
          </w:tcPr>
          <w:p w14:paraId="3D955AE8" w14:textId="77777777" w:rsidR="00CF249A" w:rsidRPr="00483490" w:rsidRDefault="00CF249A" w:rsidP="006C128F">
            <w:pPr>
              <w:jc w:val="center"/>
              <w:rPr>
                <w:color w:val="000000"/>
                <w:sz w:val="16"/>
                <w:szCs w:val="16"/>
                <w:lang w:bidi="or-IN"/>
              </w:rPr>
            </w:pPr>
            <w:r w:rsidRPr="00483490">
              <w:rPr>
                <w:color w:val="000000"/>
                <w:sz w:val="16"/>
                <w:szCs w:val="16"/>
                <w:lang w:bidi="or-IN"/>
              </w:rPr>
              <w:t>4.00</w:t>
            </w:r>
          </w:p>
        </w:tc>
        <w:tc>
          <w:tcPr>
            <w:tcW w:w="567" w:type="dxa"/>
            <w:shd w:val="clear" w:color="auto" w:fill="auto"/>
            <w:noWrap/>
            <w:vAlign w:val="bottom"/>
            <w:hideMark/>
          </w:tcPr>
          <w:p w14:paraId="25CD5225" w14:textId="77777777" w:rsidR="00CF249A" w:rsidRPr="00483490" w:rsidRDefault="00CF249A" w:rsidP="006C128F">
            <w:pPr>
              <w:jc w:val="center"/>
              <w:rPr>
                <w:color w:val="000000"/>
                <w:sz w:val="16"/>
                <w:szCs w:val="16"/>
                <w:lang w:bidi="or-IN"/>
              </w:rPr>
            </w:pPr>
            <w:r w:rsidRPr="00483490">
              <w:rPr>
                <w:color w:val="000000"/>
                <w:sz w:val="16"/>
                <w:szCs w:val="16"/>
                <w:lang w:bidi="or-IN"/>
              </w:rPr>
              <w:t>3.76</w:t>
            </w:r>
          </w:p>
        </w:tc>
        <w:tc>
          <w:tcPr>
            <w:tcW w:w="709" w:type="dxa"/>
            <w:shd w:val="clear" w:color="auto" w:fill="auto"/>
            <w:noWrap/>
            <w:vAlign w:val="bottom"/>
            <w:hideMark/>
          </w:tcPr>
          <w:p w14:paraId="50D52371" w14:textId="77777777" w:rsidR="00CF249A" w:rsidRPr="00483490" w:rsidRDefault="00CF249A" w:rsidP="006C128F">
            <w:pPr>
              <w:jc w:val="center"/>
              <w:rPr>
                <w:color w:val="000000"/>
                <w:sz w:val="16"/>
                <w:szCs w:val="16"/>
                <w:lang w:bidi="or-IN"/>
              </w:rPr>
            </w:pPr>
            <w:r w:rsidRPr="00483490">
              <w:rPr>
                <w:color w:val="000000"/>
                <w:sz w:val="16"/>
                <w:szCs w:val="16"/>
                <w:lang w:bidi="or-IN"/>
              </w:rPr>
              <w:t>303.72</w:t>
            </w:r>
          </w:p>
        </w:tc>
        <w:tc>
          <w:tcPr>
            <w:tcW w:w="992" w:type="dxa"/>
            <w:shd w:val="clear" w:color="auto" w:fill="auto"/>
            <w:noWrap/>
            <w:vAlign w:val="bottom"/>
            <w:hideMark/>
          </w:tcPr>
          <w:p w14:paraId="1BBD8344" w14:textId="77777777" w:rsidR="00CF249A" w:rsidRPr="00483490" w:rsidRDefault="00CF249A" w:rsidP="006C128F">
            <w:pPr>
              <w:jc w:val="center"/>
              <w:rPr>
                <w:color w:val="000000"/>
                <w:sz w:val="16"/>
                <w:szCs w:val="16"/>
                <w:lang w:bidi="or-IN"/>
              </w:rPr>
            </w:pPr>
            <w:r w:rsidRPr="00483490">
              <w:rPr>
                <w:color w:val="000000"/>
                <w:sz w:val="16"/>
                <w:szCs w:val="16"/>
                <w:lang w:bidi="or-IN"/>
              </w:rPr>
              <w:t>300.89</w:t>
            </w:r>
          </w:p>
        </w:tc>
        <w:tc>
          <w:tcPr>
            <w:tcW w:w="709" w:type="dxa"/>
            <w:shd w:val="clear" w:color="auto" w:fill="auto"/>
            <w:noWrap/>
            <w:vAlign w:val="bottom"/>
            <w:hideMark/>
          </w:tcPr>
          <w:p w14:paraId="506179AE" w14:textId="77777777" w:rsidR="00CF249A" w:rsidRPr="00483490" w:rsidRDefault="00CF249A" w:rsidP="006C128F">
            <w:pPr>
              <w:jc w:val="center"/>
              <w:rPr>
                <w:color w:val="000000"/>
                <w:sz w:val="16"/>
                <w:szCs w:val="16"/>
                <w:lang w:bidi="or-IN"/>
              </w:rPr>
            </w:pPr>
            <w:r w:rsidRPr="00483490">
              <w:rPr>
                <w:color w:val="000000"/>
                <w:sz w:val="16"/>
                <w:szCs w:val="16"/>
                <w:lang w:bidi="or-IN"/>
              </w:rPr>
              <w:t>329.65</w:t>
            </w:r>
          </w:p>
        </w:tc>
        <w:tc>
          <w:tcPr>
            <w:tcW w:w="767" w:type="dxa"/>
            <w:shd w:val="clear" w:color="auto" w:fill="auto"/>
            <w:noWrap/>
            <w:vAlign w:val="bottom"/>
            <w:hideMark/>
          </w:tcPr>
          <w:p w14:paraId="4685E7F8" w14:textId="77777777" w:rsidR="00CF249A" w:rsidRPr="00483490" w:rsidRDefault="00CF249A" w:rsidP="006C128F">
            <w:pPr>
              <w:jc w:val="center"/>
              <w:rPr>
                <w:color w:val="000000"/>
                <w:sz w:val="16"/>
                <w:szCs w:val="16"/>
                <w:lang w:bidi="or-IN"/>
              </w:rPr>
            </w:pPr>
            <w:r w:rsidRPr="00483490">
              <w:rPr>
                <w:color w:val="000000"/>
                <w:sz w:val="16"/>
                <w:szCs w:val="16"/>
                <w:lang w:bidi="or-IN"/>
              </w:rPr>
              <w:t>294.14</w:t>
            </w:r>
          </w:p>
        </w:tc>
        <w:tc>
          <w:tcPr>
            <w:tcW w:w="599" w:type="dxa"/>
            <w:shd w:val="clear" w:color="auto" w:fill="auto"/>
            <w:noWrap/>
            <w:vAlign w:val="bottom"/>
            <w:hideMark/>
          </w:tcPr>
          <w:p w14:paraId="1A20F42E" w14:textId="77777777" w:rsidR="00CF249A" w:rsidRPr="00483490" w:rsidRDefault="00CF249A" w:rsidP="006C128F">
            <w:pPr>
              <w:jc w:val="center"/>
              <w:rPr>
                <w:color w:val="000000"/>
                <w:sz w:val="16"/>
                <w:szCs w:val="16"/>
                <w:lang w:bidi="or-IN"/>
              </w:rPr>
            </w:pPr>
            <w:r w:rsidRPr="00483490">
              <w:rPr>
                <w:color w:val="000000"/>
                <w:sz w:val="16"/>
                <w:szCs w:val="16"/>
                <w:lang w:bidi="or-IN"/>
              </w:rPr>
              <w:t>3551.19</w:t>
            </w:r>
          </w:p>
        </w:tc>
        <w:tc>
          <w:tcPr>
            <w:tcW w:w="828" w:type="dxa"/>
            <w:vMerge/>
            <w:vAlign w:val="center"/>
            <w:hideMark/>
          </w:tcPr>
          <w:p w14:paraId="7D444F71" w14:textId="77777777" w:rsidR="00CF249A" w:rsidRPr="00483490" w:rsidRDefault="00CF249A" w:rsidP="006C128F">
            <w:pPr>
              <w:rPr>
                <w:color w:val="000000"/>
                <w:sz w:val="16"/>
                <w:szCs w:val="16"/>
                <w:lang w:bidi="or-IN"/>
              </w:rPr>
            </w:pPr>
          </w:p>
        </w:tc>
        <w:tc>
          <w:tcPr>
            <w:tcW w:w="900" w:type="dxa"/>
            <w:vMerge/>
            <w:vAlign w:val="center"/>
            <w:hideMark/>
          </w:tcPr>
          <w:p w14:paraId="40A88DDF" w14:textId="77777777" w:rsidR="00CF249A" w:rsidRPr="00483490" w:rsidRDefault="00CF249A" w:rsidP="006C128F">
            <w:pPr>
              <w:rPr>
                <w:color w:val="000000"/>
                <w:sz w:val="16"/>
                <w:szCs w:val="16"/>
                <w:lang w:bidi="or-IN"/>
              </w:rPr>
            </w:pPr>
          </w:p>
        </w:tc>
        <w:tc>
          <w:tcPr>
            <w:tcW w:w="720" w:type="dxa"/>
            <w:vMerge/>
            <w:vAlign w:val="center"/>
            <w:hideMark/>
          </w:tcPr>
          <w:p w14:paraId="1D578C8A" w14:textId="77777777" w:rsidR="00CF249A" w:rsidRPr="00483490" w:rsidRDefault="00CF249A" w:rsidP="006C128F">
            <w:pPr>
              <w:rPr>
                <w:color w:val="000000"/>
                <w:sz w:val="16"/>
                <w:szCs w:val="16"/>
                <w:lang w:bidi="or-IN"/>
              </w:rPr>
            </w:pPr>
          </w:p>
        </w:tc>
        <w:tc>
          <w:tcPr>
            <w:tcW w:w="630" w:type="dxa"/>
            <w:vMerge/>
            <w:vAlign w:val="center"/>
            <w:hideMark/>
          </w:tcPr>
          <w:p w14:paraId="42B74C85" w14:textId="77777777" w:rsidR="00CF249A" w:rsidRPr="00483490" w:rsidRDefault="00CF249A" w:rsidP="006C128F">
            <w:pPr>
              <w:rPr>
                <w:color w:val="000000"/>
                <w:sz w:val="16"/>
                <w:szCs w:val="16"/>
                <w:lang w:bidi="or-IN"/>
              </w:rPr>
            </w:pPr>
          </w:p>
        </w:tc>
        <w:tc>
          <w:tcPr>
            <w:tcW w:w="630" w:type="dxa"/>
            <w:vMerge/>
            <w:vAlign w:val="center"/>
            <w:hideMark/>
          </w:tcPr>
          <w:p w14:paraId="0CFF619C" w14:textId="77777777" w:rsidR="00CF249A" w:rsidRPr="00483490" w:rsidRDefault="00CF249A" w:rsidP="006C128F">
            <w:pPr>
              <w:rPr>
                <w:color w:val="000000"/>
                <w:sz w:val="16"/>
                <w:szCs w:val="16"/>
                <w:lang w:bidi="or-IN"/>
              </w:rPr>
            </w:pPr>
          </w:p>
        </w:tc>
        <w:tc>
          <w:tcPr>
            <w:tcW w:w="630" w:type="dxa"/>
            <w:vMerge/>
            <w:vAlign w:val="center"/>
            <w:hideMark/>
          </w:tcPr>
          <w:p w14:paraId="3C50689A" w14:textId="77777777" w:rsidR="00CF249A" w:rsidRPr="00483490" w:rsidRDefault="00CF249A" w:rsidP="006C128F">
            <w:pPr>
              <w:rPr>
                <w:color w:val="000000"/>
                <w:sz w:val="16"/>
                <w:szCs w:val="16"/>
                <w:lang w:bidi="or-IN"/>
              </w:rPr>
            </w:pPr>
          </w:p>
        </w:tc>
        <w:tc>
          <w:tcPr>
            <w:tcW w:w="720" w:type="dxa"/>
            <w:vMerge/>
            <w:vAlign w:val="center"/>
            <w:hideMark/>
          </w:tcPr>
          <w:p w14:paraId="73C9A7FF" w14:textId="77777777" w:rsidR="00CF249A" w:rsidRPr="00483490" w:rsidRDefault="00CF249A" w:rsidP="006C128F">
            <w:pPr>
              <w:rPr>
                <w:color w:val="000000"/>
                <w:sz w:val="16"/>
                <w:szCs w:val="16"/>
                <w:lang w:bidi="or-IN"/>
              </w:rPr>
            </w:pPr>
          </w:p>
        </w:tc>
        <w:tc>
          <w:tcPr>
            <w:tcW w:w="540" w:type="dxa"/>
            <w:vMerge/>
            <w:vAlign w:val="center"/>
            <w:hideMark/>
          </w:tcPr>
          <w:p w14:paraId="1A3EC97D" w14:textId="77777777" w:rsidR="00CF249A" w:rsidRPr="00483490" w:rsidRDefault="00CF249A" w:rsidP="006C128F">
            <w:pPr>
              <w:rPr>
                <w:color w:val="000000"/>
                <w:sz w:val="16"/>
                <w:szCs w:val="16"/>
                <w:lang w:bidi="or-IN"/>
              </w:rPr>
            </w:pPr>
          </w:p>
        </w:tc>
        <w:tc>
          <w:tcPr>
            <w:tcW w:w="900" w:type="dxa"/>
            <w:vMerge/>
            <w:vAlign w:val="center"/>
            <w:hideMark/>
          </w:tcPr>
          <w:p w14:paraId="75C490F5" w14:textId="77777777" w:rsidR="00CF249A" w:rsidRPr="00483490" w:rsidRDefault="00CF249A" w:rsidP="006C128F">
            <w:pPr>
              <w:rPr>
                <w:color w:val="000000"/>
                <w:sz w:val="16"/>
                <w:szCs w:val="16"/>
                <w:lang w:bidi="or-IN"/>
              </w:rPr>
            </w:pPr>
          </w:p>
        </w:tc>
      </w:tr>
      <w:tr w:rsidR="00CF249A" w:rsidRPr="00483490" w14:paraId="7E06D03B" w14:textId="77777777" w:rsidTr="00386EAC">
        <w:trPr>
          <w:trHeight w:val="300"/>
        </w:trPr>
        <w:tc>
          <w:tcPr>
            <w:tcW w:w="450" w:type="dxa"/>
            <w:shd w:val="clear" w:color="auto" w:fill="auto"/>
            <w:noWrap/>
            <w:vAlign w:val="bottom"/>
            <w:hideMark/>
          </w:tcPr>
          <w:p w14:paraId="5EB79ED4" w14:textId="77777777" w:rsidR="00CF249A" w:rsidRPr="00483490" w:rsidRDefault="00CF249A" w:rsidP="006C128F">
            <w:pPr>
              <w:jc w:val="center"/>
              <w:rPr>
                <w:color w:val="000000"/>
                <w:sz w:val="16"/>
                <w:szCs w:val="16"/>
                <w:lang w:bidi="or-IN"/>
              </w:rPr>
            </w:pPr>
            <w:r w:rsidRPr="00483490">
              <w:rPr>
                <w:color w:val="000000"/>
                <w:sz w:val="16"/>
                <w:szCs w:val="16"/>
                <w:lang w:bidi="or-IN"/>
              </w:rPr>
              <w:t>9</w:t>
            </w:r>
          </w:p>
        </w:tc>
        <w:tc>
          <w:tcPr>
            <w:tcW w:w="450" w:type="dxa"/>
            <w:vMerge/>
            <w:shd w:val="clear" w:color="auto" w:fill="auto"/>
            <w:noWrap/>
            <w:vAlign w:val="bottom"/>
            <w:hideMark/>
          </w:tcPr>
          <w:p w14:paraId="45552573" w14:textId="6081EB9E" w:rsidR="00CF249A" w:rsidRPr="00483490" w:rsidRDefault="00CF249A" w:rsidP="006C128F">
            <w:pPr>
              <w:jc w:val="center"/>
              <w:rPr>
                <w:color w:val="000000"/>
                <w:sz w:val="16"/>
                <w:szCs w:val="16"/>
                <w:lang w:bidi="or-IN"/>
              </w:rPr>
            </w:pPr>
          </w:p>
        </w:tc>
        <w:tc>
          <w:tcPr>
            <w:tcW w:w="540" w:type="dxa"/>
            <w:shd w:val="clear" w:color="auto" w:fill="auto"/>
            <w:noWrap/>
            <w:vAlign w:val="bottom"/>
            <w:hideMark/>
          </w:tcPr>
          <w:p w14:paraId="6E8A7EF9" w14:textId="77777777" w:rsidR="00CF249A" w:rsidRPr="00483490" w:rsidRDefault="00CF249A" w:rsidP="006C128F">
            <w:pPr>
              <w:jc w:val="center"/>
              <w:rPr>
                <w:color w:val="000000"/>
                <w:sz w:val="16"/>
                <w:szCs w:val="16"/>
                <w:lang w:bidi="or-IN"/>
              </w:rPr>
            </w:pPr>
            <w:r w:rsidRPr="00483490">
              <w:rPr>
                <w:color w:val="000000"/>
                <w:sz w:val="16"/>
                <w:szCs w:val="16"/>
                <w:lang w:bidi="or-IN"/>
              </w:rPr>
              <w:t>5</w:t>
            </w:r>
          </w:p>
        </w:tc>
        <w:tc>
          <w:tcPr>
            <w:tcW w:w="623" w:type="dxa"/>
            <w:shd w:val="clear" w:color="auto" w:fill="auto"/>
            <w:noWrap/>
            <w:vAlign w:val="bottom"/>
            <w:hideMark/>
          </w:tcPr>
          <w:p w14:paraId="5235FA43" w14:textId="77777777" w:rsidR="00CF249A" w:rsidRPr="00483490" w:rsidRDefault="00CF249A" w:rsidP="006C128F">
            <w:pPr>
              <w:jc w:val="center"/>
              <w:rPr>
                <w:color w:val="000000"/>
                <w:sz w:val="16"/>
                <w:szCs w:val="16"/>
                <w:lang w:bidi="or-IN"/>
              </w:rPr>
            </w:pPr>
            <w:r w:rsidRPr="00483490">
              <w:rPr>
                <w:color w:val="000000"/>
                <w:sz w:val="16"/>
                <w:szCs w:val="16"/>
                <w:lang w:bidi="or-IN"/>
              </w:rPr>
              <w:t>50.45</w:t>
            </w:r>
          </w:p>
        </w:tc>
        <w:tc>
          <w:tcPr>
            <w:tcW w:w="551" w:type="dxa"/>
            <w:shd w:val="clear" w:color="auto" w:fill="auto"/>
            <w:noWrap/>
            <w:vAlign w:val="bottom"/>
            <w:hideMark/>
          </w:tcPr>
          <w:p w14:paraId="7BCEB414" w14:textId="77777777" w:rsidR="00CF249A" w:rsidRPr="00483490" w:rsidRDefault="00CF249A" w:rsidP="006C128F">
            <w:pPr>
              <w:jc w:val="center"/>
              <w:rPr>
                <w:color w:val="000000"/>
                <w:sz w:val="16"/>
                <w:szCs w:val="16"/>
                <w:lang w:bidi="or-IN"/>
              </w:rPr>
            </w:pPr>
            <w:r w:rsidRPr="00483490">
              <w:rPr>
                <w:color w:val="000000"/>
                <w:sz w:val="16"/>
                <w:szCs w:val="16"/>
                <w:lang w:bidi="or-IN"/>
              </w:rPr>
              <w:t>51.70</w:t>
            </w:r>
          </w:p>
        </w:tc>
        <w:tc>
          <w:tcPr>
            <w:tcW w:w="425" w:type="dxa"/>
            <w:shd w:val="clear" w:color="auto" w:fill="auto"/>
            <w:noWrap/>
            <w:vAlign w:val="bottom"/>
            <w:hideMark/>
          </w:tcPr>
          <w:p w14:paraId="43DF5801" w14:textId="77777777" w:rsidR="00CF249A" w:rsidRPr="00483490" w:rsidRDefault="00CF249A" w:rsidP="006C128F">
            <w:pPr>
              <w:jc w:val="center"/>
              <w:rPr>
                <w:color w:val="000000"/>
                <w:sz w:val="16"/>
                <w:szCs w:val="16"/>
                <w:lang w:bidi="or-IN"/>
              </w:rPr>
            </w:pPr>
            <w:r w:rsidRPr="00483490">
              <w:rPr>
                <w:color w:val="000000"/>
                <w:sz w:val="16"/>
                <w:szCs w:val="16"/>
                <w:lang w:bidi="or-IN"/>
              </w:rPr>
              <w:t>70</w:t>
            </w:r>
          </w:p>
        </w:tc>
        <w:tc>
          <w:tcPr>
            <w:tcW w:w="583" w:type="dxa"/>
            <w:shd w:val="clear" w:color="auto" w:fill="auto"/>
            <w:noWrap/>
            <w:vAlign w:val="bottom"/>
            <w:hideMark/>
          </w:tcPr>
          <w:p w14:paraId="6A3FF833" w14:textId="77777777" w:rsidR="00CF249A" w:rsidRPr="00483490" w:rsidRDefault="00CF249A" w:rsidP="006C128F">
            <w:pPr>
              <w:jc w:val="center"/>
              <w:rPr>
                <w:color w:val="000000"/>
                <w:sz w:val="16"/>
                <w:szCs w:val="16"/>
                <w:lang w:bidi="or-IN"/>
              </w:rPr>
            </w:pPr>
            <w:r w:rsidRPr="00483490">
              <w:rPr>
                <w:color w:val="000000"/>
                <w:sz w:val="16"/>
                <w:szCs w:val="16"/>
                <w:lang w:bidi="or-IN"/>
              </w:rPr>
              <w:t>0.94</w:t>
            </w:r>
          </w:p>
        </w:tc>
        <w:tc>
          <w:tcPr>
            <w:tcW w:w="567" w:type="dxa"/>
            <w:shd w:val="clear" w:color="auto" w:fill="auto"/>
            <w:noWrap/>
            <w:vAlign w:val="bottom"/>
            <w:hideMark/>
          </w:tcPr>
          <w:p w14:paraId="3321B490" w14:textId="77777777" w:rsidR="00CF249A" w:rsidRPr="00483490" w:rsidRDefault="00CF249A" w:rsidP="006C128F">
            <w:pPr>
              <w:jc w:val="center"/>
              <w:rPr>
                <w:color w:val="000000"/>
                <w:sz w:val="16"/>
                <w:szCs w:val="16"/>
                <w:lang w:bidi="or-IN"/>
              </w:rPr>
            </w:pPr>
            <w:r w:rsidRPr="00483490">
              <w:rPr>
                <w:color w:val="000000"/>
                <w:sz w:val="16"/>
                <w:szCs w:val="16"/>
                <w:lang w:bidi="or-IN"/>
              </w:rPr>
              <w:t>1.25</w:t>
            </w:r>
          </w:p>
        </w:tc>
        <w:tc>
          <w:tcPr>
            <w:tcW w:w="567" w:type="dxa"/>
            <w:shd w:val="clear" w:color="auto" w:fill="auto"/>
            <w:noWrap/>
            <w:vAlign w:val="bottom"/>
            <w:hideMark/>
          </w:tcPr>
          <w:p w14:paraId="2F18D1B4" w14:textId="77777777" w:rsidR="00CF249A" w:rsidRPr="00483490" w:rsidRDefault="00CF249A" w:rsidP="006C128F">
            <w:pPr>
              <w:jc w:val="center"/>
              <w:rPr>
                <w:color w:val="000000"/>
                <w:sz w:val="16"/>
                <w:szCs w:val="16"/>
                <w:lang w:bidi="or-IN"/>
              </w:rPr>
            </w:pPr>
            <w:r w:rsidRPr="00483490">
              <w:rPr>
                <w:color w:val="000000"/>
                <w:sz w:val="16"/>
                <w:szCs w:val="16"/>
                <w:lang w:bidi="or-IN"/>
              </w:rPr>
              <w:t>1.17</w:t>
            </w:r>
          </w:p>
        </w:tc>
        <w:tc>
          <w:tcPr>
            <w:tcW w:w="709" w:type="dxa"/>
            <w:shd w:val="clear" w:color="auto" w:fill="auto"/>
            <w:noWrap/>
            <w:vAlign w:val="bottom"/>
            <w:hideMark/>
          </w:tcPr>
          <w:p w14:paraId="6631B49D" w14:textId="77777777" w:rsidR="00CF249A" w:rsidRPr="00483490" w:rsidRDefault="00CF249A" w:rsidP="006C128F">
            <w:pPr>
              <w:jc w:val="center"/>
              <w:rPr>
                <w:color w:val="000000"/>
                <w:sz w:val="16"/>
                <w:szCs w:val="16"/>
                <w:lang w:bidi="or-IN"/>
              </w:rPr>
            </w:pPr>
            <w:r w:rsidRPr="00483490">
              <w:rPr>
                <w:color w:val="000000"/>
                <w:sz w:val="16"/>
                <w:szCs w:val="16"/>
                <w:lang w:bidi="or-IN"/>
              </w:rPr>
              <w:t>297.35</w:t>
            </w:r>
          </w:p>
        </w:tc>
        <w:tc>
          <w:tcPr>
            <w:tcW w:w="992" w:type="dxa"/>
            <w:shd w:val="clear" w:color="auto" w:fill="auto"/>
            <w:noWrap/>
            <w:vAlign w:val="bottom"/>
            <w:hideMark/>
          </w:tcPr>
          <w:p w14:paraId="1BEADD27" w14:textId="77777777" w:rsidR="00CF249A" w:rsidRPr="00483490" w:rsidRDefault="00CF249A" w:rsidP="006C128F">
            <w:pPr>
              <w:jc w:val="center"/>
              <w:rPr>
                <w:color w:val="000000"/>
                <w:sz w:val="16"/>
                <w:szCs w:val="16"/>
                <w:lang w:bidi="or-IN"/>
              </w:rPr>
            </w:pPr>
            <w:r w:rsidRPr="00483490">
              <w:rPr>
                <w:color w:val="000000"/>
                <w:sz w:val="16"/>
                <w:szCs w:val="16"/>
                <w:lang w:bidi="or-IN"/>
              </w:rPr>
              <w:t>296.47</w:t>
            </w:r>
          </w:p>
        </w:tc>
        <w:tc>
          <w:tcPr>
            <w:tcW w:w="709" w:type="dxa"/>
            <w:shd w:val="clear" w:color="auto" w:fill="auto"/>
            <w:noWrap/>
            <w:vAlign w:val="bottom"/>
            <w:hideMark/>
          </w:tcPr>
          <w:p w14:paraId="1C32ED26" w14:textId="77777777" w:rsidR="00CF249A" w:rsidRPr="00483490" w:rsidRDefault="00CF249A" w:rsidP="006C128F">
            <w:pPr>
              <w:jc w:val="center"/>
              <w:rPr>
                <w:color w:val="000000"/>
                <w:sz w:val="16"/>
                <w:szCs w:val="16"/>
                <w:lang w:bidi="or-IN"/>
              </w:rPr>
            </w:pPr>
            <w:r w:rsidRPr="00483490">
              <w:rPr>
                <w:color w:val="000000"/>
                <w:sz w:val="16"/>
                <w:szCs w:val="16"/>
                <w:lang w:bidi="or-IN"/>
              </w:rPr>
              <w:t>318.01</w:t>
            </w:r>
          </w:p>
        </w:tc>
        <w:tc>
          <w:tcPr>
            <w:tcW w:w="767" w:type="dxa"/>
            <w:shd w:val="clear" w:color="auto" w:fill="auto"/>
            <w:noWrap/>
            <w:vAlign w:val="bottom"/>
            <w:hideMark/>
          </w:tcPr>
          <w:p w14:paraId="68C08552" w14:textId="77777777" w:rsidR="00CF249A" w:rsidRPr="00483490" w:rsidRDefault="00CF249A" w:rsidP="006C128F">
            <w:pPr>
              <w:jc w:val="center"/>
              <w:rPr>
                <w:color w:val="000000"/>
                <w:sz w:val="16"/>
                <w:szCs w:val="16"/>
                <w:lang w:bidi="or-IN"/>
              </w:rPr>
            </w:pPr>
            <w:r w:rsidRPr="00483490">
              <w:rPr>
                <w:color w:val="000000"/>
                <w:sz w:val="16"/>
                <w:szCs w:val="16"/>
                <w:lang w:bidi="or-IN"/>
              </w:rPr>
              <w:t>291.30</w:t>
            </w:r>
          </w:p>
        </w:tc>
        <w:tc>
          <w:tcPr>
            <w:tcW w:w="599" w:type="dxa"/>
            <w:shd w:val="clear" w:color="auto" w:fill="auto"/>
            <w:noWrap/>
            <w:vAlign w:val="bottom"/>
            <w:hideMark/>
          </w:tcPr>
          <w:p w14:paraId="3CC795AC" w14:textId="77777777" w:rsidR="00CF249A" w:rsidRPr="00483490" w:rsidRDefault="00CF249A" w:rsidP="006C128F">
            <w:pPr>
              <w:jc w:val="center"/>
              <w:rPr>
                <w:color w:val="000000"/>
                <w:sz w:val="16"/>
                <w:szCs w:val="16"/>
                <w:lang w:bidi="or-IN"/>
              </w:rPr>
            </w:pPr>
            <w:r w:rsidRPr="00483490">
              <w:rPr>
                <w:color w:val="000000"/>
                <w:sz w:val="16"/>
                <w:szCs w:val="16"/>
                <w:lang w:bidi="or-IN"/>
              </w:rPr>
              <w:t>2671.42</w:t>
            </w:r>
          </w:p>
        </w:tc>
        <w:tc>
          <w:tcPr>
            <w:tcW w:w="828" w:type="dxa"/>
            <w:vMerge/>
            <w:vAlign w:val="center"/>
            <w:hideMark/>
          </w:tcPr>
          <w:p w14:paraId="4FC5BD20" w14:textId="77777777" w:rsidR="00CF249A" w:rsidRPr="00483490" w:rsidRDefault="00CF249A" w:rsidP="006C128F">
            <w:pPr>
              <w:rPr>
                <w:color w:val="000000"/>
                <w:sz w:val="16"/>
                <w:szCs w:val="16"/>
                <w:lang w:bidi="or-IN"/>
              </w:rPr>
            </w:pPr>
          </w:p>
        </w:tc>
        <w:tc>
          <w:tcPr>
            <w:tcW w:w="900" w:type="dxa"/>
            <w:vMerge/>
            <w:vAlign w:val="center"/>
            <w:hideMark/>
          </w:tcPr>
          <w:p w14:paraId="6FF56610" w14:textId="77777777" w:rsidR="00CF249A" w:rsidRPr="00483490" w:rsidRDefault="00CF249A" w:rsidP="006C128F">
            <w:pPr>
              <w:rPr>
                <w:color w:val="000000"/>
                <w:sz w:val="16"/>
                <w:szCs w:val="16"/>
                <w:lang w:bidi="or-IN"/>
              </w:rPr>
            </w:pPr>
          </w:p>
        </w:tc>
        <w:tc>
          <w:tcPr>
            <w:tcW w:w="720" w:type="dxa"/>
            <w:vMerge/>
            <w:vAlign w:val="center"/>
            <w:hideMark/>
          </w:tcPr>
          <w:p w14:paraId="3459742A" w14:textId="77777777" w:rsidR="00CF249A" w:rsidRPr="00483490" w:rsidRDefault="00CF249A" w:rsidP="006C128F">
            <w:pPr>
              <w:rPr>
                <w:color w:val="000000"/>
                <w:sz w:val="16"/>
                <w:szCs w:val="16"/>
                <w:lang w:bidi="or-IN"/>
              </w:rPr>
            </w:pPr>
          </w:p>
        </w:tc>
        <w:tc>
          <w:tcPr>
            <w:tcW w:w="630" w:type="dxa"/>
            <w:vMerge/>
            <w:vAlign w:val="center"/>
            <w:hideMark/>
          </w:tcPr>
          <w:p w14:paraId="66CA4EF0" w14:textId="77777777" w:rsidR="00CF249A" w:rsidRPr="00483490" w:rsidRDefault="00CF249A" w:rsidP="006C128F">
            <w:pPr>
              <w:rPr>
                <w:color w:val="000000"/>
                <w:sz w:val="16"/>
                <w:szCs w:val="16"/>
                <w:lang w:bidi="or-IN"/>
              </w:rPr>
            </w:pPr>
          </w:p>
        </w:tc>
        <w:tc>
          <w:tcPr>
            <w:tcW w:w="630" w:type="dxa"/>
            <w:vMerge/>
            <w:vAlign w:val="center"/>
            <w:hideMark/>
          </w:tcPr>
          <w:p w14:paraId="7A434BAA" w14:textId="77777777" w:rsidR="00CF249A" w:rsidRPr="00483490" w:rsidRDefault="00CF249A" w:rsidP="006C128F">
            <w:pPr>
              <w:rPr>
                <w:color w:val="000000"/>
                <w:sz w:val="16"/>
                <w:szCs w:val="16"/>
                <w:lang w:bidi="or-IN"/>
              </w:rPr>
            </w:pPr>
          </w:p>
        </w:tc>
        <w:tc>
          <w:tcPr>
            <w:tcW w:w="630" w:type="dxa"/>
            <w:vMerge/>
            <w:vAlign w:val="center"/>
            <w:hideMark/>
          </w:tcPr>
          <w:p w14:paraId="02BAA9FB" w14:textId="77777777" w:rsidR="00CF249A" w:rsidRPr="00483490" w:rsidRDefault="00CF249A" w:rsidP="006C128F">
            <w:pPr>
              <w:rPr>
                <w:color w:val="000000"/>
                <w:sz w:val="16"/>
                <w:szCs w:val="16"/>
                <w:lang w:bidi="or-IN"/>
              </w:rPr>
            </w:pPr>
          </w:p>
        </w:tc>
        <w:tc>
          <w:tcPr>
            <w:tcW w:w="720" w:type="dxa"/>
            <w:vMerge/>
            <w:vAlign w:val="center"/>
            <w:hideMark/>
          </w:tcPr>
          <w:p w14:paraId="4E17A0FB" w14:textId="77777777" w:rsidR="00CF249A" w:rsidRPr="00483490" w:rsidRDefault="00CF249A" w:rsidP="006C128F">
            <w:pPr>
              <w:rPr>
                <w:color w:val="000000"/>
                <w:sz w:val="16"/>
                <w:szCs w:val="16"/>
                <w:lang w:bidi="or-IN"/>
              </w:rPr>
            </w:pPr>
          </w:p>
        </w:tc>
        <w:tc>
          <w:tcPr>
            <w:tcW w:w="540" w:type="dxa"/>
            <w:vMerge/>
            <w:vAlign w:val="center"/>
            <w:hideMark/>
          </w:tcPr>
          <w:p w14:paraId="7B8789C2" w14:textId="77777777" w:rsidR="00CF249A" w:rsidRPr="00483490" w:rsidRDefault="00CF249A" w:rsidP="006C128F">
            <w:pPr>
              <w:rPr>
                <w:color w:val="000000"/>
                <w:sz w:val="16"/>
                <w:szCs w:val="16"/>
                <w:lang w:bidi="or-IN"/>
              </w:rPr>
            </w:pPr>
          </w:p>
        </w:tc>
        <w:tc>
          <w:tcPr>
            <w:tcW w:w="900" w:type="dxa"/>
            <w:vMerge/>
            <w:vAlign w:val="center"/>
            <w:hideMark/>
          </w:tcPr>
          <w:p w14:paraId="19BCE0BF" w14:textId="77777777" w:rsidR="00CF249A" w:rsidRPr="00483490" w:rsidRDefault="00CF249A" w:rsidP="006C128F">
            <w:pPr>
              <w:rPr>
                <w:color w:val="000000"/>
                <w:sz w:val="16"/>
                <w:szCs w:val="16"/>
                <w:lang w:bidi="or-IN"/>
              </w:rPr>
            </w:pPr>
          </w:p>
        </w:tc>
      </w:tr>
      <w:tr w:rsidR="00CF249A" w:rsidRPr="00483490" w14:paraId="282C149E" w14:textId="77777777" w:rsidTr="00386EAC">
        <w:trPr>
          <w:trHeight w:val="300"/>
        </w:trPr>
        <w:tc>
          <w:tcPr>
            <w:tcW w:w="450" w:type="dxa"/>
            <w:shd w:val="clear" w:color="auto" w:fill="auto"/>
            <w:noWrap/>
            <w:vAlign w:val="bottom"/>
            <w:hideMark/>
          </w:tcPr>
          <w:p w14:paraId="666F6742" w14:textId="77777777" w:rsidR="00CF249A" w:rsidRPr="00483490" w:rsidRDefault="00CF249A" w:rsidP="006C128F">
            <w:pPr>
              <w:jc w:val="center"/>
              <w:rPr>
                <w:color w:val="000000"/>
                <w:sz w:val="16"/>
                <w:szCs w:val="16"/>
                <w:lang w:bidi="or-IN"/>
              </w:rPr>
            </w:pPr>
            <w:r w:rsidRPr="00483490">
              <w:rPr>
                <w:color w:val="000000"/>
                <w:sz w:val="16"/>
                <w:szCs w:val="16"/>
                <w:lang w:bidi="or-IN"/>
              </w:rPr>
              <w:t>10</w:t>
            </w:r>
          </w:p>
        </w:tc>
        <w:tc>
          <w:tcPr>
            <w:tcW w:w="450" w:type="dxa"/>
            <w:vMerge w:val="restart"/>
            <w:shd w:val="clear" w:color="auto" w:fill="auto"/>
            <w:noWrap/>
            <w:vAlign w:val="bottom"/>
            <w:hideMark/>
          </w:tcPr>
          <w:p w14:paraId="4C2AD12C" w14:textId="77777777" w:rsidR="00CF249A" w:rsidRPr="00483490" w:rsidRDefault="00CF249A" w:rsidP="006C128F">
            <w:pPr>
              <w:jc w:val="center"/>
              <w:rPr>
                <w:color w:val="000000"/>
                <w:sz w:val="16"/>
                <w:szCs w:val="16"/>
                <w:lang w:bidi="or-IN"/>
              </w:rPr>
            </w:pPr>
            <w:r w:rsidRPr="00483490">
              <w:rPr>
                <w:color w:val="000000"/>
                <w:sz w:val="16"/>
                <w:szCs w:val="16"/>
                <w:lang w:bidi="or-IN"/>
              </w:rPr>
              <w:t>NPBH-3</w:t>
            </w:r>
          </w:p>
          <w:p w14:paraId="5AD94AAF" w14:textId="21A7553C" w:rsidR="00CF249A" w:rsidRPr="00483490" w:rsidRDefault="00CF249A" w:rsidP="006C128F">
            <w:pPr>
              <w:jc w:val="center"/>
              <w:rPr>
                <w:color w:val="000000"/>
                <w:sz w:val="16"/>
                <w:szCs w:val="16"/>
                <w:lang w:bidi="or-IN"/>
              </w:rPr>
            </w:pPr>
            <w:r w:rsidRPr="00483490">
              <w:rPr>
                <w:color w:val="000000"/>
                <w:sz w:val="16"/>
                <w:szCs w:val="16"/>
                <w:lang w:bidi="or-IN"/>
              </w:rPr>
              <w:t> </w:t>
            </w:r>
          </w:p>
        </w:tc>
        <w:tc>
          <w:tcPr>
            <w:tcW w:w="540" w:type="dxa"/>
            <w:shd w:val="clear" w:color="auto" w:fill="auto"/>
            <w:noWrap/>
            <w:vAlign w:val="bottom"/>
            <w:hideMark/>
          </w:tcPr>
          <w:p w14:paraId="5D12F124" w14:textId="77777777" w:rsidR="00CF249A" w:rsidRPr="00483490" w:rsidRDefault="00CF249A" w:rsidP="006C128F">
            <w:pPr>
              <w:jc w:val="center"/>
              <w:rPr>
                <w:color w:val="000000"/>
                <w:sz w:val="16"/>
                <w:szCs w:val="16"/>
                <w:lang w:bidi="or-IN"/>
              </w:rPr>
            </w:pPr>
            <w:r w:rsidRPr="00483490">
              <w:rPr>
                <w:color w:val="000000"/>
                <w:sz w:val="16"/>
                <w:szCs w:val="16"/>
                <w:lang w:bidi="or-IN"/>
              </w:rPr>
              <w:t>1</w:t>
            </w:r>
          </w:p>
        </w:tc>
        <w:tc>
          <w:tcPr>
            <w:tcW w:w="623" w:type="dxa"/>
            <w:shd w:val="clear" w:color="auto" w:fill="auto"/>
            <w:noWrap/>
            <w:vAlign w:val="bottom"/>
            <w:hideMark/>
          </w:tcPr>
          <w:p w14:paraId="3AB9DC8D" w14:textId="77777777" w:rsidR="00CF249A" w:rsidRPr="00483490" w:rsidRDefault="00CF249A" w:rsidP="006C128F">
            <w:pPr>
              <w:jc w:val="center"/>
              <w:rPr>
                <w:color w:val="000000"/>
                <w:sz w:val="16"/>
                <w:szCs w:val="16"/>
                <w:lang w:bidi="or-IN"/>
              </w:rPr>
            </w:pPr>
            <w:r w:rsidRPr="00483490">
              <w:rPr>
                <w:color w:val="000000"/>
                <w:sz w:val="16"/>
                <w:szCs w:val="16"/>
                <w:lang w:bidi="or-IN"/>
              </w:rPr>
              <w:t>20.50</w:t>
            </w:r>
          </w:p>
        </w:tc>
        <w:tc>
          <w:tcPr>
            <w:tcW w:w="551" w:type="dxa"/>
            <w:shd w:val="clear" w:color="auto" w:fill="auto"/>
            <w:noWrap/>
            <w:vAlign w:val="bottom"/>
            <w:hideMark/>
          </w:tcPr>
          <w:p w14:paraId="074EEB56" w14:textId="77777777" w:rsidR="00CF249A" w:rsidRPr="00483490" w:rsidRDefault="00CF249A" w:rsidP="006C128F">
            <w:pPr>
              <w:jc w:val="center"/>
              <w:rPr>
                <w:color w:val="000000"/>
                <w:sz w:val="16"/>
                <w:szCs w:val="16"/>
                <w:lang w:bidi="or-IN"/>
              </w:rPr>
            </w:pPr>
            <w:r w:rsidRPr="00483490">
              <w:rPr>
                <w:color w:val="000000"/>
                <w:sz w:val="16"/>
                <w:szCs w:val="16"/>
                <w:lang w:bidi="or-IN"/>
              </w:rPr>
              <w:t>21.10</w:t>
            </w:r>
          </w:p>
        </w:tc>
        <w:tc>
          <w:tcPr>
            <w:tcW w:w="425" w:type="dxa"/>
            <w:shd w:val="clear" w:color="auto" w:fill="auto"/>
            <w:noWrap/>
            <w:vAlign w:val="bottom"/>
            <w:hideMark/>
          </w:tcPr>
          <w:p w14:paraId="79A6FB1C" w14:textId="77777777" w:rsidR="00CF249A" w:rsidRPr="00483490" w:rsidRDefault="00CF249A" w:rsidP="006C128F">
            <w:pPr>
              <w:jc w:val="center"/>
              <w:rPr>
                <w:color w:val="000000"/>
                <w:sz w:val="16"/>
                <w:szCs w:val="16"/>
                <w:lang w:bidi="or-IN"/>
              </w:rPr>
            </w:pPr>
            <w:r w:rsidRPr="00483490">
              <w:rPr>
                <w:color w:val="000000"/>
                <w:sz w:val="16"/>
                <w:szCs w:val="16"/>
                <w:lang w:bidi="or-IN"/>
              </w:rPr>
              <w:t>55</w:t>
            </w:r>
          </w:p>
        </w:tc>
        <w:tc>
          <w:tcPr>
            <w:tcW w:w="583" w:type="dxa"/>
            <w:shd w:val="clear" w:color="auto" w:fill="auto"/>
            <w:noWrap/>
            <w:vAlign w:val="bottom"/>
            <w:hideMark/>
          </w:tcPr>
          <w:p w14:paraId="15FC5C35" w14:textId="77777777" w:rsidR="00CF249A" w:rsidRPr="00483490" w:rsidRDefault="00CF249A" w:rsidP="006C128F">
            <w:pPr>
              <w:jc w:val="center"/>
              <w:rPr>
                <w:color w:val="000000"/>
                <w:sz w:val="16"/>
                <w:szCs w:val="16"/>
                <w:lang w:bidi="or-IN"/>
              </w:rPr>
            </w:pPr>
            <w:r w:rsidRPr="00483490">
              <w:rPr>
                <w:color w:val="000000"/>
                <w:sz w:val="16"/>
                <w:szCs w:val="16"/>
                <w:lang w:bidi="or-IN"/>
              </w:rPr>
              <w:t>0.82</w:t>
            </w:r>
          </w:p>
        </w:tc>
        <w:tc>
          <w:tcPr>
            <w:tcW w:w="567" w:type="dxa"/>
            <w:shd w:val="clear" w:color="auto" w:fill="auto"/>
            <w:noWrap/>
            <w:vAlign w:val="bottom"/>
            <w:hideMark/>
          </w:tcPr>
          <w:p w14:paraId="0D6A1AA0" w14:textId="77777777" w:rsidR="00CF249A" w:rsidRPr="00483490" w:rsidRDefault="00CF249A" w:rsidP="006C128F">
            <w:pPr>
              <w:jc w:val="center"/>
              <w:rPr>
                <w:color w:val="000000"/>
                <w:sz w:val="16"/>
                <w:szCs w:val="16"/>
                <w:lang w:bidi="or-IN"/>
              </w:rPr>
            </w:pPr>
            <w:r w:rsidRPr="00483490">
              <w:rPr>
                <w:color w:val="000000"/>
                <w:sz w:val="16"/>
                <w:szCs w:val="16"/>
                <w:lang w:bidi="or-IN"/>
              </w:rPr>
              <w:t>0.60</w:t>
            </w:r>
          </w:p>
        </w:tc>
        <w:tc>
          <w:tcPr>
            <w:tcW w:w="567" w:type="dxa"/>
            <w:shd w:val="clear" w:color="auto" w:fill="auto"/>
            <w:noWrap/>
            <w:vAlign w:val="bottom"/>
            <w:hideMark/>
          </w:tcPr>
          <w:p w14:paraId="3A8C1689" w14:textId="77777777" w:rsidR="00CF249A" w:rsidRPr="00483490" w:rsidRDefault="00CF249A" w:rsidP="006C128F">
            <w:pPr>
              <w:jc w:val="center"/>
              <w:rPr>
                <w:color w:val="000000"/>
                <w:sz w:val="16"/>
                <w:szCs w:val="16"/>
                <w:lang w:bidi="or-IN"/>
              </w:rPr>
            </w:pPr>
            <w:r w:rsidRPr="00483490">
              <w:rPr>
                <w:color w:val="000000"/>
                <w:sz w:val="16"/>
                <w:szCs w:val="16"/>
                <w:lang w:bidi="or-IN"/>
              </w:rPr>
              <w:t>0.49</w:t>
            </w:r>
          </w:p>
        </w:tc>
        <w:tc>
          <w:tcPr>
            <w:tcW w:w="709" w:type="dxa"/>
            <w:shd w:val="clear" w:color="auto" w:fill="auto"/>
            <w:noWrap/>
            <w:vAlign w:val="bottom"/>
            <w:hideMark/>
          </w:tcPr>
          <w:p w14:paraId="2B495844" w14:textId="77777777" w:rsidR="00CF249A" w:rsidRPr="00483490" w:rsidRDefault="00CF249A" w:rsidP="006C128F">
            <w:pPr>
              <w:jc w:val="center"/>
              <w:rPr>
                <w:color w:val="000000"/>
                <w:sz w:val="16"/>
                <w:szCs w:val="16"/>
                <w:lang w:bidi="or-IN"/>
              </w:rPr>
            </w:pPr>
            <w:r w:rsidRPr="00483490">
              <w:rPr>
                <w:color w:val="000000"/>
                <w:sz w:val="16"/>
                <w:szCs w:val="16"/>
                <w:lang w:bidi="or-IN"/>
              </w:rPr>
              <w:t>316.51</w:t>
            </w:r>
          </w:p>
        </w:tc>
        <w:tc>
          <w:tcPr>
            <w:tcW w:w="992" w:type="dxa"/>
            <w:shd w:val="clear" w:color="auto" w:fill="auto"/>
            <w:noWrap/>
            <w:vAlign w:val="bottom"/>
            <w:hideMark/>
          </w:tcPr>
          <w:p w14:paraId="37CC0205" w14:textId="77777777" w:rsidR="00CF249A" w:rsidRPr="00483490" w:rsidRDefault="00CF249A" w:rsidP="006C128F">
            <w:pPr>
              <w:jc w:val="center"/>
              <w:rPr>
                <w:color w:val="000000"/>
                <w:sz w:val="16"/>
                <w:szCs w:val="16"/>
                <w:lang w:bidi="or-IN"/>
              </w:rPr>
            </w:pPr>
            <w:r w:rsidRPr="00483490">
              <w:rPr>
                <w:color w:val="000000"/>
                <w:sz w:val="16"/>
                <w:szCs w:val="16"/>
                <w:lang w:bidi="or-IN"/>
              </w:rPr>
              <w:t>316.08</w:t>
            </w:r>
          </w:p>
        </w:tc>
        <w:tc>
          <w:tcPr>
            <w:tcW w:w="709" w:type="dxa"/>
            <w:shd w:val="clear" w:color="auto" w:fill="auto"/>
            <w:noWrap/>
            <w:vAlign w:val="bottom"/>
            <w:hideMark/>
          </w:tcPr>
          <w:p w14:paraId="28764113" w14:textId="77777777" w:rsidR="00CF249A" w:rsidRPr="00483490" w:rsidRDefault="00CF249A" w:rsidP="006C128F">
            <w:pPr>
              <w:jc w:val="center"/>
              <w:rPr>
                <w:color w:val="000000"/>
                <w:sz w:val="16"/>
                <w:szCs w:val="16"/>
                <w:lang w:bidi="or-IN"/>
              </w:rPr>
            </w:pPr>
            <w:r w:rsidRPr="00483490">
              <w:rPr>
                <w:color w:val="000000"/>
                <w:sz w:val="16"/>
                <w:szCs w:val="16"/>
                <w:lang w:bidi="or-IN"/>
              </w:rPr>
              <w:t>328.01</w:t>
            </w:r>
          </w:p>
        </w:tc>
        <w:tc>
          <w:tcPr>
            <w:tcW w:w="767" w:type="dxa"/>
            <w:shd w:val="clear" w:color="auto" w:fill="auto"/>
            <w:noWrap/>
            <w:vAlign w:val="bottom"/>
            <w:hideMark/>
          </w:tcPr>
          <w:p w14:paraId="5BAB45C6" w14:textId="77777777" w:rsidR="00CF249A" w:rsidRPr="00483490" w:rsidRDefault="00CF249A" w:rsidP="006C128F">
            <w:pPr>
              <w:jc w:val="center"/>
              <w:rPr>
                <w:color w:val="000000"/>
                <w:sz w:val="16"/>
                <w:szCs w:val="16"/>
                <w:lang w:bidi="or-IN"/>
              </w:rPr>
            </w:pPr>
            <w:r w:rsidRPr="00483490">
              <w:rPr>
                <w:color w:val="000000"/>
                <w:sz w:val="16"/>
                <w:szCs w:val="16"/>
                <w:lang w:bidi="or-IN"/>
              </w:rPr>
              <w:t>313.33</w:t>
            </w:r>
          </w:p>
        </w:tc>
        <w:tc>
          <w:tcPr>
            <w:tcW w:w="599" w:type="dxa"/>
            <w:shd w:val="clear" w:color="auto" w:fill="auto"/>
            <w:noWrap/>
            <w:vAlign w:val="bottom"/>
            <w:hideMark/>
          </w:tcPr>
          <w:p w14:paraId="54A0AEE5" w14:textId="77777777" w:rsidR="00CF249A" w:rsidRPr="00483490" w:rsidRDefault="00CF249A" w:rsidP="006C128F">
            <w:pPr>
              <w:jc w:val="center"/>
              <w:rPr>
                <w:color w:val="000000"/>
                <w:sz w:val="16"/>
                <w:szCs w:val="16"/>
                <w:lang w:bidi="or-IN"/>
              </w:rPr>
            </w:pPr>
            <w:r w:rsidRPr="00483490">
              <w:rPr>
                <w:color w:val="000000"/>
                <w:sz w:val="16"/>
                <w:szCs w:val="16"/>
                <w:lang w:bidi="or-IN"/>
              </w:rPr>
              <w:t>1894.92</w:t>
            </w:r>
          </w:p>
        </w:tc>
        <w:tc>
          <w:tcPr>
            <w:tcW w:w="828" w:type="dxa"/>
            <w:vMerge w:val="restart"/>
            <w:shd w:val="clear" w:color="auto" w:fill="auto"/>
            <w:noWrap/>
            <w:vAlign w:val="center"/>
            <w:hideMark/>
          </w:tcPr>
          <w:p w14:paraId="33626B99" w14:textId="77777777" w:rsidR="00CF249A" w:rsidRPr="00483490" w:rsidRDefault="00CF249A" w:rsidP="006C128F">
            <w:pPr>
              <w:jc w:val="center"/>
              <w:rPr>
                <w:color w:val="000000"/>
                <w:sz w:val="16"/>
                <w:szCs w:val="16"/>
                <w:lang w:bidi="or-IN"/>
              </w:rPr>
            </w:pPr>
            <w:r w:rsidRPr="00483490">
              <w:rPr>
                <w:color w:val="000000"/>
                <w:sz w:val="16"/>
                <w:szCs w:val="16"/>
                <w:lang w:bidi="or-IN"/>
              </w:rPr>
              <w:t>9089.77</w:t>
            </w:r>
          </w:p>
        </w:tc>
        <w:tc>
          <w:tcPr>
            <w:tcW w:w="900" w:type="dxa"/>
            <w:vMerge w:val="restart"/>
            <w:shd w:val="clear" w:color="auto" w:fill="auto"/>
            <w:noWrap/>
            <w:vAlign w:val="center"/>
            <w:hideMark/>
          </w:tcPr>
          <w:p w14:paraId="61C68F57" w14:textId="77777777" w:rsidR="00CF249A" w:rsidRPr="00483490" w:rsidRDefault="00CF249A" w:rsidP="006C128F">
            <w:pPr>
              <w:jc w:val="center"/>
              <w:rPr>
                <w:color w:val="000000"/>
                <w:sz w:val="16"/>
                <w:szCs w:val="16"/>
                <w:lang w:bidi="or-IN"/>
              </w:rPr>
            </w:pPr>
            <w:r w:rsidRPr="00483490">
              <w:rPr>
                <w:color w:val="000000"/>
                <w:sz w:val="16"/>
                <w:szCs w:val="16"/>
                <w:lang w:bidi="or-IN"/>
              </w:rPr>
              <w:t>158799.59</w:t>
            </w:r>
          </w:p>
        </w:tc>
        <w:tc>
          <w:tcPr>
            <w:tcW w:w="720" w:type="dxa"/>
            <w:vMerge w:val="restart"/>
            <w:shd w:val="clear" w:color="auto" w:fill="auto"/>
            <w:noWrap/>
            <w:vAlign w:val="center"/>
            <w:hideMark/>
          </w:tcPr>
          <w:p w14:paraId="1975F6BE" w14:textId="77777777" w:rsidR="00CF249A" w:rsidRPr="00483490" w:rsidRDefault="00CF249A" w:rsidP="006C128F">
            <w:pPr>
              <w:jc w:val="center"/>
              <w:rPr>
                <w:color w:val="000000"/>
                <w:sz w:val="16"/>
                <w:szCs w:val="16"/>
                <w:lang w:bidi="or-IN"/>
              </w:rPr>
            </w:pPr>
            <w:r w:rsidRPr="00483490">
              <w:rPr>
                <w:color w:val="000000"/>
                <w:sz w:val="16"/>
                <w:szCs w:val="16"/>
                <w:lang w:bidi="or-IN"/>
              </w:rPr>
              <w:t>7194.07</w:t>
            </w:r>
          </w:p>
        </w:tc>
        <w:tc>
          <w:tcPr>
            <w:tcW w:w="630" w:type="dxa"/>
            <w:vMerge w:val="restart"/>
            <w:shd w:val="clear" w:color="auto" w:fill="auto"/>
            <w:noWrap/>
            <w:vAlign w:val="center"/>
            <w:hideMark/>
          </w:tcPr>
          <w:p w14:paraId="5D878D58" w14:textId="77777777" w:rsidR="00CF249A" w:rsidRPr="00483490" w:rsidRDefault="00CF249A" w:rsidP="006C128F">
            <w:pPr>
              <w:jc w:val="center"/>
              <w:rPr>
                <w:color w:val="000000"/>
                <w:sz w:val="16"/>
                <w:szCs w:val="16"/>
                <w:lang w:bidi="or-IN"/>
              </w:rPr>
            </w:pPr>
            <w:r w:rsidRPr="00483490">
              <w:rPr>
                <w:color w:val="000000"/>
                <w:sz w:val="16"/>
                <w:szCs w:val="16"/>
                <w:lang w:bidi="or-IN"/>
              </w:rPr>
              <w:t>1895.70</w:t>
            </w:r>
          </w:p>
        </w:tc>
        <w:tc>
          <w:tcPr>
            <w:tcW w:w="630" w:type="dxa"/>
            <w:vMerge w:val="restart"/>
            <w:shd w:val="clear" w:color="auto" w:fill="auto"/>
            <w:noWrap/>
            <w:vAlign w:val="center"/>
            <w:hideMark/>
          </w:tcPr>
          <w:p w14:paraId="34465D42" w14:textId="77777777" w:rsidR="00CF249A" w:rsidRPr="00483490" w:rsidRDefault="00CF249A" w:rsidP="006C128F">
            <w:pPr>
              <w:jc w:val="center"/>
              <w:rPr>
                <w:color w:val="000000"/>
                <w:sz w:val="16"/>
                <w:szCs w:val="16"/>
                <w:lang w:bidi="or-IN"/>
              </w:rPr>
            </w:pPr>
            <w:r w:rsidRPr="00483490">
              <w:rPr>
                <w:color w:val="000000"/>
                <w:sz w:val="16"/>
                <w:szCs w:val="16"/>
                <w:lang w:bidi="or-IN"/>
              </w:rPr>
              <w:t>17.47</w:t>
            </w:r>
          </w:p>
        </w:tc>
        <w:tc>
          <w:tcPr>
            <w:tcW w:w="630" w:type="dxa"/>
            <w:vMerge w:val="restart"/>
            <w:shd w:val="clear" w:color="auto" w:fill="auto"/>
            <w:noWrap/>
            <w:vAlign w:val="center"/>
            <w:hideMark/>
          </w:tcPr>
          <w:p w14:paraId="0A748339" w14:textId="77777777" w:rsidR="00CF249A" w:rsidRPr="00483490" w:rsidRDefault="00CF249A" w:rsidP="006C128F">
            <w:pPr>
              <w:jc w:val="center"/>
              <w:rPr>
                <w:color w:val="000000"/>
                <w:sz w:val="16"/>
                <w:szCs w:val="16"/>
                <w:lang w:bidi="or-IN"/>
              </w:rPr>
            </w:pPr>
            <w:r w:rsidRPr="00483490">
              <w:rPr>
                <w:color w:val="000000"/>
                <w:sz w:val="16"/>
                <w:szCs w:val="16"/>
                <w:lang w:bidi="or-IN"/>
              </w:rPr>
              <w:t>33118.13391</w:t>
            </w:r>
          </w:p>
        </w:tc>
        <w:tc>
          <w:tcPr>
            <w:tcW w:w="720" w:type="dxa"/>
            <w:vMerge w:val="restart"/>
            <w:shd w:val="clear" w:color="auto" w:fill="auto"/>
            <w:noWrap/>
            <w:vAlign w:val="center"/>
            <w:hideMark/>
          </w:tcPr>
          <w:p w14:paraId="32DAD7CE" w14:textId="77777777" w:rsidR="00CF249A" w:rsidRPr="00483490" w:rsidRDefault="00CF249A" w:rsidP="006C128F">
            <w:pPr>
              <w:jc w:val="center"/>
              <w:rPr>
                <w:color w:val="000000"/>
                <w:sz w:val="16"/>
                <w:szCs w:val="16"/>
                <w:lang w:bidi="or-IN"/>
              </w:rPr>
            </w:pPr>
            <w:r w:rsidRPr="00483490">
              <w:rPr>
                <w:color w:val="000000"/>
                <w:sz w:val="16"/>
                <w:szCs w:val="16"/>
                <w:lang w:bidi="or-IN"/>
              </w:rPr>
              <w:t>125681.45</w:t>
            </w:r>
          </w:p>
        </w:tc>
        <w:tc>
          <w:tcPr>
            <w:tcW w:w="540" w:type="dxa"/>
            <w:vMerge w:val="restart"/>
            <w:shd w:val="clear" w:color="auto" w:fill="auto"/>
            <w:noWrap/>
            <w:vAlign w:val="center"/>
            <w:hideMark/>
          </w:tcPr>
          <w:p w14:paraId="1095D939" w14:textId="77777777" w:rsidR="00CF249A" w:rsidRPr="00483490" w:rsidRDefault="00CF249A" w:rsidP="006C128F">
            <w:pPr>
              <w:jc w:val="center"/>
              <w:rPr>
                <w:color w:val="000000"/>
                <w:sz w:val="16"/>
                <w:szCs w:val="16"/>
                <w:lang w:bidi="or-IN"/>
              </w:rPr>
            </w:pPr>
            <w:r w:rsidRPr="00483490">
              <w:rPr>
                <w:color w:val="000000"/>
                <w:sz w:val="16"/>
                <w:szCs w:val="16"/>
                <w:lang w:bidi="or-IN"/>
              </w:rPr>
              <w:t>1.606</w:t>
            </w:r>
          </w:p>
        </w:tc>
        <w:tc>
          <w:tcPr>
            <w:tcW w:w="900" w:type="dxa"/>
            <w:vMerge w:val="restart"/>
            <w:shd w:val="clear" w:color="auto" w:fill="auto"/>
            <w:noWrap/>
            <w:vAlign w:val="center"/>
            <w:hideMark/>
          </w:tcPr>
          <w:p w14:paraId="5FBB1BF3" w14:textId="77777777" w:rsidR="00CF249A" w:rsidRPr="00483490" w:rsidRDefault="00CF249A" w:rsidP="006C128F">
            <w:pPr>
              <w:jc w:val="center"/>
              <w:rPr>
                <w:color w:val="000000"/>
                <w:sz w:val="16"/>
                <w:szCs w:val="16"/>
                <w:lang w:bidi="or-IN"/>
              </w:rPr>
            </w:pPr>
            <w:r w:rsidRPr="00483490">
              <w:rPr>
                <w:color w:val="000000"/>
                <w:sz w:val="16"/>
                <w:szCs w:val="16"/>
                <w:lang w:bidi="or-IN"/>
              </w:rPr>
              <w:t>201844.41</w:t>
            </w:r>
          </w:p>
        </w:tc>
      </w:tr>
      <w:tr w:rsidR="00CF249A" w:rsidRPr="00483490" w14:paraId="58BB9463" w14:textId="77777777" w:rsidTr="00386EAC">
        <w:trPr>
          <w:trHeight w:val="300"/>
        </w:trPr>
        <w:tc>
          <w:tcPr>
            <w:tcW w:w="450" w:type="dxa"/>
            <w:shd w:val="clear" w:color="auto" w:fill="auto"/>
            <w:noWrap/>
            <w:vAlign w:val="bottom"/>
            <w:hideMark/>
          </w:tcPr>
          <w:p w14:paraId="3E1FB4FC" w14:textId="77777777" w:rsidR="00CF249A" w:rsidRPr="00483490" w:rsidRDefault="00CF249A" w:rsidP="006C128F">
            <w:pPr>
              <w:jc w:val="center"/>
              <w:rPr>
                <w:color w:val="000000"/>
                <w:sz w:val="16"/>
                <w:szCs w:val="16"/>
                <w:lang w:bidi="or-IN"/>
              </w:rPr>
            </w:pPr>
            <w:r w:rsidRPr="00483490">
              <w:rPr>
                <w:color w:val="000000"/>
                <w:sz w:val="16"/>
                <w:szCs w:val="16"/>
                <w:lang w:bidi="or-IN"/>
              </w:rPr>
              <w:t>11</w:t>
            </w:r>
          </w:p>
        </w:tc>
        <w:tc>
          <w:tcPr>
            <w:tcW w:w="450" w:type="dxa"/>
            <w:vMerge/>
            <w:shd w:val="clear" w:color="auto" w:fill="auto"/>
            <w:noWrap/>
            <w:vAlign w:val="bottom"/>
            <w:hideMark/>
          </w:tcPr>
          <w:p w14:paraId="616EFB3D" w14:textId="6E7651BE" w:rsidR="00CF249A" w:rsidRPr="00483490" w:rsidRDefault="00CF249A" w:rsidP="006C128F">
            <w:pPr>
              <w:jc w:val="center"/>
              <w:rPr>
                <w:color w:val="000000"/>
                <w:sz w:val="16"/>
                <w:szCs w:val="16"/>
                <w:lang w:bidi="or-IN"/>
              </w:rPr>
            </w:pPr>
          </w:p>
        </w:tc>
        <w:tc>
          <w:tcPr>
            <w:tcW w:w="540" w:type="dxa"/>
            <w:shd w:val="clear" w:color="auto" w:fill="auto"/>
            <w:noWrap/>
            <w:vAlign w:val="bottom"/>
            <w:hideMark/>
          </w:tcPr>
          <w:p w14:paraId="79A94F3D" w14:textId="77777777" w:rsidR="00CF249A" w:rsidRPr="00483490" w:rsidRDefault="00CF249A" w:rsidP="006C128F">
            <w:pPr>
              <w:jc w:val="center"/>
              <w:rPr>
                <w:color w:val="000000"/>
                <w:sz w:val="16"/>
                <w:szCs w:val="16"/>
                <w:lang w:bidi="or-IN"/>
              </w:rPr>
            </w:pPr>
            <w:r w:rsidRPr="00483490">
              <w:rPr>
                <w:color w:val="000000"/>
                <w:sz w:val="16"/>
                <w:szCs w:val="16"/>
                <w:lang w:bidi="or-IN"/>
              </w:rPr>
              <w:t>2</w:t>
            </w:r>
          </w:p>
        </w:tc>
        <w:tc>
          <w:tcPr>
            <w:tcW w:w="623" w:type="dxa"/>
            <w:shd w:val="clear" w:color="auto" w:fill="auto"/>
            <w:noWrap/>
            <w:vAlign w:val="bottom"/>
            <w:hideMark/>
          </w:tcPr>
          <w:p w14:paraId="6F51CF91" w14:textId="77777777" w:rsidR="00CF249A" w:rsidRPr="00483490" w:rsidRDefault="00CF249A" w:rsidP="006C128F">
            <w:pPr>
              <w:jc w:val="center"/>
              <w:rPr>
                <w:color w:val="000000"/>
                <w:sz w:val="16"/>
                <w:szCs w:val="16"/>
                <w:lang w:bidi="or-IN"/>
              </w:rPr>
            </w:pPr>
            <w:r w:rsidRPr="00483490">
              <w:rPr>
                <w:color w:val="000000"/>
                <w:sz w:val="16"/>
                <w:szCs w:val="16"/>
                <w:lang w:bidi="or-IN"/>
              </w:rPr>
              <w:t>48.60</w:t>
            </w:r>
          </w:p>
        </w:tc>
        <w:tc>
          <w:tcPr>
            <w:tcW w:w="551" w:type="dxa"/>
            <w:shd w:val="clear" w:color="auto" w:fill="auto"/>
            <w:noWrap/>
            <w:vAlign w:val="bottom"/>
            <w:hideMark/>
          </w:tcPr>
          <w:p w14:paraId="3094E9FC" w14:textId="77777777" w:rsidR="00CF249A" w:rsidRPr="00483490" w:rsidRDefault="00CF249A" w:rsidP="006C128F">
            <w:pPr>
              <w:jc w:val="center"/>
              <w:rPr>
                <w:color w:val="000000"/>
                <w:sz w:val="16"/>
                <w:szCs w:val="16"/>
                <w:lang w:bidi="or-IN"/>
              </w:rPr>
            </w:pPr>
            <w:r w:rsidRPr="00483490">
              <w:rPr>
                <w:color w:val="000000"/>
                <w:sz w:val="16"/>
                <w:szCs w:val="16"/>
                <w:lang w:bidi="or-IN"/>
              </w:rPr>
              <w:t>71.95</w:t>
            </w:r>
          </w:p>
        </w:tc>
        <w:tc>
          <w:tcPr>
            <w:tcW w:w="425" w:type="dxa"/>
            <w:shd w:val="clear" w:color="auto" w:fill="auto"/>
            <w:noWrap/>
            <w:vAlign w:val="bottom"/>
            <w:hideMark/>
          </w:tcPr>
          <w:p w14:paraId="5BE12935" w14:textId="77777777" w:rsidR="00CF249A" w:rsidRPr="00483490" w:rsidRDefault="00CF249A" w:rsidP="006C128F">
            <w:pPr>
              <w:jc w:val="center"/>
              <w:rPr>
                <w:color w:val="000000"/>
                <w:sz w:val="16"/>
                <w:szCs w:val="16"/>
                <w:lang w:bidi="or-IN"/>
              </w:rPr>
            </w:pPr>
            <w:r w:rsidRPr="00483490">
              <w:rPr>
                <w:color w:val="000000"/>
                <w:sz w:val="16"/>
                <w:szCs w:val="16"/>
                <w:lang w:bidi="or-IN"/>
              </w:rPr>
              <w:t>70</w:t>
            </w:r>
          </w:p>
        </w:tc>
        <w:tc>
          <w:tcPr>
            <w:tcW w:w="583" w:type="dxa"/>
            <w:shd w:val="clear" w:color="auto" w:fill="auto"/>
            <w:noWrap/>
            <w:vAlign w:val="bottom"/>
            <w:hideMark/>
          </w:tcPr>
          <w:p w14:paraId="67F6CD17" w14:textId="77777777" w:rsidR="00CF249A" w:rsidRPr="00483490" w:rsidRDefault="00CF249A" w:rsidP="006C128F">
            <w:pPr>
              <w:jc w:val="center"/>
              <w:rPr>
                <w:color w:val="000000"/>
                <w:sz w:val="16"/>
                <w:szCs w:val="16"/>
                <w:lang w:bidi="or-IN"/>
              </w:rPr>
            </w:pPr>
            <w:r w:rsidRPr="00483490">
              <w:rPr>
                <w:color w:val="000000"/>
                <w:sz w:val="16"/>
                <w:szCs w:val="16"/>
                <w:lang w:bidi="or-IN"/>
              </w:rPr>
              <w:t>0.94</w:t>
            </w:r>
          </w:p>
        </w:tc>
        <w:tc>
          <w:tcPr>
            <w:tcW w:w="567" w:type="dxa"/>
            <w:shd w:val="clear" w:color="auto" w:fill="auto"/>
            <w:noWrap/>
            <w:vAlign w:val="bottom"/>
            <w:hideMark/>
          </w:tcPr>
          <w:p w14:paraId="0226C858" w14:textId="77777777" w:rsidR="00CF249A" w:rsidRPr="00483490" w:rsidRDefault="00CF249A" w:rsidP="006C128F">
            <w:pPr>
              <w:jc w:val="center"/>
              <w:rPr>
                <w:color w:val="000000"/>
                <w:sz w:val="16"/>
                <w:szCs w:val="16"/>
                <w:lang w:bidi="or-IN"/>
              </w:rPr>
            </w:pPr>
            <w:r w:rsidRPr="00483490">
              <w:rPr>
                <w:color w:val="000000"/>
                <w:sz w:val="16"/>
                <w:szCs w:val="16"/>
                <w:lang w:bidi="or-IN"/>
              </w:rPr>
              <w:t>23.35</w:t>
            </w:r>
          </w:p>
        </w:tc>
        <w:tc>
          <w:tcPr>
            <w:tcW w:w="567" w:type="dxa"/>
            <w:shd w:val="clear" w:color="auto" w:fill="auto"/>
            <w:noWrap/>
            <w:vAlign w:val="bottom"/>
            <w:hideMark/>
          </w:tcPr>
          <w:p w14:paraId="24E09B68" w14:textId="77777777" w:rsidR="00CF249A" w:rsidRPr="00483490" w:rsidRDefault="00CF249A" w:rsidP="006C128F">
            <w:pPr>
              <w:jc w:val="center"/>
              <w:rPr>
                <w:color w:val="000000"/>
                <w:sz w:val="16"/>
                <w:szCs w:val="16"/>
                <w:lang w:bidi="or-IN"/>
              </w:rPr>
            </w:pPr>
            <w:r w:rsidRPr="00483490">
              <w:rPr>
                <w:color w:val="000000"/>
                <w:sz w:val="16"/>
                <w:szCs w:val="16"/>
                <w:lang w:bidi="or-IN"/>
              </w:rPr>
              <w:t>21.94</w:t>
            </w:r>
          </w:p>
        </w:tc>
        <w:tc>
          <w:tcPr>
            <w:tcW w:w="709" w:type="dxa"/>
            <w:shd w:val="clear" w:color="auto" w:fill="auto"/>
            <w:noWrap/>
            <w:vAlign w:val="bottom"/>
            <w:hideMark/>
          </w:tcPr>
          <w:p w14:paraId="57B6AA8A" w14:textId="77777777" w:rsidR="00CF249A" w:rsidRPr="00483490" w:rsidRDefault="00CF249A" w:rsidP="006C128F">
            <w:pPr>
              <w:jc w:val="center"/>
              <w:rPr>
                <w:color w:val="000000"/>
                <w:sz w:val="16"/>
                <w:szCs w:val="16"/>
                <w:lang w:bidi="or-IN"/>
              </w:rPr>
            </w:pPr>
            <w:r w:rsidRPr="00483490">
              <w:rPr>
                <w:color w:val="000000"/>
                <w:sz w:val="16"/>
                <w:szCs w:val="16"/>
                <w:lang w:bidi="or-IN"/>
              </w:rPr>
              <w:t>296.71</w:t>
            </w:r>
          </w:p>
        </w:tc>
        <w:tc>
          <w:tcPr>
            <w:tcW w:w="992" w:type="dxa"/>
            <w:shd w:val="clear" w:color="auto" w:fill="auto"/>
            <w:noWrap/>
            <w:vAlign w:val="bottom"/>
            <w:hideMark/>
          </w:tcPr>
          <w:p w14:paraId="15B96519" w14:textId="77777777" w:rsidR="00CF249A" w:rsidRPr="00483490" w:rsidRDefault="00CF249A" w:rsidP="006C128F">
            <w:pPr>
              <w:jc w:val="center"/>
              <w:rPr>
                <w:color w:val="000000"/>
                <w:sz w:val="16"/>
                <w:szCs w:val="16"/>
                <w:lang w:bidi="or-IN"/>
              </w:rPr>
            </w:pPr>
            <w:r w:rsidRPr="00483490">
              <w:rPr>
                <w:color w:val="000000"/>
                <w:sz w:val="16"/>
                <w:szCs w:val="16"/>
                <w:lang w:bidi="or-IN"/>
              </w:rPr>
              <w:t>280.13</w:t>
            </w:r>
          </w:p>
        </w:tc>
        <w:tc>
          <w:tcPr>
            <w:tcW w:w="709" w:type="dxa"/>
            <w:shd w:val="clear" w:color="auto" w:fill="auto"/>
            <w:noWrap/>
            <w:vAlign w:val="bottom"/>
            <w:hideMark/>
          </w:tcPr>
          <w:p w14:paraId="04683851" w14:textId="77777777" w:rsidR="00CF249A" w:rsidRPr="00483490" w:rsidRDefault="00CF249A" w:rsidP="006C128F">
            <w:pPr>
              <w:jc w:val="center"/>
              <w:rPr>
                <w:color w:val="000000"/>
                <w:sz w:val="16"/>
                <w:szCs w:val="16"/>
                <w:lang w:bidi="or-IN"/>
              </w:rPr>
            </w:pPr>
            <w:r w:rsidRPr="00483490">
              <w:rPr>
                <w:color w:val="000000"/>
                <w:sz w:val="16"/>
                <w:szCs w:val="16"/>
                <w:lang w:bidi="or-IN"/>
              </w:rPr>
              <w:t>328.01</w:t>
            </w:r>
          </w:p>
        </w:tc>
        <w:tc>
          <w:tcPr>
            <w:tcW w:w="767" w:type="dxa"/>
            <w:shd w:val="clear" w:color="auto" w:fill="auto"/>
            <w:noWrap/>
            <w:vAlign w:val="bottom"/>
            <w:hideMark/>
          </w:tcPr>
          <w:p w14:paraId="2D4532CD" w14:textId="77777777" w:rsidR="00CF249A" w:rsidRPr="00483490" w:rsidRDefault="00CF249A" w:rsidP="006C128F">
            <w:pPr>
              <w:jc w:val="center"/>
              <w:rPr>
                <w:color w:val="000000"/>
                <w:sz w:val="16"/>
                <w:szCs w:val="16"/>
                <w:lang w:bidi="or-IN"/>
              </w:rPr>
            </w:pPr>
            <w:r w:rsidRPr="00483490">
              <w:rPr>
                <w:color w:val="000000"/>
                <w:sz w:val="16"/>
                <w:szCs w:val="16"/>
                <w:lang w:bidi="or-IN"/>
              </w:rPr>
              <w:t>272.29</w:t>
            </w:r>
          </w:p>
        </w:tc>
        <w:tc>
          <w:tcPr>
            <w:tcW w:w="599" w:type="dxa"/>
            <w:shd w:val="clear" w:color="auto" w:fill="auto"/>
            <w:noWrap/>
            <w:vAlign w:val="bottom"/>
            <w:hideMark/>
          </w:tcPr>
          <w:p w14:paraId="52BA9EDD" w14:textId="77777777" w:rsidR="00CF249A" w:rsidRPr="00483490" w:rsidRDefault="00CF249A" w:rsidP="006C128F">
            <w:pPr>
              <w:jc w:val="center"/>
              <w:rPr>
                <w:color w:val="000000"/>
                <w:sz w:val="16"/>
                <w:szCs w:val="16"/>
                <w:lang w:bidi="or-IN"/>
              </w:rPr>
            </w:pPr>
            <w:r w:rsidRPr="00483490">
              <w:rPr>
                <w:color w:val="000000"/>
                <w:sz w:val="16"/>
                <w:szCs w:val="16"/>
                <w:lang w:bidi="or-IN"/>
              </w:rPr>
              <w:t>7194.86</w:t>
            </w:r>
          </w:p>
        </w:tc>
        <w:tc>
          <w:tcPr>
            <w:tcW w:w="828" w:type="dxa"/>
            <w:vMerge/>
            <w:vAlign w:val="center"/>
            <w:hideMark/>
          </w:tcPr>
          <w:p w14:paraId="5C6D6D8F" w14:textId="77777777" w:rsidR="00CF249A" w:rsidRPr="00483490" w:rsidRDefault="00CF249A" w:rsidP="006C128F">
            <w:pPr>
              <w:rPr>
                <w:color w:val="000000"/>
                <w:sz w:val="16"/>
                <w:szCs w:val="16"/>
                <w:lang w:bidi="or-IN"/>
              </w:rPr>
            </w:pPr>
          </w:p>
        </w:tc>
        <w:tc>
          <w:tcPr>
            <w:tcW w:w="900" w:type="dxa"/>
            <w:vMerge/>
            <w:vAlign w:val="center"/>
            <w:hideMark/>
          </w:tcPr>
          <w:p w14:paraId="6D10E8A7" w14:textId="77777777" w:rsidR="00CF249A" w:rsidRPr="00483490" w:rsidRDefault="00CF249A" w:rsidP="006C128F">
            <w:pPr>
              <w:rPr>
                <w:color w:val="000000"/>
                <w:sz w:val="16"/>
                <w:szCs w:val="16"/>
                <w:lang w:bidi="or-IN"/>
              </w:rPr>
            </w:pPr>
          </w:p>
        </w:tc>
        <w:tc>
          <w:tcPr>
            <w:tcW w:w="720" w:type="dxa"/>
            <w:vMerge/>
            <w:vAlign w:val="center"/>
            <w:hideMark/>
          </w:tcPr>
          <w:p w14:paraId="3CBA497A" w14:textId="77777777" w:rsidR="00CF249A" w:rsidRPr="00483490" w:rsidRDefault="00CF249A" w:rsidP="006C128F">
            <w:pPr>
              <w:rPr>
                <w:color w:val="000000"/>
                <w:sz w:val="16"/>
                <w:szCs w:val="16"/>
                <w:lang w:bidi="or-IN"/>
              </w:rPr>
            </w:pPr>
          </w:p>
        </w:tc>
        <w:tc>
          <w:tcPr>
            <w:tcW w:w="630" w:type="dxa"/>
            <w:vMerge/>
            <w:vAlign w:val="center"/>
            <w:hideMark/>
          </w:tcPr>
          <w:p w14:paraId="51A19C12" w14:textId="77777777" w:rsidR="00CF249A" w:rsidRPr="00483490" w:rsidRDefault="00CF249A" w:rsidP="006C128F">
            <w:pPr>
              <w:rPr>
                <w:color w:val="000000"/>
                <w:sz w:val="16"/>
                <w:szCs w:val="16"/>
                <w:lang w:bidi="or-IN"/>
              </w:rPr>
            </w:pPr>
          </w:p>
        </w:tc>
        <w:tc>
          <w:tcPr>
            <w:tcW w:w="630" w:type="dxa"/>
            <w:vMerge/>
            <w:vAlign w:val="center"/>
            <w:hideMark/>
          </w:tcPr>
          <w:p w14:paraId="3FED34B5" w14:textId="77777777" w:rsidR="00CF249A" w:rsidRPr="00483490" w:rsidRDefault="00CF249A" w:rsidP="006C128F">
            <w:pPr>
              <w:rPr>
                <w:color w:val="000000"/>
                <w:sz w:val="16"/>
                <w:szCs w:val="16"/>
                <w:lang w:bidi="or-IN"/>
              </w:rPr>
            </w:pPr>
          </w:p>
        </w:tc>
        <w:tc>
          <w:tcPr>
            <w:tcW w:w="630" w:type="dxa"/>
            <w:vMerge/>
            <w:vAlign w:val="center"/>
            <w:hideMark/>
          </w:tcPr>
          <w:p w14:paraId="0A0BD940" w14:textId="77777777" w:rsidR="00CF249A" w:rsidRPr="00483490" w:rsidRDefault="00CF249A" w:rsidP="006C128F">
            <w:pPr>
              <w:rPr>
                <w:color w:val="000000"/>
                <w:sz w:val="16"/>
                <w:szCs w:val="16"/>
                <w:lang w:bidi="or-IN"/>
              </w:rPr>
            </w:pPr>
          </w:p>
        </w:tc>
        <w:tc>
          <w:tcPr>
            <w:tcW w:w="720" w:type="dxa"/>
            <w:vMerge/>
            <w:vAlign w:val="center"/>
            <w:hideMark/>
          </w:tcPr>
          <w:p w14:paraId="039A2965" w14:textId="77777777" w:rsidR="00CF249A" w:rsidRPr="00483490" w:rsidRDefault="00CF249A" w:rsidP="006C128F">
            <w:pPr>
              <w:rPr>
                <w:color w:val="000000"/>
                <w:sz w:val="16"/>
                <w:szCs w:val="16"/>
                <w:lang w:bidi="or-IN"/>
              </w:rPr>
            </w:pPr>
          </w:p>
        </w:tc>
        <w:tc>
          <w:tcPr>
            <w:tcW w:w="540" w:type="dxa"/>
            <w:vMerge/>
            <w:vAlign w:val="center"/>
            <w:hideMark/>
          </w:tcPr>
          <w:p w14:paraId="4C32C38F" w14:textId="77777777" w:rsidR="00CF249A" w:rsidRPr="00483490" w:rsidRDefault="00CF249A" w:rsidP="006C128F">
            <w:pPr>
              <w:rPr>
                <w:color w:val="000000"/>
                <w:sz w:val="16"/>
                <w:szCs w:val="16"/>
                <w:lang w:bidi="or-IN"/>
              </w:rPr>
            </w:pPr>
          </w:p>
        </w:tc>
        <w:tc>
          <w:tcPr>
            <w:tcW w:w="900" w:type="dxa"/>
            <w:vMerge/>
            <w:vAlign w:val="center"/>
            <w:hideMark/>
          </w:tcPr>
          <w:p w14:paraId="528523CF" w14:textId="77777777" w:rsidR="00CF249A" w:rsidRPr="00483490" w:rsidRDefault="00CF249A" w:rsidP="006C128F">
            <w:pPr>
              <w:rPr>
                <w:color w:val="000000"/>
                <w:sz w:val="16"/>
                <w:szCs w:val="16"/>
                <w:lang w:bidi="or-IN"/>
              </w:rPr>
            </w:pPr>
          </w:p>
        </w:tc>
      </w:tr>
      <w:tr w:rsidR="00CF249A" w:rsidRPr="00483490" w14:paraId="02AE834A" w14:textId="77777777" w:rsidTr="00386EAC">
        <w:trPr>
          <w:trHeight w:val="300"/>
        </w:trPr>
        <w:tc>
          <w:tcPr>
            <w:tcW w:w="450" w:type="dxa"/>
            <w:shd w:val="clear" w:color="auto" w:fill="auto"/>
            <w:noWrap/>
            <w:vAlign w:val="bottom"/>
            <w:hideMark/>
          </w:tcPr>
          <w:p w14:paraId="2F389227" w14:textId="77777777" w:rsidR="00CF249A" w:rsidRPr="00483490" w:rsidRDefault="00CF249A" w:rsidP="006C128F">
            <w:pPr>
              <w:jc w:val="center"/>
              <w:rPr>
                <w:color w:val="000000"/>
                <w:sz w:val="16"/>
                <w:szCs w:val="16"/>
                <w:lang w:bidi="or-IN"/>
              </w:rPr>
            </w:pPr>
            <w:r w:rsidRPr="00483490">
              <w:rPr>
                <w:color w:val="000000"/>
                <w:sz w:val="16"/>
                <w:szCs w:val="16"/>
                <w:lang w:bidi="or-IN"/>
              </w:rPr>
              <w:t>12</w:t>
            </w:r>
          </w:p>
        </w:tc>
        <w:tc>
          <w:tcPr>
            <w:tcW w:w="450" w:type="dxa"/>
            <w:vMerge w:val="restart"/>
            <w:shd w:val="clear" w:color="auto" w:fill="auto"/>
            <w:noWrap/>
            <w:vAlign w:val="bottom"/>
            <w:hideMark/>
          </w:tcPr>
          <w:p w14:paraId="6AD85847" w14:textId="77777777" w:rsidR="00CF249A" w:rsidRPr="00483490" w:rsidRDefault="00CF249A" w:rsidP="006C128F">
            <w:pPr>
              <w:jc w:val="center"/>
              <w:rPr>
                <w:color w:val="000000"/>
                <w:sz w:val="16"/>
                <w:szCs w:val="16"/>
                <w:lang w:bidi="or-IN"/>
              </w:rPr>
            </w:pPr>
            <w:r w:rsidRPr="00483490">
              <w:rPr>
                <w:color w:val="000000"/>
                <w:sz w:val="16"/>
                <w:szCs w:val="16"/>
                <w:lang w:bidi="or-IN"/>
              </w:rPr>
              <w:t>NPBH-4</w:t>
            </w:r>
          </w:p>
          <w:p w14:paraId="08BF8B97" w14:textId="77777777" w:rsidR="00CF249A" w:rsidRPr="00483490" w:rsidRDefault="00CF249A" w:rsidP="006C128F">
            <w:pPr>
              <w:jc w:val="center"/>
              <w:rPr>
                <w:color w:val="000000"/>
                <w:sz w:val="16"/>
                <w:szCs w:val="16"/>
                <w:lang w:bidi="or-IN"/>
              </w:rPr>
            </w:pPr>
            <w:r w:rsidRPr="00483490">
              <w:rPr>
                <w:color w:val="000000"/>
                <w:sz w:val="16"/>
                <w:szCs w:val="16"/>
                <w:lang w:bidi="or-IN"/>
              </w:rPr>
              <w:t> </w:t>
            </w:r>
          </w:p>
          <w:p w14:paraId="284BA322" w14:textId="375AD3A2" w:rsidR="00CF249A" w:rsidRPr="00483490" w:rsidRDefault="00CF249A" w:rsidP="006C128F">
            <w:pPr>
              <w:jc w:val="center"/>
              <w:rPr>
                <w:color w:val="000000"/>
                <w:sz w:val="16"/>
                <w:szCs w:val="16"/>
                <w:lang w:bidi="or-IN"/>
              </w:rPr>
            </w:pPr>
            <w:r w:rsidRPr="00483490">
              <w:rPr>
                <w:color w:val="000000"/>
                <w:sz w:val="16"/>
                <w:szCs w:val="16"/>
                <w:lang w:bidi="or-IN"/>
              </w:rPr>
              <w:t> </w:t>
            </w:r>
          </w:p>
        </w:tc>
        <w:tc>
          <w:tcPr>
            <w:tcW w:w="540" w:type="dxa"/>
            <w:shd w:val="clear" w:color="auto" w:fill="auto"/>
            <w:noWrap/>
            <w:vAlign w:val="bottom"/>
            <w:hideMark/>
          </w:tcPr>
          <w:p w14:paraId="78BE1555" w14:textId="77777777" w:rsidR="00CF249A" w:rsidRPr="00483490" w:rsidRDefault="00CF249A" w:rsidP="006C128F">
            <w:pPr>
              <w:jc w:val="center"/>
              <w:rPr>
                <w:color w:val="000000"/>
                <w:sz w:val="16"/>
                <w:szCs w:val="16"/>
                <w:lang w:bidi="or-IN"/>
              </w:rPr>
            </w:pPr>
            <w:r w:rsidRPr="00483490">
              <w:rPr>
                <w:color w:val="000000"/>
                <w:sz w:val="16"/>
                <w:szCs w:val="16"/>
                <w:lang w:bidi="or-IN"/>
              </w:rPr>
              <w:t>1</w:t>
            </w:r>
          </w:p>
        </w:tc>
        <w:tc>
          <w:tcPr>
            <w:tcW w:w="623" w:type="dxa"/>
            <w:shd w:val="clear" w:color="auto" w:fill="auto"/>
            <w:noWrap/>
            <w:vAlign w:val="bottom"/>
            <w:hideMark/>
          </w:tcPr>
          <w:p w14:paraId="2F4550BF" w14:textId="77777777" w:rsidR="00CF249A" w:rsidRPr="00483490" w:rsidRDefault="00CF249A" w:rsidP="006C128F">
            <w:pPr>
              <w:jc w:val="center"/>
              <w:rPr>
                <w:color w:val="000000"/>
                <w:sz w:val="16"/>
                <w:szCs w:val="16"/>
                <w:lang w:bidi="or-IN"/>
              </w:rPr>
            </w:pPr>
            <w:r w:rsidRPr="00483490">
              <w:rPr>
                <w:color w:val="000000"/>
                <w:sz w:val="16"/>
                <w:szCs w:val="16"/>
                <w:lang w:bidi="or-IN"/>
              </w:rPr>
              <w:t>11.00</w:t>
            </w:r>
          </w:p>
        </w:tc>
        <w:tc>
          <w:tcPr>
            <w:tcW w:w="551" w:type="dxa"/>
            <w:shd w:val="clear" w:color="auto" w:fill="auto"/>
            <w:noWrap/>
            <w:vAlign w:val="bottom"/>
            <w:hideMark/>
          </w:tcPr>
          <w:p w14:paraId="11377466" w14:textId="77777777" w:rsidR="00CF249A" w:rsidRPr="00483490" w:rsidRDefault="00CF249A" w:rsidP="006C128F">
            <w:pPr>
              <w:jc w:val="center"/>
              <w:rPr>
                <w:color w:val="000000"/>
                <w:sz w:val="16"/>
                <w:szCs w:val="16"/>
                <w:lang w:bidi="or-IN"/>
              </w:rPr>
            </w:pPr>
            <w:r w:rsidRPr="00483490">
              <w:rPr>
                <w:color w:val="000000"/>
                <w:sz w:val="16"/>
                <w:szCs w:val="16"/>
                <w:lang w:bidi="or-IN"/>
              </w:rPr>
              <w:t>13.05</w:t>
            </w:r>
          </w:p>
        </w:tc>
        <w:tc>
          <w:tcPr>
            <w:tcW w:w="425" w:type="dxa"/>
            <w:shd w:val="clear" w:color="auto" w:fill="auto"/>
            <w:noWrap/>
            <w:vAlign w:val="bottom"/>
            <w:hideMark/>
          </w:tcPr>
          <w:p w14:paraId="17792BB3" w14:textId="77777777" w:rsidR="00CF249A" w:rsidRPr="00483490" w:rsidRDefault="00CF249A" w:rsidP="006C128F">
            <w:pPr>
              <w:jc w:val="center"/>
              <w:rPr>
                <w:color w:val="000000"/>
                <w:sz w:val="16"/>
                <w:szCs w:val="16"/>
                <w:lang w:bidi="or-IN"/>
              </w:rPr>
            </w:pPr>
            <w:r w:rsidRPr="00483490">
              <w:rPr>
                <w:color w:val="000000"/>
                <w:sz w:val="16"/>
                <w:szCs w:val="16"/>
                <w:lang w:bidi="or-IN"/>
              </w:rPr>
              <w:t>65</w:t>
            </w:r>
          </w:p>
        </w:tc>
        <w:tc>
          <w:tcPr>
            <w:tcW w:w="583" w:type="dxa"/>
            <w:shd w:val="clear" w:color="auto" w:fill="auto"/>
            <w:noWrap/>
            <w:vAlign w:val="bottom"/>
            <w:hideMark/>
          </w:tcPr>
          <w:p w14:paraId="1E8E1FD0" w14:textId="77777777" w:rsidR="00CF249A" w:rsidRPr="00483490" w:rsidRDefault="00CF249A" w:rsidP="006C128F">
            <w:pPr>
              <w:jc w:val="center"/>
              <w:rPr>
                <w:color w:val="000000"/>
                <w:sz w:val="16"/>
                <w:szCs w:val="16"/>
                <w:lang w:bidi="or-IN"/>
              </w:rPr>
            </w:pPr>
            <w:r w:rsidRPr="00483490">
              <w:rPr>
                <w:color w:val="000000"/>
                <w:sz w:val="16"/>
                <w:szCs w:val="16"/>
                <w:lang w:bidi="or-IN"/>
              </w:rPr>
              <w:t>0.91</w:t>
            </w:r>
          </w:p>
        </w:tc>
        <w:tc>
          <w:tcPr>
            <w:tcW w:w="567" w:type="dxa"/>
            <w:shd w:val="clear" w:color="auto" w:fill="auto"/>
            <w:noWrap/>
            <w:vAlign w:val="bottom"/>
            <w:hideMark/>
          </w:tcPr>
          <w:p w14:paraId="4D67215D" w14:textId="77777777" w:rsidR="00CF249A" w:rsidRPr="00483490" w:rsidRDefault="00CF249A" w:rsidP="006C128F">
            <w:pPr>
              <w:jc w:val="center"/>
              <w:rPr>
                <w:color w:val="000000"/>
                <w:sz w:val="16"/>
                <w:szCs w:val="16"/>
                <w:lang w:bidi="or-IN"/>
              </w:rPr>
            </w:pPr>
            <w:r w:rsidRPr="00483490">
              <w:rPr>
                <w:color w:val="000000"/>
                <w:sz w:val="16"/>
                <w:szCs w:val="16"/>
                <w:lang w:bidi="or-IN"/>
              </w:rPr>
              <w:t>2.05</w:t>
            </w:r>
          </w:p>
        </w:tc>
        <w:tc>
          <w:tcPr>
            <w:tcW w:w="567" w:type="dxa"/>
            <w:shd w:val="clear" w:color="auto" w:fill="auto"/>
            <w:noWrap/>
            <w:vAlign w:val="bottom"/>
            <w:hideMark/>
          </w:tcPr>
          <w:p w14:paraId="0877CC79" w14:textId="77777777" w:rsidR="00CF249A" w:rsidRPr="00483490" w:rsidRDefault="00CF249A" w:rsidP="006C128F">
            <w:pPr>
              <w:jc w:val="center"/>
              <w:rPr>
                <w:color w:val="000000"/>
                <w:sz w:val="16"/>
                <w:szCs w:val="16"/>
                <w:lang w:bidi="or-IN"/>
              </w:rPr>
            </w:pPr>
            <w:r w:rsidRPr="00483490">
              <w:rPr>
                <w:color w:val="000000"/>
                <w:sz w:val="16"/>
                <w:szCs w:val="16"/>
                <w:lang w:bidi="or-IN"/>
              </w:rPr>
              <w:t>1.86</w:t>
            </w:r>
          </w:p>
        </w:tc>
        <w:tc>
          <w:tcPr>
            <w:tcW w:w="709" w:type="dxa"/>
            <w:shd w:val="clear" w:color="auto" w:fill="auto"/>
            <w:noWrap/>
            <w:vAlign w:val="bottom"/>
            <w:hideMark/>
          </w:tcPr>
          <w:p w14:paraId="76EBEFB5" w14:textId="77777777" w:rsidR="00CF249A" w:rsidRPr="00483490" w:rsidRDefault="00CF249A" w:rsidP="006C128F">
            <w:pPr>
              <w:jc w:val="center"/>
              <w:rPr>
                <w:color w:val="000000"/>
                <w:sz w:val="16"/>
                <w:szCs w:val="16"/>
                <w:lang w:bidi="or-IN"/>
              </w:rPr>
            </w:pPr>
            <w:r w:rsidRPr="00483490">
              <w:rPr>
                <w:color w:val="000000"/>
                <w:sz w:val="16"/>
                <w:szCs w:val="16"/>
                <w:lang w:bidi="or-IN"/>
              </w:rPr>
              <w:t>327.83</w:t>
            </w:r>
          </w:p>
        </w:tc>
        <w:tc>
          <w:tcPr>
            <w:tcW w:w="992" w:type="dxa"/>
            <w:shd w:val="clear" w:color="auto" w:fill="auto"/>
            <w:noWrap/>
            <w:vAlign w:val="bottom"/>
            <w:hideMark/>
          </w:tcPr>
          <w:p w14:paraId="5457E3F8" w14:textId="77777777" w:rsidR="00CF249A" w:rsidRPr="00483490" w:rsidRDefault="00CF249A" w:rsidP="006C128F">
            <w:pPr>
              <w:jc w:val="center"/>
              <w:rPr>
                <w:color w:val="000000"/>
                <w:sz w:val="16"/>
                <w:szCs w:val="16"/>
                <w:lang w:bidi="or-IN"/>
              </w:rPr>
            </w:pPr>
            <w:r w:rsidRPr="00483490">
              <w:rPr>
                <w:color w:val="000000"/>
                <w:sz w:val="16"/>
                <w:szCs w:val="16"/>
                <w:lang w:bidi="or-IN"/>
              </w:rPr>
              <w:t>326.37</w:t>
            </w:r>
          </w:p>
        </w:tc>
        <w:tc>
          <w:tcPr>
            <w:tcW w:w="709" w:type="dxa"/>
            <w:shd w:val="clear" w:color="auto" w:fill="auto"/>
            <w:noWrap/>
            <w:vAlign w:val="bottom"/>
            <w:hideMark/>
          </w:tcPr>
          <w:p w14:paraId="4AD18C9E" w14:textId="77777777" w:rsidR="00CF249A" w:rsidRPr="00483490" w:rsidRDefault="00CF249A" w:rsidP="006C128F">
            <w:pPr>
              <w:jc w:val="center"/>
              <w:rPr>
                <w:color w:val="000000"/>
                <w:sz w:val="16"/>
                <w:szCs w:val="16"/>
                <w:lang w:bidi="or-IN"/>
              </w:rPr>
            </w:pPr>
            <w:r w:rsidRPr="00483490">
              <w:rPr>
                <w:color w:val="000000"/>
                <w:sz w:val="16"/>
                <w:szCs w:val="16"/>
                <w:lang w:bidi="or-IN"/>
              </w:rPr>
              <w:t>331.42</w:t>
            </w:r>
          </w:p>
        </w:tc>
        <w:tc>
          <w:tcPr>
            <w:tcW w:w="767" w:type="dxa"/>
            <w:shd w:val="clear" w:color="auto" w:fill="auto"/>
            <w:noWrap/>
            <w:vAlign w:val="bottom"/>
            <w:hideMark/>
          </w:tcPr>
          <w:p w14:paraId="640C55F9" w14:textId="77777777" w:rsidR="00CF249A" w:rsidRPr="00483490" w:rsidRDefault="00CF249A" w:rsidP="006C128F">
            <w:pPr>
              <w:jc w:val="center"/>
              <w:rPr>
                <w:color w:val="000000"/>
                <w:sz w:val="16"/>
                <w:szCs w:val="16"/>
                <w:lang w:bidi="or-IN"/>
              </w:rPr>
            </w:pPr>
            <w:r w:rsidRPr="00483490">
              <w:rPr>
                <w:color w:val="000000"/>
                <w:sz w:val="16"/>
                <w:szCs w:val="16"/>
                <w:lang w:bidi="or-IN"/>
              </w:rPr>
              <w:t>325.49</w:t>
            </w:r>
          </w:p>
        </w:tc>
        <w:tc>
          <w:tcPr>
            <w:tcW w:w="599" w:type="dxa"/>
            <w:shd w:val="clear" w:color="auto" w:fill="auto"/>
            <w:noWrap/>
            <w:vAlign w:val="bottom"/>
            <w:hideMark/>
          </w:tcPr>
          <w:p w14:paraId="484B23B9" w14:textId="77777777" w:rsidR="00CF249A" w:rsidRPr="00483490" w:rsidRDefault="00CF249A" w:rsidP="006C128F">
            <w:pPr>
              <w:jc w:val="center"/>
              <w:rPr>
                <w:color w:val="000000"/>
                <w:sz w:val="16"/>
                <w:szCs w:val="16"/>
                <w:lang w:bidi="or-IN"/>
              </w:rPr>
            </w:pPr>
            <w:r w:rsidRPr="00483490">
              <w:rPr>
                <w:color w:val="000000"/>
                <w:sz w:val="16"/>
                <w:szCs w:val="16"/>
                <w:lang w:bidi="or-IN"/>
              </w:rPr>
              <w:t>592.71</w:t>
            </w:r>
          </w:p>
        </w:tc>
        <w:tc>
          <w:tcPr>
            <w:tcW w:w="828" w:type="dxa"/>
            <w:vMerge w:val="restart"/>
            <w:shd w:val="clear" w:color="auto" w:fill="auto"/>
            <w:noWrap/>
            <w:vAlign w:val="center"/>
            <w:hideMark/>
          </w:tcPr>
          <w:p w14:paraId="05A64A20" w14:textId="77777777" w:rsidR="00CF249A" w:rsidRPr="00483490" w:rsidRDefault="00CF249A" w:rsidP="006C128F">
            <w:pPr>
              <w:jc w:val="center"/>
              <w:rPr>
                <w:color w:val="000000"/>
                <w:sz w:val="16"/>
                <w:szCs w:val="16"/>
                <w:lang w:bidi="or-IN"/>
              </w:rPr>
            </w:pPr>
            <w:r w:rsidRPr="00483490">
              <w:rPr>
                <w:color w:val="000000"/>
                <w:sz w:val="16"/>
                <w:szCs w:val="16"/>
                <w:lang w:bidi="or-IN"/>
              </w:rPr>
              <w:t>5794.12</w:t>
            </w:r>
          </w:p>
        </w:tc>
        <w:tc>
          <w:tcPr>
            <w:tcW w:w="900" w:type="dxa"/>
            <w:vMerge w:val="restart"/>
            <w:shd w:val="clear" w:color="auto" w:fill="auto"/>
            <w:noWrap/>
            <w:vAlign w:val="center"/>
            <w:hideMark/>
          </w:tcPr>
          <w:p w14:paraId="57765FE7" w14:textId="77777777" w:rsidR="00CF249A" w:rsidRPr="00483490" w:rsidRDefault="00CF249A" w:rsidP="006C128F">
            <w:pPr>
              <w:jc w:val="center"/>
              <w:rPr>
                <w:color w:val="000000"/>
                <w:sz w:val="16"/>
                <w:szCs w:val="16"/>
                <w:lang w:bidi="or-IN"/>
              </w:rPr>
            </w:pPr>
            <w:r w:rsidRPr="00483490">
              <w:rPr>
                <w:color w:val="000000"/>
                <w:sz w:val="16"/>
                <w:szCs w:val="16"/>
                <w:lang w:bidi="or-IN"/>
              </w:rPr>
              <w:t>55364.80</w:t>
            </w:r>
          </w:p>
        </w:tc>
        <w:tc>
          <w:tcPr>
            <w:tcW w:w="720" w:type="dxa"/>
            <w:vMerge w:val="restart"/>
            <w:shd w:val="clear" w:color="auto" w:fill="auto"/>
            <w:noWrap/>
            <w:vAlign w:val="center"/>
            <w:hideMark/>
          </w:tcPr>
          <w:p w14:paraId="7349F62F" w14:textId="77777777" w:rsidR="00CF249A" w:rsidRPr="00483490" w:rsidRDefault="00CF249A" w:rsidP="006C128F">
            <w:pPr>
              <w:jc w:val="center"/>
              <w:rPr>
                <w:color w:val="000000"/>
                <w:sz w:val="16"/>
                <w:szCs w:val="16"/>
                <w:lang w:bidi="or-IN"/>
              </w:rPr>
            </w:pPr>
            <w:r w:rsidRPr="00483490">
              <w:rPr>
                <w:color w:val="000000"/>
                <w:sz w:val="16"/>
                <w:szCs w:val="16"/>
                <w:lang w:bidi="or-IN"/>
              </w:rPr>
              <w:t>3622.57</w:t>
            </w:r>
          </w:p>
        </w:tc>
        <w:tc>
          <w:tcPr>
            <w:tcW w:w="630" w:type="dxa"/>
            <w:vMerge w:val="restart"/>
            <w:shd w:val="clear" w:color="auto" w:fill="auto"/>
            <w:noWrap/>
            <w:vAlign w:val="center"/>
            <w:hideMark/>
          </w:tcPr>
          <w:p w14:paraId="77765E09" w14:textId="77777777" w:rsidR="00CF249A" w:rsidRPr="00483490" w:rsidRDefault="00CF249A" w:rsidP="006C128F">
            <w:pPr>
              <w:jc w:val="center"/>
              <w:rPr>
                <w:color w:val="000000"/>
                <w:sz w:val="16"/>
                <w:szCs w:val="16"/>
                <w:lang w:bidi="or-IN"/>
              </w:rPr>
            </w:pPr>
            <w:r w:rsidRPr="00483490">
              <w:rPr>
                <w:color w:val="000000"/>
                <w:sz w:val="16"/>
                <w:szCs w:val="16"/>
                <w:lang w:bidi="or-IN"/>
              </w:rPr>
              <w:t>2171.55</w:t>
            </w:r>
          </w:p>
        </w:tc>
        <w:tc>
          <w:tcPr>
            <w:tcW w:w="630" w:type="dxa"/>
            <w:vMerge w:val="restart"/>
            <w:shd w:val="clear" w:color="auto" w:fill="auto"/>
            <w:noWrap/>
            <w:vAlign w:val="center"/>
            <w:hideMark/>
          </w:tcPr>
          <w:p w14:paraId="13026DF1" w14:textId="77777777" w:rsidR="00CF249A" w:rsidRPr="00483490" w:rsidRDefault="00CF249A" w:rsidP="006C128F">
            <w:pPr>
              <w:jc w:val="center"/>
              <w:rPr>
                <w:color w:val="000000"/>
                <w:sz w:val="16"/>
                <w:szCs w:val="16"/>
                <w:lang w:bidi="or-IN"/>
              </w:rPr>
            </w:pPr>
            <w:r w:rsidRPr="00483490">
              <w:rPr>
                <w:color w:val="000000"/>
                <w:sz w:val="16"/>
                <w:szCs w:val="16"/>
                <w:lang w:bidi="or-IN"/>
              </w:rPr>
              <w:t>9.56</w:t>
            </w:r>
          </w:p>
        </w:tc>
        <w:tc>
          <w:tcPr>
            <w:tcW w:w="630" w:type="dxa"/>
            <w:vMerge w:val="restart"/>
            <w:shd w:val="clear" w:color="auto" w:fill="auto"/>
            <w:noWrap/>
            <w:vAlign w:val="center"/>
            <w:hideMark/>
          </w:tcPr>
          <w:p w14:paraId="5F4074F7" w14:textId="77777777" w:rsidR="00CF249A" w:rsidRPr="00483490" w:rsidRDefault="00CF249A" w:rsidP="006C128F">
            <w:pPr>
              <w:jc w:val="center"/>
              <w:rPr>
                <w:color w:val="000000"/>
                <w:sz w:val="16"/>
                <w:szCs w:val="16"/>
                <w:lang w:bidi="or-IN"/>
              </w:rPr>
            </w:pPr>
            <w:r w:rsidRPr="00483490">
              <w:rPr>
                <w:color w:val="000000"/>
                <w:sz w:val="16"/>
                <w:szCs w:val="16"/>
                <w:lang w:bidi="or-IN"/>
              </w:rPr>
              <w:t>20749.87703</w:t>
            </w:r>
          </w:p>
        </w:tc>
        <w:tc>
          <w:tcPr>
            <w:tcW w:w="720" w:type="dxa"/>
            <w:vMerge w:val="restart"/>
            <w:shd w:val="clear" w:color="auto" w:fill="auto"/>
            <w:noWrap/>
            <w:vAlign w:val="center"/>
            <w:hideMark/>
          </w:tcPr>
          <w:p w14:paraId="46D40D55" w14:textId="77777777" w:rsidR="00CF249A" w:rsidRPr="00483490" w:rsidRDefault="00CF249A" w:rsidP="006C128F">
            <w:pPr>
              <w:jc w:val="center"/>
              <w:rPr>
                <w:color w:val="000000"/>
                <w:sz w:val="16"/>
                <w:szCs w:val="16"/>
                <w:lang w:bidi="or-IN"/>
              </w:rPr>
            </w:pPr>
            <w:r w:rsidRPr="00483490">
              <w:rPr>
                <w:color w:val="000000"/>
                <w:sz w:val="16"/>
                <w:szCs w:val="16"/>
                <w:lang w:bidi="or-IN"/>
              </w:rPr>
              <w:t>34614.93</w:t>
            </w:r>
          </w:p>
        </w:tc>
        <w:tc>
          <w:tcPr>
            <w:tcW w:w="540" w:type="dxa"/>
            <w:vMerge w:val="restart"/>
            <w:shd w:val="clear" w:color="auto" w:fill="auto"/>
            <w:noWrap/>
            <w:vAlign w:val="center"/>
            <w:hideMark/>
          </w:tcPr>
          <w:p w14:paraId="50105B68" w14:textId="77777777" w:rsidR="00CF249A" w:rsidRPr="00483490" w:rsidRDefault="00CF249A" w:rsidP="006C128F">
            <w:pPr>
              <w:jc w:val="center"/>
              <w:rPr>
                <w:color w:val="000000"/>
                <w:sz w:val="16"/>
                <w:szCs w:val="16"/>
                <w:lang w:bidi="or-IN"/>
              </w:rPr>
            </w:pPr>
            <w:r w:rsidRPr="00483490">
              <w:rPr>
                <w:color w:val="000000"/>
                <w:sz w:val="16"/>
                <w:szCs w:val="16"/>
                <w:lang w:bidi="or-IN"/>
              </w:rPr>
              <w:t>1.606</w:t>
            </w:r>
          </w:p>
        </w:tc>
        <w:tc>
          <w:tcPr>
            <w:tcW w:w="900" w:type="dxa"/>
            <w:vMerge w:val="restart"/>
            <w:shd w:val="clear" w:color="auto" w:fill="auto"/>
            <w:noWrap/>
            <w:vAlign w:val="center"/>
            <w:hideMark/>
          </w:tcPr>
          <w:p w14:paraId="1E8F8358" w14:textId="77777777" w:rsidR="00CF249A" w:rsidRPr="00483490" w:rsidRDefault="00CF249A" w:rsidP="006C128F">
            <w:pPr>
              <w:jc w:val="center"/>
              <w:rPr>
                <w:color w:val="000000"/>
                <w:sz w:val="16"/>
                <w:szCs w:val="16"/>
                <w:lang w:bidi="or-IN"/>
              </w:rPr>
            </w:pPr>
            <w:r w:rsidRPr="00483490">
              <w:rPr>
                <w:color w:val="000000"/>
                <w:sz w:val="16"/>
                <w:szCs w:val="16"/>
                <w:lang w:bidi="or-IN"/>
              </w:rPr>
              <w:t>55591.57</w:t>
            </w:r>
          </w:p>
        </w:tc>
      </w:tr>
      <w:tr w:rsidR="00CF249A" w:rsidRPr="00483490" w14:paraId="6908124C" w14:textId="77777777" w:rsidTr="00386EAC">
        <w:trPr>
          <w:trHeight w:val="300"/>
        </w:trPr>
        <w:tc>
          <w:tcPr>
            <w:tcW w:w="450" w:type="dxa"/>
            <w:shd w:val="clear" w:color="auto" w:fill="auto"/>
            <w:noWrap/>
            <w:vAlign w:val="bottom"/>
            <w:hideMark/>
          </w:tcPr>
          <w:p w14:paraId="7BEF69D2" w14:textId="77777777" w:rsidR="00CF249A" w:rsidRPr="00483490" w:rsidRDefault="00CF249A" w:rsidP="006C128F">
            <w:pPr>
              <w:jc w:val="center"/>
              <w:rPr>
                <w:color w:val="000000"/>
                <w:sz w:val="16"/>
                <w:szCs w:val="16"/>
                <w:lang w:bidi="or-IN"/>
              </w:rPr>
            </w:pPr>
            <w:r w:rsidRPr="00483490">
              <w:rPr>
                <w:color w:val="000000"/>
                <w:sz w:val="16"/>
                <w:szCs w:val="16"/>
                <w:lang w:bidi="or-IN"/>
              </w:rPr>
              <w:t>13</w:t>
            </w:r>
          </w:p>
        </w:tc>
        <w:tc>
          <w:tcPr>
            <w:tcW w:w="450" w:type="dxa"/>
            <w:vMerge/>
            <w:shd w:val="clear" w:color="auto" w:fill="auto"/>
            <w:noWrap/>
            <w:vAlign w:val="bottom"/>
            <w:hideMark/>
          </w:tcPr>
          <w:p w14:paraId="2ABBA97C" w14:textId="32330876" w:rsidR="00CF249A" w:rsidRPr="00483490" w:rsidRDefault="00CF249A" w:rsidP="006C128F">
            <w:pPr>
              <w:jc w:val="center"/>
              <w:rPr>
                <w:color w:val="000000"/>
                <w:sz w:val="16"/>
                <w:szCs w:val="16"/>
                <w:lang w:bidi="or-IN"/>
              </w:rPr>
            </w:pPr>
          </w:p>
        </w:tc>
        <w:tc>
          <w:tcPr>
            <w:tcW w:w="540" w:type="dxa"/>
            <w:shd w:val="clear" w:color="auto" w:fill="auto"/>
            <w:noWrap/>
            <w:vAlign w:val="bottom"/>
            <w:hideMark/>
          </w:tcPr>
          <w:p w14:paraId="7C61BEC1" w14:textId="77777777" w:rsidR="00CF249A" w:rsidRPr="00483490" w:rsidRDefault="00CF249A" w:rsidP="006C128F">
            <w:pPr>
              <w:jc w:val="center"/>
              <w:rPr>
                <w:color w:val="000000"/>
                <w:sz w:val="16"/>
                <w:szCs w:val="16"/>
                <w:lang w:bidi="or-IN"/>
              </w:rPr>
            </w:pPr>
            <w:r w:rsidRPr="00483490">
              <w:rPr>
                <w:color w:val="000000"/>
                <w:sz w:val="16"/>
                <w:szCs w:val="16"/>
                <w:lang w:bidi="or-IN"/>
              </w:rPr>
              <w:t>2</w:t>
            </w:r>
          </w:p>
        </w:tc>
        <w:tc>
          <w:tcPr>
            <w:tcW w:w="623" w:type="dxa"/>
            <w:shd w:val="clear" w:color="auto" w:fill="auto"/>
            <w:noWrap/>
            <w:vAlign w:val="bottom"/>
            <w:hideMark/>
          </w:tcPr>
          <w:p w14:paraId="4CDFE19B" w14:textId="77777777" w:rsidR="00CF249A" w:rsidRPr="00483490" w:rsidRDefault="00CF249A" w:rsidP="006C128F">
            <w:pPr>
              <w:jc w:val="center"/>
              <w:rPr>
                <w:color w:val="000000"/>
                <w:sz w:val="16"/>
                <w:szCs w:val="16"/>
                <w:lang w:bidi="or-IN"/>
              </w:rPr>
            </w:pPr>
            <w:r w:rsidRPr="00483490">
              <w:rPr>
                <w:color w:val="000000"/>
                <w:sz w:val="16"/>
                <w:szCs w:val="16"/>
                <w:lang w:bidi="or-IN"/>
              </w:rPr>
              <w:t>21.00</w:t>
            </w:r>
          </w:p>
        </w:tc>
        <w:tc>
          <w:tcPr>
            <w:tcW w:w="551" w:type="dxa"/>
            <w:shd w:val="clear" w:color="auto" w:fill="auto"/>
            <w:noWrap/>
            <w:vAlign w:val="bottom"/>
            <w:hideMark/>
          </w:tcPr>
          <w:p w14:paraId="43DEDBF0" w14:textId="77777777" w:rsidR="00CF249A" w:rsidRPr="00483490" w:rsidRDefault="00CF249A" w:rsidP="006C128F">
            <w:pPr>
              <w:jc w:val="center"/>
              <w:rPr>
                <w:color w:val="000000"/>
                <w:sz w:val="16"/>
                <w:szCs w:val="16"/>
                <w:lang w:bidi="or-IN"/>
              </w:rPr>
            </w:pPr>
            <w:r w:rsidRPr="00483490">
              <w:rPr>
                <w:color w:val="000000"/>
                <w:sz w:val="16"/>
                <w:szCs w:val="16"/>
                <w:lang w:bidi="or-IN"/>
              </w:rPr>
              <w:t>23.00</w:t>
            </w:r>
          </w:p>
        </w:tc>
        <w:tc>
          <w:tcPr>
            <w:tcW w:w="425" w:type="dxa"/>
            <w:shd w:val="clear" w:color="auto" w:fill="auto"/>
            <w:noWrap/>
            <w:vAlign w:val="bottom"/>
            <w:hideMark/>
          </w:tcPr>
          <w:p w14:paraId="57A85DDA" w14:textId="77777777" w:rsidR="00CF249A" w:rsidRPr="00483490" w:rsidRDefault="00CF249A" w:rsidP="006C128F">
            <w:pPr>
              <w:jc w:val="center"/>
              <w:rPr>
                <w:color w:val="000000"/>
                <w:sz w:val="16"/>
                <w:szCs w:val="16"/>
                <w:lang w:bidi="or-IN"/>
              </w:rPr>
            </w:pPr>
            <w:r w:rsidRPr="00483490">
              <w:rPr>
                <w:color w:val="000000"/>
                <w:sz w:val="16"/>
                <w:szCs w:val="16"/>
                <w:lang w:bidi="or-IN"/>
              </w:rPr>
              <w:t>55</w:t>
            </w:r>
          </w:p>
        </w:tc>
        <w:tc>
          <w:tcPr>
            <w:tcW w:w="583" w:type="dxa"/>
            <w:shd w:val="clear" w:color="auto" w:fill="auto"/>
            <w:noWrap/>
            <w:vAlign w:val="bottom"/>
            <w:hideMark/>
          </w:tcPr>
          <w:p w14:paraId="712561F6" w14:textId="77777777" w:rsidR="00CF249A" w:rsidRPr="00483490" w:rsidRDefault="00CF249A" w:rsidP="006C128F">
            <w:pPr>
              <w:jc w:val="center"/>
              <w:rPr>
                <w:color w:val="000000"/>
                <w:sz w:val="16"/>
                <w:szCs w:val="16"/>
                <w:lang w:bidi="or-IN"/>
              </w:rPr>
            </w:pPr>
            <w:r w:rsidRPr="00483490">
              <w:rPr>
                <w:color w:val="000000"/>
                <w:sz w:val="16"/>
                <w:szCs w:val="16"/>
                <w:lang w:bidi="or-IN"/>
              </w:rPr>
              <w:t>0.82</w:t>
            </w:r>
          </w:p>
        </w:tc>
        <w:tc>
          <w:tcPr>
            <w:tcW w:w="567" w:type="dxa"/>
            <w:shd w:val="clear" w:color="auto" w:fill="auto"/>
            <w:noWrap/>
            <w:vAlign w:val="bottom"/>
            <w:hideMark/>
          </w:tcPr>
          <w:p w14:paraId="422C1E8A" w14:textId="77777777" w:rsidR="00CF249A" w:rsidRPr="00483490" w:rsidRDefault="00CF249A" w:rsidP="006C128F">
            <w:pPr>
              <w:jc w:val="center"/>
              <w:rPr>
                <w:color w:val="000000"/>
                <w:sz w:val="16"/>
                <w:szCs w:val="16"/>
                <w:lang w:bidi="or-IN"/>
              </w:rPr>
            </w:pPr>
            <w:r w:rsidRPr="00483490">
              <w:rPr>
                <w:color w:val="000000"/>
                <w:sz w:val="16"/>
                <w:szCs w:val="16"/>
                <w:lang w:bidi="or-IN"/>
              </w:rPr>
              <w:t>2.00</w:t>
            </w:r>
          </w:p>
        </w:tc>
        <w:tc>
          <w:tcPr>
            <w:tcW w:w="567" w:type="dxa"/>
            <w:shd w:val="clear" w:color="auto" w:fill="auto"/>
            <w:noWrap/>
            <w:vAlign w:val="bottom"/>
            <w:hideMark/>
          </w:tcPr>
          <w:p w14:paraId="319C7DDC" w14:textId="77777777" w:rsidR="00CF249A" w:rsidRPr="00483490" w:rsidRDefault="00CF249A" w:rsidP="006C128F">
            <w:pPr>
              <w:jc w:val="center"/>
              <w:rPr>
                <w:color w:val="000000"/>
                <w:sz w:val="16"/>
                <w:szCs w:val="16"/>
                <w:lang w:bidi="or-IN"/>
              </w:rPr>
            </w:pPr>
            <w:r w:rsidRPr="00483490">
              <w:rPr>
                <w:color w:val="000000"/>
                <w:sz w:val="16"/>
                <w:szCs w:val="16"/>
                <w:lang w:bidi="or-IN"/>
              </w:rPr>
              <w:t>1.64</w:t>
            </w:r>
          </w:p>
        </w:tc>
        <w:tc>
          <w:tcPr>
            <w:tcW w:w="709" w:type="dxa"/>
            <w:shd w:val="clear" w:color="auto" w:fill="auto"/>
            <w:noWrap/>
            <w:vAlign w:val="bottom"/>
            <w:hideMark/>
          </w:tcPr>
          <w:p w14:paraId="5B951FB6" w14:textId="77777777" w:rsidR="00CF249A" w:rsidRPr="00483490" w:rsidRDefault="00CF249A" w:rsidP="006C128F">
            <w:pPr>
              <w:jc w:val="center"/>
              <w:rPr>
                <w:color w:val="000000"/>
                <w:sz w:val="16"/>
                <w:szCs w:val="16"/>
                <w:lang w:bidi="or-IN"/>
              </w:rPr>
            </w:pPr>
            <w:r w:rsidRPr="00483490">
              <w:rPr>
                <w:color w:val="000000"/>
                <w:sz w:val="16"/>
                <w:szCs w:val="16"/>
                <w:lang w:bidi="or-IN"/>
              </w:rPr>
              <w:t>320.76</w:t>
            </w:r>
          </w:p>
        </w:tc>
        <w:tc>
          <w:tcPr>
            <w:tcW w:w="992" w:type="dxa"/>
            <w:shd w:val="clear" w:color="auto" w:fill="auto"/>
            <w:noWrap/>
            <w:vAlign w:val="bottom"/>
            <w:hideMark/>
          </w:tcPr>
          <w:p w14:paraId="02EE6B34" w14:textId="77777777" w:rsidR="00CF249A" w:rsidRPr="00483490" w:rsidRDefault="00CF249A" w:rsidP="006C128F">
            <w:pPr>
              <w:jc w:val="center"/>
              <w:rPr>
                <w:color w:val="000000"/>
                <w:sz w:val="16"/>
                <w:szCs w:val="16"/>
                <w:lang w:bidi="or-IN"/>
              </w:rPr>
            </w:pPr>
            <w:r w:rsidRPr="00483490">
              <w:rPr>
                <w:color w:val="000000"/>
                <w:sz w:val="16"/>
                <w:szCs w:val="16"/>
                <w:lang w:bidi="or-IN"/>
              </w:rPr>
              <w:t>319.34</w:t>
            </w:r>
          </w:p>
        </w:tc>
        <w:tc>
          <w:tcPr>
            <w:tcW w:w="709" w:type="dxa"/>
            <w:shd w:val="clear" w:color="auto" w:fill="auto"/>
            <w:noWrap/>
            <w:vAlign w:val="bottom"/>
            <w:hideMark/>
          </w:tcPr>
          <w:p w14:paraId="0F935474" w14:textId="77777777" w:rsidR="00CF249A" w:rsidRPr="00483490" w:rsidRDefault="00CF249A" w:rsidP="006C128F">
            <w:pPr>
              <w:jc w:val="center"/>
              <w:rPr>
                <w:color w:val="000000"/>
                <w:sz w:val="16"/>
                <w:szCs w:val="16"/>
                <w:lang w:bidi="or-IN"/>
              </w:rPr>
            </w:pPr>
            <w:r w:rsidRPr="00483490">
              <w:rPr>
                <w:color w:val="000000"/>
                <w:sz w:val="16"/>
                <w:szCs w:val="16"/>
                <w:lang w:bidi="or-IN"/>
              </w:rPr>
              <w:t>331.42</w:t>
            </w:r>
          </w:p>
        </w:tc>
        <w:tc>
          <w:tcPr>
            <w:tcW w:w="767" w:type="dxa"/>
            <w:shd w:val="clear" w:color="auto" w:fill="auto"/>
            <w:noWrap/>
            <w:vAlign w:val="bottom"/>
            <w:hideMark/>
          </w:tcPr>
          <w:p w14:paraId="221BA037" w14:textId="77777777" w:rsidR="00CF249A" w:rsidRPr="00483490" w:rsidRDefault="00CF249A" w:rsidP="006C128F">
            <w:pPr>
              <w:jc w:val="center"/>
              <w:rPr>
                <w:color w:val="000000"/>
                <w:sz w:val="16"/>
                <w:szCs w:val="16"/>
                <w:lang w:bidi="or-IN"/>
              </w:rPr>
            </w:pPr>
            <w:r w:rsidRPr="00483490">
              <w:rPr>
                <w:color w:val="000000"/>
                <w:sz w:val="16"/>
                <w:szCs w:val="16"/>
                <w:lang w:bidi="or-IN"/>
              </w:rPr>
              <w:t>315.63</w:t>
            </w:r>
          </w:p>
        </w:tc>
        <w:tc>
          <w:tcPr>
            <w:tcW w:w="599" w:type="dxa"/>
            <w:shd w:val="clear" w:color="auto" w:fill="auto"/>
            <w:noWrap/>
            <w:vAlign w:val="bottom"/>
            <w:hideMark/>
          </w:tcPr>
          <w:p w14:paraId="18DE1FB2" w14:textId="77777777" w:rsidR="00CF249A" w:rsidRPr="00483490" w:rsidRDefault="00CF249A" w:rsidP="006C128F">
            <w:pPr>
              <w:jc w:val="center"/>
              <w:rPr>
                <w:color w:val="000000"/>
                <w:sz w:val="16"/>
                <w:szCs w:val="16"/>
                <w:lang w:bidi="or-IN"/>
              </w:rPr>
            </w:pPr>
            <w:r w:rsidRPr="00483490">
              <w:rPr>
                <w:color w:val="000000"/>
                <w:sz w:val="16"/>
                <w:szCs w:val="16"/>
                <w:lang w:bidi="or-IN"/>
              </w:rPr>
              <w:t>1711.35</w:t>
            </w:r>
          </w:p>
        </w:tc>
        <w:tc>
          <w:tcPr>
            <w:tcW w:w="828" w:type="dxa"/>
            <w:vMerge/>
            <w:vAlign w:val="center"/>
            <w:hideMark/>
          </w:tcPr>
          <w:p w14:paraId="1C72AE9B" w14:textId="77777777" w:rsidR="00CF249A" w:rsidRPr="00483490" w:rsidRDefault="00CF249A" w:rsidP="006C128F">
            <w:pPr>
              <w:rPr>
                <w:color w:val="000000"/>
                <w:sz w:val="16"/>
                <w:szCs w:val="16"/>
                <w:lang w:bidi="or-IN"/>
              </w:rPr>
            </w:pPr>
          </w:p>
        </w:tc>
        <w:tc>
          <w:tcPr>
            <w:tcW w:w="900" w:type="dxa"/>
            <w:vMerge/>
            <w:vAlign w:val="center"/>
            <w:hideMark/>
          </w:tcPr>
          <w:p w14:paraId="76A139F6" w14:textId="77777777" w:rsidR="00CF249A" w:rsidRPr="00483490" w:rsidRDefault="00CF249A" w:rsidP="006C128F">
            <w:pPr>
              <w:rPr>
                <w:color w:val="000000"/>
                <w:sz w:val="16"/>
                <w:szCs w:val="16"/>
                <w:lang w:bidi="or-IN"/>
              </w:rPr>
            </w:pPr>
          </w:p>
        </w:tc>
        <w:tc>
          <w:tcPr>
            <w:tcW w:w="720" w:type="dxa"/>
            <w:vMerge/>
            <w:vAlign w:val="center"/>
            <w:hideMark/>
          </w:tcPr>
          <w:p w14:paraId="2239816A" w14:textId="77777777" w:rsidR="00CF249A" w:rsidRPr="00483490" w:rsidRDefault="00CF249A" w:rsidP="006C128F">
            <w:pPr>
              <w:rPr>
                <w:color w:val="000000"/>
                <w:sz w:val="16"/>
                <w:szCs w:val="16"/>
                <w:lang w:bidi="or-IN"/>
              </w:rPr>
            </w:pPr>
          </w:p>
        </w:tc>
        <w:tc>
          <w:tcPr>
            <w:tcW w:w="630" w:type="dxa"/>
            <w:vMerge/>
            <w:vAlign w:val="center"/>
            <w:hideMark/>
          </w:tcPr>
          <w:p w14:paraId="13267A7B" w14:textId="77777777" w:rsidR="00CF249A" w:rsidRPr="00483490" w:rsidRDefault="00CF249A" w:rsidP="006C128F">
            <w:pPr>
              <w:rPr>
                <w:color w:val="000000"/>
                <w:sz w:val="16"/>
                <w:szCs w:val="16"/>
                <w:lang w:bidi="or-IN"/>
              </w:rPr>
            </w:pPr>
          </w:p>
        </w:tc>
        <w:tc>
          <w:tcPr>
            <w:tcW w:w="630" w:type="dxa"/>
            <w:vMerge/>
            <w:vAlign w:val="center"/>
            <w:hideMark/>
          </w:tcPr>
          <w:p w14:paraId="46357249" w14:textId="77777777" w:rsidR="00CF249A" w:rsidRPr="00483490" w:rsidRDefault="00CF249A" w:rsidP="006C128F">
            <w:pPr>
              <w:rPr>
                <w:color w:val="000000"/>
                <w:sz w:val="16"/>
                <w:szCs w:val="16"/>
                <w:lang w:bidi="or-IN"/>
              </w:rPr>
            </w:pPr>
          </w:p>
        </w:tc>
        <w:tc>
          <w:tcPr>
            <w:tcW w:w="630" w:type="dxa"/>
            <w:vMerge/>
            <w:vAlign w:val="center"/>
            <w:hideMark/>
          </w:tcPr>
          <w:p w14:paraId="0B6E3DCE" w14:textId="77777777" w:rsidR="00CF249A" w:rsidRPr="00483490" w:rsidRDefault="00CF249A" w:rsidP="006C128F">
            <w:pPr>
              <w:rPr>
                <w:color w:val="000000"/>
                <w:sz w:val="16"/>
                <w:szCs w:val="16"/>
                <w:lang w:bidi="or-IN"/>
              </w:rPr>
            </w:pPr>
          </w:p>
        </w:tc>
        <w:tc>
          <w:tcPr>
            <w:tcW w:w="720" w:type="dxa"/>
            <w:vMerge/>
            <w:vAlign w:val="center"/>
            <w:hideMark/>
          </w:tcPr>
          <w:p w14:paraId="1F45AECD" w14:textId="77777777" w:rsidR="00CF249A" w:rsidRPr="00483490" w:rsidRDefault="00CF249A" w:rsidP="006C128F">
            <w:pPr>
              <w:rPr>
                <w:color w:val="000000"/>
                <w:sz w:val="16"/>
                <w:szCs w:val="16"/>
                <w:lang w:bidi="or-IN"/>
              </w:rPr>
            </w:pPr>
          </w:p>
        </w:tc>
        <w:tc>
          <w:tcPr>
            <w:tcW w:w="540" w:type="dxa"/>
            <w:vMerge/>
            <w:vAlign w:val="center"/>
            <w:hideMark/>
          </w:tcPr>
          <w:p w14:paraId="4F4FB355" w14:textId="77777777" w:rsidR="00CF249A" w:rsidRPr="00483490" w:rsidRDefault="00CF249A" w:rsidP="006C128F">
            <w:pPr>
              <w:rPr>
                <w:color w:val="000000"/>
                <w:sz w:val="16"/>
                <w:szCs w:val="16"/>
                <w:lang w:bidi="or-IN"/>
              </w:rPr>
            </w:pPr>
          </w:p>
        </w:tc>
        <w:tc>
          <w:tcPr>
            <w:tcW w:w="900" w:type="dxa"/>
            <w:vMerge/>
            <w:vAlign w:val="center"/>
            <w:hideMark/>
          </w:tcPr>
          <w:p w14:paraId="3F9F9AF2" w14:textId="77777777" w:rsidR="00CF249A" w:rsidRPr="00483490" w:rsidRDefault="00CF249A" w:rsidP="006C128F">
            <w:pPr>
              <w:rPr>
                <w:color w:val="000000"/>
                <w:sz w:val="16"/>
                <w:szCs w:val="16"/>
                <w:lang w:bidi="or-IN"/>
              </w:rPr>
            </w:pPr>
          </w:p>
        </w:tc>
      </w:tr>
      <w:tr w:rsidR="00CF249A" w:rsidRPr="00483490" w14:paraId="4D3B18BF" w14:textId="77777777" w:rsidTr="00386EAC">
        <w:trPr>
          <w:trHeight w:val="300"/>
        </w:trPr>
        <w:tc>
          <w:tcPr>
            <w:tcW w:w="450" w:type="dxa"/>
            <w:shd w:val="clear" w:color="auto" w:fill="auto"/>
            <w:noWrap/>
            <w:vAlign w:val="bottom"/>
            <w:hideMark/>
          </w:tcPr>
          <w:p w14:paraId="75B2EC63" w14:textId="77777777" w:rsidR="00CF249A" w:rsidRPr="00483490" w:rsidRDefault="00CF249A" w:rsidP="006C128F">
            <w:pPr>
              <w:jc w:val="center"/>
              <w:rPr>
                <w:color w:val="000000"/>
                <w:sz w:val="16"/>
                <w:szCs w:val="16"/>
                <w:lang w:bidi="or-IN"/>
              </w:rPr>
            </w:pPr>
            <w:r w:rsidRPr="00483490">
              <w:rPr>
                <w:color w:val="000000"/>
                <w:sz w:val="16"/>
                <w:szCs w:val="16"/>
                <w:lang w:bidi="or-IN"/>
              </w:rPr>
              <w:t>14</w:t>
            </w:r>
          </w:p>
        </w:tc>
        <w:tc>
          <w:tcPr>
            <w:tcW w:w="450" w:type="dxa"/>
            <w:vMerge/>
            <w:shd w:val="clear" w:color="auto" w:fill="auto"/>
            <w:noWrap/>
            <w:vAlign w:val="bottom"/>
            <w:hideMark/>
          </w:tcPr>
          <w:p w14:paraId="6C2378B0" w14:textId="26378901" w:rsidR="00CF249A" w:rsidRPr="00483490" w:rsidRDefault="00CF249A" w:rsidP="006C128F">
            <w:pPr>
              <w:jc w:val="center"/>
              <w:rPr>
                <w:color w:val="000000"/>
                <w:sz w:val="16"/>
                <w:szCs w:val="16"/>
                <w:lang w:bidi="or-IN"/>
              </w:rPr>
            </w:pPr>
          </w:p>
        </w:tc>
        <w:tc>
          <w:tcPr>
            <w:tcW w:w="540" w:type="dxa"/>
            <w:shd w:val="clear" w:color="auto" w:fill="auto"/>
            <w:noWrap/>
            <w:vAlign w:val="bottom"/>
            <w:hideMark/>
          </w:tcPr>
          <w:p w14:paraId="27D9F957" w14:textId="77777777" w:rsidR="00CF249A" w:rsidRPr="00483490" w:rsidRDefault="00CF249A" w:rsidP="006C128F">
            <w:pPr>
              <w:jc w:val="center"/>
              <w:rPr>
                <w:color w:val="000000"/>
                <w:sz w:val="16"/>
                <w:szCs w:val="16"/>
                <w:lang w:bidi="or-IN"/>
              </w:rPr>
            </w:pPr>
            <w:r w:rsidRPr="00483490">
              <w:rPr>
                <w:color w:val="000000"/>
                <w:sz w:val="16"/>
                <w:szCs w:val="16"/>
                <w:lang w:bidi="or-IN"/>
              </w:rPr>
              <w:t>3</w:t>
            </w:r>
          </w:p>
        </w:tc>
        <w:tc>
          <w:tcPr>
            <w:tcW w:w="623" w:type="dxa"/>
            <w:shd w:val="clear" w:color="auto" w:fill="auto"/>
            <w:noWrap/>
            <w:vAlign w:val="bottom"/>
            <w:hideMark/>
          </w:tcPr>
          <w:p w14:paraId="703F4CC1" w14:textId="77777777" w:rsidR="00CF249A" w:rsidRPr="00483490" w:rsidRDefault="00CF249A" w:rsidP="006C128F">
            <w:pPr>
              <w:jc w:val="center"/>
              <w:rPr>
                <w:color w:val="000000"/>
                <w:sz w:val="16"/>
                <w:szCs w:val="16"/>
                <w:lang w:bidi="or-IN"/>
              </w:rPr>
            </w:pPr>
            <w:r w:rsidRPr="00483490">
              <w:rPr>
                <w:color w:val="000000"/>
                <w:sz w:val="16"/>
                <w:szCs w:val="16"/>
                <w:lang w:bidi="or-IN"/>
              </w:rPr>
              <w:t>31.00</w:t>
            </w:r>
          </w:p>
        </w:tc>
        <w:tc>
          <w:tcPr>
            <w:tcW w:w="551" w:type="dxa"/>
            <w:shd w:val="clear" w:color="auto" w:fill="auto"/>
            <w:noWrap/>
            <w:vAlign w:val="bottom"/>
            <w:hideMark/>
          </w:tcPr>
          <w:p w14:paraId="47707343" w14:textId="77777777" w:rsidR="00CF249A" w:rsidRPr="00483490" w:rsidRDefault="00CF249A" w:rsidP="006C128F">
            <w:pPr>
              <w:jc w:val="center"/>
              <w:rPr>
                <w:color w:val="000000"/>
                <w:sz w:val="16"/>
                <w:szCs w:val="16"/>
                <w:lang w:bidi="or-IN"/>
              </w:rPr>
            </w:pPr>
            <w:r w:rsidRPr="00483490">
              <w:rPr>
                <w:color w:val="000000"/>
                <w:sz w:val="16"/>
                <w:szCs w:val="16"/>
                <w:lang w:bidi="or-IN"/>
              </w:rPr>
              <w:t>49.00</w:t>
            </w:r>
          </w:p>
        </w:tc>
        <w:tc>
          <w:tcPr>
            <w:tcW w:w="425" w:type="dxa"/>
            <w:shd w:val="clear" w:color="auto" w:fill="auto"/>
            <w:noWrap/>
            <w:vAlign w:val="bottom"/>
            <w:hideMark/>
          </w:tcPr>
          <w:p w14:paraId="4002A197" w14:textId="77777777" w:rsidR="00CF249A" w:rsidRPr="00483490" w:rsidRDefault="00CF249A" w:rsidP="006C128F">
            <w:pPr>
              <w:jc w:val="center"/>
              <w:rPr>
                <w:color w:val="000000"/>
                <w:sz w:val="16"/>
                <w:szCs w:val="16"/>
                <w:lang w:bidi="or-IN"/>
              </w:rPr>
            </w:pPr>
            <w:r w:rsidRPr="00483490">
              <w:rPr>
                <w:color w:val="000000"/>
                <w:sz w:val="16"/>
                <w:szCs w:val="16"/>
                <w:lang w:bidi="or-IN"/>
              </w:rPr>
              <w:t>55</w:t>
            </w:r>
          </w:p>
        </w:tc>
        <w:tc>
          <w:tcPr>
            <w:tcW w:w="583" w:type="dxa"/>
            <w:shd w:val="clear" w:color="auto" w:fill="auto"/>
            <w:noWrap/>
            <w:vAlign w:val="bottom"/>
            <w:hideMark/>
          </w:tcPr>
          <w:p w14:paraId="3FFDE5F0" w14:textId="77777777" w:rsidR="00CF249A" w:rsidRPr="00483490" w:rsidRDefault="00CF249A" w:rsidP="006C128F">
            <w:pPr>
              <w:jc w:val="center"/>
              <w:rPr>
                <w:color w:val="000000"/>
                <w:sz w:val="16"/>
                <w:szCs w:val="16"/>
                <w:lang w:bidi="or-IN"/>
              </w:rPr>
            </w:pPr>
            <w:r w:rsidRPr="00483490">
              <w:rPr>
                <w:color w:val="000000"/>
                <w:sz w:val="16"/>
                <w:szCs w:val="16"/>
                <w:lang w:bidi="or-IN"/>
              </w:rPr>
              <w:t>0.82</w:t>
            </w:r>
          </w:p>
        </w:tc>
        <w:tc>
          <w:tcPr>
            <w:tcW w:w="567" w:type="dxa"/>
            <w:shd w:val="clear" w:color="auto" w:fill="auto"/>
            <w:noWrap/>
            <w:vAlign w:val="bottom"/>
            <w:hideMark/>
          </w:tcPr>
          <w:p w14:paraId="0A6AF7FD" w14:textId="77777777" w:rsidR="00CF249A" w:rsidRPr="00483490" w:rsidRDefault="00CF249A" w:rsidP="006C128F">
            <w:pPr>
              <w:jc w:val="center"/>
              <w:rPr>
                <w:color w:val="000000"/>
                <w:sz w:val="16"/>
                <w:szCs w:val="16"/>
                <w:lang w:bidi="or-IN"/>
              </w:rPr>
            </w:pPr>
            <w:r w:rsidRPr="00483490">
              <w:rPr>
                <w:color w:val="000000"/>
                <w:sz w:val="16"/>
                <w:szCs w:val="16"/>
                <w:lang w:bidi="or-IN"/>
              </w:rPr>
              <w:t>18.00</w:t>
            </w:r>
          </w:p>
        </w:tc>
        <w:tc>
          <w:tcPr>
            <w:tcW w:w="567" w:type="dxa"/>
            <w:shd w:val="clear" w:color="auto" w:fill="auto"/>
            <w:noWrap/>
            <w:vAlign w:val="bottom"/>
            <w:hideMark/>
          </w:tcPr>
          <w:p w14:paraId="44B8698B" w14:textId="77777777" w:rsidR="00CF249A" w:rsidRPr="00483490" w:rsidRDefault="00CF249A" w:rsidP="006C128F">
            <w:pPr>
              <w:jc w:val="center"/>
              <w:rPr>
                <w:color w:val="000000"/>
                <w:sz w:val="16"/>
                <w:szCs w:val="16"/>
                <w:lang w:bidi="or-IN"/>
              </w:rPr>
            </w:pPr>
            <w:r w:rsidRPr="00483490">
              <w:rPr>
                <w:color w:val="000000"/>
                <w:sz w:val="16"/>
                <w:szCs w:val="16"/>
                <w:lang w:bidi="or-IN"/>
              </w:rPr>
              <w:t>14.74</w:t>
            </w:r>
          </w:p>
        </w:tc>
        <w:tc>
          <w:tcPr>
            <w:tcW w:w="709" w:type="dxa"/>
            <w:shd w:val="clear" w:color="auto" w:fill="auto"/>
            <w:noWrap/>
            <w:vAlign w:val="bottom"/>
            <w:hideMark/>
          </w:tcPr>
          <w:p w14:paraId="71B5E205" w14:textId="77777777" w:rsidR="00CF249A" w:rsidRPr="00483490" w:rsidRDefault="00CF249A" w:rsidP="006C128F">
            <w:pPr>
              <w:jc w:val="center"/>
              <w:rPr>
                <w:color w:val="000000"/>
                <w:sz w:val="16"/>
                <w:szCs w:val="16"/>
                <w:lang w:bidi="or-IN"/>
              </w:rPr>
            </w:pPr>
            <w:r w:rsidRPr="00483490">
              <w:rPr>
                <w:color w:val="000000"/>
                <w:sz w:val="16"/>
                <w:szCs w:val="16"/>
                <w:lang w:bidi="or-IN"/>
              </w:rPr>
              <w:t>313.68</w:t>
            </w:r>
          </w:p>
        </w:tc>
        <w:tc>
          <w:tcPr>
            <w:tcW w:w="992" w:type="dxa"/>
            <w:shd w:val="clear" w:color="auto" w:fill="auto"/>
            <w:noWrap/>
            <w:vAlign w:val="bottom"/>
            <w:hideMark/>
          </w:tcPr>
          <w:p w14:paraId="69ACC290" w14:textId="77777777" w:rsidR="00CF249A" w:rsidRPr="00483490" w:rsidRDefault="00CF249A" w:rsidP="006C128F">
            <w:pPr>
              <w:jc w:val="center"/>
              <w:rPr>
                <w:color w:val="000000"/>
                <w:sz w:val="16"/>
                <w:szCs w:val="16"/>
                <w:lang w:bidi="or-IN"/>
              </w:rPr>
            </w:pPr>
            <w:r w:rsidRPr="00483490">
              <w:rPr>
                <w:color w:val="000000"/>
                <w:sz w:val="16"/>
                <w:szCs w:val="16"/>
                <w:lang w:bidi="or-IN"/>
              </w:rPr>
              <w:t>300.95</w:t>
            </w:r>
          </w:p>
        </w:tc>
        <w:tc>
          <w:tcPr>
            <w:tcW w:w="709" w:type="dxa"/>
            <w:shd w:val="clear" w:color="auto" w:fill="auto"/>
            <w:noWrap/>
            <w:vAlign w:val="bottom"/>
            <w:hideMark/>
          </w:tcPr>
          <w:p w14:paraId="23B10C1F" w14:textId="77777777" w:rsidR="00CF249A" w:rsidRPr="00483490" w:rsidRDefault="00CF249A" w:rsidP="006C128F">
            <w:pPr>
              <w:jc w:val="center"/>
              <w:rPr>
                <w:color w:val="000000"/>
                <w:sz w:val="16"/>
                <w:szCs w:val="16"/>
                <w:lang w:bidi="or-IN"/>
              </w:rPr>
            </w:pPr>
            <w:r w:rsidRPr="00483490">
              <w:rPr>
                <w:color w:val="000000"/>
                <w:sz w:val="16"/>
                <w:szCs w:val="16"/>
                <w:lang w:bidi="or-IN"/>
              </w:rPr>
              <w:t>331.42</w:t>
            </w:r>
          </w:p>
        </w:tc>
        <w:tc>
          <w:tcPr>
            <w:tcW w:w="767" w:type="dxa"/>
            <w:shd w:val="clear" w:color="auto" w:fill="auto"/>
            <w:noWrap/>
            <w:vAlign w:val="bottom"/>
            <w:hideMark/>
          </w:tcPr>
          <w:p w14:paraId="5A2AB3C3" w14:textId="77777777" w:rsidR="00CF249A" w:rsidRPr="00483490" w:rsidRDefault="00CF249A" w:rsidP="006C128F">
            <w:pPr>
              <w:jc w:val="center"/>
              <w:rPr>
                <w:color w:val="000000"/>
                <w:sz w:val="16"/>
                <w:szCs w:val="16"/>
                <w:lang w:bidi="or-IN"/>
              </w:rPr>
            </w:pPr>
            <w:r w:rsidRPr="00483490">
              <w:rPr>
                <w:color w:val="000000"/>
                <w:sz w:val="16"/>
                <w:szCs w:val="16"/>
                <w:lang w:bidi="or-IN"/>
              </w:rPr>
              <w:t>296.52</w:t>
            </w:r>
          </w:p>
        </w:tc>
        <w:tc>
          <w:tcPr>
            <w:tcW w:w="599" w:type="dxa"/>
            <w:shd w:val="clear" w:color="auto" w:fill="auto"/>
            <w:noWrap/>
            <w:vAlign w:val="bottom"/>
            <w:hideMark/>
          </w:tcPr>
          <w:p w14:paraId="333F2A04" w14:textId="77777777" w:rsidR="00CF249A" w:rsidRPr="00483490" w:rsidRDefault="00CF249A" w:rsidP="006C128F">
            <w:pPr>
              <w:jc w:val="center"/>
              <w:rPr>
                <w:color w:val="000000"/>
                <w:sz w:val="16"/>
                <w:szCs w:val="16"/>
                <w:lang w:bidi="or-IN"/>
              </w:rPr>
            </w:pPr>
            <w:r w:rsidRPr="00483490">
              <w:rPr>
                <w:color w:val="000000"/>
                <w:sz w:val="16"/>
                <w:szCs w:val="16"/>
                <w:lang w:bidi="or-IN"/>
              </w:rPr>
              <w:t>3490.05</w:t>
            </w:r>
          </w:p>
        </w:tc>
        <w:tc>
          <w:tcPr>
            <w:tcW w:w="828" w:type="dxa"/>
            <w:vMerge/>
            <w:vAlign w:val="center"/>
            <w:hideMark/>
          </w:tcPr>
          <w:p w14:paraId="193B9DB1" w14:textId="77777777" w:rsidR="00CF249A" w:rsidRPr="00483490" w:rsidRDefault="00CF249A" w:rsidP="006C128F">
            <w:pPr>
              <w:rPr>
                <w:color w:val="000000"/>
                <w:sz w:val="16"/>
                <w:szCs w:val="16"/>
                <w:lang w:bidi="or-IN"/>
              </w:rPr>
            </w:pPr>
          </w:p>
        </w:tc>
        <w:tc>
          <w:tcPr>
            <w:tcW w:w="900" w:type="dxa"/>
            <w:vMerge/>
            <w:vAlign w:val="center"/>
            <w:hideMark/>
          </w:tcPr>
          <w:p w14:paraId="1F1D58A8" w14:textId="77777777" w:rsidR="00CF249A" w:rsidRPr="00483490" w:rsidRDefault="00CF249A" w:rsidP="006C128F">
            <w:pPr>
              <w:rPr>
                <w:color w:val="000000"/>
                <w:sz w:val="16"/>
                <w:szCs w:val="16"/>
                <w:lang w:bidi="or-IN"/>
              </w:rPr>
            </w:pPr>
          </w:p>
        </w:tc>
        <w:tc>
          <w:tcPr>
            <w:tcW w:w="720" w:type="dxa"/>
            <w:vMerge/>
            <w:vAlign w:val="center"/>
            <w:hideMark/>
          </w:tcPr>
          <w:p w14:paraId="43DEF834" w14:textId="77777777" w:rsidR="00CF249A" w:rsidRPr="00483490" w:rsidRDefault="00CF249A" w:rsidP="006C128F">
            <w:pPr>
              <w:rPr>
                <w:color w:val="000000"/>
                <w:sz w:val="16"/>
                <w:szCs w:val="16"/>
                <w:lang w:bidi="or-IN"/>
              </w:rPr>
            </w:pPr>
          </w:p>
        </w:tc>
        <w:tc>
          <w:tcPr>
            <w:tcW w:w="630" w:type="dxa"/>
            <w:vMerge/>
            <w:vAlign w:val="center"/>
            <w:hideMark/>
          </w:tcPr>
          <w:p w14:paraId="5BE4AE31" w14:textId="77777777" w:rsidR="00CF249A" w:rsidRPr="00483490" w:rsidRDefault="00CF249A" w:rsidP="006C128F">
            <w:pPr>
              <w:rPr>
                <w:color w:val="000000"/>
                <w:sz w:val="16"/>
                <w:szCs w:val="16"/>
                <w:lang w:bidi="or-IN"/>
              </w:rPr>
            </w:pPr>
          </w:p>
        </w:tc>
        <w:tc>
          <w:tcPr>
            <w:tcW w:w="630" w:type="dxa"/>
            <w:vMerge/>
            <w:vAlign w:val="center"/>
            <w:hideMark/>
          </w:tcPr>
          <w:p w14:paraId="6EFB7CB1" w14:textId="77777777" w:rsidR="00CF249A" w:rsidRPr="00483490" w:rsidRDefault="00CF249A" w:rsidP="006C128F">
            <w:pPr>
              <w:rPr>
                <w:color w:val="000000"/>
                <w:sz w:val="16"/>
                <w:szCs w:val="16"/>
                <w:lang w:bidi="or-IN"/>
              </w:rPr>
            </w:pPr>
          </w:p>
        </w:tc>
        <w:tc>
          <w:tcPr>
            <w:tcW w:w="630" w:type="dxa"/>
            <w:vMerge/>
            <w:vAlign w:val="center"/>
            <w:hideMark/>
          </w:tcPr>
          <w:p w14:paraId="40EB8BE9" w14:textId="77777777" w:rsidR="00CF249A" w:rsidRPr="00483490" w:rsidRDefault="00CF249A" w:rsidP="006C128F">
            <w:pPr>
              <w:rPr>
                <w:color w:val="000000"/>
                <w:sz w:val="16"/>
                <w:szCs w:val="16"/>
                <w:lang w:bidi="or-IN"/>
              </w:rPr>
            </w:pPr>
          </w:p>
        </w:tc>
        <w:tc>
          <w:tcPr>
            <w:tcW w:w="720" w:type="dxa"/>
            <w:vMerge/>
            <w:vAlign w:val="center"/>
            <w:hideMark/>
          </w:tcPr>
          <w:p w14:paraId="27633BFE" w14:textId="77777777" w:rsidR="00CF249A" w:rsidRPr="00483490" w:rsidRDefault="00CF249A" w:rsidP="006C128F">
            <w:pPr>
              <w:rPr>
                <w:color w:val="000000"/>
                <w:sz w:val="16"/>
                <w:szCs w:val="16"/>
                <w:lang w:bidi="or-IN"/>
              </w:rPr>
            </w:pPr>
          </w:p>
        </w:tc>
        <w:tc>
          <w:tcPr>
            <w:tcW w:w="540" w:type="dxa"/>
            <w:vMerge/>
            <w:vAlign w:val="center"/>
            <w:hideMark/>
          </w:tcPr>
          <w:p w14:paraId="25014AA7" w14:textId="77777777" w:rsidR="00CF249A" w:rsidRPr="00483490" w:rsidRDefault="00CF249A" w:rsidP="006C128F">
            <w:pPr>
              <w:rPr>
                <w:color w:val="000000"/>
                <w:sz w:val="16"/>
                <w:szCs w:val="16"/>
                <w:lang w:bidi="or-IN"/>
              </w:rPr>
            </w:pPr>
          </w:p>
        </w:tc>
        <w:tc>
          <w:tcPr>
            <w:tcW w:w="900" w:type="dxa"/>
            <w:vMerge/>
            <w:vAlign w:val="center"/>
            <w:hideMark/>
          </w:tcPr>
          <w:p w14:paraId="3D99B82B" w14:textId="77777777" w:rsidR="00CF249A" w:rsidRPr="00483490" w:rsidRDefault="00CF249A" w:rsidP="006C128F">
            <w:pPr>
              <w:rPr>
                <w:color w:val="000000"/>
                <w:sz w:val="16"/>
                <w:szCs w:val="16"/>
                <w:lang w:bidi="or-IN"/>
              </w:rPr>
            </w:pPr>
          </w:p>
        </w:tc>
      </w:tr>
      <w:tr w:rsidR="00CF249A" w:rsidRPr="00483490" w14:paraId="08F0E341" w14:textId="77777777" w:rsidTr="00386EAC">
        <w:trPr>
          <w:trHeight w:val="300"/>
        </w:trPr>
        <w:tc>
          <w:tcPr>
            <w:tcW w:w="450" w:type="dxa"/>
            <w:shd w:val="clear" w:color="auto" w:fill="auto"/>
            <w:noWrap/>
            <w:vAlign w:val="bottom"/>
            <w:hideMark/>
          </w:tcPr>
          <w:p w14:paraId="6F312A08" w14:textId="77777777" w:rsidR="00CF249A" w:rsidRPr="00483490" w:rsidRDefault="00CF249A" w:rsidP="006C128F">
            <w:pPr>
              <w:jc w:val="center"/>
              <w:rPr>
                <w:color w:val="000000"/>
                <w:sz w:val="16"/>
                <w:szCs w:val="16"/>
                <w:lang w:bidi="or-IN"/>
              </w:rPr>
            </w:pPr>
            <w:r w:rsidRPr="00483490">
              <w:rPr>
                <w:color w:val="000000"/>
                <w:sz w:val="16"/>
                <w:szCs w:val="16"/>
                <w:lang w:bidi="or-IN"/>
              </w:rPr>
              <w:t>15</w:t>
            </w:r>
          </w:p>
        </w:tc>
        <w:tc>
          <w:tcPr>
            <w:tcW w:w="450" w:type="dxa"/>
            <w:vMerge w:val="restart"/>
            <w:shd w:val="clear" w:color="auto" w:fill="auto"/>
            <w:noWrap/>
            <w:vAlign w:val="bottom"/>
            <w:hideMark/>
          </w:tcPr>
          <w:p w14:paraId="33C82F15" w14:textId="77777777" w:rsidR="00CF249A" w:rsidRPr="00483490" w:rsidRDefault="00CF249A" w:rsidP="006C128F">
            <w:pPr>
              <w:jc w:val="center"/>
              <w:rPr>
                <w:color w:val="000000"/>
                <w:sz w:val="16"/>
                <w:szCs w:val="16"/>
                <w:lang w:bidi="or-IN"/>
              </w:rPr>
            </w:pPr>
            <w:r w:rsidRPr="00483490">
              <w:rPr>
                <w:color w:val="000000"/>
                <w:sz w:val="16"/>
                <w:szCs w:val="16"/>
                <w:lang w:bidi="or-IN"/>
              </w:rPr>
              <w:t>NPBH-5</w:t>
            </w:r>
          </w:p>
          <w:p w14:paraId="4C265C28" w14:textId="21C30BBA" w:rsidR="00CF249A" w:rsidRPr="00483490" w:rsidRDefault="00CF249A" w:rsidP="006C128F">
            <w:pPr>
              <w:jc w:val="center"/>
              <w:rPr>
                <w:color w:val="000000"/>
                <w:sz w:val="16"/>
                <w:szCs w:val="16"/>
                <w:lang w:bidi="or-IN"/>
              </w:rPr>
            </w:pPr>
            <w:r w:rsidRPr="00483490">
              <w:rPr>
                <w:color w:val="000000"/>
                <w:sz w:val="16"/>
                <w:szCs w:val="16"/>
                <w:lang w:bidi="or-IN"/>
              </w:rPr>
              <w:t> </w:t>
            </w:r>
          </w:p>
        </w:tc>
        <w:tc>
          <w:tcPr>
            <w:tcW w:w="540" w:type="dxa"/>
            <w:shd w:val="clear" w:color="auto" w:fill="auto"/>
            <w:noWrap/>
            <w:vAlign w:val="bottom"/>
            <w:hideMark/>
          </w:tcPr>
          <w:p w14:paraId="76AA500E" w14:textId="77777777" w:rsidR="00CF249A" w:rsidRPr="00483490" w:rsidRDefault="00CF249A" w:rsidP="006C128F">
            <w:pPr>
              <w:jc w:val="center"/>
              <w:rPr>
                <w:color w:val="000000"/>
                <w:sz w:val="16"/>
                <w:szCs w:val="16"/>
                <w:lang w:bidi="or-IN"/>
              </w:rPr>
            </w:pPr>
            <w:r w:rsidRPr="00483490">
              <w:rPr>
                <w:color w:val="000000"/>
                <w:sz w:val="16"/>
                <w:szCs w:val="16"/>
                <w:lang w:bidi="or-IN"/>
              </w:rPr>
              <w:t>1</w:t>
            </w:r>
          </w:p>
        </w:tc>
        <w:tc>
          <w:tcPr>
            <w:tcW w:w="623" w:type="dxa"/>
            <w:shd w:val="clear" w:color="auto" w:fill="auto"/>
            <w:noWrap/>
            <w:vAlign w:val="bottom"/>
            <w:hideMark/>
          </w:tcPr>
          <w:p w14:paraId="7ECE2E01" w14:textId="77777777" w:rsidR="00CF249A" w:rsidRPr="00483490" w:rsidRDefault="00CF249A" w:rsidP="006C128F">
            <w:pPr>
              <w:jc w:val="center"/>
              <w:rPr>
                <w:color w:val="000000"/>
                <w:sz w:val="16"/>
                <w:szCs w:val="16"/>
                <w:lang w:bidi="or-IN"/>
              </w:rPr>
            </w:pPr>
            <w:r w:rsidRPr="00483490">
              <w:rPr>
                <w:color w:val="000000"/>
                <w:sz w:val="16"/>
                <w:szCs w:val="16"/>
                <w:lang w:bidi="or-IN"/>
              </w:rPr>
              <w:t>60.50</w:t>
            </w:r>
          </w:p>
        </w:tc>
        <w:tc>
          <w:tcPr>
            <w:tcW w:w="551" w:type="dxa"/>
            <w:shd w:val="clear" w:color="auto" w:fill="auto"/>
            <w:noWrap/>
            <w:vAlign w:val="bottom"/>
            <w:hideMark/>
          </w:tcPr>
          <w:p w14:paraId="46C7E58F" w14:textId="77777777" w:rsidR="00CF249A" w:rsidRPr="00483490" w:rsidRDefault="00CF249A" w:rsidP="006C128F">
            <w:pPr>
              <w:jc w:val="center"/>
              <w:rPr>
                <w:color w:val="000000"/>
                <w:sz w:val="16"/>
                <w:szCs w:val="16"/>
                <w:lang w:bidi="or-IN"/>
              </w:rPr>
            </w:pPr>
            <w:r w:rsidRPr="00483490">
              <w:rPr>
                <w:color w:val="000000"/>
                <w:sz w:val="16"/>
                <w:szCs w:val="16"/>
                <w:lang w:bidi="or-IN"/>
              </w:rPr>
              <w:t>66.00</w:t>
            </w:r>
          </w:p>
        </w:tc>
        <w:tc>
          <w:tcPr>
            <w:tcW w:w="425" w:type="dxa"/>
            <w:shd w:val="clear" w:color="auto" w:fill="auto"/>
            <w:noWrap/>
            <w:vAlign w:val="bottom"/>
            <w:hideMark/>
          </w:tcPr>
          <w:p w14:paraId="7DBE68E6" w14:textId="77777777" w:rsidR="00CF249A" w:rsidRPr="00483490" w:rsidRDefault="00CF249A" w:rsidP="006C128F">
            <w:pPr>
              <w:jc w:val="center"/>
              <w:rPr>
                <w:color w:val="000000"/>
                <w:sz w:val="16"/>
                <w:szCs w:val="16"/>
                <w:lang w:bidi="or-IN"/>
              </w:rPr>
            </w:pPr>
            <w:r w:rsidRPr="00483490">
              <w:rPr>
                <w:color w:val="000000"/>
                <w:sz w:val="16"/>
                <w:szCs w:val="16"/>
                <w:lang w:bidi="or-IN"/>
              </w:rPr>
              <w:t>65</w:t>
            </w:r>
          </w:p>
        </w:tc>
        <w:tc>
          <w:tcPr>
            <w:tcW w:w="583" w:type="dxa"/>
            <w:shd w:val="clear" w:color="auto" w:fill="auto"/>
            <w:noWrap/>
            <w:vAlign w:val="bottom"/>
            <w:hideMark/>
          </w:tcPr>
          <w:p w14:paraId="0CCB4A7A" w14:textId="77777777" w:rsidR="00CF249A" w:rsidRPr="00483490" w:rsidRDefault="00CF249A" w:rsidP="006C128F">
            <w:pPr>
              <w:jc w:val="center"/>
              <w:rPr>
                <w:color w:val="000000"/>
                <w:sz w:val="16"/>
                <w:szCs w:val="16"/>
                <w:lang w:bidi="or-IN"/>
              </w:rPr>
            </w:pPr>
            <w:r w:rsidRPr="00483490">
              <w:rPr>
                <w:color w:val="000000"/>
                <w:sz w:val="16"/>
                <w:szCs w:val="16"/>
                <w:lang w:bidi="or-IN"/>
              </w:rPr>
              <w:t>0.91</w:t>
            </w:r>
          </w:p>
        </w:tc>
        <w:tc>
          <w:tcPr>
            <w:tcW w:w="567" w:type="dxa"/>
            <w:shd w:val="clear" w:color="auto" w:fill="auto"/>
            <w:noWrap/>
            <w:vAlign w:val="bottom"/>
            <w:hideMark/>
          </w:tcPr>
          <w:p w14:paraId="6DF4D4CD" w14:textId="77777777" w:rsidR="00CF249A" w:rsidRPr="00483490" w:rsidRDefault="00CF249A" w:rsidP="006C128F">
            <w:pPr>
              <w:jc w:val="center"/>
              <w:rPr>
                <w:color w:val="000000"/>
                <w:sz w:val="16"/>
                <w:szCs w:val="16"/>
                <w:lang w:bidi="or-IN"/>
              </w:rPr>
            </w:pPr>
            <w:r w:rsidRPr="00483490">
              <w:rPr>
                <w:color w:val="000000"/>
                <w:sz w:val="16"/>
                <w:szCs w:val="16"/>
                <w:lang w:bidi="or-IN"/>
              </w:rPr>
              <w:t>5.50</w:t>
            </w:r>
          </w:p>
        </w:tc>
        <w:tc>
          <w:tcPr>
            <w:tcW w:w="567" w:type="dxa"/>
            <w:shd w:val="clear" w:color="auto" w:fill="auto"/>
            <w:noWrap/>
            <w:vAlign w:val="bottom"/>
            <w:hideMark/>
          </w:tcPr>
          <w:p w14:paraId="6494BC4C" w14:textId="77777777" w:rsidR="00CF249A" w:rsidRPr="00483490" w:rsidRDefault="00CF249A" w:rsidP="006C128F">
            <w:pPr>
              <w:jc w:val="center"/>
              <w:rPr>
                <w:color w:val="000000"/>
                <w:sz w:val="16"/>
                <w:szCs w:val="16"/>
                <w:lang w:bidi="or-IN"/>
              </w:rPr>
            </w:pPr>
            <w:r w:rsidRPr="00483490">
              <w:rPr>
                <w:color w:val="000000"/>
                <w:sz w:val="16"/>
                <w:szCs w:val="16"/>
                <w:lang w:bidi="or-IN"/>
              </w:rPr>
              <w:t>4.98</w:t>
            </w:r>
          </w:p>
        </w:tc>
        <w:tc>
          <w:tcPr>
            <w:tcW w:w="709" w:type="dxa"/>
            <w:shd w:val="clear" w:color="auto" w:fill="auto"/>
            <w:noWrap/>
            <w:vAlign w:val="bottom"/>
            <w:hideMark/>
          </w:tcPr>
          <w:p w14:paraId="3908AB51" w14:textId="77777777" w:rsidR="00CF249A" w:rsidRPr="00483490" w:rsidRDefault="00CF249A" w:rsidP="006C128F">
            <w:pPr>
              <w:jc w:val="center"/>
              <w:rPr>
                <w:color w:val="000000"/>
                <w:sz w:val="16"/>
                <w:szCs w:val="16"/>
                <w:lang w:bidi="or-IN"/>
              </w:rPr>
            </w:pPr>
            <w:r w:rsidRPr="00483490">
              <w:rPr>
                <w:color w:val="000000"/>
                <w:sz w:val="16"/>
                <w:szCs w:val="16"/>
                <w:lang w:bidi="or-IN"/>
              </w:rPr>
              <w:t>287.15</w:t>
            </w:r>
          </w:p>
        </w:tc>
        <w:tc>
          <w:tcPr>
            <w:tcW w:w="992" w:type="dxa"/>
            <w:shd w:val="clear" w:color="auto" w:fill="auto"/>
            <w:noWrap/>
            <w:vAlign w:val="bottom"/>
            <w:hideMark/>
          </w:tcPr>
          <w:p w14:paraId="1CA117FF" w14:textId="77777777" w:rsidR="00CF249A" w:rsidRPr="00483490" w:rsidRDefault="00CF249A" w:rsidP="006C128F">
            <w:pPr>
              <w:jc w:val="center"/>
              <w:rPr>
                <w:color w:val="000000"/>
                <w:sz w:val="16"/>
                <w:szCs w:val="16"/>
                <w:lang w:bidi="or-IN"/>
              </w:rPr>
            </w:pPr>
            <w:r w:rsidRPr="00483490">
              <w:rPr>
                <w:color w:val="000000"/>
                <w:sz w:val="16"/>
                <w:szCs w:val="16"/>
                <w:lang w:bidi="or-IN"/>
              </w:rPr>
              <w:t>283.26</w:t>
            </w:r>
          </w:p>
        </w:tc>
        <w:tc>
          <w:tcPr>
            <w:tcW w:w="709" w:type="dxa"/>
            <w:shd w:val="clear" w:color="auto" w:fill="auto"/>
            <w:noWrap/>
            <w:vAlign w:val="bottom"/>
            <w:hideMark/>
          </w:tcPr>
          <w:p w14:paraId="6B2255BF" w14:textId="77777777" w:rsidR="00CF249A" w:rsidRPr="00483490" w:rsidRDefault="00CF249A" w:rsidP="006C128F">
            <w:pPr>
              <w:jc w:val="center"/>
              <w:rPr>
                <w:color w:val="000000"/>
                <w:sz w:val="16"/>
                <w:szCs w:val="16"/>
                <w:lang w:bidi="or-IN"/>
              </w:rPr>
            </w:pPr>
            <w:r w:rsidRPr="00483490">
              <w:rPr>
                <w:color w:val="000000"/>
                <w:sz w:val="16"/>
                <w:szCs w:val="16"/>
                <w:lang w:bidi="or-IN"/>
              </w:rPr>
              <w:t>304.34</w:t>
            </w:r>
          </w:p>
        </w:tc>
        <w:tc>
          <w:tcPr>
            <w:tcW w:w="767" w:type="dxa"/>
            <w:shd w:val="clear" w:color="auto" w:fill="auto"/>
            <w:noWrap/>
            <w:vAlign w:val="bottom"/>
            <w:hideMark/>
          </w:tcPr>
          <w:p w14:paraId="1F405E80" w14:textId="77777777" w:rsidR="00CF249A" w:rsidRPr="00483490" w:rsidRDefault="00CF249A" w:rsidP="006C128F">
            <w:pPr>
              <w:jc w:val="center"/>
              <w:rPr>
                <w:color w:val="000000"/>
                <w:sz w:val="16"/>
                <w:szCs w:val="16"/>
                <w:lang w:bidi="or-IN"/>
              </w:rPr>
            </w:pPr>
            <w:r w:rsidRPr="00483490">
              <w:rPr>
                <w:color w:val="000000"/>
                <w:sz w:val="16"/>
                <w:szCs w:val="16"/>
                <w:lang w:bidi="or-IN"/>
              </w:rPr>
              <w:t>279.01</w:t>
            </w:r>
          </w:p>
        </w:tc>
        <w:tc>
          <w:tcPr>
            <w:tcW w:w="599" w:type="dxa"/>
            <w:shd w:val="clear" w:color="auto" w:fill="auto"/>
            <w:noWrap/>
            <w:vAlign w:val="bottom"/>
            <w:hideMark/>
          </w:tcPr>
          <w:p w14:paraId="03760D60" w14:textId="77777777" w:rsidR="00CF249A" w:rsidRPr="00483490" w:rsidRDefault="00CF249A" w:rsidP="006C128F">
            <w:pPr>
              <w:jc w:val="center"/>
              <w:rPr>
                <w:color w:val="000000"/>
                <w:sz w:val="16"/>
                <w:szCs w:val="16"/>
                <w:lang w:bidi="or-IN"/>
              </w:rPr>
            </w:pPr>
            <w:r w:rsidRPr="00483490">
              <w:rPr>
                <w:color w:val="000000"/>
                <w:sz w:val="16"/>
                <w:szCs w:val="16"/>
                <w:lang w:bidi="or-IN"/>
              </w:rPr>
              <w:t>2503.87</w:t>
            </w:r>
          </w:p>
        </w:tc>
        <w:tc>
          <w:tcPr>
            <w:tcW w:w="828" w:type="dxa"/>
            <w:vMerge w:val="restart"/>
            <w:shd w:val="clear" w:color="auto" w:fill="auto"/>
            <w:noWrap/>
            <w:vAlign w:val="center"/>
            <w:hideMark/>
          </w:tcPr>
          <w:p w14:paraId="62EBCA2E" w14:textId="77777777" w:rsidR="00CF249A" w:rsidRPr="00483490" w:rsidRDefault="00CF249A" w:rsidP="006C128F">
            <w:pPr>
              <w:jc w:val="center"/>
              <w:rPr>
                <w:color w:val="000000"/>
                <w:sz w:val="16"/>
                <w:szCs w:val="16"/>
                <w:lang w:bidi="or-IN"/>
              </w:rPr>
            </w:pPr>
            <w:r w:rsidRPr="00483490">
              <w:rPr>
                <w:color w:val="000000"/>
                <w:sz w:val="16"/>
                <w:szCs w:val="16"/>
                <w:lang w:bidi="or-IN"/>
              </w:rPr>
              <w:t>4192.21</w:t>
            </w:r>
          </w:p>
        </w:tc>
        <w:tc>
          <w:tcPr>
            <w:tcW w:w="900" w:type="dxa"/>
            <w:vMerge w:val="restart"/>
            <w:shd w:val="clear" w:color="auto" w:fill="auto"/>
            <w:noWrap/>
            <w:vAlign w:val="center"/>
            <w:hideMark/>
          </w:tcPr>
          <w:p w14:paraId="0AB82A4B" w14:textId="77777777" w:rsidR="00CF249A" w:rsidRPr="00483490" w:rsidRDefault="00CF249A" w:rsidP="006C128F">
            <w:pPr>
              <w:jc w:val="center"/>
              <w:rPr>
                <w:color w:val="000000"/>
                <w:sz w:val="16"/>
                <w:szCs w:val="16"/>
                <w:lang w:bidi="or-IN"/>
              </w:rPr>
            </w:pPr>
            <w:r w:rsidRPr="00483490">
              <w:rPr>
                <w:color w:val="000000"/>
                <w:sz w:val="16"/>
                <w:szCs w:val="16"/>
                <w:lang w:bidi="or-IN"/>
              </w:rPr>
              <w:t>14555.53</w:t>
            </w:r>
          </w:p>
        </w:tc>
        <w:tc>
          <w:tcPr>
            <w:tcW w:w="720" w:type="dxa"/>
            <w:vMerge w:val="restart"/>
            <w:shd w:val="clear" w:color="auto" w:fill="auto"/>
            <w:noWrap/>
            <w:vAlign w:val="center"/>
            <w:hideMark/>
          </w:tcPr>
          <w:p w14:paraId="563B4215" w14:textId="77777777" w:rsidR="00CF249A" w:rsidRPr="00483490" w:rsidRDefault="00CF249A" w:rsidP="006C128F">
            <w:pPr>
              <w:jc w:val="center"/>
              <w:rPr>
                <w:color w:val="000000"/>
                <w:sz w:val="16"/>
                <w:szCs w:val="16"/>
                <w:lang w:bidi="or-IN"/>
              </w:rPr>
            </w:pPr>
            <w:r w:rsidRPr="00483490">
              <w:rPr>
                <w:color w:val="000000"/>
                <w:sz w:val="16"/>
                <w:szCs w:val="16"/>
                <w:lang w:bidi="or-IN"/>
              </w:rPr>
              <w:t>3029.82</w:t>
            </w:r>
          </w:p>
        </w:tc>
        <w:tc>
          <w:tcPr>
            <w:tcW w:w="630" w:type="dxa"/>
            <w:vMerge w:val="restart"/>
            <w:shd w:val="clear" w:color="auto" w:fill="auto"/>
            <w:noWrap/>
            <w:vAlign w:val="center"/>
            <w:hideMark/>
          </w:tcPr>
          <w:p w14:paraId="3A62FA5E" w14:textId="77777777" w:rsidR="00CF249A" w:rsidRPr="00483490" w:rsidRDefault="00CF249A" w:rsidP="006C128F">
            <w:pPr>
              <w:jc w:val="center"/>
              <w:rPr>
                <w:color w:val="000000"/>
                <w:sz w:val="16"/>
                <w:szCs w:val="16"/>
                <w:lang w:bidi="or-IN"/>
              </w:rPr>
            </w:pPr>
            <w:r w:rsidRPr="00483490">
              <w:rPr>
                <w:color w:val="000000"/>
                <w:sz w:val="16"/>
                <w:szCs w:val="16"/>
                <w:lang w:bidi="or-IN"/>
              </w:rPr>
              <w:t>1162.39</w:t>
            </w:r>
          </w:p>
        </w:tc>
        <w:tc>
          <w:tcPr>
            <w:tcW w:w="630" w:type="dxa"/>
            <w:vMerge w:val="restart"/>
            <w:shd w:val="clear" w:color="auto" w:fill="auto"/>
            <w:noWrap/>
            <w:vAlign w:val="center"/>
            <w:hideMark/>
          </w:tcPr>
          <w:p w14:paraId="022BC0B8" w14:textId="77777777" w:rsidR="00CF249A" w:rsidRPr="00483490" w:rsidRDefault="00CF249A" w:rsidP="006C128F">
            <w:pPr>
              <w:jc w:val="center"/>
              <w:rPr>
                <w:color w:val="000000"/>
                <w:sz w:val="16"/>
                <w:szCs w:val="16"/>
                <w:lang w:bidi="or-IN"/>
              </w:rPr>
            </w:pPr>
            <w:r w:rsidRPr="00483490">
              <w:rPr>
                <w:color w:val="000000"/>
                <w:sz w:val="16"/>
                <w:szCs w:val="16"/>
                <w:lang w:bidi="or-IN"/>
              </w:rPr>
              <w:t>3.47</w:t>
            </w:r>
          </w:p>
        </w:tc>
        <w:tc>
          <w:tcPr>
            <w:tcW w:w="630" w:type="dxa"/>
            <w:vMerge w:val="restart"/>
            <w:shd w:val="clear" w:color="auto" w:fill="auto"/>
            <w:noWrap/>
            <w:vAlign w:val="center"/>
            <w:hideMark/>
          </w:tcPr>
          <w:p w14:paraId="638CFAC7" w14:textId="77777777" w:rsidR="00CF249A" w:rsidRPr="00483490" w:rsidRDefault="00CF249A" w:rsidP="006C128F">
            <w:pPr>
              <w:jc w:val="center"/>
              <w:rPr>
                <w:color w:val="000000"/>
                <w:sz w:val="16"/>
                <w:szCs w:val="16"/>
                <w:lang w:bidi="or-IN"/>
              </w:rPr>
            </w:pPr>
            <w:r w:rsidRPr="00483490">
              <w:rPr>
                <w:color w:val="000000"/>
                <w:sz w:val="16"/>
                <w:szCs w:val="16"/>
                <w:lang w:bidi="or-IN"/>
              </w:rPr>
              <w:t>4035.868116</w:t>
            </w:r>
          </w:p>
        </w:tc>
        <w:tc>
          <w:tcPr>
            <w:tcW w:w="720" w:type="dxa"/>
            <w:vMerge w:val="restart"/>
            <w:shd w:val="clear" w:color="auto" w:fill="auto"/>
            <w:noWrap/>
            <w:vAlign w:val="center"/>
            <w:hideMark/>
          </w:tcPr>
          <w:p w14:paraId="327D9D61" w14:textId="77777777" w:rsidR="00CF249A" w:rsidRPr="00483490" w:rsidRDefault="00CF249A" w:rsidP="006C128F">
            <w:pPr>
              <w:jc w:val="center"/>
              <w:rPr>
                <w:color w:val="000000"/>
                <w:sz w:val="16"/>
                <w:szCs w:val="16"/>
                <w:lang w:bidi="or-IN"/>
              </w:rPr>
            </w:pPr>
            <w:r w:rsidRPr="00483490">
              <w:rPr>
                <w:color w:val="000000"/>
                <w:sz w:val="16"/>
                <w:szCs w:val="16"/>
                <w:lang w:bidi="or-IN"/>
              </w:rPr>
              <w:t>10519.67</w:t>
            </w:r>
          </w:p>
        </w:tc>
        <w:tc>
          <w:tcPr>
            <w:tcW w:w="540" w:type="dxa"/>
            <w:vMerge w:val="restart"/>
            <w:shd w:val="clear" w:color="auto" w:fill="auto"/>
            <w:noWrap/>
            <w:vAlign w:val="center"/>
            <w:hideMark/>
          </w:tcPr>
          <w:p w14:paraId="180B711A" w14:textId="77777777" w:rsidR="00CF249A" w:rsidRPr="00483490" w:rsidRDefault="00CF249A" w:rsidP="006C128F">
            <w:pPr>
              <w:jc w:val="center"/>
              <w:rPr>
                <w:color w:val="000000"/>
                <w:sz w:val="16"/>
                <w:szCs w:val="16"/>
                <w:lang w:bidi="or-IN"/>
              </w:rPr>
            </w:pPr>
            <w:r w:rsidRPr="00483490">
              <w:rPr>
                <w:color w:val="000000"/>
                <w:sz w:val="16"/>
                <w:szCs w:val="16"/>
                <w:lang w:bidi="or-IN"/>
              </w:rPr>
              <w:t>1.606</w:t>
            </w:r>
          </w:p>
        </w:tc>
        <w:tc>
          <w:tcPr>
            <w:tcW w:w="900" w:type="dxa"/>
            <w:vMerge w:val="restart"/>
            <w:shd w:val="clear" w:color="auto" w:fill="auto"/>
            <w:noWrap/>
            <w:vAlign w:val="center"/>
            <w:hideMark/>
          </w:tcPr>
          <w:p w14:paraId="09FEA447" w14:textId="77777777" w:rsidR="00CF249A" w:rsidRPr="00483490" w:rsidRDefault="00CF249A" w:rsidP="006C128F">
            <w:pPr>
              <w:jc w:val="center"/>
              <w:rPr>
                <w:color w:val="000000"/>
                <w:sz w:val="16"/>
                <w:szCs w:val="16"/>
                <w:lang w:bidi="or-IN"/>
              </w:rPr>
            </w:pPr>
            <w:r w:rsidRPr="00483490">
              <w:rPr>
                <w:color w:val="000000"/>
                <w:sz w:val="16"/>
                <w:szCs w:val="16"/>
                <w:lang w:bidi="or-IN"/>
              </w:rPr>
              <w:t>16894.58</w:t>
            </w:r>
          </w:p>
        </w:tc>
      </w:tr>
      <w:tr w:rsidR="00CF249A" w:rsidRPr="00483490" w14:paraId="20AD4F53" w14:textId="77777777" w:rsidTr="00386EAC">
        <w:trPr>
          <w:trHeight w:val="300"/>
        </w:trPr>
        <w:tc>
          <w:tcPr>
            <w:tcW w:w="450" w:type="dxa"/>
            <w:shd w:val="clear" w:color="auto" w:fill="auto"/>
            <w:noWrap/>
            <w:vAlign w:val="bottom"/>
            <w:hideMark/>
          </w:tcPr>
          <w:p w14:paraId="1C4AF594" w14:textId="77777777" w:rsidR="00CF249A" w:rsidRPr="00483490" w:rsidRDefault="00CF249A" w:rsidP="006C128F">
            <w:pPr>
              <w:jc w:val="center"/>
              <w:rPr>
                <w:color w:val="000000"/>
                <w:sz w:val="16"/>
                <w:szCs w:val="16"/>
                <w:lang w:bidi="or-IN"/>
              </w:rPr>
            </w:pPr>
            <w:r w:rsidRPr="00483490">
              <w:rPr>
                <w:color w:val="000000"/>
                <w:sz w:val="16"/>
                <w:szCs w:val="16"/>
                <w:lang w:bidi="or-IN"/>
              </w:rPr>
              <w:t>16</w:t>
            </w:r>
          </w:p>
        </w:tc>
        <w:tc>
          <w:tcPr>
            <w:tcW w:w="450" w:type="dxa"/>
            <w:vMerge/>
            <w:shd w:val="clear" w:color="auto" w:fill="auto"/>
            <w:noWrap/>
            <w:vAlign w:val="bottom"/>
            <w:hideMark/>
          </w:tcPr>
          <w:p w14:paraId="02BBF4C1" w14:textId="0579FC14" w:rsidR="00CF249A" w:rsidRPr="00483490" w:rsidRDefault="00CF249A" w:rsidP="006C128F">
            <w:pPr>
              <w:jc w:val="center"/>
              <w:rPr>
                <w:color w:val="000000"/>
                <w:sz w:val="16"/>
                <w:szCs w:val="16"/>
                <w:lang w:bidi="or-IN"/>
              </w:rPr>
            </w:pPr>
          </w:p>
        </w:tc>
        <w:tc>
          <w:tcPr>
            <w:tcW w:w="540" w:type="dxa"/>
            <w:shd w:val="clear" w:color="auto" w:fill="auto"/>
            <w:noWrap/>
            <w:vAlign w:val="bottom"/>
            <w:hideMark/>
          </w:tcPr>
          <w:p w14:paraId="7FA93640" w14:textId="77777777" w:rsidR="00CF249A" w:rsidRPr="00483490" w:rsidRDefault="00CF249A" w:rsidP="006C128F">
            <w:pPr>
              <w:jc w:val="center"/>
              <w:rPr>
                <w:color w:val="000000"/>
                <w:sz w:val="16"/>
                <w:szCs w:val="16"/>
                <w:lang w:bidi="or-IN"/>
              </w:rPr>
            </w:pPr>
            <w:r w:rsidRPr="00483490">
              <w:rPr>
                <w:color w:val="000000"/>
                <w:sz w:val="16"/>
                <w:szCs w:val="16"/>
                <w:lang w:bidi="or-IN"/>
              </w:rPr>
              <w:t>2</w:t>
            </w:r>
          </w:p>
        </w:tc>
        <w:tc>
          <w:tcPr>
            <w:tcW w:w="623" w:type="dxa"/>
            <w:shd w:val="clear" w:color="auto" w:fill="auto"/>
            <w:noWrap/>
            <w:vAlign w:val="bottom"/>
            <w:hideMark/>
          </w:tcPr>
          <w:p w14:paraId="1993208D" w14:textId="77777777" w:rsidR="00CF249A" w:rsidRPr="00483490" w:rsidRDefault="00CF249A" w:rsidP="006C128F">
            <w:pPr>
              <w:jc w:val="center"/>
              <w:rPr>
                <w:color w:val="000000"/>
                <w:sz w:val="16"/>
                <w:szCs w:val="16"/>
                <w:lang w:bidi="or-IN"/>
              </w:rPr>
            </w:pPr>
            <w:r w:rsidRPr="00483490">
              <w:rPr>
                <w:color w:val="000000"/>
                <w:sz w:val="16"/>
                <w:szCs w:val="16"/>
                <w:lang w:bidi="or-IN"/>
              </w:rPr>
              <w:t>73.50</w:t>
            </w:r>
          </w:p>
        </w:tc>
        <w:tc>
          <w:tcPr>
            <w:tcW w:w="551" w:type="dxa"/>
            <w:shd w:val="clear" w:color="auto" w:fill="auto"/>
            <w:noWrap/>
            <w:vAlign w:val="bottom"/>
            <w:hideMark/>
          </w:tcPr>
          <w:p w14:paraId="3C548FF9" w14:textId="77777777" w:rsidR="00CF249A" w:rsidRPr="00483490" w:rsidRDefault="00CF249A" w:rsidP="006C128F">
            <w:pPr>
              <w:jc w:val="center"/>
              <w:rPr>
                <w:color w:val="000000"/>
                <w:sz w:val="16"/>
                <w:szCs w:val="16"/>
                <w:lang w:bidi="or-IN"/>
              </w:rPr>
            </w:pPr>
            <w:r w:rsidRPr="00483490">
              <w:rPr>
                <w:color w:val="000000"/>
                <w:sz w:val="16"/>
                <w:szCs w:val="16"/>
                <w:lang w:bidi="or-IN"/>
              </w:rPr>
              <w:t>75.00</w:t>
            </w:r>
          </w:p>
        </w:tc>
        <w:tc>
          <w:tcPr>
            <w:tcW w:w="425" w:type="dxa"/>
            <w:shd w:val="clear" w:color="auto" w:fill="auto"/>
            <w:noWrap/>
            <w:vAlign w:val="bottom"/>
            <w:hideMark/>
          </w:tcPr>
          <w:p w14:paraId="132419A1" w14:textId="77777777" w:rsidR="00CF249A" w:rsidRPr="00483490" w:rsidRDefault="00CF249A" w:rsidP="006C128F">
            <w:pPr>
              <w:jc w:val="center"/>
              <w:rPr>
                <w:color w:val="000000"/>
                <w:sz w:val="16"/>
                <w:szCs w:val="16"/>
                <w:lang w:bidi="or-IN"/>
              </w:rPr>
            </w:pPr>
            <w:r w:rsidRPr="00483490">
              <w:rPr>
                <w:color w:val="000000"/>
                <w:sz w:val="16"/>
                <w:szCs w:val="16"/>
                <w:lang w:bidi="or-IN"/>
              </w:rPr>
              <w:t>55</w:t>
            </w:r>
          </w:p>
        </w:tc>
        <w:tc>
          <w:tcPr>
            <w:tcW w:w="583" w:type="dxa"/>
            <w:shd w:val="clear" w:color="auto" w:fill="auto"/>
            <w:noWrap/>
            <w:vAlign w:val="bottom"/>
            <w:hideMark/>
          </w:tcPr>
          <w:p w14:paraId="6AF7E49E" w14:textId="77777777" w:rsidR="00CF249A" w:rsidRPr="00483490" w:rsidRDefault="00CF249A" w:rsidP="006C128F">
            <w:pPr>
              <w:jc w:val="center"/>
              <w:rPr>
                <w:color w:val="000000"/>
                <w:sz w:val="16"/>
                <w:szCs w:val="16"/>
                <w:lang w:bidi="or-IN"/>
              </w:rPr>
            </w:pPr>
            <w:r w:rsidRPr="00483490">
              <w:rPr>
                <w:color w:val="000000"/>
                <w:sz w:val="16"/>
                <w:szCs w:val="16"/>
                <w:lang w:bidi="or-IN"/>
              </w:rPr>
              <w:t>0.82</w:t>
            </w:r>
          </w:p>
        </w:tc>
        <w:tc>
          <w:tcPr>
            <w:tcW w:w="567" w:type="dxa"/>
            <w:shd w:val="clear" w:color="auto" w:fill="auto"/>
            <w:noWrap/>
            <w:vAlign w:val="bottom"/>
            <w:hideMark/>
          </w:tcPr>
          <w:p w14:paraId="430A64E7" w14:textId="77777777" w:rsidR="00CF249A" w:rsidRPr="00483490" w:rsidRDefault="00CF249A" w:rsidP="006C128F">
            <w:pPr>
              <w:jc w:val="center"/>
              <w:rPr>
                <w:color w:val="000000"/>
                <w:sz w:val="16"/>
                <w:szCs w:val="16"/>
                <w:lang w:bidi="or-IN"/>
              </w:rPr>
            </w:pPr>
            <w:r w:rsidRPr="00483490">
              <w:rPr>
                <w:color w:val="000000"/>
                <w:sz w:val="16"/>
                <w:szCs w:val="16"/>
                <w:lang w:bidi="or-IN"/>
              </w:rPr>
              <w:t>1.50</w:t>
            </w:r>
          </w:p>
        </w:tc>
        <w:tc>
          <w:tcPr>
            <w:tcW w:w="567" w:type="dxa"/>
            <w:shd w:val="clear" w:color="auto" w:fill="auto"/>
            <w:noWrap/>
            <w:vAlign w:val="bottom"/>
            <w:hideMark/>
          </w:tcPr>
          <w:p w14:paraId="00CDD427" w14:textId="77777777" w:rsidR="00CF249A" w:rsidRPr="00483490" w:rsidRDefault="00CF249A" w:rsidP="006C128F">
            <w:pPr>
              <w:jc w:val="center"/>
              <w:rPr>
                <w:color w:val="000000"/>
                <w:sz w:val="16"/>
                <w:szCs w:val="16"/>
                <w:lang w:bidi="or-IN"/>
              </w:rPr>
            </w:pPr>
            <w:r w:rsidRPr="00483490">
              <w:rPr>
                <w:color w:val="000000"/>
                <w:sz w:val="16"/>
                <w:szCs w:val="16"/>
                <w:lang w:bidi="or-IN"/>
              </w:rPr>
              <w:t>1.23</w:t>
            </w:r>
          </w:p>
        </w:tc>
        <w:tc>
          <w:tcPr>
            <w:tcW w:w="709" w:type="dxa"/>
            <w:shd w:val="clear" w:color="auto" w:fill="auto"/>
            <w:noWrap/>
            <w:vAlign w:val="bottom"/>
            <w:hideMark/>
          </w:tcPr>
          <w:p w14:paraId="735094A9" w14:textId="77777777" w:rsidR="00CF249A" w:rsidRPr="00483490" w:rsidRDefault="00CF249A" w:rsidP="006C128F">
            <w:pPr>
              <w:jc w:val="center"/>
              <w:rPr>
                <w:color w:val="000000"/>
                <w:sz w:val="16"/>
                <w:szCs w:val="16"/>
                <w:lang w:bidi="or-IN"/>
              </w:rPr>
            </w:pPr>
            <w:r w:rsidRPr="00483490">
              <w:rPr>
                <w:color w:val="000000"/>
                <w:sz w:val="16"/>
                <w:szCs w:val="16"/>
                <w:lang w:bidi="or-IN"/>
              </w:rPr>
              <w:t>277.96</w:t>
            </w:r>
          </w:p>
        </w:tc>
        <w:tc>
          <w:tcPr>
            <w:tcW w:w="992" w:type="dxa"/>
            <w:shd w:val="clear" w:color="auto" w:fill="auto"/>
            <w:noWrap/>
            <w:vAlign w:val="bottom"/>
            <w:hideMark/>
          </w:tcPr>
          <w:p w14:paraId="756415F2" w14:textId="77777777" w:rsidR="00CF249A" w:rsidRPr="00483490" w:rsidRDefault="00CF249A" w:rsidP="006C128F">
            <w:pPr>
              <w:jc w:val="center"/>
              <w:rPr>
                <w:color w:val="000000"/>
                <w:sz w:val="16"/>
                <w:szCs w:val="16"/>
                <w:lang w:bidi="or-IN"/>
              </w:rPr>
            </w:pPr>
            <w:r w:rsidRPr="00483490">
              <w:rPr>
                <w:color w:val="000000"/>
                <w:sz w:val="16"/>
                <w:szCs w:val="16"/>
                <w:lang w:bidi="or-IN"/>
              </w:rPr>
              <w:t>276.89</w:t>
            </w:r>
          </w:p>
        </w:tc>
        <w:tc>
          <w:tcPr>
            <w:tcW w:w="709" w:type="dxa"/>
            <w:shd w:val="clear" w:color="auto" w:fill="auto"/>
            <w:noWrap/>
            <w:vAlign w:val="bottom"/>
            <w:hideMark/>
          </w:tcPr>
          <w:p w14:paraId="1BAAE8B7" w14:textId="77777777" w:rsidR="00CF249A" w:rsidRPr="00483490" w:rsidRDefault="00CF249A" w:rsidP="006C128F">
            <w:pPr>
              <w:jc w:val="center"/>
              <w:rPr>
                <w:color w:val="000000"/>
                <w:sz w:val="16"/>
                <w:szCs w:val="16"/>
                <w:lang w:bidi="or-IN"/>
              </w:rPr>
            </w:pPr>
            <w:r w:rsidRPr="00483490">
              <w:rPr>
                <w:color w:val="000000"/>
                <w:sz w:val="16"/>
                <w:szCs w:val="16"/>
                <w:lang w:bidi="or-IN"/>
              </w:rPr>
              <w:t>290.77</w:t>
            </w:r>
          </w:p>
        </w:tc>
        <w:tc>
          <w:tcPr>
            <w:tcW w:w="767" w:type="dxa"/>
            <w:shd w:val="clear" w:color="auto" w:fill="auto"/>
            <w:noWrap/>
            <w:vAlign w:val="bottom"/>
            <w:hideMark/>
          </w:tcPr>
          <w:p w14:paraId="06AE7B71" w14:textId="77777777" w:rsidR="00CF249A" w:rsidRPr="00483490" w:rsidRDefault="00CF249A" w:rsidP="006C128F">
            <w:pPr>
              <w:jc w:val="center"/>
              <w:rPr>
                <w:color w:val="000000"/>
                <w:sz w:val="16"/>
                <w:szCs w:val="16"/>
                <w:lang w:bidi="or-IN"/>
              </w:rPr>
            </w:pPr>
            <w:r w:rsidRPr="00483490">
              <w:rPr>
                <w:color w:val="000000"/>
                <w:sz w:val="16"/>
                <w:szCs w:val="16"/>
                <w:lang w:bidi="or-IN"/>
              </w:rPr>
              <w:t>273.69</w:t>
            </w:r>
          </w:p>
        </w:tc>
        <w:tc>
          <w:tcPr>
            <w:tcW w:w="599" w:type="dxa"/>
            <w:shd w:val="clear" w:color="auto" w:fill="auto"/>
            <w:noWrap/>
            <w:vAlign w:val="bottom"/>
            <w:hideMark/>
          </w:tcPr>
          <w:p w14:paraId="6EC2520C" w14:textId="77777777" w:rsidR="00CF249A" w:rsidRPr="00483490" w:rsidRDefault="00CF249A" w:rsidP="006C128F">
            <w:pPr>
              <w:jc w:val="center"/>
              <w:rPr>
                <w:color w:val="000000"/>
                <w:sz w:val="16"/>
                <w:szCs w:val="16"/>
                <w:lang w:bidi="or-IN"/>
              </w:rPr>
            </w:pPr>
            <w:r w:rsidRPr="00483490">
              <w:rPr>
                <w:color w:val="000000"/>
                <w:sz w:val="16"/>
                <w:szCs w:val="16"/>
                <w:lang w:bidi="or-IN"/>
              </w:rPr>
              <w:t>1688.34</w:t>
            </w:r>
          </w:p>
        </w:tc>
        <w:tc>
          <w:tcPr>
            <w:tcW w:w="828" w:type="dxa"/>
            <w:vMerge/>
            <w:vAlign w:val="center"/>
            <w:hideMark/>
          </w:tcPr>
          <w:p w14:paraId="2FD298D0" w14:textId="77777777" w:rsidR="00CF249A" w:rsidRPr="00483490" w:rsidRDefault="00CF249A" w:rsidP="006C128F">
            <w:pPr>
              <w:rPr>
                <w:color w:val="000000"/>
                <w:sz w:val="16"/>
                <w:szCs w:val="16"/>
                <w:lang w:bidi="or-IN"/>
              </w:rPr>
            </w:pPr>
          </w:p>
        </w:tc>
        <w:tc>
          <w:tcPr>
            <w:tcW w:w="900" w:type="dxa"/>
            <w:vMerge/>
            <w:vAlign w:val="center"/>
            <w:hideMark/>
          </w:tcPr>
          <w:p w14:paraId="3D3D202E" w14:textId="77777777" w:rsidR="00CF249A" w:rsidRPr="00483490" w:rsidRDefault="00CF249A" w:rsidP="006C128F">
            <w:pPr>
              <w:rPr>
                <w:color w:val="000000"/>
                <w:sz w:val="16"/>
                <w:szCs w:val="16"/>
                <w:lang w:bidi="or-IN"/>
              </w:rPr>
            </w:pPr>
          </w:p>
        </w:tc>
        <w:tc>
          <w:tcPr>
            <w:tcW w:w="720" w:type="dxa"/>
            <w:vMerge/>
            <w:vAlign w:val="center"/>
            <w:hideMark/>
          </w:tcPr>
          <w:p w14:paraId="6D085C86" w14:textId="77777777" w:rsidR="00CF249A" w:rsidRPr="00483490" w:rsidRDefault="00CF249A" w:rsidP="006C128F">
            <w:pPr>
              <w:rPr>
                <w:color w:val="000000"/>
                <w:sz w:val="16"/>
                <w:szCs w:val="16"/>
                <w:lang w:bidi="or-IN"/>
              </w:rPr>
            </w:pPr>
          </w:p>
        </w:tc>
        <w:tc>
          <w:tcPr>
            <w:tcW w:w="630" w:type="dxa"/>
            <w:vMerge/>
            <w:vAlign w:val="center"/>
            <w:hideMark/>
          </w:tcPr>
          <w:p w14:paraId="74D27C62" w14:textId="77777777" w:rsidR="00CF249A" w:rsidRPr="00483490" w:rsidRDefault="00CF249A" w:rsidP="006C128F">
            <w:pPr>
              <w:rPr>
                <w:color w:val="000000"/>
                <w:sz w:val="16"/>
                <w:szCs w:val="16"/>
                <w:lang w:bidi="or-IN"/>
              </w:rPr>
            </w:pPr>
          </w:p>
        </w:tc>
        <w:tc>
          <w:tcPr>
            <w:tcW w:w="630" w:type="dxa"/>
            <w:vMerge/>
            <w:vAlign w:val="center"/>
            <w:hideMark/>
          </w:tcPr>
          <w:p w14:paraId="49FAB79C" w14:textId="77777777" w:rsidR="00CF249A" w:rsidRPr="00483490" w:rsidRDefault="00CF249A" w:rsidP="006C128F">
            <w:pPr>
              <w:rPr>
                <w:color w:val="000000"/>
                <w:sz w:val="16"/>
                <w:szCs w:val="16"/>
                <w:lang w:bidi="or-IN"/>
              </w:rPr>
            </w:pPr>
          </w:p>
        </w:tc>
        <w:tc>
          <w:tcPr>
            <w:tcW w:w="630" w:type="dxa"/>
            <w:vMerge/>
            <w:vAlign w:val="center"/>
            <w:hideMark/>
          </w:tcPr>
          <w:p w14:paraId="3262A6D3" w14:textId="77777777" w:rsidR="00CF249A" w:rsidRPr="00483490" w:rsidRDefault="00CF249A" w:rsidP="006C128F">
            <w:pPr>
              <w:rPr>
                <w:color w:val="000000"/>
                <w:sz w:val="16"/>
                <w:szCs w:val="16"/>
                <w:lang w:bidi="or-IN"/>
              </w:rPr>
            </w:pPr>
          </w:p>
        </w:tc>
        <w:tc>
          <w:tcPr>
            <w:tcW w:w="720" w:type="dxa"/>
            <w:vMerge/>
            <w:vAlign w:val="center"/>
            <w:hideMark/>
          </w:tcPr>
          <w:p w14:paraId="0DA6CD9D" w14:textId="77777777" w:rsidR="00CF249A" w:rsidRPr="00483490" w:rsidRDefault="00CF249A" w:rsidP="006C128F">
            <w:pPr>
              <w:rPr>
                <w:color w:val="000000"/>
                <w:sz w:val="16"/>
                <w:szCs w:val="16"/>
                <w:lang w:bidi="or-IN"/>
              </w:rPr>
            </w:pPr>
          </w:p>
        </w:tc>
        <w:tc>
          <w:tcPr>
            <w:tcW w:w="540" w:type="dxa"/>
            <w:vMerge/>
            <w:vAlign w:val="center"/>
            <w:hideMark/>
          </w:tcPr>
          <w:p w14:paraId="532AB529" w14:textId="77777777" w:rsidR="00CF249A" w:rsidRPr="00483490" w:rsidRDefault="00CF249A" w:rsidP="006C128F">
            <w:pPr>
              <w:rPr>
                <w:color w:val="000000"/>
                <w:sz w:val="16"/>
                <w:szCs w:val="16"/>
                <w:lang w:bidi="or-IN"/>
              </w:rPr>
            </w:pPr>
          </w:p>
        </w:tc>
        <w:tc>
          <w:tcPr>
            <w:tcW w:w="900" w:type="dxa"/>
            <w:vMerge/>
            <w:vAlign w:val="center"/>
            <w:hideMark/>
          </w:tcPr>
          <w:p w14:paraId="2874B76B" w14:textId="77777777" w:rsidR="00CF249A" w:rsidRPr="00483490" w:rsidRDefault="00CF249A" w:rsidP="006C128F">
            <w:pPr>
              <w:rPr>
                <w:color w:val="000000"/>
                <w:sz w:val="16"/>
                <w:szCs w:val="16"/>
                <w:lang w:bidi="or-IN"/>
              </w:rPr>
            </w:pPr>
          </w:p>
        </w:tc>
      </w:tr>
      <w:tr w:rsidR="00CF249A" w:rsidRPr="00483490" w14:paraId="104E164D" w14:textId="77777777" w:rsidTr="00386EAC">
        <w:trPr>
          <w:trHeight w:val="300"/>
        </w:trPr>
        <w:tc>
          <w:tcPr>
            <w:tcW w:w="450" w:type="dxa"/>
            <w:shd w:val="clear" w:color="auto" w:fill="auto"/>
            <w:noWrap/>
            <w:vAlign w:val="bottom"/>
            <w:hideMark/>
          </w:tcPr>
          <w:p w14:paraId="33C8F99F" w14:textId="77777777" w:rsidR="00CF249A" w:rsidRPr="00483490" w:rsidRDefault="00CF249A" w:rsidP="006C128F">
            <w:pPr>
              <w:jc w:val="center"/>
              <w:rPr>
                <w:color w:val="000000"/>
                <w:sz w:val="16"/>
                <w:szCs w:val="16"/>
                <w:lang w:bidi="or-IN"/>
              </w:rPr>
            </w:pPr>
            <w:r w:rsidRPr="00483490">
              <w:rPr>
                <w:color w:val="000000"/>
                <w:sz w:val="16"/>
                <w:szCs w:val="16"/>
                <w:lang w:bidi="or-IN"/>
              </w:rPr>
              <w:t>17</w:t>
            </w:r>
          </w:p>
        </w:tc>
        <w:tc>
          <w:tcPr>
            <w:tcW w:w="450" w:type="dxa"/>
            <w:vMerge w:val="restart"/>
            <w:shd w:val="clear" w:color="auto" w:fill="auto"/>
            <w:noWrap/>
            <w:vAlign w:val="bottom"/>
            <w:hideMark/>
          </w:tcPr>
          <w:p w14:paraId="107C32F9" w14:textId="77777777" w:rsidR="00CF249A" w:rsidRPr="00483490" w:rsidRDefault="00CF249A" w:rsidP="006C128F">
            <w:pPr>
              <w:jc w:val="center"/>
              <w:rPr>
                <w:color w:val="000000"/>
                <w:sz w:val="16"/>
                <w:szCs w:val="16"/>
                <w:lang w:bidi="or-IN"/>
              </w:rPr>
            </w:pPr>
            <w:r w:rsidRPr="00483490">
              <w:rPr>
                <w:color w:val="000000"/>
                <w:sz w:val="16"/>
                <w:szCs w:val="16"/>
                <w:lang w:bidi="or-IN"/>
              </w:rPr>
              <w:t>NPBH-6</w:t>
            </w:r>
          </w:p>
          <w:p w14:paraId="401D13C4" w14:textId="07BC26E5" w:rsidR="00CF249A" w:rsidRPr="00483490" w:rsidRDefault="00CF249A" w:rsidP="006C128F">
            <w:pPr>
              <w:jc w:val="center"/>
              <w:rPr>
                <w:color w:val="000000"/>
                <w:sz w:val="16"/>
                <w:szCs w:val="16"/>
                <w:lang w:bidi="or-IN"/>
              </w:rPr>
            </w:pPr>
            <w:r w:rsidRPr="00483490">
              <w:rPr>
                <w:color w:val="000000"/>
                <w:sz w:val="16"/>
                <w:szCs w:val="16"/>
                <w:lang w:bidi="or-IN"/>
              </w:rPr>
              <w:t> </w:t>
            </w:r>
          </w:p>
        </w:tc>
        <w:tc>
          <w:tcPr>
            <w:tcW w:w="540" w:type="dxa"/>
            <w:shd w:val="clear" w:color="auto" w:fill="auto"/>
            <w:noWrap/>
            <w:vAlign w:val="bottom"/>
            <w:hideMark/>
          </w:tcPr>
          <w:p w14:paraId="368C1939" w14:textId="77777777" w:rsidR="00CF249A" w:rsidRPr="00483490" w:rsidRDefault="00CF249A" w:rsidP="006C128F">
            <w:pPr>
              <w:jc w:val="center"/>
              <w:rPr>
                <w:color w:val="000000"/>
                <w:sz w:val="16"/>
                <w:szCs w:val="16"/>
                <w:lang w:bidi="or-IN"/>
              </w:rPr>
            </w:pPr>
            <w:r w:rsidRPr="00483490">
              <w:rPr>
                <w:color w:val="000000"/>
                <w:sz w:val="16"/>
                <w:szCs w:val="16"/>
                <w:lang w:bidi="or-IN"/>
              </w:rPr>
              <w:t>1</w:t>
            </w:r>
          </w:p>
        </w:tc>
        <w:tc>
          <w:tcPr>
            <w:tcW w:w="623" w:type="dxa"/>
            <w:shd w:val="clear" w:color="auto" w:fill="auto"/>
            <w:noWrap/>
            <w:vAlign w:val="bottom"/>
            <w:hideMark/>
          </w:tcPr>
          <w:p w14:paraId="37B08370" w14:textId="77777777" w:rsidR="00CF249A" w:rsidRPr="00483490" w:rsidRDefault="00CF249A" w:rsidP="006C128F">
            <w:pPr>
              <w:jc w:val="center"/>
              <w:rPr>
                <w:color w:val="000000"/>
                <w:sz w:val="16"/>
                <w:szCs w:val="16"/>
                <w:lang w:bidi="or-IN"/>
              </w:rPr>
            </w:pPr>
            <w:r w:rsidRPr="00483490">
              <w:rPr>
                <w:color w:val="000000"/>
                <w:sz w:val="16"/>
                <w:szCs w:val="16"/>
                <w:lang w:bidi="or-IN"/>
              </w:rPr>
              <w:t>25.00</w:t>
            </w:r>
          </w:p>
        </w:tc>
        <w:tc>
          <w:tcPr>
            <w:tcW w:w="551" w:type="dxa"/>
            <w:shd w:val="clear" w:color="auto" w:fill="auto"/>
            <w:noWrap/>
            <w:vAlign w:val="bottom"/>
            <w:hideMark/>
          </w:tcPr>
          <w:p w14:paraId="09AF3077" w14:textId="77777777" w:rsidR="00CF249A" w:rsidRPr="00483490" w:rsidRDefault="00CF249A" w:rsidP="006C128F">
            <w:pPr>
              <w:jc w:val="center"/>
              <w:rPr>
                <w:color w:val="000000"/>
                <w:sz w:val="16"/>
                <w:szCs w:val="16"/>
                <w:lang w:bidi="or-IN"/>
              </w:rPr>
            </w:pPr>
            <w:r w:rsidRPr="00483490">
              <w:rPr>
                <w:color w:val="000000"/>
                <w:sz w:val="16"/>
                <w:szCs w:val="16"/>
                <w:lang w:bidi="or-IN"/>
              </w:rPr>
              <w:t>31.00</w:t>
            </w:r>
          </w:p>
        </w:tc>
        <w:tc>
          <w:tcPr>
            <w:tcW w:w="425" w:type="dxa"/>
            <w:shd w:val="clear" w:color="auto" w:fill="auto"/>
            <w:noWrap/>
            <w:vAlign w:val="bottom"/>
            <w:hideMark/>
          </w:tcPr>
          <w:p w14:paraId="20E2F15E" w14:textId="77777777" w:rsidR="00CF249A" w:rsidRPr="00483490" w:rsidRDefault="00CF249A" w:rsidP="006C128F">
            <w:pPr>
              <w:jc w:val="center"/>
              <w:rPr>
                <w:color w:val="000000"/>
                <w:sz w:val="16"/>
                <w:szCs w:val="16"/>
                <w:lang w:bidi="or-IN"/>
              </w:rPr>
            </w:pPr>
            <w:r w:rsidRPr="00483490">
              <w:rPr>
                <w:color w:val="000000"/>
                <w:sz w:val="16"/>
                <w:szCs w:val="16"/>
                <w:lang w:bidi="or-IN"/>
              </w:rPr>
              <w:t>65</w:t>
            </w:r>
          </w:p>
        </w:tc>
        <w:tc>
          <w:tcPr>
            <w:tcW w:w="583" w:type="dxa"/>
            <w:shd w:val="clear" w:color="auto" w:fill="auto"/>
            <w:noWrap/>
            <w:vAlign w:val="bottom"/>
            <w:hideMark/>
          </w:tcPr>
          <w:p w14:paraId="3D52561A" w14:textId="77777777" w:rsidR="00CF249A" w:rsidRPr="00483490" w:rsidRDefault="00CF249A" w:rsidP="006C128F">
            <w:pPr>
              <w:jc w:val="center"/>
              <w:rPr>
                <w:color w:val="000000"/>
                <w:sz w:val="16"/>
                <w:szCs w:val="16"/>
                <w:lang w:bidi="or-IN"/>
              </w:rPr>
            </w:pPr>
            <w:r w:rsidRPr="00483490">
              <w:rPr>
                <w:color w:val="000000"/>
                <w:sz w:val="16"/>
                <w:szCs w:val="16"/>
                <w:lang w:bidi="or-IN"/>
              </w:rPr>
              <w:t>0.91</w:t>
            </w:r>
          </w:p>
        </w:tc>
        <w:tc>
          <w:tcPr>
            <w:tcW w:w="567" w:type="dxa"/>
            <w:shd w:val="clear" w:color="auto" w:fill="auto"/>
            <w:noWrap/>
            <w:vAlign w:val="bottom"/>
            <w:hideMark/>
          </w:tcPr>
          <w:p w14:paraId="1ABDEAB4" w14:textId="77777777" w:rsidR="00CF249A" w:rsidRPr="00483490" w:rsidRDefault="00CF249A" w:rsidP="006C128F">
            <w:pPr>
              <w:jc w:val="center"/>
              <w:rPr>
                <w:color w:val="000000"/>
                <w:sz w:val="16"/>
                <w:szCs w:val="16"/>
                <w:lang w:bidi="or-IN"/>
              </w:rPr>
            </w:pPr>
            <w:r w:rsidRPr="00483490">
              <w:rPr>
                <w:color w:val="000000"/>
                <w:sz w:val="16"/>
                <w:szCs w:val="16"/>
                <w:lang w:bidi="or-IN"/>
              </w:rPr>
              <w:t>6.00</w:t>
            </w:r>
          </w:p>
        </w:tc>
        <w:tc>
          <w:tcPr>
            <w:tcW w:w="567" w:type="dxa"/>
            <w:shd w:val="clear" w:color="auto" w:fill="auto"/>
            <w:noWrap/>
            <w:vAlign w:val="bottom"/>
            <w:hideMark/>
          </w:tcPr>
          <w:p w14:paraId="02E1CB45" w14:textId="77777777" w:rsidR="00CF249A" w:rsidRPr="00483490" w:rsidRDefault="00CF249A" w:rsidP="006C128F">
            <w:pPr>
              <w:jc w:val="center"/>
              <w:rPr>
                <w:color w:val="000000"/>
                <w:sz w:val="16"/>
                <w:szCs w:val="16"/>
                <w:lang w:bidi="or-IN"/>
              </w:rPr>
            </w:pPr>
            <w:r w:rsidRPr="00483490">
              <w:rPr>
                <w:color w:val="000000"/>
                <w:sz w:val="16"/>
                <w:szCs w:val="16"/>
                <w:lang w:bidi="or-IN"/>
              </w:rPr>
              <w:t>5.44</w:t>
            </w:r>
          </w:p>
        </w:tc>
        <w:tc>
          <w:tcPr>
            <w:tcW w:w="709" w:type="dxa"/>
            <w:shd w:val="clear" w:color="auto" w:fill="auto"/>
            <w:noWrap/>
            <w:vAlign w:val="bottom"/>
            <w:hideMark/>
          </w:tcPr>
          <w:p w14:paraId="2B3FBB4F" w14:textId="77777777" w:rsidR="00CF249A" w:rsidRPr="00483490" w:rsidRDefault="00CF249A" w:rsidP="006C128F">
            <w:pPr>
              <w:jc w:val="center"/>
              <w:rPr>
                <w:color w:val="000000"/>
                <w:sz w:val="16"/>
                <w:szCs w:val="16"/>
                <w:lang w:bidi="or-IN"/>
              </w:rPr>
            </w:pPr>
            <w:r w:rsidRPr="00483490">
              <w:rPr>
                <w:color w:val="000000"/>
                <w:sz w:val="16"/>
                <w:szCs w:val="16"/>
                <w:lang w:bidi="or-IN"/>
              </w:rPr>
              <w:t>316.54</w:t>
            </w:r>
          </w:p>
        </w:tc>
        <w:tc>
          <w:tcPr>
            <w:tcW w:w="992" w:type="dxa"/>
            <w:shd w:val="clear" w:color="auto" w:fill="auto"/>
            <w:noWrap/>
            <w:vAlign w:val="bottom"/>
            <w:hideMark/>
          </w:tcPr>
          <w:p w14:paraId="470183BE" w14:textId="77777777" w:rsidR="00CF249A" w:rsidRPr="00483490" w:rsidRDefault="00CF249A" w:rsidP="006C128F">
            <w:pPr>
              <w:jc w:val="center"/>
              <w:rPr>
                <w:color w:val="000000"/>
                <w:sz w:val="16"/>
                <w:szCs w:val="16"/>
                <w:lang w:bidi="or-IN"/>
              </w:rPr>
            </w:pPr>
            <w:r w:rsidRPr="00483490">
              <w:rPr>
                <w:color w:val="000000"/>
                <w:sz w:val="16"/>
                <w:szCs w:val="16"/>
                <w:lang w:bidi="or-IN"/>
              </w:rPr>
              <w:t>312.30</w:t>
            </w:r>
          </w:p>
        </w:tc>
        <w:tc>
          <w:tcPr>
            <w:tcW w:w="709" w:type="dxa"/>
            <w:shd w:val="clear" w:color="auto" w:fill="auto"/>
            <w:noWrap/>
            <w:vAlign w:val="bottom"/>
            <w:hideMark/>
          </w:tcPr>
          <w:p w14:paraId="2027E9CA" w14:textId="77777777" w:rsidR="00CF249A" w:rsidRPr="00483490" w:rsidRDefault="00CF249A" w:rsidP="006C128F">
            <w:pPr>
              <w:jc w:val="center"/>
              <w:rPr>
                <w:color w:val="000000"/>
                <w:sz w:val="16"/>
                <w:szCs w:val="16"/>
                <w:lang w:bidi="or-IN"/>
              </w:rPr>
            </w:pPr>
            <w:r w:rsidRPr="00483490">
              <w:rPr>
                <w:color w:val="000000"/>
                <w:sz w:val="16"/>
                <w:szCs w:val="16"/>
                <w:lang w:bidi="or-IN"/>
              </w:rPr>
              <w:t>331.54</w:t>
            </w:r>
          </w:p>
        </w:tc>
        <w:tc>
          <w:tcPr>
            <w:tcW w:w="767" w:type="dxa"/>
            <w:shd w:val="clear" w:color="auto" w:fill="auto"/>
            <w:noWrap/>
            <w:vAlign w:val="bottom"/>
            <w:hideMark/>
          </w:tcPr>
          <w:p w14:paraId="3640B516" w14:textId="77777777" w:rsidR="00CF249A" w:rsidRPr="00483490" w:rsidRDefault="00CF249A" w:rsidP="006C128F">
            <w:pPr>
              <w:jc w:val="center"/>
              <w:rPr>
                <w:color w:val="000000"/>
                <w:sz w:val="16"/>
                <w:szCs w:val="16"/>
                <w:lang w:bidi="or-IN"/>
              </w:rPr>
            </w:pPr>
            <w:r w:rsidRPr="00483490">
              <w:rPr>
                <w:color w:val="000000"/>
                <w:sz w:val="16"/>
                <w:szCs w:val="16"/>
                <w:lang w:bidi="or-IN"/>
              </w:rPr>
              <w:t>308.58</w:t>
            </w:r>
          </w:p>
        </w:tc>
        <w:tc>
          <w:tcPr>
            <w:tcW w:w="599" w:type="dxa"/>
            <w:shd w:val="clear" w:color="auto" w:fill="auto"/>
            <w:noWrap/>
            <w:vAlign w:val="bottom"/>
            <w:hideMark/>
          </w:tcPr>
          <w:p w14:paraId="6B6FEA80" w14:textId="77777777" w:rsidR="00CF249A" w:rsidRPr="00483490" w:rsidRDefault="00CF249A" w:rsidP="006C128F">
            <w:pPr>
              <w:jc w:val="center"/>
              <w:rPr>
                <w:color w:val="000000"/>
                <w:sz w:val="16"/>
                <w:szCs w:val="16"/>
                <w:lang w:bidi="or-IN"/>
              </w:rPr>
            </w:pPr>
            <w:r w:rsidRPr="00483490">
              <w:rPr>
                <w:color w:val="000000"/>
                <w:sz w:val="16"/>
                <w:szCs w:val="16"/>
                <w:lang w:bidi="or-IN"/>
              </w:rPr>
              <w:t>2509.22</w:t>
            </w:r>
          </w:p>
        </w:tc>
        <w:tc>
          <w:tcPr>
            <w:tcW w:w="828" w:type="dxa"/>
            <w:vMerge w:val="restart"/>
            <w:shd w:val="clear" w:color="auto" w:fill="auto"/>
            <w:noWrap/>
            <w:vAlign w:val="center"/>
            <w:hideMark/>
          </w:tcPr>
          <w:p w14:paraId="3F8424B7" w14:textId="77777777" w:rsidR="00CF249A" w:rsidRPr="00483490" w:rsidRDefault="00CF249A" w:rsidP="006C128F">
            <w:pPr>
              <w:jc w:val="center"/>
              <w:rPr>
                <w:color w:val="000000"/>
                <w:sz w:val="16"/>
                <w:szCs w:val="16"/>
                <w:lang w:bidi="or-IN"/>
              </w:rPr>
            </w:pPr>
            <w:r w:rsidRPr="00483490">
              <w:rPr>
                <w:color w:val="000000"/>
                <w:sz w:val="16"/>
                <w:szCs w:val="16"/>
                <w:lang w:bidi="or-IN"/>
              </w:rPr>
              <w:t>4269.41</w:t>
            </w:r>
          </w:p>
        </w:tc>
        <w:tc>
          <w:tcPr>
            <w:tcW w:w="900" w:type="dxa"/>
            <w:vMerge w:val="restart"/>
            <w:shd w:val="clear" w:color="auto" w:fill="auto"/>
            <w:noWrap/>
            <w:vAlign w:val="center"/>
            <w:hideMark/>
          </w:tcPr>
          <w:p w14:paraId="4B814FD4" w14:textId="77777777" w:rsidR="00CF249A" w:rsidRPr="00483490" w:rsidRDefault="00CF249A" w:rsidP="006C128F">
            <w:pPr>
              <w:jc w:val="center"/>
              <w:rPr>
                <w:color w:val="000000"/>
                <w:sz w:val="16"/>
                <w:szCs w:val="16"/>
                <w:lang w:bidi="or-IN"/>
              </w:rPr>
            </w:pPr>
            <w:r w:rsidRPr="00483490">
              <w:rPr>
                <w:color w:val="000000"/>
                <w:sz w:val="16"/>
                <w:szCs w:val="16"/>
                <w:lang w:bidi="or-IN"/>
              </w:rPr>
              <w:t>14442.37</w:t>
            </w:r>
          </w:p>
        </w:tc>
        <w:tc>
          <w:tcPr>
            <w:tcW w:w="720" w:type="dxa"/>
            <w:vMerge w:val="restart"/>
            <w:shd w:val="clear" w:color="auto" w:fill="auto"/>
            <w:noWrap/>
            <w:vAlign w:val="center"/>
            <w:hideMark/>
          </w:tcPr>
          <w:p w14:paraId="3AE05F91" w14:textId="77777777" w:rsidR="00CF249A" w:rsidRPr="00483490" w:rsidRDefault="00CF249A" w:rsidP="006C128F">
            <w:pPr>
              <w:jc w:val="center"/>
              <w:rPr>
                <w:color w:val="000000"/>
                <w:sz w:val="16"/>
                <w:szCs w:val="16"/>
                <w:lang w:bidi="or-IN"/>
              </w:rPr>
            </w:pPr>
            <w:r w:rsidRPr="00483490">
              <w:rPr>
                <w:color w:val="000000"/>
                <w:sz w:val="16"/>
                <w:szCs w:val="16"/>
                <w:lang w:bidi="or-IN"/>
              </w:rPr>
              <w:t>3940.55</w:t>
            </w:r>
          </w:p>
        </w:tc>
        <w:tc>
          <w:tcPr>
            <w:tcW w:w="630" w:type="dxa"/>
            <w:vMerge w:val="restart"/>
            <w:shd w:val="clear" w:color="auto" w:fill="auto"/>
            <w:noWrap/>
            <w:vAlign w:val="center"/>
            <w:hideMark/>
          </w:tcPr>
          <w:p w14:paraId="4CBF1890" w14:textId="77777777" w:rsidR="00CF249A" w:rsidRPr="00483490" w:rsidRDefault="00CF249A" w:rsidP="006C128F">
            <w:pPr>
              <w:jc w:val="center"/>
              <w:rPr>
                <w:color w:val="000000"/>
                <w:sz w:val="16"/>
                <w:szCs w:val="16"/>
                <w:lang w:bidi="or-IN"/>
              </w:rPr>
            </w:pPr>
            <w:r w:rsidRPr="00483490">
              <w:rPr>
                <w:color w:val="000000"/>
                <w:sz w:val="16"/>
                <w:szCs w:val="16"/>
                <w:lang w:bidi="or-IN"/>
              </w:rPr>
              <w:t>328.86</w:t>
            </w:r>
          </w:p>
        </w:tc>
        <w:tc>
          <w:tcPr>
            <w:tcW w:w="630" w:type="dxa"/>
            <w:vMerge w:val="restart"/>
            <w:shd w:val="clear" w:color="auto" w:fill="auto"/>
            <w:noWrap/>
            <w:vAlign w:val="center"/>
            <w:hideMark/>
          </w:tcPr>
          <w:p w14:paraId="5A1E32D0" w14:textId="77777777" w:rsidR="00CF249A" w:rsidRPr="00483490" w:rsidRDefault="00CF249A" w:rsidP="006C128F">
            <w:pPr>
              <w:jc w:val="center"/>
              <w:rPr>
                <w:color w:val="000000"/>
                <w:sz w:val="16"/>
                <w:szCs w:val="16"/>
                <w:lang w:bidi="or-IN"/>
              </w:rPr>
            </w:pPr>
            <w:r w:rsidRPr="00483490">
              <w:rPr>
                <w:color w:val="000000"/>
                <w:sz w:val="16"/>
                <w:szCs w:val="16"/>
                <w:lang w:bidi="or-IN"/>
              </w:rPr>
              <w:t>3.38</w:t>
            </w:r>
          </w:p>
        </w:tc>
        <w:tc>
          <w:tcPr>
            <w:tcW w:w="630" w:type="dxa"/>
            <w:vMerge w:val="restart"/>
            <w:shd w:val="clear" w:color="auto" w:fill="auto"/>
            <w:noWrap/>
            <w:vAlign w:val="center"/>
            <w:hideMark/>
          </w:tcPr>
          <w:p w14:paraId="539041FC" w14:textId="77777777" w:rsidR="00CF249A" w:rsidRPr="00483490" w:rsidRDefault="00CF249A" w:rsidP="006C128F">
            <w:pPr>
              <w:jc w:val="center"/>
              <w:rPr>
                <w:color w:val="000000"/>
                <w:sz w:val="16"/>
                <w:szCs w:val="16"/>
                <w:lang w:bidi="or-IN"/>
              </w:rPr>
            </w:pPr>
            <w:r w:rsidRPr="00483490">
              <w:rPr>
                <w:color w:val="000000"/>
                <w:sz w:val="16"/>
                <w:szCs w:val="16"/>
                <w:lang w:bidi="or-IN"/>
              </w:rPr>
              <w:t>1112.43933</w:t>
            </w:r>
          </w:p>
        </w:tc>
        <w:tc>
          <w:tcPr>
            <w:tcW w:w="720" w:type="dxa"/>
            <w:vMerge w:val="restart"/>
            <w:shd w:val="clear" w:color="auto" w:fill="auto"/>
            <w:noWrap/>
            <w:vAlign w:val="center"/>
            <w:hideMark/>
          </w:tcPr>
          <w:p w14:paraId="60403404" w14:textId="77777777" w:rsidR="00CF249A" w:rsidRPr="00483490" w:rsidRDefault="00CF249A" w:rsidP="006C128F">
            <w:pPr>
              <w:jc w:val="center"/>
              <w:rPr>
                <w:color w:val="000000"/>
                <w:sz w:val="16"/>
                <w:szCs w:val="16"/>
                <w:lang w:bidi="or-IN"/>
              </w:rPr>
            </w:pPr>
            <w:r w:rsidRPr="00483490">
              <w:rPr>
                <w:color w:val="000000"/>
                <w:sz w:val="16"/>
                <w:szCs w:val="16"/>
                <w:lang w:bidi="or-IN"/>
              </w:rPr>
              <w:t>13329.93</w:t>
            </w:r>
          </w:p>
        </w:tc>
        <w:tc>
          <w:tcPr>
            <w:tcW w:w="540" w:type="dxa"/>
            <w:vMerge w:val="restart"/>
            <w:shd w:val="clear" w:color="auto" w:fill="auto"/>
            <w:noWrap/>
            <w:vAlign w:val="center"/>
            <w:hideMark/>
          </w:tcPr>
          <w:p w14:paraId="1A1864A2" w14:textId="77777777" w:rsidR="00CF249A" w:rsidRPr="00483490" w:rsidRDefault="00CF249A" w:rsidP="006C128F">
            <w:pPr>
              <w:jc w:val="center"/>
              <w:rPr>
                <w:color w:val="000000"/>
                <w:sz w:val="16"/>
                <w:szCs w:val="16"/>
                <w:lang w:bidi="or-IN"/>
              </w:rPr>
            </w:pPr>
            <w:r w:rsidRPr="00483490">
              <w:rPr>
                <w:color w:val="000000"/>
                <w:sz w:val="16"/>
                <w:szCs w:val="16"/>
                <w:lang w:bidi="or-IN"/>
              </w:rPr>
              <w:t>1.606</w:t>
            </w:r>
          </w:p>
        </w:tc>
        <w:tc>
          <w:tcPr>
            <w:tcW w:w="900" w:type="dxa"/>
            <w:vMerge w:val="restart"/>
            <w:shd w:val="clear" w:color="auto" w:fill="auto"/>
            <w:noWrap/>
            <w:vAlign w:val="center"/>
            <w:hideMark/>
          </w:tcPr>
          <w:p w14:paraId="34D952E6" w14:textId="77777777" w:rsidR="00CF249A" w:rsidRPr="00483490" w:rsidRDefault="00CF249A" w:rsidP="006C128F">
            <w:pPr>
              <w:jc w:val="center"/>
              <w:rPr>
                <w:color w:val="000000"/>
                <w:sz w:val="16"/>
                <w:szCs w:val="16"/>
                <w:lang w:bidi="or-IN"/>
              </w:rPr>
            </w:pPr>
            <w:r w:rsidRPr="00483490">
              <w:rPr>
                <w:color w:val="000000"/>
                <w:sz w:val="16"/>
                <w:szCs w:val="16"/>
                <w:lang w:bidi="or-IN"/>
              </w:rPr>
              <w:t>21407.86</w:t>
            </w:r>
          </w:p>
        </w:tc>
      </w:tr>
      <w:tr w:rsidR="00CF249A" w:rsidRPr="00483490" w14:paraId="172DAA80" w14:textId="77777777" w:rsidTr="00386EAC">
        <w:trPr>
          <w:trHeight w:val="300"/>
        </w:trPr>
        <w:tc>
          <w:tcPr>
            <w:tcW w:w="450" w:type="dxa"/>
            <w:shd w:val="clear" w:color="auto" w:fill="auto"/>
            <w:noWrap/>
            <w:vAlign w:val="bottom"/>
            <w:hideMark/>
          </w:tcPr>
          <w:p w14:paraId="1EBA4C29" w14:textId="77777777" w:rsidR="00CF249A" w:rsidRPr="00483490" w:rsidRDefault="00CF249A" w:rsidP="006C128F">
            <w:pPr>
              <w:jc w:val="center"/>
              <w:rPr>
                <w:color w:val="000000"/>
                <w:sz w:val="16"/>
                <w:szCs w:val="16"/>
                <w:lang w:bidi="or-IN"/>
              </w:rPr>
            </w:pPr>
            <w:r w:rsidRPr="00483490">
              <w:rPr>
                <w:color w:val="000000"/>
                <w:sz w:val="16"/>
                <w:szCs w:val="16"/>
                <w:lang w:bidi="or-IN"/>
              </w:rPr>
              <w:t>18</w:t>
            </w:r>
          </w:p>
        </w:tc>
        <w:tc>
          <w:tcPr>
            <w:tcW w:w="450" w:type="dxa"/>
            <w:vMerge/>
            <w:shd w:val="clear" w:color="auto" w:fill="auto"/>
            <w:noWrap/>
            <w:vAlign w:val="bottom"/>
            <w:hideMark/>
          </w:tcPr>
          <w:p w14:paraId="6C087F9B" w14:textId="1BF7E796" w:rsidR="00CF249A" w:rsidRPr="00483490" w:rsidRDefault="00CF249A" w:rsidP="006C128F">
            <w:pPr>
              <w:jc w:val="center"/>
              <w:rPr>
                <w:color w:val="000000"/>
                <w:sz w:val="16"/>
                <w:szCs w:val="16"/>
                <w:lang w:bidi="or-IN"/>
              </w:rPr>
            </w:pPr>
          </w:p>
        </w:tc>
        <w:tc>
          <w:tcPr>
            <w:tcW w:w="540" w:type="dxa"/>
            <w:shd w:val="clear" w:color="auto" w:fill="auto"/>
            <w:noWrap/>
            <w:vAlign w:val="bottom"/>
            <w:hideMark/>
          </w:tcPr>
          <w:p w14:paraId="1D145ECA" w14:textId="77777777" w:rsidR="00CF249A" w:rsidRPr="00483490" w:rsidRDefault="00CF249A" w:rsidP="006C128F">
            <w:pPr>
              <w:jc w:val="center"/>
              <w:rPr>
                <w:color w:val="000000"/>
                <w:sz w:val="16"/>
                <w:szCs w:val="16"/>
                <w:lang w:bidi="or-IN"/>
              </w:rPr>
            </w:pPr>
            <w:r w:rsidRPr="00483490">
              <w:rPr>
                <w:color w:val="000000"/>
                <w:sz w:val="16"/>
                <w:szCs w:val="16"/>
                <w:lang w:bidi="or-IN"/>
              </w:rPr>
              <w:t>2</w:t>
            </w:r>
          </w:p>
        </w:tc>
        <w:tc>
          <w:tcPr>
            <w:tcW w:w="623" w:type="dxa"/>
            <w:shd w:val="clear" w:color="auto" w:fill="auto"/>
            <w:noWrap/>
            <w:vAlign w:val="bottom"/>
            <w:hideMark/>
          </w:tcPr>
          <w:p w14:paraId="31851A10" w14:textId="77777777" w:rsidR="00CF249A" w:rsidRPr="00483490" w:rsidRDefault="00CF249A" w:rsidP="006C128F">
            <w:pPr>
              <w:jc w:val="center"/>
              <w:rPr>
                <w:color w:val="000000"/>
                <w:sz w:val="16"/>
                <w:szCs w:val="16"/>
                <w:lang w:bidi="or-IN"/>
              </w:rPr>
            </w:pPr>
            <w:r w:rsidRPr="00483490">
              <w:rPr>
                <w:color w:val="000000"/>
                <w:sz w:val="16"/>
                <w:szCs w:val="16"/>
                <w:lang w:bidi="or-IN"/>
              </w:rPr>
              <w:t>51.20</w:t>
            </w:r>
          </w:p>
        </w:tc>
        <w:tc>
          <w:tcPr>
            <w:tcW w:w="551" w:type="dxa"/>
            <w:shd w:val="clear" w:color="auto" w:fill="auto"/>
            <w:noWrap/>
            <w:vAlign w:val="bottom"/>
            <w:hideMark/>
          </w:tcPr>
          <w:p w14:paraId="5A45B7DF" w14:textId="77777777" w:rsidR="00CF249A" w:rsidRPr="00483490" w:rsidRDefault="00CF249A" w:rsidP="006C128F">
            <w:pPr>
              <w:jc w:val="center"/>
              <w:rPr>
                <w:color w:val="000000"/>
                <w:sz w:val="16"/>
                <w:szCs w:val="16"/>
                <w:lang w:bidi="or-IN"/>
              </w:rPr>
            </w:pPr>
            <w:r w:rsidRPr="00483490">
              <w:rPr>
                <w:color w:val="000000"/>
                <w:sz w:val="16"/>
                <w:szCs w:val="16"/>
                <w:lang w:bidi="or-IN"/>
              </w:rPr>
              <w:t>51.70</w:t>
            </w:r>
          </w:p>
        </w:tc>
        <w:tc>
          <w:tcPr>
            <w:tcW w:w="425" w:type="dxa"/>
            <w:shd w:val="clear" w:color="auto" w:fill="auto"/>
            <w:noWrap/>
            <w:vAlign w:val="bottom"/>
            <w:hideMark/>
          </w:tcPr>
          <w:p w14:paraId="3FABBA9B" w14:textId="77777777" w:rsidR="00CF249A" w:rsidRPr="00483490" w:rsidRDefault="00CF249A" w:rsidP="006C128F">
            <w:pPr>
              <w:jc w:val="center"/>
              <w:rPr>
                <w:color w:val="000000"/>
                <w:sz w:val="16"/>
                <w:szCs w:val="16"/>
                <w:lang w:bidi="or-IN"/>
              </w:rPr>
            </w:pPr>
            <w:r w:rsidRPr="00483490">
              <w:rPr>
                <w:color w:val="000000"/>
                <w:sz w:val="16"/>
                <w:szCs w:val="16"/>
                <w:lang w:bidi="or-IN"/>
              </w:rPr>
              <w:t>65</w:t>
            </w:r>
          </w:p>
        </w:tc>
        <w:tc>
          <w:tcPr>
            <w:tcW w:w="583" w:type="dxa"/>
            <w:shd w:val="clear" w:color="auto" w:fill="auto"/>
            <w:noWrap/>
            <w:vAlign w:val="bottom"/>
            <w:hideMark/>
          </w:tcPr>
          <w:p w14:paraId="3A22A8EC" w14:textId="77777777" w:rsidR="00CF249A" w:rsidRPr="00483490" w:rsidRDefault="00CF249A" w:rsidP="006C128F">
            <w:pPr>
              <w:jc w:val="center"/>
              <w:rPr>
                <w:color w:val="000000"/>
                <w:sz w:val="16"/>
                <w:szCs w:val="16"/>
                <w:lang w:bidi="or-IN"/>
              </w:rPr>
            </w:pPr>
            <w:r w:rsidRPr="00483490">
              <w:rPr>
                <w:color w:val="000000"/>
                <w:sz w:val="16"/>
                <w:szCs w:val="16"/>
                <w:lang w:bidi="or-IN"/>
              </w:rPr>
              <w:t>0.91</w:t>
            </w:r>
          </w:p>
        </w:tc>
        <w:tc>
          <w:tcPr>
            <w:tcW w:w="567" w:type="dxa"/>
            <w:shd w:val="clear" w:color="auto" w:fill="auto"/>
            <w:noWrap/>
            <w:vAlign w:val="bottom"/>
            <w:hideMark/>
          </w:tcPr>
          <w:p w14:paraId="5EB72CB1" w14:textId="77777777" w:rsidR="00CF249A" w:rsidRPr="00483490" w:rsidRDefault="00CF249A" w:rsidP="006C128F">
            <w:pPr>
              <w:jc w:val="center"/>
              <w:rPr>
                <w:color w:val="000000"/>
                <w:sz w:val="16"/>
                <w:szCs w:val="16"/>
                <w:lang w:bidi="or-IN"/>
              </w:rPr>
            </w:pPr>
            <w:r w:rsidRPr="00483490">
              <w:rPr>
                <w:color w:val="000000"/>
                <w:sz w:val="16"/>
                <w:szCs w:val="16"/>
                <w:lang w:bidi="or-IN"/>
              </w:rPr>
              <w:t>0.50</w:t>
            </w:r>
          </w:p>
        </w:tc>
        <w:tc>
          <w:tcPr>
            <w:tcW w:w="567" w:type="dxa"/>
            <w:shd w:val="clear" w:color="auto" w:fill="auto"/>
            <w:noWrap/>
            <w:vAlign w:val="bottom"/>
            <w:hideMark/>
          </w:tcPr>
          <w:p w14:paraId="343A5CAA" w14:textId="77777777" w:rsidR="00CF249A" w:rsidRPr="00483490" w:rsidRDefault="00CF249A" w:rsidP="006C128F">
            <w:pPr>
              <w:jc w:val="center"/>
              <w:rPr>
                <w:color w:val="000000"/>
                <w:sz w:val="16"/>
                <w:szCs w:val="16"/>
                <w:lang w:bidi="or-IN"/>
              </w:rPr>
            </w:pPr>
            <w:r w:rsidRPr="00483490">
              <w:rPr>
                <w:color w:val="000000"/>
                <w:sz w:val="16"/>
                <w:szCs w:val="16"/>
                <w:lang w:bidi="or-IN"/>
              </w:rPr>
              <w:t>0.45</w:t>
            </w:r>
          </w:p>
        </w:tc>
        <w:tc>
          <w:tcPr>
            <w:tcW w:w="709" w:type="dxa"/>
            <w:shd w:val="clear" w:color="auto" w:fill="auto"/>
            <w:noWrap/>
            <w:vAlign w:val="bottom"/>
            <w:hideMark/>
          </w:tcPr>
          <w:p w14:paraId="3E01C1D8" w14:textId="77777777" w:rsidR="00CF249A" w:rsidRPr="00483490" w:rsidRDefault="00CF249A" w:rsidP="006C128F">
            <w:pPr>
              <w:jc w:val="center"/>
              <w:rPr>
                <w:color w:val="000000"/>
                <w:sz w:val="16"/>
                <w:szCs w:val="16"/>
                <w:lang w:bidi="or-IN"/>
              </w:rPr>
            </w:pPr>
            <w:r w:rsidRPr="00483490">
              <w:rPr>
                <w:color w:val="000000"/>
                <w:sz w:val="16"/>
                <w:szCs w:val="16"/>
                <w:lang w:bidi="or-IN"/>
              </w:rPr>
              <w:t>298.01</w:t>
            </w:r>
          </w:p>
        </w:tc>
        <w:tc>
          <w:tcPr>
            <w:tcW w:w="992" w:type="dxa"/>
            <w:shd w:val="clear" w:color="auto" w:fill="auto"/>
            <w:noWrap/>
            <w:vAlign w:val="bottom"/>
            <w:hideMark/>
          </w:tcPr>
          <w:p w14:paraId="64765E5F" w14:textId="77777777" w:rsidR="00CF249A" w:rsidRPr="00483490" w:rsidRDefault="00CF249A" w:rsidP="006C128F">
            <w:pPr>
              <w:jc w:val="center"/>
              <w:rPr>
                <w:color w:val="000000"/>
                <w:sz w:val="16"/>
                <w:szCs w:val="16"/>
                <w:lang w:bidi="or-IN"/>
              </w:rPr>
            </w:pPr>
            <w:r w:rsidRPr="00483490">
              <w:rPr>
                <w:color w:val="000000"/>
                <w:sz w:val="16"/>
                <w:szCs w:val="16"/>
                <w:lang w:bidi="or-IN"/>
              </w:rPr>
              <w:t>297.66</w:t>
            </w:r>
          </w:p>
        </w:tc>
        <w:tc>
          <w:tcPr>
            <w:tcW w:w="709" w:type="dxa"/>
            <w:shd w:val="clear" w:color="auto" w:fill="auto"/>
            <w:noWrap/>
            <w:vAlign w:val="bottom"/>
            <w:hideMark/>
          </w:tcPr>
          <w:p w14:paraId="2C0F59B9" w14:textId="77777777" w:rsidR="00CF249A" w:rsidRPr="00483490" w:rsidRDefault="00CF249A" w:rsidP="006C128F">
            <w:pPr>
              <w:jc w:val="center"/>
              <w:rPr>
                <w:color w:val="000000"/>
                <w:sz w:val="16"/>
                <w:szCs w:val="16"/>
                <w:lang w:bidi="or-IN"/>
              </w:rPr>
            </w:pPr>
            <w:r w:rsidRPr="00483490">
              <w:rPr>
                <w:color w:val="000000"/>
                <w:sz w:val="16"/>
                <w:szCs w:val="16"/>
                <w:lang w:bidi="or-IN"/>
              </w:rPr>
              <w:t>311.87</w:t>
            </w:r>
          </w:p>
        </w:tc>
        <w:tc>
          <w:tcPr>
            <w:tcW w:w="767" w:type="dxa"/>
            <w:shd w:val="clear" w:color="auto" w:fill="auto"/>
            <w:noWrap/>
            <w:vAlign w:val="bottom"/>
            <w:hideMark/>
          </w:tcPr>
          <w:p w14:paraId="63F1E7AB" w14:textId="77777777" w:rsidR="00CF249A" w:rsidRPr="00483490" w:rsidRDefault="00CF249A" w:rsidP="006C128F">
            <w:pPr>
              <w:jc w:val="center"/>
              <w:rPr>
                <w:color w:val="000000"/>
                <w:sz w:val="16"/>
                <w:szCs w:val="16"/>
                <w:lang w:bidi="or-IN"/>
              </w:rPr>
            </w:pPr>
            <w:r w:rsidRPr="00483490">
              <w:rPr>
                <w:color w:val="000000"/>
                <w:sz w:val="16"/>
                <w:szCs w:val="16"/>
                <w:lang w:bidi="or-IN"/>
              </w:rPr>
              <w:t>294.27</w:t>
            </w:r>
          </w:p>
        </w:tc>
        <w:tc>
          <w:tcPr>
            <w:tcW w:w="599" w:type="dxa"/>
            <w:shd w:val="clear" w:color="auto" w:fill="auto"/>
            <w:noWrap/>
            <w:vAlign w:val="bottom"/>
            <w:hideMark/>
          </w:tcPr>
          <w:p w14:paraId="525186AD" w14:textId="77777777" w:rsidR="00CF249A" w:rsidRPr="00483490" w:rsidRDefault="00CF249A" w:rsidP="006C128F">
            <w:pPr>
              <w:jc w:val="center"/>
              <w:rPr>
                <w:color w:val="000000"/>
                <w:sz w:val="16"/>
                <w:szCs w:val="16"/>
                <w:lang w:bidi="or-IN"/>
              </w:rPr>
            </w:pPr>
            <w:r w:rsidRPr="00483490">
              <w:rPr>
                <w:color w:val="000000"/>
                <w:sz w:val="16"/>
                <w:szCs w:val="16"/>
                <w:lang w:bidi="or-IN"/>
              </w:rPr>
              <w:t>1760.19</w:t>
            </w:r>
          </w:p>
        </w:tc>
        <w:tc>
          <w:tcPr>
            <w:tcW w:w="828" w:type="dxa"/>
            <w:vMerge/>
            <w:vAlign w:val="center"/>
            <w:hideMark/>
          </w:tcPr>
          <w:p w14:paraId="1CA888D8" w14:textId="77777777" w:rsidR="00CF249A" w:rsidRPr="00483490" w:rsidRDefault="00CF249A" w:rsidP="006C128F">
            <w:pPr>
              <w:rPr>
                <w:color w:val="000000"/>
                <w:sz w:val="16"/>
                <w:szCs w:val="16"/>
                <w:lang w:bidi="or-IN"/>
              </w:rPr>
            </w:pPr>
          </w:p>
        </w:tc>
        <w:tc>
          <w:tcPr>
            <w:tcW w:w="900" w:type="dxa"/>
            <w:vMerge/>
            <w:vAlign w:val="center"/>
            <w:hideMark/>
          </w:tcPr>
          <w:p w14:paraId="089692D3" w14:textId="77777777" w:rsidR="00CF249A" w:rsidRPr="00483490" w:rsidRDefault="00CF249A" w:rsidP="006C128F">
            <w:pPr>
              <w:rPr>
                <w:color w:val="000000"/>
                <w:sz w:val="16"/>
                <w:szCs w:val="16"/>
                <w:lang w:bidi="or-IN"/>
              </w:rPr>
            </w:pPr>
          </w:p>
        </w:tc>
        <w:tc>
          <w:tcPr>
            <w:tcW w:w="720" w:type="dxa"/>
            <w:vMerge/>
            <w:vAlign w:val="center"/>
            <w:hideMark/>
          </w:tcPr>
          <w:p w14:paraId="138B5FA7" w14:textId="77777777" w:rsidR="00CF249A" w:rsidRPr="00483490" w:rsidRDefault="00CF249A" w:rsidP="006C128F">
            <w:pPr>
              <w:rPr>
                <w:color w:val="000000"/>
                <w:sz w:val="16"/>
                <w:szCs w:val="16"/>
                <w:lang w:bidi="or-IN"/>
              </w:rPr>
            </w:pPr>
          </w:p>
        </w:tc>
        <w:tc>
          <w:tcPr>
            <w:tcW w:w="630" w:type="dxa"/>
            <w:vMerge/>
            <w:vAlign w:val="center"/>
            <w:hideMark/>
          </w:tcPr>
          <w:p w14:paraId="64E14994" w14:textId="77777777" w:rsidR="00CF249A" w:rsidRPr="00483490" w:rsidRDefault="00CF249A" w:rsidP="006C128F">
            <w:pPr>
              <w:rPr>
                <w:color w:val="000000"/>
                <w:sz w:val="16"/>
                <w:szCs w:val="16"/>
                <w:lang w:bidi="or-IN"/>
              </w:rPr>
            </w:pPr>
          </w:p>
        </w:tc>
        <w:tc>
          <w:tcPr>
            <w:tcW w:w="630" w:type="dxa"/>
            <w:vMerge/>
            <w:vAlign w:val="center"/>
            <w:hideMark/>
          </w:tcPr>
          <w:p w14:paraId="31D0B0A5" w14:textId="77777777" w:rsidR="00CF249A" w:rsidRPr="00483490" w:rsidRDefault="00CF249A" w:rsidP="006C128F">
            <w:pPr>
              <w:rPr>
                <w:color w:val="000000"/>
                <w:sz w:val="16"/>
                <w:szCs w:val="16"/>
                <w:lang w:bidi="or-IN"/>
              </w:rPr>
            </w:pPr>
          </w:p>
        </w:tc>
        <w:tc>
          <w:tcPr>
            <w:tcW w:w="630" w:type="dxa"/>
            <w:vMerge/>
            <w:vAlign w:val="center"/>
            <w:hideMark/>
          </w:tcPr>
          <w:p w14:paraId="2E1589C7" w14:textId="77777777" w:rsidR="00CF249A" w:rsidRPr="00483490" w:rsidRDefault="00CF249A" w:rsidP="006C128F">
            <w:pPr>
              <w:rPr>
                <w:color w:val="000000"/>
                <w:sz w:val="16"/>
                <w:szCs w:val="16"/>
                <w:lang w:bidi="or-IN"/>
              </w:rPr>
            </w:pPr>
          </w:p>
        </w:tc>
        <w:tc>
          <w:tcPr>
            <w:tcW w:w="720" w:type="dxa"/>
            <w:vMerge/>
            <w:vAlign w:val="center"/>
            <w:hideMark/>
          </w:tcPr>
          <w:p w14:paraId="0B5356FC" w14:textId="77777777" w:rsidR="00CF249A" w:rsidRPr="00483490" w:rsidRDefault="00CF249A" w:rsidP="006C128F">
            <w:pPr>
              <w:rPr>
                <w:color w:val="000000"/>
                <w:sz w:val="16"/>
                <w:szCs w:val="16"/>
                <w:lang w:bidi="or-IN"/>
              </w:rPr>
            </w:pPr>
          </w:p>
        </w:tc>
        <w:tc>
          <w:tcPr>
            <w:tcW w:w="540" w:type="dxa"/>
            <w:vMerge/>
            <w:vAlign w:val="center"/>
            <w:hideMark/>
          </w:tcPr>
          <w:p w14:paraId="173CC429" w14:textId="77777777" w:rsidR="00CF249A" w:rsidRPr="00483490" w:rsidRDefault="00CF249A" w:rsidP="006C128F">
            <w:pPr>
              <w:rPr>
                <w:color w:val="000000"/>
                <w:sz w:val="16"/>
                <w:szCs w:val="16"/>
                <w:lang w:bidi="or-IN"/>
              </w:rPr>
            </w:pPr>
          </w:p>
        </w:tc>
        <w:tc>
          <w:tcPr>
            <w:tcW w:w="900" w:type="dxa"/>
            <w:vMerge/>
            <w:vAlign w:val="center"/>
            <w:hideMark/>
          </w:tcPr>
          <w:p w14:paraId="113E1EBB" w14:textId="77777777" w:rsidR="00CF249A" w:rsidRPr="00483490" w:rsidRDefault="00CF249A" w:rsidP="006C128F">
            <w:pPr>
              <w:rPr>
                <w:color w:val="000000"/>
                <w:sz w:val="16"/>
                <w:szCs w:val="16"/>
                <w:lang w:bidi="or-IN"/>
              </w:rPr>
            </w:pPr>
          </w:p>
        </w:tc>
      </w:tr>
      <w:tr w:rsidR="00AB384E" w:rsidRPr="00483490" w14:paraId="214D1741" w14:textId="77777777" w:rsidTr="00386EAC">
        <w:trPr>
          <w:trHeight w:val="289"/>
        </w:trPr>
        <w:tc>
          <w:tcPr>
            <w:tcW w:w="450" w:type="dxa"/>
            <w:shd w:val="clear" w:color="auto" w:fill="auto"/>
            <w:noWrap/>
            <w:vAlign w:val="bottom"/>
            <w:hideMark/>
          </w:tcPr>
          <w:p w14:paraId="4DF2BDAD" w14:textId="77777777" w:rsidR="00AB384E" w:rsidRPr="00483490" w:rsidRDefault="00AB384E" w:rsidP="006C128F">
            <w:pPr>
              <w:jc w:val="center"/>
              <w:rPr>
                <w:color w:val="000000"/>
                <w:sz w:val="16"/>
                <w:szCs w:val="16"/>
                <w:lang w:bidi="or-IN"/>
              </w:rPr>
            </w:pPr>
          </w:p>
        </w:tc>
        <w:tc>
          <w:tcPr>
            <w:tcW w:w="450" w:type="dxa"/>
            <w:shd w:val="clear" w:color="auto" w:fill="auto"/>
            <w:noWrap/>
            <w:vAlign w:val="bottom"/>
            <w:hideMark/>
          </w:tcPr>
          <w:p w14:paraId="74637321" w14:textId="77777777" w:rsidR="00AB384E" w:rsidRPr="00483490" w:rsidRDefault="00AB384E" w:rsidP="006C128F">
            <w:pPr>
              <w:rPr>
                <w:color w:val="000000"/>
                <w:sz w:val="16"/>
                <w:szCs w:val="16"/>
                <w:lang w:bidi="or-IN"/>
              </w:rPr>
            </w:pPr>
          </w:p>
        </w:tc>
        <w:tc>
          <w:tcPr>
            <w:tcW w:w="540" w:type="dxa"/>
            <w:shd w:val="clear" w:color="auto" w:fill="auto"/>
            <w:noWrap/>
            <w:vAlign w:val="bottom"/>
            <w:hideMark/>
          </w:tcPr>
          <w:p w14:paraId="2644BEAA" w14:textId="77777777" w:rsidR="00AB384E" w:rsidRPr="00483490" w:rsidRDefault="00AB384E" w:rsidP="006C128F">
            <w:pPr>
              <w:rPr>
                <w:color w:val="000000"/>
                <w:sz w:val="16"/>
                <w:szCs w:val="16"/>
                <w:lang w:bidi="or-IN"/>
              </w:rPr>
            </w:pPr>
          </w:p>
        </w:tc>
        <w:tc>
          <w:tcPr>
            <w:tcW w:w="623" w:type="dxa"/>
            <w:shd w:val="clear" w:color="auto" w:fill="auto"/>
            <w:noWrap/>
            <w:vAlign w:val="bottom"/>
            <w:hideMark/>
          </w:tcPr>
          <w:p w14:paraId="36533508" w14:textId="77777777" w:rsidR="00AB384E" w:rsidRPr="00483490" w:rsidRDefault="00AB384E" w:rsidP="006C128F">
            <w:pPr>
              <w:rPr>
                <w:color w:val="000000"/>
                <w:sz w:val="16"/>
                <w:szCs w:val="16"/>
                <w:lang w:bidi="or-IN"/>
              </w:rPr>
            </w:pPr>
          </w:p>
        </w:tc>
        <w:tc>
          <w:tcPr>
            <w:tcW w:w="551" w:type="dxa"/>
            <w:shd w:val="clear" w:color="auto" w:fill="auto"/>
            <w:noWrap/>
            <w:vAlign w:val="bottom"/>
            <w:hideMark/>
          </w:tcPr>
          <w:p w14:paraId="3126535E" w14:textId="77777777" w:rsidR="00AB384E" w:rsidRPr="00483490" w:rsidRDefault="00AB384E" w:rsidP="006C128F">
            <w:pPr>
              <w:rPr>
                <w:color w:val="000000"/>
                <w:sz w:val="16"/>
                <w:szCs w:val="16"/>
                <w:lang w:bidi="or-IN"/>
              </w:rPr>
            </w:pPr>
          </w:p>
        </w:tc>
        <w:tc>
          <w:tcPr>
            <w:tcW w:w="425" w:type="dxa"/>
            <w:shd w:val="clear" w:color="auto" w:fill="auto"/>
            <w:noWrap/>
            <w:vAlign w:val="bottom"/>
            <w:hideMark/>
          </w:tcPr>
          <w:p w14:paraId="2659005C" w14:textId="77777777" w:rsidR="00AB384E" w:rsidRPr="00483490" w:rsidRDefault="00AB384E" w:rsidP="006C128F">
            <w:pPr>
              <w:rPr>
                <w:color w:val="000000"/>
                <w:sz w:val="16"/>
                <w:szCs w:val="16"/>
                <w:lang w:bidi="or-IN"/>
              </w:rPr>
            </w:pPr>
          </w:p>
        </w:tc>
        <w:tc>
          <w:tcPr>
            <w:tcW w:w="583" w:type="dxa"/>
            <w:shd w:val="clear" w:color="auto" w:fill="auto"/>
            <w:noWrap/>
            <w:vAlign w:val="bottom"/>
            <w:hideMark/>
          </w:tcPr>
          <w:p w14:paraId="3F6FA0A4" w14:textId="77777777" w:rsidR="00AB384E" w:rsidRPr="00483490" w:rsidRDefault="00AB384E" w:rsidP="006C128F">
            <w:pPr>
              <w:rPr>
                <w:color w:val="000000"/>
                <w:sz w:val="16"/>
                <w:szCs w:val="16"/>
                <w:lang w:bidi="or-IN"/>
              </w:rPr>
            </w:pPr>
          </w:p>
        </w:tc>
        <w:tc>
          <w:tcPr>
            <w:tcW w:w="567" w:type="dxa"/>
            <w:shd w:val="clear" w:color="auto" w:fill="auto"/>
            <w:noWrap/>
            <w:vAlign w:val="bottom"/>
            <w:hideMark/>
          </w:tcPr>
          <w:p w14:paraId="3872778A" w14:textId="77777777" w:rsidR="00AB384E" w:rsidRPr="00483490" w:rsidRDefault="00AB384E" w:rsidP="006C128F">
            <w:pPr>
              <w:rPr>
                <w:color w:val="000000"/>
                <w:sz w:val="16"/>
                <w:szCs w:val="16"/>
                <w:lang w:bidi="or-IN"/>
              </w:rPr>
            </w:pPr>
          </w:p>
        </w:tc>
        <w:tc>
          <w:tcPr>
            <w:tcW w:w="567" w:type="dxa"/>
            <w:shd w:val="clear" w:color="auto" w:fill="auto"/>
            <w:noWrap/>
            <w:vAlign w:val="bottom"/>
            <w:hideMark/>
          </w:tcPr>
          <w:p w14:paraId="1A60B94F" w14:textId="77777777" w:rsidR="00AB384E" w:rsidRPr="00483490" w:rsidRDefault="00AB384E" w:rsidP="006C128F">
            <w:pPr>
              <w:jc w:val="center"/>
              <w:rPr>
                <w:color w:val="000000"/>
                <w:sz w:val="16"/>
                <w:szCs w:val="16"/>
                <w:lang w:bidi="or-IN"/>
              </w:rPr>
            </w:pPr>
          </w:p>
        </w:tc>
        <w:tc>
          <w:tcPr>
            <w:tcW w:w="709" w:type="dxa"/>
            <w:shd w:val="clear" w:color="auto" w:fill="auto"/>
            <w:noWrap/>
            <w:vAlign w:val="bottom"/>
            <w:hideMark/>
          </w:tcPr>
          <w:p w14:paraId="0BB1CCD1" w14:textId="77777777" w:rsidR="00AB384E" w:rsidRPr="00483490" w:rsidRDefault="00AB384E" w:rsidP="006C128F">
            <w:pPr>
              <w:rPr>
                <w:color w:val="000000"/>
                <w:sz w:val="16"/>
                <w:szCs w:val="16"/>
                <w:lang w:bidi="or-IN"/>
              </w:rPr>
            </w:pPr>
          </w:p>
        </w:tc>
        <w:tc>
          <w:tcPr>
            <w:tcW w:w="992" w:type="dxa"/>
            <w:shd w:val="clear" w:color="auto" w:fill="auto"/>
            <w:noWrap/>
            <w:vAlign w:val="bottom"/>
            <w:hideMark/>
          </w:tcPr>
          <w:p w14:paraId="3F0B1B7C" w14:textId="77777777" w:rsidR="00AB384E" w:rsidRPr="00483490" w:rsidRDefault="00AB384E" w:rsidP="006C128F">
            <w:pPr>
              <w:rPr>
                <w:color w:val="000000"/>
                <w:sz w:val="16"/>
                <w:szCs w:val="16"/>
                <w:lang w:bidi="or-IN"/>
              </w:rPr>
            </w:pPr>
          </w:p>
        </w:tc>
        <w:tc>
          <w:tcPr>
            <w:tcW w:w="709" w:type="dxa"/>
            <w:shd w:val="clear" w:color="auto" w:fill="auto"/>
            <w:noWrap/>
            <w:vAlign w:val="bottom"/>
            <w:hideMark/>
          </w:tcPr>
          <w:p w14:paraId="282A284F" w14:textId="77777777" w:rsidR="00AB384E" w:rsidRPr="00483490" w:rsidRDefault="00AB384E" w:rsidP="006C128F">
            <w:pPr>
              <w:rPr>
                <w:color w:val="000000"/>
                <w:sz w:val="16"/>
                <w:szCs w:val="16"/>
                <w:lang w:bidi="or-IN"/>
              </w:rPr>
            </w:pPr>
          </w:p>
        </w:tc>
        <w:tc>
          <w:tcPr>
            <w:tcW w:w="767" w:type="dxa"/>
            <w:shd w:val="clear" w:color="auto" w:fill="auto"/>
            <w:noWrap/>
            <w:vAlign w:val="bottom"/>
            <w:hideMark/>
          </w:tcPr>
          <w:p w14:paraId="74592461" w14:textId="77777777" w:rsidR="00AB384E" w:rsidRPr="00483490" w:rsidRDefault="00AB384E" w:rsidP="006C128F">
            <w:pPr>
              <w:rPr>
                <w:color w:val="000000"/>
                <w:sz w:val="16"/>
                <w:szCs w:val="16"/>
                <w:lang w:bidi="or-IN"/>
              </w:rPr>
            </w:pPr>
          </w:p>
        </w:tc>
        <w:tc>
          <w:tcPr>
            <w:tcW w:w="599" w:type="dxa"/>
            <w:shd w:val="clear" w:color="auto" w:fill="auto"/>
            <w:noWrap/>
            <w:vAlign w:val="bottom"/>
            <w:hideMark/>
          </w:tcPr>
          <w:p w14:paraId="1AD59A99" w14:textId="77777777" w:rsidR="00AB384E" w:rsidRPr="00483490" w:rsidRDefault="00AB384E" w:rsidP="006C128F">
            <w:pPr>
              <w:rPr>
                <w:color w:val="000000"/>
                <w:sz w:val="16"/>
                <w:szCs w:val="16"/>
                <w:lang w:bidi="or-IN"/>
              </w:rPr>
            </w:pPr>
          </w:p>
        </w:tc>
        <w:tc>
          <w:tcPr>
            <w:tcW w:w="828" w:type="dxa"/>
            <w:shd w:val="clear" w:color="auto" w:fill="auto"/>
            <w:noWrap/>
            <w:vAlign w:val="bottom"/>
            <w:hideMark/>
          </w:tcPr>
          <w:p w14:paraId="0F988EB7" w14:textId="77777777" w:rsidR="00AB384E" w:rsidRPr="00483490" w:rsidRDefault="00AB384E" w:rsidP="006C128F">
            <w:pPr>
              <w:rPr>
                <w:color w:val="000000"/>
                <w:sz w:val="16"/>
                <w:szCs w:val="16"/>
                <w:lang w:bidi="or-IN"/>
              </w:rPr>
            </w:pPr>
          </w:p>
        </w:tc>
        <w:tc>
          <w:tcPr>
            <w:tcW w:w="900" w:type="dxa"/>
            <w:shd w:val="clear" w:color="auto" w:fill="auto"/>
            <w:noWrap/>
            <w:vAlign w:val="bottom"/>
            <w:hideMark/>
          </w:tcPr>
          <w:p w14:paraId="6AA7BF9F" w14:textId="77777777" w:rsidR="00AB384E" w:rsidRPr="00483490" w:rsidRDefault="00AB384E" w:rsidP="006C128F">
            <w:pPr>
              <w:rPr>
                <w:color w:val="000000"/>
                <w:sz w:val="16"/>
                <w:szCs w:val="16"/>
                <w:lang w:bidi="or-IN"/>
              </w:rPr>
            </w:pPr>
          </w:p>
        </w:tc>
        <w:tc>
          <w:tcPr>
            <w:tcW w:w="720" w:type="dxa"/>
            <w:shd w:val="clear" w:color="auto" w:fill="auto"/>
            <w:noWrap/>
            <w:vAlign w:val="bottom"/>
            <w:hideMark/>
          </w:tcPr>
          <w:p w14:paraId="406F18FE" w14:textId="77777777" w:rsidR="00AB384E" w:rsidRPr="00483490" w:rsidRDefault="00AB384E" w:rsidP="006C128F">
            <w:pPr>
              <w:rPr>
                <w:color w:val="000000"/>
                <w:sz w:val="16"/>
                <w:szCs w:val="16"/>
                <w:lang w:bidi="or-IN"/>
              </w:rPr>
            </w:pPr>
          </w:p>
        </w:tc>
        <w:tc>
          <w:tcPr>
            <w:tcW w:w="630" w:type="dxa"/>
            <w:shd w:val="clear" w:color="auto" w:fill="auto"/>
            <w:noWrap/>
            <w:vAlign w:val="bottom"/>
            <w:hideMark/>
          </w:tcPr>
          <w:p w14:paraId="011EA723" w14:textId="77777777" w:rsidR="00AB384E" w:rsidRPr="00483490" w:rsidRDefault="00AB384E" w:rsidP="006C128F">
            <w:pPr>
              <w:rPr>
                <w:color w:val="000000"/>
                <w:sz w:val="16"/>
                <w:szCs w:val="16"/>
                <w:lang w:bidi="or-IN"/>
              </w:rPr>
            </w:pPr>
          </w:p>
        </w:tc>
        <w:tc>
          <w:tcPr>
            <w:tcW w:w="2520" w:type="dxa"/>
            <w:gridSpan w:val="4"/>
            <w:shd w:val="clear" w:color="auto" w:fill="auto"/>
            <w:noWrap/>
            <w:vAlign w:val="bottom"/>
            <w:hideMark/>
          </w:tcPr>
          <w:p w14:paraId="0FFE9B8C" w14:textId="77777777" w:rsidR="00AB384E" w:rsidRPr="00483490" w:rsidRDefault="00AB384E" w:rsidP="006C128F">
            <w:pPr>
              <w:jc w:val="center"/>
              <w:rPr>
                <w:b/>
                <w:bCs/>
                <w:color w:val="000000"/>
                <w:sz w:val="18"/>
                <w:szCs w:val="18"/>
                <w:lang w:bidi="or-IN"/>
              </w:rPr>
            </w:pPr>
            <w:r w:rsidRPr="00483490">
              <w:rPr>
                <w:b/>
                <w:bCs/>
                <w:color w:val="000000"/>
                <w:sz w:val="18"/>
                <w:szCs w:val="18"/>
                <w:lang w:bidi="or-IN"/>
              </w:rPr>
              <w:t xml:space="preserve">Total Resource in Metric Tonnes(t): </w:t>
            </w:r>
          </w:p>
        </w:tc>
        <w:tc>
          <w:tcPr>
            <w:tcW w:w="900" w:type="dxa"/>
            <w:shd w:val="clear" w:color="auto" w:fill="auto"/>
            <w:noWrap/>
            <w:vAlign w:val="bottom"/>
            <w:hideMark/>
          </w:tcPr>
          <w:p w14:paraId="35A1F552" w14:textId="77777777" w:rsidR="00AB384E" w:rsidRPr="00483490" w:rsidRDefault="00AB384E" w:rsidP="006C128F">
            <w:pPr>
              <w:jc w:val="right"/>
              <w:rPr>
                <w:b/>
                <w:bCs/>
                <w:color w:val="000000"/>
                <w:sz w:val="18"/>
                <w:szCs w:val="18"/>
                <w:lang w:bidi="or-IN"/>
              </w:rPr>
            </w:pPr>
            <w:r w:rsidRPr="00483490">
              <w:rPr>
                <w:b/>
                <w:bCs/>
                <w:color w:val="000000"/>
                <w:sz w:val="18"/>
                <w:szCs w:val="18"/>
                <w:lang w:bidi="or-IN"/>
              </w:rPr>
              <w:t>388645.25</w:t>
            </w:r>
          </w:p>
        </w:tc>
      </w:tr>
      <w:tr w:rsidR="00AB384E" w:rsidRPr="00483490" w14:paraId="3D534BC0" w14:textId="77777777" w:rsidTr="00386EAC">
        <w:trPr>
          <w:trHeight w:val="289"/>
        </w:trPr>
        <w:tc>
          <w:tcPr>
            <w:tcW w:w="450" w:type="dxa"/>
            <w:shd w:val="clear" w:color="auto" w:fill="auto"/>
            <w:noWrap/>
            <w:vAlign w:val="bottom"/>
            <w:hideMark/>
          </w:tcPr>
          <w:p w14:paraId="2581ED49" w14:textId="77777777" w:rsidR="00AB384E" w:rsidRPr="00483490" w:rsidRDefault="00AB384E" w:rsidP="006C128F">
            <w:pPr>
              <w:jc w:val="center"/>
              <w:rPr>
                <w:color w:val="000000"/>
                <w:sz w:val="16"/>
                <w:szCs w:val="16"/>
                <w:lang w:bidi="or-IN"/>
              </w:rPr>
            </w:pPr>
          </w:p>
        </w:tc>
        <w:tc>
          <w:tcPr>
            <w:tcW w:w="450" w:type="dxa"/>
            <w:shd w:val="clear" w:color="auto" w:fill="auto"/>
            <w:noWrap/>
            <w:vAlign w:val="bottom"/>
            <w:hideMark/>
          </w:tcPr>
          <w:p w14:paraId="0478C6BD" w14:textId="77777777" w:rsidR="00AB384E" w:rsidRPr="00483490" w:rsidRDefault="00AB384E" w:rsidP="006C128F">
            <w:pPr>
              <w:rPr>
                <w:color w:val="000000"/>
                <w:sz w:val="16"/>
                <w:szCs w:val="16"/>
                <w:lang w:bidi="or-IN"/>
              </w:rPr>
            </w:pPr>
          </w:p>
        </w:tc>
        <w:tc>
          <w:tcPr>
            <w:tcW w:w="540" w:type="dxa"/>
            <w:shd w:val="clear" w:color="auto" w:fill="auto"/>
            <w:noWrap/>
            <w:vAlign w:val="bottom"/>
            <w:hideMark/>
          </w:tcPr>
          <w:p w14:paraId="286D037F" w14:textId="77777777" w:rsidR="00AB384E" w:rsidRPr="00483490" w:rsidRDefault="00AB384E" w:rsidP="006C128F">
            <w:pPr>
              <w:rPr>
                <w:color w:val="000000"/>
                <w:sz w:val="16"/>
                <w:szCs w:val="16"/>
                <w:lang w:bidi="or-IN"/>
              </w:rPr>
            </w:pPr>
          </w:p>
        </w:tc>
        <w:tc>
          <w:tcPr>
            <w:tcW w:w="623" w:type="dxa"/>
            <w:shd w:val="clear" w:color="auto" w:fill="auto"/>
            <w:noWrap/>
            <w:vAlign w:val="bottom"/>
            <w:hideMark/>
          </w:tcPr>
          <w:p w14:paraId="792BF9DF" w14:textId="77777777" w:rsidR="00AB384E" w:rsidRPr="00483490" w:rsidRDefault="00AB384E" w:rsidP="006C128F">
            <w:pPr>
              <w:rPr>
                <w:color w:val="000000"/>
                <w:sz w:val="16"/>
                <w:szCs w:val="16"/>
                <w:lang w:bidi="or-IN"/>
              </w:rPr>
            </w:pPr>
          </w:p>
        </w:tc>
        <w:tc>
          <w:tcPr>
            <w:tcW w:w="551" w:type="dxa"/>
            <w:shd w:val="clear" w:color="auto" w:fill="auto"/>
            <w:noWrap/>
            <w:vAlign w:val="bottom"/>
            <w:hideMark/>
          </w:tcPr>
          <w:p w14:paraId="271DDEF1" w14:textId="77777777" w:rsidR="00AB384E" w:rsidRPr="00483490" w:rsidRDefault="00AB384E" w:rsidP="006C128F">
            <w:pPr>
              <w:rPr>
                <w:color w:val="000000"/>
                <w:sz w:val="16"/>
                <w:szCs w:val="16"/>
                <w:lang w:bidi="or-IN"/>
              </w:rPr>
            </w:pPr>
          </w:p>
        </w:tc>
        <w:tc>
          <w:tcPr>
            <w:tcW w:w="425" w:type="dxa"/>
            <w:shd w:val="clear" w:color="auto" w:fill="auto"/>
            <w:noWrap/>
            <w:vAlign w:val="bottom"/>
            <w:hideMark/>
          </w:tcPr>
          <w:p w14:paraId="3FFE9200" w14:textId="77777777" w:rsidR="00AB384E" w:rsidRPr="00483490" w:rsidRDefault="00AB384E" w:rsidP="006C128F">
            <w:pPr>
              <w:rPr>
                <w:color w:val="000000"/>
                <w:sz w:val="16"/>
                <w:szCs w:val="16"/>
                <w:lang w:bidi="or-IN"/>
              </w:rPr>
            </w:pPr>
          </w:p>
        </w:tc>
        <w:tc>
          <w:tcPr>
            <w:tcW w:w="583" w:type="dxa"/>
            <w:shd w:val="clear" w:color="auto" w:fill="auto"/>
            <w:noWrap/>
            <w:vAlign w:val="bottom"/>
            <w:hideMark/>
          </w:tcPr>
          <w:p w14:paraId="2433EAA9" w14:textId="77777777" w:rsidR="00AB384E" w:rsidRPr="00483490" w:rsidRDefault="00AB384E" w:rsidP="006C128F">
            <w:pPr>
              <w:rPr>
                <w:color w:val="000000"/>
                <w:sz w:val="16"/>
                <w:szCs w:val="16"/>
                <w:lang w:bidi="or-IN"/>
              </w:rPr>
            </w:pPr>
          </w:p>
        </w:tc>
        <w:tc>
          <w:tcPr>
            <w:tcW w:w="567" w:type="dxa"/>
            <w:shd w:val="clear" w:color="auto" w:fill="auto"/>
            <w:noWrap/>
            <w:vAlign w:val="bottom"/>
            <w:hideMark/>
          </w:tcPr>
          <w:p w14:paraId="76BE1501" w14:textId="77777777" w:rsidR="00AB384E" w:rsidRPr="00483490" w:rsidRDefault="00AB384E" w:rsidP="006C128F">
            <w:pPr>
              <w:rPr>
                <w:color w:val="000000"/>
                <w:sz w:val="16"/>
                <w:szCs w:val="16"/>
                <w:lang w:bidi="or-IN"/>
              </w:rPr>
            </w:pPr>
          </w:p>
        </w:tc>
        <w:tc>
          <w:tcPr>
            <w:tcW w:w="567" w:type="dxa"/>
            <w:shd w:val="clear" w:color="auto" w:fill="auto"/>
            <w:noWrap/>
            <w:vAlign w:val="bottom"/>
            <w:hideMark/>
          </w:tcPr>
          <w:p w14:paraId="7538CFBB" w14:textId="77777777" w:rsidR="00AB384E" w:rsidRPr="00483490" w:rsidRDefault="00AB384E" w:rsidP="006C128F">
            <w:pPr>
              <w:jc w:val="center"/>
              <w:rPr>
                <w:color w:val="000000"/>
                <w:sz w:val="16"/>
                <w:szCs w:val="16"/>
                <w:lang w:bidi="or-IN"/>
              </w:rPr>
            </w:pPr>
          </w:p>
        </w:tc>
        <w:tc>
          <w:tcPr>
            <w:tcW w:w="709" w:type="dxa"/>
            <w:shd w:val="clear" w:color="auto" w:fill="auto"/>
            <w:noWrap/>
            <w:vAlign w:val="bottom"/>
            <w:hideMark/>
          </w:tcPr>
          <w:p w14:paraId="1F862941" w14:textId="77777777" w:rsidR="00AB384E" w:rsidRPr="00483490" w:rsidRDefault="00AB384E" w:rsidP="006C128F">
            <w:pPr>
              <w:rPr>
                <w:color w:val="000000"/>
                <w:sz w:val="16"/>
                <w:szCs w:val="16"/>
                <w:lang w:bidi="or-IN"/>
              </w:rPr>
            </w:pPr>
          </w:p>
        </w:tc>
        <w:tc>
          <w:tcPr>
            <w:tcW w:w="992" w:type="dxa"/>
            <w:shd w:val="clear" w:color="auto" w:fill="auto"/>
            <w:noWrap/>
            <w:vAlign w:val="bottom"/>
            <w:hideMark/>
          </w:tcPr>
          <w:p w14:paraId="78E960E0" w14:textId="77777777" w:rsidR="00AB384E" w:rsidRPr="00483490" w:rsidRDefault="00AB384E" w:rsidP="006C128F">
            <w:pPr>
              <w:rPr>
                <w:color w:val="000000"/>
                <w:sz w:val="16"/>
                <w:szCs w:val="16"/>
                <w:lang w:bidi="or-IN"/>
              </w:rPr>
            </w:pPr>
          </w:p>
        </w:tc>
        <w:tc>
          <w:tcPr>
            <w:tcW w:w="709" w:type="dxa"/>
            <w:shd w:val="clear" w:color="auto" w:fill="auto"/>
            <w:noWrap/>
            <w:vAlign w:val="bottom"/>
            <w:hideMark/>
          </w:tcPr>
          <w:p w14:paraId="2C366F68" w14:textId="77777777" w:rsidR="00AB384E" w:rsidRPr="00483490" w:rsidRDefault="00AB384E" w:rsidP="006C128F">
            <w:pPr>
              <w:rPr>
                <w:color w:val="000000"/>
                <w:sz w:val="16"/>
                <w:szCs w:val="16"/>
                <w:lang w:bidi="or-IN"/>
              </w:rPr>
            </w:pPr>
          </w:p>
        </w:tc>
        <w:tc>
          <w:tcPr>
            <w:tcW w:w="767" w:type="dxa"/>
            <w:shd w:val="clear" w:color="auto" w:fill="auto"/>
            <w:noWrap/>
            <w:vAlign w:val="bottom"/>
            <w:hideMark/>
          </w:tcPr>
          <w:p w14:paraId="3F5CB057" w14:textId="77777777" w:rsidR="00AB384E" w:rsidRPr="00483490" w:rsidRDefault="00AB384E" w:rsidP="006C128F">
            <w:pPr>
              <w:rPr>
                <w:color w:val="000000"/>
                <w:sz w:val="16"/>
                <w:szCs w:val="16"/>
                <w:lang w:bidi="or-IN"/>
              </w:rPr>
            </w:pPr>
          </w:p>
        </w:tc>
        <w:tc>
          <w:tcPr>
            <w:tcW w:w="599" w:type="dxa"/>
            <w:shd w:val="clear" w:color="auto" w:fill="auto"/>
            <w:noWrap/>
            <w:vAlign w:val="bottom"/>
            <w:hideMark/>
          </w:tcPr>
          <w:p w14:paraId="61E5BEFD" w14:textId="77777777" w:rsidR="00AB384E" w:rsidRPr="00483490" w:rsidRDefault="00AB384E" w:rsidP="006C128F">
            <w:pPr>
              <w:rPr>
                <w:color w:val="000000"/>
                <w:sz w:val="16"/>
                <w:szCs w:val="16"/>
                <w:lang w:bidi="or-IN"/>
              </w:rPr>
            </w:pPr>
          </w:p>
        </w:tc>
        <w:tc>
          <w:tcPr>
            <w:tcW w:w="828" w:type="dxa"/>
            <w:shd w:val="clear" w:color="auto" w:fill="auto"/>
            <w:noWrap/>
            <w:vAlign w:val="bottom"/>
            <w:hideMark/>
          </w:tcPr>
          <w:p w14:paraId="45DCD164" w14:textId="77777777" w:rsidR="00AB384E" w:rsidRPr="00483490" w:rsidRDefault="00AB384E" w:rsidP="006C128F">
            <w:pPr>
              <w:rPr>
                <w:color w:val="000000"/>
                <w:sz w:val="16"/>
                <w:szCs w:val="16"/>
                <w:lang w:bidi="or-IN"/>
              </w:rPr>
            </w:pPr>
          </w:p>
        </w:tc>
        <w:tc>
          <w:tcPr>
            <w:tcW w:w="900" w:type="dxa"/>
            <w:shd w:val="clear" w:color="auto" w:fill="auto"/>
            <w:noWrap/>
            <w:vAlign w:val="bottom"/>
            <w:hideMark/>
          </w:tcPr>
          <w:p w14:paraId="4359CF3B" w14:textId="77777777" w:rsidR="00AB384E" w:rsidRPr="00483490" w:rsidRDefault="00AB384E" w:rsidP="006C128F">
            <w:pPr>
              <w:rPr>
                <w:color w:val="000000"/>
                <w:sz w:val="16"/>
                <w:szCs w:val="16"/>
                <w:lang w:bidi="or-IN"/>
              </w:rPr>
            </w:pPr>
          </w:p>
        </w:tc>
        <w:tc>
          <w:tcPr>
            <w:tcW w:w="720" w:type="dxa"/>
            <w:shd w:val="clear" w:color="auto" w:fill="auto"/>
            <w:noWrap/>
            <w:vAlign w:val="bottom"/>
            <w:hideMark/>
          </w:tcPr>
          <w:p w14:paraId="676FE578" w14:textId="77777777" w:rsidR="00AB384E" w:rsidRPr="00483490" w:rsidRDefault="00AB384E" w:rsidP="006C128F">
            <w:pPr>
              <w:rPr>
                <w:color w:val="000000"/>
                <w:sz w:val="16"/>
                <w:szCs w:val="16"/>
                <w:lang w:bidi="or-IN"/>
              </w:rPr>
            </w:pPr>
          </w:p>
        </w:tc>
        <w:tc>
          <w:tcPr>
            <w:tcW w:w="630" w:type="dxa"/>
            <w:shd w:val="clear" w:color="auto" w:fill="auto"/>
            <w:noWrap/>
            <w:vAlign w:val="bottom"/>
            <w:hideMark/>
          </w:tcPr>
          <w:p w14:paraId="4AC32108" w14:textId="77777777" w:rsidR="00AB384E" w:rsidRPr="00483490" w:rsidRDefault="00AB384E" w:rsidP="006C128F">
            <w:pPr>
              <w:rPr>
                <w:color w:val="000000"/>
                <w:sz w:val="16"/>
                <w:szCs w:val="16"/>
                <w:lang w:bidi="or-IN"/>
              </w:rPr>
            </w:pPr>
          </w:p>
        </w:tc>
        <w:tc>
          <w:tcPr>
            <w:tcW w:w="2520" w:type="dxa"/>
            <w:gridSpan w:val="4"/>
            <w:shd w:val="clear" w:color="auto" w:fill="auto"/>
            <w:noWrap/>
            <w:vAlign w:val="bottom"/>
            <w:hideMark/>
          </w:tcPr>
          <w:p w14:paraId="3AD71416" w14:textId="77777777" w:rsidR="00AB384E" w:rsidRPr="00483490" w:rsidRDefault="00AB384E" w:rsidP="006C128F">
            <w:pPr>
              <w:jc w:val="center"/>
              <w:rPr>
                <w:b/>
                <w:bCs/>
                <w:color w:val="000000"/>
                <w:sz w:val="18"/>
                <w:szCs w:val="18"/>
                <w:lang w:bidi="or-IN"/>
              </w:rPr>
            </w:pPr>
            <w:r w:rsidRPr="00483490">
              <w:rPr>
                <w:b/>
                <w:bCs/>
                <w:color w:val="000000"/>
                <w:sz w:val="18"/>
                <w:szCs w:val="18"/>
                <w:lang w:bidi="or-IN"/>
              </w:rPr>
              <w:t>Total Resource in Million Tonnes (mt):</w:t>
            </w:r>
          </w:p>
        </w:tc>
        <w:tc>
          <w:tcPr>
            <w:tcW w:w="900" w:type="dxa"/>
            <w:shd w:val="clear" w:color="auto" w:fill="auto"/>
            <w:noWrap/>
            <w:vAlign w:val="bottom"/>
            <w:hideMark/>
          </w:tcPr>
          <w:p w14:paraId="682A6436" w14:textId="77777777" w:rsidR="00AB384E" w:rsidRPr="00483490" w:rsidRDefault="00AB384E" w:rsidP="006C128F">
            <w:pPr>
              <w:jc w:val="right"/>
              <w:rPr>
                <w:b/>
                <w:bCs/>
                <w:color w:val="000000"/>
                <w:sz w:val="18"/>
                <w:szCs w:val="18"/>
                <w:lang w:bidi="or-IN"/>
              </w:rPr>
            </w:pPr>
            <w:r w:rsidRPr="00483490">
              <w:rPr>
                <w:b/>
                <w:bCs/>
                <w:color w:val="000000"/>
                <w:sz w:val="18"/>
                <w:szCs w:val="18"/>
                <w:lang w:bidi="or-IN"/>
              </w:rPr>
              <w:t>0.388645255</w:t>
            </w:r>
          </w:p>
        </w:tc>
      </w:tr>
    </w:tbl>
    <w:p w14:paraId="1876B454" w14:textId="4CD23BE7" w:rsidR="00AB384E" w:rsidRPr="00483490" w:rsidRDefault="00E343D8" w:rsidP="00213FF5">
      <w:pPr>
        <w:widowControl/>
        <w:autoSpaceDE/>
        <w:autoSpaceDN/>
        <w:spacing w:line="360" w:lineRule="auto"/>
        <w:ind w:right="-164"/>
        <w:jc w:val="both"/>
        <w:rPr>
          <w:b/>
          <w:bCs/>
          <w:sz w:val="24"/>
          <w:szCs w:val="24"/>
          <w:lang w:val="en-IN" w:eastAsia="en-IN"/>
        </w:rPr>
        <w:sectPr w:rsidR="00AB384E" w:rsidRPr="00483490" w:rsidSect="00AB384E">
          <w:pgSz w:w="16838" w:h="11906" w:orient="landscape" w:code="9"/>
          <w:pgMar w:top="1644" w:right="1440" w:bottom="1531" w:left="1985" w:header="708" w:footer="708" w:gutter="0"/>
          <w:cols w:space="708"/>
          <w:docGrid w:linePitch="360"/>
        </w:sectPr>
      </w:pPr>
      <w:r w:rsidRPr="00483490">
        <w:rPr>
          <w:b/>
          <w:bCs/>
          <w:noProof/>
          <w:sz w:val="24"/>
          <w:szCs w:val="24"/>
          <w:lang w:bidi="or-IN"/>
          <w14:ligatures w14:val="standardContextual"/>
        </w:rPr>
        <mc:AlternateContent>
          <mc:Choice Requires="wps">
            <w:drawing>
              <wp:anchor distT="0" distB="0" distL="114300" distR="114300" simplePos="0" relativeHeight="251650048" behindDoc="0" locked="0" layoutInCell="1" allowOverlap="1" wp14:anchorId="3850DCF1" wp14:editId="357FAB33">
                <wp:simplePos x="0" y="0"/>
                <wp:positionH relativeFrom="column">
                  <wp:posOffset>-613361</wp:posOffset>
                </wp:positionH>
                <wp:positionV relativeFrom="paragraph">
                  <wp:posOffset>-5842977</wp:posOffset>
                </wp:positionV>
                <wp:extent cx="9601200" cy="302455"/>
                <wp:effectExtent l="0" t="0" r="0" b="2540"/>
                <wp:wrapNone/>
                <wp:docPr id="1729163596" name="Text Box 1729163596"/>
                <wp:cNvGraphicFramePr/>
                <a:graphic xmlns:a="http://schemas.openxmlformats.org/drawingml/2006/main">
                  <a:graphicData uri="http://schemas.microsoft.com/office/word/2010/wordprocessingShape">
                    <wps:wsp>
                      <wps:cNvSpPr txBox="1"/>
                      <wps:spPr>
                        <a:xfrm>
                          <a:off x="0" y="0"/>
                          <a:ext cx="9601200" cy="302455"/>
                        </a:xfrm>
                        <a:prstGeom prst="rect">
                          <a:avLst/>
                        </a:prstGeom>
                        <a:solidFill>
                          <a:schemeClr val="lt1"/>
                        </a:solidFill>
                        <a:ln w="6350">
                          <a:noFill/>
                        </a:ln>
                      </wps:spPr>
                      <wps:txbx>
                        <w:txbxContent>
                          <w:p w14:paraId="22219C72" w14:textId="7483EEE1" w:rsidR="003D1E55" w:rsidRPr="00082A32" w:rsidRDefault="003D1E55" w:rsidP="00301D9F">
                            <w:pPr>
                              <w:ind w:right="-164"/>
                              <w:jc w:val="center"/>
                              <w:rPr>
                                <w:b/>
                                <w:sz w:val="24"/>
                                <w:szCs w:val="24"/>
                              </w:rPr>
                            </w:pPr>
                            <w:r>
                              <w:rPr>
                                <w:b/>
                                <w:sz w:val="24"/>
                                <w:szCs w:val="24"/>
                              </w:rPr>
                              <w:t xml:space="preserve">Table 11.3: </w:t>
                            </w:r>
                            <w:r w:rsidRPr="00E343D8">
                              <w:rPr>
                                <w:b/>
                                <w:sz w:val="24"/>
                                <w:szCs w:val="24"/>
                              </w:rPr>
                              <w:t>Graphite Resource Estimation by LV Panel Method (2% Cut-off Grade</w:t>
                            </w:r>
                            <w:r>
                              <w:rPr>
                                <w:b/>
                                <w:sz w:val="24"/>
                                <w:szCs w:val="24"/>
                              </w:rPr>
                              <w:t>).</w:t>
                            </w:r>
                          </w:p>
                          <w:p w14:paraId="2C2A8BBE" w14:textId="77777777" w:rsidR="003D1E55" w:rsidRDefault="003D1E55"/>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id="Text Box 1729163596" o:spid="_x0000_s1056" type="#_x0000_t202" style="position:absolute;left:0;text-align:left;margin-left:-48.3pt;margin-top:-460.1pt;width:756pt;height:23.8pt;z-index:25165004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" fillcolor="white [3201]" stroked="f" strokeweight=".5pt">
                <v:textbox>
                  <w:txbxContent>
                    <w:p w14:paraId="22219C72" w14:textId="7483EEE1" w:rsidR="00EB695A" w:rsidRPr="00082A32" w:rsidRDefault="00EB695A" w:rsidP="00301D9F">
                      <w:pPr>
                        <w:ind w:right="-164"/>
                        <w:jc w:val="center"/>
                        <w:rPr>
                          <w:b/>
                          <w:sz w:val="24"/>
                          <w:szCs w:val="24"/>
                        </w:rPr>
                      </w:pPr>
                      <w:r>
                        <w:rPr>
                          <w:b/>
                          <w:sz w:val="24"/>
                          <w:szCs w:val="24"/>
                        </w:rPr>
                        <w:t xml:space="preserve">Table 11.3: </w:t>
                      </w:r>
                      <w:r w:rsidRPr="00E343D8">
                        <w:rPr>
                          <w:b/>
                          <w:sz w:val="24"/>
                          <w:szCs w:val="24"/>
                        </w:rPr>
                        <w:t>Graphite Resource Estimation by LV Panel Method (2% Cut-off Grade</w:t>
                      </w:r>
                      <w:r>
                        <w:rPr>
                          <w:b/>
                          <w:sz w:val="24"/>
                          <w:szCs w:val="24"/>
                        </w:rPr>
                        <w:t>).</w:t>
                      </w:r>
                    </w:p>
                    <w:p w14:paraId="2C2A8BBE" w14:textId="77777777" w:rsidR="00EB695A" w:rsidRDefault="00EB695A"/>
                  </w:txbxContent>
                </v:textbox>
              </v:shape>
            </w:pict>
          </mc:Fallback>
        </mc:AlternateContent>
      </w:r>
    </w:p>
    <w:p w14:paraId="653C0A5C" w14:textId="207666D2" w:rsidR="00AB384E" w:rsidRPr="00483490" w:rsidRDefault="00AB384E" w:rsidP="00213FF5">
      <w:pPr>
        <w:widowControl/>
        <w:autoSpaceDE/>
        <w:autoSpaceDN/>
        <w:spacing w:line="360" w:lineRule="auto"/>
        <w:ind w:right="-164"/>
        <w:jc w:val="both"/>
        <w:rPr>
          <w:sz w:val="24"/>
          <w:szCs w:val="24"/>
          <w:lang w:val="en-IN" w:eastAsia="en-IN"/>
        </w:rPr>
      </w:pPr>
      <w:r w:rsidRPr="00483490">
        <w:rPr>
          <w:sz w:val="24"/>
          <w:szCs w:val="24"/>
          <w:lang w:val="en-IN" w:eastAsia="en-IN"/>
        </w:rPr>
        <w:lastRenderedPageBreak/>
        <w:t>A comparison of the resources estimated using the LV panel method and the cross-sectional area method reveals a difference of 0.0244 million tonnes which may be attributed to inhomogeneity of graphite mineralisation. In the present estimate, the cross sectional area method is accepted without any bias.</w:t>
      </w:r>
    </w:p>
    <w:p w14:paraId="02E7C523" w14:textId="78F9FE99" w:rsidR="00C554C4" w:rsidRPr="00483490" w:rsidRDefault="00D0615D" w:rsidP="00E64119">
      <w:pPr>
        <w:ind w:right="-164"/>
        <w:jc w:val="both"/>
        <w:rPr>
          <w:b/>
          <w:sz w:val="18"/>
          <w:szCs w:val="18"/>
        </w:rPr>
      </w:pPr>
      <w:r w:rsidRPr="00483490">
        <w:rPr>
          <w:sz w:val="24"/>
          <w:szCs w:val="24"/>
        </w:rPr>
        <w:t xml:space="preserve">Cross checking has been done by </w:t>
      </w:r>
      <w:r w:rsidR="007823FD">
        <w:rPr>
          <w:sz w:val="24"/>
          <w:szCs w:val="24"/>
        </w:rPr>
        <w:t xml:space="preserve">the </w:t>
      </w:r>
      <w:r w:rsidR="004A68E3" w:rsidRPr="00483490">
        <w:rPr>
          <w:sz w:val="24"/>
          <w:szCs w:val="24"/>
        </w:rPr>
        <w:t xml:space="preserve">L-V </w:t>
      </w:r>
      <w:r w:rsidR="00567613" w:rsidRPr="00483490">
        <w:rPr>
          <w:sz w:val="24"/>
          <w:szCs w:val="24"/>
        </w:rPr>
        <w:t xml:space="preserve">panel </w:t>
      </w:r>
      <w:r w:rsidRPr="00483490">
        <w:rPr>
          <w:sz w:val="24"/>
          <w:szCs w:val="24"/>
        </w:rPr>
        <w:t>method &amp; the resource &amp; grade has been compared.</w:t>
      </w:r>
    </w:p>
    <w:p w14:paraId="5CABD367" w14:textId="77777777" w:rsidR="00D44DB3" w:rsidRPr="00483490" w:rsidRDefault="00D44DB3" w:rsidP="00E64119">
      <w:pPr>
        <w:ind w:right="-164"/>
        <w:jc w:val="both"/>
        <w:rPr>
          <w:b/>
          <w:sz w:val="24"/>
          <w:szCs w:val="24"/>
        </w:rPr>
      </w:pPr>
    </w:p>
    <w:p w14:paraId="00C73390" w14:textId="25ECE795" w:rsidR="00C554C4" w:rsidRPr="00483490" w:rsidRDefault="00386EAC" w:rsidP="00E64119">
      <w:pPr>
        <w:ind w:right="-164"/>
        <w:jc w:val="both"/>
        <w:rPr>
          <w:sz w:val="24"/>
          <w:szCs w:val="24"/>
        </w:rPr>
      </w:pPr>
      <w:r w:rsidRPr="00483490">
        <w:rPr>
          <w:b/>
          <w:sz w:val="24"/>
          <w:szCs w:val="24"/>
        </w:rPr>
        <w:t>11.8:</w:t>
      </w:r>
      <w:r w:rsidR="00C554C4" w:rsidRPr="00483490">
        <w:rPr>
          <w:b/>
          <w:sz w:val="24"/>
          <w:szCs w:val="24"/>
        </w:rPr>
        <w:t xml:space="preserve"> Grade Estimation</w:t>
      </w:r>
      <w:r w:rsidR="00C554C4" w:rsidRPr="00483490">
        <w:rPr>
          <w:sz w:val="24"/>
          <w:szCs w:val="24"/>
        </w:rPr>
        <w:t>:</w:t>
      </w:r>
    </w:p>
    <w:p w14:paraId="7511D5D4" w14:textId="77777777" w:rsidR="00C554C4" w:rsidRPr="00483490" w:rsidRDefault="00C554C4" w:rsidP="00E64119">
      <w:pPr>
        <w:pStyle w:val="NoSpacing"/>
        <w:spacing w:line="360" w:lineRule="auto"/>
        <w:ind w:right="-164"/>
        <w:jc w:val="both"/>
        <w:rPr>
          <w:rFonts w:ascii="Times New Roman" w:hAnsi="Times New Roman" w:cs="Times New Roman"/>
          <w:b/>
          <w:bCs/>
          <w:color w:val="00B050"/>
          <w:sz w:val="24"/>
          <w:szCs w:val="24"/>
        </w:rPr>
      </w:pPr>
    </w:p>
    <w:p w14:paraId="10A3056D" w14:textId="6A5AE8A7" w:rsidR="00C16151" w:rsidRPr="00483490" w:rsidRDefault="00C16151" w:rsidP="00E64119">
      <w:pPr>
        <w:widowControl/>
        <w:autoSpaceDE/>
        <w:autoSpaceDN/>
        <w:spacing w:line="360" w:lineRule="auto"/>
        <w:ind w:right="-164" w:firstLine="720"/>
        <w:jc w:val="both"/>
        <w:rPr>
          <w:sz w:val="24"/>
          <w:szCs w:val="24"/>
          <w:lang w:val="en-IN" w:eastAsia="en-IN"/>
        </w:rPr>
      </w:pPr>
      <w:r w:rsidRPr="00483490">
        <w:rPr>
          <w:sz w:val="24"/>
          <w:szCs w:val="24"/>
          <w:lang w:val="en-IN" w:eastAsia="en-IN"/>
        </w:rPr>
        <w:t xml:space="preserve">The average </w:t>
      </w:r>
      <w:r w:rsidR="00353A5C" w:rsidRPr="00483490">
        <w:rPr>
          <w:sz w:val="24"/>
          <w:szCs w:val="24"/>
          <w:lang w:val="en-IN" w:eastAsia="en-IN"/>
        </w:rPr>
        <w:t>grade of graphite in the Naring</w:t>
      </w:r>
      <w:r w:rsidRPr="00483490">
        <w:rPr>
          <w:sz w:val="24"/>
          <w:szCs w:val="24"/>
          <w:lang w:val="en-IN" w:eastAsia="en-IN"/>
        </w:rPr>
        <w:t xml:space="preserve">panga Block has been determined by analyzing all </w:t>
      </w:r>
      <w:r w:rsidRPr="00483490">
        <w:rPr>
          <w:bCs/>
          <w:sz w:val="24"/>
          <w:szCs w:val="24"/>
          <w:lang w:val="en-IN" w:eastAsia="en-IN"/>
        </w:rPr>
        <w:t>160 core samples</w:t>
      </w:r>
      <w:r w:rsidRPr="00483490">
        <w:rPr>
          <w:sz w:val="24"/>
          <w:szCs w:val="24"/>
          <w:lang w:val="en-IN" w:eastAsia="en-IN"/>
        </w:rPr>
        <w:t xml:space="preserve">, of which </w:t>
      </w:r>
      <w:r w:rsidRPr="00483490">
        <w:rPr>
          <w:bCs/>
          <w:sz w:val="24"/>
          <w:szCs w:val="24"/>
          <w:lang w:val="en-IN" w:eastAsia="en-IN"/>
        </w:rPr>
        <w:t>71 samples yielded positive analysis results (≥ 2%)</w:t>
      </w:r>
      <w:r w:rsidRPr="00483490">
        <w:rPr>
          <w:sz w:val="24"/>
          <w:szCs w:val="24"/>
          <w:lang w:val="en-IN" w:eastAsia="en-IN"/>
        </w:rPr>
        <w:t>. These samples were selected due to their high graphite purity. The grade estimation process involves multiple steps to ensure accuracy and reliability.</w:t>
      </w:r>
    </w:p>
    <w:p w14:paraId="5913EC34" w14:textId="4A6A1220" w:rsidR="00C16151" w:rsidRPr="00483490" w:rsidRDefault="00C16151" w:rsidP="00E64119">
      <w:pPr>
        <w:widowControl/>
        <w:autoSpaceDE/>
        <w:autoSpaceDN/>
        <w:spacing w:line="360" w:lineRule="auto"/>
        <w:ind w:right="-164" w:firstLine="720"/>
        <w:jc w:val="both"/>
        <w:rPr>
          <w:sz w:val="24"/>
          <w:szCs w:val="24"/>
          <w:lang w:val="en-IN" w:eastAsia="en-IN"/>
        </w:rPr>
      </w:pPr>
      <w:r w:rsidRPr="00483490">
        <w:rPr>
          <w:sz w:val="24"/>
          <w:szCs w:val="24"/>
          <w:lang w:val="en-IN" w:eastAsia="en-IN"/>
        </w:rPr>
        <w:t xml:space="preserve">Initially, the </w:t>
      </w:r>
      <w:r w:rsidRPr="00483490">
        <w:rPr>
          <w:bCs/>
          <w:sz w:val="24"/>
          <w:szCs w:val="24"/>
          <w:lang w:val="en-IN" w:eastAsia="en-IN"/>
        </w:rPr>
        <w:t>weighted average of key chemical constituents</w:t>
      </w:r>
      <w:r w:rsidRPr="00483490">
        <w:rPr>
          <w:sz w:val="24"/>
          <w:szCs w:val="24"/>
          <w:lang w:val="en-IN" w:eastAsia="en-IN"/>
        </w:rPr>
        <w:t xml:space="preserve"> viz: including </w:t>
      </w:r>
      <w:r w:rsidR="000D3B65" w:rsidRPr="00483490">
        <w:rPr>
          <w:bCs/>
          <w:sz w:val="24"/>
          <w:szCs w:val="24"/>
          <w:lang w:val="en-IN" w:eastAsia="en-IN"/>
        </w:rPr>
        <w:t>Alumina, M, SiO₂, A</w:t>
      </w:r>
      <w:r w:rsidRPr="00483490">
        <w:rPr>
          <w:bCs/>
          <w:sz w:val="24"/>
          <w:szCs w:val="24"/>
          <w:lang w:val="en-IN" w:eastAsia="en-IN"/>
        </w:rPr>
        <w:t>sh, Fixed Carbon (FC),</w:t>
      </w:r>
      <w:r w:rsidRPr="00483490">
        <w:rPr>
          <w:sz w:val="24"/>
          <w:szCs w:val="24"/>
          <w:lang w:val="en-IN" w:eastAsia="en-IN"/>
        </w:rPr>
        <w:t xml:space="preserve"> and </w:t>
      </w:r>
      <w:r w:rsidRPr="00483490">
        <w:rPr>
          <w:bCs/>
          <w:sz w:val="24"/>
          <w:szCs w:val="24"/>
          <w:lang w:val="en-IN" w:eastAsia="en-IN"/>
        </w:rPr>
        <w:t>Loss on Ignition (L.O.I)</w:t>
      </w:r>
      <w:r w:rsidRPr="00483490">
        <w:rPr>
          <w:sz w:val="24"/>
          <w:szCs w:val="24"/>
          <w:lang w:val="en-IN" w:eastAsia="en-IN"/>
        </w:rPr>
        <w:t xml:space="preserve"> was calculated for each core sample. This was achieved by multiplying the sample length by the percentage of each constituent within the sample.</w:t>
      </w:r>
    </w:p>
    <w:p w14:paraId="4027E655" w14:textId="77777777" w:rsidR="00C16151" w:rsidRPr="00483490" w:rsidRDefault="00C16151" w:rsidP="00E64119">
      <w:pPr>
        <w:widowControl/>
        <w:autoSpaceDE/>
        <w:autoSpaceDN/>
        <w:spacing w:line="360" w:lineRule="auto"/>
        <w:ind w:right="-164" w:firstLine="720"/>
        <w:jc w:val="both"/>
        <w:rPr>
          <w:sz w:val="24"/>
          <w:szCs w:val="24"/>
          <w:lang w:val="en-IN" w:eastAsia="en-IN"/>
        </w:rPr>
      </w:pPr>
      <w:r w:rsidRPr="00483490">
        <w:rPr>
          <w:sz w:val="24"/>
          <w:szCs w:val="24"/>
          <w:lang w:val="en-IN" w:eastAsia="en-IN"/>
        </w:rPr>
        <w:t xml:space="preserve">Subsequently, the </w:t>
      </w:r>
      <w:r w:rsidRPr="00483490">
        <w:rPr>
          <w:bCs/>
          <w:sz w:val="24"/>
          <w:szCs w:val="24"/>
          <w:lang w:val="en-IN" w:eastAsia="en-IN"/>
        </w:rPr>
        <w:t>average grade for each borehole</w:t>
      </w:r>
      <w:r w:rsidRPr="00483490">
        <w:rPr>
          <w:sz w:val="24"/>
          <w:szCs w:val="24"/>
          <w:lang w:val="en-IN" w:eastAsia="en-IN"/>
        </w:rPr>
        <w:t xml:space="preserve"> was computed using the weighted averages of all samples from the borehole. To extrapolate these results across the deposit, the </w:t>
      </w:r>
      <w:r w:rsidRPr="00483490">
        <w:rPr>
          <w:bCs/>
          <w:sz w:val="24"/>
          <w:szCs w:val="24"/>
          <w:lang w:val="en-IN" w:eastAsia="en-IN"/>
        </w:rPr>
        <w:t>average grade of each cross-section</w:t>
      </w:r>
      <w:r w:rsidRPr="00483490">
        <w:rPr>
          <w:sz w:val="24"/>
          <w:szCs w:val="24"/>
          <w:lang w:val="en-IN" w:eastAsia="en-IN"/>
        </w:rPr>
        <w:t xml:space="preserve"> was calculated by weighing the borehole averages of all boreholes situated within that cross-section against the corresponding cross-sectional area.</w:t>
      </w:r>
    </w:p>
    <w:p w14:paraId="53BE75D8" w14:textId="278DF8F8" w:rsidR="00C16151" w:rsidRPr="00483490" w:rsidRDefault="00C16151" w:rsidP="00E64119">
      <w:pPr>
        <w:widowControl/>
        <w:autoSpaceDE/>
        <w:autoSpaceDN/>
        <w:spacing w:line="360" w:lineRule="auto"/>
        <w:ind w:right="-164" w:firstLine="720"/>
        <w:jc w:val="both"/>
        <w:rPr>
          <w:sz w:val="24"/>
          <w:szCs w:val="24"/>
          <w:lang w:val="en-IN" w:eastAsia="en-IN"/>
        </w:rPr>
      </w:pPr>
      <w:r w:rsidRPr="00483490">
        <w:rPr>
          <w:sz w:val="24"/>
          <w:szCs w:val="24"/>
          <w:lang w:val="en-IN" w:eastAsia="en-IN"/>
        </w:rPr>
        <w:t xml:space="preserve">Finally, the </w:t>
      </w:r>
      <w:r w:rsidR="00353A5C" w:rsidRPr="00483490">
        <w:rPr>
          <w:bCs/>
          <w:sz w:val="24"/>
          <w:szCs w:val="24"/>
          <w:lang w:val="en-IN" w:eastAsia="en-IN"/>
        </w:rPr>
        <w:t>block-wis</w:t>
      </w:r>
      <w:r w:rsidRPr="00483490">
        <w:rPr>
          <w:bCs/>
          <w:sz w:val="24"/>
          <w:szCs w:val="24"/>
          <w:lang w:val="en-IN" w:eastAsia="en-IN"/>
        </w:rPr>
        <w:t>e weighted average grade</w:t>
      </w:r>
      <w:r w:rsidRPr="00483490">
        <w:rPr>
          <w:sz w:val="24"/>
          <w:szCs w:val="24"/>
          <w:lang w:val="en-IN" w:eastAsia="en-IN"/>
        </w:rPr>
        <w:t xml:space="preserve"> was determined by integrating the average grades from all cross-sections. This approach ensures that the grade estimation reflects the geological variability and distribution of graphite within the block.</w:t>
      </w:r>
    </w:p>
    <w:p w14:paraId="7DB1BDB9" w14:textId="06E37A91" w:rsidR="00C33817" w:rsidRPr="00483490" w:rsidRDefault="00C16151" w:rsidP="00E64119">
      <w:pPr>
        <w:widowControl/>
        <w:autoSpaceDE/>
        <w:autoSpaceDN/>
        <w:spacing w:line="360" w:lineRule="auto"/>
        <w:ind w:right="-164"/>
        <w:jc w:val="both"/>
        <w:rPr>
          <w:bCs/>
          <w:sz w:val="24"/>
          <w:szCs w:val="24"/>
          <w:lang w:val="en-IN" w:eastAsia="en-IN"/>
        </w:rPr>
      </w:pPr>
      <w:r w:rsidRPr="00483490">
        <w:rPr>
          <w:sz w:val="24"/>
          <w:szCs w:val="24"/>
          <w:lang w:val="en-IN" w:eastAsia="en-IN"/>
        </w:rPr>
        <w:t xml:space="preserve">Based on the content of Fixed Carbon (FC), the graphite in this block has been categorized into a single grade that is </w:t>
      </w:r>
      <w:r w:rsidR="00D65342" w:rsidRPr="00483490">
        <w:rPr>
          <w:sz w:val="24"/>
          <w:szCs w:val="24"/>
          <w:lang w:val="en-IN" w:eastAsia="en-IN"/>
        </w:rPr>
        <w:t xml:space="preserve">graphite </w:t>
      </w:r>
      <w:proofErr w:type="gramStart"/>
      <w:r w:rsidR="00D65342" w:rsidRPr="00483490">
        <w:rPr>
          <w:sz w:val="24"/>
          <w:szCs w:val="24"/>
          <w:lang w:val="en-IN" w:eastAsia="en-IN"/>
        </w:rPr>
        <w:t>with</w:t>
      </w:r>
      <w:r w:rsidR="007823FD">
        <w:rPr>
          <w:sz w:val="24"/>
          <w:szCs w:val="24"/>
          <w:lang w:val="en-IN" w:eastAsia="en-IN"/>
        </w:rPr>
        <w:t xml:space="preserve"> </w:t>
      </w:r>
      <w:r w:rsidR="00D65342" w:rsidRPr="00483490">
        <w:rPr>
          <w:sz w:val="24"/>
          <w:szCs w:val="24"/>
          <w:lang w:val="en-IN" w:eastAsia="en-IN"/>
        </w:rPr>
        <w:t xml:space="preserve"> </w:t>
      </w:r>
      <w:r w:rsidRPr="00483490">
        <w:rPr>
          <w:bCs/>
          <w:sz w:val="24"/>
          <w:szCs w:val="24"/>
          <w:lang w:val="en-IN" w:eastAsia="en-IN"/>
        </w:rPr>
        <w:t>FC</w:t>
      </w:r>
      <w:proofErr w:type="gramEnd"/>
      <w:r w:rsidRPr="00483490">
        <w:rPr>
          <w:bCs/>
          <w:sz w:val="24"/>
          <w:szCs w:val="24"/>
          <w:lang w:val="en-IN" w:eastAsia="en-IN"/>
        </w:rPr>
        <w:t xml:space="preserve"> </w:t>
      </w:r>
      <w:r w:rsidR="00D65342" w:rsidRPr="00483490">
        <w:rPr>
          <w:bCs/>
          <w:sz w:val="24"/>
          <w:szCs w:val="24"/>
          <w:lang w:val="en-IN" w:eastAsia="en-IN"/>
        </w:rPr>
        <w:t>range of 2–5%</w:t>
      </w:r>
      <w:r w:rsidRPr="00483490">
        <w:rPr>
          <w:bCs/>
          <w:sz w:val="24"/>
          <w:szCs w:val="24"/>
          <w:lang w:val="en-IN" w:eastAsia="en-IN"/>
        </w:rPr>
        <w:t>.</w:t>
      </w:r>
    </w:p>
    <w:p w14:paraId="27E67751" w14:textId="462E7245" w:rsidR="00C554C4" w:rsidRPr="00483490" w:rsidRDefault="00C554C4" w:rsidP="00386EAC">
      <w:pPr>
        <w:widowControl/>
        <w:autoSpaceDE/>
        <w:autoSpaceDN/>
        <w:spacing w:line="360" w:lineRule="auto"/>
        <w:ind w:right="-164"/>
        <w:jc w:val="both"/>
        <w:rPr>
          <w:b/>
          <w:sz w:val="24"/>
          <w:szCs w:val="24"/>
        </w:rPr>
      </w:pPr>
    </w:p>
    <w:p w14:paraId="4F7C3857" w14:textId="668A3AE9" w:rsidR="00C554C4" w:rsidRPr="00483490" w:rsidRDefault="00C554C4" w:rsidP="00E64119">
      <w:pPr>
        <w:pStyle w:val="NoSpacing"/>
        <w:spacing w:line="360" w:lineRule="auto"/>
        <w:ind w:right="-164"/>
        <w:jc w:val="both"/>
        <w:rPr>
          <w:rFonts w:ascii="Times New Roman" w:hAnsi="Times New Roman" w:cs="Times New Roman"/>
          <w:bCs/>
          <w:sz w:val="24"/>
          <w:szCs w:val="24"/>
        </w:rPr>
      </w:pPr>
      <w:r w:rsidRPr="00483490">
        <w:rPr>
          <w:rFonts w:ascii="Times New Roman" w:hAnsi="Times New Roman" w:cs="Times New Roman"/>
          <w:sz w:val="24"/>
          <w:szCs w:val="24"/>
        </w:rPr>
        <w:t xml:space="preserve"> </w:t>
      </w:r>
      <w:r w:rsidR="00353A5C" w:rsidRPr="00483490">
        <w:rPr>
          <w:rFonts w:ascii="Times New Roman" w:hAnsi="Times New Roman" w:cs="Times New Roman"/>
          <w:sz w:val="24"/>
          <w:szCs w:val="24"/>
        </w:rPr>
        <w:t xml:space="preserve">      </w:t>
      </w:r>
      <w:r w:rsidR="00353A5C" w:rsidRPr="00483490">
        <w:rPr>
          <w:rFonts w:ascii="Times New Roman" w:hAnsi="Times New Roman" w:cs="Times New Roman"/>
          <w:sz w:val="24"/>
          <w:szCs w:val="24"/>
        </w:rPr>
        <w:tab/>
      </w:r>
      <w:r w:rsidRPr="00483490">
        <w:rPr>
          <w:rFonts w:ascii="Times New Roman" w:hAnsi="Times New Roman" w:cs="Times New Roman"/>
          <w:sz w:val="24"/>
          <w:szCs w:val="24"/>
        </w:rPr>
        <w:t>The summation of the tonnage for all the section lines for each ore type indicates the total tonnage of the entire block</w:t>
      </w:r>
      <w:r w:rsidRPr="00483490">
        <w:rPr>
          <w:rFonts w:ascii="Times New Roman" w:hAnsi="Times New Roman" w:cs="Times New Roman"/>
          <w:sz w:val="24"/>
          <w:szCs w:val="24"/>
          <w:cs/>
          <w:lang w:bidi="or-IN"/>
        </w:rPr>
        <w:t xml:space="preserve">. </w:t>
      </w:r>
      <w:r w:rsidRPr="00483490">
        <w:rPr>
          <w:rFonts w:ascii="Times New Roman" w:hAnsi="Times New Roman" w:cs="Times New Roman"/>
          <w:sz w:val="24"/>
          <w:szCs w:val="24"/>
        </w:rPr>
        <w:t>The average grade for that tonnage is calculated initially by calculating the weighted average grade for individu</w:t>
      </w:r>
      <w:r w:rsidR="00353A5C" w:rsidRPr="00483490">
        <w:rPr>
          <w:rFonts w:ascii="Times New Roman" w:hAnsi="Times New Roman" w:cs="Times New Roman"/>
          <w:sz w:val="24"/>
          <w:szCs w:val="24"/>
        </w:rPr>
        <w:t>al borehole</w:t>
      </w:r>
      <w:r w:rsidRPr="00483490">
        <w:rPr>
          <w:rFonts w:ascii="Times New Roman" w:hAnsi="Times New Roman" w:cs="Times New Roman"/>
          <w:sz w:val="24"/>
          <w:szCs w:val="24"/>
        </w:rPr>
        <w:t xml:space="preserve"> and again for total number of boreholes falling in a particular cross section</w:t>
      </w:r>
      <w:r w:rsidRPr="00483490">
        <w:rPr>
          <w:rFonts w:ascii="Times New Roman" w:hAnsi="Times New Roman" w:cs="Times New Roman"/>
          <w:sz w:val="24"/>
          <w:szCs w:val="24"/>
          <w:cs/>
          <w:lang w:bidi="or-IN"/>
        </w:rPr>
        <w:t xml:space="preserve">, </w:t>
      </w:r>
      <w:r w:rsidRPr="00483490">
        <w:rPr>
          <w:rFonts w:ascii="Times New Roman" w:hAnsi="Times New Roman" w:cs="Times New Roman"/>
          <w:sz w:val="24"/>
          <w:szCs w:val="24"/>
        </w:rPr>
        <w:t xml:space="preserve">then the average grade for the total tonnage of the block is obtained by calculating the weighted average grade of all sections to represent </w:t>
      </w:r>
      <w:r w:rsidRPr="00483490">
        <w:rPr>
          <w:rFonts w:ascii="Times New Roman" w:hAnsi="Times New Roman" w:cs="Times New Roman"/>
          <w:sz w:val="24"/>
          <w:szCs w:val="24"/>
        </w:rPr>
        <w:lastRenderedPageBreak/>
        <w:t xml:space="preserve">the grade of graphite. </w:t>
      </w:r>
      <w:r w:rsidR="000D3B65" w:rsidRPr="00483490">
        <w:rPr>
          <w:rFonts w:ascii="Times New Roman" w:hAnsi="Times New Roman" w:cs="Times New Roman"/>
          <w:sz w:val="24"/>
          <w:szCs w:val="24"/>
        </w:rPr>
        <w:t>The final resource has been calculated separately and represented under a single grade, namely F.C. (2-5%), for this block.</w:t>
      </w:r>
    </w:p>
    <w:p w14:paraId="6B8A3A3E" w14:textId="77777777" w:rsidR="00C554C4" w:rsidRPr="00483490" w:rsidRDefault="00C554C4" w:rsidP="002032EC">
      <w:pPr>
        <w:widowControl/>
        <w:numPr>
          <w:ilvl w:val="0"/>
          <w:numId w:val="7"/>
        </w:numPr>
        <w:autoSpaceDE/>
        <w:autoSpaceDN/>
        <w:spacing w:after="120" w:line="360" w:lineRule="auto"/>
        <w:ind w:left="709" w:right="-164"/>
        <w:jc w:val="both"/>
        <w:rPr>
          <w:bCs/>
          <w:sz w:val="24"/>
          <w:szCs w:val="24"/>
        </w:rPr>
      </w:pPr>
      <w:r w:rsidRPr="00483490">
        <w:rPr>
          <w:bCs/>
          <w:sz w:val="24"/>
          <w:szCs w:val="24"/>
        </w:rPr>
        <w:t>In similar fashion, average grade of that particular ore type is to be calculated for other boreholes lying in the same cross section</w:t>
      </w:r>
      <w:r w:rsidRPr="00483490">
        <w:rPr>
          <w:bCs/>
          <w:sz w:val="24"/>
          <w:szCs w:val="24"/>
          <w:cs/>
          <w:lang w:bidi="or-IN"/>
        </w:rPr>
        <w:t>.</w:t>
      </w:r>
    </w:p>
    <w:p w14:paraId="5E806624" w14:textId="0A1C5410" w:rsidR="00C554C4" w:rsidRPr="00483490" w:rsidRDefault="00D21968" w:rsidP="002032EC">
      <w:pPr>
        <w:widowControl/>
        <w:numPr>
          <w:ilvl w:val="0"/>
          <w:numId w:val="7"/>
        </w:numPr>
        <w:autoSpaceDE/>
        <w:autoSpaceDN/>
        <w:spacing w:after="120" w:line="360" w:lineRule="auto"/>
        <w:ind w:left="709" w:right="-164"/>
        <w:jc w:val="both"/>
        <w:rPr>
          <w:bCs/>
          <w:sz w:val="24"/>
          <w:szCs w:val="24"/>
        </w:rPr>
      </w:pPr>
      <w:r w:rsidRPr="00483490">
        <w:rPr>
          <w:bCs/>
          <w:sz w:val="24"/>
          <w:szCs w:val="24"/>
        </w:rPr>
        <w:t>Thus,</w:t>
      </w:r>
      <w:r w:rsidR="00C554C4" w:rsidRPr="00483490">
        <w:rPr>
          <w:bCs/>
          <w:sz w:val="24"/>
          <w:szCs w:val="24"/>
        </w:rPr>
        <w:t xml:space="preserve"> weighted average for a particular grade strip lying in the same cross section, </w:t>
      </w:r>
      <w:proofErr w:type="gramStart"/>
      <w:r w:rsidR="00C554C4" w:rsidRPr="00483490">
        <w:rPr>
          <w:bCs/>
          <w:sz w:val="24"/>
          <w:szCs w:val="24"/>
        </w:rPr>
        <w:t>G</w:t>
      </w:r>
      <w:r w:rsidR="00C554C4" w:rsidRPr="00483490">
        <w:rPr>
          <w:bCs/>
          <w:sz w:val="24"/>
          <w:szCs w:val="24"/>
          <w:vertAlign w:val="subscript"/>
        </w:rPr>
        <w:t>w</w:t>
      </w:r>
      <w:proofErr w:type="gramEnd"/>
      <w:r w:rsidR="00C554C4" w:rsidRPr="00483490">
        <w:rPr>
          <w:bCs/>
          <w:sz w:val="24"/>
          <w:szCs w:val="24"/>
          <w:cs/>
          <w:lang w:bidi="or-IN"/>
        </w:rPr>
        <w:t xml:space="preserve"> = (</w:t>
      </w:r>
      <w:r w:rsidR="00C554C4" w:rsidRPr="00483490">
        <w:rPr>
          <w:bCs/>
          <w:sz w:val="24"/>
          <w:szCs w:val="24"/>
        </w:rPr>
        <w:t>G</w:t>
      </w:r>
      <w:r w:rsidR="00C554C4" w:rsidRPr="00483490">
        <w:rPr>
          <w:bCs/>
          <w:sz w:val="24"/>
          <w:szCs w:val="24"/>
          <w:vertAlign w:val="subscript"/>
        </w:rPr>
        <w:t>1</w:t>
      </w:r>
      <w:r w:rsidR="00C554C4" w:rsidRPr="00483490">
        <w:rPr>
          <w:bCs/>
          <w:sz w:val="24"/>
          <w:szCs w:val="24"/>
        </w:rPr>
        <w:t>T</w:t>
      </w:r>
      <w:r w:rsidR="00C554C4" w:rsidRPr="00483490">
        <w:rPr>
          <w:bCs/>
          <w:sz w:val="24"/>
          <w:szCs w:val="24"/>
          <w:vertAlign w:val="subscript"/>
        </w:rPr>
        <w:t>1</w:t>
      </w:r>
      <w:r w:rsidR="00C554C4" w:rsidRPr="00483490">
        <w:rPr>
          <w:bCs/>
          <w:sz w:val="24"/>
          <w:szCs w:val="24"/>
          <w:cs/>
          <w:lang w:bidi="or-IN"/>
        </w:rPr>
        <w:t xml:space="preserve"> + </w:t>
      </w:r>
      <w:r w:rsidR="00C554C4" w:rsidRPr="00483490">
        <w:rPr>
          <w:bCs/>
          <w:sz w:val="24"/>
          <w:szCs w:val="24"/>
        </w:rPr>
        <w:t>G</w:t>
      </w:r>
      <w:r w:rsidR="00C554C4" w:rsidRPr="00483490">
        <w:rPr>
          <w:bCs/>
          <w:sz w:val="24"/>
          <w:szCs w:val="24"/>
          <w:vertAlign w:val="subscript"/>
        </w:rPr>
        <w:t>2</w:t>
      </w:r>
      <w:r w:rsidR="00C554C4" w:rsidRPr="00483490">
        <w:rPr>
          <w:bCs/>
          <w:sz w:val="24"/>
          <w:szCs w:val="24"/>
        </w:rPr>
        <w:t>T</w:t>
      </w:r>
      <w:r w:rsidR="00C554C4" w:rsidRPr="00483490">
        <w:rPr>
          <w:bCs/>
          <w:sz w:val="24"/>
          <w:szCs w:val="24"/>
          <w:vertAlign w:val="subscript"/>
        </w:rPr>
        <w:t>2</w:t>
      </w:r>
      <w:r w:rsidR="00C554C4" w:rsidRPr="00483490">
        <w:rPr>
          <w:bCs/>
          <w:sz w:val="24"/>
          <w:szCs w:val="24"/>
          <w:cs/>
          <w:lang w:bidi="or-IN"/>
        </w:rPr>
        <w:t xml:space="preserve"> + </w:t>
      </w:r>
      <w:r w:rsidR="00C554C4" w:rsidRPr="00483490">
        <w:rPr>
          <w:bCs/>
          <w:sz w:val="24"/>
          <w:szCs w:val="24"/>
        </w:rPr>
        <w:t xml:space="preserve">…… </w:t>
      </w:r>
      <w:r w:rsidR="00C554C4" w:rsidRPr="00483490">
        <w:rPr>
          <w:bCs/>
          <w:sz w:val="24"/>
          <w:szCs w:val="24"/>
          <w:cs/>
          <w:lang w:bidi="or-IN"/>
        </w:rPr>
        <w:t xml:space="preserve">+ </w:t>
      </w:r>
      <w:r w:rsidRPr="00483490">
        <w:rPr>
          <w:bCs/>
          <w:sz w:val="24"/>
          <w:szCs w:val="24"/>
        </w:rPr>
        <w:t>G</w:t>
      </w:r>
      <w:r w:rsidRPr="00483490">
        <w:rPr>
          <w:bCs/>
          <w:sz w:val="24"/>
          <w:szCs w:val="24"/>
          <w:vertAlign w:val="subscript"/>
        </w:rPr>
        <w:t>n</w:t>
      </w:r>
      <w:r w:rsidRPr="00483490">
        <w:rPr>
          <w:bCs/>
          <w:sz w:val="24"/>
          <w:szCs w:val="24"/>
        </w:rPr>
        <w:t>T</w:t>
      </w:r>
      <w:r w:rsidRPr="00483490">
        <w:rPr>
          <w:bCs/>
          <w:sz w:val="24"/>
          <w:szCs w:val="24"/>
          <w:vertAlign w:val="subscript"/>
        </w:rPr>
        <w:t>n</w:t>
      </w:r>
      <w:r w:rsidRPr="00483490">
        <w:rPr>
          <w:bCs/>
          <w:sz w:val="24"/>
          <w:szCs w:val="24"/>
          <w:cs/>
          <w:lang w:bidi="or-IN"/>
        </w:rPr>
        <w:t>)</w:t>
      </w:r>
      <w:r w:rsidR="00C554C4" w:rsidRPr="00483490">
        <w:rPr>
          <w:bCs/>
          <w:sz w:val="24"/>
          <w:szCs w:val="24"/>
          <w:cs/>
          <w:lang w:bidi="or-IN"/>
        </w:rPr>
        <w:t xml:space="preserve"> / (</w:t>
      </w:r>
      <w:r w:rsidR="00C554C4" w:rsidRPr="00483490">
        <w:rPr>
          <w:bCs/>
          <w:sz w:val="24"/>
          <w:szCs w:val="24"/>
        </w:rPr>
        <w:t>T</w:t>
      </w:r>
      <w:r w:rsidR="00C554C4" w:rsidRPr="00483490">
        <w:rPr>
          <w:bCs/>
          <w:sz w:val="24"/>
          <w:szCs w:val="24"/>
          <w:vertAlign w:val="subscript"/>
        </w:rPr>
        <w:t>1</w:t>
      </w:r>
      <w:r w:rsidR="00C554C4" w:rsidRPr="00483490">
        <w:rPr>
          <w:bCs/>
          <w:sz w:val="24"/>
          <w:szCs w:val="24"/>
          <w:cs/>
          <w:lang w:bidi="or-IN"/>
        </w:rPr>
        <w:t xml:space="preserve"> + </w:t>
      </w:r>
      <w:r w:rsidR="00C554C4" w:rsidRPr="00483490">
        <w:rPr>
          <w:bCs/>
          <w:sz w:val="24"/>
          <w:szCs w:val="24"/>
        </w:rPr>
        <w:t>T</w:t>
      </w:r>
      <w:r w:rsidR="00C554C4" w:rsidRPr="00483490">
        <w:rPr>
          <w:bCs/>
          <w:sz w:val="24"/>
          <w:szCs w:val="24"/>
          <w:vertAlign w:val="subscript"/>
        </w:rPr>
        <w:t>2</w:t>
      </w:r>
      <w:r w:rsidR="00C554C4" w:rsidRPr="00483490">
        <w:rPr>
          <w:bCs/>
          <w:sz w:val="24"/>
          <w:szCs w:val="24"/>
          <w:cs/>
          <w:lang w:bidi="or-IN"/>
        </w:rPr>
        <w:t xml:space="preserve"> + </w:t>
      </w:r>
      <w:r w:rsidR="00C554C4" w:rsidRPr="00483490">
        <w:rPr>
          <w:bCs/>
          <w:sz w:val="24"/>
          <w:szCs w:val="24"/>
        </w:rPr>
        <w:t xml:space="preserve">…… </w:t>
      </w:r>
      <w:r w:rsidR="00C554C4" w:rsidRPr="00483490">
        <w:rPr>
          <w:bCs/>
          <w:sz w:val="24"/>
          <w:szCs w:val="24"/>
          <w:cs/>
          <w:lang w:bidi="or-IN"/>
        </w:rPr>
        <w:t xml:space="preserve">+ </w:t>
      </w:r>
      <w:r w:rsidR="00C554C4" w:rsidRPr="00483490">
        <w:rPr>
          <w:bCs/>
          <w:sz w:val="24"/>
          <w:szCs w:val="24"/>
        </w:rPr>
        <w:t>T</w:t>
      </w:r>
      <w:r w:rsidR="00C554C4" w:rsidRPr="00483490">
        <w:rPr>
          <w:bCs/>
          <w:sz w:val="24"/>
          <w:szCs w:val="24"/>
          <w:vertAlign w:val="subscript"/>
        </w:rPr>
        <w:t>n</w:t>
      </w:r>
      <w:r w:rsidR="00C554C4" w:rsidRPr="00483490">
        <w:rPr>
          <w:bCs/>
          <w:sz w:val="24"/>
          <w:szCs w:val="24"/>
          <w:cs/>
          <w:lang w:bidi="or-IN"/>
        </w:rPr>
        <w:t>)</w:t>
      </w:r>
      <w:r w:rsidR="00C554C4" w:rsidRPr="00483490">
        <w:rPr>
          <w:bCs/>
          <w:sz w:val="24"/>
          <w:szCs w:val="24"/>
        </w:rPr>
        <w:t>; where, G</w:t>
      </w:r>
      <w:r w:rsidR="00C554C4" w:rsidRPr="00483490">
        <w:rPr>
          <w:bCs/>
          <w:sz w:val="24"/>
          <w:szCs w:val="24"/>
          <w:vertAlign w:val="subscript"/>
        </w:rPr>
        <w:t>1</w:t>
      </w:r>
      <w:r w:rsidR="00C554C4" w:rsidRPr="00483490">
        <w:rPr>
          <w:bCs/>
          <w:sz w:val="24"/>
          <w:szCs w:val="24"/>
          <w:cs/>
          <w:lang w:bidi="or-IN"/>
        </w:rPr>
        <w:t>-</w:t>
      </w:r>
      <w:r w:rsidR="00C554C4" w:rsidRPr="00483490">
        <w:rPr>
          <w:bCs/>
          <w:sz w:val="24"/>
          <w:szCs w:val="24"/>
        </w:rPr>
        <w:t>Average grade of a borehole lying in a cross section, T</w:t>
      </w:r>
      <w:r w:rsidR="00C554C4" w:rsidRPr="00483490">
        <w:rPr>
          <w:bCs/>
          <w:sz w:val="24"/>
          <w:szCs w:val="24"/>
          <w:vertAlign w:val="subscript"/>
        </w:rPr>
        <w:t>1</w:t>
      </w:r>
      <w:r w:rsidR="00C554C4" w:rsidRPr="00483490">
        <w:rPr>
          <w:bCs/>
          <w:sz w:val="24"/>
          <w:szCs w:val="24"/>
          <w:cs/>
          <w:lang w:bidi="or-IN"/>
        </w:rPr>
        <w:t xml:space="preserve"> -</w:t>
      </w:r>
      <w:r w:rsidR="00C554C4" w:rsidRPr="00483490">
        <w:rPr>
          <w:bCs/>
          <w:sz w:val="24"/>
          <w:szCs w:val="24"/>
        </w:rPr>
        <w:t>Total thickness of the corresponding borehole.</w:t>
      </w:r>
    </w:p>
    <w:p w14:paraId="7EDB5E13" w14:textId="77777777" w:rsidR="00C554C4" w:rsidRPr="00483490" w:rsidRDefault="00C554C4" w:rsidP="002032EC">
      <w:pPr>
        <w:widowControl/>
        <w:numPr>
          <w:ilvl w:val="0"/>
          <w:numId w:val="7"/>
        </w:numPr>
        <w:autoSpaceDE/>
        <w:autoSpaceDN/>
        <w:spacing w:after="120" w:line="360" w:lineRule="auto"/>
        <w:ind w:left="709" w:right="-164"/>
        <w:jc w:val="both"/>
        <w:rPr>
          <w:bCs/>
          <w:sz w:val="24"/>
          <w:szCs w:val="24"/>
        </w:rPr>
      </w:pPr>
      <w:r w:rsidRPr="00483490">
        <w:rPr>
          <w:bCs/>
          <w:sz w:val="24"/>
          <w:szCs w:val="24"/>
        </w:rPr>
        <w:t>Then the tonnage is calculated by multiplying the strike influence w</w:t>
      </w:r>
      <w:r w:rsidRPr="00483490">
        <w:rPr>
          <w:bCs/>
          <w:sz w:val="24"/>
          <w:szCs w:val="24"/>
          <w:cs/>
          <w:lang w:bidi="or-IN"/>
        </w:rPr>
        <w:t>.</w:t>
      </w:r>
      <w:r w:rsidRPr="00483490">
        <w:rPr>
          <w:bCs/>
          <w:sz w:val="24"/>
          <w:szCs w:val="24"/>
        </w:rPr>
        <w:t>r</w:t>
      </w:r>
      <w:r w:rsidRPr="00483490">
        <w:rPr>
          <w:bCs/>
          <w:sz w:val="24"/>
          <w:szCs w:val="24"/>
          <w:cs/>
          <w:lang w:bidi="or-IN"/>
        </w:rPr>
        <w:t>.</w:t>
      </w:r>
      <w:r w:rsidRPr="00483490">
        <w:rPr>
          <w:bCs/>
          <w:sz w:val="24"/>
          <w:szCs w:val="24"/>
        </w:rPr>
        <w:t>t</w:t>
      </w:r>
      <w:r w:rsidRPr="00483490">
        <w:rPr>
          <w:bCs/>
          <w:sz w:val="24"/>
          <w:szCs w:val="24"/>
          <w:cs/>
          <w:lang w:bidi="or-IN"/>
        </w:rPr>
        <w:t xml:space="preserve">. </w:t>
      </w:r>
      <w:r w:rsidRPr="00483490">
        <w:rPr>
          <w:bCs/>
          <w:sz w:val="24"/>
          <w:szCs w:val="24"/>
        </w:rPr>
        <w:t>the cross-sectional area of strip and bulk density</w:t>
      </w:r>
      <w:r w:rsidRPr="00483490">
        <w:rPr>
          <w:bCs/>
          <w:sz w:val="24"/>
          <w:szCs w:val="24"/>
          <w:cs/>
          <w:lang w:bidi="or-IN"/>
        </w:rPr>
        <w:t xml:space="preserve">. </w:t>
      </w:r>
      <w:r w:rsidRPr="00483490">
        <w:rPr>
          <w:bCs/>
          <w:sz w:val="24"/>
          <w:szCs w:val="24"/>
        </w:rPr>
        <w:t>i</w:t>
      </w:r>
      <w:r w:rsidRPr="00483490">
        <w:rPr>
          <w:bCs/>
          <w:sz w:val="24"/>
          <w:szCs w:val="24"/>
          <w:cs/>
          <w:lang w:bidi="or-IN"/>
        </w:rPr>
        <w:t>.</w:t>
      </w:r>
      <w:r w:rsidRPr="00483490">
        <w:rPr>
          <w:bCs/>
          <w:sz w:val="24"/>
          <w:szCs w:val="24"/>
        </w:rPr>
        <w:t>e</w:t>
      </w:r>
      <w:r w:rsidRPr="00483490">
        <w:rPr>
          <w:bCs/>
          <w:sz w:val="24"/>
          <w:szCs w:val="24"/>
          <w:cs/>
          <w:lang w:bidi="or-IN"/>
        </w:rPr>
        <w:t>.</w:t>
      </w:r>
      <w:r w:rsidRPr="00483490">
        <w:rPr>
          <w:bCs/>
          <w:sz w:val="24"/>
          <w:szCs w:val="24"/>
          <w:lang w:bidi="or-IN"/>
        </w:rPr>
        <w:t>,</w:t>
      </w:r>
      <w:r w:rsidRPr="00483490">
        <w:rPr>
          <w:bCs/>
          <w:sz w:val="24"/>
          <w:szCs w:val="24"/>
          <w:cs/>
          <w:lang w:bidi="or-IN"/>
        </w:rPr>
        <w:t xml:space="preserve"> </w:t>
      </w:r>
      <w:r w:rsidRPr="00483490">
        <w:rPr>
          <w:bCs/>
          <w:sz w:val="24"/>
          <w:szCs w:val="24"/>
        </w:rPr>
        <w:t xml:space="preserve">Tonnage or mass, M </w:t>
      </w:r>
      <w:r w:rsidRPr="00483490">
        <w:rPr>
          <w:bCs/>
          <w:sz w:val="24"/>
          <w:szCs w:val="24"/>
          <w:cs/>
          <w:lang w:bidi="or-IN"/>
        </w:rPr>
        <w:t xml:space="preserve">= </w:t>
      </w:r>
      <w:r w:rsidRPr="00483490">
        <w:rPr>
          <w:bCs/>
          <w:sz w:val="24"/>
          <w:szCs w:val="24"/>
        </w:rPr>
        <w:t>A</w:t>
      </w:r>
      <w:r w:rsidRPr="00483490">
        <w:rPr>
          <w:bCs/>
          <w:sz w:val="24"/>
          <w:szCs w:val="24"/>
          <w:cs/>
          <w:lang w:bidi="or-IN"/>
        </w:rPr>
        <w:t>*</w:t>
      </w:r>
      <w:r w:rsidRPr="00483490">
        <w:rPr>
          <w:bCs/>
          <w:sz w:val="24"/>
          <w:szCs w:val="24"/>
        </w:rPr>
        <w:t>S</w:t>
      </w:r>
      <w:r w:rsidRPr="00483490">
        <w:rPr>
          <w:bCs/>
          <w:sz w:val="24"/>
          <w:szCs w:val="24"/>
          <w:cs/>
          <w:lang w:bidi="or-IN"/>
        </w:rPr>
        <w:t>*</w:t>
      </w:r>
      <w:r w:rsidRPr="00483490">
        <w:rPr>
          <w:bCs/>
          <w:sz w:val="24"/>
          <w:szCs w:val="24"/>
        </w:rPr>
        <w:t xml:space="preserve">d; where, A - cross sectional area of a particular strip, S </w:t>
      </w:r>
      <w:r w:rsidRPr="00483490">
        <w:rPr>
          <w:bCs/>
          <w:sz w:val="24"/>
          <w:szCs w:val="24"/>
          <w:cs/>
          <w:lang w:bidi="or-IN"/>
        </w:rPr>
        <w:t xml:space="preserve">- </w:t>
      </w:r>
      <w:r w:rsidRPr="00483490">
        <w:rPr>
          <w:bCs/>
          <w:sz w:val="24"/>
          <w:szCs w:val="24"/>
        </w:rPr>
        <w:t>strike influence of the corresponding strip, and d -bulk density</w:t>
      </w:r>
      <w:r w:rsidRPr="00483490">
        <w:rPr>
          <w:bCs/>
          <w:sz w:val="24"/>
          <w:szCs w:val="24"/>
          <w:cs/>
          <w:lang w:bidi="or-IN"/>
        </w:rPr>
        <w:t>.</w:t>
      </w:r>
    </w:p>
    <w:p w14:paraId="40B4FE6E" w14:textId="77777777" w:rsidR="00C554C4" w:rsidRPr="00483490" w:rsidRDefault="00C554C4" w:rsidP="002032EC">
      <w:pPr>
        <w:widowControl/>
        <w:numPr>
          <w:ilvl w:val="0"/>
          <w:numId w:val="7"/>
        </w:numPr>
        <w:autoSpaceDE/>
        <w:autoSpaceDN/>
        <w:spacing w:after="120" w:line="360" w:lineRule="auto"/>
        <w:ind w:left="709" w:right="-164"/>
        <w:jc w:val="both"/>
        <w:rPr>
          <w:bCs/>
          <w:sz w:val="24"/>
          <w:szCs w:val="24"/>
        </w:rPr>
      </w:pPr>
      <w:r w:rsidRPr="00483490">
        <w:rPr>
          <w:bCs/>
          <w:sz w:val="24"/>
          <w:szCs w:val="24"/>
        </w:rPr>
        <w:t>Now the weighted average grade for the whole block of a particular ore type, Ga</w:t>
      </w:r>
      <w:r w:rsidRPr="00483490">
        <w:rPr>
          <w:bCs/>
          <w:sz w:val="24"/>
          <w:szCs w:val="24"/>
          <w:cs/>
          <w:lang w:bidi="or-IN"/>
        </w:rPr>
        <w:t>= (</w:t>
      </w:r>
      <w:r w:rsidRPr="00483490">
        <w:rPr>
          <w:bCs/>
          <w:sz w:val="24"/>
          <w:szCs w:val="24"/>
        </w:rPr>
        <w:t>G</w:t>
      </w:r>
      <w:r w:rsidRPr="00483490">
        <w:rPr>
          <w:bCs/>
          <w:sz w:val="24"/>
          <w:szCs w:val="24"/>
          <w:vertAlign w:val="subscript"/>
        </w:rPr>
        <w:t>w1</w:t>
      </w:r>
      <w:r w:rsidRPr="00483490">
        <w:rPr>
          <w:bCs/>
          <w:sz w:val="24"/>
          <w:szCs w:val="24"/>
          <w:cs/>
          <w:lang w:bidi="or-IN"/>
        </w:rPr>
        <w:t>*</w:t>
      </w:r>
      <w:r w:rsidRPr="00483490">
        <w:rPr>
          <w:bCs/>
          <w:sz w:val="24"/>
          <w:szCs w:val="24"/>
        </w:rPr>
        <w:t>M</w:t>
      </w:r>
      <w:r w:rsidRPr="00483490">
        <w:rPr>
          <w:bCs/>
          <w:sz w:val="24"/>
          <w:szCs w:val="24"/>
          <w:vertAlign w:val="subscript"/>
        </w:rPr>
        <w:t>1</w:t>
      </w:r>
      <w:r w:rsidRPr="00483490">
        <w:rPr>
          <w:bCs/>
          <w:sz w:val="24"/>
          <w:szCs w:val="24"/>
          <w:cs/>
          <w:lang w:bidi="or-IN"/>
        </w:rPr>
        <w:t xml:space="preserve"> + </w:t>
      </w:r>
      <w:r w:rsidRPr="00483490">
        <w:rPr>
          <w:bCs/>
          <w:sz w:val="24"/>
          <w:szCs w:val="24"/>
        </w:rPr>
        <w:t>Gw</w:t>
      </w:r>
      <w:r w:rsidRPr="00483490">
        <w:rPr>
          <w:bCs/>
          <w:sz w:val="24"/>
          <w:szCs w:val="24"/>
          <w:vertAlign w:val="subscript"/>
        </w:rPr>
        <w:t>2</w:t>
      </w:r>
      <w:r w:rsidRPr="00483490">
        <w:rPr>
          <w:bCs/>
          <w:sz w:val="24"/>
          <w:szCs w:val="24"/>
          <w:cs/>
          <w:lang w:bidi="or-IN"/>
        </w:rPr>
        <w:t>*</w:t>
      </w:r>
      <w:r w:rsidRPr="00483490">
        <w:rPr>
          <w:bCs/>
          <w:sz w:val="24"/>
          <w:szCs w:val="24"/>
        </w:rPr>
        <w:t>M</w:t>
      </w:r>
      <w:r w:rsidRPr="00483490">
        <w:rPr>
          <w:bCs/>
          <w:sz w:val="24"/>
          <w:szCs w:val="24"/>
          <w:vertAlign w:val="subscript"/>
        </w:rPr>
        <w:t xml:space="preserve">2 </w:t>
      </w:r>
      <w:r w:rsidRPr="00483490">
        <w:rPr>
          <w:bCs/>
          <w:sz w:val="24"/>
          <w:szCs w:val="24"/>
          <w:cs/>
          <w:lang w:bidi="or-IN"/>
        </w:rPr>
        <w:t xml:space="preserve">+ </w:t>
      </w:r>
      <w:r w:rsidRPr="00483490">
        <w:rPr>
          <w:bCs/>
          <w:sz w:val="24"/>
          <w:szCs w:val="24"/>
        </w:rPr>
        <w:t xml:space="preserve">…… </w:t>
      </w:r>
      <w:r w:rsidRPr="00483490">
        <w:rPr>
          <w:bCs/>
          <w:sz w:val="24"/>
          <w:szCs w:val="24"/>
          <w:cs/>
          <w:lang w:bidi="or-IN"/>
        </w:rPr>
        <w:t xml:space="preserve">+ </w:t>
      </w:r>
      <w:r w:rsidRPr="00483490">
        <w:rPr>
          <w:bCs/>
          <w:sz w:val="24"/>
          <w:szCs w:val="24"/>
        </w:rPr>
        <w:t>Gw</w:t>
      </w:r>
      <w:r w:rsidRPr="00483490">
        <w:rPr>
          <w:bCs/>
          <w:sz w:val="24"/>
          <w:szCs w:val="24"/>
          <w:vertAlign w:val="subscript"/>
        </w:rPr>
        <w:t>n</w:t>
      </w:r>
      <w:r w:rsidRPr="00483490">
        <w:rPr>
          <w:bCs/>
          <w:sz w:val="24"/>
          <w:szCs w:val="24"/>
          <w:cs/>
          <w:lang w:bidi="or-IN"/>
        </w:rPr>
        <w:t>*</w:t>
      </w:r>
      <w:r w:rsidRPr="00483490">
        <w:rPr>
          <w:bCs/>
          <w:sz w:val="24"/>
          <w:szCs w:val="24"/>
        </w:rPr>
        <w:t>M</w:t>
      </w:r>
      <w:r w:rsidRPr="00483490">
        <w:rPr>
          <w:bCs/>
          <w:sz w:val="24"/>
          <w:szCs w:val="24"/>
          <w:vertAlign w:val="subscript"/>
        </w:rPr>
        <w:t>n</w:t>
      </w:r>
      <w:r w:rsidRPr="00483490">
        <w:rPr>
          <w:bCs/>
          <w:sz w:val="24"/>
          <w:szCs w:val="24"/>
          <w:cs/>
          <w:lang w:bidi="or-IN"/>
        </w:rPr>
        <w:t>) / (</w:t>
      </w:r>
      <w:r w:rsidRPr="00483490">
        <w:rPr>
          <w:bCs/>
          <w:sz w:val="24"/>
          <w:szCs w:val="24"/>
        </w:rPr>
        <w:t>M</w:t>
      </w:r>
      <w:r w:rsidRPr="00483490">
        <w:rPr>
          <w:bCs/>
          <w:sz w:val="24"/>
          <w:szCs w:val="24"/>
          <w:vertAlign w:val="subscript"/>
        </w:rPr>
        <w:t>1</w:t>
      </w:r>
      <w:r w:rsidRPr="00483490">
        <w:rPr>
          <w:bCs/>
          <w:sz w:val="24"/>
          <w:szCs w:val="24"/>
          <w:cs/>
          <w:lang w:bidi="or-IN"/>
        </w:rPr>
        <w:t xml:space="preserve"> + </w:t>
      </w:r>
      <w:r w:rsidRPr="00483490">
        <w:rPr>
          <w:bCs/>
          <w:sz w:val="24"/>
          <w:szCs w:val="24"/>
        </w:rPr>
        <w:t>M</w:t>
      </w:r>
      <w:r w:rsidRPr="00483490">
        <w:rPr>
          <w:bCs/>
          <w:sz w:val="24"/>
          <w:szCs w:val="24"/>
          <w:vertAlign w:val="subscript"/>
        </w:rPr>
        <w:t>2</w:t>
      </w:r>
      <w:r w:rsidRPr="00483490">
        <w:rPr>
          <w:bCs/>
          <w:sz w:val="24"/>
          <w:szCs w:val="24"/>
          <w:cs/>
          <w:lang w:bidi="or-IN"/>
        </w:rPr>
        <w:t xml:space="preserve"> + </w:t>
      </w:r>
      <w:r w:rsidRPr="00483490">
        <w:rPr>
          <w:bCs/>
          <w:sz w:val="24"/>
          <w:szCs w:val="24"/>
        </w:rPr>
        <w:t>……</w:t>
      </w:r>
      <w:r w:rsidRPr="00483490">
        <w:rPr>
          <w:bCs/>
          <w:sz w:val="24"/>
          <w:szCs w:val="24"/>
          <w:cs/>
          <w:lang w:bidi="or-IN"/>
        </w:rPr>
        <w:t xml:space="preserve"> + </w:t>
      </w:r>
      <w:r w:rsidRPr="00483490">
        <w:rPr>
          <w:bCs/>
          <w:sz w:val="24"/>
          <w:szCs w:val="24"/>
        </w:rPr>
        <w:t>M</w:t>
      </w:r>
      <w:r w:rsidRPr="00483490">
        <w:rPr>
          <w:bCs/>
          <w:sz w:val="24"/>
          <w:szCs w:val="24"/>
          <w:vertAlign w:val="subscript"/>
        </w:rPr>
        <w:t>n</w:t>
      </w:r>
      <w:r w:rsidRPr="00483490">
        <w:rPr>
          <w:bCs/>
          <w:sz w:val="24"/>
          <w:szCs w:val="24"/>
          <w:cs/>
          <w:lang w:bidi="or-IN"/>
        </w:rPr>
        <w:t xml:space="preserve">) </w:t>
      </w:r>
      <w:r w:rsidRPr="00483490">
        <w:rPr>
          <w:bCs/>
          <w:sz w:val="24"/>
          <w:szCs w:val="24"/>
        </w:rPr>
        <w:t>; where G</w:t>
      </w:r>
      <w:r w:rsidRPr="00483490">
        <w:rPr>
          <w:bCs/>
          <w:sz w:val="24"/>
          <w:szCs w:val="24"/>
          <w:vertAlign w:val="subscript"/>
        </w:rPr>
        <w:t>w1</w:t>
      </w:r>
      <w:r w:rsidRPr="00483490">
        <w:rPr>
          <w:bCs/>
          <w:sz w:val="24"/>
          <w:szCs w:val="24"/>
          <w:cs/>
          <w:lang w:bidi="or-IN"/>
        </w:rPr>
        <w:t xml:space="preserve">= </w:t>
      </w:r>
      <w:r w:rsidRPr="00483490">
        <w:rPr>
          <w:bCs/>
          <w:sz w:val="24"/>
          <w:szCs w:val="24"/>
        </w:rPr>
        <w:t>weighted average grade of an individual cross section strip, M</w:t>
      </w:r>
      <w:r w:rsidRPr="00483490">
        <w:rPr>
          <w:bCs/>
          <w:sz w:val="24"/>
          <w:szCs w:val="24"/>
          <w:vertAlign w:val="subscript"/>
        </w:rPr>
        <w:t>1</w:t>
      </w:r>
      <w:r w:rsidRPr="00483490">
        <w:rPr>
          <w:bCs/>
          <w:sz w:val="24"/>
          <w:szCs w:val="24"/>
          <w:cs/>
          <w:lang w:bidi="or-IN"/>
        </w:rPr>
        <w:t xml:space="preserve"> - </w:t>
      </w:r>
      <w:r w:rsidRPr="00483490">
        <w:rPr>
          <w:bCs/>
          <w:sz w:val="24"/>
          <w:szCs w:val="24"/>
        </w:rPr>
        <w:t>Tonnage or mass of the respective strip of that section</w:t>
      </w:r>
      <w:r w:rsidRPr="00483490">
        <w:rPr>
          <w:bCs/>
          <w:sz w:val="24"/>
          <w:szCs w:val="24"/>
          <w:cs/>
          <w:lang w:bidi="or-IN"/>
        </w:rPr>
        <w:t>.</w:t>
      </w:r>
    </w:p>
    <w:p w14:paraId="7A91A1A4" w14:textId="77777777" w:rsidR="00C554C4" w:rsidRPr="00483490" w:rsidRDefault="00C554C4" w:rsidP="002032EC">
      <w:pPr>
        <w:widowControl/>
        <w:numPr>
          <w:ilvl w:val="0"/>
          <w:numId w:val="7"/>
        </w:numPr>
        <w:autoSpaceDE/>
        <w:autoSpaceDN/>
        <w:spacing w:after="120" w:line="360" w:lineRule="auto"/>
        <w:ind w:left="709" w:right="-164"/>
        <w:jc w:val="both"/>
        <w:rPr>
          <w:bCs/>
          <w:sz w:val="24"/>
          <w:szCs w:val="24"/>
          <w:lang w:bidi="or-IN"/>
        </w:rPr>
      </w:pPr>
      <w:r w:rsidRPr="00483490">
        <w:rPr>
          <w:bCs/>
          <w:sz w:val="24"/>
          <w:szCs w:val="24"/>
        </w:rPr>
        <w:t xml:space="preserve">The lateral extension has been considered for resource assessment to a maximum influence of 50% of grid spacing of the probe point depending on geological considerations supplemented by geological continuity by mapping. </w:t>
      </w:r>
    </w:p>
    <w:p w14:paraId="0F30FCE7" w14:textId="638459AB" w:rsidR="00E31D43" w:rsidRPr="00483490" w:rsidRDefault="00C554C4" w:rsidP="00E64119">
      <w:pPr>
        <w:spacing w:line="360" w:lineRule="auto"/>
        <w:ind w:right="-164"/>
        <w:jc w:val="both"/>
        <w:rPr>
          <w:sz w:val="24"/>
          <w:szCs w:val="24"/>
        </w:rPr>
      </w:pPr>
      <w:r w:rsidRPr="00483490">
        <w:rPr>
          <w:sz w:val="24"/>
          <w:szCs w:val="24"/>
        </w:rPr>
        <w:t>Section wise grade calculation of different categories of graphite of Naring</w:t>
      </w:r>
      <w:r w:rsidR="00AB384E" w:rsidRPr="00483490">
        <w:rPr>
          <w:sz w:val="24"/>
          <w:szCs w:val="24"/>
        </w:rPr>
        <w:t>panga Block is furnished below:</w:t>
      </w:r>
    </w:p>
    <w:p w14:paraId="6562E795" w14:textId="77777777" w:rsidR="00E31D43" w:rsidRPr="00483490" w:rsidRDefault="00E31D43" w:rsidP="00E64119">
      <w:pPr>
        <w:spacing w:line="360" w:lineRule="auto"/>
        <w:ind w:right="-164"/>
        <w:jc w:val="both"/>
        <w:rPr>
          <w:sz w:val="24"/>
          <w:szCs w:val="24"/>
        </w:rPr>
      </w:pPr>
    </w:p>
    <w:p w14:paraId="54155DDD" w14:textId="77777777" w:rsidR="00C32EE9" w:rsidRPr="00483490" w:rsidRDefault="00C32EE9" w:rsidP="00E64119">
      <w:pPr>
        <w:spacing w:line="360" w:lineRule="auto"/>
        <w:ind w:right="-164"/>
        <w:jc w:val="both"/>
        <w:rPr>
          <w:b/>
          <w:sz w:val="24"/>
          <w:szCs w:val="24"/>
          <w:u w:val="single"/>
        </w:rPr>
      </w:pPr>
    </w:p>
    <w:p w14:paraId="52BED761" w14:textId="77777777" w:rsidR="00C32EE9" w:rsidRPr="00483490" w:rsidRDefault="00C32EE9" w:rsidP="00E64119">
      <w:pPr>
        <w:spacing w:line="360" w:lineRule="auto"/>
        <w:ind w:right="-164"/>
        <w:jc w:val="both"/>
        <w:rPr>
          <w:b/>
          <w:sz w:val="24"/>
          <w:szCs w:val="24"/>
          <w:u w:val="single"/>
        </w:rPr>
      </w:pPr>
    </w:p>
    <w:p w14:paraId="7E5973E2" w14:textId="77777777" w:rsidR="00C32EE9" w:rsidRPr="00483490" w:rsidRDefault="00C32EE9" w:rsidP="00E64119">
      <w:pPr>
        <w:spacing w:line="360" w:lineRule="auto"/>
        <w:ind w:right="-164"/>
        <w:jc w:val="both"/>
        <w:rPr>
          <w:b/>
          <w:sz w:val="24"/>
          <w:szCs w:val="24"/>
          <w:u w:val="single"/>
        </w:rPr>
      </w:pPr>
    </w:p>
    <w:p w14:paraId="48BFA887" w14:textId="77777777" w:rsidR="00C32EE9" w:rsidRPr="00483490" w:rsidRDefault="00C32EE9" w:rsidP="00E64119">
      <w:pPr>
        <w:spacing w:line="360" w:lineRule="auto"/>
        <w:ind w:right="-164"/>
        <w:jc w:val="both"/>
        <w:rPr>
          <w:b/>
          <w:sz w:val="24"/>
          <w:szCs w:val="24"/>
          <w:u w:val="single"/>
        </w:rPr>
      </w:pPr>
    </w:p>
    <w:p w14:paraId="7BB10D72" w14:textId="2ACF7D90" w:rsidR="00C32EE9" w:rsidRPr="00483490" w:rsidRDefault="00C32EE9" w:rsidP="00E64119">
      <w:pPr>
        <w:spacing w:line="360" w:lineRule="auto"/>
        <w:ind w:right="-164"/>
        <w:jc w:val="both"/>
        <w:rPr>
          <w:b/>
          <w:sz w:val="24"/>
          <w:szCs w:val="24"/>
          <w:u w:val="single"/>
        </w:rPr>
      </w:pPr>
    </w:p>
    <w:p w14:paraId="7510D20E" w14:textId="27CB2BFA" w:rsidR="00C37BE7" w:rsidRPr="00483490" w:rsidRDefault="00C37BE7" w:rsidP="00E64119">
      <w:pPr>
        <w:spacing w:line="360" w:lineRule="auto"/>
        <w:ind w:right="-164"/>
        <w:jc w:val="both"/>
        <w:rPr>
          <w:b/>
          <w:sz w:val="24"/>
          <w:szCs w:val="24"/>
          <w:u w:val="single"/>
        </w:rPr>
      </w:pPr>
    </w:p>
    <w:p w14:paraId="3862EB3D" w14:textId="37181131" w:rsidR="00C37BE7" w:rsidRPr="00483490" w:rsidRDefault="00C37BE7" w:rsidP="00E64119">
      <w:pPr>
        <w:spacing w:line="360" w:lineRule="auto"/>
        <w:ind w:right="-164"/>
        <w:jc w:val="both"/>
        <w:rPr>
          <w:b/>
          <w:sz w:val="24"/>
          <w:szCs w:val="24"/>
          <w:u w:val="single"/>
        </w:rPr>
      </w:pPr>
    </w:p>
    <w:p w14:paraId="31584504" w14:textId="77777777" w:rsidR="00C37BE7" w:rsidRPr="00483490" w:rsidRDefault="00C37BE7" w:rsidP="00E64119">
      <w:pPr>
        <w:spacing w:line="360" w:lineRule="auto"/>
        <w:ind w:right="-164"/>
        <w:jc w:val="both"/>
        <w:rPr>
          <w:b/>
          <w:sz w:val="24"/>
          <w:szCs w:val="24"/>
          <w:u w:val="single"/>
        </w:rPr>
      </w:pPr>
    </w:p>
    <w:p w14:paraId="525DB66A" w14:textId="77777777" w:rsidR="00C32EE9" w:rsidRPr="00483490" w:rsidRDefault="00C32EE9" w:rsidP="00E64119">
      <w:pPr>
        <w:spacing w:line="360" w:lineRule="auto"/>
        <w:ind w:right="-164"/>
        <w:jc w:val="both"/>
        <w:rPr>
          <w:b/>
          <w:sz w:val="24"/>
          <w:szCs w:val="24"/>
          <w:u w:val="single"/>
        </w:rPr>
      </w:pPr>
    </w:p>
    <w:p w14:paraId="4EEF1DE1" w14:textId="29E28EEE" w:rsidR="009622CA" w:rsidRPr="00483490" w:rsidRDefault="00D55DFD" w:rsidP="00E64119">
      <w:pPr>
        <w:spacing w:line="360" w:lineRule="auto"/>
        <w:ind w:right="-164"/>
        <w:jc w:val="both"/>
        <w:rPr>
          <w:sz w:val="24"/>
          <w:szCs w:val="24"/>
        </w:rPr>
      </w:pPr>
      <w:r w:rsidRPr="00483490">
        <w:rPr>
          <w:b/>
          <w:sz w:val="24"/>
          <w:szCs w:val="24"/>
          <w:u w:val="single"/>
        </w:rPr>
        <w:lastRenderedPageBreak/>
        <w:t>Table 11</w:t>
      </w:r>
      <w:r w:rsidR="001C280C" w:rsidRPr="00483490">
        <w:rPr>
          <w:b/>
          <w:sz w:val="24"/>
          <w:szCs w:val="24"/>
          <w:u w:val="single"/>
        </w:rPr>
        <w:t>.4</w:t>
      </w:r>
      <w:r w:rsidR="00700F53" w:rsidRPr="00483490">
        <w:rPr>
          <w:b/>
          <w:sz w:val="24"/>
          <w:szCs w:val="24"/>
          <w:u w:val="single"/>
        </w:rPr>
        <w:t>:</w:t>
      </w:r>
      <w:r w:rsidR="004A68E3" w:rsidRPr="00483490">
        <w:rPr>
          <w:b/>
          <w:sz w:val="24"/>
          <w:szCs w:val="24"/>
          <w:u w:val="single"/>
        </w:rPr>
        <w:t xml:space="preserve"> </w:t>
      </w:r>
      <w:r w:rsidR="004A68E3" w:rsidRPr="00483490">
        <w:rPr>
          <w:b/>
          <w:bCs/>
          <w:sz w:val="24"/>
          <w:szCs w:val="24"/>
          <w:u w:val="single"/>
          <w:lang w:val="en-IN" w:eastAsia="en-IN"/>
        </w:rPr>
        <w:t>Section wise</w:t>
      </w:r>
      <w:r w:rsidR="00FE4DF3" w:rsidRPr="00483490">
        <w:rPr>
          <w:b/>
          <w:bCs/>
          <w:sz w:val="24"/>
          <w:szCs w:val="24"/>
          <w:u w:val="single"/>
          <w:lang w:val="en-IN" w:eastAsia="en-IN"/>
        </w:rPr>
        <w:t xml:space="preserve"> Graphite average FC content</w:t>
      </w:r>
    </w:p>
    <w:tbl>
      <w:tblPr>
        <w:tblpPr w:leftFromText="180" w:rightFromText="180" w:vertAnchor="page" w:horzAnchor="margin" w:tblpXSpec="center" w:tblpY="2311"/>
        <w:tblW w:w="9224" w:type="dxa"/>
        <w:tblLook w:val="04A0" w:firstRow="1" w:lastRow="0" w:firstColumn="1" w:lastColumn="0" w:noHBand="0" w:noVBand="1"/>
      </w:tblPr>
      <w:tblGrid>
        <w:gridCol w:w="1526"/>
        <w:gridCol w:w="1843"/>
        <w:gridCol w:w="708"/>
        <w:gridCol w:w="709"/>
        <w:gridCol w:w="709"/>
        <w:gridCol w:w="709"/>
        <w:gridCol w:w="708"/>
        <w:gridCol w:w="638"/>
        <w:gridCol w:w="1452"/>
        <w:gridCol w:w="222"/>
      </w:tblGrid>
      <w:tr w:rsidR="00944333" w:rsidRPr="00483490" w14:paraId="74C48847" w14:textId="77777777" w:rsidTr="00863B1B">
        <w:trPr>
          <w:trHeight w:val="20"/>
        </w:trPr>
        <w:tc>
          <w:tcPr>
            <w:tcW w:w="9002" w:type="dxa"/>
            <w:gridSpan w:val="9"/>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5E97B002" w14:textId="119F879A" w:rsidR="00944333" w:rsidRPr="00483490" w:rsidRDefault="00944333" w:rsidP="00E64119">
            <w:pPr>
              <w:ind w:right="-164"/>
              <w:jc w:val="center"/>
              <w:rPr>
                <w:b/>
                <w:bCs/>
                <w:sz w:val="24"/>
                <w:szCs w:val="24"/>
                <w:lang w:val="en-IN" w:eastAsia="en-IN"/>
              </w:rPr>
            </w:pPr>
            <w:r w:rsidRPr="00483490">
              <w:rPr>
                <w:b/>
                <w:bCs/>
                <w:sz w:val="24"/>
                <w:szCs w:val="24"/>
                <w:lang w:val="en-IN" w:eastAsia="en-IN"/>
              </w:rPr>
              <w:t xml:space="preserve">Section wise Graphite </w:t>
            </w:r>
            <w:r w:rsidR="004A68E3" w:rsidRPr="00483490">
              <w:rPr>
                <w:b/>
                <w:bCs/>
                <w:sz w:val="24"/>
                <w:szCs w:val="24"/>
                <w:lang w:val="en-IN" w:eastAsia="en-IN"/>
              </w:rPr>
              <w:t xml:space="preserve">grade </w:t>
            </w:r>
            <w:r w:rsidRPr="00483490">
              <w:rPr>
                <w:b/>
                <w:bCs/>
                <w:sz w:val="24"/>
                <w:szCs w:val="24"/>
                <w:lang w:val="en-IN" w:eastAsia="en-IN"/>
              </w:rPr>
              <w:t>average</w:t>
            </w:r>
          </w:p>
        </w:tc>
        <w:tc>
          <w:tcPr>
            <w:tcW w:w="0" w:type="auto"/>
            <w:shd w:val="clear" w:color="auto" w:fill="auto"/>
            <w:vAlign w:val="center"/>
            <w:hideMark/>
          </w:tcPr>
          <w:p w14:paraId="7C4817C3" w14:textId="77777777" w:rsidR="00944333" w:rsidRPr="00483490" w:rsidRDefault="00944333" w:rsidP="00E64119">
            <w:pPr>
              <w:ind w:right="-164"/>
              <w:jc w:val="both"/>
              <w:rPr>
                <w:sz w:val="24"/>
                <w:szCs w:val="24"/>
                <w:lang w:val="en-IN" w:eastAsia="en-IN"/>
              </w:rPr>
            </w:pPr>
          </w:p>
        </w:tc>
      </w:tr>
      <w:tr w:rsidR="00944333" w:rsidRPr="00483490" w14:paraId="5B205F14" w14:textId="77777777" w:rsidTr="00863B1B">
        <w:trPr>
          <w:trHeight w:val="20"/>
        </w:trPr>
        <w:tc>
          <w:tcPr>
            <w:tcW w:w="1526" w:type="dxa"/>
            <w:vMerge w:val="restart"/>
            <w:tcBorders>
              <w:top w:val="nil"/>
              <w:left w:val="single" w:sz="8" w:space="0" w:color="auto"/>
              <w:right w:val="single" w:sz="8" w:space="0" w:color="auto"/>
            </w:tcBorders>
            <w:shd w:val="clear" w:color="auto" w:fill="auto"/>
            <w:noWrap/>
            <w:vAlign w:val="center"/>
            <w:hideMark/>
          </w:tcPr>
          <w:p w14:paraId="32ACEFF9" w14:textId="77777777" w:rsidR="00944333" w:rsidRPr="00483490" w:rsidRDefault="00944333" w:rsidP="00E64119">
            <w:pPr>
              <w:ind w:right="-164"/>
              <w:jc w:val="both"/>
              <w:rPr>
                <w:sz w:val="24"/>
                <w:szCs w:val="24"/>
                <w:lang w:val="en-IN" w:eastAsia="en-IN"/>
              </w:rPr>
            </w:pPr>
            <w:r w:rsidRPr="00483490">
              <w:rPr>
                <w:sz w:val="24"/>
                <w:szCs w:val="24"/>
                <w:lang w:val="en-IN" w:eastAsia="en-IN"/>
              </w:rPr>
              <w:t> </w:t>
            </w:r>
          </w:p>
        </w:tc>
        <w:tc>
          <w:tcPr>
            <w:tcW w:w="1843" w:type="dxa"/>
            <w:vMerge w:val="restart"/>
            <w:tcBorders>
              <w:top w:val="nil"/>
              <w:left w:val="nil"/>
              <w:right w:val="single" w:sz="8" w:space="0" w:color="auto"/>
            </w:tcBorders>
            <w:shd w:val="clear" w:color="auto" w:fill="auto"/>
            <w:noWrap/>
            <w:vAlign w:val="center"/>
            <w:hideMark/>
          </w:tcPr>
          <w:p w14:paraId="2F7EF7C1" w14:textId="77777777" w:rsidR="00944333" w:rsidRPr="00483490" w:rsidRDefault="00944333" w:rsidP="00AB384E">
            <w:pPr>
              <w:ind w:right="-164"/>
              <w:rPr>
                <w:b/>
                <w:sz w:val="24"/>
                <w:szCs w:val="24"/>
                <w:lang w:val="en-IN" w:eastAsia="en-IN"/>
              </w:rPr>
            </w:pPr>
            <w:r w:rsidRPr="00483490">
              <w:rPr>
                <w:b/>
                <w:sz w:val="24"/>
                <w:szCs w:val="24"/>
                <w:lang w:val="en-IN" w:eastAsia="en-IN"/>
              </w:rPr>
              <w:t>Borehole</w:t>
            </w:r>
          </w:p>
        </w:tc>
        <w:tc>
          <w:tcPr>
            <w:tcW w:w="5633" w:type="dxa"/>
            <w:gridSpan w:val="7"/>
            <w:tcBorders>
              <w:top w:val="nil"/>
              <w:left w:val="single" w:sz="4" w:space="0" w:color="auto"/>
              <w:bottom w:val="single" w:sz="4" w:space="0" w:color="auto"/>
              <w:right w:val="single" w:sz="8" w:space="0" w:color="auto"/>
            </w:tcBorders>
            <w:shd w:val="clear" w:color="auto" w:fill="auto"/>
            <w:vAlign w:val="center"/>
          </w:tcPr>
          <w:p w14:paraId="34F367DA" w14:textId="77777777" w:rsidR="00944333" w:rsidRPr="00483490" w:rsidRDefault="00944333" w:rsidP="00E64119">
            <w:pPr>
              <w:ind w:right="-164"/>
              <w:jc w:val="center"/>
              <w:rPr>
                <w:sz w:val="24"/>
                <w:szCs w:val="24"/>
                <w:lang w:val="en-IN" w:eastAsia="en-IN"/>
              </w:rPr>
            </w:pPr>
            <w:r w:rsidRPr="00483490">
              <w:rPr>
                <w:sz w:val="24"/>
                <w:szCs w:val="24"/>
                <w:lang w:val="en-IN" w:eastAsia="en-IN"/>
              </w:rPr>
              <w:t>Average (%)</w:t>
            </w:r>
          </w:p>
        </w:tc>
        <w:tc>
          <w:tcPr>
            <w:tcW w:w="0" w:type="auto"/>
            <w:vMerge w:val="restart"/>
            <w:shd w:val="clear" w:color="auto" w:fill="auto"/>
            <w:vAlign w:val="center"/>
            <w:hideMark/>
          </w:tcPr>
          <w:p w14:paraId="78E3EDA2" w14:textId="77777777" w:rsidR="00944333" w:rsidRPr="00483490" w:rsidRDefault="00944333" w:rsidP="00E64119">
            <w:pPr>
              <w:ind w:right="-164"/>
              <w:jc w:val="both"/>
              <w:rPr>
                <w:sz w:val="24"/>
                <w:szCs w:val="24"/>
                <w:lang w:val="en-IN" w:eastAsia="en-IN"/>
              </w:rPr>
            </w:pPr>
          </w:p>
        </w:tc>
      </w:tr>
      <w:tr w:rsidR="00944333" w:rsidRPr="00483490" w14:paraId="372C336B" w14:textId="77777777" w:rsidTr="00863B1B">
        <w:trPr>
          <w:trHeight w:val="283"/>
        </w:trPr>
        <w:tc>
          <w:tcPr>
            <w:tcW w:w="1526" w:type="dxa"/>
            <w:vMerge/>
            <w:tcBorders>
              <w:left w:val="single" w:sz="8" w:space="0" w:color="auto"/>
              <w:bottom w:val="single" w:sz="8" w:space="0" w:color="auto"/>
              <w:right w:val="single" w:sz="8" w:space="0" w:color="auto"/>
            </w:tcBorders>
            <w:shd w:val="clear" w:color="auto" w:fill="auto"/>
            <w:noWrap/>
            <w:vAlign w:val="center"/>
          </w:tcPr>
          <w:p w14:paraId="03EC6C71" w14:textId="77777777" w:rsidR="00944333" w:rsidRPr="00483490" w:rsidRDefault="00944333" w:rsidP="00E64119">
            <w:pPr>
              <w:ind w:right="-164"/>
              <w:jc w:val="both"/>
              <w:rPr>
                <w:sz w:val="24"/>
                <w:szCs w:val="24"/>
                <w:lang w:val="en-IN" w:eastAsia="en-IN"/>
              </w:rPr>
            </w:pPr>
          </w:p>
        </w:tc>
        <w:tc>
          <w:tcPr>
            <w:tcW w:w="1843" w:type="dxa"/>
            <w:vMerge/>
            <w:tcBorders>
              <w:left w:val="nil"/>
              <w:bottom w:val="single" w:sz="8" w:space="0" w:color="auto"/>
              <w:right w:val="single" w:sz="8" w:space="0" w:color="auto"/>
            </w:tcBorders>
            <w:shd w:val="clear" w:color="auto" w:fill="auto"/>
            <w:noWrap/>
            <w:vAlign w:val="center"/>
          </w:tcPr>
          <w:p w14:paraId="2008ED4A" w14:textId="77777777" w:rsidR="00944333" w:rsidRPr="00483490" w:rsidRDefault="00944333" w:rsidP="00AB384E">
            <w:pPr>
              <w:ind w:right="-164"/>
              <w:rPr>
                <w:sz w:val="24"/>
                <w:szCs w:val="24"/>
                <w:lang w:val="en-IN" w:eastAsia="en-IN"/>
              </w:rPr>
            </w:pPr>
          </w:p>
        </w:tc>
        <w:tc>
          <w:tcPr>
            <w:tcW w:w="708" w:type="dxa"/>
            <w:tcBorders>
              <w:top w:val="single" w:sz="4" w:space="0" w:color="auto"/>
              <w:left w:val="single" w:sz="4" w:space="0" w:color="auto"/>
              <w:bottom w:val="single" w:sz="8" w:space="0" w:color="auto"/>
              <w:right w:val="single" w:sz="8" w:space="0" w:color="auto"/>
            </w:tcBorders>
            <w:shd w:val="clear" w:color="auto" w:fill="auto"/>
            <w:vAlign w:val="center"/>
          </w:tcPr>
          <w:p w14:paraId="1183F93E" w14:textId="77777777" w:rsidR="00944333" w:rsidRPr="00483490" w:rsidRDefault="00944333" w:rsidP="00863B1B">
            <w:pPr>
              <w:ind w:left="-107" w:right="-164"/>
              <w:jc w:val="center"/>
              <w:rPr>
                <w:b/>
                <w:sz w:val="24"/>
                <w:szCs w:val="24"/>
                <w:lang w:val="en-IN" w:eastAsia="en-IN"/>
              </w:rPr>
            </w:pPr>
            <w:r w:rsidRPr="00483490">
              <w:rPr>
                <w:b/>
                <w:sz w:val="24"/>
                <w:szCs w:val="24"/>
                <w:lang w:val="en-IN" w:eastAsia="en-IN"/>
              </w:rPr>
              <w:t>M</w:t>
            </w:r>
          </w:p>
        </w:tc>
        <w:tc>
          <w:tcPr>
            <w:tcW w:w="709" w:type="dxa"/>
            <w:tcBorders>
              <w:top w:val="single" w:sz="4" w:space="0" w:color="auto"/>
              <w:left w:val="nil"/>
              <w:bottom w:val="single" w:sz="8" w:space="0" w:color="auto"/>
              <w:right w:val="single" w:sz="8" w:space="0" w:color="auto"/>
            </w:tcBorders>
            <w:shd w:val="clear" w:color="auto" w:fill="auto"/>
            <w:noWrap/>
            <w:vAlign w:val="center"/>
          </w:tcPr>
          <w:p w14:paraId="0EFD6C55" w14:textId="77777777" w:rsidR="00944333" w:rsidRPr="00483490" w:rsidRDefault="00944333" w:rsidP="00863B1B">
            <w:pPr>
              <w:ind w:left="-107" w:right="-164"/>
              <w:jc w:val="center"/>
              <w:rPr>
                <w:b/>
                <w:sz w:val="24"/>
                <w:szCs w:val="24"/>
                <w:lang w:val="en-IN" w:eastAsia="en-IN"/>
              </w:rPr>
            </w:pPr>
            <w:r w:rsidRPr="00483490">
              <w:rPr>
                <w:b/>
                <w:sz w:val="24"/>
                <w:szCs w:val="24"/>
                <w:lang w:val="en-IN" w:eastAsia="en-IN"/>
              </w:rPr>
              <w:t>Al2O3</w:t>
            </w:r>
          </w:p>
        </w:tc>
        <w:tc>
          <w:tcPr>
            <w:tcW w:w="709" w:type="dxa"/>
            <w:tcBorders>
              <w:top w:val="single" w:sz="4" w:space="0" w:color="auto"/>
              <w:left w:val="nil"/>
              <w:bottom w:val="single" w:sz="8" w:space="0" w:color="auto"/>
              <w:right w:val="single" w:sz="8" w:space="0" w:color="auto"/>
            </w:tcBorders>
            <w:shd w:val="clear" w:color="auto" w:fill="auto"/>
            <w:noWrap/>
            <w:vAlign w:val="center"/>
          </w:tcPr>
          <w:p w14:paraId="2B31C42F" w14:textId="77777777" w:rsidR="00944333" w:rsidRPr="00483490" w:rsidRDefault="00944333" w:rsidP="00863B1B">
            <w:pPr>
              <w:ind w:left="-107" w:right="-164"/>
              <w:jc w:val="center"/>
              <w:rPr>
                <w:b/>
                <w:sz w:val="24"/>
                <w:szCs w:val="24"/>
                <w:lang w:val="en-IN" w:eastAsia="en-IN"/>
              </w:rPr>
            </w:pPr>
            <w:r w:rsidRPr="00483490">
              <w:rPr>
                <w:b/>
                <w:sz w:val="24"/>
                <w:szCs w:val="24"/>
                <w:lang w:val="en-IN" w:eastAsia="en-IN"/>
              </w:rPr>
              <w:t>SiO2</w:t>
            </w:r>
          </w:p>
        </w:tc>
        <w:tc>
          <w:tcPr>
            <w:tcW w:w="709" w:type="dxa"/>
            <w:tcBorders>
              <w:top w:val="single" w:sz="4" w:space="0" w:color="auto"/>
              <w:left w:val="nil"/>
              <w:bottom w:val="single" w:sz="8" w:space="0" w:color="auto"/>
              <w:right w:val="single" w:sz="8" w:space="0" w:color="auto"/>
            </w:tcBorders>
            <w:shd w:val="clear" w:color="auto" w:fill="auto"/>
            <w:noWrap/>
            <w:vAlign w:val="center"/>
          </w:tcPr>
          <w:p w14:paraId="2F40079B" w14:textId="77777777" w:rsidR="00944333" w:rsidRPr="00483490" w:rsidRDefault="00944333" w:rsidP="00863B1B">
            <w:pPr>
              <w:ind w:left="-107" w:right="-164"/>
              <w:jc w:val="center"/>
              <w:rPr>
                <w:b/>
                <w:sz w:val="24"/>
                <w:szCs w:val="24"/>
                <w:lang w:val="en-IN" w:eastAsia="en-IN"/>
              </w:rPr>
            </w:pPr>
            <w:r w:rsidRPr="00483490">
              <w:rPr>
                <w:b/>
                <w:sz w:val="24"/>
                <w:szCs w:val="24"/>
                <w:lang w:val="en-IN" w:eastAsia="en-IN"/>
              </w:rPr>
              <w:t>Ash</w:t>
            </w:r>
          </w:p>
        </w:tc>
        <w:tc>
          <w:tcPr>
            <w:tcW w:w="708" w:type="dxa"/>
            <w:tcBorders>
              <w:top w:val="single" w:sz="4" w:space="0" w:color="auto"/>
              <w:left w:val="nil"/>
              <w:bottom w:val="single" w:sz="8" w:space="0" w:color="auto"/>
              <w:right w:val="single" w:sz="8" w:space="0" w:color="auto"/>
            </w:tcBorders>
            <w:shd w:val="clear" w:color="auto" w:fill="auto"/>
            <w:noWrap/>
            <w:vAlign w:val="center"/>
          </w:tcPr>
          <w:p w14:paraId="4670988E" w14:textId="77777777" w:rsidR="00944333" w:rsidRPr="00483490" w:rsidRDefault="00944333" w:rsidP="00863B1B">
            <w:pPr>
              <w:ind w:left="-107" w:right="-164"/>
              <w:jc w:val="center"/>
              <w:rPr>
                <w:b/>
                <w:sz w:val="24"/>
                <w:szCs w:val="24"/>
                <w:lang w:val="en-IN" w:eastAsia="en-IN"/>
              </w:rPr>
            </w:pPr>
            <w:r w:rsidRPr="00483490">
              <w:rPr>
                <w:b/>
                <w:sz w:val="24"/>
                <w:szCs w:val="24"/>
                <w:lang w:val="en-IN" w:eastAsia="en-IN"/>
              </w:rPr>
              <w:t>LOI</w:t>
            </w:r>
          </w:p>
        </w:tc>
        <w:tc>
          <w:tcPr>
            <w:tcW w:w="638" w:type="dxa"/>
            <w:tcBorders>
              <w:top w:val="single" w:sz="4" w:space="0" w:color="auto"/>
              <w:left w:val="nil"/>
              <w:bottom w:val="single" w:sz="8" w:space="0" w:color="auto"/>
              <w:right w:val="single" w:sz="8" w:space="0" w:color="auto"/>
            </w:tcBorders>
            <w:shd w:val="clear" w:color="auto" w:fill="auto"/>
            <w:noWrap/>
            <w:vAlign w:val="center"/>
          </w:tcPr>
          <w:p w14:paraId="689951DB" w14:textId="77777777" w:rsidR="00944333" w:rsidRPr="00483490" w:rsidRDefault="00944333" w:rsidP="00863B1B">
            <w:pPr>
              <w:ind w:left="-107" w:right="-164"/>
              <w:jc w:val="center"/>
              <w:rPr>
                <w:b/>
                <w:sz w:val="24"/>
                <w:szCs w:val="24"/>
                <w:lang w:val="en-IN" w:eastAsia="en-IN"/>
              </w:rPr>
            </w:pPr>
            <w:r w:rsidRPr="00483490">
              <w:rPr>
                <w:b/>
                <w:sz w:val="24"/>
                <w:szCs w:val="24"/>
                <w:lang w:val="en-IN" w:eastAsia="en-IN"/>
              </w:rPr>
              <w:t>F.C</w:t>
            </w:r>
          </w:p>
        </w:tc>
        <w:tc>
          <w:tcPr>
            <w:tcW w:w="0" w:type="auto"/>
            <w:tcBorders>
              <w:top w:val="single" w:sz="4" w:space="0" w:color="auto"/>
              <w:left w:val="nil"/>
              <w:bottom w:val="single" w:sz="8" w:space="0" w:color="auto"/>
              <w:right w:val="single" w:sz="8" w:space="0" w:color="auto"/>
            </w:tcBorders>
            <w:shd w:val="clear" w:color="auto" w:fill="auto"/>
            <w:vAlign w:val="center"/>
          </w:tcPr>
          <w:p w14:paraId="5CE62954" w14:textId="77777777" w:rsidR="00944333" w:rsidRPr="00483490" w:rsidRDefault="00944333" w:rsidP="00863B1B">
            <w:pPr>
              <w:ind w:left="-107" w:right="-164"/>
              <w:jc w:val="center"/>
              <w:rPr>
                <w:b/>
                <w:sz w:val="24"/>
                <w:szCs w:val="24"/>
                <w:lang w:val="en-IN" w:eastAsia="en-IN"/>
              </w:rPr>
            </w:pPr>
            <w:r w:rsidRPr="00483490">
              <w:rPr>
                <w:b/>
                <w:sz w:val="24"/>
                <w:szCs w:val="24"/>
                <w:lang w:val="en-IN" w:eastAsia="en-IN"/>
              </w:rPr>
              <w:t>F.C</w:t>
            </w:r>
          </w:p>
          <w:p w14:paraId="04CC7581" w14:textId="77777777" w:rsidR="00944333" w:rsidRPr="00483490" w:rsidRDefault="00944333" w:rsidP="00863B1B">
            <w:pPr>
              <w:ind w:left="-107" w:right="-164"/>
              <w:jc w:val="center"/>
              <w:rPr>
                <w:b/>
                <w:sz w:val="24"/>
                <w:szCs w:val="24"/>
                <w:lang w:val="en-IN" w:eastAsia="en-IN"/>
              </w:rPr>
            </w:pPr>
            <w:r w:rsidRPr="00483490">
              <w:rPr>
                <w:b/>
                <w:sz w:val="24"/>
                <w:szCs w:val="24"/>
                <w:lang w:val="en-IN" w:eastAsia="en-IN"/>
              </w:rPr>
              <w:t>weighted avg.</w:t>
            </w:r>
          </w:p>
        </w:tc>
        <w:tc>
          <w:tcPr>
            <w:tcW w:w="0" w:type="auto"/>
            <w:vMerge/>
            <w:shd w:val="clear" w:color="auto" w:fill="auto"/>
            <w:vAlign w:val="center"/>
          </w:tcPr>
          <w:p w14:paraId="32C47E40" w14:textId="77777777" w:rsidR="00944333" w:rsidRPr="00483490" w:rsidRDefault="00944333" w:rsidP="00E64119">
            <w:pPr>
              <w:ind w:right="-164"/>
              <w:jc w:val="both"/>
              <w:rPr>
                <w:sz w:val="24"/>
                <w:szCs w:val="24"/>
                <w:lang w:val="en-IN" w:eastAsia="en-IN"/>
              </w:rPr>
            </w:pPr>
          </w:p>
        </w:tc>
      </w:tr>
      <w:tr w:rsidR="00944333" w:rsidRPr="00483490" w14:paraId="2F193E21" w14:textId="77777777" w:rsidTr="00863B1B">
        <w:trPr>
          <w:trHeight w:val="454"/>
        </w:trPr>
        <w:tc>
          <w:tcPr>
            <w:tcW w:w="1526"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35BD655D" w14:textId="77777777" w:rsidR="00944333" w:rsidRPr="00483490" w:rsidRDefault="00944333" w:rsidP="00E64119">
            <w:pPr>
              <w:ind w:right="-164"/>
              <w:jc w:val="both"/>
              <w:rPr>
                <w:b/>
                <w:bCs/>
                <w:sz w:val="24"/>
                <w:szCs w:val="24"/>
                <w:lang w:val="en-IN" w:eastAsia="en-IN"/>
              </w:rPr>
            </w:pPr>
            <w:r w:rsidRPr="00483490">
              <w:rPr>
                <w:b/>
                <w:bCs/>
                <w:sz w:val="24"/>
                <w:szCs w:val="24"/>
                <w:lang w:val="en-IN" w:eastAsia="en-IN"/>
              </w:rPr>
              <w:t>Section-AA’</w:t>
            </w:r>
          </w:p>
        </w:tc>
        <w:tc>
          <w:tcPr>
            <w:tcW w:w="1843" w:type="dxa"/>
            <w:tcBorders>
              <w:top w:val="nil"/>
              <w:left w:val="nil"/>
              <w:bottom w:val="single" w:sz="8" w:space="0" w:color="auto"/>
              <w:right w:val="single" w:sz="4" w:space="0" w:color="auto"/>
            </w:tcBorders>
            <w:shd w:val="clear" w:color="auto" w:fill="auto"/>
            <w:noWrap/>
            <w:vAlign w:val="center"/>
            <w:hideMark/>
          </w:tcPr>
          <w:p w14:paraId="3DE6844A" w14:textId="77777777" w:rsidR="00944333" w:rsidRPr="00483490" w:rsidRDefault="00944333" w:rsidP="00AB384E">
            <w:pPr>
              <w:ind w:right="-164"/>
              <w:rPr>
                <w:b/>
                <w:bCs/>
                <w:sz w:val="24"/>
                <w:szCs w:val="24"/>
                <w:lang w:val="en-IN" w:eastAsia="en-IN"/>
              </w:rPr>
            </w:pPr>
            <w:r w:rsidRPr="00483490">
              <w:rPr>
                <w:b/>
                <w:bCs/>
                <w:sz w:val="24"/>
                <w:szCs w:val="24"/>
                <w:lang w:val="en-IN" w:eastAsia="en-IN"/>
              </w:rPr>
              <w:t>NPBH-1</w:t>
            </w:r>
          </w:p>
        </w:tc>
        <w:tc>
          <w:tcPr>
            <w:tcW w:w="708" w:type="dxa"/>
            <w:tcBorders>
              <w:top w:val="nil"/>
              <w:left w:val="single" w:sz="4" w:space="0" w:color="auto"/>
              <w:bottom w:val="single" w:sz="8" w:space="0" w:color="auto"/>
              <w:right w:val="single" w:sz="8" w:space="0" w:color="auto"/>
            </w:tcBorders>
            <w:shd w:val="clear" w:color="auto" w:fill="auto"/>
            <w:vAlign w:val="center"/>
          </w:tcPr>
          <w:p w14:paraId="4F6DED1D" w14:textId="77777777" w:rsidR="00944333" w:rsidRPr="00483490" w:rsidRDefault="00944333" w:rsidP="00863B1B">
            <w:pPr>
              <w:ind w:left="-107" w:right="-164"/>
              <w:jc w:val="center"/>
              <w:rPr>
                <w:bCs/>
                <w:sz w:val="24"/>
                <w:szCs w:val="24"/>
                <w:lang w:val="en-IN" w:eastAsia="en-IN"/>
              </w:rPr>
            </w:pPr>
            <w:r w:rsidRPr="00483490">
              <w:rPr>
                <w:bCs/>
                <w:sz w:val="24"/>
                <w:szCs w:val="24"/>
                <w:lang w:val="en-IN" w:eastAsia="en-IN"/>
              </w:rPr>
              <w:t>1.81</w:t>
            </w:r>
          </w:p>
        </w:tc>
        <w:tc>
          <w:tcPr>
            <w:tcW w:w="709" w:type="dxa"/>
            <w:tcBorders>
              <w:top w:val="nil"/>
              <w:left w:val="nil"/>
              <w:bottom w:val="single" w:sz="8" w:space="0" w:color="auto"/>
              <w:right w:val="single" w:sz="8" w:space="0" w:color="auto"/>
            </w:tcBorders>
            <w:shd w:val="clear" w:color="auto" w:fill="auto"/>
            <w:noWrap/>
            <w:vAlign w:val="center"/>
          </w:tcPr>
          <w:p w14:paraId="472E5065" w14:textId="77777777" w:rsidR="00944333" w:rsidRPr="00483490" w:rsidRDefault="00944333" w:rsidP="000029A0">
            <w:pPr>
              <w:ind w:right="-164"/>
              <w:jc w:val="center"/>
              <w:rPr>
                <w:bCs/>
                <w:sz w:val="24"/>
                <w:szCs w:val="24"/>
                <w:lang w:val="en-IN" w:eastAsia="en-IN"/>
              </w:rPr>
            </w:pPr>
            <w:r w:rsidRPr="00483490">
              <w:rPr>
                <w:bCs/>
                <w:sz w:val="24"/>
                <w:szCs w:val="24"/>
                <w:lang w:val="en-IN" w:eastAsia="en-IN"/>
              </w:rPr>
              <w:t>11.06</w:t>
            </w:r>
          </w:p>
        </w:tc>
        <w:tc>
          <w:tcPr>
            <w:tcW w:w="709" w:type="dxa"/>
            <w:tcBorders>
              <w:top w:val="nil"/>
              <w:left w:val="nil"/>
              <w:bottom w:val="single" w:sz="8" w:space="0" w:color="auto"/>
              <w:right w:val="single" w:sz="8" w:space="0" w:color="auto"/>
            </w:tcBorders>
            <w:shd w:val="clear" w:color="auto" w:fill="auto"/>
            <w:noWrap/>
            <w:vAlign w:val="center"/>
          </w:tcPr>
          <w:p w14:paraId="56CF0AE2" w14:textId="77777777" w:rsidR="00944333" w:rsidRPr="00483490" w:rsidRDefault="00944333" w:rsidP="000029A0">
            <w:pPr>
              <w:ind w:right="-164"/>
              <w:jc w:val="center"/>
              <w:rPr>
                <w:bCs/>
                <w:sz w:val="24"/>
                <w:szCs w:val="24"/>
                <w:lang w:val="en-IN" w:eastAsia="en-IN"/>
              </w:rPr>
            </w:pPr>
            <w:r w:rsidRPr="00483490">
              <w:rPr>
                <w:bCs/>
                <w:sz w:val="24"/>
                <w:szCs w:val="24"/>
                <w:lang w:val="en-IN" w:eastAsia="en-IN"/>
              </w:rPr>
              <w:t>67.74</w:t>
            </w:r>
          </w:p>
        </w:tc>
        <w:tc>
          <w:tcPr>
            <w:tcW w:w="709" w:type="dxa"/>
            <w:tcBorders>
              <w:top w:val="nil"/>
              <w:left w:val="nil"/>
              <w:bottom w:val="single" w:sz="8" w:space="0" w:color="auto"/>
              <w:right w:val="single" w:sz="8" w:space="0" w:color="auto"/>
            </w:tcBorders>
            <w:shd w:val="clear" w:color="auto" w:fill="auto"/>
            <w:noWrap/>
            <w:vAlign w:val="center"/>
          </w:tcPr>
          <w:p w14:paraId="5FE151EC" w14:textId="77777777" w:rsidR="00944333" w:rsidRPr="00483490" w:rsidRDefault="00944333" w:rsidP="000029A0">
            <w:pPr>
              <w:ind w:right="-164"/>
              <w:jc w:val="center"/>
              <w:rPr>
                <w:bCs/>
                <w:sz w:val="24"/>
                <w:szCs w:val="24"/>
                <w:lang w:val="en-IN" w:eastAsia="en-IN"/>
              </w:rPr>
            </w:pPr>
            <w:r w:rsidRPr="00483490">
              <w:rPr>
                <w:bCs/>
                <w:sz w:val="24"/>
                <w:szCs w:val="24"/>
                <w:lang w:val="en-IN" w:eastAsia="en-IN"/>
              </w:rPr>
              <w:t>89.35</w:t>
            </w:r>
          </w:p>
        </w:tc>
        <w:tc>
          <w:tcPr>
            <w:tcW w:w="708" w:type="dxa"/>
            <w:tcBorders>
              <w:top w:val="nil"/>
              <w:left w:val="nil"/>
              <w:bottom w:val="single" w:sz="8" w:space="0" w:color="auto"/>
              <w:right w:val="single" w:sz="8" w:space="0" w:color="auto"/>
            </w:tcBorders>
            <w:shd w:val="clear" w:color="auto" w:fill="auto"/>
            <w:noWrap/>
            <w:vAlign w:val="center"/>
          </w:tcPr>
          <w:p w14:paraId="6210B20F" w14:textId="77777777" w:rsidR="00944333" w:rsidRPr="00483490" w:rsidRDefault="00944333" w:rsidP="000029A0">
            <w:pPr>
              <w:ind w:right="-164"/>
              <w:jc w:val="center"/>
              <w:rPr>
                <w:bCs/>
                <w:sz w:val="24"/>
                <w:szCs w:val="24"/>
                <w:lang w:val="en-IN" w:eastAsia="en-IN"/>
              </w:rPr>
            </w:pPr>
            <w:r w:rsidRPr="00483490">
              <w:rPr>
                <w:bCs/>
                <w:sz w:val="24"/>
                <w:szCs w:val="24"/>
                <w:lang w:val="en-IN" w:eastAsia="en-IN"/>
              </w:rPr>
              <w:t>8.41</w:t>
            </w:r>
          </w:p>
        </w:tc>
        <w:tc>
          <w:tcPr>
            <w:tcW w:w="638" w:type="dxa"/>
            <w:tcBorders>
              <w:top w:val="nil"/>
              <w:left w:val="nil"/>
              <w:bottom w:val="single" w:sz="8" w:space="0" w:color="auto"/>
              <w:right w:val="single" w:sz="8" w:space="0" w:color="auto"/>
            </w:tcBorders>
            <w:shd w:val="clear" w:color="auto" w:fill="auto"/>
            <w:noWrap/>
            <w:vAlign w:val="center"/>
          </w:tcPr>
          <w:p w14:paraId="358BD5CC" w14:textId="77777777" w:rsidR="00944333" w:rsidRPr="00483490" w:rsidRDefault="00944333" w:rsidP="000029A0">
            <w:pPr>
              <w:ind w:right="-164"/>
              <w:jc w:val="center"/>
              <w:rPr>
                <w:bCs/>
                <w:sz w:val="24"/>
                <w:szCs w:val="24"/>
                <w:lang w:val="en-IN" w:eastAsia="en-IN"/>
              </w:rPr>
            </w:pPr>
            <w:r w:rsidRPr="00483490">
              <w:rPr>
                <w:bCs/>
                <w:sz w:val="24"/>
                <w:szCs w:val="24"/>
                <w:lang w:val="en-IN" w:eastAsia="en-IN"/>
              </w:rPr>
              <w:t>3.7</w:t>
            </w:r>
          </w:p>
        </w:tc>
        <w:tc>
          <w:tcPr>
            <w:tcW w:w="0" w:type="auto"/>
            <w:tcBorders>
              <w:top w:val="nil"/>
              <w:left w:val="nil"/>
              <w:bottom w:val="single" w:sz="8" w:space="0" w:color="auto"/>
              <w:right w:val="single" w:sz="8" w:space="0" w:color="auto"/>
            </w:tcBorders>
            <w:shd w:val="clear" w:color="auto" w:fill="auto"/>
            <w:noWrap/>
            <w:vAlign w:val="center"/>
          </w:tcPr>
          <w:p w14:paraId="5095BF9C" w14:textId="77777777" w:rsidR="00944333" w:rsidRPr="00483490" w:rsidRDefault="00944333" w:rsidP="000029A0">
            <w:pPr>
              <w:ind w:right="-164"/>
              <w:jc w:val="center"/>
              <w:rPr>
                <w:sz w:val="24"/>
                <w:szCs w:val="24"/>
                <w:lang w:val="en-IN" w:eastAsia="en-IN"/>
              </w:rPr>
            </w:pPr>
            <w:r w:rsidRPr="00483490">
              <w:rPr>
                <w:sz w:val="24"/>
                <w:szCs w:val="24"/>
                <w:lang w:val="en-IN" w:eastAsia="en-IN"/>
              </w:rPr>
              <w:t>3.21</w:t>
            </w:r>
          </w:p>
        </w:tc>
        <w:tc>
          <w:tcPr>
            <w:tcW w:w="0" w:type="auto"/>
            <w:shd w:val="clear" w:color="auto" w:fill="auto"/>
            <w:vAlign w:val="center"/>
            <w:hideMark/>
          </w:tcPr>
          <w:p w14:paraId="1BE4AEF9" w14:textId="77777777" w:rsidR="00944333" w:rsidRPr="00483490" w:rsidRDefault="00944333" w:rsidP="00E64119">
            <w:pPr>
              <w:ind w:right="-164"/>
              <w:jc w:val="both"/>
              <w:rPr>
                <w:sz w:val="24"/>
                <w:szCs w:val="24"/>
                <w:lang w:val="en-IN" w:eastAsia="en-IN"/>
              </w:rPr>
            </w:pPr>
          </w:p>
        </w:tc>
      </w:tr>
      <w:tr w:rsidR="00944333" w:rsidRPr="00483490" w14:paraId="4FE05C75" w14:textId="77777777" w:rsidTr="00863B1B">
        <w:trPr>
          <w:trHeight w:val="454"/>
        </w:trPr>
        <w:tc>
          <w:tcPr>
            <w:tcW w:w="1526" w:type="dxa"/>
            <w:vMerge/>
            <w:tcBorders>
              <w:top w:val="nil"/>
              <w:left w:val="single" w:sz="8" w:space="0" w:color="auto"/>
              <w:bottom w:val="single" w:sz="8" w:space="0" w:color="000000"/>
              <w:right w:val="single" w:sz="8" w:space="0" w:color="auto"/>
            </w:tcBorders>
            <w:shd w:val="clear" w:color="auto" w:fill="auto"/>
            <w:vAlign w:val="center"/>
            <w:hideMark/>
          </w:tcPr>
          <w:p w14:paraId="76715040" w14:textId="77777777" w:rsidR="00944333" w:rsidRPr="00483490" w:rsidRDefault="00944333" w:rsidP="00E64119">
            <w:pPr>
              <w:ind w:right="-164"/>
              <w:jc w:val="both"/>
              <w:rPr>
                <w:b/>
                <w:bCs/>
                <w:sz w:val="24"/>
                <w:szCs w:val="24"/>
                <w:lang w:val="en-IN" w:eastAsia="en-IN"/>
              </w:rPr>
            </w:pPr>
          </w:p>
        </w:tc>
        <w:tc>
          <w:tcPr>
            <w:tcW w:w="1843" w:type="dxa"/>
            <w:tcBorders>
              <w:top w:val="single" w:sz="8" w:space="0" w:color="auto"/>
              <w:left w:val="nil"/>
              <w:bottom w:val="single" w:sz="8" w:space="0" w:color="auto"/>
              <w:right w:val="single" w:sz="4" w:space="0" w:color="auto"/>
            </w:tcBorders>
            <w:shd w:val="clear" w:color="auto" w:fill="auto"/>
            <w:noWrap/>
            <w:vAlign w:val="center"/>
            <w:hideMark/>
          </w:tcPr>
          <w:p w14:paraId="7420A667" w14:textId="77777777" w:rsidR="00944333" w:rsidRPr="00483490" w:rsidRDefault="00944333" w:rsidP="00AB384E">
            <w:pPr>
              <w:ind w:right="-164"/>
              <w:rPr>
                <w:b/>
                <w:bCs/>
                <w:sz w:val="24"/>
                <w:szCs w:val="24"/>
                <w:lang w:val="en-IN" w:eastAsia="en-IN"/>
              </w:rPr>
            </w:pPr>
            <w:r w:rsidRPr="00483490">
              <w:rPr>
                <w:b/>
                <w:bCs/>
                <w:sz w:val="24"/>
                <w:szCs w:val="24"/>
                <w:lang w:val="en-IN" w:eastAsia="en-IN"/>
              </w:rPr>
              <w:t>Section average</w:t>
            </w:r>
          </w:p>
        </w:tc>
        <w:tc>
          <w:tcPr>
            <w:tcW w:w="708" w:type="dxa"/>
            <w:tcBorders>
              <w:top w:val="single" w:sz="8" w:space="0" w:color="auto"/>
              <w:left w:val="single" w:sz="4" w:space="0" w:color="auto"/>
              <w:bottom w:val="single" w:sz="8" w:space="0" w:color="auto"/>
              <w:right w:val="single" w:sz="8" w:space="0" w:color="000000"/>
            </w:tcBorders>
            <w:shd w:val="clear" w:color="auto" w:fill="auto"/>
            <w:vAlign w:val="center"/>
          </w:tcPr>
          <w:p w14:paraId="239CA0B3" w14:textId="77777777" w:rsidR="00944333" w:rsidRPr="00483490" w:rsidRDefault="00944333" w:rsidP="00863B1B">
            <w:pPr>
              <w:ind w:left="-107" w:right="-164"/>
              <w:jc w:val="center"/>
              <w:rPr>
                <w:b/>
                <w:sz w:val="24"/>
                <w:szCs w:val="24"/>
                <w:lang w:val="en-IN" w:eastAsia="en-IN"/>
              </w:rPr>
            </w:pPr>
            <w:r w:rsidRPr="00483490">
              <w:rPr>
                <w:b/>
                <w:sz w:val="24"/>
                <w:szCs w:val="24"/>
                <w:lang w:val="en-IN" w:eastAsia="en-IN"/>
              </w:rPr>
              <w:t>1.81</w:t>
            </w:r>
          </w:p>
        </w:tc>
        <w:tc>
          <w:tcPr>
            <w:tcW w:w="709" w:type="dxa"/>
            <w:tcBorders>
              <w:top w:val="nil"/>
              <w:left w:val="nil"/>
              <w:bottom w:val="single" w:sz="8" w:space="0" w:color="auto"/>
              <w:right w:val="single" w:sz="8" w:space="0" w:color="auto"/>
            </w:tcBorders>
            <w:shd w:val="clear" w:color="auto" w:fill="auto"/>
            <w:noWrap/>
            <w:vAlign w:val="center"/>
          </w:tcPr>
          <w:p w14:paraId="4ACDC06E" w14:textId="77777777" w:rsidR="00944333" w:rsidRPr="00483490" w:rsidRDefault="00944333" w:rsidP="00863B1B">
            <w:pPr>
              <w:ind w:left="-107" w:right="-164"/>
              <w:jc w:val="center"/>
              <w:rPr>
                <w:b/>
                <w:sz w:val="24"/>
                <w:szCs w:val="24"/>
                <w:lang w:val="en-IN" w:eastAsia="en-IN"/>
              </w:rPr>
            </w:pPr>
            <w:r w:rsidRPr="00483490">
              <w:rPr>
                <w:b/>
                <w:sz w:val="24"/>
                <w:szCs w:val="24"/>
                <w:lang w:val="en-IN" w:eastAsia="en-IN"/>
              </w:rPr>
              <w:t>11.06</w:t>
            </w:r>
          </w:p>
        </w:tc>
        <w:tc>
          <w:tcPr>
            <w:tcW w:w="709" w:type="dxa"/>
            <w:tcBorders>
              <w:top w:val="nil"/>
              <w:left w:val="nil"/>
              <w:bottom w:val="single" w:sz="8" w:space="0" w:color="auto"/>
              <w:right w:val="single" w:sz="8" w:space="0" w:color="auto"/>
            </w:tcBorders>
            <w:shd w:val="clear" w:color="auto" w:fill="auto"/>
            <w:noWrap/>
            <w:vAlign w:val="center"/>
          </w:tcPr>
          <w:p w14:paraId="525C07CA" w14:textId="77777777" w:rsidR="00944333" w:rsidRPr="00483490" w:rsidRDefault="00944333" w:rsidP="00863B1B">
            <w:pPr>
              <w:ind w:left="-107" w:right="-164"/>
              <w:jc w:val="center"/>
              <w:rPr>
                <w:b/>
                <w:sz w:val="24"/>
                <w:szCs w:val="24"/>
                <w:lang w:val="en-IN" w:eastAsia="en-IN"/>
              </w:rPr>
            </w:pPr>
            <w:r w:rsidRPr="00483490">
              <w:rPr>
                <w:b/>
                <w:sz w:val="24"/>
                <w:szCs w:val="24"/>
                <w:lang w:val="en-IN" w:eastAsia="en-IN"/>
              </w:rPr>
              <w:t>67.74</w:t>
            </w:r>
          </w:p>
        </w:tc>
        <w:tc>
          <w:tcPr>
            <w:tcW w:w="709" w:type="dxa"/>
            <w:tcBorders>
              <w:top w:val="nil"/>
              <w:left w:val="nil"/>
              <w:bottom w:val="single" w:sz="8" w:space="0" w:color="auto"/>
              <w:right w:val="single" w:sz="8" w:space="0" w:color="auto"/>
            </w:tcBorders>
            <w:shd w:val="clear" w:color="auto" w:fill="auto"/>
            <w:noWrap/>
            <w:vAlign w:val="center"/>
          </w:tcPr>
          <w:p w14:paraId="2FA3A354" w14:textId="77777777" w:rsidR="00944333" w:rsidRPr="00483490" w:rsidRDefault="00944333" w:rsidP="00863B1B">
            <w:pPr>
              <w:ind w:left="-107" w:right="-164"/>
              <w:jc w:val="center"/>
              <w:rPr>
                <w:b/>
                <w:sz w:val="24"/>
                <w:szCs w:val="24"/>
                <w:lang w:val="en-IN" w:eastAsia="en-IN"/>
              </w:rPr>
            </w:pPr>
            <w:r w:rsidRPr="00483490">
              <w:rPr>
                <w:b/>
                <w:sz w:val="24"/>
                <w:szCs w:val="24"/>
                <w:lang w:val="en-IN" w:eastAsia="en-IN"/>
              </w:rPr>
              <w:t>89.35</w:t>
            </w:r>
          </w:p>
        </w:tc>
        <w:tc>
          <w:tcPr>
            <w:tcW w:w="708" w:type="dxa"/>
            <w:tcBorders>
              <w:top w:val="nil"/>
              <w:left w:val="nil"/>
              <w:bottom w:val="single" w:sz="8" w:space="0" w:color="auto"/>
              <w:right w:val="single" w:sz="8" w:space="0" w:color="auto"/>
            </w:tcBorders>
            <w:shd w:val="clear" w:color="auto" w:fill="auto"/>
            <w:noWrap/>
            <w:vAlign w:val="center"/>
          </w:tcPr>
          <w:p w14:paraId="33BDAA47" w14:textId="77777777" w:rsidR="00944333" w:rsidRPr="00483490" w:rsidRDefault="00944333" w:rsidP="00863B1B">
            <w:pPr>
              <w:ind w:left="-107" w:right="-164"/>
              <w:jc w:val="center"/>
              <w:rPr>
                <w:b/>
                <w:sz w:val="24"/>
                <w:szCs w:val="24"/>
                <w:lang w:val="en-IN" w:eastAsia="en-IN"/>
              </w:rPr>
            </w:pPr>
            <w:r w:rsidRPr="00483490">
              <w:rPr>
                <w:b/>
                <w:sz w:val="24"/>
                <w:szCs w:val="24"/>
                <w:lang w:val="en-IN" w:eastAsia="en-IN"/>
              </w:rPr>
              <w:t>8.41</w:t>
            </w:r>
          </w:p>
        </w:tc>
        <w:tc>
          <w:tcPr>
            <w:tcW w:w="638" w:type="dxa"/>
            <w:tcBorders>
              <w:top w:val="nil"/>
              <w:left w:val="nil"/>
              <w:bottom w:val="single" w:sz="8" w:space="0" w:color="auto"/>
              <w:right w:val="single" w:sz="8" w:space="0" w:color="auto"/>
            </w:tcBorders>
            <w:shd w:val="clear" w:color="auto" w:fill="auto"/>
            <w:noWrap/>
            <w:vAlign w:val="center"/>
          </w:tcPr>
          <w:p w14:paraId="0E3A3AB1" w14:textId="77777777" w:rsidR="00944333" w:rsidRPr="00483490" w:rsidRDefault="00944333" w:rsidP="00863B1B">
            <w:pPr>
              <w:ind w:left="-107" w:right="-164"/>
              <w:jc w:val="center"/>
              <w:rPr>
                <w:b/>
                <w:sz w:val="24"/>
                <w:szCs w:val="24"/>
                <w:lang w:val="en-IN" w:eastAsia="en-IN"/>
              </w:rPr>
            </w:pPr>
            <w:r w:rsidRPr="00483490">
              <w:rPr>
                <w:b/>
                <w:sz w:val="24"/>
                <w:szCs w:val="24"/>
                <w:lang w:val="en-IN" w:eastAsia="en-IN"/>
              </w:rPr>
              <w:t>3.7</w:t>
            </w:r>
          </w:p>
        </w:tc>
        <w:tc>
          <w:tcPr>
            <w:tcW w:w="0" w:type="auto"/>
            <w:tcBorders>
              <w:top w:val="nil"/>
              <w:left w:val="nil"/>
              <w:bottom w:val="single" w:sz="8" w:space="0" w:color="auto"/>
              <w:right w:val="single" w:sz="8" w:space="0" w:color="auto"/>
            </w:tcBorders>
            <w:shd w:val="clear" w:color="auto" w:fill="auto"/>
            <w:noWrap/>
            <w:vAlign w:val="center"/>
          </w:tcPr>
          <w:p w14:paraId="6AEA440E" w14:textId="77777777" w:rsidR="00944333" w:rsidRPr="00483490" w:rsidRDefault="00944333" w:rsidP="000029A0">
            <w:pPr>
              <w:ind w:right="-164"/>
              <w:jc w:val="center"/>
              <w:rPr>
                <w:b/>
                <w:sz w:val="24"/>
                <w:szCs w:val="24"/>
                <w:lang w:val="en-IN" w:eastAsia="en-IN"/>
              </w:rPr>
            </w:pPr>
            <w:r w:rsidRPr="00483490">
              <w:rPr>
                <w:b/>
                <w:sz w:val="24"/>
                <w:szCs w:val="24"/>
                <w:lang w:val="en-IN" w:eastAsia="en-IN"/>
              </w:rPr>
              <w:t>3.21</w:t>
            </w:r>
          </w:p>
        </w:tc>
        <w:tc>
          <w:tcPr>
            <w:tcW w:w="0" w:type="auto"/>
            <w:shd w:val="clear" w:color="auto" w:fill="auto"/>
            <w:vAlign w:val="center"/>
            <w:hideMark/>
          </w:tcPr>
          <w:p w14:paraId="3841D049" w14:textId="77777777" w:rsidR="00944333" w:rsidRPr="00483490" w:rsidRDefault="00944333" w:rsidP="00E64119">
            <w:pPr>
              <w:ind w:right="-164"/>
              <w:jc w:val="both"/>
              <w:rPr>
                <w:sz w:val="24"/>
                <w:szCs w:val="24"/>
                <w:lang w:val="en-IN" w:eastAsia="en-IN"/>
              </w:rPr>
            </w:pPr>
          </w:p>
        </w:tc>
      </w:tr>
      <w:tr w:rsidR="00944333" w:rsidRPr="00483490" w14:paraId="33976E41" w14:textId="77777777" w:rsidTr="00863B1B">
        <w:trPr>
          <w:trHeight w:val="454"/>
        </w:trPr>
        <w:tc>
          <w:tcPr>
            <w:tcW w:w="1526"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6D47C978" w14:textId="77777777" w:rsidR="00944333" w:rsidRPr="00483490" w:rsidRDefault="00944333" w:rsidP="00E64119">
            <w:pPr>
              <w:ind w:right="-164"/>
              <w:jc w:val="both"/>
              <w:rPr>
                <w:b/>
                <w:bCs/>
                <w:sz w:val="24"/>
                <w:szCs w:val="24"/>
                <w:lang w:val="en-IN" w:eastAsia="en-IN"/>
              </w:rPr>
            </w:pPr>
            <w:r w:rsidRPr="00483490">
              <w:rPr>
                <w:b/>
                <w:bCs/>
                <w:sz w:val="24"/>
                <w:szCs w:val="24"/>
                <w:lang w:val="en-IN" w:eastAsia="en-IN"/>
              </w:rPr>
              <w:t>Section-B-B’</w:t>
            </w:r>
          </w:p>
        </w:tc>
        <w:tc>
          <w:tcPr>
            <w:tcW w:w="1843" w:type="dxa"/>
            <w:tcBorders>
              <w:top w:val="nil"/>
              <w:left w:val="nil"/>
              <w:bottom w:val="single" w:sz="8" w:space="0" w:color="auto"/>
              <w:right w:val="single" w:sz="4" w:space="0" w:color="auto"/>
            </w:tcBorders>
            <w:shd w:val="clear" w:color="auto" w:fill="auto"/>
            <w:noWrap/>
            <w:vAlign w:val="center"/>
            <w:hideMark/>
          </w:tcPr>
          <w:p w14:paraId="7609000B" w14:textId="77777777" w:rsidR="00944333" w:rsidRPr="00483490" w:rsidRDefault="00944333" w:rsidP="00AB384E">
            <w:pPr>
              <w:ind w:right="-164"/>
              <w:rPr>
                <w:b/>
                <w:bCs/>
                <w:sz w:val="24"/>
                <w:szCs w:val="24"/>
                <w:lang w:val="en-IN" w:eastAsia="en-IN"/>
              </w:rPr>
            </w:pPr>
            <w:r w:rsidRPr="00483490">
              <w:rPr>
                <w:b/>
                <w:bCs/>
                <w:sz w:val="24"/>
                <w:szCs w:val="24"/>
                <w:lang w:val="en-IN" w:eastAsia="en-IN"/>
              </w:rPr>
              <w:t>NPBH -2</w:t>
            </w:r>
          </w:p>
        </w:tc>
        <w:tc>
          <w:tcPr>
            <w:tcW w:w="708" w:type="dxa"/>
            <w:tcBorders>
              <w:top w:val="nil"/>
              <w:left w:val="single" w:sz="4" w:space="0" w:color="auto"/>
              <w:bottom w:val="single" w:sz="8" w:space="0" w:color="auto"/>
              <w:right w:val="single" w:sz="8" w:space="0" w:color="auto"/>
            </w:tcBorders>
            <w:shd w:val="clear" w:color="auto" w:fill="auto"/>
            <w:vAlign w:val="center"/>
          </w:tcPr>
          <w:p w14:paraId="5253A526" w14:textId="77777777" w:rsidR="00944333" w:rsidRPr="00483490" w:rsidRDefault="00944333" w:rsidP="00863B1B">
            <w:pPr>
              <w:ind w:left="-107" w:right="-164"/>
              <w:jc w:val="center"/>
              <w:rPr>
                <w:bCs/>
                <w:sz w:val="24"/>
                <w:szCs w:val="24"/>
                <w:lang w:val="en-IN" w:eastAsia="en-IN"/>
              </w:rPr>
            </w:pPr>
            <w:r w:rsidRPr="00483490">
              <w:rPr>
                <w:bCs/>
                <w:sz w:val="24"/>
                <w:szCs w:val="24"/>
                <w:lang w:val="en-IN" w:eastAsia="en-IN"/>
              </w:rPr>
              <w:t>1.32</w:t>
            </w:r>
          </w:p>
        </w:tc>
        <w:tc>
          <w:tcPr>
            <w:tcW w:w="709" w:type="dxa"/>
            <w:tcBorders>
              <w:top w:val="nil"/>
              <w:left w:val="nil"/>
              <w:bottom w:val="single" w:sz="8" w:space="0" w:color="auto"/>
              <w:right w:val="single" w:sz="8" w:space="0" w:color="auto"/>
            </w:tcBorders>
            <w:shd w:val="clear" w:color="auto" w:fill="auto"/>
            <w:noWrap/>
            <w:vAlign w:val="center"/>
          </w:tcPr>
          <w:p w14:paraId="6DF38615" w14:textId="77777777" w:rsidR="00944333" w:rsidRPr="00483490" w:rsidRDefault="00944333" w:rsidP="00863B1B">
            <w:pPr>
              <w:ind w:left="-107" w:right="-164"/>
              <w:jc w:val="center"/>
              <w:rPr>
                <w:bCs/>
                <w:sz w:val="24"/>
                <w:szCs w:val="24"/>
                <w:lang w:val="en-IN" w:eastAsia="en-IN"/>
              </w:rPr>
            </w:pPr>
            <w:r w:rsidRPr="00483490">
              <w:rPr>
                <w:bCs/>
                <w:sz w:val="24"/>
                <w:szCs w:val="24"/>
                <w:lang w:val="en-IN" w:eastAsia="en-IN"/>
              </w:rPr>
              <w:t>13.31</w:t>
            </w:r>
          </w:p>
        </w:tc>
        <w:tc>
          <w:tcPr>
            <w:tcW w:w="709" w:type="dxa"/>
            <w:tcBorders>
              <w:top w:val="nil"/>
              <w:left w:val="nil"/>
              <w:bottom w:val="single" w:sz="8" w:space="0" w:color="auto"/>
              <w:right w:val="single" w:sz="8" w:space="0" w:color="auto"/>
            </w:tcBorders>
            <w:shd w:val="clear" w:color="auto" w:fill="auto"/>
            <w:noWrap/>
            <w:vAlign w:val="center"/>
          </w:tcPr>
          <w:p w14:paraId="326BC752" w14:textId="77777777" w:rsidR="00944333" w:rsidRPr="00483490" w:rsidRDefault="00944333" w:rsidP="00863B1B">
            <w:pPr>
              <w:ind w:left="-107" w:right="-164"/>
              <w:jc w:val="center"/>
              <w:rPr>
                <w:bCs/>
                <w:sz w:val="24"/>
                <w:szCs w:val="24"/>
                <w:lang w:val="en-IN" w:eastAsia="en-IN"/>
              </w:rPr>
            </w:pPr>
            <w:r w:rsidRPr="00483490">
              <w:rPr>
                <w:bCs/>
                <w:sz w:val="24"/>
                <w:szCs w:val="24"/>
                <w:lang w:val="en-IN" w:eastAsia="en-IN"/>
              </w:rPr>
              <w:t>67.8</w:t>
            </w:r>
          </w:p>
        </w:tc>
        <w:tc>
          <w:tcPr>
            <w:tcW w:w="709" w:type="dxa"/>
            <w:tcBorders>
              <w:top w:val="nil"/>
              <w:left w:val="nil"/>
              <w:bottom w:val="single" w:sz="8" w:space="0" w:color="auto"/>
              <w:right w:val="single" w:sz="8" w:space="0" w:color="auto"/>
            </w:tcBorders>
            <w:shd w:val="clear" w:color="auto" w:fill="auto"/>
            <w:noWrap/>
            <w:vAlign w:val="center"/>
          </w:tcPr>
          <w:p w14:paraId="6BCA59A5" w14:textId="77777777" w:rsidR="00944333" w:rsidRPr="00483490" w:rsidRDefault="00944333" w:rsidP="00863B1B">
            <w:pPr>
              <w:ind w:left="-107" w:right="-164"/>
              <w:jc w:val="center"/>
              <w:rPr>
                <w:bCs/>
                <w:sz w:val="24"/>
                <w:szCs w:val="24"/>
                <w:lang w:val="en-IN" w:eastAsia="en-IN"/>
              </w:rPr>
            </w:pPr>
            <w:r w:rsidRPr="00483490">
              <w:rPr>
                <w:bCs/>
                <w:sz w:val="24"/>
                <w:szCs w:val="24"/>
                <w:lang w:val="en-IN" w:eastAsia="en-IN"/>
              </w:rPr>
              <w:t>95.87</w:t>
            </w:r>
          </w:p>
        </w:tc>
        <w:tc>
          <w:tcPr>
            <w:tcW w:w="708" w:type="dxa"/>
            <w:tcBorders>
              <w:top w:val="nil"/>
              <w:left w:val="nil"/>
              <w:bottom w:val="single" w:sz="8" w:space="0" w:color="auto"/>
              <w:right w:val="single" w:sz="8" w:space="0" w:color="auto"/>
            </w:tcBorders>
            <w:shd w:val="clear" w:color="auto" w:fill="auto"/>
            <w:noWrap/>
            <w:vAlign w:val="center"/>
          </w:tcPr>
          <w:p w14:paraId="4CDE0C5F" w14:textId="77777777" w:rsidR="00944333" w:rsidRPr="00483490" w:rsidRDefault="00944333" w:rsidP="00863B1B">
            <w:pPr>
              <w:ind w:left="-107" w:right="-164"/>
              <w:jc w:val="center"/>
              <w:rPr>
                <w:bCs/>
                <w:sz w:val="24"/>
                <w:szCs w:val="24"/>
                <w:lang w:val="en-IN" w:eastAsia="en-IN"/>
              </w:rPr>
            </w:pPr>
            <w:r w:rsidRPr="00483490">
              <w:rPr>
                <w:bCs/>
                <w:sz w:val="24"/>
                <w:szCs w:val="24"/>
                <w:lang w:val="en-IN" w:eastAsia="en-IN"/>
              </w:rPr>
              <w:t>7.76</w:t>
            </w:r>
          </w:p>
        </w:tc>
        <w:tc>
          <w:tcPr>
            <w:tcW w:w="638" w:type="dxa"/>
            <w:tcBorders>
              <w:top w:val="nil"/>
              <w:left w:val="nil"/>
              <w:bottom w:val="single" w:sz="8" w:space="0" w:color="auto"/>
              <w:right w:val="single" w:sz="8" w:space="0" w:color="auto"/>
            </w:tcBorders>
            <w:shd w:val="clear" w:color="auto" w:fill="auto"/>
            <w:noWrap/>
            <w:vAlign w:val="center"/>
          </w:tcPr>
          <w:p w14:paraId="7D8D74E5" w14:textId="77777777" w:rsidR="00944333" w:rsidRPr="00483490" w:rsidRDefault="00944333" w:rsidP="00863B1B">
            <w:pPr>
              <w:ind w:left="-107" w:right="-164"/>
              <w:jc w:val="center"/>
              <w:rPr>
                <w:bCs/>
                <w:sz w:val="24"/>
                <w:szCs w:val="24"/>
                <w:lang w:val="en-IN" w:eastAsia="en-IN"/>
              </w:rPr>
            </w:pPr>
            <w:r w:rsidRPr="00483490">
              <w:rPr>
                <w:bCs/>
                <w:sz w:val="24"/>
                <w:szCs w:val="24"/>
                <w:lang w:val="en-IN" w:eastAsia="en-IN"/>
              </w:rPr>
              <w:t>2.21</w:t>
            </w:r>
          </w:p>
        </w:tc>
        <w:tc>
          <w:tcPr>
            <w:tcW w:w="0" w:type="auto"/>
            <w:tcBorders>
              <w:top w:val="nil"/>
              <w:left w:val="nil"/>
              <w:bottom w:val="single" w:sz="8" w:space="0" w:color="auto"/>
              <w:right w:val="single" w:sz="8" w:space="0" w:color="auto"/>
            </w:tcBorders>
            <w:shd w:val="clear" w:color="auto" w:fill="auto"/>
            <w:noWrap/>
            <w:vAlign w:val="center"/>
          </w:tcPr>
          <w:p w14:paraId="36CA73F9" w14:textId="77777777" w:rsidR="00944333" w:rsidRPr="00483490" w:rsidRDefault="00944333" w:rsidP="000029A0">
            <w:pPr>
              <w:ind w:right="-164"/>
              <w:jc w:val="center"/>
              <w:rPr>
                <w:sz w:val="24"/>
                <w:szCs w:val="24"/>
                <w:lang w:val="en-IN" w:eastAsia="en-IN"/>
              </w:rPr>
            </w:pPr>
            <w:r w:rsidRPr="00483490">
              <w:rPr>
                <w:sz w:val="24"/>
                <w:szCs w:val="24"/>
                <w:lang w:val="en-IN" w:eastAsia="en-IN"/>
              </w:rPr>
              <w:t>2.19</w:t>
            </w:r>
          </w:p>
        </w:tc>
        <w:tc>
          <w:tcPr>
            <w:tcW w:w="0" w:type="auto"/>
            <w:shd w:val="clear" w:color="auto" w:fill="auto"/>
            <w:vAlign w:val="center"/>
            <w:hideMark/>
          </w:tcPr>
          <w:p w14:paraId="0FCFD7D3" w14:textId="77777777" w:rsidR="00944333" w:rsidRPr="00483490" w:rsidRDefault="00944333" w:rsidP="00E64119">
            <w:pPr>
              <w:ind w:right="-164"/>
              <w:jc w:val="both"/>
              <w:rPr>
                <w:sz w:val="24"/>
                <w:szCs w:val="24"/>
                <w:lang w:val="en-IN" w:eastAsia="en-IN"/>
              </w:rPr>
            </w:pPr>
          </w:p>
        </w:tc>
      </w:tr>
      <w:tr w:rsidR="00944333" w:rsidRPr="00483490" w14:paraId="35DEDB8C" w14:textId="77777777" w:rsidTr="00863B1B">
        <w:trPr>
          <w:trHeight w:val="454"/>
        </w:trPr>
        <w:tc>
          <w:tcPr>
            <w:tcW w:w="1526" w:type="dxa"/>
            <w:vMerge/>
            <w:tcBorders>
              <w:top w:val="nil"/>
              <w:left w:val="single" w:sz="8" w:space="0" w:color="auto"/>
              <w:bottom w:val="single" w:sz="4" w:space="0" w:color="auto"/>
              <w:right w:val="single" w:sz="8" w:space="0" w:color="auto"/>
            </w:tcBorders>
            <w:shd w:val="clear" w:color="auto" w:fill="auto"/>
            <w:vAlign w:val="center"/>
            <w:hideMark/>
          </w:tcPr>
          <w:p w14:paraId="536D7AB8" w14:textId="77777777" w:rsidR="00944333" w:rsidRPr="00483490" w:rsidRDefault="00944333" w:rsidP="00E64119">
            <w:pPr>
              <w:ind w:right="-164"/>
              <w:jc w:val="both"/>
              <w:rPr>
                <w:b/>
                <w:bCs/>
                <w:sz w:val="24"/>
                <w:szCs w:val="24"/>
                <w:lang w:val="en-IN" w:eastAsia="en-IN"/>
              </w:rPr>
            </w:pPr>
          </w:p>
        </w:tc>
        <w:tc>
          <w:tcPr>
            <w:tcW w:w="1843" w:type="dxa"/>
            <w:tcBorders>
              <w:top w:val="single" w:sz="8" w:space="0" w:color="auto"/>
              <w:left w:val="nil"/>
              <w:bottom w:val="single" w:sz="8" w:space="0" w:color="auto"/>
              <w:right w:val="single" w:sz="4" w:space="0" w:color="auto"/>
            </w:tcBorders>
            <w:shd w:val="clear" w:color="auto" w:fill="auto"/>
            <w:noWrap/>
            <w:vAlign w:val="center"/>
            <w:hideMark/>
          </w:tcPr>
          <w:p w14:paraId="2A09CD25" w14:textId="77777777" w:rsidR="00944333" w:rsidRPr="00483490" w:rsidRDefault="00944333" w:rsidP="00AB384E">
            <w:pPr>
              <w:ind w:right="-164"/>
              <w:rPr>
                <w:b/>
                <w:bCs/>
                <w:sz w:val="24"/>
                <w:szCs w:val="24"/>
                <w:lang w:val="en-IN" w:eastAsia="en-IN"/>
              </w:rPr>
            </w:pPr>
            <w:r w:rsidRPr="00483490">
              <w:rPr>
                <w:b/>
                <w:bCs/>
                <w:sz w:val="24"/>
                <w:szCs w:val="24"/>
                <w:lang w:val="en-IN" w:eastAsia="en-IN"/>
              </w:rPr>
              <w:t>Section average</w:t>
            </w:r>
          </w:p>
        </w:tc>
        <w:tc>
          <w:tcPr>
            <w:tcW w:w="708" w:type="dxa"/>
            <w:tcBorders>
              <w:top w:val="single" w:sz="8" w:space="0" w:color="auto"/>
              <w:left w:val="single" w:sz="4" w:space="0" w:color="auto"/>
              <w:bottom w:val="single" w:sz="8" w:space="0" w:color="auto"/>
              <w:right w:val="single" w:sz="8" w:space="0" w:color="000000"/>
            </w:tcBorders>
            <w:shd w:val="clear" w:color="auto" w:fill="auto"/>
            <w:vAlign w:val="center"/>
          </w:tcPr>
          <w:p w14:paraId="550FD849" w14:textId="77777777" w:rsidR="00944333" w:rsidRPr="00483490" w:rsidRDefault="00944333" w:rsidP="00863B1B">
            <w:pPr>
              <w:ind w:left="-107" w:right="-164"/>
              <w:jc w:val="center"/>
              <w:rPr>
                <w:b/>
                <w:sz w:val="24"/>
                <w:szCs w:val="24"/>
                <w:lang w:val="en-IN" w:eastAsia="en-IN"/>
              </w:rPr>
            </w:pPr>
            <w:r w:rsidRPr="00483490">
              <w:rPr>
                <w:b/>
                <w:sz w:val="24"/>
                <w:szCs w:val="24"/>
                <w:lang w:val="en-IN" w:eastAsia="en-IN"/>
              </w:rPr>
              <w:t>1.32</w:t>
            </w:r>
          </w:p>
        </w:tc>
        <w:tc>
          <w:tcPr>
            <w:tcW w:w="709" w:type="dxa"/>
            <w:tcBorders>
              <w:top w:val="nil"/>
              <w:left w:val="nil"/>
              <w:bottom w:val="single" w:sz="8" w:space="0" w:color="auto"/>
              <w:right w:val="single" w:sz="8" w:space="0" w:color="auto"/>
            </w:tcBorders>
            <w:shd w:val="clear" w:color="auto" w:fill="auto"/>
            <w:noWrap/>
            <w:vAlign w:val="center"/>
          </w:tcPr>
          <w:p w14:paraId="5BE94C2C" w14:textId="77777777" w:rsidR="00944333" w:rsidRPr="00483490" w:rsidRDefault="00944333" w:rsidP="00863B1B">
            <w:pPr>
              <w:ind w:left="-107" w:right="-164"/>
              <w:jc w:val="center"/>
              <w:rPr>
                <w:b/>
                <w:sz w:val="24"/>
                <w:szCs w:val="24"/>
                <w:lang w:val="en-IN" w:eastAsia="en-IN"/>
              </w:rPr>
            </w:pPr>
            <w:r w:rsidRPr="00483490">
              <w:rPr>
                <w:b/>
                <w:sz w:val="24"/>
                <w:szCs w:val="24"/>
                <w:lang w:val="en-IN" w:eastAsia="en-IN"/>
              </w:rPr>
              <w:t>13.31</w:t>
            </w:r>
          </w:p>
        </w:tc>
        <w:tc>
          <w:tcPr>
            <w:tcW w:w="709" w:type="dxa"/>
            <w:tcBorders>
              <w:top w:val="nil"/>
              <w:left w:val="nil"/>
              <w:bottom w:val="single" w:sz="8" w:space="0" w:color="auto"/>
              <w:right w:val="single" w:sz="8" w:space="0" w:color="auto"/>
            </w:tcBorders>
            <w:shd w:val="clear" w:color="auto" w:fill="auto"/>
            <w:noWrap/>
            <w:vAlign w:val="center"/>
          </w:tcPr>
          <w:p w14:paraId="201C2428" w14:textId="77777777" w:rsidR="00944333" w:rsidRPr="00483490" w:rsidRDefault="00944333" w:rsidP="00863B1B">
            <w:pPr>
              <w:ind w:left="-107" w:right="-164"/>
              <w:jc w:val="center"/>
              <w:rPr>
                <w:b/>
                <w:sz w:val="24"/>
                <w:szCs w:val="24"/>
                <w:lang w:val="en-IN" w:eastAsia="en-IN"/>
              </w:rPr>
            </w:pPr>
            <w:r w:rsidRPr="00483490">
              <w:rPr>
                <w:b/>
                <w:sz w:val="24"/>
                <w:szCs w:val="24"/>
                <w:lang w:val="en-IN" w:eastAsia="en-IN"/>
              </w:rPr>
              <w:t>67.8</w:t>
            </w:r>
          </w:p>
        </w:tc>
        <w:tc>
          <w:tcPr>
            <w:tcW w:w="709" w:type="dxa"/>
            <w:tcBorders>
              <w:top w:val="nil"/>
              <w:left w:val="nil"/>
              <w:bottom w:val="single" w:sz="8" w:space="0" w:color="auto"/>
              <w:right w:val="single" w:sz="8" w:space="0" w:color="auto"/>
            </w:tcBorders>
            <w:shd w:val="clear" w:color="auto" w:fill="auto"/>
            <w:noWrap/>
            <w:vAlign w:val="center"/>
          </w:tcPr>
          <w:p w14:paraId="72A3C2C8" w14:textId="77777777" w:rsidR="00944333" w:rsidRPr="00483490" w:rsidRDefault="00944333" w:rsidP="00863B1B">
            <w:pPr>
              <w:ind w:left="-107" w:right="-164"/>
              <w:jc w:val="center"/>
              <w:rPr>
                <w:b/>
                <w:sz w:val="24"/>
                <w:szCs w:val="24"/>
                <w:lang w:val="en-IN" w:eastAsia="en-IN"/>
              </w:rPr>
            </w:pPr>
            <w:r w:rsidRPr="00483490">
              <w:rPr>
                <w:b/>
                <w:sz w:val="24"/>
                <w:szCs w:val="24"/>
                <w:lang w:val="en-IN" w:eastAsia="en-IN"/>
              </w:rPr>
              <w:t>95.87</w:t>
            </w:r>
          </w:p>
        </w:tc>
        <w:tc>
          <w:tcPr>
            <w:tcW w:w="708" w:type="dxa"/>
            <w:tcBorders>
              <w:top w:val="nil"/>
              <w:left w:val="nil"/>
              <w:bottom w:val="single" w:sz="8" w:space="0" w:color="auto"/>
              <w:right w:val="single" w:sz="8" w:space="0" w:color="auto"/>
            </w:tcBorders>
            <w:shd w:val="clear" w:color="auto" w:fill="auto"/>
            <w:noWrap/>
            <w:vAlign w:val="center"/>
          </w:tcPr>
          <w:p w14:paraId="0F7471F6" w14:textId="77777777" w:rsidR="00944333" w:rsidRPr="00483490" w:rsidRDefault="00944333" w:rsidP="00863B1B">
            <w:pPr>
              <w:ind w:left="-107" w:right="-164"/>
              <w:jc w:val="center"/>
              <w:rPr>
                <w:b/>
                <w:sz w:val="24"/>
                <w:szCs w:val="24"/>
                <w:lang w:val="en-IN" w:eastAsia="en-IN"/>
              </w:rPr>
            </w:pPr>
            <w:r w:rsidRPr="00483490">
              <w:rPr>
                <w:b/>
                <w:sz w:val="24"/>
                <w:szCs w:val="24"/>
                <w:lang w:val="en-IN" w:eastAsia="en-IN"/>
              </w:rPr>
              <w:t>7.76</w:t>
            </w:r>
          </w:p>
        </w:tc>
        <w:tc>
          <w:tcPr>
            <w:tcW w:w="638" w:type="dxa"/>
            <w:tcBorders>
              <w:top w:val="nil"/>
              <w:left w:val="nil"/>
              <w:bottom w:val="single" w:sz="8" w:space="0" w:color="auto"/>
              <w:right w:val="single" w:sz="8" w:space="0" w:color="auto"/>
            </w:tcBorders>
            <w:shd w:val="clear" w:color="auto" w:fill="auto"/>
            <w:noWrap/>
            <w:vAlign w:val="center"/>
          </w:tcPr>
          <w:p w14:paraId="0144B53A" w14:textId="77777777" w:rsidR="00944333" w:rsidRPr="00483490" w:rsidRDefault="00944333" w:rsidP="00863B1B">
            <w:pPr>
              <w:ind w:left="-107" w:right="-164"/>
              <w:jc w:val="center"/>
              <w:rPr>
                <w:b/>
                <w:sz w:val="24"/>
                <w:szCs w:val="24"/>
                <w:lang w:val="en-IN" w:eastAsia="en-IN"/>
              </w:rPr>
            </w:pPr>
            <w:r w:rsidRPr="00483490">
              <w:rPr>
                <w:b/>
                <w:sz w:val="24"/>
                <w:szCs w:val="24"/>
                <w:lang w:val="en-IN" w:eastAsia="en-IN"/>
              </w:rPr>
              <w:t>2.21</w:t>
            </w:r>
          </w:p>
        </w:tc>
        <w:tc>
          <w:tcPr>
            <w:tcW w:w="0" w:type="auto"/>
            <w:tcBorders>
              <w:top w:val="nil"/>
              <w:left w:val="nil"/>
              <w:bottom w:val="single" w:sz="8" w:space="0" w:color="auto"/>
              <w:right w:val="single" w:sz="8" w:space="0" w:color="auto"/>
            </w:tcBorders>
            <w:shd w:val="clear" w:color="auto" w:fill="auto"/>
            <w:noWrap/>
            <w:vAlign w:val="center"/>
          </w:tcPr>
          <w:p w14:paraId="43E910CA" w14:textId="77777777" w:rsidR="00944333" w:rsidRPr="00483490" w:rsidRDefault="00944333" w:rsidP="000029A0">
            <w:pPr>
              <w:ind w:right="-164"/>
              <w:jc w:val="center"/>
              <w:rPr>
                <w:b/>
                <w:sz w:val="24"/>
                <w:szCs w:val="24"/>
                <w:lang w:val="en-IN" w:eastAsia="en-IN"/>
              </w:rPr>
            </w:pPr>
            <w:r w:rsidRPr="00483490">
              <w:rPr>
                <w:b/>
                <w:sz w:val="24"/>
                <w:szCs w:val="24"/>
                <w:lang w:val="en-IN" w:eastAsia="en-IN"/>
              </w:rPr>
              <w:t>2.19</w:t>
            </w:r>
          </w:p>
        </w:tc>
        <w:tc>
          <w:tcPr>
            <w:tcW w:w="0" w:type="auto"/>
            <w:shd w:val="clear" w:color="auto" w:fill="auto"/>
            <w:vAlign w:val="center"/>
            <w:hideMark/>
          </w:tcPr>
          <w:p w14:paraId="5F36015B" w14:textId="77777777" w:rsidR="00944333" w:rsidRPr="00483490" w:rsidRDefault="00944333" w:rsidP="00E64119">
            <w:pPr>
              <w:ind w:right="-164"/>
              <w:jc w:val="both"/>
              <w:rPr>
                <w:sz w:val="24"/>
                <w:szCs w:val="24"/>
                <w:lang w:val="en-IN" w:eastAsia="en-IN"/>
              </w:rPr>
            </w:pPr>
          </w:p>
        </w:tc>
      </w:tr>
      <w:tr w:rsidR="00944333" w:rsidRPr="00483490" w14:paraId="06348094" w14:textId="77777777" w:rsidTr="00863B1B">
        <w:trPr>
          <w:trHeight w:val="454"/>
        </w:trPr>
        <w:tc>
          <w:tcPr>
            <w:tcW w:w="1526"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41995B62" w14:textId="77777777" w:rsidR="00944333" w:rsidRPr="00483490" w:rsidRDefault="00944333" w:rsidP="00E64119">
            <w:pPr>
              <w:ind w:right="-164"/>
              <w:jc w:val="both"/>
              <w:rPr>
                <w:b/>
                <w:bCs/>
                <w:sz w:val="24"/>
                <w:szCs w:val="24"/>
                <w:lang w:val="en-IN" w:eastAsia="en-IN"/>
              </w:rPr>
            </w:pPr>
            <w:r w:rsidRPr="00483490">
              <w:rPr>
                <w:b/>
                <w:bCs/>
                <w:sz w:val="24"/>
                <w:szCs w:val="24"/>
                <w:lang w:val="en-IN" w:eastAsia="en-IN"/>
              </w:rPr>
              <w:t>Section-C-C’</w:t>
            </w:r>
          </w:p>
        </w:tc>
        <w:tc>
          <w:tcPr>
            <w:tcW w:w="1843" w:type="dxa"/>
            <w:tcBorders>
              <w:top w:val="nil"/>
              <w:left w:val="nil"/>
              <w:bottom w:val="single" w:sz="8" w:space="0" w:color="auto"/>
              <w:right w:val="single" w:sz="4" w:space="0" w:color="auto"/>
            </w:tcBorders>
            <w:shd w:val="clear" w:color="auto" w:fill="auto"/>
            <w:noWrap/>
            <w:vAlign w:val="center"/>
            <w:hideMark/>
          </w:tcPr>
          <w:p w14:paraId="33538A0E" w14:textId="77777777" w:rsidR="00944333" w:rsidRPr="00483490" w:rsidRDefault="00944333" w:rsidP="00AB384E">
            <w:pPr>
              <w:ind w:right="-164"/>
              <w:rPr>
                <w:b/>
                <w:bCs/>
                <w:sz w:val="24"/>
                <w:szCs w:val="24"/>
                <w:lang w:val="en-IN" w:eastAsia="en-IN"/>
              </w:rPr>
            </w:pPr>
            <w:r w:rsidRPr="00483490">
              <w:rPr>
                <w:b/>
                <w:bCs/>
                <w:sz w:val="24"/>
                <w:szCs w:val="24"/>
                <w:lang w:val="en-IN" w:eastAsia="en-IN"/>
              </w:rPr>
              <w:t>NPBH -4</w:t>
            </w:r>
          </w:p>
        </w:tc>
        <w:tc>
          <w:tcPr>
            <w:tcW w:w="708" w:type="dxa"/>
            <w:tcBorders>
              <w:top w:val="nil"/>
              <w:left w:val="single" w:sz="4" w:space="0" w:color="auto"/>
              <w:bottom w:val="single" w:sz="8" w:space="0" w:color="auto"/>
              <w:right w:val="single" w:sz="8" w:space="0" w:color="auto"/>
            </w:tcBorders>
            <w:shd w:val="clear" w:color="auto" w:fill="auto"/>
            <w:vAlign w:val="center"/>
          </w:tcPr>
          <w:p w14:paraId="26E4118E" w14:textId="77777777" w:rsidR="00944333" w:rsidRPr="00483490" w:rsidRDefault="00944333" w:rsidP="00863B1B">
            <w:pPr>
              <w:ind w:left="-107" w:right="-164"/>
              <w:jc w:val="center"/>
              <w:rPr>
                <w:bCs/>
                <w:sz w:val="24"/>
                <w:szCs w:val="24"/>
                <w:lang w:val="en-IN" w:eastAsia="en-IN"/>
              </w:rPr>
            </w:pPr>
            <w:r w:rsidRPr="00483490">
              <w:rPr>
                <w:bCs/>
                <w:sz w:val="24"/>
                <w:szCs w:val="24"/>
                <w:lang w:val="en-IN" w:eastAsia="en-IN"/>
              </w:rPr>
              <w:t>1.51</w:t>
            </w:r>
          </w:p>
        </w:tc>
        <w:tc>
          <w:tcPr>
            <w:tcW w:w="709" w:type="dxa"/>
            <w:tcBorders>
              <w:top w:val="nil"/>
              <w:left w:val="nil"/>
              <w:bottom w:val="single" w:sz="8" w:space="0" w:color="auto"/>
              <w:right w:val="single" w:sz="8" w:space="0" w:color="auto"/>
            </w:tcBorders>
            <w:shd w:val="clear" w:color="auto" w:fill="auto"/>
            <w:noWrap/>
            <w:vAlign w:val="center"/>
          </w:tcPr>
          <w:p w14:paraId="16823F98" w14:textId="77777777" w:rsidR="00944333" w:rsidRPr="00483490" w:rsidRDefault="00944333" w:rsidP="00863B1B">
            <w:pPr>
              <w:ind w:left="-107" w:right="-164"/>
              <w:jc w:val="center"/>
              <w:rPr>
                <w:bCs/>
                <w:sz w:val="24"/>
                <w:szCs w:val="24"/>
                <w:lang w:val="en-IN" w:eastAsia="en-IN"/>
              </w:rPr>
            </w:pPr>
            <w:r w:rsidRPr="00483490">
              <w:rPr>
                <w:bCs/>
                <w:sz w:val="24"/>
                <w:szCs w:val="24"/>
                <w:lang w:val="en-IN" w:eastAsia="en-IN"/>
              </w:rPr>
              <w:t>8.93</w:t>
            </w:r>
          </w:p>
        </w:tc>
        <w:tc>
          <w:tcPr>
            <w:tcW w:w="709" w:type="dxa"/>
            <w:tcBorders>
              <w:top w:val="nil"/>
              <w:left w:val="nil"/>
              <w:bottom w:val="single" w:sz="8" w:space="0" w:color="auto"/>
              <w:right w:val="single" w:sz="8" w:space="0" w:color="auto"/>
            </w:tcBorders>
            <w:shd w:val="clear" w:color="auto" w:fill="auto"/>
            <w:noWrap/>
            <w:vAlign w:val="center"/>
          </w:tcPr>
          <w:p w14:paraId="1DCE56E1" w14:textId="77777777" w:rsidR="00944333" w:rsidRPr="00483490" w:rsidRDefault="00944333" w:rsidP="00863B1B">
            <w:pPr>
              <w:ind w:left="-107" w:right="-164"/>
              <w:jc w:val="center"/>
              <w:rPr>
                <w:bCs/>
                <w:sz w:val="24"/>
                <w:szCs w:val="24"/>
                <w:lang w:val="en-IN" w:eastAsia="en-IN"/>
              </w:rPr>
            </w:pPr>
            <w:r w:rsidRPr="00483490">
              <w:rPr>
                <w:bCs/>
                <w:sz w:val="24"/>
                <w:szCs w:val="24"/>
                <w:lang w:val="en-IN" w:eastAsia="en-IN"/>
              </w:rPr>
              <w:t>71.37</w:t>
            </w:r>
          </w:p>
        </w:tc>
        <w:tc>
          <w:tcPr>
            <w:tcW w:w="709" w:type="dxa"/>
            <w:tcBorders>
              <w:top w:val="nil"/>
              <w:left w:val="nil"/>
              <w:bottom w:val="single" w:sz="8" w:space="0" w:color="auto"/>
              <w:right w:val="single" w:sz="8" w:space="0" w:color="auto"/>
            </w:tcBorders>
            <w:shd w:val="clear" w:color="auto" w:fill="auto"/>
            <w:noWrap/>
            <w:vAlign w:val="center"/>
          </w:tcPr>
          <w:p w14:paraId="0FE7B31C" w14:textId="77777777" w:rsidR="00944333" w:rsidRPr="00483490" w:rsidRDefault="00944333" w:rsidP="00863B1B">
            <w:pPr>
              <w:ind w:left="-107" w:right="-164"/>
              <w:jc w:val="center"/>
              <w:rPr>
                <w:bCs/>
                <w:sz w:val="24"/>
                <w:szCs w:val="24"/>
                <w:lang w:val="en-IN" w:eastAsia="en-IN"/>
              </w:rPr>
            </w:pPr>
            <w:r w:rsidRPr="00483490">
              <w:rPr>
                <w:bCs/>
                <w:sz w:val="24"/>
                <w:szCs w:val="24"/>
                <w:lang w:val="en-IN" w:eastAsia="en-IN"/>
              </w:rPr>
              <w:t>92.02</w:t>
            </w:r>
          </w:p>
        </w:tc>
        <w:tc>
          <w:tcPr>
            <w:tcW w:w="708" w:type="dxa"/>
            <w:tcBorders>
              <w:top w:val="nil"/>
              <w:left w:val="nil"/>
              <w:bottom w:val="single" w:sz="8" w:space="0" w:color="auto"/>
              <w:right w:val="single" w:sz="8" w:space="0" w:color="auto"/>
            </w:tcBorders>
            <w:shd w:val="clear" w:color="auto" w:fill="auto"/>
            <w:noWrap/>
            <w:vAlign w:val="center"/>
          </w:tcPr>
          <w:p w14:paraId="46CEE395" w14:textId="77777777" w:rsidR="00944333" w:rsidRPr="00483490" w:rsidRDefault="00944333" w:rsidP="00863B1B">
            <w:pPr>
              <w:ind w:left="-107" w:right="-164"/>
              <w:jc w:val="center"/>
              <w:rPr>
                <w:bCs/>
                <w:sz w:val="24"/>
                <w:szCs w:val="24"/>
                <w:lang w:val="en-IN" w:eastAsia="en-IN"/>
              </w:rPr>
            </w:pPr>
            <w:r w:rsidRPr="00483490">
              <w:rPr>
                <w:bCs/>
                <w:sz w:val="24"/>
                <w:szCs w:val="24"/>
                <w:lang w:val="en-IN" w:eastAsia="en-IN"/>
              </w:rPr>
              <w:t>10.40</w:t>
            </w:r>
          </w:p>
        </w:tc>
        <w:tc>
          <w:tcPr>
            <w:tcW w:w="638" w:type="dxa"/>
            <w:tcBorders>
              <w:top w:val="nil"/>
              <w:left w:val="nil"/>
              <w:bottom w:val="single" w:sz="8" w:space="0" w:color="auto"/>
              <w:right w:val="single" w:sz="8" w:space="0" w:color="auto"/>
            </w:tcBorders>
            <w:shd w:val="clear" w:color="auto" w:fill="auto"/>
            <w:noWrap/>
            <w:vAlign w:val="center"/>
          </w:tcPr>
          <w:p w14:paraId="09FD9DA1" w14:textId="77777777" w:rsidR="00944333" w:rsidRPr="00483490" w:rsidRDefault="00944333" w:rsidP="00863B1B">
            <w:pPr>
              <w:ind w:left="-107" w:right="-164"/>
              <w:jc w:val="center"/>
              <w:rPr>
                <w:bCs/>
                <w:sz w:val="24"/>
                <w:szCs w:val="24"/>
                <w:lang w:val="en-IN" w:eastAsia="en-IN"/>
              </w:rPr>
            </w:pPr>
            <w:r w:rsidRPr="00483490">
              <w:rPr>
                <w:bCs/>
                <w:sz w:val="24"/>
                <w:szCs w:val="24"/>
                <w:lang w:val="en-IN" w:eastAsia="en-IN"/>
              </w:rPr>
              <w:t>4.58</w:t>
            </w:r>
          </w:p>
        </w:tc>
        <w:tc>
          <w:tcPr>
            <w:tcW w:w="0" w:type="auto"/>
            <w:tcBorders>
              <w:top w:val="nil"/>
              <w:left w:val="nil"/>
              <w:bottom w:val="single" w:sz="8" w:space="0" w:color="auto"/>
              <w:right w:val="single" w:sz="8" w:space="0" w:color="auto"/>
            </w:tcBorders>
            <w:shd w:val="clear" w:color="auto" w:fill="auto"/>
            <w:noWrap/>
            <w:vAlign w:val="center"/>
          </w:tcPr>
          <w:p w14:paraId="6194DC70" w14:textId="77777777" w:rsidR="00944333" w:rsidRPr="00483490" w:rsidRDefault="00944333" w:rsidP="000029A0">
            <w:pPr>
              <w:ind w:right="-164"/>
              <w:jc w:val="center"/>
              <w:rPr>
                <w:sz w:val="24"/>
                <w:szCs w:val="24"/>
                <w:lang w:val="en-IN" w:eastAsia="en-IN"/>
              </w:rPr>
            </w:pPr>
            <w:r w:rsidRPr="00483490">
              <w:rPr>
                <w:sz w:val="24"/>
                <w:szCs w:val="24"/>
                <w:lang w:val="en-IN" w:eastAsia="en-IN"/>
              </w:rPr>
              <w:t>3.34</w:t>
            </w:r>
          </w:p>
        </w:tc>
        <w:tc>
          <w:tcPr>
            <w:tcW w:w="0" w:type="auto"/>
            <w:shd w:val="clear" w:color="auto" w:fill="auto"/>
            <w:vAlign w:val="center"/>
            <w:hideMark/>
          </w:tcPr>
          <w:p w14:paraId="26D9A24F" w14:textId="77777777" w:rsidR="00944333" w:rsidRPr="00483490" w:rsidRDefault="00944333" w:rsidP="00E64119">
            <w:pPr>
              <w:ind w:right="-164"/>
              <w:jc w:val="both"/>
              <w:rPr>
                <w:sz w:val="24"/>
                <w:szCs w:val="24"/>
                <w:lang w:val="en-IN" w:eastAsia="en-IN"/>
              </w:rPr>
            </w:pPr>
          </w:p>
        </w:tc>
      </w:tr>
      <w:tr w:rsidR="00944333" w:rsidRPr="00483490" w14:paraId="051CB232" w14:textId="77777777" w:rsidTr="00863B1B">
        <w:trPr>
          <w:trHeight w:val="454"/>
        </w:trPr>
        <w:tc>
          <w:tcPr>
            <w:tcW w:w="1526" w:type="dxa"/>
            <w:vMerge/>
            <w:tcBorders>
              <w:top w:val="nil"/>
              <w:left w:val="single" w:sz="8" w:space="0" w:color="auto"/>
              <w:bottom w:val="single" w:sz="4" w:space="0" w:color="auto"/>
              <w:right w:val="single" w:sz="8" w:space="0" w:color="auto"/>
            </w:tcBorders>
            <w:shd w:val="clear" w:color="auto" w:fill="auto"/>
            <w:vAlign w:val="center"/>
            <w:hideMark/>
          </w:tcPr>
          <w:p w14:paraId="27355302" w14:textId="77777777" w:rsidR="00944333" w:rsidRPr="00483490" w:rsidRDefault="00944333" w:rsidP="00E64119">
            <w:pPr>
              <w:ind w:right="-164"/>
              <w:jc w:val="both"/>
              <w:rPr>
                <w:b/>
                <w:bCs/>
                <w:sz w:val="24"/>
                <w:szCs w:val="24"/>
                <w:lang w:val="en-IN" w:eastAsia="en-IN"/>
              </w:rPr>
            </w:pPr>
          </w:p>
        </w:tc>
        <w:tc>
          <w:tcPr>
            <w:tcW w:w="1843" w:type="dxa"/>
            <w:tcBorders>
              <w:top w:val="single" w:sz="8" w:space="0" w:color="auto"/>
              <w:left w:val="nil"/>
              <w:bottom w:val="single" w:sz="8" w:space="0" w:color="auto"/>
              <w:right w:val="single" w:sz="4" w:space="0" w:color="auto"/>
            </w:tcBorders>
            <w:shd w:val="clear" w:color="auto" w:fill="auto"/>
            <w:noWrap/>
            <w:vAlign w:val="center"/>
            <w:hideMark/>
          </w:tcPr>
          <w:p w14:paraId="43BE31C4" w14:textId="77777777" w:rsidR="00944333" w:rsidRPr="00483490" w:rsidRDefault="00944333" w:rsidP="00AB384E">
            <w:pPr>
              <w:ind w:right="-164"/>
              <w:rPr>
                <w:b/>
                <w:bCs/>
                <w:sz w:val="24"/>
                <w:szCs w:val="24"/>
                <w:lang w:val="en-IN" w:eastAsia="en-IN"/>
              </w:rPr>
            </w:pPr>
            <w:r w:rsidRPr="00483490">
              <w:rPr>
                <w:b/>
                <w:bCs/>
                <w:sz w:val="24"/>
                <w:szCs w:val="24"/>
                <w:lang w:val="en-IN" w:eastAsia="en-IN"/>
              </w:rPr>
              <w:t>Section average</w:t>
            </w:r>
          </w:p>
        </w:tc>
        <w:tc>
          <w:tcPr>
            <w:tcW w:w="708" w:type="dxa"/>
            <w:tcBorders>
              <w:top w:val="single" w:sz="8" w:space="0" w:color="auto"/>
              <w:left w:val="single" w:sz="4" w:space="0" w:color="auto"/>
              <w:bottom w:val="single" w:sz="8" w:space="0" w:color="auto"/>
              <w:right w:val="single" w:sz="8" w:space="0" w:color="000000"/>
            </w:tcBorders>
            <w:shd w:val="clear" w:color="auto" w:fill="auto"/>
            <w:vAlign w:val="center"/>
          </w:tcPr>
          <w:p w14:paraId="72881553" w14:textId="77777777" w:rsidR="00944333" w:rsidRPr="00483490" w:rsidRDefault="00944333" w:rsidP="00863B1B">
            <w:pPr>
              <w:ind w:left="-107" w:right="-164"/>
              <w:jc w:val="center"/>
              <w:rPr>
                <w:b/>
                <w:sz w:val="24"/>
                <w:szCs w:val="24"/>
                <w:lang w:val="en-IN" w:eastAsia="en-IN"/>
              </w:rPr>
            </w:pPr>
            <w:r w:rsidRPr="00483490">
              <w:rPr>
                <w:b/>
                <w:sz w:val="24"/>
                <w:szCs w:val="24"/>
                <w:lang w:val="en-IN" w:eastAsia="en-IN"/>
              </w:rPr>
              <w:t>1.51</w:t>
            </w:r>
          </w:p>
        </w:tc>
        <w:tc>
          <w:tcPr>
            <w:tcW w:w="709" w:type="dxa"/>
            <w:tcBorders>
              <w:top w:val="nil"/>
              <w:left w:val="nil"/>
              <w:bottom w:val="single" w:sz="8" w:space="0" w:color="auto"/>
              <w:right w:val="single" w:sz="8" w:space="0" w:color="auto"/>
            </w:tcBorders>
            <w:shd w:val="clear" w:color="auto" w:fill="auto"/>
            <w:noWrap/>
            <w:vAlign w:val="center"/>
          </w:tcPr>
          <w:p w14:paraId="69A70B49" w14:textId="77777777" w:rsidR="00944333" w:rsidRPr="00483490" w:rsidRDefault="00944333" w:rsidP="00863B1B">
            <w:pPr>
              <w:ind w:left="-107" w:right="-164"/>
              <w:jc w:val="center"/>
              <w:rPr>
                <w:b/>
                <w:sz w:val="24"/>
                <w:szCs w:val="24"/>
                <w:lang w:val="en-IN" w:eastAsia="en-IN"/>
              </w:rPr>
            </w:pPr>
            <w:r w:rsidRPr="00483490">
              <w:rPr>
                <w:b/>
                <w:sz w:val="24"/>
                <w:szCs w:val="24"/>
                <w:lang w:val="en-IN" w:eastAsia="en-IN"/>
              </w:rPr>
              <w:t>8.93</w:t>
            </w:r>
          </w:p>
        </w:tc>
        <w:tc>
          <w:tcPr>
            <w:tcW w:w="709" w:type="dxa"/>
            <w:tcBorders>
              <w:top w:val="nil"/>
              <w:left w:val="nil"/>
              <w:bottom w:val="single" w:sz="8" w:space="0" w:color="auto"/>
              <w:right w:val="single" w:sz="8" w:space="0" w:color="auto"/>
            </w:tcBorders>
            <w:shd w:val="clear" w:color="auto" w:fill="auto"/>
            <w:noWrap/>
            <w:vAlign w:val="center"/>
          </w:tcPr>
          <w:p w14:paraId="4868CC35" w14:textId="77777777" w:rsidR="00944333" w:rsidRPr="00483490" w:rsidRDefault="00944333" w:rsidP="00863B1B">
            <w:pPr>
              <w:ind w:left="-107" w:right="-164"/>
              <w:jc w:val="center"/>
              <w:rPr>
                <w:b/>
                <w:sz w:val="24"/>
                <w:szCs w:val="24"/>
                <w:lang w:val="en-IN" w:eastAsia="en-IN"/>
              </w:rPr>
            </w:pPr>
            <w:r w:rsidRPr="00483490">
              <w:rPr>
                <w:b/>
                <w:sz w:val="24"/>
                <w:szCs w:val="24"/>
                <w:lang w:val="en-IN" w:eastAsia="en-IN"/>
              </w:rPr>
              <w:t>71.37</w:t>
            </w:r>
          </w:p>
        </w:tc>
        <w:tc>
          <w:tcPr>
            <w:tcW w:w="709" w:type="dxa"/>
            <w:tcBorders>
              <w:top w:val="nil"/>
              <w:left w:val="nil"/>
              <w:bottom w:val="single" w:sz="8" w:space="0" w:color="auto"/>
              <w:right w:val="single" w:sz="8" w:space="0" w:color="auto"/>
            </w:tcBorders>
            <w:shd w:val="clear" w:color="auto" w:fill="auto"/>
            <w:noWrap/>
            <w:vAlign w:val="center"/>
          </w:tcPr>
          <w:p w14:paraId="776EDB2D" w14:textId="77777777" w:rsidR="00944333" w:rsidRPr="00483490" w:rsidRDefault="00944333" w:rsidP="00863B1B">
            <w:pPr>
              <w:ind w:left="-107" w:right="-164"/>
              <w:jc w:val="center"/>
              <w:rPr>
                <w:b/>
                <w:sz w:val="24"/>
                <w:szCs w:val="24"/>
                <w:lang w:val="en-IN" w:eastAsia="en-IN"/>
              </w:rPr>
            </w:pPr>
            <w:r w:rsidRPr="00483490">
              <w:rPr>
                <w:b/>
                <w:sz w:val="24"/>
                <w:szCs w:val="24"/>
                <w:lang w:val="en-IN" w:eastAsia="en-IN"/>
              </w:rPr>
              <w:t>92.02</w:t>
            </w:r>
          </w:p>
        </w:tc>
        <w:tc>
          <w:tcPr>
            <w:tcW w:w="708" w:type="dxa"/>
            <w:tcBorders>
              <w:top w:val="nil"/>
              <w:left w:val="nil"/>
              <w:bottom w:val="single" w:sz="8" w:space="0" w:color="auto"/>
              <w:right w:val="single" w:sz="8" w:space="0" w:color="auto"/>
            </w:tcBorders>
            <w:shd w:val="clear" w:color="auto" w:fill="auto"/>
            <w:noWrap/>
            <w:vAlign w:val="center"/>
          </w:tcPr>
          <w:p w14:paraId="72DB49F3" w14:textId="77777777" w:rsidR="00944333" w:rsidRPr="00483490" w:rsidRDefault="00944333" w:rsidP="00863B1B">
            <w:pPr>
              <w:ind w:left="-107" w:right="-164"/>
              <w:jc w:val="center"/>
              <w:rPr>
                <w:b/>
                <w:sz w:val="24"/>
                <w:szCs w:val="24"/>
                <w:lang w:val="en-IN" w:eastAsia="en-IN"/>
              </w:rPr>
            </w:pPr>
            <w:r w:rsidRPr="00483490">
              <w:rPr>
                <w:b/>
                <w:sz w:val="24"/>
                <w:szCs w:val="24"/>
                <w:lang w:val="en-IN" w:eastAsia="en-IN"/>
              </w:rPr>
              <w:t>10.40</w:t>
            </w:r>
          </w:p>
        </w:tc>
        <w:tc>
          <w:tcPr>
            <w:tcW w:w="638" w:type="dxa"/>
            <w:tcBorders>
              <w:top w:val="nil"/>
              <w:left w:val="nil"/>
              <w:bottom w:val="single" w:sz="8" w:space="0" w:color="auto"/>
              <w:right w:val="single" w:sz="8" w:space="0" w:color="auto"/>
            </w:tcBorders>
            <w:shd w:val="clear" w:color="auto" w:fill="auto"/>
            <w:noWrap/>
            <w:vAlign w:val="center"/>
          </w:tcPr>
          <w:p w14:paraId="61B0F22D" w14:textId="77777777" w:rsidR="00944333" w:rsidRPr="00483490" w:rsidRDefault="00944333" w:rsidP="00863B1B">
            <w:pPr>
              <w:ind w:left="-107" w:right="-164"/>
              <w:jc w:val="center"/>
              <w:rPr>
                <w:b/>
                <w:sz w:val="24"/>
                <w:szCs w:val="24"/>
                <w:lang w:val="en-IN" w:eastAsia="en-IN"/>
              </w:rPr>
            </w:pPr>
            <w:r w:rsidRPr="00483490">
              <w:rPr>
                <w:b/>
                <w:sz w:val="24"/>
                <w:szCs w:val="24"/>
                <w:lang w:val="en-IN" w:eastAsia="en-IN"/>
              </w:rPr>
              <w:t>4.58</w:t>
            </w:r>
          </w:p>
        </w:tc>
        <w:tc>
          <w:tcPr>
            <w:tcW w:w="0" w:type="auto"/>
            <w:tcBorders>
              <w:top w:val="nil"/>
              <w:left w:val="nil"/>
              <w:bottom w:val="single" w:sz="8" w:space="0" w:color="auto"/>
              <w:right w:val="single" w:sz="8" w:space="0" w:color="auto"/>
            </w:tcBorders>
            <w:shd w:val="clear" w:color="auto" w:fill="auto"/>
            <w:noWrap/>
            <w:vAlign w:val="center"/>
          </w:tcPr>
          <w:p w14:paraId="5C478EC6" w14:textId="77777777" w:rsidR="00944333" w:rsidRPr="00483490" w:rsidRDefault="00944333" w:rsidP="000029A0">
            <w:pPr>
              <w:ind w:right="-164"/>
              <w:jc w:val="center"/>
              <w:rPr>
                <w:b/>
                <w:sz w:val="24"/>
                <w:szCs w:val="24"/>
                <w:lang w:val="en-IN" w:eastAsia="en-IN"/>
              </w:rPr>
            </w:pPr>
            <w:r w:rsidRPr="00483490">
              <w:rPr>
                <w:b/>
                <w:sz w:val="24"/>
                <w:szCs w:val="24"/>
                <w:lang w:val="en-IN" w:eastAsia="en-IN"/>
              </w:rPr>
              <w:t>3.34</w:t>
            </w:r>
          </w:p>
        </w:tc>
        <w:tc>
          <w:tcPr>
            <w:tcW w:w="0" w:type="auto"/>
            <w:shd w:val="clear" w:color="auto" w:fill="auto"/>
            <w:vAlign w:val="center"/>
            <w:hideMark/>
          </w:tcPr>
          <w:p w14:paraId="403D2762" w14:textId="77777777" w:rsidR="00944333" w:rsidRPr="00483490" w:rsidRDefault="00944333" w:rsidP="00E64119">
            <w:pPr>
              <w:ind w:right="-164"/>
              <w:jc w:val="both"/>
              <w:rPr>
                <w:sz w:val="24"/>
                <w:szCs w:val="24"/>
                <w:lang w:val="en-IN" w:eastAsia="en-IN"/>
              </w:rPr>
            </w:pPr>
          </w:p>
        </w:tc>
      </w:tr>
      <w:tr w:rsidR="00944333" w:rsidRPr="00483490" w14:paraId="70D43639" w14:textId="77777777" w:rsidTr="00863B1B">
        <w:trPr>
          <w:trHeight w:val="510"/>
        </w:trPr>
        <w:tc>
          <w:tcPr>
            <w:tcW w:w="1526"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38ECE89A" w14:textId="77777777" w:rsidR="00944333" w:rsidRPr="00483490" w:rsidRDefault="00944333" w:rsidP="00E64119">
            <w:pPr>
              <w:ind w:right="-164"/>
              <w:jc w:val="both"/>
              <w:rPr>
                <w:b/>
                <w:bCs/>
                <w:sz w:val="24"/>
                <w:szCs w:val="24"/>
                <w:lang w:val="en-IN" w:eastAsia="en-IN"/>
              </w:rPr>
            </w:pPr>
            <w:r w:rsidRPr="00483490">
              <w:rPr>
                <w:b/>
                <w:bCs/>
                <w:sz w:val="24"/>
                <w:szCs w:val="24"/>
                <w:lang w:val="en-IN" w:eastAsia="en-IN"/>
              </w:rPr>
              <w:t>Section-D-D’</w:t>
            </w:r>
          </w:p>
        </w:tc>
        <w:tc>
          <w:tcPr>
            <w:tcW w:w="1843" w:type="dxa"/>
            <w:tcBorders>
              <w:top w:val="single" w:sz="4" w:space="0" w:color="auto"/>
              <w:left w:val="nil"/>
              <w:bottom w:val="single" w:sz="4" w:space="0" w:color="auto"/>
              <w:right w:val="single" w:sz="4" w:space="0" w:color="auto"/>
            </w:tcBorders>
            <w:shd w:val="clear" w:color="auto" w:fill="auto"/>
            <w:noWrap/>
            <w:vAlign w:val="center"/>
          </w:tcPr>
          <w:p w14:paraId="73A43DE0" w14:textId="77777777" w:rsidR="00944333" w:rsidRPr="00483490" w:rsidRDefault="00944333" w:rsidP="00AB384E">
            <w:pPr>
              <w:ind w:right="-164"/>
              <w:rPr>
                <w:b/>
                <w:bCs/>
                <w:sz w:val="24"/>
                <w:szCs w:val="24"/>
                <w:lang w:val="en-IN" w:eastAsia="en-IN"/>
              </w:rPr>
            </w:pPr>
            <w:r w:rsidRPr="00483490">
              <w:rPr>
                <w:b/>
                <w:bCs/>
                <w:sz w:val="24"/>
                <w:szCs w:val="24"/>
                <w:lang w:val="en-IN" w:eastAsia="en-IN"/>
              </w:rPr>
              <w:t>NPBH -3</w:t>
            </w:r>
          </w:p>
        </w:tc>
        <w:tc>
          <w:tcPr>
            <w:tcW w:w="708" w:type="dxa"/>
            <w:tcBorders>
              <w:top w:val="single" w:sz="4" w:space="0" w:color="auto"/>
              <w:left w:val="single" w:sz="4" w:space="0" w:color="auto"/>
              <w:bottom w:val="single" w:sz="4" w:space="0" w:color="auto"/>
              <w:right w:val="single" w:sz="8" w:space="0" w:color="000000"/>
            </w:tcBorders>
            <w:shd w:val="clear" w:color="auto" w:fill="auto"/>
            <w:vAlign w:val="center"/>
          </w:tcPr>
          <w:p w14:paraId="7EE6A3B8" w14:textId="77777777" w:rsidR="00944333" w:rsidRPr="00483490" w:rsidRDefault="00944333" w:rsidP="00863B1B">
            <w:pPr>
              <w:ind w:left="-107" w:right="-164"/>
              <w:jc w:val="center"/>
              <w:rPr>
                <w:bCs/>
                <w:sz w:val="24"/>
                <w:szCs w:val="24"/>
                <w:lang w:val="en-IN" w:eastAsia="en-IN"/>
              </w:rPr>
            </w:pPr>
            <w:r w:rsidRPr="00483490">
              <w:rPr>
                <w:bCs/>
                <w:sz w:val="24"/>
                <w:szCs w:val="24"/>
                <w:lang w:val="en-IN" w:eastAsia="en-IN"/>
              </w:rPr>
              <w:t>1.18</w:t>
            </w:r>
          </w:p>
        </w:tc>
        <w:tc>
          <w:tcPr>
            <w:tcW w:w="709" w:type="dxa"/>
            <w:tcBorders>
              <w:top w:val="single" w:sz="4" w:space="0" w:color="auto"/>
              <w:left w:val="nil"/>
              <w:bottom w:val="single" w:sz="4" w:space="0" w:color="auto"/>
              <w:right w:val="single" w:sz="8" w:space="0" w:color="auto"/>
            </w:tcBorders>
            <w:shd w:val="clear" w:color="auto" w:fill="auto"/>
            <w:noWrap/>
            <w:vAlign w:val="center"/>
          </w:tcPr>
          <w:p w14:paraId="7123D8E1" w14:textId="77777777" w:rsidR="00944333" w:rsidRPr="00483490" w:rsidRDefault="00944333" w:rsidP="00863B1B">
            <w:pPr>
              <w:ind w:left="-107" w:right="-164"/>
              <w:jc w:val="center"/>
              <w:rPr>
                <w:bCs/>
                <w:sz w:val="24"/>
                <w:szCs w:val="24"/>
                <w:lang w:val="en-IN" w:eastAsia="en-IN"/>
              </w:rPr>
            </w:pPr>
            <w:r w:rsidRPr="00483490">
              <w:rPr>
                <w:bCs/>
                <w:sz w:val="24"/>
                <w:szCs w:val="24"/>
                <w:lang w:val="en-IN" w:eastAsia="en-IN"/>
              </w:rPr>
              <w:t>14.77</w:t>
            </w:r>
          </w:p>
        </w:tc>
        <w:tc>
          <w:tcPr>
            <w:tcW w:w="709" w:type="dxa"/>
            <w:tcBorders>
              <w:top w:val="single" w:sz="4" w:space="0" w:color="auto"/>
              <w:left w:val="nil"/>
              <w:bottom w:val="single" w:sz="4" w:space="0" w:color="auto"/>
              <w:right w:val="single" w:sz="8" w:space="0" w:color="auto"/>
            </w:tcBorders>
            <w:shd w:val="clear" w:color="auto" w:fill="auto"/>
            <w:noWrap/>
            <w:vAlign w:val="center"/>
          </w:tcPr>
          <w:p w14:paraId="07442681" w14:textId="77777777" w:rsidR="00944333" w:rsidRPr="00483490" w:rsidRDefault="00944333" w:rsidP="00863B1B">
            <w:pPr>
              <w:ind w:left="-107" w:right="-164"/>
              <w:jc w:val="center"/>
              <w:rPr>
                <w:bCs/>
                <w:sz w:val="24"/>
                <w:szCs w:val="24"/>
                <w:lang w:val="en-IN" w:eastAsia="en-IN"/>
              </w:rPr>
            </w:pPr>
            <w:r w:rsidRPr="00483490">
              <w:rPr>
                <w:bCs/>
                <w:sz w:val="24"/>
                <w:szCs w:val="24"/>
                <w:lang w:val="en-IN" w:eastAsia="en-IN"/>
              </w:rPr>
              <w:t>62.21</w:t>
            </w:r>
          </w:p>
        </w:tc>
        <w:tc>
          <w:tcPr>
            <w:tcW w:w="709" w:type="dxa"/>
            <w:tcBorders>
              <w:top w:val="single" w:sz="4" w:space="0" w:color="auto"/>
              <w:left w:val="nil"/>
              <w:bottom w:val="single" w:sz="4" w:space="0" w:color="auto"/>
              <w:right w:val="single" w:sz="8" w:space="0" w:color="auto"/>
            </w:tcBorders>
            <w:shd w:val="clear" w:color="auto" w:fill="auto"/>
            <w:noWrap/>
            <w:vAlign w:val="center"/>
          </w:tcPr>
          <w:p w14:paraId="5C85D297" w14:textId="77777777" w:rsidR="00944333" w:rsidRPr="00483490" w:rsidRDefault="00944333" w:rsidP="00863B1B">
            <w:pPr>
              <w:ind w:left="-107" w:right="-164"/>
              <w:jc w:val="center"/>
              <w:rPr>
                <w:bCs/>
                <w:sz w:val="24"/>
                <w:szCs w:val="24"/>
                <w:lang w:val="en-IN" w:eastAsia="en-IN"/>
              </w:rPr>
            </w:pPr>
            <w:r w:rsidRPr="00483490">
              <w:rPr>
                <w:bCs/>
                <w:sz w:val="24"/>
                <w:szCs w:val="24"/>
                <w:lang w:val="en-IN" w:eastAsia="en-IN"/>
              </w:rPr>
              <w:t>90.00</w:t>
            </w:r>
          </w:p>
        </w:tc>
        <w:tc>
          <w:tcPr>
            <w:tcW w:w="708" w:type="dxa"/>
            <w:tcBorders>
              <w:top w:val="single" w:sz="4" w:space="0" w:color="auto"/>
              <w:left w:val="nil"/>
              <w:bottom w:val="single" w:sz="4" w:space="0" w:color="auto"/>
              <w:right w:val="single" w:sz="8" w:space="0" w:color="auto"/>
            </w:tcBorders>
            <w:shd w:val="clear" w:color="auto" w:fill="auto"/>
            <w:noWrap/>
            <w:vAlign w:val="center"/>
          </w:tcPr>
          <w:p w14:paraId="14ECDFBF" w14:textId="77777777" w:rsidR="00944333" w:rsidRPr="00483490" w:rsidRDefault="00944333" w:rsidP="00863B1B">
            <w:pPr>
              <w:ind w:left="-107" w:right="-164"/>
              <w:jc w:val="center"/>
              <w:rPr>
                <w:bCs/>
                <w:sz w:val="24"/>
                <w:szCs w:val="24"/>
                <w:lang w:val="en-IN" w:eastAsia="en-IN"/>
              </w:rPr>
            </w:pPr>
            <w:r w:rsidRPr="00483490">
              <w:rPr>
                <w:bCs/>
                <w:sz w:val="24"/>
                <w:szCs w:val="24"/>
                <w:lang w:val="en-IN" w:eastAsia="en-IN"/>
              </w:rPr>
              <w:t>7.08</w:t>
            </w:r>
          </w:p>
        </w:tc>
        <w:tc>
          <w:tcPr>
            <w:tcW w:w="638" w:type="dxa"/>
            <w:tcBorders>
              <w:top w:val="single" w:sz="4" w:space="0" w:color="auto"/>
              <w:left w:val="nil"/>
              <w:bottom w:val="single" w:sz="4" w:space="0" w:color="auto"/>
              <w:right w:val="single" w:sz="8" w:space="0" w:color="auto"/>
            </w:tcBorders>
            <w:shd w:val="clear" w:color="auto" w:fill="auto"/>
            <w:noWrap/>
            <w:vAlign w:val="center"/>
          </w:tcPr>
          <w:p w14:paraId="5E5063A6" w14:textId="77777777" w:rsidR="00944333" w:rsidRPr="00483490" w:rsidRDefault="00944333" w:rsidP="00863B1B">
            <w:pPr>
              <w:ind w:left="-107" w:right="-164"/>
              <w:jc w:val="center"/>
              <w:rPr>
                <w:bCs/>
                <w:sz w:val="24"/>
                <w:szCs w:val="24"/>
                <w:lang w:val="en-IN" w:eastAsia="en-IN"/>
              </w:rPr>
            </w:pPr>
            <w:r w:rsidRPr="00483490">
              <w:rPr>
                <w:bCs/>
                <w:sz w:val="24"/>
                <w:szCs w:val="24"/>
                <w:lang w:val="en-IN" w:eastAsia="en-IN"/>
              </w:rPr>
              <w:t>2.35</w:t>
            </w:r>
          </w:p>
        </w:tc>
        <w:tc>
          <w:tcPr>
            <w:tcW w:w="0" w:type="auto"/>
            <w:tcBorders>
              <w:top w:val="single" w:sz="4" w:space="0" w:color="auto"/>
              <w:left w:val="nil"/>
              <w:bottom w:val="single" w:sz="4" w:space="0" w:color="auto"/>
              <w:right w:val="single" w:sz="8" w:space="0" w:color="auto"/>
            </w:tcBorders>
            <w:shd w:val="clear" w:color="auto" w:fill="auto"/>
            <w:noWrap/>
            <w:vAlign w:val="center"/>
          </w:tcPr>
          <w:p w14:paraId="4D0BB929" w14:textId="77777777" w:rsidR="00944333" w:rsidRPr="00483490" w:rsidRDefault="00944333" w:rsidP="000029A0">
            <w:pPr>
              <w:ind w:right="-164"/>
              <w:jc w:val="center"/>
              <w:rPr>
                <w:sz w:val="24"/>
                <w:szCs w:val="24"/>
                <w:lang w:val="en-IN" w:eastAsia="en-IN"/>
              </w:rPr>
            </w:pPr>
            <w:r w:rsidRPr="00483490">
              <w:rPr>
                <w:sz w:val="24"/>
                <w:szCs w:val="24"/>
                <w:lang w:val="en-IN" w:eastAsia="en-IN"/>
              </w:rPr>
              <w:t>2.27</w:t>
            </w:r>
          </w:p>
        </w:tc>
        <w:tc>
          <w:tcPr>
            <w:tcW w:w="0" w:type="auto"/>
            <w:shd w:val="clear" w:color="auto" w:fill="auto"/>
            <w:vAlign w:val="center"/>
            <w:hideMark/>
          </w:tcPr>
          <w:p w14:paraId="55CB3C46" w14:textId="77777777" w:rsidR="00944333" w:rsidRPr="00483490" w:rsidRDefault="00944333" w:rsidP="00E64119">
            <w:pPr>
              <w:ind w:right="-164"/>
              <w:jc w:val="both"/>
              <w:rPr>
                <w:sz w:val="24"/>
                <w:szCs w:val="24"/>
                <w:lang w:val="en-IN" w:eastAsia="en-IN"/>
              </w:rPr>
            </w:pPr>
          </w:p>
        </w:tc>
      </w:tr>
      <w:tr w:rsidR="00944333" w:rsidRPr="00483490" w14:paraId="395C2512" w14:textId="77777777" w:rsidTr="00863B1B">
        <w:trPr>
          <w:trHeight w:val="510"/>
        </w:trPr>
        <w:tc>
          <w:tcPr>
            <w:tcW w:w="1526" w:type="dxa"/>
            <w:vMerge/>
            <w:tcBorders>
              <w:top w:val="nil"/>
              <w:left w:val="single" w:sz="8" w:space="0" w:color="auto"/>
              <w:bottom w:val="single" w:sz="4" w:space="0" w:color="auto"/>
              <w:right w:val="single" w:sz="8" w:space="0" w:color="auto"/>
            </w:tcBorders>
            <w:shd w:val="clear" w:color="auto" w:fill="auto"/>
            <w:vAlign w:val="center"/>
            <w:hideMark/>
          </w:tcPr>
          <w:p w14:paraId="18311F06" w14:textId="77777777" w:rsidR="00944333" w:rsidRPr="00483490" w:rsidRDefault="00944333" w:rsidP="00E64119">
            <w:pPr>
              <w:ind w:right="-164"/>
              <w:jc w:val="both"/>
              <w:rPr>
                <w:b/>
                <w:bCs/>
                <w:sz w:val="24"/>
                <w:szCs w:val="24"/>
                <w:lang w:val="en-IN" w:eastAsia="en-IN"/>
              </w:rPr>
            </w:pPr>
          </w:p>
        </w:tc>
        <w:tc>
          <w:tcPr>
            <w:tcW w:w="1843" w:type="dxa"/>
            <w:tcBorders>
              <w:top w:val="single" w:sz="4" w:space="0" w:color="auto"/>
              <w:left w:val="nil"/>
              <w:bottom w:val="single" w:sz="4" w:space="0" w:color="auto"/>
              <w:right w:val="single" w:sz="4" w:space="0" w:color="auto"/>
            </w:tcBorders>
            <w:shd w:val="clear" w:color="auto" w:fill="auto"/>
            <w:noWrap/>
            <w:vAlign w:val="center"/>
            <w:hideMark/>
          </w:tcPr>
          <w:p w14:paraId="2F7FD577" w14:textId="77777777" w:rsidR="00944333" w:rsidRPr="00483490" w:rsidRDefault="00944333" w:rsidP="00AB384E">
            <w:pPr>
              <w:ind w:right="-164"/>
              <w:rPr>
                <w:b/>
                <w:bCs/>
                <w:sz w:val="24"/>
                <w:szCs w:val="24"/>
                <w:lang w:val="en-IN" w:eastAsia="en-IN"/>
              </w:rPr>
            </w:pPr>
            <w:r w:rsidRPr="00483490">
              <w:rPr>
                <w:b/>
                <w:bCs/>
                <w:sz w:val="24"/>
                <w:szCs w:val="24"/>
                <w:lang w:val="en-IN" w:eastAsia="en-IN"/>
              </w:rPr>
              <w:t>Section average</w:t>
            </w:r>
          </w:p>
        </w:tc>
        <w:tc>
          <w:tcPr>
            <w:tcW w:w="708" w:type="dxa"/>
            <w:tcBorders>
              <w:top w:val="single" w:sz="4" w:space="0" w:color="auto"/>
              <w:left w:val="single" w:sz="4" w:space="0" w:color="auto"/>
              <w:bottom w:val="single" w:sz="4" w:space="0" w:color="auto"/>
              <w:right w:val="single" w:sz="8" w:space="0" w:color="000000"/>
            </w:tcBorders>
            <w:shd w:val="clear" w:color="auto" w:fill="auto"/>
            <w:vAlign w:val="center"/>
          </w:tcPr>
          <w:p w14:paraId="562CF71E" w14:textId="77777777" w:rsidR="00944333" w:rsidRPr="00483490" w:rsidRDefault="00944333" w:rsidP="00863B1B">
            <w:pPr>
              <w:ind w:left="-107" w:right="-164"/>
              <w:jc w:val="center"/>
              <w:rPr>
                <w:b/>
                <w:sz w:val="24"/>
                <w:szCs w:val="24"/>
                <w:lang w:val="en-IN" w:eastAsia="en-IN"/>
              </w:rPr>
            </w:pPr>
            <w:r w:rsidRPr="00483490">
              <w:rPr>
                <w:b/>
                <w:sz w:val="24"/>
                <w:szCs w:val="24"/>
                <w:lang w:val="en-IN" w:eastAsia="en-IN"/>
              </w:rPr>
              <w:t>1.18</w:t>
            </w:r>
          </w:p>
        </w:tc>
        <w:tc>
          <w:tcPr>
            <w:tcW w:w="709" w:type="dxa"/>
            <w:tcBorders>
              <w:top w:val="single" w:sz="4" w:space="0" w:color="auto"/>
              <w:left w:val="nil"/>
              <w:bottom w:val="single" w:sz="4" w:space="0" w:color="auto"/>
              <w:right w:val="single" w:sz="8" w:space="0" w:color="auto"/>
            </w:tcBorders>
            <w:shd w:val="clear" w:color="auto" w:fill="auto"/>
            <w:noWrap/>
            <w:vAlign w:val="center"/>
          </w:tcPr>
          <w:p w14:paraId="16111F48" w14:textId="77777777" w:rsidR="00944333" w:rsidRPr="00483490" w:rsidRDefault="00944333" w:rsidP="00863B1B">
            <w:pPr>
              <w:ind w:left="-107" w:right="-164"/>
              <w:jc w:val="center"/>
              <w:rPr>
                <w:b/>
                <w:sz w:val="24"/>
                <w:szCs w:val="24"/>
                <w:lang w:val="en-IN" w:eastAsia="en-IN"/>
              </w:rPr>
            </w:pPr>
            <w:r w:rsidRPr="00483490">
              <w:rPr>
                <w:b/>
                <w:sz w:val="24"/>
                <w:szCs w:val="24"/>
                <w:lang w:val="en-IN" w:eastAsia="en-IN"/>
              </w:rPr>
              <w:t>14.77</w:t>
            </w:r>
          </w:p>
        </w:tc>
        <w:tc>
          <w:tcPr>
            <w:tcW w:w="709" w:type="dxa"/>
            <w:tcBorders>
              <w:top w:val="single" w:sz="4" w:space="0" w:color="auto"/>
              <w:left w:val="nil"/>
              <w:bottom w:val="single" w:sz="4" w:space="0" w:color="auto"/>
              <w:right w:val="single" w:sz="8" w:space="0" w:color="auto"/>
            </w:tcBorders>
            <w:shd w:val="clear" w:color="auto" w:fill="auto"/>
            <w:noWrap/>
            <w:vAlign w:val="center"/>
          </w:tcPr>
          <w:p w14:paraId="29E9B76B" w14:textId="77777777" w:rsidR="00944333" w:rsidRPr="00483490" w:rsidRDefault="00944333" w:rsidP="00863B1B">
            <w:pPr>
              <w:ind w:left="-107" w:right="-164"/>
              <w:jc w:val="center"/>
              <w:rPr>
                <w:b/>
                <w:sz w:val="24"/>
                <w:szCs w:val="24"/>
                <w:lang w:val="en-IN" w:eastAsia="en-IN"/>
              </w:rPr>
            </w:pPr>
            <w:r w:rsidRPr="00483490">
              <w:rPr>
                <w:b/>
                <w:sz w:val="24"/>
                <w:szCs w:val="24"/>
                <w:lang w:val="en-IN" w:eastAsia="en-IN"/>
              </w:rPr>
              <w:t>62.21</w:t>
            </w:r>
          </w:p>
        </w:tc>
        <w:tc>
          <w:tcPr>
            <w:tcW w:w="709" w:type="dxa"/>
            <w:tcBorders>
              <w:top w:val="single" w:sz="4" w:space="0" w:color="auto"/>
              <w:left w:val="nil"/>
              <w:bottom w:val="single" w:sz="4" w:space="0" w:color="auto"/>
              <w:right w:val="single" w:sz="8" w:space="0" w:color="auto"/>
            </w:tcBorders>
            <w:shd w:val="clear" w:color="auto" w:fill="auto"/>
            <w:noWrap/>
            <w:vAlign w:val="center"/>
          </w:tcPr>
          <w:p w14:paraId="062E486F" w14:textId="77777777" w:rsidR="00944333" w:rsidRPr="00483490" w:rsidRDefault="00944333" w:rsidP="00863B1B">
            <w:pPr>
              <w:ind w:left="-107" w:right="-164"/>
              <w:jc w:val="center"/>
              <w:rPr>
                <w:b/>
                <w:sz w:val="24"/>
                <w:szCs w:val="24"/>
                <w:lang w:val="en-IN" w:eastAsia="en-IN"/>
              </w:rPr>
            </w:pPr>
            <w:r w:rsidRPr="00483490">
              <w:rPr>
                <w:b/>
                <w:sz w:val="24"/>
                <w:szCs w:val="24"/>
                <w:lang w:val="en-IN" w:eastAsia="en-IN"/>
              </w:rPr>
              <w:t>90.00</w:t>
            </w:r>
          </w:p>
        </w:tc>
        <w:tc>
          <w:tcPr>
            <w:tcW w:w="708" w:type="dxa"/>
            <w:tcBorders>
              <w:top w:val="single" w:sz="4" w:space="0" w:color="auto"/>
              <w:left w:val="nil"/>
              <w:bottom w:val="single" w:sz="4" w:space="0" w:color="auto"/>
              <w:right w:val="single" w:sz="8" w:space="0" w:color="auto"/>
            </w:tcBorders>
            <w:shd w:val="clear" w:color="auto" w:fill="auto"/>
            <w:noWrap/>
            <w:vAlign w:val="center"/>
          </w:tcPr>
          <w:p w14:paraId="389D8585" w14:textId="77777777" w:rsidR="00944333" w:rsidRPr="00483490" w:rsidRDefault="00944333" w:rsidP="00863B1B">
            <w:pPr>
              <w:ind w:left="-107" w:right="-164"/>
              <w:jc w:val="center"/>
              <w:rPr>
                <w:b/>
                <w:sz w:val="24"/>
                <w:szCs w:val="24"/>
                <w:lang w:val="en-IN" w:eastAsia="en-IN"/>
              </w:rPr>
            </w:pPr>
            <w:r w:rsidRPr="00483490">
              <w:rPr>
                <w:b/>
                <w:sz w:val="24"/>
                <w:szCs w:val="24"/>
                <w:lang w:val="en-IN" w:eastAsia="en-IN"/>
              </w:rPr>
              <w:t>7.08</w:t>
            </w:r>
          </w:p>
        </w:tc>
        <w:tc>
          <w:tcPr>
            <w:tcW w:w="638" w:type="dxa"/>
            <w:tcBorders>
              <w:top w:val="single" w:sz="4" w:space="0" w:color="auto"/>
              <w:left w:val="nil"/>
              <w:bottom w:val="single" w:sz="4" w:space="0" w:color="auto"/>
              <w:right w:val="single" w:sz="8" w:space="0" w:color="auto"/>
            </w:tcBorders>
            <w:shd w:val="clear" w:color="auto" w:fill="auto"/>
            <w:noWrap/>
            <w:vAlign w:val="center"/>
          </w:tcPr>
          <w:p w14:paraId="0E1805D4" w14:textId="77777777" w:rsidR="00944333" w:rsidRPr="00483490" w:rsidRDefault="00944333" w:rsidP="00863B1B">
            <w:pPr>
              <w:ind w:left="-107" w:right="-164"/>
              <w:jc w:val="center"/>
              <w:rPr>
                <w:b/>
                <w:sz w:val="24"/>
                <w:szCs w:val="24"/>
                <w:lang w:val="en-IN" w:eastAsia="en-IN"/>
              </w:rPr>
            </w:pPr>
            <w:r w:rsidRPr="00483490">
              <w:rPr>
                <w:b/>
                <w:sz w:val="24"/>
                <w:szCs w:val="24"/>
                <w:lang w:val="en-IN" w:eastAsia="en-IN"/>
              </w:rPr>
              <w:t>2.35</w:t>
            </w:r>
          </w:p>
        </w:tc>
        <w:tc>
          <w:tcPr>
            <w:tcW w:w="0" w:type="auto"/>
            <w:tcBorders>
              <w:top w:val="single" w:sz="4" w:space="0" w:color="auto"/>
              <w:left w:val="nil"/>
              <w:bottom w:val="single" w:sz="4" w:space="0" w:color="auto"/>
              <w:right w:val="single" w:sz="8" w:space="0" w:color="auto"/>
            </w:tcBorders>
            <w:shd w:val="clear" w:color="auto" w:fill="auto"/>
            <w:noWrap/>
            <w:vAlign w:val="center"/>
          </w:tcPr>
          <w:p w14:paraId="4AA44692" w14:textId="77777777" w:rsidR="00944333" w:rsidRPr="00483490" w:rsidRDefault="00944333" w:rsidP="000029A0">
            <w:pPr>
              <w:ind w:right="-164"/>
              <w:jc w:val="center"/>
              <w:rPr>
                <w:b/>
                <w:sz w:val="24"/>
                <w:szCs w:val="24"/>
                <w:lang w:val="en-IN" w:eastAsia="en-IN"/>
              </w:rPr>
            </w:pPr>
            <w:r w:rsidRPr="00483490">
              <w:rPr>
                <w:b/>
                <w:sz w:val="24"/>
                <w:szCs w:val="24"/>
                <w:lang w:val="en-IN" w:eastAsia="en-IN"/>
              </w:rPr>
              <w:t>2.27</w:t>
            </w:r>
          </w:p>
        </w:tc>
        <w:tc>
          <w:tcPr>
            <w:tcW w:w="0" w:type="auto"/>
            <w:shd w:val="clear" w:color="auto" w:fill="auto"/>
            <w:vAlign w:val="center"/>
            <w:hideMark/>
          </w:tcPr>
          <w:p w14:paraId="1B341D7E" w14:textId="77777777" w:rsidR="00944333" w:rsidRPr="00483490" w:rsidRDefault="00944333" w:rsidP="00E64119">
            <w:pPr>
              <w:ind w:right="-164"/>
              <w:jc w:val="both"/>
              <w:rPr>
                <w:sz w:val="24"/>
                <w:szCs w:val="24"/>
                <w:lang w:val="en-IN" w:eastAsia="en-IN"/>
              </w:rPr>
            </w:pPr>
          </w:p>
        </w:tc>
      </w:tr>
      <w:tr w:rsidR="00944333" w:rsidRPr="00483490" w14:paraId="69689A78" w14:textId="77777777" w:rsidTr="00863B1B">
        <w:trPr>
          <w:trHeight w:val="510"/>
        </w:trPr>
        <w:tc>
          <w:tcPr>
            <w:tcW w:w="1526" w:type="dxa"/>
            <w:vMerge w:val="restart"/>
            <w:tcBorders>
              <w:top w:val="single" w:sz="4" w:space="0" w:color="auto"/>
              <w:left w:val="single" w:sz="8" w:space="0" w:color="auto"/>
              <w:right w:val="single" w:sz="8" w:space="0" w:color="auto"/>
            </w:tcBorders>
            <w:shd w:val="clear" w:color="auto" w:fill="auto"/>
            <w:vAlign w:val="center"/>
            <w:hideMark/>
          </w:tcPr>
          <w:p w14:paraId="1F06E328" w14:textId="77777777" w:rsidR="00944333" w:rsidRPr="00483490" w:rsidRDefault="00944333" w:rsidP="00E64119">
            <w:pPr>
              <w:ind w:right="-164"/>
              <w:jc w:val="both"/>
              <w:rPr>
                <w:b/>
                <w:bCs/>
                <w:sz w:val="24"/>
                <w:szCs w:val="24"/>
                <w:lang w:val="en-IN" w:eastAsia="en-IN"/>
              </w:rPr>
            </w:pPr>
            <w:r w:rsidRPr="00483490">
              <w:rPr>
                <w:b/>
                <w:bCs/>
                <w:sz w:val="24"/>
                <w:szCs w:val="24"/>
                <w:lang w:val="en-IN" w:eastAsia="en-IN"/>
              </w:rPr>
              <w:t>Section-E-E’</w:t>
            </w:r>
          </w:p>
        </w:tc>
        <w:tc>
          <w:tcPr>
            <w:tcW w:w="1843" w:type="dxa"/>
            <w:tcBorders>
              <w:top w:val="single" w:sz="4" w:space="0" w:color="auto"/>
              <w:left w:val="nil"/>
              <w:bottom w:val="single" w:sz="4" w:space="0" w:color="auto"/>
              <w:right w:val="single" w:sz="4" w:space="0" w:color="auto"/>
            </w:tcBorders>
            <w:shd w:val="clear" w:color="auto" w:fill="auto"/>
            <w:noWrap/>
            <w:vAlign w:val="center"/>
            <w:hideMark/>
          </w:tcPr>
          <w:p w14:paraId="6645312C" w14:textId="77777777" w:rsidR="00944333" w:rsidRPr="00483490" w:rsidRDefault="00944333" w:rsidP="00AB384E">
            <w:pPr>
              <w:ind w:right="-164"/>
              <w:rPr>
                <w:b/>
                <w:bCs/>
                <w:sz w:val="24"/>
                <w:szCs w:val="24"/>
                <w:lang w:val="en-IN" w:eastAsia="en-IN"/>
              </w:rPr>
            </w:pPr>
            <w:r w:rsidRPr="00483490">
              <w:rPr>
                <w:b/>
                <w:bCs/>
                <w:sz w:val="24"/>
                <w:szCs w:val="24"/>
                <w:lang w:val="en-IN" w:eastAsia="en-IN"/>
              </w:rPr>
              <w:t>NPBH -5</w:t>
            </w:r>
          </w:p>
        </w:tc>
        <w:tc>
          <w:tcPr>
            <w:tcW w:w="708" w:type="dxa"/>
            <w:tcBorders>
              <w:top w:val="single" w:sz="4" w:space="0" w:color="auto"/>
              <w:left w:val="single" w:sz="4" w:space="0" w:color="auto"/>
              <w:bottom w:val="single" w:sz="4" w:space="0" w:color="auto"/>
              <w:right w:val="single" w:sz="8" w:space="0" w:color="000000"/>
            </w:tcBorders>
            <w:shd w:val="clear" w:color="auto" w:fill="auto"/>
            <w:vAlign w:val="center"/>
          </w:tcPr>
          <w:p w14:paraId="077C554E" w14:textId="77777777" w:rsidR="00944333" w:rsidRPr="00483490" w:rsidRDefault="00944333" w:rsidP="00863B1B">
            <w:pPr>
              <w:ind w:left="-107" w:right="-164"/>
              <w:jc w:val="center"/>
              <w:rPr>
                <w:bCs/>
                <w:sz w:val="24"/>
                <w:szCs w:val="24"/>
                <w:lang w:val="en-IN" w:eastAsia="en-IN"/>
              </w:rPr>
            </w:pPr>
            <w:r w:rsidRPr="00483490">
              <w:rPr>
                <w:bCs/>
                <w:sz w:val="24"/>
                <w:szCs w:val="24"/>
                <w:lang w:val="en-IN" w:eastAsia="en-IN"/>
              </w:rPr>
              <w:t>1.19</w:t>
            </w:r>
          </w:p>
        </w:tc>
        <w:tc>
          <w:tcPr>
            <w:tcW w:w="709" w:type="dxa"/>
            <w:tcBorders>
              <w:top w:val="single" w:sz="4" w:space="0" w:color="auto"/>
              <w:left w:val="nil"/>
              <w:bottom w:val="single" w:sz="4" w:space="0" w:color="auto"/>
              <w:right w:val="single" w:sz="8" w:space="0" w:color="auto"/>
            </w:tcBorders>
            <w:shd w:val="clear" w:color="auto" w:fill="auto"/>
            <w:noWrap/>
            <w:vAlign w:val="center"/>
            <w:hideMark/>
          </w:tcPr>
          <w:p w14:paraId="47E14F87" w14:textId="77777777" w:rsidR="00944333" w:rsidRPr="00483490" w:rsidRDefault="00944333" w:rsidP="00863B1B">
            <w:pPr>
              <w:ind w:left="-107" w:right="-164"/>
              <w:jc w:val="center"/>
              <w:rPr>
                <w:bCs/>
                <w:sz w:val="24"/>
                <w:szCs w:val="24"/>
                <w:lang w:val="en-IN" w:eastAsia="en-IN"/>
              </w:rPr>
            </w:pPr>
            <w:r w:rsidRPr="00483490">
              <w:rPr>
                <w:bCs/>
                <w:sz w:val="24"/>
                <w:szCs w:val="24"/>
                <w:lang w:val="en-IN" w:eastAsia="en-IN"/>
              </w:rPr>
              <w:t>12.08</w:t>
            </w:r>
          </w:p>
        </w:tc>
        <w:tc>
          <w:tcPr>
            <w:tcW w:w="709" w:type="dxa"/>
            <w:tcBorders>
              <w:top w:val="single" w:sz="4" w:space="0" w:color="auto"/>
              <w:left w:val="nil"/>
              <w:bottom w:val="single" w:sz="4" w:space="0" w:color="auto"/>
              <w:right w:val="single" w:sz="8" w:space="0" w:color="auto"/>
            </w:tcBorders>
            <w:shd w:val="clear" w:color="auto" w:fill="auto"/>
            <w:noWrap/>
            <w:vAlign w:val="center"/>
            <w:hideMark/>
          </w:tcPr>
          <w:p w14:paraId="29B4BEBE" w14:textId="77777777" w:rsidR="00944333" w:rsidRPr="00483490" w:rsidRDefault="00944333" w:rsidP="00863B1B">
            <w:pPr>
              <w:ind w:left="-107" w:right="-164"/>
              <w:jc w:val="center"/>
              <w:rPr>
                <w:bCs/>
                <w:sz w:val="24"/>
                <w:szCs w:val="24"/>
                <w:lang w:val="en-IN" w:eastAsia="en-IN"/>
              </w:rPr>
            </w:pPr>
            <w:r w:rsidRPr="00483490">
              <w:rPr>
                <w:bCs/>
                <w:sz w:val="24"/>
                <w:szCs w:val="24"/>
                <w:lang w:val="en-IN" w:eastAsia="en-IN"/>
              </w:rPr>
              <w:t>60.12</w:t>
            </w:r>
          </w:p>
        </w:tc>
        <w:tc>
          <w:tcPr>
            <w:tcW w:w="709" w:type="dxa"/>
            <w:tcBorders>
              <w:top w:val="single" w:sz="4" w:space="0" w:color="auto"/>
              <w:left w:val="nil"/>
              <w:bottom w:val="single" w:sz="4" w:space="0" w:color="auto"/>
              <w:right w:val="single" w:sz="8" w:space="0" w:color="auto"/>
            </w:tcBorders>
            <w:shd w:val="clear" w:color="auto" w:fill="auto"/>
            <w:noWrap/>
            <w:vAlign w:val="center"/>
            <w:hideMark/>
          </w:tcPr>
          <w:p w14:paraId="16064A8E" w14:textId="77777777" w:rsidR="00944333" w:rsidRPr="00483490" w:rsidRDefault="00944333" w:rsidP="00863B1B">
            <w:pPr>
              <w:ind w:left="-107" w:right="-164"/>
              <w:jc w:val="center"/>
              <w:rPr>
                <w:bCs/>
                <w:sz w:val="24"/>
                <w:szCs w:val="24"/>
                <w:lang w:val="en-IN" w:eastAsia="en-IN"/>
              </w:rPr>
            </w:pPr>
            <w:r w:rsidRPr="00483490">
              <w:rPr>
                <w:bCs/>
                <w:sz w:val="24"/>
                <w:szCs w:val="24"/>
                <w:lang w:val="en-IN" w:eastAsia="en-IN"/>
              </w:rPr>
              <w:t>84.87</w:t>
            </w:r>
          </w:p>
        </w:tc>
        <w:tc>
          <w:tcPr>
            <w:tcW w:w="708" w:type="dxa"/>
            <w:tcBorders>
              <w:top w:val="single" w:sz="4" w:space="0" w:color="auto"/>
              <w:left w:val="nil"/>
              <w:bottom w:val="single" w:sz="4" w:space="0" w:color="auto"/>
              <w:right w:val="single" w:sz="8" w:space="0" w:color="auto"/>
            </w:tcBorders>
            <w:shd w:val="clear" w:color="auto" w:fill="auto"/>
            <w:noWrap/>
            <w:vAlign w:val="center"/>
            <w:hideMark/>
          </w:tcPr>
          <w:p w14:paraId="0A66E0A9" w14:textId="77777777" w:rsidR="00944333" w:rsidRPr="00483490" w:rsidRDefault="00944333" w:rsidP="00863B1B">
            <w:pPr>
              <w:ind w:left="-107" w:right="-164"/>
              <w:jc w:val="center"/>
              <w:rPr>
                <w:bCs/>
                <w:sz w:val="24"/>
                <w:szCs w:val="24"/>
                <w:lang w:val="en-IN" w:eastAsia="en-IN"/>
              </w:rPr>
            </w:pPr>
            <w:r w:rsidRPr="00483490">
              <w:rPr>
                <w:bCs/>
                <w:sz w:val="24"/>
                <w:szCs w:val="24"/>
                <w:lang w:val="en-IN" w:eastAsia="en-IN"/>
              </w:rPr>
              <w:t>6.04</w:t>
            </w:r>
          </w:p>
        </w:tc>
        <w:tc>
          <w:tcPr>
            <w:tcW w:w="638" w:type="dxa"/>
            <w:tcBorders>
              <w:top w:val="single" w:sz="4" w:space="0" w:color="auto"/>
              <w:left w:val="nil"/>
              <w:bottom w:val="single" w:sz="4" w:space="0" w:color="auto"/>
              <w:right w:val="single" w:sz="8" w:space="0" w:color="auto"/>
            </w:tcBorders>
            <w:shd w:val="clear" w:color="auto" w:fill="auto"/>
            <w:noWrap/>
            <w:vAlign w:val="center"/>
            <w:hideMark/>
          </w:tcPr>
          <w:p w14:paraId="27C57A47" w14:textId="77777777" w:rsidR="00944333" w:rsidRPr="00483490" w:rsidRDefault="00944333" w:rsidP="00863B1B">
            <w:pPr>
              <w:ind w:left="-107" w:right="-164"/>
              <w:jc w:val="center"/>
              <w:rPr>
                <w:bCs/>
                <w:sz w:val="24"/>
                <w:szCs w:val="24"/>
                <w:lang w:val="en-IN" w:eastAsia="en-IN"/>
              </w:rPr>
            </w:pPr>
            <w:r w:rsidRPr="00483490">
              <w:rPr>
                <w:bCs/>
                <w:sz w:val="24"/>
                <w:szCs w:val="24"/>
                <w:lang w:val="en-IN" w:eastAsia="en-IN"/>
              </w:rPr>
              <w:t>2.20</w:t>
            </w:r>
          </w:p>
        </w:tc>
        <w:tc>
          <w:tcPr>
            <w:tcW w:w="0" w:type="auto"/>
            <w:tcBorders>
              <w:top w:val="single" w:sz="4" w:space="0" w:color="auto"/>
              <w:left w:val="nil"/>
              <w:bottom w:val="single" w:sz="4" w:space="0" w:color="auto"/>
              <w:right w:val="single" w:sz="8" w:space="0" w:color="auto"/>
            </w:tcBorders>
            <w:shd w:val="clear" w:color="auto" w:fill="auto"/>
            <w:noWrap/>
            <w:vAlign w:val="center"/>
            <w:hideMark/>
          </w:tcPr>
          <w:p w14:paraId="5DF0C930" w14:textId="77777777" w:rsidR="00944333" w:rsidRPr="00483490" w:rsidRDefault="00944333" w:rsidP="000029A0">
            <w:pPr>
              <w:ind w:right="-164"/>
              <w:jc w:val="center"/>
              <w:rPr>
                <w:bCs/>
                <w:sz w:val="24"/>
                <w:szCs w:val="24"/>
                <w:lang w:val="en-IN" w:eastAsia="en-IN"/>
              </w:rPr>
            </w:pPr>
            <w:r w:rsidRPr="00483490">
              <w:rPr>
                <w:bCs/>
                <w:sz w:val="24"/>
                <w:szCs w:val="24"/>
                <w:lang w:val="en-IN" w:eastAsia="en-IN"/>
              </w:rPr>
              <w:t>2.52</w:t>
            </w:r>
          </w:p>
        </w:tc>
        <w:tc>
          <w:tcPr>
            <w:tcW w:w="0" w:type="auto"/>
            <w:vMerge w:val="restart"/>
            <w:shd w:val="clear" w:color="auto" w:fill="auto"/>
            <w:vAlign w:val="center"/>
            <w:hideMark/>
          </w:tcPr>
          <w:p w14:paraId="796316A4" w14:textId="77777777" w:rsidR="00944333" w:rsidRPr="00483490" w:rsidRDefault="00944333" w:rsidP="00E64119">
            <w:pPr>
              <w:ind w:right="-164"/>
              <w:jc w:val="both"/>
              <w:rPr>
                <w:sz w:val="24"/>
                <w:szCs w:val="24"/>
                <w:lang w:val="en-IN" w:eastAsia="en-IN"/>
              </w:rPr>
            </w:pPr>
          </w:p>
        </w:tc>
      </w:tr>
      <w:tr w:rsidR="00944333" w:rsidRPr="00483490" w14:paraId="0FA6F35D" w14:textId="77777777" w:rsidTr="00863B1B">
        <w:trPr>
          <w:trHeight w:val="510"/>
        </w:trPr>
        <w:tc>
          <w:tcPr>
            <w:tcW w:w="1526" w:type="dxa"/>
            <w:vMerge/>
            <w:tcBorders>
              <w:top w:val="single" w:sz="4" w:space="0" w:color="auto"/>
              <w:left w:val="single" w:sz="8" w:space="0" w:color="auto"/>
              <w:right w:val="single" w:sz="8" w:space="0" w:color="auto"/>
            </w:tcBorders>
            <w:shd w:val="clear" w:color="auto" w:fill="auto"/>
            <w:vAlign w:val="center"/>
          </w:tcPr>
          <w:p w14:paraId="6CFAE866" w14:textId="77777777" w:rsidR="00944333" w:rsidRPr="00483490" w:rsidRDefault="00944333" w:rsidP="00E64119">
            <w:pPr>
              <w:ind w:right="-164"/>
              <w:jc w:val="both"/>
              <w:rPr>
                <w:b/>
                <w:bCs/>
                <w:sz w:val="24"/>
                <w:szCs w:val="24"/>
                <w:lang w:val="en-IN" w:eastAsia="en-IN"/>
              </w:rPr>
            </w:pPr>
          </w:p>
        </w:tc>
        <w:tc>
          <w:tcPr>
            <w:tcW w:w="1843" w:type="dxa"/>
            <w:tcBorders>
              <w:top w:val="single" w:sz="4" w:space="0" w:color="auto"/>
              <w:left w:val="nil"/>
              <w:bottom w:val="single" w:sz="4" w:space="0" w:color="auto"/>
              <w:right w:val="single" w:sz="4" w:space="0" w:color="auto"/>
            </w:tcBorders>
            <w:shd w:val="clear" w:color="auto" w:fill="auto"/>
            <w:noWrap/>
            <w:vAlign w:val="center"/>
          </w:tcPr>
          <w:p w14:paraId="70B28617" w14:textId="77777777" w:rsidR="00944333" w:rsidRPr="00483490" w:rsidRDefault="00944333" w:rsidP="00AB384E">
            <w:pPr>
              <w:ind w:right="-164"/>
              <w:rPr>
                <w:b/>
                <w:bCs/>
                <w:sz w:val="24"/>
                <w:szCs w:val="24"/>
                <w:lang w:val="en-IN" w:eastAsia="en-IN"/>
              </w:rPr>
            </w:pPr>
            <w:r w:rsidRPr="00483490">
              <w:rPr>
                <w:b/>
                <w:bCs/>
                <w:sz w:val="24"/>
                <w:szCs w:val="24"/>
                <w:lang w:val="en-IN" w:eastAsia="en-IN"/>
              </w:rPr>
              <w:t>NPBH -6</w:t>
            </w:r>
          </w:p>
        </w:tc>
        <w:tc>
          <w:tcPr>
            <w:tcW w:w="708" w:type="dxa"/>
            <w:tcBorders>
              <w:top w:val="single" w:sz="4" w:space="0" w:color="auto"/>
              <w:left w:val="single" w:sz="4" w:space="0" w:color="auto"/>
              <w:bottom w:val="single" w:sz="4" w:space="0" w:color="auto"/>
              <w:right w:val="single" w:sz="8" w:space="0" w:color="000000"/>
            </w:tcBorders>
            <w:shd w:val="clear" w:color="auto" w:fill="auto"/>
            <w:vAlign w:val="center"/>
          </w:tcPr>
          <w:p w14:paraId="0BCF15EC" w14:textId="77777777" w:rsidR="00944333" w:rsidRPr="00483490" w:rsidRDefault="00944333" w:rsidP="00863B1B">
            <w:pPr>
              <w:ind w:left="-107" w:right="-164"/>
              <w:jc w:val="center"/>
              <w:rPr>
                <w:bCs/>
                <w:sz w:val="24"/>
                <w:szCs w:val="24"/>
                <w:lang w:val="en-IN" w:eastAsia="en-IN"/>
              </w:rPr>
            </w:pPr>
            <w:r w:rsidRPr="00483490">
              <w:rPr>
                <w:bCs/>
                <w:sz w:val="24"/>
                <w:szCs w:val="24"/>
                <w:lang w:val="en-IN" w:eastAsia="en-IN"/>
              </w:rPr>
              <w:t>4.42</w:t>
            </w:r>
          </w:p>
        </w:tc>
        <w:tc>
          <w:tcPr>
            <w:tcW w:w="709" w:type="dxa"/>
            <w:tcBorders>
              <w:top w:val="single" w:sz="4" w:space="0" w:color="auto"/>
              <w:left w:val="nil"/>
              <w:bottom w:val="single" w:sz="4" w:space="0" w:color="auto"/>
              <w:right w:val="single" w:sz="8" w:space="0" w:color="auto"/>
            </w:tcBorders>
            <w:shd w:val="clear" w:color="auto" w:fill="auto"/>
            <w:noWrap/>
            <w:vAlign w:val="center"/>
          </w:tcPr>
          <w:p w14:paraId="2288B210" w14:textId="77777777" w:rsidR="00944333" w:rsidRPr="00483490" w:rsidRDefault="00944333" w:rsidP="00863B1B">
            <w:pPr>
              <w:ind w:left="-107" w:right="-164"/>
              <w:jc w:val="center"/>
              <w:rPr>
                <w:bCs/>
                <w:sz w:val="24"/>
                <w:szCs w:val="24"/>
                <w:lang w:val="en-IN" w:eastAsia="en-IN"/>
              </w:rPr>
            </w:pPr>
            <w:r w:rsidRPr="00483490">
              <w:rPr>
                <w:bCs/>
                <w:sz w:val="24"/>
                <w:szCs w:val="24"/>
                <w:lang w:val="en-IN" w:eastAsia="en-IN"/>
              </w:rPr>
              <w:t>16.48</w:t>
            </w:r>
          </w:p>
        </w:tc>
        <w:tc>
          <w:tcPr>
            <w:tcW w:w="709" w:type="dxa"/>
            <w:tcBorders>
              <w:top w:val="single" w:sz="4" w:space="0" w:color="auto"/>
              <w:left w:val="nil"/>
              <w:bottom w:val="single" w:sz="4" w:space="0" w:color="auto"/>
              <w:right w:val="single" w:sz="8" w:space="0" w:color="auto"/>
            </w:tcBorders>
            <w:shd w:val="clear" w:color="auto" w:fill="auto"/>
            <w:noWrap/>
            <w:vAlign w:val="center"/>
          </w:tcPr>
          <w:p w14:paraId="7123D38C" w14:textId="77777777" w:rsidR="00944333" w:rsidRPr="00483490" w:rsidRDefault="00944333" w:rsidP="00863B1B">
            <w:pPr>
              <w:ind w:left="-107" w:right="-164"/>
              <w:jc w:val="center"/>
              <w:rPr>
                <w:bCs/>
                <w:sz w:val="24"/>
                <w:szCs w:val="24"/>
                <w:lang w:val="en-IN" w:eastAsia="en-IN"/>
              </w:rPr>
            </w:pPr>
            <w:r w:rsidRPr="00483490">
              <w:rPr>
                <w:bCs/>
                <w:sz w:val="24"/>
                <w:szCs w:val="24"/>
                <w:lang w:val="en-IN" w:eastAsia="en-IN"/>
              </w:rPr>
              <w:t>68.12</w:t>
            </w:r>
          </w:p>
        </w:tc>
        <w:tc>
          <w:tcPr>
            <w:tcW w:w="709" w:type="dxa"/>
            <w:tcBorders>
              <w:top w:val="single" w:sz="4" w:space="0" w:color="auto"/>
              <w:left w:val="nil"/>
              <w:bottom w:val="single" w:sz="4" w:space="0" w:color="auto"/>
              <w:right w:val="single" w:sz="8" w:space="0" w:color="auto"/>
            </w:tcBorders>
            <w:shd w:val="clear" w:color="auto" w:fill="auto"/>
            <w:noWrap/>
            <w:vAlign w:val="center"/>
          </w:tcPr>
          <w:p w14:paraId="0677837F" w14:textId="77777777" w:rsidR="00944333" w:rsidRPr="00483490" w:rsidRDefault="00944333" w:rsidP="00863B1B">
            <w:pPr>
              <w:ind w:left="-107" w:right="-164"/>
              <w:jc w:val="center"/>
              <w:rPr>
                <w:bCs/>
                <w:sz w:val="24"/>
                <w:szCs w:val="24"/>
                <w:lang w:val="en-IN" w:eastAsia="en-IN"/>
              </w:rPr>
            </w:pPr>
            <w:r w:rsidRPr="00483490">
              <w:rPr>
                <w:bCs/>
                <w:sz w:val="24"/>
                <w:szCs w:val="24"/>
                <w:lang w:val="en-IN" w:eastAsia="en-IN"/>
              </w:rPr>
              <w:t>95.20</w:t>
            </w:r>
          </w:p>
        </w:tc>
        <w:tc>
          <w:tcPr>
            <w:tcW w:w="708" w:type="dxa"/>
            <w:tcBorders>
              <w:top w:val="single" w:sz="4" w:space="0" w:color="auto"/>
              <w:left w:val="nil"/>
              <w:bottom w:val="single" w:sz="4" w:space="0" w:color="auto"/>
              <w:right w:val="single" w:sz="8" w:space="0" w:color="auto"/>
            </w:tcBorders>
            <w:shd w:val="clear" w:color="auto" w:fill="auto"/>
            <w:noWrap/>
            <w:vAlign w:val="center"/>
          </w:tcPr>
          <w:p w14:paraId="31FC4653" w14:textId="77777777" w:rsidR="00944333" w:rsidRPr="00483490" w:rsidRDefault="00944333" w:rsidP="00863B1B">
            <w:pPr>
              <w:ind w:left="-107" w:right="-164"/>
              <w:jc w:val="center"/>
              <w:rPr>
                <w:bCs/>
                <w:sz w:val="24"/>
                <w:szCs w:val="24"/>
                <w:lang w:val="en-IN" w:eastAsia="en-IN"/>
              </w:rPr>
            </w:pPr>
            <w:r w:rsidRPr="00483490">
              <w:rPr>
                <w:bCs/>
                <w:sz w:val="24"/>
                <w:szCs w:val="24"/>
                <w:lang w:val="en-IN" w:eastAsia="en-IN"/>
              </w:rPr>
              <w:t>12.49</w:t>
            </w:r>
          </w:p>
        </w:tc>
        <w:tc>
          <w:tcPr>
            <w:tcW w:w="638" w:type="dxa"/>
            <w:tcBorders>
              <w:top w:val="single" w:sz="4" w:space="0" w:color="auto"/>
              <w:left w:val="nil"/>
              <w:bottom w:val="single" w:sz="4" w:space="0" w:color="auto"/>
              <w:right w:val="single" w:sz="8" w:space="0" w:color="auto"/>
            </w:tcBorders>
            <w:shd w:val="clear" w:color="auto" w:fill="auto"/>
            <w:noWrap/>
            <w:vAlign w:val="center"/>
          </w:tcPr>
          <w:p w14:paraId="3622B7EB" w14:textId="77777777" w:rsidR="00944333" w:rsidRPr="00483490" w:rsidRDefault="00944333" w:rsidP="00863B1B">
            <w:pPr>
              <w:ind w:left="-107" w:right="-164"/>
              <w:jc w:val="center"/>
              <w:rPr>
                <w:bCs/>
                <w:sz w:val="24"/>
                <w:szCs w:val="24"/>
                <w:lang w:val="en-IN" w:eastAsia="en-IN"/>
              </w:rPr>
            </w:pPr>
            <w:r w:rsidRPr="00483490">
              <w:rPr>
                <w:bCs/>
                <w:sz w:val="24"/>
                <w:szCs w:val="24"/>
                <w:lang w:val="en-IN" w:eastAsia="en-IN"/>
              </w:rPr>
              <w:t>3.01</w:t>
            </w:r>
          </w:p>
        </w:tc>
        <w:tc>
          <w:tcPr>
            <w:tcW w:w="0" w:type="auto"/>
            <w:tcBorders>
              <w:top w:val="single" w:sz="4" w:space="0" w:color="auto"/>
              <w:left w:val="nil"/>
              <w:bottom w:val="single" w:sz="4" w:space="0" w:color="auto"/>
              <w:right w:val="single" w:sz="8" w:space="0" w:color="auto"/>
            </w:tcBorders>
            <w:shd w:val="clear" w:color="auto" w:fill="auto"/>
            <w:noWrap/>
            <w:vAlign w:val="center"/>
          </w:tcPr>
          <w:p w14:paraId="6CF67D12" w14:textId="77777777" w:rsidR="00944333" w:rsidRPr="00483490" w:rsidRDefault="00944333" w:rsidP="000029A0">
            <w:pPr>
              <w:ind w:right="-164"/>
              <w:jc w:val="center"/>
              <w:rPr>
                <w:bCs/>
                <w:sz w:val="24"/>
                <w:szCs w:val="24"/>
                <w:lang w:val="en-IN" w:eastAsia="en-IN"/>
              </w:rPr>
            </w:pPr>
            <w:r w:rsidRPr="00483490">
              <w:rPr>
                <w:bCs/>
                <w:sz w:val="24"/>
                <w:szCs w:val="24"/>
                <w:lang w:val="en-IN" w:eastAsia="en-IN"/>
              </w:rPr>
              <w:t>2.63</w:t>
            </w:r>
          </w:p>
        </w:tc>
        <w:tc>
          <w:tcPr>
            <w:tcW w:w="0" w:type="auto"/>
            <w:vMerge/>
            <w:shd w:val="clear" w:color="auto" w:fill="auto"/>
            <w:vAlign w:val="center"/>
          </w:tcPr>
          <w:p w14:paraId="47291F6A" w14:textId="77777777" w:rsidR="00944333" w:rsidRPr="00483490" w:rsidRDefault="00944333" w:rsidP="00E64119">
            <w:pPr>
              <w:ind w:right="-164"/>
              <w:jc w:val="both"/>
              <w:rPr>
                <w:sz w:val="24"/>
                <w:szCs w:val="24"/>
                <w:lang w:val="en-IN" w:eastAsia="en-IN"/>
              </w:rPr>
            </w:pPr>
          </w:p>
        </w:tc>
      </w:tr>
      <w:tr w:rsidR="00944333" w:rsidRPr="00483490" w14:paraId="2F0301D7" w14:textId="77777777" w:rsidTr="00863B1B">
        <w:trPr>
          <w:trHeight w:val="510"/>
        </w:trPr>
        <w:tc>
          <w:tcPr>
            <w:tcW w:w="1526" w:type="dxa"/>
            <w:vMerge/>
            <w:tcBorders>
              <w:left w:val="single" w:sz="8" w:space="0" w:color="auto"/>
              <w:bottom w:val="single" w:sz="4" w:space="0" w:color="auto"/>
              <w:right w:val="single" w:sz="8" w:space="0" w:color="auto"/>
            </w:tcBorders>
            <w:shd w:val="clear" w:color="auto" w:fill="auto"/>
            <w:vAlign w:val="center"/>
          </w:tcPr>
          <w:p w14:paraId="12D2DFB3" w14:textId="77777777" w:rsidR="00944333" w:rsidRPr="00483490" w:rsidRDefault="00944333" w:rsidP="00E64119">
            <w:pPr>
              <w:ind w:right="-164"/>
              <w:jc w:val="both"/>
              <w:rPr>
                <w:b/>
                <w:bCs/>
                <w:sz w:val="24"/>
                <w:szCs w:val="24"/>
                <w:lang w:val="en-IN" w:eastAsia="en-IN"/>
              </w:rPr>
            </w:pPr>
          </w:p>
        </w:tc>
        <w:tc>
          <w:tcPr>
            <w:tcW w:w="1843" w:type="dxa"/>
            <w:tcBorders>
              <w:top w:val="single" w:sz="4" w:space="0" w:color="auto"/>
              <w:left w:val="nil"/>
              <w:bottom w:val="single" w:sz="8" w:space="0" w:color="auto"/>
              <w:right w:val="single" w:sz="4" w:space="0" w:color="auto"/>
            </w:tcBorders>
            <w:shd w:val="clear" w:color="auto" w:fill="auto"/>
            <w:noWrap/>
            <w:vAlign w:val="center"/>
          </w:tcPr>
          <w:p w14:paraId="3EDC903F" w14:textId="77777777" w:rsidR="00944333" w:rsidRPr="00483490" w:rsidRDefault="00944333" w:rsidP="00AB384E">
            <w:pPr>
              <w:ind w:right="-164"/>
              <w:rPr>
                <w:b/>
                <w:bCs/>
                <w:sz w:val="24"/>
                <w:szCs w:val="24"/>
                <w:lang w:val="en-IN" w:eastAsia="en-IN"/>
              </w:rPr>
            </w:pPr>
            <w:r w:rsidRPr="00483490">
              <w:rPr>
                <w:b/>
                <w:bCs/>
                <w:sz w:val="24"/>
                <w:szCs w:val="24"/>
                <w:lang w:val="en-IN" w:eastAsia="en-IN"/>
              </w:rPr>
              <w:t>Section average</w:t>
            </w:r>
          </w:p>
        </w:tc>
        <w:tc>
          <w:tcPr>
            <w:tcW w:w="708" w:type="dxa"/>
            <w:tcBorders>
              <w:top w:val="single" w:sz="4" w:space="0" w:color="auto"/>
              <w:left w:val="single" w:sz="4" w:space="0" w:color="auto"/>
              <w:bottom w:val="single" w:sz="8" w:space="0" w:color="auto"/>
              <w:right w:val="single" w:sz="8" w:space="0" w:color="000000"/>
            </w:tcBorders>
            <w:shd w:val="clear" w:color="auto" w:fill="auto"/>
            <w:vAlign w:val="center"/>
          </w:tcPr>
          <w:p w14:paraId="2E969FE6" w14:textId="77777777" w:rsidR="00944333" w:rsidRPr="00483490" w:rsidRDefault="00944333" w:rsidP="00863B1B">
            <w:pPr>
              <w:ind w:left="-107" w:right="-164"/>
              <w:jc w:val="center"/>
              <w:rPr>
                <w:b/>
                <w:sz w:val="24"/>
                <w:szCs w:val="24"/>
                <w:lang w:val="en-IN" w:eastAsia="en-IN"/>
              </w:rPr>
            </w:pPr>
            <w:r w:rsidRPr="00483490">
              <w:rPr>
                <w:b/>
                <w:sz w:val="24"/>
                <w:szCs w:val="24"/>
                <w:lang w:val="en-IN" w:eastAsia="en-IN"/>
              </w:rPr>
              <w:t>14.28</w:t>
            </w:r>
          </w:p>
        </w:tc>
        <w:tc>
          <w:tcPr>
            <w:tcW w:w="709" w:type="dxa"/>
            <w:tcBorders>
              <w:top w:val="single" w:sz="4" w:space="0" w:color="auto"/>
              <w:left w:val="nil"/>
              <w:bottom w:val="single" w:sz="8" w:space="0" w:color="auto"/>
              <w:right w:val="single" w:sz="8" w:space="0" w:color="auto"/>
            </w:tcBorders>
            <w:shd w:val="clear" w:color="auto" w:fill="auto"/>
            <w:noWrap/>
            <w:vAlign w:val="center"/>
          </w:tcPr>
          <w:p w14:paraId="6380FA51" w14:textId="77777777" w:rsidR="00944333" w:rsidRPr="00483490" w:rsidRDefault="00944333" w:rsidP="00863B1B">
            <w:pPr>
              <w:ind w:left="-107" w:right="-164"/>
              <w:jc w:val="center"/>
              <w:rPr>
                <w:b/>
                <w:sz w:val="24"/>
                <w:szCs w:val="24"/>
                <w:lang w:val="en-IN" w:eastAsia="en-IN"/>
              </w:rPr>
            </w:pPr>
            <w:r w:rsidRPr="00483490">
              <w:rPr>
                <w:b/>
                <w:sz w:val="24"/>
                <w:szCs w:val="24"/>
                <w:lang w:val="en-IN" w:eastAsia="en-IN"/>
              </w:rPr>
              <w:t>64.12</w:t>
            </w:r>
          </w:p>
        </w:tc>
        <w:tc>
          <w:tcPr>
            <w:tcW w:w="709" w:type="dxa"/>
            <w:tcBorders>
              <w:top w:val="single" w:sz="4" w:space="0" w:color="auto"/>
              <w:left w:val="nil"/>
              <w:bottom w:val="single" w:sz="8" w:space="0" w:color="auto"/>
              <w:right w:val="single" w:sz="8" w:space="0" w:color="auto"/>
            </w:tcBorders>
            <w:shd w:val="clear" w:color="auto" w:fill="auto"/>
            <w:noWrap/>
            <w:vAlign w:val="center"/>
          </w:tcPr>
          <w:p w14:paraId="660FE55E" w14:textId="77777777" w:rsidR="00944333" w:rsidRPr="00483490" w:rsidRDefault="00944333" w:rsidP="00863B1B">
            <w:pPr>
              <w:ind w:left="-107" w:right="-164"/>
              <w:jc w:val="center"/>
              <w:rPr>
                <w:b/>
                <w:sz w:val="24"/>
                <w:szCs w:val="24"/>
                <w:lang w:val="en-IN" w:eastAsia="en-IN"/>
              </w:rPr>
            </w:pPr>
            <w:r w:rsidRPr="00483490">
              <w:rPr>
                <w:b/>
                <w:sz w:val="24"/>
                <w:szCs w:val="24"/>
                <w:lang w:val="en-IN" w:eastAsia="en-IN"/>
              </w:rPr>
              <w:t>90.04</w:t>
            </w:r>
          </w:p>
        </w:tc>
        <w:tc>
          <w:tcPr>
            <w:tcW w:w="709" w:type="dxa"/>
            <w:tcBorders>
              <w:top w:val="single" w:sz="4" w:space="0" w:color="auto"/>
              <w:left w:val="nil"/>
              <w:bottom w:val="single" w:sz="8" w:space="0" w:color="auto"/>
              <w:right w:val="single" w:sz="8" w:space="0" w:color="auto"/>
            </w:tcBorders>
            <w:shd w:val="clear" w:color="auto" w:fill="auto"/>
            <w:noWrap/>
            <w:vAlign w:val="center"/>
          </w:tcPr>
          <w:p w14:paraId="0ADF2F3A" w14:textId="77777777" w:rsidR="00944333" w:rsidRPr="00483490" w:rsidRDefault="00944333" w:rsidP="00863B1B">
            <w:pPr>
              <w:ind w:left="-107" w:right="-164"/>
              <w:jc w:val="center"/>
              <w:rPr>
                <w:b/>
                <w:sz w:val="24"/>
                <w:szCs w:val="24"/>
                <w:lang w:val="en-IN" w:eastAsia="en-IN"/>
              </w:rPr>
            </w:pPr>
            <w:r w:rsidRPr="00483490">
              <w:rPr>
                <w:b/>
                <w:sz w:val="24"/>
                <w:szCs w:val="24"/>
                <w:lang w:val="en-IN" w:eastAsia="en-IN"/>
              </w:rPr>
              <w:t>9.26</w:t>
            </w:r>
          </w:p>
        </w:tc>
        <w:tc>
          <w:tcPr>
            <w:tcW w:w="708" w:type="dxa"/>
            <w:tcBorders>
              <w:top w:val="single" w:sz="4" w:space="0" w:color="auto"/>
              <w:left w:val="nil"/>
              <w:bottom w:val="single" w:sz="8" w:space="0" w:color="auto"/>
              <w:right w:val="single" w:sz="8" w:space="0" w:color="auto"/>
            </w:tcBorders>
            <w:shd w:val="clear" w:color="auto" w:fill="auto"/>
            <w:noWrap/>
            <w:vAlign w:val="center"/>
          </w:tcPr>
          <w:p w14:paraId="2F238303" w14:textId="77777777" w:rsidR="00944333" w:rsidRPr="00483490" w:rsidRDefault="00944333" w:rsidP="00863B1B">
            <w:pPr>
              <w:ind w:left="-107" w:right="-164"/>
              <w:jc w:val="center"/>
              <w:rPr>
                <w:b/>
                <w:sz w:val="24"/>
                <w:szCs w:val="24"/>
                <w:lang w:val="en-IN" w:eastAsia="en-IN"/>
              </w:rPr>
            </w:pPr>
            <w:r w:rsidRPr="00483490">
              <w:rPr>
                <w:b/>
                <w:sz w:val="24"/>
                <w:szCs w:val="24"/>
                <w:lang w:val="en-IN" w:eastAsia="en-IN"/>
              </w:rPr>
              <w:t>2.60</w:t>
            </w:r>
          </w:p>
        </w:tc>
        <w:tc>
          <w:tcPr>
            <w:tcW w:w="638" w:type="dxa"/>
            <w:tcBorders>
              <w:top w:val="single" w:sz="4" w:space="0" w:color="auto"/>
              <w:left w:val="nil"/>
              <w:bottom w:val="single" w:sz="8" w:space="0" w:color="auto"/>
              <w:right w:val="single" w:sz="8" w:space="0" w:color="auto"/>
            </w:tcBorders>
            <w:shd w:val="clear" w:color="auto" w:fill="auto"/>
            <w:noWrap/>
            <w:vAlign w:val="center"/>
          </w:tcPr>
          <w:p w14:paraId="0065D3C0" w14:textId="77777777" w:rsidR="00944333" w:rsidRPr="00483490" w:rsidRDefault="00944333" w:rsidP="00863B1B">
            <w:pPr>
              <w:ind w:left="-107" w:right="-164"/>
              <w:jc w:val="center"/>
              <w:rPr>
                <w:b/>
                <w:sz w:val="24"/>
                <w:szCs w:val="24"/>
                <w:lang w:val="en-IN" w:eastAsia="en-IN"/>
              </w:rPr>
            </w:pPr>
            <w:r w:rsidRPr="00483490">
              <w:rPr>
                <w:b/>
                <w:sz w:val="24"/>
                <w:szCs w:val="24"/>
                <w:lang w:val="en-IN" w:eastAsia="en-IN"/>
              </w:rPr>
              <w:t>2.80</w:t>
            </w:r>
          </w:p>
        </w:tc>
        <w:tc>
          <w:tcPr>
            <w:tcW w:w="0" w:type="auto"/>
            <w:tcBorders>
              <w:top w:val="single" w:sz="4" w:space="0" w:color="auto"/>
              <w:left w:val="nil"/>
              <w:bottom w:val="single" w:sz="8" w:space="0" w:color="auto"/>
              <w:right w:val="single" w:sz="8" w:space="0" w:color="auto"/>
            </w:tcBorders>
            <w:shd w:val="clear" w:color="auto" w:fill="auto"/>
            <w:noWrap/>
            <w:vAlign w:val="center"/>
          </w:tcPr>
          <w:p w14:paraId="5D790F11" w14:textId="77777777" w:rsidR="00944333" w:rsidRPr="00483490" w:rsidRDefault="00944333" w:rsidP="000029A0">
            <w:pPr>
              <w:ind w:right="-164"/>
              <w:jc w:val="center"/>
              <w:rPr>
                <w:b/>
                <w:sz w:val="24"/>
                <w:szCs w:val="24"/>
                <w:lang w:val="en-IN" w:eastAsia="en-IN"/>
              </w:rPr>
            </w:pPr>
            <w:r w:rsidRPr="00483490">
              <w:rPr>
                <w:b/>
                <w:sz w:val="24"/>
                <w:szCs w:val="24"/>
                <w:lang w:val="en-IN" w:eastAsia="en-IN"/>
              </w:rPr>
              <w:t>2.57</w:t>
            </w:r>
          </w:p>
        </w:tc>
        <w:tc>
          <w:tcPr>
            <w:tcW w:w="0" w:type="auto"/>
            <w:vMerge/>
            <w:shd w:val="clear" w:color="auto" w:fill="auto"/>
            <w:vAlign w:val="center"/>
          </w:tcPr>
          <w:p w14:paraId="0843E05D" w14:textId="77777777" w:rsidR="00944333" w:rsidRPr="00483490" w:rsidRDefault="00944333" w:rsidP="00E64119">
            <w:pPr>
              <w:ind w:right="-164"/>
              <w:jc w:val="both"/>
              <w:rPr>
                <w:sz w:val="24"/>
                <w:szCs w:val="24"/>
                <w:lang w:val="en-IN" w:eastAsia="en-IN"/>
              </w:rPr>
            </w:pPr>
          </w:p>
        </w:tc>
      </w:tr>
      <w:tr w:rsidR="00944333" w:rsidRPr="00483490" w14:paraId="3157B00F" w14:textId="77777777" w:rsidTr="00863B1B">
        <w:trPr>
          <w:trHeight w:val="20"/>
        </w:trPr>
        <w:tc>
          <w:tcPr>
            <w:tcW w:w="9002" w:type="dxa"/>
            <w:gridSpan w:val="9"/>
            <w:tcBorders>
              <w:top w:val="single" w:sz="4" w:space="0" w:color="auto"/>
              <w:left w:val="single" w:sz="8" w:space="0" w:color="auto"/>
              <w:bottom w:val="single" w:sz="4" w:space="0" w:color="auto"/>
              <w:right w:val="single" w:sz="8" w:space="0" w:color="auto"/>
            </w:tcBorders>
            <w:shd w:val="clear" w:color="auto" w:fill="auto"/>
            <w:vAlign w:val="center"/>
          </w:tcPr>
          <w:p w14:paraId="216A5579" w14:textId="7BB87D6B" w:rsidR="00944333" w:rsidRPr="00483490" w:rsidRDefault="00944333" w:rsidP="000029A0">
            <w:pPr>
              <w:ind w:right="-164"/>
              <w:jc w:val="center"/>
              <w:rPr>
                <w:bCs/>
                <w:sz w:val="24"/>
                <w:szCs w:val="24"/>
                <w:lang w:val="en-IN" w:eastAsia="en-IN"/>
              </w:rPr>
            </w:pPr>
            <w:r w:rsidRPr="00483490">
              <w:rPr>
                <w:b/>
                <w:bCs/>
                <w:sz w:val="24"/>
                <w:szCs w:val="24"/>
                <w:lang w:val="en-IN" w:eastAsia="en-IN"/>
              </w:rPr>
              <w:t>Graphite Average of PIT-2</w:t>
            </w:r>
          </w:p>
        </w:tc>
        <w:tc>
          <w:tcPr>
            <w:tcW w:w="0" w:type="auto"/>
            <w:vMerge/>
            <w:shd w:val="clear" w:color="auto" w:fill="auto"/>
            <w:vAlign w:val="center"/>
          </w:tcPr>
          <w:p w14:paraId="075DB78F" w14:textId="77777777" w:rsidR="00944333" w:rsidRPr="00483490" w:rsidRDefault="00944333" w:rsidP="00E64119">
            <w:pPr>
              <w:ind w:right="-164"/>
              <w:jc w:val="both"/>
              <w:rPr>
                <w:sz w:val="24"/>
                <w:szCs w:val="24"/>
                <w:lang w:val="en-IN" w:eastAsia="en-IN"/>
              </w:rPr>
            </w:pPr>
          </w:p>
        </w:tc>
      </w:tr>
      <w:tr w:rsidR="00944333" w:rsidRPr="00483490" w14:paraId="5CCC37BE" w14:textId="77777777" w:rsidTr="00863B1B">
        <w:trPr>
          <w:trHeight w:val="20"/>
        </w:trPr>
        <w:tc>
          <w:tcPr>
            <w:tcW w:w="1526" w:type="dxa"/>
            <w:tcBorders>
              <w:top w:val="single" w:sz="4" w:space="0" w:color="auto"/>
              <w:left w:val="single" w:sz="8" w:space="0" w:color="auto"/>
              <w:bottom w:val="single" w:sz="4" w:space="0" w:color="auto"/>
              <w:right w:val="single" w:sz="8" w:space="0" w:color="auto"/>
            </w:tcBorders>
            <w:shd w:val="clear" w:color="auto" w:fill="auto"/>
            <w:vAlign w:val="center"/>
          </w:tcPr>
          <w:p w14:paraId="0C09F164" w14:textId="77777777" w:rsidR="00944333" w:rsidRPr="00483490" w:rsidRDefault="00944333" w:rsidP="00E64119">
            <w:pPr>
              <w:ind w:right="-164"/>
              <w:jc w:val="center"/>
              <w:rPr>
                <w:b/>
                <w:bCs/>
                <w:color w:val="FF0000"/>
                <w:sz w:val="24"/>
                <w:szCs w:val="24"/>
                <w:lang w:val="en-IN" w:eastAsia="en-IN"/>
              </w:rPr>
            </w:pPr>
          </w:p>
        </w:tc>
        <w:tc>
          <w:tcPr>
            <w:tcW w:w="1843" w:type="dxa"/>
            <w:tcBorders>
              <w:top w:val="single" w:sz="4" w:space="0" w:color="auto"/>
              <w:left w:val="nil"/>
              <w:bottom w:val="single" w:sz="4" w:space="0" w:color="auto"/>
              <w:right w:val="single" w:sz="4" w:space="0" w:color="auto"/>
            </w:tcBorders>
            <w:shd w:val="clear" w:color="auto" w:fill="auto"/>
            <w:noWrap/>
            <w:vAlign w:val="center"/>
          </w:tcPr>
          <w:p w14:paraId="747E36CF" w14:textId="77777777" w:rsidR="00944333" w:rsidRPr="00483490" w:rsidRDefault="00944333" w:rsidP="00E64119">
            <w:pPr>
              <w:ind w:right="-164"/>
              <w:jc w:val="center"/>
              <w:rPr>
                <w:b/>
                <w:bCs/>
                <w:sz w:val="24"/>
                <w:szCs w:val="24"/>
                <w:lang w:val="en-IN" w:eastAsia="en-IN"/>
              </w:rPr>
            </w:pPr>
          </w:p>
        </w:tc>
        <w:tc>
          <w:tcPr>
            <w:tcW w:w="708" w:type="dxa"/>
            <w:tcBorders>
              <w:top w:val="single" w:sz="4" w:space="0" w:color="auto"/>
              <w:left w:val="single" w:sz="4" w:space="0" w:color="auto"/>
              <w:bottom w:val="single" w:sz="4" w:space="0" w:color="auto"/>
              <w:right w:val="single" w:sz="8" w:space="0" w:color="000000"/>
            </w:tcBorders>
            <w:shd w:val="clear" w:color="auto" w:fill="auto"/>
            <w:vAlign w:val="center"/>
          </w:tcPr>
          <w:p w14:paraId="290986DB" w14:textId="77777777" w:rsidR="00944333" w:rsidRPr="00483490" w:rsidRDefault="00944333" w:rsidP="000029A0">
            <w:pPr>
              <w:ind w:right="-164"/>
              <w:jc w:val="center"/>
              <w:rPr>
                <w:b/>
                <w:bCs/>
                <w:sz w:val="24"/>
                <w:szCs w:val="24"/>
                <w:lang w:val="en-IN" w:eastAsia="en-IN"/>
              </w:rPr>
            </w:pPr>
            <w:r w:rsidRPr="00483490">
              <w:rPr>
                <w:b/>
                <w:sz w:val="24"/>
                <w:szCs w:val="24"/>
                <w:lang w:val="en-IN" w:eastAsia="en-IN"/>
              </w:rPr>
              <w:t>M</w:t>
            </w:r>
          </w:p>
        </w:tc>
        <w:tc>
          <w:tcPr>
            <w:tcW w:w="709" w:type="dxa"/>
            <w:tcBorders>
              <w:top w:val="single" w:sz="4" w:space="0" w:color="auto"/>
              <w:left w:val="nil"/>
              <w:bottom w:val="single" w:sz="4" w:space="0" w:color="auto"/>
              <w:right w:val="single" w:sz="8" w:space="0" w:color="auto"/>
            </w:tcBorders>
            <w:shd w:val="clear" w:color="auto" w:fill="auto"/>
            <w:noWrap/>
            <w:vAlign w:val="center"/>
          </w:tcPr>
          <w:p w14:paraId="6D87495C" w14:textId="77777777" w:rsidR="00944333" w:rsidRPr="00483490" w:rsidRDefault="00944333" w:rsidP="000029A0">
            <w:pPr>
              <w:ind w:right="-164"/>
              <w:jc w:val="center"/>
              <w:rPr>
                <w:b/>
                <w:bCs/>
                <w:sz w:val="24"/>
                <w:szCs w:val="24"/>
                <w:lang w:val="en-IN" w:eastAsia="en-IN"/>
              </w:rPr>
            </w:pPr>
            <w:r w:rsidRPr="00483490">
              <w:rPr>
                <w:b/>
                <w:sz w:val="24"/>
                <w:szCs w:val="24"/>
                <w:lang w:val="en-IN" w:eastAsia="en-IN"/>
              </w:rPr>
              <w:t>Al</w:t>
            </w:r>
            <w:r w:rsidRPr="00483490">
              <w:rPr>
                <w:b/>
                <w:sz w:val="24"/>
                <w:szCs w:val="24"/>
                <w:vertAlign w:val="subscript"/>
                <w:lang w:val="en-IN" w:eastAsia="en-IN"/>
              </w:rPr>
              <w:t>2</w:t>
            </w:r>
            <w:r w:rsidRPr="00483490">
              <w:rPr>
                <w:b/>
                <w:sz w:val="24"/>
                <w:szCs w:val="24"/>
                <w:lang w:val="en-IN" w:eastAsia="en-IN"/>
              </w:rPr>
              <w:t>O</w:t>
            </w:r>
            <w:r w:rsidRPr="00483490">
              <w:rPr>
                <w:b/>
                <w:sz w:val="24"/>
                <w:szCs w:val="24"/>
                <w:vertAlign w:val="subscript"/>
                <w:lang w:val="en-IN" w:eastAsia="en-IN"/>
              </w:rPr>
              <w:t>3</w:t>
            </w:r>
          </w:p>
        </w:tc>
        <w:tc>
          <w:tcPr>
            <w:tcW w:w="709" w:type="dxa"/>
            <w:tcBorders>
              <w:top w:val="single" w:sz="4" w:space="0" w:color="auto"/>
              <w:left w:val="nil"/>
              <w:bottom w:val="single" w:sz="4" w:space="0" w:color="auto"/>
              <w:right w:val="single" w:sz="8" w:space="0" w:color="auto"/>
            </w:tcBorders>
            <w:shd w:val="clear" w:color="auto" w:fill="auto"/>
            <w:noWrap/>
            <w:vAlign w:val="center"/>
          </w:tcPr>
          <w:p w14:paraId="7A164B66" w14:textId="77777777" w:rsidR="00944333" w:rsidRPr="00483490" w:rsidRDefault="00944333" w:rsidP="000029A0">
            <w:pPr>
              <w:ind w:right="-164"/>
              <w:jc w:val="center"/>
              <w:rPr>
                <w:b/>
                <w:bCs/>
                <w:sz w:val="24"/>
                <w:szCs w:val="24"/>
                <w:lang w:val="en-IN" w:eastAsia="en-IN"/>
              </w:rPr>
            </w:pPr>
            <w:r w:rsidRPr="00483490">
              <w:rPr>
                <w:b/>
                <w:sz w:val="24"/>
                <w:szCs w:val="24"/>
                <w:lang w:val="en-IN" w:eastAsia="en-IN"/>
              </w:rPr>
              <w:t>SiO</w:t>
            </w:r>
            <w:r w:rsidRPr="00483490">
              <w:rPr>
                <w:b/>
                <w:sz w:val="24"/>
                <w:szCs w:val="24"/>
                <w:vertAlign w:val="subscript"/>
                <w:lang w:val="en-IN" w:eastAsia="en-IN"/>
              </w:rPr>
              <w:t>2</w:t>
            </w:r>
          </w:p>
        </w:tc>
        <w:tc>
          <w:tcPr>
            <w:tcW w:w="709" w:type="dxa"/>
            <w:tcBorders>
              <w:top w:val="single" w:sz="4" w:space="0" w:color="auto"/>
              <w:left w:val="nil"/>
              <w:bottom w:val="single" w:sz="4" w:space="0" w:color="auto"/>
              <w:right w:val="single" w:sz="8" w:space="0" w:color="auto"/>
            </w:tcBorders>
            <w:shd w:val="clear" w:color="auto" w:fill="auto"/>
            <w:noWrap/>
            <w:vAlign w:val="center"/>
          </w:tcPr>
          <w:p w14:paraId="4457875C" w14:textId="77777777" w:rsidR="00944333" w:rsidRPr="00483490" w:rsidRDefault="00944333" w:rsidP="000029A0">
            <w:pPr>
              <w:ind w:right="-164"/>
              <w:jc w:val="center"/>
              <w:rPr>
                <w:b/>
                <w:bCs/>
                <w:sz w:val="24"/>
                <w:szCs w:val="24"/>
                <w:lang w:val="en-IN" w:eastAsia="en-IN"/>
              </w:rPr>
            </w:pPr>
            <w:r w:rsidRPr="00483490">
              <w:rPr>
                <w:b/>
                <w:sz w:val="24"/>
                <w:szCs w:val="24"/>
                <w:lang w:val="en-IN" w:eastAsia="en-IN"/>
              </w:rPr>
              <w:t>Ash</w:t>
            </w:r>
          </w:p>
        </w:tc>
        <w:tc>
          <w:tcPr>
            <w:tcW w:w="708" w:type="dxa"/>
            <w:tcBorders>
              <w:top w:val="single" w:sz="4" w:space="0" w:color="auto"/>
              <w:left w:val="nil"/>
              <w:bottom w:val="single" w:sz="4" w:space="0" w:color="auto"/>
              <w:right w:val="single" w:sz="8" w:space="0" w:color="auto"/>
            </w:tcBorders>
            <w:shd w:val="clear" w:color="auto" w:fill="auto"/>
            <w:noWrap/>
            <w:vAlign w:val="center"/>
          </w:tcPr>
          <w:p w14:paraId="6CF09F46" w14:textId="77777777" w:rsidR="00944333" w:rsidRPr="00483490" w:rsidRDefault="00944333" w:rsidP="000029A0">
            <w:pPr>
              <w:ind w:right="-164"/>
              <w:jc w:val="center"/>
              <w:rPr>
                <w:b/>
                <w:bCs/>
                <w:sz w:val="24"/>
                <w:szCs w:val="24"/>
                <w:lang w:val="en-IN" w:eastAsia="en-IN"/>
              </w:rPr>
            </w:pPr>
            <w:r w:rsidRPr="00483490">
              <w:rPr>
                <w:b/>
                <w:sz w:val="24"/>
                <w:szCs w:val="24"/>
                <w:lang w:val="en-IN" w:eastAsia="en-IN"/>
              </w:rPr>
              <w:t>LOI</w:t>
            </w:r>
          </w:p>
        </w:tc>
        <w:tc>
          <w:tcPr>
            <w:tcW w:w="638" w:type="dxa"/>
            <w:tcBorders>
              <w:top w:val="single" w:sz="4" w:space="0" w:color="auto"/>
              <w:left w:val="nil"/>
              <w:bottom w:val="single" w:sz="4" w:space="0" w:color="auto"/>
              <w:right w:val="single" w:sz="8" w:space="0" w:color="auto"/>
            </w:tcBorders>
            <w:shd w:val="clear" w:color="auto" w:fill="auto"/>
            <w:noWrap/>
            <w:vAlign w:val="center"/>
          </w:tcPr>
          <w:p w14:paraId="661B2BE0" w14:textId="77777777" w:rsidR="00944333" w:rsidRPr="00483490" w:rsidRDefault="00944333" w:rsidP="000029A0">
            <w:pPr>
              <w:ind w:right="-164"/>
              <w:jc w:val="center"/>
              <w:rPr>
                <w:b/>
                <w:bCs/>
                <w:sz w:val="24"/>
                <w:szCs w:val="24"/>
                <w:lang w:val="en-IN" w:eastAsia="en-IN"/>
              </w:rPr>
            </w:pPr>
            <w:r w:rsidRPr="00483490">
              <w:rPr>
                <w:b/>
                <w:sz w:val="24"/>
                <w:szCs w:val="24"/>
                <w:lang w:val="en-IN" w:eastAsia="en-IN"/>
              </w:rPr>
              <w:t>F.C</w:t>
            </w:r>
          </w:p>
        </w:tc>
        <w:tc>
          <w:tcPr>
            <w:tcW w:w="0" w:type="auto"/>
            <w:tcBorders>
              <w:top w:val="single" w:sz="4" w:space="0" w:color="auto"/>
              <w:left w:val="nil"/>
              <w:bottom w:val="single" w:sz="4" w:space="0" w:color="auto"/>
              <w:right w:val="single" w:sz="8" w:space="0" w:color="auto"/>
            </w:tcBorders>
            <w:shd w:val="clear" w:color="auto" w:fill="auto"/>
            <w:noWrap/>
            <w:vAlign w:val="center"/>
          </w:tcPr>
          <w:p w14:paraId="3B6F1C59" w14:textId="77777777" w:rsidR="00944333" w:rsidRPr="00483490" w:rsidRDefault="00944333" w:rsidP="00863B1B">
            <w:pPr>
              <w:ind w:left="-107" w:right="-164"/>
              <w:jc w:val="center"/>
              <w:rPr>
                <w:b/>
                <w:sz w:val="24"/>
                <w:szCs w:val="24"/>
                <w:lang w:val="en-IN" w:eastAsia="en-IN"/>
              </w:rPr>
            </w:pPr>
            <w:r w:rsidRPr="00483490">
              <w:rPr>
                <w:b/>
                <w:sz w:val="24"/>
                <w:szCs w:val="24"/>
                <w:lang w:val="en-IN" w:eastAsia="en-IN"/>
              </w:rPr>
              <w:t>F.C</w:t>
            </w:r>
          </w:p>
          <w:p w14:paraId="309F525B" w14:textId="77777777" w:rsidR="00944333" w:rsidRPr="00483490" w:rsidRDefault="00944333" w:rsidP="00863B1B">
            <w:pPr>
              <w:ind w:left="-107" w:right="-164"/>
              <w:jc w:val="center"/>
              <w:rPr>
                <w:b/>
                <w:sz w:val="24"/>
                <w:szCs w:val="24"/>
                <w:lang w:val="en-IN" w:eastAsia="en-IN"/>
              </w:rPr>
            </w:pPr>
            <w:r w:rsidRPr="00483490">
              <w:rPr>
                <w:b/>
                <w:sz w:val="24"/>
                <w:szCs w:val="24"/>
                <w:lang w:val="en-IN" w:eastAsia="en-IN"/>
              </w:rPr>
              <w:t>weighted avg.</w:t>
            </w:r>
          </w:p>
        </w:tc>
        <w:tc>
          <w:tcPr>
            <w:tcW w:w="0" w:type="auto"/>
            <w:vMerge/>
            <w:shd w:val="clear" w:color="auto" w:fill="auto"/>
            <w:vAlign w:val="center"/>
          </w:tcPr>
          <w:p w14:paraId="6B274698" w14:textId="77777777" w:rsidR="00944333" w:rsidRPr="00483490" w:rsidRDefault="00944333" w:rsidP="00E64119">
            <w:pPr>
              <w:ind w:right="-164"/>
              <w:jc w:val="both"/>
              <w:rPr>
                <w:sz w:val="24"/>
                <w:szCs w:val="24"/>
                <w:lang w:val="en-IN" w:eastAsia="en-IN"/>
              </w:rPr>
            </w:pPr>
          </w:p>
        </w:tc>
      </w:tr>
      <w:tr w:rsidR="00944333" w:rsidRPr="00483490" w14:paraId="398B68CC" w14:textId="77777777" w:rsidTr="00863B1B">
        <w:trPr>
          <w:trHeight w:val="510"/>
        </w:trPr>
        <w:tc>
          <w:tcPr>
            <w:tcW w:w="1526" w:type="dxa"/>
            <w:tcBorders>
              <w:top w:val="single" w:sz="4" w:space="0" w:color="auto"/>
              <w:left w:val="single" w:sz="8" w:space="0" w:color="auto"/>
              <w:bottom w:val="single" w:sz="8" w:space="0" w:color="000000"/>
              <w:right w:val="single" w:sz="8" w:space="0" w:color="auto"/>
            </w:tcBorders>
            <w:shd w:val="clear" w:color="auto" w:fill="auto"/>
            <w:vAlign w:val="center"/>
          </w:tcPr>
          <w:p w14:paraId="21835DE6" w14:textId="77777777" w:rsidR="00944333" w:rsidRPr="00483490" w:rsidRDefault="00944333" w:rsidP="00E64119">
            <w:pPr>
              <w:ind w:right="-164"/>
              <w:jc w:val="center"/>
              <w:rPr>
                <w:b/>
                <w:bCs/>
                <w:sz w:val="24"/>
                <w:szCs w:val="24"/>
                <w:lang w:val="en-IN" w:eastAsia="en-IN"/>
              </w:rPr>
            </w:pPr>
            <w:r w:rsidRPr="00483490">
              <w:rPr>
                <w:b/>
                <w:bCs/>
                <w:sz w:val="24"/>
                <w:szCs w:val="24"/>
                <w:lang w:val="en-IN" w:eastAsia="en-IN"/>
              </w:rPr>
              <w:t>PIT-2</w:t>
            </w:r>
          </w:p>
        </w:tc>
        <w:tc>
          <w:tcPr>
            <w:tcW w:w="1843" w:type="dxa"/>
            <w:tcBorders>
              <w:top w:val="single" w:sz="4" w:space="0" w:color="auto"/>
              <w:left w:val="nil"/>
              <w:bottom w:val="single" w:sz="8" w:space="0" w:color="auto"/>
              <w:right w:val="single" w:sz="4" w:space="0" w:color="auto"/>
            </w:tcBorders>
            <w:shd w:val="clear" w:color="auto" w:fill="auto"/>
            <w:noWrap/>
            <w:vAlign w:val="center"/>
          </w:tcPr>
          <w:p w14:paraId="47B60D48" w14:textId="5E8D1BF2" w:rsidR="00944333" w:rsidRPr="00483490" w:rsidRDefault="00944333" w:rsidP="000029A0">
            <w:pPr>
              <w:ind w:right="-164"/>
              <w:jc w:val="center"/>
              <w:rPr>
                <w:b/>
                <w:bCs/>
                <w:sz w:val="24"/>
                <w:szCs w:val="24"/>
                <w:lang w:val="en-IN" w:eastAsia="en-IN"/>
              </w:rPr>
            </w:pPr>
            <w:r w:rsidRPr="00483490">
              <w:rPr>
                <w:b/>
                <w:bCs/>
                <w:sz w:val="24"/>
                <w:szCs w:val="24"/>
                <w:lang w:val="en-IN" w:eastAsia="en-IN"/>
              </w:rPr>
              <w:t>Average</w:t>
            </w:r>
          </w:p>
        </w:tc>
        <w:tc>
          <w:tcPr>
            <w:tcW w:w="708" w:type="dxa"/>
            <w:tcBorders>
              <w:top w:val="single" w:sz="4" w:space="0" w:color="auto"/>
              <w:left w:val="single" w:sz="4" w:space="0" w:color="auto"/>
              <w:bottom w:val="single" w:sz="8" w:space="0" w:color="auto"/>
              <w:right w:val="single" w:sz="8" w:space="0" w:color="000000"/>
            </w:tcBorders>
            <w:shd w:val="clear" w:color="auto" w:fill="auto"/>
            <w:vAlign w:val="center"/>
          </w:tcPr>
          <w:p w14:paraId="2E285CFF" w14:textId="77777777" w:rsidR="00944333" w:rsidRPr="00483490" w:rsidRDefault="00944333" w:rsidP="00863B1B">
            <w:pPr>
              <w:ind w:left="-107" w:right="-164"/>
              <w:jc w:val="center"/>
              <w:rPr>
                <w:b/>
                <w:sz w:val="24"/>
                <w:szCs w:val="24"/>
                <w:lang w:val="en-IN" w:eastAsia="en-IN"/>
              </w:rPr>
            </w:pPr>
            <w:r w:rsidRPr="00483490">
              <w:rPr>
                <w:b/>
                <w:sz w:val="24"/>
                <w:szCs w:val="24"/>
                <w:lang w:val="en-IN" w:eastAsia="en-IN"/>
              </w:rPr>
              <w:t>1.96</w:t>
            </w:r>
          </w:p>
        </w:tc>
        <w:tc>
          <w:tcPr>
            <w:tcW w:w="709" w:type="dxa"/>
            <w:tcBorders>
              <w:top w:val="single" w:sz="4" w:space="0" w:color="auto"/>
              <w:left w:val="nil"/>
              <w:bottom w:val="single" w:sz="8" w:space="0" w:color="auto"/>
              <w:right w:val="single" w:sz="8" w:space="0" w:color="auto"/>
            </w:tcBorders>
            <w:shd w:val="clear" w:color="auto" w:fill="auto"/>
            <w:noWrap/>
            <w:vAlign w:val="center"/>
          </w:tcPr>
          <w:p w14:paraId="5D84744F" w14:textId="77777777" w:rsidR="00944333" w:rsidRPr="00483490" w:rsidRDefault="00944333" w:rsidP="00863B1B">
            <w:pPr>
              <w:ind w:left="-107" w:right="-164"/>
              <w:jc w:val="center"/>
              <w:rPr>
                <w:b/>
                <w:sz w:val="24"/>
                <w:szCs w:val="24"/>
                <w:lang w:val="en-IN" w:eastAsia="en-IN"/>
              </w:rPr>
            </w:pPr>
            <w:r w:rsidRPr="00483490">
              <w:rPr>
                <w:b/>
                <w:sz w:val="24"/>
                <w:szCs w:val="24"/>
                <w:lang w:val="en-IN" w:eastAsia="en-IN"/>
              </w:rPr>
              <w:t>19.44</w:t>
            </w:r>
          </w:p>
        </w:tc>
        <w:tc>
          <w:tcPr>
            <w:tcW w:w="709" w:type="dxa"/>
            <w:tcBorders>
              <w:top w:val="single" w:sz="4" w:space="0" w:color="auto"/>
              <w:left w:val="nil"/>
              <w:bottom w:val="single" w:sz="8" w:space="0" w:color="auto"/>
              <w:right w:val="single" w:sz="8" w:space="0" w:color="auto"/>
            </w:tcBorders>
            <w:shd w:val="clear" w:color="auto" w:fill="auto"/>
            <w:noWrap/>
            <w:vAlign w:val="center"/>
          </w:tcPr>
          <w:p w14:paraId="3D6ED417" w14:textId="77777777" w:rsidR="00944333" w:rsidRPr="00483490" w:rsidRDefault="00944333" w:rsidP="00863B1B">
            <w:pPr>
              <w:ind w:left="-107" w:right="-164"/>
              <w:jc w:val="center"/>
              <w:rPr>
                <w:b/>
                <w:sz w:val="24"/>
                <w:szCs w:val="24"/>
                <w:lang w:val="en-IN" w:eastAsia="en-IN"/>
              </w:rPr>
            </w:pPr>
            <w:r w:rsidRPr="00483490">
              <w:rPr>
                <w:b/>
                <w:sz w:val="24"/>
                <w:szCs w:val="24"/>
                <w:lang w:val="en-IN" w:eastAsia="en-IN"/>
              </w:rPr>
              <w:t>50.20</w:t>
            </w:r>
          </w:p>
        </w:tc>
        <w:tc>
          <w:tcPr>
            <w:tcW w:w="709" w:type="dxa"/>
            <w:tcBorders>
              <w:top w:val="single" w:sz="4" w:space="0" w:color="auto"/>
              <w:left w:val="nil"/>
              <w:bottom w:val="single" w:sz="8" w:space="0" w:color="auto"/>
              <w:right w:val="single" w:sz="8" w:space="0" w:color="auto"/>
            </w:tcBorders>
            <w:shd w:val="clear" w:color="auto" w:fill="auto"/>
            <w:noWrap/>
            <w:vAlign w:val="center"/>
          </w:tcPr>
          <w:p w14:paraId="5FCB4494" w14:textId="77777777" w:rsidR="00944333" w:rsidRPr="00483490" w:rsidRDefault="00944333" w:rsidP="00863B1B">
            <w:pPr>
              <w:ind w:left="-107" w:right="-164"/>
              <w:jc w:val="center"/>
              <w:rPr>
                <w:b/>
                <w:sz w:val="24"/>
                <w:szCs w:val="24"/>
                <w:lang w:val="en-IN" w:eastAsia="en-IN"/>
              </w:rPr>
            </w:pPr>
            <w:r w:rsidRPr="00483490">
              <w:rPr>
                <w:b/>
                <w:sz w:val="24"/>
                <w:szCs w:val="24"/>
                <w:lang w:val="en-IN" w:eastAsia="en-IN"/>
              </w:rPr>
              <w:t>87.40</w:t>
            </w:r>
          </w:p>
        </w:tc>
        <w:tc>
          <w:tcPr>
            <w:tcW w:w="708" w:type="dxa"/>
            <w:tcBorders>
              <w:top w:val="single" w:sz="4" w:space="0" w:color="auto"/>
              <w:left w:val="nil"/>
              <w:bottom w:val="single" w:sz="8" w:space="0" w:color="auto"/>
              <w:right w:val="single" w:sz="8" w:space="0" w:color="auto"/>
            </w:tcBorders>
            <w:shd w:val="clear" w:color="auto" w:fill="auto"/>
            <w:noWrap/>
            <w:vAlign w:val="center"/>
          </w:tcPr>
          <w:p w14:paraId="1412D3E2" w14:textId="77777777" w:rsidR="00944333" w:rsidRPr="00483490" w:rsidRDefault="00944333" w:rsidP="00863B1B">
            <w:pPr>
              <w:ind w:left="-107" w:right="-164"/>
              <w:jc w:val="center"/>
              <w:rPr>
                <w:b/>
                <w:sz w:val="24"/>
                <w:szCs w:val="24"/>
                <w:lang w:val="en-IN" w:eastAsia="en-IN"/>
              </w:rPr>
            </w:pPr>
            <w:r w:rsidRPr="00483490">
              <w:rPr>
                <w:b/>
                <w:sz w:val="24"/>
                <w:szCs w:val="24"/>
                <w:lang w:val="en-IN" w:eastAsia="en-IN"/>
              </w:rPr>
              <w:t>12.60</w:t>
            </w:r>
          </w:p>
        </w:tc>
        <w:tc>
          <w:tcPr>
            <w:tcW w:w="638" w:type="dxa"/>
            <w:tcBorders>
              <w:top w:val="single" w:sz="4" w:space="0" w:color="auto"/>
              <w:left w:val="nil"/>
              <w:bottom w:val="single" w:sz="8" w:space="0" w:color="auto"/>
              <w:right w:val="single" w:sz="8" w:space="0" w:color="auto"/>
            </w:tcBorders>
            <w:shd w:val="clear" w:color="auto" w:fill="auto"/>
            <w:noWrap/>
            <w:vAlign w:val="center"/>
          </w:tcPr>
          <w:p w14:paraId="31575114" w14:textId="77777777" w:rsidR="00944333" w:rsidRPr="00483490" w:rsidRDefault="00944333" w:rsidP="00863B1B">
            <w:pPr>
              <w:ind w:left="-107" w:right="-164"/>
              <w:jc w:val="center"/>
              <w:rPr>
                <w:b/>
                <w:sz w:val="24"/>
                <w:szCs w:val="24"/>
                <w:lang w:val="en-IN" w:eastAsia="en-IN"/>
              </w:rPr>
            </w:pPr>
            <w:r w:rsidRPr="00483490">
              <w:rPr>
                <w:b/>
                <w:sz w:val="24"/>
                <w:szCs w:val="24"/>
                <w:lang w:val="en-IN" w:eastAsia="en-IN"/>
              </w:rPr>
              <w:t>2.82</w:t>
            </w:r>
          </w:p>
        </w:tc>
        <w:tc>
          <w:tcPr>
            <w:tcW w:w="0" w:type="auto"/>
            <w:tcBorders>
              <w:top w:val="single" w:sz="4" w:space="0" w:color="auto"/>
              <w:left w:val="nil"/>
              <w:bottom w:val="single" w:sz="8" w:space="0" w:color="auto"/>
              <w:right w:val="single" w:sz="8" w:space="0" w:color="auto"/>
            </w:tcBorders>
            <w:shd w:val="clear" w:color="auto" w:fill="auto"/>
            <w:noWrap/>
            <w:vAlign w:val="center"/>
          </w:tcPr>
          <w:p w14:paraId="7DCE4D25" w14:textId="77777777" w:rsidR="00944333" w:rsidRPr="00483490" w:rsidRDefault="00944333" w:rsidP="000029A0">
            <w:pPr>
              <w:ind w:right="-164"/>
              <w:jc w:val="center"/>
              <w:rPr>
                <w:b/>
                <w:bCs/>
                <w:sz w:val="24"/>
                <w:szCs w:val="24"/>
                <w:lang w:val="en-IN" w:eastAsia="en-IN"/>
              </w:rPr>
            </w:pPr>
            <w:r w:rsidRPr="00483490">
              <w:rPr>
                <w:b/>
                <w:bCs/>
                <w:sz w:val="24"/>
                <w:szCs w:val="24"/>
                <w:lang w:val="en-IN" w:eastAsia="en-IN"/>
              </w:rPr>
              <w:t>2.82</w:t>
            </w:r>
          </w:p>
        </w:tc>
        <w:tc>
          <w:tcPr>
            <w:tcW w:w="0" w:type="auto"/>
            <w:vMerge/>
            <w:shd w:val="clear" w:color="auto" w:fill="auto"/>
            <w:vAlign w:val="center"/>
          </w:tcPr>
          <w:p w14:paraId="6E727F52" w14:textId="77777777" w:rsidR="00944333" w:rsidRPr="00483490" w:rsidRDefault="00944333" w:rsidP="00E64119">
            <w:pPr>
              <w:ind w:right="-164"/>
              <w:jc w:val="both"/>
              <w:rPr>
                <w:sz w:val="24"/>
                <w:szCs w:val="24"/>
                <w:lang w:val="en-IN" w:eastAsia="en-IN"/>
              </w:rPr>
            </w:pPr>
          </w:p>
        </w:tc>
      </w:tr>
    </w:tbl>
    <w:p w14:paraId="3CDA3693" w14:textId="77777777" w:rsidR="00863B1B" w:rsidRPr="00483490" w:rsidRDefault="00863B1B" w:rsidP="00BB3E47">
      <w:pPr>
        <w:spacing w:line="360" w:lineRule="auto"/>
        <w:ind w:right="-164"/>
        <w:rPr>
          <w:b/>
          <w:bCs/>
          <w:sz w:val="28"/>
          <w:szCs w:val="24"/>
        </w:rPr>
      </w:pPr>
    </w:p>
    <w:p w14:paraId="27A69F73" w14:textId="77777777" w:rsidR="0071745D" w:rsidRPr="00483490" w:rsidRDefault="007570B8" w:rsidP="00BB3E47">
      <w:pPr>
        <w:spacing w:line="360" w:lineRule="auto"/>
        <w:ind w:right="-164"/>
        <w:rPr>
          <w:b/>
          <w:bCs/>
          <w:sz w:val="28"/>
          <w:szCs w:val="24"/>
        </w:rPr>
      </w:pPr>
      <w:r w:rsidRPr="00483490">
        <w:rPr>
          <w:b/>
          <w:bCs/>
          <w:sz w:val="28"/>
          <w:szCs w:val="24"/>
        </w:rPr>
        <w:t xml:space="preserve"> </w:t>
      </w:r>
    </w:p>
    <w:p w14:paraId="2EA02286" w14:textId="77777777" w:rsidR="0071745D" w:rsidRPr="00483490" w:rsidRDefault="0071745D" w:rsidP="00BB3E47">
      <w:pPr>
        <w:spacing w:line="360" w:lineRule="auto"/>
        <w:ind w:right="-164"/>
        <w:rPr>
          <w:b/>
          <w:bCs/>
          <w:sz w:val="28"/>
          <w:szCs w:val="24"/>
        </w:rPr>
      </w:pPr>
    </w:p>
    <w:p w14:paraId="50594BAA" w14:textId="77777777" w:rsidR="0071745D" w:rsidRPr="00483490" w:rsidRDefault="0071745D" w:rsidP="00BB3E47">
      <w:pPr>
        <w:spacing w:line="360" w:lineRule="auto"/>
        <w:ind w:right="-164"/>
        <w:rPr>
          <w:b/>
          <w:bCs/>
          <w:sz w:val="28"/>
          <w:szCs w:val="24"/>
        </w:rPr>
      </w:pPr>
    </w:p>
    <w:p w14:paraId="0CB8A28F" w14:textId="77777777" w:rsidR="0071745D" w:rsidRPr="00483490" w:rsidRDefault="0071745D" w:rsidP="00BB3E47">
      <w:pPr>
        <w:spacing w:line="360" w:lineRule="auto"/>
        <w:ind w:right="-164"/>
        <w:rPr>
          <w:b/>
          <w:bCs/>
          <w:sz w:val="28"/>
          <w:szCs w:val="24"/>
        </w:rPr>
      </w:pPr>
    </w:p>
    <w:p w14:paraId="22410DB6" w14:textId="77777777" w:rsidR="0071745D" w:rsidRPr="00483490" w:rsidRDefault="0071745D" w:rsidP="00BB3E47">
      <w:pPr>
        <w:spacing w:line="360" w:lineRule="auto"/>
        <w:ind w:right="-164"/>
        <w:rPr>
          <w:b/>
          <w:bCs/>
          <w:sz w:val="28"/>
          <w:szCs w:val="24"/>
        </w:rPr>
      </w:pPr>
    </w:p>
    <w:p w14:paraId="34B7B6B7" w14:textId="77777777" w:rsidR="0071745D" w:rsidRPr="00483490" w:rsidRDefault="0071745D" w:rsidP="00BB3E47">
      <w:pPr>
        <w:spacing w:line="360" w:lineRule="auto"/>
        <w:ind w:right="-164"/>
        <w:rPr>
          <w:b/>
          <w:bCs/>
          <w:sz w:val="28"/>
          <w:szCs w:val="24"/>
        </w:rPr>
      </w:pPr>
    </w:p>
    <w:p w14:paraId="06E95BC8" w14:textId="77777777" w:rsidR="0071745D" w:rsidRPr="00483490" w:rsidRDefault="0071745D" w:rsidP="00BB3E47">
      <w:pPr>
        <w:spacing w:line="360" w:lineRule="auto"/>
        <w:ind w:right="-164"/>
        <w:rPr>
          <w:b/>
          <w:bCs/>
          <w:sz w:val="28"/>
          <w:szCs w:val="24"/>
        </w:rPr>
      </w:pPr>
    </w:p>
    <w:p w14:paraId="4172BE34" w14:textId="77777777" w:rsidR="0071745D" w:rsidRPr="00483490" w:rsidRDefault="0071745D" w:rsidP="00BB3E47">
      <w:pPr>
        <w:spacing w:line="360" w:lineRule="auto"/>
        <w:ind w:right="-164"/>
        <w:rPr>
          <w:b/>
          <w:bCs/>
          <w:sz w:val="28"/>
          <w:szCs w:val="24"/>
        </w:rPr>
      </w:pPr>
    </w:p>
    <w:p w14:paraId="10166135" w14:textId="3E3FBF71" w:rsidR="00C554C4" w:rsidRPr="00483490" w:rsidRDefault="00C554C4" w:rsidP="00BB3E47">
      <w:pPr>
        <w:spacing w:line="360" w:lineRule="auto"/>
        <w:ind w:right="-164"/>
        <w:rPr>
          <w:b/>
          <w:bCs/>
          <w:sz w:val="28"/>
          <w:szCs w:val="24"/>
        </w:rPr>
      </w:pPr>
      <w:r w:rsidRPr="00483490">
        <w:rPr>
          <w:b/>
          <w:bCs/>
          <w:sz w:val="28"/>
          <w:szCs w:val="24"/>
        </w:rPr>
        <w:lastRenderedPageBreak/>
        <w:t xml:space="preserve">Resource and Grade </w:t>
      </w:r>
    </w:p>
    <w:p w14:paraId="459BED91" w14:textId="44616C2A" w:rsidR="00C554C4" w:rsidRPr="00483490" w:rsidRDefault="004A01A6" w:rsidP="00E64119">
      <w:pPr>
        <w:spacing w:line="360" w:lineRule="auto"/>
        <w:ind w:right="-164"/>
        <w:jc w:val="center"/>
        <w:rPr>
          <w:b/>
          <w:bCs/>
          <w:sz w:val="24"/>
          <w:szCs w:val="24"/>
          <w:u w:val="single"/>
        </w:rPr>
      </w:pPr>
      <w:r w:rsidRPr="00483490">
        <w:rPr>
          <w:b/>
          <w:sz w:val="24"/>
          <w:szCs w:val="24"/>
          <w:u w:val="single"/>
        </w:rPr>
        <w:t>Table 11</w:t>
      </w:r>
      <w:r w:rsidR="00C554C4" w:rsidRPr="00483490">
        <w:rPr>
          <w:b/>
          <w:sz w:val="24"/>
          <w:szCs w:val="24"/>
          <w:u w:val="single"/>
        </w:rPr>
        <w:t>.</w:t>
      </w:r>
      <w:r w:rsidR="001C280C" w:rsidRPr="00483490">
        <w:rPr>
          <w:b/>
          <w:sz w:val="24"/>
          <w:szCs w:val="24"/>
          <w:u w:val="single"/>
        </w:rPr>
        <w:t>5</w:t>
      </w:r>
      <w:r w:rsidR="004A68E3" w:rsidRPr="00483490">
        <w:rPr>
          <w:b/>
          <w:bCs/>
          <w:sz w:val="24"/>
          <w:szCs w:val="24"/>
          <w:u w:val="single"/>
          <w:lang w:val="en-IN" w:eastAsia="en-IN"/>
        </w:rPr>
        <w:t xml:space="preserve">: </w:t>
      </w:r>
      <w:r w:rsidR="00C554C4" w:rsidRPr="00483490">
        <w:rPr>
          <w:b/>
          <w:bCs/>
          <w:sz w:val="24"/>
          <w:szCs w:val="24"/>
          <w:u w:val="single"/>
        </w:rPr>
        <w:t>Summary of Resource Calculation of Naringpanga Block</w:t>
      </w:r>
    </w:p>
    <w:p w14:paraId="09F5C02D" w14:textId="77777777" w:rsidR="00C554C4" w:rsidRPr="00483490" w:rsidRDefault="00C554C4" w:rsidP="00E64119">
      <w:pPr>
        <w:spacing w:line="360" w:lineRule="auto"/>
        <w:ind w:right="-164"/>
        <w:rPr>
          <w:b/>
          <w:bCs/>
          <w:color w:val="FF0000"/>
          <w:sz w:val="24"/>
          <w:szCs w:val="24"/>
        </w:rPr>
      </w:pPr>
    </w:p>
    <w:tbl>
      <w:tblPr>
        <w:tblW w:w="8388" w:type="dxa"/>
        <w:jc w:val="center"/>
        <w:tblLook w:val="04A0" w:firstRow="1" w:lastRow="0" w:firstColumn="1" w:lastColumn="0" w:noHBand="0" w:noVBand="1"/>
      </w:tblPr>
      <w:tblGrid>
        <w:gridCol w:w="3792"/>
        <w:gridCol w:w="4596"/>
      </w:tblGrid>
      <w:tr w:rsidR="00C554C4" w:rsidRPr="00483490" w14:paraId="608EC1AA" w14:textId="77777777" w:rsidTr="00C16151">
        <w:trPr>
          <w:trHeight w:val="396"/>
          <w:jc w:val="center"/>
        </w:trPr>
        <w:tc>
          <w:tcPr>
            <w:tcW w:w="37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3DA326D" w14:textId="1E011F0E" w:rsidR="00C554C4" w:rsidRPr="00483490" w:rsidRDefault="0071745D" w:rsidP="00E64119">
            <w:pPr>
              <w:ind w:right="-164"/>
              <w:jc w:val="center"/>
              <w:rPr>
                <w:b/>
                <w:bCs/>
                <w:sz w:val="24"/>
                <w:szCs w:val="24"/>
                <w:lang w:eastAsia="en-IN"/>
              </w:rPr>
            </w:pPr>
            <w:r w:rsidRPr="00483490">
              <w:rPr>
                <w:b/>
                <w:bCs/>
                <w:sz w:val="24"/>
                <w:szCs w:val="24"/>
                <w:lang w:eastAsia="en-IN"/>
              </w:rPr>
              <w:t xml:space="preserve">Cross </w:t>
            </w:r>
            <w:r w:rsidR="00C554C4" w:rsidRPr="00483490">
              <w:rPr>
                <w:b/>
                <w:bCs/>
                <w:sz w:val="24"/>
                <w:szCs w:val="24"/>
                <w:lang w:eastAsia="en-IN"/>
              </w:rPr>
              <w:t>Section</w:t>
            </w:r>
            <w:r w:rsidRPr="00483490">
              <w:rPr>
                <w:b/>
                <w:bCs/>
                <w:sz w:val="24"/>
                <w:szCs w:val="24"/>
                <w:lang w:eastAsia="en-IN"/>
              </w:rPr>
              <w:t xml:space="preserve"> method(A)</w:t>
            </w:r>
          </w:p>
        </w:tc>
        <w:tc>
          <w:tcPr>
            <w:tcW w:w="4596" w:type="dxa"/>
            <w:tcBorders>
              <w:top w:val="single" w:sz="4" w:space="0" w:color="auto"/>
              <w:left w:val="nil"/>
              <w:bottom w:val="single" w:sz="4" w:space="0" w:color="auto"/>
              <w:right w:val="single" w:sz="4" w:space="0" w:color="auto"/>
            </w:tcBorders>
            <w:shd w:val="clear" w:color="auto" w:fill="auto"/>
            <w:noWrap/>
            <w:vAlign w:val="center"/>
            <w:hideMark/>
          </w:tcPr>
          <w:p w14:paraId="54CD3C4A" w14:textId="290D5922" w:rsidR="00C554C4" w:rsidRPr="00483490" w:rsidRDefault="00C554C4" w:rsidP="00E64119">
            <w:pPr>
              <w:ind w:right="-164"/>
              <w:jc w:val="center"/>
              <w:rPr>
                <w:b/>
                <w:bCs/>
                <w:sz w:val="24"/>
                <w:szCs w:val="24"/>
                <w:lang w:eastAsia="en-IN"/>
              </w:rPr>
            </w:pPr>
            <w:r w:rsidRPr="00483490">
              <w:rPr>
                <w:b/>
                <w:bCs/>
                <w:sz w:val="24"/>
                <w:szCs w:val="24"/>
                <w:lang w:eastAsia="en-IN"/>
              </w:rPr>
              <w:t>Graphite in metric tonnes (t)</w:t>
            </w:r>
          </w:p>
        </w:tc>
      </w:tr>
      <w:tr w:rsidR="00C554C4" w:rsidRPr="00483490" w14:paraId="4E8F2098" w14:textId="77777777" w:rsidTr="00C16151">
        <w:trPr>
          <w:trHeight w:val="345"/>
          <w:jc w:val="center"/>
        </w:trPr>
        <w:tc>
          <w:tcPr>
            <w:tcW w:w="3792" w:type="dxa"/>
            <w:tcBorders>
              <w:top w:val="nil"/>
              <w:left w:val="single" w:sz="4" w:space="0" w:color="auto"/>
              <w:bottom w:val="single" w:sz="4" w:space="0" w:color="auto"/>
              <w:right w:val="single" w:sz="4" w:space="0" w:color="auto"/>
            </w:tcBorders>
            <w:shd w:val="clear" w:color="auto" w:fill="auto"/>
            <w:noWrap/>
            <w:vAlign w:val="bottom"/>
            <w:hideMark/>
          </w:tcPr>
          <w:p w14:paraId="5FA88E57" w14:textId="77777777" w:rsidR="00C554C4" w:rsidRPr="00483490" w:rsidRDefault="00C554C4" w:rsidP="00E64119">
            <w:pPr>
              <w:ind w:right="-164"/>
              <w:jc w:val="center"/>
              <w:rPr>
                <w:sz w:val="24"/>
                <w:szCs w:val="24"/>
                <w:lang w:eastAsia="en-IN"/>
              </w:rPr>
            </w:pPr>
            <w:r w:rsidRPr="00483490">
              <w:rPr>
                <w:sz w:val="24"/>
                <w:szCs w:val="24"/>
                <w:lang w:eastAsia="en-IN"/>
              </w:rPr>
              <w:t>A-A'</w:t>
            </w:r>
          </w:p>
        </w:tc>
        <w:tc>
          <w:tcPr>
            <w:tcW w:w="4596" w:type="dxa"/>
            <w:tcBorders>
              <w:top w:val="nil"/>
              <w:left w:val="nil"/>
              <w:bottom w:val="single" w:sz="4" w:space="0" w:color="auto"/>
              <w:right w:val="single" w:sz="4" w:space="0" w:color="auto"/>
            </w:tcBorders>
            <w:shd w:val="clear" w:color="auto" w:fill="auto"/>
            <w:noWrap/>
            <w:vAlign w:val="bottom"/>
          </w:tcPr>
          <w:p w14:paraId="60699BE9" w14:textId="77777777" w:rsidR="00C554C4" w:rsidRPr="00483490" w:rsidRDefault="00C554C4" w:rsidP="00E64119">
            <w:pPr>
              <w:ind w:right="-164"/>
              <w:jc w:val="center"/>
              <w:rPr>
                <w:sz w:val="24"/>
                <w:szCs w:val="24"/>
              </w:rPr>
            </w:pPr>
            <w:r w:rsidRPr="00483490">
              <w:rPr>
                <w:sz w:val="24"/>
                <w:szCs w:val="24"/>
              </w:rPr>
              <w:t>92827.55</w:t>
            </w:r>
          </w:p>
        </w:tc>
      </w:tr>
      <w:tr w:rsidR="00C554C4" w:rsidRPr="00483490" w14:paraId="46905082" w14:textId="77777777" w:rsidTr="00C16151">
        <w:trPr>
          <w:trHeight w:val="262"/>
          <w:jc w:val="center"/>
        </w:trPr>
        <w:tc>
          <w:tcPr>
            <w:tcW w:w="3792" w:type="dxa"/>
            <w:tcBorders>
              <w:top w:val="nil"/>
              <w:left w:val="single" w:sz="4" w:space="0" w:color="auto"/>
              <w:bottom w:val="single" w:sz="4" w:space="0" w:color="auto"/>
              <w:right w:val="single" w:sz="4" w:space="0" w:color="auto"/>
            </w:tcBorders>
            <w:shd w:val="clear" w:color="auto" w:fill="auto"/>
            <w:noWrap/>
            <w:vAlign w:val="bottom"/>
            <w:hideMark/>
          </w:tcPr>
          <w:p w14:paraId="63E25716" w14:textId="77777777" w:rsidR="00C554C4" w:rsidRPr="00483490" w:rsidRDefault="00C554C4" w:rsidP="00E64119">
            <w:pPr>
              <w:ind w:right="-164"/>
              <w:jc w:val="center"/>
              <w:rPr>
                <w:sz w:val="24"/>
                <w:szCs w:val="24"/>
                <w:lang w:eastAsia="en-IN"/>
              </w:rPr>
            </w:pPr>
            <w:r w:rsidRPr="00483490">
              <w:rPr>
                <w:sz w:val="24"/>
                <w:szCs w:val="24"/>
                <w:lang w:eastAsia="en-IN"/>
              </w:rPr>
              <w:t>B-B'</w:t>
            </w:r>
          </w:p>
        </w:tc>
        <w:tc>
          <w:tcPr>
            <w:tcW w:w="4596" w:type="dxa"/>
            <w:tcBorders>
              <w:top w:val="nil"/>
              <w:left w:val="nil"/>
              <w:bottom w:val="single" w:sz="4" w:space="0" w:color="auto"/>
              <w:right w:val="single" w:sz="4" w:space="0" w:color="auto"/>
            </w:tcBorders>
            <w:shd w:val="clear" w:color="auto" w:fill="auto"/>
            <w:noWrap/>
            <w:vAlign w:val="bottom"/>
          </w:tcPr>
          <w:p w14:paraId="7D33C819" w14:textId="77777777" w:rsidR="00C554C4" w:rsidRPr="00483490" w:rsidRDefault="00C554C4" w:rsidP="00E64119">
            <w:pPr>
              <w:ind w:right="-164"/>
              <w:jc w:val="center"/>
              <w:rPr>
                <w:sz w:val="24"/>
                <w:szCs w:val="24"/>
              </w:rPr>
            </w:pPr>
            <w:r w:rsidRPr="00483490">
              <w:rPr>
                <w:sz w:val="24"/>
                <w:szCs w:val="24"/>
              </w:rPr>
              <w:t>53535.81</w:t>
            </w:r>
          </w:p>
        </w:tc>
      </w:tr>
      <w:tr w:rsidR="00C554C4" w:rsidRPr="00483490" w14:paraId="18827447" w14:textId="77777777" w:rsidTr="00C16151">
        <w:trPr>
          <w:trHeight w:val="171"/>
          <w:jc w:val="center"/>
        </w:trPr>
        <w:tc>
          <w:tcPr>
            <w:tcW w:w="3792" w:type="dxa"/>
            <w:tcBorders>
              <w:top w:val="nil"/>
              <w:left w:val="single" w:sz="4" w:space="0" w:color="auto"/>
              <w:bottom w:val="single" w:sz="4" w:space="0" w:color="auto"/>
              <w:right w:val="single" w:sz="4" w:space="0" w:color="auto"/>
            </w:tcBorders>
            <w:shd w:val="clear" w:color="auto" w:fill="auto"/>
            <w:noWrap/>
            <w:vAlign w:val="bottom"/>
            <w:hideMark/>
          </w:tcPr>
          <w:p w14:paraId="296D5495" w14:textId="77777777" w:rsidR="00C554C4" w:rsidRPr="00483490" w:rsidRDefault="00C554C4" w:rsidP="00E64119">
            <w:pPr>
              <w:ind w:right="-164"/>
              <w:jc w:val="center"/>
              <w:rPr>
                <w:sz w:val="24"/>
                <w:szCs w:val="24"/>
                <w:lang w:eastAsia="en-IN"/>
              </w:rPr>
            </w:pPr>
            <w:r w:rsidRPr="00483490">
              <w:rPr>
                <w:sz w:val="24"/>
                <w:szCs w:val="24"/>
                <w:lang w:eastAsia="en-IN"/>
              </w:rPr>
              <w:t>C-C'</w:t>
            </w:r>
          </w:p>
        </w:tc>
        <w:tc>
          <w:tcPr>
            <w:tcW w:w="4596" w:type="dxa"/>
            <w:tcBorders>
              <w:top w:val="nil"/>
              <w:left w:val="nil"/>
              <w:bottom w:val="single" w:sz="4" w:space="0" w:color="auto"/>
              <w:right w:val="single" w:sz="4" w:space="0" w:color="auto"/>
            </w:tcBorders>
            <w:shd w:val="clear" w:color="auto" w:fill="auto"/>
            <w:noWrap/>
            <w:vAlign w:val="bottom"/>
          </w:tcPr>
          <w:p w14:paraId="6252AB4C" w14:textId="77777777" w:rsidR="00C554C4" w:rsidRPr="00483490" w:rsidRDefault="00C554C4" w:rsidP="00E64119">
            <w:pPr>
              <w:ind w:right="-164"/>
              <w:jc w:val="center"/>
              <w:rPr>
                <w:sz w:val="24"/>
                <w:szCs w:val="24"/>
              </w:rPr>
            </w:pPr>
            <w:r w:rsidRPr="00483490">
              <w:rPr>
                <w:sz w:val="24"/>
                <w:szCs w:val="24"/>
              </w:rPr>
              <w:t>111669.40</w:t>
            </w:r>
          </w:p>
        </w:tc>
      </w:tr>
      <w:tr w:rsidR="00C554C4" w:rsidRPr="00483490" w14:paraId="58878253" w14:textId="77777777" w:rsidTr="00C16151">
        <w:trPr>
          <w:trHeight w:val="214"/>
          <w:jc w:val="center"/>
        </w:trPr>
        <w:tc>
          <w:tcPr>
            <w:tcW w:w="379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FB39052" w14:textId="77777777" w:rsidR="00C554C4" w:rsidRPr="00483490" w:rsidRDefault="00C554C4" w:rsidP="00E64119">
            <w:pPr>
              <w:ind w:right="-164"/>
              <w:jc w:val="center"/>
              <w:rPr>
                <w:sz w:val="24"/>
                <w:szCs w:val="24"/>
                <w:lang w:eastAsia="en-IN"/>
              </w:rPr>
            </w:pPr>
            <w:r w:rsidRPr="00483490">
              <w:rPr>
                <w:sz w:val="24"/>
                <w:szCs w:val="24"/>
                <w:lang w:eastAsia="en-IN"/>
              </w:rPr>
              <w:t>D-D'</w:t>
            </w:r>
          </w:p>
        </w:tc>
        <w:tc>
          <w:tcPr>
            <w:tcW w:w="4596" w:type="dxa"/>
            <w:tcBorders>
              <w:top w:val="single" w:sz="4" w:space="0" w:color="auto"/>
              <w:left w:val="nil"/>
              <w:bottom w:val="single" w:sz="4" w:space="0" w:color="auto"/>
              <w:right w:val="single" w:sz="4" w:space="0" w:color="auto"/>
            </w:tcBorders>
            <w:shd w:val="clear" w:color="auto" w:fill="auto"/>
            <w:noWrap/>
            <w:vAlign w:val="bottom"/>
          </w:tcPr>
          <w:p w14:paraId="06B49367" w14:textId="77777777" w:rsidR="00C554C4" w:rsidRPr="00483490" w:rsidRDefault="00C554C4" w:rsidP="00E64119">
            <w:pPr>
              <w:ind w:right="-164"/>
              <w:jc w:val="center"/>
              <w:rPr>
                <w:sz w:val="24"/>
                <w:szCs w:val="24"/>
              </w:rPr>
            </w:pPr>
            <w:r w:rsidRPr="00483490">
              <w:rPr>
                <w:sz w:val="24"/>
                <w:szCs w:val="24"/>
              </w:rPr>
              <w:t>89987.11</w:t>
            </w:r>
          </w:p>
        </w:tc>
      </w:tr>
      <w:tr w:rsidR="00C554C4" w:rsidRPr="00483490" w14:paraId="0B313099" w14:textId="77777777" w:rsidTr="00C16151">
        <w:trPr>
          <w:trHeight w:val="171"/>
          <w:jc w:val="center"/>
        </w:trPr>
        <w:tc>
          <w:tcPr>
            <w:tcW w:w="3792" w:type="dxa"/>
            <w:tcBorders>
              <w:top w:val="nil"/>
              <w:left w:val="single" w:sz="4" w:space="0" w:color="auto"/>
              <w:bottom w:val="single" w:sz="4" w:space="0" w:color="auto"/>
              <w:right w:val="single" w:sz="4" w:space="0" w:color="auto"/>
            </w:tcBorders>
            <w:shd w:val="clear" w:color="auto" w:fill="auto"/>
            <w:noWrap/>
            <w:vAlign w:val="bottom"/>
            <w:hideMark/>
          </w:tcPr>
          <w:p w14:paraId="619F94EC" w14:textId="77777777" w:rsidR="00C554C4" w:rsidRPr="00483490" w:rsidRDefault="00C554C4" w:rsidP="00E64119">
            <w:pPr>
              <w:ind w:right="-164"/>
              <w:jc w:val="center"/>
              <w:rPr>
                <w:sz w:val="24"/>
                <w:szCs w:val="24"/>
                <w:lang w:eastAsia="en-IN"/>
              </w:rPr>
            </w:pPr>
            <w:r w:rsidRPr="00483490">
              <w:rPr>
                <w:sz w:val="24"/>
                <w:szCs w:val="24"/>
                <w:lang w:eastAsia="en-IN"/>
              </w:rPr>
              <w:t>E-E'</w:t>
            </w:r>
          </w:p>
        </w:tc>
        <w:tc>
          <w:tcPr>
            <w:tcW w:w="4596" w:type="dxa"/>
            <w:tcBorders>
              <w:top w:val="nil"/>
              <w:left w:val="nil"/>
              <w:bottom w:val="single" w:sz="4" w:space="0" w:color="auto"/>
              <w:right w:val="single" w:sz="4" w:space="0" w:color="auto"/>
            </w:tcBorders>
            <w:shd w:val="clear" w:color="auto" w:fill="auto"/>
            <w:noWrap/>
            <w:vAlign w:val="bottom"/>
          </w:tcPr>
          <w:p w14:paraId="42211BB8" w14:textId="77777777" w:rsidR="00C554C4" w:rsidRPr="00483490" w:rsidRDefault="00C554C4" w:rsidP="00E64119">
            <w:pPr>
              <w:ind w:right="-164"/>
              <w:jc w:val="center"/>
              <w:rPr>
                <w:sz w:val="24"/>
                <w:szCs w:val="24"/>
              </w:rPr>
            </w:pPr>
            <w:r w:rsidRPr="00483490">
              <w:rPr>
                <w:sz w:val="24"/>
                <w:szCs w:val="24"/>
              </w:rPr>
              <w:t>64566.07</w:t>
            </w:r>
          </w:p>
        </w:tc>
      </w:tr>
      <w:tr w:rsidR="00C554C4" w:rsidRPr="00483490" w14:paraId="01E2C016" w14:textId="77777777" w:rsidTr="00C16151">
        <w:trPr>
          <w:trHeight w:val="214"/>
          <w:jc w:val="center"/>
        </w:trPr>
        <w:tc>
          <w:tcPr>
            <w:tcW w:w="379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9220D62" w14:textId="77777777" w:rsidR="00C554C4" w:rsidRPr="00483490" w:rsidRDefault="00C554C4" w:rsidP="00E64119">
            <w:pPr>
              <w:ind w:right="-164"/>
              <w:jc w:val="center"/>
              <w:rPr>
                <w:b/>
                <w:bCs/>
                <w:sz w:val="24"/>
                <w:szCs w:val="24"/>
                <w:lang w:eastAsia="en-IN"/>
              </w:rPr>
            </w:pPr>
            <w:r w:rsidRPr="00483490">
              <w:rPr>
                <w:b/>
                <w:bCs/>
                <w:sz w:val="24"/>
                <w:szCs w:val="24"/>
                <w:lang w:eastAsia="en-IN"/>
              </w:rPr>
              <w:t>Total (A)</w:t>
            </w:r>
          </w:p>
        </w:tc>
        <w:tc>
          <w:tcPr>
            <w:tcW w:w="4596" w:type="dxa"/>
            <w:tcBorders>
              <w:top w:val="single" w:sz="4" w:space="0" w:color="auto"/>
              <w:left w:val="nil"/>
              <w:bottom w:val="single" w:sz="4" w:space="0" w:color="auto"/>
              <w:right w:val="single" w:sz="4" w:space="0" w:color="auto"/>
            </w:tcBorders>
            <w:shd w:val="clear" w:color="auto" w:fill="auto"/>
            <w:noWrap/>
            <w:vAlign w:val="bottom"/>
          </w:tcPr>
          <w:p w14:paraId="2A686476" w14:textId="77777777" w:rsidR="00C554C4" w:rsidRPr="00483490" w:rsidRDefault="00C554C4" w:rsidP="00E64119">
            <w:pPr>
              <w:ind w:right="-164"/>
              <w:jc w:val="center"/>
              <w:rPr>
                <w:sz w:val="24"/>
                <w:szCs w:val="24"/>
              </w:rPr>
            </w:pPr>
            <w:r w:rsidRPr="00483490">
              <w:rPr>
                <w:sz w:val="24"/>
                <w:szCs w:val="24"/>
              </w:rPr>
              <w:t>412585.95</w:t>
            </w:r>
          </w:p>
        </w:tc>
      </w:tr>
      <w:tr w:rsidR="0071745D" w:rsidRPr="00483490" w14:paraId="25071F5B" w14:textId="77777777" w:rsidTr="00C16151">
        <w:trPr>
          <w:trHeight w:val="214"/>
          <w:jc w:val="center"/>
        </w:trPr>
        <w:tc>
          <w:tcPr>
            <w:tcW w:w="379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A6EFFF2" w14:textId="5075AE81" w:rsidR="0071745D" w:rsidRPr="00483490" w:rsidRDefault="0071745D" w:rsidP="00E64119">
            <w:pPr>
              <w:ind w:right="-164"/>
              <w:jc w:val="center"/>
              <w:rPr>
                <w:b/>
                <w:bCs/>
                <w:sz w:val="24"/>
                <w:szCs w:val="24"/>
                <w:lang w:eastAsia="en-IN"/>
              </w:rPr>
            </w:pPr>
            <w:r w:rsidRPr="00483490">
              <w:rPr>
                <w:b/>
                <w:bCs/>
                <w:sz w:val="24"/>
                <w:szCs w:val="24"/>
                <w:lang w:eastAsia="en-IN"/>
              </w:rPr>
              <w:t>Surface area method(B)</w:t>
            </w:r>
          </w:p>
        </w:tc>
        <w:tc>
          <w:tcPr>
            <w:tcW w:w="4596" w:type="dxa"/>
            <w:tcBorders>
              <w:top w:val="single" w:sz="4" w:space="0" w:color="auto"/>
              <w:left w:val="nil"/>
              <w:bottom w:val="single" w:sz="4" w:space="0" w:color="auto"/>
              <w:right w:val="single" w:sz="4" w:space="0" w:color="auto"/>
            </w:tcBorders>
            <w:shd w:val="clear" w:color="auto" w:fill="auto"/>
            <w:noWrap/>
            <w:vAlign w:val="bottom"/>
          </w:tcPr>
          <w:p w14:paraId="5F5D9AC3" w14:textId="3CAD4A17" w:rsidR="0071745D" w:rsidRPr="00483490" w:rsidRDefault="0071745D" w:rsidP="00E64119">
            <w:pPr>
              <w:ind w:right="-164"/>
              <w:jc w:val="center"/>
              <w:rPr>
                <w:sz w:val="24"/>
                <w:szCs w:val="24"/>
              </w:rPr>
            </w:pPr>
          </w:p>
        </w:tc>
      </w:tr>
      <w:tr w:rsidR="0071745D" w:rsidRPr="00483490" w14:paraId="56C41CC8" w14:textId="77777777" w:rsidTr="00C16151">
        <w:trPr>
          <w:trHeight w:val="214"/>
          <w:jc w:val="center"/>
        </w:trPr>
        <w:tc>
          <w:tcPr>
            <w:tcW w:w="379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481CB2F" w14:textId="26149FA2" w:rsidR="0071745D" w:rsidRPr="00483490" w:rsidRDefault="0071745D" w:rsidP="00E64119">
            <w:pPr>
              <w:ind w:right="-164"/>
              <w:jc w:val="center"/>
              <w:rPr>
                <w:b/>
                <w:bCs/>
                <w:sz w:val="24"/>
                <w:szCs w:val="24"/>
                <w:lang w:eastAsia="en-IN"/>
              </w:rPr>
            </w:pPr>
            <w:r w:rsidRPr="00483490">
              <w:rPr>
                <w:b/>
                <w:bCs/>
                <w:sz w:val="24"/>
                <w:szCs w:val="24"/>
                <w:lang w:eastAsia="en-IN"/>
              </w:rPr>
              <w:t>PIT-2</w:t>
            </w:r>
          </w:p>
        </w:tc>
        <w:tc>
          <w:tcPr>
            <w:tcW w:w="4596" w:type="dxa"/>
            <w:tcBorders>
              <w:top w:val="single" w:sz="4" w:space="0" w:color="auto"/>
              <w:left w:val="nil"/>
              <w:bottom w:val="single" w:sz="4" w:space="0" w:color="auto"/>
              <w:right w:val="single" w:sz="4" w:space="0" w:color="auto"/>
            </w:tcBorders>
            <w:shd w:val="clear" w:color="auto" w:fill="auto"/>
            <w:noWrap/>
            <w:vAlign w:val="bottom"/>
          </w:tcPr>
          <w:p w14:paraId="225CA21E" w14:textId="003CD3A9" w:rsidR="0071745D" w:rsidRPr="00483490" w:rsidRDefault="0071745D" w:rsidP="00E64119">
            <w:pPr>
              <w:ind w:right="-164"/>
              <w:jc w:val="center"/>
              <w:rPr>
                <w:sz w:val="24"/>
                <w:szCs w:val="24"/>
              </w:rPr>
            </w:pPr>
            <w:r w:rsidRPr="00483490">
              <w:rPr>
                <w:sz w:val="24"/>
                <w:szCs w:val="24"/>
              </w:rPr>
              <w:t>843.15</w:t>
            </w:r>
          </w:p>
        </w:tc>
      </w:tr>
      <w:tr w:rsidR="0071745D" w:rsidRPr="00483490" w14:paraId="217CE2A6" w14:textId="77777777" w:rsidTr="00C16151">
        <w:trPr>
          <w:trHeight w:val="214"/>
          <w:jc w:val="center"/>
        </w:trPr>
        <w:tc>
          <w:tcPr>
            <w:tcW w:w="379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BDC4B95" w14:textId="5327640F" w:rsidR="0071745D" w:rsidRPr="00483490" w:rsidRDefault="0071745D" w:rsidP="00E64119">
            <w:pPr>
              <w:ind w:right="-164"/>
              <w:jc w:val="center"/>
              <w:rPr>
                <w:b/>
                <w:bCs/>
                <w:sz w:val="24"/>
                <w:szCs w:val="24"/>
                <w:lang w:eastAsia="en-IN"/>
              </w:rPr>
            </w:pPr>
            <w:r w:rsidRPr="00483490">
              <w:rPr>
                <w:b/>
                <w:bCs/>
                <w:sz w:val="24"/>
                <w:szCs w:val="24"/>
                <w:lang w:eastAsia="en-IN"/>
              </w:rPr>
              <w:t xml:space="preserve">Grand Total </w:t>
            </w:r>
            <w:r w:rsidRPr="00483490">
              <w:rPr>
                <w:b/>
                <w:bCs/>
                <w:sz w:val="24"/>
                <w:szCs w:val="24"/>
              </w:rPr>
              <w:t>Resource</w:t>
            </w:r>
            <w:r w:rsidRPr="00483490">
              <w:rPr>
                <w:b/>
                <w:bCs/>
                <w:sz w:val="24"/>
                <w:szCs w:val="24"/>
                <w:lang w:eastAsia="en-IN"/>
              </w:rPr>
              <w:t xml:space="preserve"> in Metric Tonnes(t): (A+B)</w:t>
            </w:r>
          </w:p>
        </w:tc>
        <w:tc>
          <w:tcPr>
            <w:tcW w:w="4596" w:type="dxa"/>
            <w:tcBorders>
              <w:top w:val="single" w:sz="4" w:space="0" w:color="auto"/>
              <w:left w:val="nil"/>
              <w:bottom w:val="single" w:sz="4" w:space="0" w:color="auto"/>
              <w:right w:val="single" w:sz="4" w:space="0" w:color="auto"/>
            </w:tcBorders>
            <w:shd w:val="clear" w:color="auto" w:fill="auto"/>
            <w:noWrap/>
            <w:vAlign w:val="bottom"/>
          </w:tcPr>
          <w:p w14:paraId="6D4C4195" w14:textId="29366E57" w:rsidR="0071745D" w:rsidRPr="00483490" w:rsidRDefault="0071745D" w:rsidP="00E64119">
            <w:pPr>
              <w:ind w:right="-164"/>
              <w:jc w:val="center"/>
              <w:rPr>
                <w:sz w:val="24"/>
                <w:szCs w:val="24"/>
              </w:rPr>
            </w:pPr>
            <w:r w:rsidRPr="00483490">
              <w:rPr>
                <w:b/>
                <w:sz w:val="24"/>
                <w:szCs w:val="24"/>
              </w:rPr>
              <w:t>413429.1</w:t>
            </w:r>
          </w:p>
        </w:tc>
      </w:tr>
      <w:tr w:rsidR="0071745D" w:rsidRPr="00483490" w14:paraId="04E52335" w14:textId="77777777" w:rsidTr="00C16151">
        <w:trPr>
          <w:trHeight w:val="214"/>
          <w:jc w:val="center"/>
        </w:trPr>
        <w:tc>
          <w:tcPr>
            <w:tcW w:w="379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3C990E2" w14:textId="658456A2" w:rsidR="0071745D" w:rsidRPr="00483490" w:rsidRDefault="0071745D" w:rsidP="00E64119">
            <w:pPr>
              <w:ind w:right="-164"/>
              <w:jc w:val="center"/>
              <w:rPr>
                <w:b/>
                <w:bCs/>
                <w:sz w:val="24"/>
                <w:szCs w:val="24"/>
                <w:lang w:eastAsia="en-IN"/>
              </w:rPr>
            </w:pPr>
            <w:r w:rsidRPr="00483490">
              <w:rPr>
                <w:b/>
                <w:bCs/>
                <w:sz w:val="24"/>
                <w:szCs w:val="24"/>
                <w:lang w:eastAsia="en-IN"/>
              </w:rPr>
              <w:t xml:space="preserve">Grand Total </w:t>
            </w:r>
            <w:r w:rsidRPr="00483490">
              <w:rPr>
                <w:b/>
                <w:bCs/>
                <w:sz w:val="24"/>
                <w:szCs w:val="24"/>
              </w:rPr>
              <w:t>Resource</w:t>
            </w:r>
            <w:r w:rsidRPr="00483490">
              <w:rPr>
                <w:b/>
                <w:bCs/>
                <w:sz w:val="24"/>
                <w:szCs w:val="24"/>
                <w:lang w:eastAsia="en-IN"/>
              </w:rPr>
              <w:t xml:space="preserve"> in Million Tonnes (mt)</w:t>
            </w:r>
          </w:p>
        </w:tc>
        <w:tc>
          <w:tcPr>
            <w:tcW w:w="4596" w:type="dxa"/>
            <w:tcBorders>
              <w:top w:val="single" w:sz="4" w:space="0" w:color="auto"/>
              <w:left w:val="nil"/>
              <w:bottom w:val="single" w:sz="4" w:space="0" w:color="auto"/>
              <w:right w:val="single" w:sz="4" w:space="0" w:color="auto"/>
            </w:tcBorders>
            <w:shd w:val="clear" w:color="auto" w:fill="auto"/>
            <w:noWrap/>
            <w:vAlign w:val="bottom"/>
          </w:tcPr>
          <w:p w14:paraId="46C81547" w14:textId="20FC6F67" w:rsidR="0071745D" w:rsidRPr="00483490" w:rsidRDefault="0071745D" w:rsidP="00E64119">
            <w:pPr>
              <w:ind w:right="-164"/>
              <w:jc w:val="center"/>
              <w:rPr>
                <w:b/>
                <w:sz w:val="24"/>
                <w:szCs w:val="24"/>
              </w:rPr>
            </w:pPr>
            <w:r w:rsidRPr="00483490">
              <w:rPr>
                <w:b/>
                <w:bCs/>
                <w:sz w:val="24"/>
                <w:szCs w:val="24"/>
                <w:lang w:eastAsia="en-IN"/>
              </w:rPr>
              <w:t>0.41343</w:t>
            </w:r>
          </w:p>
        </w:tc>
      </w:tr>
    </w:tbl>
    <w:p w14:paraId="157175AD" w14:textId="5CE9AF10" w:rsidR="00C32EE9" w:rsidRPr="00483490" w:rsidRDefault="00C32EE9" w:rsidP="00E64119">
      <w:pPr>
        <w:spacing w:line="360" w:lineRule="auto"/>
        <w:ind w:right="-164"/>
        <w:jc w:val="center"/>
        <w:rPr>
          <w:b/>
          <w:sz w:val="24"/>
          <w:szCs w:val="24"/>
          <w:u w:val="single"/>
        </w:rPr>
      </w:pPr>
    </w:p>
    <w:p w14:paraId="3DAC035B" w14:textId="77777777" w:rsidR="0071745D" w:rsidRPr="00483490" w:rsidRDefault="0071745D" w:rsidP="00E64119">
      <w:pPr>
        <w:pStyle w:val="NoSpacing"/>
        <w:spacing w:line="360" w:lineRule="auto"/>
        <w:ind w:right="-164"/>
        <w:jc w:val="center"/>
        <w:rPr>
          <w:rFonts w:ascii="Times New Roman" w:hAnsi="Times New Roman" w:cs="Times New Roman"/>
          <w:b/>
          <w:sz w:val="24"/>
          <w:szCs w:val="24"/>
          <w:u w:val="single"/>
        </w:rPr>
      </w:pPr>
    </w:p>
    <w:p w14:paraId="259B8880" w14:textId="18420054" w:rsidR="00C554C4" w:rsidRPr="00483490" w:rsidRDefault="00C16151" w:rsidP="00E64119">
      <w:pPr>
        <w:pStyle w:val="NoSpacing"/>
        <w:spacing w:line="360" w:lineRule="auto"/>
        <w:ind w:right="-164"/>
        <w:jc w:val="center"/>
        <w:rPr>
          <w:rFonts w:ascii="Times New Roman" w:hAnsi="Times New Roman" w:cs="Times New Roman"/>
          <w:b/>
          <w:sz w:val="24"/>
          <w:szCs w:val="24"/>
          <w:u w:val="single"/>
        </w:rPr>
      </w:pPr>
      <w:r w:rsidRPr="00483490">
        <w:rPr>
          <w:rFonts w:ascii="Times New Roman" w:hAnsi="Times New Roman" w:cs="Times New Roman"/>
          <w:b/>
          <w:sz w:val="24"/>
          <w:szCs w:val="24"/>
          <w:u w:val="single"/>
        </w:rPr>
        <w:t xml:space="preserve">Table </w:t>
      </w:r>
      <w:proofErr w:type="gramStart"/>
      <w:r w:rsidR="00D55DFD" w:rsidRPr="00483490">
        <w:rPr>
          <w:rFonts w:ascii="Times New Roman" w:hAnsi="Times New Roman" w:cs="Times New Roman"/>
          <w:b/>
          <w:sz w:val="24"/>
          <w:szCs w:val="24"/>
          <w:u w:val="single"/>
        </w:rPr>
        <w:t>11.</w:t>
      </w:r>
      <w:r w:rsidR="0071745D" w:rsidRPr="00483490">
        <w:rPr>
          <w:rFonts w:ascii="Times New Roman" w:hAnsi="Times New Roman" w:cs="Times New Roman"/>
          <w:b/>
          <w:sz w:val="24"/>
          <w:szCs w:val="24"/>
          <w:u w:val="single"/>
        </w:rPr>
        <w:t xml:space="preserve">6 </w:t>
      </w:r>
      <w:r w:rsidR="00301D9F" w:rsidRPr="00483490">
        <w:rPr>
          <w:rFonts w:ascii="Times New Roman" w:hAnsi="Times New Roman" w:cs="Times New Roman"/>
          <w:b/>
          <w:sz w:val="24"/>
          <w:szCs w:val="24"/>
          <w:u w:val="single"/>
        </w:rPr>
        <w:t>:</w:t>
      </w:r>
      <w:proofErr w:type="gramEnd"/>
      <w:r w:rsidR="00657111" w:rsidRPr="00483490">
        <w:rPr>
          <w:rFonts w:ascii="Times New Roman" w:hAnsi="Times New Roman" w:cs="Times New Roman"/>
          <w:b/>
          <w:sz w:val="24"/>
          <w:szCs w:val="24"/>
          <w:u w:val="single"/>
        </w:rPr>
        <w:t xml:space="preserve"> </w:t>
      </w:r>
      <w:r w:rsidR="0071745D" w:rsidRPr="00483490">
        <w:rPr>
          <w:rFonts w:ascii="Times New Roman" w:hAnsi="Times New Roman" w:cs="Times New Roman"/>
          <w:b/>
          <w:sz w:val="24"/>
          <w:szCs w:val="24"/>
          <w:u w:val="single"/>
        </w:rPr>
        <w:t xml:space="preserve">Average </w:t>
      </w:r>
      <w:r w:rsidR="00C32EE9" w:rsidRPr="00483490">
        <w:rPr>
          <w:rFonts w:ascii="Times New Roman" w:hAnsi="Times New Roman" w:cs="Times New Roman"/>
          <w:b/>
          <w:sz w:val="24"/>
          <w:szCs w:val="24"/>
          <w:u w:val="single"/>
        </w:rPr>
        <w:t>G</w:t>
      </w:r>
      <w:r w:rsidR="00C554C4" w:rsidRPr="00483490">
        <w:rPr>
          <w:rFonts w:ascii="Times New Roman" w:hAnsi="Times New Roman" w:cs="Times New Roman"/>
          <w:b/>
          <w:sz w:val="24"/>
          <w:szCs w:val="24"/>
          <w:u w:val="single"/>
        </w:rPr>
        <w:t xml:space="preserve">rade </w:t>
      </w:r>
      <w:r w:rsidR="0071745D" w:rsidRPr="00483490">
        <w:rPr>
          <w:rFonts w:ascii="Times New Roman" w:hAnsi="Times New Roman" w:cs="Times New Roman"/>
          <w:b/>
          <w:sz w:val="24"/>
          <w:szCs w:val="24"/>
          <w:u w:val="single"/>
        </w:rPr>
        <w:t xml:space="preserve">&amp; Resource </w:t>
      </w:r>
      <w:r w:rsidR="00C554C4" w:rsidRPr="00483490">
        <w:rPr>
          <w:rFonts w:ascii="Times New Roman" w:hAnsi="Times New Roman" w:cs="Times New Roman"/>
          <w:b/>
          <w:sz w:val="24"/>
          <w:szCs w:val="24"/>
          <w:u w:val="single"/>
        </w:rPr>
        <w:t>of graphite of Naringpanga block</w:t>
      </w:r>
    </w:p>
    <w:p w14:paraId="5AD0621A" w14:textId="77777777" w:rsidR="00C554C4" w:rsidRPr="00483490" w:rsidRDefault="00C554C4" w:rsidP="00E64119">
      <w:pPr>
        <w:pStyle w:val="NoSpacing"/>
        <w:spacing w:line="360" w:lineRule="auto"/>
        <w:ind w:right="-164"/>
        <w:jc w:val="center"/>
        <w:rPr>
          <w:rFonts w:ascii="Times New Roman" w:hAnsi="Times New Roman" w:cs="Times New Roman"/>
          <w:b/>
          <w:sz w:val="24"/>
          <w:szCs w:val="24"/>
        </w:rPr>
      </w:pPr>
    </w:p>
    <w:tbl>
      <w:tblPr>
        <w:tblW w:w="7805" w:type="dxa"/>
        <w:jc w:val="center"/>
        <w:tblLook w:val="04A0" w:firstRow="1" w:lastRow="0" w:firstColumn="1" w:lastColumn="0" w:noHBand="0" w:noVBand="1"/>
      </w:tblPr>
      <w:tblGrid>
        <w:gridCol w:w="3204"/>
        <w:gridCol w:w="2292"/>
        <w:gridCol w:w="2309"/>
      </w:tblGrid>
      <w:tr w:rsidR="00C554C4" w:rsidRPr="00483490" w14:paraId="14B32E9E" w14:textId="77777777" w:rsidTr="00EB4756">
        <w:trPr>
          <w:trHeight w:val="307"/>
          <w:jc w:val="center"/>
        </w:trPr>
        <w:tc>
          <w:tcPr>
            <w:tcW w:w="320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75063DA" w14:textId="77777777" w:rsidR="00C554C4" w:rsidRPr="00483490" w:rsidRDefault="00C554C4" w:rsidP="00E64119">
            <w:pPr>
              <w:ind w:right="-164"/>
              <w:jc w:val="center"/>
              <w:rPr>
                <w:b/>
                <w:bCs/>
                <w:sz w:val="24"/>
                <w:szCs w:val="24"/>
                <w:lang w:val="en-IN" w:eastAsia="en-IN"/>
              </w:rPr>
            </w:pPr>
            <w:r w:rsidRPr="00483490">
              <w:rPr>
                <w:b/>
                <w:bCs/>
                <w:sz w:val="24"/>
                <w:szCs w:val="24"/>
                <w:lang w:val="en-IN" w:eastAsia="en-IN"/>
              </w:rPr>
              <w:t>Ore</w:t>
            </w:r>
          </w:p>
        </w:tc>
        <w:tc>
          <w:tcPr>
            <w:tcW w:w="2292" w:type="dxa"/>
            <w:tcBorders>
              <w:top w:val="single" w:sz="4" w:space="0" w:color="auto"/>
              <w:left w:val="nil"/>
              <w:bottom w:val="single" w:sz="4" w:space="0" w:color="auto"/>
              <w:right w:val="single" w:sz="4" w:space="0" w:color="auto"/>
            </w:tcBorders>
            <w:shd w:val="clear" w:color="auto" w:fill="auto"/>
            <w:noWrap/>
            <w:vAlign w:val="bottom"/>
            <w:hideMark/>
          </w:tcPr>
          <w:p w14:paraId="321364F5" w14:textId="77777777" w:rsidR="00C554C4" w:rsidRPr="00483490" w:rsidRDefault="00C554C4" w:rsidP="00E64119">
            <w:pPr>
              <w:ind w:right="-164"/>
              <w:jc w:val="center"/>
              <w:rPr>
                <w:b/>
                <w:bCs/>
                <w:sz w:val="24"/>
                <w:szCs w:val="24"/>
                <w:lang w:val="en-IN" w:eastAsia="en-IN"/>
              </w:rPr>
            </w:pPr>
            <w:r w:rsidRPr="00483490">
              <w:rPr>
                <w:b/>
                <w:bCs/>
                <w:sz w:val="24"/>
                <w:szCs w:val="24"/>
                <w:lang w:val="en-IN" w:eastAsia="en-IN"/>
              </w:rPr>
              <w:t>Resource in (t)</w:t>
            </w:r>
          </w:p>
        </w:tc>
        <w:tc>
          <w:tcPr>
            <w:tcW w:w="2309" w:type="dxa"/>
            <w:tcBorders>
              <w:top w:val="single" w:sz="4" w:space="0" w:color="auto"/>
              <w:left w:val="nil"/>
              <w:bottom w:val="single" w:sz="4" w:space="0" w:color="auto"/>
              <w:right w:val="single" w:sz="4" w:space="0" w:color="auto"/>
            </w:tcBorders>
            <w:shd w:val="clear" w:color="auto" w:fill="auto"/>
            <w:noWrap/>
            <w:vAlign w:val="bottom"/>
            <w:hideMark/>
          </w:tcPr>
          <w:p w14:paraId="2D14DEC6" w14:textId="77777777" w:rsidR="00C554C4" w:rsidRPr="00483490" w:rsidRDefault="00C554C4" w:rsidP="00E64119">
            <w:pPr>
              <w:ind w:right="-164"/>
              <w:jc w:val="center"/>
              <w:rPr>
                <w:b/>
                <w:bCs/>
                <w:sz w:val="24"/>
                <w:szCs w:val="24"/>
                <w:lang w:val="en-IN" w:eastAsia="en-IN"/>
              </w:rPr>
            </w:pPr>
            <w:r w:rsidRPr="00483490">
              <w:rPr>
                <w:b/>
                <w:bCs/>
                <w:sz w:val="24"/>
                <w:szCs w:val="24"/>
                <w:lang w:val="en-IN" w:eastAsia="en-IN"/>
              </w:rPr>
              <w:t>Average Grade</w:t>
            </w:r>
          </w:p>
        </w:tc>
      </w:tr>
      <w:tr w:rsidR="00C554C4" w:rsidRPr="00483490" w14:paraId="1F7414D5" w14:textId="77777777" w:rsidTr="00EB4756">
        <w:trPr>
          <w:trHeight w:val="318"/>
          <w:jc w:val="center"/>
        </w:trPr>
        <w:tc>
          <w:tcPr>
            <w:tcW w:w="3204" w:type="dxa"/>
            <w:tcBorders>
              <w:top w:val="nil"/>
              <w:left w:val="single" w:sz="4" w:space="0" w:color="auto"/>
              <w:bottom w:val="single" w:sz="4" w:space="0" w:color="auto"/>
              <w:right w:val="single" w:sz="4" w:space="0" w:color="auto"/>
            </w:tcBorders>
            <w:shd w:val="clear" w:color="auto" w:fill="auto"/>
            <w:noWrap/>
            <w:vAlign w:val="bottom"/>
            <w:hideMark/>
          </w:tcPr>
          <w:p w14:paraId="39103153" w14:textId="77777777" w:rsidR="00C554C4" w:rsidRPr="00483490" w:rsidRDefault="00C554C4" w:rsidP="00E64119">
            <w:pPr>
              <w:ind w:right="-164"/>
              <w:jc w:val="center"/>
              <w:rPr>
                <w:b/>
                <w:bCs/>
                <w:sz w:val="24"/>
                <w:szCs w:val="24"/>
                <w:lang w:val="en-IN" w:eastAsia="en-IN"/>
              </w:rPr>
            </w:pPr>
            <w:r w:rsidRPr="00483490">
              <w:rPr>
                <w:b/>
                <w:bCs/>
                <w:sz w:val="24"/>
                <w:szCs w:val="24"/>
                <w:lang w:val="en-IN" w:eastAsia="en-IN"/>
              </w:rPr>
              <w:t>Graphite</w:t>
            </w:r>
          </w:p>
          <w:p w14:paraId="3D411365" w14:textId="77777777" w:rsidR="00C554C4" w:rsidRPr="00483490" w:rsidRDefault="00C554C4" w:rsidP="00E64119">
            <w:pPr>
              <w:ind w:right="-164"/>
              <w:jc w:val="center"/>
              <w:rPr>
                <w:b/>
                <w:bCs/>
                <w:sz w:val="24"/>
                <w:szCs w:val="24"/>
                <w:lang w:val="en-IN" w:eastAsia="en-IN"/>
              </w:rPr>
            </w:pPr>
            <w:r w:rsidRPr="00483490">
              <w:rPr>
                <w:b/>
                <w:bCs/>
                <w:sz w:val="24"/>
                <w:szCs w:val="24"/>
                <w:lang w:val="en-IN" w:eastAsia="en-IN"/>
              </w:rPr>
              <w:t>F.C (2-5%)</w:t>
            </w:r>
          </w:p>
        </w:tc>
        <w:tc>
          <w:tcPr>
            <w:tcW w:w="2292" w:type="dxa"/>
            <w:tcBorders>
              <w:top w:val="nil"/>
              <w:left w:val="nil"/>
              <w:bottom w:val="single" w:sz="4" w:space="0" w:color="auto"/>
              <w:right w:val="single" w:sz="4" w:space="0" w:color="auto"/>
            </w:tcBorders>
            <w:shd w:val="clear" w:color="auto" w:fill="auto"/>
            <w:noWrap/>
            <w:vAlign w:val="center"/>
            <w:hideMark/>
          </w:tcPr>
          <w:p w14:paraId="0491E628" w14:textId="77777777" w:rsidR="00C554C4" w:rsidRPr="00483490" w:rsidRDefault="00C554C4" w:rsidP="00E64119">
            <w:pPr>
              <w:ind w:right="-164"/>
              <w:jc w:val="center"/>
              <w:rPr>
                <w:b/>
                <w:bCs/>
                <w:sz w:val="24"/>
                <w:szCs w:val="24"/>
                <w:lang w:val="en-IN" w:eastAsia="en-IN"/>
              </w:rPr>
            </w:pPr>
            <w:r w:rsidRPr="00483490">
              <w:rPr>
                <w:b/>
                <w:bCs/>
                <w:sz w:val="24"/>
                <w:szCs w:val="24"/>
                <w:lang w:eastAsia="en-IN"/>
              </w:rPr>
              <w:t>0.41343</w:t>
            </w:r>
          </w:p>
        </w:tc>
        <w:tc>
          <w:tcPr>
            <w:tcW w:w="2309" w:type="dxa"/>
            <w:tcBorders>
              <w:top w:val="nil"/>
              <w:left w:val="nil"/>
              <w:bottom w:val="single" w:sz="4" w:space="0" w:color="auto"/>
              <w:right w:val="single" w:sz="4" w:space="0" w:color="auto"/>
            </w:tcBorders>
            <w:shd w:val="clear" w:color="auto" w:fill="auto"/>
            <w:noWrap/>
            <w:vAlign w:val="center"/>
          </w:tcPr>
          <w:p w14:paraId="6C37458D" w14:textId="77777777" w:rsidR="00C554C4" w:rsidRPr="00483490" w:rsidRDefault="00C554C4" w:rsidP="00E64119">
            <w:pPr>
              <w:ind w:right="-164"/>
              <w:jc w:val="center"/>
              <w:rPr>
                <w:sz w:val="24"/>
                <w:szCs w:val="24"/>
                <w:lang w:val="en-IN" w:eastAsia="en-IN"/>
              </w:rPr>
            </w:pPr>
            <w:r w:rsidRPr="00483490">
              <w:rPr>
                <w:b/>
                <w:bCs/>
                <w:sz w:val="24"/>
                <w:szCs w:val="24"/>
              </w:rPr>
              <w:t>3.01%</w:t>
            </w:r>
          </w:p>
        </w:tc>
      </w:tr>
    </w:tbl>
    <w:p w14:paraId="434FE45A" w14:textId="77777777" w:rsidR="00C554C4" w:rsidRPr="00483490" w:rsidRDefault="00C554C4" w:rsidP="00E64119">
      <w:pPr>
        <w:spacing w:line="360" w:lineRule="auto"/>
        <w:ind w:right="-164"/>
        <w:jc w:val="both"/>
        <w:rPr>
          <w:sz w:val="24"/>
          <w:szCs w:val="24"/>
          <w:lang w:val="en-IN" w:eastAsia="en-IN"/>
        </w:rPr>
      </w:pPr>
    </w:p>
    <w:p w14:paraId="2D106B5E" w14:textId="78694047" w:rsidR="00C16151" w:rsidRPr="00483490" w:rsidRDefault="00C16151" w:rsidP="00E64119">
      <w:pPr>
        <w:widowControl/>
        <w:autoSpaceDE/>
        <w:autoSpaceDN/>
        <w:spacing w:line="360" w:lineRule="auto"/>
        <w:ind w:right="-164" w:firstLine="720"/>
        <w:jc w:val="both"/>
        <w:rPr>
          <w:sz w:val="24"/>
          <w:szCs w:val="24"/>
          <w:lang w:val="en-IN" w:eastAsia="en-IN"/>
        </w:rPr>
      </w:pPr>
      <w:r w:rsidRPr="00483490">
        <w:rPr>
          <w:sz w:val="24"/>
          <w:szCs w:val="24"/>
          <w:lang w:val="en-IN" w:eastAsia="en-IN"/>
        </w:rPr>
        <w:t xml:space="preserve">So, the total estimated resource of graphite across all grades in the </w:t>
      </w:r>
      <w:r w:rsidR="006C128F" w:rsidRPr="00483490">
        <w:rPr>
          <w:sz w:val="24"/>
          <w:szCs w:val="24"/>
          <w:lang w:val="en-IN" w:eastAsia="en-IN"/>
        </w:rPr>
        <w:t>Naringpanga</w:t>
      </w:r>
      <w:r w:rsidRPr="00483490">
        <w:rPr>
          <w:sz w:val="24"/>
          <w:szCs w:val="24"/>
          <w:lang w:val="en-IN" w:eastAsia="en-IN"/>
        </w:rPr>
        <w:t xml:space="preserve"> Block is </w:t>
      </w:r>
      <w:r w:rsidRPr="00483490">
        <w:rPr>
          <w:b/>
          <w:bCs/>
          <w:sz w:val="24"/>
          <w:szCs w:val="24"/>
          <w:lang w:val="en-IN" w:eastAsia="en-IN"/>
        </w:rPr>
        <w:t xml:space="preserve">0.41343 </w:t>
      </w:r>
      <w:r w:rsidRPr="00483490">
        <w:rPr>
          <w:bCs/>
          <w:sz w:val="24"/>
          <w:szCs w:val="24"/>
          <w:lang w:val="en-IN" w:eastAsia="en-IN"/>
        </w:rPr>
        <w:t>million tonnes</w:t>
      </w:r>
      <w:r w:rsidRPr="00483490">
        <w:rPr>
          <w:sz w:val="24"/>
          <w:szCs w:val="24"/>
          <w:lang w:val="en-IN" w:eastAsia="en-IN"/>
        </w:rPr>
        <w:t xml:space="preserve">, with an average grade of </w:t>
      </w:r>
      <w:r w:rsidRPr="00483490">
        <w:rPr>
          <w:bCs/>
          <w:sz w:val="24"/>
          <w:szCs w:val="24"/>
          <w:lang w:val="en-IN" w:eastAsia="en-IN"/>
        </w:rPr>
        <w:t>3.01% Fixed Carbon (FC)</w:t>
      </w:r>
      <w:r w:rsidRPr="00483490">
        <w:rPr>
          <w:sz w:val="24"/>
          <w:szCs w:val="24"/>
          <w:lang w:val="en-IN" w:eastAsia="en-IN"/>
        </w:rPr>
        <w:t xml:space="preserve">. This estimation reflects the block's graphite resource potential, with variations in quantity and quality observed across different sections. The resource distribution highlights that section </w:t>
      </w:r>
      <w:r w:rsidRPr="00483490">
        <w:rPr>
          <w:bCs/>
          <w:sz w:val="24"/>
          <w:szCs w:val="24"/>
          <w:lang w:val="en-IN" w:eastAsia="en-IN"/>
        </w:rPr>
        <w:t>C-C’</w:t>
      </w:r>
      <w:r w:rsidRPr="00483490">
        <w:rPr>
          <w:sz w:val="24"/>
          <w:szCs w:val="24"/>
          <w:lang w:val="en-IN" w:eastAsia="en-IN"/>
        </w:rPr>
        <w:t xml:space="preserve"> holds the </w:t>
      </w:r>
      <w:r w:rsidRPr="00483490">
        <w:rPr>
          <w:bCs/>
          <w:sz w:val="24"/>
          <w:szCs w:val="24"/>
          <w:lang w:val="en-IN" w:eastAsia="en-IN"/>
        </w:rPr>
        <w:t xml:space="preserve">maximum resource of </w:t>
      </w:r>
      <w:r w:rsidRPr="00483490">
        <w:rPr>
          <w:sz w:val="24"/>
          <w:szCs w:val="24"/>
          <w:lang w:val="en-IN" w:eastAsia="en-IN"/>
        </w:rPr>
        <w:t xml:space="preserve">111669.40 </w:t>
      </w:r>
      <w:r w:rsidRPr="00483490">
        <w:rPr>
          <w:bCs/>
          <w:sz w:val="24"/>
          <w:szCs w:val="24"/>
          <w:lang w:val="en-IN" w:eastAsia="en-IN"/>
        </w:rPr>
        <w:t>t</w:t>
      </w:r>
      <w:r w:rsidRPr="00483490">
        <w:rPr>
          <w:sz w:val="24"/>
          <w:szCs w:val="24"/>
          <w:lang w:val="en-IN" w:eastAsia="en-IN"/>
        </w:rPr>
        <w:t xml:space="preserve">, indicating a concentration of graphite mineralization in this area. In contrast, Pit-2 has the </w:t>
      </w:r>
      <w:r w:rsidRPr="00483490">
        <w:rPr>
          <w:bCs/>
          <w:sz w:val="24"/>
          <w:szCs w:val="24"/>
          <w:lang w:val="en-IN" w:eastAsia="en-IN"/>
        </w:rPr>
        <w:t xml:space="preserve">minimum resource of </w:t>
      </w:r>
      <w:r w:rsidRPr="00483490">
        <w:rPr>
          <w:sz w:val="24"/>
          <w:szCs w:val="24"/>
          <w:lang w:val="en-IN" w:eastAsia="en-IN"/>
        </w:rPr>
        <w:t xml:space="preserve">843.15 </w:t>
      </w:r>
      <w:r w:rsidRPr="00483490">
        <w:rPr>
          <w:bCs/>
          <w:sz w:val="24"/>
          <w:szCs w:val="24"/>
          <w:lang w:val="en-IN" w:eastAsia="en-IN"/>
        </w:rPr>
        <w:t>t</w:t>
      </w:r>
      <w:r w:rsidRPr="00483490">
        <w:rPr>
          <w:sz w:val="24"/>
          <w:szCs w:val="24"/>
          <w:lang w:val="en-IN" w:eastAsia="en-IN"/>
        </w:rPr>
        <w:t>, reflecting limited graphite occurrence in this part of the block.</w:t>
      </w:r>
    </w:p>
    <w:p w14:paraId="631F15AE" w14:textId="133FA9DC" w:rsidR="00D8128B" w:rsidRPr="00483490" w:rsidRDefault="007823FD" w:rsidP="00D8128B">
      <w:pPr>
        <w:spacing w:line="360" w:lineRule="auto"/>
        <w:ind w:right="-164"/>
        <w:rPr>
          <w:b/>
          <w:sz w:val="24"/>
          <w:szCs w:val="24"/>
        </w:rPr>
      </w:pPr>
      <w:r>
        <w:rPr>
          <w:b/>
          <w:sz w:val="24"/>
          <w:szCs w:val="24"/>
        </w:rPr>
        <w:t>Overb</w:t>
      </w:r>
      <w:r w:rsidR="00D8128B" w:rsidRPr="00483490">
        <w:rPr>
          <w:b/>
          <w:sz w:val="24"/>
          <w:szCs w:val="24"/>
        </w:rPr>
        <w:t>urden:</w:t>
      </w:r>
    </w:p>
    <w:p w14:paraId="3A8F8CB4" w14:textId="765FE484" w:rsidR="00D8128B" w:rsidRPr="00483490" w:rsidRDefault="00D8128B" w:rsidP="00D8128B">
      <w:pPr>
        <w:spacing w:line="360" w:lineRule="auto"/>
        <w:ind w:right="-164"/>
        <w:jc w:val="both"/>
        <w:rPr>
          <w:sz w:val="24"/>
          <w:szCs w:val="24"/>
        </w:rPr>
      </w:pPr>
      <w:r w:rsidRPr="00483490">
        <w:rPr>
          <w:b/>
          <w:sz w:val="24"/>
          <w:szCs w:val="24"/>
        </w:rPr>
        <w:tab/>
      </w:r>
      <w:r w:rsidR="007823FD">
        <w:rPr>
          <w:sz w:val="24"/>
          <w:szCs w:val="24"/>
        </w:rPr>
        <w:t>Over</w:t>
      </w:r>
      <w:r w:rsidRPr="00483490">
        <w:rPr>
          <w:sz w:val="24"/>
          <w:szCs w:val="24"/>
        </w:rPr>
        <w:t xml:space="preserve">burden has been calculated from the cross-sections. The overburdens comprise khondalite, quartzite, felspathic gneiss, soil and alluvium. The thickness of overburden varies from 3.70 m to 24.00 m. Ore overburden ratio calculated is 1:0.546. </w:t>
      </w:r>
    </w:p>
    <w:p w14:paraId="371358FA" w14:textId="77777777" w:rsidR="0071745D" w:rsidRPr="00483490" w:rsidRDefault="0071745D" w:rsidP="00E64119">
      <w:pPr>
        <w:tabs>
          <w:tab w:val="left" w:pos="1070"/>
          <w:tab w:val="left" w:pos="9026"/>
        </w:tabs>
        <w:spacing w:before="80" w:line="360" w:lineRule="auto"/>
        <w:ind w:right="-164"/>
        <w:jc w:val="both"/>
        <w:rPr>
          <w:b/>
          <w:bCs/>
          <w:sz w:val="24"/>
          <w:szCs w:val="24"/>
          <w:lang w:val="en-IN"/>
        </w:rPr>
      </w:pPr>
    </w:p>
    <w:p w14:paraId="3887E081" w14:textId="1A0668F5" w:rsidR="00C554C4" w:rsidRPr="00483490" w:rsidRDefault="00C554C4" w:rsidP="00E64119">
      <w:pPr>
        <w:tabs>
          <w:tab w:val="left" w:pos="1070"/>
          <w:tab w:val="left" w:pos="9026"/>
        </w:tabs>
        <w:spacing w:before="80" w:line="360" w:lineRule="auto"/>
        <w:ind w:right="-164"/>
        <w:jc w:val="both"/>
        <w:rPr>
          <w:b/>
          <w:bCs/>
          <w:sz w:val="24"/>
          <w:szCs w:val="24"/>
          <w:lang w:val="en-IN"/>
        </w:rPr>
      </w:pPr>
      <w:r w:rsidRPr="00483490">
        <w:rPr>
          <w:b/>
          <w:bCs/>
          <w:sz w:val="24"/>
          <w:szCs w:val="24"/>
          <w:lang w:val="en-IN"/>
        </w:rPr>
        <w:lastRenderedPageBreak/>
        <w:t>Implications for Resource Utilization:</w:t>
      </w:r>
    </w:p>
    <w:p w14:paraId="6AFFB41F" w14:textId="77777777" w:rsidR="00C16151" w:rsidRPr="00483490" w:rsidRDefault="00C554C4" w:rsidP="00E64119">
      <w:pPr>
        <w:tabs>
          <w:tab w:val="left" w:pos="1070"/>
          <w:tab w:val="left" w:pos="9356"/>
        </w:tabs>
        <w:spacing w:before="80" w:line="360" w:lineRule="auto"/>
        <w:ind w:right="-164"/>
        <w:jc w:val="both"/>
        <w:rPr>
          <w:sz w:val="24"/>
          <w:szCs w:val="24"/>
          <w:lang w:val="en-IN"/>
        </w:rPr>
      </w:pPr>
      <w:r w:rsidRPr="00483490">
        <w:rPr>
          <w:sz w:val="24"/>
          <w:szCs w:val="24"/>
          <w:lang w:val="en-IN"/>
        </w:rPr>
        <w:tab/>
      </w:r>
      <w:r w:rsidR="00C16151" w:rsidRPr="00483490">
        <w:rPr>
          <w:sz w:val="24"/>
          <w:szCs w:val="24"/>
          <w:lang w:val="en-IN"/>
        </w:rPr>
        <w:t xml:space="preserve">The low-grade, high-silica nature of the ore limits its direct industrial utility, necessitating cost-intensive processing methods. Moreover, silica-rich ores can pose environmental concerns, as mining and beneficiation may result in </w:t>
      </w:r>
      <w:r w:rsidR="00C16151" w:rsidRPr="00483490">
        <w:rPr>
          <w:bCs/>
          <w:sz w:val="24"/>
          <w:szCs w:val="24"/>
          <w:lang w:val="en-IN"/>
        </w:rPr>
        <w:t>tailings disposal issues</w:t>
      </w:r>
      <w:r w:rsidR="00C16151" w:rsidRPr="00483490">
        <w:rPr>
          <w:sz w:val="24"/>
          <w:szCs w:val="24"/>
          <w:lang w:val="en-IN"/>
        </w:rPr>
        <w:t xml:space="preserve"> and potential pollution from silica and other associated impurities infiltrating the local ecosystem.</w:t>
      </w:r>
    </w:p>
    <w:p w14:paraId="6EADECFD" w14:textId="1F4B5E80" w:rsidR="00C16151" w:rsidRPr="00483490" w:rsidRDefault="00C16151" w:rsidP="00E64119">
      <w:pPr>
        <w:tabs>
          <w:tab w:val="left" w:pos="1070"/>
          <w:tab w:val="left" w:pos="9356"/>
        </w:tabs>
        <w:spacing w:before="80" w:line="360" w:lineRule="auto"/>
        <w:ind w:right="-164"/>
        <w:jc w:val="both"/>
        <w:rPr>
          <w:sz w:val="24"/>
          <w:szCs w:val="24"/>
          <w:lang w:val="en-IN"/>
        </w:rPr>
      </w:pPr>
      <w:r w:rsidRPr="00483490">
        <w:rPr>
          <w:sz w:val="24"/>
          <w:szCs w:val="24"/>
          <w:lang w:val="en-IN"/>
        </w:rPr>
        <w:tab/>
        <w:t xml:space="preserve">Efforts to sustainably utilize the resources from the </w:t>
      </w:r>
      <w:r w:rsidR="006C128F" w:rsidRPr="00483490">
        <w:rPr>
          <w:sz w:val="24"/>
          <w:szCs w:val="24"/>
          <w:lang w:val="en-IN"/>
        </w:rPr>
        <w:t>Naringpanga</w:t>
      </w:r>
      <w:r w:rsidRPr="00483490">
        <w:rPr>
          <w:sz w:val="24"/>
          <w:szCs w:val="24"/>
          <w:lang w:val="en-IN"/>
        </w:rPr>
        <w:t xml:space="preserve"> Block must focus on improving beneficiation techniques, optimizing resource recovery, and mitigating environmental impacts. By addressing these challenges, the potential of graphite resources in the block can be maximized for industrial and commercial purposes.</w:t>
      </w:r>
    </w:p>
    <w:p w14:paraId="53652AE9" w14:textId="4F8EDE59" w:rsidR="008A1E65" w:rsidRPr="00807116" w:rsidRDefault="00B832E9" w:rsidP="008A1E65">
      <w:pPr>
        <w:pStyle w:val="NoSpacing"/>
        <w:tabs>
          <w:tab w:val="left" w:pos="1706"/>
        </w:tabs>
        <w:ind w:right="-164"/>
        <w:jc w:val="both"/>
        <w:rPr>
          <w:rFonts w:ascii="Times New Roman" w:hAnsi="Times New Roman" w:cs="Times New Roman"/>
          <w:b/>
          <w:bCs/>
          <w:sz w:val="24"/>
          <w:szCs w:val="24"/>
        </w:rPr>
      </w:pPr>
      <w:r w:rsidRPr="00807116">
        <w:rPr>
          <w:rFonts w:ascii="Times New Roman" w:hAnsi="Times New Roman" w:cs="Times New Roman"/>
          <w:b/>
          <w:sz w:val="24"/>
          <w:szCs w:val="24"/>
        </w:rPr>
        <w:t>11.</w:t>
      </w:r>
      <w:r w:rsidR="008A1E65" w:rsidRPr="00807116">
        <w:rPr>
          <w:rFonts w:ascii="Times New Roman" w:hAnsi="Times New Roman" w:cs="Times New Roman"/>
          <w:b/>
          <w:sz w:val="24"/>
          <w:szCs w:val="24"/>
        </w:rPr>
        <w:t xml:space="preserve"> </w:t>
      </w:r>
      <w:r w:rsidR="00444A9C" w:rsidRPr="00807116">
        <w:rPr>
          <w:rFonts w:ascii="Times New Roman" w:hAnsi="Times New Roman" w:cs="Times New Roman"/>
          <w:b/>
          <w:sz w:val="24"/>
          <w:szCs w:val="24"/>
        </w:rPr>
        <w:t xml:space="preserve">9 </w:t>
      </w:r>
      <w:r w:rsidR="008A1E65" w:rsidRPr="00807116">
        <w:rPr>
          <w:rFonts w:ascii="Times New Roman" w:hAnsi="Times New Roman" w:cs="Times New Roman"/>
          <w:b/>
          <w:sz w:val="24"/>
          <w:szCs w:val="24"/>
        </w:rPr>
        <w:t>Category of resources as per MEMC, 2015 along with UNFC classification</w:t>
      </w:r>
    </w:p>
    <w:p w14:paraId="6B2C1EAF" w14:textId="77777777" w:rsidR="008A1E65" w:rsidRPr="00483490" w:rsidRDefault="008A1E65" w:rsidP="008A1E65">
      <w:pPr>
        <w:pStyle w:val="NoSpacing"/>
        <w:ind w:right="-164"/>
        <w:jc w:val="both"/>
        <w:rPr>
          <w:rFonts w:ascii="Times New Roman" w:hAnsi="Times New Roman" w:cs="Times New Roman"/>
          <w:b/>
          <w:bCs/>
          <w:color w:val="70AD47" w:themeColor="accent6"/>
          <w:sz w:val="24"/>
          <w:szCs w:val="24"/>
          <w:lang w:bidi="or-IN"/>
        </w:rPr>
      </w:pPr>
    </w:p>
    <w:p w14:paraId="16A20AF3" w14:textId="77777777" w:rsidR="008A1E65" w:rsidRPr="00483490" w:rsidRDefault="008A1E65" w:rsidP="008A1E65">
      <w:pPr>
        <w:spacing w:line="360" w:lineRule="auto"/>
        <w:ind w:right="-164" w:firstLine="720"/>
        <w:jc w:val="both"/>
        <w:rPr>
          <w:sz w:val="24"/>
          <w:szCs w:val="24"/>
        </w:rPr>
      </w:pPr>
      <w:r w:rsidRPr="00483490">
        <w:rPr>
          <w:sz w:val="24"/>
          <w:szCs w:val="24"/>
        </w:rPr>
        <w:t xml:space="preserve">The exploration over the Naringpanga block was carried out as per Part III of MEMC and resource has been reported as per Part-IV </w:t>
      </w:r>
      <w:proofErr w:type="gramStart"/>
      <w:r w:rsidRPr="00483490">
        <w:rPr>
          <w:sz w:val="24"/>
          <w:szCs w:val="24"/>
        </w:rPr>
        <w:t>A</w:t>
      </w:r>
      <w:proofErr w:type="gramEnd"/>
      <w:r w:rsidRPr="00483490">
        <w:rPr>
          <w:sz w:val="24"/>
          <w:szCs w:val="24"/>
        </w:rPr>
        <w:t xml:space="preserve"> of MEMC rules, 2015.</w:t>
      </w:r>
    </w:p>
    <w:p w14:paraId="618ACAFE" w14:textId="77777777" w:rsidR="008A1E65" w:rsidRPr="00483490" w:rsidRDefault="008A1E65" w:rsidP="008A1E65">
      <w:pPr>
        <w:spacing w:line="360" w:lineRule="auto"/>
        <w:ind w:left="360" w:right="-164" w:firstLine="360"/>
        <w:jc w:val="both"/>
        <w:rPr>
          <w:sz w:val="24"/>
          <w:szCs w:val="24"/>
        </w:rPr>
      </w:pPr>
    </w:p>
    <w:p w14:paraId="249A4D63" w14:textId="77777777" w:rsidR="008A1E65" w:rsidRPr="00483490" w:rsidRDefault="008A1E65" w:rsidP="008A1E65">
      <w:pPr>
        <w:spacing w:line="360" w:lineRule="auto"/>
        <w:ind w:right="-164"/>
        <w:jc w:val="both"/>
        <w:rPr>
          <w:b/>
          <w:bCs/>
          <w:sz w:val="24"/>
          <w:szCs w:val="24"/>
        </w:rPr>
      </w:pPr>
      <w:r w:rsidRPr="00483490">
        <w:rPr>
          <w:b/>
          <w:sz w:val="24"/>
          <w:szCs w:val="24"/>
        </w:rPr>
        <w:t>Economic axis (E):</w:t>
      </w:r>
      <w:r w:rsidRPr="00483490">
        <w:rPr>
          <w:sz w:val="24"/>
          <w:szCs w:val="24"/>
        </w:rPr>
        <w:t xml:space="preserve"> The quantity of Graphite in tonnes with average grade has been estimated by preliminary Exploration. The resource identified is of intrinsically economic (E3) interest and economic viability of the resource is to be further ascertained through a pre-feasibility study by application of appropriate modifying factors. Therefore, the feasibility stage can be </w:t>
      </w:r>
      <w:r w:rsidRPr="00483490">
        <w:rPr>
          <w:b/>
          <w:bCs/>
          <w:sz w:val="24"/>
          <w:szCs w:val="24"/>
        </w:rPr>
        <w:t>of E3 category.</w:t>
      </w:r>
    </w:p>
    <w:p w14:paraId="4E97A402" w14:textId="77777777" w:rsidR="008A1E65" w:rsidRPr="00483490" w:rsidRDefault="008A1E65" w:rsidP="008A1E65">
      <w:pPr>
        <w:spacing w:line="360" w:lineRule="auto"/>
        <w:ind w:right="-164"/>
        <w:jc w:val="both"/>
        <w:rPr>
          <w:sz w:val="24"/>
          <w:szCs w:val="24"/>
        </w:rPr>
      </w:pPr>
    </w:p>
    <w:p w14:paraId="2A7BC0C9" w14:textId="77777777" w:rsidR="008A1E65" w:rsidRPr="00483490" w:rsidRDefault="008A1E65" w:rsidP="008A1E65">
      <w:pPr>
        <w:spacing w:line="360" w:lineRule="auto"/>
        <w:ind w:right="-164"/>
        <w:jc w:val="both"/>
        <w:rPr>
          <w:sz w:val="24"/>
          <w:szCs w:val="24"/>
        </w:rPr>
      </w:pPr>
      <w:r w:rsidRPr="00483490">
        <w:rPr>
          <w:b/>
          <w:sz w:val="24"/>
          <w:szCs w:val="24"/>
        </w:rPr>
        <w:t>Feasibility Axis (F):</w:t>
      </w:r>
      <w:r w:rsidRPr="00483490">
        <w:rPr>
          <w:sz w:val="24"/>
          <w:szCs w:val="24"/>
        </w:rPr>
        <w:t xml:space="preserve"> A preliminary and general geological study involving delineation of lithological units, mineralogical and chemical data and its interpretation and assessment of mineral resource with quantity and grade have been undertaken during the exploration. The data related to topographical setting, nature of land and infrastructure roads, railways, electricity, water etc. have been acquired. The mineralization was defined based on the IBM’s threshold value of graphite. No feasibility studies, encompassing mining, Environmental Impact Assessment (EIA), infrastructures, costing of mining, investment decision of the deposit were worked out.  Therefore, the feasibility stage can be </w:t>
      </w:r>
      <w:r w:rsidRPr="00483490">
        <w:rPr>
          <w:b/>
          <w:bCs/>
          <w:sz w:val="24"/>
          <w:szCs w:val="24"/>
        </w:rPr>
        <w:t>of F3 category</w:t>
      </w:r>
      <w:r w:rsidRPr="00483490">
        <w:rPr>
          <w:sz w:val="24"/>
          <w:szCs w:val="24"/>
        </w:rPr>
        <w:t>. Hence, the block is covered under F3 coding in the Feasibility Axis.</w:t>
      </w:r>
    </w:p>
    <w:p w14:paraId="689FB39D" w14:textId="77777777" w:rsidR="008A1E65" w:rsidRPr="00483490" w:rsidRDefault="008A1E65" w:rsidP="008A1E65">
      <w:pPr>
        <w:spacing w:line="360" w:lineRule="auto"/>
        <w:ind w:right="-164"/>
        <w:jc w:val="both"/>
        <w:rPr>
          <w:sz w:val="10"/>
          <w:szCs w:val="10"/>
        </w:rPr>
      </w:pPr>
    </w:p>
    <w:p w14:paraId="51BA6AA5" w14:textId="77777777" w:rsidR="008A1E65" w:rsidRPr="00483490" w:rsidRDefault="008A1E65" w:rsidP="008A1E65">
      <w:pPr>
        <w:spacing w:line="360" w:lineRule="auto"/>
        <w:ind w:right="-164"/>
        <w:jc w:val="both"/>
        <w:rPr>
          <w:sz w:val="24"/>
          <w:szCs w:val="24"/>
        </w:rPr>
      </w:pPr>
      <w:r w:rsidRPr="00483490">
        <w:rPr>
          <w:b/>
          <w:sz w:val="24"/>
          <w:szCs w:val="24"/>
        </w:rPr>
        <w:t xml:space="preserve">Geological axis (G): </w:t>
      </w:r>
      <w:r w:rsidRPr="00483490">
        <w:rPr>
          <w:sz w:val="24"/>
          <w:szCs w:val="24"/>
        </w:rPr>
        <w:t xml:space="preserve">General exploration was conducted in Naringpanga block following the exploration norms and technological inputs comprising surface geological mapping and </w:t>
      </w:r>
      <w:r w:rsidRPr="00483490">
        <w:rPr>
          <w:sz w:val="24"/>
          <w:szCs w:val="24"/>
        </w:rPr>
        <w:lastRenderedPageBreak/>
        <w:t xml:space="preserve">topographical survey at 1:2000 scales, geophysical prospecting, core drilling at located BH points, systematic core sampling at 1m interval, chemical analysis, petrographic and mineralogical studies etc., Trace element analysis to decipher the extent of mineralization and to evaluate mineral quantity and quality. Hence the geological axis is in compliance to </w:t>
      </w:r>
      <w:r w:rsidRPr="00483490">
        <w:rPr>
          <w:b/>
          <w:bCs/>
          <w:sz w:val="24"/>
          <w:szCs w:val="24"/>
        </w:rPr>
        <w:t>the G3 level</w:t>
      </w:r>
      <w:r w:rsidRPr="00483490">
        <w:rPr>
          <w:sz w:val="24"/>
          <w:szCs w:val="24"/>
        </w:rPr>
        <w:t xml:space="preserve"> of exploration.</w:t>
      </w:r>
    </w:p>
    <w:p w14:paraId="779A2942" w14:textId="77777777" w:rsidR="008A1E65" w:rsidRPr="00483490" w:rsidRDefault="008A1E65" w:rsidP="008A1E65">
      <w:pPr>
        <w:ind w:right="-164"/>
        <w:rPr>
          <w:b/>
          <w:bCs/>
          <w:sz w:val="24"/>
          <w:szCs w:val="24"/>
        </w:rPr>
      </w:pPr>
      <w:r w:rsidRPr="00483490">
        <w:rPr>
          <w:b/>
          <w:bCs/>
          <w:sz w:val="24"/>
          <w:szCs w:val="24"/>
        </w:rPr>
        <w:t xml:space="preserve"> The estimated mineral resource has been assigned as inferred mineral resource (333) of as per Mineral (Evidence and Mineral Content) Rules 2015 &amp; (Amendment) 2021.</w:t>
      </w:r>
    </w:p>
    <w:p w14:paraId="54223B72" w14:textId="7FCD9CE9" w:rsidR="001C280C" w:rsidRPr="00483490" w:rsidRDefault="001C280C" w:rsidP="00A345EC">
      <w:pPr>
        <w:ind w:left="2880" w:right="-164" w:firstLine="720"/>
        <w:rPr>
          <w:b/>
          <w:bCs/>
          <w:color w:val="FF0000"/>
          <w:sz w:val="24"/>
          <w:szCs w:val="24"/>
        </w:rPr>
      </w:pPr>
    </w:p>
    <w:p w14:paraId="404F60E0" w14:textId="77777777" w:rsidR="001C280C" w:rsidRPr="00483490" w:rsidRDefault="001C280C" w:rsidP="00A345EC">
      <w:pPr>
        <w:ind w:left="2880" w:right="-164" w:firstLine="720"/>
        <w:rPr>
          <w:b/>
          <w:bCs/>
          <w:color w:val="FF0000"/>
          <w:sz w:val="24"/>
          <w:szCs w:val="24"/>
        </w:rPr>
      </w:pPr>
    </w:p>
    <w:p w14:paraId="404450C2" w14:textId="77777777" w:rsidR="001C280C" w:rsidRPr="00483490" w:rsidRDefault="001C280C" w:rsidP="00A345EC">
      <w:pPr>
        <w:ind w:left="2880" w:right="-164" w:firstLine="720"/>
        <w:rPr>
          <w:b/>
          <w:bCs/>
          <w:color w:val="FF0000"/>
          <w:sz w:val="24"/>
          <w:szCs w:val="24"/>
        </w:rPr>
      </w:pPr>
    </w:p>
    <w:p w14:paraId="190761AA" w14:textId="77777777" w:rsidR="0071745D" w:rsidRPr="00483490" w:rsidRDefault="0071745D" w:rsidP="00A345EC">
      <w:pPr>
        <w:ind w:left="2880" w:right="-164" w:firstLine="720"/>
        <w:rPr>
          <w:b/>
          <w:bCs/>
          <w:color w:val="FF0000"/>
          <w:sz w:val="24"/>
          <w:szCs w:val="24"/>
        </w:rPr>
      </w:pPr>
    </w:p>
    <w:p w14:paraId="4B3A7ACB" w14:textId="77777777" w:rsidR="0071745D" w:rsidRPr="00483490" w:rsidRDefault="0071745D" w:rsidP="00A345EC">
      <w:pPr>
        <w:ind w:left="2880" w:right="-164" w:firstLine="720"/>
        <w:rPr>
          <w:b/>
          <w:bCs/>
          <w:color w:val="FF0000"/>
          <w:sz w:val="24"/>
          <w:szCs w:val="24"/>
        </w:rPr>
      </w:pPr>
    </w:p>
    <w:p w14:paraId="1D8594E4" w14:textId="77777777" w:rsidR="0071745D" w:rsidRPr="00483490" w:rsidRDefault="0071745D" w:rsidP="00A345EC">
      <w:pPr>
        <w:ind w:left="2880" w:right="-164" w:firstLine="720"/>
        <w:rPr>
          <w:b/>
          <w:bCs/>
          <w:color w:val="FF0000"/>
          <w:sz w:val="24"/>
          <w:szCs w:val="24"/>
        </w:rPr>
      </w:pPr>
    </w:p>
    <w:p w14:paraId="28ADABD2" w14:textId="77777777" w:rsidR="0071745D" w:rsidRPr="00483490" w:rsidRDefault="0071745D" w:rsidP="00A345EC">
      <w:pPr>
        <w:ind w:left="2880" w:right="-164" w:firstLine="720"/>
        <w:rPr>
          <w:b/>
          <w:bCs/>
          <w:color w:val="FF0000"/>
          <w:sz w:val="24"/>
          <w:szCs w:val="24"/>
        </w:rPr>
      </w:pPr>
    </w:p>
    <w:p w14:paraId="29A56B96" w14:textId="77777777" w:rsidR="0071745D" w:rsidRPr="00483490" w:rsidRDefault="0071745D" w:rsidP="00A345EC">
      <w:pPr>
        <w:ind w:left="2880" w:right="-164" w:firstLine="720"/>
        <w:rPr>
          <w:b/>
          <w:bCs/>
          <w:color w:val="FF0000"/>
          <w:sz w:val="24"/>
          <w:szCs w:val="24"/>
        </w:rPr>
      </w:pPr>
    </w:p>
    <w:p w14:paraId="4A1D1A3B" w14:textId="77777777" w:rsidR="0071745D" w:rsidRPr="00483490" w:rsidRDefault="0071745D" w:rsidP="00A345EC">
      <w:pPr>
        <w:ind w:left="2880" w:right="-164" w:firstLine="720"/>
        <w:rPr>
          <w:b/>
          <w:bCs/>
          <w:color w:val="FF0000"/>
          <w:sz w:val="24"/>
          <w:szCs w:val="24"/>
        </w:rPr>
      </w:pPr>
    </w:p>
    <w:p w14:paraId="598420E0" w14:textId="77777777" w:rsidR="0071745D" w:rsidRPr="00483490" w:rsidRDefault="0071745D" w:rsidP="00A345EC">
      <w:pPr>
        <w:ind w:left="2880" w:right="-164" w:firstLine="720"/>
        <w:rPr>
          <w:b/>
          <w:bCs/>
          <w:color w:val="FF0000"/>
          <w:sz w:val="24"/>
          <w:szCs w:val="24"/>
        </w:rPr>
      </w:pPr>
    </w:p>
    <w:p w14:paraId="3CEE0A3E" w14:textId="77777777" w:rsidR="0071745D" w:rsidRPr="00483490" w:rsidRDefault="0071745D" w:rsidP="00A345EC">
      <w:pPr>
        <w:ind w:left="2880" w:right="-164" w:firstLine="720"/>
        <w:rPr>
          <w:b/>
          <w:bCs/>
          <w:color w:val="FF0000"/>
          <w:sz w:val="24"/>
          <w:szCs w:val="24"/>
        </w:rPr>
      </w:pPr>
    </w:p>
    <w:p w14:paraId="130BB056" w14:textId="77777777" w:rsidR="0071745D" w:rsidRPr="00483490" w:rsidRDefault="0071745D" w:rsidP="00A345EC">
      <w:pPr>
        <w:ind w:left="2880" w:right="-164" w:firstLine="720"/>
        <w:rPr>
          <w:b/>
          <w:bCs/>
          <w:color w:val="FF0000"/>
          <w:sz w:val="24"/>
          <w:szCs w:val="24"/>
        </w:rPr>
      </w:pPr>
    </w:p>
    <w:p w14:paraId="4278957B" w14:textId="77777777" w:rsidR="0071745D" w:rsidRPr="00483490" w:rsidRDefault="0071745D" w:rsidP="00A345EC">
      <w:pPr>
        <w:ind w:left="2880" w:right="-164" w:firstLine="720"/>
        <w:rPr>
          <w:b/>
          <w:bCs/>
          <w:color w:val="FF0000"/>
          <w:sz w:val="24"/>
          <w:szCs w:val="24"/>
        </w:rPr>
      </w:pPr>
    </w:p>
    <w:p w14:paraId="270B590A" w14:textId="77777777" w:rsidR="0071745D" w:rsidRPr="00483490" w:rsidRDefault="0071745D" w:rsidP="00A345EC">
      <w:pPr>
        <w:ind w:left="2880" w:right="-164" w:firstLine="720"/>
        <w:rPr>
          <w:b/>
          <w:bCs/>
          <w:color w:val="FF0000"/>
          <w:sz w:val="24"/>
          <w:szCs w:val="24"/>
        </w:rPr>
      </w:pPr>
    </w:p>
    <w:p w14:paraId="2F787210" w14:textId="77777777" w:rsidR="00BD5E58" w:rsidRDefault="00BD5E58" w:rsidP="00A345EC">
      <w:pPr>
        <w:ind w:left="2880" w:right="-164" w:firstLine="720"/>
        <w:rPr>
          <w:b/>
          <w:bCs/>
          <w:sz w:val="24"/>
          <w:szCs w:val="24"/>
        </w:rPr>
      </w:pPr>
    </w:p>
    <w:p w14:paraId="3ABCAEF9" w14:textId="77777777" w:rsidR="00BD5E58" w:rsidRDefault="00BD5E58" w:rsidP="00A345EC">
      <w:pPr>
        <w:ind w:left="2880" w:right="-164" w:firstLine="720"/>
        <w:rPr>
          <w:b/>
          <w:bCs/>
          <w:sz w:val="24"/>
          <w:szCs w:val="24"/>
        </w:rPr>
      </w:pPr>
    </w:p>
    <w:p w14:paraId="73915428" w14:textId="77777777" w:rsidR="00BD5E58" w:rsidRDefault="00BD5E58" w:rsidP="00A345EC">
      <w:pPr>
        <w:ind w:left="2880" w:right="-164" w:firstLine="720"/>
        <w:rPr>
          <w:b/>
          <w:bCs/>
          <w:sz w:val="24"/>
          <w:szCs w:val="24"/>
        </w:rPr>
      </w:pPr>
    </w:p>
    <w:p w14:paraId="29566A3C" w14:textId="77777777" w:rsidR="00BD5E58" w:rsidRDefault="00BD5E58" w:rsidP="00A345EC">
      <w:pPr>
        <w:ind w:left="2880" w:right="-164" w:firstLine="720"/>
        <w:rPr>
          <w:b/>
          <w:bCs/>
          <w:sz w:val="24"/>
          <w:szCs w:val="24"/>
        </w:rPr>
      </w:pPr>
    </w:p>
    <w:p w14:paraId="73364241" w14:textId="77777777" w:rsidR="00BD5E58" w:rsidRDefault="00BD5E58" w:rsidP="00A345EC">
      <w:pPr>
        <w:ind w:left="2880" w:right="-164" w:firstLine="720"/>
        <w:rPr>
          <w:b/>
          <w:bCs/>
          <w:sz w:val="24"/>
          <w:szCs w:val="24"/>
        </w:rPr>
      </w:pPr>
    </w:p>
    <w:p w14:paraId="0398BC3E" w14:textId="77777777" w:rsidR="00BD5E58" w:rsidRDefault="00BD5E58" w:rsidP="00A345EC">
      <w:pPr>
        <w:ind w:left="2880" w:right="-164" w:firstLine="720"/>
        <w:rPr>
          <w:b/>
          <w:bCs/>
          <w:sz w:val="24"/>
          <w:szCs w:val="24"/>
        </w:rPr>
      </w:pPr>
    </w:p>
    <w:p w14:paraId="157A36F8" w14:textId="77777777" w:rsidR="00BD5E58" w:rsidRDefault="00BD5E58" w:rsidP="00A345EC">
      <w:pPr>
        <w:ind w:left="2880" w:right="-164" w:firstLine="720"/>
        <w:rPr>
          <w:b/>
          <w:bCs/>
          <w:sz w:val="24"/>
          <w:szCs w:val="24"/>
        </w:rPr>
      </w:pPr>
    </w:p>
    <w:p w14:paraId="0C9B9486" w14:textId="77777777" w:rsidR="00BD5E58" w:rsidRDefault="00BD5E58" w:rsidP="00A345EC">
      <w:pPr>
        <w:ind w:left="2880" w:right="-164" w:firstLine="720"/>
        <w:rPr>
          <w:b/>
          <w:bCs/>
          <w:sz w:val="24"/>
          <w:szCs w:val="24"/>
        </w:rPr>
      </w:pPr>
    </w:p>
    <w:p w14:paraId="479D96A5" w14:textId="77777777" w:rsidR="00BD5E58" w:rsidRDefault="00BD5E58" w:rsidP="00A345EC">
      <w:pPr>
        <w:ind w:left="2880" w:right="-164" w:firstLine="720"/>
        <w:rPr>
          <w:b/>
          <w:bCs/>
          <w:sz w:val="24"/>
          <w:szCs w:val="24"/>
        </w:rPr>
      </w:pPr>
    </w:p>
    <w:p w14:paraId="03A91A1A" w14:textId="77777777" w:rsidR="00BD5E58" w:rsidRDefault="00BD5E58" w:rsidP="00A345EC">
      <w:pPr>
        <w:ind w:left="2880" w:right="-164" w:firstLine="720"/>
        <w:rPr>
          <w:b/>
          <w:bCs/>
          <w:sz w:val="24"/>
          <w:szCs w:val="24"/>
        </w:rPr>
      </w:pPr>
    </w:p>
    <w:p w14:paraId="095B08FA" w14:textId="77777777" w:rsidR="00BD5E58" w:rsidRDefault="00BD5E58" w:rsidP="00A345EC">
      <w:pPr>
        <w:ind w:left="2880" w:right="-164" w:firstLine="720"/>
        <w:rPr>
          <w:b/>
          <w:bCs/>
          <w:sz w:val="24"/>
          <w:szCs w:val="24"/>
        </w:rPr>
      </w:pPr>
    </w:p>
    <w:p w14:paraId="047414C6" w14:textId="77777777" w:rsidR="00BD5E58" w:rsidRDefault="00BD5E58" w:rsidP="00A345EC">
      <w:pPr>
        <w:ind w:left="2880" w:right="-164" w:firstLine="720"/>
        <w:rPr>
          <w:b/>
          <w:bCs/>
          <w:sz w:val="24"/>
          <w:szCs w:val="24"/>
        </w:rPr>
      </w:pPr>
    </w:p>
    <w:p w14:paraId="744D9B03" w14:textId="77777777" w:rsidR="00BD5E58" w:rsidRDefault="00BD5E58" w:rsidP="00A345EC">
      <w:pPr>
        <w:ind w:left="2880" w:right="-164" w:firstLine="720"/>
        <w:rPr>
          <w:b/>
          <w:bCs/>
          <w:sz w:val="24"/>
          <w:szCs w:val="24"/>
        </w:rPr>
      </w:pPr>
    </w:p>
    <w:p w14:paraId="6040ACF0" w14:textId="77777777" w:rsidR="00BD5E58" w:rsidRDefault="00BD5E58" w:rsidP="00A345EC">
      <w:pPr>
        <w:ind w:left="2880" w:right="-164" w:firstLine="720"/>
        <w:rPr>
          <w:b/>
          <w:bCs/>
          <w:sz w:val="24"/>
          <w:szCs w:val="24"/>
        </w:rPr>
      </w:pPr>
    </w:p>
    <w:p w14:paraId="2C374DC7" w14:textId="77777777" w:rsidR="00BD5E58" w:rsidRDefault="00BD5E58" w:rsidP="00A345EC">
      <w:pPr>
        <w:ind w:left="2880" w:right="-164" w:firstLine="720"/>
        <w:rPr>
          <w:b/>
          <w:bCs/>
          <w:sz w:val="24"/>
          <w:szCs w:val="24"/>
        </w:rPr>
      </w:pPr>
    </w:p>
    <w:p w14:paraId="60AF95EB" w14:textId="77777777" w:rsidR="00BD5E58" w:rsidRDefault="00BD5E58" w:rsidP="00A345EC">
      <w:pPr>
        <w:ind w:left="2880" w:right="-164" w:firstLine="720"/>
        <w:rPr>
          <w:b/>
          <w:bCs/>
          <w:sz w:val="24"/>
          <w:szCs w:val="24"/>
        </w:rPr>
      </w:pPr>
    </w:p>
    <w:p w14:paraId="4B175547" w14:textId="77777777" w:rsidR="00BD5E58" w:rsidRDefault="00BD5E58" w:rsidP="00A345EC">
      <w:pPr>
        <w:ind w:left="2880" w:right="-164" w:firstLine="720"/>
        <w:rPr>
          <w:b/>
          <w:bCs/>
          <w:sz w:val="24"/>
          <w:szCs w:val="24"/>
        </w:rPr>
      </w:pPr>
    </w:p>
    <w:p w14:paraId="592F56C3" w14:textId="77777777" w:rsidR="00BD5E58" w:rsidRDefault="00BD5E58" w:rsidP="00A345EC">
      <w:pPr>
        <w:ind w:left="2880" w:right="-164" w:firstLine="720"/>
        <w:rPr>
          <w:b/>
          <w:bCs/>
          <w:sz w:val="24"/>
          <w:szCs w:val="24"/>
        </w:rPr>
      </w:pPr>
    </w:p>
    <w:p w14:paraId="08206C1B" w14:textId="77777777" w:rsidR="00BD5E58" w:rsidRDefault="00BD5E58" w:rsidP="00A345EC">
      <w:pPr>
        <w:ind w:left="2880" w:right="-164" w:firstLine="720"/>
        <w:rPr>
          <w:b/>
          <w:bCs/>
          <w:sz w:val="24"/>
          <w:szCs w:val="24"/>
        </w:rPr>
      </w:pPr>
    </w:p>
    <w:p w14:paraId="5EE0058C" w14:textId="77777777" w:rsidR="00BD5E58" w:rsidRDefault="00BD5E58" w:rsidP="00A345EC">
      <w:pPr>
        <w:ind w:left="2880" w:right="-164" w:firstLine="720"/>
        <w:rPr>
          <w:b/>
          <w:bCs/>
          <w:sz w:val="24"/>
          <w:szCs w:val="24"/>
        </w:rPr>
      </w:pPr>
    </w:p>
    <w:p w14:paraId="5341BF79" w14:textId="77777777" w:rsidR="00BD5E58" w:rsidRDefault="00BD5E58" w:rsidP="00A345EC">
      <w:pPr>
        <w:ind w:left="2880" w:right="-164" w:firstLine="720"/>
        <w:rPr>
          <w:b/>
          <w:bCs/>
          <w:sz w:val="24"/>
          <w:szCs w:val="24"/>
        </w:rPr>
      </w:pPr>
    </w:p>
    <w:p w14:paraId="1C5B6937" w14:textId="77777777" w:rsidR="00BD5E58" w:rsidRDefault="00BD5E58" w:rsidP="00A345EC">
      <w:pPr>
        <w:ind w:left="2880" w:right="-164" w:firstLine="720"/>
        <w:rPr>
          <w:b/>
          <w:bCs/>
          <w:sz w:val="24"/>
          <w:szCs w:val="24"/>
        </w:rPr>
      </w:pPr>
    </w:p>
    <w:p w14:paraId="79E017CD" w14:textId="77777777" w:rsidR="00BD5E58" w:rsidRDefault="00BD5E58" w:rsidP="00A345EC">
      <w:pPr>
        <w:ind w:left="2880" w:right="-164" w:firstLine="720"/>
        <w:rPr>
          <w:b/>
          <w:bCs/>
          <w:sz w:val="24"/>
          <w:szCs w:val="24"/>
        </w:rPr>
      </w:pPr>
    </w:p>
    <w:p w14:paraId="1A82D1F9" w14:textId="77777777" w:rsidR="00807116" w:rsidRDefault="00807116" w:rsidP="00BD5E58">
      <w:pPr>
        <w:ind w:left="2880" w:right="-164" w:firstLine="720"/>
        <w:rPr>
          <w:b/>
          <w:bCs/>
          <w:sz w:val="24"/>
          <w:szCs w:val="24"/>
        </w:rPr>
      </w:pPr>
    </w:p>
    <w:p w14:paraId="27BE04A4" w14:textId="77777777" w:rsidR="00807116" w:rsidRDefault="00807116" w:rsidP="00BD5E58">
      <w:pPr>
        <w:ind w:left="2880" w:right="-164" w:firstLine="720"/>
        <w:rPr>
          <w:b/>
          <w:bCs/>
          <w:sz w:val="24"/>
          <w:szCs w:val="24"/>
        </w:rPr>
      </w:pPr>
    </w:p>
    <w:p w14:paraId="3A5B7262" w14:textId="2F924466" w:rsidR="00A345EC" w:rsidRPr="00BD5E58" w:rsidRDefault="00A345EC" w:rsidP="00BD5E58">
      <w:pPr>
        <w:ind w:left="2880" w:right="-164" w:firstLine="720"/>
        <w:rPr>
          <w:b/>
          <w:bCs/>
          <w:sz w:val="24"/>
          <w:szCs w:val="24"/>
        </w:rPr>
      </w:pPr>
      <w:r w:rsidRPr="00BD5E58">
        <w:rPr>
          <w:b/>
          <w:bCs/>
          <w:sz w:val="24"/>
          <w:szCs w:val="24"/>
        </w:rPr>
        <w:lastRenderedPageBreak/>
        <w:t>CHAPTER-12</w:t>
      </w:r>
    </w:p>
    <w:p w14:paraId="7963A7CD" w14:textId="77777777" w:rsidR="0071745D" w:rsidRPr="00BD5E58" w:rsidRDefault="0071745D" w:rsidP="00A345EC">
      <w:pPr>
        <w:ind w:left="2880" w:right="-164" w:firstLine="720"/>
        <w:rPr>
          <w:b/>
          <w:bCs/>
          <w:sz w:val="24"/>
          <w:szCs w:val="24"/>
        </w:rPr>
      </w:pPr>
    </w:p>
    <w:p w14:paraId="2FA4ED39" w14:textId="2F303FBA" w:rsidR="00A345EC" w:rsidRPr="00BD5E58" w:rsidRDefault="00A345EC" w:rsidP="00A345EC">
      <w:pPr>
        <w:ind w:left="2160" w:right="-164" w:firstLine="720"/>
        <w:rPr>
          <w:b/>
          <w:bCs/>
          <w:sz w:val="24"/>
          <w:szCs w:val="24"/>
        </w:rPr>
      </w:pPr>
      <w:r w:rsidRPr="00BD5E58">
        <w:rPr>
          <w:b/>
          <w:bCs/>
          <w:sz w:val="24"/>
          <w:szCs w:val="24"/>
        </w:rPr>
        <w:t>CORE PRESERVATION</w:t>
      </w:r>
    </w:p>
    <w:p w14:paraId="7F295523" w14:textId="77777777" w:rsidR="0071745D" w:rsidRPr="00483490" w:rsidRDefault="0071745D" w:rsidP="00A345EC">
      <w:pPr>
        <w:ind w:left="2160" w:right="-164" w:firstLine="720"/>
        <w:rPr>
          <w:b/>
          <w:bCs/>
          <w:color w:val="FF0000"/>
          <w:sz w:val="24"/>
          <w:szCs w:val="24"/>
        </w:rPr>
      </w:pPr>
    </w:p>
    <w:p w14:paraId="6FB40EAE" w14:textId="77777777" w:rsidR="0071745D" w:rsidRPr="00483490" w:rsidRDefault="0071745D" w:rsidP="00A345EC">
      <w:pPr>
        <w:ind w:left="2160" w:right="-164" w:firstLine="720"/>
        <w:rPr>
          <w:color w:val="FF0000"/>
        </w:rPr>
      </w:pPr>
    </w:p>
    <w:p w14:paraId="080BAE52" w14:textId="6090B654" w:rsidR="0071745D" w:rsidRPr="00483490" w:rsidRDefault="0071745D" w:rsidP="0071745D">
      <w:pPr>
        <w:spacing w:line="360" w:lineRule="auto"/>
        <w:ind w:right="-164" w:firstLine="720"/>
        <w:rPr>
          <w:sz w:val="24"/>
          <w:szCs w:val="24"/>
        </w:rPr>
      </w:pPr>
      <w:r w:rsidRPr="00483490">
        <w:rPr>
          <w:sz w:val="24"/>
          <w:szCs w:val="24"/>
        </w:rPr>
        <w:t>G-3 level of exploration in Naringpanga Graphite block achieved a drilling meterag</w:t>
      </w:r>
      <w:r w:rsidR="007823FD">
        <w:rPr>
          <w:sz w:val="24"/>
          <w:szCs w:val="24"/>
        </w:rPr>
        <w:t>e of 398 m in six inclined bore</w:t>
      </w:r>
      <w:r w:rsidRPr="00483490">
        <w:rPr>
          <w:sz w:val="24"/>
          <w:szCs w:val="24"/>
        </w:rPr>
        <w:t xml:space="preserve">holes. The recovered cores are preserved in GI core boxes </w:t>
      </w:r>
      <w:r w:rsidR="007823FD">
        <w:rPr>
          <w:sz w:val="24"/>
          <w:szCs w:val="24"/>
        </w:rPr>
        <w:t>with partitions. All core boxes</w:t>
      </w:r>
      <w:r w:rsidRPr="00483490">
        <w:rPr>
          <w:sz w:val="24"/>
          <w:szCs w:val="24"/>
        </w:rPr>
        <w:t xml:space="preserve"> are properly leveled with BH No., Length of cores</w:t>
      </w:r>
      <w:r w:rsidR="007823FD">
        <w:rPr>
          <w:sz w:val="24"/>
          <w:szCs w:val="24"/>
        </w:rPr>
        <w:t xml:space="preserve"> </w:t>
      </w:r>
      <w:r w:rsidRPr="00483490">
        <w:rPr>
          <w:sz w:val="24"/>
          <w:szCs w:val="24"/>
        </w:rPr>
        <w:t xml:space="preserve">preserved with an arrow mark from top to bottom. (Fig. </w:t>
      </w:r>
      <w:r w:rsidR="00BD5E58">
        <w:rPr>
          <w:sz w:val="24"/>
          <w:szCs w:val="24"/>
        </w:rPr>
        <w:t>32</w:t>
      </w:r>
      <w:r w:rsidRPr="00483490">
        <w:rPr>
          <w:sz w:val="24"/>
          <w:szCs w:val="24"/>
        </w:rPr>
        <w:t>)</w:t>
      </w:r>
    </w:p>
    <w:p w14:paraId="432B25C7" w14:textId="77777777" w:rsidR="0071745D" w:rsidRPr="00483490" w:rsidRDefault="0071745D" w:rsidP="0071745D">
      <w:pPr>
        <w:ind w:right="-164" w:firstLine="720"/>
        <w:rPr>
          <w:b/>
          <w:bCs/>
          <w:sz w:val="24"/>
          <w:szCs w:val="24"/>
        </w:rPr>
      </w:pPr>
    </w:p>
    <w:p w14:paraId="695520A7" w14:textId="77777777" w:rsidR="0071745D" w:rsidRPr="00483490" w:rsidRDefault="0071745D" w:rsidP="0071745D">
      <w:pPr>
        <w:ind w:right="-164" w:firstLine="360"/>
        <w:jc w:val="both"/>
        <w:rPr>
          <w:b/>
          <w:bCs/>
          <w:sz w:val="24"/>
          <w:szCs w:val="24"/>
        </w:rPr>
      </w:pPr>
      <w:r w:rsidRPr="00483490">
        <w:rPr>
          <w:b/>
          <w:bCs/>
          <w:noProof/>
          <w:sz w:val="24"/>
          <w:szCs w:val="24"/>
          <w:lang w:bidi="or-IN"/>
          <w14:ligatures w14:val="standardContextual"/>
        </w:rPr>
        <w:t xml:space="preserve"> </w:t>
      </w:r>
      <w:r w:rsidRPr="00483490">
        <w:rPr>
          <w:b/>
          <w:bCs/>
          <w:noProof/>
          <w:sz w:val="24"/>
          <w:szCs w:val="24"/>
          <w:lang w:bidi="or-IN"/>
          <w14:ligatures w14:val="standardContextual"/>
        </w:rPr>
        <w:drawing>
          <wp:inline distT="0" distB="0" distL="0" distR="0" wp14:anchorId="6E4B2FEB" wp14:editId="557A45DA">
            <wp:extent cx="2464905" cy="1509002"/>
            <wp:effectExtent l="0" t="0" r="0" b="0"/>
            <wp:docPr id="1970704477" name="Picture 1970704477" descr="C:\Users\HP\Downloads\WhatsApp Image 2025-06-25 at 1.27.23 PM.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HP\Downloads\WhatsApp Image 2025-06-25 at 1.27.23 PM.jpeg"/>
                    <pic:cNvPicPr>
                      <a:picLocks noChangeAspect="1" noChangeArrowheads="1"/>
                    </pic:cNvPicPr>
                  </pic:nvPicPr>
                  <pic:blipFill rotWithShape="1">
                    <a:blip r:embed="rId85" cstate="print">
                      <a:extLst>
                        <a:ext uri="{28A0092B-C50C-407E-A947-70E740481C1C}">
                          <a14:useLocalDpi xmlns:a14="http://schemas.microsoft.com/office/drawing/2010/main" val="0"/>
                        </a:ext>
                      </a:extLst>
                    </a:blip>
                    <a:srcRect l="2991" t="13393" r="2676" b="9672"/>
                    <a:stretch/>
                  </pic:blipFill>
                  <pic:spPr bwMode="auto">
                    <a:xfrm>
                      <a:off x="0" y="0"/>
                      <a:ext cx="2464905" cy="1509002"/>
                    </a:xfrm>
                    <a:prstGeom prst="rect">
                      <a:avLst/>
                    </a:prstGeom>
                    <a:noFill/>
                    <a:ln>
                      <a:noFill/>
                    </a:ln>
                    <a:extLst>
                      <a:ext uri="{53640926-AAD7-44D8-BBD7-CCE9431645EC}">
                        <a14:shadowObscured xmlns:a14="http://schemas.microsoft.com/office/drawing/2010/main"/>
                      </a:ext>
                    </a:extLst>
                  </pic:spPr>
                </pic:pic>
              </a:graphicData>
            </a:graphic>
          </wp:inline>
        </w:drawing>
      </w:r>
      <w:r w:rsidRPr="00483490">
        <w:rPr>
          <w:b/>
          <w:bCs/>
          <w:noProof/>
          <w:sz w:val="24"/>
          <w:szCs w:val="24"/>
          <w:lang w:bidi="or-IN"/>
          <w14:ligatures w14:val="standardContextual"/>
        </w:rPr>
        <w:t xml:space="preserve">   </w:t>
      </w:r>
      <w:r w:rsidRPr="00483490">
        <w:rPr>
          <w:b/>
          <w:bCs/>
          <w:noProof/>
          <w:sz w:val="24"/>
          <w:szCs w:val="24"/>
          <w:lang w:bidi="or-IN"/>
          <w14:ligatures w14:val="standardContextual"/>
        </w:rPr>
        <w:drawing>
          <wp:inline distT="0" distB="0" distL="0" distR="0" wp14:anchorId="4ED6A339" wp14:editId="1B40922F">
            <wp:extent cx="2332008" cy="1488541"/>
            <wp:effectExtent l="0" t="0" r="0" b="0"/>
            <wp:docPr id="32" name="Picture 32" descr="C:\Users\HP\Downloads\WhatsApp Image 2025-06-25 at 1.27.23 PM (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P\Downloads\WhatsApp Image 2025-06-25 at 1.27.23 PM (1).jpeg"/>
                    <pic:cNvPicPr>
                      <a:picLocks noChangeAspect="1" noChangeArrowheads="1"/>
                    </pic:cNvPicPr>
                  </pic:nvPicPr>
                  <pic:blipFill rotWithShape="1">
                    <a:blip r:embed="rId86" cstate="print">
                      <a:extLst>
                        <a:ext uri="{28A0092B-C50C-407E-A947-70E740481C1C}">
                          <a14:useLocalDpi xmlns:a14="http://schemas.microsoft.com/office/drawing/2010/main" val="0"/>
                        </a:ext>
                      </a:extLst>
                    </a:blip>
                    <a:srcRect t="21938" b="30148"/>
                    <a:stretch/>
                  </pic:blipFill>
                  <pic:spPr bwMode="auto">
                    <a:xfrm>
                      <a:off x="0" y="0"/>
                      <a:ext cx="2337074" cy="1491775"/>
                    </a:xfrm>
                    <a:prstGeom prst="rect">
                      <a:avLst/>
                    </a:prstGeom>
                    <a:noFill/>
                    <a:ln>
                      <a:noFill/>
                    </a:ln>
                    <a:extLst>
                      <a:ext uri="{53640926-AAD7-44D8-BBD7-CCE9431645EC}">
                        <a14:shadowObscured xmlns:a14="http://schemas.microsoft.com/office/drawing/2010/main"/>
                      </a:ext>
                    </a:extLst>
                  </pic:spPr>
                </pic:pic>
              </a:graphicData>
            </a:graphic>
          </wp:inline>
        </w:drawing>
      </w:r>
    </w:p>
    <w:p w14:paraId="01D28CF3" w14:textId="77777777" w:rsidR="0071745D" w:rsidRPr="00483490" w:rsidRDefault="0071745D" w:rsidP="0071745D">
      <w:pPr>
        <w:ind w:right="-164" w:firstLine="720"/>
        <w:rPr>
          <w:b/>
          <w:bCs/>
          <w:sz w:val="24"/>
          <w:szCs w:val="24"/>
        </w:rPr>
      </w:pPr>
    </w:p>
    <w:p w14:paraId="0575F76F" w14:textId="04D81BAB" w:rsidR="0071745D" w:rsidRPr="00483490" w:rsidRDefault="00BD5E58" w:rsidP="0071745D">
      <w:pPr>
        <w:ind w:right="-164" w:firstLine="720"/>
        <w:rPr>
          <w:b/>
          <w:bCs/>
          <w:sz w:val="24"/>
          <w:szCs w:val="24"/>
        </w:rPr>
      </w:pPr>
      <w:r w:rsidRPr="00BD5E58">
        <w:rPr>
          <w:b/>
          <w:bCs/>
          <w:sz w:val="24"/>
          <w:szCs w:val="24"/>
        </w:rPr>
        <w:t>Fig. 32</w:t>
      </w:r>
      <w:r w:rsidR="0071745D" w:rsidRPr="00BD5E58">
        <w:rPr>
          <w:b/>
          <w:bCs/>
          <w:sz w:val="24"/>
          <w:szCs w:val="24"/>
        </w:rPr>
        <w:t xml:space="preserve">:  </w:t>
      </w:r>
      <w:r w:rsidR="0071745D" w:rsidRPr="00483490">
        <w:rPr>
          <w:b/>
          <w:bCs/>
          <w:sz w:val="24"/>
          <w:szCs w:val="24"/>
        </w:rPr>
        <w:t>Preservation of drilled cores in GI Core box</w:t>
      </w:r>
    </w:p>
    <w:p w14:paraId="19A216CD" w14:textId="77777777" w:rsidR="0071745D" w:rsidRPr="00483490" w:rsidRDefault="0071745D" w:rsidP="0071745D">
      <w:pPr>
        <w:ind w:right="-164" w:firstLine="720"/>
        <w:rPr>
          <w:b/>
          <w:bCs/>
          <w:sz w:val="24"/>
          <w:szCs w:val="24"/>
        </w:rPr>
      </w:pPr>
    </w:p>
    <w:p w14:paraId="7A5166CB" w14:textId="2DB8566D" w:rsidR="0071745D" w:rsidRPr="00BD5E58" w:rsidRDefault="0071745D" w:rsidP="0071745D">
      <w:pPr>
        <w:spacing w:line="360" w:lineRule="auto"/>
        <w:ind w:right="-164" w:firstLine="720"/>
        <w:rPr>
          <w:sz w:val="24"/>
          <w:szCs w:val="24"/>
        </w:rPr>
      </w:pPr>
      <w:r w:rsidRPr="00BD5E58">
        <w:rPr>
          <w:sz w:val="24"/>
          <w:szCs w:val="24"/>
        </w:rPr>
        <w:t>Thus, all the litho cores are systematically preserved in 83 GI core boxes of 3m x 1m size with inner partitions. All the core boxes are now available in the Zonal Office</w:t>
      </w:r>
      <w:r w:rsidR="007823FD">
        <w:rPr>
          <w:sz w:val="24"/>
          <w:szCs w:val="24"/>
        </w:rPr>
        <w:t>,</w:t>
      </w:r>
      <w:r w:rsidRPr="00BD5E58">
        <w:rPr>
          <w:sz w:val="24"/>
          <w:szCs w:val="24"/>
        </w:rPr>
        <w:t xml:space="preserve"> the Directorate at Koraput. Details of the core boxes are given in </w:t>
      </w:r>
      <w:r w:rsidR="00BD5E58" w:rsidRPr="00BD5E58">
        <w:rPr>
          <w:sz w:val="24"/>
          <w:szCs w:val="24"/>
        </w:rPr>
        <w:t>Table 12.1</w:t>
      </w:r>
      <w:r w:rsidR="00986315">
        <w:rPr>
          <w:sz w:val="24"/>
          <w:szCs w:val="24"/>
        </w:rPr>
        <w:t>.</w:t>
      </w:r>
    </w:p>
    <w:p w14:paraId="1FE17865" w14:textId="77777777" w:rsidR="0071745D" w:rsidRPr="00BD5E58" w:rsidRDefault="0071745D" w:rsidP="0071745D">
      <w:pPr>
        <w:ind w:right="-164" w:firstLine="720"/>
        <w:rPr>
          <w:b/>
          <w:bCs/>
          <w:sz w:val="24"/>
          <w:szCs w:val="24"/>
        </w:rPr>
      </w:pPr>
    </w:p>
    <w:p w14:paraId="27D48BB1" w14:textId="24FE15DA" w:rsidR="0071745D" w:rsidRPr="00483490" w:rsidRDefault="00BD5E58" w:rsidP="0071745D">
      <w:pPr>
        <w:ind w:right="-164" w:firstLine="720"/>
        <w:rPr>
          <w:b/>
          <w:bCs/>
          <w:sz w:val="24"/>
          <w:szCs w:val="24"/>
        </w:rPr>
      </w:pPr>
      <w:r w:rsidRPr="00BD5E58">
        <w:rPr>
          <w:b/>
          <w:bCs/>
          <w:sz w:val="24"/>
          <w:szCs w:val="24"/>
        </w:rPr>
        <w:t>Table: 12.1</w:t>
      </w:r>
      <w:r w:rsidR="0071745D" w:rsidRPr="00BD5E58">
        <w:rPr>
          <w:b/>
          <w:bCs/>
          <w:sz w:val="24"/>
          <w:szCs w:val="24"/>
        </w:rPr>
        <w:t xml:space="preserve">-: Deatails </w:t>
      </w:r>
      <w:r w:rsidR="0071745D" w:rsidRPr="00483490">
        <w:rPr>
          <w:b/>
          <w:bCs/>
          <w:sz w:val="24"/>
          <w:szCs w:val="24"/>
        </w:rPr>
        <w:t>of Cores and core boxes preserved</w:t>
      </w:r>
    </w:p>
    <w:p w14:paraId="579BB9DB" w14:textId="77777777" w:rsidR="002B2606" w:rsidRDefault="002B2606" w:rsidP="00CA3D69">
      <w:pPr>
        <w:widowControl/>
        <w:autoSpaceDE/>
        <w:autoSpaceDN/>
        <w:spacing w:after="160" w:line="259" w:lineRule="auto"/>
        <w:rPr>
          <w:b/>
          <w:color w:val="70AD47" w:themeColor="accent6"/>
          <w:sz w:val="28"/>
          <w:szCs w:val="28"/>
        </w:rPr>
      </w:pPr>
    </w:p>
    <w:tbl>
      <w:tblPr>
        <w:tblStyle w:val="TableGrid"/>
        <w:tblpPr w:leftFromText="180" w:rightFromText="180" w:vertAnchor="page" w:horzAnchor="margin" w:tblpY="10250"/>
        <w:tblW w:w="0" w:type="auto"/>
        <w:tblLook w:val="04A0" w:firstRow="1" w:lastRow="0" w:firstColumn="1" w:lastColumn="0" w:noHBand="0" w:noVBand="1"/>
      </w:tblPr>
      <w:tblGrid>
        <w:gridCol w:w="1115"/>
        <w:gridCol w:w="1127"/>
        <w:gridCol w:w="2511"/>
        <w:gridCol w:w="2099"/>
        <w:gridCol w:w="2095"/>
      </w:tblGrid>
      <w:tr w:rsidR="00CA3D69" w:rsidRPr="00483490" w14:paraId="2CE4AD63" w14:textId="77777777" w:rsidTr="00CA3D69">
        <w:tc>
          <w:tcPr>
            <w:tcW w:w="1115" w:type="dxa"/>
          </w:tcPr>
          <w:p w14:paraId="666AB313" w14:textId="77777777" w:rsidR="00CA3D69" w:rsidRPr="00483490" w:rsidRDefault="00CA3D69" w:rsidP="00CA3D69">
            <w:r w:rsidRPr="00483490">
              <w:t>Sl No</w:t>
            </w:r>
          </w:p>
        </w:tc>
        <w:tc>
          <w:tcPr>
            <w:tcW w:w="1127" w:type="dxa"/>
          </w:tcPr>
          <w:p w14:paraId="2664BBFE" w14:textId="77777777" w:rsidR="00CA3D69" w:rsidRPr="00483490" w:rsidRDefault="00CA3D69" w:rsidP="00CA3D69">
            <w:r w:rsidRPr="00483490">
              <w:t>BH No</w:t>
            </w:r>
          </w:p>
        </w:tc>
        <w:tc>
          <w:tcPr>
            <w:tcW w:w="2511" w:type="dxa"/>
          </w:tcPr>
          <w:p w14:paraId="018CBBD2" w14:textId="77777777" w:rsidR="00CA3D69" w:rsidRPr="00483490" w:rsidRDefault="00CA3D69" w:rsidP="00CA3D69">
            <w:r w:rsidRPr="00483490">
              <w:t>Used No of Core Boxes</w:t>
            </w:r>
          </w:p>
        </w:tc>
        <w:tc>
          <w:tcPr>
            <w:tcW w:w="2099" w:type="dxa"/>
          </w:tcPr>
          <w:p w14:paraId="0F0E11C7" w14:textId="77777777" w:rsidR="00CA3D69" w:rsidRPr="00483490" w:rsidRDefault="00CA3D69" w:rsidP="00CA3D69">
            <w:r w:rsidRPr="00483490">
              <w:t>Total Cores (in m)</w:t>
            </w:r>
          </w:p>
        </w:tc>
        <w:tc>
          <w:tcPr>
            <w:tcW w:w="2095" w:type="dxa"/>
          </w:tcPr>
          <w:p w14:paraId="29CCB266" w14:textId="77777777" w:rsidR="00CA3D69" w:rsidRPr="00483490" w:rsidRDefault="00CA3D69" w:rsidP="00CA3D69">
            <w:r w:rsidRPr="00483490">
              <w:t>Core box dimension (L X W)</w:t>
            </w:r>
          </w:p>
        </w:tc>
      </w:tr>
      <w:tr w:rsidR="00CA3D69" w:rsidRPr="00483490" w14:paraId="79AEA1C2" w14:textId="77777777" w:rsidTr="00CA3D69">
        <w:tc>
          <w:tcPr>
            <w:tcW w:w="1115" w:type="dxa"/>
          </w:tcPr>
          <w:p w14:paraId="5BDC853E" w14:textId="77777777" w:rsidR="00CA3D69" w:rsidRPr="00483490" w:rsidRDefault="00CA3D69" w:rsidP="00CA3D69">
            <w:pPr>
              <w:jc w:val="center"/>
            </w:pPr>
            <w:r w:rsidRPr="00483490">
              <w:t>1</w:t>
            </w:r>
          </w:p>
        </w:tc>
        <w:tc>
          <w:tcPr>
            <w:tcW w:w="1127" w:type="dxa"/>
          </w:tcPr>
          <w:p w14:paraId="35F08EA7" w14:textId="77777777" w:rsidR="00CA3D69" w:rsidRPr="00483490" w:rsidRDefault="00CA3D69" w:rsidP="00CA3D69">
            <w:pPr>
              <w:jc w:val="center"/>
            </w:pPr>
            <w:r w:rsidRPr="00483490">
              <w:t>NPBH-1</w:t>
            </w:r>
          </w:p>
        </w:tc>
        <w:tc>
          <w:tcPr>
            <w:tcW w:w="2511" w:type="dxa"/>
          </w:tcPr>
          <w:p w14:paraId="689D66D8" w14:textId="77777777" w:rsidR="00CA3D69" w:rsidRPr="00483490" w:rsidRDefault="00CA3D69" w:rsidP="00CA3D69">
            <w:pPr>
              <w:jc w:val="center"/>
            </w:pPr>
            <w:r w:rsidRPr="00483490">
              <w:t>14</w:t>
            </w:r>
          </w:p>
        </w:tc>
        <w:tc>
          <w:tcPr>
            <w:tcW w:w="2099" w:type="dxa"/>
          </w:tcPr>
          <w:p w14:paraId="797F65ED" w14:textId="77777777" w:rsidR="00CA3D69" w:rsidRPr="00483490" w:rsidRDefault="00CA3D69" w:rsidP="00CA3D69">
            <w:pPr>
              <w:jc w:val="center"/>
            </w:pPr>
            <w:r w:rsidRPr="00483490">
              <w:t>70.00m</w:t>
            </w:r>
          </w:p>
        </w:tc>
        <w:tc>
          <w:tcPr>
            <w:tcW w:w="2095" w:type="dxa"/>
          </w:tcPr>
          <w:p w14:paraId="27761FCC" w14:textId="77777777" w:rsidR="00CA3D69" w:rsidRPr="00483490" w:rsidRDefault="00CA3D69" w:rsidP="00CA3D69">
            <w:pPr>
              <w:jc w:val="center"/>
            </w:pPr>
            <w:r w:rsidRPr="00483490">
              <w:t>1.00 m X 0.30m</w:t>
            </w:r>
          </w:p>
        </w:tc>
      </w:tr>
      <w:tr w:rsidR="00CA3D69" w:rsidRPr="00483490" w14:paraId="66027E41" w14:textId="77777777" w:rsidTr="00CA3D69">
        <w:tc>
          <w:tcPr>
            <w:tcW w:w="1115" w:type="dxa"/>
          </w:tcPr>
          <w:p w14:paraId="3B8088B6" w14:textId="77777777" w:rsidR="00CA3D69" w:rsidRPr="00483490" w:rsidRDefault="00CA3D69" w:rsidP="00CA3D69">
            <w:pPr>
              <w:jc w:val="center"/>
            </w:pPr>
            <w:r w:rsidRPr="00483490">
              <w:t>2</w:t>
            </w:r>
          </w:p>
        </w:tc>
        <w:tc>
          <w:tcPr>
            <w:tcW w:w="1127" w:type="dxa"/>
          </w:tcPr>
          <w:p w14:paraId="4D0983E9" w14:textId="77777777" w:rsidR="00CA3D69" w:rsidRPr="00483490" w:rsidRDefault="00CA3D69" w:rsidP="00CA3D69">
            <w:pPr>
              <w:jc w:val="center"/>
            </w:pPr>
            <w:r w:rsidRPr="00483490">
              <w:t>NPBH-2</w:t>
            </w:r>
          </w:p>
        </w:tc>
        <w:tc>
          <w:tcPr>
            <w:tcW w:w="2511" w:type="dxa"/>
          </w:tcPr>
          <w:p w14:paraId="01165AAA" w14:textId="77777777" w:rsidR="00CA3D69" w:rsidRPr="00483490" w:rsidRDefault="00CA3D69" w:rsidP="00CA3D69">
            <w:pPr>
              <w:jc w:val="center"/>
            </w:pPr>
            <w:r w:rsidRPr="00483490">
              <w:t>12</w:t>
            </w:r>
          </w:p>
        </w:tc>
        <w:tc>
          <w:tcPr>
            <w:tcW w:w="2099" w:type="dxa"/>
          </w:tcPr>
          <w:p w14:paraId="51A0D724" w14:textId="77777777" w:rsidR="00CA3D69" w:rsidRPr="00483490" w:rsidRDefault="00CA3D69" w:rsidP="00CA3D69">
            <w:pPr>
              <w:jc w:val="center"/>
            </w:pPr>
            <w:r w:rsidRPr="00483490">
              <w:t>55.00m</w:t>
            </w:r>
          </w:p>
        </w:tc>
        <w:tc>
          <w:tcPr>
            <w:tcW w:w="2095" w:type="dxa"/>
          </w:tcPr>
          <w:p w14:paraId="226A6070" w14:textId="77777777" w:rsidR="00CA3D69" w:rsidRPr="00483490" w:rsidRDefault="00CA3D69" w:rsidP="00CA3D69">
            <w:pPr>
              <w:jc w:val="center"/>
            </w:pPr>
            <w:r w:rsidRPr="00483490">
              <w:t>1.00 m X 0.30m</w:t>
            </w:r>
          </w:p>
        </w:tc>
      </w:tr>
      <w:tr w:rsidR="00CA3D69" w:rsidRPr="00483490" w14:paraId="28A3AEA0" w14:textId="77777777" w:rsidTr="00CA3D69">
        <w:tc>
          <w:tcPr>
            <w:tcW w:w="1115" w:type="dxa"/>
          </w:tcPr>
          <w:p w14:paraId="08B26E17" w14:textId="77777777" w:rsidR="00CA3D69" w:rsidRPr="00483490" w:rsidRDefault="00CA3D69" w:rsidP="00CA3D69">
            <w:pPr>
              <w:jc w:val="center"/>
            </w:pPr>
            <w:r w:rsidRPr="00483490">
              <w:t>3</w:t>
            </w:r>
          </w:p>
        </w:tc>
        <w:tc>
          <w:tcPr>
            <w:tcW w:w="1127" w:type="dxa"/>
          </w:tcPr>
          <w:p w14:paraId="4036201A" w14:textId="77777777" w:rsidR="00CA3D69" w:rsidRPr="00483490" w:rsidRDefault="00CA3D69" w:rsidP="00CA3D69">
            <w:pPr>
              <w:jc w:val="center"/>
            </w:pPr>
            <w:r w:rsidRPr="00483490">
              <w:t>NPBH-3</w:t>
            </w:r>
          </w:p>
        </w:tc>
        <w:tc>
          <w:tcPr>
            <w:tcW w:w="2511" w:type="dxa"/>
          </w:tcPr>
          <w:p w14:paraId="777A64AD" w14:textId="77777777" w:rsidR="00CA3D69" w:rsidRPr="00483490" w:rsidRDefault="00CA3D69" w:rsidP="00CA3D69">
            <w:pPr>
              <w:jc w:val="center"/>
            </w:pPr>
            <w:r w:rsidRPr="00483490">
              <w:t>16</w:t>
            </w:r>
          </w:p>
        </w:tc>
        <w:tc>
          <w:tcPr>
            <w:tcW w:w="2099" w:type="dxa"/>
          </w:tcPr>
          <w:p w14:paraId="2D753BE2" w14:textId="77777777" w:rsidR="00CA3D69" w:rsidRPr="00483490" w:rsidRDefault="00CA3D69" w:rsidP="00CA3D69">
            <w:pPr>
              <w:jc w:val="center"/>
            </w:pPr>
            <w:r w:rsidRPr="00483490">
              <w:t>74.50m</w:t>
            </w:r>
          </w:p>
        </w:tc>
        <w:tc>
          <w:tcPr>
            <w:tcW w:w="2095" w:type="dxa"/>
          </w:tcPr>
          <w:p w14:paraId="05870A52" w14:textId="77777777" w:rsidR="00CA3D69" w:rsidRPr="00483490" w:rsidRDefault="00CA3D69" w:rsidP="00CA3D69">
            <w:pPr>
              <w:jc w:val="center"/>
            </w:pPr>
            <w:r w:rsidRPr="00483490">
              <w:t>1.00 m X 0.30m</w:t>
            </w:r>
          </w:p>
        </w:tc>
      </w:tr>
      <w:tr w:rsidR="00CA3D69" w:rsidRPr="00483490" w14:paraId="14DFF1BD" w14:textId="77777777" w:rsidTr="00CA3D69">
        <w:tc>
          <w:tcPr>
            <w:tcW w:w="1115" w:type="dxa"/>
          </w:tcPr>
          <w:p w14:paraId="2A6F0ADD" w14:textId="77777777" w:rsidR="00CA3D69" w:rsidRPr="00483490" w:rsidRDefault="00CA3D69" w:rsidP="00CA3D69">
            <w:pPr>
              <w:jc w:val="center"/>
            </w:pPr>
            <w:r w:rsidRPr="00483490">
              <w:t>4</w:t>
            </w:r>
          </w:p>
        </w:tc>
        <w:tc>
          <w:tcPr>
            <w:tcW w:w="1127" w:type="dxa"/>
          </w:tcPr>
          <w:p w14:paraId="010098DB" w14:textId="77777777" w:rsidR="00CA3D69" w:rsidRPr="00483490" w:rsidRDefault="00CA3D69" w:rsidP="00CA3D69">
            <w:pPr>
              <w:jc w:val="center"/>
            </w:pPr>
            <w:r w:rsidRPr="00483490">
              <w:t>NPBH-4</w:t>
            </w:r>
          </w:p>
        </w:tc>
        <w:tc>
          <w:tcPr>
            <w:tcW w:w="2511" w:type="dxa"/>
          </w:tcPr>
          <w:p w14:paraId="0EF4B180" w14:textId="77777777" w:rsidR="00CA3D69" w:rsidRPr="00483490" w:rsidRDefault="00CA3D69" w:rsidP="00CA3D69">
            <w:pPr>
              <w:jc w:val="center"/>
            </w:pPr>
            <w:r w:rsidRPr="00483490">
              <w:t>12</w:t>
            </w:r>
          </w:p>
        </w:tc>
        <w:tc>
          <w:tcPr>
            <w:tcW w:w="2099" w:type="dxa"/>
          </w:tcPr>
          <w:p w14:paraId="5C4A27DB" w14:textId="77777777" w:rsidR="00CA3D69" w:rsidRPr="00483490" w:rsidRDefault="00CA3D69" w:rsidP="00CA3D69">
            <w:pPr>
              <w:jc w:val="center"/>
            </w:pPr>
            <w:r w:rsidRPr="00483490">
              <w:t>56.50m</w:t>
            </w:r>
          </w:p>
        </w:tc>
        <w:tc>
          <w:tcPr>
            <w:tcW w:w="2095" w:type="dxa"/>
          </w:tcPr>
          <w:p w14:paraId="23E7F648" w14:textId="77777777" w:rsidR="00CA3D69" w:rsidRPr="00483490" w:rsidRDefault="00CA3D69" w:rsidP="00CA3D69">
            <w:pPr>
              <w:jc w:val="center"/>
            </w:pPr>
            <w:r w:rsidRPr="00483490">
              <w:t>1.00 m X 0.30m</w:t>
            </w:r>
          </w:p>
        </w:tc>
      </w:tr>
      <w:tr w:rsidR="00CA3D69" w:rsidRPr="00483490" w14:paraId="203688A2" w14:textId="77777777" w:rsidTr="00CA3D69">
        <w:tc>
          <w:tcPr>
            <w:tcW w:w="1115" w:type="dxa"/>
          </w:tcPr>
          <w:p w14:paraId="6E49A15F" w14:textId="77777777" w:rsidR="00CA3D69" w:rsidRPr="00483490" w:rsidRDefault="00CA3D69" w:rsidP="00CA3D69">
            <w:pPr>
              <w:jc w:val="center"/>
            </w:pPr>
            <w:r w:rsidRPr="00483490">
              <w:t>5</w:t>
            </w:r>
          </w:p>
        </w:tc>
        <w:tc>
          <w:tcPr>
            <w:tcW w:w="1127" w:type="dxa"/>
          </w:tcPr>
          <w:p w14:paraId="19C09ED1" w14:textId="77777777" w:rsidR="00CA3D69" w:rsidRPr="00483490" w:rsidRDefault="00CA3D69" w:rsidP="00CA3D69">
            <w:pPr>
              <w:jc w:val="center"/>
            </w:pPr>
            <w:r w:rsidRPr="00483490">
              <w:t>NPBH-5</w:t>
            </w:r>
          </w:p>
        </w:tc>
        <w:tc>
          <w:tcPr>
            <w:tcW w:w="2511" w:type="dxa"/>
          </w:tcPr>
          <w:p w14:paraId="0D998195" w14:textId="77777777" w:rsidR="00CA3D69" w:rsidRPr="00483490" w:rsidRDefault="00CA3D69" w:rsidP="00CA3D69">
            <w:pPr>
              <w:jc w:val="center"/>
            </w:pPr>
            <w:r w:rsidRPr="00483490">
              <w:t>16</w:t>
            </w:r>
          </w:p>
        </w:tc>
        <w:tc>
          <w:tcPr>
            <w:tcW w:w="2099" w:type="dxa"/>
          </w:tcPr>
          <w:p w14:paraId="550CF9CF" w14:textId="77777777" w:rsidR="00CA3D69" w:rsidRPr="00483490" w:rsidRDefault="00CA3D69" w:rsidP="00CA3D69">
            <w:pPr>
              <w:jc w:val="center"/>
            </w:pPr>
            <w:r w:rsidRPr="00483490">
              <w:t>78.80m</w:t>
            </w:r>
          </w:p>
        </w:tc>
        <w:tc>
          <w:tcPr>
            <w:tcW w:w="2095" w:type="dxa"/>
          </w:tcPr>
          <w:p w14:paraId="6DD85B61" w14:textId="77777777" w:rsidR="00CA3D69" w:rsidRPr="00483490" w:rsidRDefault="00CA3D69" w:rsidP="00CA3D69">
            <w:pPr>
              <w:jc w:val="center"/>
            </w:pPr>
            <w:r w:rsidRPr="00483490">
              <w:t>1.00 m X 0.30m</w:t>
            </w:r>
          </w:p>
        </w:tc>
      </w:tr>
      <w:tr w:rsidR="00CA3D69" w:rsidRPr="00483490" w14:paraId="67E4C494" w14:textId="77777777" w:rsidTr="00CA3D69">
        <w:tc>
          <w:tcPr>
            <w:tcW w:w="1115" w:type="dxa"/>
          </w:tcPr>
          <w:p w14:paraId="67247402" w14:textId="77777777" w:rsidR="00CA3D69" w:rsidRPr="00483490" w:rsidRDefault="00CA3D69" w:rsidP="00CA3D69">
            <w:pPr>
              <w:jc w:val="center"/>
            </w:pPr>
            <w:r w:rsidRPr="00483490">
              <w:t>6</w:t>
            </w:r>
          </w:p>
        </w:tc>
        <w:tc>
          <w:tcPr>
            <w:tcW w:w="1127" w:type="dxa"/>
          </w:tcPr>
          <w:p w14:paraId="7C8363AA" w14:textId="77777777" w:rsidR="00CA3D69" w:rsidRPr="00483490" w:rsidRDefault="00CA3D69" w:rsidP="00CA3D69">
            <w:pPr>
              <w:jc w:val="center"/>
            </w:pPr>
            <w:r w:rsidRPr="00483490">
              <w:t>NPBH-6</w:t>
            </w:r>
          </w:p>
        </w:tc>
        <w:tc>
          <w:tcPr>
            <w:tcW w:w="2511" w:type="dxa"/>
          </w:tcPr>
          <w:p w14:paraId="57936306" w14:textId="77777777" w:rsidR="00CA3D69" w:rsidRPr="00483490" w:rsidRDefault="00CA3D69" w:rsidP="00CA3D69">
            <w:pPr>
              <w:jc w:val="center"/>
            </w:pPr>
            <w:r w:rsidRPr="00483490">
              <w:t>13</w:t>
            </w:r>
          </w:p>
        </w:tc>
        <w:tc>
          <w:tcPr>
            <w:tcW w:w="2099" w:type="dxa"/>
          </w:tcPr>
          <w:p w14:paraId="4C4AB72B" w14:textId="77777777" w:rsidR="00CA3D69" w:rsidRPr="00483490" w:rsidRDefault="00CA3D69" w:rsidP="00CA3D69">
            <w:pPr>
              <w:jc w:val="center"/>
            </w:pPr>
            <w:r w:rsidRPr="00483490">
              <w:t>63.20m</w:t>
            </w:r>
          </w:p>
        </w:tc>
        <w:tc>
          <w:tcPr>
            <w:tcW w:w="2095" w:type="dxa"/>
          </w:tcPr>
          <w:p w14:paraId="6961CC3A" w14:textId="77777777" w:rsidR="00CA3D69" w:rsidRPr="00483490" w:rsidRDefault="00CA3D69" w:rsidP="00CA3D69">
            <w:pPr>
              <w:jc w:val="center"/>
            </w:pPr>
            <w:r w:rsidRPr="00483490">
              <w:t>1.00 m X 0.30m</w:t>
            </w:r>
          </w:p>
        </w:tc>
      </w:tr>
      <w:tr w:rsidR="00CA3D69" w:rsidRPr="00483490" w14:paraId="5FEAE22A" w14:textId="77777777" w:rsidTr="00CA3D69">
        <w:tc>
          <w:tcPr>
            <w:tcW w:w="1115" w:type="dxa"/>
          </w:tcPr>
          <w:p w14:paraId="4E56571A" w14:textId="77777777" w:rsidR="00CA3D69" w:rsidRPr="00483490" w:rsidRDefault="00CA3D69" w:rsidP="00CA3D69">
            <w:pPr>
              <w:jc w:val="center"/>
            </w:pPr>
          </w:p>
        </w:tc>
        <w:tc>
          <w:tcPr>
            <w:tcW w:w="1127" w:type="dxa"/>
          </w:tcPr>
          <w:p w14:paraId="61586B84" w14:textId="77777777" w:rsidR="00CA3D69" w:rsidRPr="00483490" w:rsidRDefault="00CA3D69" w:rsidP="00CA3D69">
            <w:pPr>
              <w:jc w:val="center"/>
            </w:pPr>
            <w:r w:rsidRPr="00483490">
              <w:t>Total</w:t>
            </w:r>
          </w:p>
        </w:tc>
        <w:tc>
          <w:tcPr>
            <w:tcW w:w="2511" w:type="dxa"/>
          </w:tcPr>
          <w:p w14:paraId="18219673" w14:textId="77777777" w:rsidR="00CA3D69" w:rsidRPr="00483490" w:rsidRDefault="00CA3D69" w:rsidP="00CA3D69">
            <w:pPr>
              <w:jc w:val="center"/>
            </w:pPr>
            <w:r w:rsidRPr="00483490">
              <w:t>83</w:t>
            </w:r>
          </w:p>
        </w:tc>
        <w:tc>
          <w:tcPr>
            <w:tcW w:w="2099" w:type="dxa"/>
          </w:tcPr>
          <w:p w14:paraId="5B95780B" w14:textId="77777777" w:rsidR="00CA3D69" w:rsidRPr="00483490" w:rsidRDefault="00CA3D69" w:rsidP="00CA3D69">
            <w:pPr>
              <w:jc w:val="center"/>
            </w:pPr>
            <w:r w:rsidRPr="00483490">
              <w:t>398.00 m</w:t>
            </w:r>
          </w:p>
        </w:tc>
        <w:tc>
          <w:tcPr>
            <w:tcW w:w="2095" w:type="dxa"/>
          </w:tcPr>
          <w:p w14:paraId="102B15AA" w14:textId="77777777" w:rsidR="00CA3D69" w:rsidRPr="00483490" w:rsidRDefault="00CA3D69" w:rsidP="00CA3D69">
            <w:pPr>
              <w:jc w:val="center"/>
            </w:pPr>
          </w:p>
        </w:tc>
      </w:tr>
    </w:tbl>
    <w:p w14:paraId="2A32B5F2" w14:textId="76C268E4" w:rsidR="009B1223" w:rsidRPr="00483490" w:rsidRDefault="00CA3D69" w:rsidP="00CA3D69">
      <w:pPr>
        <w:widowControl/>
        <w:tabs>
          <w:tab w:val="left" w:pos="1609"/>
        </w:tabs>
        <w:autoSpaceDE/>
        <w:autoSpaceDN/>
        <w:spacing w:after="160" w:line="259" w:lineRule="auto"/>
        <w:rPr>
          <w:b/>
          <w:color w:val="70AD47" w:themeColor="accent6"/>
          <w:sz w:val="28"/>
          <w:szCs w:val="28"/>
        </w:rPr>
      </w:pPr>
      <w:r>
        <w:rPr>
          <w:b/>
          <w:color w:val="70AD47" w:themeColor="accent6"/>
          <w:sz w:val="28"/>
          <w:szCs w:val="28"/>
        </w:rPr>
        <w:tab/>
      </w:r>
    </w:p>
    <w:p w14:paraId="138C38B5" w14:textId="77777777" w:rsidR="00CA3D69" w:rsidRDefault="00CA3D69" w:rsidP="00971210">
      <w:pPr>
        <w:widowControl/>
        <w:autoSpaceDE/>
        <w:autoSpaceDN/>
        <w:spacing w:after="160" w:line="259" w:lineRule="auto"/>
        <w:ind w:left="2880" w:firstLine="720"/>
        <w:rPr>
          <w:b/>
          <w:color w:val="70AD47" w:themeColor="accent6"/>
          <w:sz w:val="28"/>
          <w:szCs w:val="28"/>
        </w:rPr>
      </w:pPr>
    </w:p>
    <w:p w14:paraId="097FFA67" w14:textId="77777777" w:rsidR="00CA3D69" w:rsidRDefault="00CA3D69" w:rsidP="00971210">
      <w:pPr>
        <w:widowControl/>
        <w:autoSpaceDE/>
        <w:autoSpaceDN/>
        <w:spacing w:after="160" w:line="259" w:lineRule="auto"/>
        <w:ind w:left="2880" w:firstLine="720"/>
        <w:rPr>
          <w:b/>
          <w:color w:val="70AD47" w:themeColor="accent6"/>
          <w:sz w:val="28"/>
          <w:szCs w:val="28"/>
        </w:rPr>
      </w:pPr>
    </w:p>
    <w:p w14:paraId="0568332D" w14:textId="77777777" w:rsidR="00CA3D69" w:rsidRDefault="00CA3D69" w:rsidP="00971210">
      <w:pPr>
        <w:widowControl/>
        <w:autoSpaceDE/>
        <w:autoSpaceDN/>
        <w:spacing w:after="160" w:line="259" w:lineRule="auto"/>
        <w:ind w:left="2880" w:firstLine="720"/>
        <w:rPr>
          <w:b/>
          <w:color w:val="70AD47" w:themeColor="accent6"/>
          <w:sz w:val="28"/>
          <w:szCs w:val="28"/>
        </w:rPr>
      </w:pPr>
    </w:p>
    <w:p w14:paraId="2310DCD2" w14:textId="5B8B8AA3" w:rsidR="00B61F1B" w:rsidRPr="00837B18" w:rsidRDefault="00F51625" w:rsidP="00971210">
      <w:pPr>
        <w:widowControl/>
        <w:autoSpaceDE/>
        <w:autoSpaceDN/>
        <w:spacing w:after="160" w:line="259" w:lineRule="auto"/>
        <w:ind w:left="2880" w:firstLine="720"/>
        <w:rPr>
          <w:b/>
          <w:sz w:val="28"/>
          <w:szCs w:val="28"/>
        </w:rPr>
      </w:pPr>
      <w:r w:rsidRPr="00837B18">
        <w:rPr>
          <w:b/>
          <w:sz w:val="28"/>
          <w:szCs w:val="28"/>
        </w:rPr>
        <w:lastRenderedPageBreak/>
        <w:t>CHAPTER-13</w:t>
      </w:r>
    </w:p>
    <w:p w14:paraId="58F429E5" w14:textId="3598BF69" w:rsidR="00B61F1B" w:rsidRPr="00837B18" w:rsidRDefault="00B61F1B" w:rsidP="00E64119">
      <w:pPr>
        <w:pStyle w:val="NoSpacing"/>
        <w:ind w:right="-164"/>
        <w:jc w:val="center"/>
        <w:rPr>
          <w:rFonts w:ascii="Times New Roman" w:hAnsi="Times New Roman" w:cs="Times New Roman"/>
          <w:b/>
          <w:sz w:val="28"/>
          <w:szCs w:val="28"/>
        </w:rPr>
      </w:pPr>
      <w:r w:rsidRPr="00837B18">
        <w:rPr>
          <w:rFonts w:ascii="Times New Roman" w:hAnsi="Times New Roman" w:cs="Times New Roman"/>
          <w:b/>
          <w:sz w:val="28"/>
          <w:szCs w:val="28"/>
        </w:rPr>
        <w:t>CONCLUSION AND RECOMENDATIONS</w:t>
      </w:r>
    </w:p>
    <w:p w14:paraId="29F82C94" w14:textId="77777777" w:rsidR="00B61F1B" w:rsidRPr="00483490" w:rsidRDefault="00B61F1B" w:rsidP="00E64119">
      <w:pPr>
        <w:pStyle w:val="NoSpacing"/>
        <w:ind w:right="-164"/>
        <w:jc w:val="both"/>
        <w:rPr>
          <w:rFonts w:ascii="Times New Roman" w:hAnsi="Times New Roman" w:cs="Times New Roman"/>
          <w:b/>
          <w:sz w:val="24"/>
          <w:szCs w:val="24"/>
        </w:rPr>
      </w:pPr>
    </w:p>
    <w:p w14:paraId="30D3034E" w14:textId="77777777" w:rsidR="00B61F1B" w:rsidRPr="00483490" w:rsidRDefault="00B61F1B" w:rsidP="00E64119">
      <w:pPr>
        <w:adjustRightInd w:val="0"/>
        <w:spacing w:line="360" w:lineRule="auto"/>
        <w:ind w:right="-164"/>
        <w:jc w:val="both"/>
        <w:rPr>
          <w:b/>
          <w:sz w:val="24"/>
          <w:szCs w:val="24"/>
        </w:rPr>
      </w:pPr>
      <w:r w:rsidRPr="00483490">
        <w:rPr>
          <w:b/>
          <w:sz w:val="24"/>
          <w:szCs w:val="24"/>
        </w:rPr>
        <w:t>Conclusion:</w:t>
      </w:r>
    </w:p>
    <w:p w14:paraId="2A32A380" w14:textId="153AE16B" w:rsidR="00B61F1B" w:rsidRPr="00483490" w:rsidRDefault="00B61F1B" w:rsidP="00E64119">
      <w:pPr>
        <w:spacing w:line="360" w:lineRule="auto"/>
        <w:ind w:right="-164" w:firstLine="720"/>
        <w:jc w:val="both"/>
        <w:rPr>
          <w:rFonts w:eastAsiaTheme="minorEastAsia"/>
          <w:sz w:val="24"/>
          <w:szCs w:val="24"/>
          <w:lang w:val="en-IN" w:eastAsia="en-IN"/>
        </w:rPr>
      </w:pPr>
      <w:r w:rsidRPr="00483490">
        <w:rPr>
          <w:rFonts w:eastAsiaTheme="minorEastAsia"/>
          <w:sz w:val="24"/>
          <w:szCs w:val="24"/>
          <w:lang w:val="en-IN" w:eastAsia="en-IN"/>
        </w:rPr>
        <w:t xml:space="preserve">The </w:t>
      </w:r>
      <w:r w:rsidR="006C128F" w:rsidRPr="00483490">
        <w:rPr>
          <w:rFonts w:eastAsiaTheme="minorEastAsia"/>
          <w:sz w:val="24"/>
          <w:szCs w:val="24"/>
          <w:lang w:val="en-IN" w:eastAsia="en-IN"/>
        </w:rPr>
        <w:t>Naringpanga</w:t>
      </w:r>
      <w:r w:rsidRPr="00483490">
        <w:rPr>
          <w:rFonts w:eastAsiaTheme="minorEastAsia"/>
          <w:sz w:val="24"/>
          <w:szCs w:val="24"/>
          <w:lang w:val="en-IN" w:eastAsia="en-IN"/>
        </w:rPr>
        <w:t xml:space="preserve"> graphite block, featured T.S. No.  E44F10 (65 M/10), has been covered at G3-level exploration over an area of 0.143 sq. km with approval of NMET through topographic survey, detailed geological mapping, limited pitting &amp; trenching at 4 locations, self-potential geophysical survey, drilling of six angle boreholes and sampling of cores foll</w:t>
      </w:r>
      <w:r w:rsidR="00C6524A" w:rsidRPr="00483490">
        <w:rPr>
          <w:rFonts w:eastAsiaTheme="minorEastAsia"/>
          <w:sz w:val="24"/>
          <w:szCs w:val="24"/>
          <w:lang w:val="en-IN" w:eastAsia="en-IN"/>
        </w:rPr>
        <w:t xml:space="preserve">owed by laboratory analysis. </w:t>
      </w:r>
      <w:r w:rsidRPr="00483490">
        <w:rPr>
          <w:rFonts w:eastAsiaTheme="minorEastAsia"/>
          <w:sz w:val="24"/>
          <w:szCs w:val="24"/>
          <w:lang w:val="en-IN" w:eastAsia="en-IN"/>
        </w:rPr>
        <w:t xml:space="preserve">Detailed geological mapping of the area on 1:2000 </w:t>
      </w:r>
      <w:proofErr w:type="gramStart"/>
      <w:r w:rsidRPr="00483490">
        <w:rPr>
          <w:rFonts w:eastAsiaTheme="minorEastAsia"/>
          <w:sz w:val="24"/>
          <w:szCs w:val="24"/>
          <w:lang w:val="en-IN" w:eastAsia="en-IN"/>
        </w:rPr>
        <w:t>scale</w:t>
      </w:r>
      <w:proofErr w:type="gramEnd"/>
      <w:r w:rsidRPr="00483490">
        <w:rPr>
          <w:rFonts w:eastAsiaTheme="minorEastAsia"/>
          <w:sz w:val="24"/>
          <w:szCs w:val="24"/>
          <w:lang w:val="en-IN" w:eastAsia="en-IN"/>
        </w:rPr>
        <w:t>, revealed that the area is m</w:t>
      </w:r>
      <w:r w:rsidR="007823FD">
        <w:rPr>
          <w:rFonts w:eastAsiaTheme="minorEastAsia"/>
          <w:sz w:val="24"/>
          <w:szCs w:val="24"/>
          <w:lang w:val="en-IN" w:eastAsia="en-IN"/>
        </w:rPr>
        <w:t>ostly soil covered and</w:t>
      </w:r>
      <w:r w:rsidRPr="00483490">
        <w:rPr>
          <w:rFonts w:eastAsiaTheme="minorEastAsia"/>
          <w:sz w:val="24"/>
          <w:szCs w:val="24"/>
          <w:lang w:val="en-IN" w:eastAsia="en-IN"/>
        </w:rPr>
        <w:t xml:space="preserve"> graphite bearing gneisses &amp; s</w:t>
      </w:r>
      <w:r w:rsidR="00C03923" w:rsidRPr="00483490">
        <w:rPr>
          <w:rFonts w:eastAsiaTheme="minorEastAsia"/>
          <w:sz w:val="24"/>
          <w:szCs w:val="24"/>
          <w:lang w:val="en-IN" w:eastAsia="en-IN"/>
        </w:rPr>
        <w:t>chists are exposed only in the N</w:t>
      </w:r>
      <w:r w:rsidRPr="00483490">
        <w:rPr>
          <w:rFonts w:eastAsiaTheme="minorEastAsia"/>
          <w:sz w:val="24"/>
          <w:szCs w:val="24"/>
          <w:lang w:val="en-IN" w:eastAsia="en-IN"/>
        </w:rPr>
        <w:t xml:space="preserve">ala bed flowing in the western </w:t>
      </w:r>
      <w:r w:rsidR="00301D9F" w:rsidRPr="00483490">
        <w:rPr>
          <w:rFonts w:eastAsiaTheme="minorEastAsia"/>
          <w:sz w:val="24"/>
          <w:szCs w:val="24"/>
          <w:lang w:val="en-IN" w:eastAsia="en-IN"/>
        </w:rPr>
        <w:t>margin</w:t>
      </w:r>
      <w:r w:rsidRPr="00483490">
        <w:rPr>
          <w:rFonts w:eastAsiaTheme="minorEastAsia"/>
          <w:sz w:val="24"/>
          <w:szCs w:val="24"/>
          <w:lang w:val="en-IN" w:eastAsia="en-IN"/>
        </w:rPr>
        <w:t xml:space="preserve"> of the block.  </w:t>
      </w:r>
    </w:p>
    <w:p w14:paraId="73B72902" w14:textId="3B6DF5A2" w:rsidR="00B61F1B" w:rsidRPr="00483490" w:rsidRDefault="00B61F1B" w:rsidP="00E64119">
      <w:pPr>
        <w:spacing w:line="360" w:lineRule="auto"/>
        <w:ind w:right="-164" w:firstLine="720"/>
        <w:jc w:val="both"/>
        <w:rPr>
          <w:rFonts w:eastAsiaTheme="minorEastAsia"/>
          <w:sz w:val="24"/>
          <w:szCs w:val="24"/>
          <w:lang w:val="en-IN" w:eastAsia="en-IN"/>
        </w:rPr>
      </w:pPr>
      <w:r w:rsidRPr="00483490">
        <w:rPr>
          <w:rFonts w:eastAsiaTheme="minorEastAsia"/>
          <w:sz w:val="24"/>
          <w:szCs w:val="24"/>
          <w:lang w:val="en-IN" w:eastAsia="en-IN"/>
        </w:rPr>
        <w:t xml:space="preserve">The </w:t>
      </w:r>
      <w:r w:rsidR="006C128F" w:rsidRPr="00483490">
        <w:rPr>
          <w:rFonts w:eastAsiaTheme="minorEastAsia"/>
          <w:sz w:val="24"/>
          <w:szCs w:val="24"/>
          <w:lang w:val="en-IN" w:eastAsia="en-IN"/>
        </w:rPr>
        <w:t>Naringpanga</w:t>
      </w:r>
      <w:r w:rsidRPr="00483490">
        <w:rPr>
          <w:rFonts w:eastAsiaTheme="minorEastAsia"/>
          <w:sz w:val="24"/>
          <w:szCs w:val="24"/>
          <w:lang w:val="en-IN" w:eastAsia="en-IN"/>
        </w:rPr>
        <w:t xml:space="preserve"> area lies within the Eastern Ghats Mobile Belt, a region known for its complex geological and tectono-metamorphic history. The lithological framework comprises migmatized khondalite, quartzo-feldspathic gneiss, leptynite, and mylonite, which host the graphite mineralization. The mineralization is litho-</w:t>
      </w:r>
      <w:r w:rsidR="00C6524A" w:rsidRPr="00483490">
        <w:rPr>
          <w:rFonts w:eastAsiaTheme="minorEastAsia"/>
          <w:sz w:val="24"/>
          <w:szCs w:val="24"/>
          <w:lang w:val="en-IN" w:eastAsia="en-IN"/>
        </w:rPr>
        <w:t>structurally controlled</w:t>
      </w:r>
      <w:r w:rsidRPr="00483490">
        <w:rPr>
          <w:rFonts w:eastAsiaTheme="minorEastAsia"/>
          <w:sz w:val="24"/>
          <w:szCs w:val="24"/>
          <w:lang w:val="en-IN" w:eastAsia="en-IN"/>
        </w:rPr>
        <w:t xml:space="preserve">, occurring along the foliation planes of the host rocks as well as in conformity to the sympathetic lineaments of the </w:t>
      </w:r>
      <w:r w:rsidR="00904381" w:rsidRPr="00483490">
        <w:rPr>
          <w:rFonts w:eastAsiaTheme="minorEastAsia"/>
          <w:sz w:val="24"/>
          <w:szCs w:val="24"/>
          <w:lang w:val="en-IN" w:eastAsia="en-IN"/>
        </w:rPr>
        <w:t>Tumudibandha</w:t>
      </w:r>
      <w:r w:rsidRPr="00483490">
        <w:rPr>
          <w:rFonts w:eastAsiaTheme="minorEastAsia"/>
          <w:sz w:val="24"/>
          <w:szCs w:val="24"/>
          <w:lang w:val="en-IN" w:eastAsia="en-IN"/>
        </w:rPr>
        <w:t xml:space="preserve"> major shear. Secondary silicification, mylonitisations, </w:t>
      </w:r>
      <w:r w:rsidR="007823FD">
        <w:rPr>
          <w:rFonts w:eastAsiaTheme="minorEastAsia"/>
          <w:sz w:val="24"/>
          <w:szCs w:val="24"/>
          <w:lang w:val="en-IN" w:eastAsia="en-IN"/>
        </w:rPr>
        <w:t>dragging of foliations, slicken</w:t>
      </w:r>
      <w:r w:rsidRPr="00483490">
        <w:rPr>
          <w:rFonts w:eastAsiaTheme="minorEastAsia"/>
          <w:sz w:val="24"/>
          <w:szCs w:val="24"/>
          <w:lang w:val="en-IN" w:eastAsia="en-IN"/>
        </w:rPr>
        <w:t xml:space="preserve">sides and quartz overgrowths further highlight the complex post-metamorphic history of the area. The occurrence of secondary graphite enrichments and associated mineral </w:t>
      </w:r>
      <w:r w:rsidR="00AE78F2" w:rsidRPr="00483490">
        <w:rPr>
          <w:rFonts w:eastAsiaTheme="minorEastAsia"/>
          <w:sz w:val="24"/>
          <w:szCs w:val="24"/>
          <w:lang w:val="en-IN" w:eastAsia="en-IN"/>
        </w:rPr>
        <w:t>assemblages’</w:t>
      </w:r>
      <w:r w:rsidRPr="00483490">
        <w:rPr>
          <w:rFonts w:eastAsiaTheme="minorEastAsia"/>
          <w:sz w:val="24"/>
          <w:szCs w:val="24"/>
          <w:lang w:val="en-IN" w:eastAsia="en-IN"/>
        </w:rPr>
        <w:t xml:space="preserve"> points to multi-phase deformations &amp; mineralization events. </w:t>
      </w:r>
    </w:p>
    <w:p w14:paraId="54AD24D1" w14:textId="0FA93E5A" w:rsidR="00B61F1B" w:rsidRPr="00483490" w:rsidRDefault="00B61F1B" w:rsidP="00E64119">
      <w:pPr>
        <w:spacing w:line="360" w:lineRule="auto"/>
        <w:ind w:right="-164"/>
        <w:jc w:val="both"/>
        <w:rPr>
          <w:rFonts w:eastAsiaTheme="minorEastAsia"/>
          <w:color w:val="FF0000"/>
          <w:sz w:val="24"/>
          <w:szCs w:val="24"/>
          <w:lang w:val="en-IN" w:eastAsia="en-IN"/>
        </w:rPr>
      </w:pPr>
      <w:r w:rsidRPr="00483490">
        <w:rPr>
          <w:rFonts w:eastAsiaTheme="minorEastAsia"/>
          <w:sz w:val="24"/>
          <w:szCs w:val="24"/>
          <w:lang w:val="en-IN" w:eastAsia="en-IN"/>
        </w:rPr>
        <w:t>Surface geophysical investigations, Self-Potential (SP) surveys, detected distinct negative anomalies ranging from -0.04 mV to -154.6 mV. These anomalies correlate with areas of high graphite potential, particularly in the central and eastern parts of the block, which align with the regional NW-SE trend of the geological formations. Drilling of six inclined boreholes totaling 398 meters and trial excavations in 4 locations with interception of graphite in two trial pits provided critical insights into the block’s geological and mineralogical characteristics.</w:t>
      </w:r>
      <w:r w:rsidR="007F3487" w:rsidRPr="00483490">
        <w:rPr>
          <w:rFonts w:eastAsiaTheme="minorEastAsia"/>
          <w:sz w:val="24"/>
          <w:szCs w:val="24"/>
          <w:lang w:val="en-IN" w:eastAsia="en-IN"/>
        </w:rPr>
        <w:t xml:space="preserve"> The</w:t>
      </w:r>
      <w:r w:rsidRPr="00483490">
        <w:rPr>
          <w:rFonts w:eastAsiaTheme="minorEastAsia"/>
          <w:sz w:val="24"/>
          <w:szCs w:val="24"/>
          <w:lang w:val="en-IN" w:eastAsia="en-IN"/>
        </w:rPr>
        <w:t xml:space="preserve"> </w:t>
      </w:r>
      <w:r w:rsidR="007F3487" w:rsidRPr="00483490">
        <w:rPr>
          <w:sz w:val="24"/>
        </w:rPr>
        <w:t>investigations revealed 8</w:t>
      </w:r>
      <w:r w:rsidR="008D3951" w:rsidRPr="00483490">
        <w:rPr>
          <w:sz w:val="24"/>
        </w:rPr>
        <w:t>4</w:t>
      </w:r>
      <w:r w:rsidR="007F3487" w:rsidRPr="00483490">
        <w:rPr>
          <w:sz w:val="24"/>
        </w:rPr>
        <w:t>.</w:t>
      </w:r>
      <w:r w:rsidR="008D3951" w:rsidRPr="00483490">
        <w:rPr>
          <w:sz w:val="24"/>
        </w:rPr>
        <w:t>6</w:t>
      </w:r>
      <w:r w:rsidR="007F3487" w:rsidRPr="00483490">
        <w:rPr>
          <w:sz w:val="24"/>
        </w:rPr>
        <w:t xml:space="preserve">0 </w:t>
      </w:r>
      <w:r w:rsidR="007F3487" w:rsidRPr="00483490">
        <w:rPr>
          <w:sz w:val="24"/>
          <w:szCs w:val="24"/>
        </w:rPr>
        <w:t>meters of mineralized zones, with an average thickness of 14.05 meters</w:t>
      </w:r>
      <w:r w:rsidRPr="00483490">
        <w:rPr>
          <w:rFonts w:eastAsiaTheme="minorEastAsia"/>
          <w:sz w:val="24"/>
          <w:szCs w:val="24"/>
          <w:lang w:val="en-IN" w:eastAsia="en-IN"/>
        </w:rPr>
        <w:t>.</w:t>
      </w:r>
      <w:r w:rsidRPr="00483490">
        <w:rPr>
          <w:rFonts w:eastAsiaTheme="minorEastAsia"/>
          <w:sz w:val="28"/>
          <w:szCs w:val="24"/>
          <w:lang w:val="en-IN" w:eastAsia="en-IN"/>
        </w:rPr>
        <w:t xml:space="preserve"> </w:t>
      </w:r>
      <w:r w:rsidRPr="00483490">
        <w:rPr>
          <w:rFonts w:eastAsiaTheme="minorEastAsia"/>
          <w:sz w:val="24"/>
          <w:szCs w:val="24"/>
          <w:lang w:val="en-IN" w:eastAsia="en-IN"/>
        </w:rPr>
        <w:t xml:space="preserve">Notably, the shallowest borehole (NPBH-2) intersected 9.65 meters of graphite mineralization, while the deepest (NPBH-5) revealed 5.5 meters, confirming the presence of amorphous graphite as fine-grained, flaky disseminations. The fixed carbon content in the mineralized zones ranged between 2% and 10.03%, establishing the deposit's potential for commercial exploitation.  </w:t>
      </w:r>
    </w:p>
    <w:p w14:paraId="116A3FC5" w14:textId="1BD3FDE6" w:rsidR="00B61F1B" w:rsidRPr="00483490" w:rsidRDefault="00B61F1B" w:rsidP="00E64119">
      <w:pPr>
        <w:spacing w:line="360" w:lineRule="auto"/>
        <w:ind w:right="-164" w:firstLine="720"/>
        <w:jc w:val="both"/>
        <w:rPr>
          <w:rFonts w:eastAsiaTheme="minorEastAsia"/>
          <w:sz w:val="24"/>
          <w:szCs w:val="24"/>
          <w:lang w:val="en-IN" w:eastAsia="en-IN"/>
        </w:rPr>
      </w:pPr>
      <w:r w:rsidRPr="00483490">
        <w:rPr>
          <w:rFonts w:eastAsiaTheme="minorEastAsia"/>
          <w:sz w:val="24"/>
          <w:szCs w:val="24"/>
          <w:lang w:val="en-IN" w:eastAsia="en-IN"/>
        </w:rPr>
        <w:lastRenderedPageBreak/>
        <w:t>Mineralogical assemblages revealed retrograde metamorphic features indicative of granulite facies metamorphism followed by retrogression. Observations included biotite growth along garnet fractures, feldspar saussuritization, and the development of secondary minerals like pyrite, epidote, and garnet. These features point to a dynamic tectono-metamorphic environment marked by partial melting, recrystallization, and fluid activity. Such processes have significantly influenced the distribution and concentration of graphite within the host rocks. Geochemical analysis further enriched the understanding of the area’s mineralization. The mineralization occurs as bands, pockets, and disseminations within the host rock, lying beneath a thick alluvial cover. Structural complexities such as mylonitization and foliation patterns have played a significant role in localizing the graphite mineralization, with variability in thickness and grade observed across the boreholes. This heterogeneity underscores the need for targeted exploration at a finer scale to delineate the mineralization more accurately.</w:t>
      </w:r>
      <w:r w:rsidRPr="00483490">
        <w:rPr>
          <w:rFonts w:eastAsiaTheme="minorEastAsia"/>
          <w:color w:val="FF0000"/>
          <w:sz w:val="24"/>
          <w:szCs w:val="24"/>
          <w:lang w:val="en-IN" w:eastAsia="en-IN"/>
        </w:rPr>
        <w:t xml:space="preserve"> </w:t>
      </w:r>
      <w:r w:rsidRPr="00483490">
        <w:rPr>
          <w:rFonts w:eastAsiaTheme="minorEastAsia"/>
          <w:sz w:val="24"/>
          <w:szCs w:val="24"/>
          <w:lang w:val="en-IN" w:eastAsia="en-IN"/>
        </w:rPr>
        <w:t>The study revealed rare earth element (REE) enrichment, with higher concentrations of light REEs (LREEs) such as cerium and lanthanum, alongside trace elements like vanadium, strontium, zirconium, and rubidium. These geochemical signatures reflect the effects of partial melting and recrystallization associated with the tectonic and metamorphic processes in the region. The presence of rare metals, including hafnium and tantalum, as well as uranium and thorium</w:t>
      </w:r>
      <w:r w:rsidR="007823FD">
        <w:rPr>
          <w:rFonts w:eastAsiaTheme="minorEastAsia"/>
          <w:sz w:val="24"/>
          <w:szCs w:val="24"/>
          <w:lang w:val="en-IN" w:eastAsia="en-IN"/>
        </w:rPr>
        <w:t>, are of concern and their pote</w:t>
      </w:r>
      <w:r w:rsidRPr="00483490">
        <w:rPr>
          <w:rFonts w:eastAsiaTheme="minorEastAsia"/>
          <w:sz w:val="24"/>
          <w:szCs w:val="24"/>
          <w:lang w:val="en-IN" w:eastAsia="en-IN"/>
        </w:rPr>
        <w:t xml:space="preserve">ntialities can be ascertained after beneficiation during higher stages of exploration.  </w:t>
      </w:r>
    </w:p>
    <w:p w14:paraId="341D13E0" w14:textId="77777777" w:rsidR="00B61F1B" w:rsidRPr="00483490" w:rsidRDefault="00B61F1B" w:rsidP="00E64119">
      <w:pPr>
        <w:spacing w:line="360" w:lineRule="auto"/>
        <w:ind w:right="-164" w:firstLine="720"/>
        <w:jc w:val="both"/>
        <w:rPr>
          <w:rFonts w:eastAsiaTheme="minorEastAsia"/>
          <w:sz w:val="24"/>
          <w:szCs w:val="24"/>
          <w:lang w:val="en-IN" w:eastAsia="en-IN"/>
        </w:rPr>
      </w:pPr>
      <w:r w:rsidRPr="00483490">
        <w:rPr>
          <w:rFonts w:eastAsiaTheme="minorEastAsia"/>
          <w:sz w:val="24"/>
          <w:szCs w:val="24"/>
          <w:lang w:val="en-IN" w:eastAsia="en-IN"/>
        </w:rPr>
        <w:t xml:space="preserve">The estimated geological resource of the block by cross sectional methods is about 0.403 million tonnes with average fixed carbon content of 3.01%, which is of inferred category </w:t>
      </w:r>
    </w:p>
    <w:p w14:paraId="5A9051C3" w14:textId="1147C3F3" w:rsidR="00B61F1B" w:rsidRPr="00483490" w:rsidRDefault="00B61F1B" w:rsidP="00E64119">
      <w:pPr>
        <w:spacing w:line="360" w:lineRule="auto"/>
        <w:ind w:right="-164" w:firstLine="720"/>
        <w:jc w:val="both"/>
        <w:rPr>
          <w:rFonts w:eastAsiaTheme="minorEastAsia"/>
          <w:sz w:val="24"/>
          <w:szCs w:val="24"/>
          <w:lang w:val="en-IN" w:eastAsia="en-IN"/>
        </w:rPr>
      </w:pPr>
      <w:r w:rsidRPr="00483490">
        <w:rPr>
          <w:rFonts w:eastAsiaTheme="minorEastAsia"/>
          <w:sz w:val="24"/>
          <w:szCs w:val="24"/>
          <w:lang w:val="en-IN" w:eastAsia="en-IN"/>
        </w:rPr>
        <w:t xml:space="preserve">Based on the findings, the </w:t>
      </w:r>
      <w:r w:rsidR="006C128F" w:rsidRPr="00483490">
        <w:rPr>
          <w:rFonts w:eastAsiaTheme="minorEastAsia"/>
          <w:sz w:val="24"/>
          <w:szCs w:val="24"/>
          <w:lang w:val="en-IN" w:eastAsia="en-IN"/>
        </w:rPr>
        <w:t>Naringpanga</w:t>
      </w:r>
      <w:r w:rsidRPr="00483490">
        <w:rPr>
          <w:rFonts w:eastAsiaTheme="minorEastAsia"/>
          <w:sz w:val="24"/>
          <w:szCs w:val="24"/>
          <w:lang w:val="en-IN" w:eastAsia="en-IN"/>
        </w:rPr>
        <w:t xml:space="preserve"> graphite ore block demonstrates substantial potential for commercial graphite extraction, subject to further refinement through G2-level exploration. This next phase of exploration will involve more detailed geological, geophysical, and geochemical studies, as well as additional drilling to confirm the continuity and grade of the mineralization. It will also facilitate the preparation of a comprehensive mining plan that aligns with sustainable practices and economic viability.  </w:t>
      </w:r>
    </w:p>
    <w:p w14:paraId="6D9D9A6D" w14:textId="41C8FABE" w:rsidR="00B61F1B" w:rsidRPr="00483490" w:rsidRDefault="00B61F1B" w:rsidP="00E64119">
      <w:pPr>
        <w:spacing w:line="360" w:lineRule="auto"/>
        <w:ind w:right="-164" w:firstLine="720"/>
        <w:jc w:val="both"/>
        <w:rPr>
          <w:rFonts w:eastAsiaTheme="minorEastAsia"/>
          <w:sz w:val="24"/>
          <w:szCs w:val="24"/>
          <w:lang w:val="en-IN" w:eastAsia="en-IN"/>
        </w:rPr>
      </w:pPr>
      <w:r w:rsidRPr="00483490">
        <w:rPr>
          <w:rFonts w:eastAsiaTheme="minorEastAsia"/>
          <w:sz w:val="24"/>
          <w:szCs w:val="24"/>
          <w:lang w:val="en-IN" w:eastAsia="en-IN"/>
        </w:rPr>
        <w:t xml:space="preserve">The current exploration activities in the block reveals that out of the total block area of 14.3 </w:t>
      </w:r>
      <w:r w:rsidR="004233C4" w:rsidRPr="00483490">
        <w:rPr>
          <w:rFonts w:eastAsiaTheme="minorEastAsia"/>
          <w:sz w:val="24"/>
          <w:szCs w:val="24"/>
          <w:lang w:val="en-IN" w:eastAsia="en-IN"/>
        </w:rPr>
        <w:t>Ha (</w:t>
      </w:r>
      <w:r w:rsidR="00E1368B" w:rsidRPr="00483490">
        <w:rPr>
          <w:rFonts w:eastAsiaTheme="minorEastAsia"/>
          <w:sz w:val="24"/>
          <w:szCs w:val="24"/>
          <w:lang w:val="en-IN" w:eastAsia="en-IN"/>
        </w:rPr>
        <w:t>0.143 Sq.Km)</w:t>
      </w:r>
      <w:r w:rsidRPr="00483490">
        <w:rPr>
          <w:rFonts w:eastAsiaTheme="minorEastAsia"/>
          <w:sz w:val="24"/>
          <w:szCs w:val="24"/>
          <w:lang w:val="en-IN" w:eastAsia="en-IN"/>
        </w:rPr>
        <w:t xml:space="preserve">, 0.078 sq. km is identified as mineralized, while the remaining 0.065 sq. km consists of non-mineralized zones at the peripheral areas of the block. These non-mineralized regions offer potential for mining infrastructure and other developmental </w:t>
      </w:r>
      <w:r w:rsidRPr="00483490">
        <w:rPr>
          <w:rFonts w:eastAsiaTheme="minorEastAsia"/>
          <w:sz w:val="24"/>
          <w:szCs w:val="24"/>
          <w:lang w:val="en-IN" w:eastAsia="en-IN"/>
        </w:rPr>
        <w:lastRenderedPageBreak/>
        <w:t>activities, including facilities for ore processing, waste management, and ancillary activities. Proper utilization of these areas can significantly enhance the operational efficiency and economic feasibility of mining in the region.  The resource thus estimated can</w:t>
      </w:r>
      <w:r w:rsidR="007823FD">
        <w:rPr>
          <w:rFonts w:eastAsiaTheme="minorEastAsia"/>
          <w:sz w:val="24"/>
          <w:szCs w:val="24"/>
          <w:lang w:val="en-IN" w:eastAsia="en-IN"/>
        </w:rPr>
        <w:t xml:space="preserve"> be</w:t>
      </w:r>
      <w:r w:rsidRPr="00483490">
        <w:rPr>
          <w:rFonts w:eastAsiaTheme="minorEastAsia"/>
          <w:sz w:val="24"/>
          <w:szCs w:val="24"/>
          <w:lang w:val="en-IN" w:eastAsia="en-IN"/>
        </w:rPr>
        <w:t xml:space="preserve"> classified under UNFC 333 and MEMC 2015</w:t>
      </w:r>
      <w:r w:rsidR="00C42FFC" w:rsidRPr="00483490">
        <w:rPr>
          <w:rFonts w:eastAsiaTheme="minorEastAsia"/>
          <w:sz w:val="24"/>
          <w:szCs w:val="24"/>
          <w:lang w:val="en-IN" w:eastAsia="en-IN"/>
        </w:rPr>
        <w:t>&amp; 2021</w:t>
      </w:r>
      <w:r w:rsidR="0071745D" w:rsidRPr="00483490">
        <w:rPr>
          <w:rFonts w:eastAsiaTheme="minorEastAsia"/>
          <w:sz w:val="24"/>
          <w:szCs w:val="24"/>
          <w:lang w:val="en-IN" w:eastAsia="en-IN"/>
        </w:rPr>
        <w:t>.</w:t>
      </w:r>
    </w:p>
    <w:p w14:paraId="52E76F10" w14:textId="77777777" w:rsidR="0071745D" w:rsidRPr="00483490" w:rsidRDefault="00C42FFC" w:rsidP="00C42FFC">
      <w:pPr>
        <w:spacing w:line="360" w:lineRule="auto"/>
        <w:ind w:right="-164"/>
        <w:jc w:val="both"/>
        <w:rPr>
          <w:rFonts w:eastAsiaTheme="minorEastAsia"/>
          <w:sz w:val="24"/>
          <w:szCs w:val="24"/>
          <w:lang w:val="en-IN" w:eastAsia="en-IN"/>
        </w:rPr>
      </w:pPr>
      <w:r w:rsidRPr="00483490">
        <w:rPr>
          <w:rFonts w:eastAsiaTheme="minorEastAsia"/>
          <w:sz w:val="32"/>
          <w:szCs w:val="32"/>
          <w:lang w:val="en-IN" w:eastAsia="en-IN"/>
        </w:rPr>
        <w:t xml:space="preserve">    </w:t>
      </w:r>
    </w:p>
    <w:p w14:paraId="767A5B69" w14:textId="139C97FA" w:rsidR="00C42FFC" w:rsidRPr="00483490" w:rsidRDefault="00C42FFC" w:rsidP="00C42FFC">
      <w:pPr>
        <w:spacing w:line="360" w:lineRule="auto"/>
        <w:ind w:right="-164"/>
        <w:jc w:val="both"/>
        <w:rPr>
          <w:rFonts w:eastAsiaTheme="minorEastAsia"/>
          <w:b/>
          <w:bCs/>
          <w:sz w:val="24"/>
          <w:szCs w:val="24"/>
          <w:lang w:val="en-IN" w:eastAsia="en-IN"/>
        </w:rPr>
      </w:pPr>
      <w:r w:rsidRPr="00483490">
        <w:rPr>
          <w:rFonts w:eastAsiaTheme="minorEastAsia"/>
          <w:b/>
          <w:bCs/>
          <w:sz w:val="32"/>
          <w:szCs w:val="32"/>
          <w:lang w:val="en-IN" w:eastAsia="en-IN"/>
        </w:rPr>
        <w:t>Recommendations</w:t>
      </w:r>
      <w:r w:rsidR="002130AC" w:rsidRPr="00483490">
        <w:rPr>
          <w:rFonts w:eastAsiaTheme="minorEastAsia"/>
          <w:b/>
          <w:bCs/>
          <w:sz w:val="32"/>
          <w:szCs w:val="32"/>
          <w:lang w:val="en-IN" w:eastAsia="en-IN"/>
        </w:rPr>
        <w:t>:</w:t>
      </w:r>
    </w:p>
    <w:p w14:paraId="523A39B6" w14:textId="1C875C4C" w:rsidR="00B61F1B" w:rsidRPr="00483490" w:rsidRDefault="002130AC" w:rsidP="002130AC">
      <w:pPr>
        <w:pStyle w:val="NormalWeb"/>
        <w:spacing w:line="360" w:lineRule="auto"/>
        <w:ind w:right="-164"/>
        <w:jc w:val="both"/>
      </w:pPr>
      <w:r w:rsidRPr="00483490">
        <w:rPr>
          <w:rFonts w:eastAsiaTheme="minorEastAsia"/>
        </w:rPr>
        <w:t xml:space="preserve">        T</w:t>
      </w:r>
      <w:r w:rsidR="00B61F1B" w:rsidRPr="00483490">
        <w:rPr>
          <w:rFonts w:eastAsiaTheme="minorEastAsia"/>
        </w:rPr>
        <w:t xml:space="preserve">he geological investigation of the </w:t>
      </w:r>
      <w:r w:rsidR="006C128F" w:rsidRPr="00483490">
        <w:rPr>
          <w:rFonts w:eastAsiaTheme="minorEastAsia"/>
        </w:rPr>
        <w:t>Naringpanga</w:t>
      </w:r>
      <w:r w:rsidR="00B61F1B" w:rsidRPr="00483490">
        <w:rPr>
          <w:rFonts w:eastAsiaTheme="minorEastAsia"/>
        </w:rPr>
        <w:t xml:space="preserve"> graphite block has successfully identified a promising graphite resource within the Eastern Ghats Mobile Belt. </w:t>
      </w:r>
      <w:r w:rsidR="00B61F1B" w:rsidRPr="00483490">
        <w:t xml:space="preserve">The integrated geological, geophysical, and geochemical studies offer a clear understanding of the deposit's characteristics and potential. These findings emphasize the need for advanced exploration to fully realize the resource's potential, ensuring sustainable and viable extraction. The study underscores </w:t>
      </w:r>
      <w:r w:rsidR="006C128F" w:rsidRPr="00483490">
        <w:t>Naringpanga</w:t>
      </w:r>
      <w:r w:rsidR="00B61F1B" w:rsidRPr="00483490">
        <w:t>'s</w:t>
      </w:r>
      <w:r w:rsidRPr="00483490">
        <w:t xml:space="preserve"> potentiality</w:t>
      </w:r>
      <w:r w:rsidR="00B61F1B" w:rsidRPr="00483490">
        <w:t xml:space="preserve"> </w:t>
      </w:r>
      <w:r w:rsidRPr="00483490">
        <w:t>and it is recommended to upgrade the resource and grade estimation upto G 2 level for higher confidence level.</w:t>
      </w:r>
    </w:p>
    <w:p w14:paraId="28C00BA4" w14:textId="77777777" w:rsidR="00B61F1B" w:rsidRPr="00483490" w:rsidRDefault="00B61F1B" w:rsidP="00E64119">
      <w:pPr>
        <w:spacing w:before="82"/>
        <w:ind w:right="-164"/>
        <w:jc w:val="center"/>
        <w:rPr>
          <w:b/>
          <w:spacing w:val="-2"/>
          <w:sz w:val="24"/>
          <w:szCs w:val="24"/>
        </w:rPr>
      </w:pPr>
    </w:p>
    <w:p w14:paraId="4D0EEF8A" w14:textId="77777777" w:rsidR="00B61F1B" w:rsidRPr="00483490" w:rsidRDefault="00B61F1B" w:rsidP="00E64119">
      <w:pPr>
        <w:spacing w:before="82"/>
        <w:ind w:right="-164"/>
        <w:jc w:val="center"/>
        <w:rPr>
          <w:b/>
          <w:spacing w:val="-2"/>
          <w:sz w:val="24"/>
          <w:szCs w:val="24"/>
        </w:rPr>
      </w:pPr>
    </w:p>
    <w:p w14:paraId="510870B3" w14:textId="77777777" w:rsidR="00B61F1B" w:rsidRPr="00483490" w:rsidRDefault="00B61F1B" w:rsidP="00E64119">
      <w:pPr>
        <w:spacing w:before="82"/>
        <w:ind w:right="-164"/>
        <w:jc w:val="center"/>
        <w:rPr>
          <w:b/>
          <w:spacing w:val="-2"/>
          <w:sz w:val="24"/>
          <w:szCs w:val="24"/>
        </w:rPr>
      </w:pPr>
    </w:p>
    <w:p w14:paraId="1AE5AE85" w14:textId="77777777" w:rsidR="00C03923" w:rsidRPr="00483490" w:rsidRDefault="00C03923">
      <w:pPr>
        <w:widowControl/>
        <w:autoSpaceDE/>
        <w:autoSpaceDN/>
        <w:spacing w:after="160" w:line="259" w:lineRule="auto"/>
        <w:rPr>
          <w:b/>
          <w:spacing w:val="-2"/>
          <w:sz w:val="24"/>
          <w:szCs w:val="24"/>
        </w:rPr>
      </w:pPr>
      <w:r w:rsidRPr="00483490">
        <w:rPr>
          <w:b/>
          <w:spacing w:val="-2"/>
          <w:sz w:val="24"/>
          <w:szCs w:val="24"/>
        </w:rPr>
        <w:br w:type="page"/>
      </w:r>
    </w:p>
    <w:p w14:paraId="28E59BD2" w14:textId="77777777" w:rsidR="00F51625" w:rsidRPr="00483490" w:rsidRDefault="00F51625" w:rsidP="00E64119">
      <w:pPr>
        <w:spacing w:before="82"/>
        <w:ind w:right="-164"/>
        <w:jc w:val="center"/>
        <w:rPr>
          <w:b/>
          <w:color w:val="FF0000"/>
          <w:spacing w:val="-2"/>
          <w:sz w:val="28"/>
          <w:szCs w:val="28"/>
        </w:rPr>
      </w:pPr>
      <w:r w:rsidRPr="00483490">
        <w:rPr>
          <w:b/>
          <w:color w:val="FF0000"/>
          <w:spacing w:val="-2"/>
          <w:sz w:val="28"/>
          <w:szCs w:val="28"/>
        </w:rPr>
        <w:lastRenderedPageBreak/>
        <w:t>CHAPTER-14</w:t>
      </w:r>
    </w:p>
    <w:p w14:paraId="5FD9C021" w14:textId="77777777" w:rsidR="00F51625" w:rsidRPr="00483490" w:rsidRDefault="00F51625" w:rsidP="00E64119">
      <w:pPr>
        <w:spacing w:before="82"/>
        <w:ind w:right="-164"/>
        <w:jc w:val="center"/>
        <w:rPr>
          <w:b/>
          <w:color w:val="FF0000"/>
          <w:spacing w:val="-2"/>
          <w:sz w:val="28"/>
          <w:szCs w:val="28"/>
        </w:rPr>
      </w:pPr>
      <w:r w:rsidRPr="00483490">
        <w:rPr>
          <w:b/>
          <w:color w:val="FF0000"/>
          <w:spacing w:val="-2"/>
          <w:sz w:val="28"/>
          <w:szCs w:val="28"/>
        </w:rPr>
        <w:t>EXPENDITURE</w:t>
      </w:r>
    </w:p>
    <w:p w14:paraId="6E6EA164" w14:textId="77777777" w:rsidR="00BA6C1B" w:rsidRPr="00483490" w:rsidRDefault="00BA6C1B" w:rsidP="00E64119">
      <w:pPr>
        <w:spacing w:before="82"/>
        <w:ind w:right="-164"/>
        <w:jc w:val="center"/>
        <w:rPr>
          <w:b/>
          <w:color w:val="FF0000"/>
          <w:spacing w:val="-2"/>
          <w:sz w:val="28"/>
          <w:szCs w:val="28"/>
        </w:rPr>
      </w:pPr>
    </w:p>
    <w:p w14:paraId="29A2B498" w14:textId="1BB4D9A6" w:rsidR="00D63989" w:rsidRPr="00483490" w:rsidRDefault="00BA6C1B" w:rsidP="00BA6C1B">
      <w:pPr>
        <w:jc w:val="center"/>
        <w:rPr>
          <w:sz w:val="24"/>
          <w:szCs w:val="24"/>
          <w:lang w:val="en-IN" w:eastAsia="en-IN"/>
        </w:rPr>
      </w:pPr>
      <w:r w:rsidRPr="00483490">
        <w:rPr>
          <w:spacing w:val="-2"/>
          <w:sz w:val="28"/>
          <w:szCs w:val="28"/>
        </w:rPr>
        <w:t xml:space="preserve">                 </w:t>
      </w:r>
    </w:p>
    <w:p w14:paraId="0E42E109" w14:textId="57BE6AF6" w:rsidR="0071745D" w:rsidRPr="00FF6EFB" w:rsidRDefault="0071745D" w:rsidP="0071745D">
      <w:pPr>
        <w:spacing w:before="82" w:line="360" w:lineRule="auto"/>
        <w:ind w:right="-164"/>
        <w:jc w:val="both"/>
        <w:rPr>
          <w:bCs/>
          <w:spacing w:val="-2"/>
          <w:sz w:val="24"/>
          <w:szCs w:val="24"/>
        </w:rPr>
      </w:pPr>
      <w:r w:rsidRPr="00FF6EFB">
        <w:rPr>
          <w:bCs/>
          <w:color w:val="000000" w:themeColor="text1"/>
          <w:spacing w:val="-2"/>
          <w:sz w:val="24"/>
          <w:szCs w:val="24"/>
        </w:rPr>
        <w:t xml:space="preserve">The Naringpanga graphite Project was approved in </w:t>
      </w:r>
      <w:proofErr w:type="gramStart"/>
      <w:r w:rsidRPr="00FF6EFB">
        <w:rPr>
          <w:bCs/>
          <w:color w:val="000000" w:themeColor="text1"/>
          <w:spacing w:val="-2"/>
          <w:sz w:val="24"/>
          <w:szCs w:val="24"/>
        </w:rPr>
        <w:t xml:space="preserve">the  </w:t>
      </w:r>
      <w:r w:rsidR="00FF6EFB" w:rsidRPr="00FF6EFB">
        <w:rPr>
          <w:bCs/>
          <w:color w:val="000000" w:themeColor="text1"/>
          <w:spacing w:val="-2"/>
          <w:sz w:val="24"/>
          <w:szCs w:val="24"/>
        </w:rPr>
        <w:t>27</w:t>
      </w:r>
      <w:r w:rsidR="00FF6EFB" w:rsidRPr="00FF6EFB">
        <w:rPr>
          <w:bCs/>
          <w:color w:val="000000" w:themeColor="text1"/>
          <w:spacing w:val="-2"/>
          <w:sz w:val="24"/>
          <w:szCs w:val="24"/>
          <w:vertAlign w:val="superscript"/>
        </w:rPr>
        <w:t>th</w:t>
      </w:r>
      <w:proofErr w:type="gramEnd"/>
      <w:r w:rsidR="00FF6EFB" w:rsidRPr="00FF6EFB">
        <w:rPr>
          <w:bCs/>
          <w:color w:val="000000" w:themeColor="text1"/>
          <w:spacing w:val="-2"/>
          <w:sz w:val="24"/>
          <w:szCs w:val="24"/>
        </w:rPr>
        <w:t xml:space="preserve"> </w:t>
      </w:r>
      <w:r w:rsidRPr="00FF6EFB">
        <w:rPr>
          <w:bCs/>
          <w:color w:val="000000" w:themeColor="text1"/>
          <w:spacing w:val="-2"/>
          <w:sz w:val="24"/>
          <w:szCs w:val="24"/>
        </w:rPr>
        <w:t xml:space="preserve"> EC of NMET with an estimated cost of  Rs 120.93 lakhs. The expenditure incurred by the Department so far is </w:t>
      </w:r>
      <w:r w:rsidR="00FF6EFB" w:rsidRPr="00FF6EFB">
        <w:rPr>
          <w:b/>
          <w:bCs/>
          <w:color w:val="000000" w:themeColor="text1"/>
          <w:sz w:val="24"/>
          <w:szCs w:val="24"/>
          <w:shd w:val="clear" w:color="auto" w:fill="FFFFFF"/>
          <w:lang w:val="en-IN" w:eastAsia="en-IN"/>
        </w:rPr>
        <w:t>₹</w:t>
      </w:r>
      <w:r w:rsidR="00FF6EFB" w:rsidRPr="00FF6EFB">
        <w:rPr>
          <w:color w:val="000000" w:themeColor="text1"/>
          <w:sz w:val="24"/>
          <w:szCs w:val="24"/>
          <w:lang w:val="en-IN" w:eastAsia="en-IN"/>
        </w:rPr>
        <w:t>61</w:t>
      </w:r>
      <w:proofErr w:type="gramStart"/>
      <w:r w:rsidR="00FF6EFB" w:rsidRPr="00FF6EFB">
        <w:rPr>
          <w:color w:val="000000" w:themeColor="text1"/>
          <w:sz w:val="24"/>
          <w:szCs w:val="24"/>
          <w:lang w:val="en-IN" w:eastAsia="en-IN"/>
        </w:rPr>
        <w:t>,78,802</w:t>
      </w:r>
      <w:proofErr w:type="gramEnd"/>
      <w:r w:rsidR="00FF6EFB" w:rsidRPr="00FF6EFB">
        <w:rPr>
          <w:color w:val="000000" w:themeColor="text1"/>
          <w:sz w:val="24"/>
          <w:szCs w:val="24"/>
          <w:lang w:val="en-IN" w:eastAsia="en-IN"/>
        </w:rPr>
        <w:t>/-</w:t>
      </w:r>
      <w:r w:rsidR="00FF6EFB" w:rsidRPr="00FF6EFB">
        <w:rPr>
          <w:color w:val="000000" w:themeColor="text1"/>
          <w:sz w:val="24"/>
          <w:szCs w:val="24"/>
          <w:shd w:val="clear" w:color="auto" w:fill="FFFFFF"/>
          <w:lang w:val="en-IN" w:eastAsia="en-IN"/>
        </w:rPr>
        <w:t xml:space="preserve"> , </w:t>
      </w:r>
      <w:r w:rsidRPr="00FF6EFB">
        <w:rPr>
          <w:bCs/>
          <w:color w:val="000000" w:themeColor="text1"/>
          <w:spacing w:val="-2"/>
          <w:sz w:val="24"/>
          <w:szCs w:val="24"/>
        </w:rPr>
        <w:t>which doesnot include the Salary components of the Officials engaged in the execution of the Project and In-house laboratory Charges. The Drilling, Topographic Survey and geo-physical survey components have been Out-Sourced</w:t>
      </w:r>
      <w:r w:rsidRPr="00FF6EFB">
        <w:rPr>
          <w:bCs/>
          <w:spacing w:val="-2"/>
          <w:sz w:val="24"/>
          <w:szCs w:val="24"/>
        </w:rPr>
        <w:t>.</w:t>
      </w:r>
    </w:p>
    <w:p w14:paraId="36BFE1B9" w14:textId="5AC64E16" w:rsidR="0071745D" w:rsidRDefault="0071745D" w:rsidP="00FF6EFB">
      <w:pPr>
        <w:spacing w:before="82" w:line="360" w:lineRule="auto"/>
        <w:ind w:right="-164"/>
        <w:jc w:val="both"/>
        <w:rPr>
          <w:bCs/>
          <w:spacing w:val="-2"/>
          <w:sz w:val="24"/>
          <w:szCs w:val="24"/>
        </w:rPr>
      </w:pPr>
      <w:r w:rsidRPr="00FF6EFB">
        <w:rPr>
          <w:bCs/>
          <w:spacing w:val="-2"/>
          <w:sz w:val="24"/>
          <w:szCs w:val="24"/>
        </w:rPr>
        <w:t>The details of expenditure</w:t>
      </w:r>
      <w:r w:rsidR="00FF6EFB">
        <w:rPr>
          <w:bCs/>
          <w:spacing w:val="-2"/>
          <w:sz w:val="24"/>
          <w:szCs w:val="24"/>
        </w:rPr>
        <w:t xml:space="preserve"> incurred are furnished below-:</w:t>
      </w:r>
    </w:p>
    <w:p w14:paraId="04AE79AA" w14:textId="77777777" w:rsidR="00FF6EFB" w:rsidRPr="00FF6EFB" w:rsidRDefault="00FF6EFB" w:rsidP="00FF6EFB">
      <w:pPr>
        <w:spacing w:before="82" w:line="360" w:lineRule="auto"/>
        <w:ind w:right="-164"/>
        <w:jc w:val="both"/>
        <w:rPr>
          <w:bCs/>
          <w:spacing w:val="-2"/>
          <w:sz w:val="24"/>
          <w:szCs w:val="24"/>
        </w:rPr>
      </w:pPr>
    </w:p>
    <w:p w14:paraId="039E8F50" w14:textId="77777777" w:rsidR="00CE19DB" w:rsidRPr="00FF6EFB" w:rsidRDefault="00CE19DB" w:rsidP="00FF6EFB">
      <w:pPr>
        <w:widowControl/>
        <w:shd w:val="clear" w:color="auto" w:fill="FFFFFF"/>
        <w:autoSpaceDE/>
        <w:autoSpaceDN/>
        <w:spacing w:line="360" w:lineRule="auto"/>
        <w:rPr>
          <w:b/>
          <w:color w:val="000000" w:themeColor="text1"/>
          <w:sz w:val="24"/>
          <w:szCs w:val="24"/>
          <w:lang w:val="en-IN" w:eastAsia="en-IN"/>
        </w:rPr>
      </w:pPr>
      <w:r w:rsidRPr="00FF6EFB">
        <w:rPr>
          <w:color w:val="000000"/>
          <w:sz w:val="24"/>
          <w:szCs w:val="24"/>
          <w:lang w:val="en-IN" w:eastAsia="en-IN"/>
        </w:rPr>
        <w:t xml:space="preserve">Total approved cost: </w:t>
      </w:r>
      <w:r w:rsidRPr="00FF6EFB">
        <w:rPr>
          <w:b/>
          <w:color w:val="000000" w:themeColor="text1"/>
          <w:sz w:val="24"/>
          <w:szCs w:val="24"/>
          <w:lang w:val="en-IN" w:eastAsia="en-IN"/>
        </w:rPr>
        <w:t>RS 1</w:t>
      </w:r>
      <w:proofErr w:type="gramStart"/>
      <w:r w:rsidRPr="00FF6EFB">
        <w:rPr>
          <w:b/>
          <w:color w:val="000000" w:themeColor="text1"/>
          <w:sz w:val="24"/>
          <w:szCs w:val="24"/>
          <w:lang w:val="en-IN" w:eastAsia="en-IN"/>
        </w:rPr>
        <w:t>,20,92,849</w:t>
      </w:r>
      <w:proofErr w:type="gramEnd"/>
      <w:r w:rsidRPr="00FF6EFB">
        <w:rPr>
          <w:b/>
          <w:color w:val="000000" w:themeColor="text1"/>
          <w:sz w:val="24"/>
          <w:szCs w:val="24"/>
          <w:lang w:val="en-IN" w:eastAsia="en-IN"/>
        </w:rPr>
        <w:t xml:space="preserve"> /-</w:t>
      </w:r>
    </w:p>
    <w:p w14:paraId="74EC9C0B" w14:textId="77777777" w:rsidR="00CE19DB" w:rsidRPr="00FF6EFB" w:rsidRDefault="00CE19DB" w:rsidP="00FF6EFB">
      <w:pPr>
        <w:widowControl/>
        <w:shd w:val="clear" w:color="auto" w:fill="FFFFFF"/>
        <w:autoSpaceDE/>
        <w:autoSpaceDN/>
        <w:spacing w:line="360" w:lineRule="auto"/>
        <w:rPr>
          <w:b/>
          <w:sz w:val="24"/>
          <w:szCs w:val="24"/>
          <w:lang w:val="en-IN" w:eastAsia="en-IN"/>
        </w:rPr>
      </w:pPr>
      <w:r w:rsidRPr="00FF6EFB">
        <w:rPr>
          <w:color w:val="000000"/>
          <w:sz w:val="24"/>
          <w:szCs w:val="24"/>
          <w:lang w:val="en-IN" w:eastAsia="en-IN"/>
        </w:rPr>
        <w:t xml:space="preserve">Total amount received: </w:t>
      </w:r>
      <w:r w:rsidRPr="00FF6EFB">
        <w:rPr>
          <w:b/>
          <w:color w:val="000000"/>
          <w:sz w:val="24"/>
          <w:szCs w:val="24"/>
          <w:lang w:val="en-IN" w:eastAsia="en-IN"/>
        </w:rPr>
        <w:t>Rs 96</w:t>
      </w:r>
      <w:proofErr w:type="gramStart"/>
      <w:r w:rsidRPr="00FF6EFB">
        <w:rPr>
          <w:b/>
          <w:color w:val="000000"/>
          <w:sz w:val="24"/>
          <w:szCs w:val="24"/>
          <w:lang w:val="en-IN" w:eastAsia="en-IN"/>
        </w:rPr>
        <w:t>,74,280</w:t>
      </w:r>
      <w:proofErr w:type="gramEnd"/>
      <w:r w:rsidRPr="00FF6EFB">
        <w:rPr>
          <w:b/>
          <w:color w:val="000000"/>
          <w:sz w:val="24"/>
          <w:szCs w:val="24"/>
          <w:lang w:val="en-IN" w:eastAsia="en-IN"/>
        </w:rPr>
        <w:t>/-</w:t>
      </w:r>
    </w:p>
    <w:p w14:paraId="342B5165" w14:textId="77777777" w:rsidR="00CE19DB" w:rsidRPr="00FF6EFB" w:rsidRDefault="00CE19DB" w:rsidP="00FF6EFB">
      <w:pPr>
        <w:widowControl/>
        <w:shd w:val="clear" w:color="auto" w:fill="FFFFFF"/>
        <w:autoSpaceDE/>
        <w:autoSpaceDN/>
        <w:spacing w:line="360" w:lineRule="auto"/>
        <w:rPr>
          <w:sz w:val="24"/>
          <w:szCs w:val="24"/>
          <w:lang w:val="en-IN" w:eastAsia="en-IN"/>
        </w:rPr>
      </w:pPr>
    </w:p>
    <w:p w14:paraId="7CDE59A4" w14:textId="77777777" w:rsidR="00CE19DB" w:rsidRPr="00FF6EFB" w:rsidRDefault="00CE19DB" w:rsidP="00FF6EFB">
      <w:pPr>
        <w:widowControl/>
        <w:shd w:val="clear" w:color="auto" w:fill="FFFFFF"/>
        <w:autoSpaceDE/>
        <w:autoSpaceDN/>
        <w:spacing w:line="360" w:lineRule="auto"/>
        <w:rPr>
          <w:sz w:val="24"/>
          <w:szCs w:val="24"/>
          <w:lang w:val="en-IN" w:eastAsia="en-IN"/>
        </w:rPr>
      </w:pPr>
      <w:r w:rsidRPr="00FF6EFB">
        <w:rPr>
          <w:color w:val="000000"/>
          <w:sz w:val="24"/>
          <w:szCs w:val="24"/>
          <w:lang w:val="en-IN" w:eastAsia="en-IN"/>
        </w:rPr>
        <w:t>Total Expenditure of Naringapanga Graphite Project, Rayagada Dist</w:t>
      </w:r>
    </w:p>
    <w:p w14:paraId="7921F37E" w14:textId="77777777" w:rsidR="00CE19DB" w:rsidRPr="00FF6EFB" w:rsidRDefault="00CE19DB" w:rsidP="00FF6EFB">
      <w:pPr>
        <w:widowControl/>
        <w:shd w:val="clear" w:color="auto" w:fill="FFFFFF"/>
        <w:autoSpaceDE/>
        <w:autoSpaceDN/>
        <w:spacing w:line="360" w:lineRule="auto"/>
        <w:rPr>
          <w:sz w:val="24"/>
          <w:szCs w:val="24"/>
          <w:lang w:val="en-IN" w:eastAsia="en-IN"/>
        </w:rPr>
      </w:pPr>
    </w:p>
    <w:p w14:paraId="26871FD6" w14:textId="77777777" w:rsidR="00CE19DB" w:rsidRPr="00FF6EFB" w:rsidRDefault="00CE19DB" w:rsidP="00CE19DB">
      <w:pPr>
        <w:widowControl/>
        <w:shd w:val="clear" w:color="auto" w:fill="FFFFFF"/>
        <w:autoSpaceDE/>
        <w:autoSpaceDN/>
        <w:rPr>
          <w:sz w:val="24"/>
          <w:szCs w:val="24"/>
          <w:lang w:val="en-IN" w:eastAsia="en-IN"/>
        </w:rPr>
      </w:pPr>
    </w:p>
    <w:tbl>
      <w:tblPr>
        <w:tblW w:w="0" w:type="auto"/>
        <w:tblCellMar>
          <w:top w:w="15" w:type="dxa"/>
          <w:left w:w="15" w:type="dxa"/>
          <w:bottom w:w="15" w:type="dxa"/>
          <w:right w:w="15" w:type="dxa"/>
        </w:tblCellMar>
        <w:tblLook w:val="04A0" w:firstRow="1" w:lastRow="0" w:firstColumn="1" w:lastColumn="0" w:noHBand="0" w:noVBand="1"/>
      </w:tblPr>
      <w:tblGrid>
        <w:gridCol w:w="6708"/>
        <w:gridCol w:w="2239"/>
      </w:tblGrid>
      <w:tr w:rsidR="00CE19DB" w:rsidRPr="00FF6EFB" w14:paraId="62B5D8B8" w14:textId="77777777" w:rsidTr="00CE19DB">
        <w:trPr>
          <w:trHeight w:val="1177"/>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8DD2059" w14:textId="77777777" w:rsidR="00CE19DB" w:rsidRPr="00FF6EFB" w:rsidRDefault="00CE19DB" w:rsidP="00CE19DB">
            <w:pPr>
              <w:widowControl/>
              <w:autoSpaceDE/>
              <w:autoSpaceDN/>
              <w:rPr>
                <w:sz w:val="24"/>
                <w:szCs w:val="24"/>
                <w:lang w:val="en-IN" w:eastAsia="en-IN"/>
              </w:rPr>
            </w:pPr>
            <w:r w:rsidRPr="00FF6EFB">
              <w:rPr>
                <w:color w:val="000000"/>
                <w:sz w:val="24"/>
                <w:szCs w:val="24"/>
                <w:lang w:val="en-IN" w:eastAsia="en-IN"/>
              </w:rPr>
              <w:t>In house expenses</w:t>
            </w:r>
          </w:p>
          <w:p w14:paraId="462EB45F" w14:textId="77777777" w:rsidR="00CE19DB" w:rsidRPr="00FF6EFB" w:rsidRDefault="00CE19DB" w:rsidP="00CE19DB">
            <w:pPr>
              <w:widowControl/>
              <w:autoSpaceDE/>
              <w:autoSpaceDN/>
              <w:rPr>
                <w:sz w:val="24"/>
                <w:szCs w:val="24"/>
                <w:lang w:val="en-IN" w:eastAsia="en-IN"/>
              </w:rPr>
            </w:pPr>
          </w:p>
          <w:p w14:paraId="08CA89A4" w14:textId="77777777" w:rsidR="00CE19DB" w:rsidRPr="00FF6EFB" w:rsidRDefault="00CE19DB" w:rsidP="00CE19DB">
            <w:pPr>
              <w:widowControl/>
              <w:autoSpaceDE/>
              <w:autoSpaceDN/>
              <w:rPr>
                <w:sz w:val="24"/>
                <w:szCs w:val="24"/>
                <w:lang w:val="en-IN" w:eastAsia="en-IN"/>
              </w:rPr>
            </w:pPr>
            <w:r w:rsidRPr="00FF6EFB">
              <w:rPr>
                <w:color w:val="000000"/>
                <w:sz w:val="24"/>
                <w:szCs w:val="24"/>
                <w:lang w:val="en-IN" w:eastAsia="en-IN"/>
              </w:rPr>
              <w:t>Field  expenses</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D0F05FC" w14:textId="77777777" w:rsidR="00CE19DB" w:rsidRPr="00FF6EFB" w:rsidRDefault="00CE19DB" w:rsidP="00CE19DB">
            <w:pPr>
              <w:widowControl/>
              <w:autoSpaceDE/>
              <w:autoSpaceDN/>
              <w:spacing w:after="240"/>
              <w:rPr>
                <w:sz w:val="24"/>
                <w:szCs w:val="24"/>
                <w:lang w:val="en-IN" w:eastAsia="en-IN"/>
              </w:rPr>
            </w:pPr>
          </w:p>
          <w:p w14:paraId="2465713C" w14:textId="77777777" w:rsidR="00CE19DB" w:rsidRPr="00FF6EFB" w:rsidRDefault="00CE19DB" w:rsidP="00CE19DB">
            <w:pPr>
              <w:widowControl/>
              <w:autoSpaceDE/>
              <w:autoSpaceDN/>
              <w:rPr>
                <w:sz w:val="24"/>
                <w:szCs w:val="24"/>
                <w:lang w:val="en-IN" w:eastAsia="en-IN"/>
              </w:rPr>
            </w:pPr>
            <w:r w:rsidRPr="00FF6EFB">
              <w:rPr>
                <w:b/>
                <w:bCs/>
                <w:color w:val="000000"/>
                <w:sz w:val="24"/>
                <w:szCs w:val="24"/>
                <w:shd w:val="clear" w:color="auto" w:fill="FFFFFF"/>
                <w:lang w:val="en-IN" w:eastAsia="en-IN"/>
              </w:rPr>
              <w:t>₹6,34,161/-</w:t>
            </w:r>
            <w:r w:rsidRPr="00FF6EFB">
              <w:rPr>
                <w:color w:val="000000"/>
                <w:sz w:val="24"/>
                <w:szCs w:val="24"/>
                <w:shd w:val="clear" w:color="auto" w:fill="FFFFFF"/>
                <w:lang w:val="en-IN" w:eastAsia="en-IN"/>
              </w:rPr>
              <w:t>   </w:t>
            </w:r>
            <w:r w:rsidRPr="00FF6EFB">
              <w:rPr>
                <w:color w:val="000000"/>
                <w:sz w:val="24"/>
                <w:szCs w:val="24"/>
                <w:lang w:val="en-IN" w:eastAsia="en-IN"/>
              </w:rPr>
              <w:t> </w:t>
            </w:r>
          </w:p>
        </w:tc>
      </w:tr>
      <w:tr w:rsidR="00CE19DB" w:rsidRPr="00FF6EFB" w14:paraId="684D3A8B" w14:textId="77777777" w:rsidTr="00CE19DB">
        <w:trPr>
          <w:trHeight w:val="645"/>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5480772" w14:textId="77777777" w:rsidR="00CE19DB" w:rsidRPr="00FF6EFB" w:rsidRDefault="00CE19DB" w:rsidP="00CE19DB">
            <w:pPr>
              <w:widowControl/>
              <w:autoSpaceDE/>
              <w:autoSpaceDN/>
              <w:rPr>
                <w:sz w:val="24"/>
                <w:szCs w:val="24"/>
                <w:lang w:val="en-IN" w:eastAsia="en-IN"/>
              </w:rPr>
            </w:pPr>
            <w:r w:rsidRPr="00FF6EFB">
              <w:rPr>
                <w:color w:val="000000"/>
                <w:sz w:val="24"/>
                <w:szCs w:val="24"/>
                <w:lang w:val="en-IN" w:eastAsia="en-IN"/>
              </w:rPr>
              <w:t>Laboratory  expenses</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752A33D" w14:textId="77777777" w:rsidR="00CE19DB" w:rsidRPr="00FF6EFB" w:rsidRDefault="00CE19DB" w:rsidP="00CE19DB">
            <w:pPr>
              <w:widowControl/>
              <w:autoSpaceDE/>
              <w:autoSpaceDN/>
              <w:rPr>
                <w:sz w:val="24"/>
                <w:szCs w:val="24"/>
                <w:lang w:val="en-IN" w:eastAsia="en-IN"/>
              </w:rPr>
            </w:pPr>
            <w:r w:rsidRPr="00FF6EFB">
              <w:rPr>
                <w:color w:val="000000"/>
                <w:sz w:val="24"/>
                <w:szCs w:val="24"/>
                <w:lang w:val="en-IN" w:eastAsia="en-IN"/>
              </w:rPr>
              <w:t>₹3,05,839/- </w:t>
            </w:r>
          </w:p>
        </w:tc>
      </w:tr>
      <w:tr w:rsidR="00CE19DB" w:rsidRPr="00FF6EFB" w14:paraId="542673AE" w14:textId="77777777" w:rsidTr="00CE19DB">
        <w:trPr>
          <w:trHeight w:val="1738"/>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5CBC919" w14:textId="77777777" w:rsidR="00CE19DB" w:rsidRPr="00FF6EFB" w:rsidRDefault="00CE19DB" w:rsidP="00CE19DB">
            <w:pPr>
              <w:widowControl/>
              <w:autoSpaceDE/>
              <w:autoSpaceDN/>
              <w:rPr>
                <w:sz w:val="24"/>
                <w:szCs w:val="24"/>
                <w:lang w:val="en-IN" w:eastAsia="en-IN"/>
              </w:rPr>
            </w:pPr>
            <w:r w:rsidRPr="00FF6EFB">
              <w:rPr>
                <w:color w:val="000000"/>
                <w:sz w:val="24"/>
                <w:szCs w:val="24"/>
                <w:lang w:val="en-IN" w:eastAsia="en-IN"/>
              </w:rPr>
              <w:t>The outsourcing agency, M/s Geo Environmental Services has been paid</w:t>
            </w:r>
            <w:r w:rsidRPr="00FF6EFB">
              <w:rPr>
                <w:b/>
                <w:bCs/>
                <w:color w:val="000000"/>
                <w:sz w:val="24"/>
                <w:szCs w:val="24"/>
                <w:lang w:val="en-IN" w:eastAsia="en-IN"/>
              </w:rPr>
              <w:t xml:space="preserve"> </w:t>
            </w:r>
            <w:r w:rsidRPr="00FF6EFB">
              <w:rPr>
                <w:color w:val="000000"/>
                <w:sz w:val="24"/>
                <w:szCs w:val="24"/>
                <w:lang w:val="en-IN" w:eastAsia="en-IN"/>
              </w:rPr>
              <w:t xml:space="preserve">against  the </w:t>
            </w:r>
            <w:r w:rsidRPr="00FF6EFB">
              <w:rPr>
                <w:color w:val="000000"/>
                <w:sz w:val="24"/>
                <w:szCs w:val="24"/>
                <w:shd w:val="clear" w:color="auto" w:fill="FFFFFF"/>
                <w:lang w:val="en-IN" w:eastAsia="en-IN"/>
              </w:rPr>
              <w:t>Topographical Survey Work</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5EEC5C9" w14:textId="77777777" w:rsidR="00CE19DB" w:rsidRPr="00FF6EFB" w:rsidRDefault="00CE19DB" w:rsidP="00CE19DB">
            <w:pPr>
              <w:widowControl/>
              <w:autoSpaceDE/>
              <w:autoSpaceDN/>
              <w:rPr>
                <w:sz w:val="24"/>
                <w:szCs w:val="24"/>
                <w:lang w:val="en-IN" w:eastAsia="en-IN"/>
              </w:rPr>
            </w:pPr>
            <w:r w:rsidRPr="00FF6EFB">
              <w:rPr>
                <w:b/>
                <w:bCs/>
                <w:color w:val="000000"/>
                <w:sz w:val="24"/>
                <w:szCs w:val="24"/>
                <w:shd w:val="clear" w:color="auto" w:fill="FFFFFF"/>
                <w:lang w:val="en-IN" w:eastAsia="en-IN"/>
              </w:rPr>
              <w:t>₹2,01,780/-</w:t>
            </w:r>
            <w:r w:rsidRPr="00FF6EFB">
              <w:rPr>
                <w:color w:val="000000"/>
                <w:sz w:val="24"/>
                <w:szCs w:val="24"/>
                <w:shd w:val="clear" w:color="auto" w:fill="FFFFFF"/>
                <w:lang w:val="en-IN" w:eastAsia="en-IN"/>
              </w:rPr>
              <w:t>   </w:t>
            </w:r>
          </w:p>
        </w:tc>
      </w:tr>
      <w:tr w:rsidR="00CE19DB" w:rsidRPr="00FF6EFB" w14:paraId="74C95A15" w14:textId="77777777" w:rsidTr="00CE19DB">
        <w:trPr>
          <w:trHeight w:val="540"/>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230B4DF" w14:textId="77777777" w:rsidR="00CE19DB" w:rsidRPr="00FF6EFB" w:rsidRDefault="00CE19DB" w:rsidP="00CE19DB">
            <w:pPr>
              <w:widowControl/>
              <w:autoSpaceDE/>
              <w:autoSpaceDN/>
              <w:rPr>
                <w:sz w:val="24"/>
                <w:szCs w:val="24"/>
                <w:lang w:val="en-IN" w:eastAsia="en-IN"/>
              </w:rPr>
            </w:pPr>
          </w:p>
          <w:p w14:paraId="0197C6FA" w14:textId="77777777" w:rsidR="00CE19DB" w:rsidRPr="00FF6EFB" w:rsidRDefault="00CE19DB" w:rsidP="00CE19DB">
            <w:pPr>
              <w:widowControl/>
              <w:autoSpaceDE/>
              <w:autoSpaceDN/>
              <w:rPr>
                <w:sz w:val="24"/>
                <w:szCs w:val="24"/>
                <w:lang w:val="en-IN" w:eastAsia="en-IN"/>
              </w:rPr>
            </w:pPr>
            <w:r w:rsidRPr="00FF6EFB">
              <w:rPr>
                <w:color w:val="000000"/>
                <w:sz w:val="24"/>
                <w:szCs w:val="24"/>
                <w:lang w:val="en-IN" w:eastAsia="en-IN"/>
              </w:rPr>
              <w:t xml:space="preserve">Against  the </w:t>
            </w:r>
            <w:r w:rsidRPr="00FF6EFB">
              <w:rPr>
                <w:b/>
                <w:bCs/>
                <w:color w:val="000000"/>
                <w:sz w:val="24"/>
                <w:szCs w:val="24"/>
                <w:shd w:val="clear" w:color="auto" w:fill="FFFFFF"/>
                <w:lang w:val="en-IN" w:eastAsia="en-IN"/>
              </w:rPr>
              <w:t> </w:t>
            </w:r>
            <w:r w:rsidRPr="00FF6EFB">
              <w:rPr>
                <w:color w:val="000000"/>
                <w:sz w:val="24"/>
                <w:szCs w:val="24"/>
                <w:shd w:val="clear" w:color="auto" w:fill="FFFFFF"/>
                <w:lang w:val="en-IN" w:eastAsia="en-IN"/>
              </w:rPr>
              <w:t>Drilling of 06 no's of Bore Holes</w:t>
            </w:r>
            <w:r w:rsidRPr="00FF6EFB">
              <w:rPr>
                <w:b/>
                <w:bCs/>
                <w:color w:val="000000"/>
                <w:sz w:val="24"/>
                <w:szCs w:val="24"/>
                <w:shd w:val="clear" w:color="auto" w:fill="FFFFFF"/>
                <w:lang w:val="en-IN" w:eastAsia="en-IN"/>
              </w:rPr>
              <w:t>  </w:t>
            </w:r>
            <w:r w:rsidRPr="00FF6EFB">
              <w:rPr>
                <w:color w:val="000000"/>
                <w:sz w:val="24"/>
                <w:szCs w:val="24"/>
                <w:shd w:val="clear" w:color="auto" w:fill="FFFFFF"/>
                <w:lang w:val="en-IN" w:eastAsia="en-IN"/>
              </w:rPr>
              <w:t>  </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6B910E1" w14:textId="77777777" w:rsidR="00CE19DB" w:rsidRPr="00FF6EFB" w:rsidRDefault="00CE19DB" w:rsidP="00CE19DB">
            <w:pPr>
              <w:widowControl/>
              <w:autoSpaceDE/>
              <w:autoSpaceDN/>
              <w:rPr>
                <w:sz w:val="24"/>
                <w:szCs w:val="24"/>
                <w:lang w:val="en-IN" w:eastAsia="en-IN"/>
              </w:rPr>
            </w:pPr>
            <w:r w:rsidRPr="00FF6EFB">
              <w:rPr>
                <w:b/>
                <w:bCs/>
                <w:color w:val="000000"/>
                <w:sz w:val="24"/>
                <w:szCs w:val="24"/>
                <w:shd w:val="clear" w:color="auto" w:fill="FFFFFF"/>
                <w:lang w:val="en-IN" w:eastAsia="en-IN"/>
              </w:rPr>
              <w:t>₹44,85,062/-</w:t>
            </w:r>
            <w:r w:rsidRPr="00FF6EFB">
              <w:rPr>
                <w:color w:val="000000"/>
                <w:sz w:val="24"/>
                <w:szCs w:val="24"/>
                <w:shd w:val="clear" w:color="auto" w:fill="FFFFFF"/>
                <w:lang w:val="en-IN" w:eastAsia="en-IN"/>
              </w:rPr>
              <w:t>   </w:t>
            </w:r>
          </w:p>
        </w:tc>
      </w:tr>
      <w:tr w:rsidR="00CE19DB" w:rsidRPr="00FF6EFB" w14:paraId="2B909C6A" w14:textId="77777777" w:rsidTr="00CE19DB">
        <w:trPr>
          <w:trHeight w:val="525"/>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B91D4D5" w14:textId="77777777" w:rsidR="00CE19DB" w:rsidRPr="00FF6EFB" w:rsidRDefault="00CE19DB" w:rsidP="00CE19DB">
            <w:pPr>
              <w:widowControl/>
              <w:autoSpaceDE/>
              <w:autoSpaceDN/>
              <w:rPr>
                <w:sz w:val="24"/>
                <w:szCs w:val="24"/>
                <w:lang w:val="en-IN" w:eastAsia="en-IN"/>
              </w:rPr>
            </w:pPr>
            <w:r w:rsidRPr="00FF6EFB">
              <w:rPr>
                <w:color w:val="000000"/>
                <w:sz w:val="24"/>
                <w:szCs w:val="24"/>
                <w:lang w:val="en-IN" w:eastAsia="en-IN"/>
              </w:rPr>
              <w:t xml:space="preserve">Against  the </w:t>
            </w:r>
            <w:r w:rsidRPr="00FF6EFB">
              <w:rPr>
                <w:color w:val="000000"/>
                <w:sz w:val="24"/>
                <w:szCs w:val="24"/>
                <w:shd w:val="clear" w:color="auto" w:fill="FFFFFF"/>
                <w:lang w:val="en-IN" w:eastAsia="en-IN"/>
              </w:rPr>
              <w:t>Geo Physical Work</w:t>
            </w:r>
          </w:p>
          <w:p w14:paraId="549EDD4C" w14:textId="77777777" w:rsidR="00CE19DB" w:rsidRPr="00FF6EFB" w:rsidRDefault="00CE19DB" w:rsidP="00CE19DB">
            <w:pPr>
              <w:widowControl/>
              <w:autoSpaceDE/>
              <w:autoSpaceDN/>
              <w:rPr>
                <w:sz w:val="24"/>
                <w:szCs w:val="24"/>
                <w:lang w:val="en-IN" w:eastAsia="en-IN"/>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D9C986E" w14:textId="77777777" w:rsidR="00CE19DB" w:rsidRPr="00FF6EFB" w:rsidRDefault="00CE19DB" w:rsidP="00CE19DB">
            <w:pPr>
              <w:widowControl/>
              <w:autoSpaceDE/>
              <w:autoSpaceDN/>
              <w:rPr>
                <w:sz w:val="24"/>
                <w:szCs w:val="24"/>
                <w:lang w:val="en-IN" w:eastAsia="en-IN"/>
              </w:rPr>
            </w:pPr>
            <w:r w:rsidRPr="00FF6EFB">
              <w:rPr>
                <w:b/>
                <w:bCs/>
                <w:color w:val="000000"/>
                <w:sz w:val="24"/>
                <w:szCs w:val="24"/>
                <w:shd w:val="clear" w:color="auto" w:fill="FFFFFF"/>
                <w:lang w:val="en-IN" w:eastAsia="en-IN"/>
              </w:rPr>
              <w:t>₹5,56,960 /-                        </w:t>
            </w:r>
          </w:p>
        </w:tc>
      </w:tr>
      <w:tr w:rsidR="00CE19DB" w:rsidRPr="00FF6EFB" w14:paraId="6E8CBE8B" w14:textId="77777777" w:rsidTr="00CE19DB">
        <w:trPr>
          <w:trHeight w:val="675"/>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5CD49ED" w14:textId="77777777" w:rsidR="00CE19DB" w:rsidRPr="00FF6EFB" w:rsidRDefault="00CE19DB" w:rsidP="00CE19DB">
            <w:pPr>
              <w:widowControl/>
              <w:autoSpaceDE/>
              <w:autoSpaceDN/>
              <w:rPr>
                <w:sz w:val="24"/>
                <w:szCs w:val="24"/>
                <w:lang w:val="en-IN" w:eastAsia="en-IN"/>
              </w:rPr>
            </w:pPr>
          </w:p>
          <w:p w14:paraId="0F99E483" w14:textId="77777777" w:rsidR="00CE19DB" w:rsidRPr="00FF6EFB" w:rsidRDefault="00CE19DB" w:rsidP="00CE19DB">
            <w:pPr>
              <w:widowControl/>
              <w:autoSpaceDE/>
              <w:autoSpaceDN/>
              <w:rPr>
                <w:sz w:val="24"/>
                <w:szCs w:val="24"/>
                <w:lang w:val="en-IN" w:eastAsia="en-IN"/>
              </w:rPr>
            </w:pPr>
            <w:r w:rsidRPr="00FF6EFB">
              <w:rPr>
                <w:color w:val="000000"/>
                <w:sz w:val="24"/>
                <w:szCs w:val="24"/>
                <w:lang w:val="en-IN" w:eastAsia="en-IN"/>
              </w:rPr>
              <w:t>Total amount  against the outsourcing agency</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DE04025" w14:textId="77777777" w:rsidR="00CE19DB" w:rsidRPr="00FF6EFB" w:rsidRDefault="00CE19DB" w:rsidP="00CE19DB">
            <w:pPr>
              <w:widowControl/>
              <w:autoSpaceDE/>
              <w:autoSpaceDN/>
              <w:rPr>
                <w:sz w:val="24"/>
                <w:szCs w:val="24"/>
                <w:lang w:val="en-IN" w:eastAsia="en-IN"/>
              </w:rPr>
            </w:pPr>
            <w:r w:rsidRPr="00FF6EFB">
              <w:rPr>
                <w:b/>
                <w:bCs/>
                <w:color w:val="000000"/>
                <w:sz w:val="24"/>
                <w:szCs w:val="24"/>
                <w:shd w:val="clear" w:color="auto" w:fill="FFFFFF"/>
                <w:lang w:val="en-IN" w:eastAsia="en-IN"/>
              </w:rPr>
              <w:t>₹52,43,802/-</w:t>
            </w:r>
            <w:r w:rsidRPr="00FF6EFB">
              <w:rPr>
                <w:color w:val="000000"/>
                <w:sz w:val="24"/>
                <w:szCs w:val="24"/>
                <w:shd w:val="clear" w:color="auto" w:fill="FFFFFF"/>
                <w:lang w:val="en-IN" w:eastAsia="en-IN"/>
              </w:rPr>
              <w:t>    </w:t>
            </w:r>
          </w:p>
          <w:p w14:paraId="3F099B04" w14:textId="77777777" w:rsidR="00CE19DB" w:rsidRPr="00FF6EFB" w:rsidRDefault="00CE19DB" w:rsidP="00CE19DB">
            <w:pPr>
              <w:widowControl/>
              <w:autoSpaceDE/>
              <w:autoSpaceDN/>
              <w:rPr>
                <w:sz w:val="24"/>
                <w:szCs w:val="24"/>
                <w:lang w:val="en-IN" w:eastAsia="en-IN"/>
              </w:rPr>
            </w:pPr>
          </w:p>
        </w:tc>
      </w:tr>
      <w:tr w:rsidR="00CE19DB" w:rsidRPr="00FF6EFB" w14:paraId="79A0F4EC" w14:textId="77777777" w:rsidTr="00CE19DB">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876CF63" w14:textId="77777777" w:rsidR="00CE19DB" w:rsidRPr="00FF6EFB" w:rsidRDefault="00CE19DB" w:rsidP="00CE19DB">
            <w:pPr>
              <w:widowControl/>
              <w:autoSpaceDE/>
              <w:autoSpaceDN/>
              <w:spacing w:line="0" w:lineRule="atLeast"/>
              <w:rPr>
                <w:sz w:val="24"/>
                <w:szCs w:val="24"/>
                <w:lang w:val="en-IN" w:eastAsia="en-IN"/>
              </w:rPr>
            </w:pPr>
            <w:r w:rsidRPr="00FF6EFB">
              <w:rPr>
                <w:b/>
                <w:bCs/>
                <w:color w:val="000000"/>
                <w:sz w:val="24"/>
                <w:szCs w:val="24"/>
                <w:lang w:val="en-IN" w:eastAsia="en-IN"/>
              </w:rPr>
              <w:t>Total  expenditure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0FECA3A" w14:textId="77777777" w:rsidR="00CE19DB" w:rsidRPr="00FF6EFB" w:rsidRDefault="00CE19DB" w:rsidP="00CE19DB">
            <w:pPr>
              <w:widowControl/>
              <w:autoSpaceDE/>
              <w:autoSpaceDN/>
              <w:spacing w:line="0" w:lineRule="atLeast"/>
              <w:rPr>
                <w:sz w:val="24"/>
                <w:szCs w:val="24"/>
                <w:lang w:val="en-IN" w:eastAsia="en-IN"/>
              </w:rPr>
            </w:pPr>
            <w:r w:rsidRPr="00FF6EFB">
              <w:rPr>
                <w:b/>
                <w:bCs/>
                <w:color w:val="000000"/>
                <w:sz w:val="24"/>
                <w:szCs w:val="24"/>
                <w:shd w:val="clear" w:color="auto" w:fill="FFFFFF"/>
                <w:lang w:val="en-IN" w:eastAsia="en-IN"/>
              </w:rPr>
              <w:t>₹</w:t>
            </w:r>
            <w:r w:rsidRPr="00FF6EFB">
              <w:rPr>
                <w:color w:val="000000"/>
                <w:sz w:val="24"/>
                <w:szCs w:val="24"/>
                <w:lang w:val="en-IN" w:eastAsia="en-IN"/>
              </w:rPr>
              <w:t>61,78,802/-</w:t>
            </w:r>
            <w:r w:rsidRPr="00FF6EFB">
              <w:rPr>
                <w:color w:val="000000"/>
                <w:sz w:val="24"/>
                <w:szCs w:val="24"/>
                <w:shd w:val="clear" w:color="auto" w:fill="FFFFFF"/>
                <w:lang w:val="en-IN" w:eastAsia="en-IN"/>
              </w:rPr>
              <w:t>    </w:t>
            </w:r>
          </w:p>
        </w:tc>
      </w:tr>
    </w:tbl>
    <w:p w14:paraId="1617A659" w14:textId="77777777" w:rsidR="0071745D" w:rsidRPr="00483490" w:rsidRDefault="0071745D" w:rsidP="00534994">
      <w:pPr>
        <w:spacing w:before="82"/>
        <w:ind w:right="-164"/>
        <w:rPr>
          <w:b/>
          <w:color w:val="FF0000"/>
          <w:spacing w:val="-2"/>
          <w:sz w:val="28"/>
          <w:szCs w:val="28"/>
        </w:rPr>
      </w:pPr>
    </w:p>
    <w:p w14:paraId="24555DE1" w14:textId="77777777" w:rsidR="0071745D" w:rsidRPr="00483490" w:rsidRDefault="0071745D" w:rsidP="0071745D">
      <w:pPr>
        <w:spacing w:before="82"/>
        <w:ind w:right="-164"/>
        <w:jc w:val="center"/>
        <w:rPr>
          <w:b/>
          <w:color w:val="FF0000"/>
          <w:spacing w:val="-2"/>
          <w:sz w:val="28"/>
          <w:szCs w:val="28"/>
        </w:rPr>
      </w:pPr>
    </w:p>
    <w:p w14:paraId="29168982" w14:textId="45A7384B" w:rsidR="00CB2791" w:rsidRPr="00534994" w:rsidRDefault="00534994" w:rsidP="00534994">
      <w:pPr>
        <w:jc w:val="center"/>
        <w:rPr>
          <w:sz w:val="24"/>
          <w:szCs w:val="24"/>
          <w:lang w:val="en-IN" w:eastAsia="en-IN"/>
        </w:rPr>
      </w:pPr>
      <w:r>
        <w:rPr>
          <w:spacing w:val="-2"/>
          <w:sz w:val="28"/>
          <w:szCs w:val="28"/>
        </w:rPr>
        <w:lastRenderedPageBreak/>
        <w:t xml:space="preserve">          </w:t>
      </w:r>
    </w:p>
    <w:p w14:paraId="1382DE03" w14:textId="3FAC9F89" w:rsidR="00EE5FDE" w:rsidRPr="000E0288" w:rsidRDefault="00EE5FDE" w:rsidP="00D70EB0">
      <w:pPr>
        <w:spacing w:before="82"/>
        <w:ind w:left="2880" w:right="-164" w:firstLine="720"/>
        <w:rPr>
          <w:b/>
          <w:color w:val="000000" w:themeColor="text1"/>
          <w:spacing w:val="-2"/>
          <w:sz w:val="28"/>
          <w:szCs w:val="28"/>
        </w:rPr>
      </w:pPr>
      <w:r w:rsidRPr="000E0288">
        <w:rPr>
          <w:b/>
          <w:color w:val="000000" w:themeColor="text1"/>
          <w:spacing w:val="-2"/>
          <w:sz w:val="28"/>
          <w:szCs w:val="28"/>
        </w:rPr>
        <w:t>CHAPTER-15</w:t>
      </w:r>
    </w:p>
    <w:p w14:paraId="32F0C86F" w14:textId="1E8BDCD4" w:rsidR="009A65E1" w:rsidRPr="000E0288" w:rsidRDefault="009A65E1" w:rsidP="00E64119">
      <w:pPr>
        <w:spacing w:before="82"/>
        <w:ind w:right="-164"/>
        <w:jc w:val="center"/>
        <w:rPr>
          <w:b/>
          <w:color w:val="000000" w:themeColor="text1"/>
          <w:sz w:val="28"/>
          <w:szCs w:val="28"/>
        </w:rPr>
      </w:pPr>
      <w:r w:rsidRPr="000E0288">
        <w:rPr>
          <w:b/>
          <w:color w:val="000000" w:themeColor="text1"/>
          <w:spacing w:val="-2"/>
          <w:sz w:val="28"/>
          <w:szCs w:val="28"/>
        </w:rPr>
        <w:t>REFERENCES</w:t>
      </w:r>
    </w:p>
    <w:p w14:paraId="5A461FD1" w14:textId="77777777" w:rsidR="009A65E1" w:rsidRPr="00483490" w:rsidRDefault="009A65E1" w:rsidP="00E64119">
      <w:pPr>
        <w:spacing w:before="1"/>
        <w:ind w:right="-164"/>
        <w:jc w:val="both"/>
        <w:rPr>
          <w:b/>
          <w:sz w:val="24"/>
          <w:szCs w:val="24"/>
        </w:rPr>
      </w:pPr>
    </w:p>
    <w:p w14:paraId="4C6ADEEA" w14:textId="39E3BBDF" w:rsidR="00CB1CCB" w:rsidRPr="00483490" w:rsidRDefault="00CB1CCB" w:rsidP="00485690">
      <w:pPr>
        <w:ind w:right="-164"/>
        <w:jc w:val="both"/>
      </w:pPr>
      <w:r w:rsidRPr="00483490">
        <w:rPr>
          <w:sz w:val="24"/>
          <w:szCs w:val="24"/>
        </w:rPr>
        <w:t xml:space="preserve">Behera, K. K. &amp; Mohakul, J. P. (2024). Delineating the Lithotectonic Domains in the Eastern Ghats Mobile Belt: Implication for the Regional exploration of the Metasediment hosted Graphite and Manganese ore horizons; Jour. Geol. Soc. India, Vol. 100(12) pp. </w:t>
      </w:r>
      <w:r w:rsidRPr="00483490">
        <w:t>1741-1754</w:t>
      </w:r>
    </w:p>
    <w:p w14:paraId="22EE462D" w14:textId="77777777" w:rsidR="00CB1CCB" w:rsidRPr="00483490" w:rsidRDefault="00CB1CCB" w:rsidP="00485690">
      <w:pPr>
        <w:ind w:right="-164"/>
        <w:jc w:val="both"/>
        <w:rPr>
          <w:sz w:val="24"/>
          <w:szCs w:val="24"/>
        </w:rPr>
      </w:pPr>
    </w:p>
    <w:p w14:paraId="62D0B927" w14:textId="3AF6A394" w:rsidR="00485690" w:rsidRPr="00483490" w:rsidRDefault="00485690" w:rsidP="00485690">
      <w:pPr>
        <w:ind w:right="-164"/>
        <w:jc w:val="both"/>
        <w:rPr>
          <w:sz w:val="24"/>
          <w:szCs w:val="24"/>
        </w:rPr>
      </w:pPr>
      <w:r w:rsidRPr="00483490">
        <w:rPr>
          <w:sz w:val="24"/>
          <w:szCs w:val="24"/>
        </w:rPr>
        <w:t>Chakraborty, A.K. &amp; Lal, N. Report on the geophysical investigation for regional assessment of graphite resources, Koraput district, GSI, Odisha.</w:t>
      </w:r>
    </w:p>
    <w:p w14:paraId="7C5BEC8C" w14:textId="77777777" w:rsidR="00485690" w:rsidRPr="00483490" w:rsidRDefault="00485690" w:rsidP="00485690">
      <w:pPr>
        <w:ind w:right="-164"/>
        <w:jc w:val="both"/>
        <w:rPr>
          <w:sz w:val="24"/>
          <w:szCs w:val="24"/>
        </w:rPr>
      </w:pPr>
    </w:p>
    <w:p w14:paraId="6D8EBFD3" w14:textId="19055419" w:rsidR="00485690" w:rsidRPr="00483490" w:rsidRDefault="00485690" w:rsidP="00485690">
      <w:pPr>
        <w:ind w:right="-164"/>
        <w:jc w:val="both"/>
        <w:rPr>
          <w:sz w:val="24"/>
          <w:szCs w:val="24"/>
        </w:rPr>
      </w:pPr>
      <w:r w:rsidRPr="00483490">
        <w:rPr>
          <w:sz w:val="24"/>
          <w:szCs w:val="24"/>
        </w:rPr>
        <w:t xml:space="preserve">Chetty, T.R.K. (2001). The Eastern Ghats Mobile Belt, India: A collage of juxtaposed terranes (?). Gondwana Research, 4(3), </w:t>
      </w:r>
      <w:r w:rsidR="00CB1CCB" w:rsidRPr="00483490">
        <w:rPr>
          <w:sz w:val="24"/>
          <w:szCs w:val="24"/>
        </w:rPr>
        <w:t xml:space="preserve">pp. </w:t>
      </w:r>
      <w:r w:rsidRPr="00483490">
        <w:rPr>
          <w:sz w:val="24"/>
          <w:szCs w:val="24"/>
        </w:rPr>
        <w:t>319–328.</w:t>
      </w:r>
    </w:p>
    <w:p w14:paraId="1862035B" w14:textId="77777777" w:rsidR="00485690" w:rsidRPr="00483490" w:rsidRDefault="00485690" w:rsidP="00485690">
      <w:pPr>
        <w:ind w:right="-164"/>
        <w:jc w:val="both"/>
        <w:rPr>
          <w:sz w:val="24"/>
          <w:szCs w:val="24"/>
        </w:rPr>
      </w:pPr>
    </w:p>
    <w:p w14:paraId="03277DB9" w14:textId="77777777" w:rsidR="00485690" w:rsidRPr="00483490" w:rsidRDefault="00485690" w:rsidP="00485690">
      <w:pPr>
        <w:ind w:right="-164"/>
        <w:jc w:val="both"/>
        <w:rPr>
          <w:sz w:val="24"/>
          <w:szCs w:val="24"/>
        </w:rPr>
      </w:pPr>
      <w:r w:rsidRPr="00483490">
        <w:rPr>
          <w:sz w:val="24"/>
          <w:szCs w:val="24"/>
        </w:rPr>
        <w:t>Chetty, T.R.K. &amp; Murthy, D.S.N. (1998). Regional tectonic framework of the Eastern Ghats mobile belt: A new interpretation. GSI Special Publication No. 44, pp. 39–50.</w:t>
      </w:r>
    </w:p>
    <w:p w14:paraId="1D0ED682" w14:textId="77777777" w:rsidR="00485690" w:rsidRPr="00483490" w:rsidRDefault="00485690" w:rsidP="00485690">
      <w:pPr>
        <w:ind w:right="-164"/>
        <w:jc w:val="both"/>
        <w:rPr>
          <w:sz w:val="24"/>
          <w:szCs w:val="24"/>
        </w:rPr>
      </w:pPr>
    </w:p>
    <w:p w14:paraId="5D480AD3" w14:textId="77777777" w:rsidR="00485690" w:rsidRPr="00483490" w:rsidRDefault="00485690" w:rsidP="00485690">
      <w:pPr>
        <w:ind w:right="-164"/>
        <w:jc w:val="both"/>
        <w:rPr>
          <w:sz w:val="24"/>
          <w:szCs w:val="24"/>
        </w:rPr>
      </w:pPr>
      <w:r w:rsidRPr="00483490">
        <w:rPr>
          <w:sz w:val="24"/>
          <w:szCs w:val="24"/>
        </w:rPr>
        <w:t>Dobmeier, C. &amp; Raith, M.M. (2003). Crustal architecture and evolution of the Eastern Ghats Belt and adjacent regions of India. In: M. Yoshida, B.F. Windley, and S. Dasgupta (Eds.), Proterozoic East Gondwana: Supercontinent Assembly and Breakup, Geological Society, London, Special Publication, Vol. 206, pp. 145–168.</w:t>
      </w:r>
    </w:p>
    <w:p w14:paraId="2FD42A14" w14:textId="77777777" w:rsidR="00485690" w:rsidRPr="00483490" w:rsidRDefault="00485690" w:rsidP="00485690">
      <w:pPr>
        <w:ind w:right="-164"/>
        <w:jc w:val="both"/>
        <w:rPr>
          <w:sz w:val="24"/>
          <w:szCs w:val="24"/>
        </w:rPr>
      </w:pPr>
    </w:p>
    <w:p w14:paraId="795F0A8B" w14:textId="77777777" w:rsidR="00485690" w:rsidRPr="00483490" w:rsidRDefault="00485690" w:rsidP="00485690">
      <w:pPr>
        <w:ind w:right="-164"/>
        <w:jc w:val="both"/>
        <w:rPr>
          <w:sz w:val="24"/>
          <w:szCs w:val="24"/>
        </w:rPr>
      </w:pPr>
      <w:r w:rsidRPr="00483490">
        <w:rPr>
          <w:sz w:val="24"/>
          <w:szCs w:val="24"/>
        </w:rPr>
        <w:t>Geology and Mineral Resources of Orissa (2006). pp. 277–292.</w:t>
      </w:r>
    </w:p>
    <w:p w14:paraId="4E246910" w14:textId="77777777" w:rsidR="00485690" w:rsidRPr="00483490" w:rsidRDefault="00485690" w:rsidP="00485690">
      <w:pPr>
        <w:ind w:right="-164"/>
        <w:jc w:val="both"/>
        <w:rPr>
          <w:sz w:val="24"/>
          <w:szCs w:val="24"/>
        </w:rPr>
      </w:pPr>
    </w:p>
    <w:p w14:paraId="65DF5A4F" w14:textId="77777777" w:rsidR="00485690" w:rsidRPr="00483490" w:rsidRDefault="00485690" w:rsidP="00485690">
      <w:pPr>
        <w:ind w:right="-164"/>
        <w:jc w:val="both"/>
        <w:rPr>
          <w:sz w:val="24"/>
          <w:szCs w:val="24"/>
        </w:rPr>
      </w:pPr>
      <w:r w:rsidRPr="00483490">
        <w:rPr>
          <w:sz w:val="24"/>
          <w:szCs w:val="24"/>
        </w:rPr>
        <w:t>Mahalik, N.K. (1995). Geology of the contact between Eastern Ghats Belt and North Orissa Craton, India. Journal of the Geological Society of India, Vol. 44, pp. 41–52.</w:t>
      </w:r>
    </w:p>
    <w:p w14:paraId="44987E30" w14:textId="77777777" w:rsidR="00485690" w:rsidRPr="00483490" w:rsidRDefault="00485690" w:rsidP="00485690">
      <w:pPr>
        <w:ind w:right="-164"/>
        <w:jc w:val="both"/>
        <w:rPr>
          <w:sz w:val="24"/>
          <w:szCs w:val="24"/>
        </w:rPr>
      </w:pPr>
    </w:p>
    <w:p w14:paraId="4DE59882" w14:textId="350EACAA" w:rsidR="003D1E55" w:rsidRDefault="003D1E55" w:rsidP="00485690">
      <w:pPr>
        <w:ind w:right="-164"/>
        <w:jc w:val="both"/>
        <w:rPr>
          <w:sz w:val="24"/>
          <w:szCs w:val="24"/>
        </w:rPr>
      </w:pPr>
      <w:r>
        <w:rPr>
          <w:sz w:val="24"/>
          <w:szCs w:val="24"/>
        </w:rPr>
        <w:t xml:space="preserve">Parida, S. N., Mishra, P. C.   (1991-92) </w:t>
      </w:r>
      <w:r w:rsidRPr="00483490">
        <w:rPr>
          <w:sz w:val="24"/>
          <w:szCs w:val="24"/>
        </w:rPr>
        <w:t xml:space="preserve">Unpublished Report on investigation for graphite around </w:t>
      </w:r>
      <w:r>
        <w:rPr>
          <w:sz w:val="24"/>
          <w:szCs w:val="24"/>
        </w:rPr>
        <w:t>Bhaliapadar</w:t>
      </w:r>
      <w:r w:rsidRPr="00483490">
        <w:rPr>
          <w:sz w:val="24"/>
          <w:szCs w:val="24"/>
        </w:rPr>
        <w:t xml:space="preserve"> area of Koraput district, Directorate of </w:t>
      </w:r>
      <w:r w:rsidR="00636F43">
        <w:rPr>
          <w:sz w:val="24"/>
          <w:szCs w:val="24"/>
        </w:rPr>
        <w:t xml:space="preserve">Mines &amp; </w:t>
      </w:r>
      <w:r w:rsidRPr="00483490">
        <w:rPr>
          <w:sz w:val="24"/>
          <w:szCs w:val="24"/>
        </w:rPr>
        <w:t>Geology, Government of Odisha, pp. 1–10</w:t>
      </w:r>
    </w:p>
    <w:p w14:paraId="57C1DEDD" w14:textId="77777777" w:rsidR="003D1E55" w:rsidRDefault="003D1E55" w:rsidP="00485690">
      <w:pPr>
        <w:ind w:right="-164"/>
        <w:jc w:val="both"/>
        <w:rPr>
          <w:sz w:val="24"/>
          <w:szCs w:val="24"/>
        </w:rPr>
      </w:pPr>
    </w:p>
    <w:p w14:paraId="292DCA16" w14:textId="23C89BA0" w:rsidR="00485690" w:rsidRPr="00483490" w:rsidRDefault="00485690" w:rsidP="00485690">
      <w:pPr>
        <w:ind w:right="-164"/>
        <w:jc w:val="both"/>
        <w:rPr>
          <w:sz w:val="24"/>
          <w:szCs w:val="24"/>
        </w:rPr>
      </w:pPr>
      <w:r w:rsidRPr="00483490">
        <w:rPr>
          <w:sz w:val="24"/>
          <w:szCs w:val="24"/>
        </w:rPr>
        <w:t xml:space="preserve">Mohanty, B.C. &amp; Vajani, P.C. (1982–83). </w:t>
      </w:r>
      <w:proofErr w:type="gramStart"/>
      <w:r w:rsidRPr="00483490">
        <w:rPr>
          <w:sz w:val="24"/>
          <w:szCs w:val="24"/>
        </w:rPr>
        <w:t xml:space="preserve">Unpublished Report on investigation for graphite around Solagudi and Naringpanga area of Koraput district, Directorate of </w:t>
      </w:r>
      <w:r w:rsidR="00636F43">
        <w:rPr>
          <w:sz w:val="24"/>
          <w:szCs w:val="24"/>
        </w:rPr>
        <w:t xml:space="preserve">Mines &amp; </w:t>
      </w:r>
      <w:r w:rsidRPr="00483490">
        <w:rPr>
          <w:sz w:val="24"/>
          <w:szCs w:val="24"/>
        </w:rPr>
        <w:t>Geology, Government of Odisha, pp. 1–10.</w:t>
      </w:r>
      <w:proofErr w:type="gramEnd"/>
    </w:p>
    <w:p w14:paraId="5CAE6EE1" w14:textId="77777777" w:rsidR="00485690" w:rsidRPr="00483490" w:rsidRDefault="00485690" w:rsidP="00485690">
      <w:pPr>
        <w:ind w:right="-164"/>
        <w:jc w:val="both"/>
        <w:rPr>
          <w:sz w:val="24"/>
          <w:szCs w:val="24"/>
        </w:rPr>
      </w:pPr>
    </w:p>
    <w:p w14:paraId="2AE0931E" w14:textId="4724863E" w:rsidR="00485690" w:rsidRPr="00483490" w:rsidRDefault="00485690" w:rsidP="00485690">
      <w:pPr>
        <w:ind w:right="-164"/>
        <w:jc w:val="both"/>
        <w:rPr>
          <w:sz w:val="24"/>
          <w:szCs w:val="24"/>
        </w:rPr>
      </w:pPr>
      <w:r w:rsidRPr="00483490">
        <w:rPr>
          <w:sz w:val="24"/>
          <w:szCs w:val="24"/>
        </w:rPr>
        <w:t xml:space="preserve">Mohanty, B.C. &amp; Vajani, P.C. (1983–85). </w:t>
      </w:r>
      <w:proofErr w:type="gramStart"/>
      <w:r w:rsidRPr="00483490">
        <w:rPr>
          <w:sz w:val="24"/>
          <w:szCs w:val="24"/>
        </w:rPr>
        <w:t xml:space="preserve">Unpublished Report on investigation for graphite around Ambadola-Jagdalpur, Gunupur Sub-Division of Koraput district, Directorate of </w:t>
      </w:r>
      <w:r w:rsidR="00636F43">
        <w:rPr>
          <w:sz w:val="24"/>
          <w:szCs w:val="24"/>
        </w:rPr>
        <w:t xml:space="preserve">of Mines 7 </w:t>
      </w:r>
      <w:r w:rsidRPr="00483490">
        <w:rPr>
          <w:sz w:val="24"/>
          <w:szCs w:val="24"/>
        </w:rPr>
        <w:t>Geology, Government of Odisha, pp. 9–15.</w:t>
      </w:r>
      <w:proofErr w:type="gramEnd"/>
    </w:p>
    <w:p w14:paraId="0478B686" w14:textId="77777777" w:rsidR="00485690" w:rsidRPr="00483490" w:rsidRDefault="00485690" w:rsidP="00485690">
      <w:pPr>
        <w:ind w:right="-164"/>
        <w:jc w:val="both"/>
        <w:rPr>
          <w:sz w:val="24"/>
          <w:szCs w:val="24"/>
        </w:rPr>
      </w:pPr>
    </w:p>
    <w:p w14:paraId="25FEF73E" w14:textId="77777777" w:rsidR="00485690" w:rsidRPr="00483490" w:rsidRDefault="00485690" w:rsidP="00485690">
      <w:pPr>
        <w:ind w:right="-164"/>
        <w:jc w:val="both"/>
        <w:rPr>
          <w:sz w:val="24"/>
          <w:szCs w:val="24"/>
        </w:rPr>
      </w:pPr>
      <w:r w:rsidRPr="00483490">
        <w:rPr>
          <w:sz w:val="24"/>
          <w:szCs w:val="24"/>
        </w:rPr>
        <w:t>Nanda, J.K. (1995). Boundary relation of Eastern Ghats Mobile Belt. Symposium on India and Antarctica during the Precambrian and crustal processes in East Gondwana, Visakhapatnam, pp. 34–35 (abstract).</w:t>
      </w:r>
    </w:p>
    <w:p w14:paraId="415FC0B8" w14:textId="77777777" w:rsidR="00485690" w:rsidRPr="00483490" w:rsidRDefault="00485690" w:rsidP="00485690">
      <w:pPr>
        <w:ind w:right="-164"/>
        <w:jc w:val="both"/>
        <w:rPr>
          <w:sz w:val="24"/>
          <w:szCs w:val="24"/>
        </w:rPr>
      </w:pPr>
    </w:p>
    <w:p w14:paraId="1171195B" w14:textId="77777777" w:rsidR="00485690" w:rsidRPr="00483490" w:rsidRDefault="00485690" w:rsidP="00485690">
      <w:pPr>
        <w:ind w:right="-164"/>
        <w:jc w:val="both"/>
        <w:rPr>
          <w:sz w:val="24"/>
          <w:szCs w:val="24"/>
        </w:rPr>
      </w:pPr>
      <w:r w:rsidRPr="00483490">
        <w:rPr>
          <w:sz w:val="24"/>
          <w:szCs w:val="24"/>
          <w:lang w:val="pt-BR"/>
        </w:rPr>
        <w:t xml:space="preserve">Nanda, J.K. &amp; Pati, U.C. (1989). </w:t>
      </w:r>
      <w:r w:rsidRPr="00483490">
        <w:rPr>
          <w:sz w:val="24"/>
          <w:szCs w:val="24"/>
        </w:rPr>
        <w:t>Field relations and petrochemistry of the granulites and associated rocks in the Ganjam-Koraput sector of the Eastern Ghats belt. Indian Minerals, Vol. 43, pp. 247–264.</w:t>
      </w:r>
    </w:p>
    <w:p w14:paraId="3AE6689D" w14:textId="77777777" w:rsidR="00485690" w:rsidRPr="00483490" w:rsidRDefault="00485690" w:rsidP="00485690">
      <w:pPr>
        <w:ind w:right="-164"/>
        <w:jc w:val="both"/>
        <w:rPr>
          <w:sz w:val="24"/>
          <w:szCs w:val="24"/>
        </w:rPr>
      </w:pPr>
    </w:p>
    <w:p w14:paraId="34481D7C" w14:textId="77777777" w:rsidR="00485690" w:rsidRPr="00483490" w:rsidRDefault="00485690" w:rsidP="00485690">
      <w:pPr>
        <w:ind w:right="-164"/>
        <w:jc w:val="both"/>
        <w:rPr>
          <w:sz w:val="24"/>
          <w:szCs w:val="24"/>
        </w:rPr>
      </w:pPr>
      <w:r w:rsidRPr="00483490">
        <w:rPr>
          <w:sz w:val="24"/>
          <w:szCs w:val="24"/>
        </w:rPr>
        <w:t>Nash, C.R., Rankin, L.R., Leeming, P.M., &amp; Harris, L.B. (1996). Delineation of lithostructural domains in northern Orissa (India) from Landsat Thematic Mapper imagery. Tectonophysics, 260(3–4), 245–257.</w:t>
      </w:r>
    </w:p>
    <w:p w14:paraId="4D9FFEB4" w14:textId="77777777" w:rsidR="00485690" w:rsidRPr="00483490" w:rsidRDefault="00485690" w:rsidP="00485690">
      <w:pPr>
        <w:ind w:right="-164"/>
        <w:jc w:val="both"/>
        <w:rPr>
          <w:sz w:val="24"/>
          <w:szCs w:val="24"/>
        </w:rPr>
      </w:pPr>
    </w:p>
    <w:p w14:paraId="0DFB255F" w14:textId="4152B376" w:rsidR="00485690" w:rsidRPr="00483490" w:rsidRDefault="00485690" w:rsidP="00485690">
      <w:pPr>
        <w:ind w:right="-164"/>
        <w:jc w:val="both"/>
        <w:rPr>
          <w:sz w:val="24"/>
          <w:szCs w:val="24"/>
        </w:rPr>
      </w:pPr>
      <w:r w:rsidRPr="00483490">
        <w:rPr>
          <w:sz w:val="24"/>
          <w:szCs w:val="24"/>
        </w:rPr>
        <w:t xml:space="preserve">Parida, S.N. &amp; Pani, D.N. (1983–84). </w:t>
      </w:r>
      <w:proofErr w:type="gramStart"/>
      <w:r w:rsidRPr="00483490">
        <w:rPr>
          <w:sz w:val="24"/>
          <w:szCs w:val="24"/>
        </w:rPr>
        <w:t xml:space="preserve">Unpublished Report on investigation for graphite around Sikarpai, Bandhamandi &amp; Minakhunti in Rayagada Sub-Division of Koraput District, Directorate of </w:t>
      </w:r>
      <w:r w:rsidR="00636F43">
        <w:rPr>
          <w:sz w:val="24"/>
          <w:szCs w:val="24"/>
        </w:rPr>
        <w:t xml:space="preserve">Mines &amp; </w:t>
      </w:r>
      <w:r w:rsidRPr="00483490">
        <w:rPr>
          <w:sz w:val="24"/>
          <w:szCs w:val="24"/>
        </w:rPr>
        <w:t>Geology, Government of Odisha, pp. 3–6.</w:t>
      </w:r>
      <w:proofErr w:type="gramEnd"/>
    </w:p>
    <w:p w14:paraId="76D56927" w14:textId="77777777" w:rsidR="00485690" w:rsidRPr="00483490" w:rsidRDefault="00485690" w:rsidP="00485690">
      <w:pPr>
        <w:ind w:right="-164"/>
        <w:jc w:val="both"/>
        <w:rPr>
          <w:sz w:val="24"/>
          <w:szCs w:val="24"/>
        </w:rPr>
      </w:pPr>
    </w:p>
    <w:p w14:paraId="742FED7C" w14:textId="77777777" w:rsidR="00485690" w:rsidRPr="00483490" w:rsidRDefault="00485690" w:rsidP="00485690">
      <w:pPr>
        <w:ind w:right="-164"/>
        <w:jc w:val="both"/>
        <w:rPr>
          <w:sz w:val="24"/>
          <w:szCs w:val="24"/>
        </w:rPr>
      </w:pPr>
      <w:r w:rsidRPr="00483490">
        <w:rPr>
          <w:sz w:val="24"/>
          <w:szCs w:val="24"/>
        </w:rPr>
        <w:t>Pasayat, S. &amp; Adhikari, K.N. (1986–87). Report on the assessment of graphite resources in parts of Koraput and Phulbani districts, GSI, Odisha.</w:t>
      </w:r>
    </w:p>
    <w:p w14:paraId="6DB692AC" w14:textId="77777777" w:rsidR="00485690" w:rsidRPr="00483490" w:rsidRDefault="00485690" w:rsidP="00485690">
      <w:pPr>
        <w:ind w:right="-164"/>
        <w:jc w:val="both"/>
        <w:rPr>
          <w:sz w:val="24"/>
          <w:szCs w:val="24"/>
        </w:rPr>
      </w:pPr>
    </w:p>
    <w:p w14:paraId="1025CE98" w14:textId="608C6B43" w:rsidR="00485690" w:rsidRPr="00483490" w:rsidRDefault="00485690" w:rsidP="00485690">
      <w:pPr>
        <w:ind w:right="-164"/>
        <w:jc w:val="both"/>
        <w:rPr>
          <w:sz w:val="24"/>
          <w:szCs w:val="24"/>
        </w:rPr>
      </w:pPr>
      <w:r w:rsidRPr="00483490">
        <w:rPr>
          <w:sz w:val="24"/>
          <w:szCs w:val="24"/>
        </w:rPr>
        <w:t xml:space="preserve">Patnaik, K. &amp; Mishra, P.C. (1990–91). </w:t>
      </w:r>
      <w:proofErr w:type="gramStart"/>
      <w:r w:rsidRPr="00483490">
        <w:rPr>
          <w:sz w:val="24"/>
          <w:szCs w:val="24"/>
        </w:rPr>
        <w:t xml:space="preserve">Unpublished Report on investigation for graphite around Maguni in Gunupur Sub-Division of Rayagada District, Directorate of </w:t>
      </w:r>
      <w:r w:rsidR="00636F43">
        <w:rPr>
          <w:sz w:val="24"/>
          <w:szCs w:val="24"/>
        </w:rPr>
        <w:t xml:space="preserve">Mines &amp; </w:t>
      </w:r>
      <w:r w:rsidRPr="00483490">
        <w:rPr>
          <w:sz w:val="24"/>
          <w:szCs w:val="24"/>
        </w:rPr>
        <w:t>Geology, Government of Odisha, pp. 11–16.</w:t>
      </w:r>
      <w:proofErr w:type="gramEnd"/>
    </w:p>
    <w:p w14:paraId="1573454F" w14:textId="77777777" w:rsidR="00485690" w:rsidRPr="00483490" w:rsidRDefault="00485690" w:rsidP="00485690">
      <w:pPr>
        <w:ind w:right="-164"/>
        <w:jc w:val="both"/>
        <w:rPr>
          <w:sz w:val="24"/>
          <w:szCs w:val="24"/>
        </w:rPr>
      </w:pPr>
    </w:p>
    <w:p w14:paraId="0236A1FF" w14:textId="77777777" w:rsidR="00485690" w:rsidRPr="00483490" w:rsidRDefault="00485690" w:rsidP="00485690">
      <w:pPr>
        <w:ind w:right="-164"/>
        <w:jc w:val="both"/>
        <w:rPr>
          <w:sz w:val="24"/>
          <w:szCs w:val="24"/>
        </w:rPr>
      </w:pPr>
      <w:r w:rsidRPr="00483490">
        <w:rPr>
          <w:sz w:val="24"/>
          <w:szCs w:val="24"/>
        </w:rPr>
        <w:t>Ramakrishnan, M., Nanda, J.K., &amp; Augustine, P.F. (1998). Geological evolution of the Proterozoic and Eastern Ghats Mobile Belt. GSI Special Publication No. 44, pp. 1–2.</w:t>
      </w:r>
    </w:p>
    <w:p w14:paraId="04F17341" w14:textId="77777777" w:rsidR="00485690" w:rsidRPr="00483490" w:rsidRDefault="00485690" w:rsidP="00485690">
      <w:pPr>
        <w:ind w:right="-164"/>
        <w:jc w:val="both"/>
        <w:rPr>
          <w:sz w:val="24"/>
          <w:szCs w:val="24"/>
        </w:rPr>
      </w:pPr>
    </w:p>
    <w:p w14:paraId="3DDF4042" w14:textId="77777777" w:rsidR="00485690" w:rsidRPr="00483490" w:rsidRDefault="00485690" w:rsidP="00485690">
      <w:pPr>
        <w:ind w:right="-164"/>
        <w:jc w:val="both"/>
        <w:rPr>
          <w:sz w:val="24"/>
          <w:szCs w:val="24"/>
        </w:rPr>
      </w:pPr>
      <w:r w:rsidRPr="00483490">
        <w:rPr>
          <w:sz w:val="24"/>
          <w:szCs w:val="24"/>
        </w:rPr>
        <w:t>Rickers, K., Mezger, K., &amp; Raith, M.M. (2001). Evolution of the continental crust in the Proterozoic Eastern Ghats Belt, and new constraints for Rodinia reconstruction: implications from Sm–Nd, Rb–Sr and Pb–Pb isotopes. Precambrian Research, Vol. 112, pp. 183–212.</w:t>
      </w:r>
    </w:p>
    <w:p w14:paraId="38B104ED" w14:textId="77777777" w:rsidR="00485690" w:rsidRPr="00483490" w:rsidRDefault="00485690" w:rsidP="00485690">
      <w:pPr>
        <w:ind w:right="-164"/>
        <w:jc w:val="both"/>
        <w:rPr>
          <w:sz w:val="24"/>
          <w:szCs w:val="24"/>
        </w:rPr>
      </w:pPr>
    </w:p>
    <w:p w14:paraId="7A16C44C" w14:textId="77777777" w:rsidR="00485690" w:rsidRPr="00483490" w:rsidRDefault="00485690" w:rsidP="00485690">
      <w:pPr>
        <w:ind w:right="-164"/>
        <w:jc w:val="both"/>
        <w:rPr>
          <w:sz w:val="24"/>
          <w:szCs w:val="24"/>
        </w:rPr>
      </w:pPr>
      <w:r w:rsidRPr="00483490">
        <w:rPr>
          <w:sz w:val="24"/>
          <w:szCs w:val="24"/>
        </w:rPr>
        <w:t>Sahoo, D.K. &amp; Rauta, B.S. (2016–2017). Unpublished Report of detailed exploration around Naringpanga, Rayagada District, Directorate of Geology, Government of Odisha.</w:t>
      </w:r>
    </w:p>
    <w:p w14:paraId="56758D65" w14:textId="77777777" w:rsidR="00485690" w:rsidRPr="00483490" w:rsidRDefault="00485690" w:rsidP="00485690">
      <w:pPr>
        <w:ind w:right="-164"/>
        <w:jc w:val="both"/>
        <w:rPr>
          <w:sz w:val="24"/>
          <w:szCs w:val="24"/>
        </w:rPr>
      </w:pPr>
    </w:p>
    <w:p w14:paraId="76BE4A35" w14:textId="77777777" w:rsidR="00485690" w:rsidRPr="00483490" w:rsidRDefault="00485690" w:rsidP="00485690">
      <w:pPr>
        <w:ind w:right="-164"/>
        <w:jc w:val="both"/>
        <w:rPr>
          <w:sz w:val="24"/>
          <w:szCs w:val="24"/>
        </w:rPr>
      </w:pPr>
      <w:r w:rsidRPr="00483490">
        <w:rPr>
          <w:sz w:val="24"/>
          <w:szCs w:val="24"/>
        </w:rPr>
        <w:t>Sen, S.K., Bhattacharya, S., &amp; Acharyya, A. (1995). A multistage pressure-temperature record in the Chilka Lake granulites: the epitome of metamorphic evolution of the Eastern Ghats, India. Journal of Metamorphic Geology, Vol. 13, pp. 287–298.</w:t>
      </w:r>
    </w:p>
    <w:p w14:paraId="7D31D061" w14:textId="77777777" w:rsidR="00485690" w:rsidRPr="00483490" w:rsidRDefault="00485690" w:rsidP="00485690">
      <w:pPr>
        <w:ind w:right="-164"/>
        <w:jc w:val="both"/>
        <w:rPr>
          <w:sz w:val="24"/>
          <w:szCs w:val="24"/>
        </w:rPr>
      </w:pPr>
    </w:p>
    <w:p w14:paraId="7B1426A0" w14:textId="77777777" w:rsidR="00485690" w:rsidRPr="00483490" w:rsidRDefault="00485690" w:rsidP="00485690">
      <w:pPr>
        <w:ind w:right="-164"/>
        <w:jc w:val="both"/>
        <w:rPr>
          <w:sz w:val="24"/>
          <w:szCs w:val="24"/>
        </w:rPr>
      </w:pPr>
      <w:r w:rsidRPr="00483490">
        <w:rPr>
          <w:sz w:val="24"/>
          <w:szCs w:val="24"/>
        </w:rPr>
        <w:t>SGPB Agenda Volume (1987 and 1989).</w:t>
      </w:r>
    </w:p>
    <w:p w14:paraId="4F1ABF09" w14:textId="77777777" w:rsidR="00485690" w:rsidRPr="00483490" w:rsidRDefault="00485690" w:rsidP="00485690">
      <w:pPr>
        <w:ind w:right="-164"/>
        <w:jc w:val="both"/>
        <w:rPr>
          <w:sz w:val="24"/>
          <w:szCs w:val="24"/>
        </w:rPr>
      </w:pPr>
    </w:p>
    <w:p w14:paraId="6C84BF66" w14:textId="501FA04C" w:rsidR="009A65E1" w:rsidRPr="00483490" w:rsidRDefault="00485690" w:rsidP="00485690">
      <w:pPr>
        <w:ind w:right="-164"/>
        <w:jc w:val="both"/>
        <w:rPr>
          <w:b/>
          <w:sz w:val="24"/>
          <w:szCs w:val="24"/>
          <w:lang w:val="pt-BR"/>
        </w:rPr>
      </w:pPr>
      <w:r w:rsidRPr="00483490">
        <w:rPr>
          <w:sz w:val="24"/>
          <w:szCs w:val="24"/>
          <w:lang w:val="pt-BR"/>
        </w:rPr>
        <w:t>Sinha, R.K. &amp; Sharma, N.L. Mineral Economics, pp. 198–222.</w:t>
      </w:r>
      <w:r w:rsidR="002A4865" w:rsidRPr="00483490">
        <w:rPr>
          <w:b/>
          <w:sz w:val="24"/>
          <w:szCs w:val="24"/>
          <w:lang w:val="pt-BR"/>
        </w:rPr>
        <w:t xml:space="preserve">  </w:t>
      </w:r>
    </w:p>
    <w:p w14:paraId="0DD8055A" w14:textId="77777777" w:rsidR="00D372F8" w:rsidRPr="00483490" w:rsidRDefault="00D372F8" w:rsidP="00485690">
      <w:pPr>
        <w:ind w:right="-164"/>
        <w:jc w:val="both"/>
        <w:rPr>
          <w:b/>
          <w:sz w:val="24"/>
          <w:szCs w:val="24"/>
          <w:lang w:val="pt-BR"/>
        </w:rPr>
      </w:pPr>
    </w:p>
    <w:p w14:paraId="33521328" w14:textId="77777777" w:rsidR="00D372F8" w:rsidRPr="00483490" w:rsidRDefault="00D372F8" w:rsidP="00485690">
      <w:pPr>
        <w:ind w:right="-164"/>
        <w:jc w:val="both"/>
        <w:rPr>
          <w:b/>
          <w:sz w:val="24"/>
          <w:szCs w:val="24"/>
          <w:lang w:val="pt-BR"/>
        </w:rPr>
      </w:pPr>
    </w:p>
    <w:p w14:paraId="787A19A7" w14:textId="77777777" w:rsidR="00E42426" w:rsidRPr="00483490" w:rsidRDefault="00E42426" w:rsidP="00D372F8">
      <w:pPr>
        <w:spacing w:after="120"/>
        <w:ind w:right="-164"/>
        <w:jc w:val="center"/>
        <w:rPr>
          <w:b/>
          <w:color w:val="70AD47" w:themeColor="accent6"/>
          <w:sz w:val="28"/>
        </w:rPr>
      </w:pPr>
    </w:p>
    <w:p w14:paraId="7F3718A5" w14:textId="77777777" w:rsidR="00E42426" w:rsidRPr="00483490" w:rsidRDefault="00E42426" w:rsidP="00D372F8">
      <w:pPr>
        <w:spacing w:after="120"/>
        <w:ind w:right="-164"/>
        <w:jc w:val="center"/>
        <w:rPr>
          <w:b/>
          <w:color w:val="70AD47" w:themeColor="accent6"/>
          <w:sz w:val="28"/>
        </w:rPr>
      </w:pPr>
    </w:p>
    <w:p w14:paraId="7FB9713E" w14:textId="77777777" w:rsidR="00E42426" w:rsidRPr="00483490" w:rsidRDefault="00E42426" w:rsidP="00D372F8">
      <w:pPr>
        <w:spacing w:after="120"/>
        <w:ind w:right="-164"/>
        <w:jc w:val="center"/>
        <w:rPr>
          <w:b/>
          <w:color w:val="70AD47" w:themeColor="accent6"/>
          <w:sz w:val="28"/>
        </w:rPr>
      </w:pPr>
    </w:p>
    <w:p w14:paraId="083A48BE" w14:textId="77777777" w:rsidR="00E42426" w:rsidRPr="00483490" w:rsidRDefault="00E42426" w:rsidP="00D372F8">
      <w:pPr>
        <w:spacing w:after="120"/>
        <w:ind w:right="-164"/>
        <w:jc w:val="center"/>
        <w:rPr>
          <w:b/>
          <w:color w:val="70AD47" w:themeColor="accent6"/>
          <w:sz w:val="28"/>
        </w:rPr>
      </w:pPr>
    </w:p>
    <w:p w14:paraId="3F05662F" w14:textId="77777777" w:rsidR="00E42426" w:rsidRPr="00483490" w:rsidRDefault="00E42426" w:rsidP="00D372F8">
      <w:pPr>
        <w:spacing w:after="120"/>
        <w:ind w:right="-164"/>
        <w:jc w:val="center"/>
        <w:rPr>
          <w:b/>
          <w:color w:val="70AD47" w:themeColor="accent6"/>
          <w:sz w:val="28"/>
        </w:rPr>
      </w:pPr>
    </w:p>
    <w:p w14:paraId="4D2DE5A7" w14:textId="77777777" w:rsidR="00E42426" w:rsidRPr="00483490" w:rsidRDefault="00E42426" w:rsidP="00D372F8">
      <w:pPr>
        <w:spacing w:after="120"/>
        <w:ind w:right="-164"/>
        <w:jc w:val="center"/>
        <w:rPr>
          <w:b/>
          <w:color w:val="70AD47" w:themeColor="accent6"/>
          <w:sz w:val="28"/>
        </w:rPr>
      </w:pPr>
    </w:p>
    <w:p w14:paraId="74D00391" w14:textId="77777777" w:rsidR="00E42426" w:rsidRPr="00483490" w:rsidRDefault="00E42426" w:rsidP="00D372F8">
      <w:pPr>
        <w:spacing w:after="120"/>
        <w:ind w:right="-164"/>
        <w:jc w:val="center"/>
        <w:rPr>
          <w:b/>
          <w:color w:val="70AD47" w:themeColor="accent6"/>
          <w:sz w:val="28"/>
        </w:rPr>
      </w:pPr>
    </w:p>
    <w:p w14:paraId="6B25D1F3" w14:textId="77777777" w:rsidR="00E42426" w:rsidRPr="00483490" w:rsidRDefault="00E42426" w:rsidP="00D372F8">
      <w:pPr>
        <w:spacing w:after="120"/>
        <w:ind w:right="-164"/>
        <w:jc w:val="center"/>
        <w:rPr>
          <w:b/>
          <w:color w:val="70AD47" w:themeColor="accent6"/>
          <w:sz w:val="28"/>
        </w:rPr>
      </w:pPr>
    </w:p>
    <w:p w14:paraId="24F45648" w14:textId="7B982639" w:rsidR="00E42426" w:rsidRPr="00483490" w:rsidRDefault="00E42426" w:rsidP="00D372F8">
      <w:pPr>
        <w:spacing w:after="120"/>
        <w:ind w:right="-164"/>
        <w:jc w:val="center"/>
        <w:rPr>
          <w:b/>
          <w:color w:val="70AD47" w:themeColor="accent6"/>
          <w:sz w:val="28"/>
        </w:rPr>
      </w:pPr>
    </w:p>
    <w:p w14:paraId="16FF486E" w14:textId="77777777" w:rsidR="00C37BE7" w:rsidRPr="00483490" w:rsidRDefault="00C37BE7" w:rsidP="00D372F8">
      <w:pPr>
        <w:spacing w:after="120"/>
        <w:ind w:right="-164"/>
        <w:jc w:val="center"/>
        <w:rPr>
          <w:b/>
          <w:color w:val="70AD47" w:themeColor="accent6"/>
          <w:sz w:val="28"/>
        </w:rPr>
      </w:pPr>
    </w:p>
    <w:p w14:paraId="4C9EDD80" w14:textId="77777777" w:rsidR="00E42426" w:rsidRPr="00483490" w:rsidRDefault="00E42426" w:rsidP="00D372F8">
      <w:pPr>
        <w:spacing w:after="120"/>
        <w:ind w:right="-164"/>
        <w:jc w:val="center"/>
        <w:rPr>
          <w:b/>
          <w:color w:val="70AD47" w:themeColor="accent6"/>
          <w:sz w:val="28"/>
        </w:rPr>
      </w:pPr>
    </w:p>
    <w:p w14:paraId="05A44D12" w14:textId="77777777" w:rsidR="00E42426" w:rsidRPr="00483490" w:rsidRDefault="00E42426" w:rsidP="00D372F8">
      <w:pPr>
        <w:spacing w:after="120"/>
        <w:ind w:right="-164"/>
        <w:jc w:val="center"/>
        <w:rPr>
          <w:b/>
          <w:color w:val="70AD47" w:themeColor="accent6"/>
          <w:sz w:val="28"/>
        </w:rPr>
      </w:pPr>
    </w:p>
    <w:p w14:paraId="4E4CBC55" w14:textId="77777777" w:rsidR="00424FB8" w:rsidRPr="000E0288" w:rsidRDefault="00424FB8" w:rsidP="00D372F8">
      <w:pPr>
        <w:spacing w:after="120"/>
        <w:ind w:right="-164"/>
        <w:jc w:val="center"/>
        <w:rPr>
          <w:b/>
          <w:color w:val="000000" w:themeColor="text1"/>
          <w:sz w:val="28"/>
        </w:rPr>
      </w:pPr>
      <w:r w:rsidRPr="000E0288">
        <w:rPr>
          <w:b/>
          <w:color w:val="000000" w:themeColor="text1"/>
          <w:sz w:val="28"/>
        </w:rPr>
        <w:t>CHAPTER-16</w:t>
      </w:r>
    </w:p>
    <w:p w14:paraId="52765741" w14:textId="70E1E81C" w:rsidR="00D372F8" w:rsidRPr="000E0288" w:rsidRDefault="00D372F8" w:rsidP="00D372F8">
      <w:pPr>
        <w:spacing w:after="120"/>
        <w:ind w:right="-164"/>
        <w:jc w:val="center"/>
        <w:rPr>
          <w:b/>
          <w:color w:val="000000" w:themeColor="text1"/>
          <w:sz w:val="28"/>
        </w:rPr>
      </w:pPr>
      <w:r w:rsidRPr="000E0288">
        <w:rPr>
          <w:b/>
          <w:color w:val="000000" w:themeColor="text1"/>
          <w:sz w:val="28"/>
        </w:rPr>
        <w:t>LOCALITY INDEX</w:t>
      </w:r>
    </w:p>
    <w:p w14:paraId="20FE3F1E" w14:textId="77777777" w:rsidR="00D372F8" w:rsidRPr="00483490" w:rsidRDefault="00D372F8" w:rsidP="00D372F8">
      <w:pPr>
        <w:spacing w:after="120"/>
        <w:ind w:right="-164"/>
        <w:jc w:val="center"/>
        <w:rPr>
          <w:b/>
          <w:sz w:val="28"/>
        </w:rPr>
      </w:pPr>
    </w:p>
    <w:tbl>
      <w:tblPr>
        <w:tblStyle w:val="TableGrid"/>
        <w:tblW w:w="9033" w:type="dxa"/>
        <w:jc w:val="center"/>
        <w:tblLook w:val="04A0" w:firstRow="1" w:lastRow="0" w:firstColumn="1" w:lastColumn="0" w:noHBand="0" w:noVBand="1"/>
      </w:tblPr>
      <w:tblGrid>
        <w:gridCol w:w="1002"/>
        <w:gridCol w:w="2960"/>
        <w:gridCol w:w="2371"/>
        <w:gridCol w:w="2700"/>
      </w:tblGrid>
      <w:tr w:rsidR="00D372F8" w:rsidRPr="00483490" w14:paraId="20180596" w14:textId="77777777" w:rsidTr="004B24B7">
        <w:trPr>
          <w:trHeight w:val="653"/>
          <w:jc w:val="center"/>
        </w:trPr>
        <w:tc>
          <w:tcPr>
            <w:tcW w:w="1002" w:type="dxa"/>
            <w:noWrap/>
            <w:vAlign w:val="center"/>
            <w:hideMark/>
          </w:tcPr>
          <w:p w14:paraId="54C827F5" w14:textId="77777777" w:rsidR="00D372F8" w:rsidRPr="00483490" w:rsidRDefault="00D372F8" w:rsidP="004B24B7">
            <w:pPr>
              <w:spacing w:after="120"/>
              <w:ind w:right="-164"/>
              <w:jc w:val="center"/>
              <w:rPr>
                <w:b/>
                <w:bCs/>
              </w:rPr>
            </w:pPr>
            <w:r w:rsidRPr="00483490">
              <w:rPr>
                <w:b/>
                <w:bCs/>
              </w:rPr>
              <w:t>Sl. No.</w:t>
            </w:r>
          </w:p>
        </w:tc>
        <w:tc>
          <w:tcPr>
            <w:tcW w:w="2960" w:type="dxa"/>
            <w:noWrap/>
            <w:vAlign w:val="center"/>
            <w:hideMark/>
          </w:tcPr>
          <w:p w14:paraId="1DB1B57A" w14:textId="77777777" w:rsidR="00D372F8" w:rsidRPr="00483490" w:rsidRDefault="00D372F8" w:rsidP="004B24B7">
            <w:pPr>
              <w:spacing w:after="120"/>
              <w:ind w:right="-164"/>
              <w:jc w:val="center"/>
              <w:rPr>
                <w:b/>
                <w:bCs/>
              </w:rPr>
            </w:pPr>
            <w:r w:rsidRPr="00483490">
              <w:rPr>
                <w:b/>
                <w:bCs/>
              </w:rPr>
              <w:t>Name of the Village</w:t>
            </w:r>
          </w:p>
        </w:tc>
        <w:tc>
          <w:tcPr>
            <w:tcW w:w="2371" w:type="dxa"/>
            <w:noWrap/>
            <w:vAlign w:val="center"/>
            <w:hideMark/>
          </w:tcPr>
          <w:p w14:paraId="458BCA22" w14:textId="77777777" w:rsidR="00D372F8" w:rsidRPr="00483490" w:rsidRDefault="00D372F8" w:rsidP="004B24B7">
            <w:pPr>
              <w:spacing w:after="120"/>
              <w:ind w:right="-164"/>
              <w:jc w:val="center"/>
              <w:rPr>
                <w:b/>
                <w:bCs/>
              </w:rPr>
            </w:pPr>
            <w:r w:rsidRPr="00483490">
              <w:rPr>
                <w:b/>
                <w:bCs/>
              </w:rPr>
              <w:t>Latitude</w:t>
            </w:r>
          </w:p>
        </w:tc>
        <w:tc>
          <w:tcPr>
            <w:tcW w:w="2700" w:type="dxa"/>
            <w:noWrap/>
            <w:vAlign w:val="center"/>
            <w:hideMark/>
          </w:tcPr>
          <w:p w14:paraId="1ED658C3" w14:textId="77777777" w:rsidR="00D372F8" w:rsidRPr="00483490" w:rsidRDefault="00D372F8" w:rsidP="004B24B7">
            <w:pPr>
              <w:spacing w:after="120"/>
              <w:ind w:right="-164"/>
              <w:jc w:val="center"/>
              <w:rPr>
                <w:b/>
                <w:bCs/>
              </w:rPr>
            </w:pPr>
            <w:r w:rsidRPr="00483490">
              <w:rPr>
                <w:b/>
                <w:bCs/>
              </w:rPr>
              <w:t>Longitude</w:t>
            </w:r>
          </w:p>
        </w:tc>
      </w:tr>
      <w:tr w:rsidR="00D372F8" w:rsidRPr="00483490" w14:paraId="708FDA73" w14:textId="77777777" w:rsidTr="004B24B7">
        <w:trPr>
          <w:trHeight w:val="779"/>
          <w:jc w:val="center"/>
        </w:trPr>
        <w:tc>
          <w:tcPr>
            <w:tcW w:w="1002" w:type="dxa"/>
            <w:vAlign w:val="center"/>
            <w:hideMark/>
          </w:tcPr>
          <w:p w14:paraId="549B0FAD" w14:textId="77777777" w:rsidR="00D372F8" w:rsidRPr="00483490" w:rsidRDefault="00D372F8" w:rsidP="004B24B7">
            <w:pPr>
              <w:spacing w:after="120"/>
              <w:ind w:right="-164"/>
              <w:jc w:val="center"/>
            </w:pPr>
            <w:r w:rsidRPr="00483490">
              <w:t>1</w:t>
            </w:r>
          </w:p>
        </w:tc>
        <w:tc>
          <w:tcPr>
            <w:tcW w:w="2960" w:type="dxa"/>
            <w:vAlign w:val="center"/>
            <w:hideMark/>
          </w:tcPr>
          <w:p w14:paraId="5BB544ED" w14:textId="77777777" w:rsidR="00D372F8" w:rsidRPr="00483490" w:rsidRDefault="00D372F8" w:rsidP="004B24B7">
            <w:pPr>
              <w:spacing w:after="120"/>
              <w:ind w:right="-164"/>
              <w:jc w:val="center"/>
            </w:pPr>
            <w:r w:rsidRPr="00483490">
              <w:t>Naringpanga</w:t>
            </w:r>
          </w:p>
        </w:tc>
        <w:tc>
          <w:tcPr>
            <w:tcW w:w="2371" w:type="dxa"/>
            <w:vAlign w:val="center"/>
            <w:hideMark/>
          </w:tcPr>
          <w:p w14:paraId="54221336" w14:textId="77777777" w:rsidR="00D372F8" w:rsidRPr="00483490" w:rsidRDefault="00D372F8" w:rsidP="004B24B7">
            <w:pPr>
              <w:spacing w:after="120"/>
              <w:ind w:right="-164"/>
              <w:jc w:val="center"/>
            </w:pPr>
            <w:r w:rsidRPr="00483490">
              <w:t>19</w:t>
            </w:r>
            <w:r w:rsidRPr="00483490">
              <w:rPr>
                <w:vertAlign w:val="superscript"/>
              </w:rPr>
              <w:t>o</w:t>
            </w:r>
            <w:r w:rsidRPr="00483490">
              <w:t>43'26.33''N</w:t>
            </w:r>
          </w:p>
        </w:tc>
        <w:tc>
          <w:tcPr>
            <w:tcW w:w="2700" w:type="dxa"/>
            <w:vAlign w:val="center"/>
            <w:hideMark/>
          </w:tcPr>
          <w:p w14:paraId="3A47D3A9" w14:textId="77777777" w:rsidR="00D372F8" w:rsidRPr="00483490" w:rsidRDefault="00D372F8" w:rsidP="004B24B7">
            <w:pPr>
              <w:spacing w:after="120"/>
              <w:ind w:right="-164"/>
              <w:jc w:val="center"/>
            </w:pPr>
            <w:r w:rsidRPr="00483490">
              <w:t>83</w:t>
            </w:r>
            <w:r w:rsidRPr="00483490">
              <w:rPr>
                <w:vertAlign w:val="superscript"/>
              </w:rPr>
              <w:t>o</w:t>
            </w:r>
            <w:r w:rsidRPr="00483490">
              <w:t>32'46.68''E</w:t>
            </w:r>
          </w:p>
        </w:tc>
      </w:tr>
      <w:tr w:rsidR="00D372F8" w:rsidRPr="00483490" w14:paraId="2B9B81FE" w14:textId="77777777" w:rsidTr="004B24B7">
        <w:trPr>
          <w:trHeight w:val="779"/>
          <w:jc w:val="center"/>
        </w:trPr>
        <w:tc>
          <w:tcPr>
            <w:tcW w:w="1002" w:type="dxa"/>
            <w:vAlign w:val="center"/>
            <w:hideMark/>
          </w:tcPr>
          <w:p w14:paraId="59BC68BC" w14:textId="77777777" w:rsidR="00D372F8" w:rsidRPr="00483490" w:rsidRDefault="00D372F8" w:rsidP="004B24B7">
            <w:pPr>
              <w:spacing w:after="120"/>
              <w:ind w:right="-164"/>
              <w:jc w:val="center"/>
            </w:pPr>
            <w:r w:rsidRPr="00483490">
              <w:t>2</w:t>
            </w:r>
          </w:p>
        </w:tc>
        <w:tc>
          <w:tcPr>
            <w:tcW w:w="2960" w:type="dxa"/>
            <w:vAlign w:val="center"/>
            <w:hideMark/>
          </w:tcPr>
          <w:p w14:paraId="2C0AD0FC" w14:textId="77777777" w:rsidR="00D372F8" w:rsidRPr="00483490" w:rsidRDefault="00D372F8" w:rsidP="004B24B7">
            <w:pPr>
              <w:spacing w:after="120"/>
              <w:ind w:right="-164"/>
              <w:jc w:val="center"/>
            </w:pPr>
            <w:r w:rsidRPr="00483490">
              <w:t>Solagudi</w:t>
            </w:r>
          </w:p>
        </w:tc>
        <w:tc>
          <w:tcPr>
            <w:tcW w:w="2371" w:type="dxa"/>
            <w:vAlign w:val="center"/>
            <w:hideMark/>
          </w:tcPr>
          <w:p w14:paraId="36002179" w14:textId="77777777" w:rsidR="00D372F8" w:rsidRPr="00483490" w:rsidRDefault="00D372F8" w:rsidP="004B24B7">
            <w:pPr>
              <w:spacing w:after="120"/>
              <w:ind w:right="-164"/>
              <w:jc w:val="center"/>
            </w:pPr>
            <w:r w:rsidRPr="00483490">
              <w:t>19</w:t>
            </w:r>
            <w:r w:rsidRPr="00483490">
              <w:rPr>
                <w:vertAlign w:val="superscript"/>
              </w:rPr>
              <w:t>o</w:t>
            </w:r>
            <w:r w:rsidRPr="00483490">
              <w:t>43'51.64''N</w:t>
            </w:r>
          </w:p>
        </w:tc>
        <w:tc>
          <w:tcPr>
            <w:tcW w:w="2700" w:type="dxa"/>
            <w:vAlign w:val="center"/>
            <w:hideMark/>
          </w:tcPr>
          <w:p w14:paraId="3E10F533" w14:textId="77777777" w:rsidR="00D372F8" w:rsidRPr="00483490" w:rsidRDefault="00D372F8" w:rsidP="004B24B7">
            <w:pPr>
              <w:spacing w:after="120"/>
              <w:ind w:right="-164"/>
              <w:jc w:val="center"/>
            </w:pPr>
            <w:r w:rsidRPr="00483490">
              <w:t>83</w:t>
            </w:r>
            <w:r w:rsidRPr="00483490">
              <w:rPr>
                <w:vertAlign w:val="superscript"/>
              </w:rPr>
              <w:t>o</w:t>
            </w:r>
            <w:r w:rsidRPr="00483490">
              <w:t>32'01.63''E</w:t>
            </w:r>
          </w:p>
        </w:tc>
      </w:tr>
      <w:tr w:rsidR="00D372F8" w:rsidRPr="00483490" w14:paraId="43B90CC1" w14:textId="77777777" w:rsidTr="004B24B7">
        <w:trPr>
          <w:trHeight w:val="779"/>
          <w:jc w:val="center"/>
        </w:trPr>
        <w:tc>
          <w:tcPr>
            <w:tcW w:w="1002" w:type="dxa"/>
            <w:vAlign w:val="center"/>
            <w:hideMark/>
          </w:tcPr>
          <w:p w14:paraId="07D6A64C" w14:textId="77777777" w:rsidR="00D372F8" w:rsidRPr="00483490" w:rsidRDefault="00D372F8" w:rsidP="004B24B7">
            <w:pPr>
              <w:spacing w:after="120"/>
              <w:ind w:right="-164"/>
              <w:jc w:val="center"/>
            </w:pPr>
            <w:r w:rsidRPr="00483490">
              <w:t>3</w:t>
            </w:r>
          </w:p>
        </w:tc>
        <w:tc>
          <w:tcPr>
            <w:tcW w:w="2960" w:type="dxa"/>
            <w:vAlign w:val="center"/>
            <w:hideMark/>
          </w:tcPr>
          <w:p w14:paraId="50B66DDA" w14:textId="77777777" w:rsidR="00D372F8" w:rsidRPr="00483490" w:rsidRDefault="00D372F8" w:rsidP="004B24B7">
            <w:pPr>
              <w:spacing w:after="120"/>
              <w:ind w:right="-164"/>
              <w:jc w:val="center"/>
            </w:pPr>
            <w:r w:rsidRPr="00483490">
              <w:t>Kalupadar</w:t>
            </w:r>
          </w:p>
        </w:tc>
        <w:tc>
          <w:tcPr>
            <w:tcW w:w="2371" w:type="dxa"/>
            <w:vAlign w:val="center"/>
            <w:hideMark/>
          </w:tcPr>
          <w:p w14:paraId="01A11F89" w14:textId="77777777" w:rsidR="00D372F8" w:rsidRPr="00483490" w:rsidRDefault="00D372F8" w:rsidP="004B24B7">
            <w:pPr>
              <w:spacing w:after="120"/>
              <w:ind w:right="-164"/>
              <w:jc w:val="center"/>
            </w:pPr>
            <w:r w:rsidRPr="00483490">
              <w:t>19</w:t>
            </w:r>
            <w:r w:rsidRPr="00483490">
              <w:rPr>
                <w:vertAlign w:val="superscript"/>
              </w:rPr>
              <w:t>o</w:t>
            </w:r>
            <w:r w:rsidRPr="00483490">
              <w:t>42'10.55"N</w:t>
            </w:r>
          </w:p>
        </w:tc>
        <w:tc>
          <w:tcPr>
            <w:tcW w:w="2700" w:type="dxa"/>
            <w:vAlign w:val="center"/>
            <w:hideMark/>
          </w:tcPr>
          <w:p w14:paraId="1D438E5B" w14:textId="77777777" w:rsidR="00D372F8" w:rsidRPr="00483490" w:rsidRDefault="00D372F8" w:rsidP="004B24B7">
            <w:pPr>
              <w:spacing w:after="120"/>
              <w:ind w:right="-164"/>
              <w:jc w:val="center"/>
            </w:pPr>
            <w:r w:rsidRPr="00483490">
              <w:t>83</w:t>
            </w:r>
            <w:r w:rsidRPr="00483490">
              <w:rPr>
                <w:vertAlign w:val="superscript"/>
              </w:rPr>
              <w:t>o</w:t>
            </w:r>
            <w:r w:rsidRPr="00483490">
              <w:t>32'09.67"E</w:t>
            </w:r>
          </w:p>
        </w:tc>
      </w:tr>
      <w:tr w:rsidR="00D372F8" w:rsidRPr="00483490" w14:paraId="423D38D9" w14:textId="77777777" w:rsidTr="004B24B7">
        <w:trPr>
          <w:trHeight w:val="653"/>
          <w:jc w:val="center"/>
        </w:trPr>
        <w:tc>
          <w:tcPr>
            <w:tcW w:w="1002" w:type="dxa"/>
            <w:noWrap/>
            <w:vAlign w:val="center"/>
            <w:hideMark/>
          </w:tcPr>
          <w:p w14:paraId="2D2B2956" w14:textId="77777777" w:rsidR="00D372F8" w:rsidRPr="00483490" w:rsidRDefault="00D372F8" w:rsidP="004B24B7">
            <w:pPr>
              <w:spacing w:after="120"/>
              <w:ind w:right="-164"/>
              <w:jc w:val="center"/>
            </w:pPr>
            <w:r w:rsidRPr="00483490">
              <w:t>4</w:t>
            </w:r>
          </w:p>
        </w:tc>
        <w:tc>
          <w:tcPr>
            <w:tcW w:w="2960" w:type="dxa"/>
            <w:noWrap/>
            <w:vAlign w:val="center"/>
            <w:hideMark/>
          </w:tcPr>
          <w:p w14:paraId="6BDD829C" w14:textId="77777777" w:rsidR="00D372F8" w:rsidRPr="00483490" w:rsidRDefault="00D372F8" w:rsidP="004B24B7">
            <w:pPr>
              <w:spacing w:after="120"/>
              <w:ind w:right="-164"/>
              <w:jc w:val="center"/>
            </w:pPr>
            <w:r w:rsidRPr="00483490">
              <w:t>Muniguda</w:t>
            </w:r>
          </w:p>
        </w:tc>
        <w:tc>
          <w:tcPr>
            <w:tcW w:w="2371" w:type="dxa"/>
            <w:noWrap/>
            <w:vAlign w:val="center"/>
            <w:hideMark/>
          </w:tcPr>
          <w:p w14:paraId="2BE8879F" w14:textId="77777777" w:rsidR="00D372F8" w:rsidRPr="00483490" w:rsidRDefault="00D372F8" w:rsidP="004B24B7">
            <w:pPr>
              <w:spacing w:after="120"/>
              <w:ind w:right="-164"/>
              <w:jc w:val="center"/>
            </w:pPr>
            <w:r w:rsidRPr="00483490">
              <w:t>19°35'21.47"N</w:t>
            </w:r>
          </w:p>
        </w:tc>
        <w:tc>
          <w:tcPr>
            <w:tcW w:w="2700" w:type="dxa"/>
            <w:noWrap/>
            <w:vAlign w:val="center"/>
            <w:hideMark/>
          </w:tcPr>
          <w:p w14:paraId="12A79649" w14:textId="77777777" w:rsidR="00D372F8" w:rsidRPr="00483490" w:rsidRDefault="00D372F8" w:rsidP="004B24B7">
            <w:pPr>
              <w:spacing w:after="120"/>
              <w:ind w:right="-164"/>
              <w:jc w:val="center"/>
            </w:pPr>
            <w:r w:rsidRPr="00483490">
              <w:t>83°30'25.88"E</w:t>
            </w:r>
          </w:p>
        </w:tc>
      </w:tr>
      <w:tr w:rsidR="00D372F8" w:rsidRPr="00483490" w14:paraId="3113688B" w14:textId="77777777" w:rsidTr="004B24B7">
        <w:trPr>
          <w:trHeight w:val="653"/>
          <w:jc w:val="center"/>
        </w:trPr>
        <w:tc>
          <w:tcPr>
            <w:tcW w:w="1002" w:type="dxa"/>
            <w:noWrap/>
            <w:vAlign w:val="center"/>
            <w:hideMark/>
          </w:tcPr>
          <w:p w14:paraId="41BABDDD" w14:textId="77777777" w:rsidR="00D372F8" w:rsidRPr="00483490" w:rsidRDefault="00D372F8" w:rsidP="004B24B7">
            <w:pPr>
              <w:spacing w:after="120"/>
              <w:ind w:right="-164"/>
              <w:jc w:val="center"/>
            </w:pPr>
            <w:r w:rsidRPr="00483490">
              <w:t>5</w:t>
            </w:r>
          </w:p>
        </w:tc>
        <w:tc>
          <w:tcPr>
            <w:tcW w:w="2960" w:type="dxa"/>
            <w:noWrap/>
            <w:vAlign w:val="center"/>
            <w:hideMark/>
          </w:tcPr>
          <w:p w14:paraId="3412A9BE" w14:textId="77777777" w:rsidR="00D372F8" w:rsidRPr="00483490" w:rsidRDefault="00D372F8" w:rsidP="004B24B7">
            <w:pPr>
              <w:spacing w:after="120"/>
              <w:ind w:right="-164"/>
              <w:jc w:val="center"/>
            </w:pPr>
            <w:r w:rsidRPr="00483490">
              <w:t>Sano Mudra</w:t>
            </w:r>
          </w:p>
        </w:tc>
        <w:tc>
          <w:tcPr>
            <w:tcW w:w="2371" w:type="dxa"/>
            <w:noWrap/>
            <w:vAlign w:val="center"/>
            <w:hideMark/>
          </w:tcPr>
          <w:p w14:paraId="4B06AB6D" w14:textId="77777777" w:rsidR="00D372F8" w:rsidRPr="00483490" w:rsidRDefault="00D372F8" w:rsidP="004B24B7">
            <w:pPr>
              <w:spacing w:after="120"/>
              <w:ind w:right="-164"/>
              <w:jc w:val="center"/>
            </w:pPr>
            <w:r w:rsidRPr="00483490">
              <w:t>19°43'00.32" N</w:t>
            </w:r>
          </w:p>
        </w:tc>
        <w:tc>
          <w:tcPr>
            <w:tcW w:w="2700" w:type="dxa"/>
            <w:noWrap/>
            <w:vAlign w:val="center"/>
            <w:hideMark/>
          </w:tcPr>
          <w:p w14:paraId="59EB406D" w14:textId="77777777" w:rsidR="00D372F8" w:rsidRPr="00483490" w:rsidRDefault="00D372F8" w:rsidP="004B24B7">
            <w:pPr>
              <w:spacing w:after="120"/>
              <w:ind w:right="-164"/>
              <w:jc w:val="center"/>
            </w:pPr>
            <w:r w:rsidRPr="00483490">
              <w:t>83°34' 15.00"E</w:t>
            </w:r>
          </w:p>
        </w:tc>
      </w:tr>
      <w:tr w:rsidR="00D372F8" w:rsidRPr="00483490" w14:paraId="3B90544D" w14:textId="77777777" w:rsidTr="004B24B7">
        <w:trPr>
          <w:trHeight w:val="653"/>
          <w:jc w:val="center"/>
        </w:trPr>
        <w:tc>
          <w:tcPr>
            <w:tcW w:w="1002" w:type="dxa"/>
            <w:noWrap/>
            <w:vAlign w:val="center"/>
            <w:hideMark/>
          </w:tcPr>
          <w:p w14:paraId="509E7942" w14:textId="77777777" w:rsidR="00D372F8" w:rsidRPr="00483490" w:rsidRDefault="00D372F8" w:rsidP="004B24B7">
            <w:pPr>
              <w:spacing w:after="120"/>
              <w:ind w:right="-164"/>
              <w:jc w:val="center"/>
            </w:pPr>
            <w:r w:rsidRPr="00483490">
              <w:t>6</w:t>
            </w:r>
          </w:p>
        </w:tc>
        <w:tc>
          <w:tcPr>
            <w:tcW w:w="2960" w:type="dxa"/>
            <w:noWrap/>
            <w:vAlign w:val="center"/>
            <w:hideMark/>
          </w:tcPr>
          <w:p w14:paraId="6A9EADDE" w14:textId="77777777" w:rsidR="00D372F8" w:rsidRPr="00483490" w:rsidRDefault="00D372F8" w:rsidP="004B24B7">
            <w:pPr>
              <w:spacing w:after="120"/>
              <w:ind w:right="-164"/>
              <w:jc w:val="center"/>
            </w:pPr>
            <w:r w:rsidRPr="00483490">
              <w:t>Jagdalpur</w:t>
            </w:r>
          </w:p>
        </w:tc>
        <w:tc>
          <w:tcPr>
            <w:tcW w:w="2371" w:type="dxa"/>
            <w:noWrap/>
            <w:vAlign w:val="center"/>
            <w:hideMark/>
          </w:tcPr>
          <w:p w14:paraId="64811622" w14:textId="77777777" w:rsidR="00D372F8" w:rsidRPr="00483490" w:rsidRDefault="00D372F8" w:rsidP="004B24B7">
            <w:pPr>
              <w:spacing w:after="120"/>
              <w:ind w:right="-164"/>
              <w:jc w:val="center"/>
            </w:pPr>
            <w:r w:rsidRPr="00483490">
              <w:t>19°45'49.30"N</w:t>
            </w:r>
          </w:p>
        </w:tc>
        <w:tc>
          <w:tcPr>
            <w:tcW w:w="2700" w:type="dxa"/>
            <w:noWrap/>
            <w:vAlign w:val="center"/>
            <w:hideMark/>
          </w:tcPr>
          <w:p w14:paraId="473AF330" w14:textId="77777777" w:rsidR="00D372F8" w:rsidRPr="00483490" w:rsidRDefault="00D372F8" w:rsidP="004B24B7">
            <w:pPr>
              <w:spacing w:after="120"/>
              <w:ind w:right="-164"/>
              <w:jc w:val="center"/>
            </w:pPr>
            <w:r w:rsidRPr="00483490">
              <w:t>83°32'56.30"E</w:t>
            </w:r>
          </w:p>
        </w:tc>
      </w:tr>
      <w:tr w:rsidR="00D372F8" w:rsidRPr="00483490" w14:paraId="146F5336" w14:textId="77777777" w:rsidTr="004B24B7">
        <w:trPr>
          <w:trHeight w:val="653"/>
          <w:jc w:val="center"/>
        </w:trPr>
        <w:tc>
          <w:tcPr>
            <w:tcW w:w="1002" w:type="dxa"/>
            <w:noWrap/>
            <w:vAlign w:val="center"/>
            <w:hideMark/>
          </w:tcPr>
          <w:p w14:paraId="2AFEDBFA" w14:textId="77777777" w:rsidR="00D372F8" w:rsidRPr="00483490" w:rsidRDefault="00D372F8" w:rsidP="004B24B7">
            <w:pPr>
              <w:spacing w:after="120"/>
              <w:ind w:right="-164"/>
              <w:jc w:val="center"/>
            </w:pPr>
            <w:r w:rsidRPr="00483490">
              <w:t>7</w:t>
            </w:r>
          </w:p>
        </w:tc>
        <w:tc>
          <w:tcPr>
            <w:tcW w:w="2960" w:type="dxa"/>
            <w:noWrap/>
            <w:vAlign w:val="center"/>
            <w:hideMark/>
          </w:tcPr>
          <w:p w14:paraId="0E49BCAC" w14:textId="77777777" w:rsidR="00D372F8" w:rsidRPr="00483490" w:rsidRDefault="00D372F8" w:rsidP="004B24B7">
            <w:pPr>
              <w:spacing w:after="120"/>
              <w:ind w:right="-164"/>
              <w:jc w:val="center"/>
            </w:pPr>
            <w:r w:rsidRPr="00483490">
              <w:t>Kumdabali</w:t>
            </w:r>
          </w:p>
        </w:tc>
        <w:tc>
          <w:tcPr>
            <w:tcW w:w="2371" w:type="dxa"/>
            <w:noWrap/>
            <w:vAlign w:val="center"/>
            <w:hideMark/>
          </w:tcPr>
          <w:p w14:paraId="3DD7C476" w14:textId="77777777" w:rsidR="00D372F8" w:rsidRPr="00483490" w:rsidRDefault="00D372F8" w:rsidP="004B24B7">
            <w:pPr>
              <w:spacing w:after="120"/>
              <w:ind w:right="-164"/>
              <w:jc w:val="center"/>
            </w:pPr>
            <w:r w:rsidRPr="00483490">
              <w:t>19°40'06.08" N</w:t>
            </w:r>
          </w:p>
        </w:tc>
        <w:tc>
          <w:tcPr>
            <w:tcW w:w="2700" w:type="dxa"/>
            <w:noWrap/>
            <w:vAlign w:val="center"/>
            <w:hideMark/>
          </w:tcPr>
          <w:p w14:paraId="1998C2A1" w14:textId="77777777" w:rsidR="00D372F8" w:rsidRPr="00483490" w:rsidRDefault="00D372F8" w:rsidP="004B24B7">
            <w:pPr>
              <w:spacing w:after="120"/>
              <w:ind w:right="-164"/>
              <w:jc w:val="center"/>
            </w:pPr>
            <w:r w:rsidRPr="00483490">
              <w:t>83°32'10.56" E</w:t>
            </w:r>
          </w:p>
        </w:tc>
      </w:tr>
    </w:tbl>
    <w:p w14:paraId="60EF2BF6" w14:textId="77777777" w:rsidR="00D372F8" w:rsidRPr="00483490" w:rsidRDefault="00D372F8" w:rsidP="00485690">
      <w:pPr>
        <w:ind w:right="-164"/>
        <w:jc w:val="both"/>
        <w:rPr>
          <w:b/>
          <w:sz w:val="24"/>
          <w:szCs w:val="24"/>
        </w:rPr>
      </w:pPr>
    </w:p>
    <w:p w14:paraId="3BAFA1FE" w14:textId="77777777" w:rsidR="009A65E1" w:rsidRPr="00483490" w:rsidRDefault="009A65E1" w:rsidP="00E64119">
      <w:pPr>
        <w:ind w:right="-164"/>
        <w:jc w:val="both"/>
        <w:rPr>
          <w:b/>
          <w:sz w:val="24"/>
          <w:szCs w:val="24"/>
        </w:rPr>
      </w:pPr>
    </w:p>
    <w:p w14:paraId="5481A9D7" w14:textId="77777777" w:rsidR="00F90552" w:rsidRPr="00483490" w:rsidRDefault="00F90552">
      <w:pPr>
        <w:widowControl/>
        <w:autoSpaceDE/>
        <w:autoSpaceDN/>
        <w:spacing w:after="160" w:line="259" w:lineRule="auto"/>
        <w:rPr>
          <w:b/>
          <w:sz w:val="24"/>
          <w:szCs w:val="24"/>
        </w:rPr>
      </w:pPr>
      <w:r w:rsidRPr="00483490">
        <w:rPr>
          <w:b/>
          <w:sz w:val="24"/>
          <w:szCs w:val="24"/>
        </w:rPr>
        <w:br w:type="page"/>
      </w:r>
    </w:p>
    <w:p w14:paraId="72531FBF" w14:textId="67CA3C8C" w:rsidR="00A97440" w:rsidRPr="00483490" w:rsidRDefault="00A97440" w:rsidP="00E64119">
      <w:pPr>
        <w:ind w:right="-164"/>
        <w:jc w:val="center"/>
        <w:rPr>
          <w:b/>
          <w:spacing w:val="-4"/>
          <w:sz w:val="24"/>
          <w:szCs w:val="24"/>
        </w:rPr>
      </w:pPr>
      <w:r w:rsidRPr="00483490">
        <w:rPr>
          <w:b/>
          <w:sz w:val="24"/>
          <w:szCs w:val="24"/>
        </w:rPr>
        <w:lastRenderedPageBreak/>
        <w:t xml:space="preserve">ABBREVIATIONS </w:t>
      </w:r>
      <w:r w:rsidRPr="00483490">
        <w:rPr>
          <w:b/>
          <w:spacing w:val="-4"/>
          <w:sz w:val="24"/>
          <w:szCs w:val="24"/>
        </w:rPr>
        <w:t>USED</w:t>
      </w:r>
    </w:p>
    <w:p w14:paraId="3FAE59ED" w14:textId="77777777" w:rsidR="00A97440" w:rsidRPr="00483490" w:rsidRDefault="00A97440" w:rsidP="00E64119">
      <w:pPr>
        <w:ind w:right="-164"/>
        <w:jc w:val="center"/>
        <w:rPr>
          <w:sz w:val="24"/>
          <w:szCs w:val="24"/>
        </w:rPr>
      </w:pPr>
    </w:p>
    <w:tbl>
      <w:tblPr>
        <w:tblW w:w="8913"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93"/>
        <w:gridCol w:w="2155"/>
        <w:gridCol w:w="5565"/>
      </w:tblGrid>
      <w:tr w:rsidR="00A97440" w:rsidRPr="00483490" w14:paraId="7A473188" w14:textId="77777777" w:rsidTr="000D1153">
        <w:trPr>
          <w:trHeight w:val="132"/>
        </w:trPr>
        <w:tc>
          <w:tcPr>
            <w:tcW w:w="1193" w:type="dxa"/>
            <w:shd w:val="clear" w:color="auto" w:fill="auto"/>
            <w:vAlign w:val="center"/>
            <w:hideMark/>
          </w:tcPr>
          <w:p w14:paraId="79F5CD9B" w14:textId="77777777" w:rsidR="00A97440" w:rsidRPr="00483490" w:rsidRDefault="00A97440" w:rsidP="00E64119">
            <w:pPr>
              <w:widowControl/>
              <w:autoSpaceDE/>
              <w:autoSpaceDN/>
              <w:ind w:right="-164"/>
              <w:jc w:val="both"/>
              <w:rPr>
                <w:b/>
                <w:bCs/>
                <w:sz w:val="24"/>
                <w:szCs w:val="24"/>
                <w:lang w:val="en-IN" w:eastAsia="en-IN"/>
              </w:rPr>
            </w:pPr>
            <w:r w:rsidRPr="00483490">
              <w:rPr>
                <w:b/>
                <w:bCs/>
                <w:sz w:val="24"/>
                <w:szCs w:val="24"/>
                <w:lang w:eastAsia="en-IN"/>
              </w:rPr>
              <w:t>SL. No.</w:t>
            </w:r>
          </w:p>
        </w:tc>
        <w:tc>
          <w:tcPr>
            <w:tcW w:w="2155" w:type="dxa"/>
            <w:shd w:val="clear" w:color="auto" w:fill="auto"/>
            <w:vAlign w:val="center"/>
            <w:hideMark/>
          </w:tcPr>
          <w:p w14:paraId="65DDB0D0" w14:textId="77777777" w:rsidR="00A97440" w:rsidRPr="00483490" w:rsidRDefault="00A97440" w:rsidP="00E64119">
            <w:pPr>
              <w:widowControl/>
              <w:autoSpaceDE/>
              <w:autoSpaceDN/>
              <w:ind w:right="-164"/>
              <w:jc w:val="both"/>
              <w:rPr>
                <w:b/>
                <w:bCs/>
                <w:sz w:val="24"/>
                <w:szCs w:val="24"/>
                <w:lang w:val="en-IN" w:eastAsia="en-IN"/>
              </w:rPr>
            </w:pPr>
            <w:r w:rsidRPr="00483490">
              <w:rPr>
                <w:b/>
                <w:bCs/>
                <w:spacing w:val="-2"/>
                <w:sz w:val="24"/>
                <w:szCs w:val="24"/>
                <w:lang w:eastAsia="en-IN"/>
              </w:rPr>
              <w:t>Abbreviation</w:t>
            </w:r>
          </w:p>
        </w:tc>
        <w:tc>
          <w:tcPr>
            <w:tcW w:w="5565" w:type="dxa"/>
            <w:shd w:val="clear" w:color="auto" w:fill="auto"/>
            <w:vAlign w:val="center"/>
            <w:hideMark/>
          </w:tcPr>
          <w:p w14:paraId="04D4FEFF" w14:textId="594B61CA" w:rsidR="00A97440" w:rsidRPr="00483490" w:rsidRDefault="00A97440" w:rsidP="00E64119">
            <w:pPr>
              <w:widowControl/>
              <w:autoSpaceDE/>
              <w:autoSpaceDN/>
              <w:ind w:right="-164"/>
              <w:jc w:val="both"/>
              <w:rPr>
                <w:b/>
                <w:bCs/>
                <w:sz w:val="24"/>
                <w:szCs w:val="24"/>
                <w:lang w:val="en-IN" w:eastAsia="en-IN"/>
              </w:rPr>
            </w:pPr>
            <w:r w:rsidRPr="00483490">
              <w:rPr>
                <w:b/>
                <w:bCs/>
                <w:sz w:val="24"/>
                <w:szCs w:val="24"/>
                <w:lang w:eastAsia="en-IN"/>
              </w:rPr>
              <w:t>Full</w:t>
            </w:r>
            <w:r w:rsidR="00B40664" w:rsidRPr="00483490">
              <w:rPr>
                <w:b/>
                <w:bCs/>
                <w:sz w:val="24"/>
                <w:szCs w:val="24"/>
                <w:lang w:eastAsia="en-IN"/>
              </w:rPr>
              <w:t xml:space="preserve"> </w:t>
            </w:r>
            <w:r w:rsidRPr="00483490">
              <w:rPr>
                <w:b/>
                <w:bCs/>
                <w:sz w:val="24"/>
                <w:szCs w:val="24"/>
                <w:lang w:eastAsia="en-IN"/>
              </w:rPr>
              <w:t>form</w:t>
            </w:r>
          </w:p>
        </w:tc>
      </w:tr>
      <w:tr w:rsidR="00A97440" w:rsidRPr="00483490" w14:paraId="4F24A746" w14:textId="77777777" w:rsidTr="000D1153">
        <w:trPr>
          <w:trHeight w:val="67"/>
        </w:trPr>
        <w:tc>
          <w:tcPr>
            <w:tcW w:w="1193" w:type="dxa"/>
            <w:shd w:val="clear" w:color="auto" w:fill="auto"/>
            <w:vAlign w:val="center"/>
            <w:hideMark/>
          </w:tcPr>
          <w:p w14:paraId="184437C1" w14:textId="77777777" w:rsidR="00A97440" w:rsidRPr="00483490" w:rsidRDefault="00A97440" w:rsidP="00E64119">
            <w:pPr>
              <w:widowControl/>
              <w:autoSpaceDE/>
              <w:autoSpaceDN/>
              <w:ind w:right="-164"/>
              <w:jc w:val="center"/>
              <w:rPr>
                <w:sz w:val="24"/>
                <w:szCs w:val="24"/>
                <w:lang w:val="en-IN" w:eastAsia="en-IN"/>
              </w:rPr>
            </w:pPr>
            <w:r w:rsidRPr="00483490">
              <w:rPr>
                <w:spacing w:val="-10"/>
                <w:sz w:val="24"/>
                <w:szCs w:val="24"/>
                <w:lang w:eastAsia="en-IN"/>
              </w:rPr>
              <w:t>1</w:t>
            </w:r>
          </w:p>
        </w:tc>
        <w:tc>
          <w:tcPr>
            <w:tcW w:w="2155" w:type="dxa"/>
            <w:shd w:val="clear" w:color="auto" w:fill="auto"/>
            <w:vAlign w:val="center"/>
            <w:hideMark/>
          </w:tcPr>
          <w:p w14:paraId="0C1B98A5" w14:textId="77777777" w:rsidR="00A97440" w:rsidRPr="00483490" w:rsidRDefault="00A97440" w:rsidP="00E64119">
            <w:pPr>
              <w:widowControl/>
              <w:autoSpaceDE/>
              <w:autoSpaceDN/>
              <w:ind w:right="-164"/>
              <w:jc w:val="center"/>
              <w:rPr>
                <w:sz w:val="24"/>
                <w:szCs w:val="24"/>
                <w:lang w:val="en-IN" w:eastAsia="en-IN"/>
              </w:rPr>
            </w:pPr>
            <w:r w:rsidRPr="00483490">
              <w:rPr>
                <w:spacing w:val="-10"/>
                <w:sz w:val="24"/>
                <w:szCs w:val="24"/>
                <w:lang w:eastAsia="en-IN"/>
              </w:rPr>
              <w:t>m</w:t>
            </w:r>
          </w:p>
        </w:tc>
        <w:tc>
          <w:tcPr>
            <w:tcW w:w="5565" w:type="dxa"/>
            <w:shd w:val="clear" w:color="auto" w:fill="auto"/>
            <w:vAlign w:val="center"/>
            <w:hideMark/>
          </w:tcPr>
          <w:p w14:paraId="19BBA7E4" w14:textId="77777777" w:rsidR="00A97440" w:rsidRPr="00483490" w:rsidRDefault="00A97440" w:rsidP="00E64119">
            <w:pPr>
              <w:widowControl/>
              <w:autoSpaceDE/>
              <w:autoSpaceDN/>
              <w:ind w:right="-164"/>
              <w:jc w:val="both"/>
              <w:rPr>
                <w:sz w:val="24"/>
                <w:szCs w:val="24"/>
                <w:lang w:val="en-IN" w:eastAsia="en-IN"/>
              </w:rPr>
            </w:pPr>
            <w:r w:rsidRPr="00483490">
              <w:rPr>
                <w:spacing w:val="-2"/>
                <w:sz w:val="24"/>
                <w:szCs w:val="24"/>
                <w:lang w:eastAsia="en-IN"/>
              </w:rPr>
              <w:t>Meter</w:t>
            </w:r>
          </w:p>
        </w:tc>
      </w:tr>
      <w:tr w:rsidR="00A97440" w:rsidRPr="00483490" w14:paraId="6C774CF9" w14:textId="77777777" w:rsidTr="000D1153">
        <w:trPr>
          <w:trHeight w:val="132"/>
        </w:trPr>
        <w:tc>
          <w:tcPr>
            <w:tcW w:w="1193" w:type="dxa"/>
            <w:shd w:val="clear" w:color="auto" w:fill="auto"/>
            <w:vAlign w:val="center"/>
            <w:hideMark/>
          </w:tcPr>
          <w:p w14:paraId="4C321347" w14:textId="77777777" w:rsidR="00A97440" w:rsidRPr="00483490" w:rsidRDefault="00A97440" w:rsidP="00E64119">
            <w:pPr>
              <w:widowControl/>
              <w:autoSpaceDE/>
              <w:autoSpaceDN/>
              <w:ind w:right="-164"/>
              <w:jc w:val="center"/>
              <w:rPr>
                <w:sz w:val="24"/>
                <w:szCs w:val="24"/>
                <w:lang w:val="en-IN" w:eastAsia="en-IN"/>
              </w:rPr>
            </w:pPr>
            <w:r w:rsidRPr="00483490">
              <w:rPr>
                <w:spacing w:val="-10"/>
                <w:sz w:val="24"/>
                <w:szCs w:val="24"/>
                <w:lang w:eastAsia="en-IN"/>
              </w:rPr>
              <w:t>2</w:t>
            </w:r>
          </w:p>
        </w:tc>
        <w:tc>
          <w:tcPr>
            <w:tcW w:w="2155" w:type="dxa"/>
            <w:shd w:val="clear" w:color="auto" w:fill="auto"/>
            <w:vAlign w:val="center"/>
            <w:hideMark/>
          </w:tcPr>
          <w:p w14:paraId="381A6562" w14:textId="77777777" w:rsidR="00A97440" w:rsidRPr="00483490" w:rsidRDefault="00A97440" w:rsidP="00E64119">
            <w:pPr>
              <w:widowControl/>
              <w:autoSpaceDE/>
              <w:autoSpaceDN/>
              <w:ind w:right="-164"/>
              <w:jc w:val="center"/>
              <w:rPr>
                <w:sz w:val="24"/>
                <w:szCs w:val="24"/>
                <w:lang w:val="en-IN" w:eastAsia="en-IN"/>
              </w:rPr>
            </w:pPr>
            <w:r w:rsidRPr="00483490">
              <w:rPr>
                <w:sz w:val="24"/>
                <w:szCs w:val="24"/>
                <w:lang w:eastAsia="en-IN"/>
              </w:rPr>
              <w:t>Cu m</w:t>
            </w:r>
          </w:p>
        </w:tc>
        <w:tc>
          <w:tcPr>
            <w:tcW w:w="5565" w:type="dxa"/>
            <w:shd w:val="clear" w:color="auto" w:fill="auto"/>
            <w:vAlign w:val="center"/>
            <w:hideMark/>
          </w:tcPr>
          <w:p w14:paraId="67B02B3A" w14:textId="432B9B15" w:rsidR="00A97440" w:rsidRPr="00483490" w:rsidRDefault="00A97440" w:rsidP="00E64119">
            <w:pPr>
              <w:widowControl/>
              <w:autoSpaceDE/>
              <w:autoSpaceDN/>
              <w:ind w:right="-164"/>
              <w:jc w:val="both"/>
              <w:rPr>
                <w:sz w:val="24"/>
                <w:szCs w:val="24"/>
                <w:lang w:val="en-IN" w:eastAsia="en-IN"/>
              </w:rPr>
            </w:pPr>
            <w:r w:rsidRPr="00483490">
              <w:rPr>
                <w:sz w:val="24"/>
                <w:szCs w:val="24"/>
                <w:lang w:eastAsia="en-IN"/>
              </w:rPr>
              <w:t>Cubic Meter</w:t>
            </w:r>
          </w:p>
        </w:tc>
      </w:tr>
      <w:tr w:rsidR="00A97440" w:rsidRPr="00483490" w14:paraId="4723FD9C" w14:textId="77777777" w:rsidTr="000D1153">
        <w:trPr>
          <w:trHeight w:val="132"/>
        </w:trPr>
        <w:tc>
          <w:tcPr>
            <w:tcW w:w="1193" w:type="dxa"/>
            <w:shd w:val="clear" w:color="auto" w:fill="auto"/>
            <w:vAlign w:val="center"/>
            <w:hideMark/>
          </w:tcPr>
          <w:p w14:paraId="37D0E4CB" w14:textId="77777777" w:rsidR="00A97440" w:rsidRPr="00483490" w:rsidRDefault="00A97440" w:rsidP="00E64119">
            <w:pPr>
              <w:widowControl/>
              <w:autoSpaceDE/>
              <w:autoSpaceDN/>
              <w:ind w:right="-164"/>
              <w:jc w:val="center"/>
              <w:rPr>
                <w:sz w:val="24"/>
                <w:szCs w:val="24"/>
                <w:lang w:val="en-IN" w:eastAsia="en-IN"/>
              </w:rPr>
            </w:pPr>
            <w:r w:rsidRPr="00483490">
              <w:rPr>
                <w:spacing w:val="-10"/>
                <w:sz w:val="24"/>
                <w:szCs w:val="24"/>
                <w:lang w:eastAsia="en-IN"/>
              </w:rPr>
              <w:t>3</w:t>
            </w:r>
          </w:p>
        </w:tc>
        <w:tc>
          <w:tcPr>
            <w:tcW w:w="2155" w:type="dxa"/>
            <w:shd w:val="clear" w:color="auto" w:fill="auto"/>
            <w:vAlign w:val="center"/>
            <w:hideMark/>
          </w:tcPr>
          <w:p w14:paraId="63E60EA5" w14:textId="77777777" w:rsidR="00A97440" w:rsidRPr="00483490" w:rsidRDefault="00A97440" w:rsidP="00E64119">
            <w:pPr>
              <w:widowControl/>
              <w:autoSpaceDE/>
              <w:autoSpaceDN/>
              <w:ind w:right="-164"/>
              <w:jc w:val="center"/>
              <w:rPr>
                <w:sz w:val="24"/>
                <w:szCs w:val="24"/>
                <w:lang w:val="en-IN" w:eastAsia="en-IN"/>
              </w:rPr>
            </w:pPr>
            <w:r w:rsidRPr="00483490">
              <w:rPr>
                <w:spacing w:val="-5"/>
                <w:sz w:val="24"/>
                <w:szCs w:val="24"/>
                <w:lang w:eastAsia="en-IN"/>
              </w:rPr>
              <w:t>mt</w:t>
            </w:r>
          </w:p>
        </w:tc>
        <w:tc>
          <w:tcPr>
            <w:tcW w:w="5565" w:type="dxa"/>
            <w:shd w:val="clear" w:color="auto" w:fill="auto"/>
            <w:vAlign w:val="center"/>
            <w:hideMark/>
          </w:tcPr>
          <w:p w14:paraId="0BCCB40D" w14:textId="7AE95DFA" w:rsidR="00A97440" w:rsidRPr="00483490" w:rsidRDefault="00A97440" w:rsidP="00E64119">
            <w:pPr>
              <w:widowControl/>
              <w:autoSpaceDE/>
              <w:autoSpaceDN/>
              <w:ind w:right="-164"/>
              <w:jc w:val="both"/>
              <w:rPr>
                <w:sz w:val="24"/>
                <w:szCs w:val="24"/>
                <w:lang w:val="en-IN" w:eastAsia="en-IN"/>
              </w:rPr>
            </w:pPr>
            <w:r w:rsidRPr="00483490">
              <w:rPr>
                <w:sz w:val="24"/>
                <w:szCs w:val="24"/>
                <w:lang w:eastAsia="en-IN"/>
              </w:rPr>
              <w:t>Million Tonnes</w:t>
            </w:r>
          </w:p>
        </w:tc>
      </w:tr>
      <w:tr w:rsidR="00A97440" w:rsidRPr="00483490" w14:paraId="032DD159" w14:textId="77777777" w:rsidTr="000D1153">
        <w:trPr>
          <w:trHeight w:val="132"/>
        </w:trPr>
        <w:tc>
          <w:tcPr>
            <w:tcW w:w="1193" w:type="dxa"/>
            <w:shd w:val="clear" w:color="auto" w:fill="auto"/>
            <w:vAlign w:val="center"/>
            <w:hideMark/>
          </w:tcPr>
          <w:p w14:paraId="4AC52DED" w14:textId="77777777" w:rsidR="00A97440" w:rsidRPr="00483490" w:rsidRDefault="00A97440" w:rsidP="00E64119">
            <w:pPr>
              <w:widowControl/>
              <w:autoSpaceDE/>
              <w:autoSpaceDN/>
              <w:ind w:right="-164"/>
              <w:jc w:val="center"/>
              <w:rPr>
                <w:sz w:val="24"/>
                <w:szCs w:val="24"/>
                <w:lang w:val="en-IN" w:eastAsia="en-IN"/>
              </w:rPr>
            </w:pPr>
            <w:r w:rsidRPr="00483490">
              <w:rPr>
                <w:sz w:val="24"/>
                <w:szCs w:val="24"/>
                <w:lang w:val="en-IN" w:eastAsia="en-IN"/>
              </w:rPr>
              <w:t>4</w:t>
            </w:r>
          </w:p>
        </w:tc>
        <w:tc>
          <w:tcPr>
            <w:tcW w:w="2155" w:type="dxa"/>
            <w:shd w:val="clear" w:color="auto" w:fill="auto"/>
            <w:vAlign w:val="center"/>
            <w:hideMark/>
          </w:tcPr>
          <w:p w14:paraId="097FB84A" w14:textId="6CB435F0" w:rsidR="00A97440" w:rsidRPr="00483490" w:rsidRDefault="00A97440" w:rsidP="00E64119">
            <w:pPr>
              <w:widowControl/>
              <w:autoSpaceDE/>
              <w:autoSpaceDN/>
              <w:ind w:right="-164"/>
              <w:jc w:val="center"/>
              <w:rPr>
                <w:sz w:val="24"/>
                <w:szCs w:val="24"/>
                <w:lang w:val="en-IN" w:eastAsia="en-IN"/>
              </w:rPr>
            </w:pPr>
            <w:r w:rsidRPr="00483490">
              <w:rPr>
                <w:sz w:val="24"/>
                <w:szCs w:val="24"/>
                <w:lang w:val="en-IN" w:eastAsia="en-IN"/>
              </w:rPr>
              <w:t>t</w:t>
            </w:r>
          </w:p>
        </w:tc>
        <w:tc>
          <w:tcPr>
            <w:tcW w:w="5565" w:type="dxa"/>
            <w:shd w:val="clear" w:color="auto" w:fill="auto"/>
            <w:vAlign w:val="center"/>
            <w:hideMark/>
          </w:tcPr>
          <w:p w14:paraId="03CDA489" w14:textId="77777777" w:rsidR="00A97440" w:rsidRPr="00483490" w:rsidRDefault="00A97440" w:rsidP="00E64119">
            <w:pPr>
              <w:widowControl/>
              <w:autoSpaceDE/>
              <w:autoSpaceDN/>
              <w:ind w:right="-164"/>
              <w:jc w:val="both"/>
              <w:rPr>
                <w:sz w:val="24"/>
                <w:szCs w:val="24"/>
                <w:lang w:val="en-IN" w:eastAsia="en-IN"/>
              </w:rPr>
            </w:pPr>
            <w:r w:rsidRPr="00483490">
              <w:rPr>
                <w:sz w:val="24"/>
                <w:szCs w:val="24"/>
                <w:lang w:val="en-IN" w:eastAsia="en-IN"/>
              </w:rPr>
              <w:t>Metric tonne</w:t>
            </w:r>
          </w:p>
        </w:tc>
      </w:tr>
      <w:tr w:rsidR="00A97440" w:rsidRPr="00483490" w14:paraId="5386E0C2" w14:textId="77777777" w:rsidTr="000D1153">
        <w:trPr>
          <w:trHeight w:val="132"/>
        </w:trPr>
        <w:tc>
          <w:tcPr>
            <w:tcW w:w="1193" w:type="dxa"/>
            <w:shd w:val="clear" w:color="auto" w:fill="auto"/>
            <w:vAlign w:val="center"/>
            <w:hideMark/>
          </w:tcPr>
          <w:p w14:paraId="0FC4F1F1" w14:textId="77777777" w:rsidR="00A97440" w:rsidRPr="00483490" w:rsidRDefault="00A97440" w:rsidP="00E64119">
            <w:pPr>
              <w:widowControl/>
              <w:autoSpaceDE/>
              <w:autoSpaceDN/>
              <w:ind w:right="-164"/>
              <w:jc w:val="center"/>
              <w:rPr>
                <w:sz w:val="24"/>
                <w:szCs w:val="24"/>
                <w:lang w:val="en-IN" w:eastAsia="en-IN"/>
              </w:rPr>
            </w:pPr>
            <w:r w:rsidRPr="00483490">
              <w:rPr>
                <w:spacing w:val="-10"/>
                <w:sz w:val="24"/>
                <w:szCs w:val="24"/>
                <w:lang w:eastAsia="en-IN"/>
              </w:rPr>
              <w:t>5</w:t>
            </w:r>
          </w:p>
        </w:tc>
        <w:tc>
          <w:tcPr>
            <w:tcW w:w="2155" w:type="dxa"/>
            <w:shd w:val="clear" w:color="auto" w:fill="auto"/>
            <w:vAlign w:val="center"/>
            <w:hideMark/>
          </w:tcPr>
          <w:p w14:paraId="11825D48" w14:textId="77777777" w:rsidR="00A97440" w:rsidRPr="00483490" w:rsidRDefault="00A97440" w:rsidP="00E64119">
            <w:pPr>
              <w:widowControl/>
              <w:autoSpaceDE/>
              <w:autoSpaceDN/>
              <w:ind w:right="-164"/>
              <w:jc w:val="center"/>
              <w:rPr>
                <w:sz w:val="24"/>
                <w:szCs w:val="24"/>
                <w:lang w:val="en-IN" w:eastAsia="en-IN"/>
              </w:rPr>
            </w:pPr>
            <w:r w:rsidRPr="00483490">
              <w:rPr>
                <w:spacing w:val="-5"/>
                <w:sz w:val="24"/>
                <w:szCs w:val="24"/>
                <w:lang w:eastAsia="en-IN"/>
              </w:rPr>
              <w:t>RL</w:t>
            </w:r>
          </w:p>
        </w:tc>
        <w:tc>
          <w:tcPr>
            <w:tcW w:w="5565" w:type="dxa"/>
            <w:shd w:val="clear" w:color="auto" w:fill="auto"/>
            <w:vAlign w:val="center"/>
            <w:hideMark/>
          </w:tcPr>
          <w:p w14:paraId="51415C83" w14:textId="77777777" w:rsidR="00A97440" w:rsidRPr="00483490" w:rsidRDefault="00A97440" w:rsidP="00E64119">
            <w:pPr>
              <w:widowControl/>
              <w:autoSpaceDE/>
              <w:autoSpaceDN/>
              <w:ind w:right="-164"/>
              <w:jc w:val="both"/>
              <w:rPr>
                <w:sz w:val="24"/>
                <w:szCs w:val="24"/>
                <w:lang w:val="en-IN" w:eastAsia="en-IN"/>
              </w:rPr>
            </w:pPr>
            <w:r w:rsidRPr="00483490">
              <w:rPr>
                <w:sz w:val="24"/>
                <w:szCs w:val="24"/>
                <w:lang w:eastAsia="en-IN"/>
              </w:rPr>
              <w:t>Reduced Level</w:t>
            </w:r>
          </w:p>
        </w:tc>
      </w:tr>
      <w:tr w:rsidR="00A97440" w:rsidRPr="00483490" w14:paraId="3F69A1BD" w14:textId="77777777" w:rsidTr="000D1153">
        <w:trPr>
          <w:trHeight w:val="69"/>
        </w:trPr>
        <w:tc>
          <w:tcPr>
            <w:tcW w:w="1193" w:type="dxa"/>
            <w:shd w:val="clear" w:color="auto" w:fill="auto"/>
            <w:vAlign w:val="center"/>
            <w:hideMark/>
          </w:tcPr>
          <w:p w14:paraId="78696424" w14:textId="77777777" w:rsidR="00A97440" w:rsidRPr="00483490" w:rsidRDefault="00A97440" w:rsidP="00E64119">
            <w:pPr>
              <w:widowControl/>
              <w:autoSpaceDE/>
              <w:autoSpaceDN/>
              <w:ind w:right="-164"/>
              <w:jc w:val="center"/>
              <w:rPr>
                <w:sz w:val="24"/>
                <w:szCs w:val="24"/>
                <w:lang w:val="en-IN" w:eastAsia="en-IN"/>
              </w:rPr>
            </w:pPr>
            <w:r w:rsidRPr="00483490">
              <w:rPr>
                <w:spacing w:val="-10"/>
                <w:sz w:val="24"/>
                <w:szCs w:val="24"/>
                <w:lang w:eastAsia="en-IN"/>
              </w:rPr>
              <w:t>6</w:t>
            </w:r>
          </w:p>
        </w:tc>
        <w:tc>
          <w:tcPr>
            <w:tcW w:w="2155" w:type="dxa"/>
            <w:shd w:val="clear" w:color="auto" w:fill="auto"/>
            <w:vAlign w:val="center"/>
            <w:hideMark/>
          </w:tcPr>
          <w:p w14:paraId="7E33A7F8" w14:textId="77777777" w:rsidR="00A97440" w:rsidRPr="00483490" w:rsidRDefault="00A97440" w:rsidP="00E64119">
            <w:pPr>
              <w:widowControl/>
              <w:autoSpaceDE/>
              <w:autoSpaceDN/>
              <w:ind w:right="-164"/>
              <w:jc w:val="center"/>
              <w:rPr>
                <w:sz w:val="24"/>
                <w:szCs w:val="24"/>
                <w:lang w:val="en-IN" w:eastAsia="en-IN"/>
              </w:rPr>
            </w:pPr>
            <w:r w:rsidRPr="00483490">
              <w:rPr>
                <w:spacing w:val="-5"/>
                <w:sz w:val="24"/>
                <w:szCs w:val="24"/>
                <w:lang w:eastAsia="en-IN"/>
              </w:rPr>
              <w:t>mRL</w:t>
            </w:r>
          </w:p>
        </w:tc>
        <w:tc>
          <w:tcPr>
            <w:tcW w:w="5565" w:type="dxa"/>
            <w:shd w:val="clear" w:color="auto" w:fill="auto"/>
            <w:vAlign w:val="center"/>
            <w:hideMark/>
          </w:tcPr>
          <w:p w14:paraId="1EBFCEB4" w14:textId="77777777" w:rsidR="00A97440" w:rsidRPr="00483490" w:rsidRDefault="00A97440" w:rsidP="00E64119">
            <w:pPr>
              <w:widowControl/>
              <w:autoSpaceDE/>
              <w:autoSpaceDN/>
              <w:ind w:right="-164"/>
              <w:jc w:val="both"/>
              <w:rPr>
                <w:sz w:val="24"/>
                <w:szCs w:val="24"/>
                <w:lang w:val="en-IN" w:eastAsia="en-IN"/>
              </w:rPr>
            </w:pPr>
            <w:r w:rsidRPr="00483490">
              <w:rPr>
                <w:sz w:val="24"/>
                <w:szCs w:val="24"/>
                <w:lang w:eastAsia="en-IN"/>
              </w:rPr>
              <w:t>Meter Reduced Level</w:t>
            </w:r>
          </w:p>
        </w:tc>
      </w:tr>
      <w:tr w:rsidR="005D5791" w:rsidRPr="00483490" w14:paraId="14B79F4C" w14:textId="77777777" w:rsidTr="000D1153">
        <w:trPr>
          <w:trHeight w:val="207"/>
        </w:trPr>
        <w:tc>
          <w:tcPr>
            <w:tcW w:w="1193" w:type="dxa"/>
            <w:shd w:val="clear" w:color="auto" w:fill="auto"/>
            <w:vAlign w:val="center"/>
          </w:tcPr>
          <w:p w14:paraId="355A056D" w14:textId="1879BFE3" w:rsidR="005D5791" w:rsidRPr="00483490" w:rsidRDefault="00E86E53" w:rsidP="00E64119">
            <w:pPr>
              <w:ind w:right="-164"/>
              <w:jc w:val="center"/>
              <w:rPr>
                <w:spacing w:val="-10"/>
                <w:sz w:val="24"/>
                <w:szCs w:val="24"/>
                <w:lang w:eastAsia="en-IN"/>
              </w:rPr>
            </w:pPr>
            <w:r w:rsidRPr="00483490">
              <w:rPr>
                <w:spacing w:val="-10"/>
                <w:sz w:val="24"/>
                <w:szCs w:val="24"/>
                <w:lang w:eastAsia="en-IN"/>
              </w:rPr>
              <w:t>7</w:t>
            </w:r>
          </w:p>
        </w:tc>
        <w:tc>
          <w:tcPr>
            <w:tcW w:w="2155" w:type="dxa"/>
            <w:shd w:val="clear" w:color="auto" w:fill="auto"/>
            <w:vAlign w:val="center"/>
          </w:tcPr>
          <w:p w14:paraId="598EFD5D" w14:textId="6ED0E587" w:rsidR="005D5791" w:rsidRPr="00483490" w:rsidRDefault="005D5791" w:rsidP="00E64119">
            <w:pPr>
              <w:ind w:right="-164"/>
              <w:jc w:val="center"/>
              <w:rPr>
                <w:spacing w:val="-5"/>
                <w:sz w:val="24"/>
                <w:szCs w:val="24"/>
                <w:lang w:eastAsia="en-IN"/>
              </w:rPr>
            </w:pPr>
            <w:r w:rsidRPr="00483490">
              <w:rPr>
                <w:spacing w:val="-5"/>
                <w:sz w:val="24"/>
                <w:szCs w:val="24"/>
                <w:lang w:eastAsia="en-IN"/>
              </w:rPr>
              <w:t>MSL</w:t>
            </w:r>
          </w:p>
        </w:tc>
        <w:tc>
          <w:tcPr>
            <w:tcW w:w="5565" w:type="dxa"/>
            <w:shd w:val="clear" w:color="auto" w:fill="auto"/>
            <w:vAlign w:val="center"/>
          </w:tcPr>
          <w:p w14:paraId="5D9ABFA9" w14:textId="3D9B96A6" w:rsidR="005D5791" w:rsidRPr="00483490" w:rsidRDefault="005D5791" w:rsidP="00E64119">
            <w:pPr>
              <w:ind w:right="-164"/>
              <w:jc w:val="both"/>
              <w:rPr>
                <w:sz w:val="24"/>
                <w:szCs w:val="24"/>
                <w:lang w:eastAsia="en-IN"/>
              </w:rPr>
            </w:pPr>
            <w:r w:rsidRPr="00483490">
              <w:rPr>
                <w:sz w:val="24"/>
                <w:szCs w:val="24"/>
              </w:rPr>
              <w:t>Mean Sea Level</w:t>
            </w:r>
          </w:p>
        </w:tc>
      </w:tr>
      <w:tr w:rsidR="00A97440" w:rsidRPr="00483490" w14:paraId="6C8136BF" w14:textId="77777777" w:rsidTr="000D1153">
        <w:trPr>
          <w:trHeight w:val="396"/>
        </w:trPr>
        <w:tc>
          <w:tcPr>
            <w:tcW w:w="1193" w:type="dxa"/>
            <w:shd w:val="clear" w:color="auto" w:fill="auto"/>
            <w:vAlign w:val="center"/>
            <w:hideMark/>
          </w:tcPr>
          <w:p w14:paraId="639CD1FB" w14:textId="77777777" w:rsidR="00A97440" w:rsidRPr="00483490" w:rsidRDefault="00A97440" w:rsidP="00E64119">
            <w:pPr>
              <w:widowControl/>
              <w:autoSpaceDE/>
              <w:autoSpaceDN/>
              <w:ind w:right="-164"/>
              <w:jc w:val="center"/>
              <w:rPr>
                <w:sz w:val="24"/>
                <w:szCs w:val="24"/>
                <w:lang w:val="en-IN" w:eastAsia="en-IN"/>
              </w:rPr>
            </w:pPr>
            <w:r w:rsidRPr="00483490">
              <w:rPr>
                <w:spacing w:val="-10"/>
                <w:sz w:val="24"/>
                <w:szCs w:val="24"/>
                <w:lang w:eastAsia="en-IN"/>
              </w:rPr>
              <w:t>8</w:t>
            </w:r>
          </w:p>
        </w:tc>
        <w:tc>
          <w:tcPr>
            <w:tcW w:w="2155" w:type="dxa"/>
            <w:shd w:val="clear" w:color="auto" w:fill="auto"/>
            <w:vAlign w:val="center"/>
            <w:hideMark/>
          </w:tcPr>
          <w:p w14:paraId="12306F91" w14:textId="77777777" w:rsidR="00A97440" w:rsidRPr="00483490" w:rsidRDefault="00A97440" w:rsidP="00E64119">
            <w:pPr>
              <w:widowControl/>
              <w:autoSpaceDE/>
              <w:autoSpaceDN/>
              <w:ind w:right="-164"/>
              <w:jc w:val="center"/>
              <w:rPr>
                <w:sz w:val="24"/>
                <w:szCs w:val="24"/>
                <w:lang w:val="en-IN" w:eastAsia="en-IN"/>
              </w:rPr>
            </w:pPr>
            <w:r w:rsidRPr="00483490">
              <w:rPr>
                <w:spacing w:val="-4"/>
                <w:sz w:val="24"/>
                <w:szCs w:val="24"/>
                <w:lang w:eastAsia="en-IN"/>
              </w:rPr>
              <w:t>UNFC</w:t>
            </w:r>
          </w:p>
        </w:tc>
        <w:tc>
          <w:tcPr>
            <w:tcW w:w="5565" w:type="dxa"/>
            <w:shd w:val="clear" w:color="auto" w:fill="auto"/>
            <w:vAlign w:val="center"/>
            <w:hideMark/>
          </w:tcPr>
          <w:p w14:paraId="6734B7EF" w14:textId="77777777" w:rsidR="00A97440" w:rsidRPr="00483490" w:rsidRDefault="00A97440" w:rsidP="00E64119">
            <w:pPr>
              <w:widowControl/>
              <w:autoSpaceDE/>
              <w:autoSpaceDN/>
              <w:ind w:right="-164"/>
              <w:jc w:val="both"/>
              <w:rPr>
                <w:sz w:val="24"/>
                <w:szCs w:val="24"/>
                <w:lang w:val="en-IN" w:eastAsia="en-IN"/>
              </w:rPr>
            </w:pPr>
            <w:r w:rsidRPr="00483490">
              <w:rPr>
                <w:sz w:val="24"/>
                <w:szCs w:val="24"/>
                <w:lang w:eastAsia="en-IN"/>
              </w:rPr>
              <w:t>United Nations Frame work Classification</w:t>
            </w:r>
          </w:p>
        </w:tc>
      </w:tr>
      <w:tr w:rsidR="00A97440" w:rsidRPr="00483490" w14:paraId="0D6B44A0" w14:textId="77777777" w:rsidTr="000D1153">
        <w:trPr>
          <w:trHeight w:val="198"/>
        </w:trPr>
        <w:tc>
          <w:tcPr>
            <w:tcW w:w="1193" w:type="dxa"/>
            <w:shd w:val="clear" w:color="auto" w:fill="auto"/>
            <w:vAlign w:val="center"/>
            <w:hideMark/>
          </w:tcPr>
          <w:p w14:paraId="341E1EF2" w14:textId="77777777" w:rsidR="00A97440" w:rsidRPr="00483490" w:rsidRDefault="00A97440" w:rsidP="00E64119">
            <w:pPr>
              <w:widowControl/>
              <w:autoSpaceDE/>
              <w:autoSpaceDN/>
              <w:ind w:right="-164"/>
              <w:jc w:val="center"/>
              <w:rPr>
                <w:sz w:val="24"/>
                <w:szCs w:val="24"/>
                <w:lang w:val="en-IN" w:eastAsia="en-IN"/>
              </w:rPr>
            </w:pPr>
            <w:r w:rsidRPr="00483490">
              <w:rPr>
                <w:spacing w:val="-10"/>
                <w:sz w:val="24"/>
                <w:szCs w:val="24"/>
                <w:lang w:eastAsia="en-IN"/>
              </w:rPr>
              <w:t>9</w:t>
            </w:r>
          </w:p>
        </w:tc>
        <w:tc>
          <w:tcPr>
            <w:tcW w:w="2155" w:type="dxa"/>
            <w:shd w:val="clear" w:color="auto" w:fill="auto"/>
            <w:vAlign w:val="center"/>
            <w:hideMark/>
          </w:tcPr>
          <w:p w14:paraId="0295F06D" w14:textId="77777777" w:rsidR="00A97440" w:rsidRPr="00483490" w:rsidRDefault="00A97440" w:rsidP="00E64119">
            <w:pPr>
              <w:widowControl/>
              <w:autoSpaceDE/>
              <w:autoSpaceDN/>
              <w:ind w:right="-164"/>
              <w:jc w:val="center"/>
              <w:rPr>
                <w:sz w:val="24"/>
                <w:szCs w:val="24"/>
                <w:lang w:val="en-IN" w:eastAsia="en-IN"/>
              </w:rPr>
            </w:pPr>
            <w:r w:rsidRPr="00483490">
              <w:rPr>
                <w:spacing w:val="-5"/>
                <w:sz w:val="24"/>
                <w:szCs w:val="24"/>
                <w:lang w:eastAsia="en-IN"/>
              </w:rPr>
              <w:t>IBM</w:t>
            </w:r>
          </w:p>
        </w:tc>
        <w:tc>
          <w:tcPr>
            <w:tcW w:w="5565" w:type="dxa"/>
            <w:shd w:val="clear" w:color="auto" w:fill="auto"/>
            <w:vAlign w:val="center"/>
            <w:hideMark/>
          </w:tcPr>
          <w:p w14:paraId="4D353627" w14:textId="77777777" w:rsidR="00A97440" w:rsidRPr="00483490" w:rsidRDefault="00A97440" w:rsidP="00E64119">
            <w:pPr>
              <w:widowControl/>
              <w:autoSpaceDE/>
              <w:autoSpaceDN/>
              <w:ind w:right="-164"/>
              <w:jc w:val="both"/>
              <w:rPr>
                <w:sz w:val="24"/>
                <w:szCs w:val="24"/>
                <w:lang w:val="en-IN" w:eastAsia="en-IN"/>
              </w:rPr>
            </w:pPr>
            <w:r w:rsidRPr="00483490">
              <w:rPr>
                <w:sz w:val="24"/>
                <w:szCs w:val="24"/>
                <w:lang w:eastAsia="en-IN"/>
              </w:rPr>
              <w:t>Indian Bureau of Mines</w:t>
            </w:r>
          </w:p>
        </w:tc>
      </w:tr>
      <w:tr w:rsidR="00A97440" w:rsidRPr="00483490" w14:paraId="7865BC7D" w14:textId="77777777" w:rsidTr="000D1153">
        <w:trPr>
          <w:trHeight w:val="263"/>
        </w:trPr>
        <w:tc>
          <w:tcPr>
            <w:tcW w:w="1193" w:type="dxa"/>
            <w:shd w:val="clear" w:color="auto" w:fill="auto"/>
            <w:vAlign w:val="center"/>
            <w:hideMark/>
          </w:tcPr>
          <w:p w14:paraId="6734590F" w14:textId="77777777" w:rsidR="00A97440" w:rsidRPr="00483490" w:rsidRDefault="00A97440" w:rsidP="00E64119">
            <w:pPr>
              <w:widowControl/>
              <w:autoSpaceDE/>
              <w:autoSpaceDN/>
              <w:ind w:right="-164"/>
              <w:jc w:val="center"/>
              <w:rPr>
                <w:sz w:val="24"/>
                <w:szCs w:val="24"/>
                <w:lang w:val="en-IN" w:eastAsia="en-IN"/>
              </w:rPr>
            </w:pPr>
            <w:r w:rsidRPr="00483490">
              <w:rPr>
                <w:spacing w:val="-10"/>
                <w:sz w:val="24"/>
                <w:szCs w:val="24"/>
                <w:lang w:eastAsia="en-IN"/>
              </w:rPr>
              <w:t>10</w:t>
            </w:r>
          </w:p>
        </w:tc>
        <w:tc>
          <w:tcPr>
            <w:tcW w:w="2155" w:type="dxa"/>
            <w:shd w:val="clear" w:color="auto" w:fill="auto"/>
            <w:vAlign w:val="center"/>
            <w:hideMark/>
          </w:tcPr>
          <w:p w14:paraId="5E49715C" w14:textId="77777777" w:rsidR="00A97440" w:rsidRPr="00483490" w:rsidRDefault="00A97440" w:rsidP="00E64119">
            <w:pPr>
              <w:widowControl/>
              <w:autoSpaceDE/>
              <w:autoSpaceDN/>
              <w:ind w:right="-164"/>
              <w:jc w:val="center"/>
              <w:rPr>
                <w:sz w:val="24"/>
                <w:szCs w:val="24"/>
                <w:lang w:val="en-IN" w:eastAsia="en-IN"/>
              </w:rPr>
            </w:pPr>
            <w:r w:rsidRPr="00483490">
              <w:rPr>
                <w:spacing w:val="-5"/>
                <w:sz w:val="24"/>
                <w:szCs w:val="24"/>
                <w:lang w:eastAsia="en-IN"/>
              </w:rPr>
              <w:t>GSI</w:t>
            </w:r>
          </w:p>
        </w:tc>
        <w:tc>
          <w:tcPr>
            <w:tcW w:w="5565" w:type="dxa"/>
            <w:shd w:val="clear" w:color="auto" w:fill="auto"/>
            <w:vAlign w:val="center"/>
            <w:hideMark/>
          </w:tcPr>
          <w:p w14:paraId="428EB941" w14:textId="77777777" w:rsidR="00A97440" w:rsidRPr="00483490" w:rsidRDefault="00A97440" w:rsidP="00E64119">
            <w:pPr>
              <w:widowControl/>
              <w:autoSpaceDE/>
              <w:autoSpaceDN/>
              <w:ind w:right="-164"/>
              <w:jc w:val="both"/>
              <w:rPr>
                <w:sz w:val="24"/>
                <w:szCs w:val="24"/>
                <w:lang w:val="en-IN" w:eastAsia="en-IN"/>
              </w:rPr>
            </w:pPr>
            <w:r w:rsidRPr="00483490">
              <w:rPr>
                <w:sz w:val="24"/>
                <w:szCs w:val="24"/>
                <w:lang w:eastAsia="en-IN"/>
              </w:rPr>
              <w:t>Geological Survey of India</w:t>
            </w:r>
          </w:p>
        </w:tc>
      </w:tr>
      <w:tr w:rsidR="00A97440" w:rsidRPr="00483490" w14:paraId="73A8FD90" w14:textId="77777777" w:rsidTr="000D1153">
        <w:trPr>
          <w:trHeight w:val="132"/>
        </w:trPr>
        <w:tc>
          <w:tcPr>
            <w:tcW w:w="1193" w:type="dxa"/>
            <w:shd w:val="clear" w:color="auto" w:fill="auto"/>
            <w:vAlign w:val="center"/>
            <w:hideMark/>
          </w:tcPr>
          <w:p w14:paraId="71FD0B5B" w14:textId="77777777" w:rsidR="00A97440" w:rsidRPr="00483490" w:rsidRDefault="00A97440" w:rsidP="00E64119">
            <w:pPr>
              <w:widowControl/>
              <w:autoSpaceDE/>
              <w:autoSpaceDN/>
              <w:ind w:right="-164"/>
              <w:jc w:val="center"/>
              <w:rPr>
                <w:sz w:val="24"/>
                <w:szCs w:val="24"/>
                <w:lang w:val="en-IN" w:eastAsia="en-IN"/>
              </w:rPr>
            </w:pPr>
            <w:r w:rsidRPr="00483490">
              <w:rPr>
                <w:spacing w:val="-5"/>
                <w:sz w:val="24"/>
                <w:szCs w:val="24"/>
                <w:lang w:eastAsia="en-IN"/>
              </w:rPr>
              <w:t>11</w:t>
            </w:r>
          </w:p>
        </w:tc>
        <w:tc>
          <w:tcPr>
            <w:tcW w:w="2155" w:type="dxa"/>
            <w:shd w:val="clear" w:color="auto" w:fill="auto"/>
            <w:vAlign w:val="center"/>
            <w:hideMark/>
          </w:tcPr>
          <w:p w14:paraId="13A99D52" w14:textId="77777777" w:rsidR="00A97440" w:rsidRPr="00483490" w:rsidRDefault="00A97440" w:rsidP="00E64119">
            <w:pPr>
              <w:widowControl/>
              <w:autoSpaceDE/>
              <w:autoSpaceDN/>
              <w:ind w:right="-164"/>
              <w:jc w:val="center"/>
              <w:rPr>
                <w:sz w:val="24"/>
                <w:szCs w:val="24"/>
                <w:lang w:val="en-IN" w:eastAsia="en-IN"/>
              </w:rPr>
            </w:pPr>
            <w:r w:rsidRPr="00483490">
              <w:rPr>
                <w:spacing w:val="-5"/>
                <w:sz w:val="24"/>
                <w:szCs w:val="24"/>
                <w:lang w:eastAsia="en-IN"/>
              </w:rPr>
              <w:t>BF</w:t>
            </w:r>
          </w:p>
        </w:tc>
        <w:tc>
          <w:tcPr>
            <w:tcW w:w="5565" w:type="dxa"/>
            <w:shd w:val="clear" w:color="auto" w:fill="auto"/>
            <w:vAlign w:val="center"/>
            <w:hideMark/>
          </w:tcPr>
          <w:p w14:paraId="6D04FE9F" w14:textId="77777777" w:rsidR="00A97440" w:rsidRPr="00483490" w:rsidRDefault="00A97440" w:rsidP="00E64119">
            <w:pPr>
              <w:widowControl/>
              <w:autoSpaceDE/>
              <w:autoSpaceDN/>
              <w:ind w:right="-164"/>
              <w:jc w:val="both"/>
              <w:rPr>
                <w:sz w:val="24"/>
                <w:szCs w:val="24"/>
                <w:lang w:val="en-IN" w:eastAsia="en-IN"/>
              </w:rPr>
            </w:pPr>
            <w:r w:rsidRPr="00483490">
              <w:rPr>
                <w:sz w:val="24"/>
                <w:szCs w:val="24"/>
                <w:lang w:eastAsia="en-IN"/>
              </w:rPr>
              <w:t>Blast Furnace</w:t>
            </w:r>
          </w:p>
        </w:tc>
      </w:tr>
      <w:tr w:rsidR="00A97440" w:rsidRPr="00483490" w14:paraId="175C7365" w14:textId="77777777" w:rsidTr="000D1153">
        <w:trPr>
          <w:trHeight w:val="263"/>
        </w:trPr>
        <w:tc>
          <w:tcPr>
            <w:tcW w:w="1193" w:type="dxa"/>
            <w:shd w:val="clear" w:color="auto" w:fill="auto"/>
            <w:vAlign w:val="center"/>
            <w:hideMark/>
          </w:tcPr>
          <w:p w14:paraId="35147B6B" w14:textId="77777777" w:rsidR="00A97440" w:rsidRPr="00483490" w:rsidRDefault="00A97440" w:rsidP="00E64119">
            <w:pPr>
              <w:widowControl/>
              <w:autoSpaceDE/>
              <w:autoSpaceDN/>
              <w:ind w:right="-164"/>
              <w:jc w:val="center"/>
              <w:rPr>
                <w:sz w:val="24"/>
                <w:szCs w:val="24"/>
                <w:lang w:val="en-IN" w:eastAsia="en-IN"/>
              </w:rPr>
            </w:pPr>
            <w:r w:rsidRPr="00483490">
              <w:rPr>
                <w:spacing w:val="-5"/>
                <w:sz w:val="24"/>
                <w:szCs w:val="24"/>
                <w:lang w:eastAsia="en-IN"/>
              </w:rPr>
              <w:t>12</w:t>
            </w:r>
          </w:p>
        </w:tc>
        <w:tc>
          <w:tcPr>
            <w:tcW w:w="2155" w:type="dxa"/>
            <w:shd w:val="clear" w:color="auto" w:fill="auto"/>
            <w:vAlign w:val="center"/>
            <w:hideMark/>
          </w:tcPr>
          <w:p w14:paraId="6DCF8652" w14:textId="77777777" w:rsidR="00A97440" w:rsidRPr="00483490" w:rsidRDefault="00A97440" w:rsidP="00E64119">
            <w:pPr>
              <w:widowControl/>
              <w:autoSpaceDE/>
              <w:autoSpaceDN/>
              <w:ind w:right="-164"/>
              <w:jc w:val="center"/>
              <w:rPr>
                <w:sz w:val="24"/>
                <w:szCs w:val="24"/>
                <w:lang w:val="en-IN" w:eastAsia="en-IN"/>
              </w:rPr>
            </w:pPr>
            <w:r w:rsidRPr="00483490">
              <w:rPr>
                <w:spacing w:val="-4"/>
                <w:sz w:val="24"/>
                <w:szCs w:val="24"/>
                <w:lang w:eastAsia="en-IN"/>
              </w:rPr>
              <w:t>NMET</w:t>
            </w:r>
          </w:p>
        </w:tc>
        <w:tc>
          <w:tcPr>
            <w:tcW w:w="5565" w:type="dxa"/>
            <w:shd w:val="clear" w:color="auto" w:fill="auto"/>
            <w:vAlign w:val="center"/>
            <w:hideMark/>
          </w:tcPr>
          <w:p w14:paraId="4D60D872" w14:textId="77777777" w:rsidR="00A97440" w:rsidRPr="00483490" w:rsidRDefault="00A97440" w:rsidP="00E64119">
            <w:pPr>
              <w:widowControl/>
              <w:autoSpaceDE/>
              <w:autoSpaceDN/>
              <w:ind w:right="-164"/>
              <w:jc w:val="both"/>
              <w:rPr>
                <w:sz w:val="24"/>
                <w:szCs w:val="24"/>
                <w:lang w:val="en-IN" w:eastAsia="en-IN"/>
              </w:rPr>
            </w:pPr>
            <w:r w:rsidRPr="00483490">
              <w:rPr>
                <w:sz w:val="24"/>
                <w:szCs w:val="24"/>
                <w:lang w:eastAsia="en-IN"/>
              </w:rPr>
              <w:t>National Mineral Exploration Trust</w:t>
            </w:r>
          </w:p>
        </w:tc>
      </w:tr>
      <w:tr w:rsidR="00A97440" w:rsidRPr="00483490" w14:paraId="32B80B8B" w14:textId="77777777" w:rsidTr="000D1153">
        <w:trPr>
          <w:trHeight w:val="330"/>
        </w:trPr>
        <w:tc>
          <w:tcPr>
            <w:tcW w:w="1193" w:type="dxa"/>
            <w:shd w:val="clear" w:color="auto" w:fill="auto"/>
            <w:vAlign w:val="center"/>
            <w:hideMark/>
          </w:tcPr>
          <w:p w14:paraId="50C3A555" w14:textId="77777777" w:rsidR="00A97440" w:rsidRPr="00483490" w:rsidRDefault="00A97440" w:rsidP="00E64119">
            <w:pPr>
              <w:widowControl/>
              <w:autoSpaceDE/>
              <w:autoSpaceDN/>
              <w:ind w:right="-164"/>
              <w:jc w:val="center"/>
              <w:rPr>
                <w:sz w:val="24"/>
                <w:szCs w:val="24"/>
                <w:lang w:val="en-IN" w:eastAsia="en-IN"/>
              </w:rPr>
            </w:pPr>
            <w:r w:rsidRPr="00483490">
              <w:rPr>
                <w:spacing w:val="-5"/>
                <w:sz w:val="24"/>
                <w:szCs w:val="24"/>
                <w:lang w:eastAsia="en-IN"/>
              </w:rPr>
              <w:t>13</w:t>
            </w:r>
          </w:p>
        </w:tc>
        <w:tc>
          <w:tcPr>
            <w:tcW w:w="2155" w:type="dxa"/>
            <w:shd w:val="clear" w:color="auto" w:fill="auto"/>
            <w:vAlign w:val="center"/>
            <w:hideMark/>
          </w:tcPr>
          <w:p w14:paraId="7CAA9E31" w14:textId="77777777" w:rsidR="00A97440" w:rsidRPr="00483490" w:rsidRDefault="00A97440" w:rsidP="00E64119">
            <w:pPr>
              <w:widowControl/>
              <w:autoSpaceDE/>
              <w:autoSpaceDN/>
              <w:ind w:right="-164"/>
              <w:jc w:val="center"/>
              <w:rPr>
                <w:sz w:val="24"/>
                <w:szCs w:val="24"/>
                <w:lang w:val="en-IN" w:eastAsia="en-IN"/>
              </w:rPr>
            </w:pPr>
            <w:r w:rsidRPr="00483490">
              <w:rPr>
                <w:spacing w:val="-5"/>
                <w:sz w:val="24"/>
                <w:szCs w:val="24"/>
                <w:lang w:eastAsia="en-IN"/>
              </w:rPr>
              <w:t>TCC</w:t>
            </w:r>
          </w:p>
        </w:tc>
        <w:tc>
          <w:tcPr>
            <w:tcW w:w="5565" w:type="dxa"/>
            <w:shd w:val="clear" w:color="auto" w:fill="auto"/>
            <w:vAlign w:val="center"/>
            <w:hideMark/>
          </w:tcPr>
          <w:p w14:paraId="3883C8B8" w14:textId="77777777" w:rsidR="00A97440" w:rsidRPr="00483490" w:rsidRDefault="00A97440" w:rsidP="00E64119">
            <w:pPr>
              <w:widowControl/>
              <w:autoSpaceDE/>
              <w:autoSpaceDN/>
              <w:ind w:right="-164"/>
              <w:jc w:val="both"/>
              <w:rPr>
                <w:sz w:val="24"/>
                <w:szCs w:val="24"/>
                <w:lang w:val="en-IN" w:eastAsia="en-IN"/>
              </w:rPr>
            </w:pPr>
            <w:r w:rsidRPr="00483490">
              <w:rPr>
                <w:sz w:val="24"/>
                <w:szCs w:val="24"/>
                <w:lang w:eastAsia="en-IN"/>
              </w:rPr>
              <w:t>Technical cum Cost Committee</w:t>
            </w:r>
          </w:p>
        </w:tc>
      </w:tr>
      <w:tr w:rsidR="00A97440" w:rsidRPr="00483490" w14:paraId="45A8F78D" w14:textId="77777777" w:rsidTr="000D1153">
        <w:trPr>
          <w:trHeight w:val="263"/>
        </w:trPr>
        <w:tc>
          <w:tcPr>
            <w:tcW w:w="1193" w:type="dxa"/>
            <w:shd w:val="clear" w:color="auto" w:fill="auto"/>
            <w:vAlign w:val="center"/>
            <w:hideMark/>
          </w:tcPr>
          <w:p w14:paraId="599F9F06" w14:textId="77777777" w:rsidR="00A97440" w:rsidRPr="00483490" w:rsidRDefault="00A97440" w:rsidP="00E64119">
            <w:pPr>
              <w:widowControl/>
              <w:autoSpaceDE/>
              <w:autoSpaceDN/>
              <w:ind w:right="-164"/>
              <w:jc w:val="center"/>
              <w:rPr>
                <w:sz w:val="24"/>
                <w:szCs w:val="24"/>
                <w:lang w:val="en-IN" w:eastAsia="en-IN"/>
              </w:rPr>
            </w:pPr>
            <w:r w:rsidRPr="00483490">
              <w:rPr>
                <w:spacing w:val="-5"/>
                <w:sz w:val="24"/>
                <w:szCs w:val="24"/>
                <w:lang w:eastAsia="en-IN"/>
              </w:rPr>
              <w:t>14</w:t>
            </w:r>
          </w:p>
        </w:tc>
        <w:tc>
          <w:tcPr>
            <w:tcW w:w="2155" w:type="dxa"/>
            <w:shd w:val="clear" w:color="auto" w:fill="auto"/>
            <w:vAlign w:val="center"/>
            <w:hideMark/>
          </w:tcPr>
          <w:p w14:paraId="5BA4869D" w14:textId="77777777" w:rsidR="00A97440" w:rsidRPr="00483490" w:rsidRDefault="00A97440" w:rsidP="00E64119">
            <w:pPr>
              <w:widowControl/>
              <w:autoSpaceDE/>
              <w:autoSpaceDN/>
              <w:ind w:right="-164"/>
              <w:jc w:val="center"/>
              <w:rPr>
                <w:sz w:val="24"/>
                <w:szCs w:val="24"/>
                <w:lang w:val="en-IN" w:eastAsia="en-IN"/>
              </w:rPr>
            </w:pPr>
            <w:r w:rsidRPr="00483490">
              <w:rPr>
                <w:spacing w:val="-5"/>
                <w:sz w:val="24"/>
                <w:szCs w:val="24"/>
                <w:lang w:eastAsia="en-IN"/>
              </w:rPr>
              <w:t>EC</w:t>
            </w:r>
          </w:p>
        </w:tc>
        <w:tc>
          <w:tcPr>
            <w:tcW w:w="5565" w:type="dxa"/>
            <w:shd w:val="clear" w:color="auto" w:fill="auto"/>
            <w:vAlign w:val="center"/>
            <w:hideMark/>
          </w:tcPr>
          <w:p w14:paraId="51CD2248" w14:textId="77777777" w:rsidR="00A97440" w:rsidRPr="00483490" w:rsidRDefault="00A97440" w:rsidP="00E64119">
            <w:pPr>
              <w:widowControl/>
              <w:autoSpaceDE/>
              <w:autoSpaceDN/>
              <w:ind w:right="-164"/>
              <w:jc w:val="both"/>
              <w:rPr>
                <w:sz w:val="24"/>
                <w:szCs w:val="24"/>
                <w:lang w:val="en-IN" w:eastAsia="en-IN"/>
              </w:rPr>
            </w:pPr>
            <w:r w:rsidRPr="00483490">
              <w:rPr>
                <w:sz w:val="24"/>
                <w:szCs w:val="24"/>
                <w:lang w:eastAsia="en-IN"/>
              </w:rPr>
              <w:t>Executive Committee</w:t>
            </w:r>
          </w:p>
        </w:tc>
      </w:tr>
      <w:tr w:rsidR="00A97440" w:rsidRPr="00483490" w14:paraId="6AD7CB04" w14:textId="77777777" w:rsidTr="000D1153">
        <w:trPr>
          <w:trHeight w:val="461"/>
        </w:trPr>
        <w:tc>
          <w:tcPr>
            <w:tcW w:w="1193" w:type="dxa"/>
            <w:shd w:val="clear" w:color="auto" w:fill="auto"/>
            <w:vAlign w:val="center"/>
            <w:hideMark/>
          </w:tcPr>
          <w:p w14:paraId="7E2DBC6D" w14:textId="77777777" w:rsidR="00A97440" w:rsidRPr="00483490" w:rsidRDefault="00A97440" w:rsidP="00E64119">
            <w:pPr>
              <w:widowControl/>
              <w:autoSpaceDE/>
              <w:autoSpaceDN/>
              <w:ind w:right="-164"/>
              <w:jc w:val="center"/>
              <w:rPr>
                <w:sz w:val="24"/>
                <w:szCs w:val="24"/>
                <w:lang w:val="en-IN" w:eastAsia="en-IN"/>
              </w:rPr>
            </w:pPr>
            <w:r w:rsidRPr="00483490">
              <w:rPr>
                <w:spacing w:val="-5"/>
                <w:sz w:val="24"/>
                <w:szCs w:val="24"/>
                <w:lang w:eastAsia="en-IN"/>
              </w:rPr>
              <w:t>15</w:t>
            </w:r>
          </w:p>
        </w:tc>
        <w:tc>
          <w:tcPr>
            <w:tcW w:w="2155" w:type="dxa"/>
            <w:shd w:val="clear" w:color="auto" w:fill="auto"/>
            <w:vAlign w:val="center"/>
            <w:hideMark/>
          </w:tcPr>
          <w:p w14:paraId="3BA2AA7E" w14:textId="77777777" w:rsidR="00A97440" w:rsidRPr="00483490" w:rsidRDefault="00A97440" w:rsidP="00E64119">
            <w:pPr>
              <w:widowControl/>
              <w:autoSpaceDE/>
              <w:autoSpaceDN/>
              <w:ind w:right="-164"/>
              <w:jc w:val="center"/>
              <w:rPr>
                <w:sz w:val="24"/>
                <w:szCs w:val="24"/>
                <w:lang w:val="en-IN" w:eastAsia="en-IN"/>
              </w:rPr>
            </w:pPr>
            <w:r w:rsidRPr="00483490">
              <w:rPr>
                <w:spacing w:val="-4"/>
                <w:sz w:val="24"/>
                <w:szCs w:val="24"/>
                <w:lang w:eastAsia="en-IN"/>
              </w:rPr>
              <w:t>MMDR</w:t>
            </w:r>
          </w:p>
        </w:tc>
        <w:tc>
          <w:tcPr>
            <w:tcW w:w="5565" w:type="dxa"/>
            <w:shd w:val="clear" w:color="auto" w:fill="auto"/>
            <w:vAlign w:val="center"/>
            <w:hideMark/>
          </w:tcPr>
          <w:p w14:paraId="6A737837" w14:textId="77777777" w:rsidR="00A97440" w:rsidRPr="00483490" w:rsidRDefault="00A97440" w:rsidP="00E64119">
            <w:pPr>
              <w:widowControl/>
              <w:autoSpaceDE/>
              <w:autoSpaceDN/>
              <w:ind w:right="-164"/>
              <w:jc w:val="both"/>
              <w:rPr>
                <w:sz w:val="24"/>
                <w:szCs w:val="24"/>
                <w:lang w:val="en-IN" w:eastAsia="en-IN"/>
              </w:rPr>
            </w:pPr>
            <w:r w:rsidRPr="00483490">
              <w:rPr>
                <w:sz w:val="24"/>
                <w:szCs w:val="24"/>
                <w:lang w:eastAsia="en-IN"/>
              </w:rPr>
              <w:t>Mines &amp; Minerals (Development and Regulation)</w:t>
            </w:r>
          </w:p>
        </w:tc>
      </w:tr>
      <w:tr w:rsidR="00A97440" w:rsidRPr="00483490" w14:paraId="09C303DB" w14:textId="77777777" w:rsidTr="000D1153">
        <w:trPr>
          <w:trHeight w:val="234"/>
        </w:trPr>
        <w:tc>
          <w:tcPr>
            <w:tcW w:w="1193" w:type="dxa"/>
            <w:shd w:val="clear" w:color="auto" w:fill="auto"/>
            <w:vAlign w:val="center"/>
            <w:hideMark/>
          </w:tcPr>
          <w:p w14:paraId="73944E03" w14:textId="77777777" w:rsidR="00A97440" w:rsidRPr="00483490" w:rsidRDefault="00A97440" w:rsidP="00E64119">
            <w:pPr>
              <w:widowControl/>
              <w:autoSpaceDE/>
              <w:autoSpaceDN/>
              <w:ind w:right="-164"/>
              <w:jc w:val="center"/>
              <w:rPr>
                <w:sz w:val="24"/>
                <w:szCs w:val="24"/>
                <w:lang w:val="en-IN" w:eastAsia="en-IN"/>
              </w:rPr>
            </w:pPr>
            <w:r w:rsidRPr="00483490">
              <w:rPr>
                <w:spacing w:val="-5"/>
                <w:sz w:val="24"/>
                <w:szCs w:val="24"/>
                <w:lang w:eastAsia="en-IN"/>
              </w:rPr>
              <w:t>16</w:t>
            </w:r>
          </w:p>
        </w:tc>
        <w:tc>
          <w:tcPr>
            <w:tcW w:w="2155" w:type="dxa"/>
            <w:shd w:val="clear" w:color="auto" w:fill="auto"/>
            <w:vAlign w:val="center"/>
            <w:hideMark/>
          </w:tcPr>
          <w:p w14:paraId="1B81C925" w14:textId="77777777" w:rsidR="00A97440" w:rsidRPr="00483490" w:rsidRDefault="00A97440" w:rsidP="00E64119">
            <w:pPr>
              <w:widowControl/>
              <w:autoSpaceDE/>
              <w:autoSpaceDN/>
              <w:ind w:right="-164"/>
              <w:jc w:val="center"/>
              <w:rPr>
                <w:sz w:val="24"/>
                <w:szCs w:val="24"/>
                <w:lang w:val="en-IN" w:eastAsia="en-IN"/>
              </w:rPr>
            </w:pPr>
            <w:r w:rsidRPr="00483490">
              <w:rPr>
                <w:spacing w:val="-4"/>
                <w:sz w:val="24"/>
                <w:szCs w:val="24"/>
                <w:lang w:eastAsia="en-IN"/>
              </w:rPr>
              <w:t>MEMC</w:t>
            </w:r>
          </w:p>
        </w:tc>
        <w:tc>
          <w:tcPr>
            <w:tcW w:w="5565" w:type="dxa"/>
            <w:shd w:val="clear" w:color="auto" w:fill="auto"/>
            <w:vAlign w:val="center"/>
            <w:hideMark/>
          </w:tcPr>
          <w:p w14:paraId="5D0E5440" w14:textId="19DF30F4" w:rsidR="00A97440" w:rsidRPr="00483490" w:rsidRDefault="004233C4" w:rsidP="00E64119">
            <w:pPr>
              <w:widowControl/>
              <w:autoSpaceDE/>
              <w:autoSpaceDN/>
              <w:ind w:right="-164"/>
              <w:jc w:val="both"/>
              <w:rPr>
                <w:sz w:val="24"/>
                <w:szCs w:val="24"/>
                <w:lang w:val="en-IN" w:eastAsia="en-IN"/>
              </w:rPr>
            </w:pPr>
            <w:r w:rsidRPr="00483490">
              <w:rPr>
                <w:sz w:val="24"/>
                <w:szCs w:val="24"/>
                <w:lang w:eastAsia="en-IN"/>
              </w:rPr>
              <w:t>Minerals (Evidence of</w:t>
            </w:r>
            <w:r w:rsidR="00A97440" w:rsidRPr="00483490">
              <w:rPr>
                <w:sz w:val="24"/>
                <w:szCs w:val="24"/>
                <w:lang w:eastAsia="en-IN"/>
              </w:rPr>
              <w:t xml:space="preserve"> Mineral Contents)</w:t>
            </w:r>
          </w:p>
        </w:tc>
      </w:tr>
      <w:tr w:rsidR="00A97440" w:rsidRPr="00483490" w14:paraId="7940632A" w14:textId="77777777" w:rsidTr="000D1153">
        <w:trPr>
          <w:trHeight w:val="225"/>
        </w:trPr>
        <w:tc>
          <w:tcPr>
            <w:tcW w:w="1193" w:type="dxa"/>
            <w:shd w:val="clear" w:color="auto" w:fill="auto"/>
            <w:vAlign w:val="center"/>
            <w:hideMark/>
          </w:tcPr>
          <w:p w14:paraId="19778B8E" w14:textId="77777777" w:rsidR="00A97440" w:rsidRPr="00483490" w:rsidRDefault="00A97440" w:rsidP="00E64119">
            <w:pPr>
              <w:widowControl/>
              <w:autoSpaceDE/>
              <w:autoSpaceDN/>
              <w:ind w:right="-164"/>
              <w:jc w:val="center"/>
              <w:rPr>
                <w:sz w:val="24"/>
                <w:szCs w:val="24"/>
                <w:lang w:val="en-IN" w:eastAsia="en-IN"/>
              </w:rPr>
            </w:pPr>
            <w:r w:rsidRPr="00483490">
              <w:rPr>
                <w:spacing w:val="-5"/>
                <w:sz w:val="24"/>
                <w:szCs w:val="24"/>
                <w:lang w:eastAsia="en-IN"/>
              </w:rPr>
              <w:t>17</w:t>
            </w:r>
          </w:p>
        </w:tc>
        <w:tc>
          <w:tcPr>
            <w:tcW w:w="2155" w:type="dxa"/>
            <w:shd w:val="clear" w:color="auto" w:fill="auto"/>
            <w:vAlign w:val="center"/>
            <w:hideMark/>
          </w:tcPr>
          <w:p w14:paraId="1A317365" w14:textId="77777777" w:rsidR="00A97440" w:rsidRPr="00483490" w:rsidRDefault="00A97440" w:rsidP="00E64119">
            <w:pPr>
              <w:widowControl/>
              <w:autoSpaceDE/>
              <w:autoSpaceDN/>
              <w:ind w:right="-164"/>
              <w:jc w:val="center"/>
              <w:rPr>
                <w:sz w:val="24"/>
                <w:szCs w:val="24"/>
                <w:lang w:val="en-IN" w:eastAsia="en-IN"/>
              </w:rPr>
            </w:pPr>
            <w:r w:rsidRPr="00483490">
              <w:rPr>
                <w:spacing w:val="-4"/>
                <w:sz w:val="24"/>
                <w:szCs w:val="24"/>
                <w:lang w:eastAsia="en-IN"/>
              </w:rPr>
              <w:t>DoMG</w:t>
            </w:r>
          </w:p>
        </w:tc>
        <w:tc>
          <w:tcPr>
            <w:tcW w:w="5565" w:type="dxa"/>
            <w:shd w:val="clear" w:color="auto" w:fill="auto"/>
            <w:vAlign w:val="center"/>
            <w:hideMark/>
          </w:tcPr>
          <w:p w14:paraId="7624B4FE" w14:textId="77777777" w:rsidR="00A97440" w:rsidRPr="00483490" w:rsidRDefault="00A97440" w:rsidP="00E64119">
            <w:pPr>
              <w:widowControl/>
              <w:autoSpaceDE/>
              <w:autoSpaceDN/>
              <w:ind w:right="-164"/>
              <w:jc w:val="both"/>
              <w:rPr>
                <w:sz w:val="24"/>
                <w:szCs w:val="24"/>
                <w:lang w:val="en-IN" w:eastAsia="en-IN"/>
              </w:rPr>
            </w:pPr>
            <w:r w:rsidRPr="00483490">
              <w:rPr>
                <w:sz w:val="24"/>
                <w:szCs w:val="24"/>
                <w:lang w:eastAsia="en-IN"/>
              </w:rPr>
              <w:t>Directorate of Mines and Geology, Odisha</w:t>
            </w:r>
          </w:p>
        </w:tc>
      </w:tr>
      <w:tr w:rsidR="00A97440" w:rsidRPr="00483490" w14:paraId="3C348FF4" w14:textId="77777777" w:rsidTr="000D1153">
        <w:trPr>
          <w:trHeight w:val="499"/>
        </w:trPr>
        <w:tc>
          <w:tcPr>
            <w:tcW w:w="1193" w:type="dxa"/>
            <w:shd w:val="clear" w:color="auto" w:fill="auto"/>
            <w:vAlign w:val="center"/>
          </w:tcPr>
          <w:p w14:paraId="36293BDE" w14:textId="77777777" w:rsidR="00A97440" w:rsidRPr="00483490" w:rsidRDefault="00A97440" w:rsidP="00E64119">
            <w:pPr>
              <w:widowControl/>
              <w:autoSpaceDE/>
              <w:autoSpaceDN/>
              <w:ind w:right="-164"/>
              <w:jc w:val="center"/>
              <w:rPr>
                <w:spacing w:val="-5"/>
                <w:sz w:val="24"/>
                <w:szCs w:val="24"/>
                <w:lang w:eastAsia="en-IN"/>
              </w:rPr>
            </w:pPr>
            <w:r w:rsidRPr="00483490">
              <w:rPr>
                <w:spacing w:val="-5"/>
                <w:sz w:val="24"/>
                <w:szCs w:val="24"/>
                <w:lang w:eastAsia="en-IN"/>
              </w:rPr>
              <w:t>18</w:t>
            </w:r>
          </w:p>
        </w:tc>
        <w:tc>
          <w:tcPr>
            <w:tcW w:w="2155" w:type="dxa"/>
            <w:shd w:val="clear" w:color="auto" w:fill="auto"/>
            <w:vAlign w:val="center"/>
          </w:tcPr>
          <w:p w14:paraId="66EA85FE" w14:textId="77777777" w:rsidR="00A97440" w:rsidRPr="00483490" w:rsidRDefault="00A97440" w:rsidP="00E64119">
            <w:pPr>
              <w:widowControl/>
              <w:autoSpaceDE/>
              <w:autoSpaceDN/>
              <w:ind w:right="-164"/>
              <w:jc w:val="center"/>
              <w:rPr>
                <w:spacing w:val="-4"/>
                <w:sz w:val="24"/>
                <w:szCs w:val="24"/>
                <w:lang w:eastAsia="en-IN"/>
              </w:rPr>
            </w:pPr>
            <w:r w:rsidRPr="00483490">
              <w:rPr>
                <w:spacing w:val="-4"/>
                <w:sz w:val="24"/>
                <w:szCs w:val="24"/>
                <w:lang w:eastAsia="en-IN"/>
              </w:rPr>
              <w:t>NABL</w:t>
            </w:r>
          </w:p>
        </w:tc>
        <w:tc>
          <w:tcPr>
            <w:tcW w:w="5565" w:type="dxa"/>
            <w:shd w:val="clear" w:color="auto" w:fill="auto"/>
            <w:vAlign w:val="center"/>
          </w:tcPr>
          <w:p w14:paraId="4E235304" w14:textId="77777777" w:rsidR="00A97440" w:rsidRPr="00483490" w:rsidRDefault="00A97440" w:rsidP="00E64119">
            <w:pPr>
              <w:widowControl/>
              <w:autoSpaceDE/>
              <w:autoSpaceDN/>
              <w:ind w:right="-164"/>
              <w:jc w:val="both"/>
              <w:rPr>
                <w:sz w:val="24"/>
                <w:szCs w:val="24"/>
                <w:lang w:eastAsia="en-IN"/>
              </w:rPr>
            </w:pPr>
            <w:r w:rsidRPr="00483490">
              <w:rPr>
                <w:sz w:val="24"/>
                <w:szCs w:val="24"/>
                <w:lang w:eastAsia="en-IN"/>
              </w:rPr>
              <w:t>National Accreditation Board for Testing and Calibration</w:t>
            </w:r>
            <w:r w:rsidRPr="00483490">
              <w:rPr>
                <w:spacing w:val="-2"/>
                <w:sz w:val="24"/>
                <w:szCs w:val="24"/>
                <w:lang w:eastAsia="en-IN"/>
              </w:rPr>
              <w:t xml:space="preserve"> Laboratories</w:t>
            </w:r>
          </w:p>
        </w:tc>
      </w:tr>
      <w:tr w:rsidR="00A97440" w:rsidRPr="00483490" w14:paraId="55865A02" w14:textId="77777777" w:rsidTr="000D1153">
        <w:trPr>
          <w:trHeight w:val="353"/>
        </w:trPr>
        <w:tc>
          <w:tcPr>
            <w:tcW w:w="1193" w:type="dxa"/>
            <w:shd w:val="clear" w:color="auto" w:fill="auto"/>
            <w:vAlign w:val="bottom"/>
            <w:hideMark/>
          </w:tcPr>
          <w:p w14:paraId="478352C4" w14:textId="77777777" w:rsidR="00A97440" w:rsidRPr="00483490" w:rsidRDefault="00A97440" w:rsidP="00E64119">
            <w:pPr>
              <w:widowControl/>
              <w:autoSpaceDE/>
              <w:autoSpaceDN/>
              <w:ind w:right="-164"/>
              <w:jc w:val="center"/>
              <w:rPr>
                <w:sz w:val="24"/>
                <w:szCs w:val="24"/>
                <w:lang w:val="en-IN" w:eastAsia="en-IN"/>
              </w:rPr>
            </w:pPr>
            <w:r w:rsidRPr="00483490">
              <w:rPr>
                <w:sz w:val="24"/>
                <w:szCs w:val="24"/>
                <w:lang w:val="en-IN" w:eastAsia="en-IN"/>
              </w:rPr>
              <w:t>19</w:t>
            </w:r>
          </w:p>
        </w:tc>
        <w:tc>
          <w:tcPr>
            <w:tcW w:w="2155" w:type="dxa"/>
            <w:shd w:val="clear" w:color="auto" w:fill="auto"/>
            <w:vAlign w:val="center"/>
            <w:hideMark/>
          </w:tcPr>
          <w:p w14:paraId="140AFBDA" w14:textId="77777777" w:rsidR="00A97440" w:rsidRPr="00483490" w:rsidRDefault="00A97440" w:rsidP="00E64119">
            <w:pPr>
              <w:widowControl/>
              <w:autoSpaceDE/>
              <w:autoSpaceDN/>
              <w:ind w:right="-164"/>
              <w:jc w:val="center"/>
              <w:rPr>
                <w:sz w:val="24"/>
                <w:szCs w:val="24"/>
                <w:lang w:val="en-IN" w:eastAsia="en-IN"/>
              </w:rPr>
            </w:pPr>
            <w:r w:rsidRPr="00483490">
              <w:rPr>
                <w:sz w:val="24"/>
                <w:szCs w:val="24"/>
                <w:lang w:val="en-IN" w:eastAsia="en-IN"/>
              </w:rPr>
              <w:t>MECL</w:t>
            </w:r>
          </w:p>
        </w:tc>
        <w:tc>
          <w:tcPr>
            <w:tcW w:w="5565" w:type="dxa"/>
            <w:shd w:val="clear" w:color="auto" w:fill="auto"/>
            <w:vAlign w:val="bottom"/>
            <w:hideMark/>
          </w:tcPr>
          <w:p w14:paraId="046C9B16" w14:textId="77777777" w:rsidR="00A97440" w:rsidRPr="00483490" w:rsidRDefault="00A97440" w:rsidP="00E64119">
            <w:pPr>
              <w:widowControl/>
              <w:autoSpaceDE/>
              <w:autoSpaceDN/>
              <w:ind w:right="-164"/>
              <w:jc w:val="both"/>
              <w:rPr>
                <w:sz w:val="24"/>
                <w:szCs w:val="24"/>
                <w:lang w:val="en-IN" w:eastAsia="en-IN"/>
              </w:rPr>
            </w:pPr>
            <w:r w:rsidRPr="00483490">
              <w:rPr>
                <w:sz w:val="24"/>
                <w:szCs w:val="24"/>
                <w:lang w:val="en-IN" w:eastAsia="en-IN"/>
              </w:rPr>
              <w:t>Mineral Exploration and Consultancy Limited</w:t>
            </w:r>
          </w:p>
        </w:tc>
      </w:tr>
      <w:tr w:rsidR="00A97440" w:rsidRPr="00483490" w14:paraId="444E357E" w14:textId="77777777" w:rsidTr="000D1153">
        <w:trPr>
          <w:trHeight w:val="330"/>
        </w:trPr>
        <w:tc>
          <w:tcPr>
            <w:tcW w:w="1193" w:type="dxa"/>
            <w:shd w:val="clear" w:color="auto" w:fill="auto"/>
            <w:vAlign w:val="center"/>
            <w:hideMark/>
          </w:tcPr>
          <w:p w14:paraId="1E37CF5A" w14:textId="77777777" w:rsidR="00A97440" w:rsidRPr="00483490" w:rsidRDefault="00A97440" w:rsidP="00E64119">
            <w:pPr>
              <w:widowControl/>
              <w:autoSpaceDE/>
              <w:autoSpaceDN/>
              <w:ind w:right="-164"/>
              <w:jc w:val="center"/>
              <w:rPr>
                <w:sz w:val="24"/>
                <w:szCs w:val="24"/>
                <w:lang w:val="en-IN" w:eastAsia="en-IN"/>
              </w:rPr>
            </w:pPr>
            <w:r w:rsidRPr="00483490">
              <w:rPr>
                <w:spacing w:val="-5"/>
                <w:sz w:val="24"/>
                <w:szCs w:val="24"/>
                <w:lang w:eastAsia="en-IN"/>
              </w:rPr>
              <w:t>20</w:t>
            </w:r>
          </w:p>
        </w:tc>
        <w:tc>
          <w:tcPr>
            <w:tcW w:w="2155" w:type="dxa"/>
            <w:shd w:val="clear" w:color="auto" w:fill="auto"/>
            <w:vAlign w:val="center"/>
            <w:hideMark/>
          </w:tcPr>
          <w:p w14:paraId="5E1A7441" w14:textId="77777777" w:rsidR="00A97440" w:rsidRPr="00483490" w:rsidRDefault="00A97440" w:rsidP="00E64119">
            <w:pPr>
              <w:widowControl/>
              <w:autoSpaceDE/>
              <w:autoSpaceDN/>
              <w:ind w:right="-164"/>
              <w:jc w:val="center"/>
              <w:rPr>
                <w:sz w:val="24"/>
                <w:szCs w:val="24"/>
                <w:lang w:val="en-IN" w:eastAsia="en-IN"/>
              </w:rPr>
            </w:pPr>
            <w:r w:rsidRPr="00483490">
              <w:rPr>
                <w:spacing w:val="-2"/>
                <w:sz w:val="24"/>
                <w:szCs w:val="24"/>
                <w:lang w:eastAsia="en-IN"/>
              </w:rPr>
              <w:t>QA/QC</w:t>
            </w:r>
          </w:p>
        </w:tc>
        <w:tc>
          <w:tcPr>
            <w:tcW w:w="5565" w:type="dxa"/>
            <w:shd w:val="clear" w:color="auto" w:fill="auto"/>
            <w:vAlign w:val="center"/>
            <w:hideMark/>
          </w:tcPr>
          <w:p w14:paraId="37EAC32C" w14:textId="77777777" w:rsidR="00A97440" w:rsidRPr="00483490" w:rsidRDefault="00A97440" w:rsidP="00E64119">
            <w:pPr>
              <w:widowControl/>
              <w:autoSpaceDE/>
              <w:autoSpaceDN/>
              <w:ind w:right="-164"/>
              <w:jc w:val="both"/>
              <w:rPr>
                <w:sz w:val="24"/>
                <w:szCs w:val="24"/>
                <w:lang w:val="en-IN" w:eastAsia="en-IN"/>
              </w:rPr>
            </w:pPr>
            <w:r w:rsidRPr="00483490">
              <w:rPr>
                <w:sz w:val="24"/>
                <w:szCs w:val="24"/>
                <w:lang w:eastAsia="en-IN"/>
              </w:rPr>
              <w:t>Quality Assessment/Quality Checks</w:t>
            </w:r>
          </w:p>
        </w:tc>
      </w:tr>
      <w:tr w:rsidR="00A97440" w:rsidRPr="00483490" w14:paraId="01519AC3" w14:textId="77777777" w:rsidTr="000D1153">
        <w:trPr>
          <w:trHeight w:val="263"/>
        </w:trPr>
        <w:tc>
          <w:tcPr>
            <w:tcW w:w="1193" w:type="dxa"/>
            <w:shd w:val="clear" w:color="auto" w:fill="auto"/>
            <w:vAlign w:val="center"/>
            <w:hideMark/>
          </w:tcPr>
          <w:p w14:paraId="0766F9B2" w14:textId="77777777" w:rsidR="00A97440" w:rsidRPr="00483490" w:rsidRDefault="00A97440" w:rsidP="00E64119">
            <w:pPr>
              <w:widowControl/>
              <w:autoSpaceDE/>
              <w:autoSpaceDN/>
              <w:ind w:right="-164"/>
              <w:jc w:val="center"/>
              <w:rPr>
                <w:sz w:val="24"/>
                <w:szCs w:val="24"/>
                <w:lang w:val="en-IN" w:eastAsia="en-IN"/>
              </w:rPr>
            </w:pPr>
            <w:r w:rsidRPr="00483490">
              <w:rPr>
                <w:spacing w:val="-5"/>
                <w:sz w:val="24"/>
                <w:szCs w:val="24"/>
                <w:lang w:eastAsia="en-IN"/>
              </w:rPr>
              <w:t>21</w:t>
            </w:r>
          </w:p>
        </w:tc>
        <w:tc>
          <w:tcPr>
            <w:tcW w:w="2155" w:type="dxa"/>
            <w:shd w:val="clear" w:color="auto" w:fill="auto"/>
            <w:vAlign w:val="center"/>
            <w:hideMark/>
          </w:tcPr>
          <w:p w14:paraId="1485C9C1" w14:textId="77777777" w:rsidR="00A97440" w:rsidRPr="00483490" w:rsidRDefault="00A97440" w:rsidP="00E64119">
            <w:pPr>
              <w:widowControl/>
              <w:autoSpaceDE/>
              <w:autoSpaceDN/>
              <w:ind w:right="-164"/>
              <w:jc w:val="center"/>
              <w:rPr>
                <w:sz w:val="24"/>
                <w:szCs w:val="24"/>
                <w:lang w:val="en-IN" w:eastAsia="en-IN"/>
              </w:rPr>
            </w:pPr>
            <w:r w:rsidRPr="00483490">
              <w:rPr>
                <w:spacing w:val="-2"/>
                <w:sz w:val="24"/>
                <w:szCs w:val="24"/>
                <w:lang w:eastAsia="en-IN"/>
              </w:rPr>
              <w:t>WGS-84</w:t>
            </w:r>
          </w:p>
        </w:tc>
        <w:tc>
          <w:tcPr>
            <w:tcW w:w="5565" w:type="dxa"/>
            <w:shd w:val="clear" w:color="auto" w:fill="auto"/>
            <w:vAlign w:val="center"/>
            <w:hideMark/>
          </w:tcPr>
          <w:p w14:paraId="6B99AB68" w14:textId="77777777" w:rsidR="00A97440" w:rsidRPr="00483490" w:rsidRDefault="00A97440" w:rsidP="00E64119">
            <w:pPr>
              <w:widowControl/>
              <w:autoSpaceDE/>
              <w:autoSpaceDN/>
              <w:ind w:right="-164"/>
              <w:jc w:val="both"/>
              <w:rPr>
                <w:sz w:val="24"/>
                <w:szCs w:val="24"/>
                <w:lang w:val="en-IN" w:eastAsia="en-IN"/>
              </w:rPr>
            </w:pPr>
            <w:r w:rsidRPr="00483490">
              <w:rPr>
                <w:sz w:val="24"/>
                <w:szCs w:val="24"/>
                <w:lang w:eastAsia="en-IN"/>
              </w:rPr>
              <w:t>World Geodetic System-84</w:t>
            </w:r>
          </w:p>
        </w:tc>
      </w:tr>
      <w:tr w:rsidR="00A97440" w:rsidRPr="00483490" w14:paraId="46798DAC" w14:textId="77777777" w:rsidTr="000D1153">
        <w:trPr>
          <w:trHeight w:val="198"/>
        </w:trPr>
        <w:tc>
          <w:tcPr>
            <w:tcW w:w="1193" w:type="dxa"/>
            <w:shd w:val="clear" w:color="auto" w:fill="auto"/>
            <w:vAlign w:val="center"/>
            <w:hideMark/>
          </w:tcPr>
          <w:p w14:paraId="32AAE68F" w14:textId="77777777" w:rsidR="00A97440" w:rsidRPr="00483490" w:rsidRDefault="00A97440" w:rsidP="00E64119">
            <w:pPr>
              <w:widowControl/>
              <w:autoSpaceDE/>
              <w:autoSpaceDN/>
              <w:ind w:right="-164"/>
              <w:jc w:val="center"/>
              <w:rPr>
                <w:sz w:val="24"/>
                <w:szCs w:val="24"/>
                <w:lang w:val="en-IN" w:eastAsia="en-IN"/>
              </w:rPr>
            </w:pPr>
            <w:r w:rsidRPr="00483490">
              <w:rPr>
                <w:spacing w:val="-5"/>
                <w:sz w:val="24"/>
                <w:szCs w:val="24"/>
                <w:lang w:eastAsia="en-IN"/>
              </w:rPr>
              <w:t>22</w:t>
            </w:r>
          </w:p>
        </w:tc>
        <w:tc>
          <w:tcPr>
            <w:tcW w:w="2155" w:type="dxa"/>
            <w:shd w:val="clear" w:color="auto" w:fill="auto"/>
            <w:vAlign w:val="center"/>
            <w:hideMark/>
          </w:tcPr>
          <w:p w14:paraId="615BCCDF" w14:textId="77777777" w:rsidR="00A97440" w:rsidRPr="00483490" w:rsidRDefault="00A97440" w:rsidP="00E64119">
            <w:pPr>
              <w:widowControl/>
              <w:autoSpaceDE/>
              <w:autoSpaceDN/>
              <w:ind w:right="-164"/>
              <w:jc w:val="center"/>
              <w:rPr>
                <w:sz w:val="24"/>
                <w:szCs w:val="24"/>
                <w:lang w:val="en-IN" w:eastAsia="en-IN"/>
              </w:rPr>
            </w:pPr>
            <w:r w:rsidRPr="00483490">
              <w:rPr>
                <w:spacing w:val="-5"/>
                <w:sz w:val="24"/>
                <w:szCs w:val="24"/>
                <w:lang w:eastAsia="en-IN"/>
              </w:rPr>
              <w:t>DMS</w:t>
            </w:r>
          </w:p>
        </w:tc>
        <w:tc>
          <w:tcPr>
            <w:tcW w:w="5565" w:type="dxa"/>
            <w:shd w:val="clear" w:color="auto" w:fill="auto"/>
            <w:vAlign w:val="center"/>
            <w:hideMark/>
          </w:tcPr>
          <w:p w14:paraId="19CF72F3" w14:textId="77777777" w:rsidR="00A97440" w:rsidRPr="00483490" w:rsidRDefault="00A97440" w:rsidP="00E64119">
            <w:pPr>
              <w:widowControl/>
              <w:autoSpaceDE/>
              <w:autoSpaceDN/>
              <w:ind w:right="-164"/>
              <w:jc w:val="both"/>
              <w:rPr>
                <w:sz w:val="24"/>
                <w:szCs w:val="24"/>
                <w:lang w:val="en-IN" w:eastAsia="en-IN"/>
              </w:rPr>
            </w:pPr>
            <w:r w:rsidRPr="00483490">
              <w:rPr>
                <w:sz w:val="24"/>
                <w:szCs w:val="24"/>
                <w:lang w:eastAsia="en-IN"/>
              </w:rPr>
              <w:t>Degree Minute Second</w:t>
            </w:r>
          </w:p>
        </w:tc>
      </w:tr>
      <w:tr w:rsidR="00A97440" w:rsidRPr="00483490" w14:paraId="0B6D407E" w14:textId="77777777" w:rsidTr="000D1153">
        <w:trPr>
          <w:trHeight w:val="396"/>
        </w:trPr>
        <w:tc>
          <w:tcPr>
            <w:tcW w:w="1193" w:type="dxa"/>
            <w:shd w:val="clear" w:color="auto" w:fill="auto"/>
            <w:vAlign w:val="center"/>
            <w:hideMark/>
          </w:tcPr>
          <w:p w14:paraId="403CDE92" w14:textId="77777777" w:rsidR="00A97440" w:rsidRPr="00483490" w:rsidRDefault="00A97440" w:rsidP="00E64119">
            <w:pPr>
              <w:widowControl/>
              <w:autoSpaceDE/>
              <w:autoSpaceDN/>
              <w:ind w:right="-164"/>
              <w:jc w:val="center"/>
              <w:rPr>
                <w:sz w:val="24"/>
                <w:szCs w:val="24"/>
                <w:lang w:val="en-IN" w:eastAsia="en-IN"/>
              </w:rPr>
            </w:pPr>
            <w:r w:rsidRPr="00483490">
              <w:rPr>
                <w:spacing w:val="-5"/>
                <w:sz w:val="24"/>
                <w:szCs w:val="24"/>
                <w:lang w:eastAsia="en-IN"/>
              </w:rPr>
              <w:t>23</w:t>
            </w:r>
          </w:p>
        </w:tc>
        <w:tc>
          <w:tcPr>
            <w:tcW w:w="2155" w:type="dxa"/>
            <w:shd w:val="clear" w:color="auto" w:fill="auto"/>
            <w:vAlign w:val="center"/>
            <w:hideMark/>
          </w:tcPr>
          <w:p w14:paraId="7A334DC5" w14:textId="77777777" w:rsidR="00A97440" w:rsidRPr="00483490" w:rsidRDefault="00A97440" w:rsidP="00E64119">
            <w:pPr>
              <w:widowControl/>
              <w:autoSpaceDE/>
              <w:autoSpaceDN/>
              <w:ind w:right="-164"/>
              <w:jc w:val="center"/>
              <w:rPr>
                <w:sz w:val="24"/>
                <w:szCs w:val="24"/>
                <w:lang w:val="en-IN" w:eastAsia="en-IN"/>
              </w:rPr>
            </w:pPr>
            <w:r w:rsidRPr="00483490">
              <w:rPr>
                <w:spacing w:val="-5"/>
                <w:sz w:val="24"/>
                <w:szCs w:val="24"/>
                <w:lang w:eastAsia="en-IN"/>
              </w:rPr>
              <w:t>UTM</w:t>
            </w:r>
          </w:p>
        </w:tc>
        <w:tc>
          <w:tcPr>
            <w:tcW w:w="5565" w:type="dxa"/>
            <w:shd w:val="clear" w:color="auto" w:fill="auto"/>
            <w:vAlign w:val="center"/>
            <w:hideMark/>
          </w:tcPr>
          <w:p w14:paraId="1D3B6A64" w14:textId="77777777" w:rsidR="00A97440" w:rsidRPr="00483490" w:rsidRDefault="00A97440" w:rsidP="00E64119">
            <w:pPr>
              <w:widowControl/>
              <w:autoSpaceDE/>
              <w:autoSpaceDN/>
              <w:ind w:right="-164"/>
              <w:jc w:val="both"/>
              <w:rPr>
                <w:sz w:val="24"/>
                <w:szCs w:val="24"/>
                <w:lang w:val="en-IN" w:eastAsia="en-IN"/>
              </w:rPr>
            </w:pPr>
            <w:r w:rsidRPr="00483490">
              <w:rPr>
                <w:sz w:val="24"/>
                <w:szCs w:val="24"/>
                <w:lang w:eastAsia="en-IN"/>
              </w:rPr>
              <w:t>Universal Transverse Mercator</w:t>
            </w:r>
          </w:p>
        </w:tc>
      </w:tr>
      <w:tr w:rsidR="00A97440" w:rsidRPr="00483490" w14:paraId="676B9E12" w14:textId="77777777" w:rsidTr="000D1153">
        <w:trPr>
          <w:trHeight w:val="263"/>
        </w:trPr>
        <w:tc>
          <w:tcPr>
            <w:tcW w:w="1193" w:type="dxa"/>
            <w:shd w:val="clear" w:color="auto" w:fill="auto"/>
            <w:vAlign w:val="center"/>
            <w:hideMark/>
          </w:tcPr>
          <w:p w14:paraId="794FE428" w14:textId="77777777" w:rsidR="00A97440" w:rsidRPr="00483490" w:rsidRDefault="00A97440" w:rsidP="00E64119">
            <w:pPr>
              <w:widowControl/>
              <w:autoSpaceDE/>
              <w:autoSpaceDN/>
              <w:ind w:right="-164"/>
              <w:jc w:val="center"/>
              <w:rPr>
                <w:sz w:val="24"/>
                <w:szCs w:val="24"/>
                <w:lang w:val="en-IN" w:eastAsia="en-IN"/>
              </w:rPr>
            </w:pPr>
            <w:r w:rsidRPr="00483490">
              <w:rPr>
                <w:spacing w:val="-5"/>
                <w:sz w:val="24"/>
                <w:szCs w:val="24"/>
                <w:lang w:eastAsia="en-IN"/>
              </w:rPr>
              <w:t>24</w:t>
            </w:r>
          </w:p>
        </w:tc>
        <w:tc>
          <w:tcPr>
            <w:tcW w:w="2155" w:type="dxa"/>
            <w:shd w:val="clear" w:color="auto" w:fill="auto"/>
            <w:vAlign w:val="center"/>
            <w:hideMark/>
          </w:tcPr>
          <w:p w14:paraId="08F0D031" w14:textId="77777777" w:rsidR="00A97440" w:rsidRPr="00483490" w:rsidRDefault="00A97440" w:rsidP="00E64119">
            <w:pPr>
              <w:widowControl/>
              <w:autoSpaceDE/>
              <w:autoSpaceDN/>
              <w:ind w:right="-164"/>
              <w:jc w:val="center"/>
              <w:rPr>
                <w:sz w:val="24"/>
                <w:szCs w:val="24"/>
                <w:lang w:val="en-IN" w:eastAsia="en-IN"/>
              </w:rPr>
            </w:pPr>
            <w:r w:rsidRPr="00483490">
              <w:rPr>
                <w:spacing w:val="-2"/>
                <w:sz w:val="24"/>
                <w:szCs w:val="24"/>
                <w:lang w:eastAsia="en-IN"/>
              </w:rPr>
              <w:t>F.S.P.</w:t>
            </w:r>
          </w:p>
        </w:tc>
        <w:tc>
          <w:tcPr>
            <w:tcW w:w="5565" w:type="dxa"/>
            <w:shd w:val="clear" w:color="auto" w:fill="auto"/>
            <w:vAlign w:val="center"/>
            <w:hideMark/>
          </w:tcPr>
          <w:p w14:paraId="196F8C72" w14:textId="77777777" w:rsidR="00A97440" w:rsidRPr="00483490" w:rsidRDefault="00A97440" w:rsidP="00E64119">
            <w:pPr>
              <w:widowControl/>
              <w:autoSpaceDE/>
              <w:autoSpaceDN/>
              <w:ind w:right="-164"/>
              <w:jc w:val="both"/>
              <w:rPr>
                <w:sz w:val="24"/>
                <w:szCs w:val="24"/>
                <w:lang w:val="en-IN" w:eastAsia="en-IN"/>
              </w:rPr>
            </w:pPr>
            <w:r w:rsidRPr="00483490">
              <w:rPr>
                <w:sz w:val="24"/>
                <w:szCs w:val="24"/>
                <w:lang w:eastAsia="en-IN"/>
              </w:rPr>
              <w:t>Field Season Programme</w:t>
            </w:r>
          </w:p>
        </w:tc>
      </w:tr>
      <w:tr w:rsidR="00A97440" w:rsidRPr="00483490" w14:paraId="71E11A42" w14:textId="77777777" w:rsidTr="000D1153">
        <w:trPr>
          <w:trHeight w:val="230"/>
        </w:trPr>
        <w:tc>
          <w:tcPr>
            <w:tcW w:w="1193" w:type="dxa"/>
            <w:shd w:val="clear" w:color="auto" w:fill="auto"/>
            <w:vAlign w:val="center"/>
            <w:hideMark/>
          </w:tcPr>
          <w:p w14:paraId="269BFC45" w14:textId="5B89BA06" w:rsidR="00A97440" w:rsidRPr="00483490" w:rsidRDefault="00A97440" w:rsidP="00E64119">
            <w:pPr>
              <w:widowControl/>
              <w:autoSpaceDE/>
              <w:autoSpaceDN/>
              <w:ind w:right="-164"/>
              <w:jc w:val="center"/>
              <w:rPr>
                <w:sz w:val="24"/>
                <w:szCs w:val="24"/>
                <w:lang w:val="en-IN" w:eastAsia="en-IN"/>
              </w:rPr>
            </w:pPr>
            <w:r w:rsidRPr="00483490">
              <w:rPr>
                <w:spacing w:val="-5"/>
                <w:sz w:val="24"/>
                <w:szCs w:val="24"/>
                <w:lang w:eastAsia="en-IN"/>
              </w:rPr>
              <w:t>25</w:t>
            </w:r>
          </w:p>
        </w:tc>
        <w:tc>
          <w:tcPr>
            <w:tcW w:w="2155" w:type="dxa"/>
            <w:shd w:val="clear" w:color="auto" w:fill="auto"/>
            <w:vAlign w:val="center"/>
            <w:hideMark/>
          </w:tcPr>
          <w:p w14:paraId="4929B3D7" w14:textId="77777777" w:rsidR="00A97440" w:rsidRPr="00483490" w:rsidRDefault="00A97440" w:rsidP="00E64119">
            <w:pPr>
              <w:widowControl/>
              <w:autoSpaceDE/>
              <w:autoSpaceDN/>
              <w:ind w:right="-164"/>
              <w:jc w:val="center"/>
              <w:rPr>
                <w:sz w:val="24"/>
                <w:szCs w:val="24"/>
                <w:lang w:val="en-IN" w:eastAsia="en-IN"/>
              </w:rPr>
            </w:pPr>
            <w:r w:rsidRPr="00483490">
              <w:rPr>
                <w:spacing w:val="-4"/>
                <w:sz w:val="24"/>
                <w:szCs w:val="24"/>
                <w:lang w:eastAsia="en-IN"/>
              </w:rPr>
              <w:t>DGPS</w:t>
            </w:r>
          </w:p>
        </w:tc>
        <w:tc>
          <w:tcPr>
            <w:tcW w:w="5565" w:type="dxa"/>
            <w:shd w:val="clear" w:color="auto" w:fill="auto"/>
            <w:vAlign w:val="center"/>
            <w:hideMark/>
          </w:tcPr>
          <w:p w14:paraId="5FE5119A" w14:textId="77777777" w:rsidR="00A97440" w:rsidRPr="00483490" w:rsidRDefault="00A97440" w:rsidP="00E64119">
            <w:pPr>
              <w:widowControl/>
              <w:autoSpaceDE/>
              <w:autoSpaceDN/>
              <w:ind w:right="-164"/>
              <w:jc w:val="both"/>
              <w:rPr>
                <w:sz w:val="24"/>
                <w:szCs w:val="24"/>
                <w:lang w:val="en-IN" w:eastAsia="en-IN"/>
              </w:rPr>
            </w:pPr>
            <w:r w:rsidRPr="00483490">
              <w:rPr>
                <w:sz w:val="24"/>
                <w:szCs w:val="24"/>
                <w:lang w:eastAsia="en-IN"/>
              </w:rPr>
              <w:t>Differential Global Positioning System</w:t>
            </w:r>
          </w:p>
        </w:tc>
      </w:tr>
      <w:tr w:rsidR="00E86E53" w:rsidRPr="00483490" w14:paraId="55633840" w14:textId="77777777" w:rsidTr="000D1153">
        <w:trPr>
          <w:trHeight w:val="161"/>
        </w:trPr>
        <w:tc>
          <w:tcPr>
            <w:tcW w:w="1193" w:type="dxa"/>
            <w:shd w:val="clear" w:color="auto" w:fill="auto"/>
            <w:vAlign w:val="center"/>
          </w:tcPr>
          <w:p w14:paraId="0C9775C8" w14:textId="02AE9F2C" w:rsidR="00E86E53" w:rsidRPr="00483490" w:rsidRDefault="00E86E53" w:rsidP="00E64119">
            <w:pPr>
              <w:ind w:right="-164"/>
              <w:jc w:val="center"/>
              <w:rPr>
                <w:spacing w:val="-5"/>
                <w:sz w:val="24"/>
                <w:szCs w:val="24"/>
                <w:lang w:eastAsia="en-IN"/>
              </w:rPr>
            </w:pPr>
            <w:r w:rsidRPr="00483490">
              <w:rPr>
                <w:spacing w:val="-5"/>
                <w:sz w:val="24"/>
                <w:szCs w:val="24"/>
                <w:lang w:eastAsia="en-IN"/>
              </w:rPr>
              <w:t>26</w:t>
            </w:r>
          </w:p>
        </w:tc>
        <w:tc>
          <w:tcPr>
            <w:tcW w:w="2155" w:type="dxa"/>
            <w:shd w:val="clear" w:color="auto" w:fill="auto"/>
            <w:vAlign w:val="center"/>
          </w:tcPr>
          <w:p w14:paraId="298E408A" w14:textId="7B585471" w:rsidR="00E86E53" w:rsidRPr="00483490" w:rsidRDefault="00E86E53" w:rsidP="00E64119">
            <w:pPr>
              <w:ind w:right="-164"/>
              <w:jc w:val="center"/>
              <w:rPr>
                <w:spacing w:val="-4"/>
                <w:sz w:val="24"/>
                <w:szCs w:val="24"/>
                <w:lang w:eastAsia="en-IN"/>
              </w:rPr>
            </w:pPr>
            <w:r w:rsidRPr="00483490">
              <w:rPr>
                <w:spacing w:val="-4"/>
                <w:sz w:val="24"/>
                <w:szCs w:val="24"/>
                <w:lang w:eastAsia="en-IN"/>
              </w:rPr>
              <w:t>GPS</w:t>
            </w:r>
          </w:p>
        </w:tc>
        <w:tc>
          <w:tcPr>
            <w:tcW w:w="5565" w:type="dxa"/>
            <w:shd w:val="clear" w:color="auto" w:fill="auto"/>
            <w:vAlign w:val="center"/>
          </w:tcPr>
          <w:p w14:paraId="514EC187" w14:textId="0D5FA450" w:rsidR="00E86E53" w:rsidRPr="00483490" w:rsidRDefault="00E86E53" w:rsidP="00E64119">
            <w:pPr>
              <w:ind w:right="-164"/>
              <w:jc w:val="both"/>
              <w:rPr>
                <w:sz w:val="24"/>
                <w:szCs w:val="24"/>
                <w:lang w:eastAsia="en-IN"/>
              </w:rPr>
            </w:pPr>
            <w:r w:rsidRPr="00483490">
              <w:rPr>
                <w:sz w:val="24"/>
                <w:szCs w:val="24"/>
                <w:lang w:eastAsia="en-IN"/>
              </w:rPr>
              <w:t>Global Positioning System</w:t>
            </w:r>
          </w:p>
        </w:tc>
      </w:tr>
      <w:tr w:rsidR="00E86E53" w:rsidRPr="00483490" w14:paraId="0062921B" w14:textId="77777777" w:rsidTr="000D1153">
        <w:trPr>
          <w:trHeight w:val="198"/>
        </w:trPr>
        <w:tc>
          <w:tcPr>
            <w:tcW w:w="1193" w:type="dxa"/>
            <w:shd w:val="clear" w:color="auto" w:fill="auto"/>
            <w:vAlign w:val="center"/>
          </w:tcPr>
          <w:p w14:paraId="63B94398" w14:textId="001D1941" w:rsidR="00E86E53" w:rsidRPr="00483490" w:rsidRDefault="00E86E53" w:rsidP="00E64119">
            <w:pPr>
              <w:widowControl/>
              <w:autoSpaceDE/>
              <w:autoSpaceDN/>
              <w:ind w:right="-164"/>
              <w:jc w:val="center"/>
              <w:rPr>
                <w:sz w:val="24"/>
                <w:szCs w:val="24"/>
                <w:lang w:val="en-IN" w:eastAsia="en-IN"/>
              </w:rPr>
            </w:pPr>
            <w:r w:rsidRPr="00483490">
              <w:rPr>
                <w:spacing w:val="-5"/>
                <w:sz w:val="24"/>
                <w:szCs w:val="24"/>
                <w:lang w:eastAsia="en-IN"/>
              </w:rPr>
              <w:t>27</w:t>
            </w:r>
          </w:p>
        </w:tc>
        <w:tc>
          <w:tcPr>
            <w:tcW w:w="2155" w:type="dxa"/>
            <w:shd w:val="clear" w:color="auto" w:fill="auto"/>
            <w:vAlign w:val="center"/>
            <w:hideMark/>
          </w:tcPr>
          <w:p w14:paraId="55631488" w14:textId="21368BAE" w:rsidR="00E86E53" w:rsidRPr="00483490" w:rsidRDefault="00E86E53" w:rsidP="00E64119">
            <w:pPr>
              <w:widowControl/>
              <w:autoSpaceDE/>
              <w:autoSpaceDN/>
              <w:ind w:right="-164"/>
              <w:jc w:val="center"/>
              <w:rPr>
                <w:sz w:val="24"/>
                <w:szCs w:val="24"/>
                <w:lang w:val="en-IN" w:eastAsia="en-IN"/>
              </w:rPr>
            </w:pPr>
            <w:r w:rsidRPr="00483490">
              <w:rPr>
                <w:spacing w:val="-5"/>
                <w:sz w:val="24"/>
                <w:szCs w:val="24"/>
                <w:lang w:eastAsia="en-IN"/>
              </w:rPr>
              <w:t>T.S. No.</w:t>
            </w:r>
          </w:p>
        </w:tc>
        <w:tc>
          <w:tcPr>
            <w:tcW w:w="5565" w:type="dxa"/>
            <w:shd w:val="clear" w:color="auto" w:fill="auto"/>
            <w:vAlign w:val="center"/>
            <w:hideMark/>
          </w:tcPr>
          <w:p w14:paraId="551777FA" w14:textId="774E18F5" w:rsidR="00E86E53" w:rsidRPr="00483490" w:rsidRDefault="00E86E53" w:rsidP="00E64119">
            <w:pPr>
              <w:widowControl/>
              <w:autoSpaceDE/>
              <w:autoSpaceDN/>
              <w:ind w:right="-164"/>
              <w:jc w:val="both"/>
              <w:rPr>
                <w:sz w:val="24"/>
                <w:szCs w:val="24"/>
                <w:lang w:val="en-IN" w:eastAsia="en-IN"/>
              </w:rPr>
            </w:pPr>
            <w:r w:rsidRPr="00483490">
              <w:rPr>
                <w:sz w:val="24"/>
                <w:szCs w:val="24"/>
                <w:lang w:eastAsia="en-IN"/>
              </w:rPr>
              <w:t>Toposheet Number</w:t>
            </w:r>
          </w:p>
        </w:tc>
      </w:tr>
      <w:tr w:rsidR="00E86E53" w:rsidRPr="00483490" w14:paraId="74C99392" w14:textId="77777777" w:rsidTr="000D1153">
        <w:trPr>
          <w:trHeight w:val="149"/>
        </w:trPr>
        <w:tc>
          <w:tcPr>
            <w:tcW w:w="1193" w:type="dxa"/>
            <w:shd w:val="clear" w:color="auto" w:fill="auto"/>
            <w:vAlign w:val="center"/>
          </w:tcPr>
          <w:p w14:paraId="608BD8F1" w14:textId="296D1584" w:rsidR="00E86E53" w:rsidRPr="00483490" w:rsidRDefault="00E86E53" w:rsidP="00E64119">
            <w:pPr>
              <w:widowControl/>
              <w:autoSpaceDE/>
              <w:autoSpaceDN/>
              <w:ind w:right="-164"/>
              <w:jc w:val="center"/>
              <w:rPr>
                <w:sz w:val="24"/>
                <w:szCs w:val="24"/>
                <w:lang w:val="en-IN" w:eastAsia="en-IN"/>
              </w:rPr>
            </w:pPr>
            <w:r w:rsidRPr="00483490">
              <w:rPr>
                <w:spacing w:val="-5"/>
                <w:sz w:val="24"/>
                <w:szCs w:val="24"/>
                <w:lang w:eastAsia="en-IN"/>
              </w:rPr>
              <w:t>28</w:t>
            </w:r>
          </w:p>
        </w:tc>
        <w:tc>
          <w:tcPr>
            <w:tcW w:w="2155" w:type="dxa"/>
            <w:shd w:val="clear" w:color="auto" w:fill="auto"/>
            <w:vAlign w:val="center"/>
            <w:hideMark/>
          </w:tcPr>
          <w:p w14:paraId="700E8C29" w14:textId="3C5C9CD6" w:rsidR="00E86E53" w:rsidRPr="00483490" w:rsidRDefault="00E86E53" w:rsidP="00E64119">
            <w:pPr>
              <w:widowControl/>
              <w:autoSpaceDE/>
              <w:autoSpaceDN/>
              <w:ind w:right="-164"/>
              <w:jc w:val="center"/>
              <w:rPr>
                <w:sz w:val="24"/>
                <w:szCs w:val="24"/>
                <w:lang w:val="en-IN" w:eastAsia="en-IN"/>
              </w:rPr>
            </w:pPr>
            <w:r w:rsidRPr="00483490">
              <w:rPr>
                <w:spacing w:val="-5"/>
                <w:sz w:val="24"/>
                <w:szCs w:val="24"/>
                <w:lang w:eastAsia="en-IN"/>
              </w:rPr>
              <w:t>ppm</w:t>
            </w:r>
          </w:p>
        </w:tc>
        <w:tc>
          <w:tcPr>
            <w:tcW w:w="5565" w:type="dxa"/>
            <w:shd w:val="clear" w:color="auto" w:fill="auto"/>
            <w:vAlign w:val="center"/>
            <w:hideMark/>
          </w:tcPr>
          <w:p w14:paraId="7923FDB9" w14:textId="22324095" w:rsidR="00E86E53" w:rsidRPr="00483490" w:rsidRDefault="00E86E53" w:rsidP="00E64119">
            <w:pPr>
              <w:widowControl/>
              <w:autoSpaceDE/>
              <w:autoSpaceDN/>
              <w:ind w:right="-164"/>
              <w:jc w:val="both"/>
              <w:rPr>
                <w:sz w:val="24"/>
                <w:szCs w:val="24"/>
                <w:lang w:val="en-IN" w:eastAsia="en-IN"/>
              </w:rPr>
            </w:pPr>
            <w:r w:rsidRPr="00483490">
              <w:rPr>
                <w:sz w:val="24"/>
                <w:szCs w:val="24"/>
                <w:lang w:eastAsia="en-IN"/>
              </w:rPr>
              <w:t>Parts per million</w:t>
            </w:r>
          </w:p>
        </w:tc>
      </w:tr>
      <w:tr w:rsidR="00E86E53" w:rsidRPr="00483490" w14:paraId="5FDE29F5" w14:textId="77777777" w:rsidTr="000D1153">
        <w:trPr>
          <w:trHeight w:val="115"/>
        </w:trPr>
        <w:tc>
          <w:tcPr>
            <w:tcW w:w="1193" w:type="dxa"/>
            <w:shd w:val="clear" w:color="auto" w:fill="auto"/>
            <w:vAlign w:val="center"/>
          </w:tcPr>
          <w:p w14:paraId="334CF200" w14:textId="58DF292A" w:rsidR="00E86E53" w:rsidRPr="00483490" w:rsidRDefault="00E86E53" w:rsidP="00E64119">
            <w:pPr>
              <w:ind w:right="-164"/>
              <w:jc w:val="center"/>
              <w:rPr>
                <w:spacing w:val="-5"/>
                <w:sz w:val="24"/>
                <w:szCs w:val="24"/>
                <w:lang w:eastAsia="en-IN"/>
              </w:rPr>
            </w:pPr>
            <w:r w:rsidRPr="00483490">
              <w:rPr>
                <w:spacing w:val="-5"/>
                <w:sz w:val="24"/>
                <w:szCs w:val="24"/>
                <w:lang w:eastAsia="en-IN"/>
              </w:rPr>
              <w:t>29</w:t>
            </w:r>
          </w:p>
        </w:tc>
        <w:tc>
          <w:tcPr>
            <w:tcW w:w="2155" w:type="dxa"/>
            <w:shd w:val="clear" w:color="auto" w:fill="auto"/>
            <w:vAlign w:val="center"/>
          </w:tcPr>
          <w:p w14:paraId="29ECBCCC" w14:textId="077199EE" w:rsidR="00E86E53" w:rsidRPr="00483490" w:rsidRDefault="00E86E53" w:rsidP="00E64119">
            <w:pPr>
              <w:ind w:right="-164"/>
              <w:jc w:val="center"/>
              <w:rPr>
                <w:spacing w:val="-5"/>
                <w:sz w:val="24"/>
                <w:szCs w:val="24"/>
                <w:lang w:eastAsia="en-IN"/>
              </w:rPr>
            </w:pPr>
            <w:r w:rsidRPr="00483490">
              <w:rPr>
                <w:spacing w:val="-5"/>
                <w:sz w:val="24"/>
                <w:szCs w:val="24"/>
                <w:lang w:eastAsia="en-IN"/>
              </w:rPr>
              <w:t>F.C.</w:t>
            </w:r>
          </w:p>
        </w:tc>
        <w:tc>
          <w:tcPr>
            <w:tcW w:w="5565" w:type="dxa"/>
            <w:shd w:val="clear" w:color="auto" w:fill="auto"/>
            <w:vAlign w:val="center"/>
          </w:tcPr>
          <w:p w14:paraId="7A13ACEE" w14:textId="0E59246C" w:rsidR="00E86E53" w:rsidRPr="00483490" w:rsidRDefault="00E86E53" w:rsidP="00E64119">
            <w:pPr>
              <w:ind w:right="-164"/>
              <w:jc w:val="both"/>
              <w:rPr>
                <w:sz w:val="24"/>
                <w:szCs w:val="24"/>
                <w:lang w:eastAsia="en-IN"/>
              </w:rPr>
            </w:pPr>
            <w:r w:rsidRPr="00483490">
              <w:rPr>
                <w:sz w:val="24"/>
                <w:szCs w:val="24"/>
                <w:lang w:eastAsia="en-IN"/>
              </w:rPr>
              <w:t>Fixed Carbon</w:t>
            </w:r>
          </w:p>
        </w:tc>
      </w:tr>
      <w:tr w:rsidR="00E86E53" w:rsidRPr="00483490" w14:paraId="3EB62965" w14:textId="77777777" w:rsidTr="000D1153">
        <w:trPr>
          <w:trHeight w:val="150"/>
        </w:trPr>
        <w:tc>
          <w:tcPr>
            <w:tcW w:w="1193" w:type="dxa"/>
            <w:shd w:val="clear" w:color="auto" w:fill="auto"/>
            <w:vAlign w:val="center"/>
          </w:tcPr>
          <w:p w14:paraId="26F482A9" w14:textId="2815FC38" w:rsidR="00E86E53" w:rsidRPr="00483490" w:rsidRDefault="00E86E53" w:rsidP="00E64119">
            <w:pPr>
              <w:ind w:right="-164"/>
              <w:jc w:val="center"/>
              <w:rPr>
                <w:spacing w:val="-5"/>
                <w:sz w:val="24"/>
                <w:szCs w:val="24"/>
                <w:lang w:eastAsia="en-IN"/>
              </w:rPr>
            </w:pPr>
            <w:r w:rsidRPr="00483490">
              <w:rPr>
                <w:spacing w:val="-5"/>
                <w:sz w:val="24"/>
                <w:szCs w:val="24"/>
                <w:lang w:eastAsia="en-IN"/>
              </w:rPr>
              <w:t>30</w:t>
            </w:r>
          </w:p>
        </w:tc>
        <w:tc>
          <w:tcPr>
            <w:tcW w:w="2155" w:type="dxa"/>
            <w:shd w:val="clear" w:color="auto" w:fill="auto"/>
            <w:vAlign w:val="center"/>
          </w:tcPr>
          <w:p w14:paraId="0D454E49" w14:textId="68CE94CE" w:rsidR="00E86E53" w:rsidRPr="00483490" w:rsidRDefault="00E86E53" w:rsidP="00E64119">
            <w:pPr>
              <w:ind w:right="-164"/>
              <w:jc w:val="center"/>
              <w:rPr>
                <w:spacing w:val="-5"/>
                <w:sz w:val="24"/>
                <w:szCs w:val="24"/>
                <w:lang w:eastAsia="en-IN"/>
              </w:rPr>
            </w:pPr>
            <w:r w:rsidRPr="00483490">
              <w:rPr>
                <w:spacing w:val="-5"/>
                <w:sz w:val="24"/>
                <w:szCs w:val="24"/>
                <w:lang w:eastAsia="en-IN"/>
              </w:rPr>
              <w:t>ML</w:t>
            </w:r>
          </w:p>
        </w:tc>
        <w:tc>
          <w:tcPr>
            <w:tcW w:w="5565" w:type="dxa"/>
            <w:shd w:val="clear" w:color="auto" w:fill="auto"/>
            <w:vAlign w:val="center"/>
          </w:tcPr>
          <w:p w14:paraId="36D90589" w14:textId="0EEE0DF2" w:rsidR="00E86E53" w:rsidRPr="00483490" w:rsidRDefault="00E86E53" w:rsidP="00E64119">
            <w:pPr>
              <w:ind w:right="-164"/>
              <w:jc w:val="both"/>
              <w:rPr>
                <w:sz w:val="24"/>
                <w:szCs w:val="24"/>
                <w:lang w:eastAsia="en-IN"/>
              </w:rPr>
            </w:pPr>
            <w:r w:rsidRPr="00483490">
              <w:rPr>
                <w:sz w:val="24"/>
                <w:szCs w:val="24"/>
                <w:lang w:eastAsia="en-IN"/>
              </w:rPr>
              <w:t>Mining Lease</w:t>
            </w:r>
          </w:p>
        </w:tc>
      </w:tr>
      <w:tr w:rsidR="00E86E53" w:rsidRPr="00483490" w14:paraId="44192C53" w14:textId="77777777" w:rsidTr="000D1153">
        <w:trPr>
          <w:trHeight w:val="198"/>
        </w:trPr>
        <w:tc>
          <w:tcPr>
            <w:tcW w:w="1193" w:type="dxa"/>
            <w:shd w:val="clear" w:color="auto" w:fill="auto"/>
            <w:vAlign w:val="center"/>
          </w:tcPr>
          <w:p w14:paraId="742F417F" w14:textId="4420FE9B" w:rsidR="00E86E53" w:rsidRPr="00483490" w:rsidRDefault="00E86E53" w:rsidP="00E64119">
            <w:pPr>
              <w:widowControl/>
              <w:autoSpaceDE/>
              <w:autoSpaceDN/>
              <w:ind w:right="-164"/>
              <w:jc w:val="center"/>
              <w:rPr>
                <w:sz w:val="24"/>
                <w:szCs w:val="24"/>
                <w:lang w:val="en-IN" w:eastAsia="en-IN"/>
              </w:rPr>
            </w:pPr>
            <w:r w:rsidRPr="00483490">
              <w:rPr>
                <w:spacing w:val="-5"/>
                <w:sz w:val="24"/>
                <w:szCs w:val="24"/>
                <w:lang w:eastAsia="en-IN"/>
              </w:rPr>
              <w:t>31</w:t>
            </w:r>
          </w:p>
        </w:tc>
        <w:tc>
          <w:tcPr>
            <w:tcW w:w="2155" w:type="dxa"/>
            <w:shd w:val="clear" w:color="auto" w:fill="auto"/>
            <w:vAlign w:val="center"/>
            <w:hideMark/>
          </w:tcPr>
          <w:p w14:paraId="53F08FE9" w14:textId="05DCB567" w:rsidR="00E86E53" w:rsidRPr="00483490" w:rsidRDefault="00E86E53" w:rsidP="00E64119">
            <w:pPr>
              <w:widowControl/>
              <w:autoSpaceDE/>
              <w:autoSpaceDN/>
              <w:ind w:right="-164"/>
              <w:jc w:val="center"/>
              <w:rPr>
                <w:sz w:val="24"/>
                <w:szCs w:val="24"/>
                <w:lang w:val="en-IN" w:eastAsia="en-IN"/>
              </w:rPr>
            </w:pPr>
            <w:r w:rsidRPr="00483490">
              <w:rPr>
                <w:spacing w:val="-5"/>
                <w:sz w:val="24"/>
                <w:szCs w:val="24"/>
                <w:lang w:eastAsia="en-IN"/>
              </w:rPr>
              <w:t>TSO</w:t>
            </w:r>
          </w:p>
        </w:tc>
        <w:tc>
          <w:tcPr>
            <w:tcW w:w="5565" w:type="dxa"/>
            <w:shd w:val="clear" w:color="auto" w:fill="auto"/>
            <w:vAlign w:val="center"/>
            <w:hideMark/>
          </w:tcPr>
          <w:p w14:paraId="4ECDB157" w14:textId="724E0614" w:rsidR="00E86E53" w:rsidRPr="00483490" w:rsidRDefault="00E86E53" w:rsidP="00E64119">
            <w:pPr>
              <w:widowControl/>
              <w:autoSpaceDE/>
              <w:autoSpaceDN/>
              <w:ind w:right="-164"/>
              <w:jc w:val="both"/>
              <w:rPr>
                <w:sz w:val="24"/>
                <w:szCs w:val="24"/>
                <w:lang w:val="en-IN" w:eastAsia="en-IN"/>
              </w:rPr>
            </w:pPr>
            <w:r w:rsidRPr="00483490">
              <w:rPr>
                <w:sz w:val="24"/>
                <w:szCs w:val="24"/>
                <w:lang w:eastAsia="en-IN"/>
              </w:rPr>
              <w:t>Technical Supervising officer</w:t>
            </w:r>
          </w:p>
        </w:tc>
      </w:tr>
      <w:tr w:rsidR="00E86E53" w:rsidRPr="00483490" w14:paraId="66147479" w14:textId="77777777" w:rsidTr="000D1153">
        <w:trPr>
          <w:trHeight w:val="149"/>
        </w:trPr>
        <w:tc>
          <w:tcPr>
            <w:tcW w:w="1193" w:type="dxa"/>
            <w:shd w:val="clear" w:color="auto" w:fill="auto"/>
            <w:vAlign w:val="center"/>
          </w:tcPr>
          <w:p w14:paraId="14C63E34" w14:textId="40D44744" w:rsidR="00E86E53" w:rsidRPr="00483490" w:rsidRDefault="00E86E53" w:rsidP="00E64119">
            <w:pPr>
              <w:widowControl/>
              <w:autoSpaceDE/>
              <w:autoSpaceDN/>
              <w:ind w:right="-164"/>
              <w:jc w:val="center"/>
              <w:rPr>
                <w:sz w:val="24"/>
                <w:szCs w:val="24"/>
                <w:lang w:val="en-IN" w:eastAsia="en-IN"/>
              </w:rPr>
            </w:pPr>
            <w:r w:rsidRPr="00483490">
              <w:rPr>
                <w:spacing w:val="-5"/>
                <w:sz w:val="24"/>
                <w:szCs w:val="24"/>
                <w:lang w:eastAsia="en-IN"/>
              </w:rPr>
              <w:t>32</w:t>
            </w:r>
          </w:p>
        </w:tc>
        <w:tc>
          <w:tcPr>
            <w:tcW w:w="2155" w:type="dxa"/>
            <w:shd w:val="clear" w:color="auto" w:fill="auto"/>
            <w:vAlign w:val="center"/>
            <w:hideMark/>
          </w:tcPr>
          <w:p w14:paraId="144D0066" w14:textId="19B95653" w:rsidR="00E86E53" w:rsidRPr="00483490" w:rsidRDefault="00E86E53" w:rsidP="00E64119">
            <w:pPr>
              <w:widowControl/>
              <w:autoSpaceDE/>
              <w:autoSpaceDN/>
              <w:ind w:right="-164"/>
              <w:jc w:val="center"/>
              <w:rPr>
                <w:sz w:val="24"/>
                <w:szCs w:val="24"/>
                <w:lang w:val="en-IN" w:eastAsia="en-IN"/>
              </w:rPr>
            </w:pPr>
            <w:r w:rsidRPr="00483490">
              <w:rPr>
                <w:spacing w:val="-5"/>
                <w:sz w:val="24"/>
                <w:szCs w:val="24"/>
                <w:lang w:eastAsia="en-IN"/>
              </w:rPr>
              <w:t>SP</w:t>
            </w:r>
          </w:p>
        </w:tc>
        <w:tc>
          <w:tcPr>
            <w:tcW w:w="5565" w:type="dxa"/>
            <w:shd w:val="clear" w:color="auto" w:fill="auto"/>
            <w:vAlign w:val="center"/>
            <w:hideMark/>
          </w:tcPr>
          <w:p w14:paraId="691502AC" w14:textId="4B84DD53" w:rsidR="00E86E53" w:rsidRPr="00483490" w:rsidRDefault="00E86E53" w:rsidP="00E64119">
            <w:pPr>
              <w:widowControl/>
              <w:autoSpaceDE/>
              <w:autoSpaceDN/>
              <w:ind w:right="-164"/>
              <w:jc w:val="both"/>
              <w:rPr>
                <w:sz w:val="24"/>
                <w:szCs w:val="24"/>
                <w:lang w:val="en-IN" w:eastAsia="en-IN"/>
              </w:rPr>
            </w:pPr>
            <w:r w:rsidRPr="00483490">
              <w:rPr>
                <w:sz w:val="24"/>
                <w:szCs w:val="24"/>
                <w:lang w:eastAsia="en-IN"/>
              </w:rPr>
              <w:t>Self-Potential</w:t>
            </w:r>
          </w:p>
        </w:tc>
      </w:tr>
      <w:tr w:rsidR="00E86E53" w:rsidRPr="00483490" w14:paraId="67A8F916" w14:textId="77777777" w:rsidTr="000D1153">
        <w:trPr>
          <w:trHeight w:val="138"/>
        </w:trPr>
        <w:tc>
          <w:tcPr>
            <w:tcW w:w="1193" w:type="dxa"/>
            <w:shd w:val="clear" w:color="auto" w:fill="auto"/>
            <w:vAlign w:val="center"/>
          </w:tcPr>
          <w:p w14:paraId="59D86DD0" w14:textId="76272642" w:rsidR="00E86E53" w:rsidRPr="00483490" w:rsidRDefault="00E86E53" w:rsidP="00E64119">
            <w:pPr>
              <w:ind w:right="-164"/>
              <w:jc w:val="center"/>
              <w:rPr>
                <w:spacing w:val="-5"/>
                <w:sz w:val="24"/>
                <w:szCs w:val="24"/>
                <w:lang w:eastAsia="en-IN"/>
              </w:rPr>
            </w:pPr>
            <w:r w:rsidRPr="00483490">
              <w:rPr>
                <w:spacing w:val="-5"/>
                <w:sz w:val="24"/>
                <w:szCs w:val="24"/>
                <w:lang w:eastAsia="en-IN"/>
              </w:rPr>
              <w:t>33</w:t>
            </w:r>
          </w:p>
        </w:tc>
        <w:tc>
          <w:tcPr>
            <w:tcW w:w="2155" w:type="dxa"/>
            <w:shd w:val="clear" w:color="auto" w:fill="auto"/>
            <w:vAlign w:val="center"/>
          </w:tcPr>
          <w:p w14:paraId="5EF99A0E" w14:textId="049E15CA" w:rsidR="00E86E53" w:rsidRPr="00483490" w:rsidRDefault="00E86E53" w:rsidP="00E64119">
            <w:pPr>
              <w:ind w:right="-164"/>
              <w:jc w:val="center"/>
              <w:rPr>
                <w:spacing w:val="-5"/>
                <w:sz w:val="24"/>
                <w:szCs w:val="24"/>
                <w:lang w:eastAsia="en-IN"/>
              </w:rPr>
            </w:pPr>
            <w:r w:rsidRPr="00483490">
              <w:rPr>
                <w:spacing w:val="-5"/>
                <w:sz w:val="24"/>
                <w:szCs w:val="24"/>
                <w:lang w:eastAsia="en-IN"/>
              </w:rPr>
              <w:t>BRS</w:t>
            </w:r>
          </w:p>
        </w:tc>
        <w:tc>
          <w:tcPr>
            <w:tcW w:w="5565" w:type="dxa"/>
            <w:shd w:val="clear" w:color="auto" w:fill="auto"/>
            <w:vAlign w:val="center"/>
          </w:tcPr>
          <w:p w14:paraId="2897EE98" w14:textId="0975A70A" w:rsidR="00E86E53" w:rsidRPr="00483490" w:rsidRDefault="00E86E53" w:rsidP="00E64119">
            <w:pPr>
              <w:ind w:right="-164"/>
              <w:jc w:val="both"/>
              <w:rPr>
                <w:sz w:val="24"/>
                <w:szCs w:val="24"/>
                <w:lang w:eastAsia="en-IN"/>
              </w:rPr>
            </w:pPr>
            <w:r w:rsidRPr="00483490">
              <w:rPr>
                <w:sz w:val="24"/>
                <w:szCs w:val="24"/>
                <w:lang w:eastAsia="en-IN"/>
              </w:rPr>
              <w:t>Bed Rock Sample</w:t>
            </w:r>
          </w:p>
        </w:tc>
      </w:tr>
      <w:tr w:rsidR="00E86E53" w:rsidRPr="00483490" w14:paraId="16D87D72" w14:textId="77777777" w:rsidTr="000D1153">
        <w:trPr>
          <w:trHeight w:val="138"/>
        </w:trPr>
        <w:tc>
          <w:tcPr>
            <w:tcW w:w="1193" w:type="dxa"/>
            <w:shd w:val="clear" w:color="auto" w:fill="auto"/>
            <w:vAlign w:val="center"/>
          </w:tcPr>
          <w:p w14:paraId="122FF699" w14:textId="5F6330BC" w:rsidR="00E86E53" w:rsidRPr="00483490" w:rsidRDefault="00E86E53" w:rsidP="00E64119">
            <w:pPr>
              <w:ind w:right="-164"/>
              <w:jc w:val="center"/>
              <w:rPr>
                <w:spacing w:val="-5"/>
                <w:sz w:val="24"/>
                <w:szCs w:val="24"/>
                <w:lang w:eastAsia="en-IN"/>
              </w:rPr>
            </w:pPr>
            <w:r w:rsidRPr="00483490">
              <w:rPr>
                <w:spacing w:val="-5"/>
                <w:sz w:val="24"/>
                <w:szCs w:val="24"/>
                <w:lang w:eastAsia="en-IN"/>
              </w:rPr>
              <w:t>34</w:t>
            </w:r>
          </w:p>
        </w:tc>
        <w:tc>
          <w:tcPr>
            <w:tcW w:w="2155" w:type="dxa"/>
            <w:shd w:val="clear" w:color="auto" w:fill="auto"/>
            <w:vAlign w:val="center"/>
          </w:tcPr>
          <w:p w14:paraId="5513F64A" w14:textId="64A385D6" w:rsidR="00E86E53" w:rsidRPr="00483490" w:rsidRDefault="00E86E53" w:rsidP="00E64119">
            <w:pPr>
              <w:ind w:right="-164"/>
              <w:jc w:val="center"/>
              <w:rPr>
                <w:spacing w:val="-5"/>
                <w:sz w:val="24"/>
                <w:szCs w:val="24"/>
                <w:lang w:eastAsia="en-IN"/>
              </w:rPr>
            </w:pPr>
            <w:r w:rsidRPr="00483490">
              <w:rPr>
                <w:spacing w:val="-5"/>
                <w:sz w:val="24"/>
                <w:szCs w:val="24"/>
                <w:lang w:eastAsia="en-IN"/>
              </w:rPr>
              <w:t>LOI</w:t>
            </w:r>
          </w:p>
        </w:tc>
        <w:tc>
          <w:tcPr>
            <w:tcW w:w="5565" w:type="dxa"/>
            <w:shd w:val="clear" w:color="auto" w:fill="auto"/>
            <w:vAlign w:val="center"/>
          </w:tcPr>
          <w:p w14:paraId="79DC6340" w14:textId="318437E4" w:rsidR="00E86E53" w:rsidRPr="00483490" w:rsidRDefault="00E86E53" w:rsidP="00E64119">
            <w:pPr>
              <w:ind w:right="-164"/>
              <w:jc w:val="both"/>
              <w:rPr>
                <w:sz w:val="24"/>
                <w:szCs w:val="24"/>
                <w:lang w:eastAsia="en-IN"/>
              </w:rPr>
            </w:pPr>
            <w:r w:rsidRPr="00483490">
              <w:rPr>
                <w:sz w:val="24"/>
                <w:szCs w:val="24"/>
                <w:lang w:eastAsia="en-IN"/>
              </w:rPr>
              <w:t xml:space="preserve">Loss of Ignition </w:t>
            </w:r>
          </w:p>
        </w:tc>
      </w:tr>
      <w:tr w:rsidR="00E86E53" w:rsidRPr="00483490" w14:paraId="43C58EE5" w14:textId="77777777" w:rsidTr="000D1153">
        <w:trPr>
          <w:trHeight w:val="127"/>
        </w:trPr>
        <w:tc>
          <w:tcPr>
            <w:tcW w:w="1193" w:type="dxa"/>
            <w:shd w:val="clear" w:color="auto" w:fill="auto"/>
            <w:vAlign w:val="center"/>
          </w:tcPr>
          <w:p w14:paraId="742F996C" w14:textId="7F1F8F08" w:rsidR="00E86E53" w:rsidRPr="00483490" w:rsidRDefault="00E86E53" w:rsidP="00E64119">
            <w:pPr>
              <w:ind w:right="-164"/>
              <w:jc w:val="center"/>
              <w:rPr>
                <w:spacing w:val="-5"/>
                <w:sz w:val="24"/>
                <w:szCs w:val="24"/>
                <w:lang w:eastAsia="en-IN"/>
              </w:rPr>
            </w:pPr>
            <w:r w:rsidRPr="00483490">
              <w:rPr>
                <w:spacing w:val="-5"/>
                <w:sz w:val="24"/>
                <w:szCs w:val="24"/>
                <w:lang w:eastAsia="en-IN"/>
              </w:rPr>
              <w:t>35</w:t>
            </w:r>
          </w:p>
        </w:tc>
        <w:tc>
          <w:tcPr>
            <w:tcW w:w="2155" w:type="dxa"/>
            <w:shd w:val="clear" w:color="auto" w:fill="auto"/>
            <w:vAlign w:val="center"/>
          </w:tcPr>
          <w:p w14:paraId="611DCC9A" w14:textId="0D07B7E5" w:rsidR="00E86E53" w:rsidRPr="00483490" w:rsidRDefault="00E86E53" w:rsidP="00E64119">
            <w:pPr>
              <w:ind w:right="-164"/>
              <w:jc w:val="center"/>
              <w:rPr>
                <w:spacing w:val="-5"/>
                <w:sz w:val="24"/>
                <w:szCs w:val="24"/>
                <w:lang w:eastAsia="en-IN"/>
              </w:rPr>
            </w:pPr>
            <w:r w:rsidRPr="00483490">
              <w:rPr>
                <w:sz w:val="24"/>
                <w:szCs w:val="24"/>
                <w:lang w:val="en-IN" w:eastAsia="en-IN"/>
              </w:rPr>
              <w:t>EGMB</w:t>
            </w:r>
          </w:p>
        </w:tc>
        <w:tc>
          <w:tcPr>
            <w:tcW w:w="5565" w:type="dxa"/>
            <w:shd w:val="clear" w:color="auto" w:fill="auto"/>
            <w:vAlign w:val="center"/>
          </w:tcPr>
          <w:p w14:paraId="4F3F2043" w14:textId="0D5C0819" w:rsidR="00E86E53" w:rsidRPr="00483490" w:rsidRDefault="00E86E53" w:rsidP="00E64119">
            <w:pPr>
              <w:ind w:right="-164"/>
              <w:jc w:val="both"/>
              <w:rPr>
                <w:sz w:val="24"/>
                <w:szCs w:val="24"/>
                <w:lang w:eastAsia="en-IN"/>
              </w:rPr>
            </w:pPr>
            <w:r w:rsidRPr="00483490">
              <w:rPr>
                <w:sz w:val="24"/>
                <w:szCs w:val="24"/>
                <w:lang w:val="en-IN" w:eastAsia="en-IN"/>
              </w:rPr>
              <w:t>Eastern Ghats Mobile Belt</w:t>
            </w:r>
          </w:p>
        </w:tc>
      </w:tr>
      <w:tr w:rsidR="00E86E53" w:rsidRPr="00483490" w14:paraId="6C6F0D3D" w14:textId="77777777" w:rsidTr="000D1153">
        <w:trPr>
          <w:trHeight w:val="126"/>
        </w:trPr>
        <w:tc>
          <w:tcPr>
            <w:tcW w:w="1193" w:type="dxa"/>
            <w:shd w:val="clear" w:color="auto" w:fill="auto"/>
            <w:vAlign w:val="center"/>
            <w:hideMark/>
          </w:tcPr>
          <w:p w14:paraId="39C526B1" w14:textId="556E3137" w:rsidR="00E86E53" w:rsidRPr="00483490" w:rsidRDefault="00E86E53" w:rsidP="00E64119">
            <w:pPr>
              <w:widowControl/>
              <w:autoSpaceDE/>
              <w:autoSpaceDN/>
              <w:ind w:right="-164"/>
              <w:jc w:val="center"/>
              <w:rPr>
                <w:sz w:val="24"/>
                <w:szCs w:val="24"/>
                <w:lang w:val="en-IN" w:eastAsia="en-IN"/>
              </w:rPr>
            </w:pPr>
            <w:r w:rsidRPr="00483490">
              <w:rPr>
                <w:sz w:val="24"/>
                <w:szCs w:val="24"/>
                <w:lang w:val="en-IN" w:eastAsia="en-IN"/>
              </w:rPr>
              <w:t>36</w:t>
            </w:r>
          </w:p>
        </w:tc>
        <w:tc>
          <w:tcPr>
            <w:tcW w:w="2155" w:type="dxa"/>
            <w:shd w:val="clear" w:color="auto" w:fill="auto"/>
            <w:vAlign w:val="center"/>
            <w:hideMark/>
          </w:tcPr>
          <w:p w14:paraId="5B6A1AE2" w14:textId="77777777" w:rsidR="00E86E53" w:rsidRPr="00483490" w:rsidRDefault="00E86E53" w:rsidP="00E64119">
            <w:pPr>
              <w:widowControl/>
              <w:autoSpaceDE/>
              <w:autoSpaceDN/>
              <w:ind w:right="-164"/>
              <w:jc w:val="center"/>
              <w:rPr>
                <w:sz w:val="24"/>
                <w:szCs w:val="24"/>
                <w:lang w:val="en-IN" w:eastAsia="en-IN"/>
              </w:rPr>
            </w:pPr>
            <w:r w:rsidRPr="00483490">
              <w:rPr>
                <w:spacing w:val="-5"/>
                <w:sz w:val="24"/>
                <w:szCs w:val="24"/>
                <w:lang w:eastAsia="en-IN"/>
              </w:rPr>
              <w:t>XRF</w:t>
            </w:r>
          </w:p>
        </w:tc>
        <w:tc>
          <w:tcPr>
            <w:tcW w:w="5565" w:type="dxa"/>
            <w:shd w:val="clear" w:color="auto" w:fill="auto"/>
            <w:vAlign w:val="center"/>
            <w:hideMark/>
          </w:tcPr>
          <w:p w14:paraId="10962DFD" w14:textId="77777777" w:rsidR="00E86E53" w:rsidRPr="00483490" w:rsidRDefault="00E86E53" w:rsidP="00E64119">
            <w:pPr>
              <w:widowControl/>
              <w:autoSpaceDE/>
              <w:autoSpaceDN/>
              <w:ind w:right="-164"/>
              <w:jc w:val="both"/>
              <w:rPr>
                <w:sz w:val="24"/>
                <w:szCs w:val="24"/>
                <w:lang w:val="en-IN" w:eastAsia="en-IN"/>
              </w:rPr>
            </w:pPr>
            <w:r w:rsidRPr="00483490">
              <w:rPr>
                <w:sz w:val="24"/>
                <w:szCs w:val="24"/>
                <w:lang w:eastAsia="en-IN"/>
              </w:rPr>
              <w:t>X-ray Fluorescence</w:t>
            </w:r>
          </w:p>
        </w:tc>
      </w:tr>
      <w:tr w:rsidR="00E86E53" w:rsidRPr="00483490" w14:paraId="74AF1D3F" w14:textId="77777777" w:rsidTr="000D1153">
        <w:trPr>
          <w:trHeight w:val="138"/>
        </w:trPr>
        <w:tc>
          <w:tcPr>
            <w:tcW w:w="1193" w:type="dxa"/>
            <w:shd w:val="clear" w:color="auto" w:fill="auto"/>
            <w:vAlign w:val="center"/>
          </w:tcPr>
          <w:p w14:paraId="4CB14816" w14:textId="10E852D8" w:rsidR="00E86E53" w:rsidRPr="00483490" w:rsidRDefault="00E86E53" w:rsidP="00E64119">
            <w:pPr>
              <w:ind w:right="-164"/>
              <w:jc w:val="center"/>
              <w:rPr>
                <w:spacing w:val="-5"/>
                <w:sz w:val="24"/>
                <w:szCs w:val="24"/>
                <w:lang w:eastAsia="en-IN"/>
              </w:rPr>
            </w:pPr>
            <w:r w:rsidRPr="00483490">
              <w:rPr>
                <w:spacing w:val="-5"/>
                <w:sz w:val="24"/>
                <w:szCs w:val="24"/>
                <w:lang w:eastAsia="en-IN"/>
              </w:rPr>
              <w:t>37</w:t>
            </w:r>
          </w:p>
        </w:tc>
        <w:tc>
          <w:tcPr>
            <w:tcW w:w="2155" w:type="dxa"/>
            <w:shd w:val="clear" w:color="auto" w:fill="auto"/>
            <w:vAlign w:val="center"/>
          </w:tcPr>
          <w:p w14:paraId="4827619D" w14:textId="2C226E93" w:rsidR="00E86E53" w:rsidRPr="00483490" w:rsidRDefault="00E86E53" w:rsidP="00E64119">
            <w:pPr>
              <w:ind w:right="-164"/>
              <w:jc w:val="center"/>
              <w:rPr>
                <w:spacing w:val="-5"/>
                <w:sz w:val="24"/>
                <w:szCs w:val="24"/>
                <w:lang w:eastAsia="en-IN"/>
              </w:rPr>
            </w:pPr>
            <w:r w:rsidRPr="00483490">
              <w:rPr>
                <w:spacing w:val="-5"/>
                <w:sz w:val="24"/>
                <w:szCs w:val="24"/>
                <w:lang w:eastAsia="en-IN"/>
              </w:rPr>
              <w:t>XRD</w:t>
            </w:r>
          </w:p>
        </w:tc>
        <w:tc>
          <w:tcPr>
            <w:tcW w:w="5565" w:type="dxa"/>
            <w:shd w:val="clear" w:color="auto" w:fill="auto"/>
            <w:vAlign w:val="center"/>
          </w:tcPr>
          <w:p w14:paraId="29D893E9" w14:textId="0EE98F18" w:rsidR="00E86E53" w:rsidRPr="00483490" w:rsidRDefault="00E86E53" w:rsidP="00E64119">
            <w:pPr>
              <w:ind w:right="-164"/>
              <w:jc w:val="both"/>
              <w:rPr>
                <w:sz w:val="24"/>
                <w:szCs w:val="24"/>
                <w:lang w:eastAsia="en-IN"/>
              </w:rPr>
            </w:pPr>
            <w:r w:rsidRPr="00483490">
              <w:rPr>
                <w:sz w:val="24"/>
                <w:szCs w:val="24"/>
                <w:lang w:eastAsia="en-IN"/>
              </w:rPr>
              <w:t xml:space="preserve">X-ray Diffraction </w:t>
            </w:r>
          </w:p>
        </w:tc>
      </w:tr>
      <w:tr w:rsidR="00E86E53" w:rsidRPr="00483490" w14:paraId="2810635E" w14:textId="77777777" w:rsidTr="000D1153">
        <w:trPr>
          <w:trHeight w:val="138"/>
        </w:trPr>
        <w:tc>
          <w:tcPr>
            <w:tcW w:w="1193" w:type="dxa"/>
            <w:shd w:val="clear" w:color="auto" w:fill="auto"/>
            <w:vAlign w:val="center"/>
          </w:tcPr>
          <w:p w14:paraId="097EEBBF" w14:textId="2298B524" w:rsidR="00E86E53" w:rsidRPr="00483490" w:rsidRDefault="00E86E53" w:rsidP="00E64119">
            <w:pPr>
              <w:ind w:right="-164"/>
              <w:jc w:val="center"/>
              <w:rPr>
                <w:spacing w:val="-5"/>
                <w:sz w:val="24"/>
                <w:szCs w:val="24"/>
                <w:lang w:eastAsia="en-IN"/>
              </w:rPr>
            </w:pPr>
            <w:r w:rsidRPr="00483490">
              <w:rPr>
                <w:spacing w:val="-5"/>
                <w:sz w:val="24"/>
                <w:szCs w:val="24"/>
                <w:lang w:eastAsia="en-IN"/>
              </w:rPr>
              <w:t>38</w:t>
            </w:r>
          </w:p>
        </w:tc>
        <w:tc>
          <w:tcPr>
            <w:tcW w:w="2155" w:type="dxa"/>
            <w:shd w:val="clear" w:color="auto" w:fill="auto"/>
            <w:vAlign w:val="center"/>
          </w:tcPr>
          <w:p w14:paraId="6526B54F" w14:textId="1B85ADD1" w:rsidR="00E86E53" w:rsidRPr="00483490" w:rsidRDefault="00E86E53" w:rsidP="00E64119">
            <w:pPr>
              <w:ind w:right="-164"/>
              <w:jc w:val="center"/>
              <w:rPr>
                <w:spacing w:val="-5"/>
                <w:sz w:val="24"/>
                <w:szCs w:val="24"/>
                <w:lang w:eastAsia="en-IN"/>
              </w:rPr>
            </w:pPr>
            <w:r w:rsidRPr="00483490">
              <w:rPr>
                <w:spacing w:val="-2"/>
                <w:sz w:val="24"/>
                <w:szCs w:val="24"/>
                <w:lang w:eastAsia="en-IN"/>
              </w:rPr>
              <w:t>ICP-MS</w:t>
            </w:r>
          </w:p>
        </w:tc>
        <w:tc>
          <w:tcPr>
            <w:tcW w:w="5565" w:type="dxa"/>
            <w:shd w:val="clear" w:color="auto" w:fill="auto"/>
            <w:vAlign w:val="center"/>
          </w:tcPr>
          <w:p w14:paraId="19067703" w14:textId="7269EB49" w:rsidR="00E86E53" w:rsidRPr="00483490" w:rsidRDefault="00E86E53" w:rsidP="00E64119">
            <w:pPr>
              <w:ind w:right="-164"/>
              <w:jc w:val="both"/>
              <w:rPr>
                <w:sz w:val="24"/>
                <w:szCs w:val="24"/>
                <w:lang w:eastAsia="en-IN"/>
              </w:rPr>
            </w:pPr>
            <w:r w:rsidRPr="00483490">
              <w:rPr>
                <w:sz w:val="24"/>
                <w:szCs w:val="24"/>
                <w:lang w:eastAsia="en-IN"/>
              </w:rPr>
              <w:t>Inductively Coupled Plasma Mass Spectrometry</w:t>
            </w:r>
          </w:p>
        </w:tc>
      </w:tr>
      <w:tr w:rsidR="00E86E53" w:rsidRPr="00483490" w14:paraId="65D72BD3" w14:textId="77777777" w:rsidTr="000D1153">
        <w:trPr>
          <w:trHeight w:val="212"/>
        </w:trPr>
        <w:tc>
          <w:tcPr>
            <w:tcW w:w="1193" w:type="dxa"/>
            <w:shd w:val="clear" w:color="auto" w:fill="auto"/>
            <w:vAlign w:val="center"/>
          </w:tcPr>
          <w:p w14:paraId="7B5BBE30" w14:textId="170A7D60" w:rsidR="00E86E53" w:rsidRPr="00483490" w:rsidRDefault="00E86E53" w:rsidP="00E64119">
            <w:pPr>
              <w:widowControl/>
              <w:autoSpaceDE/>
              <w:autoSpaceDN/>
              <w:ind w:right="-164"/>
              <w:jc w:val="center"/>
              <w:rPr>
                <w:sz w:val="24"/>
                <w:szCs w:val="24"/>
                <w:lang w:val="en-IN" w:eastAsia="en-IN"/>
              </w:rPr>
            </w:pPr>
            <w:r w:rsidRPr="00483490">
              <w:rPr>
                <w:sz w:val="24"/>
                <w:szCs w:val="24"/>
                <w:lang w:val="en-IN" w:eastAsia="en-IN"/>
              </w:rPr>
              <w:t>39</w:t>
            </w:r>
          </w:p>
        </w:tc>
        <w:tc>
          <w:tcPr>
            <w:tcW w:w="2155" w:type="dxa"/>
            <w:shd w:val="clear" w:color="auto" w:fill="auto"/>
            <w:vAlign w:val="center"/>
          </w:tcPr>
          <w:p w14:paraId="099C4056" w14:textId="647450D8" w:rsidR="00E86E53" w:rsidRPr="00483490" w:rsidRDefault="00E86E53" w:rsidP="00E64119">
            <w:pPr>
              <w:widowControl/>
              <w:autoSpaceDE/>
              <w:autoSpaceDN/>
              <w:ind w:right="-164"/>
              <w:jc w:val="center"/>
              <w:rPr>
                <w:sz w:val="24"/>
                <w:szCs w:val="24"/>
                <w:lang w:val="en-IN" w:eastAsia="en-IN"/>
              </w:rPr>
            </w:pPr>
            <w:r w:rsidRPr="00483490">
              <w:rPr>
                <w:spacing w:val="-2"/>
                <w:sz w:val="24"/>
                <w:szCs w:val="24"/>
                <w:lang w:eastAsia="en-IN"/>
              </w:rPr>
              <w:t>E.I.C</w:t>
            </w:r>
          </w:p>
        </w:tc>
        <w:tc>
          <w:tcPr>
            <w:tcW w:w="5565" w:type="dxa"/>
            <w:shd w:val="clear" w:color="auto" w:fill="auto"/>
            <w:vAlign w:val="center"/>
          </w:tcPr>
          <w:p w14:paraId="4A5CD153" w14:textId="5D4E5BF0" w:rsidR="00E86E53" w:rsidRPr="00483490" w:rsidRDefault="00E86E53" w:rsidP="00E64119">
            <w:pPr>
              <w:widowControl/>
              <w:autoSpaceDE/>
              <w:autoSpaceDN/>
              <w:ind w:right="-164"/>
              <w:jc w:val="both"/>
              <w:rPr>
                <w:sz w:val="24"/>
                <w:szCs w:val="24"/>
                <w:lang w:val="en-IN" w:eastAsia="en-IN"/>
              </w:rPr>
            </w:pPr>
            <w:r w:rsidRPr="00483490">
              <w:rPr>
                <w:sz w:val="24"/>
                <w:szCs w:val="24"/>
                <w:lang w:eastAsia="en-IN"/>
              </w:rPr>
              <w:t>Exploration In-Charge</w:t>
            </w:r>
          </w:p>
        </w:tc>
      </w:tr>
      <w:tr w:rsidR="00E86E53" w:rsidRPr="00483490" w14:paraId="3D6A90EF" w14:textId="77777777" w:rsidTr="000D1153">
        <w:trPr>
          <w:trHeight w:val="149"/>
        </w:trPr>
        <w:tc>
          <w:tcPr>
            <w:tcW w:w="1193" w:type="dxa"/>
            <w:shd w:val="clear" w:color="auto" w:fill="auto"/>
            <w:vAlign w:val="center"/>
          </w:tcPr>
          <w:p w14:paraId="5C7F3077" w14:textId="13EDD806" w:rsidR="00E86E53" w:rsidRPr="00483490" w:rsidRDefault="00E86E53" w:rsidP="00E64119">
            <w:pPr>
              <w:ind w:right="-164"/>
              <w:jc w:val="center"/>
              <w:rPr>
                <w:spacing w:val="-5"/>
                <w:sz w:val="24"/>
                <w:szCs w:val="24"/>
                <w:lang w:eastAsia="en-IN"/>
              </w:rPr>
            </w:pPr>
            <w:r w:rsidRPr="00483490">
              <w:rPr>
                <w:spacing w:val="-5"/>
                <w:sz w:val="24"/>
                <w:szCs w:val="24"/>
                <w:lang w:eastAsia="en-IN"/>
              </w:rPr>
              <w:t>40</w:t>
            </w:r>
          </w:p>
        </w:tc>
        <w:tc>
          <w:tcPr>
            <w:tcW w:w="2155" w:type="dxa"/>
            <w:shd w:val="clear" w:color="auto" w:fill="auto"/>
            <w:vAlign w:val="center"/>
          </w:tcPr>
          <w:p w14:paraId="1673254B" w14:textId="2229EE7D" w:rsidR="00E86E53" w:rsidRPr="00483490" w:rsidRDefault="00E86E53" w:rsidP="00E64119">
            <w:pPr>
              <w:ind w:right="-164"/>
              <w:jc w:val="center"/>
              <w:rPr>
                <w:spacing w:val="-2"/>
                <w:sz w:val="24"/>
                <w:szCs w:val="24"/>
                <w:lang w:eastAsia="en-IN"/>
              </w:rPr>
            </w:pPr>
            <w:r w:rsidRPr="00483490">
              <w:rPr>
                <w:spacing w:val="-2"/>
                <w:sz w:val="24"/>
                <w:szCs w:val="24"/>
                <w:lang w:eastAsia="en-IN"/>
              </w:rPr>
              <w:t>BHs.</w:t>
            </w:r>
          </w:p>
        </w:tc>
        <w:tc>
          <w:tcPr>
            <w:tcW w:w="5565" w:type="dxa"/>
            <w:shd w:val="clear" w:color="auto" w:fill="auto"/>
            <w:vAlign w:val="center"/>
          </w:tcPr>
          <w:p w14:paraId="5A6A5C7A" w14:textId="3DAF0541" w:rsidR="00E86E53" w:rsidRPr="00483490" w:rsidRDefault="00E86E53" w:rsidP="00E64119">
            <w:pPr>
              <w:ind w:right="-164"/>
              <w:jc w:val="both"/>
              <w:rPr>
                <w:sz w:val="24"/>
                <w:szCs w:val="24"/>
                <w:lang w:eastAsia="en-IN"/>
              </w:rPr>
            </w:pPr>
            <w:r w:rsidRPr="00483490">
              <w:rPr>
                <w:sz w:val="24"/>
                <w:szCs w:val="24"/>
                <w:lang w:eastAsia="en-IN"/>
              </w:rPr>
              <w:t>Bore holes</w:t>
            </w:r>
          </w:p>
        </w:tc>
      </w:tr>
      <w:tr w:rsidR="00E86E53" w:rsidRPr="00483490" w14:paraId="2785F0AF" w14:textId="77777777" w:rsidTr="000D1153">
        <w:trPr>
          <w:trHeight w:val="127"/>
        </w:trPr>
        <w:tc>
          <w:tcPr>
            <w:tcW w:w="1193" w:type="dxa"/>
            <w:shd w:val="clear" w:color="auto" w:fill="auto"/>
            <w:vAlign w:val="center"/>
          </w:tcPr>
          <w:p w14:paraId="5AB9A568" w14:textId="59A17019" w:rsidR="00E86E53" w:rsidRPr="00483490" w:rsidRDefault="00E86E53" w:rsidP="00E64119">
            <w:pPr>
              <w:ind w:right="-164"/>
              <w:jc w:val="center"/>
              <w:rPr>
                <w:spacing w:val="-5"/>
                <w:sz w:val="24"/>
                <w:szCs w:val="24"/>
                <w:lang w:eastAsia="en-IN"/>
              </w:rPr>
            </w:pPr>
            <w:r w:rsidRPr="00483490">
              <w:rPr>
                <w:spacing w:val="-5"/>
                <w:sz w:val="24"/>
                <w:szCs w:val="24"/>
                <w:lang w:eastAsia="en-IN"/>
              </w:rPr>
              <w:lastRenderedPageBreak/>
              <w:t>41</w:t>
            </w:r>
          </w:p>
        </w:tc>
        <w:tc>
          <w:tcPr>
            <w:tcW w:w="2155" w:type="dxa"/>
            <w:shd w:val="clear" w:color="auto" w:fill="auto"/>
            <w:vAlign w:val="center"/>
          </w:tcPr>
          <w:p w14:paraId="1F0B802B" w14:textId="2E518ADF" w:rsidR="00E86E53" w:rsidRPr="00483490" w:rsidRDefault="00E86E53" w:rsidP="00E64119">
            <w:pPr>
              <w:ind w:right="-164"/>
              <w:jc w:val="center"/>
              <w:rPr>
                <w:spacing w:val="-2"/>
                <w:sz w:val="24"/>
                <w:szCs w:val="24"/>
                <w:lang w:eastAsia="en-IN"/>
              </w:rPr>
            </w:pPr>
            <w:r w:rsidRPr="00483490">
              <w:rPr>
                <w:sz w:val="24"/>
                <w:szCs w:val="24"/>
                <w:lang w:val="en-IN" w:eastAsia="en-IN"/>
              </w:rPr>
              <w:t>ORG</w:t>
            </w:r>
          </w:p>
        </w:tc>
        <w:tc>
          <w:tcPr>
            <w:tcW w:w="5565" w:type="dxa"/>
            <w:shd w:val="clear" w:color="auto" w:fill="auto"/>
            <w:vAlign w:val="center"/>
          </w:tcPr>
          <w:p w14:paraId="1740AEFD" w14:textId="56E1D094" w:rsidR="00E86E53" w:rsidRPr="00483490" w:rsidRDefault="00E86E53" w:rsidP="00E64119">
            <w:pPr>
              <w:ind w:right="-164"/>
              <w:jc w:val="both"/>
              <w:rPr>
                <w:sz w:val="24"/>
                <w:szCs w:val="24"/>
                <w:lang w:eastAsia="en-IN"/>
              </w:rPr>
            </w:pPr>
            <w:r w:rsidRPr="00483490">
              <w:rPr>
                <w:sz w:val="24"/>
                <w:szCs w:val="24"/>
                <w:lang w:val="en-IN" w:eastAsia="en-IN"/>
              </w:rPr>
              <w:t>Ocean Ridge Granites</w:t>
            </w:r>
          </w:p>
        </w:tc>
      </w:tr>
      <w:tr w:rsidR="00E86E53" w:rsidRPr="00483490" w14:paraId="0408EF93" w14:textId="77777777" w:rsidTr="000D1153">
        <w:trPr>
          <w:trHeight w:val="127"/>
        </w:trPr>
        <w:tc>
          <w:tcPr>
            <w:tcW w:w="1193" w:type="dxa"/>
            <w:shd w:val="clear" w:color="auto" w:fill="auto"/>
            <w:vAlign w:val="center"/>
          </w:tcPr>
          <w:p w14:paraId="1C851120" w14:textId="09E72CFE" w:rsidR="00E86E53" w:rsidRPr="00483490" w:rsidRDefault="00E86E53" w:rsidP="00E64119">
            <w:pPr>
              <w:ind w:right="-164"/>
              <w:jc w:val="center"/>
              <w:rPr>
                <w:spacing w:val="-5"/>
                <w:sz w:val="24"/>
                <w:szCs w:val="24"/>
                <w:lang w:eastAsia="en-IN"/>
              </w:rPr>
            </w:pPr>
            <w:r w:rsidRPr="00483490">
              <w:rPr>
                <w:spacing w:val="-5"/>
                <w:sz w:val="24"/>
                <w:szCs w:val="24"/>
                <w:lang w:eastAsia="en-IN"/>
              </w:rPr>
              <w:t>42</w:t>
            </w:r>
          </w:p>
        </w:tc>
        <w:tc>
          <w:tcPr>
            <w:tcW w:w="2155" w:type="dxa"/>
            <w:shd w:val="clear" w:color="auto" w:fill="auto"/>
            <w:vAlign w:val="center"/>
          </w:tcPr>
          <w:p w14:paraId="37EEAEA6" w14:textId="36768BAB" w:rsidR="00E86E53" w:rsidRPr="00483490" w:rsidRDefault="00E86E53" w:rsidP="00E64119">
            <w:pPr>
              <w:ind w:right="-164"/>
              <w:jc w:val="center"/>
              <w:rPr>
                <w:spacing w:val="-2"/>
                <w:sz w:val="24"/>
                <w:szCs w:val="24"/>
                <w:lang w:eastAsia="en-IN"/>
              </w:rPr>
            </w:pPr>
            <w:r w:rsidRPr="00483490">
              <w:rPr>
                <w:sz w:val="24"/>
                <w:szCs w:val="24"/>
                <w:lang w:val="en-IN" w:eastAsia="en-IN"/>
              </w:rPr>
              <w:t>VAG</w:t>
            </w:r>
          </w:p>
        </w:tc>
        <w:tc>
          <w:tcPr>
            <w:tcW w:w="5565" w:type="dxa"/>
            <w:shd w:val="clear" w:color="auto" w:fill="auto"/>
            <w:vAlign w:val="center"/>
          </w:tcPr>
          <w:p w14:paraId="5AAEEEB8" w14:textId="134429C8" w:rsidR="00E86E53" w:rsidRPr="00483490" w:rsidRDefault="00E86E53" w:rsidP="00E64119">
            <w:pPr>
              <w:ind w:right="-164"/>
              <w:jc w:val="both"/>
              <w:rPr>
                <w:sz w:val="24"/>
                <w:szCs w:val="24"/>
                <w:lang w:eastAsia="en-IN"/>
              </w:rPr>
            </w:pPr>
            <w:r w:rsidRPr="00483490">
              <w:rPr>
                <w:sz w:val="24"/>
                <w:szCs w:val="24"/>
                <w:lang w:val="en-IN" w:eastAsia="en-IN"/>
              </w:rPr>
              <w:t>Volcanic Arc Granites</w:t>
            </w:r>
          </w:p>
        </w:tc>
      </w:tr>
      <w:tr w:rsidR="00E86E53" w:rsidRPr="00483490" w14:paraId="380C4DE6" w14:textId="77777777" w:rsidTr="000D1153">
        <w:trPr>
          <w:trHeight w:val="127"/>
        </w:trPr>
        <w:tc>
          <w:tcPr>
            <w:tcW w:w="1193" w:type="dxa"/>
            <w:shd w:val="clear" w:color="auto" w:fill="auto"/>
            <w:vAlign w:val="center"/>
          </w:tcPr>
          <w:p w14:paraId="0184A0E4" w14:textId="4A1FCAB7" w:rsidR="00E86E53" w:rsidRPr="00483490" w:rsidRDefault="00E86E53" w:rsidP="00E64119">
            <w:pPr>
              <w:ind w:right="-164"/>
              <w:jc w:val="center"/>
              <w:rPr>
                <w:spacing w:val="-5"/>
                <w:sz w:val="24"/>
                <w:szCs w:val="24"/>
                <w:lang w:eastAsia="en-IN"/>
              </w:rPr>
            </w:pPr>
            <w:r w:rsidRPr="00483490">
              <w:rPr>
                <w:spacing w:val="-5"/>
                <w:sz w:val="24"/>
                <w:szCs w:val="24"/>
                <w:lang w:eastAsia="en-IN"/>
              </w:rPr>
              <w:t>43</w:t>
            </w:r>
          </w:p>
        </w:tc>
        <w:tc>
          <w:tcPr>
            <w:tcW w:w="2155" w:type="dxa"/>
            <w:shd w:val="clear" w:color="auto" w:fill="auto"/>
            <w:vAlign w:val="center"/>
          </w:tcPr>
          <w:p w14:paraId="581D0BCA" w14:textId="4FBC6395" w:rsidR="00E86E53" w:rsidRPr="00483490" w:rsidRDefault="00E86E53" w:rsidP="00E64119">
            <w:pPr>
              <w:ind w:right="-164"/>
              <w:jc w:val="center"/>
              <w:rPr>
                <w:spacing w:val="-2"/>
                <w:sz w:val="24"/>
                <w:szCs w:val="24"/>
                <w:lang w:eastAsia="en-IN"/>
              </w:rPr>
            </w:pPr>
            <w:r w:rsidRPr="00483490">
              <w:rPr>
                <w:sz w:val="24"/>
                <w:szCs w:val="24"/>
                <w:lang w:val="en-IN" w:eastAsia="en-IN"/>
              </w:rPr>
              <w:t>WPG</w:t>
            </w:r>
          </w:p>
        </w:tc>
        <w:tc>
          <w:tcPr>
            <w:tcW w:w="5565" w:type="dxa"/>
            <w:shd w:val="clear" w:color="auto" w:fill="auto"/>
            <w:vAlign w:val="center"/>
          </w:tcPr>
          <w:p w14:paraId="6D5A30BA" w14:textId="34870AAB" w:rsidR="00E86E53" w:rsidRPr="00483490" w:rsidRDefault="00E86E53" w:rsidP="00E64119">
            <w:pPr>
              <w:ind w:right="-164"/>
              <w:jc w:val="both"/>
              <w:rPr>
                <w:sz w:val="24"/>
                <w:szCs w:val="24"/>
                <w:lang w:eastAsia="en-IN"/>
              </w:rPr>
            </w:pPr>
            <w:r w:rsidRPr="00483490">
              <w:rPr>
                <w:sz w:val="24"/>
                <w:szCs w:val="24"/>
                <w:lang w:val="en-IN" w:eastAsia="en-IN"/>
              </w:rPr>
              <w:t>Within-Plate Granites</w:t>
            </w:r>
          </w:p>
        </w:tc>
      </w:tr>
      <w:tr w:rsidR="00E86E53" w:rsidRPr="00483490" w14:paraId="39A6F589" w14:textId="77777777" w:rsidTr="000D1153">
        <w:trPr>
          <w:trHeight w:val="127"/>
        </w:trPr>
        <w:tc>
          <w:tcPr>
            <w:tcW w:w="1193" w:type="dxa"/>
            <w:shd w:val="clear" w:color="auto" w:fill="auto"/>
            <w:vAlign w:val="center"/>
          </w:tcPr>
          <w:p w14:paraId="083A7C0A" w14:textId="573880CD" w:rsidR="00E86E53" w:rsidRPr="00483490" w:rsidRDefault="00E86E53" w:rsidP="00E64119">
            <w:pPr>
              <w:ind w:right="-164"/>
              <w:jc w:val="center"/>
              <w:rPr>
                <w:spacing w:val="-5"/>
                <w:sz w:val="24"/>
                <w:szCs w:val="24"/>
                <w:lang w:eastAsia="en-IN"/>
              </w:rPr>
            </w:pPr>
            <w:r w:rsidRPr="00483490">
              <w:rPr>
                <w:spacing w:val="-5"/>
                <w:sz w:val="24"/>
                <w:szCs w:val="24"/>
                <w:lang w:eastAsia="en-IN"/>
              </w:rPr>
              <w:t>44</w:t>
            </w:r>
          </w:p>
        </w:tc>
        <w:tc>
          <w:tcPr>
            <w:tcW w:w="2155" w:type="dxa"/>
            <w:shd w:val="clear" w:color="auto" w:fill="auto"/>
            <w:vAlign w:val="center"/>
          </w:tcPr>
          <w:p w14:paraId="46B548ED" w14:textId="7C2ACC19" w:rsidR="00E86E53" w:rsidRPr="00483490" w:rsidRDefault="00E86E53" w:rsidP="00E64119">
            <w:pPr>
              <w:ind w:right="-164"/>
              <w:jc w:val="center"/>
              <w:rPr>
                <w:spacing w:val="-2"/>
                <w:sz w:val="24"/>
                <w:szCs w:val="24"/>
                <w:lang w:eastAsia="en-IN"/>
              </w:rPr>
            </w:pPr>
            <w:r w:rsidRPr="00483490">
              <w:rPr>
                <w:sz w:val="24"/>
                <w:szCs w:val="24"/>
                <w:lang w:val="en-IN" w:eastAsia="en-IN"/>
              </w:rPr>
              <w:t>COLG</w:t>
            </w:r>
          </w:p>
        </w:tc>
        <w:tc>
          <w:tcPr>
            <w:tcW w:w="5565" w:type="dxa"/>
            <w:shd w:val="clear" w:color="auto" w:fill="auto"/>
            <w:vAlign w:val="center"/>
          </w:tcPr>
          <w:p w14:paraId="33BB75E7" w14:textId="1567D415" w:rsidR="00E86E53" w:rsidRPr="00483490" w:rsidRDefault="00E86E53" w:rsidP="00E64119">
            <w:pPr>
              <w:ind w:right="-164"/>
              <w:jc w:val="both"/>
              <w:rPr>
                <w:sz w:val="24"/>
                <w:szCs w:val="24"/>
                <w:lang w:eastAsia="en-IN"/>
              </w:rPr>
            </w:pPr>
            <w:r w:rsidRPr="00483490">
              <w:rPr>
                <w:sz w:val="24"/>
                <w:szCs w:val="24"/>
                <w:lang w:val="en-IN" w:eastAsia="en-IN"/>
              </w:rPr>
              <w:t>Collision Granites</w:t>
            </w:r>
          </w:p>
        </w:tc>
      </w:tr>
      <w:tr w:rsidR="00E86E53" w:rsidRPr="00483490" w14:paraId="2AAC57BC" w14:textId="77777777" w:rsidTr="000D1153">
        <w:trPr>
          <w:trHeight w:val="127"/>
        </w:trPr>
        <w:tc>
          <w:tcPr>
            <w:tcW w:w="1193" w:type="dxa"/>
            <w:shd w:val="clear" w:color="auto" w:fill="auto"/>
            <w:vAlign w:val="center"/>
          </w:tcPr>
          <w:p w14:paraId="51DED0A3" w14:textId="249A8B8C" w:rsidR="00E86E53" w:rsidRPr="00483490" w:rsidRDefault="00E86E53" w:rsidP="00E64119">
            <w:pPr>
              <w:ind w:right="-164"/>
              <w:jc w:val="center"/>
              <w:rPr>
                <w:spacing w:val="-5"/>
                <w:sz w:val="24"/>
                <w:szCs w:val="24"/>
                <w:lang w:eastAsia="en-IN"/>
              </w:rPr>
            </w:pPr>
            <w:r w:rsidRPr="00483490">
              <w:rPr>
                <w:spacing w:val="-5"/>
                <w:sz w:val="24"/>
                <w:szCs w:val="24"/>
                <w:lang w:eastAsia="en-IN"/>
              </w:rPr>
              <w:t>45</w:t>
            </w:r>
          </w:p>
        </w:tc>
        <w:tc>
          <w:tcPr>
            <w:tcW w:w="2155" w:type="dxa"/>
            <w:shd w:val="clear" w:color="auto" w:fill="auto"/>
            <w:vAlign w:val="center"/>
          </w:tcPr>
          <w:p w14:paraId="6BF6CE49" w14:textId="7BF71825" w:rsidR="00E86E53" w:rsidRPr="00483490" w:rsidRDefault="00E86E53" w:rsidP="00E64119">
            <w:pPr>
              <w:ind w:right="-164"/>
              <w:jc w:val="center"/>
              <w:rPr>
                <w:sz w:val="24"/>
                <w:szCs w:val="24"/>
                <w:lang w:val="en-IN" w:eastAsia="en-IN"/>
              </w:rPr>
            </w:pPr>
            <w:r w:rsidRPr="00483490">
              <w:rPr>
                <w:sz w:val="24"/>
                <w:szCs w:val="24"/>
                <w:lang w:val="en-IN" w:eastAsia="en-IN"/>
              </w:rPr>
              <w:t>TC</w:t>
            </w:r>
          </w:p>
        </w:tc>
        <w:tc>
          <w:tcPr>
            <w:tcW w:w="5565" w:type="dxa"/>
            <w:shd w:val="clear" w:color="auto" w:fill="auto"/>
            <w:vAlign w:val="center"/>
          </w:tcPr>
          <w:p w14:paraId="7654B4E3" w14:textId="21C8AED7" w:rsidR="00E86E53" w:rsidRPr="00483490" w:rsidRDefault="00E86E53" w:rsidP="00E64119">
            <w:pPr>
              <w:ind w:right="-164"/>
              <w:jc w:val="both"/>
              <w:rPr>
                <w:sz w:val="24"/>
                <w:szCs w:val="24"/>
                <w:lang w:val="en-IN" w:eastAsia="en-IN"/>
              </w:rPr>
            </w:pPr>
            <w:r w:rsidRPr="00483490">
              <w:rPr>
                <w:sz w:val="24"/>
                <w:szCs w:val="24"/>
                <w:lang w:val="en-IN"/>
              </w:rPr>
              <w:t>Tungsten Carbide</w:t>
            </w:r>
          </w:p>
        </w:tc>
      </w:tr>
      <w:tr w:rsidR="00E86E53" w:rsidRPr="00483490" w14:paraId="7E227FD5" w14:textId="77777777" w:rsidTr="000D1153">
        <w:trPr>
          <w:trHeight w:val="127"/>
        </w:trPr>
        <w:tc>
          <w:tcPr>
            <w:tcW w:w="1193" w:type="dxa"/>
            <w:shd w:val="clear" w:color="auto" w:fill="auto"/>
            <w:vAlign w:val="center"/>
          </w:tcPr>
          <w:p w14:paraId="7160BE1C" w14:textId="014E0BD9" w:rsidR="00E86E53" w:rsidRPr="00483490" w:rsidRDefault="00E86E53" w:rsidP="00E64119">
            <w:pPr>
              <w:ind w:right="-164"/>
              <w:jc w:val="center"/>
              <w:rPr>
                <w:spacing w:val="-5"/>
                <w:sz w:val="24"/>
                <w:szCs w:val="24"/>
                <w:lang w:eastAsia="en-IN"/>
              </w:rPr>
            </w:pPr>
            <w:r w:rsidRPr="00483490">
              <w:rPr>
                <w:spacing w:val="-5"/>
                <w:sz w:val="24"/>
                <w:szCs w:val="24"/>
                <w:lang w:eastAsia="en-IN"/>
              </w:rPr>
              <w:t>46</w:t>
            </w:r>
          </w:p>
        </w:tc>
        <w:tc>
          <w:tcPr>
            <w:tcW w:w="2155" w:type="dxa"/>
            <w:shd w:val="clear" w:color="auto" w:fill="auto"/>
            <w:vAlign w:val="center"/>
          </w:tcPr>
          <w:p w14:paraId="276A35D4" w14:textId="3D2EA499" w:rsidR="00E86E53" w:rsidRPr="00483490" w:rsidRDefault="00E86E53" w:rsidP="00E64119">
            <w:pPr>
              <w:ind w:right="-164"/>
              <w:jc w:val="center"/>
              <w:rPr>
                <w:sz w:val="24"/>
                <w:szCs w:val="24"/>
                <w:lang w:val="en-IN" w:eastAsia="en-IN"/>
              </w:rPr>
            </w:pPr>
            <w:r w:rsidRPr="00483490">
              <w:rPr>
                <w:sz w:val="24"/>
                <w:szCs w:val="24"/>
                <w:lang w:val="en-IN" w:eastAsia="en-IN"/>
              </w:rPr>
              <w:t>RM</w:t>
            </w:r>
          </w:p>
        </w:tc>
        <w:tc>
          <w:tcPr>
            <w:tcW w:w="5565" w:type="dxa"/>
            <w:shd w:val="clear" w:color="auto" w:fill="auto"/>
            <w:vAlign w:val="center"/>
          </w:tcPr>
          <w:p w14:paraId="309FD105" w14:textId="02990148" w:rsidR="00E86E53" w:rsidRPr="00483490" w:rsidRDefault="00E86E53" w:rsidP="00E64119">
            <w:pPr>
              <w:ind w:right="-164"/>
              <w:jc w:val="both"/>
              <w:rPr>
                <w:sz w:val="24"/>
                <w:szCs w:val="24"/>
                <w:lang w:val="en-IN" w:eastAsia="en-IN"/>
              </w:rPr>
            </w:pPr>
            <w:r w:rsidRPr="00483490">
              <w:rPr>
                <w:sz w:val="24"/>
                <w:szCs w:val="24"/>
                <w:shd w:val="clear" w:color="auto" w:fill="FFFFFF"/>
              </w:rPr>
              <w:t>Rare Metal</w:t>
            </w:r>
          </w:p>
        </w:tc>
      </w:tr>
      <w:tr w:rsidR="00E86E53" w:rsidRPr="00483490" w14:paraId="1E7025EE" w14:textId="77777777" w:rsidTr="000D1153">
        <w:trPr>
          <w:trHeight w:val="127"/>
        </w:trPr>
        <w:tc>
          <w:tcPr>
            <w:tcW w:w="1193" w:type="dxa"/>
            <w:shd w:val="clear" w:color="auto" w:fill="auto"/>
            <w:vAlign w:val="center"/>
          </w:tcPr>
          <w:p w14:paraId="7ACBB12A" w14:textId="0BC85187" w:rsidR="00E86E53" w:rsidRPr="00483490" w:rsidRDefault="00E86E53" w:rsidP="00E64119">
            <w:pPr>
              <w:ind w:right="-164"/>
              <w:jc w:val="center"/>
              <w:rPr>
                <w:spacing w:val="-5"/>
                <w:sz w:val="24"/>
                <w:szCs w:val="24"/>
                <w:lang w:eastAsia="en-IN"/>
              </w:rPr>
            </w:pPr>
            <w:r w:rsidRPr="00483490">
              <w:rPr>
                <w:spacing w:val="-5"/>
                <w:sz w:val="24"/>
                <w:szCs w:val="24"/>
                <w:lang w:eastAsia="en-IN"/>
              </w:rPr>
              <w:t>47</w:t>
            </w:r>
          </w:p>
        </w:tc>
        <w:tc>
          <w:tcPr>
            <w:tcW w:w="2155" w:type="dxa"/>
            <w:shd w:val="clear" w:color="auto" w:fill="auto"/>
            <w:vAlign w:val="center"/>
          </w:tcPr>
          <w:p w14:paraId="73588653" w14:textId="31262137" w:rsidR="00E86E53" w:rsidRPr="00483490" w:rsidRDefault="00E86E53" w:rsidP="00E64119">
            <w:pPr>
              <w:ind w:right="-164"/>
              <w:jc w:val="center"/>
              <w:rPr>
                <w:sz w:val="24"/>
                <w:szCs w:val="24"/>
                <w:lang w:val="en-IN" w:eastAsia="en-IN"/>
              </w:rPr>
            </w:pPr>
            <w:r w:rsidRPr="00483490">
              <w:rPr>
                <w:sz w:val="24"/>
                <w:szCs w:val="24"/>
                <w:shd w:val="clear" w:color="auto" w:fill="FFFFFF"/>
              </w:rPr>
              <w:t>HREE</w:t>
            </w:r>
          </w:p>
        </w:tc>
        <w:tc>
          <w:tcPr>
            <w:tcW w:w="5565" w:type="dxa"/>
            <w:shd w:val="clear" w:color="auto" w:fill="auto"/>
            <w:vAlign w:val="center"/>
          </w:tcPr>
          <w:p w14:paraId="262617EA" w14:textId="19C8BB0C" w:rsidR="00E86E53" w:rsidRPr="00483490" w:rsidRDefault="00E86E53" w:rsidP="00E64119">
            <w:pPr>
              <w:ind w:right="-164"/>
              <w:jc w:val="both"/>
              <w:rPr>
                <w:sz w:val="24"/>
                <w:szCs w:val="24"/>
                <w:lang w:val="en-IN" w:eastAsia="en-IN"/>
              </w:rPr>
            </w:pPr>
            <w:r w:rsidRPr="00483490">
              <w:rPr>
                <w:sz w:val="24"/>
                <w:szCs w:val="24"/>
                <w:shd w:val="clear" w:color="auto" w:fill="FFFFFF"/>
              </w:rPr>
              <w:t>Heavy Rare Earth Element</w:t>
            </w:r>
          </w:p>
        </w:tc>
      </w:tr>
      <w:tr w:rsidR="00E86E53" w:rsidRPr="00483490" w14:paraId="441E1DF7" w14:textId="77777777" w:rsidTr="000D1153">
        <w:trPr>
          <w:trHeight w:val="127"/>
        </w:trPr>
        <w:tc>
          <w:tcPr>
            <w:tcW w:w="1193" w:type="dxa"/>
            <w:shd w:val="clear" w:color="auto" w:fill="auto"/>
            <w:vAlign w:val="center"/>
          </w:tcPr>
          <w:p w14:paraId="1E1140AB" w14:textId="6F2A8045" w:rsidR="00E86E53" w:rsidRPr="00483490" w:rsidRDefault="00E86E53" w:rsidP="00E64119">
            <w:pPr>
              <w:ind w:right="-164"/>
              <w:jc w:val="center"/>
              <w:rPr>
                <w:spacing w:val="-5"/>
                <w:sz w:val="24"/>
                <w:szCs w:val="24"/>
                <w:lang w:eastAsia="en-IN"/>
              </w:rPr>
            </w:pPr>
            <w:r w:rsidRPr="00483490">
              <w:rPr>
                <w:spacing w:val="-5"/>
                <w:sz w:val="24"/>
                <w:szCs w:val="24"/>
                <w:lang w:eastAsia="en-IN"/>
              </w:rPr>
              <w:t>48</w:t>
            </w:r>
          </w:p>
        </w:tc>
        <w:tc>
          <w:tcPr>
            <w:tcW w:w="2155" w:type="dxa"/>
            <w:shd w:val="clear" w:color="auto" w:fill="auto"/>
            <w:vAlign w:val="center"/>
          </w:tcPr>
          <w:p w14:paraId="16EAA4C2" w14:textId="407BF1E0" w:rsidR="00E86E53" w:rsidRPr="00483490" w:rsidRDefault="00E86E53" w:rsidP="00E64119">
            <w:pPr>
              <w:ind w:right="-164"/>
              <w:jc w:val="center"/>
              <w:rPr>
                <w:sz w:val="24"/>
                <w:szCs w:val="24"/>
                <w:lang w:val="en-IN" w:eastAsia="en-IN"/>
              </w:rPr>
            </w:pPr>
            <w:r w:rsidRPr="00483490">
              <w:rPr>
                <w:sz w:val="24"/>
                <w:szCs w:val="24"/>
                <w:shd w:val="clear" w:color="auto" w:fill="FFFFFF"/>
              </w:rPr>
              <w:t>LREE</w:t>
            </w:r>
          </w:p>
        </w:tc>
        <w:tc>
          <w:tcPr>
            <w:tcW w:w="5565" w:type="dxa"/>
            <w:shd w:val="clear" w:color="auto" w:fill="auto"/>
            <w:vAlign w:val="center"/>
          </w:tcPr>
          <w:p w14:paraId="42BF68A3" w14:textId="71D8A371" w:rsidR="00E86E53" w:rsidRPr="00483490" w:rsidRDefault="00E86E53" w:rsidP="00E64119">
            <w:pPr>
              <w:ind w:right="-164"/>
              <w:jc w:val="both"/>
              <w:rPr>
                <w:sz w:val="24"/>
                <w:szCs w:val="24"/>
                <w:lang w:val="en-IN" w:eastAsia="en-IN"/>
              </w:rPr>
            </w:pPr>
            <w:r w:rsidRPr="00483490">
              <w:rPr>
                <w:sz w:val="24"/>
                <w:szCs w:val="24"/>
                <w:shd w:val="clear" w:color="auto" w:fill="FFFFFF"/>
              </w:rPr>
              <w:t>Light Rare Earth Element</w:t>
            </w:r>
          </w:p>
        </w:tc>
      </w:tr>
      <w:tr w:rsidR="00E86E53" w:rsidRPr="00483490" w14:paraId="52E7E76E" w14:textId="77777777" w:rsidTr="000D1153">
        <w:trPr>
          <w:trHeight w:val="127"/>
        </w:trPr>
        <w:tc>
          <w:tcPr>
            <w:tcW w:w="1193" w:type="dxa"/>
            <w:shd w:val="clear" w:color="auto" w:fill="auto"/>
            <w:vAlign w:val="center"/>
          </w:tcPr>
          <w:p w14:paraId="360C4BD1" w14:textId="12365552" w:rsidR="00E86E53" w:rsidRPr="00483490" w:rsidRDefault="00E86E53" w:rsidP="00E64119">
            <w:pPr>
              <w:ind w:right="-164"/>
              <w:jc w:val="center"/>
              <w:rPr>
                <w:spacing w:val="-5"/>
                <w:sz w:val="24"/>
                <w:szCs w:val="24"/>
                <w:lang w:eastAsia="en-IN"/>
              </w:rPr>
            </w:pPr>
            <w:r w:rsidRPr="00483490">
              <w:rPr>
                <w:spacing w:val="-5"/>
                <w:sz w:val="24"/>
                <w:szCs w:val="24"/>
                <w:lang w:eastAsia="en-IN"/>
              </w:rPr>
              <w:t>49</w:t>
            </w:r>
          </w:p>
        </w:tc>
        <w:tc>
          <w:tcPr>
            <w:tcW w:w="2155" w:type="dxa"/>
            <w:shd w:val="clear" w:color="auto" w:fill="auto"/>
            <w:vAlign w:val="center"/>
          </w:tcPr>
          <w:p w14:paraId="10C55C9B" w14:textId="73684EC9" w:rsidR="00E86E53" w:rsidRPr="00483490" w:rsidRDefault="00E86E53" w:rsidP="00E64119">
            <w:pPr>
              <w:ind w:right="-164"/>
              <w:jc w:val="center"/>
              <w:rPr>
                <w:spacing w:val="-2"/>
                <w:sz w:val="24"/>
                <w:szCs w:val="24"/>
                <w:lang w:eastAsia="en-IN"/>
              </w:rPr>
            </w:pPr>
            <w:r w:rsidRPr="00483490">
              <w:rPr>
                <w:sz w:val="24"/>
                <w:szCs w:val="24"/>
                <w:shd w:val="clear" w:color="auto" w:fill="FFFFFF"/>
              </w:rPr>
              <w:t>REE</w:t>
            </w:r>
          </w:p>
        </w:tc>
        <w:tc>
          <w:tcPr>
            <w:tcW w:w="5565" w:type="dxa"/>
            <w:shd w:val="clear" w:color="auto" w:fill="auto"/>
            <w:vAlign w:val="center"/>
          </w:tcPr>
          <w:p w14:paraId="7E7E6B50" w14:textId="553C2740" w:rsidR="00E86E53" w:rsidRPr="00483490" w:rsidRDefault="00E86E53" w:rsidP="00E64119">
            <w:pPr>
              <w:ind w:right="-164"/>
              <w:jc w:val="both"/>
              <w:rPr>
                <w:sz w:val="24"/>
                <w:szCs w:val="24"/>
                <w:lang w:eastAsia="en-IN"/>
              </w:rPr>
            </w:pPr>
            <w:r w:rsidRPr="00483490">
              <w:rPr>
                <w:sz w:val="24"/>
                <w:szCs w:val="24"/>
                <w:shd w:val="clear" w:color="auto" w:fill="FFFFFF"/>
              </w:rPr>
              <w:t>Rare Earth Element</w:t>
            </w:r>
          </w:p>
        </w:tc>
      </w:tr>
    </w:tbl>
    <w:p w14:paraId="0AB93338" w14:textId="77777777" w:rsidR="00A97440" w:rsidRPr="00483490" w:rsidRDefault="00A97440" w:rsidP="00E64119">
      <w:pPr>
        <w:ind w:right="-164"/>
        <w:jc w:val="both"/>
        <w:rPr>
          <w:sz w:val="24"/>
          <w:szCs w:val="24"/>
        </w:rPr>
      </w:pPr>
    </w:p>
    <w:p w14:paraId="7DEE9E97" w14:textId="77777777" w:rsidR="00A97440" w:rsidRPr="00483490" w:rsidRDefault="00A97440" w:rsidP="00E64119">
      <w:pPr>
        <w:ind w:right="-164"/>
        <w:jc w:val="both"/>
        <w:rPr>
          <w:sz w:val="24"/>
          <w:szCs w:val="24"/>
        </w:rPr>
      </w:pPr>
    </w:p>
    <w:p w14:paraId="2E5560D2" w14:textId="46471059" w:rsidR="00A97440" w:rsidRPr="00483490" w:rsidRDefault="00A97440" w:rsidP="00E64119">
      <w:pPr>
        <w:tabs>
          <w:tab w:val="left" w:pos="284"/>
          <w:tab w:val="left" w:pos="9026"/>
        </w:tabs>
        <w:spacing w:line="360" w:lineRule="auto"/>
        <w:ind w:right="-164"/>
        <w:jc w:val="both"/>
        <w:rPr>
          <w:sz w:val="24"/>
          <w:szCs w:val="24"/>
          <w:lang w:val="en-IN"/>
        </w:rPr>
      </w:pPr>
      <w:r w:rsidRPr="00483490">
        <w:rPr>
          <w:sz w:val="24"/>
          <w:szCs w:val="24"/>
        </w:rPr>
        <w:br w:type="page"/>
      </w:r>
    </w:p>
    <w:p w14:paraId="47979329" w14:textId="3EC1786C" w:rsidR="00A97440" w:rsidRPr="00483490" w:rsidRDefault="0078670E" w:rsidP="00955061">
      <w:pPr>
        <w:spacing w:after="120"/>
        <w:ind w:right="84"/>
        <w:jc w:val="center"/>
        <w:rPr>
          <w:b/>
          <w:sz w:val="28"/>
        </w:rPr>
      </w:pPr>
      <w:r w:rsidRPr="00483490">
        <w:rPr>
          <w:b/>
          <w:sz w:val="28"/>
        </w:rPr>
        <w:lastRenderedPageBreak/>
        <w:t xml:space="preserve">   </w:t>
      </w:r>
      <w:r w:rsidR="00A97440" w:rsidRPr="00483490">
        <w:rPr>
          <w:b/>
          <w:sz w:val="28"/>
        </w:rPr>
        <w:t>ANNEXURE-I</w:t>
      </w:r>
    </w:p>
    <w:p w14:paraId="1CF566B6" w14:textId="67E10AED" w:rsidR="00A97440" w:rsidRPr="00483490" w:rsidRDefault="00955061" w:rsidP="00E64119">
      <w:pPr>
        <w:spacing w:after="120"/>
        <w:ind w:right="-164"/>
        <w:jc w:val="center"/>
        <w:rPr>
          <w:b/>
          <w:sz w:val="28"/>
        </w:rPr>
      </w:pPr>
      <w:r w:rsidRPr="00483490">
        <w:rPr>
          <w:b/>
          <w:sz w:val="28"/>
        </w:rPr>
        <w:t>LOCALITY INDEX</w:t>
      </w:r>
    </w:p>
    <w:p w14:paraId="0D720D4A" w14:textId="77777777" w:rsidR="00A97440" w:rsidRPr="00483490" w:rsidRDefault="00A97440" w:rsidP="00E64119">
      <w:pPr>
        <w:spacing w:after="120"/>
        <w:ind w:right="-164"/>
        <w:jc w:val="center"/>
        <w:rPr>
          <w:b/>
          <w:sz w:val="28"/>
        </w:rPr>
      </w:pPr>
    </w:p>
    <w:tbl>
      <w:tblPr>
        <w:tblStyle w:val="TableGrid"/>
        <w:tblW w:w="9033" w:type="dxa"/>
        <w:jc w:val="center"/>
        <w:tblLook w:val="04A0" w:firstRow="1" w:lastRow="0" w:firstColumn="1" w:lastColumn="0" w:noHBand="0" w:noVBand="1"/>
      </w:tblPr>
      <w:tblGrid>
        <w:gridCol w:w="1002"/>
        <w:gridCol w:w="2960"/>
        <w:gridCol w:w="2371"/>
        <w:gridCol w:w="2700"/>
      </w:tblGrid>
      <w:tr w:rsidR="00A97440" w:rsidRPr="00483490" w14:paraId="3B75C360" w14:textId="77777777" w:rsidTr="00955061">
        <w:trPr>
          <w:trHeight w:val="653"/>
          <w:jc w:val="center"/>
        </w:trPr>
        <w:tc>
          <w:tcPr>
            <w:tcW w:w="1002" w:type="dxa"/>
            <w:noWrap/>
            <w:vAlign w:val="center"/>
            <w:hideMark/>
          </w:tcPr>
          <w:p w14:paraId="6B749A0F" w14:textId="5597955B" w:rsidR="00A97440" w:rsidRPr="00483490" w:rsidRDefault="00A97440" w:rsidP="00E64119">
            <w:pPr>
              <w:spacing w:after="120"/>
              <w:ind w:right="-164"/>
              <w:jc w:val="center"/>
              <w:rPr>
                <w:b/>
                <w:bCs/>
              </w:rPr>
            </w:pPr>
            <w:r w:rsidRPr="00483490">
              <w:rPr>
                <w:b/>
                <w:bCs/>
              </w:rPr>
              <w:t>Sl.</w:t>
            </w:r>
            <w:r w:rsidR="00955061" w:rsidRPr="00483490">
              <w:rPr>
                <w:b/>
                <w:bCs/>
              </w:rPr>
              <w:t xml:space="preserve"> </w:t>
            </w:r>
            <w:r w:rsidRPr="00483490">
              <w:rPr>
                <w:b/>
                <w:bCs/>
              </w:rPr>
              <w:t>No</w:t>
            </w:r>
            <w:r w:rsidR="00955061" w:rsidRPr="00483490">
              <w:rPr>
                <w:b/>
                <w:bCs/>
              </w:rPr>
              <w:t>.</w:t>
            </w:r>
          </w:p>
        </w:tc>
        <w:tc>
          <w:tcPr>
            <w:tcW w:w="2960" w:type="dxa"/>
            <w:noWrap/>
            <w:vAlign w:val="center"/>
            <w:hideMark/>
          </w:tcPr>
          <w:p w14:paraId="73472AE8" w14:textId="77777777" w:rsidR="00A97440" w:rsidRPr="00483490" w:rsidRDefault="00A97440" w:rsidP="00E64119">
            <w:pPr>
              <w:spacing w:after="120"/>
              <w:ind w:right="-164"/>
              <w:jc w:val="center"/>
              <w:rPr>
                <w:b/>
                <w:bCs/>
              </w:rPr>
            </w:pPr>
            <w:r w:rsidRPr="00483490">
              <w:rPr>
                <w:b/>
                <w:bCs/>
              </w:rPr>
              <w:t>Name of the Village</w:t>
            </w:r>
          </w:p>
        </w:tc>
        <w:tc>
          <w:tcPr>
            <w:tcW w:w="2371" w:type="dxa"/>
            <w:noWrap/>
            <w:vAlign w:val="center"/>
            <w:hideMark/>
          </w:tcPr>
          <w:p w14:paraId="0C45F10F" w14:textId="77777777" w:rsidR="00A97440" w:rsidRPr="00483490" w:rsidRDefault="00A97440" w:rsidP="00E64119">
            <w:pPr>
              <w:spacing w:after="120"/>
              <w:ind w:right="-164"/>
              <w:jc w:val="center"/>
              <w:rPr>
                <w:b/>
                <w:bCs/>
              </w:rPr>
            </w:pPr>
            <w:r w:rsidRPr="00483490">
              <w:rPr>
                <w:b/>
                <w:bCs/>
              </w:rPr>
              <w:t>Latitude</w:t>
            </w:r>
          </w:p>
        </w:tc>
        <w:tc>
          <w:tcPr>
            <w:tcW w:w="2700" w:type="dxa"/>
            <w:noWrap/>
            <w:vAlign w:val="center"/>
            <w:hideMark/>
          </w:tcPr>
          <w:p w14:paraId="723D79C7" w14:textId="77777777" w:rsidR="00A97440" w:rsidRPr="00483490" w:rsidRDefault="00A97440" w:rsidP="00E64119">
            <w:pPr>
              <w:spacing w:after="120"/>
              <w:ind w:right="-164"/>
              <w:jc w:val="center"/>
              <w:rPr>
                <w:b/>
                <w:bCs/>
              </w:rPr>
            </w:pPr>
            <w:r w:rsidRPr="00483490">
              <w:rPr>
                <w:b/>
                <w:bCs/>
              </w:rPr>
              <w:t>Longitude</w:t>
            </w:r>
          </w:p>
        </w:tc>
      </w:tr>
      <w:tr w:rsidR="00A97440" w:rsidRPr="00483490" w14:paraId="314089BA" w14:textId="77777777" w:rsidTr="00955061">
        <w:trPr>
          <w:trHeight w:val="779"/>
          <w:jc w:val="center"/>
        </w:trPr>
        <w:tc>
          <w:tcPr>
            <w:tcW w:w="1002" w:type="dxa"/>
            <w:vAlign w:val="center"/>
            <w:hideMark/>
          </w:tcPr>
          <w:p w14:paraId="2FD50BEC" w14:textId="77777777" w:rsidR="00A97440" w:rsidRPr="00483490" w:rsidRDefault="00A97440" w:rsidP="00E64119">
            <w:pPr>
              <w:spacing w:after="120"/>
              <w:ind w:right="-164"/>
              <w:jc w:val="center"/>
            </w:pPr>
            <w:r w:rsidRPr="00483490">
              <w:t>1</w:t>
            </w:r>
          </w:p>
        </w:tc>
        <w:tc>
          <w:tcPr>
            <w:tcW w:w="2960" w:type="dxa"/>
            <w:vAlign w:val="center"/>
            <w:hideMark/>
          </w:tcPr>
          <w:p w14:paraId="1B37329B" w14:textId="7F6E0216" w:rsidR="00A97440" w:rsidRPr="00483490" w:rsidRDefault="006C128F" w:rsidP="00E64119">
            <w:pPr>
              <w:spacing w:after="120"/>
              <w:ind w:right="-164"/>
              <w:jc w:val="center"/>
            </w:pPr>
            <w:r w:rsidRPr="00483490">
              <w:t>Naringpanga</w:t>
            </w:r>
          </w:p>
        </w:tc>
        <w:tc>
          <w:tcPr>
            <w:tcW w:w="2371" w:type="dxa"/>
            <w:vAlign w:val="center"/>
            <w:hideMark/>
          </w:tcPr>
          <w:p w14:paraId="2F9D1DEE" w14:textId="77777777" w:rsidR="00A97440" w:rsidRPr="00483490" w:rsidRDefault="00A97440" w:rsidP="00E64119">
            <w:pPr>
              <w:spacing w:after="120"/>
              <w:ind w:right="-164"/>
              <w:jc w:val="center"/>
            </w:pPr>
            <w:r w:rsidRPr="00483490">
              <w:t>19</w:t>
            </w:r>
            <w:r w:rsidRPr="00483490">
              <w:rPr>
                <w:vertAlign w:val="superscript"/>
              </w:rPr>
              <w:t>o</w:t>
            </w:r>
            <w:r w:rsidRPr="00483490">
              <w:t>43'26.33''N</w:t>
            </w:r>
          </w:p>
        </w:tc>
        <w:tc>
          <w:tcPr>
            <w:tcW w:w="2700" w:type="dxa"/>
            <w:vAlign w:val="center"/>
            <w:hideMark/>
          </w:tcPr>
          <w:p w14:paraId="39920116" w14:textId="77777777" w:rsidR="00A97440" w:rsidRPr="00483490" w:rsidRDefault="00A97440" w:rsidP="00E64119">
            <w:pPr>
              <w:spacing w:after="120"/>
              <w:ind w:right="-164"/>
              <w:jc w:val="center"/>
            </w:pPr>
            <w:r w:rsidRPr="00483490">
              <w:t>83</w:t>
            </w:r>
            <w:r w:rsidRPr="00483490">
              <w:rPr>
                <w:vertAlign w:val="superscript"/>
              </w:rPr>
              <w:t>o</w:t>
            </w:r>
            <w:r w:rsidRPr="00483490">
              <w:t>32'46.68''E</w:t>
            </w:r>
          </w:p>
        </w:tc>
      </w:tr>
      <w:tr w:rsidR="00A97440" w:rsidRPr="00483490" w14:paraId="5CAF8B96" w14:textId="77777777" w:rsidTr="00955061">
        <w:trPr>
          <w:trHeight w:val="779"/>
          <w:jc w:val="center"/>
        </w:trPr>
        <w:tc>
          <w:tcPr>
            <w:tcW w:w="1002" w:type="dxa"/>
            <w:vAlign w:val="center"/>
            <w:hideMark/>
          </w:tcPr>
          <w:p w14:paraId="13F06B28" w14:textId="77777777" w:rsidR="00A97440" w:rsidRPr="00483490" w:rsidRDefault="00A97440" w:rsidP="00E64119">
            <w:pPr>
              <w:spacing w:after="120"/>
              <w:ind w:right="-164"/>
              <w:jc w:val="center"/>
            </w:pPr>
            <w:r w:rsidRPr="00483490">
              <w:t>2</w:t>
            </w:r>
          </w:p>
        </w:tc>
        <w:tc>
          <w:tcPr>
            <w:tcW w:w="2960" w:type="dxa"/>
            <w:vAlign w:val="center"/>
            <w:hideMark/>
          </w:tcPr>
          <w:p w14:paraId="094B950F" w14:textId="77777777" w:rsidR="00A97440" w:rsidRPr="00483490" w:rsidRDefault="00A97440" w:rsidP="00E64119">
            <w:pPr>
              <w:spacing w:after="120"/>
              <w:ind w:right="-164"/>
              <w:jc w:val="center"/>
            </w:pPr>
            <w:r w:rsidRPr="00483490">
              <w:t>Solagudi</w:t>
            </w:r>
          </w:p>
        </w:tc>
        <w:tc>
          <w:tcPr>
            <w:tcW w:w="2371" w:type="dxa"/>
            <w:vAlign w:val="center"/>
            <w:hideMark/>
          </w:tcPr>
          <w:p w14:paraId="33A2046A" w14:textId="77777777" w:rsidR="00A97440" w:rsidRPr="00483490" w:rsidRDefault="00A97440" w:rsidP="00E64119">
            <w:pPr>
              <w:spacing w:after="120"/>
              <w:ind w:right="-164"/>
              <w:jc w:val="center"/>
            </w:pPr>
            <w:r w:rsidRPr="00483490">
              <w:t>19</w:t>
            </w:r>
            <w:r w:rsidRPr="00483490">
              <w:rPr>
                <w:vertAlign w:val="superscript"/>
              </w:rPr>
              <w:t>o</w:t>
            </w:r>
            <w:r w:rsidRPr="00483490">
              <w:t>43'51.64''N</w:t>
            </w:r>
          </w:p>
        </w:tc>
        <w:tc>
          <w:tcPr>
            <w:tcW w:w="2700" w:type="dxa"/>
            <w:vAlign w:val="center"/>
            <w:hideMark/>
          </w:tcPr>
          <w:p w14:paraId="6990378A" w14:textId="77777777" w:rsidR="00A97440" w:rsidRPr="00483490" w:rsidRDefault="00A97440" w:rsidP="00E64119">
            <w:pPr>
              <w:spacing w:after="120"/>
              <w:ind w:right="-164"/>
              <w:jc w:val="center"/>
            </w:pPr>
            <w:r w:rsidRPr="00483490">
              <w:t>83</w:t>
            </w:r>
            <w:r w:rsidRPr="00483490">
              <w:rPr>
                <w:vertAlign w:val="superscript"/>
              </w:rPr>
              <w:t>o</w:t>
            </w:r>
            <w:r w:rsidRPr="00483490">
              <w:t>32'01.63''E</w:t>
            </w:r>
          </w:p>
        </w:tc>
      </w:tr>
      <w:tr w:rsidR="00A97440" w:rsidRPr="00483490" w14:paraId="54351FC4" w14:textId="77777777" w:rsidTr="00955061">
        <w:trPr>
          <w:trHeight w:val="779"/>
          <w:jc w:val="center"/>
        </w:trPr>
        <w:tc>
          <w:tcPr>
            <w:tcW w:w="1002" w:type="dxa"/>
            <w:vAlign w:val="center"/>
            <w:hideMark/>
          </w:tcPr>
          <w:p w14:paraId="558AED41" w14:textId="77777777" w:rsidR="00A97440" w:rsidRPr="00483490" w:rsidRDefault="00A97440" w:rsidP="00E64119">
            <w:pPr>
              <w:spacing w:after="120"/>
              <w:ind w:right="-164"/>
              <w:jc w:val="center"/>
            </w:pPr>
            <w:r w:rsidRPr="00483490">
              <w:t>3</w:t>
            </w:r>
          </w:p>
        </w:tc>
        <w:tc>
          <w:tcPr>
            <w:tcW w:w="2960" w:type="dxa"/>
            <w:vAlign w:val="center"/>
            <w:hideMark/>
          </w:tcPr>
          <w:p w14:paraId="4DBCC8CE" w14:textId="77777777" w:rsidR="00A97440" w:rsidRPr="00483490" w:rsidRDefault="00A97440" w:rsidP="00E64119">
            <w:pPr>
              <w:spacing w:after="120"/>
              <w:ind w:right="-164"/>
              <w:jc w:val="center"/>
            </w:pPr>
            <w:r w:rsidRPr="00483490">
              <w:t>Kalupadar</w:t>
            </w:r>
          </w:p>
        </w:tc>
        <w:tc>
          <w:tcPr>
            <w:tcW w:w="2371" w:type="dxa"/>
            <w:vAlign w:val="center"/>
            <w:hideMark/>
          </w:tcPr>
          <w:p w14:paraId="5E7059C8" w14:textId="77777777" w:rsidR="00A97440" w:rsidRPr="00483490" w:rsidRDefault="00A97440" w:rsidP="00E64119">
            <w:pPr>
              <w:spacing w:after="120"/>
              <w:ind w:right="-164"/>
              <w:jc w:val="center"/>
            </w:pPr>
            <w:r w:rsidRPr="00483490">
              <w:t>19</w:t>
            </w:r>
            <w:r w:rsidRPr="00483490">
              <w:rPr>
                <w:vertAlign w:val="superscript"/>
              </w:rPr>
              <w:t>o</w:t>
            </w:r>
            <w:r w:rsidRPr="00483490">
              <w:t>42'10.55"N</w:t>
            </w:r>
          </w:p>
        </w:tc>
        <w:tc>
          <w:tcPr>
            <w:tcW w:w="2700" w:type="dxa"/>
            <w:vAlign w:val="center"/>
            <w:hideMark/>
          </w:tcPr>
          <w:p w14:paraId="17312A6C" w14:textId="77777777" w:rsidR="00A97440" w:rsidRPr="00483490" w:rsidRDefault="00A97440" w:rsidP="00E64119">
            <w:pPr>
              <w:spacing w:after="120"/>
              <w:ind w:right="-164"/>
              <w:jc w:val="center"/>
            </w:pPr>
            <w:r w:rsidRPr="00483490">
              <w:t>83</w:t>
            </w:r>
            <w:r w:rsidRPr="00483490">
              <w:rPr>
                <w:vertAlign w:val="superscript"/>
              </w:rPr>
              <w:t>o</w:t>
            </w:r>
            <w:r w:rsidRPr="00483490">
              <w:t>32'09.67"E</w:t>
            </w:r>
          </w:p>
        </w:tc>
      </w:tr>
      <w:tr w:rsidR="00A97440" w:rsidRPr="00483490" w14:paraId="58DB59BF" w14:textId="77777777" w:rsidTr="00955061">
        <w:trPr>
          <w:trHeight w:val="653"/>
          <w:jc w:val="center"/>
        </w:trPr>
        <w:tc>
          <w:tcPr>
            <w:tcW w:w="1002" w:type="dxa"/>
            <w:noWrap/>
            <w:vAlign w:val="center"/>
            <w:hideMark/>
          </w:tcPr>
          <w:p w14:paraId="15107454" w14:textId="77777777" w:rsidR="00A97440" w:rsidRPr="00483490" w:rsidRDefault="00A97440" w:rsidP="00E64119">
            <w:pPr>
              <w:spacing w:after="120"/>
              <w:ind w:right="-164"/>
              <w:jc w:val="center"/>
            </w:pPr>
            <w:r w:rsidRPr="00483490">
              <w:t>4</w:t>
            </w:r>
          </w:p>
        </w:tc>
        <w:tc>
          <w:tcPr>
            <w:tcW w:w="2960" w:type="dxa"/>
            <w:noWrap/>
            <w:vAlign w:val="center"/>
            <w:hideMark/>
          </w:tcPr>
          <w:p w14:paraId="334B70FD" w14:textId="77777777" w:rsidR="00A97440" w:rsidRPr="00483490" w:rsidRDefault="00A97440" w:rsidP="00E64119">
            <w:pPr>
              <w:spacing w:after="120"/>
              <w:ind w:right="-164"/>
              <w:jc w:val="center"/>
            </w:pPr>
            <w:r w:rsidRPr="00483490">
              <w:t>Muniguda</w:t>
            </w:r>
          </w:p>
        </w:tc>
        <w:tc>
          <w:tcPr>
            <w:tcW w:w="2371" w:type="dxa"/>
            <w:noWrap/>
            <w:vAlign w:val="center"/>
            <w:hideMark/>
          </w:tcPr>
          <w:p w14:paraId="703A75C5" w14:textId="77777777" w:rsidR="00A97440" w:rsidRPr="00483490" w:rsidRDefault="00A97440" w:rsidP="00E64119">
            <w:pPr>
              <w:spacing w:after="120"/>
              <w:ind w:right="-164"/>
              <w:jc w:val="center"/>
            </w:pPr>
            <w:r w:rsidRPr="00483490">
              <w:t>19°35'21.47"N</w:t>
            </w:r>
          </w:p>
        </w:tc>
        <w:tc>
          <w:tcPr>
            <w:tcW w:w="2700" w:type="dxa"/>
            <w:noWrap/>
            <w:vAlign w:val="center"/>
            <w:hideMark/>
          </w:tcPr>
          <w:p w14:paraId="0DC4FAEF" w14:textId="77777777" w:rsidR="00A97440" w:rsidRPr="00483490" w:rsidRDefault="00A97440" w:rsidP="00E64119">
            <w:pPr>
              <w:spacing w:after="120"/>
              <w:ind w:right="-164"/>
              <w:jc w:val="center"/>
            </w:pPr>
            <w:r w:rsidRPr="00483490">
              <w:t>83°30'25.88"E</w:t>
            </w:r>
          </w:p>
        </w:tc>
      </w:tr>
      <w:tr w:rsidR="00A97440" w:rsidRPr="00483490" w14:paraId="59C7D5E0" w14:textId="77777777" w:rsidTr="00955061">
        <w:trPr>
          <w:trHeight w:val="653"/>
          <w:jc w:val="center"/>
        </w:trPr>
        <w:tc>
          <w:tcPr>
            <w:tcW w:w="1002" w:type="dxa"/>
            <w:noWrap/>
            <w:vAlign w:val="center"/>
            <w:hideMark/>
          </w:tcPr>
          <w:p w14:paraId="720ED3B1" w14:textId="77777777" w:rsidR="00A97440" w:rsidRPr="00483490" w:rsidRDefault="00A97440" w:rsidP="00E64119">
            <w:pPr>
              <w:spacing w:after="120"/>
              <w:ind w:right="-164"/>
              <w:jc w:val="center"/>
            </w:pPr>
            <w:r w:rsidRPr="00483490">
              <w:t>5</w:t>
            </w:r>
          </w:p>
        </w:tc>
        <w:tc>
          <w:tcPr>
            <w:tcW w:w="2960" w:type="dxa"/>
            <w:noWrap/>
            <w:vAlign w:val="center"/>
            <w:hideMark/>
          </w:tcPr>
          <w:p w14:paraId="3DDC2F4D" w14:textId="77777777" w:rsidR="00A97440" w:rsidRPr="00483490" w:rsidRDefault="00A97440" w:rsidP="00E64119">
            <w:pPr>
              <w:spacing w:after="120"/>
              <w:ind w:right="-164"/>
              <w:jc w:val="center"/>
            </w:pPr>
            <w:r w:rsidRPr="00483490">
              <w:t>Sano Mudra</w:t>
            </w:r>
          </w:p>
        </w:tc>
        <w:tc>
          <w:tcPr>
            <w:tcW w:w="2371" w:type="dxa"/>
            <w:noWrap/>
            <w:vAlign w:val="center"/>
            <w:hideMark/>
          </w:tcPr>
          <w:p w14:paraId="430F7C82" w14:textId="77777777" w:rsidR="00A97440" w:rsidRPr="00483490" w:rsidRDefault="00A97440" w:rsidP="00E64119">
            <w:pPr>
              <w:spacing w:after="120"/>
              <w:ind w:right="-164"/>
              <w:jc w:val="center"/>
            </w:pPr>
            <w:r w:rsidRPr="00483490">
              <w:t>19°43'00.32" N</w:t>
            </w:r>
          </w:p>
        </w:tc>
        <w:tc>
          <w:tcPr>
            <w:tcW w:w="2700" w:type="dxa"/>
            <w:noWrap/>
            <w:vAlign w:val="center"/>
            <w:hideMark/>
          </w:tcPr>
          <w:p w14:paraId="44285168" w14:textId="77777777" w:rsidR="00A97440" w:rsidRPr="00483490" w:rsidRDefault="00A97440" w:rsidP="00E64119">
            <w:pPr>
              <w:spacing w:after="120"/>
              <w:ind w:right="-164"/>
              <w:jc w:val="center"/>
            </w:pPr>
            <w:r w:rsidRPr="00483490">
              <w:t>83°34' 15.00"E</w:t>
            </w:r>
          </w:p>
        </w:tc>
      </w:tr>
      <w:tr w:rsidR="00A97440" w:rsidRPr="00483490" w14:paraId="208672A0" w14:textId="77777777" w:rsidTr="00955061">
        <w:trPr>
          <w:trHeight w:val="653"/>
          <w:jc w:val="center"/>
        </w:trPr>
        <w:tc>
          <w:tcPr>
            <w:tcW w:w="1002" w:type="dxa"/>
            <w:noWrap/>
            <w:vAlign w:val="center"/>
            <w:hideMark/>
          </w:tcPr>
          <w:p w14:paraId="6264DD12" w14:textId="77777777" w:rsidR="00A97440" w:rsidRPr="00483490" w:rsidRDefault="00A97440" w:rsidP="00E64119">
            <w:pPr>
              <w:spacing w:after="120"/>
              <w:ind w:right="-164"/>
              <w:jc w:val="center"/>
            </w:pPr>
            <w:r w:rsidRPr="00483490">
              <w:t>6</w:t>
            </w:r>
          </w:p>
        </w:tc>
        <w:tc>
          <w:tcPr>
            <w:tcW w:w="2960" w:type="dxa"/>
            <w:noWrap/>
            <w:vAlign w:val="center"/>
            <w:hideMark/>
          </w:tcPr>
          <w:p w14:paraId="5281EE8E" w14:textId="77777777" w:rsidR="00A97440" w:rsidRPr="00483490" w:rsidRDefault="00A97440" w:rsidP="00E64119">
            <w:pPr>
              <w:spacing w:after="120"/>
              <w:ind w:right="-164"/>
              <w:jc w:val="center"/>
            </w:pPr>
            <w:r w:rsidRPr="00483490">
              <w:t>Jagdalpur</w:t>
            </w:r>
          </w:p>
        </w:tc>
        <w:tc>
          <w:tcPr>
            <w:tcW w:w="2371" w:type="dxa"/>
            <w:noWrap/>
            <w:vAlign w:val="center"/>
            <w:hideMark/>
          </w:tcPr>
          <w:p w14:paraId="5DA99075" w14:textId="77777777" w:rsidR="00A97440" w:rsidRPr="00483490" w:rsidRDefault="00A97440" w:rsidP="00E64119">
            <w:pPr>
              <w:spacing w:after="120"/>
              <w:ind w:right="-164"/>
              <w:jc w:val="center"/>
            </w:pPr>
            <w:r w:rsidRPr="00483490">
              <w:t>19°45'49.30"N</w:t>
            </w:r>
          </w:p>
        </w:tc>
        <w:tc>
          <w:tcPr>
            <w:tcW w:w="2700" w:type="dxa"/>
            <w:noWrap/>
            <w:vAlign w:val="center"/>
            <w:hideMark/>
          </w:tcPr>
          <w:p w14:paraId="4D17AE4C" w14:textId="77777777" w:rsidR="00A97440" w:rsidRPr="00483490" w:rsidRDefault="00A97440" w:rsidP="00E64119">
            <w:pPr>
              <w:spacing w:after="120"/>
              <w:ind w:right="-164"/>
              <w:jc w:val="center"/>
            </w:pPr>
            <w:r w:rsidRPr="00483490">
              <w:t>83°32'56.30"E</w:t>
            </w:r>
          </w:p>
        </w:tc>
      </w:tr>
      <w:tr w:rsidR="00A97440" w:rsidRPr="00483490" w14:paraId="45626A80" w14:textId="77777777" w:rsidTr="00955061">
        <w:trPr>
          <w:trHeight w:val="653"/>
          <w:jc w:val="center"/>
        </w:trPr>
        <w:tc>
          <w:tcPr>
            <w:tcW w:w="1002" w:type="dxa"/>
            <w:noWrap/>
            <w:vAlign w:val="center"/>
            <w:hideMark/>
          </w:tcPr>
          <w:p w14:paraId="60E835DF" w14:textId="77777777" w:rsidR="00A97440" w:rsidRPr="00483490" w:rsidRDefault="00A97440" w:rsidP="00E64119">
            <w:pPr>
              <w:spacing w:after="120"/>
              <w:ind w:right="-164"/>
              <w:jc w:val="center"/>
            </w:pPr>
            <w:r w:rsidRPr="00483490">
              <w:t>7</w:t>
            </w:r>
          </w:p>
        </w:tc>
        <w:tc>
          <w:tcPr>
            <w:tcW w:w="2960" w:type="dxa"/>
            <w:noWrap/>
            <w:vAlign w:val="center"/>
            <w:hideMark/>
          </w:tcPr>
          <w:p w14:paraId="47678C5F" w14:textId="77777777" w:rsidR="00A97440" w:rsidRPr="00483490" w:rsidRDefault="00A97440" w:rsidP="00E64119">
            <w:pPr>
              <w:spacing w:after="120"/>
              <w:ind w:right="-164"/>
              <w:jc w:val="center"/>
            </w:pPr>
            <w:r w:rsidRPr="00483490">
              <w:t>Kumdabali</w:t>
            </w:r>
          </w:p>
        </w:tc>
        <w:tc>
          <w:tcPr>
            <w:tcW w:w="2371" w:type="dxa"/>
            <w:noWrap/>
            <w:vAlign w:val="center"/>
            <w:hideMark/>
          </w:tcPr>
          <w:p w14:paraId="6A80E29D" w14:textId="77777777" w:rsidR="00A97440" w:rsidRPr="00483490" w:rsidRDefault="00A97440" w:rsidP="00E64119">
            <w:pPr>
              <w:spacing w:after="120"/>
              <w:ind w:right="-164"/>
              <w:jc w:val="center"/>
            </w:pPr>
            <w:r w:rsidRPr="00483490">
              <w:t>19°40'06.08" N</w:t>
            </w:r>
          </w:p>
        </w:tc>
        <w:tc>
          <w:tcPr>
            <w:tcW w:w="2700" w:type="dxa"/>
            <w:noWrap/>
            <w:vAlign w:val="center"/>
            <w:hideMark/>
          </w:tcPr>
          <w:p w14:paraId="6D829386" w14:textId="77777777" w:rsidR="00A97440" w:rsidRPr="00483490" w:rsidRDefault="00A97440" w:rsidP="00E64119">
            <w:pPr>
              <w:spacing w:after="120"/>
              <w:ind w:right="-164"/>
              <w:jc w:val="center"/>
            </w:pPr>
            <w:r w:rsidRPr="00483490">
              <w:t>83°32'10.56" E</w:t>
            </w:r>
          </w:p>
        </w:tc>
      </w:tr>
    </w:tbl>
    <w:p w14:paraId="06EC0D68" w14:textId="77777777" w:rsidR="001F550A" w:rsidRPr="00483490" w:rsidRDefault="001F550A" w:rsidP="00E64119">
      <w:pPr>
        <w:widowControl/>
        <w:tabs>
          <w:tab w:val="left" w:pos="9026"/>
        </w:tabs>
        <w:autoSpaceDE/>
        <w:autoSpaceDN/>
        <w:spacing w:before="100" w:beforeAutospacing="1" w:after="100" w:afterAutospacing="1" w:line="360" w:lineRule="auto"/>
        <w:ind w:right="-164"/>
        <w:jc w:val="both"/>
        <w:rPr>
          <w:sz w:val="24"/>
          <w:szCs w:val="24"/>
          <w:lang w:val="en-IN" w:eastAsia="en-IN"/>
        </w:rPr>
      </w:pPr>
    </w:p>
    <w:p w14:paraId="409273C0" w14:textId="77777777" w:rsidR="007B3BE1" w:rsidRPr="00483490" w:rsidRDefault="007B3BE1" w:rsidP="00E64119">
      <w:pPr>
        <w:tabs>
          <w:tab w:val="left" w:pos="9026"/>
        </w:tabs>
        <w:spacing w:line="360" w:lineRule="auto"/>
        <w:ind w:right="-164"/>
        <w:jc w:val="both"/>
        <w:rPr>
          <w:color w:val="00B050"/>
        </w:rPr>
      </w:pPr>
    </w:p>
    <w:p w14:paraId="073D2B89" w14:textId="77777777" w:rsidR="007B3BE1" w:rsidRPr="00483490" w:rsidRDefault="007B3BE1" w:rsidP="00E64119">
      <w:pPr>
        <w:widowControl/>
        <w:tabs>
          <w:tab w:val="left" w:pos="9026"/>
        </w:tabs>
        <w:autoSpaceDE/>
        <w:autoSpaceDN/>
        <w:spacing w:after="160" w:line="259" w:lineRule="auto"/>
        <w:ind w:right="-164"/>
        <w:rPr>
          <w:sz w:val="24"/>
          <w:szCs w:val="24"/>
        </w:rPr>
      </w:pPr>
    </w:p>
    <w:p w14:paraId="1F2398A2" w14:textId="77777777" w:rsidR="00A97440" w:rsidRPr="00483490" w:rsidRDefault="00A97440" w:rsidP="00E64119">
      <w:pPr>
        <w:widowControl/>
        <w:tabs>
          <w:tab w:val="left" w:pos="9026"/>
        </w:tabs>
        <w:autoSpaceDE/>
        <w:autoSpaceDN/>
        <w:spacing w:after="160" w:line="259" w:lineRule="auto"/>
        <w:ind w:right="-164"/>
        <w:rPr>
          <w:sz w:val="24"/>
          <w:szCs w:val="24"/>
        </w:rPr>
      </w:pPr>
    </w:p>
    <w:p w14:paraId="33A3303B" w14:textId="77777777" w:rsidR="00A97440" w:rsidRPr="00483490" w:rsidRDefault="00A97440" w:rsidP="00E64119">
      <w:pPr>
        <w:widowControl/>
        <w:tabs>
          <w:tab w:val="left" w:pos="9026"/>
        </w:tabs>
        <w:autoSpaceDE/>
        <w:autoSpaceDN/>
        <w:spacing w:after="160" w:line="259" w:lineRule="auto"/>
        <w:ind w:right="-164"/>
        <w:rPr>
          <w:sz w:val="24"/>
          <w:szCs w:val="24"/>
        </w:rPr>
      </w:pPr>
    </w:p>
    <w:p w14:paraId="167E15D0" w14:textId="77777777" w:rsidR="00A97440" w:rsidRPr="00483490" w:rsidRDefault="00A97440" w:rsidP="00E64119">
      <w:pPr>
        <w:widowControl/>
        <w:tabs>
          <w:tab w:val="left" w:pos="9026"/>
        </w:tabs>
        <w:autoSpaceDE/>
        <w:autoSpaceDN/>
        <w:spacing w:after="160" w:line="259" w:lineRule="auto"/>
        <w:ind w:right="-164"/>
        <w:rPr>
          <w:sz w:val="24"/>
          <w:szCs w:val="24"/>
        </w:rPr>
      </w:pPr>
    </w:p>
    <w:p w14:paraId="7E177FE3" w14:textId="77777777" w:rsidR="00A97440" w:rsidRPr="00483490" w:rsidRDefault="00A97440" w:rsidP="00E64119">
      <w:pPr>
        <w:widowControl/>
        <w:tabs>
          <w:tab w:val="left" w:pos="9026"/>
        </w:tabs>
        <w:autoSpaceDE/>
        <w:autoSpaceDN/>
        <w:spacing w:after="160" w:line="259" w:lineRule="auto"/>
        <w:ind w:right="-164"/>
        <w:rPr>
          <w:sz w:val="24"/>
          <w:szCs w:val="24"/>
        </w:rPr>
      </w:pPr>
    </w:p>
    <w:p w14:paraId="66921190" w14:textId="77777777" w:rsidR="00A97440" w:rsidRPr="00483490" w:rsidRDefault="00A97440" w:rsidP="00E64119">
      <w:pPr>
        <w:widowControl/>
        <w:tabs>
          <w:tab w:val="left" w:pos="9026"/>
        </w:tabs>
        <w:autoSpaceDE/>
        <w:autoSpaceDN/>
        <w:spacing w:after="160" w:line="259" w:lineRule="auto"/>
        <w:ind w:right="-164"/>
        <w:rPr>
          <w:sz w:val="24"/>
          <w:szCs w:val="24"/>
        </w:rPr>
      </w:pPr>
    </w:p>
    <w:p w14:paraId="0CB8A2F3" w14:textId="77777777" w:rsidR="00A97440" w:rsidRPr="00483490" w:rsidRDefault="00A97440" w:rsidP="00E64119">
      <w:pPr>
        <w:widowControl/>
        <w:tabs>
          <w:tab w:val="left" w:pos="9026"/>
        </w:tabs>
        <w:autoSpaceDE/>
        <w:autoSpaceDN/>
        <w:spacing w:after="160" w:line="259" w:lineRule="auto"/>
        <w:ind w:right="-164"/>
        <w:rPr>
          <w:sz w:val="24"/>
          <w:szCs w:val="24"/>
        </w:rPr>
      </w:pPr>
    </w:p>
    <w:p w14:paraId="64F5BEE6" w14:textId="77777777" w:rsidR="003030CD" w:rsidRPr="00483490" w:rsidRDefault="003030CD" w:rsidP="00E64119">
      <w:pPr>
        <w:ind w:right="-164"/>
        <w:jc w:val="right"/>
        <w:rPr>
          <w:b/>
          <w:bCs/>
          <w:color w:val="000000"/>
          <w:lang w:eastAsia="en-IN"/>
        </w:rPr>
        <w:sectPr w:rsidR="003030CD" w:rsidRPr="00483490" w:rsidSect="00DC7AC3">
          <w:pgSz w:w="11906" w:h="16838" w:code="9"/>
          <w:pgMar w:top="1440" w:right="1531" w:bottom="1985" w:left="1644" w:header="708" w:footer="708" w:gutter="0"/>
          <w:cols w:space="708"/>
          <w:docGrid w:linePitch="360"/>
        </w:sectPr>
      </w:pPr>
    </w:p>
    <w:tbl>
      <w:tblPr>
        <w:tblW w:w="13907" w:type="dxa"/>
        <w:jc w:val="center"/>
        <w:tblLook w:val="04A0" w:firstRow="1" w:lastRow="0" w:firstColumn="1" w:lastColumn="0" w:noHBand="0" w:noVBand="1"/>
      </w:tblPr>
      <w:tblGrid>
        <w:gridCol w:w="1146"/>
        <w:gridCol w:w="548"/>
        <w:gridCol w:w="979"/>
        <w:gridCol w:w="216"/>
        <w:gridCol w:w="755"/>
        <w:gridCol w:w="755"/>
        <w:gridCol w:w="794"/>
        <w:gridCol w:w="776"/>
        <w:gridCol w:w="862"/>
        <w:gridCol w:w="815"/>
        <w:gridCol w:w="755"/>
        <w:gridCol w:w="988"/>
        <w:gridCol w:w="922"/>
        <w:gridCol w:w="769"/>
        <w:gridCol w:w="895"/>
        <w:gridCol w:w="2218"/>
      </w:tblGrid>
      <w:tr w:rsidR="00A97440" w:rsidRPr="00483490" w14:paraId="199F67E6" w14:textId="77777777" w:rsidTr="000D1153">
        <w:trPr>
          <w:trHeight w:val="290"/>
          <w:jc w:val="center"/>
        </w:trPr>
        <w:tc>
          <w:tcPr>
            <w:tcW w:w="11080" w:type="dxa"/>
            <w:gridSpan w:val="14"/>
            <w:tcBorders>
              <w:top w:val="nil"/>
              <w:left w:val="nil"/>
              <w:bottom w:val="nil"/>
              <w:right w:val="nil"/>
            </w:tcBorders>
            <w:shd w:val="clear" w:color="auto" w:fill="auto"/>
            <w:noWrap/>
            <w:vAlign w:val="center"/>
            <w:hideMark/>
          </w:tcPr>
          <w:p w14:paraId="3FF16BAD" w14:textId="034ABB55" w:rsidR="00A97440" w:rsidRPr="00483490" w:rsidRDefault="00A97440" w:rsidP="00772F61">
            <w:pPr>
              <w:ind w:right="-164"/>
              <w:jc w:val="center"/>
              <w:rPr>
                <w:b/>
                <w:bCs/>
                <w:color w:val="000000"/>
                <w:lang w:eastAsia="en-IN"/>
              </w:rPr>
            </w:pPr>
            <w:r w:rsidRPr="00483490">
              <w:rPr>
                <w:b/>
                <w:bCs/>
                <w:color w:val="000000"/>
                <w:lang w:eastAsia="en-IN"/>
              </w:rPr>
              <w:lastRenderedPageBreak/>
              <w:t>ANNEXURE -I</w:t>
            </w:r>
            <w:r w:rsidR="00772F61" w:rsidRPr="00483490">
              <w:rPr>
                <w:b/>
                <w:bCs/>
                <w:color w:val="000000"/>
                <w:lang w:eastAsia="en-IN"/>
              </w:rPr>
              <w:t>I</w:t>
            </w:r>
          </w:p>
        </w:tc>
        <w:tc>
          <w:tcPr>
            <w:tcW w:w="895" w:type="dxa"/>
            <w:tcBorders>
              <w:top w:val="nil"/>
              <w:left w:val="nil"/>
              <w:bottom w:val="nil"/>
              <w:right w:val="nil"/>
            </w:tcBorders>
            <w:shd w:val="clear" w:color="auto" w:fill="auto"/>
            <w:noWrap/>
            <w:vAlign w:val="center"/>
            <w:hideMark/>
          </w:tcPr>
          <w:p w14:paraId="2BBC955B" w14:textId="77777777" w:rsidR="00A97440" w:rsidRPr="00483490" w:rsidRDefault="00A97440" w:rsidP="00772F61">
            <w:pPr>
              <w:ind w:right="-164"/>
              <w:jc w:val="center"/>
              <w:rPr>
                <w:b/>
                <w:bCs/>
                <w:color w:val="000000"/>
                <w:lang w:eastAsia="en-IN"/>
              </w:rPr>
            </w:pPr>
          </w:p>
        </w:tc>
        <w:tc>
          <w:tcPr>
            <w:tcW w:w="1932" w:type="dxa"/>
            <w:tcBorders>
              <w:top w:val="nil"/>
              <w:left w:val="nil"/>
              <w:bottom w:val="nil"/>
              <w:right w:val="nil"/>
            </w:tcBorders>
            <w:shd w:val="clear" w:color="auto" w:fill="auto"/>
            <w:noWrap/>
            <w:vAlign w:val="bottom"/>
            <w:hideMark/>
          </w:tcPr>
          <w:p w14:paraId="7CBA7ECD" w14:textId="77777777" w:rsidR="00A97440" w:rsidRPr="00483490" w:rsidRDefault="00A97440" w:rsidP="00E64119">
            <w:pPr>
              <w:ind w:right="-164"/>
              <w:jc w:val="center"/>
              <w:rPr>
                <w:color w:val="000000"/>
                <w:lang w:eastAsia="en-IN"/>
              </w:rPr>
            </w:pPr>
          </w:p>
        </w:tc>
      </w:tr>
      <w:tr w:rsidR="00A40FFB" w:rsidRPr="00483490" w14:paraId="1551C9FB" w14:textId="77777777" w:rsidTr="000D1153">
        <w:trPr>
          <w:trHeight w:val="290"/>
          <w:jc w:val="center"/>
        </w:trPr>
        <w:tc>
          <w:tcPr>
            <w:tcW w:w="1694" w:type="dxa"/>
            <w:gridSpan w:val="2"/>
            <w:tcBorders>
              <w:top w:val="nil"/>
              <w:left w:val="nil"/>
              <w:bottom w:val="nil"/>
              <w:right w:val="nil"/>
            </w:tcBorders>
            <w:shd w:val="clear" w:color="auto" w:fill="auto"/>
            <w:noWrap/>
            <w:vAlign w:val="center"/>
          </w:tcPr>
          <w:p w14:paraId="1361ABEA" w14:textId="77777777" w:rsidR="00A97440" w:rsidRPr="00483490" w:rsidRDefault="00A97440" w:rsidP="00E64119">
            <w:pPr>
              <w:ind w:right="-164"/>
              <w:jc w:val="center"/>
              <w:rPr>
                <w:color w:val="000000"/>
                <w:lang w:eastAsia="en-IN"/>
              </w:rPr>
            </w:pPr>
          </w:p>
        </w:tc>
        <w:tc>
          <w:tcPr>
            <w:tcW w:w="979" w:type="dxa"/>
            <w:tcBorders>
              <w:top w:val="nil"/>
              <w:left w:val="nil"/>
              <w:bottom w:val="nil"/>
              <w:right w:val="nil"/>
            </w:tcBorders>
            <w:shd w:val="clear" w:color="auto" w:fill="auto"/>
            <w:noWrap/>
            <w:vAlign w:val="bottom"/>
          </w:tcPr>
          <w:p w14:paraId="250CDCD1" w14:textId="77777777" w:rsidR="00A97440" w:rsidRPr="00483490" w:rsidRDefault="00A97440" w:rsidP="00E64119">
            <w:pPr>
              <w:ind w:right="-164"/>
              <w:jc w:val="center"/>
              <w:rPr>
                <w:color w:val="000000"/>
                <w:lang w:eastAsia="en-IN"/>
              </w:rPr>
            </w:pPr>
          </w:p>
        </w:tc>
        <w:tc>
          <w:tcPr>
            <w:tcW w:w="971" w:type="dxa"/>
            <w:gridSpan w:val="2"/>
            <w:tcBorders>
              <w:top w:val="nil"/>
              <w:left w:val="nil"/>
              <w:bottom w:val="nil"/>
              <w:right w:val="nil"/>
            </w:tcBorders>
            <w:shd w:val="clear" w:color="auto" w:fill="auto"/>
            <w:noWrap/>
            <w:vAlign w:val="bottom"/>
          </w:tcPr>
          <w:p w14:paraId="7980093A" w14:textId="77777777" w:rsidR="00A97440" w:rsidRPr="00483490" w:rsidRDefault="00A97440" w:rsidP="00E64119">
            <w:pPr>
              <w:ind w:right="-164"/>
              <w:jc w:val="center"/>
              <w:rPr>
                <w:color w:val="000000"/>
                <w:lang w:eastAsia="en-IN"/>
              </w:rPr>
            </w:pPr>
          </w:p>
        </w:tc>
        <w:tc>
          <w:tcPr>
            <w:tcW w:w="755" w:type="dxa"/>
            <w:tcBorders>
              <w:top w:val="nil"/>
              <w:left w:val="nil"/>
              <w:bottom w:val="nil"/>
              <w:right w:val="nil"/>
            </w:tcBorders>
            <w:shd w:val="clear" w:color="auto" w:fill="auto"/>
            <w:noWrap/>
            <w:vAlign w:val="bottom"/>
          </w:tcPr>
          <w:p w14:paraId="3FEEE4F7" w14:textId="77777777" w:rsidR="00A97440" w:rsidRPr="00483490" w:rsidRDefault="00A97440" w:rsidP="00E64119">
            <w:pPr>
              <w:ind w:right="-164"/>
              <w:jc w:val="center"/>
              <w:rPr>
                <w:color w:val="000000"/>
                <w:lang w:eastAsia="en-IN"/>
              </w:rPr>
            </w:pPr>
          </w:p>
        </w:tc>
        <w:tc>
          <w:tcPr>
            <w:tcW w:w="794" w:type="dxa"/>
            <w:tcBorders>
              <w:top w:val="nil"/>
              <w:left w:val="nil"/>
              <w:bottom w:val="nil"/>
              <w:right w:val="nil"/>
            </w:tcBorders>
            <w:shd w:val="clear" w:color="auto" w:fill="auto"/>
            <w:noWrap/>
            <w:vAlign w:val="bottom"/>
          </w:tcPr>
          <w:p w14:paraId="4AD2AAFA" w14:textId="77777777" w:rsidR="00A97440" w:rsidRPr="00483490" w:rsidRDefault="00A97440" w:rsidP="00E64119">
            <w:pPr>
              <w:ind w:right="-164"/>
              <w:jc w:val="center"/>
              <w:rPr>
                <w:color w:val="000000"/>
                <w:lang w:eastAsia="en-IN"/>
              </w:rPr>
            </w:pPr>
          </w:p>
        </w:tc>
        <w:tc>
          <w:tcPr>
            <w:tcW w:w="776" w:type="dxa"/>
            <w:tcBorders>
              <w:top w:val="nil"/>
              <w:left w:val="nil"/>
              <w:bottom w:val="nil"/>
              <w:right w:val="nil"/>
            </w:tcBorders>
            <w:shd w:val="clear" w:color="auto" w:fill="auto"/>
            <w:noWrap/>
            <w:vAlign w:val="bottom"/>
          </w:tcPr>
          <w:p w14:paraId="0EF60B18" w14:textId="77777777" w:rsidR="00A97440" w:rsidRPr="00483490" w:rsidRDefault="00A97440" w:rsidP="00E64119">
            <w:pPr>
              <w:ind w:right="-164"/>
              <w:jc w:val="center"/>
              <w:rPr>
                <w:color w:val="000000"/>
                <w:lang w:eastAsia="en-IN"/>
              </w:rPr>
            </w:pPr>
          </w:p>
        </w:tc>
        <w:tc>
          <w:tcPr>
            <w:tcW w:w="862" w:type="dxa"/>
            <w:tcBorders>
              <w:top w:val="nil"/>
              <w:left w:val="nil"/>
              <w:bottom w:val="nil"/>
              <w:right w:val="nil"/>
            </w:tcBorders>
            <w:shd w:val="clear" w:color="auto" w:fill="auto"/>
            <w:noWrap/>
            <w:vAlign w:val="bottom"/>
          </w:tcPr>
          <w:p w14:paraId="10145C22" w14:textId="77777777" w:rsidR="00A97440" w:rsidRPr="00483490" w:rsidRDefault="00A97440" w:rsidP="00E64119">
            <w:pPr>
              <w:ind w:right="-164"/>
              <w:jc w:val="center"/>
              <w:rPr>
                <w:color w:val="000000"/>
                <w:lang w:eastAsia="en-IN"/>
              </w:rPr>
            </w:pPr>
          </w:p>
        </w:tc>
        <w:tc>
          <w:tcPr>
            <w:tcW w:w="815" w:type="dxa"/>
            <w:tcBorders>
              <w:top w:val="nil"/>
              <w:left w:val="nil"/>
              <w:bottom w:val="nil"/>
              <w:right w:val="nil"/>
            </w:tcBorders>
            <w:shd w:val="clear" w:color="auto" w:fill="auto"/>
            <w:noWrap/>
            <w:vAlign w:val="bottom"/>
          </w:tcPr>
          <w:p w14:paraId="781F319B" w14:textId="77777777" w:rsidR="00A97440" w:rsidRPr="00483490" w:rsidRDefault="00A97440" w:rsidP="00E64119">
            <w:pPr>
              <w:ind w:right="-164"/>
              <w:jc w:val="center"/>
              <w:rPr>
                <w:color w:val="000000"/>
                <w:lang w:eastAsia="en-IN"/>
              </w:rPr>
            </w:pPr>
          </w:p>
        </w:tc>
        <w:tc>
          <w:tcPr>
            <w:tcW w:w="755" w:type="dxa"/>
            <w:tcBorders>
              <w:top w:val="nil"/>
              <w:left w:val="nil"/>
              <w:bottom w:val="nil"/>
              <w:right w:val="nil"/>
            </w:tcBorders>
            <w:shd w:val="clear" w:color="auto" w:fill="auto"/>
            <w:noWrap/>
            <w:vAlign w:val="bottom"/>
          </w:tcPr>
          <w:p w14:paraId="5FBEFC6B" w14:textId="77777777" w:rsidR="00A97440" w:rsidRPr="00483490" w:rsidRDefault="00A97440" w:rsidP="00E64119">
            <w:pPr>
              <w:ind w:right="-164"/>
              <w:jc w:val="center"/>
              <w:rPr>
                <w:color w:val="000000"/>
                <w:lang w:eastAsia="en-IN"/>
              </w:rPr>
            </w:pPr>
          </w:p>
        </w:tc>
        <w:tc>
          <w:tcPr>
            <w:tcW w:w="988" w:type="dxa"/>
            <w:tcBorders>
              <w:top w:val="nil"/>
              <w:left w:val="nil"/>
              <w:bottom w:val="nil"/>
              <w:right w:val="nil"/>
            </w:tcBorders>
            <w:shd w:val="clear" w:color="auto" w:fill="auto"/>
            <w:noWrap/>
            <w:vAlign w:val="bottom"/>
          </w:tcPr>
          <w:p w14:paraId="3CE6917A" w14:textId="77777777" w:rsidR="00A97440" w:rsidRPr="00483490" w:rsidRDefault="00A97440" w:rsidP="00E64119">
            <w:pPr>
              <w:ind w:right="-164"/>
              <w:jc w:val="center"/>
              <w:rPr>
                <w:color w:val="000000"/>
                <w:lang w:eastAsia="en-IN"/>
              </w:rPr>
            </w:pPr>
          </w:p>
        </w:tc>
        <w:tc>
          <w:tcPr>
            <w:tcW w:w="922" w:type="dxa"/>
            <w:tcBorders>
              <w:top w:val="nil"/>
              <w:left w:val="nil"/>
              <w:bottom w:val="nil"/>
              <w:right w:val="nil"/>
            </w:tcBorders>
            <w:shd w:val="clear" w:color="auto" w:fill="auto"/>
            <w:noWrap/>
            <w:vAlign w:val="bottom"/>
          </w:tcPr>
          <w:p w14:paraId="7467D1C7" w14:textId="77777777" w:rsidR="00A97440" w:rsidRPr="00483490" w:rsidRDefault="00A97440" w:rsidP="00E64119">
            <w:pPr>
              <w:ind w:right="-164"/>
              <w:jc w:val="center"/>
              <w:rPr>
                <w:color w:val="000000"/>
                <w:lang w:eastAsia="en-IN"/>
              </w:rPr>
            </w:pPr>
          </w:p>
        </w:tc>
        <w:tc>
          <w:tcPr>
            <w:tcW w:w="769" w:type="dxa"/>
            <w:tcBorders>
              <w:top w:val="nil"/>
              <w:left w:val="nil"/>
              <w:bottom w:val="nil"/>
              <w:right w:val="nil"/>
            </w:tcBorders>
            <w:shd w:val="clear" w:color="auto" w:fill="auto"/>
            <w:noWrap/>
            <w:vAlign w:val="bottom"/>
          </w:tcPr>
          <w:p w14:paraId="4DE7C50A" w14:textId="77777777" w:rsidR="00A97440" w:rsidRPr="00483490" w:rsidRDefault="00A97440" w:rsidP="00E64119">
            <w:pPr>
              <w:ind w:right="-164"/>
              <w:jc w:val="center"/>
              <w:rPr>
                <w:color w:val="000000"/>
                <w:lang w:eastAsia="en-IN"/>
              </w:rPr>
            </w:pPr>
          </w:p>
        </w:tc>
        <w:tc>
          <w:tcPr>
            <w:tcW w:w="895" w:type="dxa"/>
            <w:tcBorders>
              <w:top w:val="nil"/>
              <w:left w:val="nil"/>
              <w:bottom w:val="nil"/>
              <w:right w:val="nil"/>
            </w:tcBorders>
            <w:shd w:val="clear" w:color="auto" w:fill="auto"/>
            <w:noWrap/>
            <w:vAlign w:val="bottom"/>
          </w:tcPr>
          <w:p w14:paraId="4F7EF350" w14:textId="77777777" w:rsidR="00A97440" w:rsidRPr="00483490" w:rsidRDefault="00A97440" w:rsidP="00E64119">
            <w:pPr>
              <w:ind w:right="-164"/>
              <w:jc w:val="center"/>
              <w:rPr>
                <w:color w:val="000000"/>
                <w:lang w:eastAsia="en-IN"/>
              </w:rPr>
            </w:pPr>
          </w:p>
        </w:tc>
        <w:tc>
          <w:tcPr>
            <w:tcW w:w="1932" w:type="dxa"/>
            <w:tcBorders>
              <w:top w:val="nil"/>
              <w:left w:val="nil"/>
              <w:bottom w:val="nil"/>
              <w:right w:val="nil"/>
            </w:tcBorders>
            <w:shd w:val="clear" w:color="auto" w:fill="auto"/>
            <w:noWrap/>
            <w:vAlign w:val="bottom"/>
          </w:tcPr>
          <w:p w14:paraId="5449265E" w14:textId="77777777" w:rsidR="00A97440" w:rsidRPr="00483490" w:rsidRDefault="00A97440" w:rsidP="00E64119">
            <w:pPr>
              <w:ind w:right="-164"/>
              <w:jc w:val="center"/>
              <w:rPr>
                <w:color w:val="000000"/>
                <w:lang w:eastAsia="en-IN"/>
              </w:rPr>
            </w:pPr>
          </w:p>
        </w:tc>
      </w:tr>
      <w:tr w:rsidR="00A97440" w:rsidRPr="00483490" w14:paraId="062AB02A" w14:textId="77777777" w:rsidTr="000D1153">
        <w:trPr>
          <w:trHeight w:val="350"/>
          <w:jc w:val="center"/>
        </w:trPr>
        <w:tc>
          <w:tcPr>
            <w:tcW w:w="11080" w:type="dxa"/>
            <w:gridSpan w:val="14"/>
            <w:tcBorders>
              <w:top w:val="nil"/>
              <w:left w:val="nil"/>
              <w:bottom w:val="nil"/>
              <w:right w:val="nil"/>
            </w:tcBorders>
            <w:shd w:val="clear" w:color="auto" w:fill="auto"/>
            <w:noWrap/>
            <w:vAlign w:val="center"/>
            <w:hideMark/>
          </w:tcPr>
          <w:p w14:paraId="7DBE4FE3" w14:textId="650153F7" w:rsidR="00A97440" w:rsidRPr="00483490" w:rsidRDefault="00A97440" w:rsidP="00772F61">
            <w:pPr>
              <w:ind w:right="-164"/>
              <w:jc w:val="center"/>
              <w:rPr>
                <w:b/>
                <w:bCs/>
                <w:color w:val="000000"/>
                <w:sz w:val="28"/>
                <w:szCs w:val="28"/>
                <w:lang w:eastAsia="en-IN"/>
              </w:rPr>
            </w:pPr>
            <w:r w:rsidRPr="00483490">
              <w:rPr>
                <w:b/>
                <w:bCs/>
                <w:color w:val="000000"/>
                <w:sz w:val="28"/>
                <w:szCs w:val="28"/>
                <w:lang w:eastAsia="en-IN"/>
              </w:rPr>
              <w:t>Physical &amp; Chemical Assay log of NPBH-1 (Naringpanga Graphite Block)</w:t>
            </w:r>
          </w:p>
        </w:tc>
        <w:tc>
          <w:tcPr>
            <w:tcW w:w="895" w:type="dxa"/>
            <w:tcBorders>
              <w:top w:val="nil"/>
              <w:left w:val="nil"/>
              <w:bottom w:val="nil"/>
              <w:right w:val="nil"/>
            </w:tcBorders>
            <w:shd w:val="clear" w:color="auto" w:fill="auto"/>
            <w:noWrap/>
            <w:vAlign w:val="center"/>
            <w:hideMark/>
          </w:tcPr>
          <w:p w14:paraId="090BB007" w14:textId="77777777" w:rsidR="00A97440" w:rsidRPr="00483490" w:rsidRDefault="00A97440" w:rsidP="00E64119">
            <w:pPr>
              <w:ind w:right="-164"/>
              <w:jc w:val="center"/>
              <w:rPr>
                <w:b/>
                <w:bCs/>
                <w:color w:val="000000"/>
                <w:sz w:val="28"/>
                <w:szCs w:val="28"/>
                <w:lang w:eastAsia="en-IN"/>
              </w:rPr>
            </w:pPr>
          </w:p>
        </w:tc>
        <w:tc>
          <w:tcPr>
            <w:tcW w:w="1932" w:type="dxa"/>
            <w:tcBorders>
              <w:top w:val="nil"/>
              <w:left w:val="nil"/>
              <w:bottom w:val="nil"/>
              <w:right w:val="nil"/>
            </w:tcBorders>
            <w:shd w:val="clear" w:color="auto" w:fill="auto"/>
            <w:noWrap/>
            <w:vAlign w:val="bottom"/>
            <w:hideMark/>
          </w:tcPr>
          <w:p w14:paraId="206CBA10" w14:textId="77777777" w:rsidR="00A97440" w:rsidRPr="00483490" w:rsidRDefault="00A97440" w:rsidP="00E64119">
            <w:pPr>
              <w:ind w:right="-164"/>
              <w:jc w:val="center"/>
              <w:rPr>
                <w:color w:val="000000"/>
                <w:sz w:val="28"/>
                <w:lang w:eastAsia="en-IN"/>
              </w:rPr>
            </w:pPr>
          </w:p>
        </w:tc>
      </w:tr>
      <w:tr w:rsidR="00A40FFB" w:rsidRPr="00483490" w14:paraId="33D9295A" w14:textId="77777777" w:rsidTr="000D1153">
        <w:trPr>
          <w:trHeight w:val="290"/>
          <w:jc w:val="center"/>
        </w:trPr>
        <w:tc>
          <w:tcPr>
            <w:tcW w:w="1694" w:type="dxa"/>
            <w:gridSpan w:val="2"/>
            <w:tcBorders>
              <w:top w:val="nil"/>
              <w:left w:val="nil"/>
              <w:bottom w:val="nil"/>
              <w:right w:val="nil"/>
            </w:tcBorders>
            <w:shd w:val="clear" w:color="auto" w:fill="auto"/>
            <w:noWrap/>
            <w:vAlign w:val="center"/>
            <w:hideMark/>
          </w:tcPr>
          <w:p w14:paraId="2EB4DF26" w14:textId="77777777" w:rsidR="00A97440" w:rsidRPr="00483490" w:rsidRDefault="00A97440" w:rsidP="00E64119">
            <w:pPr>
              <w:ind w:right="-164"/>
              <w:jc w:val="center"/>
              <w:rPr>
                <w:color w:val="000000"/>
                <w:sz w:val="28"/>
                <w:lang w:eastAsia="en-IN"/>
              </w:rPr>
            </w:pPr>
          </w:p>
        </w:tc>
        <w:tc>
          <w:tcPr>
            <w:tcW w:w="979" w:type="dxa"/>
            <w:tcBorders>
              <w:top w:val="nil"/>
              <w:left w:val="nil"/>
              <w:bottom w:val="nil"/>
              <w:right w:val="nil"/>
            </w:tcBorders>
            <w:shd w:val="clear" w:color="auto" w:fill="auto"/>
            <w:noWrap/>
            <w:vAlign w:val="bottom"/>
            <w:hideMark/>
          </w:tcPr>
          <w:p w14:paraId="6BE18EDE" w14:textId="77777777" w:rsidR="00A97440" w:rsidRPr="00483490" w:rsidRDefault="00A97440" w:rsidP="00E64119">
            <w:pPr>
              <w:ind w:right="-164"/>
              <w:jc w:val="center"/>
              <w:rPr>
                <w:color w:val="000000"/>
                <w:sz w:val="28"/>
                <w:lang w:eastAsia="en-IN"/>
              </w:rPr>
            </w:pPr>
          </w:p>
        </w:tc>
        <w:tc>
          <w:tcPr>
            <w:tcW w:w="971" w:type="dxa"/>
            <w:gridSpan w:val="2"/>
            <w:tcBorders>
              <w:top w:val="nil"/>
              <w:left w:val="nil"/>
              <w:bottom w:val="nil"/>
              <w:right w:val="nil"/>
            </w:tcBorders>
            <w:shd w:val="clear" w:color="auto" w:fill="auto"/>
            <w:noWrap/>
            <w:vAlign w:val="bottom"/>
            <w:hideMark/>
          </w:tcPr>
          <w:p w14:paraId="4732C13A" w14:textId="77777777" w:rsidR="00A97440" w:rsidRPr="00483490" w:rsidRDefault="00A97440" w:rsidP="00E64119">
            <w:pPr>
              <w:ind w:right="-164"/>
              <w:jc w:val="center"/>
              <w:rPr>
                <w:color w:val="000000"/>
                <w:sz w:val="28"/>
                <w:lang w:eastAsia="en-IN"/>
              </w:rPr>
            </w:pPr>
          </w:p>
        </w:tc>
        <w:tc>
          <w:tcPr>
            <w:tcW w:w="755" w:type="dxa"/>
            <w:tcBorders>
              <w:top w:val="nil"/>
              <w:left w:val="nil"/>
              <w:bottom w:val="nil"/>
              <w:right w:val="nil"/>
            </w:tcBorders>
            <w:shd w:val="clear" w:color="auto" w:fill="auto"/>
            <w:noWrap/>
            <w:vAlign w:val="bottom"/>
            <w:hideMark/>
          </w:tcPr>
          <w:p w14:paraId="012B9B2D" w14:textId="77777777" w:rsidR="00A97440" w:rsidRPr="00483490" w:rsidRDefault="00A97440" w:rsidP="00E64119">
            <w:pPr>
              <w:ind w:right="-164"/>
              <w:jc w:val="center"/>
              <w:rPr>
                <w:color w:val="000000"/>
                <w:sz w:val="28"/>
                <w:lang w:eastAsia="en-IN"/>
              </w:rPr>
            </w:pPr>
          </w:p>
        </w:tc>
        <w:tc>
          <w:tcPr>
            <w:tcW w:w="794" w:type="dxa"/>
            <w:tcBorders>
              <w:top w:val="nil"/>
              <w:left w:val="nil"/>
              <w:bottom w:val="nil"/>
              <w:right w:val="nil"/>
            </w:tcBorders>
            <w:shd w:val="clear" w:color="auto" w:fill="auto"/>
            <w:noWrap/>
            <w:vAlign w:val="bottom"/>
            <w:hideMark/>
          </w:tcPr>
          <w:p w14:paraId="00ECBD4E" w14:textId="77777777" w:rsidR="00A97440" w:rsidRPr="00483490" w:rsidRDefault="00A97440" w:rsidP="00E64119">
            <w:pPr>
              <w:ind w:right="-164"/>
              <w:jc w:val="center"/>
              <w:rPr>
                <w:color w:val="000000"/>
                <w:sz w:val="28"/>
                <w:lang w:eastAsia="en-IN"/>
              </w:rPr>
            </w:pPr>
          </w:p>
        </w:tc>
        <w:tc>
          <w:tcPr>
            <w:tcW w:w="776" w:type="dxa"/>
            <w:tcBorders>
              <w:top w:val="nil"/>
              <w:left w:val="nil"/>
              <w:bottom w:val="nil"/>
              <w:right w:val="nil"/>
            </w:tcBorders>
            <w:shd w:val="clear" w:color="auto" w:fill="auto"/>
            <w:noWrap/>
            <w:vAlign w:val="bottom"/>
            <w:hideMark/>
          </w:tcPr>
          <w:p w14:paraId="15271668" w14:textId="77777777" w:rsidR="00A97440" w:rsidRPr="00483490" w:rsidRDefault="00A97440" w:rsidP="00E64119">
            <w:pPr>
              <w:ind w:right="-164"/>
              <w:jc w:val="center"/>
              <w:rPr>
                <w:color w:val="000000"/>
                <w:sz w:val="28"/>
                <w:lang w:eastAsia="en-IN"/>
              </w:rPr>
            </w:pPr>
          </w:p>
        </w:tc>
        <w:tc>
          <w:tcPr>
            <w:tcW w:w="862" w:type="dxa"/>
            <w:tcBorders>
              <w:top w:val="nil"/>
              <w:left w:val="nil"/>
              <w:bottom w:val="nil"/>
              <w:right w:val="nil"/>
            </w:tcBorders>
            <w:shd w:val="clear" w:color="auto" w:fill="auto"/>
            <w:noWrap/>
            <w:vAlign w:val="bottom"/>
            <w:hideMark/>
          </w:tcPr>
          <w:p w14:paraId="1793542F" w14:textId="77777777" w:rsidR="00A97440" w:rsidRPr="00483490" w:rsidRDefault="00A97440" w:rsidP="00E64119">
            <w:pPr>
              <w:ind w:right="-164"/>
              <w:jc w:val="center"/>
              <w:rPr>
                <w:color w:val="000000"/>
                <w:sz w:val="28"/>
                <w:lang w:eastAsia="en-IN"/>
              </w:rPr>
            </w:pPr>
          </w:p>
        </w:tc>
        <w:tc>
          <w:tcPr>
            <w:tcW w:w="815" w:type="dxa"/>
            <w:tcBorders>
              <w:top w:val="nil"/>
              <w:left w:val="nil"/>
              <w:bottom w:val="nil"/>
              <w:right w:val="nil"/>
            </w:tcBorders>
            <w:shd w:val="clear" w:color="auto" w:fill="auto"/>
            <w:noWrap/>
            <w:vAlign w:val="bottom"/>
            <w:hideMark/>
          </w:tcPr>
          <w:p w14:paraId="0A114357" w14:textId="77777777" w:rsidR="00A97440" w:rsidRPr="00483490" w:rsidRDefault="00A97440" w:rsidP="00E64119">
            <w:pPr>
              <w:ind w:right="-164"/>
              <w:jc w:val="center"/>
              <w:rPr>
                <w:color w:val="000000"/>
                <w:sz w:val="28"/>
                <w:lang w:eastAsia="en-IN"/>
              </w:rPr>
            </w:pPr>
          </w:p>
        </w:tc>
        <w:tc>
          <w:tcPr>
            <w:tcW w:w="755" w:type="dxa"/>
            <w:tcBorders>
              <w:top w:val="nil"/>
              <w:left w:val="nil"/>
              <w:bottom w:val="nil"/>
              <w:right w:val="nil"/>
            </w:tcBorders>
            <w:shd w:val="clear" w:color="auto" w:fill="auto"/>
            <w:noWrap/>
            <w:vAlign w:val="bottom"/>
            <w:hideMark/>
          </w:tcPr>
          <w:p w14:paraId="53511B89" w14:textId="77777777" w:rsidR="00A97440" w:rsidRPr="00483490" w:rsidRDefault="00A97440" w:rsidP="00E64119">
            <w:pPr>
              <w:ind w:right="-164"/>
              <w:jc w:val="center"/>
              <w:rPr>
                <w:color w:val="000000"/>
                <w:sz w:val="28"/>
                <w:lang w:eastAsia="en-IN"/>
              </w:rPr>
            </w:pPr>
          </w:p>
        </w:tc>
        <w:tc>
          <w:tcPr>
            <w:tcW w:w="988" w:type="dxa"/>
            <w:tcBorders>
              <w:top w:val="nil"/>
              <w:left w:val="nil"/>
              <w:bottom w:val="nil"/>
              <w:right w:val="nil"/>
            </w:tcBorders>
            <w:shd w:val="clear" w:color="auto" w:fill="auto"/>
            <w:noWrap/>
            <w:vAlign w:val="bottom"/>
            <w:hideMark/>
          </w:tcPr>
          <w:p w14:paraId="699A3E6E" w14:textId="77777777" w:rsidR="00A97440" w:rsidRPr="00483490" w:rsidRDefault="00A97440" w:rsidP="00E64119">
            <w:pPr>
              <w:ind w:right="-164"/>
              <w:jc w:val="center"/>
              <w:rPr>
                <w:color w:val="000000"/>
                <w:sz w:val="28"/>
                <w:lang w:eastAsia="en-IN"/>
              </w:rPr>
            </w:pPr>
          </w:p>
        </w:tc>
        <w:tc>
          <w:tcPr>
            <w:tcW w:w="922" w:type="dxa"/>
            <w:tcBorders>
              <w:top w:val="nil"/>
              <w:left w:val="nil"/>
              <w:bottom w:val="nil"/>
              <w:right w:val="nil"/>
            </w:tcBorders>
            <w:shd w:val="clear" w:color="auto" w:fill="auto"/>
            <w:noWrap/>
            <w:vAlign w:val="bottom"/>
            <w:hideMark/>
          </w:tcPr>
          <w:p w14:paraId="5D59FA85" w14:textId="77777777" w:rsidR="00A97440" w:rsidRPr="00483490" w:rsidRDefault="00A97440" w:rsidP="00E64119">
            <w:pPr>
              <w:ind w:right="-164"/>
              <w:jc w:val="center"/>
              <w:rPr>
                <w:color w:val="000000"/>
                <w:sz w:val="28"/>
                <w:lang w:eastAsia="en-IN"/>
              </w:rPr>
            </w:pPr>
          </w:p>
        </w:tc>
        <w:tc>
          <w:tcPr>
            <w:tcW w:w="769" w:type="dxa"/>
            <w:tcBorders>
              <w:top w:val="nil"/>
              <w:left w:val="nil"/>
              <w:bottom w:val="nil"/>
              <w:right w:val="nil"/>
            </w:tcBorders>
            <w:shd w:val="clear" w:color="auto" w:fill="auto"/>
            <w:noWrap/>
            <w:vAlign w:val="bottom"/>
            <w:hideMark/>
          </w:tcPr>
          <w:p w14:paraId="5FECA41F" w14:textId="77777777" w:rsidR="00A97440" w:rsidRPr="00483490" w:rsidRDefault="00A97440" w:rsidP="00E64119">
            <w:pPr>
              <w:ind w:right="-164"/>
              <w:jc w:val="center"/>
              <w:rPr>
                <w:color w:val="000000"/>
                <w:sz w:val="28"/>
                <w:lang w:eastAsia="en-IN"/>
              </w:rPr>
            </w:pPr>
          </w:p>
        </w:tc>
        <w:tc>
          <w:tcPr>
            <w:tcW w:w="895" w:type="dxa"/>
            <w:tcBorders>
              <w:top w:val="nil"/>
              <w:left w:val="nil"/>
              <w:bottom w:val="nil"/>
              <w:right w:val="nil"/>
            </w:tcBorders>
            <w:shd w:val="clear" w:color="auto" w:fill="auto"/>
            <w:noWrap/>
            <w:vAlign w:val="bottom"/>
            <w:hideMark/>
          </w:tcPr>
          <w:p w14:paraId="14611101" w14:textId="77777777" w:rsidR="00A97440" w:rsidRPr="00483490" w:rsidRDefault="00A97440" w:rsidP="00E64119">
            <w:pPr>
              <w:ind w:right="-164"/>
              <w:jc w:val="center"/>
              <w:rPr>
                <w:color w:val="000000"/>
                <w:sz w:val="28"/>
                <w:lang w:eastAsia="en-IN"/>
              </w:rPr>
            </w:pPr>
          </w:p>
        </w:tc>
        <w:tc>
          <w:tcPr>
            <w:tcW w:w="1932" w:type="dxa"/>
            <w:tcBorders>
              <w:top w:val="nil"/>
              <w:left w:val="nil"/>
              <w:bottom w:val="nil"/>
              <w:right w:val="nil"/>
            </w:tcBorders>
            <w:shd w:val="clear" w:color="auto" w:fill="auto"/>
            <w:noWrap/>
            <w:vAlign w:val="bottom"/>
            <w:hideMark/>
          </w:tcPr>
          <w:p w14:paraId="6AD621BC" w14:textId="77777777" w:rsidR="00A97440" w:rsidRPr="00483490" w:rsidRDefault="00A97440" w:rsidP="00E64119">
            <w:pPr>
              <w:ind w:right="-164"/>
              <w:jc w:val="center"/>
              <w:rPr>
                <w:color w:val="000000"/>
                <w:sz w:val="28"/>
                <w:lang w:eastAsia="en-IN"/>
              </w:rPr>
            </w:pPr>
          </w:p>
        </w:tc>
      </w:tr>
      <w:tr w:rsidR="00A97440" w:rsidRPr="00483490" w14:paraId="78EFAE76" w14:textId="77777777" w:rsidTr="000D1153">
        <w:trPr>
          <w:trHeight w:val="290"/>
          <w:jc w:val="center"/>
        </w:trPr>
        <w:tc>
          <w:tcPr>
            <w:tcW w:w="13907" w:type="dxa"/>
            <w:gridSpan w:val="16"/>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D142582" w14:textId="1964D1F3" w:rsidR="00A97440" w:rsidRPr="00483490" w:rsidRDefault="00A97440" w:rsidP="00772F61">
            <w:pPr>
              <w:ind w:right="-164"/>
              <w:jc w:val="center"/>
              <w:rPr>
                <w:b/>
                <w:bCs/>
                <w:color w:val="000000"/>
                <w:sz w:val="28"/>
                <w:szCs w:val="20"/>
                <w:lang w:eastAsia="en-IN"/>
              </w:rPr>
            </w:pPr>
            <w:r w:rsidRPr="00483490">
              <w:rPr>
                <w:b/>
                <w:bCs/>
                <w:color w:val="000000"/>
                <w:sz w:val="28"/>
                <w:szCs w:val="20"/>
                <w:lang w:eastAsia="en-IN"/>
              </w:rPr>
              <w:t>Physical &amp; Chemical Assay Log of Naringpanga Graphite Project,</w:t>
            </w:r>
            <w:r w:rsidR="00772F61" w:rsidRPr="00483490">
              <w:rPr>
                <w:b/>
                <w:bCs/>
                <w:color w:val="000000"/>
                <w:sz w:val="28"/>
                <w:szCs w:val="20"/>
                <w:lang w:eastAsia="en-IN"/>
              </w:rPr>
              <w:t xml:space="preserve"> </w:t>
            </w:r>
            <w:r w:rsidRPr="00483490">
              <w:rPr>
                <w:b/>
                <w:bCs/>
                <w:color w:val="000000"/>
                <w:sz w:val="28"/>
                <w:szCs w:val="20"/>
                <w:lang w:eastAsia="en-IN"/>
              </w:rPr>
              <w:t>F.S.2023-24</w:t>
            </w:r>
            <w:r w:rsidRPr="00483490">
              <w:rPr>
                <w:color w:val="000000"/>
                <w:sz w:val="28"/>
                <w:szCs w:val="20"/>
                <w:lang w:eastAsia="en-IN"/>
              </w:rPr>
              <w:t> </w:t>
            </w:r>
          </w:p>
        </w:tc>
      </w:tr>
      <w:tr w:rsidR="00A97440" w:rsidRPr="00483490" w14:paraId="19885A75" w14:textId="77777777" w:rsidTr="000D1153">
        <w:trPr>
          <w:trHeight w:val="290"/>
          <w:jc w:val="center"/>
        </w:trPr>
        <w:tc>
          <w:tcPr>
            <w:tcW w:w="1146" w:type="dxa"/>
            <w:tcBorders>
              <w:top w:val="nil"/>
              <w:left w:val="single" w:sz="4" w:space="0" w:color="auto"/>
              <w:bottom w:val="single" w:sz="4" w:space="0" w:color="auto"/>
              <w:right w:val="single" w:sz="4" w:space="0" w:color="auto"/>
            </w:tcBorders>
            <w:shd w:val="clear" w:color="auto" w:fill="auto"/>
            <w:noWrap/>
            <w:vAlign w:val="center"/>
            <w:hideMark/>
          </w:tcPr>
          <w:p w14:paraId="1E04D496" w14:textId="77777777" w:rsidR="00A97440" w:rsidRPr="00483490" w:rsidRDefault="00A97440" w:rsidP="00E64119">
            <w:pPr>
              <w:ind w:right="-164"/>
              <w:rPr>
                <w:b/>
                <w:bCs/>
                <w:color w:val="000000"/>
                <w:szCs w:val="20"/>
                <w:lang w:eastAsia="en-IN"/>
              </w:rPr>
            </w:pPr>
            <w:r w:rsidRPr="00483490">
              <w:rPr>
                <w:b/>
                <w:bCs/>
                <w:color w:val="000000"/>
                <w:szCs w:val="20"/>
                <w:lang w:eastAsia="en-IN"/>
              </w:rPr>
              <w:t>Bore Hole No-</w:t>
            </w:r>
          </w:p>
        </w:tc>
        <w:tc>
          <w:tcPr>
            <w:tcW w:w="1743" w:type="dxa"/>
            <w:gridSpan w:val="3"/>
            <w:tcBorders>
              <w:top w:val="nil"/>
              <w:left w:val="nil"/>
              <w:bottom w:val="single" w:sz="4" w:space="0" w:color="auto"/>
              <w:right w:val="single" w:sz="4" w:space="0" w:color="auto"/>
            </w:tcBorders>
            <w:shd w:val="clear" w:color="auto" w:fill="auto"/>
            <w:noWrap/>
            <w:vAlign w:val="bottom"/>
            <w:hideMark/>
          </w:tcPr>
          <w:p w14:paraId="3A5C51BD" w14:textId="77777777" w:rsidR="00A97440" w:rsidRPr="00483490" w:rsidRDefault="00A97440" w:rsidP="00E64119">
            <w:pPr>
              <w:ind w:right="-164"/>
              <w:rPr>
                <w:b/>
                <w:bCs/>
                <w:color w:val="000000"/>
                <w:szCs w:val="20"/>
                <w:lang w:eastAsia="en-IN"/>
              </w:rPr>
            </w:pPr>
            <w:r w:rsidRPr="00483490">
              <w:rPr>
                <w:b/>
                <w:bCs/>
                <w:color w:val="000000"/>
                <w:szCs w:val="20"/>
                <w:lang w:eastAsia="en-IN"/>
              </w:rPr>
              <w:t>NPBH-1</w:t>
            </w:r>
          </w:p>
        </w:tc>
        <w:tc>
          <w:tcPr>
            <w:tcW w:w="755" w:type="dxa"/>
            <w:tcBorders>
              <w:top w:val="nil"/>
              <w:left w:val="nil"/>
              <w:bottom w:val="single" w:sz="4" w:space="0" w:color="auto"/>
              <w:right w:val="single" w:sz="4" w:space="0" w:color="auto"/>
            </w:tcBorders>
            <w:shd w:val="clear" w:color="auto" w:fill="auto"/>
            <w:noWrap/>
            <w:vAlign w:val="center"/>
            <w:hideMark/>
          </w:tcPr>
          <w:p w14:paraId="02B891EF" w14:textId="77777777" w:rsidR="00A97440" w:rsidRPr="00483490" w:rsidRDefault="00A97440" w:rsidP="00E64119">
            <w:pPr>
              <w:ind w:right="-164"/>
              <w:rPr>
                <w:color w:val="000000"/>
                <w:szCs w:val="20"/>
                <w:lang w:eastAsia="en-IN"/>
              </w:rPr>
            </w:pPr>
            <w:r w:rsidRPr="00483490">
              <w:rPr>
                <w:color w:val="000000"/>
                <w:szCs w:val="20"/>
                <w:lang w:eastAsia="en-IN"/>
              </w:rPr>
              <w:t> </w:t>
            </w:r>
          </w:p>
        </w:tc>
        <w:tc>
          <w:tcPr>
            <w:tcW w:w="755" w:type="dxa"/>
            <w:tcBorders>
              <w:top w:val="nil"/>
              <w:left w:val="nil"/>
              <w:bottom w:val="single" w:sz="4" w:space="0" w:color="auto"/>
              <w:right w:val="single" w:sz="4" w:space="0" w:color="auto"/>
            </w:tcBorders>
            <w:shd w:val="clear" w:color="auto" w:fill="auto"/>
            <w:noWrap/>
            <w:vAlign w:val="center"/>
            <w:hideMark/>
          </w:tcPr>
          <w:p w14:paraId="7DC3423B" w14:textId="77777777" w:rsidR="00A97440" w:rsidRPr="00483490" w:rsidRDefault="00A97440" w:rsidP="00E64119">
            <w:pPr>
              <w:ind w:right="-164"/>
              <w:rPr>
                <w:color w:val="000000"/>
                <w:szCs w:val="20"/>
                <w:lang w:eastAsia="en-IN"/>
              </w:rPr>
            </w:pPr>
            <w:r w:rsidRPr="00483490">
              <w:rPr>
                <w:color w:val="000000"/>
                <w:szCs w:val="20"/>
                <w:lang w:eastAsia="en-IN"/>
              </w:rPr>
              <w:t> </w:t>
            </w:r>
          </w:p>
        </w:tc>
        <w:tc>
          <w:tcPr>
            <w:tcW w:w="794" w:type="dxa"/>
            <w:tcBorders>
              <w:top w:val="nil"/>
              <w:left w:val="nil"/>
              <w:bottom w:val="single" w:sz="4" w:space="0" w:color="auto"/>
              <w:right w:val="single" w:sz="4" w:space="0" w:color="auto"/>
            </w:tcBorders>
            <w:shd w:val="clear" w:color="auto" w:fill="auto"/>
            <w:noWrap/>
            <w:vAlign w:val="center"/>
            <w:hideMark/>
          </w:tcPr>
          <w:p w14:paraId="46D0CB6B" w14:textId="77777777" w:rsidR="00A97440" w:rsidRPr="00483490" w:rsidRDefault="00A97440" w:rsidP="00E64119">
            <w:pPr>
              <w:ind w:right="-164"/>
              <w:jc w:val="center"/>
              <w:rPr>
                <w:color w:val="000000"/>
                <w:szCs w:val="20"/>
                <w:lang w:eastAsia="en-IN"/>
              </w:rPr>
            </w:pPr>
            <w:r w:rsidRPr="00483490">
              <w:rPr>
                <w:color w:val="000000"/>
                <w:szCs w:val="20"/>
                <w:lang w:eastAsia="en-IN"/>
              </w:rPr>
              <w:t> </w:t>
            </w:r>
          </w:p>
        </w:tc>
        <w:tc>
          <w:tcPr>
            <w:tcW w:w="776" w:type="dxa"/>
            <w:tcBorders>
              <w:top w:val="nil"/>
              <w:left w:val="nil"/>
              <w:bottom w:val="single" w:sz="4" w:space="0" w:color="auto"/>
              <w:right w:val="single" w:sz="4" w:space="0" w:color="auto"/>
            </w:tcBorders>
            <w:shd w:val="clear" w:color="auto" w:fill="auto"/>
            <w:noWrap/>
            <w:vAlign w:val="center"/>
            <w:hideMark/>
          </w:tcPr>
          <w:p w14:paraId="5318AD8C" w14:textId="77777777" w:rsidR="00A97440" w:rsidRPr="00483490" w:rsidRDefault="00A97440" w:rsidP="00E64119">
            <w:pPr>
              <w:ind w:right="-164"/>
              <w:jc w:val="center"/>
              <w:rPr>
                <w:color w:val="000000"/>
                <w:szCs w:val="20"/>
                <w:lang w:eastAsia="en-IN"/>
              </w:rPr>
            </w:pPr>
            <w:r w:rsidRPr="00483490">
              <w:rPr>
                <w:color w:val="000000"/>
                <w:szCs w:val="20"/>
                <w:lang w:eastAsia="en-IN"/>
              </w:rPr>
              <w:t> </w:t>
            </w:r>
          </w:p>
        </w:tc>
        <w:tc>
          <w:tcPr>
            <w:tcW w:w="862" w:type="dxa"/>
            <w:tcBorders>
              <w:top w:val="nil"/>
              <w:left w:val="nil"/>
              <w:bottom w:val="single" w:sz="4" w:space="0" w:color="auto"/>
              <w:right w:val="single" w:sz="4" w:space="0" w:color="auto"/>
            </w:tcBorders>
            <w:shd w:val="clear" w:color="auto" w:fill="auto"/>
            <w:noWrap/>
            <w:vAlign w:val="center"/>
            <w:hideMark/>
          </w:tcPr>
          <w:p w14:paraId="74C6C05A" w14:textId="77777777" w:rsidR="00A97440" w:rsidRPr="00483490" w:rsidRDefault="00A97440" w:rsidP="00E64119">
            <w:pPr>
              <w:ind w:right="-164"/>
              <w:jc w:val="center"/>
              <w:rPr>
                <w:color w:val="000000"/>
                <w:szCs w:val="20"/>
                <w:lang w:eastAsia="en-IN"/>
              </w:rPr>
            </w:pPr>
            <w:r w:rsidRPr="00483490">
              <w:rPr>
                <w:color w:val="000000"/>
                <w:szCs w:val="20"/>
                <w:lang w:eastAsia="en-IN"/>
              </w:rPr>
              <w:t> </w:t>
            </w:r>
          </w:p>
        </w:tc>
        <w:tc>
          <w:tcPr>
            <w:tcW w:w="4249" w:type="dxa"/>
            <w:gridSpan w:val="5"/>
            <w:tcBorders>
              <w:top w:val="single" w:sz="4" w:space="0" w:color="auto"/>
              <w:left w:val="nil"/>
              <w:bottom w:val="single" w:sz="4" w:space="0" w:color="auto"/>
              <w:right w:val="single" w:sz="4" w:space="0" w:color="000000"/>
            </w:tcBorders>
            <w:shd w:val="clear" w:color="auto" w:fill="auto"/>
            <w:noWrap/>
            <w:vAlign w:val="center"/>
            <w:hideMark/>
          </w:tcPr>
          <w:p w14:paraId="07CE3D80" w14:textId="77777777" w:rsidR="00A97440" w:rsidRPr="00483490" w:rsidRDefault="00A97440" w:rsidP="00E64119">
            <w:pPr>
              <w:ind w:right="-164"/>
              <w:rPr>
                <w:b/>
                <w:bCs/>
                <w:color w:val="000000"/>
                <w:szCs w:val="20"/>
                <w:lang w:eastAsia="en-IN"/>
              </w:rPr>
            </w:pPr>
            <w:r w:rsidRPr="00483490">
              <w:rPr>
                <w:b/>
                <w:bCs/>
                <w:color w:val="000000"/>
                <w:szCs w:val="20"/>
                <w:lang w:eastAsia="en-IN"/>
              </w:rPr>
              <w:t>Date of Commencement</w:t>
            </w:r>
          </w:p>
        </w:tc>
        <w:tc>
          <w:tcPr>
            <w:tcW w:w="2827" w:type="dxa"/>
            <w:gridSpan w:val="2"/>
            <w:tcBorders>
              <w:top w:val="single" w:sz="4" w:space="0" w:color="auto"/>
              <w:left w:val="nil"/>
              <w:bottom w:val="single" w:sz="4" w:space="0" w:color="auto"/>
              <w:right w:val="single" w:sz="4" w:space="0" w:color="000000"/>
            </w:tcBorders>
            <w:shd w:val="clear" w:color="auto" w:fill="auto"/>
            <w:noWrap/>
            <w:vAlign w:val="center"/>
            <w:hideMark/>
          </w:tcPr>
          <w:p w14:paraId="0E1A1445" w14:textId="77777777" w:rsidR="00A97440" w:rsidRPr="00483490" w:rsidRDefault="00A97440" w:rsidP="00E64119">
            <w:pPr>
              <w:ind w:right="-164"/>
              <w:jc w:val="center"/>
              <w:rPr>
                <w:b/>
                <w:bCs/>
                <w:color w:val="000000"/>
                <w:szCs w:val="20"/>
                <w:lang w:eastAsia="en-IN"/>
              </w:rPr>
            </w:pPr>
            <w:r w:rsidRPr="00483490">
              <w:rPr>
                <w:b/>
                <w:bCs/>
                <w:color w:val="000000"/>
                <w:szCs w:val="20"/>
                <w:lang w:eastAsia="en-IN"/>
              </w:rPr>
              <w:t>13.07.2024</w:t>
            </w:r>
          </w:p>
        </w:tc>
      </w:tr>
      <w:tr w:rsidR="00A97440" w:rsidRPr="00483490" w14:paraId="6E0DFC60" w14:textId="77777777" w:rsidTr="000D1153">
        <w:trPr>
          <w:trHeight w:val="290"/>
          <w:jc w:val="center"/>
        </w:trPr>
        <w:tc>
          <w:tcPr>
            <w:tcW w:w="1146" w:type="dxa"/>
            <w:tcBorders>
              <w:top w:val="nil"/>
              <w:left w:val="single" w:sz="4" w:space="0" w:color="auto"/>
              <w:bottom w:val="single" w:sz="4" w:space="0" w:color="auto"/>
              <w:right w:val="single" w:sz="4" w:space="0" w:color="auto"/>
            </w:tcBorders>
            <w:shd w:val="clear" w:color="auto" w:fill="auto"/>
            <w:noWrap/>
            <w:vAlign w:val="center"/>
            <w:hideMark/>
          </w:tcPr>
          <w:p w14:paraId="1F03079C" w14:textId="77777777" w:rsidR="00A97440" w:rsidRPr="00483490" w:rsidRDefault="00A97440" w:rsidP="00E64119">
            <w:pPr>
              <w:ind w:right="-164"/>
              <w:rPr>
                <w:b/>
                <w:bCs/>
                <w:color w:val="000000"/>
                <w:szCs w:val="20"/>
                <w:lang w:eastAsia="en-IN"/>
              </w:rPr>
            </w:pPr>
            <w:r w:rsidRPr="00483490">
              <w:rPr>
                <w:b/>
                <w:bCs/>
                <w:color w:val="000000"/>
                <w:szCs w:val="20"/>
                <w:lang w:eastAsia="en-IN"/>
              </w:rPr>
              <w:t>Location( DGPS)</w:t>
            </w:r>
          </w:p>
        </w:tc>
        <w:tc>
          <w:tcPr>
            <w:tcW w:w="3253" w:type="dxa"/>
            <w:gridSpan w:val="5"/>
            <w:tcBorders>
              <w:top w:val="single" w:sz="4" w:space="0" w:color="auto"/>
              <w:left w:val="nil"/>
              <w:bottom w:val="single" w:sz="4" w:space="0" w:color="auto"/>
              <w:right w:val="single" w:sz="4" w:space="0" w:color="000000"/>
            </w:tcBorders>
            <w:shd w:val="clear" w:color="auto" w:fill="auto"/>
            <w:noWrap/>
            <w:vAlign w:val="bottom"/>
            <w:hideMark/>
          </w:tcPr>
          <w:p w14:paraId="52479BA0" w14:textId="77777777" w:rsidR="00A97440" w:rsidRPr="00483490" w:rsidRDefault="00A97440" w:rsidP="00E64119">
            <w:pPr>
              <w:ind w:right="-164"/>
              <w:rPr>
                <w:b/>
                <w:bCs/>
                <w:color w:val="000000"/>
                <w:szCs w:val="20"/>
                <w:lang w:eastAsia="en-IN"/>
              </w:rPr>
            </w:pPr>
            <w:r w:rsidRPr="00483490">
              <w:rPr>
                <w:b/>
                <w:bCs/>
                <w:color w:val="000000"/>
                <w:szCs w:val="20"/>
                <w:lang w:eastAsia="en-IN"/>
              </w:rPr>
              <w:t>767689.2503</w:t>
            </w:r>
          </w:p>
        </w:tc>
        <w:tc>
          <w:tcPr>
            <w:tcW w:w="2432" w:type="dxa"/>
            <w:gridSpan w:val="3"/>
            <w:tcBorders>
              <w:top w:val="single" w:sz="4" w:space="0" w:color="auto"/>
              <w:left w:val="nil"/>
              <w:bottom w:val="single" w:sz="4" w:space="0" w:color="auto"/>
              <w:right w:val="single" w:sz="4" w:space="0" w:color="000000"/>
            </w:tcBorders>
            <w:shd w:val="clear" w:color="auto" w:fill="auto"/>
            <w:noWrap/>
            <w:vAlign w:val="center"/>
            <w:hideMark/>
          </w:tcPr>
          <w:p w14:paraId="202A2C8F" w14:textId="77777777" w:rsidR="00A97440" w:rsidRPr="00483490" w:rsidRDefault="00A97440" w:rsidP="00E64119">
            <w:pPr>
              <w:ind w:right="-164"/>
              <w:rPr>
                <w:b/>
                <w:bCs/>
                <w:color w:val="000000"/>
                <w:szCs w:val="20"/>
                <w:lang w:eastAsia="en-IN"/>
              </w:rPr>
            </w:pPr>
            <w:r w:rsidRPr="00483490">
              <w:rPr>
                <w:b/>
                <w:bCs/>
                <w:color w:val="000000"/>
                <w:szCs w:val="20"/>
                <w:lang w:eastAsia="en-IN"/>
              </w:rPr>
              <w:t>2183040.786</w:t>
            </w:r>
          </w:p>
        </w:tc>
        <w:tc>
          <w:tcPr>
            <w:tcW w:w="4249" w:type="dxa"/>
            <w:gridSpan w:val="5"/>
            <w:tcBorders>
              <w:top w:val="single" w:sz="4" w:space="0" w:color="auto"/>
              <w:left w:val="nil"/>
              <w:bottom w:val="single" w:sz="4" w:space="0" w:color="auto"/>
              <w:right w:val="single" w:sz="4" w:space="0" w:color="000000"/>
            </w:tcBorders>
            <w:shd w:val="clear" w:color="auto" w:fill="auto"/>
            <w:noWrap/>
            <w:vAlign w:val="center"/>
            <w:hideMark/>
          </w:tcPr>
          <w:p w14:paraId="0CFC1EDA" w14:textId="77777777" w:rsidR="00A97440" w:rsidRPr="00483490" w:rsidRDefault="00A97440" w:rsidP="00E64119">
            <w:pPr>
              <w:ind w:right="-164"/>
              <w:rPr>
                <w:b/>
                <w:bCs/>
                <w:color w:val="000000"/>
                <w:szCs w:val="20"/>
                <w:lang w:eastAsia="en-IN"/>
              </w:rPr>
            </w:pPr>
            <w:r w:rsidRPr="00483490">
              <w:rPr>
                <w:b/>
                <w:bCs/>
                <w:color w:val="000000"/>
                <w:szCs w:val="20"/>
                <w:lang w:eastAsia="en-IN"/>
              </w:rPr>
              <w:t>Date of Completion</w:t>
            </w:r>
          </w:p>
        </w:tc>
        <w:tc>
          <w:tcPr>
            <w:tcW w:w="2827" w:type="dxa"/>
            <w:gridSpan w:val="2"/>
            <w:tcBorders>
              <w:top w:val="single" w:sz="4" w:space="0" w:color="auto"/>
              <w:left w:val="nil"/>
              <w:bottom w:val="single" w:sz="4" w:space="0" w:color="auto"/>
              <w:right w:val="single" w:sz="4" w:space="0" w:color="000000"/>
            </w:tcBorders>
            <w:shd w:val="clear" w:color="auto" w:fill="auto"/>
            <w:noWrap/>
            <w:vAlign w:val="center"/>
            <w:hideMark/>
          </w:tcPr>
          <w:p w14:paraId="3F384DD0" w14:textId="77777777" w:rsidR="00A97440" w:rsidRPr="00483490" w:rsidRDefault="00A97440" w:rsidP="00E64119">
            <w:pPr>
              <w:ind w:right="-164"/>
              <w:jc w:val="center"/>
              <w:rPr>
                <w:b/>
                <w:bCs/>
                <w:color w:val="000000"/>
                <w:szCs w:val="20"/>
                <w:lang w:eastAsia="en-IN"/>
              </w:rPr>
            </w:pPr>
            <w:r w:rsidRPr="00483490">
              <w:rPr>
                <w:b/>
                <w:bCs/>
                <w:color w:val="000000"/>
                <w:szCs w:val="20"/>
                <w:lang w:eastAsia="en-IN"/>
              </w:rPr>
              <w:t>30.07.2024</w:t>
            </w:r>
          </w:p>
        </w:tc>
      </w:tr>
      <w:tr w:rsidR="00A97440" w:rsidRPr="00483490" w14:paraId="14D82381" w14:textId="77777777" w:rsidTr="000D1153">
        <w:trPr>
          <w:trHeight w:val="290"/>
          <w:jc w:val="center"/>
        </w:trPr>
        <w:tc>
          <w:tcPr>
            <w:tcW w:w="1146" w:type="dxa"/>
            <w:tcBorders>
              <w:top w:val="nil"/>
              <w:left w:val="single" w:sz="4" w:space="0" w:color="auto"/>
              <w:bottom w:val="single" w:sz="4" w:space="0" w:color="auto"/>
              <w:right w:val="single" w:sz="4" w:space="0" w:color="auto"/>
            </w:tcBorders>
            <w:shd w:val="clear" w:color="auto" w:fill="auto"/>
            <w:noWrap/>
            <w:vAlign w:val="bottom"/>
            <w:hideMark/>
          </w:tcPr>
          <w:p w14:paraId="2997EA95" w14:textId="77777777" w:rsidR="00A97440" w:rsidRPr="00483490" w:rsidRDefault="00A97440" w:rsidP="00E64119">
            <w:pPr>
              <w:ind w:right="-164"/>
              <w:jc w:val="right"/>
              <w:rPr>
                <w:b/>
                <w:bCs/>
                <w:color w:val="000000"/>
                <w:szCs w:val="20"/>
                <w:lang w:eastAsia="en-IN"/>
              </w:rPr>
            </w:pPr>
            <w:r w:rsidRPr="00483490">
              <w:rPr>
                <w:b/>
                <w:bCs/>
                <w:color w:val="000000"/>
                <w:szCs w:val="20"/>
                <w:lang w:eastAsia="en-IN"/>
              </w:rPr>
              <w:t>(DMS)</w:t>
            </w:r>
          </w:p>
        </w:tc>
        <w:tc>
          <w:tcPr>
            <w:tcW w:w="3253" w:type="dxa"/>
            <w:gridSpan w:val="5"/>
            <w:tcBorders>
              <w:top w:val="single" w:sz="4" w:space="0" w:color="auto"/>
              <w:left w:val="nil"/>
              <w:bottom w:val="single" w:sz="4" w:space="0" w:color="auto"/>
              <w:right w:val="single" w:sz="4" w:space="0" w:color="000000"/>
            </w:tcBorders>
            <w:shd w:val="clear" w:color="auto" w:fill="auto"/>
            <w:noWrap/>
            <w:vAlign w:val="bottom"/>
            <w:hideMark/>
          </w:tcPr>
          <w:p w14:paraId="440F2BC6" w14:textId="77777777" w:rsidR="00A97440" w:rsidRPr="00483490" w:rsidRDefault="00A97440" w:rsidP="00E64119">
            <w:pPr>
              <w:ind w:right="-164"/>
              <w:rPr>
                <w:b/>
                <w:bCs/>
                <w:color w:val="000000"/>
                <w:szCs w:val="20"/>
                <w:lang w:eastAsia="en-IN"/>
              </w:rPr>
            </w:pPr>
            <w:r w:rsidRPr="00483490">
              <w:rPr>
                <w:b/>
                <w:bCs/>
                <w:color w:val="000000"/>
                <w:szCs w:val="20"/>
                <w:lang w:eastAsia="en-IN"/>
              </w:rPr>
              <w:t>83°33'14.31000" E</w:t>
            </w:r>
          </w:p>
        </w:tc>
        <w:tc>
          <w:tcPr>
            <w:tcW w:w="2432" w:type="dxa"/>
            <w:gridSpan w:val="3"/>
            <w:tcBorders>
              <w:top w:val="single" w:sz="4" w:space="0" w:color="auto"/>
              <w:left w:val="nil"/>
              <w:bottom w:val="single" w:sz="4" w:space="0" w:color="auto"/>
              <w:right w:val="single" w:sz="4" w:space="0" w:color="000000"/>
            </w:tcBorders>
            <w:shd w:val="clear" w:color="auto" w:fill="auto"/>
            <w:noWrap/>
            <w:vAlign w:val="center"/>
            <w:hideMark/>
          </w:tcPr>
          <w:p w14:paraId="150F1603" w14:textId="77777777" w:rsidR="00A97440" w:rsidRPr="00483490" w:rsidRDefault="00A97440" w:rsidP="00E64119">
            <w:pPr>
              <w:ind w:right="-164"/>
              <w:rPr>
                <w:b/>
                <w:bCs/>
                <w:color w:val="000000"/>
                <w:szCs w:val="20"/>
                <w:lang w:eastAsia="en-IN"/>
              </w:rPr>
            </w:pPr>
            <w:r w:rsidRPr="00483490">
              <w:rPr>
                <w:b/>
                <w:bCs/>
                <w:color w:val="000000"/>
                <w:szCs w:val="20"/>
                <w:lang w:eastAsia="en-IN"/>
              </w:rPr>
              <w:t>19°43'29.21880" N</w:t>
            </w:r>
          </w:p>
        </w:tc>
        <w:tc>
          <w:tcPr>
            <w:tcW w:w="4249" w:type="dxa"/>
            <w:gridSpan w:val="5"/>
            <w:tcBorders>
              <w:top w:val="single" w:sz="4" w:space="0" w:color="auto"/>
              <w:left w:val="nil"/>
              <w:bottom w:val="single" w:sz="4" w:space="0" w:color="auto"/>
              <w:right w:val="single" w:sz="4" w:space="0" w:color="000000"/>
            </w:tcBorders>
            <w:shd w:val="clear" w:color="auto" w:fill="auto"/>
            <w:noWrap/>
            <w:vAlign w:val="center"/>
            <w:hideMark/>
          </w:tcPr>
          <w:p w14:paraId="7ECC24B6" w14:textId="77777777" w:rsidR="00A97440" w:rsidRPr="00483490" w:rsidRDefault="00A97440" w:rsidP="00E64119">
            <w:pPr>
              <w:ind w:right="-164"/>
              <w:rPr>
                <w:b/>
                <w:bCs/>
                <w:color w:val="000000"/>
                <w:szCs w:val="20"/>
                <w:lang w:eastAsia="en-IN"/>
              </w:rPr>
            </w:pPr>
            <w:r w:rsidRPr="00483490">
              <w:rPr>
                <w:b/>
                <w:bCs/>
                <w:color w:val="000000"/>
                <w:szCs w:val="20"/>
                <w:lang w:eastAsia="en-IN"/>
              </w:rPr>
              <w:t>Total Graphite Thickness</w:t>
            </w:r>
          </w:p>
        </w:tc>
        <w:tc>
          <w:tcPr>
            <w:tcW w:w="2827" w:type="dxa"/>
            <w:gridSpan w:val="2"/>
            <w:tcBorders>
              <w:top w:val="single" w:sz="4" w:space="0" w:color="auto"/>
              <w:left w:val="nil"/>
              <w:bottom w:val="single" w:sz="4" w:space="0" w:color="auto"/>
              <w:right w:val="single" w:sz="4" w:space="0" w:color="000000"/>
            </w:tcBorders>
            <w:shd w:val="clear" w:color="auto" w:fill="auto"/>
            <w:noWrap/>
            <w:vAlign w:val="center"/>
            <w:hideMark/>
          </w:tcPr>
          <w:p w14:paraId="78A96016" w14:textId="77777777" w:rsidR="00A97440" w:rsidRPr="00483490" w:rsidRDefault="00A97440" w:rsidP="00E64119">
            <w:pPr>
              <w:ind w:right="-164"/>
              <w:jc w:val="center"/>
              <w:rPr>
                <w:b/>
                <w:bCs/>
                <w:szCs w:val="20"/>
                <w:lang w:eastAsia="en-IN"/>
              </w:rPr>
            </w:pPr>
            <w:r w:rsidRPr="00483490">
              <w:rPr>
                <w:b/>
                <w:bCs/>
                <w:szCs w:val="20"/>
                <w:lang w:eastAsia="en-IN"/>
              </w:rPr>
              <w:t>24.55 m</w:t>
            </w:r>
          </w:p>
        </w:tc>
      </w:tr>
      <w:tr w:rsidR="00A97440" w:rsidRPr="00483490" w14:paraId="7E293079" w14:textId="77777777" w:rsidTr="000D1153">
        <w:trPr>
          <w:trHeight w:val="290"/>
          <w:jc w:val="center"/>
        </w:trPr>
        <w:tc>
          <w:tcPr>
            <w:tcW w:w="1146" w:type="dxa"/>
            <w:tcBorders>
              <w:top w:val="nil"/>
              <w:left w:val="single" w:sz="4" w:space="0" w:color="auto"/>
              <w:bottom w:val="single" w:sz="4" w:space="0" w:color="auto"/>
              <w:right w:val="single" w:sz="4" w:space="0" w:color="auto"/>
            </w:tcBorders>
            <w:shd w:val="clear" w:color="auto" w:fill="auto"/>
            <w:noWrap/>
            <w:vAlign w:val="center"/>
            <w:hideMark/>
          </w:tcPr>
          <w:p w14:paraId="42D6DAEA" w14:textId="77777777" w:rsidR="00A97440" w:rsidRPr="00483490" w:rsidRDefault="00A97440" w:rsidP="00E64119">
            <w:pPr>
              <w:ind w:right="-164"/>
              <w:rPr>
                <w:b/>
                <w:bCs/>
                <w:color w:val="000000"/>
                <w:szCs w:val="20"/>
                <w:lang w:eastAsia="en-IN"/>
              </w:rPr>
            </w:pPr>
            <w:r w:rsidRPr="00483490">
              <w:rPr>
                <w:b/>
                <w:bCs/>
                <w:color w:val="000000"/>
                <w:szCs w:val="20"/>
                <w:lang w:eastAsia="en-IN"/>
              </w:rPr>
              <w:t>Hole depth</w:t>
            </w:r>
          </w:p>
        </w:tc>
        <w:tc>
          <w:tcPr>
            <w:tcW w:w="1527" w:type="dxa"/>
            <w:gridSpan w:val="2"/>
            <w:tcBorders>
              <w:top w:val="nil"/>
              <w:left w:val="nil"/>
              <w:bottom w:val="single" w:sz="4" w:space="0" w:color="auto"/>
              <w:right w:val="single" w:sz="4" w:space="0" w:color="auto"/>
            </w:tcBorders>
            <w:shd w:val="clear" w:color="auto" w:fill="auto"/>
            <w:noWrap/>
            <w:vAlign w:val="bottom"/>
            <w:hideMark/>
          </w:tcPr>
          <w:p w14:paraId="47990EAF" w14:textId="77777777" w:rsidR="00A97440" w:rsidRPr="00483490" w:rsidRDefault="00A97440" w:rsidP="00E64119">
            <w:pPr>
              <w:ind w:right="-164"/>
              <w:jc w:val="center"/>
              <w:rPr>
                <w:b/>
                <w:bCs/>
                <w:szCs w:val="20"/>
                <w:lang w:eastAsia="en-IN"/>
              </w:rPr>
            </w:pPr>
            <w:r w:rsidRPr="00483490">
              <w:rPr>
                <w:b/>
                <w:bCs/>
                <w:szCs w:val="20"/>
                <w:lang w:eastAsia="en-IN"/>
              </w:rPr>
              <w:t>70.00 m</w:t>
            </w:r>
          </w:p>
        </w:tc>
        <w:tc>
          <w:tcPr>
            <w:tcW w:w="971" w:type="dxa"/>
            <w:gridSpan w:val="2"/>
            <w:tcBorders>
              <w:top w:val="nil"/>
              <w:left w:val="nil"/>
              <w:bottom w:val="single" w:sz="4" w:space="0" w:color="auto"/>
              <w:right w:val="single" w:sz="4" w:space="0" w:color="auto"/>
            </w:tcBorders>
            <w:shd w:val="clear" w:color="auto" w:fill="auto"/>
            <w:noWrap/>
            <w:vAlign w:val="center"/>
            <w:hideMark/>
          </w:tcPr>
          <w:p w14:paraId="55D53AF2" w14:textId="77777777" w:rsidR="00A97440" w:rsidRPr="00483490" w:rsidRDefault="00A97440" w:rsidP="00E64119">
            <w:pPr>
              <w:ind w:right="-164"/>
              <w:rPr>
                <w:color w:val="000000"/>
                <w:szCs w:val="20"/>
                <w:lang w:eastAsia="en-IN"/>
              </w:rPr>
            </w:pPr>
            <w:r w:rsidRPr="00483490">
              <w:rPr>
                <w:color w:val="000000"/>
                <w:szCs w:val="20"/>
                <w:lang w:eastAsia="en-IN"/>
              </w:rPr>
              <w:t> </w:t>
            </w:r>
          </w:p>
        </w:tc>
        <w:tc>
          <w:tcPr>
            <w:tcW w:w="755" w:type="dxa"/>
            <w:tcBorders>
              <w:top w:val="nil"/>
              <w:left w:val="nil"/>
              <w:bottom w:val="single" w:sz="4" w:space="0" w:color="auto"/>
              <w:right w:val="single" w:sz="4" w:space="0" w:color="auto"/>
            </w:tcBorders>
            <w:shd w:val="clear" w:color="auto" w:fill="auto"/>
            <w:noWrap/>
            <w:vAlign w:val="center"/>
            <w:hideMark/>
          </w:tcPr>
          <w:p w14:paraId="70433AEA" w14:textId="77777777" w:rsidR="00A97440" w:rsidRPr="00483490" w:rsidRDefault="00A97440" w:rsidP="00E64119">
            <w:pPr>
              <w:ind w:right="-164"/>
              <w:rPr>
                <w:color w:val="000000"/>
                <w:szCs w:val="20"/>
                <w:lang w:eastAsia="en-IN"/>
              </w:rPr>
            </w:pPr>
            <w:r w:rsidRPr="00483490">
              <w:rPr>
                <w:color w:val="000000"/>
                <w:szCs w:val="20"/>
                <w:lang w:eastAsia="en-IN"/>
              </w:rPr>
              <w:t> </w:t>
            </w:r>
          </w:p>
        </w:tc>
        <w:tc>
          <w:tcPr>
            <w:tcW w:w="794" w:type="dxa"/>
            <w:tcBorders>
              <w:top w:val="nil"/>
              <w:left w:val="nil"/>
              <w:bottom w:val="single" w:sz="4" w:space="0" w:color="auto"/>
              <w:right w:val="single" w:sz="4" w:space="0" w:color="auto"/>
            </w:tcBorders>
            <w:shd w:val="clear" w:color="auto" w:fill="auto"/>
            <w:noWrap/>
            <w:vAlign w:val="center"/>
            <w:hideMark/>
          </w:tcPr>
          <w:p w14:paraId="5E381D84" w14:textId="77777777" w:rsidR="00A97440" w:rsidRPr="00483490" w:rsidRDefault="00A97440" w:rsidP="00E64119">
            <w:pPr>
              <w:ind w:right="-164"/>
              <w:jc w:val="center"/>
              <w:rPr>
                <w:color w:val="000000"/>
                <w:szCs w:val="20"/>
                <w:lang w:eastAsia="en-IN"/>
              </w:rPr>
            </w:pPr>
            <w:r w:rsidRPr="00483490">
              <w:rPr>
                <w:color w:val="000000"/>
                <w:szCs w:val="20"/>
                <w:lang w:eastAsia="en-IN"/>
              </w:rPr>
              <w:t> </w:t>
            </w:r>
          </w:p>
        </w:tc>
        <w:tc>
          <w:tcPr>
            <w:tcW w:w="776" w:type="dxa"/>
            <w:tcBorders>
              <w:top w:val="nil"/>
              <w:left w:val="nil"/>
              <w:bottom w:val="single" w:sz="4" w:space="0" w:color="auto"/>
              <w:right w:val="single" w:sz="4" w:space="0" w:color="auto"/>
            </w:tcBorders>
            <w:shd w:val="clear" w:color="auto" w:fill="auto"/>
            <w:noWrap/>
            <w:vAlign w:val="center"/>
            <w:hideMark/>
          </w:tcPr>
          <w:p w14:paraId="29D12A32" w14:textId="77777777" w:rsidR="00A97440" w:rsidRPr="00483490" w:rsidRDefault="00A97440" w:rsidP="00E64119">
            <w:pPr>
              <w:ind w:right="-164"/>
              <w:jc w:val="center"/>
              <w:rPr>
                <w:color w:val="000000"/>
                <w:szCs w:val="20"/>
                <w:lang w:eastAsia="en-IN"/>
              </w:rPr>
            </w:pPr>
            <w:r w:rsidRPr="00483490">
              <w:rPr>
                <w:color w:val="000000"/>
                <w:szCs w:val="20"/>
                <w:lang w:eastAsia="en-IN"/>
              </w:rPr>
              <w:t> </w:t>
            </w:r>
          </w:p>
        </w:tc>
        <w:tc>
          <w:tcPr>
            <w:tcW w:w="862" w:type="dxa"/>
            <w:tcBorders>
              <w:top w:val="nil"/>
              <w:left w:val="nil"/>
              <w:bottom w:val="single" w:sz="4" w:space="0" w:color="auto"/>
              <w:right w:val="single" w:sz="4" w:space="0" w:color="auto"/>
            </w:tcBorders>
            <w:shd w:val="clear" w:color="auto" w:fill="auto"/>
            <w:noWrap/>
            <w:vAlign w:val="center"/>
            <w:hideMark/>
          </w:tcPr>
          <w:p w14:paraId="584C8074" w14:textId="77777777" w:rsidR="00A97440" w:rsidRPr="00483490" w:rsidRDefault="00A97440" w:rsidP="00E64119">
            <w:pPr>
              <w:ind w:right="-164"/>
              <w:jc w:val="center"/>
              <w:rPr>
                <w:color w:val="000000"/>
                <w:szCs w:val="20"/>
                <w:lang w:eastAsia="en-IN"/>
              </w:rPr>
            </w:pPr>
            <w:r w:rsidRPr="00483490">
              <w:rPr>
                <w:color w:val="000000"/>
                <w:szCs w:val="20"/>
                <w:lang w:eastAsia="en-IN"/>
              </w:rPr>
              <w:t> </w:t>
            </w:r>
          </w:p>
        </w:tc>
        <w:tc>
          <w:tcPr>
            <w:tcW w:w="4249" w:type="dxa"/>
            <w:gridSpan w:val="5"/>
            <w:tcBorders>
              <w:top w:val="single" w:sz="4" w:space="0" w:color="auto"/>
              <w:left w:val="nil"/>
              <w:bottom w:val="single" w:sz="4" w:space="0" w:color="auto"/>
              <w:right w:val="single" w:sz="4" w:space="0" w:color="000000"/>
            </w:tcBorders>
            <w:shd w:val="clear" w:color="auto" w:fill="auto"/>
            <w:noWrap/>
            <w:vAlign w:val="center"/>
            <w:hideMark/>
          </w:tcPr>
          <w:p w14:paraId="09E8B624" w14:textId="77777777" w:rsidR="00A97440" w:rsidRPr="00483490" w:rsidRDefault="00A97440" w:rsidP="00E64119">
            <w:pPr>
              <w:ind w:right="-164"/>
              <w:rPr>
                <w:b/>
                <w:bCs/>
                <w:color w:val="000000"/>
                <w:szCs w:val="20"/>
                <w:lang w:eastAsia="en-IN"/>
              </w:rPr>
            </w:pPr>
            <w:r w:rsidRPr="00483490">
              <w:rPr>
                <w:b/>
                <w:bCs/>
                <w:color w:val="000000"/>
                <w:szCs w:val="20"/>
                <w:lang w:eastAsia="en-IN"/>
              </w:rPr>
              <w:t>Total Recovery of Core</w:t>
            </w:r>
          </w:p>
        </w:tc>
        <w:tc>
          <w:tcPr>
            <w:tcW w:w="2827" w:type="dxa"/>
            <w:gridSpan w:val="2"/>
            <w:tcBorders>
              <w:top w:val="single" w:sz="4" w:space="0" w:color="auto"/>
              <w:left w:val="nil"/>
              <w:bottom w:val="single" w:sz="4" w:space="0" w:color="auto"/>
              <w:right w:val="single" w:sz="4" w:space="0" w:color="000000"/>
            </w:tcBorders>
            <w:shd w:val="clear" w:color="auto" w:fill="auto"/>
            <w:noWrap/>
            <w:vAlign w:val="center"/>
            <w:hideMark/>
          </w:tcPr>
          <w:p w14:paraId="3FA027F1" w14:textId="77777777" w:rsidR="00A97440" w:rsidRPr="00483490" w:rsidRDefault="00A97440" w:rsidP="00E64119">
            <w:pPr>
              <w:ind w:right="-164"/>
              <w:jc w:val="center"/>
              <w:rPr>
                <w:b/>
                <w:bCs/>
                <w:szCs w:val="20"/>
                <w:lang w:eastAsia="en-IN"/>
              </w:rPr>
            </w:pPr>
            <w:r w:rsidRPr="00483490">
              <w:rPr>
                <w:b/>
                <w:bCs/>
                <w:szCs w:val="20"/>
                <w:lang w:eastAsia="en-IN"/>
              </w:rPr>
              <w:t>67.28 m</w:t>
            </w:r>
          </w:p>
        </w:tc>
      </w:tr>
      <w:tr w:rsidR="00A97440" w:rsidRPr="00483490" w14:paraId="583CAF01" w14:textId="77777777" w:rsidTr="000D1153">
        <w:trPr>
          <w:trHeight w:val="290"/>
          <w:jc w:val="center"/>
        </w:trPr>
        <w:tc>
          <w:tcPr>
            <w:tcW w:w="1146" w:type="dxa"/>
            <w:tcBorders>
              <w:top w:val="nil"/>
              <w:left w:val="single" w:sz="4" w:space="0" w:color="auto"/>
              <w:bottom w:val="single" w:sz="4" w:space="0" w:color="auto"/>
              <w:right w:val="single" w:sz="4" w:space="0" w:color="auto"/>
            </w:tcBorders>
            <w:shd w:val="clear" w:color="auto" w:fill="auto"/>
            <w:noWrap/>
            <w:vAlign w:val="center"/>
            <w:hideMark/>
          </w:tcPr>
          <w:p w14:paraId="0D358FB1" w14:textId="77777777" w:rsidR="00A97440" w:rsidRPr="00483490" w:rsidRDefault="00A97440" w:rsidP="00E64119">
            <w:pPr>
              <w:ind w:right="-164"/>
              <w:rPr>
                <w:b/>
                <w:bCs/>
                <w:color w:val="000000"/>
                <w:szCs w:val="20"/>
                <w:lang w:eastAsia="en-IN"/>
              </w:rPr>
            </w:pPr>
            <w:r w:rsidRPr="00483490">
              <w:rPr>
                <w:b/>
                <w:bCs/>
                <w:color w:val="000000"/>
                <w:szCs w:val="20"/>
                <w:lang w:eastAsia="en-IN"/>
              </w:rPr>
              <w:t>R.L</w:t>
            </w:r>
          </w:p>
        </w:tc>
        <w:tc>
          <w:tcPr>
            <w:tcW w:w="1527" w:type="dxa"/>
            <w:gridSpan w:val="2"/>
            <w:tcBorders>
              <w:top w:val="nil"/>
              <w:left w:val="nil"/>
              <w:bottom w:val="single" w:sz="4" w:space="0" w:color="auto"/>
              <w:right w:val="single" w:sz="4" w:space="0" w:color="auto"/>
            </w:tcBorders>
            <w:shd w:val="clear" w:color="auto" w:fill="auto"/>
            <w:noWrap/>
            <w:vAlign w:val="bottom"/>
            <w:hideMark/>
          </w:tcPr>
          <w:p w14:paraId="5AD624D5" w14:textId="77777777" w:rsidR="00A97440" w:rsidRPr="00483490" w:rsidRDefault="00A97440" w:rsidP="00E64119">
            <w:pPr>
              <w:ind w:right="-164"/>
              <w:jc w:val="center"/>
              <w:rPr>
                <w:b/>
                <w:bCs/>
                <w:szCs w:val="20"/>
                <w:lang w:eastAsia="en-IN"/>
              </w:rPr>
            </w:pPr>
            <w:r w:rsidRPr="00483490">
              <w:rPr>
                <w:b/>
                <w:bCs/>
                <w:szCs w:val="20"/>
                <w:lang w:eastAsia="en-IN"/>
              </w:rPr>
              <w:t>331.40 m</w:t>
            </w:r>
          </w:p>
        </w:tc>
        <w:tc>
          <w:tcPr>
            <w:tcW w:w="971" w:type="dxa"/>
            <w:gridSpan w:val="2"/>
            <w:tcBorders>
              <w:top w:val="nil"/>
              <w:left w:val="nil"/>
              <w:bottom w:val="single" w:sz="4" w:space="0" w:color="auto"/>
              <w:right w:val="single" w:sz="4" w:space="0" w:color="auto"/>
            </w:tcBorders>
            <w:shd w:val="clear" w:color="auto" w:fill="auto"/>
            <w:noWrap/>
            <w:vAlign w:val="center"/>
            <w:hideMark/>
          </w:tcPr>
          <w:p w14:paraId="644FEDAC" w14:textId="77777777" w:rsidR="00A97440" w:rsidRPr="00483490" w:rsidRDefault="00A97440" w:rsidP="00E64119">
            <w:pPr>
              <w:ind w:right="-164"/>
              <w:rPr>
                <w:color w:val="000000"/>
                <w:szCs w:val="20"/>
                <w:lang w:eastAsia="en-IN"/>
              </w:rPr>
            </w:pPr>
            <w:r w:rsidRPr="00483490">
              <w:rPr>
                <w:color w:val="000000"/>
                <w:szCs w:val="20"/>
                <w:lang w:eastAsia="en-IN"/>
              </w:rPr>
              <w:t> </w:t>
            </w:r>
          </w:p>
        </w:tc>
        <w:tc>
          <w:tcPr>
            <w:tcW w:w="755" w:type="dxa"/>
            <w:tcBorders>
              <w:top w:val="nil"/>
              <w:left w:val="nil"/>
              <w:bottom w:val="single" w:sz="4" w:space="0" w:color="auto"/>
              <w:right w:val="single" w:sz="4" w:space="0" w:color="auto"/>
            </w:tcBorders>
            <w:shd w:val="clear" w:color="auto" w:fill="auto"/>
            <w:noWrap/>
            <w:vAlign w:val="center"/>
            <w:hideMark/>
          </w:tcPr>
          <w:p w14:paraId="695DC7B5" w14:textId="77777777" w:rsidR="00A97440" w:rsidRPr="00483490" w:rsidRDefault="00A97440" w:rsidP="00E64119">
            <w:pPr>
              <w:ind w:right="-164"/>
              <w:rPr>
                <w:color w:val="000000"/>
                <w:szCs w:val="20"/>
                <w:lang w:eastAsia="en-IN"/>
              </w:rPr>
            </w:pPr>
            <w:r w:rsidRPr="00483490">
              <w:rPr>
                <w:color w:val="000000"/>
                <w:szCs w:val="20"/>
                <w:lang w:eastAsia="en-IN"/>
              </w:rPr>
              <w:t> </w:t>
            </w:r>
          </w:p>
        </w:tc>
        <w:tc>
          <w:tcPr>
            <w:tcW w:w="794" w:type="dxa"/>
            <w:tcBorders>
              <w:top w:val="nil"/>
              <w:left w:val="nil"/>
              <w:bottom w:val="single" w:sz="4" w:space="0" w:color="auto"/>
              <w:right w:val="single" w:sz="4" w:space="0" w:color="auto"/>
            </w:tcBorders>
            <w:shd w:val="clear" w:color="auto" w:fill="auto"/>
            <w:noWrap/>
            <w:vAlign w:val="center"/>
            <w:hideMark/>
          </w:tcPr>
          <w:p w14:paraId="4DC35DFE" w14:textId="77777777" w:rsidR="00A97440" w:rsidRPr="00483490" w:rsidRDefault="00A97440" w:rsidP="00E64119">
            <w:pPr>
              <w:ind w:right="-164"/>
              <w:jc w:val="center"/>
              <w:rPr>
                <w:color w:val="000000"/>
                <w:szCs w:val="20"/>
                <w:lang w:eastAsia="en-IN"/>
              </w:rPr>
            </w:pPr>
            <w:r w:rsidRPr="00483490">
              <w:rPr>
                <w:color w:val="000000"/>
                <w:szCs w:val="20"/>
                <w:lang w:eastAsia="en-IN"/>
              </w:rPr>
              <w:t> </w:t>
            </w:r>
          </w:p>
        </w:tc>
        <w:tc>
          <w:tcPr>
            <w:tcW w:w="776" w:type="dxa"/>
            <w:tcBorders>
              <w:top w:val="nil"/>
              <w:left w:val="nil"/>
              <w:bottom w:val="single" w:sz="4" w:space="0" w:color="auto"/>
              <w:right w:val="single" w:sz="4" w:space="0" w:color="auto"/>
            </w:tcBorders>
            <w:shd w:val="clear" w:color="auto" w:fill="auto"/>
            <w:noWrap/>
            <w:vAlign w:val="center"/>
            <w:hideMark/>
          </w:tcPr>
          <w:p w14:paraId="5AF9C10C" w14:textId="77777777" w:rsidR="00A97440" w:rsidRPr="00483490" w:rsidRDefault="00A97440" w:rsidP="00E64119">
            <w:pPr>
              <w:ind w:right="-164"/>
              <w:jc w:val="center"/>
              <w:rPr>
                <w:color w:val="000000"/>
                <w:szCs w:val="20"/>
                <w:lang w:eastAsia="en-IN"/>
              </w:rPr>
            </w:pPr>
            <w:r w:rsidRPr="00483490">
              <w:rPr>
                <w:color w:val="000000"/>
                <w:szCs w:val="20"/>
                <w:lang w:eastAsia="en-IN"/>
              </w:rPr>
              <w:t> </w:t>
            </w:r>
          </w:p>
        </w:tc>
        <w:tc>
          <w:tcPr>
            <w:tcW w:w="862" w:type="dxa"/>
            <w:tcBorders>
              <w:top w:val="nil"/>
              <w:left w:val="nil"/>
              <w:bottom w:val="single" w:sz="4" w:space="0" w:color="auto"/>
              <w:right w:val="single" w:sz="4" w:space="0" w:color="auto"/>
            </w:tcBorders>
            <w:shd w:val="clear" w:color="auto" w:fill="auto"/>
            <w:noWrap/>
            <w:vAlign w:val="center"/>
            <w:hideMark/>
          </w:tcPr>
          <w:p w14:paraId="3A6FD927" w14:textId="77777777" w:rsidR="00A97440" w:rsidRPr="00483490" w:rsidRDefault="00A97440" w:rsidP="00E64119">
            <w:pPr>
              <w:ind w:right="-164"/>
              <w:jc w:val="center"/>
              <w:rPr>
                <w:color w:val="000000"/>
                <w:szCs w:val="20"/>
                <w:lang w:eastAsia="en-IN"/>
              </w:rPr>
            </w:pPr>
            <w:r w:rsidRPr="00483490">
              <w:rPr>
                <w:color w:val="000000"/>
                <w:szCs w:val="20"/>
                <w:lang w:eastAsia="en-IN"/>
              </w:rPr>
              <w:t> </w:t>
            </w:r>
          </w:p>
        </w:tc>
        <w:tc>
          <w:tcPr>
            <w:tcW w:w="4249" w:type="dxa"/>
            <w:gridSpan w:val="5"/>
            <w:tcBorders>
              <w:top w:val="single" w:sz="4" w:space="0" w:color="auto"/>
              <w:left w:val="nil"/>
              <w:bottom w:val="single" w:sz="4" w:space="0" w:color="auto"/>
              <w:right w:val="single" w:sz="4" w:space="0" w:color="000000"/>
            </w:tcBorders>
            <w:shd w:val="clear" w:color="auto" w:fill="auto"/>
            <w:noWrap/>
            <w:vAlign w:val="center"/>
            <w:hideMark/>
          </w:tcPr>
          <w:p w14:paraId="6FEA874E" w14:textId="77777777" w:rsidR="00A97440" w:rsidRPr="00483490" w:rsidRDefault="00A97440" w:rsidP="00E64119">
            <w:pPr>
              <w:ind w:right="-164"/>
              <w:rPr>
                <w:b/>
                <w:bCs/>
                <w:color w:val="000000"/>
                <w:szCs w:val="20"/>
                <w:lang w:eastAsia="en-IN"/>
              </w:rPr>
            </w:pPr>
            <w:r w:rsidRPr="00483490">
              <w:rPr>
                <w:b/>
                <w:bCs/>
                <w:color w:val="000000"/>
                <w:szCs w:val="20"/>
                <w:lang w:eastAsia="en-IN"/>
              </w:rPr>
              <w:t>Percentage of Core Recovery</w:t>
            </w:r>
          </w:p>
        </w:tc>
        <w:tc>
          <w:tcPr>
            <w:tcW w:w="2827" w:type="dxa"/>
            <w:gridSpan w:val="2"/>
            <w:tcBorders>
              <w:top w:val="single" w:sz="4" w:space="0" w:color="auto"/>
              <w:left w:val="nil"/>
              <w:bottom w:val="single" w:sz="4" w:space="0" w:color="auto"/>
              <w:right w:val="single" w:sz="4" w:space="0" w:color="000000"/>
            </w:tcBorders>
            <w:shd w:val="clear" w:color="auto" w:fill="auto"/>
            <w:noWrap/>
            <w:vAlign w:val="center"/>
            <w:hideMark/>
          </w:tcPr>
          <w:p w14:paraId="1355A8E2" w14:textId="77777777" w:rsidR="00A97440" w:rsidRPr="00483490" w:rsidRDefault="00A97440" w:rsidP="00E64119">
            <w:pPr>
              <w:ind w:right="-164"/>
              <w:jc w:val="center"/>
              <w:rPr>
                <w:b/>
                <w:bCs/>
                <w:szCs w:val="20"/>
                <w:lang w:eastAsia="en-IN"/>
              </w:rPr>
            </w:pPr>
            <w:r w:rsidRPr="00483490">
              <w:rPr>
                <w:b/>
                <w:bCs/>
                <w:szCs w:val="20"/>
                <w:lang w:eastAsia="en-IN"/>
              </w:rPr>
              <w:t>96.11%</w:t>
            </w:r>
          </w:p>
        </w:tc>
      </w:tr>
      <w:tr w:rsidR="00A97440" w:rsidRPr="00483490" w14:paraId="5A83344B" w14:textId="77777777" w:rsidTr="000D1153">
        <w:trPr>
          <w:trHeight w:val="290"/>
          <w:jc w:val="center"/>
        </w:trPr>
        <w:tc>
          <w:tcPr>
            <w:tcW w:w="1146" w:type="dxa"/>
            <w:tcBorders>
              <w:top w:val="nil"/>
              <w:left w:val="single" w:sz="4" w:space="0" w:color="auto"/>
              <w:bottom w:val="single" w:sz="4" w:space="0" w:color="auto"/>
              <w:right w:val="single" w:sz="4" w:space="0" w:color="auto"/>
            </w:tcBorders>
            <w:shd w:val="clear" w:color="auto" w:fill="auto"/>
            <w:noWrap/>
            <w:vAlign w:val="center"/>
            <w:hideMark/>
          </w:tcPr>
          <w:p w14:paraId="2B12AF74" w14:textId="77777777" w:rsidR="00A97440" w:rsidRPr="00483490" w:rsidRDefault="00A97440" w:rsidP="00E64119">
            <w:pPr>
              <w:ind w:right="-164"/>
              <w:rPr>
                <w:b/>
                <w:bCs/>
                <w:color w:val="000000"/>
                <w:szCs w:val="20"/>
                <w:lang w:eastAsia="en-IN"/>
              </w:rPr>
            </w:pPr>
            <w:r w:rsidRPr="00483490">
              <w:rPr>
                <w:b/>
                <w:bCs/>
                <w:color w:val="000000"/>
                <w:szCs w:val="20"/>
                <w:lang w:eastAsia="en-IN"/>
              </w:rPr>
              <w:t>Water table depth</w:t>
            </w:r>
          </w:p>
        </w:tc>
        <w:tc>
          <w:tcPr>
            <w:tcW w:w="1527" w:type="dxa"/>
            <w:gridSpan w:val="2"/>
            <w:tcBorders>
              <w:top w:val="nil"/>
              <w:left w:val="nil"/>
              <w:bottom w:val="single" w:sz="4" w:space="0" w:color="auto"/>
              <w:right w:val="single" w:sz="4" w:space="0" w:color="auto"/>
            </w:tcBorders>
            <w:shd w:val="clear" w:color="auto" w:fill="auto"/>
            <w:noWrap/>
            <w:vAlign w:val="bottom"/>
            <w:hideMark/>
          </w:tcPr>
          <w:p w14:paraId="06E1B2CF" w14:textId="77777777" w:rsidR="00A97440" w:rsidRPr="00483490" w:rsidRDefault="00A97440" w:rsidP="00E64119">
            <w:pPr>
              <w:ind w:right="-164"/>
              <w:jc w:val="center"/>
              <w:rPr>
                <w:b/>
                <w:bCs/>
                <w:szCs w:val="20"/>
                <w:lang w:eastAsia="en-IN"/>
              </w:rPr>
            </w:pPr>
            <w:r w:rsidRPr="00483490">
              <w:rPr>
                <w:b/>
                <w:bCs/>
                <w:szCs w:val="20"/>
                <w:lang w:eastAsia="en-IN"/>
              </w:rPr>
              <w:t>15.00 m</w:t>
            </w:r>
          </w:p>
        </w:tc>
        <w:tc>
          <w:tcPr>
            <w:tcW w:w="971" w:type="dxa"/>
            <w:gridSpan w:val="2"/>
            <w:tcBorders>
              <w:top w:val="nil"/>
              <w:left w:val="nil"/>
              <w:bottom w:val="single" w:sz="4" w:space="0" w:color="auto"/>
              <w:right w:val="single" w:sz="4" w:space="0" w:color="auto"/>
            </w:tcBorders>
            <w:shd w:val="clear" w:color="auto" w:fill="auto"/>
            <w:noWrap/>
            <w:vAlign w:val="center"/>
            <w:hideMark/>
          </w:tcPr>
          <w:p w14:paraId="1B95757C" w14:textId="77777777" w:rsidR="00A97440" w:rsidRPr="00483490" w:rsidRDefault="00A97440" w:rsidP="00E64119">
            <w:pPr>
              <w:ind w:right="-164"/>
              <w:jc w:val="center"/>
              <w:rPr>
                <w:color w:val="000000"/>
                <w:szCs w:val="20"/>
                <w:lang w:eastAsia="en-IN"/>
              </w:rPr>
            </w:pPr>
            <w:r w:rsidRPr="00483490">
              <w:rPr>
                <w:color w:val="000000"/>
                <w:szCs w:val="20"/>
                <w:lang w:eastAsia="en-IN"/>
              </w:rPr>
              <w:t> </w:t>
            </w:r>
          </w:p>
        </w:tc>
        <w:tc>
          <w:tcPr>
            <w:tcW w:w="755" w:type="dxa"/>
            <w:tcBorders>
              <w:top w:val="nil"/>
              <w:left w:val="nil"/>
              <w:bottom w:val="single" w:sz="4" w:space="0" w:color="auto"/>
              <w:right w:val="single" w:sz="4" w:space="0" w:color="auto"/>
            </w:tcBorders>
            <w:shd w:val="clear" w:color="auto" w:fill="auto"/>
            <w:noWrap/>
            <w:vAlign w:val="center"/>
            <w:hideMark/>
          </w:tcPr>
          <w:p w14:paraId="4FC8D80F" w14:textId="77777777" w:rsidR="00A97440" w:rsidRPr="00483490" w:rsidRDefault="00A97440" w:rsidP="00E64119">
            <w:pPr>
              <w:ind w:right="-164"/>
              <w:jc w:val="center"/>
              <w:rPr>
                <w:color w:val="000000"/>
                <w:szCs w:val="20"/>
                <w:lang w:eastAsia="en-IN"/>
              </w:rPr>
            </w:pPr>
            <w:r w:rsidRPr="00483490">
              <w:rPr>
                <w:color w:val="000000"/>
                <w:szCs w:val="20"/>
                <w:lang w:eastAsia="en-IN"/>
              </w:rPr>
              <w:t> </w:t>
            </w:r>
          </w:p>
        </w:tc>
        <w:tc>
          <w:tcPr>
            <w:tcW w:w="794" w:type="dxa"/>
            <w:tcBorders>
              <w:top w:val="nil"/>
              <w:left w:val="nil"/>
              <w:bottom w:val="single" w:sz="4" w:space="0" w:color="auto"/>
              <w:right w:val="single" w:sz="4" w:space="0" w:color="auto"/>
            </w:tcBorders>
            <w:shd w:val="clear" w:color="auto" w:fill="auto"/>
            <w:noWrap/>
            <w:vAlign w:val="center"/>
            <w:hideMark/>
          </w:tcPr>
          <w:p w14:paraId="67159243" w14:textId="77777777" w:rsidR="00A97440" w:rsidRPr="00483490" w:rsidRDefault="00A97440" w:rsidP="00E64119">
            <w:pPr>
              <w:ind w:right="-164"/>
              <w:jc w:val="center"/>
              <w:rPr>
                <w:color w:val="000000"/>
                <w:szCs w:val="20"/>
                <w:lang w:eastAsia="en-IN"/>
              </w:rPr>
            </w:pPr>
            <w:r w:rsidRPr="00483490">
              <w:rPr>
                <w:color w:val="000000"/>
                <w:szCs w:val="20"/>
                <w:lang w:eastAsia="en-IN"/>
              </w:rPr>
              <w:t> </w:t>
            </w:r>
          </w:p>
        </w:tc>
        <w:tc>
          <w:tcPr>
            <w:tcW w:w="776" w:type="dxa"/>
            <w:tcBorders>
              <w:top w:val="nil"/>
              <w:left w:val="nil"/>
              <w:bottom w:val="single" w:sz="4" w:space="0" w:color="auto"/>
              <w:right w:val="single" w:sz="4" w:space="0" w:color="auto"/>
            </w:tcBorders>
            <w:shd w:val="clear" w:color="auto" w:fill="auto"/>
            <w:noWrap/>
            <w:vAlign w:val="center"/>
            <w:hideMark/>
          </w:tcPr>
          <w:p w14:paraId="4198F3E0" w14:textId="77777777" w:rsidR="00A97440" w:rsidRPr="00483490" w:rsidRDefault="00A97440" w:rsidP="00E64119">
            <w:pPr>
              <w:ind w:right="-164"/>
              <w:jc w:val="center"/>
              <w:rPr>
                <w:color w:val="000000"/>
                <w:szCs w:val="20"/>
                <w:lang w:eastAsia="en-IN"/>
              </w:rPr>
            </w:pPr>
            <w:r w:rsidRPr="00483490">
              <w:rPr>
                <w:color w:val="000000"/>
                <w:szCs w:val="20"/>
                <w:lang w:eastAsia="en-IN"/>
              </w:rPr>
              <w:t> </w:t>
            </w:r>
          </w:p>
        </w:tc>
        <w:tc>
          <w:tcPr>
            <w:tcW w:w="862" w:type="dxa"/>
            <w:tcBorders>
              <w:top w:val="nil"/>
              <w:left w:val="nil"/>
              <w:bottom w:val="single" w:sz="4" w:space="0" w:color="auto"/>
              <w:right w:val="single" w:sz="4" w:space="0" w:color="auto"/>
            </w:tcBorders>
            <w:shd w:val="clear" w:color="auto" w:fill="auto"/>
            <w:noWrap/>
            <w:vAlign w:val="center"/>
            <w:hideMark/>
          </w:tcPr>
          <w:p w14:paraId="23D0A28E" w14:textId="77777777" w:rsidR="00A97440" w:rsidRPr="00483490" w:rsidRDefault="00A97440" w:rsidP="00E64119">
            <w:pPr>
              <w:ind w:right="-164"/>
              <w:jc w:val="center"/>
              <w:rPr>
                <w:color w:val="000000"/>
                <w:szCs w:val="20"/>
                <w:lang w:eastAsia="en-IN"/>
              </w:rPr>
            </w:pPr>
            <w:r w:rsidRPr="00483490">
              <w:rPr>
                <w:color w:val="000000"/>
                <w:szCs w:val="20"/>
                <w:lang w:eastAsia="en-IN"/>
              </w:rPr>
              <w:t> </w:t>
            </w:r>
          </w:p>
        </w:tc>
        <w:tc>
          <w:tcPr>
            <w:tcW w:w="5144" w:type="dxa"/>
            <w:gridSpan w:val="6"/>
            <w:tcBorders>
              <w:top w:val="single" w:sz="4" w:space="0" w:color="auto"/>
              <w:left w:val="nil"/>
              <w:bottom w:val="nil"/>
              <w:right w:val="single" w:sz="4" w:space="0" w:color="000000"/>
            </w:tcBorders>
            <w:shd w:val="clear" w:color="auto" w:fill="auto"/>
            <w:noWrap/>
            <w:vAlign w:val="bottom"/>
            <w:hideMark/>
          </w:tcPr>
          <w:p w14:paraId="15F8F4AF" w14:textId="77777777" w:rsidR="00A97440" w:rsidRPr="00483490" w:rsidRDefault="00A97440" w:rsidP="00E64119">
            <w:pPr>
              <w:ind w:right="-164"/>
              <w:jc w:val="center"/>
              <w:rPr>
                <w:color w:val="000000"/>
                <w:szCs w:val="20"/>
                <w:lang w:eastAsia="en-IN"/>
              </w:rPr>
            </w:pPr>
            <w:r w:rsidRPr="00483490">
              <w:rPr>
                <w:color w:val="000000"/>
                <w:szCs w:val="20"/>
                <w:lang w:eastAsia="en-IN"/>
              </w:rPr>
              <w:t> </w:t>
            </w:r>
          </w:p>
        </w:tc>
        <w:tc>
          <w:tcPr>
            <w:tcW w:w="1932" w:type="dxa"/>
            <w:tcBorders>
              <w:top w:val="nil"/>
              <w:left w:val="nil"/>
              <w:bottom w:val="single" w:sz="4" w:space="0" w:color="auto"/>
              <w:right w:val="single" w:sz="4" w:space="0" w:color="auto"/>
            </w:tcBorders>
            <w:shd w:val="clear" w:color="auto" w:fill="auto"/>
            <w:noWrap/>
            <w:vAlign w:val="bottom"/>
            <w:hideMark/>
          </w:tcPr>
          <w:p w14:paraId="0ACFA1EA" w14:textId="77777777" w:rsidR="00A97440" w:rsidRPr="00483490" w:rsidRDefault="00A97440" w:rsidP="00E64119">
            <w:pPr>
              <w:ind w:right="-164"/>
              <w:jc w:val="center"/>
              <w:rPr>
                <w:color w:val="000000"/>
                <w:szCs w:val="20"/>
                <w:lang w:eastAsia="en-IN"/>
              </w:rPr>
            </w:pPr>
            <w:r w:rsidRPr="00483490">
              <w:rPr>
                <w:color w:val="000000"/>
                <w:szCs w:val="20"/>
                <w:lang w:eastAsia="en-IN"/>
              </w:rPr>
              <w:t> </w:t>
            </w:r>
          </w:p>
        </w:tc>
      </w:tr>
      <w:tr w:rsidR="00A40FFB" w:rsidRPr="00483490" w14:paraId="01D41038" w14:textId="77777777" w:rsidTr="000D1153">
        <w:trPr>
          <w:trHeight w:val="300"/>
          <w:jc w:val="center"/>
        </w:trPr>
        <w:tc>
          <w:tcPr>
            <w:tcW w:w="1146" w:type="dxa"/>
            <w:tcBorders>
              <w:top w:val="nil"/>
              <w:left w:val="single" w:sz="4" w:space="0" w:color="auto"/>
              <w:bottom w:val="single" w:sz="4" w:space="0" w:color="auto"/>
              <w:right w:val="single" w:sz="4" w:space="0" w:color="auto"/>
            </w:tcBorders>
            <w:shd w:val="clear" w:color="auto" w:fill="auto"/>
            <w:noWrap/>
            <w:vAlign w:val="center"/>
            <w:hideMark/>
          </w:tcPr>
          <w:p w14:paraId="767A1A7A" w14:textId="77777777" w:rsidR="00A97440" w:rsidRPr="00483490" w:rsidRDefault="00A97440" w:rsidP="00E64119">
            <w:pPr>
              <w:ind w:right="-164"/>
              <w:jc w:val="center"/>
              <w:rPr>
                <w:b/>
                <w:bCs/>
                <w:color w:val="000000"/>
                <w:sz w:val="24"/>
                <w:szCs w:val="24"/>
                <w:lang w:eastAsia="en-IN"/>
              </w:rPr>
            </w:pPr>
            <w:r w:rsidRPr="00483490">
              <w:rPr>
                <w:b/>
                <w:bCs/>
                <w:color w:val="000000"/>
                <w:sz w:val="24"/>
                <w:szCs w:val="24"/>
                <w:lang w:eastAsia="en-IN"/>
              </w:rPr>
              <w:t>Sl. NO</w:t>
            </w:r>
          </w:p>
        </w:tc>
        <w:tc>
          <w:tcPr>
            <w:tcW w:w="1527" w:type="dxa"/>
            <w:gridSpan w:val="2"/>
            <w:tcBorders>
              <w:top w:val="nil"/>
              <w:left w:val="nil"/>
              <w:bottom w:val="single" w:sz="4" w:space="0" w:color="auto"/>
              <w:right w:val="single" w:sz="4" w:space="0" w:color="auto"/>
            </w:tcBorders>
            <w:shd w:val="clear" w:color="auto" w:fill="auto"/>
            <w:noWrap/>
            <w:vAlign w:val="center"/>
            <w:hideMark/>
          </w:tcPr>
          <w:p w14:paraId="4556B67A" w14:textId="77777777" w:rsidR="00A97440" w:rsidRPr="00483490" w:rsidRDefault="00A97440" w:rsidP="00E64119">
            <w:pPr>
              <w:ind w:right="-164"/>
              <w:jc w:val="center"/>
              <w:rPr>
                <w:b/>
                <w:bCs/>
                <w:color w:val="000000"/>
                <w:sz w:val="24"/>
                <w:szCs w:val="24"/>
                <w:lang w:eastAsia="en-IN"/>
              </w:rPr>
            </w:pPr>
            <w:r w:rsidRPr="00483490">
              <w:rPr>
                <w:b/>
                <w:bCs/>
                <w:color w:val="000000"/>
                <w:sz w:val="24"/>
                <w:szCs w:val="24"/>
                <w:lang w:eastAsia="en-IN"/>
              </w:rPr>
              <w:t>Sample ID</w:t>
            </w:r>
          </w:p>
        </w:tc>
        <w:tc>
          <w:tcPr>
            <w:tcW w:w="971" w:type="dxa"/>
            <w:gridSpan w:val="2"/>
            <w:tcBorders>
              <w:top w:val="nil"/>
              <w:left w:val="nil"/>
              <w:bottom w:val="single" w:sz="4" w:space="0" w:color="auto"/>
              <w:right w:val="single" w:sz="4" w:space="0" w:color="auto"/>
            </w:tcBorders>
            <w:shd w:val="clear" w:color="auto" w:fill="auto"/>
            <w:noWrap/>
            <w:vAlign w:val="center"/>
            <w:hideMark/>
          </w:tcPr>
          <w:p w14:paraId="2AA33F69" w14:textId="77777777" w:rsidR="00A97440" w:rsidRPr="00483490" w:rsidRDefault="00A97440" w:rsidP="00E64119">
            <w:pPr>
              <w:ind w:right="-164"/>
              <w:jc w:val="center"/>
              <w:rPr>
                <w:b/>
                <w:bCs/>
                <w:color w:val="000000"/>
                <w:sz w:val="24"/>
                <w:szCs w:val="24"/>
                <w:lang w:eastAsia="en-IN"/>
              </w:rPr>
            </w:pPr>
            <w:r w:rsidRPr="00483490">
              <w:rPr>
                <w:b/>
                <w:bCs/>
                <w:color w:val="000000"/>
                <w:sz w:val="24"/>
                <w:szCs w:val="24"/>
                <w:lang w:eastAsia="en-IN"/>
              </w:rPr>
              <w:t>From</w:t>
            </w:r>
          </w:p>
        </w:tc>
        <w:tc>
          <w:tcPr>
            <w:tcW w:w="755" w:type="dxa"/>
            <w:tcBorders>
              <w:top w:val="nil"/>
              <w:left w:val="nil"/>
              <w:bottom w:val="single" w:sz="4" w:space="0" w:color="auto"/>
              <w:right w:val="single" w:sz="4" w:space="0" w:color="auto"/>
            </w:tcBorders>
            <w:shd w:val="clear" w:color="auto" w:fill="auto"/>
            <w:noWrap/>
            <w:vAlign w:val="center"/>
            <w:hideMark/>
          </w:tcPr>
          <w:p w14:paraId="53C477DC" w14:textId="77777777" w:rsidR="00A97440" w:rsidRPr="00483490" w:rsidRDefault="00A97440" w:rsidP="00E64119">
            <w:pPr>
              <w:ind w:right="-164"/>
              <w:jc w:val="center"/>
              <w:rPr>
                <w:b/>
                <w:bCs/>
                <w:color w:val="000000"/>
                <w:sz w:val="24"/>
                <w:szCs w:val="24"/>
                <w:lang w:eastAsia="en-IN"/>
              </w:rPr>
            </w:pPr>
            <w:r w:rsidRPr="00483490">
              <w:rPr>
                <w:b/>
                <w:bCs/>
                <w:color w:val="000000"/>
                <w:sz w:val="24"/>
                <w:szCs w:val="24"/>
                <w:lang w:eastAsia="en-IN"/>
              </w:rPr>
              <w:t>To</w:t>
            </w:r>
          </w:p>
        </w:tc>
        <w:tc>
          <w:tcPr>
            <w:tcW w:w="794" w:type="dxa"/>
            <w:tcBorders>
              <w:top w:val="nil"/>
              <w:left w:val="nil"/>
              <w:bottom w:val="single" w:sz="4" w:space="0" w:color="auto"/>
              <w:right w:val="single" w:sz="4" w:space="0" w:color="auto"/>
            </w:tcBorders>
            <w:shd w:val="clear" w:color="auto" w:fill="auto"/>
            <w:noWrap/>
            <w:vAlign w:val="center"/>
            <w:hideMark/>
          </w:tcPr>
          <w:p w14:paraId="33370F29" w14:textId="77777777" w:rsidR="00A97440" w:rsidRPr="00483490" w:rsidRDefault="00A97440" w:rsidP="00E64119">
            <w:pPr>
              <w:ind w:right="-164"/>
              <w:jc w:val="center"/>
              <w:rPr>
                <w:b/>
                <w:bCs/>
                <w:color w:val="000000"/>
                <w:sz w:val="20"/>
                <w:szCs w:val="20"/>
                <w:lang w:eastAsia="en-IN"/>
              </w:rPr>
            </w:pPr>
            <w:r w:rsidRPr="00483490">
              <w:rPr>
                <w:b/>
                <w:bCs/>
                <w:color w:val="000000"/>
                <w:sz w:val="20"/>
                <w:szCs w:val="20"/>
                <w:lang w:eastAsia="en-IN"/>
              </w:rPr>
              <w:t>ASH %</w:t>
            </w:r>
          </w:p>
        </w:tc>
        <w:tc>
          <w:tcPr>
            <w:tcW w:w="776" w:type="dxa"/>
            <w:tcBorders>
              <w:top w:val="nil"/>
              <w:left w:val="nil"/>
              <w:bottom w:val="single" w:sz="4" w:space="0" w:color="auto"/>
              <w:right w:val="single" w:sz="4" w:space="0" w:color="auto"/>
            </w:tcBorders>
            <w:shd w:val="clear" w:color="auto" w:fill="auto"/>
            <w:noWrap/>
            <w:vAlign w:val="center"/>
            <w:hideMark/>
          </w:tcPr>
          <w:p w14:paraId="624D625F" w14:textId="77777777" w:rsidR="00A97440" w:rsidRPr="00483490" w:rsidRDefault="00A97440" w:rsidP="00E64119">
            <w:pPr>
              <w:ind w:right="-164"/>
              <w:jc w:val="center"/>
              <w:rPr>
                <w:b/>
                <w:bCs/>
                <w:color w:val="000000"/>
                <w:sz w:val="20"/>
                <w:szCs w:val="20"/>
                <w:lang w:eastAsia="en-IN"/>
              </w:rPr>
            </w:pPr>
            <w:r w:rsidRPr="00483490">
              <w:rPr>
                <w:b/>
                <w:bCs/>
                <w:color w:val="000000"/>
                <w:sz w:val="20"/>
                <w:szCs w:val="20"/>
                <w:lang w:eastAsia="en-IN"/>
              </w:rPr>
              <w:t>M%</w:t>
            </w:r>
          </w:p>
        </w:tc>
        <w:tc>
          <w:tcPr>
            <w:tcW w:w="862" w:type="dxa"/>
            <w:tcBorders>
              <w:top w:val="nil"/>
              <w:left w:val="nil"/>
              <w:bottom w:val="single" w:sz="4" w:space="0" w:color="auto"/>
              <w:right w:val="single" w:sz="4" w:space="0" w:color="auto"/>
            </w:tcBorders>
            <w:shd w:val="clear" w:color="auto" w:fill="auto"/>
            <w:noWrap/>
            <w:vAlign w:val="center"/>
            <w:hideMark/>
          </w:tcPr>
          <w:p w14:paraId="4DC3C57B" w14:textId="77777777" w:rsidR="00A97440" w:rsidRPr="00483490" w:rsidRDefault="00A97440" w:rsidP="00E64119">
            <w:pPr>
              <w:ind w:right="-164"/>
              <w:jc w:val="center"/>
              <w:rPr>
                <w:b/>
                <w:bCs/>
                <w:color w:val="000000"/>
                <w:sz w:val="20"/>
                <w:szCs w:val="20"/>
                <w:lang w:eastAsia="en-IN"/>
              </w:rPr>
            </w:pPr>
            <w:r w:rsidRPr="00483490">
              <w:rPr>
                <w:b/>
                <w:bCs/>
                <w:color w:val="000000"/>
                <w:sz w:val="20"/>
                <w:szCs w:val="20"/>
                <w:lang w:eastAsia="en-IN"/>
              </w:rPr>
              <w:t>V.M%</w:t>
            </w:r>
          </w:p>
        </w:tc>
        <w:tc>
          <w:tcPr>
            <w:tcW w:w="815" w:type="dxa"/>
            <w:tcBorders>
              <w:top w:val="single" w:sz="4" w:space="0" w:color="auto"/>
              <w:left w:val="nil"/>
              <w:bottom w:val="single" w:sz="4" w:space="0" w:color="auto"/>
              <w:right w:val="single" w:sz="4" w:space="0" w:color="auto"/>
            </w:tcBorders>
            <w:shd w:val="clear" w:color="auto" w:fill="auto"/>
            <w:noWrap/>
            <w:vAlign w:val="center"/>
            <w:hideMark/>
          </w:tcPr>
          <w:p w14:paraId="6A7BD9E5" w14:textId="77777777" w:rsidR="00A97440" w:rsidRPr="00483490" w:rsidRDefault="00A97440" w:rsidP="00E64119">
            <w:pPr>
              <w:ind w:right="-164"/>
              <w:jc w:val="center"/>
              <w:rPr>
                <w:b/>
                <w:bCs/>
                <w:color w:val="000000"/>
                <w:sz w:val="20"/>
                <w:szCs w:val="20"/>
                <w:lang w:eastAsia="en-IN"/>
              </w:rPr>
            </w:pPr>
            <w:r w:rsidRPr="00483490">
              <w:rPr>
                <w:b/>
                <w:bCs/>
                <w:color w:val="000000"/>
                <w:sz w:val="20"/>
                <w:szCs w:val="20"/>
                <w:lang w:eastAsia="en-IN"/>
              </w:rPr>
              <w:t>LOI%</w:t>
            </w:r>
          </w:p>
        </w:tc>
        <w:tc>
          <w:tcPr>
            <w:tcW w:w="755" w:type="dxa"/>
            <w:tcBorders>
              <w:top w:val="single" w:sz="4" w:space="0" w:color="auto"/>
              <w:left w:val="nil"/>
              <w:bottom w:val="single" w:sz="4" w:space="0" w:color="auto"/>
              <w:right w:val="single" w:sz="4" w:space="0" w:color="auto"/>
            </w:tcBorders>
            <w:shd w:val="clear" w:color="auto" w:fill="auto"/>
            <w:noWrap/>
            <w:vAlign w:val="center"/>
            <w:hideMark/>
          </w:tcPr>
          <w:p w14:paraId="2C631AB5" w14:textId="77777777" w:rsidR="00A97440" w:rsidRPr="00483490" w:rsidRDefault="00A97440" w:rsidP="00E64119">
            <w:pPr>
              <w:ind w:right="-164"/>
              <w:jc w:val="center"/>
              <w:rPr>
                <w:b/>
                <w:bCs/>
                <w:color w:val="000000"/>
                <w:sz w:val="20"/>
                <w:szCs w:val="20"/>
                <w:lang w:eastAsia="en-IN"/>
              </w:rPr>
            </w:pPr>
            <w:r w:rsidRPr="00483490">
              <w:rPr>
                <w:b/>
                <w:bCs/>
                <w:color w:val="000000"/>
                <w:sz w:val="20"/>
                <w:szCs w:val="20"/>
                <w:lang w:eastAsia="en-IN"/>
              </w:rPr>
              <w:t>SiO</w:t>
            </w:r>
            <w:r w:rsidRPr="00483490">
              <w:rPr>
                <w:b/>
                <w:bCs/>
                <w:color w:val="000000"/>
                <w:sz w:val="20"/>
                <w:szCs w:val="20"/>
                <w:vertAlign w:val="subscript"/>
                <w:lang w:eastAsia="en-IN"/>
              </w:rPr>
              <w:t>2</w:t>
            </w:r>
          </w:p>
        </w:tc>
        <w:tc>
          <w:tcPr>
            <w:tcW w:w="988" w:type="dxa"/>
            <w:tcBorders>
              <w:top w:val="single" w:sz="4" w:space="0" w:color="auto"/>
              <w:left w:val="nil"/>
              <w:bottom w:val="single" w:sz="4" w:space="0" w:color="auto"/>
              <w:right w:val="single" w:sz="4" w:space="0" w:color="auto"/>
            </w:tcBorders>
            <w:shd w:val="clear" w:color="auto" w:fill="auto"/>
            <w:noWrap/>
            <w:vAlign w:val="center"/>
            <w:hideMark/>
          </w:tcPr>
          <w:p w14:paraId="71045689" w14:textId="77777777" w:rsidR="00A97440" w:rsidRPr="00483490" w:rsidRDefault="00A97440" w:rsidP="00E64119">
            <w:pPr>
              <w:ind w:right="-164"/>
              <w:jc w:val="center"/>
              <w:rPr>
                <w:b/>
                <w:bCs/>
                <w:color w:val="000000"/>
                <w:sz w:val="20"/>
                <w:szCs w:val="20"/>
                <w:lang w:eastAsia="en-IN"/>
              </w:rPr>
            </w:pPr>
            <w:r w:rsidRPr="00483490">
              <w:rPr>
                <w:b/>
                <w:bCs/>
                <w:color w:val="000000"/>
                <w:sz w:val="20"/>
                <w:szCs w:val="20"/>
                <w:lang w:eastAsia="en-IN"/>
              </w:rPr>
              <w:t>Al</w:t>
            </w:r>
            <w:r w:rsidRPr="00483490">
              <w:rPr>
                <w:b/>
                <w:bCs/>
                <w:color w:val="000000"/>
                <w:sz w:val="20"/>
                <w:szCs w:val="20"/>
                <w:vertAlign w:val="subscript"/>
                <w:lang w:eastAsia="en-IN"/>
              </w:rPr>
              <w:t>2</w:t>
            </w:r>
            <w:r w:rsidRPr="00483490">
              <w:rPr>
                <w:b/>
                <w:bCs/>
                <w:color w:val="000000"/>
                <w:sz w:val="20"/>
                <w:szCs w:val="20"/>
                <w:lang w:eastAsia="en-IN"/>
              </w:rPr>
              <w:t>O</w:t>
            </w:r>
            <w:r w:rsidRPr="00483490">
              <w:rPr>
                <w:b/>
                <w:bCs/>
                <w:color w:val="000000"/>
                <w:sz w:val="20"/>
                <w:szCs w:val="20"/>
                <w:vertAlign w:val="subscript"/>
                <w:lang w:eastAsia="en-IN"/>
              </w:rPr>
              <w:t>3</w:t>
            </w:r>
            <w:r w:rsidRPr="00483490">
              <w:rPr>
                <w:b/>
                <w:bCs/>
                <w:color w:val="000000"/>
                <w:sz w:val="20"/>
                <w:szCs w:val="20"/>
                <w:lang w:eastAsia="en-IN"/>
              </w:rPr>
              <w:t>%</w:t>
            </w:r>
          </w:p>
        </w:tc>
        <w:tc>
          <w:tcPr>
            <w:tcW w:w="922" w:type="dxa"/>
            <w:tcBorders>
              <w:top w:val="single" w:sz="4" w:space="0" w:color="auto"/>
              <w:left w:val="nil"/>
              <w:bottom w:val="single" w:sz="4" w:space="0" w:color="auto"/>
              <w:right w:val="single" w:sz="4" w:space="0" w:color="auto"/>
            </w:tcBorders>
            <w:shd w:val="clear" w:color="auto" w:fill="auto"/>
            <w:noWrap/>
            <w:vAlign w:val="center"/>
            <w:hideMark/>
          </w:tcPr>
          <w:p w14:paraId="4E78BC3B" w14:textId="77777777" w:rsidR="00A97440" w:rsidRPr="00483490" w:rsidRDefault="00A97440" w:rsidP="00E64119">
            <w:pPr>
              <w:ind w:right="-164"/>
              <w:rPr>
                <w:b/>
                <w:bCs/>
                <w:color w:val="000000"/>
                <w:sz w:val="20"/>
                <w:szCs w:val="20"/>
                <w:lang w:eastAsia="en-IN"/>
              </w:rPr>
            </w:pPr>
            <w:r w:rsidRPr="00483490">
              <w:rPr>
                <w:b/>
                <w:bCs/>
                <w:color w:val="000000"/>
                <w:sz w:val="20"/>
                <w:szCs w:val="20"/>
                <w:lang w:eastAsia="en-IN"/>
              </w:rPr>
              <w:t>V</w:t>
            </w:r>
            <w:r w:rsidRPr="00483490">
              <w:rPr>
                <w:b/>
                <w:bCs/>
                <w:color w:val="000000"/>
                <w:sz w:val="20"/>
                <w:szCs w:val="20"/>
                <w:vertAlign w:val="subscript"/>
                <w:lang w:eastAsia="en-IN"/>
              </w:rPr>
              <w:t>2</w:t>
            </w:r>
            <w:r w:rsidRPr="00483490">
              <w:rPr>
                <w:b/>
                <w:bCs/>
                <w:color w:val="000000"/>
                <w:sz w:val="20"/>
                <w:szCs w:val="20"/>
                <w:lang w:eastAsia="en-IN"/>
              </w:rPr>
              <w:t>O</w:t>
            </w:r>
            <w:r w:rsidRPr="00483490">
              <w:rPr>
                <w:b/>
                <w:bCs/>
                <w:color w:val="000000"/>
                <w:sz w:val="20"/>
                <w:szCs w:val="20"/>
                <w:vertAlign w:val="subscript"/>
                <w:lang w:eastAsia="en-IN"/>
              </w:rPr>
              <w:t>5</w:t>
            </w:r>
            <w:r w:rsidRPr="00483490">
              <w:rPr>
                <w:b/>
                <w:bCs/>
                <w:color w:val="000000"/>
                <w:sz w:val="20"/>
                <w:szCs w:val="20"/>
                <w:lang w:eastAsia="en-IN"/>
              </w:rPr>
              <w:t>%</w:t>
            </w:r>
          </w:p>
        </w:tc>
        <w:tc>
          <w:tcPr>
            <w:tcW w:w="769" w:type="dxa"/>
            <w:tcBorders>
              <w:top w:val="single" w:sz="4" w:space="0" w:color="auto"/>
              <w:left w:val="nil"/>
              <w:bottom w:val="single" w:sz="4" w:space="0" w:color="auto"/>
              <w:right w:val="single" w:sz="4" w:space="0" w:color="auto"/>
            </w:tcBorders>
            <w:shd w:val="clear" w:color="auto" w:fill="auto"/>
            <w:noWrap/>
            <w:vAlign w:val="center"/>
            <w:hideMark/>
          </w:tcPr>
          <w:p w14:paraId="08DA0405" w14:textId="77777777" w:rsidR="00A97440" w:rsidRPr="00483490" w:rsidRDefault="00A97440" w:rsidP="00E64119">
            <w:pPr>
              <w:ind w:right="-164"/>
              <w:jc w:val="center"/>
              <w:rPr>
                <w:b/>
                <w:bCs/>
                <w:color w:val="000000"/>
                <w:sz w:val="20"/>
                <w:szCs w:val="20"/>
                <w:lang w:eastAsia="en-IN"/>
              </w:rPr>
            </w:pPr>
            <w:r w:rsidRPr="00483490">
              <w:rPr>
                <w:b/>
                <w:bCs/>
                <w:color w:val="000000"/>
                <w:sz w:val="20"/>
                <w:szCs w:val="20"/>
                <w:lang w:eastAsia="en-IN"/>
              </w:rPr>
              <w:t>F.C%</w:t>
            </w:r>
          </w:p>
        </w:tc>
        <w:tc>
          <w:tcPr>
            <w:tcW w:w="895" w:type="dxa"/>
            <w:tcBorders>
              <w:top w:val="single" w:sz="4" w:space="0" w:color="auto"/>
              <w:left w:val="nil"/>
              <w:bottom w:val="single" w:sz="4" w:space="0" w:color="auto"/>
              <w:right w:val="single" w:sz="4" w:space="0" w:color="auto"/>
            </w:tcBorders>
            <w:shd w:val="clear" w:color="auto" w:fill="auto"/>
            <w:noWrap/>
            <w:vAlign w:val="center"/>
            <w:hideMark/>
          </w:tcPr>
          <w:p w14:paraId="2ED8EC77" w14:textId="77777777" w:rsidR="00A97440" w:rsidRPr="00483490" w:rsidRDefault="00A97440" w:rsidP="00E64119">
            <w:pPr>
              <w:ind w:right="-164"/>
              <w:jc w:val="center"/>
              <w:rPr>
                <w:b/>
                <w:bCs/>
                <w:color w:val="000000"/>
                <w:sz w:val="24"/>
                <w:szCs w:val="24"/>
                <w:lang w:eastAsia="en-IN"/>
              </w:rPr>
            </w:pPr>
            <w:r w:rsidRPr="00483490">
              <w:rPr>
                <w:b/>
                <w:bCs/>
                <w:color w:val="000000"/>
                <w:sz w:val="24"/>
                <w:szCs w:val="24"/>
                <w:lang w:eastAsia="en-IN"/>
              </w:rPr>
              <w:t>Length</w:t>
            </w:r>
          </w:p>
        </w:tc>
        <w:tc>
          <w:tcPr>
            <w:tcW w:w="1932" w:type="dxa"/>
            <w:tcBorders>
              <w:top w:val="nil"/>
              <w:left w:val="nil"/>
              <w:bottom w:val="single" w:sz="4" w:space="0" w:color="auto"/>
              <w:right w:val="single" w:sz="4" w:space="0" w:color="auto"/>
            </w:tcBorders>
            <w:shd w:val="clear" w:color="auto" w:fill="auto"/>
            <w:vAlign w:val="center"/>
            <w:hideMark/>
          </w:tcPr>
          <w:p w14:paraId="52F450FE" w14:textId="77777777" w:rsidR="00A97440" w:rsidRPr="00483490" w:rsidRDefault="00A97440" w:rsidP="00E64119">
            <w:pPr>
              <w:ind w:right="-164"/>
              <w:jc w:val="center"/>
              <w:rPr>
                <w:b/>
                <w:bCs/>
                <w:color w:val="000000"/>
                <w:sz w:val="24"/>
                <w:szCs w:val="24"/>
                <w:lang w:eastAsia="en-IN"/>
              </w:rPr>
            </w:pPr>
            <w:r w:rsidRPr="00483490">
              <w:rPr>
                <w:b/>
                <w:bCs/>
                <w:color w:val="000000"/>
                <w:sz w:val="24"/>
                <w:szCs w:val="24"/>
                <w:lang w:eastAsia="en-IN"/>
              </w:rPr>
              <w:t>Lithology</w:t>
            </w:r>
          </w:p>
        </w:tc>
      </w:tr>
      <w:tr w:rsidR="00A40FFB" w:rsidRPr="00483490" w14:paraId="4CC7C2E4" w14:textId="77777777" w:rsidTr="000D1153">
        <w:trPr>
          <w:trHeight w:val="290"/>
          <w:jc w:val="center"/>
        </w:trPr>
        <w:tc>
          <w:tcPr>
            <w:tcW w:w="1146" w:type="dxa"/>
            <w:tcBorders>
              <w:top w:val="nil"/>
              <w:left w:val="single" w:sz="4" w:space="0" w:color="auto"/>
              <w:bottom w:val="single" w:sz="4" w:space="0" w:color="auto"/>
              <w:right w:val="single" w:sz="4" w:space="0" w:color="auto"/>
            </w:tcBorders>
            <w:shd w:val="clear" w:color="auto" w:fill="auto"/>
            <w:noWrap/>
            <w:vAlign w:val="center"/>
            <w:hideMark/>
          </w:tcPr>
          <w:p w14:paraId="3F7EF60E"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1</w:t>
            </w:r>
          </w:p>
        </w:tc>
        <w:tc>
          <w:tcPr>
            <w:tcW w:w="1527" w:type="dxa"/>
            <w:gridSpan w:val="2"/>
            <w:tcBorders>
              <w:top w:val="nil"/>
              <w:left w:val="nil"/>
              <w:bottom w:val="single" w:sz="4" w:space="0" w:color="auto"/>
              <w:right w:val="single" w:sz="4" w:space="0" w:color="auto"/>
            </w:tcBorders>
            <w:shd w:val="clear" w:color="auto" w:fill="auto"/>
            <w:noWrap/>
            <w:vAlign w:val="center"/>
            <w:hideMark/>
          </w:tcPr>
          <w:p w14:paraId="04B25C65"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 </w:t>
            </w:r>
          </w:p>
        </w:tc>
        <w:tc>
          <w:tcPr>
            <w:tcW w:w="971" w:type="dxa"/>
            <w:gridSpan w:val="2"/>
            <w:tcBorders>
              <w:top w:val="nil"/>
              <w:left w:val="nil"/>
              <w:bottom w:val="single" w:sz="4" w:space="0" w:color="auto"/>
              <w:right w:val="single" w:sz="4" w:space="0" w:color="auto"/>
            </w:tcBorders>
            <w:shd w:val="clear" w:color="auto" w:fill="auto"/>
            <w:noWrap/>
            <w:vAlign w:val="center"/>
            <w:hideMark/>
          </w:tcPr>
          <w:p w14:paraId="498F48FC"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0.00</w:t>
            </w:r>
          </w:p>
        </w:tc>
        <w:tc>
          <w:tcPr>
            <w:tcW w:w="755" w:type="dxa"/>
            <w:tcBorders>
              <w:top w:val="nil"/>
              <w:left w:val="nil"/>
              <w:bottom w:val="single" w:sz="4" w:space="0" w:color="auto"/>
              <w:right w:val="single" w:sz="4" w:space="0" w:color="auto"/>
            </w:tcBorders>
            <w:shd w:val="clear" w:color="auto" w:fill="auto"/>
            <w:noWrap/>
            <w:vAlign w:val="center"/>
            <w:hideMark/>
          </w:tcPr>
          <w:p w14:paraId="18EFD187"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6.00</w:t>
            </w:r>
          </w:p>
        </w:tc>
        <w:tc>
          <w:tcPr>
            <w:tcW w:w="794" w:type="dxa"/>
            <w:tcBorders>
              <w:top w:val="nil"/>
              <w:left w:val="nil"/>
              <w:bottom w:val="single" w:sz="4" w:space="0" w:color="auto"/>
              <w:right w:val="single" w:sz="4" w:space="0" w:color="auto"/>
            </w:tcBorders>
            <w:shd w:val="clear" w:color="auto" w:fill="auto"/>
            <w:noWrap/>
            <w:vAlign w:val="center"/>
            <w:hideMark/>
          </w:tcPr>
          <w:p w14:paraId="4345E3B0"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 </w:t>
            </w:r>
          </w:p>
        </w:tc>
        <w:tc>
          <w:tcPr>
            <w:tcW w:w="776" w:type="dxa"/>
            <w:tcBorders>
              <w:top w:val="nil"/>
              <w:left w:val="nil"/>
              <w:bottom w:val="single" w:sz="4" w:space="0" w:color="auto"/>
              <w:right w:val="single" w:sz="4" w:space="0" w:color="auto"/>
            </w:tcBorders>
            <w:shd w:val="clear" w:color="auto" w:fill="auto"/>
            <w:noWrap/>
            <w:vAlign w:val="center"/>
            <w:hideMark/>
          </w:tcPr>
          <w:p w14:paraId="6B3CA0E4"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 </w:t>
            </w:r>
          </w:p>
        </w:tc>
        <w:tc>
          <w:tcPr>
            <w:tcW w:w="862" w:type="dxa"/>
            <w:tcBorders>
              <w:top w:val="nil"/>
              <w:left w:val="nil"/>
              <w:bottom w:val="single" w:sz="4" w:space="0" w:color="auto"/>
              <w:right w:val="single" w:sz="4" w:space="0" w:color="auto"/>
            </w:tcBorders>
            <w:shd w:val="clear" w:color="auto" w:fill="auto"/>
            <w:noWrap/>
            <w:vAlign w:val="center"/>
            <w:hideMark/>
          </w:tcPr>
          <w:p w14:paraId="0FF52F63"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 </w:t>
            </w:r>
          </w:p>
        </w:tc>
        <w:tc>
          <w:tcPr>
            <w:tcW w:w="815" w:type="dxa"/>
            <w:tcBorders>
              <w:top w:val="nil"/>
              <w:left w:val="nil"/>
              <w:bottom w:val="single" w:sz="4" w:space="0" w:color="auto"/>
              <w:right w:val="single" w:sz="4" w:space="0" w:color="auto"/>
            </w:tcBorders>
            <w:shd w:val="clear" w:color="auto" w:fill="auto"/>
            <w:noWrap/>
            <w:vAlign w:val="center"/>
            <w:hideMark/>
          </w:tcPr>
          <w:p w14:paraId="4C27934D"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 </w:t>
            </w:r>
          </w:p>
        </w:tc>
        <w:tc>
          <w:tcPr>
            <w:tcW w:w="755" w:type="dxa"/>
            <w:tcBorders>
              <w:top w:val="nil"/>
              <w:left w:val="nil"/>
              <w:bottom w:val="single" w:sz="4" w:space="0" w:color="auto"/>
              <w:right w:val="single" w:sz="4" w:space="0" w:color="auto"/>
            </w:tcBorders>
            <w:shd w:val="clear" w:color="auto" w:fill="auto"/>
            <w:noWrap/>
            <w:vAlign w:val="center"/>
            <w:hideMark/>
          </w:tcPr>
          <w:p w14:paraId="254ABC81"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 </w:t>
            </w:r>
          </w:p>
        </w:tc>
        <w:tc>
          <w:tcPr>
            <w:tcW w:w="988" w:type="dxa"/>
            <w:tcBorders>
              <w:top w:val="nil"/>
              <w:left w:val="nil"/>
              <w:bottom w:val="single" w:sz="4" w:space="0" w:color="auto"/>
              <w:right w:val="single" w:sz="4" w:space="0" w:color="auto"/>
            </w:tcBorders>
            <w:shd w:val="clear" w:color="auto" w:fill="auto"/>
            <w:noWrap/>
            <w:vAlign w:val="center"/>
            <w:hideMark/>
          </w:tcPr>
          <w:p w14:paraId="3F2E57F0"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 </w:t>
            </w:r>
          </w:p>
        </w:tc>
        <w:tc>
          <w:tcPr>
            <w:tcW w:w="922" w:type="dxa"/>
            <w:tcBorders>
              <w:top w:val="nil"/>
              <w:left w:val="nil"/>
              <w:bottom w:val="single" w:sz="4" w:space="0" w:color="auto"/>
              <w:right w:val="single" w:sz="4" w:space="0" w:color="auto"/>
            </w:tcBorders>
            <w:shd w:val="clear" w:color="auto" w:fill="auto"/>
            <w:noWrap/>
            <w:vAlign w:val="center"/>
            <w:hideMark/>
          </w:tcPr>
          <w:p w14:paraId="6FF05911"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 </w:t>
            </w:r>
          </w:p>
        </w:tc>
        <w:tc>
          <w:tcPr>
            <w:tcW w:w="769" w:type="dxa"/>
            <w:tcBorders>
              <w:top w:val="nil"/>
              <w:left w:val="nil"/>
              <w:bottom w:val="single" w:sz="4" w:space="0" w:color="auto"/>
              <w:right w:val="single" w:sz="4" w:space="0" w:color="auto"/>
            </w:tcBorders>
            <w:shd w:val="clear" w:color="auto" w:fill="auto"/>
            <w:noWrap/>
            <w:vAlign w:val="center"/>
            <w:hideMark/>
          </w:tcPr>
          <w:p w14:paraId="7295DAEE"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 </w:t>
            </w:r>
          </w:p>
        </w:tc>
        <w:tc>
          <w:tcPr>
            <w:tcW w:w="895" w:type="dxa"/>
            <w:tcBorders>
              <w:top w:val="nil"/>
              <w:left w:val="nil"/>
              <w:bottom w:val="single" w:sz="4" w:space="0" w:color="auto"/>
              <w:right w:val="single" w:sz="4" w:space="0" w:color="auto"/>
            </w:tcBorders>
            <w:shd w:val="clear" w:color="auto" w:fill="auto"/>
            <w:noWrap/>
            <w:vAlign w:val="center"/>
            <w:hideMark/>
          </w:tcPr>
          <w:p w14:paraId="79FCE31B"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6.00</w:t>
            </w:r>
          </w:p>
        </w:tc>
        <w:tc>
          <w:tcPr>
            <w:tcW w:w="1932" w:type="dxa"/>
            <w:tcBorders>
              <w:top w:val="nil"/>
              <w:left w:val="nil"/>
              <w:bottom w:val="single" w:sz="4" w:space="0" w:color="auto"/>
              <w:right w:val="single" w:sz="4" w:space="0" w:color="auto"/>
            </w:tcBorders>
            <w:shd w:val="clear" w:color="auto" w:fill="auto"/>
            <w:vAlign w:val="center"/>
            <w:hideMark/>
          </w:tcPr>
          <w:p w14:paraId="75A16C61"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Soil</w:t>
            </w:r>
          </w:p>
        </w:tc>
      </w:tr>
      <w:tr w:rsidR="00A40FFB" w:rsidRPr="00483490" w14:paraId="10030437" w14:textId="77777777" w:rsidTr="000D1153">
        <w:trPr>
          <w:trHeight w:val="290"/>
          <w:jc w:val="center"/>
        </w:trPr>
        <w:tc>
          <w:tcPr>
            <w:tcW w:w="1146" w:type="dxa"/>
            <w:tcBorders>
              <w:top w:val="nil"/>
              <w:left w:val="single" w:sz="4" w:space="0" w:color="auto"/>
              <w:bottom w:val="single" w:sz="4" w:space="0" w:color="auto"/>
              <w:right w:val="single" w:sz="4" w:space="0" w:color="auto"/>
            </w:tcBorders>
            <w:shd w:val="clear" w:color="auto" w:fill="auto"/>
            <w:noWrap/>
            <w:vAlign w:val="center"/>
            <w:hideMark/>
          </w:tcPr>
          <w:p w14:paraId="268C9632"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2</w:t>
            </w:r>
          </w:p>
        </w:tc>
        <w:tc>
          <w:tcPr>
            <w:tcW w:w="1527" w:type="dxa"/>
            <w:gridSpan w:val="2"/>
            <w:tcBorders>
              <w:top w:val="nil"/>
              <w:left w:val="nil"/>
              <w:bottom w:val="single" w:sz="4" w:space="0" w:color="auto"/>
              <w:right w:val="single" w:sz="4" w:space="0" w:color="auto"/>
            </w:tcBorders>
            <w:shd w:val="clear" w:color="auto" w:fill="auto"/>
            <w:noWrap/>
            <w:vAlign w:val="center"/>
            <w:hideMark/>
          </w:tcPr>
          <w:p w14:paraId="7A6ACF2E"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 </w:t>
            </w:r>
          </w:p>
        </w:tc>
        <w:tc>
          <w:tcPr>
            <w:tcW w:w="971" w:type="dxa"/>
            <w:gridSpan w:val="2"/>
            <w:tcBorders>
              <w:top w:val="nil"/>
              <w:left w:val="nil"/>
              <w:bottom w:val="single" w:sz="4" w:space="0" w:color="auto"/>
              <w:right w:val="single" w:sz="4" w:space="0" w:color="auto"/>
            </w:tcBorders>
            <w:shd w:val="clear" w:color="auto" w:fill="auto"/>
            <w:noWrap/>
            <w:vAlign w:val="center"/>
            <w:hideMark/>
          </w:tcPr>
          <w:p w14:paraId="6E9B21CD"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6.00</w:t>
            </w:r>
          </w:p>
        </w:tc>
        <w:tc>
          <w:tcPr>
            <w:tcW w:w="755" w:type="dxa"/>
            <w:tcBorders>
              <w:top w:val="nil"/>
              <w:left w:val="nil"/>
              <w:bottom w:val="single" w:sz="4" w:space="0" w:color="auto"/>
              <w:right w:val="single" w:sz="4" w:space="0" w:color="auto"/>
            </w:tcBorders>
            <w:shd w:val="clear" w:color="auto" w:fill="auto"/>
            <w:noWrap/>
            <w:vAlign w:val="center"/>
            <w:hideMark/>
          </w:tcPr>
          <w:p w14:paraId="506CACAF"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12.00</w:t>
            </w:r>
          </w:p>
        </w:tc>
        <w:tc>
          <w:tcPr>
            <w:tcW w:w="794" w:type="dxa"/>
            <w:tcBorders>
              <w:top w:val="nil"/>
              <w:left w:val="nil"/>
              <w:bottom w:val="single" w:sz="4" w:space="0" w:color="auto"/>
              <w:right w:val="single" w:sz="4" w:space="0" w:color="auto"/>
            </w:tcBorders>
            <w:shd w:val="clear" w:color="auto" w:fill="auto"/>
            <w:noWrap/>
            <w:vAlign w:val="center"/>
            <w:hideMark/>
          </w:tcPr>
          <w:p w14:paraId="74298F1C"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 </w:t>
            </w:r>
          </w:p>
        </w:tc>
        <w:tc>
          <w:tcPr>
            <w:tcW w:w="776" w:type="dxa"/>
            <w:tcBorders>
              <w:top w:val="nil"/>
              <w:left w:val="nil"/>
              <w:bottom w:val="single" w:sz="4" w:space="0" w:color="auto"/>
              <w:right w:val="single" w:sz="4" w:space="0" w:color="auto"/>
            </w:tcBorders>
            <w:shd w:val="clear" w:color="auto" w:fill="auto"/>
            <w:noWrap/>
            <w:vAlign w:val="center"/>
            <w:hideMark/>
          </w:tcPr>
          <w:p w14:paraId="796427B2"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 </w:t>
            </w:r>
          </w:p>
        </w:tc>
        <w:tc>
          <w:tcPr>
            <w:tcW w:w="862" w:type="dxa"/>
            <w:tcBorders>
              <w:top w:val="nil"/>
              <w:left w:val="nil"/>
              <w:bottom w:val="single" w:sz="4" w:space="0" w:color="auto"/>
              <w:right w:val="single" w:sz="4" w:space="0" w:color="auto"/>
            </w:tcBorders>
            <w:shd w:val="clear" w:color="auto" w:fill="auto"/>
            <w:noWrap/>
            <w:vAlign w:val="center"/>
            <w:hideMark/>
          </w:tcPr>
          <w:p w14:paraId="1253C18A"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 </w:t>
            </w:r>
          </w:p>
        </w:tc>
        <w:tc>
          <w:tcPr>
            <w:tcW w:w="815" w:type="dxa"/>
            <w:tcBorders>
              <w:top w:val="nil"/>
              <w:left w:val="nil"/>
              <w:bottom w:val="single" w:sz="4" w:space="0" w:color="auto"/>
              <w:right w:val="single" w:sz="4" w:space="0" w:color="auto"/>
            </w:tcBorders>
            <w:shd w:val="clear" w:color="auto" w:fill="auto"/>
            <w:noWrap/>
            <w:vAlign w:val="center"/>
            <w:hideMark/>
          </w:tcPr>
          <w:p w14:paraId="323497EF"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 </w:t>
            </w:r>
          </w:p>
        </w:tc>
        <w:tc>
          <w:tcPr>
            <w:tcW w:w="755" w:type="dxa"/>
            <w:tcBorders>
              <w:top w:val="nil"/>
              <w:left w:val="nil"/>
              <w:bottom w:val="single" w:sz="4" w:space="0" w:color="auto"/>
              <w:right w:val="single" w:sz="4" w:space="0" w:color="auto"/>
            </w:tcBorders>
            <w:shd w:val="clear" w:color="auto" w:fill="auto"/>
            <w:noWrap/>
            <w:vAlign w:val="center"/>
            <w:hideMark/>
          </w:tcPr>
          <w:p w14:paraId="26B58CA2"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 </w:t>
            </w:r>
          </w:p>
        </w:tc>
        <w:tc>
          <w:tcPr>
            <w:tcW w:w="988" w:type="dxa"/>
            <w:tcBorders>
              <w:top w:val="nil"/>
              <w:left w:val="nil"/>
              <w:bottom w:val="single" w:sz="4" w:space="0" w:color="auto"/>
              <w:right w:val="single" w:sz="4" w:space="0" w:color="auto"/>
            </w:tcBorders>
            <w:shd w:val="clear" w:color="auto" w:fill="auto"/>
            <w:noWrap/>
            <w:vAlign w:val="center"/>
            <w:hideMark/>
          </w:tcPr>
          <w:p w14:paraId="1DE0F068"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 </w:t>
            </w:r>
          </w:p>
        </w:tc>
        <w:tc>
          <w:tcPr>
            <w:tcW w:w="922" w:type="dxa"/>
            <w:tcBorders>
              <w:top w:val="nil"/>
              <w:left w:val="nil"/>
              <w:bottom w:val="single" w:sz="4" w:space="0" w:color="auto"/>
              <w:right w:val="single" w:sz="4" w:space="0" w:color="auto"/>
            </w:tcBorders>
            <w:shd w:val="clear" w:color="auto" w:fill="auto"/>
            <w:noWrap/>
            <w:vAlign w:val="center"/>
            <w:hideMark/>
          </w:tcPr>
          <w:p w14:paraId="5973792E"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 </w:t>
            </w:r>
          </w:p>
        </w:tc>
        <w:tc>
          <w:tcPr>
            <w:tcW w:w="769" w:type="dxa"/>
            <w:tcBorders>
              <w:top w:val="nil"/>
              <w:left w:val="nil"/>
              <w:bottom w:val="single" w:sz="4" w:space="0" w:color="auto"/>
              <w:right w:val="single" w:sz="4" w:space="0" w:color="auto"/>
            </w:tcBorders>
            <w:shd w:val="clear" w:color="auto" w:fill="auto"/>
            <w:noWrap/>
            <w:vAlign w:val="center"/>
            <w:hideMark/>
          </w:tcPr>
          <w:p w14:paraId="3DFCCAC7"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 </w:t>
            </w:r>
          </w:p>
        </w:tc>
        <w:tc>
          <w:tcPr>
            <w:tcW w:w="895" w:type="dxa"/>
            <w:tcBorders>
              <w:top w:val="nil"/>
              <w:left w:val="nil"/>
              <w:bottom w:val="single" w:sz="4" w:space="0" w:color="auto"/>
              <w:right w:val="single" w:sz="4" w:space="0" w:color="auto"/>
            </w:tcBorders>
            <w:shd w:val="clear" w:color="auto" w:fill="auto"/>
            <w:noWrap/>
            <w:vAlign w:val="center"/>
            <w:hideMark/>
          </w:tcPr>
          <w:p w14:paraId="25FC11CE"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6.00</w:t>
            </w:r>
          </w:p>
        </w:tc>
        <w:tc>
          <w:tcPr>
            <w:tcW w:w="1932" w:type="dxa"/>
            <w:tcBorders>
              <w:top w:val="nil"/>
              <w:left w:val="nil"/>
              <w:bottom w:val="single" w:sz="4" w:space="0" w:color="auto"/>
              <w:right w:val="single" w:sz="4" w:space="0" w:color="auto"/>
            </w:tcBorders>
            <w:shd w:val="clear" w:color="auto" w:fill="auto"/>
            <w:noWrap/>
            <w:vAlign w:val="center"/>
            <w:hideMark/>
          </w:tcPr>
          <w:p w14:paraId="5243D9B0"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Quartzofeldspathic Gneiss ± Garnet</w:t>
            </w:r>
          </w:p>
        </w:tc>
      </w:tr>
      <w:tr w:rsidR="00A40FFB" w:rsidRPr="00483490" w14:paraId="362F681A" w14:textId="77777777" w:rsidTr="000D1153">
        <w:trPr>
          <w:trHeight w:val="290"/>
          <w:jc w:val="center"/>
        </w:trPr>
        <w:tc>
          <w:tcPr>
            <w:tcW w:w="1146" w:type="dxa"/>
            <w:tcBorders>
              <w:top w:val="nil"/>
              <w:left w:val="single" w:sz="4" w:space="0" w:color="auto"/>
              <w:bottom w:val="single" w:sz="4" w:space="0" w:color="auto"/>
              <w:right w:val="single" w:sz="4" w:space="0" w:color="auto"/>
            </w:tcBorders>
            <w:shd w:val="clear" w:color="auto" w:fill="auto"/>
            <w:noWrap/>
            <w:vAlign w:val="center"/>
            <w:hideMark/>
          </w:tcPr>
          <w:p w14:paraId="5EC56C33"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3</w:t>
            </w:r>
          </w:p>
        </w:tc>
        <w:tc>
          <w:tcPr>
            <w:tcW w:w="1527" w:type="dxa"/>
            <w:gridSpan w:val="2"/>
            <w:tcBorders>
              <w:top w:val="nil"/>
              <w:left w:val="nil"/>
              <w:bottom w:val="single" w:sz="4" w:space="0" w:color="auto"/>
              <w:right w:val="single" w:sz="4" w:space="0" w:color="auto"/>
            </w:tcBorders>
            <w:shd w:val="clear" w:color="auto" w:fill="auto"/>
            <w:noWrap/>
            <w:vAlign w:val="center"/>
            <w:hideMark/>
          </w:tcPr>
          <w:p w14:paraId="56D4BF89"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NPG-1/1</w:t>
            </w:r>
          </w:p>
        </w:tc>
        <w:tc>
          <w:tcPr>
            <w:tcW w:w="971" w:type="dxa"/>
            <w:gridSpan w:val="2"/>
            <w:tcBorders>
              <w:top w:val="nil"/>
              <w:left w:val="nil"/>
              <w:bottom w:val="single" w:sz="4" w:space="0" w:color="auto"/>
              <w:right w:val="single" w:sz="4" w:space="0" w:color="auto"/>
            </w:tcBorders>
            <w:shd w:val="clear" w:color="auto" w:fill="auto"/>
            <w:noWrap/>
            <w:vAlign w:val="center"/>
            <w:hideMark/>
          </w:tcPr>
          <w:p w14:paraId="3AC4D0E6" w14:textId="77777777" w:rsidR="00A97440" w:rsidRPr="00483490" w:rsidRDefault="00A97440" w:rsidP="00E64119">
            <w:pPr>
              <w:ind w:right="-164"/>
              <w:jc w:val="center"/>
              <w:rPr>
                <w:bCs/>
                <w:color w:val="000000"/>
                <w:sz w:val="24"/>
                <w:szCs w:val="24"/>
                <w:lang w:eastAsia="en-IN"/>
              </w:rPr>
            </w:pPr>
            <w:r w:rsidRPr="00483490">
              <w:rPr>
                <w:bCs/>
                <w:color w:val="000000"/>
                <w:sz w:val="24"/>
                <w:szCs w:val="24"/>
                <w:lang w:eastAsia="en-IN"/>
              </w:rPr>
              <w:t>12.00</w:t>
            </w:r>
          </w:p>
        </w:tc>
        <w:tc>
          <w:tcPr>
            <w:tcW w:w="755" w:type="dxa"/>
            <w:tcBorders>
              <w:top w:val="nil"/>
              <w:left w:val="nil"/>
              <w:bottom w:val="single" w:sz="4" w:space="0" w:color="auto"/>
              <w:right w:val="single" w:sz="4" w:space="0" w:color="auto"/>
            </w:tcBorders>
            <w:shd w:val="clear" w:color="auto" w:fill="auto"/>
            <w:noWrap/>
            <w:vAlign w:val="center"/>
            <w:hideMark/>
          </w:tcPr>
          <w:p w14:paraId="2B8ED123" w14:textId="77777777" w:rsidR="00A97440" w:rsidRPr="00483490" w:rsidRDefault="00A97440" w:rsidP="00E64119">
            <w:pPr>
              <w:ind w:right="-164"/>
              <w:jc w:val="center"/>
              <w:rPr>
                <w:bCs/>
                <w:color w:val="000000"/>
                <w:sz w:val="24"/>
                <w:szCs w:val="24"/>
                <w:lang w:eastAsia="en-IN"/>
              </w:rPr>
            </w:pPr>
            <w:r w:rsidRPr="00483490">
              <w:rPr>
                <w:bCs/>
                <w:color w:val="000000"/>
                <w:sz w:val="24"/>
                <w:szCs w:val="24"/>
                <w:lang w:eastAsia="en-IN"/>
              </w:rPr>
              <w:t>13.00</w:t>
            </w:r>
          </w:p>
        </w:tc>
        <w:tc>
          <w:tcPr>
            <w:tcW w:w="794" w:type="dxa"/>
            <w:tcBorders>
              <w:top w:val="nil"/>
              <w:left w:val="nil"/>
              <w:bottom w:val="single" w:sz="4" w:space="0" w:color="auto"/>
              <w:right w:val="single" w:sz="4" w:space="0" w:color="auto"/>
            </w:tcBorders>
            <w:shd w:val="clear" w:color="auto" w:fill="auto"/>
            <w:noWrap/>
            <w:vAlign w:val="center"/>
            <w:hideMark/>
          </w:tcPr>
          <w:p w14:paraId="20F9ED6E"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88.63</w:t>
            </w:r>
          </w:p>
        </w:tc>
        <w:tc>
          <w:tcPr>
            <w:tcW w:w="776" w:type="dxa"/>
            <w:tcBorders>
              <w:top w:val="nil"/>
              <w:left w:val="nil"/>
              <w:bottom w:val="single" w:sz="4" w:space="0" w:color="auto"/>
              <w:right w:val="single" w:sz="4" w:space="0" w:color="auto"/>
            </w:tcBorders>
            <w:shd w:val="clear" w:color="auto" w:fill="auto"/>
            <w:noWrap/>
            <w:vAlign w:val="center"/>
            <w:hideMark/>
          </w:tcPr>
          <w:p w14:paraId="2F1653E7"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1.15</w:t>
            </w:r>
          </w:p>
        </w:tc>
        <w:tc>
          <w:tcPr>
            <w:tcW w:w="862" w:type="dxa"/>
            <w:tcBorders>
              <w:top w:val="nil"/>
              <w:left w:val="nil"/>
              <w:bottom w:val="single" w:sz="4" w:space="0" w:color="auto"/>
              <w:right w:val="single" w:sz="4" w:space="0" w:color="auto"/>
            </w:tcBorders>
            <w:shd w:val="clear" w:color="auto" w:fill="auto"/>
            <w:noWrap/>
            <w:vAlign w:val="center"/>
            <w:hideMark/>
          </w:tcPr>
          <w:p w14:paraId="069D8E94"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2.38</w:t>
            </w:r>
          </w:p>
        </w:tc>
        <w:tc>
          <w:tcPr>
            <w:tcW w:w="815" w:type="dxa"/>
            <w:tcBorders>
              <w:top w:val="nil"/>
              <w:left w:val="nil"/>
              <w:bottom w:val="single" w:sz="4" w:space="0" w:color="auto"/>
              <w:right w:val="single" w:sz="4" w:space="0" w:color="auto"/>
            </w:tcBorders>
            <w:shd w:val="clear" w:color="auto" w:fill="auto"/>
            <w:noWrap/>
            <w:vAlign w:val="center"/>
            <w:hideMark/>
          </w:tcPr>
          <w:p w14:paraId="65736615"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11.37</w:t>
            </w:r>
          </w:p>
        </w:tc>
        <w:tc>
          <w:tcPr>
            <w:tcW w:w="755" w:type="dxa"/>
            <w:tcBorders>
              <w:top w:val="nil"/>
              <w:left w:val="nil"/>
              <w:bottom w:val="single" w:sz="4" w:space="0" w:color="auto"/>
              <w:right w:val="single" w:sz="4" w:space="0" w:color="auto"/>
            </w:tcBorders>
            <w:shd w:val="clear" w:color="auto" w:fill="auto"/>
            <w:noWrap/>
            <w:vAlign w:val="center"/>
            <w:hideMark/>
          </w:tcPr>
          <w:p w14:paraId="172014D0"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80.78</w:t>
            </w:r>
          </w:p>
        </w:tc>
        <w:tc>
          <w:tcPr>
            <w:tcW w:w="988" w:type="dxa"/>
            <w:tcBorders>
              <w:top w:val="nil"/>
              <w:left w:val="nil"/>
              <w:bottom w:val="single" w:sz="4" w:space="0" w:color="auto"/>
              <w:right w:val="single" w:sz="4" w:space="0" w:color="auto"/>
            </w:tcBorders>
            <w:shd w:val="clear" w:color="auto" w:fill="auto"/>
            <w:noWrap/>
            <w:vAlign w:val="center"/>
            <w:hideMark/>
          </w:tcPr>
          <w:p w14:paraId="44CB3997"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2.58</w:t>
            </w:r>
          </w:p>
        </w:tc>
        <w:tc>
          <w:tcPr>
            <w:tcW w:w="922" w:type="dxa"/>
            <w:tcBorders>
              <w:top w:val="nil"/>
              <w:left w:val="nil"/>
              <w:bottom w:val="single" w:sz="4" w:space="0" w:color="auto"/>
              <w:right w:val="single" w:sz="4" w:space="0" w:color="auto"/>
            </w:tcBorders>
            <w:shd w:val="clear" w:color="auto" w:fill="auto"/>
            <w:noWrap/>
            <w:vAlign w:val="center"/>
            <w:hideMark/>
          </w:tcPr>
          <w:p w14:paraId="436D4161"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0.00</w:t>
            </w:r>
          </w:p>
        </w:tc>
        <w:tc>
          <w:tcPr>
            <w:tcW w:w="769" w:type="dxa"/>
            <w:tcBorders>
              <w:top w:val="nil"/>
              <w:left w:val="nil"/>
              <w:bottom w:val="single" w:sz="4" w:space="0" w:color="auto"/>
              <w:right w:val="single" w:sz="4" w:space="0" w:color="auto"/>
            </w:tcBorders>
            <w:shd w:val="clear" w:color="auto" w:fill="auto"/>
            <w:noWrap/>
            <w:vAlign w:val="center"/>
            <w:hideMark/>
          </w:tcPr>
          <w:p w14:paraId="5171F2D0"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7.84</w:t>
            </w:r>
          </w:p>
        </w:tc>
        <w:tc>
          <w:tcPr>
            <w:tcW w:w="895" w:type="dxa"/>
            <w:tcBorders>
              <w:top w:val="nil"/>
              <w:left w:val="nil"/>
              <w:bottom w:val="single" w:sz="4" w:space="0" w:color="auto"/>
              <w:right w:val="single" w:sz="4" w:space="0" w:color="auto"/>
            </w:tcBorders>
            <w:shd w:val="clear" w:color="auto" w:fill="auto"/>
            <w:noWrap/>
            <w:vAlign w:val="center"/>
            <w:hideMark/>
          </w:tcPr>
          <w:p w14:paraId="1B7D07D5"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1.00</w:t>
            </w:r>
          </w:p>
        </w:tc>
        <w:tc>
          <w:tcPr>
            <w:tcW w:w="1932"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26A229EE" w14:textId="77777777" w:rsidR="00A97440" w:rsidRPr="00483490" w:rsidRDefault="00A97440" w:rsidP="00772F61">
            <w:pPr>
              <w:ind w:right="176"/>
              <w:jc w:val="center"/>
              <w:rPr>
                <w:color w:val="000000"/>
                <w:sz w:val="24"/>
                <w:szCs w:val="24"/>
                <w:lang w:eastAsia="en-IN"/>
              </w:rPr>
            </w:pPr>
            <w:r w:rsidRPr="00483490">
              <w:rPr>
                <w:color w:val="000000"/>
                <w:sz w:val="24"/>
                <w:szCs w:val="24"/>
                <w:lang w:eastAsia="en-IN"/>
              </w:rPr>
              <w:t>Quartzofeldspathic Gneiss + Graphite</w:t>
            </w:r>
          </w:p>
        </w:tc>
      </w:tr>
      <w:tr w:rsidR="00A40FFB" w:rsidRPr="00483490" w14:paraId="5B7FCDE1" w14:textId="77777777" w:rsidTr="000D1153">
        <w:trPr>
          <w:trHeight w:val="290"/>
          <w:jc w:val="center"/>
        </w:trPr>
        <w:tc>
          <w:tcPr>
            <w:tcW w:w="1146" w:type="dxa"/>
            <w:tcBorders>
              <w:top w:val="nil"/>
              <w:left w:val="single" w:sz="4" w:space="0" w:color="auto"/>
              <w:bottom w:val="single" w:sz="4" w:space="0" w:color="auto"/>
              <w:right w:val="single" w:sz="4" w:space="0" w:color="auto"/>
            </w:tcBorders>
            <w:shd w:val="clear" w:color="auto" w:fill="auto"/>
            <w:noWrap/>
            <w:vAlign w:val="center"/>
            <w:hideMark/>
          </w:tcPr>
          <w:p w14:paraId="53B982B6"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4</w:t>
            </w:r>
          </w:p>
        </w:tc>
        <w:tc>
          <w:tcPr>
            <w:tcW w:w="1527" w:type="dxa"/>
            <w:gridSpan w:val="2"/>
            <w:tcBorders>
              <w:top w:val="nil"/>
              <w:left w:val="nil"/>
              <w:bottom w:val="single" w:sz="4" w:space="0" w:color="auto"/>
              <w:right w:val="single" w:sz="4" w:space="0" w:color="auto"/>
            </w:tcBorders>
            <w:shd w:val="clear" w:color="auto" w:fill="auto"/>
            <w:noWrap/>
            <w:vAlign w:val="center"/>
            <w:hideMark/>
          </w:tcPr>
          <w:p w14:paraId="0ED87515"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NPG-1/2</w:t>
            </w:r>
          </w:p>
        </w:tc>
        <w:tc>
          <w:tcPr>
            <w:tcW w:w="971" w:type="dxa"/>
            <w:gridSpan w:val="2"/>
            <w:tcBorders>
              <w:top w:val="nil"/>
              <w:left w:val="nil"/>
              <w:bottom w:val="single" w:sz="4" w:space="0" w:color="auto"/>
              <w:right w:val="single" w:sz="4" w:space="0" w:color="auto"/>
            </w:tcBorders>
            <w:shd w:val="clear" w:color="auto" w:fill="auto"/>
            <w:noWrap/>
            <w:vAlign w:val="center"/>
            <w:hideMark/>
          </w:tcPr>
          <w:p w14:paraId="21106EDD" w14:textId="77777777" w:rsidR="00A97440" w:rsidRPr="00483490" w:rsidRDefault="00A97440" w:rsidP="00E64119">
            <w:pPr>
              <w:ind w:right="-164"/>
              <w:jc w:val="center"/>
              <w:rPr>
                <w:bCs/>
                <w:color w:val="000000"/>
                <w:sz w:val="24"/>
                <w:szCs w:val="24"/>
                <w:lang w:eastAsia="en-IN"/>
              </w:rPr>
            </w:pPr>
            <w:r w:rsidRPr="00483490">
              <w:rPr>
                <w:bCs/>
                <w:color w:val="000000"/>
                <w:sz w:val="24"/>
                <w:szCs w:val="24"/>
                <w:lang w:eastAsia="en-IN"/>
              </w:rPr>
              <w:t>13.00</w:t>
            </w:r>
          </w:p>
        </w:tc>
        <w:tc>
          <w:tcPr>
            <w:tcW w:w="755" w:type="dxa"/>
            <w:tcBorders>
              <w:top w:val="nil"/>
              <w:left w:val="nil"/>
              <w:bottom w:val="single" w:sz="4" w:space="0" w:color="auto"/>
              <w:right w:val="single" w:sz="4" w:space="0" w:color="auto"/>
            </w:tcBorders>
            <w:shd w:val="clear" w:color="auto" w:fill="auto"/>
            <w:noWrap/>
            <w:vAlign w:val="center"/>
            <w:hideMark/>
          </w:tcPr>
          <w:p w14:paraId="0E79CBA9" w14:textId="77777777" w:rsidR="00A97440" w:rsidRPr="00483490" w:rsidRDefault="00A97440" w:rsidP="00E64119">
            <w:pPr>
              <w:ind w:right="-164"/>
              <w:jc w:val="center"/>
              <w:rPr>
                <w:bCs/>
                <w:color w:val="000000"/>
                <w:sz w:val="24"/>
                <w:szCs w:val="24"/>
                <w:lang w:eastAsia="en-IN"/>
              </w:rPr>
            </w:pPr>
            <w:r w:rsidRPr="00483490">
              <w:rPr>
                <w:bCs/>
                <w:color w:val="000000"/>
                <w:sz w:val="24"/>
                <w:szCs w:val="24"/>
                <w:lang w:eastAsia="en-IN"/>
              </w:rPr>
              <w:t>14.00</w:t>
            </w:r>
          </w:p>
        </w:tc>
        <w:tc>
          <w:tcPr>
            <w:tcW w:w="794" w:type="dxa"/>
            <w:tcBorders>
              <w:top w:val="nil"/>
              <w:left w:val="nil"/>
              <w:bottom w:val="single" w:sz="4" w:space="0" w:color="auto"/>
              <w:right w:val="single" w:sz="4" w:space="0" w:color="auto"/>
            </w:tcBorders>
            <w:shd w:val="clear" w:color="auto" w:fill="auto"/>
            <w:noWrap/>
            <w:vAlign w:val="center"/>
            <w:hideMark/>
          </w:tcPr>
          <w:p w14:paraId="7186CEC9"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89.77</w:t>
            </w:r>
          </w:p>
        </w:tc>
        <w:tc>
          <w:tcPr>
            <w:tcW w:w="776" w:type="dxa"/>
            <w:tcBorders>
              <w:top w:val="nil"/>
              <w:left w:val="nil"/>
              <w:bottom w:val="single" w:sz="4" w:space="0" w:color="auto"/>
              <w:right w:val="single" w:sz="4" w:space="0" w:color="auto"/>
            </w:tcBorders>
            <w:shd w:val="clear" w:color="auto" w:fill="auto"/>
            <w:noWrap/>
            <w:vAlign w:val="center"/>
            <w:hideMark/>
          </w:tcPr>
          <w:p w14:paraId="5BB7DE4B"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0.71</w:t>
            </w:r>
          </w:p>
        </w:tc>
        <w:tc>
          <w:tcPr>
            <w:tcW w:w="862" w:type="dxa"/>
            <w:tcBorders>
              <w:top w:val="nil"/>
              <w:left w:val="nil"/>
              <w:bottom w:val="single" w:sz="4" w:space="0" w:color="auto"/>
              <w:right w:val="single" w:sz="4" w:space="0" w:color="auto"/>
            </w:tcBorders>
            <w:shd w:val="clear" w:color="auto" w:fill="auto"/>
            <w:noWrap/>
            <w:vAlign w:val="center"/>
            <w:hideMark/>
          </w:tcPr>
          <w:p w14:paraId="37D7C507"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1.93</w:t>
            </w:r>
          </w:p>
        </w:tc>
        <w:tc>
          <w:tcPr>
            <w:tcW w:w="815" w:type="dxa"/>
            <w:tcBorders>
              <w:top w:val="nil"/>
              <w:left w:val="nil"/>
              <w:bottom w:val="single" w:sz="4" w:space="0" w:color="auto"/>
              <w:right w:val="single" w:sz="4" w:space="0" w:color="auto"/>
            </w:tcBorders>
            <w:shd w:val="clear" w:color="auto" w:fill="auto"/>
            <w:noWrap/>
            <w:vAlign w:val="center"/>
            <w:hideMark/>
          </w:tcPr>
          <w:p w14:paraId="6BAE78F4"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10.23</w:t>
            </w:r>
          </w:p>
        </w:tc>
        <w:tc>
          <w:tcPr>
            <w:tcW w:w="755" w:type="dxa"/>
            <w:tcBorders>
              <w:top w:val="nil"/>
              <w:left w:val="nil"/>
              <w:bottom w:val="single" w:sz="4" w:space="0" w:color="auto"/>
              <w:right w:val="single" w:sz="4" w:space="0" w:color="auto"/>
            </w:tcBorders>
            <w:shd w:val="clear" w:color="auto" w:fill="auto"/>
            <w:noWrap/>
            <w:vAlign w:val="center"/>
            <w:hideMark/>
          </w:tcPr>
          <w:p w14:paraId="1F63198F"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82.87</w:t>
            </w:r>
          </w:p>
        </w:tc>
        <w:tc>
          <w:tcPr>
            <w:tcW w:w="988" w:type="dxa"/>
            <w:tcBorders>
              <w:top w:val="nil"/>
              <w:left w:val="nil"/>
              <w:bottom w:val="single" w:sz="4" w:space="0" w:color="auto"/>
              <w:right w:val="single" w:sz="4" w:space="0" w:color="auto"/>
            </w:tcBorders>
            <w:shd w:val="clear" w:color="auto" w:fill="auto"/>
            <w:noWrap/>
            <w:vAlign w:val="center"/>
            <w:hideMark/>
          </w:tcPr>
          <w:p w14:paraId="37D85299"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2.72</w:t>
            </w:r>
          </w:p>
        </w:tc>
        <w:tc>
          <w:tcPr>
            <w:tcW w:w="922" w:type="dxa"/>
            <w:tcBorders>
              <w:top w:val="nil"/>
              <w:left w:val="nil"/>
              <w:bottom w:val="single" w:sz="4" w:space="0" w:color="auto"/>
              <w:right w:val="single" w:sz="4" w:space="0" w:color="auto"/>
            </w:tcBorders>
            <w:shd w:val="clear" w:color="auto" w:fill="auto"/>
            <w:noWrap/>
            <w:vAlign w:val="center"/>
            <w:hideMark/>
          </w:tcPr>
          <w:p w14:paraId="00E594A6"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0.00</w:t>
            </w:r>
          </w:p>
        </w:tc>
        <w:tc>
          <w:tcPr>
            <w:tcW w:w="769" w:type="dxa"/>
            <w:tcBorders>
              <w:top w:val="nil"/>
              <w:left w:val="nil"/>
              <w:bottom w:val="single" w:sz="4" w:space="0" w:color="auto"/>
              <w:right w:val="single" w:sz="4" w:space="0" w:color="auto"/>
            </w:tcBorders>
            <w:shd w:val="clear" w:color="auto" w:fill="auto"/>
            <w:noWrap/>
            <w:vAlign w:val="center"/>
            <w:hideMark/>
          </w:tcPr>
          <w:p w14:paraId="02844859"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7.59</w:t>
            </w:r>
          </w:p>
        </w:tc>
        <w:tc>
          <w:tcPr>
            <w:tcW w:w="895" w:type="dxa"/>
            <w:tcBorders>
              <w:top w:val="nil"/>
              <w:left w:val="nil"/>
              <w:bottom w:val="single" w:sz="4" w:space="0" w:color="auto"/>
              <w:right w:val="single" w:sz="4" w:space="0" w:color="auto"/>
            </w:tcBorders>
            <w:shd w:val="clear" w:color="auto" w:fill="auto"/>
            <w:noWrap/>
            <w:vAlign w:val="center"/>
            <w:hideMark/>
          </w:tcPr>
          <w:p w14:paraId="27D83FF9"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1.00</w:t>
            </w:r>
          </w:p>
        </w:tc>
        <w:tc>
          <w:tcPr>
            <w:tcW w:w="1932" w:type="dxa"/>
            <w:vMerge/>
            <w:tcBorders>
              <w:top w:val="nil"/>
              <w:left w:val="single" w:sz="4" w:space="0" w:color="auto"/>
              <w:bottom w:val="single" w:sz="4" w:space="0" w:color="000000"/>
              <w:right w:val="single" w:sz="4" w:space="0" w:color="auto"/>
            </w:tcBorders>
            <w:vAlign w:val="center"/>
            <w:hideMark/>
          </w:tcPr>
          <w:p w14:paraId="2E1AF6EE" w14:textId="77777777" w:rsidR="00A97440" w:rsidRPr="00483490" w:rsidRDefault="00A97440" w:rsidP="00E64119">
            <w:pPr>
              <w:ind w:right="-164"/>
              <w:jc w:val="center"/>
              <w:rPr>
                <w:color w:val="000000"/>
                <w:sz w:val="24"/>
                <w:szCs w:val="24"/>
                <w:lang w:eastAsia="en-IN"/>
              </w:rPr>
            </w:pPr>
          </w:p>
        </w:tc>
      </w:tr>
      <w:tr w:rsidR="00A40FFB" w:rsidRPr="00483490" w14:paraId="0A7509D0" w14:textId="77777777" w:rsidTr="000D1153">
        <w:trPr>
          <w:trHeight w:val="447"/>
          <w:jc w:val="center"/>
        </w:trPr>
        <w:tc>
          <w:tcPr>
            <w:tcW w:w="1146" w:type="dxa"/>
            <w:tcBorders>
              <w:top w:val="nil"/>
              <w:left w:val="single" w:sz="4" w:space="0" w:color="auto"/>
              <w:bottom w:val="single" w:sz="4" w:space="0" w:color="auto"/>
              <w:right w:val="single" w:sz="4" w:space="0" w:color="auto"/>
            </w:tcBorders>
            <w:shd w:val="clear" w:color="auto" w:fill="auto"/>
            <w:noWrap/>
            <w:vAlign w:val="center"/>
            <w:hideMark/>
          </w:tcPr>
          <w:p w14:paraId="510A28E3"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5</w:t>
            </w:r>
          </w:p>
        </w:tc>
        <w:tc>
          <w:tcPr>
            <w:tcW w:w="1527" w:type="dxa"/>
            <w:gridSpan w:val="2"/>
            <w:tcBorders>
              <w:top w:val="nil"/>
              <w:left w:val="nil"/>
              <w:bottom w:val="single" w:sz="4" w:space="0" w:color="auto"/>
              <w:right w:val="single" w:sz="4" w:space="0" w:color="auto"/>
            </w:tcBorders>
            <w:shd w:val="clear" w:color="auto" w:fill="auto"/>
            <w:noWrap/>
            <w:vAlign w:val="center"/>
            <w:hideMark/>
          </w:tcPr>
          <w:p w14:paraId="0DCF5D2A"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 </w:t>
            </w:r>
          </w:p>
        </w:tc>
        <w:tc>
          <w:tcPr>
            <w:tcW w:w="971" w:type="dxa"/>
            <w:gridSpan w:val="2"/>
            <w:tcBorders>
              <w:top w:val="nil"/>
              <w:left w:val="nil"/>
              <w:bottom w:val="single" w:sz="4" w:space="0" w:color="auto"/>
              <w:right w:val="single" w:sz="4" w:space="0" w:color="auto"/>
            </w:tcBorders>
            <w:shd w:val="clear" w:color="auto" w:fill="auto"/>
            <w:noWrap/>
            <w:vAlign w:val="center"/>
            <w:hideMark/>
          </w:tcPr>
          <w:p w14:paraId="6735DFC9"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14.00</w:t>
            </w:r>
          </w:p>
        </w:tc>
        <w:tc>
          <w:tcPr>
            <w:tcW w:w="755" w:type="dxa"/>
            <w:tcBorders>
              <w:top w:val="nil"/>
              <w:left w:val="nil"/>
              <w:bottom w:val="single" w:sz="4" w:space="0" w:color="auto"/>
              <w:right w:val="single" w:sz="4" w:space="0" w:color="auto"/>
            </w:tcBorders>
            <w:shd w:val="clear" w:color="auto" w:fill="auto"/>
            <w:noWrap/>
            <w:vAlign w:val="center"/>
            <w:hideMark/>
          </w:tcPr>
          <w:p w14:paraId="18D6FF75"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21.00</w:t>
            </w:r>
          </w:p>
        </w:tc>
        <w:tc>
          <w:tcPr>
            <w:tcW w:w="794" w:type="dxa"/>
            <w:tcBorders>
              <w:top w:val="nil"/>
              <w:left w:val="nil"/>
              <w:bottom w:val="single" w:sz="4" w:space="0" w:color="auto"/>
              <w:right w:val="single" w:sz="4" w:space="0" w:color="auto"/>
            </w:tcBorders>
            <w:shd w:val="clear" w:color="auto" w:fill="auto"/>
            <w:noWrap/>
            <w:vAlign w:val="center"/>
            <w:hideMark/>
          </w:tcPr>
          <w:p w14:paraId="0B12F264"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 </w:t>
            </w:r>
          </w:p>
        </w:tc>
        <w:tc>
          <w:tcPr>
            <w:tcW w:w="776" w:type="dxa"/>
            <w:tcBorders>
              <w:top w:val="nil"/>
              <w:left w:val="nil"/>
              <w:bottom w:val="single" w:sz="4" w:space="0" w:color="auto"/>
              <w:right w:val="single" w:sz="4" w:space="0" w:color="auto"/>
            </w:tcBorders>
            <w:shd w:val="clear" w:color="auto" w:fill="auto"/>
            <w:noWrap/>
            <w:vAlign w:val="center"/>
            <w:hideMark/>
          </w:tcPr>
          <w:p w14:paraId="70E9935B"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 </w:t>
            </w:r>
          </w:p>
        </w:tc>
        <w:tc>
          <w:tcPr>
            <w:tcW w:w="862" w:type="dxa"/>
            <w:tcBorders>
              <w:top w:val="nil"/>
              <w:left w:val="nil"/>
              <w:bottom w:val="single" w:sz="4" w:space="0" w:color="auto"/>
              <w:right w:val="single" w:sz="4" w:space="0" w:color="auto"/>
            </w:tcBorders>
            <w:shd w:val="clear" w:color="auto" w:fill="auto"/>
            <w:noWrap/>
            <w:vAlign w:val="center"/>
            <w:hideMark/>
          </w:tcPr>
          <w:p w14:paraId="4BC710A1"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 </w:t>
            </w:r>
          </w:p>
        </w:tc>
        <w:tc>
          <w:tcPr>
            <w:tcW w:w="815" w:type="dxa"/>
            <w:tcBorders>
              <w:top w:val="nil"/>
              <w:left w:val="nil"/>
              <w:bottom w:val="single" w:sz="4" w:space="0" w:color="auto"/>
              <w:right w:val="single" w:sz="4" w:space="0" w:color="auto"/>
            </w:tcBorders>
            <w:shd w:val="clear" w:color="auto" w:fill="auto"/>
            <w:noWrap/>
            <w:vAlign w:val="center"/>
            <w:hideMark/>
          </w:tcPr>
          <w:p w14:paraId="2ED5D305"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 </w:t>
            </w:r>
          </w:p>
        </w:tc>
        <w:tc>
          <w:tcPr>
            <w:tcW w:w="755" w:type="dxa"/>
            <w:tcBorders>
              <w:top w:val="nil"/>
              <w:left w:val="nil"/>
              <w:bottom w:val="single" w:sz="4" w:space="0" w:color="auto"/>
              <w:right w:val="single" w:sz="4" w:space="0" w:color="auto"/>
            </w:tcBorders>
            <w:shd w:val="clear" w:color="auto" w:fill="auto"/>
            <w:noWrap/>
            <w:vAlign w:val="center"/>
            <w:hideMark/>
          </w:tcPr>
          <w:p w14:paraId="5C0D3B2F"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 </w:t>
            </w:r>
          </w:p>
        </w:tc>
        <w:tc>
          <w:tcPr>
            <w:tcW w:w="988" w:type="dxa"/>
            <w:tcBorders>
              <w:top w:val="nil"/>
              <w:left w:val="nil"/>
              <w:bottom w:val="single" w:sz="4" w:space="0" w:color="auto"/>
              <w:right w:val="single" w:sz="4" w:space="0" w:color="auto"/>
            </w:tcBorders>
            <w:shd w:val="clear" w:color="auto" w:fill="auto"/>
            <w:noWrap/>
            <w:vAlign w:val="center"/>
            <w:hideMark/>
          </w:tcPr>
          <w:p w14:paraId="02A46826"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 </w:t>
            </w:r>
          </w:p>
        </w:tc>
        <w:tc>
          <w:tcPr>
            <w:tcW w:w="922" w:type="dxa"/>
            <w:tcBorders>
              <w:top w:val="nil"/>
              <w:left w:val="nil"/>
              <w:bottom w:val="single" w:sz="4" w:space="0" w:color="auto"/>
              <w:right w:val="single" w:sz="4" w:space="0" w:color="auto"/>
            </w:tcBorders>
            <w:shd w:val="clear" w:color="auto" w:fill="auto"/>
            <w:noWrap/>
            <w:vAlign w:val="center"/>
            <w:hideMark/>
          </w:tcPr>
          <w:p w14:paraId="783C26C2"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 </w:t>
            </w:r>
          </w:p>
        </w:tc>
        <w:tc>
          <w:tcPr>
            <w:tcW w:w="769" w:type="dxa"/>
            <w:tcBorders>
              <w:top w:val="nil"/>
              <w:left w:val="nil"/>
              <w:bottom w:val="single" w:sz="4" w:space="0" w:color="auto"/>
              <w:right w:val="single" w:sz="4" w:space="0" w:color="auto"/>
            </w:tcBorders>
            <w:shd w:val="clear" w:color="auto" w:fill="auto"/>
            <w:noWrap/>
            <w:vAlign w:val="center"/>
            <w:hideMark/>
          </w:tcPr>
          <w:p w14:paraId="36A7E015"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 </w:t>
            </w:r>
          </w:p>
        </w:tc>
        <w:tc>
          <w:tcPr>
            <w:tcW w:w="895" w:type="dxa"/>
            <w:tcBorders>
              <w:top w:val="nil"/>
              <w:left w:val="nil"/>
              <w:bottom w:val="single" w:sz="4" w:space="0" w:color="auto"/>
              <w:right w:val="single" w:sz="4" w:space="0" w:color="auto"/>
            </w:tcBorders>
            <w:shd w:val="clear" w:color="auto" w:fill="auto"/>
            <w:noWrap/>
            <w:vAlign w:val="center"/>
            <w:hideMark/>
          </w:tcPr>
          <w:p w14:paraId="614C5CEB"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7.00</w:t>
            </w:r>
          </w:p>
        </w:tc>
        <w:tc>
          <w:tcPr>
            <w:tcW w:w="1932" w:type="dxa"/>
            <w:tcBorders>
              <w:top w:val="nil"/>
              <w:left w:val="nil"/>
              <w:bottom w:val="single" w:sz="4" w:space="0" w:color="auto"/>
              <w:right w:val="single" w:sz="4" w:space="0" w:color="auto"/>
            </w:tcBorders>
            <w:shd w:val="clear" w:color="auto" w:fill="auto"/>
            <w:noWrap/>
            <w:vAlign w:val="center"/>
            <w:hideMark/>
          </w:tcPr>
          <w:p w14:paraId="499594AA"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Quartzofeldspathic Gneiss ± Garnet</w:t>
            </w:r>
          </w:p>
        </w:tc>
      </w:tr>
      <w:tr w:rsidR="00A40FFB" w:rsidRPr="00483490" w14:paraId="24D8CCA6" w14:textId="77777777" w:rsidTr="000D1153">
        <w:trPr>
          <w:trHeight w:val="290"/>
          <w:jc w:val="center"/>
        </w:trPr>
        <w:tc>
          <w:tcPr>
            <w:tcW w:w="1146" w:type="dxa"/>
            <w:tcBorders>
              <w:top w:val="nil"/>
              <w:left w:val="single" w:sz="4" w:space="0" w:color="auto"/>
              <w:bottom w:val="single" w:sz="4" w:space="0" w:color="auto"/>
              <w:right w:val="single" w:sz="4" w:space="0" w:color="auto"/>
            </w:tcBorders>
            <w:shd w:val="clear" w:color="auto" w:fill="auto"/>
            <w:noWrap/>
            <w:vAlign w:val="center"/>
            <w:hideMark/>
          </w:tcPr>
          <w:p w14:paraId="4706320D"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6</w:t>
            </w:r>
          </w:p>
        </w:tc>
        <w:tc>
          <w:tcPr>
            <w:tcW w:w="1527" w:type="dxa"/>
            <w:gridSpan w:val="2"/>
            <w:tcBorders>
              <w:top w:val="nil"/>
              <w:left w:val="nil"/>
              <w:bottom w:val="single" w:sz="4" w:space="0" w:color="auto"/>
              <w:right w:val="single" w:sz="4" w:space="0" w:color="auto"/>
            </w:tcBorders>
            <w:shd w:val="clear" w:color="auto" w:fill="auto"/>
            <w:noWrap/>
            <w:vAlign w:val="center"/>
            <w:hideMark/>
          </w:tcPr>
          <w:p w14:paraId="53BAED1F"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NPG-1/3</w:t>
            </w:r>
          </w:p>
        </w:tc>
        <w:tc>
          <w:tcPr>
            <w:tcW w:w="971" w:type="dxa"/>
            <w:gridSpan w:val="2"/>
            <w:tcBorders>
              <w:top w:val="nil"/>
              <w:left w:val="nil"/>
              <w:bottom w:val="single" w:sz="4" w:space="0" w:color="auto"/>
              <w:right w:val="single" w:sz="4" w:space="0" w:color="auto"/>
            </w:tcBorders>
            <w:shd w:val="clear" w:color="auto" w:fill="auto"/>
            <w:noWrap/>
            <w:vAlign w:val="center"/>
            <w:hideMark/>
          </w:tcPr>
          <w:p w14:paraId="45279448" w14:textId="77777777" w:rsidR="00A97440" w:rsidRPr="00483490" w:rsidRDefault="00A97440" w:rsidP="00E64119">
            <w:pPr>
              <w:ind w:right="-164"/>
              <w:jc w:val="center"/>
              <w:rPr>
                <w:bCs/>
                <w:color w:val="000000"/>
                <w:sz w:val="24"/>
                <w:szCs w:val="24"/>
                <w:lang w:eastAsia="en-IN"/>
              </w:rPr>
            </w:pPr>
            <w:r w:rsidRPr="00483490">
              <w:rPr>
                <w:bCs/>
                <w:color w:val="000000"/>
                <w:sz w:val="24"/>
                <w:szCs w:val="24"/>
                <w:lang w:eastAsia="en-IN"/>
              </w:rPr>
              <w:t>21.00</w:t>
            </w:r>
          </w:p>
        </w:tc>
        <w:tc>
          <w:tcPr>
            <w:tcW w:w="755" w:type="dxa"/>
            <w:tcBorders>
              <w:top w:val="nil"/>
              <w:left w:val="nil"/>
              <w:bottom w:val="single" w:sz="4" w:space="0" w:color="auto"/>
              <w:right w:val="single" w:sz="4" w:space="0" w:color="auto"/>
            </w:tcBorders>
            <w:shd w:val="clear" w:color="auto" w:fill="auto"/>
            <w:noWrap/>
            <w:vAlign w:val="center"/>
            <w:hideMark/>
          </w:tcPr>
          <w:p w14:paraId="1A7055B7" w14:textId="77777777" w:rsidR="00A97440" w:rsidRPr="00483490" w:rsidRDefault="00A97440" w:rsidP="00E64119">
            <w:pPr>
              <w:ind w:right="-164"/>
              <w:jc w:val="center"/>
              <w:rPr>
                <w:bCs/>
                <w:color w:val="000000"/>
                <w:sz w:val="24"/>
                <w:szCs w:val="24"/>
                <w:lang w:eastAsia="en-IN"/>
              </w:rPr>
            </w:pPr>
            <w:r w:rsidRPr="00483490">
              <w:rPr>
                <w:bCs/>
                <w:color w:val="000000"/>
                <w:sz w:val="24"/>
                <w:szCs w:val="24"/>
                <w:lang w:eastAsia="en-IN"/>
              </w:rPr>
              <w:t>22.00</w:t>
            </w:r>
          </w:p>
        </w:tc>
        <w:tc>
          <w:tcPr>
            <w:tcW w:w="794" w:type="dxa"/>
            <w:tcBorders>
              <w:top w:val="nil"/>
              <w:left w:val="nil"/>
              <w:bottom w:val="single" w:sz="4" w:space="0" w:color="auto"/>
              <w:right w:val="single" w:sz="4" w:space="0" w:color="auto"/>
            </w:tcBorders>
            <w:shd w:val="clear" w:color="auto" w:fill="auto"/>
            <w:noWrap/>
            <w:vAlign w:val="center"/>
            <w:hideMark/>
          </w:tcPr>
          <w:p w14:paraId="629512DD"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86.59</w:t>
            </w:r>
          </w:p>
        </w:tc>
        <w:tc>
          <w:tcPr>
            <w:tcW w:w="776" w:type="dxa"/>
            <w:tcBorders>
              <w:top w:val="nil"/>
              <w:left w:val="nil"/>
              <w:bottom w:val="single" w:sz="4" w:space="0" w:color="auto"/>
              <w:right w:val="single" w:sz="4" w:space="0" w:color="auto"/>
            </w:tcBorders>
            <w:shd w:val="clear" w:color="auto" w:fill="auto"/>
            <w:noWrap/>
            <w:vAlign w:val="center"/>
            <w:hideMark/>
          </w:tcPr>
          <w:p w14:paraId="0C0189C5"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2.97</w:t>
            </w:r>
          </w:p>
        </w:tc>
        <w:tc>
          <w:tcPr>
            <w:tcW w:w="862" w:type="dxa"/>
            <w:tcBorders>
              <w:top w:val="nil"/>
              <w:left w:val="nil"/>
              <w:bottom w:val="single" w:sz="4" w:space="0" w:color="auto"/>
              <w:right w:val="single" w:sz="4" w:space="0" w:color="auto"/>
            </w:tcBorders>
            <w:shd w:val="clear" w:color="auto" w:fill="auto"/>
            <w:noWrap/>
            <w:vAlign w:val="center"/>
            <w:hideMark/>
          </w:tcPr>
          <w:p w14:paraId="320F0A1B"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3.68</w:t>
            </w:r>
          </w:p>
        </w:tc>
        <w:tc>
          <w:tcPr>
            <w:tcW w:w="815" w:type="dxa"/>
            <w:tcBorders>
              <w:top w:val="nil"/>
              <w:left w:val="nil"/>
              <w:bottom w:val="single" w:sz="4" w:space="0" w:color="auto"/>
              <w:right w:val="single" w:sz="4" w:space="0" w:color="auto"/>
            </w:tcBorders>
            <w:shd w:val="clear" w:color="auto" w:fill="auto"/>
            <w:noWrap/>
            <w:vAlign w:val="center"/>
            <w:hideMark/>
          </w:tcPr>
          <w:p w14:paraId="060388DA"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13.41</w:t>
            </w:r>
          </w:p>
        </w:tc>
        <w:tc>
          <w:tcPr>
            <w:tcW w:w="755" w:type="dxa"/>
            <w:tcBorders>
              <w:top w:val="nil"/>
              <w:left w:val="nil"/>
              <w:bottom w:val="single" w:sz="4" w:space="0" w:color="auto"/>
              <w:right w:val="single" w:sz="4" w:space="0" w:color="auto"/>
            </w:tcBorders>
            <w:shd w:val="clear" w:color="auto" w:fill="auto"/>
            <w:noWrap/>
            <w:vAlign w:val="center"/>
            <w:hideMark/>
          </w:tcPr>
          <w:p w14:paraId="50A5BAE8"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68.94</w:t>
            </w:r>
          </w:p>
        </w:tc>
        <w:tc>
          <w:tcPr>
            <w:tcW w:w="988" w:type="dxa"/>
            <w:tcBorders>
              <w:top w:val="nil"/>
              <w:left w:val="nil"/>
              <w:bottom w:val="single" w:sz="4" w:space="0" w:color="auto"/>
              <w:right w:val="single" w:sz="4" w:space="0" w:color="auto"/>
            </w:tcBorders>
            <w:shd w:val="clear" w:color="auto" w:fill="auto"/>
            <w:noWrap/>
            <w:vAlign w:val="center"/>
            <w:hideMark/>
          </w:tcPr>
          <w:p w14:paraId="01003A77"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5.58</w:t>
            </w:r>
          </w:p>
        </w:tc>
        <w:tc>
          <w:tcPr>
            <w:tcW w:w="922" w:type="dxa"/>
            <w:tcBorders>
              <w:top w:val="nil"/>
              <w:left w:val="nil"/>
              <w:bottom w:val="single" w:sz="4" w:space="0" w:color="auto"/>
              <w:right w:val="single" w:sz="4" w:space="0" w:color="auto"/>
            </w:tcBorders>
            <w:shd w:val="clear" w:color="auto" w:fill="auto"/>
            <w:noWrap/>
            <w:vAlign w:val="center"/>
            <w:hideMark/>
          </w:tcPr>
          <w:p w14:paraId="00CF9517"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0.00</w:t>
            </w:r>
          </w:p>
        </w:tc>
        <w:tc>
          <w:tcPr>
            <w:tcW w:w="769" w:type="dxa"/>
            <w:tcBorders>
              <w:top w:val="nil"/>
              <w:left w:val="nil"/>
              <w:bottom w:val="single" w:sz="4" w:space="0" w:color="auto"/>
              <w:right w:val="single" w:sz="4" w:space="0" w:color="auto"/>
            </w:tcBorders>
            <w:shd w:val="clear" w:color="auto" w:fill="auto"/>
            <w:noWrap/>
            <w:vAlign w:val="center"/>
            <w:hideMark/>
          </w:tcPr>
          <w:p w14:paraId="36974D21"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6.76</w:t>
            </w:r>
          </w:p>
        </w:tc>
        <w:tc>
          <w:tcPr>
            <w:tcW w:w="895" w:type="dxa"/>
            <w:tcBorders>
              <w:top w:val="nil"/>
              <w:left w:val="nil"/>
              <w:bottom w:val="single" w:sz="4" w:space="0" w:color="auto"/>
              <w:right w:val="single" w:sz="4" w:space="0" w:color="auto"/>
            </w:tcBorders>
            <w:shd w:val="clear" w:color="auto" w:fill="auto"/>
            <w:noWrap/>
            <w:vAlign w:val="center"/>
            <w:hideMark/>
          </w:tcPr>
          <w:p w14:paraId="6576ABAF"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1.00</w:t>
            </w:r>
          </w:p>
        </w:tc>
        <w:tc>
          <w:tcPr>
            <w:tcW w:w="1932"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14A54F1D"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Quartzofeldspathic Gneiss + Graphite</w:t>
            </w:r>
          </w:p>
        </w:tc>
      </w:tr>
      <w:tr w:rsidR="00A40FFB" w:rsidRPr="00483490" w14:paraId="115210F6" w14:textId="77777777" w:rsidTr="000D1153">
        <w:trPr>
          <w:trHeight w:val="290"/>
          <w:jc w:val="center"/>
        </w:trPr>
        <w:tc>
          <w:tcPr>
            <w:tcW w:w="1146" w:type="dxa"/>
            <w:tcBorders>
              <w:top w:val="nil"/>
              <w:left w:val="single" w:sz="4" w:space="0" w:color="auto"/>
              <w:bottom w:val="single" w:sz="4" w:space="0" w:color="auto"/>
              <w:right w:val="single" w:sz="4" w:space="0" w:color="auto"/>
            </w:tcBorders>
            <w:shd w:val="clear" w:color="auto" w:fill="auto"/>
            <w:noWrap/>
            <w:vAlign w:val="center"/>
            <w:hideMark/>
          </w:tcPr>
          <w:p w14:paraId="2C2FD03A"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7</w:t>
            </w:r>
          </w:p>
        </w:tc>
        <w:tc>
          <w:tcPr>
            <w:tcW w:w="1527" w:type="dxa"/>
            <w:gridSpan w:val="2"/>
            <w:tcBorders>
              <w:top w:val="nil"/>
              <w:left w:val="nil"/>
              <w:bottom w:val="single" w:sz="4" w:space="0" w:color="auto"/>
              <w:right w:val="single" w:sz="4" w:space="0" w:color="auto"/>
            </w:tcBorders>
            <w:shd w:val="clear" w:color="auto" w:fill="auto"/>
            <w:noWrap/>
            <w:vAlign w:val="center"/>
            <w:hideMark/>
          </w:tcPr>
          <w:p w14:paraId="41540555"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NPG-1/4</w:t>
            </w:r>
          </w:p>
        </w:tc>
        <w:tc>
          <w:tcPr>
            <w:tcW w:w="971" w:type="dxa"/>
            <w:gridSpan w:val="2"/>
            <w:tcBorders>
              <w:top w:val="nil"/>
              <w:left w:val="nil"/>
              <w:bottom w:val="single" w:sz="4" w:space="0" w:color="auto"/>
              <w:right w:val="single" w:sz="4" w:space="0" w:color="auto"/>
            </w:tcBorders>
            <w:shd w:val="clear" w:color="auto" w:fill="auto"/>
            <w:noWrap/>
            <w:vAlign w:val="center"/>
            <w:hideMark/>
          </w:tcPr>
          <w:p w14:paraId="4F5D5390" w14:textId="77777777" w:rsidR="00A97440" w:rsidRPr="00483490" w:rsidRDefault="00A97440" w:rsidP="00E64119">
            <w:pPr>
              <w:ind w:right="-164"/>
              <w:jc w:val="center"/>
              <w:rPr>
                <w:bCs/>
                <w:color w:val="000000"/>
                <w:sz w:val="24"/>
                <w:szCs w:val="24"/>
                <w:lang w:eastAsia="en-IN"/>
              </w:rPr>
            </w:pPr>
            <w:r w:rsidRPr="00483490">
              <w:rPr>
                <w:bCs/>
                <w:color w:val="000000"/>
                <w:sz w:val="24"/>
                <w:szCs w:val="24"/>
                <w:lang w:eastAsia="en-IN"/>
              </w:rPr>
              <w:t>22.00</w:t>
            </w:r>
          </w:p>
        </w:tc>
        <w:tc>
          <w:tcPr>
            <w:tcW w:w="755" w:type="dxa"/>
            <w:tcBorders>
              <w:top w:val="nil"/>
              <w:left w:val="nil"/>
              <w:bottom w:val="single" w:sz="4" w:space="0" w:color="auto"/>
              <w:right w:val="single" w:sz="4" w:space="0" w:color="auto"/>
            </w:tcBorders>
            <w:shd w:val="clear" w:color="auto" w:fill="auto"/>
            <w:noWrap/>
            <w:vAlign w:val="center"/>
            <w:hideMark/>
          </w:tcPr>
          <w:p w14:paraId="4A5B924E" w14:textId="77777777" w:rsidR="00A97440" w:rsidRPr="00483490" w:rsidRDefault="00A97440" w:rsidP="00E64119">
            <w:pPr>
              <w:ind w:right="-164"/>
              <w:jc w:val="center"/>
              <w:rPr>
                <w:bCs/>
                <w:color w:val="000000"/>
                <w:sz w:val="24"/>
                <w:szCs w:val="24"/>
                <w:lang w:eastAsia="en-IN"/>
              </w:rPr>
            </w:pPr>
            <w:r w:rsidRPr="00483490">
              <w:rPr>
                <w:bCs/>
                <w:color w:val="000000"/>
                <w:sz w:val="24"/>
                <w:szCs w:val="24"/>
                <w:lang w:eastAsia="en-IN"/>
              </w:rPr>
              <w:t>23.00</w:t>
            </w:r>
          </w:p>
        </w:tc>
        <w:tc>
          <w:tcPr>
            <w:tcW w:w="794" w:type="dxa"/>
            <w:tcBorders>
              <w:top w:val="nil"/>
              <w:left w:val="nil"/>
              <w:bottom w:val="single" w:sz="4" w:space="0" w:color="auto"/>
              <w:right w:val="single" w:sz="4" w:space="0" w:color="auto"/>
            </w:tcBorders>
            <w:shd w:val="clear" w:color="auto" w:fill="auto"/>
            <w:noWrap/>
            <w:vAlign w:val="center"/>
            <w:hideMark/>
          </w:tcPr>
          <w:p w14:paraId="36088FC1"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89.08</w:t>
            </w:r>
          </w:p>
        </w:tc>
        <w:tc>
          <w:tcPr>
            <w:tcW w:w="776" w:type="dxa"/>
            <w:tcBorders>
              <w:top w:val="nil"/>
              <w:left w:val="nil"/>
              <w:bottom w:val="single" w:sz="4" w:space="0" w:color="auto"/>
              <w:right w:val="single" w:sz="4" w:space="0" w:color="auto"/>
            </w:tcBorders>
            <w:shd w:val="clear" w:color="auto" w:fill="auto"/>
            <w:noWrap/>
            <w:vAlign w:val="center"/>
            <w:hideMark/>
          </w:tcPr>
          <w:p w14:paraId="017FBBA7" w14:textId="77777777" w:rsidR="00A97440" w:rsidRPr="00483490" w:rsidRDefault="00A97440" w:rsidP="006E0583">
            <w:pPr>
              <w:ind w:right="-176"/>
              <w:jc w:val="center"/>
              <w:rPr>
                <w:color w:val="000000"/>
                <w:sz w:val="24"/>
                <w:szCs w:val="24"/>
                <w:lang w:eastAsia="en-IN"/>
              </w:rPr>
            </w:pPr>
            <w:r w:rsidRPr="00483490">
              <w:rPr>
                <w:color w:val="000000"/>
                <w:sz w:val="24"/>
                <w:szCs w:val="24"/>
                <w:lang w:eastAsia="en-IN"/>
              </w:rPr>
              <w:t>2.70</w:t>
            </w:r>
          </w:p>
        </w:tc>
        <w:tc>
          <w:tcPr>
            <w:tcW w:w="862" w:type="dxa"/>
            <w:tcBorders>
              <w:top w:val="nil"/>
              <w:left w:val="nil"/>
              <w:bottom w:val="single" w:sz="4" w:space="0" w:color="auto"/>
              <w:right w:val="single" w:sz="4" w:space="0" w:color="auto"/>
            </w:tcBorders>
            <w:shd w:val="clear" w:color="auto" w:fill="auto"/>
            <w:noWrap/>
            <w:vAlign w:val="center"/>
            <w:hideMark/>
          </w:tcPr>
          <w:p w14:paraId="1C4EB5A9"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4.31</w:t>
            </w:r>
          </w:p>
        </w:tc>
        <w:tc>
          <w:tcPr>
            <w:tcW w:w="815" w:type="dxa"/>
            <w:tcBorders>
              <w:top w:val="nil"/>
              <w:left w:val="nil"/>
              <w:bottom w:val="single" w:sz="4" w:space="0" w:color="auto"/>
              <w:right w:val="single" w:sz="4" w:space="0" w:color="auto"/>
            </w:tcBorders>
            <w:shd w:val="clear" w:color="auto" w:fill="auto"/>
            <w:noWrap/>
            <w:vAlign w:val="center"/>
            <w:hideMark/>
          </w:tcPr>
          <w:p w14:paraId="129BCC85"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10.93</w:t>
            </w:r>
          </w:p>
        </w:tc>
        <w:tc>
          <w:tcPr>
            <w:tcW w:w="755" w:type="dxa"/>
            <w:tcBorders>
              <w:top w:val="nil"/>
              <w:left w:val="nil"/>
              <w:bottom w:val="single" w:sz="4" w:space="0" w:color="auto"/>
              <w:right w:val="single" w:sz="4" w:space="0" w:color="auto"/>
            </w:tcBorders>
            <w:shd w:val="clear" w:color="auto" w:fill="auto"/>
            <w:noWrap/>
            <w:vAlign w:val="center"/>
            <w:hideMark/>
          </w:tcPr>
          <w:p w14:paraId="7E01CB2A"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72.80</w:t>
            </w:r>
          </w:p>
        </w:tc>
        <w:tc>
          <w:tcPr>
            <w:tcW w:w="988" w:type="dxa"/>
            <w:tcBorders>
              <w:top w:val="nil"/>
              <w:left w:val="nil"/>
              <w:bottom w:val="single" w:sz="4" w:space="0" w:color="auto"/>
              <w:right w:val="single" w:sz="4" w:space="0" w:color="auto"/>
            </w:tcBorders>
            <w:shd w:val="clear" w:color="auto" w:fill="auto"/>
            <w:noWrap/>
            <w:vAlign w:val="center"/>
            <w:hideMark/>
          </w:tcPr>
          <w:p w14:paraId="25DBFF56"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5.32</w:t>
            </w:r>
          </w:p>
        </w:tc>
        <w:tc>
          <w:tcPr>
            <w:tcW w:w="922" w:type="dxa"/>
            <w:tcBorders>
              <w:top w:val="nil"/>
              <w:left w:val="nil"/>
              <w:bottom w:val="single" w:sz="4" w:space="0" w:color="auto"/>
              <w:right w:val="single" w:sz="4" w:space="0" w:color="auto"/>
            </w:tcBorders>
            <w:shd w:val="clear" w:color="auto" w:fill="auto"/>
            <w:noWrap/>
            <w:vAlign w:val="center"/>
            <w:hideMark/>
          </w:tcPr>
          <w:p w14:paraId="03DF45B6"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0.00</w:t>
            </w:r>
          </w:p>
        </w:tc>
        <w:tc>
          <w:tcPr>
            <w:tcW w:w="769" w:type="dxa"/>
            <w:tcBorders>
              <w:top w:val="nil"/>
              <w:left w:val="nil"/>
              <w:bottom w:val="single" w:sz="4" w:space="0" w:color="auto"/>
              <w:right w:val="single" w:sz="4" w:space="0" w:color="auto"/>
            </w:tcBorders>
            <w:shd w:val="clear" w:color="auto" w:fill="auto"/>
            <w:noWrap/>
            <w:vAlign w:val="center"/>
            <w:hideMark/>
          </w:tcPr>
          <w:p w14:paraId="278204D3"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3.92</w:t>
            </w:r>
          </w:p>
        </w:tc>
        <w:tc>
          <w:tcPr>
            <w:tcW w:w="895" w:type="dxa"/>
            <w:tcBorders>
              <w:top w:val="nil"/>
              <w:left w:val="nil"/>
              <w:bottom w:val="single" w:sz="4" w:space="0" w:color="auto"/>
              <w:right w:val="single" w:sz="4" w:space="0" w:color="auto"/>
            </w:tcBorders>
            <w:shd w:val="clear" w:color="auto" w:fill="auto"/>
            <w:noWrap/>
            <w:vAlign w:val="center"/>
            <w:hideMark/>
          </w:tcPr>
          <w:p w14:paraId="41FFE4D9"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1.00</w:t>
            </w:r>
          </w:p>
        </w:tc>
        <w:tc>
          <w:tcPr>
            <w:tcW w:w="1932" w:type="dxa"/>
            <w:vMerge/>
            <w:tcBorders>
              <w:top w:val="nil"/>
              <w:left w:val="single" w:sz="4" w:space="0" w:color="auto"/>
              <w:bottom w:val="single" w:sz="4" w:space="0" w:color="000000"/>
              <w:right w:val="single" w:sz="4" w:space="0" w:color="auto"/>
            </w:tcBorders>
            <w:vAlign w:val="center"/>
            <w:hideMark/>
          </w:tcPr>
          <w:p w14:paraId="10FB3CA4" w14:textId="77777777" w:rsidR="00A97440" w:rsidRPr="00483490" w:rsidRDefault="00A97440" w:rsidP="00E64119">
            <w:pPr>
              <w:ind w:right="-164"/>
              <w:jc w:val="center"/>
              <w:rPr>
                <w:color w:val="000000"/>
                <w:sz w:val="24"/>
                <w:szCs w:val="24"/>
                <w:lang w:eastAsia="en-IN"/>
              </w:rPr>
            </w:pPr>
          </w:p>
        </w:tc>
      </w:tr>
      <w:tr w:rsidR="00A40FFB" w:rsidRPr="00483490" w14:paraId="2FD48C7E" w14:textId="77777777" w:rsidTr="000D1153">
        <w:trPr>
          <w:trHeight w:val="290"/>
          <w:jc w:val="center"/>
        </w:trPr>
        <w:tc>
          <w:tcPr>
            <w:tcW w:w="1146" w:type="dxa"/>
            <w:tcBorders>
              <w:top w:val="nil"/>
              <w:left w:val="single" w:sz="4" w:space="0" w:color="auto"/>
              <w:bottom w:val="single" w:sz="4" w:space="0" w:color="auto"/>
              <w:right w:val="single" w:sz="4" w:space="0" w:color="auto"/>
            </w:tcBorders>
            <w:shd w:val="clear" w:color="auto" w:fill="auto"/>
            <w:noWrap/>
            <w:vAlign w:val="center"/>
            <w:hideMark/>
          </w:tcPr>
          <w:p w14:paraId="14615562"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8</w:t>
            </w:r>
          </w:p>
        </w:tc>
        <w:tc>
          <w:tcPr>
            <w:tcW w:w="1527" w:type="dxa"/>
            <w:gridSpan w:val="2"/>
            <w:tcBorders>
              <w:top w:val="nil"/>
              <w:left w:val="nil"/>
              <w:bottom w:val="single" w:sz="4" w:space="0" w:color="auto"/>
              <w:right w:val="single" w:sz="4" w:space="0" w:color="auto"/>
            </w:tcBorders>
            <w:shd w:val="clear" w:color="auto" w:fill="auto"/>
            <w:noWrap/>
            <w:vAlign w:val="center"/>
            <w:hideMark/>
          </w:tcPr>
          <w:p w14:paraId="751543ED"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NPG-1/5</w:t>
            </w:r>
          </w:p>
        </w:tc>
        <w:tc>
          <w:tcPr>
            <w:tcW w:w="971" w:type="dxa"/>
            <w:gridSpan w:val="2"/>
            <w:tcBorders>
              <w:top w:val="nil"/>
              <w:left w:val="nil"/>
              <w:bottom w:val="single" w:sz="4" w:space="0" w:color="auto"/>
              <w:right w:val="single" w:sz="4" w:space="0" w:color="auto"/>
            </w:tcBorders>
            <w:shd w:val="clear" w:color="auto" w:fill="auto"/>
            <w:noWrap/>
            <w:vAlign w:val="center"/>
            <w:hideMark/>
          </w:tcPr>
          <w:p w14:paraId="4BDBC532" w14:textId="77777777" w:rsidR="00A97440" w:rsidRPr="00483490" w:rsidRDefault="00A97440" w:rsidP="00E64119">
            <w:pPr>
              <w:ind w:right="-164"/>
              <w:jc w:val="center"/>
              <w:rPr>
                <w:bCs/>
                <w:color w:val="000000"/>
                <w:sz w:val="24"/>
                <w:szCs w:val="24"/>
                <w:lang w:eastAsia="en-IN"/>
              </w:rPr>
            </w:pPr>
            <w:r w:rsidRPr="00483490">
              <w:rPr>
                <w:bCs/>
                <w:color w:val="000000"/>
                <w:sz w:val="24"/>
                <w:szCs w:val="24"/>
                <w:lang w:eastAsia="en-IN"/>
              </w:rPr>
              <w:t>23.00</w:t>
            </w:r>
          </w:p>
        </w:tc>
        <w:tc>
          <w:tcPr>
            <w:tcW w:w="755" w:type="dxa"/>
            <w:tcBorders>
              <w:top w:val="nil"/>
              <w:left w:val="nil"/>
              <w:bottom w:val="single" w:sz="4" w:space="0" w:color="auto"/>
              <w:right w:val="single" w:sz="4" w:space="0" w:color="auto"/>
            </w:tcBorders>
            <w:shd w:val="clear" w:color="auto" w:fill="auto"/>
            <w:noWrap/>
            <w:vAlign w:val="center"/>
            <w:hideMark/>
          </w:tcPr>
          <w:p w14:paraId="4928F0CC" w14:textId="77777777" w:rsidR="00A97440" w:rsidRPr="00483490" w:rsidRDefault="00A97440" w:rsidP="00E64119">
            <w:pPr>
              <w:ind w:right="-164"/>
              <w:jc w:val="center"/>
              <w:rPr>
                <w:bCs/>
                <w:color w:val="000000"/>
                <w:sz w:val="24"/>
                <w:szCs w:val="24"/>
                <w:lang w:eastAsia="en-IN"/>
              </w:rPr>
            </w:pPr>
            <w:r w:rsidRPr="00483490">
              <w:rPr>
                <w:bCs/>
                <w:color w:val="000000"/>
                <w:sz w:val="24"/>
                <w:szCs w:val="24"/>
                <w:lang w:eastAsia="en-IN"/>
              </w:rPr>
              <w:t>24.00</w:t>
            </w:r>
          </w:p>
        </w:tc>
        <w:tc>
          <w:tcPr>
            <w:tcW w:w="794" w:type="dxa"/>
            <w:tcBorders>
              <w:top w:val="nil"/>
              <w:left w:val="nil"/>
              <w:bottom w:val="single" w:sz="4" w:space="0" w:color="auto"/>
              <w:right w:val="single" w:sz="4" w:space="0" w:color="auto"/>
            </w:tcBorders>
            <w:shd w:val="clear" w:color="auto" w:fill="auto"/>
            <w:noWrap/>
            <w:vAlign w:val="center"/>
            <w:hideMark/>
          </w:tcPr>
          <w:p w14:paraId="42AA8F96"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91.38</w:t>
            </w:r>
          </w:p>
        </w:tc>
        <w:tc>
          <w:tcPr>
            <w:tcW w:w="776" w:type="dxa"/>
            <w:tcBorders>
              <w:top w:val="nil"/>
              <w:left w:val="nil"/>
              <w:bottom w:val="single" w:sz="4" w:space="0" w:color="auto"/>
              <w:right w:val="single" w:sz="4" w:space="0" w:color="auto"/>
            </w:tcBorders>
            <w:shd w:val="clear" w:color="auto" w:fill="auto"/>
            <w:noWrap/>
            <w:vAlign w:val="center"/>
            <w:hideMark/>
          </w:tcPr>
          <w:p w14:paraId="2453404A"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2.11</w:t>
            </w:r>
          </w:p>
        </w:tc>
        <w:tc>
          <w:tcPr>
            <w:tcW w:w="862" w:type="dxa"/>
            <w:tcBorders>
              <w:top w:val="nil"/>
              <w:left w:val="nil"/>
              <w:bottom w:val="single" w:sz="4" w:space="0" w:color="auto"/>
              <w:right w:val="single" w:sz="4" w:space="0" w:color="auto"/>
            </w:tcBorders>
            <w:shd w:val="clear" w:color="auto" w:fill="auto"/>
            <w:noWrap/>
            <w:vAlign w:val="center"/>
            <w:hideMark/>
          </w:tcPr>
          <w:p w14:paraId="28D625B6"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3.99</w:t>
            </w:r>
          </w:p>
        </w:tc>
        <w:tc>
          <w:tcPr>
            <w:tcW w:w="815" w:type="dxa"/>
            <w:tcBorders>
              <w:top w:val="nil"/>
              <w:left w:val="nil"/>
              <w:bottom w:val="single" w:sz="4" w:space="0" w:color="auto"/>
              <w:right w:val="single" w:sz="4" w:space="0" w:color="auto"/>
            </w:tcBorders>
            <w:shd w:val="clear" w:color="auto" w:fill="auto"/>
            <w:noWrap/>
            <w:vAlign w:val="center"/>
            <w:hideMark/>
          </w:tcPr>
          <w:p w14:paraId="3A716DE4"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8.63</w:t>
            </w:r>
          </w:p>
        </w:tc>
        <w:tc>
          <w:tcPr>
            <w:tcW w:w="755" w:type="dxa"/>
            <w:tcBorders>
              <w:top w:val="nil"/>
              <w:left w:val="nil"/>
              <w:bottom w:val="single" w:sz="4" w:space="0" w:color="auto"/>
              <w:right w:val="single" w:sz="4" w:space="0" w:color="auto"/>
            </w:tcBorders>
            <w:shd w:val="clear" w:color="auto" w:fill="auto"/>
            <w:noWrap/>
            <w:vAlign w:val="center"/>
            <w:hideMark/>
          </w:tcPr>
          <w:p w14:paraId="2C919534"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75.94</w:t>
            </w:r>
          </w:p>
        </w:tc>
        <w:tc>
          <w:tcPr>
            <w:tcW w:w="988" w:type="dxa"/>
            <w:tcBorders>
              <w:top w:val="nil"/>
              <w:left w:val="nil"/>
              <w:bottom w:val="single" w:sz="4" w:space="0" w:color="auto"/>
              <w:right w:val="single" w:sz="4" w:space="0" w:color="auto"/>
            </w:tcBorders>
            <w:shd w:val="clear" w:color="auto" w:fill="auto"/>
            <w:noWrap/>
            <w:vAlign w:val="center"/>
            <w:hideMark/>
          </w:tcPr>
          <w:p w14:paraId="6815A968"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6.68</w:t>
            </w:r>
          </w:p>
        </w:tc>
        <w:tc>
          <w:tcPr>
            <w:tcW w:w="922" w:type="dxa"/>
            <w:tcBorders>
              <w:top w:val="nil"/>
              <w:left w:val="nil"/>
              <w:bottom w:val="single" w:sz="4" w:space="0" w:color="auto"/>
              <w:right w:val="single" w:sz="4" w:space="0" w:color="auto"/>
            </w:tcBorders>
            <w:shd w:val="clear" w:color="auto" w:fill="auto"/>
            <w:noWrap/>
            <w:vAlign w:val="center"/>
            <w:hideMark/>
          </w:tcPr>
          <w:p w14:paraId="2210D97E"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0.01</w:t>
            </w:r>
          </w:p>
        </w:tc>
        <w:tc>
          <w:tcPr>
            <w:tcW w:w="769" w:type="dxa"/>
            <w:tcBorders>
              <w:top w:val="nil"/>
              <w:left w:val="nil"/>
              <w:bottom w:val="single" w:sz="4" w:space="0" w:color="auto"/>
              <w:right w:val="single" w:sz="4" w:space="0" w:color="auto"/>
            </w:tcBorders>
            <w:shd w:val="clear" w:color="auto" w:fill="auto"/>
            <w:noWrap/>
            <w:vAlign w:val="center"/>
            <w:hideMark/>
          </w:tcPr>
          <w:p w14:paraId="7B748106"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2.53</w:t>
            </w:r>
          </w:p>
        </w:tc>
        <w:tc>
          <w:tcPr>
            <w:tcW w:w="895" w:type="dxa"/>
            <w:tcBorders>
              <w:top w:val="nil"/>
              <w:left w:val="nil"/>
              <w:bottom w:val="single" w:sz="4" w:space="0" w:color="auto"/>
              <w:right w:val="single" w:sz="4" w:space="0" w:color="auto"/>
            </w:tcBorders>
            <w:shd w:val="clear" w:color="auto" w:fill="auto"/>
            <w:noWrap/>
            <w:vAlign w:val="center"/>
            <w:hideMark/>
          </w:tcPr>
          <w:p w14:paraId="3F86C39B"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1.00</w:t>
            </w:r>
          </w:p>
        </w:tc>
        <w:tc>
          <w:tcPr>
            <w:tcW w:w="1932" w:type="dxa"/>
            <w:vMerge/>
            <w:tcBorders>
              <w:top w:val="nil"/>
              <w:left w:val="single" w:sz="4" w:space="0" w:color="auto"/>
              <w:bottom w:val="single" w:sz="4" w:space="0" w:color="000000"/>
              <w:right w:val="single" w:sz="4" w:space="0" w:color="auto"/>
            </w:tcBorders>
            <w:vAlign w:val="center"/>
            <w:hideMark/>
          </w:tcPr>
          <w:p w14:paraId="300AF7E3" w14:textId="77777777" w:rsidR="00A97440" w:rsidRPr="00483490" w:rsidRDefault="00A97440" w:rsidP="00E64119">
            <w:pPr>
              <w:ind w:right="-164"/>
              <w:jc w:val="center"/>
              <w:rPr>
                <w:color w:val="000000"/>
                <w:sz w:val="24"/>
                <w:szCs w:val="24"/>
                <w:lang w:eastAsia="en-IN"/>
              </w:rPr>
            </w:pPr>
          </w:p>
        </w:tc>
      </w:tr>
      <w:tr w:rsidR="00A40FFB" w:rsidRPr="00483490" w14:paraId="095F62CF" w14:textId="77777777" w:rsidTr="000D1153">
        <w:trPr>
          <w:trHeight w:val="290"/>
          <w:jc w:val="center"/>
        </w:trPr>
        <w:tc>
          <w:tcPr>
            <w:tcW w:w="1146" w:type="dxa"/>
            <w:tcBorders>
              <w:top w:val="nil"/>
              <w:left w:val="single" w:sz="4" w:space="0" w:color="auto"/>
              <w:bottom w:val="single" w:sz="4" w:space="0" w:color="auto"/>
              <w:right w:val="single" w:sz="4" w:space="0" w:color="auto"/>
            </w:tcBorders>
            <w:shd w:val="clear" w:color="auto" w:fill="auto"/>
            <w:noWrap/>
            <w:vAlign w:val="center"/>
            <w:hideMark/>
          </w:tcPr>
          <w:p w14:paraId="081E8D20"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9</w:t>
            </w:r>
          </w:p>
        </w:tc>
        <w:tc>
          <w:tcPr>
            <w:tcW w:w="1527" w:type="dxa"/>
            <w:gridSpan w:val="2"/>
            <w:tcBorders>
              <w:top w:val="nil"/>
              <w:left w:val="nil"/>
              <w:bottom w:val="single" w:sz="4" w:space="0" w:color="auto"/>
              <w:right w:val="single" w:sz="4" w:space="0" w:color="auto"/>
            </w:tcBorders>
            <w:shd w:val="clear" w:color="auto" w:fill="auto"/>
            <w:noWrap/>
            <w:vAlign w:val="center"/>
            <w:hideMark/>
          </w:tcPr>
          <w:p w14:paraId="1718C5D1"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NPG-1/6</w:t>
            </w:r>
          </w:p>
        </w:tc>
        <w:tc>
          <w:tcPr>
            <w:tcW w:w="971" w:type="dxa"/>
            <w:gridSpan w:val="2"/>
            <w:tcBorders>
              <w:top w:val="nil"/>
              <w:left w:val="nil"/>
              <w:bottom w:val="single" w:sz="4" w:space="0" w:color="auto"/>
              <w:right w:val="single" w:sz="4" w:space="0" w:color="auto"/>
            </w:tcBorders>
            <w:shd w:val="clear" w:color="auto" w:fill="auto"/>
            <w:noWrap/>
            <w:vAlign w:val="center"/>
            <w:hideMark/>
          </w:tcPr>
          <w:p w14:paraId="2C699774" w14:textId="77777777" w:rsidR="00A97440" w:rsidRPr="00483490" w:rsidRDefault="00A97440" w:rsidP="00E64119">
            <w:pPr>
              <w:ind w:right="-164"/>
              <w:jc w:val="center"/>
              <w:rPr>
                <w:bCs/>
                <w:color w:val="000000"/>
                <w:sz w:val="24"/>
                <w:szCs w:val="24"/>
                <w:lang w:eastAsia="en-IN"/>
              </w:rPr>
            </w:pPr>
            <w:r w:rsidRPr="00483490">
              <w:rPr>
                <w:bCs/>
                <w:color w:val="000000"/>
                <w:sz w:val="24"/>
                <w:szCs w:val="24"/>
                <w:lang w:eastAsia="en-IN"/>
              </w:rPr>
              <w:t>24.00</w:t>
            </w:r>
          </w:p>
        </w:tc>
        <w:tc>
          <w:tcPr>
            <w:tcW w:w="755" w:type="dxa"/>
            <w:tcBorders>
              <w:top w:val="nil"/>
              <w:left w:val="nil"/>
              <w:bottom w:val="single" w:sz="4" w:space="0" w:color="auto"/>
              <w:right w:val="single" w:sz="4" w:space="0" w:color="auto"/>
            </w:tcBorders>
            <w:shd w:val="clear" w:color="auto" w:fill="auto"/>
            <w:noWrap/>
            <w:vAlign w:val="center"/>
            <w:hideMark/>
          </w:tcPr>
          <w:p w14:paraId="69E3FD47" w14:textId="77777777" w:rsidR="00A97440" w:rsidRPr="00483490" w:rsidRDefault="00A97440" w:rsidP="00E64119">
            <w:pPr>
              <w:ind w:right="-164"/>
              <w:jc w:val="center"/>
              <w:rPr>
                <w:bCs/>
                <w:color w:val="000000"/>
                <w:sz w:val="24"/>
                <w:szCs w:val="24"/>
                <w:lang w:eastAsia="en-IN"/>
              </w:rPr>
            </w:pPr>
            <w:r w:rsidRPr="00483490">
              <w:rPr>
                <w:bCs/>
                <w:color w:val="000000"/>
                <w:sz w:val="24"/>
                <w:szCs w:val="24"/>
                <w:lang w:eastAsia="en-IN"/>
              </w:rPr>
              <w:t>25.00</w:t>
            </w:r>
          </w:p>
        </w:tc>
        <w:tc>
          <w:tcPr>
            <w:tcW w:w="794" w:type="dxa"/>
            <w:tcBorders>
              <w:top w:val="nil"/>
              <w:left w:val="nil"/>
              <w:bottom w:val="single" w:sz="4" w:space="0" w:color="auto"/>
              <w:right w:val="single" w:sz="4" w:space="0" w:color="auto"/>
            </w:tcBorders>
            <w:shd w:val="clear" w:color="auto" w:fill="auto"/>
            <w:noWrap/>
            <w:vAlign w:val="center"/>
            <w:hideMark/>
          </w:tcPr>
          <w:p w14:paraId="6A787936"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90.32</w:t>
            </w:r>
          </w:p>
        </w:tc>
        <w:tc>
          <w:tcPr>
            <w:tcW w:w="776" w:type="dxa"/>
            <w:tcBorders>
              <w:top w:val="nil"/>
              <w:left w:val="nil"/>
              <w:bottom w:val="single" w:sz="4" w:space="0" w:color="auto"/>
              <w:right w:val="single" w:sz="4" w:space="0" w:color="auto"/>
            </w:tcBorders>
            <w:shd w:val="clear" w:color="auto" w:fill="auto"/>
            <w:noWrap/>
            <w:vAlign w:val="center"/>
            <w:hideMark/>
          </w:tcPr>
          <w:p w14:paraId="2ACF0674"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1.24</w:t>
            </w:r>
          </w:p>
        </w:tc>
        <w:tc>
          <w:tcPr>
            <w:tcW w:w="862" w:type="dxa"/>
            <w:tcBorders>
              <w:top w:val="nil"/>
              <w:left w:val="nil"/>
              <w:bottom w:val="single" w:sz="4" w:space="0" w:color="auto"/>
              <w:right w:val="single" w:sz="4" w:space="0" w:color="auto"/>
            </w:tcBorders>
            <w:shd w:val="clear" w:color="auto" w:fill="auto"/>
            <w:noWrap/>
            <w:vAlign w:val="center"/>
            <w:hideMark/>
          </w:tcPr>
          <w:p w14:paraId="633750F4"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3.66</w:t>
            </w:r>
          </w:p>
        </w:tc>
        <w:tc>
          <w:tcPr>
            <w:tcW w:w="815" w:type="dxa"/>
            <w:tcBorders>
              <w:top w:val="nil"/>
              <w:left w:val="nil"/>
              <w:bottom w:val="single" w:sz="4" w:space="0" w:color="auto"/>
              <w:right w:val="single" w:sz="4" w:space="0" w:color="auto"/>
            </w:tcBorders>
            <w:shd w:val="clear" w:color="auto" w:fill="auto"/>
            <w:noWrap/>
            <w:vAlign w:val="center"/>
            <w:hideMark/>
          </w:tcPr>
          <w:p w14:paraId="5C297F0D"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9.69</w:t>
            </w:r>
          </w:p>
        </w:tc>
        <w:tc>
          <w:tcPr>
            <w:tcW w:w="755" w:type="dxa"/>
            <w:tcBorders>
              <w:top w:val="nil"/>
              <w:left w:val="nil"/>
              <w:bottom w:val="single" w:sz="4" w:space="0" w:color="auto"/>
              <w:right w:val="single" w:sz="4" w:space="0" w:color="auto"/>
            </w:tcBorders>
            <w:shd w:val="clear" w:color="auto" w:fill="auto"/>
            <w:noWrap/>
            <w:vAlign w:val="center"/>
            <w:hideMark/>
          </w:tcPr>
          <w:p w14:paraId="3EFBEA78"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74.92</w:t>
            </w:r>
          </w:p>
        </w:tc>
        <w:tc>
          <w:tcPr>
            <w:tcW w:w="988" w:type="dxa"/>
            <w:tcBorders>
              <w:top w:val="nil"/>
              <w:left w:val="nil"/>
              <w:bottom w:val="single" w:sz="4" w:space="0" w:color="auto"/>
              <w:right w:val="single" w:sz="4" w:space="0" w:color="auto"/>
            </w:tcBorders>
            <w:shd w:val="clear" w:color="auto" w:fill="auto"/>
            <w:noWrap/>
            <w:vAlign w:val="center"/>
            <w:hideMark/>
          </w:tcPr>
          <w:p w14:paraId="615EC1C7"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7.09</w:t>
            </w:r>
          </w:p>
        </w:tc>
        <w:tc>
          <w:tcPr>
            <w:tcW w:w="922" w:type="dxa"/>
            <w:tcBorders>
              <w:top w:val="nil"/>
              <w:left w:val="nil"/>
              <w:bottom w:val="single" w:sz="4" w:space="0" w:color="auto"/>
              <w:right w:val="single" w:sz="4" w:space="0" w:color="auto"/>
            </w:tcBorders>
            <w:shd w:val="clear" w:color="auto" w:fill="auto"/>
            <w:noWrap/>
            <w:vAlign w:val="center"/>
            <w:hideMark/>
          </w:tcPr>
          <w:p w14:paraId="0B3CD460"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0.01</w:t>
            </w:r>
          </w:p>
        </w:tc>
        <w:tc>
          <w:tcPr>
            <w:tcW w:w="769" w:type="dxa"/>
            <w:tcBorders>
              <w:top w:val="nil"/>
              <w:left w:val="nil"/>
              <w:bottom w:val="single" w:sz="4" w:space="0" w:color="auto"/>
              <w:right w:val="single" w:sz="4" w:space="0" w:color="auto"/>
            </w:tcBorders>
            <w:shd w:val="clear" w:color="auto" w:fill="auto"/>
            <w:noWrap/>
            <w:vAlign w:val="center"/>
            <w:hideMark/>
          </w:tcPr>
          <w:p w14:paraId="37AC1BA0"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4.79</w:t>
            </w:r>
          </w:p>
        </w:tc>
        <w:tc>
          <w:tcPr>
            <w:tcW w:w="895" w:type="dxa"/>
            <w:tcBorders>
              <w:top w:val="nil"/>
              <w:left w:val="nil"/>
              <w:bottom w:val="single" w:sz="4" w:space="0" w:color="auto"/>
              <w:right w:val="single" w:sz="4" w:space="0" w:color="auto"/>
            </w:tcBorders>
            <w:shd w:val="clear" w:color="auto" w:fill="auto"/>
            <w:noWrap/>
            <w:vAlign w:val="center"/>
            <w:hideMark/>
          </w:tcPr>
          <w:p w14:paraId="60AC9E2B"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1.00</w:t>
            </w:r>
          </w:p>
        </w:tc>
        <w:tc>
          <w:tcPr>
            <w:tcW w:w="1932" w:type="dxa"/>
            <w:vMerge/>
            <w:tcBorders>
              <w:top w:val="nil"/>
              <w:left w:val="single" w:sz="4" w:space="0" w:color="auto"/>
              <w:bottom w:val="single" w:sz="4" w:space="0" w:color="000000"/>
              <w:right w:val="single" w:sz="4" w:space="0" w:color="auto"/>
            </w:tcBorders>
            <w:vAlign w:val="center"/>
            <w:hideMark/>
          </w:tcPr>
          <w:p w14:paraId="593CB7AE" w14:textId="77777777" w:rsidR="00A97440" w:rsidRPr="00483490" w:rsidRDefault="00A97440" w:rsidP="00E64119">
            <w:pPr>
              <w:ind w:right="-164"/>
              <w:jc w:val="center"/>
              <w:rPr>
                <w:color w:val="000000"/>
                <w:sz w:val="24"/>
                <w:szCs w:val="24"/>
                <w:lang w:eastAsia="en-IN"/>
              </w:rPr>
            </w:pPr>
          </w:p>
        </w:tc>
      </w:tr>
      <w:tr w:rsidR="00A40FFB" w:rsidRPr="00483490" w14:paraId="73A7CCAC" w14:textId="77777777" w:rsidTr="000D1153">
        <w:trPr>
          <w:trHeight w:val="290"/>
          <w:jc w:val="center"/>
        </w:trPr>
        <w:tc>
          <w:tcPr>
            <w:tcW w:w="1146" w:type="dxa"/>
            <w:tcBorders>
              <w:top w:val="nil"/>
              <w:left w:val="single" w:sz="4" w:space="0" w:color="auto"/>
              <w:bottom w:val="single" w:sz="4" w:space="0" w:color="auto"/>
              <w:right w:val="single" w:sz="4" w:space="0" w:color="auto"/>
            </w:tcBorders>
            <w:shd w:val="clear" w:color="auto" w:fill="auto"/>
            <w:noWrap/>
            <w:vAlign w:val="center"/>
            <w:hideMark/>
          </w:tcPr>
          <w:p w14:paraId="2B5E5573"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10</w:t>
            </w:r>
          </w:p>
        </w:tc>
        <w:tc>
          <w:tcPr>
            <w:tcW w:w="1527" w:type="dxa"/>
            <w:gridSpan w:val="2"/>
            <w:tcBorders>
              <w:top w:val="nil"/>
              <w:left w:val="nil"/>
              <w:bottom w:val="single" w:sz="4" w:space="0" w:color="auto"/>
              <w:right w:val="single" w:sz="4" w:space="0" w:color="auto"/>
            </w:tcBorders>
            <w:shd w:val="clear" w:color="auto" w:fill="auto"/>
            <w:noWrap/>
            <w:vAlign w:val="center"/>
            <w:hideMark/>
          </w:tcPr>
          <w:p w14:paraId="5D00E3BC"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NPG-1/7</w:t>
            </w:r>
          </w:p>
        </w:tc>
        <w:tc>
          <w:tcPr>
            <w:tcW w:w="971" w:type="dxa"/>
            <w:gridSpan w:val="2"/>
            <w:tcBorders>
              <w:top w:val="nil"/>
              <w:left w:val="nil"/>
              <w:bottom w:val="single" w:sz="4" w:space="0" w:color="auto"/>
              <w:right w:val="single" w:sz="4" w:space="0" w:color="auto"/>
            </w:tcBorders>
            <w:shd w:val="clear" w:color="auto" w:fill="auto"/>
            <w:noWrap/>
            <w:vAlign w:val="center"/>
            <w:hideMark/>
          </w:tcPr>
          <w:p w14:paraId="062D7DAA" w14:textId="77777777" w:rsidR="00A97440" w:rsidRPr="00483490" w:rsidRDefault="00A97440" w:rsidP="00E64119">
            <w:pPr>
              <w:ind w:right="-164"/>
              <w:jc w:val="center"/>
              <w:rPr>
                <w:bCs/>
                <w:color w:val="000000"/>
                <w:sz w:val="24"/>
                <w:szCs w:val="24"/>
                <w:lang w:eastAsia="en-IN"/>
              </w:rPr>
            </w:pPr>
            <w:r w:rsidRPr="00483490">
              <w:rPr>
                <w:bCs/>
                <w:color w:val="000000"/>
                <w:sz w:val="24"/>
                <w:szCs w:val="24"/>
                <w:lang w:eastAsia="en-IN"/>
              </w:rPr>
              <w:t>25.00</w:t>
            </w:r>
          </w:p>
        </w:tc>
        <w:tc>
          <w:tcPr>
            <w:tcW w:w="755" w:type="dxa"/>
            <w:tcBorders>
              <w:top w:val="nil"/>
              <w:left w:val="nil"/>
              <w:bottom w:val="single" w:sz="4" w:space="0" w:color="auto"/>
              <w:right w:val="single" w:sz="4" w:space="0" w:color="auto"/>
            </w:tcBorders>
            <w:shd w:val="clear" w:color="auto" w:fill="auto"/>
            <w:noWrap/>
            <w:vAlign w:val="center"/>
            <w:hideMark/>
          </w:tcPr>
          <w:p w14:paraId="1A3A987C" w14:textId="77777777" w:rsidR="00A97440" w:rsidRPr="00483490" w:rsidRDefault="00A97440" w:rsidP="00E64119">
            <w:pPr>
              <w:ind w:right="-164"/>
              <w:jc w:val="center"/>
              <w:rPr>
                <w:bCs/>
                <w:color w:val="000000"/>
                <w:sz w:val="24"/>
                <w:szCs w:val="24"/>
                <w:lang w:eastAsia="en-IN"/>
              </w:rPr>
            </w:pPr>
            <w:r w:rsidRPr="00483490">
              <w:rPr>
                <w:bCs/>
                <w:color w:val="000000"/>
                <w:sz w:val="24"/>
                <w:szCs w:val="24"/>
                <w:lang w:eastAsia="en-IN"/>
              </w:rPr>
              <w:t>26.00</w:t>
            </w:r>
          </w:p>
        </w:tc>
        <w:tc>
          <w:tcPr>
            <w:tcW w:w="794" w:type="dxa"/>
            <w:tcBorders>
              <w:top w:val="nil"/>
              <w:left w:val="nil"/>
              <w:bottom w:val="single" w:sz="4" w:space="0" w:color="auto"/>
              <w:right w:val="single" w:sz="4" w:space="0" w:color="auto"/>
            </w:tcBorders>
            <w:shd w:val="clear" w:color="auto" w:fill="auto"/>
            <w:noWrap/>
            <w:vAlign w:val="center"/>
            <w:hideMark/>
          </w:tcPr>
          <w:p w14:paraId="54F88997"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85.49</w:t>
            </w:r>
          </w:p>
        </w:tc>
        <w:tc>
          <w:tcPr>
            <w:tcW w:w="776" w:type="dxa"/>
            <w:tcBorders>
              <w:top w:val="nil"/>
              <w:left w:val="nil"/>
              <w:bottom w:val="single" w:sz="4" w:space="0" w:color="auto"/>
              <w:right w:val="single" w:sz="4" w:space="0" w:color="auto"/>
            </w:tcBorders>
            <w:shd w:val="clear" w:color="auto" w:fill="auto"/>
            <w:noWrap/>
            <w:vAlign w:val="center"/>
            <w:hideMark/>
          </w:tcPr>
          <w:p w14:paraId="5DC336B4"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4.68</w:t>
            </w:r>
          </w:p>
        </w:tc>
        <w:tc>
          <w:tcPr>
            <w:tcW w:w="862" w:type="dxa"/>
            <w:tcBorders>
              <w:top w:val="nil"/>
              <w:left w:val="nil"/>
              <w:bottom w:val="single" w:sz="4" w:space="0" w:color="auto"/>
              <w:right w:val="single" w:sz="4" w:space="0" w:color="auto"/>
            </w:tcBorders>
            <w:shd w:val="clear" w:color="auto" w:fill="auto"/>
            <w:noWrap/>
            <w:vAlign w:val="center"/>
            <w:hideMark/>
          </w:tcPr>
          <w:p w14:paraId="251670DB"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5.73</w:t>
            </w:r>
          </w:p>
        </w:tc>
        <w:tc>
          <w:tcPr>
            <w:tcW w:w="815" w:type="dxa"/>
            <w:tcBorders>
              <w:top w:val="nil"/>
              <w:left w:val="nil"/>
              <w:bottom w:val="single" w:sz="4" w:space="0" w:color="auto"/>
              <w:right w:val="single" w:sz="4" w:space="0" w:color="auto"/>
            </w:tcBorders>
            <w:shd w:val="clear" w:color="auto" w:fill="auto"/>
            <w:noWrap/>
            <w:vAlign w:val="center"/>
            <w:hideMark/>
          </w:tcPr>
          <w:p w14:paraId="68F456C0"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14.50</w:t>
            </w:r>
          </w:p>
        </w:tc>
        <w:tc>
          <w:tcPr>
            <w:tcW w:w="755" w:type="dxa"/>
            <w:tcBorders>
              <w:top w:val="nil"/>
              <w:left w:val="nil"/>
              <w:bottom w:val="single" w:sz="4" w:space="0" w:color="auto"/>
              <w:right w:val="single" w:sz="4" w:space="0" w:color="auto"/>
            </w:tcBorders>
            <w:shd w:val="clear" w:color="auto" w:fill="auto"/>
            <w:noWrap/>
            <w:vAlign w:val="center"/>
            <w:hideMark/>
          </w:tcPr>
          <w:p w14:paraId="00B0F1C0"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54.57</w:t>
            </w:r>
          </w:p>
        </w:tc>
        <w:tc>
          <w:tcPr>
            <w:tcW w:w="988" w:type="dxa"/>
            <w:tcBorders>
              <w:top w:val="nil"/>
              <w:left w:val="nil"/>
              <w:bottom w:val="single" w:sz="4" w:space="0" w:color="auto"/>
              <w:right w:val="single" w:sz="4" w:space="0" w:color="auto"/>
            </w:tcBorders>
            <w:shd w:val="clear" w:color="auto" w:fill="auto"/>
            <w:noWrap/>
            <w:vAlign w:val="center"/>
            <w:hideMark/>
          </w:tcPr>
          <w:p w14:paraId="1F36F8BE"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15.80</w:t>
            </w:r>
          </w:p>
        </w:tc>
        <w:tc>
          <w:tcPr>
            <w:tcW w:w="922" w:type="dxa"/>
            <w:tcBorders>
              <w:top w:val="nil"/>
              <w:left w:val="nil"/>
              <w:bottom w:val="single" w:sz="4" w:space="0" w:color="auto"/>
              <w:right w:val="single" w:sz="4" w:space="0" w:color="auto"/>
            </w:tcBorders>
            <w:shd w:val="clear" w:color="auto" w:fill="auto"/>
            <w:noWrap/>
            <w:vAlign w:val="center"/>
            <w:hideMark/>
          </w:tcPr>
          <w:p w14:paraId="1AF14806"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0.01</w:t>
            </w:r>
          </w:p>
        </w:tc>
        <w:tc>
          <w:tcPr>
            <w:tcW w:w="769" w:type="dxa"/>
            <w:tcBorders>
              <w:top w:val="nil"/>
              <w:left w:val="nil"/>
              <w:bottom w:val="single" w:sz="4" w:space="0" w:color="auto"/>
              <w:right w:val="single" w:sz="4" w:space="0" w:color="auto"/>
            </w:tcBorders>
            <w:shd w:val="clear" w:color="auto" w:fill="auto"/>
            <w:noWrap/>
            <w:vAlign w:val="center"/>
            <w:hideMark/>
          </w:tcPr>
          <w:p w14:paraId="3564D999"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4.10</w:t>
            </w:r>
          </w:p>
        </w:tc>
        <w:tc>
          <w:tcPr>
            <w:tcW w:w="895" w:type="dxa"/>
            <w:tcBorders>
              <w:top w:val="nil"/>
              <w:left w:val="nil"/>
              <w:bottom w:val="single" w:sz="4" w:space="0" w:color="auto"/>
              <w:right w:val="single" w:sz="4" w:space="0" w:color="auto"/>
            </w:tcBorders>
            <w:shd w:val="clear" w:color="auto" w:fill="auto"/>
            <w:noWrap/>
            <w:vAlign w:val="center"/>
            <w:hideMark/>
          </w:tcPr>
          <w:p w14:paraId="78FC8261"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1.00</w:t>
            </w:r>
          </w:p>
        </w:tc>
        <w:tc>
          <w:tcPr>
            <w:tcW w:w="1932" w:type="dxa"/>
            <w:vMerge/>
            <w:tcBorders>
              <w:top w:val="nil"/>
              <w:left w:val="single" w:sz="4" w:space="0" w:color="auto"/>
              <w:bottom w:val="single" w:sz="4" w:space="0" w:color="000000"/>
              <w:right w:val="single" w:sz="4" w:space="0" w:color="auto"/>
            </w:tcBorders>
            <w:vAlign w:val="center"/>
            <w:hideMark/>
          </w:tcPr>
          <w:p w14:paraId="0A22C9E3" w14:textId="77777777" w:rsidR="00A97440" w:rsidRPr="00483490" w:rsidRDefault="00A97440" w:rsidP="00E64119">
            <w:pPr>
              <w:ind w:right="-164"/>
              <w:jc w:val="center"/>
              <w:rPr>
                <w:color w:val="000000"/>
                <w:sz w:val="24"/>
                <w:szCs w:val="24"/>
                <w:lang w:eastAsia="en-IN"/>
              </w:rPr>
            </w:pPr>
          </w:p>
        </w:tc>
      </w:tr>
      <w:tr w:rsidR="00A40FFB" w:rsidRPr="00483490" w14:paraId="2B554C5E" w14:textId="77777777" w:rsidTr="000D1153">
        <w:trPr>
          <w:trHeight w:val="290"/>
          <w:jc w:val="center"/>
        </w:trPr>
        <w:tc>
          <w:tcPr>
            <w:tcW w:w="1146" w:type="dxa"/>
            <w:tcBorders>
              <w:top w:val="nil"/>
              <w:left w:val="single" w:sz="4" w:space="0" w:color="auto"/>
              <w:bottom w:val="single" w:sz="4" w:space="0" w:color="auto"/>
              <w:right w:val="single" w:sz="4" w:space="0" w:color="auto"/>
            </w:tcBorders>
            <w:shd w:val="clear" w:color="auto" w:fill="auto"/>
            <w:noWrap/>
            <w:vAlign w:val="center"/>
            <w:hideMark/>
          </w:tcPr>
          <w:p w14:paraId="0763E011"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11</w:t>
            </w:r>
          </w:p>
        </w:tc>
        <w:tc>
          <w:tcPr>
            <w:tcW w:w="1527" w:type="dxa"/>
            <w:gridSpan w:val="2"/>
            <w:tcBorders>
              <w:top w:val="nil"/>
              <w:left w:val="nil"/>
              <w:bottom w:val="single" w:sz="4" w:space="0" w:color="auto"/>
              <w:right w:val="single" w:sz="4" w:space="0" w:color="auto"/>
            </w:tcBorders>
            <w:shd w:val="clear" w:color="auto" w:fill="auto"/>
            <w:noWrap/>
            <w:vAlign w:val="center"/>
            <w:hideMark/>
          </w:tcPr>
          <w:p w14:paraId="1D97B023"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NPG-1/8</w:t>
            </w:r>
          </w:p>
        </w:tc>
        <w:tc>
          <w:tcPr>
            <w:tcW w:w="971" w:type="dxa"/>
            <w:gridSpan w:val="2"/>
            <w:tcBorders>
              <w:top w:val="nil"/>
              <w:left w:val="nil"/>
              <w:bottom w:val="single" w:sz="4" w:space="0" w:color="auto"/>
              <w:right w:val="single" w:sz="4" w:space="0" w:color="auto"/>
            </w:tcBorders>
            <w:shd w:val="clear" w:color="auto" w:fill="auto"/>
            <w:noWrap/>
            <w:vAlign w:val="center"/>
            <w:hideMark/>
          </w:tcPr>
          <w:p w14:paraId="5F4CFEE3" w14:textId="77777777" w:rsidR="00A97440" w:rsidRPr="00483490" w:rsidRDefault="00A97440" w:rsidP="00E64119">
            <w:pPr>
              <w:ind w:right="-164"/>
              <w:jc w:val="center"/>
              <w:rPr>
                <w:bCs/>
                <w:color w:val="000000"/>
                <w:sz w:val="24"/>
                <w:szCs w:val="24"/>
                <w:lang w:eastAsia="en-IN"/>
              </w:rPr>
            </w:pPr>
            <w:r w:rsidRPr="00483490">
              <w:rPr>
                <w:bCs/>
                <w:color w:val="000000"/>
                <w:sz w:val="24"/>
                <w:szCs w:val="24"/>
                <w:lang w:eastAsia="en-IN"/>
              </w:rPr>
              <w:t>26.00</w:t>
            </w:r>
          </w:p>
        </w:tc>
        <w:tc>
          <w:tcPr>
            <w:tcW w:w="755" w:type="dxa"/>
            <w:tcBorders>
              <w:top w:val="nil"/>
              <w:left w:val="nil"/>
              <w:bottom w:val="single" w:sz="4" w:space="0" w:color="auto"/>
              <w:right w:val="single" w:sz="4" w:space="0" w:color="auto"/>
            </w:tcBorders>
            <w:shd w:val="clear" w:color="auto" w:fill="auto"/>
            <w:noWrap/>
            <w:vAlign w:val="center"/>
            <w:hideMark/>
          </w:tcPr>
          <w:p w14:paraId="27DB31F1" w14:textId="77777777" w:rsidR="00A97440" w:rsidRPr="00483490" w:rsidRDefault="00A97440" w:rsidP="00E64119">
            <w:pPr>
              <w:ind w:right="-164"/>
              <w:jc w:val="center"/>
              <w:rPr>
                <w:bCs/>
                <w:color w:val="000000"/>
                <w:sz w:val="24"/>
                <w:szCs w:val="24"/>
                <w:lang w:eastAsia="en-IN"/>
              </w:rPr>
            </w:pPr>
            <w:r w:rsidRPr="00483490">
              <w:rPr>
                <w:bCs/>
                <w:color w:val="000000"/>
                <w:sz w:val="24"/>
                <w:szCs w:val="24"/>
                <w:lang w:eastAsia="en-IN"/>
              </w:rPr>
              <w:t>27.00</w:t>
            </w:r>
          </w:p>
        </w:tc>
        <w:tc>
          <w:tcPr>
            <w:tcW w:w="794" w:type="dxa"/>
            <w:tcBorders>
              <w:top w:val="nil"/>
              <w:left w:val="nil"/>
              <w:bottom w:val="single" w:sz="4" w:space="0" w:color="auto"/>
              <w:right w:val="single" w:sz="4" w:space="0" w:color="auto"/>
            </w:tcBorders>
            <w:shd w:val="clear" w:color="auto" w:fill="auto"/>
            <w:noWrap/>
            <w:vAlign w:val="center"/>
            <w:hideMark/>
          </w:tcPr>
          <w:p w14:paraId="1F17BE79"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85.55</w:t>
            </w:r>
          </w:p>
        </w:tc>
        <w:tc>
          <w:tcPr>
            <w:tcW w:w="776" w:type="dxa"/>
            <w:tcBorders>
              <w:top w:val="nil"/>
              <w:left w:val="nil"/>
              <w:bottom w:val="single" w:sz="4" w:space="0" w:color="auto"/>
              <w:right w:val="single" w:sz="4" w:space="0" w:color="auto"/>
            </w:tcBorders>
            <w:shd w:val="clear" w:color="auto" w:fill="auto"/>
            <w:noWrap/>
            <w:vAlign w:val="center"/>
            <w:hideMark/>
          </w:tcPr>
          <w:p w14:paraId="6CF2EC37"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1.79</w:t>
            </w:r>
          </w:p>
        </w:tc>
        <w:tc>
          <w:tcPr>
            <w:tcW w:w="862" w:type="dxa"/>
            <w:tcBorders>
              <w:top w:val="nil"/>
              <w:left w:val="nil"/>
              <w:bottom w:val="single" w:sz="4" w:space="0" w:color="auto"/>
              <w:right w:val="single" w:sz="4" w:space="0" w:color="auto"/>
            </w:tcBorders>
            <w:shd w:val="clear" w:color="auto" w:fill="auto"/>
            <w:noWrap/>
            <w:vAlign w:val="center"/>
            <w:hideMark/>
          </w:tcPr>
          <w:p w14:paraId="3E5CE607"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5.41</w:t>
            </w:r>
          </w:p>
        </w:tc>
        <w:tc>
          <w:tcPr>
            <w:tcW w:w="815" w:type="dxa"/>
            <w:tcBorders>
              <w:top w:val="nil"/>
              <w:left w:val="nil"/>
              <w:bottom w:val="single" w:sz="4" w:space="0" w:color="auto"/>
              <w:right w:val="single" w:sz="4" w:space="0" w:color="auto"/>
            </w:tcBorders>
            <w:shd w:val="clear" w:color="auto" w:fill="auto"/>
            <w:noWrap/>
            <w:vAlign w:val="center"/>
            <w:hideMark/>
          </w:tcPr>
          <w:p w14:paraId="0CF1718A"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14.45</w:t>
            </w:r>
          </w:p>
        </w:tc>
        <w:tc>
          <w:tcPr>
            <w:tcW w:w="755" w:type="dxa"/>
            <w:tcBorders>
              <w:top w:val="nil"/>
              <w:left w:val="nil"/>
              <w:bottom w:val="single" w:sz="4" w:space="0" w:color="auto"/>
              <w:right w:val="single" w:sz="4" w:space="0" w:color="auto"/>
            </w:tcBorders>
            <w:shd w:val="clear" w:color="auto" w:fill="auto"/>
            <w:noWrap/>
            <w:vAlign w:val="center"/>
            <w:hideMark/>
          </w:tcPr>
          <w:p w14:paraId="259D6A31"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61.66</w:t>
            </w:r>
          </w:p>
        </w:tc>
        <w:tc>
          <w:tcPr>
            <w:tcW w:w="988" w:type="dxa"/>
            <w:tcBorders>
              <w:top w:val="nil"/>
              <w:left w:val="nil"/>
              <w:bottom w:val="single" w:sz="4" w:space="0" w:color="auto"/>
              <w:right w:val="single" w:sz="4" w:space="0" w:color="auto"/>
            </w:tcBorders>
            <w:shd w:val="clear" w:color="auto" w:fill="auto"/>
            <w:noWrap/>
            <w:vAlign w:val="center"/>
            <w:hideMark/>
          </w:tcPr>
          <w:p w14:paraId="22FF8FFA"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12.77</w:t>
            </w:r>
          </w:p>
        </w:tc>
        <w:tc>
          <w:tcPr>
            <w:tcW w:w="922" w:type="dxa"/>
            <w:tcBorders>
              <w:top w:val="nil"/>
              <w:left w:val="nil"/>
              <w:bottom w:val="single" w:sz="4" w:space="0" w:color="auto"/>
              <w:right w:val="single" w:sz="4" w:space="0" w:color="auto"/>
            </w:tcBorders>
            <w:shd w:val="clear" w:color="auto" w:fill="auto"/>
            <w:noWrap/>
            <w:vAlign w:val="center"/>
            <w:hideMark/>
          </w:tcPr>
          <w:p w14:paraId="414329CF"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0.00</w:t>
            </w:r>
          </w:p>
        </w:tc>
        <w:tc>
          <w:tcPr>
            <w:tcW w:w="769" w:type="dxa"/>
            <w:tcBorders>
              <w:top w:val="nil"/>
              <w:left w:val="nil"/>
              <w:bottom w:val="single" w:sz="4" w:space="0" w:color="auto"/>
              <w:right w:val="single" w:sz="4" w:space="0" w:color="auto"/>
            </w:tcBorders>
            <w:shd w:val="clear" w:color="auto" w:fill="auto"/>
            <w:noWrap/>
            <w:vAlign w:val="center"/>
            <w:hideMark/>
          </w:tcPr>
          <w:p w14:paraId="48A7C8AF"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7.25</w:t>
            </w:r>
          </w:p>
        </w:tc>
        <w:tc>
          <w:tcPr>
            <w:tcW w:w="895" w:type="dxa"/>
            <w:tcBorders>
              <w:top w:val="nil"/>
              <w:left w:val="nil"/>
              <w:bottom w:val="single" w:sz="4" w:space="0" w:color="auto"/>
              <w:right w:val="single" w:sz="4" w:space="0" w:color="auto"/>
            </w:tcBorders>
            <w:shd w:val="clear" w:color="auto" w:fill="auto"/>
            <w:noWrap/>
            <w:vAlign w:val="center"/>
            <w:hideMark/>
          </w:tcPr>
          <w:p w14:paraId="67CABD49"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1.00</w:t>
            </w:r>
          </w:p>
        </w:tc>
        <w:tc>
          <w:tcPr>
            <w:tcW w:w="1932" w:type="dxa"/>
            <w:vMerge/>
            <w:tcBorders>
              <w:top w:val="nil"/>
              <w:left w:val="single" w:sz="4" w:space="0" w:color="auto"/>
              <w:bottom w:val="single" w:sz="4" w:space="0" w:color="000000"/>
              <w:right w:val="single" w:sz="4" w:space="0" w:color="auto"/>
            </w:tcBorders>
            <w:vAlign w:val="center"/>
            <w:hideMark/>
          </w:tcPr>
          <w:p w14:paraId="67CC7FF2" w14:textId="77777777" w:rsidR="00A97440" w:rsidRPr="00483490" w:rsidRDefault="00A97440" w:rsidP="00E64119">
            <w:pPr>
              <w:ind w:right="-164"/>
              <w:jc w:val="center"/>
              <w:rPr>
                <w:color w:val="000000"/>
                <w:sz w:val="24"/>
                <w:szCs w:val="24"/>
                <w:lang w:eastAsia="en-IN"/>
              </w:rPr>
            </w:pPr>
          </w:p>
        </w:tc>
      </w:tr>
      <w:tr w:rsidR="00A40FFB" w:rsidRPr="00483490" w14:paraId="2DE56759" w14:textId="77777777" w:rsidTr="000D1153">
        <w:trPr>
          <w:trHeight w:val="290"/>
          <w:jc w:val="center"/>
        </w:trPr>
        <w:tc>
          <w:tcPr>
            <w:tcW w:w="1146" w:type="dxa"/>
            <w:tcBorders>
              <w:top w:val="nil"/>
              <w:left w:val="single" w:sz="4" w:space="0" w:color="auto"/>
              <w:bottom w:val="single" w:sz="4" w:space="0" w:color="auto"/>
              <w:right w:val="single" w:sz="4" w:space="0" w:color="auto"/>
            </w:tcBorders>
            <w:shd w:val="clear" w:color="auto" w:fill="auto"/>
            <w:noWrap/>
            <w:vAlign w:val="center"/>
            <w:hideMark/>
          </w:tcPr>
          <w:p w14:paraId="025F89BE"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12</w:t>
            </w:r>
          </w:p>
        </w:tc>
        <w:tc>
          <w:tcPr>
            <w:tcW w:w="1527" w:type="dxa"/>
            <w:gridSpan w:val="2"/>
            <w:tcBorders>
              <w:top w:val="nil"/>
              <w:left w:val="nil"/>
              <w:bottom w:val="single" w:sz="4" w:space="0" w:color="auto"/>
              <w:right w:val="single" w:sz="4" w:space="0" w:color="auto"/>
            </w:tcBorders>
            <w:shd w:val="clear" w:color="auto" w:fill="auto"/>
            <w:noWrap/>
            <w:vAlign w:val="center"/>
            <w:hideMark/>
          </w:tcPr>
          <w:p w14:paraId="2633FE77"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NPG-1/9</w:t>
            </w:r>
          </w:p>
        </w:tc>
        <w:tc>
          <w:tcPr>
            <w:tcW w:w="971" w:type="dxa"/>
            <w:gridSpan w:val="2"/>
            <w:tcBorders>
              <w:top w:val="nil"/>
              <w:left w:val="nil"/>
              <w:bottom w:val="single" w:sz="4" w:space="0" w:color="auto"/>
              <w:right w:val="single" w:sz="4" w:space="0" w:color="auto"/>
            </w:tcBorders>
            <w:shd w:val="clear" w:color="auto" w:fill="auto"/>
            <w:noWrap/>
            <w:vAlign w:val="center"/>
            <w:hideMark/>
          </w:tcPr>
          <w:p w14:paraId="33B5D6CD" w14:textId="77777777" w:rsidR="00A97440" w:rsidRPr="00483490" w:rsidRDefault="00A97440" w:rsidP="00E64119">
            <w:pPr>
              <w:ind w:right="-164"/>
              <w:jc w:val="center"/>
              <w:rPr>
                <w:bCs/>
                <w:color w:val="000000"/>
                <w:sz w:val="24"/>
                <w:szCs w:val="24"/>
                <w:lang w:eastAsia="en-IN"/>
              </w:rPr>
            </w:pPr>
            <w:r w:rsidRPr="00483490">
              <w:rPr>
                <w:bCs/>
                <w:color w:val="000000"/>
                <w:sz w:val="24"/>
                <w:szCs w:val="24"/>
                <w:lang w:eastAsia="en-IN"/>
              </w:rPr>
              <w:t>27.00</w:t>
            </w:r>
          </w:p>
        </w:tc>
        <w:tc>
          <w:tcPr>
            <w:tcW w:w="755" w:type="dxa"/>
            <w:tcBorders>
              <w:top w:val="nil"/>
              <w:left w:val="nil"/>
              <w:bottom w:val="single" w:sz="4" w:space="0" w:color="auto"/>
              <w:right w:val="single" w:sz="4" w:space="0" w:color="auto"/>
            </w:tcBorders>
            <w:shd w:val="clear" w:color="auto" w:fill="auto"/>
            <w:noWrap/>
            <w:vAlign w:val="center"/>
            <w:hideMark/>
          </w:tcPr>
          <w:p w14:paraId="61FE5076" w14:textId="77777777" w:rsidR="00A97440" w:rsidRPr="00483490" w:rsidRDefault="00A97440" w:rsidP="00E64119">
            <w:pPr>
              <w:ind w:right="-164"/>
              <w:jc w:val="center"/>
              <w:rPr>
                <w:bCs/>
                <w:color w:val="000000"/>
                <w:sz w:val="24"/>
                <w:szCs w:val="24"/>
                <w:lang w:eastAsia="en-IN"/>
              </w:rPr>
            </w:pPr>
            <w:r w:rsidRPr="00483490">
              <w:rPr>
                <w:bCs/>
                <w:color w:val="000000"/>
                <w:sz w:val="24"/>
                <w:szCs w:val="24"/>
                <w:lang w:eastAsia="en-IN"/>
              </w:rPr>
              <w:t>28.00</w:t>
            </w:r>
          </w:p>
        </w:tc>
        <w:tc>
          <w:tcPr>
            <w:tcW w:w="794" w:type="dxa"/>
            <w:tcBorders>
              <w:top w:val="nil"/>
              <w:left w:val="nil"/>
              <w:bottom w:val="single" w:sz="4" w:space="0" w:color="auto"/>
              <w:right w:val="single" w:sz="4" w:space="0" w:color="auto"/>
            </w:tcBorders>
            <w:shd w:val="clear" w:color="auto" w:fill="auto"/>
            <w:noWrap/>
            <w:vAlign w:val="center"/>
            <w:hideMark/>
          </w:tcPr>
          <w:p w14:paraId="74619E79"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93.91</w:t>
            </w:r>
          </w:p>
        </w:tc>
        <w:tc>
          <w:tcPr>
            <w:tcW w:w="776" w:type="dxa"/>
            <w:tcBorders>
              <w:top w:val="nil"/>
              <w:left w:val="nil"/>
              <w:bottom w:val="single" w:sz="4" w:space="0" w:color="auto"/>
              <w:right w:val="single" w:sz="4" w:space="0" w:color="auto"/>
            </w:tcBorders>
            <w:shd w:val="clear" w:color="auto" w:fill="auto"/>
            <w:noWrap/>
            <w:vAlign w:val="center"/>
            <w:hideMark/>
          </w:tcPr>
          <w:p w14:paraId="60097F77"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1.65</w:t>
            </w:r>
          </w:p>
        </w:tc>
        <w:tc>
          <w:tcPr>
            <w:tcW w:w="862" w:type="dxa"/>
            <w:tcBorders>
              <w:top w:val="nil"/>
              <w:left w:val="nil"/>
              <w:bottom w:val="single" w:sz="4" w:space="0" w:color="auto"/>
              <w:right w:val="single" w:sz="4" w:space="0" w:color="auto"/>
            </w:tcBorders>
            <w:shd w:val="clear" w:color="auto" w:fill="auto"/>
            <w:noWrap/>
            <w:vAlign w:val="center"/>
            <w:hideMark/>
          </w:tcPr>
          <w:p w14:paraId="676BEDA4"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1.01</w:t>
            </w:r>
          </w:p>
        </w:tc>
        <w:tc>
          <w:tcPr>
            <w:tcW w:w="815" w:type="dxa"/>
            <w:tcBorders>
              <w:top w:val="nil"/>
              <w:left w:val="nil"/>
              <w:bottom w:val="single" w:sz="4" w:space="0" w:color="auto"/>
              <w:right w:val="single" w:sz="4" w:space="0" w:color="auto"/>
            </w:tcBorders>
            <w:shd w:val="clear" w:color="auto" w:fill="auto"/>
            <w:noWrap/>
            <w:vAlign w:val="center"/>
            <w:hideMark/>
          </w:tcPr>
          <w:p w14:paraId="32889E9F"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6.10</w:t>
            </w:r>
          </w:p>
        </w:tc>
        <w:tc>
          <w:tcPr>
            <w:tcW w:w="755" w:type="dxa"/>
            <w:tcBorders>
              <w:top w:val="nil"/>
              <w:left w:val="nil"/>
              <w:bottom w:val="single" w:sz="4" w:space="0" w:color="auto"/>
              <w:right w:val="single" w:sz="4" w:space="0" w:color="auto"/>
            </w:tcBorders>
            <w:shd w:val="clear" w:color="auto" w:fill="auto"/>
            <w:noWrap/>
            <w:vAlign w:val="center"/>
            <w:hideMark/>
          </w:tcPr>
          <w:p w14:paraId="3E39FEC5"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74.90</w:t>
            </w:r>
          </w:p>
        </w:tc>
        <w:tc>
          <w:tcPr>
            <w:tcW w:w="988" w:type="dxa"/>
            <w:tcBorders>
              <w:top w:val="nil"/>
              <w:left w:val="nil"/>
              <w:bottom w:val="single" w:sz="4" w:space="0" w:color="auto"/>
              <w:right w:val="single" w:sz="4" w:space="0" w:color="auto"/>
            </w:tcBorders>
            <w:shd w:val="clear" w:color="auto" w:fill="auto"/>
            <w:noWrap/>
            <w:vAlign w:val="center"/>
            <w:hideMark/>
          </w:tcPr>
          <w:p w14:paraId="51EFB092"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8.42</w:t>
            </w:r>
          </w:p>
        </w:tc>
        <w:tc>
          <w:tcPr>
            <w:tcW w:w="922" w:type="dxa"/>
            <w:tcBorders>
              <w:top w:val="nil"/>
              <w:left w:val="nil"/>
              <w:bottom w:val="single" w:sz="4" w:space="0" w:color="auto"/>
              <w:right w:val="single" w:sz="4" w:space="0" w:color="auto"/>
            </w:tcBorders>
            <w:shd w:val="clear" w:color="auto" w:fill="auto"/>
            <w:noWrap/>
            <w:vAlign w:val="center"/>
            <w:hideMark/>
          </w:tcPr>
          <w:p w14:paraId="7355A52E"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0.00</w:t>
            </w:r>
          </w:p>
        </w:tc>
        <w:tc>
          <w:tcPr>
            <w:tcW w:w="769" w:type="dxa"/>
            <w:tcBorders>
              <w:top w:val="nil"/>
              <w:left w:val="nil"/>
              <w:bottom w:val="single" w:sz="4" w:space="0" w:color="auto"/>
              <w:right w:val="single" w:sz="4" w:space="0" w:color="auto"/>
            </w:tcBorders>
            <w:shd w:val="clear" w:color="auto" w:fill="auto"/>
            <w:noWrap/>
            <w:vAlign w:val="center"/>
            <w:hideMark/>
          </w:tcPr>
          <w:p w14:paraId="37AED53D"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3.44</w:t>
            </w:r>
          </w:p>
        </w:tc>
        <w:tc>
          <w:tcPr>
            <w:tcW w:w="895" w:type="dxa"/>
            <w:tcBorders>
              <w:top w:val="nil"/>
              <w:left w:val="nil"/>
              <w:bottom w:val="single" w:sz="4" w:space="0" w:color="auto"/>
              <w:right w:val="single" w:sz="4" w:space="0" w:color="auto"/>
            </w:tcBorders>
            <w:shd w:val="clear" w:color="auto" w:fill="auto"/>
            <w:noWrap/>
            <w:vAlign w:val="center"/>
            <w:hideMark/>
          </w:tcPr>
          <w:p w14:paraId="493764D8"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1.00</w:t>
            </w:r>
          </w:p>
        </w:tc>
        <w:tc>
          <w:tcPr>
            <w:tcW w:w="1932" w:type="dxa"/>
            <w:vMerge/>
            <w:tcBorders>
              <w:top w:val="nil"/>
              <w:left w:val="single" w:sz="4" w:space="0" w:color="auto"/>
              <w:bottom w:val="single" w:sz="4" w:space="0" w:color="auto"/>
              <w:right w:val="single" w:sz="4" w:space="0" w:color="auto"/>
            </w:tcBorders>
            <w:vAlign w:val="center"/>
            <w:hideMark/>
          </w:tcPr>
          <w:p w14:paraId="6D248A95" w14:textId="77777777" w:rsidR="00A97440" w:rsidRPr="00483490" w:rsidRDefault="00A97440" w:rsidP="00E64119">
            <w:pPr>
              <w:ind w:right="-164"/>
              <w:jc w:val="center"/>
              <w:rPr>
                <w:color w:val="000000"/>
                <w:sz w:val="24"/>
                <w:szCs w:val="24"/>
                <w:lang w:eastAsia="en-IN"/>
              </w:rPr>
            </w:pPr>
          </w:p>
        </w:tc>
      </w:tr>
      <w:tr w:rsidR="00A40FFB" w:rsidRPr="00483490" w14:paraId="267A9C34" w14:textId="77777777" w:rsidTr="000D1153">
        <w:trPr>
          <w:trHeight w:val="290"/>
          <w:jc w:val="center"/>
        </w:trPr>
        <w:tc>
          <w:tcPr>
            <w:tcW w:w="114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4BA867D"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lastRenderedPageBreak/>
              <w:t>13</w:t>
            </w:r>
          </w:p>
        </w:tc>
        <w:tc>
          <w:tcPr>
            <w:tcW w:w="1527" w:type="dxa"/>
            <w:gridSpan w:val="2"/>
            <w:tcBorders>
              <w:top w:val="single" w:sz="4" w:space="0" w:color="auto"/>
              <w:left w:val="nil"/>
              <w:bottom w:val="single" w:sz="4" w:space="0" w:color="auto"/>
              <w:right w:val="single" w:sz="4" w:space="0" w:color="auto"/>
            </w:tcBorders>
            <w:shd w:val="clear" w:color="auto" w:fill="auto"/>
            <w:noWrap/>
            <w:vAlign w:val="center"/>
            <w:hideMark/>
          </w:tcPr>
          <w:p w14:paraId="12C65C5A"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 </w:t>
            </w:r>
          </w:p>
        </w:tc>
        <w:tc>
          <w:tcPr>
            <w:tcW w:w="971" w:type="dxa"/>
            <w:gridSpan w:val="2"/>
            <w:tcBorders>
              <w:top w:val="single" w:sz="4" w:space="0" w:color="auto"/>
              <w:left w:val="nil"/>
              <w:bottom w:val="single" w:sz="4" w:space="0" w:color="auto"/>
              <w:right w:val="single" w:sz="4" w:space="0" w:color="auto"/>
            </w:tcBorders>
            <w:shd w:val="clear" w:color="auto" w:fill="auto"/>
            <w:noWrap/>
            <w:vAlign w:val="center"/>
            <w:hideMark/>
          </w:tcPr>
          <w:p w14:paraId="5ED1B499"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28.00</w:t>
            </w:r>
          </w:p>
        </w:tc>
        <w:tc>
          <w:tcPr>
            <w:tcW w:w="755" w:type="dxa"/>
            <w:tcBorders>
              <w:top w:val="single" w:sz="4" w:space="0" w:color="auto"/>
              <w:left w:val="nil"/>
              <w:bottom w:val="single" w:sz="4" w:space="0" w:color="auto"/>
              <w:right w:val="single" w:sz="4" w:space="0" w:color="auto"/>
            </w:tcBorders>
            <w:shd w:val="clear" w:color="auto" w:fill="auto"/>
            <w:noWrap/>
            <w:vAlign w:val="center"/>
            <w:hideMark/>
          </w:tcPr>
          <w:p w14:paraId="2E0A2B7F"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28.30</w:t>
            </w:r>
          </w:p>
        </w:tc>
        <w:tc>
          <w:tcPr>
            <w:tcW w:w="794" w:type="dxa"/>
            <w:tcBorders>
              <w:top w:val="single" w:sz="4" w:space="0" w:color="auto"/>
              <w:left w:val="nil"/>
              <w:bottom w:val="single" w:sz="4" w:space="0" w:color="auto"/>
              <w:right w:val="single" w:sz="4" w:space="0" w:color="auto"/>
            </w:tcBorders>
            <w:shd w:val="clear" w:color="auto" w:fill="auto"/>
            <w:noWrap/>
            <w:vAlign w:val="center"/>
            <w:hideMark/>
          </w:tcPr>
          <w:p w14:paraId="57337FC7"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 </w:t>
            </w:r>
          </w:p>
        </w:tc>
        <w:tc>
          <w:tcPr>
            <w:tcW w:w="776" w:type="dxa"/>
            <w:tcBorders>
              <w:top w:val="single" w:sz="4" w:space="0" w:color="auto"/>
              <w:left w:val="nil"/>
              <w:bottom w:val="single" w:sz="4" w:space="0" w:color="auto"/>
              <w:right w:val="single" w:sz="4" w:space="0" w:color="auto"/>
            </w:tcBorders>
            <w:shd w:val="clear" w:color="auto" w:fill="auto"/>
            <w:noWrap/>
            <w:vAlign w:val="center"/>
            <w:hideMark/>
          </w:tcPr>
          <w:p w14:paraId="6DB9CA8F"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 </w:t>
            </w:r>
          </w:p>
        </w:tc>
        <w:tc>
          <w:tcPr>
            <w:tcW w:w="862" w:type="dxa"/>
            <w:tcBorders>
              <w:top w:val="single" w:sz="4" w:space="0" w:color="auto"/>
              <w:left w:val="nil"/>
              <w:bottom w:val="single" w:sz="4" w:space="0" w:color="auto"/>
              <w:right w:val="single" w:sz="4" w:space="0" w:color="auto"/>
            </w:tcBorders>
            <w:shd w:val="clear" w:color="auto" w:fill="auto"/>
            <w:noWrap/>
            <w:vAlign w:val="center"/>
            <w:hideMark/>
          </w:tcPr>
          <w:p w14:paraId="0B9CC4EA"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 </w:t>
            </w:r>
          </w:p>
        </w:tc>
        <w:tc>
          <w:tcPr>
            <w:tcW w:w="815" w:type="dxa"/>
            <w:tcBorders>
              <w:top w:val="single" w:sz="4" w:space="0" w:color="auto"/>
              <w:left w:val="nil"/>
              <w:bottom w:val="single" w:sz="4" w:space="0" w:color="auto"/>
              <w:right w:val="single" w:sz="4" w:space="0" w:color="auto"/>
            </w:tcBorders>
            <w:shd w:val="clear" w:color="auto" w:fill="auto"/>
            <w:noWrap/>
            <w:vAlign w:val="center"/>
            <w:hideMark/>
          </w:tcPr>
          <w:p w14:paraId="183B0D51"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 </w:t>
            </w:r>
          </w:p>
        </w:tc>
        <w:tc>
          <w:tcPr>
            <w:tcW w:w="755" w:type="dxa"/>
            <w:tcBorders>
              <w:top w:val="single" w:sz="4" w:space="0" w:color="auto"/>
              <w:left w:val="nil"/>
              <w:bottom w:val="single" w:sz="4" w:space="0" w:color="auto"/>
              <w:right w:val="single" w:sz="4" w:space="0" w:color="auto"/>
            </w:tcBorders>
            <w:shd w:val="clear" w:color="auto" w:fill="auto"/>
            <w:noWrap/>
            <w:vAlign w:val="center"/>
            <w:hideMark/>
          </w:tcPr>
          <w:p w14:paraId="2C7A9AC5"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 </w:t>
            </w:r>
          </w:p>
        </w:tc>
        <w:tc>
          <w:tcPr>
            <w:tcW w:w="988" w:type="dxa"/>
            <w:tcBorders>
              <w:top w:val="single" w:sz="4" w:space="0" w:color="auto"/>
              <w:left w:val="nil"/>
              <w:bottom w:val="single" w:sz="4" w:space="0" w:color="auto"/>
              <w:right w:val="single" w:sz="4" w:space="0" w:color="auto"/>
            </w:tcBorders>
            <w:shd w:val="clear" w:color="auto" w:fill="auto"/>
            <w:noWrap/>
            <w:vAlign w:val="center"/>
            <w:hideMark/>
          </w:tcPr>
          <w:p w14:paraId="76902FD6"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 </w:t>
            </w:r>
          </w:p>
        </w:tc>
        <w:tc>
          <w:tcPr>
            <w:tcW w:w="922" w:type="dxa"/>
            <w:tcBorders>
              <w:top w:val="single" w:sz="4" w:space="0" w:color="auto"/>
              <w:left w:val="nil"/>
              <w:bottom w:val="single" w:sz="4" w:space="0" w:color="auto"/>
              <w:right w:val="single" w:sz="4" w:space="0" w:color="auto"/>
            </w:tcBorders>
            <w:shd w:val="clear" w:color="auto" w:fill="auto"/>
            <w:noWrap/>
            <w:vAlign w:val="bottom"/>
            <w:hideMark/>
          </w:tcPr>
          <w:p w14:paraId="14880E65" w14:textId="77777777" w:rsidR="00A97440" w:rsidRPr="00483490" w:rsidRDefault="00A97440" w:rsidP="00E64119">
            <w:pPr>
              <w:ind w:right="-164"/>
              <w:rPr>
                <w:color w:val="000000"/>
                <w:sz w:val="24"/>
                <w:szCs w:val="24"/>
                <w:lang w:eastAsia="en-IN"/>
              </w:rPr>
            </w:pPr>
            <w:r w:rsidRPr="00483490">
              <w:rPr>
                <w:color w:val="000000"/>
                <w:sz w:val="24"/>
                <w:szCs w:val="24"/>
                <w:lang w:eastAsia="en-IN"/>
              </w:rPr>
              <w:t> </w:t>
            </w:r>
          </w:p>
        </w:tc>
        <w:tc>
          <w:tcPr>
            <w:tcW w:w="769" w:type="dxa"/>
            <w:tcBorders>
              <w:top w:val="single" w:sz="4" w:space="0" w:color="auto"/>
              <w:left w:val="nil"/>
              <w:bottom w:val="single" w:sz="4" w:space="0" w:color="auto"/>
              <w:right w:val="single" w:sz="4" w:space="0" w:color="auto"/>
            </w:tcBorders>
            <w:shd w:val="clear" w:color="auto" w:fill="auto"/>
            <w:noWrap/>
            <w:vAlign w:val="bottom"/>
            <w:hideMark/>
          </w:tcPr>
          <w:p w14:paraId="429CF083" w14:textId="77777777" w:rsidR="00A97440" w:rsidRPr="00483490" w:rsidRDefault="00A97440" w:rsidP="00E64119">
            <w:pPr>
              <w:ind w:right="-164"/>
              <w:rPr>
                <w:color w:val="000000"/>
                <w:sz w:val="24"/>
                <w:szCs w:val="24"/>
                <w:lang w:eastAsia="en-IN"/>
              </w:rPr>
            </w:pPr>
            <w:r w:rsidRPr="00483490">
              <w:rPr>
                <w:color w:val="000000"/>
                <w:sz w:val="24"/>
                <w:szCs w:val="24"/>
                <w:lang w:eastAsia="en-IN"/>
              </w:rPr>
              <w:t> </w:t>
            </w:r>
          </w:p>
        </w:tc>
        <w:tc>
          <w:tcPr>
            <w:tcW w:w="895" w:type="dxa"/>
            <w:tcBorders>
              <w:top w:val="single" w:sz="4" w:space="0" w:color="auto"/>
              <w:left w:val="nil"/>
              <w:bottom w:val="single" w:sz="4" w:space="0" w:color="auto"/>
              <w:right w:val="single" w:sz="4" w:space="0" w:color="auto"/>
            </w:tcBorders>
            <w:shd w:val="clear" w:color="auto" w:fill="auto"/>
            <w:noWrap/>
            <w:vAlign w:val="center"/>
            <w:hideMark/>
          </w:tcPr>
          <w:p w14:paraId="19C3B7CB"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0.30</w:t>
            </w:r>
          </w:p>
        </w:tc>
        <w:tc>
          <w:tcPr>
            <w:tcW w:w="1932" w:type="dxa"/>
            <w:vMerge/>
            <w:tcBorders>
              <w:top w:val="single" w:sz="4" w:space="0" w:color="auto"/>
              <w:left w:val="single" w:sz="4" w:space="0" w:color="auto"/>
              <w:bottom w:val="single" w:sz="4" w:space="0" w:color="auto"/>
              <w:right w:val="single" w:sz="4" w:space="0" w:color="auto"/>
            </w:tcBorders>
            <w:vAlign w:val="center"/>
            <w:hideMark/>
          </w:tcPr>
          <w:p w14:paraId="046EB74C" w14:textId="77777777" w:rsidR="00A97440" w:rsidRPr="00483490" w:rsidRDefault="00A97440" w:rsidP="00E64119">
            <w:pPr>
              <w:ind w:right="-164"/>
              <w:jc w:val="center"/>
              <w:rPr>
                <w:color w:val="000000"/>
                <w:sz w:val="24"/>
                <w:szCs w:val="24"/>
                <w:lang w:eastAsia="en-IN"/>
              </w:rPr>
            </w:pPr>
          </w:p>
        </w:tc>
      </w:tr>
      <w:tr w:rsidR="00A40FFB" w:rsidRPr="00483490" w14:paraId="6C2B02E9" w14:textId="77777777" w:rsidTr="000D1153">
        <w:trPr>
          <w:trHeight w:val="290"/>
          <w:jc w:val="center"/>
        </w:trPr>
        <w:tc>
          <w:tcPr>
            <w:tcW w:w="114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8C73634"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14</w:t>
            </w:r>
          </w:p>
        </w:tc>
        <w:tc>
          <w:tcPr>
            <w:tcW w:w="1527" w:type="dxa"/>
            <w:gridSpan w:val="2"/>
            <w:tcBorders>
              <w:top w:val="single" w:sz="4" w:space="0" w:color="auto"/>
              <w:left w:val="nil"/>
              <w:bottom w:val="single" w:sz="4" w:space="0" w:color="auto"/>
              <w:right w:val="single" w:sz="4" w:space="0" w:color="auto"/>
            </w:tcBorders>
            <w:shd w:val="clear" w:color="auto" w:fill="auto"/>
            <w:noWrap/>
            <w:vAlign w:val="center"/>
            <w:hideMark/>
          </w:tcPr>
          <w:p w14:paraId="1D775564"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NPG-1/10</w:t>
            </w:r>
          </w:p>
        </w:tc>
        <w:tc>
          <w:tcPr>
            <w:tcW w:w="971" w:type="dxa"/>
            <w:gridSpan w:val="2"/>
            <w:tcBorders>
              <w:top w:val="single" w:sz="4" w:space="0" w:color="auto"/>
              <w:left w:val="nil"/>
              <w:bottom w:val="single" w:sz="4" w:space="0" w:color="auto"/>
              <w:right w:val="single" w:sz="4" w:space="0" w:color="auto"/>
            </w:tcBorders>
            <w:shd w:val="clear" w:color="auto" w:fill="auto"/>
            <w:noWrap/>
            <w:vAlign w:val="center"/>
            <w:hideMark/>
          </w:tcPr>
          <w:p w14:paraId="06139168" w14:textId="77777777" w:rsidR="00A97440" w:rsidRPr="00483490" w:rsidRDefault="00A97440" w:rsidP="00E64119">
            <w:pPr>
              <w:ind w:right="-164"/>
              <w:jc w:val="center"/>
              <w:rPr>
                <w:bCs/>
                <w:color w:val="000000"/>
                <w:sz w:val="24"/>
                <w:szCs w:val="24"/>
                <w:lang w:eastAsia="en-IN"/>
              </w:rPr>
            </w:pPr>
            <w:r w:rsidRPr="00483490">
              <w:rPr>
                <w:bCs/>
                <w:color w:val="000000"/>
                <w:sz w:val="24"/>
                <w:szCs w:val="24"/>
                <w:lang w:eastAsia="en-IN"/>
              </w:rPr>
              <w:t>28.30</w:t>
            </w:r>
          </w:p>
        </w:tc>
        <w:tc>
          <w:tcPr>
            <w:tcW w:w="755" w:type="dxa"/>
            <w:tcBorders>
              <w:top w:val="single" w:sz="4" w:space="0" w:color="auto"/>
              <w:left w:val="nil"/>
              <w:bottom w:val="single" w:sz="4" w:space="0" w:color="auto"/>
              <w:right w:val="single" w:sz="4" w:space="0" w:color="auto"/>
            </w:tcBorders>
            <w:shd w:val="clear" w:color="auto" w:fill="auto"/>
            <w:noWrap/>
            <w:vAlign w:val="center"/>
            <w:hideMark/>
          </w:tcPr>
          <w:p w14:paraId="37BDFF79" w14:textId="77777777" w:rsidR="00A97440" w:rsidRPr="00483490" w:rsidRDefault="00A97440" w:rsidP="00E64119">
            <w:pPr>
              <w:ind w:right="-164"/>
              <w:jc w:val="center"/>
              <w:rPr>
                <w:bCs/>
                <w:color w:val="000000"/>
                <w:sz w:val="24"/>
                <w:szCs w:val="24"/>
                <w:lang w:eastAsia="en-IN"/>
              </w:rPr>
            </w:pPr>
            <w:r w:rsidRPr="00483490">
              <w:rPr>
                <w:bCs/>
                <w:color w:val="000000"/>
                <w:sz w:val="24"/>
                <w:szCs w:val="24"/>
                <w:lang w:eastAsia="en-IN"/>
              </w:rPr>
              <w:t>29.00</w:t>
            </w:r>
          </w:p>
        </w:tc>
        <w:tc>
          <w:tcPr>
            <w:tcW w:w="794" w:type="dxa"/>
            <w:tcBorders>
              <w:top w:val="single" w:sz="4" w:space="0" w:color="auto"/>
              <w:left w:val="nil"/>
              <w:bottom w:val="single" w:sz="4" w:space="0" w:color="auto"/>
              <w:right w:val="single" w:sz="4" w:space="0" w:color="auto"/>
            </w:tcBorders>
            <w:shd w:val="clear" w:color="auto" w:fill="auto"/>
            <w:noWrap/>
            <w:vAlign w:val="center"/>
            <w:hideMark/>
          </w:tcPr>
          <w:p w14:paraId="0EFEA3BF"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94.29</w:t>
            </w:r>
          </w:p>
        </w:tc>
        <w:tc>
          <w:tcPr>
            <w:tcW w:w="776" w:type="dxa"/>
            <w:tcBorders>
              <w:top w:val="single" w:sz="4" w:space="0" w:color="auto"/>
              <w:left w:val="nil"/>
              <w:bottom w:val="single" w:sz="4" w:space="0" w:color="auto"/>
              <w:right w:val="single" w:sz="4" w:space="0" w:color="auto"/>
            </w:tcBorders>
            <w:shd w:val="clear" w:color="auto" w:fill="auto"/>
            <w:noWrap/>
            <w:vAlign w:val="center"/>
            <w:hideMark/>
          </w:tcPr>
          <w:p w14:paraId="59DC813F"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1.38</w:t>
            </w:r>
          </w:p>
        </w:tc>
        <w:tc>
          <w:tcPr>
            <w:tcW w:w="862" w:type="dxa"/>
            <w:tcBorders>
              <w:top w:val="single" w:sz="4" w:space="0" w:color="auto"/>
              <w:left w:val="nil"/>
              <w:bottom w:val="single" w:sz="4" w:space="0" w:color="auto"/>
              <w:right w:val="single" w:sz="4" w:space="0" w:color="auto"/>
            </w:tcBorders>
            <w:shd w:val="clear" w:color="auto" w:fill="auto"/>
            <w:noWrap/>
            <w:vAlign w:val="center"/>
            <w:hideMark/>
          </w:tcPr>
          <w:p w14:paraId="7B5723D4"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1.06</w:t>
            </w:r>
          </w:p>
        </w:tc>
        <w:tc>
          <w:tcPr>
            <w:tcW w:w="815" w:type="dxa"/>
            <w:tcBorders>
              <w:top w:val="single" w:sz="4" w:space="0" w:color="auto"/>
              <w:left w:val="nil"/>
              <w:bottom w:val="single" w:sz="4" w:space="0" w:color="auto"/>
              <w:right w:val="single" w:sz="4" w:space="0" w:color="auto"/>
            </w:tcBorders>
            <w:shd w:val="clear" w:color="auto" w:fill="auto"/>
            <w:noWrap/>
            <w:vAlign w:val="center"/>
            <w:hideMark/>
          </w:tcPr>
          <w:p w14:paraId="590662F7"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5.72</w:t>
            </w:r>
          </w:p>
        </w:tc>
        <w:tc>
          <w:tcPr>
            <w:tcW w:w="755" w:type="dxa"/>
            <w:tcBorders>
              <w:top w:val="single" w:sz="4" w:space="0" w:color="auto"/>
              <w:left w:val="nil"/>
              <w:bottom w:val="single" w:sz="4" w:space="0" w:color="auto"/>
              <w:right w:val="single" w:sz="4" w:space="0" w:color="auto"/>
            </w:tcBorders>
            <w:shd w:val="clear" w:color="auto" w:fill="auto"/>
            <w:noWrap/>
            <w:vAlign w:val="center"/>
            <w:hideMark/>
          </w:tcPr>
          <w:p w14:paraId="650F8D99"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68.95</w:t>
            </w:r>
          </w:p>
        </w:tc>
        <w:tc>
          <w:tcPr>
            <w:tcW w:w="988" w:type="dxa"/>
            <w:tcBorders>
              <w:top w:val="single" w:sz="4" w:space="0" w:color="auto"/>
              <w:left w:val="nil"/>
              <w:bottom w:val="single" w:sz="4" w:space="0" w:color="auto"/>
              <w:right w:val="single" w:sz="4" w:space="0" w:color="auto"/>
            </w:tcBorders>
            <w:shd w:val="clear" w:color="auto" w:fill="auto"/>
            <w:noWrap/>
            <w:vAlign w:val="center"/>
            <w:hideMark/>
          </w:tcPr>
          <w:p w14:paraId="20B807B1"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14.09</w:t>
            </w:r>
          </w:p>
        </w:tc>
        <w:tc>
          <w:tcPr>
            <w:tcW w:w="922" w:type="dxa"/>
            <w:tcBorders>
              <w:top w:val="single" w:sz="4" w:space="0" w:color="auto"/>
              <w:left w:val="nil"/>
              <w:bottom w:val="single" w:sz="4" w:space="0" w:color="auto"/>
              <w:right w:val="single" w:sz="4" w:space="0" w:color="auto"/>
            </w:tcBorders>
            <w:shd w:val="clear" w:color="auto" w:fill="auto"/>
            <w:noWrap/>
            <w:vAlign w:val="center"/>
            <w:hideMark/>
          </w:tcPr>
          <w:p w14:paraId="4F0BD45C"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0.00</w:t>
            </w:r>
          </w:p>
        </w:tc>
        <w:tc>
          <w:tcPr>
            <w:tcW w:w="769" w:type="dxa"/>
            <w:tcBorders>
              <w:top w:val="single" w:sz="4" w:space="0" w:color="auto"/>
              <w:left w:val="nil"/>
              <w:bottom w:val="single" w:sz="4" w:space="0" w:color="auto"/>
              <w:right w:val="single" w:sz="4" w:space="0" w:color="auto"/>
            </w:tcBorders>
            <w:shd w:val="clear" w:color="auto" w:fill="auto"/>
            <w:noWrap/>
            <w:vAlign w:val="center"/>
            <w:hideMark/>
          </w:tcPr>
          <w:p w14:paraId="13DEBD11"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3.28</w:t>
            </w:r>
          </w:p>
        </w:tc>
        <w:tc>
          <w:tcPr>
            <w:tcW w:w="895" w:type="dxa"/>
            <w:tcBorders>
              <w:top w:val="single" w:sz="4" w:space="0" w:color="auto"/>
              <w:left w:val="nil"/>
              <w:bottom w:val="single" w:sz="4" w:space="0" w:color="auto"/>
              <w:right w:val="single" w:sz="4" w:space="0" w:color="auto"/>
            </w:tcBorders>
            <w:shd w:val="clear" w:color="auto" w:fill="auto"/>
            <w:noWrap/>
            <w:vAlign w:val="center"/>
            <w:hideMark/>
          </w:tcPr>
          <w:p w14:paraId="63080160"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0.70</w:t>
            </w:r>
          </w:p>
        </w:tc>
        <w:tc>
          <w:tcPr>
            <w:tcW w:w="1932" w:type="dxa"/>
            <w:vMerge/>
            <w:tcBorders>
              <w:top w:val="single" w:sz="4" w:space="0" w:color="auto"/>
              <w:left w:val="single" w:sz="4" w:space="0" w:color="auto"/>
              <w:bottom w:val="single" w:sz="4" w:space="0" w:color="000000"/>
              <w:right w:val="single" w:sz="4" w:space="0" w:color="auto"/>
            </w:tcBorders>
            <w:vAlign w:val="center"/>
            <w:hideMark/>
          </w:tcPr>
          <w:p w14:paraId="4529B5AA" w14:textId="77777777" w:rsidR="00A97440" w:rsidRPr="00483490" w:rsidRDefault="00A97440" w:rsidP="00E64119">
            <w:pPr>
              <w:ind w:right="-164"/>
              <w:jc w:val="center"/>
              <w:rPr>
                <w:color w:val="000000"/>
                <w:sz w:val="24"/>
                <w:szCs w:val="24"/>
                <w:lang w:eastAsia="en-IN"/>
              </w:rPr>
            </w:pPr>
          </w:p>
        </w:tc>
      </w:tr>
      <w:tr w:rsidR="00A40FFB" w:rsidRPr="00483490" w14:paraId="325AD901" w14:textId="77777777" w:rsidTr="000D1153">
        <w:trPr>
          <w:trHeight w:val="290"/>
          <w:jc w:val="center"/>
        </w:trPr>
        <w:tc>
          <w:tcPr>
            <w:tcW w:w="1146" w:type="dxa"/>
            <w:tcBorders>
              <w:top w:val="nil"/>
              <w:left w:val="single" w:sz="4" w:space="0" w:color="auto"/>
              <w:bottom w:val="single" w:sz="4" w:space="0" w:color="auto"/>
              <w:right w:val="single" w:sz="4" w:space="0" w:color="auto"/>
            </w:tcBorders>
            <w:shd w:val="clear" w:color="auto" w:fill="auto"/>
            <w:noWrap/>
            <w:vAlign w:val="center"/>
            <w:hideMark/>
          </w:tcPr>
          <w:p w14:paraId="491BA1C6"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15</w:t>
            </w:r>
          </w:p>
        </w:tc>
        <w:tc>
          <w:tcPr>
            <w:tcW w:w="1527" w:type="dxa"/>
            <w:gridSpan w:val="2"/>
            <w:tcBorders>
              <w:top w:val="nil"/>
              <w:left w:val="nil"/>
              <w:bottom w:val="single" w:sz="4" w:space="0" w:color="auto"/>
              <w:right w:val="single" w:sz="4" w:space="0" w:color="auto"/>
            </w:tcBorders>
            <w:shd w:val="clear" w:color="auto" w:fill="auto"/>
            <w:noWrap/>
            <w:vAlign w:val="center"/>
            <w:hideMark/>
          </w:tcPr>
          <w:p w14:paraId="441A0FCE"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NPG-1/11</w:t>
            </w:r>
          </w:p>
        </w:tc>
        <w:tc>
          <w:tcPr>
            <w:tcW w:w="971" w:type="dxa"/>
            <w:gridSpan w:val="2"/>
            <w:tcBorders>
              <w:top w:val="nil"/>
              <w:left w:val="nil"/>
              <w:bottom w:val="single" w:sz="4" w:space="0" w:color="auto"/>
              <w:right w:val="single" w:sz="4" w:space="0" w:color="auto"/>
            </w:tcBorders>
            <w:shd w:val="clear" w:color="auto" w:fill="auto"/>
            <w:noWrap/>
            <w:vAlign w:val="center"/>
            <w:hideMark/>
          </w:tcPr>
          <w:p w14:paraId="36DD3ABD" w14:textId="77777777" w:rsidR="00A97440" w:rsidRPr="00483490" w:rsidRDefault="00A97440" w:rsidP="00E64119">
            <w:pPr>
              <w:ind w:right="-164"/>
              <w:jc w:val="center"/>
              <w:rPr>
                <w:bCs/>
                <w:color w:val="000000"/>
                <w:sz w:val="24"/>
                <w:szCs w:val="24"/>
                <w:lang w:eastAsia="en-IN"/>
              </w:rPr>
            </w:pPr>
            <w:r w:rsidRPr="00483490">
              <w:rPr>
                <w:bCs/>
                <w:color w:val="000000"/>
                <w:sz w:val="24"/>
                <w:szCs w:val="24"/>
                <w:lang w:eastAsia="en-IN"/>
              </w:rPr>
              <w:t>29.00</w:t>
            </w:r>
          </w:p>
        </w:tc>
        <w:tc>
          <w:tcPr>
            <w:tcW w:w="755" w:type="dxa"/>
            <w:tcBorders>
              <w:top w:val="nil"/>
              <w:left w:val="nil"/>
              <w:bottom w:val="single" w:sz="4" w:space="0" w:color="auto"/>
              <w:right w:val="single" w:sz="4" w:space="0" w:color="auto"/>
            </w:tcBorders>
            <w:shd w:val="clear" w:color="auto" w:fill="auto"/>
            <w:noWrap/>
            <w:vAlign w:val="center"/>
            <w:hideMark/>
          </w:tcPr>
          <w:p w14:paraId="60232386" w14:textId="77777777" w:rsidR="00A97440" w:rsidRPr="00483490" w:rsidRDefault="00A97440" w:rsidP="00E64119">
            <w:pPr>
              <w:ind w:right="-164"/>
              <w:jc w:val="center"/>
              <w:rPr>
                <w:bCs/>
                <w:color w:val="000000"/>
                <w:sz w:val="24"/>
                <w:szCs w:val="24"/>
                <w:lang w:eastAsia="en-IN"/>
              </w:rPr>
            </w:pPr>
            <w:r w:rsidRPr="00483490">
              <w:rPr>
                <w:bCs/>
                <w:color w:val="000000"/>
                <w:sz w:val="24"/>
                <w:szCs w:val="24"/>
                <w:lang w:eastAsia="en-IN"/>
              </w:rPr>
              <w:t>30.00</w:t>
            </w:r>
          </w:p>
        </w:tc>
        <w:tc>
          <w:tcPr>
            <w:tcW w:w="794" w:type="dxa"/>
            <w:tcBorders>
              <w:top w:val="nil"/>
              <w:left w:val="nil"/>
              <w:bottom w:val="single" w:sz="4" w:space="0" w:color="auto"/>
              <w:right w:val="single" w:sz="4" w:space="0" w:color="auto"/>
            </w:tcBorders>
            <w:shd w:val="clear" w:color="auto" w:fill="auto"/>
            <w:noWrap/>
            <w:vAlign w:val="center"/>
            <w:hideMark/>
          </w:tcPr>
          <w:p w14:paraId="3F16B4BB"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94.43</w:t>
            </w:r>
          </w:p>
        </w:tc>
        <w:tc>
          <w:tcPr>
            <w:tcW w:w="776" w:type="dxa"/>
            <w:tcBorders>
              <w:top w:val="nil"/>
              <w:left w:val="nil"/>
              <w:bottom w:val="single" w:sz="4" w:space="0" w:color="auto"/>
              <w:right w:val="single" w:sz="4" w:space="0" w:color="auto"/>
            </w:tcBorders>
            <w:shd w:val="clear" w:color="auto" w:fill="auto"/>
            <w:noWrap/>
            <w:vAlign w:val="center"/>
            <w:hideMark/>
          </w:tcPr>
          <w:p w14:paraId="652036BC"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1.01</w:t>
            </w:r>
          </w:p>
        </w:tc>
        <w:tc>
          <w:tcPr>
            <w:tcW w:w="862" w:type="dxa"/>
            <w:tcBorders>
              <w:top w:val="nil"/>
              <w:left w:val="nil"/>
              <w:bottom w:val="single" w:sz="4" w:space="0" w:color="auto"/>
              <w:right w:val="single" w:sz="4" w:space="0" w:color="auto"/>
            </w:tcBorders>
            <w:shd w:val="clear" w:color="auto" w:fill="auto"/>
            <w:noWrap/>
            <w:vAlign w:val="center"/>
            <w:hideMark/>
          </w:tcPr>
          <w:p w14:paraId="1FE0AB1B"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1.09</w:t>
            </w:r>
          </w:p>
        </w:tc>
        <w:tc>
          <w:tcPr>
            <w:tcW w:w="815" w:type="dxa"/>
            <w:tcBorders>
              <w:top w:val="nil"/>
              <w:left w:val="nil"/>
              <w:bottom w:val="single" w:sz="4" w:space="0" w:color="auto"/>
              <w:right w:val="single" w:sz="4" w:space="0" w:color="auto"/>
            </w:tcBorders>
            <w:shd w:val="clear" w:color="auto" w:fill="auto"/>
            <w:noWrap/>
            <w:vAlign w:val="center"/>
            <w:hideMark/>
          </w:tcPr>
          <w:p w14:paraId="0910F85D"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5.58</w:t>
            </w:r>
          </w:p>
        </w:tc>
        <w:tc>
          <w:tcPr>
            <w:tcW w:w="755" w:type="dxa"/>
            <w:tcBorders>
              <w:top w:val="nil"/>
              <w:left w:val="nil"/>
              <w:bottom w:val="single" w:sz="4" w:space="0" w:color="auto"/>
              <w:right w:val="single" w:sz="4" w:space="0" w:color="auto"/>
            </w:tcBorders>
            <w:shd w:val="clear" w:color="auto" w:fill="auto"/>
            <w:noWrap/>
            <w:vAlign w:val="center"/>
            <w:hideMark/>
          </w:tcPr>
          <w:p w14:paraId="6B14BB2F"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71.40</w:t>
            </w:r>
          </w:p>
        </w:tc>
        <w:tc>
          <w:tcPr>
            <w:tcW w:w="988" w:type="dxa"/>
            <w:tcBorders>
              <w:top w:val="nil"/>
              <w:left w:val="nil"/>
              <w:bottom w:val="single" w:sz="4" w:space="0" w:color="auto"/>
              <w:right w:val="single" w:sz="4" w:space="0" w:color="auto"/>
            </w:tcBorders>
            <w:shd w:val="clear" w:color="auto" w:fill="auto"/>
            <w:noWrap/>
            <w:vAlign w:val="center"/>
            <w:hideMark/>
          </w:tcPr>
          <w:p w14:paraId="155DEB25"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14.42</w:t>
            </w:r>
          </w:p>
        </w:tc>
        <w:tc>
          <w:tcPr>
            <w:tcW w:w="922" w:type="dxa"/>
            <w:tcBorders>
              <w:top w:val="nil"/>
              <w:left w:val="nil"/>
              <w:bottom w:val="single" w:sz="4" w:space="0" w:color="auto"/>
              <w:right w:val="single" w:sz="4" w:space="0" w:color="auto"/>
            </w:tcBorders>
            <w:shd w:val="clear" w:color="auto" w:fill="auto"/>
            <w:noWrap/>
            <w:vAlign w:val="center"/>
            <w:hideMark/>
          </w:tcPr>
          <w:p w14:paraId="4F12A1AA"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0.00</w:t>
            </w:r>
          </w:p>
        </w:tc>
        <w:tc>
          <w:tcPr>
            <w:tcW w:w="769" w:type="dxa"/>
            <w:tcBorders>
              <w:top w:val="nil"/>
              <w:left w:val="nil"/>
              <w:bottom w:val="single" w:sz="4" w:space="0" w:color="auto"/>
              <w:right w:val="single" w:sz="4" w:space="0" w:color="auto"/>
            </w:tcBorders>
            <w:shd w:val="clear" w:color="auto" w:fill="auto"/>
            <w:noWrap/>
            <w:vAlign w:val="center"/>
            <w:hideMark/>
          </w:tcPr>
          <w:p w14:paraId="18D0CB94"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3.48</w:t>
            </w:r>
          </w:p>
        </w:tc>
        <w:tc>
          <w:tcPr>
            <w:tcW w:w="895" w:type="dxa"/>
            <w:tcBorders>
              <w:top w:val="nil"/>
              <w:left w:val="nil"/>
              <w:bottom w:val="single" w:sz="4" w:space="0" w:color="auto"/>
              <w:right w:val="single" w:sz="4" w:space="0" w:color="auto"/>
            </w:tcBorders>
            <w:shd w:val="clear" w:color="auto" w:fill="auto"/>
            <w:noWrap/>
            <w:vAlign w:val="center"/>
            <w:hideMark/>
          </w:tcPr>
          <w:p w14:paraId="1D1EB7EC"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1.00</w:t>
            </w:r>
          </w:p>
        </w:tc>
        <w:tc>
          <w:tcPr>
            <w:tcW w:w="1932" w:type="dxa"/>
            <w:vMerge/>
            <w:tcBorders>
              <w:top w:val="nil"/>
              <w:left w:val="single" w:sz="4" w:space="0" w:color="auto"/>
              <w:bottom w:val="single" w:sz="4" w:space="0" w:color="000000"/>
              <w:right w:val="single" w:sz="4" w:space="0" w:color="auto"/>
            </w:tcBorders>
            <w:vAlign w:val="center"/>
            <w:hideMark/>
          </w:tcPr>
          <w:p w14:paraId="3E829354" w14:textId="77777777" w:rsidR="00A97440" w:rsidRPr="00483490" w:rsidRDefault="00A97440" w:rsidP="00E64119">
            <w:pPr>
              <w:ind w:right="-164"/>
              <w:jc w:val="center"/>
              <w:rPr>
                <w:color w:val="000000"/>
                <w:sz w:val="24"/>
                <w:szCs w:val="24"/>
                <w:lang w:eastAsia="en-IN"/>
              </w:rPr>
            </w:pPr>
          </w:p>
        </w:tc>
      </w:tr>
      <w:tr w:rsidR="00A40FFB" w:rsidRPr="00483490" w14:paraId="33438882" w14:textId="77777777" w:rsidTr="000D1153">
        <w:trPr>
          <w:trHeight w:val="290"/>
          <w:jc w:val="center"/>
        </w:trPr>
        <w:tc>
          <w:tcPr>
            <w:tcW w:w="1146" w:type="dxa"/>
            <w:tcBorders>
              <w:top w:val="nil"/>
              <w:left w:val="single" w:sz="4" w:space="0" w:color="auto"/>
              <w:bottom w:val="single" w:sz="4" w:space="0" w:color="auto"/>
              <w:right w:val="single" w:sz="4" w:space="0" w:color="auto"/>
            </w:tcBorders>
            <w:shd w:val="clear" w:color="auto" w:fill="auto"/>
            <w:noWrap/>
            <w:vAlign w:val="center"/>
            <w:hideMark/>
          </w:tcPr>
          <w:p w14:paraId="6243CCE2"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16</w:t>
            </w:r>
          </w:p>
        </w:tc>
        <w:tc>
          <w:tcPr>
            <w:tcW w:w="1527" w:type="dxa"/>
            <w:gridSpan w:val="2"/>
            <w:tcBorders>
              <w:top w:val="nil"/>
              <w:left w:val="nil"/>
              <w:bottom w:val="single" w:sz="4" w:space="0" w:color="auto"/>
              <w:right w:val="single" w:sz="4" w:space="0" w:color="auto"/>
            </w:tcBorders>
            <w:shd w:val="clear" w:color="auto" w:fill="auto"/>
            <w:noWrap/>
            <w:vAlign w:val="center"/>
            <w:hideMark/>
          </w:tcPr>
          <w:p w14:paraId="5E17EBEB"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NPG-1/12</w:t>
            </w:r>
          </w:p>
        </w:tc>
        <w:tc>
          <w:tcPr>
            <w:tcW w:w="971" w:type="dxa"/>
            <w:gridSpan w:val="2"/>
            <w:tcBorders>
              <w:top w:val="nil"/>
              <w:left w:val="nil"/>
              <w:bottom w:val="single" w:sz="4" w:space="0" w:color="auto"/>
              <w:right w:val="single" w:sz="4" w:space="0" w:color="auto"/>
            </w:tcBorders>
            <w:shd w:val="clear" w:color="auto" w:fill="auto"/>
            <w:noWrap/>
            <w:vAlign w:val="center"/>
            <w:hideMark/>
          </w:tcPr>
          <w:p w14:paraId="56C26CD6" w14:textId="77777777" w:rsidR="00A97440" w:rsidRPr="00483490" w:rsidRDefault="00A97440" w:rsidP="00E64119">
            <w:pPr>
              <w:ind w:right="-164"/>
              <w:jc w:val="center"/>
              <w:rPr>
                <w:bCs/>
                <w:color w:val="000000"/>
                <w:sz w:val="24"/>
                <w:szCs w:val="24"/>
                <w:lang w:eastAsia="en-IN"/>
              </w:rPr>
            </w:pPr>
            <w:r w:rsidRPr="00483490">
              <w:rPr>
                <w:bCs/>
                <w:color w:val="000000"/>
                <w:sz w:val="24"/>
                <w:szCs w:val="24"/>
                <w:lang w:eastAsia="en-IN"/>
              </w:rPr>
              <w:t>30.00</w:t>
            </w:r>
          </w:p>
        </w:tc>
        <w:tc>
          <w:tcPr>
            <w:tcW w:w="755" w:type="dxa"/>
            <w:tcBorders>
              <w:top w:val="nil"/>
              <w:left w:val="nil"/>
              <w:bottom w:val="single" w:sz="4" w:space="0" w:color="auto"/>
              <w:right w:val="single" w:sz="4" w:space="0" w:color="auto"/>
            </w:tcBorders>
            <w:shd w:val="clear" w:color="auto" w:fill="auto"/>
            <w:noWrap/>
            <w:vAlign w:val="center"/>
            <w:hideMark/>
          </w:tcPr>
          <w:p w14:paraId="7BD63F1B" w14:textId="77777777" w:rsidR="00A97440" w:rsidRPr="00483490" w:rsidRDefault="00A97440" w:rsidP="00E64119">
            <w:pPr>
              <w:ind w:right="-164"/>
              <w:jc w:val="center"/>
              <w:rPr>
                <w:bCs/>
                <w:color w:val="000000"/>
                <w:sz w:val="24"/>
                <w:szCs w:val="24"/>
                <w:lang w:eastAsia="en-IN"/>
              </w:rPr>
            </w:pPr>
            <w:r w:rsidRPr="00483490">
              <w:rPr>
                <w:bCs/>
                <w:color w:val="000000"/>
                <w:sz w:val="24"/>
                <w:szCs w:val="24"/>
                <w:lang w:eastAsia="en-IN"/>
              </w:rPr>
              <w:t>31.00</w:t>
            </w:r>
          </w:p>
        </w:tc>
        <w:tc>
          <w:tcPr>
            <w:tcW w:w="794" w:type="dxa"/>
            <w:tcBorders>
              <w:top w:val="nil"/>
              <w:left w:val="nil"/>
              <w:bottom w:val="single" w:sz="4" w:space="0" w:color="auto"/>
              <w:right w:val="single" w:sz="4" w:space="0" w:color="auto"/>
            </w:tcBorders>
            <w:shd w:val="clear" w:color="auto" w:fill="auto"/>
            <w:noWrap/>
            <w:vAlign w:val="center"/>
            <w:hideMark/>
          </w:tcPr>
          <w:p w14:paraId="653FE831"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94.10</w:t>
            </w:r>
          </w:p>
        </w:tc>
        <w:tc>
          <w:tcPr>
            <w:tcW w:w="776" w:type="dxa"/>
            <w:tcBorders>
              <w:top w:val="nil"/>
              <w:left w:val="nil"/>
              <w:bottom w:val="single" w:sz="4" w:space="0" w:color="auto"/>
              <w:right w:val="single" w:sz="4" w:space="0" w:color="auto"/>
            </w:tcBorders>
            <w:shd w:val="clear" w:color="auto" w:fill="auto"/>
            <w:noWrap/>
            <w:vAlign w:val="center"/>
            <w:hideMark/>
          </w:tcPr>
          <w:p w14:paraId="5FBB8387"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1.42</w:t>
            </w:r>
          </w:p>
        </w:tc>
        <w:tc>
          <w:tcPr>
            <w:tcW w:w="862" w:type="dxa"/>
            <w:tcBorders>
              <w:top w:val="nil"/>
              <w:left w:val="nil"/>
              <w:bottom w:val="single" w:sz="4" w:space="0" w:color="auto"/>
              <w:right w:val="single" w:sz="4" w:space="0" w:color="auto"/>
            </w:tcBorders>
            <w:shd w:val="clear" w:color="auto" w:fill="auto"/>
            <w:noWrap/>
            <w:vAlign w:val="center"/>
            <w:hideMark/>
          </w:tcPr>
          <w:p w14:paraId="37B1C92E"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0.98</w:t>
            </w:r>
          </w:p>
        </w:tc>
        <w:tc>
          <w:tcPr>
            <w:tcW w:w="815" w:type="dxa"/>
            <w:tcBorders>
              <w:top w:val="nil"/>
              <w:left w:val="nil"/>
              <w:bottom w:val="single" w:sz="4" w:space="0" w:color="auto"/>
              <w:right w:val="single" w:sz="4" w:space="0" w:color="auto"/>
            </w:tcBorders>
            <w:shd w:val="clear" w:color="auto" w:fill="auto"/>
            <w:noWrap/>
            <w:vAlign w:val="center"/>
            <w:hideMark/>
          </w:tcPr>
          <w:p w14:paraId="3A7FBC35"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5.91</w:t>
            </w:r>
          </w:p>
        </w:tc>
        <w:tc>
          <w:tcPr>
            <w:tcW w:w="755" w:type="dxa"/>
            <w:tcBorders>
              <w:top w:val="nil"/>
              <w:left w:val="nil"/>
              <w:bottom w:val="single" w:sz="4" w:space="0" w:color="auto"/>
              <w:right w:val="single" w:sz="4" w:space="0" w:color="auto"/>
            </w:tcBorders>
            <w:shd w:val="clear" w:color="auto" w:fill="auto"/>
            <w:noWrap/>
            <w:vAlign w:val="center"/>
            <w:hideMark/>
          </w:tcPr>
          <w:p w14:paraId="51641691"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70.28</w:t>
            </w:r>
          </w:p>
        </w:tc>
        <w:tc>
          <w:tcPr>
            <w:tcW w:w="988" w:type="dxa"/>
            <w:tcBorders>
              <w:top w:val="nil"/>
              <w:left w:val="nil"/>
              <w:bottom w:val="single" w:sz="4" w:space="0" w:color="auto"/>
              <w:right w:val="single" w:sz="4" w:space="0" w:color="auto"/>
            </w:tcBorders>
            <w:shd w:val="clear" w:color="auto" w:fill="auto"/>
            <w:noWrap/>
            <w:vAlign w:val="center"/>
            <w:hideMark/>
          </w:tcPr>
          <w:p w14:paraId="07C2A64D"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13.82</w:t>
            </w:r>
          </w:p>
        </w:tc>
        <w:tc>
          <w:tcPr>
            <w:tcW w:w="922" w:type="dxa"/>
            <w:tcBorders>
              <w:top w:val="nil"/>
              <w:left w:val="nil"/>
              <w:bottom w:val="single" w:sz="4" w:space="0" w:color="auto"/>
              <w:right w:val="single" w:sz="4" w:space="0" w:color="auto"/>
            </w:tcBorders>
            <w:shd w:val="clear" w:color="auto" w:fill="auto"/>
            <w:noWrap/>
            <w:vAlign w:val="center"/>
            <w:hideMark/>
          </w:tcPr>
          <w:p w14:paraId="5172817B"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0.00</w:t>
            </w:r>
          </w:p>
        </w:tc>
        <w:tc>
          <w:tcPr>
            <w:tcW w:w="769" w:type="dxa"/>
            <w:tcBorders>
              <w:top w:val="nil"/>
              <w:left w:val="nil"/>
              <w:bottom w:val="single" w:sz="4" w:space="0" w:color="auto"/>
              <w:right w:val="single" w:sz="4" w:space="0" w:color="auto"/>
            </w:tcBorders>
            <w:shd w:val="clear" w:color="auto" w:fill="auto"/>
            <w:noWrap/>
            <w:vAlign w:val="center"/>
            <w:hideMark/>
          </w:tcPr>
          <w:p w14:paraId="30DE3DA7"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3.51</w:t>
            </w:r>
          </w:p>
        </w:tc>
        <w:tc>
          <w:tcPr>
            <w:tcW w:w="895" w:type="dxa"/>
            <w:tcBorders>
              <w:top w:val="nil"/>
              <w:left w:val="nil"/>
              <w:bottom w:val="single" w:sz="4" w:space="0" w:color="auto"/>
              <w:right w:val="single" w:sz="4" w:space="0" w:color="auto"/>
            </w:tcBorders>
            <w:shd w:val="clear" w:color="auto" w:fill="auto"/>
            <w:noWrap/>
            <w:vAlign w:val="center"/>
            <w:hideMark/>
          </w:tcPr>
          <w:p w14:paraId="58EFEDB5"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1.00</w:t>
            </w:r>
          </w:p>
        </w:tc>
        <w:tc>
          <w:tcPr>
            <w:tcW w:w="1932" w:type="dxa"/>
            <w:vMerge/>
            <w:tcBorders>
              <w:top w:val="nil"/>
              <w:left w:val="single" w:sz="4" w:space="0" w:color="auto"/>
              <w:bottom w:val="single" w:sz="4" w:space="0" w:color="000000"/>
              <w:right w:val="single" w:sz="4" w:space="0" w:color="auto"/>
            </w:tcBorders>
            <w:vAlign w:val="center"/>
            <w:hideMark/>
          </w:tcPr>
          <w:p w14:paraId="077F21E2" w14:textId="77777777" w:rsidR="00A97440" w:rsidRPr="00483490" w:rsidRDefault="00A97440" w:rsidP="00E64119">
            <w:pPr>
              <w:ind w:right="-164"/>
              <w:jc w:val="center"/>
              <w:rPr>
                <w:color w:val="000000"/>
                <w:sz w:val="24"/>
                <w:szCs w:val="24"/>
                <w:lang w:eastAsia="en-IN"/>
              </w:rPr>
            </w:pPr>
          </w:p>
        </w:tc>
      </w:tr>
      <w:tr w:rsidR="00A40FFB" w:rsidRPr="00483490" w14:paraId="5BCF9A4F" w14:textId="77777777" w:rsidTr="000D1153">
        <w:trPr>
          <w:trHeight w:val="290"/>
          <w:jc w:val="center"/>
        </w:trPr>
        <w:tc>
          <w:tcPr>
            <w:tcW w:w="1146" w:type="dxa"/>
            <w:tcBorders>
              <w:top w:val="nil"/>
              <w:left w:val="single" w:sz="4" w:space="0" w:color="auto"/>
              <w:bottom w:val="single" w:sz="4" w:space="0" w:color="auto"/>
              <w:right w:val="single" w:sz="4" w:space="0" w:color="auto"/>
            </w:tcBorders>
            <w:shd w:val="clear" w:color="auto" w:fill="auto"/>
            <w:noWrap/>
            <w:vAlign w:val="center"/>
            <w:hideMark/>
          </w:tcPr>
          <w:p w14:paraId="40D8BFEA"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17</w:t>
            </w:r>
          </w:p>
        </w:tc>
        <w:tc>
          <w:tcPr>
            <w:tcW w:w="1527" w:type="dxa"/>
            <w:gridSpan w:val="2"/>
            <w:tcBorders>
              <w:top w:val="nil"/>
              <w:left w:val="nil"/>
              <w:bottom w:val="single" w:sz="4" w:space="0" w:color="auto"/>
              <w:right w:val="single" w:sz="4" w:space="0" w:color="auto"/>
            </w:tcBorders>
            <w:shd w:val="clear" w:color="auto" w:fill="auto"/>
            <w:noWrap/>
            <w:vAlign w:val="center"/>
            <w:hideMark/>
          </w:tcPr>
          <w:p w14:paraId="564741EF"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 </w:t>
            </w:r>
          </w:p>
        </w:tc>
        <w:tc>
          <w:tcPr>
            <w:tcW w:w="971" w:type="dxa"/>
            <w:gridSpan w:val="2"/>
            <w:tcBorders>
              <w:top w:val="nil"/>
              <w:left w:val="nil"/>
              <w:bottom w:val="single" w:sz="4" w:space="0" w:color="auto"/>
              <w:right w:val="single" w:sz="4" w:space="0" w:color="auto"/>
            </w:tcBorders>
            <w:shd w:val="clear" w:color="auto" w:fill="auto"/>
            <w:noWrap/>
            <w:vAlign w:val="center"/>
            <w:hideMark/>
          </w:tcPr>
          <w:p w14:paraId="06B94412"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31.00</w:t>
            </w:r>
          </w:p>
        </w:tc>
        <w:tc>
          <w:tcPr>
            <w:tcW w:w="755" w:type="dxa"/>
            <w:tcBorders>
              <w:top w:val="nil"/>
              <w:left w:val="nil"/>
              <w:bottom w:val="single" w:sz="4" w:space="0" w:color="auto"/>
              <w:right w:val="single" w:sz="4" w:space="0" w:color="auto"/>
            </w:tcBorders>
            <w:shd w:val="clear" w:color="auto" w:fill="auto"/>
            <w:noWrap/>
            <w:vAlign w:val="center"/>
            <w:hideMark/>
          </w:tcPr>
          <w:p w14:paraId="0C751CA4"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31.85</w:t>
            </w:r>
          </w:p>
        </w:tc>
        <w:tc>
          <w:tcPr>
            <w:tcW w:w="794" w:type="dxa"/>
            <w:tcBorders>
              <w:top w:val="nil"/>
              <w:left w:val="nil"/>
              <w:bottom w:val="single" w:sz="4" w:space="0" w:color="auto"/>
              <w:right w:val="single" w:sz="4" w:space="0" w:color="auto"/>
            </w:tcBorders>
            <w:shd w:val="clear" w:color="auto" w:fill="auto"/>
            <w:noWrap/>
            <w:vAlign w:val="center"/>
            <w:hideMark/>
          </w:tcPr>
          <w:p w14:paraId="03D8789A"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 </w:t>
            </w:r>
          </w:p>
        </w:tc>
        <w:tc>
          <w:tcPr>
            <w:tcW w:w="776" w:type="dxa"/>
            <w:tcBorders>
              <w:top w:val="nil"/>
              <w:left w:val="nil"/>
              <w:bottom w:val="single" w:sz="4" w:space="0" w:color="auto"/>
              <w:right w:val="single" w:sz="4" w:space="0" w:color="auto"/>
            </w:tcBorders>
            <w:shd w:val="clear" w:color="auto" w:fill="auto"/>
            <w:noWrap/>
            <w:vAlign w:val="center"/>
            <w:hideMark/>
          </w:tcPr>
          <w:p w14:paraId="22976831"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 </w:t>
            </w:r>
          </w:p>
        </w:tc>
        <w:tc>
          <w:tcPr>
            <w:tcW w:w="862" w:type="dxa"/>
            <w:tcBorders>
              <w:top w:val="nil"/>
              <w:left w:val="nil"/>
              <w:bottom w:val="single" w:sz="4" w:space="0" w:color="auto"/>
              <w:right w:val="single" w:sz="4" w:space="0" w:color="auto"/>
            </w:tcBorders>
            <w:shd w:val="clear" w:color="auto" w:fill="auto"/>
            <w:noWrap/>
            <w:vAlign w:val="center"/>
            <w:hideMark/>
          </w:tcPr>
          <w:p w14:paraId="2584D4C7"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 </w:t>
            </w:r>
          </w:p>
        </w:tc>
        <w:tc>
          <w:tcPr>
            <w:tcW w:w="815" w:type="dxa"/>
            <w:tcBorders>
              <w:top w:val="nil"/>
              <w:left w:val="nil"/>
              <w:bottom w:val="single" w:sz="4" w:space="0" w:color="auto"/>
              <w:right w:val="single" w:sz="4" w:space="0" w:color="auto"/>
            </w:tcBorders>
            <w:shd w:val="clear" w:color="auto" w:fill="auto"/>
            <w:noWrap/>
            <w:vAlign w:val="center"/>
            <w:hideMark/>
          </w:tcPr>
          <w:p w14:paraId="73E399E0"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 </w:t>
            </w:r>
          </w:p>
        </w:tc>
        <w:tc>
          <w:tcPr>
            <w:tcW w:w="755" w:type="dxa"/>
            <w:tcBorders>
              <w:top w:val="nil"/>
              <w:left w:val="nil"/>
              <w:bottom w:val="single" w:sz="4" w:space="0" w:color="auto"/>
              <w:right w:val="single" w:sz="4" w:space="0" w:color="auto"/>
            </w:tcBorders>
            <w:shd w:val="clear" w:color="auto" w:fill="auto"/>
            <w:noWrap/>
            <w:vAlign w:val="center"/>
            <w:hideMark/>
          </w:tcPr>
          <w:p w14:paraId="7D93206E"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 </w:t>
            </w:r>
          </w:p>
        </w:tc>
        <w:tc>
          <w:tcPr>
            <w:tcW w:w="988" w:type="dxa"/>
            <w:tcBorders>
              <w:top w:val="nil"/>
              <w:left w:val="nil"/>
              <w:bottom w:val="single" w:sz="4" w:space="0" w:color="auto"/>
              <w:right w:val="single" w:sz="4" w:space="0" w:color="auto"/>
            </w:tcBorders>
            <w:shd w:val="clear" w:color="auto" w:fill="auto"/>
            <w:noWrap/>
            <w:vAlign w:val="center"/>
            <w:hideMark/>
          </w:tcPr>
          <w:p w14:paraId="1050181F"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 </w:t>
            </w:r>
          </w:p>
        </w:tc>
        <w:tc>
          <w:tcPr>
            <w:tcW w:w="922" w:type="dxa"/>
            <w:tcBorders>
              <w:top w:val="nil"/>
              <w:left w:val="nil"/>
              <w:bottom w:val="single" w:sz="4" w:space="0" w:color="auto"/>
              <w:right w:val="single" w:sz="4" w:space="0" w:color="auto"/>
            </w:tcBorders>
            <w:shd w:val="clear" w:color="auto" w:fill="auto"/>
            <w:noWrap/>
            <w:vAlign w:val="bottom"/>
            <w:hideMark/>
          </w:tcPr>
          <w:p w14:paraId="6BBA0FFC" w14:textId="77777777" w:rsidR="00A97440" w:rsidRPr="00483490" w:rsidRDefault="00A97440" w:rsidP="00E64119">
            <w:pPr>
              <w:ind w:right="-164"/>
              <w:rPr>
                <w:color w:val="000000"/>
                <w:sz w:val="24"/>
                <w:szCs w:val="24"/>
                <w:lang w:eastAsia="en-IN"/>
              </w:rPr>
            </w:pPr>
            <w:r w:rsidRPr="00483490">
              <w:rPr>
                <w:color w:val="000000"/>
                <w:sz w:val="24"/>
                <w:szCs w:val="24"/>
                <w:lang w:eastAsia="en-IN"/>
              </w:rPr>
              <w:t> </w:t>
            </w:r>
          </w:p>
        </w:tc>
        <w:tc>
          <w:tcPr>
            <w:tcW w:w="769" w:type="dxa"/>
            <w:tcBorders>
              <w:top w:val="nil"/>
              <w:left w:val="nil"/>
              <w:bottom w:val="single" w:sz="4" w:space="0" w:color="auto"/>
              <w:right w:val="single" w:sz="4" w:space="0" w:color="auto"/>
            </w:tcBorders>
            <w:shd w:val="clear" w:color="auto" w:fill="auto"/>
            <w:noWrap/>
            <w:vAlign w:val="bottom"/>
            <w:hideMark/>
          </w:tcPr>
          <w:p w14:paraId="5C0435A0" w14:textId="77777777" w:rsidR="00A97440" w:rsidRPr="00483490" w:rsidRDefault="00A97440" w:rsidP="00E64119">
            <w:pPr>
              <w:ind w:right="-164"/>
              <w:rPr>
                <w:color w:val="000000"/>
                <w:sz w:val="24"/>
                <w:szCs w:val="24"/>
                <w:lang w:eastAsia="en-IN"/>
              </w:rPr>
            </w:pPr>
            <w:r w:rsidRPr="00483490">
              <w:rPr>
                <w:color w:val="000000"/>
                <w:sz w:val="24"/>
                <w:szCs w:val="24"/>
                <w:lang w:eastAsia="en-IN"/>
              </w:rPr>
              <w:t> </w:t>
            </w:r>
          </w:p>
        </w:tc>
        <w:tc>
          <w:tcPr>
            <w:tcW w:w="895" w:type="dxa"/>
            <w:tcBorders>
              <w:top w:val="nil"/>
              <w:left w:val="nil"/>
              <w:bottom w:val="single" w:sz="4" w:space="0" w:color="auto"/>
              <w:right w:val="single" w:sz="4" w:space="0" w:color="auto"/>
            </w:tcBorders>
            <w:shd w:val="clear" w:color="auto" w:fill="auto"/>
            <w:noWrap/>
            <w:vAlign w:val="center"/>
            <w:hideMark/>
          </w:tcPr>
          <w:p w14:paraId="288A175D"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0.85</w:t>
            </w:r>
          </w:p>
        </w:tc>
        <w:tc>
          <w:tcPr>
            <w:tcW w:w="1932" w:type="dxa"/>
            <w:vMerge/>
            <w:tcBorders>
              <w:top w:val="nil"/>
              <w:left w:val="single" w:sz="4" w:space="0" w:color="auto"/>
              <w:bottom w:val="single" w:sz="4" w:space="0" w:color="000000"/>
              <w:right w:val="single" w:sz="4" w:space="0" w:color="auto"/>
            </w:tcBorders>
            <w:vAlign w:val="center"/>
            <w:hideMark/>
          </w:tcPr>
          <w:p w14:paraId="54AF1543" w14:textId="77777777" w:rsidR="00A97440" w:rsidRPr="00483490" w:rsidRDefault="00A97440" w:rsidP="00E64119">
            <w:pPr>
              <w:ind w:right="-164"/>
              <w:jc w:val="center"/>
              <w:rPr>
                <w:color w:val="000000"/>
                <w:sz w:val="24"/>
                <w:szCs w:val="24"/>
                <w:lang w:eastAsia="en-IN"/>
              </w:rPr>
            </w:pPr>
          </w:p>
        </w:tc>
      </w:tr>
      <w:tr w:rsidR="00A40FFB" w:rsidRPr="00483490" w14:paraId="456919E0" w14:textId="77777777" w:rsidTr="000D1153">
        <w:trPr>
          <w:trHeight w:val="290"/>
          <w:jc w:val="center"/>
        </w:trPr>
        <w:tc>
          <w:tcPr>
            <w:tcW w:w="1146" w:type="dxa"/>
            <w:tcBorders>
              <w:top w:val="nil"/>
              <w:left w:val="single" w:sz="4" w:space="0" w:color="auto"/>
              <w:bottom w:val="single" w:sz="4" w:space="0" w:color="auto"/>
              <w:right w:val="single" w:sz="4" w:space="0" w:color="auto"/>
            </w:tcBorders>
            <w:shd w:val="clear" w:color="auto" w:fill="auto"/>
            <w:noWrap/>
            <w:vAlign w:val="center"/>
            <w:hideMark/>
          </w:tcPr>
          <w:p w14:paraId="465FA2EA"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18</w:t>
            </w:r>
          </w:p>
        </w:tc>
        <w:tc>
          <w:tcPr>
            <w:tcW w:w="1527" w:type="dxa"/>
            <w:gridSpan w:val="2"/>
            <w:tcBorders>
              <w:top w:val="nil"/>
              <w:left w:val="nil"/>
              <w:bottom w:val="single" w:sz="4" w:space="0" w:color="auto"/>
              <w:right w:val="single" w:sz="4" w:space="0" w:color="auto"/>
            </w:tcBorders>
            <w:shd w:val="clear" w:color="auto" w:fill="auto"/>
            <w:noWrap/>
            <w:vAlign w:val="center"/>
            <w:hideMark/>
          </w:tcPr>
          <w:p w14:paraId="5DF9B928"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NPG-1/13</w:t>
            </w:r>
          </w:p>
        </w:tc>
        <w:tc>
          <w:tcPr>
            <w:tcW w:w="971" w:type="dxa"/>
            <w:gridSpan w:val="2"/>
            <w:tcBorders>
              <w:top w:val="nil"/>
              <w:left w:val="nil"/>
              <w:bottom w:val="single" w:sz="4" w:space="0" w:color="auto"/>
              <w:right w:val="single" w:sz="4" w:space="0" w:color="auto"/>
            </w:tcBorders>
            <w:shd w:val="clear" w:color="auto" w:fill="auto"/>
            <w:noWrap/>
            <w:vAlign w:val="center"/>
            <w:hideMark/>
          </w:tcPr>
          <w:p w14:paraId="50411EAE" w14:textId="77777777" w:rsidR="00A97440" w:rsidRPr="00483490" w:rsidRDefault="00A97440" w:rsidP="00E64119">
            <w:pPr>
              <w:ind w:right="-164"/>
              <w:jc w:val="center"/>
              <w:rPr>
                <w:bCs/>
                <w:color w:val="000000"/>
                <w:sz w:val="24"/>
                <w:szCs w:val="24"/>
                <w:lang w:eastAsia="en-IN"/>
              </w:rPr>
            </w:pPr>
            <w:r w:rsidRPr="00483490">
              <w:rPr>
                <w:bCs/>
                <w:color w:val="000000"/>
                <w:sz w:val="24"/>
                <w:szCs w:val="24"/>
                <w:lang w:eastAsia="en-IN"/>
              </w:rPr>
              <w:t>31.85</w:t>
            </w:r>
          </w:p>
        </w:tc>
        <w:tc>
          <w:tcPr>
            <w:tcW w:w="755" w:type="dxa"/>
            <w:tcBorders>
              <w:top w:val="nil"/>
              <w:left w:val="nil"/>
              <w:bottom w:val="single" w:sz="4" w:space="0" w:color="auto"/>
              <w:right w:val="single" w:sz="4" w:space="0" w:color="auto"/>
            </w:tcBorders>
            <w:shd w:val="clear" w:color="auto" w:fill="auto"/>
            <w:noWrap/>
            <w:vAlign w:val="center"/>
            <w:hideMark/>
          </w:tcPr>
          <w:p w14:paraId="6D42C94F" w14:textId="77777777" w:rsidR="00A97440" w:rsidRPr="00483490" w:rsidRDefault="00A97440" w:rsidP="00E64119">
            <w:pPr>
              <w:ind w:right="-164"/>
              <w:jc w:val="center"/>
              <w:rPr>
                <w:bCs/>
                <w:color w:val="000000"/>
                <w:sz w:val="24"/>
                <w:szCs w:val="24"/>
                <w:lang w:eastAsia="en-IN"/>
              </w:rPr>
            </w:pPr>
            <w:r w:rsidRPr="00483490">
              <w:rPr>
                <w:bCs/>
                <w:color w:val="000000"/>
                <w:sz w:val="24"/>
                <w:szCs w:val="24"/>
                <w:lang w:eastAsia="en-IN"/>
              </w:rPr>
              <w:t>32.85</w:t>
            </w:r>
          </w:p>
        </w:tc>
        <w:tc>
          <w:tcPr>
            <w:tcW w:w="794" w:type="dxa"/>
            <w:tcBorders>
              <w:top w:val="nil"/>
              <w:left w:val="nil"/>
              <w:bottom w:val="single" w:sz="4" w:space="0" w:color="auto"/>
              <w:right w:val="single" w:sz="4" w:space="0" w:color="auto"/>
            </w:tcBorders>
            <w:shd w:val="clear" w:color="auto" w:fill="auto"/>
            <w:noWrap/>
            <w:vAlign w:val="center"/>
            <w:hideMark/>
          </w:tcPr>
          <w:p w14:paraId="3631BC35"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91.12</w:t>
            </w:r>
          </w:p>
        </w:tc>
        <w:tc>
          <w:tcPr>
            <w:tcW w:w="776" w:type="dxa"/>
            <w:tcBorders>
              <w:top w:val="nil"/>
              <w:left w:val="nil"/>
              <w:bottom w:val="single" w:sz="4" w:space="0" w:color="auto"/>
              <w:right w:val="single" w:sz="4" w:space="0" w:color="auto"/>
            </w:tcBorders>
            <w:shd w:val="clear" w:color="auto" w:fill="auto"/>
            <w:noWrap/>
            <w:vAlign w:val="center"/>
            <w:hideMark/>
          </w:tcPr>
          <w:p w14:paraId="2D0E154C"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2.40</w:t>
            </w:r>
          </w:p>
        </w:tc>
        <w:tc>
          <w:tcPr>
            <w:tcW w:w="862" w:type="dxa"/>
            <w:tcBorders>
              <w:top w:val="nil"/>
              <w:left w:val="nil"/>
              <w:bottom w:val="single" w:sz="4" w:space="0" w:color="auto"/>
              <w:right w:val="single" w:sz="4" w:space="0" w:color="auto"/>
            </w:tcBorders>
            <w:shd w:val="clear" w:color="auto" w:fill="auto"/>
            <w:noWrap/>
            <w:vAlign w:val="center"/>
            <w:hideMark/>
          </w:tcPr>
          <w:p w14:paraId="1053C87F"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4.08</w:t>
            </w:r>
          </w:p>
        </w:tc>
        <w:tc>
          <w:tcPr>
            <w:tcW w:w="815" w:type="dxa"/>
            <w:tcBorders>
              <w:top w:val="nil"/>
              <w:left w:val="nil"/>
              <w:bottom w:val="single" w:sz="4" w:space="0" w:color="auto"/>
              <w:right w:val="single" w:sz="4" w:space="0" w:color="auto"/>
            </w:tcBorders>
            <w:shd w:val="clear" w:color="auto" w:fill="auto"/>
            <w:noWrap/>
            <w:vAlign w:val="center"/>
            <w:hideMark/>
          </w:tcPr>
          <w:p w14:paraId="793F7957"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8.88</w:t>
            </w:r>
          </w:p>
        </w:tc>
        <w:tc>
          <w:tcPr>
            <w:tcW w:w="755" w:type="dxa"/>
            <w:tcBorders>
              <w:top w:val="nil"/>
              <w:left w:val="nil"/>
              <w:bottom w:val="single" w:sz="4" w:space="0" w:color="auto"/>
              <w:right w:val="single" w:sz="4" w:space="0" w:color="auto"/>
            </w:tcBorders>
            <w:shd w:val="clear" w:color="auto" w:fill="auto"/>
            <w:noWrap/>
            <w:vAlign w:val="center"/>
            <w:hideMark/>
          </w:tcPr>
          <w:p w14:paraId="131EEA35"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64.76</w:t>
            </w:r>
          </w:p>
        </w:tc>
        <w:tc>
          <w:tcPr>
            <w:tcW w:w="988" w:type="dxa"/>
            <w:tcBorders>
              <w:top w:val="nil"/>
              <w:left w:val="nil"/>
              <w:bottom w:val="single" w:sz="4" w:space="0" w:color="auto"/>
              <w:right w:val="single" w:sz="4" w:space="0" w:color="auto"/>
            </w:tcBorders>
            <w:shd w:val="clear" w:color="auto" w:fill="auto"/>
            <w:noWrap/>
            <w:vAlign w:val="center"/>
            <w:hideMark/>
          </w:tcPr>
          <w:p w14:paraId="240BA070"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13.31</w:t>
            </w:r>
          </w:p>
        </w:tc>
        <w:tc>
          <w:tcPr>
            <w:tcW w:w="922" w:type="dxa"/>
            <w:tcBorders>
              <w:top w:val="nil"/>
              <w:left w:val="nil"/>
              <w:bottom w:val="single" w:sz="4" w:space="0" w:color="auto"/>
              <w:right w:val="single" w:sz="4" w:space="0" w:color="auto"/>
            </w:tcBorders>
            <w:shd w:val="clear" w:color="auto" w:fill="auto"/>
            <w:noWrap/>
            <w:vAlign w:val="center"/>
            <w:hideMark/>
          </w:tcPr>
          <w:p w14:paraId="6D16B077"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0.00</w:t>
            </w:r>
          </w:p>
        </w:tc>
        <w:tc>
          <w:tcPr>
            <w:tcW w:w="769" w:type="dxa"/>
            <w:tcBorders>
              <w:top w:val="nil"/>
              <w:left w:val="nil"/>
              <w:bottom w:val="single" w:sz="4" w:space="0" w:color="auto"/>
              <w:right w:val="single" w:sz="4" w:space="0" w:color="auto"/>
            </w:tcBorders>
            <w:shd w:val="clear" w:color="auto" w:fill="auto"/>
            <w:noWrap/>
            <w:vAlign w:val="center"/>
            <w:hideMark/>
          </w:tcPr>
          <w:p w14:paraId="1A7CC5E3"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2.40</w:t>
            </w:r>
          </w:p>
        </w:tc>
        <w:tc>
          <w:tcPr>
            <w:tcW w:w="895" w:type="dxa"/>
            <w:tcBorders>
              <w:top w:val="nil"/>
              <w:left w:val="nil"/>
              <w:bottom w:val="single" w:sz="4" w:space="0" w:color="auto"/>
              <w:right w:val="single" w:sz="4" w:space="0" w:color="auto"/>
            </w:tcBorders>
            <w:shd w:val="clear" w:color="auto" w:fill="auto"/>
            <w:noWrap/>
            <w:vAlign w:val="center"/>
            <w:hideMark/>
          </w:tcPr>
          <w:p w14:paraId="3FC0444C"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1.00</w:t>
            </w:r>
          </w:p>
        </w:tc>
        <w:tc>
          <w:tcPr>
            <w:tcW w:w="1932" w:type="dxa"/>
            <w:vMerge/>
            <w:tcBorders>
              <w:top w:val="nil"/>
              <w:left w:val="single" w:sz="4" w:space="0" w:color="auto"/>
              <w:bottom w:val="single" w:sz="4" w:space="0" w:color="000000"/>
              <w:right w:val="single" w:sz="4" w:space="0" w:color="auto"/>
            </w:tcBorders>
            <w:vAlign w:val="center"/>
            <w:hideMark/>
          </w:tcPr>
          <w:p w14:paraId="4E08DF3E" w14:textId="77777777" w:rsidR="00A97440" w:rsidRPr="00483490" w:rsidRDefault="00A97440" w:rsidP="00E64119">
            <w:pPr>
              <w:ind w:right="-164"/>
              <w:jc w:val="center"/>
              <w:rPr>
                <w:color w:val="000000"/>
                <w:sz w:val="24"/>
                <w:szCs w:val="24"/>
                <w:lang w:eastAsia="en-IN"/>
              </w:rPr>
            </w:pPr>
          </w:p>
        </w:tc>
      </w:tr>
      <w:tr w:rsidR="00A40FFB" w:rsidRPr="00483490" w14:paraId="2DADDE3F" w14:textId="77777777" w:rsidTr="000D1153">
        <w:trPr>
          <w:trHeight w:val="290"/>
          <w:jc w:val="center"/>
        </w:trPr>
        <w:tc>
          <w:tcPr>
            <w:tcW w:w="1146" w:type="dxa"/>
            <w:tcBorders>
              <w:top w:val="nil"/>
              <w:left w:val="single" w:sz="4" w:space="0" w:color="auto"/>
              <w:bottom w:val="single" w:sz="4" w:space="0" w:color="auto"/>
              <w:right w:val="single" w:sz="4" w:space="0" w:color="auto"/>
            </w:tcBorders>
            <w:shd w:val="clear" w:color="auto" w:fill="auto"/>
            <w:noWrap/>
            <w:vAlign w:val="center"/>
            <w:hideMark/>
          </w:tcPr>
          <w:p w14:paraId="6C1283BC"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19</w:t>
            </w:r>
          </w:p>
        </w:tc>
        <w:tc>
          <w:tcPr>
            <w:tcW w:w="1527" w:type="dxa"/>
            <w:gridSpan w:val="2"/>
            <w:tcBorders>
              <w:top w:val="nil"/>
              <w:left w:val="nil"/>
              <w:bottom w:val="single" w:sz="4" w:space="0" w:color="auto"/>
              <w:right w:val="single" w:sz="4" w:space="0" w:color="auto"/>
            </w:tcBorders>
            <w:shd w:val="clear" w:color="auto" w:fill="auto"/>
            <w:noWrap/>
            <w:vAlign w:val="center"/>
            <w:hideMark/>
          </w:tcPr>
          <w:p w14:paraId="1D54A994"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NPG-1/14</w:t>
            </w:r>
          </w:p>
        </w:tc>
        <w:tc>
          <w:tcPr>
            <w:tcW w:w="971" w:type="dxa"/>
            <w:gridSpan w:val="2"/>
            <w:tcBorders>
              <w:top w:val="nil"/>
              <w:left w:val="nil"/>
              <w:bottom w:val="single" w:sz="4" w:space="0" w:color="auto"/>
              <w:right w:val="single" w:sz="4" w:space="0" w:color="auto"/>
            </w:tcBorders>
            <w:shd w:val="clear" w:color="auto" w:fill="auto"/>
            <w:noWrap/>
            <w:vAlign w:val="center"/>
            <w:hideMark/>
          </w:tcPr>
          <w:p w14:paraId="53FA43FE" w14:textId="77777777" w:rsidR="00A97440" w:rsidRPr="00483490" w:rsidRDefault="00A97440" w:rsidP="00E64119">
            <w:pPr>
              <w:ind w:right="-164"/>
              <w:jc w:val="center"/>
              <w:rPr>
                <w:bCs/>
                <w:color w:val="000000"/>
                <w:sz w:val="24"/>
                <w:szCs w:val="24"/>
                <w:lang w:eastAsia="en-IN"/>
              </w:rPr>
            </w:pPr>
            <w:r w:rsidRPr="00483490">
              <w:rPr>
                <w:bCs/>
                <w:color w:val="000000"/>
                <w:sz w:val="24"/>
                <w:szCs w:val="24"/>
                <w:lang w:eastAsia="en-IN"/>
              </w:rPr>
              <w:t>32.85</w:t>
            </w:r>
          </w:p>
        </w:tc>
        <w:tc>
          <w:tcPr>
            <w:tcW w:w="755" w:type="dxa"/>
            <w:tcBorders>
              <w:top w:val="nil"/>
              <w:left w:val="nil"/>
              <w:bottom w:val="single" w:sz="4" w:space="0" w:color="auto"/>
              <w:right w:val="single" w:sz="4" w:space="0" w:color="auto"/>
            </w:tcBorders>
            <w:shd w:val="clear" w:color="auto" w:fill="auto"/>
            <w:noWrap/>
            <w:vAlign w:val="center"/>
            <w:hideMark/>
          </w:tcPr>
          <w:p w14:paraId="430F4E13" w14:textId="77777777" w:rsidR="00A97440" w:rsidRPr="00483490" w:rsidRDefault="00A97440" w:rsidP="00E64119">
            <w:pPr>
              <w:ind w:right="-164"/>
              <w:jc w:val="center"/>
              <w:rPr>
                <w:bCs/>
                <w:color w:val="000000"/>
                <w:sz w:val="24"/>
                <w:szCs w:val="24"/>
                <w:lang w:eastAsia="en-IN"/>
              </w:rPr>
            </w:pPr>
            <w:r w:rsidRPr="00483490">
              <w:rPr>
                <w:bCs/>
                <w:color w:val="000000"/>
                <w:sz w:val="24"/>
                <w:szCs w:val="24"/>
                <w:lang w:eastAsia="en-IN"/>
              </w:rPr>
              <w:t>34.00</w:t>
            </w:r>
          </w:p>
        </w:tc>
        <w:tc>
          <w:tcPr>
            <w:tcW w:w="794" w:type="dxa"/>
            <w:tcBorders>
              <w:top w:val="nil"/>
              <w:left w:val="nil"/>
              <w:bottom w:val="single" w:sz="4" w:space="0" w:color="auto"/>
              <w:right w:val="single" w:sz="4" w:space="0" w:color="auto"/>
            </w:tcBorders>
            <w:shd w:val="clear" w:color="auto" w:fill="auto"/>
            <w:noWrap/>
            <w:vAlign w:val="center"/>
            <w:hideMark/>
          </w:tcPr>
          <w:p w14:paraId="3D3310D6"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91.18</w:t>
            </w:r>
          </w:p>
        </w:tc>
        <w:tc>
          <w:tcPr>
            <w:tcW w:w="776" w:type="dxa"/>
            <w:tcBorders>
              <w:top w:val="nil"/>
              <w:left w:val="nil"/>
              <w:bottom w:val="single" w:sz="4" w:space="0" w:color="auto"/>
              <w:right w:val="single" w:sz="4" w:space="0" w:color="auto"/>
            </w:tcBorders>
            <w:shd w:val="clear" w:color="auto" w:fill="auto"/>
            <w:noWrap/>
            <w:vAlign w:val="center"/>
            <w:hideMark/>
          </w:tcPr>
          <w:p w14:paraId="6B19A4BA"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2.33</w:t>
            </w:r>
          </w:p>
        </w:tc>
        <w:tc>
          <w:tcPr>
            <w:tcW w:w="862" w:type="dxa"/>
            <w:tcBorders>
              <w:top w:val="nil"/>
              <w:left w:val="nil"/>
              <w:bottom w:val="single" w:sz="4" w:space="0" w:color="auto"/>
              <w:right w:val="single" w:sz="4" w:space="0" w:color="auto"/>
            </w:tcBorders>
            <w:shd w:val="clear" w:color="auto" w:fill="auto"/>
            <w:noWrap/>
            <w:vAlign w:val="center"/>
            <w:hideMark/>
          </w:tcPr>
          <w:p w14:paraId="51D15C3F"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1.12</w:t>
            </w:r>
          </w:p>
        </w:tc>
        <w:tc>
          <w:tcPr>
            <w:tcW w:w="815" w:type="dxa"/>
            <w:tcBorders>
              <w:top w:val="nil"/>
              <w:left w:val="nil"/>
              <w:bottom w:val="single" w:sz="4" w:space="0" w:color="auto"/>
              <w:right w:val="single" w:sz="4" w:space="0" w:color="auto"/>
            </w:tcBorders>
            <w:shd w:val="clear" w:color="auto" w:fill="auto"/>
            <w:noWrap/>
            <w:vAlign w:val="center"/>
            <w:hideMark/>
          </w:tcPr>
          <w:p w14:paraId="67CCAD48"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8.82</w:t>
            </w:r>
          </w:p>
        </w:tc>
        <w:tc>
          <w:tcPr>
            <w:tcW w:w="755" w:type="dxa"/>
            <w:tcBorders>
              <w:top w:val="nil"/>
              <w:left w:val="nil"/>
              <w:bottom w:val="single" w:sz="4" w:space="0" w:color="auto"/>
              <w:right w:val="single" w:sz="4" w:space="0" w:color="auto"/>
            </w:tcBorders>
            <w:shd w:val="clear" w:color="auto" w:fill="auto"/>
            <w:noWrap/>
            <w:vAlign w:val="center"/>
            <w:hideMark/>
          </w:tcPr>
          <w:p w14:paraId="32209F8A"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66.62</w:t>
            </w:r>
          </w:p>
        </w:tc>
        <w:tc>
          <w:tcPr>
            <w:tcW w:w="988" w:type="dxa"/>
            <w:tcBorders>
              <w:top w:val="nil"/>
              <w:left w:val="nil"/>
              <w:bottom w:val="single" w:sz="4" w:space="0" w:color="auto"/>
              <w:right w:val="single" w:sz="4" w:space="0" w:color="auto"/>
            </w:tcBorders>
            <w:shd w:val="clear" w:color="auto" w:fill="auto"/>
            <w:noWrap/>
            <w:vAlign w:val="center"/>
            <w:hideMark/>
          </w:tcPr>
          <w:p w14:paraId="289538B1"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13.75</w:t>
            </w:r>
          </w:p>
        </w:tc>
        <w:tc>
          <w:tcPr>
            <w:tcW w:w="922" w:type="dxa"/>
            <w:tcBorders>
              <w:top w:val="nil"/>
              <w:left w:val="nil"/>
              <w:bottom w:val="single" w:sz="4" w:space="0" w:color="auto"/>
              <w:right w:val="single" w:sz="4" w:space="0" w:color="auto"/>
            </w:tcBorders>
            <w:shd w:val="clear" w:color="auto" w:fill="auto"/>
            <w:noWrap/>
            <w:vAlign w:val="center"/>
            <w:hideMark/>
          </w:tcPr>
          <w:p w14:paraId="7FACA3AE"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0.00</w:t>
            </w:r>
          </w:p>
        </w:tc>
        <w:tc>
          <w:tcPr>
            <w:tcW w:w="769" w:type="dxa"/>
            <w:tcBorders>
              <w:top w:val="nil"/>
              <w:left w:val="nil"/>
              <w:bottom w:val="single" w:sz="4" w:space="0" w:color="auto"/>
              <w:right w:val="single" w:sz="4" w:space="0" w:color="auto"/>
            </w:tcBorders>
            <w:shd w:val="clear" w:color="auto" w:fill="auto"/>
            <w:noWrap/>
            <w:vAlign w:val="center"/>
            <w:hideMark/>
          </w:tcPr>
          <w:p w14:paraId="1D10520F"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5.37</w:t>
            </w:r>
          </w:p>
        </w:tc>
        <w:tc>
          <w:tcPr>
            <w:tcW w:w="895" w:type="dxa"/>
            <w:tcBorders>
              <w:top w:val="nil"/>
              <w:left w:val="nil"/>
              <w:bottom w:val="single" w:sz="4" w:space="0" w:color="auto"/>
              <w:right w:val="single" w:sz="4" w:space="0" w:color="auto"/>
            </w:tcBorders>
            <w:shd w:val="clear" w:color="auto" w:fill="auto"/>
            <w:noWrap/>
            <w:vAlign w:val="center"/>
            <w:hideMark/>
          </w:tcPr>
          <w:p w14:paraId="1628C911"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1.15</w:t>
            </w:r>
          </w:p>
        </w:tc>
        <w:tc>
          <w:tcPr>
            <w:tcW w:w="1932" w:type="dxa"/>
            <w:vMerge/>
            <w:tcBorders>
              <w:top w:val="nil"/>
              <w:left w:val="single" w:sz="4" w:space="0" w:color="auto"/>
              <w:bottom w:val="single" w:sz="4" w:space="0" w:color="000000"/>
              <w:right w:val="single" w:sz="4" w:space="0" w:color="auto"/>
            </w:tcBorders>
            <w:vAlign w:val="center"/>
            <w:hideMark/>
          </w:tcPr>
          <w:p w14:paraId="35B64CD2" w14:textId="77777777" w:rsidR="00A97440" w:rsidRPr="00483490" w:rsidRDefault="00A97440" w:rsidP="00E64119">
            <w:pPr>
              <w:ind w:right="-164"/>
              <w:jc w:val="center"/>
              <w:rPr>
                <w:color w:val="000000"/>
                <w:sz w:val="24"/>
                <w:szCs w:val="24"/>
                <w:lang w:eastAsia="en-IN"/>
              </w:rPr>
            </w:pPr>
          </w:p>
        </w:tc>
      </w:tr>
      <w:tr w:rsidR="00A40FFB" w:rsidRPr="00483490" w14:paraId="2483B4FD" w14:textId="77777777" w:rsidTr="000D1153">
        <w:trPr>
          <w:trHeight w:val="290"/>
          <w:jc w:val="center"/>
        </w:trPr>
        <w:tc>
          <w:tcPr>
            <w:tcW w:w="1146" w:type="dxa"/>
            <w:tcBorders>
              <w:top w:val="nil"/>
              <w:left w:val="single" w:sz="4" w:space="0" w:color="auto"/>
              <w:bottom w:val="single" w:sz="4" w:space="0" w:color="auto"/>
              <w:right w:val="single" w:sz="4" w:space="0" w:color="auto"/>
            </w:tcBorders>
            <w:shd w:val="clear" w:color="auto" w:fill="auto"/>
            <w:noWrap/>
            <w:vAlign w:val="center"/>
            <w:hideMark/>
          </w:tcPr>
          <w:p w14:paraId="0233D515"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20</w:t>
            </w:r>
          </w:p>
        </w:tc>
        <w:tc>
          <w:tcPr>
            <w:tcW w:w="1527" w:type="dxa"/>
            <w:gridSpan w:val="2"/>
            <w:tcBorders>
              <w:top w:val="nil"/>
              <w:left w:val="nil"/>
              <w:bottom w:val="single" w:sz="4" w:space="0" w:color="auto"/>
              <w:right w:val="single" w:sz="4" w:space="0" w:color="auto"/>
            </w:tcBorders>
            <w:shd w:val="clear" w:color="auto" w:fill="auto"/>
            <w:noWrap/>
            <w:vAlign w:val="center"/>
            <w:hideMark/>
          </w:tcPr>
          <w:p w14:paraId="198230F7"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 </w:t>
            </w:r>
          </w:p>
        </w:tc>
        <w:tc>
          <w:tcPr>
            <w:tcW w:w="971" w:type="dxa"/>
            <w:gridSpan w:val="2"/>
            <w:tcBorders>
              <w:top w:val="nil"/>
              <w:left w:val="nil"/>
              <w:bottom w:val="single" w:sz="4" w:space="0" w:color="auto"/>
              <w:right w:val="single" w:sz="4" w:space="0" w:color="auto"/>
            </w:tcBorders>
            <w:shd w:val="clear" w:color="auto" w:fill="auto"/>
            <w:noWrap/>
            <w:vAlign w:val="center"/>
            <w:hideMark/>
          </w:tcPr>
          <w:p w14:paraId="329D3F43"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34.00</w:t>
            </w:r>
          </w:p>
        </w:tc>
        <w:tc>
          <w:tcPr>
            <w:tcW w:w="755" w:type="dxa"/>
            <w:tcBorders>
              <w:top w:val="nil"/>
              <w:left w:val="nil"/>
              <w:bottom w:val="single" w:sz="4" w:space="0" w:color="auto"/>
              <w:right w:val="single" w:sz="4" w:space="0" w:color="auto"/>
            </w:tcBorders>
            <w:shd w:val="clear" w:color="auto" w:fill="auto"/>
            <w:noWrap/>
            <w:vAlign w:val="center"/>
            <w:hideMark/>
          </w:tcPr>
          <w:p w14:paraId="5590BB6A"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42.50</w:t>
            </w:r>
          </w:p>
        </w:tc>
        <w:tc>
          <w:tcPr>
            <w:tcW w:w="794" w:type="dxa"/>
            <w:tcBorders>
              <w:top w:val="nil"/>
              <w:left w:val="nil"/>
              <w:bottom w:val="single" w:sz="4" w:space="0" w:color="auto"/>
              <w:right w:val="single" w:sz="4" w:space="0" w:color="auto"/>
            </w:tcBorders>
            <w:shd w:val="clear" w:color="auto" w:fill="auto"/>
            <w:noWrap/>
            <w:vAlign w:val="center"/>
            <w:hideMark/>
          </w:tcPr>
          <w:p w14:paraId="2C72B5B0"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 </w:t>
            </w:r>
          </w:p>
        </w:tc>
        <w:tc>
          <w:tcPr>
            <w:tcW w:w="776" w:type="dxa"/>
            <w:tcBorders>
              <w:top w:val="nil"/>
              <w:left w:val="nil"/>
              <w:bottom w:val="single" w:sz="4" w:space="0" w:color="auto"/>
              <w:right w:val="single" w:sz="4" w:space="0" w:color="auto"/>
            </w:tcBorders>
            <w:shd w:val="clear" w:color="auto" w:fill="auto"/>
            <w:noWrap/>
            <w:vAlign w:val="center"/>
            <w:hideMark/>
          </w:tcPr>
          <w:p w14:paraId="47B0F528"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 </w:t>
            </w:r>
          </w:p>
        </w:tc>
        <w:tc>
          <w:tcPr>
            <w:tcW w:w="862" w:type="dxa"/>
            <w:tcBorders>
              <w:top w:val="nil"/>
              <w:left w:val="nil"/>
              <w:bottom w:val="single" w:sz="4" w:space="0" w:color="auto"/>
              <w:right w:val="single" w:sz="4" w:space="0" w:color="auto"/>
            </w:tcBorders>
            <w:shd w:val="clear" w:color="auto" w:fill="auto"/>
            <w:noWrap/>
            <w:vAlign w:val="center"/>
            <w:hideMark/>
          </w:tcPr>
          <w:p w14:paraId="6AB9DFA9"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 </w:t>
            </w:r>
          </w:p>
        </w:tc>
        <w:tc>
          <w:tcPr>
            <w:tcW w:w="815" w:type="dxa"/>
            <w:tcBorders>
              <w:top w:val="nil"/>
              <w:left w:val="nil"/>
              <w:bottom w:val="single" w:sz="4" w:space="0" w:color="auto"/>
              <w:right w:val="single" w:sz="4" w:space="0" w:color="auto"/>
            </w:tcBorders>
            <w:shd w:val="clear" w:color="auto" w:fill="auto"/>
            <w:noWrap/>
            <w:vAlign w:val="center"/>
            <w:hideMark/>
          </w:tcPr>
          <w:p w14:paraId="77C65851"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 </w:t>
            </w:r>
          </w:p>
        </w:tc>
        <w:tc>
          <w:tcPr>
            <w:tcW w:w="755" w:type="dxa"/>
            <w:tcBorders>
              <w:top w:val="nil"/>
              <w:left w:val="nil"/>
              <w:bottom w:val="single" w:sz="4" w:space="0" w:color="auto"/>
              <w:right w:val="single" w:sz="4" w:space="0" w:color="auto"/>
            </w:tcBorders>
            <w:shd w:val="clear" w:color="auto" w:fill="auto"/>
            <w:noWrap/>
            <w:vAlign w:val="center"/>
            <w:hideMark/>
          </w:tcPr>
          <w:p w14:paraId="0F371A48"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 </w:t>
            </w:r>
          </w:p>
        </w:tc>
        <w:tc>
          <w:tcPr>
            <w:tcW w:w="988" w:type="dxa"/>
            <w:tcBorders>
              <w:top w:val="nil"/>
              <w:left w:val="nil"/>
              <w:bottom w:val="single" w:sz="4" w:space="0" w:color="auto"/>
              <w:right w:val="single" w:sz="4" w:space="0" w:color="auto"/>
            </w:tcBorders>
            <w:shd w:val="clear" w:color="auto" w:fill="auto"/>
            <w:noWrap/>
            <w:vAlign w:val="center"/>
            <w:hideMark/>
          </w:tcPr>
          <w:p w14:paraId="4FF80390"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 </w:t>
            </w:r>
          </w:p>
        </w:tc>
        <w:tc>
          <w:tcPr>
            <w:tcW w:w="922" w:type="dxa"/>
            <w:tcBorders>
              <w:top w:val="nil"/>
              <w:left w:val="nil"/>
              <w:bottom w:val="single" w:sz="4" w:space="0" w:color="auto"/>
              <w:right w:val="single" w:sz="4" w:space="0" w:color="auto"/>
            </w:tcBorders>
            <w:shd w:val="clear" w:color="auto" w:fill="auto"/>
            <w:noWrap/>
            <w:vAlign w:val="bottom"/>
            <w:hideMark/>
          </w:tcPr>
          <w:p w14:paraId="78AD891F" w14:textId="77777777" w:rsidR="00A97440" w:rsidRPr="00483490" w:rsidRDefault="00A97440" w:rsidP="00E64119">
            <w:pPr>
              <w:ind w:right="-164"/>
              <w:rPr>
                <w:color w:val="000000"/>
                <w:sz w:val="24"/>
                <w:szCs w:val="24"/>
                <w:lang w:eastAsia="en-IN"/>
              </w:rPr>
            </w:pPr>
            <w:r w:rsidRPr="00483490">
              <w:rPr>
                <w:color w:val="000000"/>
                <w:sz w:val="24"/>
                <w:szCs w:val="24"/>
                <w:lang w:eastAsia="en-IN"/>
              </w:rPr>
              <w:t> </w:t>
            </w:r>
          </w:p>
        </w:tc>
        <w:tc>
          <w:tcPr>
            <w:tcW w:w="769" w:type="dxa"/>
            <w:tcBorders>
              <w:top w:val="nil"/>
              <w:left w:val="nil"/>
              <w:bottom w:val="single" w:sz="4" w:space="0" w:color="auto"/>
              <w:right w:val="single" w:sz="4" w:space="0" w:color="auto"/>
            </w:tcBorders>
            <w:shd w:val="clear" w:color="auto" w:fill="auto"/>
            <w:noWrap/>
            <w:vAlign w:val="bottom"/>
            <w:hideMark/>
          </w:tcPr>
          <w:p w14:paraId="347253FD" w14:textId="77777777" w:rsidR="00A97440" w:rsidRPr="00483490" w:rsidRDefault="00A97440" w:rsidP="00E64119">
            <w:pPr>
              <w:ind w:right="-164"/>
              <w:rPr>
                <w:color w:val="000000"/>
                <w:sz w:val="24"/>
                <w:szCs w:val="24"/>
                <w:lang w:eastAsia="en-IN"/>
              </w:rPr>
            </w:pPr>
            <w:r w:rsidRPr="00483490">
              <w:rPr>
                <w:color w:val="000000"/>
                <w:sz w:val="24"/>
                <w:szCs w:val="24"/>
                <w:lang w:eastAsia="en-IN"/>
              </w:rPr>
              <w:t> </w:t>
            </w:r>
          </w:p>
        </w:tc>
        <w:tc>
          <w:tcPr>
            <w:tcW w:w="895" w:type="dxa"/>
            <w:tcBorders>
              <w:top w:val="nil"/>
              <w:left w:val="nil"/>
              <w:bottom w:val="single" w:sz="4" w:space="0" w:color="auto"/>
              <w:right w:val="single" w:sz="4" w:space="0" w:color="auto"/>
            </w:tcBorders>
            <w:shd w:val="clear" w:color="auto" w:fill="auto"/>
            <w:noWrap/>
            <w:vAlign w:val="center"/>
            <w:hideMark/>
          </w:tcPr>
          <w:p w14:paraId="210CCFC7"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8.50</w:t>
            </w:r>
          </w:p>
        </w:tc>
        <w:tc>
          <w:tcPr>
            <w:tcW w:w="1932"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038BC7FC"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Quartzofeldspathic Gneiss ± Garnet</w:t>
            </w:r>
          </w:p>
        </w:tc>
      </w:tr>
      <w:tr w:rsidR="00A40FFB" w:rsidRPr="00483490" w14:paraId="53CC69A6" w14:textId="77777777" w:rsidTr="000D1153">
        <w:trPr>
          <w:trHeight w:val="290"/>
          <w:jc w:val="center"/>
        </w:trPr>
        <w:tc>
          <w:tcPr>
            <w:tcW w:w="1146" w:type="dxa"/>
            <w:tcBorders>
              <w:top w:val="nil"/>
              <w:left w:val="single" w:sz="4" w:space="0" w:color="auto"/>
              <w:bottom w:val="single" w:sz="4" w:space="0" w:color="auto"/>
              <w:right w:val="single" w:sz="4" w:space="0" w:color="auto"/>
            </w:tcBorders>
            <w:shd w:val="clear" w:color="auto" w:fill="auto"/>
            <w:noWrap/>
            <w:vAlign w:val="center"/>
            <w:hideMark/>
          </w:tcPr>
          <w:p w14:paraId="6BC3085A"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21</w:t>
            </w:r>
          </w:p>
        </w:tc>
        <w:tc>
          <w:tcPr>
            <w:tcW w:w="1527" w:type="dxa"/>
            <w:gridSpan w:val="2"/>
            <w:tcBorders>
              <w:top w:val="nil"/>
              <w:left w:val="nil"/>
              <w:bottom w:val="single" w:sz="4" w:space="0" w:color="auto"/>
              <w:right w:val="single" w:sz="4" w:space="0" w:color="auto"/>
            </w:tcBorders>
            <w:shd w:val="clear" w:color="auto" w:fill="auto"/>
            <w:noWrap/>
            <w:vAlign w:val="center"/>
            <w:hideMark/>
          </w:tcPr>
          <w:p w14:paraId="3424589C"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NPG-1/15</w:t>
            </w:r>
          </w:p>
        </w:tc>
        <w:tc>
          <w:tcPr>
            <w:tcW w:w="971" w:type="dxa"/>
            <w:gridSpan w:val="2"/>
            <w:tcBorders>
              <w:top w:val="nil"/>
              <w:left w:val="nil"/>
              <w:bottom w:val="single" w:sz="4" w:space="0" w:color="auto"/>
              <w:right w:val="single" w:sz="4" w:space="0" w:color="auto"/>
            </w:tcBorders>
            <w:shd w:val="clear" w:color="auto" w:fill="auto"/>
            <w:noWrap/>
            <w:vAlign w:val="center"/>
            <w:hideMark/>
          </w:tcPr>
          <w:p w14:paraId="71683282"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42.50</w:t>
            </w:r>
          </w:p>
        </w:tc>
        <w:tc>
          <w:tcPr>
            <w:tcW w:w="755" w:type="dxa"/>
            <w:tcBorders>
              <w:top w:val="nil"/>
              <w:left w:val="nil"/>
              <w:bottom w:val="single" w:sz="4" w:space="0" w:color="auto"/>
              <w:right w:val="single" w:sz="4" w:space="0" w:color="auto"/>
            </w:tcBorders>
            <w:shd w:val="clear" w:color="auto" w:fill="auto"/>
            <w:noWrap/>
            <w:vAlign w:val="center"/>
            <w:hideMark/>
          </w:tcPr>
          <w:p w14:paraId="45669D43"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43.50</w:t>
            </w:r>
          </w:p>
        </w:tc>
        <w:tc>
          <w:tcPr>
            <w:tcW w:w="794" w:type="dxa"/>
            <w:tcBorders>
              <w:top w:val="nil"/>
              <w:left w:val="nil"/>
              <w:bottom w:val="single" w:sz="4" w:space="0" w:color="auto"/>
              <w:right w:val="single" w:sz="4" w:space="0" w:color="auto"/>
            </w:tcBorders>
            <w:shd w:val="clear" w:color="auto" w:fill="auto"/>
            <w:noWrap/>
            <w:vAlign w:val="center"/>
            <w:hideMark/>
          </w:tcPr>
          <w:p w14:paraId="0CABECBC"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94.56</w:t>
            </w:r>
          </w:p>
        </w:tc>
        <w:tc>
          <w:tcPr>
            <w:tcW w:w="776" w:type="dxa"/>
            <w:tcBorders>
              <w:top w:val="nil"/>
              <w:left w:val="nil"/>
              <w:bottom w:val="single" w:sz="4" w:space="0" w:color="auto"/>
              <w:right w:val="single" w:sz="4" w:space="0" w:color="auto"/>
            </w:tcBorders>
            <w:shd w:val="clear" w:color="auto" w:fill="auto"/>
            <w:noWrap/>
            <w:vAlign w:val="center"/>
            <w:hideMark/>
          </w:tcPr>
          <w:p w14:paraId="3AA59029"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1.79</w:t>
            </w:r>
          </w:p>
        </w:tc>
        <w:tc>
          <w:tcPr>
            <w:tcW w:w="862" w:type="dxa"/>
            <w:tcBorders>
              <w:top w:val="nil"/>
              <w:left w:val="nil"/>
              <w:bottom w:val="single" w:sz="4" w:space="0" w:color="auto"/>
              <w:right w:val="single" w:sz="4" w:space="0" w:color="auto"/>
            </w:tcBorders>
            <w:shd w:val="clear" w:color="auto" w:fill="auto"/>
            <w:noWrap/>
            <w:vAlign w:val="center"/>
            <w:hideMark/>
          </w:tcPr>
          <w:p w14:paraId="7C9840A5"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2.42</w:t>
            </w:r>
          </w:p>
        </w:tc>
        <w:tc>
          <w:tcPr>
            <w:tcW w:w="815" w:type="dxa"/>
            <w:tcBorders>
              <w:top w:val="nil"/>
              <w:left w:val="nil"/>
              <w:bottom w:val="single" w:sz="4" w:space="0" w:color="auto"/>
              <w:right w:val="single" w:sz="4" w:space="0" w:color="auto"/>
            </w:tcBorders>
            <w:shd w:val="clear" w:color="auto" w:fill="auto"/>
            <w:noWrap/>
            <w:vAlign w:val="center"/>
            <w:hideMark/>
          </w:tcPr>
          <w:p w14:paraId="77F4EC47"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5.44</w:t>
            </w:r>
          </w:p>
        </w:tc>
        <w:tc>
          <w:tcPr>
            <w:tcW w:w="755" w:type="dxa"/>
            <w:tcBorders>
              <w:top w:val="nil"/>
              <w:left w:val="nil"/>
              <w:bottom w:val="single" w:sz="4" w:space="0" w:color="auto"/>
              <w:right w:val="single" w:sz="4" w:space="0" w:color="auto"/>
            </w:tcBorders>
            <w:shd w:val="clear" w:color="auto" w:fill="auto"/>
            <w:noWrap/>
            <w:vAlign w:val="center"/>
            <w:hideMark/>
          </w:tcPr>
          <w:p w14:paraId="0A19670B"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64.52</w:t>
            </w:r>
          </w:p>
        </w:tc>
        <w:tc>
          <w:tcPr>
            <w:tcW w:w="988" w:type="dxa"/>
            <w:tcBorders>
              <w:top w:val="nil"/>
              <w:left w:val="nil"/>
              <w:bottom w:val="single" w:sz="4" w:space="0" w:color="auto"/>
              <w:right w:val="single" w:sz="4" w:space="0" w:color="auto"/>
            </w:tcBorders>
            <w:shd w:val="clear" w:color="auto" w:fill="auto"/>
            <w:noWrap/>
            <w:vAlign w:val="center"/>
            <w:hideMark/>
          </w:tcPr>
          <w:p w14:paraId="0B92BF3B"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16.20</w:t>
            </w:r>
          </w:p>
        </w:tc>
        <w:tc>
          <w:tcPr>
            <w:tcW w:w="922" w:type="dxa"/>
            <w:tcBorders>
              <w:top w:val="nil"/>
              <w:left w:val="nil"/>
              <w:bottom w:val="single" w:sz="4" w:space="0" w:color="auto"/>
              <w:right w:val="single" w:sz="4" w:space="0" w:color="auto"/>
            </w:tcBorders>
            <w:shd w:val="clear" w:color="auto" w:fill="auto"/>
            <w:noWrap/>
            <w:vAlign w:val="center"/>
            <w:hideMark/>
          </w:tcPr>
          <w:p w14:paraId="17BEF0AF"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0.00</w:t>
            </w:r>
          </w:p>
        </w:tc>
        <w:tc>
          <w:tcPr>
            <w:tcW w:w="769" w:type="dxa"/>
            <w:tcBorders>
              <w:top w:val="nil"/>
              <w:left w:val="nil"/>
              <w:bottom w:val="single" w:sz="4" w:space="0" w:color="auto"/>
              <w:right w:val="single" w:sz="4" w:space="0" w:color="auto"/>
            </w:tcBorders>
            <w:shd w:val="clear" w:color="auto" w:fill="auto"/>
            <w:noWrap/>
            <w:vAlign w:val="center"/>
            <w:hideMark/>
          </w:tcPr>
          <w:p w14:paraId="13243089"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1.23</w:t>
            </w:r>
          </w:p>
        </w:tc>
        <w:tc>
          <w:tcPr>
            <w:tcW w:w="895" w:type="dxa"/>
            <w:tcBorders>
              <w:top w:val="nil"/>
              <w:left w:val="nil"/>
              <w:bottom w:val="single" w:sz="4" w:space="0" w:color="auto"/>
              <w:right w:val="single" w:sz="4" w:space="0" w:color="auto"/>
            </w:tcBorders>
            <w:shd w:val="clear" w:color="auto" w:fill="auto"/>
            <w:noWrap/>
            <w:vAlign w:val="center"/>
            <w:hideMark/>
          </w:tcPr>
          <w:p w14:paraId="6E66ABC4"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1.00</w:t>
            </w:r>
          </w:p>
        </w:tc>
        <w:tc>
          <w:tcPr>
            <w:tcW w:w="1932" w:type="dxa"/>
            <w:vMerge/>
            <w:tcBorders>
              <w:top w:val="nil"/>
              <w:left w:val="single" w:sz="4" w:space="0" w:color="auto"/>
              <w:bottom w:val="single" w:sz="4" w:space="0" w:color="000000"/>
              <w:right w:val="single" w:sz="4" w:space="0" w:color="auto"/>
            </w:tcBorders>
            <w:vAlign w:val="center"/>
            <w:hideMark/>
          </w:tcPr>
          <w:p w14:paraId="73D880A7" w14:textId="77777777" w:rsidR="00A97440" w:rsidRPr="00483490" w:rsidRDefault="00A97440" w:rsidP="00E64119">
            <w:pPr>
              <w:ind w:right="-164"/>
              <w:jc w:val="center"/>
              <w:rPr>
                <w:color w:val="000000"/>
                <w:sz w:val="24"/>
                <w:szCs w:val="24"/>
                <w:lang w:eastAsia="en-IN"/>
              </w:rPr>
            </w:pPr>
          </w:p>
        </w:tc>
      </w:tr>
      <w:tr w:rsidR="00A40FFB" w:rsidRPr="00483490" w14:paraId="4C282A6F" w14:textId="77777777" w:rsidTr="000D1153">
        <w:trPr>
          <w:trHeight w:val="290"/>
          <w:jc w:val="center"/>
        </w:trPr>
        <w:tc>
          <w:tcPr>
            <w:tcW w:w="1146" w:type="dxa"/>
            <w:tcBorders>
              <w:top w:val="nil"/>
              <w:left w:val="single" w:sz="4" w:space="0" w:color="auto"/>
              <w:bottom w:val="single" w:sz="4" w:space="0" w:color="auto"/>
              <w:right w:val="single" w:sz="4" w:space="0" w:color="auto"/>
            </w:tcBorders>
            <w:shd w:val="clear" w:color="auto" w:fill="auto"/>
            <w:noWrap/>
            <w:vAlign w:val="center"/>
            <w:hideMark/>
          </w:tcPr>
          <w:p w14:paraId="63FDDD32"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22</w:t>
            </w:r>
          </w:p>
        </w:tc>
        <w:tc>
          <w:tcPr>
            <w:tcW w:w="1527" w:type="dxa"/>
            <w:gridSpan w:val="2"/>
            <w:tcBorders>
              <w:top w:val="nil"/>
              <w:left w:val="nil"/>
              <w:bottom w:val="single" w:sz="4" w:space="0" w:color="auto"/>
              <w:right w:val="single" w:sz="4" w:space="0" w:color="auto"/>
            </w:tcBorders>
            <w:shd w:val="clear" w:color="auto" w:fill="auto"/>
            <w:noWrap/>
            <w:vAlign w:val="center"/>
            <w:hideMark/>
          </w:tcPr>
          <w:p w14:paraId="1D1BA37A"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NPG-1/16</w:t>
            </w:r>
          </w:p>
        </w:tc>
        <w:tc>
          <w:tcPr>
            <w:tcW w:w="971" w:type="dxa"/>
            <w:gridSpan w:val="2"/>
            <w:tcBorders>
              <w:top w:val="nil"/>
              <w:left w:val="nil"/>
              <w:bottom w:val="single" w:sz="4" w:space="0" w:color="auto"/>
              <w:right w:val="single" w:sz="4" w:space="0" w:color="auto"/>
            </w:tcBorders>
            <w:shd w:val="clear" w:color="auto" w:fill="auto"/>
            <w:noWrap/>
            <w:vAlign w:val="center"/>
            <w:hideMark/>
          </w:tcPr>
          <w:p w14:paraId="485B50C4" w14:textId="77777777" w:rsidR="00A97440" w:rsidRPr="00483490" w:rsidRDefault="00A97440" w:rsidP="00E64119">
            <w:pPr>
              <w:ind w:right="-164"/>
              <w:jc w:val="center"/>
              <w:rPr>
                <w:bCs/>
                <w:color w:val="000000"/>
                <w:sz w:val="24"/>
                <w:szCs w:val="24"/>
                <w:lang w:eastAsia="en-IN"/>
              </w:rPr>
            </w:pPr>
            <w:r w:rsidRPr="00483490">
              <w:rPr>
                <w:bCs/>
                <w:color w:val="000000"/>
                <w:sz w:val="24"/>
                <w:szCs w:val="24"/>
                <w:lang w:eastAsia="en-IN"/>
              </w:rPr>
              <w:t>43.50</w:t>
            </w:r>
          </w:p>
        </w:tc>
        <w:tc>
          <w:tcPr>
            <w:tcW w:w="755" w:type="dxa"/>
            <w:tcBorders>
              <w:top w:val="nil"/>
              <w:left w:val="nil"/>
              <w:bottom w:val="single" w:sz="4" w:space="0" w:color="auto"/>
              <w:right w:val="single" w:sz="4" w:space="0" w:color="auto"/>
            </w:tcBorders>
            <w:shd w:val="clear" w:color="auto" w:fill="auto"/>
            <w:noWrap/>
            <w:vAlign w:val="center"/>
            <w:hideMark/>
          </w:tcPr>
          <w:p w14:paraId="72365A0C" w14:textId="77777777" w:rsidR="00A97440" w:rsidRPr="00483490" w:rsidRDefault="00A97440" w:rsidP="00E64119">
            <w:pPr>
              <w:ind w:right="-164"/>
              <w:jc w:val="center"/>
              <w:rPr>
                <w:bCs/>
                <w:color w:val="000000"/>
                <w:sz w:val="24"/>
                <w:szCs w:val="24"/>
                <w:lang w:eastAsia="en-IN"/>
              </w:rPr>
            </w:pPr>
            <w:r w:rsidRPr="00483490">
              <w:rPr>
                <w:bCs/>
                <w:color w:val="000000"/>
                <w:sz w:val="24"/>
                <w:szCs w:val="24"/>
                <w:lang w:eastAsia="en-IN"/>
              </w:rPr>
              <w:t>44.30</w:t>
            </w:r>
          </w:p>
        </w:tc>
        <w:tc>
          <w:tcPr>
            <w:tcW w:w="794" w:type="dxa"/>
            <w:tcBorders>
              <w:top w:val="nil"/>
              <w:left w:val="nil"/>
              <w:bottom w:val="single" w:sz="4" w:space="0" w:color="auto"/>
              <w:right w:val="single" w:sz="4" w:space="0" w:color="auto"/>
            </w:tcBorders>
            <w:shd w:val="clear" w:color="auto" w:fill="auto"/>
            <w:noWrap/>
            <w:vAlign w:val="center"/>
            <w:hideMark/>
          </w:tcPr>
          <w:p w14:paraId="2A297F50"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92.46</w:t>
            </w:r>
          </w:p>
        </w:tc>
        <w:tc>
          <w:tcPr>
            <w:tcW w:w="776" w:type="dxa"/>
            <w:tcBorders>
              <w:top w:val="nil"/>
              <w:left w:val="nil"/>
              <w:bottom w:val="single" w:sz="4" w:space="0" w:color="auto"/>
              <w:right w:val="single" w:sz="4" w:space="0" w:color="auto"/>
            </w:tcBorders>
            <w:shd w:val="clear" w:color="auto" w:fill="auto"/>
            <w:noWrap/>
            <w:vAlign w:val="center"/>
            <w:hideMark/>
          </w:tcPr>
          <w:p w14:paraId="1505EAC5"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2.31</w:t>
            </w:r>
          </w:p>
        </w:tc>
        <w:tc>
          <w:tcPr>
            <w:tcW w:w="862" w:type="dxa"/>
            <w:tcBorders>
              <w:top w:val="nil"/>
              <w:left w:val="nil"/>
              <w:bottom w:val="single" w:sz="4" w:space="0" w:color="auto"/>
              <w:right w:val="single" w:sz="4" w:space="0" w:color="auto"/>
            </w:tcBorders>
            <w:shd w:val="clear" w:color="auto" w:fill="auto"/>
            <w:noWrap/>
            <w:vAlign w:val="center"/>
            <w:hideMark/>
          </w:tcPr>
          <w:p w14:paraId="1F0C3EB7"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3.04</w:t>
            </w:r>
          </w:p>
        </w:tc>
        <w:tc>
          <w:tcPr>
            <w:tcW w:w="815" w:type="dxa"/>
            <w:tcBorders>
              <w:top w:val="nil"/>
              <w:left w:val="nil"/>
              <w:bottom w:val="single" w:sz="4" w:space="0" w:color="auto"/>
              <w:right w:val="single" w:sz="4" w:space="0" w:color="auto"/>
            </w:tcBorders>
            <w:shd w:val="clear" w:color="auto" w:fill="auto"/>
            <w:noWrap/>
            <w:vAlign w:val="center"/>
            <w:hideMark/>
          </w:tcPr>
          <w:p w14:paraId="33CEC055"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7.54</w:t>
            </w:r>
          </w:p>
        </w:tc>
        <w:tc>
          <w:tcPr>
            <w:tcW w:w="755" w:type="dxa"/>
            <w:tcBorders>
              <w:top w:val="nil"/>
              <w:left w:val="nil"/>
              <w:bottom w:val="single" w:sz="4" w:space="0" w:color="auto"/>
              <w:right w:val="single" w:sz="4" w:space="0" w:color="auto"/>
            </w:tcBorders>
            <w:shd w:val="clear" w:color="auto" w:fill="auto"/>
            <w:noWrap/>
            <w:vAlign w:val="center"/>
            <w:hideMark/>
          </w:tcPr>
          <w:p w14:paraId="1DB54C28"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63.27</w:t>
            </w:r>
          </w:p>
        </w:tc>
        <w:tc>
          <w:tcPr>
            <w:tcW w:w="988" w:type="dxa"/>
            <w:tcBorders>
              <w:top w:val="nil"/>
              <w:left w:val="nil"/>
              <w:bottom w:val="single" w:sz="4" w:space="0" w:color="auto"/>
              <w:right w:val="single" w:sz="4" w:space="0" w:color="auto"/>
            </w:tcBorders>
            <w:shd w:val="clear" w:color="auto" w:fill="auto"/>
            <w:noWrap/>
            <w:vAlign w:val="center"/>
            <w:hideMark/>
          </w:tcPr>
          <w:p w14:paraId="4F3754C0"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17.76</w:t>
            </w:r>
          </w:p>
        </w:tc>
        <w:tc>
          <w:tcPr>
            <w:tcW w:w="922" w:type="dxa"/>
            <w:tcBorders>
              <w:top w:val="nil"/>
              <w:left w:val="nil"/>
              <w:bottom w:val="single" w:sz="4" w:space="0" w:color="auto"/>
              <w:right w:val="single" w:sz="4" w:space="0" w:color="auto"/>
            </w:tcBorders>
            <w:shd w:val="clear" w:color="auto" w:fill="auto"/>
            <w:noWrap/>
            <w:vAlign w:val="center"/>
            <w:hideMark/>
          </w:tcPr>
          <w:p w14:paraId="18BB28C3"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0.00</w:t>
            </w:r>
          </w:p>
        </w:tc>
        <w:tc>
          <w:tcPr>
            <w:tcW w:w="769" w:type="dxa"/>
            <w:tcBorders>
              <w:top w:val="nil"/>
              <w:left w:val="nil"/>
              <w:bottom w:val="single" w:sz="4" w:space="0" w:color="auto"/>
              <w:right w:val="single" w:sz="4" w:space="0" w:color="auto"/>
            </w:tcBorders>
            <w:shd w:val="clear" w:color="auto" w:fill="auto"/>
            <w:noWrap/>
            <w:vAlign w:val="center"/>
            <w:hideMark/>
          </w:tcPr>
          <w:p w14:paraId="5F17809A"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2.19</w:t>
            </w:r>
          </w:p>
        </w:tc>
        <w:tc>
          <w:tcPr>
            <w:tcW w:w="895" w:type="dxa"/>
            <w:tcBorders>
              <w:top w:val="nil"/>
              <w:left w:val="nil"/>
              <w:bottom w:val="single" w:sz="4" w:space="0" w:color="auto"/>
              <w:right w:val="single" w:sz="4" w:space="0" w:color="auto"/>
            </w:tcBorders>
            <w:shd w:val="clear" w:color="auto" w:fill="auto"/>
            <w:noWrap/>
            <w:vAlign w:val="center"/>
            <w:hideMark/>
          </w:tcPr>
          <w:p w14:paraId="23AD83E4"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0.80</w:t>
            </w:r>
          </w:p>
        </w:tc>
        <w:tc>
          <w:tcPr>
            <w:tcW w:w="1932" w:type="dxa"/>
            <w:tcBorders>
              <w:top w:val="nil"/>
              <w:left w:val="nil"/>
              <w:bottom w:val="single" w:sz="4" w:space="0" w:color="auto"/>
              <w:right w:val="single" w:sz="4" w:space="0" w:color="auto"/>
            </w:tcBorders>
            <w:shd w:val="clear" w:color="auto" w:fill="auto"/>
            <w:noWrap/>
            <w:vAlign w:val="center"/>
            <w:hideMark/>
          </w:tcPr>
          <w:p w14:paraId="52A9838A"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Quartzofeldspathic Gneiss + Graphite</w:t>
            </w:r>
          </w:p>
        </w:tc>
      </w:tr>
      <w:tr w:rsidR="00A40FFB" w:rsidRPr="00483490" w14:paraId="3863ACEF" w14:textId="77777777" w:rsidTr="000D1153">
        <w:trPr>
          <w:trHeight w:val="290"/>
          <w:jc w:val="center"/>
        </w:trPr>
        <w:tc>
          <w:tcPr>
            <w:tcW w:w="1146" w:type="dxa"/>
            <w:tcBorders>
              <w:top w:val="nil"/>
              <w:left w:val="single" w:sz="4" w:space="0" w:color="auto"/>
              <w:bottom w:val="single" w:sz="4" w:space="0" w:color="auto"/>
              <w:right w:val="single" w:sz="4" w:space="0" w:color="auto"/>
            </w:tcBorders>
            <w:shd w:val="clear" w:color="auto" w:fill="auto"/>
            <w:noWrap/>
            <w:vAlign w:val="center"/>
            <w:hideMark/>
          </w:tcPr>
          <w:p w14:paraId="3BF0D458"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23</w:t>
            </w:r>
          </w:p>
        </w:tc>
        <w:tc>
          <w:tcPr>
            <w:tcW w:w="1527" w:type="dxa"/>
            <w:gridSpan w:val="2"/>
            <w:tcBorders>
              <w:top w:val="nil"/>
              <w:left w:val="nil"/>
              <w:bottom w:val="single" w:sz="4" w:space="0" w:color="auto"/>
              <w:right w:val="single" w:sz="4" w:space="0" w:color="auto"/>
            </w:tcBorders>
            <w:shd w:val="clear" w:color="auto" w:fill="auto"/>
            <w:noWrap/>
            <w:vAlign w:val="center"/>
            <w:hideMark/>
          </w:tcPr>
          <w:p w14:paraId="210EFCA7"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 </w:t>
            </w:r>
          </w:p>
        </w:tc>
        <w:tc>
          <w:tcPr>
            <w:tcW w:w="971" w:type="dxa"/>
            <w:gridSpan w:val="2"/>
            <w:tcBorders>
              <w:top w:val="nil"/>
              <w:left w:val="nil"/>
              <w:bottom w:val="single" w:sz="4" w:space="0" w:color="auto"/>
              <w:right w:val="single" w:sz="4" w:space="0" w:color="auto"/>
            </w:tcBorders>
            <w:shd w:val="clear" w:color="auto" w:fill="auto"/>
            <w:noWrap/>
            <w:vAlign w:val="center"/>
            <w:hideMark/>
          </w:tcPr>
          <w:p w14:paraId="56FF4D7C"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44.30</w:t>
            </w:r>
          </w:p>
        </w:tc>
        <w:tc>
          <w:tcPr>
            <w:tcW w:w="755" w:type="dxa"/>
            <w:tcBorders>
              <w:top w:val="nil"/>
              <w:left w:val="nil"/>
              <w:bottom w:val="single" w:sz="4" w:space="0" w:color="auto"/>
              <w:right w:val="single" w:sz="4" w:space="0" w:color="auto"/>
            </w:tcBorders>
            <w:shd w:val="clear" w:color="auto" w:fill="auto"/>
            <w:noWrap/>
            <w:vAlign w:val="center"/>
            <w:hideMark/>
          </w:tcPr>
          <w:p w14:paraId="1B4C7E71"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45.15</w:t>
            </w:r>
          </w:p>
        </w:tc>
        <w:tc>
          <w:tcPr>
            <w:tcW w:w="794" w:type="dxa"/>
            <w:tcBorders>
              <w:top w:val="nil"/>
              <w:left w:val="nil"/>
              <w:bottom w:val="single" w:sz="4" w:space="0" w:color="auto"/>
              <w:right w:val="single" w:sz="4" w:space="0" w:color="auto"/>
            </w:tcBorders>
            <w:shd w:val="clear" w:color="auto" w:fill="auto"/>
            <w:noWrap/>
            <w:vAlign w:val="center"/>
            <w:hideMark/>
          </w:tcPr>
          <w:p w14:paraId="609B7A35"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 </w:t>
            </w:r>
          </w:p>
        </w:tc>
        <w:tc>
          <w:tcPr>
            <w:tcW w:w="776" w:type="dxa"/>
            <w:tcBorders>
              <w:top w:val="nil"/>
              <w:left w:val="nil"/>
              <w:bottom w:val="single" w:sz="4" w:space="0" w:color="auto"/>
              <w:right w:val="single" w:sz="4" w:space="0" w:color="auto"/>
            </w:tcBorders>
            <w:shd w:val="clear" w:color="auto" w:fill="auto"/>
            <w:noWrap/>
            <w:vAlign w:val="center"/>
            <w:hideMark/>
          </w:tcPr>
          <w:p w14:paraId="47AC3632"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 </w:t>
            </w:r>
          </w:p>
        </w:tc>
        <w:tc>
          <w:tcPr>
            <w:tcW w:w="862" w:type="dxa"/>
            <w:tcBorders>
              <w:top w:val="nil"/>
              <w:left w:val="nil"/>
              <w:bottom w:val="single" w:sz="4" w:space="0" w:color="auto"/>
              <w:right w:val="single" w:sz="4" w:space="0" w:color="auto"/>
            </w:tcBorders>
            <w:shd w:val="clear" w:color="auto" w:fill="auto"/>
            <w:noWrap/>
            <w:vAlign w:val="center"/>
            <w:hideMark/>
          </w:tcPr>
          <w:p w14:paraId="34A7E811"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 </w:t>
            </w:r>
          </w:p>
        </w:tc>
        <w:tc>
          <w:tcPr>
            <w:tcW w:w="815" w:type="dxa"/>
            <w:tcBorders>
              <w:top w:val="nil"/>
              <w:left w:val="nil"/>
              <w:bottom w:val="single" w:sz="4" w:space="0" w:color="auto"/>
              <w:right w:val="single" w:sz="4" w:space="0" w:color="auto"/>
            </w:tcBorders>
            <w:shd w:val="clear" w:color="auto" w:fill="auto"/>
            <w:noWrap/>
            <w:vAlign w:val="center"/>
            <w:hideMark/>
          </w:tcPr>
          <w:p w14:paraId="287EAE17"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 </w:t>
            </w:r>
          </w:p>
        </w:tc>
        <w:tc>
          <w:tcPr>
            <w:tcW w:w="755" w:type="dxa"/>
            <w:tcBorders>
              <w:top w:val="nil"/>
              <w:left w:val="nil"/>
              <w:bottom w:val="single" w:sz="4" w:space="0" w:color="auto"/>
              <w:right w:val="single" w:sz="4" w:space="0" w:color="auto"/>
            </w:tcBorders>
            <w:shd w:val="clear" w:color="auto" w:fill="auto"/>
            <w:noWrap/>
            <w:vAlign w:val="center"/>
            <w:hideMark/>
          </w:tcPr>
          <w:p w14:paraId="1EE980FF"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 </w:t>
            </w:r>
          </w:p>
        </w:tc>
        <w:tc>
          <w:tcPr>
            <w:tcW w:w="988" w:type="dxa"/>
            <w:tcBorders>
              <w:top w:val="nil"/>
              <w:left w:val="nil"/>
              <w:bottom w:val="single" w:sz="4" w:space="0" w:color="auto"/>
              <w:right w:val="single" w:sz="4" w:space="0" w:color="auto"/>
            </w:tcBorders>
            <w:shd w:val="clear" w:color="auto" w:fill="auto"/>
            <w:noWrap/>
            <w:vAlign w:val="center"/>
            <w:hideMark/>
          </w:tcPr>
          <w:p w14:paraId="7F068BE7"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 </w:t>
            </w:r>
          </w:p>
        </w:tc>
        <w:tc>
          <w:tcPr>
            <w:tcW w:w="922" w:type="dxa"/>
            <w:tcBorders>
              <w:top w:val="nil"/>
              <w:left w:val="nil"/>
              <w:bottom w:val="single" w:sz="4" w:space="0" w:color="auto"/>
              <w:right w:val="single" w:sz="4" w:space="0" w:color="auto"/>
            </w:tcBorders>
            <w:shd w:val="clear" w:color="auto" w:fill="auto"/>
            <w:noWrap/>
            <w:vAlign w:val="bottom"/>
            <w:hideMark/>
          </w:tcPr>
          <w:p w14:paraId="393211E2" w14:textId="77777777" w:rsidR="00A97440" w:rsidRPr="00483490" w:rsidRDefault="00A97440" w:rsidP="00E64119">
            <w:pPr>
              <w:ind w:right="-164"/>
              <w:rPr>
                <w:color w:val="000000"/>
                <w:sz w:val="24"/>
                <w:szCs w:val="24"/>
                <w:lang w:eastAsia="en-IN"/>
              </w:rPr>
            </w:pPr>
            <w:r w:rsidRPr="00483490">
              <w:rPr>
                <w:color w:val="000000"/>
                <w:sz w:val="24"/>
                <w:szCs w:val="24"/>
                <w:lang w:eastAsia="en-IN"/>
              </w:rPr>
              <w:t> </w:t>
            </w:r>
          </w:p>
        </w:tc>
        <w:tc>
          <w:tcPr>
            <w:tcW w:w="769" w:type="dxa"/>
            <w:tcBorders>
              <w:top w:val="nil"/>
              <w:left w:val="nil"/>
              <w:bottom w:val="single" w:sz="4" w:space="0" w:color="auto"/>
              <w:right w:val="single" w:sz="4" w:space="0" w:color="auto"/>
            </w:tcBorders>
            <w:shd w:val="clear" w:color="auto" w:fill="auto"/>
            <w:noWrap/>
            <w:vAlign w:val="bottom"/>
            <w:hideMark/>
          </w:tcPr>
          <w:p w14:paraId="50E4D368" w14:textId="77777777" w:rsidR="00A97440" w:rsidRPr="00483490" w:rsidRDefault="00A97440" w:rsidP="00E64119">
            <w:pPr>
              <w:ind w:right="-164"/>
              <w:rPr>
                <w:color w:val="000000"/>
                <w:sz w:val="24"/>
                <w:szCs w:val="24"/>
                <w:lang w:eastAsia="en-IN"/>
              </w:rPr>
            </w:pPr>
            <w:r w:rsidRPr="00483490">
              <w:rPr>
                <w:color w:val="000000"/>
                <w:sz w:val="24"/>
                <w:szCs w:val="24"/>
                <w:lang w:eastAsia="en-IN"/>
              </w:rPr>
              <w:t> </w:t>
            </w:r>
          </w:p>
        </w:tc>
        <w:tc>
          <w:tcPr>
            <w:tcW w:w="895" w:type="dxa"/>
            <w:tcBorders>
              <w:top w:val="nil"/>
              <w:left w:val="nil"/>
              <w:bottom w:val="single" w:sz="4" w:space="0" w:color="auto"/>
              <w:right w:val="single" w:sz="4" w:space="0" w:color="auto"/>
            </w:tcBorders>
            <w:shd w:val="clear" w:color="auto" w:fill="auto"/>
            <w:noWrap/>
            <w:vAlign w:val="center"/>
            <w:hideMark/>
          </w:tcPr>
          <w:p w14:paraId="758F217B"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0.85</w:t>
            </w:r>
          </w:p>
        </w:tc>
        <w:tc>
          <w:tcPr>
            <w:tcW w:w="1932"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0F0470AF"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Quartzofeldspathic Gneiss ± Garnet</w:t>
            </w:r>
          </w:p>
        </w:tc>
      </w:tr>
      <w:tr w:rsidR="00A40FFB" w:rsidRPr="00483490" w14:paraId="4E544445" w14:textId="77777777" w:rsidTr="000D1153">
        <w:trPr>
          <w:trHeight w:val="290"/>
          <w:jc w:val="center"/>
        </w:trPr>
        <w:tc>
          <w:tcPr>
            <w:tcW w:w="1146" w:type="dxa"/>
            <w:tcBorders>
              <w:top w:val="nil"/>
              <w:left w:val="single" w:sz="4" w:space="0" w:color="auto"/>
              <w:bottom w:val="single" w:sz="4" w:space="0" w:color="auto"/>
              <w:right w:val="single" w:sz="4" w:space="0" w:color="auto"/>
            </w:tcBorders>
            <w:shd w:val="clear" w:color="auto" w:fill="auto"/>
            <w:noWrap/>
            <w:vAlign w:val="center"/>
            <w:hideMark/>
          </w:tcPr>
          <w:p w14:paraId="62EE31FA"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24</w:t>
            </w:r>
          </w:p>
        </w:tc>
        <w:tc>
          <w:tcPr>
            <w:tcW w:w="1527" w:type="dxa"/>
            <w:gridSpan w:val="2"/>
            <w:tcBorders>
              <w:top w:val="nil"/>
              <w:left w:val="nil"/>
              <w:bottom w:val="single" w:sz="4" w:space="0" w:color="auto"/>
              <w:right w:val="single" w:sz="4" w:space="0" w:color="auto"/>
            </w:tcBorders>
            <w:shd w:val="clear" w:color="auto" w:fill="auto"/>
            <w:noWrap/>
            <w:vAlign w:val="center"/>
            <w:hideMark/>
          </w:tcPr>
          <w:p w14:paraId="670025E6"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NPG-1/17</w:t>
            </w:r>
          </w:p>
        </w:tc>
        <w:tc>
          <w:tcPr>
            <w:tcW w:w="971" w:type="dxa"/>
            <w:gridSpan w:val="2"/>
            <w:tcBorders>
              <w:top w:val="nil"/>
              <w:left w:val="nil"/>
              <w:bottom w:val="single" w:sz="4" w:space="0" w:color="auto"/>
              <w:right w:val="single" w:sz="4" w:space="0" w:color="auto"/>
            </w:tcBorders>
            <w:shd w:val="clear" w:color="auto" w:fill="auto"/>
            <w:noWrap/>
            <w:vAlign w:val="center"/>
            <w:hideMark/>
          </w:tcPr>
          <w:p w14:paraId="0BBADFD8"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45.15</w:t>
            </w:r>
          </w:p>
        </w:tc>
        <w:tc>
          <w:tcPr>
            <w:tcW w:w="755" w:type="dxa"/>
            <w:tcBorders>
              <w:top w:val="nil"/>
              <w:left w:val="nil"/>
              <w:bottom w:val="single" w:sz="4" w:space="0" w:color="auto"/>
              <w:right w:val="single" w:sz="4" w:space="0" w:color="auto"/>
            </w:tcBorders>
            <w:shd w:val="clear" w:color="auto" w:fill="auto"/>
            <w:noWrap/>
            <w:vAlign w:val="center"/>
            <w:hideMark/>
          </w:tcPr>
          <w:p w14:paraId="1B2A1B8A"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45.65</w:t>
            </w:r>
          </w:p>
        </w:tc>
        <w:tc>
          <w:tcPr>
            <w:tcW w:w="794" w:type="dxa"/>
            <w:tcBorders>
              <w:top w:val="nil"/>
              <w:left w:val="nil"/>
              <w:bottom w:val="single" w:sz="4" w:space="0" w:color="auto"/>
              <w:right w:val="single" w:sz="4" w:space="0" w:color="auto"/>
            </w:tcBorders>
            <w:shd w:val="clear" w:color="auto" w:fill="auto"/>
            <w:noWrap/>
            <w:vAlign w:val="center"/>
            <w:hideMark/>
          </w:tcPr>
          <w:p w14:paraId="396F4E35"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95.44</w:t>
            </w:r>
          </w:p>
        </w:tc>
        <w:tc>
          <w:tcPr>
            <w:tcW w:w="776" w:type="dxa"/>
            <w:tcBorders>
              <w:top w:val="nil"/>
              <w:left w:val="nil"/>
              <w:bottom w:val="single" w:sz="4" w:space="0" w:color="auto"/>
              <w:right w:val="single" w:sz="4" w:space="0" w:color="auto"/>
            </w:tcBorders>
            <w:shd w:val="clear" w:color="auto" w:fill="auto"/>
            <w:noWrap/>
            <w:vAlign w:val="center"/>
            <w:hideMark/>
          </w:tcPr>
          <w:p w14:paraId="7E180F42"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1.12</w:t>
            </w:r>
          </w:p>
        </w:tc>
        <w:tc>
          <w:tcPr>
            <w:tcW w:w="862" w:type="dxa"/>
            <w:tcBorders>
              <w:top w:val="nil"/>
              <w:left w:val="nil"/>
              <w:bottom w:val="single" w:sz="4" w:space="0" w:color="auto"/>
              <w:right w:val="single" w:sz="4" w:space="0" w:color="auto"/>
            </w:tcBorders>
            <w:shd w:val="clear" w:color="auto" w:fill="auto"/>
            <w:noWrap/>
            <w:vAlign w:val="center"/>
            <w:hideMark/>
          </w:tcPr>
          <w:p w14:paraId="7C0E462B"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2.33</w:t>
            </w:r>
          </w:p>
        </w:tc>
        <w:tc>
          <w:tcPr>
            <w:tcW w:w="815" w:type="dxa"/>
            <w:tcBorders>
              <w:top w:val="nil"/>
              <w:left w:val="nil"/>
              <w:bottom w:val="single" w:sz="4" w:space="0" w:color="auto"/>
              <w:right w:val="single" w:sz="4" w:space="0" w:color="auto"/>
            </w:tcBorders>
            <w:shd w:val="clear" w:color="auto" w:fill="auto"/>
            <w:noWrap/>
            <w:vAlign w:val="center"/>
            <w:hideMark/>
          </w:tcPr>
          <w:p w14:paraId="4AA6CEBD"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4.56</w:t>
            </w:r>
          </w:p>
        </w:tc>
        <w:tc>
          <w:tcPr>
            <w:tcW w:w="755" w:type="dxa"/>
            <w:tcBorders>
              <w:top w:val="nil"/>
              <w:left w:val="nil"/>
              <w:bottom w:val="single" w:sz="4" w:space="0" w:color="auto"/>
              <w:right w:val="single" w:sz="4" w:space="0" w:color="auto"/>
            </w:tcBorders>
            <w:shd w:val="clear" w:color="auto" w:fill="auto"/>
            <w:noWrap/>
            <w:vAlign w:val="center"/>
            <w:hideMark/>
          </w:tcPr>
          <w:p w14:paraId="7C5610E2"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69.05</w:t>
            </w:r>
          </w:p>
        </w:tc>
        <w:tc>
          <w:tcPr>
            <w:tcW w:w="988" w:type="dxa"/>
            <w:tcBorders>
              <w:top w:val="nil"/>
              <w:left w:val="nil"/>
              <w:bottom w:val="single" w:sz="4" w:space="0" w:color="auto"/>
              <w:right w:val="single" w:sz="4" w:space="0" w:color="auto"/>
            </w:tcBorders>
            <w:shd w:val="clear" w:color="auto" w:fill="auto"/>
            <w:noWrap/>
            <w:vAlign w:val="center"/>
            <w:hideMark/>
          </w:tcPr>
          <w:p w14:paraId="0CD2A158"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13.16</w:t>
            </w:r>
          </w:p>
        </w:tc>
        <w:tc>
          <w:tcPr>
            <w:tcW w:w="922" w:type="dxa"/>
            <w:tcBorders>
              <w:top w:val="nil"/>
              <w:left w:val="nil"/>
              <w:bottom w:val="single" w:sz="4" w:space="0" w:color="auto"/>
              <w:right w:val="single" w:sz="4" w:space="0" w:color="auto"/>
            </w:tcBorders>
            <w:shd w:val="clear" w:color="auto" w:fill="auto"/>
            <w:noWrap/>
            <w:vAlign w:val="center"/>
            <w:hideMark/>
          </w:tcPr>
          <w:p w14:paraId="07846E63"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0.00</w:t>
            </w:r>
          </w:p>
        </w:tc>
        <w:tc>
          <w:tcPr>
            <w:tcW w:w="769" w:type="dxa"/>
            <w:tcBorders>
              <w:top w:val="nil"/>
              <w:left w:val="nil"/>
              <w:bottom w:val="single" w:sz="4" w:space="0" w:color="auto"/>
              <w:right w:val="single" w:sz="4" w:space="0" w:color="auto"/>
            </w:tcBorders>
            <w:shd w:val="clear" w:color="auto" w:fill="auto"/>
            <w:noWrap/>
            <w:vAlign w:val="center"/>
            <w:hideMark/>
          </w:tcPr>
          <w:p w14:paraId="7E8B6F07"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1.11</w:t>
            </w:r>
          </w:p>
        </w:tc>
        <w:tc>
          <w:tcPr>
            <w:tcW w:w="895" w:type="dxa"/>
            <w:tcBorders>
              <w:top w:val="nil"/>
              <w:left w:val="nil"/>
              <w:bottom w:val="single" w:sz="4" w:space="0" w:color="auto"/>
              <w:right w:val="single" w:sz="4" w:space="0" w:color="auto"/>
            </w:tcBorders>
            <w:shd w:val="clear" w:color="auto" w:fill="auto"/>
            <w:noWrap/>
            <w:vAlign w:val="center"/>
            <w:hideMark/>
          </w:tcPr>
          <w:p w14:paraId="462F600C"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0.50</w:t>
            </w:r>
          </w:p>
        </w:tc>
        <w:tc>
          <w:tcPr>
            <w:tcW w:w="1932" w:type="dxa"/>
            <w:vMerge/>
            <w:tcBorders>
              <w:top w:val="nil"/>
              <w:left w:val="single" w:sz="4" w:space="0" w:color="auto"/>
              <w:bottom w:val="single" w:sz="4" w:space="0" w:color="000000"/>
              <w:right w:val="single" w:sz="4" w:space="0" w:color="auto"/>
            </w:tcBorders>
            <w:vAlign w:val="center"/>
            <w:hideMark/>
          </w:tcPr>
          <w:p w14:paraId="2284739E" w14:textId="77777777" w:rsidR="00A97440" w:rsidRPr="00483490" w:rsidRDefault="00A97440" w:rsidP="00E64119">
            <w:pPr>
              <w:ind w:right="-164"/>
              <w:jc w:val="center"/>
              <w:rPr>
                <w:color w:val="000000"/>
                <w:sz w:val="24"/>
                <w:szCs w:val="24"/>
                <w:lang w:eastAsia="en-IN"/>
              </w:rPr>
            </w:pPr>
          </w:p>
        </w:tc>
      </w:tr>
      <w:tr w:rsidR="00A40FFB" w:rsidRPr="00483490" w14:paraId="45E80BDD" w14:textId="77777777" w:rsidTr="000D1153">
        <w:trPr>
          <w:trHeight w:val="290"/>
          <w:jc w:val="center"/>
        </w:trPr>
        <w:tc>
          <w:tcPr>
            <w:tcW w:w="1146" w:type="dxa"/>
            <w:tcBorders>
              <w:top w:val="nil"/>
              <w:left w:val="single" w:sz="4" w:space="0" w:color="auto"/>
              <w:bottom w:val="single" w:sz="4" w:space="0" w:color="auto"/>
              <w:right w:val="single" w:sz="4" w:space="0" w:color="auto"/>
            </w:tcBorders>
            <w:shd w:val="clear" w:color="auto" w:fill="auto"/>
            <w:noWrap/>
            <w:vAlign w:val="center"/>
            <w:hideMark/>
          </w:tcPr>
          <w:p w14:paraId="11CBFD09"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25</w:t>
            </w:r>
          </w:p>
        </w:tc>
        <w:tc>
          <w:tcPr>
            <w:tcW w:w="1527" w:type="dxa"/>
            <w:gridSpan w:val="2"/>
            <w:tcBorders>
              <w:top w:val="nil"/>
              <w:left w:val="nil"/>
              <w:bottom w:val="single" w:sz="4" w:space="0" w:color="auto"/>
              <w:right w:val="single" w:sz="4" w:space="0" w:color="auto"/>
            </w:tcBorders>
            <w:shd w:val="clear" w:color="auto" w:fill="auto"/>
            <w:noWrap/>
            <w:vAlign w:val="center"/>
            <w:hideMark/>
          </w:tcPr>
          <w:p w14:paraId="59B7004F"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 </w:t>
            </w:r>
          </w:p>
        </w:tc>
        <w:tc>
          <w:tcPr>
            <w:tcW w:w="971" w:type="dxa"/>
            <w:gridSpan w:val="2"/>
            <w:tcBorders>
              <w:top w:val="nil"/>
              <w:left w:val="nil"/>
              <w:bottom w:val="single" w:sz="4" w:space="0" w:color="auto"/>
              <w:right w:val="single" w:sz="4" w:space="0" w:color="auto"/>
            </w:tcBorders>
            <w:shd w:val="clear" w:color="auto" w:fill="auto"/>
            <w:noWrap/>
            <w:vAlign w:val="center"/>
            <w:hideMark/>
          </w:tcPr>
          <w:p w14:paraId="5C93BFD2"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45.65</w:t>
            </w:r>
          </w:p>
        </w:tc>
        <w:tc>
          <w:tcPr>
            <w:tcW w:w="755" w:type="dxa"/>
            <w:tcBorders>
              <w:top w:val="nil"/>
              <w:left w:val="nil"/>
              <w:bottom w:val="single" w:sz="4" w:space="0" w:color="auto"/>
              <w:right w:val="single" w:sz="4" w:space="0" w:color="auto"/>
            </w:tcBorders>
            <w:shd w:val="clear" w:color="auto" w:fill="auto"/>
            <w:noWrap/>
            <w:vAlign w:val="center"/>
            <w:hideMark/>
          </w:tcPr>
          <w:p w14:paraId="2B32D56C"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47.50</w:t>
            </w:r>
          </w:p>
        </w:tc>
        <w:tc>
          <w:tcPr>
            <w:tcW w:w="794" w:type="dxa"/>
            <w:tcBorders>
              <w:top w:val="nil"/>
              <w:left w:val="nil"/>
              <w:bottom w:val="single" w:sz="4" w:space="0" w:color="auto"/>
              <w:right w:val="single" w:sz="4" w:space="0" w:color="auto"/>
            </w:tcBorders>
            <w:shd w:val="clear" w:color="auto" w:fill="auto"/>
            <w:noWrap/>
            <w:vAlign w:val="center"/>
            <w:hideMark/>
          </w:tcPr>
          <w:p w14:paraId="58326CEB"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 </w:t>
            </w:r>
          </w:p>
        </w:tc>
        <w:tc>
          <w:tcPr>
            <w:tcW w:w="776" w:type="dxa"/>
            <w:tcBorders>
              <w:top w:val="nil"/>
              <w:left w:val="nil"/>
              <w:bottom w:val="single" w:sz="4" w:space="0" w:color="auto"/>
              <w:right w:val="single" w:sz="4" w:space="0" w:color="auto"/>
            </w:tcBorders>
            <w:shd w:val="clear" w:color="auto" w:fill="auto"/>
            <w:noWrap/>
            <w:vAlign w:val="center"/>
            <w:hideMark/>
          </w:tcPr>
          <w:p w14:paraId="218967A9"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 </w:t>
            </w:r>
          </w:p>
        </w:tc>
        <w:tc>
          <w:tcPr>
            <w:tcW w:w="862" w:type="dxa"/>
            <w:tcBorders>
              <w:top w:val="nil"/>
              <w:left w:val="nil"/>
              <w:bottom w:val="single" w:sz="4" w:space="0" w:color="auto"/>
              <w:right w:val="single" w:sz="4" w:space="0" w:color="auto"/>
            </w:tcBorders>
            <w:shd w:val="clear" w:color="auto" w:fill="auto"/>
            <w:noWrap/>
            <w:vAlign w:val="center"/>
            <w:hideMark/>
          </w:tcPr>
          <w:p w14:paraId="2F5A94A3"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 </w:t>
            </w:r>
          </w:p>
        </w:tc>
        <w:tc>
          <w:tcPr>
            <w:tcW w:w="815" w:type="dxa"/>
            <w:tcBorders>
              <w:top w:val="nil"/>
              <w:left w:val="nil"/>
              <w:bottom w:val="single" w:sz="4" w:space="0" w:color="auto"/>
              <w:right w:val="single" w:sz="4" w:space="0" w:color="auto"/>
            </w:tcBorders>
            <w:shd w:val="clear" w:color="auto" w:fill="auto"/>
            <w:noWrap/>
            <w:vAlign w:val="center"/>
            <w:hideMark/>
          </w:tcPr>
          <w:p w14:paraId="41050DAD"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 </w:t>
            </w:r>
          </w:p>
        </w:tc>
        <w:tc>
          <w:tcPr>
            <w:tcW w:w="755" w:type="dxa"/>
            <w:tcBorders>
              <w:top w:val="nil"/>
              <w:left w:val="nil"/>
              <w:bottom w:val="single" w:sz="4" w:space="0" w:color="auto"/>
              <w:right w:val="single" w:sz="4" w:space="0" w:color="auto"/>
            </w:tcBorders>
            <w:shd w:val="clear" w:color="auto" w:fill="auto"/>
            <w:noWrap/>
            <w:vAlign w:val="center"/>
            <w:hideMark/>
          </w:tcPr>
          <w:p w14:paraId="79EA853A"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 </w:t>
            </w:r>
          </w:p>
        </w:tc>
        <w:tc>
          <w:tcPr>
            <w:tcW w:w="988" w:type="dxa"/>
            <w:tcBorders>
              <w:top w:val="nil"/>
              <w:left w:val="nil"/>
              <w:bottom w:val="single" w:sz="4" w:space="0" w:color="auto"/>
              <w:right w:val="single" w:sz="4" w:space="0" w:color="auto"/>
            </w:tcBorders>
            <w:shd w:val="clear" w:color="auto" w:fill="auto"/>
            <w:noWrap/>
            <w:vAlign w:val="bottom"/>
            <w:hideMark/>
          </w:tcPr>
          <w:p w14:paraId="35060B0A" w14:textId="77777777" w:rsidR="00A97440" w:rsidRPr="00483490" w:rsidRDefault="00A97440" w:rsidP="00E64119">
            <w:pPr>
              <w:ind w:right="-164"/>
              <w:rPr>
                <w:color w:val="000000"/>
                <w:sz w:val="24"/>
                <w:szCs w:val="24"/>
                <w:lang w:eastAsia="en-IN"/>
              </w:rPr>
            </w:pPr>
            <w:r w:rsidRPr="00483490">
              <w:rPr>
                <w:color w:val="000000"/>
                <w:sz w:val="24"/>
                <w:szCs w:val="24"/>
                <w:lang w:eastAsia="en-IN"/>
              </w:rPr>
              <w:t> </w:t>
            </w:r>
          </w:p>
        </w:tc>
        <w:tc>
          <w:tcPr>
            <w:tcW w:w="922" w:type="dxa"/>
            <w:tcBorders>
              <w:top w:val="nil"/>
              <w:left w:val="nil"/>
              <w:bottom w:val="single" w:sz="4" w:space="0" w:color="auto"/>
              <w:right w:val="single" w:sz="4" w:space="0" w:color="auto"/>
            </w:tcBorders>
            <w:shd w:val="clear" w:color="auto" w:fill="auto"/>
            <w:noWrap/>
            <w:vAlign w:val="center"/>
            <w:hideMark/>
          </w:tcPr>
          <w:p w14:paraId="43E259F8"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 </w:t>
            </w:r>
          </w:p>
        </w:tc>
        <w:tc>
          <w:tcPr>
            <w:tcW w:w="769" w:type="dxa"/>
            <w:tcBorders>
              <w:top w:val="nil"/>
              <w:left w:val="nil"/>
              <w:bottom w:val="single" w:sz="4" w:space="0" w:color="auto"/>
              <w:right w:val="single" w:sz="4" w:space="0" w:color="auto"/>
            </w:tcBorders>
            <w:shd w:val="clear" w:color="auto" w:fill="auto"/>
            <w:noWrap/>
            <w:vAlign w:val="center"/>
            <w:hideMark/>
          </w:tcPr>
          <w:p w14:paraId="5DA2690A"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 </w:t>
            </w:r>
          </w:p>
        </w:tc>
        <w:tc>
          <w:tcPr>
            <w:tcW w:w="895" w:type="dxa"/>
            <w:tcBorders>
              <w:top w:val="nil"/>
              <w:left w:val="nil"/>
              <w:bottom w:val="single" w:sz="4" w:space="0" w:color="auto"/>
              <w:right w:val="single" w:sz="4" w:space="0" w:color="auto"/>
            </w:tcBorders>
            <w:shd w:val="clear" w:color="auto" w:fill="auto"/>
            <w:noWrap/>
            <w:vAlign w:val="center"/>
            <w:hideMark/>
          </w:tcPr>
          <w:p w14:paraId="3AA49EB1"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1.85</w:t>
            </w:r>
          </w:p>
        </w:tc>
        <w:tc>
          <w:tcPr>
            <w:tcW w:w="1932" w:type="dxa"/>
            <w:vMerge/>
            <w:tcBorders>
              <w:top w:val="nil"/>
              <w:left w:val="single" w:sz="4" w:space="0" w:color="auto"/>
              <w:bottom w:val="single" w:sz="4" w:space="0" w:color="000000"/>
              <w:right w:val="single" w:sz="4" w:space="0" w:color="auto"/>
            </w:tcBorders>
            <w:vAlign w:val="center"/>
            <w:hideMark/>
          </w:tcPr>
          <w:p w14:paraId="5868C205" w14:textId="77777777" w:rsidR="00A97440" w:rsidRPr="00483490" w:rsidRDefault="00A97440" w:rsidP="00E64119">
            <w:pPr>
              <w:ind w:right="-164"/>
              <w:jc w:val="center"/>
              <w:rPr>
                <w:color w:val="000000"/>
                <w:sz w:val="24"/>
                <w:szCs w:val="24"/>
                <w:lang w:eastAsia="en-IN"/>
              </w:rPr>
            </w:pPr>
          </w:p>
        </w:tc>
      </w:tr>
      <w:tr w:rsidR="00A40FFB" w:rsidRPr="00483490" w14:paraId="708CCE63" w14:textId="77777777" w:rsidTr="000D1153">
        <w:trPr>
          <w:trHeight w:val="290"/>
          <w:jc w:val="center"/>
        </w:trPr>
        <w:tc>
          <w:tcPr>
            <w:tcW w:w="1146" w:type="dxa"/>
            <w:tcBorders>
              <w:top w:val="nil"/>
              <w:left w:val="single" w:sz="4" w:space="0" w:color="auto"/>
              <w:bottom w:val="single" w:sz="4" w:space="0" w:color="auto"/>
              <w:right w:val="single" w:sz="4" w:space="0" w:color="auto"/>
            </w:tcBorders>
            <w:shd w:val="clear" w:color="auto" w:fill="auto"/>
            <w:noWrap/>
            <w:vAlign w:val="center"/>
            <w:hideMark/>
          </w:tcPr>
          <w:p w14:paraId="721BF326"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26</w:t>
            </w:r>
          </w:p>
        </w:tc>
        <w:tc>
          <w:tcPr>
            <w:tcW w:w="1527" w:type="dxa"/>
            <w:gridSpan w:val="2"/>
            <w:tcBorders>
              <w:top w:val="nil"/>
              <w:left w:val="nil"/>
              <w:bottom w:val="single" w:sz="4" w:space="0" w:color="auto"/>
              <w:right w:val="single" w:sz="4" w:space="0" w:color="auto"/>
            </w:tcBorders>
            <w:shd w:val="clear" w:color="auto" w:fill="auto"/>
            <w:noWrap/>
            <w:vAlign w:val="center"/>
            <w:hideMark/>
          </w:tcPr>
          <w:p w14:paraId="354BFF27"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 </w:t>
            </w:r>
          </w:p>
        </w:tc>
        <w:tc>
          <w:tcPr>
            <w:tcW w:w="971" w:type="dxa"/>
            <w:gridSpan w:val="2"/>
            <w:tcBorders>
              <w:top w:val="nil"/>
              <w:left w:val="nil"/>
              <w:bottom w:val="single" w:sz="4" w:space="0" w:color="auto"/>
              <w:right w:val="single" w:sz="4" w:space="0" w:color="auto"/>
            </w:tcBorders>
            <w:shd w:val="clear" w:color="auto" w:fill="auto"/>
            <w:noWrap/>
            <w:vAlign w:val="center"/>
            <w:hideMark/>
          </w:tcPr>
          <w:p w14:paraId="3F8848DE"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47.50</w:t>
            </w:r>
          </w:p>
        </w:tc>
        <w:tc>
          <w:tcPr>
            <w:tcW w:w="755" w:type="dxa"/>
            <w:tcBorders>
              <w:top w:val="nil"/>
              <w:left w:val="nil"/>
              <w:bottom w:val="single" w:sz="4" w:space="0" w:color="auto"/>
              <w:right w:val="single" w:sz="4" w:space="0" w:color="auto"/>
            </w:tcBorders>
            <w:shd w:val="clear" w:color="auto" w:fill="auto"/>
            <w:noWrap/>
            <w:vAlign w:val="center"/>
            <w:hideMark/>
          </w:tcPr>
          <w:p w14:paraId="6A605459"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52.10</w:t>
            </w:r>
          </w:p>
        </w:tc>
        <w:tc>
          <w:tcPr>
            <w:tcW w:w="794" w:type="dxa"/>
            <w:tcBorders>
              <w:top w:val="nil"/>
              <w:left w:val="nil"/>
              <w:bottom w:val="single" w:sz="4" w:space="0" w:color="auto"/>
              <w:right w:val="single" w:sz="4" w:space="0" w:color="auto"/>
            </w:tcBorders>
            <w:shd w:val="clear" w:color="auto" w:fill="auto"/>
            <w:noWrap/>
            <w:vAlign w:val="center"/>
            <w:hideMark/>
          </w:tcPr>
          <w:p w14:paraId="0C90C329"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 </w:t>
            </w:r>
          </w:p>
        </w:tc>
        <w:tc>
          <w:tcPr>
            <w:tcW w:w="776" w:type="dxa"/>
            <w:tcBorders>
              <w:top w:val="nil"/>
              <w:left w:val="nil"/>
              <w:bottom w:val="single" w:sz="4" w:space="0" w:color="auto"/>
              <w:right w:val="single" w:sz="4" w:space="0" w:color="auto"/>
            </w:tcBorders>
            <w:shd w:val="clear" w:color="auto" w:fill="auto"/>
            <w:noWrap/>
            <w:vAlign w:val="center"/>
            <w:hideMark/>
          </w:tcPr>
          <w:p w14:paraId="289BB3CB"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 </w:t>
            </w:r>
          </w:p>
        </w:tc>
        <w:tc>
          <w:tcPr>
            <w:tcW w:w="862" w:type="dxa"/>
            <w:tcBorders>
              <w:top w:val="nil"/>
              <w:left w:val="nil"/>
              <w:bottom w:val="single" w:sz="4" w:space="0" w:color="auto"/>
              <w:right w:val="single" w:sz="4" w:space="0" w:color="auto"/>
            </w:tcBorders>
            <w:shd w:val="clear" w:color="auto" w:fill="auto"/>
            <w:noWrap/>
            <w:vAlign w:val="center"/>
            <w:hideMark/>
          </w:tcPr>
          <w:p w14:paraId="784D398D"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 </w:t>
            </w:r>
          </w:p>
        </w:tc>
        <w:tc>
          <w:tcPr>
            <w:tcW w:w="815" w:type="dxa"/>
            <w:tcBorders>
              <w:top w:val="nil"/>
              <w:left w:val="nil"/>
              <w:bottom w:val="single" w:sz="4" w:space="0" w:color="auto"/>
              <w:right w:val="single" w:sz="4" w:space="0" w:color="auto"/>
            </w:tcBorders>
            <w:shd w:val="clear" w:color="auto" w:fill="auto"/>
            <w:noWrap/>
            <w:vAlign w:val="center"/>
            <w:hideMark/>
          </w:tcPr>
          <w:p w14:paraId="45A5C903"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 </w:t>
            </w:r>
          </w:p>
        </w:tc>
        <w:tc>
          <w:tcPr>
            <w:tcW w:w="755" w:type="dxa"/>
            <w:tcBorders>
              <w:top w:val="nil"/>
              <w:left w:val="nil"/>
              <w:bottom w:val="single" w:sz="4" w:space="0" w:color="auto"/>
              <w:right w:val="single" w:sz="4" w:space="0" w:color="auto"/>
            </w:tcBorders>
            <w:shd w:val="clear" w:color="auto" w:fill="auto"/>
            <w:noWrap/>
            <w:vAlign w:val="center"/>
            <w:hideMark/>
          </w:tcPr>
          <w:p w14:paraId="041D5C6C"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 </w:t>
            </w:r>
          </w:p>
        </w:tc>
        <w:tc>
          <w:tcPr>
            <w:tcW w:w="988" w:type="dxa"/>
            <w:tcBorders>
              <w:top w:val="nil"/>
              <w:left w:val="nil"/>
              <w:bottom w:val="single" w:sz="4" w:space="0" w:color="auto"/>
              <w:right w:val="single" w:sz="4" w:space="0" w:color="auto"/>
            </w:tcBorders>
            <w:shd w:val="clear" w:color="auto" w:fill="auto"/>
            <w:noWrap/>
            <w:vAlign w:val="bottom"/>
            <w:hideMark/>
          </w:tcPr>
          <w:p w14:paraId="756F5706" w14:textId="77777777" w:rsidR="00A97440" w:rsidRPr="00483490" w:rsidRDefault="00A97440" w:rsidP="00E64119">
            <w:pPr>
              <w:ind w:right="-164"/>
              <w:rPr>
                <w:color w:val="000000"/>
                <w:sz w:val="24"/>
                <w:szCs w:val="24"/>
                <w:lang w:eastAsia="en-IN"/>
              </w:rPr>
            </w:pPr>
            <w:r w:rsidRPr="00483490">
              <w:rPr>
                <w:color w:val="000000"/>
                <w:sz w:val="24"/>
                <w:szCs w:val="24"/>
                <w:lang w:eastAsia="en-IN"/>
              </w:rPr>
              <w:t> </w:t>
            </w:r>
          </w:p>
        </w:tc>
        <w:tc>
          <w:tcPr>
            <w:tcW w:w="922" w:type="dxa"/>
            <w:tcBorders>
              <w:top w:val="nil"/>
              <w:left w:val="nil"/>
              <w:bottom w:val="single" w:sz="4" w:space="0" w:color="auto"/>
              <w:right w:val="single" w:sz="4" w:space="0" w:color="auto"/>
            </w:tcBorders>
            <w:shd w:val="clear" w:color="auto" w:fill="auto"/>
            <w:noWrap/>
            <w:vAlign w:val="center"/>
            <w:hideMark/>
          </w:tcPr>
          <w:p w14:paraId="4B6A7F6F"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 </w:t>
            </w:r>
          </w:p>
        </w:tc>
        <w:tc>
          <w:tcPr>
            <w:tcW w:w="769" w:type="dxa"/>
            <w:tcBorders>
              <w:top w:val="nil"/>
              <w:left w:val="nil"/>
              <w:bottom w:val="single" w:sz="4" w:space="0" w:color="auto"/>
              <w:right w:val="single" w:sz="4" w:space="0" w:color="auto"/>
            </w:tcBorders>
            <w:shd w:val="clear" w:color="auto" w:fill="auto"/>
            <w:noWrap/>
            <w:vAlign w:val="center"/>
            <w:hideMark/>
          </w:tcPr>
          <w:p w14:paraId="4FA7A1B6"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 </w:t>
            </w:r>
          </w:p>
        </w:tc>
        <w:tc>
          <w:tcPr>
            <w:tcW w:w="895" w:type="dxa"/>
            <w:tcBorders>
              <w:top w:val="nil"/>
              <w:left w:val="nil"/>
              <w:bottom w:val="single" w:sz="4" w:space="0" w:color="auto"/>
              <w:right w:val="single" w:sz="4" w:space="0" w:color="auto"/>
            </w:tcBorders>
            <w:shd w:val="clear" w:color="auto" w:fill="auto"/>
            <w:noWrap/>
            <w:vAlign w:val="center"/>
            <w:hideMark/>
          </w:tcPr>
          <w:p w14:paraId="6CF39B88"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4.60</w:t>
            </w:r>
          </w:p>
        </w:tc>
        <w:tc>
          <w:tcPr>
            <w:tcW w:w="1932" w:type="dxa"/>
            <w:vMerge/>
            <w:tcBorders>
              <w:top w:val="nil"/>
              <w:left w:val="single" w:sz="4" w:space="0" w:color="auto"/>
              <w:bottom w:val="single" w:sz="4" w:space="0" w:color="000000"/>
              <w:right w:val="single" w:sz="4" w:space="0" w:color="auto"/>
            </w:tcBorders>
            <w:vAlign w:val="center"/>
            <w:hideMark/>
          </w:tcPr>
          <w:p w14:paraId="58A29722" w14:textId="77777777" w:rsidR="00A97440" w:rsidRPr="00483490" w:rsidRDefault="00A97440" w:rsidP="00E64119">
            <w:pPr>
              <w:ind w:right="-164"/>
              <w:jc w:val="center"/>
              <w:rPr>
                <w:color w:val="000000"/>
                <w:sz w:val="24"/>
                <w:szCs w:val="24"/>
                <w:lang w:eastAsia="en-IN"/>
              </w:rPr>
            </w:pPr>
          </w:p>
        </w:tc>
      </w:tr>
      <w:tr w:rsidR="00A40FFB" w:rsidRPr="00483490" w14:paraId="54D09F90" w14:textId="77777777" w:rsidTr="000D1153">
        <w:trPr>
          <w:trHeight w:val="290"/>
          <w:jc w:val="center"/>
        </w:trPr>
        <w:tc>
          <w:tcPr>
            <w:tcW w:w="1146" w:type="dxa"/>
            <w:tcBorders>
              <w:top w:val="nil"/>
              <w:left w:val="single" w:sz="4" w:space="0" w:color="auto"/>
              <w:bottom w:val="single" w:sz="4" w:space="0" w:color="auto"/>
              <w:right w:val="single" w:sz="4" w:space="0" w:color="auto"/>
            </w:tcBorders>
            <w:shd w:val="clear" w:color="auto" w:fill="auto"/>
            <w:noWrap/>
            <w:vAlign w:val="center"/>
            <w:hideMark/>
          </w:tcPr>
          <w:p w14:paraId="64D6A067"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27</w:t>
            </w:r>
          </w:p>
        </w:tc>
        <w:tc>
          <w:tcPr>
            <w:tcW w:w="1527" w:type="dxa"/>
            <w:gridSpan w:val="2"/>
            <w:tcBorders>
              <w:top w:val="nil"/>
              <w:left w:val="nil"/>
              <w:bottom w:val="single" w:sz="4" w:space="0" w:color="auto"/>
              <w:right w:val="single" w:sz="4" w:space="0" w:color="auto"/>
            </w:tcBorders>
            <w:shd w:val="clear" w:color="auto" w:fill="auto"/>
            <w:noWrap/>
            <w:vAlign w:val="center"/>
            <w:hideMark/>
          </w:tcPr>
          <w:p w14:paraId="18D4739A"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NPG-1/18</w:t>
            </w:r>
          </w:p>
        </w:tc>
        <w:tc>
          <w:tcPr>
            <w:tcW w:w="971" w:type="dxa"/>
            <w:gridSpan w:val="2"/>
            <w:tcBorders>
              <w:top w:val="nil"/>
              <w:left w:val="nil"/>
              <w:bottom w:val="single" w:sz="4" w:space="0" w:color="auto"/>
              <w:right w:val="single" w:sz="4" w:space="0" w:color="auto"/>
            </w:tcBorders>
            <w:shd w:val="clear" w:color="auto" w:fill="auto"/>
            <w:noWrap/>
            <w:vAlign w:val="center"/>
            <w:hideMark/>
          </w:tcPr>
          <w:p w14:paraId="296388CE" w14:textId="77777777" w:rsidR="00A97440" w:rsidRPr="00483490" w:rsidRDefault="00A97440" w:rsidP="00E64119">
            <w:pPr>
              <w:ind w:right="-164"/>
              <w:jc w:val="center"/>
              <w:rPr>
                <w:bCs/>
                <w:color w:val="000000"/>
                <w:sz w:val="24"/>
                <w:szCs w:val="24"/>
                <w:lang w:eastAsia="en-IN"/>
              </w:rPr>
            </w:pPr>
            <w:r w:rsidRPr="00483490">
              <w:rPr>
                <w:bCs/>
                <w:color w:val="000000"/>
                <w:sz w:val="24"/>
                <w:szCs w:val="24"/>
                <w:lang w:eastAsia="en-IN"/>
              </w:rPr>
              <w:t>52.10</w:t>
            </w:r>
          </w:p>
        </w:tc>
        <w:tc>
          <w:tcPr>
            <w:tcW w:w="755" w:type="dxa"/>
            <w:tcBorders>
              <w:top w:val="nil"/>
              <w:left w:val="nil"/>
              <w:bottom w:val="single" w:sz="4" w:space="0" w:color="auto"/>
              <w:right w:val="single" w:sz="4" w:space="0" w:color="auto"/>
            </w:tcBorders>
            <w:shd w:val="clear" w:color="auto" w:fill="auto"/>
            <w:noWrap/>
            <w:vAlign w:val="center"/>
            <w:hideMark/>
          </w:tcPr>
          <w:p w14:paraId="6A84009A" w14:textId="77777777" w:rsidR="00A97440" w:rsidRPr="00483490" w:rsidRDefault="00A97440" w:rsidP="00E64119">
            <w:pPr>
              <w:ind w:right="-164"/>
              <w:jc w:val="center"/>
              <w:rPr>
                <w:bCs/>
                <w:color w:val="000000"/>
                <w:sz w:val="24"/>
                <w:szCs w:val="24"/>
                <w:lang w:eastAsia="en-IN"/>
              </w:rPr>
            </w:pPr>
            <w:r w:rsidRPr="00483490">
              <w:rPr>
                <w:bCs/>
                <w:color w:val="000000"/>
                <w:sz w:val="24"/>
                <w:szCs w:val="24"/>
                <w:lang w:eastAsia="en-IN"/>
              </w:rPr>
              <w:t>53.10</w:t>
            </w:r>
          </w:p>
        </w:tc>
        <w:tc>
          <w:tcPr>
            <w:tcW w:w="794" w:type="dxa"/>
            <w:tcBorders>
              <w:top w:val="nil"/>
              <w:left w:val="nil"/>
              <w:bottom w:val="single" w:sz="4" w:space="0" w:color="auto"/>
              <w:right w:val="single" w:sz="4" w:space="0" w:color="auto"/>
            </w:tcBorders>
            <w:shd w:val="clear" w:color="auto" w:fill="auto"/>
            <w:noWrap/>
            <w:vAlign w:val="center"/>
            <w:hideMark/>
          </w:tcPr>
          <w:p w14:paraId="651815DE"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92.30</w:t>
            </w:r>
          </w:p>
        </w:tc>
        <w:tc>
          <w:tcPr>
            <w:tcW w:w="776" w:type="dxa"/>
            <w:tcBorders>
              <w:top w:val="nil"/>
              <w:left w:val="nil"/>
              <w:bottom w:val="single" w:sz="4" w:space="0" w:color="auto"/>
              <w:right w:val="single" w:sz="4" w:space="0" w:color="auto"/>
            </w:tcBorders>
            <w:shd w:val="clear" w:color="auto" w:fill="auto"/>
            <w:noWrap/>
            <w:vAlign w:val="center"/>
            <w:hideMark/>
          </w:tcPr>
          <w:p w14:paraId="680BE480"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1.75</w:t>
            </w:r>
          </w:p>
        </w:tc>
        <w:tc>
          <w:tcPr>
            <w:tcW w:w="862" w:type="dxa"/>
            <w:tcBorders>
              <w:top w:val="nil"/>
              <w:left w:val="nil"/>
              <w:bottom w:val="single" w:sz="4" w:space="0" w:color="auto"/>
              <w:right w:val="single" w:sz="4" w:space="0" w:color="auto"/>
            </w:tcBorders>
            <w:shd w:val="clear" w:color="auto" w:fill="auto"/>
            <w:noWrap/>
            <w:vAlign w:val="center"/>
            <w:hideMark/>
          </w:tcPr>
          <w:p w14:paraId="2B49F032"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3.95</w:t>
            </w:r>
          </w:p>
        </w:tc>
        <w:tc>
          <w:tcPr>
            <w:tcW w:w="815" w:type="dxa"/>
            <w:tcBorders>
              <w:top w:val="nil"/>
              <w:left w:val="nil"/>
              <w:bottom w:val="single" w:sz="4" w:space="0" w:color="auto"/>
              <w:right w:val="single" w:sz="4" w:space="0" w:color="auto"/>
            </w:tcBorders>
            <w:shd w:val="clear" w:color="auto" w:fill="auto"/>
            <w:noWrap/>
            <w:vAlign w:val="center"/>
            <w:hideMark/>
          </w:tcPr>
          <w:p w14:paraId="4E908501"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7.70</w:t>
            </w:r>
          </w:p>
        </w:tc>
        <w:tc>
          <w:tcPr>
            <w:tcW w:w="755" w:type="dxa"/>
            <w:tcBorders>
              <w:top w:val="nil"/>
              <w:left w:val="nil"/>
              <w:bottom w:val="single" w:sz="4" w:space="0" w:color="auto"/>
              <w:right w:val="single" w:sz="4" w:space="0" w:color="auto"/>
            </w:tcBorders>
            <w:shd w:val="clear" w:color="auto" w:fill="auto"/>
            <w:noWrap/>
            <w:vAlign w:val="center"/>
            <w:hideMark/>
          </w:tcPr>
          <w:p w14:paraId="194B6536"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63.24</w:t>
            </w:r>
          </w:p>
        </w:tc>
        <w:tc>
          <w:tcPr>
            <w:tcW w:w="988" w:type="dxa"/>
            <w:tcBorders>
              <w:top w:val="nil"/>
              <w:left w:val="nil"/>
              <w:bottom w:val="single" w:sz="4" w:space="0" w:color="auto"/>
              <w:right w:val="single" w:sz="4" w:space="0" w:color="auto"/>
            </w:tcBorders>
            <w:shd w:val="clear" w:color="auto" w:fill="auto"/>
            <w:noWrap/>
            <w:vAlign w:val="center"/>
            <w:hideMark/>
          </w:tcPr>
          <w:p w14:paraId="7C768707"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17.09</w:t>
            </w:r>
          </w:p>
        </w:tc>
        <w:tc>
          <w:tcPr>
            <w:tcW w:w="922" w:type="dxa"/>
            <w:tcBorders>
              <w:top w:val="nil"/>
              <w:left w:val="nil"/>
              <w:bottom w:val="single" w:sz="4" w:space="0" w:color="auto"/>
              <w:right w:val="single" w:sz="4" w:space="0" w:color="auto"/>
            </w:tcBorders>
            <w:shd w:val="clear" w:color="auto" w:fill="auto"/>
            <w:noWrap/>
            <w:vAlign w:val="center"/>
            <w:hideMark/>
          </w:tcPr>
          <w:p w14:paraId="6A272382"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0.00</w:t>
            </w:r>
          </w:p>
        </w:tc>
        <w:tc>
          <w:tcPr>
            <w:tcW w:w="769" w:type="dxa"/>
            <w:tcBorders>
              <w:top w:val="nil"/>
              <w:left w:val="nil"/>
              <w:bottom w:val="single" w:sz="4" w:space="0" w:color="auto"/>
              <w:right w:val="single" w:sz="4" w:space="0" w:color="auto"/>
            </w:tcBorders>
            <w:shd w:val="clear" w:color="auto" w:fill="auto"/>
            <w:noWrap/>
            <w:vAlign w:val="center"/>
            <w:hideMark/>
          </w:tcPr>
          <w:p w14:paraId="7A8A17C0"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2.00</w:t>
            </w:r>
          </w:p>
        </w:tc>
        <w:tc>
          <w:tcPr>
            <w:tcW w:w="895" w:type="dxa"/>
            <w:tcBorders>
              <w:top w:val="nil"/>
              <w:left w:val="nil"/>
              <w:bottom w:val="single" w:sz="4" w:space="0" w:color="auto"/>
              <w:right w:val="single" w:sz="4" w:space="0" w:color="auto"/>
            </w:tcBorders>
            <w:shd w:val="clear" w:color="auto" w:fill="auto"/>
            <w:noWrap/>
            <w:vAlign w:val="center"/>
            <w:hideMark/>
          </w:tcPr>
          <w:p w14:paraId="1EBE25AD"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1.00</w:t>
            </w:r>
          </w:p>
        </w:tc>
        <w:tc>
          <w:tcPr>
            <w:tcW w:w="1932" w:type="dxa"/>
            <w:tcBorders>
              <w:top w:val="nil"/>
              <w:left w:val="nil"/>
              <w:bottom w:val="single" w:sz="4" w:space="0" w:color="auto"/>
              <w:right w:val="single" w:sz="4" w:space="0" w:color="auto"/>
            </w:tcBorders>
            <w:shd w:val="clear" w:color="auto" w:fill="auto"/>
            <w:noWrap/>
            <w:vAlign w:val="center"/>
            <w:hideMark/>
          </w:tcPr>
          <w:p w14:paraId="7FB81A29"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Quartzofeldspathic Gneiss + Graphite</w:t>
            </w:r>
          </w:p>
        </w:tc>
      </w:tr>
      <w:tr w:rsidR="00A40FFB" w:rsidRPr="00483490" w14:paraId="332E7596" w14:textId="77777777" w:rsidTr="000D1153">
        <w:trPr>
          <w:trHeight w:val="290"/>
          <w:jc w:val="center"/>
        </w:trPr>
        <w:tc>
          <w:tcPr>
            <w:tcW w:w="1146" w:type="dxa"/>
            <w:tcBorders>
              <w:top w:val="nil"/>
              <w:left w:val="single" w:sz="4" w:space="0" w:color="auto"/>
              <w:bottom w:val="single" w:sz="4" w:space="0" w:color="auto"/>
              <w:right w:val="single" w:sz="4" w:space="0" w:color="auto"/>
            </w:tcBorders>
            <w:shd w:val="clear" w:color="auto" w:fill="auto"/>
            <w:noWrap/>
            <w:vAlign w:val="center"/>
            <w:hideMark/>
          </w:tcPr>
          <w:p w14:paraId="62863D23"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28</w:t>
            </w:r>
          </w:p>
        </w:tc>
        <w:tc>
          <w:tcPr>
            <w:tcW w:w="1527" w:type="dxa"/>
            <w:gridSpan w:val="2"/>
            <w:tcBorders>
              <w:top w:val="nil"/>
              <w:left w:val="nil"/>
              <w:bottom w:val="single" w:sz="4" w:space="0" w:color="auto"/>
              <w:right w:val="single" w:sz="4" w:space="0" w:color="auto"/>
            </w:tcBorders>
            <w:shd w:val="clear" w:color="auto" w:fill="auto"/>
            <w:noWrap/>
            <w:vAlign w:val="center"/>
            <w:hideMark/>
          </w:tcPr>
          <w:p w14:paraId="52E46226"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NPG-1/19</w:t>
            </w:r>
          </w:p>
        </w:tc>
        <w:tc>
          <w:tcPr>
            <w:tcW w:w="971" w:type="dxa"/>
            <w:gridSpan w:val="2"/>
            <w:tcBorders>
              <w:top w:val="nil"/>
              <w:left w:val="nil"/>
              <w:bottom w:val="single" w:sz="4" w:space="0" w:color="auto"/>
              <w:right w:val="single" w:sz="4" w:space="0" w:color="auto"/>
            </w:tcBorders>
            <w:shd w:val="clear" w:color="auto" w:fill="auto"/>
            <w:noWrap/>
            <w:vAlign w:val="center"/>
            <w:hideMark/>
          </w:tcPr>
          <w:p w14:paraId="1E961E01"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53.10</w:t>
            </w:r>
          </w:p>
        </w:tc>
        <w:tc>
          <w:tcPr>
            <w:tcW w:w="755" w:type="dxa"/>
            <w:tcBorders>
              <w:top w:val="nil"/>
              <w:left w:val="nil"/>
              <w:bottom w:val="single" w:sz="4" w:space="0" w:color="auto"/>
              <w:right w:val="single" w:sz="4" w:space="0" w:color="auto"/>
            </w:tcBorders>
            <w:shd w:val="clear" w:color="auto" w:fill="auto"/>
            <w:noWrap/>
            <w:vAlign w:val="center"/>
            <w:hideMark/>
          </w:tcPr>
          <w:p w14:paraId="0009C9CF"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54.10</w:t>
            </w:r>
          </w:p>
        </w:tc>
        <w:tc>
          <w:tcPr>
            <w:tcW w:w="794" w:type="dxa"/>
            <w:tcBorders>
              <w:top w:val="nil"/>
              <w:left w:val="nil"/>
              <w:bottom w:val="single" w:sz="4" w:space="0" w:color="auto"/>
              <w:right w:val="single" w:sz="4" w:space="0" w:color="auto"/>
            </w:tcBorders>
            <w:shd w:val="clear" w:color="auto" w:fill="auto"/>
            <w:noWrap/>
            <w:vAlign w:val="center"/>
            <w:hideMark/>
          </w:tcPr>
          <w:p w14:paraId="128FBB94"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94.64</w:t>
            </w:r>
          </w:p>
        </w:tc>
        <w:tc>
          <w:tcPr>
            <w:tcW w:w="776" w:type="dxa"/>
            <w:tcBorders>
              <w:top w:val="nil"/>
              <w:left w:val="nil"/>
              <w:bottom w:val="single" w:sz="4" w:space="0" w:color="auto"/>
              <w:right w:val="single" w:sz="4" w:space="0" w:color="auto"/>
            </w:tcBorders>
            <w:shd w:val="clear" w:color="auto" w:fill="auto"/>
            <w:noWrap/>
            <w:vAlign w:val="center"/>
            <w:hideMark/>
          </w:tcPr>
          <w:p w14:paraId="2F1BEB25"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1.67</w:t>
            </w:r>
          </w:p>
        </w:tc>
        <w:tc>
          <w:tcPr>
            <w:tcW w:w="862" w:type="dxa"/>
            <w:tcBorders>
              <w:top w:val="nil"/>
              <w:left w:val="nil"/>
              <w:bottom w:val="single" w:sz="4" w:space="0" w:color="auto"/>
              <w:right w:val="single" w:sz="4" w:space="0" w:color="auto"/>
            </w:tcBorders>
            <w:shd w:val="clear" w:color="auto" w:fill="auto"/>
            <w:noWrap/>
            <w:vAlign w:val="center"/>
            <w:hideMark/>
          </w:tcPr>
          <w:p w14:paraId="5D18AB6C"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2.37</w:t>
            </w:r>
          </w:p>
        </w:tc>
        <w:tc>
          <w:tcPr>
            <w:tcW w:w="815" w:type="dxa"/>
            <w:tcBorders>
              <w:top w:val="nil"/>
              <w:left w:val="nil"/>
              <w:bottom w:val="single" w:sz="4" w:space="0" w:color="auto"/>
              <w:right w:val="single" w:sz="4" w:space="0" w:color="auto"/>
            </w:tcBorders>
            <w:shd w:val="clear" w:color="auto" w:fill="auto"/>
            <w:noWrap/>
            <w:vAlign w:val="center"/>
            <w:hideMark/>
          </w:tcPr>
          <w:p w14:paraId="167532C1"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5.36</w:t>
            </w:r>
          </w:p>
        </w:tc>
        <w:tc>
          <w:tcPr>
            <w:tcW w:w="755" w:type="dxa"/>
            <w:tcBorders>
              <w:top w:val="nil"/>
              <w:left w:val="nil"/>
              <w:bottom w:val="single" w:sz="4" w:space="0" w:color="auto"/>
              <w:right w:val="single" w:sz="4" w:space="0" w:color="auto"/>
            </w:tcBorders>
            <w:shd w:val="clear" w:color="auto" w:fill="auto"/>
            <w:noWrap/>
            <w:vAlign w:val="center"/>
            <w:hideMark/>
          </w:tcPr>
          <w:p w14:paraId="2928D02F"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66.04</w:t>
            </w:r>
          </w:p>
        </w:tc>
        <w:tc>
          <w:tcPr>
            <w:tcW w:w="988" w:type="dxa"/>
            <w:tcBorders>
              <w:top w:val="nil"/>
              <w:left w:val="nil"/>
              <w:bottom w:val="single" w:sz="4" w:space="0" w:color="auto"/>
              <w:right w:val="single" w:sz="4" w:space="0" w:color="auto"/>
            </w:tcBorders>
            <w:shd w:val="clear" w:color="auto" w:fill="auto"/>
            <w:noWrap/>
            <w:vAlign w:val="center"/>
            <w:hideMark/>
          </w:tcPr>
          <w:p w14:paraId="1DC76C26"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16.18</w:t>
            </w:r>
          </w:p>
        </w:tc>
        <w:tc>
          <w:tcPr>
            <w:tcW w:w="922" w:type="dxa"/>
            <w:tcBorders>
              <w:top w:val="nil"/>
              <w:left w:val="nil"/>
              <w:bottom w:val="single" w:sz="4" w:space="0" w:color="auto"/>
              <w:right w:val="single" w:sz="4" w:space="0" w:color="auto"/>
            </w:tcBorders>
            <w:shd w:val="clear" w:color="auto" w:fill="auto"/>
            <w:noWrap/>
            <w:vAlign w:val="center"/>
            <w:hideMark/>
          </w:tcPr>
          <w:p w14:paraId="068CB5D1"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0.00</w:t>
            </w:r>
          </w:p>
        </w:tc>
        <w:tc>
          <w:tcPr>
            <w:tcW w:w="769" w:type="dxa"/>
            <w:tcBorders>
              <w:top w:val="nil"/>
              <w:left w:val="nil"/>
              <w:bottom w:val="single" w:sz="4" w:space="0" w:color="auto"/>
              <w:right w:val="single" w:sz="4" w:space="0" w:color="auto"/>
            </w:tcBorders>
            <w:shd w:val="clear" w:color="auto" w:fill="auto"/>
            <w:noWrap/>
            <w:vAlign w:val="center"/>
            <w:hideMark/>
          </w:tcPr>
          <w:p w14:paraId="5F27B564"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1.32</w:t>
            </w:r>
          </w:p>
        </w:tc>
        <w:tc>
          <w:tcPr>
            <w:tcW w:w="895" w:type="dxa"/>
            <w:tcBorders>
              <w:top w:val="nil"/>
              <w:left w:val="nil"/>
              <w:bottom w:val="single" w:sz="4" w:space="0" w:color="auto"/>
              <w:right w:val="single" w:sz="4" w:space="0" w:color="auto"/>
            </w:tcBorders>
            <w:shd w:val="clear" w:color="auto" w:fill="auto"/>
            <w:noWrap/>
            <w:vAlign w:val="center"/>
            <w:hideMark/>
          </w:tcPr>
          <w:p w14:paraId="1166AC73"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1.00</w:t>
            </w:r>
          </w:p>
        </w:tc>
        <w:tc>
          <w:tcPr>
            <w:tcW w:w="1932" w:type="dxa"/>
            <w:tcBorders>
              <w:top w:val="nil"/>
              <w:left w:val="nil"/>
              <w:bottom w:val="single" w:sz="4" w:space="0" w:color="auto"/>
              <w:right w:val="single" w:sz="4" w:space="0" w:color="auto"/>
            </w:tcBorders>
            <w:shd w:val="clear" w:color="auto" w:fill="auto"/>
            <w:noWrap/>
            <w:vAlign w:val="center"/>
            <w:hideMark/>
          </w:tcPr>
          <w:p w14:paraId="2AF27991"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Quartzofeldspathic Gneiss ± Garnet</w:t>
            </w:r>
          </w:p>
        </w:tc>
      </w:tr>
      <w:tr w:rsidR="00A40FFB" w:rsidRPr="00483490" w14:paraId="2CF5AA69" w14:textId="77777777" w:rsidTr="000D1153">
        <w:trPr>
          <w:trHeight w:val="290"/>
          <w:jc w:val="center"/>
        </w:trPr>
        <w:tc>
          <w:tcPr>
            <w:tcW w:w="1146" w:type="dxa"/>
            <w:tcBorders>
              <w:top w:val="nil"/>
              <w:left w:val="single" w:sz="4" w:space="0" w:color="auto"/>
              <w:bottom w:val="single" w:sz="4" w:space="0" w:color="auto"/>
              <w:right w:val="single" w:sz="4" w:space="0" w:color="auto"/>
            </w:tcBorders>
            <w:shd w:val="clear" w:color="auto" w:fill="auto"/>
            <w:noWrap/>
            <w:vAlign w:val="center"/>
            <w:hideMark/>
          </w:tcPr>
          <w:p w14:paraId="1861C107"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29</w:t>
            </w:r>
          </w:p>
        </w:tc>
        <w:tc>
          <w:tcPr>
            <w:tcW w:w="1527" w:type="dxa"/>
            <w:gridSpan w:val="2"/>
            <w:tcBorders>
              <w:top w:val="nil"/>
              <w:left w:val="nil"/>
              <w:bottom w:val="single" w:sz="4" w:space="0" w:color="auto"/>
              <w:right w:val="single" w:sz="4" w:space="0" w:color="auto"/>
            </w:tcBorders>
            <w:shd w:val="clear" w:color="auto" w:fill="auto"/>
            <w:noWrap/>
            <w:vAlign w:val="center"/>
            <w:hideMark/>
          </w:tcPr>
          <w:p w14:paraId="7936F298"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NPG-1/20</w:t>
            </w:r>
          </w:p>
        </w:tc>
        <w:tc>
          <w:tcPr>
            <w:tcW w:w="971" w:type="dxa"/>
            <w:gridSpan w:val="2"/>
            <w:tcBorders>
              <w:top w:val="nil"/>
              <w:left w:val="nil"/>
              <w:bottom w:val="single" w:sz="4" w:space="0" w:color="auto"/>
              <w:right w:val="single" w:sz="4" w:space="0" w:color="auto"/>
            </w:tcBorders>
            <w:shd w:val="clear" w:color="auto" w:fill="auto"/>
            <w:noWrap/>
            <w:vAlign w:val="center"/>
            <w:hideMark/>
          </w:tcPr>
          <w:p w14:paraId="4C05B53E" w14:textId="77777777" w:rsidR="00A97440" w:rsidRPr="00483490" w:rsidRDefault="00A97440" w:rsidP="00E64119">
            <w:pPr>
              <w:ind w:right="-164"/>
              <w:jc w:val="center"/>
              <w:rPr>
                <w:bCs/>
                <w:color w:val="000000"/>
                <w:sz w:val="24"/>
                <w:szCs w:val="24"/>
                <w:lang w:eastAsia="en-IN"/>
              </w:rPr>
            </w:pPr>
            <w:r w:rsidRPr="00483490">
              <w:rPr>
                <w:bCs/>
                <w:color w:val="000000"/>
                <w:sz w:val="24"/>
                <w:szCs w:val="24"/>
                <w:lang w:eastAsia="en-IN"/>
              </w:rPr>
              <w:t>54.10</w:t>
            </w:r>
          </w:p>
        </w:tc>
        <w:tc>
          <w:tcPr>
            <w:tcW w:w="755" w:type="dxa"/>
            <w:tcBorders>
              <w:top w:val="nil"/>
              <w:left w:val="nil"/>
              <w:bottom w:val="single" w:sz="4" w:space="0" w:color="auto"/>
              <w:right w:val="single" w:sz="4" w:space="0" w:color="auto"/>
            </w:tcBorders>
            <w:shd w:val="clear" w:color="auto" w:fill="auto"/>
            <w:noWrap/>
            <w:vAlign w:val="center"/>
            <w:hideMark/>
          </w:tcPr>
          <w:p w14:paraId="1206E750" w14:textId="77777777" w:rsidR="00A97440" w:rsidRPr="00483490" w:rsidRDefault="00A97440" w:rsidP="00E64119">
            <w:pPr>
              <w:ind w:right="-164"/>
              <w:jc w:val="center"/>
              <w:rPr>
                <w:bCs/>
                <w:color w:val="000000"/>
                <w:sz w:val="24"/>
                <w:szCs w:val="24"/>
                <w:lang w:eastAsia="en-IN"/>
              </w:rPr>
            </w:pPr>
            <w:r w:rsidRPr="00483490">
              <w:rPr>
                <w:bCs/>
                <w:color w:val="000000"/>
                <w:sz w:val="24"/>
                <w:szCs w:val="24"/>
                <w:lang w:eastAsia="en-IN"/>
              </w:rPr>
              <w:t>55.10</w:t>
            </w:r>
          </w:p>
        </w:tc>
        <w:tc>
          <w:tcPr>
            <w:tcW w:w="794" w:type="dxa"/>
            <w:tcBorders>
              <w:top w:val="nil"/>
              <w:left w:val="nil"/>
              <w:bottom w:val="single" w:sz="4" w:space="0" w:color="auto"/>
              <w:right w:val="single" w:sz="4" w:space="0" w:color="auto"/>
            </w:tcBorders>
            <w:shd w:val="clear" w:color="auto" w:fill="auto"/>
            <w:noWrap/>
            <w:vAlign w:val="center"/>
            <w:hideMark/>
          </w:tcPr>
          <w:p w14:paraId="2DE4AF19"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92.40</w:t>
            </w:r>
          </w:p>
        </w:tc>
        <w:tc>
          <w:tcPr>
            <w:tcW w:w="776" w:type="dxa"/>
            <w:tcBorders>
              <w:top w:val="nil"/>
              <w:left w:val="nil"/>
              <w:bottom w:val="single" w:sz="4" w:space="0" w:color="auto"/>
              <w:right w:val="single" w:sz="4" w:space="0" w:color="auto"/>
            </w:tcBorders>
            <w:shd w:val="clear" w:color="auto" w:fill="auto"/>
            <w:noWrap/>
            <w:vAlign w:val="center"/>
            <w:hideMark/>
          </w:tcPr>
          <w:p w14:paraId="391E0D0D"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2.13</w:t>
            </w:r>
          </w:p>
        </w:tc>
        <w:tc>
          <w:tcPr>
            <w:tcW w:w="862" w:type="dxa"/>
            <w:tcBorders>
              <w:top w:val="nil"/>
              <w:left w:val="nil"/>
              <w:bottom w:val="single" w:sz="4" w:space="0" w:color="auto"/>
              <w:right w:val="single" w:sz="4" w:space="0" w:color="auto"/>
            </w:tcBorders>
            <w:shd w:val="clear" w:color="auto" w:fill="auto"/>
            <w:noWrap/>
            <w:vAlign w:val="center"/>
            <w:hideMark/>
          </w:tcPr>
          <w:p w14:paraId="50E783B0"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3.40</w:t>
            </w:r>
          </w:p>
        </w:tc>
        <w:tc>
          <w:tcPr>
            <w:tcW w:w="815" w:type="dxa"/>
            <w:tcBorders>
              <w:top w:val="nil"/>
              <w:left w:val="nil"/>
              <w:bottom w:val="single" w:sz="4" w:space="0" w:color="auto"/>
              <w:right w:val="single" w:sz="4" w:space="0" w:color="auto"/>
            </w:tcBorders>
            <w:shd w:val="clear" w:color="auto" w:fill="auto"/>
            <w:noWrap/>
            <w:vAlign w:val="center"/>
            <w:hideMark/>
          </w:tcPr>
          <w:p w14:paraId="5CB3DA37"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7.60</w:t>
            </w:r>
          </w:p>
        </w:tc>
        <w:tc>
          <w:tcPr>
            <w:tcW w:w="755" w:type="dxa"/>
            <w:tcBorders>
              <w:top w:val="nil"/>
              <w:left w:val="nil"/>
              <w:bottom w:val="single" w:sz="4" w:space="0" w:color="auto"/>
              <w:right w:val="single" w:sz="4" w:space="0" w:color="auto"/>
            </w:tcBorders>
            <w:shd w:val="clear" w:color="auto" w:fill="auto"/>
            <w:noWrap/>
            <w:vAlign w:val="center"/>
            <w:hideMark/>
          </w:tcPr>
          <w:p w14:paraId="7AC763AB"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67.35</w:t>
            </w:r>
          </w:p>
        </w:tc>
        <w:tc>
          <w:tcPr>
            <w:tcW w:w="988" w:type="dxa"/>
            <w:tcBorders>
              <w:top w:val="nil"/>
              <w:left w:val="nil"/>
              <w:bottom w:val="single" w:sz="4" w:space="0" w:color="auto"/>
              <w:right w:val="single" w:sz="4" w:space="0" w:color="auto"/>
            </w:tcBorders>
            <w:shd w:val="clear" w:color="auto" w:fill="auto"/>
            <w:noWrap/>
            <w:vAlign w:val="center"/>
            <w:hideMark/>
          </w:tcPr>
          <w:p w14:paraId="4E478258"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13.56</w:t>
            </w:r>
          </w:p>
        </w:tc>
        <w:tc>
          <w:tcPr>
            <w:tcW w:w="922" w:type="dxa"/>
            <w:tcBorders>
              <w:top w:val="nil"/>
              <w:left w:val="nil"/>
              <w:bottom w:val="single" w:sz="4" w:space="0" w:color="auto"/>
              <w:right w:val="single" w:sz="4" w:space="0" w:color="auto"/>
            </w:tcBorders>
            <w:shd w:val="clear" w:color="auto" w:fill="auto"/>
            <w:noWrap/>
            <w:vAlign w:val="center"/>
            <w:hideMark/>
          </w:tcPr>
          <w:p w14:paraId="2860411D"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0.00</w:t>
            </w:r>
          </w:p>
        </w:tc>
        <w:tc>
          <w:tcPr>
            <w:tcW w:w="769" w:type="dxa"/>
            <w:tcBorders>
              <w:top w:val="nil"/>
              <w:left w:val="nil"/>
              <w:bottom w:val="single" w:sz="4" w:space="0" w:color="auto"/>
              <w:right w:val="single" w:sz="4" w:space="0" w:color="auto"/>
            </w:tcBorders>
            <w:shd w:val="clear" w:color="auto" w:fill="auto"/>
            <w:noWrap/>
            <w:vAlign w:val="center"/>
            <w:hideMark/>
          </w:tcPr>
          <w:p w14:paraId="0FAEB288"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2.07</w:t>
            </w:r>
          </w:p>
        </w:tc>
        <w:tc>
          <w:tcPr>
            <w:tcW w:w="895" w:type="dxa"/>
            <w:tcBorders>
              <w:top w:val="nil"/>
              <w:left w:val="nil"/>
              <w:bottom w:val="single" w:sz="4" w:space="0" w:color="auto"/>
              <w:right w:val="single" w:sz="4" w:space="0" w:color="auto"/>
            </w:tcBorders>
            <w:shd w:val="clear" w:color="auto" w:fill="auto"/>
            <w:noWrap/>
            <w:vAlign w:val="center"/>
            <w:hideMark/>
          </w:tcPr>
          <w:p w14:paraId="3C03B956"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1.00</w:t>
            </w:r>
          </w:p>
        </w:tc>
        <w:tc>
          <w:tcPr>
            <w:tcW w:w="1932" w:type="dxa"/>
            <w:tcBorders>
              <w:top w:val="nil"/>
              <w:left w:val="nil"/>
              <w:bottom w:val="single" w:sz="4" w:space="0" w:color="auto"/>
              <w:right w:val="single" w:sz="4" w:space="0" w:color="auto"/>
            </w:tcBorders>
            <w:shd w:val="clear" w:color="auto" w:fill="auto"/>
            <w:noWrap/>
            <w:vAlign w:val="center"/>
            <w:hideMark/>
          </w:tcPr>
          <w:p w14:paraId="75E9FF57"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Quartzofeldspathic Gneiss + Graphite</w:t>
            </w:r>
          </w:p>
        </w:tc>
      </w:tr>
      <w:tr w:rsidR="00A40FFB" w:rsidRPr="00483490" w14:paraId="56C169C9" w14:textId="77777777" w:rsidTr="000D1153">
        <w:trPr>
          <w:trHeight w:val="290"/>
          <w:jc w:val="center"/>
        </w:trPr>
        <w:tc>
          <w:tcPr>
            <w:tcW w:w="1146" w:type="dxa"/>
            <w:tcBorders>
              <w:top w:val="nil"/>
              <w:left w:val="single" w:sz="4" w:space="0" w:color="auto"/>
              <w:bottom w:val="single" w:sz="4" w:space="0" w:color="auto"/>
              <w:right w:val="single" w:sz="4" w:space="0" w:color="auto"/>
            </w:tcBorders>
            <w:shd w:val="clear" w:color="auto" w:fill="auto"/>
            <w:noWrap/>
            <w:vAlign w:val="center"/>
            <w:hideMark/>
          </w:tcPr>
          <w:p w14:paraId="67975715"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30</w:t>
            </w:r>
          </w:p>
        </w:tc>
        <w:tc>
          <w:tcPr>
            <w:tcW w:w="1527" w:type="dxa"/>
            <w:gridSpan w:val="2"/>
            <w:tcBorders>
              <w:top w:val="nil"/>
              <w:left w:val="nil"/>
              <w:bottom w:val="single" w:sz="4" w:space="0" w:color="auto"/>
              <w:right w:val="single" w:sz="4" w:space="0" w:color="auto"/>
            </w:tcBorders>
            <w:shd w:val="clear" w:color="auto" w:fill="auto"/>
            <w:noWrap/>
            <w:vAlign w:val="center"/>
            <w:hideMark/>
          </w:tcPr>
          <w:p w14:paraId="33F4B1C6"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NPG-1/21</w:t>
            </w:r>
          </w:p>
        </w:tc>
        <w:tc>
          <w:tcPr>
            <w:tcW w:w="971" w:type="dxa"/>
            <w:gridSpan w:val="2"/>
            <w:tcBorders>
              <w:top w:val="nil"/>
              <w:left w:val="nil"/>
              <w:bottom w:val="single" w:sz="4" w:space="0" w:color="auto"/>
              <w:right w:val="single" w:sz="4" w:space="0" w:color="auto"/>
            </w:tcBorders>
            <w:shd w:val="clear" w:color="auto" w:fill="auto"/>
            <w:noWrap/>
            <w:vAlign w:val="center"/>
            <w:hideMark/>
          </w:tcPr>
          <w:p w14:paraId="4D54B70B"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55.10</w:t>
            </w:r>
          </w:p>
        </w:tc>
        <w:tc>
          <w:tcPr>
            <w:tcW w:w="755" w:type="dxa"/>
            <w:tcBorders>
              <w:top w:val="nil"/>
              <w:left w:val="nil"/>
              <w:bottom w:val="single" w:sz="4" w:space="0" w:color="auto"/>
              <w:right w:val="single" w:sz="4" w:space="0" w:color="auto"/>
            </w:tcBorders>
            <w:shd w:val="clear" w:color="auto" w:fill="auto"/>
            <w:noWrap/>
            <w:vAlign w:val="center"/>
            <w:hideMark/>
          </w:tcPr>
          <w:p w14:paraId="45FF1117"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56.35</w:t>
            </w:r>
          </w:p>
        </w:tc>
        <w:tc>
          <w:tcPr>
            <w:tcW w:w="794" w:type="dxa"/>
            <w:tcBorders>
              <w:top w:val="nil"/>
              <w:left w:val="nil"/>
              <w:bottom w:val="single" w:sz="4" w:space="0" w:color="auto"/>
              <w:right w:val="single" w:sz="4" w:space="0" w:color="auto"/>
            </w:tcBorders>
            <w:shd w:val="clear" w:color="auto" w:fill="auto"/>
            <w:noWrap/>
            <w:vAlign w:val="center"/>
            <w:hideMark/>
          </w:tcPr>
          <w:p w14:paraId="653F6F01"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93.94</w:t>
            </w:r>
          </w:p>
        </w:tc>
        <w:tc>
          <w:tcPr>
            <w:tcW w:w="776" w:type="dxa"/>
            <w:tcBorders>
              <w:top w:val="nil"/>
              <w:left w:val="nil"/>
              <w:bottom w:val="single" w:sz="4" w:space="0" w:color="auto"/>
              <w:right w:val="single" w:sz="4" w:space="0" w:color="auto"/>
            </w:tcBorders>
            <w:shd w:val="clear" w:color="auto" w:fill="auto"/>
            <w:noWrap/>
            <w:vAlign w:val="center"/>
            <w:hideMark/>
          </w:tcPr>
          <w:p w14:paraId="4D92566C"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1.18</w:t>
            </w:r>
          </w:p>
        </w:tc>
        <w:tc>
          <w:tcPr>
            <w:tcW w:w="862" w:type="dxa"/>
            <w:tcBorders>
              <w:top w:val="nil"/>
              <w:left w:val="nil"/>
              <w:bottom w:val="single" w:sz="4" w:space="0" w:color="auto"/>
              <w:right w:val="single" w:sz="4" w:space="0" w:color="auto"/>
            </w:tcBorders>
            <w:shd w:val="clear" w:color="auto" w:fill="auto"/>
            <w:noWrap/>
            <w:vAlign w:val="center"/>
            <w:hideMark/>
          </w:tcPr>
          <w:p w14:paraId="020A5E01"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3.31</w:t>
            </w:r>
          </w:p>
        </w:tc>
        <w:tc>
          <w:tcPr>
            <w:tcW w:w="815" w:type="dxa"/>
            <w:tcBorders>
              <w:top w:val="nil"/>
              <w:left w:val="nil"/>
              <w:bottom w:val="single" w:sz="4" w:space="0" w:color="auto"/>
              <w:right w:val="single" w:sz="4" w:space="0" w:color="auto"/>
            </w:tcBorders>
            <w:shd w:val="clear" w:color="auto" w:fill="auto"/>
            <w:noWrap/>
            <w:vAlign w:val="center"/>
            <w:hideMark/>
          </w:tcPr>
          <w:p w14:paraId="62C50E00"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6.06</w:t>
            </w:r>
          </w:p>
        </w:tc>
        <w:tc>
          <w:tcPr>
            <w:tcW w:w="755" w:type="dxa"/>
            <w:tcBorders>
              <w:top w:val="nil"/>
              <w:left w:val="nil"/>
              <w:bottom w:val="single" w:sz="4" w:space="0" w:color="auto"/>
              <w:right w:val="single" w:sz="4" w:space="0" w:color="auto"/>
            </w:tcBorders>
            <w:shd w:val="clear" w:color="auto" w:fill="auto"/>
            <w:noWrap/>
            <w:vAlign w:val="center"/>
            <w:hideMark/>
          </w:tcPr>
          <w:p w14:paraId="3CB6F456"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72.53</w:t>
            </w:r>
          </w:p>
        </w:tc>
        <w:tc>
          <w:tcPr>
            <w:tcW w:w="988" w:type="dxa"/>
            <w:tcBorders>
              <w:top w:val="nil"/>
              <w:left w:val="nil"/>
              <w:bottom w:val="single" w:sz="4" w:space="0" w:color="auto"/>
              <w:right w:val="single" w:sz="4" w:space="0" w:color="auto"/>
            </w:tcBorders>
            <w:shd w:val="clear" w:color="auto" w:fill="auto"/>
            <w:noWrap/>
            <w:vAlign w:val="center"/>
            <w:hideMark/>
          </w:tcPr>
          <w:p w14:paraId="51C86C05"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9.74</w:t>
            </w:r>
          </w:p>
        </w:tc>
        <w:tc>
          <w:tcPr>
            <w:tcW w:w="922" w:type="dxa"/>
            <w:tcBorders>
              <w:top w:val="nil"/>
              <w:left w:val="nil"/>
              <w:bottom w:val="single" w:sz="4" w:space="0" w:color="auto"/>
              <w:right w:val="single" w:sz="4" w:space="0" w:color="auto"/>
            </w:tcBorders>
            <w:shd w:val="clear" w:color="auto" w:fill="auto"/>
            <w:noWrap/>
            <w:vAlign w:val="center"/>
            <w:hideMark/>
          </w:tcPr>
          <w:p w14:paraId="10E4E16C"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0.00</w:t>
            </w:r>
          </w:p>
        </w:tc>
        <w:tc>
          <w:tcPr>
            <w:tcW w:w="769" w:type="dxa"/>
            <w:tcBorders>
              <w:top w:val="nil"/>
              <w:left w:val="nil"/>
              <w:bottom w:val="single" w:sz="4" w:space="0" w:color="auto"/>
              <w:right w:val="single" w:sz="4" w:space="0" w:color="auto"/>
            </w:tcBorders>
            <w:shd w:val="clear" w:color="auto" w:fill="auto"/>
            <w:noWrap/>
            <w:vAlign w:val="center"/>
            <w:hideMark/>
          </w:tcPr>
          <w:p w14:paraId="37A8AB66"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1.57</w:t>
            </w:r>
          </w:p>
        </w:tc>
        <w:tc>
          <w:tcPr>
            <w:tcW w:w="895" w:type="dxa"/>
            <w:tcBorders>
              <w:top w:val="nil"/>
              <w:left w:val="nil"/>
              <w:bottom w:val="single" w:sz="4" w:space="0" w:color="auto"/>
              <w:right w:val="single" w:sz="4" w:space="0" w:color="auto"/>
            </w:tcBorders>
            <w:shd w:val="clear" w:color="auto" w:fill="auto"/>
            <w:noWrap/>
            <w:vAlign w:val="center"/>
            <w:hideMark/>
          </w:tcPr>
          <w:p w14:paraId="5CC4469D"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1.25</w:t>
            </w:r>
          </w:p>
        </w:tc>
        <w:tc>
          <w:tcPr>
            <w:tcW w:w="1932" w:type="dxa"/>
            <w:tcBorders>
              <w:top w:val="nil"/>
              <w:left w:val="nil"/>
              <w:bottom w:val="single" w:sz="4" w:space="0" w:color="auto"/>
              <w:right w:val="single" w:sz="4" w:space="0" w:color="auto"/>
            </w:tcBorders>
            <w:shd w:val="clear" w:color="auto" w:fill="auto"/>
            <w:noWrap/>
            <w:vAlign w:val="center"/>
            <w:hideMark/>
          </w:tcPr>
          <w:p w14:paraId="70D5D7B7"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Quartzofeldspathic Gneiss ± Garnet</w:t>
            </w:r>
          </w:p>
        </w:tc>
      </w:tr>
      <w:tr w:rsidR="00A40FFB" w:rsidRPr="00483490" w14:paraId="0E40F059" w14:textId="77777777" w:rsidTr="000D1153">
        <w:trPr>
          <w:trHeight w:val="290"/>
          <w:jc w:val="center"/>
        </w:trPr>
        <w:tc>
          <w:tcPr>
            <w:tcW w:w="1146" w:type="dxa"/>
            <w:tcBorders>
              <w:top w:val="nil"/>
              <w:left w:val="single" w:sz="4" w:space="0" w:color="auto"/>
              <w:bottom w:val="single" w:sz="4" w:space="0" w:color="auto"/>
              <w:right w:val="single" w:sz="4" w:space="0" w:color="auto"/>
            </w:tcBorders>
            <w:shd w:val="clear" w:color="auto" w:fill="auto"/>
            <w:noWrap/>
            <w:vAlign w:val="center"/>
            <w:hideMark/>
          </w:tcPr>
          <w:p w14:paraId="550429D9"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31</w:t>
            </w:r>
          </w:p>
        </w:tc>
        <w:tc>
          <w:tcPr>
            <w:tcW w:w="1527" w:type="dxa"/>
            <w:gridSpan w:val="2"/>
            <w:tcBorders>
              <w:top w:val="nil"/>
              <w:left w:val="nil"/>
              <w:bottom w:val="single" w:sz="4" w:space="0" w:color="auto"/>
              <w:right w:val="single" w:sz="4" w:space="0" w:color="auto"/>
            </w:tcBorders>
            <w:shd w:val="clear" w:color="auto" w:fill="auto"/>
            <w:noWrap/>
            <w:vAlign w:val="center"/>
            <w:hideMark/>
          </w:tcPr>
          <w:p w14:paraId="1BC63DE7"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NPG-1/22</w:t>
            </w:r>
          </w:p>
        </w:tc>
        <w:tc>
          <w:tcPr>
            <w:tcW w:w="971" w:type="dxa"/>
            <w:gridSpan w:val="2"/>
            <w:tcBorders>
              <w:top w:val="nil"/>
              <w:left w:val="nil"/>
              <w:bottom w:val="single" w:sz="4" w:space="0" w:color="auto"/>
              <w:right w:val="single" w:sz="4" w:space="0" w:color="auto"/>
            </w:tcBorders>
            <w:shd w:val="clear" w:color="auto" w:fill="auto"/>
            <w:noWrap/>
            <w:vAlign w:val="center"/>
            <w:hideMark/>
          </w:tcPr>
          <w:p w14:paraId="1F41991E" w14:textId="77777777" w:rsidR="00A97440" w:rsidRPr="00483490" w:rsidRDefault="00A97440" w:rsidP="00E64119">
            <w:pPr>
              <w:ind w:right="-164"/>
              <w:jc w:val="center"/>
              <w:rPr>
                <w:bCs/>
                <w:color w:val="000000"/>
                <w:sz w:val="24"/>
                <w:szCs w:val="24"/>
                <w:lang w:eastAsia="en-IN"/>
              </w:rPr>
            </w:pPr>
            <w:r w:rsidRPr="00483490">
              <w:rPr>
                <w:bCs/>
                <w:color w:val="000000"/>
                <w:sz w:val="24"/>
                <w:szCs w:val="24"/>
                <w:lang w:eastAsia="en-IN"/>
              </w:rPr>
              <w:t>56.35</w:t>
            </w:r>
          </w:p>
        </w:tc>
        <w:tc>
          <w:tcPr>
            <w:tcW w:w="755" w:type="dxa"/>
            <w:tcBorders>
              <w:top w:val="nil"/>
              <w:left w:val="nil"/>
              <w:bottom w:val="single" w:sz="4" w:space="0" w:color="auto"/>
              <w:right w:val="single" w:sz="4" w:space="0" w:color="auto"/>
            </w:tcBorders>
            <w:shd w:val="clear" w:color="auto" w:fill="auto"/>
            <w:noWrap/>
            <w:vAlign w:val="center"/>
            <w:hideMark/>
          </w:tcPr>
          <w:p w14:paraId="329BD157" w14:textId="77777777" w:rsidR="00A97440" w:rsidRPr="00483490" w:rsidRDefault="00A97440" w:rsidP="00E64119">
            <w:pPr>
              <w:ind w:right="-164"/>
              <w:jc w:val="center"/>
              <w:rPr>
                <w:bCs/>
                <w:color w:val="000000"/>
                <w:sz w:val="24"/>
                <w:szCs w:val="24"/>
                <w:lang w:eastAsia="en-IN"/>
              </w:rPr>
            </w:pPr>
            <w:r w:rsidRPr="00483490">
              <w:rPr>
                <w:bCs/>
                <w:color w:val="000000"/>
                <w:sz w:val="24"/>
                <w:szCs w:val="24"/>
                <w:lang w:eastAsia="en-IN"/>
              </w:rPr>
              <w:t>57.35</w:t>
            </w:r>
          </w:p>
        </w:tc>
        <w:tc>
          <w:tcPr>
            <w:tcW w:w="794" w:type="dxa"/>
            <w:tcBorders>
              <w:top w:val="nil"/>
              <w:left w:val="nil"/>
              <w:bottom w:val="single" w:sz="4" w:space="0" w:color="auto"/>
              <w:right w:val="single" w:sz="4" w:space="0" w:color="auto"/>
            </w:tcBorders>
            <w:shd w:val="clear" w:color="auto" w:fill="auto"/>
            <w:noWrap/>
            <w:vAlign w:val="center"/>
            <w:hideMark/>
          </w:tcPr>
          <w:p w14:paraId="1EBACE59"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92.98</w:t>
            </w:r>
          </w:p>
        </w:tc>
        <w:tc>
          <w:tcPr>
            <w:tcW w:w="776" w:type="dxa"/>
            <w:tcBorders>
              <w:top w:val="nil"/>
              <w:left w:val="nil"/>
              <w:bottom w:val="single" w:sz="4" w:space="0" w:color="auto"/>
              <w:right w:val="single" w:sz="4" w:space="0" w:color="auto"/>
            </w:tcBorders>
            <w:shd w:val="clear" w:color="auto" w:fill="auto"/>
            <w:noWrap/>
            <w:vAlign w:val="center"/>
            <w:hideMark/>
          </w:tcPr>
          <w:p w14:paraId="7F8AFAB4"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1.48</w:t>
            </w:r>
          </w:p>
        </w:tc>
        <w:tc>
          <w:tcPr>
            <w:tcW w:w="862" w:type="dxa"/>
            <w:tcBorders>
              <w:top w:val="nil"/>
              <w:left w:val="nil"/>
              <w:bottom w:val="single" w:sz="4" w:space="0" w:color="auto"/>
              <w:right w:val="single" w:sz="4" w:space="0" w:color="auto"/>
            </w:tcBorders>
            <w:shd w:val="clear" w:color="auto" w:fill="auto"/>
            <w:noWrap/>
            <w:vAlign w:val="center"/>
            <w:hideMark/>
          </w:tcPr>
          <w:p w14:paraId="11C0CB72"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2.95</w:t>
            </w:r>
          </w:p>
        </w:tc>
        <w:tc>
          <w:tcPr>
            <w:tcW w:w="815" w:type="dxa"/>
            <w:tcBorders>
              <w:top w:val="nil"/>
              <w:left w:val="nil"/>
              <w:bottom w:val="single" w:sz="4" w:space="0" w:color="auto"/>
              <w:right w:val="single" w:sz="4" w:space="0" w:color="auto"/>
            </w:tcBorders>
            <w:shd w:val="clear" w:color="auto" w:fill="auto"/>
            <w:noWrap/>
            <w:vAlign w:val="center"/>
            <w:hideMark/>
          </w:tcPr>
          <w:p w14:paraId="2C49983A"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7.02</w:t>
            </w:r>
          </w:p>
        </w:tc>
        <w:tc>
          <w:tcPr>
            <w:tcW w:w="755" w:type="dxa"/>
            <w:tcBorders>
              <w:top w:val="nil"/>
              <w:left w:val="nil"/>
              <w:bottom w:val="single" w:sz="4" w:space="0" w:color="auto"/>
              <w:right w:val="single" w:sz="4" w:space="0" w:color="auto"/>
            </w:tcBorders>
            <w:shd w:val="clear" w:color="auto" w:fill="auto"/>
            <w:noWrap/>
            <w:vAlign w:val="center"/>
            <w:hideMark/>
          </w:tcPr>
          <w:p w14:paraId="1E61AB4F"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68.21</w:t>
            </w:r>
          </w:p>
        </w:tc>
        <w:tc>
          <w:tcPr>
            <w:tcW w:w="988" w:type="dxa"/>
            <w:tcBorders>
              <w:top w:val="nil"/>
              <w:left w:val="nil"/>
              <w:bottom w:val="single" w:sz="4" w:space="0" w:color="auto"/>
              <w:right w:val="single" w:sz="4" w:space="0" w:color="auto"/>
            </w:tcBorders>
            <w:shd w:val="clear" w:color="auto" w:fill="auto"/>
            <w:noWrap/>
            <w:vAlign w:val="center"/>
            <w:hideMark/>
          </w:tcPr>
          <w:p w14:paraId="23F5BF0E"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12.90</w:t>
            </w:r>
          </w:p>
        </w:tc>
        <w:tc>
          <w:tcPr>
            <w:tcW w:w="922" w:type="dxa"/>
            <w:tcBorders>
              <w:top w:val="nil"/>
              <w:left w:val="nil"/>
              <w:bottom w:val="single" w:sz="4" w:space="0" w:color="auto"/>
              <w:right w:val="single" w:sz="4" w:space="0" w:color="auto"/>
            </w:tcBorders>
            <w:shd w:val="clear" w:color="auto" w:fill="auto"/>
            <w:noWrap/>
            <w:vAlign w:val="center"/>
            <w:hideMark/>
          </w:tcPr>
          <w:p w14:paraId="25AF4F42"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0.00</w:t>
            </w:r>
          </w:p>
        </w:tc>
        <w:tc>
          <w:tcPr>
            <w:tcW w:w="769" w:type="dxa"/>
            <w:tcBorders>
              <w:top w:val="nil"/>
              <w:left w:val="nil"/>
              <w:bottom w:val="single" w:sz="4" w:space="0" w:color="auto"/>
              <w:right w:val="single" w:sz="4" w:space="0" w:color="auto"/>
            </w:tcBorders>
            <w:shd w:val="clear" w:color="auto" w:fill="auto"/>
            <w:noWrap/>
            <w:vAlign w:val="center"/>
            <w:hideMark/>
          </w:tcPr>
          <w:p w14:paraId="51806247"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2.59</w:t>
            </w:r>
          </w:p>
        </w:tc>
        <w:tc>
          <w:tcPr>
            <w:tcW w:w="895" w:type="dxa"/>
            <w:tcBorders>
              <w:top w:val="nil"/>
              <w:left w:val="nil"/>
              <w:bottom w:val="single" w:sz="4" w:space="0" w:color="auto"/>
              <w:right w:val="single" w:sz="4" w:space="0" w:color="auto"/>
            </w:tcBorders>
            <w:shd w:val="clear" w:color="auto" w:fill="auto"/>
            <w:noWrap/>
            <w:vAlign w:val="center"/>
            <w:hideMark/>
          </w:tcPr>
          <w:p w14:paraId="45472CB0"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1.00</w:t>
            </w:r>
          </w:p>
        </w:tc>
        <w:tc>
          <w:tcPr>
            <w:tcW w:w="1932"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568A2F2F"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Quartzofeldspathic Gneiss + Graphite</w:t>
            </w:r>
          </w:p>
        </w:tc>
      </w:tr>
      <w:tr w:rsidR="00A40FFB" w:rsidRPr="00483490" w14:paraId="2975B202" w14:textId="77777777" w:rsidTr="000D1153">
        <w:trPr>
          <w:trHeight w:val="290"/>
          <w:jc w:val="center"/>
        </w:trPr>
        <w:tc>
          <w:tcPr>
            <w:tcW w:w="1146" w:type="dxa"/>
            <w:tcBorders>
              <w:top w:val="nil"/>
              <w:left w:val="single" w:sz="4" w:space="0" w:color="auto"/>
              <w:bottom w:val="single" w:sz="4" w:space="0" w:color="auto"/>
              <w:right w:val="single" w:sz="4" w:space="0" w:color="auto"/>
            </w:tcBorders>
            <w:shd w:val="clear" w:color="auto" w:fill="auto"/>
            <w:noWrap/>
            <w:vAlign w:val="center"/>
            <w:hideMark/>
          </w:tcPr>
          <w:p w14:paraId="6C514ABD"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32</w:t>
            </w:r>
          </w:p>
        </w:tc>
        <w:tc>
          <w:tcPr>
            <w:tcW w:w="1527" w:type="dxa"/>
            <w:gridSpan w:val="2"/>
            <w:tcBorders>
              <w:top w:val="nil"/>
              <w:left w:val="nil"/>
              <w:bottom w:val="single" w:sz="4" w:space="0" w:color="auto"/>
              <w:right w:val="single" w:sz="4" w:space="0" w:color="auto"/>
            </w:tcBorders>
            <w:shd w:val="clear" w:color="auto" w:fill="auto"/>
            <w:noWrap/>
            <w:vAlign w:val="center"/>
            <w:hideMark/>
          </w:tcPr>
          <w:p w14:paraId="05AD2EA6"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NPG-1/23</w:t>
            </w:r>
          </w:p>
        </w:tc>
        <w:tc>
          <w:tcPr>
            <w:tcW w:w="971" w:type="dxa"/>
            <w:gridSpan w:val="2"/>
            <w:tcBorders>
              <w:top w:val="nil"/>
              <w:left w:val="nil"/>
              <w:bottom w:val="single" w:sz="4" w:space="0" w:color="auto"/>
              <w:right w:val="single" w:sz="4" w:space="0" w:color="auto"/>
            </w:tcBorders>
            <w:shd w:val="clear" w:color="auto" w:fill="auto"/>
            <w:noWrap/>
            <w:vAlign w:val="center"/>
            <w:hideMark/>
          </w:tcPr>
          <w:p w14:paraId="5FE33EB0" w14:textId="77777777" w:rsidR="00A97440" w:rsidRPr="00483490" w:rsidRDefault="00A97440" w:rsidP="00E64119">
            <w:pPr>
              <w:ind w:right="-164"/>
              <w:jc w:val="center"/>
              <w:rPr>
                <w:bCs/>
                <w:color w:val="000000"/>
                <w:sz w:val="24"/>
                <w:szCs w:val="24"/>
                <w:lang w:eastAsia="en-IN"/>
              </w:rPr>
            </w:pPr>
            <w:r w:rsidRPr="00483490">
              <w:rPr>
                <w:bCs/>
                <w:color w:val="000000"/>
                <w:sz w:val="24"/>
                <w:szCs w:val="24"/>
                <w:lang w:eastAsia="en-IN"/>
              </w:rPr>
              <w:t>57.35</w:t>
            </w:r>
          </w:p>
        </w:tc>
        <w:tc>
          <w:tcPr>
            <w:tcW w:w="755" w:type="dxa"/>
            <w:tcBorders>
              <w:top w:val="nil"/>
              <w:left w:val="nil"/>
              <w:bottom w:val="single" w:sz="4" w:space="0" w:color="auto"/>
              <w:right w:val="single" w:sz="4" w:space="0" w:color="auto"/>
            </w:tcBorders>
            <w:shd w:val="clear" w:color="auto" w:fill="auto"/>
            <w:noWrap/>
            <w:vAlign w:val="center"/>
            <w:hideMark/>
          </w:tcPr>
          <w:p w14:paraId="2BE8E278" w14:textId="77777777" w:rsidR="00A97440" w:rsidRPr="00483490" w:rsidRDefault="00A97440" w:rsidP="00E64119">
            <w:pPr>
              <w:ind w:right="-164"/>
              <w:jc w:val="center"/>
              <w:rPr>
                <w:bCs/>
                <w:color w:val="000000"/>
                <w:sz w:val="24"/>
                <w:szCs w:val="24"/>
                <w:lang w:eastAsia="en-IN"/>
              </w:rPr>
            </w:pPr>
            <w:r w:rsidRPr="00483490">
              <w:rPr>
                <w:bCs/>
                <w:color w:val="000000"/>
                <w:sz w:val="24"/>
                <w:szCs w:val="24"/>
                <w:lang w:eastAsia="en-IN"/>
              </w:rPr>
              <w:t>58.30</w:t>
            </w:r>
          </w:p>
        </w:tc>
        <w:tc>
          <w:tcPr>
            <w:tcW w:w="794" w:type="dxa"/>
            <w:tcBorders>
              <w:top w:val="nil"/>
              <w:left w:val="nil"/>
              <w:bottom w:val="single" w:sz="4" w:space="0" w:color="auto"/>
              <w:right w:val="single" w:sz="4" w:space="0" w:color="auto"/>
            </w:tcBorders>
            <w:shd w:val="clear" w:color="auto" w:fill="auto"/>
            <w:noWrap/>
            <w:vAlign w:val="center"/>
            <w:hideMark/>
          </w:tcPr>
          <w:p w14:paraId="2044EB17"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94.10</w:t>
            </w:r>
          </w:p>
        </w:tc>
        <w:tc>
          <w:tcPr>
            <w:tcW w:w="776" w:type="dxa"/>
            <w:tcBorders>
              <w:top w:val="nil"/>
              <w:left w:val="nil"/>
              <w:bottom w:val="single" w:sz="4" w:space="0" w:color="auto"/>
              <w:right w:val="single" w:sz="4" w:space="0" w:color="auto"/>
            </w:tcBorders>
            <w:shd w:val="clear" w:color="auto" w:fill="auto"/>
            <w:noWrap/>
            <w:vAlign w:val="center"/>
            <w:hideMark/>
          </w:tcPr>
          <w:p w14:paraId="0EFB8E80"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1.43</w:t>
            </w:r>
          </w:p>
        </w:tc>
        <w:tc>
          <w:tcPr>
            <w:tcW w:w="862" w:type="dxa"/>
            <w:tcBorders>
              <w:top w:val="nil"/>
              <w:left w:val="nil"/>
              <w:bottom w:val="single" w:sz="4" w:space="0" w:color="auto"/>
              <w:right w:val="single" w:sz="4" w:space="0" w:color="auto"/>
            </w:tcBorders>
            <w:shd w:val="clear" w:color="auto" w:fill="auto"/>
            <w:noWrap/>
            <w:vAlign w:val="center"/>
            <w:hideMark/>
          </w:tcPr>
          <w:p w14:paraId="6396805E"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2.39</w:t>
            </w:r>
          </w:p>
        </w:tc>
        <w:tc>
          <w:tcPr>
            <w:tcW w:w="815" w:type="dxa"/>
            <w:tcBorders>
              <w:top w:val="nil"/>
              <w:left w:val="nil"/>
              <w:bottom w:val="single" w:sz="4" w:space="0" w:color="auto"/>
              <w:right w:val="single" w:sz="4" w:space="0" w:color="auto"/>
            </w:tcBorders>
            <w:shd w:val="clear" w:color="auto" w:fill="auto"/>
            <w:noWrap/>
            <w:vAlign w:val="center"/>
            <w:hideMark/>
          </w:tcPr>
          <w:p w14:paraId="1FC77503"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5.90</w:t>
            </w:r>
          </w:p>
        </w:tc>
        <w:tc>
          <w:tcPr>
            <w:tcW w:w="755" w:type="dxa"/>
            <w:tcBorders>
              <w:top w:val="nil"/>
              <w:left w:val="nil"/>
              <w:bottom w:val="single" w:sz="4" w:space="0" w:color="auto"/>
              <w:right w:val="single" w:sz="4" w:space="0" w:color="auto"/>
            </w:tcBorders>
            <w:shd w:val="clear" w:color="auto" w:fill="auto"/>
            <w:noWrap/>
            <w:vAlign w:val="center"/>
            <w:hideMark/>
          </w:tcPr>
          <w:p w14:paraId="41E0A5EB"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72.24</w:t>
            </w:r>
          </w:p>
        </w:tc>
        <w:tc>
          <w:tcPr>
            <w:tcW w:w="988" w:type="dxa"/>
            <w:tcBorders>
              <w:top w:val="nil"/>
              <w:left w:val="nil"/>
              <w:bottom w:val="single" w:sz="4" w:space="0" w:color="auto"/>
              <w:right w:val="single" w:sz="4" w:space="0" w:color="auto"/>
            </w:tcBorders>
            <w:shd w:val="clear" w:color="auto" w:fill="auto"/>
            <w:noWrap/>
            <w:vAlign w:val="center"/>
            <w:hideMark/>
          </w:tcPr>
          <w:p w14:paraId="6249FA31"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10.41</w:t>
            </w:r>
          </w:p>
        </w:tc>
        <w:tc>
          <w:tcPr>
            <w:tcW w:w="922" w:type="dxa"/>
            <w:tcBorders>
              <w:top w:val="nil"/>
              <w:left w:val="nil"/>
              <w:bottom w:val="single" w:sz="4" w:space="0" w:color="auto"/>
              <w:right w:val="single" w:sz="4" w:space="0" w:color="auto"/>
            </w:tcBorders>
            <w:shd w:val="clear" w:color="auto" w:fill="auto"/>
            <w:noWrap/>
            <w:vAlign w:val="center"/>
            <w:hideMark/>
          </w:tcPr>
          <w:p w14:paraId="4B101120"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0.00</w:t>
            </w:r>
          </w:p>
        </w:tc>
        <w:tc>
          <w:tcPr>
            <w:tcW w:w="769" w:type="dxa"/>
            <w:tcBorders>
              <w:top w:val="nil"/>
              <w:left w:val="nil"/>
              <w:bottom w:val="single" w:sz="4" w:space="0" w:color="auto"/>
              <w:right w:val="single" w:sz="4" w:space="0" w:color="auto"/>
            </w:tcBorders>
            <w:shd w:val="clear" w:color="auto" w:fill="auto"/>
            <w:noWrap/>
            <w:vAlign w:val="center"/>
            <w:hideMark/>
          </w:tcPr>
          <w:p w14:paraId="426DE4F9"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2.08</w:t>
            </w:r>
          </w:p>
        </w:tc>
        <w:tc>
          <w:tcPr>
            <w:tcW w:w="895" w:type="dxa"/>
            <w:tcBorders>
              <w:top w:val="nil"/>
              <w:left w:val="nil"/>
              <w:bottom w:val="single" w:sz="4" w:space="0" w:color="auto"/>
              <w:right w:val="single" w:sz="4" w:space="0" w:color="auto"/>
            </w:tcBorders>
            <w:shd w:val="clear" w:color="auto" w:fill="auto"/>
            <w:noWrap/>
            <w:vAlign w:val="center"/>
            <w:hideMark/>
          </w:tcPr>
          <w:p w14:paraId="0CF5F0F6"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0.95</w:t>
            </w:r>
          </w:p>
        </w:tc>
        <w:tc>
          <w:tcPr>
            <w:tcW w:w="1932" w:type="dxa"/>
            <w:vMerge/>
            <w:tcBorders>
              <w:top w:val="nil"/>
              <w:left w:val="single" w:sz="4" w:space="0" w:color="auto"/>
              <w:bottom w:val="single" w:sz="4" w:space="0" w:color="000000"/>
              <w:right w:val="single" w:sz="4" w:space="0" w:color="auto"/>
            </w:tcBorders>
            <w:vAlign w:val="center"/>
            <w:hideMark/>
          </w:tcPr>
          <w:p w14:paraId="5229D24D" w14:textId="77777777" w:rsidR="00A97440" w:rsidRPr="00483490" w:rsidRDefault="00A97440" w:rsidP="00E64119">
            <w:pPr>
              <w:ind w:right="-164"/>
              <w:jc w:val="center"/>
              <w:rPr>
                <w:color w:val="000000"/>
                <w:sz w:val="24"/>
                <w:szCs w:val="24"/>
                <w:lang w:eastAsia="en-IN"/>
              </w:rPr>
            </w:pPr>
          </w:p>
        </w:tc>
      </w:tr>
      <w:tr w:rsidR="00A40FFB" w:rsidRPr="00483490" w14:paraId="4B1D3BF1" w14:textId="77777777" w:rsidTr="000D1153">
        <w:trPr>
          <w:trHeight w:val="290"/>
          <w:jc w:val="center"/>
        </w:trPr>
        <w:tc>
          <w:tcPr>
            <w:tcW w:w="1146" w:type="dxa"/>
            <w:tcBorders>
              <w:top w:val="nil"/>
              <w:left w:val="single" w:sz="4" w:space="0" w:color="auto"/>
              <w:bottom w:val="single" w:sz="4" w:space="0" w:color="auto"/>
              <w:right w:val="single" w:sz="4" w:space="0" w:color="auto"/>
            </w:tcBorders>
            <w:shd w:val="clear" w:color="auto" w:fill="auto"/>
            <w:noWrap/>
            <w:vAlign w:val="center"/>
            <w:hideMark/>
          </w:tcPr>
          <w:p w14:paraId="233ACEFF"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33</w:t>
            </w:r>
          </w:p>
        </w:tc>
        <w:tc>
          <w:tcPr>
            <w:tcW w:w="1527" w:type="dxa"/>
            <w:gridSpan w:val="2"/>
            <w:tcBorders>
              <w:top w:val="nil"/>
              <w:left w:val="nil"/>
              <w:bottom w:val="single" w:sz="4" w:space="0" w:color="auto"/>
              <w:right w:val="single" w:sz="4" w:space="0" w:color="auto"/>
            </w:tcBorders>
            <w:shd w:val="clear" w:color="auto" w:fill="auto"/>
            <w:noWrap/>
            <w:vAlign w:val="center"/>
            <w:hideMark/>
          </w:tcPr>
          <w:p w14:paraId="2223BF11"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 </w:t>
            </w:r>
          </w:p>
        </w:tc>
        <w:tc>
          <w:tcPr>
            <w:tcW w:w="971" w:type="dxa"/>
            <w:gridSpan w:val="2"/>
            <w:tcBorders>
              <w:top w:val="nil"/>
              <w:left w:val="nil"/>
              <w:bottom w:val="single" w:sz="4" w:space="0" w:color="auto"/>
              <w:right w:val="single" w:sz="4" w:space="0" w:color="auto"/>
            </w:tcBorders>
            <w:shd w:val="clear" w:color="auto" w:fill="auto"/>
            <w:noWrap/>
            <w:vAlign w:val="center"/>
            <w:hideMark/>
          </w:tcPr>
          <w:p w14:paraId="5065AC04"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58.30</w:t>
            </w:r>
          </w:p>
        </w:tc>
        <w:tc>
          <w:tcPr>
            <w:tcW w:w="755" w:type="dxa"/>
            <w:tcBorders>
              <w:top w:val="nil"/>
              <w:left w:val="nil"/>
              <w:bottom w:val="single" w:sz="4" w:space="0" w:color="auto"/>
              <w:right w:val="single" w:sz="4" w:space="0" w:color="auto"/>
            </w:tcBorders>
            <w:shd w:val="clear" w:color="auto" w:fill="auto"/>
            <w:noWrap/>
            <w:vAlign w:val="center"/>
            <w:hideMark/>
          </w:tcPr>
          <w:p w14:paraId="6785022C"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59.00</w:t>
            </w:r>
          </w:p>
        </w:tc>
        <w:tc>
          <w:tcPr>
            <w:tcW w:w="794" w:type="dxa"/>
            <w:tcBorders>
              <w:top w:val="nil"/>
              <w:left w:val="nil"/>
              <w:bottom w:val="single" w:sz="4" w:space="0" w:color="auto"/>
              <w:right w:val="single" w:sz="4" w:space="0" w:color="auto"/>
            </w:tcBorders>
            <w:shd w:val="clear" w:color="auto" w:fill="auto"/>
            <w:noWrap/>
            <w:vAlign w:val="center"/>
            <w:hideMark/>
          </w:tcPr>
          <w:p w14:paraId="74B14153"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 </w:t>
            </w:r>
          </w:p>
        </w:tc>
        <w:tc>
          <w:tcPr>
            <w:tcW w:w="776" w:type="dxa"/>
            <w:tcBorders>
              <w:top w:val="nil"/>
              <w:left w:val="nil"/>
              <w:bottom w:val="single" w:sz="4" w:space="0" w:color="auto"/>
              <w:right w:val="single" w:sz="4" w:space="0" w:color="auto"/>
            </w:tcBorders>
            <w:shd w:val="clear" w:color="auto" w:fill="auto"/>
            <w:noWrap/>
            <w:vAlign w:val="center"/>
            <w:hideMark/>
          </w:tcPr>
          <w:p w14:paraId="4F240A35"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 </w:t>
            </w:r>
          </w:p>
        </w:tc>
        <w:tc>
          <w:tcPr>
            <w:tcW w:w="862" w:type="dxa"/>
            <w:tcBorders>
              <w:top w:val="nil"/>
              <w:left w:val="nil"/>
              <w:bottom w:val="single" w:sz="4" w:space="0" w:color="auto"/>
              <w:right w:val="single" w:sz="4" w:space="0" w:color="auto"/>
            </w:tcBorders>
            <w:shd w:val="clear" w:color="auto" w:fill="auto"/>
            <w:noWrap/>
            <w:vAlign w:val="center"/>
            <w:hideMark/>
          </w:tcPr>
          <w:p w14:paraId="34A8733D"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 </w:t>
            </w:r>
          </w:p>
        </w:tc>
        <w:tc>
          <w:tcPr>
            <w:tcW w:w="815" w:type="dxa"/>
            <w:tcBorders>
              <w:top w:val="nil"/>
              <w:left w:val="nil"/>
              <w:bottom w:val="single" w:sz="4" w:space="0" w:color="auto"/>
              <w:right w:val="single" w:sz="4" w:space="0" w:color="auto"/>
            </w:tcBorders>
            <w:shd w:val="clear" w:color="auto" w:fill="auto"/>
            <w:noWrap/>
            <w:vAlign w:val="center"/>
            <w:hideMark/>
          </w:tcPr>
          <w:p w14:paraId="3D59B8C9"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 </w:t>
            </w:r>
          </w:p>
        </w:tc>
        <w:tc>
          <w:tcPr>
            <w:tcW w:w="755" w:type="dxa"/>
            <w:tcBorders>
              <w:top w:val="nil"/>
              <w:left w:val="nil"/>
              <w:bottom w:val="single" w:sz="4" w:space="0" w:color="auto"/>
              <w:right w:val="single" w:sz="4" w:space="0" w:color="auto"/>
            </w:tcBorders>
            <w:shd w:val="clear" w:color="auto" w:fill="auto"/>
            <w:noWrap/>
            <w:vAlign w:val="center"/>
            <w:hideMark/>
          </w:tcPr>
          <w:p w14:paraId="3612D7C1"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 </w:t>
            </w:r>
          </w:p>
        </w:tc>
        <w:tc>
          <w:tcPr>
            <w:tcW w:w="988" w:type="dxa"/>
            <w:tcBorders>
              <w:top w:val="nil"/>
              <w:left w:val="nil"/>
              <w:bottom w:val="single" w:sz="4" w:space="0" w:color="auto"/>
              <w:right w:val="single" w:sz="4" w:space="0" w:color="auto"/>
            </w:tcBorders>
            <w:shd w:val="clear" w:color="auto" w:fill="auto"/>
            <w:noWrap/>
            <w:vAlign w:val="bottom"/>
            <w:hideMark/>
          </w:tcPr>
          <w:p w14:paraId="0BEBCDB3" w14:textId="77777777" w:rsidR="00A97440" w:rsidRPr="00483490" w:rsidRDefault="00A97440" w:rsidP="00E64119">
            <w:pPr>
              <w:ind w:right="-164"/>
              <w:rPr>
                <w:color w:val="000000"/>
                <w:sz w:val="24"/>
                <w:szCs w:val="24"/>
                <w:lang w:eastAsia="en-IN"/>
              </w:rPr>
            </w:pPr>
            <w:r w:rsidRPr="00483490">
              <w:rPr>
                <w:color w:val="000000"/>
                <w:sz w:val="24"/>
                <w:szCs w:val="24"/>
                <w:lang w:eastAsia="en-IN"/>
              </w:rPr>
              <w:t> </w:t>
            </w:r>
          </w:p>
        </w:tc>
        <w:tc>
          <w:tcPr>
            <w:tcW w:w="922" w:type="dxa"/>
            <w:tcBorders>
              <w:top w:val="nil"/>
              <w:left w:val="nil"/>
              <w:bottom w:val="single" w:sz="4" w:space="0" w:color="auto"/>
              <w:right w:val="single" w:sz="4" w:space="0" w:color="auto"/>
            </w:tcBorders>
            <w:shd w:val="clear" w:color="auto" w:fill="auto"/>
            <w:noWrap/>
            <w:vAlign w:val="center"/>
            <w:hideMark/>
          </w:tcPr>
          <w:p w14:paraId="703F038C"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 </w:t>
            </w:r>
          </w:p>
        </w:tc>
        <w:tc>
          <w:tcPr>
            <w:tcW w:w="769" w:type="dxa"/>
            <w:tcBorders>
              <w:top w:val="nil"/>
              <w:left w:val="nil"/>
              <w:bottom w:val="single" w:sz="4" w:space="0" w:color="auto"/>
              <w:right w:val="single" w:sz="4" w:space="0" w:color="auto"/>
            </w:tcBorders>
            <w:shd w:val="clear" w:color="auto" w:fill="auto"/>
            <w:noWrap/>
            <w:vAlign w:val="center"/>
            <w:hideMark/>
          </w:tcPr>
          <w:p w14:paraId="3C78028D"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 </w:t>
            </w:r>
          </w:p>
        </w:tc>
        <w:tc>
          <w:tcPr>
            <w:tcW w:w="895" w:type="dxa"/>
            <w:tcBorders>
              <w:top w:val="nil"/>
              <w:left w:val="nil"/>
              <w:bottom w:val="single" w:sz="4" w:space="0" w:color="auto"/>
              <w:right w:val="single" w:sz="4" w:space="0" w:color="auto"/>
            </w:tcBorders>
            <w:shd w:val="clear" w:color="auto" w:fill="auto"/>
            <w:noWrap/>
            <w:vAlign w:val="center"/>
            <w:hideMark/>
          </w:tcPr>
          <w:p w14:paraId="6306BC41"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0.70</w:t>
            </w:r>
          </w:p>
        </w:tc>
        <w:tc>
          <w:tcPr>
            <w:tcW w:w="1932"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1470EC12"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Quartzofeldspathic Gneiss ± Garnet</w:t>
            </w:r>
          </w:p>
        </w:tc>
      </w:tr>
      <w:tr w:rsidR="00A40FFB" w:rsidRPr="00483490" w14:paraId="265E3A51" w14:textId="77777777" w:rsidTr="000D1153">
        <w:trPr>
          <w:trHeight w:val="290"/>
          <w:jc w:val="center"/>
        </w:trPr>
        <w:tc>
          <w:tcPr>
            <w:tcW w:w="1146" w:type="dxa"/>
            <w:tcBorders>
              <w:top w:val="nil"/>
              <w:left w:val="single" w:sz="4" w:space="0" w:color="auto"/>
              <w:bottom w:val="single" w:sz="4" w:space="0" w:color="auto"/>
              <w:right w:val="single" w:sz="4" w:space="0" w:color="auto"/>
            </w:tcBorders>
            <w:shd w:val="clear" w:color="auto" w:fill="auto"/>
            <w:noWrap/>
            <w:vAlign w:val="center"/>
            <w:hideMark/>
          </w:tcPr>
          <w:p w14:paraId="3B915861"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34</w:t>
            </w:r>
          </w:p>
        </w:tc>
        <w:tc>
          <w:tcPr>
            <w:tcW w:w="1527" w:type="dxa"/>
            <w:gridSpan w:val="2"/>
            <w:tcBorders>
              <w:top w:val="nil"/>
              <w:left w:val="nil"/>
              <w:bottom w:val="single" w:sz="4" w:space="0" w:color="auto"/>
              <w:right w:val="single" w:sz="4" w:space="0" w:color="auto"/>
            </w:tcBorders>
            <w:shd w:val="clear" w:color="auto" w:fill="auto"/>
            <w:noWrap/>
            <w:vAlign w:val="center"/>
            <w:hideMark/>
          </w:tcPr>
          <w:p w14:paraId="51F8542F"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NPG-1/24</w:t>
            </w:r>
          </w:p>
        </w:tc>
        <w:tc>
          <w:tcPr>
            <w:tcW w:w="971" w:type="dxa"/>
            <w:gridSpan w:val="2"/>
            <w:tcBorders>
              <w:top w:val="nil"/>
              <w:left w:val="nil"/>
              <w:bottom w:val="single" w:sz="4" w:space="0" w:color="auto"/>
              <w:right w:val="single" w:sz="4" w:space="0" w:color="auto"/>
            </w:tcBorders>
            <w:shd w:val="clear" w:color="auto" w:fill="auto"/>
            <w:noWrap/>
            <w:vAlign w:val="center"/>
            <w:hideMark/>
          </w:tcPr>
          <w:p w14:paraId="3EC26BD6"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59.00</w:t>
            </w:r>
          </w:p>
        </w:tc>
        <w:tc>
          <w:tcPr>
            <w:tcW w:w="755" w:type="dxa"/>
            <w:tcBorders>
              <w:top w:val="nil"/>
              <w:left w:val="nil"/>
              <w:bottom w:val="single" w:sz="4" w:space="0" w:color="auto"/>
              <w:right w:val="single" w:sz="4" w:space="0" w:color="auto"/>
            </w:tcBorders>
            <w:shd w:val="clear" w:color="auto" w:fill="auto"/>
            <w:noWrap/>
            <w:vAlign w:val="center"/>
            <w:hideMark/>
          </w:tcPr>
          <w:p w14:paraId="43AFC5A3"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60.00</w:t>
            </w:r>
          </w:p>
        </w:tc>
        <w:tc>
          <w:tcPr>
            <w:tcW w:w="794" w:type="dxa"/>
            <w:tcBorders>
              <w:top w:val="nil"/>
              <w:left w:val="nil"/>
              <w:bottom w:val="single" w:sz="4" w:space="0" w:color="auto"/>
              <w:right w:val="single" w:sz="4" w:space="0" w:color="auto"/>
            </w:tcBorders>
            <w:shd w:val="clear" w:color="auto" w:fill="auto"/>
            <w:noWrap/>
            <w:vAlign w:val="center"/>
            <w:hideMark/>
          </w:tcPr>
          <w:p w14:paraId="493DD056"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93.28</w:t>
            </w:r>
          </w:p>
        </w:tc>
        <w:tc>
          <w:tcPr>
            <w:tcW w:w="776" w:type="dxa"/>
            <w:tcBorders>
              <w:top w:val="nil"/>
              <w:left w:val="nil"/>
              <w:bottom w:val="single" w:sz="4" w:space="0" w:color="auto"/>
              <w:right w:val="single" w:sz="4" w:space="0" w:color="auto"/>
            </w:tcBorders>
            <w:shd w:val="clear" w:color="auto" w:fill="auto"/>
            <w:noWrap/>
            <w:vAlign w:val="center"/>
            <w:hideMark/>
          </w:tcPr>
          <w:p w14:paraId="636E5014"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1.90</w:t>
            </w:r>
          </w:p>
        </w:tc>
        <w:tc>
          <w:tcPr>
            <w:tcW w:w="862" w:type="dxa"/>
            <w:tcBorders>
              <w:top w:val="nil"/>
              <w:left w:val="nil"/>
              <w:bottom w:val="single" w:sz="4" w:space="0" w:color="auto"/>
              <w:right w:val="single" w:sz="4" w:space="0" w:color="auto"/>
            </w:tcBorders>
            <w:shd w:val="clear" w:color="auto" w:fill="auto"/>
            <w:noWrap/>
            <w:vAlign w:val="center"/>
            <w:hideMark/>
          </w:tcPr>
          <w:p w14:paraId="1A02EB21"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2.89</w:t>
            </w:r>
          </w:p>
        </w:tc>
        <w:tc>
          <w:tcPr>
            <w:tcW w:w="815" w:type="dxa"/>
            <w:tcBorders>
              <w:top w:val="nil"/>
              <w:left w:val="nil"/>
              <w:bottom w:val="single" w:sz="4" w:space="0" w:color="auto"/>
              <w:right w:val="single" w:sz="4" w:space="0" w:color="auto"/>
            </w:tcBorders>
            <w:shd w:val="clear" w:color="auto" w:fill="auto"/>
            <w:noWrap/>
            <w:vAlign w:val="center"/>
            <w:hideMark/>
          </w:tcPr>
          <w:p w14:paraId="7D031EFC"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6.72</w:t>
            </w:r>
          </w:p>
        </w:tc>
        <w:tc>
          <w:tcPr>
            <w:tcW w:w="755" w:type="dxa"/>
            <w:tcBorders>
              <w:top w:val="nil"/>
              <w:left w:val="nil"/>
              <w:bottom w:val="single" w:sz="4" w:space="0" w:color="auto"/>
              <w:right w:val="single" w:sz="4" w:space="0" w:color="auto"/>
            </w:tcBorders>
            <w:shd w:val="clear" w:color="auto" w:fill="auto"/>
            <w:noWrap/>
            <w:vAlign w:val="center"/>
            <w:hideMark/>
          </w:tcPr>
          <w:p w14:paraId="7BC8AD1E"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68.30</w:t>
            </w:r>
          </w:p>
        </w:tc>
        <w:tc>
          <w:tcPr>
            <w:tcW w:w="988" w:type="dxa"/>
            <w:tcBorders>
              <w:top w:val="nil"/>
              <w:left w:val="nil"/>
              <w:bottom w:val="single" w:sz="4" w:space="0" w:color="auto"/>
              <w:right w:val="single" w:sz="4" w:space="0" w:color="auto"/>
            </w:tcBorders>
            <w:shd w:val="clear" w:color="auto" w:fill="auto"/>
            <w:noWrap/>
            <w:vAlign w:val="center"/>
            <w:hideMark/>
          </w:tcPr>
          <w:p w14:paraId="5CA6569A"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12.69</w:t>
            </w:r>
          </w:p>
        </w:tc>
        <w:tc>
          <w:tcPr>
            <w:tcW w:w="922" w:type="dxa"/>
            <w:tcBorders>
              <w:top w:val="nil"/>
              <w:left w:val="nil"/>
              <w:bottom w:val="single" w:sz="4" w:space="0" w:color="auto"/>
              <w:right w:val="single" w:sz="4" w:space="0" w:color="auto"/>
            </w:tcBorders>
            <w:shd w:val="clear" w:color="auto" w:fill="auto"/>
            <w:noWrap/>
            <w:vAlign w:val="center"/>
            <w:hideMark/>
          </w:tcPr>
          <w:p w14:paraId="745531C7"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0.00</w:t>
            </w:r>
          </w:p>
        </w:tc>
        <w:tc>
          <w:tcPr>
            <w:tcW w:w="769" w:type="dxa"/>
            <w:tcBorders>
              <w:top w:val="nil"/>
              <w:left w:val="nil"/>
              <w:bottom w:val="single" w:sz="4" w:space="0" w:color="auto"/>
              <w:right w:val="single" w:sz="4" w:space="0" w:color="auto"/>
            </w:tcBorders>
            <w:shd w:val="clear" w:color="auto" w:fill="auto"/>
            <w:noWrap/>
            <w:vAlign w:val="center"/>
            <w:hideMark/>
          </w:tcPr>
          <w:p w14:paraId="03638559"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1.93</w:t>
            </w:r>
          </w:p>
        </w:tc>
        <w:tc>
          <w:tcPr>
            <w:tcW w:w="895" w:type="dxa"/>
            <w:tcBorders>
              <w:top w:val="nil"/>
              <w:left w:val="nil"/>
              <w:bottom w:val="single" w:sz="4" w:space="0" w:color="auto"/>
              <w:right w:val="single" w:sz="4" w:space="0" w:color="auto"/>
            </w:tcBorders>
            <w:shd w:val="clear" w:color="auto" w:fill="auto"/>
            <w:noWrap/>
            <w:vAlign w:val="center"/>
            <w:hideMark/>
          </w:tcPr>
          <w:p w14:paraId="1BFF69F2"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1.00</w:t>
            </w:r>
          </w:p>
        </w:tc>
        <w:tc>
          <w:tcPr>
            <w:tcW w:w="1932" w:type="dxa"/>
            <w:vMerge/>
            <w:tcBorders>
              <w:top w:val="nil"/>
              <w:left w:val="single" w:sz="4" w:space="0" w:color="auto"/>
              <w:bottom w:val="single" w:sz="4" w:space="0" w:color="000000"/>
              <w:right w:val="single" w:sz="4" w:space="0" w:color="auto"/>
            </w:tcBorders>
            <w:vAlign w:val="center"/>
            <w:hideMark/>
          </w:tcPr>
          <w:p w14:paraId="30902EC0" w14:textId="77777777" w:rsidR="00A97440" w:rsidRPr="00483490" w:rsidRDefault="00A97440" w:rsidP="00E64119">
            <w:pPr>
              <w:ind w:right="-164"/>
              <w:jc w:val="center"/>
              <w:rPr>
                <w:color w:val="000000"/>
                <w:sz w:val="24"/>
                <w:szCs w:val="24"/>
                <w:lang w:eastAsia="en-IN"/>
              </w:rPr>
            </w:pPr>
          </w:p>
        </w:tc>
      </w:tr>
      <w:tr w:rsidR="00A40FFB" w:rsidRPr="00483490" w14:paraId="0FA9E047" w14:textId="77777777" w:rsidTr="000D1153">
        <w:trPr>
          <w:trHeight w:val="290"/>
          <w:jc w:val="center"/>
        </w:trPr>
        <w:tc>
          <w:tcPr>
            <w:tcW w:w="1146" w:type="dxa"/>
            <w:tcBorders>
              <w:top w:val="nil"/>
              <w:left w:val="single" w:sz="4" w:space="0" w:color="auto"/>
              <w:bottom w:val="single" w:sz="4" w:space="0" w:color="auto"/>
              <w:right w:val="single" w:sz="4" w:space="0" w:color="auto"/>
            </w:tcBorders>
            <w:shd w:val="clear" w:color="auto" w:fill="auto"/>
            <w:noWrap/>
            <w:vAlign w:val="center"/>
            <w:hideMark/>
          </w:tcPr>
          <w:p w14:paraId="07F0029B"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35</w:t>
            </w:r>
          </w:p>
        </w:tc>
        <w:tc>
          <w:tcPr>
            <w:tcW w:w="1527" w:type="dxa"/>
            <w:gridSpan w:val="2"/>
            <w:tcBorders>
              <w:top w:val="nil"/>
              <w:left w:val="nil"/>
              <w:bottom w:val="single" w:sz="4" w:space="0" w:color="auto"/>
              <w:right w:val="single" w:sz="4" w:space="0" w:color="auto"/>
            </w:tcBorders>
            <w:shd w:val="clear" w:color="auto" w:fill="auto"/>
            <w:noWrap/>
            <w:vAlign w:val="center"/>
            <w:hideMark/>
          </w:tcPr>
          <w:p w14:paraId="1DA0AB3C"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NPG-1/25</w:t>
            </w:r>
          </w:p>
        </w:tc>
        <w:tc>
          <w:tcPr>
            <w:tcW w:w="971" w:type="dxa"/>
            <w:gridSpan w:val="2"/>
            <w:tcBorders>
              <w:top w:val="nil"/>
              <w:left w:val="nil"/>
              <w:bottom w:val="single" w:sz="4" w:space="0" w:color="auto"/>
              <w:right w:val="single" w:sz="4" w:space="0" w:color="auto"/>
            </w:tcBorders>
            <w:shd w:val="clear" w:color="auto" w:fill="auto"/>
            <w:noWrap/>
            <w:vAlign w:val="center"/>
            <w:hideMark/>
          </w:tcPr>
          <w:p w14:paraId="37D5D5BE" w14:textId="77777777" w:rsidR="00A97440" w:rsidRPr="00483490" w:rsidRDefault="00A97440" w:rsidP="00E64119">
            <w:pPr>
              <w:ind w:right="-164"/>
              <w:jc w:val="center"/>
              <w:rPr>
                <w:bCs/>
                <w:color w:val="000000"/>
                <w:sz w:val="24"/>
                <w:szCs w:val="24"/>
                <w:lang w:eastAsia="en-IN"/>
              </w:rPr>
            </w:pPr>
            <w:r w:rsidRPr="00483490">
              <w:rPr>
                <w:bCs/>
                <w:color w:val="000000"/>
                <w:sz w:val="24"/>
                <w:szCs w:val="24"/>
                <w:lang w:eastAsia="en-IN"/>
              </w:rPr>
              <w:t>60.00</w:t>
            </w:r>
          </w:p>
        </w:tc>
        <w:tc>
          <w:tcPr>
            <w:tcW w:w="755" w:type="dxa"/>
            <w:tcBorders>
              <w:top w:val="nil"/>
              <w:left w:val="nil"/>
              <w:bottom w:val="single" w:sz="4" w:space="0" w:color="auto"/>
              <w:right w:val="single" w:sz="4" w:space="0" w:color="auto"/>
            </w:tcBorders>
            <w:shd w:val="clear" w:color="auto" w:fill="auto"/>
            <w:noWrap/>
            <w:vAlign w:val="center"/>
            <w:hideMark/>
          </w:tcPr>
          <w:p w14:paraId="2175B5AA" w14:textId="77777777" w:rsidR="00A97440" w:rsidRPr="00483490" w:rsidRDefault="00A97440" w:rsidP="00E64119">
            <w:pPr>
              <w:ind w:right="-164"/>
              <w:jc w:val="center"/>
              <w:rPr>
                <w:bCs/>
                <w:color w:val="000000"/>
                <w:sz w:val="24"/>
                <w:szCs w:val="24"/>
                <w:lang w:eastAsia="en-IN"/>
              </w:rPr>
            </w:pPr>
            <w:r w:rsidRPr="00483490">
              <w:rPr>
                <w:bCs/>
                <w:color w:val="000000"/>
                <w:sz w:val="24"/>
                <w:szCs w:val="24"/>
                <w:lang w:eastAsia="en-IN"/>
              </w:rPr>
              <w:t>61.00</w:t>
            </w:r>
          </w:p>
        </w:tc>
        <w:tc>
          <w:tcPr>
            <w:tcW w:w="794" w:type="dxa"/>
            <w:tcBorders>
              <w:top w:val="nil"/>
              <w:left w:val="nil"/>
              <w:bottom w:val="single" w:sz="4" w:space="0" w:color="auto"/>
              <w:right w:val="single" w:sz="4" w:space="0" w:color="auto"/>
            </w:tcBorders>
            <w:shd w:val="clear" w:color="auto" w:fill="auto"/>
            <w:noWrap/>
            <w:vAlign w:val="center"/>
            <w:hideMark/>
          </w:tcPr>
          <w:p w14:paraId="3BC6F3DB"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92.98</w:t>
            </w:r>
          </w:p>
        </w:tc>
        <w:tc>
          <w:tcPr>
            <w:tcW w:w="776" w:type="dxa"/>
            <w:tcBorders>
              <w:top w:val="nil"/>
              <w:left w:val="nil"/>
              <w:bottom w:val="single" w:sz="4" w:space="0" w:color="auto"/>
              <w:right w:val="single" w:sz="4" w:space="0" w:color="auto"/>
            </w:tcBorders>
            <w:shd w:val="clear" w:color="auto" w:fill="auto"/>
            <w:noWrap/>
            <w:vAlign w:val="center"/>
            <w:hideMark/>
          </w:tcPr>
          <w:p w14:paraId="5A85DBC5"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1.66</w:t>
            </w:r>
          </w:p>
        </w:tc>
        <w:tc>
          <w:tcPr>
            <w:tcW w:w="862" w:type="dxa"/>
            <w:tcBorders>
              <w:top w:val="nil"/>
              <w:left w:val="nil"/>
              <w:bottom w:val="single" w:sz="4" w:space="0" w:color="auto"/>
              <w:right w:val="single" w:sz="4" w:space="0" w:color="auto"/>
            </w:tcBorders>
            <w:shd w:val="clear" w:color="auto" w:fill="auto"/>
            <w:noWrap/>
            <w:vAlign w:val="center"/>
            <w:hideMark/>
          </w:tcPr>
          <w:p w14:paraId="5C4CEBC8"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3.18</w:t>
            </w:r>
          </w:p>
        </w:tc>
        <w:tc>
          <w:tcPr>
            <w:tcW w:w="815" w:type="dxa"/>
            <w:tcBorders>
              <w:top w:val="nil"/>
              <w:left w:val="nil"/>
              <w:bottom w:val="single" w:sz="4" w:space="0" w:color="auto"/>
              <w:right w:val="single" w:sz="4" w:space="0" w:color="auto"/>
            </w:tcBorders>
            <w:shd w:val="clear" w:color="auto" w:fill="auto"/>
            <w:noWrap/>
            <w:vAlign w:val="center"/>
            <w:hideMark/>
          </w:tcPr>
          <w:p w14:paraId="0DFE41FC"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7.02</w:t>
            </w:r>
          </w:p>
        </w:tc>
        <w:tc>
          <w:tcPr>
            <w:tcW w:w="755" w:type="dxa"/>
            <w:tcBorders>
              <w:top w:val="nil"/>
              <w:left w:val="nil"/>
              <w:bottom w:val="single" w:sz="4" w:space="0" w:color="auto"/>
              <w:right w:val="single" w:sz="4" w:space="0" w:color="auto"/>
            </w:tcBorders>
            <w:shd w:val="clear" w:color="auto" w:fill="auto"/>
            <w:noWrap/>
            <w:vAlign w:val="center"/>
            <w:hideMark/>
          </w:tcPr>
          <w:p w14:paraId="6E360A5B"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67.34</w:t>
            </w:r>
          </w:p>
        </w:tc>
        <w:tc>
          <w:tcPr>
            <w:tcW w:w="988" w:type="dxa"/>
            <w:tcBorders>
              <w:top w:val="nil"/>
              <w:left w:val="nil"/>
              <w:bottom w:val="single" w:sz="4" w:space="0" w:color="auto"/>
              <w:right w:val="single" w:sz="4" w:space="0" w:color="auto"/>
            </w:tcBorders>
            <w:shd w:val="clear" w:color="auto" w:fill="auto"/>
            <w:noWrap/>
            <w:vAlign w:val="center"/>
            <w:hideMark/>
          </w:tcPr>
          <w:p w14:paraId="2A382C89"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12.88</w:t>
            </w:r>
          </w:p>
        </w:tc>
        <w:tc>
          <w:tcPr>
            <w:tcW w:w="922" w:type="dxa"/>
            <w:tcBorders>
              <w:top w:val="nil"/>
              <w:left w:val="nil"/>
              <w:bottom w:val="single" w:sz="4" w:space="0" w:color="auto"/>
              <w:right w:val="single" w:sz="4" w:space="0" w:color="auto"/>
            </w:tcBorders>
            <w:shd w:val="clear" w:color="auto" w:fill="auto"/>
            <w:noWrap/>
            <w:vAlign w:val="center"/>
            <w:hideMark/>
          </w:tcPr>
          <w:p w14:paraId="481157C4"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0.00</w:t>
            </w:r>
          </w:p>
        </w:tc>
        <w:tc>
          <w:tcPr>
            <w:tcW w:w="769" w:type="dxa"/>
            <w:tcBorders>
              <w:top w:val="nil"/>
              <w:left w:val="nil"/>
              <w:bottom w:val="single" w:sz="4" w:space="0" w:color="auto"/>
              <w:right w:val="single" w:sz="4" w:space="0" w:color="auto"/>
            </w:tcBorders>
            <w:shd w:val="clear" w:color="auto" w:fill="auto"/>
            <w:noWrap/>
            <w:vAlign w:val="center"/>
            <w:hideMark/>
          </w:tcPr>
          <w:p w14:paraId="5C60C56E"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2.18</w:t>
            </w:r>
          </w:p>
        </w:tc>
        <w:tc>
          <w:tcPr>
            <w:tcW w:w="895" w:type="dxa"/>
            <w:tcBorders>
              <w:top w:val="nil"/>
              <w:left w:val="nil"/>
              <w:bottom w:val="single" w:sz="4" w:space="0" w:color="auto"/>
              <w:right w:val="single" w:sz="4" w:space="0" w:color="auto"/>
            </w:tcBorders>
            <w:shd w:val="clear" w:color="auto" w:fill="auto"/>
            <w:noWrap/>
            <w:vAlign w:val="center"/>
            <w:hideMark/>
          </w:tcPr>
          <w:p w14:paraId="0782F4E4"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1.00</w:t>
            </w:r>
          </w:p>
        </w:tc>
        <w:tc>
          <w:tcPr>
            <w:tcW w:w="1932"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45F97FD5"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Quartzofeldspathic Gneiss + Graphite</w:t>
            </w:r>
          </w:p>
        </w:tc>
      </w:tr>
      <w:tr w:rsidR="00A40FFB" w:rsidRPr="00483490" w14:paraId="545EB5D3" w14:textId="77777777" w:rsidTr="000D1153">
        <w:trPr>
          <w:trHeight w:val="290"/>
          <w:jc w:val="center"/>
        </w:trPr>
        <w:tc>
          <w:tcPr>
            <w:tcW w:w="1146" w:type="dxa"/>
            <w:tcBorders>
              <w:top w:val="nil"/>
              <w:left w:val="single" w:sz="4" w:space="0" w:color="auto"/>
              <w:bottom w:val="single" w:sz="4" w:space="0" w:color="auto"/>
              <w:right w:val="single" w:sz="4" w:space="0" w:color="auto"/>
            </w:tcBorders>
            <w:shd w:val="clear" w:color="auto" w:fill="auto"/>
            <w:noWrap/>
            <w:vAlign w:val="center"/>
            <w:hideMark/>
          </w:tcPr>
          <w:p w14:paraId="030DCBBA"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36</w:t>
            </w:r>
          </w:p>
        </w:tc>
        <w:tc>
          <w:tcPr>
            <w:tcW w:w="1527" w:type="dxa"/>
            <w:gridSpan w:val="2"/>
            <w:tcBorders>
              <w:top w:val="nil"/>
              <w:left w:val="nil"/>
              <w:bottom w:val="single" w:sz="4" w:space="0" w:color="auto"/>
              <w:right w:val="single" w:sz="4" w:space="0" w:color="auto"/>
            </w:tcBorders>
            <w:shd w:val="clear" w:color="auto" w:fill="auto"/>
            <w:noWrap/>
            <w:vAlign w:val="center"/>
            <w:hideMark/>
          </w:tcPr>
          <w:p w14:paraId="434D606F"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NPG-1/26</w:t>
            </w:r>
          </w:p>
        </w:tc>
        <w:tc>
          <w:tcPr>
            <w:tcW w:w="971" w:type="dxa"/>
            <w:gridSpan w:val="2"/>
            <w:tcBorders>
              <w:top w:val="nil"/>
              <w:left w:val="nil"/>
              <w:bottom w:val="single" w:sz="4" w:space="0" w:color="auto"/>
              <w:right w:val="single" w:sz="4" w:space="0" w:color="auto"/>
            </w:tcBorders>
            <w:shd w:val="clear" w:color="auto" w:fill="auto"/>
            <w:noWrap/>
            <w:vAlign w:val="center"/>
            <w:hideMark/>
          </w:tcPr>
          <w:p w14:paraId="0A794F35"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61.00</w:t>
            </w:r>
          </w:p>
        </w:tc>
        <w:tc>
          <w:tcPr>
            <w:tcW w:w="755" w:type="dxa"/>
            <w:tcBorders>
              <w:top w:val="nil"/>
              <w:left w:val="nil"/>
              <w:bottom w:val="single" w:sz="4" w:space="0" w:color="auto"/>
              <w:right w:val="single" w:sz="4" w:space="0" w:color="auto"/>
            </w:tcBorders>
            <w:shd w:val="clear" w:color="auto" w:fill="auto"/>
            <w:noWrap/>
            <w:vAlign w:val="center"/>
            <w:hideMark/>
          </w:tcPr>
          <w:p w14:paraId="6AE0564E"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62.00</w:t>
            </w:r>
          </w:p>
        </w:tc>
        <w:tc>
          <w:tcPr>
            <w:tcW w:w="794" w:type="dxa"/>
            <w:tcBorders>
              <w:top w:val="nil"/>
              <w:left w:val="nil"/>
              <w:bottom w:val="single" w:sz="4" w:space="0" w:color="auto"/>
              <w:right w:val="single" w:sz="4" w:space="0" w:color="auto"/>
            </w:tcBorders>
            <w:shd w:val="clear" w:color="auto" w:fill="auto"/>
            <w:noWrap/>
            <w:vAlign w:val="center"/>
            <w:hideMark/>
          </w:tcPr>
          <w:p w14:paraId="3B5BD510"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93.08</w:t>
            </w:r>
          </w:p>
        </w:tc>
        <w:tc>
          <w:tcPr>
            <w:tcW w:w="776" w:type="dxa"/>
            <w:tcBorders>
              <w:top w:val="nil"/>
              <w:left w:val="nil"/>
              <w:bottom w:val="single" w:sz="4" w:space="0" w:color="auto"/>
              <w:right w:val="single" w:sz="4" w:space="0" w:color="auto"/>
            </w:tcBorders>
            <w:shd w:val="clear" w:color="auto" w:fill="auto"/>
            <w:noWrap/>
            <w:vAlign w:val="center"/>
            <w:hideMark/>
          </w:tcPr>
          <w:p w14:paraId="4D09A1DA"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1.72</w:t>
            </w:r>
          </w:p>
        </w:tc>
        <w:tc>
          <w:tcPr>
            <w:tcW w:w="862" w:type="dxa"/>
            <w:tcBorders>
              <w:top w:val="nil"/>
              <w:left w:val="nil"/>
              <w:bottom w:val="single" w:sz="4" w:space="0" w:color="auto"/>
              <w:right w:val="single" w:sz="4" w:space="0" w:color="auto"/>
            </w:tcBorders>
            <w:shd w:val="clear" w:color="auto" w:fill="auto"/>
            <w:noWrap/>
            <w:vAlign w:val="center"/>
            <w:hideMark/>
          </w:tcPr>
          <w:p w14:paraId="0592F646"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3.29</w:t>
            </w:r>
          </w:p>
        </w:tc>
        <w:tc>
          <w:tcPr>
            <w:tcW w:w="815" w:type="dxa"/>
            <w:tcBorders>
              <w:top w:val="nil"/>
              <w:left w:val="nil"/>
              <w:bottom w:val="single" w:sz="4" w:space="0" w:color="auto"/>
              <w:right w:val="single" w:sz="4" w:space="0" w:color="auto"/>
            </w:tcBorders>
            <w:shd w:val="clear" w:color="auto" w:fill="auto"/>
            <w:noWrap/>
            <w:vAlign w:val="center"/>
            <w:hideMark/>
          </w:tcPr>
          <w:p w14:paraId="71FE993E"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6.92</w:t>
            </w:r>
          </w:p>
        </w:tc>
        <w:tc>
          <w:tcPr>
            <w:tcW w:w="755" w:type="dxa"/>
            <w:tcBorders>
              <w:top w:val="nil"/>
              <w:left w:val="nil"/>
              <w:bottom w:val="single" w:sz="4" w:space="0" w:color="auto"/>
              <w:right w:val="single" w:sz="4" w:space="0" w:color="auto"/>
            </w:tcBorders>
            <w:shd w:val="clear" w:color="auto" w:fill="auto"/>
            <w:noWrap/>
            <w:vAlign w:val="center"/>
            <w:hideMark/>
          </w:tcPr>
          <w:p w14:paraId="4F49DA1B"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69.16</w:t>
            </w:r>
          </w:p>
        </w:tc>
        <w:tc>
          <w:tcPr>
            <w:tcW w:w="988" w:type="dxa"/>
            <w:tcBorders>
              <w:top w:val="nil"/>
              <w:left w:val="nil"/>
              <w:bottom w:val="single" w:sz="4" w:space="0" w:color="auto"/>
              <w:right w:val="single" w:sz="4" w:space="0" w:color="auto"/>
            </w:tcBorders>
            <w:shd w:val="clear" w:color="auto" w:fill="auto"/>
            <w:noWrap/>
            <w:vAlign w:val="center"/>
            <w:hideMark/>
          </w:tcPr>
          <w:p w14:paraId="5F411DF1"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11.01</w:t>
            </w:r>
          </w:p>
        </w:tc>
        <w:tc>
          <w:tcPr>
            <w:tcW w:w="922" w:type="dxa"/>
            <w:tcBorders>
              <w:top w:val="nil"/>
              <w:left w:val="nil"/>
              <w:bottom w:val="single" w:sz="4" w:space="0" w:color="auto"/>
              <w:right w:val="single" w:sz="4" w:space="0" w:color="auto"/>
            </w:tcBorders>
            <w:shd w:val="clear" w:color="auto" w:fill="auto"/>
            <w:noWrap/>
            <w:vAlign w:val="center"/>
            <w:hideMark/>
          </w:tcPr>
          <w:p w14:paraId="6026821D"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0.00</w:t>
            </w:r>
          </w:p>
        </w:tc>
        <w:tc>
          <w:tcPr>
            <w:tcW w:w="769" w:type="dxa"/>
            <w:tcBorders>
              <w:top w:val="nil"/>
              <w:left w:val="nil"/>
              <w:bottom w:val="single" w:sz="4" w:space="0" w:color="auto"/>
              <w:right w:val="single" w:sz="4" w:space="0" w:color="auto"/>
            </w:tcBorders>
            <w:shd w:val="clear" w:color="auto" w:fill="auto"/>
            <w:noWrap/>
            <w:vAlign w:val="center"/>
            <w:hideMark/>
          </w:tcPr>
          <w:p w14:paraId="405A6B07"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1.91</w:t>
            </w:r>
          </w:p>
        </w:tc>
        <w:tc>
          <w:tcPr>
            <w:tcW w:w="895" w:type="dxa"/>
            <w:tcBorders>
              <w:top w:val="nil"/>
              <w:left w:val="nil"/>
              <w:bottom w:val="single" w:sz="4" w:space="0" w:color="auto"/>
              <w:right w:val="single" w:sz="4" w:space="0" w:color="auto"/>
            </w:tcBorders>
            <w:shd w:val="clear" w:color="auto" w:fill="auto"/>
            <w:noWrap/>
            <w:vAlign w:val="center"/>
            <w:hideMark/>
          </w:tcPr>
          <w:p w14:paraId="67C8B2DF"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1.00</w:t>
            </w:r>
          </w:p>
        </w:tc>
        <w:tc>
          <w:tcPr>
            <w:tcW w:w="1932" w:type="dxa"/>
            <w:vMerge/>
            <w:tcBorders>
              <w:top w:val="nil"/>
              <w:left w:val="single" w:sz="4" w:space="0" w:color="auto"/>
              <w:bottom w:val="single" w:sz="4" w:space="0" w:color="auto"/>
              <w:right w:val="single" w:sz="4" w:space="0" w:color="auto"/>
            </w:tcBorders>
            <w:vAlign w:val="center"/>
            <w:hideMark/>
          </w:tcPr>
          <w:p w14:paraId="19831238" w14:textId="77777777" w:rsidR="00A97440" w:rsidRPr="00483490" w:rsidRDefault="00A97440" w:rsidP="00E64119">
            <w:pPr>
              <w:ind w:right="-164"/>
              <w:jc w:val="center"/>
              <w:rPr>
                <w:color w:val="000000"/>
                <w:sz w:val="24"/>
                <w:szCs w:val="24"/>
                <w:lang w:eastAsia="en-IN"/>
              </w:rPr>
            </w:pPr>
          </w:p>
        </w:tc>
      </w:tr>
      <w:tr w:rsidR="00A40FFB" w:rsidRPr="00483490" w14:paraId="3304C139" w14:textId="77777777" w:rsidTr="000D1153">
        <w:trPr>
          <w:trHeight w:val="290"/>
          <w:jc w:val="center"/>
        </w:trPr>
        <w:tc>
          <w:tcPr>
            <w:tcW w:w="114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072446E"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lastRenderedPageBreak/>
              <w:t>37</w:t>
            </w:r>
          </w:p>
        </w:tc>
        <w:tc>
          <w:tcPr>
            <w:tcW w:w="1527" w:type="dxa"/>
            <w:gridSpan w:val="2"/>
            <w:tcBorders>
              <w:top w:val="single" w:sz="4" w:space="0" w:color="auto"/>
              <w:left w:val="nil"/>
              <w:bottom w:val="single" w:sz="4" w:space="0" w:color="auto"/>
              <w:right w:val="single" w:sz="4" w:space="0" w:color="auto"/>
            </w:tcBorders>
            <w:shd w:val="clear" w:color="auto" w:fill="auto"/>
            <w:noWrap/>
            <w:vAlign w:val="center"/>
            <w:hideMark/>
          </w:tcPr>
          <w:p w14:paraId="4AB81590"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NPG-1/27</w:t>
            </w:r>
          </w:p>
        </w:tc>
        <w:tc>
          <w:tcPr>
            <w:tcW w:w="971" w:type="dxa"/>
            <w:gridSpan w:val="2"/>
            <w:tcBorders>
              <w:top w:val="single" w:sz="4" w:space="0" w:color="auto"/>
              <w:left w:val="nil"/>
              <w:bottom w:val="single" w:sz="4" w:space="0" w:color="auto"/>
              <w:right w:val="single" w:sz="4" w:space="0" w:color="auto"/>
            </w:tcBorders>
            <w:shd w:val="clear" w:color="auto" w:fill="auto"/>
            <w:noWrap/>
            <w:vAlign w:val="center"/>
            <w:hideMark/>
          </w:tcPr>
          <w:p w14:paraId="13201AD8" w14:textId="77777777" w:rsidR="00A97440" w:rsidRPr="00483490" w:rsidRDefault="00A97440" w:rsidP="00E64119">
            <w:pPr>
              <w:ind w:right="-164"/>
              <w:jc w:val="center"/>
              <w:rPr>
                <w:bCs/>
                <w:color w:val="000000"/>
                <w:sz w:val="24"/>
                <w:szCs w:val="24"/>
                <w:lang w:eastAsia="en-IN"/>
              </w:rPr>
            </w:pPr>
            <w:r w:rsidRPr="00483490">
              <w:rPr>
                <w:bCs/>
                <w:color w:val="000000"/>
                <w:sz w:val="24"/>
                <w:szCs w:val="24"/>
                <w:lang w:eastAsia="en-IN"/>
              </w:rPr>
              <w:t>62.00</w:t>
            </w:r>
          </w:p>
        </w:tc>
        <w:tc>
          <w:tcPr>
            <w:tcW w:w="755" w:type="dxa"/>
            <w:tcBorders>
              <w:top w:val="single" w:sz="4" w:space="0" w:color="auto"/>
              <w:left w:val="nil"/>
              <w:bottom w:val="single" w:sz="4" w:space="0" w:color="auto"/>
              <w:right w:val="single" w:sz="4" w:space="0" w:color="auto"/>
            </w:tcBorders>
            <w:shd w:val="clear" w:color="auto" w:fill="auto"/>
            <w:noWrap/>
            <w:vAlign w:val="center"/>
            <w:hideMark/>
          </w:tcPr>
          <w:p w14:paraId="51B288AA" w14:textId="77777777" w:rsidR="00A97440" w:rsidRPr="00483490" w:rsidRDefault="00A97440" w:rsidP="00E64119">
            <w:pPr>
              <w:ind w:right="-164"/>
              <w:jc w:val="center"/>
              <w:rPr>
                <w:bCs/>
                <w:color w:val="000000"/>
                <w:sz w:val="24"/>
                <w:szCs w:val="24"/>
                <w:lang w:eastAsia="en-IN"/>
              </w:rPr>
            </w:pPr>
            <w:r w:rsidRPr="00483490">
              <w:rPr>
                <w:bCs/>
                <w:color w:val="000000"/>
                <w:sz w:val="24"/>
                <w:szCs w:val="24"/>
                <w:lang w:eastAsia="en-IN"/>
              </w:rPr>
              <w:t>63.30</w:t>
            </w:r>
          </w:p>
        </w:tc>
        <w:tc>
          <w:tcPr>
            <w:tcW w:w="794" w:type="dxa"/>
            <w:tcBorders>
              <w:top w:val="single" w:sz="4" w:space="0" w:color="auto"/>
              <w:left w:val="nil"/>
              <w:bottom w:val="single" w:sz="4" w:space="0" w:color="auto"/>
              <w:right w:val="single" w:sz="4" w:space="0" w:color="auto"/>
            </w:tcBorders>
            <w:shd w:val="clear" w:color="auto" w:fill="auto"/>
            <w:noWrap/>
            <w:vAlign w:val="center"/>
            <w:hideMark/>
          </w:tcPr>
          <w:p w14:paraId="4931C470"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90.40</w:t>
            </w:r>
          </w:p>
        </w:tc>
        <w:tc>
          <w:tcPr>
            <w:tcW w:w="776" w:type="dxa"/>
            <w:tcBorders>
              <w:top w:val="single" w:sz="4" w:space="0" w:color="auto"/>
              <w:left w:val="nil"/>
              <w:bottom w:val="single" w:sz="4" w:space="0" w:color="auto"/>
              <w:right w:val="single" w:sz="4" w:space="0" w:color="auto"/>
            </w:tcBorders>
            <w:shd w:val="clear" w:color="auto" w:fill="auto"/>
            <w:noWrap/>
            <w:vAlign w:val="center"/>
            <w:hideMark/>
          </w:tcPr>
          <w:p w14:paraId="1549DEFF"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2.48</w:t>
            </w:r>
          </w:p>
        </w:tc>
        <w:tc>
          <w:tcPr>
            <w:tcW w:w="862" w:type="dxa"/>
            <w:tcBorders>
              <w:top w:val="single" w:sz="4" w:space="0" w:color="auto"/>
              <w:left w:val="nil"/>
              <w:bottom w:val="single" w:sz="4" w:space="0" w:color="auto"/>
              <w:right w:val="single" w:sz="4" w:space="0" w:color="auto"/>
            </w:tcBorders>
            <w:shd w:val="clear" w:color="auto" w:fill="auto"/>
            <w:noWrap/>
            <w:vAlign w:val="center"/>
            <w:hideMark/>
          </w:tcPr>
          <w:p w14:paraId="4DFC9C1A"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4.25</w:t>
            </w:r>
          </w:p>
        </w:tc>
        <w:tc>
          <w:tcPr>
            <w:tcW w:w="815" w:type="dxa"/>
            <w:tcBorders>
              <w:top w:val="single" w:sz="4" w:space="0" w:color="auto"/>
              <w:left w:val="nil"/>
              <w:bottom w:val="single" w:sz="4" w:space="0" w:color="auto"/>
              <w:right w:val="single" w:sz="4" w:space="0" w:color="auto"/>
            </w:tcBorders>
            <w:shd w:val="clear" w:color="auto" w:fill="auto"/>
            <w:noWrap/>
            <w:vAlign w:val="center"/>
            <w:hideMark/>
          </w:tcPr>
          <w:p w14:paraId="6EFD6583"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9.60</w:t>
            </w:r>
          </w:p>
        </w:tc>
        <w:tc>
          <w:tcPr>
            <w:tcW w:w="755" w:type="dxa"/>
            <w:tcBorders>
              <w:top w:val="single" w:sz="4" w:space="0" w:color="auto"/>
              <w:left w:val="nil"/>
              <w:bottom w:val="single" w:sz="4" w:space="0" w:color="auto"/>
              <w:right w:val="single" w:sz="4" w:space="0" w:color="auto"/>
            </w:tcBorders>
            <w:shd w:val="clear" w:color="auto" w:fill="auto"/>
            <w:noWrap/>
            <w:vAlign w:val="center"/>
            <w:hideMark/>
          </w:tcPr>
          <w:p w14:paraId="0A2C4B27"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61.94</w:t>
            </w:r>
          </w:p>
        </w:tc>
        <w:tc>
          <w:tcPr>
            <w:tcW w:w="988" w:type="dxa"/>
            <w:tcBorders>
              <w:top w:val="single" w:sz="4" w:space="0" w:color="auto"/>
              <w:left w:val="nil"/>
              <w:bottom w:val="single" w:sz="4" w:space="0" w:color="auto"/>
              <w:right w:val="single" w:sz="4" w:space="0" w:color="auto"/>
            </w:tcBorders>
            <w:shd w:val="clear" w:color="auto" w:fill="auto"/>
            <w:noWrap/>
            <w:vAlign w:val="center"/>
            <w:hideMark/>
          </w:tcPr>
          <w:p w14:paraId="604BD4AF"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13.89</w:t>
            </w:r>
          </w:p>
        </w:tc>
        <w:tc>
          <w:tcPr>
            <w:tcW w:w="922" w:type="dxa"/>
            <w:tcBorders>
              <w:top w:val="single" w:sz="4" w:space="0" w:color="auto"/>
              <w:left w:val="nil"/>
              <w:bottom w:val="single" w:sz="4" w:space="0" w:color="auto"/>
              <w:right w:val="single" w:sz="4" w:space="0" w:color="auto"/>
            </w:tcBorders>
            <w:shd w:val="clear" w:color="auto" w:fill="auto"/>
            <w:noWrap/>
            <w:vAlign w:val="center"/>
            <w:hideMark/>
          </w:tcPr>
          <w:p w14:paraId="582B1C48"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0.00</w:t>
            </w:r>
          </w:p>
        </w:tc>
        <w:tc>
          <w:tcPr>
            <w:tcW w:w="769" w:type="dxa"/>
            <w:tcBorders>
              <w:top w:val="single" w:sz="4" w:space="0" w:color="auto"/>
              <w:left w:val="nil"/>
              <w:bottom w:val="single" w:sz="4" w:space="0" w:color="auto"/>
              <w:right w:val="single" w:sz="4" w:space="0" w:color="auto"/>
            </w:tcBorders>
            <w:shd w:val="clear" w:color="auto" w:fill="auto"/>
            <w:noWrap/>
            <w:vAlign w:val="center"/>
            <w:hideMark/>
          </w:tcPr>
          <w:p w14:paraId="08E8E6C7"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2.87</w:t>
            </w:r>
          </w:p>
        </w:tc>
        <w:tc>
          <w:tcPr>
            <w:tcW w:w="895" w:type="dxa"/>
            <w:tcBorders>
              <w:top w:val="single" w:sz="4" w:space="0" w:color="auto"/>
              <w:left w:val="nil"/>
              <w:bottom w:val="single" w:sz="4" w:space="0" w:color="auto"/>
              <w:right w:val="single" w:sz="4" w:space="0" w:color="auto"/>
            </w:tcBorders>
            <w:shd w:val="clear" w:color="auto" w:fill="auto"/>
            <w:noWrap/>
            <w:vAlign w:val="center"/>
            <w:hideMark/>
          </w:tcPr>
          <w:p w14:paraId="69EA13FE"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1.30</w:t>
            </w:r>
          </w:p>
        </w:tc>
        <w:tc>
          <w:tcPr>
            <w:tcW w:w="1932" w:type="dxa"/>
            <w:vMerge/>
            <w:tcBorders>
              <w:top w:val="single" w:sz="4" w:space="0" w:color="auto"/>
              <w:left w:val="single" w:sz="4" w:space="0" w:color="auto"/>
              <w:bottom w:val="single" w:sz="4" w:space="0" w:color="auto"/>
              <w:right w:val="single" w:sz="4" w:space="0" w:color="auto"/>
            </w:tcBorders>
            <w:vAlign w:val="center"/>
            <w:hideMark/>
          </w:tcPr>
          <w:p w14:paraId="540DDDD9" w14:textId="77777777" w:rsidR="00A97440" w:rsidRPr="00483490" w:rsidRDefault="00A97440" w:rsidP="00E64119">
            <w:pPr>
              <w:ind w:right="-164"/>
              <w:jc w:val="center"/>
              <w:rPr>
                <w:color w:val="000000"/>
                <w:sz w:val="24"/>
                <w:szCs w:val="24"/>
                <w:lang w:eastAsia="en-IN"/>
              </w:rPr>
            </w:pPr>
          </w:p>
        </w:tc>
      </w:tr>
      <w:tr w:rsidR="00A40FFB" w:rsidRPr="00483490" w14:paraId="3AF359CC" w14:textId="77777777" w:rsidTr="000D1153">
        <w:trPr>
          <w:trHeight w:val="290"/>
          <w:jc w:val="center"/>
        </w:trPr>
        <w:tc>
          <w:tcPr>
            <w:tcW w:w="114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875770E"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38</w:t>
            </w:r>
          </w:p>
        </w:tc>
        <w:tc>
          <w:tcPr>
            <w:tcW w:w="1527" w:type="dxa"/>
            <w:gridSpan w:val="2"/>
            <w:tcBorders>
              <w:top w:val="single" w:sz="4" w:space="0" w:color="auto"/>
              <w:left w:val="nil"/>
              <w:bottom w:val="single" w:sz="4" w:space="0" w:color="auto"/>
              <w:right w:val="single" w:sz="4" w:space="0" w:color="auto"/>
            </w:tcBorders>
            <w:shd w:val="clear" w:color="auto" w:fill="auto"/>
            <w:noWrap/>
            <w:vAlign w:val="center"/>
            <w:hideMark/>
          </w:tcPr>
          <w:p w14:paraId="2D653BA3"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 </w:t>
            </w:r>
          </w:p>
        </w:tc>
        <w:tc>
          <w:tcPr>
            <w:tcW w:w="971" w:type="dxa"/>
            <w:gridSpan w:val="2"/>
            <w:tcBorders>
              <w:top w:val="single" w:sz="4" w:space="0" w:color="auto"/>
              <w:left w:val="nil"/>
              <w:bottom w:val="single" w:sz="4" w:space="0" w:color="auto"/>
              <w:right w:val="single" w:sz="4" w:space="0" w:color="auto"/>
            </w:tcBorders>
            <w:shd w:val="clear" w:color="auto" w:fill="auto"/>
            <w:noWrap/>
            <w:vAlign w:val="center"/>
            <w:hideMark/>
          </w:tcPr>
          <w:p w14:paraId="1FADB71B"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63.30</w:t>
            </w:r>
          </w:p>
        </w:tc>
        <w:tc>
          <w:tcPr>
            <w:tcW w:w="755" w:type="dxa"/>
            <w:tcBorders>
              <w:top w:val="single" w:sz="4" w:space="0" w:color="auto"/>
              <w:left w:val="nil"/>
              <w:bottom w:val="single" w:sz="4" w:space="0" w:color="auto"/>
              <w:right w:val="single" w:sz="4" w:space="0" w:color="auto"/>
            </w:tcBorders>
            <w:shd w:val="clear" w:color="auto" w:fill="auto"/>
            <w:noWrap/>
            <w:vAlign w:val="center"/>
            <w:hideMark/>
          </w:tcPr>
          <w:p w14:paraId="665646F2"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64.00</w:t>
            </w:r>
          </w:p>
        </w:tc>
        <w:tc>
          <w:tcPr>
            <w:tcW w:w="794" w:type="dxa"/>
            <w:tcBorders>
              <w:top w:val="single" w:sz="4" w:space="0" w:color="auto"/>
              <w:left w:val="nil"/>
              <w:bottom w:val="single" w:sz="4" w:space="0" w:color="auto"/>
              <w:right w:val="single" w:sz="4" w:space="0" w:color="auto"/>
            </w:tcBorders>
            <w:shd w:val="clear" w:color="auto" w:fill="auto"/>
            <w:noWrap/>
            <w:vAlign w:val="center"/>
            <w:hideMark/>
          </w:tcPr>
          <w:p w14:paraId="16EC9E57"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 </w:t>
            </w:r>
          </w:p>
        </w:tc>
        <w:tc>
          <w:tcPr>
            <w:tcW w:w="776" w:type="dxa"/>
            <w:tcBorders>
              <w:top w:val="single" w:sz="4" w:space="0" w:color="auto"/>
              <w:left w:val="nil"/>
              <w:bottom w:val="single" w:sz="4" w:space="0" w:color="auto"/>
              <w:right w:val="single" w:sz="4" w:space="0" w:color="auto"/>
            </w:tcBorders>
            <w:shd w:val="clear" w:color="auto" w:fill="auto"/>
            <w:noWrap/>
            <w:vAlign w:val="center"/>
            <w:hideMark/>
          </w:tcPr>
          <w:p w14:paraId="0E831CB7"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 </w:t>
            </w:r>
          </w:p>
        </w:tc>
        <w:tc>
          <w:tcPr>
            <w:tcW w:w="862" w:type="dxa"/>
            <w:tcBorders>
              <w:top w:val="single" w:sz="4" w:space="0" w:color="auto"/>
              <w:left w:val="nil"/>
              <w:bottom w:val="single" w:sz="4" w:space="0" w:color="auto"/>
              <w:right w:val="single" w:sz="4" w:space="0" w:color="auto"/>
            </w:tcBorders>
            <w:shd w:val="clear" w:color="auto" w:fill="auto"/>
            <w:noWrap/>
            <w:vAlign w:val="center"/>
            <w:hideMark/>
          </w:tcPr>
          <w:p w14:paraId="56F1594B"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 </w:t>
            </w:r>
          </w:p>
        </w:tc>
        <w:tc>
          <w:tcPr>
            <w:tcW w:w="815" w:type="dxa"/>
            <w:tcBorders>
              <w:top w:val="single" w:sz="4" w:space="0" w:color="auto"/>
              <w:left w:val="nil"/>
              <w:bottom w:val="single" w:sz="4" w:space="0" w:color="auto"/>
              <w:right w:val="single" w:sz="4" w:space="0" w:color="auto"/>
            </w:tcBorders>
            <w:shd w:val="clear" w:color="auto" w:fill="auto"/>
            <w:noWrap/>
            <w:vAlign w:val="center"/>
            <w:hideMark/>
          </w:tcPr>
          <w:p w14:paraId="03FB70A9"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 </w:t>
            </w:r>
          </w:p>
        </w:tc>
        <w:tc>
          <w:tcPr>
            <w:tcW w:w="755" w:type="dxa"/>
            <w:tcBorders>
              <w:top w:val="single" w:sz="4" w:space="0" w:color="auto"/>
              <w:left w:val="nil"/>
              <w:bottom w:val="single" w:sz="4" w:space="0" w:color="auto"/>
              <w:right w:val="single" w:sz="4" w:space="0" w:color="auto"/>
            </w:tcBorders>
            <w:shd w:val="clear" w:color="auto" w:fill="auto"/>
            <w:noWrap/>
            <w:vAlign w:val="center"/>
            <w:hideMark/>
          </w:tcPr>
          <w:p w14:paraId="601DB1C6"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 </w:t>
            </w:r>
          </w:p>
        </w:tc>
        <w:tc>
          <w:tcPr>
            <w:tcW w:w="988" w:type="dxa"/>
            <w:tcBorders>
              <w:top w:val="single" w:sz="4" w:space="0" w:color="auto"/>
              <w:left w:val="nil"/>
              <w:bottom w:val="single" w:sz="4" w:space="0" w:color="auto"/>
              <w:right w:val="single" w:sz="4" w:space="0" w:color="auto"/>
            </w:tcBorders>
            <w:shd w:val="clear" w:color="auto" w:fill="auto"/>
            <w:noWrap/>
            <w:vAlign w:val="center"/>
            <w:hideMark/>
          </w:tcPr>
          <w:p w14:paraId="6E39E37A"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 </w:t>
            </w:r>
          </w:p>
        </w:tc>
        <w:tc>
          <w:tcPr>
            <w:tcW w:w="922" w:type="dxa"/>
            <w:tcBorders>
              <w:top w:val="single" w:sz="4" w:space="0" w:color="auto"/>
              <w:left w:val="nil"/>
              <w:bottom w:val="single" w:sz="4" w:space="0" w:color="auto"/>
              <w:right w:val="single" w:sz="4" w:space="0" w:color="auto"/>
            </w:tcBorders>
            <w:shd w:val="clear" w:color="auto" w:fill="auto"/>
            <w:noWrap/>
            <w:vAlign w:val="bottom"/>
            <w:hideMark/>
          </w:tcPr>
          <w:p w14:paraId="3DD8A466" w14:textId="77777777" w:rsidR="00A97440" w:rsidRPr="00483490" w:rsidRDefault="00A97440" w:rsidP="00E64119">
            <w:pPr>
              <w:ind w:right="-164"/>
              <w:rPr>
                <w:color w:val="000000"/>
                <w:sz w:val="24"/>
                <w:szCs w:val="24"/>
                <w:lang w:eastAsia="en-IN"/>
              </w:rPr>
            </w:pPr>
            <w:r w:rsidRPr="00483490">
              <w:rPr>
                <w:color w:val="000000"/>
                <w:sz w:val="24"/>
                <w:szCs w:val="24"/>
                <w:lang w:eastAsia="en-IN"/>
              </w:rPr>
              <w:t> </w:t>
            </w:r>
          </w:p>
        </w:tc>
        <w:tc>
          <w:tcPr>
            <w:tcW w:w="769" w:type="dxa"/>
            <w:tcBorders>
              <w:top w:val="single" w:sz="4" w:space="0" w:color="auto"/>
              <w:left w:val="nil"/>
              <w:bottom w:val="single" w:sz="4" w:space="0" w:color="auto"/>
              <w:right w:val="single" w:sz="4" w:space="0" w:color="auto"/>
            </w:tcBorders>
            <w:shd w:val="clear" w:color="auto" w:fill="auto"/>
            <w:noWrap/>
            <w:vAlign w:val="bottom"/>
            <w:hideMark/>
          </w:tcPr>
          <w:p w14:paraId="3B27B83E" w14:textId="77777777" w:rsidR="00A97440" w:rsidRPr="00483490" w:rsidRDefault="00A97440" w:rsidP="00E64119">
            <w:pPr>
              <w:ind w:right="-164"/>
              <w:rPr>
                <w:color w:val="000000"/>
                <w:sz w:val="24"/>
                <w:szCs w:val="24"/>
                <w:lang w:eastAsia="en-IN"/>
              </w:rPr>
            </w:pPr>
            <w:r w:rsidRPr="00483490">
              <w:rPr>
                <w:color w:val="000000"/>
                <w:sz w:val="24"/>
                <w:szCs w:val="24"/>
                <w:lang w:eastAsia="en-IN"/>
              </w:rPr>
              <w:t> </w:t>
            </w:r>
          </w:p>
        </w:tc>
        <w:tc>
          <w:tcPr>
            <w:tcW w:w="895" w:type="dxa"/>
            <w:tcBorders>
              <w:top w:val="single" w:sz="4" w:space="0" w:color="auto"/>
              <w:left w:val="nil"/>
              <w:bottom w:val="single" w:sz="4" w:space="0" w:color="auto"/>
              <w:right w:val="single" w:sz="4" w:space="0" w:color="auto"/>
            </w:tcBorders>
            <w:shd w:val="clear" w:color="auto" w:fill="auto"/>
            <w:noWrap/>
            <w:vAlign w:val="center"/>
            <w:hideMark/>
          </w:tcPr>
          <w:p w14:paraId="7DD3FE88"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0.70</w:t>
            </w:r>
          </w:p>
        </w:tc>
        <w:tc>
          <w:tcPr>
            <w:tcW w:w="1932"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14:paraId="48D8A9B5"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Granulite</w:t>
            </w:r>
          </w:p>
        </w:tc>
      </w:tr>
      <w:tr w:rsidR="00A40FFB" w:rsidRPr="00483490" w14:paraId="2E01F85E" w14:textId="77777777" w:rsidTr="000D1153">
        <w:trPr>
          <w:trHeight w:val="290"/>
          <w:jc w:val="center"/>
        </w:trPr>
        <w:tc>
          <w:tcPr>
            <w:tcW w:w="1146" w:type="dxa"/>
            <w:tcBorders>
              <w:top w:val="nil"/>
              <w:left w:val="single" w:sz="4" w:space="0" w:color="auto"/>
              <w:bottom w:val="single" w:sz="4" w:space="0" w:color="auto"/>
              <w:right w:val="single" w:sz="4" w:space="0" w:color="auto"/>
            </w:tcBorders>
            <w:shd w:val="clear" w:color="auto" w:fill="auto"/>
            <w:noWrap/>
            <w:vAlign w:val="center"/>
            <w:hideMark/>
          </w:tcPr>
          <w:p w14:paraId="24C8C72B"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39</w:t>
            </w:r>
          </w:p>
        </w:tc>
        <w:tc>
          <w:tcPr>
            <w:tcW w:w="1527" w:type="dxa"/>
            <w:gridSpan w:val="2"/>
            <w:tcBorders>
              <w:top w:val="nil"/>
              <w:left w:val="nil"/>
              <w:bottom w:val="single" w:sz="4" w:space="0" w:color="auto"/>
              <w:right w:val="single" w:sz="4" w:space="0" w:color="auto"/>
            </w:tcBorders>
            <w:shd w:val="clear" w:color="auto" w:fill="auto"/>
            <w:noWrap/>
            <w:vAlign w:val="bottom"/>
            <w:hideMark/>
          </w:tcPr>
          <w:p w14:paraId="458D9137" w14:textId="77777777" w:rsidR="00A97440" w:rsidRPr="00483490" w:rsidRDefault="00A97440" w:rsidP="00E64119">
            <w:pPr>
              <w:ind w:right="-164"/>
              <w:rPr>
                <w:color w:val="000000"/>
                <w:sz w:val="24"/>
                <w:szCs w:val="24"/>
                <w:lang w:eastAsia="en-IN"/>
              </w:rPr>
            </w:pPr>
            <w:r w:rsidRPr="00483490">
              <w:rPr>
                <w:color w:val="000000"/>
                <w:sz w:val="24"/>
                <w:szCs w:val="24"/>
                <w:lang w:eastAsia="en-IN"/>
              </w:rPr>
              <w:t> </w:t>
            </w:r>
          </w:p>
        </w:tc>
        <w:tc>
          <w:tcPr>
            <w:tcW w:w="971" w:type="dxa"/>
            <w:gridSpan w:val="2"/>
            <w:tcBorders>
              <w:top w:val="nil"/>
              <w:left w:val="nil"/>
              <w:bottom w:val="single" w:sz="4" w:space="0" w:color="auto"/>
              <w:right w:val="single" w:sz="4" w:space="0" w:color="auto"/>
            </w:tcBorders>
            <w:shd w:val="clear" w:color="auto" w:fill="auto"/>
            <w:noWrap/>
            <w:vAlign w:val="center"/>
            <w:hideMark/>
          </w:tcPr>
          <w:p w14:paraId="6308C797"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64.00</w:t>
            </w:r>
          </w:p>
        </w:tc>
        <w:tc>
          <w:tcPr>
            <w:tcW w:w="755" w:type="dxa"/>
            <w:tcBorders>
              <w:top w:val="nil"/>
              <w:left w:val="nil"/>
              <w:bottom w:val="single" w:sz="4" w:space="0" w:color="auto"/>
              <w:right w:val="single" w:sz="4" w:space="0" w:color="auto"/>
            </w:tcBorders>
            <w:shd w:val="clear" w:color="auto" w:fill="auto"/>
            <w:noWrap/>
            <w:vAlign w:val="center"/>
            <w:hideMark/>
          </w:tcPr>
          <w:p w14:paraId="62DDD92D"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65.00</w:t>
            </w:r>
          </w:p>
        </w:tc>
        <w:tc>
          <w:tcPr>
            <w:tcW w:w="794" w:type="dxa"/>
            <w:tcBorders>
              <w:top w:val="nil"/>
              <w:left w:val="nil"/>
              <w:bottom w:val="nil"/>
              <w:right w:val="single" w:sz="4" w:space="0" w:color="auto"/>
            </w:tcBorders>
            <w:shd w:val="clear" w:color="auto" w:fill="auto"/>
            <w:noWrap/>
            <w:vAlign w:val="bottom"/>
            <w:hideMark/>
          </w:tcPr>
          <w:p w14:paraId="73E16DB5" w14:textId="77777777" w:rsidR="00A97440" w:rsidRPr="00483490" w:rsidRDefault="00A97440" w:rsidP="00E64119">
            <w:pPr>
              <w:ind w:right="-164"/>
              <w:rPr>
                <w:color w:val="000000"/>
                <w:sz w:val="24"/>
                <w:szCs w:val="24"/>
                <w:lang w:eastAsia="en-IN"/>
              </w:rPr>
            </w:pPr>
            <w:r w:rsidRPr="00483490">
              <w:rPr>
                <w:color w:val="000000"/>
                <w:sz w:val="24"/>
                <w:szCs w:val="24"/>
                <w:lang w:eastAsia="en-IN"/>
              </w:rPr>
              <w:t> </w:t>
            </w:r>
          </w:p>
        </w:tc>
        <w:tc>
          <w:tcPr>
            <w:tcW w:w="776" w:type="dxa"/>
            <w:tcBorders>
              <w:top w:val="nil"/>
              <w:left w:val="nil"/>
              <w:bottom w:val="nil"/>
              <w:right w:val="single" w:sz="4" w:space="0" w:color="auto"/>
            </w:tcBorders>
            <w:shd w:val="clear" w:color="auto" w:fill="auto"/>
            <w:noWrap/>
            <w:vAlign w:val="bottom"/>
            <w:hideMark/>
          </w:tcPr>
          <w:p w14:paraId="2A3ABB35" w14:textId="77777777" w:rsidR="00A97440" w:rsidRPr="00483490" w:rsidRDefault="00A97440" w:rsidP="00E64119">
            <w:pPr>
              <w:ind w:right="-164"/>
              <w:rPr>
                <w:color w:val="000000"/>
                <w:sz w:val="24"/>
                <w:szCs w:val="24"/>
                <w:lang w:eastAsia="en-IN"/>
              </w:rPr>
            </w:pPr>
            <w:r w:rsidRPr="00483490">
              <w:rPr>
                <w:color w:val="000000"/>
                <w:sz w:val="24"/>
                <w:szCs w:val="24"/>
                <w:lang w:eastAsia="en-IN"/>
              </w:rPr>
              <w:t> </w:t>
            </w:r>
          </w:p>
        </w:tc>
        <w:tc>
          <w:tcPr>
            <w:tcW w:w="862" w:type="dxa"/>
            <w:tcBorders>
              <w:top w:val="nil"/>
              <w:left w:val="nil"/>
              <w:bottom w:val="nil"/>
              <w:right w:val="single" w:sz="4" w:space="0" w:color="auto"/>
            </w:tcBorders>
            <w:shd w:val="clear" w:color="auto" w:fill="auto"/>
            <w:noWrap/>
            <w:vAlign w:val="bottom"/>
            <w:hideMark/>
          </w:tcPr>
          <w:p w14:paraId="2A2C9CDF" w14:textId="77777777" w:rsidR="00A97440" w:rsidRPr="00483490" w:rsidRDefault="00A97440" w:rsidP="00E64119">
            <w:pPr>
              <w:ind w:right="-164"/>
              <w:rPr>
                <w:color w:val="000000"/>
                <w:sz w:val="24"/>
                <w:szCs w:val="24"/>
                <w:lang w:eastAsia="en-IN"/>
              </w:rPr>
            </w:pPr>
            <w:r w:rsidRPr="00483490">
              <w:rPr>
                <w:color w:val="000000"/>
                <w:sz w:val="24"/>
                <w:szCs w:val="24"/>
                <w:lang w:eastAsia="en-IN"/>
              </w:rPr>
              <w:t> </w:t>
            </w:r>
          </w:p>
        </w:tc>
        <w:tc>
          <w:tcPr>
            <w:tcW w:w="815" w:type="dxa"/>
            <w:tcBorders>
              <w:top w:val="nil"/>
              <w:left w:val="nil"/>
              <w:bottom w:val="nil"/>
              <w:right w:val="single" w:sz="4" w:space="0" w:color="auto"/>
            </w:tcBorders>
            <w:shd w:val="clear" w:color="auto" w:fill="auto"/>
            <w:noWrap/>
            <w:vAlign w:val="bottom"/>
            <w:hideMark/>
          </w:tcPr>
          <w:p w14:paraId="0C8AEED5" w14:textId="77777777" w:rsidR="00A97440" w:rsidRPr="00483490" w:rsidRDefault="00A97440" w:rsidP="00E64119">
            <w:pPr>
              <w:ind w:right="-164"/>
              <w:rPr>
                <w:color w:val="000000"/>
                <w:sz w:val="24"/>
                <w:szCs w:val="24"/>
                <w:lang w:eastAsia="en-IN"/>
              </w:rPr>
            </w:pPr>
            <w:r w:rsidRPr="00483490">
              <w:rPr>
                <w:color w:val="000000"/>
                <w:sz w:val="24"/>
                <w:szCs w:val="24"/>
                <w:lang w:eastAsia="en-IN"/>
              </w:rPr>
              <w:t> </w:t>
            </w:r>
          </w:p>
        </w:tc>
        <w:tc>
          <w:tcPr>
            <w:tcW w:w="755" w:type="dxa"/>
            <w:tcBorders>
              <w:top w:val="nil"/>
              <w:left w:val="nil"/>
              <w:bottom w:val="nil"/>
              <w:right w:val="single" w:sz="4" w:space="0" w:color="auto"/>
            </w:tcBorders>
            <w:shd w:val="clear" w:color="auto" w:fill="auto"/>
            <w:noWrap/>
            <w:vAlign w:val="bottom"/>
            <w:hideMark/>
          </w:tcPr>
          <w:p w14:paraId="48F9105C" w14:textId="77777777" w:rsidR="00A97440" w:rsidRPr="00483490" w:rsidRDefault="00A97440" w:rsidP="00E64119">
            <w:pPr>
              <w:ind w:right="-164"/>
              <w:rPr>
                <w:color w:val="000000"/>
                <w:sz w:val="24"/>
                <w:szCs w:val="24"/>
                <w:lang w:eastAsia="en-IN"/>
              </w:rPr>
            </w:pPr>
            <w:r w:rsidRPr="00483490">
              <w:rPr>
                <w:color w:val="000000"/>
                <w:sz w:val="24"/>
                <w:szCs w:val="24"/>
                <w:lang w:eastAsia="en-IN"/>
              </w:rPr>
              <w:t> </w:t>
            </w:r>
          </w:p>
        </w:tc>
        <w:tc>
          <w:tcPr>
            <w:tcW w:w="988" w:type="dxa"/>
            <w:tcBorders>
              <w:top w:val="nil"/>
              <w:left w:val="nil"/>
              <w:bottom w:val="nil"/>
              <w:right w:val="single" w:sz="4" w:space="0" w:color="auto"/>
            </w:tcBorders>
            <w:shd w:val="clear" w:color="auto" w:fill="auto"/>
            <w:noWrap/>
            <w:vAlign w:val="bottom"/>
            <w:hideMark/>
          </w:tcPr>
          <w:p w14:paraId="15F56EFE" w14:textId="77777777" w:rsidR="00A97440" w:rsidRPr="00483490" w:rsidRDefault="00A97440" w:rsidP="00E64119">
            <w:pPr>
              <w:ind w:right="-164"/>
              <w:rPr>
                <w:color w:val="000000"/>
                <w:sz w:val="24"/>
                <w:szCs w:val="24"/>
                <w:lang w:eastAsia="en-IN"/>
              </w:rPr>
            </w:pPr>
            <w:r w:rsidRPr="00483490">
              <w:rPr>
                <w:color w:val="000000"/>
                <w:sz w:val="24"/>
                <w:szCs w:val="24"/>
                <w:lang w:eastAsia="en-IN"/>
              </w:rPr>
              <w:t> </w:t>
            </w:r>
          </w:p>
        </w:tc>
        <w:tc>
          <w:tcPr>
            <w:tcW w:w="922" w:type="dxa"/>
            <w:tcBorders>
              <w:top w:val="nil"/>
              <w:left w:val="nil"/>
              <w:bottom w:val="nil"/>
              <w:right w:val="single" w:sz="4" w:space="0" w:color="auto"/>
            </w:tcBorders>
            <w:shd w:val="clear" w:color="auto" w:fill="auto"/>
            <w:noWrap/>
            <w:vAlign w:val="bottom"/>
            <w:hideMark/>
          </w:tcPr>
          <w:p w14:paraId="03AFCA63" w14:textId="77777777" w:rsidR="00A97440" w:rsidRPr="00483490" w:rsidRDefault="00A97440" w:rsidP="00E64119">
            <w:pPr>
              <w:ind w:right="-164"/>
              <w:rPr>
                <w:color w:val="000000"/>
                <w:sz w:val="24"/>
                <w:szCs w:val="24"/>
                <w:lang w:eastAsia="en-IN"/>
              </w:rPr>
            </w:pPr>
            <w:r w:rsidRPr="00483490">
              <w:rPr>
                <w:color w:val="000000"/>
                <w:sz w:val="24"/>
                <w:szCs w:val="24"/>
                <w:lang w:eastAsia="en-IN"/>
              </w:rPr>
              <w:t> </w:t>
            </w:r>
          </w:p>
        </w:tc>
        <w:tc>
          <w:tcPr>
            <w:tcW w:w="769" w:type="dxa"/>
            <w:tcBorders>
              <w:top w:val="nil"/>
              <w:left w:val="nil"/>
              <w:bottom w:val="single" w:sz="4" w:space="0" w:color="auto"/>
              <w:right w:val="single" w:sz="4" w:space="0" w:color="auto"/>
            </w:tcBorders>
            <w:shd w:val="clear" w:color="auto" w:fill="auto"/>
            <w:noWrap/>
            <w:vAlign w:val="bottom"/>
            <w:hideMark/>
          </w:tcPr>
          <w:p w14:paraId="09F3EFB7" w14:textId="77777777" w:rsidR="00A97440" w:rsidRPr="00483490" w:rsidRDefault="00A97440" w:rsidP="00E64119">
            <w:pPr>
              <w:ind w:right="-164"/>
              <w:rPr>
                <w:color w:val="000000"/>
                <w:sz w:val="24"/>
                <w:szCs w:val="24"/>
                <w:lang w:eastAsia="en-IN"/>
              </w:rPr>
            </w:pPr>
            <w:r w:rsidRPr="00483490">
              <w:rPr>
                <w:color w:val="000000"/>
                <w:sz w:val="24"/>
                <w:szCs w:val="24"/>
                <w:lang w:eastAsia="en-IN"/>
              </w:rPr>
              <w:t> </w:t>
            </w:r>
          </w:p>
        </w:tc>
        <w:tc>
          <w:tcPr>
            <w:tcW w:w="895" w:type="dxa"/>
            <w:tcBorders>
              <w:top w:val="nil"/>
              <w:left w:val="nil"/>
              <w:bottom w:val="single" w:sz="4" w:space="0" w:color="auto"/>
              <w:right w:val="single" w:sz="4" w:space="0" w:color="auto"/>
            </w:tcBorders>
            <w:shd w:val="clear" w:color="auto" w:fill="auto"/>
            <w:noWrap/>
            <w:vAlign w:val="center"/>
            <w:hideMark/>
          </w:tcPr>
          <w:p w14:paraId="6E3FF859"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1.00</w:t>
            </w:r>
          </w:p>
        </w:tc>
        <w:tc>
          <w:tcPr>
            <w:tcW w:w="1932" w:type="dxa"/>
            <w:vMerge/>
            <w:tcBorders>
              <w:top w:val="nil"/>
              <w:left w:val="single" w:sz="4" w:space="0" w:color="auto"/>
              <w:bottom w:val="single" w:sz="4" w:space="0" w:color="000000"/>
              <w:right w:val="single" w:sz="4" w:space="0" w:color="auto"/>
            </w:tcBorders>
            <w:vAlign w:val="center"/>
            <w:hideMark/>
          </w:tcPr>
          <w:p w14:paraId="2727695E" w14:textId="77777777" w:rsidR="00A97440" w:rsidRPr="00483490" w:rsidRDefault="00A97440" w:rsidP="00E64119">
            <w:pPr>
              <w:ind w:right="-164"/>
              <w:jc w:val="center"/>
              <w:rPr>
                <w:color w:val="000000"/>
                <w:sz w:val="24"/>
                <w:szCs w:val="24"/>
                <w:lang w:eastAsia="en-IN"/>
              </w:rPr>
            </w:pPr>
          </w:p>
        </w:tc>
      </w:tr>
      <w:tr w:rsidR="00A40FFB" w:rsidRPr="00483490" w14:paraId="32577413" w14:textId="77777777" w:rsidTr="000D1153">
        <w:trPr>
          <w:trHeight w:val="300"/>
          <w:jc w:val="center"/>
        </w:trPr>
        <w:tc>
          <w:tcPr>
            <w:tcW w:w="1146" w:type="dxa"/>
            <w:tcBorders>
              <w:top w:val="nil"/>
              <w:left w:val="single" w:sz="4" w:space="0" w:color="auto"/>
              <w:bottom w:val="single" w:sz="4" w:space="0" w:color="auto"/>
              <w:right w:val="single" w:sz="4" w:space="0" w:color="auto"/>
            </w:tcBorders>
            <w:shd w:val="clear" w:color="auto" w:fill="auto"/>
            <w:noWrap/>
            <w:vAlign w:val="center"/>
            <w:hideMark/>
          </w:tcPr>
          <w:p w14:paraId="1CA1F0FD"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40</w:t>
            </w:r>
          </w:p>
        </w:tc>
        <w:tc>
          <w:tcPr>
            <w:tcW w:w="1527" w:type="dxa"/>
            <w:gridSpan w:val="2"/>
            <w:tcBorders>
              <w:top w:val="nil"/>
              <w:left w:val="nil"/>
              <w:bottom w:val="single" w:sz="4" w:space="0" w:color="auto"/>
              <w:right w:val="single" w:sz="4" w:space="0" w:color="auto"/>
            </w:tcBorders>
            <w:shd w:val="clear" w:color="auto" w:fill="auto"/>
            <w:noWrap/>
            <w:vAlign w:val="center"/>
            <w:hideMark/>
          </w:tcPr>
          <w:p w14:paraId="0BA6CE4A"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NPG-1/28</w:t>
            </w:r>
          </w:p>
        </w:tc>
        <w:tc>
          <w:tcPr>
            <w:tcW w:w="971" w:type="dxa"/>
            <w:gridSpan w:val="2"/>
            <w:tcBorders>
              <w:top w:val="nil"/>
              <w:left w:val="nil"/>
              <w:bottom w:val="single" w:sz="4" w:space="0" w:color="auto"/>
              <w:right w:val="single" w:sz="4" w:space="0" w:color="auto"/>
            </w:tcBorders>
            <w:shd w:val="clear" w:color="auto" w:fill="auto"/>
            <w:noWrap/>
            <w:vAlign w:val="center"/>
            <w:hideMark/>
          </w:tcPr>
          <w:p w14:paraId="19449F16" w14:textId="77777777" w:rsidR="00A97440" w:rsidRPr="00483490" w:rsidRDefault="00A97440" w:rsidP="00E64119">
            <w:pPr>
              <w:ind w:right="-164"/>
              <w:jc w:val="center"/>
              <w:rPr>
                <w:bCs/>
                <w:color w:val="000000"/>
                <w:sz w:val="24"/>
                <w:szCs w:val="24"/>
                <w:lang w:eastAsia="en-IN"/>
              </w:rPr>
            </w:pPr>
            <w:r w:rsidRPr="00483490">
              <w:rPr>
                <w:bCs/>
                <w:color w:val="000000"/>
                <w:sz w:val="24"/>
                <w:szCs w:val="24"/>
                <w:lang w:eastAsia="en-IN"/>
              </w:rPr>
              <w:t>65.00</w:t>
            </w:r>
          </w:p>
        </w:tc>
        <w:tc>
          <w:tcPr>
            <w:tcW w:w="755" w:type="dxa"/>
            <w:tcBorders>
              <w:top w:val="nil"/>
              <w:left w:val="nil"/>
              <w:bottom w:val="single" w:sz="4" w:space="0" w:color="auto"/>
              <w:right w:val="nil"/>
            </w:tcBorders>
            <w:shd w:val="clear" w:color="auto" w:fill="auto"/>
            <w:noWrap/>
            <w:vAlign w:val="center"/>
            <w:hideMark/>
          </w:tcPr>
          <w:p w14:paraId="7897DD4A" w14:textId="77777777" w:rsidR="00A97440" w:rsidRPr="00483490" w:rsidRDefault="00A97440" w:rsidP="00E64119">
            <w:pPr>
              <w:ind w:right="-164"/>
              <w:jc w:val="center"/>
              <w:rPr>
                <w:bCs/>
                <w:color w:val="000000"/>
                <w:sz w:val="24"/>
                <w:szCs w:val="24"/>
                <w:lang w:eastAsia="en-IN"/>
              </w:rPr>
            </w:pPr>
            <w:r w:rsidRPr="00483490">
              <w:rPr>
                <w:bCs/>
                <w:color w:val="000000"/>
                <w:sz w:val="24"/>
                <w:szCs w:val="24"/>
                <w:lang w:eastAsia="en-IN"/>
              </w:rPr>
              <w:t>65.80</w:t>
            </w:r>
          </w:p>
        </w:tc>
        <w:tc>
          <w:tcPr>
            <w:tcW w:w="7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51158F7" w14:textId="77777777" w:rsidR="00A97440" w:rsidRPr="00483490" w:rsidRDefault="00A97440" w:rsidP="00E64119">
            <w:pPr>
              <w:ind w:right="-164"/>
              <w:jc w:val="right"/>
              <w:rPr>
                <w:color w:val="000000"/>
                <w:sz w:val="24"/>
                <w:szCs w:val="24"/>
                <w:lang w:eastAsia="en-IN"/>
              </w:rPr>
            </w:pPr>
            <w:r w:rsidRPr="00483490">
              <w:rPr>
                <w:color w:val="000000"/>
                <w:sz w:val="24"/>
                <w:szCs w:val="24"/>
                <w:lang w:eastAsia="en-IN"/>
              </w:rPr>
              <w:t>93.02</w:t>
            </w:r>
          </w:p>
        </w:tc>
        <w:tc>
          <w:tcPr>
            <w:tcW w:w="776" w:type="dxa"/>
            <w:tcBorders>
              <w:top w:val="single" w:sz="4" w:space="0" w:color="auto"/>
              <w:left w:val="nil"/>
              <w:bottom w:val="single" w:sz="4" w:space="0" w:color="auto"/>
              <w:right w:val="single" w:sz="4" w:space="0" w:color="auto"/>
            </w:tcBorders>
            <w:shd w:val="clear" w:color="auto" w:fill="auto"/>
            <w:vAlign w:val="center"/>
            <w:hideMark/>
          </w:tcPr>
          <w:p w14:paraId="358EE9F3" w14:textId="77777777" w:rsidR="00A97440" w:rsidRPr="00483490" w:rsidRDefault="00A97440" w:rsidP="00E64119">
            <w:pPr>
              <w:ind w:right="-164"/>
              <w:jc w:val="right"/>
              <w:rPr>
                <w:color w:val="000000"/>
                <w:sz w:val="24"/>
                <w:szCs w:val="24"/>
                <w:lang w:eastAsia="en-IN"/>
              </w:rPr>
            </w:pPr>
            <w:r w:rsidRPr="00483490">
              <w:rPr>
                <w:color w:val="000000"/>
                <w:sz w:val="24"/>
                <w:szCs w:val="24"/>
                <w:lang w:eastAsia="en-IN"/>
              </w:rPr>
              <w:t>2.26</w:t>
            </w:r>
          </w:p>
        </w:tc>
        <w:tc>
          <w:tcPr>
            <w:tcW w:w="862" w:type="dxa"/>
            <w:tcBorders>
              <w:top w:val="single" w:sz="4" w:space="0" w:color="auto"/>
              <w:left w:val="nil"/>
              <w:bottom w:val="single" w:sz="4" w:space="0" w:color="auto"/>
              <w:right w:val="single" w:sz="4" w:space="0" w:color="auto"/>
            </w:tcBorders>
            <w:shd w:val="clear" w:color="auto" w:fill="auto"/>
            <w:noWrap/>
            <w:vAlign w:val="center"/>
            <w:hideMark/>
          </w:tcPr>
          <w:p w14:paraId="46B1F09C"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0.00</w:t>
            </w:r>
          </w:p>
        </w:tc>
        <w:tc>
          <w:tcPr>
            <w:tcW w:w="815" w:type="dxa"/>
            <w:tcBorders>
              <w:top w:val="single" w:sz="4" w:space="0" w:color="auto"/>
              <w:left w:val="nil"/>
              <w:bottom w:val="single" w:sz="4" w:space="0" w:color="auto"/>
              <w:right w:val="single" w:sz="4" w:space="0" w:color="auto"/>
            </w:tcBorders>
            <w:shd w:val="clear" w:color="auto" w:fill="auto"/>
            <w:vAlign w:val="center"/>
            <w:hideMark/>
          </w:tcPr>
          <w:p w14:paraId="336868A4" w14:textId="77777777" w:rsidR="00A97440" w:rsidRPr="00483490" w:rsidRDefault="00A97440" w:rsidP="00E64119">
            <w:pPr>
              <w:ind w:right="-164"/>
              <w:jc w:val="right"/>
              <w:rPr>
                <w:color w:val="000000"/>
                <w:sz w:val="24"/>
                <w:szCs w:val="24"/>
                <w:lang w:eastAsia="en-IN"/>
              </w:rPr>
            </w:pPr>
            <w:r w:rsidRPr="00483490">
              <w:rPr>
                <w:color w:val="000000"/>
                <w:sz w:val="24"/>
                <w:szCs w:val="24"/>
                <w:lang w:eastAsia="en-IN"/>
              </w:rPr>
              <w:t>6.98</w:t>
            </w:r>
          </w:p>
        </w:tc>
        <w:tc>
          <w:tcPr>
            <w:tcW w:w="755" w:type="dxa"/>
            <w:tcBorders>
              <w:top w:val="single" w:sz="4" w:space="0" w:color="auto"/>
              <w:left w:val="nil"/>
              <w:bottom w:val="single" w:sz="4" w:space="0" w:color="auto"/>
              <w:right w:val="single" w:sz="4" w:space="0" w:color="auto"/>
            </w:tcBorders>
            <w:shd w:val="clear" w:color="auto" w:fill="auto"/>
            <w:vAlign w:val="center"/>
            <w:hideMark/>
          </w:tcPr>
          <w:p w14:paraId="4783187F" w14:textId="77777777" w:rsidR="00A97440" w:rsidRPr="00483490" w:rsidRDefault="00A97440" w:rsidP="00E64119">
            <w:pPr>
              <w:ind w:right="-164"/>
              <w:jc w:val="right"/>
              <w:rPr>
                <w:color w:val="000000"/>
                <w:sz w:val="24"/>
                <w:szCs w:val="24"/>
                <w:lang w:eastAsia="en-IN"/>
              </w:rPr>
            </w:pPr>
            <w:r w:rsidRPr="00483490">
              <w:rPr>
                <w:color w:val="000000"/>
                <w:sz w:val="24"/>
                <w:szCs w:val="24"/>
                <w:lang w:eastAsia="en-IN"/>
              </w:rPr>
              <w:t>65.94</w:t>
            </w:r>
          </w:p>
        </w:tc>
        <w:tc>
          <w:tcPr>
            <w:tcW w:w="988" w:type="dxa"/>
            <w:tcBorders>
              <w:top w:val="single" w:sz="4" w:space="0" w:color="auto"/>
              <w:left w:val="nil"/>
              <w:bottom w:val="single" w:sz="4" w:space="0" w:color="auto"/>
              <w:right w:val="single" w:sz="4" w:space="0" w:color="auto"/>
            </w:tcBorders>
            <w:shd w:val="clear" w:color="auto" w:fill="auto"/>
            <w:vAlign w:val="center"/>
            <w:hideMark/>
          </w:tcPr>
          <w:p w14:paraId="0B4F8D77" w14:textId="77777777" w:rsidR="00A97440" w:rsidRPr="00483490" w:rsidRDefault="00A97440" w:rsidP="00E64119">
            <w:pPr>
              <w:ind w:right="-164"/>
              <w:jc w:val="right"/>
              <w:rPr>
                <w:color w:val="000000"/>
                <w:sz w:val="24"/>
                <w:szCs w:val="24"/>
                <w:lang w:eastAsia="en-IN"/>
              </w:rPr>
            </w:pPr>
            <w:r w:rsidRPr="00483490">
              <w:rPr>
                <w:color w:val="000000"/>
                <w:sz w:val="24"/>
                <w:szCs w:val="24"/>
                <w:lang w:eastAsia="en-IN"/>
              </w:rPr>
              <w:t>13.76</w:t>
            </w:r>
          </w:p>
        </w:tc>
        <w:tc>
          <w:tcPr>
            <w:tcW w:w="922" w:type="dxa"/>
            <w:tcBorders>
              <w:top w:val="single" w:sz="4" w:space="0" w:color="auto"/>
              <w:left w:val="nil"/>
              <w:bottom w:val="single" w:sz="4" w:space="0" w:color="auto"/>
              <w:right w:val="single" w:sz="4" w:space="0" w:color="auto"/>
            </w:tcBorders>
            <w:shd w:val="clear" w:color="auto" w:fill="auto"/>
            <w:noWrap/>
            <w:vAlign w:val="center"/>
            <w:hideMark/>
          </w:tcPr>
          <w:p w14:paraId="05F2D318"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0.00</w:t>
            </w:r>
          </w:p>
        </w:tc>
        <w:tc>
          <w:tcPr>
            <w:tcW w:w="769" w:type="dxa"/>
            <w:tcBorders>
              <w:top w:val="nil"/>
              <w:left w:val="nil"/>
              <w:bottom w:val="single" w:sz="4" w:space="0" w:color="auto"/>
              <w:right w:val="single" w:sz="4" w:space="0" w:color="auto"/>
            </w:tcBorders>
            <w:shd w:val="clear" w:color="auto" w:fill="auto"/>
            <w:noWrap/>
            <w:vAlign w:val="center"/>
            <w:hideMark/>
          </w:tcPr>
          <w:p w14:paraId="4F98F06C"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1.31</w:t>
            </w:r>
          </w:p>
        </w:tc>
        <w:tc>
          <w:tcPr>
            <w:tcW w:w="895" w:type="dxa"/>
            <w:tcBorders>
              <w:top w:val="nil"/>
              <w:left w:val="nil"/>
              <w:bottom w:val="single" w:sz="4" w:space="0" w:color="auto"/>
              <w:right w:val="single" w:sz="4" w:space="0" w:color="auto"/>
            </w:tcBorders>
            <w:shd w:val="clear" w:color="auto" w:fill="auto"/>
            <w:noWrap/>
            <w:vAlign w:val="center"/>
            <w:hideMark/>
          </w:tcPr>
          <w:p w14:paraId="394C3B9F"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0.80</w:t>
            </w:r>
          </w:p>
        </w:tc>
        <w:tc>
          <w:tcPr>
            <w:tcW w:w="1932"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3C981B2D"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Quartzofeldspathic Gneiss ± Garnet</w:t>
            </w:r>
          </w:p>
        </w:tc>
      </w:tr>
      <w:tr w:rsidR="00A40FFB" w:rsidRPr="00483490" w14:paraId="3FCC2FD5" w14:textId="77777777" w:rsidTr="000D1153">
        <w:trPr>
          <w:trHeight w:val="290"/>
          <w:jc w:val="center"/>
        </w:trPr>
        <w:tc>
          <w:tcPr>
            <w:tcW w:w="1146" w:type="dxa"/>
            <w:tcBorders>
              <w:top w:val="nil"/>
              <w:left w:val="single" w:sz="4" w:space="0" w:color="auto"/>
              <w:bottom w:val="single" w:sz="4" w:space="0" w:color="auto"/>
              <w:right w:val="single" w:sz="4" w:space="0" w:color="auto"/>
            </w:tcBorders>
            <w:shd w:val="clear" w:color="auto" w:fill="auto"/>
            <w:noWrap/>
            <w:vAlign w:val="center"/>
            <w:hideMark/>
          </w:tcPr>
          <w:p w14:paraId="600CD7DD"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41</w:t>
            </w:r>
          </w:p>
        </w:tc>
        <w:tc>
          <w:tcPr>
            <w:tcW w:w="1527" w:type="dxa"/>
            <w:gridSpan w:val="2"/>
            <w:tcBorders>
              <w:top w:val="nil"/>
              <w:left w:val="nil"/>
              <w:bottom w:val="single" w:sz="4" w:space="0" w:color="auto"/>
              <w:right w:val="single" w:sz="4" w:space="0" w:color="auto"/>
            </w:tcBorders>
            <w:shd w:val="clear" w:color="auto" w:fill="auto"/>
            <w:noWrap/>
            <w:vAlign w:val="bottom"/>
            <w:hideMark/>
          </w:tcPr>
          <w:p w14:paraId="67C226C1" w14:textId="77777777" w:rsidR="00A97440" w:rsidRPr="00483490" w:rsidRDefault="00A97440" w:rsidP="00E64119">
            <w:pPr>
              <w:ind w:right="-164"/>
              <w:rPr>
                <w:color w:val="000000"/>
                <w:sz w:val="24"/>
                <w:szCs w:val="24"/>
                <w:lang w:eastAsia="en-IN"/>
              </w:rPr>
            </w:pPr>
            <w:r w:rsidRPr="00483490">
              <w:rPr>
                <w:color w:val="000000"/>
                <w:sz w:val="24"/>
                <w:szCs w:val="24"/>
                <w:lang w:eastAsia="en-IN"/>
              </w:rPr>
              <w:t> </w:t>
            </w:r>
          </w:p>
        </w:tc>
        <w:tc>
          <w:tcPr>
            <w:tcW w:w="971" w:type="dxa"/>
            <w:gridSpan w:val="2"/>
            <w:tcBorders>
              <w:top w:val="nil"/>
              <w:left w:val="nil"/>
              <w:bottom w:val="single" w:sz="4" w:space="0" w:color="auto"/>
              <w:right w:val="single" w:sz="4" w:space="0" w:color="auto"/>
            </w:tcBorders>
            <w:shd w:val="clear" w:color="auto" w:fill="auto"/>
            <w:noWrap/>
            <w:vAlign w:val="center"/>
            <w:hideMark/>
          </w:tcPr>
          <w:p w14:paraId="1E55A26A"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65.80</w:t>
            </w:r>
          </w:p>
        </w:tc>
        <w:tc>
          <w:tcPr>
            <w:tcW w:w="755" w:type="dxa"/>
            <w:tcBorders>
              <w:top w:val="nil"/>
              <w:left w:val="nil"/>
              <w:bottom w:val="single" w:sz="4" w:space="0" w:color="auto"/>
              <w:right w:val="single" w:sz="4" w:space="0" w:color="auto"/>
            </w:tcBorders>
            <w:shd w:val="clear" w:color="auto" w:fill="auto"/>
            <w:noWrap/>
            <w:vAlign w:val="center"/>
            <w:hideMark/>
          </w:tcPr>
          <w:p w14:paraId="5644905A"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66.00</w:t>
            </w:r>
          </w:p>
        </w:tc>
        <w:tc>
          <w:tcPr>
            <w:tcW w:w="794" w:type="dxa"/>
            <w:tcBorders>
              <w:top w:val="nil"/>
              <w:left w:val="nil"/>
              <w:bottom w:val="single" w:sz="4" w:space="0" w:color="auto"/>
              <w:right w:val="single" w:sz="4" w:space="0" w:color="auto"/>
            </w:tcBorders>
            <w:shd w:val="clear" w:color="auto" w:fill="auto"/>
            <w:noWrap/>
            <w:vAlign w:val="bottom"/>
            <w:hideMark/>
          </w:tcPr>
          <w:p w14:paraId="1F62B05A" w14:textId="77777777" w:rsidR="00A97440" w:rsidRPr="00483490" w:rsidRDefault="00A97440" w:rsidP="00E64119">
            <w:pPr>
              <w:ind w:right="-164"/>
              <w:rPr>
                <w:color w:val="000000"/>
                <w:sz w:val="24"/>
                <w:szCs w:val="24"/>
                <w:lang w:eastAsia="en-IN"/>
              </w:rPr>
            </w:pPr>
            <w:r w:rsidRPr="00483490">
              <w:rPr>
                <w:color w:val="000000"/>
                <w:sz w:val="24"/>
                <w:szCs w:val="24"/>
                <w:lang w:eastAsia="en-IN"/>
              </w:rPr>
              <w:t> </w:t>
            </w:r>
          </w:p>
        </w:tc>
        <w:tc>
          <w:tcPr>
            <w:tcW w:w="776" w:type="dxa"/>
            <w:tcBorders>
              <w:top w:val="nil"/>
              <w:left w:val="nil"/>
              <w:bottom w:val="single" w:sz="4" w:space="0" w:color="auto"/>
              <w:right w:val="single" w:sz="4" w:space="0" w:color="auto"/>
            </w:tcBorders>
            <w:shd w:val="clear" w:color="auto" w:fill="auto"/>
            <w:noWrap/>
            <w:vAlign w:val="bottom"/>
            <w:hideMark/>
          </w:tcPr>
          <w:p w14:paraId="28143680" w14:textId="77777777" w:rsidR="00A97440" w:rsidRPr="00483490" w:rsidRDefault="00A97440" w:rsidP="00E64119">
            <w:pPr>
              <w:ind w:right="-164"/>
              <w:rPr>
                <w:color w:val="000000"/>
                <w:sz w:val="24"/>
                <w:szCs w:val="24"/>
                <w:lang w:eastAsia="en-IN"/>
              </w:rPr>
            </w:pPr>
            <w:r w:rsidRPr="00483490">
              <w:rPr>
                <w:color w:val="000000"/>
                <w:sz w:val="24"/>
                <w:szCs w:val="24"/>
                <w:lang w:eastAsia="en-IN"/>
              </w:rPr>
              <w:t> </w:t>
            </w:r>
          </w:p>
        </w:tc>
        <w:tc>
          <w:tcPr>
            <w:tcW w:w="862" w:type="dxa"/>
            <w:tcBorders>
              <w:top w:val="nil"/>
              <w:left w:val="nil"/>
              <w:bottom w:val="single" w:sz="4" w:space="0" w:color="auto"/>
              <w:right w:val="single" w:sz="4" w:space="0" w:color="auto"/>
            </w:tcBorders>
            <w:shd w:val="clear" w:color="auto" w:fill="auto"/>
            <w:noWrap/>
            <w:vAlign w:val="bottom"/>
            <w:hideMark/>
          </w:tcPr>
          <w:p w14:paraId="2A7BA31E" w14:textId="77777777" w:rsidR="00A97440" w:rsidRPr="00483490" w:rsidRDefault="00A97440" w:rsidP="00E64119">
            <w:pPr>
              <w:ind w:right="-164"/>
              <w:rPr>
                <w:color w:val="000000"/>
                <w:sz w:val="24"/>
                <w:szCs w:val="24"/>
                <w:lang w:eastAsia="en-IN"/>
              </w:rPr>
            </w:pPr>
            <w:r w:rsidRPr="00483490">
              <w:rPr>
                <w:color w:val="000000"/>
                <w:sz w:val="24"/>
                <w:szCs w:val="24"/>
                <w:lang w:eastAsia="en-IN"/>
              </w:rPr>
              <w:t> </w:t>
            </w:r>
          </w:p>
        </w:tc>
        <w:tc>
          <w:tcPr>
            <w:tcW w:w="815" w:type="dxa"/>
            <w:tcBorders>
              <w:top w:val="nil"/>
              <w:left w:val="nil"/>
              <w:bottom w:val="single" w:sz="4" w:space="0" w:color="auto"/>
              <w:right w:val="single" w:sz="4" w:space="0" w:color="auto"/>
            </w:tcBorders>
            <w:shd w:val="clear" w:color="auto" w:fill="auto"/>
            <w:noWrap/>
            <w:vAlign w:val="bottom"/>
            <w:hideMark/>
          </w:tcPr>
          <w:p w14:paraId="642D8ED6" w14:textId="77777777" w:rsidR="00A97440" w:rsidRPr="00483490" w:rsidRDefault="00A97440" w:rsidP="00E64119">
            <w:pPr>
              <w:ind w:right="-164"/>
              <w:rPr>
                <w:color w:val="000000"/>
                <w:sz w:val="24"/>
                <w:szCs w:val="24"/>
                <w:lang w:eastAsia="en-IN"/>
              </w:rPr>
            </w:pPr>
            <w:r w:rsidRPr="00483490">
              <w:rPr>
                <w:color w:val="000000"/>
                <w:sz w:val="24"/>
                <w:szCs w:val="24"/>
                <w:lang w:eastAsia="en-IN"/>
              </w:rPr>
              <w:t> </w:t>
            </w:r>
          </w:p>
        </w:tc>
        <w:tc>
          <w:tcPr>
            <w:tcW w:w="755" w:type="dxa"/>
            <w:tcBorders>
              <w:top w:val="nil"/>
              <w:left w:val="nil"/>
              <w:bottom w:val="single" w:sz="4" w:space="0" w:color="auto"/>
              <w:right w:val="single" w:sz="4" w:space="0" w:color="auto"/>
            </w:tcBorders>
            <w:shd w:val="clear" w:color="auto" w:fill="auto"/>
            <w:noWrap/>
            <w:vAlign w:val="bottom"/>
            <w:hideMark/>
          </w:tcPr>
          <w:p w14:paraId="42CD98E2" w14:textId="77777777" w:rsidR="00A97440" w:rsidRPr="00483490" w:rsidRDefault="00A97440" w:rsidP="00E64119">
            <w:pPr>
              <w:ind w:right="-164"/>
              <w:rPr>
                <w:color w:val="000000"/>
                <w:sz w:val="24"/>
                <w:szCs w:val="24"/>
                <w:lang w:eastAsia="en-IN"/>
              </w:rPr>
            </w:pPr>
            <w:r w:rsidRPr="00483490">
              <w:rPr>
                <w:color w:val="000000"/>
                <w:sz w:val="24"/>
                <w:szCs w:val="24"/>
                <w:lang w:eastAsia="en-IN"/>
              </w:rPr>
              <w:t> </w:t>
            </w:r>
          </w:p>
        </w:tc>
        <w:tc>
          <w:tcPr>
            <w:tcW w:w="988" w:type="dxa"/>
            <w:tcBorders>
              <w:top w:val="nil"/>
              <w:left w:val="nil"/>
              <w:bottom w:val="single" w:sz="4" w:space="0" w:color="auto"/>
              <w:right w:val="single" w:sz="4" w:space="0" w:color="auto"/>
            </w:tcBorders>
            <w:shd w:val="clear" w:color="auto" w:fill="auto"/>
            <w:noWrap/>
            <w:vAlign w:val="bottom"/>
            <w:hideMark/>
          </w:tcPr>
          <w:p w14:paraId="646EFA94" w14:textId="77777777" w:rsidR="00A97440" w:rsidRPr="00483490" w:rsidRDefault="00A97440" w:rsidP="00E64119">
            <w:pPr>
              <w:ind w:right="-164"/>
              <w:rPr>
                <w:color w:val="000000"/>
                <w:sz w:val="24"/>
                <w:szCs w:val="24"/>
                <w:lang w:eastAsia="en-IN"/>
              </w:rPr>
            </w:pPr>
            <w:r w:rsidRPr="00483490">
              <w:rPr>
                <w:color w:val="000000"/>
                <w:sz w:val="24"/>
                <w:szCs w:val="24"/>
                <w:lang w:eastAsia="en-IN"/>
              </w:rPr>
              <w:t> </w:t>
            </w:r>
          </w:p>
        </w:tc>
        <w:tc>
          <w:tcPr>
            <w:tcW w:w="922" w:type="dxa"/>
            <w:tcBorders>
              <w:top w:val="nil"/>
              <w:left w:val="nil"/>
              <w:bottom w:val="single" w:sz="4" w:space="0" w:color="auto"/>
              <w:right w:val="single" w:sz="4" w:space="0" w:color="auto"/>
            </w:tcBorders>
            <w:shd w:val="clear" w:color="auto" w:fill="auto"/>
            <w:noWrap/>
            <w:vAlign w:val="bottom"/>
            <w:hideMark/>
          </w:tcPr>
          <w:p w14:paraId="108FEFDD" w14:textId="77777777" w:rsidR="00A97440" w:rsidRPr="00483490" w:rsidRDefault="00A97440" w:rsidP="00E64119">
            <w:pPr>
              <w:ind w:right="-164"/>
              <w:rPr>
                <w:color w:val="000000"/>
                <w:sz w:val="24"/>
                <w:szCs w:val="24"/>
                <w:lang w:eastAsia="en-IN"/>
              </w:rPr>
            </w:pPr>
            <w:r w:rsidRPr="00483490">
              <w:rPr>
                <w:color w:val="000000"/>
                <w:sz w:val="24"/>
                <w:szCs w:val="24"/>
                <w:lang w:eastAsia="en-IN"/>
              </w:rPr>
              <w:t> </w:t>
            </w:r>
          </w:p>
        </w:tc>
        <w:tc>
          <w:tcPr>
            <w:tcW w:w="769" w:type="dxa"/>
            <w:tcBorders>
              <w:top w:val="nil"/>
              <w:left w:val="nil"/>
              <w:bottom w:val="single" w:sz="4" w:space="0" w:color="auto"/>
              <w:right w:val="single" w:sz="4" w:space="0" w:color="auto"/>
            </w:tcBorders>
            <w:shd w:val="clear" w:color="auto" w:fill="auto"/>
            <w:noWrap/>
            <w:vAlign w:val="bottom"/>
            <w:hideMark/>
          </w:tcPr>
          <w:p w14:paraId="7CF19A91" w14:textId="77777777" w:rsidR="00A97440" w:rsidRPr="00483490" w:rsidRDefault="00A97440" w:rsidP="00E64119">
            <w:pPr>
              <w:ind w:right="-164"/>
              <w:rPr>
                <w:color w:val="000000"/>
                <w:sz w:val="24"/>
                <w:szCs w:val="24"/>
                <w:lang w:eastAsia="en-IN"/>
              </w:rPr>
            </w:pPr>
            <w:r w:rsidRPr="00483490">
              <w:rPr>
                <w:color w:val="000000"/>
                <w:sz w:val="24"/>
                <w:szCs w:val="24"/>
                <w:lang w:eastAsia="en-IN"/>
              </w:rPr>
              <w:t> </w:t>
            </w:r>
          </w:p>
        </w:tc>
        <w:tc>
          <w:tcPr>
            <w:tcW w:w="895" w:type="dxa"/>
            <w:tcBorders>
              <w:top w:val="nil"/>
              <w:left w:val="nil"/>
              <w:bottom w:val="single" w:sz="4" w:space="0" w:color="auto"/>
              <w:right w:val="single" w:sz="4" w:space="0" w:color="auto"/>
            </w:tcBorders>
            <w:shd w:val="clear" w:color="auto" w:fill="auto"/>
            <w:noWrap/>
            <w:vAlign w:val="center"/>
            <w:hideMark/>
          </w:tcPr>
          <w:p w14:paraId="5BC3B019"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0.20</w:t>
            </w:r>
          </w:p>
        </w:tc>
        <w:tc>
          <w:tcPr>
            <w:tcW w:w="1932" w:type="dxa"/>
            <w:vMerge/>
            <w:tcBorders>
              <w:top w:val="nil"/>
              <w:left w:val="single" w:sz="4" w:space="0" w:color="auto"/>
              <w:bottom w:val="single" w:sz="4" w:space="0" w:color="000000"/>
              <w:right w:val="single" w:sz="4" w:space="0" w:color="auto"/>
            </w:tcBorders>
            <w:vAlign w:val="center"/>
            <w:hideMark/>
          </w:tcPr>
          <w:p w14:paraId="7D479FD8" w14:textId="77777777" w:rsidR="00A97440" w:rsidRPr="00483490" w:rsidRDefault="00A97440" w:rsidP="00E64119">
            <w:pPr>
              <w:ind w:right="-164"/>
              <w:jc w:val="center"/>
              <w:rPr>
                <w:color w:val="000000"/>
                <w:sz w:val="24"/>
                <w:szCs w:val="24"/>
                <w:lang w:eastAsia="en-IN"/>
              </w:rPr>
            </w:pPr>
          </w:p>
        </w:tc>
      </w:tr>
      <w:tr w:rsidR="00A40FFB" w:rsidRPr="00483490" w14:paraId="4D2F3445" w14:textId="77777777" w:rsidTr="000D1153">
        <w:trPr>
          <w:trHeight w:val="290"/>
          <w:jc w:val="center"/>
        </w:trPr>
        <w:tc>
          <w:tcPr>
            <w:tcW w:w="1146" w:type="dxa"/>
            <w:tcBorders>
              <w:top w:val="nil"/>
              <w:left w:val="single" w:sz="4" w:space="0" w:color="auto"/>
              <w:bottom w:val="single" w:sz="4" w:space="0" w:color="auto"/>
              <w:right w:val="single" w:sz="4" w:space="0" w:color="auto"/>
            </w:tcBorders>
            <w:shd w:val="clear" w:color="auto" w:fill="auto"/>
            <w:noWrap/>
            <w:vAlign w:val="center"/>
            <w:hideMark/>
          </w:tcPr>
          <w:p w14:paraId="1753DCB7"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42</w:t>
            </w:r>
          </w:p>
        </w:tc>
        <w:tc>
          <w:tcPr>
            <w:tcW w:w="1527" w:type="dxa"/>
            <w:gridSpan w:val="2"/>
            <w:tcBorders>
              <w:top w:val="nil"/>
              <w:left w:val="nil"/>
              <w:bottom w:val="single" w:sz="4" w:space="0" w:color="auto"/>
              <w:right w:val="single" w:sz="4" w:space="0" w:color="auto"/>
            </w:tcBorders>
            <w:shd w:val="clear" w:color="auto" w:fill="auto"/>
            <w:noWrap/>
            <w:vAlign w:val="bottom"/>
            <w:hideMark/>
          </w:tcPr>
          <w:p w14:paraId="07472643" w14:textId="77777777" w:rsidR="00A97440" w:rsidRPr="00483490" w:rsidRDefault="00A97440" w:rsidP="00E64119">
            <w:pPr>
              <w:ind w:right="-164"/>
              <w:rPr>
                <w:color w:val="000000"/>
                <w:sz w:val="24"/>
                <w:szCs w:val="24"/>
                <w:lang w:eastAsia="en-IN"/>
              </w:rPr>
            </w:pPr>
            <w:r w:rsidRPr="00483490">
              <w:rPr>
                <w:color w:val="000000"/>
                <w:sz w:val="24"/>
                <w:szCs w:val="24"/>
                <w:lang w:eastAsia="en-IN"/>
              </w:rPr>
              <w:t> </w:t>
            </w:r>
          </w:p>
        </w:tc>
        <w:tc>
          <w:tcPr>
            <w:tcW w:w="971" w:type="dxa"/>
            <w:gridSpan w:val="2"/>
            <w:tcBorders>
              <w:top w:val="nil"/>
              <w:left w:val="nil"/>
              <w:bottom w:val="single" w:sz="4" w:space="0" w:color="auto"/>
              <w:right w:val="single" w:sz="4" w:space="0" w:color="auto"/>
            </w:tcBorders>
            <w:shd w:val="clear" w:color="auto" w:fill="auto"/>
            <w:noWrap/>
            <w:vAlign w:val="center"/>
            <w:hideMark/>
          </w:tcPr>
          <w:p w14:paraId="4F937A48"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66.00</w:t>
            </w:r>
          </w:p>
        </w:tc>
        <w:tc>
          <w:tcPr>
            <w:tcW w:w="755" w:type="dxa"/>
            <w:tcBorders>
              <w:top w:val="nil"/>
              <w:left w:val="nil"/>
              <w:bottom w:val="single" w:sz="4" w:space="0" w:color="auto"/>
              <w:right w:val="single" w:sz="4" w:space="0" w:color="auto"/>
            </w:tcBorders>
            <w:shd w:val="clear" w:color="auto" w:fill="auto"/>
            <w:noWrap/>
            <w:vAlign w:val="center"/>
            <w:hideMark/>
          </w:tcPr>
          <w:p w14:paraId="67C700DC"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67.00</w:t>
            </w:r>
          </w:p>
        </w:tc>
        <w:tc>
          <w:tcPr>
            <w:tcW w:w="794" w:type="dxa"/>
            <w:tcBorders>
              <w:top w:val="nil"/>
              <w:left w:val="nil"/>
              <w:bottom w:val="single" w:sz="4" w:space="0" w:color="auto"/>
              <w:right w:val="single" w:sz="4" w:space="0" w:color="auto"/>
            </w:tcBorders>
            <w:shd w:val="clear" w:color="auto" w:fill="auto"/>
            <w:noWrap/>
            <w:vAlign w:val="bottom"/>
            <w:hideMark/>
          </w:tcPr>
          <w:p w14:paraId="5878D68E" w14:textId="77777777" w:rsidR="00A97440" w:rsidRPr="00483490" w:rsidRDefault="00A97440" w:rsidP="00E64119">
            <w:pPr>
              <w:ind w:right="-164"/>
              <w:rPr>
                <w:color w:val="000000"/>
                <w:sz w:val="24"/>
                <w:szCs w:val="24"/>
                <w:lang w:eastAsia="en-IN"/>
              </w:rPr>
            </w:pPr>
            <w:r w:rsidRPr="00483490">
              <w:rPr>
                <w:color w:val="000000"/>
                <w:sz w:val="24"/>
                <w:szCs w:val="24"/>
                <w:lang w:eastAsia="en-IN"/>
              </w:rPr>
              <w:t> </w:t>
            </w:r>
          </w:p>
        </w:tc>
        <w:tc>
          <w:tcPr>
            <w:tcW w:w="776" w:type="dxa"/>
            <w:tcBorders>
              <w:top w:val="nil"/>
              <w:left w:val="nil"/>
              <w:bottom w:val="single" w:sz="4" w:space="0" w:color="auto"/>
              <w:right w:val="single" w:sz="4" w:space="0" w:color="auto"/>
            </w:tcBorders>
            <w:shd w:val="clear" w:color="auto" w:fill="auto"/>
            <w:noWrap/>
            <w:vAlign w:val="bottom"/>
            <w:hideMark/>
          </w:tcPr>
          <w:p w14:paraId="2ECBEF3C" w14:textId="77777777" w:rsidR="00A97440" w:rsidRPr="00483490" w:rsidRDefault="00A97440" w:rsidP="00E64119">
            <w:pPr>
              <w:ind w:right="-164"/>
              <w:rPr>
                <w:color w:val="000000"/>
                <w:sz w:val="24"/>
                <w:szCs w:val="24"/>
                <w:lang w:eastAsia="en-IN"/>
              </w:rPr>
            </w:pPr>
            <w:r w:rsidRPr="00483490">
              <w:rPr>
                <w:color w:val="000000"/>
                <w:sz w:val="24"/>
                <w:szCs w:val="24"/>
                <w:lang w:eastAsia="en-IN"/>
              </w:rPr>
              <w:t> </w:t>
            </w:r>
          </w:p>
        </w:tc>
        <w:tc>
          <w:tcPr>
            <w:tcW w:w="862" w:type="dxa"/>
            <w:tcBorders>
              <w:top w:val="nil"/>
              <w:left w:val="nil"/>
              <w:bottom w:val="single" w:sz="4" w:space="0" w:color="auto"/>
              <w:right w:val="single" w:sz="4" w:space="0" w:color="auto"/>
            </w:tcBorders>
            <w:shd w:val="clear" w:color="auto" w:fill="auto"/>
            <w:noWrap/>
            <w:vAlign w:val="bottom"/>
            <w:hideMark/>
          </w:tcPr>
          <w:p w14:paraId="60A5AEFB" w14:textId="77777777" w:rsidR="00A97440" w:rsidRPr="00483490" w:rsidRDefault="00A97440" w:rsidP="00E64119">
            <w:pPr>
              <w:ind w:right="-164"/>
              <w:rPr>
                <w:color w:val="000000"/>
                <w:sz w:val="24"/>
                <w:szCs w:val="24"/>
                <w:lang w:eastAsia="en-IN"/>
              </w:rPr>
            </w:pPr>
            <w:r w:rsidRPr="00483490">
              <w:rPr>
                <w:color w:val="000000"/>
                <w:sz w:val="24"/>
                <w:szCs w:val="24"/>
                <w:lang w:eastAsia="en-IN"/>
              </w:rPr>
              <w:t> </w:t>
            </w:r>
          </w:p>
        </w:tc>
        <w:tc>
          <w:tcPr>
            <w:tcW w:w="815" w:type="dxa"/>
            <w:tcBorders>
              <w:top w:val="nil"/>
              <w:left w:val="nil"/>
              <w:bottom w:val="single" w:sz="4" w:space="0" w:color="auto"/>
              <w:right w:val="single" w:sz="4" w:space="0" w:color="auto"/>
            </w:tcBorders>
            <w:shd w:val="clear" w:color="auto" w:fill="auto"/>
            <w:noWrap/>
            <w:vAlign w:val="bottom"/>
            <w:hideMark/>
          </w:tcPr>
          <w:p w14:paraId="4F36B963" w14:textId="77777777" w:rsidR="00A97440" w:rsidRPr="00483490" w:rsidRDefault="00A97440" w:rsidP="00E64119">
            <w:pPr>
              <w:ind w:right="-164"/>
              <w:rPr>
                <w:color w:val="000000"/>
                <w:sz w:val="24"/>
                <w:szCs w:val="24"/>
                <w:lang w:eastAsia="en-IN"/>
              </w:rPr>
            </w:pPr>
            <w:r w:rsidRPr="00483490">
              <w:rPr>
                <w:color w:val="000000"/>
                <w:sz w:val="24"/>
                <w:szCs w:val="24"/>
                <w:lang w:eastAsia="en-IN"/>
              </w:rPr>
              <w:t> </w:t>
            </w:r>
          </w:p>
        </w:tc>
        <w:tc>
          <w:tcPr>
            <w:tcW w:w="755" w:type="dxa"/>
            <w:tcBorders>
              <w:top w:val="nil"/>
              <w:left w:val="nil"/>
              <w:bottom w:val="single" w:sz="4" w:space="0" w:color="auto"/>
              <w:right w:val="single" w:sz="4" w:space="0" w:color="auto"/>
            </w:tcBorders>
            <w:shd w:val="clear" w:color="auto" w:fill="auto"/>
            <w:noWrap/>
            <w:vAlign w:val="bottom"/>
            <w:hideMark/>
          </w:tcPr>
          <w:p w14:paraId="0172DB84" w14:textId="77777777" w:rsidR="00A97440" w:rsidRPr="00483490" w:rsidRDefault="00A97440" w:rsidP="00E64119">
            <w:pPr>
              <w:ind w:right="-164"/>
              <w:rPr>
                <w:color w:val="000000"/>
                <w:sz w:val="24"/>
                <w:szCs w:val="24"/>
                <w:lang w:eastAsia="en-IN"/>
              </w:rPr>
            </w:pPr>
            <w:r w:rsidRPr="00483490">
              <w:rPr>
                <w:color w:val="000000"/>
                <w:sz w:val="24"/>
                <w:szCs w:val="24"/>
                <w:lang w:eastAsia="en-IN"/>
              </w:rPr>
              <w:t> </w:t>
            </w:r>
          </w:p>
        </w:tc>
        <w:tc>
          <w:tcPr>
            <w:tcW w:w="988" w:type="dxa"/>
            <w:tcBorders>
              <w:top w:val="nil"/>
              <w:left w:val="nil"/>
              <w:bottom w:val="single" w:sz="4" w:space="0" w:color="auto"/>
              <w:right w:val="single" w:sz="4" w:space="0" w:color="auto"/>
            </w:tcBorders>
            <w:shd w:val="clear" w:color="auto" w:fill="auto"/>
            <w:noWrap/>
            <w:vAlign w:val="bottom"/>
            <w:hideMark/>
          </w:tcPr>
          <w:p w14:paraId="2E5C148C" w14:textId="77777777" w:rsidR="00A97440" w:rsidRPr="00483490" w:rsidRDefault="00A97440" w:rsidP="00E64119">
            <w:pPr>
              <w:ind w:right="-164"/>
              <w:rPr>
                <w:color w:val="000000"/>
                <w:sz w:val="24"/>
                <w:szCs w:val="24"/>
                <w:lang w:eastAsia="en-IN"/>
              </w:rPr>
            </w:pPr>
            <w:r w:rsidRPr="00483490">
              <w:rPr>
                <w:color w:val="000000"/>
                <w:sz w:val="24"/>
                <w:szCs w:val="24"/>
                <w:lang w:eastAsia="en-IN"/>
              </w:rPr>
              <w:t> </w:t>
            </w:r>
          </w:p>
        </w:tc>
        <w:tc>
          <w:tcPr>
            <w:tcW w:w="922" w:type="dxa"/>
            <w:tcBorders>
              <w:top w:val="nil"/>
              <w:left w:val="nil"/>
              <w:bottom w:val="single" w:sz="4" w:space="0" w:color="auto"/>
              <w:right w:val="single" w:sz="4" w:space="0" w:color="auto"/>
            </w:tcBorders>
            <w:shd w:val="clear" w:color="auto" w:fill="auto"/>
            <w:noWrap/>
            <w:vAlign w:val="bottom"/>
            <w:hideMark/>
          </w:tcPr>
          <w:p w14:paraId="1D8CFE2D" w14:textId="77777777" w:rsidR="00A97440" w:rsidRPr="00483490" w:rsidRDefault="00A97440" w:rsidP="00E64119">
            <w:pPr>
              <w:ind w:right="-164"/>
              <w:rPr>
                <w:color w:val="000000"/>
                <w:sz w:val="24"/>
                <w:szCs w:val="24"/>
                <w:lang w:eastAsia="en-IN"/>
              </w:rPr>
            </w:pPr>
            <w:r w:rsidRPr="00483490">
              <w:rPr>
                <w:color w:val="000000"/>
                <w:sz w:val="24"/>
                <w:szCs w:val="24"/>
                <w:lang w:eastAsia="en-IN"/>
              </w:rPr>
              <w:t> </w:t>
            </w:r>
          </w:p>
        </w:tc>
        <w:tc>
          <w:tcPr>
            <w:tcW w:w="769" w:type="dxa"/>
            <w:tcBorders>
              <w:top w:val="nil"/>
              <w:left w:val="nil"/>
              <w:bottom w:val="single" w:sz="4" w:space="0" w:color="auto"/>
              <w:right w:val="single" w:sz="4" w:space="0" w:color="auto"/>
            </w:tcBorders>
            <w:shd w:val="clear" w:color="auto" w:fill="auto"/>
            <w:noWrap/>
            <w:vAlign w:val="bottom"/>
            <w:hideMark/>
          </w:tcPr>
          <w:p w14:paraId="44FFD5FB" w14:textId="77777777" w:rsidR="00A97440" w:rsidRPr="00483490" w:rsidRDefault="00A97440" w:rsidP="00E64119">
            <w:pPr>
              <w:ind w:right="-164"/>
              <w:rPr>
                <w:color w:val="000000"/>
                <w:sz w:val="24"/>
                <w:szCs w:val="24"/>
                <w:lang w:eastAsia="en-IN"/>
              </w:rPr>
            </w:pPr>
            <w:r w:rsidRPr="00483490">
              <w:rPr>
                <w:color w:val="000000"/>
                <w:sz w:val="24"/>
                <w:szCs w:val="24"/>
                <w:lang w:eastAsia="en-IN"/>
              </w:rPr>
              <w:t> </w:t>
            </w:r>
          </w:p>
        </w:tc>
        <w:tc>
          <w:tcPr>
            <w:tcW w:w="895" w:type="dxa"/>
            <w:tcBorders>
              <w:top w:val="nil"/>
              <w:left w:val="nil"/>
              <w:bottom w:val="single" w:sz="4" w:space="0" w:color="auto"/>
              <w:right w:val="single" w:sz="4" w:space="0" w:color="auto"/>
            </w:tcBorders>
            <w:shd w:val="clear" w:color="auto" w:fill="auto"/>
            <w:noWrap/>
            <w:vAlign w:val="center"/>
            <w:hideMark/>
          </w:tcPr>
          <w:p w14:paraId="25C0E746"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1.00</w:t>
            </w:r>
          </w:p>
        </w:tc>
        <w:tc>
          <w:tcPr>
            <w:tcW w:w="1932" w:type="dxa"/>
            <w:vMerge/>
            <w:tcBorders>
              <w:top w:val="nil"/>
              <w:left w:val="single" w:sz="4" w:space="0" w:color="auto"/>
              <w:bottom w:val="single" w:sz="4" w:space="0" w:color="000000"/>
              <w:right w:val="single" w:sz="4" w:space="0" w:color="auto"/>
            </w:tcBorders>
            <w:vAlign w:val="center"/>
            <w:hideMark/>
          </w:tcPr>
          <w:p w14:paraId="74752591" w14:textId="77777777" w:rsidR="00A97440" w:rsidRPr="00483490" w:rsidRDefault="00A97440" w:rsidP="00E64119">
            <w:pPr>
              <w:ind w:right="-164"/>
              <w:jc w:val="center"/>
              <w:rPr>
                <w:color w:val="000000"/>
                <w:sz w:val="24"/>
                <w:szCs w:val="24"/>
                <w:lang w:eastAsia="en-IN"/>
              </w:rPr>
            </w:pPr>
          </w:p>
        </w:tc>
      </w:tr>
      <w:tr w:rsidR="00A40FFB" w:rsidRPr="00483490" w14:paraId="5FD18A6A" w14:textId="77777777" w:rsidTr="000D1153">
        <w:trPr>
          <w:trHeight w:val="290"/>
          <w:jc w:val="center"/>
        </w:trPr>
        <w:tc>
          <w:tcPr>
            <w:tcW w:w="1146" w:type="dxa"/>
            <w:tcBorders>
              <w:top w:val="nil"/>
              <w:left w:val="single" w:sz="4" w:space="0" w:color="auto"/>
              <w:bottom w:val="single" w:sz="4" w:space="0" w:color="auto"/>
              <w:right w:val="single" w:sz="4" w:space="0" w:color="auto"/>
            </w:tcBorders>
            <w:shd w:val="clear" w:color="auto" w:fill="auto"/>
            <w:noWrap/>
            <w:vAlign w:val="center"/>
            <w:hideMark/>
          </w:tcPr>
          <w:p w14:paraId="26F51A01"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43</w:t>
            </w:r>
          </w:p>
        </w:tc>
        <w:tc>
          <w:tcPr>
            <w:tcW w:w="1527" w:type="dxa"/>
            <w:gridSpan w:val="2"/>
            <w:tcBorders>
              <w:top w:val="nil"/>
              <w:left w:val="nil"/>
              <w:bottom w:val="single" w:sz="4" w:space="0" w:color="auto"/>
              <w:right w:val="single" w:sz="4" w:space="0" w:color="auto"/>
            </w:tcBorders>
            <w:shd w:val="clear" w:color="auto" w:fill="auto"/>
            <w:noWrap/>
            <w:vAlign w:val="center"/>
            <w:hideMark/>
          </w:tcPr>
          <w:p w14:paraId="23F35129"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NPG-1/29</w:t>
            </w:r>
          </w:p>
        </w:tc>
        <w:tc>
          <w:tcPr>
            <w:tcW w:w="971" w:type="dxa"/>
            <w:gridSpan w:val="2"/>
            <w:tcBorders>
              <w:top w:val="nil"/>
              <w:left w:val="nil"/>
              <w:bottom w:val="single" w:sz="4" w:space="0" w:color="auto"/>
              <w:right w:val="single" w:sz="4" w:space="0" w:color="auto"/>
            </w:tcBorders>
            <w:shd w:val="clear" w:color="auto" w:fill="auto"/>
            <w:noWrap/>
            <w:vAlign w:val="center"/>
            <w:hideMark/>
          </w:tcPr>
          <w:p w14:paraId="487D5F98"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67.00</w:t>
            </w:r>
          </w:p>
        </w:tc>
        <w:tc>
          <w:tcPr>
            <w:tcW w:w="755" w:type="dxa"/>
            <w:tcBorders>
              <w:top w:val="nil"/>
              <w:left w:val="nil"/>
              <w:bottom w:val="single" w:sz="4" w:space="0" w:color="auto"/>
              <w:right w:val="single" w:sz="4" w:space="0" w:color="auto"/>
            </w:tcBorders>
            <w:shd w:val="clear" w:color="auto" w:fill="auto"/>
            <w:noWrap/>
            <w:vAlign w:val="center"/>
            <w:hideMark/>
          </w:tcPr>
          <w:p w14:paraId="0CC931EC"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68.00</w:t>
            </w:r>
          </w:p>
        </w:tc>
        <w:tc>
          <w:tcPr>
            <w:tcW w:w="794" w:type="dxa"/>
            <w:tcBorders>
              <w:top w:val="nil"/>
              <w:left w:val="nil"/>
              <w:bottom w:val="single" w:sz="4" w:space="0" w:color="auto"/>
              <w:right w:val="single" w:sz="4" w:space="0" w:color="auto"/>
            </w:tcBorders>
            <w:shd w:val="clear" w:color="auto" w:fill="auto"/>
            <w:noWrap/>
            <w:vAlign w:val="bottom"/>
            <w:hideMark/>
          </w:tcPr>
          <w:p w14:paraId="1D8CED33" w14:textId="77777777" w:rsidR="00A97440" w:rsidRPr="00483490" w:rsidRDefault="00A97440" w:rsidP="00E64119">
            <w:pPr>
              <w:ind w:right="-164"/>
              <w:rPr>
                <w:color w:val="000000"/>
                <w:sz w:val="24"/>
                <w:szCs w:val="24"/>
                <w:lang w:eastAsia="en-IN"/>
              </w:rPr>
            </w:pPr>
            <w:r w:rsidRPr="00483490">
              <w:rPr>
                <w:color w:val="000000"/>
                <w:sz w:val="24"/>
                <w:szCs w:val="24"/>
                <w:lang w:eastAsia="en-IN"/>
              </w:rPr>
              <w:t> </w:t>
            </w:r>
          </w:p>
        </w:tc>
        <w:tc>
          <w:tcPr>
            <w:tcW w:w="776" w:type="dxa"/>
            <w:tcBorders>
              <w:top w:val="nil"/>
              <w:left w:val="nil"/>
              <w:bottom w:val="single" w:sz="4" w:space="0" w:color="auto"/>
              <w:right w:val="single" w:sz="4" w:space="0" w:color="auto"/>
            </w:tcBorders>
            <w:shd w:val="clear" w:color="auto" w:fill="auto"/>
            <w:noWrap/>
            <w:vAlign w:val="bottom"/>
            <w:hideMark/>
          </w:tcPr>
          <w:p w14:paraId="4274756D" w14:textId="77777777" w:rsidR="00A97440" w:rsidRPr="00483490" w:rsidRDefault="00A97440" w:rsidP="00E64119">
            <w:pPr>
              <w:ind w:right="-164"/>
              <w:rPr>
                <w:color w:val="000000"/>
                <w:sz w:val="24"/>
                <w:szCs w:val="24"/>
                <w:lang w:eastAsia="en-IN"/>
              </w:rPr>
            </w:pPr>
            <w:r w:rsidRPr="00483490">
              <w:rPr>
                <w:color w:val="000000"/>
                <w:sz w:val="24"/>
                <w:szCs w:val="24"/>
                <w:lang w:eastAsia="en-IN"/>
              </w:rPr>
              <w:t> </w:t>
            </w:r>
          </w:p>
        </w:tc>
        <w:tc>
          <w:tcPr>
            <w:tcW w:w="862" w:type="dxa"/>
            <w:tcBorders>
              <w:top w:val="nil"/>
              <w:left w:val="nil"/>
              <w:bottom w:val="single" w:sz="4" w:space="0" w:color="auto"/>
              <w:right w:val="single" w:sz="4" w:space="0" w:color="auto"/>
            </w:tcBorders>
            <w:shd w:val="clear" w:color="auto" w:fill="auto"/>
            <w:noWrap/>
            <w:vAlign w:val="bottom"/>
            <w:hideMark/>
          </w:tcPr>
          <w:p w14:paraId="08C99D69" w14:textId="77777777" w:rsidR="00A97440" w:rsidRPr="00483490" w:rsidRDefault="00A97440" w:rsidP="00E64119">
            <w:pPr>
              <w:ind w:right="-164"/>
              <w:rPr>
                <w:color w:val="000000"/>
                <w:sz w:val="24"/>
                <w:szCs w:val="24"/>
                <w:lang w:eastAsia="en-IN"/>
              </w:rPr>
            </w:pPr>
            <w:r w:rsidRPr="00483490">
              <w:rPr>
                <w:color w:val="000000"/>
                <w:sz w:val="24"/>
                <w:szCs w:val="24"/>
                <w:lang w:eastAsia="en-IN"/>
              </w:rPr>
              <w:t> </w:t>
            </w:r>
          </w:p>
        </w:tc>
        <w:tc>
          <w:tcPr>
            <w:tcW w:w="815" w:type="dxa"/>
            <w:tcBorders>
              <w:top w:val="nil"/>
              <w:left w:val="nil"/>
              <w:bottom w:val="single" w:sz="4" w:space="0" w:color="auto"/>
              <w:right w:val="single" w:sz="4" w:space="0" w:color="auto"/>
            </w:tcBorders>
            <w:shd w:val="clear" w:color="auto" w:fill="auto"/>
            <w:noWrap/>
            <w:vAlign w:val="bottom"/>
            <w:hideMark/>
          </w:tcPr>
          <w:p w14:paraId="39A86B35" w14:textId="77777777" w:rsidR="00A97440" w:rsidRPr="00483490" w:rsidRDefault="00A97440" w:rsidP="00E64119">
            <w:pPr>
              <w:ind w:right="-164"/>
              <w:rPr>
                <w:color w:val="000000"/>
                <w:sz w:val="24"/>
                <w:szCs w:val="24"/>
                <w:lang w:eastAsia="en-IN"/>
              </w:rPr>
            </w:pPr>
            <w:r w:rsidRPr="00483490">
              <w:rPr>
                <w:color w:val="000000"/>
                <w:sz w:val="24"/>
                <w:szCs w:val="24"/>
                <w:lang w:eastAsia="en-IN"/>
              </w:rPr>
              <w:t> </w:t>
            </w:r>
          </w:p>
        </w:tc>
        <w:tc>
          <w:tcPr>
            <w:tcW w:w="755" w:type="dxa"/>
            <w:tcBorders>
              <w:top w:val="nil"/>
              <w:left w:val="nil"/>
              <w:bottom w:val="single" w:sz="4" w:space="0" w:color="auto"/>
              <w:right w:val="single" w:sz="4" w:space="0" w:color="auto"/>
            </w:tcBorders>
            <w:shd w:val="clear" w:color="auto" w:fill="auto"/>
            <w:noWrap/>
            <w:vAlign w:val="bottom"/>
            <w:hideMark/>
          </w:tcPr>
          <w:p w14:paraId="0D25B496" w14:textId="77777777" w:rsidR="00A97440" w:rsidRPr="00483490" w:rsidRDefault="00A97440" w:rsidP="00E64119">
            <w:pPr>
              <w:ind w:right="-164"/>
              <w:rPr>
                <w:color w:val="000000"/>
                <w:sz w:val="24"/>
                <w:szCs w:val="24"/>
                <w:lang w:eastAsia="en-IN"/>
              </w:rPr>
            </w:pPr>
            <w:r w:rsidRPr="00483490">
              <w:rPr>
                <w:color w:val="000000"/>
                <w:sz w:val="24"/>
                <w:szCs w:val="24"/>
                <w:lang w:eastAsia="en-IN"/>
              </w:rPr>
              <w:t> </w:t>
            </w:r>
          </w:p>
        </w:tc>
        <w:tc>
          <w:tcPr>
            <w:tcW w:w="988" w:type="dxa"/>
            <w:tcBorders>
              <w:top w:val="nil"/>
              <w:left w:val="nil"/>
              <w:bottom w:val="single" w:sz="4" w:space="0" w:color="auto"/>
              <w:right w:val="single" w:sz="4" w:space="0" w:color="auto"/>
            </w:tcBorders>
            <w:shd w:val="clear" w:color="auto" w:fill="auto"/>
            <w:noWrap/>
            <w:vAlign w:val="bottom"/>
            <w:hideMark/>
          </w:tcPr>
          <w:p w14:paraId="7A8D9A48" w14:textId="77777777" w:rsidR="00A97440" w:rsidRPr="00483490" w:rsidRDefault="00A97440" w:rsidP="00E64119">
            <w:pPr>
              <w:ind w:right="-164"/>
              <w:rPr>
                <w:color w:val="000000"/>
                <w:sz w:val="24"/>
                <w:szCs w:val="24"/>
                <w:lang w:eastAsia="en-IN"/>
              </w:rPr>
            </w:pPr>
            <w:r w:rsidRPr="00483490">
              <w:rPr>
                <w:color w:val="000000"/>
                <w:sz w:val="24"/>
                <w:szCs w:val="24"/>
                <w:lang w:eastAsia="en-IN"/>
              </w:rPr>
              <w:t> </w:t>
            </w:r>
          </w:p>
        </w:tc>
        <w:tc>
          <w:tcPr>
            <w:tcW w:w="922" w:type="dxa"/>
            <w:tcBorders>
              <w:top w:val="nil"/>
              <w:left w:val="nil"/>
              <w:bottom w:val="single" w:sz="4" w:space="0" w:color="auto"/>
              <w:right w:val="single" w:sz="4" w:space="0" w:color="auto"/>
            </w:tcBorders>
            <w:shd w:val="clear" w:color="auto" w:fill="auto"/>
            <w:noWrap/>
            <w:vAlign w:val="bottom"/>
            <w:hideMark/>
          </w:tcPr>
          <w:p w14:paraId="2564BA6A" w14:textId="77777777" w:rsidR="00A97440" w:rsidRPr="00483490" w:rsidRDefault="00A97440" w:rsidP="00E64119">
            <w:pPr>
              <w:ind w:right="-164"/>
              <w:rPr>
                <w:color w:val="000000"/>
                <w:sz w:val="24"/>
                <w:szCs w:val="24"/>
                <w:lang w:eastAsia="en-IN"/>
              </w:rPr>
            </w:pPr>
            <w:r w:rsidRPr="00483490">
              <w:rPr>
                <w:color w:val="000000"/>
                <w:sz w:val="24"/>
                <w:szCs w:val="24"/>
                <w:lang w:eastAsia="en-IN"/>
              </w:rPr>
              <w:t> </w:t>
            </w:r>
          </w:p>
        </w:tc>
        <w:tc>
          <w:tcPr>
            <w:tcW w:w="769" w:type="dxa"/>
            <w:tcBorders>
              <w:top w:val="nil"/>
              <w:left w:val="nil"/>
              <w:bottom w:val="single" w:sz="4" w:space="0" w:color="auto"/>
              <w:right w:val="single" w:sz="4" w:space="0" w:color="auto"/>
            </w:tcBorders>
            <w:shd w:val="clear" w:color="auto" w:fill="auto"/>
            <w:noWrap/>
            <w:vAlign w:val="bottom"/>
            <w:hideMark/>
          </w:tcPr>
          <w:p w14:paraId="24502A88" w14:textId="77777777" w:rsidR="00A97440" w:rsidRPr="00483490" w:rsidRDefault="00A97440" w:rsidP="00E64119">
            <w:pPr>
              <w:ind w:right="-164"/>
              <w:rPr>
                <w:color w:val="000000"/>
                <w:sz w:val="24"/>
                <w:szCs w:val="24"/>
                <w:lang w:eastAsia="en-IN"/>
              </w:rPr>
            </w:pPr>
            <w:r w:rsidRPr="00483490">
              <w:rPr>
                <w:color w:val="000000"/>
                <w:sz w:val="24"/>
                <w:szCs w:val="24"/>
                <w:lang w:eastAsia="en-IN"/>
              </w:rPr>
              <w:t> </w:t>
            </w:r>
          </w:p>
        </w:tc>
        <w:tc>
          <w:tcPr>
            <w:tcW w:w="895" w:type="dxa"/>
            <w:tcBorders>
              <w:top w:val="nil"/>
              <w:left w:val="nil"/>
              <w:bottom w:val="single" w:sz="4" w:space="0" w:color="auto"/>
              <w:right w:val="single" w:sz="4" w:space="0" w:color="auto"/>
            </w:tcBorders>
            <w:shd w:val="clear" w:color="auto" w:fill="auto"/>
            <w:noWrap/>
            <w:vAlign w:val="center"/>
            <w:hideMark/>
          </w:tcPr>
          <w:p w14:paraId="327C7BD3"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1.00</w:t>
            </w:r>
          </w:p>
        </w:tc>
        <w:tc>
          <w:tcPr>
            <w:tcW w:w="1932" w:type="dxa"/>
            <w:vMerge/>
            <w:tcBorders>
              <w:top w:val="nil"/>
              <w:left w:val="single" w:sz="4" w:space="0" w:color="auto"/>
              <w:bottom w:val="single" w:sz="4" w:space="0" w:color="000000"/>
              <w:right w:val="single" w:sz="4" w:space="0" w:color="auto"/>
            </w:tcBorders>
            <w:vAlign w:val="center"/>
            <w:hideMark/>
          </w:tcPr>
          <w:p w14:paraId="6CA70E03" w14:textId="77777777" w:rsidR="00A97440" w:rsidRPr="00483490" w:rsidRDefault="00A97440" w:rsidP="00E64119">
            <w:pPr>
              <w:ind w:right="-164"/>
              <w:jc w:val="center"/>
              <w:rPr>
                <w:color w:val="000000"/>
                <w:sz w:val="24"/>
                <w:szCs w:val="24"/>
                <w:lang w:eastAsia="en-IN"/>
              </w:rPr>
            </w:pPr>
          </w:p>
        </w:tc>
      </w:tr>
      <w:tr w:rsidR="00A40FFB" w:rsidRPr="00483490" w14:paraId="2599082F" w14:textId="77777777" w:rsidTr="000D1153">
        <w:trPr>
          <w:trHeight w:val="290"/>
          <w:jc w:val="center"/>
        </w:trPr>
        <w:tc>
          <w:tcPr>
            <w:tcW w:w="1146" w:type="dxa"/>
            <w:tcBorders>
              <w:top w:val="nil"/>
              <w:left w:val="single" w:sz="4" w:space="0" w:color="auto"/>
              <w:bottom w:val="single" w:sz="4" w:space="0" w:color="auto"/>
              <w:right w:val="single" w:sz="4" w:space="0" w:color="auto"/>
            </w:tcBorders>
            <w:shd w:val="clear" w:color="auto" w:fill="auto"/>
            <w:noWrap/>
            <w:vAlign w:val="center"/>
            <w:hideMark/>
          </w:tcPr>
          <w:p w14:paraId="04B7F1FB"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44</w:t>
            </w:r>
          </w:p>
        </w:tc>
        <w:tc>
          <w:tcPr>
            <w:tcW w:w="1527" w:type="dxa"/>
            <w:gridSpan w:val="2"/>
            <w:tcBorders>
              <w:top w:val="nil"/>
              <w:left w:val="nil"/>
              <w:bottom w:val="single" w:sz="4" w:space="0" w:color="auto"/>
              <w:right w:val="single" w:sz="4" w:space="0" w:color="auto"/>
            </w:tcBorders>
            <w:shd w:val="clear" w:color="auto" w:fill="auto"/>
            <w:noWrap/>
            <w:vAlign w:val="center"/>
            <w:hideMark/>
          </w:tcPr>
          <w:p w14:paraId="1FCAEC1F"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NPG-1/30</w:t>
            </w:r>
          </w:p>
        </w:tc>
        <w:tc>
          <w:tcPr>
            <w:tcW w:w="971" w:type="dxa"/>
            <w:gridSpan w:val="2"/>
            <w:tcBorders>
              <w:top w:val="nil"/>
              <w:left w:val="nil"/>
              <w:bottom w:val="single" w:sz="4" w:space="0" w:color="auto"/>
              <w:right w:val="single" w:sz="4" w:space="0" w:color="auto"/>
            </w:tcBorders>
            <w:shd w:val="clear" w:color="auto" w:fill="auto"/>
            <w:noWrap/>
            <w:vAlign w:val="center"/>
            <w:hideMark/>
          </w:tcPr>
          <w:p w14:paraId="46D1351B" w14:textId="77777777" w:rsidR="00A97440" w:rsidRPr="00483490" w:rsidRDefault="00A97440" w:rsidP="00E64119">
            <w:pPr>
              <w:ind w:right="-164"/>
              <w:jc w:val="center"/>
              <w:rPr>
                <w:bCs/>
                <w:color w:val="000000"/>
                <w:sz w:val="24"/>
                <w:szCs w:val="24"/>
                <w:lang w:eastAsia="en-IN"/>
              </w:rPr>
            </w:pPr>
            <w:r w:rsidRPr="00483490">
              <w:rPr>
                <w:bCs/>
                <w:color w:val="000000"/>
                <w:sz w:val="24"/>
                <w:szCs w:val="24"/>
                <w:lang w:eastAsia="en-IN"/>
              </w:rPr>
              <w:t>68.00</w:t>
            </w:r>
          </w:p>
        </w:tc>
        <w:tc>
          <w:tcPr>
            <w:tcW w:w="755" w:type="dxa"/>
            <w:tcBorders>
              <w:top w:val="nil"/>
              <w:left w:val="nil"/>
              <w:bottom w:val="single" w:sz="4" w:space="0" w:color="auto"/>
              <w:right w:val="single" w:sz="4" w:space="0" w:color="auto"/>
            </w:tcBorders>
            <w:shd w:val="clear" w:color="auto" w:fill="auto"/>
            <w:noWrap/>
            <w:vAlign w:val="center"/>
            <w:hideMark/>
          </w:tcPr>
          <w:p w14:paraId="62EF3076" w14:textId="77777777" w:rsidR="00A97440" w:rsidRPr="00483490" w:rsidRDefault="00A97440" w:rsidP="00E64119">
            <w:pPr>
              <w:ind w:right="-164"/>
              <w:jc w:val="center"/>
              <w:rPr>
                <w:bCs/>
                <w:color w:val="000000"/>
                <w:sz w:val="24"/>
                <w:szCs w:val="24"/>
                <w:lang w:eastAsia="en-IN"/>
              </w:rPr>
            </w:pPr>
            <w:r w:rsidRPr="00483490">
              <w:rPr>
                <w:bCs/>
                <w:color w:val="000000"/>
                <w:sz w:val="24"/>
                <w:szCs w:val="24"/>
                <w:lang w:eastAsia="en-IN"/>
              </w:rPr>
              <w:t>69.00</w:t>
            </w:r>
          </w:p>
        </w:tc>
        <w:tc>
          <w:tcPr>
            <w:tcW w:w="794" w:type="dxa"/>
            <w:tcBorders>
              <w:top w:val="nil"/>
              <w:left w:val="nil"/>
              <w:bottom w:val="single" w:sz="4" w:space="0" w:color="auto"/>
              <w:right w:val="single" w:sz="4" w:space="0" w:color="auto"/>
            </w:tcBorders>
            <w:shd w:val="clear" w:color="auto" w:fill="auto"/>
            <w:noWrap/>
            <w:vAlign w:val="center"/>
            <w:hideMark/>
          </w:tcPr>
          <w:p w14:paraId="0D230F0A"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94.50</w:t>
            </w:r>
          </w:p>
        </w:tc>
        <w:tc>
          <w:tcPr>
            <w:tcW w:w="776" w:type="dxa"/>
            <w:tcBorders>
              <w:top w:val="nil"/>
              <w:left w:val="nil"/>
              <w:bottom w:val="single" w:sz="4" w:space="0" w:color="auto"/>
              <w:right w:val="single" w:sz="4" w:space="0" w:color="auto"/>
            </w:tcBorders>
            <w:shd w:val="clear" w:color="auto" w:fill="auto"/>
            <w:noWrap/>
            <w:vAlign w:val="center"/>
            <w:hideMark/>
          </w:tcPr>
          <w:p w14:paraId="1504A2E4"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0.98</w:t>
            </w:r>
          </w:p>
        </w:tc>
        <w:tc>
          <w:tcPr>
            <w:tcW w:w="862" w:type="dxa"/>
            <w:tcBorders>
              <w:top w:val="nil"/>
              <w:left w:val="nil"/>
              <w:bottom w:val="single" w:sz="4" w:space="0" w:color="auto"/>
              <w:right w:val="single" w:sz="4" w:space="0" w:color="auto"/>
            </w:tcBorders>
            <w:shd w:val="clear" w:color="auto" w:fill="auto"/>
            <w:noWrap/>
            <w:vAlign w:val="center"/>
            <w:hideMark/>
          </w:tcPr>
          <w:p w14:paraId="6DE9B767"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1.95</w:t>
            </w:r>
          </w:p>
        </w:tc>
        <w:tc>
          <w:tcPr>
            <w:tcW w:w="815" w:type="dxa"/>
            <w:tcBorders>
              <w:top w:val="nil"/>
              <w:left w:val="nil"/>
              <w:bottom w:val="single" w:sz="4" w:space="0" w:color="auto"/>
              <w:right w:val="single" w:sz="4" w:space="0" w:color="auto"/>
            </w:tcBorders>
            <w:shd w:val="clear" w:color="auto" w:fill="auto"/>
            <w:noWrap/>
            <w:vAlign w:val="center"/>
            <w:hideMark/>
          </w:tcPr>
          <w:p w14:paraId="3A2DDB8F"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5.50</w:t>
            </w:r>
          </w:p>
        </w:tc>
        <w:tc>
          <w:tcPr>
            <w:tcW w:w="755" w:type="dxa"/>
            <w:tcBorders>
              <w:top w:val="nil"/>
              <w:left w:val="nil"/>
              <w:bottom w:val="single" w:sz="4" w:space="0" w:color="auto"/>
              <w:right w:val="single" w:sz="4" w:space="0" w:color="auto"/>
            </w:tcBorders>
            <w:shd w:val="clear" w:color="auto" w:fill="auto"/>
            <w:noWrap/>
            <w:vAlign w:val="center"/>
            <w:hideMark/>
          </w:tcPr>
          <w:p w14:paraId="0C4CE16E"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67.06</w:t>
            </w:r>
          </w:p>
        </w:tc>
        <w:tc>
          <w:tcPr>
            <w:tcW w:w="988" w:type="dxa"/>
            <w:tcBorders>
              <w:top w:val="nil"/>
              <w:left w:val="nil"/>
              <w:bottom w:val="single" w:sz="4" w:space="0" w:color="auto"/>
              <w:right w:val="single" w:sz="4" w:space="0" w:color="auto"/>
            </w:tcBorders>
            <w:shd w:val="clear" w:color="auto" w:fill="auto"/>
            <w:noWrap/>
            <w:vAlign w:val="center"/>
            <w:hideMark/>
          </w:tcPr>
          <w:p w14:paraId="7C7102B0"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14.21</w:t>
            </w:r>
          </w:p>
        </w:tc>
        <w:tc>
          <w:tcPr>
            <w:tcW w:w="922" w:type="dxa"/>
            <w:tcBorders>
              <w:top w:val="nil"/>
              <w:left w:val="nil"/>
              <w:bottom w:val="single" w:sz="4" w:space="0" w:color="auto"/>
              <w:right w:val="single" w:sz="4" w:space="0" w:color="auto"/>
            </w:tcBorders>
            <w:shd w:val="clear" w:color="auto" w:fill="auto"/>
            <w:noWrap/>
            <w:vAlign w:val="center"/>
            <w:hideMark/>
          </w:tcPr>
          <w:p w14:paraId="16810FF4"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0.00</w:t>
            </w:r>
          </w:p>
        </w:tc>
        <w:tc>
          <w:tcPr>
            <w:tcW w:w="769" w:type="dxa"/>
            <w:tcBorders>
              <w:top w:val="nil"/>
              <w:left w:val="nil"/>
              <w:bottom w:val="single" w:sz="4" w:space="0" w:color="auto"/>
              <w:right w:val="single" w:sz="4" w:space="0" w:color="auto"/>
            </w:tcBorders>
            <w:shd w:val="clear" w:color="auto" w:fill="auto"/>
            <w:noWrap/>
            <w:vAlign w:val="center"/>
            <w:hideMark/>
          </w:tcPr>
          <w:p w14:paraId="704DBA69"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2.57</w:t>
            </w:r>
          </w:p>
        </w:tc>
        <w:tc>
          <w:tcPr>
            <w:tcW w:w="895" w:type="dxa"/>
            <w:tcBorders>
              <w:top w:val="nil"/>
              <w:left w:val="nil"/>
              <w:bottom w:val="single" w:sz="4" w:space="0" w:color="auto"/>
              <w:right w:val="single" w:sz="4" w:space="0" w:color="auto"/>
            </w:tcBorders>
            <w:shd w:val="clear" w:color="auto" w:fill="auto"/>
            <w:noWrap/>
            <w:vAlign w:val="center"/>
            <w:hideMark/>
          </w:tcPr>
          <w:p w14:paraId="70F545E1"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1.00</w:t>
            </w:r>
          </w:p>
        </w:tc>
        <w:tc>
          <w:tcPr>
            <w:tcW w:w="1932"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0C86AC9F"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Quartzofeldspathic Gneiss + Graphite</w:t>
            </w:r>
          </w:p>
        </w:tc>
      </w:tr>
      <w:tr w:rsidR="00A40FFB" w:rsidRPr="00483490" w14:paraId="4C24DD38" w14:textId="77777777" w:rsidTr="000D1153">
        <w:trPr>
          <w:trHeight w:val="290"/>
          <w:jc w:val="center"/>
        </w:trPr>
        <w:tc>
          <w:tcPr>
            <w:tcW w:w="1146" w:type="dxa"/>
            <w:tcBorders>
              <w:top w:val="nil"/>
              <w:left w:val="single" w:sz="4" w:space="0" w:color="auto"/>
              <w:bottom w:val="single" w:sz="4" w:space="0" w:color="auto"/>
              <w:right w:val="single" w:sz="4" w:space="0" w:color="auto"/>
            </w:tcBorders>
            <w:shd w:val="clear" w:color="auto" w:fill="auto"/>
            <w:noWrap/>
            <w:vAlign w:val="center"/>
            <w:hideMark/>
          </w:tcPr>
          <w:p w14:paraId="7ADBC44B"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45</w:t>
            </w:r>
          </w:p>
        </w:tc>
        <w:tc>
          <w:tcPr>
            <w:tcW w:w="1527" w:type="dxa"/>
            <w:gridSpan w:val="2"/>
            <w:tcBorders>
              <w:top w:val="nil"/>
              <w:left w:val="nil"/>
              <w:bottom w:val="single" w:sz="4" w:space="0" w:color="auto"/>
              <w:right w:val="single" w:sz="4" w:space="0" w:color="auto"/>
            </w:tcBorders>
            <w:shd w:val="clear" w:color="auto" w:fill="auto"/>
            <w:noWrap/>
            <w:vAlign w:val="center"/>
            <w:hideMark/>
          </w:tcPr>
          <w:p w14:paraId="5C066D8D"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NPG-1/31</w:t>
            </w:r>
          </w:p>
        </w:tc>
        <w:tc>
          <w:tcPr>
            <w:tcW w:w="971" w:type="dxa"/>
            <w:gridSpan w:val="2"/>
            <w:tcBorders>
              <w:top w:val="nil"/>
              <w:left w:val="nil"/>
              <w:bottom w:val="single" w:sz="4" w:space="0" w:color="auto"/>
              <w:right w:val="single" w:sz="4" w:space="0" w:color="auto"/>
            </w:tcBorders>
            <w:shd w:val="clear" w:color="auto" w:fill="auto"/>
            <w:noWrap/>
            <w:vAlign w:val="center"/>
            <w:hideMark/>
          </w:tcPr>
          <w:p w14:paraId="7DA5A13F" w14:textId="77777777" w:rsidR="00A97440" w:rsidRPr="00483490" w:rsidRDefault="00A97440" w:rsidP="00E64119">
            <w:pPr>
              <w:ind w:right="-164"/>
              <w:jc w:val="center"/>
              <w:rPr>
                <w:bCs/>
                <w:color w:val="000000"/>
                <w:sz w:val="24"/>
                <w:szCs w:val="24"/>
                <w:lang w:eastAsia="en-IN"/>
              </w:rPr>
            </w:pPr>
            <w:r w:rsidRPr="00483490">
              <w:rPr>
                <w:bCs/>
                <w:color w:val="000000"/>
                <w:sz w:val="24"/>
                <w:szCs w:val="24"/>
                <w:lang w:eastAsia="en-IN"/>
              </w:rPr>
              <w:t>69.00</w:t>
            </w:r>
          </w:p>
        </w:tc>
        <w:tc>
          <w:tcPr>
            <w:tcW w:w="755" w:type="dxa"/>
            <w:tcBorders>
              <w:top w:val="nil"/>
              <w:left w:val="nil"/>
              <w:bottom w:val="single" w:sz="4" w:space="0" w:color="auto"/>
              <w:right w:val="single" w:sz="4" w:space="0" w:color="auto"/>
            </w:tcBorders>
            <w:shd w:val="clear" w:color="auto" w:fill="auto"/>
            <w:noWrap/>
            <w:vAlign w:val="center"/>
            <w:hideMark/>
          </w:tcPr>
          <w:p w14:paraId="5627E4B9" w14:textId="77777777" w:rsidR="00A97440" w:rsidRPr="00483490" w:rsidRDefault="00A97440" w:rsidP="00E64119">
            <w:pPr>
              <w:ind w:right="-164"/>
              <w:jc w:val="center"/>
              <w:rPr>
                <w:bCs/>
                <w:color w:val="000000"/>
                <w:sz w:val="24"/>
                <w:szCs w:val="24"/>
                <w:lang w:eastAsia="en-IN"/>
              </w:rPr>
            </w:pPr>
            <w:r w:rsidRPr="00483490">
              <w:rPr>
                <w:bCs/>
                <w:color w:val="000000"/>
                <w:sz w:val="24"/>
                <w:szCs w:val="24"/>
                <w:lang w:eastAsia="en-IN"/>
              </w:rPr>
              <w:t>69.50</w:t>
            </w:r>
          </w:p>
        </w:tc>
        <w:tc>
          <w:tcPr>
            <w:tcW w:w="794" w:type="dxa"/>
            <w:tcBorders>
              <w:top w:val="nil"/>
              <w:left w:val="nil"/>
              <w:bottom w:val="single" w:sz="4" w:space="0" w:color="auto"/>
              <w:right w:val="single" w:sz="4" w:space="0" w:color="auto"/>
            </w:tcBorders>
            <w:shd w:val="clear" w:color="auto" w:fill="auto"/>
            <w:noWrap/>
            <w:vAlign w:val="center"/>
            <w:hideMark/>
          </w:tcPr>
          <w:p w14:paraId="537E6A31"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92.52</w:t>
            </w:r>
          </w:p>
        </w:tc>
        <w:tc>
          <w:tcPr>
            <w:tcW w:w="776" w:type="dxa"/>
            <w:tcBorders>
              <w:top w:val="nil"/>
              <w:left w:val="nil"/>
              <w:bottom w:val="single" w:sz="4" w:space="0" w:color="auto"/>
              <w:right w:val="single" w:sz="4" w:space="0" w:color="auto"/>
            </w:tcBorders>
            <w:shd w:val="clear" w:color="auto" w:fill="auto"/>
            <w:noWrap/>
            <w:vAlign w:val="center"/>
            <w:hideMark/>
          </w:tcPr>
          <w:p w14:paraId="33BCC39A"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1.04</w:t>
            </w:r>
          </w:p>
        </w:tc>
        <w:tc>
          <w:tcPr>
            <w:tcW w:w="862" w:type="dxa"/>
            <w:tcBorders>
              <w:top w:val="nil"/>
              <w:left w:val="nil"/>
              <w:bottom w:val="single" w:sz="4" w:space="0" w:color="auto"/>
              <w:right w:val="single" w:sz="4" w:space="0" w:color="auto"/>
            </w:tcBorders>
            <w:shd w:val="clear" w:color="auto" w:fill="auto"/>
            <w:noWrap/>
            <w:vAlign w:val="center"/>
            <w:hideMark/>
          </w:tcPr>
          <w:p w14:paraId="6BA8B0B4"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2.30</w:t>
            </w:r>
          </w:p>
        </w:tc>
        <w:tc>
          <w:tcPr>
            <w:tcW w:w="815" w:type="dxa"/>
            <w:tcBorders>
              <w:top w:val="nil"/>
              <w:left w:val="nil"/>
              <w:bottom w:val="single" w:sz="4" w:space="0" w:color="auto"/>
              <w:right w:val="single" w:sz="4" w:space="0" w:color="auto"/>
            </w:tcBorders>
            <w:shd w:val="clear" w:color="auto" w:fill="auto"/>
            <w:noWrap/>
            <w:vAlign w:val="center"/>
            <w:hideMark/>
          </w:tcPr>
          <w:p w14:paraId="418FC75A"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7.48</w:t>
            </w:r>
          </w:p>
        </w:tc>
        <w:tc>
          <w:tcPr>
            <w:tcW w:w="755" w:type="dxa"/>
            <w:tcBorders>
              <w:top w:val="nil"/>
              <w:left w:val="nil"/>
              <w:bottom w:val="single" w:sz="4" w:space="0" w:color="auto"/>
              <w:right w:val="single" w:sz="4" w:space="0" w:color="auto"/>
            </w:tcBorders>
            <w:shd w:val="clear" w:color="auto" w:fill="auto"/>
            <w:noWrap/>
            <w:vAlign w:val="center"/>
            <w:hideMark/>
          </w:tcPr>
          <w:p w14:paraId="43DF98FE"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73.73</w:t>
            </w:r>
          </w:p>
        </w:tc>
        <w:tc>
          <w:tcPr>
            <w:tcW w:w="988" w:type="dxa"/>
            <w:tcBorders>
              <w:top w:val="nil"/>
              <w:left w:val="nil"/>
              <w:bottom w:val="single" w:sz="4" w:space="0" w:color="auto"/>
              <w:right w:val="single" w:sz="4" w:space="0" w:color="auto"/>
            </w:tcBorders>
            <w:shd w:val="clear" w:color="auto" w:fill="auto"/>
            <w:noWrap/>
            <w:vAlign w:val="center"/>
            <w:hideMark/>
          </w:tcPr>
          <w:p w14:paraId="73FD252F"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11.50</w:t>
            </w:r>
          </w:p>
        </w:tc>
        <w:tc>
          <w:tcPr>
            <w:tcW w:w="922" w:type="dxa"/>
            <w:tcBorders>
              <w:top w:val="nil"/>
              <w:left w:val="nil"/>
              <w:bottom w:val="single" w:sz="4" w:space="0" w:color="auto"/>
              <w:right w:val="single" w:sz="4" w:space="0" w:color="auto"/>
            </w:tcBorders>
            <w:shd w:val="clear" w:color="auto" w:fill="auto"/>
            <w:noWrap/>
            <w:vAlign w:val="center"/>
            <w:hideMark/>
          </w:tcPr>
          <w:p w14:paraId="51885EE7"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0.00</w:t>
            </w:r>
          </w:p>
        </w:tc>
        <w:tc>
          <w:tcPr>
            <w:tcW w:w="769" w:type="dxa"/>
            <w:tcBorders>
              <w:top w:val="nil"/>
              <w:left w:val="nil"/>
              <w:bottom w:val="single" w:sz="4" w:space="0" w:color="auto"/>
              <w:right w:val="single" w:sz="4" w:space="0" w:color="auto"/>
            </w:tcBorders>
            <w:shd w:val="clear" w:color="auto" w:fill="auto"/>
            <w:noWrap/>
            <w:vAlign w:val="center"/>
            <w:hideMark/>
          </w:tcPr>
          <w:p w14:paraId="77ADB43B"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4.14</w:t>
            </w:r>
          </w:p>
        </w:tc>
        <w:tc>
          <w:tcPr>
            <w:tcW w:w="895" w:type="dxa"/>
            <w:tcBorders>
              <w:top w:val="nil"/>
              <w:left w:val="nil"/>
              <w:bottom w:val="single" w:sz="4" w:space="0" w:color="auto"/>
              <w:right w:val="single" w:sz="4" w:space="0" w:color="auto"/>
            </w:tcBorders>
            <w:shd w:val="clear" w:color="auto" w:fill="auto"/>
            <w:noWrap/>
            <w:vAlign w:val="center"/>
            <w:hideMark/>
          </w:tcPr>
          <w:p w14:paraId="5DE84659"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0.50</w:t>
            </w:r>
          </w:p>
        </w:tc>
        <w:tc>
          <w:tcPr>
            <w:tcW w:w="1932" w:type="dxa"/>
            <w:vMerge/>
            <w:tcBorders>
              <w:top w:val="nil"/>
              <w:left w:val="single" w:sz="4" w:space="0" w:color="auto"/>
              <w:bottom w:val="single" w:sz="4" w:space="0" w:color="000000"/>
              <w:right w:val="single" w:sz="4" w:space="0" w:color="auto"/>
            </w:tcBorders>
            <w:vAlign w:val="center"/>
            <w:hideMark/>
          </w:tcPr>
          <w:p w14:paraId="32DFBB65" w14:textId="77777777" w:rsidR="00A97440" w:rsidRPr="00483490" w:rsidRDefault="00A97440" w:rsidP="00E64119">
            <w:pPr>
              <w:ind w:right="-164"/>
              <w:jc w:val="center"/>
              <w:rPr>
                <w:color w:val="000000"/>
                <w:sz w:val="24"/>
                <w:szCs w:val="24"/>
                <w:lang w:eastAsia="en-IN"/>
              </w:rPr>
            </w:pPr>
          </w:p>
        </w:tc>
      </w:tr>
      <w:tr w:rsidR="00A40FFB" w:rsidRPr="00483490" w14:paraId="727BAD4C" w14:textId="77777777" w:rsidTr="000D1153">
        <w:trPr>
          <w:trHeight w:val="290"/>
          <w:jc w:val="center"/>
        </w:trPr>
        <w:tc>
          <w:tcPr>
            <w:tcW w:w="1146" w:type="dxa"/>
            <w:tcBorders>
              <w:top w:val="nil"/>
              <w:left w:val="single" w:sz="4" w:space="0" w:color="auto"/>
              <w:bottom w:val="single" w:sz="4" w:space="0" w:color="auto"/>
              <w:right w:val="single" w:sz="4" w:space="0" w:color="auto"/>
            </w:tcBorders>
            <w:shd w:val="clear" w:color="auto" w:fill="auto"/>
            <w:noWrap/>
            <w:vAlign w:val="center"/>
            <w:hideMark/>
          </w:tcPr>
          <w:p w14:paraId="3D478AC8"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46</w:t>
            </w:r>
          </w:p>
        </w:tc>
        <w:tc>
          <w:tcPr>
            <w:tcW w:w="1527" w:type="dxa"/>
            <w:gridSpan w:val="2"/>
            <w:tcBorders>
              <w:top w:val="nil"/>
              <w:left w:val="nil"/>
              <w:bottom w:val="single" w:sz="4" w:space="0" w:color="auto"/>
              <w:right w:val="single" w:sz="4" w:space="0" w:color="auto"/>
            </w:tcBorders>
            <w:shd w:val="clear" w:color="auto" w:fill="auto"/>
            <w:noWrap/>
            <w:vAlign w:val="bottom"/>
            <w:hideMark/>
          </w:tcPr>
          <w:p w14:paraId="7CA3E189" w14:textId="77777777" w:rsidR="00A97440" w:rsidRPr="00483490" w:rsidRDefault="00A97440" w:rsidP="00E64119">
            <w:pPr>
              <w:ind w:right="-164"/>
              <w:rPr>
                <w:color w:val="000000"/>
                <w:sz w:val="24"/>
                <w:szCs w:val="24"/>
                <w:lang w:eastAsia="en-IN"/>
              </w:rPr>
            </w:pPr>
            <w:r w:rsidRPr="00483490">
              <w:rPr>
                <w:color w:val="000000"/>
                <w:sz w:val="24"/>
                <w:szCs w:val="24"/>
                <w:lang w:eastAsia="en-IN"/>
              </w:rPr>
              <w:t> </w:t>
            </w:r>
          </w:p>
        </w:tc>
        <w:tc>
          <w:tcPr>
            <w:tcW w:w="971" w:type="dxa"/>
            <w:gridSpan w:val="2"/>
            <w:tcBorders>
              <w:top w:val="nil"/>
              <w:left w:val="nil"/>
              <w:bottom w:val="single" w:sz="4" w:space="0" w:color="auto"/>
              <w:right w:val="single" w:sz="4" w:space="0" w:color="auto"/>
            </w:tcBorders>
            <w:shd w:val="clear" w:color="auto" w:fill="auto"/>
            <w:noWrap/>
            <w:vAlign w:val="center"/>
            <w:hideMark/>
          </w:tcPr>
          <w:p w14:paraId="36103E87"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69.50</w:t>
            </w:r>
          </w:p>
        </w:tc>
        <w:tc>
          <w:tcPr>
            <w:tcW w:w="755" w:type="dxa"/>
            <w:tcBorders>
              <w:top w:val="nil"/>
              <w:left w:val="nil"/>
              <w:bottom w:val="single" w:sz="4" w:space="0" w:color="auto"/>
              <w:right w:val="single" w:sz="4" w:space="0" w:color="auto"/>
            </w:tcBorders>
            <w:shd w:val="clear" w:color="auto" w:fill="auto"/>
            <w:noWrap/>
            <w:vAlign w:val="center"/>
            <w:hideMark/>
          </w:tcPr>
          <w:p w14:paraId="283BA154"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70.00</w:t>
            </w:r>
          </w:p>
        </w:tc>
        <w:tc>
          <w:tcPr>
            <w:tcW w:w="794" w:type="dxa"/>
            <w:tcBorders>
              <w:top w:val="nil"/>
              <w:left w:val="nil"/>
              <w:bottom w:val="single" w:sz="4" w:space="0" w:color="auto"/>
              <w:right w:val="single" w:sz="4" w:space="0" w:color="auto"/>
            </w:tcBorders>
            <w:shd w:val="clear" w:color="auto" w:fill="auto"/>
            <w:noWrap/>
            <w:vAlign w:val="bottom"/>
            <w:hideMark/>
          </w:tcPr>
          <w:p w14:paraId="12A8D6A8" w14:textId="77777777" w:rsidR="00A97440" w:rsidRPr="00483490" w:rsidRDefault="00A97440" w:rsidP="00E64119">
            <w:pPr>
              <w:ind w:right="-164"/>
              <w:rPr>
                <w:color w:val="000000"/>
                <w:sz w:val="24"/>
                <w:szCs w:val="24"/>
                <w:lang w:eastAsia="en-IN"/>
              </w:rPr>
            </w:pPr>
            <w:r w:rsidRPr="00483490">
              <w:rPr>
                <w:color w:val="000000"/>
                <w:sz w:val="24"/>
                <w:szCs w:val="24"/>
                <w:lang w:eastAsia="en-IN"/>
              </w:rPr>
              <w:t> </w:t>
            </w:r>
          </w:p>
        </w:tc>
        <w:tc>
          <w:tcPr>
            <w:tcW w:w="776" w:type="dxa"/>
            <w:tcBorders>
              <w:top w:val="nil"/>
              <w:left w:val="nil"/>
              <w:bottom w:val="single" w:sz="4" w:space="0" w:color="auto"/>
              <w:right w:val="single" w:sz="4" w:space="0" w:color="auto"/>
            </w:tcBorders>
            <w:shd w:val="clear" w:color="auto" w:fill="auto"/>
            <w:noWrap/>
            <w:vAlign w:val="bottom"/>
            <w:hideMark/>
          </w:tcPr>
          <w:p w14:paraId="723F94EA" w14:textId="77777777" w:rsidR="00A97440" w:rsidRPr="00483490" w:rsidRDefault="00A97440" w:rsidP="00E64119">
            <w:pPr>
              <w:ind w:right="-164"/>
              <w:rPr>
                <w:color w:val="000000"/>
                <w:sz w:val="24"/>
                <w:szCs w:val="24"/>
                <w:lang w:eastAsia="en-IN"/>
              </w:rPr>
            </w:pPr>
            <w:r w:rsidRPr="00483490">
              <w:rPr>
                <w:color w:val="000000"/>
                <w:sz w:val="24"/>
                <w:szCs w:val="24"/>
                <w:lang w:eastAsia="en-IN"/>
              </w:rPr>
              <w:t> </w:t>
            </w:r>
          </w:p>
        </w:tc>
        <w:tc>
          <w:tcPr>
            <w:tcW w:w="862" w:type="dxa"/>
            <w:tcBorders>
              <w:top w:val="nil"/>
              <w:left w:val="nil"/>
              <w:bottom w:val="single" w:sz="4" w:space="0" w:color="auto"/>
              <w:right w:val="single" w:sz="4" w:space="0" w:color="auto"/>
            </w:tcBorders>
            <w:shd w:val="clear" w:color="auto" w:fill="auto"/>
            <w:noWrap/>
            <w:vAlign w:val="bottom"/>
            <w:hideMark/>
          </w:tcPr>
          <w:p w14:paraId="0C40C375" w14:textId="77777777" w:rsidR="00A97440" w:rsidRPr="00483490" w:rsidRDefault="00A97440" w:rsidP="00E64119">
            <w:pPr>
              <w:ind w:right="-164"/>
              <w:rPr>
                <w:color w:val="000000"/>
                <w:sz w:val="24"/>
                <w:szCs w:val="24"/>
                <w:lang w:eastAsia="en-IN"/>
              </w:rPr>
            </w:pPr>
            <w:r w:rsidRPr="00483490">
              <w:rPr>
                <w:color w:val="000000"/>
                <w:sz w:val="24"/>
                <w:szCs w:val="24"/>
                <w:lang w:eastAsia="en-IN"/>
              </w:rPr>
              <w:t> </w:t>
            </w:r>
          </w:p>
        </w:tc>
        <w:tc>
          <w:tcPr>
            <w:tcW w:w="815" w:type="dxa"/>
            <w:tcBorders>
              <w:top w:val="nil"/>
              <w:left w:val="nil"/>
              <w:bottom w:val="single" w:sz="4" w:space="0" w:color="auto"/>
              <w:right w:val="single" w:sz="4" w:space="0" w:color="auto"/>
            </w:tcBorders>
            <w:shd w:val="clear" w:color="auto" w:fill="auto"/>
            <w:noWrap/>
            <w:vAlign w:val="bottom"/>
            <w:hideMark/>
          </w:tcPr>
          <w:p w14:paraId="2B9708F1" w14:textId="77777777" w:rsidR="00A97440" w:rsidRPr="00483490" w:rsidRDefault="00A97440" w:rsidP="00E64119">
            <w:pPr>
              <w:ind w:right="-164"/>
              <w:rPr>
                <w:color w:val="000000"/>
                <w:sz w:val="24"/>
                <w:szCs w:val="24"/>
                <w:lang w:eastAsia="en-IN"/>
              </w:rPr>
            </w:pPr>
            <w:r w:rsidRPr="00483490">
              <w:rPr>
                <w:color w:val="000000"/>
                <w:sz w:val="24"/>
                <w:szCs w:val="24"/>
                <w:lang w:eastAsia="en-IN"/>
              </w:rPr>
              <w:t> </w:t>
            </w:r>
          </w:p>
        </w:tc>
        <w:tc>
          <w:tcPr>
            <w:tcW w:w="755" w:type="dxa"/>
            <w:tcBorders>
              <w:top w:val="nil"/>
              <w:left w:val="nil"/>
              <w:bottom w:val="single" w:sz="4" w:space="0" w:color="auto"/>
              <w:right w:val="single" w:sz="4" w:space="0" w:color="auto"/>
            </w:tcBorders>
            <w:shd w:val="clear" w:color="auto" w:fill="auto"/>
            <w:noWrap/>
            <w:vAlign w:val="bottom"/>
            <w:hideMark/>
          </w:tcPr>
          <w:p w14:paraId="5C3ECA2F" w14:textId="77777777" w:rsidR="00A97440" w:rsidRPr="00483490" w:rsidRDefault="00A97440" w:rsidP="00E64119">
            <w:pPr>
              <w:ind w:right="-164"/>
              <w:rPr>
                <w:color w:val="000000"/>
                <w:sz w:val="24"/>
                <w:szCs w:val="24"/>
                <w:lang w:eastAsia="en-IN"/>
              </w:rPr>
            </w:pPr>
            <w:r w:rsidRPr="00483490">
              <w:rPr>
                <w:color w:val="000000"/>
                <w:sz w:val="24"/>
                <w:szCs w:val="24"/>
                <w:lang w:eastAsia="en-IN"/>
              </w:rPr>
              <w:t> </w:t>
            </w:r>
          </w:p>
        </w:tc>
        <w:tc>
          <w:tcPr>
            <w:tcW w:w="988" w:type="dxa"/>
            <w:tcBorders>
              <w:top w:val="nil"/>
              <w:left w:val="nil"/>
              <w:bottom w:val="single" w:sz="4" w:space="0" w:color="auto"/>
              <w:right w:val="single" w:sz="4" w:space="0" w:color="auto"/>
            </w:tcBorders>
            <w:shd w:val="clear" w:color="auto" w:fill="auto"/>
            <w:noWrap/>
            <w:vAlign w:val="bottom"/>
            <w:hideMark/>
          </w:tcPr>
          <w:p w14:paraId="6FDF5599" w14:textId="77777777" w:rsidR="00A97440" w:rsidRPr="00483490" w:rsidRDefault="00A97440" w:rsidP="00E64119">
            <w:pPr>
              <w:ind w:right="-164"/>
              <w:rPr>
                <w:color w:val="000000"/>
                <w:sz w:val="24"/>
                <w:szCs w:val="24"/>
                <w:lang w:eastAsia="en-IN"/>
              </w:rPr>
            </w:pPr>
            <w:r w:rsidRPr="00483490">
              <w:rPr>
                <w:color w:val="000000"/>
                <w:sz w:val="24"/>
                <w:szCs w:val="24"/>
                <w:lang w:eastAsia="en-IN"/>
              </w:rPr>
              <w:t> </w:t>
            </w:r>
          </w:p>
        </w:tc>
        <w:tc>
          <w:tcPr>
            <w:tcW w:w="922" w:type="dxa"/>
            <w:tcBorders>
              <w:top w:val="nil"/>
              <w:left w:val="nil"/>
              <w:bottom w:val="single" w:sz="4" w:space="0" w:color="auto"/>
              <w:right w:val="single" w:sz="4" w:space="0" w:color="auto"/>
            </w:tcBorders>
            <w:shd w:val="clear" w:color="auto" w:fill="auto"/>
            <w:noWrap/>
            <w:vAlign w:val="bottom"/>
            <w:hideMark/>
          </w:tcPr>
          <w:p w14:paraId="65E3B754" w14:textId="77777777" w:rsidR="00A97440" w:rsidRPr="00483490" w:rsidRDefault="00A97440" w:rsidP="00E64119">
            <w:pPr>
              <w:ind w:right="-164"/>
              <w:rPr>
                <w:color w:val="000000"/>
                <w:sz w:val="24"/>
                <w:szCs w:val="24"/>
                <w:lang w:eastAsia="en-IN"/>
              </w:rPr>
            </w:pPr>
            <w:r w:rsidRPr="00483490">
              <w:rPr>
                <w:color w:val="000000"/>
                <w:sz w:val="24"/>
                <w:szCs w:val="24"/>
                <w:lang w:eastAsia="en-IN"/>
              </w:rPr>
              <w:t> </w:t>
            </w:r>
          </w:p>
        </w:tc>
        <w:tc>
          <w:tcPr>
            <w:tcW w:w="769" w:type="dxa"/>
            <w:tcBorders>
              <w:top w:val="nil"/>
              <w:left w:val="nil"/>
              <w:bottom w:val="single" w:sz="4" w:space="0" w:color="auto"/>
              <w:right w:val="single" w:sz="4" w:space="0" w:color="auto"/>
            </w:tcBorders>
            <w:shd w:val="clear" w:color="auto" w:fill="auto"/>
            <w:noWrap/>
            <w:vAlign w:val="bottom"/>
            <w:hideMark/>
          </w:tcPr>
          <w:p w14:paraId="6BFD0F2B" w14:textId="77777777" w:rsidR="00A97440" w:rsidRPr="00483490" w:rsidRDefault="00A97440" w:rsidP="00E64119">
            <w:pPr>
              <w:ind w:right="-164"/>
              <w:rPr>
                <w:color w:val="000000"/>
                <w:sz w:val="24"/>
                <w:szCs w:val="24"/>
                <w:lang w:eastAsia="en-IN"/>
              </w:rPr>
            </w:pPr>
            <w:r w:rsidRPr="00483490">
              <w:rPr>
                <w:color w:val="000000"/>
                <w:sz w:val="24"/>
                <w:szCs w:val="24"/>
                <w:lang w:eastAsia="en-IN"/>
              </w:rPr>
              <w:t> </w:t>
            </w:r>
          </w:p>
        </w:tc>
        <w:tc>
          <w:tcPr>
            <w:tcW w:w="895" w:type="dxa"/>
            <w:tcBorders>
              <w:top w:val="nil"/>
              <w:left w:val="nil"/>
              <w:bottom w:val="single" w:sz="4" w:space="0" w:color="auto"/>
              <w:right w:val="single" w:sz="4" w:space="0" w:color="auto"/>
            </w:tcBorders>
            <w:shd w:val="clear" w:color="auto" w:fill="auto"/>
            <w:noWrap/>
            <w:vAlign w:val="center"/>
            <w:hideMark/>
          </w:tcPr>
          <w:p w14:paraId="663BD5E9"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0.50</w:t>
            </w:r>
          </w:p>
        </w:tc>
        <w:tc>
          <w:tcPr>
            <w:tcW w:w="1932" w:type="dxa"/>
            <w:tcBorders>
              <w:top w:val="nil"/>
              <w:left w:val="nil"/>
              <w:bottom w:val="single" w:sz="4" w:space="0" w:color="auto"/>
              <w:right w:val="single" w:sz="4" w:space="0" w:color="auto"/>
            </w:tcBorders>
            <w:shd w:val="clear" w:color="auto" w:fill="auto"/>
            <w:noWrap/>
            <w:vAlign w:val="center"/>
            <w:hideMark/>
          </w:tcPr>
          <w:p w14:paraId="208A3E10"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Granulite+Garnet</w:t>
            </w:r>
          </w:p>
        </w:tc>
      </w:tr>
      <w:tr w:rsidR="00A40FFB" w:rsidRPr="00483490" w14:paraId="030E4CCC" w14:textId="77777777" w:rsidTr="000D1153">
        <w:trPr>
          <w:trHeight w:val="290"/>
          <w:jc w:val="center"/>
        </w:trPr>
        <w:tc>
          <w:tcPr>
            <w:tcW w:w="1146" w:type="dxa"/>
            <w:tcBorders>
              <w:top w:val="nil"/>
              <w:left w:val="single" w:sz="4" w:space="0" w:color="auto"/>
              <w:bottom w:val="single" w:sz="4" w:space="0" w:color="auto"/>
              <w:right w:val="single" w:sz="4" w:space="0" w:color="auto"/>
            </w:tcBorders>
            <w:shd w:val="clear" w:color="auto" w:fill="auto"/>
            <w:noWrap/>
            <w:vAlign w:val="center"/>
            <w:hideMark/>
          </w:tcPr>
          <w:p w14:paraId="0DB43360" w14:textId="77777777" w:rsidR="00A97440" w:rsidRPr="00483490" w:rsidRDefault="00A97440" w:rsidP="00E64119">
            <w:pPr>
              <w:ind w:right="-164"/>
              <w:jc w:val="center"/>
              <w:rPr>
                <w:color w:val="000000"/>
                <w:sz w:val="24"/>
                <w:szCs w:val="24"/>
                <w:lang w:eastAsia="en-IN"/>
              </w:rPr>
            </w:pPr>
          </w:p>
        </w:tc>
        <w:tc>
          <w:tcPr>
            <w:tcW w:w="1527" w:type="dxa"/>
            <w:gridSpan w:val="2"/>
            <w:tcBorders>
              <w:top w:val="nil"/>
              <w:left w:val="nil"/>
              <w:bottom w:val="single" w:sz="4" w:space="0" w:color="auto"/>
              <w:right w:val="single" w:sz="4" w:space="0" w:color="auto"/>
            </w:tcBorders>
            <w:shd w:val="clear" w:color="auto" w:fill="auto"/>
            <w:noWrap/>
            <w:vAlign w:val="center"/>
            <w:hideMark/>
          </w:tcPr>
          <w:p w14:paraId="5523999A"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 </w:t>
            </w:r>
          </w:p>
        </w:tc>
        <w:tc>
          <w:tcPr>
            <w:tcW w:w="971" w:type="dxa"/>
            <w:gridSpan w:val="2"/>
            <w:tcBorders>
              <w:top w:val="nil"/>
              <w:left w:val="nil"/>
              <w:bottom w:val="single" w:sz="4" w:space="0" w:color="auto"/>
              <w:right w:val="single" w:sz="4" w:space="0" w:color="auto"/>
            </w:tcBorders>
            <w:shd w:val="clear" w:color="auto" w:fill="auto"/>
            <w:noWrap/>
            <w:vAlign w:val="center"/>
            <w:hideMark/>
          </w:tcPr>
          <w:p w14:paraId="51C89DD5"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 </w:t>
            </w:r>
          </w:p>
        </w:tc>
        <w:tc>
          <w:tcPr>
            <w:tcW w:w="755" w:type="dxa"/>
            <w:tcBorders>
              <w:top w:val="nil"/>
              <w:left w:val="nil"/>
              <w:bottom w:val="single" w:sz="4" w:space="0" w:color="auto"/>
              <w:right w:val="single" w:sz="4" w:space="0" w:color="auto"/>
            </w:tcBorders>
            <w:shd w:val="clear" w:color="auto" w:fill="auto"/>
            <w:noWrap/>
            <w:vAlign w:val="center"/>
            <w:hideMark/>
          </w:tcPr>
          <w:p w14:paraId="185BDC02"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 </w:t>
            </w:r>
          </w:p>
        </w:tc>
        <w:tc>
          <w:tcPr>
            <w:tcW w:w="794" w:type="dxa"/>
            <w:tcBorders>
              <w:top w:val="nil"/>
              <w:left w:val="nil"/>
              <w:bottom w:val="single" w:sz="4" w:space="0" w:color="auto"/>
              <w:right w:val="single" w:sz="4" w:space="0" w:color="auto"/>
            </w:tcBorders>
            <w:shd w:val="clear" w:color="auto" w:fill="auto"/>
            <w:noWrap/>
            <w:vAlign w:val="center"/>
            <w:hideMark/>
          </w:tcPr>
          <w:p w14:paraId="1713F439"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 </w:t>
            </w:r>
          </w:p>
        </w:tc>
        <w:tc>
          <w:tcPr>
            <w:tcW w:w="776" w:type="dxa"/>
            <w:tcBorders>
              <w:top w:val="nil"/>
              <w:left w:val="nil"/>
              <w:bottom w:val="single" w:sz="4" w:space="0" w:color="auto"/>
              <w:right w:val="single" w:sz="4" w:space="0" w:color="auto"/>
            </w:tcBorders>
            <w:shd w:val="clear" w:color="auto" w:fill="auto"/>
            <w:noWrap/>
            <w:vAlign w:val="center"/>
            <w:hideMark/>
          </w:tcPr>
          <w:p w14:paraId="738CEAB9"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 </w:t>
            </w:r>
          </w:p>
        </w:tc>
        <w:tc>
          <w:tcPr>
            <w:tcW w:w="862" w:type="dxa"/>
            <w:tcBorders>
              <w:top w:val="nil"/>
              <w:left w:val="nil"/>
              <w:bottom w:val="single" w:sz="4" w:space="0" w:color="auto"/>
              <w:right w:val="single" w:sz="4" w:space="0" w:color="auto"/>
            </w:tcBorders>
            <w:shd w:val="clear" w:color="auto" w:fill="auto"/>
            <w:noWrap/>
            <w:vAlign w:val="center"/>
            <w:hideMark/>
          </w:tcPr>
          <w:p w14:paraId="0015A802"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 </w:t>
            </w:r>
          </w:p>
        </w:tc>
        <w:tc>
          <w:tcPr>
            <w:tcW w:w="815" w:type="dxa"/>
            <w:tcBorders>
              <w:top w:val="nil"/>
              <w:left w:val="nil"/>
              <w:bottom w:val="single" w:sz="4" w:space="0" w:color="auto"/>
              <w:right w:val="single" w:sz="4" w:space="0" w:color="auto"/>
            </w:tcBorders>
            <w:shd w:val="clear" w:color="auto" w:fill="auto"/>
            <w:noWrap/>
            <w:vAlign w:val="center"/>
            <w:hideMark/>
          </w:tcPr>
          <w:p w14:paraId="59DAFE4F"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 </w:t>
            </w:r>
          </w:p>
        </w:tc>
        <w:tc>
          <w:tcPr>
            <w:tcW w:w="755" w:type="dxa"/>
            <w:tcBorders>
              <w:top w:val="nil"/>
              <w:left w:val="nil"/>
              <w:bottom w:val="single" w:sz="4" w:space="0" w:color="auto"/>
              <w:right w:val="single" w:sz="4" w:space="0" w:color="auto"/>
            </w:tcBorders>
            <w:shd w:val="clear" w:color="auto" w:fill="auto"/>
            <w:noWrap/>
            <w:vAlign w:val="center"/>
            <w:hideMark/>
          </w:tcPr>
          <w:p w14:paraId="415B15A3"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 </w:t>
            </w:r>
          </w:p>
        </w:tc>
        <w:tc>
          <w:tcPr>
            <w:tcW w:w="988" w:type="dxa"/>
            <w:tcBorders>
              <w:top w:val="nil"/>
              <w:left w:val="nil"/>
              <w:bottom w:val="single" w:sz="4" w:space="0" w:color="auto"/>
              <w:right w:val="single" w:sz="4" w:space="0" w:color="auto"/>
            </w:tcBorders>
            <w:shd w:val="clear" w:color="auto" w:fill="auto"/>
            <w:noWrap/>
            <w:vAlign w:val="center"/>
            <w:hideMark/>
          </w:tcPr>
          <w:p w14:paraId="5E59D5C5"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 </w:t>
            </w:r>
          </w:p>
        </w:tc>
        <w:tc>
          <w:tcPr>
            <w:tcW w:w="922" w:type="dxa"/>
            <w:tcBorders>
              <w:top w:val="nil"/>
              <w:left w:val="nil"/>
              <w:bottom w:val="single" w:sz="4" w:space="0" w:color="auto"/>
              <w:right w:val="single" w:sz="4" w:space="0" w:color="auto"/>
            </w:tcBorders>
            <w:shd w:val="clear" w:color="auto" w:fill="auto"/>
            <w:noWrap/>
            <w:vAlign w:val="center"/>
            <w:hideMark/>
          </w:tcPr>
          <w:p w14:paraId="376AD250"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 </w:t>
            </w:r>
          </w:p>
        </w:tc>
        <w:tc>
          <w:tcPr>
            <w:tcW w:w="769" w:type="dxa"/>
            <w:tcBorders>
              <w:top w:val="nil"/>
              <w:left w:val="nil"/>
              <w:bottom w:val="single" w:sz="4" w:space="0" w:color="auto"/>
              <w:right w:val="single" w:sz="4" w:space="0" w:color="auto"/>
            </w:tcBorders>
            <w:shd w:val="clear" w:color="auto" w:fill="auto"/>
            <w:noWrap/>
            <w:vAlign w:val="center"/>
            <w:hideMark/>
          </w:tcPr>
          <w:p w14:paraId="1813288C" w14:textId="77777777" w:rsidR="00A97440" w:rsidRPr="00483490" w:rsidRDefault="00A97440" w:rsidP="00E64119">
            <w:pPr>
              <w:ind w:right="-164"/>
              <w:jc w:val="center"/>
              <w:rPr>
                <w:color w:val="000000"/>
                <w:sz w:val="24"/>
                <w:szCs w:val="24"/>
                <w:lang w:eastAsia="en-IN"/>
              </w:rPr>
            </w:pPr>
            <w:r w:rsidRPr="00483490">
              <w:rPr>
                <w:color w:val="000000"/>
                <w:sz w:val="24"/>
                <w:szCs w:val="24"/>
                <w:lang w:eastAsia="en-IN"/>
              </w:rPr>
              <w:t> </w:t>
            </w:r>
          </w:p>
        </w:tc>
        <w:tc>
          <w:tcPr>
            <w:tcW w:w="895" w:type="dxa"/>
            <w:tcBorders>
              <w:top w:val="nil"/>
              <w:left w:val="nil"/>
              <w:bottom w:val="single" w:sz="4" w:space="0" w:color="auto"/>
              <w:right w:val="single" w:sz="4" w:space="0" w:color="auto"/>
            </w:tcBorders>
            <w:shd w:val="clear" w:color="auto" w:fill="auto"/>
            <w:noWrap/>
            <w:vAlign w:val="center"/>
            <w:hideMark/>
          </w:tcPr>
          <w:p w14:paraId="32074266" w14:textId="77777777" w:rsidR="00A97440" w:rsidRPr="00483490" w:rsidRDefault="00A97440" w:rsidP="00E64119">
            <w:pPr>
              <w:ind w:right="-164"/>
              <w:jc w:val="center"/>
              <w:rPr>
                <w:b/>
                <w:bCs/>
                <w:color w:val="000000"/>
                <w:sz w:val="24"/>
                <w:szCs w:val="24"/>
                <w:lang w:eastAsia="en-IN"/>
              </w:rPr>
            </w:pPr>
            <w:r w:rsidRPr="00483490">
              <w:rPr>
                <w:b/>
                <w:bCs/>
                <w:color w:val="000000"/>
                <w:sz w:val="24"/>
                <w:szCs w:val="24"/>
                <w:lang w:eastAsia="en-IN"/>
              </w:rPr>
              <w:t>70.00</w:t>
            </w:r>
          </w:p>
        </w:tc>
        <w:tc>
          <w:tcPr>
            <w:tcW w:w="1932" w:type="dxa"/>
            <w:tcBorders>
              <w:top w:val="nil"/>
              <w:left w:val="nil"/>
              <w:bottom w:val="single" w:sz="4" w:space="0" w:color="auto"/>
              <w:right w:val="single" w:sz="4" w:space="0" w:color="auto"/>
            </w:tcBorders>
            <w:shd w:val="clear" w:color="auto" w:fill="auto"/>
            <w:noWrap/>
            <w:vAlign w:val="center"/>
            <w:hideMark/>
          </w:tcPr>
          <w:p w14:paraId="5B8B1E17" w14:textId="77777777" w:rsidR="00A97440" w:rsidRPr="00483490" w:rsidRDefault="00A97440" w:rsidP="00E64119">
            <w:pPr>
              <w:ind w:right="-164"/>
              <w:jc w:val="center"/>
              <w:rPr>
                <w:color w:val="000000"/>
                <w:sz w:val="24"/>
                <w:szCs w:val="24"/>
                <w:lang w:eastAsia="en-IN"/>
              </w:rPr>
            </w:pPr>
          </w:p>
        </w:tc>
      </w:tr>
    </w:tbl>
    <w:p w14:paraId="2094D3A6" w14:textId="77777777" w:rsidR="006E0583" w:rsidRPr="00483490" w:rsidRDefault="006E0583" w:rsidP="00E64119">
      <w:pPr>
        <w:widowControl/>
        <w:tabs>
          <w:tab w:val="left" w:pos="9026"/>
        </w:tabs>
        <w:autoSpaceDE/>
        <w:autoSpaceDN/>
        <w:spacing w:after="160" w:line="259" w:lineRule="auto"/>
        <w:ind w:right="-164"/>
        <w:rPr>
          <w:sz w:val="24"/>
          <w:szCs w:val="24"/>
        </w:rPr>
      </w:pPr>
    </w:p>
    <w:p w14:paraId="741C16FF" w14:textId="77777777" w:rsidR="006E0583" w:rsidRPr="00483490" w:rsidRDefault="006E0583" w:rsidP="00E64119">
      <w:pPr>
        <w:widowControl/>
        <w:tabs>
          <w:tab w:val="left" w:pos="9026"/>
        </w:tabs>
        <w:autoSpaceDE/>
        <w:autoSpaceDN/>
        <w:spacing w:after="160" w:line="259" w:lineRule="auto"/>
        <w:ind w:right="-164"/>
        <w:rPr>
          <w:sz w:val="24"/>
          <w:szCs w:val="24"/>
        </w:rPr>
      </w:pPr>
    </w:p>
    <w:tbl>
      <w:tblPr>
        <w:tblW w:w="14049" w:type="dxa"/>
        <w:jc w:val="center"/>
        <w:tblLook w:val="04A0" w:firstRow="1" w:lastRow="0" w:firstColumn="1" w:lastColumn="0" w:noHBand="0" w:noVBand="1"/>
      </w:tblPr>
      <w:tblGrid>
        <w:gridCol w:w="1433"/>
        <w:gridCol w:w="1604"/>
        <w:gridCol w:w="721"/>
        <w:gridCol w:w="793"/>
        <w:gridCol w:w="1091"/>
        <w:gridCol w:w="894"/>
        <w:gridCol w:w="667"/>
        <w:gridCol w:w="718"/>
        <w:gridCol w:w="858"/>
        <w:gridCol w:w="648"/>
        <w:gridCol w:w="1078"/>
        <w:gridCol w:w="3544"/>
      </w:tblGrid>
      <w:tr w:rsidR="00485B66" w:rsidRPr="00483490" w14:paraId="0DDAC911" w14:textId="77777777" w:rsidTr="000D1153">
        <w:trPr>
          <w:trHeight w:val="290"/>
          <w:jc w:val="center"/>
        </w:trPr>
        <w:tc>
          <w:tcPr>
            <w:tcW w:w="14049" w:type="dxa"/>
            <w:gridSpan w:val="1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33D3302" w14:textId="51335B6A" w:rsidR="00485B66" w:rsidRPr="00483490" w:rsidRDefault="00485B66" w:rsidP="006E0583">
            <w:pPr>
              <w:ind w:right="-164"/>
              <w:jc w:val="center"/>
              <w:rPr>
                <w:b/>
                <w:bCs/>
                <w:color w:val="000000"/>
                <w:sz w:val="28"/>
                <w:szCs w:val="20"/>
                <w:lang w:eastAsia="en-IN"/>
              </w:rPr>
            </w:pPr>
            <w:r w:rsidRPr="00483490">
              <w:rPr>
                <w:b/>
                <w:bCs/>
                <w:color w:val="000000"/>
                <w:sz w:val="28"/>
                <w:szCs w:val="20"/>
                <w:lang w:eastAsia="en-IN"/>
              </w:rPr>
              <w:t>Physical &amp; Chemical Assay Log of Naringpanga Graphite Project,</w:t>
            </w:r>
            <w:r w:rsidR="006E270F" w:rsidRPr="00483490">
              <w:rPr>
                <w:b/>
                <w:bCs/>
                <w:color w:val="000000"/>
                <w:sz w:val="28"/>
                <w:szCs w:val="20"/>
                <w:lang w:eastAsia="en-IN"/>
              </w:rPr>
              <w:t xml:space="preserve"> </w:t>
            </w:r>
            <w:r w:rsidRPr="00483490">
              <w:rPr>
                <w:b/>
                <w:bCs/>
                <w:color w:val="000000"/>
                <w:sz w:val="28"/>
                <w:szCs w:val="20"/>
                <w:lang w:eastAsia="en-IN"/>
              </w:rPr>
              <w:t>F.S.2023-24</w:t>
            </w:r>
            <w:r w:rsidRPr="00483490">
              <w:rPr>
                <w:color w:val="000000"/>
                <w:szCs w:val="20"/>
                <w:lang w:eastAsia="en-IN"/>
              </w:rPr>
              <w:t> </w:t>
            </w:r>
          </w:p>
        </w:tc>
      </w:tr>
      <w:tr w:rsidR="00485B66" w:rsidRPr="00483490" w14:paraId="1F549F28" w14:textId="77777777" w:rsidTr="000D1153">
        <w:trPr>
          <w:trHeight w:val="290"/>
          <w:jc w:val="center"/>
        </w:trPr>
        <w:tc>
          <w:tcPr>
            <w:tcW w:w="1433" w:type="dxa"/>
            <w:tcBorders>
              <w:top w:val="nil"/>
              <w:left w:val="single" w:sz="4" w:space="0" w:color="auto"/>
              <w:bottom w:val="single" w:sz="4" w:space="0" w:color="auto"/>
              <w:right w:val="single" w:sz="4" w:space="0" w:color="auto"/>
            </w:tcBorders>
            <w:shd w:val="clear" w:color="auto" w:fill="auto"/>
            <w:noWrap/>
            <w:vAlign w:val="center"/>
            <w:hideMark/>
          </w:tcPr>
          <w:p w14:paraId="1D6055E3" w14:textId="77777777" w:rsidR="00485B66" w:rsidRPr="00483490" w:rsidRDefault="00485B66" w:rsidP="00E64119">
            <w:pPr>
              <w:ind w:right="-164"/>
              <w:rPr>
                <w:b/>
                <w:bCs/>
                <w:color w:val="000000"/>
                <w:szCs w:val="20"/>
                <w:lang w:eastAsia="en-IN"/>
              </w:rPr>
            </w:pPr>
            <w:r w:rsidRPr="00483490">
              <w:rPr>
                <w:b/>
                <w:bCs/>
                <w:color w:val="000000"/>
                <w:szCs w:val="20"/>
                <w:lang w:eastAsia="en-IN"/>
              </w:rPr>
              <w:t>Bore Hole No-</w:t>
            </w:r>
          </w:p>
        </w:tc>
        <w:tc>
          <w:tcPr>
            <w:tcW w:w="1604" w:type="dxa"/>
            <w:tcBorders>
              <w:top w:val="nil"/>
              <w:left w:val="nil"/>
              <w:bottom w:val="single" w:sz="4" w:space="0" w:color="auto"/>
              <w:right w:val="single" w:sz="4" w:space="0" w:color="auto"/>
            </w:tcBorders>
            <w:shd w:val="clear" w:color="auto" w:fill="auto"/>
            <w:noWrap/>
            <w:vAlign w:val="bottom"/>
            <w:hideMark/>
          </w:tcPr>
          <w:p w14:paraId="13CBAE99" w14:textId="77777777" w:rsidR="00485B66" w:rsidRPr="00483490" w:rsidRDefault="00485B66" w:rsidP="00E64119">
            <w:pPr>
              <w:ind w:right="-164"/>
              <w:rPr>
                <w:b/>
                <w:bCs/>
                <w:szCs w:val="20"/>
                <w:lang w:eastAsia="en-IN"/>
              </w:rPr>
            </w:pPr>
            <w:r w:rsidRPr="00483490">
              <w:rPr>
                <w:b/>
                <w:bCs/>
                <w:szCs w:val="20"/>
                <w:lang w:eastAsia="en-IN"/>
              </w:rPr>
              <w:t>NPBH-2</w:t>
            </w:r>
          </w:p>
        </w:tc>
        <w:tc>
          <w:tcPr>
            <w:tcW w:w="721" w:type="dxa"/>
            <w:tcBorders>
              <w:top w:val="nil"/>
              <w:left w:val="nil"/>
              <w:bottom w:val="single" w:sz="4" w:space="0" w:color="auto"/>
              <w:right w:val="single" w:sz="4" w:space="0" w:color="auto"/>
            </w:tcBorders>
            <w:shd w:val="clear" w:color="auto" w:fill="auto"/>
            <w:noWrap/>
            <w:vAlign w:val="center"/>
            <w:hideMark/>
          </w:tcPr>
          <w:p w14:paraId="07F5E1DA" w14:textId="77777777" w:rsidR="00485B66" w:rsidRPr="00483490" w:rsidRDefault="00485B66" w:rsidP="00E64119">
            <w:pPr>
              <w:ind w:right="-164"/>
              <w:rPr>
                <w:color w:val="FF0000"/>
                <w:szCs w:val="20"/>
                <w:lang w:eastAsia="en-IN"/>
              </w:rPr>
            </w:pPr>
            <w:r w:rsidRPr="00483490">
              <w:rPr>
                <w:color w:val="FF0000"/>
                <w:szCs w:val="20"/>
                <w:lang w:eastAsia="en-IN"/>
              </w:rPr>
              <w:t> </w:t>
            </w:r>
          </w:p>
        </w:tc>
        <w:tc>
          <w:tcPr>
            <w:tcW w:w="793" w:type="dxa"/>
            <w:tcBorders>
              <w:top w:val="nil"/>
              <w:left w:val="nil"/>
              <w:bottom w:val="single" w:sz="4" w:space="0" w:color="auto"/>
              <w:right w:val="single" w:sz="4" w:space="0" w:color="auto"/>
            </w:tcBorders>
            <w:shd w:val="clear" w:color="auto" w:fill="auto"/>
            <w:noWrap/>
            <w:vAlign w:val="center"/>
            <w:hideMark/>
          </w:tcPr>
          <w:p w14:paraId="7EE6197F" w14:textId="77777777" w:rsidR="00485B66" w:rsidRPr="00483490" w:rsidRDefault="00485B66" w:rsidP="00E64119">
            <w:pPr>
              <w:ind w:right="-164"/>
              <w:rPr>
                <w:color w:val="FF0000"/>
                <w:szCs w:val="20"/>
                <w:lang w:eastAsia="en-IN"/>
              </w:rPr>
            </w:pPr>
            <w:r w:rsidRPr="00483490">
              <w:rPr>
                <w:color w:val="FF0000"/>
                <w:szCs w:val="20"/>
                <w:lang w:eastAsia="en-IN"/>
              </w:rPr>
              <w:t> </w:t>
            </w:r>
          </w:p>
        </w:tc>
        <w:tc>
          <w:tcPr>
            <w:tcW w:w="1091" w:type="dxa"/>
            <w:tcBorders>
              <w:top w:val="nil"/>
              <w:left w:val="nil"/>
              <w:bottom w:val="single" w:sz="4" w:space="0" w:color="auto"/>
              <w:right w:val="single" w:sz="4" w:space="0" w:color="auto"/>
            </w:tcBorders>
            <w:shd w:val="clear" w:color="auto" w:fill="auto"/>
            <w:noWrap/>
            <w:vAlign w:val="center"/>
            <w:hideMark/>
          </w:tcPr>
          <w:p w14:paraId="5C6D0AE8" w14:textId="77777777" w:rsidR="00485B66" w:rsidRPr="00483490" w:rsidRDefault="00485B66" w:rsidP="00E64119">
            <w:pPr>
              <w:ind w:right="-164"/>
              <w:jc w:val="center"/>
              <w:rPr>
                <w:color w:val="FF0000"/>
                <w:szCs w:val="20"/>
                <w:lang w:eastAsia="en-IN"/>
              </w:rPr>
            </w:pPr>
            <w:r w:rsidRPr="00483490">
              <w:rPr>
                <w:color w:val="FF0000"/>
                <w:szCs w:val="20"/>
                <w:lang w:eastAsia="en-IN"/>
              </w:rPr>
              <w:t> </w:t>
            </w:r>
          </w:p>
        </w:tc>
        <w:tc>
          <w:tcPr>
            <w:tcW w:w="894" w:type="dxa"/>
            <w:tcBorders>
              <w:top w:val="nil"/>
              <w:left w:val="nil"/>
              <w:bottom w:val="single" w:sz="4" w:space="0" w:color="auto"/>
              <w:right w:val="single" w:sz="4" w:space="0" w:color="auto"/>
            </w:tcBorders>
            <w:shd w:val="clear" w:color="auto" w:fill="auto"/>
            <w:noWrap/>
            <w:vAlign w:val="center"/>
            <w:hideMark/>
          </w:tcPr>
          <w:p w14:paraId="5E48442A" w14:textId="77777777" w:rsidR="00485B66" w:rsidRPr="00483490" w:rsidRDefault="00485B66" w:rsidP="00E64119">
            <w:pPr>
              <w:ind w:right="-164"/>
              <w:jc w:val="center"/>
              <w:rPr>
                <w:color w:val="FF0000"/>
                <w:szCs w:val="20"/>
                <w:lang w:eastAsia="en-IN"/>
              </w:rPr>
            </w:pPr>
            <w:r w:rsidRPr="00483490">
              <w:rPr>
                <w:color w:val="FF0000"/>
                <w:szCs w:val="20"/>
                <w:lang w:eastAsia="en-IN"/>
              </w:rPr>
              <w:t> </w:t>
            </w:r>
          </w:p>
        </w:tc>
        <w:tc>
          <w:tcPr>
            <w:tcW w:w="3969" w:type="dxa"/>
            <w:gridSpan w:val="5"/>
            <w:tcBorders>
              <w:top w:val="single" w:sz="4" w:space="0" w:color="auto"/>
              <w:left w:val="nil"/>
              <w:bottom w:val="single" w:sz="4" w:space="0" w:color="auto"/>
              <w:right w:val="single" w:sz="4" w:space="0" w:color="auto"/>
            </w:tcBorders>
            <w:shd w:val="clear" w:color="auto" w:fill="auto"/>
            <w:noWrap/>
            <w:vAlign w:val="center"/>
            <w:hideMark/>
          </w:tcPr>
          <w:p w14:paraId="156BEFF4" w14:textId="77777777" w:rsidR="00485B66" w:rsidRPr="00483490" w:rsidRDefault="00485B66" w:rsidP="00E64119">
            <w:pPr>
              <w:ind w:right="-164"/>
              <w:rPr>
                <w:b/>
                <w:bCs/>
                <w:szCs w:val="20"/>
                <w:lang w:eastAsia="en-IN"/>
              </w:rPr>
            </w:pPr>
            <w:r w:rsidRPr="00483490">
              <w:rPr>
                <w:b/>
                <w:bCs/>
                <w:szCs w:val="20"/>
                <w:lang w:eastAsia="en-IN"/>
              </w:rPr>
              <w:t>Date of Commencement</w:t>
            </w:r>
          </w:p>
        </w:tc>
        <w:tc>
          <w:tcPr>
            <w:tcW w:w="3544" w:type="dxa"/>
            <w:tcBorders>
              <w:top w:val="single" w:sz="4" w:space="0" w:color="auto"/>
              <w:left w:val="nil"/>
              <w:bottom w:val="single" w:sz="4" w:space="0" w:color="auto"/>
              <w:right w:val="single" w:sz="4" w:space="0" w:color="auto"/>
            </w:tcBorders>
            <w:shd w:val="clear" w:color="auto" w:fill="auto"/>
            <w:noWrap/>
            <w:vAlign w:val="center"/>
            <w:hideMark/>
          </w:tcPr>
          <w:p w14:paraId="68E11E4F" w14:textId="0B280E83" w:rsidR="00485B66" w:rsidRPr="00483490" w:rsidRDefault="00466736" w:rsidP="00466736">
            <w:pPr>
              <w:ind w:right="479"/>
              <w:jc w:val="center"/>
              <w:rPr>
                <w:b/>
                <w:bCs/>
                <w:szCs w:val="20"/>
                <w:lang w:eastAsia="en-IN"/>
              </w:rPr>
            </w:pPr>
            <w:r w:rsidRPr="00483490">
              <w:rPr>
                <w:b/>
                <w:bCs/>
                <w:szCs w:val="20"/>
                <w:lang w:eastAsia="en-IN"/>
              </w:rPr>
              <w:t xml:space="preserve">            </w:t>
            </w:r>
            <w:r w:rsidR="00485B66" w:rsidRPr="00483490">
              <w:rPr>
                <w:b/>
                <w:bCs/>
                <w:szCs w:val="20"/>
                <w:lang w:eastAsia="en-IN"/>
              </w:rPr>
              <w:t>03.05.2024</w:t>
            </w:r>
          </w:p>
        </w:tc>
      </w:tr>
      <w:tr w:rsidR="00485B66" w:rsidRPr="00483490" w14:paraId="5BB09760" w14:textId="77777777" w:rsidTr="000D1153">
        <w:trPr>
          <w:trHeight w:val="290"/>
          <w:jc w:val="center"/>
        </w:trPr>
        <w:tc>
          <w:tcPr>
            <w:tcW w:w="1433" w:type="dxa"/>
            <w:tcBorders>
              <w:top w:val="nil"/>
              <w:left w:val="single" w:sz="4" w:space="0" w:color="auto"/>
              <w:bottom w:val="single" w:sz="4" w:space="0" w:color="auto"/>
              <w:right w:val="single" w:sz="4" w:space="0" w:color="auto"/>
            </w:tcBorders>
            <w:shd w:val="clear" w:color="auto" w:fill="auto"/>
            <w:noWrap/>
            <w:vAlign w:val="center"/>
            <w:hideMark/>
          </w:tcPr>
          <w:p w14:paraId="0C6A8EF0" w14:textId="77777777" w:rsidR="00485B66" w:rsidRPr="00483490" w:rsidRDefault="00485B66" w:rsidP="00E64119">
            <w:pPr>
              <w:ind w:right="-164"/>
              <w:rPr>
                <w:b/>
                <w:bCs/>
                <w:color w:val="000000"/>
                <w:szCs w:val="20"/>
                <w:lang w:eastAsia="en-IN"/>
              </w:rPr>
            </w:pPr>
            <w:r w:rsidRPr="00483490">
              <w:rPr>
                <w:b/>
                <w:bCs/>
                <w:color w:val="000000"/>
                <w:szCs w:val="20"/>
                <w:lang w:eastAsia="en-IN"/>
              </w:rPr>
              <w:t>Location( DGPS)</w:t>
            </w:r>
          </w:p>
        </w:tc>
        <w:tc>
          <w:tcPr>
            <w:tcW w:w="3118" w:type="dxa"/>
            <w:gridSpan w:val="3"/>
            <w:tcBorders>
              <w:top w:val="single" w:sz="4" w:space="0" w:color="auto"/>
              <w:left w:val="nil"/>
              <w:bottom w:val="single" w:sz="4" w:space="0" w:color="auto"/>
              <w:right w:val="single" w:sz="4" w:space="0" w:color="auto"/>
            </w:tcBorders>
            <w:shd w:val="clear" w:color="auto" w:fill="auto"/>
            <w:noWrap/>
            <w:vAlign w:val="bottom"/>
            <w:hideMark/>
          </w:tcPr>
          <w:p w14:paraId="6EFA32A6" w14:textId="77777777" w:rsidR="00485B66" w:rsidRPr="00483490" w:rsidRDefault="00485B66" w:rsidP="00E64119">
            <w:pPr>
              <w:ind w:right="-164"/>
              <w:rPr>
                <w:b/>
                <w:bCs/>
                <w:szCs w:val="20"/>
                <w:lang w:eastAsia="en-IN"/>
              </w:rPr>
            </w:pPr>
            <w:r w:rsidRPr="00483490">
              <w:rPr>
                <w:b/>
                <w:bCs/>
                <w:szCs w:val="20"/>
                <w:lang w:eastAsia="en-IN"/>
              </w:rPr>
              <w:t>767778.4465</w:t>
            </w:r>
          </w:p>
        </w:tc>
        <w:tc>
          <w:tcPr>
            <w:tcW w:w="1985" w:type="dxa"/>
            <w:gridSpan w:val="2"/>
            <w:tcBorders>
              <w:top w:val="single" w:sz="4" w:space="0" w:color="auto"/>
              <w:left w:val="nil"/>
              <w:bottom w:val="single" w:sz="4" w:space="0" w:color="auto"/>
              <w:right w:val="single" w:sz="4" w:space="0" w:color="auto"/>
            </w:tcBorders>
            <w:shd w:val="clear" w:color="auto" w:fill="auto"/>
            <w:noWrap/>
            <w:vAlign w:val="center"/>
            <w:hideMark/>
          </w:tcPr>
          <w:p w14:paraId="0F76039E" w14:textId="77777777" w:rsidR="00485B66" w:rsidRPr="00483490" w:rsidRDefault="00485B66" w:rsidP="00E64119">
            <w:pPr>
              <w:ind w:right="-164"/>
              <w:rPr>
                <w:b/>
                <w:bCs/>
                <w:szCs w:val="20"/>
                <w:lang w:eastAsia="en-IN"/>
              </w:rPr>
            </w:pPr>
            <w:r w:rsidRPr="00483490">
              <w:rPr>
                <w:b/>
                <w:bCs/>
                <w:szCs w:val="20"/>
                <w:lang w:eastAsia="en-IN"/>
              </w:rPr>
              <w:t>2183058.278</w:t>
            </w:r>
          </w:p>
        </w:tc>
        <w:tc>
          <w:tcPr>
            <w:tcW w:w="3969" w:type="dxa"/>
            <w:gridSpan w:val="5"/>
            <w:tcBorders>
              <w:top w:val="single" w:sz="4" w:space="0" w:color="auto"/>
              <w:left w:val="nil"/>
              <w:bottom w:val="single" w:sz="4" w:space="0" w:color="auto"/>
              <w:right w:val="single" w:sz="4" w:space="0" w:color="auto"/>
            </w:tcBorders>
            <w:shd w:val="clear" w:color="auto" w:fill="auto"/>
            <w:noWrap/>
            <w:vAlign w:val="center"/>
            <w:hideMark/>
          </w:tcPr>
          <w:p w14:paraId="3D757ADF" w14:textId="77777777" w:rsidR="00485B66" w:rsidRPr="00483490" w:rsidRDefault="00485B66" w:rsidP="00E64119">
            <w:pPr>
              <w:ind w:right="-164"/>
              <w:rPr>
                <w:b/>
                <w:bCs/>
                <w:szCs w:val="20"/>
                <w:lang w:eastAsia="en-IN"/>
              </w:rPr>
            </w:pPr>
            <w:r w:rsidRPr="00483490">
              <w:rPr>
                <w:b/>
                <w:bCs/>
                <w:szCs w:val="20"/>
                <w:lang w:eastAsia="en-IN"/>
              </w:rPr>
              <w:t>Date of Completion</w:t>
            </w:r>
          </w:p>
        </w:tc>
        <w:tc>
          <w:tcPr>
            <w:tcW w:w="3544" w:type="dxa"/>
            <w:tcBorders>
              <w:top w:val="single" w:sz="4" w:space="0" w:color="auto"/>
              <w:left w:val="nil"/>
              <w:bottom w:val="single" w:sz="4" w:space="0" w:color="auto"/>
              <w:right w:val="single" w:sz="4" w:space="0" w:color="auto"/>
            </w:tcBorders>
            <w:shd w:val="clear" w:color="auto" w:fill="auto"/>
            <w:noWrap/>
            <w:vAlign w:val="center"/>
            <w:hideMark/>
          </w:tcPr>
          <w:p w14:paraId="5EF798DF" w14:textId="77777777" w:rsidR="00485B66" w:rsidRPr="00483490" w:rsidRDefault="00485B66" w:rsidP="00E64119">
            <w:pPr>
              <w:ind w:right="-164"/>
              <w:jc w:val="center"/>
              <w:rPr>
                <w:b/>
                <w:bCs/>
                <w:szCs w:val="20"/>
                <w:lang w:eastAsia="en-IN"/>
              </w:rPr>
            </w:pPr>
            <w:r w:rsidRPr="00483490">
              <w:rPr>
                <w:b/>
                <w:bCs/>
                <w:szCs w:val="20"/>
                <w:lang w:eastAsia="en-IN"/>
              </w:rPr>
              <w:t>19.05.2024</w:t>
            </w:r>
          </w:p>
        </w:tc>
      </w:tr>
      <w:tr w:rsidR="00485B66" w:rsidRPr="00483490" w14:paraId="4D741036" w14:textId="77777777" w:rsidTr="000D1153">
        <w:trPr>
          <w:trHeight w:val="290"/>
          <w:jc w:val="center"/>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20AC1B17" w14:textId="77777777" w:rsidR="00485B66" w:rsidRPr="00483490" w:rsidRDefault="00485B66" w:rsidP="00E64119">
            <w:pPr>
              <w:ind w:right="-164"/>
              <w:jc w:val="right"/>
              <w:rPr>
                <w:b/>
                <w:bCs/>
                <w:color w:val="000000"/>
                <w:szCs w:val="20"/>
                <w:lang w:eastAsia="en-IN"/>
              </w:rPr>
            </w:pPr>
            <w:r w:rsidRPr="00483490">
              <w:rPr>
                <w:b/>
                <w:bCs/>
                <w:color w:val="000000"/>
                <w:szCs w:val="20"/>
                <w:lang w:eastAsia="en-IN"/>
              </w:rPr>
              <w:t>(DMS)</w:t>
            </w:r>
          </w:p>
        </w:tc>
        <w:tc>
          <w:tcPr>
            <w:tcW w:w="3118" w:type="dxa"/>
            <w:gridSpan w:val="3"/>
            <w:tcBorders>
              <w:top w:val="single" w:sz="4" w:space="0" w:color="auto"/>
              <w:left w:val="nil"/>
              <w:bottom w:val="single" w:sz="4" w:space="0" w:color="auto"/>
              <w:right w:val="single" w:sz="4" w:space="0" w:color="auto"/>
            </w:tcBorders>
            <w:shd w:val="clear" w:color="auto" w:fill="auto"/>
            <w:noWrap/>
            <w:vAlign w:val="bottom"/>
            <w:hideMark/>
          </w:tcPr>
          <w:p w14:paraId="0597F356" w14:textId="77777777" w:rsidR="00485B66" w:rsidRPr="00483490" w:rsidRDefault="00485B66" w:rsidP="00E64119">
            <w:pPr>
              <w:ind w:right="-164"/>
              <w:rPr>
                <w:b/>
                <w:bCs/>
                <w:szCs w:val="20"/>
                <w:lang w:eastAsia="en-IN"/>
              </w:rPr>
            </w:pPr>
            <w:r w:rsidRPr="00483490">
              <w:rPr>
                <w:b/>
                <w:bCs/>
                <w:szCs w:val="20"/>
                <w:lang w:eastAsia="en-IN"/>
              </w:rPr>
              <w:t>83°33'17.37720" E</w:t>
            </w:r>
          </w:p>
        </w:tc>
        <w:tc>
          <w:tcPr>
            <w:tcW w:w="1985" w:type="dxa"/>
            <w:gridSpan w:val="2"/>
            <w:tcBorders>
              <w:top w:val="single" w:sz="4" w:space="0" w:color="auto"/>
              <w:left w:val="nil"/>
              <w:bottom w:val="single" w:sz="4" w:space="0" w:color="auto"/>
              <w:right w:val="single" w:sz="4" w:space="0" w:color="auto"/>
            </w:tcBorders>
            <w:shd w:val="clear" w:color="auto" w:fill="auto"/>
            <w:noWrap/>
            <w:vAlign w:val="center"/>
            <w:hideMark/>
          </w:tcPr>
          <w:p w14:paraId="315EE3A3" w14:textId="77777777" w:rsidR="00485B66" w:rsidRPr="00483490" w:rsidRDefault="00485B66" w:rsidP="00E64119">
            <w:pPr>
              <w:ind w:right="-164"/>
              <w:rPr>
                <w:b/>
                <w:bCs/>
                <w:szCs w:val="20"/>
                <w:lang w:eastAsia="en-IN"/>
              </w:rPr>
            </w:pPr>
            <w:r w:rsidRPr="00483490">
              <w:rPr>
                <w:b/>
                <w:bCs/>
                <w:szCs w:val="20"/>
                <w:lang w:eastAsia="en-IN"/>
              </w:rPr>
              <w:t>19°43'29.74440" N</w:t>
            </w:r>
          </w:p>
        </w:tc>
        <w:tc>
          <w:tcPr>
            <w:tcW w:w="3969" w:type="dxa"/>
            <w:gridSpan w:val="5"/>
            <w:tcBorders>
              <w:top w:val="single" w:sz="4" w:space="0" w:color="auto"/>
              <w:left w:val="nil"/>
              <w:bottom w:val="single" w:sz="4" w:space="0" w:color="auto"/>
              <w:right w:val="single" w:sz="4" w:space="0" w:color="auto"/>
            </w:tcBorders>
            <w:shd w:val="clear" w:color="auto" w:fill="auto"/>
            <w:noWrap/>
            <w:vAlign w:val="center"/>
            <w:hideMark/>
          </w:tcPr>
          <w:p w14:paraId="204FC34D" w14:textId="77777777" w:rsidR="00485B66" w:rsidRPr="00483490" w:rsidRDefault="00485B66" w:rsidP="00E64119">
            <w:pPr>
              <w:ind w:right="-164"/>
              <w:rPr>
                <w:b/>
                <w:bCs/>
                <w:szCs w:val="20"/>
                <w:lang w:eastAsia="en-IN"/>
              </w:rPr>
            </w:pPr>
            <w:r w:rsidRPr="00483490">
              <w:rPr>
                <w:b/>
                <w:bCs/>
                <w:szCs w:val="20"/>
                <w:lang w:eastAsia="en-IN"/>
              </w:rPr>
              <w:t>Total Graphite Thickness</w:t>
            </w:r>
          </w:p>
        </w:tc>
        <w:tc>
          <w:tcPr>
            <w:tcW w:w="3544" w:type="dxa"/>
            <w:tcBorders>
              <w:top w:val="single" w:sz="4" w:space="0" w:color="auto"/>
              <w:left w:val="nil"/>
              <w:bottom w:val="single" w:sz="4" w:space="0" w:color="auto"/>
              <w:right w:val="single" w:sz="4" w:space="0" w:color="auto"/>
            </w:tcBorders>
            <w:shd w:val="clear" w:color="auto" w:fill="auto"/>
            <w:noWrap/>
            <w:vAlign w:val="center"/>
            <w:hideMark/>
          </w:tcPr>
          <w:p w14:paraId="2F0427B5" w14:textId="77777777" w:rsidR="00485B66" w:rsidRPr="00483490" w:rsidRDefault="00485B66" w:rsidP="00E64119">
            <w:pPr>
              <w:ind w:right="-164"/>
              <w:jc w:val="center"/>
              <w:rPr>
                <w:b/>
                <w:bCs/>
                <w:szCs w:val="20"/>
                <w:lang w:eastAsia="en-IN"/>
              </w:rPr>
            </w:pPr>
            <w:r w:rsidRPr="00483490">
              <w:rPr>
                <w:b/>
                <w:bCs/>
                <w:szCs w:val="20"/>
                <w:lang w:eastAsia="en-IN"/>
              </w:rPr>
              <w:t>9.65 m</w:t>
            </w:r>
          </w:p>
        </w:tc>
      </w:tr>
      <w:tr w:rsidR="00485B66" w:rsidRPr="00483490" w14:paraId="7C0834B7" w14:textId="77777777" w:rsidTr="000D1153">
        <w:trPr>
          <w:trHeight w:val="290"/>
          <w:jc w:val="center"/>
        </w:trPr>
        <w:tc>
          <w:tcPr>
            <w:tcW w:w="1433" w:type="dxa"/>
            <w:tcBorders>
              <w:top w:val="nil"/>
              <w:left w:val="single" w:sz="4" w:space="0" w:color="auto"/>
              <w:bottom w:val="single" w:sz="4" w:space="0" w:color="auto"/>
              <w:right w:val="single" w:sz="4" w:space="0" w:color="auto"/>
            </w:tcBorders>
            <w:shd w:val="clear" w:color="auto" w:fill="auto"/>
            <w:noWrap/>
            <w:vAlign w:val="center"/>
            <w:hideMark/>
          </w:tcPr>
          <w:p w14:paraId="789ED010" w14:textId="77777777" w:rsidR="00485B66" w:rsidRPr="00483490" w:rsidRDefault="00485B66" w:rsidP="00E64119">
            <w:pPr>
              <w:ind w:right="-164"/>
              <w:rPr>
                <w:b/>
                <w:bCs/>
                <w:color w:val="000000"/>
                <w:szCs w:val="20"/>
                <w:lang w:eastAsia="en-IN"/>
              </w:rPr>
            </w:pPr>
            <w:r w:rsidRPr="00483490">
              <w:rPr>
                <w:b/>
                <w:bCs/>
                <w:color w:val="000000"/>
                <w:szCs w:val="20"/>
                <w:lang w:eastAsia="en-IN"/>
              </w:rPr>
              <w:t>Hole depth</w:t>
            </w:r>
          </w:p>
        </w:tc>
        <w:tc>
          <w:tcPr>
            <w:tcW w:w="1604" w:type="dxa"/>
            <w:tcBorders>
              <w:top w:val="nil"/>
              <w:left w:val="nil"/>
              <w:bottom w:val="single" w:sz="4" w:space="0" w:color="auto"/>
              <w:right w:val="single" w:sz="4" w:space="0" w:color="auto"/>
            </w:tcBorders>
            <w:shd w:val="clear" w:color="auto" w:fill="auto"/>
            <w:noWrap/>
            <w:vAlign w:val="bottom"/>
            <w:hideMark/>
          </w:tcPr>
          <w:p w14:paraId="7FA0FDF4" w14:textId="77777777" w:rsidR="00485B66" w:rsidRPr="00483490" w:rsidRDefault="00485B66" w:rsidP="00E64119">
            <w:pPr>
              <w:ind w:right="-164"/>
              <w:jc w:val="center"/>
              <w:rPr>
                <w:b/>
                <w:bCs/>
                <w:szCs w:val="20"/>
                <w:lang w:eastAsia="en-IN"/>
              </w:rPr>
            </w:pPr>
            <w:r w:rsidRPr="00483490">
              <w:rPr>
                <w:b/>
                <w:bCs/>
                <w:szCs w:val="20"/>
                <w:lang w:eastAsia="en-IN"/>
              </w:rPr>
              <w:t>55.00 m</w:t>
            </w:r>
          </w:p>
        </w:tc>
        <w:tc>
          <w:tcPr>
            <w:tcW w:w="721" w:type="dxa"/>
            <w:tcBorders>
              <w:top w:val="nil"/>
              <w:left w:val="nil"/>
              <w:bottom w:val="single" w:sz="4" w:space="0" w:color="auto"/>
              <w:right w:val="single" w:sz="4" w:space="0" w:color="auto"/>
            </w:tcBorders>
            <w:shd w:val="clear" w:color="auto" w:fill="auto"/>
            <w:noWrap/>
            <w:vAlign w:val="center"/>
            <w:hideMark/>
          </w:tcPr>
          <w:p w14:paraId="5E3B7B7D" w14:textId="77777777" w:rsidR="00485B66" w:rsidRPr="00483490" w:rsidRDefault="00485B66" w:rsidP="00E64119">
            <w:pPr>
              <w:ind w:right="-164"/>
              <w:rPr>
                <w:color w:val="FF0000"/>
                <w:szCs w:val="20"/>
                <w:lang w:eastAsia="en-IN"/>
              </w:rPr>
            </w:pPr>
            <w:r w:rsidRPr="00483490">
              <w:rPr>
                <w:color w:val="FF0000"/>
                <w:szCs w:val="20"/>
                <w:lang w:eastAsia="en-IN"/>
              </w:rPr>
              <w:t> </w:t>
            </w:r>
          </w:p>
        </w:tc>
        <w:tc>
          <w:tcPr>
            <w:tcW w:w="793" w:type="dxa"/>
            <w:tcBorders>
              <w:top w:val="nil"/>
              <w:left w:val="nil"/>
              <w:bottom w:val="single" w:sz="4" w:space="0" w:color="auto"/>
              <w:right w:val="single" w:sz="4" w:space="0" w:color="auto"/>
            </w:tcBorders>
            <w:shd w:val="clear" w:color="auto" w:fill="auto"/>
            <w:noWrap/>
            <w:vAlign w:val="center"/>
            <w:hideMark/>
          </w:tcPr>
          <w:p w14:paraId="2AFD625F" w14:textId="77777777" w:rsidR="00485B66" w:rsidRPr="00483490" w:rsidRDefault="00485B66" w:rsidP="00E64119">
            <w:pPr>
              <w:ind w:right="-164"/>
              <w:rPr>
                <w:color w:val="FF0000"/>
                <w:szCs w:val="20"/>
                <w:lang w:eastAsia="en-IN"/>
              </w:rPr>
            </w:pPr>
            <w:r w:rsidRPr="00483490">
              <w:rPr>
                <w:color w:val="FF0000"/>
                <w:szCs w:val="20"/>
                <w:lang w:eastAsia="en-IN"/>
              </w:rPr>
              <w:t> </w:t>
            </w:r>
          </w:p>
        </w:tc>
        <w:tc>
          <w:tcPr>
            <w:tcW w:w="1091" w:type="dxa"/>
            <w:tcBorders>
              <w:top w:val="nil"/>
              <w:left w:val="nil"/>
              <w:bottom w:val="single" w:sz="4" w:space="0" w:color="auto"/>
              <w:right w:val="single" w:sz="4" w:space="0" w:color="auto"/>
            </w:tcBorders>
            <w:shd w:val="clear" w:color="auto" w:fill="auto"/>
            <w:noWrap/>
            <w:vAlign w:val="center"/>
            <w:hideMark/>
          </w:tcPr>
          <w:p w14:paraId="55B3A8EF" w14:textId="77777777" w:rsidR="00485B66" w:rsidRPr="00483490" w:rsidRDefault="00485B66" w:rsidP="00E64119">
            <w:pPr>
              <w:ind w:right="-164"/>
              <w:jc w:val="center"/>
              <w:rPr>
                <w:color w:val="FF0000"/>
                <w:szCs w:val="20"/>
                <w:lang w:eastAsia="en-IN"/>
              </w:rPr>
            </w:pPr>
            <w:r w:rsidRPr="00483490">
              <w:rPr>
                <w:color w:val="FF0000"/>
                <w:szCs w:val="20"/>
                <w:lang w:eastAsia="en-IN"/>
              </w:rPr>
              <w:t> </w:t>
            </w:r>
          </w:p>
        </w:tc>
        <w:tc>
          <w:tcPr>
            <w:tcW w:w="894" w:type="dxa"/>
            <w:tcBorders>
              <w:top w:val="nil"/>
              <w:left w:val="nil"/>
              <w:bottom w:val="single" w:sz="4" w:space="0" w:color="auto"/>
              <w:right w:val="single" w:sz="4" w:space="0" w:color="auto"/>
            </w:tcBorders>
            <w:shd w:val="clear" w:color="auto" w:fill="auto"/>
            <w:noWrap/>
            <w:vAlign w:val="center"/>
            <w:hideMark/>
          </w:tcPr>
          <w:p w14:paraId="6864AB2B" w14:textId="77777777" w:rsidR="00485B66" w:rsidRPr="00483490" w:rsidRDefault="00485B66" w:rsidP="00E64119">
            <w:pPr>
              <w:ind w:right="-164"/>
              <w:jc w:val="center"/>
              <w:rPr>
                <w:color w:val="FF0000"/>
                <w:szCs w:val="20"/>
                <w:lang w:eastAsia="en-IN"/>
              </w:rPr>
            </w:pPr>
            <w:r w:rsidRPr="00483490">
              <w:rPr>
                <w:color w:val="FF0000"/>
                <w:szCs w:val="20"/>
                <w:lang w:eastAsia="en-IN"/>
              </w:rPr>
              <w:t> </w:t>
            </w:r>
          </w:p>
        </w:tc>
        <w:tc>
          <w:tcPr>
            <w:tcW w:w="3969" w:type="dxa"/>
            <w:gridSpan w:val="5"/>
            <w:tcBorders>
              <w:top w:val="single" w:sz="4" w:space="0" w:color="auto"/>
              <w:left w:val="nil"/>
              <w:bottom w:val="single" w:sz="4" w:space="0" w:color="auto"/>
              <w:right w:val="single" w:sz="4" w:space="0" w:color="auto"/>
            </w:tcBorders>
            <w:shd w:val="clear" w:color="auto" w:fill="auto"/>
            <w:noWrap/>
            <w:vAlign w:val="center"/>
            <w:hideMark/>
          </w:tcPr>
          <w:p w14:paraId="7907825C" w14:textId="77777777" w:rsidR="00485B66" w:rsidRPr="00483490" w:rsidRDefault="00485B66" w:rsidP="00E64119">
            <w:pPr>
              <w:ind w:right="-164"/>
              <w:rPr>
                <w:b/>
                <w:bCs/>
                <w:szCs w:val="20"/>
                <w:lang w:eastAsia="en-IN"/>
              </w:rPr>
            </w:pPr>
            <w:r w:rsidRPr="00483490">
              <w:rPr>
                <w:b/>
                <w:bCs/>
                <w:szCs w:val="20"/>
                <w:lang w:eastAsia="en-IN"/>
              </w:rPr>
              <w:t>Total Recovery of Core</w:t>
            </w:r>
          </w:p>
        </w:tc>
        <w:tc>
          <w:tcPr>
            <w:tcW w:w="3544" w:type="dxa"/>
            <w:tcBorders>
              <w:top w:val="single" w:sz="4" w:space="0" w:color="auto"/>
              <w:left w:val="nil"/>
              <w:bottom w:val="single" w:sz="4" w:space="0" w:color="auto"/>
              <w:right w:val="single" w:sz="4" w:space="0" w:color="auto"/>
            </w:tcBorders>
            <w:shd w:val="clear" w:color="auto" w:fill="auto"/>
            <w:noWrap/>
            <w:vAlign w:val="center"/>
            <w:hideMark/>
          </w:tcPr>
          <w:p w14:paraId="3020F949" w14:textId="77777777" w:rsidR="00485B66" w:rsidRPr="00483490" w:rsidRDefault="00485B66" w:rsidP="00E64119">
            <w:pPr>
              <w:ind w:right="-164"/>
              <w:jc w:val="center"/>
              <w:rPr>
                <w:b/>
                <w:bCs/>
                <w:szCs w:val="20"/>
                <w:lang w:eastAsia="en-IN"/>
              </w:rPr>
            </w:pPr>
            <w:r w:rsidRPr="00483490">
              <w:rPr>
                <w:b/>
                <w:bCs/>
                <w:szCs w:val="20"/>
                <w:lang w:eastAsia="en-IN"/>
              </w:rPr>
              <w:t>50.61 m</w:t>
            </w:r>
          </w:p>
        </w:tc>
      </w:tr>
      <w:tr w:rsidR="00485B66" w:rsidRPr="00483490" w14:paraId="7D3C1183" w14:textId="77777777" w:rsidTr="000D1153">
        <w:trPr>
          <w:trHeight w:val="290"/>
          <w:jc w:val="center"/>
        </w:trPr>
        <w:tc>
          <w:tcPr>
            <w:tcW w:w="1433" w:type="dxa"/>
            <w:tcBorders>
              <w:top w:val="nil"/>
              <w:left w:val="single" w:sz="4" w:space="0" w:color="auto"/>
              <w:bottom w:val="single" w:sz="4" w:space="0" w:color="auto"/>
              <w:right w:val="single" w:sz="4" w:space="0" w:color="auto"/>
            </w:tcBorders>
            <w:shd w:val="clear" w:color="auto" w:fill="auto"/>
            <w:noWrap/>
            <w:vAlign w:val="center"/>
            <w:hideMark/>
          </w:tcPr>
          <w:p w14:paraId="61DB5075" w14:textId="77777777" w:rsidR="00485B66" w:rsidRPr="00483490" w:rsidRDefault="00485B66" w:rsidP="00E64119">
            <w:pPr>
              <w:ind w:right="-164"/>
              <w:rPr>
                <w:b/>
                <w:bCs/>
                <w:color w:val="000000"/>
                <w:szCs w:val="20"/>
                <w:lang w:eastAsia="en-IN"/>
              </w:rPr>
            </w:pPr>
            <w:r w:rsidRPr="00483490">
              <w:rPr>
                <w:b/>
                <w:bCs/>
                <w:color w:val="000000"/>
                <w:szCs w:val="20"/>
                <w:lang w:eastAsia="en-IN"/>
              </w:rPr>
              <w:t>R.L</w:t>
            </w:r>
          </w:p>
        </w:tc>
        <w:tc>
          <w:tcPr>
            <w:tcW w:w="1604" w:type="dxa"/>
            <w:tcBorders>
              <w:top w:val="nil"/>
              <w:left w:val="nil"/>
              <w:bottom w:val="single" w:sz="4" w:space="0" w:color="auto"/>
              <w:right w:val="single" w:sz="4" w:space="0" w:color="auto"/>
            </w:tcBorders>
            <w:shd w:val="clear" w:color="auto" w:fill="auto"/>
            <w:noWrap/>
            <w:vAlign w:val="bottom"/>
            <w:hideMark/>
          </w:tcPr>
          <w:p w14:paraId="35AA7BA3" w14:textId="77777777" w:rsidR="00485B66" w:rsidRPr="00483490" w:rsidRDefault="00485B66" w:rsidP="00E64119">
            <w:pPr>
              <w:ind w:right="-164"/>
              <w:jc w:val="center"/>
              <w:rPr>
                <w:b/>
                <w:bCs/>
                <w:szCs w:val="20"/>
                <w:lang w:eastAsia="en-IN"/>
              </w:rPr>
            </w:pPr>
            <w:r w:rsidRPr="00483490">
              <w:rPr>
                <w:b/>
                <w:bCs/>
                <w:szCs w:val="20"/>
                <w:lang w:eastAsia="en-IN"/>
              </w:rPr>
              <w:t>333.31 m</w:t>
            </w:r>
          </w:p>
        </w:tc>
        <w:tc>
          <w:tcPr>
            <w:tcW w:w="721" w:type="dxa"/>
            <w:tcBorders>
              <w:top w:val="nil"/>
              <w:left w:val="nil"/>
              <w:bottom w:val="single" w:sz="4" w:space="0" w:color="auto"/>
              <w:right w:val="single" w:sz="4" w:space="0" w:color="auto"/>
            </w:tcBorders>
            <w:shd w:val="clear" w:color="auto" w:fill="auto"/>
            <w:noWrap/>
            <w:vAlign w:val="center"/>
            <w:hideMark/>
          </w:tcPr>
          <w:p w14:paraId="6855DB9A" w14:textId="77777777" w:rsidR="00485B66" w:rsidRPr="00483490" w:rsidRDefault="00485B66" w:rsidP="00E64119">
            <w:pPr>
              <w:ind w:right="-164"/>
              <w:rPr>
                <w:color w:val="FF0000"/>
                <w:szCs w:val="20"/>
                <w:lang w:eastAsia="en-IN"/>
              </w:rPr>
            </w:pPr>
            <w:r w:rsidRPr="00483490">
              <w:rPr>
                <w:color w:val="FF0000"/>
                <w:szCs w:val="20"/>
                <w:lang w:eastAsia="en-IN"/>
              </w:rPr>
              <w:t> </w:t>
            </w:r>
          </w:p>
        </w:tc>
        <w:tc>
          <w:tcPr>
            <w:tcW w:w="793" w:type="dxa"/>
            <w:tcBorders>
              <w:top w:val="nil"/>
              <w:left w:val="nil"/>
              <w:bottom w:val="single" w:sz="4" w:space="0" w:color="auto"/>
              <w:right w:val="single" w:sz="4" w:space="0" w:color="auto"/>
            </w:tcBorders>
            <w:shd w:val="clear" w:color="auto" w:fill="auto"/>
            <w:noWrap/>
            <w:vAlign w:val="center"/>
            <w:hideMark/>
          </w:tcPr>
          <w:p w14:paraId="40D69669" w14:textId="77777777" w:rsidR="00485B66" w:rsidRPr="00483490" w:rsidRDefault="00485B66" w:rsidP="00E64119">
            <w:pPr>
              <w:ind w:right="-164"/>
              <w:rPr>
                <w:color w:val="FF0000"/>
                <w:szCs w:val="20"/>
                <w:lang w:eastAsia="en-IN"/>
              </w:rPr>
            </w:pPr>
            <w:r w:rsidRPr="00483490">
              <w:rPr>
                <w:color w:val="FF0000"/>
                <w:szCs w:val="20"/>
                <w:lang w:eastAsia="en-IN"/>
              </w:rPr>
              <w:t> </w:t>
            </w:r>
          </w:p>
        </w:tc>
        <w:tc>
          <w:tcPr>
            <w:tcW w:w="1091" w:type="dxa"/>
            <w:tcBorders>
              <w:top w:val="nil"/>
              <w:left w:val="nil"/>
              <w:bottom w:val="single" w:sz="4" w:space="0" w:color="auto"/>
              <w:right w:val="single" w:sz="4" w:space="0" w:color="auto"/>
            </w:tcBorders>
            <w:shd w:val="clear" w:color="auto" w:fill="auto"/>
            <w:noWrap/>
            <w:vAlign w:val="center"/>
            <w:hideMark/>
          </w:tcPr>
          <w:p w14:paraId="03551077" w14:textId="77777777" w:rsidR="00485B66" w:rsidRPr="00483490" w:rsidRDefault="00485B66" w:rsidP="00E64119">
            <w:pPr>
              <w:ind w:right="-164"/>
              <w:jc w:val="center"/>
              <w:rPr>
                <w:color w:val="FF0000"/>
                <w:szCs w:val="20"/>
                <w:lang w:eastAsia="en-IN"/>
              </w:rPr>
            </w:pPr>
            <w:r w:rsidRPr="00483490">
              <w:rPr>
                <w:color w:val="FF0000"/>
                <w:szCs w:val="20"/>
                <w:lang w:eastAsia="en-IN"/>
              </w:rPr>
              <w:t> </w:t>
            </w:r>
          </w:p>
        </w:tc>
        <w:tc>
          <w:tcPr>
            <w:tcW w:w="894" w:type="dxa"/>
            <w:tcBorders>
              <w:top w:val="nil"/>
              <w:left w:val="nil"/>
              <w:bottom w:val="single" w:sz="4" w:space="0" w:color="auto"/>
              <w:right w:val="single" w:sz="4" w:space="0" w:color="auto"/>
            </w:tcBorders>
            <w:shd w:val="clear" w:color="auto" w:fill="auto"/>
            <w:noWrap/>
            <w:vAlign w:val="center"/>
            <w:hideMark/>
          </w:tcPr>
          <w:p w14:paraId="7165624B" w14:textId="77777777" w:rsidR="00485B66" w:rsidRPr="00483490" w:rsidRDefault="00485B66" w:rsidP="00E64119">
            <w:pPr>
              <w:ind w:right="-164"/>
              <w:jc w:val="center"/>
              <w:rPr>
                <w:color w:val="FF0000"/>
                <w:szCs w:val="20"/>
                <w:lang w:eastAsia="en-IN"/>
              </w:rPr>
            </w:pPr>
            <w:r w:rsidRPr="00483490">
              <w:rPr>
                <w:color w:val="FF0000"/>
                <w:szCs w:val="20"/>
                <w:lang w:eastAsia="en-IN"/>
              </w:rPr>
              <w:t> </w:t>
            </w:r>
          </w:p>
        </w:tc>
        <w:tc>
          <w:tcPr>
            <w:tcW w:w="3969" w:type="dxa"/>
            <w:gridSpan w:val="5"/>
            <w:tcBorders>
              <w:top w:val="single" w:sz="4" w:space="0" w:color="auto"/>
              <w:left w:val="nil"/>
              <w:bottom w:val="single" w:sz="4" w:space="0" w:color="auto"/>
              <w:right w:val="single" w:sz="4" w:space="0" w:color="auto"/>
            </w:tcBorders>
            <w:shd w:val="clear" w:color="auto" w:fill="auto"/>
            <w:noWrap/>
            <w:vAlign w:val="center"/>
            <w:hideMark/>
          </w:tcPr>
          <w:p w14:paraId="5978D8E0" w14:textId="77777777" w:rsidR="00485B66" w:rsidRPr="00483490" w:rsidRDefault="00485B66" w:rsidP="00E64119">
            <w:pPr>
              <w:ind w:right="-164"/>
              <w:rPr>
                <w:b/>
                <w:bCs/>
                <w:szCs w:val="20"/>
                <w:lang w:eastAsia="en-IN"/>
              </w:rPr>
            </w:pPr>
            <w:r w:rsidRPr="00483490">
              <w:rPr>
                <w:b/>
                <w:bCs/>
                <w:szCs w:val="20"/>
                <w:lang w:eastAsia="en-IN"/>
              </w:rPr>
              <w:t>Percentage of Core Recovery</w:t>
            </w:r>
          </w:p>
        </w:tc>
        <w:tc>
          <w:tcPr>
            <w:tcW w:w="3544" w:type="dxa"/>
            <w:tcBorders>
              <w:top w:val="single" w:sz="4" w:space="0" w:color="auto"/>
              <w:left w:val="nil"/>
              <w:bottom w:val="single" w:sz="4" w:space="0" w:color="auto"/>
              <w:right w:val="single" w:sz="4" w:space="0" w:color="auto"/>
            </w:tcBorders>
            <w:shd w:val="clear" w:color="auto" w:fill="auto"/>
            <w:noWrap/>
            <w:vAlign w:val="center"/>
            <w:hideMark/>
          </w:tcPr>
          <w:p w14:paraId="0C24DCEC" w14:textId="77777777" w:rsidR="00485B66" w:rsidRPr="00483490" w:rsidRDefault="00485B66" w:rsidP="00E64119">
            <w:pPr>
              <w:ind w:right="-164"/>
              <w:jc w:val="center"/>
              <w:rPr>
                <w:b/>
                <w:bCs/>
                <w:szCs w:val="20"/>
                <w:lang w:eastAsia="en-IN"/>
              </w:rPr>
            </w:pPr>
            <w:r w:rsidRPr="00483490">
              <w:rPr>
                <w:b/>
                <w:bCs/>
                <w:szCs w:val="20"/>
                <w:lang w:eastAsia="en-IN"/>
              </w:rPr>
              <w:t>92.02%</w:t>
            </w:r>
          </w:p>
        </w:tc>
      </w:tr>
      <w:tr w:rsidR="00485B66" w:rsidRPr="00483490" w14:paraId="035029CE" w14:textId="77777777" w:rsidTr="000D1153">
        <w:trPr>
          <w:trHeight w:val="290"/>
          <w:jc w:val="center"/>
        </w:trPr>
        <w:tc>
          <w:tcPr>
            <w:tcW w:w="1433" w:type="dxa"/>
            <w:tcBorders>
              <w:top w:val="nil"/>
              <w:left w:val="single" w:sz="4" w:space="0" w:color="auto"/>
              <w:bottom w:val="single" w:sz="4" w:space="0" w:color="auto"/>
              <w:right w:val="single" w:sz="4" w:space="0" w:color="auto"/>
            </w:tcBorders>
            <w:shd w:val="clear" w:color="auto" w:fill="auto"/>
            <w:noWrap/>
            <w:vAlign w:val="center"/>
            <w:hideMark/>
          </w:tcPr>
          <w:p w14:paraId="0478CF3F" w14:textId="77777777" w:rsidR="00485B66" w:rsidRPr="00483490" w:rsidRDefault="00485B66" w:rsidP="00E64119">
            <w:pPr>
              <w:ind w:right="-164"/>
              <w:rPr>
                <w:b/>
                <w:bCs/>
                <w:color w:val="000000"/>
                <w:szCs w:val="20"/>
                <w:lang w:eastAsia="en-IN"/>
              </w:rPr>
            </w:pPr>
            <w:r w:rsidRPr="00483490">
              <w:rPr>
                <w:b/>
                <w:bCs/>
                <w:color w:val="000000"/>
                <w:szCs w:val="20"/>
                <w:lang w:eastAsia="en-IN"/>
              </w:rPr>
              <w:t>Water table depth</w:t>
            </w:r>
          </w:p>
        </w:tc>
        <w:tc>
          <w:tcPr>
            <w:tcW w:w="1604" w:type="dxa"/>
            <w:tcBorders>
              <w:top w:val="nil"/>
              <w:left w:val="nil"/>
              <w:bottom w:val="single" w:sz="4" w:space="0" w:color="auto"/>
              <w:right w:val="single" w:sz="4" w:space="0" w:color="auto"/>
            </w:tcBorders>
            <w:shd w:val="clear" w:color="auto" w:fill="auto"/>
            <w:noWrap/>
            <w:vAlign w:val="bottom"/>
            <w:hideMark/>
          </w:tcPr>
          <w:p w14:paraId="29B352B8" w14:textId="77777777" w:rsidR="00485B66" w:rsidRPr="00483490" w:rsidRDefault="00485B66" w:rsidP="00E64119">
            <w:pPr>
              <w:ind w:right="-164"/>
              <w:jc w:val="center"/>
              <w:rPr>
                <w:b/>
                <w:bCs/>
                <w:szCs w:val="20"/>
                <w:lang w:eastAsia="en-IN"/>
              </w:rPr>
            </w:pPr>
            <w:r w:rsidRPr="00483490">
              <w:rPr>
                <w:b/>
                <w:bCs/>
                <w:szCs w:val="20"/>
                <w:lang w:eastAsia="en-IN"/>
              </w:rPr>
              <w:t>15.00 m</w:t>
            </w:r>
          </w:p>
        </w:tc>
        <w:tc>
          <w:tcPr>
            <w:tcW w:w="721" w:type="dxa"/>
            <w:tcBorders>
              <w:top w:val="nil"/>
              <w:left w:val="nil"/>
              <w:bottom w:val="single" w:sz="4" w:space="0" w:color="auto"/>
              <w:right w:val="single" w:sz="4" w:space="0" w:color="auto"/>
            </w:tcBorders>
            <w:shd w:val="clear" w:color="auto" w:fill="auto"/>
            <w:noWrap/>
            <w:vAlign w:val="center"/>
            <w:hideMark/>
          </w:tcPr>
          <w:p w14:paraId="5F792479" w14:textId="77777777" w:rsidR="00485B66" w:rsidRPr="00483490" w:rsidRDefault="00485B66" w:rsidP="00E64119">
            <w:pPr>
              <w:ind w:right="-164"/>
              <w:jc w:val="center"/>
              <w:rPr>
                <w:color w:val="000000"/>
                <w:szCs w:val="20"/>
                <w:lang w:eastAsia="en-IN"/>
              </w:rPr>
            </w:pPr>
            <w:r w:rsidRPr="00483490">
              <w:rPr>
                <w:color w:val="000000"/>
                <w:szCs w:val="20"/>
                <w:lang w:eastAsia="en-IN"/>
              </w:rPr>
              <w:t> </w:t>
            </w:r>
          </w:p>
        </w:tc>
        <w:tc>
          <w:tcPr>
            <w:tcW w:w="793" w:type="dxa"/>
            <w:tcBorders>
              <w:top w:val="nil"/>
              <w:left w:val="nil"/>
              <w:bottom w:val="single" w:sz="4" w:space="0" w:color="auto"/>
              <w:right w:val="single" w:sz="4" w:space="0" w:color="auto"/>
            </w:tcBorders>
            <w:shd w:val="clear" w:color="auto" w:fill="auto"/>
            <w:noWrap/>
            <w:vAlign w:val="center"/>
            <w:hideMark/>
          </w:tcPr>
          <w:p w14:paraId="457928AC" w14:textId="77777777" w:rsidR="00485B66" w:rsidRPr="00483490" w:rsidRDefault="00485B66" w:rsidP="00E64119">
            <w:pPr>
              <w:ind w:right="-164"/>
              <w:jc w:val="center"/>
              <w:rPr>
                <w:color w:val="000000"/>
                <w:szCs w:val="20"/>
                <w:lang w:eastAsia="en-IN"/>
              </w:rPr>
            </w:pPr>
            <w:r w:rsidRPr="00483490">
              <w:rPr>
                <w:color w:val="000000"/>
                <w:szCs w:val="20"/>
                <w:lang w:eastAsia="en-IN"/>
              </w:rPr>
              <w:t> </w:t>
            </w:r>
          </w:p>
        </w:tc>
        <w:tc>
          <w:tcPr>
            <w:tcW w:w="1091" w:type="dxa"/>
            <w:tcBorders>
              <w:top w:val="nil"/>
              <w:left w:val="nil"/>
              <w:bottom w:val="single" w:sz="4" w:space="0" w:color="auto"/>
              <w:right w:val="single" w:sz="4" w:space="0" w:color="auto"/>
            </w:tcBorders>
            <w:shd w:val="clear" w:color="auto" w:fill="auto"/>
            <w:noWrap/>
            <w:vAlign w:val="center"/>
            <w:hideMark/>
          </w:tcPr>
          <w:p w14:paraId="541A2BD8" w14:textId="77777777" w:rsidR="00485B66" w:rsidRPr="00483490" w:rsidRDefault="00485B66" w:rsidP="00E64119">
            <w:pPr>
              <w:ind w:right="-164"/>
              <w:jc w:val="center"/>
              <w:rPr>
                <w:color w:val="000000"/>
                <w:szCs w:val="20"/>
                <w:lang w:eastAsia="en-IN"/>
              </w:rPr>
            </w:pPr>
            <w:r w:rsidRPr="00483490">
              <w:rPr>
                <w:color w:val="000000"/>
                <w:szCs w:val="20"/>
                <w:lang w:eastAsia="en-IN"/>
              </w:rPr>
              <w:t> </w:t>
            </w:r>
          </w:p>
        </w:tc>
        <w:tc>
          <w:tcPr>
            <w:tcW w:w="894" w:type="dxa"/>
            <w:tcBorders>
              <w:top w:val="nil"/>
              <w:left w:val="nil"/>
              <w:bottom w:val="single" w:sz="4" w:space="0" w:color="auto"/>
              <w:right w:val="single" w:sz="4" w:space="0" w:color="auto"/>
            </w:tcBorders>
            <w:shd w:val="clear" w:color="auto" w:fill="auto"/>
            <w:noWrap/>
            <w:vAlign w:val="center"/>
            <w:hideMark/>
          </w:tcPr>
          <w:p w14:paraId="0B10E3C0" w14:textId="77777777" w:rsidR="00485B66" w:rsidRPr="00483490" w:rsidRDefault="00485B66" w:rsidP="00E64119">
            <w:pPr>
              <w:ind w:right="-164"/>
              <w:jc w:val="center"/>
              <w:rPr>
                <w:color w:val="000000"/>
                <w:szCs w:val="20"/>
                <w:lang w:eastAsia="en-IN"/>
              </w:rPr>
            </w:pPr>
            <w:r w:rsidRPr="00483490">
              <w:rPr>
                <w:color w:val="000000"/>
                <w:szCs w:val="20"/>
                <w:lang w:eastAsia="en-IN"/>
              </w:rPr>
              <w:t> </w:t>
            </w:r>
          </w:p>
        </w:tc>
        <w:tc>
          <w:tcPr>
            <w:tcW w:w="3969" w:type="dxa"/>
            <w:gridSpan w:val="5"/>
            <w:tcBorders>
              <w:top w:val="single" w:sz="4" w:space="0" w:color="auto"/>
              <w:left w:val="nil"/>
              <w:bottom w:val="single" w:sz="4" w:space="0" w:color="auto"/>
              <w:right w:val="single" w:sz="4" w:space="0" w:color="auto"/>
            </w:tcBorders>
            <w:shd w:val="clear" w:color="auto" w:fill="auto"/>
            <w:noWrap/>
            <w:vAlign w:val="bottom"/>
            <w:hideMark/>
          </w:tcPr>
          <w:p w14:paraId="21FDEDE8" w14:textId="77777777" w:rsidR="00485B66" w:rsidRPr="00483490" w:rsidRDefault="00485B66" w:rsidP="00E64119">
            <w:pPr>
              <w:ind w:right="-164"/>
              <w:jc w:val="center"/>
              <w:rPr>
                <w:color w:val="000000"/>
                <w:szCs w:val="20"/>
                <w:lang w:eastAsia="en-IN"/>
              </w:rPr>
            </w:pPr>
            <w:r w:rsidRPr="00483490">
              <w:rPr>
                <w:color w:val="000000"/>
                <w:szCs w:val="20"/>
                <w:lang w:eastAsia="en-IN"/>
              </w:rPr>
              <w:t> </w:t>
            </w:r>
          </w:p>
        </w:tc>
        <w:tc>
          <w:tcPr>
            <w:tcW w:w="3544" w:type="dxa"/>
            <w:tcBorders>
              <w:top w:val="nil"/>
              <w:left w:val="nil"/>
              <w:bottom w:val="single" w:sz="4" w:space="0" w:color="auto"/>
              <w:right w:val="single" w:sz="4" w:space="0" w:color="auto"/>
            </w:tcBorders>
            <w:shd w:val="clear" w:color="auto" w:fill="auto"/>
            <w:noWrap/>
            <w:vAlign w:val="bottom"/>
            <w:hideMark/>
          </w:tcPr>
          <w:p w14:paraId="259C96C1" w14:textId="77777777" w:rsidR="00485B66" w:rsidRPr="00483490" w:rsidRDefault="00485B66" w:rsidP="00E64119">
            <w:pPr>
              <w:ind w:right="-164"/>
              <w:jc w:val="center"/>
              <w:rPr>
                <w:color w:val="000000"/>
                <w:szCs w:val="20"/>
                <w:lang w:eastAsia="en-IN"/>
              </w:rPr>
            </w:pPr>
            <w:r w:rsidRPr="00483490">
              <w:rPr>
                <w:color w:val="000000"/>
                <w:szCs w:val="20"/>
                <w:lang w:eastAsia="en-IN"/>
              </w:rPr>
              <w:t> </w:t>
            </w:r>
          </w:p>
        </w:tc>
      </w:tr>
      <w:tr w:rsidR="00485B66" w:rsidRPr="00483490" w14:paraId="58D5206F" w14:textId="77777777" w:rsidTr="000D1153">
        <w:trPr>
          <w:trHeight w:val="300"/>
          <w:jc w:val="center"/>
        </w:trPr>
        <w:tc>
          <w:tcPr>
            <w:tcW w:w="1433" w:type="dxa"/>
            <w:tcBorders>
              <w:top w:val="nil"/>
              <w:left w:val="single" w:sz="4" w:space="0" w:color="auto"/>
              <w:bottom w:val="single" w:sz="4" w:space="0" w:color="auto"/>
              <w:right w:val="single" w:sz="4" w:space="0" w:color="auto"/>
            </w:tcBorders>
            <w:shd w:val="clear" w:color="auto" w:fill="auto"/>
            <w:noWrap/>
            <w:vAlign w:val="center"/>
            <w:hideMark/>
          </w:tcPr>
          <w:p w14:paraId="35608673" w14:textId="77777777" w:rsidR="00485B66" w:rsidRPr="00483490" w:rsidRDefault="00485B66" w:rsidP="00E64119">
            <w:pPr>
              <w:ind w:right="-164"/>
              <w:jc w:val="center"/>
              <w:rPr>
                <w:color w:val="000000"/>
                <w:lang w:eastAsia="en-IN"/>
              </w:rPr>
            </w:pPr>
            <w:r w:rsidRPr="00483490">
              <w:rPr>
                <w:color w:val="000000"/>
                <w:lang w:eastAsia="en-IN"/>
              </w:rPr>
              <w:t>Sl. NO</w:t>
            </w:r>
          </w:p>
        </w:tc>
        <w:tc>
          <w:tcPr>
            <w:tcW w:w="1604" w:type="dxa"/>
            <w:tcBorders>
              <w:top w:val="nil"/>
              <w:left w:val="nil"/>
              <w:bottom w:val="single" w:sz="4" w:space="0" w:color="auto"/>
              <w:right w:val="single" w:sz="4" w:space="0" w:color="auto"/>
            </w:tcBorders>
            <w:shd w:val="clear" w:color="auto" w:fill="auto"/>
            <w:noWrap/>
            <w:vAlign w:val="center"/>
            <w:hideMark/>
          </w:tcPr>
          <w:p w14:paraId="5312AF9D" w14:textId="77777777" w:rsidR="00485B66" w:rsidRPr="00483490" w:rsidRDefault="00485B66" w:rsidP="00E64119">
            <w:pPr>
              <w:ind w:right="-164"/>
              <w:jc w:val="center"/>
              <w:rPr>
                <w:color w:val="000000"/>
                <w:lang w:eastAsia="en-IN"/>
              </w:rPr>
            </w:pPr>
            <w:r w:rsidRPr="00483490">
              <w:rPr>
                <w:color w:val="000000"/>
                <w:lang w:eastAsia="en-IN"/>
              </w:rPr>
              <w:t>Sample ID</w:t>
            </w:r>
          </w:p>
        </w:tc>
        <w:tc>
          <w:tcPr>
            <w:tcW w:w="721" w:type="dxa"/>
            <w:tcBorders>
              <w:top w:val="nil"/>
              <w:left w:val="nil"/>
              <w:bottom w:val="single" w:sz="4" w:space="0" w:color="auto"/>
              <w:right w:val="single" w:sz="4" w:space="0" w:color="auto"/>
            </w:tcBorders>
            <w:shd w:val="clear" w:color="auto" w:fill="auto"/>
            <w:noWrap/>
            <w:vAlign w:val="center"/>
            <w:hideMark/>
          </w:tcPr>
          <w:p w14:paraId="0EE7EF9B" w14:textId="77777777" w:rsidR="00485B66" w:rsidRPr="00483490" w:rsidRDefault="00485B66" w:rsidP="00E64119">
            <w:pPr>
              <w:ind w:right="-164"/>
              <w:jc w:val="center"/>
              <w:rPr>
                <w:color w:val="000000"/>
                <w:lang w:eastAsia="en-IN"/>
              </w:rPr>
            </w:pPr>
            <w:r w:rsidRPr="00483490">
              <w:rPr>
                <w:color w:val="000000"/>
                <w:lang w:eastAsia="en-IN"/>
              </w:rPr>
              <w:t>From</w:t>
            </w:r>
          </w:p>
        </w:tc>
        <w:tc>
          <w:tcPr>
            <w:tcW w:w="793" w:type="dxa"/>
            <w:tcBorders>
              <w:top w:val="nil"/>
              <w:left w:val="nil"/>
              <w:bottom w:val="single" w:sz="4" w:space="0" w:color="auto"/>
              <w:right w:val="single" w:sz="4" w:space="0" w:color="auto"/>
            </w:tcBorders>
            <w:shd w:val="clear" w:color="auto" w:fill="auto"/>
            <w:noWrap/>
            <w:vAlign w:val="center"/>
            <w:hideMark/>
          </w:tcPr>
          <w:p w14:paraId="72DFD16A" w14:textId="77777777" w:rsidR="00485B66" w:rsidRPr="00483490" w:rsidRDefault="00485B66" w:rsidP="00E64119">
            <w:pPr>
              <w:ind w:right="-164"/>
              <w:jc w:val="center"/>
              <w:rPr>
                <w:color w:val="000000"/>
                <w:lang w:eastAsia="en-IN"/>
              </w:rPr>
            </w:pPr>
            <w:r w:rsidRPr="00483490">
              <w:rPr>
                <w:color w:val="000000"/>
                <w:lang w:eastAsia="en-IN"/>
              </w:rPr>
              <w:t>To</w:t>
            </w:r>
          </w:p>
        </w:tc>
        <w:tc>
          <w:tcPr>
            <w:tcW w:w="1091" w:type="dxa"/>
            <w:tcBorders>
              <w:top w:val="nil"/>
              <w:left w:val="nil"/>
              <w:bottom w:val="single" w:sz="4" w:space="0" w:color="auto"/>
              <w:right w:val="single" w:sz="4" w:space="0" w:color="auto"/>
            </w:tcBorders>
            <w:shd w:val="clear" w:color="auto" w:fill="auto"/>
            <w:noWrap/>
            <w:vAlign w:val="center"/>
            <w:hideMark/>
          </w:tcPr>
          <w:p w14:paraId="0F71D3FC" w14:textId="77777777" w:rsidR="00485B66" w:rsidRPr="00483490" w:rsidRDefault="00485B66" w:rsidP="00E64119">
            <w:pPr>
              <w:ind w:right="-164"/>
              <w:jc w:val="center"/>
              <w:rPr>
                <w:color w:val="000000"/>
                <w:lang w:eastAsia="en-IN"/>
              </w:rPr>
            </w:pPr>
            <w:r w:rsidRPr="00483490">
              <w:rPr>
                <w:color w:val="000000"/>
                <w:lang w:eastAsia="en-IN"/>
              </w:rPr>
              <w:t>ASH %</w:t>
            </w:r>
          </w:p>
        </w:tc>
        <w:tc>
          <w:tcPr>
            <w:tcW w:w="894" w:type="dxa"/>
            <w:tcBorders>
              <w:top w:val="nil"/>
              <w:left w:val="nil"/>
              <w:bottom w:val="single" w:sz="4" w:space="0" w:color="auto"/>
              <w:right w:val="single" w:sz="4" w:space="0" w:color="auto"/>
            </w:tcBorders>
            <w:shd w:val="clear" w:color="auto" w:fill="auto"/>
            <w:noWrap/>
            <w:vAlign w:val="center"/>
            <w:hideMark/>
          </w:tcPr>
          <w:p w14:paraId="1CDE236C" w14:textId="77777777" w:rsidR="00485B66" w:rsidRPr="00483490" w:rsidRDefault="00485B66" w:rsidP="00E64119">
            <w:pPr>
              <w:ind w:right="-164"/>
              <w:jc w:val="center"/>
              <w:rPr>
                <w:color w:val="000000"/>
                <w:lang w:eastAsia="en-IN"/>
              </w:rPr>
            </w:pPr>
            <w:r w:rsidRPr="00483490">
              <w:rPr>
                <w:color w:val="000000"/>
                <w:lang w:eastAsia="en-IN"/>
              </w:rPr>
              <w:t>M%</w:t>
            </w:r>
          </w:p>
        </w:tc>
        <w:tc>
          <w:tcPr>
            <w:tcW w:w="667" w:type="dxa"/>
            <w:tcBorders>
              <w:top w:val="nil"/>
              <w:left w:val="nil"/>
              <w:bottom w:val="single" w:sz="4" w:space="0" w:color="auto"/>
              <w:right w:val="single" w:sz="4" w:space="0" w:color="auto"/>
            </w:tcBorders>
            <w:shd w:val="clear" w:color="auto" w:fill="auto"/>
            <w:noWrap/>
            <w:vAlign w:val="center"/>
            <w:hideMark/>
          </w:tcPr>
          <w:p w14:paraId="1101948B" w14:textId="77777777" w:rsidR="00485B66" w:rsidRPr="00483490" w:rsidRDefault="00485B66" w:rsidP="00E64119">
            <w:pPr>
              <w:ind w:right="-164"/>
              <w:jc w:val="center"/>
              <w:rPr>
                <w:color w:val="000000"/>
                <w:lang w:eastAsia="en-IN"/>
              </w:rPr>
            </w:pPr>
            <w:r w:rsidRPr="00483490">
              <w:rPr>
                <w:color w:val="000000"/>
                <w:lang w:eastAsia="en-IN"/>
              </w:rPr>
              <w:t>LOI%</w:t>
            </w:r>
          </w:p>
        </w:tc>
        <w:tc>
          <w:tcPr>
            <w:tcW w:w="718" w:type="dxa"/>
            <w:tcBorders>
              <w:top w:val="nil"/>
              <w:left w:val="nil"/>
              <w:bottom w:val="single" w:sz="4" w:space="0" w:color="auto"/>
              <w:right w:val="single" w:sz="4" w:space="0" w:color="auto"/>
            </w:tcBorders>
            <w:shd w:val="clear" w:color="auto" w:fill="auto"/>
            <w:noWrap/>
            <w:vAlign w:val="center"/>
            <w:hideMark/>
          </w:tcPr>
          <w:p w14:paraId="04AC55B7" w14:textId="77777777" w:rsidR="00485B66" w:rsidRPr="00483490" w:rsidRDefault="00485B66" w:rsidP="00E64119">
            <w:pPr>
              <w:ind w:right="-164"/>
              <w:jc w:val="center"/>
              <w:rPr>
                <w:color w:val="000000"/>
                <w:sz w:val="24"/>
                <w:szCs w:val="24"/>
                <w:lang w:eastAsia="en-IN"/>
              </w:rPr>
            </w:pPr>
            <w:r w:rsidRPr="00483490">
              <w:rPr>
                <w:color w:val="000000"/>
                <w:sz w:val="24"/>
                <w:szCs w:val="24"/>
                <w:lang w:eastAsia="en-IN"/>
              </w:rPr>
              <w:t>SiO</w:t>
            </w:r>
            <w:r w:rsidRPr="00483490">
              <w:rPr>
                <w:color w:val="000000"/>
                <w:sz w:val="24"/>
                <w:szCs w:val="24"/>
                <w:vertAlign w:val="subscript"/>
                <w:lang w:eastAsia="en-IN"/>
              </w:rPr>
              <w:t>2</w:t>
            </w:r>
          </w:p>
        </w:tc>
        <w:tc>
          <w:tcPr>
            <w:tcW w:w="858" w:type="dxa"/>
            <w:tcBorders>
              <w:top w:val="nil"/>
              <w:left w:val="nil"/>
              <w:bottom w:val="single" w:sz="4" w:space="0" w:color="auto"/>
              <w:right w:val="single" w:sz="4" w:space="0" w:color="auto"/>
            </w:tcBorders>
            <w:shd w:val="clear" w:color="auto" w:fill="auto"/>
            <w:noWrap/>
            <w:vAlign w:val="center"/>
            <w:hideMark/>
          </w:tcPr>
          <w:p w14:paraId="62611051" w14:textId="77777777" w:rsidR="00485B66" w:rsidRPr="00483490" w:rsidRDefault="00485B66" w:rsidP="00E64119">
            <w:pPr>
              <w:ind w:right="-164"/>
              <w:jc w:val="center"/>
              <w:rPr>
                <w:color w:val="000000"/>
                <w:sz w:val="24"/>
                <w:szCs w:val="24"/>
                <w:lang w:eastAsia="en-IN"/>
              </w:rPr>
            </w:pPr>
            <w:r w:rsidRPr="00483490">
              <w:rPr>
                <w:color w:val="000000"/>
                <w:sz w:val="24"/>
                <w:szCs w:val="24"/>
                <w:lang w:eastAsia="en-IN"/>
              </w:rPr>
              <w:t>Al</w:t>
            </w:r>
            <w:r w:rsidRPr="00483490">
              <w:rPr>
                <w:color w:val="000000"/>
                <w:sz w:val="24"/>
                <w:szCs w:val="24"/>
                <w:vertAlign w:val="subscript"/>
                <w:lang w:eastAsia="en-IN"/>
              </w:rPr>
              <w:t>2</w:t>
            </w:r>
            <w:r w:rsidRPr="00483490">
              <w:rPr>
                <w:color w:val="000000"/>
                <w:sz w:val="24"/>
                <w:szCs w:val="24"/>
                <w:lang w:eastAsia="en-IN"/>
              </w:rPr>
              <w:t>O</w:t>
            </w:r>
            <w:r w:rsidRPr="00483490">
              <w:rPr>
                <w:color w:val="000000"/>
                <w:sz w:val="24"/>
                <w:szCs w:val="24"/>
                <w:vertAlign w:val="subscript"/>
                <w:lang w:eastAsia="en-IN"/>
              </w:rPr>
              <w:t>3</w:t>
            </w:r>
            <w:r w:rsidRPr="00483490">
              <w:rPr>
                <w:color w:val="000000"/>
                <w:sz w:val="24"/>
                <w:szCs w:val="24"/>
                <w:lang w:eastAsia="en-IN"/>
              </w:rPr>
              <w:t>%</w:t>
            </w:r>
          </w:p>
        </w:tc>
        <w:tc>
          <w:tcPr>
            <w:tcW w:w="648" w:type="dxa"/>
            <w:tcBorders>
              <w:top w:val="nil"/>
              <w:left w:val="nil"/>
              <w:bottom w:val="single" w:sz="4" w:space="0" w:color="auto"/>
              <w:right w:val="single" w:sz="4" w:space="0" w:color="auto"/>
            </w:tcBorders>
            <w:shd w:val="clear" w:color="auto" w:fill="auto"/>
            <w:noWrap/>
            <w:vAlign w:val="center"/>
            <w:hideMark/>
          </w:tcPr>
          <w:p w14:paraId="40BBCE2A" w14:textId="77777777" w:rsidR="00485B66" w:rsidRPr="00483490" w:rsidRDefault="00485B66" w:rsidP="00E64119">
            <w:pPr>
              <w:ind w:right="-164"/>
              <w:jc w:val="center"/>
              <w:rPr>
                <w:color w:val="000000"/>
                <w:lang w:eastAsia="en-IN"/>
              </w:rPr>
            </w:pPr>
            <w:r w:rsidRPr="00483490">
              <w:rPr>
                <w:color w:val="000000"/>
                <w:lang w:eastAsia="en-IN"/>
              </w:rPr>
              <w:t>F.C%</w:t>
            </w:r>
          </w:p>
        </w:tc>
        <w:tc>
          <w:tcPr>
            <w:tcW w:w="1078" w:type="dxa"/>
            <w:tcBorders>
              <w:top w:val="nil"/>
              <w:left w:val="nil"/>
              <w:bottom w:val="single" w:sz="4" w:space="0" w:color="auto"/>
              <w:right w:val="single" w:sz="4" w:space="0" w:color="auto"/>
            </w:tcBorders>
            <w:shd w:val="clear" w:color="auto" w:fill="auto"/>
            <w:noWrap/>
            <w:vAlign w:val="center"/>
            <w:hideMark/>
          </w:tcPr>
          <w:p w14:paraId="7FE0F9D2" w14:textId="77777777" w:rsidR="00485B66" w:rsidRPr="00483490" w:rsidRDefault="00485B66" w:rsidP="00E64119">
            <w:pPr>
              <w:ind w:right="-164"/>
              <w:jc w:val="center"/>
              <w:rPr>
                <w:color w:val="000000"/>
                <w:lang w:eastAsia="en-IN"/>
              </w:rPr>
            </w:pPr>
            <w:r w:rsidRPr="00483490">
              <w:rPr>
                <w:color w:val="000000"/>
                <w:lang w:eastAsia="en-IN"/>
              </w:rPr>
              <w:t>Length</w:t>
            </w:r>
          </w:p>
        </w:tc>
        <w:tc>
          <w:tcPr>
            <w:tcW w:w="3544" w:type="dxa"/>
            <w:tcBorders>
              <w:top w:val="nil"/>
              <w:left w:val="nil"/>
              <w:bottom w:val="single" w:sz="4" w:space="0" w:color="auto"/>
              <w:right w:val="single" w:sz="4" w:space="0" w:color="auto"/>
            </w:tcBorders>
            <w:shd w:val="clear" w:color="auto" w:fill="auto"/>
            <w:vAlign w:val="center"/>
            <w:hideMark/>
          </w:tcPr>
          <w:p w14:paraId="74DCE1F3" w14:textId="77777777" w:rsidR="00485B66" w:rsidRPr="00483490" w:rsidRDefault="00485B66" w:rsidP="00E64119">
            <w:pPr>
              <w:ind w:right="-164"/>
              <w:jc w:val="center"/>
              <w:rPr>
                <w:color w:val="000000"/>
                <w:lang w:eastAsia="en-IN"/>
              </w:rPr>
            </w:pPr>
            <w:r w:rsidRPr="00483490">
              <w:rPr>
                <w:color w:val="000000"/>
                <w:lang w:eastAsia="en-IN"/>
              </w:rPr>
              <w:t>Lithology</w:t>
            </w:r>
          </w:p>
        </w:tc>
      </w:tr>
      <w:tr w:rsidR="00485B66" w:rsidRPr="00483490" w14:paraId="4266440E" w14:textId="77777777" w:rsidTr="000D1153">
        <w:trPr>
          <w:trHeight w:val="290"/>
          <w:jc w:val="center"/>
        </w:trPr>
        <w:tc>
          <w:tcPr>
            <w:tcW w:w="1433" w:type="dxa"/>
            <w:tcBorders>
              <w:top w:val="nil"/>
              <w:left w:val="single" w:sz="4" w:space="0" w:color="auto"/>
              <w:bottom w:val="single" w:sz="4" w:space="0" w:color="auto"/>
              <w:right w:val="single" w:sz="4" w:space="0" w:color="auto"/>
            </w:tcBorders>
            <w:shd w:val="clear" w:color="auto" w:fill="auto"/>
            <w:noWrap/>
            <w:vAlign w:val="center"/>
            <w:hideMark/>
          </w:tcPr>
          <w:p w14:paraId="034A3797" w14:textId="77777777" w:rsidR="00485B66" w:rsidRPr="00483490" w:rsidRDefault="00485B66" w:rsidP="00E64119">
            <w:pPr>
              <w:ind w:right="-164"/>
              <w:jc w:val="center"/>
              <w:rPr>
                <w:color w:val="000000"/>
                <w:lang w:eastAsia="en-IN"/>
              </w:rPr>
            </w:pPr>
            <w:r w:rsidRPr="00483490">
              <w:rPr>
                <w:color w:val="000000"/>
                <w:lang w:eastAsia="en-IN"/>
              </w:rPr>
              <w:t>1</w:t>
            </w:r>
          </w:p>
        </w:tc>
        <w:tc>
          <w:tcPr>
            <w:tcW w:w="1604" w:type="dxa"/>
            <w:tcBorders>
              <w:top w:val="nil"/>
              <w:left w:val="nil"/>
              <w:bottom w:val="single" w:sz="4" w:space="0" w:color="auto"/>
              <w:right w:val="single" w:sz="4" w:space="0" w:color="auto"/>
            </w:tcBorders>
            <w:shd w:val="clear" w:color="auto" w:fill="auto"/>
            <w:noWrap/>
            <w:vAlign w:val="center"/>
            <w:hideMark/>
          </w:tcPr>
          <w:p w14:paraId="51435998" w14:textId="77777777" w:rsidR="00485B66" w:rsidRPr="00483490" w:rsidRDefault="00485B66" w:rsidP="00E64119">
            <w:pPr>
              <w:ind w:right="-164"/>
              <w:jc w:val="center"/>
              <w:rPr>
                <w:color w:val="000000"/>
                <w:lang w:eastAsia="en-IN"/>
              </w:rPr>
            </w:pPr>
            <w:r w:rsidRPr="00483490">
              <w:rPr>
                <w:color w:val="000000"/>
                <w:lang w:eastAsia="en-IN"/>
              </w:rPr>
              <w:t> </w:t>
            </w:r>
          </w:p>
        </w:tc>
        <w:tc>
          <w:tcPr>
            <w:tcW w:w="721" w:type="dxa"/>
            <w:tcBorders>
              <w:top w:val="nil"/>
              <w:left w:val="nil"/>
              <w:bottom w:val="single" w:sz="4" w:space="0" w:color="000000"/>
              <w:right w:val="single" w:sz="4" w:space="0" w:color="000000"/>
            </w:tcBorders>
            <w:shd w:val="clear" w:color="auto" w:fill="auto"/>
            <w:noWrap/>
            <w:vAlign w:val="center"/>
            <w:hideMark/>
          </w:tcPr>
          <w:p w14:paraId="1FD10FD6" w14:textId="77777777" w:rsidR="00485B66" w:rsidRPr="00483490" w:rsidRDefault="00485B66" w:rsidP="00E64119">
            <w:pPr>
              <w:ind w:right="-164"/>
              <w:jc w:val="center"/>
              <w:rPr>
                <w:color w:val="000000"/>
                <w:lang w:eastAsia="en-IN"/>
              </w:rPr>
            </w:pPr>
            <w:r w:rsidRPr="00483490">
              <w:rPr>
                <w:color w:val="000000"/>
                <w:lang w:eastAsia="en-IN"/>
              </w:rPr>
              <w:t>0.00</w:t>
            </w:r>
          </w:p>
        </w:tc>
        <w:tc>
          <w:tcPr>
            <w:tcW w:w="793" w:type="dxa"/>
            <w:tcBorders>
              <w:top w:val="nil"/>
              <w:left w:val="nil"/>
              <w:bottom w:val="single" w:sz="4" w:space="0" w:color="000000"/>
              <w:right w:val="single" w:sz="4" w:space="0" w:color="000000"/>
            </w:tcBorders>
            <w:shd w:val="clear" w:color="auto" w:fill="auto"/>
            <w:noWrap/>
            <w:vAlign w:val="center"/>
            <w:hideMark/>
          </w:tcPr>
          <w:p w14:paraId="325959A3" w14:textId="77777777" w:rsidR="00485B66" w:rsidRPr="00483490" w:rsidRDefault="00485B66" w:rsidP="00E64119">
            <w:pPr>
              <w:ind w:right="-164"/>
              <w:jc w:val="center"/>
              <w:rPr>
                <w:color w:val="000000"/>
                <w:lang w:eastAsia="en-IN"/>
              </w:rPr>
            </w:pPr>
            <w:r w:rsidRPr="00483490">
              <w:rPr>
                <w:color w:val="000000"/>
                <w:lang w:eastAsia="en-IN"/>
              </w:rPr>
              <w:t>4.00</w:t>
            </w:r>
          </w:p>
        </w:tc>
        <w:tc>
          <w:tcPr>
            <w:tcW w:w="1091" w:type="dxa"/>
            <w:tcBorders>
              <w:top w:val="nil"/>
              <w:left w:val="nil"/>
              <w:bottom w:val="single" w:sz="4" w:space="0" w:color="auto"/>
              <w:right w:val="single" w:sz="4" w:space="0" w:color="auto"/>
            </w:tcBorders>
            <w:shd w:val="clear" w:color="auto" w:fill="auto"/>
            <w:noWrap/>
            <w:vAlign w:val="center"/>
            <w:hideMark/>
          </w:tcPr>
          <w:p w14:paraId="28D09457" w14:textId="77777777" w:rsidR="00485B66" w:rsidRPr="00483490" w:rsidRDefault="00485B66" w:rsidP="00E64119">
            <w:pPr>
              <w:ind w:right="-164"/>
              <w:jc w:val="center"/>
              <w:rPr>
                <w:color w:val="000000"/>
                <w:lang w:eastAsia="en-IN"/>
              </w:rPr>
            </w:pPr>
            <w:r w:rsidRPr="00483490">
              <w:rPr>
                <w:color w:val="000000"/>
                <w:lang w:eastAsia="en-IN"/>
              </w:rPr>
              <w:t> </w:t>
            </w:r>
          </w:p>
        </w:tc>
        <w:tc>
          <w:tcPr>
            <w:tcW w:w="894" w:type="dxa"/>
            <w:tcBorders>
              <w:top w:val="nil"/>
              <w:left w:val="nil"/>
              <w:bottom w:val="single" w:sz="4" w:space="0" w:color="auto"/>
              <w:right w:val="single" w:sz="4" w:space="0" w:color="auto"/>
            </w:tcBorders>
            <w:shd w:val="clear" w:color="auto" w:fill="auto"/>
            <w:noWrap/>
            <w:vAlign w:val="center"/>
            <w:hideMark/>
          </w:tcPr>
          <w:p w14:paraId="64D78414" w14:textId="77777777" w:rsidR="00485B66" w:rsidRPr="00483490" w:rsidRDefault="00485B66" w:rsidP="00E64119">
            <w:pPr>
              <w:ind w:right="-164"/>
              <w:jc w:val="center"/>
              <w:rPr>
                <w:color w:val="000000"/>
                <w:lang w:eastAsia="en-IN"/>
              </w:rPr>
            </w:pPr>
            <w:r w:rsidRPr="00483490">
              <w:rPr>
                <w:color w:val="000000"/>
                <w:lang w:eastAsia="en-IN"/>
              </w:rPr>
              <w:t> </w:t>
            </w:r>
          </w:p>
        </w:tc>
        <w:tc>
          <w:tcPr>
            <w:tcW w:w="667" w:type="dxa"/>
            <w:tcBorders>
              <w:top w:val="nil"/>
              <w:left w:val="nil"/>
              <w:bottom w:val="single" w:sz="4" w:space="0" w:color="auto"/>
              <w:right w:val="single" w:sz="4" w:space="0" w:color="auto"/>
            </w:tcBorders>
            <w:shd w:val="clear" w:color="auto" w:fill="auto"/>
            <w:noWrap/>
            <w:vAlign w:val="center"/>
            <w:hideMark/>
          </w:tcPr>
          <w:p w14:paraId="3AF2CF21" w14:textId="77777777" w:rsidR="00485B66" w:rsidRPr="00483490" w:rsidRDefault="00485B66" w:rsidP="00E64119">
            <w:pPr>
              <w:ind w:right="-164"/>
              <w:jc w:val="center"/>
              <w:rPr>
                <w:color w:val="000000"/>
                <w:lang w:eastAsia="en-IN"/>
              </w:rPr>
            </w:pPr>
            <w:r w:rsidRPr="00483490">
              <w:rPr>
                <w:color w:val="000000"/>
                <w:lang w:eastAsia="en-IN"/>
              </w:rPr>
              <w:t> </w:t>
            </w:r>
          </w:p>
        </w:tc>
        <w:tc>
          <w:tcPr>
            <w:tcW w:w="718" w:type="dxa"/>
            <w:tcBorders>
              <w:top w:val="nil"/>
              <w:left w:val="nil"/>
              <w:bottom w:val="single" w:sz="4" w:space="0" w:color="auto"/>
              <w:right w:val="single" w:sz="4" w:space="0" w:color="auto"/>
            </w:tcBorders>
            <w:shd w:val="clear" w:color="auto" w:fill="auto"/>
            <w:noWrap/>
            <w:vAlign w:val="center"/>
            <w:hideMark/>
          </w:tcPr>
          <w:p w14:paraId="1000F2FE" w14:textId="77777777" w:rsidR="00485B66" w:rsidRPr="00483490" w:rsidRDefault="00485B66" w:rsidP="00E64119">
            <w:pPr>
              <w:ind w:right="-164"/>
              <w:jc w:val="center"/>
              <w:rPr>
                <w:color w:val="000000"/>
                <w:lang w:eastAsia="en-IN"/>
              </w:rPr>
            </w:pPr>
            <w:r w:rsidRPr="00483490">
              <w:rPr>
                <w:color w:val="000000"/>
                <w:lang w:eastAsia="en-IN"/>
              </w:rPr>
              <w:t> </w:t>
            </w:r>
          </w:p>
        </w:tc>
        <w:tc>
          <w:tcPr>
            <w:tcW w:w="858" w:type="dxa"/>
            <w:tcBorders>
              <w:top w:val="nil"/>
              <w:left w:val="nil"/>
              <w:bottom w:val="single" w:sz="4" w:space="0" w:color="auto"/>
              <w:right w:val="single" w:sz="4" w:space="0" w:color="auto"/>
            </w:tcBorders>
            <w:shd w:val="clear" w:color="auto" w:fill="auto"/>
            <w:noWrap/>
            <w:vAlign w:val="center"/>
            <w:hideMark/>
          </w:tcPr>
          <w:p w14:paraId="0F76B120" w14:textId="77777777" w:rsidR="00485B66" w:rsidRPr="00483490" w:rsidRDefault="00485B66" w:rsidP="00E64119">
            <w:pPr>
              <w:ind w:right="-164"/>
              <w:jc w:val="center"/>
              <w:rPr>
                <w:color w:val="000000"/>
                <w:lang w:eastAsia="en-IN"/>
              </w:rPr>
            </w:pPr>
            <w:r w:rsidRPr="00483490">
              <w:rPr>
                <w:color w:val="000000"/>
                <w:lang w:eastAsia="en-IN"/>
              </w:rPr>
              <w:t> </w:t>
            </w:r>
          </w:p>
        </w:tc>
        <w:tc>
          <w:tcPr>
            <w:tcW w:w="648" w:type="dxa"/>
            <w:tcBorders>
              <w:top w:val="nil"/>
              <w:left w:val="nil"/>
              <w:bottom w:val="single" w:sz="4" w:space="0" w:color="auto"/>
              <w:right w:val="single" w:sz="4" w:space="0" w:color="auto"/>
            </w:tcBorders>
            <w:shd w:val="clear" w:color="auto" w:fill="auto"/>
            <w:noWrap/>
            <w:vAlign w:val="bottom"/>
            <w:hideMark/>
          </w:tcPr>
          <w:p w14:paraId="5775CA9A" w14:textId="77777777" w:rsidR="00485B66" w:rsidRPr="00483490" w:rsidRDefault="00485B66" w:rsidP="00E64119">
            <w:pPr>
              <w:ind w:right="-164"/>
              <w:rPr>
                <w:color w:val="000000"/>
                <w:lang w:eastAsia="en-IN"/>
              </w:rPr>
            </w:pPr>
            <w:r w:rsidRPr="00483490">
              <w:rPr>
                <w:color w:val="000000"/>
                <w:lang w:eastAsia="en-IN"/>
              </w:rPr>
              <w:t> </w:t>
            </w:r>
          </w:p>
        </w:tc>
        <w:tc>
          <w:tcPr>
            <w:tcW w:w="1078" w:type="dxa"/>
            <w:tcBorders>
              <w:top w:val="nil"/>
              <w:left w:val="nil"/>
              <w:bottom w:val="single" w:sz="4" w:space="0" w:color="auto"/>
              <w:right w:val="single" w:sz="4" w:space="0" w:color="auto"/>
            </w:tcBorders>
            <w:shd w:val="clear" w:color="auto" w:fill="auto"/>
            <w:noWrap/>
            <w:vAlign w:val="center"/>
            <w:hideMark/>
          </w:tcPr>
          <w:p w14:paraId="5CEA55B4" w14:textId="77777777" w:rsidR="00485B66" w:rsidRPr="00483490" w:rsidRDefault="00485B66" w:rsidP="00E64119">
            <w:pPr>
              <w:ind w:right="-164"/>
              <w:jc w:val="center"/>
              <w:rPr>
                <w:color w:val="000000"/>
                <w:lang w:eastAsia="en-IN"/>
              </w:rPr>
            </w:pPr>
            <w:r w:rsidRPr="00483490">
              <w:rPr>
                <w:color w:val="000000"/>
                <w:lang w:eastAsia="en-IN"/>
              </w:rPr>
              <w:t>4.00</w:t>
            </w:r>
          </w:p>
        </w:tc>
        <w:tc>
          <w:tcPr>
            <w:tcW w:w="3544" w:type="dxa"/>
            <w:tcBorders>
              <w:top w:val="nil"/>
              <w:left w:val="nil"/>
              <w:bottom w:val="single" w:sz="4" w:space="0" w:color="auto"/>
              <w:right w:val="single" w:sz="4" w:space="0" w:color="auto"/>
            </w:tcBorders>
            <w:shd w:val="clear" w:color="auto" w:fill="auto"/>
            <w:vAlign w:val="center"/>
            <w:hideMark/>
          </w:tcPr>
          <w:p w14:paraId="24E6B97A" w14:textId="77777777" w:rsidR="00485B66" w:rsidRPr="00483490" w:rsidRDefault="00485B66" w:rsidP="00E64119">
            <w:pPr>
              <w:ind w:right="-164"/>
              <w:jc w:val="center"/>
              <w:rPr>
                <w:color w:val="000000"/>
                <w:lang w:eastAsia="en-IN"/>
              </w:rPr>
            </w:pPr>
            <w:r w:rsidRPr="00483490">
              <w:rPr>
                <w:color w:val="000000"/>
                <w:lang w:eastAsia="en-IN"/>
              </w:rPr>
              <w:t>Soil</w:t>
            </w:r>
          </w:p>
        </w:tc>
      </w:tr>
      <w:tr w:rsidR="00485B66" w:rsidRPr="00483490" w14:paraId="40E6FDCF" w14:textId="77777777" w:rsidTr="000D1153">
        <w:trPr>
          <w:trHeight w:val="290"/>
          <w:jc w:val="center"/>
        </w:trPr>
        <w:tc>
          <w:tcPr>
            <w:tcW w:w="1433" w:type="dxa"/>
            <w:tcBorders>
              <w:top w:val="nil"/>
              <w:left w:val="single" w:sz="4" w:space="0" w:color="auto"/>
              <w:bottom w:val="single" w:sz="4" w:space="0" w:color="auto"/>
              <w:right w:val="single" w:sz="4" w:space="0" w:color="auto"/>
            </w:tcBorders>
            <w:shd w:val="clear" w:color="auto" w:fill="auto"/>
            <w:noWrap/>
            <w:vAlign w:val="center"/>
            <w:hideMark/>
          </w:tcPr>
          <w:p w14:paraId="684D928B" w14:textId="77777777" w:rsidR="00485B66" w:rsidRPr="00483490" w:rsidRDefault="00485B66" w:rsidP="00E64119">
            <w:pPr>
              <w:ind w:right="-164"/>
              <w:jc w:val="center"/>
              <w:rPr>
                <w:color w:val="000000"/>
                <w:lang w:eastAsia="en-IN"/>
              </w:rPr>
            </w:pPr>
            <w:r w:rsidRPr="00483490">
              <w:rPr>
                <w:color w:val="000000"/>
                <w:lang w:eastAsia="en-IN"/>
              </w:rPr>
              <w:t>2</w:t>
            </w:r>
          </w:p>
        </w:tc>
        <w:tc>
          <w:tcPr>
            <w:tcW w:w="1604" w:type="dxa"/>
            <w:tcBorders>
              <w:top w:val="nil"/>
              <w:left w:val="nil"/>
              <w:bottom w:val="single" w:sz="4" w:space="0" w:color="auto"/>
              <w:right w:val="single" w:sz="4" w:space="0" w:color="auto"/>
            </w:tcBorders>
            <w:shd w:val="clear" w:color="auto" w:fill="auto"/>
            <w:noWrap/>
            <w:vAlign w:val="center"/>
            <w:hideMark/>
          </w:tcPr>
          <w:p w14:paraId="02FBC6F3" w14:textId="77777777" w:rsidR="00485B66" w:rsidRPr="00483490" w:rsidRDefault="00485B66" w:rsidP="00E64119">
            <w:pPr>
              <w:ind w:right="-164"/>
              <w:jc w:val="center"/>
              <w:rPr>
                <w:color w:val="000000"/>
                <w:lang w:eastAsia="en-IN"/>
              </w:rPr>
            </w:pPr>
            <w:r w:rsidRPr="00483490">
              <w:rPr>
                <w:color w:val="000000"/>
                <w:lang w:eastAsia="en-IN"/>
              </w:rPr>
              <w:t> </w:t>
            </w:r>
          </w:p>
        </w:tc>
        <w:tc>
          <w:tcPr>
            <w:tcW w:w="721" w:type="dxa"/>
            <w:tcBorders>
              <w:top w:val="nil"/>
              <w:left w:val="nil"/>
              <w:bottom w:val="single" w:sz="4" w:space="0" w:color="000000"/>
              <w:right w:val="single" w:sz="4" w:space="0" w:color="000000"/>
            </w:tcBorders>
            <w:shd w:val="clear" w:color="auto" w:fill="auto"/>
            <w:noWrap/>
            <w:vAlign w:val="center"/>
            <w:hideMark/>
          </w:tcPr>
          <w:p w14:paraId="100C13B3" w14:textId="77777777" w:rsidR="00485B66" w:rsidRPr="00483490" w:rsidRDefault="00485B66" w:rsidP="00E64119">
            <w:pPr>
              <w:ind w:right="-164"/>
              <w:jc w:val="center"/>
              <w:rPr>
                <w:color w:val="000000"/>
                <w:lang w:eastAsia="en-IN"/>
              </w:rPr>
            </w:pPr>
            <w:r w:rsidRPr="00483490">
              <w:rPr>
                <w:color w:val="000000"/>
                <w:lang w:eastAsia="en-IN"/>
              </w:rPr>
              <w:t>4.00</w:t>
            </w:r>
          </w:p>
        </w:tc>
        <w:tc>
          <w:tcPr>
            <w:tcW w:w="793" w:type="dxa"/>
            <w:tcBorders>
              <w:top w:val="nil"/>
              <w:left w:val="nil"/>
              <w:bottom w:val="single" w:sz="4" w:space="0" w:color="000000"/>
              <w:right w:val="single" w:sz="4" w:space="0" w:color="000000"/>
            </w:tcBorders>
            <w:shd w:val="clear" w:color="auto" w:fill="auto"/>
            <w:noWrap/>
            <w:vAlign w:val="center"/>
            <w:hideMark/>
          </w:tcPr>
          <w:p w14:paraId="3A5C6F14" w14:textId="77777777" w:rsidR="00485B66" w:rsidRPr="00483490" w:rsidRDefault="00485B66" w:rsidP="00E64119">
            <w:pPr>
              <w:ind w:right="-164"/>
              <w:jc w:val="center"/>
              <w:rPr>
                <w:color w:val="000000"/>
                <w:lang w:eastAsia="en-IN"/>
              </w:rPr>
            </w:pPr>
            <w:r w:rsidRPr="00483490">
              <w:rPr>
                <w:color w:val="000000"/>
                <w:lang w:eastAsia="en-IN"/>
              </w:rPr>
              <w:t>6.20</w:t>
            </w:r>
          </w:p>
        </w:tc>
        <w:tc>
          <w:tcPr>
            <w:tcW w:w="1091" w:type="dxa"/>
            <w:tcBorders>
              <w:top w:val="nil"/>
              <w:left w:val="nil"/>
              <w:bottom w:val="single" w:sz="4" w:space="0" w:color="auto"/>
              <w:right w:val="single" w:sz="4" w:space="0" w:color="auto"/>
            </w:tcBorders>
            <w:shd w:val="clear" w:color="auto" w:fill="auto"/>
            <w:noWrap/>
            <w:vAlign w:val="center"/>
            <w:hideMark/>
          </w:tcPr>
          <w:p w14:paraId="071E33D3" w14:textId="77777777" w:rsidR="00485B66" w:rsidRPr="00483490" w:rsidRDefault="00485B66" w:rsidP="00E64119">
            <w:pPr>
              <w:ind w:right="-164"/>
              <w:jc w:val="center"/>
              <w:rPr>
                <w:color w:val="000000"/>
                <w:lang w:eastAsia="en-IN"/>
              </w:rPr>
            </w:pPr>
            <w:r w:rsidRPr="00483490">
              <w:rPr>
                <w:color w:val="000000"/>
                <w:lang w:eastAsia="en-IN"/>
              </w:rPr>
              <w:t> </w:t>
            </w:r>
          </w:p>
        </w:tc>
        <w:tc>
          <w:tcPr>
            <w:tcW w:w="894" w:type="dxa"/>
            <w:tcBorders>
              <w:top w:val="nil"/>
              <w:left w:val="nil"/>
              <w:bottom w:val="single" w:sz="4" w:space="0" w:color="auto"/>
              <w:right w:val="single" w:sz="4" w:space="0" w:color="auto"/>
            </w:tcBorders>
            <w:shd w:val="clear" w:color="auto" w:fill="auto"/>
            <w:noWrap/>
            <w:vAlign w:val="center"/>
            <w:hideMark/>
          </w:tcPr>
          <w:p w14:paraId="2CB6EC29" w14:textId="77777777" w:rsidR="00485B66" w:rsidRPr="00483490" w:rsidRDefault="00485B66" w:rsidP="00E64119">
            <w:pPr>
              <w:ind w:right="-164"/>
              <w:jc w:val="center"/>
              <w:rPr>
                <w:color w:val="000000"/>
                <w:lang w:eastAsia="en-IN"/>
              </w:rPr>
            </w:pPr>
            <w:r w:rsidRPr="00483490">
              <w:rPr>
                <w:color w:val="000000"/>
                <w:lang w:eastAsia="en-IN"/>
              </w:rPr>
              <w:t> </w:t>
            </w:r>
          </w:p>
        </w:tc>
        <w:tc>
          <w:tcPr>
            <w:tcW w:w="667" w:type="dxa"/>
            <w:tcBorders>
              <w:top w:val="nil"/>
              <w:left w:val="nil"/>
              <w:bottom w:val="single" w:sz="4" w:space="0" w:color="auto"/>
              <w:right w:val="single" w:sz="4" w:space="0" w:color="auto"/>
            </w:tcBorders>
            <w:shd w:val="clear" w:color="auto" w:fill="auto"/>
            <w:noWrap/>
            <w:vAlign w:val="center"/>
            <w:hideMark/>
          </w:tcPr>
          <w:p w14:paraId="008EB7D1" w14:textId="77777777" w:rsidR="00485B66" w:rsidRPr="00483490" w:rsidRDefault="00485B66" w:rsidP="00E64119">
            <w:pPr>
              <w:ind w:right="-164"/>
              <w:jc w:val="center"/>
              <w:rPr>
                <w:color w:val="000000"/>
                <w:lang w:eastAsia="en-IN"/>
              </w:rPr>
            </w:pPr>
            <w:r w:rsidRPr="00483490">
              <w:rPr>
                <w:color w:val="000000"/>
                <w:lang w:eastAsia="en-IN"/>
              </w:rPr>
              <w:t> </w:t>
            </w:r>
          </w:p>
        </w:tc>
        <w:tc>
          <w:tcPr>
            <w:tcW w:w="718" w:type="dxa"/>
            <w:tcBorders>
              <w:top w:val="nil"/>
              <w:left w:val="nil"/>
              <w:bottom w:val="single" w:sz="4" w:space="0" w:color="auto"/>
              <w:right w:val="single" w:sz="4" w:space="0" w:color="auto"/>
            </w:tcBorders>
            <w:shd w:val="clear" w:color="auto" w:fill="auto"/>
            <w:noWrap/>
            <w:vAlign w:val="center"/>
            <w:hideMark/>
          </w:tcPr>
          <w:p w14:paraId="7E2E7502" w14:textId="77777777" w:rsidR="00485B66" w:rsidRPr="00483490" w:rsidRDefault="00485B66" w:rsidP="00E64119">
            <w:pPr>
              <w:ind w:right="-164"/>
              <w:jc w:val="center"/>
              <w:rPr>
                <w:color w:val="000000"/>
                <w:lang w:eastAsia="en-IN"/>
              </w:rPr>
            </w:pPr>
            <w:r w:rsidRPr="00483490">
              <w:rPr>
                <w:color w:val="000000"/>
                <w:lang w:eastAsia="en-IN"/>
              </w:rPr>
              <w:t> </w:t>
            </w:r>
          </w:p>
        </w:tc>
        <w:tc>
          <w:tcPr>
            <w:tcW w:w="858" w:type="dxa"/>
            <w:tcBorders>
              <w:top w:val="nil"/>
              <w:left w:val="nil"/>
              <w:bottom w:val="single" w:sz="4" w:space="0" w:color="auto"/>
              <w:right w:val="single" w:sz="4" w:space="0" w:color="auto"/>
            </w:tcBorders>
            <w:shd w:val="clear" w:color="auto" w:fill="auto"/>
            <w:noWrap/>
            <w:vAlign w:val="center"/>
            <w:hideMark/>
          </w:tcPr>
          <w:p w14:paraId="574BD4BF" w14:textId="77777777" w:rsidR="00485B66" w:rsidRPr="00483490" w:rsidRDefault="00485B66" w:rsidP="00E64119">
            <w:pPr>
              <w:ind w:right="-164"/>
              <w:jc w:val="center"/>
              <w:rPr>
                <w:color w:val="000000"/>
                <w:lang w:eastAsia="en-IN"/>
              </w:rPr>
            </w:pPr>
            <w:r w:rsidRPr="00483490">
              <w:rPr>
                <w:color w:val="000000"/>
                <w:lang w:eastAsia="en-IN"/>
              </w:rPr>
              <w:t> </w:t>
            </w:r>
          </w:p>
        </w:tc>
        <w:tc>
          <w:tcPr>
            <w:tcW w:w="648" w:type="dxa"/>
            <w:tcBorders>
              <w:top w:val="nil"/>
              <w:left w:val="nil"/>
              <w:bottom w:val="single" w:sz="4" w:space="0" w:color="auto"/>
              <w:right w:val="single" w:sz="4" w:space="0" w:color="auto"/>
            </w:tcBorders>
            <w:shd w:val="clear" w:color="auto" w:fill="auto"/>
            <w:noWrap/>
            <w:vAlign w:val="bottom"/>
            <w:hideMark/>
          </w:tcPr>
          <w:p w14:paraId="132D94E8" w14:textId="77777777" w:rsidR="00485B66" w:rsidRPr="00483490" w:rsidRDefault="00485B66" w:rsidP="00E64119">
            <w:pPr>
              <w:ind w:right="-164"/>
              <w:rPr>
                <w:color w:val="000000"/>
                <w:lang w:eastAsia="en-IN"/>
              </w:rPr>
            </w:pPr>
            <w:r w:rsidRPr="00483490">
              <w:rPr>
                <w:color w:val="000000"/>
                <w:lang w:eastAsia="en-IN"/>
              </w:rPr>
              <w:t> </w:t>
            </w:r>
          </w:p>
        </w:tc>
        <w:tc>
          <w:tcPr>
            <w:tcW w:w="1078" w:type="dxa"/>
            <w:tcBorders>
              <w:top w:val="nil"/>
              <w:left w:val="nil"/>
              <w:bottom w:val="single" w:sz="4" w:space="0" w:color="auto"/>
              <w:right w:val="single" w:sz="4" w:space="0" w:color="auto"/>
            </w:tcBorders>
            <w:shd w:val="clear" w:color="auto" w:fill="auto"/>
            <w:noWrap/>
            <w:vAlign w:val="center"/>
            <w:hideMark/>
          </w:tcPr>
          <w:p w14:paraId="56B642E0" w14:textId="77777777" w:rsidR="00485B66" w:rsidRPr="00483490" w:rsidRDefault="00485B66" w:rsidP="00E64119">
            <w:pPr>
              <w:ind w:right="-164"/>
              <w:jc w:val="center"/>
              <w:rPr>
                <w:color w:val="000000"/>
                <w:lang w:eastAsia="en-IN"/>
              </w:rPr>
            </w:pPr>
            <w:r w:rsidRPr="00483490">
              <w:rPr>
                <w:color w:val="000000"/>
                <w:lang w:eastAsia="en-IN"/>
              </w:rPr>
              <w:t>2.20</w:t>
            </w:r>
          </w:p>
        </w:tc>
        <w:tc>
          <w:tcPr>
            <w:tcW w:w="3544"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293066DD" w14:textId="77777777" w:rsidR="00485B66" w:rsidRPr="00483490" w:rsidRDefault="00485B66" w:rsidP="00E64119">
            <w:pPr>
              <w:ind w:right="-164"/>
              <w:jc w:val="center"/>
              <w:rPr>
                <w:color w:val="000000"/>
                <w:lang w:eastAsia="en-IN"/>
              </w:rPr>
            </w:pPr>
            <w:r w:rsidRPr="00483490">
              <w:rPr>
                <w:color w:val="000000"/>
                <w:lang w:eastAsia="en-IN"/>
              </w:rPr>
              <w:t>Khondalite</w:t>
            </w:r>
          </w:p>
        </w:tc>
      </w:tr>
      <w:tr w:rsidR="00485B66" w:rsidRPr="00483490" w14:paraId="7ED23CF1" w14:textId="77777777" w:rsidTr="000D1153">
        <w:trPr>
          <w:trHeight w:val="290"/>
          <w:jc w:val="center"/>
        </w:trPr>
        <w:tc>
          <w:tcPr>
            <w:tcW w:w="1433" w:type="dxa"/>
            <w:tcBorders>
              <w:top w:val="nil"/>
              <w:left w:val="single" w:sz="4" w:space="0" w:color="auto"/>
              <w:bottom w:val="single" w:sz="4" w:space="0" w:color="auto"/>
              <w:right w:val="single" w:sz="4" w:space="0" w:color="auto"/>
            </w:tcBorders>
            <w:shd w:val="clear" w:color="auto" w:fill="auto"/>
            <w:noWrap/>
            <w:vAlign w:val="center"/>
            <w:hideMark/>
          </w:tcPr>
          <w:p w14:paraId="78A3B9A6" w14:textId="77777777" w:rsidR="00485B66" w:rsidRPr="00483490" w:rsidRDefault="00485B66" w:rsidP="00E64119">
            <w:pPr>
              <w:ind w:right="-164"/>
              <w:jc w:val="center"/>
              <w:rPr>
                <w:color w:val="000000"/>
                <w:lang w:eastAsia="en-IN"/>
              </w:rPr>
            </w:pPr>
            <w:r w:rsidRPr="00483490">
              <w:rPr>
                <w:color w:val="000000"/>
                <w:lang w:eastAsia="en-IN"/>
              </w:rPr>
              <w:t>3</w:t>
            </w:r>
          </w:p>
        </w:tc>
        <w:tc>
          <w:tcPr>
            <w:tcW w:w="1604" w:type="dxa"/>
            <w:tcBorders>
              <w:top w:val="nil"/>
              <w:left w:val="nil"/>
              <w:bottom w:val="single" w:sz="4" w:space="0" w:color="auto"/>
              <w:right w:val="single" w:sz="4" w:space="0" w:color="auto"/>
            </w:tcBorders>
            <w:shd w:val="clear" w:color="auto" w:fill="auto"/>
            <w:noWrap/>
            <w:vAlign w:val="center"/>
            <w:hideMark/>
          </w:tcPr>
          <w:p w14:paraId="3C161223" w14:textId="77777777" w:rsidR="00485B66" w:rsidRPr="00483490" w:rsidRDefault="00485B66" w:rsidP="00E64119">
            <w:pPr>
              <w:ind w:right="-164"/>
              <w:jc w:val="center"/>
              <w:rPr>
                <w:color w:val="000000"/>
                <w:lang w:eastAsia="en-IN"/>
              </w:rPr>
            </w:pPr>
            <w:r w:rsidRPr="00483490">
              <w:rPr>
                <w:color w:val="000000"/>
                <w:lang w:eastAsia="en-IN"/>
              </w:rPr>
              <w:t>NPG - 2/1</w:t>
            </w:r>
          </w:p>
        </w:tc>
        <w:tc>
          <w:tcPr>
            <w:tcW w:w="721" w:type="dxa"/>
            <w:tcBorders>
              <w:top w:val="nil"/>
              <w:left w:val="nil"/>
              <w:bottom w:val="single" w:sz="4" w:space="0" w:color="000000"/>
              <w:right w:val="single" w:sz="4" w:space="0" w:color="000000"/>
            </w:tcBorders>
            <w:shd w:val="clear" w:color="auto" w:fill="auto"/>
            <w:noWrap/>
            <w:vAlign w:val="center"/>
            <w:hideMark/>
          </w:tcPr>
          <w:p w14:paraId="35C293B8" w14:textId="77777777" w:rsidR="00485B66" w:rsidRPr="00483490" w:rsidRDefault="00485B66" w:rsidP="00E64119">
            <w:pPr>
              <w:ind w:right="-164"/>
              <w:jc w:val="center"/>
              <w:rPr>
                <w:color w:val="000000"/>
                <w:lang w:eastAsia="en-IN"/>
              </w:rPr>
            </w:pPr>
            <w:r w:rsidRPr="00483490">
              <w:rPr>
                <w:color w:val="000000"/>
                <w:lang w:eastAsia="en-IN"/>
              </w:rPr>
              <w:t>6.20</w:t>
            </w:r>
          </w:p>
        </w:tc>
        <w:tc>
          <w:tcPr>
            <w:tcW w:w="793" w:type="dxa"/>
            <w:tcBorders>
              <w:top w:val="nil"/>
              <w:left w:val="nil"/>
              <w:bottom w:val="single" w:sz="4" w:space="0" w:color="000000"/>
              <w:right w:val="single" w:sz="4" w:space="0" w:color="000000"/>
            </w:tcBorders>
            <w:shd w:val="clear" w:color="auto" w:fill="auto"/>
            <w:noWrap/>
            <w:vAlign w:val="center"/>
            <w:hideMark/>
          </w:tcPr>
          <w:p w14:paraId="04A9CCDE" w14:textId="77777777" w:rsidR="00485B66" w:rsidRPr="00483490" w:rsidRDefault="00485B66" w:rsidP="00E64119">
            <w:pPr>
              <w:ind w:right="-164"/>
              <w:jc w:val="center"/>
              <w:rPr>
                <w:color w:val="000000"/>
                <w:lang w:eastAsia="en-IN"/>
              </w:rPr>
            </w:pPr>
            <w:r w:rsidRPr="00483490">
              <w:rPr>
                <w:color w:val="000000"/>
                <w:lang w:eastAsia="en-IN"/>
              </w:rPr>
              <w:t>7.20</w:t>
            </w:r>
          </w:p>
        </w:tc>
        <w:tc>
          <w:tcPr>
            <w:tcW w:w="1091" w:type="dxa"/>
            <w:tcBorders>
              <w:top w:val="nil"/>
              <w:left w:val="nil"/>
              <w:bottom w:val="single" w:sz="4" w:space="0" w:color="auto"/>
              <w:right w:val="single" w:sz="4" w:space="0" w:color="auto"/>
            </w:tcBorders>
            <w:shd w:val="clear" w:color="auto" w:fill="auto"/>
            <w:noWrap/>
            <w:vAlign w:val="center"/>
            <w:hideMark/>
          </w:tcPr>
          <w:p w14:paraId="01251E05" w14:textId="77777777" w:rsidR="00485B66" w:rsidRPr="00483490" w:rsidRDefault="00485B66" w:rsidP="00E64119">
            <w:pPr>
              <w:ind w:right="-164"/>
              <w:jc w:val="center"/>
              <w:rPr>
                <w:color w:val="000000"/>
                <w:lang w:eastAsia="en-IN"/>
              </w:rPr>
            </w:pPr>
            <w:r w:rsidRPr="00483490">
              <w:rPr>
                <w:color w:val="000000"/>
                <w:lang w:eastAsia="en-IN"/>
              </w:rPr>
              <w:t>93.16</w:t>
            </w:r>
          </w:p>
        </w:tc>
        <w:tc>
          <w:tcPr>
            <w:tcW w:w="894" w:type="dxa"/>
            <w:tcBorders>
              <w:top w:val="nil"/>
              <w:left w:val="nil"/>
              <w:bottom w:val="single" w:sz="4" w:space="0" w:color="auto"/>
              <w:right w:val="single" w:sz="4" w:space="0" w:color="auto"/>
            </w:tcBorders>
            <w:shd w:val="clear" w:color="auto" w:fill="auto"/>
            <w:noWrap/>
            <w:vAlign w:val="center"/>
            <w:hideMark/>
          </w:tcPr>
          <w:p w14:paraId="07FD503B" w14:textId="77777777" w:rsidR="00485B66" w:rsidRPr="00483490" w:rsidRDefault="00485B66" w:rsidP="00E64119">
            <w:pPr>
              <w:ind w:right="-164"/>
              <w:jc w:val="center"/>
              <w:rPr>
                <w:color w:val="000000"/>
                <w:lang w:eastAsia="en-IN"/>
              </w:rPr>
            </w:pPr>
            <w:r w:rsidRPr="00483490">
              <w:rPr>
                <w:color w:val="000000"/>
                <w:lang w:eastAsia="en-IN"/>
              </w:rPr>
              <w:t>2.10</w:t>
            </w:r>
          </w:p>
        </w:tc>
        <w:tc>
          <w:tcPr>
            <w:tcW w:w="667" w:type="dxa"/>
            <w:tcBorders>
              <w:top w:val="nil"/>
              <w:left w:val="nil"/>
              <w:bottom w:val="single" w:sz="4" w:space="0" w:color="auto"/>
              <w:right w:val="single" w:sz="4" w:space="0" w:color="auto"/>
            </w:tcBorders>
            <w:shd w:val="clear" w:color="auto" w:fill="auto"/>
            <w:noWrap/>
            <w:vAlign w:val="center"/>
            <w:hideMark/>
          </w:tcPr>
          <w:p w14:paraId="1BFB9392" w14:textId="77777777" w:rsidR="00485B66" w:rsidRPr="00483490" w:rsidRDefault="00485B66" w:rsidP="00E64119">
            <w:pPr>
              <w:ind w:right="-164"/>
              <w:jc w:val="center"/>
              <w:rPr>
                <w:color w:val="000000"/>
                <w:lang w:eastAsia="en-IN"/>
              </w:rPr>
            </w:pPr>
            <w:r w:rsidRPr="00483490">
              <w:rPr>
                <w:color w:val="000000"/>
                <w:lang w:eastAsia="en-IN"/>
              </w:rPr>
              <w:t>6.84</w:t>
            </w:r>
          </w:p>
        </w:tc>
        <w:tc>
          <w:tcPr>
            <w:tcW w:w="718" w:type="dxa"/>
            <w:tcBorders>
              <w:top w:val="nil"/>
              <w:left w:val="nil"/>
              <w:bottom w:val="single" w:sz="4" w:space="0" w:color="auto"/>
              <w:right w:val="single" w:sz="4" w:space="0" w:color="auto"/>
            </w:tcBorders>
            <w:shd w:val="clear" w:color="auto" w:fill="auto"/>
            <w:noWrap/>
            <w:vAlign w:val="center"/>
            <w:hideMark/>
          </w:tcPr>
          <w:p w14:paraId="1D59067F" w14:textId="77777777" w:rsidR="00485B66" w:rsidRPr="00483490" w:rsidRDefault="00485B66" w:rsidP="00E64119">
            <w:pPr>
              <w:ind w:right="-164"/>
              <w:jc w:val="center"/>
              <w:rPr>
                <w:color w:val="000000"/>
                <w:lang w:eastAsia="en-IN"/>
              </w:rPr>
            </w:pPr>
            <w:r w:rsidRPr="00483490">
              <w:rPr>
                <w:color w:val="000000"/>
                <w:lang w:eastAsia="en-IN"/>
              </w:rPr>
              <w:t>67.86</w:t>
            </w:r>
          </w:p>
        </w:tc>
        <w:tc>
          <w:tcPr>
            <w:tcW w:w="858" w:type="dxa"/>
            <w:tcBorders>
              <w:top w:val="nil"/>
              <w:left w:val="nil"/>
              <w:bottom w:val="single" w:sz="4" w:space="0" w:color="auto"/>
              <w:right w:val="single" w:sz="4" w:space="0" w:color="auto"/>
            </w:tcBorders>
            <w:shd w:val="clear" w:color="auto" w:fill="auto"/>
            <w:noWrap/>
            <w:vAlign w:val="center"/>
            <w:hideMark/>
          </w:tcPr>
          <w:p w14:paraId="7B5AE5AD" w14:textId="77777777" w:rsidR="00485B66" w:rsidRPr="00483490" w:rsidRDefault="00485B66" w:rsidP="00E64119">
            <w:pPr>
              <w:ind w:right="-164"/>
              <w:jc w:val="center"/>
              <w:rPr>
                <w:color w:val="000000"/>
                <w:lang w:eastAsia="en-IN"/>
              </w:rPr>
            </w:pPr>
            <w:r w:rsidRPr="00483490">
              <w:rPr>
                <w:color w:val="000000"/>
                <w:lang w:eastAsia="en-IN"/>
              </w:rPr>
              <w:t>9.54</w:t>
            </w:r>
          </w:p>
        </w:tc>
        <w:tc>
          <w:tcPr>
            <w:tcW w:w="648" w:type="dxa"/>
            <w:tcBorders>
              <w:top w:val="nil"/>
              <w:left w:val="nil"/>
              <w:bottom w:val="single" w:sz="4" w:space="0" w:color="auto"/>
              <w:right w:val="single" w:sz="4" w:space="0" w:color="auto"/>
            </w:tcBorders>
            <w:shd w:val="clear" w:color="auto" w:fill="auto"/>
            <w:noWrap/>
            <w:vAlign w:val="center"/>
            <w:hideMark/>
          </w:tcPr>
          <w:p w14:paraId="692A147F" w14:textId="77777777" w:rsidR="00485B66" w:rsidRPr="00483490" w:rsidRDefault="00485B66" w:rsidP="00E64119">
            <w:pPr>
              <w:ind w:right="-164"/>
              <w:jc w:val="center"/>
              <w:rPr>
                <w:color w:val="000000"/>
                <w:lang w:eastAsia="en-IN"/>
              </w:rPr>
            </w:pPr>
            <w:r w:rsidRPr="00483490">
              <w:rPr>
                <w:color w:val="000000"/>
                <w:lang w:eastAsia="en-IN"/>
              </w:rPr>
              <w:t>0.79</w:t>
            </w:r>
          </w:p>
        </w:tc>
        <w:tc>
          <w:tcPr>
            <w:tcW w:w="1078" w:type="dxa"/>
            <w:tcBorders>
              <w:top w:val="nil"/>
              <w:left w:val="nil"/>
              <w:bottom w:val="single" w:sz="4" w:space="0" w:color="auto"/>
              <w:right w:val="single" w:sz="4" w:space="0" w:color="auto"/>
            </w:tcBorders>
            <w:shd w:val="clear" w:color="auto" w:fill="auto"/>
            <w:noWrap/>
            <w:vAlign w:val="center"/>
            <w:hideMark/>
          </w:tcPr>
          <w:p w14:paraId="0E612AED" w14:textId="77777777" w:rsidR="00485B66" w:rsidRPr="00483490" w:rsidRDefault="00485B66" w:rsidP="00E64119">
            <w:pPr>
              <w:ind w:right="-164"/>
              <w:jc w:val="center"/>
              <w:rPr>
                <w:color w:val="000000"/>
                <w:lang w:eastAsia="en-IN"/>
              </w:rPr>
            </w:pPr>
            <w:r w:rsidRPr="00483490">
              <w:rPr>
                <w:color w:val="000000"/>
                <w:lang w:eastAsia="en-IN"/>
              </w:rPr>
              <w:t>1.00</w:t>
            </w:r>
          </w:p>
        </w:tc>
        <w:tc>
          <w:tcPr>
            <w:tcW w:w="3544" w:type="dxa"/>
            <w:vMerge/>
            <w:tcBorders>
              <w:top w:val="nil"/>
              <w:left w:val="single" w:sz="4" w:space="0" w:color="auto"/>
              <w:bottom w:val="single" w:sz="4" w:space="0" w:color="000000"/>
              <w:right w:val="single" w:sz="4" w:space="0" w:color="auto"/>
            </w:tcBorders>
            <w:vAlign w:val="center"/>
            <w:hideMark/>
          </w:tcPr>
          <w:p w14:paraId="40B870F5" w14:textId="77777777" w:rsidR="00485B66" w:rsidRPr="00483490" w:rsidRDefault="00485B66" w:rsidP="00E64119">
            <w:pPr>
              <w:ind w:right="-164"/>
              <w:jc w:val="center"/>
              <w:rPr>
                <w:color w:val="000000"/>
                <w:lang w:eastAsia="en-IN"/>
              </w:rPr>
            </w:pPr>
          </w:p>
        </w:tc>
      </w:tr>
      <w:tr w:rsidR="00485B66" w:rsidRPr="00483490" w14:paraId="2B2A6F0D" w14:textId="77777777" w:rsidTr="000D1153">
        <w:trPr>
          <w:trHeight w:val="290"/>
          <w:jc w:val="center"/>
        </w:trPr>
        <w:tc>
          <w:tcPr>
            <w:tcW w:w="1433" w:type="dxa"/>
            <w:tcBorders>
              <w:top w:val="nil"/>
              <w:left w:val="single" w:sz="4" w:space="0" w:color="auto"/>
              <w:bottom w:val="single" w:sz="4" w:space="0" w:color="auto"/>
              <w:right w:val="single" w:sz="4" w:space="0" w:color="auto"/>
            </w:tcBorders>
            <w:shd w:val="clear" w:color="auto" w:fill="auto"/>
            <w:noWrap/>
            <w:vAlign w:val="center"/>
            <w:hideMark/>
          </w:tcPr>
          <w:p w14:paraId="6278F6DD" w14:textId="77777777" w:rsidR="00485B66" w:rsidRPr="00483490" w:rsidRDefault="00485B66" w:rsidP="00E64119">
            <w:pPr>
              <w:ind w:right="-164"/>
              <w:jc w:val="center"/>
              <w:rPr>
                <w:color w:val="000000"/>
                <w:lang w:eastAsia="en-IN"/>
              </w:rPr>
            </w:pPr>
            <w:r w:rsidRPr="00483490">
              <w:rPr>
                <w:color w:val="000000"/>
                <w:lang w:eastAsia="en-IN"/>
              </w:rPr>
              <w:t>4</w:t>
            </w:r>
          </w:p>
        </w:tc>
        <w:tc>
          <w:tcPr>
            <w:tcW w:w="1604" w:type="dxa"/>
            <w:tcBorders>
              <w:top w:val="nil"/>
              <w:left w:val="nil"/>
              <w:bottom w:val="single" w:sz="4" w:space="0" w:color="auto"/>
              <w:right w:val="single" w:sz="4" w:space="0" w:color="auto"/>
            </w:tcBorders>
            <w:shd w:val="clear" w:color="auto" w:fill="auto"/>
            <w:noWrap/>
            <w:vAlign w:val="center"/>
            <w:hideMark/>
          </w:tcPr>
          <w:p w14:paraId="55A36C27" w14:textId="77777777" w:rsidR="00485B66" w:rsidRPr="00483490" w:rsidRDefault="00485B66" w:rsidP="00E64119">
            <w:pPr>
              <w:ind w:right="-164"/>
              <w:jc w:val="center"/>
              <w:rPr>
                <w:color w:val="000000"/>
                <w:lang w:eastAsia="en-IN"/>
              </w:rPr>
            </w:pPr>
            <w:r w:rsidRPr="00483490">
              <w:rPr>
                <w:color w:val="000000"/>
                <w:lang w:eastAsia="en-IN"/>
              </w:rPr>
              <w:t>NPG - 2/2</w:t>
            </w:r>
          </w:p>
        </w:tc>
        <w:tc>
          <w:tcPr>
            <w:tcW w:w="721" w:type="dxa"/>
            <w:tcBorders>
              <w:top w:val="nil"/>
              <w:left w:val="nil"/>
              <w:bottom w:val="single" w:sz="4" w:space="0" w:color="000000"/>
              <w:right w:val="single" w:sz="4" w:space="0" w:color="000000"/>
            </w:tcBorders>
            <w:shd w:val="clear" w:color="auto" w:fill="auto"/>
            <w:noWrap/>
            <w:vAlign w:val="center"/>
            <w:hideMark/>
          </w:tcPr>
          <w:p w14:paraId="7978F546" w14:textId="77777777" w:rsidR="00485B66" w:rsidRPr="00483490" w:rsidRDefault="00485B66" w:rsidP="00E64119">
            <w:pPr>
              <w:ind w:right="-164"/>
              <w:jc w:val="center"/>
              <w:rPr>
                <w:color w:val="000000"/>
                <w:lang w:eastAsia="en-IN"/>
              </w:rPr>
            </w:pPr>
            <w:r w:rsidRPr="00483490">
              <w:rPr>
                <w:color w:val="000000"/>
                <w:lang w:eastAsia="en-IN"/>
              </w:rPr>
              <w:t>7.20</w:t>
            </w:r>
          </w:p>
        </w:tc>
        <w:tc>
          <w:tcPr>
            <w:tcW w:w="793" w:type="dxa"/>
            <w:tcBorders>
              <w:top w:val="nil"/>
              <w:left w:val="nil"/>
              <w:bottom w:val="single" w:sz="4" w:space="0" w:color="000000"/>
              <w:right w:val="single" w:sz="4" w:space="0" w:color="000000"/>
            </w:tcBorders>
            <w:shd w:val="clear" w:color="auto" w:fill="auto"/>
            <w:noWrap/>
            <w:vAlign w:val="center"/>
            <w:hideMark/>
          </w:tcPr>
          <w:p w14:paraId="306667DB" w14:textId="77777777" w:rsidR="00485B66" w:rsidRPr="00483490" w:rsidRDefault="00485B66" w:rsidP="00E64119">
            <w:pPr>
              <w:ind w:right="-164"/>
              <w:jc w:val="center"/>
              <w:rPr>
                <w:color w:val="000000"/>
                <w:lang w:eastAsia="en-IN"/>
              </w:rPr>
            </w:pPr>
            <w:r w:rsidRPr="00483490">
              <w:rPr>
                <w:color w:val="000000"/>
                <w:lang w:eastAsia="en-IN"/>
              </w:rPr>
              <w:t>8.20</w:t>
            </w:r>
          </w:p>
        </w:tc>
        <w:tc>
          <w:tcPr>
            <w:tcW w:w="1091" w:type="dxa"/>
            <w:tcBorders>
              <w:top w:val="nil"/>
              <w:left w:val="nil"/>
              <w:bottom w:val="single" w:sz="4" w:space="0" w:color="auto"/>
              <w:right w:val="single" w:sz="4" w:space="0" w:color="auto"/>
            </w:tcBorders>
            <w:shd w:val="clear" w:color="auto" w:fill="auto"/>
            <w:noWrap/>
            <w:vAlign w:val="center"/>
            <w:hideMark/>
          </w:tcPr>
          <w:p w14:paraId="63AB05E9" w14:textId="77777777" w:rsidR="00485B66" w:rsidRPr="00483490" w:rsidRDefault="00485B66" w:rsidP="00E64119">
            <w:pPr>
              <w:ind w:right="-164"/>
              <w:jc w:val="center"/>
              <w:rPr>
                <w:color w:val="000000"/>
                <w:lang w:eastAsia="en-IN"/>
              </w:rPr>
            </w:pPr>
            <w:r w:rsidRPr="00483490">
              <w:rPr>
                <w:color w:val="000000"/>
                <w:lang w:eastAsia="en-IN"/>
              </w:rPr>
              <w:t>90.44</w:t>
            </w:r>
          </w:p>
        </w:tc>
        <w:tc>
          <w:tcPr>
            <w:tcW w:w="894" w:type="dxa"/>
            <w:tcBorders>
              <w:top w:val="nil"/>
              <w:left w:val="nil"/>
              <w:bottom w:val="single" w:sz="4" w:space="0" w:color="auto"/>
              <w:right w:val="single" w:sz="4" w:space="0" w:color="auto"/>
            </w:tcBorders>
            <w:shd w:val="clear" w:color="auto" w:fill="auto"/>
            <w:noWrap/>
            <w:vAlign w:val="center"/>
            <w:hideMark/>
          </w:tcPr>
          <w:p w14:paraId="330EB52E" w14:textId="77777777" w:rsidR="00485B66" w:rsidRPr="00483490" w:rsidRDefault="00485B66" w:rsidP="00E64119">
            <w:pPr>
              <w:ind w:right="-164"/>
              <w:jc w:val="center"/>
              <w:rPr>
                <w:color w:val="000000"/>
                <w:lang w:eastAsia="en-IN"/>
              </w:rPr>
            </w:pPr>
            <w:r w:rsidRPr="00483490">
              <w:rPr>
                <w:color w:val="000000"/>
                <w:lang w:eastAsia="en-IN"/>
              </w:rPr>
              <w:t>3.51</w:t>
            </w:r>
          </w:p>
        </w:tc>
        <w:tc>
          <w:tcPr>
            <w:tcW w:w="667" w:type="dxa"/>
            <w:tcBorders>
              <w:top w:val="nil"/>
              <w:left w:val="nil"/>
              <w:bottom w:val="single" w:sz="4" w:space="0" w:color="auto"/>
              <w:right w:val="single" w:sz="4" w:space="0" w:color="auto"/>
            </w:tcBorders>
            <w:shd w:val="clear" w:color="auto" w:fill="auto"/>
            <w:noWrap/>
            <w:vAlign w:val="center"/>
            <w:hideMark/>
          </w:tcPr>
          <w:p w14:paraId="56497103" w14:textId="77777777" w:rsidR="00485B66" w:rsidRPr="00483490" w:rsidRDefault="00485B66" w:rsidP="00E64119">
            <w:pPr>
              <w:ind w:right="-164"/>
              <w:jc w:val="center"/>
              <w:rPr>
                <w:color w:val="000000"/>
                <w:lang w:eastAsia="en-IN"/>
              </w:rPr>
            </w:pPr>
            <w:r w:rsidRPr="00483490">
              <w:rPr>
                <w:color w:val="000000"/>
                <w:lang w:eastAsia="en-IN"/>
              </w:rPr>
              <w:t>9.06</w:t>
            </w:r>
          </w:p>
        </w:tc>
        <w:tc>
          <w:tcPr>
            <w:tcW w:w="718" w:type="dxa"/>
            <w:tcBorders>
              <w:top w:val="nil"/>
              <w:left w:val="nil"/>
              <w:bottom w:val="single" w:sz="4" w:space="0" w:color="auto"/>
              <w:right w:val="single" w:sz="4" w:space="0" w:color="auto"/>
            </w:tcBorders>
            <w:shd w:val="clear" w:color="auto" w:fill="auto"/>
            <w:noWrap/>
            <w:vAlign w:val="center"/>
            <w:hideMark/>
          </w:tcPr>
          <w:p w14:paraId="5A816EFB" w14:textId="77777777" w:rsidR="00485B66" w:rsidRPr="00483490" w:rsidRDefault="00485B66" w:rsidP="00E64119">
            <w:pPr>
              <w:ind w:right="-164"/>
              <w:jc w:val="center"/>
              <w:rPr>
                <w:color w:val="000000"/>
                <w:lang w:eastAsia="en-IN"/>
              </w:rPr>
            </w:pPr>
            <w:r w:rsidRPr="00483490">
              <w:rPr>
                <w:color w:val="000000"/>
                <w:lang w:eastAsia="en-IN"/>
              </w:rPr>
              <w:t>62.86</w:t>
            </w:r>
          </w:p>
        </w:tc>
        <w:tc>
          <w:tcPr>
            <w:tcW w:w="858" w:type="dxa"/>
            <w:tcBorders>
              <w:top w:val="nil"/>
              <w:left w:val="nil"/>
              <w:bottom w:val="single" w:sz="4" w:space="0" w:color="auto"/>
              <w:right w:val="single" w:sz="4" w:space="0" w:color="auto"/>
            </w:tcBorders>
            <w:shd w:val="clear" w:color="auto" w:fill="auto"/>
            <w:noWrap/>
            <w:vAlign w:val="center"/>
            <w:hideMark/>
          </w:tcPr>
          <w:p w14:paraId="328B8CCB" w14:textId="77777777" w:rsidR="00485B66" w:rsidRPr="00483490" w:rsidRDefault="00485B66" w:rsidP="00E64119">
            <w:pPr>
              <w:ind w:right="-164"/>
              <w:jc w:val="center"/>
              <w:rPr>
                <w:color w:val="000000"/>
                <w:lang w:eastAsia="en-IN"/>
              </w:rPr>
            </w:pPr>
            <w:r w:rsidRPr="00483490">
              <w:rPr>
                <w:color w:val="000000"/>
                <w:lang w:eastAsia="en-IN"/>
              </w:rPr>
              <w:t>11.28</w:t>
            </w:r>
          </w:p>
        </w:tc>
        <w:tc>
          <w:tcPr>
            <w:tcW w:w="648" w:type="dxa"/>
            <w:tcBorders>
              <w:top w:val="nil"/>
              <w:left w:val="nil"/>
              <w:bottom w:val="single" w:sz="4" w:space="0" w:color="auto"/>
              <w:right w:val="single" w:sz="4" w:space="0" w:color="auto"/>
            </w:tcBorders>
            <w:shd w:val="clear" w:color="auto" w:fill="auto"/>
            <w:noWrap/>
            <w:vAlign w:val="center"/>
            <w:hideMark/>
          </w:tcPr>
          <w:p w14:paraId="2EA51A05" w14:textId="77777777" w:rsidR="00485B66" w:rsidRPr="00483490" w:rsidRDefault="00485B66" w:rsidP="00E64119">
            <w:pPr>
              <w:ind w:right="-164"/>
              <w:jc w:val="center"/>
              <w:rPr>
                <w:color w:val="000000"/>
                <w:lang w:eastAsia="en-IN"/>
              </w:rPr>
            </w:pPr>
            <w:r w:rsidRPr="00483490">
              <w:rPr>
                <w:color w:val="000000"/>
                <w:lang w:eastAsia="en-IN"/>
              </w:rPr>
              <w:t>0.96</w:t>
            </w:r>
          </w:p>
        </w:tc>
        <w:tc>
          <w:tcPr>
            <w:tcW w:w="1078" w:type="dxa"/>
            <w:tcBorders>
              <w:top w:val="nil"/>
              <w:left w:val="nil"/>
              <w:bottom w:val="single" w:sz="4" w:space="0" w:color="auto"/>
              <w:right w:val="single" w:sz="4" w:space="0" w:color="auto"/>
            </w:tcBorders>
            <w:shd w:val="clear" w:color="auto" w:fill="auto"/>
            <w:noWrap/>
            <w:vAlign w:val="center"/>
            <w:hideMark/>
          </w:tcPr>
          <w:p w14:paraId="0EE3F63B" w14:textId="77777777" w:rsidR="00485B66" w:rsidRPr="00483490" w:rsidRDefault="00485B66" w:rsidP="00E64119">
            <w:pPr>
              <w:ind w:right="-164"/>
              <w:jc w:val="center"/>
              <w:rPr>
                <w:color w:val="000000"/>
                <w:lang w:eastAsia="en-IN"/>
              </w:rPr>
            </w:pPr>
            <w:r w:rsidRPr="00483490">
              <w:rPr>
                <w:color w:val="000000"/>
                <w:lang w:eastAsia="en-IN"/>
              </w:rPr>
              <w:t>1.00</w:t>
            </w:r>
          </w:p>
        </w:tc>
        <w:tc>
          <w:tcPr>
            <w:tcW w:w="3544" w:type="dxa"/>
            <w:vMerge/>
            <w:tcBorders>
              <w:top w:val="nil"/>
              <w:left w:val="single" w:sz="4" w:space="0" w:color="auto"/>
              <w:bottom w:val="single" w:sz="4" w:space="0" w:color="000000"/>
              <w:right w:val="single" w:sz="4" w:space="0" w:color="auto"/>
            </w:tcBorders>
            <w:vAlign w:val="center"/>
            <w:hideMark/>
          </w:tcPr>
          <w:p w14:paraId="5A69E2B0" w14:textId="77777777" w:rsidR="00485B66" w:rsidRPr="00483490" w:rsidRDefault="00485B66" w:rsidP="00E64119">
            <w:pPr>
              <w:ind w:right="-164"/>
              <w:jc w:val="center"/>
              <w:rPr>
                <w:color w:val="000000"/>
                <w:lang w:eastAsia="en-IN"/>
              </w:rPr>
            </w:pPr>
          </w:p>
        </w:tc>
      </w:tr>
      <w:tr w:rsidR="00485B66" w:rsidRPr="00483490" w14:paraId="751036E7" w14:textId="77777777" w:rsidTr="000D1153">
        <w:trPr>
          <w:trHeight w:val="290"/>
          <w:jc w:val="center"/>
        </w:trPr>
        <w:tc>
          <w:tcPr>
            <w:tcW w:w="1433" w:type="dxa"/>
            <w:tcBorders>
              <w:top w:val="nil"/>
              <w:left w:val="single" w:sz="4" w:space="0" w:color="auto"/>
              <w:bottom w:val="single" w:sz="4" w:space="0" w:color="auto"/>
              <w:right w:val="single" w:sz="4" w:space="0" w:color="auto"/>
            </w:tcBorders>
            <w:shd w:val="clear" w:color="auto" w:fill="auto"/>
            <w:noWrap/>
            <w:vAlign w:val="center"/>
            <w:hideMark/>
          </w:tcPr>
          <w:p w14:paraId="15F31BE5" w14:textId="77777777" w:rsidR="00485B66" w:rsidRPr="00483490" w:rsidRDefault="00485B66" w:rsidP="00E64119">
            <w:pPr>
              <w:ind w:right="-164"/>
              <w:jc w:val="center"/>
              <w:rPr>
                <w:color w:val="000000"/>
                <w:lang w:eastAsia="en-IN"/>
              </w:rPr>
            </w:pPr>
            <w:r w:rsidRPr="00483490">
              <w:rPr>
                <w:color w:val="000000"/>
                <w:lang w:eastAsia="en-IN"/>
              </w:rPr>
              <w:t>5</w:t>
            </w:r>
          </w:p>
        </w:tc>
        <w:tc>
          <w:tcPr>
            <w:tcW w:w="1604" w:type="dxa"/>
            <w:tcBorders>
              <w:top w:val="nil"/>
              <w:left w:val="nil"/>
              <w:bottom w:val="single" w:sz="4" w:space="0" w:color="auto"/>
              <w:right w:val="single" w:sz="4" w:space="0" w:color="auto"/>
            </w:tcBorders>
            <w:shd w:val="clear" w:color="auto" w:fill="auto"/>
            <w:noWrap/>
            <w:vAlign w:val="center"/>
            <w:hideMark/>
          </w:tcPr>
          <w:p w14:paraId="2A81CF53" w14:textId="77777777" w:rsidR="00485B66" w:rsidRPr="00483490" w:rsidRDefault="00485B66" w:rsidP="00E64119">
            <w:pPr>
              <w:ind w:right="-164"/>
              <w:jc w:val="center"/>
              <w:rPr>
                <w:color w:val="000000"/>
                <w:lang w:eastAsia="en-IN"/>
              </w:rPr>
            </w:pPr>
            <w:r w:rsidRPr="00483490">
              <w:rPr>
                <w:color w:val="000000"/>
                <w:lang w:eastAsia="en-IN"/>
              </w:rPr>
              <w:t>NPG - 2/3</w:t>
            </w:r>
          </w:p>
        </w:tc>
        <w:tc>
          <w:tcPr>
            <w:tcW w:w="721" w:type="dxa"/>
            <w:tcBorders>
              <w:top w:val="nil"/>
              <w:left w:val="nil"/>
              <w:bottom w:val="single" w:sz="4" w:space="0" w:color="auto"/>
              <w:right w:val="single" w:sz="4" w:space="0" w:color="000000"/>
            </w:tcBorders>
            <w:shd w:val="clear" w:color="auto" w:fill="auto"/>
            <w:noWrap/>
            <w:vAlign w:val="center"/>
            <w:hideMark/>
          </w:tcPr>
          <w:p w14:paraId="50FB604B" w14:textId="77777777" w:rsidR="00485B66" w:rsidRPr="00483490" w:rsidRDefault="00485B66" w:rsidP="00E64119">
            <w:pPr>
              <w:ind w:right="-164"/>
              <w:jc w:val="center"/>
              <w:rPr>
                <w:color w:val="000000"/>
                <w:lang w:eastAsia="en-IN"/>
              </w:rPr>
            </w:pPr>
            <w:r w:rsidRPr="00483490">
              <w:rPr>
                <w:color w:val="000000"/>
                <w:lang w:eastAsia="en-IN"/>
              </w:rPr>
              <w:t>8.20</w:t>
            </w:r>
          </w:p>
        </w:tc>
        <w:tc>
          <w:tcPr>
            <w:tcW w:w="793" w:type="dxa"/>
            <w:tcBorders>
              <w:top w:val="nil"/>
              <w:left w:val="nil"/>
              <w:bottom w:val="single" w:sz="4" w:space="0" w:color="auto"/>
              <w:right w:val="single" w:sz="4" w:space="0" w:color="000000"/>
            </w:tcBorders>
            <w:shd w:val="clear" w:color="auto" w:fill="auto"/>
            <w:noWrap/>
            <w:vAlign w:val="center"/>
            <w:hideMark/>
          </w:tcPr>
          <w:p w14:paraId="56A9FF7A" w14:textId="77777777" w:rsidR="00485B66" w:rsidRPr="00483490" w:rsidRDefault="00485B66" w:rsidP="00E64119">
            <w:pPr>
              <w:ind w:right="-164"/>
              <w:jc w:val="center"/>
              <w:rPr>
                <w:color w:val="000000"/>
                <w:lang w:eastAsia="en-IN"/>
              </w:rPr>
            </w:pPr>
            <w:r w:rsidRPr="00483490">
              <w:rPr>
                <w:color w:val="000000"/>
                <w:lang w:eastAsia="en-IN"/>
              </w:rPr>
              <w:t>9.50</w:t>
            </w:r>
          </w:p>
        </w:tc>
        <w:tc>
          <w:tcPr>
            <w:tcW w:w="1091" w:type="dxa"/>
            <w:tcBorders>
              <w:top w:val="nil"/>
              <w:left w:val="nil"/>
              <w:bottom w:val="single" w:sz="4" w:space="0" w:color="auto"/>
              <w:right w:val="single" w:sz="4" w:space="0" w:color="auto"/>
            </w:tcBorders>
            <w:shd w:val="clear" w:color="auto" w:fill="auto"/>
            <w:noWrap/>
            <w:vAlign w:val="center"/>
            <w:hideMark/>
          </w:tcPr>
          <w:p w14:paraId="52BACA2E" w14:textId="77777777" w:rsidR="00485B66" w:rsidRPr="00483490" w:rsidRDefault="00485B66" w:rsidP="00E64119">
            <w:pPr>
              <w:ind w:right="-164"/>
              <w:jc w:val="center"/>
              <w:rPr>
                <w:color w:val="000000"/>
                <w:lang w:eastAsia="en-IN"/>
              </w:rPr>
            </w:pPr>
            <w:r w:rsidRPr="00483490">
              <w:rPr>
                <w:color w:val="000000"/>
                <w:lang w:eastAsia="en-IN"/>
              </w:rPr>
              <w:t>92.64</w:t>
            </w:r>
          </w:p>
        </w:tc>
        <w:tc>
          <w:tcPr>
            <w:tcW w:w="894" w:type="dxa"/>
            <w:tcBorders>
              <w:top w:val="nil"/>
              <w:left w:val="nil"/>
              <w:bottom w:val="single" w:sz="4" w:space="0" w:color="auto"/>
              <w:right w:val="single" w:sz="4" w:space="0" w:color="auto"/>
            </w:tcBorders>
            <w:shd w:val="clear" w:color="auto" w:fill="auto"/>
            <w:noWrap/>
            <w:vAlign w:val="center"/>
            <w:hideMark/>
          </w:tcPr>
          <w:p w14:paraId="62EB1EE6" w14:textId="77777777" w:rsidR="00485B66" w:rsidRPr="00483490" w:rsidRDefault="00485B66" w:rsidP="00E64119">
            <w:pPr>
              <w:ind w:right="-164"/>
              <w:jc w:val="center"/>
              <w:rPr>
                <w:color w:val="000000"/>
                <w:lang w:eastAsia="en-IN"/>
              </w:rPr>
            </w:pPr>
            <w:r w:rsidRPr="00483490">
              <w:rPr>
                <w:color w:val="000000"/>
                <w:lang w:eastAsia="en-IN"/>
              </w:rPr>
              <w:t>2.08</w:t>
            </w:r>
          </w:p>
        </w:tc>
        <w:tc>
          <w:tcPr>
            <w:tcW w:w="667" w:type="dxa"/>
            <w:tcBorders>
              <w:top w:val="nil"/>
              <w:left w:val="nil"/>
              <w:bottom w:val="single" w:sz="4" w:space="0" w:color="auto"/>
              <w:right w:val="single" w:sz="4" w:space="0" w:color="auto"/>
            </w:tcBorders>
            <w:shd w:val="clear" w:color="auto" w:fill="auto"/>
            <w:noWrap/>
            <w:vAlign w:val="center"/>
            <w:hideMark/>
          </w:tcPr>
          <w:p w14:paraId="710D55BD" w14:textId="77777777" w:rsidR="00485B66" w:rsidRPr="00483490" w:rsidRDefault="00485B66" w:rsidP="00E64119">
            <w:pPr>
              <w:ind w:right="-164"/>
              <w:jc w:val="center"/>
              <w:rPr>
                <w:color w:val="000000"/>
                <w:lang w:eastAsia="en-IN"/>
              </w:rPr>
            </w:pPr>
            <w:r w:rsidRPr="00483490">
              <w:rPr>
                <w:color w:val="000000"/>
                <w:lang w:eastAsia="en-IN"/>
              </w:rPr>
              <w:t>7.36</w:t>
            </w:r>
          </w:p>
        </w:tc>
        <w:tc>
          <w:tcPr>
            <w:tcW w:w="718" w:type="dxa"/>
            <w:tcBorders>
              <w:top w:val="nil"/>
              <w:left w:val="nil"/>
              <w:bottom w:val="single" w:sz="4" w:space="0" w:color="auto"/>
              <w:right w:val="single" w:sz="4" w:space="0" w:color="auto"/>
            </w:tcBorders>
            <w:shd w:val="clear" w:color="auto" w:fill="auto"/>
            <w:noWrap/>
            <w:vAlign w:val="center"/>
            <w:hideMark/>
          </w:tcPr>
          <w:p w14:paraId="279F1AFD" w14:textId="77777777" w:rsidR="00485B66" w:rsidRPr="00483490" w:rsidRDefault="00485B66" w:rsidP="00E64119">
            <w:pPr>
              <w:ind w:right="-164"/>
              <w:jc w:val="center"/>
              <w:rPr>
                <w:color w:val="000000"/>
                <w:lang w:eastAsia="en-IN"/>
              </w:rPr>
            </w:pPr>
            <w:r w:rsidRPr="00483490">
              <w:rPr>
                <w:color w:val="000000"/>
                <w:lang w:eastAsia="en-IN"/>
              </w:rPr>
              <w:t>65.58</w:t>
            </w:r>
          </w:p>
        </w:tc>
        <w:tc>
          <w:tcPr>
            <w:tcW w:w="858" w:type="dxa"/>
            <w:tcBorders>
              <w:top w:val="nil"/>
              <w:left w:val="nil"/>
              <w:bottom w:val="single" w:sz="4" w:space="0" w:color="auto"/>
              <w:right w:val="single" w:sz="4" w:space="0" w:color="auto"/>
            </w:tcBorders>
            <w:shd w:val="clear" w:color="auto" w:fill="auto"/>
            <w:noWrap/>
            <w:vAlign w:val="center"/>
            <w:hideMark/>
          </w:tcPr>
          <w:p w14:paraId="1DDB21F8" w14:textId="77777777" w:rsidR="00485B66" w:rsidRPr="00483490" w:rsidRDefault="00485B66" w:rsidP="00E64119">
            <w:pPr>
              <w:ind w:right="-164"/>
              <w:jc w:val="center"/>
              <w:rPr>
                <w:color w:val="000000"/>
                <w:lang w:eastAsia="en-IN"/>
              </w:rPr>
            </w:pPr>
            <w:r w:rsidRPr="00483490">
              <w:rPr>
                <w:color w:val="000000"/>
                <w:lang w:eastAsia="en-IN"/>
              </w:rPr>
              <w:t>8.74</w:t>
            </w:r>
          </w:p>
        </w:tc>
        <w:tc>
          <w:tcPr>
            <w:tcW w:w="648" w:type="dxa"/>
            <w:tcBorders>
              <w:top w:val="nil"/>
              <w:left w:val="nil"/>
              <w:bottom w:val="single" w:sz="4" w:space="0" w:color="auto"/>
              <w:right w:val="single" w:sz="4" w:space="0" w:color="auto"/>
            </w:tcBorders>
            <w:shd w:val="clear" w:color="auto" w:fill="auto"/>
            <w:noWrap/>
            <w:vAlign w:val="center"/>
            <w:hideMark/>
          </w:tcPr>
          <w:p w14:paraId="7AB2FA90" w14:textId="77777777" w:rsidR="00485B66" w:rsidRPr="00483490" w:rsidRDefault="00485B66" w:rsidP="00E64119">
            <w:pPr>
              <w:ind w:right="-164"/>
              <w:jc w:val="center"/>
              <w:rPr>
                <w:color w:val="000000"/>
                <w:lang w:eastAsia="en-IN"/>
              </w:rPr>
            </w:pPr>
            <w:r w:rsidRPr="00483490">
              <w:rPr>
                <w:color w:val="000000"/>
                <w:lang w:eastAsia="en-IN"/>
              </w:rPr>
              <w:t>1.20</w:t>
            </w:r>
          </w:p>
        </w:tc>
        <w:tc>
          <w:tcPr>
            <w:tcW w:w="1078" w:type="dxa"/>
            <w:tcBorders>
              <w:top w:val="nil"/>
              <w:left w:val="nil"/>
              <w:bottom w:val="single" w:sz="4" w:space="0" w:color="auto"/>
              <w:right w:val="single" w:sz="4" w:space="0" w:color="auto"/>
            </w:tcBorders>
            <w:shd w:val="clear" w:color="auto" w:fill="auto"/>
            <w:noWrap/>
            <w:vAlign w:val="center"/>
            <w:hideMark/>
          </w:tcPr>
          <w:p w14:paraId="3F434D7D" w14:textId="77777777" w:rsidR="00485B66" w:rsidRPr="00483490" w:rsidRDefault="00485B66" w:rsidP="00E64119">
            <w:pPr>
              <w:ind w:right="-164"/>
              <w:jc w:val="center"/>
              <w:rPr>
                <w:color w:val="000000"/>
                <w:lang w:eastAsia="en-IN"/>
              </w:rPr>
            </w:pPr>
            <w:r w:rsidRPr="00483490">
              <w:rPr>
                <w:color w:val="000000"/>
                <w:lang w:eastAsia="en-IN"/>
              </w:rPr>
              <w:t>1.30</w:t>
            </w:r>
          </w:p>
        </w:tc>
        <w:tc>
          <w:tcPr>
            <w:tcW w:w="3544" w:type="dxa"/>
            <w:vMerge/>
            <w:tcBorders>
              <w:top w:val="nil"/>
              <w:left w:val="single" w:sz="4" w:space="0" w:color="auto"/>
              <w:bottom w:val="single" w:sz="4" w:space="0" w:color="auto"/>
              <w:right w:val="single" w:sz="4" w:space="0" w:color="auto"/>
            </w:tcBorders>
            <w:vAlign w:val="center"/>
            <w:hideMark/>
          </w:tcPr>
          <w:p w14:paraId="140092E6" w14:textId="77777777" w:rsidR="00485B66" w:rsidRPr="00483490" w:rsidRDefault="00485B66" w:rsidP="00E64119">
            <w:pPr>
              <w:ind w:right="-164"/>
              <w:jc w:val="center"/>
              <w:rPr>
                <w:color w:val="000000"/>
                <w:lang w:eastAsia="en-IN"/>
              </w:rPr>
            </w:pPr>
          </w:p>
        </w:tc>
      </w:tr>
      <w:tr w:rsidR="00485B66" w:rsidRPr="00483490" w14:paraId="37083AC3" w14:textId="77777777" w:rsidTr="000D1153">
        <w:trPr>
          <w:trHeight w:val="290"/>
          <w:jc w:val="center"/>
        </w:trPr>
        <w:tc>
          <w:tcPr>
            <w:tcW w:w="143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A172259" w14:textId="77777777" w:rsidR="00485B66" w:rsidRPr="00483490" w:rsidRDefault="00485B66" w:rsidP="00E64119">
            <w:pPr>
              <w:ind w:right="-164"/>
              <w:jc w:val="center"/>
              <w:rPr>
                <w:color w:val="000000"/>
                <w:lang w:eastAsia="en-IN"/>
              </w:rPr>
            </w:pPr>
            <w:r w:rsidRPr="00483490">
              <w:rPr>
                <w:color w:val="000000"/>
                <w:lang w:eastAsia="en-IN"/>
              </w:rPr>
              <w:lastRenderedPageBreak/>
              <w:t>6</w:t>
            </w:r>
          </w:p>
        </w:tc>
        <w:tc>
          <w:tcPr>
            <w:tcW w:w="160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48D6F7F" w14:textId="77777777" w:rsidR="00485B66" w:rsidRPr="00483490" w:rsidRDefault="00485B66" w:rsidP="00E64119">
            <w:pPr>
              <w:ind w:right="-164"/>
              <w:jc w:val="center"/>
              <w:rPr>
                <w:color w:val="000000"/>
                <w:lang w:eastAsia="en-IN"/>
              </w:rPr>
            </w:pPr>
            <w:r w:rsidRPr="00483490">
              <w:rPr>
                <w:color w:val="000000"/>
                <w:lang w:eastAsia="en-IN"/>
              </w:rPr>
              <w:t> </w:t>
            </w:r>
          </w:p>
        </w:tc>
        <w:tc>
          <w:tcPr>
            <w:tcW w:w="72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0FB39B3" w14:textId="77777777" w:rsidR="00485B66" w:rsidRPr="00483490" w:rsidRDefault="00485B66" w:rsidP="00E64119">
            <w:pPr>
              <w:ind w:right="-164"/>
              <w:jc w:val="center"/>
              <w:rPr>
                <w:color w:val="000000"/>
                <w:lang w:eastAsia="en-IN"/>
              </w:rPr>
            </w:pPr>
            <w:r w:rsidRPr="00483490">
              <w:rPr>
                <w:color w:val="000000"/>
                <w:lang w:eastAsia="en-IN"/>
              </w:rPr>
              <w:t>9.50</w:t>
            </w:r>
          </w:p>
        </w:tc>
        <w:tc>
          <w:tcPr>
            <w:tcW w:w="7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0E14459" w14:textId="77777777" w:rsidR="00485B66" w:rsidRPr="00483490" w:rsidRDefault="00485B66" w:rsidP="00E64119">
            <w:pPr>
              <w:ind w:right="-164"/>
              <w:jc w:val="center"/>
              <w:rPr>
                <w:color w:val="000000"/>
                <w:lang w:eastAsia="en-IN"/>
              </w:rPr>
            </w:pPr>
            <w:r w:rsidRPr="00483490">
              <w:rPr>
                <w:color w:val="000000"/>
                <w:lang w:eastAsia="en-IN"/>
              </w:rPr>
              <w:t>12.00</w:t>
            </w:r>
          </w:p>
        </w:tc>
        <w:tc>
          <w:tcPr>
            <w:tcW w:w="109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D07C646" w14:textId="77777777" w:rsidR="00485B66" w:rsidRPr="00483490" w:rsidRDefault="00485B66" w:rsidP="00E64119">
            <w:pPr>
              <w:ind w:right="-164"/>
              <w:jc w:val="center"/>
              <w:rPr>
                <w:color w:val="000000"/>
                <w:lang w:eastAsia="en-IN"/>
              </w:rPr>
            </w:pPr>
            <w:r w:rsidRPr="00483490">
              <w:rPr>
                <w:color w:val="000000"/>
                <w:lang w:eastAsia="en-IN"/>
              </w:rPr>
              <w:t> </w:t>
            </w:r>
          </w:p>
        </w:tc>
        <w:tc>
          <w:tcPr>
            <w:tcW w:w="89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E4E5142" w14:textId="77777777" w:rsidR="00485B66" w:rsidRPr="00483490" w:rsidRDefault="00485B66" w:rsidP="00E64119">
            <w:pPr>
              <w:ind w:right="-164"/>
              <w:jc w:val="center"/>
              <w:rPr>
                <w:color w:val="000000"/>
                <w:lang w:eastAsia="en-IN"/>
              </w:rPr>
            </w:pPr>
            <w:r w:rsidRPr="00483490">
              <w:rPr>
                <w:color w:val="000000"/>
                <w:lang w:eastAsia="en-IN"/>
              </w:rPr>
              <w:t> </w:t>
            </w:r>
          </w:p>
        </w:tc>
        <w:tc>
          <w:tcPr>
            <w:tcW w:w="6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90250B" w14:textId="77777777" w:rsidR="00485B66" w:rsidRPr="00483490" w:rsidRDefault="00485B66" w:rsidP="00E64119">
            <w:pPr>
              <w:ind w:right="-164"/>
              <w:jc w:val="center"/>
              <w:rPr>
                <w:color w:val="000000"/>
                <w:lang w:eastAsia="en-IN"/>
              </w:rPr>
            </w:pPr>
            <w:r w:rsidRPr="00483490">
              <w:rPr>
                <w:color w:val="000000"/>
                <w:lang w:eastAsia="en-IN"/>
              </w:rPr>
              <w:t> </w:t>
            </w:r>
          </w:p>
        </w:tc>
        <w:tc>
          <w:tcPr>
            <w:tcW w:w="71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DEA0F8D" w14:textId="77777777" w:rsidR="00485B66" w:rsidRPr="00483490" w:rsidRDefault="00485B66" w:rsidP="00E64119">
            <w:pPr>
              <w:ind w:right="-164"/>
              <w:jc w:val="center"/>
              <w:rPr>
                <w:color w:val="000000"/>
                <w:lang w:eastAsia="en-IN"/>
              </w:rPr>
            </w:pPr>
            <w:r w:rsidRPr="00483490">
              <w:rPr>
                <w:color w:val="000000"/>
                <w:lang w:eastAsia="en-IN"/>
              </w:rPr>
              <w:t> </w:t>
            </w:r>
          </w:p>
        </w:tc>
        <w:tc>
          <w:tcPr>
            <w:tcW w:w="85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7639E65" w14:textId="77777777" w:rsidR="00485B66" w:rsidRPr="00483490" w:rsidRDefault="00485B66" w:rsidP="00E64119">
            <w:pPr>
              <w:ind w:right="-164"/>
              <w:jc w:val="center"/>
              <w:rPr>
                <w:color w:val="000000"/>
                <w:lang w:eastAsia="en-IN"/>
              </w:rPr>
            </w:pPr>
            <w:r w:rsidRPr="00483490">
              <w:rPr>
                <w:color w:val="000000"/>
                <w:lang w:eastAsia="en-IN"/>
              </w:rPr>
              <w:t> </w:t>
            </w:r>
          </w:p>
        </w:tc>
        <w:tc>
          <w:tcPr>
            <w:tcW w:w="64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3C03A11" w14:textId="77777777" w:rsidR="00485B66" w:rsidRPr="00483490" w:rsidRDefault="00485B66" w:rsidP="00E64119">
            <w:pPr>
              <w:ind w:right="-164"/>
              <w:rPr>
                <w:color w:val="000000"/>
                <w:lang w:eastAsia="en-IN"/>
              </w:rPr>
            </w:pPr>
            <w:r w:rsidRPr="00483490">
              <w:rPr>
                <w:color w:val="000000"/>
                <w:lang w:eastAsia="en-IN"/>
              </w:rPr>
              <w:t> </w:t>
            </w:r>
          </w:p>
        </w:tc>
        <w:tc>
          <w:tcPr>
            <w:tcW w:w="107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08092EA" w14:textId="77777777" w:rsidR="00485B66" w:rsidRPr="00483490" w:rsidRDefault="00485B66" w:rsidP="00E64119">
            <w:pPr>
              <w:ind w:right="-164"/>
              <w:jc w:val="center"/>
              <w:rPr>
                <w:color w:val="000000"/>
                <w:lang w:eastAsia="en-IN"/>
              </w:rPr>
            </w:pPr>
            <w:r w:rsidRPr="00483490">
              <w:rPr>
                <w:color w:val="000000"/>
                <w:lang w:eastAsia="en-IN"/>
              </w:rPr>
              <w:t>2.50</w:t>
            </w:r>
          </w:p>
        </w:tc>
        <w:tc>
          <w:tcPr>
            <w:tcW w:w="3544" w:type="dxa"/>
            <w:vMerge/>
            <w:tcBorders>
              <w:top w:val="single" w:sz="4" w:space="0" w:color="auto"/>
              <w:left w:val="single" w:sz="4" w:space="0" w:color="auto"/>
              <w:bottom w:val="single" w:sz="4" w:space="0" w:color="auto"/>
              <w:right w:val="single" w:sz="4" w:space="0" w:color="auto"/>
            </w:tcBorders>
            <w:vAlign w:val="center"/>
            <w:hideMark/>
          </w:tcPr>
          <w:p w14:paraId="3F90F4B3" w14:textId="77777777" w:rsidR="00485B66" w:rsidRPr="00483490" w:rsidRDefault="00485B66" w:rsidP="00E64119">
            <w:pPr>
              <w:ind w:right="-164"/>
              <w:jc w:val="center"/>
              <w:rPr>
                <w:color w:val="000000"/>
                <w:lang w:eastAsia="en-IN"/>
              </w:rPr>
            </w:pPr>
          </w:p>
        </w:tc>
      </w:tr>
      <w:tr w:rsidR="00485B66" w:rsidRPr="00483490" w14:paraId="3D3CAEB0" w14:textId="77777777" w:rsidTr="000D1153">
        <w:trPr>
          <w:trHeight w:val="290"/>
          <w:jc w:val="center"/>
        </w:trPr>
        <w:tc>
          <w:tcPr>
            <w:tcW w:w="143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1C32C78" w14:textId="77777777" w:rsidR="00485B66" w:rsidRPr="00483490" w:rsidRDefault="00485B66" w:rsidP="00E64119">
            <w:pPr>
              <w:ind w:right="-164"/>
              <w:jc w:val="center"/>
              <w:rPr>
                <w:color w:val="000000"/>
                <w:lang w:eastAsia="en-IN"/>
              </w:rPr>
            </w:pPr>
            <w:r w:rsidRPr="00483490">
              <w:rPr>
                <w:color w:val="000000"/>
                <w:lang w:eastAsia="en-IN"/>
              </w:rPr>
              <w:t>7</w:t>
            </w:r>
          </w:p>
        </w:tc>
        <w:tc>
          <w:tcPr>
            <w:tcW w:w="1604" w:type="dxa"/>
            <w:tcBorders>
              <w:top w:val="single" w:sz="4" w:space="0" w:color="auto"/>
              <w:left w:val="nil"/>
              <w:bottom w:val="single" w:sz="4" w:space="0" w:color="auto"/>
              <w:right w:val="single" w:sz="4" w:space="0" w:color="auto"/>
            </w:tcBorders>
            <w:shd w:val="clear" w:color="auto" w:fill="auto"/>
            <w:noWrap/>
            <w:vAlign w:val="center"/>
            <w:hideMark/>
          </w:tcPr>
          <w:p w14:paraId="478DEB6F" w14:textId="77777777" w:rsidR="00485B66" w:rsidRPr="00483490" w:rsidRDefault="00485B66" w:rsidP="00E64119">
            <w:pPr>
              <w:ind w:right="-164"/>
              <w:jc w:val="center"/>
              <w:rPr>
                <w:color w:val="000000"/>
                <w:lang w:eastAsia="en-IN"/>
              </w:rPr>
            </w:pPr>
            <w:r w:rsidRPr="00483490">
              <w:rPr>
                <w:color w:val="000000"/>
                <w:lang w:eastAsia="en-IN"/>
              </w:rPr>
              <w:t>NPG - 2/4</w:t>
            </w:r>
          </w:p>
        </w:tc>
        <w:tc>
          <w:tcPr>
            <w:tcW w:w="721" w:type="dxa"/>
            <w:tcBorders>
              <w:top w:val="single" w:sz="4" w:space="0" w:color="auto"/>
              <w:left w:val="nil"/>
              <w:bottom w:val="single" w:sz="4" w:space="0" w:color="auto"/>
              <w:right w:val="single" w:sz="4" w:space="0" w:color="auto"/>
            </w:tcBorders>
            <w:shd w:val="clear" w:color="auto" w:fill="auto"/>
            <w:noWrap/>
            <w:vAlign w:val="center"/>
            <w:hideMark/>
          </w:tcPr>
          <w:p w14:paraId="2A8DD41F" w14:textId="77777777" w:rsidR="00485B66" w:rsidRPr="00483490" w:rsidRDefault="00485B66" w:rsidP="00E64119">
            <w:pPr>
              <w:ind w:right="-164"/>
              <w:jc w:val="center"/>
              <w:rPr>
                <w:color w:val="000000"/>
                <w:lang w:eastAsia="en-IN"/>
              </w:rPr>
            </w:pPr>
            <w:r w:rsidRPr="00483490">
              <w:rPr>
                <w:color w:val="000000"/>
                <w:lang w:eastAsia="en-IN"/>
              </w:rPr>
              <w:t>12.00</w:t>
            </w:r>
          </w:p>
        </w:tc>
        <w:tc>
          <w:tcPr>
            <w:tcW w:w="793" w:type="dxa"/>
            <w:tcBorders>
              <w:top w:val="single" w:sz="4" w:space="0" w:color="auto"/>
              <w:left w:val="nil"/>
              <w:bottom w:val="single" w:sz="4" w:space="0" w:color="auto"/>
              <w:right w:val="single" w:sz="4" w:space="0" w:color="auto"/>
            </w:tcBorders>
            <w:shd w:val="clear" w:color="auto" w:fill="auto"/>
            <w:noWrap/>
            <w:vAlign w:val="center"/>
            <w:hideMark/>
          </w:tcPr>
          <w:p w14:paraId="1E0F7817" w14:textId="77777777" w:rsidR="00485B66" w:rsidRPr="00483490" w:rsidRDefault="00485B66" w:rsidP="00E64119">
            <w:pPr>
              <w:ind w:right="-164"/>
              <w:jc w:val="center"/>
              <w:rPr>
                <w:color w:val="000000"/>
                <w:lang w:eastAsia="en-IN"/>
              </w:rPr>
            </w:pPr>
            <w:r w:rsidRPr="00483490">
              <w:rPr>
                <w:color w:val="000000"/>
                <w:lang w:eastAsia="en-IN"/>
              </w:rPr>
              <w:t>13.00</w:t>
            </w:r>
          </w:p>
        </w:tc>
        <w:tc>
          <w:tcPr>
            <w:tcW w:w="1091" w:type="dxa"/>
            <w:tcBorders>
              <w:top w:val="single" w:sz="4" w:space="0" w:color="auto"/>
              <w:left w:val="nil"/>
              <w:bottom w:val="single" w:sz="4" w:space="0" w:color="auto"/>
              <w:right w:val="single" w:sz="4" w:space="0" w:color="auto"/>
            </w:tcBorders>
            <w:shd w:val="clear" w:color="auto" w:fill="auto"/>
            <w:noWrap/>
            <w:vAlign w:val="center"/>
            <w:hideMark/>
          </w:tcPr>
          <w:p w14:paraId="527EC121" w14:textId="77777777" w:rsidR="00485B66" w:rsidRPr="00483490" w:rsidRDefault="00485B66" w:rsidP="00E64119">
            <w:pPr>
              <w:ind w:right="-164"/>
              <w:jc w:val="center"/>
              <w:rPr>
                <w:color w:val="000000"/>
                <w:lang w:eastAsia="en-IN"/>
              </w:rPr>
            </w:pPr>
            <w:r w:rsidRPr="00483490">
              <w:rPr>
                <w:color w:val="000000"/>
                <w:lang w:eastAsia="en-IN"/>
              </w:rPr>
              <w:t>91.80</w:t>
            </w:r>
          </w:p>
        </w:tc>
        <w:tc>
          <w:tcPr>
            <w:tcW w:w="894" w:type="dxa"/>
            <w:tcBorders>
              <w:top w:val="single" w:sz="4" w:space="0" w:color="auto"/>
              <w:left w:val="nil"/>
              <w:bottom w:val="single" w:sz="4" w:space="0" w:color="auto"/>
              <w:right w:val="single" w:sz="4" w:space="0" w:color="auto"/>
            </w:tcBorders>
            <w:shd w:val="clear" w:color="auto" w:fill="auto"/>
            <w:noWrap/>
            <w:vAlign w:val="center"/>
            <w:hideMark/>
          </w:tcPr>
          <w:p w14:paraId="63C3E05C" w14:textId="77777777" w:rsidR="00485B66" w:rsidRPr="00483490" w:rsidRDefault="00485B66" w:rsidP="00E64119">
            <w:pPr>
              <w:ind w:right="-164"/>
              <w:jc w:val="center"/>
              <w:rPr>
                <w:color w:val="000000"/>
                <w:lang w:eastAsia="en-IN"/>
              </w:rPr>
            </w:pPr>
            <w:r w:rsidRPr="00483490">
              <w:rPr>
                <w:color w:val="000000"/>
                <w:lang w:eastAsia="en-IN"/>
              </w:rPr>
              <w:t>1.55</w:t>
            </w:r>
          </w:p>
        </w:tc>
        <w:tc>
          <w:tcPr>
            <w:tcW w:w="667" w:type="dxa"/>
            <w:tcBorders>
              <w:top w:val="single" w:sz="4" w:space="0" w:color="auto"/>
              <w:left w:val="nil"/>
              <w:bottom w:val="single" w:sz="4" w:space="0" w:color="auto"/>
              <w:right w:val="single" w:sz="4" w:space="0" w:color="auto"/>
            </w:tcBorders>
            <w:shd w:val="clear" w:color="auto" w:fill="auto"/>
            <w:noWrap/>
            <w:vAlign w:val="center"/>
            <w:hideMark/>
          </w:tcPr>
          <w:p w14:paraId="6C830D4D" w14:textId="77777777" w:rsidR="00485B66" w:rsidRPr="00483490" w:rsidRDefault="00485B66" w:rsidP="00E64119">
            <w:pPr>
              <w:ind w:right="-164"/>
              <w:jc w:val="center"/>
              <w:rPr>
                <w:color w:val="000000"/>
                <w:lang w:eastAsia="en-IN"/>
              </w:rPr>
            </w:pPr>
            <w:r w:rsidRPr="00483490">
              <w:rPr>
                <w:color w:val="000000"/>
                <w:lang w:eastAsia="en-IN"/>
              </w:rPr>
              <w:t>8.20</w:t>
            </w:r>
          </w:p>
        </w:tc>
        <w:tc>
          <w:tcPr>
            <w:tcW w:w="718" w:type="dxa"/>
            <w:tcBorders>
              <w:top w:val="single" w:sz="4" w:space="0" w:color="auto"/>
              <w:left w:val="nil"/>
              <w:bottom w:val="single" w:sz="4" w:space="0" w:color="auto"/>
              <w:right w:val="single" w:sz="4" w:space="0" w:color="auto"/>
            </w:tcBorders>
            <w:shd w:val="clear" w:color="auto" w:fill="auto"/>
            <w:noWrap/>
            <w:vAlign w:val="center"/>
            <w:hideMark/>
          </w:tcPr>
          <w:p w14:paraId="7AA221AE" w14:textId="77777777" w:rsidR="00485B66" w:rsidRPr="00483490" w:rsidRDefault="00485B66" w:rsidP="00E64119">
            <w:pPr>
              <w:ind w:right="-164"/>
              <w:jc w:val="center"/>
              <w:rPr>
                <w:color w:val="000000"/>
                <w:lang w:eastAsia="en-IN"/>
              </w:rPr>
            </w:pPr>
            <w:r w:rsidRPr="00483490">
              <w:rPr>
                <w:color w:val="000000"/>
                <w:lang w:eastAsia="en-IN"/>
              </w:rPr>
              <w:t>63.02</w:t>
            </w:r>
          </w:p>
        </w:tc>
        <w:tc>
          <w:tcPr>
            <w:tcW w:w="858" w:type="dxa"/>
            <w:tcBorders>
              <w:top w:val="single" w:sz="4" w:space="0" w:color="auto"/>
              <w:left w:val="nil"/>
              <w:bottom w:val="single" w:sz="4" w:space="0" w:color="auto"/>
              <w:right w:val="single" w:sz="4" w:space="0" w:color="auto"/>
            </w:tcBorders>
            <w:shd w:val="clear" w:color="auto" w:fill="auto"/>
            <w:noWrap/>
            <w:vAlign w:val="center"/>
            <w:hideMark/>
          </w:tcPr>
          <w:p w14:paraId="38F300D4" w14:textId="77777777" w:rsidR="00485B66" w:rsidRPr="00483490" w:rsidRDefault="00485B66" w:rsidP="00E64119">
            <w:pPr>
              <w:ind w:right="-164"/>
              <w:jc w:val="center"/>
              <w:rPr>
                <w:color w:val="000000"/>
                <w:lang w:eastAsia="en-IN"/>
              </w:rPr>
            </w:pPr>
            <w:r w:rsidRPr="00483490">
              <w:rPr>
                <w:color w:val="000000"/>
                <w:lang w:eastAsia="en-IN"/>
              </w:rPr>
              <w:t>14.44</w:t>
            </w:r>
          </w:p>
        </w:tc>
        <w:tc>
          <w:tcPr>
            <w:tcW w:w="648" w:type="dxa"/>
            <w:tcBorders>
              <w:top w:val="single" w:sz="4" w:space="0" w:color="auto"/>
              <w:left w:val="nil"/>
              <w:bottom w:val="single" w:sz="4" w:space="0" w:color="auto"/>
              <w:right w:val="single" w:sz="4" w:space="0" w:color="auto"/>
            </w:tcBorders>
            <w:shd w:val="clear" w:color="auto" w:fill="auto"/>
            <w:noWrap/>
            <w:vAlign w:val="center"/>
            <w:hideMark/>
          </w:tcPr>
          <w:p w14:paraId="5D739F27" w14:textId="77777777" w:rsidR="00485B66" w:rsidRPr="00483490" w:rsidRDefault="00485B66" w:rsidP="00E64119">
            <w:pPr>
              <w:ind w:right="-164"/>
              <w:jc w:val="center"/>
              <w:rPr>
                <w:color w:val="000000"/>
                <w:lang w:eastAsia="en-IN"/>
              </w:rPr>
            </w:pPr>
            <w:r w:rsidRPr="00483490">
              <w:rPr>
                <w:color w:val="000000"/>
                <w:lang w:eastAsia="en-IN"/>
              </w:rPr>
              <w:t>2.04</w:t>
            </w:r>
          </w:p>
        </w:tc>
        <w:tc>
          <w:tcPr>
            <w:tcW w:w="1078" w:type="dxa"/>
            <w:tcBorders>
              <w:top w:val="single" w:sz="4" w:space="0" w:color="auto"/>
              <w:left w:val="nil"/>
              <w:bottom w:val="single" w:sz="4" w:space="0" w:color="auto"/>
              <w:right w:val="single" w:sz="4" w:space="0" w:color="auto"/>
            </w:tcBorders>
            <w:shd w:val="clear" w:color="auto" w:fill="auto"/>
            <w:noWrap/>
            <w:vAlign w:val="center"/>
            <w:hideMark/>
          </w:tcPr>
          <w:p w14:paraId="37AD88B7" w14:textId="77777777" w:rsidR="00485B66" w:rsidRPr="00483490" w:rsidRDefault="00485B66" w:rsidP="00E64119">
            <w:pPr>
              <w:ind w:right="-164"/>
              <w:jc w:val="center"/>
              <w:rPr>
                <w:color w:val="000000"/>
                <w:lang w:eastAsia="en-IN"/>
              </w:rPr>
            </w:pPr>
            <w:r w:rsidRPr="00483490">
              <w:rPr>
                <w:color w:val="000000"/>
                <w:lang w:eastAsia="en-IN"/>
              </w:rPr>
              <w:t>1.00</w:t>
            </w:r>
          </w:p>
        </w:tc>
        <w:tc>
          <w:tcPr>
            <w:tcW w:w="3544" w:type="dxa"/>
            <w:tcBorders>
              <w:top w:val="single" w:sz="4" w:space="0" w:color="auto"/>
              <w:left w:val="nil"/>
              <w:bottom w:val="single" w:sz="4" w:space="0" w:color="auto"/>
              <w:right w:val="single" w:sz="4" w:space="0" w:color="auto"/>
            </w:tcBorders>
            <w:shd w:val="clear" w:color="auto" w:fill="auto"/>
            <w:noWrap/>
            <w:vAlign w:val="center"/>
            <w:hideMark/>
          </w:tcPr>
          <w:p w14:paraId="17629D63" w14:textId="77777777" w:rsidR="00485B66" w:rsidRPr="00483490" w:rsidRDefault="00485B66" w:rsidP="00E64119">
            <w:pPr>
              <w:ind w:right="-164"/>
              <w:jc w:val="center"/>
              <w:rPr>
                <w:color w:val="000000"/>
                <w:lang w:eastAsia="en-IN"/>
              </w:rPr>
            </w:pPr>
            <w:r w:rsidRPr="00483490">
              <w:rPr>
                <w:color w:val="000000"/>
                <w:lang w:eastAsia="en-IN"/>
              </w:rPr>
              <w:t>Khondalite+ Graphite</w:t>
            </w:r>
          </w:p>
        </w:tc>
      </w:tr>
      <w:tr w:rsidR="00485B66" w:rsidRPr="00483490" w14:paraId="3FF416EE" w14:textId="77777777" w:rsidTr="000D1153">
        <w:trPr>
          <w:trHeight w:val="290"/>
          <w:jc w:val="center"/>
        </w:trPr>
        <w:tc>
          <w:tcPr>
            <w:tcW w:w="1433" w:type="dxa"/>
            <w:tcBorders>
              <w:top w:val="nil"/>
              <w:left w:val="single" w:sz="4" w:space="0" w:color="auto"/>
              <w:bottom w:val="single" w:sz="4" w:space="0" w:color="auto"/>
              <w:right w:val="single" w:sz="4" w:space="0" w:color="auto"/>
            </w:tcBorders>
            <w:shd w:val="clear" w:color="auto" w:fill="auto"/>
            <w:noWrap/>
            <w:vAlign w:val="center"/>
            <w:hideMark/>
          </w:tcPr>
          <w:p w14:paraId="5C0679F7" w14:textId="77777777" w:rsidR="00485B66" w:rsidRPr="00483490" w:rsidRDefault="00485B66" w:rsidP="00E64119">
            <w:pPr>
              <w:ind w:right="-164"/>
              <w:jc w:val="center"/>
              <w:rPr>
                <w:color w:val="000000"/>
                <w:lang w:eastAsia="en-IN"/>
              </w:rPr>
            </w:pPr>
            <w:r w:rsidRPr="00483490">
              <w:rPr>
                <w:color w:val="000000"/>
                <w:lang w:eastAsia="en-IN"/>
              </w:rPr>
              <w:t>8</w:t>
            </w:r>
          </w:p>
        </w:tc>
        <w:tc>
          <w:tcPr>
            <w:tcW w:w="1604" w:type="dxa"/>
            <w:tcBorders>
              <w:top w:val="nil"/>
              <w:left w:val="nil"/>
              <w:bottom w:val="single" w:sz="4" w:space="0" w:color="auto"/>
              <w:right w:val="single" w:sz="4" w:space="0" w:color="auto"/>
            </w:tcBorders>
            <w:shd w:val="clear" w:color="auto" w:fill="auto"/>
            <w:noWrap/>
            <w:vAlign w:val="center"/>
            <w:hideMark/>
          </w:tcPr>
          <w:p w14:paraId="7F81E55F" w14:textId="77777777" w:rsidR="00485B66" w:rsidRPr="00483490" w:rsidRDefault="00485B66" w:rsidP="00E64119">
            <w:pPr>
              <w:ind w:right="-164"/>
              <w:jc w:val="center"/>
              <w:rPr>
                <w:color w:val="000000"/>
                <w:lang w:eastAsia="en-IN"/>
              </w:rPr>
            </w:pPr>
            <w:r w:rsidRPr="00483490">
              <w:rPr>
                <w:color w:val="000000"/>
                <w:lang w:eastAsia="en-IN"/>
              </w:rPr>
              <w:t>NPG - 2/5</w:t>
            </w:r>
          </w:p>
        </w:tc>
        <w:tc>
          <w:tcPr>
            <w:tcW w:w="721" w:type="dxa"/>
            <w:tcBorders>
              <w:top w:val="nil"/>
              <w:left w:val="nil"/>
              <w:bottom w:val="single" w:sz="4" w:space="0" w:color="auto"/>
              <w:right w:val="single" w:sz="4" w:space="0" w:color="auto"/>
            </w:tcBorders>
            <w:shd w:val="clear" w:color="auto" w:fill="auto"/>
            <w:noWrap/>
            <w:vAlign w:val="center"/>
            <w:hideMark/>
          </w:tcPr>
          <w:p w14:paraId="35497C40" w14:textId="77777777" w:rsidR="00485B66" w:rsidRPr="00483490" w:rsidRDefault="00485B66" w:rsidP="00E64119">
            <w:pPr>
              <w:ind w:right="-164"/>
              <w:jc w:val="center"/>
              <w:rPr>
                <w:color w:val="000000"/>
                <w:lang w:eastAsia="en-IN"/>
              </w:rPr>
            </w:pPr>
            <w:r w:rsidRPr="00483490">
              <w:rPr>
                <w:color w:val="000000"/>
                <w:lang w:eastAsia="en-IN"/>
              </w:rPr>
              <w:t>13.00</w:t>
            </w:r>
          </w:p>
        </w:tc>
        <w:tc>
          <w:tcPr>
            <w:tcW w:w="793" w:type="dxa"/>
            <w:tcBorders>
              <w:top w:val="nil"/>
              <w:left w:val="nil"/>
              <w:bottom w:val="single" w:sz="4" w:space="0" w:color="auto"/>
              <w:right w:val="single" w:sz="4" w:space="0" w:color="auto"/>
            </w:tcBorders>
            <w:shd w:val="clear" w:color="auto" w:fill="auto"/>
            <w:noWrap/>
            <w:vAlign w:val="center"/>
            <w:hideMark/>
          </w:tcPr>
          <w:p w14:paraId="5F307E23" w14:textId="77777777" w:rsidR="00485B66" w:rsidRPr="00483490" w:rsidRDefault="00485B66" w:rsidP="00E64119">
            <w:pPr>
              <w:ind w:right="-164"/>
              <w:jc w:val="center"/>
              <w:rPr>
                <w:color w:val="000000"/>
                <w:lang w:eastAsia="en-IN"/>
              </w:rPr>
            </w:pPr>
            <w:r w:rsidRPr="00483490">
              <w:rPr>
                <w:color w:val="000000"/>
                <w:lang w:eastAsia="en-IN"/>
              </w:rPr>
              <w:t>13.50</w:t>
            </w:r>
          </w:p>
        </w:tc>
        <w:tc>
          <w:tcPr>
            <w:tcW w:w="1091" w:type="dxa"/>
            <w:tcBorders>
              <w:top w:val="nil"/>
              <w:left w:val="nil"/>
              <w:bottom w:val="single" w:sz="4" w:space="0" w:color="auto"/>
              <w:right w:val="single" w:sz="4" w:space="0" w:color="auto"/>
            </w:tcBorders>
            <w:shd w:val="clear" w:color="auto" w:fill="auto"/>
            <w:noWrap/>
            <w:vAlign w:val="center"/>
            <w:hideMark/>
          </w:tcPr>
          <w:p w14:paraId="6263EB37" w14:textId="77777777" w:rsidR="00485B66" w:rsidRPr="00483490" w:rsidRDefault="00485B66" w:rsidP="00E64119">
            <w:pPr>
              <w:ind w:right="-164"/>
              <w:jc w:val="center"/>
              <w:rPr>
                <w:color w:val="000000"/>
                <w:lang w:eastAsia="en-IN"/>
              </w:rPr>
            </w:pPr>
            <w:r w:rsidRPr="00483490">
              <w:rPr>
                <w:color w:val="000000"/>
                <w:lang w:eastAsia="en-IN"/>
              </w:rPr>
              <w:t>93.92</w:t>
            </w:r>
          </w:p>
        </w:tc>
        <w:tc>
          <w:tcPr>
            <w:tcW w:w="894" w:type="dxa"/>
            <w:tcBorders>
              <w:top w:val="nil"/>
              <w:left w:val="nil"/>
              <w:bottom w:val="single" w:sz="4" w:space="0" w:color="auto"/>
              <w:right w:val="single" w:sz="4" w:space="0" w:color="auto"/>
            </w:tcBorders>
            <w:shd w:val="clear" w:color="auto" w:fill="auto"/>
            <w:noWrap/>
            <w:vAlign w:val="center"/>
            <w:hideMark/>
          </w:tcPr>
          <w:p w14:paraId="2E438967" w14:textId="77777777" w:rsidR="00485B66" w:rsidRPr="00483490" w:rsidRDefault="00485B66" w:rsidP="00E64119">
            <w:pPr>
              <w:ind w:right="-164"/>
              <w:jc w:val="center"/>
              <w:rPr>
                <w:color w:val="000000"/>
                <w:lang w:eastAsia="en-IN"/>
              </w:rPr>
            </w:pPr>
            <w:r w:rsidRPr="00483490">
              <w:rPr>
                <w:color w:val="000000"/>
                <w:lang w:eastAsia="en-IN"/>
              </w:rPr>
              <w:t>1.27</w:t>
            </w:r>
          </w:p>
        </w:tc>
        <w:tc>
          <w:tcPr>
            <w:tcW w:w="667" w:type="dxa"/>
            <w:tcBorders>
              <w:top w:val="nil"/>
              <w:left w:val="nil"/>
              <w:bottom w:val="single" w:sz="4" w:space="0" w:color="auto"/>
              <w:right w:val="single" w:sz="4" w:space="0" w:color="auto"/>
            </w:tcBorders>
            <w:shd w:val="clear" w:color="auto" w:fill="auto"/>
            <w:noWrap/>
            <w:vAlign w:val="center"/>
            <w:hideMark/>
          </w:tcPr>
          <w:p w14:paraId="6FFB07E3" w14:textId="77777777" w:rsidR="00485B66" w:rsidRPr="00483490" w:rsidRDefault="00485B66" w:rsidP="00E64119">
            <w:pPr>
              <w:ind w:right="-164"/>
              <w:jc w:val="center"/>
              <w:rPr>
                <w:color w:val="000000"/>
                <w:lang w:eastAsia="en-IN"/>
              </w:rPr>
            </w:pPr>
            <w:r w:rsidRPr="00483490">
              <w:rPr>
                <w:color w:val="000000"/>
                <w:lang w:eastAsia="en-IN"/>
              </w:rPr>
              <w:t>6.08</w:t>
            </w:r>
          </w:p>
        </w:tc>
        <w:tc>
          <w:tcPr>
            <w:tcW w:w="718" w:type="dxa"/>
            <w:tcBorders>
              <w:top w:val="nil"/>
              <w:left w:val="nil"/>
              <w:bottom w:val="single" w:sz="4" w:space="0" w:color="auto"/>
              <w:right w:val="single" w:sz="4" w:space="0" w:color="auto"/>
            </w:tcBorders>
            <w:shd w:val="clear" w:color="auto" w:fill="auto"/>
            <w:noWrap/>
            <w:vAlign w:val="center"/>
            <w:hideMark/>
          </w:tcPr>
          <w:p w14:paraId="0C6A76A5" w14:textId="77777777" w:rsidR="00485B66" w:rsidRPr="00483490" w:rsidRDefault="00485B66" w:rsidP="00E64119">
            <w:pPr>
              <w:ind w:right="-164"/>
              <w:jc w:val="center"/>
              <w:rPr>
                <w:color w:val="000000"/>
                <w:lang w:eastAsia="en-IN"/>
              </w:rPr>
            </w:pPr>
            <w:r w:rsidRPr="00483490">
              <w:rPr>
                <w:color w:val="000000"/>
                <w:lang w:eastAsia="en-IN"/>
              </w:rPr>
              <w:t>66.18</w:t>
            </w:r>
          </w:p>
        </w:tc>
        <w:tc>
          <w:tcPr>
            <w:tcW w:w="858" w:type="dxa"/>
            <w:tcBorders>
              <w:top w:val="nil"/>
              <w:left w:val="nil"/>
              <w:bottom w:val="single" w:sz="4" w:space="0" w:color="auto"/>
              <w:right w:val="single" w:sz="4" w:space="0" w:color="auto"/>
            </w:tcBorders>
            <w:shd w:val="clear" w:color="auto" w:fill="auto"/>
            <w:noWrap/>
            <w:vAlign w:val="center"/>
            <w:hideMark/>
          </w:tcPr>
          <w:p w14:paraId="6B56500F" w14:textId="77777777" w:rsidR="00485B66" w:rsidRPr="00483490" w:rsidRDefault="00485B66" w:rsidP="00E64119">
            <w:pPr>
              <w:ind w:right="-164"/>
              <w:jc w:val="center"/>
              <w:rPr>
                <w:color w:val="000000"/>
                <w:lang w:eastAsia="en-IN"/>
              </w:rPr>
            </w:pPr>
            <w:r w:rsidRPr="00483490">
              <w:rPr>
                <w:color w:val="000000"/>
                <w:lang w:eastAsia="en-IN"/>
              </w:rPr>
              <w:t>12.42</w:t>
            </w:r>
          </w:p>
        </w:tc>
        <w:tc>
          <w:tcPr>
            <w:tcW w:w="648" w:type="dxa"/>
            <w:tcBorders>
              <w:top w:val="nil"/>
              <w:left w:val="nil"/>
              <w:bottom w:val="single" w:sz="4" w:space="0" w:color="auto"/>
              <w:right w:val="single" w:sz="4" w:space="0" w:color="auto"/>
            </w:tcBorders>
            <w:shd w:val="clear" w:color="auto" w:fill="auto"/>
            <w:noWrap/>
            <w:vAlign w:val="center"/>
            <w:hideMark/>
          </w:tcPr>
          <w:p w14:paraId="694A5186" w14:textId="77777777" w:rsidR="00485B66" w:rsidRPr="00483490" w:rsidRDefault="00485B66" w:rsidP="00E64119">
            <w:pPr>
              <w:ind w:right="-164"/>
              <w:jc w:val="center"/>
              <w:rPr>
                <w:color w:val="000000"/>
                <w:lang w:eastAsia="en-IN"/>
              </w:rPr>
            </w:pPr>
            <w:r w:rsidRPr="00483490">
              <w:rPr>
                <w:color w:val="000000"/>
                <w:lang w:eastAsia="en-IN"/>
              </w:rPr>
              <w:t>1.20</w:t>
            </w:r>
          </w:p>
        </w:tc>
        <w:tc>
          <w:tcPr>
            <w:tcW w:w="1078" w:type="dxa"/>
            <w:tcBorders>
              <w:top w:val="nil"/>
              <w:left w:val="nil"/>
              <w:bottom w:val="single" w:sz="4" w:space="0" w:color="auto"/>
              <w:right w:val="single" w:sz="4" w:space="0" w:color="auto"/>
            </w:tcBorders>
            <w:shd w:val="clear" w:color="auto" w:fill="auto"/>
            <w:noWrap/>
            <w:vAlign w:val="center"/>
            <w:hideMark/>
          </w:tcPr>
          <w:p w14:paraId="6326681B" w14:textId="77777777" w:rsidR="00485B66" w:rsidRPr="00483490" w:rsidRDefault="00485B66" w:rsidP="00E64119">
            <w:pPr>
              <w:ind w:right="-164"/>
              <w:jc w:val="center"/>
              <w:rPr>
                <w:color w:val="000000"/>
                <w:lang w:eastAsia="en-IN"/>
              </w:rPr>
            </w:pPr>
            <w:r w:rsidRPr="00483490">
              <w:rPr>
                <w:color w:val="000000"/>
                <w:lang w:eastAsia="en-IN"/>
              </w:rPr>
              <w:t>0.50</w:t>
            </w:r>
          </w:p>
        </w:tc>
        <w:tc>
          <w:tcPr>
            <w:tcW w:w="3544"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5374B943" w14:textId="77777777" w:rsidR="00485B66" w:rsidRPr="00483490" w:rsidRDefault="00485B66" w:rsidP="000D1153">
            <w:pPr>
              <w:ind w:right="29"/>
              <w:jc w:val="center"/>
              <w:rPr>
                <w:color w:val="000000"/>
                <w:lang w:eastAsia="en-IN"/>
              </w:rPr>
            </w:pPr>
            <w:r w:rsidRPr="00483490">
              <w:rPr>
                <w:color w:val="000000"/>
                <w:lang w:eastAsia="en-IN"/>
              </w:rPr>
              <w:t>Quartzofeldspathic Gneiss ± Garnet</w:t>
            </w:r>
          </w:p>
        </w:tc>
      </w:tr>
      <w:tr w:rsidR="00485B66" w:rsidRPr="00483490" w14:paraId="70C8C543" w14:textId="77777777" w:rsidTr="000D1153">
        <w:trPr>
          <w:trHeight w:val="290"/>
          <w:jc w:val="center"/>
        </w:trPr>
        <w:tc>
          <w:tcPr>
            <w:tcW w:w="1433" w:type="dxa"/>
            <w:tcBorders>
              <w:top w:val="nil"/>
              <w:left w:val="single" w:sz="4" w:space="0" w:color="auto"/>
              <w:bottom w:val="single" w:sz="4" w:space="0" w:color="auto"/>
              <w:right w:val="single" w:sz="4" w:space="0" w:color="auto"/>
            </w:tcBorders>
            <w:shd w:val="clear" w:color="auto" w:fill="auto"/>
            <w:noWrap/>
            <w:vAlign w:val="center"/>
            <w:hideMark/>
          </w:tcPr>
          <w:p w14:paraId="12208F44" w14:textId="77777777" w:rsidR="00485B66" w:rsidRPr="00483490" w:rsidRDefault="00485B66" w:rsidP="00E64119">
            <w:pPr>
              <w:ind w:right="-164"/>
              <w:jc w:val="center"/>
              <w:rPr>
                <w:color w:val="000000"/>
                <w:lang w:eastAsia="en-IN"/>
              </w:rPr>
            </w:pPr>
            <w:r w:rsidRPr="00483490">
              <w:rPr>
                <w:color w:val="000000"/>
                <w:lang w:eastAsia="en-IN"/>
              </w:rPr>
              <w:t>9</w:t>
            </w:r>
          </w:p>
        </w:tc>
        <w:tc>
          <w:tcPr>
            <w:tcW w:w="1604" w:type="dxa"/>
            <w:tcBorders>
              <w:top w:val="nil"/>
              <w:left w:val="nil"/>
              <w:bottom w:val="single" w:sz="4" w:space="0" w:color="auto"/>
              <w:right w:val="single" w:sz="4" w:space="0" w:color="auto"/>
            </w:tcBorders>
            <w:shd w:val="clear" w:color="auto" w:fill="auto"/>
            <w:noWrap/>
            <w:vAlign w:val="center"/>
            <w:hideMark/>
          </w:tcPr>
          <w:p w14:paraId="0624DF46" w14:textId="77777777" w:rsidR="00485B66" w:rsidRPr="00483490" w:rsidRDefault="00485B66" w:rsidP="00E64119">
            <w:pPr>
              <w:ind w:right="-164"/>
              <w:jc w:val="center"/>
              <w:rPr>
                <w:color w:val="000000"/>
                <w:lang w:eastAsia="en-IN"/>
              </w:rPr>
            </w:pPr>
            <w:r w:rsidRPr="00483490">
              <w:rPr>
                <w:color w:val="000000"/>
                <w:lang w:eastAsia="en-IN"/>
              </w:rPr>
              <w:t> </w:t>
            </w:r>
          </w:p>
        </w:tc>
        <w:tc>
          <w:tcPr>
            <w:tcW w:w="721" w:type="dxa"/>
            <w:tcBorders>
              <w:top w:val="nil"/>
              <w:left w:val="nil"/>
              <w:bottom w:val="single" w:sz="4" w:space="0" w:color="000000"/>
              <w:right w:val="single" w:sz="4" w:space="0" w:color="000000"/>
            </w:tcBorders>
            <w:shd w:val="clear" w:color="auto" w:fill="auto"/>
            <w:noWrap/>
            <w:vAlign w:val="center"/>
            <w:hideMark/>
          </w:tcPr>
          <w:p w14:paraId="4F96436A" w14:textId="77777777" w:rsidR="00485B66" w:rsidRPr="00483490" w:rsidRDefault="00485B66" w:rsidP="00E64119">
            <w:pPr>
              <w:ind w:right="-164"/>
              <w:jc w:val="center"/>
              <w:rPr>
                <w:color w:val="000000"/>
                <w:lang w:eastAsia="en-IN"/>
              </w:rPr>
            </w:pPr>
            <w:r w:rsidRPr="00483490">
              <w:rPr>
                <w:color w:val="000000"/>
                <w:lang w:eastAsia="en-IN"/>
              </w:rPr>
              <w:t>13.50</w:t>
            </w:r>
          </w:p>
        </w:tc>
        <w:tc>
          <w:tcPr>
            <w:tcW w:w="793" w:type="dxa"/>
            <w:tcBorders>
              <w:top w:val="nil"/>
              <w:left w:val="nil"/>
              <w:bottom w:val="single" w:sz="4" w:space="0" w:color="000000"/>
              <w:right w:val="single" w:sz="4" w:space="0" w:color="000000"/>
            </w:tcBorders>
            <w:shd w:val="clear" w:color="auto" w:fill="auto"/>
            <w:noWrap/>
            <w:vAlign w:val="center"/>
            <w:hideMark/>
          </w:tcPr>
          <w:p w14:paraId="52A5222F" w14:textId="77777777" w:rsidR="00485B66" w:rsidRPr="00483490" w:rsidRDefault="00485B66" w:rsidP="00E64119">
            <w:pPr>
              <w:ind w:right="-164"/>
              <w:jc w:val="center"/>
              <w:rPr>
                <w:color w:val="000000"/>
                <w:lang w:eastAsia="en-IN"/>
              </w:rPr>
            </w:pPr>
            <w:r w:rsidRPr="00483490">
              <w:rPr>
                <w:color w:val="000000"/>
                <w:lang w:eastAsia="en-IN"/>
              </w:rPr>
              <w:t>15.60</w:t>
            </w:r>
          </w:p>
        </w:tc>
        <w:tc>
          <w:tcPr>
            <w:tcW w:w="1091" w:type="dxa"/>
            <w:tcBorders>
              <w:top w:val="nil"/>
              <w:left w:val="nil"/>
              <w:bottom w:val="single" w:sz="4" w:space="0" w:color="auto"/>
              <w:right w:val="single" w:sz="4" w:space="0" w:color="auto"/>
            </w:tcBorders>
            <w:shd w:val="clear" w:color="auto" w:fill="auto"/>
            <w:noWrap/>
            <w:vAlign w:val="center"/>
            <w:hideMark/>
          </w:tcPr>
          <w:p w14:paraId="241D3566" w14:textId="77777777" w:rsidR="00485B66" w:rsidRPr="00483490" w:rsidRDefault="00485B66" w:rsidP="00E64119">
            <w:pPr>
              <w:ind w:right="-164"/>
              <w:jc w:val="center"/>
              <w:rPr>
                <w:color w:val="000000"/>
                <w:lang w:eastAsia="en-IN"/>
              </w:rPr>
            </w:pPr>
            <w:r w:rsidRPr="00483490">
              <w:rPr>
                <w:color w:val="000000"/>
                <w:lang w:eastAsia="en-IN"/>
              </w:rPr>
              <w:t> </w:t>
            </w:r>
          </w:p>
        </w:tc>
        <w:tc>
          <w:tcPr>
            <w:tcW w:w="894" w:type="dxa"/>
            <w:tcBorders>
              <w:top w:val="nil"/>
              <w:left w:val="nil"/>
              <w:bottom w:val="single" w:sz="4" w:space="0" w:color="auto"/>
              <w:right w:val="single" w:sz="4" w:space="0" w:color="auto"/>
            </w:tcBorders>
            <w:shd w:val="clear" w:color="auto" w:fill="auto"/>
            <w:noWrap/>
            <w:vAlign w:val="center"/>
            <w:hideMark/>
          </w:tcPr>
          <w:p w14:paraId="0F96591B" w14:textId="77777777" w:rsidR="00485B66" w:rsidRPr="00483490" w:rsidRDefault="00485B66" w:rsidP="00E64119">
            <w:pPr>
              <w:ind w:right="-164"/>
              <w:jc w:val="center"/>
              <w:rPr>
                <w:color w:val="000000"/>
                <w:lang w:eastAsia="en-IN"/>
              </w:rPr>
            </w:pPr>
            <w:r w:rsidRPr="00483490">
              <w:rPr>
                <w:color w:val="000000"/>
                <w:lang w:eastAsia="en-IN"/>
              </w:rPr>
              <w:t> </w:t>
            </w:r>
          </w:p>
        </w:tc>
        <w:tc>
          <w:tcPr>
            <w:tcW w:w="667" w:type="dxa"/>
            <w:tcBorders>
              <w:top w:val="nil"/>
              <w:left w:val="nil"/>
              <w:bottom w:val="single" w:sz="4" w:space="0" w:color="auto"/>
              <w:right w:val="single" w:sz="4" w:space="0" w:color="auto"/>
            </w:tcBorders>
            <w:shd w:val="clear" w:color="auto" w:fill="auto"/>
            <w:noWrap/>
            <w:vAlign w:val="center"/>
            <w:hideMark/>
          </w:tcPr>
          <w:p w14:paraId="15E52C7D" w14:textId="77777777" w:rsidR="00485B66" w:rsidRPr="00483490" w:rsidRDefault="00485B66" w:rsidP="00E64119">
            <w:pPr>
              <w:ind w:right="-164"/>
              <w:jc w:val="center"/>
              <w:rPr>
                <w:color w:val="000000"/>
                <w:lang w:eastAsia="en-IN"/>
              </w:rPr>
            </w:pPr>
            <w:r w:rsidRPr="00483490">
              <w:rPr>
                <w:color w:val="000000"/>
                <w:lang w:eastAsia="en-IN"/>
              </w:rPr>
              <w:t> </w:t>
            </w:r>
          </w:p>
        </w:tc>
        <w:tc>
          <w:tcPr>
            <w:tcW w:w="718" w:type="dxa"/>
            <w:tcBorders>
              <w:top w:val="nil"/>
              <w:left w:val="nil"/>
              <w:bottom w:val="single" w:sz="4" w:space="0" w:color="auto"/>
              <w:right w:val="single" w:sz="4" w:space="0" w:color="auto"/>
            </w:tcBorders>
            <w:shd w:val="clear" w:color="auto" w:fill="auto"/>
            <w:noWrap/>
            <w:vAlign w:val="center"/>
            <w:hideMark/>
          </w:tcPr>
          <w:p w14:paraId="13E87C6C" w14:textId="77777777" w:rsidR="00485B66" w:rsidRPr="00483490" w:rsidRDefault="00485B66" w:rsidP="00E64119">
            <w:pPr>
              <w:ind w:right="-164"/>
              <w:jc w:val="center"/>
              <w:rPr>
                <w:color w:val="000000"/>
                <w:lang w:eastAsia="en-IN"/>
              </w:rPr>
            </w:pPr>
            <w:r w:rsidRPr="00483490">
              <w:rPr>
                <w:color w:val="000000"/>
                <w:lang w:eastAsia="en-IN"/>
              </w:rPr>
              <w:t> </w:t>
            </w:r>
          </w:p>
        </w:tc>
        <w:tc>
          <w:tcPr>
            <w:tcW w:w="858" w:type="dxa"/>
            <w:tcBorders>
              <w:top w:val="nil"/>
              <w:left w:val="nil"/>
              <w:bottom w:val="single" w:sz="4" w:space="0" w:color="auto"/>
              <w:right w:val="single" w:sz="4" w:space="0" w:color="auto"/>
            </w:tcBorders>
            <w:shd w:val="clear" w:color="auto" w:fill="auto"/>
            <w:noWrap/>
            <w:vAlign w:val="center"/>
            <w:hideMark/>
          </w:tcPr>
          <w:p w14:paraId="58F9F9E0" w14:textId="77777777" w:rsidR="00485B66" w:rsidRPr="00483490" w:rsidRDefault="00485B66" w:rsidP="00E64119">
            <w:pPr>
              <w:ind w:right="-164"/>
              <w:jc w:val="center"/>
              <w:rPr>
                <w:color w:val="000000"/>
                <w:lang w:eastAsia="en-IN"/>
              </w:rPr>
            </w:pPr>
            <w:r w:rsidRPr="00483490">
              <w:rPr>
                <w:color w:val="000000"/>
                <w:lang w:eastAsia="en-IN"/>
              </w:rPr>
              <w:t> </w:t>
            </w:r>
          </w:p>
        </w:tc>
        <w:tc>
          <w:tcPr>
            <w:tcW w:w="648" w:type="dxa"/>
            <w:tcBorders>
              <w:top w:val="nil"/>
              <w:left w:val="nil"/>
              <w:bottom w:val="single" w:sz="4" w:space="0" w:color="auto"/>
              <w:right w:val="single" w:sz="4" w:space="0" w:color="auto"/>
            </w:tcBorders>
            <w:shd w:val="clear" w:color="auto" w:fill="auto"/>
            <w:noWrap/>
            <w:vAlign w:val="bottom"/>
            <w:hideMark/>
          </w:tcPr>
          <w:p w14:paraId="08F3DA86" w14:textId="77777777" w:rsidR="00485B66" w:rsidRPr="00483490" w:rsidRDefault="00485B66" w:rsidP="00E64119">
            <w:pPr>
              <w:ind w:right="-164"/>
              <w:rPr>
                <w:color w:val="000000"/>
                <w:lang w:eastAsia="en-IN"/>
              </w:rPr>
            </w:pPr>
            <w:r w:rsidRPr="00483490">
              <w:rPr>
                <w:color w:val="000000"/>
                <w:lang w:eastAsia="en-IN"/>
              </w:rPr>
              <w:t> </w:t>
            </w:r>
          </w:p>
        </w:tc>
        <w:tc>
          <w:tcPr>
            <w:tcW w:w="1078" w:type="dxa"/>
            <w:tcBorders>
              <w:top w:val="nil"/>
              <w:left w:val="nil"/>
              <w:bottom w:val="single" w:sz="4" w:space="0" w:color="auto"/>
              <w:right w:val="single" w:sz="4" w:space="0" w:color="auto"/>
            </w:tcBorders>
            <w:shd w:val="clear" w:color="auto" w:fill="auto"/>
            <w:noWrap/>
            <w:vAlign w:val="center"/>
            <w:hideMark/>
          </w:tcPr>
          <w:p w14:paraId="0E12F97C" w14:textId="77777777" w:rsidR="00485B66" w:rsidRPr="00483490" w:rsidRDefault="00485B66" w:rsidP="00E64119">
            <w:pPr>
              <w:ind w:right="-164"/>
              <w:jc w:val="center"/>
              <w:rPr>
                <w:color w:val="000000"/>
                <w:lang w:eastAsia="en-IN"/>
              </w:rPr>
            </w:pPr>
            <w:r w:rsidRPr="00483490">
              <w:rPr>
                <w:color w:val="000000"/>
                <w:lang w:eastAsia="en-IN"/>
              </w:rPr>
              <w:t>2.10</w:t>
            </w:r>
          </w:p>
        </w:tc>
        <w:tc>
          <w:tcPr>
            <w:tcW w:w="3544" w:type="dxa"/>
            <w:vMerge/>
            <w:tcBorders>
              <w:top w:val="nil"/>
              <w:left w:val="single" w:sz="4" w:space="0" w:color="auto"/>
              <w:bottom w:val="single" w:sz="4" w:space="0" w:color="000000"/>
              <w:right w:val="single" w:sz="4" w:space="0" w:color="auto"/>
            </w:tcBorders>
            <w:vAlign w:val="center"/>
            <w:hideMark/>
          </w:tcPr>
          <w:p w14:paraId="08F9C35F" w14:textId="77777777" w:rsidR="00485B66" w:rsidRPr="00483490" w:rsidRDefault="00485B66" w:rsidP="00E64119">
            <w:pPr>
              <w:ind w:right="-164"/>
              <w:jc w:val="center"/>
              <w:rPr>
                <w:color w:val="000000"/>
                <w:lang w:eastAsia="en-IN"/>
              </w:rPr>
            </w:pPr>
          </w:p>
        </w:tc>
      </w:tr>
      <w:tr w:rsidR="00485B66" w:rsidRPr="00483490" w14:paraId="1A1097C8" w14:textId="77777777" w:rsidTr="000D1153">
        <w:trPr>
          <w:trHeight w:val="290"/>
          <w:jc w:val="center"/>
        </w:trPr>
        <w:tc>
          <w:tcPr>
            <w:tcW w:w="1433" w:type="dxa"/>
            <w:tcBorders>
              <w:top w:val="nil"/>
              <w:left w:val="single" w:sz="4" w:space="0" w:color="auto"/>
              <w:bottom w:val="single" w:sz="4" w:space="0" w:color="auto"/>
              <w:right w:val="single" w:sz="4" w:space="0" w:color="auto"/>
            </w:tcBorders>
            <w:shd w:val="clear" w:color="auto" w:fill="auto"/>
            <w:noWrap/>
            <w:vAlign w:val="center"/>
            <w:hideMark/>
          </w:tcPr>
          <w:p w14:paraId="61448C8E" w14:textId="77777777" w:rsidR="00485B66" w:rsidRPr="00483490" w:rsidRDefault="00485B66" w:rsidP="00E64119">
            <w:pPr>
              <w:ind w:right="-164"/>
              <w:jc w:val="center"/>
              <w:rPr>
                <w:color w:val="000000"/>
                <w:lang w:eastAsia="en-IN"/>
              </w:rPr>
            </w:pPr>
            <w:r w:rsidRPr="00483490">
              <w:rPr>
                <w:color w:val="000000"/>
                <w:lang w:eastAsia="en-IN"/>
              </w:rPr>
              <w:t>10</w:t>
            </w:r>
          </w:p>
        </w:tc>
        <w:tc>
          <w:tcPr>
            <w:tcW w:w="1604" w:type="dxa"/>
            <w:tcBorders>
              <w:top w:val="nil"/>
              <w:left w:val="nil"/>
              <w:bottom w:val="single" w:sz="4" w:space="0" w:color="auto"/>
              <w:right w:val="single" w:sz="4" w:space="0" w:color="auto"/>
            </w:tcBorders>
            <w:shd w:val="clear" w:color="auto" w:fill="auto"/>
            <w:noWrap/>
            <w:vAlign w:val="center"/>
            <w:hideMark/>
          </w:tcPr>
          <w:p w14:paraId="1DD10F1C" w14:textId="77777777" w:rsidR="00485B66" w:rsidRPr="00483490" w:rsidRDefault="00485B66" w:rsidP="00E64119">
            <w:pPr>
              <w:ind w:right="-164"/>
              <w:jc w:val="center"/>
              <w:rPr>
                <w:color w:val="000000"/>
                <w:lang w:eastAsia="en-IN"/>
              </w:rPr>
            </w:pPr>
            <w:r w:rsidRPr="00483490">
              <w:rPr>
                <w:color w:val="000000"/>
                <w:lang w:eastAsia="en-IN"/>
              </w:rPr>
              <w:t>NPG - 2/6</w:t>
            </w:r>
          </w:p>
        </w:tc>
        <w:tc>
          <w:tcPr>
            <w:tcW w:w="721" w:type="dxa"/>
            <w:tcBorders>
              <w:top w:val="nil"/>
              <w:left w:val="nil"/>
              <w:bottom w:val="single" w:sz="4" w:space="0" w:color="auto"/>
              <w:right w:val="single" w:sz="4" w:space="0" w:color="auto"/>
            </w:tcBorders>
            <w:shd w:val="clear" w:color="auto" w:fill="auto"/>
            <w:noWrap/>
            <w:vAlign w:val="center"/>
            <w:hideMark/>
          </w:tcPr>
          <w:p w14:paraId="783D71BF" w14:textId="77777777" w:rsidR="00485B66" w:rsidRPr="00483490" w:rsidRDefault="00485B66" w:rsidP="00E64119">
            <w:pPr>
              <w:ind w:right="-164"/>
              <w:jc w:val="center"/>
              <w:rPr>
                <w:color w:val="000000"/>
                <w:lang w:eastAsia="en-IN"/>
              </w:rPr>
            </w:pPr>
            <w:r w:rsidRPr="00483490">
              <w:rPr>
                <w:color w:val="000000"/>
                <w:lang w:eastAsia="en-IN"/>
              </w:rPr>
              <w:t>15.60</w:t>
            </w:r>
          </w:p>
        </w:tc>
        <w:tc>
          <w:tcPr>
            <w:tcW w:w="793" w:type="dxa"/>
            <w:tcBorders>
              <w:top w:val="nil"/>
              <w:left w:val="nil"/>
              <w:bottom w:val="single" w:sz="4" w:space="0" w:color="auto"/>
              <w:right w:val="single" w:sz="4" w:space="0" w:color="auto"/>
            </w:tcBorders>
            <w:shd w:val="clear" w:color="auto" w:fill="auto"/>
            <w:noWrap/>
            <w:vAlign w:val="center"/>
            <w:hideMark/>
          </w:tcPr>
          <w:p w14:paraId="68419EA6" w14:textId="77777777" w:rsidR="00485B66" w:rsidRPr="00483490" w:rsidRDefault="00485B66" w:rsidP="00E64119">
            <w:pPr>
              <w:ind w:right="-164"/>
              <w:jc w:val="center"/>
              <w:rPr>
                <w:color w:val="000000"/>
                <w:lang w:eastAsia="en-IN"/>
              </w:rPr>
            </w:pPr>
            <w:r w:rsidRPr="00483490">
              <w:rPr>
                <w:color w:val="000000"/>
                <w:lang w:eastAsia="en-IN"/>
              </w:rPr>
              <w:t>16.50</w:t>
            </w:r>
          </w:p>
        </w:tc>
        <w:tc>
          <w:tcPr>
            <w:tcW w:w="1091" w:type="dxa"/>
            <w:tcBorders>
              <w:top w:val="nil"/>
              <w:left w:val="nil"/>
              <w:bottom w:val="single" w:sz="4" w:space="0" w:color="auto"/>
              <w:right w:val="single" w:sz="4" w:space="0" w:color="auto"/>
            </w:tcBorders>
            <w:shd w:val="clear" w:color="auto" w:fill="auto"/>
            <w:noWrap/>
            <w:vAlign w:val="center"/>
            <w:hideMark/>
          </w:tcPr>
          <w:p w14:paraId="387046A8" w14:textId="77777777" w:rsidR="00485B66" w:rsidRPr="00483490" w:rsidRDefault="00485B66" w:rsidP="00E64119">
            <w:pPr>
              <w:ind w:right="-164"/>
              <w:jc w:val="center"/>
              <w:rPr>
                <w:color w:val="000000"/>
                <w:lang w:eastAsia="en-IN"/>
              </w:rPr>
            </w:pPr>
            <w:r w:rsidRPr="00483490">
              <w:rPr>
                <w:color w:val="000000"/>
                <w:lang w:eastAsia="en-IN"/>
              </w:rPr>
              <w:t>91.30</w:t>
            </w:r>
          </w:p>
        </w:tc>
        <w:tc>
          <w:tcPr>
            <w:tcW w:w="894" w:type="dxa"/>
            <w:tcBorders>
              <w:top w:val="nil"/>
              <w:left w:val="nil"/>
              <w:bottom w:val="single" w:sz="4" w:space="0" w:color="auto"/>
              <w:right w:val="single" w:sz="4" w:space="0" w:color="auto"/>
            </w:tcBorders>
            <w:shd w:val="clear" w:color="auto" w:fill="auto"/>
            <w:noWrap/>
            <w:vAlign w:val="center"/>
            <w:hideMark/>
          </w:tcPr>
          <w:p w14:paraId="46537AA4" w14:textId="77777777" w:rsidR="00485B66" w:rsidRPr="00483490" w:rsidRDefault="00485B66" w:rsidP="00E64119">
            <w:pPr>
              <w:ind w:right="-164"/>
              <w:jc w:val="center"/>
              <w:rPr>
                <w:color w:val="000000"/>
                <w:lang w:eastAsia="en-IN"/>
              </w:rPr>
            </w:pPr>
            <w:r w:rsidRPr="00483490">
              <w:rPr>
                <w:color w:val="000000"/>
                <w:lang w:eastAsia="en-IN"/>
              </w:rPr>
              <w:t>1.91</w:t>
            </w:r>
          </w:p>
        </w:tc>
        <w:tc>
          <w:tcPr>
            <w:tcW w:w="667" w:type="dxa"/>
            <w:tcBorders>
              <w:top w:val="nil"/>
              <w:left w:val="nil"/>
              <w:bottom w:val="single" w:sz="4" w:space="0" w:color="auto"/>
              <w:right w:val="single" w:sz="4" w:space="0" w:color="auto"/>
            </w:tcBorders>
            <w:shd w:val="clear" w:color="auto" w:fill="auto"/>
            <w:noWrap/>
            <w:vAlign w:val="center"/>
            <w:hideMark/>
          </w:tcPr>
          <w:p w14:paraId="0B94B6BB" w14:textId="77777777" w:rsidR="00485B66" w:rsidRPr="00483490" w:rsidRDefault="00485B66" w:rsidP="00E64119">
            <w:pPr>
              <w:ind w:right="-164"/>
              <w:jc w:val="center"/>
              <w:rPr>
                <w:color w:val="000000"/>
                <w:lang w:eastAsia="en-IN"/>
              </w:rPr>
            </w:pPr>
            <w:r w:rsidRPr="00483490">
              <w:rPr>
                <w:color w:val="000000"/>
                <w:lang w:eastAsia="en-IN"/>
              </w:rPr>
              <w:t>8.70</w:t>
            </w:r>
          </w:p>
        </w:tc>
        <w:tc>
          <w:tcPr>
            <w:tcW w:w="718" w:type="dxa"/>
            <w:tcBorders>
              <w:top w:val="nil"/>
              <w:left w:val="nil"/>
              <w:bottom w:val="single" w:sz="4" w:space="0" w:color="auto"/>
              <w:right w:val="single" w:sz="4" w:space="0" w:color="auto"/>
            </w:tcBorders>
            <w:shd w:val="clear" w:color="auto" w:fill="auto"/>
            <w:noWrap/>
            <w:vAlign w:val="center"/>
            <w:hideMark/>
          </w:tcPr>
          <w:p w14:paraId="6332CC8B" w14:textId="77777777" w:rsidR="00485B66" w:rsidRPr="00483490" w:rsidRDefault="00485B66" w:rsidP="00E64119">
            <w:pPr>
              <w:ind w:right="-164"/>
              <w:jc w:val="center"/>
              <w:rPr>
                <w:color w:val="000000"/>
                <w:lang w:eastAsia="en-IN"/>
              </w:rPr>
            </w:pPr>
            <w:r w:rsidRPr="00483490">
              <w:rPr>
                <w:color w:val="000000"/>
                <w:lang w:eastAsia="en-IN"/>
              </w:rPr>
              <w:t>64.90</w:t>
            </w:r>
          </w:p>
        </w:tc>
        <w:tc>
          <w:tcPr>
            <w:tcW w:w="858" w:type="dxa"/>
            <w:tcBorders>
              <w:top w:val="nil"/>
              <w:left w:val="nil"/>
              <w:bottom w:val="single" w:sz="4" w:space="0" w:color="auto"/>
              <w:right w:val="single" w:sz="4" w:space="0" w:color="auto"/>
            </w:tcBorders>
            <w:shd w:val="clear" w:color="auto" w:fill="auto"/>
            <w:noWrap/>
            <w:vAlign w:val="center"/>
            <w:hideMark/>
          </w:tcPr>
          <w:p w14:paraId="2EDDDB92" w14:textId="77777777" w:rsidR="00485B66" w:rsidRPr="00483490" w:rsidRDefault="00485B66" w:rsidP="00E64119">
            <w:pPr>
              <w:ind w:right="-164"/>
              <w:jc w:val="center"/>
              <w:rPr>
                <w:color w:val="000000"/>
                <w:lang w:eastAsia="en-IN"/>
              </w:rPr>
            </w:pPr>
            <w:r w:rsidRPr="00483490">
              <w:rPr>
                <w:color w:val="000000"/>
                <w:lang w:eastAsia="en-IN"/>
              </w:rPr>
              <w:t>12.94</w:t>
            </w:r>
          </w:p>
        </w:tc>
        <w:tc>
          <w:tcPr>
            <w:tcW w:w="648" w:type="dxa"/>
            <w:tcBorders>
              <w:top w:val="nil"/>
              <w:left w:val="nil"/>
              <w:bottom w:val="single" w:sz="4" w:space="0" w:color="auto"/>
              <w:right w:val="single" w:sz="4" w:space="0" w:color="auto"/>
            </w:tcBorders>
            <w:shd w:val="clear" w:color="auto" w:fill="auto"/>
            <w:noWrap/>
            <w:vAlign w:val="center"/>
            <w:hideMark/>
          </w:tcPr>
          <w:p w14:paraId="103D392C" w14:textId="77777777" w:rsidR="00485B66" w:rsidRPr="00483490" w:rsidRDefault="00485B66" w:rsidP="00E64119">
            <w:pPr>
              <w:ind w:right="-164"/>
              <w:jc w:val="center"/>
              <w:rPr>
                <w:color w:val="000000"/>
                <w:lang w:eastAsia="en-IN"/>
              </w:rPr>
            </w:pPr>
            <w:r w:rsidRPr="00483490">
              <w:rPr>
                <w:color w:val="000000"/>
                <w:lang w:eastAsia="en-IN"/>
              </w:rPr>
              <w:t>2.66</w:t>
            </w:r>
          </w:p>
        </w:tc>
        <w:tc>
          <w:tcPr>
            <w:tcW w:w="1078" w:type="dxa"/>
            <w:tcBorders>
              <w:top w:val="nil"/>
              <w:left w:val="nil"/>
              <w:bottom w:val="single" w:sz="4" w:space="0" w:color="auto"/>
              <w:right w:val="single" w:sz="4" w:space="0" w:color="auto"/>
            </w:tcBorders>
            <w:shd w:val="clear" w:color="auto" w:fill="auto"/>
            <w:noWrap/>
            <w:vAlign w:val="center"/>
            <w:hideMark/>
          </w:tcPr>
          <w:p w14:paraId="17C70B41" w14:textId="77777777" w:rsidR="00485B66" w:rsidRPr="00483490" w:rsidRDefault="00485B66" w:rsidP="00E64119">
            <w:pPr>
              <w:ind w:right="-164"/>
              <w:jc w:val="center"/>
              <w:rPr>
                <w:color w:val="000000"/>
                <w:lang w:eastAsia="en-IN"/>
              </w:rPr>
            </w:pPr>
            <w:r w:rsidRPr="00483490">
              <w:rPr>
                <w:color w:val="000000"/>
                <w:lang w:eastAsia="en-IN"/>
              </w:rPr>
              <w:t>0.90</w:t>
            </w:r>
          </w:p>
        </w:tc>
        <w:tc>
          <w:tcPr>
            <w:tcW w:w="3544" w:type="dxa"/>
            <w:tcBorders>
              <w:top w:val="nil"/>
              <w:left w:val="nil"/>
              <w:bottom w:val="single" w:sz="4" w:space="0" w:color="auto"/>
              <w:right w:val="single" w:sz="4" w:space="0" w:color="auto"/>
            </w:tcBorders>
            <w:shd w:val="clear" w:color="auto" w:fill="auto"/>
            <w:noWrap/>
            <w:vAlign w:val="center"/>
            <w:hideMark/>
          </w:tcPr>
          <w:p w14:paraId="4A076DEA" w14:textId="77777777" w:rsidR="00485B66" w:rsidRPr="00483490" w:rsidRDefault="00485B66" w:rsidP="00E64119">
            <w:pPr>
              <w:ind w:right="-164"/>
              <w:jc w:val="center"/>
              <w:rPr>
                <w:color w:val="000000"/>
                <w:lang w:eastAsia="en-IN"/>
              </w:rPr>
            </w:pPr>
            <w:r w:rsidRPr="00483490">
              <w:rPr>
                <w:color w:val="000000"/>
                <w:lang w:eastAsia="en-IN"/>
              </w:rPr>
              <w:t>Khondalite+ Graphite</w:t>
            </w:r>
          </w:p>
        </w:tc>
      </w:tr>
      <w:tr w:rsidR="00485B66" w:rsidRPr="00483490" w14:paraId="3B01062A" w14:textId="77777777" w:rsidTr="000D1153">
        <w:trPr>
          <w:trHeight w:val="290"/>
          <w:jc w:val="center"/>
        </w:trPr>
        <w:tc>
          <w:tcPr>
            <w:tcW w:w="1433" w:type="dxa"/>
            <w:tcBorders>
              <w:top w:val="nil"/>
              <w:left w:val="single" w:sz="4" w:space="0" w:color="auto"/>
              <w:bottom w:val="single" w:sz="4" w:space="0" w:color="auto"/>
              <w:right w:val="single" w:sz="4" w:space="0" w:color="auto"/>
            </w:tcBorders>
            <w:shd w:val="clear" w:color="auto" w:fill="auto"/>
            <w:noWrap/>
            <w:vAlign w:val="center"/>
            <w:hideMark/>
          </w:tcPr>
          <w:p w14:paraId="099B8B1B" w14:textId="77777777" w:rsidR="00485B66" w:rsidRPr="00483490" w:rsidRDefault="00485B66" w:rsidP="00E64119">
            <w:pPr>
              <w:ind w:right="-164"/>
              <w:jc w:val="center"/>
              <w:rPr>
                <w:color w:val="000000"/>
                <w:lang w:eastAsia="en-IN"/>
              </w:rPr>
            </w:pPr>
            <w:r w:rsidRPr="00483490">
              <w:rPr>
                <w:color w:val="000000"/>
                <w:lang w:eastAsia="en-IN"/>
              </w:rPr>
              <w:t>11</w:t>
            </w:r>
          </w:p>
        </w:tc>
        <w:tc>
          <w:tcPr>
            <w:tcW w:w="1604" w:type="dxa"/>
            <w:tcBorders>
              <w:top w:val="nil"/>
              <w:left w:val="nil"/>
              <w:bottom w:val="single" w:sz="4" w:space="0" w:color="auto"/>
              <w:right w:val="single" w:sz="4" w:space="0" w:color="auto"/>
            </w:tcBorders>
            <w:shd w:val="clear" w:color="auto" w:fill="auto"/>
            <w:noWrap/>
            <w:vAlign w:val="center"/>
            <w:hideMark/>
          </w:tcPr>
          <w:p w14:paraId="2F344E2C" w14:textId="77777777" w:rsidR="00485B66" w:rsidRPr="00483490" w:rsidRDefault="00485B66" w:rsidP="00E64119">
            <w:pPr>
              <w:ind w:right="-164"/>
              <w:jc w:val="center"/>
              <w:rPr>
                <w:color w:val="000000"/>
                <w:lang w:eastAsia="en-IN"/>
              </w:rPr>
            </w:pPr>
            <w:r w:rsidRPr="00483490">
              <w:rPr>
                <w:color w:val="000000"/>
                <w:lang w:eastAsia="en-IN"/>
              </w:rPr>
              <w:t> </w:t>
            </w:r>
          </w:p>
        </w:tc>
        <w:tc>
          <w:tcPr>
            <w:tcW w:w="721" w:type="dxa"/>
            <w:tcBorders>
              <w:top w:val="nil"/>
              <w:left w:val="nil"/>
              <w:bottom w:val="single" w:sz="4" w:space="0" w:color="000000"/>
              <w:right w:val="single" w:sz="4" w:space="0" w:color="000000"/>
            </w:tcBorders>
            <w:shd w:val="clear" w:color="auto" w:fill="auto"/>
            <w:noWrap/>
            <w:vAlign w:val="center"/>
            <w:hideMark/>
          </w:tcPr>
          <w:p w14:paraId="04A7ACC7" w14:textId="77777777" w:rsidR="00485B66" w:rsidRPr="00483490" w:rsidRDefault="00485B66" w:rsidP="00E64119">
            <w:pPr>
              <w:ind w:right="-164"/>
              <w:jc w:val="center"/>
              <w:rPr>
                <w:color w:val="000000"/>
                <w:lang w:eastAsia="en-IN"/>
              </w:rPr>
            </w:pPr>
            <w:r w:rsidRPr="00483490">
              <w:rPr>
                <w:color w:val="000000"/>
                <w:lang w:eastAsia="en-IN"/>
              </w:rPr>
              <w:t>16.50</w:t>
            </w:r>
          </w:p>
        </w:tc>
        <w:tc>
          <w:tcPr>
            <w:tcW w:w="793" w:type="dxa"/>
            <w:tcBorders>
              <w:top w:val="nil"/>
              <w:left w:val="nil"/>
              <w:bottom w:val="single" w:sz="4" w:space="0" w:color="000000"/>
              <w:right w:val="single" w:sz="4" w:space="0" w:color="000000"/>
            </w:tcBorders>
            <w:shd w:val="clear" w:color="auto" w:fill="auto"/>
            <w:noWrap/>
            <w:vAlign w:val="center"/>
            <w:hideMark/>
          </w:tcPr>
          <w:p w14:paraId="2F9C0A03" w14:textId="77777777" w:rsidR="00485B66" w:rsidRPr="00483490" w:rsidRDefault="00485B66" w:rsidP="00E64119">
            <w:pPr>
              <w:ind w:right="-164"/>
              <w:jc w:val="center"/>
              <w:rPr>
                <w:color w:val="000000"/>
                <w:lang w:eastAsia="en-IN"/>
              </w:rPr>
            </w:pPr>
            <w:r w:rsidRPr="00483490">
              <w:rPr>
                <w:color w:val="000000"/>
                <w:lang w:eastAsia="en-IN"/>
              </w:rPr>
              <w:t>17.50</w:t>
            </w:r>
          </w:p>
        </w:tc>
        <w:tc>
          <w:tcPr>
            <w:tcW w:w="1091" w:type="dxa"/>
            <w:tcBorders>
              <w:top w:val="nil"/>
              <w:left w:val="nil"/>
              <w:bottom w:val="single" w:sz="4" w:space="0" w:color="auto"/>
              <w:right w:val="single" w:sz="4" w:space="0" w:color="auto"/>
            </w:tcBorders>
            <w:shd w:val="clear" w:color="auto" w:fill="auto"/>
            <w:noWrap/>
            <w:vAlign w:val="center"/>
            <w:hideMark/>
          </w:tcPr>
          <w:p w14:paraId="1038E604" w14:textId="77777777" w:rsidR="00485B66" w:rsidRPr="00483490" w:rsidRDefault="00485B66" w:rsidP="00E64119">
            <w:pPr>
              <w:ind w:right="-164"/>
              <w:jc w:val="center"/>
              <w:rPr>
                <w:color w:val="000000"/>
                <w:lang w:eastAsia="en-IN"/>
              </w:rPr>
            </w:pPr>
            <w:r w:rsidRPr="00483490">
              <w:rPr>
                <w:color w:val="000000"/>
                <w:lang w:eastAsia="en-IN"/>
              </w:rPr>
              <w:t> </w:t>
            </w:r>
          </w:p>
        </w:tc>
        <w:tc>
          <w:tcPr>
            <w:tcW w:w="894" w:type="dxa"/>
            <w:tcBorders>
              <w:top w:val="nil"/>
              <w:left w:val="nil"/>
              <w:bottom w:val="single" w:sz="4" w:space="0" w:color="auto"/>
              <w:right w:val="single" w:sz="4" w:space="0" w:color="auto"/>
            </w:tcBorders>
            <w:shd w:val="clear" w:color="auto" w:fill="auto"/>
            <w:noWrap/>
            <w:vAlign w:val="center"/>
            <w:hideMark/>
          </w:tcPr>
          <w:p w14:paraId="71DCE185" w14:textId="77777777" w:rsidR="00485B66" w:rsidRPr="00483490" w:rsidRDefault="00485B66" w:rsidP="00E64119">
            <w:pPr>
              <w:ind w:right="-164"/>
              <w:jc w:val="center"/>
              <w:rPr>
                <w:color w:val="000000"/>
                <w:lang w:eastAsia="en-IN"/>
              </w:rPr>
            </w:pPr>
            <w:r w:rsidRPr="00483490">
              <w:rPr>
                <w:color w:val="000000"/>
                <w:lang w:eastAsia="en-IN"/>
              </w:rPr>
              <w:t> </w:t>
            </w:r>
          </w:p>
        </w:tc>
        <w:tc>
          <w:tcPr>
            <w:tcW w:w="667" w:type="dxa"/>
            <w:tcBorders>
              <w:top w:val="nil"/>
              <w:left w:val="nil"/>
              <w:bottom w:val="single" w:sz="4" w:space="0" w:color="auto"/>
              <w:right w:val="single" w:sz="4" w:space="0" w:color="auto"/>
            </w:tcBorders>
            <w:shd w:val="clear" w:color="auto" w:fill="auto"/>
            <w:noWrap/>
            <w:vAlign w:val="center"/>
            <w:hideMark/>
          </w:tcPr>
          <w:p w14:paraId="41C4A2C1" w14:textId="77777777" w:rsidR="00485B66" w:rsidRPr="00483490" w:rsidRDefault="00485B66" w:rsidP="00E64119">
            <w:pPr>
              <w:ind w:right="-164"/>
              <w:jc w:val="center"/>
              <w:rPr>
                <w:color w:val="000000"/>
                <w:lang w:eastAsia="en-IN"/>
              </w:rPr>
            </w:pPr>
            <w:r w:rsidRPr="00483490">
              <w:rPr>
                <w:color w:val="000000"/>
                <w:lang w:eastAsia="en-IN"/>
              </w:rPr>
              <w:t> </w:t>
            </w:r>
          </w:p>
        </w:tc>
        <w:tc>
          <w:tcPr>
            <w:tcW w:w="718" w:type="dxa"/>
            <w:tcBorders>
              <w:top w:val="nil"/>
              <w:left w:val="nil"/>
              <w:bottom w:val="single" w:sz="4" w:space="0" w:color="auto"/>
              <w:right w:val="single" w:sz="4" w:space="0" w:color="auto"/>
            </w:tcBorders>
            <w:shd w:val="clear" w:color="auto" w:fill="auto"/>
            <w:noWrap/>
            <w:vAlign w:val="center"/>
            <w:hideMark/>
          </w:tcPr>
          <w:p w14:paraId="2FA48E1F" w14:textId="77777777" w:rsidR="00485B66" w:rsidRPr="00483490" w:rsidRDefault="00485B66" w:rsidP="00E64119">
            <w:pPr>
              <w:ind w:right="-164"/>
              <w:jc w:val="center"/>
              <w:rPr>
                <w:color w:val="000000"/>
                <w:lang w:eastAsia="en-IN"/>
              </w:rPr>
            </w:pPr>
            <w:r w:rsidRPr="00483490">
              <w:rPr>
                <w:color w:val="000000"/>
                <w:lang w:eastAsia="en-IN"/>
              </w:rPr>
              <w:t> </w:t>
            </w:r>
          </w:p>
        </w:tc>
        <w:tc>
          <w:tcPr>
            <w:tcW w:w="858" w:type="dxa"/>
            <w:tcBorders>
              <w:top w:val="nil"/>
              <w:left w:val="nil"/>
              <w:bottom w:val="single" w:sz="4" w:space="0" w:color="auto"/>
              <w:right w:val="single" w:sz="4" w:space="0" w:color="auto"/>
            </w:tcBorders>
            <w:shd w:val="clear" w:color="auto" w:fill="auto"/>
            <w:noWrap/>
            <w:vAlign w:val="center"/>
            <w:hideMark/>
          </w:tcPr>
          <w:p w14:paraId="56ED0417" w14:textId="77777777" w:rsidR="00485B66" w:rsidRPr="00483490" w:rsidRDefault="00485B66" w:rsidP="00E64119">
            <w:pPr>
              <w:ind w:right="-164"/>
              <w:jc w:val="center"/>
              <w:rPr>
                <w:color w:val="000000"/>
                <w:lang w:eastAsia="en-IN"/>
              </w:rPr>
            </w:pPr>
            <w:r w:rsidRPr="00483490">
              <w:rPr>
                <w:color w:val="000000"/>
                <w:lang w:eastAsia="en-IN"/>
              </w:rPr>
              <w:t> </w:t>
            </w:r>
          </w:p>
        </w:tc>
        <w:tc>
          <w:tcPr>
            <w:tcW w:w="648" w:type="dxa"/>
            <w:tcBorders>
              <w:top w:val="nil"/>
              <w:left w:val="nil"/>
              <w:bottom w:val="single" w:sz="4" w:space="0" w:color="auto"/>
              <w:right w:val="single" w:sz="4" w:space="0" w:color="auto"/>
            </w:tcBorders>
            <w:shd w:val="clear" w:color="auto" w:fill="auto"/>
            <w:noWrap/>
            <w:vAlign w:val="bottom"/>
            <w:hideMark/>
          </w:tcPr>
          <w:p w14:paraId="5DC2D579" w14:textId="77777777" w:rsidR="00485B66" w:rsidRPr="00483490" w:rsidRDefault="00485B66" w:rsidP="00E64119">
            <w:pPr>
              <w:ind w:right="-164"/>
              <w:rPr>
                <w:color w:val="000000"/>
                <w:lang w:eastAsia="en-IN"/>
              </w:rPr>
            </w:pPr>
            <w:r w:rsidRPr="00483490">
              <w:rPr>
                <w:color w:val="000000"/>
                <w:lang w:eastAsia="en-IN"/>
              </w:rPr>
              <w:t> </w:t>
            </w:r>
          </w:p>
        </w:tc>
        <w:tc>
          <w:tcPr>
            <w:tcW w:w="1078" w:type="dxa"/>
            <w:tcBorders>
              <w:top w:val="nil"/>
              <w:left w:val="nil"/>
              <w:bottom w:val="single" w:sz="4" w:space="0" w:color="auto"/>
              <w:right w:val="single" w:sz="4" w:space="0" w:color="auto"/>
            </w:tcBorders>
            <w:shd w:val="clear" w:color="auto" w:fill="auto"/>
            <w:noWrap/>
            <w:vAlign w:val="center"/>
            <w:hideMark/>
          </w:tcPr>
          <w:p w14:paraId="16846B1C" w14:textId="77777777" w:rsidR="00485B66" w:rsidRPr="00483490" w:rsidRDefault="00485B66" w:rsidP="00E64119">
            <w:pPr>
              <w:ind w:right="-164"/>
              <w:jc w:val="center"/>
              <w:rPr>
                <w:color w:val="000000"/>
                <w:lang w:eastAsia="en-IN"/>
              </w:rPr>
            </w:pPr>
            <w:r w:rsidRPr="00483490">
              <w:rPr>
                <w:color w:val="000000"/>
                <w:lang w:eastAsia="en-IN"/>
              </w:rPr>
              <w:t>1.00</w:t>
            </w:r>
          </w:p>
        </w:tc>
        <w:tc>
          <w:tcPr>
            <w:tcW w:w="3544" w:type="dxa"/>
            <w:tcBorders>
              <w:top w:val="nil"/>
              <w:left w:val="nil"/>
              <w:bottom w:val="single" w:sz="4" w:space="0" w:color="auto"/>
              <w:right w:val="single" w:sz="4" w:space="0" w:color="auto"/>
            </w:tcBorders>
            <w:shd w:val="clear" w:color="auto" w:fill="auto"/>
            <w:noWrap/>
            <w:vAlign w:val="center"/>
            <w:hideMark/>
          </w:tcPr>
          <w:p w14:paraId="710DD714" w14:textId="77777777" w:rsidR="00485B66" w:rsidRPr="00483490" w:rsidRDefault="00485B66" w:rsidP="00E64119">
            <w:pPr>
              <w:ind w:right="-164"/>
              <w:jc w:val="center"/>
              <w:rPr>
                <w:color w:val="000000"/>
                <w:lang w:eastAsia="en-IN"/>
              </w:rPr>
            </w:pPr>
            <w:r w:rsidRPr="00483490">
              <w:rPr>
                <w:color w:val="000000"/>
                <w:lang w:eastAsia="en-IN"/>
              </w:rPr>
              <w:t>Khondalite</w:t>
            </w:r>
          </w:p>
        </w:tc>
      </w:tr>
      <w:tr w:rsidR="00485B66" w:rsidRPr="00483490" w14:paraId="4C2FACEB" w14:textId="77777777" w:rsidTr="000D1153">
        <w:trPr>
          <w:trHeight w:val="290"/>
          <w:jc w:val="center"/>
        </w:trPr>
        <w:tc>
          <w:tcPr>
            <w:tcW w:w="1433" w:type="dxa"/>
            <w:tcBorders>
              <w:top w:val="nil"/>
              <w:left w:val="single" w:sz="4" w:space="0" w:color="auto"/>
              <w:bottom w:val="single" w:sz="4" w:space="0" w:color="auto"/>
              <w:right w:val="single" w:sz="4" w:space="0" w:color="auto"/>
            </w:tcBorders>
            <w:shd w:val="clear" w:color="auto" w:fill="auto"/>
            <w:noWrap/>
            <w:vAlign w:val="center"/>
            <w:hideMark/>
          </w:tcPr>
          <w:p w14:paraId="31564250" w14:textId="77777777" w:rsidR="00485B66" w:rsidRPr="00483490" w:rsidRDefault="00485B66" w:rsidP="00E64119">
            <w:pPr>
              <w:ind w:right="-164"/>
              <w:jc w:val="center"/>
              <w:rPr>
                <w:color w:val="000000"/>
                <w:lang w:eastAsia="en-IN"/>
              </w:rPr>
            </w:pPr>
            <w:r w:rsidRPr="00483490">
              <w:rPr>
                <w:color w:val="000000"/>
                <w:lang w:eastAsia="en-IN"/>
              </w:rPr>
              <w:t>12</w:t>
            </w:r>
          </w:p>
        </w:tc>
        <w:tc>
          <w:tcPr>
            <w:tcW w:w="1604" w:type="dxa"/>
            <w:tcBorders>
              <w:top w:val="nil"/>
              <w:left w:val="nil"/>
              <w:bottom w:val="single" w:sz="4" w:space="0" w:color="auto"/>
              <w:right w:val="single" w:sz="4" w:space="0" w:color="auto"/>
            </w:tcBorders>
            <w:shd w:val="clear" w:color="auto" w:fill="auto"/>
            <w:noWrap/>
            <w:vAlign w:val="center"/>
            <w:hideMark/>
          </w:tcPr>
          <w:p w14:paraId="553AD4B9" w14:textId="77777777" w:rsidR="00485B66" w:rsidRPr="00483490" w:rsidRDefault="00485B66" w:rsidP="00E64119">
            <w:pPr>
              <w:ind w:right="-164"/>
              <w:jc w:val="center"/>
              <w:rPr>
                <w:color w:val="000000"/>
                <w:lang w:eastAsia="en-IN"/>
              </w:rPr>
            </w:pPr>
            <w:r w:rsidRPr="00483490">
              <w:rPr>
                <w:color w:val="000000"/>
                <w:lang w:eastAsia="en-IN"/>
              </w:rPr>
              <w:t>NPG - 2/7</w:t>
            </w:r>
          </w:p>
        </w:tc>
        <w:tc>
          <w:tcPr>
            <w:tcW w:w="721" w:type="dxa"/>
            <w:tcBorders>
              <w:top w:val="nil"/>
              <w:left w:val="nil"/>
              <w:bottom w:val="single" w:sz="4" w:space="0" w:color="000000"/>
              <w:right w:val="single" w:sz="4" w:space="0" w:color="000000"/>
            </w:tcBorders>
            <w:shd w:val="clear" w:color="auto" w:fill="auto"/>
            <w:noWrap/>
            <w:vAlign w:val="center"/>
            <w:hideMark/>
          </w:tcPr>
          <w:p w14:paraId="4CFF98FE" w14:textId="77777777" w:rsidR="00485B66" w:rsidRPr="00483490" w:rsidRDefault="00485B66" w:rsidP="00E64119">
            <w:pPr>
              <w:ind w:right="-164"/>
              <w:jc w:val="center"/>
              <w:rPr>
                <w:bCs/>
                <w:color w:val="000000"/>
                <w:lang w:eastAsia="en-IN"/>
              </w:rPr>
            </w:pPr>
            <w:r w:rsidRPr="00483490">
              <w:rPr>
                <w:bCs/>
                <w:color w:val="000000"/>
                <w:lang w:eastAsia="en-IN"/>
              </w:rPr>
              <w:t>17.50</w:t>
            </w:r>
          </w:p>
        </w:tc>
        <w:tc>
          <w:tcPr>
            <w:tcW w:w="793" w:type="dxa"/>
            <w:tcBorders>
              <w:top w:val="nil"/>
              <w:left w:val="nil"/>
              <w:bottom w:val="single" w:sz="4" w:space="0" w:color="000000"/>
              <w:right w:val="single" w:sz="4" w:space="0" w:color="000000"/>
            </w:tcBorders>
            <w:shd w:val="clear" w:color="auto" w:fill="auto"/>
            <w:noWrap/>
            <w:vAlign w:val="center"/>
            <w:hideMark/>
          </w:tcPr>
          <w:p w14:paraId="049D35AC" w14:textId="77777777" w:rsidR="00485B66" w:rsidRPr="00483490" w:rsidRDefault="00485B66" w:rsidP="00E64119">
            <w:pPr>
              <w:ind w:right="-164"/>
              <w:jc w:val="center"/>
              <w:rPr>
                <w:bCs/>
                <w:color w:val="000000"/>
                <w:lang w:eastAsia="en-IN"/>
              </w:rPr>
            </w:pPr>
            <w:r w:rsidRPr="00483490">
              <w:rPr>
                <w:bCs/>
                <w:color w:val="000000"/>
                <w:lang w:eastAsia="en-IN"/>
              </w:rPr>
              <w:t>18.00</w:t>
            </w:r>
          </w:p>
        </w:tc>
        <w:tc>
          <w:tcPr>
            <w:tcW w:w="1091" w:type="dxa"/>
            <w:tcBorders>
              <w:top w:val="nil"/>
              <w:left w:val="nil"/>
              <w:bottom w:val="single" w:sz="4" w:space="0" w:color="auto"/>
              <w:right w:val="single" w:sz="4" w:space="0" w:color="auto"/>
            </w:tcBorders>
            <w:shd w:val="clear" w:color="auto" w:fill="auto"/>
            <w:noWrap/>
            <w:vAlign w:val="center"/>
            <w:hideMark/>
          </w:tcPr>
          <w:p w14:paraId="1E20C275" w14:textId="77777777" w:rsidR="00485B66" w:rsidRPr="00483490" w:rsidRDefault="00485B66" w:rsidP="00E64119">
            <w:pPr>
              <w:ind w:right="-164"/>
              <w:jc w:val="center"/>
              <w:rPr>
                <w:color w:val="000000"/>
                <w:lang w:eastAsia="en-IN"/>
              </w:rPr>
            </w:pPr>
            <w:r w:rsidRPr="00483490">
              <w:rPr>
                <w:color w:val="000000"/>
                <w:lang w:eastAsia="en-IN"/>
              </w:rPr>
              <w:t>92.30</w:t>
            </w:r>
          </w:p>
        </w:tc>
        <w:tc>
          <w:tcPr>
            <w:tcW w:w="894" w:type="dxa"/>
            <w:tcBorders>
              <w:top w:val="nil"/>
              <w:left w:val="nil"/>
              <w:bottom w:val="single" w:sz="4" w:space="0" w:color="auto"/>
              <w:right w:val="single" w:sz="4" w:space="0" w:color="auto"/>
            </w:tcBorders>
            <w:shd w:val="clear" w:color="auto" w:fill="auto"/>
            <w:noWrap/>
            <w:vAlign w:val="center"/>
            <w:hideMark/>
          </w:tcPr>
          <w:p w14:paraId="69D0B41B" w14:textId="77777777" w:rsidR="00485B66" w:rsidRPr="00483490" w:rsidRDefault="00485B66" w:rsidP="00E64119">
            <w:pPr>
              <w:ind w:right="-164"/>
              <w:jc w:val="center"/>
              <w:rPr>
                <w:color w:val="000000"/>
                <w:lang w:eastAsia="en-IN"/>
              </w:rPr>
            </w:pPr>
            <w:r w:rsidRPr="00483490">
              <w:rPr>
                <w:color w:val="000000"/>
                <w:lang w:eastAsia="en-IN"/>
              </w:rPr>
              <w:t>1.80</w:t>
            </w:r>
          </w:p>
        </w:tc>
        <w:tc>
          <w:tcPr>
            <w:tcW w:w="667" w:type="dxa"/>
            <w:tcBorders>
              <w:top w:val="nil"/>
              <w:left w:val="nil"/>
              <w:bottom w:val="single" w:sz="4" w:space="0" w:color="auto"/>
              <w:right w:val="single" w:sz="4" w:space="0" w:color="auto"/>
            </w:tcBorders>
            <w:shd w:val="clear" w:color="auto" w:fill="auto"/>
            <w:noWrap/>
            <w:vAlign w:val="center"/>
            <w:hideMark/>
          </w:tcPr>
          <w:p w14:paraId="069A5318" w14:textId="77777777" w:rsidR="00485B66" w:rsidRPr="00483490" w:rsidRDefault="00485B66" w:rsidP="00E64119">
            <w:pPr>
              <w:ind w:right="-164"/>
              <w:jc w:val="center"/>
              <w:rPr>
                <w:color w:val="000000"/>
                <w:lang w:eastAsia="en-IN"/>
              </w:rPr>
            </w:pPr>
            <w:r w:rsidRPr="00483490">
              <w:rPr>
                <w:color w:val="000000"/>
                <w:lang w:eastAsia="en-IN"/>
              </w:rPr>
              <w:t>7.70</w:t>
            </w:r>
          </w:p>
        </w:tc>
        <w:tc>
          <w:tcPr>
            <w:tcW w:w="718" w:type="dxa"/>
            <w:tcBorders>
              <w:top w:val="nil"/>
              <w:left w:val="nil"/>
              <w:bottom w:val="single" w:sz="4" w:space="0" w:color="auto"/>
              <w:right w:val="single" w:sz="4" w:space="0" w:color="auto"/>
            </w:tcBorders>
            <w:shd w:val="clear" w:color="auto" w:fill="auto"/>
            <w:noWrap/>
            <w:vAlign w:val="center"/>
            <w:hideMark/>
          </w:tcPr>
          <w:p w14:paraId="697266AE" w14:textId="77777777" w:rsidR="00485B66" w:rsidRPr="00483490" w:rsidRDefault="00485B66" w:rsidP="00E64119">
            <w:pPr>
              <w:ind w:right="-164"/>
              <w:jc w:val="center"/>
              <w:rPr>
                <w:color w:val="000000"/>
                <w:lang w:eastAsia="en-IN"/>
              </w:rPr>
            </w:pPr>
            <w:r w:rsidRPr="00483490">
              <w:rPr>
                <w:color w:val="000000"/>
                <w:lang w:eastAsia="en-IN"/>
              </w:rPr>
              <w:t>67.20</w:t>
            </w:r>
          </w:p>
        </w:tc>
        <w:tc>
          <w:tcPr>
            <w:tcW w:w="858" w:type="dxa"/>
            <w:tcBorders>
              <w:top w:val="nil"/>
              <w:left w:val="nil"/>
              <w:bottom w:val="single" w:sz="4" w:space="0" w:color="auto"/>
              <w:right w:val="single" w:sz="4" w:space="0" w:color="auto"/>
            </w:tcBorders>
            <w:shd w:val="clear" w:color="auto" w:fill="auto"/>
            <w:noWrap/>
            <w:vAlign w:val="center"/>
            <w:hideMark/>
          </w:tcPr>
          <w:p w14:paraId="64DA0C6E" w14:textId="77777777" w:rsidR="00485B66" w:rsidRPr="00483490" w:rsidRDefault="00485B66" w:rsidP="00E64119">
            <w:pPr>
              <w:ind w:right="-164"/>
              <w:jc w:val="center"/>
              <w:rPr>
                <w:color w:val="000000"/>
                <w:lang w:eastAsia="en-IN"/>
              </w:rPr>
            </w:pPr>
            <w:r w:rsidRPr="00483490">
              <w:rPr>
                <w:color w:val="000000"/>
                <w:lang w:eastAsia="en-IN"/>
              </w:rPr>
              <w:t>10.72</w:t>
            </w:r>
          </w:p>
        </w:tc>
        <w:tc>
          <w:tcPr>
            <w:tcW w:w="648" w:type="dxa"/>
            <w:tcBorders>
              <w:top w:val="nil"/>
              <w:left w:val="nil"/>
              <w:bottom w:val="single" w:sz="4" w:space="0" w:color="auto"/>
              <w:right w:val="single" w:sz="4" w:space="0" w:color="auto"/>
            </w:tcBorders>
            <w:shd w:val="clear" w:color="auto" w:fill="auto"/>
            <w:noWrap/>
            <w:vAlign w:val="center"/>
            <w:hideMark/>
          </w:tcPr>
          <w:p w14:paraId="1C1BD565" w14:textId="77777777" w:rsidR="00485B66" w:rsidRPr="00483490" w:rsidRDefault="00485B66" w:rsidP="00E64119">
            <w:pPr>
              <w:ind w:right="-164"/>
              <w:jc w:val="center"/>
              <w:rPr>
                <w:color w:val="000000"/>
                <w:lang w:eastAsia="en-IN"/>
              </w:rPr>
            </w:pPr>
            <w:r w:rsidRPr="00483490">
              <w:rPr>
                <w:color w:val="000000"/>
                <w:lang w:eastAsia="en-IN"/>
              </w:rPr>
              <w:t>2.14</w:t>
            </w:r>
          </w:p>
        </w:tc>
        <w:tc>
          <w:tcPr>
            <w:tcW w:w="1078" w:type="dxa"/>
            <w:tcBorders>
              <w:top w:val="nil"/>
              <w:left w:val="nil"/>
              <w:bottom w:val="single" w:sz="4" w:space="0" w:color="auto"/>
              <w:right w:val="single" w:sz="4" w:space="0" w:color="auto"/>
            </w:tcBorders>
            <w:shd w:val="clear" w:color="auto" w:fill="auto"/>
            <w:noWrap/>
            <w:vAlign w:val="center"/>
            <w:hideMark/>
          </w:tcPr>
          <w:p w14:paraId="72D639B6" w14:textId="77777777" w:rsidR="00485B66" w:rsidRPr="00483490" w:rsidRDefault="00485B66" w:rsidP="00E64119">
            <w:pPr>
              <w:ind w:right="-164"/>
              <w:jc w:val="center"/>
              <w:rPr>
                <w:color w:val="000000"/>
                <w:lang w:eastAsia="en-IN"/>
              </w:rPr>
            </w:pPr>
            <w:r w:rsidRPr="00483490">
              <w:rPr>
                <w:color w:val="000000"/>
                <w:lang w:eastAsia="en-IN"/>
              </w:rPr>
              <w:t>0.50</w:t>
            </w:r>
          </w:p>
        </w:tc>
        <w:tc>
          <w:tcPr>
            <w:tcW w:w="3544" w:type="dxa"/>
            <w:tcBorders>
              <w:top w:val="nil"/>
              <w:left w:val="nil"/>
              <w:bottom w:val="single" w:sz="4" w:space="0" w:color="auto"/>
              <w:right w:val="single" w:sz="4" w:space="0" w:color="auto"/>
            </w:tcBorders>
            <w:shd w:val="clear" w:color="auto" w:fill="auto"/>
            <w:noWrap/>
            <w:vAlign w:val="center"/>
            <w:hideMark/>
          </w:tcPr>
          <w:p w14:paraId="1F70F9E6" w14:textId="77777777" w:rsidR="00485B66" w:rsidRPr="00483490" w:rsidRDefault="00485B66" w:rsidP="00E64119">
            <w:pPr>
              <w:ind w:right="-164"/>
              <w:jc w:val="center"/>
              <w:rPr>
                <w:color w:val="000000"/>
                <w:lang w:eastAsia="en-IN"/>
              </w:rPr>
            </w:pPr>
            <w:r w:rsidRPr="00483490">
              <w:rPr>
                <w:color w:val="000000"/>
                <w:lang w:eastAsia="en-IN"/>
              </w:rPr>
              <w:t>Khondalite+ Graphite</w:t>
            </w:r>
          </w:p>
        </w:tc>
      </w:tr>
      <w:tr w:rsidR="00485B66" w:rsidRPr="00483490" w14:paraId="2C412C30" w14:textId="77777777" w:rsidTr="000D1153">
        <w:trPr>
          <w:trHeight w:val="290"/>
          <w:jc w:val="center"/>
        </w:trPr>
        <w:tc>
          <w:tcPr>
            <w:tcW w:w="1433" w:type="dxa"/>
            <w:tcBorders>
              <w:top w:val="nil"/>
              <w:left w:val="single" w:sz="4" w:space="0" w:color="auto"/>
              <w:bottom w:val="single" w:sz="4" w:space="0" w:color="auto"/>
              <w:right w:val="single" w:sz="4" w:space="0" w:color="auto"/>
            </w:tcBorders>
            <w:shd w:val="clear" w:color="auto" w:fill="auto"/>
            <w:noWrap/>
            <w:vAlign w:val="center"/>
            <w:hideMark/>
          </w:tcPr>
          <w:p w14:paraId="5C098E55" w14:textId="77777777" w:rsidR="00485B66" w:rsidRPr="00483490" w:rsidRDefault="00485B66" w:rsidP="00E64119">
            <w:pPr>
              <w:ind w:right="-164"/>
              <w:jc w:val="center"/>
              <w:rPr>
                <w:color w:val="000000"/>
                <w:lang w:eastAsia="en-IN"/>
              </w:rPr>
            </w:pPr>
            <w:r w:rsidRPr="00483490">
              <w:rPr>
                <w:color w:val="000000"/>
                <w:lang w:eastAsia="en-IN"/>
              </w:rPr>
              <w:t>13</w:t>
            </w:r>
          </w:p>
        </w:tc>
        <w:tc>
          <w:tcPr>
            <w:tcW w:w="1604" w:type="dxa"/>
            <w:tcBorders>
              <w:top w:val="nil"/>
              <w:left w:val="nil"/>
              <w:bottom w:val="single" w:sz="4" w:space="0" w:color="auto"/>
              <w:right w:val="single" w:sz="4" w:space="0" w:color="auto"/>
            </w:tcBorders>
            <w:shd w:val="clear" w:color="auto" w:fill="auto"/>
            <w:noWrap/>
            <w:vAlign w:val="center"/>
            <w:hideMark/>
          </w:tcPr>
          <w:p w14:paraId="75A64059" w14:textId="77777777" w:rsidR="00485B66" w:rsidRPr="00483490" w:rsidRDefault="00485B66" w:rsidP="00E64119">
            <w:pPr>
              <w:ind w:right="-164"/>
              <w:jc w:val="center"/>
              <w:rPr>
                <w:color w:val="000000"/>
                <w:lang w:eastAsia="en-IN"/>
              </w:rPr>
            </w:pPr>
            <w:r w:rsidRPr="00483490">
              <w:rPr>
                <w:color w:val="000000"/>
                <w:lang w:eastAsia="en-IN"/>
              </w:rPr>
              <w:t> </w:t>
            </w:r>
          </w:p>
        </w:tc>
        <w:tc>
          <w:tcPr>
            <w:tcW w:w="721" w:type="dxa"/>
            <w:tcBorders>
              <w:top w:val="nil"/>
              <w:left w:val="nil"/>
              <w:bottom w:val="single" w:sz="4" w:space="0" w:color="000000"/>
              <w:right w:val="single" w:sz="4" w:space="0" w:color="000000"/>
            </w:tcBorders>
            <w:shd w:val="clear" w:color="auto" w:fill="auto"/>
            <w:noWrap/>
            <w:vAlign w:val="center"/>
            <w:hideMark/>
          </w:tcPr>
          <w:p w14:paraId="05FF7EA3" w14:textId="77777777" w:rsidR="00485B66" w:rsidRPr="00483490" w:rsidRDefault="00485B66" w:rsidP="00E64119">
            <w:pPr>
              <w:ind w:right="-164"/>
              <w:jc w:val="center"/>
              <w:rPr>
                <w:color w:val="000000"/>
                <w:lang w:eastAsia="en-IN"/>
              </w:rPr>
            </w:pPr>
            <w:r w:rsidRPr="00483490">
              <w:rPr>
                <w:color w:val="000000"/>
                <w:lang w:eastAsia="en-IN"/>
              </w:rPr>
              <w:t>18.00</w:t>
            </w:r>
          </w:p>
        </w:tc>
        <w:tc>
          <w:tcPr>
            <w:tcW w:w="793" w:type="dxa"/>
            <w:tcBorders>
              <w:top w:val="nil"/>
              <w:left w:val="nil"/>
              <w:bottom w:val="single" w:sz="4" w:space="0" w:color="000000"/>
              <w:right w:val="single" w:sz="4" w:space="0" w:color="000000"/>
            </w:tcBorders>
            <w:shd w:val="clear" w:color="auto" w:fill="auto"/>
            <w:noWrap/>
            <w:vAlign w:val="center"/>
            <w:hideMark/>
          </w:tcPr>
          <w:p w14:paraId="35A9E0B3" w14:textId="77777777" w:rsidR="00485B66" w:rsidRPr="00483490" w:rsidRDefault="00485B66" w:rsidP="00E64119">
            <w:pPr>
              <w:ind w:right="-164"/>
              <w:jc w:val="center"/>
              <w:rPr>
                <w:color w:val="000000"/>
                <w:lang w:eastAsia="en-IN"/>
              </w:rPr>
            </w:pPr>
            <w:r w:rsidRPr="00483490">
              <w:rPr>
                <w:color w:val="000000"/>
                <w:lang w:eastAsia="en-IN"/>
              </w:rPr>
              <w:t>19.00</w:t>
            </w:r>
          </w:p>
        </w:tc>
        <w:tc>
          <w:tcPr>
            <w:tcW w:w="1091" w:type="dxa"/>
            <w:tcBorders>
              <w:top w:val="nil"/>
              <w:left w:val="nil"/>
              <w:bottom w:val="single" w:sz="4" w:space="0" w:color="auto"/>
              <w:right w:val="single" w:sz="4" w:space="0" w:color="auto"/>
            </w:tcBorders>
            <w:shd w:val="clear" w:color="auto" w:fill="auto"/>
            <w:noWrap/>
            <w:vAlign w:val="center"/>
            <w:hideMark/>
          </w:tcPr>
          <w:p w14:paraId="511DF051" w14:textId="77777777" w:rsidR="00485B66" w:rsidRPr="00483490" w:rsidRDefault="00485B66" w:rsidP="00E64119">
            <w:pPr>
              <w:ind w:right="-164"/>
              <w:jc w:val="center"/>
              <w:rPr>
                <w:color w:val="000000"/>
                <w:lang w:eastAsia="en-IN"/>
              </w:rPr>
            </w:pPr>
            <w:r w:rsidRPr="00483490">
              <w:rPr>
                <w:color w:val="000000"/>
                <w:lang w:eastAsia="en-IN"/>
              </w:rPr>
              <w:t> </w:t>
            </w:r>
          </w:p>
        </w:tc>
        <w:tc>
          <w:tcPr>
            <w:tcW w:w="894" w:type="dxa"/>
            <w:tcBorders>
              <w:top w:val="nil"/>
              <w:left w:val="nil"/>
              <w:bottom w:val="single" w:sz="4" w:space="0" w:color="auto"/>
              <w:right w:val="single" w:sz="4" w:space="0" w:color="auto"/>
            </w:tcBorders>
            <w:shd w:val="clear" w:color="auto" w:fill="auto"/>
            <w:noWrap/>
            <w:vAlign w:val="center"/>
            <w:hideMark/>
          </w:tcPr>
          <w:p w14:paraId="04994399" w14:textId="77777777" w:rsidR="00485B66" w:rsidRPr="00483490" w:rsidRDefault="00485B66" w:rsidP="00E64119">
            <w:pPr>
              <w:ind w:right="-164"/>
              <w:jc w:val="center"/>
              <w:rPr>
                <w:color w:val="000000"/>
                <w:lang w:eastAsia="en-IN"/>
              </w:rPr>
            </w:pPr>
            <w:r w:rsidRPr="00483490">
              <w:rPr>
                <w:color w:val="000000"/>
                <w:lang w:eastAsia="en-IN"/>
              </w:rPr>
              <w:t> </w:t>
            </w:r>
          </w:p>
        </w:tc>
        <w:tc>
          <w:tcPr>
            <w:tcW w:w="667" w:type="dxa"/>
            <w:tcBorders>
              <w:top w:val="nil"/>
              <w:left w:val="nil"/>
              <w:bottom w:val="single" w:sz="4" w:space="0" w:color="auto"/>
              <w:right w:val="single" w:sz="4" w:space="0" w:color="auto"/>
            </w:tcBorders>
            <w:shd w:val="clear" w:color="auto" w:fill="auto"/>
            <w:noWrap/>
            <w:vAlign w:val="center"/>
            <w:hideMark/>
          </w:tcPr>
          <w:p w14:paraId="06C2F4D7" w14:textId="77777777" w:rsidR="00485B66" w:rsidRPr="00483490" w:rsidRDefault="00485B66" w:rsidP="00E64119">
            <w:pPr>
              <w:ind w:right="-164"/>
              <w:jc w:val="center"/>
              <w:rPr>
                <w:color w:val="000000"/>
                <w:lang w:eastAsia="en-IN"/>
              </w:rPr>
            </w:pPr>
            <w:r w:rsidRPr="00483490">
              <w:rPr>
                <w:color w:val="000000"/>
                <w:lang w:eastAsia="en-IN"/>
              </w:rPr>
              <w:t> </w:t>
            </w:r>
          </w:p>
        </w:tc>
        <w:tc>
          <w:tcPr>
            <w:tcW w:w="718" w:type="dxa"/>
            <w:tcBorders>
              <w:top w:val="nil"/>
              <w:left w:val="nil"/>
              <w:bottom w:val="single" w:sz="4" w:space="0" w:color="auto"/>
              <w:right w:val="single" w:sz="4" w:space="0" w:color="auto"/>
            </w:tcBorders>
            <w:shd w:val="clear" w:color="auto" w:fill="auto"/>
            <w:noWrap/>
            <w:vAlign w:val="center"/>
            <w:hideMark/>
          </w:tcPr>
          <w:p w14:paraId="00378EB0" w14:textId="77777777" w:rsidR="00485B66" w:rsidRPr="00483490" w:rsidRDefault="00485B66" w:rsidP="00E64119">
            <w:pPr>
              <w:ind w:right="-164"/>
              <w:jc w:val="center"/>
              <w:rPr>
                <w:color w:val="000000"/>
                <w:lang w:eastAsia="en-IN"/>
              </w:rPr>
            </w:pPr>
            <w:r w:rsidRPr="00483490">
              <w:rPr>
                <w:color w:val="000000"/>
                <w:lang w:eastAsia="en-IN"/>
              </w:rPr>
              <w:t> </w:t>
            </w:r>
          </w:p>
        </w:tc>
        <w:tc>
          <w:tcPr>
            <w:tcW w:w="858" w:type="dxa"/>
            <w:tcBorders>
              <w:top w:val="nil"/>
              <w:left w:val="nil"/>
              <w:bottom w:val="single" w:sz="4" w:space="0" w:color="auto"/>
              <w:right w:val="single" w:sz="4" w:space="0" w:color="auto"/>
            </w:tcBorders>
            <w:shd w:val="clear" w:color="auto" w:fill="auto"/>
            <w:noWrap/>
            <w:vAlign w:val="center"/>
            <w:hideMark/>
          </w:tcPr>
          <w:p w14:paraId="6E699A5A" w14:textId="77777777" w:rsidR="00485B66" w:rsidRPr="00483490" w:rsidRDefault="00485B66" w:rsidP="00E64119">
            <w:pPr>
              <w:ind w:right="-164"/>
              <w:jc w:val="center"/>
              <w:rPr>
                <w:color w:val="000000"/>
                <w:lang w:eastAsia="en-IN"/>
              </w:rPr>
            </w:pPr>
            <w:r w:rsidRPr="00483490">
              <w:rPr>
                <w:color w:val="000000"/>
                <w:lang w:eastAsia="en-IN"/>
              </w:rPr>
              <w:t> </w:t>
            </w:r>
          </w:p>
        </w:tc>
        <w:tc>
          <w:tcPr>
            <w:tcW w:w="648" w:type="dxa"/>
            <w:tcBorders>
              <w:top w:val="nil"/>
              <w:left w:val="nil"/>
              <w:bottom w:val="single" w:sz="4" w:space="0" w:color="auto"/>
              <w:right w:val="single" w:sz="4" w:space="0" w:color="auto"/>
            </w:tcBorders>
            <w:shd w:val="clear" w:color="auto" w:fill="auto"/>
            <w:noWrap/>
            <w:vAlign w:val="bottom"/>
            <w:hideMark/>
          </w:tcPr>
          <w:p w14:paraId="6453532C" w14:textId="77777777" w:rsidR="00485B66" w:rsidRPr="00483490" w:rsidRDefault="00485B66" w:rsidP="00E64119">
            <w:pPr>
              <w:ind w:right="-164"/>
              <w:rPr>
                <w:color w:val="000000"/>
                <w:lang w:eastAsia="en-IN"/>
              </w:rPr>
            </w:pPr>
            <w:r w:rsidRPr="00483490">
              <w:rPr>
                <w:color w:val="000000"/>
                <w:lang w:eastAsia="en-IN"/>
              </w:rPr>
              <w:t> </w:t>
            </w:r>
          </w:p>
        </w:tc>
        <w:tc>
          <w:tcPr>
            <w:tcW w:w="1078" w:type="dxa"/>
            <w:tcBorders>
              <w:top w:val="nil"/>
              <w:left w:val="nil"/>
              <w:bottom w:val="single" w:sz="4" w:space="0" w:color="auto"/>
              <w:right w:val="single" w:sz="4" w:space="0" w:color="auto"/>
            </w:tcBorders>
            <w:shd w:val="clear" w:color="auto" w:fill="auto"/>
            <w:noWrap/>
            <w:vAlign w:val="center"/>
            <w:hideMark/>
          </w:tcPr>
          <w:p w14:paraId="6BAABD63" w14:textId="77777777" w:rsidR="00485B66" w:rsidRPr="00483490" w:rsidRDefault="00485B66" w:rsidP="00E64119">
            <w:pPr>
              <w:ind w:right="-164"/>
              <w:jc w:val="center"/>
              <w:rPr>
                <w:color w:val="000000"/>
                <w:lang w:eastAsia="en-IN"/>
              </w:rPr>
            </w:pPr>
            <w:r w:rsidRPr="00483490">
              <w:rPr>
                <w:color w:val="000000"/>
                <w:lang w:eastAsia="en-IN"/>
              </w:rPr>
              <w:t>1.00</w:t>
            </w:r>
          </w:p>
        </w:tc>
        <w:tc>
          <w:tcPr>
            <w:tcW w:w="3544" w:type="dxa"/>
            <w:tcBorders>
              <w:top w:val="nil"/>
              <w:left w:val="nil"/>
              <w:bottom w:val="single" w:sz="4" w:space="0" w:color="auto"/>
              <w:right w:val="single" w:sz="4" w:space="0" w:color="auto"/>
            </w:tcBorders>
            <w:shd w:val="clear" w:color="auto" w:fill="auto"/>
            <w:noWrap/>
            <w:vAlign w:val="center"/>
            <w:hideMark/>
          </w:tcPr>
          <w:p w14:paraId="10306937" w14:textId="77777777" w:rsidR="00485B66" w:rsidRPr="00483490" w:rsidRDefault="00485B66" w:rsidP="00E64119">
            <w:pPr>
              <w:ind w:right="-164"/>
              <w:jc w:val="center"/>
              <w:rPr>
                <w:color w:val="000000"/>
                <w:lang w:eastAsia="en-IN"/>
              </w:rPr>
            </w:pPr>
            <w:r w:rsidRPr="00483490">
              <w:rPr>
                <w:color w:val="000000"/>
                <w:lang w:eastAsia="en-IN"/>
              </w:rPr>
              <w:t>Khondalite</w:t>
            </w:r>
          </w:p>
        </w:tc>
      </w:tr>
      <w:tr w:rsidR="00485B66" w:rsidRPr="00483490" w14:paraId="0B4A1BB3" w14:textId="77777777" w:rsidTr="000D1153">
        <w:trPr>
          <w:trHeight w:val="290"/>
          <w:jc w:val="center"/>
        </w:trPr>
        <w:tc>
          <w:tcPr>
            <w:tcW w:w="1433" w:type="dxa"/>
            <w:tcBorders>
              <w:top w:val="nil"/>
              <w:left w:val="single" w:sz="4" w:space="0" w:color="auto"/>
              <w:bottom w:val="single" w:sz="4" w:space="0" w:color="auto"/>
              <w:right w:val="single" w:sz="4" w:space="0" w:color="auto"/>
            </w:tcBorders>
            <w:shd w:val="clear" w:color="auto" w:fill="auto"/>
            <w:noWrap/>
            <w:vAlign w:val="center"/>
            <w:hideMark/>
          </w:tcPr>
          <w:p w14:paraId="5B48F2AB" w14:textId="77777777" w:rsidR="00485B66" w:rsidRPr="00483490" w:rsidRDefault="00485B66" w:rsidP="00E64119">
            <w:pPr>
              <w:ind w:right="-164"/>
              <w:jc w:val="center"/>
              <w:rPr>
                <w:color w:val="000000"/>
                <w:lang w:eastAsia="en-IN"/>
              </w:rPr>
            </w:pPr>
            <w:r w:rsidRPr="00483490">
              <w:rPr>
                <w:color w:val="000000"/>
                <w:lang w:eastAsia="en-IN"/>
              </w:rPr>
              <w:t>14</w:t>
            </w:r>
          </w:p>
        </w:tc>
        <w:tc>
          <w:tcPr>
            <w:tcW w:w="1604" w:type="dxa"/>
            <w:tcBorders>
              <w:top w:val="nil"/>
              <w:left w:val="nil"/>
              <w:bottom w:val="single" w:sz="4" w:space="0" w:color="auto"/>
              <w:right w:val="single" w:sz="4" w:space="0" w:color="auto"/>
            </w:tcBorders>
            <w:shd w:val="clear" w:color="auto" w:fill="auto"/>
            <w:noWrap/>
            <w:vAlign w:val="center"/>
            <w:hideMark/>
          </w:tcPr>
          <w:p w14:paraId="18928408" w14:textId="77777777" w:rsidR="00485B66" w:rsidRPr="00483490" w:rsidRDefault="00485B66" w:rsidP="00E64119">
            <w:pPr>
              <w:ind w:right="-164"/>
              <w:jc w:val="center"/>
              <w:rPr>
                <w:color w:val="000000"/>
                <w:lang w:eastAsia="en-IN"/>
              </w:rPr>
            </w:pPr>
            <w:r w:rsidRPr="00483490">
              <w:rPr>
                <w:color w:val="000000"/>
                <w:lang w:eastAsia="en-IN"/>
              </w:rPr>
              <w:t>NPG - 2/8</w:t>
            </w:r>
          </w:p>
        </w:tc>
        <w:tc>
          <w:tcPr>
            <w:tcW w:w="721" w:type="dxa"/>
            <w:tcBorders>
              <w:top w:val="nil"/>
              <w:left w:val="nil"/>
              <w:bottom w:val="single" w:sz="4" w:space="0" w:color="000000"/>
              <w:right w:val="single" w:sz="4" w:space="0" w:color="000000"/>
            </w:tcBorders>
            <w:shd w:val="clear" w:color="auto" w:fill="auto"/>
            <w:noWrap/>
            <w:vAlign w:val="center"/>
            <w:hideMark/>
          </w:tcPr>
          <w:p w14:paraId="47DFEEB0" w14:textId="77777777" w:rsidR="00485B66" w:rsidRPr="00483490" w:rsidRDefault="00485B66" w:rsidP="00E64119">
            <w:pPr>
              <w:ind w:right="-164"/>
              <w:jc w:val="center"/>
              <w:rPr>
                <w:bCs/>
                <w:color w:val="000000"/>
                <w:lang w:eastAsia="en-IN"/>
              </w:rPr>
            </w:pPr>
            <w:r w:rsidRPr="00483490">
              <w:rPr>
                <w:bCs/>
                <w:color w:val="000000"/>
                <w:lang w:eastAsia="en-IN"/>
              </w:rPr>
              <w:t>19.00</w:t>
            </w:r>
          </w:p>
        </w:tc>
        <w:tc>
          <w:tcPr>
            <w:tcW w:w="793" w:type="dxa"/>
            <w:tcBorders>
              <w:top w:val="nil"/>
              <w:left w:val="nil"/>
              <w:bottom w:val="single" w:sz="4" w:space="0" w:color="000000"/>
              <w:right w:val="single" w:sz="4" w:space="0" w:color="000000"/>
            </w:tcBorders>
            <w:shd w:val="clear" w:color="auto" w:fill="auto"/>
            <w:noWrap/>
            <w:vAlign w:val="center"/>
            <w:hideMark/>
          </w:tcPr>
          <w:p w14:paraId="74D4B039" w14:textId="77777777" w:rsidR="00485B66" w:rsidRPr="00483490" w:rsidRDefault="00485B66" w:rsidP="00E64119">
            <w:pPr>
              <w:ind w:right="-164"/>
              <w:jc w:val="center"/>
              <w:rPr>
                <w:bCs/>
                <w:color w:val="000000"/>
                <w:lang w:eastAsia="en-IN"/>
              </w:rPr>
            </w:pPr>
            <w:r w:rsidRPr="00483490">
              <w:rPr>
                <w:bCs/>
                <w:color w:val="000000"/>
                <w:lang w:eastAsia="en-IN"/>
              </w:rPr>
              <w:t>20.50</w:t>
            </w:r>
          </w:p>
        </w:tc>
        <w:tc>
          <w:tcPr>
            <w:tcW w:w="1091" w:type="dxa"/>
            <w:tcBorders>
              <w:top w:val="nil"/>
              <w:left w:val="nil"/>
              <w:bottom w:val="single" w:sz="4" w:space="0" w:color="auto"/>
              <w:right w:val="single" w:sz="4" w:space="0" w:color="auto"/>
            </w:tcBorders>
            <w:shd w:val="clear" w:color="auto" w:fill="auto"/>
            <w:noWrap/>
            <w:vAlign w:val="center"/>
            <w:hideMark/>
          </w:tcPr>
          <w:p w14:paraId="1E797631" w14:textId="77777777" w:rsidR="00485B66" w:rsidRPr="00483490" w:rsidRDefault="00485B66" w:rsidP="00E64119">
            <w:pPr>
              <w:ind w:right="-164"/>
              <w:jc w:val="center"/>
              <w:rPr>
                <w:color w:val="000000"/>
                <w:lang w:eastAsia="en-IN"/>
              </w:rPr>
            </w:pPr>
            <w:r w:rsidRPr="00483490">
              <w:rPr>
                <w:color w:val="000000"/>
                <w:lang w:eastAsia="en-IN"/>
              </w:rPr>
              <w:t>94.40</w:t>
            </w:r>
          </w:p>
        </w:tc>
        <w:tc>
          <w:tcPr>
            <w:tcW w:w="894" w:type="dxa"/>
            <w:tcBorders>
              <w:top w:val="nil"/>
              <w:left w:val="nil"/>
              <w:bottom w:val="single" w:sz="4" w:space="0" w:color="auto"/>
              <w:right w:val="single" w:sz="4" w:space="0" w:color="auto"/>
            </w:tcBorders>
            <w:shd w:val="clear" w:color="auto" w:fill="auto"/>
            <w:noWrap/>
            <w:vAlign w:val="center"/>
            <w:hideMark/>
          </w:tcPr>
          <w:p w14:paraId="34B7F677" w14:textId="77777777" w:rsidR="00485B66" w:rsidRPr="00483490" w:rsidRDefault="00485B66" w:rsidP="00E64119">
            <w:pPr>
              <w:ind w:right="-164"/>
              <w:jc w:val="center"/>
              <w:rPr>
                <w:color w:val="000000"/>
                <w:lang w:eastAsia="en-IN"/>
              </w:rPr>
            </w:pPr>
            <w:r w:rsidRPr="00483490">
              <w:rPr>
                <w:color w:val="000000"/>
                <w:lang w:eastAsia="en-IN"/>
              </w:rPr>
              <w:t>1.17</w:t>
            </w:r>
          </w:p>
        </w:tc>
        <w:tc>
          <w:tcPr>
            <w:tcW w:w="667" w:type="dxa"/>
            <w:tcBorders>
              <w:top w:val="nil"/>
              <w:left w:val="nil"/>
              <w:bottom w:val="single" w:sz="4" w:space="0" w:color="auto"/>
              <w:right w:val="single" w:sz="4" w:space="0" w:color="auto"/>
            </w:tcBorders>
            <w:shd w:val="clear" w:color="auto" w:fill="auto"/>
            <w:noWrap/>
            <w:vAlign w:val="center"/>
            <w:hideMark/>
          </w:tcPr>
          <w:p w14:paraId="107703B5" w14:textId="77777777" w:rsidR="00485B66" w:rsidRPr="00483490" w:rsidRDefault="00485B66" w:rsidP="00E64119">
            <w:pPr>
              <w:ind w:right="-164"/>
              <w:jc w:val="center"/>
              <w:rPr>
                <w:color w:val="000000"/>
                <w:lang w:eastAsia="en-IN"/>
              </w:rPr>
            </w:pPr>
            <w:r w:rsidRPr="00483490">
              <w:rPr>
                <w:color w:val="000000"/>
                <w:lang w:eastAsia="en-IN"/>
              </w:rPr>
              <w:t>5.60</w:t>
            </w:r>
          </w:p>
        </w:tc>
        <w:tc>
          <w:tcPr>
            <w:tcW w:w="718" w:type="dxa"/>
            <w:tcBorders>
              <w:top w:val="nil"/>
              <w:left w:val="nil"/>
              <w:bottom w:val="single" w:sz="4" w:space="0" w:color="auto"/>
              <w:right w:val="single" w:sz="4" w:space="0" w:color="auto"/>
            </w:tcBorders>
            <w:shd w:val="clear" w:color="auto" w:fill="auto"/>
            <w:noWrap/>
            <w:vAlign w:val="center"/>
            <w:hideMark/>
          </w:tcPr>
          <w:p w14:paraId="40D5ED60" w14:textId="77777777" w:rsidR="00485B66" w:rsidRPr="00483490" w:rsidRDefault="00485B66" w:rsidP="00E64119">
            <w:pPr>
              <w:ind w:right="-164"/>
              <w:jc w:val="center"/>
              <w:rPr>
                <w:color w:val="000000"/>
                <w:lang w:eastAsia="en-IN"/>
              </w:rPr>
            </w:pPr>
            <w:r w:rsidRPr="00483490">
              <w:rPr>
                <w:color w:val="000000"/>
                <w:lang w:eastAsia="en-IN"/>
              </w:rPr>
              <w:t>70.02</w:t>
            </w:r>
          </w:p>
        </w:tc>
        <w:tc>
          <w:tcPr>
            <w:tcW w:w="858" w:type="dxa"/>
            <w:tcBorders>
              <w:top w:val="nil"/>
              <w:left w:val="nil"/>
              <w:bottom w:val="single" w:sz="4" w:space="0" w:color="auto"/>
              <w:right w:val="single" w:sz="4" w:space="0" w:color="auto"/>
            </w:tcBorders>
            <w:shd w:val="clear" w:color="auto" w:fill="auto"/>
            <w:noWrap/>
            <w:vAlign w:val="center"/>
            <w:hideMark/>
          </w:tcPr>
          <w:p w14:paraId="6A0065AC" w14:textId="77777777" w:rsidR="00485B66" w:rsidRPr="00483490" w:rsidRDefault="00485B66" w:rsidP="00E64119">
            <w:pPr>
              <w:ind w:right="-164"/>
              <w:jc w:val="center"/>
              <w:rPr>
                <w:color w:val="000000"/>
                <w:lang w:eastAsia="en-IN"/>
              </w:rPr>
            </w:pPr>
            <w:r w:rsidRPr="00483490">
              <w:rPr>
                <w:color w:val="000000"/>
                <w:lang w:eastAsia="en-IN"/>
              </w:rPr>
              <w:t>6.70</w:t>
            </w:r>
          </w:p>
        </w:tc>
        <w:tc>
          <w:tcPr>
            <w:tcW w:w="648" w:type="dxa"/>
            <w:tcBorders>
              <w:top w:val="nil"/>
              <w:left w:val="nil"/>
              <w:bottom w:val="single" w:sz="4" w:space="0" w:color="auto"/>
              <w:right w:val="single" w:sz="4" w:space="0" w:color="auto"/>
            </w:tcBorders>
            <w:shd w:val="clear" w:color="auto" w:fill="auto"/>
            <w:noWrap/>
            <w:vAlign w:val="center"/>
            <w:hideMark/>
          </w:tcPr>
          <w:p w14:paraId="2C49639C" w14:textId="77777777" w:rsidR="00485B66" w:rsidRPr="00483490" w:rsidRDefault="00485B66" w:rsidP="00E64119">
            <w:pPr>
              <w:ind w:right="-164"/>
              <w:jc w:val="center"/>
              <w:rPr>
                <w:color w:val="000000"/>
                <w:lang w:eastAsia="en-IN"/>
              </w:rPr>
            </w:pPr>
            <w:r w:rsidRPr="00483490">
              <w:rPr>
                <w:color w:val="000000"/>
                <w:lang w:eastAsia="en-IN"/>
              </w:rPr>
              <w:t>2.01</w:t>
            </w:r>
          </w:p>
        </w:tc>
        <w:tc>
          <w:tcPr>
            <w:tcW w:w="1078" w:type="dxa"/>
            <w:tcBorders>
              <w:top w:val="nil"/>
              <w:left w:val="nil"/>
              <w:bottom w:val="single" w:sz="4" w:space="0" w:color="auto"/>
              <w:right w:val="single" w:sz="4" w:space="0" w:color="auto"/>
            </w:tcBorders>
            <w:shd w:val="clear" w:color="auto" w:fill="auto"/>
            <w:noWrap/>
            <w:vAlign w:val="center"/>
            <w:hideMark/>
          </w:tcPr>
          <w:p w14:paraId="167F0F46" w14:textId="77777777" w:rsidR="00485B66" w:rsidRPr="00483490" w:rsidRDefault="00485B66" w:rsidP="00E64119">
            <w:pPr>
              <w:ind w:right="-164"/>
              <w:jc w:val="center"/>
              <w:rPr>
                <w:color w:val="000000"/>
                <w:lang w:eastAsia="en-IN"/>
              </w:rPr>
            </w:pPr>
            <w:r w:rsidRPr="00483490">
              <w:rPr>
                <w:color w:val="000000"/>
                <w:lang w:eastAsia="en-IN"/>
              </w:rPr>
              <w:t>1.50</w:t>
            </w:r>
          </w:p>
        </w:tc>
        <w:tc>
          <w:tcPr>
            <w:tcW w:w="3544" w:type="dxa"/>
            <w:tcBorders>
              <w:top w:val="nil"/>
              <w:left w:val="nil"/>
              <w:bottom w:val="single" w:sz="4" w:space="0" w:color="auto"/>
              <w:right w:val="single" w:sz="4" w:space="0" w:color="auto"/>
            </w:tcBorders>
            <w:shd w:val="clear" w:color="auto" w:fill="auto"/>
            <w:noWrap/>
            <w:vAlign w:val="center"/>
            <w:hideMark/>
          </w:tcPr>
          <w:p w14:paraId="23799B5E" w14:textId="77777777" w:rsidR="00485B66" w:rsidRPr="00483490" w:rsidRDefault="00485B66" w:rsidP="00E64119">
            <w:pPr>
              <w:ind w:right="-164"/>
              <w:jc w:val="center"/>
              <w:rPr>
                <w:color w:val="000000"/>
                <w:lang w:eastAsia="en-IN"/>
              </w:rPr>
            </w:pPr>
            <w:r w:rsidRPr="00483490">
              <w:rPr>
                <w:color w:val="000000"/>
                <w:lang w:eastAsia="en-IN"/>
              </w:rPr>
              <w:t>Khondalite+ Graphite</w:t>
            </w:r>
          </w:p>
        </w:tc>
      </w:tr>
      <w:tr w:rsidR="00485B66" w:rsidRPr="00483490" w14:paraId="7A8742CF" w14:textId="77777777" w:rsidTr="000D1153">
        <w:trPr>
          <w:trHeight w:val="290"/>
          <w:jc w:val="center"/>
        </w:trPr>
        <w:tc>
          <w:tcPr>
            <w:tcW w:w="1433" w:type="dxa"/>
            <w:tcBorders>
              <w:top w:val="nil"/>
              <w:left w:val="single" w:sz="4" w:space="0" w:color="auto"/>
              <w:bottom w:val="single" w:sz="4" w:space="0" w:color="auto"/>
              <w:right w:val="single" w:sz="4" w:space="0" w:color="auto"/>
            </w:tcBorders>
            <w:shd w:val="clear" w:color="auto" w:fill="auto"/>
            <w:noWrap/>
            <w:vAlign w:val="center"/>
            <w:hideMark/>
          </w:tcPr>
          <w:p w14:paraId="35155E7F" w14:textId="77777777" w:rsidR="00485B66" w:rsidRPr="00483490" w:rsidRDefault="00485B66" w:rsidP="00E64119">
            <w:pPr>
              <w:ind w:right="-164"/>
              <w:jc w:val="center"/>
              <w:rPr>
                <w:color w:val="000000"/>
                <w:lang w:eastAsia="en-IN"/>
              </w:rPr>
            </w:pPr>
            <w:r w:rsidRPr="00483490">
              <w:rPr>
                <w:color w:val="000000"/>
                <w:lang w:eastAsia="en-IN"/>
              </w:rPr>
              <w:t>15</w:t>
            </w:r>
          </w:p>
        </w:tc>
        <w:tc>
          <w:tcPr>
            <w:tcW w:w="1604" w:type="dxa"/>
            <w:tcBorders>
              <w:top w:val="nil"/>
              <w:left w:val="nil"/>
              <w:bottom w:val="single" w:sz="4" w:space="0" w:color="auto"/>
              <w:right w:val="single" w:sz="4" w:space="0" w:color="auto"/>
            </w:tcBorders>
            <w:shd w:val="clear" w:color="auto" w:fill="auto"/>
            <w:noWrap/>
            <w:vAlign w:val="center"/>
            <w:hideMark/>
          </w:tcPr>
          <w:p w14:paraId="0FD6F805" w14:textId="77777777" w:rsidR="00485B66" w:rsidRPr="00483490" w:rsidRDefault="00485B66" w:rsidP="00E64119">
            <w:pPr>
              <w:ind w:right="-164"/>
              <w:jc w:val="center"/>
              <w:rPr>
                <w:color w:val="000000"/>
                <w:lang w:eastAsia="en-IN"/>
              </w:rPr>
            </w:pPr>
            <w:r w:rsidRPr="00483490">
              <w:rPr>
                <w:color w:val="000000"/>
                <w:lang w:eastAsia="en-IN"/>
              </w:rPr>
              <w:t> </w:t>
            </w:r>
          </w:p>
        </w:tc>
        <w:tc>
          <w:tcPr>
            <w:tcW w:w="721" w:type="dxa"/>
            <w:tcBorders>
              <w:top w:val="nil"/>
              <w:left w:val="nil"/>
              <w:bottom w:val="single" w:sz="4" w:space="0" w:color="000000"/>
              <w:right w:val="single" w:sz="4" w:space="0" w:color="000000"/>
            </w:tcBorders>
            <w:shd w:val="clear" w:color="auto" w:fill="auto"/>
            <w:noWrap/>
            <w:vAlign w:val="center"/>
            <w:hideMark/>
          </w:tcPr>
          <w:p w14:paraId="44F58F0A" w14:textId="77777777" w:rsidR="00485B66" w:rsidRPr="00483490" w:rsidRDefault="00485B66" w:rsidP="00E64119">
            <w:pPr>
              <w:ind w:right="-164"/>
              <w:jc w:val="center"/>
              <w:rPr>
                <w:color w:val="000000"/>
                <w:lang w:eastAsia="en-IN"/>
              </w:rPr>
            </w:pPr>
            <w:r w:rsidRPr="00483490">
              <w:rPr>
                <w:color w:val="000000"/>
                <w:lang w:eastAsia="en-IN"/>
              </w:rPr>
              <w:t>20.50</w:t>
            </w:r>
          </w:p>
        </w:tc>
        <w:tc>
          <w:tcPr>
            <w:tcW w:w="793" w:type="dxa"/>
            <w:tcBorders>
              <w:top w:val="nil"/>
              <w:left w:val="nil"/>
              <w:bottom w:val="single" w:sz="4" w:space="0" w:color="000000"/>
              <w:right w:val="single" w:sz="4" w:space="0" w:color="000000"/>
            </w:tcBorders>
            <w:shd w:val="clear" w:color="auto" w:fill="auto"/>
            <w:noWrap/>
            <w:vAlign w:val="center"/>
            <w:hideMark/>
          </w:tcPr>
          <w:p w14:paraId="1B7D4774" w14:textId="77777777" w:rsidR="00485B66" w:rsidRPr="00483490" w:rsidRDefault="00485B66" w:rsidP="00E64119">
            <w:pPr>
              <w:ind w:right="-164"/>
              <w:jc w:val="center"/>
              <w:rPr>
                <w:color w:val="000000"/>
                <w:lang w:eastAsia="en-IN"/>
              </w:rPr>
            </w:pPr>
            <w:r w:rsidRPr="00483490">
              <w:rPr>
                <w:color w:val="000000"/>
                <w:lang w:eastAsia="en-IN"/>
              </w:rPr>
              <w:t>21.90</w:t>
            </w:r>
          </w:p>
        </w:tc>
        <w:tc>
          <w:tcPr>
            <w:tcW w:w="1091" w:type="dxa"/>
            <w:tcBorders>
              <w:top w:val="nil"/>
              <w:left w:val="nil"/>
              <w:bottom w:val="single" w:sz="4" w:space="0" w:color="auto"/>
              <w:right w:val="single" w:sz="4" w:space="0" w:color="auto"/>
            </w:tcBorders>
            <w:shd w:val="clear" w:color="auto" w:fill="auto"/>
            <w:noWrap/>
            <w:vAlign w:val="center"/>
            <w:hideMark/>
          </w:tcPr>
          <w:p w14:paraId="302AF84C" w14:textId="77777777" w:rsidR="00485B66" w:rsidRPr="00483490" w:rsidRDefault="00485B66" w:rsidP="00E64119">
            <w:pPr>
              <w:ind w:right="-164"/>
              <w:jc w:val="center"/>
              <w:rPr>
                <w:color w:val="000000"/>
                <w:lang w:eastAsia="en-IN"/>
              </w:rPr>
            </w:pPr>
            <w:r w:rsidRPr="00483490">
              <w:rPr>
                <w:color w:val="000000"/>
                <w:lang w:eastAsia="en-IN"/>
              </w:rPr>
              <w:t> </w:t>
            </w:r>
          </w:p>
        </w:tc>
        <w:tc>
          <w:tcPr>
            <w:tcW w:w="894" w:type="dxa"/>
            <w:tcBorders>
              <w:top w:val="nil"/>
              <w:left w:val="nil"/>
              <w:bottom w:val="single" w:sz="4" w:space="0" w:color="auto"/>
              <w:right w:val="single" w:sz="4" w:space="0" w:color="auto"/>
            </w:tcBorders>
            <w:shd w:val="clear" w:color="auto" w:fill="auto"/>
            <w:noWrap/>
            <w:vAlign w:val="center"/>
            <w:hideMark/>
          </w:tcPr>
          <w:p w14:paraId="7B843633" w14:textId="77777777" w:rsidR="00485B66" w:rsidRPr="00483490" w:rsidRDefault="00485B66" w:rsidP="00E64119">
            <w:pPr>
              <w:ind w:right="-164"/>
              <w:jc w:val="center"/>
              <w:rPr>
                <w:color w:val="000000"/>
                <w:lang w:eastAsia="en-IN"/>
              </w:rPr>
            </w:pPr>
            <w:r w:rsidRPr="00483490">
              <w:rPr>
                <w:color w:val="000000"/>
                <w:lang w:eastAsia="en-IN"/>
              </w:rPr>
              <w:t> </w:t>
            </w:r>
          </w:p>
        </w:tc>
        <w:tc>
          <w:tcPr>
            <w:tcW w:w="667" w:type="dxa"/>
            <w:tcBorders>
              <w:top w:val="nil"/>
              <w:left w:val="nil"/>
              <w:bottom w:val="single" w:sz="4" w:space="0" w:color="auto"/>
              <w:right w:val="single" w:sz="4" w:space="0" w:color="auto"/>
            </w:tcBorders>
            <w:shd w:val="clear" w:color="auto" w:fill="auto"/>
            <w:noWrap/>
            <w:vAlign w:val="center"/>
            <w:hideMark/>
          </w:tcPr>
          <w:p w14:paraId="1A204461" w14:textId="77777777" w:rsidR="00485B66" w:rsidRPr="00483490" w:rsidRDefault="00485B66" w:rsidP="00E64119">
            <w:pPr>
              <w:ind w:right="-164"/>
              <w:jc w:val="center"/>
              <w:rPr>
                <w:color w:val="000000"/>
                <w:lang w:eastAsia="en-IN"/>
              </w:rPr>
            </w:pPr>
            <w:r w:rsidRPr="00483490">
              <w:rPr>
                <w:color w:val="000000"/>
                <w:lang w:eastAsia="en-IN"/>
              </w:rPr>
              <w:t> </w:t>
            </w:r>
          </w:p>
        </w:tc>
        <w:tc>
          <w:tcPr>
            <w:tcW w:w="718" w:type="dxa"/>
            <w:tcBorders>
              <w:top w:val="nil"/>
              <w:left w:val="nil"/>
              <w:bottom w:val="single" w:sz="4" w:space="0" w:color="auto"/>
              <w:right w:val="single" w:sz="4" w:space="0" w:color="auto"/>
            </w:tcBorders>
            <w:shd w:val="clear" w:color="auto" w:fill="auto"/>
            <w:noWrap/>
            <w:vAlign w:val="center"/>
            <w:hideMark/>
          </w:tcPr>
          <w:p w14:paraId="62EC0ED5" w14:textId="77777777" w:rsidR="00485B66" w:rsidRPr="00483490" w:rsidRDefault="00485B66" w:rsidP="00E64119">
            <w:pPr>
              <w:ind w:right="-164"/>
              <w:jc w:val="center"/>
              <w:rPr>
                <w:color w:val="000000"/>
                <w:lang w:eastAsia="en-IN"/>
              </w:rPr>
            </w:pPr>
            <w:r w:rsidRPr="00483490">
              <w:rPr>
                <w:color w:val="000000"/>
                <w:lang w:eastAsia="en-IN"/>
              </w:rPr>
              <w:t> </w:t>
            </w:r>
          </w:p>
        </w:tc>
        <w:tc>
          <w:tcPr>
            <w:tcW w:w="858" w:type="dxa"/>
            <w:tcBorders>
              <w:top w:val="nil"/>
              <w:left w:val="nil"/>
              <w:bottom w:val="single" w:sz="4" w:space="0" w:color="auto"/>
              <w:right w:val="single" w:sz="4" w:space="0" w:color="auto"/>
            </w:tcBorders>
            <w:shd w:val="clear" w:color="auto" w:fill="auto"/>
            <w:noWrap/>
            <w:vAlign w:val="center"/>
            <w:hideMark/>
          </w:tcPr>
          <w:p w14:paraId="1501FA2B" w14:textId="77777777" w:rsidR="00485B66" w:rsidRPr="00483490" w:rsidRDefault="00485B66" w:rsidP="00E64119">
            <w:pPr>
              <w:ind w:right="-164"/>
              <w:jc w:val="center"/>
              <w:rPr>
                <w:color w:val="000000"/>
                <w:lang w:eastAsia="en-IN"/>
              </w:rPr>
            </w:pPr>
            <w:r w:rsidRPr="00483490">
              <w:rPr>
                <w:color w:val="000000"/>
                <w:lang w:eastAsia="en-IN"/>
              </w:rPr>
              <w:t> </w:t>
            </w:r>
          </w:p>
        </w:tc>
        <w:tc>
          <w:tcPr>
            <w:tcW w:w="648" w:type="dxa"/>
            <w:tcBorders>
              <w:top w:val="nil"/>
              <w:left w:val="nil"/>
              <w:bottom w:val="single" w:sz="4" w:space="0" w:color="auto"/>
              <w:right w:val="single" w:sz="4" w:space="0" w:color="auto"/>
            </w:tcBorders>
            <w:shd w:val="clear" w:color="auto" w:fill="auto"/>
            <w:noWrap/>
            <w:vAlign w:val="bottom"/>
            <w:hideMark/>
          </w:tcPr>
          <w:p w14:paraId="07E6EF9C" w14:textId="77777777" w:rsidR="00485B66" w:rsidRPr="00483490" w:rsidRDefault="00485B66" w:rsidP="00E64119">
            <w:pPr>
              <w:ind w:right="-164"/>
              <w:rPr>
                <w:color w:val="000000"/>
                <w:lang w:eastAsia="en-IN"/>
              </w:rPr>
            </w:pPr>
            <w:r w:rsidRPr="00483490">
              <w:rPr>
                <w:color w:val="000000"/>
                <w:lang w:eastAsia="en-IN"/>
              </w:rPr>
              <w:t> </w:t>
            </w:r>
          </w:p>
        </w:tc>
        <w:tc>
          <w:tcPr>
            <w:tcW w:w="1078" w:type="dxa"/>
            <w:tcBorders>
              <w:top w:val="nil"/>
              <w:left w:val="nil"/>
              <w:bottom w:val="single" w:sz="4" w:space="0" w:color="auto"/>
              <w:right w:val="single" w:sz="4" w:space="0" w:color="auto"/>
            </w:tcBorders>
            <w:shd w:val="clear" w:color="auto" w:fill="auto"/>
            <w:noWrap/>
            <w:vAlign w:val="center"/>
            <w:hideMark/>
          </w:tcPr>
          <w:p w14:paraId="4182D8B0" w14:textId="77777777" w:rsidR="00485B66" w:rsidRPr="00483490" w:rsidRDefault="00485B66" w:rsidP="00E64119">
            <w:pPr>
              <w:ind w:right="-164"/>
              <w:jc w:val="center"/>
              <w:rPr>
                <w:color w:val="000000"/>
                <w:lang w:eastAsia="en-IN"/>
              </w:rPr>
            </w:pPr>
            <w:r w:rsidRPr="00483490">
              <w:rPr>
                <w:color w:val="000000"/>
                <w:lang w:eastAsia="en-IN"/>
              </w:rPr>
              <w:t>1.40</w:t>
            </w:r>
          </w:p>
        </w:tc>
        <w:tc>
          <w:tcPr>
            <w:tcW w:w="3544"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53BFA76F" w14:textId="77777777" w:rsidR="00485B66" w:rsidRPr="00483490" w:rsidRDefault="00485B66" w:rsidP="00E64119">
            <w:pPr>
              <w:ind w:right="-164"/>
              <w:jc w:val="center"/>
              <w:rPr>
                <w:color w:val="000000"/>
                <w:lang w:eastAsia="en-IN"/>
              </w:rPr>
            </w:pPr>
            <w:r w:rsidRPr="00483490">
              <w:rPr>
                <w:color w:val="000000"/>
                <w:lang w:eastAsia="en-IN"/>
              </w:rPr>
              <w:t>Khondalite</w:t>
            </w:r>
          </w:p>
        </w:tc>
      </w:tr>
      <w:tr w:rsidR="00485B66" w:rsidRPr="00483490" w14:paraId="592F1AED" w14:textId="77777777" w:rsidTr="000D1153">
        <w:trPr>
          <w:trHeight w:val="290"/>
          <w:jc w:val="center"/>
        </w:trPr>
        <w:tc>
          <w:tcPr>
            <w:tcW w:w="1433" w:type="dxa"/>
            <w:tcBorders>
              <w:top w:val="nil"/>
              <w:left w:val="single" w:sz="4" w:space="0" w:color="auto"/>
              <w:bottom w:val="single" w:sz="4" w:space="0" w:color="auto"/>
              <w:right w:val="single" w:sz="4" w:space="0" w:color="auto"/>
            </w:tcBorders>
            <w:shd w:val="clear" w:color="auto" w:fill="auto"/>
            <w:noWrap/>
            <w:vAlign w:val="center"/>
            <w:hideMark/>
          </w:tcPr>
          <w:p w14:paraId="321AF836" w14:textId="77777777" w:rsidR="00485B66" w:rsidRPr="00483490" w:rsidRDefault="00485B66" w:rsidP="00E64119">
            <w:pPr>
              <w:ind w:right="-164"/>
              <w:jc w:val="center"/>
              <w:rPr>
                <w:color w:val="000000"/>
                <w:lang w:eastAsia="en-IN"/>
              </w:rPr>
            </w:pPr>
            <w:r w:rsidRPr="00483490">
              <w:rPr>
                <w:color w:val="000000"/>
                <w:lang w:eastAsia="en-IN"/>
              </w:rPr>
              <w:t>16</w:t>
            </w:r>
          </w:p>
        </w:tc>
        <w:tc>
          <w:tcPr>
            <w:tcW w:w="1604" w:type="dxa"/>
            <w:tcBorders>
              <w:top w:val="nil"/>
              <w:left w:val="nil"/>
              <w:bottom w:val="single" w:sz="4" w:space="0" w:color="auto"/>
              <w:right w:val="single" w:sz="4" w:space="0" w:color="auto"/>
            </w:tcBorders>
            <w:shd w:val="clear" w:color="auto" w:fill="auto"/>
            <w:noWrap/>
            <w:vAlign w:val="center"/>
            <w:hideMark/>
          </w:tcPr>
          <w:p w14:paraId="4FB0F094" w14:textId="77777777" w:rsidR="00485B66" w:rsidRPr="00483490" w:rsidRDefault="00485B66" w:rsidP="00E64119">
            <w:pPr>
              <w:ind w:right="-164"/>
              <w:jc w:val="center"/>
              <w:rPr>
                <w:color w:val="000000"/>
                <w:lang w:eastAsia="en-IN"/>
              </w:rPr>
            </w:pPr>
            <w:r w:rsidRPr="00483490">
              <w:rPr>
                <w:color w:val="000000"/>
                <w:lang w:eastAsia="en-IN"/>
              </w:rPr>
              <w:t>NPG - 2/9</w:t>
            </w:r>
          </w:p>
        </w:tc>
        <w:tc>
          <w:tcPr>
            <w:tcW w:w="721" w:type="dxa"/>
            <w:tcBorders>
              <w:top w:val="nil"/>
              <w:left w:val="nil"/>
              <w:bottom w:val="single" w:sz="4" w:space="0" w:color="000000"/>
              <w:right w:val="single" w:sz="4" w:space="0" w:color="000000"/>
            </w:tcBorders>
            <w:shd w:val="clear" w:color="auto" w:fill="auto"/>
            <w:noWrap/>
            <w:vAlign w:val="center"/>
            <w:hideMark/>
          </w:tcPr>
          <w:p w14:paraId="520A4A1C" w14:textId="77777777" w:rsidR="00485B66" w:rsidRPr="00483490" w:rsidRDefault="00485B66" w:rsidP="00E64119">
            <w:pPr>
              <w:ind w:right="-164"/>
              <w:jc w:val="center"/>
              <w:rPr>
                <w:color w:val="000000"/>
                <w:lang w:eastAsia="en-IN"/>
              </w:rPr>
            </w:pPr>
            <w:r w:rsidRPr="00483490">
              <w:rPr>
                <w:color w:val="000000"/>
                <w:lang w:eastAsia="en-IN"/>
              </w:rPr>
              <w:t>21.90</w:t>
            </w:r>
          </w:p>
        </w:tc>
        <w:tc>
          <w:tcPr>
            <w:tcW w:w="793" w:type="dxa"/>
            <w:tcBorders>
              <w:top w:val="nil"/>
              <w:left w:val="nil"/>
              <w:bottom w:val="single" w:sz="4" w:space="0" w:color="000000"/>
              <w:right w:val="single" w:sz="4" w:space="0" w:color="000000"/>
            </w:tcBorders>
            <w:shd w:val="clear" w:color="auto" w:fill="auto"/>
            <w:noWrap/>
            <w:vAlign w:val="center"/>
            <w:hideMark/>
          </w:tcPr>
          <w:p w14:paraId="6FCA0709" w14:textId="77777777" w:rsidR="00485B66" w:rsidRPr="00483490" w:rsidRDefault="00485B66" w:rsidP="00E64119">
            <w:pPr>
              <w:ind w:right="-164"/>
              <w:jc w:val="center"/>
              <w:rPr>
                <w:color w:val="000000"/>
                <w:lang w:eastAsia="en-IN"/>
              </w:rPr>
            </w:pPr>
            <w:r w:rsidRPr="00483490">
              <w:rPr>
                <w:color w:val="000000"/>
                <w:lang w:eastAsia="en-IN"/>
              </w:rPr>
              <w:t>22.00</w:t>
            </w:r>
          </w:p>
        </w:tc>
        <w:tc>
          <w:tcPr>
            <w:tcW w:w="1091" w:type="dxa"/>
            <w:tcBorders>
              <w:top w:val="nil"/>
              <w:left w:val="nil"/>
              <w:bottom w:val="single" w:sz="4" w:space="0" w:color="auto"/>
              <w:right w:val="single" w:sz="4" w:space="0" w:color="auto"/>
            </w:tcBorders>
            <w:shd w:val="clear" w:color="auto" w:fill="auto"/>
            <w:noWrap/>
            <w:vAlign w:val="center"/>
            <w:hideMark/>
          </w:tcPr>
          <w:p w14:paraId="347CCF91" w14:textId="77777777" w:rsidR="00485B66" w:rsidRPr="00483490" w:rsidRDefault="00485B66" w:rsidP="00E64119">
            <w:pPr>
              <w:ind w:right="-164"/>
              <w:jc w:val="center"/>
              <w:rPr>
                <w:color w:val="000000"/>
                <w:lang w:eastAsia="en-IN"/>
              </w:rPr>
            </w:pPr>
            <w:r w:rsidRPr="00483490">
              <w:rPr>
                <w:color w:val="000000"/>
                <w:lang w:eastAsia="en-IN"/>
              </w:rPr>
              <w:t>96.18</w:t>
            </w:r>
          </w:p>
        </w:tc>
        <w:tc>
          <w:tcPr>
            <w:tcW w:w="894" w:type="dxa"/>
            <w:tcBorders>
              <w:top w:val="nil"/>
              <w:left w:val="nil"/>
              <w:bottom w:val="single" w:sz="4" w:space="0" w:color="auto"/>
              <w:right w:val="single" w:sz="4" w:space="0" w:color="auto"/>
            </w:tcBorders>
            <w:shd w:val="clear" w:color="auto" w:fill="auto"/>
            <w:noWrap/>
            <w:vAlign w:val="center"/>
            <w:hideMark/>
          </w:tcPr>
          <w:p w14:paraId="3333CBB6" w14:textId="77777777" w:rsidR="00485B66" w:rsidRPr="00483490" w:rsidRDefault="00485B66" w:rsidP="00E64119">
            <w:pPr>
              <w:ind w:right="-164"/>
              <w:jc w:val="center"/>
              <w:rPr>
                <w:color w:val="000000"/>
                <w:lang w:eastAsia="en-IN"/>
              </w:rPr>
            </w:pPr>
            <w:r w:rsidRPr="00483490">
              <w:rPr>
                <w:color w:val="000000"/>
                <w:lang w:eastAsia="en-IN"/>
              </w:rPr>
              <w:t>0.63</w:t>
            </w:r>
          </w:p>
        </w:tc>
        <w:tc>
          <w:tcPr>
            <w:tcW w:w="667" w:type="dxa"/>
            <w:tcBorders>
              <w:top w:val="nil"/>
              <w:left w:val="nil"/>
              <w:bottom w:val="single" w:sz="4" w:space="0" w:color="auto"/>
              <w:right w:val="single" w:sz="4" w:space="0" w:color="auto"/>
            </w:tcBorders>
            <w:shd w:val="clear" w:color="auto" w:fill="auto"/>
            <w:noWrap/>
            <w:vAlign w:val="center"/>
            <w:hideMark/>
          </w:tcPr>
          <w:p w14:paraId="651ADD61" w14:textId="77777777" w:rsidR="00485B66" w:rsidRPr="00483490" w:rsidRDefault="00485B66" w:rsidP="00E64119">
            <w:pPr>
              <w:ind w:right="-164"/>
              <w:jc w:val="center"/>
              <w:rPr>
                <w:color w:val="000000"/>
                <w:lang w:eastAsia="en-IN"/>
              </w:rPr>
            </w:pPr>
            <w:r w:rsidRPr="00483490">
              <w:rPr>
                <w:color w:val="000000"/>
                <w:lang w:eastAsia="en-IN"/>
              </w:rPr>
              <w:t>3.82</w:t>
            </w:r>
          </w:p>
        </w:tc>
        <w:tc>
          <w:tcPr>
            <w:tcW w:w="718" w:type="dxa"/>
            <w:tcBorders>
              <w:top w:val="nil"/>
              <w:left w:val="nil"/>
              <w:bottom w:val="single" w:sz="4" w:space="0" w:color="auto"/>
              <w:right w:val="single" w:sz="4" w:space="0" w:color="auto"/>
            </w:tcBorders>
            <w:shd w:val="clear" w:color="auto" w:fill="auto"/>
            <w:noWrap/>
            <w:vAlign w:val="center"/>
            <w:hideMark/>
          </w:tcPr>
          <w:p w14:paraId="52ABD164" w14:textId="77777777" w:rsidR="00485B66" w:rsidRPr="00483490" w:rsidRDefault="00485B66" w:rsidP="00E64119">
            <w:pPr>
              <w:ind w:right="-164"/>
              <w:jc w:val="center"/>
              <w:rPr>
                <w:color w:val="000000"/>
                <w:lang w:eastAsia="en-IN"/>
              </w:rPr>
            </w:pPr>
            <w:r w:rsidRPr="00483490">
              <w:rPr>
                <w:color w:val="000000"/>
                <w:lang w:eastAsia="en-IN"/>
              </w:rPr>
              <w:t>74.68</w:t>
            </w:r>
          </w:p>
        </w:tc>
        <w:tc>
          <w:tcPr>
            <w:tcW w:w="858" w:type="dxa"/>
            <w:tcBorders>
              <w:top w:val="nil"/>
              <w:left w:val="nil"/>
              <w:bottom w:val="single" w:sz="4" w:space="0" w:color="auto"/>
              <w:right w:val="single" w:sz="4" w:space="0" w:color="auto"/>
            </w:tcBorders>
            <w:shd w:val="clear" w:color="auto" w:fill="auto"/>
            <w:noWrap/>
            <w:vAlign w:val="center"/>
            <w:hideMark/>
          </w:tcPr>
          <w:p w14:paraId="248CCC89" w14:textId="77777777" w:rsidR="00485B66" w:rsidRPr="00483490" w:rsidRDefault="00485B66" w:rsidP="00E64119">
            <w:pPr>
              <w:ind w:right="-164"/>
              <w:jc w:val="center"/>
              <w:rPr>
                <w:color w:val="000000"/>
                <w:lang w:eastAsia="en-IN"/>
              </w:rPr>
            </w:pPr>
            <w:r w:rsidRPr="00483490">
              <w:rPr>
                <w:color w:val="000000"/>
                <w:lang w:eastAsia="en-IN"/>
              </w:rPr>
              <w:t>13.50</w:t>
            </w:r>
          </w:p>
        </w:tc>
        <w:tc>
          <w:tcPr>
            <w:tcW w:w="648" w:type="dxa"/>
            <w:tcBorders>
              <w:top w:val="nil"/>
              <w:left w:val="nil"/>
              <w:bottom w:val="single" w:sz="4" w:space="0" w:color="auto"/>
              <w:right w:val="single" w:sz="4" w:space="0" w:color="auto"/>
            </w:tcBorders>
            <w:shd w:val="clear" w:color="auto" w:fill="auto"/>
            <w:noWrap/>
            <w:vAlign w:val="center"/>
            <w:hideMark/>
          </w:tcPr>
          <w:p w14:paraId="488F6A21" w14:textId="77777777" w:rsidR="00485B66" w:rsidRPr="00483490" w:rsidRDefault="00485B66" w:rsidP="00E64119">
            <w:pPr>
              <w:ind w:right="-164"/>
              <w:jc w:val="center"/>
              <w:rPr>
                <w:color w:val="000000"/>
                <w:lang w:eastAsia="en-IN"/>
              </w:rPr>
            </w:pPr>
            <w:r w:rsidRPr="00483490">
              <w:rPr>
                <w:color w:val="000000"/>
                <w:lang w:eastAsia="en-IN"/>
              </w:rPr>
              <w:t>1.50</w:t>
            </w:r>
          </w:p>
        </w:tc>
        <w:tc>
          <w:tcPr>
            <w:tcW w:w="1078" w:type="dxa"/>
            <w:tcBorders>
              <w:top w:val="nil"/>
              <w:left w:val="nil"/>
              <w:bottom w:val="single" w:sz="4" w:space="0" w:color="auto"/>
              <w:right w:val="single" w:sz="4" w:space="0" w:color="auto"/>
            </w:tcBorders>
            <w:shd w:val="clear" w:color="auto" w:fill="auto"/>
            <w:noWrap/>
            <w:vAlign w:val="center"/>
            <w:hideMark/>
          </w:tcPr>
          <w:p w14:paraId="40E73CF8" w14:textId="77777777" w:rsidR="00485B66" w:rsidRPr="00483490" w:rsidRDefault="00485B66" w:rsidP="00E64119">
            <w:pPr>
              <w:ind w:right="-164"/>
              <w:jc w:val="center"/>
              <w:rPr>
                <w:color w:val="000000"/>
                <w:lang w:eastAsia="en-IN"/>
              </w:rPr>
            </w:pPr>
            <w:r w:rsidRPr="00483490">
              <w:rPr>
                <w:color w:val="000000"/>
                <w:lang w:eastAsia="en-IN"/>
              </w:rPr>
              <w:t>0.10</w:t>
            </w:r>
          </w:p>
        </w:tc>
        <w:tc>
          <w:tcPr>
            <w:tcW w:w="3544" w:type="dxa"/>
            <w:vMerge/>
            <w:tcBorders>
              <w:top w:val="nil"/>
              <w:left w:val="single" w:sz="4" w:space="0" w:color="auto"/>
              <w:bottom w:val="single" w:sz="4" w:space="0" w:color="000000"/>
              <w:right w:val="single" w:sz="4" w:space="0" w:color="auto"/>
            </w:tcBorders>
            <w:vAlign w:val="center"/>
            <w:hideMark/>
          </w:tcPr>
          <w:p w14:paraId="021ACCCA" w14:textId="77777777" w:rsidR="00485B66" w:rsidRPr="00483490" w:rsidRDefault="00485B66" w:rsidP="00E64119">
            <w:pPr>
              <w:ind w:right="-164"/>
              <w:jc w:val="center"/>
              <w:rPr>
                <w:color w:val="000000"/>
                <w:lang w:eastAsia="en-IN"/>
              </w:rPr>
            </w:pPr>
          </w:p>
        </w:tc>
      </w:tr>
      <w:tr w:rsidR="00485B66" w:rsidRPr="00483490" w14:paraId="1D461FB7" w14:textId="77777777" w:rsidTr="000D1153">
        <w:trPr>
          <w:trHeight w:val="290"/>
          <w:jc w:val="center"/>
        </w:trPr>
        <w:tc>
          <w:tcPr>
            <w:tcW w:w="1433" w:type="dxa"/>
            <w:tcBorders>
              <w:top w:val="nil"/>
              <w:left w:val="single" w:sz="4" w:space="0" w:color="auto"/>
              <w:bottom w:val="single" w:sz="4" w:space="0" w:color="auto"/>
              <w:right w:val="single" w:sz="4" w:space="0" w:color="auto"/>
            </w:tcBorders>
            <w:shd w:val="clear" w:color="auto" w:fill="auto"/>
            <w:noWrap/>
            <w:vAlign w:val="center"/>
            <w:hideMark/>
          </w:tcPr>
          <w:p w14:paraId="7F28E31E" w14:textId="77777777" w:rsidR="00485B66" w:rsidRPr="00483490" w:rsidRDefault="00485B66" w:rsidP="00E64119">
            <w:pPr>
              <w:ind w:right="-164"/>
              <w:jc w:val="center"/>
              <w:rPr>
                <w:color w:val="000000"/>
                <w:lang w:eastAsia="en-IN"/>
              </w:rPr>
            </w:pPr>
            <w:r w:rsidRPr="00483490">
              <w:rPr>
                <w:color w:val="000000"/>
                <w:lang w:eastAsia="en-IN"/>
              </w:rPr>
              <w:t>17</w:t>
            </w:r>
          </w:p>
        </w:tc>
        <w:tc>
          <w:tcPr>
            <w:tcW w:w="1604" w:type="dxa"/>
            <w:tcBorders>
              <w:top w:val="nil"/>
              <w:left w:val="nil"/>
              <w:bottom w:val="single" w:sz="4" w:space="0" w:color="auto"/>
              <w:right w:val="single" w:sz="4" w:space="0" w:color="auto"/>
            </w:tcBorders>
            <w:shd w:val="clear" w:color="auto" w:fill="auto"/>
            <w:noWrap/>
            <w:vAlign w:val="center"/>
            <w:hideMark/>
          </w:tcPr>
          <w:p w14:paraId="5E9DF1C1" w14:textId="77777777" w:rsidR="00485B66" w:rsidRPr="00483490" w:rsidRDefault="00485B66" w:rsidP="00E64119">
            <w:pPr>
              <w:ind w:right="-164"/>
              <w:jc w:val="center"/>
              <w:rPr>
                <w:color w:val="000000"/>
                <w:lang w:eastAsia="en-IN"/>
              </w:rPr>
            </w:pPr>
            <w:r w:rsidRPr="00483490">
              <w:rPr>
                <w:color w:val="000000"/>
                <w:lang w:eastAsia="en-IN"/>
              </w:rPr>
              <w:t>NPG - 2/10</w:t>
            </w:r>
          </w:p>
        </w:tc>
        <w:tc>
          <w:tcPr>
            <w:tcW w:w="721" w:type="dxa"/>
            <w:tcBorders>
              <w:top w:val="nil"/>
              <w:left w:val="nil"/>
              <w:bottom w:val="single" w:sz="4" w:space="0" w:color="000000"/>
              <w:right w:val="single" w:sz="4" w:space="0" w:color="000000"/>
            </w:tcBorders>
            <w:shd w:val="clear" w:color="auto" w:fill="auto"/>
            <w:noWrap/>
            <w:vAlign w:val="center"/>
            <w:hideMark/>
          </w:tcPr>
          <w:p w14:paraId="6C505CB1" w14:textId="77777777" w:rsidR="00485B66" w:rsidRPr="00483490" w:rsidRDefault="00485B66" w:rsidP="00E64119">
            <w:pPr>
              <w:ind w:right="-164"/>
              <w:jc w:val="center"/>
              <w:rPr>
                <w:color w:val="000000"/>
                <w:lang w:eastAsia="en-IN"/>
              </w:rPr>
            </w:pPr>
            <w:r w:rsidRPr="00483490">
              <w:rPr>
                <w:color w:val="000000"/>
                <w:lang w:eastAsia="en-IN"/>
              </w:rPr>
              <w:t>22.00</w:t>
            </w:r>
          </w:p>
        </w:tc>
        <w:tc>
          <w:tcPr>
            <w:tcW w:w="793" w:type="dxa"/>
            <w:tcBorders>
              <w:top w:val="nil"/>
              <w:left w:val="nil"/>
              <w:bottom w:val="single" w:sz="4" w:space="0" w:color="000000"/>
              <w:right w:val="single" w:sz="4" w:space="0" w:color="000000"/>
            </w:tcBorders>
            <w:shd w:val="clear" w:color="auto" w:fill="auto"/>
            <w:noWrap/>
            <w:vAlign w:val="center"/>
            <w:hideMark/>
          </w:tcPr>
          <w:p w14:paraId="6200DB80" w14:textId="77777777" w:rsidR="00485B66" w:rsidRPr="00483490" w:rsidRDefault="00485B66" w:rsidP="00E64119">
            <w:pPr>
              <w:ind w:right="-164"/>
              <w:jc w:val="center"/>
              <w:rPr>
                <w:color w:val="000000"/>
                <w:lang w:eastAsia="en-IN"/>
              </w:rPr>
            </w:pPr>
            <w:r w:rsidRPr="00483490">
              <w:rPr>
                <w:color w:val="000000"/>
                <w:lang w:eastAsia="en-IN"/>
              </w:rPr>
              <w:t>23.90</w:t>
            </w:r>
          </w:p>
        </w:tc>
        <w:tc>
          <w:tcPr>
            <w:tcW w:w="1091" w:type="dxa"/>
            <w:tcBorders>
              <w:top w:val="nil"/>
              <w:left w:val="nil"/>
              <w:bottom w:val="single" w:sz="4" w:space="0" w:color="auto"/>
              <w:right w:val="single" w:sz="4" w:space="0" w:color="auto"/>
            </w:tcBorders>
            <w:shd w:val="clear" w:color="auto" w:fill="auto"/>
            <w:noWrap/>
            <w:vAlign w:val="center"/>
            <w:hideMark/>
          </w:tcPr>
          <w:p w14:paraId="55F1983D" w14:textId="77777777" w:rsidR="00485B66" w:rsidRPr="00483490" w:rsidRDefault="00485B66" w:rsidP="00E64119">
            <w:pPr>
              <w:ind w:right="-164"/>
              <w:jc w:val="center"/>
              <w:rPr>
                <w:color w:val="000000"/>
                <w:lang w:eastAsia="en-IN"/>
              </w:rPr>
            </w:pPr>
            <w:r w:rsidRPr="00483490">
              <w:rPr>
                <w:color w:val="000000"/>
                <w:lang w:eastAsia="en-IN"/>
              </w:rPr>
              <w:t>96.46</w:t>
            </w:r>
          </w:p>
        </w:tc>
        <w:tc>
          <w:tcPr>
            <w:tcW w:w="894" w:type="dxa"/>
            <w:tcBorders>
              <w:top w:val="nil"/>
              <w:left w:val="nil"/>
              <w:bottom w:val="single" w:sz="4" w:space="0" w:color="auto"/>
              <w:right w:val="single" w:sz="4" w:space="0" w:color="auto"/>
            </w:tcBorders>
            <w:shd w:val="clear" w:color="auto" w:fill="auto"/>
            <w:noWrap/>
            <w:vAlign w:val="center"/>
            <w:hideMark/>
          </w:tcPr>
          <w:p w14:paraId="306A34BA" w14:textId="77777777" w:rsidR="00485B66" w:rsidRPr="00483490" w:rsidRDefault="00485B66" w:rsidP="00E64119">
            <w:pPr>
              <w:ind w:right="-164"/>
              <w:jc w:val="center"/>
              <w:rPr>
                <w:color w:val="000000"/>
                <w:lang w:eastAsia="en-IN"/>
              </w:rPr>
            </w:pPr>
            <w:r w:rsidRPr="00483490">
              <w:rPr>
                <w:color w:val="000000"/>
                <w:lang w:eastAsia="en-IN"/>
              </w:rPr>
              <w:t>0.99</w:t>
            </w:r>
          </w:p>
        </w:tc>
        <w:tc>
          <w:tcPr>
            <w:tcW w:w="667" w:type="dxa"/>
            <w:tcBorders>
              <w:top w:val="nil"/>
              <w:left w:val="nil"/>
              <w:bottom w:val="single" w:sz="4" w:space="0" w:color="auto"/>
              <w:right w:val="single" w:sz="4" w:space="0" w:color="auto"/>
            </w:tcBorders>
            <w:shd w:val="clear" w:color="auto" w:fill="auto"/>
            <w:noWrap/>
            <w:vAlign w:val="center"/>
            <w:hideMark/>
          </w:tcPr>
          <w:p w14:paraId="757591DE" w14:textId="77777777" w:rsidR="00485B66" w:rsidRPr="00483490" w:rsidRDefault="00485B66" w:rsidP="00E64119">
            <w:pPr>
              <w:ind w:right="-164"/>
              <w:jc w:val="center"/>
              <w:rPr>
                <w:color w:val="000000"/>
                <w:lang w:eastAsia="en-IN"/>
              </w:rPr>
            </w:pPr>
            <w:r w:rsidRPr="00483490">
              <w:rPr>
                <w:color w:val="000000"/>
                <w:lang w:eastAsia="en-IN"/>
              </w:rPr>
              <w:t>3.54</w:t>
            </w:r>
          </w:p>
        </w:tc>
        <w:tc>
          <w:tcPr>
            <w:tcW w:w="718" w:type="dxa"/>
            <w:tcBorders>
              <w:top w:val="nil"/>
              <w:left w:val="nil"/>
              <w:bottom w:val="single" w:sz="4" w:space="0" w:color="auto"/>
              <w:right w:val="single" w:sz="4" w:space="0" w:color="auto"/>
            </w:tcBorders>
            <w:shd w:val="clear" w:color="auto" w:fill="auto"/>
            <w:noWrap/>
            <w:vAlign w:val="center"/>
            <w:hideMark/>
          </w:tcPr>
          <w:p w14:paraId="3A69EABC" w14:textId="77777777" w:rsidR="00485B66" w:rsidRPr="00483490" w:rsidRDefault="00485B66" w:rsidP="00E64119">
            <w:pPr>
              <w:ind w:right="-164"/>
              <w:jc w:val="center"/>
              <w:rPr>
                <w:color w:val="000000"/>
                <w:lang w:eastAsia="en-IN"/>
              </w:rPr>
            </w:pPr>
            <w:r w:rsidRPr="00483490">
              <w:rPr>
                <w:color w:val="000000"/>
                <w:lang w:eastAsia="en-IN"/>
              </w:rPr>
              <w:t>70.74</w:t>
            </w:r>
          </w:p>
        </w:tc>
        <w:tc>
          <w:tcPr>
            <w:tcW w:w="858" w:type="dxa"/>
            <w:tcBorders>
              <w:top w:val="nil"/>
              <w:left w:val="nil"/>
              <w:bottom w:val="single" w:sz="4" w:space="0" w:color="auto"/>
              <w:right w:val="single" w:sz="4" w:space="0" w:color="auto"/>
            </w:tcBorders>
            <w:shd w:val="clear" w:color="auto" w:fill="auto"/>
            <w:noWrap/>
            <w:vAlign w:val="center"/>
            <w:hideMark/>
          </w:tcPr>
          <w:p w14:paraId="0C5EF628" w14:textId="77777777" w:rsidR="00485B66" w:rsidRPr="00483490" w:rsidRDefault="00485B66" w:rsidP="00E64119">
            <w:pPr>
              <w:ind w:right="-164"/>
              <w:jc w:val="center"/>
              <w:rPr>
                <w:color w:val="000000"/>
                <w:lang w:eastAsia="en-IN"/>
              </w:rPr>
            </w:pPr>
            <w:r w:rsidRPr="00483490">
              <w:rPr>
                <w:color w:val="000000"/>
                <w:lang w:eastAsia="en-IN"/>
              </w:rPr>
              <w:t>12.50</w:t>
            </w:r>
          </w:p>
        </w:tc>
        <w:tc>
          <w:tcPr>
            <w:tcW w:w="648" w:type="dxa"/>
            <w:tcBorders>
              <w:top w:val="nil"/>
              <w:left w:val="nil"/>
              <w:bottom w:val="single" w:sz="4" w:space="0" w:color="auto"/>
              <w:right w:val="single" w:sz="4" w:space="0" w:color="auto"/>
            </w:tcBorders>
            <w:shd w:val="clear" w:color="auto" w:fill="auto"/>
            <w:noWrap/>
            <w:vAlign w:val="center"/>
            <w:hideMark/>
          </w:tcPr>
          <w:p w14:paraId="3216176D" w14:textId="77777777" w:rsidR="00485B66" w:rsidRPr="00483490" w:rsidRDefault="00485B66" w:rsidP="00E64119">
            <w:pPr>
              <w:ind w:right="-164"/>
              <w:jc w:val="center"/>
              <w:rPr>
                <w:color w:val="000000"/>
                <w:lang w:eastAsia="en-IN"/>
              </w:rPr>
            </w:pPr>
            <w:r w:rsidRPr="00483490">
              <w:rPr>
                <w:color w:val="000000"/>
                <w:lang w:eastAsia="en-IN"/>
              </w:rPr>
              <w:t>0.98</w:t>
            </w:r>
          </w:p>
        </w:tc>
        <w:tc>
          <w:tcPr>
            <w:tcW w:w="1078" w:type="dxa"/>
            <w:tcBorders>
              <w:top w:val="nil"/>
              <w:left w:val="nil"/>
              <w:bottom w:val="single" w:sz="4" w:space="0" w:color="auto"/>
              <w:right w:val="single" w:sz="4" w:space="0" w:color="auto"/>
            </w:tcBorders>
            <w:shd w:val="clear" w:color="auto" w:fill="auto"/>
            <w:noWrap/>
            <w:vAlign w:val="center"/>
            <w:hideMark/>
          </w:tcPr>
          <w:p w14:paraId="148D8199" w14:textId="77777777" w:rsidR="00485B66" w:rsidRPr="00483490" w:rsidRDefault="00485B66" w:rsidP="00E64119">
            <w:pPr>
              <w:ind w:right="-164"/>
              <w:jc w:val="center"/>
              <w:rPr>
                <w:color w:val="000000"/>
                <w:lang w:eastAsia="en-IN"/>
              </w:rPr>
            </w:pPr>
            <w:r w:rsidRPr="00483490">
              <w:rPr>
                <w:color w:val="000000"/>
                <w:lang w:eastAsia="en-IN"/>
              </w:rPr>
              <w:t>1.90</w:t>
            </w:r>
          </w:p>
        </w:tc>
        <w:tc>
          <w:tcPr>
            <w:tcW w:w="3544" w:type="dxa"/>
            <w:vMerge/>
            <w:tcBorders>
              <w:top w:val="nil"/>
              <w:left w:val="single" w:sz="4" w:space="0" w:color="auto"/>
              <w:bottom w:val="single" w:sz="4" w:space="0" w:color="000000"/>
              <w:right w:val="single" w:sz="4" w:space="0" w:color="auto"/>
            </w:tcBorders>
            <w:vAlign w:val="center"/>
            <w:hideMark/>
          </w:tcPr>
          <w:p w14:paraId="13B18B9F" w14:textId="77777777" w:rsidR="00485B66" w:rsidRPr="00483490" w:rsidRDefault="00485B66" w:rsidP="00E64119">
            <w:pPr>
              <w:ind w:right="-164"/>
              <w:jc w:val="center"/>
              <w:rPr>
                <w:color w:val="000000"/>
                <w:lang w:eastAsia="en-IN"/>
              </w:rPr>
            </w:pPr>
          </w:p>
        </w:tc>
      </w:tr>
      <w:tr w:rsidR="00485B66" w:rsidRPr="00483490" w14:paraId="400FD3B7" w14:textId="77777777" w:rsidTr="000D1153">
        <w:trPr>
          <w:trHeight w:val="290"/>
          <w:jc w:val="center"/>
        </w:trPr>
        <w:tc>
          <w:tcPr>
            <w:tcW w:w="1433" w:type="dxa"/>
            <w:tcBorders>
              <w:top w:val="nil"/>
              <w:left w:val="single" w:sz="4" w:space="0" w:color="auto"/>
              <w:bottom w:val="single" w:sz="4" w:space="0" w:color="auto"/>
              <w:right w:val="single" w:sz="4" w:space="0" w:color="auto"/>
            </w:tcBorders>
            <w:shd w:val="clear" w:color="auto" w:fill="auto"/>
            <w:noWrap/>
            <w:vAlign w:val="center"/>
            <w:hideMark/>
          </w:tcPr>
          <w:p w14:paraId="263B77DD" w14:textId="77777777" w:rsidR="00485B66" w:rsidRPr="00483490" w:rsidRDefault="00485B66" w:rsidP="00E64119">
            <w:pPr>
              <w:ind w:right="-164"/>
              <w:jc w:val="center"/>
              <w:rPr>
                <w:color w:val="000000"/>
                <w:lang w:eastAsia="en-IN"/>
              </w:rPr>
            </w:pPr>
            <w:r w:rsidRPr="00483490">
              <w:rPr>
                <w:color w:val="000000"/>
                <w:lang w:eastAsia="en-IN"/>
              </w:rPr>
              <w:t>18</w:t>
            </w:r>
          </w:p>
        </w:tc>
        <w:tc>
          <w:tcPr>
            <w:tcW w:w="1604" w:type="dxa"/>
            <w:tcBorders>
              <w:top w:val="nil"/>
              <w:left w:val="nil"/>
              <w:bottom w:val="single" w:sz="4" w:space="0" w:color="auto"/>
              <w:right w:val="single" w:sz="4" w:space="0" w:color="auto"/>
            </w:tcBorders>
            <w:shd w:val="clear" w:color="auto" w:fill="auto"/>
            <w:noWrap/>
            <w:vAlign w:val="center"/>
            <w:hideMark/>
          </w:tcPr>
          <w:p w14:paraId="52721E98" w14:textId="77777777" w:rsidR="00485B66" w:rsidRPr="00483490" w:rsidRDefault="00485B66" w:rsidP="00E64119">
            <w:pPr>
              <w:ind w:right="-164"/>
              <w:jc w:val="center"/>
              <w:rPr>
                <w:color w:val="000000"/>
                <w:lang w:eastAsia="en-IN"/>
              </w:rPr>
            </w:pPr>
            <w:r w:rsidRPr="00483490">
              <w:rPr>
                <w:color w:val="000000"/>
                <w:lang w:eastAsia="en-IN"/>
              </w:rPr>
              <w:t> </w:t>
            </w:r>
          </w:p>
        </w:tc>
        <w:tc>
          <w:tcPr>
            <w:tcW w:w="721" w:type="dxa"/>
            <w:tcBorders>
              <w:top w:val="nil"/>
              <w:left w:val="nil"/>
              <w:bottom w:val="single" w:sz="4" w:space="0" w:color="000000"/>
              <w:right w:val="single" w:sz="4" w:space="0" w:color="000000"/>
            </w:tcBorders>
            <w:shd w:val="clear" w:color="auto" w:fill="auto"/>
            <w:noWrap/>
            <w:vAlign w:val="center"/>
            <w:hideMark/>
          </w:tcPr>
          <w:p w14:paraId="7F0C87BB" w14:textId="77777777" w:rsidR="00485B66" w:rsidRPr="00483490" w:rsidRDefault="00485B66" w:rsidP="00E64119">
            <w:pPr>
              <w:ind w:right="-164"/>
              <w:jc w:val="center"/>
              <w:rPr>
                <w:color w:val="000000"/>
                <w:lang w:eastAsia="en-IN"/>
              </w:rPr>
            </w:pPr>
            <w:r w:rsidRPr="00483490">
              <w:rPr>
                <w:color w:val="000000"/>
                <w:lang w:eastAsia="en-IN"/>
              </w:rPr>
              <w:t>23.90</w:t>
            </w:r>
          </w:p>
        </w:tc>
        <w:tc>
          <w:tcPr>
            <w:tcW w:w="793" w:type="dxa"/>
            <w:tcBorders>
              <w:top w:val="nil"/>
              <w:left w:val="nil"/>
              <w:bottom w:val="single" w:sz="4" w:space="0" w:color="000000"/>
              <w:right w:val="single" w:sz="4" w:space="0" w:color="000000"/>
            </w:tcBorders>
            <w:shd w:val="clear" w:color="auto" w:fill="auto"/>
            <w:noWrap/>
            <w:vAlign w:val="center"/>
            <w:hideMark/>
          </w:tcPr>
          <w:p w14:paraId="1EBFFAF6" w14:textId="77777777" w:rsidR="00485B66" w:rsidRPr="00483490" w:rsidRDefault="00485B66" w:rsidP="00E64119">
            <w:pPr>
              <w:ind w:right="-164"/>
              <w:jc w:val="center"/>
              <w:rPr>
                <w:color w:val="000000"/>
                <w:lang w:eastAsia="en-IN"/>
              </w:rPr>
            </w:pPr>
            <w:r w:rsidRPr="00483490">
              <w:rPr>
                <w:color w:val="000000"/>
                <w:lang w:eastAsia="en-IN"/>
              </w:rPr>
              <w:t>24.50</w:t>
            </w:r>
          </w:p>
        </w:tc>
        <w:tc>
          <w:tcPr>
            <w:tcW w:w="1091" w:type="dxa"/>
            <w:tcBorders>
              <w:top w:val="nil"/>
              <w:left w:val="nil"/>
              <w:bottom w:val="single" w:sz="4" w:space="0" w:color="auto"/>
              <w:right w:val="single" w:sz="4" w:space="0" w:color="auto"/>
            </w:tcBorders>
            <w:shd w:val="clear" w:color="auto" w:fill="auto"/>
            <w:noWrap/>
            <w:vAlign w:val="center"/>
            <w:hideMark/>
          </w:tcPr>
          <w:p w14:paraId="460B63BE" w14:textId="77777777" w:rsidR="00485B66" w:rsidRPr="00483490" w:rsidRDefault="00485B66" w:rsidP="00E64119">
            <w:pPr>
              <w:ind w:right="-164"/>
              <w:jc w:val="center"/>
              <w:rPr>
                <w:color w:val="000000"/>
                <w:lang w:eastAsia="en-IN"/>
              </w:rPr>
            </w:pPr>
            <w:r w:rsidRPr="00483490">
              <w:rPr>
                <w:color w:val="000000"/>
                <w:lang w:eastAsia="en-IN"/>
              </w:rPr>
              <w:t> </w:t>
            </w:r>
          </w:p>
        </w:tc>
        <w:tc>
          <w:tcPr>
            <w:tcW w:w="894" w:type="dxa"/>
            <w:tcBorders>
              <w:top w:val="nil"/>
              <w:left w:val="nil"/>
              <w:bottom w:val="single" w:sz="4" w:space="0" w:color="auto"/>
              <w:right w:val="single" w:sz="4" w:space="0" w:color="auto"/>
            </w:tcBorders>
            <w:shd w:val="clear" w:color="auto" w:fill="auto"/>
            <w:noWrap/>
            <w:vAlign w:val="center"/>
            <w:hideMark/>
          </w:tcPr>
          <w:p w14:paraId="3DFE4897" w14:textId="77777777" w:rsidR="00485B66" w:rsidRPr="00483490" w:rsidRDefault="00485B66" w:rsidP="00E64119">
            <w:pPr>
              <w:ind w:right="-164"/>
              <w:jc w:val="center"/>
              <w:rPr>
                <w:color w:val="000000"/>
                <w:lang w:eastAsia="en-IN"/>
              </w:rPr>
            </w:pPr>
            <w:r w:rsidRPr="00483490">
              <w:rPr>
                <w:color w:val="000000"/>
                <w:lang w:eastAsia="en-IN"/>
              </w:rPr>
              <w:t> </w:t>
            </w:r>
          </w:p>
        </w:tc>
        <w:tc>
          <w:tcPr>
            <w:tcW w:w="667" w:type="dxa"/>
            <w:tcBorders>
              <w:top w:val="nil"/>
              <w:left w:val="nil"/>
              <w:bottom w:val="single" w:sz="4" w:space="0" w:color="auto"/>
              <w:right w:val="single" w:sz="4" w:space="0" w:color="auto"/>
            </w:tcBorders>
            <w:shd w:val="clear" w:color="auto" w:fill="auto"/>
            <w:noWrap/>
            <w:vAlign w:val="center"/>
            <w:hideMark/>
          </w:tcPr>
          <w:p w14:paraId="5F339727" w14:textId="77777777" w:rsidR="00485B66" w:rsidRPr="00483490" w:rsidRDefault="00485B66" w:rsidP="00E64119">
            <w:pPr>
              <w:ind w:right="-164"/>
              <w:jc w:val="center"/>
              <w:rPr>
                <w:color w:val="000000"/>
                <w:lang w:eastAsia="en-IN"/>
              </w:rPr>
            </w:pPr>
            <w:r w:rsidRPr="00483490">
              <w:rPr>
                <w:color w:val="000000"/>
                <w:lang w:eastAsia="en-IN"/>
              </w:rPr>
              <w:t> </w:t>
            </w:r>
          </w:p>
        </w:tc>
        <w:tc>
          <w:tcPr>
            <w:tcW w:w="718" w:type="dxa"/>
            <w:tcBorders>
              <w:top w:val="nil"/>
              <w:left w:val="nil"/>
              <w:bottom w:val="single" w:sz="4" w:space="0" w:color="auto"/>
              <w:right w:val="single" w:sz="4" w:space="0" w:color="auto"/>
            </w:tcBorders>
            <w:shd w:val="clear" w:color="auto" w:fill="auto"/>
            <w:noWrap/>
            <w:vAlign w:val="center"/>
            <w:hideMark/>
          </w:tcPr>
          <w:p w14:paraId="593AAC40" w14:textId="77777777" w:rsidR="00485B66" w:rsidRPr="00483490" w:rsidRDefault="00485B66" w:rsidP="00E64119">
            <w:pPr>
              <w:ind w:right="-164"/>
              <w:jc w:val="center"/>
              <w:rPr>
                <w:color w:val="000000"/>
                <w:lang w:eastAsia="en-IN"/>
              </w:rPr>
            </w:pPr>
            <w:r w:rsidRPr="00483490">
              <w:rPr>
                <w:color w:val="000000"/>
                <w:lang w:eastAsia="en-IN"/>
              </w:rPr>
              <w:t> </w:t>
            </w:r>
          </w:p>
        </w:tc>
        <w:tc>
          <w:tcPr>
            <w:tcW w:w="858" w:type="dxa"/>
            <w:tcBorders>
              <w:top w:val="nil"/>
              <w:left w:val="nil"/>
              <w:bottom w:val="single" w:sz="4" w:space="0" w:color="auto"/>
              <w:right w:val="single" w:sz="4" w:space="0" w:color="auto"/>
            </w:tcBorders>
            <w:shd w:val="clear" w:color="auto" w:fill="auto"/>
            <w:noWrap/>
            <w:vAlign w:val="center"/>
            <w:hideMark/>
          </w:tcPr>
          <w:p w14:paraId="3AEF0178" w14:textId="77777777" w:rsidR="00485B66" w:rsidRPr="00483490" w:rsidRDefault="00485B66" w:rsidP="00E64119">
            <w:pPr>
              <w:ind w:right="-164"/>
              <w:jc w:val="center"/>
              <w:rPr>
                <w:color w:val="000000"/>
                <w:lang w:eastAsia="en-IN"/>
              </w:rPr>
            </w:pPr>
            <w:r w:rsidRPr="00483490">
              <w:rPr>
                <w:color w:val="000000"/>
                <w:lang w:eastAsia="en-IN"/>
              </w:rPr>
              <w:t> </w:t>
            </w:r>
          </w:p>
        </w:tc>
        <w:tc>
          <w:tcPr>
            <w:tcW w:w="648" w:type="dxa"/>
            <w:tcBorders>
              <w:top w:val="nil"/>
              <w:left w:val="nil"/>
              <w:bottom w:val="single" w:sz="4" w:space="0" w:color="auto"/>
              <w:right w:val="single" w:sz="4" w:space="0" w:color="auto"/>
            </w:tcBorders>
            <w:shd w:val="clear" w:color="auto" w:fill="auto"/>
            <w:noWrap/>
            <w:vAlign w:val="center"/>
            <w:hideMark/>
          </w:tcPr>
          <w:p w14:paraId="7E1839D9" w14:textId="77777777" w:rsidR="00485B66" w:rsidRPr="00483490" w:rsidRDefault="00485B66" w:rsidP="00E64119">
            <w:pPr>
              <w:ind w:right="-164"/>
              <w:jc w:val="center"/>
              <w:rPr>
                <w:color w:val="000000"/>
                <w:lang w:eastAsia="en-IN"/>
              </w:rPr>
            </w:pPr>
            <w:r w:rsidRPr="00483490">
              <w:rPr>
                <w:color w:val="000000"/>
                <w:lang w:eastAsia="en-IN"/>
              </w:rPr>
              <w:t> </w:t>
            </w:r>
          </w:p>
        </w:tc>
        <w:tc>
          <w:tcPr>
            <w:tcW w:w="1078" w:type="dxa"/>
            <w:tcBorders>
              <w:top w:val="nil"/>
              <w:left w:val="nil"/>
              <w:bottom w:val="single" w:sz="4" w:space="0" w:color="auto"/>
              <w:right w:val="single" w:sz="4" w:space="0" w:color="auto"/>
            </w:tcBorders>
            <w:shd w:val="clear" w:color="auto" w:fill="auto"/>
            <w:noWrap/>
            <w:vAlign w:val="center"/>
            <w:hideMark/>
          </w:tcPr>
          <w:p w14:paraId="02703132" w14:textId="77777777" w:rsidR="00485B66" w:rsidRPr="00483490" w:rsidRDefault="00485B66" w:rsidP="00E64119">
            <w:pPr>
              <w:ind w:right="-164"/>
              <w:jc w:val="center"/>
              <w:rPr>
                <w:color w:val="000000"/>
                <w:lang w:eastAsia="en-IN"/>
              </w:rPr>
            </w:pPr>
            <w:r w:rsidRPr="00483490">
              <w:rPr>
                <w:color w:val="000000"/>
                <w:lang w:eastAsia="en-IN"/>
              </w:rPr>
              <w:t>0.60</w:t>
            </w:r>
          </w:p>
        </w:tc>
        <w:tc>
          <w:tcPr>
            <w:tcW w:w="3544" w:type="dxa"/>
            <w:vMerge/>
            <w:tcBorders>
              <w:top w:val="nil"/>
              <w:left w:val="single" w:sz="4" w:space="0" w:color="auto"/>
              <w:bottom w:val="single" w:sz="4" w:space="0" w:color="000000"/>
              <w:right w:val="single" w:sz="4" w:space="0" w:color="auto"/>
            </w:tcBorders>
            <w:vAlign w:val="center"/>
            <w:hideMark/>
          </w:tcPr>
          <w:p w14:paraId="251C0C47" w14:textId="77777777" w:rsidR="00485B66" w:rsidRPr="00483490" w:rsidRDefault="00485B66" w:rsidP="00E64119">
            <w:pPr>
              <w:ind w:right="-164"/>
              <w:jc w:val="center"/>
              <w:rPr>
                <w:color w:val="000000"/>
                <w:lang w:eastAsia="en-IN"/>
              </w:rPr>
            </w:pPr>
          </w:p>
        </w:tc>
      </w:tr>
      <w:tr w:rsidR="00485B66" w:rsidRPr="00483490" w14:paraId="48F07327" w14:textId="77777777" w:rsidTr="000D1153">
        <w:trPr>
          <w:trHeight w:val="290"/>
          <w:jc w:val="center"/>
        </w:trPr>
        <w:tc>
          <w:tcPr>
            <w:tcW w:w="1433" w:type="dxa"/>
            <w:tcBorders>
              <w:top w:val="nil"/>
              <w:left w:val="single" w:sz="4" w:space="0" w:color="auto"/>
              <w:bottom w:val="single" w:sz="4" w:space="0" w:color="auto"/>
              <w:right w:val="single" w:sz="4" w:space="0" w:color="auto"/>
            </w:tcBorders>
            <w:shd w:val="clear" w:color="auto" w:fill="auto"/>
            <w:noWrap/>
            <w:vAlign w:val="center"/>
            <w:hideMark/>
          </w:tcPr>
          <w:p w14:paraId="3A39EEBE" w14:textId="77777777" w:rsidR="00485B66" w:rsidRPr="00483490" w:rsidRDefault="00485B66" w:rsidP="00E64119">
            <w:pPr>
              <w:ind w:right="-164"/>
              <w:jc w:val="center"/>
              <w:rPr>
                <w:color w:val="000000"/>
                <w:lang w:eastAsia="en-IN"/>
              </w:rPr>
            </w:pPr>
            <w:r w:rsidRPr="00483490">
              <w:rPr>
                <w:color w:val="000000"/>
                <w:lang w:eastAsia="en-IN"/>
              </w:rPr>
              <w:t>19</w:t>
            </w:r>
          </w:p>
        </w:tc>
        <w:tc>
          <w:tcPr>
            <w:tcW w:w="1604" w:type="dxa"/>
            <w:tcBorders>
              <w:top w:val="nil"/>
              <w:left w:val="nil"/>
              <w:bottom w:val="single" w:sz="4" w:space="0" w:color="auto"/>
              <w:right w:val="single" w:sz="4" w:space="0" w:color="auto"/>
            </w:tcBorders>
            <w:shd w:val="clear" w:color="auto" w:fill="auto"/>
            <w:noWrap/>
            <w:vAlign w:val="center"/>
            <w:hideMark/>
          </w:tcPr>
          <w:p w14:paraId="5B88D201" w14:textId="77777777" w:rsidR="00485B66" w:rsidRPr="00483490" w:rsidRDefault="00485B66" w:rsidP="00E64119">
            <w:pPr>
              <w:ind w:right="-164"/>
              <w:jc w:val="center"/>
              <w:rPr>
                <w:color w:val="000000"/>
                <w:lang w:eastAsia="en-IN"/>
              </w:rPr>
            </w:pPr>
            <w:r w:rsidRPr="00483490">
              <w:rPr>
                <w:color w:val="000000"/>
                <w:lang w:eastAsia="en-IN"/>
              </w:rPr>
              <w:t>NPG - 2/11</w:t>
            </w:r>
          </w:p>
        </w:tc>
        <w:tc>
          <w:tcPr>
            <w:tcW w:w="721" w:type="dxa"/>
            <w:tcBorders>
              <w:top w:val="nil"/>
              <w:left w:val="nil"/>
              <w:bottom w:val="single" w:sz="4" w:space="0" w:color="000000"/>
              <w:right w:val="single" w:sz="4" w:space="0" w:color="000000"/>
            </w:tcBorders>
            <w:shd w:val="clear" w:color="auto" w:fill="auto"/>
            <w:noWrap/>
            <w:vAlign w:val="center"/>
            <w:hideMark/>
          </w:tcPr>
          <w:p w14:paraId="2AED482E" w14:textId="77777777" w:rsidR="00485B66" w:rsidRPr="00483490" w:rsidRDefault="00485B66" w:rsidP="00E64119">
            <w:pPr>
              <w:ind w:right="-164"/>
              <w:jc w:val="center"/>
              <w:rPr>
                <w:color w:val="000000"/>
                <w:lang w:eastAsia="en-IN"/>
              </w:rPr>
            </w:pPr>
            <w:r w:rsidRPr="00483490">
              <w:rPr>
                <w:color w:val="000000"/>
                <w:lang w:eastAsia="en-IN"/>
              </w:rPr>
              <w:t>24.50</w:t>
            </w:r>
          </w:p>
        </w:tc>
        <w:tc>
          <w:tcPr>
            <w:tcW w:w="793" w:type="dxa"/>
            <w:tcBorders>
              <w:top w:val="nil"/>
              <w:left w:val="nil"/>
              <w:bottom w:val="single" w:sz="4" w:space="0" w:color="000000"/>
              <w:right w:val="single" w:sz="4" w:space="0" w:color="000000"/>
            </w:tcBorders>
            <w:shd w:val="clear" w:color="auto" w:fill="auto"/>
            <w:noWrap/>
            <w:vAlign w:val="center"/>
            <w:hideMark/>
          </w:tcPr>
          <w:p w14:paraId="6BF6E20D" w14:textId="77777777" w:rsidR="00485B66" w:rsidRPr="00483490" w:rsidRDefault="00485B66" w:rsidP="00E64119">
            <w:pPr>
              <w:ind w:right="-164"/>
              <w:jc w:val="center"/>
              <w:rPr>
                <w:color w:val="000000"/>
                <w:lang w:eastAsia="en-IN"/>
              </w:rPr>
            </w:pPr>
            <w:r w:rsidRPr="00483490">
              <w:rPr>
                <w:color w:val="000000"/>
                <w:lang w:eastAsia="en-IN"/>
              </w:rPr>
              <w:t>25.30</w:t>
            </w:r>
          </w:p>
        </w:tc>
        <w:tc>
          <w:tcPr>
            <w:tcW w:w="1091" w:type="dxa"/>
            <w:tcBorders>
              <w:top w:val="nil"/>
              <w:left w:val="nil"/>
              <w:bottom w:val="single" w:sz="4" w:space="0" w:color="auto"/>
              <w:right w:val="single" w:sz="4" w:space="0" w:color="auto"/>
            </w:tcBorders>
            <w:shd w:val="clear" w:color="auto" w:fill="auto"/>
            <w:noWrap/>
            <w:vAlign w:val="center"/>
            <w:hideMark/>
          </w:tcPr>
          <w:p w14:paraId="794B08A7" w14:textId="77777777" w:rsidR="00485B66" w:rsidRPr="00483490" w:rsidRDefault="00485B66" w:rsidP="00E64119">
            <w:pPr>
              <w:ind w:right="-164"/>
              <w:jc w:val="center"/>
              <w:rPr>
                <w:color w:val="000000"/>
                <w:lang w:eastAsia="en-IN"/>
              </w:rPr>
            </w:pPr>
            <w:r w:rsidRPr="00483490">
              <w:rPr>
                <w:color w:val="000000"/>
                <w:lang w:eastAsia="en-IN"/>
              </w:rPr>
              <w:t>95.26</w:t>
            </w:r>
          </w:p>
        </w:tc>
        <w:tc>
          <w:tcPr>
            <w:tcW w:w="894" w:type="dxa"/>
            <w:tcBorders>
              <w:top w:val="nil"/>
              <w:left w:val="nil"/>
              <w:bottom w:val="single" w:sz="4" w:space="0" w:color="auto"/>
              <w:right w:val="single" w:sz="4" w:space="0" w:color="auto"/>
            </w:tcBorders>
            <w:shd w:val="clear" w:color="auto" w:fill="auto"/>
            <w:noWrap/>
            <w:vAlign w:val="center"/>
            <w:hideMark/>
          </w:tcPr>
          <w:p w14:paraId="4E97D924" w14:textId="77777777" w:rsidR="00485B66" w:rsidRPr="00483490" w:rsidRDefault="00485B66" w:rsidP="00E64119">
            <w:pPr>
              <w:ind w:right="-164"/>
              <w:jc w:val="center"/>
              <w:rPr>
                <w:color w:val="000000"/>
                <w:lang w:eastAsia="en-IN"/>
              </w:rPr>
            </w:pPr>
            <w:r w:rsidRPr="00483490">
              <w:rPr>
                <w:color w:val="000000"/>
                <w:lang w:eastAsia="en-IN"/>
              </w:rPr>
              <w:t>1.01</w:t>
            </w:r>
          </w:p>
        </w:tc>
        <w:tc>
          <w:tcPr>
            <w:tcW w:w="667" w:type="dxa"/>
            <w:tcBorders>
              <w:top w:val="nil"/>
              <w:left w:val="nil"/>
              <w:bottom w:val="single" w:sz="4" w:space="0" w:color="auto"/>
              <w:right w:val="single" w:sz="4" w:space="0" w:color="auto"/>
            </w:tcBorders>
            <w:shd w:val="clear" w:color="auto" w:fill="auto"/>
            <w:noWrap/>
            <w:vAlign w:val="center"/>
            <w:hideMark/>
          </w:tcPr>
          <w:p w14:paraId="32721844" w14:textId="77777777" w:rsidR="00485B66" w:rsidRPr="00483490" w:rsidRDefault="00485B66" w:rsidP="00E64119">
            <w:pPr>
              <w:ind w:right="-164"/>
              <w:jc w:val="center"/>
              <w:rPr>
                <w:color w:val="000000"/>
                <w:lang w:eastAsia="en-IN"/>
              </w:rPr>
            </w:pPr>
            <w:r w:rsidRPr="00483490">
              <w:rPr>
                <w:color w:val="000000"/>
                <w:lang w:eastAsia="en-IN"/>
              </w:rPr>
              <w:t>4.74</w:t>
            </w:r>
          </w:p>
        </w:tc>
        <w:tc>
          <w:tcPr>
            <w:tcW w:w="718" w:type="dxa"/>
            <w:tcBorders>
              <w:top w:val="nil"/>
              <w:left w:val="nil"/>
              <w:bottom w:val="single" w:sz="4" w:space="0" w:color="auto"/>
              <w:right w:val="single" w:sz="4" w:space="0" w:color="auto"/>
            </w:tcBorders>
            <w:shd w:val="clear" w:color="auto" w:fill="auto"/>
            <w:noWrap/>
            <w:vAlign w:val="center"/>
            <w:hideMark/>
          </w:tcPr>
          <w:p w14:paraId="5E19A88A" w14:textId="77777777" w:rsidR="00485B66" w:rsidRPr="00483490" w:rsidRDefault="00485B66" w:rsidP="00E64119">
            <w:pPr>
              <w:ind w:right="-164"/>
              <w:jc w:val="center"/>
              <w:rPr>
                <w:color w:val="000000"/>
                <w:lang w:eastAsia="en-IN"/>
              </w:rPr>
            </w:pPr>
            <w:r w:rsidRPr="00483490">
              <w:rPr>
                <w:color w:val="000000"/>
                <w:lang w:eastAsia="en-IN"/>
              </w:rPr>
              <w:t>72.46</w:t>
            </w:r>
          </w:p>
        </w:tc>
        <w:tc>
          <w:tcPr>
            <w:tcW w:w="858" w:type="dxa"/>
            <w:tcBorders>
              <w:top w:val="nil"/>
              <w:left w:val="nil"/>
              <w:bottom w:val="single" w:sz="4" w:space="0" w:color="auto"/>
              <w:right w:val="single" w:sz="4" w:space="0" w:color="auto"/>
            </w:tcBorders>
            <w:shd w:val="clear" w:color="auto" w:fill="auto"/>
            <w:noWrap/>
            <w:vAlign w:val="center"/>
            <w:hideMark/>
          </w:tcPr>
          <w:p w14:paraId="1963AD0C" w14:textId="77777777" w:rsidR="00485B66" w:rsidRPr="00483490" w:rsidRDefault="00485B66" w:rsidP="00E64119">
            <w:pPr>
              <w:ind w:right="-164"/>
              <w:jc w:val="center"/>
              <w:rPr>
                <w:color w:val="000000"/>
                <w:lang w:eastAsia="en-IN"/>
              </w:rPr>
            </w:pPr>
            <w:r w:rsidRPr="00483490">
              <w:rPr>
                <w:color w:val="000000"/>
                <w:lang w:eastAsia="en-IN"/>
              </w:rPr>
              <w:t>9.70</w:t>
            </w:r>
          </w:p>
        </w:tc>
        <w:tc>
          <w:tcPr>
            <w:tcW w:w="648" w:type="dxa"/>
            <w:tcBorders>
              <w:top w:val="nil"/>
              <w:left w:val="nil"/>
              <w:bottom w:val="single" w:sz="4" w:space="0" w:color="auto"/>
              <w:right w:val="single" w:sz="4" w:space="0" w:color="auto"/>
            </w:tcBorders>
            <w:shd w:val="clear" w:color="auto" w:fill="auto"/>
            <w:noWrap/>
            <w:vAlign w:val="center"/>
            <w:hideMark/>
          </w:tcPr>
          <w:p w14:paraId="1FF262F4" w14:textId="77777777" w:rsidR="00485B66" w:rsidRPr="00483490" w:rsidRDefault="00485B66" w:rsidP="00E64119">
            <w:pPr>
              <w:ind w:right="-164"/>
              <w:jc w:val="center"/>
              <w:rPr>
                <w:color w:val="000000"/>
                <w:lang w:eastAsia="en-IN"/>
              </w:rPr>
            </w:pPr>
            <w:r w:rsidRPr="00483490">
              <w:rPr>
                <w:color w:val="000000"/>
                <w:lang w:eastAsia="en-IN"/>
              </w:rPr>
              <w:t>1.36</w:t>
            </w:r>
          </w:p>
        </w:tc>
        <w:tc>
          <w:tcPr>
            <w:tcW w:w="1078" w:type="dxa"/>
            <w:tcBorders>
              <w:top w:val="nil"/>
              <w:left w:val="nil"/>
              <w:bottom w:val="single" w:sz="4" w:space="0" w:color="auto"/>
              <w:right w:val="single" w:sz="4" w:space="0" w:color="auto"/>
            </w:tcBorders>
            <w:shd w:val="clear" w:color="auto" w:fill="auto"/>
            <w:noWrap/>
            <w:vAlign w:val="center"/>
            <w:hideMark/>
          </w:tcPr>
          <w:p w14:paraId="30CAE9F5" w14:textId="77777777" w:rsidR="00485B66" w:rsidRPr="00483490" w:rsidRDefault="00485B66" w:rsidP="00E64119">
            <w:pPr>
              <w:ind w:right="-164"/>
              <w:jc w:val="center"/>
              <w:rPr>
                <w:color w:val="000000"/>
                <w:lang w:eastAsia="en-IN"/>
              </w:rPr>
            </w:pPr>
            <w:r w:rsidRPr="00483490">
              <w:rPr>
                <w:color w:val="000000"/>
                <w:lang w:eastAsia="en-IN"/>
              </w:rPr>
              <w:t>0.80</w:t>
            </w:r>
          </w:p>
        </w:tc>
        <w:tc>
          <w:tcPr>
            <w:tcW w:w="3544" w:type="dxa"/>
            <w:vMerge/>
            <w:tcBorders>
              <w:top w:val="nil"/>
              <w:left w:val="single" w:sz="4" w:space="0" w:color="auto"/>
              <w:bottom w:val="single" w:sz="4" w:space="0" w:color="000000"/>
              <w:right w:val="single" w:sz="4" w:space="0" w:color="auto"/>
            </w:tcBorders>
            <w:vAlign w:val="center"/>
            <w:hideMark/>
          </w:tcPr>
          <w:p w14:paraId="737E2222" w14:textId="77777777" w:rsidR="00485B66" w:rsidRPr="00483490" w:rsidRDefault="00485B66" w:rsidP="00E64119">
            <w:pPr>
              <w:ind w:right="-164"/>
              <w:jc w:val="center"/>
              <w:rPr>
                <w:color w:val="000000"/>
                <w:lang w:eastAsia="en-IN"/>
              </w:rPr>
            </w:pPr>
          </w:p>
        </w:tc>
      </w:tr>
      <w:tr w:rsidR="00485B66" w:rsidRPr="00483490" w14:paraId="59C8F453" w14:textId="77777777" w:rsidTr="000D1153">
        <w:trPr>
          <w:trHeight w:val="290"/>
          <w:jc w:val="center"/>
        </w:trPr>
        <w:tc>
          <w:tcPr>
            <w:tcW w:w="1433" w:type="dxa"/>
            <w:tcBorders>
              <w:top w:val="nil"/>
              <w:left w:val="single" w:sz="4" w:space="0" w:color="auto"/>
              <w:bottom w:val="single" w:sz="4" w:space="0" w:color="auto"/>
              <w:right w:val="single" w:sz="4" w:space="0" w:color="auto"/>
            </w:tcBorders>
            <w:shd w:val="clear" w:color="auto" w:fill="auto"/>
            <w:noWrap/>
            <w:vAlign w:val="center"/>
            <w:hideMark/>
          </w:tcPr>
          <w:p w14:paraId="4B7E824C" w14:textId="77777777" w:rsidR="00485B66" w:rsidRPr="00483490" w:rsidRDefault="00485B66" w:rsidP="00E64119">
            <w:pPr>
              <w:ind w:right="-164"/>
              <w:jc w:val="center"/>
              <w:rPr>
                <w:color w:val="000000"/>
                <w:lang w:eastAsia="en-IN"/>
              </w:rPr>
            </w:pPr>
            <w:r w:rsidRPr="00483490">
              <w:rPr>
                <w:color w:val="000000"/>
                <w:lang w:eastAsia="en-IN"/>
              </w:rPr>
              <w:t>20</w:t>
            </w:r>
          </w:p>
        </w:tc>
        <w:tc>
          <w:tcPr>
            <w:tcW w:w="1604" w:type="dxa"/>
            <w:tcBorders>
              <w:top w:val="nil"/>
              <w:left w:val="nil"/>
              <w:bottom w:val="single" w:sz="4" w:space="0" w:color="auto"/>
              <w:right w:val="single" w:sz="4" w:space="0" w:color="auto"/>
            </w:tcBorders>
            <w:shd w:val="clear" w:color="auto" w:fill="auto"/>
            <w:noWrap/>
            <w:vAlign w:val="center"/>
            <w:hideMark/>
          </w:tcPr>
          <w:p w14:paraId="4F59835D" w14:textId="77777777" w:rsidR="00485B66" w:rsidRPr="00483490" w:rsidRDefault="00485B66" w:rsidP="00E64119">
            <w:pPr>
              <w:ind w:right="-164"/>
              <w:jc w:val="center"/>
              <w:rPr>
                <w:color w:val="000000"/>
                <w:lang w:eastAsia="en-IN"/>
              </w:rPr>
            </w:pPr>
            <w:r w:rsidRPr="00483490">
              <w:rPr>
                <w:color w:val="000000"/>
                <w:lang w:eastAsia="en-IN"/>
              </w:rPr>
              <w:t> </w:t>
            </w:r>
          </w:p>
        </w:tc>
        <w:tc>
          <w:tcPr>
            <w:tcW w:w="721" w:type="dxa"/>
            <w:tcBorders>
              <w:top w:val="nil"/>
              <w:left w:val="nil"/>
              <w:bottom w:val="single" w:sz="4" w:space="0" w:color="000000"/>
              <w:right w:val="single" w:sz="4" w:space="0" w:color="000000"/>
            </w:tcBorders>
            <w:shd w:val="clear" w:color="auto" w:fill="auto"/>
            <w:noWrap/>
            <w:vAlign w:val="center"/>
            <w:hideMark/>
          </w:tcPr>
          <w:p w14:paraId="381153E3" w14:textId="77777777" w:rsidR="00485B66" w:rsidRPr="00483490" w:rsidRDefault="00485B66" w:rsidP="00E64119">
            <w:pPr>
              <w:ind w:right="-164"/>
              <w:jc w:val="center"/>
              <w:rPr>
                <w:color w:val="000000"/>
                <w:lang w:eastAsia="en-IN"/>
              </w:rPr>
            </w:pPr>
            <w:r w:rsidRPr="00483490">
              <w:rPr>
                <w:color w:val="000000"/>
                <w:lang w:eastAsia="en-IN"/>
              </w:rPr>
              <w:t>25.30</w:t>
            </w:r>
          </w:p>
        </w:tc>
        <w:tc>
          <w:tcPr>
            <w:tcW w:w="793" w:type="dxa"/>
            <w:tcBorders>
              <w:top w:val="nil"/>
              <w:left w:val="nil"/>
              <w:bottom w:val="single" w:sz="4" w:space="0" w:color="000000"/>
              <w:right w:val="single" w:sz="4" w:space="0" w:color="000000"/>
            </w:tcBorders>
            <w:shd w:val="clear" w:color="auto" w:fill="auto"/>
            <w:noWrap/>
            <w:vAlign w:val="center"/>
            <w:hideMark/>
          </w:tcPr>
          <w:p w14:paraId="0BCC01C9" w14:textId="77777777" w:rsidR="00485B66" w:rsidRPr="00483490" w:rsidRDefault="00485B66" w:rsidP="00E64119">
            <w:pPr>
              <w:ind w:right="-164"/>
              <w:jc w:val="center"/>
              <w:rPr>
                <w:color w:val="000000"/>
                <w:lang w:eastAsia="en-IN"/>
              </w:rPr>
            </w:pPr>
            <w:r w:rsidRPr="00483490">
              <w:rPr>
                <w:color w:val="000000"/>
                <w:lang w:eastAsia="en-IN"/>
              </w:rPr>
              <w:t>26.50</w:t>
            </w:r>
          </w:p>
        </w:tc>
        <w:tc>
          <w:tcPr>
            <w:tcW w:w="1091" w:type="dxa"/>
            <w:tcBorders>
              <w:top w:val="nil"/>
              <w:left w:val="nil"/>
              <w:bottom w:val="single" w:sz="4" w:space="0" w:color="auto"/>
              <w:right w:val="single" w:sz="4" w:space="0" w:color="auto"/>
            </w:tcBorders>
            <w:shd w:val="clear" w:color="auto" w:fill="auto"/>
            <w:noWrap/>
            <w:vAlign w:val="center"/>
            <w:hideMark/>
          </w:tcPr>
          <w:p w14:paraId="2C6D3916" w14:textId="77777777" w:rsidR="00485B66" w:rsidRPr="00483490" w:rsidRDefault="00485B66" w:rsidP="00E64119">
            <w:pPr>
              <w:ind w:right="-164"/>
              <w:jc w:val="center"/>
              <w:rPr>
                <w:color w:val="000000"/>
                <w:lang w:eastAsia="en-IN"/>
              </w:rPr>
            </w:pPr>
            <w:r w:rsidRPr="00483490">
              <w:rPr>
                <w:color w:val="000000"/>
                <w:lang w:eastAsia="en-IN"/>
              </w:rPr>
              <w:t> </w:t>
            </w:r>
          </w:p>
        </w:tc>
        <w:tc>
          <w:tcPr>
            <w:tcW w:w="894" w:type="dxa"/>
            <w:tcBorders>
              <w:top w:val="nil"/>
              <w:left w:val="nil"/>
              <w:bottom w:val="single" w:sz="4" w:space="0" w:color="auto"/>
              <w:right w:val="single" w:sz="4" w:space="0" w:color="auto"/>
            </w:tcBorders>
            <w:shd w:val="clear" w:color="auto" w:fill="auto"/>
            <w:noWrap/>
            <w:vAlign w:val="center"/>
            <w:hideMark/>
          </w:tcPr>
          <w:p w14:paraId="7533DC40" w14:textId="77777777" w:rsidR="00485B66" w:rsidRPr="00483490" w:rsidRDefault="00485B66" w:rsidP="00E64119">
            <w:pPr>
              <w:ind w:right="-164"/>
              <w:jc w:val="center"/>
              <w:rPr>
                <w:color w:val="000000"/>
                <w:lang w:eastAsia="en-IN"/>
              </w:rPr>
            </w:pPr>
            <w:r w:rsidRPr="00483490">
              <w:rPr>
                <w:color w:val="000000"/>
                <w:lang w:eastAsia="en-IN"/>
              </w:rPr>
              <w:t> </w:t>
            </w:r>
          </w:p>
        </w:tc>
        <w:tc>
          <w:tcPr>
            <w:tcW w:w="667" w:type="dxa"/>
            <w:tcBorders>
              <w:top w:val="nil"/>
              <w:left w:val="nil"/>
              <w:bottom w:val="single" w:sz="4" w:space="0" w:color="auto"/>
              <w:right w:val="single" w:sz="4" w:space="0" w:color="auto"/>
            </w:tcBorders>
            <w:shd w:val="clear" w:color="auto" w:fill="auto"/>
            <w:noWrap/>
            <w:vAlign w:val="center"/>
            <w:hideMark/>
          </w:tcPr>
          <w:p w14:paraId="61958C98" w14:textId="77777777" w:rsidR="00485B66" w:rsidRPr="00483490" w:rsidRDefault="00485B66" w:rsidP="00E64119">
            <w:pPr>
              <w:ind w:right="-164"/>
              <w:jc w:val="center"/>
              <w:rPr>
                <w:color w:val="000000"/>
                <w:lang w:eastAsia="en-IN"/>
              </w:rPr>
            </w:pPr>
            <w:r w:rsidRPr="00483490">
              <w:rPr>
                <w:color w:val="000000"/>
                <w:lang w:eastAsia="en-IN"/>
              </w:rPr>
              <w:t> </w:t>
            </w:r>
          </w:p>
        </w:tc>
        <w:tc>
          <w:tcPr>
            <w:tcW w:w="718" w:type="dxa"/>
            <w:tcBorders>
              <w:top w:val="nil"/>
              <w:left w:val="nil"/>
              <w:bottom w:val="single" w:sz="4" w:space="0" w:color="auto"/>
              <w:right w:val="single" w:sz="4" w:space="0" w:color="auto"/>
            </w:tcBorders>
            <w:shd w:val="clear" w:color="auto" w:fill="auto"/>
            <w:noWrap/>
            <w:vAlign w:val="center"/>
            <w:hideMark/>
          </w:tcPr>
          <w:p w14:paraId="413F7B1C" w14:textId="77777777" w:rsidR="00485B66" w:rsidRPr="00483490" w:rsidRDefault="00485B66" w:rsidP="00E64119">
            <w:pPr>
              <w:ind w:right="-164"/>
              <w:jc w:val="center"/>
              <w:rPr>
                <w:color w:val="000000"/>
                <w:lang w:eastAsia="en-IN"/>
              </w:rPr>
            </w:pPr>
            <w:r w:rsidRPr="00483490">
              <w:rPr>
                <w:color w:val="000000"/>
                <w:lang w:eastAsia="en-IN"/>
              </w:rPr>
              <w:t> </w:t>
            </w:r>
          </w:p>
        </w:tc>
        <w:tc>
          <w:tcPr>
            <w:tcW w:w="858" w:type="dxa"/>
            <w:tcBorders>
              <w:top w:val="nil"/>
              <w:left w:val="nil"/>
              <w:bottom w:val="single" w:sz="4" w:space="0" w:color="auto"/>
              <w:right w:val="single" w:sz="4" w:space="0" w:color="auto"/>
            </w:tcBorders>
            <w:shd w:val="clear" w:color="auto" w:fill="auto"/>
            <w:noWrap/>
            <w:vAlign w:val="center"/>
            <w:hideMark/>
          </w:tcPr>
          <w:p w14:paraId="3B62BD7C" w14:textId="77777777" w:rsidR="00485B66" w:rsidRPr="00483490" w:rsidRDefault="00485B66" w:rsidP="00E64119">
            <w:pPr>
              <w:ind w:right="-164"/>
              <w:jc w:val="center"/>
              <w:rPr>
                <w:color w:val="000000"/>
                <w:lang w:eastAsia="en-IN"/>
              </w:rPr>
            </w:pPr>
            <w:r w:rsidRPr="00483490">
              <w:rPr>
                <w:color w:val="000000"/>
                <w:lang w:eastAsia="en-IN"/>
              </w:rPr>
              <w:t> </w:t>
            </w:r>
          </w:p>
        </w:tc>
        <w:tc>
          <w:tcPr>
            <w:tcW w:w="648" w:type="dxa"/>
            <w:tcBorders>
              <w:top w:val="nil"/>
              <w:left w:val="nil"/>
              <w:bottom w:val="single" w:sz="4" w:space="0" w:color="auto"/>
              <w:right w:val="single" w:sz="4" w:space="0" w:color="auto"/>
            </w:tcBorders>
            <w:shd w:val="clear" w:color="auto" w:fill="auto"/>
            <w:noWrap/>
            <w:vAlign w:val="center"/>
            <w:hideMark/>
          </w:tcPr>
          <w:p w14:paraId="560C0F7E" w14:textId="77777777" w:rsidR="00485B66" w:rsidRPr="00483490" w:rsidRDefault="00485B66" w:rsidP="00E64119">
            <w:pPr>
              <w:ind w:right="-164"/>
              <w:jc w:val="center"/>
              <w:rPr>
                <w:color w:val="000000"/>
                <w:lang w:eastAsia="en-IN"/>
              </w:rPr>
            </w:pPr>
            <w:r w:rsidRPr="00483490">
              <w:rPr>
                <w:color w:val="000000"/>
                <w:lang w:eastAsia="en-IN"/>
              </w:rPr>
              <w:t> </w:t>
            </w:r>
          </w:p>
        </w:tc>
        <w:tc>
          <w:tcPr>
            <w:tcW w:w="1078" w:type="dxa"/>
            <w:tcBorders>
              <w:top w:val="nil"/>
              <w:left w:val="nil"/>
              <w:bottom w:val="single" w:sz="4" w:space="0" w:color="auto"/>
              <w:right w:val="single" w:sz="4" w:space="0" w:color="auto"/>
            </w:tcBorders>
            <w:shd w:val="clear" w:color="auto" w:fill="auto"/>
            <w:noWrap/>
            <w:vAlign w:val="center"/>
            <w:hideMark/>
          </w:tcPr>
          <w:p w14:paraId="27BB3F9F" w14:textId="77777777" w:rsidR="00485B66" w:rsidRPr="00483490" w:rsidRDefault="00485B66" w:rsidP="00E64119">
            <w:pPr>
              <w:ind w:right="-164"/>
              <w:jc w:val="center"/>
              <w:rPr>
                <w:color w:val="000000"/>
                <w:lang w:eastAsia="en-IN"/>
              </w:rPr>
            </w:pPr>
            <w:r w:rsidRPr="00483490">
              <w:rPr>
                <w:color w:val="000000"/>
                <w:lang w:eastAsia="en-IN"/>
              </w:rPr>
              <w:t>1.20</w:t>
            </w:r>
          </w:p>
        </w:tc>
        <w:tc>
          <w:tcPr>
            <w:tcW w:w="3544" w:type="dxa"/>
            <w:vMerge/>
            <w:tcBorders>
              <w:top w:val="nil"/>
              <w:left w:val="single" w:sz="4" w:space="0" w:color="auto"/>
              <w:bottom w:val="single" w:sz="4" w:space="0" w:color="000000"/>
              <w:right w:val="single" w:sz="4" w:space="0" w:color="auto"/>
            </w:tcBorders>
            <w:vAlign w:val="center"/>
            <w:hideMark/>
          </w:tcPr>
          <w:p w14:paraId="55849159" w14:textId="77777777" w:rsidR="00485B66" w:rsidRPr="00483490" w:rsidRDefault="00485B66" w:rsidP="00E64119">
            <w:pPr>
              <w:ind w:right="-164"/>
              <w:jc w:val="center"/>
              <w:rPr>
                <w:color w:val="000000"/>
                <w:lang w:eastAsia="en-IN"/>
              </w:rPr>
            </w:pPr>
          </w:p>
        </w:tc>
      </w:tr>
      <w:tr w:rsidR="00485B66" w:rsidRPr="00483490" w14:paraId="37A4C190" w14:textId="77777777" w:rsidTr="000D1153">
        <w:trPr>
          <w:trHeight w:val="290"/>
          <w:jc w:val="center"/>
        </w:trPr>
        <w:tc>
          <w:tcPr>
            <w:tcW w:w="1433" w:type="dxa"/>
            <w:tcBorders>
              <w:top w:val="nil"/>
              <w:left w:val="single" w:sz="4" w:space="0" w:color="auto"/>
              <w:bottom w:val="single" w:sz="4" w:space="0" w:color="auto"/>
              <w:right w:val="single" w:sz="4" w:space="0" w:color="auto"/>
            </w:tcBorders>
            <w:shd w:val="clear" w:color="auto" w:fill="auto"/>
            <w:noWrap/>
            <w:vAlign w:val="center"/>
            <w:hideMark/>
          </w:tcPr>
          <w:p w14:paraId="0D51EAB3" w14:textId="77777777" w:rsidR="00485B66" w:rsidRPr="00483490" w:rsidRDefault="00485B66" w:rsidP="00E64119">
            <w:pPr>
              <w:ind w:right="-164"/>
              <w:jc w:val="center"/>
              <w:rPr>
                <w:color w:val="000000"/>
                <w:lang w:eastAsia="en-IN"/>
              </w:rPr>
            </w:pPr>
            <w:r w:rsidRPr="00483490">
              <w:rPr>
                <w:color w:val="000000"/>
                <w:lang w:eastAsia="en-IN"/>
              </w:rPr>
              <w:t>21</w:t>
            </w:r>
          </w:p>
        </w:tc>
        <w:tc>
          <w:tcPr>
            <w:tcW w:w="1604" w:type="dxa"/>
            <w:tcBorders>
              <w:top w:val="nil"/>
              <w:left w:val="nil"/>
              <w:bottom w:val="single" w:sz="4" w:space="0" w:color="auto"/>
              <w:right w:val="single" w:sz="4" w:space="0" w:color="auto"/>
            </w:tcBorders>
            <w:shd w:val="clear" w:color="auto" w:fill="auto"/>
            <w:noWrap/>
            <w:vAlign w:val="center"/>
            <w:hideMark/>
          </w:tcPr>
          <w:p w14:paraId="1AA580A3" w14:textId="77777777" w:rsidR="00485B66" w:rsidRPr="00483490" w:rsidRDefault="00485B66" w:rsidP="00E64119">
            <w:pPr>
              <w:ind w:right="-164"/>
              <w:jc w:val="center"/>
              <w:rPr>
                <w:color w:val="000000"/>
                <w:lang w:eastAsia="en-IN"/>
              </w:rPr>
            </w:pPr>
            <w:r w:rsidRPr="00483490">
              <w:rPr>
                <w:color w:val="000000"/>
                <w:lang w:eastAsia="en-IN"/>
              </w:rPr>
              <w:t>NPG - 2/12</w:t>
            </w:r>
          </w:p>
        </w:tc>
        <w:tc>
          <w:tcPr>
            <w:tcW w:w="721" w:type="dxa"/>
            <w:tcBorders>
              <w:top w:val="nil"/>
              <w:left w:val="nil"/>
              <w:bottom w:val="single" w:sz="4" w:space="0" w:color="000000"/>
              <w:right w:val="single" w:sz="4" w:space="0" w:color="000000"/>
            </w:tcBorders>
            <w:shd w:val="clear" w:color="auto" w:fill="auto"/>
            <w:noWrap/>
            <w:vAlign w:val="center"/>
            <w:hideMark/>
          </w:tcPr>
          <w:p w14:paraId="5A44BC1D" w14:textId="77777777" w:rsidR="00485B66" w:rsidRPr="00483490" w:rsidRDefault="00485B66" w:rsidP="00E64119">
            <w:pPr>
              <w:ind w:right="-164"/>
              <w:jc w:val="center"/>
              <w:rPr>
                <w:bCs/>
                <w:color w:val="000000"/>
                <w:lang w:eastAsia="en-IN"/>
              </w:rPr>
            </w:pPr>
            <w:r w:rsidRPr="00483490">
              <w:rPr>
                <w:bCs/>
                <w:color w:val="000000"/>
                <w:lang w:eastAsia="en-IN"/>
              </w:rPr>
              <w:t>26.50</w:t>
            </w:r>
          </w:p>
        </w:tc>
        <w:tc>
          <w:tcPr>
            <w:tcW w:w="793" w:type="dxa"/>
            <w:tcBorders>
              <w:top w:val="nil"/>
              <w:left w:val="nil"/>
              <w:bottom w:val="nil"/>
              <w:right w:val="single" w:sz="4" w:space="0" w:color="000000"/>
            </w:tcBorders>
            <w:shd w:val="clear" w:color="auto" w:fill="auto"/>
            <w:noWrap/>
            <w:vAlign w:val="center"/>
            <w:hideMark/>
          </w:tcPr>
          <w:p w14:paraId="19F188A4" w14:textId="77777777" w:rsidR="00485B66" w:rsidRPr="00483490" w:rsidRDefault="00485B66" w:rsidP="00E64119">
            <w:pPr>
              <w:ind w:right="-164"/>
              <w:jc w:val="center"/>
              <w:rPr>
                <w:bCs/>
                <w:color w:val="000000"/>
                <w:lang w:eastAsia="en-IN"/>
              </w:rPr>
            </w:pPr>
            <w:r w:rsidRPr="00483490">
              <w:rPr>
                <w:bCs/>
                <w:color w:val="000000"/>
                <w:lang w:eastAsia="en-IN"/>
              </w:rPr>
              <w:t>27.00</w:t>
            </w:r>
          </w:p>
        </w:tc>
        <w:tc>
          <w:tcPr>
            <w:tcW w:w="1091" w:type="dxa"/>
            <w:tcBorders>
              <w:top w:val="nil"/>
              <w:left w:val="nil"/>
              <w:bottom w:val="single" w:sz="4" w:space="0" w:color="auto"/>
              <w:right w:val="single" w:sz="4" w:space="0" w:color="auto"/>
            </w:tcBorders>
            <w:shd w:val="clear" w:color="auto" w:fill="auto"/>
            <w:noWrap/>
            <w:vAlign w:val="center"/>
            <w:hideMark/>
          </w:tcPr>
          <w:p w14:paraId="6213C8D4" w14:textId="77777777" w:rsidR="00485B66" w:rsidRPr="00483490" w:rsidRDefault="00485B66" w:rsidP="00E64119">
            <w:pPr>
              <w:ind w:right="-164"/>
              <w:jc w:val="center"/>
              <w:rPr>
                <w:color w:val="000000"/>
                <w:lang w:eastAsia="en-IN"/>
              </w:rPr>
            </w:pPr>
            <w:r w:rsidRPr="00483490">
              <w:rPr>
                <w:color w:val="000000"/>
                <w:lang w:eastAsia="en-IN"/>
              </w:rPr>
              <w:t>92.20</w:t>
            </w:r>
          </w:p>
        </w:tc>
        <w:tc>
          <w:tcPr>
            <w:tcW w:w="894" w:type="dxa"/>
            <w:tcBorders>
              <w:top w:val="nil"/>
              <w:left w:val="nil"/>
              <w:bottom w:val="single" w:sz="4" w:space="0" w:color="auto"/>
              <w:right w:val="single" w:sz="4" w:space="0" w:color="auto"/>
            </w:tcBorders>
            <w:shd w:val="clear" w:color="auto" w:fill="auto"/>
            <w:noWrap/>
            <w:vAlign w:val="center"/>
            <w:hideMark/>
          </w:tcPr>
          <w:p w14:paraId="2C0C5145" w14:textId="77777777" w:rsidR="00485B66" w:rsidRPr="00483490" w:rsidRDefault="00485B66" w:rsidP="00E64119">
            <w:pPr>
              <w:ind w:right="-164"/>
              <w:jc w:val="center"/>
              <w:rPr>
                <w:color w:val="000000"/>
                <w:lang w:eastAsia="en-IN"/>
              </w:rPr>
            </w:pPr>
            <w:r w:rsidRPr="00483490">
              <w:rPr>
                <w:color w:val="000000"/>
                <w:lang w:eastAsia="en-IN"/>
              </w:rPr>
              <w:t>1.56</w:t>
            </w:r>
          </w:p>
        </w:tc>
        <w:tc>
          <w:tcPr>
            <w:tcW w:w="667" w:type="dxa"/>
            <w:tcBorders>
              <w:top w:val="nil"/>
              <w:left w:val="nil"/>
              <w:bottom w:val="single" w:sz="4" w:space="0" w:color="auto"/>
              <w:right w:val="single" w:sz="4" w:space="0" w:color="auto"/>
            </w:tcBorders>
            <w:shd w:val="clear" w:color="auto" w:fill="auto"/>
            <w:noWrap/>
            <w:vAlign w:val="center"/>
            <w:hideMark/>
          </w:tcPr>
          <w:p w14:paraId="6F969F40" w14:textId="77777777" w:rsidR="00485B66" w:rsidRPr="00483490" w:rsidRDefault="00485B66" w:rsidP="00E64119">
            <w:pPr>
              <w:ind w:right="-164"/>
              <w:jc w:val="center"/>
              <w:rPr>
                <w:color w:val="000000"/>
                <w:lang w:eastAsia="en-IN"/>
              </w:rPr>
            </w:pPr>
            <w:r w:rsidRPr="00483490">
              <w:rPr>
                <w:color w:val="000000"/>
                <w:lang w:eastAsia="en-IN"/>
              </w:rPr>
              <w:t>7.80</w:t>
            </w:r>
          </w:p>
        </w:tc>
        <w:tc>
          <w:tcPr>
            <w:tcW w:w="718" w:type="dxa"/>
            <w:tcBorders>
              <w:top w:val="nil"/>
              <w:left w:val="nil"/>
              <w:bottom w:val="single" w:sz="4" w:space="0" w:color="auto"/>
              <w:right w:val="single" w:sz="4" w:space="0" w:color="auto"/>
            </w:tcBorders>
            <w:shd w:val="clear" w:color="auto" w:fill="auto"/>
            <w:noWrap/>
            <w:vAlign w:val="center"/>
            <w:hideMark/>
          </w:tcPr>
          <w:p w14:paraId="00685CA1" w14:textId="77777777" w:rsidR="00485B66" w:rsidRPr="00483490" w:rsidRDefault="00485B66" w:rsidP="00E64119">
            <w:pPr>
              <w:ind w:right="-164"/>
              <w:jc w:val="center"/>
              <w:rPr>
                <w:color w:val="000000"/>
                <w:lang w:eastAsia="en-IN"/>
              </w:rPr>
            </w:pPr>
            <w:r w:rsidRPr="00483490">
              <w:rPr>
                <w:color w:val="000000"/>
                <w:lang w:eastAsia="en-IN"/>
              </w:rPr>
              <w:t>64.76</w:t>
            </w:r>
          </w:p>
        </w:tc>
        <w:tc>
          <w:tcPr>
            <w:tcW w:w="858" w:type="dxa"/>
            <w:tcBorders>
              <w:top w:val="nil"/>
              <w:left w:val="nil"/>
              <w:bottom w:val="single" w:sz="4" w:space="0" w:color="auto"/>
              <w:right w:val="single" w:sz="4" w:space="0" w:color="auto"/>
            </w:tcBorders>
            <w:shd w:val="clear" w:color="auto" w:fill="auto"/>
            <w:noWrap/>
            <w:vAlign w:val="center"/>
            <w:hideMark/>
          </w:tcPr>
          <w:p w14:paraId="3EB64210" w14:textId="77777777" w:rsidR="00485B66" w:rsidRPr="00483490" w:rsidRDefault="00485B66" w:rsidP="00E64119">
            <w:pPr>
              <w:ind w:right="-164"/>
              <w:jc w:val="center"/>
              <w:rPr>
                <w:color w:val="000000"/>
                <w:lang w:eastAsia="en-IN"/>
              </w:rPr>
            </w:pPr>
            <w:r w:rsidRPr="00483490">
              <w:rPr>
                <w:color w:val="000000"/>
                <w:lang w:eastAsia="en-IN"/>
              </w:rPr>
              <w:t>13.94</w:t>
            </w:r>
          </w:p>
        </w:tc>
        <w:tc>
          <w:tcPr>
            <w:tcW w:w="648" w:type="dxa"/>
            <w:tcBorders>
              <w:top w:val="nil"/>
              <w:left w:val="nil"/>
              <w:bottom w:val="single" w:sz="4" w:space="0" w:color="auto"/>
              <w:right w:val="single" w:sz="4" w:space="0" w:color="auto"/>
            </w:tcBorders>
            <w:shd w:val="clear" w:color="auto" w:fill="auto"/>
            <w:noWrap/>
            <w:vAlign w:val="center"/>
            <w:hideMark/>
          </w:tcPr>
          <w:p w14:paraId="711134C8" w14:textId="77777777" w:rsidR="00485B66" w:rsidRPr="00483490" w:rsidRDefault="00485B66" w:rsidP="00E64119">
            <w:pPr>
              <w:ind w:right="-164"/>
              <w:jc w:val="center"/>
              <w:rPr>
                <w:color w:val="000000"/>
                <w:lang w:eastAsia="en-IN"/>
              </w:rPr>
            </w:pPr>
            <w:r w:rsidRPr="00483490">
              <w:rPr>
                <w:color w:val="000000"/>
                <w:lang w:eastAsia="en-IN"/>
              </w:rPr>
              <w:t>2.39</w:t>
            </w:r>
          </w:p>
        </w:tc>
        <w:tc>
          <w:tcPr>
            <w:tcW w:w="1078" w:type="dxa"/>
            <w:tcBorders>
              <w:top w:val="nil"/>
              <w:left w:val="nil"/>
              <w:bottom w:val="single" w:sz="4" w:space="0" w:color="auto"/>
              <w:right w:val="single" w:sz="4" w:space="0" w:color="auto"/>
            </w:tcBorders>
            <w:shd w:val="clear" w:color="auto" w:fill="auto"/>
            <w:noWrap/>
            <w:vAlign w:val="center"/>
            <w:hideMark/>
          </w:tcPr>
          <w:p w14:paraId="3C22C422" w14:textId="77777777" w:rsidR="00485B66" w:rsidRPr="00483490" w:rsidRDefault="00485B66" w:rsidP="00E64119">
            <w:pPr>
              <w:ind w:right="-164"/>
              <w:jc w:val="center"/>
              <w:rPr>
                <w:color w:val="000000"/>
                <w:lang w:eastAsia="en-IN"/>
              </w:rPr>
            </w:pPr>
            <w:r w:rsidRPr="00483490">
              <w:rPr>
                <w:color w:val="000000"/>
                <w:lang w:eastAsia="en-IN"/>
              </w:rPr>
              <w:t>0.50</w:t>
            </w:r>
          </w:p>
        </w:tc>
        <w:tc>
          <w:tcPr>
            <w:tcW w:w="3544" w:type="dxa"/>
            <w:tcBorders>
              <w:top w:val="nil"/>
              <w:left w:val="nil"/>
              <w:bottom w:val="single" w:sz="4" w:space="0" w:color="auto"/>
              <w:right w:val="single" w:sz="4" w:space="0" w:color="auto"/>
            </w:tcBorders>
            <w:shd w:val="clear" w:color="auto" w:fill="auto"/>
            <w:noWrap/>
            <w:vAlign w:val="center"/>
            <w:hideMark/>
          </w:tcPr>
          <w:p w14:paraId="1CCB2059" w14:textId="77777777" w:rsidR="00485B66" w:rsidRPr="00483490" w:rsidRDefault="00485B66" w:rsidP="00E64119">
            <w:pPr>
              <w:ind w:right="-164"/>
              <w:jc w:val="center"/>
              <w:rPr>
                <w:color w:val="000000"/>
                <w:lang w:eastAsia="en-IN"/>
              </w:rPr>
            </w:pPr>
            <w:r w:rsidRPr="00483490">
              <w:rPr>
                <w:color w:val="000000"/>
                <w:lang w:eastAsia="en-IN"/>
              </w:rPr>
              <w:t>Khondalite+ Graphite</w:t>
            </w:r>
          </w:p>
        </w:tc>
      </w:tr>
      <w:tr w:rsidR="00485B66" w:rsidRPr="00483490" w14:paraId="5C5ED0BC" w14:textId="77777777" w:rsidTr="000D1153">
        <w:trPr>
          <w:trHeight w:val="290"/>
          <w:jc w:val="center"/>
        </w:trPr>
        <w:tc>
          <w:tcPr>
            <w:tcW w:w="1433" w:type="dxa"/>
            <w:tcBorders>
              <w:top w:val="nil"/>
              <w:left w:val="single" w:sz="4" w:space="0" w:color="auto"/>
              <w:bottom w:val="single" w:sz="4" w:space="0" w:color="auto"/>
              <w:right w:val="single" w:sz="4" w:space="0" w:color="auto"/>
            </w:tcBorders>
            <w:shd w:val="clear" w:color="auto" w:fill="auto"/>
            <w:noWrap/>
            <w:vAlign w:val="center"/>
            <w:hideMark/>
          </w:tcPr>
          <w:p w14:paraId="46A272E0" w14:textId="77777777" w:rsidR="00485B66" w:rsidRPr="00483490" w:rsidRDefault="00485B66" w:rsidP="00E64119">
            <w:pPr>
              <w:ind w:right="-164"/>
              <w:jc w:val="center"/>
              <w:rPr>
                <w:color w:val="000000"/>
                <w:lang w:eastAsia="en-IN"/>
              </w:rPr>
            </w:pPr>
            <w:r w:rsidRPr="00483490">
              <w:rPr>
                <w:color w:val="000000"/>
                <w:lang w:eastAsia="en-IN"/>
              </w:rPr>
              <w:t>22</w:t>
            </w:r>
          </w:p>
        </w:tc>
        <w:tc>
          <w:tcPr>
            <w:tcW w:w="1604" w:type="dxa"/>
            <w:tcBorders>
              <w:top w:val="nil"/>
              <w:left w:val="nil"/>
              <w:bottom w:val="single" w:sz="4" w:space="0" w:color="auto"/>
              <w:right w:val="single" w:sz="4" w:space="0" w:color="auto"/>
            </w:tcBorders>
            <w:shd w:val="clear" w:color="auto" w:fill="auto"/>
            <w:noWrap/>
            <w:vAlign w:val="center"/>
            <w:hideMark/>
          </w:tcPr>
          <w:p w14:paraId="611DD2BD" w14:textId="77777777" w:rsidR="00485B66" w:rsidRPr="00483490" w:rsidRDefault="00485B66" w:rsidP="00E64119">
            <w:pPr>
              <w:ind w:right="-164"/>
              <w:jc w:val="center"/>
              <w:rPr>
                <w:color w:val="000000"/>
                <w:lang w:eastAsia="en-IN"/>
              </w:rPr>
            </w:pPr>
            <w:r w:rsidRPr="00483490">
              <w:rPr>
                <w:color w:val="000000"/>
                <w:lang w:eastAsia="en-IN"/>
              </w:rPr>
              <w:t> </w:t>
            </w:r>
          </w:p>
        </w:tc>
        <w:tc>
          <w:tcPr>
            <w:tcW w:w="721" w:type="dxa"/>
            <w:tcBorders>
              <w:top w:val="nil"/>
              <w:left w:val="nil"/>
              <w:bottom w:val="single" w:sz="4" w:space="0" w:color="000000"/>
              <w:right w:val="nil"/>
            </w:tcBorders>
            <w:shd w:val="clear" w:color="auto" w:fill="auto"/>
            <w:noWrap/>
            <w:vAlign w:val="center"/>
            <w:hideMark/>
          </w:tcPr>
          <w:p w14:paraId="502A94EB" w14:textId="77777777" w:rsidR="00485B66" w:rsidRPr="00483490" w:rsidRDefault="00485B66" w:rsidP="00E64119">
            <w:pPr>
              <w:ind w:right="-164"/>
              <w:jc w:val="center"/>
              <w:rPr>
                <w:color w:val="000000"/>
                <w:lang w:eastAsia="en-IN"/>
              </w:rPr>
            </w:pPr>
            <w:r w:rsidRPr="00483490">
              <w:rPr>
                <w:color w:val="000000"/>
                <w:lang w:eastAsia="en-IN"/>
              </w:rPr>
              <w:t>27.00</w:t>
            </w:r>
          </w:p>
        </w:tc>
        <w:tc>
          <w:tcPr>
            <w:tcW w:w="7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C9FE9AB" w14:textId="77777777" w:rsidR="00485B66" w:rsidRPr="00483490" w:rsidRDefault="00485B66" w:rsidP="00E64119">
            <w:pPr>
              <w:ind w:right="-164"/>
              <w:jc w:val="center"/>
              <w:rPr>
                <w:color w:val="000000"/>
                <w:lang w:eastAsia="en-IN"/>
              </w:rPr>
            </w:pPr>
            <w:r w:rsidRPr="00483490">
              <w:rPr>
                <w:color w:val="000000"/>
                <w:lang w:eastAsia="en-IN"/>
              </w:rPr>
              <w:t>29.50</w:t>
            </w:r>
          </w:p>
        </w:tc>
        <w:tc>
          <w:tcPr>
            <w:tcW w:w="1091" w:type="dxa"/>
            <w:tcBorders>
              <w:top w:val="nil"/>
              <w:left w:val="nil"/>
              <w:bottom w:val="single" w:sz="4" w:space="0" w:color="auto"/>
              <w:right w:val="single" w:sz="4" w:space="0" w:color="auto"/>
            </w:tcBorders>
            <w:shd w:val="clear" w:color="auto" w:fill="auto"/>
            <w:noWrap/>
            <w:vAlign w:val="center"/>
            <w:hideMark/>
          </w:tcPr>
          <w:p w14:paraId="6DD406FB" w14:textId="77777777" w:rsidR="00485B66" w:rsidRPr="00483490" w:rsidRDefault="00485B66" w:rsidP="00E64119">
            <w:pPr>
              <w:ind w:right="-164"/>
              <w:jc w:val="center"/>
              <w:rPr>
                <w:color w:val="000000"/>
                <w:lang w:eastAsia="en-IN"/>
              </w:rPr>
            </w:pPr>
            <w:r w:rsidRPr="00483490">
              <w:rPr>
                <w:color w:val="000000"/>
                <w:lang w:eastAsia="en-IN"/>
              </w:rPr>
              <w:t> </w:t>
            </w:r>
          </w:p>
        </w:tc>
        <w:tc>
          <w:tcPr>
            <w:tcW w:w="894" w:type="dxa"/>
            <w:tcBorders>
              <w:top w:val="nil"/>
              <w:left w:val="nil"/>
              <w:bottom w:val="single" w:sz="4" w:space="0" w:color="auto"/>
              <w:right w:val="single" w:sz="4" w:space="0" w:color="auto"/>
            </w:tcBorders>
            <w:shd w:val="clear" w:color="auto" w:fill="auto"/>
            <w:noWrap/>
            <w:vAlign w:val="center"/>
            <w:hideMark/>
          </w:tcPr>
          <w:p w14:paraId="7A1CBE6C" w14:textId="77777777" w:rsidR="00485B66" w:rsidRPr="00483490" w:rsidRDefault="00485B66" w:rsidP="00E64119">
            <w:pPr>
              <w:ind w:right="-164"/>
              <w:jc w:val="center"/>
              <w:rPr>
                <w:color w:val="000000"/>
                <w:lang w:eastAsia="en-IN"/>
              </w:rPr>
            </w:pPr>
            <w:r w:rsidRPr="00483490">
              <w:rPr>
                <w:color w:val="000000"/>
                <w:lang w:eastAsia="en-IN"/>
              </w:rPr>
              <w:t> </w:t>
            </w:r>
          </w:p>
        </w:tc>
        <w:tc>
          <w:tcPr>
            <w:tcW w:w="667" w:type="dxa"/>
            <w:tcBorders>
              <w:top w:val="nil"/>
              <w:left w:val="nil"/>
              <w:bottom w:val="single" w:sz="4" w:space="0" w:color="auto"/>
              <w:right w:val="single" w:sz="4" w:space="0" w:color="auto"/>
            </w:tcBorders>
            <w:shd w:val="clear" w:color="auto" w:fill="auto"/>
            <w:noWrap/>
            <w:vAlign w:val="center"/>
            <w:hideMark/>
          </w:tcPr>
          <w:p w14:paraId="3BC21D03" w14:textId="77777777" w:rsidR="00485B66" w:rsidRPr="00483490" w:rsidRDefault="00485B66" w:rsidP="00E64119">
            <w:pPr>
              <w:ind w:right="-164"/>
              <w:jc w:val="center"/>
              <w:rPr>
                <w:color w:val="000000"/>
                <w:lang w:eastAsia="en-IN"/>
              </w:rPr>
            </w:pPr>
            <w:r w:rsidRPr="00483490">
              <w:rPr>
                <w:color w:val="000000"/>
                <w:lang w:eastAsia="en-IN"/>
              </w:rPr>
              <w:t> </w:t>
            </w:r>
          </w:p>
        </w:tc>
        <w:tc>
          <w:tcPr>
            <w:tcW w:w="718" w:type="dxa"/>
            <w:tcBorders>
              <w:top w:val="nil"/>
              <w:left w:val="nil"/>
              <w:bottom w:val="single" w:sz="4" w:space="0" w:color="auto"/>
              <w:right w:val="single" w:sz="4" w:space="0" w:color="auto"/>
            </w:tcBorders>
            <w:shd w:val="clear" w:color="auto" w:fill="auto"/>
            <w:noWrap/>
            <w:vAlign w:val="center"/>
            <w:hideMark/>
          </w:tcPr>
          <w:p w14:paraId="20DFC599" w14:textId="77777777" w:rsidR="00485B66" w:rsidRPr="00483490" w:rsidRDefault="00485B66" w:rsidP="00E64119">
            <w:pPr>
              <w:ind w:right="-164"/>
              <w:jc w:val="center"/>
              <w:rPr>
                <w:color w:val="000000"/>
                <w:lang w:eastAsia="en-IN"/>
              </w:rPr>
            </w:pPr>
            <w:r w:rsidRPr="00483490">
              <w:rPr>
                <w:color w:val="000000"/>
                <w:lang w:eastAsia="en-IN"/>
              </w:rPr>
              <w:t> </w:t>
            </w:r>
          </w:p>
        </w:tc>
        <w:tc>
          <w:tcPr>
            <w:tcW w:w="858" w:type="dxa"/>
            <w:tcBorders>
              <w:top w:val="nil"/>
              <w:left w:val="nil"/>
              <w:bottom w:val="single" w:sz="4" w:space="0" w:color="auto"/>
              <w:right w:val="single" w:sz="4" w:space="0" w:color="auto"/>
            </w:tcBorders>
            <w:shd w:val="clear" w:color="auto" w:fill="auto"/>
            <w:noWrap/>
            <w:vAlign w:val="center"/>
            <w:hideMark/>
          </w:tcPr>
          <w:p w14:paraId="43AC3953" w14:textId="77777777" w:rsidR="00485B66" w:rsidRPr="00483490" w:rsidRDefault="00485B66" w:rsidP="00E64119">
            <w:pPr>
              <w:ind w:right="-164"/>
              <w:jc w:val="center"/>
              <w:rPr>
                <w:color w:val="000000"/>
                <w:lang w:eastAsia="en-IN"/>
              </w:rPr>
            </w:pPr>
            <w:r w:rsidRPr="00483490">
              <w:rPr>
                <w:color w:val="000000"/>
                <w:lang w:eastAsia="en-IN"/>
              </w:rPr>
              <w:t> </w:t>
            </w:r>
          </w:p>
        </w:tc>
        <w:tc>
          <w:tcPr>
            <w:tcW w:w="648" w:type="dxa"/>
            <w:tcBorders>
              <w:top w:val="nil"/>
              <w:left w:val="nil"/>
              <w:bottom w:val="single" w:sz="4" w:space="0" w:color="auto"/>
              <w:right w:val="single" w:sz="4" w:space="0" w:color="auto"/>
            </w:tcBorders>
            <w:shd w:val="clear" w:color="auto" w:fill="auto"/>
            <w:noWrap/>
            <w:vAlign w:val="center"/>
            <w:hideMark/>
          </w:tcPr>
          <w:p w14:paraId="41200E94" w14:textId="77777777" w:rsidR="00485B66" w:rsidRPr="00483490" w:rsidRDefault="00485B66" w:rsidP="00E64119">
            <w:pPr>
              <w:ind w:right="-164"/>
              <w:jc w:val="center"/>
              <w:rPr>
                <w:color w:val="000000"/>
                <w:lang w:eastAsia="en-IN"/>
              </w:rPr>
            </w:pPr>
            <w:r w:rsidRPr="00483490">
              <w:rPr>
                <w:color w:val="000000"/>
                <w:lang w:eastAsia="en-IN"/>
              </w:rPr>
              <w:t> </w:t>
            </w:r>
          </w:p>
        </w:tc>
        <w:tc>
          <w:tcPr>
            <w:tcW w:w="1078" w:type="dxa"/>
            <w:tcBorders>
              <w:top w:val="nil"/>
              <w:left w:val="nil"/>
              <w:bottom w:val="single" w:sz="4" w:space="0" w:color="auto"/>
              <w:right w:val="single" w:sz="4" w:space="0" w:color="auto"/>
            </w:tcBorders>
            <w:shd w:val="clear" w:color="auto" w:fill="auto"/>
            <w:noWrap/>
            <w:vAlign w:val="center"/>
            <w:hideMark/>
          </w:tcPr>
          <w:p w14:paraId="05DC0D0D" w14:textId="77777777" w:rsidR="00485B66" w:rsidRPr="00483490" w:rsidRDefault="00485B66" w:rsidP="00E64119">
            <w:pPr>
              <w:ind w:right="-164"/>
              <w:jc w:val="center"/>
              <w:rPr>
                <w:color w:val="000000"/>
                <w:lang w:eastAsia="en-IN"/>
              </w:rPr>
            </w:pPr>
            <w:r w:rsidRPr="00483490">
              <w:rPr>
                <w:color w:val="000000"/>
                <w:lang w:eastAsia="en-IN"/>
              </w:rPr>
              <w:t>2.50</w:t>
            </w:r>
          </w:p>
        </w:tc>
        <w:tc>
          <w:tcPr>
            <w:tcW w:w="3544" w:type="dxa"/>
            <w:tcBorders>
              <w:top w:val="nil"/>
              <w:left w:val="nil"/>
              <w:bottom w:val="single" w:sz="4" w:space="0" w:color="auto"/>
              <w:right w:val="single" w:sz="4" w:space="0" w:color="auto"/>
            </w:tcBorders>
            <w:shd w:val="clear" w:color="auto" w:fill="auto"/>
            <w:noWrap/>
            <w:vAlign w:val="center"/>
            <w:hideMark/>
          </w:tcPr>
          <w:p w14:paraId="65ED518F" w14:textId="77777777" w:rsidR="00485B66" w:rsidRPr="00483490" w:rsidRDefault="00485B66" w:rsidP="00E64119">
            <w:pPr>
              <w:ind w:right="-164"/>
              <w:jc w:val="center"/>
              <w:rPr>
                <w:color w:val="000000"/>
                <w:lang w:eastAsia="en-IN"/>
              </w:rPr>
            </w:pPr>
            <w:r w:rsidRPr="00483490">
              <w:rPr>
                <w:color w:val="000000"/>
                <w:lang w:eastAsia="en-IN"/>
              </w:rPr>
              <w:t>Khondalite</w:t>
            </w:r>
          </w:p>
        </w:tc>
      </w:tr>
      <w:tr w:rsidR="00485B66" w:rsidRPr="00483490" w14:paraId="7DE54235" w14:textId="77777777" w:rsidTr="000D1153">
        <w:trPr>
          <w:trHeight w:val="290"/>
          <w:jc w:val="center"/>
        </w:trPr>
        <w:tc>
          <w:tcPr>
            <w:tcW w:w="1433" w:type="dxa"/>
            <w:tcBorders>
              <w:top w:val="nil"/>
              <w:left w:val="single" w:sz="4" w:space="0" w:color="auto"/>
              <w:bottom w:val="single" w:sz="4" w:space="0" w:color="auto"/>
              <w:right w:val="single" w:sz="4" w:space="0" w:color="auto"/>
            </w:tcBorders>
            <w:shd w:val="clear" w:color="auto" w:fill="auto"/>
            <w:noWrap/>
            <w:vAlign w:val="center"/>
            <w:hideMark/>
          </w:tcPr>
          <w:p w14:paraId="3C7AAAD1" w14:textId="77777777" w:rsidR="00485B66" w:rsidRPr="00483490" w:rsidRDefault="00485B66" w:rsidP="00E64119">
            <w:pPr>
              <w:ind w:right="-164"/>
              <w:jc w:val="center"/>
              <w:rPr>
                <w:color w:val="000000"/>
                <w:lang w:eastAsia="en-IN"/>
              </w:rPr>
            </w:pPr>
            <w:r w:rsidRPr="00483490">
              <w:rPr>
                <w:color w:val="000000"/>
                <w:lang w:eastAsia="en-IN"/>
              </w:rPr>
              <w:t>23</w:t>
            </w:r>
          </w:p>
        </w:tc>
        <w:tc>
          <w:tcPr>
            <w:tcW w:w="1604" w:type="dxa"/>
            <w:tcBorders>
              <w:top w:val="nil"/>
              <w:left w:val="nil"/>
              <w:bottom w:val="single" w:sz="4" w:space="0" w:color="auto"/>
              <w:right w:val="single" w:sz="4" w:space="0" w:color="auto"/>
            </w:tcBorders>
            <w:shd w:val="clear" w:color="auto" w:fill="auto"/>
            <w:noWrap/>
            <w:vAlign w:val="center"/>
            <w:hideMark/>
          </w:tcPr>
          <w:p w14:paraId="48F7EAB1" w14:textId="77777777" w:rsidR="00485B66" w:rsidRPr="00483490" w:rsidRDefault="00485B66" w:rsidP="00E64119">
            <w:pPr>
              <w:ind w:right="-164"/>
              <w:jc w:val="center"/>
              <w:rPr>
                <w:color w:val="000000"/>
                <w:lang w:eastAsia="en-IN"/>
              </w:rPr>
            </w:pPr>
            <w:r w:rsidRPr="00483490">
              <w:rPr>
                <w:color w:val="000000"/>
                <w:lang w:eastAsia="en-IN"/>
              </w:rPr>
              <w:t> </w:t>
            </w:r>
          </w:p>
        </w:tc>
        <w:tc>
          <w:tcPr>
            <w:tcW w:w="721" w:type="dxa"/>
            <w:tcBorders>
              <w:top w:val="nil"/>
              <w:left w:val="nil"/>
              <w:bottom w:val="nil"/>
              <w:right w:val="single" w:sz="4" w:space="0" w:color="000000"/>
            </w:tcBorders>
            <w:shd w:val="clear" w:color="auto" w:fill="auto"/>
            <w:noWrap/>
            <w:vAlign w:val="center"/>
            <w:hideMark/>
          </w:tcPr>
          <w:p w14:paraId="69F36F2D" w14:textId="77777777" w:rsidR="00485B66" w:rsidRPr="00483490" w:rsidRDefault="00485B66" w:rsidP="00E64119">
            <w:pPr>
              <w:ind w:right="-164"/>
              <w:jc w:val="center"/>
              <w:rPr>
                <w:color w:val="000000"/>
                <w:lang w:eastAsia="en-IN"/>
              </w:rPr>
            </w:pPr>
            <w:r w:rsidRPr="00483490">
              <w:rPr>
                <w:color w:val="000000"/>
                <w:lang w:eastAsia="en-IN"/>
              </w:rPr>
              <w:t>29.50</w:t>
            </w:r>
          </w:p>
        </w:tc>
        <w:tc>
          <w:tcPr>
            <w:tcW w:w="793" w:type="dxa"/>
            <w:tcBorders>
              <w:top w:val="nil"/>
              <w:left w:val="nil"/>
              <w:bottom w:val="nil"/>
              <w:right w:val="nil"/>
            </w:tcBorders>
            <w:shd w:val="clear" w:color="auto" w:fill="auto"/>
            <w:noWrap/>
            <w:vAlign w:val="center"/>
            <w:hideMark/>
          </w:tcPr>
          <w:p w14:paraId="3AFCFA3F" w14:textId="77777777" w:rsidR="00485B66" w:rsidRPr="00483490" w:rsidRDefault="00485B66" w:rsidP="00E64119">
            <w:pPr>
              <w:ind w:right="-164"/>
              <w:jc w:val="center"/>
              <w:rPr>
                <w:color w:val="000000"/>
                <w:lang w:eastAsia="en-IN"/>
              </w:rPr>
            </w:pPr>
            <w:r w:rsidRPr="00483490">
              <w:rPr>
                <w:color w:val="000000"/>
                <w:lang w:eastAsia="en-IN"/>
              </w:rPr>
              <w:t>41.45</w:t>
            </w:r>
          </w:p>
        </w:tc>
        <w:tc>
          <w:tcPr>
            <w:tcW w:w="1091" w:type="dxa"/>
            <w:tcBorders>
              <w:top w:val="nil"/>
              <w:left w:val="single" w:sz="4" w:space="0" w:color="auto"/>
              <w:bottom w:val="single" w:sz="4" w:space="0" w:color="auto"/>
              <w:right w:val="single" w:sz="4" w:space="0" w:color="auto"/>
            </w:tcBorders>
            <w:shd w:val="clear" w:color="auto" w:fill="auto"/>
            <w:noWrap/>
            <w:vAlign w:val="center"/>
            <w:hideMark/>
          </w:tcPr>
          <w:p w14:paraId="1619281E" w14:textId="77777777" w:rsidR="00485B66" w:rsidRPr="00483490" w:rsidRDefault="00485B66" w:rsidP="00E64119">
            <w:pPr>
              <w:ind w:right="-164"/>
              <w:jc w:val="center"/>
              <w:rPr>
                <w:color w:val="000000"/>
                <w:lang w:eastAsia="en-IN"/>
              </w:rPr>
            </w:pPr>
            <w:r w:rsidRPr="00483490">
              <w:rPr>
                <w:color w:val="000000"/>
                <w:lang w:eastAsia="en-IN"/>
              </w:rPr>
              <w:t> </w:t>
            </w:r>
          </w:p>
        </w:tc>
        <w:tc>
          <w:tcPr>
            <w:tcW w:w="894" w:type="dxa"/>
            <w:tcBorders>
              <w:top w:val="nil"/>
              <w:left w:val="nil"/>
              <w:bottom w:val="single" w:sz="4" w:space="0" w:color="auto"/>
              <w:right w:val="single" w:sz="4" w:space="0" w:color="auto"/>
            </w:tcBorders>
            <w:shd w:val="clear" w:color="auto" w:fill="auto"/>
            <w:noWrap/>
            <w:vAlign w:val="center"/>
            <w:hideMark/>
          </w:tcPr>
          <w:p w14:paraId="5E24C995" w14:textId="77777777" w:rsidR="00485B66" w:rsidRPr="00483490" w:rsidRDefault="00485B66" w:rsidP="00E64119">
            <w:pPr>
              <w:ind w:right="-164"/>
              <w:jc w:val="center"/>
              <w:rPr>
                <w:color w:val="000000"/>
                <w:lang w:eastAsia="en-IN"/>
              </w:rPr>
            </w:pPr>
            <w:r w:rsidRPr="00483490">
              <w:rPr>
                <w:color w:val="000000"/>
                <w:lang w:eastAsia="en-IN"/>
              </w:rPr>
              <w:t> </w:t>
            </w:r>
          </w:p>
        </w:tc>
        <w:tc>
          <w:tcPr>
            <w:tcW w:w="667" w:type="dxa"/>
            <w:tcBorders>
              <w:top w:val="nil"/>
              <w:left w:val="nil"/>
              <w:bottom w:val="single" w:sz="4" w:space="0" w:color="auto"/>
              <w:right w:val="single" w:sz="4" w:space="0" w:color="auto"/>
            </w:tcBorders>
            <w:shd w:val="clear" w:color="auto" w:fill="auto"/>
            <w:noWrap/>
            <w:vAlign w:val="center"/>
            <w:hideMark/>
          </w:tcPr>
          <w:p w14:paraId="44564C4B" w14:textId="77777777" w:rsidR="00485B66" w:rsidRPr="00483490" w:rsidRDefault="00485B66" w:rsidP="00E64119">
            <w:pPr>
              <w:ind w:right="-164"/>
              <w:jc w:val="center"/>
              <w:rPr>
                <w:color w:val="000000"/>
                <w:lang w:eastAsia="en-IN"/>
              </w:rPr>
            </w:pPr>
            <w:r w:rsidRPr="00483490">
              <w:rPr>
                <w:color w:val="000000"/>
                <w:lang w:eastAsia="en-IN"/>
              </w:rPr>
              <w:t> </w:t>
            </w:r>
          </w:p>
        </w:tc>
        <w:tc>
          <w:tcPr>
            <w:tcW w:w="718" w:type="dxa"/>
            <w:tcBorders>
              <w:top w:val="nil"/>
              <w:left w:val="nil"/>
              <w:bottom w:val="single" w:sz="4" w:space="0" w:color="auto"/>
              <w:right w:val="single" w:sz="4" w:space="0" w:color="auto"/>
            </w:tcBorders>
            <w:shd w:val="clear" w:color="auto" w:fill="auto"/>
            <w:noWrap/>
            <w:vAlign w:val="center"/>
            <w:hideMark/>
          </w:tcPr>
          <w:p w14:paraId="3DB9BA0E" w14:textId="77777777" w:rsidR="00485B66" w:rsidRPr="00483490" w:rsidRDefault="00485B66" w:rsidP="00E64119">
            <w:pPr>
              <w:ind w:right="-164"/>
              <w:jc w:val="center"/>
              <w:rPr>
                <w:color w:val="000000"/>
                <w:lang w:eastAsia="en-IN"/>
              </w:rPr>
            </w:pPr>
            <w:r w:rsidRPr="00483490">
              <w:rPr>
                <w:color w:val="000000"/>
                <w:lang w:eastAsia="en-IN"/>
              </w:rPr>
              <w:t> </w:t>
            </w:r>
          </w:p>
        </w:tc>
        <w:tc>
          <w:tcPr>
            <w:tcW w:w="858" w:type="dxa"/>
            <w:tcBorders>
              <w:top w:val="nil"/>
              <w:left w:val="nil"/>
              <w:bottom w:val="single" w:sz="4" w:space="0" w:color="auto"/>
              <w:right w:val="single" w:sz="4" w:space="0" w:color="auto"/>
            </w:tcBorders>
            <w:shd w:val="clear" w:color="auto" w:fill="auto"/>
            <w:noWrap/>
            <w:vAlign w:val="center"/>
            <w:hideMark/>
          </w:tcPr>
          <w:p w14:paraId="192378A4" w14:textId="77777777" w:rsidR="00485B66" w:rsidRPr="00483490" w:rsidRDefault="00485B66" w:rsidP="00E64119">
            <w:pPr>
              <w:ind w:right="-164"/>
              <w:jc w:val="center"/>
              <w:rPr>
                <w:color w:val="000000"/>
                <w:lang w:eastAsia="en-IN"/>
              </w:rPr>
            </w:pPr>
            <w:r w:rsidRPr="00483490">
              <w:rPr>
                <w:color w:val="000000"/>
                <w:lang w:eastAsia="en-IN"/>
              </w:rPr>
              <w:t> </w:t>
            </w:r>
          </w:p>
        </w:tc>
        <w:tc>
          <w:tcPr>
            <w:tcW w:w="648" w:type="dxa"/>
            <w:tcBorders>
              <w:top w:val="nil"/>
              <w:left w:val="nil"/>
              <w:bottom w:val="single" w:sz="4" w:space="0" w:color="auto"/>
              <w:right w:val="single" w:sz="4" w:space="0" w:color="auto"/>
            </w:tcBorders>
            <w:shd w:val="clear" w:color="auto" w:fill="auto"/>
            <w:noWrap/>
            <w:vAlign w:val="center"/>
            <w:hideMark/>
          </w:tcPr>
          <w:p w14:paraId="00D7DEFC" w14:textId="77777777" w:rsidR="00485B66" w:rsidRPr="00483490" w:rsidRDefault="00485B66" w:rsidP="00E64119">
            <w:pPr>
              <w:ind w:right="-164"/>
              <w:jc w:val="center"/>
              <w:rPr>
                <w:color w:val="000000"/>
                <w:lang w:eastAsia="en-IN"/>
              </w:rPr>
            </w:pPr>
            <w:r w:rsidRPr="00483490">
              <w:rPr>
                <w:color w:val="000000"/>
                <w:lang w:eastAsia="en-IN"/>
              </w:rPr>
              <w:t> </w:t>
            </w:r>
          </w:p>
        </w:tc>
        <w:tc>
          <w:tcPr>
            <w:tcW w:w="1078" w:type="dxa"/>
            <w:tcBorders>
              <w:top w:val="nil"/>
              <w:left w:val="nil"/>
              <w:bottom w:val="single" w:sz="4" w:space="0" w:color="auto"/>
              <w:right w:val="single" w:sz="4" w:space="0" w:color="auto"/>
            </w:tcBorders>
            <w:shd w:val="clear" w:color="auto" w:fill="auto"/>
            <w:noWrap/>
            <w:vAlign w:val="center"/>
            <w:hideMark/>
          </w:tcPr>
          <w:p w14:paraId="74920DE2" w14:textId="77777777" w:rsidR="00485B66" w:rsidRPr="00483490" w:rsidRDefault="00485B66" w:rsidP="00E64119">
            <w:pPr>
              <w:ind w:right="-164"/>
              <w:jc w:val="center"/>
              <w:rPr>
                <w:color w:val="000000"/>
                <w:lang w:eastAsia="en-IN"/>
              </w:rPr>
            </w:pPr>
            <w:r w:rsidRPr="00483490">
              <w:rPr>
                <w:color w:val="000000"/>
                <w:lang w:eastAsia="en-IN"/>
              </w:rPr>
              <w:t>11.95</w:t>
            </w:r>
          </w:p>
        </w:tc>
        <w:tc>
          <w:tcPr>
            <w:tcW w:w="3544" w:type="dxa"/>
            <w:tcBorders>
              <w:top w:val="nil"/>
              <w:left w:val="nil"/>
              <w:bottom w:val="single" w:sz="4" w:space="0" w:color="auto"/>
              <w:right w:val="single" w:sz="4" w:space="0" w:color="auto"/>
            </w:tcBorders>
            <w:shd w:val="clear" w:color="auto" w:fill="auto"/>
            <w:noWrap/>
            <w:vAlign w:val="center"/>
            <w:hideMark/>
          </w:tcPr>
          <w:p w14:paraId="222B9AFB" w14:textId="77777777" w:rsidR="00485B66" w:rsidRPr="00483490" w:rsidRDefault="00485B66" w:rsidP="00E64119">
            <w:pPr>
              <w:ind w:right="-164"/>
              <w:jc w:val="center"/>
              <w:rPr>
                <w:color w:val="000000"/>
                <w:lang w:eastAsia="en-IN"/>
              </w:rPr>
            </w:pPr>
            <w:r w:rsidRPr="00483490">
              <w:rPr>
                <w:color w:val="000000"/>
                <w:lang w:eastAsia="en-IN"/>
              </w:rPr>
              <w:t>Quartzofeldspathic Gneiss ± Garnet</w:t>
            </w:r>
          </w:p>
        </w:tc>
      </w:tr>
      <w:tr w:rsidR="00485B66" w:rsidRPr="00483490" w14:paraId="510DB8C7" w14:textId="77777777" w:rsidTr="000D1153">
        <w:trPr>
          <w:trHeight w:val="290"/>
          <w:jc w:val="center"/>
        </w:trPr>
        <w:tc>
          <w:tcPr>
            <w:tcW w:w="1433" w:type="dxa"/>
            <w:tcBorders>
              <w:top w:val="nil"/>
              <w:left w:val="single" w:sz="4" w:space="0" w:color="auto"/>
              <w:bottom w:val="single" w:sz="4" w:space="0" w:color="auto"/>
              <w:right w:val="single" w:sz="4" w:space="0" w:color="auto"/>
            </w:tcBorders>
            <w:shd w:val="clear" w:color="auto" w:fill="auto"/>
            <w:noWrap/>
            <w:vAlign w:val="center"/>
            <w:hideMark/>
          </w:tcPr>
          <w:p w14:paraId="5F29DFD7" w14:textId="77777777" w:rsidR="00485B66" w:rsidRPr="00483490" w:rsidRDefault="00485B66" w:rsidP="00E64119">
            <w:pPr>
              <w:ind w:right="-164"/>
              <w:jc w:val="center"/>
              <w:rPr>
                <w:color w:val="000000"/>
                <w:lang w:eastAsia="en-IN"/>
              </w:rPr>
            </w:pPr>
            <w:r w:rsidRPr="00483490">
              <w:rPr>
                <w:color w:val="000000"/>
                <w:lang w:eastAsia="en-IN"/>
              </w:rPr>
              <w:t>24</w:t>
            </w:r>
          </w:p>
        </w:tc>
        <w:tc>
          <w:tcPr>
            <w:tcW w:w="1604" w:type="dxa"/>
            <w:tcBorders>
              <w:top w:val="nil"/>
              <w:left w:val="nil"/>
              <w:bottom w:val="single" w:sz="4" w:space="0" w:color="auto"/>
              <w:right w:val="single" w:sz="4" w:space="0" w:color="auto"/>
            </w:tcBorders>
            <w:shd w:val="clear" w:color="auto" w:fill="auto"/>
            <w:noWrap/>
            <w:vAlign w:val="center"/>
            <w:hideMark/>
          </w:tcPr>
          <w:p w14:paraId="647D2D38" w14:textId="77777777" w:rsidR="00485B66" w:rsidRPr="00483490" w:rsidRDefault="00485B66" w:rsidP="00E64119">
            <w:pPr>
              <w:ind w:right="-164"/>
              <w:jc w:val="center"/>
              <w:rPr>
                <w:color w:val="000000"/>
                <w:lang w:eastAsia="en-IN"/>
              </w:rPr>
            </w:pPr>
            <w:r w:rsidRPr="00483490">
              <w:rPr>
                <w:color w:val="000000"/>
                <w:lang w:eastAsia="en-IN"/>
              </w:rPr>
              <w:t>NPG - 2/13</w:t>
            </w:r>
          </w:p>
        </w:tc>
        <w:tc>
          <w:tcPr>
            <w:tcW w:w="721" w:type="dxa"/>
            <w:tcBorders>
              <w:top w:val="single" w:sz="4" w:space="0" w:color="auto"/>
              <w:left w:val="nil"/>
              <w:bottom w:val="single" w:sz="4" w:space="0" w:color="auto"/>
              <w:right w:val="single" w:sz="4" w:space="0" w:color="auto"/>
            </w:tcBorders>
            <w:shd w:val="clear" w:color="auto" w:fill="auto"/>
            <w:noWrap/>
            <w:vAlign w:val="center"/>
            <w:hideMark/>
          </w:tcPr>
          <w:p w14:paraId="313CAFB0" w14:textId="77777777" w:rsidR="00485B66" w:rsidRPr="00483490" w:rsidRDefault="00485B66" w:rsidP="00E64119">
            <w:pPr>
              <w:ind w:right="-164"/>
              <w:jc w:val="center"/>
              <w:rPr>
                <w:color w:val="000000"/>
                <w:lang w:eastAsia="en-IN"/>
              </w:rPr>
            </w:pPr>
            <w:r w:rsidRPr="00483490">
              <w:rPr>
                <w:color w:val="000000"/>
                <w:lang w:eastAsia="en-IN"/>
              </w:rPr>
              <w:t>41.45</w:t>
            </w:r>
          </w:p>
        </w:tc>
        <w:tc>
          <w:tcPr>
            <w:tcW w:w="793" w:type="dxa"/>
            <w:tcBorders>
              <w:top w:val="single" w:sz="4" w:space="0" w:color="auto"/>
              <w:left w:val="nil"/>
              <w:bottom w:val="single" w:sz="4" w:space="0" w:color="auto"/>
              <w:right w:val="single" w:sz="4" w:space="0" w:color="auto"/>
            </w:tcBorders>
            <w:shd w:val="clear" w:color="auto" w:fill="auto"/>
            <w:noWrap/>
            <w:vAlign w:val="center"/>
            <w:hideMark/>
          </w:tcPr>
          <w:p w14:paraId="002CAD76" w14:textId="77777777" w:rsidR="00485B66" w:rsidRPr="00483490" w:rsidRDefault="00485B66" w:rsidP="00E64119">
            <w:pPr>
              <w:ind w:right="-164"/>
              <w:jc w:val="center"/>
              <w:rPr>
                <w:color w:val="000000"/>
                <w:lang w:eastAsia="en-IN"/>
              </w:rPr>
            </w:pPr>
            <w:r w:rsidRPr="00483490">
              <w:rPr>
                <w:color w:val="000000"/>
                <w:lang w:eastAsia="en-IN"/>
              </w:rPr>
              <w:t>42.45</w:t>
            </w:r>
          </w:p>
        </w:tc>
        <w:tc>
          <w:tcPr>
            <w:tcW w:w="1091" w:type="dxa"/>
            <w:tcBorders>
              <w:top w:val="nil"/>
              <w:left w:val="nil"/>
              <w:bottom w:val="single" w:sz="4" w:space="0" w:color="auto"/>
              <w:right w:val="single" w:sz="4" w:space="0" w:color="auto"/>
            </w:tcBorders>
            <w:shd w:val="clear" w:color="auto" w:fill="auto"/>
            <w:noWrap/>
            <w:vAlign w:val="center"/>
            <w:hideMark/>
          </w:tcPr>
          <w:p w14:paraId="4D073606" w14:textId="77777777" w:rsidR="00485B66" w:rsidRPr="00483490" w:rsidRDefault="00485B66" w:rsidP="00E64119">
            <w:pPr>
              <w:ind w:right="-164"/>
              <w:jc w:val="center"/>
              <w:rPr>
                <w:color w:val="000000"/>
                <w:lang w:eastAsia="en-IN"/>
              </w:rPr>
            </w:pPr>
            <w:r w:rsidRPr="00483490">
              <w:rPr>
                <w:color w:val="000000"/>
                <w:lang w:eastAsia="en-IN"/>
              </w:rPr>
              <w:t>92.88</w:t>
            </w:r>
          </w:p>
        </w:tc>
        <w:tc>
          <w:tcPr>
            <w:tcW w:w="894" w:type="dxa"/>
            <w:tcBorders>
              <w:top w:val="nil"/>
              <w:left w:val="nil"/>
              <w:bottom w:val="single" w:sz="4" w:space="0" w:color="auto"/>
              <w:right w:val="single" w:sz="4" w:space="0" w:color="auto"/>
            </w:tcBorders>
            <w:shd w:val="clear" w:color="auto" w:fill="auto"/>
            <w:noWrap/>
            <w:vAlign w:val="center"/>
            <w:hideMark/>
          </w:tcPr>
          <w:p w14:paraId="28B059D3" w14:textId="77777777" w:rsidR="00485B66" w:rsidRPr="00483490" w:rsidRDefault="00485B66" w:rsidP="00E64119">
            <w:pPr>
              <w:ind w:right="-164"/>
              <w:jc w:val="center"/>
              <w:rPr>
                <w:color w:val="000000"/>
                <w:lang w:eastAsia="en-IN"/>
              </w:rPr>
            </w:pPr>
            <w:r w:rsidRPr="00483490">
              <w:rPr>
                <w:color w:val="000000"/>
                <w:lang w:eastAsia="en-IN"/>
              </w:rPr>
              <w:t>0.91</w:t>
            </w:r>
          </w:p>
        </w:tc>
        <w:tc>
          <w:tcPr>
            <w:tcW w:w="667" w:type="dxa"/>
            <w:tcBorders>
              <w:top w:val="nil"/>
              <w:left w:val="nil"/>
              <w:bottom w:val="single" w:sz="4" w:space="0" w:color="auto"/>
              <w:right w:val="single" w:sz="4" w:space="0" w:color="auto"/>
            </w:tcBorders>
            <w:shd w:val="clear" w:color="auto" w:fill="auto"/>
            <w:noWrap/>
            <w:vAlign w:val="center"/>
            <w:hideMark/>
          </w:tcPr>
          <w:p w14:paraId="1072CD1F" w14:textId="77777777" w:rsidR="00485B66" w:rsidRPr="00483490" w:rsidRDefault="00485B66" w:rsidP="00E64119">
            <w:pPr>
              <w:ind w:right="-164"/>
              <w:jc w:val="center"/>
              <w:rPr>
                <w:color w:val="000000"/>
                <w:lang w:eastAsia="en-IN"/>
              </w:rPr>
            </w:pPr>
            <w:r w:rsidRPr="00483490">
              <w:rPr>
                <w:color w:val="000000"/>
                <w:lang w:eastAsia="en-IN"/>
              </w:rPr>
              <w:t>7.12</w:t>
            </w:r>
          </w:p>
        </w:tc>
        <w:tc>
          <w:tcPr>
            <w:tcW w:w="718" w:type="dxa"/>
            <w:tcBorders>
              <w:top w:val="nil"/>
              <w:left w:val="nil"/>
              <w:bottom w:val="single" w:sz="4" w:space="0" w:color="auto"/>
              <w:right w:val="single" w:sz="4" w:space="0" w:color="auto"/>
            </w:tcBorders>
            <w:shd w:val="clear" w:color="auto" w:fill="auto"/>
            <w:noWrap/>
            <w:vAlign w:val="center"/>
            <w:hideMark/>
          </w:tcPr>
          <w:p w14:paraId="1F33CD18" w14:textId="77777777" w:rsidR="00485B66" w:rsidRPr="00483490" w:rsidRDefault="00485B66" w:rsidP="00E64119">
            <w:pPr>
              <w:ind w:right="-164"/>
              <w:jc w:val="center"/>
              <w:rPr>
                <w:color w:val="000000"/>
                <w:lang w:eastAsia="en-IN"/>
              </w:rPr>
            </w:pPr>
            <w:r w:rsidRPr="00483490">
              <w:rPr>
                <w:color w:val="000000"/>
                <w:lang w:eastAsia="en-IN"/>
              </w:rPr>
              <w:t>63.54</w:t>
            </w:r>
          </w:p>
        </w:tc>
        <w:tc>
          <w:tcPr>
            <w:tcW w:w="858" w:type="dxa"/>
            <w:tcBorders>
              <w:top w:val="nil"/>
              <w:left w:val="nil"/>
              <w:bottom w:val="single" w:sz="4" w:space="0" w:color="auto"/>
              <w:right w:val="single" w:sz="4" w:space="0" w:color="auto"/>
            </w:tcBorders>
            <w:shd w:val="clear" w:color="auto" w:fill="auto"/>
            <w:noWrap/>
            <w:vAlign w:val="center"/>
            <w:hideMark/>
          </w:tcPr>
          <w:p w14:paraId="214FD95A" w14:textId="77777777" w:rsidR="00485B66" w:rsidRPr="00483490" w:rsidRDefault="00485B66" w:rsidP="00E64119">
            <w:pPr>
              <w:ind w:right="-164"/>
              <w:jc w:val="center"/>
              <w:rPr>
                <w:color w:val="000000"/>
                <w:lang w:eastAsia="en-IN"/>
              </w:rPr>
            </w:pPr>
            <w:r w:rsidRPr="00483490">
              <w:rPr>
                <w:color w:val="000000"/>
                <w:lang w:eastAsia="en-IN"/>
              </w:rPr>
              <w:t>15.26</w:t>
            </w:r>
          </w:p>
        </w:tc>
        <w:tc>
          <w:tcPr>
            <w:tcW w:w="648" w:type="dxa"/>
            <w:tcBorders>
              <w:top w:val="nil"/>
              <w:left w:val="nil"/>
              <w:bottom w:val="single" w:sz="4" w:space="0" w:color="auto"/>
              <w:right w:val="single" w:sz="4" w:space="0" w:color="auto"/>
            </w:tcBorders>
            <w:shd w:val="clear" w:color="auto" w:fill="auto"/>
            <w:noWrap/>
            <w:vAlign w:val="center"/>
            <w:hideMark/>
          </w:tcPr>
          <w:p w14:paraId="0F521E0D" w14:textId="77777777" w:rsidR="00485B66" w:rsidRPr="00483490" w:rsidRDefault="00485B66" w:rsidP="00E64119">
            <w:pPr>
              <w:ind w:right="-164"/>
              <w:jc w:val="center"/>
              <w:rPr>
                <w:color w:val="000000"/>
                <w:lang w:eastAsia="en-IN"/>
              </w:rPr>
            </w:pPr>
            <w:r w:rsidRPr="00483490">
              <w:rPr>
                <w:color w:val="000000"/>
                <w:lang w:eastAsia="en-IN"/>
              </w:rPr>
              <w:t>2.09</w:t>
            </w:r>
          </w:p>
        </w:tc>
        <w:tc>
          <w:tcPr>
            <w:tcW w:w="1078" w:type="dxa"/>
            <w:tcBorders>
              <w:top w:val="nil"/>
              <w:left w:val="nil"/>
              <w:bottom w:val="single" w:sz="4" w:space="0" w:color="auto"/>
              <w:right w:val="single" w:sz="4" w:space="0" w:color="auto"/>
            </w:tcBorders>
            <w:shd w:val="clear" w:color="auto" w:fill="auto"/>
            <w:noWrap/>
            <w:vAlign w:val="center"/>
            <w:hideMark/>
          </w:tcPr>
          <w:p w14:paraId="5C578FB8" w14:textId="77777777" w:rsidR="00485B66" w:rsidRPr="00483490" w:rsidRDefault="00485B66" w:rsidP="00E64119">
            <w:pPr>
              <w:ind w:right="-164"/>
              <w:jc w:val="center"/>
              <w:rPr>
                <w:color w:val="000000"/>
                <w:lang w:eastAsia="en-IN"/>
              </w:rPr>
            </w:pPr>
            <w:r w:rsidRPr="00483490">
              <w:rPr>
                <w:color w:val="000000"/>
                <w:lang w:eastAsia="en-IN"/>
              </w:rPr>
              <w:t>1.00</w:t>
            </w:r>
          </w:p>
        </w:tc>
        <w:tc>
          <w:tcPr>
            <w:tcW w:w="3544"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26316C1F" w14:textId="77777777" w:rsidR="00485B66" w:rsidRPr="00483490" w:rsidRDefault="00485B66" w:rsidP="00E64119">
            <w:pPr>
              <w:ind w:right="-164"/>
              <w:jc w:val="center"/>
              <w:rPr>
                <w:color w:val="000000"/>
                <w:lang w:eastAsia="en-IN"/>
              </w:rPr>
            </w:pPr>
            <w:r w:rsidRPr="00483490">
              <w:rPr>
                <w:color w:val="000000"/>
                <w:lang w:eastAsia="en-IN"/>
              </w:rPr>
              <w:t>Quartzofeldspathic Gneiss + Graphite</w:t>
            </w:r>
          </w:p>
        </w:tc>
      </w:tr>
      <w:tr w:rsidR="00485B66" w:rsidRPr="00483490" w14:paraId="77709343" w14:textId="77777777" w:rsidTr="000D1153">
        <w:trPr>
          <w:trHeight w:val="290"/>
          <w:jc w:val="center"/>
        </w:trPr>
        <w:tc>
          <w:tcPr>
            <w:tcW w:w="1433" w:type="dxa"/>
            <w:tcBorders>
              <w:top w:val="nil"/>
              <w:left w:val="single" w:sz="4" w:space="0" w:color="auto"/>
              <w:bottom w:val="single" w:sz="4" w:space="0" w:color="auto"/>
              <w:right w:val="single" w:sz="4" w:space="0" w:color="auto"/>
            </w:tcBorders>
            <w:shd w:val="clear" w:color="auto" w:fill="auto"/>
            <w:noWrap/>
            <w:vAlign w:val="center"/>
            <w:hideMark/>
          </w:tcPr>
          <w:p w14:paraId="16768A21" w14:textId="77777777" w:rsidR="00485B66" w:rsidRPr="00483490" w:rsidRDefault="00485B66" w:rsidP="00E64119">
            <w:pPr>
              <w:ind w:right="-164"/>
              <w:jc w:val="center"/>
              <w:rPr>
                <w:color w:val="000000"/>
                <w:lang w:eastAsia="en-IN"/>
              </w:rPr>
            </w:pPr>
            <w:r w:rsidRPr="00483490">
              <w:rPr>
                <w:color w:val="000000"/>
                <w:lang w:eastAsia="en-IN"/>
              </w:rPr>
              <w:t>25</w:t>
            </w:r>
          </w:p>
        </w:tc>
        <w:tc>
          <w:tcPr>
            <w:tcW w:w="1604" w:type="dxa"/>
            <w:tcBorders>
              <w:top w:val="nil"/>
              <w:left w:val="nil"/>
              <w:bottom w:val="single" w:sz="4" w:space="0" w:color="auto"/>
              <w:right w:val="single" w:sz="4" w:space="0" w:color="auto"/>
            </w:tcBorders>
            <w:shd w:val="clear" w:color="auto" w:fill="auto"/>
            <w:noWrap/>
            <w:vAlign w:val="center"/>
            <w:hideMark/>
          </w:tcPr>
          <w:p w14:paraId="5C9DD3AD" w14:textId="77777777" w:rsidR="00485B66" w:rsidRPr="00483490" w:rsidRDefault="00485B66" w:rsidP="00E64119">
            <w:pPr>
              <w:ind w:right="-164"/>
              <w:jc w:val="center"/>
              <w:rPr>
                <w:color w:val="000000"/>
                <w:lang w:eastAsia="en-IN"/>
              </w:rPr>
            </w:pPr>
            <w:r w:rsidRPr="00483490">
              <w:rPr>
                <w:color w:val="000000"/>
                <w:lang w:eastAsia="en-IN"/>
              </w:rPr>
              <w:t>NPG - 2/14</w:t>
            </w:r>
          </w:p>
        </w:tc>
        <w:tc>
          <w:tcPr>
            <w:tcW w:w="721" w:type="dxa"/>
            <w:tcBorders>
              <w:top w:val="nil"/>
              <w:left w:val="nil"/>
              <w:bottom w:val="single" w:sz="4" w:space="0" w:color="auto"/>
              <w:right w:val="single" w:sz="4" w:space="0" w:color="auto"/>
            </w:tcBorders>
            <w:shd w:val="clear" w:color="auto" w:fill="auto"/>
            <w:noWrap/>
            <w:vAlign w:val="center"/>
            <w:hideMark/>
          </w:tcPr>
          <w:p w14:paraId="2DCE7CD3" w14:textId="77777777" w:rsidR="00485B66" w:rsidRPr="00483490" w:rsidRDefault="00485B66" w:rsidP="00E64119">
            <w:pPr>
              <w:ind w:right="-164"/>
              <w:jc w:val="center"/>
              <w:rPr>
                <w:color w:val="000000"/>
                <w:lang w:eastAsia="en-IN"/>
              </w:rPr>
            </w:pPr>
            <w:r w:rsidRPr="00483490">
              <w:rPr>
                <w:color w:val="000000"/>
                <w:lang w:eastAsia="en-IN"/>
              </w:rPr>
              <w:t>42.45</w:t>
            </w:r>
          </w:p>
        </w:tc>
        <w:tc>
          <w:tcPr>
            <w:tcW w:w="793" w:type="dxa"/>
            <w:tcBorders>
              <w:top w:val="nil"/>
              <w:left w:val="nil"/>
              <w:bottom w:val="single" w:sz="4" w:space="0" w:color="auto"/>
              <w:right w:val="single" w:sz="4" w:space="0" w:color="auto"/>
            </w:tcBorders>
            <w:shd w:val="clear" w:color="auto" w:fill="auto"/>
            <w:noWrap/>
            <w:vAlign w:val="center"/>
            <w:hideMark/>
          </w:tcPr>
          <w:p w14:paraId="6597707C" w14:textId="77777777" w:rsidR="00485B66" w:rsidRPr="00483490" w:rsidRDefault="00485B66" w:rsidP="00E64119">
            <w:pPr>
              <w:ind w:right="-164"/>
              <w:jc w:val="center"/>
              <w:rPr>
                <w:color w:val="000000"/>
                <w:lang w:eastAsia="en-IN"/>
              </w:rPr>
            </w:pPr>
            <w:r w:rsidRPr="00483490">
              <w:rPr>
                <w:color w:val="000000"/>
                <w:lang w:eastAsia="en-IN"/>
              </w:rPr>
              <w:t>43.45</w:t>
            </w:r>
          </w:p>
        </w:tc>
        <w:tc>
          <w:tcPr>
            <w:tcW w:w="1091" w:type="dxa"/>
            <w:tcBorders>
              <w:top w:val="nil"/>
              <w:left w:val="nil"/>
              <w:bottom w:val="single" w:sz="4" w:space="0" w:color="auto"/>
              <w:right w:val="single" w:sz="4" w:space="0" w:color="auto"/>
            </w:tcBorders>
            <w:shd w:val="clear" w:color="auto" w:fill="auto"/>
            <w:noWrap/>
            <w:vAlign w:val="center"/>
            <w:hideMark/>
          </w:tcPr>
          <w:p w14:paraId="7DC329F9" w14:textId="77777777" w:rsidR="00485B66" w:rsidRPr="00483490" w:rsidRDefault="00485B66" w:rsidP="00E64119">
            <w:pPr>
              <w:ind w:right="-164"/>
              <w:jc w:val="center"/>
              <w:rPr>
                <w:color w:val="000000"/>
                <w:lang w:eastAsia="en-IN"/>
              </w:rPr>
            </w:pPr>
            <w:r w:rsidRPr="00483490">
              <w:rPr>
                <w:color w:val="000000"/>
                <w:lang w:eastAsia="en-IN"/>
              </w:rPr>
              <w:t>93.18</w:t>
            </w:r>
          </w:p>
        </w:tc>
        <w:tc>
          <w:tcPr>
            <w:tcW w:w="894" w:type="dxa"/>
            <w:tcBorders>
              <w:top w:val="nil"/>
              <w:left w:val="nil"/>
              <w:bottom w:val="single" w:sz="4" w:space="0" w:color="auto"/>
              <w:right w:val="single" w:sz="4" w:space="0" w:color="auto"/>
            </w:tcBorders>
            <w:shd w:val="clear" w:color="auto" w:fill="auto"/>
            <w:noWrap/>
            <w:vAlign w:val="center"/>
            <w:hideMark/>
          </w:tcPr>
          <w:p w14:paraId="432E28FF" w14:textId="77777777" w:rsidR="00485B66" w:rsidRPr="00483490" w:rsidRDefault="00485B66" w:rsidP="00E64119">
            <w:pPr>
              <w:ind w:right="-164"/>
              <w:jc w:val="center"/>
              <w:rPr>
                <w:color w:val="000000"/>
                <w:lang w:eastAsia="en-IN"/>
              </w:rPr>
            </w:pPr>
            <w:r w:rsidRPr="00483490">
              <w:rPr>
                <w:color w:val="000000"/>
                <w:lang w:eastAsia="en-IN"/>
              </w:rPr>
              <w:t>0.40</w:t>
            </w:r>
          </w:p>
        </w:tc>
        <w:tc>
          <w:tcPr>
            <w:tcW w:w="667" w:type="dxa"/>
            <w:tcBorders>
              <w:top w:val="nil"/>
              <w:left w:val="nil"/>
              <w:bottom w:val="single" w:sz="4" w:space="0" w:color="auto"/>
              <w:right w:val="single" w:sz="4" w:space="0" w:color="auto"/>
            </w:tcBorders>
            <w:shd w:val="clear" w:color="auto" w:fill="auto"/>
            <w:noWrap/>
            <w:vAlign w:val="center"/>
            <w:hideMark/>
          </w:tcPr>
          <w:p w14:paraId="5CE79BEC" w14:textId="77777777" w:rsidR="00485B66" w:rsidRPr="00483490" w:rsidRDefault="00485B66" w:rsidP="00E64119">
            <w:pPr>
              <w:ind w:right="-164"/>
              <w:jc w:val="center"/>
              <w:rPr>
                <w:color w:val="000000"/>
                <w:lang w:eastAsia="en-IN"/>
              </w:rPr>
            </w:pPr>
            <w:r w:rsidRPr="00483490">
              <w:rPr>
                <w:color w:val="000000"/>
                <w:lang w:eastAsia="en-IN"/>
              </w:rPr>
              <w:t>6.82</w:t>
            </w:r>
          </w:p>
        </w:tc>
        <w:tc>
          <w:tcPr>
            <w:tcW w:w="718" w:type="dxa"/>
            <w:tcBorders>
              <w:top w:val="nil"/>
              <w:left w:val="nil"/>
              <w:bottom w:val="single" w:sz="4" w:space="0" w:color="auto"/>
              <w:right w:val="single" w:sz="4" w:space="0" w:color="auto"/>
            </w:tcBorders>
            <w:shd w:val="clear" w:color="auto" w:fill="auto"/>
            <w:noWrap/>
            <w:vAlign w:val="center"/>
            <w:hideMark/>
          </w:tcPr>
          <w:p w14:paraId="3C558C0B" w14:textId="77777777" w:rsidR="00485B66" w:rsidRPr="00483490" w:rsidRDefault="00485B66" w:rsidP="00E64119">
            <w:pPr>
              <w:ind w:right="-164"/>
              <w:jc w:val="center"/>
              <w:rPr>
                <w:color w:val="000000"/>
                <w:lang w:eastAsia="en-IN"/>
              </w:rPr>
            </w:pPr>
            <w:r w:rsidRPr="00483490">
              <w:rPr>
                <w:color w:val="000000"/>
                <w:lang w:eastAsia="en-IN"/>
              </w:rPr>
              <w:t>68.34</w:t>
            </w:r>
          </w:p>
        </w:tc>
        <w:tc>
          <w:tcPr>
            <w:tcW w:w="858" w:type="dxa"/>
            <w:tcBorders>
              <w:top w:val="nil"/>
              <w:left w:val="nil"/>
              <w:bottom w:val="single" w:sz="4" w:space="0" w:color="auto"/>
              <w:right w:val="single" w:sz="4" w:space="0" w:color="auto"/>
            </w:tcBorders>
            <w:shd w:val="clear" w:color="auto" w:fill="auto"/>
            <w:noWrap/>
            <w:vAlign w:val="center"/>
            <w:hideMark/>
          </w:tcPr>
          <w:p w14:paraId="38EA5DA2" w14:textId="77777777" w:rsidR="00485B66" w:rsidRPr="00483490" w:rsidRDefault="00485B66" w:rsidP="00E64119">
            <w:pPr>
              <w:ind w:right="-164"/>
              <w:jc w:val="center"/>
              <w:rPr>
                <w:color w:val="000000"/>
                <w:lang w:eastAsia="en-IN"/>
              </w:rPr>
            </w:pPr>
            <w:r w:rsidRPr="00483490">
              <w:rPr>
                <w:color w:val="000000"/>
                <w:lang w:eastAsia="en-IN"/>
              </w:rPr>
              <w:t>10.94</w:t>
            </w:r>
          </w:p>
        </w:tc>
        <w:tc>
          <w:tcPr>
            <w:tcW w:w="648" w:type="dxa"/>
            <w:tcBorders>
              <w:top w:val="nil"/>
              <w:left w:val="nil"/>
              <w:bottom w:val="single" w:sz="4" w:space="0" w:color="auto"/>
              <w:right w:val="single" w:sz="4" w:space="0" w:color="auto"/>
            </w:tcBorders>
            <w:shd w:val="clear" w:color="auto" w:fill="auto"/>
            <w:noWrap/>
            <w:vAlign w:val="center"/>
            <w:hideMark/>
          </w:tcPr>
          <w:p w14:paraId="1216EF50" w14:textId="77777777" w:rsidR="00485B66" w:rsidRPr="00483490" w:rsidRDefault="00485B66" w:rsidP="00E64119">
            <w:pPr>
              <w:ind w:right="-164"/>
              <w:jc w:val="center"/>
              <w:rPr>
                <w:color w:val="000000"/>
                <w:lang w:eastAsia="en-IN"/>
              </w:rPr>
            </w:pPr>
            <w:r w:rsidRPr="00483490">
              <w:rPr>
                <w:color w:val="000000"/>
                <w:lang w:eastAsia="en-IN"/>
              </w:rPr>
              <w:t>1.80</w:t>
            </w:r>
          </w:p>
        </w:tc>
        <w:tc>
          <w:tcPr>
            <w:tcW w:w="1078" w:type="dxa"/>
            <w:tcBorders>
              <w:top w:val="nil"/>
              <w:left w:val="nil"/>
              <w:bottom w:val="single" w:sz="4" w:space="0" w:color="auto"/>
              <w:right w:val="single" w:sz="4" w:space="0" w:color="auto"/>
            </w:tcBorders>
            <w:shd w:val="clear" w:color="auto" w:fill="auto"/>
            <w:noWrap/>
            <w:vAlign w:val="center"/>
            <w:hideMark/>
          </w:tcPr>
          <w:p w14:paraId="14E79347" w14:textId="77777777" w:rsidR="00485B66" w:rsidRPr="00483490" w:rsidRDefault="00485B66" w:rsidP="00E64119">
            <w:pPr>
              <w:ind w:right="-164"/>
              <w:jc w:val="center"/>
              <w:rPr>
                <w:color w:val="000000"/>
                <w:lang w:eastAsia="en-IN"/>
              </w:rPr>
            </w:pPr>
            <w:r w:rsidRPr="00483490">
              <w:rPr>
                <w:color w:val="000000"/>
                <w:lang w:eastAsia="en-IN"/>
              </w:rPr>
              <w:t>1.00</w:t>
            </w:r>
          </w:p>
        </w:tc>
        <w:tc>
          <w:tcPr>
            <w:tcW w:w="3544" w:type="dxa"/>
            <w:vMerge/>
            <w:tcBorders>
              <w:top w:val="nil"/>
              <w:left w:val="single" w:sz="4" w:space="0" w:color="auto"/>
              <w:bottom w:val="single" w:sz="4" w:space="0" w:color="000000"/>
              <w:right w:val="single" w:sz="4" w:space="0" w:color="auto"/>
            </w:tcBorders>
            <w:vAlign w:val="center"/>
            <w:hideMark/>
          </w:tcPr>
          <w:p w14:paraId="1309BBA6" w14:textId="77777777" w:rsidR="00485B66" w:rsidRPr="00483490" w:rsidRDefault="00485B66" w:rsidP="00E64119">
            <w:pPr>
              <w:ind w:right="-164"/>
              <w:jc w:val="center"/>
              <w:rPr>
                <w:color w:val="000000"/>
                <w:lang w:eastAsia="en-IN"/>
              </w:rPr>
            </w:pPr>
          </w:p>
        </w:tc>
      </w:tr>
      <w:tr w:rsidR="00485B66" w:rsidRPr="00483490" w14:paraId="09965E12" w14:textId="77777777" w:rsidTr="000D1153">
        <w:trPr>
          <w:trHeight w:val="290"/>
          <w:jc w:val="center"/>
        </w:trPr>
        <w:tc>
          <w:tcPr>
            <w:tcW w:w="1433" w:type="dxa"/>
            <w:tcBorders>
              <w:top w:val="nil"/>
              <w:left w:val="single" w:sz="4" w:space="0" w:color="auto"/>
              <w:bottom w:val="single" w:sz="4" w:space="0" w:color="auto"/>
              <w:right w:val="single" w:sz="4" w:space="0" w:color="auto"/>
            </w:tcBorders>
            <w:shd w:val="clear" w:color="auto" w:fill="auto"/>
            <w:noWrap/>
            <w:vAlign w:val="center"/>
            <w:hideMark/>
          </w:tcPr>
          <w:p w14:paraId="34CE67E1" w14:textId="77777777" w:rsidR="00485B66" w:rsidRPr="00483490" w:rsidRDefault="00485B66" w:rsidP="00E64119">
            <w:pPr>
              <w:ind w:right="-164"/>
              <w:jc w:val="center"/>
              <w:rPr>
                <w:color w:val="000000"/>
                <w:lang w:eastAsia="en-IN"/>
              </w:rPr>
            </w:pPr>
            <w:r w:rsidRPr="00483490">
              <w:rPr>
                <w:color w:val="000000"/>
                <w:lang w:eastAsia="en-IN"/>
              </w:rPr>
              <w:t>26</w:t>
            </w:r>
          </w:p>
        </w:tc>
        <w:tc>
          <w:tcPr>
            <w:tcW w:w="1604" w:type="dxa"/>
            <w:tcBorders>
              <w:top w:val="nil"/>
              <w:left w:val="nil"/>
              <w:bottom w:val="single" w:sz="4" w:space="0" w:color="auto"/>
              <w:right w:val="single" w:sz="4" w:space="0" w:color="auto"/>
            </w:tcBorders>
            <w:shd w:val="clear" w:color="auto" w:fill="auto"/>
            <w:noWrap/>
            <w:vAlign w:val="center"/>
            <w:hideMark/>
          </w:tcPr>
          <w:p w14:paraId="6D73E3D9" w14:textId="77777777" w:rsidR="00485B66" w:rsidRPr="00483490" w:rsidRDefault="00485B66" w:rsidP="00E64119">
            <w:pPr>
              <w:ind w:right="-164"/>
              <w:jc w:val="center"/>
              <w:rPr>
                <w:color w:val="000000"/>
                <w:lang w:eastAsia="en-IN"/>
              </w:rPr>
            </w:pPr>
            <w:r w:rsidRPr="00483490">
              <w:rPr>
                <w:color w:val="000000"/>
                <w:lang w:eastAsia="en-IN"/>
              </w:rPr>
              <w:t>NPG - 2/15</w:t>
            </w:r>
          </w:p>
        </w:tc>
        <w:tc>
          <w:tcPr>
            <w:tcW w:w="721" w:type="dxa"/>
            <w:tcBorders>
              <w:top w:val="nil"/>
              <w:left w:val="nil"/>
              <w:bottom w:val="single" w:sz="4" w:space="0" w:color="auto"/>
              <w:right w:val="single" w:sz="4" w:space="0" w:color="auto"/>
            </w:tcBorders>
            <w:shd w:val="clear" w:color="auto" w:fill="auto"/>
            <w:noWrap/>
            <w:vAlign w:val="center"/>
            <w:hideMark/>
          </w:tcPr>
          <w:p w14:paraId="11F8F61E" w14:textId="77777777" w:rsidR="00485B66" w:rsidRPr="00483490" w:rsidRDefault="00485B66" w:rsidP="00E64119">
            <w:pPr>
              <w:ind w:right="-164"/>
              <w:jc w:val="center"/>
              <w:rPr>
                <w:color w:val="000000"/>
                <w:lang w:eastAsia="en-IN"/>
              </w:rPr>
            </w:pPr>
            <w:r w:rsidRPr="00483490">
              <w:rPr>
                <w:color w:val="000000"/>
                <w:lang w:eastAsia="en-IN"/>
              </w:rPr>
              <w:t>43.45</w:t>
            </w:r>
          </w:p>
        </w:tc>
        <w:tc>
          <w:tcPr>
            <w:tcW w:w="793" w:type="dxa"/>
            <w:tcBorders>
              <w:top w:val="nil"/>
              <w:left w:val="nil"/>
              <w:bottom w:val="single" w:sz="4" w:space="0" w:color="auto"/>
              <w:right w:val="single" w:sz="4" w:space="0" w:color="auto"/>
            </w:tcBorders>
            <w:shd w:val="clear" w:color="auto" w:fill="auto"/>
            <w:noWrap/>
            <w:vAlign w:val="center"/>
            <w:hideMark/>
          </w:tcPr>
          <w:p w14:paraId="1706A129" w14:textId="77777777" w:rsidR="00485B66" w:rsidRPr="00483490" w:rsidRDefault="00485B66" w:rsidP="00E64119">
            <w:pPr>
              <w:ind w:right="-164"/>
              <w:jc w:val="center"/>
              <w:rPr>
                <w:color w:val="000000"/>
                <w:lang w:eastAsia="en-IN"/>
              </w:rPr>
            </w:pPr>
            <w:r w:rsidRPr="00483490">
              <w:rPr>
                <w:color w:val="000000"/>
                <w:lang w:eastAsia="en-IN"/>
              </w:rPr>
              <w:t>44.45</w:t>
            </w:r>
          </w:p>
        </w:tc>
        <w:tc>
          <w:tcPr>
            <w:tcW w:w="1091" w:type="dxa"/>
            <w:tcBorders>
              <w:top w:val="nil"/>
              <w:left w:val="nil"/>
              <w:bottom w:val="single" w:sz="4" w:space="0" w:color="auto"/>
              <w:right w:val="single" w:sz="4" w:space="0" w:color="auto"/>
            </w:tcBorders>
            <w:shd w:val="clear" w:color="auto" w:fill="auto"/>
            <w:noWrap/>
            <w:vAlign w:val="center"/>
            <w:hideMark/>
          </w:tcPr>
          <w:p w14:paraId="74616793" w14:textId="77777777" w:rsidR="00485B66" w:rsidRPr="00483490" w:rsidRDefault="00485B66" w:rsidP="00E64119">
            <w:pPr>
              <w:ind w:right="-164"/>
              <w:jc w:val="center"/>
              <w:rPr>
                <w:color w:val="000000"/>
                <w:lang w:eastAsia="en-IN"/>
              </w:rPr>
            </w:pPr>
            <w:r w:rsidRPr="00483490">
              <w:rPr>
                <w:color w:val="000000"/>
                <w:lang w:eastAsia="en-IN"/>
              </w:rPr>
              <w:t>91.88</w:t>
            </w:r>
          </w:p>
        </w:tc>
        <w:tc>
          <w:tcPr>
            <w:tcW w:w="894" w:type="dxa"/>
            <w:tcBorders>
              <w:top w:val="nil"/>
              <w:left w:val="nil"/>
              <w:bottom w:val="single" w:sz="4" w:space="0" w:color="auto"/>
              <w:right w:val="single" w:sz="4" w:space="0" w:color="auto"/>
            </w:tcBorders>
            <w:shd w:val="clear" w:color="auto" w:fill="auto"/>
            <w:noWrap/>
            <w:vAlign w:val="center"/>
            <w:hideMark/>
          </w:tcPr>
          <w:p w14:paraId="57CF6FC2" w14:textId="77777777" w:rsidR="00485B66" w:rsidRPr="00483490" w:rsidRDefault="00485B66" w:rsidP="00E64119">
            <w:pPr>
              <w:ind w:right="-164"/>
              <w:jc w:val="center"/>
              <w:rPr>
                <w:color w:val="000000"/>
                <w:lang w:eastAsia="en-IN"/>
              </w:rPr>
            </w:pPr>
            <w:r w:rsidRPr="00483490">
              <w:rPr>
                <w:color w:val="000000"/>
                <w:lang w:eastAsia="en-IN"/>
              </w:rPr>
              <w:t>1.04</w:t>
            </w:r>
          </w:p>
        </w:tc>
        <w:tc>
          <w:tcPr>
            <w:tcW w:w="667" w:type="dxa"/>
            <w:tcBorders>
              <w:top w:val="nil"/>
              <w:left w:val="nil"/>
              <w:bottom w:val="single" w:sz="4" w:space="0" w:color="auto"/>
              <w:right w:val="single" w:sz="4" w:space="0" w:color="auto"/>
            </w:tcBorders>
            <w:shd w:val="clear" w:color="auto" w:fill="auto"/>
            <w:noWrap/>
            <w:vAlign w:val="center"/>
            <w:hideMark/>
          </w:tcPr>
          <w:p w14:paraId="4BFF3AF8" w14:textId="77777777" w:rsidR="00485B66" w:rsidRPr="00483490" w:rsidRDefault="00485B66" w:rsidP="00E64119">
            <w:pPr>
              <w:ind w:right="-164"/>
              <w:jc w:val="center"/>
              <w:rPr>
                <w:color w:val="000000"/>
                <w:lang w:eastAsia="en-IN"/>
              </w:rPr>
            </w:pPr>
            <w:r w:rsidRPr="00483490">
              <w:rPr>
                <w:color w:val="000000"/>
                <w:lang w:eastAsia="en-IN"/>
              </w:rPr>
              <w:t>8.12</w:t>
            </w:r>
          </w:p>
        </w:tc>
        <w:tc>
          <w:tcPr>
            <w:tcW w:w="718" w:type="dxa"/>
            <w:tcBorders>
              <w:top w:val="nil"/>
              <w:left w:val="nil"/>
              <w:bottom w:val="single" w:sz="4" w:space="0" w:color="auto"/>
              <w:right w:val="single" w:sz="4" w:space="0" w:color="auto"/>
            </w:tcBorders>
            <w:shd w:val="clear" w:color="auto" w:fill="auto"/>
            <w:noWrap/>
            <w:vAlign w:val="center"/>
            <w:hideMark/>
          </w:tcPr>
          <w:p w14:paraId="19861F9A" w14:textId="77777777" w:rsidR="00485B66" w:rsidRPr="00483490" w:rsidRDefault="00485B66" w:rsidP="00E64119">
            <w:pPr>
              <w:ind w:right="-164"/>
              <w:jc w:val="center"/>
              <w:rPr>
                <w:color w:val="000000"/>
                <w:lang w:eastAsia="en-IN"/>
              </w:rPr>
            </w:pPr>
            <w:r w:rsidRPr="00483490">
              <w:rPr>
                <w:color w:val="000000"/>
                <w:lang w:eastAsia="en-IN"/>
              </w:rPr>
              <w:t>60.50</w:t>
            </w:r>
          </w:p>
        </w:tc>
        <w:tc>
          <w:tcPr>
            <w:tcW w:w="858" w:type="dxa"/>
            <w:tcBorders>
              <w:top w:val="nil"/>
              <w:left w:val="nil"/>
              <w:bottom w:val="single" w:sz="4" w:space="0" w:color="auto"/>
              <w:right w:val="single" w:sz="4" w:space="0" w:color="auto"/>
            </w:tcBorders>
            <w:shd w:val="clear" w:color="auto" w:fill="auto"/>
            <w:noWrap/>
            <w:vAlign w:val="center"/>
            <w:hideMark/>
          </w:tcPr>
          <w:p w14:paraId="497712D0" w14:textId="77777777" w:rsidR="00485B66" w:rsidRPr="00483490" w:rsidRDefault="00485B66" w:rsidP="00E64119">
            <w:pPr>
              <w:ind w:right="-164"/>
              <w:jc w:val="center"/>
              <w:rPr>
                <w:color w:val="000000"/>
                <w:lang w:eastAsia="en-IN"/>
              </w:rPr>
            </w:pPr>
            <w:r w:rsidRPr="00483490">
              <w:rPr>
                <w:color w:val="000000"/>
                <w:lang w:eastAsia="en-IN"/>
              </w:rPr>
              <w:t>17.76</w:t>
            </w:r>
          </w:p>
        </w:tc>
        <w:tc>
          <w:tcPr>
            <w:tcW w:w="648" w:type="dxa"/>
            <w:tcBorders>
              <w:top w:val="nil"/>
              <w:left w:val="nil"/>
              <w:bottom w:val="single" w:sz="4" w:space="0" w:color="auto"/>
              <w:right w:val="single" w:sz="4" w:space="0" w:color="auto"/>
            </w:tcBorders>
            <w:shd w:val="clear" w:color="auto" w:fill="auto"/>
            <w:noWrap/>
            <w:vAlign w:val="center"/>
            <w:hideMark/>
          </w:tcPr>
          <w:p w14:paraId="7819946B" w14:textId="77777777" w:rsidR="00485B66" w:rsidRPr="00483490" w:rsidRDefault="00485B66" w:rsidP="00E64119">
            <w:pPr>
              <w:ind w:right="-164"/>
              <w:jc w:val="center"/>
              <w:rPr>
                <w:color w:val="000000"/>
                <w:lang w:eastAsia="en-IN"/>
              </w:rPr>
            </w:pPr>
            <w:r w:rsidRPr="00483490">
              <w:rPr>
                <w:color w:val="000000"/>
                <w:lang w:eastAsia="en-IN"/>
              </w:rPr>
              <w:t>2.24</w:t>
            </w:r>
          </w:p>
        </w:tc>
        <w:tc>
          <w:tcPr>
            <w:tcW w:w="1078" w:type="dxa"/>
            <w:tcBorders>
              <w:top w:val="nil"/>
              <w:left w:val="nil"/>
              <w:bottom w:val="single" w:sz="4" w:space="0" w:color="auto"/>
              <w:right w:val="single" w:sz="4" w:space="0" w:color="auto"/>
            </w:tcBorders>
            <w:shd w:val="clear" w:color="auto" w:fill="auto"/>
            <w:noWrap/>
            <w:vAlign w:val="center"/>
            <w:hideMark/>
          </w:tcPr>
          <w:p w14:paraId="085FCB6E" w14:textId="77777777" w:rsidR="00485B66" w:rsidRPr="00483490" w:rsidRDefault="00485B66" w:rsidP="00E64119">
            <w:pPr>
              <w:ind w:right="-164"/>
              <w:jc w:val="center"/>
              <w:rPr>
                <w:color w:val="000000"/>
                <w:lang w:eastAsia="en-IN"/>
              </w:rPr>
            </w:pPr>
            <w:r w:rsidRPr="00483490">
              <w:rPr>
                <w:color w:val="000000"/>
                <w:lang w:eastAsia="en-IN"/>
              </w:rPr>
              <w:t>1.00</w:t>
            </w:r>
          </w:p>
        </w:tc>
        <w:tc>
          <w:tcPr>
            <w:tcW w:w="3544" w:type="dxa"/>
            <w:vMerge/>
            <w:tcBorders>
              <w:top w:val="nil"/>
              <w:left w:val="single" w:sz="4" w:space="0" w:color="auto"/>
              <w:bottom w:val="single" w:sz="4" w:space="0" w:color="000000"/>
              <w:right w:val="single" w:sz="4" w:space="0" w:color="auto"/>
            </w:tcBorders>
            <w:vAlign w:val="center"/>
            <w:hideMark/>
          </w:tcPr>
          <w:p w14:paraId="5E0BE67E" w14:textId="77777777" w:rsidR="00485B66" w:rsidRPr="00483490" w:rsidRDefault="00485B66" w:rsidP="00E64119">
            <w:pPr>
              <w:ind w:right="-164"/>
              <w:jc w:val="center"/>
              <w:rPr>
                <w:color w:val="000000"/>
                <w:lang w:eastAsia="en-IN"/>
              </w:rPr>
            </w:pPr>
          </w:p>
        </w:tc>
      </w:tr>
      <w:tr w:rsidR="00485B66" w:rsidRPr="00483490" w14:paraId="59C52453" w14:textId="77777777" w:rsidTr="000D1153">
        <w:trPr>
          <w:trHeight w:val="290"/>
          <w:jc w:val="center"/>
        </w:trPr>
        <w:tc>
          <w:tcPr>
            <w:tcW w:w="1433" w:type="dxa"/>
            <w:tcBorders>
              <w:top w:val="nil"/>
              <w:left w:val="single" w:sz="4" w:space="0" w:color="auto"/>
              <w:bottom w:val="single" w:sz="4" w:space="0" w:color="auto"/>
              <w:right w:val="single" w:sz="4" w:space="0" w:color="auto"/>
            </w:tcBorders>
            <w:shd w:val="clear" w:color="auto" w:fill="auto"/>
            <w:noWrap/>
            <w:vAlign w:val="center"/>
            <w:hideMark/>
          </w:tcPr>
          <w:p w14:paraId="68A39A66" w14:textId="77777777" w:rsidR="00485B66" w:rsidRPr="00483490" w:rsidRDefault="00485B66" w:rsidP="00E64119">
            <w:pPr>
              <w:ind w:right="-164"/>
              <w:jc w:val="center"/>
              <w:rPr>
                <w:color w:val="000000"/>
                <w:lang w:eastAsia="en-IN"/>
              </w:rPr>
            </w:pPr>
            <w:r w:rsidRPr="00483490">
              <w:rPr>
                <w:color w:val="000000"/>
                <w:lang w:eastAsia="en-IN"/>
              </w:rPr>
              <w:t>27</w:t>
            </w:r>
          </w:p>
        </w:tc>
        <w:tc>
          <w:tcPr>
            <w:tcW w:w="1604" w:type="dxa"/>
            <w:tcBorders>
              <w:top w:val="nil"/>
              <w:left w:val="nil"/>
              <w:bottom w:val="single" w:sz="4" w:space="0" w:color="auto"/>
              <w:right w:val="single" w:sz="4" w:space="0" w:color="auto"/>
            </w:tcBorders>
            <w:shd w:val="clear" w:color="auto" w:fill="auto"/>
            <w:noWrap/>
            <w:vAlign w:val="center"/>
            <w:hideMark/>
          </w:tcPr>
          <w:p w14:paraId="67672E4B" w14:textId="77777777" w:rsidR="00485B66" w:rsidRPr="00483490" w:rsidRDefault="00485B66" w:rsidP="00E64119">
            <w:pPr>
              <w:ind w:right="-164"/>
              <w:jc w:val="center"/>
              <w:rPr>
                <w:color w:val="000000"/>
                <w:lang w:eastAsia="en-IN"/>
              </w:rPr>
            </w:pPr>
            <w:r w:rsidRPr="00483490">
              <w:rPr>
                <w:color w:val="000000"/>
                <w:lang w:eastAsia="en-IN"/>
              </w:rPr>
              <w:t>NPG - 2/16</w:t>
            </w:r>
          </w:p>
        </w:tc>
        <w:tc>
          <w:tcPr>
            <w:tcW w:w="721" w:type="dxa"/>
            <w:tcBorders>
              <w:top w:val="nil"/>
              <w:left w:val="nil"/>
              <w:bottom w:val="single" w:sz="4" w:space="0" w:color="auto"/>
              <w:right w:val="single" w:sz="4" w:space="0" w:color="auto"/>
            </w:tcBorders>
            <w:shd w:val="clear" w:color="auto" w:fill="auto"/>
            <w:noWrap/>
            <w:vAlign w:val="center"/>
            <w:hideMark/>
          </w:tcPr>
          <w:p w14:paraId="7C67DB05" w14:textId="77777777" w:rsidR="00485B66" w:rsidRPr="00483490" w:rsidRDefault="00485B66" w:rsidP="00E64119">
            <w:pPr>
              <w:ind w:right="-164"/>
              <w:jc w:val="center"/>
              <w:rPr>
                <w:color w:val="000000"/>
                <w:lang w:eastAsia="en-IN"/>
              </w:rPr>
            </w:pPr>
            <w:r w:rsidRPr="00483490">
              <w:rPr>
                <w:color w:val="000000"/>
                <w:lang w:eastAsia="en-IN"/>
              </w:rPr>
              <w:t>44.45</w:t>
            </w:r>
          </w:p>
        </w:tc>
        <w:tc>
          <w:tcPr>
            <w:tcW w:w="793" w:type="dxa"/>
            <w:tcBorders>
              <w:top w:val="nil"/>
              <w:left w:val="nil"/>
              <w:bottom w:val="single" w:sz="4" w:space="0" w:color="auto"/>
              <w:right w:val="single" w:sz="4" w:space="0" w:color="auto"/>
            </w:tcBorders>
            <w:shd w:val="clear" w:color="auto" w:fill="auto"/>
            <w:noWrap/>
            <w:vAlign w:val="center"/>
            <w:hideMark/>
          </w:tcPr>
          <w:p w14:paraId="374A3E9C" w14:textId="77777777" w:rsidR="00485B66" w:rsidRPr="00483490" w:rsidRDefault="00485B66" w:rsidP="00E64119">
            <w:pPr>
              <w:ind w:right="-164"/>
              <w:jc w:val="center"/>
              <w:rPr>
                <w:color w:val="000000"/>
                <w:lang w:eastAsia="en-IN"/>
              </w:rPr>
            </w:pPr>
            <w:r w:rsidRPr="00483490">
              <w:rPr>
                <w:color w:val="000000"/>
                <w:lang w:eastAsia="en-IN"/>
              </w:rPr>
              <w:t>45.45</w:t>
            </w:r>
          </w:p>
        </w:tc>
        <w:tc>
          <w:tcPr>
            <w:tcW w:w="1091" w:type="dxa"/>
            <w:tcBorders>
              <w:top w:val="nil"/>
              <w:left w:val="nil"/>
              <w:bottom w:val="single" w:sz="4" w:space="0" w:color="auto"/>
              <w:right w:val="single" w:sz="4" w:space="0" w:color="auto"/>
            </w:tcBorders>
            <w:shd w:val="clear" w:color="auto" w:fill="auto"/>
            <w:noWrap/>
            <w:vAlign w:val="center"/>
            <w:hideMark/>
          </w:tcPr>
          <w:p w14:paraId="3650C0D0" w14:textId="77777777" w:rsidR="00485B66" w:rsidRPr="00483490" w:rsidRDefault="00485B66" w:rsidP="00E64119">
            <w:pPr>
              <w:ind w:right="-164"/>
              <w:jc w:val="center"/>
              <w:rPr>
                <w:color w:val="000000"/>
                <w:lang w:eastAsia="en-IN"/>
              </w:rPr>
            </w:pPr>
            <w:r w:rsidRPr="00483490">
              <w:rPr>
                <w:color w:val="000000"/>
                <w:lang w:eastAsia="en-IN"/>
              </w:rPr>
              <w:t>93.34</w:t>
            </w:r>
          </w:p>
        </w:tc>
        <w:tc>
          <w:tcPr>
            <w:tcW w:w="894" w:type="dxa"/>
            <w:tcBorders>
              <w:top w:val="nil"/>
              <w:left w:val="nil"/>
              <w:bottom w:val="single" w:sz="4" w:space="0" w:color="auto"/>
              <w:right w:val="single" w:sz="4" w:space="0" w:color="auto"/>
            </w:tcBorders>
            <w:shd w:val="clear" w:color="auto" w:fill="auto"/>
            <w:noWrap/>
            <w:vAlign w:val="center"/>
            <w:hideMark/>
          </w:tcPr>
          <w:p w14:paraId="5301B2BE" w14:textId="77777777" w:rsidR="00485B66" w:rsidRPr="00483490" w:rsidRDefault="00485B66" w:rsidP="00E64119">
            <w:pPr>
              <w:ind w:right="-164"/>
              <w:jc w:val="center"/>
              <w:rPr>
                <w:color w:val="000000"/>
                <w:lang w:eastAsia="en-IN"/>
              </w:rPr>
            </w:pPr>
            <w:r w:rsidRPr="00483490">
              <w:rPr>
                <w:color w:val="000000"/>
                <w:lang w:eastAsia="en-IN"/>
              </w:rPr>
              <w:t>1.06</w:t>
            </w:r>
          </w:p>
        </w:tc>
        <w:tc>
          <w:tcPr>
            <w:tcW w:w="667" w:type="dxa"/>
            <w:tcBorders>
              <w:top w:val="nil"/>
              <w:left w:val="nil"/>
              <w:bottom w:val="single" w:sz="4" w:space="0" w:color="auto"/>
              <w:right w:val="single" w:sz="4" w:space="0" w:color="auto"/>
            </w:tcBorders>
            <w:shd w:val="clear" w:color="auto" w:fill="auto"/>
            <w:noWrap/>
            <w:vAlign w:val="center"/>
            <w:hideMark/>
          </w:tcPr>
          <w:p w14:paraId="0333124C" w14:textId="77777777" w:rsidR="00485B66" w:rsidRPr="00483490" w:rsidRDefault="00485B66" w:rsidP="00E64119">
            <w:pPr>
              <w:ind w:right="-164"/>
              <w:jc w:val="center"/>
              <w:rPr>
                <w:color w:val="000000"/>
                <w:lang w:eastAsia="en-IN"/>
              </w:rPr>
            </w:pPr>
            <w:r w:rsidRPr="00483490">
              <w:rPr>
                <w:color w:val="000000"/>
                <w:lang w:eastAsia="en-IN"/>
              </w:rPr>
              <w:t>6.66</w:t>
            </w:r>
          </w:p>
        </w:tc>
        <w:tc>
          <w:tcPr>
            <w:tcW w:w="718" w:type="dxa"/>
            <w:tcBorders>
              <w:top w:val="nil"/>
              <w:left w:val="nil"/>
              <w:bottom w:val="single" w:sz="4" w:space="0" w:color="auto"/>
              <w:right w:val="single" w:sz="4" w:space="0" w:color="auto"/>
            </w:tcBorders>
            <w:shd w:val="clear" w:color="auto" w:fill="auto"/>
            <w:noWrap/>
            <w:vAlign w:val="center"/>
            <w:hideMark/>
          </w:tcPr>
          <w:p w14:paraId="595196F8" w14:textId="77777777" w:rsidR="00485B66" w:rsidRPr="00483490" w:rsidRDefault="00485B66" w:rsidP="00E64119">
            <w:pPr>
              <w:ind w:right="-164"/>
              <w:jc w:val="center"/>
              <w:rPr>
                <w:color w:val="000000"/>
                <w:lang w:eastAsia="en-IN"/>
              </w:rPr>
            </w:pPr>
            <w:r w:rsidRPr="00483490">
              <w:rPr>
                <w:color w:val="000000"/>
                <w:lang w:eastAsia="en-IN"/>
              </w:rPr>
              <w:t>67.72</w:t>
            </w:r>
          </w:p>
        </w:tc>
        <w:tc>
          <w:tcPr>
            <w:tcW w:w="858" w:type="dxa"/>
            <w:tcBorders>
              <w:top w:val="nil"/>
              <w:left w:val="nil"/>
              <w:bottom w:val="single" w:sz="4" w:space="0" w:color="auto"/>
              <w:right w:val="single" w:sz="4" w:space="0" w:color="auto"/>
            </w:tcBorders>
            <w:shd w:val="clear" w:color="auto" w:fill="auto"/>
            <w:noWrap/>
            <w:vAlign w:val="center"/>
            <w:hideMark/>
          </w:tcPr>
          <w:p w14:paraId="2A198C21" w14:textId="77777777" w:rsidR="00485B66" w:rsidRPr="00483490" w:rsidRDefault="00485B66" w:rsidP="00E64119">
            <w:pPr>
              <w:ind w:right="-164"/>
              <w:jc w:val="center"/>
              <w:rPr>
                <w:color w:val="000000"/>
                <w:lang w:eastAsia="en-IN"/>
              </w:rPr>
            </w:pPr>
            <w:r w:rsidRPr="00483490">
              <w:rPr>
                <w:color w:val="000000"/>
                <w:lang w:eastAsia="en-IN"/>
              </w:rPr>
              <w:t>13.72</w:t>
            </w:r>
          </w:p>
        </w:tc>
        <w:tc>
          <w:tcPr>
            <w:tcW w:w="648" w:type="dxa"/>
            <w:tcBorders>
              <w:top w:val="nil"/>
              <w:left w:val="nil"/>
              <w:bottom w:val="single" w:sz="4" w:space="0" w:color="auto"/>
              <w:right w:val="single" w:sz="4" w:space="0" w:color="auto"/>
            </w:tcBorders>
            <w:shd w:val="clear" w:color="auto" w:fill="auto"/>
            <w:noWrap/>
            <w:vAlign w:val="center"/>
            <w:hideMark/>
          </w:tcPr>
          <w:p w14:paraId="312184E9" w14:textId="77777777" w:rsidR="00485B66" w:rsidRPr="00483490" w:rsidRDefault="00485B66" w:rsidP="00E64119">
            <w:pPr>
              <w:ind w:right="-164"/>
              <w:jc w:val="center"/>
              <w:rPr>
                <w:color w:val="000000"/>
                <w:lang w:eastAsia="en-IN"/>
              </w:rPr>
            </w:pPr>
            <w:r w:rsidRPr="00483490">
              <w:rPr>
                <w:color w:val="000000"/>
                <w:lang w:eastAsia="en-IN"/>
              </w:rPr>
              <w:t>1.88</w:t>
            </w:r>
          </w:p>
        </w:tc>
        <w:tc>
          <w:tcPr>
            <w:tcW w:w="1078" w:type="dxa"/>
            <w:tcBorders>
              <w:top w:val="nil"/>
              <w:left w:val="nil"/>
              <w:bottom w:val="single" w:sz="4" w:space="0" w:color="auto"/>
              <w:right w:val="single" w:sz="4" w:space="0" w:color="auto"/>
            </w:tcBorders>
            <w:shd w:val="clear" w:color="auto" w:fill="auto"/>
            <w:noWrap/>
            <w:vAlign w:val="center"/>
            <w:hideMark/>
          </w:tcPr>
          <w:p w14:paraId="6DF4BDF3" w14:textId="77777777" w:rsidR="00485B66" w:rsidRPr="00483490" w:rsidRDefault="00485B66" w:rsidP="00E64119">
            <w:pPr>
              <w:ind w:right="-164"/>
              <w:jc w:val="center"/>
              <w:rPr>
                <w:color w:val="000000"/>
                <w:lang w:eastAsia="en-IN"/>
              </w:rPr>
            </w:pPr>
            <w:r w:rsidRPr="00483490">
              <w:rPr>
                <w:color w:val="000000"/>
                <w:lang w:eastAsia="en-IN"/>
              </w:rPr>
              <w:t>1.00</w:t>
            </w:r>
          </w:p>
        </w:tc>
        <w:tc>
          <w:tcPr>
            <w:tcW w:w="3544" w:type="dxa"/>
            <w:vMerge/>
            <w:tcBorders>
              <w:top w:val="nil"/>
              <w:left w:val="single" w:sz="4" w:space="0" w:color="auto"/>
              <w:bottom w:val="single" w:sz="4" w:space="0" w:color="000000"/>
              <w:right w:val="single" w:sz="4" w:space="0" w:color="auto"/>
            </w:tcBorders>
            <w:vAlign w:val="center"/>
            <w:hideMark/>
          </w:tcPr>
          <w:p w14:paraId="61281547" w14:textId="77777777" w:rsidR="00485B66" w:rsidRPr="00483490" w:rsidRDefault="00485B66" w:rsidP="00E64119">
            <w:pPr>
              <w:ind w:right="-164"/>
              <w:jc w:val="center"/>
              <w:rPr>
                <w:color w:val="000000"/>
                <w:lang w:eastAsia="en-IN"/>
              </w:rPr>
            </w:pPr>
          </w:p>
        </w:tc>
      </w:tr>
      <w:tr w:rsidR="00485B66" w:rsidRPr="00483490" w14:paraId="544B8DA6" w14:textId="77777777" w:rsidTr="000D1153">
        <w:trPr>
          <w:trHeight w:val="290"/>
          <w:jc w:val="center"/>
        </w:trPr>
        <w:tc>
          <w:tcPr>
            <w:tcW w:w="1433" w:type="dxa"/>
            <w:tcBorders>
              <w:top w:val="nil"/>
              <w:left w:val="single" w:sz="4" w:space="0" w:color="auto"/>
              <w:bottom w:val="single" w:sz="4" w:space="0" w:color="auto"/>
              <w:right w:val="single" w:sz="4" w:space="0" w:color="auto"/>
            </w:tcBorders>
            <w:shd w:val="clear" w:color="auto" w:fill="auto"/>
            <w:noWrap/>
            <w:vAlign w:val="center"/>
            <w:hideMark/>
          </w:tcPr>
          <w:p w14:paraId="7B0F74B1" w14:textId="77777777" w:rsidR="00485B66" w:rsidRPr="00483490" w:rsidRDefault="00485B66" w:rsidP="00E64119">
            <w:pPr>
              <w:ind w:right="-164"/>
              <w:jc w:val="center"/>
              <w:rPr>
                <w:color w:val="000000"/>
                <w:lang w:eastAsia="en-IN"/>
              </w:rPr>
            </w:pPr>
            <w:r w:rsidRPr="00483490">
              <w:rPr>
                <w:color w:val="000000"/>
                <w:lang w:eastAsia="en-IN"/>
              </w:rPr>
              <w:t>28</w:t>
            </w:r>
          </w:p>
        </w:tc>
        <w:tc>
          <w:tcPr>
            <w:tcW w:w="1604" w:type="dxa"/>
            <w:tcBorders>
              <w:top w:val="nil"/>
              <w:left w:val="nil"/>
              <w:bottom w:val="single" w:sz="4" w:space="0" w:color="auto"/>
              <w:right w:val="single" w:sz="4" w:space="0" w:color="auto"/>
            </w:tcBorders>
            <w:shd w:val="clear" w:color="auto" w:fill="auto"/>
            <w:noWrap/>
            <w:vAlign w:val="center"/>
            <w:hideMark/>
          </w:tcPr>
          <w:p w14:paraId="1AFCA3C3" w14:textId="77777777" w:rsidR="00485B66" w:rsidRPr="00483490" w:rsidRDefault="00485B66" w:rsidP="00E64119">
            <w:pPr>
              <w:ind w:right="-164"/>
              <w:jc w:val="center"/>
              <w:rPr>
                <w:color w:val="000000"/>
                <w:lang w:eastAsia="en-IN"/>
              </w:rPr>
            </w:pPr>
            <w:r w:rsidRPr="00483490">
              <w:rPr>
                <w:color w:val="000000"/>
                <w:lang w:eastAsia="en-IN"/>
              </w:rPr>
              <w:t>NPG - 2/17</w:t>
            </w:r>
          </w:p>
        </w:tc>
        <w:tc>
          <w:tcPr>
            <w:tcW w:w="721" w:type="dxa"/>
            <w:tcBorders>
              <w:top w:val="nil"/>
              <w:left w:val="nil"/>
              <w:bottom w:val="single" w:sz="4" w:space="0" w:color="auto"/>
              <w:right w:val="single" w:sz="4" w:space="0" w:color="auto"/>
            </w:tcBorders>
            <w:shd w:val="clear" w:color="auto" w:fill="auto"/>
            <w:noWrap/>
            <w:vAlign w:val="center"/>
            <w:hideMark/>
          </w:tcPr>
          <w:p w14:paraId="6923343F" w14:textId="77777777" w:rsidR="00485B66" w:rsidRPr="00483490" w:rsidRDefault="00485B66" w:rsidP="00E64119">
            <w:pPr>
              <w:ind w:right="-164"/>
              <w:jc w:val="center"/>
              <w:rPr>
                <w:color w:val="000000"/>
                <w:lang w:eastAsia="en-IN"/>
              </w:rPr>
            </w:pPr>
            <w:r w:rsidRPr="00483490">
              <w:rPr>
                <w:color w:val="000000"/>
                <w:lang w:eastAsia="en-IN"/>
              </w:rPr>
              <w:t>45.45</w:t>
            </w:r>
          </w:p>
        </w:tc>
        <w:tc>
          <w:tcPr>
            <w:tcW w:w="793" w:type="dxa"/>
            <w:tcBorders>
              <w:top w:val="nil"/>
              <w:left w:val="nil"/>
              <w:bottom w:val="single" w:sz="4" w:space="0" w:color="auto"/>
              <w:right w:val="single" w:sz="4" w:space="0" w:color="auto"/>
            </w:tcBorders>
            <w:shd w:val="clear" w:color="auto" w:fill="auto"/>
            <w:noWrap/>
            <w:vAlign w:val="center"/>
            <w:hideMark/>
          </w:tcPr>
          <w:p w14:paraId="06984EE0" w14:textId="77777777" w:rsidR="00485B66" w:rsidRPr="00483490" w:rsidRDefault="00485B66" w:rsidP="00E64119">
            <w:pPr>
              <w:ind w:right="-164"/>
              <w:jc w:val="center"/>
              <w:rPr>
                <w:color w:val="000000"/>
                <w:lang w:eastAsia="en-IN"/>
              </w:rPr>
            </w:pPr>
            <w:r w:rsidRPr="00483490">
              <w:rPr>
                <w:color w:val="000000"/>
                <w:lang w:eastAsia="en-IN"/>
              </w:rPr>
              <w:t>46.45</w:t>
            </w:r>
          </w:p>
        </w:tc>
        <w:tc>
          <w:tcPr>
            <w:tcW w:w="1091" w:type="dxa"/>
            <w:tcBorders>
              <w:top w:val="nil"/>
              <w:left w:val="nil"/>
              <w:bottom w:val="single" w:sz="4" w:space="0" w:color="auto"/>
              <w:right w:val="single" w:sz="4" w:space="0" w:color="auto"/>
            </w:tcBorders>
            <w:shd w:val="clear" w:color="auto" w:fill="auto"/>
            <w:noWrap/>
            <w:vAlign w:val="center"/>
            <w:hideMark/>
          </w:tcPr>
          <w:p w14:paraId="1C168FC4" w14:textId="77777777" w:rsidR="00485B66" w:rsidRPr="00483490" w:rsidRDefault="00485B66" w:rsidP="00E64119">
            <w:pPr>
              <w:ind w:right="-164"/>
              <w:jc w:val="center"/>
              <w:rPr>
                <w:color w:val="000000"/>
                <w:lang w:eastAsia="en-IN"/>
              </w:rPr>
            </w:pPr>
            <w:r w:rsidRPr="00483490">
              <w:rPr>
                <w:color w:val="000000"/>
                <w:lang w:eastAsia="en-IN"/>
              </w:rPr>
              <w:t>93.90</w:t>
            </w:r>
          </w:p>
        </w:tc>
        <w:tc>
          <w:tcPr>
            <w:tcW w:w="894" w:type="dxa"/>
            <w:tcBorders>
              <w:top w:val="nil"/>
              <w:left w:val="nil"/>
              <w:bottom w:val="single" w:sz="4" w:space="0" w:color="auto"/>
              <w:right w:val="single" w:sz="4" w:space="0" w:color="auto"/>
            </w:tcBorders>
            <w:shd w:val="clear" w:color="auto" w:fill="auto"/>
            <w:noWrap/>
            <w:vAlign w:val="center"/>
            <w:hideMark/>
          </w:tcPr>
          <w:p w14:paraId="28960202" w14:textId="77777777" w:rsidR="00485B66" w:rsidRPr="00483490" w:rsidRDefault="00485B66" w:rsidP="00E64119">
            <w:pPr>
              <w:ind w:right="-164"/>
              <w:jc w:val="center"/>
              <w:rPr>
                <w:color w:val="000000"/>
                <w:lang w:eastAsia="en-IN"/>
              </w:rPr>
            </w:pPr>
            <w:r w:rsidRPr="00483490">
              <w:rPr>
                <w:color w:val="000000"/>
                <w:lang w:eastAsia="en-IN"/>
              </w:rPr>
              <w:t>0.76</w:t>
            </w:r>
          </w:p>
        </w:tc>
        <w:tc>
          <w:tcPr>
            <w:tcW w:w="667" w:type="dxa"/>
            <w:tcBorders>
              <w:top w:val="nil"/>
              <w:left w:val="nil"/>
              <w:bottom w:val="single" w:sz="4" w:space="0" w:color="auto"/>
              <w:right w:val="single" w:sz="4" w:space="0" w:color="auto"/>
            </w:tcBorders>
            <w:shd w:val="clear" w:color="auto" w:fill="auto"/>
            <w:noWrap/>
            <w:vAlign w:val="center"/>
            <w:hideMark/>
          </w:tcPr>
          <w:p w14:paraId="1DD7DC39" w14:textId="77777777" w:rsidR="00485B66" w:rsidRPr="00483490" w:rsidRDefault="00485B66" w:rsidP="00E64119">
            <w:pPr>
              <w:ind w:right="-164"/>
              <w:jc w:val="center"/>
              <w:rPr>
                <w:color w:val="000000"/>
                <w:lang w:eastAsia="en-IN"/>
              </w:rPr>
            </w:pPr>
            <w:r w:rsidRPr="00483490">
              <w:rPr>
                <w:color w:val="000000"/>
                <w:lang w:eastAsia="en-IN"/>
              </w:rPr>
              <w:t>6.10</w:t>
            </w:r>
          </w:p>
        </w:tc>
        <w:tc>
          <w:tcPr>
            <w:tcW w:w="718" w:type="dxa"/>
            <w:tcBorders>
              <w:top w:val="nil"/>
              <w:left w:val="nil"/>
              <w:bottom w:val="single" w:sz="4" w:space="0" w:color="auto"/>
              <w:right w:val="single" w:sz="4" w:space="0" w:color="auto"/>
            </w:tcBorders>
            <w:shd w:val="clear" w:color="auto" w:fill="auto"/>
            <w:noWrap/>
            <w:vAlign w:val="center"/>
            <w:hideMark/>
          </w:tcPr>
          <w:p w14:paraId="7D2833D8" w14:textId="77777777" w:rsidR="00485B66" w:rsidRPr="00483490" w:rsidRDefault="00485B66" w:rsidP="00E64119">
            <w:pPr>
              <w:ind w:right="-164"/>
              <w:jc w:val="center"/>
              <w:rPr>
                <w:color w:val="000000"/>
                <w:lang w:eastAsia="en-IN"/>
              </w:rPr>
            </w:pPr>
            <w:r w:rsidRPr="00483490">
              <w:rPr>
                <w:color w:val="000000"/>
                <w:lang w:eastAsia="en-IN"/>
              </w:rPr>
              <w:t>67.00</w:t>
            </w:r>
          </w:p>
        </w:tc>
        <w:tc>
          <w:tcPr>
            <w:tcW w:w="858" w:type="dxa"/>
            <w:tcBorders>
              <w:top w:val="nil"/>
              <w:left w:val="nil"/>
              <w:bottom w:val="single" w:sz="4" w:space="0" w:color="auto"/>
              <w:right w:val="single" w:sz="4" w:space="0" w:color="auto"/>
            </w:tcBorders>
            <w:shd w:val="clear" w:color="auto" w:fill="auto"/>
            <w:noWrap/>
            <w:vAlign w:val="center"/>
            <w:hideMark/>
          </w:tcPr>
          <w:p w14:paraId="0A59EE11" w14:textId="77777777" w:rsidR="00485B66" w:rsidRPr="00483490" w:rsidRDefault="00485B66" w:rsidP="00E64119">
            <w:pPr>
              <w:ind w:right="-164"/>
              <w:jc w:val="center"/>
              <w:rPr>
                <w:color w:val="000000"/>
                <w:lang w:eastAsia="en-IN"/>
              </w:rPr>
            </w:pPr>
            <w:r w:rsidRPr="00483490">
              <w:rPr>
                <w:color w:val="000000"/>
                <w:lang w:eastAsia="en-IN"/>
              </w:rPr>
              <w:t>11.38</w:t>
            </w:r>
          </w:p>
        </w:tc>
        <w:tc>
          <w:tcPr>
            <w:tcW w:w="648" w:type="dxa"/>
            <w:tcBorders>
              <w:top w:val="nil"/>
              <w:left w:val="nil"/>
              <w:bottom w:val="single" w:sz="4" w:space="0" w:color="auto"/>
              <w:right w:val="single" w:sz="4" w:space="0" w:color="auto"/>
            </w:tcBorders>
            <w:shd w:val="clear" w:color="auto" w:fill="auto"/>
            <w:noWrap/>
            <w:vAlign w:val="center"/>
            <w:hideMark/>
          </w:tcPr>
          <w:p w14:paraId="370EBABF" w14:textId="77777777" w:rsidR="00485B66" w:rsidRPr="00483490" w:rsidRDefault="00485B66" w:rsidP="00E64119">
            <w:pPr>
              <w:ind w:right="-164"/>
              <w:jc w:val="center"/>
              <w:rPr>
                <w:color w:val="000000"/>
                <w:lang w:eastAsia="en-IN"/>
              </w:rPr>
            </w:pPr>
            <w:r w:rsidRPr="00483490">
              <w:rPr>
                <w:color w:val="000000"/>
                <w:lang w:eastAsia="en-IN"/>
              </w:rPr>
              <w:t>1.61</w:t>
            </w:r>
          </w:p>
        </w:tc>
        <w:tc>
          <w:tcPr>
            <w:tcW w:w="1078" w:type="dxa"/>
            <w:tcBorders>
              <w:top w:val="nil"/>
              <w:left w:val="nil"/>
              <w:bottom w:val="single" w:sz="4" w:space="0" w:color="auto"/>
              <w:right w:val="single" w:sz="4" w:space="0" w:color="auto"/>
            </w:tcBorders>
            <w:shd w:val="clear" w:color="auto" w:fill="auto"/>
            <w:noWrap/>
            <w:vAlign w:val="center"/>
            <w:hideMark/>
          </w:tcPr>
          <w:p w14:paraId="4B1F108C" w14:textId="77777777" w:rsidR="00485B66" w:rsidRPr="00483490" w:rsidRDefault="00485B66" w:rsidP="00E64119">
            <w:pPr>
              <w:ind w:right="-164"/>
              <w:jc w:val="center"/>
              <w:rPr>
                <w:color w:val="000000"/>
                <w:lang w:eastAsia="en-IN"/>
              </w:rPr>
            </w:pPr>
            <w:r w:rsidRPr="00483490">
              <w:rPr>
                <w:color w:val="000000"/>
                <w:lang w:eastAsia="en-IN"/>
              </w:rPr>
              <w:t>1.00</w:t>
            </w:r>
          </w:p>
        </w:tc>
        <w:tc>
          <w:tcPr>
            <w:tcW w:w="3544"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01CA9890" w14:textId="77777777" w:rsidR="00485B66" w:rsidRPr="00483490" w:rsidRDefault="00485B66" w:rsidP="00E64119">
            <w:pPr>
              <w:ind w:right="-164"/>
              <w:jc w:val="center"/>
              <w:rPr>
                <w:color w:val="000000"/>
                <w:lang w:eastAsia="en-IN"/>
              </w:rPr>
            </w:pPr>
            <w:r w:rsidRPr="00483490">
              <w:rPr>
                <w:color w:val="000000"/>
                <w:lang w:eastAsia="en-IN"/>
              </w:rPr>
              <w:t>Quartzofeldspathic Gneiss ± Garnet</w:t>
            </w:r>
          </w:p>
        </w:tc>
      </w:tr>
      <w:tr w:rsidR="00485B66" w:rsidRPr="00483490" w14:paraId="5C1F0866" w14:textId="77777777" w:rsidTr="000D1153">
        <w:trPr>
          <w:trHeight w:val="290"/>
          <w:jc w:val="center"/>
        </w:trPr>
        <w:tc>
          <w:tcPr>
            <w:tcW w:w="1433" w:type="dxa"/>
            <w:tcBorders>
              <w:top w:val="nil"/>
              <w:left w:val="single" w:sz="4" w:space="0" w:color="auto"/>
              <w:bottom w:val="single" w:sz="4" w:space="0" w:color="auto"/>
              <w:right w:val="single" w:sz="4" w:space="0" w:color="auto"/>
            </w:tcBorders>
            <w:shd w:val="clear" w:color="auto" w:fill="auto"/>
            <w:noWrap/>
            <w:vAlign w:val="center"/>
            <w:hideMark/>
          </w:tcPr>
          <w:p w14:paraId="71860221" w14:textId="77777777" w:rsidR="00485B66" w:rsidRPr="00483490" w:rsidRDefault="00485B66" w:rsidP="00E64119">
            <w:pPr>
              <w:ind w:right="-164"/>
              <w:jc w:val="center"/>
              <w:rPr>
                <w:color w:val="000000"/>
                <w:lang w:eastAsia="en-IN"/>
              </w:rPr>
            </w:pPr>
            <w:r w:rsidRPr="00483490">
              <w:rPr>
                <w:color w:val="000000"/>
                <w:lang w:eastAsia="en-IN"/>
              </w:rPr>
              <w:t>29</w:t>
            </w:r>
          </w:p>
        </w:tc>
        <w:tc>
          <w:tcPr>
            <w:tcW w:w="1604" w:type="dxa"/>
            <w:tcBorders>
              <w:top w:val="nil"/>
              <w:left w:val="nil"/>
              <w:bottom w:val="single" w:sz="4" w:space="0" w:color="auto"/>
              <w:right w:val="single" w:sz="4" w:space="0" w:color="auto"/>
            </w:tcBorders>
            <w:shd w:val="clear" w:color="auto" w:fill="auto"/>
            <w:noWrap/>
            <w:vAlign w:val="center"/>
            <w:hideMark/>
          </w:tcPr>
          <w:p w14:paraId="3D0CA140" w14:textId="77777777" w:rsidR="00485B66" w:rsidRPr="00483490" w:rsidRDefault="00485B66" w:rsidP="00E64119">
            <w:pPr>
              <w:ind w:right="-164"/>
              <w:jc w:val="center"/>
              <w:rPr>
                <w:color w:val="000000"/>
                <w:lang w:eastAsia="en-IN"/>
              </w:rPr>
            </w:pPr>
            <w:r w:rsidRPr="00483490">
              <w:rPr>
                <w:color w:val="000000"/>
                <w:lang w:eastAsia="en-IN"/>
              </w:rPr>
              <w:t>NPG - 2/18</w:t>
            </w:r>
          </w:p>
        </w:tc>
        <w:tc>
          <w:tcPr>
            <w:tcW w:w="721" w:type="dxa"/>
            <w:tcBorders>
              <w:top w:val="nil"/>
              <w:left w:val="nil"/>
              <w:bottom w:val="single" w:sz="4" w:space="0" w:color="auto"/>
              <w:right w:val="single" w:sz="4" w:space="0" w:color="auto"/>
            </w:tcBorders>
            <w:shd w:val="clear" w:color="auto" w:fill="auto"/>
            <w:noWrap/>
            <w:vAlign w:val="center"/>
            <w:hideMark/>
          </w:tcPr>
          <w:p w14:paraId="2892F86E" w14:textId="77777777" w:rsidR="00485B66" w:rsidRPr="00483490" w:rsidRDefault="00485B66" w:rsidP="00E64119">
            <w:pPr>
              <w:ind w:right="-164"/>
              <w:jc w:val="center"/>
              <w:rPr>
                <w:color w:val="000000"/>
                <w:lang w:eastAsia="en-IN"/>
              </w:rPr>
            </w:pPr>
            <w:r w:rsidRPr="00483490">
              <w:rPr>
                <w:color w:val="000000"/>
                <w:lang w:eastAsia="en-IN"/>
              </w:rPr>
              <w:t>46.45</w:t>
            </w:r>
          </w:p>
        </w:tc>
        <w:tc>
          <w:tcPr>
            <w:tcW w:w="793" w:type="dxa"/>
            <w:tcBorders>
              <w:top w:val="nil"/>
              <w:left w:val="nil"/>
              <w:bottom w:val="single" w:sz="4" w:space="0" w:color="auto"/>
              <w:right w:val="single" w:sz="4" w:space="0" w:color="auto"/>
            </w:tcBorders>
            <w:shd w:val="clear" w:color="auto" w:fill="auto"/>
            <w:noWrap/>
            <w:vAlign w:val="center"/>
            <w:hideMark/>
          </w:tcPr>
          <w:p w14:paraId="2951682F" w14:textId="77777777" w:rsidR="00485B66" w:rsidRPr="00483490" w:rsidRDefault="00485B66" w:rsidP="00E64119">
            <w:pPr>
              <w:ind w:right="-164"/>
              <w:jc w:val="center"/>
              <w:rPr>
                <w:color w:val="000000"/>
                <w:lang w:eastAsia="en-IN"/>
              </w:rPr>
            </w:pPr>
            <w:r w:rsidRPr="00483490">
              <w:rPr>
                <w:color w:val="000000"/>
                <w:lang w:eastAsia="en-IN"/>
              </w:rPr>
              <w:t>47.45</w:t>
            </w:r>
          </w:p>
        </w:tc>
        <w:tc>
          <w:tcPr>
            <w:tcW w:w="1091" w:type="dxa"/>
            <w:tcBorders>
              <w:top w:val="nil"/>
              <w:left w:val="nil"/>
              <w:bottom w:val="single" w:sz="4" w:space="0" w:color="auto"/>
              <w:right w:val="single" w:sz="4" w:space="0" w:color="auto"/>
            </w:tcBorders>
            <w:shd w:val="clear" w:color="auto" w:fill="auto"/>
            <w:noWrap/>
            <w:vAlign w:val="center"/>
            <w:hideMark/>
          </w:tcPr>
          <w:p w14:paraId="33168CD8" w14:textId="77777777" w:rsidR="00485B66" w:rsidRPr="00483490" w:rsidRDefault="00485B66" w:rsidP="00E64119">
            <w:pPr>
              <w:ind w:right="-164"/>
              <w:jc w:val="center"/>
              <w:rPr>
                <w:color w:val="000000"/>
                <w:lang w:eastAsia="en-IN"/>
              </w:rPr>
            </w:pPr>
            <w:r w:rsidRPr="00483490">
              <w:rPr>
                <w:color w:val="000000"/>
                <w:lang w:eastAsia="en-IN"/>
              </w:rPr>
              <w:t>92.96</w:t>
            </w:r>
          </w:p>
        </w:tc>
        <w:tc>
          <w:tcPr>
            <w:tcW w:w="894" w:type="dxa"/>
            <w:tcBorders>
              <w:top w:val="nil"/>
              <w:left w:val="nil"/>
              <w:bottom w:val="single" w:sz="4" w:space="0" w:color="auto"/>
              <w:right w:val="single" w:sz="4" w:space="0" w:color="auto"/>
            </w:tcBorders>
            <w:shd w:val="clear" w:color="auto" w:fill="auto"/>
            <w:noWrap/>
            <w:vAlign w:val="center"/>
            <w:hideMark/>
          </w:tcPr>
          <w:p w14:paraId="03261609" w14:textId="77777777" w:rsidR="00485B66" w:rsidRPr="00483490" w:rsidRDefault="00485B66" w:rsidP="00E64119">
            <w:pPr>
              <w:ind w:right="-164"/>
              <w:jc w:val="center"/>
              <w:rPr>
                <w:color w:val="000000"/>
                <w:lang w:eastAsia="en-IN"/>
              </w:rPr>
            </w:pPr>
            <w:r w:rsidRPr="00483490">
              <w:rPr>
                <w:color w:val="000000"/>
                <w:lang w:eastAsia="en-IN"/>
              </w:rPr>
              <w:t>0.82</w:t>
            </w:r>
          </w:p>
        </w:tc>
        <w:tc>
          <w:tcPr>
            <w:tcW w:w="667" w:type="dxa"/>
            <w:tcBorders>
              <w:top w:val="nil"/>
              <w:left w:val="nil"/>
              <w:bottom w:val="single" w:sz="4" w:space="0" w:color="auto"/>
              <w:right w:val="single" w:sz="4" w:space="0" w:color="auto"/>
            </w:tcBorders>
            <w:shd w:val="clear" w:color="auto" w:fill="auto"/>
            <w:noWrap/>
            <w:vAlign w:val="center"/>
            <w:hideMark/>
          </w:tcPr>
          <w:p w14:paraId="67280965" w14:textId="77777777" w:rsidR="00485B66" w:rsidRPr="00483490" w:rsidRDefault="00485B66" w:rsidP="00E64119">
            <w:pPr>
              <w:ind w:right="-164"/>
              <w:jc w:val="center"/>
              <w:rPr>
                <w:color w:val="000000"/>
                <w:lang w:eastAsia="en-IN"/>
              </w:rPr>
            </w:pPr>
            <w:r w:rsidRPr="00483490">
              <w:rPr>
                <w:color w:val="000000"/>
                <w:lang w:eastAsia="en-IN"/>
              </w:rPr>
              <w:t>7.04</w:t>
            </w:r>
          </w:p>
        </w:tc>
        <w:tc>
          <w:tcPr>
            <w:tcW w:w="718" w:type="dxa"/>
            <w:tcBorders>
              <w:top w:val="nil"/>
              <w:left w:val="nil"/>
              <w:bottom w:val="single" w:sz="4" w:space="0" w:color="auto"/>
              <w:right w:val="single" w:sz="4" w:space="0" w:color="auto"/>
            </w:tcBorders>
            <w:shd w:val="clear" w:color="auto" w:fill="auto"/>
            <w:noWrap/>
            <w:vAlign w:val="center"/>
            <w:hideMark/>
          </w:tcPr>
          <w:p w14:paraId="05FD5565" w14:textId="77777777" w:rsidR="00485B66" w:rsidRPr="00483490" w:rsidRDefault="00485B66" w:rsidP="00E64119">
            <w:pPr>
              <w:ind w:right="-164"/>
              <w:jc w:val="center"/>
              <w:rPr>
                <w:color w:val="000000"/>
                <w:lang w:eastAsia="en-IN"/>
              </w:rPr>
            </w:pPr>
            <w:r w:rsidRPr="00483490">
              <w:rPr>
                <w:color w:val="000000"/>
                <w:lang w:eastAsia="en-IN"/>
              </w:rPr>
              <w:t>66.66</w:t>
            </w:r>
          </w:p>
        </w:tc>
        <w:tc>
          <w:tcPr>
            <w:tcW w:w="858" w:type="dxa"/>
            <w:tcBorders>
              <w:top w:val="nil"/>
              <w:left w:val="nil"/>
              <w:bottom w:val="single" w:sz="4" w:space="0" w:color="auto"/>
              <w:right w:val="single" w:sz="4" w:space="0" w:color="auto"/>
            </w:tcBorders>
            <w:shd w:val="clear" w:color="auto" w:fill="auto"/>
            <w:noWrap/>
            <w:vAlign w:val="center"/>
            <w:hideMark/>
          </w:tcPr>
          <w:p w14:paraId="62C1A4CF" w14:textId="77777777" w:rsidR="00485B66" w:rsidRPr="00483490" w:rsidRDefault="00485B66" w:rsidP="00E64119">
            <w:pPr>
              <w:ind w:right="-164"/>
              <w:jc w:val="center"/>
              <w:rPr>
                <w:color w:val="000000"/>
                <w:lang w:eastAsia="en-IN"/>
              </w:rPr>
            </w:pPr>
            <w:r w:rsidRPr="00483490">
              <w:rPr>
                <w:color w:val="000000"/>
                <w:lang w:eastAsia="en-IN"/>
              </w:rPr>
              <w:t>11.02</w:t>
            </w:r>
          </w:p>
        </w:tc>
        <w:tc>
          <w:tcPr>
            <w:tcW w:w="648" w:type="dxa"/>
            <w:tcBorders>
              <w:top w:val="nil"/>
              <w:left w:val="nil"/>
              <w:bottom w:val="single" w:sz="4" w:space="0" w:color="auto"/>
              <w:right w:val="single" w:sz="4" w:space="0" w:color="auto"/>
            </w:tcBorders>
            <w:shd w:val="clear" w:color="auto" w:fill="auto"/>
            <w:noWrap/>
            <w:vAlign w:val="center"/>
            <w:hideMark/>
          </w:tcPr>
          <w:p w14:paraId="39DC7DFA" w14:textId="77777777" w:rsidR="00485B66" w:rsidRPr="00483490" w:rsidRDefault="00485B66" w:rsidP="00E64119">
            <w:pPr>
              <w:ind w:right="-164"/>
              <w:jc w:val="center"/>
              <w:rPr>
                <w:color w:val="000000"/>
                <w:lang w:eastAsia="en-IN"/>
              </w:rPr>
            </w:pPr>
            <w:r w:rsidRPr="00483490">
              <w:rPr>
                <w:color w:val="000000"/>
                <w:lang w:eastAsia="en-IN"/>
              </w:rPr>
              <w:t>1.63</w:t>
            </w:r>
          </w:p>
        </w:tc>
        <w:tc>
          <w:tcPr>
            <w:tcW w:w="1078" w:type="dxa"/>
            <w:tcBorders>
              <w:top w:val="nil"/>
              <w:left w:val="nil"/>
              <w:bottom w:val="single" w:sz="4" w:space="0" w:color="auto"/>
              <w:right w:val="single" w:sz="4" w:space="0" w:color="auto"/>
            </w:tcBorders>
            <w:shd w:val="clear" w:color="auto" w:fill="auto"/>
            <w:noWrap/>
            <w:vAlign w:val="center"/>
            <w:hideMark/>
          </w:tcPr>
          <w:p w14:paraId="5AD9C56C" w14:textId="77777777" w:rsidR="00485B66" w:rsidRPr="00483490" w:rsidRDefault="00485B66" w:rsidP="00E64119">
            <w:pPr>
              <w:ind w:right="-164"/>
              <w:jc w:val="center"/>
              <w:rPr>
                <w:color w:val="000000"/>
                <w:lang w:eastAsia="en-IN"/>
              </w:rPr>
            </w:pPr>
            <w:r w:rsidRPr="00483490">
              <w:rPr>
                <w:color w:val="000000"/>
                <w:lang w:eastAsia="en-IN"/>
              </w:rPr>
              <w:t>1.00</w:t>
            </w:r>
          </w:p>
        </w:tc>
        <w:tc>
          <w:tcPr>
            <w:tcW w:w="3544" w:type="dxa"/>
            <w:vMerge/>
            <w:tcBorders>
              <w:top w:val="nil"/>
              <w:left w:val="single" w:sz="4" w:space="0" w:color="auto"/>
              <w:bottom w:val="single" w:sz="4" w:space="0" w:color="000000"/>
              <w:right w:val="single" w:sz="4" w:space="0" w:color="auto"/>
            </w:tcBorders>
            <w:vAlign w:val="center"/>
            <w:hideMark/>
          </w:tcPr>
          <w:p w14:paraId="6F77A5C2" w14:textId="77777777" w:rsidR="00485B66" w:rsidRPr="00483490" w:rsidRDefault="00485B66" w:rsidP="00E64119">
            <w:pPr>
              <w:ind w:right="-164"/>
              <w:jc w:val="center"/>
              <w:rPr>
                <w:color w:val="000000"/>
                <w:lang w:eastAsia="en-IN"/>
              </w:rPr>
            </w:pPr>
          </w:p>
        </w:tc>
      </w:tr>
      <w:tr w:rsidR="00485B66" w:rsidRPr="00483490" w14:paraId="2F1EA743" w14:textId="77777777" w:rsidTr="000D1153">
        <w:trPr>
          <w:trHeight w:val="290"/>
          <w:jc w:val="center"/>
        </w:trPr>
        <w:tc>
          <w:tcPr>
            <w:tcW w:w="1433" w:type="dxa"/>
            <w:tcBorders>
              <w:top w:val="nil"/>
              <w:left w:val="single" w:sz="4" w:space="0" w:color="auto"/>
              <w:bottom w:val="single" w:sz="4" w:space="0" w:color="auto"/>
              <w:right w:val="single" w:sz="4" w:space="0" w:color="auto"/>
            </w:tcBorders>
            <w:shd w:val="clear" w:color="auto" w:fill="auto"/>
            <w:noWrap/>
            <w:vAlign w:val="center"/>
            <w:hideMark/>
          </w:tcPr>
          <w:p w14:paraId="2D9213BD" w14:textId="77777777" w:rsidR="00485B66" w:rsidRPr="00483490" w:rsidRDefault="00485B66" w:rsidP="00E64119">
            <w:pPr>
              <w:ind w:right="-164"/>
              <w:jc w:val="center"/>
              <w:rPr>
                <w:color w:val="000000"/>
                <w:lang w:eastAsia="en-IN"/>
              </w:rPr>
            </w:pPr>
            <w:r w:rsidRPr="00483490">
              <w:rPr>
                <w:color w:val="000000"/>
                <w:lang w:eastAsia="en-IN"/>
              </w:rPr>
              <w:t>30</w:t>
            </w:r>
          </w:p>
        </w:tc>
        <w:tc>
          <w:tcPr>
            <w:tcW w:w="1604" w:type="dxa"/>
            <w:tcBorders>
              <w:top w:val="nil"/>
              <w:left w:val="nil"/>
              <w:bottom w:val="single" w:sz="4" w:space="0" w:color="auto"/>
              <w:right w:val="single" w:sz="4" w:space="0" w:color="auto"/>
            </w:tcBorders>
            <w:shd w:val="clear" w:color="auto" w:fill="auto"/>
            <w:noWrap/>
            <w:vAlign w:val="center"/>
            <w:hideMark/>
          </w:tcPr>
          <w:p w14:paraId="580BF59A" w14:textId="77777777" w:rsidR="00485B66" w:rsidRPr="00483490" w:rsidRDefault="00485B66" w:rsidP="00E64119">
            <w:pPr>
              <w:ind w:right="-164"/>
              <w:jc w:val="center"/>
              <w:rPr>
                <w:color w:val="000000"/>
                <w:lang w:eastAsia="en-IN"/>
              </w:rPr>
            </w:pPr>
            <w:r w:rsidRPr="00483490">
              <w:rPr>
                <w:color w:val="000000"/>
                <w:lang w:eastAsia="en-IN"/>
              </w:rPr>
              <w:t>NPG - 2/19</w:t>
            </w:r>
          </w:p>
        </w:tc>
        <w:tc>
          <w:tcPr>
            <w:tcW w:w="721" w:type="dxa"/>
            <w:tcBorders>
              <w:top w:val="nil"/>
              <w:left w:val="nil"/>
              <w:bottom w:val="single" w:sz="4" w:space="0" w:color="auto"/>
              <w:right w:val="single" w:sz="4" w:space="0" w:color="auto"/>
            </w:tcBorders>
            <w:shd w:val="clear" w:color="auto" w:fill="auto"/>
            <w:noWrap/>
            <w:vAlign w:val="center"/>
            <w:hideMark/>
          </w:tcPr>
          <w:p w14:paraId="5DD9FAC5" w14:textId="77777777" w:rsidR="00485B66" w:rsidRPr="00483490" w:rsidRDefault="00485B66" w:rsidP="00E64119">
            <w:pPr>
              <w:ind w:right="-164"/>
              <w:jc w:val="center"/>
              <w:rPr>
                <w:color w:val="000000"/>
                <w:lang w:eastAsia="en-IN"/>
              </w:rPr>
            </w:pPr>
            <w:r w:rsidRPr="00483490">
              <w:rPr>
                <w:color w:val="000000"/>
                <w:lang w:eastAsia="en-IN"/>
              </w:rPr>
              <w:t>47.45</w:t>
            </w:r>
          </w:p>
        </w:tc>
        <w:tc>
          <w:tcPr>
            <w:tcW w:w="793" w:type="dxa"/>
            <w:tcBorders>
              <w:top w:val="nil"/>
              <w:left w:val="nil"/>
              <w:bottom w:val="single" w:sz="4" w:space="0" w:color="auto"/>
              <w:right w:val="single" w:sz="4" w:space="0" w:color="auto"/>
            </w:tcBorders>
            <w:shd w:val="clear" w:color="auto" w:fill="auto"/>
            <w:noWrap/>
            <w:vAlign w:val="center"/>
            <w:hideMark/>
          </w:tcPr>
          <w:p w14:paraId="0E765201" w14:textId="77777777" w:rsidR="00485B66" w:rsidRPr="00483490" w:rsidRDefault="00485B66" w:rsidP="00E64119">
            <w:pPr>
              <w:ind w:right="-164"/>
              <w:jc w:val="center"/>
              <w:rPr>
                <w:color w:val="000000"/>
                <w:lang w:eastAsia="en-IN"/>
              </w:rPr>
            </w:pPr>
            <w:r w:rsidRPr="00483490">
              <w:rPr>
                <w:color w:val="000000"/>
                <w:lang w:eastAsia="en-IN"/>
              </w:rPr>
              <w:t>48.45</w:t>
            </w:r>
          </w:p>
        </w:tc>
        <w:tc>
          <w:tcPr>
            <w:tcW w:w="1091" w:type="dxa"/>
            <w:tcBorders>
              <w:top w:val="nil"/>
              <w:left w:val="nil"/>
              <w:bottom w:val="single" w:sz="4" w:space="0" w:color="auto"/>
              <w:right w:val="single" w:sz="4" w:space="0" w:color="auto"/>
            </w:tcBorders>
            <w:shd w:val="clear" w:color="auto" w:fill="auto"/>
            <w:noWrap/>
            <w:vAlign w:val="center"/>
            <w:hideMark/>
          </w:tcPr>
          <w:p w14:paraId="6C349C32" w14:textId="77777777" w:rsidR="00485B66" w:rsidRPr="00483490" w:rsidRDefault="00485B66" w:rsidP="00E64119">
            <w:pPr>
              <w:ind w:right="-164"/>
              <w:jc w:val="center"/>
              <w:rPr>
                <w:color w:val="000000"/>
                <w:lang w:eastAsia="en-IN"/>
              </w:rPr>
            </w:pPr>
            <w:r w:rsidRPr="00483490">
              <w:rPr>
                <w:color w:val="000000"/>
                <w:lang w:eastAsia="en-IN"/>
              </w:rPr>
              <w:t>93.00</w:t>
            </w:r>
          </w:p>
        </w:tc>
        <w:tc>
          <w:tcPr>
            <w:tcW w:w="894" w:type="dxa"/>
            <w:tcBorders>
              <w:top w:val="nil"/>
              <w:left w:val="nil"/>
              <w:bottom w:val="single" w:sz="4" w:space="0" w:color="auto"/>
              <w:right w:val="single" w:sz="4" w:space="0" w:color="auto"/>
            </w:tcBorders>
            <w:shd w:val="clear" w:color="auto" w:fill="auto"/>
            <w:noWrap/>
            <w:vAlign w:val="center"/>
            <w:hideMark/>
          </w:tcPr>
          <w:p w14:paraId="39590DF8" w14:textId="77777777" w:rsidR="00485B66" w:rsidRPr="00483490" w:rsidRDefault="00485B66" w:rsidP="00E64119">
            <w:pPr>
              <w:ind w:right="-164"/>
              <w:jc w:val="center"/>
              <w:rPr>
                <w:color w:val="000000"/>
                <w:lang w:eastAsia="en-IN"/>
              </w:rPr>
            </w:pPr>
            <w:r w:rsidRPr="00483490">
              <w:rPr>
                <w:color w:val="000000"/>
                <w:lang w:eastAsia="en-IN"/>
              </w:rPr>
              <w:t>0.93</w:t>
            </w:r>
          </w:p>
        </w:tc>
        <w:tc>
          <w:tcPr>
            <w:tcW w:w="667" w:type="dxa"/>
            <w:tcBorders>
              <w:top w:val="nil"/>
              <w:left w:val="nil"/>
              <w:bottom w:val="single" w:sz="4" w:space="0" w:color="auto"/>
              <w:right w:val="single" w:sz="4" w:space="0" w:color="auto"/>
            </w:tcBorders>
            <w:shd w:val="clear" w:color="auto" w:fill="auto"/>
            <w:noWrap/>
            <w:vAlign w:val="center"/>
            <w:hideMark/>
          </w:tcPr>
          <w:p w14:paraId="2879BAD6" w14:textId="77777777" w:rsidR="00485B66" w:rsidRPr="00483490" w:rsidRDefault="00485B66" w:rsidP="00E64119">
            <w:pPr>
              <w:ind w:right="-164"/>
              <w:jc w:val="center"/>
              <w:rPr>
                <w:color w:val="000000"/>
                <w:lang w:eastAsia="en-IN"/>
              </w:rPr>
            </w:pPr>
            <w:r w:rsidRPr="00483490">
              <w:rPr>
                <w:color w:val="000000"/>
                <w:lang w:eastAsia="en-IN"/>
              </w:rPr>
              <w:t>7.00</w:t>
            </w:r>
          </w:p>
        </w:tc>
        <w:tc>
          <w:tcPr>
            <w:tcW w:w="718" w:type="dxa"/>
            <w:tcBorders>
              <w:top w:val="nil"/>
              <w:left w:val="nil"/>
              <w:bottom w:val="single" w:sz="4" w:space="0" w:color="auto"/>
              <w:right w:val="single" w:sz="4" w:space="0" w:color="auto"/>
            </w:tcBorders>
            <w:shd w:val="clear" w:color="auto" w:fill="auto"/>
            <w:noWrap/>
            <w:vAlign w:val="center"/>
            <w:hideMark/>
          </w:tcPr>
          <w:p w14:paraId="6101721E" w14:textId="77777777" w:rsidR="00485B66" w:rsidRPr="00483490" w:rsidRDefault="00485B66" w:rsidP="00E64119">
            <w:pPr>
              <w:ind w:right="-164"/>
              <w:jc w:val="center"/>
              <w:rPr>
                <w:color w:val="000000"/>
                <w:lang w:eastAsia="en-IN"/>
              </w:rPr>
            </w:pPr>
            <w:r w:rsidRPr="00483490">
              <w:rPr>
                <w:color w:val="000000"/>
                <w:lang w:eastAsia="en-IN"/>
              </w:rPr>
              <w:t>63.66</w:t>
            </w:r>
          </w:p>
        </w:tc>
        <w:tc>
          <w:tcPr>
            <w:tcW w:w="858" w:type="dxa"/>
            <w:tcBorders>
              <w:top w:val="nil"/>
              <w:left w:val="nil"/>
              <w:bottom w:val="single" w:sz="4" w:space="0" w:color="auto"/>
              <w:right w:val="single" w:sz="4" w:space="0" w:color="auto"/>
            </w:tcBorders>
            <w:shd w:val="clear" w:color="auto" w:fill="auto"/>
            <w:noWrap/>
            <w:vAlign w:val="center"/>
            <w:hideMark/>
          </w:tcPr>
          <w:p w14:paraId="0F83C297" w14:textId="77777777" w:rsidR="00485B66" w:rsidRPr="00483490" w:rsidRDefault="00485B66" w:rsidP="00E64119">
            <w:pPr>
              <w:ind w:right="-164"/>
              <w:jc w:val="center"/>
              <w:rPr>
                <w:color w:val="000000"/>
                <w:lang w:eastAsia="en-IN"/>
              </w:rPr>
            </w:pPr>
            <w:r w:rsidRPr="00483490">
              <w:rPr>
                <w:color w:val="000000"/>
                <w:lang w:eastAsia="en-IN"/>
              </w:rPr>
              <w:t>15.46</w:t>
            </w:r>
          </w:p>
        </w:tc>
        <w:tc>
          <w:tcPr>
            <w:tcW w:w="648" w:type="dxa"/>
            <w:tcBorders>
              <w:top w:val="nil"/>
              <w:left w:val="nil"/>
              <w:bottom w:val="single" w:sz="4" w:space="0" w:color="auto"/>
              <w:right w:val="single" w:sz="4" w:space="0" w:color="auto"/>
            </w:tcBorders>
            <w:shd w:val="clear" w:color="auto" w:fill="auto"/>
            <w:noWrap/>
            <w:vAlign w:val="center"/>
            <w:hideMark/>
          </w:tcPr>
          <w:p w14:paraId="4CCCDE97" w14:textId="77777777" w:rsidR="00485B66" w:rsidRPr="00483490" w:rsidRDefault="00485B66" w:rsidP="00E64119">
            <w:pPr>
              <w:ind w:right="-164"/>
              <w:jc w:val="center"/>
              <w:rPr>
                <w:color w:val="000000"/>
                <w:lang w:eastAsia="en-IN"/>
              </w:rPr>
            </w:pPr>
            <w:r w:rsidRPr="00483490">
              <w:rPr>
                <w:color w:val="000000"/>
                <w:lang w:eastAsia="en-IN"/>
              </w:rPr>
              <w:t>1.98</w:t>
            </w:r>
          </w:p>
        </w:tc>
        <w:tc>
          <w:tcPr>
            <w:tcW w:w="1078" w:type="dxa"/>
            <w:tcBorders>
              <w:top w:val="nil"/>
              <w:left w:val="nil"/>
              <w:bottom w:val="single" w:sz="4" w:space="0" w:color="auto"/>
              <w:right w:val="single" w:sz="4" w:space="0" w:color="auto"/>
            </w:tcBorders>
            <w:shd w:val="clear" w:color="auto" w:fill="auto"/>
            <w:noWrap/>
            <w:vAlign w:val="center"/>
            <w:hideMark/>
          </w:tcPr>
          <w:p w14:paraId="6A84287C" w14:textId="77777777" w:rsidR="00485B66" w:rsidRPr="00483490" w:rsidRDefault="00485B66" w:rsidP="00E64119">
            <w:pPr>
              <w:ind w:right="-164"/>
              <w:jc w:val="center"/>
              <w:rPr>
                <w:color w:val="000000"/>
                <w:lang w:eastAsia="en-IN"/>
              </w:rPr>
            </w:pPr>
            <w:r w:rsidRPr="00483490">
              <w:rPr>
                <w:color w:val="000000"/>
                <w:lang w:eastAsia="en-IN"/>
              </w:rPr>
              <w:t>1.00</w:t>
            </w:r>
          </w:p>
        </w:tc>
        <w:tc>
          <w:tcPr>
            <w:tcW w:w="3544" w:type="dxa"/>
            <w:vMerge/>
            <w:tcBorders>
              <w:top w:val="nil"/>
              <w:left w:val="single" w:sz="4" w:space="0" w:color="auto"/>
              <w:bottom w:val="single" w:sz="4" w:space="0" w:color="000000"/>
              <w:right w:val="single" w:sz="4" w:space="0" w:color="auto"/>
            </w:tcBorders>
            <w:vAlign w:val="center"/>
            <w:hideMark/>
          </w:tcPr>
          <w:p w14:paraId="6B1210E2" w14:textId="77777777" w:rsidR="00485B66" w:rsidRPr="00483490" w:rsidRDefault="00485B66" w:rsidP="00E64119">
            <w:pPr>
              <w:ind w:right="-164"/>
              <w:jc w:val="center"/>
              <w:rPr>
                <w:color w:val="000000"/>
                <w:lang w:eastAsia="en-IN"/>
              </w:rPr>
            </w:pPr>
          </w:p>
        </w:tc>
      </w:tr>
      <w:tr w:rsidR="00485B66" w:rsidRPr="00483490" w14:paraId="07B1B32B" w14:textId="77777777" w:rsidTr="000D1153">
        <w:trPr>
          <w:trHeight w:val="290"/>
          <w:jc w:val="center"/>
        </w:trPr>
        <w:tc>
          <w:tcPr>
            <w:tcW w:w="1433" w:type="dxa"/>
            <w:tcBorders>
              <w:top w:val="nil"/>
              <w:left w:val="single" w:sz="4" w:space="0" w:color="auto"/>
              <w:bottom w:val="single" w:sz="4" w:space="0" w:color="auto"/>
              <w:right w:val="single" w:sz="4" w:space="0" w:color="auto"/>
            </w:tcBorders>
            <w:shd w:val="clear" w:color="auto" w:fill="auto"/>
            <w:noWrap/>
            <w:vAlign w:val="center"/>
            <w:hideMark/>
          </w:tcPr>
          <w:p w14:paraId="4603843D" w14:textId="77777777" w:rsidR="00485B66" w:rsidRPr="00483490" w:rsidRDefault="00485B66" w:rsidP="00E64119">
            <w:pPr>
              <w:ind w:right="-164"/>
              <w:jc w:val="center"/>
              <w:rPr>
                <w:color w:val="000000"/>
                <w:lang w:eastAsia="en-IN"/>
              </w:rPr>
            </w:pPr>
            <w:r w:rsidRPr="00483490">
              <w:rPr>
                <w:color w:val="000000"/>
                <w:lang w:eastAsia="en-IN"/>
              </w:rPr>
              <w:t>31</w:t>
            </w:r>
          </w:p>
        </w:tc>
        <w:tc>
          <w:tcPr>
            <w:tcW w:w="1604" w:type="dxa"/>
            <w:tcBorders>
              <w:top w:val="nil"/>
              <w:left w:val="nil"/>
              <w:bottom w:val="single" w:sz="4" w:space="0" w:color="auto"/>
              <w:right w:val="single" w:sz="4" w:space="0" w:color="auto"/>
            </w:tcBorders>
            <w:shd w:val="clear" w:color="auto" w:fill="auto"/>
            <w:noWrap/>
            <w:vAlign w:val="center"/>
            <w:hideMark/>
          </w:tcPr>
          <w:p w14:paraId="0FF4FC45" w14:textId="77777777" w:rsidR="00485B66" w:rsidRPr="00483490" w:rsidRDefault="00485B66" w:rsidP="00E64119">
            <w:pPr>
              <w:ind w:right="-164"/>
              <w:jc w:val="center"/>
              <w:rPr>
                <w:color w:val="000000"/>
                <w:lang w:eastAsia="en-IN"/>
              </w:rPr>
            </w:pPr>
            <w:r w:rsidRPr="00483490">
              <w:rPr>
                <w:color w:val="000000"/>
                <w:lang w:eastAsia="en-IN"/>
              </w:rPr>
              <w:t>NPG - 2/20</w:t>
            </w:r>
          </w:p>
        </w:tc>
        <w:tc>
          <w:tcPr>
            <w:tcW w:w="721" w:type="dxa"/>
            <w:tcBorders>
              <w:top w:val="nil"/>
              <w:left w:val="nil"/>
              <w:bottom w:val="single" w:sz="4" w:space="0" w:color="auto"/>
              <w:right w:val="single" w:sz="4" w:space="0" w:color="auto"/>
            </w:tcBorders>
            <w:shd w:val="clear" w:color="auto" w:fill="auto"/>
            <w:noWrap/>
            <w:vAlign w:val="center"/>
            <w:hideMark/>
          </w:tcPr>
          <w:p w14:paraId="447E89F4" w14:textId="77777777" w:rsidR="00485B66" w:rsidRPr="00483490" w:rsidRDefault="00485B66" w:rsidP="00E64119">
            <w:pPr>
              <w:ind w:right="-164"/>
              <w:jc w:val="center"/>
              <w:rPr>
                <w:color w:val="000000"/>
                <w:lang w:eastAsia="en-IN"/>
              </w:rPr>
            </w:pPr>
            <w:r w:rsidRPr="00483490">
              <w:rPr>
                <w:color w:val="000000"/>
                <w:lang w:eastAsia="en-IN"/>
              </w:rPr>
              <w:t>48.45</w:t>
            </w:r>
          </w:p>
        </w:tc>
        <w:tc>
          <w:tcPr>
            <w:tcW w:w="793" w:type="dxa"/>
            <w:tcBorders>
              <w:top w:val="nil"/>
              <w:left w:val="nil"/>
              <w:bottom w:val="single" w:sz="4" w:space="0" w:color="auto"/>
              <w:right w:val="single" w:sz="4" w:space="0" w:color="auto"/>
            </w:tcBorders>
            <w:shd w:val="clear" w:color="auto" w:fill="auto"/>
            <w:noWrap/>
            <w:vAlign w:val="center"/>
            <w:hideMark/>
          </w:tcPr>
          <w:p w14:paraId="457F39E5" w14:textId="77777777" w:rsidR="00485B66" w:rsidRPr="00483490" w:rsidRDefault="00485B66" w:rsidP="00E64119">
            <w:pPr>
              <w:ind w:right="-164"/>
              <w:jc w:val="center"/>
              <w:rPr>
                <w:color w:val="000000"/>
                <w:lang w:eastAsia="en-IN"/>
              </w:rPr>
            </w:pPr>
            <w:r w:rsidRPr="00483490">
              <w:rPr>
                <w:color w:val="000000"/>
                <w:lang w:eastAsia="en-IN"/>
              </w:rPr>
              <w:t>49.45</w:t>
            </w:r>
          </w:p>
        </w:tc>
        <w:tc>
          <w:tcPr>
            <w:tcW w:w="1091" w:type="dxa"/>
            <w:tcBorders>
              <w:top w:val="nil"/>
              <w:left w:val="nil"/>
              <w:bottom w:val="single" w:sz="4" w:space="0" w:color="auto"/>
              <w:right w:val="single" w:sz="4" w:space="0" w:color="auto"/>
            </w:tcBorders>
            <w:shd w:val="clear" w:color="auto" w:fill="auto"/>
            <w:noWrap/>
            <w:vAlign w:val="center"/>
            <w:hideMark/>
          </w:tcPr>
          <w:p w14:paraId="3CDCE161" w14:textId="77777777" w:rsidR="00485B66" w:rsidRPr="00483490" w:rsidRDefault="00485B66" w:rsidP="00E64119">
            <w:pPr>
              <w:ind w:right="-164"/>
              <w:jc w:val="center"/>
              <w:rPr>
                <w:color w:val="000000"/>
                <w:lang w:eastAsia="en-IN"/>
              </w:rPr>
            </w:pPr>
            <w:r w:rsidRPr="00483490">
              <w:rPr>
                <w:color w:val="000000"/>
                <w:lang w:eastAsia="en-IN"/>
              </w:rPr>
              <w:t>92.44</w:t>
            </w:r>
          </w:p>
        </w:tc>
        <w:tc>
          <w:tcPr>
            <w:tcW w:w="894" w:type="dxa"/>
            <w:tcBorders>
              <w:top w:val="nil"/>
              <w:left w:val="nil"/>
              <w:bottom w:val="single" w:sz="4" w:space="0" w:color="auto"/>
              <w:right w:val="single" w:sz="4" w:space="0" w:color="auto"/>
            </w:tcBorders>
            <w:shd w:val="clear" w:color="auto" w:fill="auto"/>
            <w:noWrap/>
            <w:vAlign w:val="center"/>
            <w:hideMark/>
          </w:tcPr>
          <w:p w14:paraId="00BF2241" w14:textId="77777777" w:rsidR="00485B66" w:rsidRPr="00483490" w:rsidRDefault="00485B66" w:rsidP="00E64119">
            <w:pPr>
              <w:ind w:right="-164"/>
              <w:jc w:val="center"/>
              <w:rPr>
                <w:color w:val="000000"/>
                <w:lang w:eastAsia="en-IN"/>
              </w:rPr>
            </w:pPr>
            <w:r w:rsidRPr="00483490">
              <w:rPr>
                <w:color w:val="000000"/>
                <w:lang w:eastAsia="en-IN"/>
              </w:rPr>
              <w:t>1.50</w:t>
            </w:r>
          </w:p>
        </w:tc>
        <w:tc>
          <w:tcPr>
            <w:tcW w:w="667" w:type="dxa"/>
            <w:tcBorders>
              <w:top w:val="nil"/>
              <w:left w:val="nil"/>
              <w:bottom w:val="single" w:sz="4" w:space="0" w:color="auto"/>
              <w:right w:val="single" w:sz="4" w:space="0" w:color="auto"/>
            </w:tcBorders>
            <w:shd w:val="clear" w:color="auto" w:fill="auto"/>
            <w:noWrap/>
            <w:vAlign w:val="center"/>
            <w:hideMark/>
          </w:tcPr>
          <w:p w14:paraId="3F91CD30" w14:textId="77777777" w:rsidR="00485B66" w:rsidRPr="00483490" w:rsidRDefault="00485B66" w:rsidP="00E64119">
            <w:pPr>
              <w:ind w:right="-164"/>
              <w:jc w:val="center"/>
              <w:rPr>
                <w:color w:val="000000"/>
                <w:lang w:eastAsia="en-IN"/>
              </w:rPr>
            </w:pPr>
            <w:r w:rsidRPr="00483490">
              <w:rPr>
                <w:color w:val="000000"/>
                <w:lang w:eastAsia="en-IN"/>
              </w:rPr>
              <w:t>7.56</w:t>
            </w:r>
          </w:p>
        </w:tc>
        <w:tc>
          <w:tcPr>
            <w:tcW w:w="718" w:type="dxa"/>
            <w:tcBorders>
              <w:top w:val="nil"/>
              <w:left w:val="nil"/>
              <w:bottom w:val="single" w:sz="4" w:space="0" w:color="auto"/>
              <w:right w:val="single" w:sz="4" w:space="0" w:color="auto"/>
            </w:tcBorders>
            <w:shd w:val="clear" w:color="auto" w:fill="auto"/>
            <w:noWrap/>
            <w:vAlign w:val="center"/>
            <w:hideMark/>
          </w:tcPr>
          <w:p w14:paraId="57797F68" w14:textId="77777777" w:rsidR="00485B66" w:rsidRPr="00483490" w:rsidRDefault="00485B66" w:rsidP="00E64119">
            <w:pPr>
              <w:ind w:right="-164"/>
              <w:jc w:val="center"/>
              <w:rPr>
                <w:color w:val="000000"/>
                <w:lang w:eastAsia="en-IN"/>
              </w:rPr>
            </w:pPr>
            <w:r w:rsidRPr="00483490">
              <w:rPr>
                <w:color w:val="000000"/>
                <w:lang w:eastAsia="en-IN"/>
              </w:rPr>
              <w:t>61.20</w:t>
            </w:r>
          </w:p>
        </w:tc>
        <w:tc>
          <w:tcPr>
            <w:tcW w:w="858" w:type="dxa"/>
            <w:tcBorders>
              <w:top w:val="nil"/>
              <w:left w:val="nil"/>
              <w:bottom w:val="single" w:sz="4" w:space="0" w:color="auto"/>
              <w:right w:val="single" w:sz="4" w:space="0" w:color="auto"/>
            </w:tcBorders>
            <w:shd w:val="clear" w:color="auto" w:fill="auto"/>
            <w:noWrap/>
            <w:vAlign w:val="center"/>
            <w:hideMark/>
          </w:tcPr>
          <w:p w14:paraId="6B199D55" w14:textId="77777777" w:rsidR="00485B66" w:rsidRPr="00483490" w:rsidRDefault="00485B66" w:rsidP="00E64119">
            <w:pPr>
              <w:ind w:right="-164"/>
              <w:jc w:val="center"/>
              <w:rPr>
                <w:color w:val="000000"/>
                <w:lang w:eastAsia="en-IN"/>
              </w:rPr>
            </w:pPr>
            <w:r w:rsidRPr="00483490">
              <w:rPr>
                <w:color w:val="000000"/>
                <w:lang w:eastAsia="en-IN"/>
              </w:rPr>
              <w:t>17.56</w:t>
            </w:r>
          </w:p>
        </w:tc>
        <w:tc>
          <w:tcPr>
            <w:tcW w:w="648" w:type="dxa"/>
            <w:tcBorders>
              <w:top w:val="nil"/>
              <w:left w:val="nil"/>
              <w:bottom w:val="single" w:sz="4" w:space="0" w:color="auto"/>
              <w:right w:val="single" w:sz="4" w:space="0" w:color="auto"/>
            </w:tcBorders>
            <w:shd w:val="clear" w:color="auto" w:fill="auto"/>
            <w:noWrap/>
            <w:vAlign w:val="center"/>
            <w:hideMark/>
          </w:tcPr>
          <w:p w14:paraId="50B5BCF0" w14:textId="77777777" w:rsidR="00485B66" w:rsidRPr="00483490" w:rsidRDefault="00485B66" w:rsidP="00E64119">
            <w:pPr>
              <w:ind w:right="-164"/>
              <w:jc w:val="center"/>
              <w:rPr>
                <w:color w:val="000000"/>
                <w:lang w:eastAsia="en-IN"/>
              </w:rPr>
            </w:pPr>
            <w:r w:rsidRPr="00483490">
              <w:rPr>
                <w:color w:val="000000"/>
                <w:lang w:eastAsia="en-IN"/>
              </w:rPr>
              <w:t>1.47</w:t>
            </w:r>
          </w:p>
        </w:tc>
        <w:tc>
          <w:tcPr>
            <w:tcW w:w="1078" w:type="dxa"/>
            <w:tcBorders>
              <w:top w:val="nil"/>
              <w:left w:val="nil"/>
              <w:bottom w:val="single" w:sz="4" w:space="0" w:color="auto"/>
              <w:right w:val="single" w:sz="4" w:space="0" w:color="auto"/>
            </w:tcBorders>
            <w:shd w:val="clear" w:color="auto" w:fill="auto"/>
            <w:noWrap/>
            <w:vAlign w:val="center"/>
            <w:hideMark/>
          </w:tcPr>
          <w:p w14:paraId="671E3527" w14:textId="77777777" w:rsidR="00485B66" w:rsidRPr="00483490" w:rsidRDefault="00485B66" w:rsidP="00E64119">
            <w:pPr>
              <w:ind w:right="-164"/>
              <w:jc w:val="center"/>
              <w:rPr>
                <w:color w:val="000000"/>
                <w:lang w:eastAsia="en-IN"/>
              </w:rPr>
            </w:pPr>
            <w:r w:rsidRPr="00483490">
              <w:rPr>
                <w:color w:val="000000"/>
                <w:lang w:eastAsia="en-IN"/>
              </w:rPr>
              <w:t>1.00</w:t>
            </w:r>
          </w:p>
        </w:tc>
        <w:tc>
          <w:tcPr>
            <w:tcW w:w="3544" w:type="dxa"/>
            <w:vMerge/>
            <w:tcBorders>
              <w:top w:val="nil"/>
              <w:left w:val="single" w:sz="4" w:space="0" w:color="auto"/>
              <w:bottom w:val="single" w:sz="4" w:space="0" w:color="000000"/>
              <w:right w:val="single" w:sz="4" w:space="0" w:color="auto"/>
            </w:tcBorders>
            <w:vAlign w:val="center"/>
            <w:hideMark/>
          </w:tcPr>
          <w:p w14:paraId="0CE9FD93" w14:textId="77777777" w:rsidR="00485B66" w:rsidRPr="00483490" w:rsidRDefault="00485B66" w:rsidP="00E64119">
            <w:pPr>
              <w:ind w:right="-164"/>
              <w:jc w:val="center"/>
              <w:rPr>
                <w:color w:val="000000"/>
                <w:lang w:eastAsia="en-IN"/>
              </w:rPr>
            </w:pPr>
          </w:p>
        </w:tc>
      </w:tr>
      <w:tr w:rsidR="00485B66" w:rsidRPr="00483490" w14:paraId="6ED79D92" w14:textId="77777777" w:rsidTr="000D1153">
        <w:trPr>
          <w:trHeight w:val="290"/>
          <w:jc w:val="center"/>
        </w:trPr>
        <w:tc>
          <w:tcPr>
            <w:tcW w:w="1433" w:type="dxa"/>
            <w:tcBorders>
              <w:top w:val="nil"/>
              <w:left w:val="single" w:sz="4" w:space="0" w:color="auto"/>
              <w:bottom w:val="single" w:sz="4" w:space="0" w:color="auto"/>
              <w:right w:val="single" w:sz="4" w:space="0" w:color="auto"/>
            </w:tcBorders>
            <w:shd w:val="clear" w:color="auto" w:fill="auto"/>
            <w:noWrap/>
            <w:vAlign w:val="center"/>
            <w:hideMark/>
          </w:tcPr>
          <w:p w14:paraId="47332607" w14:textId="77777777" w:rsidR="00485B66" w:rsidRPr="00483490" w:rsidRDefault="00485B66" w:rsidP="00E64119">
            <w:pPr>
              <w:ind w:right="-164"/>
              <w:jc w:val="center"/>
              <w:rPr>
                <w:color w:val="000000"/>
                <w:lang w:eastAsia="en-IN"/>
              </w:rPr>
            </w:pPr>
            <w:r w:rsidRPr="00483490">
              <w:rPr>
                <w:color w:val="000000"/>
                <w:lang w:eastAsia="en-IN"/>
              </w:rPr>
              <w:t>32</w:t>
            </w:r>
          </w:p>
        </w:tc>
        <w:tc>
          <w:tcPr>
            <w:tcW w:w="1604" w:type="dxa"/>
            <w:tcBorders>
              <w:top w:val="nil"/>
              <w:left w:val="nil"/>
              <w:bottom w:val="single" w:sz="4" w:space="0" w:color="auto"/>
              <w:right w:val="single" w:sz="4" w:space="0" w:color="auto"/>
            </w:tcBorders>
            <w:shd w:val="clear" w:color="auto" w:fill="auto"/>
            <w:noWrap/>
            <w:vAlign w:val="center"/>
            <w:hideMark/>
          </w:tcPr>
          <w:p w14:paraId="1046B73C" w14:textId="77777777" w:rsidR="00485B66" w:rsidRPr="00483490" w:rsidRDefault="00485B66" w:rsidP="00E64119">
            <w:pPr>
              <w:ind w:right="-164"/>
              <w:jc w:val="center"/>
              <w:rPr>
                <w:color w:val="000000"/>
                <w:lang w:eastAsia="en-IN"/>
              </w:rPr>
            </w:pPr>
            <w:r w:rsidRPr="00483490">
              <w:rPr>
                <w:color w:val="000000"/>
                <w:lang w:eastAsia="en-IN"/>
              </w:rPr>
              <w:t>NPG - 2/21</w:t>
            </w:r>
          </w:p>
        </w:tc>
        <w:tc>
          <w:tcPr>
            <w:tcW w:w="721" w:type="dxa"/>
            <w:tcBorders>
              <w:top w:val="nil"/>
              <w:left w:val="nil"/>
              <w:bottom w:val="single" w:sz="4" w:space="0" w:color="auto"/>
              <w:right w:val="single" w:sz="4" w:space="0" w:color="auto"/>
            </w:tcBorders>
            <w:shd w:val="clear" w:color="auto" w:fill="auto"/>
            <w:noWrap/>
            <w:vAlign w:val="center"/>
            <w:hideMark/>
          </w:tcPr>
          <w:p w14:paraId="03F0205D" w14:textId="77777777" w:rsidR="00485B66" w:rsidRPr="00483490" w:rsidRDefault="00485B66" w:rsidP="00E64119">
            <w:pPr>
              <w:ind w:right="-164"/>
              <w:jc w:val="center"/>
              <w:rPr>
                <w:color w:val="000000"/>
                <w:lang w:eastAsia="en-IN"/>
              </w:rPr>
            </w:pPr>
            <w:r w:rsidRPr="00483490">
              <w:rPr>
                <w:color w:val="000000"/>
                <w:lang w:eastAsia="en-IN"/>
              </w:rPr>
              <w:t>49.45</w:t>
            </w:r>
          </w:p>
        </w:tc>
        <w:tc>
          <w:tcPr>
            <w:tcW w:w="793" w:type="dxa"/>
            <w:tcBorders>
              <w:top w:val="nil"/>
              <w:left w:val="nil"/>
              <w:bottom w:val="single" w:sz="4" w:space="0" w:color="auto"/>
              <w:right w:val="single" w:sz="4" w:space="0" w:color="auto"/>
            </w:tcBorders>
            <w:shd w:val="clear" w:color="auto" w:fill="auto"/>
            <w:noWrap/>
            <w:vAlign w:val="center"/>
            <w:hideMark/>
          </w:tcPr>
          <w:p w14:paraId="2E163FAA" w14:textId="77777777" w:rsidR="00485B66" w:rsidRPr="00483490" w:rsidRDefault="00485B66" w:rsidP="00E64119">
            <w:pPr>
              <w:ind w:right="-164"/>
              <w:jc w:val="center"/>
              <w:rPr>
                <w:color w:val="000000"/>
                <w:lang w:eastAsia="en-IN"/>
              </w:rPr>
            </w:pPr>
            <w:r w:rsidRPr="00483490">
              <w:rPr>
                <w:color w:val="000000"/>
                <w:lang w:eastAsia="en-IN"/>
              </w:rPr>
              <w:t>50.45</w:t>
            </w:r>
          </w:p>
        </w:tc>
        <w:tc>
          <w:tcPr>
            <w:tcW w:w="1091" w:type="dxa"/>
            <w:tcBorders>
              <w:top w:val="nil"/>
              <w:left w:val="nil"/>
              <w:bottom w:val="single" w:sz="4" w:space="0" w:color="auto"/>
              <w:right w:val="single" w:sz="4" w:space="0" w:color="auto"/>
            </w:tcBorders>
            <w:shd w:val="clear" w:color="auto" w:fill="auto"/>
            <w:noWrap/>
            <w:vAlign w:val="center"/>
            <w:hideMark/>
          </w:tcPr>
          <w:p w14:paraId="26953939" w14:textId="77777777" w:rsidR="00485B66" w:rsidRPr="00483490" w:rsidRDefault="00485B66" w:rsidP="00E64119">
            <w:pPr>
              <w:ind w:right="-164"/>
              <w:jc w:val="center"/>
              <w:rPr>
                <w:color w:val="000000"/>
                <w:lang w:eastAsia="en-IN"/>
              </w:rPr>
            </w:pPr>
            <w:r w:rsidRPr="00483490">
              <w:rPr>
                <w:color w:val="000000"/>
                <w:lang w:eastAsia="en-IN"/>
              </w:rPr>
              <w:t>94.40</w:t>
            </w:r>
          </w:p>
        </w:tc>
        <w:tc>
          <w:tcPr>
            <w:tcW w:w="894" w:type="dxa"/>
            <w:tcBorders>
              <w:top w:val="nil"/>
              <w:left w:val="nil"/>
              <w:bottom w:val="single" w:sz="4" w:space="0" w:color="auto"/>
              <w:right w:val="single" w:sz="4" w:space="0" w:color="auto"/>
            </w:tcBorders>
            <w:shd w:val="clear" w:color="auto" w:fill="auto"/>
            <w:noWrap/>
            <w:vAlign w:val="center"/>
            <w:hideMark/>
          </w:tcPr>
          <w:p w14:paraId="45C0F8BA" w14:textId="77777777" w:rsidR="00485B66" w:rsidRPr="00483490" w:rsidRDefault="00485B66" w:rsidP="00E64119">
            <w:pPr>
              <w:ind w:right="-164"/>
              <w:jc w:val="center"/>
              <w:rPr>
                <w:color w:val="000000"/>
                <w:lang w:eastAsia="en-IN"/>
              </w:rPr>
            </w:pPr>
            <w:r w:rsidRPr="00483490">
              <w:rPr>
                <w:color w:val="000000"/>
                <w:lang w:eastAsia="en-IN"/>
              </w:rPr>
              <w:t>1.23</w:t>
            </w:r>
          </w:p>
        </w:tc>
        <w:tc>
          <w:tcPr>
            <w:tcW w:w="667" w:type="dxa"/>
            <w:tcBorders>
              <w:top w:val="nil"/>
              <w:left w:val="nil"/>
              <w:bottom w:val="single" w:sz="4" w:space="0" w:color="auto"/>
              <w:right w:val="single" w:sz="4" w:space="0" w:color="auto"/>
            </w:tcBorders>
            <w:shd w:val="clear" w:color="auto" w:fill="auto"/>
            <w:noWrap/>
            <w:vAlign w:val="center"/>
            <w:hideMark/>
          </w:tcPr>
          <w:p w14:paraId="1712DA2E" w14:textId="77777777" w:rsidR="00485B66" w:rsidRPr="00483490" w:rsidRDefault="00485B66" w:rsidP="00E64119">
            <w:pPr>
              <w:ind w:right="-164"/>
              <w:jc w:val="center"/>
              <w:rPr>
                <w:color w:val="000000"/>
                <w:lang w:eastAsia="en-IN"/>
              </w:rPr>
            </w:pPr>
            <w:r w:rsidRPr="00483490">
              <w:rPr>
                <w:color w:val="000000"/>
                <w:lang w:eastAsia="en-IN"/>
              </w:rPr>
              <w:t>5.60</w:t>
            </w:r>
          </w:p>
        </w:tc>
        <w:tc>
          <w:tcPr>
            <w:tcW w:w="718" w:type="dxa"/>
            <w:tcBorders>
              <w:top w:val="nil"/>
              <w:left w:val="nil"/>
              <w:bottom w:val="single" w:sz="4" w:space="0" w:color="auto"/>
              <w:right w:val="single" w:sz="4" w:space="0" w:color="auto"/>
            </w:tcBorders>
            <w:shd w:val="clear" w:color="auto" w:fill="auto"/>
            <w:noWrap/>
            <w:vAlign w:val="center"/>
            <w:hideMark/>
          </w:tcPr>
          <w:p w14:paraId="4948CBAF" w14:textId="77777777" w:rsidR="00485B66" w:rsidRPr="00483490" w:rsidRDefault="00485B66" w:rsidP="00E64119">
            <w:pPr>
              <w:ind w:right="-164"/>
              <w:jc w:val="center"/>
              <w:rPr>
                <w:color w:val="000000"/>
                <w:lang w:eastAsia="en-IN"/>
              </w:rPr>
            </w:pPr>
            <w:r w:rsidRPr="00483490">
              <w:rPr>
                <w:color w:val="000000"/>
                <w:lang w:eastAsia="en-IN"/>
              </w:rPr>
              <w:t>66.48</w:t>
            </w:r>
          </w:p>
        </w:tc>
        <w:tc>
          <w:tcPr>
            <w:tcW w:w="858" w:type="dxa"/>
            <w:tcBorders>
              <w:top w:val="nil"/>
              <w:left w:val="nil"/>
              <w:bottom w:val="single" w:sz="4" w:space="0" w:color="auto"/>
              <w:right w:val="single" w:sz="4" w:space="0" w:color="auto"/>
            </w:tcBorders>
            <w:shd w:val="clear" w:color="auto" w:fill="auto"/>
            <w:noWrap/>
            <w:vAlign w:val="center"/>
            <w:hideMark/>
          </w:tcPr>
          <w:p w14:paraId="08BAE287" w14:textId="77777777" w:rsidR="00485B66" w:rsidRPr="00483490" w:rsidRDefault="00485B66" w:rsidP="00E64119">
            <w:pPr>
              <w:ind w:right="-164"/>
              <w:jc w:val="center"/>
              <w:rPr>
                <w:color w:val="000000"/>
                <w:lang w:eastAsia="en-IN"/>
              </w:rPr>
            </w:pPr>
            <w:r w:rsidRPr="00483490">
              <w:rPr>
                <w:color w:val="000000"/>
                <w:lang w:eastAsia="en-IN"/>
              </w:rPr>
              <w:t>12.38</w:t>
            </w:r>
          </w:p>
        </w:tc>
        <w:tc>
          <w:tcPr>
            <w:tcW w:w="648" w:type="dxa"/>
            <w:tcBorders>
              <w:top w:val="nil"/>
              <w:left w:val="nil"/>
              <w:bottom w:val="single" w:sz="4" w:space="0" w:color="auto"/>
              <w:right w:val="single" w:sz="4" w:space="0" w:color="auto"/>
            </w:tcBorders>
            <w:shd w:val="clear" w:color="auto" w:fill="auto"/>
            <w:noWrap/>
            <w:vAlign w:val="center"/>
            <w:hideMark/>
          </w:tcPr>
          <w:p w14:paraId="04910261" w14:textId="77777777" w:rsidR="00485B66" w:rsidRPr="00483490" w:rsidRDefault="00485B66" w:rsidP="00E64119">
            <w:pPr>
              <w:ind w:right="-164"/>
              <w:jc w:val="center"/>
              <w:rPr>
                <w:color w:val="000000"/>
                <w:lang w:eastAsia="en-IN"/>
              </w:rPr>
            </w:pPr>
            <w:r w:rsidRPr="00483490">
              <w:rPr>
                <w:color w:val="000000"/>
                <w:lang w:eastAsia="en-IN"/>
              </w:rPr>
              <w:t>0.58</w:t>
            </w:r>
          </w:p>
        </w:tc>
        <w:tc>
          <w:tcPr>
            <w:tcW w:w="1078" w:type="dxa"/>
            <w:tcBorders>
              <w:top w:val="nil"/>
              <w:left w:val="nil"/>
              <w:bottom w:val="single" w:sz="4" w:space="0" w:color="auto"/>
              <w:right w:val="single" w:sz="4" w:space="0" w:color="auto"/>
            </w:tcBorders>
            <w:shd w:val="clear" w:color="auto" w:fill="auto"/>
            <w:noWrap/>
            <w:vAlign w:val="center"/>
            <w:hideMark/>
          </w:tcPr>
          <w:p w14:paraId="4A14F298" w14:textId="77777777" w:rsidR="00485B66" w:rsidRPr="00483490" w:rsidRDefault="00485B66" w:rsidP="00E64119">
            <w:pPr>
              <w:ind w:right="-164"/>
              <w:jc w:val="center"/>
              <w:rPr>
                <w:color w:val="000000"/>
                <w:lang w:eastAsia="en-IN"/>
              </w:rPr>
            </w:pPr>
            <w:r w:rsidRPr="00483490">
              <w:rPr>
                <w:color w:val="000000"/>
                <w:lang w:eastAsia="en-IN"/>
              </w:rPr>
              <w:t>1.00</w:t>
            </w:r>
          </w:p>
        </w:tc>
        <w:tc>
          <w:tcPr>
            <w:tcW w:w="3544" w:type="dxa"/>
            <w:vMerge/>
            <w:tcBorders>
              <w:top w:val="nil"/>
              <w:left w:val="single" w:sz="4" w:space="0" w:color="auto"/>
              <w:bottom w:val="single" w:sz="4" w:space="0" w:color="000000"/>
              <w:right w:val="single" w:sz="4" w:space="0" w:color="auto"/>
            </w:tcBorders>
            <w:vAlign w:val="center"/>
            <w:hideMark/>
          </w:tcPr>
          <w:p w14:paraId="20AB8344" w14:textId="77777777" w:rsidR="00485B66" w:rsidRPr="00483490" w:rsidRDefault="00485B66" w:rsidP="00E64119">
            <w:pPr>
              <w:ind w:right="-164"/>
              <w:jc w:val="center"/>
              <w:rPr>
                <w:color w:val="000000"/>
                <w:lang w:eastAsia="en-IN"/>
              </w:rPr>
            </w:pPr>
          </w:p>
        </w:tc>
      </w:tr>
      <w:tr w:rsidR="00485B66" w:rsidRPr="00483490" w14:paraId="08946D89" w14:textId="77777777" w:rsidTr="000D1153">
        <w:trPr>
          <w:trHeight w:val="290"/>
          <w:jc w:val="center"/>
        </w:trPr>
        <w:tc>
          <w:tcPr>
            <w:tcW w:w="1433" w:type="dxa"/>
            <w:tcBorders>
              <w:top w:val="nil"/>
              <w:left w:val="single" w:sz="4" w:space="0" w:color="auto"/>
              <w:bottom w:val="single" w:sz="4" w:space="0" w:color="auto"/>
              <w:right w:val="single" w:sz="4" w:space="0" w:color="auto"/>
            </w:tcBorders>
            <w:shd w:val="clear" w:color="auto" w:fill="auto"/>
            <w:noWrap/>
            <w:vAlign w:val="center"/>
            <w:hideMark/>
          </w:tcPr>
          <w:p w14:paraId="60C4CA05" w14:textId="77777777" w:rsidR="00485B66" w:rsidRPr="00483490" w:rsidRDefault="00485B66" w:rsidP="00E64119">
            <w:pPr>
              <w:ind w:right="-164"/>
              <w:jc w:val="center"/>
              <w:rPr>
                <w:color w:val="000000"/>
                <w:lang w:eastAsia="en-IN"/>
              </w:rPr>
            </w:pPr>
            <w:r w:rsidRPr="00483490">
              <w:rPr>
                <w:color w:val="000000"/>
                <w:lang w:eastAsia="en-IN"/>
              </w:rPr>
              <w:t>33</w:t>
            </w:r>
          </w:p>
        </w:tc>
        <w:tc>
          <w:tcPr>
            <w:tcW w:w="1604" w:type="dxa"/>
            <w:tcBorders>
              <w:top w:val="nil"/>
              <w:left w:val="nil"/>
              <w:bottom w:val="single" w:sz="4" w:space="0" w:color="auto"/>
              <w:right w:val="single" w:sz="4" w:space="0" w:color="auto"/>
            </w:tcBorders>
            <w:shd w:val="clear" w:color="auto" w:fill="auto"/>
            <w:noWrap/>
            <w:vAlign w:val="center"/>
            <w:hideMark/>
          </w:tcPr>
          <w:p w14:paraId="788715E1" w14:textId="77777777" w:rsidR="00485B66" w:rsidRPr="00483490" w:rsidRDefault="00485B66" w:rsidP="00E64119">
            <w:pPr>
              <w:ind w:right="-164"/>
              <w:jc w:val="center"/>
              <w:rPr>
                <w:color w:val="000000"/>
                <w:lang w:eastAsia="en-IN"/>
              </w:rPr>
            </w:pPr>
            <w:r w:rsidRPr="00483490">
              <w:rPr>
                <w:color w:val="000000"/>
                <w:lang w:eastAsia="en-IN"/>
              </w:rPr>
              <w:t>NPG - 2/22</w:t>
            </w:r>
          </w:p>
        </w:tc>
        <w:tc>
          <w:tcPr>
            <w:tcW w:w="721" w:type="dxa"/>
            <w:tcBorders>
              <w:top w:val="nil"/>
              <w:left w:val="nil"/>
              <w:bottom w:val="single" w:sz="4" w:space="0" w:color="auto"/>
              <w:right w:val="single" w:sz="4" w:space="0" w:color="auto"/>
            </w:tcBorders>
            <w:shd w:val="clear" w:color="auto" w:fill="auto"/>
            <w:noWrap/>
            <w:vAlign w:val="center"/>
            <w:hideMark/>
          </w:tcPr>
          <w:p w14:paraId="715F4070" w14:textId="77777777" w:rsidR="00485B66" w:rsidRPr="00483490" w:rsidRDefault="00485B66" w:rsidP="00E64119">
            <w:pPr>
              <w:ind w:right="-164"/>
              <w:jc w:val="center"/>
              <w:rPr>
                <w:color w:val="000000"/>
                <w:lang w:eastAsia="en-IN"/>
              </w:rPr>
            </w:pPr>
            <w:r w:rsidRPr="00483490">
              <w:rPr>
                <w:color w:val="000000"/>
                <w:lang w:eastAsia="en-IN"/>
              </w:rPr>
              <w:t>50.45</w:t>
            </w:r>
          </w:p>
        </w:tc>
        <w:tc>
          <w:tcPr>
            <w:tcW w:w="793" w:type="dxa"/>
            <w:tcBorders>
              <w:top w:val="nil"/>
              <w:left w:val="nil"/>
              <w:bottom w:val="single" w:sz="4" w:space="0" w:color="auto"/>
              <w:right w:val="single" w:sz="4" w:space="0" w:color="auto"/>
            </w:tcBorders>
            <w:shd w:val="clear" w:color="auto" w:fill="auto"/>
            <w:noWrap/>
            <w:vAlign w:val="center"/>
            <w:hideMark/>
          </w:tcPr>
          <w:p w14:paraId="6E37F182" w14:textId="77777777" w:rsidR="00485B66" w:rsidRPr="00483490" w:rsidRDefault="00485B66" w:rsidP="00E64119">
            <w:pPr>
              <w:ind w:right="-164"/>
              <w:jc w:val="center"/>
              <w:rPr>
                <w:color w:val="000000"/>
                <w:lang w:eastAsia="en-IN"/>
              </w:rPr>
            </w:pPr>
            <w:r w:rsidRPr="00483490">
              <w:rPr>
                <w:color w:val="000000"/>
                <w:lang w:eastAsia="en-IN"/>
              </w:rPr>
              <w:t>51.70</w:t>
            </w:r>
          </w:p>
        </w:tc>
        <w:tc>
          <w:tcPr>
            <w:tcW w:w="1091" w:type="dxa"/>
            <w:tcBorders>
              <w:top w:val="nil"/>
              <w:left w:val="nil"/>
              <w:bottom w:val="single" w:sz="4" w:space="0" w:color="auto"/>
              <w:right w:val="single" w:sz="4" w:space="0" w:color="auto"/>
            </w:tcBorders>
            <w:shd w:val="clear" w:color="auto" w:fill="auto"/>
            <w:noWrap/>
            <w:vAlign w:val="center"/>
            <w:hideMark/>
          </w:tcPr>
          <w:p w14:paraId="73390CEC" w14:textId="77777777" w:rsidR="00485B66" w:rsidRPr="00483490" w:rsidRDefault="00485B66" w:rsidP="00E64119">
            <w:pPr>
              <w:ind w:right="-164"/>
              <w:jc w:val="center"/>
              <w:rPr>
                <w:color w:val="000000"/>
                <w:lang w:eastAsia="en-IN"/>
              </w:rPr>
            </w:pPr>
            <w:r w:rsidRPr="00483490">
              <w:rPr>
                <w:color w:val="000000"/>
                <w:lang w:eastAsia="en-IN"/>
              </w:rPr>
              <w:t>91.88</w:t>
            </w:r>
          </w:p>
        </w:tc>
        <w:tc>
          <w:tcPr>
            <w:tcW w:w="894" w:type="dxa"/>
            <w:tcBorders>
              <w:top w:val="nil"/>
              <w:left w:val="nil"/>
              <w:bottom w:val="single" w:sz="4" w:space="0" w:color="auto"/>
              <w:right w:val="single" w:sz="4" w:space="0" w:color="auto"/>
            </w:tcBorders>
            <w:shd w:val="clear" w:color="auto" w:fill="auto"/>
            <w:noWrap/>
            <w:vAlign w:val="center"/>
            <w:hideMark/>
          </w:tcPr>
          <w:p w14:paraId="6EB1ADF2" w14:textId="77777777" w:rsidR="00485B66" w:rsidRPr="00483490" w:rsidRDefault="00485B66" w:rsidP="00E64119">
            <w:pPr>
              <w:ind w:right="-164"/>
              <w:jc w:val="center"/>
              <w:rPr>
                <w:color w:val="000000"/>
                <w:lang w:eastAsia="en-IN"/>
              </w:rPr>
            </w:pPr>
            <w:r w:rsidRPr="00483490">
              <w:rPr>
                <w:color w:val="000000"/>
                <w:lang w:eastAsia="en-IN"/>
              </w:rPr>
              <w:t>1.33</w:t>
            </w:r>
          </w:p>
        </w:tc>
        <w:tc>
          <w:tcPr>
            <w:tcW w:w="667" w:type="dxa"/>
            <w:tcBorders>
              <w:top w:val="nil"/>
              <w:left w:val="nil"/>
              <w:bottom w:val="single" w:sz="4" w:space="0" w:color="auto"/>
              <w:right w:val="single" w:sz="4" w:space="0" w:color="auto"/>
            </w:tcBorders>
            <w:shd w:val="clear" w:color="auto" w:fill="auto"/>
            <w:noWrap/>
            <w:vAlign w:val="center"/>
            <w:hideMark/>
          </w:tcPr>
          <w:p w14:paraId="316B12A1" w14:textId="77777777" w:rsidR="00485B66" w:rsidRPr="00483490" w:rsidRDefault="00485B66" w:rsidP="00E64119">
            <w:pPr>
              <w:ind w:right="-164"/>
              <w:jc w:val="center"/>
              <w:rPr>
                <w:color w:val="000000"/>
                <w:lang w:eastAsia="en-IN"/>
              </w:rPr>
            </w:pPr>
            <w:r w:rsidRPr="00483490">
              <w:rPr>
                <w:color w:val="000000"/>
                <w:lang w:eastAsia="en-IN"/>
              </w:rPr>
              <w:t>8.12</w:t>
            </w:r>
          </w:p>
        </w:tc>
        <w:tc>
          <w:tcPr>
            <w:tcW w:w="718" w:type="dxa"/>
            <w:tcBorders>
              <w:top w:val="nil"/>
              <w:left w:val="nil"/>
              <w:bottom w:val="single" w:sz="4" w:space="0" w:color="auto"/>
              <w:right w:val="single" w:sz="4" w:space="0" w:color="auto"/>
            </w:tcBorders>
            <w:shd w:val="clear" w:color="auto" w:fill="auto"/>
            <w:noWrap/>
            <w:vAlign w:val="center"/>
            <w:hideMark/>
          </w:tcPr>
          <w:p w14:paraId="73B66BBF" w14:textId="77777777" w:rsidR="00485B66" w:rsidRPr="00483490" w:rsidRDefault="00485B66" w:rsidP="00E64119">
            <w:pPr>
              <w:ind w:right="-164"/>
              <w:jc w:val="center"/>
              <w:rPr>
                <w:color w:val="000000"/>
                <w:lang w:eastAsia="en-IN"/>
              </w:rPr>
            </w:pPr>
            <w:r w:rsidRPr="00483490">
              <w:rPr>
                <w:color w:val="000000"/>
                <w:lang w:eastAsia="en-IN"/>
              </w:rPr>
              <w:t>64.30</w:t>
            </w:r>
          </w:p>
        </w:tc>
        <w:tc>
          <w:tcPr>
            <w:tcW w:w="858" w:type="dxa"/>
            <w:tcBorders>
              <w:top w:val="nil"/>
              <w:left w:val="nil"/>
              <w:bottom w:val="single" w:sz="4" w:space="0" w:color="auto"/>
              <w:right w:val="single" w:sz="4" w:space="0" w:color="auto"/>
            </w:tcBorders>
            <w:shd w:val="clear" w:color="auto" w:fill="auto"/>
            <w:noWrap/>
            <w:vAlign w:val="center"/>
            <w:hideMark/>
          </w:tcPr>
          <w:p w14:paraId="3850869B" w14:textId="77777777" w:rsidR="00485B66" w:rsidRPr="00483490" w:rsidRDefault="00485B66" w:rsidP="00E64119">
            <w:pPr>
              <w:ind w:right="-164"/>
              <w:jc w:val="center"/>
              <w:rPr>
                <w:color w:val="000000"/>
                <w:lang w:eastAsia="en-IN"/>
              </w:rPr>
            </w:pPr>
            <w:r w:rsidRPr="00483490">
              <w:rPr>
                <w:color w:val="000000"/>
                <w:lang w:eastAsia="en-IN"/>
              </w:rPr>
              <w:t>12.02</w:t>
            </w:r>
          </w:p>
        </w:tc>
        <w:tc>
          <w:tcPr>
            <w:tcW w:w="648" w:type="dxa"/>
            <w:tcBorders>
              <w:top w:val="nil"/>
              <w:left w:val="nil"/>
              <w:bottom w:val="single" w:sz="4" w:space="0" w:color="auto"/>
              <w:right w:val="single" w:sz="4" w:space="0" w:color="auto"/>
            </w:tcBorders>
            <w:shd w:val="clear" w:color="auto" w:fill="auto"/>
            <w:noWrap/>
            <w:vAlign w:val="center"/>
            <w:hideMark/>
          </w:tcPr>
          <w:p w14:paraId="0448CAB2" w14:textId="77777777" w:rsidR="00485B66" w:rsidRPr="00483490" w:rsidRDefault="00485B66" w:rsidP="00E64119">
            <w:pPr>
              <w:ind w:right="-164"/>
              <w:jc w:val="center"/>
              <w:rPr>
                <w:color w:val="000000"/>
                <w:lang w:eastAsia="en-IN"/>
              </w:rPr>
            </w:pPr>
            <w:r w:rsidRPr="00483490">
              <w:rPr>
                <w:color w:val="000000"/>
                <w:lang w:eastAsia="en-IN"/>
              </w:rPr>
              <w:t>2.00</w:t>
            </w:r>
          </w:p>
        </w:tc>
        <w:tc>
          <w:tcPr>
            <w:tcW w:w="1078" w:type="dxa"/>
            <w:tcBorders>
              <w:top w:val="nil"/>
              <w:left w:val="nil"/>
              <w:bottom w:val="single" w:sz="4" w:space="0" w:color="auto"/>
              <w:right w:val="single" w:sz="4" w:space="0" w:color="auto"/>
            </w:tcBorders>
            <w:shd w:val="clear" w:color="auto" w:fill="auto"/>
            <w:noWrap/>
            <w:vAlign w:val="center"/>
            <w:hideMark/>
          </w:tcPr>
          <w:p w14:paraId="7794AEBB" w14:textId="77777777" w:rsidR="00485B66" w:rsidRPr="00483490" w:rsidRDefault="00485B66" w:rsidP="00E64119">
            <w:pPr>
              <w:ind w:right="-164"/>
              <w:jc w:val="center"/>
              <w:rPr>
                <w:color w:val="000000"/>
                <w:lang w:eastAsia="en-IN"/>
              </w:rPr>
            </w:pPr>
            <w:r w:rsidRPr="00483490">
              <w:rPr>
                <w:color w:val="000000"/>
                <w:lang w:eastAsia="en-IN"/>
              </w:rPr>
              <w:t>1.25</w:t>
            </w:r>
          </w:p>
        </w:tc>
        <w:tc>
          <w:tcPr>
            <w:tcW w:w="3544" w:type="dxa"/>
            <w:tcBorders>
              <w:top w:val="nil"/>
              <w:left w:val="nil"/>
              <w:bottom w:val="single" w:sz="4" w:space="0" w:color="auto"/>
              <w:right w:val="single" w:sz="4" w:space="0" w:color="auto"/>
            </w:tcBorders>
            <w:shd w:val="clear" w:color="auto" w:fill="auto"/>
            <w:noWrap/>
            <w:vAlign w:val="center"/>
            <w:hideMark/>
          </w:tcPr>
          <w:p w14:paraId="1E00323F" w14:textId="77777777" w:rsidR="00485B66" w:rsidRPr="00483490" w:rsidRDefault="00485B66" w:rsidP="00E64119">
            <w:pPr>
              <w:ind w:right="-164"/>
              <w:jc w:val="center"/>
              <w:rPr>
                <w:color w:val="000000"/>
                <w:lang w:eastAsia="en-IN"/>
              </w:rPr>
            </w:pPr>
            <w:r w:rsidRPr="00483490">
              <w:rPr>
                <w:color w:val="000000"/>
                <w:lang w:eastAsia="en-IN"/>
              </w:rPr>
              <w:t>Khondalite+ Graphite</w:t>
            </w:r>
          </w:p>
        </w:tc>
      </w:tr>
      <w:tr w:rsidR="00485B66" w:rsidRPr="00483490" w14:paraId="4BC52A84" w14:textId="77777777" w:rsidTr="000D1153">
        <w:trPr>
          <w:trHeight w:val="290"/>
          <w:jc w:val="center"/>
        </w:trPr>
        <w:tc>
          <w:tcPr>
            <w:tcW w:w="1433" w:type="dxa"/>
            <w:tcBorders>
              <w:top w:val="nil"/>
              <w:left w:val="single" w:sz="4" w:space="0" w:color="auto"/>
              <w:bottom w:val="single" w:sz="4" w:space="0" w:color="auto"/>
              <w:right w:val="single" w:sz="4" w:space="0" w:color="auto"/>
            </w:tcBorders>
            <w:shd w:val="clear" w:color="auto" w:fill="auto"/>
            <w:noWrap/>
            <w:vAlign w:val="center"/>
            <w:hideMark/>
          </w:tcPr>
          <w:p w14:paraId="413AE1A8" w14:textId="77777777" w:rsidR="00485B66" w:rsidRPr="00483490" w:rsidRDefault="00485B66" w:rsidP="00E64119">
            <w:pPr>
              <w:ind w:right="-164"/>
              <w:jc w:val="center"/>
              <w:rPr>
                <w:color w:val="000000"/>
                <w:lang w:eastAsia="en-IN"/>
              </w:rPr>
            </w:pPr>
            <w:r w:rsidRPr="00483490">
              <w:rPr>
                <w:color w:val="000000"/>
                <w:lang w:eastAsia="en-IN"/>
              </w:rPr>
              <w:t>34</w:t>
            </w:r>
          </w:p>
        </w:tc>
        <w:tc>
          <w:tcPr>
            <w:tcW w:w="1604" w:type="dxa"/>
            <w:tcBorders>
              <w:top w:val="nil"/>
              <w:left w:val="nil"/>
              <w:bottom w:val="single" w:sz="4" w:space="0" w:color="auto"/>
              <w:right w:val="single" w:sz="4" w:space="0" w:color="auto"/>
            </w:tcBorders>
            <w:shd w:val="clear" w:color="auto" w:fill="auto"/>
            <w:noWrap/>
            <w:vAlign w:val="center"/>
            <w:hideMark/>
          </w:tcPr>
          <w:p w14:paraId="0AEFCF6A" w14:textId="77777777" w:rsidR="00485B66" w:rsidRPr="00483490" w:rsidRDefault="00485B66" w:rsidP="00E64119">
            <w:pPr>
              <w:ind w:right="-164"/>
              <w:jc w:val="center"/>
              <w:rPr>
                <w:color w:val="000000"/>
                <w:lang w:eastAsia="en-IN"/>
              </w:rPr>
            </w:pPr>
            <w:r w:rsidRPr="00483490">
              <w:rPr>
                <w:color w:val="000000"/>
                <w:lang w:eastAsia="en-IN"/>
              </w:rPr>
              <w:t> </w:t>
            </w:r>
          </w:p>
        </w:tc>
        <w:tc>
          <w:tcPr>
            <w:tcW w:w="721" w:type="dxa"/>
            <w:tcBorders>
              <w:top w:val="nil"/>
              <w:left w:val="nil"/>
              <w:bottom w:val="single" w:sz="4" w:space="0" w:color="auto"/>
              <w:right w:val="single" w:sz="4" w:space="0" w:color="000000"/>
            </w:tcBorders>
            <w:shd w:val="clear" w:color="auto" w:fill="auto"/>
            <w:noWrap/>
            <w:vAlign w:val="center"/>
            <w:hideMark/>
          </w:tcPr>
          <w:p w14:paraId="2CF4BFC5" w14:textId="77777777" w:rsidR="00485B66" w:rsidRPr="00483490" w:rsidRDefault="00485B66" w:rsidP="00E64119">
            <w:pPr>
              <w:ind w:right="-164"/>
              <w:jc w:val="center"/>
              <w:rPr>
                <w:color w:val="000000"/>
                <w:lang w:eastAsia="en-IN"/>
              </w:rPr>
            </w:pPr>
            <w:r w:rsidRPr="00483490">
              <w:rPr>
                <w:color w:val="000000"/>
                <w:lang w:eastAsia="en-IN"/>
              </w:rPr>
              <w:t>51.70</w:t>
            </w:r>
          </w:p>
        </w:tc>
        <w:tc>
          <w:tcPr>
            <w:tcW w:w="793" w:type="dxa"/>
            <w:tcBorders>
              <w:top w:val="nil"/>
              <w:left w:val="nil"/>
              <w:bottom w:val="single" w:sz="4" w:space="0" w:color="auto"/>
              <w:right w:val="single" w:sz="4" w:space="0" w:color="000000"/>
            </w:tcBorders>
            <w:shd w:val="clear" w:color="auto" w:fill="auto"/>
            <w:noWrap/>
            <w:vAlign w:val="center"/>
            <w:hideMark/>
          </w:tcPr>
          <w:p w14:paraId="446DAD20" w14:textId="77777777" w:rsidR="00485B66" w:rsidRPr="00483490" w:rsidRDefault="00485B66" w:rsidP="00E64119">
            <w:pPr>
              <w:ind w:right="-164"/>
              <w:jc w:val="center"/>
              <w:rPr>
                <w:color w:val="000000"/>
                <w:lang w:eastAsia="en-IN"/>
              </w:rPr>
            </w:pPr>
            <w:r w:rsidRPr="00483490">
              <w:rPr>
                <w:color w:val="000000"/>
                <w:lang w:eastAsia="en-IN"/>
              </w:rPr>
              <w:t>53.00</w:t>
            </w:r>
          </w:p>
        </w:tc>
        <w:tc>
          <w:tcPr>
            <w:tcW w:w="1091" w:type="dxa"/>
            <w:tcBorders>
              <w:top w:val="nil"/>
              <w:left w:val="nil"/>
              <w:bottom w:val="single" w:sz="4" w:space="0" w:color="auto"/>
              <w:right w:val="single" w:sz="4" w:space="0" w:color="auto"/>
            </w:tcBorders>
            <w:shd w:val="clear" w:color="auto" w:fill="auto"/>
            <w:noWrap/>
            <w:vAlign w:val="center"/>
            <w:hideMark/>
          </w:tcPr>
          <w:p w14:paraId="3E97862F" w14:textId="77777777" w:rsidR="00485B66" w:rsidRPr="00483490" w:rsidRDefault="00485B66" w:rsidP="00E64119">
            <w:pPr>
              <w:ind w:right="-164"/>
              <w:jc w:val="center"/>
              <w:rPr>
                <w:color w:val="000000"/>
                <w:lang w:eastAsia="en-IN"/>
              </w:rPr>
            </w:pPr>
            <w:r w:rsidRPr="00483490">
              <w:rPr>
                <w:color w:val="000000"/>
                <w:lang w:eastAsia="en-IN"/>
              </w:rPr>
              <w:t> </w:t>
            </w:r>
          </w:p>
        </w:tc>
        <w:tc>
          <w:tcPr>
            <w:tcW w:w="894" w:type="dxa"/>
            <w:tcBorders>
              <w:top w:val="nil"/>
              <w:left w:val="nil"/>
              <w:bottom w:val="single" w:sz="4" w:space="0" w:color="auto"/>
              <w:right w:val="single" w:sz="4" w:space="0" w:color="auto"/>
            </w:tcBorders>
            <w:shd w:val="clear" w:color="auto" w:fill="auto"/>
            <w:noWrap/>
            <w:vAlign w:val="center"/>
            <w:hideMark/>
          </w:tcPr>
          <w:p w14:paraId="56037F95" w14:textId="77777777" w:rsidR="00485B66" w:rsidRPr="00483490" w:rsidRDefault="00485B66" w:rsidP="00E64119">
            <w:pPr>
              <w:ind w:right="-164"/>
              <w:jc w:val="center"/>
              <w:rPr>
                <w:color w:val="000000"/>
                <w:lang w:eastAsia="en-IN"/>
              </w:rPr>
            </w:pPr>
            <w:r w:rsidRPr="00483490">
              <w:rPr>
                <w:color w:val="000000"/>
                <w:lang w:eastAsia="en-IN"/>
              </w:rPr>
              <w:t> </w:t>
            </w:r>
          </w:p>
        </w:tc>
        <w:tc>
          <w:tcPr>
            <w:tcW w:w="667" w:type="dxa"/>
            <w:tcBorders>
              <w:top w:val="nil"/>
              <w:left w:val="nil"/>
              <w:bottom w:val="single" w:sz="4" w:space="0" w:color="auto"/>
              <w:right w:val="single" w:sz="4" w:space="0" w:color="auto"/>
            </w:tcBorders>
            <w:shd w:val="clear" w:color="auto" w:fill="auto"/>
            <w:noWrap/>
            <w:vAlign w:val="center"/>
            <w:hideMark/>
          </w:tcPr>
          <w:p w14:paraId="5F424E0B" w14:textId="77777777" w:rsidR="00485B66" w:rsidRPr="00483490" w:rsidRDefault="00485B66" w:rsidP="00E64119">
            <w:pPr>
              <w:ind w:right="-164"/>
              <w:jc w:val="center"/>
              <w:rPr>
                <w:color w:val="000000"/>
                <w:lang w:eastAsia="en-IN"/>
              </w:rPr>
            </w:pPr>
            <w:r w:rsidRPr="00483490">
              <w:rPr>
                <w:color w:val="000000"/>
                <w:lang w:eastAsia="en-IN"/>
              </w:rPr>
              <w:t> </w:t>
            </w:r>
          </w:p>
        </w:tc>
        <w:tc>
          <w:tcPr>
            <w:tcW w:w="718" w:type="dxa"/>
            <w:tcBorders>
              <w:top w:val="nil"/>
              <w:left w:val="nil"/>
              <w:bottom w:val="single" w:sz="4" w:space="0" w:color="auto"/>
              <w:right w:val="single" w:sz="4" w:space="0" w:color="auto"/>
            </w:tcBorders>
            <w:shd w:val="clear" w:color="auto" w:fill="auto"/>
            <w:noWrap/>
            <w:vAlign w:val="center"/>
            <w:hideMark/>
          </w:tcPr>
          <w:p w14:paraId="0DB8F0D0" w14:textId="77777777" w:rsidR="00485B66" w:rsidRPr="00483490" w:rsidRDefault="00485B66" w:rsidP="00E64119">
            <w:pPr>
              <w:ind w:right="-164"/>
              <w:jc w:val="center"/>
              <w:rPr>
                <w:color w:val="000000"/>
                <w:lang w:eastAsia="en-IN"/>
              </w:rPr>
            </w:pPr>
            <w:r w:rsidRPr="00483490">
              <w:rPr>
                <w:color w:val="000000"/>
                <w:lang w:eastAsia="en-IN"/>
              </w:rPr>
              <w:t> </w:t>
            </w:r>
          </w:p>
        </w:tc>
        <w:tc>
          <w:tcPr>
            <w:tcW w:w="858" w:type="dxa"/>
            <w:tcBorders>
              <w:top w:val="nil"/>
              <w:left w:val="nil"/>
              <w:bottom w:val="single" w:sz="4" w:space="0" w:color="auto"/>
              <w:right w:val="single" w:sz="4" w:space="0" w:color="auto"/>
            </w:tcBorders>
            <w:shd w:val="clear" w:color="auto" w:fill="auto"/>
            <w:noWrap/>
            <w:vAlign w:val="bottom"/>
            <w:hideMark/>
          </w:tcPr>
          <w:p w14:paraId="0AFB15DC" w14:textId="77777777" w:rsidR="00485B66" w:rsidRPr="00483490" w:rsidRDefault="00485B66" w:rsidP="00E64119">
            <w:pPr>
              <w:ind w:right="-164"/>
              <w:rPr>
                <w:color w:val="000000"/>
                <w:lang w:eastAsia="en-IN"/>
              </w:rPr>
            </w:pPr>
            <w:r w:rsidRPr="00483490">
              <w:rPr>
                <w:color w:val="000000"/>
                <w:lang w:eastAsia="en-IN"/>
              </w:rPr>
              <w:t> </w:t>
            </w:r>
          </w:p>
        </w:tc>
        <w:tc>
          <w:tcPr>
            <w:tcW w:w="648" w:type="dxa"/>
            <w:tcBorders>
              <w:top w:val="nil"/>
              <w:left w:val="nil"/>
              <w:bottom w:val="single" w:sz="4" w:space="0" w:color="auto"/>
              <w:right w:val="single" w:sz="4" w:space="0" w:color="auto"/>
            </w:tcBorders>
            <w:shd w:val="clear" w:color="auto" w:fill="auto"/>
            <w:noWrap/>
            <w:vAlign w:val="center"/>
            <w:hideMark/>
          </w:tcPr>
          <w:p w14:paraId="5D825889" w14:textId="77777777" w:rsidR="00485B66" w:rsidRPr="00483490" w:rsidRDefault="00485B66" w:rsidP="00E64119">
            <w:pPr>
              <w:ind w:right="-164"/>
              <w:jc w:val="center"/>
              <w:rPr>
                <w:color w:val="000000"/>
                <w:lang w:eastAsia="en-IN"/>
              </w:rPr>
            </w:pPr>
            <w:r w:rsidRPr="00483490">
              <w:rPr>
                <w:color w:val="000000"/>
                <w:lang w:eastAsia="en-IN"/>
              </w:rPr>
              <w:t> </w:t>
            </w:r>
          </w:p>
        </w:tc>
        <w:tc>
          <w:tcPr>
            <w:tcW w:w="1078" w:type="dxa"/>
            <w:tcBorders>
              <w:top w:val="nil"/>
              <w:left w:val="nil"/>
              <w:bottom w:val="single" w:sz="4" w:space="0" w:color="auto"/>
              <w:right w:val="single" w:sz="4" w:space="0" w:color="auto"/>
            </w:tcBorders>
            <w:shd w:val="clear" w:color="auto" w:fill="auto"/>
            <w:noWrap/>
            <w:vAlign w:val="center"/>
            <w:hideMark/>
          </w:tcPr>
          <w:p w14:paraId="6C8B61C6" w14:textId="77777777" w:rsidR="00485B66" w:rsidRPr="00483490" w:rsidRDefault="00485B66" w:rsidP="00E64119">
            <w:pPr>
              <w:ind w:right="-164"/>
              <w:jc w:val="center"/>
              <w:rPr>
                <w:color w:val="000000"/>
                <w:lang w:eastAsia="en-IN"/>
              </w:rPr>
            </w:pPr>
            <w:r w:rsidRPr="00483490">
              <w:rPr>
                <w:color w:val="000000"/>
                <w:lang w:eastAsia="en-IN"/>
              </w:rPr>
              <w:t>1.30</w:t>
            </w:r>
          </w:p>
        </w:tc>
        <w:tc>
          <w:tcPr>
            <w:tcW w:w="3544"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3A32D93F" w14:textId="77777777" w:rsidR="00485B66" w:rsidRPr="00483490" w:rsidRDefault="00485B66" w:rsidP="00E64119">
            <w:pPr>
              <w:ind w:right="-164"/>
              <w:jc w:val="center"/>
              <w:rPr>
                <w:color w:val="000000"/>
                <w:lang w:eastAsia="en-IN"/>
              </w:rPr>
            </w:pPr>
            <w:r w:rsidRPr="00483490">
              <w:rPr>
                <w:color w:val="000000"/>
                <w:lang w:eastAsia="en-IN"/>
              </w:rPr>
              <w:t>Quartzofeldspathic Gneiss ± Garnet</w:t>
            </w:r>
          </w:p>
        </w:tc>
      </w:tr>
      <w:tr w:rsidR="00485B66" w:rsidRPr="00483490" w14:paraId="0942CF74" w14:textId="77777777" w:rsidTr="000D1153">
        <w:trPr>
          <w:trHeight w:val="290"/>
          <w:jc w:val="center"/>
        </w:trPr>
        <w:tc>
          <w:tcPr>
            <w:tcW w:w="143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5FCE19E" w14:textId="77777777" w:rsidR="00485B66" w:rsidRPr="00483490" w:rsidRDefault="00485B66" w:rsidP="00E64119">
            <w:pPr>
              <w:ind w:right="-164"/>
              <w:jc w:val="center"/>
              <w:rPr>
                <w:color w:val="000000"/>
                <w:lang w:eastAsia="en-IN"/>
              </w:rPr>
            </w:pPr>
            <w:r w:rsidRPr="00483490">
              <w:rPr>
                <w:color w:val="000000"/>
                <w:lang w:eastAsia="en-IN"/>
              </w:rPr>
              <w:lastRenderedPageBreak/>
              <w:t>35</w:t>
            </w:r>
          </w:p>
        </w:tc>
        <w:tc>
          <w:tcPr>
            <w:tcW w:w="160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168582B" w14:textId="77777777" w:rsidR="00485B66" w:rsidRPr="00483490" w:rsidRDefault="00485B66" w:rsidP="00E64119">
            <w:pPr>
              <w:ind w:right="-164"/>
              <w:jc w:val="center"/>
              <w:rPr>
                <w:color w:val="000000"/>
                <w:lang w:eastAsia="en-IN"/>
              </w:rPr>
            </w:pPr>
            <w:r w:rsidRPr="00483490">
              <w:rPr>
                <w:color w:val="000000"/>
                <w:lang w:eastAsia="en-IN"/>
              </w:rPr>
              <w:t>NPG - 2/23</w:t>
            </w:r>
          </w:p>
        </w:tc>
        <w:tc>
          <w:tcPr>
            <w:tcW w:w="72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B0B476F" w14:textId="77777777" w:rsidR="00485B66" w:rsidRPr="00483490" w:rsidRDefault="00485B66" w:rsidP="00E64119">
            <w:pPr>
              <w:ind w:right="-164"/>
              <w:jc w:val="center"/>
              <w:rPr>
                <w:color w:val="000000"/>
                <w:lang w:eastAsia="en-IN"/>
              </w:rPr>
            </w:pPr>
            <w:r w:rsidRPr="00483490">
              <w:rPr>
                <w:color w:val="000000"/>
                <w:lang w:eastAsia="en-IN"/>
              </w:rPr>
              <w:t>53.00</w:t>
            </w:r>
          </w:p>
        </w:tc>
        <w:tc>
          <w:tcPr>
            <w:tcW w:w="7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AC030AF" w14:textId="77777777" w:rsidR="00485B66" w:rsidRPr="00483490" w:rsidRDefault="00485B66" w:rsidP="00E64119">
            <w:pPr>
              <w:ind w:right="-164"/>
              <w:jc w:val="center"/>
              <w:rPr>
                <w:color w:val="000000"/>
                <w:lang w:eastAsia="en-IN"/>
              </w:rPr>
            </w:pPr>
            <w:r w:rsidRPr="00483490">
              <w:rPr>
                <w:color w:val="000000"/>
                <w:lang w:eastAsia="en-IN"/>
              </w:rPr>
              <w:t>54.00</w:t>
            </w:r>
          </w:p>
        </w:tc>
        <w:tc>
          <w:tcPr>
            <w:tcW w:w="109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A188EBA" w14:textId="77777777" w:rsidR="00485B66" w:rsidRPr="00483490" w:rsidRDefault="00485B66" w:rsidP="00E64119">
            <w:pPr>
              <w:ind w:right="-164"/>
              <w:jc w:val="center"/>
              <w:rPr>
                <w:color w:val="000000"/>
                <w:lang w:eastAsia="en-IN"/>
              </w:rPr>
            </w:pPr>
            <w:r w:rsidRPr="00483490">
              <w:rPr>
                <w:color w:val="000000"/>
                <w:lang w:eastAsia="en-IN"/>
              </w:rPr>
              <w:t>92.04</w:t>
            </w:r>
          </w:p>
        </w:tc>
        <w:tc>
          <w:tcPr>
            <w:tcW w:w="89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B2857A7" w14:textId="77777777" w:rsidR="00485B66" w:rsidRPr="00483490" w:rsidRDefault="00485B66" w:rsidP="00E64119">
            <w:pPr>
              <w:ind w:right="-164"/>
              <w:jc w:val="center"/>
              <w:rPr>
                <w:color w:val="000000"/>
                <w:lang w:eastAsia="en-IN"/>
              </w:rPr>
            </w:pPr>
            <w:r w:rsidRPr="00483490">
              <w:rPr>
                <w:color w:val="000000"/>
                <w:lang w:eastAsia="en-IN"/>
              </w:rPr>
              <w:t>2.06</w:t>
            </w:r>
          </w:p>
        </w:tc>
        <w:tc>
          <w:tcPr>
            <w:tcW w:w="6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5B77297" w14:textId="77777777" w:rsidR="00485B66" w:rsidRPr="00483490" w:rsidRDefault="00485B66" w:rsidP="00E64119">
            <w:pPr>
              <w:ind w:right="-164"/>
              <w:jc w:val="center"/>
              <w:rPr>
                <w:color w:val="000000"/>
                <w:lang w:eastAsia="en-IN"/>
              </w:rPr>
            </w:pPr>
            <w:r w:rsidRPr="00483490">
              <w:rPr>
                <w:color w:val="000000"/>
                <w:lang w:eastAsia="en-IN"/>
              </w:rPr>
              <w:t>7.96</w:t>
            </w:r>
          </w:p>
        </w:tc>
        <w:tc>
          <w:tcPr>
            <w:tcW w:w="71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9B3EB4A" w14:textId="77777777" w:rsidR="00485B66" w:rsidRPr="00483490" w:rsidRDefault="00485B66" w:rsidP="00E64119">
            <w:pPr>
              <w:ind w:right="-164"/>
              <w:jc w:val="center"/>
              <w:rPr>
                <w:color w:val="000000"/>
                <w:lang w:eastAsia="en-IN"/>
              </w:rPr>
            </w:pPr>
            <w:r w:rsidRPr="00483490">
              <w:rPr>
                <w:color w:val="000000"/>
                <w:lang w:eastAsia="en-IN"/>
              </w:rPr>
              <w:t>61.14</w:t>
            </w:r>
          </w:p>
        </w:tc>
        <w:tc>
          <w:tcPr>
            <w:tcW w:w="85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65646F4" w14:textId="77777777" w:rsidR="00485B66" w:rsidRPr="00483490" w:rsidRDefault="00485B66" w:rsidP="00E64119">
            <w:pPr>
              <w:ind w:right="-164"/>
              <w:jc w:val="center"/>
              <w:rPr>
                <w:color w:val="000000"/>
                <w:lang w:eastAsia="en-IN"/>
              </w:rPr>
            </w:pPr>
            <w:r w:rsidRPr="00483490">
              <w:rPr>
                <w:color w:val="000000"/>
                <w:lang w:eastAsia="en-IN"/>
              </w:rPr>
              <w:t>19.68</w:t>
            </w:r>
          </w:p>
        </w:tc>
        <w:tc>
          <w:tcPr>
            <w:tcW w:w="64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6ECED02" w14:textId="77777777" w:rsidR="00485B66" w:rsidRPr="00483490" w:rsidRDefault="00485B66" w:rsidP="00E64119">
            <w:pPr>
              <w:ind w:right="-164"/>
              <w:jc w:val="center"/>
              <w:rPr>
                <w:color w:val="000000"/>
                <w:lang w:eastAsia="en-IN"/>
              </w:rPr>
            </w:pPr>
            <w:r w:rsidRPr="00483490">
              <w:rPr>
                <w:color w:val="000000"/>
                <w:lang w:eastAsia="en-IN"/>
              </w:rPr>
              <w:t>0.48</w:t>
            </w:r>
          </w:p>
        </w:tc>
        <w:tc>
          <w:tcPr>
            <w:tcW w:w="107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A4D54FF" w14:textId="77777777" w:rsidR="00485B66" w:rsidRPr="00483490" w:rsidRDefault="00485B66" w:rsidP="00E64119">
            <w:pPr>
              <w:ind w:right="-164"/>
              <w:jc w:val="center"/>
              <w:rPr>
                <w:color w:val="000000"/>
                <w:lang w:eastAsia="en-IN"/>
              </w:rPr>
            </w:pPr>
            <w:r w:rsidRPr="00483490">
              <w:rPr>
                <w:color w:val="000000"/>
                <w:lang w:eastAsia="en-IN"/>
              </w:rPr>
              <w:t>1.00</w:t>
            </w:r>
          </w:p>
        </w:tc>
        <w:tc>
          <w:tcPr>
            <w:tcW w:w="3544" w:type="dxa"/>
            <w:vMerge/>
            <w:tcBorders>
              <w:top w:val="single" w:sz="4" w:space="0" w:color="auto"/>
              <w:left w:val="single" w:sz="4" w:space="0" w:color="auto"/>
              <w:bottom w:val="single" w:sz="4" w:space="0" w:color="auto"/>
              <w:right w:val="single" w:sz="4" w:space="0" w:color="auto"/>
            </w:tcBorders>
            <w:vAlign w:val="center"/>
            <w:hideMark/>
          </w:tcPr>
          <w:p w14:paraId="73C28A5C" w14:textId="77777777" w:rsidR="00485B66" w:rsidRPr="00483490" w:rsidRDefault="00485B66" w:rsidP="00E64119">
            <w:pPr>
              <w:ind w:right="-164"/>
              <w:rPr>
                <w:color w:val="000000"/>
                <w:lang w:eastAsia="en-IN"/>
              </w:rPr>
            </w:pPr>
          </w:p>
        </w:tc>
      </w:tr>
      <w:tr w:rsidR="00485B66" w:rsidRPr="00483490" w14:paraId="36FE2EE3" w14:textId="77777777" w:rsidTr="000D1153">
        <w:trPr>
          <w:trHeight w:val="290"/>
          <w:jc w:val="center"/>
        </w:trPr>
        <w:tc>
          <w:tcPr>
            <w:tcW w:w="143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31D5B7F" w14:textId="77777777" w:rsidR="00485B66" w:rsidRPr="00483490" w:rsidRDefault="00485B66" w:rsidP="00E64119">
            <w:pPr>
              <w:ind w:right="-164"/>
              <w:jc w:val="center"/>
              <w:rPr>
                <w:color w:val="000000"/>
                <w:lang w:eastAsia="en-IN"/>
              </w:rPr>
            </w:pPr>
            <w:r w:rsidRPr="00483490">
              <w:rPr>
                <w:color w:val="000000"/>
                <w:lang w:eastAsia="en-IN"/>
              </w:rPr>
              <w:t>36</w:t>
            </w:r>
          </w:p>
        </w:tc>
        <w:tc>
          <w:tcPr>
            <w:tcW w:w="1604" w:type="dxa"/>
            <w:tcBorders>
              <w:top w:val="single" w:sz="4" w:space="0" w:color="auto"/>
              <w:left w:val="nil"/>
              <w:bottom w:val="single" w:sz="4" w:space="0" w:color="auto"/>
              <w:right w:val="single" w:sz="4" w:space="0" w:color="auto"/>
            </w:tcBorders>
            <w:shd w:val="clear" w:color="auto" w:fill="auto"/>
            <w:noWrap/>
            <w:vAlign w:val="center"/>
            <w:hideMark/>
          </w:tcPr>
          <w:p w14:paraId="784C067A" w14:textId="77777777" w:rsidR="00485B66" w:rsidRPr="00483490" w:rsidRDefault="00485B66" w:rsidP="00E64119">
            <w:pPr>
              <w:ind w:right="-164"/>
              <w:jc w:val="center"/>
              <w:rPr>
                <w:color w:val="000000"/>
                <w:lang w:eastAsia="en-IN"/>
              </w:rPr>
            </w:pPr>
            <w:r w:rsidRPr="00483490">
              <w:rPr>
                <w:color w:val="000000"/>
                <w:lang w:eastAsia="en-IN"/>
              </w:rPr>
              <w:t> </w:t>
            </w:r>
          </w:p>
        </w:tc>
        <w:tc>
          <w:tcPr>
            <w:tcW w:w="721" w:type="dxa"/>
            <w:tcBorders>
              <w:top w:val="single" w:sz="4" w:space="0" w:color="auto"/>
              <w:left w:val="nil"/>
              <w:bottom w:val="single" w:sz="4" w:space="0" w:color="000000"/>
              <w:right w:val="single" w:sz="4" w:space="0" w:color="000000"/>
            </w:tcBorders>
            <w:shd w:val="clear" w:color="auto" w:fill="auto"/>
            <w:noWrap/>
            <w:vAlign w:val="center"/>
            <w:hideMark/>
          </w:tcPr>
          <w:p w14:paraId="17A17361" w14:textId="77777777" w:rsidR="00485B66" w:rsidRPr="00483490" w:rsidRDefault="00485B66" w:rsidP="00E64119">
            <w:pPr>
              <w:ind w:right="-164"/>
              <w:jc w:val="center"/>
              <w:rPr>
                <w:color w:val="000000"/>
                <w:lang w:eastAsia="en-IN"/>
              </w:rPr>
            </w:pPr>
            <w:r w:rsidRPr="00483490">
              <w:rPr>
                <w:color w:val="000000"/>
                <w:lang w:eastAsia="en-IN"/>
              </w:rPr>
              <w:t>54.00</w:t>
            </w:r>
          </w:p>
        </w:tc>
        <w:tc>
          <w:tcPr>
            <w:tcW w:w="793" w:type="dxa"/>
            <w:tcBorders>
              <w:top w:val="single" w:sz="4" w:space="0" w:color="auto"/>
              <w:left w:val="nil"/>
              <w:bottom w:val="single" w:sz="4" w:space="0" w:color="000000"/>
              <w:right w:val="single" w:sz="4" w:space="0" w:color="000000"/>
            </w:tcBorders>
            <w:shd w:val="clear" w:color="auto" w:fill="auto"/>
            <w:noWrap/>
            <w:vAlign w:val="center"/>
            <w:hideMark/>
          </w:tcPr>
          <w:p w14:paraId="27D409DC" w14:textId="77777777" w:rsidR="00485B66" w:rsidRPr="00483490" w:rsidRDefault="00485B66" w:rsidP="00E64119">
            <w:pPr>
              <w:ind w:right="-164"/>
              <w:jc w:val="center"/>
              <w:rPr>
                <w:color w:val="000000"/>
                <w:lang w:eastAsia="en-IN"/>
              </w:rPr>
            </w:pPr>
            <w:r w:rsidRPr="00483490">
              <w:rPr>
                <w:color w:val="000000"/>
                <w:lang w:eastAsia="en-IN"/>
              </w:rPr>
              <w:t>54.50</w:t>
            </w:r>
          </w:p>
        </w:tc>
        <w:tc>
          <w:tcPr>
            <w:tcW w:w="1091" w:type="dxa"/>
            <w:tcBorders>
              <w:top w:val="single" w:sz="4" w:space="0" w:color="auto"/>
              <w:left w:val="nil"/>
              <w:bottom w:val="single" w:sz="4" w:space="0" w:color="auto"/>
              <w:right w:val="single" w:sz="4" w:space="0" w:color="auto"/>
            </w:tcBorders>
            <w:shd w:val="clear" w:color="auto" w:fill="auto"/>
            <w:noWrap/>
            <w:vAlign w:val="center"/>
            <w:hideMark/>
          </w:tcPr>
          <w:p w14:paraId="0C8B0A8D" w14:textId="77777777" w:rsidR="00485B66" w:rsidRPr="00483490" w:rsidRDefault="00485B66" w:rsidP="00E64119">
            <w:pPr>
              <w:ind w:right="-164"/>
              <w:jc w:val="center"/>
              <w:rPr>
                <w:color w:val="000000"/>
                <w:lang w:eastAsia="en-IN"/>
              </w:rPr>
            </w:pPr>
            <w:r w:rsidRPr="00483490">
              <w:rPr>
                <w:color w:val="000000"/>
                <w:lang w:eastAsia="en-IN"/>
              </w:rPr>
              <w:t> </w:t>
            </w:r>
          </w:p>
        </w:tc>
        <w:tc>
          <w:tcPr>
            <w:tcW w:w="894" w:type="dxa"/>
            <w:tcBorders>
              <w:top w:val="single" w:sz="4" w:space="0" w:color="auto"/>
              <w:left w:val="nil"/>
              <w:bottom w:val="single" w:sz="4" w:space="0" w:color="auto"/>
              <w:right w:val="single" w:sz="4" w:space="0" w:color="auto"/>
            </w:tcBorders>
            <w:shd w:val="clear" w:color="auto" w:fill="auto"/>
            <w:noWrap/>
            <w:vAlign w:val="center"/>
            <w:hideMark/>
          </w:tcPr>
          <w:p w14:paraId="4D207D97" w14:textId="77777777" w:rsidR="00485B66" w:rsidRPr="00483490" w:rsidRDefault="00485B66" w:rsidP="00E64119">
            <w:pPr>
              <w:ind w:right="-164"/>
              <w:jc w:val="center"/>
              <w:rPr>
                <w:color w:val="000000"/>
                <w:lang w:eastAsia="en-IN"/>
              </w:rPr>
            </w:pPr>
            <w:r w:rsidRPr="00483490">
              <w:rPr>
                <w:color w:val="000000"/>
                <w:lang w:eastAsia="en-IN"/>
              </w:rPr>
              <w:t> </w:t>
            </w:r>
          </w:p>
        </w:tc>
        <w:tc>
          <w:tcPr>
            <w:tcW w:w="667" w:type="dxa"/>
            <w:tcBorders>
              <w:top w:val="single" w:sz="4" w:space="0" w:color="auto"/>
              <w:left w:val="nil"/>
              <w:bottom w:val="single" w:sz="4" w:space="0" w:color="auto"/>
              <w:right w:val="single" w:sz="4" w:space="0" w:color="auto"/>
            </w:tcBorders>
            <w:shd w:val="clear" w:color="auto" w:fill="auto"/>
            <w:noWrap/>
            <w:vAlign w:val="center"/>
            <w:hideMark/>
          </w:tcPr>
          <w:p w14:paraId="727EF6CC" w14:textId="77777777" w:rsidR="00485B66" w:rsidRPr="00483490" w:rsidRDefault="00485B66" w:rsidP="00E64119">
            <w:pPr>
              <w:ind w:right="-164"/>
              <w:jc w:val="center"/>
              <w:rPr>
                <w:color w:val="000000"/>
                <w:lang w:eastAsia="en-IN"/>
              </w:rPr>
            </w:pPr>
            <w:r w:rsidRPr="00483490">
              <w:rPr>
                <w:color w:val="000000"/>
                <w:lang w:eastAsia="en-IN"/>
              </w:rPr>
              <w:t> </w:t>
            </w:r>
          </w:p>
        </w:tc>
        <w:tc>
          <w:tcPr>
            <w:tcW w:w="718" w:type="dxa"/>
            <w:tcBorders>
              <w:top w:val="single" w:sz="4" w:space="0" w:color="auto"/>
              <w:left w:val="nil"/>
              <w:bottom w:val="single" w:sz="4" w:space="0" w:color="auto"/>
              <w:right w:val="single" w:sz="4" w:space="0" w:color="auto"/>
            </w:tcBorders>
            <w:shd w:val="clear" w:color="auto" w:fill="auto"/>
            <w:noWrap/>
            <w:vAlign w:val="center"/>
            <w:hideMark/>
          </w:tcPr>
          <w:p w14:paraId="0BCEF45C" w14:textId="77777777" w:rsidR="00485B66" w:rsidRPr="00483490" w:rsidRDefault="00485B66" w:rsidP="00E64119">
            <w:pPr>
              <w:ind w:right="-164"/>
              <w:jc w:val="center"/>
              <w:rPr>
                <w:color w:val="000000"/>
                <w:lang w:eastAsia="en-IN"/>
              </w:rPr>
            </w:pPr>
            <w:r w:rsidRPr="00483490">
              <w:rPr>
                <w:color w:val="000000"/>
                <w:lang w:eastAsia="en-IN"/>
              </w:rPr>
              <w:t> </w:t>
            </w:r>
          </w:p>
        </w:tc>
        <w:tc>
          <w:tcPr>
            <w:tcW w:w="858" w:type="dxa"/>
            <w:tcBorders>
              <w:top w:val="single" w:sz="4" w:space="0" w:color="auto"/>
              <w:left w:val="nil"/>
              <w:bottom w:val="single" w:sz="4" w:space="0" w:color="auto"/>
              <w:right w:val="single" w:sz="4" w:space="0" w:color="auto"/>
            </w:tcBorders>
            <w:shd w:val="clear" w:color="auto" w:fill="auto"/>
            <w:noWrap/>
            <w:vAlign w:val="center"/>
            <w:hideMark/>
          </w:tcPr>
          <w:p w14:paraId="1D8137D4" w14:textId="77777777" w:rsidR="00485B66" w:rsidRPr="00483490" w:rsidRDefault="00485B66" w:rsidP="00E64119">
            <w:pPr>
              <w:ind w:right="-164"/>
              <w:jc w:val="center"/>
              <w:rPr>
                <w:color w:val="000000"/>
                <w:lang w:eastAsia="en-IN"/>
              </w:rPr>
            </w:pPr>
            <w:r w:rsidRPr="00483490">
              <w:rPr>
                <w:color w:val="000000"/>
                <w:lang w:eastAsia="en-IN"/>
              </w:rPr>
              <w:t> </w:t>
            </w:r>
          </w:p>
        </w:tc>
        <w:tc>
          <w:tcPr>
            <w:tcW w:w="648" w:type="dxa"/>
            <w:tcBorders>
              <w:top w:val="single" w:sz="4" w:space="0" w:color="auto"/>
              <w:left w:val="nil"/>
              <w:bottom w:val="single" w:sz="4" w:space="0" w:color="auto"/>
              <w:right w:val="single" w:sz="4" w:space="0" w:color="auto"/>
            </w:tcBorders>
            <w:shd w:val="clear" w:color="auto" w:fill="auto"/>
            <w:noWrap/>
            <w:vAlign w:val="center"/>
            <w:hideMark/>
          </w:tcPr>
          <w:p w14:paraId="014781A8" w14:textId="77777777" w:rsidR="00485B66" w:rsidRPr="00483490" w:rsidRDefault="00485B66" w:rsidP="00E64119">
            <w:pPr>
              <w:ind w:right="-164"/>
              <w:jc w:val="center"/>
              <w:rPr>
                <w:color w:val="000000"/>
                <w:lang w:eastAsia="en-IN"/>
              </w:rPr>
            </w:pPr>
            <w:r w:rsidRPr="00483490">
              <w:rPr>
                <w:color w:val="000000"/>
                <w:lang w:eastAsia="en-IN"/>
              </w:rPr>
              <w:t> </w:t>
            </w:r>
          </w:p>
        </w:tc>
        <w:tc>
          <w:tcPr>
            <w:tcW w:w="1078" w:type="dxa"/>
            <w:tcBorders>
              <w:top w:val="single" w:sz="4" w:space="0" w:color="auto"/>
              <w:left w:val="nil"/>
              <w:bottom w:val="single" w:sz="4" w:space="0" w:color="auto"/>
              <w:right w:val="single" w:sz="4" w:space="0" w:color="auto"/>
            </w:tcBorders>
            <w:shd w:val="clear" w:color="auto" w:fill="auto"/>
            <w:noWrap/>
            <w:vAlign w:val="center"/>
            <w:hideMark/>
          </w:tcPr>
          <w:p w14:paraId="2F45C201" w14:textId="77777777" w:rsidR="00485B66" w:rsidRPr="00483490" w:rsidRDefault="00485B66" w:rsidP="00E64119">
            <w:pPr>
              <w:ind w:right="-164"/>
              <w:jc w:val="center"/>
              <w:rPr>
                <w:color w:val="000000"/>
                <w:lang w:eastAsia="en-IN"/>
              </w:rPr>
            </w:pPr>
            <w:r w:rsidRPr="00483490">
              <w:rPr>
                <w:color w:val="000000"/>
                <w:lang w:eastAsia="en-IN"/>
              </w:rPr>
              <w:t>0.50</w:t>
            </w:r>
          </w:p>
        </w:tc>
        <w:tc>
          <w:tcPr>
            <w:tcW w:w="3544" w:type="dxa"/>
            <w:vMerge/>
            <w:tcBorders>
              <w:top w:val="single" w:sz="4" w:space="0" w:color="auto"/>
              <w:left w:val="single" w:sz="4" w:space="0" w:color="auto"/>
              <w:bottom w:val="single" w:sz="4" w:space="0" w:color="000000"/>
              <w:right w:val="single" w:sz="4" w:space="0" w:color="auto"/>
            </w:tcBorders>
            <w:vAlign w:val="center"/>
            <w:hideMark/>
          </w:tcPr>
          <w:p w14:paraId="22306E24" w14:textId="77777777" w:rsidR="00485B66" w:rsidRPr="00483490" w:rsidRDefault="00485B66" w:rsidP="00E64119">
            <w:pPr>
              <w:ind w:right="-164"/>
              <w:rPr>
                <w:color w:val="000000"/>
                <w:lang w:eastAsia="en-IN"/>
              </w:rPr>
            </w:pPr>
          </w:p>
        </w:tc>
      </w:tr>
      <w:tr w:rsidR="00485B66" w:rsidRPr="00483490" w14:paraId="6D9BC2D6" w14:textId="77777777" w:rsidTr="000D1153">
        <w:trPr>
          <w:trHeight w:val="290"/>
          <w:jc w:val="center"/>
        </w:trPr>
        <w:tc>
          <w:tcPr>
            <w:tcW w:w="1433" w:type="dxa"/>
            <w:tcBorders>
              <w:top w:val="nil"/>
              <w:left w:val="single" w:sz="4" w:space="0" w:color="auto"/>
              <w:bottom w:val="single" w:sz="4" w:space="0" w:color="auto"/>
              <w:right w:val="single" w:sz="4" w:space="0" w:color="auto"/>
            </w:tcBorders>
            <w:shd w:val="clear" w:color="auto" w:fill="auto"/>
            <w:noWrap/>
            <w:vAlign w:val="center"/>
            <w:hideMark/>
          </w:tcPr>
          <w:p w14:paraId="50598774" w14:textId="77777777" w:rsidR="00485B66" w:rsidRPr="00483490" w:rsidRDefault="00485B66" w:rsidP="00E64119">
            <w:pPr>
              <w:ind w:right="-164"/>
              <w:jc w:val="center"/>
              <w:rPr>
                <w:color w:val="000000"/>
                <w:lang w:eastAsia="en-IN"/>
              </w:rPr>
            </w:pPr>
            <w:r w:rsidRPr="00483490">
              <w:rPr>
                <w:color w:val="000000"/>
                <w:lang w:eastAsia="en-IN"/>
              </w:rPr>
              <w:t>37</w:t>
            </w:r>
          </w:p>
        </w:tc>
        <w:tc>
          <w:tcPr>
            <w:tcW w:w="1604" w:type="dxa"/>
            <w:tcBorders>
              <w:top w:val="nil"/>
              <w:left w:val="nil"/>
              <w:bottom w:val="single" w:sz="4" w:space="0" w:color="auto"/>
              <w:right w:val="single" w:sz="4" w:space="0" w:color="auto"/>
            </w:tcBorders>
            <w:shd w:val="clear" w:color="auto" w:fill="auto"/>
            <w:noWrap/>
            <w:vAlign w:val="center"/>
            <w:hideMark/>
          </w:tcPr>
          <w:p w14:paraId="15AE4C3A" w14:textId="77777777" w:rsidR="00485B66" w:rsidRPr="00483490" w:rsidRDefault="00485B66" w:rsidP="00E64119">
            <w:pPr>
              <w:ind w:right="-164"/>
              <w:jc w:val="center"/>
              <w:rPr>
                <w:color w:val="000000"/>
                <w:lang w:eastAsia="en-IN"/>
              </w:rPr>
            </w:pPr>
            <w:r w:rsidRPr="00483490">
              <w:rPr>
                <w:color w:val="000000"/>
                <w:lang w:eastAsia="en-IN"/>
              </w:rPr>
              <w:t>NPG - 2/24</w:t>
            </w:r>
          </w:p>
        </w:tc>
        <w:tc>
          <w:tcPr>
            <w:tcW w:w="721" w:type="dxa"/>
            <w:tcBorders>
              <w:top w:val="nil"/>
              <w:left w:val="nil"/>
              <w:bottom w:val="single" w:sz="4" w:space="0" w:color="000000"/>
              <w:right w:val="single" w:sz="4" w:space="0" w:color="000000"/>
            </w:tcBorders>
            <w:shd w:val="clear" w:color="auto" w:fill="auto"/>
            <w:noWrap/>
            <w:vAlign w:val="center"/>
            <w:hideMark/>
          </w:tcPr>
          <w:p w14:paraId="5AAF13CD" w14:textId="77777777" w:rsidR="00485B66" w:rsidRPr="00483490" w:rsidRDefault="00485B66" w:rsidP="00E64119">
            <w:pPr>
              <w:ind w:right="-164"/>
              <w:jc w:val="center"/>
              <w:rPr>
                <w:color w:val="000000"/>
                <w:lang w:eastAsia="en-IN"/>
              </w:rPr>
            </w:pPr>
            <w:r w:rsidRPr="00483490">
              <w:rPr>
                <w:color w:val="000000"/>
                <w:lang w:eastAsia="en-IN"/>
              </w:rPr>
              <w:t>54.50</w:t>
            </w:r>
          </w:p>
        </w:tc>
        <w:tc>
          <w:tcPr>
            <w:tcW w:w="793" w:type="dxa"/>
            <w:tcBorders>
              <w:top w:val="nil"/>
              <w:left w:val="nil"/>
              <w:bottom w:val="single" w:sz="4" w:space="0" w:color="000000"/>
              <w:right w:val="single" w:sz="4" w:space="0" w:color="000000"/>
            </w:tcBorders>
            <w:shd w:val="clear" w:color="auto" w:fill="auto"/>
            <w:noWrap/>
            <w:vAlign w:val="center"/>
            <w:hideMark/>
          </w:tcPr>
          <w:p w14:paraId="09978B4C" w14:textId="77777777" w:rsidR="00485B66" w:rsidRPr="00483490" w:rsidRDefault="00485B66" w:rsidP="00E64119">
            <w:pPr>
              <w:ind w:right="-164"/>
              <w:jc w:val="center"/>
              <w:rPr>
                <w:color w:val="000000"/>
                <w:lang w:eastAsia="en-IN"/>
              </w:rPr>
            </w:pPr>
            <w:r w:rsidRPr="00483490">
              <w:rPr>
                <w:color w:val="000000"/>
                <w:lang w:eastAsia="en-IN"/>
              </w:rPr>
              <w:t>55.00</w:t>
            </w:r>
          </w:p>
        </w:tc>
        <w:tc>
          <w:tcPr>
            <w:tcW w:w="1091" w:type="dxa"/>
            <w:tcBorders>
              <w:top w:val="nil"/>
              <w:left w:val="nil"/>
              <w:bottom w:val="single" w:sz="4" w:space="0" w:color="auto"/>
              <w:right w:val="single" w:sz="4" w:space="0" w:color="auto"/>
            </w:tcBorders>
            <w:shd w:val="clear" w:color="auto" w:fill="auto"/>
            <w:noWrap/>
            <w:vAlign w:val="center"/>
            <w:hideMark/>
          </w:tcPr>
          <w:p w14:paraId="15C7A4B3" w14:textId="77777777" w:rsidR="00485B66" w:rsidRPr="00483490" w:rsidRDefault="00485B66" w:rsidP="00E64119">
            <w:pPr>
              <w:ind w:right="-164"/>
              <w:jc w:val="center"/>
              <w:rPr>
                <w:color w:val="000000"/>
                <w:lang w:eastAsia="en-IN"/>
              </w:rPr>
            </w:pPr>
            <w:r w:rsidRPr="00483490">
              <w:rPr>
                <w:color w:val="000000"/>
                <w:lang w:eastAsia="en-IN"/>
              </w:rPr>
              <w:t>94.58</w:t>
            </w:r>
          </w:p>
        </w:tc>
        <w:tc>
          <w:tcPr>
            <w:tcW w:w="894" w:type="dxa"/>
            <w:tcBorders>
              <w:top w:val="nil"/>
              <w:left w:val="nil"/>
              <w:bottom w:val="single" w:sz="4" w:space="0" w:color="auto"/>
              <w:right w:val="single" w:sz="4" w:space="0" w:color="auto"/>
            </w:tcBorders>
            <w:shd w:val="clear" w:color="auto" w:fill="auto"/>
            <w:noWrap/>
            <w:vAlign w:val="center"/>
            <w:hideMark/>
          </w:tcPr>
          <w:p w14:paraId="27062273" w14:textId="77777777" w:rsidR="00485B66" w:rsidRPr="00483490" w:rsidRDefault="00485B66" w:rsidP="00E64119">
            <w:pPr>
              <w:ind w:right="-164"/>
              <w:jc w:val="center"/>
              <w:rPr>
                <w:color w:val="000000"/>
                <w:lang w:eastAsia="en-IN"/>
              </w:rPr>
            </w:pPr>
            <w:r w:rsidRPr="00483490">
              <w:rPr>
                <w:color w:val="000000"/>
                <w:lang w:eastAsia="en-IN"/>
              </w:rPr>
              <w:t>1.52</w:t>
            </w:r>
          </w:p>
        </w:tc>
        <w:tc>
          <w:tcPr>
            <w:tcW w:w="667" w:type="dxa"/>
            <w:tcBorders>
              <w:top w:val="nil"/>
              <w:left w:val="nil"/>
              <w:bottom w:val="single" w:sz="4" w:space="0" w:color="auto"/>
              <w:right w:val="single" w:sz="4" w:space="0" w:color="auto"/>
            </w:tcBorders>
            <w:shd w:val="clear" w:color="auto" w:fill="auto"/>
            <w:noWrap/>
            <w:vAlign w:val="center"/>
            <w:hideMark/>
          </w:tcPr>
          <w:p w14:paraId="31644AD4" w14:textId="77777777" w:rsidR="00485B66" w:rsidRPr="00483490" w:rsidRDefault="00485B66" w:rsidP="00E64119">
            <w:pPr>
              <w:ind w:right="-164"/>
              <w:jc w:val="center"/>
              <w:rPr>
                <w:color w:val="000000"/>
                <w:lang w:eastAsia="en-IN"/>
              </w:rPr>
            </w:pPr>
            <w:r w:rsidRPr="00483490">
              <w:rPr>
                <w:color w:val="000000"/>
                <w:lang w:eastAsia="en-IN"/>
              </w:rPr>
              <w:t>5.42</w:t>
            </w:r>
          </w:p>
        </w:tc>
        <w:tc>
          <w:tcPr>
            <w:tcW w:w="718" w:type="dxa"/>
            <w:tcBorders>
              <w:top w:val="nil"/>
              <w:left w:val="nil"/>
              <w:bottom w:val="single" w:sz="4" w:space="0" w:color="auto"/>
              <w:right w:val="single" w:sz="4" w:space="0" w:color="auto"/>
            </w:tcBorders>
            <w:shd w:val="clear" w:color="auto" w:fill="auto"/>
            <w:noWrap/>
            <w:vAlign w:val="center"/>
            <w:hideMark/>
          </w:tcPr>
          <w:p w14:paraId="6F977191" w14:textId="77777777" w:rsidR="00485B66" w:rsidRPr="00483490" w:rsidRDefault="00485B66" w:rsidP="00E64119">
            <w:pPr>
              <w:ind w:right="-164"/>
              <w:jc w:val="center"/>
              <w:rPr>
                <w:color w:val="000000"/>
                <w:lang w:eastAsia="en-IN"/>
              </w:rPr>
            </w:pPr>
            <w:r w:rsidRPr="00483490">
              <w:rPr>
                <w:color w:val="000000"/>
                <w:lang w:eastAsia="en-IN"/>
              </w:rPr>
              <w:t>58.94</w:t>
            </w:r>
          </w:p>
        </w:tc>
        <w:tc>
          <w:tcPr>
            <w:tcW w:w="858" w:type="dxa"/>
            <w:tcBorders>
              <w:top w:val="nil"/>
              <w:left w:val="nil"/>
              <w:bottom w:val="single" w:sz="4" w:space="0" w:color="auto"/>
              <w:right w:val="single" w:sz="4" w:space="0" w:color="auto"/>
            </w:tcBorders>
            <w:shd w:val="clear" w:color="auto" w:fill="auto"/>
            <w:noWrap/>
            <w:vAlign w:val="center"/>
            <w:hideMark/>
          </w:tcPr>
          <w:p w14:paraId="1FECBD9D" w14:textId="77777777" w:rsidR="00485B66" w:rsidRPr="00483490" w:rsidRDefault="00485B66" w:rsidP="00E64119">
            <w:pPr>
              <w:ind w:right="-164"/>
              <w:jc w:val="center"/>
              <w:rPr>
                <w:color w:val="000000"/>
                <w:lang w:eastAsia="en-IN"/>
              </w:rPr>
            </w:pPr>
            <w:r w:rsidRPr="00483490">
              <w:rPr>
                <w:color w:val="000000"/>
                <w:lang w:eastAsia="en-IN"/>
              </w:rPr>
              <w:t>18.02</w:t>
            </w:r>
          </w:p>
        </w:tc>
        <w:tc>
          <w:tcPr>
            <w:tcW w:w="648" w:type="dxa"/>
            <w:tcBorders>
              <w:top w:val="nil"/>
              <w:left w:val="nil"/>
              <w:bottom w:val="single" w:sz="4" w:space="0" w:color="auto"/>
              <w:right w:val="single" w:sz="4" w:space="0" w:color="auto"/>
            </w:tcBorders>
            <w:shd w:val="clear" w:color="auto" w:fill="auto"/>
            <w:noWrap/>
            <w:vAlign w:val="center"/>
            <w:hideMark/>
          </w:tcPr>
          <w:p w14:paraId="58330620" w14:textId="77777777" w:rsidR="00485B66" w:rsidRPr="00483490" w:rsidRDefault="00485B66" w:rsidP="00E64119">
            <w:pPr>
              <w:ind w:right="-164"/>
              <w:jc w:val="center"/>
              <w:rPr>
                <w:color w:val="000000"/>
                <w:lang w:eastAsia="en-IN"/>
              </w:rPr>
            </w:pPr>
            <w:r w:rsidRPr="00483490">
              <w:rPr>
                <w:color w:val="000000"/>
                <w:lang w:eastAsia="en-IN"/>
              </w:rPr>
              <w:t>0.53</w:t>
            </w:r>
          </w:p>
        </w:tc>
        <w:tc>
          <w:tcPr>
            <w:tcW w:w="1078" w:type="dxa"/>
            <w:tcBorders>
              <w:top w:val="nil"/>
              <w:left w:val="nil"/>
              <w:bottom w:val="single" w:sz="4" w:space="0" w:color="auto"/>
              <w:right w:val="single" w:sz="4" w:space="0" w:color="auto"/>
            </w:tcBorders>
            <w:shd w:val="clear" w:color="auto" w:fill="auto"/>
            <w:noWrap/>
            <w:vAlign w:val="center"/>
            <w:hideMark/>
          </w:tcPr>
          <w:p w14:paraId="387EEE84" w14:textId="77777777" w:rsidR="00485B66" w:rsidRPr="00483490" w:rsidRDefault="00485B66" w:rsidP="00E64119">
            <w:pPr>
              <w:ind w:right="-164"/>
              <w:jc w:val="center"/>
              <w:rPr>
                <w:color w:val="000000"/>
                <w:lang w:eastAsia="en-IN"/>
              </w:rPr>
            </w:pPr>
            <w:r w:rsidRPr="00483490">
              <w:rPr>
                <w:color w:val="000000"/>
                <w:lang w:eastAsia="en-IN"/>
              </w:rPr>
              <w:t>0.50</w:t>
            </w:r>
          </w:p>
        </w:tc>
        <w:tc>
          <w:tcPr>
            <w:tcW w:w="3544" w:type="dxa"/>
            <w:vMerge/>
            <w:tcBorders>
              <w:top w:val="nil"/>
              <w:left w:val="single" w:sz="4" w:space="0" w:color="auto"/>
              <w:bottom w:val="single" w:sz="4" w:space="0" w:color="000000"/>
              <w:right w:val="single" w:sz="4" w:space="0" w:color="auto"/>
            </w:tcBorders>
            <w:vAlign w:val="center"/>
            <w:hideMark/>
          </w:tcPr>
          <w:p w14:paraId="7890FF36" w14:textId="77777777" w:rsidR="00485B66" w:rsidRPr="00483490" w:rsidRDefault="00485B66" w:rsidP="00E64119">
            <w:pPr>
              <w:ind w:right="-164"/>
              <w:rPr>
                <w:color w:val="000000"/>
                <w:lang w:eastAsia="en-IN"/>
              </w:rPr>
            </w:pPr>
          </w:p>
        </w:tc>
      </w:tr>
      <w:tr w:rsidR="00485B66" w:rsidRPr="00483490" w14:paraId="54E43CB2" w14:textId="77777777" w:rsidTr="000D1153">
        <w:trPr>
          <w:trHeight w:val="290"/>
          <w:jc w:val="center"/>
        </w:trPr>
        <w:tc>
          <w:tcPr>
            <w:tcW w:w="1433" w:type="dxa"/>
            <w:tcBorders>
              <w:top w:val="nil"/>
              <w:left w:val="single" w:sz="4" w:space="0" w:color="auto"/>
              <w:bottom w:val="single" w:sz="4" w:space="0" w:color="auto"/>
              <w:right w:val="single" w:sz="4" w:space="0" w:color="auto"/>
            </w:tcBorders>
            <w:shd w:val="clear" w:color="auto" w:fill="auto"/>
            <w:noWrap/>
            <w:vAlign w:val="center"/>
            <w:hideMark/>
          </w:tcPr>
          <w:p w14:paraId="0B8E6E20" w14:textId="77777777" w:rsidR="00485B66" w:rsidRPr="00483490" w:rsidRDefault="00485B66" w:rsidP="00E64119">
            <w:pPr>
              <w:ind w:right="-164"/>
              <w:jc w:val="center"/>
              <w:rPr>
                <w:color w:val="000000"/>
                <w:lang w:eastAsia="en-IN"/>
              </w:rPr>
            </w:pPr>
          </w:p>
        </w:tc>
        <w:tc>
          <w:tcPr>
            <w:tcW w:w="1604" w:type="dxa"/>
            <w:tcBorders>
              <w:top w:val="nil"/>
              <w:left w:val="nil"/>
              <w:bottom w:val="single" w:sz="4" w:space="0" w:color="auto"/>
              <w:right w:val="single" w:sz="4" w:space="0" w:color="auto"/>
            </w:tcBorders>
            <w:shd w:val="clear" w:color="auto" w:fill="auto"/>
            <w:noWrap/>
            <w:vAlign w:val="center"/>
            <w:hideMark/>
          </w:tcPr>
          <w:p w14:paraId="72238821" w14:textId="77777777" w:rsidR="00485B66" w:rsidRPr="00483490" w:rsidRDefault="00485B66" w:rsidP="00E64119">
            <w:pPr>
              <w:ind w:right="-164"/>
              <w:jc w:val="center"/>
              <w:rPr>
                <w:color w:val="000000"/>
                <w:lang w:eastAsia="en-IN"/>
              </w:rPr>
            </w:pPr>
            <w:r w:rsidRPr="00483490">
              <w:rPr>
                <w:color w:val="000000"/>
                <w:lang w:eastAsia="en-IN"/>
              </w:rPr>
              <w:t> </w:t>
            </w:r>
          </w:p>
        </w:tc>
        <w:tc>
          <w:tcPr>
            <w:tcW w:w="721" w:type="dxa"/>
            <w:tcBorders>
              <w:top w:val="nil"/>
              <w:left w:val="nil"/>
              <w:bottom w:val="single" w:sz="4" w:space="0" w:color="auto"/>
              <w:right w:val="single" w:sz="4" w:space="0" w:color="auto"/>
            </w:tcBorders>
            <w:shd w:val="clear" w:color="auto" w:fill="auto"/>
            <w:noWrap/>
            <w:vAlign w:val="center"/>
            <w:hideMark/>
          </w:tcPr>
          <w:p w14:paraId="582A5744" w14:textId="77777777" w:rsidR="00485B66" w:rsidRPr="00483490" w:rsidRDefault="00485B66" w:rsidP="00E64119">
            <w:pPr>
              <w:ind w:right="-164"/>
              <w:jc w:val="center"/>
              <w:rPr>
                <w:color w:val="000000"/>
                <w:lang w:eastAsia="en-IN"/>
              </w:rPr>
            </w:pPr>
            <w:r w:rsidRPr="00483490">
              <w:rPr>
                <w:color w:val="000000"/>
                <w:lang w:eastAsia="en-IN"/>
              </w:rPr>
              <w:t> </w:t>
            </w:r>
          </w:p>
        </w:tc>
        <w:tc>
          <w:tcPr>
            <w:tcW w:w="793" w:type="dxa"/>
            <w:tcBorders>
              <w:top w:val="nil"/>
              <w:left w:val="nil"/>
              <w:bottom w:val="single" w:sz="4" w:space="0" w:color="auto"/>
              <w:right w:val="single" w:sz="4" w:space="0" w:color="auto"/>
            </w:tcBorders>
            <w:shd w:val="clear" w:color="auto" w:fill="auto"/>
            <w:noWrap/>
            <w:vAlign w:val="center"/>
            <w:hideMark/>
          </w:tcPr>
          <w:p w14:paraId="6B62C084" w14:textId="77777777" w:rsidR="00485B66" w:rsidRPr="00483490" w:rsidRDefault="00485B66" w:rsidP="00E64119">
            <w:pPr>
              <w:ind w:right="-164"/>
              <w:jc w:val="center"/>
              <w:rPr>
                <w:color w:val="000000"/>
                <w:lang w:eastAsia="en-IN"/>
              </w:rPr>
            </w:pPr>
            <w:r w:rsidRPr="00483490">
              <w:rPr>
                <w:color w:val="000000"/>
                <w:lang w:eastAsia="en-IN"/>
              </w:rPr>
              <w:t> </w:t>
            </w:r>
          </w:p>
        </w:tc>
        <w:tc>
          <w:tcPr>
            <w:tcW w:w="1091" w:type="dxa"/>
            <w:tcBorders>
              <w:top w:val="nil"/>
              <w:left w:val="nil"/>
              <w:bottom w:val="single" w:sz="4" w:space="0" w:color="auto"/>
              <w:right w:val="single" w:sz="4" w:space="0" w:color="auto"/>
            </w:tcBorders>
            <w:shd w:val="clear" w:color="auto" w:fill="auto"/>
            <w:noWrap/>
            <w:vAlign w:val="center"/>
            <w:hideMark/>
          </w:tcPr>
          <w:p w14:paraId="4680689C" w14:textId="77777777" w:rsidR="00485B66" w:rsidRPr="00483490" w:rsidRDefault="00485B66" w:rsidP="00E64119">
            <w:pPr>
              <w:ind w:right="-164"/>
              <w:jc w:val="center"/>
              <w:rPr>
                <w:color w:val="000000"/>
                <w:lang w:eastAsia="en-IN"/>
              </w:rPr>
            </w:pPr>
            <w:r w:rsidRPr="00483490">
              <w:rPr>
                <w:color w:val="000000"/>
                <w:lang w:eastAsia="en-IN"/>
              </w:rPr>
              <w:t> </w:t>
            </w:r>
          </w:p>
        </w:tc>
        <w:tc>
          <w:tcPr>
            <w:tcW w:w="894" w:type="dxa"/>
            <w:tcBorders>
              <w:top w:val="nil"/>
              <w:left w:val="nil"/>
              <w:bottom w:val="single" w:sz="4" w:space="0" w:color="auto"/>
              <w:right w:val="single" w:sz="4" w:space="0" w:color="auto"/>
            </w:tcBorders>
            <w:shd w:val="clear" w:color="auto" w:fill="auto"/>
            <w:noWrap/>
            <w:vAlign w:val="center"/>
            <w:hideMark/>
          </w:tcPr>
          <w:p w14:paraId="473A0EA6" w14:textId="77777777" w:rsidR="00485B66" w:rsidRPr="00483490" w:rsidRDefault="00485B66" w:rsidP="00E64119">
            <w:pPr>
              <w:ind w:right="-164"/>
              <w:jc w:val="center"/>
              <w:rPr>
                <w:color w:val="000000"/>
                <w:lang w:eastAsia="en-IN"/>
              </w:rPr>
            </w:pPr>
            <w:r w:rsidRPr="00483490">
              <w:rPr>
                <w:color w:val="000000"/>
                <w:lang w:eastAsia="en-IN"/>
              </w:rPr>
              <w:t> </w:t>
            </w:r>
          </w:p>
        </w:tc>
        <w:tc>
          <w:tcPr>
            <w:tcW w:w="667" w:type="dxa"/>
            <w:tcBorders>
              <w:top w:val="nil"/>
              <w:left w:val="nil"/>
              <w:bottom w:val="single" w:sz="4" w:space="0" w:color="auto"/>
              <w:right w:val="single" w:sz="4" w:space="0" w:color="auto"/>
            </w:tcBorders>
            <w:shd w:val="clear" w:color="auto" w:fill="auto"/>
            <w:noWrap/>
            <w:vAlign w:val="center"/>
            <w:hideMark/>
          </w:tcPr>
          <w:p w14:paraId="1950D850" w14:textId="77777777" w:rsidR="00485B66" w:rsidRPr="00483490" w:rsidRDefault="00485B66" w:rsidP="00E64119">
            <w:pPr>
              <w:ind w:right="-164"/>
              <w:jc w:val="center"/>
              <w:rPr>
                <w:color w:val="000000"/>
                <w:lang w:eastAsia="en-IN"/>
              </w:rPr>
            </w:pPr>
            <w:r w:rsidRPr="00483490">
              <w:rPr>
                <w:color w:val="000000"/>
                <w:lang w:eastAsia="en-IN"/>
              </w:rPr>
              <w:t> </w:t>
            </w:r>
          </w:p>
        </w:tc>
        <w:tc>
          <w:tcPr>
            <w:tcW w:w="718" w:type="dxa"/>
            <w:tcBorders>
              <w:top w:val="nil"/>
              <w:left w:val="nil"/>
              <w:bottom w:val="single" w:sz="4" w:space="0" w:color="auto"/>
              <w:right w:val="single" w:sz="4" w:space="0" w:color="auto"/>
            </w:tcBorders>
            <w:shd w:val="clear" w:color="auto" w:fill="auto"/>
            <w:noWrap/>
            <w:vAlign w:val="center"/>
            <w:hideMark/>
          </w:tcPr>
          <w:p w14:paraId="4D873F04" w14:textId="77777777" w:rsidR="00485B66" w:rsidRPr="00483490" w:rsidRDefault="00485B66" w:rsidP="00E64119">
            <w:pPr>
              <w:ind w:right="-164"/>
              <w:jc w:val="center"/>
              <w:rPr>
                <w:color w:val="000000"/>
                <w:lang w:eastAsia="en-IN"/>
              </w:rPr>
            </w:pPr>
            <w:r w:rsidRPr="00483490">
              <w:rPr>
                <w:color w:val="000000"/>
                <w:lang w:eastAsia="en-IN"/>
              </w:rPr>
              <w:t> </w:t>
            </w:r>
          </w:p>
        </w:tc>
        <w:tc>
          <w:tcPr>
            <w:tcW w:w="858" w:type="dxa"/>
            <w:tcBorders>
              <w:top w:val="nil"/>
              <w:left w:val="nil"/>
              <w:bottom w:val="single" w:sz="4" w:space="0" w:color="auto"/>
              <w:right w:val="single" w:sz="4" w:space="0" w:color="auto"/>
            </w:tcBorders>
            <w:shd w:val="clear" w:color="auto" w:fill="auto"/>
            <w:noWrap/>
            <w:vAlign w:val="center"/>
            <w:hideMark/>
          </w:tcPr>
          <w:p w14:paraId="58896101" w14:textId="77777777" w:rsidR="00485B66" w:rsidRPr="00483490" w:rsidRDefault="00485B66" w:rsidP="00E64119">
            <w:pPr>
              <w:ind w:right="-164"/>
              <w:jc w:val="center"/>
              <w:rPr>
                <w:color w:val="000000"/>
                <w:lang w:eastAsia="en-IN"/>
              </w:rPr>
            </w:pPr>
            <w:r w:rsidRPr="00483490">
              <w:rPr>
                <w:color w:val="000000"/>
                <w:lang w:eastAsia="en-IN"/>
              </w:rPr>
              <w:t> </w:t>
            </w:r>
          </w:p>
        </w:tc>
        <w:tc>
          <w:tcPr>
            <w:tcW w:w="648" w:type="dxa"/>
            <w:tcBorders>
              <w:top w:val="nil"/>
              <w:left w:val="nil"/>
              <w:bottom w:val="single" w:sz="4" w:space="0" w:color="auto"/>
              <w:right w:val="single" w:sz="4" w:space="0" w:color="auto"/>
            </w:tcBorders>
            <w:shd w:val="clear" w:color="auto" w:fill="auto"/>
            <w:noWrap/>
            <w:vAlign w:val="center"/>
            <w:hideMark/>
          </w:tcPr>
          <w:p w14:paraId="295B5A6D" w14:textId="77777777" w:rsidR="00485B66" w:rsidRPr="00483490" w:rsidRDefault="00485B66" w:rsidP="00E64119">
            <w:pPr>
              <w:ind w:right="-164"/>
              <w:jc w:val="center"/>
              <w:rPr>
                <w:color w:val="000000"/>
                <w:lang w:eastAsia="en-IN"/>
              </w:rPr>
            </w:pPr>
            <w:r w:rsidRPr="00483490">
              <w:rPr>
                <w:color w:val="000000"/>
                <w:lang w:eastAsia="en-IN"/>
              </w:rPr>
              <w:t> </w:t>
            </w:r>
          </w:p>
        </w:tc>
        <w:tc>
          <w:tcPr>
            <w:tcW w:w="1078" w:type="dxa"/>
            <w:tcBorders>
              <w:top w:val="nil"/>
              <w:left w:val="nil"/>
              <w:bottom w:val="single" w:sz="4" w:space="0" w:color="auto"/>
              <w:right w:val="single" w:sz="4" w:space="0" w:color="auto"/>
            </w:tcBorders>
            <w:shd w:val="clear" w:color="auto" w:fill="auto"/>
            <w:noWrap/>
            <w:vAlign w:val="center"/>
            <w:hideMark/>
          </w:tcPr>
          <w:p w14:paraId="30A8D320" w14:textId="77777777" w:rsidR="00485B66" w:rsidRPr="00483490" w:rsidRDefault="00485B66" w:rsidP="00E64119">
            <w:pPr>
              <w:ind w:right="-164"/>
              <w:jc w:val="center"/>
              <w:rPr>
                <w:b/>
                <w:color w:val="000000"/>
                <w:lang w:eastAsia="en-IN"/>
              </w:rPr>
            </w:pPr>
            <w:r w:rsidRPr="00483490">
              <w:rPr>
                <w:b/>
                <w:color w:val="000000"/>
                <w:lang w:eastAsia="en-IN"/>
              </w:rPr>
              <w:t>55.00</w:t>
            </w:r>
          </w:p>
        </w:tc>
        <w:tc>
          <w:tcPr>
            <w:tcW w:w="3544" w:type="dxa"/>
            <w:tcBorders>
              <w:top w:val="nil"/>
              <w:left w:val="nil"/>
              <w:bottom w:val="single" w:sz="4" w:space="0" w:color="auto"/>
              <w:right w:val="single" w:sz="4" w:space="0" w:color="auto"/>
            </w:tcBorders>
            <w:shd w:val="clear" w:color="auto" w:fill="auto"/>
            <w:noWrap/>
            <w:vAlign w:val="center"/>
            <w:hideMark/>
          </w:tcPr>
          <w:p w14:paraId="57B8500F" w14:textId="77777777" w:rsidR="00485B66" w:rsidRPr="00483490" w:rsidRDefault="00485B66" w:rsidP="00E64119">
            <w:pPr>
              <w:ind w:right="-164"/>
              <w:jc w:val="center"/>
              <w:rPr>
                <w:color w:val="000000"/>
                <w:lang w:eastAsia="en-IN"/>
              </w:rPr>
            </w:pPr>
            <w:r w:rsidRPr="00483490">
              <w:rPr>
                <w:color w:val="000000"/>
                <w:lang w:eastAsia="en-IN"/>
              </w:rPr>
              <w:t> </w:t>
            </w:r>
          </w:p>
        </w:tc>
      </w:tr>
    </w:tbl>
    <w:p w14:paraId="190BF64E" w14:textId="77777777" w:rsidR="00485B66" w:rsidRPr="00483490" w:rsidRDefault="00485B66" w:rsidP="00E64119">
      <w:pPr>
        <w:widowControl/>
        <w:tabs>
          <w:tab w:val="left" w:pos="9026"/>
        </w:tabs>
        <w:autoSpaceDE/>
        <w:autoSpaceDN/>
        <w:spacing w:after="160" w:line="259" w:lineRule="auto"/>
        <w:ind w:right="-164"/>
        <w:rPr>
          <w:sz w:val="24"/>
          <w:szCs w:val="24"/>
        </w:rPr>
      </w:pPr>
    </w:p>
    <w:tbl>
      <w:tblPr>
        <w:tblW w:w="13765" w:type="dxa"/>
        <w:tblInd w:w="93" w:type="dxa"/>
        <w:tblLook w:val="04A0" w:firstRow="1" w:lastRow="0" w:firstColumn="1" w:lastColumn="0" w:noHBand="0" w:noVBand="1"/>
      </w:tblPr>
      <w:tblGrid>
        <w:gridCol w:w="1445"/>
        <w:gridCol w:w="1415"/>
        <w:gridCol w:w="724"/>
        <w:gridCol w:w="724"/>
        <w:gridCol w:w="791"/>
        <w:gridCol w:w="1153"/>
        <w:gridCol w:w="718"/>
        <w:gridCol w:w="740"/>
        <w:gridCol w:w="903"/>
        <w:gridCol w:w="648"/>
        <w:gridCol w:w="834"/>
        <w:gridCol w:w="3670"/>
      </w:tblGrid>
      <w:tr w:rsidR="00485B66" w:rsidRPr="00483490" w14:paraId="03D0DC2B" w14:textId="77777777" w:rsidTr="006E0583">
        <w:trPr>
          <w:trHeight w:val="296"/>
        </w:trPr>
        <w:tc>
          <w:tcPr>
            <w:tcW w:w="13765" w:type="dxa"/>
            <w:gridSpan w:val="1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FE448FC" w14:textId="77068BF0" w:rsidR="00485B66" w:rsidRPr="00483490" w:rsidRDefault="00485B66" w:rsidP="006E0583">
            <w:pPr>
              <w:ind w:right="-164"/>
              <w:jc w:val="center"/>
              <w:rPr>
                <w:b/>
                <w:bCs/>
                <w:color w:val="000000"/>
                <w:sz w:val="28"/>
                <w:szCs w:val="20"/>
                <w:lang w:eastAsia="en-IN"/>
              </w:rPr>
            </w:pPr>
            <w:r w:rsidRPr="00483490">
              <w:rPr>
                <w:b/>
                <w:bCs/>
                <w:color w:val="000000"/>
                <w:sz w:val="28"/>
                <w:szCs w:val="20"/>
                <w:lang w:eastAsia="en-IN"/>
              </w:rPr>
              <w:t>Physical &amp; Chemical Assay Log of Naringpanga Graphite Project,</w:t>
            </w:r>
            <w:r w:rsidR="006E270F" w:rsidRPr="00483490">
              <w:rPr>
                <w:b/>
                <w:bCs/>
                <w:color w:val="000000"/>
                <w:sz w:val="28"/>
                <w:szCs w:val="20"/>
                <w:lang w:eastAsia="en-IN"/>
              </w:rPr>
              <w:t xml:space="preserve"> </w:t>
            </w:r>
            <w:r w:rsidRPr="00483490">
              <w:rPr>
                <w:b/>
                <w:bCs/>
                <w:color w:val="000000"/>
                <w:sz w:val="28"/>
                <w:szCs w:val="20"/>
                <w:lang w:eastAsia="en-IN"/>
              </w:rPr>
              <w:t>F.S.2023-24</w:t>
            </w:r>
            <w:r w:rsidRPr="00483490">
              <w:rPr>
                <w:color w:val="000000"/>
                <w:sz w:val="28"/>
                <w:szCs w:val="20"/>
                <w:lang w:eastAsia="en-IN"/>
              </w:rPr>
              <w:t>  </w:t>
            </w:r>
          </w:p>
        </w:tc>
      </w:tr>
      <w:tr w:rsidR="00485B66" w:rsidRPr="00483490" w14:paraId="20DA0EB2" w14:textId="77777777" w:rsidTr="006E0583">
        <w:trPr>
          <w:trHeight w:val="296"/>
        </w:trPr>
        <w:tc>
          <w:tcPr>
            <w:tcW w:w="1445" w:type="dxa"/>
            <w:tcBorders>
              <w:top w:val="nil"/>
              <w:left w:val="single" w:sz="4" w:space="0" w:color="auto"/>
              <w:bottom w:val="single" w:sz="4" w:space="0" w:color="auto"/>
              <w:right w:val="single" w:sz="4" w:space="0" w:color="auto"/>
            </w:tcBorders>
            <w:shd w:val="clear" w:color="auto" w:fill="auto"/>
            <w:noWrap/>
            <w:vAlign w:val="center"/>
            <w:hideMark/>
          </w:tcPr>
          <w:p w14:paraId="7E9B1151" w14:textId="77777777" w:rsidR="00485B66" w:rsidRPr="00483490" w:rsidRDefault="00485B66" w:rsidP="00E64119">
            <w:pPr>
              <w:ind w:right="-164"/>
              <w:rPr>
                <w:b/>
                <w:bCs/>
                <w:color w:val="000000"/>
                <w:szCs w:val="20"/>
                <w:lang w:eastAsia="en-IN"/>
              </w:rPr>
            </w:pPr>
            <w:r w:rsidRPr="00483490">
              <w:rPr>
                <w:b/>
                <w:bCs/>
                <w:color w:val="000000"/>
                <w:szCs w:val="20"/>
                <w:lang w:eastAsia="en-IN"/>
              </w:rPr>
              <w:t>Bore Hole No-</w:t>
            </w:r>
          </w:p>
        </w:tc>
        <w:tc>
          <w:tcPr>
            <w:tcW w:w="1415" w:type="dxa"/>
            <w:tcBorders>
              <w:top w:val="nil"/>
              <w:left w:val="nil"/>
              <w:bottom w:val="single" w:sz="4" w:space="0" w:color="auto"/>
              <w:right w:val="single" w:sz="4" w:space="0" w:color="auto"/>
            </w:tcBorders>
            <w:shd w:val="clear" w:color="auto" w:fill="auto"/>
            <w:noWrap/>
            <w:vAlign w:val="bottom"/>
            <w:hideMark/>
          </w:tcPr>
          <w:p w14:paraId="1DF45D5E" w14:textId="77777777" w:rsidR="00485B66" w:rsidRPr="00483490" w:rsidRDefault="00485B66" w:rsidP="00E64119">
            <w:pPr>
              <w:ind w:right="-164"/>
              <w:rPr>
                <w:b/>
                <w:bCs/>
                <w:szCs w:val="20"/>
                <w:lang w:eastAsia="en-IN"/>
              </w:rPr>
            </w:pPr>
            <w:r w:rsidRPr="00483490">
              <w:rPr>
                <w:b/>
                <w:bCs/>
                <w:szCs w:val="20"/>
                <w:lang w:eastAsia="en-IN"/>
              </w:rPr>
              <w:t>NPBH-3</w:t>
            </w:r>
          </w:p>
        </w:tc>
        <w:tc>
          <w:tcPr>
            <w:tcW w:w="724" w:type="dxa"/>
            <w:tcBorders>
              <w:top w:val="nil"/>
              <w:left w:val="nil"/>
              <w:bottom w:val="single" w:sz="4" w:space="0" w:color="auto"/>
              <w:right w:val="single" w:sz="4" w:space="0" w:color="auto"/>
            </w:tcBorders>
            <w:shd w:val="clear" w:color="auto" w:fill="auto"/>
            <w:noWrap/>
            <w:vAlign w:val="center"/>
            <w:hideMark/>
          </w:tcPr>
          <w:p w14:paraId="42AEAC40" w14:textId="77777777" w:rsidR="00485B66" w:rsidRPr="00483490" w:rsidRDefault="00485B66" w:rsidP="00E64119">
            <w:pPr>
              <w:ind w:right="-164"/>
              <w:rPr>
                <w:color w:val="FF0000"/>
                <w:szCs w:val="20"/>
                <w:lang w:eastAsia="en-IN"/>
              </w:rPr>
            </w:pPr>
            <w:r w:rsidRPr="00483490">
              <w:rPr>
                <w:color w:val="FF0000"/>
                <w:szCs w:val="20"/>
                <w:lang w:eastAsia="en-IN"/>
              </w:rPr>
              <w:t> </w:t>
            </w:r>
          </w:p>
        </w:tc>
        <w:tc>
          <w:tcPr>
            <w:tcW w:w="724" w:type="dxa"/>
            <w:tcBorders>
              <w:top w:val="nil"/>
              <w:left w:val="nil"/>
              <w:bottom w:val="single" w:sz="4" w:space="0" w:color="auto"/>
              <w:right w:val="single" w:sz="4" w:space="0" w:color="auto"/>
            </w:tcBorders>
            <w:shd w:val="clear" w:color="auto" w:fill="auto"/>
            <w:noWrap/>
            <w:vAlign w:val="center"/>
            <w:hideMark/>
          </w:tcPr>
          <w:p w14:paraId="4212E991" w14:textId="77777777" w:rsidR="00485B66" w:rsidRPr="00483490" w:rsidRDefault="00485B66" w:rsidP="00E64119">
            <w:pPr>
              <w:ind w:right="-164"/>
              <w:rPr>
                <w:color w:val="FF0000"/>
                <w:szCs w:val="20"/>
                <w:lang w:eastAsia="en-IN"/>
              </w:rPr>
            </w:pPr>
            <w:r w:rsidRPr="00483490">
              <w:rPr>
                <w:color w:val="FF0000"/>
                <w:szCs w:val="20"/>
                <w:lang w:eastAsia="en-IN"/>
              </w:rPr>
              <w:t> </w:t>
            </w:r>
          </w:p>
        </w:tc>
        <w:tc>
          <w:tcPr>
            <w:tcW w:w="791" w:type="dxa"/>
            <w:tcBorders>
              <w:top w:val="nil"/>
              <w:left w:val="nil"/>
              <w:bottom w:val="single" w:sz="4" w:space="0" w:color="auto"/>
              <w:right w:val="single" w:sz="4" w:space="0" w:color="auto"/>
            </w:tcBorders>
            <w:shd w:val="clear" w:color="auto" w:fill="auto"/>
            <w:noWrap/>
            <w:vAlign w:val="center"/>
            <w:hideMark/>
          </w:tcPr>
          <w:p w14:paraId="6A97431A" w14:textId="77777777" w:rsidR="00485B66" w:rsidRPr="00483490" w:rsidRDefault="00485B66" w:rsidP="00E64119">
            <w:pPr>
              <w:ind w:right="-164"/>
              <w:jc w:val="center"/>
              <w:rPr>
                <w:color w:val="FF0000"/>
                <w:szCs w:val="20"/>
                <w:lang w:eastAsia="en-IN"/>
              </w:rPr>
            </w:pPr>
            <w:r w:rsidRPr="00483490">
              <w:rPr>
                <w:color w:val="FF0000"/>
                <w:szCs w:val="20"/>
                <w:lang w:eastAsia="en-IN"/>
              </w:rPr>
              <w:t> </w:t>
            </w:r>
          </w:p>
        </w:tc>
        <w:tc>
          <w:tcPr>
            <w:tcW w:w="1153" w:type="dxa"/>
            <w:tcBorders>
              <w:top w:val="nil"/>
              <w:left w:val="nil"/>
              <w:bottom w:val="single" w:sz="4" w:space="0" w:color="auto"/>
              <w:right w:val="single" w:sz="4" w:space="0" w:color="auto"/>
            </w:tcBorders>
            <w:shd w:val="clear" w:color="auto" w:fill="auto"/>
            <w:noWrap/>
            <w:vAlign w:val="center"/>
            <w:hideMark/>
          </w:tcPr>
          <w:p w14:paraId="47F63E12" w14:textId="77777777" w:rsidR="00485B66" w:rsidRPr="00483490" w:rsidRDefault="00485B66" w:rsidP="00E64119">
            <w:pPr>
              <w:ind w:right="-164"/>
              <w:jc w:val="center"/>
              <w:rPr>
                <w:color w:val="FF0000"/>
                <w:szCs w:val="20"/>
                <w:lang w:eastAsia="en-IN"/>
              </w:rPr>
            </w:pPr>
            <w:r w:rsidRPr="00483490">
              <w:rPr>
                <w:color w:val="FF0000"/>
                <w:szCs w:val="20"/>
                <w:lang w:eastAsia="en-IN"/>
              </w:rPr>
              <w:t> </w:t>
            </w:r>
          </w:p>
        </w:tc>
        <w:tc>
          <w:tcPr>
            <w:tcW w:w="3009" w:type="dxa"/>
            <w:gridSpan w:val="4"/>
            <w:tcBorders>
              <w:top w:val="single" w:sz="4" w:space="0" w:color="auto"/>
              <w:left w:val="nil"/>
              <w:bottom w:val="single" w:sz="4" w:space="0" w:color="auto"/>
              <w:right w:val="single" w:sz="4" w:space="0" w:color="auto"/>
            </w:tcBorders>
            <w:shd w:val="clear" w:color="auto" w:fill="auto"/>
            <w:noWrap/>
            <w:vAlign w:val="center"/>
            <w:hideMark/>
          </w:tcPr>
          <w:p w14:paraId="4CB81B85" w14:textId="77777777" w:rsidR="00485B66" w:rsidRPr="00483490" w:rsidRDefault="00485B66" w:rsidP="00E64119">
            <w:pPr>
              <w:ind w:right="-164"/>
              <w:rPr>
                <w:b/>
                <w:bCs/>
                <w:szCs w:val="20"/>
                <w:lang w:eastAsia="en-IN"/>
              </w:rPr>
            </w:pPr>
            <w:r w:rsidRPr="00483490">
              <w:rPr>
                <w:b/>
                <w:bCs/>
                <w:szCs w:val="20"/>
                <w:lang w:eastAsia="en-IN"/>
              </w:rPr>
              <w:t>Date of Commencement</w:t>
            </w:r>
          </w:p>
        </w:tc>
        <w:tc>
          <w:tcPr>
            <w:tcW w:w="4504" w:type="dxa"/>
            <w:gridSpan w:val="2"/>
            <w:tcBorders>
              <w:top w:val="single" w:sz="4" w:space="0" w:color="auto"/>
              <w:left w:val="nil"/>
              <w:bottom w:val="single" w:sz="4" w:space="0" w:color="auto"/>
              <w:right w:val="single" w:sz="4" w:space="0" w:color="auto"/>
            </w:tcBorders>
            <w:shd w:val="clear" w:color="auto" w:fill="auto"/>
            <w:noWrap/>
            <w:vAlign w:val="center"/>
            <w:hideMark/>
          </w:tcPr>
          <w:p w14:paraId="4E049522" w14:textId="77777777" w:rsidR="00485B66" w:rsidRPr="00483490" w:rsidRDefault="00485B66" w:rsidP="00E64119">
            <w:pPr>
              <w:ind w:right="-164"/>
              <w:jc w:val="center"/>
              <w:rPr>
                <w:b/>
                <w:bCs/>
                <w:szCs w:val="20"/>
                <w:lang w:eastAsia="en-IN"/>
              </w:rPr>
            </w:pPr>
            <w:r w:rsidRPr="00483490">
              <w:rPr>
                <w:b/>
                <w:bCs/>
                <w:szCs w:val="20"/>
                <w:lang w:eastAsia="en-IN"/>
              </w:rPr>
              <w:t>22.05.2024</w:t>
            </w:r>
          </w:p>
        </w:tc>
      </w:tr>
      <w:tr w:rsidR="00485B66" w:rsidRPr="00483490" w14:paraId="3C4EAEC4" w14:textId="77777777" w:rsidTr="006E0583">
        <w:trPr>
          <w:trHeight w:val="296"/>
        </w:trPr>
        <w:tc>
          <w:tcPr>
            <w:tcW w:w="1445" w:type="dxa"/>
            <w:tcBorders>
              <w:top w:val="nil"/>
              <w:left w:val="single" w:sz="4" w:space="0" w:color="auto"/>
              <w:bottom w:val="single" w:sz="4" w:space="0" w:color="auto"/>
              <w:right w:val="single" w:sz="4" w:space="0" w:color="auto"/>
            </w:tcBorders>
            <w:shd w:val="clear" w:color="auto" w:fill="auto"/>
            <w:noWrap/>
            <w:vAlign w:val="center"/>
            <w:hideMark/>
          </w:tcPr>
          <w:p w14:paraId="6872983B" w14:textId="77777777" w:rsidR="00485B66" w:rsidRPr="00483490" w:rsidRDefault="00485B66" w:rsidP="00E64119">
            <w:pPr>
              <w:ind w:right="-164"/>
              <w:rPr>
                <w:b/>
                <w:bCs/>
                <w:color w:val="000000"/>
                <w:szCs w:val="20"/>
                <w:lang w:eastAsia="en-IN"/>
              </w:rPr>
            </w:pPr>
            <w:r w:rsidRPr="00483490">
              <w:rPr>
                <w:b/>
                <w:bCs/>
                <w:color w:val="000000"/>
                <w:szCs w:val="20"/>
                <w:lang w:eastAsia="en-IN"/>
              </w:rPr>
              <w:t>Location( DGPS)</w:t>
            </w:r>
          </w:p>
        </w:tc>
        <w:tc>
          <w:tcPr>
            <w:tcW w:w="2863" w:type="dxa"/>
            <w:gridSpan w:val="3"/>
            <w:tcBorders>
              <w:top w:val="single" w:sz="4" w:space="0" w:color="auto"/>
              <w:left w:val="nil"/>
              <w:bottom w:val="single" w:sz="4" w:space="0" w:color="auto"/>
              <w:right w:val="single" w:sz="4" w:space="0" w:color="auto"/>
            </w:tcBorders>
            <w:shd w:val="clear" w:color="auto" w:fill="auto"/>
            <w:noWrap/>
            <w:vAlign w:val="bottom"/>
            <w:hideMark/>
          </w:tcPr>
          <w:p w14:paraId="0F46F9E9" w14:textId="77777777" w:rsidR="00485B66" w:rsidRPr="00483490" w:rsidRDefault="00485B66" w:rsidP="00E64119">
            <w:pPr>
              <w:ind w:right="-164"/>
              <w:rPr>
                <w:b/>
                <w:bCs/>
                <w:szCs w:val="20"/>
                <w:lang w:eastAsia="en-IN"/>
              </w:rPr>
            </w:pPr>
            <w:r w:rsidRPr="00483490">
              <w:rPr>
                <w:b/>
                <w:bCs/>
                <w:szCs w:val="20"/>
                <w:lang w:eastAsia="en-IN"/>
              </w:rPr>
              <w:t>767854.1705</w:t>
            </w:r>
          </w:p>
        </w:tc>
        <w:tc>
          <w:tcPr>
            <w:tcW w:w="1944" w:type="dxa"/>
            <w:gridSpan w:val="2"/>
            <w:tcBorders>
              <w:top w:val="single" w:sz="4" w:space="0" w:color="auto"/>
              <w:left w:val="nil"/>
              <w:bottom w:val="single" w:sz="4" w:space="0" w:color="auto"/>
              <w:right w:val="single" w:sz="4" w:space="0" w:color="auto"/>
            </w:tcBorders>
            <w:shd w:val="clear" w:color="auto" w:fill="auto"/>
            <w:noWrap/>
            <w:vAlign w:val="center"/>
            <w:hideMark/>
          </w:tcPr>
          <w:p w14:paraId="30EE1764" w14:textId="77777777" w:rsidR="00485B66" w:rsidRPr="00483490" w:rsidRDefault="00485B66" w:rsidP="00E64119">
            <w:pPr>
              <w:ind w:right="-164"/>
              <w:rPr>
                <w:b/>
                <w:bCs/>
                <w:szCs w:val="20"/>
                <w:lang w:eastAsia="en-IN"/>
              </w:rPr>
            </w:pPr>
            <w:r w:rsidRPr="00483490">
              <w:rPr>
                <w:b/>
                <w:bCs/>
                <w:szCs w:val="20"/>
                <w:lang w:eastAsia="en-IN"/>
              </w:rPr>
              <w:t>2182910.55</w:t>
            </w:r>
          </w:p>
        </w:tc>
        <w:tc>
          <w:tcPr>
            <w:tcW w:w="3009" w:type="dxa"/>
            <w:gridSpan w:val="4"/>
            <w:tcBorders>
              <w:top w:val="single" w:sz="4" w:space="0" w:color="auto"/>
              <w:left w:val="nil"/>
              <w:bottom w:val="single" w:sz="4" w:space="0" w:color="auto"/>
              <w:right w:val="single" w:sz="4" w:space="0" w:color="auto"/>
            </w:tcBorders>
            <w:shd w:val="clear" w:color="auto" w:fill="auto"/>
            <w:noWrap/>
            <w:vAlign w:val="center"/>
            <w:hideMark/>
          </w:tcPr>
          <w:p w14:paraId="39043690" w14:textId="77777777" w:rsidR="00485B66" w:rsidRPr="00483490" w:rsidRDefault="00485B66" w:rsidP="00E64119">
            <w:pPr>
              <w:ind w:right="-164"/>
              <w:rPr>
                <w:b/>
                <w:bCs/>
                <w:szCs w:val="20"/>
                <w:lang w:eastAsia="en-IN"/>
              </w:rPr>
            </w:pPr>
            <w:r w:rsidRPr="00483490">
              <w:rPr>
                <w:b/>
                <w:bCs/>
                <w:szCs w:val="20"/>
                <w:lang w:eastAsia="en-IN"/>
              </w:rPr>
              <w:t>Date of Completion</w:t>
            </w:r>
          </w:p>
        </w:tc>
        <w:tc>
          <w:tcPr>
            <w:tcW w:w="4504" w:type="dxa"/>
            <w:gridSpan w:val="2"/>
            <w:tcBorders>
              <w:top w:val="single" w:sz="4" w:space="0" w:color="auto"/>
              <w:left w:val="nil"/>
              <w:bottom w:val="single" w:sz="4" w:space="0" w:color="auto"/>
              <w:right w:val="single" w:sz="4" w:space="0" w:color="auto"/>
            </w:tcBorders>
            <w:shd w:val="clear" w:color="auto" w:fill="auto"/>
            <w:noWrap/>
            <w:vAlign w:val="center"/>
            <w:hideMark/>
          </w:tcPr>
          <w:p w14:paraId="71AE06FB" w14:textId="77777777" w:rsidR="00485B66" w:rsidRPr="00483490" w:rsidRDefault="00485B66" w:rsidP="00E64119">
            <w:pPr>
              <w:ind w:right="-164"/>
              <w:jc w:val="center"/>
              <w:rPr>
                <w:b/>
                <w:bCs/>
                <w:szCs w:val="20"/>
                <w:lang w:eastAsia="en-IN"/>
              </w:rPr>
            </w:pPr>
            <w:r w:rsidRPr="00483490">
              <w:rPr>
                <w:b/>
                <w:bCs/>
                <w:szCs w:val="20"/>
                <w:lang w:eastAsia="en-IN"/>
              </w:rPr>
              <w:t>03.06.2024</w:t>
            </w:r>
          </w:p>
        </w:tc>
      </w:tr>
      <w:tr w:rsidR="00485B66" w:rsidRPr="00483490" w14:paraId="30EA46B6" w14:textId="77777777" w:rsidTr="006E0583">
        <w:trPr>
          <w:trHeight w:val="296"/>
        </w:trPr>
        <w:tc>
          <w:tcPr>
            <w:tcW w:w="1445" w:type="dxa"/>
            <w:tcBorders>
              <w:top w:val="nil"/>
              <w:left w:val="single" w:sz="4" w:space="0" w:color="auto"/>
              <w:bottom w:val="single" w:sz="4" w:space="0" w:color="auto"/>
              <w:right w:val="single" w:sz="4" w:space="0" w:color="auto"/>
            </w:tcBorders>
            <w:shd w:val="clear" w:color="auto" w:fill="auto"/>
            <w:noWrap/>
            <w:vAlign w:val="bottom"/>
            <w:hideMark/>
          </w:tcPr>
          <w:p w14:paraId="3193581E" w14:textId="77777777" w:rsidR="00485B66" w:rsidRPr="00483490" w:rsidRDefault="00485B66" w:rsidP="00E64119">
            <w:pPr>
              <w:ind w:right="-164"/>
              <w:jc w:val="right"/>
              <w:rPr>
                <w:b/>
                <w:bCs/>
                <w:color w:val="000000"/>
                <w:szCs w:val="20"/>
                <w:lang w:eastAsia="en-IN"/>
              </w:rPr>
            </w:pPr>
            <w:r w:rsidRPr="00483490">
              <w:rPr>
                <w:b/>
                <w:bCs/>
                <w:color w:val="000000"/>
                <w:szCs w:val="20"/>
                <w:lang w:eastAsia="en-IN"/>
              </w:rPr>
              <w:t>(DMS)</w:t>
            </w:r>
          </w:p>
        </w:tc>
        <w:tc>
          <w:tcPr>
            <w:tcW w:w="2863" w:type="dxa"/>
            <w:gridSpan w:val="3"/>
            <w:tcBorders>
              <w:top w:val="single" w:sz="4" w:space="0" w:color="auto"/>
              <w:left w:val="nil"/>
              <w:bottom w:val="single" w:sz="4" w:space="0" w:color="auto"/>
              <w:right w:val="single" w:sz="4" w:space="0" w:color="auto"/>
            </w:tcBorders>
            <w:shd w:val="clear" w:color="auto" w:fill="auto"/>
            <w:noWrap/>
            <w:vAlign w:val="bottom"/>
            <w:hideMark/>
          </w:tcPr>
          <w:p w14:paraId="7CA8323D" w14:textId="77777777" w:rsidR="00485B66" w:rsidRPr="00483490" w:rsidRDefault="00485B66" w:rsidP="00E64119">
            <w:pPr>
              <w:ind w:right="-164"/>
              <w:rPr>
                <w:b/>
                <w:bCs/>
                <w:szCs w:val="20"/>
                <w:lang w:eastAsia="en-IN"/>
              </w:rPr>
            </w:pPr>
            <w:r w:rsidRPr="00483490">
              <w:rPr>
                <w:b/>
                <w:bCs/>
                <w:szCs w:val="20"/>
                <w:lang w:eastAsia="en-IN"/>
              </w:rPr>
              <w:t>83°33'19.90080" E</w:t>
            </w:r>
          </w:p>
        </w:tc>
        <w:tc>
          <w:tcPr>
            <w:tcW w:w="1944" w:type="dxa"/>
            <w:gridSpan w:val="2"/>
            <w:tcBorders>
              <w:top w:val="single" w:sz="4" w:space="0" w:color="auto"/>
              <w:left w:val="nil"/>
              <w:bottom w:val="single" w:sz="4" w:space="0" w:color="auto"/>
              <w:right w:val="single" w:sz="4" w:space="0" w:color="auto"/>
            </w:tcBorders>
            <w:shd w:val="clear" w:color="auto" w:fill="auto"/>
            <w:noWrap/>
            <w:vAlign w:val="center"/>
            <w:hideMark/>
          </w:tcPr>
          <w:p w14:paraId="5B9C48F7" w14:textId="77777777" w:rsidR="00485B66" w:rsidRPr="00483490" w:rsidRDefault="00485B66" w:rsidP="00E64119">
            <w:pPr>
              <w:ind w:right="-164"/>
              <w:rPr>
                <w:b/>
                <w:bCs/>
                <w:szCs w:val="20"/>
                <w:lang w:eastAsia="en-IN"/>
              </w:rPr>
            </w:pPr>
            <w:r w:rsidRPr="00483490">
              <w:rPr>
                <w:b/>
                <w:bCs/>
                <w:szCs w:val="20"/>
                <w:lang w:eastAsia="en-IN"/>
              </w:rPr>
              <w:t>19°43'24.90600" N</w:t>
            </w:r>
          </w:p>
        </w:tc>
        <w:tc>
          <w:tcPr>
            <w:tcW w:w="3009" w:type="dxa"/>
            <w:gridSpan w:val="4"/>
            <w:tcBorders>
              <w:top w:val="single" w:sz="4" w:space="0" w:color="auto"/>
              <w:left w:val="nil"/>
              <w:bottom w:val="single" w:sz="4" w:space="0" w:color="auto"/>
              <w:right w:val="single" w:sz="4" w:space="0" w:color="auto"/>
            </w:tcBorders>
            <w:shd w:val="clear" w:color="auto" w:fill="auto"/>
            <w:noWrap/>
            <w:vAlign w:val="center"/>
            <w:hideMark/>
          </w:tcPr>
          <w:p w14:paraId="15A820D9" w14:textId="77777777" w:rsidR="00485B66" w:rsidRPr="00483490" w:rsidRDefault="00485B66" w:rsidP="00E64119">
            <w:pPr>
              <w:ind w:right="-164"/>
              <w:rPr>
                <w:b/>
                <w:bCs/>
                <w:szCs w:val="20"/>
                <w:lang w:eastAsia="en-IN"/>
              </w:rPr>
            </w:pPr>
            <w:r w:rsidRPr="00483490">
              <w:rPr>
                <w:b/>
                <w:bCs/>
                <w:szCs w:val="20"/>
                <w:lang w:eastAsia="en-IN"/>
              </w:rPr>
              <w:t>Total Graphite Thickness</w:t>
            </w:r>
          </w:p>
        </w:tc>
        <w:tc>
          <w:tcPr>
            <w:tcW w:w="4504" w:type="dxa"/>
            <w:gridSpan w:val="2"/>
            <w:tcBorders>
              <w:top w:val="single" w:sz="4" w:space="0" w:color="auto"/>
              <w:left w:val="nil"/>
              <w:bottom w:val="single" w:sz="4" w:space="0" w:color="auto"/>
              <w:right w:val="single" w:sz="4" w:space="0" w:color="auto"/>
            </w:tcBorders>
            <w:shd w:val="clear" w:color="auto" w:fill="auto"/>
            <w:noWrap/>
            <w:vAlign w:val="center"/>
            <w:hideMark/>
          </w:tcPr>
          <w:p w14:paraId="6E00D4A2" w14:textId="77777777" w:rsidR="00485B66" w:rsidRPr="00483490" w:rsidRDefault="00485B66" w:rsidP="00E64119">
            <w:pPr>
              <w:ind w:right="-164"/>
              <w:jc w:val="center"/>
              <w:rPr>
                <w:b/>
                <w:bCs/>
                <w:szCs w:val="20"/>
                <w:lang w:eastAsia="en-IN"/>
              </w:rPr>
            </w:pPr>
            <w:r w:rsidRPr="00483490">
              <w:rPr>
                <w:b/>
                <w:bCs/>
                <w:szCs w:val="20"/>
                <w:lang w:eastAsia="en-IN"/>
              </w:rPr>
              <w:t>19.55 m</w:t>
            </w:r>
          </w:p>
        </w:tc>
      </w:tr>
      <w:tr w:rsidR="00485B66" w:rsidRPr="00483490" w14:paraId="785434D2" w14:textId="77777777" w:rsidTr="006E0583">
        <w:trPr>
          <w:trHeight w:val="296"/>
        </w:trPr>
        <w:tc>
          <w:tcPr>
            <w:tcW w:w="1445" w:type="dxa"/>
            <w:tcBorders>
              <w:top w:val="nil"/>
              <w:left w:val="single" w:sz="4" w:space="0" w:color="auto"/>
              <w:bottom w:val="single" w:sz="4" w:space="0" w:color="auto"/>
              <w:right w:val="single" w:sz="4" w:space="0" w:color="auto"/>
            </w:tcBorders>
            <w:shd w:val="clear" w:color="auto" w:fill="auto"/>
            <w:noWrap/>
            <w:vAlign w:val="center"/>
            <w:hideMark/>
          </w:tcPr>
          <w:p w14:paraId="26A77156" w14:textId="77777777" w:rsidR="00485B66" w:rsidRPr="00483490" w:rsidRDefault="00485B66" w:rsidP="00E64119">
            <w:pPr>
              <w:ind w:right="-164"/>
              <w:rPr>
                <w:b/>
                <w:bCs/>
                <w:szCs w:val="20"/>
                <w:lang w:eastAsia="en-IN"/>
              </w:rPr>
            </w:pPr>
            <w:r w:rsidRPr="00483490">
              <w:rPr>
                <w:b/>
                <w:bCs/>
                <w:szCs w:val="20"/>
                <w:lang w:eastAsia="en-IN"/>
              </w:rPr>
              <w:t>Hole depth</w:t>
            </w:r>
          </w:p>
        </w:tc>
        <w:tc>
          <w:tcPr>
            <w:tcW w:w="1415" w:type="dxa"/>
            <w:tcBorders>
              <w:top w:val="nil"/>
              <w:left w:val="nil"/>
              <w:bottom w:val="single" w:sz="4" w:space="0" w:color="auto"/>
              <w:right w:val="single" w:sz="4" w:space="0" w:color="auto"/>
            </w:tcBorders>
            <w:shd w:val="clear" w:color="auto" w:fill="auto"/>
            <w:noWrap/>
            <w:vAlign w:val="bottom"/>
            <w:hideMark/>
          </w:tcPr>
          <w:p w14:paraId="00B3B315" w14:textId="77777777" w:rsidR="00485B66" w:rsidRPr="00483490" w:rsidRDefault="00485B66" w:rsidP="00E64119">
            <w:pPr>
              <w:ind w:right="-164"/>
              <w:jc w:val="center"/>
              <w:rPr>
                <w:b/>
                <w:bCs/>
                <w:szCs w:val="20"/>
                <w:lang w:eastAsia="en-IN"/>
              </w:rPr>
            </w:pPr>
            <w:r w:rsidRPr="00483490">
              <w:rPr>
                <w:b/>
                <w:bCs/>
                <w:szCs w:val="20"/>
                <w:lang w:eastAsia="en-IN"/>
              </w:rPr>
              <w:t>74.50 m</w:t>
            </w:r>
          </w:p>
        </w:tc>
        <w:tc>
          <w:tcPr>
            <w:tcW w:w="724" w:type="dxa"/>
            <w:tcBorders>
              <w:top w:val="nil"/>
              <w:left w:val="nil"/>
              <w:bottom w:val="single" w:sz="4" w:space="0" w:color="auto"/>
              <w:right w:val="single" w:sz="4" w:space="0" w:color="auto"/>
            </w:tcBorders>
            <w:shd w:val="clear" w:color="auto" w:fill="auto"/>
            <w:noWrap/>
            <w:vAlign w:val="center"/>
            <w:hideMark/>
          </w:tcPr>
          <w:p w14:paraId="08E9E102" w14:textId="77777777" w:rsidR="00485B66" w:rsidRPr="00483490" w:rsidRDefault="00485B66" w:rsidP="00E64119">
            <w:pPr>
              <w:ind w:right="-164"/>
              <w:rPr>
                <w:color w:val="FF0000"/>
                <w:szCs w:val="20"/>
                <w:lang w:eastAsia="en-IN"/>
              </w:rPr>
            </w:pPr>
            <w:r w:rsidRPr="00483490">
              <w:rPr>
                <w:color w:val="FF0000"/>
                <w:szCs w:val="20"/>
                <w:lang w:eastAsia="en-IN"/>
              </w:rPr>
              <w:t> </w:t>
            </w:r>
          </w:p>
        </w:tc>
        <w:tc>
          <w:tcPr>
            <w:tcW w:w="724" w:type="dxa"/>
            <w:tcBorders>
              <w:top w:val="nil"/>
              <w:left w:val="nil"/>
              <w:bottom w:val="single" w:sz="4" w:space="0" w:color="auto"/>
              <w:right w:val="single" w:sz="4" w:space="0" w:color="auto"/>
            </w:tcBorders>
            <w:shd w:val="clear" w:color="auto" w:fill="auto"/>
            <w:noWrap/>
            <w:vAlign w:val="center"/>
            <w:hideMark/>
          </w:tcPr>
          <w:p w14:paraId="0F69BBEF" w14:textId="77777777" w:rsidR="00485B66" w:rsidRPr="00483490" w:rsidRDefault="00485B66" w:rsidP="00E64119">
            <w:pPr>
              <w:ind w:right="-164"/>
              <w:rPr>
                <w:color w:val="FF0000"/>
                <w:szCs w:val="20"/>
                <w:lang w:eastAsia="en-IN"/>
              </w:rPr>
            </w:pPr>
            <w:r w:rsidRPr="00483490">
              <w:rPr>
                <w:color w:val="FF0000"/>
                <w:szCs w:val="20"/>
                <w:lang w:eastAsia="en-IN"/>
              </w:rPr>
              <w:t> </w:t>
            </w:r>
          </w:p>
        </w:tc>
        <w:tc>
          <w:tcPr>
            <w:tcW w:w="791" w:type="dxa"/>
            <w:tcBorders>
              <w:top w:val="nil"/>
              <w:left w:val="nil"/>
              <w:bottom w:val="single" w:sz="4" w:space="0" w:color="auto"/>
              <w:right w:val="single" w:sz="4" w:space="0" w:color="auto"/>
            </w:tcBorders>
            <w:shd w:val="clear" w:color="auto" w:fill="auto"/>
            <w:noWrap/>
            <w:vAlign w:val="center"/>
            <w:hideMark/>
          </w:tcPr>
          <w:p w14:paraId="665B7343" w14:textId="77777777" w:rsidR="00485B66" w:rsidRPr="00483490" w:rsidRDefault="00485B66" w:rsidP="00E64119">
            <w:pPr>
              <w:ind w:right="-164"/>
              <w:jc w:val="center"/>
              <w:rPr>
                <w:color w:val="FF0000"/>
                <w:szCs w:val="20"/>
                <w:lang w:eastAsia="en-IN"/>
              </w:rPr>
            </w:pPr>
            <w:r w:rsidRPr="00483490">
              <w:rPr>
                <w:color w:val="FF0000"/>
                <w:szCs w:val="20"/>
                <w:lang w:eastAsia="en-IN"/>
              </w:rPr>
              <w:t> </w:t>
            </w:r>
          </w:p>
        </w:tc>
        <w:tc>
          <w:tcPr>
            <w:tcW w:w="1153" w:type="dxa"/>
            <w:tcBorders>
              <w:top w:val="nil"/>
              <w:left w:val="nil"/>
              <w:bottom w:val="single" w:sz="4" w:space="0" w:color="auto"/>
              <w:right w:val="single" w:sz="4" w:space="0" w:color="auto"/>
            </w:tcBorders>
            <w:shd w:val="clear" w:color="auto" w:fill="auto"/>
            <w:noWrap/>
            <w:vAlign w:val="center"/>
            <w:hideMark/>
          </w:tcPr>
          <w:p w14:paraId="5D61B2B5" w14:textId="77777777" w:rsidR="00485B66" w:rsidRPr="00483490" w:rsidRDefault="00485B66" w:rsidP="00E64119">
            <w:pPr>
              <w:ind w:right="-164"/>
              <w:jc w:val="center"/>
              <w:rPr>
                <w:color w:val="FF0000"/>
                <w:szCs w:val="20"/>
                <w:lang w:eastAsia="en-IN"/>
              </w:rPr>
            </w:pPr>
            <w:r w:rsidRPr="00483490">
              <w:rPr>
                <w:color w:val="FF0000"/>
                <w:szCs w:val="20"/>
                <w:lang w:eastAsia="en-IN"/>
              </w:rPr>
              <w:t> </w:t>
            </w:r>
          </w:p>
        </w:tc>
        <w:tc>
          <w:tcPr>
            <w:tcW w:w="3009" w:type="dxa"/>
            <w:gridSpan w:val="4"/>
            <w:tcBorders>
              <w:top w:val="single" w:sz="4" w:space="0" w:color="auto"/>
              <w:left w:val="nil"/>
              <w:bottom w:val="single" w:sz="4" w:space="0" w:color="auto"/>
              <w:right w:val="single" w:sz="4" w:space="0" w:color="auto"/>
            </w:tcBorders>
            <w:shd w:val="clear" w:color="auto" w:fill="auto"/>
            <w:noWrap/>
            <w:vAlign w:val="center"/>
            <w:hideMark/>
          </w:tcPr>
          <w:p w14:paraId="0811B86D" w14:textId="77777777" w:rsidR="00485B66" w:rsidRPr="00483490" w:rsidRDefault="00485B66" w:rsidP="00E64119">
            <w:pPr>
              <w:ind w:right="-164"/>
              <w:rPr>
                <w:b/>
                <w:bCs/>
                <w:szCs w:val="20"/>
                <w:lang w:eastAsia="en-IN"/>
              </w:rPr>
            </w:pPr>
            <w:r w:rsidRPr="00483490">
              <w:rPr>
                <w:b/>
                <w:bCs/>
                <w:szCs w:val="20"/>
                <w:lang w:eastAsia="en-IN"/>
              </w:rPr>
              <w:t>Total Recovery of Core</w:t>
            </w:r>
          </w:p>
        </w:tc>
        <w:tc>
          <w:tcPr>
            <w:tcW w:w="4504" w:type="dxa"/>
            <w:gridSpan w:val="2"/>
            <w:tcBorders>
              <w:top w:val="single" w:sz="4" w:space="0" w:color="auto"/>
              <w:left w:val="nil"/>
              <w:bottom w:val="single" w:sz="4" w:space="0" w:color="auto"/>
              <w:right w:val="single" w:sz="4" w:space="0" w:color="auto"/>
            </w:tcBorders>
            <w:shd w:val="clear" w:color="auto" w:fill="auto"/>
            <w:noWrap/>
            <w:vAlign w:val="center"/>
            <w:hideMark/>
          </w:tcPr>
          <w:p w14:paraId="2ADCEBF1" w14:textId="77777777" w:rsidR="00485B66" w:rsidRPr="00483490" w:rsidRDefault="00485B66" w:rsidP="00E64119">
            <w:pPr>
              <w:ind w:right="-164"/>
              <w:jc w:val="center"/>
              <w:rPr>
                <w:b/>
                <w:bCs/>
                <w:szCs w:val="20"/>
                <w:lang w:eastAsia="en-IN"/>
              </w:rPr>
            </w:pPr>
            <w:r w:rsidRPr="00483490">
              <w:rPr>
                <w:b/>
                <w:bCs/>
                <w:szCs w:val="20"/>
                <w:lang w:eastAsia="en-IN"/>
              </w:rPr>
              <w:t>72.38 m</w:t>
            </w:r>
          </w:p>
        </w:tc>
      </w:tr>
      <w:tr w:rsidR="00485B66" w:rsidRPr="00483490" w14:paraId="00AF31B4" w14:textId="77777777" w:rsidTr="006E0583">
        <w:trPr>
          <w:trHeight w:val="296"/>
        </w:trPr>
        <w:tc>
          <w:tcPr>
            <w:tcW w:w="1445" w:type="dxa"/>
            <w:tcBorders>
              <w:top w:val="nil"/>
              <w:left w:val="single" w:sz="4" w:space="0" w:color="auto"/>
              <w:bottom w:val="single" w:sz="4" w:space="0" w:color="auto"/>
              <w:right w:val="single" w:sz="4" w:space="0" w:color="auto"/>
            </w:tcBorders>
            <w:shd w:val="clear" w:color="auto" w:fill="auto"/>
            <w:noWrap/>
            <w:vAlign w:val="center"/>
            <w:hideMark/>
          </w:tcPr>
          <w:p w14:paraId="517B45F0" w14:textId="77777777" w:rsidR="00485B66" w:rsidRPr="00483490" w:rsidRDefault="00485B66" w:rsidP="00E64119">
            <w:pPr>
              <w:ind w:right="-164"/>
              <w:rPr>
                <w:b/>
                <w:bCs/>
                <w:szCs w:val="20"/>
                <w:lang w:eastAsia="en-IN"/>
              </w:rPr>
            </w:pPr>
            <w:r w:rsidRPr="00483490">
              <w:rPr>
                <w:b/>
                <w:bCs/>
                <w:szCs w:val="20"/>
                <w:lang w:eastAsia="en-IN"/>
              </w:rPr>
              <w:t>R.L</w:t>
            </w:r>
          </w:p>
        </w:tc>
        <w:tc>
          <w:tcPr>
            <w:tcW w:w="1415" w:type="dxa"/>
            <w:tcBorders>
              <w:top w:val="nil"/>
              <w:left w:val="nil"/>
              <w:bottom w:val="single" w:sz="4" w:space="0" w:color="auto"/>
              <w:right w:val="single" w:sz="4" w:space="0" w:color="auto"/>
            </w:tcBorders>
            <w:shd w:val="clear" w:color="auto" w:fill="auto"/>
            <w:noWrap/>
            <w:vAlign w:val="bottom"/>
            <w:hideMark/>
          </w:tcPr>
          <w:p w14:paraId="0136E660" w14:textId="77777777" w:rsidR="00485B66" w:rsidRPr="00483490" w:rsidRDefault="00485B66" w:rsidP="00E64119">
            <w:pPr>
              <w:ind w:right="-164"/>
              <w:jc w:val="center"/>
              <w:rPr>
                <w:b/>
                <w:bCs/>
                <w:szCs w:val="20"/>
                <w:lang w:eastAsia="en-IN"/>
              </w:rPr>
            </w:pPr>
            <w:r w:rsidRPr="00483490">
              <w:rPr>
                <w:b/>
                <w:bCs/>
                <w:szCs w:val="20"/>
                <w:lang w:eastAsia="en-IN"/>
              </w:rPr>
              <w:t>331.02 m</w:t>
            </w:r>
          </w:p>
        </w:tc>
        <w:tc>
          <w:tcPr>
            <w:tcW w:w="724" w:type="dxa"/>
            <w:tcBorders>
              <w:top w:val="nil"/>
              <w:left w:val="nil"/>
              <w:bottom w:val="single" w:sz="4" w:space="0" w:color="auto"/>
              <w:right w:val="single" w:sz="4" w:space="0" w:color="auto"/>
            </w:tcBorders>
            <w:shd w:val="clear" w:color="auto" w:fill="auto"/>
            <w:noWrap/>
            <w:vAlign w:val="center"/>
            <w:hideMark/>
          </w:tcPr>
          <w:p w14:paraId="3230B0B7" w14:textId="77777777" w:rsidR="00485B66" w:rsidRPr="00483490" w:rsidRDefault="00485B66" w:rsidP="00E64119">
            <w:pPr>
              <w:ind w:right="-164"/>
              <w:rPr>
                <w:color w:val="FF0000"/>
                <w:szCs w:val="20"/>
                <w:lang w:eastAsia="en-IN"/>
              </w:rPr>
            </w:pPr>
            <w:r w:rsidRPr="00483490">
              <w:rPr>
                <w:color w:val="FF0000"/>
                <w:szCs w:val="20"/>
                <w:lang w:eastAsia="en-IN"/>
              </w:rPr>
              <w:t> </w:t>
            </w:r>
          </w:p>
        </w:tc>
        <w:tc>
          <w:tcPr>
            <w:tcW w:w="724" w:type="dxa"/>
            <w:tcBorders>
              <w:top w:val="nil"/>
              <w:left w:val="nil"/>
              <w:bottom w:val="single" w:sz="4" w:space="0" w:color="auto"/>
              <w:right w:val="single" w:sz="4" w:space="0" w:color="auto"/>
            </w:tcBorders>
            <w:shd w:val="clear" w:color="auto" w:fill="auto"/>
            <w:noWrap/>
            <w:vAlign w:val="center"/>
            <w:hideMark/>
          </w:tcPr>
          <w:p w14:paraId="10F82D08" w14:textId="77777777" w:rsidR="00485B66" w:rsidRPr="00483490" w:rsidRDefault="00485B66" w:rsidP="00E64119">
            <w:pPr>
              <w:ind w:right="-164"/>
              <w:rPr>
                <w:color w:val="FF0000"/>
                <w:szCs w:val="20"/>
                <w:lang w:eastAsia="en-IN"/>
              </w:rPr>
            </w:pPr>
            <w:r w:rsidRPr="00483490">
              <w:rPr>
                <w:color w:val="FF0000"/>
                <w:szCs w:val="20"/>
                <w:lang w:eastAsia="en-IN"/>
              </w:rPr>
              <w:t> </w:t>
            </w:r>
          </w:p>
        </w:tc>
        <w:tc>
          <w:tcPr>
            <w:tcW w:w="791" w:type="dxa"/>
            <w:tcBorders>
              <w:top w:val="nil"/>
              <w:left w:val="nil"/>
              <w:bottom w:val="single" w:sz="4" w:space="0" w:color="auto"/>
              <w:right w:val="single" w:sz="4" w:space="0" w:color="auto"/>
            </w:tcBorders>
            <w:shd w:val="clear" w:color="auto" w:fill="auto"/>
            <w:noWrap/>
            <w:vAlign w:val="center"/>
            <w:hideMark/>
          </w:tcPr>
          <w:p w14:paraId="1BE45500" w14:textId="77777777" w:rsidR="00485B66" w:rsidRPr="00483490" w:rsidRDefault="00485B66" w:rsidP="00E64119">
            <w:pPr>
              <w:ind w:right="-164"/>
              <w:jc w:val="center"/>
              <w:rPr>
                <w:color w:val="FF0000"/>
                <w:szCs w:val="20"/>
                <w:lang w:eastAsia="en-IN"/>
              </w:rPr>
            </w:pPr>
            <w:r w:rsidRPr="00483490">
              <w:rPr>
                <w:color w:val="FF0000"/>
                <w:szCs w:val="20"/>
                <w:lang w:eastAsia="en-IN"/>
              </w:rPr>
              <w:t> </w:t>
            </w:r>
          </w:p>
        </w:tc>
        <w:tc>
          <w:tcPr>
            <w:tcW w:w="1153" w:type="dxa"/>
            <w:tcBorders>
              <w:top w:val="nil"/>
              <w:left w:val="nil"/>
              <w:bottom w:val="single" w:sz="4" w:space="0" w:color="auto"/>
              <w:right w:val="single" w:sz="4" w:space="0" w:color="auto"/>
            </w:tcBorders>
            <w:shd w:val="clear" w:color="auto" w:fill="auto"/>
            <w:noWrap/>
            <w:vAlign w:val="center"/>
            <w:hideMark/>
          </w:tcPr>
          <w:p w14:paraId="219DAEF7" w14:textId="77777777" w:rsidR="00485B66" w:rsidRPr="00483490" w:rsidRDefault="00485B66" w:rsidP="00E64119">
            <w:pPr>
              <w:ind w:right="-164"/>
              <w:jc w:val="center"/>
              <w:rPr>
                <w:color w:val="FF0000"/>
                <w:szCs w:val="20"/>
                <w:lang w:eastAsia="en-IN"/>
              </w:rPr>
            </w:pPr>
            <w:r w:rsidRPr="00483490">
              <w:rPr>
                <w:color w:val="FF0000"/>
                <w:szCs w:val="20"/>
                <w:lang w:eastAsia="en-IN"/>
              </w:rPr>
              <w:t> </w:t>
            </w:r>
          </w:p>
        </w:tc>
        <w:tc>
          <w:tcPr>
            <w:tcW w:w="3009" w:type="dxa"/>
            <w:gridSpan w:val="4"/>
            <w:tcBorders>
              <w:top w:val="single" w:sz="4" w:space="0" w:color="auto"/>
              <w:left w:val="nil"/>
              <w:bottom w:val="single" w:sz="4" w:space="0" w:color="auto"/>
              <w:right w:val="single" w:sz="4" w:space="0" w:color="auto"/>
            </w:tcBorders>
            <w:shd w:val="clear" w:color="auto" w:fill="auto"/>
            <w:noWrap/>
            <w:vAlign w:val="center"/>
            <w:hideMark/>
          </w:tcPr>
          <w:p w14:paraId="394E0047" w14:textId="77777777" w:rsidR="00485B66" w:rsidRPr="00483490" w:rsidRDefault="00485B66" w:rsidP="00E64119">
            <w:pPr>
              <w:ind w:right="-164"/>
              <w:rPr>
                <w:b/>
                <w:bCs/>
                <w:szCs w:val="20"/>
                <w:lang w:eastAsia="en-IN"/>
              </w:rPr>
            </w:pPr>
            <w:r w:rsidRPr="00483490">
              <w:rPr>
                <w:b/>
                <w:bCs/>
                <w:szCs w:val="20"/>
                <w:lang w:eastAsia="en-IN"/>
              </w:rPr>
              <w:t>Percentage of Core Recovery</w:t>
            </w:r>
          </w:p>
        </w:tc>
        <w:tc>
          <w:tcPr>
            <w:tcW w:w="4504" w:type="dxa"/>
            <w:gridSpan w:val="2"/>
            <w:tcBorders>
              <w:top w:val="single" w:sz="4" w:space="0" w:color="auto"/>
              <w:left w:val="nil"/>
              <w:bottom w:val="single" w:sz="4" w:space="0" w:color="auto"/>
              <w:right w:val="single" w:sz="4" w:space="0" w:color="auto"/>
            </w:tcBorders>
            <w:shd w:val="clear" w:color="auto" w:fill="auto"/>
            <w:noWrap/>
            <w:vAlign w:val="center"/>
            <w:hideMark/>
          </w:tcPr>
          <w:p w14:paraId="006D6B04" w14:textId="77777777" w:rsidR="00485B66" w:rsidRPr="00483490" w:rsidRDefault="00485B66" w:rsidP="00E64119">
            <w:pPr>
              <w:ind w:right="-164"/>
              <w:jc w:val="center"/>
              <w:rPr>
                <w:b/>
                <w:bCs/>
                <w:szCs w:val="20"/>
                <w:lang w:eastAsia="en-IN"/>
              </w:rPr>
            </w:pPr>
            <w:r w:rsidRPr="00483490">
              <w:rPr>
                <w:b/>
                <w:bCs/>
                <w:szCs w:val="20"/>
                <w:lang w:eastAsia="en-IN"/>
              </w:rPr>
              <w:t>97.15%</w:t>
            </w:r>
          </w:p>
        </w:tc>
      </w:tr>
      <w:tr w:rsidR="00485B66" w:rsidRPr="00483490" w14:paraId="0820B8DA" w14:textId="77777777" w:rsidTr="006E0583">
        <w:trPr>
          <w:trHeight w:val="296"/>
        </w:trPr>
        <w:tc>
          <w:tcPr>
            <w:tcW w:w="1445" w:type="dxa"/>
            <w:tcBorders>
              <w:top w:val="nil"/>
              <w:left w:val="single" w:sz="4" w:space="0" w:color="auto"/>
              <w:bottom w:val="single" w:sz="4" w:space="0" w:color="auto"/>
              <w:right w:val="single" w:sz="4" w:space="0" w:color="auto"/>
            </w:tcBorders>
            <w:shd w:val="clear" w:color="auto" w:fill="auto"/>
            <w:noWrap/>
            <w:vAlign w:val="center"/>
            <w:hideMark/>
          </w:tcPr>
          <w:p w14:paraId="5C12712D" w14:textId="77777777" w:rsidR="00485B66" w:rsidRPr="00483490" w:rsidRDefault="00485B66" w:rsidP="00E64119">
            <w:pPr>
              <w:ind w:right="-164"/>
              <w:rPr>
                <w:b/>
                <w:bCs/>
                <w:szCs w:val="20"/>
                <w:lang w:eastAsia="en-IN"/>
              </w:rPr>
            </w:pPr>
            <w:r w:rsidRPr="00483490">
              <w:rPr>
                <w:b/>
                <w:bCs/>
                <w:szCs w:val="20"/>
                <w:lang w:eastAsia="en-IN"/>
              </w:rPr>
              <w:t>Water table depth</w:t>
            </w:r>
          </w:p>
        </w:tc>
        <w:tc>
          <w:tcPr>
            <w:tcW w:w="1415" w:type="dxa"/>
            <w:tcBorders>
              <w:top w:val="nil"/>
              <w:left w:val="nil"/>
              <w:bottom w:val="single" w:sz="4" w:space="0" w:color="auto"/>
              <w:right w:val="single" w:sz="4" w:space="0" w:color="auto"/>
            </w:tcBorders>
            <w:shd w:val="clear" w:color="auto" w:fill="auto"/>
            <w:noWrap/>
            <w:vAlign w:val="bottom"/>
            <w:hideMark/>
          </w:tcPr>
          <w:p w14:paraId="4A8CA5D2" w14:textId="77777777" w:rsidR="00485B66" w:rsidRPr="00483490" w:rsidRDefault="00485B66" w:rsidP="00E64119">
            <w:pPr>
              <w:ind w:right="-164"/>
              <w:jc w:val="center"/>
              <w:rPr>
                <w:b/>
                <w:bCs/>
                <w:szCs w:val="20"/>
                <w:lang w:eastAsia="en-IN"/>
              </w:rPr>
            </w:pPr>
            <w:r w:rsidRPr="00483490">
              <w:rPr>
                <w:b/>
                <w:bCs/>
                <w:szCs w:val="20"/>
                <w:lang w:eastAsia="en-IN"/>
              </w:rPr>
              <w:t>17.00 m</w:t>
            </w:r>
          </w:p>
        </w:tc>
        <w:tc>
          <w:tcPr>
            <w:tcW w:w="724" w:type="dxa"/>
            <w:tcBorders>
              <w:top w:val="nil"/>
              <w:left w:val="nil"/>
              <w:bottom w:val="single" w:sz="4" w:space="0" w:color="auto"/>
              <w:right w:val="single" w:sz="4" w:space="0" w:color="auto"/>
            </w:tcBorders>
            <w:shd w:val="clear" w:color="auto" w:fill="auto"/>
            <w:noWrap/>
            <w:vAlign w:val="center"/>
            <w:hideMark/>
          </w:tcPr>
          <w:p w14:paraId="10C24C0C" w14:textId="77777777" w:rsidR="00485B66" w:rsidRPr="00483490" w:rsidRDefault="00485B66" w:rsidP="00E64119">
            <w:pPr>
              <w:ind w:right="-164"/>
              <w:jc w:val="center"/>
              <w:rPr>
                <w:color w:val="000000"/>
                <w:szCs w:val="20"/>
                <w:lang w:eastAsia="en-IN"/>
              </w:rPr>
            </w:pPr>
            <w:r w:rsidRPr="00483490">
              <w:rPr>
                <w:color w:val="000000"/>
                <w:szCs w:val="20"/>
                <w:lang w:eastAsia="en-IN"/>
              </w:rPr>
              <w:t> </w:t>
            </w:r>
          </w:p>
        </w:tc>
        <w:tc>
          <w:tcPr>
            <w:tcW w:w="724" w:type="dxa"/>
            <w:tcBorders>
              <w:top w:val="nil"/>
              <w:left w:val="nil"/>
              <w:bottom w:val="single" w:sz="4" w:space="0" w:color="auto"/>
              <w:right w:val="single" w:sz="4" w:space="0" w:color="auto"/>
            </w:tcBorders>
            <w:shd w:val="clear" w:color="auto" w:fill="auto"/>
            <w:noWrap/>
            <w:vAlign w:val="center"/>
            <w:hideMark/>
          </w:tcPr>
          <w:p w14:paraId="08EC2B46" w14:textId="77777777" w:rsidR="00485B66" w:rsidRPr="00483490" w:rsidRDefault="00485B66" w:rsidP="00E64119">
            <w:pPr>
              <w:ind w:right="-164"/>
              <w:jc w:val="center"/>
              <w:rPr>
                <w:color w:val="000000"/>
                <w:szCs w:val="20"/>
                <w:lang w:eastAsia="en-IN"/>
              </w:rPr>
            </w:pPr>
            <w:r w:rsidRPr="00483490">
              <w:rPr>
                <w:color w:val="000000"/>
                <w:szCs w:val="20"/>
                <w:lang w:eastAsia="en-IN"/>
              </w:rPr>
              <w:t> </w:t>
            </w:r>
          </w:p>
        </w:tc>
        <w:tc>
          <w:tcPr>
            <w:tcW w:w="791" w:type="dxa"/>
            <w:tcBorders>
              <w:top w:val="nil"/>
              <w:left w:val="nil"/>
              <w:bottom w:val="single" w:sz="4" w:space="0" w:color="auto"/>
              <w:right w:val="single" w:sz="4" w:space="0" w:color="auto"/>
            </w:tcBorders>
            <w:shd w:val="clear" w:color="auto" w:fill="auto"/>
            <w:noWrap/>
            <w:vAlign w:val="center"/>
            <w:hideMark/>
          </w:tcPr>
          <w:p w14:paraId="6744D7C5" w14:textId="77777777" w:rsidR="00485B66" w:rsidRPr="00483490" w:rsidRDefault="00485B66" w:rsidP="00E64119">
            <w:pPr>
              <w:ind w:right="-164"/>
              <w:jc w:val="center"/>
              <w:rPr>
                <w:color w:val="000000"/>
                <w:szCs w:val="20"/>
                <w:lang w:eastAsia="en-IN"/>
              </w:rPr>
            </w:pPr>
            <w:r w:rsidRPr="00483490">
              <w:rPr>
                <w:color w:val="000000"/>
                <w:szCs w:val="20"/>
                <w:lang w:eastAsia="en-IN"/>
              </w:rPr>
              <w:t> </w:t>
            </w:r>
          </w:p>
        </w:tc>
        <w:tc>
          <w:tcPr>
            <w:tcW w:w="1153" w:type="dxa"/>
            <w:tcBorders>
              <w:top w:val="nil"/>
              <w:left w:val="nil"/>
              <w:bottom w:val="single" w:sz="4" w:space="0" w:color="auto"/>
              <w:right w:val="single" w:sz="4" w:space="0" w:color="auto"/>
            </w:tcBorders>
            <w:shd w:val="clear" w:color="auto" w:fill="auto"/>
            <w:noWrap/>
            <w:vAlign w:val="center"/>
            <w:hideMark/>
          </w:tcPr>
          <w:p w14:paraId="57169B5F" w14:textId="77777777" w:rsidR="00485B66" w:rsidRPr="00483490" w:rsidRDefault="00485B66" w:rsidP="00E64119">
            <w:pPr>
              <w:ind w:right="-164"/>
              <w:jc w:val="center"/>
              <w:rPr>
                <w:color w:val="000000"/>
                <w:szCs w:val="20"/>
                <w:lang w:eastAsia="en-IN"/>
              </w:rPr>
            </w:pPr>
            <w:r w:rsidRPr="00483490">
              <w:rPr>
                <w:color w:val="000000"/>
                <w:szCs w:val="20"/>
                <w:lang w:eastAsia="en-IN"/>
              </w:rPr>
              <w:t> </w:t>
            </w:r>
          </w:p>
        </w:tc>
        <w:tc>
          <w:tcPr>
            <w:tcW w:w="3843" w:type="dxa"/>
            <w:gridSpan w:val="5"/>
            <w:tcBorders>
              <w:top w:val="single" w:sz="4" w:space="0" w:color="auto"/>
              <w:left w:val="nil"/>
              <w:bottom w:val="single" w:sz="4" w:space="0" w:color="auto"/>
              <w:right w:val="single" w:sz="4" w:space="0" w:color="auto"/>
            </w:tcBorders>
            <w:shd w:val="clear" w:color="auto" w:fill="auto"/>
            <w:noWrap/>
            <w:vAlign w:val="bottom"/>
            <w:hideMark/>
          </w:tcPr>
          <w:p w14:paraId="1953808D" w14:textId="77777777" w:rsidR="00485B66" w:rsidRPr="00483490" w:rsidRDefault="00485B66" w:rsidP="00E64119">
            <w:pPr>
              <w:ind w:right="-164"/>
              <w:jc w:val="center"/>
              <w:rPr>
                <w:color w:val="000000"/>
                <w:szCs w:val="20"/>
                <w:lang w:eastAsia="en-IN"/>
              </w:rPr>
            </w:pPr>
            <w:r w:rsidRPr="00483490">
              <w:rPr>
                <w:color w:val="000000"/>
                <w:szCs w:val="20"/>
                <w:lang w:eastAsia="en-IN"/>
              </w:rPr>
              <w:t> </w:t>
            </w:r>
          </w:p>
        </w:tc>
        <w:tc>
          <w:tcPr>
            <w:tcW w:w="3670" w:type="dxa"/>
            <w:tcBorders>
              <w:top w:val="nil"/>
              <w:left w:val="nil"/>
              <w:bottom w:val="single" w:sz="4" w:space="0" w:color="auto"/>
              <w:right w:val="single" w:sz="4" w:space="0" w:color="auto"/>
            </w:tcBorders>
            <w:shd w:val="clear" w:color="auto" w:fill="auto"/>
            <w:noWrap/>
            <w:vAlign w:val="bottom"/>
            <w:hideMark/>
          </w:tcPr>
          <w:p w14:paraId="3377706C" w14:textId="77777777" w:rsidR="00485B66" w:rsidRPr="00483490" w:rsidRDefault="00485B66" w:rsidP="00E64119">
            <w:pPr>
              <w:ind w:right="-164"/>
              <w:jc w:val="center"/>
              <w:rPr>
                <w:color w:val="000000"/>
                <w:szCs w:val="20"/>
                <w:lang w:eastAsia="en-IN"/>
              </w:rPr>
            </w:pPr>
            <w:r w:rsidRPr="00483490">
              <w:rPr>
                <w:color w:val="000000"/>
                <w:szCs w:val="20"/>
                <w:lang w:eastAsia="en-IN"/>
              </w:rPr>
              <w:t> </w:t>
            </w:r>
          </w:p>
        </w:tc>
      </w:tr>
      <w:tr w:rsidR="00485B66" w:rsidRPr="00483490" w14:paraId="2A11F9E4" w14:textId="77777777" w:rsidTr="006E0583">
        <w:trPr>
          <w:trHeight w:val="307"/>
        </w:trPr>
        <w:tc>
          <w:tcPr>
            <w:tcW w:w="1445" w:type="dxa"/>
            <w:tcBorders>
              <w:top w:val="nil"/>
              <w:left w:val="single" w:sz="4" w:space="0" w:color="auto"/>
              <w:bottom w:val="single" w:sz="4" w:space="0" w:color="auto"/>
              <w:right w:val="single" w:sz="4" w:space="0" w:color="auto"/>
            </w:tcBorders>
            <w:shd w:val="clear" w:color="auto" w:fill="auto"/>
            <w:noWrap/>
            <w:vAlign w:val="center"/>
            <w:hideMark/>
          </w:tcPr>
          <w:p w14:paraId="6A603FF6" w14:textId="77777777" w:rsidR="00485B66" w:rsidRPr="00483490" w:rsidRDefault="00485B66" w:rsidP="00E64119">
            <w:pPr>
              <w:ind w:right="-164"/>
              <w:jc w:val="center"/>
              <w:rPr>
                <w:color w:val="000000"/>
                <w:lang w:eastAsia="en-IN"/>
              </w:rPr>
            </w:pPr>
            <w:r w:rsidRPr="00483490">
              <w:rPr>
                <w:color w:val="000000"/>
                <w:lang w:eastAsia="en-IN"/>
              </w:rPr>
              <w:t>Sl. NO</w:t>
            </w:r>
          </w:p>
        </w:tc>
        <w:tc>
          <w:tcPr>
            <w:tcW w:w="1415" w:type="dxa"/>
            <w:tcBorders>
              <w:top w:val="nil"/>
              <w:left w:val="nil"/>
              <w:bottom w:val="single" w:sz="4" w:space="0" w:color="auto"/>
              <w:right w:val="single" w:sz="4" w:space="0" w:color="auto"/>
            </w:tcBorders>
            <w:shd w:val="clear" w:color="auto" w:fill="auto"/>
            <w:noWrap/>
            <w:vAlign w:val="center"/>
            <w:hideMark/>
          </w:tcPr>
          <w:p w14:paraId="0982A620" w14:textId="77777777" w:rsidR="00485B66" w:rsidRPr="00483490" w:rsidRDefault="00485B66" w:rsidP="00E64119">
            <w:pPr>
              <w:ind w:right="-164"/>
              <w:jc w:val="center"/>
              <w:rPr>
                <w:color w:val="000000"/>
                <w:lang w:eastAsia="en-IN"/>
              </w:rPr>
            </w:pPr>
            <w:r w:rsidRPr="00483490">
              <w:rPr>
                <w:color w:val="000000"/>
                <w:lang w:eastAsia="en-IN"/>
              </w:rPr>
              <w:t>Sample ID</w:t>
            </w:r>
          </w:p>
        </w:tc>
        <w:tc>
          <w:tcPr>
            <w:tcW w:w="724" w:type="dxa"/>
            <w:tcBorders>
              <w:top w:val="nil"/>
              <w:left w:val="nil"/>
              <w:bottom w:val="single" w:sz="4" w:space="0" w:color="auto"/>
              <w:right w:val="single" w:sz="4" w:space="0" w:color="auto"/>
            </w:tcBorders>
            <w:shd w:val="clear" w:color="auto" w:fill="auto"/>
            <w:noWrap/>
            <w:vAlign w:val="center"/>
            <w:hideMark/>
          </w:tcPr>
          <w:p w14:paraId="742BC05C" w14:textId="77777777" w:rsidR="00485B66" w:rsidRPr="00483490" w:rsidRDefault="00485B66" w:rsidP="00E64119">
            <w:pPr>
              <w:ind w:right="-164"/>
              <w:jc w:val="center"/>
              <w:rPr>
                <w:color w:val="000000"/>
                <w:lang w:eastAsia="en-IN"/>
              </w:rPr>
            </w:pPr>
            <w:r w:rsidRPr="00483490">
              <w:rPr>
                <w:color w:val="000000"/>
                <w:lang w:eastAsia="en-IN"/>
              </w:rPr>
              <w:t>From</w:t>
            </w:r>
          </w:p>
        </w:tc>
        <w:tc>
          <w:tcPr>
            <w:tcW w:w="724" w:type="dxa"/>
            <w:tcBorders>
              <w:top w:val="nil"/>
              <w:left w:val="nil"/>
              <w:bottom w:val="single" w:sz="4" w:space="0" w:color="auto"/>
              <w:right w:val="single" w:sz="4" w:space="0" w:color="auto"/>
            </w:tcBorders>
            <w:shd w:val="clear" w:color="auto" w:fill="auto"/>
            <w:noWrap/>
            <w:vAlign w:val="center"/>
            <w:hideMark/>
          </w:tcPr>
          <w:p w14:paraId="4D7F861A" w14:textId="77777777" w:rsidR="00485B66" w:rsidRPr="00483490" w:rsidRDefault="00485B66" w:rsidP="00E64119">
            <w:pPr>
              <w:ind w:right="-164"/>
              <w:jc w:val="center"/>
              <w:rPr>
                <w:color w:val="000000"/>
                <w:lang w:eastAsia="en-IN"/>
              </w:rPr>
            </w:pPr>
            <w:r w:rsidRPr="00483490">
              <w:rPr>
                <w:color w:val="000000"/>
                <w:lang w:eastAsia="en-IN"/>
              </w:rPr>
              <w:t>To</w:t>
            </w:r>
          </w:p>
        </w:tc>
        <w:tc>
          <w:tcPr>
            <w:tcW w:w="791" w:type="dxa"/>
            <w:tcBorders>
              <w:top w:val="nil"/>
              <w:left w:val="nil"/>
              <w:bottom w:val="single" w:sz="4" w:space="0" w:color="auto"/>
              <w:right w:val="single" w:sz="4" w:space="0" w:color="auto"/>
            </w:tcBorders>
            <w:shd w:val="clear" w:color="auto" w:fill="auto"/>
            <w:noWrap/>
            <w:vAlign w:val="center"/>
            <w:hideMark/>
          </w:tcPr>
          <w:p w14:paraId="304876E0" w14:textId="77777777" w:rsidR="00485B66" w:rsidRPr="00483490" w:rsidRDefault="00485B66" w:rsidP="00E64119">
            <w:pPr>
              <w:ind w:right="-164"/>
              <w:jc w:val="center"/>
              <w:rPr>
                <w:color w:val="000000"/>
                <w:lang w:eastAsia="en-IN"/>
              </w:rPr>
            </w:pPr>
            <w:r w:rsidRPr="00483490">
              <w:rPr>
                <w:color w:val="000000"/>
                <w:lang w:eastAsia="en-IN"/>
              </w:rPr>
              <w:t>ASH %</w:t>
            </w:r>
          </w:p>
        </w:tc>
        <w:tc>
          <w:tcPr>
            <w:tcW w:w="1153" w:type="dxa"/>
            <w:tcBorders>
              <w:top w:val="nil"/>
              <w:left w:val="nil"/>
              <w:bottom w:val="single" w:sz="4" w:space="0" w:color="auto"/>
              <w:right w:val="single" w:sz="4" w:space="0" w:color="auto"/>
            </w:tcBorders>
            <w:shd w:val="clear" w:color="auto" w:fill="auto"/>
            <w:noWrap/>
            <w:vAlign w:val="center"/>
            <w:hideMark/>
          </w:tcPr>
          <w:p w14:paraId="67054AA3" w14:textId="77777777" w:rsidR="00485B66" w:rsidRPr="00483490" w:rsidRDefault="00485B66" w:rsidP="00E64119">
            <w:pPr>
              <w:ind w:right="-164"/>
              <w:jc w:val="center"/>
              <w:rPr>
                <w:color w:val="000000"/>
                <w:lang w:eastAsia="en-IN"/>
              </w:rPr>
            </w:pPr>
            <w:r w:rsidRPr="00483490">
              <w:rPr>
                <w:color w:val="000000"/>
                <w:lang w:eastAsia="en-IN"/>
              </w:rPr>
              <w:t>M%</w:t>
            </w:r>
          </w:p>
        </w:tc>
        <w:tc>
          <w:tcPr>
            <w:tcW w:w="718" w:type="dxa"/>
            <w:tcBorders>
              <w:top w:val="nil"/>
              <w:left w:val="nil"/>
              <w:bottom w:val="single" w:sz="4" w:space="0" w:color="auto"/>
              <w:right w:val="single" w:sz="4" w:space="0" w:color="auto"/>
            </w:tcBorders>
            <w:shd w:val="clear" w:color="auto" w:fill="auto"/>
            <w:noWrap/>
            <w:vAlign w:val="center"/>
            <w:hideMark/>
          </w:tcPr>
          <w:p w14:paraId="510D3232" w14:textId="77777777" w:rsidR="00485B66" w:rsidRPr="00483490" w:rsidRDefault="00485B66" w:rsidP="00E64119">
            <w:pPr>
              <w:ind w:right="-164"/>
              <w:jc w:val="center"/>
              <w:rPr>
                <w:color w:val="000000"/>
                <w:lang w:eastAsia="en-IN"/>
              </w:rPr>
            </w:pPr>
            <w:r w:rsidRPr="00483490">
              <w:rPr>
                <w:color w:val="000000"/>
                <w:lang w:eastAsia="en-IN"/>
              </w:rPr>
              <w:t>LOI%</w:t>
            </w:r>
          </w:p>
        </w:tc>
        <w:tc>
          <w:tcPr>
            <w:tcW w:w="740" w:type="dxa"/>
            <w:tcBorders>
              <w:top w:val="nil"/>
              <w:left w:val="nil"/>
              <w:bottom w:val="single" w:sz="4" w:space="0" w:color="auto"/>
              <w:right w:val="single" w:sz="4" w:space="0" w:color="auto"/>
            </w:tcBorders>
            <w:shd w:val="clear" w:color="auto" w:fill="auto"/>
            <w:noWrap/>
            <w:vAlign w:val="center"/>
            <w:hideMark/>
          </w:tcPr>
          <w:p w14:paraId="024B7FFC" w14:textId="77777777" w:rsidR="00485B66" w:rsidRPr="00483490" w:rsidRDefault="00485B66" w:rsidP="00E64119">
            <w:pPr>
              <w:ind w:right="-164"/>
              <w:jc w:val="center"/>
              <w:rPr>
                <w:color w:val="000000"/>
                <w:sz w:val="24"/>
                <w:szCs w:val="24"/>
                <w:lang w:eastAsia="en-IN"/>
              </w:rPr>
            </w:pPr>
            <w:r w:rsidRPr="00483490">
              <w:rPr>
                <w:color w:val="000000"/>
                <w:sz w:val="24"/>
                <w:szCs w:val="24"/>
                <w:lang w:eastAsia="en-IN"/>
              </w:rPr>
              <w:t>SiO</w:t>
            </w:r>
            <w:r w:rsidRPr="00483490">
              <w:rPr>
                <w:color w:val="000000"/>
                <w:sz w:val="24"/>
                <w:szCs w:val="24"/>
                <w:vertAlign w:val="subscript"/>
                <w:lang w:eastAsia="en-IN"/>
              </w:rPr>
              <w:t>2</w:t>
            </w:r>
          </w:p>
        </w:tc>
        <w:tc>
          <w:tcPr>
            <w:tcW w:w="903" w:type="dxa"/>
            <w:tcBorders>
              <w:top w:val="nil"/>
              <w:left w:val="nil"/>
              <w:bottom w:val="single" w:sz="4" w:space="0" w:color="auto"/>
              <w:right w:val="single" w:sz="4" w:space="0" w:color="auto"/>
            </w:tcBorders>
            <w:shd w:val="clear" w:color="auto" w:fill="auto"/>
            <w:noWrap/>
            <w:vAlign w:val="center"/>
            <w:hideMark/>
          </w:tcPr>
          <w:p w14:paraId="25799587" w14:textId="77777777" w:rsidR="00485B66" w:rsidRPr="00483490" w:rsidRDefault="00485B66" w:rsidP="00E64119">
            <w:pPr>
              <w:ind w:right="-164"/>
              <w:jc w:val="center"/>
              <w:rPr>
                <w:color w:val="000000"/>
                <w:sz w:val="24"/>
                <w:szCs w:val="24"/>
                <w:lang w:eastAsia="en-IN"/>
              </w:rPr>
            </w:pPr>
            <w:r w:rsidRPr="00483490">
              <w:rPr>
                <w:color w:val="000000"/>
                <w:sz w:val="24"/>
                <w:szCs w:val="24"/>
                <w:lang w:eastAsia="en-IN"/>
              </w:rPr>
              <w:t>Al</w:t>
            </w:r>
            <w:r w:rsidRPr="00483490">
              <w:rPr>
                <w:color w:val="000000"/>
                <w:sz w:val="24"/>
                <w:szCs w:val="24"/>
                <w:vertAlign w:val="subscript"/>
                <w:lang w:eastAsia="en-IN"/>
              </w:rPr>
              <w:t>2</w:t>
            </w:r>
            <w:r w:rsidRPr="00483490">
              <w:rPr>
                <w:color w:val="000000"/>
                <w:sz w:val="24"/>
                <w:szCs w:val="24"/>
                <w:lang w:eastAsia="en-IN"/>
              </w:rPr>
              <w:t>O</w:t>
            </w:r>
            <w:r w:rsidRPr="00483490">
              <w:rPr>
                <w:color w:val="000000"/>
                <w:sz w:val="24"/>
                <w:szCs w:val="24"/>
                <w:vertAlign w:val="subscript"/>
                <w:lang w:eastAsia="en-IN"/>
              </w:rPr>
              <w:t>3</w:t>
            </w:r>
            <w:r w:rsidRPr="00483490">
              <w:rPr>
                <w:color w:val="000000"/>
                <w:sz w:val="24"/>
                <w:szCs w:val="24"/>
                <w:lang w:eastAsia="en-IN"/>
              </w:rPr>
              <w:t>%</w:t>
            </w:r>
          </w:p>
        </w:tc>
        <w:tc>
          <w:tcPr>
            <w:tcW w:w="648" w:type="dxa"/>
            <w:tcBorders>
              <w:top w:val="nil"/>
              <w:left w:val="nil"/>
              <w:bottom w:val="single" w:sz="4" w:space="0" w:color="auto"/>
              <w:right w:val="single" w:sz="4" w:space="0" w:color="auto"/>
            </w:tcBorders>
            <w:shd w:val="clear" w:color="auto" w:fill="auto"/>
            <w:noWrap/>
            <w:vAlign w:val="center"/>
            <w:hideMark/>
          </w:tcPr>
          <w:p w14:paraId="446A319D" w14:textId="77777777" w:rsidR="00485B66" w:rsidRPr="00483490" w:rsidRDefault="00485B66" w:rsidP="00E64119">
            <w:pPr>
              <w:ind w:right="-164"/>
              <w:jc w:val="center"/>
              <w:rPr>
                <w:color w:val="000000"/>
                <w:lang w:eastAsia="en-IN"/>
              </w:rPr>
            </w:pPr>
            <w:r w:rsidRPr="00483490">
              <w:rPr>
                <w:color w:val="000000"/>
                <w:lang w:eastAsia="en-IN"/>
              </w:rPr>
              <w:t>F.C%</w:t>
            </w:r>
          </w:p>
        </w:tc>
        <w:tc>
          <w:tcPr>
            <w:tcW w:w="834" w:type="dxa"/>
            <w:tcBorders>
              <w:top w:val="nil"/>
              <w:left w:val="nil"/>
              <w:bottom w:val="single" w:sz="4" w:space="0" w:color="auto"/>
              <w:right w:val="single" w:sz="4" w:space="0" w:color="auto"/>
            </w:tcBorders>
            <w:shd w:val="clear" w:color="auto" w:fill="auto"/>
            <w:noWrap/>
            <w:vAlign w:val="center"/>
            <w:hideMark/>
          </w:tcPr>
          <w:p w14:paraId="38FE2F26" w14:textId="77777777" w:rsidR="00485B66" w:rsidRPr="00483490" w:rsidRDefault="00485B66" w:rsidP="00E64119">
            <w:pPr>
              <w:ind w:right="-164"/>
              <w:jc w:val="center"/>
              <w:rPr>
                <w:color w:val="000000"/>
                <w:lang w:eastAsia="en-IN"/>
              </w:rPr>
            </w:pPr>
            <w:r w:rsidRPr="00483490">
              <w:rPr>
                <w:color w:val="000000"/>
                <w:lang w:eastAsia="en-IN"/>
              </w:rPr>
              <w:t>Length</w:t>
            </w:r>
          </w:p>
        </w:tc>
        <w:tc>
          <w:tcPr>
            <w:tcW w:w="3670" w:type="dxa"/>
            <w:tcBorders>
              <w:top w:val="nil"/>
              <w:left w:val="nil"/>
              <w:bottom w:val="single" w:sz="4" w:space="0" w:color="auto"/>
              <w:right w:val="single" w:sz="4" w:space="0" w:color="auto"/>
            </w:tcBorders>
            <w:shd w:val="clear" w:color="auto" w:fill="auto"/>
            <w:vAlign w:val="center"/>
            <w:hideMark/>
          </w:tcPr>
          <w:p w14:paraId="0A6399DA" w14:textId="77777777" w:rsidR="00485B66" w:rsidRPr="00483490" w:rsidRDefault="00485B66" w:rsidP="00E64119">
            <w:pPr>
              <w:ind w:right="-164"/>
              <w:jc w:val="center"/>
              <w:rPr>
                <w:color w:val="000000"/>
                <w:lang w:eastAsia="en-IN"/>
              </w:rPr>
            </w:pPr>
            <w:r w:rsidRPr="00483490">
              <w:rPr>
                <w:color w:val="000000"/>
                <w:lang w:eastAsia="en-IN"/>
              </w:rPr>
              <w:t>Lithology</w:t>
            </w:r>
          </w:p>
        </w:tc>
      </w:tr>
      <w:tr w:rsidR="00485B66" w:rsidRPr="00483490" w14:paraId="5AF1D3BE" w14:textId="77777777" w:rsidTr="006E0583">
        <w:trPr>
          <w:trHeight w:val="296"/>
        </w:trPr>
        <w:tc>
          <w:tcPr>
            <w:tcW w:w="1445" w:type="dxa"/>
            <w:tcBorders>
              <w:top w:val="nil"/>
              <w:left w:val="single" w:sz="4" w:space="0" w:color="auto"/>
              <w:bottom w:val="single" w:sz="4" w:space="0" w:color="auto"/>
              <w:right w:val="single" w:sz="4" w:space="0" w:color="auto"/>
            </w:tcBorders>
            <w:shd w:val="clear" w:color="auto" w:fill="auto"/>
            <w:noWrap/>
            <w:vAlign w:val="center"/>
            <w:hideMark/>
          </w:tcPr>
          <w:p w14:paraId="0EAC746D" w14:textId="77777777" w:rsidR="00485B66" w:rsidRPr="00483490" w:rsidRDefault="00485B66" w:rsidP="00E64119">
            <w:pPr>
              <w:ind w:right="-164"/>
              <w:jc w:val="center"/>
              <w:rPr>
                <w:color w:val="000000"/>
              </w:rPr>
            </w:pPr>
            <w:r w:rsidRPr="00483490">
              <w:rPr>
                <w:color w:val="000000"/>
              </w:rPr>
              <w:t>1</w:t>
            </w:r>
          </w:p>
        </w:tc>
        <w:tc>
          <w:tcPr>
            <w:tcW w:w="1415" w:type="dxa"/>
            <w:tcBorders>
              <w:top w:val="nil"/>
              <w:left w:val="nil"/>
              <w:bottom w:val="single" w:sz="4" w:space="0" w:color="000000"/>
              <w:right w:val="single" w:sz="4" w:space="0" w:color="000000"/>
            </w:tcBorders>
            <w:shd w:val="clear" w:color="auto" w:fill="auto"/>
            <w:noWrap/>
            <w:vAlign w:val="center"/>
            <w:hideMark/>
          </w:tcPr>
          <w:p w14:paraId="08FB2FD9" w14:textId="77777777" w:rsidR="00485B66" w:rsidRPr="00483490" w:rsidRDefault="00485B66" w:rsidP="00E64119">
            <w:pPr>
              <w:ind w:right="-164"/>
              <w:jc w:val="center"/>
              <w:rPr>
                <w:b/>
                <w:bCs/>
                <w:color w:val="000000"/>
                <w:lang w:eastAsia="en-IN"/>
              </w:rPr>
            </w:pPr>
          </w:p>
        </w:tc>
        <w:tc>
          <w:tcPr>
            <w:tcW w:w="724" w:type="dxa"/>
            <w:tcBorders>
              <w:top w:val="nil"/>
              <w:left w:val="nil"/>
              <w:bottom w:val="single" w:sz="4" w:space="0" w:color="000000"/>
              <w:right w:val="single" w:sz="4" w:space="0" w:color="000000"/>
            </w:tcBorders>
            <w:shd w:val="clear" w:color="auto" w:fill="auto"/>
            <w:noWrap/>
            <w:vAlign w:val="center"/>
            <w:hideMark/>
          </w:tcPr>
          <w:p w14:paraId="27675ECA" w14:textId="77777777" w:rsidR="00485B66" w:rsidRPr="00483490" w:rsidRDefault="00485B66" w:rsidP="00E64119">
            <w:pPr>
              <w:ind w:right="-164"/>
              <w:jc w:val="center"/>
              <w:rPr>
                <w:color w:val="000000"/>
                <w:lang w:eastAsia="en-IN"/>
              </w:rPr>
            </w:pPr>
            <w:r w:rsidRPr="00483490">
              <w:rPr>
                <w:color w:val="000000"/>
                <w:lang w:eastAsia="en-IN"/>
              </w:rPr>
              <w:t>0.00</w:t>
            </w:r>
          </w:p>
        </w:tc>
        <w:tc>
          <w:tcPr>
            <w:tcW w:w="724" w:type="dxa"/>
            <w:tcBorders>
              <w:top w:val="nil"/>
              <w:left w:val="nil"/>
              <w:bottom w:val="single" w:sz="4" w:space="0" w:color="000000"/>
              <w:right w:val="single" w:sz="4" w:space="0" w:color="000000"/>
            </w:tcBorders>
            <w:shd w:val="clear" w:color="auto" w:fill="auto"/>
            <w:noWrap/>
            <w:vAlign w:val="center"/>
            <w:hideMark/>
          </w:tcPr>
          <w:p w14:paraId="43AC45BF" w14:textId="77777777" w:rsidR="00485B66" w:rsidRPr="00483490" w:rsidRDefault="00485B66" w:rsidP="00E64119">
            <w:pPr>
              <w:ind w:right="-164"/>
              <w:jc w:val="center"/>
              <w:rPr>
                <w:color w:val="000000"/>
                <w:lang w:eastAsia="en-IN"/>
              </w:rPr>
            </w:pPr>
            <w:r w:rsidRPr="00483490">
              <w:rPr>
                <w:color w:val="000000"/>
                <w:lang w:eastAsia="en-IN"/>
              </w:rPr>
              <w:t>5.50</w:t>
            </w:r>
          </w:p>
        </w:tc>
        <w:tc>
          <w:tcPr>
            <w:tcW w:w="791" w:type="dxa"/>
            <w:tcBorders>
              <w:top w:val="nil"/>
              <w:left w:val="nil"/>
              <w:bottom w:val="single" w:sz="4" w:space="0" w:color="auto"/>
              <w:right w:val="single" w:sz="4" w:space="0" w:color="auto"/>
            </w:tcBorders>
            <w:shd w:val="clear" w:color="auto" w:fill="auto"/>
            <w:noWrap/>
            <w:vAlign w:val="center"/>
            <w:hideMark/>
          </w:tcPr>
          <w:p w14:paraId="42FC8C79" w14:textId="77777777" w:rsidR="00485B66" w:rsidRPr="00483490" w:rsidRDefault="00485B66" w:rsidP="00E64119">
            <w:pPr>
              <w:ind w:right="-164"/>
              <w:jc w:val="center"/>
              <w:rPr>
                <w:color w:val="000000"/>
                <w:lang w:eastAsia="en-IN"/>
              </w:rPr>
            </w:pPr>
          </w:p>
        </w:tc>
        <w:tc>
          <w:tcPr>
            <w:tcW w:w="1153" w:type="dxa"/>
            <w:tcBorders>
              <w:top w:val="nil"/>
              <w:left w:val="nil"/>
              <w:bottom w:val="single" w:sz="4" w:space="0" w:color="auto"/>
              <w:right w:val="single" w:sz="4" w:space="0" w:color="auto"/>
            </w:tcBorders>
            <w:shd w:val="clear" w:color="auto" w:fill="auto"/>
            <w:noWrap/>
            <w:vAlign w:val="center"/>
            <w:hideMark/>
          </w:tcPr>
          <w:p w14:paraId="6DA5E0DC" w14:textId="77777777" w:rsidR="00485B66" w:rsidRPr="00483490" w:rsidRDefault="00485B66" w:rsidP="00E64119">
            <w:pPr>
              <w:ind w:right="-164"/>
              <w:jc w:val="center"/>
              <w:rPr>
                <w:color w:val="000000"/>
                <w:lang w:eastAsia="en-IN"/>
              </w:rPr>
            </w:pPr>
          </w:p>
        </w:tc>
        <w:tc>
          <w:tcPr>
            <w:tcW w:w="718" w:type="dxa"/>
            <w:tcBorders>
              <w:top w:val="nil"/>
              <w:left w:val="nil"/>
              <w:bottom w:val="single" w:sz="4" w:space="0" w:color="auto"/>
              <w:right w:val="single" w:sz="4" w:space="0" w:color="auto"/>
            </w:tcBorders>
            <w:shd w:val="clear" w:color="auto" w:fill="auto"/>
            <w:noWrap/>
            <w:vAlign w:val="center"/>
            <w:hideMark/>
          </w:tcPr>
          <w:p w14:paraId="0FB04F23" w14:textId="77777777" w:rsidR="00485B66" w:rsidRPr="00483490" w:rsidRDefault="00485B66" w:rsidP="00E64119">
            <w:pPr>
              <w:ind w:right="-164"/>
              <w:jc w:val="center"/>
              <w:rPr>
                <w:color w:val="000000"/>
                <w:lang w:eastAsia="en-IN"/>
              </w:rPr>
            </w:pPr>
          </w:p>
        </w:tc>
        <w:tc>
          <w:tcPr>
            <w:tcW w:w="740" w:type="dxa"/>
            <w:tcBorders>
              <w:top w:val="nil"/>
              <w:left w:val="nil"/>
              <w:bottom w:val="single" w:sz="4" w:space="0" w:color="auto"/>
              <w:right w:val="single" w:sz="4" w:space="0" w:color="auto"/>
            </w:tcBorders>
            <w:shd w:val="clear" w:color="auto" w:fill="auto"/>
            <w:noWrap/>
            <w:vAlign w:val="center"/>
            <w:hideMark/>
          </w:tcPr>
          <w:p w14:paraId="79D8A4E3" w14:textId="77777777" w:rsidR="00485B66" w:rsidRPr="00483490" w:rsidRDefault="00485B66" w:rsidP="00E64119">
            <w:pPr>
              <w:ind w:right="-164"/>
              <w:jc w:val="center"/>
              <w:rPr>
                <w:color w:val="000000"/>
                <w:lang w:eastAsia="en-IN"/>
              </w:rPr>
            </w:pPr>
          </w:p>
        </w:tc>
        <w:tc>
          <w:tcPr>
            <w:tcW w:w="903" w:type="dxa"/>
            <w:tcBorders>
              <w:top w:val="nil"/>
              <w:left w:val="nil"/>
              <w:bottom w:val="single" w:sz="4" w:space="0" w:color="auto"/>
              <w:right w:val="single" w:sz="4" w:space="0" w:color="auto"/>
            </w:tcBorders>
            <w:shd w:val="clear" w:color="auto" w:fill="auto"/>
            <w:noWrap/>
            <w:vAlign w:val="center"/>
            <w:hideMark/>
          </w:tcPr>
          <w:p w14:paraId="073A9AFE" w14:textId="77777777" w:rsidR="00485B66" w:rsidRPr="00483490" w:rsidRDefault="00485B66" w:rsidP="00E64119">
            <w:pPr>
              <w:ind w:right="-164"/>
              <w:jc w:val="center"/>
              <w:rPr>
                <w:color w:val="000000"/>
                <w:lang w:eastAsia="en-IN"/>
              </w:rPr>
            </w:pPr>
          </w:p>
        </w:tc>
        <w:tc>
          <w:tcPr>
            <w:tcW w:w="648" w:type="dxa"/>
            <w:tcBorders>
              <w:top w:val="nil"/>
              <w:left w:val="nil"/>
              <w:bottom w:val="single" w:sz="4" w:space="0" w:color="auto"/>
              <w:right w:val="single" w:sz="4" w:space="0" w:color="auto"/>
            </w:tcBorders>
            <w:shd w:val="clear" w:color="auto" w:fill="auto"/>
            <w:noWrap/>
            <w:vAlign w:val="bottom"/>
            <w:hideMark/>
          </w:tcPr>
          <w:p w14:paraId="6E58C5C8" w14:textId="77777777" w:rsidR="00485B66" w:rsidRPr="00483490" w:rsidRDefault="00485B66" w:rsidP="00E64119">
            <w:pPr>
              <w:ind w:right="-164"/>
              <w:jc w:val="center"/>
              <w:rPr>
                <w:color w:val="000000"/>
                <w:lang w:eastAsia="en-IN"/>
              </w:rPr>
            </w:pPr>
          </w:p>
        </w:tc>
        <w:tc>
          <w:tcPr>
            <w:tcW w:w="834" w:type="dxa"/>
            <w:tcBorders>
              <w:top w:val="nil"/>
              <w:left w:val="nil"/>
              <w:bottom w:val="single" w:sz="4" w:space="0" w:color="auto"/>
              <w:right w:val="single" w:sz="4" w:space="0" w:color="auto"/>
            </w:tcBorders>
            <w:shd w:val="clear" w:color="auto" w:fill="auto"/>
            <w:noWrap/>
            <w:vAlign w:val="center"/>
            <w:hideMark/>
          </w:tcPr>
          <w:p w14:paraId="5EA87CBF" w14:textId="77777777" w:rsidR="00485B66" w:rsidRPr="00483490" w:rsidRDefault="00485B66" w:rsidP="00E64119">
            <w:pPr>
              <w:ind w:right="-164"/>
              <w:jc w:val="center"/>
              <w:rPr>
                <w:color w:val="000000"/>
                <w:lang w:eastAsia="en-IN"/>
              </w:rPr>
            </w:pPr>
            <w:r w:rsidRPr="00483490">
              <w:rPr>
                <w:color w:val="000000"/>
                <w:lang w:eastAsia="en-IN"/>
              </w:rPr>
              <w:t>5.50</w:t>
            </w:r>
          </w:p>
        </w:tc>
        <w:tc>
          <w:tcPr>
            <w:tcW w:w="3670" w:type="dxa"/>
            <w:tcBorders>
              <w:top w:val="nil"/>
              <w:left w:val="nil"/>
              <w:bottom w:val="single" w:sz="4" w:space="0" w:color="auto"/>
              <w:right w:val="single" w:sz="4" w:space="0" w:color="auto"/>
            </w:tcBorders>
            <w:shd w:val="clear" w:color="auto" w:fill="auto"/>
            <w:vAlign w:val="center"/>
            <w:hideMark/>
          </w:tcPr>
          <w:p w14:paraId="00C6853B" w14:textId="77777777" w:rsidR="00485B66" w:rsidRPr="00483490" w:rsidRDefault="00485B66" w:rsidP="00E64119">
            <w:pPr>
              <w:ind w:right="-164"/>
              <w:jc w:val="center"/>
              <w:rPr>
                <w:color w:val="000000"/>
                <w:lang w:eastAsia="en-IN"/>
              </w:rPr>
            </w:pPr>
            <w:r w:rsidRPr="00483490">
              <w:rPr>
                <w:color w:val="000000"/>
                <w:lang w:eastAsia="en-IN"/>
              </w:rPr>
              <w:t>Soil</w:t>
            </w:r>
          </w:p>
        </w:tc>
      </w:tr>
      <w:tr w:rsidR="00485B66" w:rsidRPr="00483490" w14:paraId="55269DBC" w14:textId="77777777" w:rsidTr="006E0583">
        <w:trPr>
          <w:trHeight w:val="373"/>
        </w:trPr>
        <w:tc>
          <w:tcPr>
            <w:tcW w:w="1445" w:type="dxa"/>
            <w:tcBorders>
              <w:top w:val="nil"/>
              <w:left w:val="single" w:sz="4" w:space="0" w:color="auto"/>
              <w:bottom w:val="single" w:sz="4" w:space="0" w:color="auto"/>
              <w:right w:val="single" w:sz="4" w:space="0" w:color="auto"/>
            </w:tcBorders>
            <w:shd w:val="clear" w:color="auto" w:fill="auto"/>
            <w:noWrap/>
            <w:vAlign w:val="center"/>
            <w:hideMark/>
          </w:tcPr>
          <w:p w14:paraId="0A54F96B" w14:textId="77777777" w:rsidR="00485B66" w:rsidRPr="00483490" w:rsidRDefault="00485B66" w:rsidP="00E64119">
            <w:pPr>
              <w:ind w:right="-164"/>
              <w:jc w:val="center"/>
              <w:rPr>
                <w:color w:val="000000"/>
              </w:rPr>
            </w:pPr>
            <w:r w:rsidRPr="00483490">
              <w:rPr>
                <w:color w:val="000000"/>
              </w:rPr>
              <w:t>2</w:t>
            </w:r>
          </w:p>
        </w:tc>
        <w:tc>
          <w:tcPr>
            <w:tcW w:w="1415" w:type="dxa"/>
            <w:tcBorders>
              <w:top w:val="nil"/>
              <w:left w:val="nil"/>
              <w:bottom w:val="single" w:sz="4" w:space="0" w:color="000000"/>
              <w:right w:val="single" w:sz="4" w:space="0" w:color="000000"/>
            </w:tcBorders>
            <w:shd w:val="clear" w:color="auto" w:fill="auto"/>
            <w:noWrap/>
            <w:vAlign w:val="center"/>
            <w:hideMark/>
          </w:tcPr>
          <w:p w14:paraId="78F13132" w14:textId="77777777" w:rsidR="00485B66" w:rsidRPr="00483490" w:rsidRDefault="00485B66" w:rsidP="00E64119">
            <w:pPr>
              <w:ind w:right="-164"/>
              <w:jc w:val="center"/>
              <w:rPr>
                <w:color w:val="000000"/>
                <w:lang w:eastAsia="en-IN"/>
              </w:rPr>
            </w:pPr>
          </w:p>
        </w:tc>
        <w:tc>
          <w:tcPr>
            <w:tcW w:w="724" w:type="dxa"/>
            <w:tcBorders>
              <w:top w:val="nil"/>
              <w:left w:val="nil"/>
              <w:bottom w:val="single" w:sz="4" w:space="0" w:color="000000"/>
              <w:right w:val="single" w:sz="4" w:space="0" w:color="000000"/>
            </w:tcBorders>
            <w:shd w:val="clear" w:color="auto" w:fill="auto"/>
            <w:noWrap/>
            <w:vAlign w:val="center"/>
            <w:hideMark/>
          </w:tcPr>
          <w:p w14:paraId="57F93543" w14:textId="77777777" w:rsidR="00485B66" w:rsidRPr="00483490" w:rsidRDefault="00485B66" w:rsidP="00E64119">
            <w:pPr>
              <w:ind w:right="-164"/>
              <w:jc w:val="center"/>
              <w:rPr>
                <w:color w:val="000000"/>
                <w:lang w:eastAsia="en-IN"/>
              </w:rPr>
            </w:pPr>
            <w:r w:rsidRPr="00483490">
              <w:rPr>
                <w:color w:val="000000"/>
                <w:lang w:eastAsia="en-IN"/>
              </w:rPr>
              <w:t>5.50</w:t>
            </w:r>
          </w:p>
        </w:tc>
        <w:tc>
          <w:tcPr>
            <w:tcW w:w="724" w:type="dxa"/>
            <w:tcBorders>
              <w:top w:val="nil"/>
              <w:left w:val="nil"/>
              <w:bottom w:val="single" w:sz="4" w:space="0" w:color="000000"/>
              <w:right w:val="single" w:sz="4" w:space="0" w:color="000000"/>
            </w:tcBorders>
            <w:shd w:val="clear" w:color="auto" w:fill="auto"/>
            <w:noWrap/>
            <w:vAlign w:val="center"/>
            <w:hideMark/>
          </w:tcPr>
          <w:p w14:paraId="0E7D2CFA" w14:textId="77777777" w:rsidR="00485B66" w:rsidRPr="00483490" w:rsidRDefault="00485B66" w:rsidP="00E64119">
            <w:pPr>
              <w:ind w:right="-164"/>
              <w:jc w:val="center"/>
              <w:rPr>
                <w:color w:val="000000"/>
                <w:lang w:eastAsia="en-IN"/>
              </w:rPr>
            </w:pPr>
            <w:r w:rsidRPr="00483490">
              <w:rPr>
                <w:color w:val="000000"/>
                <w:lang w:eastAsia="en-IN"/>
              </w:rPr>
              <w:t>15.50</w:t>
            </w:r>
          </w:p>
        </w:tc>
        <w:tc>
          <w:tcPr>
            <w:tcW w:w="791" w:type="dxa"/>
            <w:tcBorders>
              <w:top w:val="nil"/>
              <w:left w:val="nil"/>
              <w:bottom w:val="single" w:sz="4" w:space="0" w:color="auto"/>
              <w:right w:val="single" w:sz="4" w:space="0" w:color="auto"/>
            </w:tcBorders>
            <w:shd w:val="clear" w:color="auto" w:fill="auto"/>
            <w:noWrap/>
            <w:vAlign w:val="center"/>
            <w:hideMark/>
          </w:tcPr>
          <w:p w14:paraId="733319EE" w14:textId="77777777" w:rsidR="00485B66" w:rsidRPr="00483490" w:rsidRDefault="00485B66" w:rsidP="00E64119">
            <w:pPr>
              <w:ind w:right="-164"/>
              <w:jc w:val="center"/>
              <w:rPr>
                <w:color w:val="000000"/>
                <w:lang w:eastAsia="en-IN"/>
              </w:rPr>
            </w:pPr>
          </w:p>
        </w:tc>
        <w:tc>
          <w:tcPr>
            <w:tcW w:w="1153" w:type="dxa"/>
            <w:tcBorders>
              <w:top w:val="nil"/>
              <w:left w:val="nil"/>
              <w:bottom w:val="single" w:sz="4" w:space="0" w:color="auto"/>
              <w:right w:val="single" w:sz="4" w:space="0" w:color="auto"/>
            </w:tcBorders>
            <w:shd w:val="clear" w:color="auto" w:fill="auto"/>
            <w:noWrap/>
            <w:vAlign w:val="center"/>
            <w:hideMark/>
          </w:tcPr>
          <w:p w14:paraId="0A76B8A0" w14:textId="77777777" w:rsidR="00485B66" w:rsidRPr="00483490" w:rsidRDefault="00485B66" w:rsidP="00E64119">
            <w:pPr>
              <w:ind w:right="-164"/>
              <w:jc w:val="center"/>
              <w:rPr>
                <w:color w:val="000000"/>
                <w:lang w:eastAsia="en-IN"/>
              </w:rPr>
            </w:pPr>
          </w:p>
        </w:tc>
        <w:tc>
          <w:tcPr>
            <w:tcW w:w="718" w:type="dxa"/>
            <w:tcBorders>
              <w:top w:val="nil"/>
              <w:left w:val="nil"/>
              <w:bottom w:val="single" w:sz="4" w:space="0" w:color="auto"/>
              <w:right w:val="single" w:sz="4" w:space="0" w:color="auto"/>
            </w:tcBorders>
            <w:shd w:val="clear" w:color="auto" w:fill="auto"/>
            <w:noWrap/>
            <w:vAlign w:val="center"/>
            <w:hideMark/>
          </w:tcPr>
          <w:p w14:paraId="07957AAA" w14:textId="77777777" w:rsidR="00485B66" w:rsidRPr="00483490" w:rsidRDefault="00485B66" w:rsidP="00E64119">
            <w:pPr>
              <w:ind w:right="-164"/>
              <w:jc w:val="center"/>
              <w:rPr>
                <w:color w:val="000000"/>
                <w:lang w:eastAsia="en-IN"/>
              </w:rPr>
            </w:pPr>
          </w:p>
        </w:tc>
        <w:tc>
          <w:tcPr>
            <w:tcW w:w="740" w:type="dxa"/>
            <w:tcBorders>
              <w:top w:val="nil"/>
              <w:left w:val="nil"/>
              <w:bottom w:val="single" w:sz="4" w:space="0" w:color="auto"/>
              <w:right w:val="single" w:sz="4" w:space="0" w:color="auto"/>
            </w:tcBorders>
            <w:shd w:val="clear" w:color="auto" w:fill="auto"/>
            <w:noWrap/>
            <w:vAlign w:val="center"/>
            <w:hideMark/>
          </w:tcPr>
          <w:p w14:paraId="0C8F8981" w14:textId="77777777" w:rsidR="00485B66" w:rsidRPr="00483490" w:rsidRDefault="00485B66" w:rsidP="00E64119">
            <w:pPr>
              <w:ind w:right="-164"/>
              <w:jc w:val="center"/>
              <w:rPr>
                <w:color w:val="000000"/>
                <w:lang w:eastAsia="en-IN"/>
              </w:rPr>
            </w:pPr>
          </w:p>
        </w:tc>
        <w:tc>
          <w:tcPr>
            <w:tcW w:w="903" w:type="dxa"/>
            <w:tcBorders>
              <w:top w:val="nil"/>
              <w:left w:val="nil"/>
              <w:bottom w:val="single" w:sz="4" w:space="0" w:color="auto"/>
              <w:right w:val="single" w:sz="4" w:space="0" w:color="auto"/>
            </w:tcBorders>
            <w:shd w:val="clear" w:color="auto" w:fill="auto"/>
            <w:noWrap/>
            <w:vAlign w:val="center"/>
            <w:hideMark/>
          </w:tcPr>
          <w:p w14:paraId="799AC0BF" w14:textId="77777777" w:rsidR="00485B66" w:rsidRPr="00483490" w:rsidRDefault="00485B66" w:rsidP="00E64119">
            <w:pPr>
              <w:ind w:right="-164"/>
              <w:jc w:val="center"/>
              <w:rPr>
                <w:color w:val="000000"/>
                <w:lang w:eastAsia="en-IN"/>
              </w:rPr>
            </w:pPr>
          </w:p>
        </w:tc>
        <w:tc>
          <w:tcPr>
            <w:tcW w:w="648" w:type="dxa"/>
            <w:tcBorders>
              <w:top w:val="nil"/>
              <w:left w:val="nil"/>
              <w:bottom w:val="single" w:sz="4" w:space="0" w:color="auto"/>
              <w:right w:val="single" w:sz="4" w:space="0" w:color="auto"/>
            </w:tcBorders>
            <w:shd w:val="clear" w:color="auto" w:fill="auto"/>
            <w:noWrap/>
            <w:vAlign w:val="bottom"/>
            <w:hideMark/>
          </w:tcPr>
          <w:p w14:paraId="40E16A01" w14:textId="77777777" w:rsidR="00485B66" w:rsidRPr="00483490" w:rsidRDefault="00485B66" w:rsidP="00E64119">
            <w:pPr>
              <w:ind w:right="-164"/>
              <w:jc w:val="center"/>
              <w:rPr>
                <w:color w:val="000000"/>
                <w:lang w:eastAsia="en-IN"/>
              </w:rPr>
            </w:pPr>
          </w:p>
        </w:tc>
        <w:tc>
          <w:tcPr>
            <w:tcW w:w="834" w:type="dxa"/>
            <w:tcBorders>
              <w:top w:val="nil"/>
              <w:left w:val="nil"/>
              <w:bottom w:val="single" w:sz="4" w:space="0" w:color="auto"/>
              <w:right w:val="single" w:sz="4" w:space="0" w:color="auto"/>
            </w:tcBorders>
            <w:shd w:val="clear" w:color="auto" w:fill="auto"/>
            <w:noWrap/>
            <w:vAlign w:val="center"/>
            <w:hideMark/>
          </w:tcPr>
          <w:p w14:paraId="22AC838E" w14:textId="77777777" w:rsidR="00485B66" w:rsidRPr="00483490" w:rsidRDefault="00485B66" w:rsidP="00E64119">
            <w:pPr>
              <w:ind w:right="-164"/>
              <w:jc w:val="center"/>
              <w:rPr>
                <w:color w:val="000000"/>
                <w:lang w:eastAsia="en-IN"/>
              </w:rPr>
            </w:pPr>
            <w:r w:rsidRPr="00483490">
              <w:rPr>
                <w:color w:val="000000"/>
                <w:lang w:eastAsia="en-IN"/>
              </w:rPr>
              <w:t>10.00</w:t>
            </w:r>
          </w:p>
        </w:tc>
        <w:tc>
          <w:tcPr>
            <w:tcW w:w="3670" w:type="dxa"/>
            <w:tcBorders>
              <w:top w:val="nil"/>
              <w:left w:val="nil"/>
              <w:bottom w:val="single" w:sz="4" w:space="0" w:color="auto"/>
              <w:right w:val="single" w:sz="4" w:space="0" w:color="auto"/>
            </w:tcBorders>
            <w:shd w:val="clear" w:color="auto" w:fill="auto"/>
            <w:noWrap/>
            <w:vAlign w:val="center"/>
            <w:hideMark/>
          </w:tcPr>
          <w:p w14:paraId="4F3F943C" w14:textId="77777777" w:rsidR="00485B66" w:rsidRPr="00483490" w:rsidRDefault="00485B66" w:rsidP="006E0583">
            <w:pPr>
              <w:ind w:right="175"/>
              <w:jc w:val="center"/>
              <w:rPr>
                <w:color w:val="000000"/>
                <w:lang w:eastAsia="en-IN"/>
              </w:rPr>
            </w:pPr>
            <w:r w:rsidRPr="00483490">
              <w:rPr>
                <w:color w:val="000000"/>
                <w:lang w:eastAsia="en-IN"/>
              </w:rPr>
              <w:t>Quartzofeldspathic Gneiss ± Garnet</w:t>
            </w:r>
          </w:p>
        </w:tc>
      </w:tr>
      <w:tr w:rsidR="00485B66" w:rsidRPr="00483490" w14:paraId="29C4264B" w14:textId="77777777" w:rsidTr="006E0583">
        <w:trPr>
          <w:trHeight w:val="339"/>
        </w:trPr>
        <w:tc>
          <w:tcPr>
            <w:tcW w:w="1445" w:type="dxa"/>
            <w:tcBorders>
              <w:top w:val="nil"/>
              <w:left w:val="single" w:sz="4" w:space="0" w:color="auto"/>
              <w:bottom w:val="single" w:sz="4" w:space="0" w:color="auto"/>
              <w:right w:val="single" w:sz="4" w:space="0" w:color="auto"/>
            </w:tcBorders>
            <w:shd w:val="clear" w:color="auto" w:fill="auto"/>
            <w:noWrap/>
            <w:vAlign w:val="center"/>
            <w:hideMark/>
          </w:tcPr>
          <w:p w14:paraId="457E0A44" w14:textId="77777777" w:rsidR="00485B66" w:rsidRPr="00483490" w:rsidRDefault="00485B66" w:rsidP="00E64119">
            <w:pPr>
              <w:ind w:right="-164"/>
              <w:jc w:val="center"/>
              <w:rPr>
                <w:color w:val="000000"/>
              </w:rPr>
            </w:pPr>
            <w:r w:rsidRPr="00483490">
              <w:rPr>
                <w:color w:val="000000"/>
              </w:rPr>
              <w:t>3</w:t>
            </w:r>
          </w:p>
        </w:tc>
        <w:tc>
          <w:tcPr>
            <w:tcW w:w="1415" w:type="dxa"/>
            <w:tcBorders>
              <w:top w:val="nil"/>
              <w:left w:val="nil"/>
              <w:bottom w:val="single" w:sz="4" w:space="0" w:color="auto"/>
              <w:right w:val="single" w:sz="4" w:space="0" w:color="auto"/>
            </w:tcBorders>
            <w:shd w:val="clear" w:color="auto" w:fill="auto"/>
            <w:vAlign w:val="center"/>
            <w:hideMark/>
          </w:tcPr>
          <w:p w14:paraId="0F5CABCC" w14:textId="77777777" w:rsidR="00485B66" w:rsidRPr="00483490" w:rsidRDefault="00485B66" w:rsidP="00E64119">
            <w:pPr>
              <w:ind w:right="-164"/>
              <w:jc w:val="center"/>
              <w:rPr>
                <w:lang w:eastAsia="en-IN"/>
              </w:rPr>
            </w:pPr>
            <w:r w:rsidRPr="00483490">
              <w:rPr>
                <w:lang w:eastAsia="en-IN"/>
              </w:rPr>
              <w:t>NPG - 3/1</w:t>
            </w:r>
          </w:p>
        </w:tc>
        <w:tc>
          <w:tcPr>
            <w:tcW w:w="724" w:type="dxa"/>
            <w:tcBorders>
              <w:top w:val="nil"/>
              <w:left w:val="nil"/>
              <w:bottom w:val="single" w:sz="4" w:space="0" w:color="auto"/>
              <w:right w:val="single" w:sz="4" w:space="0" w:color="auto"/>
            </w:tcBorders>
            <w:shd w:val="clear" w:color="auto" w:fill="auto"/>
            <w:noWrap/>
            <w:vAlign w:val="center"/>
            <w:hideMark/>
          </w:tcPr>
          <w:p w14:paraId="71376375" w14:textId="77777777" w:rsidR="00485B66" w:rsidRPr="00483490" w:rsidRDefault="00485B66" w:rsidP="00E64119">
            <w:pPr>
              <w:ind w:right="-164"/>
              <w:jc w:val="center"/>
              <w:rPr>
                <w:color w:val="000000"/>
                <w:lang w:eastAsia="en-IN"/>
              </w:rPr>
            </w:pPr>
            <w:r w:rsidRPr="00483490">
              <w:rPr>
                <w:color w:val="000000"/>
                <w:lang w:eastAsia="en-IN"/>
              </w:rPr>
              <w:t>15.50</w:t>
            </w:r>
          </w:p>
        </w:tc>
        <w:tc>
          <w:tcPr>
            <w:tcW w:w="724" w:type="dxa"/>
            <w:tcBorders>
              <w:top w:val="nil"/>
              <w:left w:val="nil"/>
              <w:bottom w:val="single" w:sz="4" w:space="0" w:color="auto"/>
              <w:right w:val="single" w:sz="4" w:space="0" w:color="auto"/>
            </w:tcBorders>
            <w:shd w:val="clear" w:color="auto" w:fill="auto"/>
            <w:noWrap/>
            <w:vAlign w:val="center"/>
            <w:hideMark/>
          </w:tcPr>
          <w:p w14:paraId="74EF821A" w14:textId="77777777" w:rsidR="00485B66" w:rsidRPr="00483490" w:rsidRDefault="00485B66" w:rsidP="00E64119">
            <w:pPr>
              <w:ind w:right="-164"/>
              <w:jc w:val="center"/>
              <w:rPr>
                <w:color w:val="000000"/>
                <w:lang w:eastAsia="en-IN"/>
              </w:rPr>
            </w:pPr>
            <w:r w:rsidRPr="00483490">
              <w:rPr>
                <w:color w:val="000000"/>
                <w:lang w:eastAsia="en-IN"/>
              </w:rPr>
              <w:t>16.30</w:t>
            </w:r>
          </w:p>
        </w:tc>
        <w:tc>
          <w:tcPr>
            <w:tcW w:w="791" w:type="dxa"/>
            <w:tcBorders>
              <w:top w:val="nil"/>
              <w:left w:val="nil"/>
              <w:bottom w:val="single" w:sz="4" w:space="0" w:color="auto"/>
              <w:right w:val="single" w:sz="4" w:space="0" w:color="auto"/>
            </w:tcBorders>
            <w:shd w:val="clear" w:color="auto" w:fill="auto"/>
            <w:vAlign w:val="center"/>
            <w:hideMark/>
          </w:tcPr>
          <w:p w14:paraId="235F105D" w14:textId="77777777" w:rsidR="00485B66" w:rsidRPr="00483490" w:rsidRDefault="00485B66" w:rsidP="00E64119">
            <w:pPr>
              <w:ind w:right="-164"/>
              <w:jc w:val="center"/>
              <w:rPr>
                <w:lang w:eastAsia="en-IN"/>
              </w:rPr>
            </w:pPr>
            <w:r w:rsidRPr="00483490">
              <w:rPr>
                <w:lang w:eastAsia="en-IN"/>
              </w:rPr>
              <w:t>93.48</w:t>
            </w:r>
          </w:p>
        </w:tc>
        <w:tc>
          <w:tcPr>
            <w:tcW w:w="1153" w:type="dxa"/>
            <w:tcBorders>
              <w:top w:val="nil"/>
              <w:left w:val="nil"/>
              <w:bottom w:val="single" w:sz="4" w:space="0" w:color="auto"/>
              <w:right w:val="single" w:sz="4" w:space="0" w:color="auto"/>
            </w:tcBorders>
            <w:shd w:val="clear" w:color="auto" w:fill="auto"/>
            <w:vAlign w:val="center"/>
            <w:hideMark/>
          </w:tcPr>
          <w:p w14:paraId="11038F70" w14:textId="77777777" w:rsidR="00485B66" w:rsidRPr="00483490" w:rsidRDefault="00485B66" w:rsidP="00E64119">
            <w:pPr>
              <w:ind w:right="-164"/>
              <w:jc w:val="center"/>
              <w:rPr>
                <w:lang w:eastAsia="en-IN"/>
              </w:rPr>
            </w:pPr>
            <w:r w:rsidRPr="00483490">
              <w:rPr>
                <w:lang w:eastAsia="en-IN"/>
              </w:rPr>
              <w:t>2.49</w:t>
            </w:r>
          </w:p>
        </w:tc>
        <w:tc>
          <w:tcPr>
            <w:tcW w:w="718" w:type="dxa"/>
            <w:tcBorders>
              <w:top w:val="nil"/>
              <w:left w:val="nil"/>
              <w:bottom w:val="single" w:sz="4" w:space="0" w:color="auto"/>
              <w:right w:val="single" w:sz="4" w:space="0" w:color="auto"/>
            </w:tcBorders>
            <w:shd w:val="clear" w:color="auto" w:fill="auto"/>
            <w:vAlign w:val="center"/>
            <w:hideMark/>
          </w:tcPr>
          <w:p w14:paraId="50A27262" w14:textId="77777777" w:rsidR="00485B66" w:rsidRPr="00483490" w:rsidRDefault="00485B66" w:rsidP="00E64119">
            <w:pPr>
              <w:ind w:right="-164"/>
              <w:jc w:val="center"/>
              <w:rPr>
                <w:lang w:eastAsia="en-IN"/>
              </w:rPr>
            </w:pPr>
            <w:r w:rsidRPr="00483490">
              <w:rPr>
                <w:lang w:eastAsia="en-IN"/>
              </w:rPr>
              <w:t>6.52</w:t>
            </w:r>
          </w:p>
        </w:tc>
        <w:tc>
          <w:tcPr>
            <w:tcW w:w="740" w:type="dxa"/>
            <w:tcBorders>
              <w:top w:val="nil"/>
              <w:left w:val="nil"/>
              <w:bottom w:val="single" w:sz="4" w:space="0" w:color="auto"/>
              <w:right w:val="single" w:sz="4" w:space="0" w:color="auto"/>
            </w:tcBorders>
            <w:shd w:val="clear" w:color="auto" w:fill="auto"/>
            <w:vAlign w:val="center"/>
            <w:hideMark/>
          </w:tcPr>
          <w:p w14:paraId="030B0A5F" w14:textId="77777777" w:rsidR="00485B66" w:rsidRPr="00483490" w:rsidRDefault="00485B66" w:rsidP="00E64119">
            <w:pPr>
              <w:ind w:right="-164"/>
              <w:jc w:val="center"/>
              <w:rPr>
                <w:lang w:eastAsia="en-IN"/>
              </w:rPr>
            </w:pPr>
            <w:r w:rsidRPr="00483490">
              <w:rPr>
                <w:lang w:eastAsia="en-IN"/>
              </w:rPr>
              <w:t>64.34</w:t>
            </w:r>
          </w:p>
        </w:tc>
        <w:tc>
          <w:tcPr>
            <w:tcW w:w="903" w:type="dxa"/>
            <w:tcBorders>
              <w:top w:val="nil"/>
              <w:left w:val="nil"/>
              <w:bottom w:val="single" w:sz="4" w:space="0" w:color="auto"/>
              <w:right w:val="single" w:sz="4" w:space="0" w:color="auto"/>
            </w:tcBorders>
            <w:shd w:val="clear" w:color="auto" w:fill="auto"/>
            <w:vAlign w:val="center"/>
            <w:hideMark/>
          </w:tcPr>
          <w:p w14:paraId="5999A026" w14:textId="77777777" w:rsidR="00485B66" w:rsidRPr="00483490" w:rsidRDefault="00485B66" w:rsidP="00E64119">
            <w:pPr>
              <w:ind w:right="-164"/>
              <w:jc w:val="center"/>
              <w:rPr>
                <w:lang w:eastAsia="en-IN"/>
              </w:rPr>
            </w:pPr>
            <w:r w:rsidRPr="00483490">
              <w:rPr>
                <w:lang w:eastAsia="en-IN"/>
              </w:rPr>
              <w:t>15.58</w:t>
            </w:r>
          </w:p>
        </w:tc>
        <w:tc>
          <w:tcPr>
            <w:tcW w:w="648" w:type="dxa"/>
            <w:tcBorders>
              <w:top w:val="nil"/>
              <w:left w:val="nil"/>
              <w:bottom w:val="single" w:sz="4" w:space="0" w:color="auto"/>
              <w:right w:val="single" w:sz="4" w:space="0" w:color="auto"/>
            </w:tcBorders>
            <w:shd w:val="clear" w:color="auto" w:fill="auto"/>
            <w:vAlign w:val="center"/>
            <w:hideMark/>
          </w:tcPr>
          <w:p w14:paraId="75A1B024" w14:textId="77777777" w:rsidR="00485B66" w:rsidRPr="00483490" w:rsidRDefault="00485B66" w:rsidP="00E64119">
            <w:pPr>
              <w:ind w:right="-164"/>
              <w:jc w:val="center"/>
              <w:rPr>
                <w:lang w:eastAsia="en-IN"/>
              </w:rPr>
            </w:pPr>
            <w:r w:rsidRPr="00483490">
              <w:rPr>
                <w:lang w:eastAsia="en-IN"/>
              </w:rPr>
              <w:t>1.39</w:t>
            </w:r>
          </w:p>
        </w:tc>
        <w:tc>
          <w:tcPr>
            <w:tcW w:w="834" w:type="dxa"/>
            <w:tcBorders>
              <w:top w:val="nil"/>
              <w:left w:val="nil"/>
              <w:bottom w:val="single" w:sz="4" w:space="0" w:color="auto"/>
              <w:right w:val="single" w:sz="4" w:space="0" w:color="auto"/>
            </w:tcBorders>
            <w:shd w:val="clear" w:color="auto" w:fill="auto"/>
            <w:noWrap/>
            <w:vAlign w:val="center"/>
            <w:hideMark/>
          </w:tcPr>
          <w:p w14:paraId="56EF39DB" w14:textId="77777777" w:rsidR="00485B66" w:rsidRPr="00483490" w:rsidRDefault="00485B66" w:rsidP="00E64119">
            <w:pPr>
              <w:ind w:right="-164"/>
              <w:jc w:val="center"/>
              <w:rPr>
                <w:color w:val="000000"/>
                <w:lang w:eastAsia="en-IN"/>
              </w:rPr>
            </w:pPr>
            <w:r w:rsidRPr="00483490">
              <w:rPr>
                <w:color w:val="000000"/>
                <w:lang w:eastAsia="en-IN"/>
              </w:rPr>
              <w:t>0.80</w:t>
            </w:r>
          </w:p>
        </w:tc>
        <w:tc>
          <w:tcPr>
            <w:tcW w:w="3670"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328B6C3D" w14:textId="77777777" w:rsidR="00485B66" w:rsidRPr="00483490" w:rsidRDefault="00485B66" w:rsidP="00E64119">
            <w:pPr>
              <w:ind w:right="-164"/>
              <w:jc w:val="center"/>
              <w:rPr>
                <w:color w:val="000000"/>
                <w:lang w:eastAsia="en-IN"/>
              </w:rPr>
            </w:pPr>
            <w:r w:rsidRPr="00483490">
              <w:rPr>
                <w:color w:val="000000"/>
                <w:lang w:eastAsia="en-IN"/>
              </w:rPr>
              <w:t>Khondalite</w:t>
            </w:r>
          </w:p>
        </w:tc>
      </w:tr>
      <w:tr w:rsidR="00485B66" w:rsidRPr="00483490" w14:paraId="085B932D" w14:textId="77777777" w:rsidTr="006E0583">
        <w:trPr>
          <w:trHeight w:val="296"/>
        </w:trPr>
        <w:tc>
          <w:tcPr>
            <w:tcW w:w="1445" w:type="dxa"/>
            <w:tcBorders>
              <w:top w:val="nil"/>
              <w:left w:val="single" w:sz="4" w:space="0" w:color="auto"/>
              <w:bottom w:val="single" w:sz="4" w:space="0" w:color="auto"/>
              <w:right w:val="single" w:sz="4" w:space="0" w:color="auto"/>
            </w:tcBorders>
            <w:shd w:val="clear" w:color="auto" w:fill="auto"/>
            <w:noWrap/>
            <w:vAlign w:val="center"/>
            <w:hideMark/>
          </w:tcPr>
          <w:p w14:paraId="64FDE5AF" w14:textId="77777777" w:rsidR="00485B66" w:rsidRPr="00483490" w:rsidRDefault="00485B66" w:rsidP="00E64119">
            <w:pPr>
              <w:ind w:right="-164"/>
              <w:jc w:val="center"/>
              <w:rPr>
                <w:color w:val="000000"/>
              </w:rPr>
            </w:pPr>
            <w:r w:rsidRPr="00483490">
              <w:rPr>
                <w:color w:val="000000"/>
              </w:rPr>
              <w:t>4</w:t>
            </w:r>
          </w:p>
        </w:tc>
        <w:tc>
          <w:tcPr>
            <w:tcW w:w="1415" w:type="dxa"/>
            <w:tcBorders>
              <w:top w:val="nil"/>
              <w:left w:val="nil"/>
              <w:bottom w:val="single" w:sz="4" w:space="0" w:color="000000"/>
              <w:right w:val="single" w:sz="4" w:space="0" w:color="000000"/>
            </w:tcBorders>
            <w:shd w:val="clear" w:color="auto" w:fill="auto"/>
            <w:noWrap/>
            <w:vAlign w:val="center"/>
            <w:hideMark/>
          </w:tcPr>
          <w:p w14:paraId="7B614DA0" w14:textId="77777777" w:rsidR="00485B66" w:rsidRPr="00483490" w:rsidRDefault="00485B66" w:rsidP="00E64119">
            <w:pPr>
              <w:ind w:right="-164"/>
              <w:jc w:val="center"/>
              <w:rPr>
                <w:color w:val="000000"/>
                <w:lang w:eastAsia="en-IN"/>
              </w:rPr>
            </w:pPr>
          </w:p>
        </w:tc>
        <w:tc>
          <w:tcPr>
            <w:tcW w:w="724" w:type="dxa"/>
            <w:tcBorders>
              <w:top w:val="nil"/>
              <w:left w:val="nil"/>
              <w:bottom w:val="single" w:sz="4" w:space="0" w:color="000000"/>
              <w:right w:val="single" w:sz="4" w:space="0" w:color="000000"/>
            </w:tcBorders>
            <w:shd w:val="clear" w:color="auto" w:fill="auto"/>
            <w:noWrap/>
            <w:vAlign w:val="center"/>
            <w:hideMark/>
          </w:tcPr>
          <w:p w14:paraId="5EEBF845" w14:textId="77777777" w:rsidR="00485B66" w:rsidRPr="00483490" w:rsidRDefault="00485B66" w:rsidP="00E64119">
            <w:pPr>
              <w:ind w:right="-164"/>
              <w:jc w:val="center"/>
              <w:rPr>
                <w:color w:val="000000"/>
                <w:lang w:eastAsia="en-IN"/>
              </w:rPr>
            </w:pPr>
            <w:r w:rsidRPr="00483490">
              <w:rPr>
                <w:color w:val="000000"/>
                <w:lang w:eastAsia="en-IN"/>
              </w:rPr>
              <w:t>16.30</w:t>
            </w:r>
          </w:p>
        </w:tc>
        <w:tc>
          <w:tcPr>
            <w:tcW w:w="724" w:type="dxa"/>
            <w:tcBorders>
              <w:top w:val="nil"/>
              <w:left w:val="nil"/>
              <w:bottom w:val="single" w:sz="4" w:space="0" w:color="000000"/>
              <w:right w:val="single" w:sz="4" w:space="0" w:color="000000"/>
            </w:tcBorders>
            <w:shd w:val="clear" w:color="auto" w:fill="auto"/>
            <w:noWrap/>
            <w:vAlign w:val="center"/>
            <w:hideMark/>
          </w:tcPr>
          <w:p w14:paraId="1DA066BB" w14:textId="77777777" w:rsidR="00485B66" w:rsidRPr="00483490" w:rsidRDefault="00485B66" w:rsidP="00E64119">
            <w:pPr>
              <w:ind w:right="-164"/>
              <w:jc w:val="center"/>
              <w:rPr>
                <w:color w:val="000000"/>
                <w:lang w:eastAsia="en-IN"/>
              </w:rPr>
            </w:pPr>
            <w:r w:rsidRPr="00483490">
              <w:rPr>
                <w:color w:val="000000"/>
                <w:lang w:eastAsia="en-IN"/>
              </w:rPr>
              <w:t>18.50</w:t>
            </w:r>
          </w:p>
        </w:tc>
        <w:tc>
          <w:tcPr>
            <w:tcW w:w="791" w:type="dxa"/>
            <w:tcBorders>
              <w:top w:val="nil"/>
              <w:left w:val="nil"/>
              <w:bottom w:val="single" w:sz="4" w:space="0" w:color="auto"/>
              <w:right w:val="single" w:sz="4" w:space="0" w:color="auto"/>
            </w:tcBorders>
            <w:shd w:val="clear" w:color="auto" w:fill="auto"/>
            <w:noWrap/>
            <w:vAlign w:val="center"/>
            <w:hideMark/>
          </w:tcPr>
          <w:p w14:paraId="2D91CA7C" w14:textId="77777777" w:rsidR="00485B66" w:rsidRPr="00483490" w:rsidRDefault="00485B66" w:rsidP="00E64119">
            <w:pPr>
              <w:ind w:right="-164"/>
              <w:jc w:val="center"/>
              <w:rPr>
                <w:color w:val="000000"/>
                <w:lang w:eastAsia="en-IN"/>
              </w:rPr>
            </w:pPr>
          </w:p>
        </w:tc>
        <w:tc>
          <w:tcPr>
            <w:tcW w:w="1153" w:type="dxa"/>
            <w:tcBorders>
              <w:top w:val="nil"/>
              <w:left w:val="nil"/>
              <w:bottom w:val="single" w:sz="4" w:space="0" w:color="auto"/>
              <w:right w:val="single" w:sz="4" w:space="0" w:color="auto"/>
            </w:tcBorders>
            <w:shd w:val="clear" w:color="auto" w:fill="auto"/>
            <w:noWrap/>
            <w:vAlign w:val="center"/>
            <w:hideMark/>
          </w:tcPr>
          <w:p w14:paraId="4D11B383" w14:textId="77777777" w:rsidR="00485B66" w:rsidRPr="00483490" w:rsidRDefault="00485B66" w:rsidP="00E64119">
            <w:pPr>
              <w:ind w:right="-164"/>
              <w:jc w:val="center"/>
              <w:rPr>
                <w:color w:val="000000"/>
                <w:lang w:eastAsia="en-IN"/>
              </w:rPr>
            </w:pPr>
          </w:p>
        </w:tc>
        <w:tc>
          <w:tcPr>
            <w:tcW w:w="718" w:type="dxa"/>
            <w:tcBorders>
              <w:top w:val="nil"/>
              <w:left w:val="nil"/>
              <w:bottom w:val="single" w:sz="4" w:space="0" w:color="auto"/>
              <w:right w:val="single" w:sz="4" w:space="0" w:color="auto"/>
            </w:tcBorders>
            <w:shd w:val="clear" w:color="auto" w:fill="auto"/>
            <w:noWrap/>
            <w:vAlign w:val="center"/>
            <w:hideMark/>
          </w:tcPr>
          <w:p w14:paraId="3B2098D5" w14:textId="77777777" w:rsidR="00485B66" w:rsidRPr="00483490" w:rsidRDefault="00485B66" w:rsidP="00E64119">
            <w:pPr>
              <w:ind w:right="-164"/>
              <w:jc w:val="center"/>
              <w:rPr>
                <w:color w:val="000000"/>
                <w:lang w:eastAsia="en-IN"/>
              </w:rPr>
            </w:pPr>
          </w:p>
        </w:tc>
        <w:tc>
          <w:tcPr>
            <w:tcW w:w="740" w:type="dxa"/>
            <w:tcBorders>
              <w:top w:val="nil"/>
              <w:left w:val="nil"/>
              <w:bottom w:val="single" w:sz="4" w:space="0" w:color="auto"/>
              <w:right w:val="single" w:sz="4" w:space="0" w:color="auto"/>
            </w:tcBorders>
            <w:shd w:val="clear" w:color="auto" w:fill="auto"/>
            <w:noWrap/>
            <w:vAlign w:val="center"/>
            <w:hideMark/>
          </w:tcPr>
          <w:p w14:paraId="6C9400F6" w14:textId="77777777" w:rsidR="00485B66" w:rsidRPr="00483490" w:rsidRDefault="00485B66" w:rsidP="00E64119">
            <w:pPr>
              <w:ind w:right="-164"/>
              <w:jc w:val="center"/>
              <w:rPr>
                <w:color w:val="000000"/>
                <w:lang w:eastAsia="en-IN"/>
              </w:rPr>
            </w:pPr>
          </w:p>
        </w:tc>
        <w:tc>
          <w:tcPr>
            <w:tcW w:w="903" w:type="dxa"/>
            <w:tcBorders>
              <w:top w:val="nil"/>
              <w:left w:val="nil"/>
              <w:bottom w:val="single" w:sz="4" w:space="0" w:color="auto"/>
              <w:right w:val="single" w:sz="4" w:space="0" w:color="auto"/>
            </w:tcBorders>
            <w:shd w:val="clear" w:color="auto" w:fill="auto"/>
            <w:noWrap/>
            <w:vAlign w:val="center"/>
            <w:hideMark/>
          </w:tcPr>
          <w:p w14:paraId="04F5D88E" w14:textId="77777777" w:rsidR="00485B66" w:rsidRPr="00483490" w:rsidRDefault="00485B66" w:rsidP="00E64119">
            <w:pPr>
              <w:ind w:right="-164"/>
              <w:jc w:val="center"/>
              <w:rPr>
                <w:color w:val="000000"/>
                <w:lang w:eastAsia="en-IN"/>
              </w:rPr>
            </w:pPr>
          </w:p>
        </w:tc>
        <w:tc>
          <w:tcPr>
            <w:tcW w:w="648" w:type="dxa"/>
            <w:tcBorders>
              <w:top w:val="nil"/>
              <w:left w:val="nil"/>
              <w:bottom w:val="single" w:sz="4" w:space="0" w:color="auto"/>
              <w:right w:val="single" w:sz="4" w:space="0" w:color="auto"/>
            </w:tcBorders>
            <w:shd w:val="clear" w:color="auto" w:fill="auto"/>
            <w:noWrap/>
            <w:vAlign w:val="bottom"/>
            <w:hideMark/>
          </w:tcPr>
          <w:p w14:paraId="66816460" w14:textId="77777777" w:rsidR="00485B66" w:rsidRPr="00483490" w:rsidRDefault="00485B66" w:rsidP="00E64119">
            <w:pPr>
              <w:ind w:right="-164"/>
              <w:jc w:val="center"/>
              <w:rPr>
                <w:lang w:eastAsia="en-IN"/>
              </w:rPr>
            </w:pPr>
          </w:p>
        </w:tc>
        <w:tc>
          <w:tcPr>
            <w:tcW w:w="834" w:type="dxa"/>
            <w:tcBorders>
              <w:top w:val="nil"/>
              <w:left w:val="nil"/>
              <w:bottom w:val="single" w:sz="4" w:space="0" w:color="auto"/>
              <w:right w:val="single" w:sz="4" w:space="0" w:color="auto"/>
            </w:tcBorders>
            <w:shd w:val="clear" w:color="auto" w:fill="auto"/>
            <w:noWrap/>
            <w:vAlign w:val="center"/>
            <w:hideMark/>
          </w:tcPr>
          <w:p w14:paraId="0CF497D6" w14:textId="77777777" w:rsidR="00485B66" w:rsidRPr="00483490" w:rsidRDefault="00485B66" w:rsidP="00E64119">
            <w:pPr>
              <w:ind w:right="-164"/>
              <w:jc w:val="center"/>
              <w:rPr>
                <w:color w:val="000000"/>
                <w:lang w:eastAsia="en-IN"/>
              </w:rPr>
            </w:pPr>
            <w:r w:rsidRPr="00483490">
              <w:rPr>
                <w:color w:val="000000"/>
                <w:lang w:eastAsia="en-IN"/>
              </w:rPr>
              <w:t>2.20</w:t>
            </w:r>
          </w:p>
        </w:tc>
        <w:tc>
          <w:tcPr>
            <w:tcW w:w="3670" w:type="dxa"/>
            <w:vMerge/>
            <w:tcBorders>
              <w:top w:val="nil"/>
              <w:left w:val="single" w:sz="4" w:space="0" w:color="auto"/>
              <w:bottom w:val="single" w:sz="4" w:space="0" w:color="000000"/>
              <w:right w:val="single" w:sz="4" w:space="0" w:color="auto"/>
            </w:tcBorders>
            <w:vAlign w:val="center"/>
            <w:hideMark/>
          </w:tcPr>
          <w:p w14:paraId="1E71A1DE" w14:textId="77777777" w:rsidR="00485B66" w:rsidRPr="00483490" w:rsidRDefault="00485B66" w:rsidP="00E64119">
            <w:pPr>
              <w:ind w:right="-164"/>
              <w:jc w:val="center"/>
              <w:rPr>
                <w:color w:val="000000"/>
                <w:lang w:eastAsia="en-IN"/>
              </w:rPr>
            </w:pPr>
          </w:p>
        </w:tc>
      </w:tr>
      <w:tr w:rsidR="00485B66" w:rsidRPr="00483490" w14:paraId="5942C791" w14:textId="77777777" w:rsidTr="006E0583">
        <w:trPr>
          <w:trHeight w:val="307"/>
        </w:trPr>
        <w:tc>
          <w:tcPr>
            <w:tcW w:w="1445" w:type="dxa"/>
            <w:tcBorders>
              <w:top w:val="nil"/>
              <w:left w:val="single" w:sz="4" w:space="0" w:color="auto"/>
              <w:bottom w:val="single" w:sz="4" w:space="0" w:color="auto"/>
              <w:right w:val="single" w:sz="4" w:space="0" w:color="auto"/>
            </w:tcBorders>
            <w:shd w:val="clear" w:color="auto" w:fill="auto"/>
            <w:noWrap/>
            <w:vAlign w:val="center"/>
            <w:hideMark/>
          </w:tcPr>
          <w:p w14:paraId="3C29CA70" w14:textId="77777777" w:rsidR="00485B66" w:rsidRPr="00483490" w:rsidRDefault="00485B66" w:rsidP="00E64119">
            <w:pPr>
              <w:ind w:right="-164"/>
              <w:jc w:val="center"/>
              <w:rPr>
                <w:color w:val="000000"/>
              </w:rPr>
            </w:pPr>
            <w:r w:rsidRPr="00483490">
              <w:rPr>
                <w:color w:val="000000"/>
              </w:rPr>
              <w:t>5</w:t>
            </w:r>
          </w:p>
        </w:tc>
        <w:tc>
          <w:tcPr>
            <w:tcW w:w="1415" w:type="dxa"/>
            <w:tcBorders>
              <w:top w:val="nil"/>
              <w:left w:val="nil"/>
              <w:bottom w:val="single" w:sz="4" w:space="0" w:color="auto"/>
              <w:right w:val="single" w:sz="4" w:space="0" w:color="auto"/>
            </w:tcBorders>
            <w:shd w:val="clear" w:color="auto" w:fill="auto"/>
            <w:vAlign w:val="center"/>
            <w:hideMark/>
          </w:tcPr>
          <w:p w14:paraId="2A480128" w14:textId="77777777" w:rsidR="00485B66" w:rsidRPr="00483490" w:rsidRDefault="00485B66" w:rsidP="00E64119">
            <w:pPr>
              <w:ind w:right="-164"/>
              <w:jc w:val="center"/>
              <w:rPr>
                <w:lang w:eastAsia="en-IN"/>
              </w:rPr>
            </w:pPr>
            <w:r w:rsidRPr="00483490">
              <w:rPr>
                <w:lang w:eastAsia="en-IN"/>
              </w:rPr>
              <w:t>NPG - 3/2</w:t>
            </w:r>
          </w:p>
        </w:tc>
        <w:tc>
          <w:tcPr>
            <w:tcW w:w="724" w:type="dxa"/>
            <w:tcBorders>
              <w:top w:val="nil"/>
              <w:left w:val="nil"/>
              <w:bottom w:val="single" w:sz="4" w:space="0" w:color="auto"/>
              <w:right w:val="single" w:sz="4" w:space="0" w:color="auto"/>
            </w:tcBorders>
            <w:shd w:val="clear" w:color="auto" w:fill="auto"/>
            <w:noWrap/>
            <w:vAlign w:val="center"/>
            <w:hideMark/>
          </w:tcPr>
          <w:p w14:paraId="27612689" w14:textId="77777777" w:rsidR="00485B66" w:rsidRPr="00483490" w:rsidRDefault="00485B66" w:rsidP="00E64119">
            <w:pPr>
              <w:ind w:right="-164"/>
              <w:jc w:val="center"/>
              <w:rPr>
                <w:color w:val="000000"/>
                <w:lang w:eastAsia="en-IN"/>
              </w:rPr>
            </w:pPr>
            <w:r w:rsidRPr="00483490">
              <w:rPr>
                <w:color w:val="000000"/>
                <w:lang w:eastAsia="en-IN"/>
              </w:rPr>
              <w:t>18.50</w:t>
            </w:r>
          </w:p>
        </w:tc>
        <w:tc>
          <w:tcPr>
            <w:tcW w:w="724" w:type="dxa"/>
            <w:tcBorders>
              <w:top w:val="nil"/>
              <w:left w:val="nil"/>
              <w:bottom w:val="single" w:sz="4" w:space="0" w:color="auto"/>
              <w:right w:val="single" w:sz="4" w:space="0" w:color="auto"/>
            </w:tcBorders>
            <w:shd w:val="clear" w:color="auto" w:fill="auto"/>
            <w:noWrap/>
            <w:vAlign w:val="center"/>
            <w:hideMark/>
          </w:tcPr>
          <w:p w14:paraId="551028CA" w14:textId="77777777" w:rsidR="00485B66" w:rsidRPr="00483490" w:rsidRDefault="00485B66" w:rsidP="00E64119">
            <w:pPr>
              <w:ind w:right="-164"/>
              <w:jc w:val="center"/>
              <w:rPr>
                <w:color w:val="000000"/>
                <w:lang w:eastAsia="en-IN"/>
              </w:rPr>
            </w:pPr>
            <w:r w:rsidRPr="00483490">
              <w:rPr>
                <w:color w:val="000000"/>
                <w:lang w:eastAsia="en-IN"/>
              </w:rPr>
              <w:t>19.50</w:t>
            </w:r>
          </w:p>
        </w:tc>
        <w:tc>
          <w:tcPr>
            <w:tcW w:w="791" w:type="dxa"/>
            <w:tcBorders>
              <w:top w:val="nil"/>
              <w:left w:val="nil"/>
              <w:bottom w:val="single" w:sz="4" w:space="0" w:color="auto"/>
              <w:right w:val="single" w:sz="4" w:space="0" w:color="auto"/>
            </w:tcBorders>
            <w:shd w:val="clear" w:color="auto" w:fill="auto"/>
            <w:vAlign w:val="center"/>
            <w:hideMark/>
          </w:tcPr>
          <w:p w14:paraId="67F9B11C" w14:textId="77777777" w:rsidR="00485B66" w:rsidRPr="00483490" w:rsidRDefault="00485B66" w:rsidP="00E64119">
            <w:pPr>
              <w:ind w:right="-164"/>
              <w:jc w:val="center"/>
              <w:rPr>
                <w:lang w:eastAsia="en-IN"/>
              </w:rPr>
            </w:pPr>
            <w:r w:rsidRPr="00483490">
              <w:rPr>
                <w:lang w:eastAsia="en-IN"/>
              </w:rPr>
              <w:t>96.30</w:t>
            </w:r>
          </w:p>
        </w:tc>
        <w:tc>
          <w:tcPr>
            <w:tcW w:w="1153" w:type="dxa"/>
            <w:tcBorders>
              <w:top w:val="nil"/>
              <w:left w:val="nil"/>
              <w:bottom w:val="single" w:sz="4" w:space="0" w:color="auto"/>
              <w:right w:val="single" w:sz="4" w:space="0" w:color="auto"/>
            </w:tcBorders>
            <w:shd w:val="clear" w:color="auto" w:fill="auto"/>
            <w:vAlign w:val="center"/>
            <w:hideMark/>
          </w:tcPr>
          <w:p w14:paraId="710C764E" w14:textId="77777777" w:rsidR="00485B66" w:rsidRPr="00483490" w:rsidRDefault="00485B66" w:rsidP="00E64119">
            <w:pPr>
              <w:ind w:right="-164"/>
              <w:jc w:val="center"/>
              <w:rPr>
                <w:lang w:eastAsia="en-IN"/>
              </w:rPr>
            </w:pPr>
            <w:r w:rsidRPr="00483490">
              <w:rPr>
                <w:lang w:eastAsia="en-IN"/>
              </w:rPr>
              <w:t>0.78</w:t>
            </w:r>
          </w:p>
        </w:tc>
        <w:tc>
          <w:tcPr>
            <w:tcW w:w="718" w:type="dxa"/>
            <w:tcBorders>
              <w:top w:val="nil"/>
              <w:left w:val="nil"/>
              <w:bottom w:val="single" w:sz="4" w:space="0" w:color="auto"/>
              <w:right w:val="single" w:sz="4" w:space="0" w:color="auto"/>
            </w:tcBorders>
            <w:shd w:val="clear" w:color="auto" w:fill="auto"/>
            <w:vAlign w:val="center"/>
            <w:hideMark/>
          </w:tcPr>
          <w:p w14:paraId="06238733" w14:textId="77777777" w:rsidR="00485B66" w:rsidRPr="00483490" w:rsidRDefault="00485B66" w:rsidP="00E64119">
            <w:pPr>
              <w:ind w:right="-164"/>
              <w:jc w:val="center"/>
              <w:rPr>
                <w:lang w:eastAsia="en-IN"/>
              </w:rPr>
            </w:pPr>
            <w:r w:rsidRPr="00483490">
              <w:rPr>
                <w:lang w:eastAsia="en-IN"/>
              </w:rPr>
              <w:t>3.70</w:t>
            </w:r>
          </w:p>
        </w:tc>
        <w:tc>
          <w:tcPr>
            <w:tcW w:w="740" w:type="dxa"/>
            <w:tcBorders>
              <w:top w:val="nil"/>
              <w:left w:val="nil"/>
              <w:bottom w:val="single" w:sz="4" w:space="0" w:color="auto"/>
              <w:right w:val="single" w:sz="4" w:space="0" w:color="auto"/>
            </w:tcBorders>
            <w:shd w:val="clear" w:color="auto" w:fill="auto"/>
            <w:vAlign w:val="center"/>
            <w:hideMark/>
          </w:tcPr>
          <w:p w14:paraId="1C06628E" w14:textId="77777777" w:rsidR="00485B66" w:rsidRPr="00483490" w:rsidRDefault="00485B66" w:rsidP="00E64119">
            <w:pPr>
              <w:ind w:right="-164"/>
              <w:jc w:val="center"/>
              <w:rPr>
                <w:lang w:eastAsia="en-IN"/>
              </w:rPr>
            </w:pPr>
            <w:r w:rsidRPr="00483490">
              <w:rPr>
                <w:lang w:eastAsia="en-IN"/>
              </w:rPr>
              <w:t>72.08</w:t>
            </w:r>
          </w:p>
        </w:tc>
        <w:tc>
          <w:tcPr>
            <w:tcW w:w="903" w:type="dxa"/>
            <w:tcBorders>
              <w:top w:val="nil"/>
              <w:left w:val="nil"/>
              <w:bottom w:val="single" w:sz="4" w:space="0" w:color="auto"/>
              <w:right w:val="single" w:sz="4" w:space="0" w:color="auto"/>
            </w:tcBorders>
            <w:shd w:val="clear" w:color="auto" w:fill="auto"/>
            <w:vAlign w:val="center"/>
            <w:hideMark/>
          </w:tcPr>
          <w:p w14:paraId="3BFFAFD0" w14:textId="77777777" w:rsidR="00485B66" w:rsidRPr="00483490" w:rsidRDefault="00485B66" w:rsidP="00E64119">
            <w:pPr>
              <w:ind w:right="-164"/>
              <w:jc w:val="center"/>
              <w:rPr>
                <w:lang w:eastAsia="en-IN"/>
              </w:rPr>
            </w:pPr>
            <w:r w:rsidRPr="00483490">
              <w:rPr>
                <w:lang w:eastAsia="en-IN"/>
              </w:rPr>
              <w:t>15.16</w:t>
            </w:r>
          </w:p>
        </w:tc>
        <w:tc>
          <w:tcPr>
            <w:tcW w:w="648" w:type="dxa"/>
            <w:tcBorders>
              <w:top w:val="nil"/>
              <w:left w:val="nil"/>
              <w:bottom w:val="single" w:sz="4" w:space="0" w:color="auto"/>
              <w:right w:val="single" w:sz="4" w:space="0" w:color="auto"/>
            </w:tcBorders>
            <w:shd w:val="clear" w:color="auto" w:fill="auto"/>
            <w:vAlign w:val="center"/>
            <w:hideMark/>
          </w:tcPr>
          <w:p w14:paraId="5B088A50" w14:textId="77777777" w:rsidR="00485B66" w:rsidRPr="00483490" w:rsidRDefault="00485B66" w:rsidP="00E64119">
            <w:pPr>
              <w:ind w:right="-164"/>
              <w:jc w:val="center"/>
              <w:rPr>
                <w:lang w:eastAsia="en-IN"/>
              </w:rPr>
            </w:pPr>
            <w:r w:rsidRPr="00483490">
              <w:rPr>
                <w:lang w:eastAsia="en-IN"/>
              </w:rPr>
              <w:t>0.98</w:t>
            </w:r>
          </w:p>
        </w:tc>
        <w:tc>
          <w:tcPr>
            <w:tcW w:w="834" w:type="dxa"/>
            <w:tcBorders>
              <w:top w:val="nil"/>
              <w:left w:val="nil"/>
              <w:bottom w:val="single" w:sz="4" w:space="0" w:color="auto"/>
              <w:right w:val="single" w:sz="4" w:space="0" w:color="auto"/>
            </w:tcBorders>
            <w:shd w:val="clear" w:color="auto" w:fill="auto"/>
            <w:noWrap/>
            <w:vAlign w:val="center"/>
            <w:hideMark/>
          </w:tcPr>
          <w:p w14:paraId="71AF1166" w14:textId="77777777" w:rsidR="00485B66" w:rsidRPr="00483490" w:rsidRDefault="00485B66" w:rsidP="00E64119">
            <w:pPr>
              <w:ind w:right="-164"/>
              <w:jc w:val="center"/>
              <w:rPr>
                <w:color w:val="000000"/>
                <w:lang w:eastAsia="en-IN"/>
              </w:rPr>
            </w:pPr>
            <w:r w:rsidRPr="00483490">
              <w:rPr>
                <w:color w:val="000000"/>
                <w:lang w:eastAsia="en-IN"/>
              </w:rPr>
              <w:t>1.00</w:t>
            </w:r>
          </w:p>
        </w:tc>
        <w:tc>
          <w:tcPr>
            <w:tcW w:w="3670" w:type="dxa"/>
            <w:tcBorders>
              <w:top w:val="nil"/>
              <w:left w:val="nil"/>
              <w:bottom w:val="single" w:sz="4" w:space="0" w:color="auto"/>
              <w:right w:val="single" w:sz="4" w:space="0" w:color="auto"/>
            </w:tcBorders>
            <w:shd w:val="clear" w:color="auto" w:fill="auto"/>
            <w:noWrap/>
            <w:vAlign w:val="center"/>
            <w:hideMark/>
          </w:tcPr>
          <w:p w14:paraId="643B7D4C" w14:textId="77777777" w:rsidR="00485B66" w:rsidRPr="00483490" w:rsidRDefault="00485B66" w:rsidP="006E0583">
            <w:pPr>
              <w:ind w:right="175"/>
              <w:jc w:val="center"/>
              <w:rPr>
                <w:color w:val="000000"/>
                <w:lang w:eastAsia="en-IN"/>
              </w:rPr>
            </w:pPr>
            <w:r w:rsidRPr="00483490">
              <w:rPr>
                <w:color w:val="000000"/>
                <w:lang w:eastAsia="en-IN"/>
              </w:rPr>
              <w:t>Quartzofeldspathic Gneiss ± Garnet</w:t>
            </w:r>
          </w:p>
        </w:tc>
      </w:tr>
      <w:tr w:rsidR="00485B66" w:rsidRPr="00483490" w14:paraId="3E77DAB2" w14:textId="77777777" w:rsidTr="006E0583">
        <w:trPr>
          <w:trHeight w:val="296"/>
        </w:trPr>
        <w:tc>
          <w:tcPr>
            <w:tcW w:w="1445" w:type="dxa"/>
            <w:tcBorders>
              <w:top w:val="nil"/>
              <w:left w:val="single" w:sz="4" w:space="0" w:color="auto"/>
              <w:bottom w:val="single" w:sz="4" w:space="0" w:color="auto"/>
              <w:right w:val="single" w:sz="4" w:space="0" w:color="auto"/>
            </w:tcBorders>
            <w:shd w:val="clear" w:color="auto" w:fill="auto"/>
            <w:noWrap/>
            <w:vAlign w:val="center"/>
            <w:hideMark/>
          </w:tcPr>
          <w:p w14:paraId="71EEE249" w14:textId="77777777" w:rsidR="00485B66" w:rsidRPr="00483490" w:rsidRDefault="00485B66" w:rsidP="00E64119">
            <w:pPr>
              <w:ind w:right="-164"/>
              <w:jc w:val="center"/>
              <w:rPr>
                <w:color w:val="000000"/>
              </w:rPr>
            </w:pPr>
            <w:r w:rsidRPr="00483490">
              <w:rPr>
                <w:color w:val="000000"/>
              </w:rPr>
              <w:t>6</w:t>
            </w:r>
          </w:p>
        </w:tc>
        <w:tc>
          <w:tcPr>
            <w:tcW w:w="1415" w:type="dxa"/>
            <w:tcBorders>
              <w:top w:val="nil"/>
              <w:left w:val="nil"/>
              <w:bottom w:val="single" w:sz="4" w:space="0" w:color="000000"/>
              <w:right w:val="single" w:sz="4" w:space="0" w:color="000000"/>
            </w:tcBorders>
            <w:shd w:val="clear" w:color="auto" w:fill="auto"/>
            <w:noWrap/>
            <w:vAlign w:val="center"/>
            <w:hideMark/>
          </w:tcPr>
          <w:p w14:paraId="746BF7D6" w14:textId="77777777" w:rsidR="00485B66" w:rsidRPr="00483490" w:rsidRDefault="00485B66" w:rsidP="00E64119">
            <w:pPr>
              <w:ind w:right="-164"/>
              <w:jc w:val="center"/>
              <w:rPr>
                <w:color w:val="000000"/>
                <w:lang w:eastAsia="en-IN"/>
              </w:rPr>
            </w:pPr>
          </w:p>
        </w:tc>
        <w:tc>
          <w:tcPr>
            <w:tcW w:w="724" w:type="dxa"/>
            <w:tcBorders>
              <w:top w:val="nil"/>
              <w:left w:val="nil"/>
              <w:bottom w:val="single" w:sz="4" w:space="0" w:color="000000"/>
              <w:right w:val="single" w:sz="4" w:space="0" w:color="000000"/>
            </w:tcBorders>
            <w:shd w:val="clear" w:color="auto" w:fill="auto"/>
            <w:noWrap/>
            <w:vAlign w:val="center"/>
            <w:hideMark/>
          </w:tcPr>
          <w:p w14:paraId="6D0FCD8B" w14:textId="77777777" w:rsidR="00485B66" w:rsidRPr="00483490" w:rsidRDefault="00485B66" w:rsidP="00E64119">
            <w:pPr>
              <w:ind w:right="-164"/>
              <w:jc w:val="center"/>
              <w:rPr>
                <w:color w:val="000000"/>
                <w:lang w:eastAsia="en-IN"/>
              </w:rPr>
            </w:pPr>
            <w:r w:rsidRPr="00483490">
              <w:rPr>
                <w:color w:val="000000"/>
                <w:lang w:eastAsia="en-IN"/>
              </w:rPr>
              <w:t>19.50</w:t>
            </w:r>
          </w:p>
        </w:tc>
        <w:tc>
          <w:tcPr>
            <w:tcW w:w="724" w:type="dxa"/>
            <w:tcBorders>
              <w:top w:val="nil"/>
              <w:left w:val="nil"/>
              <w:bottom w:val="single" w:sz="4" w:space="0" w:color="000000"/>
              <w:right w:val="single" w:sz="4" w:space="0" w:color="000000"/>
            </w:tcBorders>
            <w:shd w:val="clear" w:color="auto" w:fill="auto"/>
            <w:noWrap/>
            <w:vAlign w:val="center"/>
            <w:hideMark/>
          </w:tcPr>
          <w:p w14:paraId="124D30A1" w14:textId="77777777" w:rsidR="00485B66" w:rsidRPr="00483490" w:rsidRDefault="00485B66" w:rsidP="00E64119">
            <w:pPr>
              <w:ind w:right="-164"/>
              <w:jc w:val="center"/>
              <w:rPr>
                <w:color w:val="000000"/>
                <w:lang w:eastAsia="en-IN"/>
              </w:rPr>
            </w:pPr>
            <w:r w:rsidRPr="00483490">
              <w:rPr>
                <w:color w:val="000000"/>
                <w:lang w:eastAsia="en-IN"/>
              </w:rPr>
              <w:t>20.50</w:t>
            </w:r>
          </w:p>
        </w:tc>
        <w:tc>
          <w:tcPr>
            <w:tcW w:w="791" w:type="dxa"/>
            <w:tcBorders>
              <w:top w:val="nil"/>
              <w:left w:val="nil"/>
              <w:bottom w:val="single" w:sz="4" w:space="0" w:color="auto"/>
              <w:right w:val="single" w:sz="4" w:space="0" w:color="auto"/>
            </w:tcBorders>
            <w:shd w:val="clear" w:color="auto" w:fill="auto"/>
            <w:noWrap/>
            <w:vAlign w:val="center"/>
            <w:hideMark/>
          </w:tcPr>
          <w:p w14:paraId="364F4FF4" w14:textId="77777777" w:rsidR="00485B66" w:rsidRPr="00483490" w:rsidRDefault="00485B66" w:rsidP="00E64119">
            <w:pPr>
              <w:ind w:right="-164"/>
              <w:jc w:val="center"/>
              <w:rPr>
                <w:color w:val="000000"/>
                <w:lang w:eastAsia="en-IN"/>
              </w:rPr>
            </w:pPr>
          </w:p>
        </w:tc>
        <w:tc>
          <w:tcPr>
            <w:tcW w:w="1153" w:type="dxa"/>
            <w:tcBorders>
              <w:top w:val="nil"/>
              <w:left w:val="nil"/>
              <w:bottom w:val="single" w:sz="4" w:space="0" w:color="auto"/>
              <w:right w:val="single" w:sz="4" w:space="0" w:color="auto"/>
            </w:tcBorders>
            <w:shd w:val="clear" w:color="auto" w:fill="auto"/>
            <w:noWrap/>
            <w:vAlign w:val="center"/>
            <w:hideMark/>
          </w:tcPr>
          <w:p w14:paraId="1BBB17B6" w14:textId="77777777" w:rsidR="00485B66" w:rsidRPr="00483490" w:rsidRDefault="00485B66" w:rsidP="00E64119">
            <w:pPr>
              <w:ind w:right="-164"/>
              <w:jc w:val="center"/>
              <w:rPr>
                <w:color w:val="000000"/>
                <w:lang w:eastAsia="en-IN"/>
              </w:rPr>
            </w:pPr>
          </w:p>
        </w:tc>
        <w:tc>
          <w:tcPr>
            <w:tcW w:w="718" w:type="dxa"/>
            <w:tcBorders>
              <w:top w:val="nil"/>
              <w:left w:val="nil"/>
              <w:bottom w:val="single" w:sz="4" w:space="0" w:color="auto"/>
              <w:right w:val="single" w:sz="4" w:space="0" w:color="auto"/>
            </w:tcBorders>
            <w:shd w:val="clear" w:color="auto" w:fill="auto"/>
            <w:noWrap/>
            <w:vAlign w:val="center"/>
            <w:hideMark/>
          </w:tcPr>
          <w:p w14:paraId="73897350" w14:textId="77777777" w:rsidR="00485B66" w:rsidRPr="00483490" w:rsidRDefault="00485B66" w:rsidP="00E64119">
            <w:pPr>
              <w:ind w:right="-164"/>
              <w:jc w:val="center"/>
              <w:rPr>
                <w:color w:val="000000"/>
                <w:lang w:eastAsia="en-IN"/>
              </w:rPr>
            </w:pPr>
          </w:p>
        </w:tc>
        <w:tc>
          <w:tcPr>
            <w:tcW w:w="740" w:type="dxa"/>
            <w:tcBorders>
              <w:top w:val="nil"/>
              <w:left w:val="nil"/>
              <w:bottom w:val="single" w:sz="4" w:space="0" w:color="auto"/>
              <w:right w:val="single" w:sz="4" w:space="0" w:color="auto"/>
            </w:tcBorders>
            <w:shd w:val="clear" w:color="auto" w:fill="auto"/>
            <w:noWrap/>
            <w:vAlign w:val="center"/>
            <w:hideMark/>
          </w:tcPr>
          <w:p w14:paraId="7B19A7DD" w14:textId="77777777" w:rsidR="00485B66" w:rsidRPr="00483490" w:rsidRDefault="00485B66" w:rsidP="00E64119">
            <w:pPr>
              <w:ind w:right="-164"/>
              <w:jc w:val="center"/>
              <w:rPr>
                <w:color w:val="000000"/>
                <w:lang w:eastAsia="en-IN"/>
              </w:rPr>
            </w:pPr>
          </w:p>
        </w:tc>
        <w:tc>
          <w:tcPr>
            <w:tcW w:w="903" w:type="dxa"/>
            <w:tcBorders>
              <w:top w:val="nil"/>
              <w:left w:val="nil"/>
              <w:bottom w:val="single" w:sz="4" w:space="0" w:color="auto"/>
              <w:right w:val="single" w:sz="4" w:space="0" w:color="auto"/>
            </w:tcBorders>
            <w:shd w:val="clear" w:color="auto" w:fill="auto"/>
            <w:noWrap/>
            <w:vAlign w:val="center"/>
            <w:hideMark/>
          </w:tcPr>
          <w:p w14:paraId="2249C764" w14:textId="77777777" w:rsidR="00485B66" w:rsidRPr="00483490" w:rsidRDefault="00485B66" w:rsidP="00E64119">
            <w:pPr>
              <w:ind w:right="-164"/>
              <w:jc w:val="center"/>
              <w:rPr>
                <w:color w:val="000000"/>
                <w:lang w:eastAsia="en-IN"/>
              </w:rPr>
            </w:pPr>
          </w:p>
        </w:tc>
        <w:tc>
          <w:tcPr>
            <w:tcW w:w="648" w:type="dxa"/>
            <w:tcBorders>
              <w:top w:val="nil"/>
              <w:left w:val="nil"/>
              <w:bottom w:val="single" w:sz="4" w:space="0" w:color="auto"/>
              <w:right w:val="single" w:sz="4" w:space="0" w:color="auto"/>
            </w:tcBorders>
            <w:shd w:val="clear" w:color="auto" w:fill="auto"/>
            <w:noWrap/>
            <w:vAlign w:val="bottom"/>
            <w:hideMark/>
          </w:tcPr>
          <w:p w14:paraId="037315C8" w14:textId="77777777" w:rsidR="00485B66" w:rsidRPr="00483490" w:rsidRDefault="00485B66" w:rsidP="00E64119">
            <w:pPr>
              <w:ind w:right="-164"/>
              <w:jc w:val="center"/>
              <w:rPr>
                <w:color w:val="000000"/>
                <w:lang w:eastAsia="en-IN"/>
              </w:rPr>
            </w:pPr>
          </w:p>
        </w:tc>
        <w:tc>
          <w:tcPr>
            <w:tcW w:w="834" w:type="dxa"/>
            <w:tcBorders>
              <w:top w:val="nil"/>
              <w:left w:val="nil"/>
              <w:bottom w:val="single" w:sz="4" w:space="0" w:color="auto"/>
              <w:right w:val="single" w:sz="4" w:space="0" w:color="auto"/>
            </w:tcBorders>
            <w:shd w:val="clear" w:color="auto" w:fill="auto"/>
            <w:noWrap/>
            <w:vAlign w:val="center"/>
            <w:hideMark/>
          </w:tcPr>
          <w:p w14:paraId="711753F3" w14:textId="77777777" w:rsidR="00485B66" w:rsidRPr="00483490" w:rsidRDefault="00485B66" w:rsidP="00E64119">
            <w:pPr>
              <w:ind w:right="-164"/>
              <w:jc w:val="center"/>
              <w:rPr>
                <w:color w:val="000000"/>
                <w:lang w:eastAsia="en-IN"/>
              </w:rPr>
            </w:pPr>
            <w:r w:rsidRPr="00483490">
              <w:rPr>
                <w:color w:val="000000"/>
                <w:lang w:eastAsia="en-IN"/>
              </w:rPr>
              <w:t>1.00</w:t>
            </w:r>
          </w:p>
        </w:tc>
        <w:tc>
          <w:tcPr>
            <w:tcW w:w="3670" w:type="dxa"/>
            <w:tcBorders>
              <w:top w:val="nil"/>
              <w:left w:val="nil"/>
              <w:bottom w:val="single" w:sz="4" w:space="0" w:color="auto"/>
              <w:right w:val="single" w:sz="4" w:space="0" w:color="auto"/>
            </w:tcBorders>
            <w:shd w:val="clear" w:color="auto" w:fill="auto"/>
            <w:noWrap/>
            <w:vAlign w:val="center"/>
            <w:hideMark/>
          </w:tcPr>
          <w:p w14:paraId="26FC7742" w14:textId="77777777" w:rsidR="00485B66" w:rsidRPr="00483490" w:rsidRDefault="00485B66" w:rsidP="00E64119">
            <w:pPr>
              <w:ind w:right="-164"/>
              <w:jc w:val="center"/>
              <w:rPr>
                <w:color w:val="000000"/>
                <w:lang w:eastAsia="en-IN"/>
              </w:rPr>
            </w:pPr>
            <w:r w:rsidRPr="00483490">
              <w:rPr>
                <w:color w:val="000000"/>
                <w:lang w:eastAsia="en-IN"/>
              </w:rPr>
              <w:t>Khondalite</w:t>
            </w:r>
          </w:p>
        </w:tc>
      </w:tr>
      <w:tr w:rsidR="00485B66" w:rsidRPr="00483490" w14:paraId="115319C5" w14:textId="77777777" w:rsidTr="006E0583">
        <w:trPr>
          <w:trHeight w:val="307"/>
        </w:trPr>
        <w:tc>
          <w:tcPr>
            <w:tcW w:w="1445" w:type="dxa"/>
            <w:tcBorders>
              <w:top w:val="nil"/>
              <w:left w:val="single" w:sz="4" w:space="0" w:color="auto"/>
              <w:bottom w:val="single" w:sz="4" w:space="0" w:color="auto"/>
              <w:right w:val="single" w:sz="4" w:space="0" w:color="auto"/>
            </w:tcBorders>
            <w:shd w:val="clear" w:color="auto" w:fill="auto"/>
            <w:noWrap/>
            <w:vAlign w:val="center"/>
            <w:hideMark/>
          </w:tcPr>
          <w:p w14:paraId="170DAF97" w14:textId="77777777" w:rsidR="00485B66" w:rsidRPr="00483490" w:rsidRDefault="00485B66" w:rsidP="00E64119">
            <w:pPr>
              <w:ind w:right="-164"/>
              <w:jc w:val="center"/>
              <w:rPr>
                <w:color w:val="000000"/>
              </w:rPr>
            </w:pPr>
            <w:r w:rsidRPr="00483490">
              <w:rPr>
                <w:color w:val="000000"/>
              </w:rPr>
              <w:t>7</w:t>
            </w:r>
          </w:p>
        </w:tc>
        <w:tc>
          <w:tcPr>
            <w:tcW w:w="1415" w:type="dxa"/>
            <w:tcBorders>
              <w:top w:val="nil"/>
              <w:left w:val="nil"/>
              <w:bottom w:val="single" w:sz="4" w:space="0" w:color="auto"/>
              <w:right w:val="single" w:sz="4" w:space="0" w:color="auto"/>
            </w:tcBorders>
            <w:shd w:val="clear" w:color="auto" w:fill="auto"/>
            <w:vAlign w:val="center"/>
            <w:hideMark/>
          </w:tcPr>
          <w:p w14:paraId="0315EDEE" w14:textId="77777777" w:rsidR="00485B66" w:rsidRPr="00483490" w:rsidRDefault="00485B66" w:rsidP="00E64119">
            <w:pPr>
              <w:ind w:right="-164"/>
              <w:jc w:val="center"/>
              <w:rPr>
                <w:lang w:eastAsia="en-IN"/>
              </w:rPr>
            </w:pPr>
            <w:r w:rsidRPr="00483490">
              <w:rPr>
                <w:lang w:eastAsia="en-IN"/>
              </w:rPr>
              <w:t>NPG - 3/3</w:t>
            </w:r>
          </w:p>
        </w:tc>
        <w:tc>
          <w:tcPr>
            <w:tcW w:w="724" w:type="dxa"/>
            <w:tcBorders>
              <w:top w:val="nil"/>
              <w:left w:val="nil"/>
              <w:bottom w:val="single" w:sz="4" w:space="0" w:color="auto"/>
              <w:right w:val="single" w:sz="4" w:space="0" w:color="auto"/>
            </w:tcBorders>
            <w:shd w:val="clear" w:color="auto" w:fill="auto"/>
            <w:noWrap/>
            <w:vAlign w:val="center"/>
            <w:hideMark/>
          </w:tcPr>
          <w:p w14:paraId="7B556E2B" w14:textId="77777777" w:rsidR="00485B66" w:rsidRPr="00483490" w:rsidRDefault="00485B66" w:rsidP="00E64119">
            <w:pPr>
              <w:ind w:right="-164"/>
              <w:jc w:val="center"/>
              <w:rPr>
                <w:color w:val="000000"/>
                <w:lang w:eastAsia="en-IN"/>
              </w:rPr>
            </w:pPr>
            <w:r w:rsidRPr="00483490">
              <w:rPr>
                <w:color w:val="000000"/>
                <w:lang w:eastAsia="en-IN"/>
              </w:rPr>
              <w:t>20.50</w:t>
            </w:r>
          </w:p>
        </w:tc>
        <w:tc>
          <w:tcPr>
            <w:tcW w:w="724" w:type="dxa"/>
            <w:tcBorders>
              <w:top w:val="nil"/>
              <w:left w:val="nil"/>
              <w:bottom w:val="single" w:sz="4" w:space="0" w:color="auto"/>
              <w:right w:val="single" w:sz="4" w:space="0" w:color="auto"/>
            </w:tcBorders>
            <w:shd w:val="clear" w:color="auto" w:fill="auto"/>
            <w:noWrap/>
            <w:vAlign w:val="center"/>
            <w:hideMark/>
          </w:tcPr>
          <w:p w14:paraId="177055FF" w14:textId="77777777" w:rsidR="00485B66" w:rsidRPr="00483490" w:rsidRDefault="00485B66" w:rsidP="00E64119">
            <w:pPr>
              <w:ind w:right="-164"/>
              <w:jc w:val="center"/>
              <w:rPr>
                <w:color w:val="000000"/>
                <w:lang w:eastAsia="en-IN"/>
              </w:rPr>
            </w:pPr>
            <w:r w:rsidRPr="00483490">
              <w:rPr>
                <w:color w:val="000000"/>
                <w:lang w:eastAsia="en-IN"/>
              </w:rPr>
              <w:t>21.10</w:t>
            </w:r>
          </w:p>
        </w:tc>
        <w:tc>
          <w:tcPr>
            <w:tcW w:w="791" w:type="dxa"/>
            <w:tcBorders>
              <w:top w:val="nil"/>
              <w:left w:val="nil"/>
              <w:bottom w:val="single" w:sz="4" w:space="0" w:color="auto"/>
              <w:right w:val="single" w:sz="4" w:space="0" w:color="auto"/>
            </w:tcBorders>
            <w:shd w:val="clear" w:color="auto" w:fill="auto"/>
            <w:vAlign w:val="center"/>
            <w:hideMark/>
          </w:tcPr>
          <w:p w14:paraId="4B9FD11B" w14:textId="77777777" w:rsidR="00485B66" w:rsidRPr="00483490" w:rsidRDefault="00485B66" w:rsidP="00E64119">
            <w:pPr>
              <w:ind w:right="-164"/>
              <w:jc w:val="center"/>
              <w:rPr>
                <w:lang w:eastAsia="en-IN"/>
              </w:rPr>
            </w:pPr>
            <w:r w:rsidRPr="00483490">
              <w:rPr>
                <w:lang w:eastAsia="en-IN"/>
              </w:rPr>
              <w:t>86.00</w:t>
            </w:r>
          </w:p>
        </w:tc>
        <w:tc>
          <w:tcPr>
            <w:tcW w:w="1153" w:type="dxa"/>
            <w:tcBorders>
              <w:top w:val="nil"/>
              <w:left w:val="nil"/>
              <w:bottom w:val="single" w:sz="4" w:space="0" w:color="auto"/>
              <w:right w:val="single" w:sz="4" w:space="0" w:color="auto"/>
            </w:tcBorders>
            <w:shd w:val="clear" w:color="auto" w:fill="auto"/>
            <w:vAlign w:val="center"/>
            <w:hideMark/>
          </w:tcPr>
          <w:p w14:paraId="4D25DEDC" w14:textId="77777777" w:rsidR="00485B66" w:rsidRPr="00483490" w:rsidRDefault="00485B66" w:rsidP="00E64119">
            <w:pPr>
              <w:ind w:right="-164"/>
              <w:jc w:val="center"/>
              <w:rPr>
                <w:lang w:eastAsia="en-IN"/>
              </w:rPr>
            </w:pPr>
            <w:r w:rsidRPr="00483490">
              <w:rPr>
                <w:lang w:eastAsia="en-IN"/>
              </w:rPr>
              <w:t>5.14</w:t>
            </w:r>
          </w:p>
        </w:tc>
        <w:tc>
          <w:tcPr>
            <w:tcW w:w="718" w:type="dxa"/>
            <w:tcBorders>
              <w:top w:val="nil"/>
              <w:left w:val="nil"/>
              <w:bottom w:val="single" w:sz="4" w:space="0" w:color="auto"/>
              <w:right w:val="single" w:sz="4" w:space="0" w:color="auto"/>
            </w:tcBorders>
            <w:shd w:val="clear" w:color="auto" w:fill="auto"/>
            <w:vAlign w:val="center"/>
            <w:hideMark/>
          </w:tcPr>
          <w:p w14:paraId="40E386E6" w14:textId="77777777" w:rsidR="00485B66" w:rsidRPr="00483490" w:rsidRDefault="00485B66" w:rsidP="00E64119">
            <w:pPr>
              <w:ind w:right="-164"/>
              <w:jc w:val="center"/>
              <w:rPr>
                <w:lang w:eastAsia="en-IN"/>
              </w:rPr>
            </w:pPr>
            <w:r w:rsidRPr="00483490">
              <w:rPr>
                <w:lang w:eastAsia="en-IN"/>
              </w:rPr>
              <w:t>12.00</w:t>
            </w:r>
          </w:p>
        </w:tc>
        <w:tc>
          <w:tcPr>
            <w:tcW w:w="740" w:type="dxa"/>
            <w:tcBorders>
              <w:top w:val="nil"/>
              <w:left w:val="nil"/>
              <w:bottom w:val="single" w:sz="4" w:space="0" w:color="auto"/>
              <w:right w:val="single" w:sz="4" w:space="0" w:color="auto"/>
            </w:tcBorders>
            <w:shd w:val="clear" w:color="auto" w:fill="auto"/>
            <w:vAlign w:val="center"/>
            <w:hideMark/>
          </w:tcPr>
          <w:p w14:paraId="73BAEB63" w14:textId="77777777" w:rsidR="00485B66" w:rsidRPr="00483490" w:rsidRDefault="00485B66" w:rsidP="00E64119">
            <w:pPr>
              <w:ind w:right="-164"/>
              <w:jc w:val="center"/>
              <w:rPr>
                <w:lang w:eastAsia="en-IN"/>
              </w:rPr>
            </w:pPr>
            <w:r w:rsidRPr="00483490">
              <w:rPr>
                <w:lang w:eastAsia="en-IN"/>
              </w:rPr>
              <w:t>55.06</w:t>
            </w:r>
          </w:p>
        </w:tc>
        <w:tc>
          <w:tcPr>
            <w:tcW w:w="903" w:type="dxa"/>
            <w:tcBorders>
              <w:top w:val="nil"/>
              <w:left w:val="nil"/>
              <w:bottom w:val="single" w:sz="4" w:space="0" w:color="auto"/>
              <w:right w:val="single" w:sz="4" w:space="0" w:color="auto"/>
            </w:tcBorders>
            <w:shd w:val="clear" w:color="auto" w:fill="auto"/>
            <w:vAlign w:val="center"/>
            <w:hideMark/>
          </w:tcPr>
          <w:p w14:paraId="64E519E4" w14:textId="77777777" w:rsidR="00485B66" w:rsidRPr="00483490" w:rsidRDefault="00485B66" w:rsidP="00E64119">
            <w:pPr>
              <w:ind w:right="-164"/>
              <w:jc w:val="center"/>
              <w:rPr>
                <w:lang w:eastAsia="en-IN"/>
              </w:rPr>
            </w:pPr>
            <w:r w:rsidRPr="00483490">
              <w:rPr>
                <w:lang w:eastAsia="en-IN"/>
              </w:rPr>
              <w:t>14.32</w:t>
            </w:r>
          </w:p>
        </w:tc>
        <w:tc>
          <w:tcPr>
            <w:tcW w:w="648" w:type="dxa"/>
            <w:tcBorders>
              <w:top w:val="nil"/>
              <w:left w:val="nil"/>
              <w:bottom w:val="single" w:sz="4" w:space="0" w:color="auto"/>
              <w:right w:val="single" w:sz="4" w:space="0" w:color="auto"/>
            </w:tcBorders>
            <w:shd w:val="clear" w:color="auto" w:fill="auto"/>
            <w:vAlign w:val="center"/>
            <w:hideMark/>
          </w:tcPr>
          <w:p w14:paraId="441F3371" w14:textId="77777777" w:rsidR="00485B66" w:rsidRPr="00483490" w:rsidRDefault="00485B66" w:rsidP="00E64119">
            <w:pPr>
              <w:ind w:right="-164"/>
              <w:jc w:val="center"/>
              <w:rPr>
                <w:lang w:eastAsia="en-IN"/>
              </w:rPr>
            </w:pPr>
            <w:r w:rsidRPr="00483490">
              <w:rPr>
                <w:lang w:eastAsia="en-IN"/>
              </w:rPr>
              <w:t>3.93</w:t>
            </w:r>
          </w:p>
        </w:tc>
        <w:tc>
          <w:tcPr>
            <w:tcW w:w="834" w:type="dxa"/>
            <w:tcBorders>
              <w:top w:val="nil"/>
              <w:left w:val="nil"/>
              <w:bottom w:val="single" w:sz="4" w:space="0" w:color="auto"/>
              <w:right w:val="single" w:sz="4" w:space="0" w:color="auto"/>
            </w:tcBorders>
            <w:shd w:val="clear" w:color="auto" w:fill="auto"/>
            <w:noWrap/>
            <w:vAlign w:val="center"/>
            <w:hideMark/>
          </w:tcPr>
          <w:p w14:paraId="7C055A4D" w14:textId="77777777" w:rsidR="00485B66" w:rsidRPr="00483490" w:rsidRDefault="00485B66" w:rsidP="00E64119">
            <w:pPr>
              <w:ind w:right="-164"/>
              <w:jc w:val="center"/>
              <w:rPr>
                <w:color w:val="000000"/>
                <w:lang w:eastAsia="en-IN"/>
              </w:rPr>
            </w:pPr>
            <w:r w:rsidRPr="00483490">
              <w:rPr>
                <w:color w:val="000000"/>
                <w:lang w:eastAsia="en-IN"/>
              </w:rPr>
              <w:t>0.60</w:t>
            </w:r>
          </w:p>
        </w:tc>
        <w:tc>
          <w:tcPr>
            <w:tcW w:w="3670" w:type="dxa"/>
            <w:tcBorders>
              <w:top w:val="nil"/>
              <w:left w:val="nil"/>
              <w:bottom w:val="single" w:sz="4" w:space="0" w:color="auto"/>
              <w:right w:val="single" w:sz="4" w:space="0" w:color="auto"/>
            </w:tcBorders>
            <w:shd w:val="clear" w:color="auto" w:fill="auto"/>
            <w:noWrap/>
            <w:vAlign w:val="center"/>
            <w:hideMark/>
          </w:tcPr>
          <w:p w14:paraId="74663D85" w14:textId="77777777" w:rsidR="00485B66" w:rsidRPr="00483490" w:rsidRDefault="00485B66" w:rsidP="006E0583">
            <w:pPr>
              <w:ind w:right="175"/>
              <w:jc w:val="center"/>
              <w:rPr>
                <w:color w:val="000000"/>
                <w:lang w:eastAsia="en-IN"/>
              </w:rPr>
            </w:pPr>
            <w:r w:rsidRPr="00483490">
              <w:rPr>
                <w:color w:val="000000"/>
                <w:lang w:eastAsia="en-IN"/>
              </w:rPr>
              <w:t>Quartzofeldspathic Gneiss + Graphite</w:t>
            </w:r>
          </w:p>
        </w:tc>
      </w:tr>
      <w:tr w:rsidR="00485B66" w:rsidRPr="00483490" w14:paraId="28A3BA9B" w14:textId="77777777" w:rsidTr="006E0583">
        <w:trPr>
          <w:trHeight w:val="296"/>
        </w:trPr>
        <w:tc>
          <w:tcPr>
            <w:tcW w:w="1445" w:type="dxa"/>
            <w:tcBorders>
              <w:top w:val="nil"/>
              <w:left w:val="single" w:sz="4" w:space="0" w:color="auto"/>
              <w:bottom w:val="nil"/>
              <w:right w:val="single" w:sz="4" w:space="0" w:color="auto"/>
            </w:tcBorders>
            <w:shd w:val="clear" w:color="auto" w:fill="auto"/>
            <w:noWrap/>
            <w:vAlign w:val="center"/>
            <w:hideMark/>
          </w:tcPr>
          <w:p w14:paraId="3C10572F" w14:textId="77777777" w:rsidR="00485B66" w:rsidRPr="00483490" w:rsidRDefault="00485B66" w:rsidP="00E64119">
            <w:pPr>
              <w:ind w:right="-164"/>
              <w:jc w:val="center"/>
              <w:rPr>
                <w:color w:val="000000"/>
              </w:rPr>
            </w:pPr>
            <w:r w:rsidRPr="00483490">
              <w:rPr>
                <w:color w:val="000000"/>
              </w:rPr>
              <w:t>8</w:t>
            </w:r>
          </w:p>
        </w:tc>
        <w:tc>
          <w:tcPr>
            <w:tcW w:w="1415" w:type="dxa"/>
            <w:tcBorders>
              <w:top w:val="nil"/>
              <w:left w:val="nil"/>
              <w:bottom w:val="nil"/>
              <w:right w:val="single" w:sz="4" w:space="0" w:color="000000"/>
            </w:tcBorders>
            <w:shd w:val="clear" w:color="auto" w:fill="auto"/>
            <w:noWrap/>
            <w:vAlign w:val="center"/>
            <w:hideMark/>
          </w:tcPr>
          <w:p w14:paraId="59ED7DE4" w14:textId="77777777" w:rsidR="00485B66" w:rsidRPr="00483490" w:rsidRDefault="00485B66" w:rsidP="00E64119">
            <w:pPr>
              <w:ind w:right="-164"/>
              <w:jc w:val="center"/>
              <w:rPr>
                <w:color w:val="000000"/>
                <w:lang w:eastAsia="en-IN"/>
              </w:rPr>
            </w:pPr>
          </w:p>
        </w:tc>
        <w:tc>
          <w:tcPr>
            <w:tcW w:w="724" w:type="dxa"/>
            <w:tcBorders>
              <w:top w:val="nil"/>
              <w:left w:val="nil"/>
              <w:bottom w:val="nil"/>
              <w:right w:val="single" w:sz="4" w:space="0" w:color="000000"/>
            </w:tcBorders>
            <w:shd w:val="clear" w:color="auto" w:fill="auto"/>
            <w:noWrap/>
            <w:vAlign w:val="center"/>
            <w:hideMark/>
          </w:tcPr>
          <w:p w14:paraId="0703692D" w14:textId="77777777" w:rsidR="00485B66" w:rsidRPr="00483490" w:rsidRDefault="00485B66" w:rsidP="00E64119">
            <w:pPr>
              <w:ind w:right="-164"/>
              <w:jc w:val="center"/>
              <w:rPr>
                <w:color w:val="000000"/>
                <w:lang w:eastAsia="en-IN"/>
              </w:rPr>
            </w:pPr>
            <w:r w:rsidRPr="00483490">
              <w:rPr>
                <w:color w:val="000000"/>
                <w:lang w:eastAsia="en-IN"/>
              </w:rPr>
              <w:t>21.10</w:t>
            </w:r>
          </w:p>
        </w:tc>
        <w:tc>
          <w:tcPr>
            <w:tcW w:w="724" w:type="dxa"/>
            <w:tcBorders>
              <w:top w:val="nil"/>
              <w:left w:val="nil"/>
              <w:bottom w:val="nil"/>
              <w:right w:val="single" w:sz="4" w:space="0" w:color="000000"/>
            </w:tcBorders>
            <w:shd w:val="clear" w:color="auto" w:fill="auto"/>
            <w:noWrap/>
            <w:vAlign w:val="center"/>
            <w:hideMark/>
          </w:tcPr>
          <w:p w14:paraId="28E6928E" w14:textId="77777777" w:rsidR="00485B66" w:rsidRPr="00483490" w:rsidRDefault="00485B66" w:rsidP="00E64119">
            <w:pPr>
              <w:ind w:right="-164"/>
              <w:jc w:val="center"/>
              <w:rPr>
                <w:color w:val="000000"/>
                <w:lang w:eastAsia="en-IN"/>
              </w:rPr>
            </w:pPr>
            <w:r w:rsidRPr="00483490">
              <w:rPr>
                <w:color w:val="000000"/>
                <w:lang w:eastAsia="en-IN"/>
              </w:rPr>
              <w:t>36.50</w:t>
            </w:r>
          </w:p>
        </w:tc>
        <w:tc>
          <w:tcPr>
            <w:tcW w:w="791" w:type="dxa"/>
            <w:tcBorders>
              <w:top w:val="nil"/>
              <w:left w:val="nil"/>
              <w:bottom w:val="nil"/>
              <w:right w:val="single" w:sz="4" w:space="0" w:color="auto"/>
            </w:tcBorders>
            <w:shd w:val="clear" w:color="auto" w:fill="auto"/>
            <w:noWrap/>
            <w:vAlign w:val="center"/>
            <w:hideMark/>
          </w:tcPr>
          <w:p w14:paraId="309115B2" w14:textId="77777777" w:rsidR="00485B66" w:rsidRPr="00483490" w:rsidRDefault="00485B66" w:rsidP="00E64119">
            <w:pPr>
              <w:ind w:right="-164"/>
              <w:jc w:val="center"/>
              <w:rPr>
                <w:color w:val="000000"/>
                <w:lang w:eastAsia="en-IN"/>
              </w:rPr>
            </w:pPr>
          </w:p>
        </w:tc>
        <w:tc>
          <w:tcPr>
            <w:tcW w:w="1153" w:type="dxa"/>
            <w:tcBorders>
              <w:top w:val="nil"/>
              <w:left w:val="nil"/>
              <w:bottom w:val="nil"/>
              <w:right w:val="single" w:sz="4" w:space="0" w:color="auto"/>
            </w:tcBorders>
            <w:shd w:val="clear" w:color="auto" w:fill="auto"/>
            <w:noWrap/>
            <w:vAlign w:val="center"/>
            <w:hideMark/>
          </w:tcPr>
          <w:p w14:paraId="48FA2BC6" w14:textId="77777777" w:rsidR="00485B66" w:rsidRPr="00483490" w:rsidRDefault="00485B66" w:rsidP="00E64119">
            <w:pPr>
              <w:ind w:right="-164"/>
              <w:jc w:val="center"/>
              <w:rPr>
                <w:color w:val="000000"/>
                <w:lang w:eastAsia="en-IN"/>
              </w:rPr>
            </w:pPr>
          </w:p>
        </w:tc>
        <w:tc>
          <w:tcPr>
            <w:tcW w:w="718" w:type="dxa"/>
            <w:tcBorders>
              <w:top w:val="nil"/>
              <w:left w:val="nil"/>
              <w:bottom w:val="nil"/>
              <w:right w:val="single" w:sz="4" w:space="0" w:color="auto"/>
            </w:tcBorders>
            <w:shd w:val="clear" w:color="auto" w:fill="auto"/>
            <w:noWrap/>
            <w:vAlign w:val="center"/>
            <w:hideMark/>
          </w:tcPr>
          <w:p w14:paraId="406E2A2A" w14:textId="77777777" w:rsidR="00485B66" w:rsidRPr="00483490" w:rsidRDefault="00485B66" w:rsidP="00E64119">
            <w:pPr>
              <w:ind w:right="-164"/>
              <w:jc w:val="center"/>
              <w:rPr>
                <w:color w:val="000000"/>
                <w:lang w:eastAsia="en-IN"/>
              </w:rPr>
            </w:pPr>
          </w:p>
        </w:tc>
        <w:tc>
          <w:tcPr>
            <w:tcW w:w="740" w:type="dxa"/>
            <w:tcBorders>
              <w:top w:val="nil"/>
              <w:left w:val="nil"/>
              <w:bottom w:val="nil"/>
              <w:right w:val="single" w:sz="4" w:space="0" w:color="auto"/>
            </w:tcBorders>
            <w:shd w:val="clear" w:color="auto" w:fill="auto"/>
            <w:noWrap/>
            <w:vAlign w:val="center"/>
            <w:hideMark/>
          </w:tcPr>
          <w:p w14:paraId="5D5461ED" w14:textId="77777777" w:rsidR="00485B66" w:rsidRPr="00483490" w:rsidRDefault="00485B66" w:rsidP="00E64119">
            <w:pPr>
              <w:ind w:right="-164"/>
              <w:jc w:val="center"/>
              <w:rPr>
                <w:color w:val="000000"/>
                <w:lang w:eastAsia="en-IN"/>
              </w:rPr>
            </w:pPr>
          </w:p>
        </w:tc>
        <w:tc>
          <w:tcPr>
            <w:tcW w:w="903" w:type="dxa"/>
            <w:tcBorders>
              <w:top w:val="nil"/>
              <w:left w:val="nil"/>
              <w:bottom w:val="nil"/>
              <w:right w:val="single" w:sz="4" w:space="0" w:color="auto"/>
            </w:tcBorders>
            <w:shd w:val="clear" w:color="auto" w:fill="auto"/>
            <w:noWrap/>
            <w:vAlign w:val="center"/>
            <w:hideMark/>
          </w:tcPr>
          <w:p w14:paraId="093DA4AE" w14:textId="77777777" w:rsidR="00485B66" w:rsidRPr="00483490" w:rsidRDefault="00485B66" w:rsidP="00E64119">
            <w:pPr>
              <w:ind w:right="-164"/>
              <w:jc w:val="center"/>
              <w:rPr>
                <w:color w:val="000000"/>
                <w:lang w:eastAsia="en-IN"/>
              </w:rPr>
            </w:pPr>
          </w:p>
        </w:tc>
        <w:tc>
          <w:tcPr>
            <w:tcW w:w="648" w:type="dxa"/>
            <w:tcBorders>
              <w:top w:val="nil"/>
              <w:left w:val="nil"/>
              <w:bottom w:val="nil"/>
              <w:right w:val="single" w:sz="4" w:space="0" w:color="auto"/>
            </w:tcBorders>
            <w:shd w:val="clear" w:color="auto" w:fill="auto"/>
            <w:noWrap/>
            <w:vAlign w:val="center"/>
            <w:hideMark/>
          </w:tcPr>
          <w:p w14:paraId="1CE36A0D" w14:textId="77777777" w:rsidR="00485B66" w:rsidRPr="00483490" w:rsidRDefault="00485B66" w:rsidP="00E64119">
            <w:pPr>
              <w:ind w:right="-164"/>
              <w:jc w:val="center"/>
              <w:rPr>
                <w:color w:val="000000"/>
                <w:lang w:eastAsia="en-IN"/>
              </w:rPr>
            </w:pPr>
          </w:p>
        </w:tc>
        <w:tc>
          <w:tcPr>
            <w:tcW w:w="834" w:type="dxa"/>
            <w:tcBorders>
              <w:top w:val="nil"/>
              <w:left w:val="nil"/>
              <w:bottom w:val="nil"/>
              <w:right w:val="single" w:sz="4" w:space="0" w:color="auto"/>
            </w:tcBorders>
            <w:shd w:val="clear" w:color="auto" w:fill="auto"/>
            <w:noWrap/>
            <w:vAlign w:val="center"/>
            <w:hideMark/>
          </w:tcPr>
          <w:p w14:paraId="5B682919" w14:textId="77777777" w:rsidR="00485B66" w:rsidRPr="00483490" w:rsidRDefault="00485B66" w:rsidP="00E64119">
            <w:pPr>
              <w:ind w:right="-164"/>
              <w:jc w:val="center"/>
              <w:rPr>
                <w:color w:val="000000"/>
                <w:lang w:eastAsia="en-IN"/>
              </w:rPr>
            </w:pPr>
            <w:r w:rsidRPr="00483490">
              <w:rPr>
                <w:color w:val="000000"/>
                <w:lang w:eastAsia="en-IN"/>
              </w:rPr>
              <w:t>15.40</w:t>
            </w:r>
          </w:p>
        </w:tc>
        <w:tc>
          <w:tcPr>
            <w:tcW w:w="3670" w:type="dxa"/>
            <w:tcBorders>
              <w:top w:val="nil"/>
              <w:left w:val="nil"/>
              <w:bottom w:val="single" w:sz="4" w:space="0" w:color="auto"/>
              <w:right w:val="single" w:sz="4" w:space="0" w:color="auto"/>
            </w:tcBorders>
            <w:shd w:val="clear" w:color="auto" w:fill="auto"/>
            <w:noWrap/>
            <w:vAlign w:val="center"/>
            <w:hideMark/>
          </w:tcPr>
          <w:p w14:paraId="45FD7CA6" w14:textId="77777777" w:rsidR="00485B66" w:rsidRPr="00483490" w:rsidRDefault="00485B66" w:rsidP="006E270F">
            <w:pPr>
              <w:ind w:right="175"/>
              <w:jc w:val="center"/>
              <w:rPr>
                <w:color w:val="000000"/>
                <w:lang w:eastAsia="en-IN"/>
              </w:rPr>
            </w:pPr>
            <w:r w:rsidRPr="00483490">
              <w:rPr>
                <w:color w:val="000000"/>
                <w:lang w:eastAsia="en-IN"/>
              </w:rPr>
              <w:t>Quartzofeldspathic Gneiss ± Garnet</w:t>
            </w:r>
          </w:p>
        </w:tc>
      </w:tr>
      <w:tr w:rsidR="00485B66" w:rsidRPr="00483490" w14:paraId="363CE647" w14:textId="77777777" w:rsidTr="006E0583">
        <w:trPr>
          <w:trHeight w:val="296"/>
        </w:trPr>
        <w:tc>
          <w:tcPr>
            <w:tcW w:w="144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C3A9F08" w14:textId="77777777" w:rsidR="00485B66" w:rsidRPr="00483490" w:rsidRDefault="00485B66" w:rsidP="00E64119">
            <w:pPr>
              <w:ind w:right="-164"/>
              <w:jc w:val="center"/>
              <w:rPr>
                <w:color w:val="000000"/>
              </w:rPr>
            </w:pPr>
            <w:r w:rsidRPr="00483490">
              <w:rPr>
                <w:color w:val="000000"/>
              </w:rPr>
              <w:t>9</w:t>
            </w:r>
          </w:p>
        </w:tc>
        <w:tc>
          <w:tcPr>
            <w:tcW w:w="1415" w:type="dxa"/>
            <w:tcBorders>
              <w:top w:val="single" w:sz="4" w:space="0" w:color="auto"/>
              <w:left w:val="nil"/>
              <w:bottom w:val="single" w:sz="4" w:space="0" w:color="auto"/>
              <w:right w:val="single" w:sz="4" w:space="0" w:color="auto"/>
            </w:tcBorders>
            <w:shd w:val="clear" w:color="auto" w:fill="auto"/>
            <w:noWrap/>
            <w:vAlign w:val="center"/>
            <w:hideMark/>
          </w:tcPr>
          <w:p w14:paraId="5FF3BDC3" w14:textId="77777777" w:rsidR="00485B66" w:rsidRPr="00483490" w:rsidRDefault="00485B66" w:rsidP="00E64119">
            <w:pPr>
              <w:ind w:right="-164"/>
              <w:jc w:val="center"/>
              <w:rPr>
                <w:color w:val="000000"/>
                <w:lang w:eastAsia="en-IN"/>
              </w:rPr>
            </w:pPr>
          </w:p>
        </w:tc>
        <w:tc>
          <w:tcPr>
            <w:tcW w:w="724" w:type="dxa"/>
            <w:tcBorders>
              <w:top w:val="single" w:sz="4" w:space="0" w:color="000000"/>
              <w:left w:val="nil"/>
              <w:bottom w:val="nil"/>
              <w:right w:val="single" w:sz="4" w:space="0" w:color="000000"/>
            </w:tcBorders>
            <w:shd w:val="clear" w:color="auto" w:fill="auto"/>
            <w:noWrap/>
            <w:vAlign w:val="center"/>
            <w:hideMark/>
          </w:tcPr>
          <w:p w14:paraId="24C3C319" w14:textId="77777777" w:rsidR="00485B66" w:rsidRPr="00483490" w:rsidRDefault="00485B66" w:rsidP="00E64119">
            <w:pPr>
              <w:ind w:right="-164"/>
              <w:jc w:val="center"/>
              <w:rPr>
                <w:color w:val="000000"/>
                <w:lang w:eastAsia="en-IN"/>
              </w:rPr>
            </w:pPr>
            <w:r w:rsidRPr="00483490">
              <w:rPr>
                <w:color w:val="000000"/>
                <w:lang w:eastAsia="en-IN"/>
              </w:rPr>
              <w:t>36.50</w:t>
            </w:r>
          </w:p>
        </w:tc>
        <w:tc>
          <w:tcPr>
            <w:tcW w:w="724" w:type="dxa"/>
            <w:tcBorders>
              <w:top w:val="single" w:sz="4" w:space="0" w:color="auto"/>
              <w:left w:val="nil"/>
              <w:bottom w:val="single" w:sz="4" w:space="0" w:color="auto"/>
              <w:right w:val="single" w:sz="4" w:space="0" w:color="auto"/>
            </w:tcBorders>
            <w:shd w:val="clear" w:color="auto" w:fill="auto"/>
            <w:noWrap/>
            <w:vAlign w:val="center"/>
            <w:hideMark/>
          </w:tcPr>
          <w:p w14:paraId="05206715" w14:textId="77777777" w:rsidR="00485B66" w:rsidRPr="00483490" w:rsidRDefault="00485B66" w:rsidP="00E64119">
            <w:pPr>
              <w:ind w:right="-164"/>
              <w:jc w:val="center"/>
              <w:rPr>
                <w:color w:val="000000"/>
                <w:lang w:eastAsia="en-IN"/>
              </w:rPr>
            </w:pPr>
            <w:r w:rsidRPr="00483490">
              <w:rPr>
                <w:color w:val="000000"/>
                <w:lang w:eastAsia="en-IN"/>
              </w:rPr>
              <w:t>37.50</w:t>
            </w:r>
          </w:p>
        </w:tc>
        <w:tc>
          <w:tcPr>
            <w:tcW w:w="791" w:type="dxa"/>
            <w:tcBorders>
              <w:top w:val="single" w:sz="4" w:space="0" w:color="auto"/>
              <w:left w:val="nil"/>
              <w:bottom w:val="single" w:sz="4" w:space="0" w:color="auto"/>
              <w:right w:val="single" w:sz="4" w:space="0" w:color="auto"/>
            </w:tcBorders>
            <w:shd w:val="clear" w:color="auto" w:fill="auto"/>
            <w:noWrap/>
            <w:vAlign w:val="center"/>
            <w:hideMark/>
          </w:tcPr>
          <w:p w14:paraId="471F51AB" w14:textId="77777777" w:rsidR="00485B66" w:rsidRPr="00483490" w:rsidRDefault="00485B66" w:rsidP="00E64119">
            <w:pPr>
              <w:ind w:right="-164"/>
              <w:jc w:val="center"/>
              <w:rPr>
                <w:color w:val="000000"/>
                <w:lang w:eastAsia="en-IN"/>
              </w:rPr>
            </w:pPr>
          </w:p>
        </w:tc>
        <w:tc>
          <w:tcPr>
            <w:tcW w:w="1153" w:type="dxa"/>
            <w:tcBorders>
              <w:top w:val="single" w:sz="4" w:space="0" w:color="auto"/>
              <w:left w:val="nil"/>
              <w:bottom w:val="single" w:sz="4" w:space="0" w:color="auto"/>
              <w:right w:val="single" w:sz="4" w:space="0" w:color="auto"/>
            </w:tcBorders>
            <w:shd w:val="clear" w:color="auto" w:fill="auto"/>
            <w:noWrap/>
            <w:vAlign w:val="center"/>
            <w:hideMark/>
          </w:tcPr>
          <w:p w14:paraId="178CDA13" w14:textId="77777777" w:rsidR="00485B66" w:rsidRPr="00483490" w:rsidRDefault="00485B66" w:rsidP="00E64119">
            <w:pPr>
              <w:ind w:right="-164"/>
              <w:jc w:val="center"/>
              <w:rPr>
                <w:color w:val="000000"/>
                <w:lang w:eastAsia="en-IN"/>
              </w:rPr>
            </w:pPr>
          </w:p>
        </w:tc>
        <w:tc>
          <w:tcPr>
            <w:tcW w:w="718" w:type="dxa"/>
            <w:tcBorders>
              <w:top w:val="single" w:sz="4" w:space="0" w:color="auto"/>
              <w:left w:val="nil"/>
              <w:bottom w:val="single" w:sz="4" w:space="0" w:color="auto"/>
              <w:right w:val="single" w:sz="4" w:space="0" w:color="auto"/>
            </w:tcBorders>
            <w:shd w:val="clear" w:color="auto" w:fill="auto"/>
            <w:noWrap/>
            <w:vAlign w:val="center"/>
            <w:hideMark/>
          </w:tcPr>
          <w:p w14:paraId="1196D349" w14:textId="77777777" w:rsidR="00485B66" w:rsidRPr="00483490" w:rsidRDefault="00485B66" w:rsidP="00E64119">
            <w:pPr>
              <w:ind w:right="-164"/>
              <w:jc w:val="center"/>
              <w:rPr>
                <w:color w:val="000000"/>
                <w:lang w:eastAsia="en-IN"/>
              </w:rPr>
            </w:pPr>
          </w:p>
        </w:tc>
        <w:tc>
          <w:tcPr>
            <w:tcW w:w="740" w:type="dxa"/>
            <w:tcBorders>
              <w:top w:val="single" w:sz="4" w:space="0" w:color="auto"/>
              <w:left w:val="nil"/>
              <w:bottom w:val="single" w:sz="4" w:space="0" w:color="auto"/>
              <w:right w:val="single" w:sz="4" w:space="0" w:color="auto"/>
            </w:tcBorders>
            <w:shd w:val="clear" w:color="auto" w:fill="auto"/>
            <w:noWrap/>
            <w:vAlign w:val="center"/>
            <w:hideMark/>
          </w:tcPr>
          <w:p w14:paraId="62345CD4" w14:textId="77777777" w:rsidR="00485B66" w:rsidRPr="00483490" w:rsidRDefault="00485B66" w:rsidP="00E64119">
            <w:pPr>
              <w:ind w:right="-164"/>
              <w:jc w:val="center"/>
              <w:rPr>
                <w:color w:val="000000"/>
                <w:lang w:eastAsia="en-IN"/>
              </w:rPr>
            </w:pPr>
          </w:p>
        </w:tc>
        <w:tc>
          <w:tcPr>
            <w:tcW w:w="903" w:type="dxa"/>
            <w:tcBorders>
              <w:top w:val="single" w:sz="4" w:space="0" w:color="auto"/>
              <w:left w:val="nil"/>
              <w:bottom w:val="single" w:sz="4" w:space="0" w:color="auto"/>
              <w:right w:val="single" w:sz="4" w:space="0" w:color="auto"/>
            </w:tcBorders>
            <w:shd w:val="clear" w:color="auto" w:fill="auto"/>
            <w:noWrap/>
            <w:vAlign w:val="center"/>
            <w:hideMark/>
          </w:tcPr>
          <w:p w14:paraId="0DDA0B88" w14:textId="77777777" w:rsidR="00485B66" w:rsidRPr="00483490" w:rsidRDefault="00485B66" w:rsidP="00E64119">
            <w:pPr>
              <w:ind w:right="-164"/>
              <w:jc w:val="center"/>
              <w:rPr>
                <w:color w:val="000000"/>
                <w:lang w:eastAsia="en-IN"/>
              </w:rPr>
            </w:pPr>
          </w:p>
        </w:tc>
        <w:tc>
          <w:tcPr>
            <w:tcW w:w="648" w:type="dxa"/>
            <w:tcBorders>
              <w:top w:val="single" w:sz="4" w:space="0" w:color="auto"/>
              <w:left w:val="nil"/>
              <w:bottom w:val="single" w:sz="4" w:space="0" w:color="auto"/>
              <w:right w:val="single" w:sz="4" w:space="0" w:color="auto"/>
            </w:tcBorders>
            <w:shd w:val="clear" w:color="auto" w:fill="auto"/>
            <w:noWrap/>
            <w:vAlign w:val="center"/>
            <w:hideMark/>
          </w:tcPr>
          <w:p w14:paraId="00F92412" w14:textId="77777777" w:rsidR="00485B66" w:rsidRPr="00483490" w:rsidRDefault="00485B66" w:rsidP="00E64119">
            <w:pPr>
              <w:ind w:right="-164"/>
              <w:jc w:val="center"/>
              <w:rPr>
                <w:color w:val="000000"/>
                <w:lang w:eastAsia="en-IN"/>
              </w:rPr>
            </w:pPr>
          </w:p>
        </w:tc>
        <w:tc>
          <w:tcPr>
            <w:tcW w:w="834" w:type="dxa"/>
            <w:tcBorders>
              <w:top w:val="single" w:sz="4" w:space="0" w:color="auto"/>
              <w:left w:val="nil"/>
              <w:bottom w:val="single" w:sz="4" w:space="0" w:color="auto"/>
              <w:right w:val="single" w:sz="4" w:space="0" w:color="auto"/>
            </w:tcBorders>
            <w:shd w:val="clear" w:color="auto" w:fill="auto"/>
            <w:noWrap/>
            <w:vAlign w:val="center"/>
            <w:hideMark/>
          </w:tcPr>
          <w:p w14:paraId="70E97AD6" w14:textId="77777777" w:rsidR="00485B66" w:rsidRPr="00483490" w:rsidRDefault="00485B66" w:rsidP="00E64119">
            <w:pPr>
              <w:ind w:right="-164"/>
              <w:jc w:val="center"/>
              <w:rPr>
                <w:color w:val="000000"/>
                <w:lang w:eastAsia="en-IN"/>
              </w:rPr>
            </w:pPr>
            <w:r w:rsidRPr="00483490">
              <w:rPr>
                <w:color w:val="000000"/>
                <w:lang w:eastAsia="en-IN"/>
              </w:rPr>
              <w:t>1.00</w:t>
            </w:r>
          </w:p>
        </w:tc>
        <w:tc>
          <w:tcPr>
            <w:tcW w:w="3670" w:type="dxa"/>
            <w:tcBorders>
              <w:top w:val="nil"/>
              <w:left w:val="nil"/>
              <w:bottom w:val="single" w:sz="4" w:space="0" w:color="auto"/>
              <w:right w:val="single" w:sz="4" w:space="0" w:color="auto"/>
            </w:tcBorders>
            <w:shd w:val="clear" w:color="auto" w:fill="auto"/>
            <w:noWrap/>
            <w:vAlign w:val="center"/>
            <w:hideMark/>
          </w:tcPr>
          <w:p w14:paraId="481A5BB4" w14:textId="77777777" w:rsidR="00485B66" w:rsidRPr="00483490" w:rsidRDefault="00485B66" w:rsidP="00E64119">
            <w:pPr>
              <w:ind w:right="-164"/>
              <w:jc w:val="center"/>
              <w:rPr>
                <w:color w:val="000000"/>
                <w:lang w:eastAsia="en-IN"/>
              </w:rPr>
            </w:pPr>
            <w:r w:rsidRPr="00483490">
              <w:rPr>
                <w:color w:val="000000"/>
                <w:lang w:eastAsia="en-IN"/>
              </w:rPr>
              <w:t>Khondalite</w:t>
            </w:r>
          </w:p>
        </w:tc>
      </w:tr>
      <w:tr w:rsidR="00485B66" w:rsidRPr="00483490" w14:paraId="2FEC11F0" w14:textId="77777777" w:rsidTr="006E0583">
        <w:trPr>
          <w:trHeight w:val="296"/>
        </w:trPr>
        <w:tc>
          <w:tcPr>
            <w:tcW w:w="1445" w:type="dxa"/>
            <w:tcBorders>
              <w:top w:val="nil"/>
              <w:left w:val="single" w:sz="4" w:space="0" w:color="auto"/>
              <w:bottom w:val="single" w:sz="4" w:space="0" w:color="auto"/>
              <w:right w:val="single" w:sz="4" w:space="0" w:color="auto"/>
            </w:tcBorders>
            <w:shd w:val="clear" w:color="auto" w:fill="auto"/>
            <w:noWrap/>
            <w:vAlign w:val="center"/>
            <w:hideMark/>
          </w:tcPr>
          <w:p w14:paraId="595AFC1F" w14:textId="77777777" w:rsidR="00485B66" w:rsidRPr="00483490" w:rsidRDefault="00485B66" w:rsidP="00E64119">
            <w:pPr>
              <w:ind w:right="-164"/>
              <w:jc w:val="center"/>
              <w:rPr>
                <w:color w:val="000000"/>
              </w:rPr>
            </w:pPr>
            <w:r w:rsidRPr="00483490">
              <w:rPr>
                <w:color w:val="000000"/>
              </w:rPr>
              <w:t>10</w:t>
            </w:r>
          </w:p>
        </w:tc>
        <w:tc>
          <w:tcPr>
            <w:tcW w:w="1415" w:type="dxa"/>
            <w:tcBorders>
              <w:top w:val="nil"/>
              <w:left w:val="nil"/>
              <w:bottom w:val="single" w:sz="4" w:space="0" w:color="auto"/>
              <w:right w:val="single" w:sz="4" w:space="0" w:color="auto"/>
            </w:tcBorders>
            <w:shd w:val="clear" w:color="auto" w:fill="auto"/>
            <w:noWrap/>
            <w:vAlign w:val="center"/>
            <w:hideMark/>
          </w:tcPr>
          <w:p w14:paraId="1287124C" w14:textId="77777777" w:rsidR="00485B66" w:rsidRPr="00483490" w:rsidRDefault="00485B66" w:rsidP="00E64119">
            <w:pPr>
              <w:ind w:right="-164"/>
              <w:jc w:val="center"/>
              <w:rPr>
                <w:color w:val="000000"/>
                <w:lang w:eastAsia="en-IN"/>
              </w:rPr>
            </w:pPr>
          </w:p>
        </w:tc>
        <w:tc>
          <w:tcPr>
            <w:tcW w:w="724" w:type="dxa"/>
            <w:tcBorders>
              <w:top w:val="single" w:sz="4" w:space="0" w:color="auto"/>
              <w:left w:val="nil"/>
              <w:bottom w:val="single" w:sz="4" w:space="0" w:color="auto"/>
              <w:right w:val="single" w:sz="4" w:space="0" w:color="auto"/>
            </w:tcBorders>
            <w:shd w:val="clear" w:color="auto" w:fill="auto"/>
            <w:noWrap/>
            <w:vAlign w:val="center"/>
            <w:hideMark/>
          </w:tcPr>
          <w:p w14:paraId="62D5A9B3" w14:textId="77777777" w:rsidR="00485B66" w:rsidRPr="00483490" w:rsidRDefault="00485B66" w:rsidP="00E64119">
            <w:pPr>
              <w:ind w:right="-164"/>
              <w:jc w:val="center"/>
              <w:rPr>
                <w:color w:val="000000"/>
                <w:lang w:eastAsia="en-IN"/>
              </w:rPr>
            </w:pPr>
            <w:r w:rsidRPr="00483490">
              <w:rPr>
                <w:color w:val="000000"/>
                <w:lang w:eastAsia="en-IN"/>
              </w:rPr>
              <w:t>37.50</w:t>
            </w:r>
          </w:p>
        </w:tc>
        <w:tc>
          <w:tcPr>
            <w:tcW w:w="724" w:type="dxa"/>
            <w:tcBorders>
              <w:top w:val="nil"/>
              <w:left w:val="nil"/>
              <w:bottom w:val="single" w:sz="4" w:space="0" w:color="auto"/>
              <w:right w:val="single" w:sz="4" w:space="0" w:color="auto"/>
            </w:tcBorders>
            <w:shd w:val="clear" w:color="auto" w:fill="auto"/>
            <w:noWrap/>
            <w:vAlign w:val="center"/>
            <w:hideMark/>
          </w:tcPr>
          <w:p w14:paraId="39DC2BCB" w14:textId="77777777" w:rsidR="00485B66" w:rsidRPr="00483490" w:rsidRDefault="00485B66" w:rsidP="00E64119">
            <w:pPr>
              <w:ind w:right="-164"/>
              <w:jc w:val="center"/>
              <w:rPr>
                <w:color w:val="000000"/>
                <w:lang w:eastAsia="en-IN"/>
              </w:rPr>
            </w:pPr>
            <w:r w:rsidRPr="00483490">
              <w:rPr>
                <w:color w:val="000000"/>
                <w:lang w:eastAsia="en-IN"/>
              </w:rPr>
              <w:t>41.60</w:t>
            </w:r>
          </w:p>
        </w:tc>
        <w:tc>
          <w:tcPr>
            <w:tcW w:w="791" w:type="dxa"/>
            <w:tcBorders>
              <w:top w:val="nil"/>
              <w:left w:val="nil"/>
              <w:bottom w:val="single" w:sz="4" w:space="0" w:color="auto"/>
              <w:right w:val="single" w:sz="4" w:space="0" w:color="auto"/>
            </w:tcBorders>
            <w:shd w:val="clear" w:color="auto" w:fill="auto"/>
            <w:noWrap/>
            <w:vAlign w:val="center"/>
            <w:hideMark/>
          </w:tcPr>
          <w:p w14:paraId="4E88D693" w14:textId="77777777" w:rsidR="00485B66" w:rsidRPr="00483490" w:rsidRDefault="00485B66" w:rsidP="00E64119">
            <w:pPr>
              <w:ind w:right="-164"/>
              <w:jc w:val="center"/>
              <w:rPr>
                <w:color w:val="000000"/>
                <w:lang w:eastAsia="en-IN"/>
              </w:rPr>
            </w:pPr>
          </w:p>
        </w:tc>
        <w:tc>
          <w:tcPr>
            <w:tcW w:w="1153" w:type="dxa"/>
            <w:tcBorders>
              <w:top w:val="nil"/>
              <w:left w:val="nil"/>
              <w:bottom w:val="single" w:sz="4" w:space="0" w:color="auto"/>
              <w:right w:val="single" w:sz="4" w:space="0" w:color="auto"/>
            </w:tcBorders>
            <w:shd w:val="clear" w:color="auto" w:fill="auto"/>
            <w:noWrap/>
            <w:vAlign w:val="center"/>
            <w:hideMark/>
          </w:tcPr>
          <w:p w14:paraId="729C9858" w14:textId="77777777" w:rsidR="00485B66" w:rsidRPr="00483490" w:rsidRDefault="00485B66" w:rsidP="00E64119">
            <w:pPr>
              <w:ind w:right="-164"/>
              <w:jc w:val="center"/>
              <w:rPr>
                <w:color w:val="000000"/>
                <w:lang w:eastAsia="en-IN"/>
              </w:rPr>
            </w:pPr>
          </w:p>
        </w:tc>
        <w:tc>
          <w:tcPr>
            <w:tcW w:w="718" w:type="dxa"/>
            <w:tcBorders>
              <w:top w:val="nil"/>
              <w:left w:val="nil"/>
              <w:bottom w:val="single" w:sz="4" w:space="0" w:color="auto"/>
              <w:right w:val="single" w:sz="4" w:space="0" w:color="auto"/>
            </w:tcBorders>
            <w:shd w:val="clear" w:color="auto" w:fill="auto"/>
            <w:noWrap/>
            <w:vAlign w:val="center"/>
            <w:hideMark/>
          </w:tcPr>
          <w:p w14:paraId="7C8D6B17" w14:textId="77777777" w:rsidR="00485B66" w:rsidRPr="00483490" w:rsidRDefault="00485B66" w:rsidP="00E64119">
            <w:pPr>
              <w:ind w:right="-164"/>
              <w:jc w:val="center"/>
              <w:rPr>
                <w:color w:val="000000"/>
                <w:lang w:eastAsia="en-IN"/>
              </w:rPr>
            </w:pPr>
          </w:p>
        </w:tc>
        <w:tc>
          <w:tcPr>
            <w:tcW w:w="740" w:type="dxa"/>
            <w:tcBorders>
              <w:top w:val="nil"/>
              <w:left w:val="nil"/>
              <w:bottom w:val="single" w:sz="4" w:space="0" w:color="auto"/>
              <w:right w:val="single" w:sz="4" w:space="0" w:color="auto"/>
            </w:tcBorders>
            <w:shd w:val="clear" w:color="auto" w:fill="auto"/>
            <w:noWrap/>
            <w:vAlign w:val="center"/>
            <w:hideMark/>
          </w:tcPr>
          <w:p w14:paraId="58524C9D" w14:textId="77777777" w:rsidR="00485B66" w:rsidRPr="00483490" w:rsidRDefault="00485B66" w:rsidP="00E64119">
            <w:pPr>
              <w:ind w:right="-164"/>
              <w:jc w:val="center"/>
              <w:rPr>
                <w:color w:val="000000"/>
                <w:lang w:eastAsia="en-IN"/>
              </w:rPr>
            </w:pPr>
          </w:p>
        </w:tc>
        <w:tc>
          <w:tcPr>
            <w:tcW w:w="903" w:type="dxa"/>
            <w:tcBorders>
              <w:top w:val="nil"/>
              <w:left w:val="nil"/>
              <w:bottom w:val="single" w:sz="4" w:space="0" w:color="auto"/>
              <w:right w:val="single" w:sz="4" w:space="0" w:color="auto"/>
            </w:tcBorders>
            <w:shd w:val="clear" w:color="auto" w:fill="auto"/>
            <w:noWrap/>
            <w:vAlign w:val="center"/>
            <w:hideMark/>
          </w:tcPr>
          <w:p w14:paraId="6851F53B" w14:textId="77777777" w:rsidR="00485B66" w:rsidRPr="00483490" w:rsidRDefault="00485B66" w:rsidP="00E64119">
            <w:pPr>
              <w:ind w:right="-164"/>
              <w:jc w:val="center"/>
              <w:rPr>
                <w:color w:val="000000"/>
                <w:lang w:eastAsia="en-IN"/>
              </w:rPr>
            </w:pPr>
          </w:p>
        </w:tc>
        <w:tc>
          <w:tcPr>
            <w:tcW w:w="648" w:type="dxa"/>
            <w:tcBorders>
              <w:top w:val="nil"/>
              <w:left w:val="nil"/>
              <w:bottom w:val="single" w:sz="4" w:space="0" w:color="auto"/>
              <w:right w:val="single" w:sz="4" w:space="0" w:color="auto"/>
            </w:tcBorders>
            <w:shd w:val="clear" w:color="auto" w:fill="auto"/>
            <w:noWrap/>
            <w:vAlign w:val="center"/>
            <w:hideMark/>
          </w:tcPr>
          <w:p w14:paraId="2B39BC3D" w14:textId="77777777" w:rsidR="00485B66" w:rsidRPr="00483490" w:rsidRDefault="00485B66" w:rsidP="00E64119">
            <w:pPr>
              <w:ind w:right="-164"/>
              <w:jc w:val="center"/>
              <w:rPr>
                <w:color w:val="000000"/>
                <w:lang w:eastAsia="en-IN"/>
              </w:rPr>
            </w:pPr>
          </w:p>
        </w:tc>
        <w:tc>
          <w:tcPr>
            <w:tcW w:w="834" w:type="dxa"/>
            <w:tcBorders>
              <w:top w:val="nil"/>
              <w:left w:val="nil"/>
              <w:bottom w:val="nil"/>
              <w:right w:val="single" w:sz="4" w:space="0" w:color="auto"/>
            </w:tcBorders>
            <w:shd w:val="clear" w:color="auto" w:fill="auto"/>
            <w:noWrap/>
            <w:vAlign w:val="center"/>
            <w:hideMark/>
          </w:tcPr>
          <w:p w14:paraId="60F747E6" w14:textId="77777777" w:rsidR="00485B66" w:rsidRPr="00483490" w:rsidRDefault="00485B66" w:rsidP="00E64119">
            <w:pPr>
              <w:ind w:right="-164"/>
              <w:jc w:val="center"/>
              <w:rPr>
                <w:color w:val="000000"/>
                <w:lang w:eastAsia="en-IN"/>
              </w:rPr>
            </w:pPr>
            <w:r w:rsidRPr="00483490">
              <w:rPr>
                <w:color w:val="000000"/>
                <w:lang w:eastAsia="en-IN"/>
              </w:rPr>
              <w:t>4.10</w:t>
            </w:r>
          </w:p>
        </w:tc>
        <w:tc>
          <w:tcPr>
            <w:tcW w:w="3670"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098E374C" w14:textId="77777777" w:rsidR="00485B66" w:rsidRPr="00483490" w:rsidRDefault="00485B66" w:rsidP="006E270F">
            <w:pPr>
              <w:jc w:val="center"/>
              <w:rPr>
                <w:color w:val="000000"/>
                <w:lang w:eastAsia="en-IN"/>
              </w:rPr>
            </w:pPr>
            <w:r w:rsidRPr="00483490">
              <w:rPr>
                <w:color w:val="000000"/>
                <w:lang w:eastAsia="en-IN"/>
              </w:rPr>
              <w:t>Quartzofeldspathic Gneiss ± Garnet</w:t>
            </w:r>
          </w:p>
        </w:tc>
      </w:tr>
      <w:tr w:rsidR="00485B66" w:rsidRPr="00483490" w14:paraId="01DE9499" w14:textId="77777777" w:rsidTr="006E0583">
        <w:trPr>
          <w:trHeight w:val="307"/>
        </w:trPr>
        <w:tc>
          <w:tcPr>
            <w:tcW w:w="1445" w:type="dxa"/>
            <w:tcBorders>
              <w:top w:val="nil"/>
              <w:left w:val="single" w:sz="4" w:space="0" w:color="auto"/>
              <w:bottom w:val="single" w:sz="4" w:space="0" w:color="auto"/>
              <w:right w:val="single" w:sz="4" w:space="0" w:color="auto"/>
            </w:tcBorders>
            <w:shd w:val="clear" w:color="auto" w:fill="auto"/>
            <w:noWrap/>
            <w:vAlign w:val="center"/>
            <w:hideMark/>
          </w:tcPr>
          <w:p w14:paraId="0E78E7ED" w14:textId="77777777" w:rsidR="00485B66" w:rsidRPr="00483490" w:rsidRDefault="00485B66" w:rsidP="00E64119">
            <w:pPr>
              <w:ind w:right="-164"/>
              <w:jc w:val="center"/>
              <w:rPr>
                <w:color w:val="000000"/>
              </w:rPr>
            </w:pPr>
            <w:r w:rsidRPr="00483490">
              <w:rPr>
                <w:color w:val="000000"/>
              </w:rPr>
              <w:t>11</w:t>
            </w:r>
          </w:p>
        </w:tc>
        <w:tc>
          <w:tcPr>
            <w:tcW w:w="1415" w:type="dxa"/>
            <w:tcBorders>
              <w:top w:val="nil"/>
              <w:left w:val="nil"/>
              <w:bottom w:val="single" w:sz="4" w:space="0" w:color="auto"/>
              <w:right w:val="single" w:sz="4" w:space="0" w:color="auto"/>
            </w:tcBorders>
            <w:shd w:val="clear" w:color="auto" w:fill="auto"/>
            <w:vAlign w:val="center"/>
            <w:hideMark/>
          </w:tcPr>
          <w:p w14:paraId="4F662A5E" w14:textId="77777777" w:rsidR="00485B66" w:rsidRPr="00483490" w:rsidRDefault="00485B66" w:rsidP="00E64119">
            <w:pPr>
              <w:ind w:right="-164"/>
              <w:jc w:val="center"/>
              <w:rPr>
                <w:lang w:eastAsia="en-IN"/>
              </w:rPr>
            </w:pPr>
            <w:r w:rsidRPr="00483490">
              <w:rPr>
                <w:lang w:eastAsia="en-IN"/>
              </w:rPr>
              <w:t>NPG - 3/4</w:t>
            </w:r>
          </w:p>
        </w:tc>
        <w:tc>
          <w:tcPr>
            <w:tcW w:w="724" w:type="dxa"/>
            <w:tcBorders>
              <w:top w:val="nil"/>
              <w:left w:val="nil"/>
              <w:bottom w:val="single" w:sz="4" w:space="0" w:color="auto"/>
              <w:right w:val="single" w:sz="4" w:space="0" w:color="auto"/>
            </w:tcBorders>
            <w:shd w:val="clear" w:color="auto" w:fill="auto"/>
            <w:noWrap/>
            <w:vAlign w:val="center"/>
            <w:hideMark/>
          </w:tcPr>
          <w:p w14:paraId="1D7425A0" w14:textId="77777777" w:rsidR="00485B66" w:rsidRPr="00483490" w:rsidRDefault="00485B66" w:rsidP="00E64119">
            <w:pPr>
              <w:ind w:right="-164"/>
              <w:jc w:val="center"/>
              <w:rPr>
                <w:color w:val="000000"/>
                <w:lang w:eastAsia="en-IN"/>
              </w:rPr>
            </w:pPr>
            <w:r w:rsidRPr="00483490">
              <w:rPr>
                <w:color w:val="000000"/>
                <w:lang w:eastAsia="en-IN"/>
              </w:rPr>
              <w:t>41.60</w:t>
            </w:r>
          </w:p>
        </w:tc>
        <w:tc>
          <w:tcPr>
            <w:tcW w:w="724" w:type="dxa"/>
            <w:tcBorders>
              <w:top w:val="nil"/>
              <w:left w:val="nil"/>
              <w:bottom w:val="single" w:sz="4" w:space="0" w:color="auto"/>
              <w:right w:val="single" w:sz="4" w:space="0" w:color="auto"/>
            </w:tcBorders>
            <w:shd w:val="clear" w:color="auto" w:fill="auto"/>
            <w:noWrap/>
            <w:vAlign w:val="center"/>
            <w:hideMark/>
          </w:tcPr>
          <w:p w14:paraId="0BD43DED" w14:textId="77777777" w:rsidR="00485B66" w:rsidRPr="00483490" w:rsidRDefault="00485B66" w:rsidP="00E64119">
            <w:pPr>
              <w:ind w:right="-164"/>
              <w:jc w:val="center"/>
              <w:rPr>
                <w:color w:val="000000"/>
                <w:lang w:eastAsia="en-IN"/>
              </w:rPr>
            </w:pPr>
            <w:r w:rsidRPr="00483490">
              <w:rPr>
                <w:color w:val="000000"/>
                <w:lang w:eastAsia="en-IN"/>
              </w:rPr>
              <w:t>42.60</w:t>
            </w:r>
          </w:p>
        </w:tc>
        <w:tc>
          <w:tcPr>
            <w:tcW w:w="791" w:type="dxa"/>
            <w:tcBorders>
              <w:top w:val="nil"/>
              <w:left w:val="nil"/>
              <w:bottom w:val="single" w:sz="4" w:space="0" w:color="auto"/>
              <w:right w:val="single" w:sz="4" w:space="0" w:color="auto"/>
            </w:tcBorders>
            <w:shd w:val="clear" w:color="auto" w:fill="auto"/>
            <w:vAlign w:val="center"/>
            <w:hideMark/>
          </w:tcPr>
          <w:p w14:paraId="6858558F" w14:textId="77777777" w:rsidR="00485B66" w:rsidRPr="00483490" w:rsidRDefault="00485B66" w:rsidP="00E64119">
            <w:pPr>
              <w:ind w:right="-164"/>
              <w:jc w:val="center"/>
              <w:rPr>
                <w:lang w:eastAsia="en-IN"/>
              </w:rPr>
            </w:pPr>
            <w:r w:rsidRPr="00483490">
              <w:rPr>
                <w:lang w:eastAsia="en-IN"/>
              </w:rPr>
              <w:t>95.94</w:t>
            </w:r>
          </w:p>
        </w:tc>
        <w:tc>
          <w:tcPr>
            <w:tcW w:w="1153" w:type="dxa"/>
            <w:tcBorders>
              <w:top w:val="nil"/>
              <w:left w:val="nil"/>
              <w:bottom w:val="single" w:sz="4" w:space="0" w:color="auto"/>
              <w:right w:val="single" w:sz="4" w:space="0" w:color="auto"/>
            </w:tcBorders>
            <w:shd w:val="clear" w:color="auto" w:fill="auto"/>
            <w:vAlign w:val="center"/>
            <w:hideMark/>
          </w:tcPr>
          <w:p w14:paraId="1FD72C16" w14:textId="77777777" w:rsidR="00485B66" w:rsidRPr="00483490" w:rsidRDefault="00485B66" w:rsidP="00E64119">
            <w:pPr>
              <w:ind w:right="-164"/>
              <w:jc w:val="center"/>
              <w:rPr>
                <w:lang w:eastAsia="en-IN"/>
              </w:rPr>
            </w:pPr>
            <w:r w:rsidRPr="00483490">
              <w:rPr>
                <w:lang w:eastAsia="en-IN"/>
              </w:rPr>
              <w:t>0.80</w:t>
            </w:r>
          </w:p>
        </w:tc>
        <w:tc>
          <w:tcPr>
            <w:tcW w:w="718" w:type="dxa"/>
            <w:tcBorders>
              <w:top w:val="nil"/>
              <w:left w:val="nil"/>
              <w:bottom w:val="single" w:sz="4" w:space="0" w:color="auto"/>
              <w:right w:val="single" w:sz="4" w:space="0" w:color="auto"/>
            </w:tcBorders>
            <w:shd w:val="clear" w:color="auto" w:fill="auto"/>
            <w:vAlign w:val="center"/>
            <w:hideMark/>
          </w:tcPr>
          <w:p w14:paraId="1CC3195E" w14:textId="77777777" w:rsidR="00485B66" w:rsidRPr="00483490" w:rsidRDefault="00485B66" w:rsidP="00E64119">
            <w:pPr>
              <w:ind w:right="-164"/>
              <w:jc w:val="center"/>
              <w:rPr>
                <w:lang w:eastAsia="en-IN"/>
              </w:rPr>
            </w:pPr>
            <w:r w:rsidRPr="00483490">
              <w:rPr>
                <w:lang w:eastAsia="en-IN"/>
              </w:rPr>
              <w:t>4.06</w:t>
            </w:r>
          </w:p>
        </w:tc>
        <w:tc>
          <w:tcPr>
            <w:tcW w:w="740" w:type="dxa"/>
            <w:tcBorders>
              <w:top w:val="nil"/>
              <w:left w:val="nil"/>
              <w:bottom w:val="single" w:sz="4" w:space="0" w:color="auto"/>
              <w:right w:val="single" w:sz="4" w:space="0" w:color="auto"/>
            </w:tcBorders>
            <w:shd w:val="clear" w:color="auto" w:fill="auto"/>
            <w:vAlign w:val="center"/>
            <w:hideMark/>
          </w:tcPr>
          <w:p w14:paraId="03B0E8AB" w14:textId="77777777" w:rsidR="00485B66" w:rsidRPr="00483490" w:rsidRDefault="00485B66" w:rsidP="00E64119">
            <w:pPr>
              <w:ind w:right="-164"/>
              <w:jc w:val="center"/>
              <w:rPr>
                <w:lang w:eastAsia="en-IN"/>
              </w:rPr>
            </w:pPr>
            <w:r w:rsidRPr="00483490">
              <w:rPr>
                <w:lang w:eastAsia="en-IN"/>
              </w:rPr>
              <w:t>67.48</w:t>
            </w:r>
          </w:p>
        </w:tc>
        <w:tc>
          <w:tcPr>
            <w:tcW w:w="903" w:type="dxa"/>
            <w:tcBorders>
              <w:top w:val="nil"/>
              <w:left w:val="nil"/>
              <w:bottom w:val="single" w:sz="4" w:space="0" w:color="auto"/>
              <w:right w:val="single" w:sz="4" w:space="0" w:color="auto"/>
            </w:tcBorders>
            <w:shd w:val="clear" w:color="auto" w:fill="auto"/>
            <w:vAlign w:val="center"/>
            <w:hideMark/>
          </w:tcPr>
          <w:p w14:paraId="34DAA078" w14:textId="77777777" w:rsidR="00485B66" w:rsidRPr="00483490" w:rsidRDefault="00485B66" w:rsidP="00E64119">
            <w:pPr>
              <w:ind w:right="-164"/>
              <w:jc w:val="center"/>
              <w:rPr>
                <w:lang w:eastAsia="en-IN"/>
              </w:rPr>
            </w:pPr>
            <w:r w:rsidRPr="00483490">
              <w:rPr>
                <w:lang w:eastAsia="en-IN"/>
              </w:rPr>
              <w:t>12.74</w:t>
            </w:r>
          </w:p>
        </w:tc>
        <w:tc>
          <w:tcPr>
            <w:tcW w:w="648" w:type="dxa"/>
            <w:tcBorders>
              <w:top w:val="nil"/>
              <w:left w:val="nil"/>
              <w:bottom w:val="single" w:sz="4" w:space="0" w:color="auto"/>
              <w:right w:val="single" w:sz="4" w:space="0" w:color="auto"/>
            </w:tcBorders>
            <w:shd w:val="clear" w:color="auto" w:fill="auto"/>
            <w:vAlign w:val="center"/>
            <w:hideMark/>
          </w:tcPr>
          <w:p w14:paraId="424AE5D9" w14:textId="77777777" w:rsidR="00485B66" w:rsidRPr="00483490" w:rsidRDefault="00485B66" w:rsidP="00E64119">
            <w:pPr>
              <w:ind w:right="-164"/>
              <w:jc w:val="center"/>
              <w:rPr>
                <w:lang w:eastAsia="en-IN"/>
              </w:rPr>
            </w:pPr>
            <w:r w:rsidRPr="00483490">
              <w:rPr>
                <w:lang w:eastAsia="en-IN"/>
              </w:rPr>
              <w:t>1.18</w:t>
            </w:r>
          </w:p>
        </w:tc>
        <w:tc>
          <w:tcPr>
            <w:tcW w:w="834" w:type="dxa"/>
            <w:tcBorders>
              <w:top w:val="single" w:sz="4" w:space="0" w:color="auto"/>
              <w:left w:val="nil"/>
              <w:bottom w:val="single" w:sz="4" w:space="0" w:color="auto"/>
              <w:right w:val="single" w:sz="4" w:space="0" w:color="auto"/>
            </w:tcBorders>
            <w:shd w:val="clear" w:color="auto" w:fill="auto"/>
            <w:noWrap/>
            <w:vAlign w:val="center"/>
            <w:hideMark/>
          </w:tcPr>
          <w:p w14:paraId="4E608FE5" w14:textId="77777777" w:rsidR="00485B66" w:rsidRPr="00483490" w:rsidRDefault="00485B66" w:rsidP="00E64119">
            <w:pPr>
              <w:ind w:right="-164"/>
              <w:jc w:val="center"/>
              <w:rPr>
                <w:color w:val="000000"/>
                <w:lang w:eastAsia="en-IN"/>
              </w:rPr>
            </w:pPr>
            <w:r w:rsidRPr="00483490">
              <w:rPr>
                <w:color w:val="000000"/>
                <w:lang w:eastAsia="en-IN"/>
              </w:rPr>
              <w:t>1.00</w:t>
            </w:r>
          </w:p>
        </w:tc>
        <w:tc>
          <w:tcPr>
            <w:tcW w:w="3670" w:type="dxa"/>
            <w:vMerge/>
            <w:tcBorders>
              <w:top w:val="nil"/>
              <w:left w:val="single" w:sz="4" w:space="0" w:color="auto"/>
              <w:bottom w:val="single" w:sz="4" w:space="0" w:color="000000"/>
              <w:right w:val="single" w:sz="4" w:space="0" w:color="auto"/>
            </w:tcBorders>
            <w:vAlign w:val="center"/>
            <w:hideMark/>
          </w:tcPr>
          <w:p w14:paraId="697D2AC4" w14:textId="77777777" w:rsidR="00485B66" w:rsidRPr="00483490" w:rsidRDefault="00485B66" w:rsidP="00E64119">
            <w:pPr>
              <w:ind w:right="-164"/>
              <w:jc w:val="center"/>
              <w:rPr>
                <w:color w:val="000000"/>
                <w:lang w:eastAsia="en-IN"/>
              </w:rPr>
            </w:pPr>
          </w:p>
        </w:tc>
      </w:tr>
      <w:tr w:rsidR="00485B66" w:rsidRPr="00483490" w14:paraId="66D5E0D8" w14:textId="77777777" w:rsidTr="0078670E">
        <w:trPr>
          <w:trHeight w:val="307"/>
        </w:trPr>
        <w:tc>
          <w:tcPr>
            <w:tcW w:w="1445" w:type="dxa"/>
            <w:tcBorders>
              <w:top w:val="nil"/>
              <w:left w:val="single" w:sz="4" w:space="0" w:color="auto"/>
              <w:bottom w:val="single" w:sz="4" w:space="0" w:color="auto"/>
              <w:right w:val="single" w:sz="4" w:space="0" w:color="auto"/>
            </w:tcBorders>
            <w:shd w:val="clear" w:color="auto" w:fill="auto"/>
            <w:noWrap/>
            <w:vAlign w:val="center"/>
            <w:hideMark/>
          </w:tcPr>
          <w:p w14:paraId="52F75A91" w14:textId="77777777" w:rsidR="00485B66" w:rsidRPr="00483490" w:rsidRDefault="00485B66" w:rsidP="00E64119">
            <w:pPr>
              <w:ind w:right="-164"/>
              <w:jc w:val="center"/>
              <w:rPr>
                <w:color w:val="000000"/>
              </w:rPr>
            </w:pPr>
            <w:r w:rsidRPr="00483490">
              <w:rPr>
                <w:color w:val="000000"/>
              </w:rPr>
              <w:t>12</w:t>
            </w:r>
          </w:p>
        </w:tc>
        <w:tc>
          <w:tcPr>
            <w:tcW w:w="1415" w:type="dxa"/>
            <w:tcBorders>
              <w:top w:val="nil"/>
              <w:left w:val="nil"/>
              <w:bottom w:val="single" w:sz="4" w:space="0" w:color="auto"/>
              <w:right w:val="single" w:sz="4" w:space="0" w:color="auto"/>
            </w:tcBorders>
            <w:shd w:val="clear" w:color="auto" w:fill="auto"/>
            <w:vAlign w:val="center"/>
            <w:hideMark/>
          </w:tcPr>
          <w:p w14:paraId="765A543A" w14:textId="77777777" w:rsidR="00485B66" w:rsidRPr="00483490" w:rsidRDefault="00485B66" w:rsidP="00E64119">
            <w:pPr>
              <w:ind w:right="-164"/>
              <w:jc w:val="center"/>
              <w:rPr>
                <w:lang w:eastAsia="en-IN"/>
              </w:rPr>
            </w:pPr>
            <w:r w:rsidRPr="00483490">
              <w:rPr>
                <w:lang w:eastAsia="en-IN"/>
              </w:rPr>
              <w:t>NPG - 3/5</w:t>
            </w:r>
          </w:p>
        </w:tc>
        <w:tc>
          <w:tcPr>
            <w:tcW w:w="724" w:type="dxa"/>
            <w:tcBorders>
              <w:top w:val="nil"/>
              <w:left w:val="nil"/>
              <w:bottom w:val="single" w:sz="4" w:space="0" w:color="auto"/>
              <w:right w:val="single" w:sz="4" w:space="0" w:color="auto"/>
            </w:tcBorders>
            <w:shd w:val="clear" w:color="auto" w:fill="auto"/>
            <w:noWrap/>
            <w:vAlign w:val="center"/>
            <w:hideMark/>
          </w:tcPr>
          <w:p w14:paraId="025E26F7" w14:textId="77777777" w:rsidR="00485B66" w:rsidRPr="00483490" w:rsidRDefault="00485B66" w:rsidP="00E64119">
            <w:pPr>
              <w:ind w:right="-164"/>
              <w:jc w:val="center"/>
              <w:rPr>
                <w:color w:val="000000"/>
                <w:lang w:eastAsia="en-IN"/>
              </w:rPr>
            </w:pPr>
            <w:r w:rsidRPr="00483490">
              <w:rPr>
                <w:color w:val="000000"/>
                <w:lang w:eastAsia="en-IN"/>
              </w:rPr>
              <w:t>42.60</w:t>
            </w:r>
          </w:p>
        </w:tc>
        <w:tc>
          <w:tcPr>
            <w:tcW w:w="724" w:type="dxa"/>
            <w:tcBorders>
              <w:top w:val="nil"/>
              <w:left w:val="nil"/>
              <w:bottom w:val="single" w:sz="4" w:space="0" w:color="auto"/>
              <w:right w:val="single" w:sz="4" w:space="0" w:color="auto"/>
            </w:tcBorders>
            <w:shd w:val="clear" w:color="auto" w:fill="auto"/>
            <w:noWrap/>
            <w:vAlign w:val="center"/>
            <w:hideMark/>
          </w:tcPr>
          <w:p w14:paraId="710988CD" w14:textId="77777777" w:rsidR="00485B66" w:rsidRPr="00483490" w:rsidRDefault="00485B66" w:rsidP="00E64119">
            <w:pPr>
              <w:ind w:right="-164"/>
              <w:jc w:val="center"/>
              <w:rPr>
                <w:color w:val="000000"/>
                <w:lang w:eastAsia="en-IN"/>
              </w:rPr>
            </w:pPr>
            <w:r w:rsidRPr="00483490">
              <w:rPr>
                <w:color w:val="000000"/>
                <w:lang w:eastAsia="en-IN"/>
              </w:rPr>
              <w:t>43.60</w:t>
            </w:r>
          </w:p>
        </w:tc>
        <w:tc>
          <w:tcPr>
            <w:tcW w:w="791" w:type="dxa"/>
            <w:tcBorders>
              <w:top w:val="nil"/>
              <w:left w:val="nil"/>
              <w:bottom w:val="single" w:sz="4" w:space="0" w:color="auto"/>
              <w:right w:val="single" w:sz="4" w:space="0" w:color="auto"/>
            </w:tcBorders>
            <w:shd w:val="clear" w:color="auto" w:fill="auto"/>
            <w:vAlign w:val="center"/>
            <w:hideMark/>
          </w:tcPr>
          <w:p w14:paraId="15D20DB9" w14:textId="77777777" w:rsidR="00485B66" w:rsidRPr="00483490" w:rsidRDefault="00485B66" w:rsidP="00E64119">
            <w:pPr>
              <w:ind w:right="-164"/>
              <w:jc w:val="center"/>
              <w:rPr>
                <w:lang w:eastAsia="en-IN"/>
              </w:rPr>
            </w:pPr>
            <w:r w:rsidRPr="00483490">
              <w:rPr>
                <w:lang w:eastAsia="en-IN"/>
              </w:rPr>
              <w:t>94.78</w:t>
            </w:r>
          </w:p>
        </w:tc>
        <w:tc>
          <w:tcPr>
            <w:tcW w:w="1153" w:type="dxa"/>
            <w:tcBorders>
              <w:top w:val="nil"/>
              <w:left w:val="nil"/>
              <w:bottom w:val="single" w:sz="4" w:space="0" w:color="auto"/>
              <w:right w:val="single" w:sz="4" w:space="0" w:color="auto"/>
            </w:tcBorders>
            <w:shd w:val="clear" w:color="auto" w:fill="auto"/>
            <w:vAlign w:val="center"/>
            <w:hideMark/>
          </w:tcPr>
          <w:p w14:paraId="3665362B" w14:textId="77777777" w:rsidR="00485B66" w:rsidRPr="00483490" w:rsidRDefault="00485B66" w:rsidP="00E64119">
            <w:pPr>
              <w:ind w:right="-164"/>
              <w:jc w:val="center"/>
              <w:rPr>
                <w:lang w:eastAsia="en-IN"/>
              </w:rPr>
            </w:pPr>
            <w:r w:rsidRPr="00483490">
              <w:rPr>
                <w:lang w:eastAsia="en-IN"/>
              </w:rPr>
              <w:t>0.85</w:t>
            </w:r>
          </w:p>
        </w:tc>
        <w:tc>
          <w:tcPr>
            <w:tcW w:w="718" w:type="dxa"/>
            <w:tcBorders>
              <w:top w:val="nil"/>
              <w:left w:val="nil"/>
              <w:bottom w:val="single" w:sz="4" w:space="0" w:color="auto"/>
              <w:right w:val="single" w:sz="4" w:space="0" w:color="auto"/>
            </w:tcBorders>
            <w:shd w:val="clear" w:color="auto" w:fill="auto"/>
            <w:vAlign w:val="center"/>
            <w:hideMark/>
          </w:tcPr>
          <w:p w14:paraId="63DBDFCB" w14:textId="77777777" w:rsidR="00485B66" w:rsidRPr="00483490" w:rsidRDefault="00485B66" w:rsidP="00E64119">
            <w:pPr>
              <w:ind w:right="-164"/>
              <w:jc w:val="center"/>
              <w:rPr>
                <w:lang w:eastAsia="en-IN"/>
              </w:rPr>
            </w:pPr>
            <w:r w:rsidRPr="00483490">
              <w:rPr>
                <w:lang w:eastAsia="en-IN"/>
              </w:rPr>
              <w:t>5.22</w:t>
            </w:r>
          </w:p>
        </w:tc>
        <w:tc>
          <w:tcPr>
            <w:tcW w:w="740" w:type="dxa"/>
            <w:tcBorders>
              <w:top w:val="nil"/>
              <w:left w:val="nil"/>
              <w:bottom w:val="single" w:sz="4" w:space="0" w:color="auto"/>
              <w:right w:val="single" w:sz="4" w:space="0" w:color="auto"/>
            </w:tcBorders>
            <w:shd w:val="clear" w:color="auto" w:fill="auto"/>
            <w:vAlign w:val="center"/>
            <w:hideMark/>
          </w:tcPr>
          <w:p w14:paraId="0525563A" w14:textId="77777777" w:rsidR="00485B66" w:rsidRPr="00483490" w:rsidRDefault="00485B66" w:rsidP="00E64119">
            <w:pPr>
              <w:ind w:right="-164"/>
              <w:jc w:val="center"/>
              <w:rPr>
                <w:lang w:eastAsia="en-IN"/>
              </w:rPr>
            </w:pPr>
            <w:r w:rsidRPr="00483490">
              <w:rPr>
                <w:lang w:eastAsia="en-IN"/>
              </w:rPr>
              <w:t>63.28</w:t>
            </w:r>
          </w:p>
        </w:tc>
        <w:tc>
          <w:tcPr>
            <w:tcW w:w="903" w:type="dxa"/>
            <w:tcBorders>
              <w:top w:val="nil"/>
              <w:left w:val="nil"/>
              <w:bottom w:val="single" w:sz="4" w:space="0" w:color="auto"/>
              <w:right w:val="single" w:sz="4" w:space="0" w:color="auto"/>
            </w:tcBorders>
            <w:shd w:val="clear" w:color="auto" w:fill="auto"/>
            <w:vAlign w:val="center"/>
            <w:hideMark/>
          </w:tcPr>
          <w:p w14:paraId="04699CA1" w14:textId="77777777" w:rsidR="00485B66" w:rsidRPr="00483490" w:rsidRDefault="00485B66" w:rsidP="00E64119">
            <w:pPr>
              <w:ind w:right="-164"/>
              <w:jc w:val="center"/>
              <w:rPr>
                <w:lang w:eastAsia="en-IN"/>
              </w:rPr>
            </w:pPr>
            <w:r w:rsidRPr="00483490">
              <w:rPr>
                <w:lang w:eastAsia="en-IN"/>
              </w:rPr>
              <w:t>18.44</w:t>
            </w:r>
          </w:p>
        </w:tc>
        <w:tc>
          <w:tcPr>
            <w:tcW w:w="648" w:type="dxa"/>
            <w:tcBorders>
              <w:top w:val="nil"/>
              <w:left w:val="nil"/>
              <w:bottom w:val="single" w:sz="4" w:space="0" w:color="auto"/>
              <w:right w:val="single" w:sz="4" w:space="0" w:color="auto"/>
            </w:tcBorders>
            <w:shd w:val="clear" w:color="auto" w:fill="auto"/>
            <w:vAlign w:val="center"/>
            <w:hideMark/>
          </w:tcPr>
          <w:p w14:paraId="62AA90BF" w14:textId="77777777" w:rsidR="00485B66" w:rsidRPr="00483490" w:rsidRDefault="00485B66" w:rsidP="00E64119">
            <w:pPr>
              <w:ind w:right="-164"/>
              <w:jc w:val="center"/>
              <w:rPr>
                <w:lang w:eastAsia="en-IN"/>
              </w:rPr>
            </w:pPr>
            <w:r w:rsidRPr="00483490">
              <w:rPr>
                <w:lang w:eastAsia="en-IN"/>
              </w:rPr>
              <w:t>0.93</w:t>
            </w:r>
          </w:p>
        </w:tc>
        <w:tc>
          <w:tcPr>
            <w:tcW w:w="834" w:type="dxa"/>
            <w:tcBorders>
              <w:top w:val="nil"/>
              <w:left w:val="nil"/>
              <w:bottom w:val="single" w:sz="4" w:space="0" w:color="auto"/>
              <w:right w:val="single" w:sz="4" w:space="0" w:color="auto"/>
            </w:tcBorders>
            <w:shd w:val="clear" w:color="auto" w:fill="auto"/>
            <w:noWrap/>
            <w:vAlign w:val="center"/>
            <w:hideMark/>
          </w:tcPr>
          <w:p w14:paraId="447FDB6F" w14:textId="77777777" w:rsidR="00485B66" w:rsidRPr="00483490" w:rsidRDefault="00485B66" w:rsidP="00E64119">
            <w:pPr>
              <w:ind w:right="-164"/>
              <w:jc w:val="center"/>
              <w:rPr>
                <w:color w:val="000000"/>
                <w:lang w:eastAsia="en-IN"/>
              </w:rPr>
            </w:pPr>
            <w:r w:rsidRPr="00483490">
              <w:rPr>
                <w:color w:val="000000"/>
                <w:lang w:eastAsia="en-IN"/>
              </w:rPr>
              <w:t>1.00</w:t>
            </w:r>
          </w:p>
        </w:tc>
        <w:tc>
          <w:tcPr>
            <w:tcW w:w="3670" w:type="dxa"/>
            <w:vMerge/>
            <w:tcBorders>
              <w:top w:val="nil"/>
              <w:left w:val="single" w:sz="4" w:space="0" w:color="auto"/>
              <w:bottom w:val="single" w:sz="4" w:space="0" w:color="auto"/>
              <w:right w:val="single" w:sz="4" w:space="0" w:color="auto"/>
            </w:tcBorders>
            <w:vAlign w:val="center"/>
            <w:hideMark/>
          </w:tcPr>
          <w:p w14:paraId="78120850" w14:textId="77777777" w:rsidR="00485B66" w:rsidRPr="00483490" w:rsidRDefault="00485B66" w:rsidP="00E64119">
            <w:pPr>
              <w:ind w:right="-164"/>
              <w:jc w:val="center"/>
              <w:rPr>
                <w:color w:val="000000"/>
                <w:lang w:eastAsia="en-IN"/>
              </w:rPr>
            </w:pPr>
          </w:p>
        </w:tc>
      </w:tr>
      <w:tr w:rsidR="00485B66" w:rsidRPr="00483490" w14:paraId="1DF37A54" w14:textId="77777777" w:rsidTr="0078670E">
        <w:trPr>
          <w:trHeight w:val="307"/>
        </w:trPr>
        <w:tc>
          <w:tcPr>
            <w:tcW w:w="144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61F9B02" w14:textId="77777777" w:rsidR="00485B66" w:rsidRPr="00483490" w:rsidRDefault="00485B66" w:rsidP="00E64119">
            <w:pPr>
              <w:ind w:right="-164"/>
              <w:jc w:val="center"/>
              <w:rPr>
                <w:color w:val="000000"/>
              </w:rPr>
            </w:pPr>
            <w:r w:rsidRPr="00483490">
              <w:rPr>
                <w:color w:val="000000"/>
              </w:rPr>
              <w:lastRenderedPageBreak/>
              <w:t>13</w:t>
            </w:r>
          </w:p>
        </w:tc>
        <w:tc>
          <w:tcPr>
            <w:tcW w:w="1415" w:type="dxa"/>
            <w:tcBorders>
              <w:top w:val="single" w:sz="4" w:space="0" w:color="auto"/>
              <w:left w:val="nil"/>
              <w:bottom w:val="single" w:sz="4" w:space="0" w:color="auto"/>
              <w:right w:val="single" w:sz="4" w:space="0" w:color="auto"/>
            </w:tcBorders>
            <w:shd w:val="clear" w:color="auto" w:fill="auto"/>
            <w:vAlign w:val="center"/>
            <w:hideMark/>
          </w:tcPr>
          <w:p w14:paraId="758A5BB6" w14:textId="77777777" w:rsidR="00485B66" w:rsidRPr="00483490" w:rsidRDefault="00485B66" w:rsidP="00E64119">
            <w:pPr>
              <w:ind w:right="-164"/>
              <w:jc w:val="center"/>
              <w:rPr>
                <w:lang w:eastAsia="en-IN"/>
              </w:rPr>
            </w:pPr>
            <w:r w:rsidRPr="00483490">
              <w:rPr>
                <w:lang w:eastAsia="en-IN"/>
              </w:rPr>
              <w:t>NPG - 3/6</w:t>
            </w:r>
          </w:p>
        </w:tc>
        <w:tc>
          <w:tcPr>
            <w:tcW w:w="724" w:type="dxa"/>
            <w:tcBorders>
              <w:top w:val="single" w:sz="4" w:space="0" w:color="auto"/>
              <w:left w:val="nil"/>
              <w:bottom w:val="single" w:sz="4" w:space="0" w:color="auto"/>
              <w:right w:val="single" w:sz="4" w:space="0" w:color="auto"/>
            </w:tcBorders>
            <w:shd w:val="clear" w:color="auto" w:fill="auto"/>
            <w:noWrap/>
            <w:vAlign w:val="center"/>
            <w:hideMark/>
          </w:tcPr>
          <w:p w14:paraId="57ED59F7" w14:textId="77777777" w:rsidR="00485B66" w:rsidRPr="00483490" w:rsidRDefault="00485B66" w:rsidP="00E64119">
            <w:pPr>
              <w:ind w:right="-164"/>
              <w:jc w:val="center"/>
              <w:rPr>
                <w:color w:val="000000"/>
                <w:lang w:eastAsia="en-IN"/>
              </w:rPr>
            </w:pPr>
            <w:r w:rsidRPr="00483490">
              <w:rPr>
                <w:color w:val="000000"/>
                <w:lang w:eastAsia="en-IN"/>
              </w:rPr>
              <w:t>43.60</w:t>
            </w:r>
          </w:p>
        </w:tc>
        <w:tc>
          <w:tcPr>
            <w:tcW w:w="724" w:type="dxa"/>
            <w:tcBorders>
              <w:top w:val="single" w:sz="4" w:space="0" w:color="auto"/>
              <w:left w:val="nil"/>
              <w:bottom w:val="single" w:sz="4" w:space="0" w:color="auto"/>
              <w:right w:val="single" w:sz="4" w:space="0" w:color="auto"/>
            </w:tcBorders>
            <w:shd w:val="clear" w:color="auto" w:fill="auto"/>
            <w:noWrap/>
            <w:vAlign w:val="center"/>
            <w:hideMark/>
          </w:tcPr>
          <w:p w14:paraId="47A13484" w14:textId="77777777" w:rsidR="00485B66" w:rsidRPr="00483490" w:rsidRDefault="00485B66" w:rsidP="00E64119">
            <w:pPr>
              <w:ind w:right="-164"/>
              <w:jc w:val="center"/>
              <w:rPr>
                <w:color w:val="000000"/>
                <w:lang w:eastAsia="en-IN"/>
              </w:rPr>
            </w:pPr>
            <w:r w:rsidRPr="00483490">
              <w:rPr>
                <w:color w:val="000000"/>
                <w:lang w:eastAsia="en-IN"/>
              </w:rPr>
              <w:t>44.60</w:t>
            </w:r>
          </w:p>
        </w:tc>
        <w:tc>
          <w:tcPr>
            <w:tcW w:w="791" w:type="dxa"/>
            <w:tcBorders>
              <w:top w:val="single" w:sz="4" w:space="0" w:color="auto"/>
              <w:left w:val="nil"/>
              <w:bottom w:val="single" w:sz="4" w:space="0" w:color="auto"/>
              <w:right w:val="single" w:sz="4" w:space="0" w:color="auto"/>
            </w:tcBorders>
            <w:shd w:val="clear" w:color="auto" w:fill="auto"/>
            <w:vAlign w:val="center"/>
            <w:hideMark/>
          </w:tcPr>
          <w:p w14:paraId="0E68995A" w14:textId="77777777" w:rsidR="00485B66" w:rsidRPr="00483490" w:rsidRDefault="00485B66" w:rsidP="00E64119">
            <w:pPr>
              <w:ind w:right="-164"/>
              <w:jc w:val="center"/>
              <w:rPr>
                <w:lang w:eastAsia="en-IN"/>
              </w:rPr>
            </w:pPr>
            <w:r w:rsidRPr="00483490">
              <w:rPr>
                <w:lang w:eastAsia="en-IN"/>
              </w:rPr>
              <w:t>93.34</w:t>
            </w:r>
          </w:p>
        </w:tc>
        <w:tc>
          <w:tcPr>
            <w:tcW w:w="1153" w:type="dxa"/>
            <w:tcBorders>
              <w:top w:val="single" w:sz="4" w:space="0" w:color="auto"/>
              <w:left w:val="nil"/>
              <w:bottom w:val="single" w:sz="4" w:space="0" w:color="auto"/>
              <w:right w:val="single" w:sz="4" w:space="0" w:color="auto"/>
            </w:tcBorders>
            <w:shd w:val="clear" w:color="auto" w:fill="auto"/>
            <w:vAlign w:val="center"/>
            <w:hideMark/>
          </w:tcPr>
          <w:p w14:paraId="5DCFCCAA" w14:textId="77777777" w:rsidR="00485B66" w:rsidRPr="00483490" w:rsidRDefault="00485B66" w:rsidP="00E64119">
            <w:pPr>
              <w:ind w:right="-164"/>
              <w:jc w:val="center"/>
              <w:rPr>
                <w:lang w:eastAsia="en-IN"/>
              </w:rPr>
            </w:pPr>
            <w:r w:rsidRPr="00483490">
              <w:rPr>
                <w:lang w:eastAsia="en-IN"/>
              </w:rPr>
              <w:t>1.55</w:t>
            </w:r>
          </w:p>
        </w:tc>
        <w:tc>
          <w:tcPr>
            <w:tcW w:w="718" w:type="dxa"/>
            <w:tcBorders>
              <w:top w:val="single" w:sz="4" w:space="0" w:color="auto"/>
              <w:left w:val="nil"/>
              <w:bottom w:val="single" w:sz="4" w:space="0" w:color="auto"/>
              <w:right w:val="single" w:sz="4" w:space="0" w:color="auto"/>
            </w:tcBorders>
            <w:shd w:val="clear" w:color="auto" w:fill="auto"/>
            <w:vAlign w:val="center"/>
            <w:hideMark/>
          </w:tcPr>
          <w:p w14:paraId="07EB6DBA" w14:textId="77777777" w:rsidR="00485B66" w:rsidRPr="00483490" w:rsidRDefault="00485B66" w:rsidP="00E64119">
            <w:pPr>
              <w:ind w:right="-164"/>
              <w:jc w:val="center"/>
              <w:rPr>
                <w:lang w:eastAsia="en-IN"/>
              </w:rPr>
            </w:pPr>
            <w:r w:rsidRPr="00483490">
              <w:rPr>
                <w:lang w:eastAsia="en-IN"/>
              </w:rPr>
              <w:t>6.66</w:t>
            </w:r>
          </w:p>
        </w:tc>
        <w:tc>
          <w:tcPr>
            <w:tcW w:w="740" w:type="dxa"/>
            <w:tcBorders>
              <w:top w:val="single" w:sz="4" w:space="0" w:color="auto"/>
              <w:left w:val="nil"/>
              <w:bottom w:val="single" w:sz="4" w:space="0" w:color="auto"/>
              <w:right w:val="single" w:sz="4" w:space="0" w:color="auto"/>
            </w:tcBorders>
            <w:shd w:val="clear" w:color="auto" w:fill="auto"/>
            <w:vAlign w:val="center"/>
            <w:hideMark/>
          </w:tcPr>
          <w:p w14:paraId="6DDD357C" w14:textId="77777777" w:rsidR="00485B66" w:rsidRPr="00483490" w:rsidRDefault="00485B66" w:rsidP="00E64119">
            <w:pPr>
              <w:ind w:right="-164"/>
              <w:jc w:val="center"/>
              <w:rPr>
                <w:lang w:eastAsia="en-IN"/>
              </w:rPr>
            </w:pPr>
            <w:r w:rsidRPr="00483490">
              <w:rPr>
                <w:lang w:eastAsia="en-IN"/>
              </w:rPr>
              <w:t>64.50</w:t>
            </w:r>
          </w:p>
        </w:tc>
        <w:tc>
          <w:tcPr>
            <w:tcW w:w="903" w:type="dxa"/>
            <w:tcBorders>
              <w:top w:val="single" w:sz="4" w:space="0" w:color="auto"/>
              <w:left w:val="nil"/>
              <w:bottom w:val="single" w:sz="4" w:space="0" w:color="auto"/>
              <w:right w:val="single" w:sz="4" w:space="0" w:color="auto"/>
            </w:tcBorders>
            <w:shd w:val="clear" w:color="auto" w:fill="auto"/>
            <w:vAlign w:val="center"/>
            <w:hideMark/>
          </w:tcPr>
          <w:p w14:paraId="5A59C9BC" w14:textId="77777777" w:rsidR="00485B66" w:rsidRPr="00483490" w:rsidRDefault="00485B66" w:rsidP="00E64119">
            <w:pPr>
              <w:ind w:right="-164"/>
              <w:jc w:val="center"/>
              <w:rPr>
                <w:lang w:eastAsia="en-IN"/>
              </w:rPr>
            </w:pPr>
            <w:r w:rsidRPr="00483490">
              <w:rPr>
                <w:lang w:eastAsia="en-IN"/>
              </w:rPr>
              <w:t>19.20</w:t>
            </w:r>
          </w:p>
        </w:tc>
        <w:tc>
          <w:tcPr>
            <w:tcW w:w="648" w:type="dxa"/>
            <w:tcBorders>
              <w:top w:val="single" w:sz="4" w:space="0" w:color="auto"/>
              <w:left w:val="nil"/>
              <w:bottom w:val="single" w:sz="4" w:space="0" w:color="auto"/>
              <w:right w:val="single" w:sz="4" w:space="0" w:color="auto"/>
            </w:tcBorders>
            <w:shd w:val="clear" w:color="auto" w:fill="auto"/>
            <w:vAlign w:val="center"/>
            <w:hideMark/>
          </w:tcPr>
          <w:p w14:paraId="419D1C85" w14:textId="77777777" w:rsidR="00485B66" w:rsidRPr="00483490" w:rsidRDefault="00485B66" w:rsidP="00E64119">
            <w:pPr>
              <w:ind w:right="-164"/>
              <w:jc w:val="center"/>
              <w:rPr>
                <w:lang w:eastAsia="en-IN"/>
              </w:rPr>
            </w:pPr>
            <w:r w:rsidRPr="00483490">
              <w:rPr>
                <w:lang w:eastAsia="en-IN"/>
              </w:rPr>
              <w:t>1.26</w:t>
            </w:r>
          </w:p>
        </w:tc>
        <w:tc>
          <w:tcPr>
            <w:tcW w:w="834" w:type="dxa"/>
            <w:tcBorders>
              <w:top w:val="single" w:sz="4" w:space="0" w:color="auto"/>
              <w:left w:val="nil"/>
              <w:bottom w:val="single" w:sz="4" w:space="0" w:color="auto"/>
              <w:right w:val="single" w:sz="4" w:space="0" w:color="auto"/>
            </w:tcBorders>
            <w:shd w:val="clear" w:color="auto" w:fill="auto"/>
            <w:noWrap/>
            <w:vAlign w:val="center"/>
            <w:hideMark/>
          </w:tcPr>
          <w:p w14:paraId="435BF162" w14:textId="77777777" w:rsidR="00485B66" w:rsidRPr="00483490" w:rsidRDefault="00485B66" w:rsidP="00E64119">
            <w:pPr>
              <w:ind w:right="-164"/>
              <w:jc w:val="center"/>
              <w:rPr>
                <w:color w:val="000000"/>
                <w:lang w:eastAsia="en-IN"/>
              </w:rPr>
            </w:pPr>
            <w:r w:rsidRPr="00483490">
              <w:rPr>
                <w:color w:val="000000"/>
                <w:lang w:eastAsia="en-IN"/>
              </w:rPr>
              <w:t>1.00</w:t>
            </w:r>
          </w:p>
        </w:tc>
        <w:tc>
          <w:tcPr>
            <w:tcW w:w="3670" w:type="dxa"/>
            <w:vMerge/>
            <w:tcBorders>
              <w:top w:val="single" w:sz="4" w:space="0" w:color="auto"/>
              <w:left w:val="single" w:sz="4" w:space="0" w:color="auto"/>
              <w:bottom w:val="single" w:sz="4" w:space="0" w:color="auto"/>
              <w:right w:val="single" w:sz="4" w:space="0" w:color="auto"/>
            </w:tcBorders>
            <w:vAlign w:val="center"/>
            <w:hideMark/>
          </w:tcPr>
          <w:p w14:paraId="394818FD" w14:textId="77777777" w:rsidR="00485B66" w:rsidRPr="00483490" w:rsidRDefault="00485B66" w:rsidP="00E64119">
            <w:pPr>
              <w:ind w:right="-164"/>
              <w:jc w:val="center"/>
              <w:rPr>
                <w:color w:val="000000"/>
                <w:lang w:eastAsia="en-IN"/>
              </w:rPr>
            </w:pPr>
          </w:p>
        </w:tc>
      </w:tr>
      <w:tr w:rsidR="00485B66" w:rsidRPr="00483490" w14:paraId="1F159C92" w14:textId="77777777" w:rsidTr="0078670E">
        <w:trPr>
          <w:trHeight w:val="307"/>
        </w:trPr>
        <w:tc>
          <w:tcPr>
            <w:tcW w:w="144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0A8A8E2" w14:textId="77777777" w:rsidR="00485B66" w:rsidRPr="00483490" w:rsidRDefault="00485B66" w:rsidP="00E64119">
            <w:pPr>
              <w:ind w:right="-164"/>
              <w:jc w:val="center"/>
              <w:rPr>
                <w:color w:val="000000"/>
              </w:rPr>
            </w:pPr>
            <w:r w:rsidRPr="00483490">
              <w:rPr>
                <w:color w:val="000000"/>
              </w:rPr>
              <w:t>14</w:t>
            </w:r>
          </w:p>
        </w:tc>
        <w:tc>
          <w:tcPr>
            <w:tcW w:w="1415" w:type="dxa"/>
            <w:tcBorders>
              <w:top w:val="single" w:sz="4" w:space="0" w:color="auto"/>
              <w:left w:val="nil"/>
              <w:bottom w:val="single" w:sz="4" w:space="0" w:color="auto"/>
              <w:right w:val="single" w:sz="4" w:space="0" w:color="auto"/>
            </w:tcBorders>
            <w:shd w:val="clear" w:color="auto" w:fill="auto"/>
            <w:vAlign w:val="center"/>
            <w:hideMark/>
          </w:tcPr>
          <w:p w14:paraId="01639AB5" w14:textId="77777777" w:rsidR="00485B66" w:rsidRPr="00483490" w:rsidRDefault="00485B66" w:rsidP="00E64119">
            <w:pPr>
              <w:ind w:right="-164"/>
              <w:jc w:val="center"/>
              <w:rPr>
                <w:lang w:eastAsia="en-IN"/>
              </w:rPr>
            </w:pPr>
            <w:r w:rsidRPr="00483490">
              <w:rPr>
                <w:lang w:eastAsia="en-IN"/>
              </w:rPr>
              <w:t>NPG - 3/7</w:t>
            </w:r>
          </w:p>
        </w:tc>
        <w:tc>
          <w:tcPr>
            <w:tcW w:w="724" w:type="dxa"/>
            <w:tcBorders>
              <w:top w:val="single" w:sz="4" w:space="0" w:color="auto"/>
              <w:left w:val="nil"/>
              <w:bottom w:val="single" w:sz="4" w:space="0" w:color="auto"/>
              <w:right w:val="single" w:sz="4" w:space="0" w:color="auto"/>
            </w:tcBorders>
            <w:shd w:val="clear" w:color="auto" w:fill="auto"/>
            <w:noWrap/>
            <w:vAlign w:val="center"/>
            <w:hideMark/>
          </w:tcPr>
          <w:p w14:paraId="6532B27F" w14:textId="77777777" w:rsidR="00485B66" w:rsidRPr="00483490" w:rsidRDefault="00485B66" w:rsidP="00E64119">
            <w:pPr>
              <w:ind w:right="-164"/>
              <w:jc w:val="center"/>
              <w:rPr>
                <w:color w:val="000000"/>
                <w:lang w:eastAsia="en-IN"/>
              </w:rPr>
            </w:pPr>
            <w:r w:rsidRPr="00483490">
              <w:rPr>
                <w:color w:val="000000"/>
                <w:lang w:eastAsia="en-IN"/>
              </w:rPr>
              <w:t>44.60</w:t>
            </w:r>
          </w:p>
        </w:tc>
        <w:tc>
          <w:tcPr>
            <w:tcW w:w="724" w:type="dxa"/>
            <w:tcBorders>
              <w:top w:val="single" w:sz="4" w:space="0" w:color="auto"/>
              <w:left w:val="nil"/>
              <w:bottom w:val="single" w:sz="4" w:space="0" w:color="auto"/>
              <w:right w:val="single" w:sz="4" w:space="0" w:color="auto"/>
            </w:tcBorders>
            <w:shd w:val="clear" w:color="auto" w:fill="auto"/>
            <w:noWrap/>
            <w:vAlign w:val="center"/>
            <w:hideMark/>
          </w:tcPr>
          <w:p w14:paraId="64F69A70" w14:textId="77777777" w:rsidR="00485B66" w:rsidRPr="00483490" w:rsidRDefault="00485B66" w:rsidP="00E64119">
            <w:pPr>
              <w:ind w:right="-164"/>
              <w:jc w:val="center"/>
              <w:rPr>
                <w:color w:val="000000"/>
                <w:lang w:eastAsia="en-IN"/>
              </w:rPr>
            </w:pPr>
            <w:r w:rsidRPr="00483490">
              <w:rPr>
                <w:color w:val="000000"/>
                <w:lang w:eastAsia="en-IN"/>
              </w:rPr>
              <w:t>45.60</w:t>
            </w:r>
          </w:p>
        </w:tc>
        <w:tc>
          <w:tcPr>
            <w:tcW w:w="791" w:type="dxa"/>
            <w:tcBorders>
              <w:top w:val="single" w:sz="4" w:space="0" w:color="auto"/>
              <w:left w:val="nil"/>
              <w:bottom w:val="single" w:sz="4" w:space="0" w:color="auto"/>
              <w:right w:val="single" w:sz="4" w:space="0" w:color="auto"/>
            </w:tcBorders>
            <w:shd w:val="clear" w:color="auto" w:fill="auto"/>
            <w:vAlign w:val="center"/>
            <w:hideMark/>
          </w:tcPr>
          <w:p w14:paraId="638F99FF" w14:textId="77777777" w:rsidR="00485B66" w:rsidRPr="00483490" w:rsidRDefault="00485B66" w:rsidP="00E64119">
            <w:pPr>
              <w:ind w:right="-164"/>
              <w:jc w:val="center"/>
              <w:rPr>
                <w:lang w:eastAsia="en-IN"/>
              </w:rPr>
            </w:pPr>
            <w:r w:rsidRPr="00483490">
              <w:rPr>
                <w:lang w:eastAsia="en-IN"/>
              </w:rPr>
              <w:t>93.20</w:t>
            </w:r>
          </w:p>
        </w:tc>
        <w:tc>
          <w:tcPr>
            <w:tcW w:w="1153" w:type="dxa"/>
            <w:tcBorders>
              <w:top w:val="single" w:sz="4" w:space="0" w:color="auto"/>
              <w:left w:val="nil"/>
              <w:bottom w:val="single" w:sz="4" w:space="0" w:color="auto"/>
              <w:right w:val="single" w:sz="4" w:space="0" w:color="auto"/>
            </w:tcBorders>
            <w:shd w:val="clear" w:color="auto" w:fill="auto"/>
            <w:vAlign w:val="center"/>
            <w:hideMark/>
          </w:tcPr>
          <w:p w14:paraId="1713A747" w14:textId="77777777" w:rsidR="00485B66" w:rsidRPr="00483490" w:rsidRDefault="00485B66" w:rsidP="00E64119">
            <w:pPr>
              <w:ind w:right="-164"/>
              <w:jc w:val="center"/>
              <w:rPr>
                <w:lang w:eastAsia="en-IN"/>
              </w:rPr>
            </w:pPr>
            <w:r w:rsidRPr="00483490">
              <w:rPr>
                <w:lang w:eastAsia="en-IN"/>
              </w:rPr>
              <w:t>1.04</w:t>
            </w:r>
          </w:p>
        </w:tc>
        <w:tc>
          <w:tcPr>
            <w:tcW w:w="718" w:type="dxa"/>
            <w:tcBorders>
              <w:top w:val="single" w:sz="4" w:space="0" w:color="auto"/>
              <w:left w:val="nil"/>
              <w:bottom w:val="single" w:sz="4" w:space="0" w:color="auto"/>
              <w:right w:val="single" w:sz="4" w:space="0" w:color="auto"/>
            </w:tcBorders>
            <w:shd w:val="clear" w:color="auto" w:fill="auto"/>
            <w:vAlign w:val="center"/>
            <w:hideMark/>
          </w:tcPr>
          <w:p w14:paraId="680507E3" w14:textId="77777777" w:rsidR="00485B66" w:rsidRPr="00483490" w:rsidRDefault="00485B66" w:rsidP="00E64119">
            <w:pPr>
              <w:ind w:right="-164"/>
              <w:jc w:val="center"/>
              <w:rPr>
                <w:lang w:eastAsia="en-IN"/>
              </w:rPr>
            </w:pPr>
            <w:r w:rsidRPr="00483490">
              <w:rPr>
                <w:lang w:eastAsia="en-IN"/>
              </w:rPr>
              <w:t>6.80</w:t>
            </w:r>
          </w:p>
        </w:tc>
        <w:tc>
          <w:tcPr>
            <w:tcW w:w="740" w:type="dxa"/>
            <w:tcBorders>
              <w:top w:val="single" w:sz="4" w:space="0" w:color="auto"/>
              <w:left w:val="nil"/>
              <w:bottom w:val="single" w:sz="4" w:space="0" w:color="auto"/>
              <w:right w:val="single" w:sz="4" w:space="0" w:color="auto"/>
            </w:tcBorders>
            <w:shd w:val="clear" w:color="auto" w:fill="auto"/>
            <w:vAlign w:val="center"/>
            <w:hideMark/>
          </w:tcPr>
          <w:p w14:paraId="240C790A" w14:textId="77777777" w:rsidR="00485B66" w:rsidRPr="00483490" w:rsidRDefault="00485B66" w:rsidP="00E64119">
            <w:pPr>
              <w:ind w:right="-164"/>
              <w:jc w:val="center"/>
              <w:rPr>
                <w:lang w:eastAsia="en-IN"/>
              </w:rPr>
            </w:pPr>
            <w:r w:rsidRPr="00483490">
              <w:rPr>
                <w:lang w:eastAsia="en-IN"/>
              </w:rPr>
              <w:t>64.46</w:t>
            </w:r>
          </w:p>
        </w:tc>
        <w:tc>
          <w:tcPr>
            <w:tcW w:w="903" w:type="dxa"/>
            <w:tcBorders>
              <w:top w:val="single" w:sz="4" w:space="0" w:color="auto"/>
              <w:left w:val="nil"/>
              <w:bottom w:val="single" w:sz="4" w:space="0" w:color="auto"/>
              <w:right w:val="single" w:sz="4" w:space="0" w:color="auto"/>
            </w:tcBorders>
            <w:shd w:val="clear" w:color="auto" w:fill="auto"/>
            <w:vAlign w:val="center"/>
            <w:hideMark/>
          </w:tcPr>
          <w:p w14:paraId="0D8C4BDA" w14:textId="77777777" w:rsidR="00485B66" w:rsidRPr="00483490" w:rsidRDefault="00485B66" w:rsidP="00E64119">
            <w:pPr>
              <w:ind w:right="-164"/>
              <w:jc w:val="center"/>
              <w:rPr>
                <w:lang w:eastAsia="en-IN"/>
              </w:rPr>
            </w:pPr>
            <w:r w:rsidRPr="00483490">
              <w:rPr>
                <w:lang w:eastAsia="en-IN"/>
              </w:rPr>
              <w:t>17.74</w:t>
            </w:r>
          </w:p>
        </w:tc>
        <w:tc>
          <w:tcPr>
            <w:tcW w:w="648" w:type="dxa"/>
            <w:tcBorders>
              <w:top w:val="single" w:sz="4" w:space="0" w:color="auto"/>
              <w:left w:val="nil"/>
              <w:bottom w:val="single" w:sz="4" w:space="0" w:color="auto"/>
              <w:right w:val="single" w:sz="4" w:space="0" w:color="auto"/>
            </w:tcBorders>
            <w:shd w:val="clear" w:color="auto" w:fill="auto"/>
            <w:vAlign w:val="center"/>
            <w:hideMark/>
          </w:tcPr>
          <w:p w14:paraId="5A46AE27" w14:textId="77777777" w:rsidR="00485B66" w:rsidRPr="00483490" w:rsidRDefault="00485B66" w:rsidP="00E64119">
            <w:pPr>
              <w:ind w:right="-164"/>
              <w:jc w:val="center"/>
              <w:rPr>
                <w:lang w:eastAsia="en-IN"/>
              </w:rPr>
            </w:pPr>
            <w:r w:rsidRPr="00483490">
              <w:rPr>
                <w:lang w:eastAsia="en-IN"/>
              </w:rPr>
              <w:t>1.55</w:t>
            </w:r>
          </w:p>
        </w:tc>
        <w:tc>
          <w:tcPr>
            <w:tcW w:w="834" w:type="dxa"/>
            <w:tcBorders>
              <w:top w:val="single" w:sz="4" w:space="0" w:color="auto"/>
              <w:left w:val="nil"/>
              <w:bottom w:val="single" w:sz="4" w:space="0" w:color="auto"/>
              <w:right w:val="single" w:sz="4" w:space="0" w:color="auto"/>
            </w:tcBorders>
            <w:shd w:val="clear" w:color="auto" w:fill="auto"/>
            <w:noWrap/>
            <w:vAlign w:val="center"/>
            <w:hideMark/>
          </w:tcPr>
          <w:p w14:paraId="649404B4" w14:textId="77777777" w:rsidR="00485B66" w:rsidRPr="00483490" w:rsidRDefault="00485B66" w:rsidP="00E64119">
            <w:pPr>
              <w:ind w:right="-164"/>
              <w:jc w:val="center"/>
              <w:rPr>
                <w:color w:val="000000"/>
                <w:lang w:eastAsia="en-IN"/>
              </w:rPr>
            </w:pPr>
            <w:r w:rsidRPr="00483490">
              <w:rPr>
                <w:color w:val="000000"/>
                <w:lang w:eastAsia="en-IN"/>
              </w:rPr>
              <w:t>1.00</w:t>
            </w:r>
          </w:p>
        </w:tc>
        <w:tc>
          <w:tcPr>
            <w:tcW w:w="3670" w:type="dxa"/>
            <w:vMerge/>
            <w:tcBorders>
              <w:top w:val="single" w:sz="4" w:space="0" w:color="auto"/>
              <w:left w:val="single" w:sz="4" w:space="0" w:color="auto"/>
              <w:bottom w:val="single" w:sz="4" w:space="0" w:color="000000"/>
              <w:right w:val="single" w:sz="4" w:space="0" w:color="auto"/>
            </w:tcBorders>
            <w:vAlign w:val="center"/>
            <w:hideMark/>
          </w:tcPr>
          <w:p w14:paraId="1D8554DE" w14:textId="77777777" w:rsidR="00485B66" w:rsidRPr="00483490" w:rsidRDefault="00485B66" w:rsidP="00E64119">
            <w:pPr>
              <w:ind w:right="-164"/>
              <w:jc w:val="center"/>
              <w:rPr>
                <w:color w:val="000000"/>
                <w:lang w:eastAsia="en-IN"/>
              </w:rPr>
            </w:pPr>
          </w:p>
        </w:tc>
      </w:tr>
      <w:tr w:rsidR="00485B66" w:rsidRPr="00483490" w14:paraId="68546BFD" w14:textId="77777777" w:rsidTr="006E0583">
        <w:trPr>
          <w:trHeight w:val="307"/>
        </w:trPr>
        <w:tc>
          <w:tcPr>
            <w:tcW w:w="1445" w:type="dxa"/>
            <w:tcBorders>
              <w:top w:val="nil"/>
              <w:left w:val="single" w:sz="4" w:space="0" w:color="auto"/>
              <w:bottom w:val="single" w:sz="4" w:space="0" w:color="auto"/>
              <w:right w:val="single" w:sz="4" w:space="0" w:color="auto"/>
            </w:tcBorders>
            <w:shd w:val="clear" w:color="auto" w:fill="auto"/>
            <w:noWrap/>
            <w:vAlign w:val="center"/>
            <w:hideMark/>
          </w:tcPr>
          <w:p w14:paraId="1B24514D" w14:textId="77777777" w:rsidR="00485B66" w:rsidRPr="00483490" w:rsidRDefault="00485B66" w:rsidP="00E64119">
            <w:pPr>
              <w:ind w:right="-164"/>
              <w:jc w:val="center"/>
              <w:rPr>
                <w:color w:val="000000"/>
              </w:rPr>
            </w:pPr>
            <w:r w:rsidRPr="00483490">
              <w:rPr>
                <w:color w:val="000000"/>
              </w:rPr>
              <w:t>15</w:t>
            </w:r>
          </w:p>
        </w:tc>
        <w:tc>
          <w:tcPr>
            <w:tcW w:w="1415" w:type="dxa"/>
            <w:tcBorders>
              <w:top w:val="nil"/>
              <w:left w:val="nil"/>
              <w:bottom w:val="single" w:sz="4" w:space="0" w:color="auto"/>
              <w:right w:val="single" w:sz="4" w:space="0" w:color="auto"/>
            </w:tcBorders>
            <w:shd w:val="clear" w:color="auto" w:fill="auto"/>
            <w:vAlign w:val="center"/>
            <w:hideMark/>
          </w:tcPr>
          <w:p w14:paraId="5B4FBCA8" w14:textId="77777777" w:rsidR="00485B66" w:rsidRPr="00483490" w:rsidRDefault="00485B66" w:rsidP="00E64119">
            <w:pPr>
              <w:ind w:right="-164"/>
              <w:jc w:val="center"/>
              <w:rPr>
                <w:lang w:eastAsia="en-IN"/>
              </w:rPr>
            </w:pPr>
            <w:r w:rsidRPr="00483490">
              <w:rPr>
                <w:lang w:eastAsia="en-IN"/>
              </w:rPr>
              <w:t>NPG - 3/8</w:t>
            </w:r>
          </w:p>
        </w:tc>
        <w:tc>
          <w:tcPr>
            <w:tcW w:w="724" w:type="dxa"/>
            <w:tcBorders>
              <w:top w:val="nil"/>
              <w:left w:val="nil"/>
              <w:bottom w:val="single" w:sz="4" w:space="0" w:color="auto"/>
              <w:right w:val="single" w:sz="4" w:space="0" w:color="auto"/>
            </w:tcBorders>
            <w:shd w:val="clear" w:color="auto" w:fill="auto"/>
            <w:noWrap/>
            <w:vAlign w:val="center"/>
            <w:hideMark/>
          </w:tcPr>
          <w:p w14:paraId="1D055007" w14:textId="77777777" w:rsidR="00485B66" w:rsidRPr="00483490" w:rsidRDefault="00485B66" w:rsidP="00E64119">
            <w:pPr>
              <w:ind w:right="-164"/>
              <w:jc w:val="center"/>
              <w:rPr>
                <w:color w:val="000000"/>
                <w:lang w:eastAsia="en-IN"/>
              </w:rPr>
            </w:pPr>
            <w:r w:rsidRPr="00483490">
              <w:rPr>
                <w:color w:val="000000"/>
                <w:lang w:eastAsia="en-IN"/>
              </w:rPr>
              <w:t>45.60</w:t>
            </w:r>
          </w:p>
        </w:tc>
        <w:tc>
          <w:tcPr>
            <w:tcW w:w="724" w:type="dxa"/>
            <w:tcBorders>
              <w:top w:val="nil"/>
              <w:left w:val="nil"/>
              <w:bottom w:val="single" w:sz="4" w:space="0" w:color="auto"/>
              <w:right w:val="single" w:sz="4" w:space="0" w:color="auto"/>
            </w:tcBorders>
            <w:shd w:val="clear" w:color="auto" w:fill="auto"/>
            <w:noWrap/>
            <w:vAlign w:val="center"/>
            <w:hideMark/>
          </w:tcPr>
          <w:p w14:paraId="6FDBCB98" w14:textId="77777777" w:rsidR="00485B66" w:rsidRPr="00483490" w:rsidRDefault="00485B66" w:rsidP="00E64119">
            <w:pPr>
              <w:ind w:right="-164"/>
              <w:jc w:val="center"/>
              <w:rPr>
                <w:color w:val="000000"/>
                <w:lang w:eastAsia="en-IN"/>
              </w:rPr>
            </w:pPr>
            <w:r w:rsidRPr="00483490">
              <w:rPr>
                <w:color w:val="000000"/>
                <w:lang w:eastAsia="en-IN"/>
              </w:rPr>
              <w:t>46.60</w:t>
            </w:r>
          </w:p>
        </w:tc>
        <w:tc>
          <w:tcPr>
            <w:tcW w:w="791" w:type="dxa"/>
            <w:tcBorders>
              <w:top w:val="nil"/>
              <w:left w:val="nil"/>
              <w:bottom w:val="single" w:sz="4" w:space="0" w:color="auto"/>
              <w:right w:val="single" w:sz="4" w:space="0" w:color="auto"/>
            </w:tcBorders>
            <w:shd w:val="clear" w:color="auto" w:fill="auto"/>
            <w:vAlign w:val="center"/>
            <w:hideMark/>
          </w:tcPr>
          <w:p w14:paraId="5E1E891E" w14:textId="77777777" w:rsidR="00485B66" w:rsidRPr="00483490" w:rsidRDefault="00485B66" w:rsidP="00E64119">
            <w:pPr>
              <w:ind w:right="-164"/>
              <w:jc w:val="center"/>
              <w:rPr>
                <w:lang w:eastAsia="en-IN"/>
              </w:rPr>
            </w:pPr>
            <w:r w:rsidRPr="00483490">
              <w:rPr>
                <w:lang w:eastAsia="en-IN"/>
              </w:rPr>
              <w:t>93.86</w:t>
            </w:r>
          </w:p>
        </w:tc>
        <w:tc>
          <w:tcPr>
            <w:tcW w:w="1153" w:type="dxa"/>
            <w:tcBorders>
              <w:top w:val="nil"/>
              <w:left w:val="nil"/>
              <w:bottom w:val="single" w:sz="4" w:space="0" w:color="auto"/>
              <w:right w:val="single" w:sz="4" w:space="0" w:color="auto"/>
            </w:tcBorders>
            <w:shd w:val="clear" w:color="auto" w:fill="auto"/>
            <w:vAlign w:val="center"/>
            <w:hideMark/>
          </w:tcPr>
          <w:p w14:paraId="547F2A53" w14:textId="77777777" w:rsidR="00485B66" w:rsidRPr="00483490" w:rsidRDefault="00485B66" w:rsidP="00E64119">
            <w:pPr>
              <w:ind w:right="-164"/>
              <w:jc w:val="center"/>
              <w:rPr>
                <w:lang w:eastAsia="en-IN"/>
              </w:rPr>
            </w:pPr>
            <w:r w:rsidRPr="00483490">
              <w:rPr>
                <w:lang w:eastAsia="en-IN"/>
              </w:rPr>
              <w:t>1.35</w:t>
            </w:r>
          </w:p>
        </w:tc>
        <w:tc>
          <w:tcPr>
            <w:tcW w:w="718" w:type="dxa"/>
            <w:tcBorders>
              <w:top w:val="nil"/>
              <w:left w:val="nil"/>
              <w:bottom w:val="single" w:sz="4" w:space="0" w:color="auto"/>
              <w:right w:val="single" w:sz="4" w:space="0" w:color="auto"/>
            </w:tcBorders>
            <w:shd w:val="clear" w:color="auto" w:fill="auto"/>
            <w:vAlign w:val="center"/>
            <w:hideMark/>
          </w:tcPr>
          <w:p w14:paraId="2D87979B" w14:textId="77777777" w:rsidR="00485B66" w:rsidRPr="00483490" w:rsidRDefault="00485B66" w:rsidP="00E64119">
            <w:pPr>
              <w:ind w:right="-164"/>
              <w:jc w:val="center"/>
              <w:rPr>
                <w:lang w:eastAsia="en-IN"/>
              </w:rPr>
            </w:pPr>
            <w:r w:rsidRPr="00483490">
              <w:rPr>
                <w:lang w:eastAsia="en-IN"/>
              </w:rPr>
              <w:t>6.14</w:t>
            </w:r>
          </w:p>
        </w:tc>
        <w:tc>
          <w:tcPr>
            <w:tcW w:w="740" w:type="dxa"/>
            <w:tcBorders>
              <w:top w:val="nil"/>
              <w:left w:val="nil"/>
              <w:bottom w:val="single" w:sz="4" w:space="0" w:color="auto"/>
              <w:right w:val="single" w:sz="4" w:space="0" w:color="auto"/>
            </w:tcBorders>
            <w:shd w:val="clear" w:color="auto" w:fill="auto"/>
            <w:vAlign w:val="center"/>
            <w:hideMark/>
          </w:tcPr>
          <w:p w14:paraId="45CFECE6" w14:textId="77777777" w:rsidR="00485B66" w:rsidRPr="00483490" w:rsidRDefault="00485B66" w:rsidP="00E64119">
            <w:pPr>
              <w:ind w:right="-164"/>
              <w:jc w:val="center"/>
              <w:rPr>
                <w:lang w:eastAsia="en-IN"/>
              </w:rPr>
            </w:pPr>
            <w:r w:rsidRPr="00483490">
              <w:rPr>
                <w:lang w:eastAsia="en-IN"/>
              </w:rPr>
              <w:t>65.90</w:t>
            </w:r>
          </w:p>
        </w:tc>
        <w:tc>
          <w:tcPr>
            <w:tcW w:w="903" w:type="dxa"/>
            <w:tcBorders>
              <w:top w:val="nil"/>
              <w:left w:val="nil"/>
              <w:bottom w:val="single" w:sz="4" w:space="0" w:color="auto"/>
              <w:right w:val="single" w:sz="4" w:space="0" w:color="auto"/>
            </w:tcBorders>
            <w:shd w:val="clear" w:color="auto" w:fill="auto"/>
            <w:vAlign w:val="center"/>
            <w:hideMark/>
          </w:tcPr>
          <w:p w14:paraId="54C01A5B" w14:textId="77777777" w:rsidR="00485B66" w:rsidRPr="00483490" w:rsidRDefault="00485B66" w:rsidP="00E64119">
            <w:pPr>
              <w:ind w:right="-164"/>
              <w:jc w:val="center"/>
              <w:rPr>
                <w:lang w:eastAsia="en-IN"/>
              </w:rPr>
            </w:pPr>
            <w:r w:rsidRPr="00483490">
              <w:rPr>
                <w:lang w:eastAsia="en-IN"/>
              </w:rPr>
              <w:t>16.44</w:t>
            </w:r>
          </w:p>
        </w:tc>
        <w:tc>
          <w:tcPr>
            <w:tcW w:w="648" w:type="dxa"/>
            <w:tcBorders>
              <w:top w:val="nil"/>
              <w:left w:val="nil"/>
              <w:bottom w:val="single" w:sz="4" w:space="0" w:color="auto"/>
              <w:right w:val="single" w:sz="4" w:space="0" w:color="auto"/>
            </w:tcBorders>
            <w:shd w:val="clear" w:color="auto" w:fill="auto"/>
            <w:vAlign w:val="center"/>
            <w:hideMark/>
          </w:tcPr>
          <w:p w14:paraId="68BFF6FD" w14:textId="77777777" w:rsidR="00485B66" w:rsidRPr="00483490" w:rsidRDefault="00485B66" w:rsidP="00E64119">
            <w:pPr>
              <w:ind w:right="-164"/>
              <w:jc w:val="center"/>
              <w:rPr>
                <w:lang w:eastAsia="en-IN"/>
              </w:rPr>
            </w:pPr>
            <w:r w:rsidRPr="00483490">
              <w:rPr>
                <w:lang w:eastAsia="en-IN"/>
              </w:rPr>
              <w:t>1.02</w:t>
            </w:r>
          </w:p>
        </w:tc>
        <w:tc>
          <w:tcPr>
            <w:tcW w:w="834" w:type="dxa"/>
            <w:tcBorders>
              <w:top w:val="nil"/>
              <w:left w:val="nil"/>
              <w:bottom w:val="single" w:sz="4" w:space="0" w:color="auto"/>
              <w:right w:val="single" w:sz="4" w:space="0" w:color="auto"/>
            </w:tcBorders>
            <w:shd w:val="clear" w:color="auto" w:fill="auto"/>
            <w:noWrap/>
            <w:vAlign w:val="center"/>
            <w:hideMark/>
          </w:tcPr>
          <w:p w14:paraId="27733143" w14:textId="77777777" w:rsidR="00485B66" w:rsidRPr="00483490" w:rsidRDefault="00485B66" w:rsidP="00E64119">
            <w:pPr>
              <w:ind w:right="-164"/>
              <w:jc w:val="center"/>
              <w:rPr>
                <w:color w:val="000000"/>
                <w:lang w:eastAsia="en-IN"/>
              </w:rPr>
            </w:pPr>
            <w:r w:rsidRPr="00483490">
              <w:rPr>
                <w:color w:val="000000"/>
                <w:lang w:eastAsia="en-IN"/>
              </w:rPr>
              <w:t>1.00</w:t>
            </w:r>
          </w:p>
        </w:tc>
        <w:tc>
          <w:tcPr>
            <w:tcW w:w="3670" w:type="dxa"/>
            <w:vMerge/>
            <w:tcBorders>
              <w:top w:val="nil"/>
              <w:left w:val="single" w:sz="4" w:space="0" w:color="auto"/>
              <w:bottom w:val="single" w:sz="4" w:space="0" w:color="000000"/>
              <w:right w:val="single" w:sz="4" w:space="0" w:color="auto"/>
            </w:tcBorders>
            <w:vAlign w:val="center"/>
            <w:hideMark/>
          </w:tcPr>
          <w:p w14:paraId="093599A8" w14:textId="77777777" w:rsidR="00485B66" w:rsidRPr="00483490" w:rsidRDefault="00485B66" w:rsidP="00E64119">
            <w:pPr>
              <w:ind w:right="-164"/>
              <w:jc w:val="center"/>
              <w:rPr>
                <w:color w:val="000000"/>
                <w:lang w:eastAsia="en-IN"/>
              </w:rPr>
            </w:pPr>
          </w:p>
        </w:tc>
      </w:tr>
      <w:tr w:rsidR="00485B66" w:rsidRPr="00483490" w14:paraId="2CE71419" w14:textId="77777777" w:rsidTr="006E0583">
        <w:trPr>
          <w:trHeight w:val="307"/>
        </w:trPr>
        <w:tc>
          <w:tcPr>
            <w:tcW w:w="1445" w:type="dxa"/>
            <w:tcBorders>
              <w:top w:val="nil"/>
              <w:left w:val="single" w:sz="4" w:space="0" w:color="auto"/>
              <w:bottom w:val="single" w:sz="4" w:space="0" w:color="auto"/>
              <w:right w:val="single" w:sz="4" w:space="0" w:color="auto"/>
            </w:tcBorders>
            <w:shd w:val="clear" w:color="auto" w:fill="auto"/>
            <w:noWrap/>
            <w:vAlign w:val="center"/>
            <w:hideMark/>
          </w:tcPr>
          <w:p w14:paraId="09BFBE54" w14:textId="77777777" w:rsidR="00485B66" w:rsidRPr="00483490" w:rsidRDefault="00485B66" w:rsidP="00E64119">
            <w:pPr>
              <w:ind w:right="-164"/>
              <w:jc w:val="center"/>
              <w:rPr>
                <w:color w:val="000000"/>
              </w:rPr>
            </w:pPr>
            <w:r w:rsidRPr="00483490">
              <w:rPr>
                <w:color w:val="000000"/>
              </w:rPr>
              <w:t>16</w:t>
            </w:r>
          </w:p>
        </w:tc>
        <w:tc>
          <w:tcPr>
            <w:tcW w:w="1415" w:type="dxa"/>
            <w:tcBorders>
              <w:top w:val="nil"/>
              <w:left w:val="nil"/>
              <w:bottom w:val="single" w:sz="4" w:space="0" w:color="auto"/>
              <w:right w:val="single" w:sz="4" w:space="0" w:color="auto"/>
            </w:tcBorders>
            <w:shd w:val="clear" w:color="auto" w:fill="auto"/>
            <w:vAlign w:val="center"/>
            <w:hideMark/>
          </w:tcPr>
          <w:p w14:paraId="1BF541D5" w14:textId="77777777" w:rsidR="00485B66" w:rsidRPr="00483490" w:rsidRDefault="00485B66" w:rsidP="00E64119">
            <w:pPr>
              <w:ind w:right="-164"/>
              <w:jc w:val="center"/>
              <w:rPr>
                <w:lang w:eastAsia="en-IN"/>
              </w:rPr>
            </w:pPr>
            <w:r w:rsidRPr="00483490">
              <w:rPr>
                <w:lang w:eastAsia="en-IN"/>
              </w:rPr>
              <w:t>NPG - 3/9</w:t>
            </w:r>
          </w:p>
        </w:tc>
        <w:tc>
          <w:tcPr>
            <w:tcW w:w="724" w:type="dxa"/>
            <w:tcBorders>
              <w:top w:val="nil"/>
              <w:left w:val="nil"/>
              <w:bottom w:val="single" w:sz="4" w:space="0" w:color="auto"/>
              <w:right w:val="single" w:sz="4" w:space="0" w:color="auto"/>
            </w:tcBorders>
            <w:shd w:val="clear" w:color="auto" w:fill="auto"/>
            <w:noWrap/>
            <w:vAlign w:val="center"/>
            <w:hideMark/>
          </w:tcPr>
          <w:p w14:paraId="2AEB4D64" w14:textId="77777777" w:rsidR="00485B66" w:rsidRPr="00483490" w:rsidRDefault="00485B66" w:rsidP="00E64119">
            <w:pPr>
              <w:ind w:right="-164"/>
              <w:jc w:val="center"/>
              <w:rPr>
                <w:color w:val="000000"/>
                <w:lang w:eastAsia="en-IN"/>
              </w:rPr>
            </w:pPr>
            <w:r w:rsidRPr="00483490">
              <w:rPr>
                <w:color w:val="000000"/>
                <w:lang w:eastAsia="en-IN"/>
              </w:rPr>
              <w:t>46.60</w:t>
            </w:r>
          </w:p>
        </w:tc>
        <w:tc>
          <w:tcPr>
            <w:tcW w:w="724" w:type="dxa"/>
            <w:tcBorders>
              <w:top w:val="nil"/>
              <w:left w:val="nil"/>
              <w:bottom w:val="single" w:sz="4" w:space="0" w:color="auto"/>
              <w:right w:val="single" w:sz="4" w:space="0" w:color="auto"/>
            </w:tcBorders>
            <w:shd w:val="clear" w:color="auto" w:fill="auto"/>
            <w:noWrap/>
            <w:vAlign w:val="center"/>
            <w:hideMark/>
          </w:tcPr>
          <w:p w14:paraId="2004B3F8" w14:textId="77777777" w:rsidR="00485B66" w:rsidRPr="00483490" w:rsidRDefault="00485B66" w:rsidP="00E64119">
            <w:pPr>
              <w:ind w:right="-164"/>
              <w:jc w:val="center"/>
              <w:rPr>
                <w:color w:val="000000"/>
                <w:lang w:eastAsia="en-IN"/>
              </w:rPr>
            </w:pPr>
            <w:r w:rsidRPr="00483490">
              <w:rPr>
                <w:color w:val="000000"/>
                <w:lang w:eastAsia="en-IN"/>
              </w:rPr>
              <w:t>47.60</w:t>
            </w:r>
          </w:p>
        </w:tc>
        <w:tc>
          <w:tcPr>
            <w:tcW w:w="791" w:type="dxa"/>
            <w:tcBorders>
              <w:top w:val="nil"/>
              <w:left w:val="nil"/>
              <w:bottom w:val="single" w:sz="4" w:space="0" w:color="auto"/>
              <w:right w:val="single" w:sz="4" w:space="0" w:color="auto"/>
            </w:tcBorders>
            <w:shd w:val="clear" w:color="auto" w:fill="auto"/>
            <w:vAlign w:val="center"/>
            <w:hideMark/>
          </w:tcPr>
          <w:p w14:paraId="6F79053C" w14:textId="77777777" w:rsidR="00485B66" w:rsidRPr="00483490" w:rsidRDefault="00485B66" w:rsidP="00E64119">
            <w:pPr>
              <w:ind w:right="-164"/>
              <w:jc w:val="center"/>
              <w:rPr>
                <w:lang w:eastAsia="en-IN"/>
              </w:rPr>
            </w:pPr>
            <w:r w:rsidRPr="00483490">
              <w:rPr>
                <w:lang w:eastAsia="en-IN"/>
              </w:rPr>
              <w:t>94.18</w:t>
            </w:r>
          </w:p>
        </w:tc>
        <w:tc>
          <w:tcPr>
            <w:tcW w:w="1153" w:type="dxa"/>
            <w:tcBorders>
              <w:top w:val="nil"/>
              <w:left w:val="nil"/>
              <w:bottom w:val="single" w:sz="4" w:space="0" w:color="auto"/>
              <w:right w:val="single" w:sz="4" w:space="0" w:color="auto"/>
            </w:tcBorders>
            <w:shd w:val="clear" w:color="auto" w:fill="auto"/>
            <w:vAlign w:val="center"/>
            <w:hideMark/>
          </w:tcPr>
          <w:p w14:paraId="10CACE54" w14:textId="77777777" w:rsidR="00485B66" w:rsidRPr="00483490" w:rsidRDefault="00485B66" w:rsidP="00E64119">
            <w:pPr>
              <w:ind w:right="-164"/>
              <w:jc w:val="center"/>
              <w:rPr>
                <w:lang w:eastAsia="en-IN"/>
              </w:rPr>
            </w:pPr>
            <w:r w:rsidRPr="00483490">
              <w:rPr>
                <w:lang w:eastAsia="en-IN"/>
              </w:rPr>
              <w:t>0.85</w:t>
            </w:r>
          </w:p>
        </w:tc>
        <w:tc>
          <w:tcPr>
            <w:tcW w:w="718" w:type="dxa"/>
            <w:tcBorders>
              <w:top w:val="nil"/>
              <w:left w:val="nil"/>
              <w:bottom w:val="single" w:sz="4" w:space="0" w:color="auto"/>
              <w:right w:val="single" w:sz="4" w:space="0" w:color="auto"/>
            </w:tcBorders>
            <w:shd w:val="clear" w:color="auto" w:fill="auto"/>
            <w:vAlign w:val="center"/>
            <w:hideMark/>
          </w:tcPr>
          <w:p w14:paraId="4F5A25D6" w14:textId="77777777" w:rsidR="00485B66" w:rsidRPr="00483490" w:rsidRDefault="00485B66" w:rsidP="00E64119">
            <w:pPr>
              <w:ind w:right="-164"/>
              <w:jc w:val="center"/>
              <w:rPr>
                <w:lang w:eastAsia="en-IN"/>
              </w:rPr>
            </w:pPr>
            <w:r w:rsidRPr="00483490">
              <w:rPr>
                <w:lang w:eastAsia="en-IN"/>
              </w:rPr>
              <w:t>5.82</w:t>
            </w:r>
          </w:p>
        </w:tc>
        <w:tc>
          <w:tcPr>
            <w:tcW w:w="740" w:type="dxa"/>
            <w:tcBorders>
              <w:top w:val="nil"/>
              <w:left w:val="nil"/>
              <w:bottom w:val="single" w:sz="4" w:space="0" w:color="auto"/>
              <w:right w:val="single" w:sz="4" w:space="0" w:color="auto"/>
            </w:tcBorders>
            <w:shd w:val="clear" w:color="auto" w:fill="auto"/>
            <w:vAlign w:val="center"/>
            <w:hideMark/>
          </w:tcPr>
          <w:p w14:paraId="506A5ADB" w14:textId="77777777" w:rsidR="00485B66" w:rsidRPr="00483490" w:rsidRDefault="00485B66" w:rsidP="00E64119">
            <w:pPr>
              <w:ind w:right="-164"/>
              <w:jc w:val="center"/>
              <w:rPr>
                <w:lang w:eastAsia="en-IN"/>
              </w:rPr>
            </w:pPr>
            <w:r w:rsidRPr="00483490">
              <w:rPr>
                <w:lang w:eastAsia="en-IN"/>
              </w:rPr>
              <w:t>65.80</w:t>
            </w:r>
          </w:p>
        </w:tc>
        <w:tc>
          <w:tcPr>
            <w:tcW w:w="903" w:type="dxa"/>
            <w:tcBorders>
              <w:top w:val="nil"/>
              <w:left w:val="nil"/>
              <w:bottom w:val="single" w:sz="4" w:space="0" w:color="auto"/>
              <w:right w:val="single" w:sz="4" w:space="0" w:color="auto"/>
            </w:tcBorders>
            <w:shd w:val="clear" w:color="auto" w:fill="auto"/>
            <w:vAlign w:val="center"/>
            <w:hideMark/>
          </w:tcPr>
          <w:p w14:paraId="1B2C74C7" w14:textId="77777777" w:rsidR="00485B66" w:rsidRPr="00483490" w:rsidRDefault="00485B66" w:rsidP="00E64119">
            <w:pPr>
              <w:ind w:right="-164"/>
              <w:jc w:val="center"/>
              <w:rPr>
                <w:lang w:eastAsia="en-IN"/>
              </w:rPr>
            </w:pPr>
            <w:r w:rsidRPr="00483490">
              <w:rPr>
                <w:lang w:eastAsia="en-IN"/>
              </w:rPr>
              <w:t>16.22</w:t>
            </w:r>
          </w:p>
        </w:tc>
        <w:tc>
          <w:tcPr>
            <w:tcW w:w="648" w:type="dxa"/>
            <w:tcBorders>
              <w:top w:val="nil"/>
              <w:left w:val="nil"/>
              <w:bottom w:val="single" w:sz="4" w:space="0" w:color="auto"/>
              <w:right w:val="single" w:sz="4" w:space="0" w:color="auto"/>
            </w:tcBorders>
            <w:shd w:val="clear" w:color="auto" w:fill="auto"/>
            <w:vAlign w:val="center"/>
            <w:hideMark/>
          </w:tcPr>
          <w:p w14:paraId="1388BB61" w14:textId="77777777" w:rsidR="00485B66" w:rsidRPr="00483490" w:rsidRDefault="00485B66" w:rsidP="00E64119">
            <w:pPr>
              <w:ind w:right="-164"/>
              <w:jc w:val="center"/>
              <w:rPr>
                <w:lang w:eastAsia="en-IN"/>
              </w:rPr>
            </w:pPr>
            <w:r w:rsidRPr="00483490">
              <w:rPr>
                <w:lang w:eastAsia="en-IN"/>
              </w:rPr>
              <w:t>1.33</w:t>
            </w:r>
          </w:p>
        </w:tc>
        <w:tc>
          <w:tcPr>
            <w:tcW w:w="834" w:type="dxa"/>
            <w:tcBorders>
              <w:top w:val="nil"/>
              <w:left w:val="nil"/>
              <w:bottom w:val="single" w:sz="4" w:space="0" w:color="auto"/>
              <w:right w:val="single" w:sz="4" w:space="0" w:color="auto"/>
            </w:tcBorders>
            <w:shd w:val="clear" w:color="auto" w:fill="auto"/>
            <w:noWrap/>
            <w:vAlign w:val="center"/>
            <w:hideMark/>
          </w:tcPr>
          <w:p w14:paraId="7F893DD8" w14:textId="77777777" w:rsidR="00485B66" w:rsidRPr="00483490" w:rsidRDefault="00485B66" w:rsidP="00E64119">
            <w:pPr>
              <w:ind w:right="-164"/>
              <w:jc w:val="center"/>
              <w:rPr>
                <w:color w:val="000000"/>
                <w:lang w:eastAsia="en-IN"/>
              </w:rPr>
            </w:pPr>
            <w:r w:rsidRPr="00483490">
              <w:rPr>
                <w:color w:val="000000"/>
                <w:lang w:eastAsia="en-IN"/>
              </w:rPr>
              <w:t>1.00</w:t>
            </w:r>
          </w:p>
        </w:tc>
        <w:tc>
          <w:tcPr>
            <w:tcW w:w="3670" w:type="dxa"/>
            <w:vMerge/>
            <w:tcBorders>
              <w:top w:val="nil"/>
              <w:left w:val="single" w:sz="4" w:space="0" w:color="auto"/>
              <w:bottom w:val="single" w:sz="4" w:space="0" w:color="000000"/>
              <w:right w:val="single" w:sz="4" w:space="0" w:color="auto"/>
            </w:tcBorders>
            <w:vAlign w:val="center"/>
            <w:hideMark/>
          </w:tcPr>
          <w:p w14:paraId="4F167DDB" w14:textId="77777777" w:rsidR="00485B66" w:rsidRPr="00483490" w:rsidRDefault="00485B66" w:rsidP="00E64119">
            <w:pPr>
              <w:ind w:right="-164"/>
              <w:jc w:val="center"/>
              <w:rPr>
                <w:color w:val="000000"/>
                <w:lang w:eastAsia="en-IN"/>
              </w:rPr>
            </w:pPr>
          </w:p>
        </w:tc>
      </w:tr>
      <w:tr w:rsidR="00485B66" w:rsidRPr="00483490" w14:paraId="38D714B0" w14:textId="77777777" w:rsidTr="006E0583">
        <w:trPr>
          <w:trHeight w:val="358"/>
        </w:trPr>
        <w:tc>
          <w:tcPr>
            <w:tcW w:w="1445" w:type="dxa"/>
            <w:tcBorders>
              <w:top w:val="nil"/>
              <w:left w:val="single" w:sz="4" w:space="0" w:color="auto"/>
              <w:bottom w:val="single" w:sz="4" w:space="0" w:color="auto"/>
              <w:right w:val="single" w:sz="4" w:space="0" w:color="auto"/>
            </w:tcBorders>
            <w:shd w:val="clear" w:color="auto" w:fill="auto"/>
            <w:noWrap/>
            <w:vAlign w:val="center"/>
            <w:hideMark/>
          </w:tcPr>
          <w:p w14:paraId="37FADF3F" w14:textId="77777777" w:rsidR="00485B66" w:rsidRPr="00483490" w:rsidRDefault="00485B66" w:rsidP="00E64119">
            <w:pPr>
              <w:ind w:right="-164"/>
              <w:jc w:val="center"/>
              <w:rPr>
                <w:color w:val="000000"/>
              </w:rPr>
            </w:pPr>
            <w:r w:rsidRPr="00483490">
              <w:rPr>
                <w:color w:val="000000"/>
              </w:rPr>
              <w:t>17</w:t>
            </w:r>
          </w:p>
        </w:tc>
        <w:tc>
          <w:tcPr>
            <w:tcW w:w="1415" w:type="dxa"/>
            <w:tcBorders>
              <w:top w:val="nil"/>
              <w:left w:val="nil"/>
              <w:bottom w:val="single" w:sz="4" w:space="0" w:color="auto"/>
              <w:right w:val="single" w:sz="4" w:space="0" w:color="auto"/>
            </w:tcBorders>
            <w:shd w:val="clear" w:color="auto" w:fill="auto"/>
            <w:vAlign w:val="center"/>
            <w:hideMark/>
          </w:tcPr>
          <w:p w14:paraId="2E533766" w14:textId="77777777" w:rsidR="00485B66" w:rsidRPr="00483490" w:rsidRDefault="00485B66" w:rsidP="00E64119">
            <w:pPr>
              <w:ind w:right="-164"/>
              <w:jc w:val="center"/>
              <w:rPr>
                <w:lang w:eastAsia="en-IN"/>
              </w:rPr>
            </w:pPr>
            <w:r w:rsidRPr="00483490">
              <w:rPr>
                <w:lang w:eastAsia="en-IN"/>
              </w:rPr>
              <w:t>NPG - 3/10</w:t>
            </w:r>
          </w:p>
        </w:tc>
        <w:tc>
          <w:tcPr>
            <w:tcW w:w="724" w:type="dxa"/>
            <w:tcBorders>
              <w:top w:val="nil"/>
              <w:left w:val="nil"/>
              <w:bottom w:val="single" w:sz="4" w:space="0" w:color="auto"/>
              <w:right w:val="single" w:sz="4" w:space="0" w:color="auto"/>
            </w:tcBorders>
            <w:shd w:val="clear" w:color="auto" w:fill="auto"/>
            <w:noWrap/>
            <w:vAlign w:val="center"/>
            <w:hideMark/>
          </w:tcPr>
          <w:p w14:paraId="498110C8" w14:textId="77777777" w:rsidR="00485B66" w:rsidRPr="00483490" w:rsidRDefault="00485B66" w:rsidP="00E64119">
            <w:pPr>
              <w:ind w:right="-164"/>
              <w:jc w:val="center"/>
              <w:rPr>
                <w:color w:val="000000"/>
                <w:lang w:eastAsia="en-IN"/>
              </w:rPr>
            </w:pPr>
            <w:r w:rsidRPr="00483490">
              <w:rPr>
                <w:color w:val="000000"/>
                <w:lang w:eastAsia="en-IN"/>
              </w:rPr>
              <w:t>47.60</w:t>
            </w:r>
          </w:p>
        </w:tc>
        <w:tc>
          <w:tcPr>
            <w:tcW w:w="724" w:type="dxa"/>
            <w:tcBorders>
              <w:top w:val="nil"/>
              <w:left w:val="nil"/>
              <w:bottom w:val="single" w:sz="4" w:space="0" w:color="auto"/>
              <w:right w:val="single" w:sz="4" w:space="0" w:color="auto"/>
            </w:tcBorders>
            <w:shd w:val="clear" w:color="auto" w:fill="auto"/>
            <w:noWrap/>
            <w:vAlign w:val="center"/>
            <w:hideMark/>
          </w:tcPr>
          <w:p w14:paraId="776DA27E" w14:textId="77777777" w:rsidR="00485B66" w:rsidRPr="00483490" w:rsidRDefault="00485B66" w:rsidP="00E64119">
            <w:pPr>
              <w:ind w:right="-164"/>
              <w:jc w:val="center"/>
              <w:rPr>
                <w:color w:val="000000"/>
                <w:lang w:eastAsia="en-IN"/>
              </w:rPr>
            </w:pPr>
            <w:r w:rsidRPr="00483490">
              <w:rPr>
                <w:color w:val="000000"/>
                <w:lang w:eastAsia="en-IN"/>
              </w:rPr>
              <w:t>48.60</w:t>
            </w:r>
          </w:p>
        </w:tc>
        <w:tc>
          <w:tcPr>
            <w:tcW w:w="791" w:type="dxa"/>
            <w:tcBorders>
              <w:top w:val="nil"/>
              <w:left w:val="nil"/>
              <w:bottom w:val="single" w:sz="4" w:space="0" w:color="auto"/>
              <w:right w:val="single" w:sz="4" w:space="0" w:color="auto"/>
            </w:tcBorders>
            <w:shd w:val="clear" w:color="auto" w:fill="auto"/>
            <w:vAlign w:val="center"/>
            <w:hideMark/>
          </w:tcPr>
          <w:p w14:paraId="43FFB3CF" w14:textId="77777777" w:rsidR="00485B66" w:rsidRPr="00483490" w:rsidRDefault="00485B66" w:rsidP="00E64119">
            <w:pPr>
              <w:ind w:right="-164"/>
              <w:jc w:val="center"/>
              <w:rPr>
                <w:lang w:eastAsia="en-IN"/>
              </w:rPr>
            </w:pPr>
            <w:r w:rsidRPr="00483490">
              <w:rPr>
                <w:lang w:eastAsia="en-IN"/>
              </w:rPr>
              <w:t>94.42</w:t>
            </w:r>
          </w:p>
        </w:tc>
        <w:tc>
          <w:tcPr>
            <w:tcW w:w="1153" w:type="dxa"/>
            <w:tcBorders>
              <w:top w:val="nil"/>
              <w:left w:val="nil"/>
              <w:bottom w:val="single" w:sz="4" w:space="0" w:color="auto"/>
              <w:right w:val="single" w:sz="4" w:space="0" w:color="auto"/>
            </w:tcBorders>
            <w:shd w:val="clear" w:color="auto" w:fill="auto"/>
            <w:vAlign w:val="center"/>
            <w:hideMark/>
          </w:tcPr>
          <w:p w14:paraId="43A1E597" w14:textId="77777777" w:rsidR="00485B66" w:rsidRPr="00483490" w:rsidRDefault="00485B66" w:rsidP="00E64119">
            <w:pPr>
              <w:ind w:right="-164"/>
              <w:jc w:val="center"/>
              <w:rPr>
                <w:lang w:eastAsia="en-IN"/>
              </w:rPr>
            </w:pPr>
            <w:r w:rsidRPr="00483490">
              <w:rPr>
                <w:lang w:eastAsia="en-IN"/>
              </w:rPr>
              <w:t>0.78</w:t>
            </w:r>
          </w:p>
        </w:tc>
        <w:tc>
          <w:tcPr>
            <w:tcW w:w="718" w:type="dxa"/>
            <w:tcBorders>
              <w:top w:val="nil"/>
              <w:left w:val="nil"/>
              <w:bottom w:val="single" w:sz="4" w:space="0" w:color="auto"/>
              <w:right w:val="single" w:sz="4" w:space="0" w:color="auto"/>
            </w:tcBorders>
            <w:shd w:val="clear" w:color="auto" w:fill="auto"/>
            <w:vAlign w:val="center"/>
            <w:hideMark/>
          </w:tcPr>
          <w:p w14:paraId="34F1A015" w14:textId="77777777" w:rsidR="00485B66" w:rsidRPr="00483490" w:rsidRDefault="00485B66" w:rsidP="00E64119">
            <w:pPr>
              <w:ind w:right="-164"/>
              <w:jc w:val="center"/>
              <w:rPr>
                <w:lang w:eastAsia="en-IN"/>
              </w:rPr>
            </w:pPr>
            <w:r w:rsidRPr="00483490">
              <w:rPr>
                <w:lang w:eastAsia="en-IN"/>
              </w:rPr>
              <w:t>5.58</w:t>
            </w:r>
          </w:p>
        </w:tc>
        <w:tc>
          <w:tcPr>
            <w:tcW w:w="740" w:type="dxa"/>
            <w:tcBorders>
              <w:top w:val="nil"/>
              <w:left w:val="nil"/>
              <w:bottom w:val="single" w:sz="4" w:space="0" w:color="auto"/>
              <w:right w:val="single" w:sz="4" w:space="0" w:color="auto"/>
            </w:tcBorders>
            <w:shd w:val="clear" w:color="auto" w:fill="auto"/>
            <w:vAlign w:val="center"/>
            <w:hideMark/>
          </w:tcPr>
          <w:p w14:paraId="34971162" w14:textId="77777777" w:rsidR="00485B66" w:rsidRPr="00483490" w:rsidRDefault="00485B66" w:rsidP="00E64119">
            <w:pPr>
              <w:ind w:right="-164"/>
              <w:jc w:val="center"/>
              <w:rPr>
                <w:lang w:eastAsia="en-IN"/>
              </w:rPr>
            </w:pPr>
            <w:r w:rsidRPr="00483490">
              <w:rPr>
                <w:lang w:eastAsia="en-IN"/>
              </w:rPr>
              <w:t>62.58</w:t>
            </w:r>
          </w:p>
        </w:tc>
        <w:tc>
          <w:tcPr>
            <w:tcW w:w="903" w:type="dxa"/>
            <w:tcBorders>
              <w:top w:val="nil"/>
              <w:left w:val="nil"/>
              <w:bottom w:val="single" w:sz="4" w:space="0" w:color="auto"/>
              <w:right w:val="single" w:sz="4" w:space="0" w:color="auto"/>
            </w:tcBorders>
            <w:shd w:val="clear" w:color="auto" w:fill="auto"/>
            <w:vAlign w:val="center"/>
            <w:hideMark/>
          </w:tcPr>
          <w:p w14:paraId="2282A895" w14:textId="77777777" w:rsidR="00485B66" w:rsidRPr="00483490" w:rsidRDefault="00485B66" w:rsidP="00E64119">
            <w:pPr>
              <w:ind w:right="-164"/>
              <w:jc w:val="center"/>
              <w:rPr>
                <w:lang w:eastAsia="en-IN"/>
              </w:rPr>
            </w:pPr>
            <w:r w:rsidRPr="00483490">
              <w:rPr>
                <w:lang w:eastAsia="en-IN"/>
              </w:rPr>
              <w:t>19.78</w:t>
            </w:r>
          </w:p>
        </w:tc>
        <w:tc>
          <w:tcPr>
            <w:tcW w:w="648" w:type="dxa"/>
            <w:tcBorders>
              <w:top w:val="nil"/>
              <w:left w:val="nil"/>
              <w:bottom w:val="single" w:sz="4" w:space="0" w:color="auto"/>
              <w:right w:val="single" w:sz="4" w:space="0" w:color="auto"/>
            </w:tcBorders>
            <w:shd w:val="clear" w:color="auto" w:fill="auto"/>
            <w:vAlign w:val="center"/>
            <w:hideMark/>
          </w:tcPr>
          <w:p w14:paraId="098A16A7" w14:textId="77777777" w:rsidR="00485B66" w:rsidRPr="00483490" w:rsidRDefault="00485B66" w:rsidP="00E64119">
            <w:pPr>
              <w:ind w:right="-164"/>
              <w:jc w:val="center"/>
              <w:rPr>
                <w:lang w:eastAsia="en-IN"/>
              </w:rPr>
            </w:pPr>
            <w:r w:rsidRPr="00483490">
              <w:rPr>
                <w:lang w:eastAsia="en-IN"/>
              </w:rPr>
              <w:t>1.27</w:t>
            </w:r>
          </w:p>
        </w:tc>
        <w:tc>
          <w:tcPr>
            <w:tcW w:w="834" w:type="dxa"/>
            <w:tcBorders>
              <w:top w:val="nil"/>
              <w:left w:val="nil"/>
              <w:bottom w:val="single" w:sz="4" w:space="0" w:color="auto"/>
              <w:right w:val="single" w:sz="4" w:space="0" w:color="auto"/>
            </w:tcBorders>
            <w:shd w:val="clear" w:color="auto" w:fill="auto"/>
            <w:noWrap/>
            <w:vAlign w:val="center"/>
            <w:hideMark/>
          </w:tcPr>
          <w:p w14:paraId="1193B2D4" w14:textId="77777777" w:rsidR="00485B66" w:rsidRPr="00483490" w:rsidRDefault="00485B66" w:rsidP="00E64119">
            <w:pPr>
              <w:ind w:right="-164"/>
              <w:jc w:val="center"/>
              <w:rPr>
                <w:color w:val="000000"/>
                <w:lang w:eastAsia="en-IN"/>
              </w:rPr>
            </w:pPr>
            <w:r w:rsidRPr="00483490">
              <w:rPr>
                <w:color w:val="000000"/>
                <w:lang w:eastAsia="en-IN"/>
              </w:rPr>
              <w:t>1.00</w:t>
            </w:r>
          </w:p>
        </w:tc>
        <w:tc>
          <w:tcPr>
            <w:tcW w:w="3670" w:type="dxa"/>
            <w:vMerge/>
            <w:tcBorders>
              <w:top w:val="nil"/>
              <w:left w:val="single" w:sz="4" w:space="0" w:color="auto"/>
              <w:bottom w:val="single" w:sz="4" w:space="0" w:color="000000"/>
              <w:right w:val="single" w:sz="4" w:space="0" w:color="auto"/>
            </w:tcBorders>
            <w:vAlign w:val="center"/>
            <w:hideMark/>
          </w:tcPr>
          <w:p w14:paraId="6A401E4B" w14:textId="77777777" w:rsidR="00485B66" w:rsidRPr="00483490" w:rsidRDefault="00485B66" w:rsidP="00E64119">
            <w:pPr>
              <w:ind w:right="-164"/>
              <w:jc w:val="center"/>
              <w:rPr>
                <w:color w:val="000000"/>
                <w:lang w:eastAsia="en-IN"/>
              </w:rPr>
            </w:pPr>
          </w:p>
        </w:tc>
      </w:tr>
      <w:tr w:rsidR="00485B66" w:rsidRPr="00483490" w14:paraId="1F28D1E5" w14:textId="77777777" w:rsidTr="006E0583">
        <w:trPr>
          <w:trHeight w:val="307"/>
        </w:trPr>
        <w:tc>
          <w:tcPr>
            <w:tcW w:w="1445" w:type="dxa"/>
            <w:tcBorders>
              <w:top w:val="nil"/>
              <w:left w:val="single" w:sz="4" w:space="0" w:color="auto"/>
              <w:bottom w:val="single" w:sz="4" w:space="0" w:color="auto"/>
              <w:right w:val="single" w:sz="4" w:space="0" w:color="auto"/>
            </w:tcBorders>
            <w:shd w:val="clear" w:color="auto" w:fill="auto"/>
            <w:noWrap/>
            <w:vAlign w:val="center"/>
            <w:hideMark/>
          </w:tcPr>
          <w:p w14:paraId="2E417DEE" w14:textId="77777777" w:rsidR="00485B66" w:rsidRPr="00483490" w:rsidRDefault="00485B66" w:rsidP="00E64119">
            <w:pPr>
              <w:ind w:right="-164"/>
              <w:jc w:val="center"/>
              <w:rPr>
                <w:color w:val="000000"/>
              </w:rPr>
            </w:pPr>
            <w:r w:rsidRPr="00483490">
              <w:rPr>
                <w:color w:val="000000"/>
              </w:rPr>
              <w:t>18</w:t>
            </w:r>
          </w:p>
        </w:tc>
        <w:tc>
          <w:tcPr>
            <w:tcW w:w="1415" w:type="dxa"/>
            <w:tcBorders>
              <w:top w:val="nil"/>
              <w:left w:val="nil"/>
              <w:bottom w:val="single" w:sz="4" w:space="0" w:color="auto"/>
              <w:right w:val="single" w:sz="4" w:space="0" w:color="auto"/>
            </w:tcBorders>
            <w:shd w:val="clear" w:color="auto" w:fill="auto"/>
            <w:vAlign w:val="center"/>
            <w:hideMark/>
          </w:tcPr>
          <w:p w14:paraId="2188CCB5" w14:textId="77777777" w:rsidR="00485B66" w:rsidRPr="00483490" w:rsidRDefault="00485B66" w:rsidP="00E64119">
            <w:pPr>
              <w:ind w:right="-164"/>
              <w:jc w:val="center"/>
              <w:rPr>
                <w:lang w:eastAsia="en-IN"/>
              </w:rPr>
            </w:pPr>
            <w:r w:rsidRPr="00483490">
              <w:rPr>
                <w:lang w:eastAsia="en-IN"/>
              </w:rPr>
              <w:t>NPG - 3/11</w:t>
            </w:r>
          </w:p>
        </w:tc>
        <w:tc>
          <w:tcPr>
            <w:tcW w:w="724" w:type="dxa"/>
            <w:tcBorders>
              <w:top w:val="nil"/>
              <w:left w:val="nil"/>
              <w:bottom w:val="single" w:sz="4" w:space="0" w:color="auto"/>
              <w:right w:val="single" w:sz="4" w:space="0" w:color="auto"/>
            </w:tcBorders>
            <w:shd w:val="clear" w:color="auto" w:fill="auto"/>
            <w:noWrap/>
            <w:vAlign w:val="center"/>
            <w:hideMark/>
          </w:tcPr>
          <w:p w14:paraId="18220CE7" w14:textId="77777777" w:rsidR="00485B66" w:rsidRPr="00483490" w:rsidRDefault="00485B66" w:rsidP="00E64119">
            <w:pPr>
              <w:ind w:right="-164"/>
              <w:jc w:val="center"/>
              <w:rPr>
                <w:color w:val="000000"/>
                <w:lang w:eastAsia="en-IN"/>
              </w:rPr>
            </w:pPr>
            <w:r w:rsidRPr="00483490">
              <w:rPr>
                <w:color w:val="000000"/>
                <w:lang w:eastAsia="en-IN"/>
              </w:rPr>
              <w:t>48.60</w:t>
            </w:r>
          </w:p>
        </w:tc>
        <w:tc>
          <w:tcPr>
            <w:tcW w:w="724" w:type="dxa"/>
            <w:tcBorders>
              <w:top w:val="nil"/>
              <w:left w:val="nil"/>
              <w:bottom w:val="single" w:sz="4" w:space="0" w:color="auto"/>
              <w:right w:val="single" w:sz="4" w:space="0" w:color="auto"/>
            </w:tcBorders>
            <w:shd w:val="clear" w:color="auto" w:fill="auto"/>
            <w:noWrap/>
            <w:vAlign w:val="center"/>
            <w:hideMark/>
          </w:tcPr>
          <w:p w14:paraId="6D55C8E4" w14:textId="77777777" w:rsidR="00485B66" w:rsidRPr="00483490" w:rsidRDefault="00485B66" w:rsidP="00E64119">
            <w:pPr>
              <w:ind w:right="-164"/>
              <w:jc w:val="center"/>
              <w:rPr>
                <w:color w:val="000000"/>
                <w:lang w:eastAsia="en-IN"/>
              </w:rPr>
            </w:pPr>
            <w:r w:rsidRPr="00483490">
              <w:rPr>
                <w:color w:val="000000"/>
                <w:lang w:eastAsia="en-IN"/>
              </w:rPr>
              <w:t>49.60</w:t>
            </w:r>
          </w:p>
        </w:tc>
        <w:tc>
          <w:tcPr>
            <w:tcW w:w="791" w:type="dxa"/>
            <w:tcBorders>
              <w:top w:val="nil"/>
              <w:left w:val="nil"/>
              <w:bottom w:val="single" w:sz="4" w:space="0" w:color="auto"/>
              <w:right w:val="single" w:sz="4" w:space="0" w:color="auto"/>
            </w:tcBorders>
            <w:shd w:val="clear" w:color="auto" w:fill="auto"/>
            <w:vAlign w:val="center"/>
            <w:hideMark/>
          </w:tcPr>
          <w:p w14:paraId="0F08BDE7" w14:textId="77777777" w:rsidR="00485B66" w:rsidRPr="00483490" w:rsidRDefault="00485B66" w:rsidP="00E64119">
            <w:pPr>
              <w:ind w:right="-164"/>
              <w:jc w:val="center"/>
              <w:rPr>
                <w:lang w:eastAsia="en-IN"/>
              </w:rPr>
            </w:pPr>
            <w:r w:rsidRPr="00483490">
              <w:rPr>
                <w:lang w:eastAsia="en-IN"/>
              </w:rPr>
              <w:t>94.28</w:t>
            </w:r>
          </w:p>
        </w:tc>
        <w:tc>
          <w:tcPr>
            <w:tcW w:w="1153" w:type="dxa"/>
            <w:tcBorders>
              <w:top w:val="nil"/>
              <w:left w:val="nil"/>
              <w:bottom w:val="single" w:sz="4" w:space="0" w:color="auto"/>
              <w:right w:val="single" w:sz="4" w:space="0" w:color="auto"/>
            </w:tcBorders>
            <w:shd w:val="clear" w:color="auto" w:fill="auto"/>
            <w:vAlign w:val="center"/>
            <w:hideMark/>
          </w:tcPr>
          <w:p w14:paraId="5D6A101F" w14:textId="77777777" w:rsidR="00485B66" w:rsidRPr="00483490" w:rsidRDefault="00485B66" w:rsidP="00E64119">
            <w:pPr>
              <w:ind w:right="-164"/>
              <w:jc w:val="center"/>
              <w:rPr>
                <w:lang w:eastAsia="en-IN"/>
              </w:rPr>
            </w:pPr>
            <w:r w:rsidRPr="00483490">
              <w:rPr>
                <w:lang w:eastAsia="en-IN"/>
              </w:rPr>
              <w:t>0.85</w:t>
            </w:r>
          </w:p>
        </w:tc>
        <w:tc>
          <w:tcPr>
            <w:tcW w:w="718" w:type="dxa"/>
            <w:tcBorders>
              <w:top w:val="nil"/>
              <w:left w:val="nil"/>
              <w:bottom w:val="single" w:sz="4" w:space="0" w:color="auto"/>
              <w:right w:val="single" w:sz="4" w:space="0" w:color="auto"/>
            </w:tcBorders>
            <w:shd w:val="clear" w:color="auto" w:fill="auto"/>
            <w:vAlign w:val="center"/>
            <w:hideMark/>
          </w:tcPr>
          <w:p w14:paraId="48F960DC" w14:textId="77777777" w:rsidR="00485B66" w:rsidRPr="00483490" w:rsidRDefault="00485B66" w:rsidP="00E64119">
            <w:pPr>
              <w:ind w:right="-164"/>
              <w:jc w:val="center"/>
              <w:rPr>
                <w:lang w:eastAsia="en-IN"/>
              </w:rPr>
            </w:pPr>
            <w:r w:rsidRPr="00483490">
              <w:rPr>
                <w:lang w:eastAsia="en-IN"/>
              </w:rPr>
              <w:t>5.72</w:t>
            </w:r>
          </w:p>
        </w:tc>
        <w:tc>
          <w:tcPr>
            <w:tcW w:w="740" w:type="dxa"/>
            <w:tcBorders>
              <w:top w:val="nil"/>
              <w:left w:val="nil"/>
              <w:bottom w:val="single" w:sz="4" w:space="0" w:color="auto"/>
              <w:right w:val="single" w:sz="4" w:space="0" w:color="auto"/>
            </w:tcBorders>
            <w:shd w:val="clear" w:color="auto" w:fill="auto"/>
            <w:vAlign w:val="center"/>
            <w:hideMark/>
          </w:tcPr>
          <w:p w14:paraId="2205AB78" w14:textId="77777777" w:rsidR="00485B66" w:rsidRPr="00483490" w:rsidRDefault="00485B66" w:rsidP="00E64119">
            <w:pPr>
              <w:ind w:right="-164"/>
              <w:jc w:val="center"/>
              <w:rPr>
                <w:lang w:eastAsia="en-IN"/>
              </w:rPr>
            </w:pPr>
            <w:r w:rsidRPr="00483490">
              <w:rPr>
                <w:lang w:eastAsia="en-IN"/>
              </w:rPr>
              <w:t>65.40</w:t>
            </w:r>
          </w:p>
        </w:tc>
        <w:tc>
          <w:tcPr>
            <w:tcW w:w="903" w:type="dxa"/>
            <w:tcBorders>
              <w:top w:val="nil"/>
              <w:left w:val="nil"/>
              <w:bottom w:val="single" w:sz="4" w:space="0" w:color="auto"/>
              <w:right w:val="single" w:sz="4" w:space="0" w:color="auto"/>
            </w:tcBorders>
            <w:shd w:val="clear" w:color="auto" w:fill="auto"/>
            <w:vAlign w:val="center"/>
            <w:hideMark/>
          </w:tcPr>
          <w:p w14:paraId="4E8FE260" w14:textId="77777777" w:rsidR="00485B66" w:rsidRPr="00483490" w:rsidRDefault="00485B66" w:rsidP="00E64119">
            <w:pPr>
              <w:ind w:right="-164"/>
              <w:jc w:val="center"/>
              <w:rPr>
                <w:lang w:eastAsia="en-IN"/>
              </w:rPr>
            </w:pPr>
            <w:r w:rsidRPr="00483490">
              <w:rPr>
                <w:lang w:eastAsia="en-IN"/>
              </w:rPr>
              <w:t>16.30</w:t>
            </w:r>
          </w:p>
        </w:tc>
        <w:tc>
          <w:tcPr>
            <w:tcW w:w="648" w:type="dxa"/>
            <w:tcBorders>
              <w:top w:val="nil"/>
              <w:left w:val="nil"/>
              <w:bottom w:val="single" w:sz="4" w:space="0" w:color="auto"/>
              <w:right w:val="single" w:sz="4" w:space="0" w:color="auto"/>
            </w:tcBorders>
            <w:shd w:val="clear" w:color="auto" w:fill="auto"/>
            <w:vAlign w:val="center"/>
            <w:hideMark/>
          </w:tcPr>
          <w:p w14:paraId="00EC572B" w14:textId="77777777" w:rsidR="00485B66" w:rsidRPr="00483490" w:rsidRDefault="00485B66" w:rsidP="00E64119">
            <w:pPr>
              <w:ind w:right="-164"/>
              <w:jc w:val="center"/>
              <w:rPr>
                <w:lang w:eastAsia="en-IN"/>
              </w:rPr>
            </w:pPr>
            <w:r w:rsidRPr="00483490">
              <w:rPr>
                <w:lang w:eastAsia="en-IN"/>
              </w:rPr>
              <w:t>1.65</w:t>
            </w:r>
          </w:p>
        </w:tc>
        <w:tc>
          <w:tcPr>
            <w:tcW w:w="834" w:type="dxa"/>
            <w:tcBorders>
              <w:top w:val="nil"/>
              <w:left w:val="nil"/>
              <w:bottom w:val="single" w:sz="4" w:space="0" w:color="auto"/>
              <w:right w:val="single" w:sz="4" w:space="0" w:color="auto"/>
            </w:tcBorders>
            <w:shd w:val="clear" w:color="auto" w:fill="auto"/>
            <w:noWrap/>
            <w:vAlign w:val="center"/>
            <w:hideMark/>
          </w:tcPr>
          <w:p w14:paraId="05D8BB61" w14:textId="77777777" w:rsidR="00485B66" w:rsidRPr="00483490" w:rsidRDefault="00485B66" w:rsidP="00E64119">
            <w:pPr>
              <w:ind w:right="-164"/>
              <w:jc w:val="center"/>
              <w:rPr>
                <w:color w:val="000000"/>
                <w:lang w:eastAsia="en-IN"/>
              </w:rPr>
            </w:pPr>
            <w:r w:rsidRPr="00483490">
              <w:rPr>
                <w:color w:val="000000"/>
                <w:lang w:eastAsia="en-IN"/>
              </w:rPr>
              <w:t>1.00</w:t>
            </w:r>
          </w:p>
        </w:tc>
        <w:tc>
          <w:tcPr>
            <w:tcW w:w="3670"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669938E7" w14:textId="77777777" w:rsidR="00485B66" w:rsidRPr="00483490" w:rsidRDefault="00485B66" w:rsidP="00E64119">
            <w:pPr>
              <w:ind w:right="-164"/>
              <w:jc w:val="center"/>
              <w:rPr>
                <w:color w:val="000000"/>
                <w:lang w:eastAsia="en-IN"/>
              </w:rPr>
            </w:pPr>
            <w:r w:rsidRPr="00483490">
              <w:rPr>
                <w:color w:val="000000"/>
                <w:lang w:eastAsia="en-IN"/>
              </w:rPr>
              <w:t>Quartzofeldspathic Gneiss + Graphite</w:t>
            </w:r>
          </w:p>
        </w:tc>
      </w:tr>
      <w:tr w:rsidR="00485B66" w:rsidRPr="00483490" w14:paraId="073FB8A6" w14:textId="77777777" w:rsidTr="006E0583">
        <w:trPr>
          <w:trHeight w:val="358"/>
        </w:trPr>
        <w:tc>
          <w:tcPr>
            <w:tcW w:w="1445" w:type="dxa"/>
            <w:tcBorders>
              <w:top w:val="nil"/>
              <w:left w:val="single" w:sz="4" w:space="0" w:color="auto"/>
              <w:bottom w:val="single" w:sz="4" w:space="0" w:color="auto"/>
              <w:right w:val="single" w:sz="4" w:space="0" w:color="auto"/>
            </w:tcBorders>
            <w:shd w:val="clear" w:color="auto" w:fill="auto"/>
            <w:noWrap/>
            <w:vAlign w:val="center"/>
            <w:hideMark/>
          </w:tcPr>
          <w:p w14:paraId="7C09037F" w14:textId="77777777" w:rsidR="00485B66" w:rsidRPr="00483490" w:rsidRDefault="00485B66" w:rsidP="00E64119">
            <w:pPr>
              <w:ind w:right="-164"/>
              <w:jc w:val="center"/>
              <w:rPr>
                <w:color w:val="000000"/>
              </w:rPr>
            </w:pPr>
            <w:r w:rsidRPr="00483490">
              <w:rPr>
                <w:color w:val="000000"/>
              </w:rPr>
              <w:t>19</w:t>
            </w:r>
          </w:p>
        </w:tc>
        <w:tc>
          <w:tcPr>
            <w:tcW w:w="1415" w:type="dxa"/>
            <w:tcBorders>
              <w:top w:val="nil"/>
              <w:left w:val="nil"/>
              <w:bottom w:val="single" w:sz="4" w:space="0" w:color="auto"/>
              <w:right w:val="single" w:sz="4" w:space="0" w:color="auto"/>
            </w:tcBorders>
            <w:shd w:val="clear" w:color="auto" w:fill="auto"/>
            <w:vAlign w:val="center"/>
            <w:hideMark/>
          </w:tcPr>
          <w:p w14:paraId="00D82004" w14:textId="77777777" w:rsidR="00485B66" w:rsidRPr="00483490" w:rsidRDefault="00485B66" w:rsidP="00E64119">
            <w:pPr>
              <w:ind w:right="-164"/>
              <w:jc w:val="center"/>
              <w:rPr>
                <w:lang w:eastAsia="en-IN"/>
              </w:rPr>
            </w:pPr>
            <w:r w:rsidRPr="00483490">
              <w:rPr>
                <w:lang w:eastAsia="en-IN"/>
              </w:rPr>
              <w:t>NPG - 3/12</w:t>
            </w:r>
          </w:p>
        </w:tc>
        <w:tc>
          <w:tcPr>
            <w:tcW w:w="724" w:type="dxa"/>
            <w:tcBorders>
              <w:top w:val="nil"/>
              <w:left w:val="nil"/>
              <w:bottom w:val="single" w:sz="4" w:space="0" w:color="auto"/>
              <w:right w:val="single" w:sz="4" w:space="0" w:color="auto"/>
            </w:tcBorders>
            <w:shd w:val="clear" w:color="auto" w:fill="auto"/>
            <w:noWrap/>
            <w:vAlign w:val="center"/>
            <w:hideMark/>
          </w:tcPr>
          <w:p w14:paraId="7E50FD1C" w14:textId="77777777" w:rsidR="00485B66" w:rsidRPr="00483490" w:rsidRDefault="00485B66" w:rsidP="00E64119">
            <w:pPr>
              <w:ind w:right="-164"/>
              <w:jc w:val="center"/>
              <w:rPr>
                <w:color w:val="000000"/>
                <w:lang w:eastAsia="en-IN"/>
              </w:rPr>
            </w:pPr>
            <w:r w:rsidRPr="00483490">
              <w:rPr>
                <w:color w:val="000000"/>
                <w:lang w:eastAsia="en-IN"/>
              </w:rPr>
              <w:t>49.60</w:t>
            </w:r>
          </w:p>
        </w:tc>
        <w:tc>
          <w:tcPr>
            <w:tcW w:w="724" w:type="dxa"/>
            <w:tcBorders>
              <w:top w:val="nil"/>
              <w:left w:val="nil"/>
              <w:bottom w:val="single" w:sz="4" w:space="0" w:color="auto"/>
              <w:right w:val="single" w:sz="4" w:space="0" w:color="auto"/>
            </w:tcBorders>
            <w:shd w:val="clear" w:color="auto" w:fill="auto"/>
            <w:noWrap/>
            <w:vAlign w:val="center"/>
            <w:hideMark/>
          </w:tcPr>
          <w:p w14:paraId="040B1C34" w14:textId="77777777" w:rsidR="00485B66" w:rsidRPr="00483490" w:rsidRDefault="00485B66" w:rsidP="00E64119">
            <w:pPr>
              <w:ind w:right="-164"/>
              <w:jc w:val="center"/>
              <w:rPr>
                <w:color w:val="000000"/>
                <w:lang w:eastAsia="en-IN"/>
              </w:rPr>
            </w:pPr>
            <w:r w:rsidRPr="00483490">
              <w:rPr>
                <w:color w:val="000000"/>
                <w:lang w:eastAsia="en-IN"/>
              </w:rPr>
              <w:t>50.60</w:t>
            </w:r>
          </w:p>
        </w:tc>
        <w:tc>
          <w:tcPr>
            <w:tcW w:w="791" w:type="dxa"/>
            <w:tcBorders>
              <w:top w:val="nil"/>
              <w:left w:val="nil"/>
              <w:bottom w:val="single" w:sz="4" w:space="0" w:color="auto"/>
              <w:right w:val="single" w:sz="4" w:space="0" w:color="auto"/>
            </w:tcBorders>
            <w:shd w:val="clear" w:color="auto" w:fill="auto"/>
            <w:vAlign w:val="center"/>
            <w:hideMark/>
          </w:tcPr>
          <w:p w14:paraId="3945ADAA" w14:textId="77777777" w:rsidR="00485B66" w:rsidRPr="00483490" w:rsidRDefault="00485B66" w:rsidP="00E64119">
            <w:pPr>
              <w:ind w:right="-164"/>
              <w:jc w:val="center"/>
              <w:rPr>
                <w:lang w:eastAsia="en-IN"/>
              </w:rPr>
            </w:pPr>
            <w:r w:rsidRPr="00483490">
              <w:rPr>
                <w:lang w:eastAsia="en-IN"/>
              </w:rPr>
              <w:t>93.36</w:t>
            </w:r>
          </w:p>
        </w:tc>
        <w:tc>
          <w:tcPr>
            <w:tcW w:w="1153" w:type="dxa"/>
            <w:tcBorders>
              <w:top w:val="nil"/>
              <w:left w:val="nil"/>
              <w:bottom w:val="single" w:sz="4" w:space="0" w:color="auto"/>
              <w:right w:val="single" w:sz="4" w:space="0" w:color="auto"/>
            </w:tcBorders>
            <w:shd w:val="clear" w:color="auto" w:fill="auto"/>
            <w:vAlign w:val="center"/>
            <w:hideMark/>
          </w:tcPr>
          <w:p w14:paraId="41242421" w14:textId="77777777" w:rsidR="00485B66" w:rsidRPr="00483490" w:rsidRDefault="00485B66" w:rsidP="00E64119">
            <w:pPr>
              <w:ind w:right="-164"/>
              <w:jc w:val="center"/>
              <w:rPr>
                <w:lang w:eastAsia="en-IN"/>
              </w:rPr>
            </w:pPr>
            <w:r w:rsidRPr="00483490">
              <w:rPr>
                <w:lang w:eastAsia="en-IN"/>
              </w:rPr>
              <w:t>0.84</w:t>
            </w:r>
          </w:p>
        </w:tc>
        <w:tc>
          <w:tcPr>
            <w:tcW w:w="718" w:type="dxa"/>
            <w:tcBorders>
              <w:top w:val="nil"/>
              <w:left w:val="nil"/>
              <w:bottom w:val="single" w:sz="4" w:space="0" w:color="auto"/>
              <w:right w:val="single" w:sz="4" w:space="0" w:color="auto"/>
            </w:tcBorders>
            <w:shd w:val="clear" w:color="auto" w:fill="auto"/>
            <w:vAlign w:val="center"/>
            <w:hideMark/>
          </w:tcPr>
          <w:p w14:paraId="228AE9DF" w14:textId="77777777" w:rsidR="00485B66" w:rsidRPr="00483490" w:rsidRDefault="00485B66" w:rsidP="00E64119">
            <w:pPr>
              <w:ind w:right="-164"/>
              <w:jc w:val="center"/>
              <w:rPr>
                <w:lang w:eastAsia="en-IN"/>
              </w:rPr>
            </w:pPr>
            <w:r w:rsidRPr="00483490">
              <w:rPr>
                <w:lang w:eastAsia="en-IN"/>
              </w:rPr>
              <w:t>6.64</w:t>
            </w:r>
          </w:p>
        </w:tc>
        <w:tc>
          <w:tcPr>
            <w:tcW w:w="740" w:type="dxa"/>
            <w:tcBorders>
              <w:top w:val="nil"/>
              <w:left w:val="nil"/>
              <w:bottom w:val="single" w:sz="4" w:space="0" w:color="auto"/>
              <w:right w:val="single" w:sz="4" w:space="0" w:color="auto"/>
            </w:tcBorders>
            <w:shd w:val="clear" w:color="auto" w:fill="auto"/>
            <w:vAlign w:val="center"/>
            <w:hideMark/>
          </w:tcPr>
          <w:p w14:paraId="463AC85C" w14:textId="77777777" w:rsidR="00485B66" w:rsidRPr="00483490" w:rsidRDefault="00485B66" w:rsidP="00E64119">
            <w:pPr>
              <w:ind w:right="-164"/>
              <w:jc w:val="center"/>
              <w:rPr>
                <w:lang w:eastAsia="en-IN"/>
              </w:rPr>
            </w:pPr>
            <w:r w:rsidRPr="00483490">
              <w:rPr>
                <w:lang w:eastAsia="en-IN"/>
              </w:rPr>
              <w:t>63.12</w:t>
            </w:r>
          </w:p>
        </w:tc>
        <w:tc>
          <w:tcPr>
            <w:tcW w:w="903" w:type="dxa"/>
            <w:tcBorders>
              <w:top w:val="nil"/>
              <w:left w:val="nil"/>
              <w:bottom w:val="single" w:sz="4" w:space="0" w:color="auto"/>
              <w:right w:val="single" w:sz="4" w:space="0" w:color="auto"/>
            </w:tcBorders>
            <w:shd w:val="clear" w:color="auto" w:fill="auto"/>
            <w:vAlign w:val="center"/>
            <w:hideMark/>
          </w:tcPr>
          <w:p w14:paraId="58253BAD" w14:textId="77777777" w:rsidR="00485B66" w:rsidRPr="00483490" w:rsidRDefault="00485B66" w:rsidP="00E64119">
            <w:pPr>
              <w:ind w:right="-164"/>
              <w:jc w:val="center"/>
              <w:rPr>
                <w:lang w:eastAsia="en-IN"/>
              </w:rPr>
            </w:pPr>
            <w:r w:rsidRPr="00483490">
              <w:rPr>
                <w:lang w:eastAsia="en-IN"/>
              </w:rPr>
              <w:t>17.96</w:t>
            </w:r>
          </w:p>
        </w:tc>
        <w:tc>
          <w:tcPr>
            <w:tcW w:w="648" w:type="dxa"/>
            <w:tcBorders>
              <w:top w:val="nil"/>
              <w:left w:val="nil"/>
              <w:bottom w:val="single" w:sz="4" w:space="0" w:color="auto"/>
              <w:right w:val="single" w:sz="4" w:space="0" w:color="auto"/>
            </w:tcBorders>
            <w:shd w:val="clear" w:color="auto" w:fill="auto"/>
            <w:vAlign w:val="center"/>
            <w:hideMark/>
          </w:tcPr>
          <w:p w14:paraId="276F35EA" w14:textId="77777777" w:rsidR="00485B66" w:rsidRPr="00483490" w:rsidRDefault="00485B66" w:rsidP="00E64119">
            <w:pPr>
              <w:ind w:right="-164"/>
              <w:jc w:val="center"/>
              <w:rPr>
                <w:lang w:eastAsia="en-IN"/>
              </w:rPr>
            </w:pPr>
            <w:r w:rsidRPr="00483490">
              <w:rPr>
                <w:lang w:eastAsia="en-IN"/>
              </w:rPr>
              <w:t>2.37</w:t>
            </w:r>
          </w:p>
        </w:tc>
        <w:tc>
          <w:tcPr>
            <w:tcW w:w="834" w:type="dxa"/>
            <w:tcBorders>
              <w:top w:val="nil"/>
              <w:left w:val="nil"/>
              <w:bottom w:val="single" w:sz="4" w:space="0" w:color="auto"/>
              <w:right w:val="single" w:sz="4" w:space="0" w:color="auto"/>
            </w:tcBorders>
            <w:shd w:val="clear" w:color="auto" w:fill="auto"/>
            <w:noWrap/>
            <w:vAlign w:val="center"/>
            <w:hideMark/>
          </w:tcPr>
          <w:p w14:paraId="70741238" w14:textId="77777777" w:rsidR="00485B66" w:rsidRPr="00483490" w:rsidRDefault="00485B66" w:rsidP="00E64119">
            <w:pPr>
              <w:ind w:right="-164"/>
              <w:jc w:val="center"/>
              <w:rPr>
                <w:color w:val="000000"/>
                <w:lang w:eastAsia="en-IN"/>
              </w:rPr>
            </w:pPr>
            <w:r w:rsidRPr="00483490">
              <w:rPr>
                <w:color w:val="000000"/>
                <w:lang w:eastAsia="en-IN"/>
              </w:rPr>
              <w:t>1.00</w:t>
            </w:r>
          </w:p>
        </w:tc>
        <w:tc>
          <w:tcPr>
            <w:tcW w:w="3670" w:type="dxa"/>
            <w:vMerge/>
            <w:tcBorders>
              <w:top w:val="nil"/>
              <w:left w:val="single" w:sz="4" w:space="0" w:color="auto"/>
              <w:bottom w:val="single" w:sz="4" w:space="0" w:color="000000"/>
              <w:right w:val="single" w:sz="4" w:space="0" w:color="auto"/>
            </w:tcBorders>
            <w:vAlign w:val="center"/>
            <w:hideMark/>
          </w:tcPr>
          <w:p w14:paraId="2FEBE1BC" w14:textId="77777777" w:rsidR="00485B66" w:rsidRPr="00483490" w:rsidRDefault="00485B66" w:rsidP="00E64119">
            <w:pPr>
              <w:ind w:right="-164"/>
              <w:jc w:val="center"/>
              <w:rPr>
                <w:color w:val="000000"/>
                <w:lang w:eastAsia="en-IN"/>
              </w:rPr>
            </w:pPr>
          </w:p>
        </w:tc>
      </w:tr>
      <w:tr w:rsidR="00485B66" w:rsidRPr="00483490" w14:paraId="431B0948" w14:textId="77777777" w:rsidTr="006E0583">
        <w:trPr>
          <w:trHeight w:val="378"/>
        </w:trPr>
        <w:tc>
          <w:tcPr>
            <w:tcW w:w="1445" w:type="dxa"/>
            <w:tcBorders>
              <w:top w:val="nil"/>
              <w:left w:val="single" w:sz="4" w:space="0" w:color="auto"/>
              <w:bottom w:val="single" w:sz="4" w:space="0" w:color="auto"/>
              <w:right w:val="single" w:sz="4" w:space="0" w:color="auto"/>
            </w:tcBorders>
            <w:shd w:val="clear" w:color="auto" w:fill="auto"/>
            <w:noWrap/>
            <w:vAlign w:val="center"/>
            <w:hideMark/>
          </w:tcPr>
          <w:p w14:paraId="329B797E" w14:textId="77777777" w:rsidR="00485B66" w:rsidRPr="00483490" w:rsidRDefault="00485B66" w:rsidP="00E64119">
            <w:pPr>
              <w:ind w:right="-164"/>
              <w:jc w:val="center"/>
              <w:rPr>
                <w:color w:val="000000"/>
              </w:rPr>
            </w:pPr>
            <w:r w:rsidRPr="00483490">
              <w:rPr>
                <w:color w:val="000000"/>
              </w:rPr>
              <w:t>20</w:t>
            </w:r>
          </w:p>
        </w:tc>
        <w:tc>
          <w:tcPr>
            <w:tcW w:w="1415" w:type="dxa"/>
            <w:tcBorders>
              <w:top w:val="nil"/>
              <w:left w:val="nil"/>
              <w:bottom w:val="single" w:sz="4" w:space="0" w:color="auto"/>
              <w:right w:val="single" w:sz="4" w:space="0" w:color="auto"/>
            </w:tcBorders>
            <w:shd w:val="clear" w:color="auto" w:fill="auto"/>
            <w:vAlign w:val="center"/>
            <w:hideMark/>
          </w:tcPr>
          <w:p w14:paraId="1190B1AA" w14:textId="77777777" w:rsidR="00485B66" w:rsidRPr="00483490" w:rsidRDefault="00485B66" w:rsidP="00E64119">
            <w:pPr>
              <w:ind w:right="-164"/>
              <w:jc w:val="center"/>
              <w:rPr>
                <w:lang w:eastAsia="en-IN"/>
              </w:rPr>
            </w:pPr>
            <w:r w:rsidRPr="00483490">
              <w:rPr>
                <w:lang w:eastAsia="en-IN"/>
              </w:rPr>
              <w:t>NPG - 3/13</w:t>
            </w:r>
          </w:p>
        </w:tc>
        <w:tc>
          <w:tcPr>
            <w:tcW w:w="724" w:type="dxa"/>
            <w:tcBorders>
              <w:top w:val="nil"/>
              <w:left w:val="nil"/>
              <w:bottom w:val="single" w:sz="4" w:space="0" w:color="auto"/>
              <w:right w:val="single" w:sz="4" w:space="0" w:color="auto"/>
            </w:tcBorders>
            <w:shd w:val="clear" w:color="auto" w:fill="auto"/>
            <w:noWrap/>
            <w:vAlign w:val="center"/>
            <w:hideMark/>
          </w:tcPr>
          <w:p w14:paraId="76FC86E5" w14:textId="77777777" w:rsidR="00485B66" w:rsidRPr="00483490" w:rsidRDefault="00485B66" w:rsidP="00E64119">
            <w:pPr>
              <w:ind w:right="-164"/>
              <w:jc w:val="center"/>
              <w:rPr>
                <w:color w:val="000000"/>
                <w:lang w:eastAsia="en-IN"/>
              </w:rPr>
            </w:pPr>
            <w:r w:rsidRPr="00483490">
              <w:rPr>
                <w:color w:val="000000"/>
                <w:lang w:eastAsia="en-IN"/>
              </w:rPr>
              <w:t>50.60</w:t>
            </w:r>
          </w:p>
        </w:tc>
        <w:tc>
          <w:tcPr>
            <w:tcW w:w="724" w:type="dxa"/>
            <w:tcBorders>
              <w:top w:val="nil"/>
              <w:left w:val="nil"/>
              <w:bottom w:val="single" w:sz="4" w:space="0" w:color="auto"/>
              <w:right w:val="single" w:sz="4" w:space="0" w:color="auto"/>
            </w:tcBorders>
            <w:shd w:val="clear" w:color="auto" w:fill="auto"/>
            <w:noWrap/>
            <w:vAlign w:val="center"/>
            <w:hideMark/>
          </w:tcPr>
          <w:p w14:paraId="50CFEB9D" w14:textId="77777777" w:rsidR="00485B66" w:rsidRPr="00483490" w:rsidRDefault="00485B66" w:rsidP="00E64119">
            <w:pPr>
              <w:ind w:right="-164"/>
              <w:jc w:val="center"/>
              <w:rPr>
                <w:color w:val="000000"/>
                <w:lang w:eastAsia="en-IN"/>
              </w:rPr>
            </w:pPr>
            <w:r w:rsidRPr="00483490">
              <w:rPr>
                <w:color w:val="000000"/>
                <w:lang w:eastAsia="en-IN"/>
              </w:rPr>
              <w:t>51.60</w:t>
            </w:r>
          </w:p>
        </w:tc>
        <w:tc>
          <w:tcPr>
            <w:tcW w:w="791" w:type="dxa"/>
            <w:tcBorders>
              <w:top w:val="nil"/>
              <w:left w:val="nil"/>
              <w:bottom w:val="single" w:sz="4" w:space="0" w:color="auto"/>
              <w:right w:val="single" w:sz="4" w:space="0" w:color="auto"/>
            </w:tcBorders>
            <w:shd w:val="clear" w:color="auto" w:fill="auto"/>
            <w:vAlign w:val="center"/>
            <w:hideMark/>
          </w:tcPr>
          <w:p w14:paraId="538EB994" w14:textId="77777777" w:rsidR="00485B66" w:rsidRPr="00483490" w:rsidRDefault="00485B66" w:rsidP="00E64119">
            <w:pPr>
              <w:ind w:right="-164"/>
              <w:jc w:val="center"/>
              <w:rPr>
                <w:lang w:eastAsia="en-IN"/>
              </w:rPr>
            </w:pPr>
            <w:r w:rsidRPr="00483490">
              <w:rPr>
                <w:lang w:eastAsia="en-IN"/>
              </w:rPr>
              <w:t>93.06</w:t>
            </w:r>
          </w:p>
        </w:tc>
        <w:tc>
          <w:tcPr>
            <w:tcW w:w="1153" w:type="dxa"/>
            <w:tcBorders>
              <w:top w:val="nil"/>
              <w:left w:val="nil"/>
              <w:bottom w:val="single" w:sz="4" w:space="0" w:color="auto"/>
              <w:right w:val="single" w:sz="4" w:space="0" w:color="auto"/>
            </w:tcBorders>
            <w:shd w:val="clear" w:color="auto" w:fill="auto"/>
            <w:vAlign w:val="center"/>
            <w:hideMark/>
          </w:tcPr>
          <w:p w14:paraId="257250EA" w14:textId="77777777" w:rsidR="00485B66" w:rsidRPr="00483490" w:rsidRDefault="00485B66" w:rsidP="00E64119">
            <w:pPr>
              <w:ind w:right="-164"/>
              <w:jc w:val="center"/>
              <w:rPr>
                <w:lang w:eastAsia="en-IN"/>
              </w:rPr>
            </w:pPr>
            <w:r w:rsidRPr="00483490">
              <w:rPr>
                <w:lang w:eastAsia="en-IN"/>
              </w:rPr>
              <w:t>0.93</w:t>
            </w:r>
          </w:p>
        </w:tc>
        <w:tc>
          <w:tcPr>
            <w:tcW w:w="718" w:type="dxa"/>
            <w:tcBorders>
              <w:top w:val="nil"/>
              <w:left w:val="nil"/>
              <w:bottom w:val="single" w:sz="4" w:space="0" w:color="auto"/>
              <w:right w:val="single" w:sz="4" w:space="0" w:color="auto"/>
            </w:tcBorders>
            <w:shd w:val="clear" w:color="auto" w:fill="auto"/>
            <w:vAlign w:val="center"/>
            <w:hideMark/>
          </w:tcPr>
          <w:p w14:paraId="2D96D4EF" w14:textId="77777777" w:rsidR="00485B66" w:rsidRPr="00483490" w:rsidRDefault="00485B66" w:rsidP="00E64119">
            <w:pPr>
              <w:ind w:right="-164"/>
              <w:jc w:val="center"/>
              <w:rPr>
                <w:lang w:eastAsia="en-IN"/>
              </w:rPr>
            </w:pPr>
            <w:r w:rsidRPr="00483490">
              <w:rPr>
                <w:lang w:eastAsia="en-IN"/>
              </w:rPr>
              <w:t>6.94</w:t>
            </w:r>
          </w:p>
        </w:tc>
        <w:tc>
          <w:tcPr>
            <w:tcW w:w="740" w:type="dxa"/>
            <w:tcBorders>
              <w:top w:val="nil"/>
              <w:left w:val="nil"/>
              <w:bottom w:val="single" w:sz="4" w:space="0" w:color="auto"/>
              <w:right w:val="single" w:sz="4" w:space="0" w:color="auto"/>
            </w:tcBorders>
            <w:shd w:val="clear" w:color="auto" w:fill="auto"/>
            <w:vAlign w:val="center"/>
            <w:hideMark/>
          </w:tcPr>
          <w:p w14:paraId="0E73A9F2" w14:textId="77777777" w:rsidR="00485B66" w:rsidRPr="00483490" w:rsidRDefault="00485B66" w:rsidP="00E64119">
            <w:pPr>
              <w:ind w:right="-164"/>
              <w:jc w:val="center"/>
              <w:rPr>
                <w:lang w:eastAsia="en-IN"/>
              </w:rPr>
            </w:pPr>
            <w:r w:rsidRPr="00483490">
              <w:rPr>
                <w:lang w:eastAsia="en-IN"/>
              </w:rPr>
              <w:t>59.74</w:t>
            </w:r>
          </w:p>
        </w:tc>
        <w:tc>
          <w:tcPr>
            <w:tcW w:w="903" w:type="dxa"/>
            <w:tcBorders>
              <w:top w:val="nil"/>
              <w:left w:val="nil"/>
              <w:bottom w:val="single" w:sz="4" w:space="0" w:color="auto"/>
              <w:right w:val="single" w:sz="4" w:space="0" w:color="auto"/>
            </w:tcBorders>
            <w:shd w:val="clear" w:color="auto" w:fill="auto"/>
            <w:vAlign w:val="center"/>
            <w:hideMark/>
          </w:tcPr>
          <w:p w14:paraId="064B6995" w14:textId="77777777" w:rsidR="00485B66" w:rsidRPr="00483490" w:rsidRDefault="00485B66" w:rsidP="00E64119">
            <w:pPr>
              <w:ind w:right="-164"/>
              <w:jc w:val="center"/>
              <w:rPr>
                <w:lang w:eastAsia="en-IN"/>
              </w:rPr>
            </w:pPr>
            <w:r w:rsidRPr="00483490">
              <w:rPr>
                <w:lang w:eastAsia="en-IN"/>
              </w:rPr>
              <w:t>16.42</w:t>
            </w:r>
          </w:p>
        </w:tc>
        <w:tc>
          <w:tcPr>
            <w:tcW w:w="648" w:type="dxa"/>
            <w:tcBorders>
              <w:top w:val="nil"/>
              <w:left w:val="nil"/>
              <w:bottom w:val="single" w:sz="4" w:space="0" w:color="auto"/>
              <w:right w:val="single" w:sz="4" w:space="0" w:color="auto"/>
            </w:tcBorders>
            <w:shd w:val="clear" w:color="auto" w:fill="auto"/>
            <w:vAlign w:val="center"/>
            <w:hideMark/>
          </w:tcPr>
          <w:p w14:paraId="161E233E" w14:textId="77777777" w:rsidR="00485B66" w:rsidRPr="00483490" w:rsidRDefault="00485B66" w:rsidP="00E64119">
            <w:pPr>
              <w:ind w:right="-164"/>
              <w:jc w:val="center"/>
              <w:rPr>
                <w:lang w:eastAsia="en-IN"/>
              </w:rPr>
            </w:pPr>
            <w:r w:rsidRPr="00483490">
              <w:rPr>
                <w:lang w:eastAsia="en-IN"/>
              </w:rPr>
              <w:t>1.96</w:t>
            </w:r>
          </w:p>
        </w:tc>
        <w:tc>
          <w:tcPr>
            <w:tcW w:w="834" w:type="dxa"/>
            <w:tcBorders>
              <w:top w:val="nil"/>
              <w:left w:val="nil"/>
              <w:bottom w:val="single" w:sz="4" w:space="0" w:color="auto"/>
              <w:right w:val="single" w:sz="4" w:space="0" w:color="auto"/>
            </w:tcBorders>
            <w:shd w:val="clear" w:color="auto" w:fill="auto"/>
            <w:noWrap/>
            <w:vAlign w:val="center"/>
            <w:hideMark/>
          </w:tcPr>
          <w:p w14:paraId="1D3AB826" w14:textId="77777777" w:rsidR="00485B66" w:rsidRPr="00483490" w:rsidRDefault="00485B66" w:rsidP="00E64119">
            <w:pPr>
              <w:ind w:right="-164"/>
              <w:jc w:val="center"/>
              <w:rPr>
                <w:color w:val="000000"/>
                <w:lang w:eastAsia="en-IN"/>
              </w:rPr>
            </w:pPr>
            <w:r w:rsidRPr="00483490">
              <w:rPr>
                <w:color w:val="000000"/>
                <w:lang w:eastAsia="en-IN"/>
              </w:rPr>
              <w:t>1.00</w:t>
            </w:r>
          </w:p>
        </w:tc>
        <w:tc>
          <w:tcPr>
            <w:tcW w:w="3670" w:type="dxa"/>
            <w:vMerge/>
            <w:tcBorders>
              <w:top w:val="nil"/>
              <w:left w:val="single" w:sz="4" w:space="0" w:color="auto"/>
              <w:bottom w:val="single" w:sz="4" w:space="0" w:color="000000"/>
              <w:right w:val="single" w:sz="4" w:space="0" w:color="auto"/>
            </w:tcBorders>
            <w:vAlign w:val="center"/>
            <w:hideMark/>
          </w:tcPr>
          <w:p w14:paraId="70B74D3D" w14:textId="77777777" w:rsidR="00485B66" w:rsidRPr="00483490" w:rsidRDefault="00485B66" w:rsidP="00E64119">
            <w:pPr>
              <w:ind w:right="-164"/>
              <w:jc w:val="center"/>
              <w:rPr>
                <w:color w:val="000000"/>
                <w:lang w:eastAsia="en-IN"/>
              </w:rPr>
            </w:pPr>
          </w:p>
        </w:tc>
      </w:tr>
      <w:tr w:rsidR="00485B66" w:rsidRPr="00483490" w14:paraId="48174A50" w14:textId="77777777" w:rsidTr="006E0583">
        <w:trPr>
          <w:trHeight w:val="399"/>
        </w:trPr>
        <w:tc>
          <w:tcPr>
            <w:tcW w:w="1445" w:type="dxa"/>
            <w:tcBorders>
              <w:top w:val="nil"/>
              <w:left w:val="single" w:sz="4" w:space="0" w:color="auto"/>
              <w:bottom w:val="single" w:sz="4" w:space="0" w:color="auto"/>
              <w:right w:val="single" w:sz="4" w:space="0" w:color="auto"/>
            </w:tcBorders>
            <w:shd w:val="clear" w:color="auto" w:fill="auto"/>
            <w:noWrap/>
            <w:vAlign w:val="center"/>
            <w:hideMark/>
          </w:tcPr>
          <w:p w14:paraId="7F3FED30" w14:textId="77777777" w:rsidR="00485B66" w:rsidRPr="00483490" w:rsidRDefault="00485B66" w:rsidP="00E64119">
            <w:pPr>
              <w:ind w:right="-164"/>
              <w:jc w:val="center"/>
              <w:rPr>
                <w:color w:val="000000"/>
              </w:rPr>
            </w:pPr>
            <w:r w:rsidRPr="00483490">
              <w:rPr>
                <w:color w:val="000000"/>
              </w:rPr>
              <w:t>21</w:t>
            </w:r>
          </w:p>
        </w:tc>
        <w:tc>
          <w:tcPr>
            <w:tcW w:w="1415" w:type="dxa"/>
            <w:tcBorders>
              <w:top w:val="nil"/>
              <w:left w:val="nil"/>
              <w:bottom w:val="single" w:sz="4" w:space="0" w:color="auto"/>
              <w:right w:val="single" w:sz="4" w:space="0" w:color="auto"/>
            </w:tcBorders>
            <w:shd w:val="clear" w:color="auto" w:fill="auto"/>
            <w:vAlign w:val="center"/>
            <w:hideMark/>
          </w:tcPr>
          <w:p w14:paraId="527B4911" w14:textId="77777777" w:rsidR="00485B66" w:rsidRPr="00483490" w:rsidRDefault="00485B66" w:rsidP="00E64119">
            <w:pPr>
              <w:ind w:right="-164"/>
              <w:jc w:val="center"/>
              <w:rPr>
                <w:lang w:eastAsia="en-IN"/>
              </w:rPr>
            </w:pPr>
            <w:r w:rsidRPr="00483490">
              <w:rPr>
                <w:lang w:eastAsia="en-IN"/>
              </w:rPr>
              <w:t>NPG - 3/14</w:t>
            </w:r>
          </w:p>
        </w:tc>
        <w:tc>
          <w:tcPr>
            <w:tcW w:w="724" w:type="dxa"/>
            <w:tcBorders>
              <w:top w:val="nil"/>
              <w:left w:val="nil"/>
              <w:bottom w:val="single" w:sz="4" w:space="0" w:color="auto"/>
              <w:right w:val="single" w:sz="4" w:space="0" w:color="auto"/>
            </w:tcBorders>
            <w:shd w:val="clear" w:color="auto" w:fill="auto"/>
            <w:noWrap/>
            <w:vAlign w:val="center"/>
            <w:hideMark/>
          </w:tcPr>
          <w:p w14:paraId="5EAEE9F7" w14:textId="77777777" w:rsidR="00485B66" w:rsidRPr="00483490" w:rsidRDefault="00485B66" w:rsidP="00E64119">
            <w:pPr>
              <w:ind w:right="-164"/>
              <w:jc w:val="center"/>
              <w:rPr>
                <w:color w:val="000000"/>
                <w:lang w:eastAsia="en-IN"/>
              </w:rPr>
            </w:pPr>
            <w:r w:rsidRPr="00483490">
              <w:rPr>
                <w:color w:val="000000"/>
                <w:lang w:eastAsia="en-IN"/>
              </w:rPr>
              <w:t>51.60</w:t>
            </w:r>
          </w:p>
        </w:tc>
        <w:tc>
          <w:tcPr>
            <w:tcW w:w="724" w:type="dxa"/>
            <w:tcBorders>
              <w:top w:val="nil"/>
              <w:left w:val="nil"/>
              <w:bottom w:val="single" w:sz="4" w:space="0" w:color="auto"/>
              <w:right w:val="single" w:sz="4" w:space="0" w:color="auto"/>
            </w:tcBorders>
            <w:shd w:val="clear" w:color="auto" w:fill="auto"/>
            <w:noWrap/>
            <w:vAlign w:val="center"/>
            <w:hideMark/>
          </w:tcPr>
          <w:p w14:paraId="77528BEF" w14:textId="77777777" w:rsidR="00485B66" w:rsidRPr="00483490" w:rsidRDefault="00485B66" w:rsidP="00E64119">
            <w:pPr>
              <w:ind w:right="-164"/>
              <w:jc w:val="center"/>
              <w:rPr>
                <w:color w:val="000000"/>
                <w:lang w:eastAsia="en-IN"/>
              </w:rPr>
            </w:pPr>
            <w:r w:rsidRPr="00483490">
              <w:rPr>
                <w:color w:val="000000"/>
                <w:lang w:eastAsia="en-IN"/>
              </w:rPr>
              <w:t>52.60</w:t>
            </w:r>
          </w:p>
        </w:tc>
        <w:tc>
          <w:tcPr>
            <w:tcW w:w="791" w:type="dxa"/>
            <w:tcBorders>
              <w:top w:val="nil"/>
              <w:left w:val="nil"/>
              <w:bottom w:val="single" w:sz="4" w:space="0" w:color="auto"/>
              <w:right w:val="single" w:sz="4" w:space="0" w:color="auto"/>
            </w:tcBorders>
            <w:shd w:val="clear" w:color="auto" w:fill="auto"/>
            <w:vAlign w:val="center"/>
            <w:hideMark/>
          </w:tcPr>
          <w:p w14:paraId="34CF3C8C" w14:textId="77777777" w:rsidR="00485B66" w:rsidRPr="00483490" w:rsidRDefault="00485B66" w:rsidP="00E64119">
            <w:pPr>
              <w:ind w:right="-164"/>
              <w:jc w:val="center"/>
              <w:rPr>
                <w:lang w:eastAsia="en-IN"/>
              </w:rPr>
            </w:pPr>
            <w:r w:rsidRPr="00483490">
              <w:rPr>
                <w:lang w:eastAsia="en-IN"/>
              </w:rPr>
              <w:t>92.78</w:t>
            </w:r>
          </w:p>
        </w:tc>
        <w:tc>
          <w:tcPr>
            <w:tcW w:w="1153" w:type="dxa"/>
            <w:tcBorders>
              <w:top w:val="nil"/>
              <w:left w:val="nil"/>
              <w:bottom w:val="single" w:sz="4" w:space="0" w:color="auto"/>
              <w:right w:val="single" w:sz="4" w:space="0" w:color="auto"/>
            </w:tcBorders>
            <w:shd w:val="clear" w:color="auto" w:fill="auto"/>
            <w:vAlign w:val="center"/>
            <w:hideMark/>
          </w:tcPr>
          <w:p w14:paraId="0D528FEB" w14:textId="77777777" w:rsidR="00485B66" w:rsidRPr="00483490" w:rsidRDefault="00485B66" w:rsidP="00E64119">
            <w:pPr>
              <w:ind w:right="-164"/>
              <w:jc w:val="center"/>
              <w:rPr>
                <w:lang w:eastAsia="en-IN"/>
              </w:rPr>
            </w:pPr>
            <w:r w:rsidRPr="00483490">
              <w:rPr>
                <w:lang w:eastAsia="en-IN"/>
              </w:rPr>
              <w:t>0.87</w:t>
            </w:r>
          </w:p>
        </w:tc>
        <w:tc>
          <w:tcPr>
            <w:tcW w:w="718" w:type="dxa"/>
            <w:tcBorders>
              <w:top w:val="nil"/>
              <w:left w:val="nil"/>
              <w:bottom w:val="single" w:sz="4" w:space="0" w:color="auto"/>
              <w:right w:val="single" w:sz="4" w:space="0" w:color="auto"/>
            </w:tcBorders>
            <w:shd w:val="clear" w:color="auto" w:fill="auto"/>
            <w:vAlign w:val="center"/>
            <w:hideMark/>
          </w:tcPr>
          <w:p w14:paraId="3367E1AB" w14:textId="77777777" w:rsidR="00485B66" w:rsidRPr="00483490" w:rsidRDefault="00485B66" w:rsidP="00E64119">
            <w:pPr>
              <w:ind w:right="-164"/>
              <w:jc w:val="center"/>
              <w:rPr>
                <w:lang w:eastAsia="en-IN"/>
              </w:rPr>
            </w:pPr>
            <w:r w:rsidRPr="00483490">
              <w:rPr>
                <w:lang w:eastAsia="en-IN"/>
              </w:rPr>
              <w:t>7.22</w:t>
            </w:r>
          </w:p>
        </w:tc>
        <w:tc>
          <w:tcPr>
            <w:tcW w:w="740" w:type="dxa"/>
            <w:tcBorders>
              <w:top w:val="nil"/>
              <w:left w:val="nil"/>
              <w:bottom w:val="single" w:sz="4" w:space="0" w:color="auto"/>
              <w:right w:val="single" w:sz="4" w:space="0" w:color="auto"/>
            </w:tcBorders>
            <w:shd w:val="clear" w:color="auto" w:fill="auto"/>
            <w:vAlign w:val="center"/>
            <w:hideMark/>
          </w:tcPr>
          <w:p w14:paraId="334938E9" w14:textId="77777777" w:rsidR="00485B66" w:rsidRPr="00483490" w:rsidRDefault="00485B66" w:rsidP="00E64119">
            <w:pPr>
              <w:ind w:right="-164"/>
              <w:jc w:val="center"/>
              <w:rPr>
                <w:lang w:eastAsia="en-IN"/>
              </w:rPr>
            </w:pPr>
            <w:r w:rsidRPr="00483490">
              <w:rPr>
                <w:lang w:eastAsia="en-IN"/>
              </w:rPr>
              <w:t>63.58</w:t>
            </w:r>
          </w:p>
        </w:tc>
        <w:tc>
          <w:tcPr>
            <w:tcW w:w="903" w:type="dxa"/>
            <w:tcBorders>
              <w:top w:val="nil"/>
              <w:left w:val="nil"/>
              <w:bottom w:val="single" w:sz="4" w:space="0" w:color="auto"/>
              <w:right w:val="single" w:sz="4" w:space="0" w:color="auto"/>
            </w:tcBorders>
            <w:shd w:val="clear" w:color="auto" w:fill="auto"/>
            <w:vAlign w:val="center"/>
            <w:hideMark/>
          </w:tcPr>
          <w:p w14:paraId="1B1909AE" w14:textId="77777777" w:rsidR="00485B66" w:rsidRPr="00483490" w:rsidRDefault="00485B66" w:rsidP="00E64119">
            <w:pPr>
              <w:ind w:right="-164"/>
              <w:jc w:val="center"/>
              <w:rPr>
                <w:lang w:eastAsia="en-IN"/>
              </w:rPr>
            </w:pPr>
            <w:r w:rsidRPr="00483490">
              <w:rPr>
                <w:lang w:eastAsia="en-IN"/>
              </w:rPr>
              <w:t>16.48</w:t>
            </w:r>
          </w:p>
        </w:tc>
        <w:tc>
          <w:tcPr>
            <w:tcW w:w="648" w:type="dxa"/>
            <w:tcBorders>
              <w:top w:val="nil"/>
              <w:left w:val="nil"/>
              <w:bottom w:val="single" w:sz="4" w:space="0" w:color="auto"/>
              <w:right w:val="single" w:sz="4" w:space="0" w:color="auto"/>
            </w:tcBorders>
            <w:shd w:val="clear" w:color="auto" w:fill="auto"/>
            <w:vAlign w:val="center"/>
            <w:hideMark/>
          </w:tcPr>
          <w:p w14:paraId="2A95132E" w14:textId="77777777" w:rsidR="00485B66" w:rsidRPr="00483490" w:rsidRDefault="00485B66" w:rsidP="00E64119">
            <w:pPr>
              <w:ind w:right="-164"/>
              <w:jc w:val="center"/>
              <w:rPr>
                <w:lang w:eastAsia="en-IN"/>
              </w:rPr>
            </w:pPr>
            <w:r w:rsidRPr="00483490">
              <w:rPr>
                <w:lang w:eastAsia="en-IN"/>
              </w:rPr>
              <w:t>2.57</w:t>
            </w:r>
          </w:p>
        </w:tc>
        <w:tc>
          <w:tcPr>
            <w:tcW w:w="834" w:type="dxa"/>
            <w:tcBorders>
              <w:top w:val="nil"/>
              <w:left w:val="nil"/>
              <w:bottom w:val="single" w:sz="4" w:space="0" w:color="auto"/>
              <w:right w:val="single" w:sz="4" w:space="0" w:color="auto"/>
            </w:tcBorders>
            <w:shd w:val="clear" w:color="auto" w:fill="auto"/>
            <w:noWrap/>
            <w:vAlign w:val="center"/>
            <w:hideMark/>
          </w:tcPr>
          <w:p w14:paraId="340DA3AE" w14:textId="77777777" w:rsidR="00485B66" w:rsidRPr="00483490" w:rsidRDefault="00485B66" w:rsidP="00E64119">
            <w:pPr>
              <w:ind w:right="-164"/>
              <w:jc w:val="center"/>
              <w:rPr>
                <w:color w:val="000000"/>
                <w:lang w:eastAsia="en-IN"/>
              </w:rPr>
            </w:pPr>
            <w:r w:rsidRPr="00483490">
              <w:rPr>
                <w:color w:val="000000"/>
                <w:lang w:eastAsia="en-IN"/>
              </w:rPr>
              <w:t>1.00</w:t>
            </w:r>
          </w:p>
        </w:tc>
        <w:tc>
          <w:tcPr>
            <w:tcW w:w="3670" w:type="dxa"/>
            <w:vMerge/>
            <w:tcBorders>
              <w:top w:val="nil"/>
              <w:left w:val="single" w:sz="4" w:space="0" w:color="auto"/>
              <w:bottom w:val="single" w:sz="4" w:space="0" w:color="000000"/>
              <w:right w:val="single" w:sz="4" w:space="0" w:color="auto"/>
            </w:tcBorders>
            <w:vAlign w:val="center"/>
            <w:hideMark/>
          </w:tcPr>
          <w:p w14:paraId="0A4D0722" w14:textId="77777777" w:rsidR="00485B66" w:rsidRPr="00483490" w:rsidRDefault="00485B66" w:rsidP="00E64119">
            <w:pPr>
              <w:ind w:right="-164"/>
              <w:jc w:val="center"/>
              <w:rPr>
                <w:color w:val="000000"/>
                <w:lang w:eastAsia="en-IN"/>
              </w:rPr>
            </w:pPr>
          </w:p>
        </w:tc>
      </w:tr>
      <w:tr w:rsidR="00485B66" w:rsidRPr="00483490" w14:paraId="0EB992E5" w14:textId="77777777" w:rsidTr="006E0583">
        <w:trPr>
          <w:trHeight w:val="327"/>
        </w:trPr>
        <w:tc>
          <w:tcPr>
            <w:tcW w:w="1445" w:type="dxa"/>
            <w:tcBorders>
              <w:top w:val="nil"/>
              <w:left w:val="single" w:sz="4" w:space="0" w:color="auto"/>
              <w:bottom w:val="single" w:sz="4" w:space="0" w:color="auto"/>
              <w:right w:val="single" w:sz="4" w:space="0" w:color="auto"/>
            </w:tcBorders>
            <w:shd w:val="clear" w:color="auto" w:fill="auto"/>
            <w:noWrap/>
            <w:vAlign w:val="center"/>
            <w:hideMark/>
          </w:tcPr>
          <w:p w14:paraId="408ACA49" w14:textId="77777777" w:rsidR="00485B66" w:rsidRPr="00483490" w:rsidRDefault="00485B66" w:rsidP="00E64119">
            <w:pPr>
              <w:ind w:right="-164"/>
              <w:jc w:val="center"/>
              <w:rPr>
                <w:color w:val="000000"/>
              </w:rPr>
            </w:pPr>
            <w:r w:rsidRPr="00483490">
              <w:rPr>
                <w:color w:val="000000"/>
              </w:rPr>
              <w:t>22</w:t>
            </w:r>
          </w:p>
        </w:tc>
        <w:tc>
          <w:tcPr>
            <w:tcW w:w="1415" w:type="dxa"/>
            <w:tcBorders>
              <w:top w:val="nil"/>
              <w:left w:val="nil"/>
              <w:bottom w:val="single" w:sz="4" w:space="0" w:color="auto"/>
              <w:right w:val="single" w:sz="4" w:space="0" w:color="auto"/>
            </w:tcBorders>
            <w:shd w:val="clear" w:color="auto" w:fill="auto"/>
            <w:vAlign w:val="center"/>
            <w:hideMark/>
          </w:tcPr>
          <w:p w14:paraId="277F2997" w14:textId="77777777" w:rsidR="00485B66" w:rsidRPr="00483490" w:rsidRDefault="00485B66" w:rsidP="00E64119">
            <w:pPr>
              <w:ind w:right="-164"/>
              <w:jc w:val="center"/>
              <w:rPr>
                <w:lang w:eastAsia="en-IN"/>
              </w:rPr>
            </w:pPr>
            <w:r w:rsidRPr="00483490">
              <w:rPr>
                <w:lang w:eastAsia="en-IN"/>
              </w:rPr>
              <w:t>NPG - 3/15</w:t>
            </w:r>
          </w:p>
        </w:tc>
        <w:tc>
          <w:tcPr>
            <w:tcW w:w="724" w:type="dxa"/>
            <w:tcBorders>
              <w:top w:val="nil"/>
              <w:left w:val="nil"/>
              <w:bottom w:val="single" w:sz="4" w:space="0" w:color="auto"/>
              <w:right w:val="single" w:sz="4" w:space="0" w:color="auto"/>
            </w:tcBorders>
            <w:shd w:val="clear" w:color="auto" w:fill="auto"/>
            <w:noWrap/>
            <w:vAlign w:val="center"/>
            <w:hideMark/>
          </w:tcPr>
          <w:p w14:paraId="546B3BE1" w14:textId="77777777" w:rsidR="00485B66" w:rsidRPr="00483490" w:rsidRDefault="00485B66" w:rsidP="00E64119">
            <w:pPr>
              <w:ind w:right="-164"/>
              <w:jc w:val="center"/>
              <w:rPr>
                <w:color w:val="000000"/>
                <w:lang w:eastAsia="en-IN"/>
              </w:rPr>
            </w:pPr>
            <w:r w:rsidRPr="00483490">
              <w:rPr>
                <w:color w:val="000000"/>
                <w:lang w:eastAsia="en-IN"/>
              </w:rPr>
              <w:t>52.60</w:t>
            </w:r>
          </w:p>
        </w:tc>
        <w:tc>
          <w:tcPr>
            <w:tcW w:w="724" w:type="dxa"/>
            <w:tcBorders>
              <w:top w:val="nil"/>
              <w:left w:val="nil"/>
              <w:bottom w:val="single" w:sz="4" w:space="0" w:color="auto"/>
              <w:right w:val="single" w:sz="4" w:space="0" w:color="auto"/>
            </w:tcBorders>
            <w:shd w:val="clear" w:color="auto" w:fill="auto"/>
            <w:noWrap/>
            <w:vAlign w:val="center"/>
            <w:hideMark/>
          </w:tcPr>
          <w:p w14:paraId="30E4FF28" w14:textId="77777777" w:rsidR="00485B66" w:rsidRPr="00483490" w:rsidRDefault="00485B66" w:rsidP="00E64119">
            <w:pPr>
              <w:ind w:right="-164"/>
              <w:jc w:val="center"/>
              <w:rPr>
                <w:color w:val="000000"/>
                <w:lang w:eastAsia="en-IN"/>
              </w:rPr>
            </w:pPr>
            <w:r w:rsidRPr="00483490">
              <w:rPr>
                <w:color w:val="000000"/>
                <w:lang w:eastAsia="en-IN"/>
              </w:rPr>
              <w:t>53.60</w:t>
            </w:r>
          </w:p>
        </w:tc>
        <w:tc>
          <w:tcPr>
            <w:tcW w:w="791" w:type="dxa"/>
            <w:tcBorders>
              <w:top w:val="nil"/>
              <w:left w:val="nil"/>
              <w:bottom w:val="single" w:sz="4" w:space="0" w:color="auto"/>
              <w:right w:val="single" w:sz="4" w:space="0" w:color="auto"/>
            </w:tcBorders>
            <w:shd w:val="clear" w:color="auto" w:fill="auto"/>
            <w:vAlign w:val="center"/>
            <w:hideMark/>
          </w:tcPr>
          <w:p w14:paraId="5C1D61E5" w14:textId="77777777" w:rsidR="00485B66" w:rsidRPr="00483490" w:rsidRDefault="00485B66" w:rsidP="00E64119">
            <w:pPr>
              <w:ind w:right="-164"/>
              <w:jc w:val="center"/>
              <w:rPr>
                <w:lang w:eastAsia="en-IN"/>
              </w:rPr>
            </w:pPr>
            <w:r w:rsidRPr="00483490">
              <w:rPr>
                <w:lang w:eastAsia="en-IN"/>
              </w:rPr>
              <w:t>93.00</w:t>
            </w:r>
          </w:p>
        </w:tc>
        <w:tc>
          <w:tcPr>
            <w:tcW w:w="1153" w:type="dxa"/>
            <w:tcBorders>
              <w:top w:val="nil"/>
              <w:left w:val="nil"/>
              <w:bottom w:val="single" w:sz="4" w:space="0" w:color="auto"/>
              <w:right w:val="single" w:sz="4" w:space="0" w:color="auto"/>
            </w:tcBorders>
            <w:shd w:val="clear" w:color="auto" w:fill="auto"/>
            <w:vAlign w:val="center"/>
            <w:hideMark/>
          </w:tcPr>
          <w:p w14:paraId="6E416927" w14:textId="77777777" w:rsidR="00485B66" w:rsidRPr="00483490" w:rsidRDefault="00485B66" w:rsidP="00E64119">
            <w:pPr>
              <w:ind w:right="-164"/>
              <w:jc w:val="center"/>
              <w:rPr>
                <w:lang w:eastAsia="en-IN"/>
              </w:rPr>
            </w:pPr>
            <w:r w:rsidRPr="00483490">
              <w:rPr>
                <w:lang w:eastAsia="en-IN"/>
              </w:rPr>
              <w:t>0.93</w:t>
            </w:r>
          </w:p>
        </w:tc>
        <w:tc>
          <w:tcPr>
            <w:tcW w:w="718" w:type="dxa"/>
            <w:tcBorders>
              <w:top w:val="nil"/>
              <w:left w:val="nil"/>
              <w:bottom w:val="single" w:sz="4" w:space="0" w:color="auto"/>
              <w:right w:val="single" w:sz="4" w:space="0" w:color="auto"/>
            </w:tcBorders>
            <w:shd w:val="clear" w:color="auto" w:fill="auto"/>
            <w:vAlign w:val="center"/>
            <w:hideMark/>
          </w:tcPr>
          <w:p w14:paraId="5E6BEAA3" w14:textId="77777777" w:rsidR="00485B66" w:rsidRPr="00483490" w:rsidRDefault="00485B66" w:rsidP="00E64119">
            <w:pPr>
              <w:ind w:right="-164"/>
              <w:jc w:val="center"/>
              <w:rPr>
                <w:lang w:eastAsia="en-IN"/>
              </w:rPr>
            </w:pPr>
            <w:r w:rsidRPr="00483490">
              <w:rPr>
                <w:lang w:eastAsia="en-IN"/>
              </w:rPr>
              <w:t>7.00</w:t>
            </w:r>
          </w:p>
        </w:tc>
        <w:tc>
          <w:tcPr>
            <w:tcW w:w="740" w:type="dxa"/>
            <w:tcBorders>
              <w:top w:val="nil"/>
              <w:left w:val="nil"/>
              <w:bottom w:val="single" w:sz="4" w:space="0" w:color="auto"/>
              <w:right w:val="single" w:sz="4" w:space="0" w:color="auto"/>
            </w:tcBorders>
            <w:shd w:val="clear" w:color="auto" w:fill="auto"/>
            <w:vAlign w:val="center"/>
            <w:hideMark/>
          </w:tcPr>
          <w:p w14:paraId="6D155796" w14:textId="77777777" w:rsidR="00485B66" w:rsidRPr="00483490" w:rsidRDefault="00485B66" w:rsidP="00E64119">
            <w:pPr>
              <w:ind w:right="-164"/>
              <w:jc w:val="center"/>
              <w:rPr>
                <w:lang w:eastAsia="en-IN"/>
              </w:rPr>
            </w:pPr>
            <w:r w:rsidRPr="00483490">
              <w:rPr>
                <w:lang w:eastAsia="en-IN"/>
              </w:rPr>
              <w:t>63.10</w:t>
            </w:r>
          </w:p>
        </w:tc>
        <w:tc>
          <w:tcPr>
            <w:tcW w:w="903" w:type="dxa"/>
            <w:tcBorders>
              <w:top w:val="nil"/>
              <w:left w:val="nil"/>
              <w:bottom w:val="single" w:sz="4" w:space="0" w:color="auto"/>
              <w:right w:val="single" w:sz="4" w:space="0" w:color="auto"/>
            </w:tcBorders>
            <w:shd w:val="clear" w:color="auto" w:fill="auto"/>
            <w:vAlign w:val="center"/>
            <w:hideMark/>
          </w:tcPr>
          <w:p w14:paraId="66CE16AB" w14:textId="77777777" w:rsidR="00485B66" w:rsidRPr="00483490" w:rsidRDefault="00485B66" w:rsidP="00E64119">
            <w:pPr>
              <w:ind w:right="-164"/>
              <w:jc w:val="center"/>
              <w:rPr>
                <w:lang w:eastAsia="en-IN"/>
              </w:rPr>
            </w:pPr>
            <w:r w:rsidRPr="00483490">
              <w:rPr>
                <w:lang w:eastAsia="en-IN"/>
              </w:rPr>
              <w:t>16.06</w:t>
            </w:r>
          </w:p>
        </w:tc>
        <w:tc>
          <w:tcPr>
            <w:tcW w:w="648" w:type="dxa"/>
            <w:tcBorders>
              <w:top w:val="nil"/>
              <w:left w:val="nil"/>
              <w:bottom w:val="single" w:sz="4" w:space="0" w:color="auto"/>
              <w:right w:val="single" w:sz="4" w:space="0" w:color="auto"/>
            </w:tcBorders>
            <w:shd w:val="clear" w:color="auto" w:fill="auto"/>
            <w:vAlign w:val="center"/>
            <w:hideMark/>
          </w:tcPr>
          <w:p w14:paraId="0B487DA9" w14:textId="77777777" w:rsidR="00485B66" w:rsidRPr="00483490" w:rsidRDefault="00485B66" w:rsidP="00E64119">
            <w:pPr>
              <w:ind w:right="-164"/>
              <w:jc w:val="center"/>
              <w:rPr>
                <w:lang w:eastAsia="en-IN"/>
              </w:rPr>
            </w:pPr>
            <w:r w:rsidRPr="00483490">
              <w:rPr>
                <w:lang w:eastAsia="en-IN"/>
              </w:rPr>
              <w:t>2.43</w:t>
            </w:r>
          </w:p>
        </w:tc>
        <w:tc>
          <w:tcPr>
            <w:tcW w:w="834" w:type="dxa"/>
            <w:tcBorders>
              <w:top w:val="nil"/>
              <w:left w:val="nil"/>
              <w:bottom w:val="single" w:sz="4" w:space="0" w:color="auto"/>
              <w:right w:val="single" w:sz="4" w:space="0" w:color="auto"/>
            </w:tcBorders>
            <w:shd w:val="clear" w:color="auto" w:fill="auto"/>
            <w:noWrap/>
            <w:vAlign w:val="center"/>
            <w:hideMark/>
          </w:tcPr>
          <w:p w14:paraId="77096035" w14:textId="77777777" w:rsidR="00485B66" w:rsidRPr="00483490" w:rsidRDefault="00485B66" w:rsidP="00E64119">
            <w:pPr>
              <w:ind w:right="-164"/>
              <w:jc w:val="center"/>
              <w:rPr>
                <w:color w:val="000000"/>
                <w:lang w:eastAsia="en-IN"/>
              </w:rPr>
            </w:pPr>
            <w:r w:rsidRPr="00483490">
              <w:rPr>
                <w:color w:val="000000"/>
                <w:lang w:eastAsia="en-IN"/>
              </w:rPr>
              <w:t>1.00</w:t>
            </w:r>
          </w:p>
        </w:tc>
        <w:tc>
          <w:tcPr>
            <w:tcW w:w="3670" w:type="dxa"/>
            <w:vMerge/>
            <w:tcBorders>
              <w:top w:val="nil"/>
              <w:left w:val="single" w:sz="4" w:space="0" w:color="auto"/>
              <w:bottom w:val="single" w:sz="4" w:space="0" w:color="000000"/>
              <w:right w:val="single" w:sz="4" w:space="0" w:color="auto"/>
            </w:tcBorders>
            <w:vAlign w:val="center"/>
            <w:hideMark/>
          </w:tcPr>
          <w:p w14:paraId="3DBCCAB7" w14:textId="77777777" w:rsidR="00485B66" w:rsidRPr="00483490" w:rsidRDefault="00485B66" w:rsidP="00E64119">
            <w:pPr>
              <w:ind w:right="-164"/>
              <w:jc w:val="center"/>
              <w:rPr>
                <w:color w:val="000000"/>
                <w:lang w:eastAsia="en-IN"/>
              </w:rPr>
            </w:pPr>
          </w:p>
        </w:tc>
      </w:tr>
      <w:tr w:rsidR="00485B66" w:rsidRPr="00483490" w14:paraId="533AAD82" w14:textId="77777777" w:rsidTr="006E0583">
        <w:trPr>
          <w:trHeight w:val="337"/>
        </w:trPr>
        <w:tc>
          <w:tcPr>
            <w:tcW w:w="1445" w:type="dxa"/>
            <w:tcBorders>
              <w:top w:val="nil"/>
              <w:left w:val="single" w:sz="4" w:space="0" w:color="auto"/>
              <w:bottom w:val="single" w:sz="4" w:space="0" w:color="auto"/>
              <w:right w:val="single" w:sz="4" w:space="0" w:color="auto"/>
            </w:tcBorders>
            <w:shd w:val="clear" w:color="auto" w:fill="auto"/>
            <w:noWrap/>
            <w:vAlign w:val="center"/>
            <w:hideMark/>
          </w:tcPr>
          <w:p w14:paraId="00450874" w14:textId="77777777" w:rsidR="00485B66" w:rsidRPr="00483490" w:rsidRDefault="00485B66" w:rsidP="00E64119">
            <w:pPr>
              <w:ind w:right="-164"/>
              <w:jc w:val="center"/>
              <w:rPr>
                <w:color w:val="000000"/>
              </w:rPr>
            </w:pPr>
            <w:r w:rsidRPr="00483490">
              <w:rPr>
                <w:color w:val="000000"/>
              </w:rPr>
              <w:t>23</w:t>
            </w:r>
          </w:p>
        </w:tc>
        <w:tc>
          <w:tcPr>
            <w:tcW w:w="1415" w:type="dxa"/>
            <w:tcBorders>
              <w:top w:val="nil"/>
              <w:left w:val="nil"/>
              <w:bottom w:val="single" w:sz="4" w:space="0" w:color="auto"/>
              <w:right w:val="single" w:sz="4" w:space="0" w:color="auto"/>
            </w:tcBorders>
            <w:shd w:val="clear" w:color="auto" w:fill="auto"/>
            <w:vAlign w:val="center"/>
            <w:hideMark/>
          </w:tcPr>
          <w:p w14:paraId="7361F286" w14:textId="77777777" w:rsidR="00485B66" w:rsidRPr="00483490" w:rsidRDefault="00485B66" w:rsidP="00E64119">
            <w:pPr>
              <w:ind w:right="-164"/>
              <w:jc w:val="center"/>
              <w:rPr>
                <w:lang w:eastAsia="en-IN"/>
              </w:rPr>
            </w:pPr>
            <w:r w:rsidRPr="00483490">
              <w:rPr>
                <w:lang w:eastAsia="en-IN"/>
              </w:rPr>
              <w:t>NPG - 3/16</w:t>
            </w:r>
          </w:p>
        </w:tc>
        <w:tc>
          <w:tcPr>
            <w:tcW w:w="724" w:type="dxa"/>
            <w:tcBorders>
              <w:top w:val="nil"/>
              <w:left w:val="nil"/>
              <w:bottom w:val="single" w:sz="4" w:space="0" w:color="auto"/>
              <w:right w:val="single" w:sz="4" w:space="0" w:color="auto"/>
            </w:tcBorders>
            <w:shd w:val="clear" w:color="auto" w:fill="auto"/>
            <w:noWrap/>
            <w:vAlign w:val="center"/>
            <w:hideMark/>
          </w:tcPr>
          <w:p w14:paraId="0FA1FB37" w14:textId="77777777" w:rsidR="00485B66" w:rsidRPr="00483490" w:rsidRDefault="00485B66" w:rsidP="00E64119">
            <w:pPr>
              <w:ind w:right="-164"/>
              <w:jc w:val="center"/>
              <w:rPr>
                <w:color w:val="000000"/>
                <w:lang w:eastAsia="en-IN"/>
              </w:rPr>
            </w:pPr>
            <w:r w:rsidRPr="00483490">
              <w:rPr>
                <w:color w:val="000000"/>
                <w:lang w:eastAsia="en-IN"/>
              </w:rPr>
              <w:t>53.60</w:t>
            </w:r>
          </w:p>
        </w:tc>
        <w:tc>
          <w:tcPr>
            <w:tcW w:w="724" w:type="dxa"/>
            <w:tcBorders>
              <w:top w:val="nil"/>
              <w:left w:val="nil"/>
              <w:bottom w:val="single" w:sz="4" w:space="0" w:color="auto"/>
              <w:right w:val="single" w:sz="4" w:space="0" w:color="auto"/>
            </w:tcBorders>
            <w:shd w:val="clear" w:color="auto" w:fill="auto"/>
            <w:noWrap/>
            <w:vAlign w:val="center"/>
            <w:hideMark/>
          </w:tcPr>
          <w:p w14:paraId="542F2A7F" w14:textId="77777777" w:rsidR="00485B66" w:rsidRPr="00483490" w:rsidRDefault="00485B66" w:rsidP="00E64119">
            <w:pPr>
              <w:ind w:right="-164"/>
              <w:jc w:val="center"/>
              <w:rPr>
                <w:color w:val="000000"/>
                <w:lang w:eastAsia="en-IN"/>
              </w:rPr>
            </w:pPr>
            <w:r w:rsidRPr="00483490">
              <w:rPr>
                <w:color w:val="000000"/>
                <w:lang w:eastAsia="en-IN"/>
              </w:rPr>
              <w:t>54.60</w:t>
            </w:r>
          </w:p>
        </w:tc>
        <w:tc>
          <w:tcPr>
            <w:tcW w:w="791" w:type="dxa"/>
            <w:tcBorders>
              <w:top w:val="nil"/>
              <w:left w:val="nil"/>
              <w:bottom w:val="single" w:sz="4" w:space="0" w:color="auto"/>
              <w:right w:val="single" w:sz="4" w:space="0" w:color="auto"/>
            </w:tcBorders>
            <w:shd w:val="clear" w:color="auto" w:fill="auto"/>
            <w:vAlign w:val="center"/>
            <w:hideMark/>
          </w:tcPr>
          <w:p w14:paraId="307E28D9" w14:textId="77777777" w:rsidR="00485B66" w:rsidRPr="00483490" w:rsidRDefault="00485B66" w:rsidP="00E64119">
            <w:pPr>
              <w:ind w:right="-164"/>
              <w:jc w:val="center"/>
              <w:rPr>
                <w:lang w:eastAsia="en-IN"/>
              </w:rPr>
            </w:pPr>
            <w:r w:rsidRPr="00483490">
              <w:rPr>
                <w:lang w:eastAsia="en-IN"/>
              </w:rPr>
              <w:t>94.78</w:t>
            </w:r>
          </w:p>
        </w:tc>
        <w:tc>
          <w:tcPr>
            <w:tcW w:w="1153" w:type="dxa"/>
            <w:tcBorders>
              <w:top w:val="nil"/>
              <w:left w:val="nil"/>
              <w:bottom w:val="single" w:sz="4" w:space="0" w:color="auto"/>
              <w:right w:val="single" w:sz="4" w:space="0" w:color="auto"/>
            </w:tcBorders>
            <w:shd w:val="clear" w:color="auto" w:fill="auto"/>
            <w:vAlign w:val="center"/>
            <w:hideMark/>
          </w:tcPr>
          <w:p w14:paraId="72F1D715" w14:textId="77777777" w:rsidR="00485B66" w:rsidRPr="00483490" w:rsidRDefault="00485B66" w:rsidP="00E64119">
            <w:pPr>
              <w:ind w:right="-164"/>
              <w:jc w:val="center"/>
              <w:rPr>
                <w:lang w:eastAsia="en-IN"/>
              </w:rPr>
            </w:pPr>
            <w:r w:rsidRPr="00483490">
              <w:rPr>
                <w:lang w:eastAsia="en-IN"/>
              </w:rPr>
              <w:t>1.04</w:t>
            </w:r>
          </w:p>
        </w:tc>
        <w:tc>
          <w:tcPr>
            <w:tcW w:w="718" w:type="dxa"/>
            <w:tcBorders>
              <w:top w:val="nil"/>
              <w:left w:val="nil"/>
              <w:bottom w:val="single" w:sz="4" w:space="0" w:color="auto"/>
              <w:right w:val="single" w:sz="4" w:space="0" w:color="auto"/>
            </w:tcBorders>
            <w:shd w:val="clear" w:color="auto" w:fill="auto"/>
            <w:vAlign w:val="center"/>
            <w:hideMark/>
          </w:tcPr>
          <w:p w14:paraId="42D5410E" w14:textId="77777777" w:rsidR="00485B66" w:rsidRPr="00483490" w:rsidRDefault="00485B66" w:rsidP="00E64119">
            <w:pPr>
              <w:ind w:right="-164"/>
              <w:jc w:val="center"/>
              <w:rPr>
                <w:lang w:eastAsia="en-IN"/>
              </w:rPr>
            </w:pPr>
            <w:r w:rsidRPr="00483490">
              <w:rPr>
                <w:lang w:eastAsia="en-IN"/>
              </w:rPr>
              <w:t>5.22</w:t>
            </w:r>
          </w:p>
        </w:tc>
        <w:tc>
          <w:tcPr>
            <w:tcW w:w="740" w:type="dxa"/>
            <w:tcBorders>
              <w:top w:val="nil"/>
              <w:left w:val="nil"/>
              <w:bottom w:val="single" w:sz="4" w:space="0" w:color="auto"/>
              <w:right w:val="single" w:sz="4" w:space="0" w:color="auto"/>
            </w:tcBorders>
            <w:shd w:val="clear" w:color="auto" w:fill="auto"/>
            <w:vAlign w:val="center"/>
            <w:hideMark/>
          </w:tcPr>
          <w:p w14:paraId="0A2D9CAB" w14:textId="77777777" w:rsidR="00485B66" w:rsidRPr="00483490" w:rsidRDefault="00485B66" w:rsidP="00E64119">
            <w:pPr>
              <w:ind w:right="-164"/>
              <w:jc w:val="center"/>
              <w:rPr>
                <w:lang w:eastAsia="en-IN"/>
              </w:rPr>
            </w:pPr>
            <w:r w:rsidRPr="00483490">
              <w:rPr>
                <w:lang w:eastAsia="en-IN"/>
              </w:rPr>
              <w:t>63.62</w:t>
            </w:r>
          </w:p>
        </w:tc>
        <w:tc>
          <w:tcPr>
            <w:tcW w:w="903" w:type="dxa"/>
            <w:tcBorders>
              <w:top w:val="nil"/>
              <w:left w:val="nil"/>
              <w:bottom w:val="single" w:sz="4" w:space="0" w:color="auto"/>
              <w:right w:val="single" w:sz="4" w:space="0" w:color="auto"/>
            </w:tcBorders>
            <w:shd w:val="clear" w:color="auto" w:fill="auto"/>
            <w:vAlign w:val="center"/>
            <w:hideMark/>
          </w:tcPr>
          <w:p w14:paraId="12DFF2CA" w14:textId="77777777" w:rsidR="00485B66" w:rsidRPr="00483490" w:rsidRDefault="00485B66" w:rsidP="00E64119">
            <w:pPr>
              <w:ind w:right="-164"/>
              <w:jc w:val="center"/>
              <w:rPr>
                <w:lang w:eastAsia="en-IN"/>
              </w:rPr>
            </w:pPr>
            <w:r w:rsidRPr="00483490">
              <w:rPr>
                <w:lang w:eastAsia="en-IN"/>
              </w:rPr>
              <w:t>18.30</w:t>
            </w:r>
          </w:p>
        </w:tc>
        <w:tc>
          <w:tcPr>
            <w:tcW w:w="648" w:type="dxa"/>
            <w:tcBorders>
              <w:top w:val="nil"/>
              <w:left w:val="nil"/>
              <w:bottom w:val="single" w:sz="4" w:space="0" w:color="auto"/>
              <w:right w:val="single" w:sz="4" w:space="0" w:color="auto"/>
            </w:tcBorders>
            <w:shd w:val="clear" w:color="auto" w:fill="auto"/>
            <w:vAlign w:val="center"/>
            <w:hideMark/>
          </w:tcPr>
          <w:p w14:paraId="3471D85F" w14:textId="77777777" w:rsidR="00485B66" w:rsidRPr="00483490" w:rsidRDefault="00485B66" w:rsidP="00E64119">
            <w:pPr>
              <w:ind w:right="-164"/>
              <w:jc w:val="center"/>
              <w:rPr>
                <w:lang w:eastAsia="en-IN"/>
              </w:rPr>
            </w:pPr>
            <w:r w:rsidRPr="00483490">
              <w:rPr>
                <w:lang w:eastAsia="en-IN"/>
              </w:rPr>
              <w:t>1.21</w:t>
            </w:r>
          </w:p>
        </w:tc>
        <w:tc>
          <w:tcPr>
            <w:tcW w:w="834" w:type="dxa"/>
            <w:tcBorders>
              <w:top w:val="nil"/>
              <w:left w:val="nil"/>
              <w:bottom w:val="single" w:sz="4" w:space="0" w:color="auto"/>
              <w:right w:val="single" w:sz="4" w:space="0" w:color="auto"/>
            </w:tcBorders>
            <w:shd w:val="clear" w:color="auto" w:fill="auto"/>
            <w:noWrap/>
            <w:vAlign w:val="center"/>
            <w:hideMark/>
          </w:tcPr>
          <w:p w14:paraId="0E8675B4" w14:textId="77777777" w:rsidR="00485B66" w:rsidRPr="00483490" w:rsidRDefault="00485B66" w:rsidP="00E64119">
            <w:pPr>
              <w:ind w:right="-164"/>
              <w:jc w:val="center"/>
              <w:rPr>
                <w:color w:val="000000"/>
                <w:lang w:eastAsia="en-IN"/>
              </w:rPr>
            </w:pPr>
            <w:r w:rsidRPr="00483490">
              <w:rPr>
                <w:color w:val="000000"/>
                <w:lang w:eastAsia="en-IN"/>
              </w:rPr>
              <w:t>1.00</w:t>
            </w:r>
          </w:p>
        </w:tc>
        <w:tc>
          <w:tcPr>
            <w:tcW w:w="3670"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575E2EEA" w14:textId="77777777" w:rsidR="00485B66" w:rsidRPr="00483490" w:rsidRDefault="00485B66" w:rsidP="00E64119">
            <w:pPr>
              <w:ind w:right="-164"/>
              <w:jc w:val="center"/>
              <w:rPr>
                <w:color w:val="000000"/>
                <w:lang w:eastAsia="en-IN"/>
              </w:rPr>
            </w:pPr>
            <w:r w:rsidRPr="00483490">
              <w:rPr>
                <w:color w:val="000000"/>
                <w:lang w:eastAsia="en-IN"/>
              </w:rPr>
              <w:t>Quartzofeldspathic Gneiss ± Garnet</w:t>
            </w:r>
          </w:p>
        </w:tc>
      </w:tr>
      <w:tr w:rsidR="00485B66" w:rsidRPr="00483490" w14:paraId="7BF8BDBC" w14:textId="77777777" w:rsidTr="006E0583">
        <w:trPr>
          <w:trHeight w:val="358"/>
        </w:trPr>
        <w:tc>
          <w:tcPr>
            <w:tcW w:w="1445" w:type="dxa"/>
            <w:tcBorders>
              <w:top w:val="nil"/>
              <w:left w:val="single" w:sz="4" w:space="0" w:color="auto"/>
              <w:bottom w:val="single" w:sz="4" w:space="0" w:color="auto"/>
              <w:right w:val="single" w:sz="4" w:space="0" w:color="auto"/>
            </w:tcBorders>
            <w:shd w:val="clear" w:color="auto" w:fill="auto"/>
            <w:noWrap/>
            <w:vAlign w:val="center"/>
            <w:hideMark/>
          </w:tcPr>
          <w:p w14:paraId="0D1F40A7" w14:textId="77777777" w:rsidR="00485B66" w:rsidRPr="00483490" w:rsidRDefault="00485B66" w:rsidP="00E64119">
            <w:pPr>
              <w:ind w:right="-164"/>
              <w:jc w:val="center"/>
              <w:rPr>
                <w:color w:val="000000"/>
              </w:rPr>
            </w:pPr>
            <w:r w:rsidRPr="00483490">
              <w:rPr>
                <w:color w:val="000000"/>
              </w:rPr>
              <w:t>24</w:t>
            </w:r>
          </w:p>
        </w:tc>
        <w:tc>
          <w:tcPr>
            <w:tcW w:w="1415" w:type="dxa"/>
            <w:tcBorders>
              <w:top w:val="nil"/>
              <w:left w:val="nil"/>
              <w:bottom w:val="single" w:sz="4" w:space="0" w:color="auto"/>
              <w:right w:val="single" w:sz="4" w:space="0" w:color="auto"/>
            </w:tcBorders>
            <w:shd w:val="clear" w:color="auto" w:fill="auto"/>
            <w:vAlign w:val="center"/>
            <w:hideMark/>
          </w:tcPr>
          <w:p w14:paraId="02FFF3C7" w14:textId="77777777" w:rsidR="00485B66" w:rsidRPr="00483490" w:rsidRDefault="00485B66" w:rsidP="00E64119">
            <w:pPr>
              <w:ind w:right="-164"/>
              <w:jc w:val="center"/>
              <w:rPr>
                <w:lang w:eastAsia="en-IN"/>
              </w:rPr>
            </w:pPr>
            <w:r w:rsidRPr="00483490">
              <w:rPr>
                <w:lang w:eastAsia="en-IN"/>
              </w:rPr>
              <w:t>NPG - 3/17</w:t>
            </w:r>
          </w:p>
        </w:tc>
        <w:tc>
          <w:tcPr>
            <w:tcW w:w="724" w:type="dxa"/>
            <w:tcBorders>
              <w:top w:val="nil"/>
              <w:left w:val="nil"/>
              <w:bottom w:val="single" w:sz="4" w:space="0" w:color="auto"/>
              <w:right w:val="single" w:sz="4" w:space="0" w:color="auto"/>
            </w:tcBorders>
            <w:shd w:val="clear" w:color="auto" w:fill="auto"/>
            <w:noWrap/>
            <w:vAlign w:val="center"/>
            <w:hideMark/>
          </w:tcPr>
          <w:p w14:paraId="3037DA1B" w14:textId="77777777" w:rsidR="00485B66" w:rsidRPr="00483490" w:rsidRDefault="00485B66" w:rsidP="00E64119">
            <w:pPr>
              <w:ind w:right="-164"/>
              <w:jc w:val="center"/>
              <w:rPr>
                <w:color w:val="000000"/>
                <w:lang w:eastAsia="en-IN"/>
              </w:rPr>
            </w:pPr>
            <w:r w:rsidRPr="00483490">
              <w:rPr>
                <w:color w:val="000000"/>
                <w:lang w:eastAsia="en-IN"/>
              </w:rPr>
              <w:t>54.60</w:t>
            </w:r>
          </w:p>
        </w:tc>
        <w:tc>
          <w:tcPr>
            <w:tcW w:w="724" w:type="dxa"/>
            <w:tcBorders>
              <w:top w:val="nil"/>
              <w:left w:val="nil"/>
              <w:bottom w:val="single" w:sz="4" w:space="0" w:color="auto"/>
              <w:right w:val="single" w:sz="4" w:space="0" w:color="auto"/>
            </w:tcBorders>
            <w:shd w:val="clear" w:color="auto" w:fill="auto"/>
            <w:noWrap/>
            <w:vAlign w:val="center"/>
            <w:hideMark/>
          </w:tcPr>
          <w:p w14:paraId="69B71C38" w14:textId="77777777" w:rsidR="00485B66" w:rsidRPr="00483490" w:rsidRDefault="00485B66" w:rsidP="00E64119">
            <w:pPr>
              <w:ind w:right="-164"/>
              <w:jc w:val="center"/>
              <w:rPr>
                <w:color w:val="000000"/>
                <w:lang w:eastAsia="en-IN"/>
              </w:rPr>
            </w:pPr>
            <w:r w:rsidRPr="00483490">
              <w:rPr>
                <w:color w:val="000000"/>
                <w:lang w:eastAsia="en-IN"/>
              </w:rPr>
              <w:t>55.60</w:t>
            </w:r>
          </w:p>
        </w:tc>
        <w:tc>
          <w:tcPr>
            <w:tcW w:w="791" w:type="dxa"/>
            <w:tcBorders>
              <w:top w:val="nil"/>
              <w:left w:val="nil"/>
              <w:bottom w:val="single" w:sz="4" w:space="0" w:color="auto"/>
              <w:right w:val="single" w:sz="4" w:space="0" w:color="auto"/>
            </w:tcBorders>
            <w:shd w:val="clear" w:color="auto" w:fill="auto"/>
            <w:vAlign w:val="center"/>
            <w:hideMark/>
          </w:tcPr>
          <w:p w14:paraId="30C27C18" w14:textId="77777777" w:rsidR="00485B66" w:rsidRPr="00483490" w:rsidRDefault="00485B66" w:rsidP="00E64119">
            <w:pPr>
              <w:ind w:right="-164"/>
              <w:jc w:val="center"/>
              <w:rPr>
                <w:lang w:eastAsia="en-IN"/>
              </w:rPr>
            </w:pPr>
            <w:r w:rsidRPr="00483490">
              <w:rPr>
                <w:lang w:eastAsia="en-IN"/>
              </w:rPr>
              <w:t>94.02</w:t>
            </w:r>
          </w:p>
        </w:tc>
        <w:tc>
          <w:tcPr>
            <w:tcW w:w="1153" w:type="dxa"/>
            <w:tcBorders>
              <w:top w:val="nil"/>
              <w:left w:val="nil"/>
              <w:bottom w:val="single" w:sz="4" w:space="0" w:color="auto"/>
              <w:right w:val="single" w:sz="4" w:space="0" w:color="auto"/>
            </w:tcBorders>
            <w:shd w:val="clear" w:color="auto" w:fill="auto"/>
            <w:vAlign w:val="center"/>
            <w:hideMark/>
          </w:tcPr>
          <w:p w14:paraId="301F5FD7" w14:textId="77777777" w:rsidR="00485B66" w:rsidRPr="00483490" w:rsidRDefault="00485B66" w:rsidP="00E64119">
            <w:pPr>
              <w:ind w:right="-164"/>
              <w:jc w:val="center"/>
              <w:rPr>
                <w:lang w:eastAsia="en-IN"/>
              </w:rPr>
            </w:pPr>
            <w:r w:rsidRPr="00483490">
              <w:rPr>
                <w:lang w:eastAsia="en-IN"/>
              </w:rPr>
              <w:t>0.64</w:t>
            </w:r>
          </w:p>
        </w:tc>
        <w:tc>
          <w:tcPr>
            <w:tcW w:w="718" w:type="dxa"/>
            <w:tcBorders>
              <w:top w:val="nil"/>
              <w:left w:val="nil"/>
              <w:bottom w:val="single" w:sz="4" w:space="0" w:color="auto"/>
              <w:right w:val="single" w:sz="4" w:space="0" w:color="auto"/>
            </w:tcBorders>
            <w:shd w:val="clear" w:color="auto" w:fill="auto"/>
            <w:vAlign w:val="center"/>
            <w:hideMark/>
          </w:tcPr>
          <w:p w14:paraId="3EAC7AA5" w14:textId="77777777" w:rsidR="00485B66" w:rsidRPr="00483490" w:rsidRDefault="00485B66" w:rsidP="00E64119">
            <w:pPr>
              <w:ind w:right="-164"/>
              <w:jc w:val="center"/>
              <w:rPr>
                <w:lang w:eastAsia="en-IN"/>
              </w:rPr>
            </w:pPr>
            <w:r w:rsidRPr="00483490">
              <w:rPr>
                <w:lang w:eastAsia="en-IN"/>
              </w:rPr>
              <w:t>5.98</w:t>
            </w:r>
          </w:p>
        </w:tc>
        <w:tc>
          <w:tcPr>
            <w:tcW w:w="740" w:type="dxa"/>
            <w:tcBorders>
              <w:top w:val="nil"/>
              <w:left w:val="nil"/>
              <w:bottom w:val="single" w:sz="4" w:space="0" w:color="auto"/>
              <w:right w:val="single" w:sz="4" w:space="0" w:color="auto"/>
            </w:tcBorders>
            <w:shd w:val="clear" w:color="auto" w:fill="auto"/>
            <w:vAlign w:val="center"/>
            <w:hideMark/>
          </w:tcPr>
          <w:p w14:paraId="79E9E6FA" w14:textId="77777777" w:rsidR="00485B66" w:rsidRPr="00483490" w:rsidRDefault="00485B66" w:rsidP="00E64119">
            <w:pPr>
              <w:ind w:right="-164"/>
              <w:jc w:val="center"/>
              <w:rPr>
                <w:lang w:eastAsia="en-IN"/>
              </w:rPr>
            </w:pPr>
            <w:r w:rsidRPr="00483490">
              <w:rPr>
                <w:lang w:eastAsia="en-IN"/>
              </w:rPr>
              <w:t>65.92</w:t>
            </w:r>
          </w:p>
        </w:tc>
        <w:tc>
          <w:tcPr>
            <w:tcW w:w="903" w:type="dxa"/>
            <w:tcBorders>
              <w:top w:val="nil"/>
              <w:left w:val="nil"/>
              <w:bottom w:val="single" w:sz="4" w:space="0" w:color="auto"/>
              <w:right w:val="single" w:sz="4" w:space="0" w:color="auto"/>
            </w:tcBorders>
            <w:shd w:val="clear" w:color="auto" w:fill="auto"/>
            <w:vAlign w:val="center"/>
            <w:hideMark/>
          </w:tcPr>
          <w:p w14:paraId="1D4EF943" w14:textId="77777777" w:rsidR="00485B66" w:rsidRPr="00483490" w:rsidRDefault="00485B66" w:rsidP="00E64119">
            <w:pPr>
              <w:ind w:right="-164"/>
              <w:jc w:val="center"/>
              <w:rPr>
                <w:lang w:eastAsia="en-IN"/>
              </w:rPr>
            </w:pPr>
            <w:r w:rsidRPr="00483490">
              <w:rPr>
                <w:lang w:eastAsia="en-IN"/>
              </w:rPr>
              <w:t>17.84</w:t>
            </w:r>
          </w:p>
        </w:tc>
        <w:tc>
          <w:tcPr>
            <w:tcW w:w="648" w:type="dxa"/>
            <w:tcBorders>
              <w:top w:val="nil"/>
              <w:left w:val="nil"/>
              <w:bottom w:val="single" w:sz="4" w:space="0" w:color="auto"/>
              <w:right w:val="single" w:sz="4" w:space="0" w:color="auto"/>
            </w:tcBorders>
            <w:shd w:val="clear" w:color="auto" w:fill="auto"/>
            <w:vAlign w:val="center"/>
            <w:hideMark/>
          </w:tcPr>
          <w:p w14:paraId="79BD3D27" w14:textId="77777777" w:rsidR="00485B66" w:rsidRPr="00483490" w:rsidRDefault="00485B66" w:rsidP="00E64119">
            <w:pPr>
              <w:ind w:right="-164"/>
              <w:jc w:val="center"/>
              <w:rPr>
                <w:lang w:eastAsia="en-IN"/>
              </w:rPr>
            </w:pPr>
            <w:r w:rsidRPr="00483490">
              <w:rPr>
                <w:lang w:eastAsia="en-IN"/>
              </w:rPr>
              <w:t>1.74</w:t>
            </w:r>
          </w:p>
        </w:tc>
        <w:tc>
          <w:tcPr>
            <w:tcW w:w="834" w:type="dxa"/>
            <w:tcBorders>
              <w:top w:val="nil"/>
              <w:left w:val="nil"/>
              <w:bottom w:val="single" w:sz="4" w:space="0" w:color="auto"/>
              <w:right w:val="single" w:sz="4" w:space="0" w:color="auto"/>
            </w:tcBorders>
            <w:shd w:val="clear" w:color="auto" w:fill="auto"/>
            <w:noWrap/>
            <w:vAlign w:val="center"/>
            <w:hideMark/>
          </w:tcPr>
          <w:p w14:paraId="6BDFFBC0" w14:textId="77777777" w:rsidR="00485B66" w:rsidRPr="00483490" w:rsidRDefault="00485B66" w:rsidP="00E64119">
            <w:pPr>
              <w:ind w:right="-164"/>
              <w:jc w:val="center"/>
              <w:rPr>
                <w:color w:val="000000"/>
                <w:lang w:eastAsia="en-IN"/>
              </w:rPr>
            </w:pPr>
            <w:r w:rsidRPr="00483490">
              <w:rPr>
                <w:color w:val="000000"/>
                <w:lang w:eastAsia="en-IN"/>
              </w:rPr>
              <w:t>1.00</w:t>
            </w:r>
          </w:p>
        </w:tc>
        <w:tc>
          <w:tcPr>
            <w:tcW w:w="3670" w:type="dxa"/>
            <w:vMerge/>
            <w:tcBorders>
              <w:top w:val="nil"/>
              <w:left w:val="single" w:sz="4" w:space="0" w:color="auto"/>
              <w:bottom w:val="single" w:sz="4" w:space="0" w:color="000000"/>
              <w:right w:val="single" w:sz="4" w:space="0" w:color="auto"/>
            </w:tcBorders>
            <w:vAlign w:val="center"/>
            <w:hideMark/>
          </w:tcPr>
          <w:p w14:paraId="0AC9D4E3" w14:textId="77777777" w:rsidR="00485B66" w:rsidRPr="00483490" w:rsidRDefault="00485B66" w:rsidP="00E64119">
            <w:pPr>
              <w:ind w:right="-164"/>
              <w:jc w:val="center"/>
              <w:rPr>
                <w:color w:val="000000"/>
                <w:lang w:eastAsia="en-IN"/>
              </w:rPr>
            </w:pPr>
          </w:p>
        </w:tc>
      </w:tr>
      <w:tr w:rsidR="00485B66" w:rsidRPr="00483490" w14:paraId="3252272F" w14:textId="77777777" w:rsidTr="006E0583">
        <w:trPr>
          <w:trHeight w:val="348"/>
        </w:trPr>
        <w:tc>
          <w:tcPr>
            <w:tcW w:w="1445" w:type="dxa"/>
            <w:tcBorders>
              <w:top w:val="nil"/>
              <w:left w:val="single" w:sz="4" w:space="0" w:color="auto"/>
              <w:bottom w:val="single" w:sz="4" w:space="0" w:color="auto"/>
              <w:right w:val="single" w:sz="4" w:space="0" w:color="auto"/>
            </w:tcBorders>
            <w:shd w:val="clear" w:color="auto" w:fill="auto"/>
            <w:noWrap/>
            <w:vAlign w:val="center"/>
            <w:hideMark/>
          </w:tcPr>
          <w:p w14:paraId="1093DB1F" w14:textId="77777777" w:rsidR="00485B66" w:rsidRPr="00483490" w:rsidRDefault="00485B66" w:rsidP="00E64119">
            <w:pPr>
              <w:ind w:right="-164"/>
              <w:jc w:val="center"/>
              <w:rPr>
                <w:color w:val="000000"/>
              </w:rPr>
            </w:pPr>
            <w:r w:rsidRPr="00483490">
              <w:rPr>
                <w:color w:val="000000"/>
              </w:rPr>
              <w:t>25</w:t>
            </w:r>
          </w:p>
        </w:tc>
        <w:tc>
          <w:tcPr>
            <w:tcW w:w="1415" w:type="dxa"/>
            <w:tcBorders>
              <w:top w:val="nil"/>
              <w:left w:val="nil"/>
              <w:bottom w:val="single" w:sz="4" w:space="0" w:color="auto"/>
              <w:right w:val="single" w:sz="4" w:space="0" w:color="auto"/>
            </w:tcBorders>
            <w:shd w:val="clear" w:color="auto" w:fill="auto"/>
            <w:vAlign w:val="center"/>
            <w:hideMark/>
          </w:tcPr>
          <w:p w14:paraId="1349F77A" w14:textId="77777777" w:rsidR="00485B66" w:rsidRPr="00483490" w:rsidRDefault="00485B66" w:rsidP="00E64119">
            <w:pPr>
              <w:ind w:right="-164"/>
              <w:jc w:val="center"/>
              <w:rPr>
                <w:lang w:eastAsia="en-IN"/>
              </w:rPr>
            </w:pPr>
            <w:r w:rsidRPr="00483490">
              <w:rPr>
                <w:lang w:eastAsia="en-IN"/>
              </w:rPr>
              <w:t>NPG - 3/18</w:t>
            </w:r>
          </w:p>
        </w:tc>
        <w:tc>
          <w:tcPr>
            <w:tcW w:w="724" w:type="dxa"/>
            <w:tcBorders>
              <w:top w:val="nil"/>
              <w:left w:val="nil"/>
              <w:bottom w:val="single" w:sz="4" w:space="0" w:color="auto"/>
              <w:right w:val="single" w:sz="4" w:space="0" w:color="auto"/>
            </w:tcBorders>
            <w:shd w:val="clear" w:color="auto" w:fill="auto"/>
            <w:noWrap/>
            <w:vAlign w:val="center"/>
            <w:hideMark/>
          </w:tcPr>
          <w:p w14:paraId="17A7B42D" w14:textId="77777777" w:rsidR="00485B66" w:rsidRPr="00483490" w:rsidRDefault="00485B66" w:rsidP="00E64119">
            <w:pPr>
              <w:ind w:right="-164"/>
              <w:jc w:val="center"/>
              <w:rPr>
                <w:color w:val="000000"/>
                <w:lang w:eastAsia="en-IN"/>
              </w:rPr>
            </w:pPr>
            <w:r w:rsidRPr="00483490">
              <w:rPr>
                <w:color w:val="000000"/>
                <w:lang w:eastAsia="en-IN"/>
              </w:rPr>
              <w:t>55.60</w:t>
            </w:r>
          </w:p>
        </w:tc>
        <w:tc>
          <w:tcPr>
            <w:tcW w:w="724" w:type="dxa"/>
            <w:tcBorders>
              <w:top w:val="nil"/>
              <w:left w:val="nil"/>
              <w:bottom w:val="single" w:sz="4" w:space="0" w:color="auto"/>
              <w:right w:val="single" w:sz="4" w:space="0" w:color="auto"/>
            </w:tcBorders>
            <w:shd w:val="clear" w:color="auto" w:fill="auto"/>
            <w:noWrap/>
            <w:vAlign w:val="center"/>
            <w:hideMark/>
          </w:tcPr>
          <w:p w14:paraId="17B7E64F" w14:textId="77777777" w:rsidR="00485B66" w:rsidRPr="00483490" w:rsidRDefault="00485B66" w:rsidP="00E64119">
            <w:pPr>
              <w:ind w:right="-164"/>
              <w:jc w:val="center"/>
              <w:rPr>
                <w:color w:val="000000"/>
                <w:lang w:eastAsia="en-IN"/>
              </w:rPr>
            </w:pPr>
            <w:r w:rsidRPr="00483490">
              <w:rPr>
                <w:color w:val="000000"/>
                <w:lang w:eastAsia="en-IN"/>
              </w:rPr>
              <w:t>56.60</w:t>
            </w:r>
          </w:p>
        </w:tc>
        <w:tc>
          <w:tcPr>
            <w:tcW w:w="791" w:type="dxa"/>
            <w:tcBorders>
              <w:top w:val="nil"/>
              <w:left w:val="nil"/>
              <w:bottom w:val="single" w:sz="4" w:space="0" w:color="auto"/>
              <w:right w:val="single" w:sz="4" w:space="0" w:color="auto"/>
            </w:tcBorders>
            <w:shd w:val="clear" w:color="auto" w:fill="auto"/>
            <w:vAlign w:val="center"/>
            <w:hideMark/>
          </w:tcPr>
          <w:p w14:paraId="050B34E0" w14:textId="77777777" w:rsidR="00485B66" w:rsidRPr="00483490" w:rsidRDefault="00485B66" w:rsidP="00E64119">
            <w:pPr>
              <w:ind w:right="-164"/>
              <w:jc w:val="center"/>
              <w:rPr>
                <w:lang w:eastAsia="en-IN"/>
              </w:rPr>
            </w:pPr>
            <w:r w:rsidRPr="00483490">
              <w:rPr>
                <w:lang w:eastAsia="en-IN"/>
              </w:rPr>
              <w:t>93.08</w:t>
            </w:r>
          </w:p>
        </w:tc>
        <w:tc>
          <w:tcPr>
            <w:tcW w:w="1153" w:type="dxa"/>
            <w:tcBorders>
              <w:top w:val="nil"/>
              <w:left w:val="nil"/>
              <w:bottom w:val="single" w:sz="4" w:space="0" w:color="auto"/>
              <w:right w:val="single" w:sz="4" w:space="0" w:color="auto"/>
            </w:tcBorders>
            <w:shd w:val="clear" w:color="auto" w:fill="auto"/>
            <w:vAlign w:val="center"/>
            <w:hideMark/>
          </w:tcPr>
          <w:p w14:paraId="19F8367E" w14:textId="77777777" w:rsidR="00485B66" w:rsidRPr="00483490" w:rsidRDefault="00485B66" w:rsidP="00E64119">
            <w:pPr>
              <w:ind w:right="-164"/>
              <w:jc w:val="center"/>
              <w:rPr>
                <w:lang w:eastAsia="en-IN"/>
              </w:rPr>
            </w:pPr>
            <w:r w:rsidRPr="00483490">
              <w:rPr>
                <w:lang w:eastAsia="en-IN"/>
              </w:rPr>
              <w:t>0.81</w:t>
            </w:r>
          </w:p>
        </w:tc>
        <w:tc>
          <w:tcPr>
            <w:tcW w:w="718" w:type="dxa"/>
            <w:tcBorders>
              <w:top w:val="nil"/>
              <w:left w:val="nil"/>
              <w:bottom w:val="single" w:sz="4" w:space="0" w:color="auto"/>
              <w:right w:val="single" w:sz="4" w:space="0" w:color="auto"/>
            </w:tcBorders>
            <w:shd w:val="clear" w:color="auto" w:fill="auto"/>
            <w:vAlign w:val="center"/>
            <w:hideMark/>
          </w:tcPr>
          <w:p w14:paraId="624F2D54" w14:textId="77777777" w:rsidR="00485B66" w:rsidRPr="00483490" w:rsidRDefault="00485B66" w:rsidP="00E64119">
            <w:pPr>
              <w:ind w:right="-164"/>
              <w:jc w:val="center"/>
              <w:rPr>
                <w:lang w:eastAsia="en-IN"/>
              </w:rPr>
            </w:pPr>
            <w:r w:rsidRPr="00483490">
              <w:rPr>
                <w:lang w:eastAsia="en-IN"/>
              </w:rPr>
              <w:t>6.92</w:t>
            </w:r>
          </w:p>
        </w:tc>
        <w:tc>
          <w:tcPr>
            <w:tcW w:w="740" w:type="dxa"/>
            <w:tcBorders>
              <w:top w:val="nil"/>
              <w:left w:val="nil"/>
              <w:bottom w:val="single" w:sz="4" w:space="0" w:color="auto"/>
              <w:right w:val="single" w:sz="4" w:space="0" w:color="auto"/>
            </w:tcBorders>
            <w:shd w:val="clear" w:color="auto" w:fill="auto"/>
            <w:vAlign w:val="center"/>
            <w:hideMark/>
          </w:tcPr>
          <w:p w14:paraId="128ADA24" w14:textId="77777777" w:rsidR="00485B66" w:rsidRPr="00483490" w:rsidRDefault="00485B66" w:rsidP="00E64119">
            <w:pPr>
              <w:ind w:right="-164"/>
              <w:jc w:val="center"/>
              <w:rPr>
                <w:lang w:eastAsia="en-IN"/>
              </w:rPr>
            </w:pPr>
            <w:r w:rsidRPr="00483490">
              <w:rPr>
                <w:lang w:eastAsia="en-IN"/>
              </w:rPr>
              <w:t>66.34</w:t>
            </w:r>
          </w:p>
        </w:tc>
        <w:tc>
          <w:tcPr>
            <w:tcW w:w="903" w:type="dxa"/>
            <w:tcBorders>
              <w:top w:val="nil"/>
              <w:left w:val="nil"/>
              <w:bottom w:val="single" w:sz="4" w:space="0" w:color="auto"/>
              <w:right w:val="single" w:sz="4" w:space="0" w:color="auto"/>
            </w:tcBorders>
            <w:shd w:val="clear" w:color="auto" w:fill="auto"/>
            <w:vAlign w:val="center"/>
            <w:hideMark/>
          </w:tcPr>
          <w:p w14:paraId="73DF5CC2" w14:textId="77777777" w:rsidR="00485B66" w:rsidRPr="00483490" w:rsidRDefault="00485B66" w:rsidP="00E64119">
            <w:pPr>
              <w:ind w:right="-164"/>
              <w:jc w:val="center"/>
              <w:rPr>
                <w:lang w:eastAsia="en-IN"/>
              </w:rPr>
            </w:pPr>
            <w:r w:rsidRPr="00483490">
              <w:rPr>
                <w:lang w:eastAsia="en-IN"/>
              </w:rPr>
              <w:t>12.08</w:t>
            </w:r>
          </w:p>
        </w:tc>
        <w:tc>
          <w:tcPr>
            <w:tcW w:w="648" w:type="dxa"/>
            <w:tcBorders>
              <w:top w:val="nil"/>
              <w:left w:val="nil"/>
              <w:bottom w:val="single" w:sz="4" w:space="0" w:color="auto"/>
              <w:right w:val="single" w:sz="4" w:space="0" w:color="auto"/>
            </w:tcBorders>
            <w:shd w:val="clear" w:color="auto" w:fill="auto"/>
            <w:vAlign w:val="center"/>
            <w:hideMark/>
          </w:tcPr>
          <w:p w14:paraId="5AF67BD5" w14:textId="77777777" w:rsidR="00485B66" w:rsidRPr="00483490" w:rsidRDefault="00485B66" w:rsidP="00E64119">
            <w:pPr>
              <w:ind w:right="-164"/>
              <w:jc w:val="center"/>
              <w:rPr>
                <w:lang w:eastAsia="en-IN"/>
              </w:rPr>
            </w:pPr>
            <w:r w:rsidRPr="00483490">
              <w:rPr>
                <w:lang w:eastAsia="en-IN"/>
              </w:rPr>
              <w:t>2.64</w:t>
            </w:r>
          </w:p>
        </w:tc>
        <w:tc>
          <w:tcPr>
            <w:tcW w:w="834" w:type="dxa"/>
            <w:tcBorders>
              <w:top w:val="nil"/>
              <w:left w:val="nil"/>
              <w:bottom w:val="single" w:sz="4" w:space="0" w:color="auto"/>
              <w:right w:val="single" w:sz="4" w:space="0" w:color="auto"/>
            </w:tcBorders>
            <w:shd w:val="clear" w:color="auto" w:fill="auto"/>
            <w:noWrap/>
            <w:vAlign w:val="center"/>
            <w:hideMark/>
          </w:tcPr>
          <w:p w14:paraId="3CF96FDF" w14:textId="77777777" w:rsidR="00485B66" w:rsidRPr="00483490" w:rsidRDefault="00485B66" w:rsidP="00E64119">
            <w:pPr>
              <w:ind w:right="-164"/>
              <w:jc w:val="center"/>
              <w:rPr>
                <w:color w:val="000000"/>
                <w:lang w:eastAsia="en-IN"/>
              </w:rPr>
            </w:pPr>
            <w:r w:rsidRPr="00483490">
              <w:rPr>
                <w:color w:val="000000"/>
                <w:lang w:eastAsia="en-IN"/>
              </w:rPr>
              <w:t>1.00</w:t>
            </w:r>
          </w:p>
        </w:tc>
        <w:tc>
          <w:tcPr>
            <w:tcW w:w="3670"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4845A184" w14:textId="77777777" w:rsidR="00485B66" w:rsidRPr="00483490" w:rsidRDefault="00485B66" w:rsidP="00E64119">
            <w:pPr>
              <w:ind w:right="-164"/>
              <w:jc w:val="center"/>
              <w:rPr>
                <w:color w:val="000000"/>
                <w:lang w:eastAsia="en-IN"/>
              </w:rPr>
            </w:pPr>
            <w:r w:rsidRPr="00483490">
              <w:rPr>
                <w:color w:val="000000"/>
                <w:lang w:eastAsia="en-IN"/>
              </w:rPr>
              <w:t>Quartzofeldspathic Gneiss + Graphite</w:t>
            </w:r>
          </w:p>
        </w:tc>
      </w:tr>
      <w:tr w:rsidR="00485B66" w:rsidRPr="00483490" w14:paraId="6FB3D2F0" w14:textId="77777777" w:rsidTr="006E0583">
        <w:trPr>
          <w:trHeight w:val="348"/>
        </w:trPr>
        <w:tc>
          <w:tcPr>
            <w:tcW w:w="1445" w:type="dxa"/>
            <w:tcBorders>
              <w:top w:val="nil"/>
              <w:left w:val="single" w:sz="4" w:space="0" w:color="auto"/>
              <w:bottom w:val="single" w:sz="4" w:space="0" w:color="auto"/>
              <w:right w:val="single" w:sz="4" w:space="0" w:color="auto"/>
            </w:tcBorders>
            <w:shd w:val="clear" w:color="auto" w:fill="auto"/>
            <w:noWrap/>
            <w:vAlign w:val="center"/>
            <w:hideMark/>
          </w:tcPr>
          <w:p w14:paraId="14B614F0" w14:textId="77777777" w:rsidR="00485B66" w:rsidRPr="00483490" w:rsidRDefault="00485B66" w:rsidP="00E64119">
            <w:pPr>
              <w:ind w:right="-164"/>
              <w:jc w:val="center"/>
              <w:rPr>
                <w:color w:val="000000"/>
              </w:rPr>
            </w:pPr>
            <w:r w:rsidRPr="00483490">
              <w:rPr>
                <w:color w:val="000000"/>
              </w:rPr>
              <w:t>26</w:t>
            </w:r>
          </w:p>
        </w:tc>
        <w:tc>
          <w:tcPr>
            <w:tcW w:w="1415" w:type="dxa"/>
            <w:tcBorders>
              <w:top w:val="nil"/>
              <w:left w:val="nil"/>
              <w:bottom w:val="single" w:sz="4" w:space="0" w:color="auto"/>
              <w:right w:val="single" w:sz="4" w:space="0" w:color="auto"/>
            </w:tcBorders>
            <w:shd w:val="clear" w:color="auto" w:fill="auto"/>
            <w:vAlign w:val="center"/>
            <w:hideMark/>
          </w:tcPr>
          <w:p w14:paraId="284DED04" w14:textId="77777777" w:rsidR="00485B66" w:rsidRPr="00483490" w:rsidRDefault="00485B66" w:rsidP="00E64119">
            <w:pPr>
              <w:ind w:right="-164"/>
              <w:jc w:val="center"/>
              <w:rPr>
                <w:lang w:eastAsia="en-IN"/>
              </w:rPr>
            </w:pPr>
            <w:r w:rsidRPr="00483490">
              <w:rPr>
                <w:lang w:eastAsia="en-IN"/>
              </w:rPr>
              <w:t>NPG - 3/19</w:t>
            </w:r>
          </w:p>
        </w:tc>
        <w:tc>
          <w:tcPr>
            <w:tcW w:w="724" w:type="dxa"/>
            <w:tcBorders>
              <w:top w:val="nil"/>
              <w:left w:val="nil"/>
              <w:bottom w:val="single" w:sz="4" w:space="0" w:color="auto"/>
              <w:right w:val="single" w:sz="4" w:space="0" w:color="auto"/>
            </w:tcBorders>
            <w:shd w:val="clear" w:color="auto" w:fill="auto"/>
            <w:noWrap/>
            <w:vAlign w:val="center"/>
            <w:hideMark/>
          </w:tcPr>
          <w:p w14:paraId="508A8446" w14:textId="77777777" w:rsidR="00485B66" w:rsidRPr="00483490" w:rsidRDefault="00485B66" w:rsidP="00E64119">
            <w:pPr>
              <w:ind w:right="-164"/>
              <w:jc w:val="center"/>
              <w:rPr>
                <w:color w:val="000000"/>
                <w:lang w:eastAsia="en-IN"/>
              </w:rPr>
            </w:pPr>
            <w:r w:rsidRPr="00483490">
              <w:rPr>
                <w:color w:val="000000"/>
                <w:lang w:eastAsia="en-IN"/>
              </w:rPr>
              <w:t>56.60</w:t>
            </w:r>
          </w:p>
        </w:tc>
        <w:tc>
          <w:tcPr>
            <w:tcW w:w="724" w:type="dxa"/>
            <w:tcBorders>
              <w:top w:val="nil"/>
              <w:left w:val="nil"/>
              <w:bottom w:val="single" w:sz="4" w:space="0" w:color="auto"/>
              <w:right w:val="single" w:sz="4" w:space="0" w:color="auto"/>
            </w:tcBorders>
            <w:shd w:val="clear" w:color="auto" w:fill="auto"/>
            <w:noWrap/>
            <w:vAlign w:val="center"/>
            <w:hideMark/>
          </w:tcPr>
          <w:p w14:paraId="6D0158C1" w14:textId="77777777" w:rsidR="00485B66" w:rsidRPr="00483490" w:rsidRDefault="00485B66" w:rsidP="00E64119">
            <w:pPr>
              <w:ind w:right="-164"/>
              <w:jc w:val="center"/>
              <w:rPr>
                <w:color w:val="000000"/>
                <w:lang w:eastAsia="en-IN"/>
              </w:rPr>
            </w:pPr>
            <w:r w:rsidRPr="00483490">
              <w:rPr>
                <w:color w:val="000000"/>
                <w:lang w:eastAsia="en-IN"/>
              </w:rPr>
              <w:t>57.60</w:t>
            </w:r>
          </w:p>
        </w:tc>
        <w:tc>
          <w:tcPr>
            <w:tcW w:w="791" w:type="dxa"/>
            <w:tcBorders>
              <w:top w:val="nil"/>
              <w:left w:val="nil"/>
              <w:bottom w:val="single" w:sz="4" w:space="0" w:color="auto"/>
              <w:right w:val="single" w:sz="4" w:space="0" w:color="auto"/>
            </w:tcBorders>
            <w:shd w:val="clear" w:color="auto" w:fill="auto"/>
            <w:vAlign w:val="center"/>
            <w:hideMark/>
          </w:tcPr>
          <w:p w14:paraId="67B6D075" w14:textId="77777777" w:rsidR="00485B66" w:rsidRPr="00483490" w:rsidRDefault="00485B66" w:rsidP="00E64119">
            <w:pPr>
              <w:ind w:right="-164"/>
              <w:jc w:val="center"/>
              <w:rPr>
                <w:lang w:eastAsia="en-IN"/>
              </w:rPr>
            </w:pPr>
            <w:r w:rsidRPr="00483490">
              <w:rPr>
                <w:lang w:eastAsia="en-IN"/>
              </w:rPr>
              <w:t>92.90</w:t>
            </w:r>
          </w:p>
        </w:tc>
        <w:tc>
          <w:tcPr>
            <w:tcW w:w="1153" w:type="dxa"/>
            <w:tcBorders>
              <w:top w:val="nil"/>
              <w:left w:val="nil"/>
              <w:bottom w:val="single" w:sz="4" w:space="0" w:color="auto"/>
              <w:right w:val="single" w:sz="4" w:space="0" w:color="auto"/>
            </w:tcBorders>
            <w:shd w:val="clear" w:color="auto" w:fill="auto"/>
            <w:vAlign w:val="center"/>
            <w:hideMark/>
          </w:tcPr>
          <w:p w14:paraId="6B680B5E" w14:textId="77777777" w:rsidR="00485B66" w:rsidRPr="00483490" w:rsidRDefault="00485B66" w:rsidP="00E64119">
            <w:pPr>
              <w:ind w:right="-164"/>
              <w:jc w:val="center"/>
              <w:rPr>
                <w:lang w:eastAsia="en-IN"/>
              </w:rPr>
            </w:pPr>
            <w:r w:rsidRPr="00483490">
              <w:rPr>
                <w:lang w:eastAsia="en-IN"/>
              </w:rPr>
              <w:t>0.95</w:t>
            </w:r>
          </w:p>
        </w:tc>
        <w:tc>
          <w:tcPr>
            <w:tcW w:w="718" w:type="dxa"/>
            <w:tcBorders>
              <w:top w:val="nil"/>
              <w:left w:val="nil"/>
              <w:bottom w:val="single" w:sz="4" w:space="0" w:color="auto"/>
              <w:right w:val="single" w:sz="4" w:space="0" w:color="auto"/>
            </w:tcBorders>
            <w:shd w:val="clear" w:color="auto" w:fill="auto"/>
            <w:vAlign w:val="center"/>
            <w:hideMark/>
          </w:tcPr>
          <w:p w14:paraId="11890073" w14:textId="77777777" w:rsidR="00485B66" w:rsidRPr="00483490" w:rsidRDefault="00485B66" w:rsidP="00E64119">
            <w:pPr>
              <w:ind w:right="-164"/>
              <w:jc w:val="center"/>
              <w:rPr>
                <w:lang w:eastAsia="en-IN"/>
              </w:rPr>
            </w:pPr>
            <w:r w:rsidRPr="00483490">
              <w:rPr>
                <w:lang w:eastAsia="en-IN"/>
              </w:rPr>
              <w:t>7.10</w:t>
            </w:r>
          </w:p>
        </w:tc>
        <w:tc>
          <w:tcPr>
            <w:tcW w:w="740" w:type="dxa"/>
            <w:tcBorders>
              <w:top w:val="nil"/>
              <w:left w:val="nil"/>
              <w:bottom w:val="single" w:sz="4" w:space="0" w:color="auto"/>
              <w:right w:val="single" w:sz="4" w:space="0" w:color="auto"/>
            </w:tcBorders>
            <w:shd w:val="clear" w:color="auto" w:fill="auto"/>
            <w:vAlign w:val="center"/>
            <w:hideMark/>
          </w:tcPr>
          <w:p w14:paraId="4FE2F373" w14:textId="77777777" w:rsidR="00485B66" w:rsidRPr="00483490" w:rsidRDefault="00485B66" w:rsidP="00E64119">
            <w:pPr>
              <w:ind w:right="-164"/>
              <w:jc w:val="center"/>
              <w:rPr>
                <w:lang w:eastAsia="en-IN"/>
              </w:rPr>
            </w:pPr>
            <w:r w:rsidRPr="00483490">
              <w:rPr>
                <w:lang w:eastAsia="en-IN"/>
              </w:rPr>
              <w:t>65.22</w:t>
            </w:r>
          </w:p>
        </w:tc>
        <w:tc>
          <w:tcPr>
            <w:tcW w:w="903" w:type="dxa"/>
            <w:tcBorders>
              <w:top w:val="nil"/>
              <w:left w:val="nil"/>
              <w:bottom w:val="single" w:sz="4" w:space="0" w:color="auto"/>
              <w:right w:val="single" w:sz="4" w:space="0" w:color="auto"/>
            </w:tcBorders>
            <w:shd w:val="clear" w:color="auto" w:fill="auto"/>
            <w:vAlign w:val="center"/>
            <w:hideMark/>
          </w:tcPr>
          <w:p w14:paraId="50A25B0B" w14:textId="77777777" w:rsidR="00485B66" w:rsidRPr="00483490" w:rsidRDefault="00485B66" w:rsidP="00E64119">
            <w:pPr>
              <w:ind w:right="-164"/>
              <w:jc w:val="center"/>
              <w:rPr>
                <w:lang w:eastAsia="en-IN"/>
              </w:rPr>
            </w:pPr>
            <w:r w:rsidRPr="00483490">
              <w:rPr>
                <w:lang w:eastAsia="en-IN"/>
              </w:rPr>
              <w:t>16.34</w:t>
            </w:r>
          </w:p>
        </w:tc>
        <w:tc>
          <w:tcPr>
            <w:tcW w:w="648" w:type="dxa"/>
            <w:tcBorders>
              <w:top w:val="nil"/>
              <w:left w:val="nil"/>
              <w:bottom w:val="single" w:sz="4" w:space="0" w:color="auto"/>
              <w:right w:val="single" w:sz="4" w:space="0" w:color="auto"/>
            </w:tcBorders>
            <w:shd w:val="clear" w:color="auto" w:fill="auto"/>
            <w:vAlign w:val="center"/>
            <w:hideMark/>
          </w:tcPr>
          <w:p w14:paraId="7F8B8DC8" w14:textId="77777777" w:rsidR="00485B66" w:rsidRPr="00483490" w:rsidRDefault="00485B66" w:rsidP="00E64119">
            <w:pPr>
              <w:ind w:right="-164"/>
              <w:jc w:val="center"/>
              <w:rPr>
                <w:lang w:eastAsia="en-IN"/>
              </w:rPr>
            </w:pPr>
            <w:r w:rsidRPr="00483490">
              <w:rPr>
                <w:lang w:eastAsia="en-IN"/>
              </w:rPr>
              <w:t>2.73</w:t>
            </w:r>
          </w:p>
        </w:tc>
        <w:tc>
          <w:tcPr>
            <w:tcW w:w="834" w:type="dxa"/>
            <w:tcBorders>
              <w:top w:val="nil"/>
              <w:left w:val="nil"/>
              <w:bottom w:val="single" w:sz="4" w:space="0" w:color="auto"/>
              <w:right w:val="single" w:sz="4" w:space="0" w:color="auto"/>
            </w:tcBorders>
            <w:shd w:val="clear" w:color="auto" w:fill="auto"/>
            <w:noWrap/>
            <w:vAlign w:val="center"/>
            <w:hideMark/>
          </w:tcPr>
          <w:p w14:paraId="27CB3B3A" w14:textId="77777777" w:rsidR="00485B66" w:rsidRPr="00483490" w:rsidRDefault="00485B66" w:rsidP="00E64119">
            <w:pPr>
              <w:ind w:right="-164"/>
              <w:jc w:val="center"/>
              <w:rPr>
                <w:color w:val="000000"/>
                <w:lang w:eastAsia="en-IN"/>
              </w:rPr>
            </w:pPr>
            <w:r w:rsidRPr="00483490">
              <w:rPr>
                <w:color w:val="000000"/>
                <w:lang w:eastAsia="en-IN"/>
              </w:rPr>
              <w:t>1.00</w:t>
            </w:r>
          </w:p>
        </w:tc>
        <w:tc>
          <w:tcPr>
            <w:tcW w:w="3670" w:type="dxa"/>
            <w:vMerge/>
            <w:tcBorders>
              <w:top w:val="nil"/>
              <w:left w:val="single" w:sz="4" w:space="0" w:color="auto"/>
              <w:bottom w:val="single" w:sz="4" w:space="0" w:color="000000"/>
              <w:right w:val="single" w:sz="4" w:space="0" w:color="auto"/>
            </w:tcBorders>
            <w:vAlign w:val="center"/>
            <w:hideMark/>
          </w:tcPr>
          <w:p w14:paraId="3AABE66E" w14:textId="77777777" w:rsidR="00485B66" w:rsidRPr="00483490" w:rsidRDefault="00485B66" w:rsidP="00E64119">
            <w:pPr>
              <w:ind w:right="-164"/>
              <w:jc w:val="center"/>
              <w:rPr>
                <w:color w:val="000000"/>
                <w:lang w:eastAsia="en-IN"/>
              </w:rPr>
            </w:pPr>
          </w:p>
        </w:tc>
      </w:tr>
      <w:tr w:rsidR="00485B66" w:rsidRPr="00483490" w14:paraId="32C515CF" w14:textId="77777777" w:rsidTr="006E0583">
        <w:trPr>
          <w:trHeight w:val="613"/>
        </w:trPr>
        <w:tc>
          <w:tcPr>
            <w:tcW w:w="1445" w:type="dxa"/>
            <w:tcBorders>
              <w:top w:val="nil"/>
              <w:left w:val="single" w:sz="4" w:space="0" w:color="auto"/>
              <w:bottom w:val="single" w:sz="4" w:space="0" w:color="auto"/>
              <w:right w:val="single" w:sz="4" w:space="0" w:color="auto"/>
            </w:tcBorders>
            <w:shd w:val="clear" w:color="auto" w:fill="auto"/>
            <w:noWrap/>
            <w:vAlign w:val="center"/>
            <w:hideMark/>
          </w:tcPr>
          <w:p w14:paraId="60B03E3E" w14:textId="77777777" w:rsidR="00485B66" w:rsidRPr="00483490" w:rsidRDefault="00485B66" w:rsidP="00E64119">
            <w:pPr>
              <w:ind w:right="-164"/>
              <w:jc w:val="center"/>
              <w:rPr>
                <w:color w:val="000000"/>
              </w:rPr>
            </w:pPr>
            <w:r w:rsidRPr="00483490">
              <w:rPr>
                <w:color w:val="000000"/>
              </w:rPr>
              <w:t>27</w:t>
            </w:r>
          </w:p>
        </w:tc>
        <w:tc>
          <w:tcPr>
            <w:tcW w:w="1415" w:type="dxa"/>
            <w:tcBorders>
              <w:top w:val="nil"/>
              <w:left w:val="nil"/>
              <w:bottom w:val="single" w:sz="4" w:space="0" w:color="auto"/>
              <w:right w:val="single" w:sz="4" w:space="0" w:color="auto"/>
            </w:tcBorders>
            <w:shd w:val="clear" w:color="auto" w:fill="auto"/>
            <w:vAlign w:val="center"/>
            <w:hideMark/>
          </w:tcPr>
          <w:p w14:paraId="6450B081" w14:textId="77777777" w:rsidR="00485B66" w:rsidRPr="00483490" w:rsidRDefault="00485B66" w:rsidP="00E64119">
            <w:pPr>
              <w:ind w:right="-164"/>
              <w:jc w:val="center"/>
              <w:rPr>
                <w:lang w:eastAsia="en-IN"/>
              </w:rPr>
            </w:pPr>
            <w:r w:rsidRPr="00483490">
              <w:rPr>
                <w:lang w:eastAsia="en-IN"/>
              </w:rPr>
              <w:t>NPG - 3/20</w:t>
            </w:r>
          </w:p>
        </w:tc>
        <w:tc>
          <w:tcPr>
            <w:tcW w:w="724" w:type="dxa"/>
            <w:tcBorders>
              <w:top w:val="nil"/>
              <w:left w:val="nil"/>
              <w:bottom w:val="single" w:sz="4" w:space="0" w:color="auto"/>
              <w:right w:val="single" w:sz="4" w:space="0" w:color="auto"/>
            </w:tcBorders>
            <w:shd w:val="clear" w:color="auto" w:fill="auto"/>
            <w:noWrap/>
            <w:vAlign w:val="center"/>
            <w:hideMark/>
          </w:tcPr>
          <w:p w14:paraId="069038DB" w14:textId="77777777" w:rsidR="00485B66" w:rsidRPr="00483490" w:rsidRDefault="00485B66" w:rsidP="00E64119">
            <w:pPr>
              <w:ind w:right="-164"/>
              <w:jc w:val="center"/>
              <w:rPr>
                <w:color w:val="000000"/>
                <w:lang w:eastAsia="en-IN"/>
              </w:rPr>
            </w:pPr>
            <w:r w:rsidRPr="00483490">
              <w:rPr>
                <w:color w:val="000000"/>
                <w:lang w:eastAsia="en-IN"/>
              </w:rPr>
              <w:t>57.60</w:t>
            </w:r>
          </w:p>
        </w:tc>
        <w:tc>
          <w:tcPr>
            <w:tcW w:w="724" w:type="dxa"/>
            <w:tcBorders>
              <w:top w:val="nil"/>
              <w:left w:val="nil"/>
              <w:bottom w:val="single" w:sz="4" w:space="0" w:color="auto"/>
              <w:right w:val="single" w:sz="4" w:space="0" w:color="auto"/>
            </w:tcBorders>
            <w:shd w:val="clear" w:color="auto" w:fill="auto"/>
            <w:noWrap/>
            <w:vAlign w:val="center"/>
            <w:hideMark/>
          </w:tcPr>
          <w:p w14:paraId="65E1E3ED" w14:textId="77777777" w:rsidR="00485B66" w:rsidRPr="00483490" w:rsidRDefault="00485B66" w:rsidP="00E64119">
            <w:pPr>
              <w:ind w:right="-164"/>
              <w:jc w:val="center"/>
              <w:rPr>
                <w:color w:val="000000"/>
                <w:lang w:eastAsia="en-IN"/>
              </w:rPr>
            </w:pPr>
            <w:r w:rsidRPr="00483490">
              <w:rPr>
                <w:color w:val="000000"/>
                <w:lang w:eastAsia="en-IN"/>
              </w:rPr>
              <w:t>58.60</w:t>
            </w:r>
          </w:p>
        </w:tc>
        <w:tc>
          <w:tcPr>
            <w:tcW w:w="791" w:type="dxa"/>
            <w:tcBorders>
              <w:top w:val="nil"/>
              <w:left w:val="nil"/>
              <w:bottom w:val="single" w:sz="4" w:space="0" w:color="auto"/>
              <w:right w:val="single" w:sz="4" w:space="0" w:color="auto"/>
            </w:tcBorders>
            <w:shd w:val="clear" w:color="auto" w:fill="auto"/>
            <w:vAlign w:val="center"/>
            <w:hideMark/>
          </w:tcPr>
          <w:p w14:paraId="25F1E80C" w14:textId="77777777" w:rsidR="00485B66" w:rsidRPr="00483490" w:rsidRDefault="00485B66" w:rsidP="00E64119">
            <w:pPr>
              <w:ind w:right="-164"/>
              <w:jc w:val="center"/>
              <w:rPr>
                <w:lang w:eastAsia="en-IN"/>
              </w:rPr>
            </w:pPr>
            <w:r w:rsidRPr="00483490">
              <w:rPr>
                <w:lang w:eastAsia="en-IN"/>
              </w:rPr>
              <w:t>95.04</w:t>
            </w:r>
          </w:p>
        </w:tc>
        <w:tc>
          <w:tcPr>
            <w:tcW w:w="1153" w:type="dxa"/>
            <w:tcBorders>
              <w:top w:val="nil"/>
              <w:left w:val="nil"/>
              <w:bottom w:val="single" w:sz="4" w:space="0" w:color="auto"/>
              <w:right w:val="single" w:sz="4" w:space="0" w:color="auto"/>
            </w:tcBorders>
            <w:shd w:val="clear" w:color="auto" w:fill="auto"/>
            <w:vAlign w:val="center"/>
            <w:hideMark/>
          </w:tcPr>
          <w:p w14:paraId="4C5FCBE1" w14:textId="77777777" w:rsidR="00485B66" w:rsidRPr="00483490" w:rsidRDefault="00485B66" w:rsidP="00E64119">
            <w:pPr>
              <w:ind w:right="-164"/>
              <w:jc w:val="center"/>
              <w:rPr>
                <w:lang w:eastAsia="en-IN"/>
              </w:rPr>
            </w:pPr>
            <w:r w:rsidRPr="00483490">
              <w:rPr>
                <w:lang w:eastAsia="en-IN"/>
              </w:rPr>
              <w:t>0.95</w:t>
            </w:r>
          </w:p>
        </w:tc>
        <w:tc>
          <w:tcPr>
            <w:tcW w:w="718" w:type="dxa"/>
            <w:tcBorders>
              <w:top w:val="nil"/>
              <w:left w:val="nil"/>
              <w:bottom w:val="single" w:sz="4" w:space="0" w:color="auto"/>
              <w:right w:val="single" w:sz="4" w:space="0" w:color="auto"/>
            </w:tcBorders>
            <w:shd w:val="clear" w:color="auto" w:fill="auto"/>
            <w:vAlign w:val="center"/>
            <w:hideMark/>
          </w:tcPr>
          <w:p w14:paraId="121D676F" w14:textId="77777777" w:rsidR="00485B66" w:rsidRPr="00483490" w:rsidRDefault="00485B66" w:rsidP="00E64119">
            <w:pPr>
              <w:ind w:right="-164"/>
              <w:jc w:val="center"/>
              <w:rPr>
                <w:lang w:eastAsia="en-IN"/>
              </w:rPr>
            </w:pPr>
            <w:r w:rsidRPr="00483490">
              <w:rPr>
                <w:lang w:eastAsia="en-IN"/>
              </w:rPr>
              <w:t>4.96</w:t>
            </w:r>
          </w:p>
        </w:tc>
        <w:tc>
          <w:tcPr>
            <w:tcW w:w="740" w:type="dxa"/>
            <w:tcBorders>
              <w:top w:val="nil"/>
              <w:left w:val="nil"/>
              <w:bottom w:val="single" w:sz="4" w:space="0" w:color="auto"/>
              <w:right w:val="single" w:sz="4" w:space="0" w:color="auto"/>
            </w:tcBorders>
            <w:shd w:val="clear" w:color="auto" w:fill="auto"/>
            <w:vAlign w:val="center"/>
            <w:hideMark/>
          </w:tcPr>
          <w:p w14:paraId="0D15C7FF" w14:textId="77777777" w:rsidR="00485B66" w:rsidRPr="00483490" w:rsidRDefault="00485B66" w:rsidP="00E64119">
            <w:pPr>
              <w:ind w:right="-164"/>
              <w:jc w:val="center"/>
              <w:rPr>
                <w:lang w:eastAsia="en-IN"/>
              </w:rPr>
            </w:pPr>
            <w:r w:rsidRPr="00483490">
              <w:rPr>
                <w:lang w:eastAsia="en-IN"/>
              </w:rPr>
              <w:t>65.56</w:t>
            </w:r>
          </w:p>
        </w:tc>
        <w:tc>
          <w:tcPr>
            <w:tcW w:w="903" w:type="dxa"/>
            <w:tcBorders>
              <w:top w:val="nil"/>
              <w:left w:val="nil"/>
              <w:bottom w:val="single" w:sz="4" w:space="0" w:color="auto"/>
              <w:right w:val="single" w:sz="4" w:space="0" w:color="auto"/>
            </w:tcBorders>
            <w:shd w:val="clear" w:color="auto" w:fill="auto"/>
            <w:vAlign w:val="center"/>
            <w:hideMark/>
          </w:tcPr>
          <w:p w14:paraId="17A63DBB" w14:textId="77777777" w:rsidR="00485B66" w:rsidRPr="00483490" w:rsidRDefault="00485B66" w:rsidP="00E64119">
            <w:pPr>
              <w:ind w:right="-164"/>
              <w:jc w:val="center"/>
              <w:rPr>
                <w:lang w:eastAsia="en-IN"/>
              </w:rPr>
            </w:pPr>
            <w:r w:rsidRPr="00483490">
              <w:rPr>
                <w:lang w:eastAsia="en-IN"/>
              </w:rPr>
              <w:t>16.08</w:t>
            </w:r>
          </w:p>
        </w:tc>
        <w:tc>
          <w:tcPr>
            <w:tcW w:w="648" w:type="dxa"/>
            <w:tcBorders>
              <w:top w:val="nil"/>
              <w:left w:val="nil"/>
              <w:bottom w:val="single" w:sz="4" w:space="0" w:color="auto"/>
              <w:right w:val="single" w:sz="4" w:space="0" w:color="auto"/>
            </w:tcBorders>
            <w:shd w:val="clear" w:color="auto" w:fill="auto"/>
            <w:vAlign w:val="center"/>
            <w:hideMark/>
          </w:tcPr>
          <w:p w14:paraId="5F9AFC55" w14:textId="77777777" w:rsidR="00485B66" w:rsidRPr="00483490" w:rsidRDefault="00485B66" w:rsidP="00E64119">
            <w:pPr>
              <w:ind w:right="-164"/>
              <w:jc w:val="center"/>
              <w:rPr>
                <w:lang w:eastAsia="en-IN"/>
              </w:rPr>
            </w:pPr>
            <w:r w:rsidRPr="00483490">
              <w:rPr>
                <w:lang w:eastAsia="en-IN"/>
              </w:rPr>
              <w:t>1.33</w:t>
            </w:r>
          </w:p>
        </w:tc>
        <w:tc>
          <w:tcPr>
            <w:tcW w:w="834" w:type="dxa"/>
            <w:tcBorders>
              <w:top w:val="nil"/>
              <w:left w:val="nil"/>
              <w:bottom w:val="single" w:sz="4" w:space="0" w:color="auto"/>
              <w:right w:val="single" w:sz="4" w:space="0" w:color="auto"/>
            </w:tcBorders>
            <w:shd w:val="clear" w:color="auto" w:fill="auto"/>
            <w:noWrap/>
            <w:vAlign w:val="center"/>
            <w:hideMark/>
          </w:tcPr>
          <w:p w14:paraId="57CF3B12" w14:textId="77777777" w:rsidR="00485B66" w:rsidRPr="00483490" w:rsidRDefault="00485B66" w:rsidP="00E64119">
            <w:pPr>
              <w:ind w:right="-164"/>
              <w:jc w:val="center"/>
              <w:rPr>
                <w:color w:val="000000"/>
                <w:lang w:eastAsia="en-IN"/>
              </w:rPr>
            </w:pPr>
            <w:r w:rsidRPr="00483490">
              <w:rPr>
                <w:color w:val="000000"/>
                <w:lang w:eastAsia="en-IN"/>
              </w:rPr>
              <w:t>1.00</w:t>
            </w:r>
          </w:p>
        </w:tc>
        <w:tc>
          <w:tcPr>
            <w:tcW w:w="3670" w:type="dxa"/>
            <w:vMerge/>
            <w:tcBorders>
              <w:top w:val="nil"/>
              <w:left w:val="single" w:sz="4" w:space="0" w:color="auto"/>
              <w:bottom w:val="single" w:sz="4" w:space="0" w:color="000000"/>
              <w:right w:val="single" w:sz="4" w:space="0" w:color="auto"/>
            </w:tcBorders>
            <w:vAlign w:val="center"/>
            <w:hideMark/>
          </w:tcPr>
          <w:p w14:paraId="4419F47C" w14:textId="77777777" w:rsidR="00485B66" w:rsidRPr="00483490" w:rsidRDefault="00485B66" w:rsidP="00E64119">
            <w:pPr>
              <w:ind w:right="-164"/>
              <w:jc w:val="center"/>
              <w:rPr>
                <w:color w:val="000000"/>
                <w:lang w:eastAsia="en-IN"/>
              </w:rPr>
            </w:pPr>
          </w:p>
        </w:tc>
      </w:tr>
      <w:tr w:rsidR="00485B66" w:rsidRPr="00483490" w14:paraId="31EEA577" w14:textId="77777777" w:rsidTr="006E0583">
        <w:trPr>
          <w:trHeight w:val="296"/>
        </w:trPr>
        <w:tc>
          <w:tcPr>
            <w:tcW w:w="1445" w:type="dxa"/>
            <w:tcBorders>
              <w:top w:val="nil"/>
              <w:left w:val="single" w:sz="4" w:space="0" w:color="auto"/>
              <w:bottom w:val="single" w:sz="4" w:space="0" w:color="auto"/>
              <w:right w:val="single" w:sz="4" w:space="0" w:color="auto"/>
            </w:tcBorders>
            <w:shd w:val="clear" w:color="auto" w:fill="auto"/>
            <w:noWrap/>
            <w:vAlign w:val="center"/>
            <w:hideMark/>
          </w:tcPr>
          <w:p w14:paraId="4DE27B18" w14:textId="77777777" w:rsidR="00485B66" w:rsidRPr="00483490" w:rsidRDefault="00485B66" w:rsidP="00E64119">
            <w:pPr>
              <w:ind w:right="-164"/>
              <w:jc w:val="center"/>
              <w:rPr>
                <w:color w:val="000000"/>
              </w:rPr>
            </w:pPr>
            <w:r w:rsidRPr="00483490">
              <w:rPr>
                <w:color w:val="000000"/>
              </w:rPr>
              <w:t>28</w:t>
            </w:r>
          </w:p>
        </w:tc>
        <w:tc>
          <w:tcPr>
            <w:tcW w:w="1415" w:type="dxa"/>
            <w:tcBorders>
              <w:top w:val="nil"/>
              <w:left w:val="nil"/>
              <w:bottom w:val="single" w:sz="4" w:space="0" w:color="000000"/>
              <w:right w:val="single" w:sz="4" w:space="0" w:color="000000"/>
            </w:tcBorders>
            <w:shd w:val="clear" w:color="auto" w:fill="auto"/>
            <w:noWrap/>
            <w:vAlign w:val="center"/>
            <w:hideMark/>
          </w:tcPr>
          <w:p w14:paraId="049919D8" w14:textId="77777777" w:rsidR="00485B66" w:rsidRPr="00483490" w:rsidRDefault="00485B66" w:rsidP="00E64119">
            <w:pPr>
              <w:ind w:right="-164"/>
              <w:jc w:val="center"/>
              <w:rPr>
                <w:color w:val="000000"/>
                <w:lang w:eastAsia="en-IN"/>
              </w:rPr>
            </w:pPr>
          </w:p>
        </w:tc>
        <w:tc>
          <w:tcPr>
            <w:tcW w:w="724" w:type="dxa"/>
            <w:tcBorders>
              <w:top w:val="nil"/>
              <w:left w:val="nil"/>
              <w:bottom w:val="single" w:sz="4" w:space="0" w:color="000000"/>
              <w:right w:val="single" w:sz="4" w:space="0" w:color="000000"/>
            </w:tcBorders>
            <w:shd w:val="clear" w:color="auto" w:fill="auto"/>
            <w:noWrap/>
            <w:vAlign w:val="center"/>
            <w:hideMark/>
          </w:tcPr>
          <w:p w14:paraId="008129F2" w14:textId="77777777" w:rsidR="00485B66" w:rsidRPr="00483490" w:rsidRDefault="00485B66" w:rsidP="00E64119">
            <w:pPr>
              <w:ind w:right="-164"/>
              <w:jc w:val="center"/>
              <w:rPr>
                <w:color w:val="000000"/>
                <w:lang w:eastAsia="en-IN"/>
              </w:rPr>
            </w:pPr>
            <w:r w:rsidRPr="00483490">
              <w:rPr>
                <w:color w:val="000000"/>
                <w:lang w:eastAsia="en-IN"/>
              </w:rPr>
              <w:t>58.60</w:t>
            </w:r>
          </w:p>
        </w:tc>
        <w:tc>
          <w:tcPr>
            <w:tcW w:w="724" w:type="dxa"/>
            <w:tcBorders>
              <w:top w:val="nil"/>
              <w:left w:val="nil"/>
              <w:bottom w:val="single" w:sz="4" w:space="0" w:color="000000"/>
              <w:right w:val="single" w:sz="4" w:space="0" w:color="000000"/>
            </w:tcBorders>
            <w:shd w:val="clear" w:color="auto" w:fill="auto"/>
            <w:noWrap/>
            <w:vAlign w:val="center"/>
            <w:hideMark/>
          </w:tcPr>
          <w:p w14:paraId="7632DE69" w14:textId="77777777" w:rsidR="00485B66" w:rsidRPr="00483490" w:rsidRDefault="00485B66" w:rsidP="00E64119">
            <w:pPr>
              <w:ind w:right="-164"/>
              <w:jc w:val="center"/>
              <w:rPr>
                <w:color w:val="000000"/>
                <w:lang w:eastAsia="en-IN"/>
              </w:rPr>
            </w:pPr>
            <w:r w:rsidRPr="00483490">
              <w:rPr>
                <w:color w:val="000000"/>
                <w:lang w:eastAsia="en-IN"/>
              </w:rPr>
              <w:t>61.00</w:t>
            </w:r>
          </w:p>
        </w:tc>
        <w:tc>
          <w:tcPr>
            <w:tcW w:w="791" w:type="dxa"/>
            <w:tcBorders>
              <w:top w:val="nil"/>
              <w:left w:val="nil"/>
              <w:bottom w:val="single" w:sz="4" w:space="0" w:color="auto"/>
              <w:right w:val="single" w:sz="4" w:space="0" w:color="auto"/>
            </w:tcBorders>
            <w:shd w:val="clear" w:color="auto" w:fill="auto"/>
            <w:noWrap/>
            <w:vAlign w:val="center"/>
            <w:hideMark/>
          </w:tcPr>
          <w:p w14:paraId="188B5683" w14:textId="77777777" w:rsidR="00485B66" w:rsidRPr="00483490" w:rsidRDefault="00485B66" w:rsidP="00E64119">
            <w:pPr>
              <w:ind w:right="-164"/>
              <w:jc w:val="center"/>
              <w:rPr>
                <w:color w:val="000000"/>
                <w:lang w:eastAsia="en-IN"/>
              </w:rPr>
            </w:pPr>
          </w:p>
        </w:tc>
        <w:tc>
          <w:tcPr>
            <w:tcW w:w="1153" w:type="dxa"/>
            <w:tcBorders>
              <w:top w:val="nil"/>
              <w:left w:val="nil"/>
              <w:bottom w:val="single" w:sz="4" w:space="0" w:color="auto"/>
              <w:right w:val="single" w:sz="4" w:space="0" w:color="auto"/>
            </w:tcBorders>
            <w:shd w:val="clear" w:color="auto" w:fill="auto"/>
            <w:noWrap/>
            <w:vAlign w:val="center"/>
            <w:hideMark/>
          </w:tcPr>
          <w:p w14:paraId="3482A1E7" w14:textId="77777777" w:rsidR="00485B66" w:rsidRPr="00483490" w:rsidRDefault="00485B66" w:rsidP="00E64119">
            <w:pPr>
              <w:ind w:right="-164"/>
              <w:jc w:val="center"/>
              <w:rPr>
                <w:color w:val="000000"/>
                <w:lang w:eastAsia="en-IN"/>
              </w:rPr>
            </w:pPr>
          </w:p>
        </w:tc>
        <w:tc>
          <w:tcPr>
            <w:tcW w:w="718" w:type="dxa"/>
            <w:tcBorders>
              <w:top w:val="nil"/>
              <w:left w:val="nil"/>
              <w:bottom w:val="single" w:sz="4" w:space="0" w:color="auto"/>
              <w:right w:val="single" w:sz="4" w:space="0" w:color="auto"/>
            </w:tcBorders>
            <w:shd w:val="clear" w:color="auto" w:fill="auto"/>
            <w:noWrap/>
            <w:vAlign w:val="center"/>
            <w:hideMark/>
          </w:tcPr>
          <w:p w14:paraId="1289EB3F" w14:textId="77777777" w:rsidR="00485B66" w:rsidRPr="00483490" w:rsidRDefault="00485B66" w:rsidP="00E64119">
            <w:pPr>
              <w:ind w:right="-164"/>
              <w:jc w:val="center"/>
              <w:rPr>
                <w:color w:val="000000"/>
                <w:lang w:eastAsia="en-IN"/>
              </w:rPr>
            </w:pPr>
          </w:p>
        </w:tc>
        <w:tc>
          <w:tcPr>
            <w:tcW w:w="740" w:type="dxa"/>
            <w:tcBorders>
              <w:top w:val="nil"/>
              <w:left w:val="nil"/>
              <w:bottom w:val="single" w:sz="4" w:space="0" w:color="auto"/>
              <w:right w:val="single" w:sz="4" w:space="0" w:color="auto"/>
            </w:tcBorders>
            <w:shd w:val="clear" w:color="auto" w:fill="auto"/>
            <w:noWrap/>
            <w:vAlign w:val="center"/>
            <w:hideMark/>
          </w:tcPr>
          <w:p w14:paraId="50127892" w14:textId="77777777" w:rsidR="00485B66" w:rsidRPr="00483490" w:rsidRDefault="00485B66" w:rsidP="00E64119">
            <w:pPr>
              <w:ind w:right="-164"/>
              <w:jc w:val="center"/>
              <w:rPr>
                <w:color w:val="000000"/>
                <w:lang w:eastAsia="en-IN"/>
              </w:rPr>
            </w:pPr>
          </w:p>
        </w:tc>
        <w:tc>
          <w:tcPr>
            <w:tcW w:w="903" w:type="dxa"/>
            <w:tcBorders>
              <w:top w:val="nil"/>
              <w:left w:val="nil"/>
              <w:bottom w:val="single" w:sz="4" w:space="0" w:color="auto"/>
              <w:right w:val="single" w:sz="4" w:space="0" w:color="auto"/>
            </w:tcBorders>
            <w:shd w:val="clear" w:color="auto" w:fill="auto"/>
            <w:noWrap/>
            <w:vAlign w:val="center"/>
            <w:hideMark/>
          </w:tcPr>
          <w:p w14:paraId="6FA86B14" w14:textId="77777777" w:rsidR="00485B66" w:rsidRPr="00483490" w:rsidRDefault="00485B66" w:rsidP="00E64119">
            <w:pPr>
              <w:ind w:right="-164"/>
              <w:jc w:val="center"/>
              <w:rPr>
                <w:color w:val="000000"/>
                <w:lang w:eastAsia="en-IN"/>
              </w:rPr>
            </w:pPr>
          </w:p>
        </w:tc>
        <w:tc>
          <w:tcPr>
            <w:tcW w:w="648" w:type="dxa"/>
            <w:tcBorders>
              <w:top w:val="nil"/>
              <w:left w:val="nil"/>
              <w:bottom w:val="single" w:sz="4" w:space="0" w:color="auto"/>
              <w:right w:val="single" w:sz="4" w:space="0" w:color="auto"/>
            </w:tcBorders>
            <w:shd w:val="clear" w:color="auto" w:fill="auto"/>
            <w:noWrap/>
            <w:vAlign w:val="center"/>
            <w:hideMark/>
          </w:tcPr>
          <w:p w14:paraId="2B20C9A4" w14:textId="77777777" w:rsidR="00485B66" w:rsidRPr="00483490" w:rsidRDefault="00485B66" w:rsidP="00E64119">
            <w:pPr>
              <w:ind w:right="-164"/>
              <w:jc w:val="center"/>
              <w:rPr>
                <w:color w:val="000000"/>
                <w:lang w:eastAsia="en-IN"/>
              </w:rPr>
            </w:pPr>
          </w:p>
        </w:tc>
        <w:tc>
          <w:tcPr>
            <w:tcW w:w="834" w:type="dxa"/>
            <w:tcBorders>
              <w:top w:val="nil"/>
              <w:left w:val="nil"/>
              <w:bottom w:val="single" w:sz="4" w:space="0" w:color="auto"/>
              <w:right w:val="single" w:sz="4" w:space="0" w:color="auto"/>
            </w:tcBorders>
            <w:shd w:val="clear" w:color="auto" w:fill="auto"/>
            <w:noWrap/>
            <w:vAlign w:val="center"/>
            <w:hideMark/>
          </w:tcPr>
          <w:p w14:paraId="23E4574C" w14:textId="77777777" w:rsidR="00485B66" w:rsidRPr="00483490" w:rsidRDefault="00485B66" w:rsidP="00E64119">
            <w:pPr>
              <w:ind w:right="-164"/>
              <w:jc w:val="center"/>
              <w:rPr>
                <w:color w:val="000000"/>
                <w:lang w:eastAsia="en-IN"/>
              </w:rPr>
            </w:pPr>
            <w:r w:rsidRPr="00483490">
              <w:rPr>
                <w:color w:val="000000"/>
                <w:lang w:eastAsia="en-IN"/>
              </w:rPr>
              <w:t>2.40</w:t>
            </w:r>
          </w:p>
        </w:tc>
        <w:tc>
          <w:tcPr>
            <w:tcW w:w="3670" w:type="dxa"/>
            <w:tcBorders>
              <w:top w:val="nil"/>
              <w:left w:val="nil"/>
              <w:bottom w:val="single" w:sz="4" w:space="0" w:color="auto"/>
              <w:right w:val="single" w:sz="4" w:space="0" w:color="auto"/>
            </w:tcBorders>
            <w:shd w:val="clear" w:color="auto" w:fill="auto"/>
            <w:noWrap/>
            <w:vAlign w:val="center"/>
            <w:hideMark/>
          </w:tcPr>
          <w:p w14:paraId="09F5B35D" w14:textId="77777777" w:rsidR="00485B66" w:rsidRPr="00483490" w:rsidRDefault="00485B66" w:rsidP="00E64119">
            <w:pPr>
              <w:ind w:right="-164"/>
              <w:jc w:val="center"/>
              <w:rPr>
                <w:color w:val="000000"/>
                <w:lang w:eastAsia="en-IN"/>
              </w:rPr>
            </w:pPr>
            <w:r w:rsidRPr="00483490">
              <w:rPr>
                <w:color w:val="000000"/>
                <w:lang w:eastAsia="en-IN"/>
              </w:rPr>
              <w:t>Quartzofeldspathic Gneiss ± Garnet</w:t>
            </w:r>
          </w:p>
        </w:tc>
      </w:tr>
      <w:tr w:rsidR="00485B66" w:rsidRPr="00483490" w14:paraId="502133C3" w14:textId="77777777" w:rsidTr="006E0583">
        <w:trPr>
          <w:trHeight w:val="388"/>
        </w:trPr>
        <w:tc>
          <w:tcPr>
            <w:tcW w:w="1445" w:type="dxa"/>
            <w:tcBorders>
              <w:top w:val="nil"/>
              <w:left w:val="single" w:sz="4" w:space="0" w:color="auto"/>
              <w:bottom w:val="single" w:sz="4" w:space="0" w:color="auto"/>
              <w:right w:val="single" w:sz="4" w:space="0" w:color="auto"/>
            </w:tcBorders>
            <w:shd w:val="clear" w:color="auto" w:fill="auto"/>
            <w:noWrap/>
            <w:vAlign w:val="center"/>
            <w:hideMark/>
          </w:tcPr>
          <w:p w14:paraId="2B4EA64A" w14:textId="77777777" w:rsidR="00485B66" w:rsidRPr="00483490" w:rsidRDefault="00485B66" w:rsidP="00E64119">
            <w:pPr>
              <w:ind w:right="-164"/>
              <w:jc w:val="center"/>
              <w:rPr>
                <w:color w:val="000000"/>
              </w:rPr>
            </w:pPr>
            <w:r w:rsidRPr="00483490">
              <w:rPr>
                <w:color w:val="000000"/>
              </w:rPr>
              <w:t>29</w:t>
            </w:r>
          </w:p>
        </w:tc>
        <w:tc>
          <w:tcPr>
            <w:tcW w:w="1415" w:type="dxa"/>
            <w:tcBorders>
              <w:top w:val="nil"/>
              <w:left w:val="nil"/>
              <w:bottom w:val="single" w:sz="4" w:space="0" w:color="auto"/>
              <w:right w:val="single" w:sz="4" w:space="0" w:color="auto"/>
            </w:tcBorders>
            <w:shd w:val="clear" w:color="auto" w:fill="auto"/>
            <w:vAlign w:val="center"/>
            <w:hideMark/>
          </w:tcPr>
          <w:p w14:paraId="034E397B" w14:textId="77777777" w:rsidR="00485B66" w:rsidRPr="00483490" w:rsidRDefault="00485B66" w:rsidP="00E64119">
            <w:pPr>
              <w:ind w:right="-164"/>
              <w:jc w:val="center"/>
              <w:rPr>
                <w:lang w:eastAsia="en-IN"/>
              </w:rPr>
            </w:pPr>
            <w:r w:rsidRPr="00483490">
              <w:rPr>
                <w:lang w:eastAsia="en-IN"/>
              </w:rPr>
              <w:t>NPG - 3/21</w:t>
            </w:r>
          </w:p>
        </w:tc>
        <w:tc>
          <w:tcPr>
            <w:tcW w:w="724" w:type="dxa"/>
            <w:tcBorders>
              <w:top w:val="nil"/>
              <w:left w:val="nil"/>
              <w:bottom w:val="single" w:sz="4" w:space="0" w:color="auto"/>
              <w:right w:val="single" w:sz="4" w:space="0" w:color="auto"/>
            </w:tcBorders>
            <w:shd w:val="clear" w:color="auto" w:fill="auto"/>
            <w:noWrap/>
            <w:vAlign w:val="center"/>
            <w:hideMark/>
          </w:tcPr>
          <w:p w14:paraId="6AFFD9EE" w14:textId="77777777" w:rsidR="00485B66" w:rsidRPr="00483490" w:rsidRDefault="00485B66" w:rsidP="00E64119">
            <w:pPr>
              <w:ind w:right="-164"/>
              <w:jc w:val="center"/>
              <w:rPr>
                <w:color w:val="000000"/>
                <w:lang w:eastAsia="en-IN"/>
              </w:rPr>
            </w:pPr>
            <w:r w:rsidRPr="00483490">
              <w:rPr>
                <w:color w:val="000000"/>
                <w:lang w:eastAsia="en-IN"/>
              </w:rPr>
              <w:t>61.00</w:t>
            </w:r>
          </w:p>
        </w:tc>
        <w:tc>
          <w:tcPr>
            <w:tcW w:w="724" w:type="dxa"/>
            <w:tcBorders>
              <w:top w:val="nil"/>
              <w:left w:val="nil"/>
              <w:bottom w:val="single" w:sz="4" w:space="0" w:color="auto"/>
              <w:right w:val="single" w:sz="4" w:space="0" w:color="auto"/>
            </w:tcBorders>
            <w:shd w:val="clear" w:color="auto" w:fill="auto"/>
            <w:noWrap/>
            <w:vAlign w:val="center"/>
            <w:hideMark/>
          </w:tcPr>
          <w:p w14:paraId="74586CC8" w14:textId="77777777" w:rsidR="00485B66" w:rsidRPr="00483490" w:rsidRDefault="00485B66" w:rsidP="00E64119">
            <w:pPr>
              <w:ind w:right="-164"/>
              <w:jc w:val="center"/>
              <w:rPr>
                <w:color w:val="000000"/>
                <w:lang w:eastAsia="en-IN"/>
              </w:rPr>
            </w:pPr>
            <w:r w:rsidRPr="00483490">
              <w:rPr>
                <w:color w:val="000000"/>
                <w:lang w:eastAsia="en-IN"/>
              </w:rPr>
              <w:t>62.00</w:t>
            </w:r>
          </w:p>
        </w:tc>
        <w:tc>
          <w:tcPr>
            <w:tcW w:w="791" w:type="dxa"/>
            <w:tcBorders>
              <w:top w:val="nil"/>
              <w:left w:val="nil"/>
              <w:bottom w:val="single" w:sz="4" w:space="0" w:color="auto"/>
              <w:right w:val="single" w:sz="4" w:space="0" w:color="auto"/>
            </w:tcBorders>
            <w:shd w:val="clear" w:color="auto" w:fill="auto"/>
            <w:vAlign w:val="center"/>
            <w:hideMark/>
          </w:tcPr>
          <w:p w14:paraId="7F522605" w14:textId="77777777" w:rsidR="00485B66" w:rsidRPr="00483490" w:rsidRDefault="00485B66" w:rsidP="00E64119">
            <w:pPr>
              <w:ind w:right="-164"/>
              <w:jc w:val="center"/>
              <w:rPr>
                <w:lang w:eastAsia="en-IN"/>
              </w:rPr>
            </w:pPr>
            <w:r w:rsidRPr="00483490">
              <w:rPr>
                <w:lang w:eastAsia="en-IN"/>
              </w:rPr>
              <w:t>93.30</w:t>
            </w:r>
          </w:p>
        </w:tc>
        <w:tc>
          <w:tcPr>
            <w:tcW w:w="1153" w:type="dxa"/>
            <w:tcBorders>
              <w:top w:val="nil"/>
              <w:left w:val="nil"/>
              <w:bottom w:val="single" w:sz="4" w:space="0" w:color="auto"/>
              <w:right w:val="single" w:sz="4" w:space="0" w:color="auto"/>
            </w:tcBorders>
            <w:shd w:val="clear" w:color="auto" w:fill="auto"/>
            <w:vAlign w:val="center"/>
            <w:hideMark/>
          </w:tcPr>
          <w:p w14:paraId="0D898747" w14:textId="77777777" w:rsidR="00485B66" w:rsidRPr="00483490" w:rsidRDefault="00485B66" w:rsidP="00E64119">
            <w:pPr>
              <w:ind w:right="-164"/>
              <w:jc w:val="center"/>
              <w:rPr>
                <w:lang w:eastAsia="en-IN"/>
              </w:rPr>
            </w:pPr>
            <w:r w:rsidRPr="00483490">
              <w:rPr>
                <w:lang w:eastAsia="en-IN"/>
              </w:rPr>
              <w:t>0.84</w:t>
            </w:r>
          </w:p>
        </w:tc>
        <w:tc>
          <w:tcPr>
            <w:tcW w:w="718" w:type="dxa"/>
            <w:tcBorders>
              <w:top w:val="nil"/>
              <w:left w:val="nil"/>
              <w:bottom w:val="single" w:sz="4" w:space="0" w:color="auto"/>
              <w:right w:val="single" w:sz="4" w:space="0" w:color="auto"/>
            </w:tcBorders>
            <w:shd w:val="clear" w:color="auto" w:fill="auto"/>
            <w:vAlign w:val="center"/>
            <w:hideMark/>
          </w:tcPr>
          <w:p w14:paraId="70177333" w14:textId="77777777" w:rsidR="00485B66" w:rsidRPr="00483490" w:rsidRDefault="00485B66" w:rsidP="00E64119">
            <w:pPr>
              <w:ind w:right="-164"/>
              <w:jc w:val="center"/>
              <w:rPr>
                <w:lang w:eastAsia="en-IN"/>
              </w:rPr>
            </w:pPr>
            <w:r w:rsidRPr="00483490">
              <w:rPr>
                <w:lang w:eastAsia="en-IN"/>
              </w:rPr>
              <w:t>6.70</w:t>
            </w:r>
          </w:p>
        </w:tc>
        <w:tc>
          <w:tcPr>
            <w:tcW w:w="740" w:type="dxa"/>
            <w:tcBorders>
              <w:top w:val="nil"/>
              <w:left w:val="nil"/>
              <w:bottom w:val="single" w:sz="4" w:space="0" w:color="auto"/>
              <w:right w:val="single" w:sz="4" w:space="0" w:color="auto"/>
            </w:tcBorders>
            <w:shd w:val="clear" w:color="auto" w:fill="auto"/>
            <w:vAlign w:val="center"/>
            <w:hideMark/>
          </w:tcPr>
          <w:p w14:paraId="4EAB6583" w14:textId="77777777" w:rsidR="00485B66" w:rsidRPr="00483490" w:rsidRDefault="00485B66" w:rsidP="00E64119">
            <w:pPr>
              <w:ind w:right="-164"/>
              <w:jc w:val="center"/>
              <w:rPr>
                <w:lang w:eastAsia="en-IN"/>
              </w:rPr>
            </w:pPr>
            <w:r w:rsidRPr="00483490">
              <w:rPr>
                <w:lang w:eastAsia="en-IN"/>
              </w:rPr>
              <w:t>65.60</w:t>
            </w:r>
          </w:p>
        </w:tc>
        <w:tc>
          <w:tcPr>
            <w:tcW w:w="903" w:type="dxa"/>
            <w:tcBorders>
              <w:top w:val="nil"/>
              <w:left w:val="nil"/>
              <w:bottom w:val="single" w:sz="4" w:space="0" w:color="auto"/>
              <w:right w:val="single" w:sz="4" w:space="0" w:color="auto"/>
            </w:tcBorders>
            <w:shd w:val="clear" w:color="auto" w:fill="auto"/>
            <w:vAlign w:val="center"/>
            <w:hideMark/>
          </w:tcPr>
          <w:p w14:paraId="20622157" w14:textId="77777777" w:rsidR="00485B66" w:rsidRPr="00483490" w:rsidRDefault="00485B66" w:rsidP="00E64119">
            <w:pPr>
              <w:ind w:right="-164"/>
              <w:jc w:val="center"/>
              <w:rPr>
                <w:lang w:eastAsia="en-IN"/>
              </w:rPr>
            </w:pPr>
            <w:r w:rsidRPr="00483490">
              <w:rPr>
                <w:lang w:eastAsia="en-IN"/>
              </w:rPr>
              <w:t>16.30</w:t>
            </w:r>
          </w:p>
        </w:tc>
        <w:tc>
          <w:tcPr>
            <w:tcW w:w="648" w:type="dxa"/>
            <w:tcBorders>
              <w:top w:val="nil"/>
              <w:left w:val="nil"/>
              <w:bottom w:val="single" w:sz="4" w:space="0" w:color="auto"/>
              <w:right w:val="single" w:sz="4" w:space="0" w:color="auto"/>
            </w:tcBorders>
            <w:shd w:val="clear" w:color="auto" w:fill="auto"/>
            <w:vAlign w:val="center"/>
            <w:hideMark/>
          </w:tcPr>
          <w:p w14:paraId="6FA5DCC5" w14:textId="77777777" w:rsidR="00485B66" w:rsidRPr="00483490" w:rsidRDefault="00485B66" w:rsidP="00E64119">
            <w:pPr>
              <w:ind w:right="-164"/>
              <w:jc w:val="center"/>
              <w:rPr>
                <w:lang w:eastAsia="en-IN"/>
              </w:rPr>
            </w:pPr>
            <w:r w:rsidRPr="00483490">
              <w:rPr>
                <w:lang w:eastAsia="en-IN"/>
              </w:rPr>
              <w:t>2.08</w:t>
            </w:r>
          </w:p>
        </w:tc>
        <w:tc>
          <w:tcPr>
            <w:tcW w:w="834" w:type="dxa"/>
            <w:tcBorders>
              <w:top w:val="nil"/>
              <w:left w:val="nil"/>
              <w:bottom w:val="single" w:sz="4" w:space="0" w:color="auto"/>
              <w:right w:val="single" w:sz="4" w:space="0" w:color="auto"/>
            </w:tcBorders>
            <w:shd w:val="clear" w:color="auto" w:fill="auto"/>
            <w:noWrap/>
            <w:vAlign w:val="center"/>
            <w:hideMark/>
          </w:tcPr>
          <w:p w14:paraId="49136D6C" w14:textId="77777777" w:rsidR="00485B66" w:rsidRPr="00483490" w:rsidRDefault="00485B66" w:rsidP="00E64119">
            <w:pPr>
              <w:ind w:right="-164"/>
              <w:jc w:val="center"/>
              <w:rPr>
                <w:color w:val="000000"/>
                <w:lang w:eastAsia="en-IN"/>
              </w:rPr>
            </w:pPr>
            <w:r w:rsidRPr="00483490">
              <w:rPr>
                <w:color w:val="000000"/>
                <w:lang w:eastAsia="en-IN"/>
              </w:rPr>
              <w:t>1.00</w:t>
            </w:r>
          </w:p>
        </w:tc>
        <w:tc>
          <w:tcPr>
            <w:tcW w:w="3670"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0959ABD1" w14:textId="77777777" w:rsidR="00485B66" w:rsidRPr="00483490" w:rsidRDefault="00485B66" w:rsidP="00E64119">
            <w:pPr>
              <w:ind w:right="-164"/>
              <w:jc w:val="center"/>
              <w:rPr>
                <w:color w:val="000000"/>
                <w:lang w:eastAsia="en-IN"/>
              </w:rPr>
            </w:pPr>
            <w:r w:rsidRPr="00483490">
              <w:rPr>
                <w:color w:val="000000"/>
                <w:lang w:eastAsia="en-IN"/>
              </w:rPr>
              <w:t>Quartzofeldspathic Gneiss + Graphite</w:t>
            </w:r>
          </w:p>
        </w:tc>
      </w:tr>
      <w:tr w:rsidR="00485B66" w:rsidRPr="00483490" w14:paraId="7F9DE5BA" w14:textId="77777777" w:rsidTr="006E0583">
        <w:trPr>
          <w:trHeight w:val="317"/>
        </w:trPr>
        <w:tc>
          <w:tcPr>
            <w:tcW w:w="1445" w:type="dxa"/>
            <w:tcBorders>
              <w:top w:val="nil"/>
              <w:left w:val="single" w:sz="4" w:space="0" w:color="auto"/>
              <w:bottom w:val="single" w:sz="4" w:space="0" w:color="auto"/>
              <w:right w:val="single" w:sz="4" w:space="0" w:color="auto"/>
            </w:tcBorders>
            <w:shd w:val="clear" w:color="auto" w:fill="auto"/>
            <w:noWrap/>
            <w:vAlign w:val="center"/>
            <w:hideMark/>
          </w:tcPr>
          <w:p w14:paraId="24CB9A94" w14:textId="77777777" w:rsidR="00485B66" w:rsidRPr="00483490" w:rsidRDefault="00485B66" w:rsidP="00E64119">
            <w:pPr>
              <w:ind w:right="-164"/>
              <w:jc w:val="center"/>
              <w:rPr>
                <w:color w:val="000000"/>
              </w:rPr>
            </w:pPr>
            <w:r w:rsidRPr="00483490">
              <w:rPr>
                <w:color w:val="000000"/>
              </w:rPr>
              <w:t>30</w:t>
            </w:r>
          </w:p>
        </w:tc>
        <w:tc>
          <w:tcPr>
            <w:tcW w:w="1415" w:type="dxa"/>
            <w:tcBorders>
              <w:top w:val="nil"/>
              <w:left w:val="nil"/>
              <w:bottom w:val="single" w:sz="4" w:space="0" w:color="auto"/>
              <w:right w:val="single" w:sz="4" w:space="0" w:color="auto"/>
            </w:tcBorders>
            <w:shd w:val="clear" w:color="auto" w:fill="auto"/>
            <w:vAlign w:val="center"/>
            <w:hideMark/>
          </w:tcPr>
          <w:p w14:paraId="31F5F855" w14:textId="77777777" w:rsidR="00485B66" w:rsidRPr="00483490" w:rsidRDefault="00485B66" w:rsidP="00E64119">
            <w:pPr>
              <w:ind w:right="-164"/>
              <w:jc w:val="center"/>
              <w:rPr>
                <w:lang w:eastAsia="en-IN"/>
              </w:rPr>
            </w:pPr>
            <w:r w:rsidRPr="00483490">
              <w:rPr>
                <w:lang w:eastAsia="en-IN"/>
              </w:rPr>
              <w:t>NPG - 3/22</w:t>
            </w:r>
          </w:p>
        </w:tc>
        <w:tc>
          <w:tcPr>
            <w:tcW w:w="724" w:type="dxa"/>
            <w:tcBorders>
              <w:top w:val="nil"/>
              <w:left w:val="nil"/>
              <w:bottom w:val="single" w:sz="4" w:space="0" w:color="auto"/>
              <w:right w:val="single" w:sz="4" w:space="0" w:color="auto"/>
            </w:tcBorders>
            <w:shd w:val="clear" w:color="auto" w:fill="auto"/>
            <w:noWrap/>
            <w:vAlign w:val="center"/>
            <w:hideMark/>
          </w:tcPr>
          <w:p w14:paraId="4444A32E" w14:textId="77777777" w:rsidR="00485B66" w:rsidRPr="00483490" w:rsidRDefault="00485B66" w:rsidP="00E64119">
            <w:pPr>
              <w:ind w:right="-164"/>
              <w:jc w:val="center"/>
              <w:rPr>
                <w:color w:val="000000"/>
                <w:lang w:eastAsia="en-IN"/>
              </w:rPr>
            </w:pPr>
            <w:r w:rsidRPr="00483490">
              <w:rPr>
                <w:color w:val="000000"/>
                <w:lang w:eastAsia="en-IN"/>
              </w:rPr>
              <w:t>62.00</w:t>
            </w:r>
          </w:p>
        </w:tc>
        <w:tc>
          <w:tcPr>
            <w:tcW w:w="724" w:type="dxa"/>
            <w:tcBorders>
              <w:top w:val="nil"/>
              <w:left w:val="nil"/>
              <w:bottom w:val="single" w:sz="4" w:space="0" w:color="auto"/>
              <w:right w:val="single" w:sz="4" w:space="0" w:color="auto"/>
            </w:tcBorders>
            <w:shd w:val="clear" w:color="auto" w:fill="auto"/>
            <w:noWrap/>
            <w:vAlign w:val="center"/>
            <w:hideMark/>
          </w:tcPr>
          <w:p w14:paraId="1834EE6F" w14:textId="77777777" w:rsidR="00485B66" w:rsidRPr="00483490" w:rsidRDefault="00485B66" w:rsidP="00E64119">
            <w:pPr>
              <w:ind w:right="-164"/>
              <w:jc w:val="center"/>
              <w:rPr>
                <w:color w:val="000000"/>
                <w:lang w:eastAsia="en-IN"/>
              </w:rPr>
            </w:pPr>
            <w:r w:rsidRPr="00483490">
              <w:rPr>
                <w:color w:val="000000"/>
                <w:lang w:eastAsia="en-IN"/>
              </w:rPr>
              <w:t>63.00</w:t>
            </w:r>
          </w:p>
        </w:tc>
        <w:tc>
          <w:tcPr>
            <w:tcW w:w="791" w:type="dxa"/>
            <w:tcBorders>
              <w:top w:val="nil"/>
              <w:left w:val="nil"/>
              <w:bottom w:val="single" w:sz="4" w:space="0" w:color="auto"/>
              <w:right w:val="single" w:sz="4" w:space="0" w:color="auto"/>
            </w:tcBorders>
            <w:shd w:val="clear" w:color="auto" w:fill="auto"/>
            <w:vAlign w:val="center"/>
            <w:hideMark/>
          </w:tcPr>
          <w:p w14:paraId="41ABE02E" w14:textId="77777777" w:rsidR="00485B66" w:rsidRPr="00483490" w:rsidRDefault="00485B66" w:rsidP="00E64119">
            <w:pPr>
              <w:ind w:right="-164"/>
              <w:jc w:val="center"/>
              <w:rPr>
                <w:lang w:eastAsia="en-IN"/>
              </w:rPr>
            </w:pPr>
            <w:r w:rsidRPr="00483490">
              <w:rPr>
                <w:lang w:eastAsia="en-IN"/>
              </w:rPr>
              <w:t>92.12</w:t>
            </w:r>
          </w:p>
        </w:tc>
        <w:tc>
          <w:tcPr>
            <w:tcW w:w="1153" w:type="dxa"/>
            <w:tcBorders>
              <w:top w:val="nil"/>
              <w:left w:val="nil"/>
              <w:bottom w:val="single" w:sz="4" w:space="0" w:color="auto"/>
              <w:right w:val="single" w:sz="4" w:space="0" w:color="auto"/>
            </w:tcBorders>
            <w:shd w:val="clear" w:color="auto" w:fill="auto"/>
            <w:vAlign w:val="center"/>
            <w:hideMark/>
          </w:tcPr>
          <w:p w14:paraId="79C425F7" w14:textId="77777777" w:rsidR="00485B66" w:rsidRPr="00483490" w:rsidRDefault="00485B66" w:rsidP="00E64119">
            <w:pPr>
              <w:ind w:right="-164"/>
              <w:jc w:val="center"/>
              <w:rPr>
                <w:lang w:eastAsia="en-IN"/>
              </w:rPr>
            </w:pPr>
            <w:r w:rsidRPr="00483490">
              <w:rPr>
                <w:lang w:eastAsia="en-IN"/>
              </w:rPr>
              <w:t>0.96</w:t>
            </w:r>
          </w:p>
        </w:tc>
        <w:tc>
          <w:tcPr>
            <w:tcW w:w="718" w:type="dxa"/>
            <w:tcBorders>
              <w:top w:val="nil"/>
              <w:left w:val="nil"/>
              <w:bottom w:val="single" w:sz="4" w:space="0" w:color="auto"/>
              <w:right w:val="single" w:sz="4" w:space="0" w:color="auto"/>
            </w:tcBorders>
            <w:shd w:val="clear" w:color="auto" w:fill="auto"/>
            <w:vAlign w:val="center"/>
            <w:hideMark/>
          </w:tcPr>
          <w:p w14:paraId="74F16C17" w14:textId="77777777" w:rsidR="00485B66" w:rsidRPr="00483490" w:rsidRDefault="00485B66" w:rsidP="00E64119">
            <w:pPr>
              <w:ind w:right="-164"/>
              <w:jc w:val="center"/>
              <w:rPr>
                <w:lang w:eastAsia="en-IN"/>
              </w:rPr>
            </w:pPr>
            <w:r w:rsidRPr="00483490">
              <w:rPr>
                <w:lang w:eastAsia="en-IN"/>
              </w:rPr>
              <w:t>7.80</w:t>
            </w:r>
          </w:p>
        </w:tc>
        <w:tc>
          <w:tcPr>
            <w:tcW w:w="740" w:type="dxa"/>
            <w:tcBorders>
              <w:top w:val="nil"/>
              <w:left w:val="nil"/>
              <w:bottom w:val="single" w:sz="4" w:space="0" w:color="auto"/>
              <w:right w:val="single" w:sz="4" w:space="0" w:color="auto"/>
            </w:tcBorders>
            <w:shd w:val="clear" w:color="auto" w:fill="auto"/>
            <w:vAlign w:val="center"/>
            <w:hideMark/>
          </w:tcPr>
          <w:p w14:paraId="6CCC95D4" w14:textId="77777777" w:rsidR="00485B66" w:rsidRPr="00483490" w:rsidRDefault="00485B66" w:rsidP="00E64119">
            <w:pPr>
              <w:ind w:right="-164"/>
              <w:jc w:val="center"/>
              <w:rPr>
                <w:lang w:eastAsia="en-IN"/>
              </w:rPr>
            </w:pPr>
            <w:r w:rsidRPr="00483490">
              <w:rPr>
                <w:lang w:eastAsia="en-IN"/>
              </w:rPr>
              <w:t>60.78</w:t>
            </w:r>
          </w:p>
        </w:tc>
        <w:tc>
          <w:tcPr>
            <w:tcW w:w="903" w:type="dxa"/>
            <w:tcBorders>
              <w:top w:val="nil"/>
              <w:left w:val="nil"/>
              <w:bottom w:val="single" w:sz="4" w:space="0" w:color="auto"/>
              <w:right w:val="single" w:sz="4" w:space="0" w:color="auto"/>
            </w:tcBorders>
            <w:shd w:val="clear" w:color="auto" w:fill="auto"/>
            <w:vAlign w:val="center"/>
            <w:hideMark/>
          </w:tcPr>
          <w:p w14:paraId="7F9CE05F" w14:textId="77777777" w:rsidR="00485B66" w:rsidRPr="00483490" w:rsidRDefault="00485B66" w:rsidP="00E64119">
            <w:pPr>
              <w:ind w:right="-164"/>
              <w:jc w:val="center"/>
              <w:rPr>
                <w:lang w:eastAsia="en-IN"/>
              </w:rPr>
            </w:pPr>
            <w:r w:rsidRPr="00483490">
              <w:rPr>
                <w:lang w:eastAsia="en-IN"/>
              </w:rPr>
              <w:t>11.78</w:t>
            </w:r>
          </w:p>
        </w:tc>
        <w:tc>
          <w:tcPr>
            <w:tcW w:w="648" w:type="dxa"/>
            <w:tcBorders>
              <w:top w:val="nil"/>
              <w:left w:val="nil"/>
              <w:bottom w:val="single" w:sz="4" w:space="0" w:color="auto"/>
              <w:right w:val="single" w:sz="4" w:space="0" w:color="auto"/>
            </w:tcBorders>
            <w:shd w:val="clear" w:color="auto" w:fill="auto"/>
            <w:vAlign w:val="center"/>
            <w:hideMark/>
          </w:tcPr>
          <w:p w14:paraId="40588E2E" w14:textId="77777777" w:rsidR="00485B66" w:rsidRPr="00483490" w:rsidRDefault="00485B66" w:rsidP="00E64119">
            <w:pPr>
              <w:ind w:right="-164"/>
              <w:jc w:val="center"/>
              <w:rPr>
                <w:lang w:eastAsia="en-IN"/>
              </w:rPr>
            </w:pPr>
            <w:r w:rsidRPr="00483490">
              <w:rPr>
                <w:lang w:eastAsia="en-IN"/>
              </w:rPr>
              <w:t>2.82</w:t>
            </w:r>
          </w:p>
        </w:tc>
        <w:tc>
          <w:tcPr>
            <w:tcW w:w="834" w:type="dxa"/>
            <w:tcBorders>
              <w:top w:val="nil"/>
              <w:left w:val="nil"/>
              <w:bottom w:val="single" w:sz="4" w:space="0" w:color="auto"/>
              <w:right w:val="single" w:sz="4" w:space="0" w:color="auto"/>
            </w:tcBorders>
            <w:shd w:val="clear" w:color="auto" w:fill="auto"/>
            <w:noWrap/>
            <w:vAlign w:val="center"/>
            <w:hideMark/>
          </w:tcPr>
          <w:p w14:paraId="20534352" w14:textId="77777777" w:rsidR="00485B66" w:rsidRPr="00483490" w:rsidRDefault="00485B66" w:rsidP="00E64119">
            <w:pPr>
              <w:ind w:right="-164"/>
              <w:jc w:val="center"/>
              <w:rPr>
                <w:color w:val="000000"/>
                <w:lang w:eastAsia="en-IN"/>
              </w:rPr>
            </w:pPr>
            <w:r w:rsidRPr="00483490">
              <w:rPr>
                <w:color w:val="000000"/>
                <w:lang w:eastAsia="en-IN"/>
              </w:rPr>
              <w:t>1.00</w:t>
            </w:r>
          </w:p>
        </w:tc>
        <w:tc>
          <w:tcPr>
            <w:tcW w:w="3670" w:type="dxa"/>
            <w:vMerge/>
            <w:tcBorders>
              <w:top w:val="nil"/>
              <w:left w:val="single" w:sz="4" w:space="0" w:color="auto"/>
              <w:bottom w:val="single" w:sz="4" w:space="0" w:color="000000"/>
              <w:right w:val="single" w:sz="4" w:space="0" w:color="auto"/>
            </w:tcBorders>
            <w:vAlign w:val="center"/>
            <w:hideMark/>
          </w:tcPr>
          <w:p w14:paraId="354A54A4" w14:textId="77777777" w:rsidR="00485B66" w:rsidRPr="00483490" w:rsidRDefault="00485B66" w:rsidP="00E64119">
            <w:pPr>
              <w:ind w:right="-164"/>
              <w:jc w:val="center"/>
              <w:rPr>
                <w:color w:val="000000"/>
                <w:lang w:eastAsia="en-IN"/>
              </w:rPr>
            </w:pPr>
          </w:p>
        </w:tc>
      </w:tr>
      <w:tr w:rsidR="00485B66" w:rsidRPr="00483490" w14:paraId="72699565" w14:textId="77777777" w:rsidTr="006E0583">
        <w:trPr>
          <w:trHeight w:val="358"/>
        </w:trPr>
        <w:tc>
          <w:tcPr>
            <w:tcW w:w="1445" w:type="dxa"/>
            <w:tcBorders>
              <w:top w:val="nil"/>
              <w:left w:val="single" w:sz="4" w:space="0" w:color="auto"/>
              <w:bottom w:val="single" w:sz="4" w:space="0" w:color="auto"/>
              <w:right w:val="single" w:sz="4" w:space="0" w:color="auto"/>
            </w:tcBorders>
            <w:shd w:val="clear" w:color="auto" w:fill="auto"/>
            <w:noWrap/>
            <w:vAlign w:val="center"/>
            <w:hideMark/>
          </w:tcPr>
          <w:p w14:paraId="6782FBB7" w14:textId="77777777" w:rsidR="00485B66" w:rsidRPr="00483490" w:rsidRDefault="00485B66" w:rsidP="00E64119">
            <w:pPr>
              <w:ind w:right="-164"/>
              <w:jc w:val="center"/>
              <w:rPr>
                <w:color w:val="000000"/>
              </w:rPr>
            </w:pPr>
            <w:r w:rsidRPr="00483490">
              <w:rPr>
                <w:color w:val="000000"/>
              </w:rPr>
              <w:t>31</w:t>
            </w:r>
          </w:p>
        </w:tc>
        <w:tc>
          <w:tcPr>
            <w:tcW w:w="1415" w:type="dxa"/>
            <w:tcBorders>
              <w:top w:val="nil"/>
              <w:left w:val="nil"/>
              <w:bottom w:val="single" w:sz="4" w:space="0" w:color="auto"/>
              <w:right w:val="single" w:sz="4" w:space="0" w:color="auto"/>
            </w:tcBorders>
            <w:shd w:val="clear" w:color="auto" w:fill="auto"/>
            <w:vAlign w:val="center"/>
            <w:hideMark/>
          </w:tcPr>
          <w:p w14:paraId="26FF91F2" w14:textId="77777777" w:rsidR="00485B66" w:rsidRPr="00483490" w:rsidRDefault="00485B66" w:rsidP="00E64119">
            <w:pPr>
              <w:ind w:right="-164"/>
              <w:jc w:val="center"/>
              <w:rPr>
                <w:lang w:eastAsia="en-IN"/>
              </w:rPr>
            </w:pPr>
            <w:r w:rsidRPr="00483490">
              <w:rPr>
                <w:lang w:eastAsia="en-IN"/>
              </w:rPr>
              <w:t>NPG - 3/23</w:t>
            </w:r>
          </w:p>
        </w:tc>
        <w:tc>
          <w:tcPr>
            <w:tcW w:w="724" w:type="dxa"/>
            <w:tcBorders>
              <w:top w:val="nil"/>
              <w:left w:val="nil"/>
              <w:bottom w:val="single" w:sz="4" w:space="0" w:color="auto"/>
              <w:right w:val="single" w:sz="4" w:space="0" w:color="auto"/>
            </w:tcBorders>
            <w:shd w:val="clear" w:color="auto" w:fill="auto"/>
            <w:noWrap/>
            <w:vAlign w:val="center"/>
            <w:hideMark/>
          </w:tcPr>
          <w:p w14:paraId="358EAB0F" w14:textId="77777777" w:rsidR="00485B66" w:rsidRPr="00483490" w:rsidRDefault="00485B66" w:rsidP="00E64119">
            <w:pPr>
              <w:ind w:right="-164"/>
              <w:jc w:val="center"/>
              <w:rPr>
                <w:color w:val="000000"/>
                <w:lang w:eastAsia="en-IN"/>
              </w:rPr>
            </w:pPr>
            <w:r w:rsidRPr="00483490">
              <w:rPr>
                <w:color w:val="000000"/>
                <w:lang w:eastAsia="en-IN"/>
              </w:rPr>
              <w:t>63.00</w:t>
            </w:r>
          </w:p>
        </w:tc>
        <w:tc>
          <w:tcPr>
            <w:tcW w:w="724" w:type="dxa"/>
            <w:tcBorders>
              <w:top w:val="nil"/>
              <w:left w:val="nil"/>
              <w:bottom w:val="single" w:sz="4" w:space="0" w:color="auto"/>
              <w:right w:val="single" w:sz="4" w:space="0" w:color="auto"/>
            </w:tcBorders>
            <w:shd w:val="clear" w:color="auto" w:fill="auto"/>
            <w:noWrap/>
            <w:vAlign w:val="center"/>
            <w:hideMark/>
          </w:tcPr>
          <w:p w14:paraId="3D45367E" w14:textId="77777777" w:rsidR="00485B66" w:rsidRPr="00483490" w:rsidRDefault="00485B66" w:rsidP="00E64119">
            <w:pPr>
              <w:ind w:right="-164"/>
              <w:jc w:val="center"/>
              <w:rPr>
                <w:color w:val="000000"/>
                <w:lang w:eastAsia="en-IN"/>
              </w:rPr>
            </w:pPr>
            <w:r w:rsidRPr="00483490">
              <w:rPr>
                <w:color w:val="000000"/>
                <w:lang w:eastAsia="en-IN"/>
              </w:rPr>
              <w:t>64.00</w:t>
            </w:r>
          </w:p>
        </w:tc>
        <w:tc>
          <w:tcPr>
            <w:tcW w:w="791" w:type="dxa"/>
            <w:tcBorders>
              <w:top w:val="nil"/>
              <w:left w:val="nil"/>
              <w:bottom w:val="single" w:sz="4" w:space="0" w:color="auto"/>
              <w:right w:val="single" w:sz="4" w:space="0" w:color="auto"/>
            </w:tcBorders>
            <w:shd w:val="clear" w:color="auto" w:fill="auto"/>
            <w:vAlign w:val="center"/>
            <w:hideMark/>
          </w:tcPr>
          <w:p w14:paraId="234843A9" w14:textId="77777777" w:rsidR="00485B66" w:rsidRPr="00483490" w:rsidRDefault="00485B66" w:rsidP="00E64119">
            <w:pPr>
              <w:ind w:right="-164"/>
              <w:jc w:val="center"/>
              <w:rPr>
                <w:lang w:eastAsia="en-IN"/>
              </w:rPr>
            </w:pPr>
            <w:r w:rsidRPr="00483490">
              <w:rPr>
                <w:lang w:eastAsia="en-IN"/>
              </w:rPr>
              <w:t>92.80</w:t>
            </w:r>
          </w:p>
        </w:tc>
        <w:tc>
          <w:tcPr>
            <w:tcW w:w="1153" w:type="dxa"/>
            <w:tcBorders>
              <w:top w:val="nil"/>
              <w:left w:val="nil"/>
              <w:bottom w:val="single" w:sz="4" w:space="0" w:color="auto"/>
              <w:right w:val="single" w:sz="4" w:space="0" w:color="auto"/>
            </w:tcBorders>
            <w:shd w:val="clear" w:color="auto" w:fill="auto"/>
            <w:vAlign w:val="center"/>
            <w:hideMark/>
          </w:tcPr>
          <w:p w14:paraId="2658739A" w14:textId="77777777" w:rsidR="00485B66" w:rsidRPr="00483490" w:rsidRDefault="00485B66" w:rsidP="00E64119">
            <w:pPr>
              <w:ind w:right="-164"/>
              <w:jc w:val="center"/>
              <w:rPr>
                <w:lang w:eastAsia="en-IN"/>
              </w:rPr>
            </w:pPr>
            <w:r w:rsidRPr="00483490">
              <w:rPr>
                <w:lang w:eastAsia="en-IN"/>
              </w:rPr>
              <w:t>0.86</w:t>
            </w:r>
          </w:p>
        </w:tc>
        <w:tc>
          <w:tcPr>
            <w:tcW w:w="718" w:type="dxa"/>
            <w:tcBorders>
              <w:top w:val="nil"/>
              <w:left w:val="nil"/>
              <w:bottom w:val="single" w:sz="4" w:space="0" w:color="auto"/>
              <w:right w:val="single" w:sz="4" w:space="0" w:color="auto"/>
            </w:tcBorders>
            <w:shd w:val="clear" w:color="auto" w:fill="auto"/>
            <w:vAlign w:val="center"/>
            <w:hideMark/>
          </w:tcPr>
          <w:p w14:paraId="2A57A02E" w14:textId="77777777" w:rsidR="00485B66" w:rsidRPr="00483490" w:rsidRDefault="00485B66" w:rsidP="00E64119">
            <w:pPr>
              <w:ind w:right="-164"/>
              <w:jc w:val="center"/>
              <w:rPr>
                <w:lang w:eastAsia="en-IN"/>
              </w:rPr>
            </w:pPr>
            <w:r w:rsidRPr="00483490">
              <w:rPr>
                <w:lang w:eastAsia="en-IN"/>
              </w:rPr>
              <w:t>7.20</w:t>
            </w:r>
          </w:p>
        </w:tc>
        <w:tc>
          <w:tcPr>
            <w:tcW w:w="740" w:type="dxa"/>
            <w:tcBorders>
              <w:top w:val="nil"/>
              <w:left w:val="nil"/>
              <w:bottom w:val="single" w:sz="4" w:space="0" w:color="auto"/>
              <w:right w:val="single" w:sz="4" w:space="0" w:color="auto"/>
            </w:tcBorders>
            <w:shd w:val="clear" w:color="auto" w:fill="auto"/>
            <w:vAlign w:val="center"/>
            <w:hideMark/>
          </w:tcPr>
          <w:p w14:paraId="7EA8D841" w14:textId="77777777" w:rsidR="00485B66" w:rsidRPr="00483490" w:rsidRDefault="00485B66" w:rsidP="00E64119">
            <w:pPr>
              <w:ind w:right="-164"/>
              <w:jc w:val="center"/>
              <w:rPr>
                <w:lang w:eastAsia="en-IN"/>
              </w:rPr>
            </w:pPr>
            <w:r w:rsidRPr="00483490">
              <w:rPr>
                <w:lang w:eastAsia="en-IN"/>
              </w:rPr>
              <w:t>65.00</w:t>
            </w:r>
          </w:p>
        </w:tc>
        <w:tc>
          <w:tcPr>
            <w:tcW w:w="903" w:type="dxa"/>
            <w:tcBorders>
              <w:top w:val="nil"/>
              <w:left w:val="nil"/>
              <w:bottom w:val="single" w:sz="4" w:space="0" w:color="auto"/>
              <w:right w:val="single" w:sz="4" w:space="0" w:color="auto"/>
            </w:tcBorders>
            <w:shd w:val="clear" w:color="auto" w:fill="auto"/>
            <w:vAlign w:val="center"/>
            <w:hideMark/>
          </w:tcPr>
          <w:p w14:paraId="2E7D23C2" w14:textId="77777777" w:rsidR="00485B66" w:rsidRPr="00483490" w:rsidRDefault="00485B66" w:rsidP="00E64119">
            <w:pPr>
              <w:ind w:right="-164"/>
              <w:jc w:val="center"/>
              <w:rPr>
                <w:lang w:eastAsia="en-IN"/>
              </w:rPr>
            </w:pPr>
            <w:r w:rsidRPr="00483490">
              <w:rPr>
                <w:lang w:eastAsia="en-IN"/>
              </w:rPr>
              <w:t>9.54</w:t>
            </w:r>
          </w:p>
        </w:tc>
        <w:tc>
          <w:tcPr>
            <w:tcW w:w="648" w:type="dxa"/>
            <w:tcBorders>
              <w:top w:val="nil"/>
              <w:left w:val="nil"/>
              <w:bottom w:val="single" w:sz="4" w:space="0" w:color="auto"/>
              <w:right w:val="single" w:sz="4" w:space="0" w:color="auto"/>
            </w:tcBorders>
            <w:shd w:val="clear" w:color="auto" w:fill="auto"/>
            <w:vAlign w:val="center"/>
            <w:hideMark/>
          </w:tcPr>
          <w:p w14:paraId="11D1A3C5" w14:textId="77777777" w:rsidR="00485B66" w:rsidRPr="00483490" w:rsidRDefault="00485B66" w:rsidP="00E64119">
            <w:pPr>
              <w:ind w:right="-164"/>
              <w:jc w:val="center"/>
              <w:rPr>
                <w:lang w:eastAsia="en-IN"/>
              </w:rPr>
            </w:pPr>
            <w:r w:rsidRPr="00483490">
              <w:rPr>
                <w:lang w:eastAsia="en-IN"/>
              </w:rPr>
              <w:t>2.81</w:t>
            </w:r>
          </w:p>
        </w:tc>
        <w:tc>
          <w:tcPr>
            <w:tcW w:w="834" w:type="dxa"/>
            <w:tcBorders>
              <w:top w:val="nil"/>
              <w:left w:val="nil"/>
              <w:bottom w:val="single" w:sz="4" w:space="0" w:color="auto"/>
              <w:right w:val="single" w:sz="4" w:space="0" w:color="auto"/>
            </w:tcBorders>
            <w:shd w:val="clear" w:color="auto" w:fill="auto"/>
            <w:noWrap/>
            <w:vAlign w:val="center"/>
            <w:hideMark/>
          </w:tcPr>
          <w:p w14:paraId="32846B53" w14:textId="77777777" w:rsidR="00485B66" w:rsidRPr="00483490" w:rsidRDefault="00485B66" w:rsidP="00E64119">
            <w:pPr>
              <w:ind w:right="-164"/>
              <w:jc w:val="center"/>
              <w:rPr>
                <w:color w:val="000000"/>
                <w:lang w:eastAsia="en-IN"/>
              </w:rPr>
            </w:pPr>
            <w:r w:rsidRPr="00483490">
              <w:rPr>
                <w:color w:val="000000"/>
                <w:lang w:eastAsia="en-IN"/>
              </w:rPr>
              <w:t>1.00</w:t>
            </w:r>
          </w:p>
        </w:tc>
        <w:tc>
          <w:tcPr>
            <w:tcW w:w="3670" w:type="dxa"/>
            <w:vMerge/>
            <w:tcBorders>
              <w:top w:val="nil"/>
              <w:left w:val="single" w:sz="4" w:space="0" w:color="auto"/>
              <w:bottom w:val="single" w:sz="4" w:space="0" w:color="000000"/>
              <w:right w:val="single" w:sz="4" w:space="0" w:color="auto"/>
            </w:tcBorders>
            <w:vAlign w:val="center"/>
            <w:hideMark/>
          </w:tcPr>
          <w:p w14:paraId="1D160FD1" w14:textId="77777777" w:rsidR="00485B66" w:rsidRPr="00483490" w:rsidRDefault="00485B66" w:rsidP="00E64119">
            <w:pPr>
              <w:ind w:right="-164"/>
              <w:jc w:val="center"/>
              <w:rPr>
                <w:color w:val="000000"/>
                <w:lang w:eastAsia="en-IN"/>
              </w:rPr>
            </w:pPr>
          </w:p>
        </w:tc>
      </w:tr>
      <w:tr w:rsidR="00485B66" w:rsidRPr="00483490" w14:paraId="2EC5FDBC" w14:textId="77777777" w:rsidTr="006E0583">
        <w:trPr>
          <w:trHeight w:val="296"/>
        </w:trPr>
        <w:tc>
          <w:tcPr>
            <w:tcW w:w="1445" w:type="dxa"/>
            <w:tcBorders>
              <w:top w:val="nil"/>
              <w:left w:val="single" w:sz="4" w:space="0" w:color="auto"/>
              <w:bottom w:val="single" w:sz="4" w:space="0" w:color="auto"/>
              <w:right w:val="single" w:sz="4" w:space="0" w:color="auto"/>
            </w:tcBorders>
            <w:shd w:val="clear" w:color="auto" w:fill="auto"/>
            <w:noWrap/>
            <w:vAlign w:val="center"/>
            <w:hideMark/>
          </w:tcPr>
          <w:p w14:paraId="5795470A" w14:textId="77777777" w:rsidR="00485B66" w:rsidRPr="00483490" w:rsidRDefault="00485B66" w:rsidP="00E64119">
            <w:pPr>
              <w:ind w:right="-164"/>
              <w:jc w:val="center"/>
              <w:rPr>
                <w:color w:val="000000"/>
              </w:rPr>
            </w:pPr>
            <w:r w:rsidRPr="00483490">
              <w:rPr>
                <w:color w:val="000000"/>
              </w:rPr>
              <w:t>32</w:t>
            </w:r>
          </w:p>
        </w:tc>
        <w:tc>
          <w:tcPr>
            <w:tcW w:w="1415" w:type="dxa"/>
            <w:tcBorders>
              <w:top w:val="nil"/>
              <w:left w:val="nil"/>
              <w:bottom w:val="single" w:sz="4" w:space="0" w:color="auto"/>
              <w:right w:val="single" w:sz="4" w:space="0" w:color="auto"/>
            </w:tcBorders>
            <w:shd w:val="clear" w:color="auto" w:fill="auto"/>
            <w:vAlign w:val="center"/>
            <w:hideMark/>
          </w:tcPr>
          <w:p w14:paraId="14D33482" w14:textId="77777777" w:rsidR="00485B66" w:rsidRPr="00483490" w:rsidRDefault="00485B66" w:rsidP="00E64119">
            <w:pPr>
              <w:ind w:right="-164"/>
              <w:jc w:val="center"/>
              <w:rPr>
                <w:lang w:eastAsia="en-IN"/>
              </w:rPr>
            </w:pPr>
            <w:r w:rsidRPr="00483490">
              <w:rPr>
                <w:lang w:eastAsia="en-IN"/>
              </w:rPr>
              <w:t>NPG - 3/24</w:t>
            </w:r>
          </w:p>
        </w:tc>
        <w:tc>
          <w:tcPr>
            <w:tcW w:w="724" w:type="dxa"/>
            <w:tcBorders>
              <w:top w:val="nil"/>
              <w:left w:val="nil"/>
              <w:bottom w:val="single" w:sz="4" w:space="0" w:color="auto"/>
              <w:right w:val="single" w:sz="4" w:space="0" w:color="auto"/>
            </w:tcBorders>
            <w:shd w:val="clear" w:color="auto" w:fill="auto"/>
            <w:noWrap/>
            <w:vAlign w:val="center"/>
            <w:hideMark/>
          </w:tcPr>
          <w:p w14:paraId="05922BF5" w14:textId="77777777" w:rsidR="00485B66" w:rsidRPr="00483490" w:rsidRDefault="00485B66" w:rsidP="00E64119">
            <w:pPr>
              <w:ind w:right="-164"/>
              <w:jc w:val="center"/>
              <w:rPr>
                <w:color w:val="000000"/>
                <w:lang w:eastAsia="en-IN"/>
              </w:rPr>
            </w:pPr>
            <w:r w:rsidRPr="00483490">
              <w:rPr>
                <w:color w:val="000000"/>
                <w:lang w:eastAsia="en-IN"/>
              </w:rPr>
              <w:t>64.00</w:t>
            </w:r>
          </w:p>
        </w:tc>
        <w:tc>
          <w:tcPr>
            <w:tcW w:w="724" w:type="dxa"/>
            <w:tcBorders>
              <w:top w:val="nil"/>
              <w:left w:val="nil"/>
              <w:bottom w:val="single" w:sz="4" w:space="0" w:color="auto"/>
              <w:right w:val="single" w:sz="4" w:space="0" w:color="auto"/>
            </w:tcBorders>
            <w:shd w:val="clear" w:color="auto" w:fill="auto"/>
            <w:noWrap/>
            <w:vAlign w:val="center"/>
            <w:hideMark/>
          </w:tcPr>
          <w:p w14:paraId="53AD097B" w14:textId="77777777" w:rsidR="00485B66" w:rsidRPr="00483490" w:rsidRDefault="00485B66" w:rsidP="00E64119">
            <w:pPr>
              <w:ind w:right="-164"/>
              <w:jc w:val="center"/>
              <w:rPr>
                <w:color w:val="000000"/>
                <w:lang w:eastAsia="en-IN"/>
              </w:rPr>
            </w:pPr>
            <w:r w:rsidRPr="00483490">
              <w:rPr>
                <w:color w:val="000000"/>
                <w:lang w:eastAsia="en-IN"/>
              </w:rPr>
              <w:t>65.00</w:t>
            </w:r>
          </w:p>
        </w:tc>
        <w:tc>
          <w:tcPr>
            <w:tcW w:w="791" w:type="dxa"/>
            <w:tcBorders>
              <w:top w:val="nil"/>
              <w:left w:val="nil"/>
              <w:bottom w:val="single" w:sz="4" w:space="0" w:color="auto"/>
              <w:right w:val="single" w:sz="4" w:space="0" w:color="auto"/>
            </w:tcBorders>
            <w:shd w:val="clear" w:color="auto" w:fill="auto"/>
            <w:vAlign w:val="center"/>
            <w:hideMark/>
          </w:tcPr>
          <w:p w14:paraId="3051855B" w14:textId="77777777" w:rsidR="00485B66" w:rsidRPr="00483490" w:rsidRDefault="00485B66" w:rsidP="00E64119">
            <w:pPr>
              <w:ind w:right="-164"/>
              <w:jc w:val="center"/>
              <w:rPr>
                <w:lang w:eastAsia="en-IN"/>
              </w:rPr>
            </w:pPr>
            <w:r w:rsidRPr="00483490">
              <w:rPr>
                <w:lang w:eastAsia="en-IN"/>
              </w:rPr>
              <w:t>92.60</w:t>
            </w:r>
          </w:p>
        </w:tc>
        <w:tc>
          <w:tcPr>
            <w:tcW w:w="1153" w:type="dxa"/>
            <w:tcBorders>
              <w:top w:val="nil"/>
              <w:left w:val="nil"/>
              <w:bottom w:val="single" w:sz="4" w:space="0" w:color="auto"/>
              <w:right w:val="single" w:sz="4" w:space="0" w:color="auto"/>
            </w:tcBorders>
            <w:shd w:val="clear" w:color="auto" w:fill="auto"/>
            <w:vAlign w:val="center"/>
            <w:hideMark/>
          </w:tcPr>
          <w:p w14:paraId="4275CD73" w14:textId="77777777" w:rsidR="00485B66" w:rsidRPr="00483490" w:rsidRDefault="00485B66" w:rsidP="00E64119">
            <w:pPr>
              <w:ind w:right="-164"/>
              <w:jc w:val="center"/>
              <w:rPr>
                <w:lang w:eastAsia="en-IN"/>
              </w:rPr>
            </w:pPr>
            <w:r w:rsidRPr="00483490">
              <w:rPr>
                <w:lang w:eastAsia="en-IN"/>
              </w:rPr>
              <w:t>0.99</w:t>
            </w:r>
          </w:p>
        </w:tc>
        <w:tc>
          <w:tcPr>
            <w:tcW w:w="718" w:type="dxa"/>
            <w:tcBorders>
              <w:top w:val="nil"/>
              <w:left w:val="nil"/>
              <w:bottom w:val="single" w:sz="4" w:space="0" w:color="auto"/>
              <w:right w:val="single" w:sz="4" w:space="0" w:color="auto"/>
            </w:tcBorders>
            <w:shd w:val="clear" w:color="auto" w:fill="auto"/>
            <w:vAlign w:val="center"/>
            <w:hideMark/>
          </w:tcPr>
          <w:p w14:paraId="3C578301" w14:textId="77777777" w:rsidR="00485B66" w:rsidRPr="00483490" w:rsidRDefault="00485B66" w:rsidP="00E64119">
            <w:pPr>
              <w:ind w:right="-164"/>
              <w:jc w:val="center"/>
              <w:rPr>
                <w:lang w:eastAsia="en-IN"/>
              </w:rPr>
            </w:pPr>
            <w:r w:rsidRPr="00483490">
              <w:rPr>
                <w:lang w:eastAsia="en-IN"/>
              </w:rPr>
              <w:t>7.40</w:t>
            </w:r>
          </w:p>
        </w:tc>
        <w:tc>
          <w:tcPr>
            <w:tcW w:w="740" w:type="dxa"/>
            <w:tcBorders>
              <w:top w:val="nil"/>
              <w:left w:val="nil"/>
              <w:bottom w:val="single" w:sz="4" w:space="0" w:color="auto"/>
              <w:right w:val="single" w:sz="4" w:space="0" w:color="auto"/>
            </w:tcBorders>
            <w:shd w:val="clear" w:color="auto" w:fill="auto"/>
            <w:vAlign w:val="center"/>
            <w:hideMark/>
          </w:tcPr>
          <w:p w14:paraId="0449891F" w14:textId="77777777" w:rsidR="00485B66" w:rsidRPr="00483490" w:rsidRDefault="00485B66" w:rsidP="00E64119">
            <w:pPr>
              <w:ind w:right="-164"/>
              <w:jc w:val="center"/>
              <w:rPr>
                <w:lang w:eastAsia="en-IN"/>
              </w:rPr>
            </w:pPr>
            <w:r w:rsidRPr="00483490">
              <w:rPr>
                <w:lang w:eastAsia="en-IN"/>
              </w:rPr>
              <w:t>62.08</w:t>
            </w:r>
          </w:p>
        </w:tc>
        <w:tc>
          <w:tcPr>
            <w:tcW w:w="903" w:type="dxa"/>
            <w:tcBorders>
              <w:top w:val="nil"/>
              <w:left w:val="nil"/>
              <w:bottom w:val="single" w:sz="4" w:space="0" w:color="auto"/>
              <w:right w:val="single" w:sz="4" w:space="0" w:color="auto"/>
            </w:tcBorders>
            <w:shd w:val="clear" w:color="auto" w:fill="auto"/>
            <w:vAlign w:val="center"/>
            <w:hideMark/>
          </w:tcPr>
          <w:p w14:paraId="141E0FE1" w14:textId="77777777" w:rsidR="00485B66" w:rsidRPr="00483490" w:rsidRDefault="00485B66" w:rsidP="00E64119">
            <w:pPr>
              <w:ind w:right="-164"/>
              <w:jc w:val="center"/>
              <w:rPr>
                <w:lang w:eastAsia="en-IN"/>
              </w:rPr>
            </w:pPr>
            <w:r w:rsidRPr="00483490">
              <w:rPr>
                <w:lang w:eastAsia="en-IN"/>
              </w:rPr>
              <w:t>17.66</w:t>
            </w:r>
          </w:p>
        </w:tc>
        <w:tc>
          <w:tcPr>
            <w:tcW w:w="648" w:type="dxa"/>
            <w:tcBorders>
              <w:top w:val="nil"/>
              <w:left w:val="nil"/>
              <w:bottom w:val="single" w:sz="4" w:space="0" w:color="auto"/>
              <w:right w:val="single" w:sz="4" w:space="0" w:color="auto"/>
            </w:tcBorders>
            <w:shd w:val="clear" w:color="auto" w:fill="auto"/>
            <w:vAlign w:val="center"/>
            <w:hideMark/>
          </w:tcPr>
          <w:p w14:paraId="6053E541" w14:textId="77777777" w:rsidR="00485B66" w:rsidRPr="00483490" w:rsidRDefault="00485B66" w:rsidP="00E64119">
            <w:pPr>
              <w:ind w:right="-164"/>
              <w:jc w:val="center"/>
              <w:rPr>
                <w:lang w:eastAsia="en-IN"/>
              </w:rPr>
            </w:pPr>
            <w:r w:rsidRPr="00483490">
              <w:rPr>
                <w:lang w:eastAsia="en-IN"/>
              </w:rPr>
              <w:t>2.79</w:t>
            </w:r>
          </w:p>
        </w:tc>
        <w:tc>
          <w:tcPr>
            <w:tcW w:w="834" w:type="dxa"/>
            <w:tcBorders>
              <w:top w:val="nil"/>
              <w:left w:val="nil"/>
              <w:bottom w:val="single" w:sz="4" w:space="0" w:color="auto"/>
              <w:right w:val="single" w:sz="4" w:space="0" w:color="auto"/>
            </w:tcBorders>
            <w:shd w:val="clear" w:color="auto" w:fill="auto"/>
            <w:noWrap/>
            <w:vAlign w:val="center"/>
            <w:hideMark/>
          </w:tcPr>
          <w:p w14:paraId="0D8EE980" w14:textId="77777777" w:rsidR="00485B66" w:rsidRPr="00483490" w:rsidRDefault="00485B66" w:rsidP="00E64119">
            <w:pPr>
              <w:ind w:right="-164"/>
              <w:jc w:val="center"/>
              <w:rPr>
                <w:color w:val="000000"/>
                <w:lang w:eastAsia="en-IN"/>
              </w:rPr>
            </w:pPr>
            <w:r w:rsidRPr="00483490">
              <w:rPr>
                <w:color w:val="000000"/>
                <w:lang w:eastAsia="en-IN"/>
              </w:rPr>
              <w:t>1.00</w:t>
            </w:r>
          </w:p>
        </w:tc>
        <w:tc>
          <w:tcPr>
            <w:tcW w:w="3670" w:type="dxa"/>
            <w:vMerge/>
            <w:tcBorders>
              <w:top w:val="nil"/>
              <w:left w:val="single" w:sz="4" w:space="0" w:color="auto"/>
              <w:bottom w:val="single" w:sz="4" w:space="0" w:color="000000"/>
              <w:right w:val="single" w:sz="4" w:space="0" w:color="auto"/>
            </w:tcBorders>
            <w:vAlign w:val="center"/>
            <w:hideMark/>
          </w:tcPr>
          <w:p w14:paraId="3EA082C8" w14:textId="77777777" w:rsidR="00485B66" w:rsidRPr="00483490" w:rsidRDefault="00485B66" w:rsidP="00E64119">
            <w:pPr>
              <w:ind w:right="-164"/>
              <w:jc w:val="center"/>
              <w:rPr>
                <w:color w:val="000000"/>
                <w:lang w:eastAsia="en-IN"/>
              </w:rPr>
            </w:pPr>
          </w:p>
        </w:tc>
      </w:tr>
      <w:tr w:rsidR="00485B66" w:rsidRPr="00483490" w14:paraId="7ECDAB47" w14:textId="77777777" w:rsidTr="006E0583">
        <w:trPr>
          <w:trHeight w:val="348"/>
        </w:trPr>
        <w:tc>
          <w:tcPr>
            <w:tcW w:w="1445" w:type="dxa"/>
            <w:tcBorders>
              <w:top w:val="nil"/>
              <w:left w:val="single" w:sz="4" w:space="0" w:color="auto"/>
              <w:bottom w:val="single" w:sz="4" w:space="0" w:color="auto"/>
              <w:right w:val="single" w:sz="4" w:space="0" w:color="auto"/>
            </w:tcBorders>
            <w:shd w:val="clear" w:color="auto" w:fill="auto"/>
            <w:noWrap/>
            <w:vAlign w:val="center"/>
            <w:hideMark/>
          </w:tcPr>
          <w:p w14:paraId="7CA3EF48" w14:textId="77777777" w:rsidR="00485B66" w:rsidRPr="00483490" w:rsidRDefault="00485B66" w:rsidP="00E64119">
            <w:pPr>
              <w:ind w:right="-164"/>
              <w:jc w:val="center"/>
              <w:rPr>
                <w:color w:val="000000"/>
              </w:rPr>
            </w:pPr>
            <w:r w:rsidRPr="00483490">
              <w:rPr>
                <w:color w:val="000000"/>
              </w:rPr>
              <w:t>33</w:t>
            </w:r>
          </w:p>
        </w:tc>
        <w:tc>
          <w:tcPr>
            <w:tcW w:w="1415" w:type="dxa"/>
            <w:tcBorders>
              <w:top w:val="nil"/>
              <w:left w:val="nil"/>
              <w:bottom w:val="single" w:sz="4" w:space="0" w:color="auto"/>
              <w:right w:val="single" w:sz="4" w:space="0" w:color="auto"/>
            </w:tcBorders>
            <w:shd w:val="clear" w:color="auto" w:fill="auto"/>
            <w:vAlign w:val="center"/>
            <w:hideMark/>
          </w:tcPr>
          <w:p w14:paraId="381FA321" w14:textId="77777777" w:rsidR="00485B66" w:rsidRPr="00483490" w:rsidRDefault="00485B66" w:rsidP="00E64119">
            <w:pPr>
              <w:ind w:right="-164"/>
              <w:jc w:val="center"/>
              <w:rPr>
                <w:lang w:eastAsia="en-IN"/>
              </w:rPr>
            </w:pPr>
            <w:r w:rsidRPr="00483490">
              <w:rPr>
                <w:lang w:eastAsia="en-IN"/>
              </w:rPr>
              <w:t>NPG - 3/25</w:t>
            </w:r>
          </w:p>
        </w:tc>
        <w:tc>
          <w:tcPr>
            <w:tcW w:w="724" w:type="dxa"/>
            <w:tcBorders>
              <w:top w:val="nil"/>
              <w:left w:val="nil"/>
              <w:bottom w:val="single" w:sz="4" w:space="0" w:color="auto"/>
              <w:right w:val="single" w:sz="4" w:space="0" w:color="auto"/>
            </w:tcBorders>
            <w:shd w:val="clear" w:color="auto" w:fill="auto"/>
            <w:noWrap/>
            <w:vAlign w:val="center"/>
            <w:hideMark/>
          </w:tcPr>
          <w:p w14:paraId="30C1FA23" w14:textId="77777777" w:rsidR="00485B66" w:rsidRPr="00483490" w:rsidRDefault="00485B66" w:rsidP="00E64119">
            <w:pPr>
              <w:ind w:right="-164"/>
              <w:jc w:val="center"/>
              <w:rPr>
                <w:color w:val="000000"/>
                <w:lang w:eastAsia="en-IN"/>
              </w:rPr>
            </w:pPr>
            <w:r w:rsidRPr="00483490">
              <w:rPr>
                <w:color w:val="000000"/>
                <w:lang w:eastAsia="en-IN"/>
              </w:rPr>
              <w:t>65.00</w:t>
            </w:r>
          </w:p>
        </w:tc>
        <w:tc>
          <w:tcPr>
            <w:tcW w:w="724" w:type="dxa"/>
            <w:tcBorders>
              <w:top w:val="nil"/>
              <w:left w:val="nil"/>
              <w:bottom w:val="single" w:sz="4" w:space="0" w:color="auto"/>
              <w:right w:val="single" w:sz="4" w:space="0" w:color="auto"/>
            </w:tcBorders>
            <w:shd w:val="clear" w:color="auto" w:fill="auto"/>
            <w:noWrap/>
            <w:vAlign w:val="center"/>
            <w:hideMark/>
          </w:tcPr>
          <w:p w14:paraId="1CA5DFB1" w14:textId="77777777" w:rsidR="00485B66" w:rsidRPr="00483490" w:rsidRDefault="00485B66" w:rsidP="00E64119">
            <w:pPr>
              <w:ind w:right="-164"/>
              <w:jc w:val="center"/>
              <w:rPr>
                <w:color w:val="000000"/>
                <w:lang w:eastAsia="en-IN"/>
              </w:rPr>
            </w:pPr>
            <w:r w:rsidRPr="00483490">
              <w:rPr>
                <w:color w:val="000000"/>
                <w:lang w:eastAsia="en-IN"/>
              </w:rPr>
              <w:t>66.00</w:t>
            </w:r>
          </w:p>
        </w:tc>
        <w:tc>
          <w:tcPr>
            <w:tcW w:w="791" w:type="dxa"/>
            <w:tcBorders>
              <w:top w:val="nil"/>
              <w:left w:val="nil"/>
              <w:bottom w:val="single" w:sz="4" w:space="0" w:color="auto"/>
              <w:right w:val="single" w:sz="4" w:space="0" w:color="auto"/>
            </w:tcBorders>
            <w:shd w:val="clear" w:color="auto" w:fill="auto"/>
            <w:vAlign w:val="center"/>
            <w:hideMark/>
          </w:tcPr>
          <w:p w14:paraId="22834E03" w14:textId="77777777" w:rsidR="00485B66" w:rsidRPr="00483490" w:rsidRDefault="00485B66" w:rsidP="00E64119">
            <w:pPr>
              <w:ind w:right="-164"/>
              <w:jc w:val="center"/>
              <w:rPr>
                <w:lang w:eastAsia="en-IN"/>
              </w:rPr>
            </w:pPr>
            <w:r w:rsidRPr="00483490">
              <w:rPr>
                <w:lang w:eastAsia="en-IN"/>
              </w:rPr>
              <w:t>92.42</w:t>
            </w:r>
          </w:p>
        </w:tc>
        <w:tc>
          <w:tcPr>
            <w:tcW w:w="1153" w:type="dxa"/>
            <w:tcBorders>
              <w:top w:val="nil"/>
              <w:left w:val="nil"/>
              <w:bottom w:val="single" w:sz="4" w:space="0" w:color="auto"/>
              <w:right w:val="single" w:sz="4" w:space="0" w:color="auto"/>
            </w:tcBorders>
            <w:shd w:val="clear" w:color="auto" w:fill="auto"/>
            <w:vAlign w:val="center"/>
            <w:hideMark/>
          </w:tcPr>
          <w:p w14:paraId="22549239" w14:textId="77777777" w:rsidR="00485B66" w:rsidRPr="00483490" w:rsidRDefault="00485B66" w:rsidP="00E64119">
            <w:pPr>
              <w:ind w:right="-164"/>
              <w:jc w:val="center"/>
              <w:rPr>
                <w:lang w:eastAsia="en-IN"/>
              </w:rPr>
            </w:pPr>
            <w:r w:rsidRPr="00483490">
              <w:rPr>
                <w:lang w:eastAsia="en-IN"/>
              </w:rPr>
              <w:t>0.71</w:t>
            </w:r>
          </w:p>
        </w:tc>
        <w:tc>
          <w:tcPr>
            <w:tcW w:w="718" w:type="dxa"/>
            <w:tcBorders>
              <w:top w:val="nil"/>
              <w:left w:val="nil"/>
              <w:bottom w:val="single" w:sz="4" w:space="0" w:color="auto"/>
              <w:right w:val="single" w:sz="4" w:space="0" w:color="auto"/>
            </w:tcBorders>
            <w:shd w:val="clear" w:color="auto" w:fill="auto"/>
            <w:vAlign w:val="center"/>
            <w:hideMark/>
          </w:tcPr>
          <w:p w14:paraId="217A52FA" w14:textId="77777777" w:rsidR="00485B66" w:rsidRPr="00483490" w:rsidRDefault="00485B66" w:rsidP="00E64119">
            <w:pPr>
              <w:ind w:right="-164"/>
              <w:jc w:val="center"/>
              <w:rPr>
                <w:lang w:eastAsia="en-IN"/>
              </w:rPr>
            </w:pPr>
            <w:r w:rsidRPr="00483490">
              <w:rPr>
                <w:lang w:eastAsia="en-IN"/>
              </w:rPr>
              <w:t>7.58</w:t>
            </w:r>
          </w:p>
        </w:tc>
        <w:tc>
          <w:tcPr>
            <w:tcW w:w="740" w:type="dxa"/>
            <w:tcBorders>
              <w:top w:val="nil"/>
              <w:left w:val="nil"/>
              <w:bottom w:val="single" w:sz="4" w:space="0" w:color="auto"/>
              <w:right w:val="single" w:sz="4" w:space="0" w:color="auto"/>
            </w:tcBorders>
            <w:shd w:val="clear" w:color="auto" w:fill="auto"/>
            <w:vAlign w:val="center"/>
            <w:hideMark/>
          </w:tcPr>
          <w:p w14:paraId="6CCDF21F" w14:textId="77777777" w:rsidR="00485B66" w:rsidRPr="00483490" w:rsidRDefault="00485B66" w:rsidP="00E64119">
            <w:pPr>
              <w:ind w:right="-164"/>
              <w:jc w:val="center"/>
              <w:rPr>
                <w:lang w:eastAsia="en-IN"/>
              </w:rPr>
            </w:pPr>
            <w:r w:rsidRPr="00483490">
              <w:rPr>
                <w:lang w:eastAsia="en-IN"/>
              </w:rPr>
              <w:t>64.54</w:t>
            </w:r>
          </w:p>
        </w:tc>
        <w:tc>
          <w:tcPr>
            <w:tcW w:w="903" w:type="dxa"/>
            <w:tcBorders>
              <w:top w:val="nil"/>
              <w:left w:val="nil"/>
              <w:bottom w:val="single" w:sz="4" w:space="0" w:color="auto"/>
              <w:right w:val="single" w:sz="4" w:space="0" w:color="auto"/>
            </w:tcBorders>
            <w:shd w:val="clear" w:color="auto" w:fill="auto"/>
            <w:vAlign w:val="center"/>
            <w:hideMark/>
          </w:tcPr>
          <w:p w14:paraId="33CE7D08" w14:textId="77777777" w:rsidR="00485B66" w:rsidRPr="00483490" w:rsidRDefault="00485B66" w:rsidP="00E64119">
            <w:pPr>
              <w:ind w:right="-164"/>
              <w:jc w:val="center"/>
              <w:rPr>
                <w:lang w:eastAsia="en-IN"/>
              </w:rPr>
            </w:pPr>
            <w:r w:rsidRPr="00483490">
              <w:rPr>
                <w:lang w:eastAsia="en-IN"/>
              </w:rPr>
              <w:t>16.42</w:t>
            </w:r>
          </w:p>
        </w:tc>
        <w:tc>
          <w:tcPr>
            <w:tcW w:w="648" w:type="dxa"/>
            <w:tcBorders>
              <w:top w:val="nil"/>
              <w:left w:val="nil"/>
              <w:bottom w:val="single" w:sz="4" w:space="0" w:color="auto"/>
              <w:right w:val="single" w:sz="4" w:space="0" w:color="auto"/>
            </w:tcBorders>
            <w:shd w:val="clear" w:color="auto" w:fill="auto"/>
            <w:vAlign w:val="center"/>
            <w:hideMark/>
          </w:tcPr>
          <w:p w14:paraId="139F79CB" w14:textId="77777777" w:rsidR="00485B66" w:rsidRPr="00483490" w:rsidRDefault="00485B66" w:rsidP="00E64119">
            <w:pPr>
              <w:ind w:right="-164"/>
              <w:jc w:val="center"/>
              <w:rPr>
                <w:lang w:eastAsia="en-IN"/>
              </w:rPr>
            </w:pPr>
            <w:r w:rsidRPr="00483490">
              <w:rPr>
                <w:lang w:eastAsia="en-IN"/>
              </w:rPr>
              <w:t>2.94</w:t>
            </w:r>
          </w:p>
        </w:tc>
        <w:tc>
          <w:tcPr>
            <w:tcW w:w="834" w:type="dxa"/>
            <w:tcBorders>
              <w:top w:val="nil"/>
              <w:left w:val="nil"/>
              <w:bottom w:val="single" w:sz="4" w:space="0" w:color="auto"/>
              <w:right w:val="single" w:sz="4" w:space="0" w:color="auto"/>
            </w:tcBorders>
            <w:shd w:val="clear" w:color="auto" w:fill="auto"/>
            <w:noWrap/>
            <w:vAlign w:val="center"/>
            <w:hideMark/>
          </w:tcPr>
          <w:p w14:paraId="68102B13" w14:textId="77777777" w:rsidR="00485B66" w:rsidRPr="00483490" w:rsidRDefault="00485B66" w:rsidP="00E64119">
            <w:pPr>
              <w:ind w:right="-164"/>
              <w:jc w:val="center"/>
              <w:rPr>
                <w:color w:val="000000"/>
                <w:lang w:eastAsia="en-IN"/>
              </w:rPr>
            </w:pPr>
            <w:r w:rsidRPr="00483490">
              <w:rPr>
                <w:color w:val="000000"/>
                <w:lang w:eastAsia="en-IN"/>
              </w:rPr>
              <w:t>1.00</w:t>
            </w:r>
          </w:p>
        </w:tc>
        <w:tc>
          <w:tcPr>
            <w:tcW w:w="3670" w:type="dxa"/>
            <w:vMerge/>
            <w:tcBorders>
              <w:top w:val="nil"/>
              <w:left w:val="single" w:sz="4" w:space="0" w:color="auto"/>
              <w:bottom w:val="single" w:sz="4" w:space="0" w:color="000000"/>
              <w:right w:val="single" w:sz="4" w:space="0" w:color="auto"/>
            </w:tcBorders>
            <w:vAlign w:val="center"/>
            <w:hideMark/>
          </w:tcPr>
          <w:p w14:paraId="4F5158EF" w14:textId="77777777" w:rsidR="00485B66" w:rsidRPr="00483490" w:rsidRDefault="00485B66" w:rsidP="00E64119">
            <w:pPr>
              <w:ind w:right="-164"/>
              <w:jc w:val="center"/>
              <w:rPr>
                <w:color w:val="000000"/>
                <w:lang w:eastAsia="en-IN"/>
              </w:rPr>
            </w:pPr>
          </w:p>
        </w:tc>
      </w:tr>
      <w:tr w:rsidR="00485B66" w:rsidRPr="00483490" w14:paraId="2674E522" w14:textId="77777777" w:rsidTr="006E0583">
        <w:trPr>
          <w:trHeight w:val="378"/>
        </w:trPr>
        <w:tc>
          <w:tcPr>
            <w:tcW w:w="1445" w:type="dxa"/>
            <w:tcBorders>
              <w:top w:val="nil"/>
              <w:left w:val="single" w:sz="4" w:space="0" w:color="auto"/>
              <w:bottom w:val="single" w:sz="4" w:space="0" w:color="auto"/>
              <w:right w:val="single" w:sz="4" w:space="0" w:color="auto"/>
            </w:tcBorders>
            <w:shd w:val="clear" w:color="auto" w:fill="auto"/>
            <w:noWrap/>
            <w:vAlign w:val="center"/>
            <w:hideMark/>
          </w:tcPr>
          <w:p w14:paraId="3330B68F" w14:textId="77777777" w:rsidR="00485B66" w:rsidRPr="00483490" w:rsidRDefault="00485B66" w:rsidP="00E64119">
            <w:pPr>
              <w:ind w:right="-164"/>
              <w:jc w:val="center"/>
              <w:rPr>
                <w:color w:val="000000"/>
              </w:rPr>
            </w:pPr>
            <w:r w:rsidRPr="00483490">
              <w:rPr>
                <w:color w:val="000000"/>
              </w:rPr>
              <w:t>34</w:t>
            </w:r>
          </w:p>
        </w:tc>
        <w:tc>
          <w:tcPr>
            <w:tcW w:w="1415" w:type="dxa"/>
            <w:tcBorders>
              <w:top w:val="nil"/>
              <w:left w:val="nil"/>
              <w:bottom w:val="single" w:sz="4" w:space="0" w:color="auto"/>
              <w:right w:val="single" w:sz="4" w:space="0" w:color="auto"/>
            </w:tcBorders>
            <w:shd w:val="clear" w:color="auto" w:fill="auto"/>
            <w:vAlign w:val="center"/>
            <w:hideMark/>
          </w:tcPr>
          <w:p w14:paraId="6ED857D9" w14:textId="77777777" w:rsidR="00485B66" w:rsidRPr="00483490" w:rsidRDefault="00485B66" w:rsidP="00E64119">
            <w:pPr>
              <w:ind w:right="-164"/>
              <w:jc w:val="center"/>
              <w:rPr>
                <w:lang w:eastAsia="en-IN"/>
              </w:rPr>
            </w:pPr>
            <w:r w:rsidRPr="00483490">
              <w:rPr>
                <w:lang w:eastAsia="en-IN"/>
              </w:rPr>
              <w:t>NPG - 3/26</w:t>
            </w:r>
          </w:p>
        </w:tc>
        <w:tc>
          <w:tcPr>
            <w:tcW w:w="724" w:type="dxa"/>
            <w:tcBorders>
              <w:top w:val="nil"/>
              <w:left w:val="nil"/>
              <w:bottom w:val="single" w:sz="4" w:space="0" w:color="auto"/>
              <w:right w:val="single" w:sz="4" w:space="0" w:color="auto"/>
            </w:tcBorders>
            <w:shd w:val="clear" w:color="auto" w:fill="auto"/>
            <w:noWrap/>
            <w:vAlign w:val="center"/>
            <w:hideMark/>
          </w:tcPr>
          <w:p w14:paraId="7CAF201B" w14:textId="77777777" w:rsidR="00485B66" w:rsidRPr="00483490" w:rsidRDefault="00485B66" w:rsidP="00E64119">
            <w:pPr>
              <w:ind w:right="-164"/>
              <w:jc w:val="center"/>
              <w:rPr>
                <w:color w:val="000000"/>
                <w:lang w:eastAsia="en-IN"/>
              </w:rPr>
            </w:pPr>
            <w:r w:rsidRPr="00483490">
              <w:rPr>
                <w:color w:val="000000"/>
                <w:lang w:eastAsia="en-IN"/>
              </w:rPr>
              <w:t>66.00</w:t>
            </w:r>
          </w:p>
        </w:tc>
        <w:tc>
          <w:tcPr>
            <w:tcW w:w="724" w:type="dxa"/>
            <w:tcBorders>
              <w:top w:val="nil"/>
              <w:left w:val="nil"/>
              <w:bottom w:val="single" w:sz="4" w:space="0" w:color="auto"/>
              <w:right w:val="single" w:sz="4" w:space="0" w:color="auto"/>
            </w:tcBorders>
            <w:shd w:val="clear" w:color="auto" w:fill="auto"/>
            <w:noWrap/>
            <w:vAlign w:val="center"/>
            <w:hideMark/>
          </w:tcPr>
          <w:p w14:paraId="656FAACF" w14:textId="77777777" w:rsidR="00485B66" w:rsidRPr="00483490" w:rsidRDefault="00485B66" w:rsidP="00E64119">
            <w:pPr>
              <w:ind w:right="-164"/>
              <w:jc w:val="center"/>
              <w:rPr>
                <w:color w:val="000000"/>
                <w:lang w:eastAsia="en-IN"/>
              </w:rPr>
            </w:pPr>
            <w:r w:rsidRPr="00483490">
              <w:rPr>
                <w:color w:val="000000"/>
                <w:lang w:eastAsia="en-IN"/>
              </w:rPr>
              <w:t>67.00</w:t>
            </w:r>
          </w:p>
        </w:tc>
        <w:tc>
          <w:tcPr>
            <w:tcW w:w="791" w:type="dxa"/>
            <w:tcBorders>
              <w:top w:val="nil"/>
              <w:left w:val="nil"/>
              <w:bottom w:val="single" w:sz="4" w:space="0" w:color="auto"/>
              <w:right w:val="single" w:sz="4" w:space="0" w:color="auto"/>
            </w:tcBorders>
            <w:shd w:val="clear" w:color="auto" w:fill="auto"/>
            <w:vAlign w:val="center"/>
            <w:hideMark/>
          </w:tcPr>
          <w:p w14:paraId="07F8C2E9" w14:textId="77777777" w:rsidR="00485B66" w:rsidRPr="00483490" w:rsidRDefault="00485B66" w:rsidP="00E64119">
            <w:pPr>
              <w:ind w:right="-164"/>
              <w:jc w:val="center"/>
              <w:rPr>
                <w:lang w:eastAsia="en-IN"/>
              </w:rPr>
            </w:pPr>
            <w:r w:rsidRPr="00483490">
              <w:rPr>
                <w:lang w:eastAsia="en-IN"/>
              </w:rPr>
              <w:t>92.88</w:t>
            </w:r>
          </w:p>
        </w:tc>
        <w:tc>
          <w:tcPr>
            <w:tcW w:w="1153" w:type="dxa"/>
            <w:tcBorders>
              <w:top w:val="nil"/>
              <w:left w:val="nil"/>
              <w:bottom w:val="single" w:sz="4" w:space="0" w:color="auto"/>
              <w:right w:val="single" w:sz="4" w:space="0" w:color="auto"/>
            </w:tcBorders>
            <w:shd w:val="clear" w:color="auto" w:fill="auto"/>
            <w:vAlign w:val="center"/>
            <w:hideMark/>
          </w:tcPr>
          <w:p w14:paraId="6D5A13D9" w14:textId="77777777" w:rsidR="00485B66" w:rsidRPr="00483490" w:rsidRDefault="00485B66" w:rsidP="00E64119">
            <w:pPr>
              <w:ind w:right="-164"/>
              <w:jc w:val="center"/>
              <w:rPr>
                <w:lang w:eastAsia="en-IN"/>
              </w:rPr>
            </w:pPr>
            <w:r w:rsidRPr="00483490">
              <w:rPr>
                <w:lang w:eastAsia="en-IN"/>
              </w:rPr>
              <w:t>0.94</w:t>
            </w:r>
          </w:p>
        </w:tc>
        <w:tc>
          <w:tcPr>
            <w:tcW w:w="718" w:type="dxa"/>
            <w:tcBorders>
              <w:top w:val="nil"/>
              <w:left w:val="nil"/>
              <w:bottom w:val="single" w:sz="4" w:space="0" w:color="auto"/>
              <w:right w:val="single" w:sz="4" w:space="0" w:color="auto"/>
            </w:tcBorders>
            <w:shd w:val="clear" w:color="auto" w:fill="auto"/>
            <w:vAlign w:val="center"/>
            <w:hideMark/>
          </w:tcPr>
          <w:p w14:paraId="33B8564E" w14:textId="77777777" w:rsidR="00485B66" w:rsidRPr="00483490" w:rsidRDefault="00485B66" w:rsidP="00E64119">
            <w:pPr>
              <w:ind w:right="-164"/>
              <w:jc w:val="center"/>
              <w:rPr>
                <w:lang w:eastAsia="en-IN"/>
              </w:rPr>
            </w:pPr>
            <w:r w:rsidRPr="00483490">
              <w:rPr>
                <w:lang w:eastAsia="en-IN"/>
              </w:rPr>
              <w:t>7.12</w:t>
            </w:r>
          </w:p>
        </w:tc>
        <w:tc>
          <w:tcPr>
            <w:tcW w:w="740" w:type="dxa"/>
            <w:tcBorders>
              <w:top w:val="nil"/>
              <w:left w:val="nil"/>
              <w:bottom w:val="single" w:sz="4" w:space="0" w:color="auto"/>
              <w:right w:val="single" w:sz="4" w:space="0" w:color="auto"/>
            </w:tcBorders>
            <w:shd w:val="clear" w:color="auto" w:fill="auto"/>
            <w:vAlign w:val="center"/>
            <w:hideMark/>
          </w:tcPr>
          <w:p w14:paraId="41D3CC85" w14:textId="77777777" w:rsidR="00485B66" w:rsidRPr="00483490" w:rsidRDefault="00485B66" w:rsidP="00E64119">
            <w:pPr>
              <w:ind w:right="-164"/>
              <w:jc w:val="center"/>
              <w:rPr>
                <w:lang w:eastAsia="en-IN"/>
              </w:rPr>
            </w:pPr>
            <w:r w:rsidRPr="00483490">
              <w:rPr>
                <w:lang w:eastAsia="en-IN"/>
              </w:rPr>
              <w:t>66.04</w:t>
            </w:r>
          </w:p>
        </w:tc>
        <w:tc>
          <w:tcPr>
            <w:tcW w:w="903" w:type="dxa"/>
            <w:tcBorders>
              <w:top w:val="nil"/>
              <w:left w:val="nil"/>
              <w:bottom w:val="single" w:sz="4" w:space="0" w:color="auto"/>
              <w:right w:val="single" w:sz="4" w:space="0" w:color="auto"/>
            </w:tcBorders>
            <w:shd w:val="clear" w:color="auto" w:fill="auto"/>
            <w:vAlign w:val="center"/>
            <w:hideMark/>
          </w:tcPr>
          <w:p w14:paraId="7559F084" w14:textId="77777777" w:rsidR="00485B66" w:rsidRPr="00483490" w:rsidRDefault="00485B66" w:rsidP="00E64119">
            <w:pPr>
              <w:ind w:right="-164"/>
              <w:jc w:val="center"/>
              <w:rPr>
                <w:lang w:eastAsia="en-IN"/>
              </w:rPr>
            </w:pPr>
            <w:r w:rsidRPr="00483490">
              <w:rPr>
                <w:lang w:eastAsia="en-IN"/>
              </w:rPr>
              <w:t>13.64</w:t>
            </w:r>
          </w:p>
        </w:tc>
        <w:tc>
          <w:tcPr>
            <w:tcW w:w="648" w:type="dxa"/>
            <w:tcBorders>
              <w:top w:val="nil"/>
              <w:left w:val="nil"/>
              <w:bottom w:val="single" w:sz="4" w:space="0" w:color="auto"/>
              <w:right w:val="single" w:sz="4" w:space="0" w:color="auto"/>
            </w:tcBorders>
            <w:shd w:val="clear" w:color="auto" w:fill="auto"/>
            <w:vAlign w:val="center"/>
            <w:hideMark/>
          </w:tcPr>
          <w:p w14:paraId="166CEEDE" w14:textId="77777777" w:rsidR="00485B66" w:rsidRPr="00483490" w:rsidRDefault="00485B66" w:rsidP="00E64119">
            <w:pPr>
              <w:ind w:right="-164"/>
              <w:jc w:val="center"/>
              <w:rPr>
                <w:lang w:eastAsia="en-IN"/>
              </w:rPr>
            </w:pPr>
            <w:r w:rsidRPr="00483490">
              <w:rPr>
                <w:lang w:eastAsia="en-IN"/>
              </w:rPr>
              <w:t>1.85</w:t>
            </w:r>
          </w:p>
        </w:tc>
        <w:tc>
          <w:tcPr>
            <w:tcW w:w="834" w:type="dxa"/>
            <w:tcBorders>
              <w:top w:val="nil"/>
              <w:left w:val="nil"/>
              <w:bottom w:val="single" w:sz="4" w:space="0" w:color="auto"/>
              <w:right w:val="single" w:sz="4" w:space="0" w:color="auto"/>
            </w:tcBorders>
            <w:shd w:val="clear" w:color="auto" w:fill="auto"/>
            <w:noWrap/>
            <w:vAlign w:val="center"/>
            <w:hideMark/>
          </w:tcPr>
          <w:p w14:paraId="6C147850" w14:textId="77777777" w:rsidR="00485B66" w:rsidRPr="00483490" w:rsidRDefault="00485B66" w:rsidP="00E64119">
            <w:pPr>
              <w:ind w:right="-164"/>
              <w:jc w:val="center"/>
              <w:rPr>
                <w:color w:val="000000"/>
                <w:lang w:eastAsia="en-IN"/>
              </w:rPr>
            </w:pPr>
            <w:r w:rsidRPr="00483490">
              <w:rPr>
                <w:color w:val="000000"/>
                <w:lang w:eastAsia="en-IN"/>
              </w:rPr>
              <w:t>1.00</w:t>
            </w:r>
          </w:p>
        </w:tc>
        <w:tc>
          <w:tcPr>
            <w:tcW w:w="3670" w:type="dxa"/>
            <w:vMerge/>
            <w:tcBorders>
              <w:top w:val="nil"/>
              <w:left w:val="single" w:sz="4" w:space="0" w:color="auto"/>
              <w:bottom w:val="single" w:sz="4" w:space="0" w:color="000000"/>
              <w:right w:val="single" w:sz="4" w:space="0" w:color="auto"/>
            </w:tcBorders>
            <w:vAlign w:val="center"/>
            <w:hideMark/>
          </w:tcPr>
          <w:p w14:paraId="685881B5" w14:textId="77777777" w:rsidR="00485B66" w:rsidRPr="00483490" w:rsidRDefault="00485B66" w:rsidP="00E64119">
            <w:pPr>
              <w:ind w:right="-164"/>
              <w:jc w:val="center"/>
              <w:rPr>
                <w:color w:val="000000"/>
                <w:lang w:eastAsia="en-IN"/>
              </w:rPr>
            </w:pPr>
          </w:p>
        </w:tc>
      </w:tr>
      <w:tr w:rsidR="00485B66" w:rsidRPr="00483490" w14:paraId="46A3DF95" w14:textId="77777777" w:rsidTr="006E0583">
        <w:trPr>
          <w:trHeight w:val="368"/>
        </w:trPr>
        <w:tc>
          <w:tcPr>
            <w:tcW w:w="1445" w:type="dxa"/>
            <w:tcBorders>
              <w:top w:val="nil"/>
              <w:left w:val="single" w:sz="4" w:space="0" w:color="auto"/>
              <w:bottom w:val="single" w:sz="4" w:space="0" w:color="auto"/>
              <w:right w:val="single" w:sz="4" w:space="0" w:color="auto"/>
            </w:tcBorders>
            <w:shd w:val="clear" w:color="auto" w:fill="auto"/>
            <w:noWrap/>
            <w:vAlign w:val="center"/>
            <w:hideMark/>
          </w:tcPr>
          <w:p w14:paraId="6D86FDCD" w14:textId="77777777" w:rsidR="00485B66" w:rsidRPr="00483490" w:rsidRDefault="00485B66" w:rsidP="00E64119">
            <w:pPr>
              <w:ind w:right="-164"/>
              <w:jc w:val="center"/>
              <w:rPr>
                <w:color w:val="000000"/>
              </w:rPr>
            </w:pPr>
            <w:r w:rsidRPr="00483490">
              <w:rPr>
                <w:color w:val="000000"/>
              </w:rPr>
              <w:t>35</w:t>
            </w:r>
          </w:p>
        </w:tc>
        <w:tc>
          <w:tcPr>
            <w:tcW w:w="1415" w:type="dxa"/>
            <w:tcBorders>
              <w:top w:val="nil"/>
              <w:left w:val="nil"/>
              <w:bottom w:val="single" w:sz="4" w:space="0" w:color="auto"/>
              <w:right w:val="single" w:sz="4" w:space="0" w:color="auto"/>
            </w:tcBorders>
            <w:shd w:val="clear" w:color="auto" w:fill="auto"/>
            <w:vAlign w:val="center"/>
            <w:hideMark/>
          </w:tcPr>
          <w:p w14:paraId="6EC38101" w14:textId="77777777" w:rsidR="00485B66" w:rsidRPr="00483490" w:rsidRDefault="00485B66" w:rsidP="00E64119">
            <w:pPr>
              <w:ind w:right="-164"/>
              <w:jc w:val="center"/>
              <w:rPr>
                <w:lang w:eastAsia="en-IN"/>
              </w:rPr>
            </w:pPr>
            <w:r w:rsidRPr="00483490">
              <w:rPr>
                <w:lang w:eastAsia="en-IN"/>
              </w:rPr>
              <w:t>NPG - 3/27</w:t>
            </w:r>
          </w:p>
        </w:tc>
        <w:tc>
          <w:tcPr>
            <w:tcW w:w="724" w:type="dxa"/>
            <w:tcBorders>
              <w:top w:val="nil"/>
              <w:left w:val="nil"/>
              <w:bottom w:val="single" w:sz="4" w:space="0" w:color="auto"/>
              <w:right w:val="single" w:sz="4" w:space="0" w:color="auto"/>
            </w:tcBorders>
            <w:shd w:val="clear" w:color="auto" w:fill="auto"/>
            <w:noWrap/>
            <w:vAlign w:val="center"/>
            <w:hideMark/>
          </w:tcPr>
          <w:p w14:paraId="5D38F3FB" w14:textId="77777777" w:rsidR="00485B66" w:rsidRPr="00483490" w:rsidRDefault="00485B66" w:rsidP="00E64119">
            <w:pPr>
              <w:ind w:right="-164"/>
              <w:jc w:val="center"/>
              <w:rPr>
                <w:color w:val="000000"/>
                <w:lang w:eastAsia="en-IN"/>
              </w:rPr>
            </w:pPr>
            <w:r w:rsidRPr="00483490">
              <w:rPr>
                <w:color w:val="000000"/>
                <w:lang w:eastAsia="en-IN"/>
              </w:rPr>
              <w:t>67.00</w:t>
            </w:r>
          </w:p>
        </w:tc>
        <w:tc>
          <w:tcPr>
            <w:tcW w:w="724" w:type="dxa"/>
            <w:tcBorders>
              <w:top w:val="nil"/>
              <w:left w:val="nil"/>
              <w:bottom w:val="single" w:sz="4" w:space="0" w:color="auto"/>
              <w:right w:val="single" w:sz="4" w:space="0" w:color="auto"/>
            </w:tcBorders>
            <w:shd w:val="clear" w:color="auto" w:fill="auto"/>
            <w:noWrap/>
            <w:vAlign w:val="center"/>
            <w:hideMark/>
          </w:tcPr>
          <w:p w14:paraId="6CF4BE52" w14:textId="77777777" w:rsidR="00485B66" w:rsidRPr="00483490" w:rsidRDefault="00485B66" w:rsidP="00E64119">
            <w:pPr>
              <w:ind w:right="-164"/>
              <w:jc w:val="center"/>
              <w:rPr>
                <w:color w:val="000000"/>
                <w:lang w:eastAsia="en-IN"/>
              </w:rPr>
            </w:pPr>
            <w:r w:rsidRPr="00483490">
              <w:rPr>
                <w:color w:val="000000"/>
                <w:lang w:eastAsia="en-IN"/>
              </w:rPr>
              <w:t>68.00</w:t>
            </w:r>
          </w:p>
        </w:tc>
        <w:tc>
          <w:tcPr>
            <w:tcW w:w="791" w:type="dxa"/>
            <w:tcBorders>
              <w:top w:val="nil"/>
              <w:left w:val="nil"/>
              <w:bottom w:val="single" w:sz="4" w:space="0" w:color="auto"/>
              <w:right w:val="single" w:sz="4" w:space="0" w:color="auto"/>
            </w:tcBorders>
            <w:shd w:val="clear" w:color="auto" w:fill="auto"/>
            <w:vAlign w:val="center"/>
            <w:hideMark/>
          </w:tcPr>
          <w:p w14:paraId="04363D57" w14:textId="77777777" w:rsidR="00485B66" w:rsidRPr="00483490" w:rsidRDefault="00485B66" w:rsidP="00E64119">
            <w:pPr>
              <w:ind w:right="-164"/>
              <w:jc w:val="center"/>
              <w:rPr>
                <w:lang w:eastAsia="en-IN"/>
              </w:rPr>
            </w:pPr>
            <w:r w:rsidRPr="00483490">
              <w:rPr>
                <w:lang w:eastAsia="en-IN"/>
              </w:rPr>
              <w:t>89.96</w:t>
            </w:r>
          </w:p>
        </w:tc>
        <w:tc>
          <w:tcPr>
            <w:tcW w:w="1153" w:type="dxa"/>
            <w:tcBorders>
              <w:top w:val="nil"/>
              <w:left w:val="nil"/>
              <w:bottom w:val="single" w:sz="4" w:space="0" w:color="auto"/>
              <w:right w:val="single" w:sz="4" w:space="0" w:color="auto"/>
            </w:tcBorders>
            <w:shd w:val="clear" w:color="auto" w:fill="auto"/>
            <w:vAlign w:val="center"/>
            <w:hideMark/>
          </w:tcPr>
          <w:p w14:paraId="2FDBD526" w14:textId="77777777" w:rsidR="00485B66" w:rsidRPr="00483490" w:rsidRDefault="00485B66" w:rsidP="00E64119">
            <w:pPr>
              <w:ind w:right="-164"/>
              <w:jc w:val="center"/>
              <w:rPr>
                <w:lang w:eastAsia="en-IN"/>
              </w:rPr>
            </w:pPr>
            <w:r w:rsidRPr="00483490">
              <w:rPr>
                <w:lang w:eastAsia="en-IN"/>
              </w:rPr>
              <w:t>1.78</w:t>
            </w:r>
          </w:p>
        </w:tc>
        <w:tc>
          <w:tcPr>
            <w:tcW w:w="718" w:type="dxa"/>
            <w:tcBorders>
              <w:top w:val="nil"/>
              <w:left w:val="nil"/>
              <w:bottom w:val="single" w:sz="4" w:space="0" w:color="auto"/>
              <w:right w:val="single" w:sz="4" w:space="0" w:color="auto"/>
            </w:tcBorders>
            <w:shd w:val="clear" w:color="auto" w:fill="auto"/>
            <w:vAlign w:val="center"/>
            <w:hideMark/>
          </w:tcPr>
          <w:p w14:paraId="1F8CE288" w14:textId="77777777" w:rsidR="00485B66" w:rsidRPr="00483490" w:rsidRDefault="00485B66" w:rsidP="00E64119">
            <w:pPr>
              <w:ind w:right="-164"/>
              <w:jc w:val="center"/>
              <w:rPr>
                <w:lang w:eastAsia="en-IN"/>
              </w:rPr>
            </w:pPr>
            <w:r w:rsidRPr="00483490">
              <w:rPr>
                <w:lang w:eastAsia="en-IN"/>
              </w:rPr>
              <w:t>10.04</w:t>
            </w:r>
          </w:p>
        </w:tc>
        <w:tc>
          <w:tcPr>
            <w:tcW w:w="740" w:type="dxa"/>
            <w:tcBorders>
              <w:top w:val="nil"/>
              <w:left w:val="nil"/>
              <w:bottom w:val="single" w:sz="4" w:space="0" w:color="auto"/>
              <w:right w:val="single" w:sz="4" w:space="0" w:color="auto"/>
            </w:tcBorders>
            <w:shd w:val="clear" w:color="auto" w:fill="auto"/>
            <w:vAlign w:val="center"/>
            <w:hideMark/>
          </w:tcPr>
          <w:p w14:paraId="7ADB3912" w14:textId="77777777" w:rsidR="00485B66" w:rsidRPr="00483490" w:rsidRDefault="00485B66" w:rsidP="00E64119">
            <w:pPr>
              <w:ind w:right="-164"/>
              <w:jc w:val="center"/>
              <w:rPr>
                <w:lang w:eastAsia="en-IN"/>
              </w:rPr>
            </w:pPr>
            <w:r w:rsidRPr="00483490">
              <w:rPr>
                <w:lang w:eastAsia="en-IN"/>
              </w:rPr>
              <w:t>61.60</w:t>
            </w:r>
          </w:p>
        </w:tc>
        <w:tc>
          <w:tcPr>
            <w:tcW w:w="903" w:type="dxa"/>
            <w:tcBorders>
              <w:top w:val="nil"/>
              <w:left w:val="nil"/>
              <w:bottom w:val="single" w:sz="4" w:space="0" w:color="auto"/>
              <w:right w:val="single" w:sz="4" w:space="0" w:color="auto"/>
            </w:tcBorders>
            <w:shd w:val="clear" w:color="auto" w:fill="auto"/>
            <w:vAlign w:val="center"/>
            <w:hideMark/>
          </w:tcPr>
          <w:p w14:paraId="4729542F" w14:textId="77777777" w:rsidR="00485B66" w:rsidRPr="00483490" w:rsidRDefault="00485B66" w:rsidP="00E64119">
            <w:pPr>
              <w:ind w:right="-164"/>
              <w:jc w:val="center"/>
              <w:rPr>
                <w:lang w:eastAsia="en-IN"/>
              </w:rPr>
            </w:pPr>
            <w:r w:rsidRPr="00483490">
              <w:rPr>
                <w:lang w:eastAsia="en-IN"/>
              </w:rPr>
              <w:t>17.34</w:t>
            </w:r>
          </w:p>
        </w:tc>
        <w:tc>
          <w:tcPr>
            <w:tcW w:w="648" w:type="dxa"/>
            <w:tcBorders>
              <w:top w:val="nil"/>
              <w:left w:val="nil"/>
              <w:bottom w:val="single" w:sz="4" w:space="0" w:color="auto"/>
              <w:right w:val="single" w:sz="4" w:space="0" w:color="auto"/>
            </w:tcBorders>
            <w:shd w:val="clear" w:color="auto" w:fill="auto"/>
            <w:vAlign w:val="center"/>
            <w:hideMark/>
          </w:tcPr>
          <w:p w14:paraId="178F7774" w14:textId="77777777" w:rsidR="00485B66" w:rsidRPr="00483490" w:rsidRDefault="00485B66" w:rsidP="00E64119">
            <w:pPr>
              <w:ind w:right="-164"/>
              <w:jc w:val="center"/>
              <w:rPr>
                <w:lang w:eastAsia="en-IN"/>
              </w:rPr>
            </w:pPr>
            <w:r w:rsidRPr="00483490">
              <w:rPr>
                <w:lang w:eastAsia="en-IN"/>
              </w:rPr>
              <w:t>2.94</w:t>
            </w:r>
          </w:p>
        </w:tc>
        <w:tc>
          <w:tcPr>
            <w:tcW w:w="834" w:type="dxa"/>
            <w:tcBorders>
              <w:top w:val="nil"/>
              <w:left w:val="nil"/>
              <w:bottom w:val="single" w:sz="4" w:space="0" w:color="auto"/>
              <w:right w:val="single" w:sz="4" w:space="0" w:color="auto"/>
            </w:tcBorders>
            <w:shd w:val="clear" w:color="auto" w:fill="auto"/>
            <w:noWrap/>
            <w:vAlign w:val="center"/>
            <w:hideMark/>
          </w:tcPr>
          <w:p w14:paraId="75E65196" w14:textId="77777777" w:rsidR="00485B66" w:rsidRPr="00483490" w:rsidRDefault="00485B66" w:rsidP="00E64119">
            <w:pPr>
              <w:ind w:right="-164"/>
              <w:jc w:val="center"/>
              <w:rPr>
                <w:color w:val="000000"/>
                <w:lang w:eastAsia="en-IN"/>
              </w:rPr>
            </w:pPr>
            <w:r w:rsidRPr="00483490">
              <w:rPr>
                <w:color w:val="000000"/>
                <w:lang w:eastAsia="en-IN"/>
              </w:rPr>
              <w:t>1.00</w:t>
            </w:r>
          </w:p>
        </w:tc>
        <w:tc>
          <w:tcPr>
            <w:tcW w:w="3670" w:type="dxa"/>
            <w:vMerge/>
            <w:tcBorders>
              <w:top w:val="nil"/>
              <w:left w:val="single" w:sz="4" w:space="0" w:color="auto"/>
              <w:bottom w:val="single" w:sz="4" w:space="0" w:color="000000"/>
              <w:right w:val="single" w:sz="4" w:space="0" w:color="auto"/>
            </w:tcBorders>
            <w:vAlign w:val="center"/>
            <w:hideMark/>
          </w:tcPr>
          <w:p w14:paraId="1FD4ED64" w14:textId="77777777" w:rsidR="00485B66" w:rsidRPr="00483490" w:rsidRDefault="00485B66" w:rsidP="00E64119">
            <w:pPr>
              <w:ind w:right="-164"/>
              <w:jc w:val="center"/>
              <w:rPr>
                <w:color w:val="000000"/>
                <w:lang w:eastAsia="en-IN"/>
              </w:rPr>
            </w:pPr>
          </w:p>
        </w:tc>
      </w:tr>
      <w:tr w:rsidR="00485B66" w:rsidRPr="00483490" w14:paraId="2D99A0ED" w14:textId="77777777" w:rsidTr="0078670E">
        <w:trPr>
          <w:trHeight w:val="368"/>
        </w:trPr>
        <w:tc>
          <w:tcPr>
            <w:tcW w:w="1445" w:type="dxa"/>
            <w:tcBorders>
              <w:top w:val="nil"/>
              <w:left w:val="single" w:sz="4" w:space="0" w:color="auto"/>
              <w:bottom w:val="single" w:sz="4" w:space="0" w:color="auto"/>
              <w:right w:val="single" w:sz="4" w:space="0" w:color="auto"/>
            </w:tcBorders>
            <w:shd w:val="clear" w:color="auto" w:fill="auto"/>
            <w:noWrap/>
            <w:vAlign w:val="center"/>
            <w:hideMark/>
          </w:tcPr>
          <w:p w14:paraId="17C53132" w14:textId="77777777" w:rsidR="00485B66" w:rsidRPr="00483490" w:rsidRDefault="00485B66" w:rsidP="00E64119">
            <w:pPr>
              <w:ind w:right="-164"/>
              <w:jc w:val="center"/>
              <w:rPr>
                <w:color w:val="000000"/>
              </w:rPr>
            </w:pPr>
            <w:r w:rsidRPr="00483490">
              <w:rPr>
                <w:color w:val="000000"/>
              </w:rPr>
              <w:t>36</w:t>
            </w:r>
          </w:p>
        </w:tc>
        <w:tc>
          <w:tcPr>
            <w:tcW w:w="1415" w:type="dxa"/>
            <w:tcBorders>
              <w:top w:val="nil"/>
              <w:left w:val="nil"/>
              <w:bottom w:val="single" w:sz="4" w:space="0" w:color="auto"/>
              <w:right w:val="single" w:sz="4" w:space="0" w:color="auto"/>
            </w:tcBorders>
            <w:shd w:val="clear" w:color="auto" w:fill="auto"/>
            <w:vAlign w:val="center"/>
            <w:hideMark/>
          </w:tcPr>
          <w:p w14:paraId="02FD0B62" w14:textId="77777777" w:rsidR="00485B66" w:rsidRPr="00483490" w:rsidRDefault="00485B66" w:rsidP="00E64119">
            <w:pPr>
              <w:ind w:right="-164"/>
              <w:jc w:val="center"/>
              <w:rPr>
                <w:lang w:eastAsia="en-IN"/>
              </w:rPr>
            </w:pPr>
            <w:r w:rsidRPr="00483490">
              <w:rPr>
                <w:lang w:eastAsia="en-IN"/>
              </w:rPr>
              <w:t>NPG - 3/28</w:t>
            </w:r>
          </w:p>
        </w:tc>
        <w:tc>
          <w:tcPr>
            <w:tcW w:w="724" w:type="dxa"/>
            <w:tcBorders>
              <w:top w:val="nil"/>
              <w:left w:val="nil"/>
              <w:bottom w:val="single" w:sz="4" w:space="0" w:color="auto"/>
              <w:right w:val="single" w:sz="4" w:space="0" w:color="auto"/>
            </w:tcBorders>
            <w:shd w:val="clear" w:color="auto" w:fill="auto"/>
            <w:noWrap/>
            <w:vAlign w:val="center"/>
            <w:hideMark/>
          </w:tcPr>
          <w:p w14:paraId="40AA5544" w14:textId="77777777" w:rsidR="00485B66" w:rsidRPr="00483490" w:rsidRDefault="00485B66" w:rsidP="00E64119">
            <w:pPr>
              <w:ind w:right="-164"/>
              <w:jc w:val="center"/>
              <w:rPr>
                <w:color w:val="000000"/>
                <w:lang w:eastAsia="en-IN"/>
              </w:rPr>
            </w:pPr>
            <w:r w:rsidRPr="00483490">
              <w:rPr>
                <w:color w:val="000000"/>
                <w:lang w:eastAsia="en-IN"/>
              </w:rPr>
              <w:t>68.00</w:t>
            </w:r>
          </w:p>
        </w:tc>
        <w:tc>
          <w:tcPr>
            <w:tcW w:w="724" w:type="dxa"/>
            <w:tcBorders>
              <w:top w:val="nil"/>
              <w:left w:val="nil"/>
              <w:bottom w:val="single" w:sz="4" w:space="0" w:color="auto"/>
              <w:right w:val="single" w:sz="4" w:space="0" w:color="auto"/>
            </w:tcBorders>
            <w:shd w:val="clear" w:color="auto" w:fill="auto"/>
            <w:noWrap/>
            <w:vAlign w:val="center"/>
            <w:hideMark/>
          </w:tcPr>
          <w:p w14:paraId="6195E10E" w14:textId="77777777" w:rsidR="00485B66" w:rsidRPr="00483490" w:rsidRDefault="00485B66" w:rsidP="00E64119">
            <w:pPr>
              <w:ind w:right="-164"/>
              <w:jc w:val="center"/>
              <w:rPr>
                <w:color w:val="000000"/>
                <w:lang w:eastAsia="en-IN"/>
              </w:rPr>
            </w:pPr>
            <w:r w:rsidRPr="00483490">
              <w:rPr>
                <w:color w:val="000000"/>
                <w:lang w:eastAsia="en-IN"/>
              </w:rPr>
              <w:t>69.00</w:t>
            </w:r>
          </w:p>
        </w:tc>
        <w:tc>
          <w:tcPr>
            <w:tcW w:w="791" w:type="dxa"/>
            <w:tcBorders>
              <w:top w:val="nil"/>
              <w:left w:val="nil"/>
              <w:bottom w:val="single" w:sz="4" w:space="0" w:color="auto"/>
              <w:right w:val="single" w:sz="4" w:space="0" w:color="auto"/>
            </w:tcBorders>
            <w:shd w:val="clear" w:color="auto" w:fill="auto"/>
            <w:vAlign w:val="center"/>
            <w:hideMark/>
          </w:tcPr>
          <w:p w14:paraId="4DE7AE47" w14:textId="77777777" w:rsidR="00485B66" w:rsidRPr="00483490" w:rsidRDefault="00485B66" w:rsidP="00E64119">
            <w:pPr>
              <w:ind w:right="-164"/>
              <w:jc w:val="center"/>
              <w:rPr>
                <w:lang w:eastAsia="en-IN"/>
              </w:rPr>
            </w:pPr>
            <w:r w:rsidRPr="00483490">
              <w:rPr>
                <w:lang w:eastAsia="en-IN"/>
              </w:rPr>
              <w:t>92.04</w:t>
            </w:r>
          </w:p>
        </w:tc>
        <w:tc>
          <w:tcPr>
            <w:tcW w:w="1153" w:type="dxa"/>
            <w:tcBorders>
              <w:top w:val="nil"/>
              <w:left w:val="nil"/>
              <w:bottom w:val="single" w:sz="4" w:space="0" w:color="auto"/>
              <w:right w:val="single" w:sz="4" w:space="0" w:color="auto"/>
            </w:tcBorders>
            <w:shd w:val="clear" w:color="auto" w:fill="auto"/>
            <w:vAlign w:val="center"/>
            <w:hideMark/>
          </w:tcPr>
          <w:p w14:paraId="4C15AB9D" w14:textId="77777777" w:rsidR="00485B66" w:rsidRPr="00483490" w:rsidRDefault="00485B66" w:rsidP="00E64119">
            <w:pPr>
              <w:ind w:right="-164"/>
              <w:jc w:val="center"/>
              <w:rPr>
                <w:lang w:eastAsia="en-IN"/>
              </w:rPr>
            </w:pPr>
            <w:r w:rsidRPr="00483490">
              <w:rPr>
                <w:lang w:eastAsia="en-IN"/>
              </w:rPr>
              <w:t>1.38</w:t>
            </w:r>
          </w:p>
        </w:tc>
        <w:tc>
          <w:tcPr>
            <w:tcW w:w="718" w:type="dxa"/>
            <w:tcBorders>
              <w:top w:val="nil"/>
              <w:left w:val="nil"/>
              <w:bottom w:val="single" w:sz="4" w:space="0" w:color="auto"/>
              <w:right w:val="single" w:sz="4" w:space="0" w:color="auto"/>
            </w:tcBorders>
            <w:shd w:val="clear" w:color="auto" w:fill="auto"/>
            <w:vAlign w:val="center"/>
            <w:hideMark/>
          </w:tcPr>
          <w:p w14:paraId="76658D5C" w14:textId="77777777" w:rsidR="00485B66" w:rsidRPr="00483490" w:rsidRDefault="00485B66" w:rsidP="00E64119">
            <w:pPr>
              <w:ind w:right="-164"/>
              <w:jc w:val="center"/>
              <w:rPr>
                <w:lang w:eastAsia="en-IN"/>
              </w:rPr>
            </w:pPr>
            <w:r w:rsidRPr="00483490">
              <w:rPr>
                <w:lang w:eastAsia="en-IN"/>
              </w:rPr>
              <w:t>7.96</w:t>
            </w:r>
          </w:p>
        </w:tc>
        <w:tc>
          <w:tcPr>
            <w:tcW w:w="740" w:type="dxa"/>
            <w:tcBorders>
              <w:top w:val="nil"/>
              <w:left w:val="nil"/>
              <w:bottom w:val="single" w:sz="4" w:space="0" w:color="auto"/>
              <w:right w:val="single" w:sz="4" w:space="0" w:color="auto"/>
            </w:tcBorders>
            <w:shd w:val="clear" w:color="auto" w:fill="auto"/>
            <w:vAlign w:val="center"/>
            <w:hideMark/>
          </w:tcPr>
          <w:p w14:paraId="30ECEEC5" w14:textId="77777777" w:rsidR="00485B66" w:rsidRPr="00483490" w:rsidRDefault="00485B66" w:rsidP="00E64119">
            <w:pPr>
              <w:ind w:right="-164"/>
              <w:jc w:val="center"/>
              <w:rPr>
                <w:lang w:eastAsia="en-IN"/>
              </w:rPr>
            </w:pPr>
            <w:r w:rsidRPr="00483490">
              <w:rPr>
                <w:lang w:eastAsia="en-IN"/>
              </w:rPr>
              <w:t>67.04</w:t>
            </w:r>
          </w:p>
        </w:tc>
        <w:tc>
          <w:tcPr>
            <w:tcW w:w="903" w:type="dxa"/>
            <w:tcBorders>
              <w:top w:val="nil"/>
              <w:left w:val="nil"/>
              <w:bottom w:val="single" w:sz="4" w:space="0" w:color="auto"/>
              <w:right w:val="single" w:sz="4" w:space="0" w:color="auto"/>
            </w:tcBorders>
            <w:shd w:val="clear" w:color="auto" w:fill="auto"/>
            <w:vAlign w:val="center"/>
            <w:hideMark/>
          </w:tcPr>
          <w:p w14:paraId="0C90C812" w14:textId="77777777" w:rsidR="00485B66" w:rsidRPr="00483490" w:rsidRDefault="00485B66" w:rsidP="00E64119">
            <w:pPr>
              <w:ind w:right="-164"/>
              <w:jc w:val="center"/>
              <w:rPr>
                <w:lang w:eastAsia="en-IN"/>
              </w:rPr>
            </w:pPr>
            <w:r w:rsidRPr="00483490">
              <w:rPr>
                <w:lang w:eastAsia="en-IN"/>
              </w:rPr>
              <w:t>15.48</w:t>
            </w:r>
          </w:p>
        </w:tc>
        <w:tc>
          <w:tcPr>
            <w:tcW w:w="648" w:type="dxa"/>
            <w:tcBorders>
              <w:top w:val="nil"/>
              <w:left w:val="nil"/>
              <w:bottom w:val="single" w:sz="4" w:space="0" w:color="auto"/>
              <w:right w:val="single" w:sz="4" w:space="0" w:color="auto"/>
            </w:tcBorders>
            <w:shd w:val="clear" w:color="auto" w:fill="auto"/>
            <w:vAlign w:val="center"/>
            <w:hideMark/>
          </w:tcPr>
          <w:p w14:paraId="29581F7A" w14:textId="77777777" w:rsidR="00485B66" w:rsidRPr="00483490" w:rsidRDefault="00485B66" w:rsidP="00E64119">
            <w:pPr>
              <w:ind w:right="-164"/>
              <w:jc w:val="center"/>
              <w:rPr>
                <w:lang w:eastAsia="en-IN"/>
              </w:rPr>
            </w:pPr>
            <w:r w:rsidRPr="00483490">
              <w:rPr>
                <w:lang w:eastAsia="en-IN"/>
              </w:rPr>
              <w:t>2.24</w:t>
            </w:r>
          </w:p>
        </w:tc>
        <w:tc>
          <w:tcPr>
            <w:tcW w:w="834" w:type="dxa"/>
            <w:tcBorders>
              <w:top w:val="nil"/>
              <w:left w:val="nil"/>
              <w:bottom w:val="single" w:sz="4" w:space="0" w:color="auto"/>
              <w:right w:val="single" w:sz="4" w:space="0" w:color="auto"/>
            </w:tcBorders>
            <w:shd w:val="clear" w:color="auto" w:fill="auto"/>
            <w:noWrap/>
            <w:vAlign w:val="center"/>
            <w:hideMark/>
          </w:tcPr>
          <w:p w14:paraId="34BC42FE" w14:textId="77777777" w:rsidR="00485B66" w:rsidRPr="00483490" w:rsidRDefault="00485B66" w:rsidP="00E64119">
            <w:pPr>
              <w:ind w:right="-164"/>
              <w:jc w:val="center"/>
              <w:rPr>
                <w:color w:val="000000"/>
                <w:lang w:eastAsia="en-IN"/>
              </w:rPr>
            </w:pPr>
            <w:r w:rsidRPr="00483490">
              <w:rPr>
                <w:color w:val="000000"/>
                <w:lang w:eastAsia="en-IN"/>
              </w:rPr>
              <w:t>1.00</w:t>
            </w:r>
          </w:p>
        </w:tc>
        <w:tc>
          <w:tcPr>
            <w:tcW w:w="3670" w:type="dxa"/>
            <w:vMerge/>
            <w:tcBorders>
              <w:top w:val="nil"/>
              <w:left w:val="single" w:sz="4" w:space="0" w:color="auto"/>
              <w:bottom w:val="single" w:sz="4" w:space="0" w:color="auto"/>
              <w:right w:val="single" w:sz="4" w:space="0" w:color="auto"/>
            </w:tcBorders>
            <w:vAlign w:val="center"/>
            <w:hideMark/>
          </w:tcPr>
          <w:p w14:paraId="3562E28A" w14:textId="77777777" w:rsidR="00485B66" w:rsidRPr="00483490" w:rsidRDefault="00485B66" w:rsidP="00E64119">
            <w:pPr>
              <w:ind w:right="-164"/>
              <w:jc w:val="center"/>
              <w:rPr>
                <w:color w:val="000000"/>
                <w:lang w:eastAsia="en-IN"/>
              </w:rPr>
            </w:pPr>
          </w:p>
        </w:tc>
      </w:tr>
      <w:tr w:rsidR="00485B66" w:rsidRPr="00483490" w14:paraId="4A61E352" w14:textId="77777777" w:rsidTr="0078670E">
        <w:trPr>
          <w:trHeight w:val="378"/>
        </w:trPr>
        <w:tc>
          <w:tcPr>
            <w:tcW w:w="144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9BF60F0" w14:textId="77777777" w:rsidR="00485B66" w:rsidRPr="00483490" w:rsidRDefault="00485B66" w:rsidP="00E64119">
            <w:pPr>
              <w:ind w:right="-164"/>
              <w:jc w:val="center"/>
              <w:rPr>
                <w:color w:val="000000"/>
              </w:rPr>
            </w:pPr>
            <w:r w:rsidRPr="00483490">
              <w:rPr>
                <w:color w:val="000000"/>
              </w:rPr>
              <w:lastRenderedPageBreak/>
              <w:t>37</w:t>
            </w:r>
          </w:p>
        </w:tc>
        <w:tc>
          <w:tcPr>
            <w:tcW w:w="1415" w:type="dxa"/>
            <w:tcBorders>
              <w:top w:val="single" w:sz="4" w:space="0" w:color="auto"/>
              <w:left w:val="nil"/>
              <w:bottom w:val="single" w:sz="4" w:space="0" w:color="auto"/>
              <w:right w:val="single" w:sz="4" w:space="0" w:color="auto"/>
            </w:tcBorders>
            <w:shd w:val="clear" w:color="auto" w:fill="auto"/>
            <w:vAlign w:val="center"/>
            <w:hideMark/>
          </w:tcPr>
          <w:p w14:paraId="3DF6C3E9" w14:textId="77777777" w:rsidR="00485B66" w:rsidRPr="00483490" w:rsidRDefault="00485B66" w:rsidP="00E64119">
            <w:pPr>
              <w:ind w:right="-164"/>
              <w:jc w:val="center"/>
              <w:rPr>
                <w:lang w:eastAsia="en-IN"/>
              </w:rPr>
            </w:pPr>
            <w:r w:rsidRPr="00483490">
              <w:rPr>
                <w:lang w:eastAsia="en-IN"/>
              </w:rPr>
              <w:t>NPG - 3/29</w:t>
            </w:r>
          </w:p>
        </w:tc>
        <w:tc>
          <w:tcPr>
            <w:tcW w:w="724" w:type="dxa"/>
            <w:tcBorders>
              <w:top w:val="single" w:sz="4" w:space="0" w:color="auto"/>
              <w:left w:val="nil"/>
              <w:bottom w:val="single" w:sz="4" w:space="0" w:color="auto"/>
              <w:right w:val="single" w:sz="4" w:space="0" w:color="auto"/>
            </w:tcBorders>
            <w:shd w:val="clear" w:color="auto" w:fill="auto"/>
            <w:noWrap/>
            <w:vAlign w:val="center"/>
            <w:hideMark/>
          </w:tcPr>
          <w:p w14:paraId="3EC68AB3" w14:textId="77777777" w:rsidR="00485B66" w:rsidRPr="00483490" w:rsidRDefault="00485B66" w:rsidP="00E64119">
            <w:pPr>
              <w:ind w:right="-164"/>
              <w:jc w:val="center"/>
              <w:rPr>
                <w:color w:val="000000"/>
                <w:lang w:eastAsia="en-IN"/>
              </w:rPr>
            </w:pPr>
            <w:r w:rsidRPr="00483490">
              <w:rPr>
                <w:color w:val="000000"/>
                <w:lang w:eastAsia="en-IN"/>
              </w:rPr>
              <w:t>69.00</w:t>
            </w:r>
          </w:p>
        </w:tc>
        <w:tc>
          <w:tcPr>
            <w:tcW w:w="724" w:type="dxa"/>
            <w:tcBorders>
              <w:top w:val="single" w:sz="4" w:space="0" w:color="auto"/>
              <w:left w:val="nil"/>
              <w:bottom w:val="single" w:sz="4" w:space="0" w:color="auto"/>
              <w:right w:val="single" w:sz="4" w:space="0" w:color="auto"/>
            </w:tcBorders>
            <w:shd w:val="clear" w:color="auto" w:fill="auto"/>
            <w:noWrap/>
            <w:vAlign w:val="center"/>
            <w:hideMark/>
          </w:tcPr>
          <w:p w14:paraId="61C3D2B0" w14:textId="77777777" w:rsidR="00485B66" w:rsidRPr="00483490" w:rsidRDefault="00485B66" w:rsidP="00E64119">
            <w:pPr>
              <w:ind w:right="-164"/>
              <w:jc w:val="center"/>
              <w:rPr>
                <w:color w:val="000000"/>
                <w:lang w:eastAsia="en-IN"/>
              </w:rPr>
            </w:pPr>
            <w:r w:rsidRPr="00483490">
              <w:rPr>
                <w:color w:val="000000"/>
                <w:lang w:eastAsia="en-IN"/>
              </w:rPr>
              <w:t>71.00</w:t>
            </w:r>
          </w:p>
        </w:tc>
        <w:tc>
          <w:tcPr>
            <w:tcW w:w="791" w:type="dxa"/>
            <w:tcBorders>
              <w:top w:val="single" w:sz="4" w:space="0" w:color="auto"/>
              <w:left w:val="nil"/>
              <w:bottom w:val="single" w:sz="4" w:space="0" w:color="auto"/>
              <w:right w:val="single" w:sz="4" w:space="0" w:color="auto"/>
            </w:tcBorders>
            <w:shd w:val="clear" w:color="auto" w:fill="auto"/>
            <w:vAlign w:val="center"/>
            <w:hideMark/>
          </w:tcPr>
          <w:p w14:paraId="307685BA" w14:textId="77777777" w:rsidR="00485B66" w:rsidRPr="00483490" w:rsidRDefault="00485B66" w:rsidP="00E64119">
            <w:pPr>
              <w:ind w:right="-164"/>
              <w:jc w:val="center"/>
              <w:rPr>
                <w:lang w:eastAsia="en-IN"/>
              </w:rPr>
            </w:pPr>
            <w:r w:rsidRPr="00483490">
              <w:rPr>
                <w:lang w:eastAsia="en-IN"/>
              </w:rPr>
              <w:t>93.84</w:t>
            </w:r>
          </w:p>
        </w:tc>
        <w:tc>
          <w:tcPr>
            <w:tcW w:w="1153" w:type="dxa"/>
            <w:tcBorders>
              <w:top w:val="single" w:sz="4" w:space="0" w:color="auto"/>
              <w:left w:val="nil"/>
              <w:bottom w:val="single" w:sz="4" w:space="0" w:color="auto"/>
              <w:right w:val="single" w:sz="4" w:space="0" w:color="auto"/>
            </w:tcBorders>
            <w:shd w:val="clear" w:color="auto" w:fill="auto"/>
            <w:vAlign w:val="center"/>
            <w:hideMark/>
          </w:tcPr>
          <w:p w14:paraId="4DF4F79A" w14:textId="77777777" w:rsidR="00485B66" w:rsidRPr="00483490" w:rsidRDefault="00485B66" w:rsidP="00E64119">
            <w:pPr>
              <w:ind w:right="-164"/>
              <w:jc w:val="center"/>
              <w:rPr>
                <w:lang w:eastAsia="en-IN"/>
              </w:rPr>
            </w:pPr>
            <w:r w:rsidRPr="00483490">
              <w:rPr>
                <w:lang w:eastAsia="en-IN"/>
              </w:rPr>
              <w:t>1.24</w:t>
            </w:r>
          </w:p>
        </w:tc>
        <w:tc>
          <w:tcPr>
            <w:tcW w:w="718" w:type="dxa"/>
            <w:tcBorders>
              <w:top w:val="single" w:sz="4" w:space="0" w:color="auto"/>
              <w:left w:val="nil"/>
              <w:bottom w:val="single" w:sz="4" w:space="0" w:color="auto"/>
              <w:right w:val="single" w:sz="4" w:space="0" w:color="auto"/>
            </w:tcBorders>
            <w:shd w:val="clear" w:color="auto" w:fill="auto"/>
            <w:vAlign w:val="center"/>
            <w:hideMark/>
          </w:tcPr>
          <w:p w14:paraId="49CBB047" w14:textId="77777777" w:rsidR="00485B66" w:rsidRPr="00483490" w:rsidRDefault="00485B66" w:rsidP="00E64119">
            <w:pPr>
              <w:ind w:right="-164"/>
              <w:jc w:val="center"/>
              <w:rPr>
                <w:lang w:eastAsia="en-IN"/>
              </w:rPr>
            </w:pPr>
            <w:r w:rsidRPr="00483490">
              <w:rPr>
                <w:lang w:eastAsia="en-IN"/>
              </w:rPr>
              <w:t>6.16</w:t>
            </w:r>
          </w:p>
        </w:tc>
        <w:tc>
          <w:tcPr>
            <w:tcW w:w="740" w:type="dxa"/>
            <w:tcBorders>
              <w:top w:val="single" w:sz="4" w:space="0" w:color="auto"/>
              <w:left w:val="nil"/>
              <w:bottom w:val="single" w:sz="4" w:space="0" w:color="auto"/>
              <w:right w:val="single" w:sz="4" w:space="0" w:color="auto"/>
            </w:tcBorders>
            <w:shd w:val="clear" w:color="auto" w:fill="auto"/>
            <w:vAlign w:val="center"/>
            <w:hideMark/>
          </w:tcPr>
          <w:p w14:paraId="26366BC3" w14:textId="77777777" w:rsidR="00485B66" w:rsidRPr="00483490" w:rsidRDefault="00485B66" w:rsidP="00E64119">
            <w:pPr>
              <w:ind w:right="-164"/>
              <w:jc w:val="center"/>
              <w:rPr>
                <w:lang w:eastAsia="en-IN"/>
              </w:rPr>
            </w:pPr>
            <w:r w:rsidRPr="00483490">
              <w:rPr>
                <w:lang w:eastAsia="en-IN"/>
              </w:rPr>
              <w:t>70.16</w:t>
            </w:r>
          </w:p>
        </w:tc>
        <w:tc>
          <w:tcPr>
            <w:tcW w:w="903" w:type="dxa"/>
            <w:tcBorders>
              <w:top w:val="single" w:sz="4" w:space="0" w:color="auto"/>
              <w:left w:val="nil"/>
              <w:bottom w:val="single" w:sz="4" w:space="0" w:color="auto"/>
              <w:right w:val="single" w:sz="4" w:space="0" w:color="auto"/>
            </w:tcBorders>
            <w:shd w:val="clear" w:color="auto" w:fill="auto"/>
            <w:vAlign w:val="center"/>
            <w:hideMark/>
          </w:tcPr>
          <w:p w14:paraId="10D0D4C2" w14:textId="77777777" w:rsidR="00485B66" w:rsidRPr="00483490" w:rsidRDefault="00485B66" w:rsidP="00E64119">
            <w:pPr>
              <w:ind w:right="-164"/>
              <w:jc w:val="center"/>
              <w:rPr>
                <w:lang w:eastAsia="en-IN"/>
              </w:rPr>
            </w:pPr>
            <w:r w:rsidRPr="00483490">
              <w:rPr>
                <w:lang w:eastAsia="en-IN"/>
              </w:rPr>
              <w:t>12.76</w:t>
            </w:r>
          </w:p>
        </w:tc>
        <w:tc>
          <w:tcPr>
            <w:tcW w:w="648" w:type="dxa"/>
            <w:tcBorders>
              <w:top w:val="single" w:sz="4" w:space="0" w:color="auto"/>
              <w:left w:val="nil"/>
              <w:bottom w:val="single" w:sz="4" w:space="0" w:color="auto"/>
              <w:right w:val="single" w:sz="4" w:space="0" w:color="auto"/>
            </w:tcBorders>
            <w:shd w:val="clear" w:color="auto" w:fill="auto"/>
            <w:vAlign w:val="center"/>
            <w:hideMark/>
          </w:tcPr>
          <w:p w14:paraId="367EE3CE" w14:textId="77777777" w:rsidR="00485B66" w:rsidRPr="00483490" w:rsidRDefault="00485B66" w:rsidP="00E64119">
            <w:pPr>
              <w:ind w:right="-164"/>
              <w:jc w:val="center"/>
              <w:rPr>
                <w:lang w:eastAsia="en-IN"/>
              </w:rPr>
            </w:pPr>
            <w:r w:rsidRPr="00483490">
              <w:rPr>
                <w:lang w:eastAsia="en-IN"/>
              </w:rPr>
              <w:t>1.84</w:t>
            </w:r>
          </w:p>
        </w:tc>
        <w:tc>
          <w:tcPr>
            <w:tcW w:w="834" w:type="dxa"/>
            <w:tcBorders>
              <w:top w:val="single" w:sz="4" w:space="0" w:color="auto"/>
              <w:left w:val="nil"/>
              <w:bottom w:val="single" w:sz="4" w:space="0" w:color="auto"/>
              <w:right w:val="single" w:sz="4" w:space="0" w:color="auto"/>
            </w:tcBorders>
            <w:shd w:val="clear" w:color="auto" w:fill="auto"/>
            <w:noWrap/>
            <w:vAlign w:val="center"/>
            <w:hideMark/>
          </w:tcPr>
          <w:p w14:paraId="3CF61AB2" w14:textId="77777777" w:rsidR="00485B66" w:rsidRPr="00483490" w:rsidRDefault="00485B66" w:rsidP="00E64119">
            <w:pPr>
              <w:ind w:right="-164"/>
              <w:jc w:val="center"/>
              <w:rPr>
                <w:color w:val="000000"/>
                <w:lang w:eastAsia="en-IN"/>
              </w:rPr>
            </w:pPr>
            <w:r w:rsidRPr="00483490">
              <w:rPr>
                <w:color w:val="000000"/>
                <w:lang w:eastAsia="en-IN"/>
              </w:rPr>
              <w:t>2.00</w:t>
            </w:r>
          </w:p>
        </w:tc>
        <w:tc>
          <w:tcPr>
            <w:tcW w:w="3670" w:type="dxa"/>
            <w:vMerge/>
            <w:tcBorders>
              <w:top w:val="single" w:sz="4" w:space="0" w:color="auto"/>
              <w:left w:val="single" w:sz="4" w:space="0" w:color="auto"/>
              <w:bottom w:val="single" w:sz="4" w:space="0" w:color="auto"/>
              <w:right w:val="single" w:sz="4" w:space="0" w:color="auto"/>
            </w:tcBorders>
            <w:vAlign w:val="center"/>
            <w:hideMark/>
          </w:tcPr>
          <w:p w14:paraId="486AF5BB" w14:textId="77777777" w:rsidR="00485B66" w:rsidRPr="00483490" w:rsidRDefault="00485B66" w:rsidP="00E64119">
            <w:pPr>
              <w:ind w:right="-164"/>
              <w:jc w:val="center"/>
              <w:rPr>
                <w:color w:val="000000"/>
                <w:lang w:eastAsia="en-IN"/>
              </w:rPr>
            </w:pPr>
          </w:p>
        </w:tc>
      </w:tr>
      <w:tr w:rsidR="00485B66" w:rsidRPr="00483490" w14:paraId="0F17FEF4" w14:textId="77777777" w:rsidTr="0078670E">
        <w:trPr>
          <w:trHeight w:val="378"/>
        </w:trPr>
        <w:tc>
          <w:tcPr>
            <w:tcW w:w="144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85A9935" w14:textId="77777777" w:rsidR="00485B66" w:rsidRPr="00483490" w:rsidRDefault="00485B66" w:rsidP="00E64119">
            <w:pPr>
              <w:ind w:right="-164"/>
              <w:jc w:val="center"/>
              <w:rPr>
                <w:color w:val="000000"/>
              </w:rPr>
            </w:pPr>
            <w:r w:rsidRPr="00483490">
              <w:rPr>
                <w:color w:val="000000"/>
              </w:rPr>
              <w:t>38</w:t>
            </w:r>
          </w:p>
        </w:tc>
        <w:tc>
          <w:tcPr>
            <w:tcW w:w="1415" w:type="dxa"/>
            <w:tcBorders>
              <w:top w:val="single" w:sz="4" w:space="0" w:color="auto"/>
              <w:left w:val="nil"/>
              <w:bottom w:val="single" w:sz="4" w:space="0" w:color="auto"/>
              <w:right w:val="single" w:sz="4" w:space="0" w:color="auto"/>
            </w:tcBorders>
            <w:shd w:val="clear" w:color="auto" w:fill="auto"/>
            <w:vAlign w:val="center"/>
            <w:hideMark/>
          </w:tcPr>
          <w:p w14:paraId="36B4469E" w14:textId="77777777" w:rsidR="00485B66" w:rsidRPr="00483490" w:rsidRDefault="00485B66" w:rsidP="00E64119">
            <w:pPr>
              <w:ind w:right="-164"/>
              <w:jc w:val="center"/>
              <w:rPr>
                <w:lang w:eastAsia="en-IN"/>
              </w:rPr>
            </w:pPr>
            <w:r w:rsidRPr="00483490">
              <w:rPr>
                <w:lang w:eastAsia="en-IN"/>
              </w:rPr>
              <w:t>NPG - 3/30</w:t>
            </w:r>
          </w:p>
        </w:tc>
        <w:tc>
          <w:tcPr>
            <w:tcW w:w="724" w:type="dxa"/>
            <w:tcBorders>
              <w:top w:val="single" w:sz="4" w:space="0" w:color="auto"/>
              <w:left w:val="nil"/>
              <w:bottom w:val="single" w:sz="4" w:space="0" w:color="auto"/>
              <w:right w:val="single" w:sz="4" w:space="0" w:color="auto"/>
            </w:tcBorders>
            <w:shd w:val="clear" w:color="auto" w:fill="auto"/>
            <w:noWrap/>
            <w:vAlign w:val="center"/>
            <w:hideMark/>
          </w:tcPr>
          <w:p w14:paraId="3D05F65D" w14:textId="77777777" w:rsidR="00485B66" w:rsidRPr="00483490" w:rsidRDefault="00485B66" w:rsidP="00E64119">
            <w:pPr>
              <w:ind w:right="-164"/>
              <w:jc w:val="center"/>
              <w:rPr>
                <w:color w:val="000000"/>
                <w:lang w:eastAsia="en-IN"/>
              </w:rPr>
            </w:pPr>
            <w:r w:rsidRPr="00483490">
              <w:rPr>
                <w:color w:val="000000"/>
                <w:lang w:eastAsia="en-IN"/>
              </w:rPr>
              <w:t>71.00</w:t>
            </w:r>
          </w:p>
        </w:tc>
        <w:tc>
          <w:tcPr>
            <w:tcW w:w="724" w:type="dxa"/>
            <w:tcBorders>
              <w:top w:val="single" w:sz="4" w:space="0" w:color="auto"/>
              <w:left w:val="nil"/>
              <w:bottom w:val="single" w:sz="4" w:space="0" w:color="auto"/>
              <w:right w:val="single" w:sz="4" w:space="0" w:color="auto"/>
            </w:tcBorders>
            <w:shd w:val="clear" w:color="auto" w:fill="auto"/>
            <w:noWrap/>
            <w:vAlign w:val="center"/>
            <w:hideMark/>
          </w:tcPr>
          <w:p w14:paraId="28C914E5" w14:textId="77777777" w:rsidR="00485B66" w:rsidRPr="00483490" w:rsidRDefault="00485B66" w:rsidP="00E64119">
            <w:pPr>
              <w:ind w:right="-164"/>
              <w:jc w:val="center"/>
              <w:rPr>
                <w:color w:val="000000"/>
                <w:lang w:eastAsia="en-IN"/>
              </w:rPr>
            </w:pPr>
            <w:r w:rsidRPr="00483490">
              <w:rPr>
                <w:color w:val="000000"/>
                <w:lang w:eastAsia="en-IN"/>
              </w:rPr>
              <w:t>71.95</w:t>
            </w:r>
          </w:p>
        </w:tc>
        <w:tc>
          <w:tcPr>
            <w:tcW w:w="791" w:type="dxa"/>
            <w:tcBorders>
              <w:top w:val="single" w:sz="4" w:space="0" w:color="auto"/>
              <w:left w:val="nil"/>
              <w:bottom w:val="single" w:sz="4" w:space="0" w:color="auto"/>
              <w:right w:val="single" w:sz="4" w:space="0" w:color="auto"/>
            </w:tcBorders>
            <w:shd w:val="clear" w:color="auto" w:fill="auto"/>
            <w:vAlign w:val="center"/>
            <w:hideMark/>
          </w:tcPr>
          <w:p w14:paraId="45335721" w14:textId="77777777" w:rsidR="00485B66" w:rsidRPr="00483490" w:rsidRDefault="00485B66" w:rsidP="00E64119">
            <w:pPr>
              <w:ind w:right="-164"/>
              <w:jc w:val="center"/>
              <w:rPr>
                <w:lang w:eastAsia="en-IN"/>
              </w:rPr>
            </w:pPr>
            <w:r w:rsidRPr="00483490">
              <w:rPr>
                <w:lang w:eastAsia="en-IN"/>
              </w:rPr>
              <w:t>93.96</w:t>
            </w:r>
          </w:p>
        </w:tc>
        <w:tc>
          <w:tcPr>
            <w:tcW w:w="1153" w:type="dxa"/>
            <w:tcBorders>
              <w:top w:val="single" w:sz="4" w:space="0" w:color="auto"/>
              <w:left w:val="nil"/>
              <w:bottom w:val="single" w:sz="4" w:space="0" w:color="auto"/>
              <w:right w:val="single" w:sz="4" w:space="0" w:color="auto"/>
            </w:tcBorders>
            <w:shd w:val="clear" w:color="auto" w:fill="auto"/>
            <w:vAlign w:val="center"/>
            <w:hideMark/>
          </w:tcPr>
          <w:p w14:paraId="5DA260D5" w14:textId="77777777" w:rsidR="00485B66" w:rsidRPr="00483490" w:rsidRDefault="00485B66" w:rsidP="00E64119">
            <w:pPr>
              <w:ind w:right="-164"/>
              <w:jc w:val="center"/>
              <w:rPr>
                <w:lang w:eastAsia="en-IN"/>
              </w:rPr>
            </w:pPr>
            <w:r w:rsidRPr="00483490">
              <w:rPr>
                <w:lang w:eastAsia="en-IN"/>
              </w:rPr>
              <w:t>1.14</w:t>
            </w:r>
          </w:p>
        </w:tc>
        <w:tc>
          <w:tcPr>
            <w:tcW w:w="718" w:type="dxa"/>
            <w:tcBorders>
              <w:top w:val="single" w:sz="4" w:space="0" w:color="auto"/>
              <w:left w:val="nil"/>
              <w:bottom w:val="single" w:sz="4" w:space="0" w:color="auto"/>
              <w:right w:val="single" w:sz="4" w:space="0" w:color="auto"/>
            </w:tcBorders>
            <w:shd w:val="clear" w:color="auto" w:fill="auto"/>
            <w:vAlign w:val="center"/>
            <w:hideMark/>
          </w:tcPr>
          <w:p w14:paraId="3969AF09" w14:textId="77777777" w:rsidR="00485B66" w:rsidRPr="00483490" w:rsidRDefault="00485B66" w:rsidP="00E64119">
            <w:pPr>
              <w:ind w:right="-164"/>
              <w:jc w:val="center"/>
              <w:rPr>
                <w:lang w:eastAsia="en-IN"/>
              </w:rPr>
            </w:pPr>
            <w:r w:rsidRPr="00483490">
              <w:rPr>
                <w:lang w:eastAsia="en-IN"/>
              </w:rPr>
              <w:t>6.04</w:t>
            </w:r>
          </w:p>
        </w:tc>
        <w:tc>
          <w:tcPr>
            <w:tcW w:w="740" w:type="dxa"/>
            <w:tcBorders>
              <w:top w:val="single" w:sz="4" w:space="0" w:color="auto"/>
              <w:left w:val="nil"/>
              <w:bottom w:val="single" w:sz="4" w:space="0" w:color="auto"/>
              <w:right w:val="single" w:sz="4" w:space="0" w:color="auto"/>
            </w:tcBorders>
            <w:shd w:val="clear" w:color="auto" w:fill="auto"/>
            <w:vAlign w:val="center"/>
            <w:hideMark/>
          </w:tcPr>
          <w:p w14:paraId="266CB613" w14:textId="77777777" w:rsidR="00485B66" w:rsidRPr="00483490" w:rsidRDefault="00485B66" w:rsidP="00E64119">
            <w:pPr>
              <w:ind w:right="-164"/>
              <w:jc w:val="center"/>
              <w:rPr>
                <w:lang w:eastAsia="en-IN"/>
              </w:rPr>
            </w:pPr>
            <w:r w:rsidRPr="00483490">
              <w:rPr>
                <w:lang w:eastAsia="en-IN"/>
              </w:rPr>
              <w:t>66.26</w:t>
            </w:r>
          </w:p>
        </w:tc>
        <w:tc>
          <w:tcPr>
            <w:tcW w:w="903" w:type="dxa"/>
            <w:tcBorders>
              <w:top w:val="single" w:sz="4" w:space="0" w:color="auto"/>
              <w:left w:val="nil"/>
              <w:bottom w:val="single" w:sz="4" w:space="0" w:color="auto"/>
              <w:right w:val="single" w:sz="4" w:space="0" w:color="auto"/>
            </w:tcBorders>
            <w:shd w:val="clear" w:color="auto" w:fill="auto"/>
            <w:vAlign w:val="center"/>
            <w:hideMark/>
          </w:tcPr>
          <w:p w14:paraId="3391CD85" w14:textId="77777777" w:rsidR="00485B66" w:rsidRPr="00483490" w:rsidRDefault="00485B66" w:rsidP="00E64119">
            <w:pPr>
              <w:ind w:right="-164"/>
              <w:jc w:val="center"/>
              <w:rPr>
                <w:lang w:eastAsia="en-IN"/>
              </w:rPr>
            </w:pPr>
            <w:r w:rsidRPr="00483490">
              <w:rPr>
                <w:lang w:eastAsia="en-IN"/>
              </w:rPr>
              <w:t>15.78</w:t>
            </w:r>
          </w:p>
        </w:tc>
        <w:tc>
          <w:tcPr>
            <w:tcW w:w="648" w:type="dxa"/>
            <w:tcBorders>
              <w:top w:val="single" w:sz="4" w:space="0" w:color="auto"/>
              <w:left w:val="nil"/>
              <w:bottom w:val="single" w:sz="4" w:space="0" w:color="auto"/>
              <w:right w:val="single" w:sz="4" w:space="0" w:color="auto"/>
            </w:tcBorders>
            <w:shd w:val="clear" w:color="auto" w:fill="auto"/>
            <w:vAlign w:val="center"/>
            <w:hideMark/>
          </w:tcPr>
          <w:p w14:paraId="7B864041" w14:textId="77777777" w:rsidR="00485B66" w:rsidRPr="00483490" w:rsidRDefault="00485B66" w:rsidP="00E64119">
            <w:pPr>
              <w:ind w:right="-164"/>
              <w:jc w:val="center"/>
              <w:rPr>
                <w:lang w:eastAsia="en-IN"/>
              </w:rPr>
            </w:pPr>
            <w:r w:rsidRPr="00483490">
              <w:rPr>
                <w:lang w:eastAsia="en-IN"/>
              </w:rPr>
              <w:t>2.07</w:t>
            </w:r>
          </w:p>
        </w:tc>
        <w:tc>
          <w:tcPr>
            <w:tcW w:w="834" w:type="dxa"/>
            <w:tcBorders>
              <w:top w:val="single" w:sz="4" w:space="0" w:color="auto"/>
              <w:left w:val="nil"/>
              <w:bottom w:val="single" w:sz="4" w:space="0" w:color="auto"/>
              <w:right w:val="single" w:sz="4" w:space="0" w:color="auto"/>
            </w:tcBorders>
            <w:shd w:val="clear" w:color="auto" w:fill="auto"/>
            <w:noWrap/>
            <w:vAlign w:val="center"/>
            <w:hideMark/>
          </w:tcPr>
          <w:p w14:paraId="685BEEC1" w14:textId="77777777" w:rsidR="00485B66" w:rsidRPr="00483490" w:rsidRDefault="00485B66" w:rsidP="00E64119">
            <w:pPr>
              <w:ind w:right="-164"/>
              <w:jc w:val="center"/>
              <w:rPr>
                <w:color w:val="000000"/>
                <w:lang w:eastAsia="en-IN"/>
              </w:rPr>
            </w:pPr>
            <w:r w:rsidRPr="00483490">
              <w:rPr>
                <w:color w:val="000000"/>
                <w:lang w:eastAsia="en-IN"/>
              </w:rPr>
              <w:t>0.95</w:t>
            </w:r>
          </w:p>
        </w:tc>
        <w:tc>
          <w:tcPr>
            <w:tcW w:w="3670" w:type="dxa"/>
            <w:vMerge/>
            <w:tcBorders>
              <w:top w:val="single" w:sz="4" w:space="0" w:color="auto"/>
              <w:left w:val="single" w:sz="4" w:space="0" w:color="auto"/>
              <w:bottom w:val="single" w:sz="4" w:space="0" w:color="000000"/>
              <w:right w:val="single" w:sz="4" w:space="0" w:color="auto"/>
            </w:tcBorders>
            <w:vAlign w:val="center"/>
            <w:hideMark/>
          </w:tcPr>
          <w:p w14:paraId="29E34698" w14:textId="77777777" w:rsidR="00485B66" w:rsidRPr="00483490" w:rsidRDefault="00485B66" w:rsidP="00E64119">
            <w:pPr>
              <w:ind w:right="-164"/>
              <w:jc w:val="center"/>
              <w:rPr>
                <w:color w:val="000000"/>
                <w:lang w:eastAsia="en-IN"/>
              </w:rPr>
            </w:pPr>
          </w:p>
        </w:tc>
      </w:tr>
      <w:tr w:rsidR="00485B66" w:rsidRPr="00483490" w14:paraId="7C4395D9" w14:textId="77777777" w:rsidTr="006E0583">
        <w:trPr>
          <w:trHeight w:val="296"/>
        </w:trPr>
        <w:tc>
          <w:tcPr>
            <w:tcW w:w="1445" w:type="dxa"/>
            <w:tcBorders>
              <w:top w:val="nil"/>
              <w:left w:val="single" w:sz="4" w:space="0" w:color="auto"/>
              <w:bottom w:val="single" w:sz="4" w:space="0" w:color="auto"/>
              <w:right w:val="single" w:sz="4" w:space="0" w:color="auto"/>
            </w:tcBorders>
            <w:shd w:val="clear" w:color="auto" w:fill="auto"/>
            <w:noWrap/>
            <w:vAlign w:val="center"/>
            <w:hideMark/>
          </w:tcPr>
          <w:p w14:paraId="269C7FEE" w14:textId="77777777" w:rsidR="00485B66" w:rsidRPr="00483490" w:rsidRDefault="00485B66" w:rsidP="00E64119">
            <w:pPr>
              <w:ind w:right="-164"/>
              <w:jc w:val="center"/>
              <w:rPr>
                <w:color w:val="000000"/>
              </w:rPr>
            </w:pPr>
            <w:r w:rsidRPr="00483490">
              <w:rPr>
                <w:color w:val="000000"/>
              </w:rPr>
              <w:t>39</w:t>
            </w:r>
          </w:p>
        </w:tc>
        <w:tc>
          <w:tcPr>
            <w:tcW w:w="1415" w:type="dxa"/>
            <w:tcBorders>
              <w:top w:val="nil"/>
              <w:left w:val="nil"/>
              <w:bottom w:val="single" w:sz="4" w:space="0" w:color="000000"/>
              <w:right w:val="single" w:sz="4" w:space="0" w:color="000000"/>
            </w:tcBorders>
            <w:shd w:val="clear" w:color="auto" w:fill="auto"/>
            <w:noWrap/>
            <w:vAlign w:val="center"/>
            <w:hideMark/>
          </w:tcPr>
          <w:p w14:paraId="5CE48428" w14:textId="77777777" w:rsidR="00485B66" w:rsidRPr="00483490" w:rsidRDefault="00485B66" w:rsidP="00E64119">
            <w:pPr>
              <w:ind w:right="-164"/>
              <w:jc w:val="center"/>
              <w:rPr>
                <w:color w:val="000000"/>
                <w:lang w:eastAsia="en-IN"/>
              </w:rPr>
            </w:pPr>
          </w:p>
        </w:tc>
        <w:tc>
          <w:tcPr>
            <w:tcW w:w="724" w:type="dxa"/>
            <w:tcBorders>
              <w:top w:val="nil"/>
              <w:left w:val="nil"/>
              <w:bottom w:val="single" w:sz="4" w:space="0" w:color="000000"/>
              <w:right w:val="single" w:sz="4" w:space="0" w:color="000000"/>
            </w:tcBorders>
            <w:shd w:val="clear" w:color="auto" w:fill="auto"/>
            <w:noWrap/>
            <w:vAlign w:val="center"/>
            <w:hideMark/>
          </w:tcPr>
          <w:p w14:paraId="45AEE34C" w14:textId="77777777" w:rsidR="00485B66" w:rsidRPr="00483490" w:rsidRDefault="00485B66" w:rsidP="00E64119">
            <w:pPr>
              <w:ind w:right="-164"/>
              <w:jc w:val="center"/>
              <w:rPr>
                <w:color w:val="000000"/>
                <w:lang w:eastAsia="en-IN"/>
              </w:rPr>
            </w:pPr>
            <w:r w:rsidRPr="00483490">
              <w:rPr>
                <w:color w:val="000000"/>
                <w:lang w:eastAsia="en-IN"/>
              </w:rPr>
              <w:t>71.95</w:t>
            </w:r>
          </w:p>
        </w:tc>
        <w:tc>
          <w:tcPr>
            <w:tcW w:w="724" w:type="dxa"/>
            <w:tcBorders>
              <w:top w:val="nil"/>
              <w:left w:val="nil"/>
              <w:bottom w:val="single" w:sz="4" w:space="0" w:color="000000"/>
              <w:right w:val="single" w:sz="4" w:space="0" w:color="000000"/>
            </w:tcBorders>
            <w:shd w:val="clear" w:color="auto" w:fill="auto"/>
            <w:noWrap/>
            <w:vAlign w:val="center"/>
            <w:hideMark/>
          </w:tcPr>
          <w:p w14:paraId="6152C29C" w14:textId="77777777" w:rsidR="00485B66" w:rsidRPr="00483490" w:rsidRDefault="00485B66" w:rsidP="00E64119">
            <w:pPr>
              <w:ind w:right="-164"/>
              <w:jc w:val="center"/>
              <w:rPr>
                <w:color w:val="000000"/>
                <w:lang w:eastAsia="en-IN"/>
              </w:rPr>
            </w:pPr>
            <w:r w:rsidRPr="00483490">
              <w:rPr>
                <w:color w:val="000000"/>
                <w:lang w:eastAsia="en-IN"/>
              </w:rPr>
              <w:t>72.50</w:t>
            </w:r>
          </w:p>
        </w:tc>
        <w:tc>
          <w:tcPr>
            <w:tcW w:w="791" w:type="dxa"/>
            <w:tcBorders>
              <w:top w:val="nil"/>
              <w:left w:val="nil"/>
              <w:bottom w:val="single" w:sz="4" w:space="0" w:color="auto"/>
              <w:right w:val="single" w:sz="4" w:space="0" w:color="auto"/>
            </w:tcBorders>
            <w:shd w:val="clear" w:color="auto" w:fill="auto"/>
            <w:noWrap/>
            <w:vAlign w:val="bottom"/>
            <w:hideMark/>
          </w:tcPr>
          <w:p w14:paraId="3F00B902" w14:textId="77777777" w:rsidR="00485B66" w:rsidRPr="00483490" w:rsidRDefault="00485B66" w:rsidP="00E64119">
            <w:pPr>
              <w:ind w:right="-164"/>
              <w:jc w:val="center"/>
              <w:rPr>
                <w:color w:val="000000"/>
                <w:lang w:eastAsia="en-IN"/>
              </w:rPr>
            </w:pPr>
          </w:p>
        </w:tc>
        <w:tc>
          <w:tcPr>
            <w:tcW w:w="1153" w:type="dxa"/>
            <w:tcBorders>
              <w:top w:val="nil"/>
              <w:left w:val="nil"/>
              <w:bottom w:val="single" w:sz="4" w:space="0" w:color="auto"/>
              <w:right w:val="single" w:sz="4" w:space="0" w:color="auto"/>
            </w:tcBorders>
            <w:shd w:val="clear" w:color="auto" w:fill="auto"/>
            <w:noWrap/>
            <w:vAlign w:val="bottom"/>
            <w:hideMark/>
          </w:tcPr>
          <w:p w14:paraId="19C64F81" w14:textId="77777777" w:rsidR="00485B66" w:rsidRPr="00483490" w:rsidRDefault="00485B66" w:rsidP="00E64119">
            <w:pPr>
              <w:ind w:right="-164"/>
              <w:jc w:val="center"/>
              <w:rPr>
                <w:color w:val="000000"/>
                <w:lang w:eastAsia="en-IN"/>
              </w:rPr>
            </w:pPr>
          </w:p>
        </w:tc>
        <w:tc>
          <w:tcPr>
            <w:tcW w:w="718" w:type="dxa"/>
            <w:tcBorders>
              <w:top w:val="nil"/>
              <w:left w:val="nil"/>
              <w:bottom w:val="single" w:sz="4" w:space="0" w:color="auto"/>
              <w:right w:val="single" w:sz="4" w:space="0" w:color="auto"/>
            </w:tcBorders>
            <w:shd w:val="clear" w:color="auto" w:fill="auto"/>
            <w:noWrap/>
            <w:vAlign w:val="bottom"/>
            <w:hideMark/>
          </w:tcPr>
          <w:p w14:paraId="67E4D02B" w14:textId="77777777" w:rsidR="00485B66" w:rsidRPr="00483490" w:rsidRDefault="00485B66" w:rsidP="00E64119">
            <w:pPr>
              <w:ind w:right="-164"/>
              <w:jc w:val="center"/>
              <w:rPr>
                <w:color w:val="000000"/>
                <w:lang w:eastAsia="en-IN"/>
              </w:rPr>
            </w:pPr>
          </w:p>
        </w:tc>
        <w:tc>
          <w:tcPr>
            <w:tcW w:w="740" w:type="dxa"/>
            <w:tcBorders>
              <w:top w:val="nil"/>
              <w:left w:val="nil"/>
              <w:bottom w:val="single" w:sz="4" w:space="0" w:color="auto"/>
              <w:right w:val="single" w:sz="4" w:space="0" w:color="auto"/>
            </w:tcBorders>
            <w:shd w:val="clear" w:color="auto" w:fill="auto"/>
            <w:noWrap/>
            <w:vAlign w:val="bottom"/>
            <w:hideMark/>
          </w:tcPr>
          <w:p w14:paraId="5012E653" w14:textId="77777777" w:rsidR="00485B66" w:rsidRPr="00483490" w:rsidRDefault="00485B66" w:rsidP="00E64119">
            <w:pPr>
              <w:ind w:right="-164"/>
              <w:jc w:val="center"/>
              <w:rPr>
                <w:color w:val="000000"/>
                <w:lang w:eastAsia="en-IN"/>
              </w:rPr>
            </w:pPr>
          </w:p>
        </w:tc>
        <w:tc>
          <w:tcPr>
            <w:tcW w:w="903" w:type="dxa"/>
            <w:tcBorders>
              <w:top w:val="nil"/>
              <w:left w:val="nil"/>
              <w:bottom w:val="single" w:sz="4" w:space="0" w:color="auto"/>
              <w:right w:val="single" w:sz="4" w:space="0" w:color="auto"/>
            </w:tcBorders>
            <w:shd w:val="clear" w:color="auto" w:fill="auto"/>
            <w:noWrap/>
            <w:vAlign w:val="bottom"/>
            <w:hideMark/>
          </w:tcPr>
          <w:p w14:paraId="001ADCCA" w14:textId="77777777" w:rsidR="00485B66" w:rsidRPr="00483490" w:rsidRDefault="00485B66" w:rsidP="00E64119">
            <w:pPr>
              <w:ind w:right="-164"/>
              <w:jc w:val="center"/>
              <w:rPr>
                <w:color w:val="000000"/>
                <w:lang w:eastAsia="en-IN"/>
              </w:rPr>
            </w:pPr>
          </w:p>
        </w:tc>
        <w:tc>
          <w:tcPr>
            <w:tcW w:w="648" w:type="dxa"/>
            <w:tcBorders>
              <w:top w:val="nil"/>
              <w:left w:val="nil"/>
              <w:bottom w:val="single" w:sz="4" w:space="0" w:color="auto"/>
              <w:right w:val="single" w:sz="4" w:space="0" w:color="auto"/>
            </w:tcBorders>
            <w:shd w:val="clear" w:color="auto" w:fill="auto"/>
            <w:noWrap/>
            <w:vAlign w:val="bottom"/>
            <w:hideMark/>
          </w:tcPr>
          <w:p w14:paraId="2194F4AC" w14:textId="77777777" w:rsidR="00485B66" w:rsidRPr="00483490" w:rsidRDefault="00485B66" w:rsidP="00E64119">
            <w:pPr>
              <w:ind w:right="-164"/>
              <w:jc w:val="center"/>
              <w:rPr>
                <w:color w:val="000000"/>
                <w:lang w:eastAsia="en-IN"/>
              </w:rPr>
            </w:pPr>
          </w:p>
        </w:tc>
        <w:tc>
          <w:tcPr>
            <w:tcW w:w="834" w:type="dxa"/>
            <w:tcBorders>
              <w:top w:val="nil"/>
              <w:left w:val="nil"/>
              <w:bottom w:val="single" w:sz="4" w:space="0" w:color="auto"/>
              <w:right w:val="single" w:sz="4" w:space="0" w:color="auto"/>
            </w:tcBorders>
            <w:shd w:val="clear" w:color="auto" w:fill="auto"/>
            <w:noWrap/>
            <w:vAlign w:val="center"/>
            <w:hideMark/>
          </w:tcPr>
          <w:p w14:paraId="6A7B224E" w14:textId="77777777" w:rsidR="00485B66" w:rsidRPr="00483490" w:rsidRDefault="00485B66" w:rsidP="00E64119">
            <w:pPr>
              <w:ind w:right="-164"/>
              <w:jc w:val="center"/>
              <w:rPr>
                <w:color w:val="000000"/>
                <w:lang w:eastAsia="en-IN"/>
              </w:rPr>
            </w:pPr>
            <w:r w:rsidRPr="00483490">
              <w:rPr>
                <w:color w:val="000000"/>
                <w:lang w:eastAsia="en-IN"/>
              </w:rPr>
              <w:t>0.55</w:t>
            </w:r>
          </w:p>
        </w:tc>
        <w:tc>
          <w:tcPr>
            <w:tcW w:w="3670"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10DFFEED" w14:textId="77777777" w:rsidR="00485B66" w:rsidRPr="00483490" w:rsidRDefault="00485B66" w:rsidP="00E64119">
            <w:pPr>
              <w:ind w:right="-164"/>
              <w:jc w:val="center"/>
              <w:rPr>
                <w:color w:val="000000"/>
                <w:lang w:eastAsia="en-IN"/>
              </w:rPr>
            </w:pPr>
            <w:r w:rsidRPr="00483490">
              <w:rPr>
                <w:color w:val="000000"/>
                <w:lang w:eastAsia="en-IN"/>
              </w:rPr>
              <w:t>Quartzofeldspathic Gneiss ± Garnet</w:t>
            </w:r>
          </w:p>
        </w:tc>
      </w:tr>
      <w:tr w:rsidR="00485B66" w:rsidRPr="00483490" w14:paraId="6A7C33AB" w14:textId="77777777" w:rsidTr="006E0583">
        <w:trPr>
          <w:trHeight w:val="393"/>
        </w:trPr>
        <w:tc>
          <w:tcPr>
            <w:tcW w:w="1445" w:type="dxa"/>
            <w:tcBorders>
              <w:top w:val="nil"/>
              <w:left w:val="single" w:sz="4" w:space="0" w:color="auto"/>
              <w:bottom w:val="single" w:sz="4" w:space="0" w:color="auto"/>
              <w:right w:val="single" w:sz="4" w:space="0" w:color="auto"/>
            </w:tcBorders>
            <w:shd w:val="clear" w:color="auto" w:fill="auto"/>
            <w:noWrap/>
            <w:vAlign w:val="center"/>
            <w:hideMark/>
          </w:tcPr>
          <w:p w14:paraId="47D8982C" w14:textId="77777777" w:rsidR="00485B66" w:rsidRPr="00483490" w:rsidRDefault="00485B66" w:rsidP="00E64119">
            <w:pPr>
              <w:ind w:right="-164"/>
              <w:jc w:val="center"/>
              <w:rPr>
                <w:color w:val="000000"/>
              </w:rPr>
            </w:pPr>
            <w:r w:rsidRPr="00483490">
              <w:rPr>
                <w:color w:val="000000"/>
              </w:rPr>
              <w:t>40</w:t>
            </w:r>
          </w:p>
        </w:tc>
        <w:tc>
          <w:tcPr>
            <w:tcW w:w="1415" w:type="dxa"/>
            <w:tcBorders>
              <w:top w:val="nil"/>
              <w:left w:val="nil"/>
              <w:bottom w:val="single" w:sz="4" w:space="0" w:color="auto"/>
              <w:right w:val="single" w:sz="4" w:space="0" w:color="auto"/>
            </w:tcBorders>
            <w:shd w:val="clear" w:color="auto" w:fill="auto"/>
            <w:vAlign w:val="center"/>
            <w:hideMark/>
          </w:tcPr>
          <w:p w14:paraId="5B52B0DE" w14:textId="77777777" w:rsidR="00485B66" w:rsidRPr="00483490" w:rsidRDefault="00485B66" w:rsidP="00E64119">
            <w:pPr>
              <w:ind w:right="-164"/>
              <w:jc w:val="center"/>
              <w:rPr>
                <w:lang w:eastAsia="en-IN"/>
              </w:rPr>
            </w:pPr>
            <w:r w:rsidRPr="00483490">
              <w:rPr>
                <w:lang w:eastAsia="en-IN"/>
              </w:rPr>
              <w:t>NPG - 3/31</w:t>
            </w:r>
          </w:p>
        </w:tc>
        <w:tc>
          <w:tcPr>
            <w:tcW w:w="724" w:type="dxa"/>
            <w:tcBorders>
              <w:top w:val="nil"/>
              <w:left w:val="nil"/>
              <w:bottom w:val="single" w:sz="4" w:space="0" w:color="auto"/>
              <w:right w:val="single" w:sz="4" w:space="0" w:color="auto"/>
            </w:tcBorders>
            <w:shd w:val="clear" w:color="auto" w:fill="auto"/>
            <w:noWrap/>
            <w:vAlign w:val="center"/>
            <w:hideMark/>
          </w:tcPr>
          <w:p w14:paraId="0E58092C" w14:textId="77777777" w:rsidR="00485B66" w:rsidRPr="00483490" w:rsidRDefault="00485B66" w:rsidP="00E64119">
            <w:pPr>
              <w:ind w:right="-164"/>
              <w:jc w:val="center"/>
              <w:rPr>
                <w:color w:val="000000"/>
                <w:lang w:eastAsia="en-IN"/>
              </w:rPr>
            </w:pPr>
            <w:r w:rsidRPr="00483490">
              <w:rPr>
                <w:color w:val="000000"/>
                <w:lang w:eastAsia="en-IN"/>
              </w:rPr>
              <w:t>72.50</w:t>
            </w:r>
          </w:p>
        </w:tc>
        <w:tc>
          <w:tcPr>
            <w:tcW w:w="724" w:type="dxa"/>
            <w:tcBorders>
              <w:top w:val="nil"/>
              <w:left w:val="nil"/>
              <w:bottom w:val="single" w:sz="4" w:space="0" w:color="auto"/>
              <w:right w:val="single" w:sz="4" w:space="0" w:color="auto"/>
            </w:tcBorders>
            <w:shd w:val="clear" w:color="auto" w:fill="auto"/>
            <w:noWrap/>
            <w:vAlign w:val="center"/>
            <w:hideMark/>
          </w:tcPr>
          <w:p w14:paraId="62648C43" w14:textId="77777777" w:rsidR="00485B66" w:rsidRPr="00483490" w:rsidRDefault="00485B66" w:rsidP="00E64119">
            <w:pPr>
              <w:ind w:right="-164"/>
              <w:jc w:val="center"/>
              <w:rPr>
                <w:color w:val="000000"/>
                <w:lang w:eastAsia="en-IN"/>
              </w:rPr>
            </w:pPr>
            <w:r w:rsidRPr="00483490">
              <w:rPr>
                <w:color w:val="000000"/>
                <w:lang w:eastAsia="en-IN"/>
              </w:rPr>
              <w:t>73.40</w:t>
            </w:r>
          </w:p>
        </w:tc>
        <w:tc>
          <w:tcPr>
            <w:tcW w:w="791" w:type="dxa"/>
            <w:tcBorders>
              <w:top w:val="nil"/>
              <w:left w:val="nil"/>
              <w:bottom w:val="single" w:sz="4" w:space="0" w:color="auto"/>
              <w:right w:val="single" w:sz="4" w:space="0" w:color="auto"/>
            </w:tcBorders>
            <w:shd w:val="clear" w:color="auto" w:fill="auto"/>
            <w:vAlign w:val="center"/>
            <w:hideMark/>
          </w:tcPr>
          <w:p w14:paraId="4665D7C8" w14:textId="77777777" w:rsidR="00485B66" w:rsidRPr="00483490" w:rsidRDefault="00485B66" w:rsidP="00E64119">
            <w:pPr>
              <w:ind w:right="-164"/>
              <w:jc w:val="center"/>
              <w:rPr>
                <w:lang w:eastAsia="en-IN"/>
              </w:rPr>
            </w:pPr>
            <w:r w:rsidRPr="00483490">
              <w:rPr>
                <w:lang w:eastAsia="en-IN"/>
              </w:rPr>
              <w:t>95.16</w:t>
            </w:r>
          </w:p>
        </w:tc>
        <w:tc>
          <w:tcPr>
            <w:tcW w:w="1153" w:type="dxa"/>
            <w:tcBorders>
              <w:top w:val="nil"/>
              <w:left w:val="nil"/>
              <w:bottom w:val="single" w:sz="4" w:space="0" w:color="auto"/>
              <w:right w:val="single" w:sz="4" w:space="0" w:color="auto"/>
            </w:tcBorders>
            <w:shd w:val="clear" w:color="auto" w:fill="auto"/>
            <w:vAlign w:val="center"/>
            <w:hideMark/>
          </w:tcPr>
          <w:p w14:paraId="4C13EDA5" w14:textId="77777777" w:rsidR="00485B66" w:rsidRPr="00483490" w:rsidRDefault="00485B66" w:rsidP="00E64119">
            <w:pPr>
              <w:ind w:right="-164"/>
              <w:jc w:val="center"/>
              <w:rPr>
                <w:lang w:eastAsia="en-IN"/>
              </w:rPr>
            </w:pPr>
            <w:r w:rsidRPr="00483490">
              <w:rPr>
                <w:lang w:eastAsia="en-IN"/>
              </w:rPr>
              <w:t>1.09</w:t>
            </w:r>
          </w:p>
        </w:tc>
        <w:tc>
          <w:tcPr>
            <w:tcW w:w="718" w:type="dxa"/>
            <w:tcBorders>
              <w:top w:val="nil"/>
              <w:left w:val="nil"/>
              <w:bottom w:val="single" w:sz="4" w:space="0" w:color="auto"/>
              <w:right w:val="single" w:sz="4" w:space="0" w:color="auto"/>
            </w:tcBorders>
            <w:shd w:val="clear" w:color="auto" w:fill="auto"/>
            <w:vAlign w:val="center"/>
            <w:hideMark/>
          </w:tcPr>
          <w:p w14:paraId="3390B28D" w14:textId="77777777" w:rsidR="00485B66" w:rsidRPr="00483490" w:rsidRDefault="00485B66" w:rsidP="00E64119">
            <w:pPr>
              <w:ind w:right="-164"/>
              <w:jc w:val="center"/>
              <w:rPr>
                <w:lang w:eastAsia="en-IN"/>
              </w:rPr>
            </w:pPr>
            <w:r w:rsidRPr="00483490">
              <w:rPr>
                <w:lang w:eastAsia="en-IN"/>
              </w:rPr>
              <w:t>4.84</w:t>
            </w:r>
          </w:p>
        </w:tc>
        <w:tc>
          <w:tcPr>
            <w:tcW w:w="740" w:type="dxa"/>
            <w:tcBorders>
              <w:top w:val="nil"/>
              <w:left w:val="nil"/>
              <w:bottom w:val="single" w:sz="4" w:space="0" w:color="auto"/>
              <w:right w:val="single" w:sz="4" w:space="0" w:color="auto"/>
            </w:tcBorders>
            <w:shd w:val="clear" w:color="auto" w:fill="auto"/>
            <w:vAlign w:val="center"/>
            <w:hideMark/>
          </w:tcPr>
          <w:p w14:paraId="511E9C5F" w14:textId="77777777" w:rsidR="00485B66" w:rsidRPr="00483490" w:rsidRDefault="00485B66" w:rsidP="00E64119">
            <w:pPr>
              <w:ind w:right="-164"/>
              <w:jc w:val="center"/>
              <w:rPr>
                <w:lang w:eastAsia="en-IN"/>
              </w:rPr>
            </w:pPr>
            <w:r w:rsidRPr="00483490">
              <w:rPr>
                <w:lang w:eastAsia="en-IN"/>
              </w:rPr>
              <w:t>71.96</w:t>
            </w:r>
          </w:p>
        </w:tc>
        <w:tc>
          <w:tcPr>
            <w:tcW w:w="903" w:type="dxa"/>
            <w:tcBorders>
              <w:top w:val="nil"/>
              <w:left w:val="nil"/>
              <w:bottom w:val="single" w:sz="4" w:space="0" w:color="auto"/>
              <w:right w:val="single" w:sz="4" w:space="0" w:color="auto"/>
            </w:tcBorders>
            <w:shd w:val="clear" w:color="auto" w:fill="auto"/>
            <w:vAlign w:val="center"/>
            <w:hideMark/>
          </w:tcPr>
          <w:p w14:paraId="1E61B77D" w14:textId="77777777" w:rsidR="00485B66" w:rsidRPr="00483490" w:rsidRDefault="00485B66" w:rsidP="00E64119">
            <w:pPr>
              <w:ind w:right="-164"/>
              <w:jc w:val="center"/>
              <w:rPr>
                <w:lang w:eastAsia="en-IN"/>
              </w:rPr>
            </w:pPr>
            <w:r w:rsidRPr="00483490">
              <w:rPr>
                <w:lang w:eastAsia="en-IN"/>
              </w:rPr>
              <w:t>13.58</w:t>
            </w:r>
          </w:p>
        </w:tc>
        <w:tc>
          <w:tcPr>
            <w:tcW w:w="648" w:type="dxa"/>
            <w:tcBorders>
              <w:top w:val="nil"/>
              <w:left w:val="nil"/>
              <w:bottom w:val="single" w:sz="4" w:space="0" w:color="auto"/>
              <w:right w:val="single" w:sz="4" w:space="0" w:color="auto"/>
            </w:tcBorders>
            <w:shd w:val="clear" w:color="auto" w:fill="auto"/>
            <w:vAlign w:val="center"/>
            <w:hideMark/>
          </w:tcPr>
          <w:p w14:paraId="25C8FB1F" w14:textId="77777777" w:rsidR="00485B66" w:rsidRPr="00483490" w:rsidRDefault="00485B66" w:rsidP="00E64119">
            <w:pPr>
              <w:ind w:right="-164"/>
              <w:jc w:val="center"/>
              <w:rPr>
                <w:lang w:eastAsia="en-IN"/>
              </w:rPr>
            </w:pPr>
            <w:r w:rsidRPr="00483490">
              <w:rPr>
                <w:lang w:eastAsia="en-IN"/>
              </w:rPr>
              <w:t>1.50</w:t>
            </w:r>
          </w:p>
        </w:tc>
        <w:tc>
          <w:tcPr>
            <w:tcW w:w="834" w:type="dxa"/>
            <w:tcBorders>
              <w:top w:val="nil"/>
              <w:left w:val="nil"/>
              <w:bottom w:val="single" w:sz="4" w:space="0" w:color="auto"/>
              <w:right w:val="single" w:sz="4" w:space="0" w:color="auto"/>
            </w:tcBorders>
            <w:shd w:val="clear" w:color="auto" w:fill="auto"/>
            <w:noWrap/>
            <w:vAlign w:val="center"/>
            <w:hideMark/>
          </w:tcPr>
          <w:p w14:paraId="2A569D65" w14:textId="77777777" w:rsidR="00485B66" w:rsidRPr="00483490" w:rsidRDefault="00485B66" w:rsidP="00E64119">
            <w:pPr>
              <w:ind w:right="-164"/>
              <w:jc w:val="center"/>
              <w:rPr>
                <w:color w:val="000000"/>
                <w:lang w:eastAsia="en-IN"/>
              </w:rPr>
            </w:pPr>
            <w:r w:rsidRPr="00483490">
              <w:rPr>
                <w:color w:val="000000"/>
                <w:lang w:eastAsia="en-IN"/>
              </w:rPr>
              <w:t>0.90</w:t>
            </w:r>
          </w:p>
        </w:tc>
        <w:tc>
          <w:tcPr>
            <w:tcW w:w="3670" w:type="dxa"/>
            <w:vMerge/>
            <w:tcBorders>
              <w:top w:val="nil"/>
              <w:left w:val="single" w:sz="4" w:space="0" w:color="auto"/>
              <w:bottom w:val="single" w:sz="4" w:space="0" w:color="000000"/>
              <w:right w:val="single" w:sz="4" w:space="0" w:color="auto"/>
            </w:tcBorders>
            <w:vAlign w:val="center"/>
            <w:hideMark/>
          </w:tcPr>
          <w:p w14:paraId="57E0E9F5" w14:textId="77777777" w:rsidR="00485B66" w:rsidRPr="00483490" w:rsidRDefault="00485B66" w:rsidP="00E64119">
            <w:pPr>
              <w:ind w:right="-164"/>
              <w:jc w:val="center"/>
              <w:rPr>
                <w:color w:val="000000"/>
                <w:lang w:eastAsia="en-IN"/>
              </w:rPr>
            </w:pPr>
          </w:p>
        </w:tc>
      </w:tr>
      <w:tr w:rsidR="00485B66" w:rsidRPr="00483490" w14:paraId="5FB16AE1" w14:textId="77777777" w:rsidTr="006E0583">
        <w:trPr>
          <w:trHeight w:val="212"/>
        </w:trPr>
        <w:tc>
          <w:tcPr>
            <w:tcW w:w="1445" w:type="dxa"/>
            <w:tcBorders>
              <w:top w:val="nil"/>
              <w:left w:val="single" w:sz="4" w:space="0" w:color="auto"/>
              <w:bottom w:val="single" w:sz="4" w:space="0" w:color="auto"/>
              <w:right w:val="single" w:sz="4" w:space="0" w:color="auto"/>
            </w:tcBorders>
            <w:shd w:val="clear" w:color="auto" w:fill="auto"/>
            <w:noWrap/>
            <w:vAlign w:val="center"/>
            <w:hideMark/>
          </w:tcPr>
          <w:p w14:paraId="39D714E4" w14:textId="77777777" w:rsidR="00485B66" w:rsidRPr="00483490" w:rsidRDefault="00485B66" w:rsidP="00E64119">
            <w:pPr>
              <w:ind w:right="-164"/>
              <w:jc w:val="center"/>
              <w:rPr>
                <w:color w:val="000000"/>
              </w:rPr>
            </w:pPr>
            <w:r w:rsidRPr="00483490">
              <w:rPr>
                <w:color w:val="000000"/>
              </w:rPr>
              <w:t>41</w:t>
            </w:r>
          </w:p>
        </w:tc>
        <w:tc>
          <w:tcPr>
            <w:tcW w:w="1415" w:type="dxa"/>
            <w:tcBorders>
              <w:top w:val="nil"/>
              <w:left w:val="nil"/>
              <w:bottom w:val="single" w:sz="4" w:space="0" w:color="auto"/>
              <w:right w:val="single" w:sz="4" w:space="0" w:color="000000"/>
            </w:tcBorders>
            <w:shd w:val="clear" w:color="auto" w:fill="auto"/>
            <w:noWrap/>
            <w:vAlign w:val="center"/>
            <w:hideMark/>
          </w:tcPr>
          <w:p w14:paraId="0B494CA4" w14:textId="77777777" w:rsidR="00485B66" w:rsidRPr="00483490" w:rsidRDefault="00485B66" w:rsidP="00E64119">
            <w:pPr>
              <w:ind w:right="-164"/>
              <w:jc w:val="center"/>
              <w:rPr>
                <w:color w:val="000000"/>
                <w:lang w:eastAsia="en-IN"/>
              </w:rPr>
            </w:pPr>
          </w:p>
        </w:tc>
        <w:tc>
          <w:tcPr>
            <w:tcW w:w="724" w:type="dxa"/>
            <w:tcBorders>
              <w:top w:val="nil"/>
              <w:left w:val="nil"/>
              <w:bottom w:val="single" w:sz="4" w:space="0" w:color="auto"/>
              <w:right w:val="single" w:sz="4" w:space="0" w:color="000000"/>
            </w:tcBorders>
            <w:shd w:val="clear" w:color="auto" w:fill="auto"/>
            <w:noWrap/>
            <w:vAlign w:val="center"/>
            <w:hideMark/>
          </w:tcPr>
          <w:p w14:paraId="160DF2F1" w14:textId="77777777" w:rsidR="00485B66" w:rsidRPr="00483490" w:rsidRDefault="00485B66" w:rsidP="00E64119">
            <w:pPr>
              <w:ind w:right="-164"/>
              <w:jc w:val="center"/>
              <w:rPr>
                <w:color w:val="000000"/>
                <w:lang w:eastAsia="en-IN"/>
              </w:rPr>
            </w:pPr>
            <w:r w:rsidRPr="00483490">
              <w:rPr>
                <w:color w:val="000000"/>
                <w:lang w:eastAsia="en-IN"/>
              </w:rPr>
              <w:t>73.40</w:t>
            </w:r>
          </w:p>
        </w:tc>
        <w:tc>
          <w:tcPr>
            <w:tcW w:w="724" w:type="dxa"/>
            <w:tcBorders>
              <w:top w:val="nil"/>
              <w:left w:val="nil"/>
              <w:bottom w:val="single" w:sz="4" w:space="0" w:color="auto"/>
              <w:right w:val="single" w:sz="4" w:space="0" w:color="000000"/>
            </w:tcBorders>
            <w:shd w:val="clear" w:color="auto" w:fill="auto"/>
            <w:noWrap/>
            <w:vAlign w:val="center"/>
            <w:hideMark/>
          </w:tcPr>
          <w:p w14:paraId="302DC658" w14:textId="77777777" w:rsidR="00485B66" w:rsidRPr="00483490" w:rsidRDefault="00485B66" w:rsidP="00E64119">
            <w:pPr>
              <w:ind w:right="-164"/>
              <w:jc w:val="center"/>
              <w:rPr>
                <w:color w:val="000000"/>
                <w:lang w:eastAsia="en-IN"/>
              </w:rPr>
            </w:pPr>
            <w:r w:rsidRPr="00483490">
              <w:rPr>
                <w:color w:val="000000"/>
                <w:lang w:eastAsia="en-IN"/>
              </w:rPr>
              <w:t>74.50</w:t>
            </w:r>
          </w:p>
        </w:tc>
        <w:tc>
          <w:tcPr>
            <w:tcW w:w="791" w:type="dxa"/>
            <w:tcBorders>
              <w:top w:val="nil"/>
              <w:left w:val="nil"/>
              <w:bottom w:val="single" w:sz="4" w:space="0" w:color="auto"/>
              <w:right w:val="single" w:sz="4" w:space="0" w:color="auto"/>
            </w:tcBorders>
            <w:shd w:val="clear" w:color="auto" w:fill="auto"/>
            <w:noWrap/>
            <w:vAlign w:val="center"/>
            <w:hideMark/>
          </w:tcPr>
          <w:p w14:paraId="671ED9AF" w14:textId="77777777" w:rsidR="00485B66" w:rsidRPr="00483490" w:rsidRDefault="00485B66" w:rsidP="00E64119">
            <w:pPr>
              <w:ind w:right="-164"/>
              <w:jc w:val="center"/>
              <w:rPr>
                <w:color w:val="000000"/>
                <w:lang w:eastAsia="en-IN"/>
              </w:rPr>
            </w:pPr>
          </w:p>
        </w:tc>
        <w:tc>
          <w:tcPr>
            <w:tcW w:w="1153" w:type="dxa"/>
            <w:tcBorders>
              <w:top w:val="nil"/>
              <w:left w:val="nil"/>
              <w:bottom w:val="single" w:sz="4" w:space="0" w:color="auto"/>
              <w:right w:val="single" w:sz="4" w:space="0" w:color="auto"/>
            </w:tcBorders>
            <w:shd w:val="clear" w:color="auto" w:fill="auto"/>
            <w:noWrap/>
            <w:vAlign w:val="center"/>
            <w:hideMark/>
          </w:tcPr>
          <w:p w14:paraId="259205DD" w14:textId="77777777" w:rsidR="00485B66" w:rsidRPr="00483490" w:rsidRDefault="00485B66" w:rsidP="00E64119">
            <w:pPr>
              <w:ind w:right="-164"/>
              <w:jc w:val="center"/>
              <w:rPr>
                <w:color w:val="000000"/>
                <w:lang w:eastAsia="en-IN"/>
              </w:rPr>
            </w:pPr>
          </w:p>
        </w:tc>
        <w:tc>
          <w:tcPr>
            <w:tcW w:w="718" w:type="dxa"/>
            <w:tcBorders>
              <w:top w:val="nil"/>
              <w:left w:val="nil"/>
              <w:bottom w:val="single" w:sz="4" w:space="0" w:color="auto"/>
              <w:right w:val="single" w:sz="4" w:space="0" w:color="auto"/>
            </w:tcBorders>
            <w:shd w:val="clear" w:color="auto" w:fill="auto"/>
            <w:noWrap/>
            <w:vAlign w:val="center"/>
            <w:hideMark/>
          </w:tcPr>
          <w:p w14:paraId="6DF7A95A" w14:textId="77777777" w:rsidR="00485B66" w:rsidRPr="00483490" w:rsidRDefault="00485B66" w:rsidP="00E64119">
            <w:pPr>
              <w:ind w:right="-164"/>
              <w:jc w:val="center"/>
              <w:rPr>
                <w:color w:val="000000"/>
                <w:lang w:eastAsia="en-IN"/>
              </w:rPr>
            </w:pPr>
          </w:p>
        </w:tc>
        <w:tc>
          <w:tcPr>
            <w:tcW w:w="740" w:type="dxa"/>
            <w:tcBorders>
              <w:top w:val="nil"/>
              <w:left w:val="nil"/>
              <w:bottom w:val="single" w:sz="4" w:space="0" w:color="auto"/>
              <w:right w:val="single" w:sz="4" w:space="0" w:color="auto"/>
            </w:tcBorders>
            <w:shd w:val="clear" w:color="auto" w:fill="auto"/>
            <w:noWrap/>
            <w:vAlign w:val="center"/>
            <w:hideMark/>
          </w:tcPr>
          <w:p w14:paraId="5128D921" w14:textId="77777777" w:rsidR="00485B66" w:rsidRPr="00483490" w:rsidRDefault="00485B66" w:rsidP="00E64119">
            <w:pPr>
              <w:ind w:right="-164"/>
              <w:jc w:val="center"/>
              <w:rPr>
                <w:color w:val="000000"/>
                <w:lang w:eastAsia="en-IN"/>
              </w:rPr>
            </w:pPr>
          </w:p>
        </w:tc>
        <w:tc>
          <w:tcPr>
            <w:tcW w:w="903" w:type="dxa"/>
            <w:tcBorders>
              <w:top w:val="nil"/>
              <w:left w:val="nil"/>
              <w:bottom w:val="single" w:sz="4" w:space="0" w:color="auto"/>
              <w:right w:val="single" w:sz="4" w:space="0" w:color="auto"/>
            </w:tcBorders>
            <w:shd w:val="clear" w:color="auto" w:fill="auto"/>
            <w:noWrap/>
            <w:vAlign w:val="center"/>
            <w:hideMark/>
          </w:tcPr>
          <w:p w14:paraId="271EB55C" w14:textId="77777777" w:rsidR="00485B66" w:rsidRPr="00483490" w:rsidRDefault="00485B66" w:rsidP="00E64119">
            <w:pPr>
              <w:ind w:right="-164"/>
              <w:jc w:val="center"/>
              <w:rPr>
                <w:color w:val="000000"/>
                <w:lang w:eastAsia="en-IN"/>
              </w:rPr>
            </w:pPr>
          </w:p>
        </w:tc>
        <w:tc>
          <w:tcPr>
            <w:tcW w:w="648" w:type="dxa"/>
            <w:tcBorders>
              <w:top w:val="nil"/>
              <w:left w:val="nil"/>
              <w:bottom w:val="single" w:sz="4" w:space="0" w:color="auto"/>
              <w:right w:val="single" w:sz="4" w:space="0" w:color="auto"/>
            </w:tcBorders>
            <w:shd w:val="clear" w:color="auto" w:fill="auto"/>
            <w:noWrap/>
            <w:vAlign w:val="center"/>
            <w:hideMark/>
          </w:tcPr>
          <w:p w14:paraId="60205340" w14:textId="77777777" w:rsidR="00485B66" w:rsidRPr="00483490" w:rsidRDefault="00485B66" w:rsidP="00E64119">
            <w:pPr>
              <w:ind w:right="-164"/>
              <w:jc w:val="center"/>
              <w:rPr>
                <w:color w:val="000000"/>
                <w:lang w:eastAsia="en-IN"/>
              </w:rPr>
            </w:pPr>
          </w:p>
        </w:tc>
        <w:tc>
          <w:tcPr>
            <w:tcW w:w="834" w:type="dxa"/>
            <w:tcBorders>
              <w:top w:val="nil"/>
              <w:left w:val="nil"/>
              <w:bottom w:val="single" w:sz="4" w:space="0" w:color="auto"/>
              <w:right w:val="single" w:sz="4" w:space="0" w:color="auto"/>
            </w:tcBorders>
            <w:shd w:val="clear" w:color="auto" w:fill="auto"/>
            <w:noWrap/>
            <w:vAlign w:val="center"/>
            <w:hideMark/>
          </w:tcPr>
          <w:p w14:paraId="5326AD5E" w14:textId="77777777" w:rsidR="00485B66" w:rsidRPr="00483490" w:rsidRDefault="00485B66" w:rsidP="00E64119">
            <w:pPr>
              <w:ind w:right="-164"/>
              <w:jc w:val="center"/>
              <w:rPr>
                <w:color w:val="000000"/>
                <w:lang w:eastAsia="en-IN"/>
              </w:rPr>
            </w:pPr>
            <w:r w:rsidRPr="00483490">
              <w:rPr>
                <w:color w:val="000000"/>
                <w:lang w:eastAsia="en-IN"/>
              </w:rPr>
              <w:t>1.10</w:t>
            </w:r>
          </w:p>
        </w:tc>
        <w:tc>
          <w:tcPr>
            <w:tcW w:w="3670" w:type="dxa"/>
            <w:tcBorders>
              <w:top w:val="nil"/>
              <w:left w:val="nil"/>
              <w:bottom w:val="single" w:sz="4" w:space="0" w:color="auto"/>
              <w:right w:val="single" w:sz="4" w:space="0" w:color="auto"/>
            </w:tcBorders>
            <w:shd w:val="clear" w:color="auto" w:fill="auto"/>
            <w:noWrap/>
            <w:vAlign w:val="center"/>
            <w:hideMark/>
          </w:tcPr>
          <w:p w14:paraId="0DD5D74D" w14:textId="77777777" w:rsidR="00485B66" w:rsidRPr="00483490" w:rsidRDefault="00485B66" w:rsidP="00E64119">
            <w:pPr>
              <w:ind w:right="-164"/>
              <w:jc w:val="center"/>
              <w:rPr>
                <w:color w:val="000000"/>
                <w:lang w:eastAsia="en-IN"/>
              </w:rPr>
            </w:pPr>
            <w:r w:rsidRPr="00483490">
              <w:rPr>
                <w:color w:val="000000"/>
                <w:lang w:eastAsia="en-IN"/>
              </w:rPr>
              <w:t>Khondalite</w:t>
            </w:r>
          </w:p>
        </w:tc>
      </w:tr>
      <w:tr w:rsidR="00485B66" w:rsidRPr="00483490" w14:paraId="30887062" w14:textId="77777777" w:rsidTr="006E0583">
        <w:trPr>
          <w:trHeight w:val="288"/>
        </w:trPr>
        <w:tc>
          <w:tcPr>
            <w:tcW w:w="144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45E25A3" w14:textId="77777777" w:rsidR="00485B66" w:rsidRPr="00483490" w:rsidRDefault="00485B66" w:rsidP="00E64119">
            <w:pPr>
              <w:ind w:right="-164"/>
              <w:jc w:val="center"/>
              <w:rPr>
                <w:color w:val="000000"/>
              </w:rPr>
            </w:pPr>
          </w:p>
        </w:tc>
        <w:tc>
          <w:tcPr>
            <w:tcW w:w="1415" w:type="dxa"/>
            <w:tcBorders>
              <w:top w:val="single" w:sz="4" w:space="0" w:color="auto"/>
              <w:left w:val="nil"/>
              <w:bottom w:val="single" w:sz="4" w:space="0" w:color="000000"/>
              <w:right w:val="single" w:sz="4" w:space="0" w:color="000000"/>
            </w:tcBorders>
            <w:shd w:val="clear" w:color="auto" w:fill="auto"/>
            <w:noWrap/>
            <w:vAlign w:val="center"/>
          </w:tcPr>
          <w:p w14:paraId="1AD6A746" w14:textId="77777777" w:rsidR="00485B66" w:rsidRPr="00483490" w:rsidRDefault="00485B66" w:rsidP="00E64119">
            <w:pPr>
              <w:ind w:right="-164"/>
              <w:jc w:val="center"/>
              <w:rPr>
                <w:color w:val="000000"/>
                <w:lang w:eastAsia="en-IN"/>
              </w:rPr>
            </w:pPr>
          </w:p>
        </w:tc>
        <w:tc>
          <w:tcPr>
            <w:tcW w:w="724" w:type="dxa"/>
            <w:tcBorders>
              <w:top w:val="single" w:sz="4" w:space="0" w:color="auto"/>
              <w:left w:val="nil"/>
              <w:bottom w:val="single" w:sz="4" w:space="0" w:color="000000"/>
              <w:right w:val="single" w:sz="4" w:space="0" w:color="000000"/>
            </w:tcBorders>
            <w:shd w:val="clear" w:color="auto" w:fill="auto"/>
            <w:noWrap/>
            <w:vAlign w:val="center"/>
          </w:tcPr>
          <w:p w14:paraId="37DBDFBA" w14:textId="77777777" w:rsidR="00485B66" w:rsidRPr="00483490" w:rsidRDefault="00485B66" w:rsidP="00E64119">
            <w:pPr>
              <w:ind w:right="-164"/>
              <w:jc w:val="center"/>
              <w:rPr>
                <w:color w:val="000000"/>
                <w:lang w:eastAsia="en-IN"/>
              </w:rPr>
            </w:pPr>
          </w:p>
        </w:tc>
        <w:tc>
          <w:tcPr>
            <w:tcW w:w="724" w:type="dxa"/>
            <w:tcBorders>
              <w:top w:val="single" w:sz="4" w:space="0" w:color="auto"/>
              <w:left w:val="nil"/>
              <w:bottom w:val="single" w:sz="4" w:space="0" w:color="000000"/>
              <w:right w:val="single" w:sz="4" w:space="0" w:color="000000"/>
            </w:tcBorders>
            <w:shd w:val="clear" w:color="auto" w:fill="auto"/>
            <w:noWrap/>
            <w:vAlign w:val="center"/>
          </w:tcPr>
          <w:p w14:paraId="0922BE5C" w14:textId="77777777" w:rsidR="00485B66" w:rsidRPr="00483490" w:rsidRDefault="00485B66" w:rsidP="00E64119">
            <w:pPr>
              <w:ind w:right="-164"/>
              <w:jc w:val="center"/>
              <w:rPr>
                <w:color w:val="000000"/>
                <w:lang w:eastAsia="en-IN"/>
              </w:rPr>
            </w:pPr>
          </w:p>
        </w:tc>
        <w:tc>
          <w:tcPr>
            <w:tcW w:w="791" w:type="dxa"/>
            <w:tcBorders>
              <w:top w:val="single" w:sz="4" w:space="0" w:color="auto"/>
              <w:left w:val="nil"/>
              <w:bottom w:val="single" w:sz="4" w:space="0" w:color="auto"/>
              <w:right w:val="single" w:sz="4" w:space="0" w:color="auto"/>
            </w:tcBorders>
            <w:shd w:val="clear" w:color="auto" w:fill="auto"/>
            <w:noWrap/>
            <w:vAlign w:val="center"/>
          </w:tcPr>
          <w:p w14:paraId="14ED9675" w14:textId="77777777" w:rsidR="00485B66" w:rsidRPr="00483490" w:rsidRDefault="00485B66" w:rsidP="00E64119">
            <w:pPr>
              <w:ind w:right="-164"/>
              <w:jc w:val="center"/>
              <w:rPr>
                <w:color w:val="000000"/>
                <w:lang w:eastAsia="en-IN"/>
              </w:rPr>
            </w:pPr>
          </w:p>
        </w:tc>
        <w:tc>
          <w:tcPr>
            <w:tcW w:w="1153" w:type="dxa"/>
            <w:tcBorders>
              <w:top w:val="single" w:sz="4" w:space="0" w:color="auto"/>
              <w:left w:val="nil"/>
              <w:bottom w:val="single" w:sz="4" w:space="0" w:color="auto"/>
              <w:right w:val="single" w:sz="4" w:space="0" w:color="auto"/>
            </w:tcBorders>
            <w:shd w:val="clear" w:color="auto" w:fill="auto"/>
            <w:noWrap/>
            <w:vAlign w:val="center"/>
          </w:tcPr>
          <w:p w14:paraId="79B1C178" w14:textId="77777777" w:rsidR="00485B66" w:rsidRPr="00483490" w:rsidRDefault="00485B66" w:rsidP="00E64119">
            <w:pPr>
              <w:ind w:right="-164"/>
              <w:jc w:val="center"/>
              <w:rPr>
                <w:color w:val="000000"/>
                <w:lang w:eastAsia="en-IN"/>
              </w:rPr>
            </w:pPr>
          </w:p>
        </w:tc>
        <w:tc>
          <w:tcPr>
            <w:tcW w:w="718" w:type="dxa"/>
            <w:tcBorders>
              <w:top w:val="single" w:sz="4" w:space="0" w:color="auto"/>
              <w:left w:val="nil"/>
              <w:bottom w:val="single" w:sz="4" w:space="0" w:color="auto"/>
              <w:right w:val="single" w:sz="4" w:space="0" w:color="auto"/>
            </w:tcBorders>
            <w:shd w:val="clear" w:color="auto" w:fill="auto"/>
            <w:noWrap/>
            <w:vAlign w:val="center"/>
          </w:tcPr>
          <w:p w14:paraId="335816ED" w14:textId="77777777" w:rsidR="00485B66" w:rsidRPr="00483490" w:rsidRDefault="00485B66" w:rsidP="00E64119">
            <w:pPr>
              <w:ind w:right="-164"/>
              <w:jc w:val="center"/>
              <w:rPr>
                <w:color w:val="000000"/>
                <w:lang w:eastAsia="en-IN"/>
              </w:rPr>
            </w:pPr>
          </w:p>
        </w:tc>
        <w:tc>
          <w:tcPr>
            <w:tcW w:w="740" w:type="dxa"/>
            <w:tcBorders>
              <w:top w:val="single" w:sz="4" w:space="0" w:color="auto"/>
              <w:left w:val="nil"/>
              <w:bottom w:val="single" w:sz="4" w:space="0" w:color="auto"/>
              <w:right w:val="single" w:sz="4" w:space="0" w:color="auto"/>
            </w:tcBorders>
            <w:shd w:val="clear" w:color="auto" w:fill="auto"/>
            <w:noWrap/>
            <w:vAlign w:val="center"/>
          </w:tcPr>
          <w:p w14:paraId="55743F03" w14:textId="77777777" w:rsidR="00485B66" w:rsidRPr="00483490" w:rsidRDefault="00485B66" w:rsidP="00E64119">
            <w:pPr>
              <w:ind w:right="-164"/>
              <w:jc w:val="center"/>
              <w:rPr>
                <w:color w:val="000000"/>
                <w:lang w:eastAsia="en-IN"/>
              </w:rPr>
            </w:pPr>
          </w:p>
        </w:tc>
        <w:tc>
          <w:tcPr>
            <w:tcW w:w="903" w:type="dxa"/>
            <w:tcBorders>
              <w:top w:val="single" w:sz="4" w:space="0" w:color="auto"/>
              <w:left w:val="nil"/>
              <w:bottom w:val="single" w:sz="4" w:space="0" w:color="auto"/>
              <w:right w:val="single" w:sz="4" w:space="0" w:color="auto"/>
            </w:tcBorders>
            <w:shd w:val="clear" w:color="auto" w:fill="auto"/>
            <w:noWrap/>
            <w:vAlign w:val="center"/>
          </w:tcPr>
          <w:p w14:paraId="67A249C7" w14:textId="77777777" w:rsidR="00485B66" w:rsidRPr="00483490" w:rsidRDefault="00485B66" w:rsidP="00E64119">
            <w:pPr>
              <w:ind w:right="-164"/>
              <w:jc w:val="center"/>
              <w:rPr>
                <w:color w:val="000000"/>
                <w:lang w:eastAsia="en-IN"/>
              </w:rPr>
            </w:pPr>
          </w:p>
        </w:tc>
        <w:tc>
          <w:tcPr>
            <w:tcW w:w="648" w:type="dxa"/>
            <w:tcBorders>
              <w:top w:val="single" w:sz="4" w:space="0" w:color="auto"/>
              <w:left w:val="nil"/>
              <w:bottom w:val="single" w:sz="4" w:space="0" w:color="auto"/>
              <w:right w:val="single" w:sz="4" w:space="0" w:color="auto"/>
            </w:tcBorders>
            <w:shd w:val="clear" w:color="auto" w:fill="auto"/>
            <w:noWrap/>
            <w:vAlign w:val="center"/>
          </w:tcPr>
          <w:p w14:paraId="57F54284" w14:textId="77777777" w:rsidR="00485B66" w:rsidRPr="00483490" w:rsidRDefault="00485B66" w:rsidP="00E64119">
            <w:pPr>
              <w:ind w:right="-164"/>
              <w:jc w:val="center"/>
              <w:rPr>
                <w:color w:val="000000"/>
                <w:lang w:eastAsia="en-IN"/>
              </w:rPr>
            </w:pPr>
          </w:p>
        </w:tc>
        <w:tc>
          <w:tcPr>
            <w:tcW w:w="834" w:type="dxa"/>
            <w:tcBorders>
              <w:top w:val="single" w:sz="4" w:space="0" w:color="auto"/>
              <w:left w:val="nil"/>
              <w:bottom w:val="single" w:sz="4" w:space="0" w:color="auto"/>
              <w:right w:val="single" w:sz="4" w:space="0" w:color="auto"/>
            </w:tcBorders>
            <w:shd w:val="clear" w:color="auto" w:fill="auto"/>
            <w:noWrap/>
            <w:vAlign w:val="center"/>
          </w:tcPr>
          <w:p w14:paraId="77059904" w14:textId="77777777" w:rsidR="00485B66" w:rsidRPr="00483490" w:rsidRDefault="00485B66" w:rsidP="00E64119">
            <w:pPr>
              <w:ind w:right="-164"/>
              <w:jc w:val="center"/>
              <w:rPr>
                <w:b/>
                <w:color w:val="000000"/>
                <w:lang w:eastAsia="en-IN"/>
              </w:rPr>
            </w:pPr>
            <w:r w:rsidRPr="00483490">
              <w:rPr>
                <w:b/>
                <w:color w:val="000000"/>
                <w:lang w:eastAsia="en-IN"/>
              </w:rPr>
              <w:t>74.50</w:t>
            </w:r>
          </w:p>
        </w:tc>
        <w:tc>
          <w:tcPr>
            <w:tcW w:w="3670" w:type="dxa"/>
            <w:tcBorders>
              <w:top w:val="single" w:sz="4" w:space="0" w:color="auto"/>
              <w:left w:val="nil"/>
              <w:bottom w:val="single" w:sz="4" w:space="0" w:color="auto"/>
              <w:right w:val="single" w:sz="4" w:space="0" w:color="auto"/>
            </w:tcBorders>
            <w:shd w:val="clear" w:color="auto" w:fill="auto"/>
            <w:noWrap/>
            <w:vAlign w:val="center"/>
          </w:tcPr>
          <w:p w14:paraId="2CCC3134" w14:textId="77777777" w:rsidR="00485B66" w:rsidRPr="00483490" w:rsidRDefault="00485B66" w:rsidP="00E64119">
            <w:pPr>
              <w:ind w:right="-164"/>
              <w:jc w:val="center"/>
              <w:rPr>
                <w:color w:val="000000"/>
                <w:lang w:eastAsia="en-IN"/>
              </w:rPr>
            </w:pPr>
          </w:p>
        </w:tc>
      </w:tr>
    </w:tbl>
    <w:p w14:paraId="52F94C0F" w14:textId="77777777" w:rsidR="00485B66" w:rsidRPr="00483490" w:rsidRDefault="00485B66" w:rsidP="00E64119">
      <w:pPr>
        <w:widowControl/>
        <w:tabs>
          <w:tab w:val="left" w:pos="9026"/>
        </w:tabs>
        <w:autoSpaceDE/>
        <w:autoSpaceDN/>
        <w:spacing w:after="160" w:line="259" w:lineRule="auto"/>
        <w:ind w:right="-164"/>
        <w:rPr>
          <w:sz w:val="24"/>
          <w:szCs w:val="24"/>
        </w:rPr>
      </w:pPr>
    </w:p>
    <w:tbl>
      <w:tblPr>
        <w:tblW w:w="13765" w:type="dxa"/>
        <w:tblInd w:w="93" w:type="dxa"/>
        <w:tblLook w:val="04A0" w:firstRow="1" w:lastRow="0" w:firstColumn="1" w:lastColumn="0" w:noHBand="0" w:noVBand="1"/>
      </w:tblPr>
      <w:tblGrid>
        <w:gridCol w:w="1575"/>
        <w:gridCol w:w="1373"/>
        <w:gridCol w:w="718"/>
        <w:gridCol w:w="718"/>
        <w:gridCol w:w="720"/>
        <w:gridCol w:w="1290"/>
        <w:gridCol w:w="718"/>
        <w:gridCol w:w="718"/>
        <w:gridCol w:w="903"/>
        <w:gridCol w:w="718"/>
        <w:gridCol w:w="827"/>
        <w:gridCol w:w="3487"/>
      </w:tblGrid>
      <w:tr w:rsidR="00485B66" w:rsidRPr="00483490" w14:paraId="1DBA3D36" w14:textId="77777777" w:rsidTr="006E270F">
        <w:trPr>
          <w:trHeight w:val="370"/>
        </w:trPr>
        <w:tc>
          <w:tcPr>
            <w:tcW w:w="13765" w:type="dxa"/>
            <w:gridSpan w:val="12"/>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6266D304" w14:textId="6E48B9A3" w:rsidR="00485B66" w:rsidRPr="00483490" w:rsidRDefault="00485B66" w:rsidP="006E270F">
            <w:pPr>
              <w:ind w:right="-164"/>
              <w:jc w:val="center"/>
              <w:rPr>
                <w:b/>
                <w:bCs/>
                <w:color w:val="000000"/>
                <w:sz w:val="28"/>
                <w:szCs w:val="28"/>
                <w:lang w:eastAsia="en-IN"/>
              </w:rPr>
            </w:pPr>
            <w:r w:rsidRPr="00483490">
              <w:rPr>
                <w:b/>
                <w:bCs/>
                <w:color w:val="000000"/>
                <w:sz w:val="28"/>
                <w:szCs w:val="28"/>
                <w:lang w:eastAsia="en-IN"/>
              </w:rPr>
              <w:t>Physical &amp; Chemical Assay Log of Naringpanga Graphite Project,</w:t>
            </w:r>
            <w:r w:rsidR="006E270F" w:rsidRPr="00483490">
              <w:rPr>
                <w:b/>
                <w:bCs/>
                <w:color w:val="000000"/>
                <w:sz w:val="28"/>
                <w:szCs w:val="28"/>
                <w:lang w:eastAsia="en-IN"/>
              </w:rPr>
              <w:t xml:space="preserve"> </w:t>
            </w:r>
            <w:r w:rsidRPr="00483490">
              <w:rPr>
                <w:b/>
                <w:bCs/>
                <w:color w:val="000000"/>
                <w:sz w:val="28"/>
                <w:szCs w:val="28"/>
                <w:lang w:eastAsia="en-IN"/>
              </w:rPr>
              <w:t>F.S.2023-24</w:t>
            </w:r>
          </w:p>
        </w:tc>
      </w:tr>
      <w:tr w:rsidR="00485B66" w:rsidRPr="00483490" w14:paraId="5C6DEDBE" w14:textId="77777777" w:rsidTr="006E270F">
        <w:trPr>
          <w:trHeight w:val="290"/>
        </w:trPr>
        <w:tc>
          <w:tcPr>
            <w:tcW w:w="1575" w:type="dxa"/>
            <w:tcBorders>
              <w:top w:val="nil"/>
              <w:left w:val="single" w:sz="4" w:space="0" w:color="auto"/>
              <w:bottom w:val="single" w:sz="4" w:space="0" w:color="auto"/>
              <w:right w:val="single" w:sz="4" w:space="0" w:color="auto"/>
            </w:tcBorders>
            <w:shd w:val="clear" w:color="auto" w:fill="auto"/>
            <w:noWrap/>
            <w:vAlign w:val="center"/>
            <w:hideMark/>
          </w:tcPr>
          <w:p w14:paraId="0CCB04A8" w14:textId="77777777" w:rsidR="00485B66" w:rsidRPr="00483490" w:rsidRDefault="00485B66" w:rsidP="00E64119">
            <w:pPr>
              <w:ind w:right="-164"/>
              <w:rPr>
                <w:b/>
                <w:bCs/>
                <w:color w:val="000000"/>
                <w:lang w:eastAsia="en-IN"/>
              </w:rPr>
            </w:pPr>
            <w:r w:rsidRPr="00483490">
              <w:rPr>
                <w:b/>
                <w:bCs/>
                <w:color w:val="000000"/>
                <w:lang w:eastAsia="en-IN"/>
              </w:rPr>
              <w:t>Bore Hole No-</w:t>
            </w:r>
          </w:p>
        </w:tc>
        <w:tc>
          <w:tcPr>
            <w:tcW w:w="1373" w:type="dxa"/>
            <w:tcBorders>
              <w:top w:val="nil"/>
              <w:left w:val="nil"/>
              <w:bottom w:val="single" w:sz="4" w:space="0" w:color="auto"/>
              <w:right w:val="single" w:sz="4" w:space="0" w:color="auto"/>
            </w:tcBorders>
            <w:shd w:val="clear" w:color="auto" w:fill="auto"/>
            <w:noWrap/>
            <w:vAlign w:val="bottom"/>
            <w:hideMark/>
          </w:tcPr>
          <w:p w14:paraId="637E51CF" w14:textId="77777777" w:rsidR="00485B66" w:rsidRPr="00483490" w:rsidRDefault="00485B66" w:rsidP="00E64119">
            <w:pPr>
              <w:ind w:right="-164"/>
              <w:rPr>
                <w:b/>
                <w:bCs/>
                <w:lang w:eastAsia="en-IN"/>
              </w:rPr>
            </w:pPr>
            <w:r w:rsidRPr="00483490">
              <w:rPr>
                <w:b/>
                <w:bCs/>
                <w:lang w:eastAsia="en-IN"/>
              </w:rPr>
              <w:t>NPBH-4</w:t>
            </w:r>
          </w:p>
        </w:tc>
        <w:tc>
          <w:tcPr>
            <w:tcW w:w="718" w:type="dxa"/>
            <w:tcBorders>
              <w:top w:val="nil"/>
              <w:left w:val="nil"/>
              <w:bottom w:val="single" w:sz="4" w:space="0" w:color="auto"/>
              <w:right w:val="single" w:sz="4" w:space="0" w:color="auto"/>
            </w:tcBorders>
            <w:shd w:val="clear" w:color="auto" w:fill="auto"/>
            <w:noWrap/>
            <w:vAlign w:val="center"/>
            <w:hideMark/>
          </w:tcPr>
          <w:p w14:paraId="0015558F" w14:textId="77777777" w:rsidR="00485B66" w:rsidRPr="00483490" w:rsidRDefault="00485B66" w:rsidP="00E64119">
            <w:pPr>
              <w:ind w:right="-164"/>
              <w:rPr>
                <w:lang w:eastAsia="en-IN"/>
              </w:rPr>
            </w:pPr>
            <w:r w:rsidRPr="00483490">
              <w:rPr>
                <w:lang w:eastAsia="en-IN"/>
              </w:rPr>
              <w:t> </w:t>
            </w:r>
          </w:p>
        </w:tc>
        <w:tc>
          <w:tcPr>
            <w:tcW w:w="718" w:type="dxa"/>
            <w:tcBorders>
              <w:top w:val="nil"/>
              <w:left w:val="nil"/>
              <w:bottom w:val="single" w:sz="4" w:space="0" w:color="auto"/>
              <w:right w:val="single" w:sz="4" w:space="0" w:color="auto"/>
            </w:tcBorders>
            <w:shd w:val="clear" w:color="auto" w:fill="auto"/>
            <w:noWrap/>
            <w:vAlign w:val="center"/>
            <w:hideMark/>
          </w:tcPr>
          <w:p w14:paraId="4D7FFCE1" w14:textId="77777777" w:rsidR="00485B66" w:rsidRPr="00483490" w:rsidRDefault="00485B66" w:rsidP="00E64119">
            <w:pPr>
              <w:ind w:right="-164"/>
              <w:rPr>
                <w:lang w:eastAsia="en-IN"/>
              </w:rPr>
            </w:pPr>
            <w:r w:rsidRPr="00483490">
              <w:rPr>
                <w:lang w:eastAsia="en-IN"/>
              </w:rPr>
              <w:t> </w:t>
            </w:r>
          </w:p>
        </w:tc>
        <w:tc>
          <w:tcPr>
            <w:tcW w:w="720" w:type="dxa"/>
            <w:tcBorders>
              <w:top w:val="nil"/>
              <w:left w:val="nil"/>
              <w:bottom w:val="single" w:sz="4" w:space="0" w:color="auto"/>
              <w:right w:val="single" w:sz="4" w:space="0" w:color="auto"/>
            </w:tcBorders>
            <w:shd w:val="clear" w:color="auto" w:fill="auto"/>
            <w:noWrap/>
            <w:vAlign w:val="center"/>
            <w:hideMark/>
          </w:tcPr>
          <w:p w14:paraId="42152AD7" w14:textId="77777777" w:rsidR="00485B66" w:rsidRPr="00483490" w:rsidRDefault="00485B66" w:rsidP="00E64119">
            <w:pPr>
              <w:ind w:right="-164"/>
              <w:jc w:val="center"/>
              <w:rPr>
                <w:lang w:eastAsia="en-IN"/>
              </w:rPr>
            </w:pPr>
            <w:r w:rsidRPr="00483490">
              <w:rPr>
                <w:lang w:eastAsia="en-IN"/>
              </w:rPr>
              <w:t> </w:t>
            </w:r>
          </w:p>
        </w:tc>
        <w:tc>
          <w:tcPr>
            <w:tcW w:w="1290" w:type="dxa"/>
            <w:tcBorders>
              <w:top w:val="nil"/>
              <w:left w:val="nil"/>
              <w:bottom w:val="single" w:sz="4" w:space="0" w:color="auto"/>
              <w:right w:val="single" w:sz="4" w:space="0" w:color="auto"/>
            </w:tcBorders>
            <w:shd w:val="clear" w:color="auto" w:fill="auto"/>
            <w:noWrap/>
            <w:vAlign w:val="center"/>
            <w:hideMark/>
          </w:tcPr>
          <w:p w14:paraId="41195F2F" w14:textId="77777777" w:rsidR="00485B66" w:rsidRPr="00483490" w:rsidRDefault="00485B66" w:rsidP="00E64119">
            <w:pPr>
              <w:ind w:right="-164"/>
              <w:jc w:val="center"/>
              <w:rPr>
                <w:lang w:eastAsia="en-IN"/>
              </w:rPr>
            </w:pPr>
            <w:r w:rsidRPr="00483490">
              <w:rPr>
                <w:lang w:eastAsia="en-IN"/>
              </w:rPr>
              <w:t> </w:t>
            </w:r>
          </w:p>
        </w:tc>
        <w:tc>
          <w:tcPr>
            <w:tcW w:w="3057" w:type="dxa"/>
            <w:gridSpan w:val="4"/>
            <w:tcBorders>
              <w:top w:val="single" w:sz="4" w:space="0" w:color="auto"/>
              <w:left w:val="nil"/>
              <w:bottom w:val="single" w:sz="4" w:space="0" w:color="auto"/>
              <w:right w:val="single" w:sz="4" w:space="0" w:color="auto"/>
            </w:tcBorders>
            <w:shd w:val="clear" w:color="auto" w:fill="auto"/>
            <w:noWrap/>
            <w:vAlign w:val="center"/>
            <w:hideMark/>
          </w:tcPr>
          <w:p w14:paraId="05656931" w14:textId="77777777" w:rsidR="00485B66" w:rsidRPr="00483490" w:rsidRDefault="00485B66" w:rsidP="00E64119">
            <w:pPr>
              <w:ind w:right="-164"/>
              <w:rPr>
                <w:b/>
                <w:bCs/>
                <w:lang w:eastAsia="en-IN"/>
              </w:rPr>
            </w:pPr>
            <w:r w:rsidRPr="00483490">
              <w:rPr>
                <w:b/>
                <w:bCs/>
                <w:lang w:eastAsia="en-IN"/>
              </w:rPr>
              <w:t>Date of Commencement</w:t>
            </w:r>
          </w:p>
        </w:tc>
        <w:tc>
          <w:tcPr>
            <w:tcW w:w="4314" w:type="dxa"/>
            <w:gridSpan w:val="2"/>
            <w:tcBorders>
              <w:top w:val="single" w:sz="4" w:space="0" w:color="auto"/>
              <w:left w:val="nil"/>
              <w:bottom w:val="single" w:sz="4" w:space="0" w:color="auto"/>
              <w:right w:val="single" w:sz="4" w:space="0" w:color="auto"/>
            </w:tcBorders>
            <w:shd w:val="clear" w:color="auto" w:fill="auto"/>
            <w:noWrap/>
            <w:vAlign w:val="center"/>
            <w:hideMark/>
          </w:tcPr>
          <w:p w14:paraId="1E812B7C" w14:textId="77777777" w:rsidR="00485B66" w:rsidRPr="00483490" w:rsidRDefault="00485B66" w:rsidP="00E64119">
            <w:pPr>
              <w:ind w:right="-164"/>
              <w:jc w:val="center"/>
              <w:rPr>
                <w:b/>
                <w:bCs/>
                <w:lang w:eastAsia="en-IN"/>
              </w:rPr>
            </w:pPr>
            <w:r w:rsidRPr="00483490">
              <w:rPr>
                <w:b/>
                <w:bCs/>
                <w:lang w:eastAsia="en-IN"/>
              </w:rPr>
              <w:t>07.06.2024</w:t>
            </w:r>
          </w:p>
        </w:tc>
      </w:tr>
      <w:tr w:rsidR="00485B66" w:rsidRPr="00483490" w14:paraId="2BD33C29" w14:textId="77777777" w:rsidTr="006E270F">
        <w:trPr>
          <w:trHeight w:val="290"/>
        </w:trPr>
        <w:tc>
          <w:tcPr>
            <w:tcW w:w="1575" w:type="dxa"/>
            <w:tcBorders>
              <w:top w:val="nil"/>
              <w:left w:val="single" w:sz="4" w:space="0" w:color="auto"/>
              <w:bottom w:val="single" w:sz="4" w:space="0" w:color="auto"/>
              <w:right w:val="single" w:sz="4" w:space="0" w:color="auto"/>
            </w:tcBorders>
            <w:shd w:val="clear" w:color="auto" w:fill="auto"/>
            <w:noWrap/>
            <w:vAlign w:val="center"/>
            <w:hideMark/>
          </w:tcPr>
          <w:p w14:paraId="0046669F" w14:textId="77777777" w:rsidR="00485B66" w:rsidRPr="00483490" w:rsidRDefault="00485B66" w:rsidP="00E64119">
            <w:pPr>
              <w:ind w:right="-164"/>
              <w:rPr>
                <w:b/>
                <w:bCs/>
                <w:color w:val="000000"/>
                <w:lang w:eastAsia="en-IN"/>
              </w:rPr>
            </w:pPr>
            <w:r w:rsidRPr="00483490">
              <w:rPr>
                <w:b/>
                <w:bCs/>
                <w:color w:val="000000"/>
                <w:lang w:eastAsia="en-IN"/>
              </w:rPr>
              <w:t>Location( DGPS)</w:t>
            </w:r>
          </w:p>
        </w:tc>
        <w:tc>
          <w:tcPr>
            <w:tcW w:w="2809" w:type="dxa"/>
            <w:gridSpan w:val="3"/>
            <w:tcBorders>
              <w:top w:val="single" w:sz="4" w:space="0" w:color="auto"/>
              <w:left w:val="nil"/>
              <w:bottom w:val="single" w:sz="4" w:space="0" w:color="auto"/>
              <w:right w:val="single" w:sz="4" w:space="0" w:color="auto"/>
            </w:tcBorders>
            <w:shd w:val="clear" w:color="auto" w:fill="auto"/>
            <w:noWrap/>
            <w:vAlign w:val="bottom"/>
            <w:hideMark/>
          </w:tcPr>
          <w:p w14:paraId="27DB9803" w14:textId="77777777" w:rsidR="00485B66" w:rsidRPr="00483490" w:rsidRDefault="00485B66" w:rsidP="00E64119">
            <w:pPr>
              <w:ind w:right="-164"/>
              <w:rPr>
                <w:b/>
                <w:bCs/>
                <w:lang w:eastAsia="en-IN"/>
              </w:rPr>
            </w:pPr>
            <w:r w:rsidRPr="00483490">
              <w:rPr>
                <w:b/>
                <w:bCs/>
                <w:lang w:eastAsia="en-IN"/>
              </w:rPr>
              <w:t>767887.8965</w:t>
            </w:r>
          </w:p>
        </w:tc>
        <w:tc>
          <w:tcPr>
            <w:tcW w:w="2010" w:type="dxa"/>
            <w:gridSpan w:val="2"/>
            <w:tcBorders>
              <w:top w:val="single" w:sz="4" w:space="0" w:color="auto"/>
              <w:left w:val="nil"/>
              <w:bottom w:val="single" w:sz="4" w:space="0" w:color="auto"/>
              <w:right w:val="single" w:sz="4" w:space="0" w:color="auto"/>
            </w:tcBorders>
            <w:shd w:val="clear" w:color="auto" w:fill="auto"/>
            <w:noWrap/>
            <w:vAlign w:val="center"/>
            <w:hideMark/>
          </w:tcPr>
          <w:p w14:paraId="2E63720D" w14:textId="77777777" w:rsidR="00485B66" w:rsidRPr="00483490" w:rsidRDefault="00485B66" w:rsidP="00E64119">
            <w:pPr>
              <w:ind w:right="-164"/>
              <w:rPr>
                <w:b/>
                <w:bCs/>
                <w:lang w:eastAsia="en-IN"/>
              </w:rPr>
            </w:pPr>
            <w:r w:rsidRPr="00483490">
              <w:rPr>
                <w:b/>
                <w:bCs/>
                <w:lang w:eastAsia="en-IN"/>
              </w:rPr>
              <w:t>2182985</w:t>
            </w:r>
          </w:p>
        </w:tc>
        <w:tc>
          <w:tcPr>
            <w:tcW w:w="3057" w:type="dxa"/>
            <w:gridSpan w:val="4"/>
            <w:tcBorders>
              <w:top w:val="single" w:sz="4" w:space="0" w:color="auto"/>
              <w:left w:val="nil"/>
              <w:bottom w:val="single" w:sz="4" w:space="0" w:color="auto"/>
              <w:right w:val="single" w:sz="4" w:space="0" w:color="auto"/>
            </w:tcBorders>
            <w:shd w:val="clear" w:color="auto" w:fill="auto"/>
            <w:noWrap/>
            <w:vAlign w:val="center"/>
            <w:hideMark/>
          </w:tcPr>
          <w:p w14:paraId="381B1F1C" w14:textId="77777777" w:rsidR="00485B66" w:rsidRPr="00483490" w:rsidRDefault="00485B66" w:rsidP="00E64119">
            <w:pPr>
              <w:ind w:right="-164"/>
              <w:rPr>
                <w:b/>
                <w:bCs/>
                <w:lang w:eastAsia="en-IN"/>
              </w:rPr>
            </w:pPr>
            <w:r w:rsidRPr="00483490">
              <w:rPr>
                <w:b/>
                <w:bCs/>
                <w:lang w:eastAsia="en-IN"/>
              </w:rPr>
              <w:t>Date of Completion</w:t>
            </w:r>
          </w:p>
        </w:tc>
        <w:tc>
          <w:tcPr>
            <w:tcW w:w="4314" w:type="dxa"/>
            <w:gridSpan w:val="2"/>
            <w:tcBorders>
              <w:top w:val="single" w:sz="4" w:space="0" w:color="auto"/>
              <w:left w:val="nil"/>
              <w:bottom w:val="single" w:sz="4" w:space="0" w:color="auto"/>
              <w:right w:val="single" w:sz="4" w:space="0" w:color="auto"/>
            </w:tcBorders>
            <w:shd w:val="clear" w:color="auto" w:fill="auto"/>
            <w:noWrap/>
            <w:vAlign w:val="center"/>
            <w:hideMark/>
          </w:tcPr>
          <w:p w14:paraId="03854C78" w14:textId="77777777" w:rsidR="00485B66" w:rsidRPr="00483490" w:rsidRDefault="00485B66" w:rsidP="00E64119">
            <w:pPr>
              <w:ind w:right="-164"/>
              <w:jc w:val="center"/>
              <w:rPr>
                <w:b/>
                <w:bCs/>
                <w:lang w:eastAsia="en-IN"/>
              </w:rPr>
            </w:pPr>
            <w:r w:rsidRPr="00483490">
              <w:rPr>
                <w:b/>
                <w:bCs/>
                <w:lang w:eastAsia="en-IN"/>
              </w:rPr>
              <w:t>28.06.2024</w:t>
            </w:r>
          </w:p>
        </w:tc>
      </w:tr>
      <w:tr w:rsidR="00485B66" w:rsidRPr="00483490" w14:paraId="4BAC9E44" w14:textId="77777777" w:rsidTr="006E270F">
        <w:trPr>
          <w:trHeight w:val="290"/>
        </w:trPr>
        <w:tc>
          <w:tcPr>
            <w:tcW w:w="1575" w:type="dxa"/>
            <w:tcBorders>
              <w:top w:val="nil"/>
              <w:left w:val="single" w:sz="4" w:space="0" w:color="auto"/>
              <w:bottom w:val="single" w:sz="4" w:space="0" w:color="auto"/>
              <w:right w:val="single" w:sz="4" w:space="0" w:color="auto"/>
            </w:tcBorders>
            <w:shd w:val="clear" w:color="auto" w:fill="auto"/>
            <w:noWrap/>
            <w:vAlign w:val="bottom"/>
            <w:hideMark/>
          </w:tcPr>
          <w:p w14:paraId="61B7BCF2" w14:textId="77777777" w:rsidR="00485B66" w:rsidRPr="00483490" w:rsidRDefault="00485B66" w:rsidP="00E64119">
            <w:pPr>
              <w:ind w:right="-164"/>
              <w:jc w:val="right"/>
              <w:rPr>
                <w:b/>
                <w:bCs/>
                <w:color w:val="000000"/>
                <w:lang w:eastAsia="en-IN"/>
              </w:rPr>
            </w:pPr>
            <w:r w:rsidRPr="00483490">
              <w:rPr>
                <w:b/>
                <w:bCs/>
                <w:color w:val="000000"/>
                <w:lang w:eastAsia="en-IN"/>
              </w:rPr>
              <w:t>(DMS)</w:t>
            </w:r>
          </w:p>
        </w:tc>
        <w:tc>
          <w:tcPr>
            <w:tcW w:w="2809" w:type="dxa"/>
            <w:gridSpan w:val="3"/>
            <w:tcBorders>
              <w:top w:val="single" w:sz="4" w:space="0" w:color="auto"/>
              <w:left w:val="nil"/>
              <w:bottom w:val="single" w:sz="4" w:space="0" w:color="auto"/>
              <w:right w:val="single" w:sz="4" w:space="0" w:color="auto"/>
            </w:tcBorders>
            <w:shd w:val="clear" w:color="auto" w:fill="auto"/>
            <w:noWrap/>
            <w:vAlign w:val="bottom"/>
            <w:hideMark/>
          </w:tcPr>
          <w:p w14:paraId="60D877C3" w14:textId="77777777" w:rsidR="00485B66" w:rsidRPr="00483490" w:rsidRDefault="00485B66" w:rsidP="00E64119">
            <w:pPr>
              <w:ind w:right="-164"/>
              <w:rPr>
                <w:b/>
                <w:bCs/>
                <w:lang w:eastAsia="en-IN"/>
              </w:rPr>
            </w:pPr>
            <w:r w:rsidRPr="00483490">
              <w:rPr>
                <w:b/>
                <w:bCs/>
                <w:lang w:eastAsia="en-IN"/>
              </w:rPr>
              <w:t>83°33'21.09600" E</w:t>
            </w:r>
          </w:p>
        </w:tc>
        <w:tc>
          <w:tcPr>
            <w:tcW w:w="2010" w:type="dxa"/>
            <w:gridSpan w:val="2"/>
            <w:tcBorders>
              <w:top w:val="single" w:sz="4" w:space="0" w:color="auto"/>
              <w:left w:val="nil"/>
              <w:bottom w:val="single" w:sz="4" w:space="0" w:color="auto"/>
              <w:right w:val="single" w:sz="4" w:space="0" w:color="auto"/>
            </w:tcBorders>
            <w:shd w:val="clear" w:color="auto" w:fill="auto"/>
            <w:noWrap/>
            <w:vAlign w:val="center"/>
            <w:hideMark/>
          </w:tcPr>
          <w:p w14:paraId="6B776A99" w14:textId="77777777" w:rsidR="00485B66" w:rsidRPr="00483490" w:rsidRDefault="00485B66" w:rsidP="00E64119">
            <w:pPr>
              <w:ind w:right="-164"/>
              <w:rPr>
                <w:b/>
                <w:bCs/>
                <w:lang w:eastAsia="en-IN"/>
              </w:rPr>
            </w:pPr>
            <w:r w:rsidRPr="00483490">
              <w:rPr>
                <w:b/>
                <w:bCs/>
                <w:lang w:eastAsia="en-IN"/>
              </w:rPr>
              <w:t>19°43'27.30720" N</w:t>
            </w:r>
          </w:p>
        </w:tc>
        <w:tc>
          <w:tcPr>
            <w:tcW w:w="3057" w:type="dxa"/>
            <w:gridSpan w:val="4"/>
            <w:tcBorders>
              <w:top w:val="single" w:sz="4" w:space="0" w:color="auto"/>
              <w:left w:val="nil"/>
              <w:bottom w:val="single" w:sz="4" w:space="0" w:color="auto"/>
              <w:right w:val="single" w:sz="4" w:space="0" w:color="auto"/>
            </w:tcBorders>
            <w:shd w:val="clear" w:color="auto" w:fill="auto"/>
            <w:noWrap/>
            <w:vAlign w:val="center"/>
            <w:hideMark/>
          </w:tcPr>
          <w:p w14:paraId="5F416BF6" w14:textId="77777777" w:rsidR="00485B66" w:rsidRPr="00483490" w:rsidRDefault="00485B66" w:rsidP="00E64119">
            <w:pPr>
              <w:ind w:right="-164"/>
              <w:rPr>
                <w:b/>
                <w:bCs/>
                <w:lang w:eastAsia="en-IN"/>
              </w:rPr>
            </w:pPr>
            <w:r w:rsidRPr="00483490">
              <w:rPr>
                <w:b/>
                <w:bCs/>
                <w:lang w:eastAsia="en-IN"/>
              </w:rPr>
              <w:t>Total Graphite Thickness</w:t>
            </w:r>
          </w:p>
        </w:tc>
        <w:tc>
          <w:tcPr>
            <w:tcW w:w="4314" w:type="dxa"/>
            <w:gridSpan w:val="2"/>
            <w:tcBorders>
              <w:top w:val="single" w:sz="4" w:space="0" w:color="auto"/>
              <w:left w:val="nil"/>
              <w:bottom w:val="single" w:sz="4" w:space="0" w:color="auto"/>
              <w:right w:val="single" w:sz="4" w:space="0" w:color="auto"/>
            </w:tcBorders>
            <w:shd w:val="clear" w:color="auto" w:fill="auto"/>
            <w:noWrap/>
            <w:vAlign w:val="center"/>
            <w:hideMark/>
          </w:tcPr>
          <w:p w14:paraId="6BD7AA49" w14:textId="77777777" w:rsidR="00485B66" w:rsidRPr="00483490" w:rsidRDefault="00485B66" w:rsidP="00E64119">
            <w:pPr>
              <w:ind w:right="-164"/>
              <w:jc w:val="center"/>
              <w:rPr>
                <w:b/>
                <w:bCs/>
                <w:lang w:eastAsia="en-IN"/>
              </w:rPr>
            </w:pPr>
            <w:r w:rsidRPr="00483490">
              <w:rPr>
                <w:b/>
                <w:bCs/>
                <w:lang w:eastAsia="en-IN"/>
              </w:rPr>
              <w:t>18.55 m</w:t>
            </w:r>
          </w:p>
        </w:tc>
      </w:tr>
      <w:tr w:rsidR="00485B66" w:rsidRPr="00483490" w14:paraId="57DD6338" w14:textId="77777777" w:rsidTr="006E270F">
        <w:trPr>
          <w:trHeight w:val="290"/>
        </w:trPr>
        <w:tc>
          <w:tcPr>
            <w:tcW w:w="1575" w:type="dxa"/>
            <w:tcBorders>
              <w:top w:val="nil"/>
              <w:left w:val="single" w:sz="4" w:space="0" w:color="auto"/>
              <w:bottom w:val="single" w:sz="4" w:space="0" w:color="auto"/>
              <w:right w:val="single" w:sz="4" w:space="0" w:color="auto"/>
            </w:tcBorders>
            <w:shd w:val="clear" w:color="auto" w:fill="auto"/>
            <w:noWrap/>
            <w:vAlign w:val="center"/>
            <w:hideMark/>
          </w:tcPr>
          <w:p w14:paraId="38407830" w14:textId="77777777" w:rsidR="00485B66" w:rsidRPr="00483490" w:rsidRDefault="00485B66" w:rsidP="00E64119">
            <w:pPr>
              <w:ind w:right="-164"/>
              <w:rPr>
                <w:b/>
                <w:bCs/>
                <w:color w:val="000000"/>
                <w:lang w:eastAsia="en-IN"/>
              </w:rPr>
            </w:pPr>
            <w:r w:rsidRPr="00483490">
              <w:rPr>
                <w:b/>
                <w:bCs/>
                <w:color w:val="000000"/>
                <w:lang w:eastAsia="en-IN"/>
              </w:rPr>
              <w:t>Hole depth</w:t>
            </w:r>
          </w:p>
        </w:tc>
        <w:tc>
          <w:tcPr>
            <w:tcW w:w="1373" w:type="dxa"/>
            <w:tcBorders>
              <w:top w:val="nil"/>
              <w:left w:val="nil"/>
              <w:bottom w:val="single" w:sz="4" w:space="0" w:color="auto"/>
              <w:right w:val="single" w:sz="4" w:space="0" w:color="auto"/>
            </w:tcBorders>
            <w:shd w:val="clear" w:color="auto" w:fill="auto"/>
            <w:noWrap/>
            <w:vAlign w:val="bottom"/>
            <w:hideMark/>
          </w:tcPr>
          <w:p w14:paraId="1C4F88FB" w14:textId="77777777" w:rsidR="00485B66" w:rsidRPr="00483490" w:rsidRDefault="00485B66" w:rsidP="00E64119">
            <w:pPr>
              <w:ind w:right="-164"/>
              <w:rPr>
                <w:b/>
                <w:bCs/>
                <w:lang w:eastAsia="en-IN"/>
              </w:rPr>
            </w:pPr>
            <w:r w:rsidRPr="00483490">
              <w:rPr>
                <w:b/>
                <w:bCs/>
                <w:lang w:eastAsia="en-IN"/>
              </w:rPr>
              <w:t>56.50 m</w:t>
            </w:r>
          </w:p>
        </w:tc>
        <w:tc>
          <w:tcPr>
            <w:tcW w:w="718" w:type="dxa"/>
            <w:tcBorders>
              <w:top w:val="nil"/>
              <w:left w:val="nil"/>
              <w:bottom w:val="single" w:sz="4" w:space="0" w:color="auto"/>
              <w:right w:val="single" w:sz="4" w:space="0" w:color="auto"/>
            </w:tcBorders>
            <w:shd w:val="clear" w:color="auto" w:fill="auto"/>
            <w:noWrap/>
            <w:vAlign w:val="center"/>
            <w:hideMark/>
          </w:tcPr>
          <w:p w14:paraId="3246B9DC" w14:textId="77777777" w:rsidR="00485B66" w:rsidRPr="00483490" w:rsidRDefault="00485B66" w:rsidP="00E64119">
            <w:pPr>
              <w:ind w:right="-164"/>
              <w:rPr>
                <w:color w:val="FF0000"/>
                <w:lang w:eastAsia="en-IN"/>
              </w:rPr>
            </w:pPr>
            <w:r w:rsidRPr="00483490">
              <w:rPr>
                <w:color w:val="FF0000"/>
                <w:lang w:eastAsia="en-IN"/>
              </w:rPr>
              <w:t> </w:t>
            </w:r>
          </w:p>
        </w:tc>
        <w:tc>
          <w:tcPr>
            <w:tcW w:w="718" w:type="dxa"/>
            <w:tcBorders>
              <w:top w:val="nil"/>
              <w:left w:val="nil"/>
              <w:bottom w:val="single" w:sz="4" w:space="0" w:color="auto"/>
              <w:right w:val="single" w:sz="4" w:space="0" w:color="auto"/>
            </w:tcBorders>
            <w:shd w:val="clear" w:color="auto" w:fill="auto"/>
            <w:noWrap/>
            <w:vAlign w:val="center"/>
            <w:hideMark/>
          </w:tcPr>
          <w:p w14:paraId="5E54FAFF" w14:textId="77777777" w:rsidR="00485B66" w:rsidRPr="00483490" w:rsidRDefault="00485B66" w:rsidP="00E64119">
            <w:pPr>
              <w:ind w:right="-164"/>
              <w:rPr>
                <w:color w:val="FF0000"/>
                <w:lang w:eastAsia="en-IN"/>
              </w:rPr>
            </w:pPr>
            <w:r w:rsidRPr="00483490">
              <w:rPr>
                <w:color w:val="FF0000"/>
                <w:lang w:eastAsia="en-IN"/>
              </w:rPr>
              <w:t> </w:t>
            </w:r>
          </w:p>
        </w:tc>
        <w:tc>
          <w:tcPr>
            <w:tcW w:w="720" w:type="dxa"/>
            <w:tcBorders>
              <w:top w:val="nil"/>
              <w:left w:val="nil"/>
              <w:bottom w:val="single" w:sz="4" w:space="0" w:color="auto"/>
              <w:right w:val="single" w:sz="4" w:space="0" w:color="auto"/>
            </w:tcBorders>
            <w:shd w:val="clear" w:color="auto" w:fill="auto"/>
            <w:noWrap/>
            <w:vAlign w:val="center"/>
            <w:hideMark/>
          </w:tcPr>
          <w:p w14:paraId="7D2DECD0" w14:textId="77777777" w:rsidR="00485B66" w:rsidRPr="00483490" w:rsidRDefault="00485B66" w:rsidP="00E64119">
            <w:pPr>
              <w:ind w:right="-164"/>
              <w:jc w:val="center"/>
              <w:rPr>
                <w:color w:val="FF0000"/>
                <w:lang w:eastAsia="en-IN"/>
              </w:rPr>
            </w:pPr>
            <w:r w:rsidRPr="00483490">
              <w:rPr>
                <w:color w:val="FF0000"/>
                <w:lang w:eastAsia="en-IN"/>
              </w:rPr>
              <w:t> </w:t>
            </w:r>
          </w:p>
        </w:tc>
        <w:tc>
          <w:tcPr>
            <w:tcW w:w="1290" w:type="dxa"/>
            <w:tcBorders>
              <w:top w:val="nil"/>
              <w:left w:val="nil"/>
              <w:bottom w:val="single" w:sz="4" w:space="0" w:color="auto"/>
              <w:right w:val="single" w:sz="4" w:space="0" w:color="auto"/>
            </w:tcBorders>
            <w:shd w:val="clear" w:color="auto" w:fill="auto"/>
            <w:noWrap/>
            <w:vAlign w:val="center"/>
            <w:hideMark/>
          </w:tcPr>
          <w:p w14:paraId="65E2E225" w14:textId="77777777" w:rsidR="00485B66" w:rsidRPr="00483490" w:rsidRDefault="00485B66" w:rsidP="00E64119">
            <w:pPr>
              <w:ind w:right="-164"/>
              <w:jc w:val="center"/>
              <w:rPr>
                <w:color w:val="FF0000"/>
                <w:lang w:eastAsia="en-IN"/>
              </w:rPr>
            </w:pPr>
            <w:r w:rsidRPr="00483490">
              <w:rPr>
                <w:color w:val="FF0000"/>
                <w:lang w:eastAsia="en-IN"/>
              </w:rPr>
              <w:t> </w:t>
            </w:r>
          </w:p>
        </w:tc>
        <w:tc>
          <w:tcPr>
            <w:tcW w:w="3057" w:type="dxa"/>
            <w:gridSpan w:val="4"/>
            <w:tcBorders>
              <w:top w:val="single" w:sz="4" w:space="0" w:color="auto"/>
              <w:left w:val="nil"/>
              <w:bottom w:val="single" w:sz="4" w:space="0" w:color="auto"/>
              <w:right w:val="single" w:sz="4" w:space="0" w:color="auto"/>
            </w:tcBorders>
            <w:shd w:val="clear" w:color="auto" w:fill="auto"/>
            <w:noWrap/>
            <w:vAlign w:val="center"/>
            <w:hideMark/>
          </w:tcPr>
          <w:p w14:paraId="4C0A8593" w14:textId="77777777" w:rsidR="00485B66" w:rsidRPr="00483490" w:rsidRDefault="00485B66" w:rsidP="00E64119">
            <w:pPr>
              <w:ind w:right="-164"/>
              <w:rPr>
                <w:b/>
                <w:bCs/>
                <w:lang w:eastAsia="en-IN"/>
              </w:rPr>
            </w:pPr>
            <w:r w:rsidRPr="00483490">
              <w:rPr>
                <w:b/>
                <w:bCs/>
                <w:lang w:eastAsia="en-IN"/>
              </w:rPr>
              <w:t>Total Recovery of Core</w:t>
            </w:r>
          </w:p>
        </w:tc>
        <w:tc>
          <w:tcPr>
            <w:tcW w:w="4314" w:type="dxa"/>
            <w:gridSpan w:val="2"/>
            <w:tcBorders>
              <w:top w:val="single" w:sz="4" w:space="0" w:color="auto"/>
              <w:left w:val="nil"/>
              <w:bottom w:val="single" w:sz="4" w:space="0" w:color="auto"/>
              <w:right w:val="single" w:sz="4" w:space="0" w:color="auto"/>
            </w:tcBorders>
            <w:shd w:val="clear" w:color="auto" w:fill="auto"/>
            <w:noWrap/>
            <w:vAlign w:val="center"/>
            <w:hideMark/>
          </w:tcPr>
          <w:p w14:paraId="4AB333F7" w14:textId="77777777" w:rsidR="00485B66" w:rsidRPr="00483490" w:rsidRDefault="00485B66" w:rsidP="00E64119">
            <w:pPr>
              <w:ind w:right="-164"/>
              <w:jc w:val="center"/>
              <w:rPr>
                <w:b/>
                <w:bCs/>
                <w:lang w:eastAsia="en-IN"/>
              </w:rPr>
            </w:pPr>
            <w:r w:rsidRPr="00483490">
              <w:rPr>
                <w:b/>
                <w:bCs/>
                <w:lang w:eastAsia="en-IN"/>
              </w:rPr>
              <w:t>54.32 m</w:t>
            </w:r>
          </w:p>
        </w:tc>
      </w:tr>
      <w:tr w:rsidR="00485B66" w:rsidRPr="00483490" w14:paraId="4540BF68" w14:textId="77777777" w:rsidTr="006E270F">
        <w:trPr>
          <w:trHeight w:val="290"/>
        </w:trPr>
        <w:tc>
          <w:tcPr>
            <w:tcW w:w="1575" w:type="dxa"/>
            <w:tcBorders>
              <w:top w:val="nil"/>
              <w:left w:val="single" w:sz="4" w:space="0" w:color="auto"/>
              <w:bottom w:val="single" w:sz="4" w:space="0" w:color="auto"/>
              <w:right w:val="single" w:sz="4" w:space="0" w:color="auto"/>
            </w:tcBorders>
            <w:shd w:val="clear" w:color="auto" w:fill="auto"/>
            <w:noWrap/>
            <w:vAlign w:val="center"/>
            <w:hideMark/>
          </w:tcPr>
          <w:p w14:paraId="63344909" w14:textId="77777777" w:rsidR="00485B66" w:rsidRPr="00483490" w:rsidRDefault="00485B66" w:rsidP="00E64119">
            <w:pPr>
              <w:ind w:right="-164"/>
              <w:rPr>
                <w:b/>
                <w:bCs/>
                <w:color w:val="000000"/>
                <w:lang w:eastAsia="en-IN"/>
              </w:rPr>
            </w:pPr>
            <w:r w:rsidRPr="00483490">
              <w:rPr>
                <w:b/>
                <w:bCs/>
                <w:color w:val="000000"/>
                <w:lang w:eastAsia="en-IN"/>
              </w:rPr>
              <w:t>R.L</w:t>
            </w:r>
          </w:p>
        </w:tc>
        <w:tc>
          <w:tcPr>
            <w:tcW w:w="1373" w:type="dxa"/>
            <w:tcBorders>
              <w:top w:val="nil"/>
              <w:left w:val="nil"/>
              <w:bottom w:val="single" w:sz="4" w:space="0" w:color="auto"/>
              <w:right w:val="single" w:sz="4" w:space="0" w:color="auto"/>
            </w:tcBorders>
            <w:shd w:val="clear" w:color="auto" w:fill="auto"/>
            <w:noWrap/>
            <w:vAlign w:val="bottom"/>
            <w:hideMark/>
          </w:tcPr>
          <w:p w14:paraId="67E2DB79" w14:textId="77777777" w:rsidR="00485B66" w:rsidRPr="00483490" w:rsidRDefault="00485B66" w:rsidP="00E64119">
            <w:pPr>
              <w:ind w:right="-164"/>
              <w:rPr>
                <w:b/>
                <w:bCs/>
                <w:lang w:eastAsia="en-IN"/>
              </w:rPr>
            </w:pPr>
            <w:r w:rsidRPr="00483490">
              <w:rPr>
                <w:b/>
                <w:bCs/>
                <w:lang w:eastAsia="en-IN"/>
              </w:rPr>
              <w:t>335.52 m</w:t>
            </w:r>
          </w:p>
        </w:tc>
        <w:tc>
          <w:tcPr>
            <w:tcW w:w="718" w:type="dxa"/>
            <w:tcBorders>
              <w:top w:val="nil"/>
              <w:left w:val="nil"/>
              <w:bottom w:val="single" w:sz="4" w:space="0" w:color="auto"/>
              <w:right w:val="single" w:sz="4" w:space="0" w:color="auto"/>
            </w:tcBorders>
            <w:shd w:val="clear" w:color="auto" w:fill="auto"/>
            <w:noWrap/>
            <w:vAlign w:val="center"/>
            <w:hideMark/>
          </w:tcPr>
          <w:p w14:paraId="050A9ECE" w14:textId="77777777" w:rsidR="00485B66" w:rsidRPr="00483490" w:rsidRDefault="00485B66" w:rsidP="00E64119">
            <w:pPr>
              <w:ind w:right="-164"/>
              <w:rPr>
                <w:color w:val="FF0000"/>
                <w:lang w:eastAsia="en-IN"/>
              </w:rPr>
            </w:pPr>
            <w:r w:rsidRPr="00483490">
              <w:rPr>
                <w:color w:val="FF0000"/>
                <w:lang w:eastAsia="en-IN"/>
              </w:rPr>
              <w:t> </w:t>
            </w:r>
          </w:p>
        </w:tc>
        <w:tc>
          <w:tcPr>
            <w:tcW w:w="718" w:type="dxa"/>
            <w:tcBorders>
              <w:top w:val="nil"/>
              <w:left w:val="nil"/>
              <w:bottom w:val="single" w:sz="4" w:space="0" w:color="auto"/>
              <w:right w:val="single" w:sz="4" w:space="0" w:color="auto"/>
            </w:tcBorders>
            <w:shd w:val="clear" w:color="auto" w:fill="auto"/>
            <w:noWrap/>
            <w:vAlign w:val="center"/>
            <w:hideMark/>
          </w:tcPr>
          <w:p w14:paraId="037B0341" w14:textId="77777777" w:rsidR="00485B66" w:rsidRPr="00483490" w:rsidRDefault="00485B66" w:rsidP="00E64119">
            <w:pPr>
              <w:ind w:right="-164"/>
              <w:rPr>
                <w:color w:val="FF0000"/>
                <w:lang w:eastAsia="en-IN"/>
              </w:rPr>
            </w:pPr>
            <w:r w:rsidRPr="00483490">
              <w:rPr>
                <w:color w:val="FF0000"/>
                <w:lang w:eastAsia="en-IN"/>
              </w:rPr>
              <w:t> </w:t>
            </w:r>
          </w:p>
        </w:tc>
        <w:tc>
          <w:tcPr>
            <w:tcW w:w="720" w:type="dxa"/>
            <w:tcBorders>
              <w:top w:val="nil"/>
              <w:left w:val="nil"/>
              <w:bottom w:val="single" w:sz="4" w:space="0" w:color="auto"/>
              <w:right w:val="single" w:sz="4" w:space="0" w:color="auto"/>
            </w:tcBorders>
            <w:shd w:val="clear" w:color="auto" w:fill="auto"/>
            <w:noWrap/>
            <w:vAlign w:val="center"/>
            <w:hideMark/>
          </w:tcPr>
          <w:p w14:paraId="213893DB" w14:textId="77777777" w:rsidR="00485B66" w:rsidRPr="00483490" w:rsidRDefault="00485B66" w:rsidP="00E64119">
            <w:pPr>
              <w:ind w:right="-164"/>
              <w:jc w:val="center"/>
              <w:rPr>
                <w:color w:val="FF0000"/>
                <w:lang w:eastAsia="en-IN"/>
              </w:rPr>
            </w:pPr>
            <w:r w:rsidRPr="00483490">
              <w:rPr>
                <w:color w:val="FF0000"/>
                <w:lang w:eastAsia="en-IN"/>
              </w:rPr>
              <w:t> </w:t>
            </w:r>
          </w:p>
        </w:tc>
        <w:tc>
          <w:tcPr>
            <w:tcW w:w="1290" w:type="dxa"/>
            <w:tcBorders>
              <w:top w:val="nil"/>
              <w:left w:val="nil"/>
              <w:bottom w:val="single" w:sz="4" w:space="0" w:color="auto"/>
              <w:right w:val="single" w:sz="4" w:space="0" w:color="auto"/>
            </w:tcBorders>
            <w:shd w:val="clear" w:color="auto" w:fill="auto"/>
            <w:noWrap/>
            <w:vAlign w:val="center"/>
            <w:hideMark/>
          </w:tcPr>
          <w:p w14:paraId="128CF7BA" w14:textId="77777777" w:rsidR="00485B66" w:rsidRPr="00483490" w:rsidRDefault="00485B66" w:rsidP="00E64119">
            <w:pPr>
              <w:ind w:right="-164"/>
              <w:jc w:val="center"/>
              <w:rPr>
                <w:color w:val="FF0000"/>
                <w:lang w:eastAsia="en-IN"/>
              </w:rPr>
            </w:pPr>
            <w:r w:rsidRPr="00483490">
              <w:rPr>
                <w:color w:val="FF0000"/>
                <w:lang w:eastAsia="en-IN"/>
              </w:rPr>
              <w:t> </w:t>
            </w:r>
          </w:p>
        </w:tc>
        <w:tc>
          <w:tcPr>
            <w:tcW w:w="3057" w:type="dxa"/>
            <w:gridSpan w:val="4"/>
            <w:tcBorders>
              <w:top w:val="single" w:sz="4" w:space="0" w:color="auto"/>
              <w:left w:val="nil"/>
              <w:bottom w:val="single" w:sz="4" w:space="0" w:color="auto"/>
              <w:right w:val="single" w:sz="4" w:space="0" w:color="auto"/>
            </w:tcBorders>
            <w:shd w:val="clear" w:color="auto" w:fill="auto"/>
            <w:noWrap/>
            <w:vAlign w:val="center"/>
            <w:hideMark/>
          </w:tcPr>
          <w:p w14:paraId="450852C4" w14:textId="77777777" w:rsidR="00485B66" w:rsidRPr="00483490" w:rsidRDefault="00485B66" w:rsidP="00E64119">
            <w:pPr>
              <w:ind w:right="-164"/>
              <w:rPr>
                <w:b/>
                <w:bCs/>
                <w:lang w:eastAsia="en-IN"/>
              </w:rPr>
            </w:pPr>
            <w:r w:rsidRPr="00483490">
              <w:rPr>
                <w:b/>
                <w:bCs/>
                <w:lang w:eastAsia="en-IN"/>
              </w:rPr>
              <w:t>Percentage of Core Recovery</w:t>
            </w:r>
          </w:p>
        </w:tc>
        <w:tc>
          <w:tcPr>
            <w:tcW w:w="4314" w:type="dxa"/>
            <w:gridSpan w:val="2"/>
            <w:tcBorders>
              <w:top w:val="single" w:sz="4" w:space="0" w:color="auto"/>
              <w:left w:val="nil"/>
              <w:bottom w:val="single" w:sz="4" w:space="0" w:color="auto"/>
              <w:right w:val="single" w:sz="4" w:space="0" w:color="auto"/>
            </w:tcBorders>
            <w:shd w:val="clear" w:color="auto" w:fill="auto"/>
            <w:noWrap/>
            <w:vAlign w:val="center"/>
            <w:hideMark/>
          </w:tcPr>
          <w:p w14:paraId="6B5C0BE2" w14:textId="77777777" w:rsidR="00485B66" w:rsidRPr="00483490" w:rsidRDefault="00485B66" w:rsidP="00E64119">
            <w:pPr>
              <w:ind w:right="-164"/>
              <w:jc w:val="center"/>
              <w:rPr>
                <w:b/>
                <w:bCs/>
                <w:lang w:eastAsia="en-IN"/>
              </w:rPr>
            </w:pPr>
            <w:r w:rsidRPr="00483490">
              <w:rPr>
                <w:b/>
                <w:bCs/>
                <w:lang w:eastAsia="en-IN"/>
              </w:rPr>
              <w:t>96.14%</w:t>
            </w:r>
          </w:p>
        </w:tc>
      </w:tr>
      <w:tr w:rsidR="00485B66" w:rsidRPr="00483490" w14:paraId="7979E1F1" w14:textId="77777777" w:rsidTr="006E270F">
        <w:trPr>
          <w:trHeight w:val="290"/>
        </w:trPr>
        <w:tc>
          <w:tcPr>
            <w:tcW w:w="1575" w:type="dxa"/>
            <w:tcBorders>
              <w:top w:val="nil"/>
              <w:left w:val="single" w:sz="4" w:space="0" w:color="auto"/>
              <w:bottom w:val="single" w:sz="4" w:space="0" w:color="auto"/>
              <w:right w:val="single" w:sz="4" w:space="0" w:color="auto"/>
            </w:tcBorders>
            <w:shd w:val="clear" w:color="auto" w:fill="auto"/>
            <w:noWrap/>
            <w:vAlign w:val="center"/>
            <w:hideMark/>
          </w:tcPr>
          <w:p w14:paraId="5FFBDE9B" w14:textId="77777777" w:rsidR="00485B66" w:rsidRPr="00483490" w:rsidRDefault="00485B66" w:rsidP="00E64119">
            <w:pPr>
              <w:ind w:right="-164"/>
              <w:rPr>
                <w:b/>
                <w:bCs/>
                <w:color w:val="000000"/>
                <w:lang w:eastAsia="en-IN"/>
              </w:rPr>
            </w:pPr>
            <w:r w:rsidRPr="00483490">
              <w:rPr>
                <w:b/>
                <w:bCs/>
                <w:color w:val="000000"/>
                <w:lang w:eastAsia="en-IN"/>
              </w:rPr>
              <w:t>Water table depth</w:t>
            </w:r>
          </w:p>
        </w:tc>
        <w:tc>
          <w:tcPr>
            <w:tcW w:w="1373" w:type="dxa"/>
            <w:tcBorders>
              <w:top w:val="nil"/>
              <w:left w:val="nil"/>
              <w:bottom w:val="single" w:sz="4" w:space="0" w:color="auto"/>
              <w:right w:val="single" w:sz="4" w:space="0" w:color="auto"/>
            </w:tcBorders>
            <w:shd w:val="clear" w:color="auto" w:fill="auto"/>
            <w:noWrap/>
            <w:vAlign w:val="bottom"/>
            <w:hideMark/>
          </w:tcPr>
          <w:p w14:paraId="5C97DABD" w14:textId="77777777" w:rsidR="00485B66" w:rsidRPr="00483490" w:rsidRDefault="00485B66" w:rsidP="00E64119">
            <w:pPr>
              <w:ind w:right="-164"/>
              <w:rPr>
                <w:b/>
                <w:bCs/>
                <w:lang w:eastAsia="en-IN"/>
              </w:rPr>
            </w:pPr>
            <w:r w:rsidRPr="00483490">
              <w:rPr>
                <w:b/>
                <w:bCs/>
                <w:lang w:eastAsia="en-IN"/>
              </w:rPr>
              <w:t>18.00 m</w:t>
            </w:r>
          </w:p>
        </w:tc>
        <w:tc>
          <w:tcPr>
            <w:tcW w:w="718" w:type="dxa"/>
            <w:tcBorders>
              <w:top w:val="nil"/>
              <w:left w:val="nil"/>
              <w:bottom w:val="single" w:sz="4" w:space="0" w:color="auto"/>
              <w:right w:val="single" w:sz="4" w:space="0" w:color="auto"/>
            </w:tcBorders>
            <w:shd w:val="clear" w:color="auto" w:fill="auto"/>
            <w:noWrap/>
            <w:vAlign w:val="center"/>
            <w:hideMark/>
          </w:tcPr>
          <w:p w14:paraId="48AF7D38" w14:textId="77777777" w:rsidR="00485B66" w:rsidRPr="00483490" w:rsidRDefault="00485B66" w:rsidP="00E64119">
            <w:pPr>
              <w:ind w:right="-164"/>
              <w:jc w:val="center"/>
              <w:rPr>
                <w:color w:val="000000"/>
                <w:lang w:eastAsia="en-IN"/>
              </w:rPr>
            </w:pPr>
            <w:r w:rsidRPr="00483490">
              <w:rPr>
                <w:color w:val="000000"/>
                <w:lang w:eastAsia="en-IN"/>
              </w:rPr>
              <w:t> </w:t>
            </w:r>
          </w:p>
        </w:tc>
        <w:tc>
          <w:tcPr>
            <w:tcW w:w="718" w:type="dxa"/>
            <w:tcBorders>
              <w:top w:val="nil"/>
              <w:left w:val="nil"/>
              <w:bottom w:val="single" w:sz="4" w:space="0" w:color="auto"/>
              <w:right w:val="single" w:sz="4" w:space="0" w:color="auto"/>
            </w:tcBorders>
            <w:shd w:val="clear" w:color="auto" w:fill="auto"/>
            <w:noWrap/>
            <w:vAlign w:val="center"/>
            <w:hideMark/>
          </w:tcPr>
          <w:p w14:paraId="0F63B127" w14:textId="77777777" w:rsidR="00485B66" w:rsidRPr="00483490" w:rsidRDefault="00485B66" w:rsidP="00E64119">
            <w:pPr>
              <w:ind w:right="-164"/>
              <w:jc w:val="center"/>
              <w:rPr>
                <w:color w:val="000000"/>
                <w:lang w:eastAsia="en-IN"/>
              </w:rPr>
            </w:pPr>
            <w:r w:rsidRPr="00483490">
              <w:rPr>
                <w:color w:val="000000"/>
                <w:lang w:eastAsia="en-IN"/>
              </w:rPr>
              <w:t> </w:t>
            </w:r>
          </w:p>
        </w:tc>
        <w:tc>
          <w:tcPr>
            <w:tcW w:w="720" w:type="dxa"/>
            <w:tcBorders>
              <w:top w:val="nil"/>
              <w:left w:val="nil"/>
              <w:bottom w:val="single" w:sz="4" w:space="0" w:color="auto"/>
              <w:right w:val="single" w:sz="4" w:space="0" w:color="auto"/>
            </w:tcBorders>
            <w:shd w:val="clear" w:color="auto" w:fill="auto"/>
            <w:noWrap/>
            <w:vAlign w:val="center"/>
            <w:hideMark/>
          </w:tcPr>
          <w:p w14:paraId="7E8FD68B" w14:textId="77777777" w:rsidR="00485B66" w:rsidRPr="00483490" w:rsidRDefault="00485B66" w:rsidP="00E64119">
            <w:pPr>
              <w:ind w:right="-164"/>
              <w:jc w:val="center"/>
              <w:rPr>
                <w:color w:val="000000"/>
                <w:lang w:eastAsia="en-IN"/>
              </w:rPr>
            </w:pPr>
            <w:r w:rsidRPr="00483490">
              <w:rPr>
                <w:color w:val="000000"/>
                <w:lang w:eastAsia="en-IN"/>
              </w:rPr>
              <w:t> </w:t>
            </w:r>
          </w:p>
        </w:tc>
        <w:tc>
          <w:tcPr>
            <w:tcW w:w="1290" w:type="dxa"/>
            <w:tcBorders>
              <w:top w:val="nil"/>
              <w:left w:val="nil"/>
              <w:bottom w:val="single" w:sz="4" w:space="0" w:color="auto"/>
              <w:right w:val="single" w:sz="4" w:space="0" w:color="auto"/>
            </w:tcBorders>
            <w:shd w:val="clear" w:color="auto" w:fill="auto"/>
            <w:noWrap/>
            <w:vAlign w:val="center"/>
            <w:hideMark/>
          </w:tcPr>
          <w:p w14:paraId="6F26873B" w14:textId="77777777" w:rsidR="00485B66" w:rsidRPr="00483490" w:rsidRDefault="00485B66" w:rsidP="00E64119">
            <w:pPr>
              <w:ind w:right="-164"/>
              <w:jc w:val="center"/>
              <w:rPr>
                <w:color w:val="000000"/>
                <w:lang w:eastAsia="en-IN"/>
              </w:rPr>
            </w:pPr>
            <w:r w:rsidRPr="00483490">
              <w:rPr>
                <w:color w:val="000000"/>
                <w:lang w:eastAsia="en-IN"/>
              </w:rPr>
              <w:t> </w:t>
            </w:r>
          </w:p>
        </w:tc>
        <w:tc>
          <w:tcPr>
            <w:tcW w:w="3884" w:type="dxa"/>
            <w:gridSpan w:val="5"/>
            <w:tcBorders>
              <w:top w:val="single" w:sz="4" w:space="0" w:color="auto"/>
              <w:left w:val="nil"/>
              <w:bottom w:val="single" w:sz="4" w:space="0" w:color="auto"/>
              <w:right w:val="single" w:sz="4" w:space="0" w:color="auto"/>
            </w:tcBorders>
            <w:shd w:val="clear" w:color="auto" w:fill="auto"/>
            <w:noWrap/>
            <w:vAlign w:val="bottom"/>
            <w:hideMark/>
          </w:tcPr>
          <w:p w14:paraId="341EE27D" w14:textId="77777777" w:rsidR="00485B66" w:rsidRPr="00483490" w:rsidRDefault="00485B66" w:rsidP="00E64119">
            <w:pPr>
              <w:ind w:right="-164"/>
              <w:jc w:val="center"/>
              <w:rPr>
                <w:color w:val="000000"/>
                <w:lang w:eastAsia="en-IN"/>
              </w:rPr>
            </w:pPr>
            <w:r w:rsidRPr="00483490">
              <w:rPr>
                <w:color w:val="000000"/>
                <w:lang w:eastAsia="en-IN"/>
              </w:rPr>
              <w:t> </w:t>
            </w:r>
          </w:p>
        </w:tc>
        <w:tc>
          <w:tcPr>
            <w:tcW w:w="3487" w:type="dxa"/>
            <w:tcBorders>
              <w:top w:val="nil"/>
              <w:left w:val="nil"/>
              <w:bottom w:val="single" w:sz="4" w:space="0" w:color="auto"/>
              <w:right w:val="single" w:sz="4" w:space="0" w:color="auto"/>
            </w:tcBorders>
            <w:shd w:val="clear" w:color="auto" w:fill="auto"/>
            <w:noWrap/>
            <w:vAlign w:val="bottom"/>
            <w:hideMark/>
          </w:tcPr>
          <w:p w14:paraId="1FE39939" w14:textId="77777777" w:rsidR="00485B66" w:rsidRPr="00483490" w:rsidRDefault="00485B66" w:rsidP="00E64119">
            <w:pPr>
              <w:ind w:right="-164"/>
              <w:jc w:val="center"/>
              <w:rPr>
                <w:color w:val="000000"/>
                <w:lang w:eastAsia="en-IN"/>
              </w:rPr>
            </w:pPr>
            <w:r w:rsidRPr="00483490">
              <w:rPr>
                <w:color w:val="000000"/>
                <w:lang w:eastAsia="en-IN"/>
              </w:rPr>
              <w:t> </w:t>
            </w:r>
          </w:p>
        </w:tc>
      </w:tr>
      <w:tr w:rsidR="00485B66" w:rsidRPr="00483490" w14:paraId="2AC2D606" w14:textId="77777777" w:rsidTr="006E270F">
        <w:trPr>
          <w:trHeight w:val="330"/>
        </w:trPr>
        <w:tc>
          <w:tcPr>
            <w:tcW w:w="1575" w:type="dxa"/>
            <w:tcBorders>
              <w:top w:val="nil"/>
              <w:left w:val="single" w:sz="4" w:space="0" w:color="auto"/>
              <w:bottom w:val="single" w:sz="4" w:space="0" w:color="auto"/>
              <w:right w:val="single" w:sz="4" w:space="0" w:color="auto"/>
            </w:tcBorders>
            <w:shd w:val="clear" w:color="auto" w:fill="auto"/>
            <w:noWrap/>
            <w:vAlign w:val="center"/>
            <w:hideMark/>
          </w:tcPr>
          <w:p w14:paraId="53DDCA45" w14:textId="3FB2B8AC" w:rsidR="00485B66" w:rsidRPr="00483490" w:rsidRDefault="006E270F" w:rsidP="00E64119">
            <w:pPr>
              <w:ind w:right="-164"/>
              <w:jc w:val="center"/>
              <w:rPr>
                <w:b/>
                <w:bCs/>
                <w:color w:val="000000"/>
                <w:lang w:eastAsia="en-IN"/>
              </w:rPr>
            </w:pPr>
            <w:r w:rsidRPr="00483490">
              <w:rPr>
                <w:b/>
                <w:bCs/>
                <w:color w:val="000000"/>
                <w:lang w:eastAsia="en-IN"/>
              </w:rPr>
              <w:t>Sl. No.</w:t>
            </w:r>
          </w:p>
        </w:tc>
        <w:tc>
          <w:tcPr>
            <w:tcW w:w="1373" w:type="dxa"/>
            <w:tcBorders>
              <w:top w:val="nil"/>
              <w:left w:val="nil"/>
              <w:bottom w:val="single" w:sz="4" w:space="0" w:color="auto"/>
              <w:right w:val="single" w:sz="4" w:space="0" w:color="auto"/>
            </w:tcBorders>
            <w:shd w:val="clear" w:color="auto" w:fill="auto"/>
            <w:noWrap/>
            <w:vAlign w:val="center"/>
            <w:hideMark/>
          </w:tcPr>
          <w:p w14:paraId="7EA58C4F" w14:textId="77777777" w:rsidR="00485B66" w:rsidRPr="00483490" w:rsidRDefault="00485B66" w:rsidP="00E64119">
            <w:pPr>
              <w:ind w:right="-164"/>
              <w:jc w:val="center"/>
              <w:rPr>
                <w:b/>
                <w:bCs/>
                <w:color w:val="000000"/>
                <w:lang w:eastAsia="en-IN"/>
              </w:rPr>
            </w:pPr>
            <w:r w:rsidRPr="00483490">
              <w:rPr>
                <w:b/>
                <w:bCs/>
                <w:color w:val="000000"/>
                <w:lang w:eastAsia="en-IN"/>
              </w:rPr>
              <w:t>Sample ID</w:t>
            </w:r>
          </w:p>
        </w:tc>
        <w:tc>
          <w:tcPr>
            <w:tcW w:w="718" w:type="dxa"/>
            <w:tcBorders>
              <w:top w:val="nil"/>
              <w:left w:val="nil"/>
              <w:bottom w:val="single" w:sz="4" w:space="0" w:color="auto"/>
              <w:right w:val="single" w:sz="4" w:space="0" w:color="auto"/>
            </w:tcBorders>
            <w:shd w:val="clear" w:color="auto" w:fill="auto"/>
            <w:noWrap/>
            <w:vAlign w:val="center"/>
            <w:hideMark/>
          </w:tcPr>
          <w:p w14:paraId="3004AB56" w14:textId="77777777" w:rsidR="00485B66" w:rsidRPr="00483490" w:rsidRDefault="00485B66" w:rsidP="00E64119">
            <w:pPr>
              <w:ind w:right="-164"/>
              <w:jc w:val="center"/>
              <w:rPr>
                <w:b/>
                <w:bCs/>
                <w:color w:val="000000"/>
                <w:lang w:eastAsia="en-IN"/>
              </w:rPr>
            </w:pPr>
            <w:r w:rsidRPr="00483490">
              <w:rPr>
                <w:b/>
                <w:bCs/>
                <w:color w:val="000000"/>
                <w:lang w:eastAsia="en-IN"/>
              </w:rPr>
              <w:t>From</w:t>
            </w:r>
          </w:p>
        </w:tc>
        <w:tc>
          <w:tcPr>
            <w:tcW w:w="718" w:type="dxa"/>
            <w:tcBorders>
              <w:top w:val="nil"/>
              <w:left w:val="nil"/>
              <w:bottom w:val="single" w:sz="4" w:space="0" w:color="auto"/>
              <w:right w:val="single" w:sz="4" w:space="0" w:color="auto"/>
            </w:tcBorders>
            <w:shd w:val="clear" w:color="auto" w:fill="auto"/>
            <w:noWrap/>
            <w:vAlign w:val="center"/>
            <w:hideMark/>
          </w:tcPr>
          <w:p w14:paraId="3E2DC6A7" w14:textId="77777777" w:rsidR="00485B66" w:rsidRPr="00483490" w:rsidRDefault="00485B66" w:rsidP="00E64119">
            <w:pPr>
              <w:ind w:right="-164"/>
              <w:jc w:val="center"/>
              <w:rPr>
                <w:b/>
                <w:bCs/>
                <w:color w:val="000000"/>
                <w:lang w:eastAsia="en-IN"/>
              </w:rPr>
            </w:pPr>
            <w:r w:rsidRPr="00483490">
              <w:rPr>
                <w:b/>
                <w:bCs/>
                <w:color w:val="000000"/>
                <w:lang w:eastAsia="en-IN"/>
              </w:rPr>
              <w:t>To</w:t>
            </w:r>
          </w:p>
        </w:tc>
        <w:tc>
          <w:tcPr>
            <w:tcW w:w="720" w:type="dxa"/>
            <w:tcBorders>
              <w:top w:val="nil"/>
              <w:left w:val="nil"/>
              <w:bottom w:val="single" w:sz="4" w:space="0" w:color="auto"/>
              <w:right w:val="single" w:sz="4" w:space="0" w:color="auto"/>
            </w:tcBorders>
            <w:shd w:val="clear" w:color="auto" w:fill="auto"/>
            <w:noWrap/>
            <w:vAlign w:val="center"/>
            <w:hideMark/>
          </w:tcPr>
          <w:p w14:paraId="7D2AC849" w14:textId="77777777" w:rsidR="00485B66" w:rsidRPr="00483490" w:rsidRDefault="00485B66" w:rsidP="00E64119">
            <w:pPr>
              <w:ind w:right="-164"/>
              <w:jc w:val="center"/>
              <w:rPr>
                <w:b/>
                <w:bCs/>
                <w:color w:val="000000"/>
                <w:lang w:eastAsia="en-IN"/>
              </w:rPr>
            </w:pPr>
            <w:r w:rsidRPr="00483490">
              <w:rPr>
                <w:b/>
                <w:bCs/>
                <w:color w:val="000000"/>
                <w:lang w:eastAsia="en-IN"/>
              </w:rPr>
              <w:t>ASH %</w:t>
            </w:r>
          </w:p>
        </w:tc>
        <w:tc>
          <w:tcPr>
            <w:tcW w:w="1290" w:type="dxa"/>
            <w:tcBorders>
              <w:top w:val="nil"/>
              <w:left w:val="nil"/>
              <w:bottom w:val="single" w:sz="4" w:space="0" w:color="auto"/>
              <w:right w:val="single" w:sz="4" w:space="0" w:color="auto"/>
            </w:tcBorders>
            <w:shd w:val="clear" w:color="auto" w:fill="auto"/>
            <w:noWrap/>
            <w:vAlign w:val="center"/>
            <w:hideMark/>
          </w:tcPr>
          <w:p w14:paraId="6D528DA1" w14:textId="77777777" w:rsidR="00485B66" w:rsidRPr="00483490" w:rsidRDefault="00485B66" w:rsidP="00E64119">
            <w:pPr>
              <w:ind w:right="-164"/>
              <w:jc w:val="center"/>
              <w:rPr>
                <w:b/>
                <w:bCs/>
                <w:color w:val="000000"/>
                <w:lang w:eastAsia="en-IN"/>
              </w:rPr>
            </w:pPr>
            <w:r w:rsidRPr="00483490">
              <w:rPr>
                <w:b/>
                <w:bCs/>
                <w:color w:val="000000"/>
                <w:lang w:eastAsia="en-IN"/>
              </w:rPr>
              <w:t>M%</w:t>
            </w:r>
          </w:p>
        </w:tc>
        <w:tc>
          <w:tcPr>
            <w:tcW w:w="718" w:type="dxa"/>
            <w:tcBorders>
              <w:top w:val="nil"/>
              <w:left w:val="nil"/>
              <w:bottom w:val="single" w:sz="4" w:space="0" w:color="auto"/>
              <w:right w:val="single" w:sz="4" w:space="0" w:color="auto"/>
            </w:tcBorders>
            <w:shd w:val="clear" w:color="auto" w:fill="auto"/>
            <w:noWrap/>
            <w:vAlign w:val="center"/>
            <w:hideMark/>
          </w:tcPr>
          <w:p w14:paraId="13105619" w14:textId="77777777" w:rsidR="00485B66" w:rsidRPr="00483490" w:rsidRDefault="00485B66" w:rsidP="00E64119">
            <w:pPr>
              <w:ind w:right="-164"/>
              <w:jc w:val="center"/>
              <w:rPr>
                <w:b/>
                <w:bCs/>
                <w:color w:val="000000"/>
                <w:lang w:eastAsia="en-IN"/>
              </w:rPr>
            </w:pPr>
            <w:r w:rsidRPr="00483490">
              <w:rPr>
                <w:b/>
                <w:bCs/>
                <w:color w:val="000000"/>
                <w:lang w:eastAsia="en-IN"/>
              </w:rPr>
              <w:t>LOI%</w:t>
            </w:r>
          </w:p>
        </w:tc>
        <w:tc>
          <w:tcPr>
            <w:tcW w:w="718" w:type="dxa"/>
            <w:tcBorders>
              <w:top w:val="nil"/>
              <w:left w:val="nil"/>
              <w:bottom w:val="single" w:sz="4" w:space="0" w:color="auto"/>
              <w:right w:val="single" w:sz="4" w:space="0" w:color="auto"/>
            </w:tcBorders>
            <w:shd w:val="clear" w:color="auto" w:fill="auto"/>
            <w:noWrap/>
            <w:vAlign w:val="center"/>
            <w:hideMark/>
          </w:tcPr>
          <w:p w14:paraId="74C3B341" w14:textId="77777777" w:rsidR="00485B66" w:rsidRPr="00483490" w:rsidRDefault="00485B66" w:rsidP="00E64119">
            <w:pPr>
              <w:ind w:right="-164"/>
              <w:jc w:val="center"/>
              <w:rPr>
                <w:b/>
                <w:bCs/>
                <w:color w:val="000000"/>
                <w:sz w:val="24"/>
                <w:szCs w:val="24"/>
                <w:lang w:eastAsia="en-IN"/>
              </w:rPr>
            </w:pPr>
            <w:r w:rsidRPr="00483490">
              <w:rPr>
                <w:b/>
                <w:bCs/>
                <w:color w:val="000000"/>
                <w:sz w:val="24"/>
                <w:szCs w:val="24"/>
                <w:lang w:eastAsia="en-IN"/>
              </w:rPr>
              <w:t>SiO</w:t>
            </w:r>
            <w:r w:rsidRPr="00483490">
              <w:rPr>
                <w:b/>
                <w:bCs/>
                <w:color w:val="000000"/>
                <w:sz w:val="24"/>
                <w:szCs w:val="24"/>
                <w:vertAlign w:val="subscript"/>
                <w:lang w:eastAsia="en-IN"/>
              </w:rPr>
              <w:t>2</w:t>
            </w:r>
          </w:p>
        </w:tc>
        <w:tc>
          <w:tcPr>
            <w:tcW w:w="903" w:type="dxa"/>
            <w:tcBorders>
              <w:top w:val="nil"/>
              <w:left w:val="nil"/>
              <w:bottom w:val="single" w:sz="4" w:space="0" w:color="auto"/>
              <w:right w:val="single" w:sz="4" w:space="0" w:color="auto"/>
            </w:tcBorders>
            <w:shd w:val="clear" w:color="auto" w:fill="auto"/>
            <w:noWrap/>
            <w:vAlign w:val="center"/>
            <w:hideMark/>
          </w:tcPr>
          <w:p w14:paraId="12C0AAF8" w14:textId="77777777" w:rsidR="00485B66" w:rsidRPr="00483490" w:rsidRDefault="00485B66" w:rsidP="00E64119">
            <w:pPr>
              <w:ind w:right="-164"/>
              <w:jc w:val="center"/>
              <w:rPr>
                <w:b/>
                <w:bCs/>
                <w:color w:val="000000"/>
                <w:sz w:val="24"/>
                <w:szCs w:val="24"/>
                <w:lang w:eastAsia="en-IN"/>
              </w:rPr>
            </w:pPr>
            <w:r w:rsidRPr="00483490">
              <w:rPr>
                <w:b/>
                <w:bCs/>
                <w:color w:val="000000"/>
                <w:sz w:val="24"/>
                <w:szCs w:val="24"/>
                <w:lang w:eastAsia="en-IN"/>
              </w:rPr>
              <w:t>Al</w:t>
            </w:r>
            <w:r w:rsidRPr="00483490">
              <w:rPr>
                <w:b/>
                <w:bCs/>
                <w:color w:val="000000"/>
                <w:sz w:val="24"/>
                <w:szCs w:val="24"/>
                <w:vertAlign w:val="subscript"/>
                <w:lang w:eastAsia="en-IN"/>
              </w:rPr>
              <w:t>2</w:t>
            </w:r>
            <w:r w:rsidRPr="00483490">
              <w:rPr>
                <w:b/>
                <w:bCs/>
                <w:color w:val="000000"/>
                <w:sz w:val="24"/>
                <w:szCs w:val="24"/>
                <w:lang w:eastAsia="en-IN"/>
              </w:rPr>
              <w:t>O</w:t>
            </w:r>
            <w:r w:rsidRPr="00483490">
              <w:rPr>
                <w:b/>
                <w:bCs/>
                <w:color w:val="000000"/>
                <w:sz w:val="24"/>
                <w:szCs w:val="24"/>
                <w:vertAlign w:val="subscript"/>
                <w:lang w:eastAsia="en-IN"/>
              </w:rPr>
              <w:t>3</w:t>
            </w:r>
            <w:r w:rsidRPr="00483490">
              <w:rPr>
                <w:b/>
                <w:bCs/>
                <w:color w:val="000000"/>
                <w:sz w:val="24"/>
                <w:szCs w:val="24"/>
                <w:lang w:eastAsia="en-IN"/>
              </w:rPr>
              <w:t>%</w:t>
            </w:r>
          </w:p>
        </w:tc>
        <w:tc>
          <w:tcPr>
            <w:tcW w:w="718" w:type="dxa"/>
            <w:tcBorders>
              <w:top w:val="nil"/>
              <w:left w:val="nil"/>
              <w:bottom w:val="single" w:sz="4" w:space="0" w:color="auto"/>
              <w:right w:val="single" w:sz="4" w:space="0" w:color="auto"/>
            </w:tcBorders>
            <w:shd w:val="clear" w:color="auto" w:fill="auto"/>
            <w:noWrap/>
            <w:vAlign w:val="center"/>
            <w:hideMark/>
          </w:tcPr>
          <w:p w14:paraId="046BA438" w14:textId="77777777" w:rsidR="00485B66" w:rsidRPr="00483490" w:rsidRDefault="00485B66" w:rsidP="00E64119">
            <w:pPr>
              <w:ind w:right="-164"/>
              <w:jc w:val="center"/>
              <w:rPr>
                <w:b/>
                <w:bCs/>
                <w:color w:val="000000"/>
                <w:lang w:eastAsia="en-IN"/>
              </w:rPr>
            </w:pPr>
            <w:r w:rsidRPr="00483490">
              <w:rPr>
                <w:b/>
                <w:bCs/>
                <w:color w:val="000000"/>
                <w:lang w:eastAsia="en-IN"/>
              </w:rPr>
              <w:t>FC%</w:t>
            </w:r>
          </w:p>
        </w:tc>
        <w:tc>
          <w:tcPr>
            <w:tcW w:w="827" w:type="dxa"/>
            <w:tcBorders>
              <w:top w:val="nil"/>
              <w:left w:val="nil"/>
              <w:bottom w:val="single" w:sz="4" w:space="0" w:color="auto"/>
              <w:right w:val="single" w:sz="4" w:space="0" w:color="auto"/>
            </w:tcBorders>
            <w:shd w:val="clear" w:color="auto" w:fill="auto"/>
            <w:noWrap/>
            <w:vAlign w:val="center"/>
            <w:hideMark/>
          </w:tcPr>
          <w:p w14:paraId="3087ADB2" w14:textId="77777777" w:rsidR="00485B66" w:rsidRPr="00483490" w:rsidRDefault="00485B66" w:rsidP="00E64119">
            <w:pPr>
              <w:ind w:right="-164"/>
              <w:jc w:val="center"/>
              <w:rPr>
                <w:b/>
                <w:bCs/>
                <w:color w:val="000000"/>
                <w:lang w:eastAsia="en-IN"/>
              </w:rPr>
            </w:pPr>
            <w:r w:rsidRPr="00483490">
              <w:rPr>
                <w:b/>
                <w:bCs/>
                <w:color w:val="000000"/>
                <w:lang w:eastAsia="en-IN"/>
              </w:rPr>
              <w:t>Length</w:t>
            </w:r>
          </w:p>
        </w:tc>
        <w:tc>
          <w:tcPr>
            <w:tcW w:w="3487" w:type="dxa"/>
            <w:tcBorders>
              <w:top w:val="nil"/>
              <w:left w:val="nil"/>
              <w:bottom w:val="single" w:sz="4" w:space="0" w:color="auto"/>
              <w:right w:val="single" w:sz="4" w:space="0" w:color="auto"/>
            </w:tcBorders>
            <w:shd w:val="clear" w:color="auto" w:fill="auto"/>
            <w:vAlign w:val="center"/>
            <w:hideMark/>
          </w:tcPr>
          <w:p w14:paraId="601F45BA" w14:textId="77777777" w:rsidR="00485B66" w:rsidRPr="00483490" w:rsidRDefault="00485B66" w:rsidP="00E64119">
            <w:pPr>
              <w:ind w:right="-164"/>
              <w:jc w:val="center"/>
              <w:rPr>
                <w:b/>
                <w:bCs/>
                <w:color w:val="000000"/>
                <w:lang w:eastAsia="en-IN"/>
              </w:rPr>
            </w:pPr>
            <w:r w:rsidRPr="00483490">
              <w:rPr>
                <w:b/>
                <w:bCs/>
                <w:color w:val="000000"/>
                <w:lang w:eastAsia="en-IN"/>
              </w:rPr>
              <w:t>Lithology</w:t>
            </w:r>
          </w:p>
        </w:tc>
      </w:tr>
      <w:tr w:rsidR="00485B66" w:rsidRPr="00483490" w14:paraId="59D16AFA" w14:textId="77777777" w:rsidTr="006E270F">
        <w:trPr>
          <w:trHeight w:val="290"/>
        </w:trPr>
        <w:tc>
          <w:tcPr>
            <w:tcW w:w="1575" w:type="dxa"/>
            <w:tcBorders>
              <w:top w:val="nil"/>
              <w:left w:val="single" w:sz="4" w:space="0" w:color="auto"/>
              <w:bottom w:val="single" w:sz="4" w:space="0" w:color="auto"/>
              <w:right w:val="single" w:sz="4" w:space="0" w:color="auto"/>
            </w:tcBorders>
            <w:shd w:val="clear" w:color="auto" w:fill="auto"/>
            <w:noWrap/>
            <w:vAlign w:val="center"/>
            <w:hideMark/>
          </w:tcPr>
          <w:p w14:paraId="0F997BC6" w14:textId="77777777" w:rsidR="00485B66" w:rsidRPr="00483490" w:rsidRDefault="00485B66" w:rsidP="00E64119">
            <w:pPr>
              <w:ind w:right="-164"/>
              <w:jc w:val="center"/>
              <w:rPr>
                <w:color w:val="000000"/>
                <w:lang w:eastAsia="en-IN"/>
              </w:rPr>
            </w:pPr>
            <w:r w:rsidRPr="00483490">
              <w:rPr>
                <w:color w:val="000000"/>
                <w:lang w:eastAsia="en-IN"/>
              </w:rPr>
              <w:t>1</w:t>
            </w:r>
          </w:p>
        </w:tc>
        <w:tc>
          <w:tcPr>
            <w:tcW w:w="1373" w:type="dxa"/>
            <w:tcBorders>
              <w:top w:val="nil"/>
              <w:left w:val="nil"/>
              <w:bottom w:val="single" w:sz="4" w:space="0" w:color="auto"/>
              <w:right w:val="single" w:sz="4" w:space="0" w:color="auto"/>
            </w:tcBorders>
            <w:shd w:val="clear" w:color="auto" w:fill="auto"/>
            <w:noWrap/>
            <w:vAlign w:val="center"/>
            <w:hideMark/>
          </w:tcPr>
          <w:p w14:paraId="0E2E1B5F" w14:textId="77777777" w:rsidR="00485B66" w:rsidRPr="00483490" w:rsidRDefault="00485B66" w:rsidP="00E64119">
            <w:pPr>
              <w:ind w:right="-164"/>
              <w:jc w:val="center"/>
              <w:rPr>
                <w:color w:val="000000"/>
                <w:lang w:eastAsia="en-IN"/>
              </w:rPr>
            </w:pPr>
            <w:r w:rsidRPr="00483490">
              <w:rPr>
                <w:color w:val="000000"/>
                <w:lang w:eastAsia="en-IN"/>
              </w:rPr>
              <w:t> </w:t>
            </w:r>
          </w:p>
        </w:tc>
        <w:tc>
          <w:tcPr>
            <w:tcW w:w="718" w:type="dxa"/>
            <w:tcBorders>
              <w:top w:val="nil"/>
              <w:left w:val="nil"/>
              <w:bottom w:val="single" w:sz="4" w:space="0" w:color="auto"/>
              <w:right w:val="single" w:sz="4" w:space="0" w:color="auto"/>
            </w:tcBorders>
            <w:shd w:val="clear" w:color="auto" w:fill="auto"/>
            <w:noWrap/>
            <w:vAlign w:val="center"/>
            <w:hideMark/>
          </w:tcPr>
          <w:p w14:paraId="19DCC715" w14:textId="77777777" w:rsidR="00485B66" w:rsidRPr="00483490" w:rsidRDefault="00485B66" w:rsidP="00E64119">
            <w:pPr>
              <w:ind w:right="-164"/>
              <w:jc w:val="center"/>
              <w:rPr>
                <w:color w:val="000000"/>
                <w:lang w:eastAsia="en-IN"/>
              </w:rPr>
            </w:pPr>
            <w:r w:rsidRPr="00483490">
              <w:rPr>
                <w:color w:val="000000"/>
                <w:lang w:eastAsia="en-IN"/>
              </w:rPr>
              <w:t>0.00</w:t>
            </w:r>
          </w:p>
        </w:tc>
        <w:tc>
          <w:tcPr>
            <w:tcW w:w="718" w:type="dxa"/>
            <w:tcBorders>
              <w:top w:val="nil"/>
              <w:left w:val="nil"/>
              <w:bottom w:val="single" w:sz="4" w:space="0" w:color="auto"/>
              <w:right w:val="single" w:sz="4" w:space="0" w:color="auto"/>
            </w:tcBorders>
            <w:shd w:val="clear" w:color="auto" w:fill="auto"/>
            <w:noWrap/>
            <w:vAlign w:val="center"/>
            <w:hideMark/>
          </w:tcPr>
          <w:p w14:paraId="45CE339D" w14:textId="77777777" w:rsidR="00485B66" w:rsidRPr="00483490" w:rsidRDefault="00485B66" w:rsidP="00E64119">
            <w:pPr>
              <w:ind w:right="-164"/>
              <w:jc w:val="center"/>
              <w:rPr>
                <w:color w:val="000000"/>
                <w:lang w:eastAsia="en-IN"/>
              </w:rPr>
            </w:pPr>
            <w:r w:rsidRPr="00483490">
              <w:rPr>
                <w:color w:val="000000"/>
                <w:lang w:eastAsia="en-IN"/>
              </w:rPr>
              <w:t>6.00</w:t>
            </w:r>
          </w:p>
        </w:tc>
        <w:tc>
          <w:tcPr>
            <w:tcW w:w="720" w:type="dxa"/>
            <w:tcBorders>
              <w:top w:val="nil"/>
              <w:left w:val="nil"/>
              <w:bottom w:val="single" w:sz="4" w:space="0" w:color="auto"/>
              <w:right w:val="single" w:sz="4" w:space="0" w:color="auto"/>
            </w:tcBorders>
            <w:shd w:val="clear" w:color="auto" w:fill="auto"/>
            <w:noWrap/>
            <w:vAlign w:val="center"/>
            <w:hideMark/>
          </w:tcPr>
          <w:p w14:paraId="129EF6B7" w14:textId="77777777" w:rsidR="00485B66" w:rsidRPr="00483490" w:rsidRDefault="00485B66" w:rsidP="00E64119">
            <w:pPr>
              <w:ind w:right="-164"/>
              <w:jc w:val="center"/>
              <w:rPr>
                <w:color w:val="000000"/>
                <w:lang w:eastAsia="en-IN"/>
              </w:rPr>
            </w:pPr>
            <w:r w:rsidRPr="00483490">
              <w:rPr>
                <w:color w:val="000000"/>
                <w:lang w:eastAsia="en-IN"/>
              </w:rPr>
              <w:t> </w:t>
            </w:r>
          </w:p>
        </w:tc>
        <w:tc>
          <w:tcPr>
            <w:tcW w:w="1290" w:type="dxa"/>
            <w:tcBorders>
              <w:top w:val="nil"/>
              <w:left w:val="nil"/>
              <w:bottom w:val="single" w:sz="4" w:space="0" w:color="auto"/>
              <w:right w:val="single" w:sz="4" w:space="0" w:color="auto"/>
            </w:tcBorders>
            <w:shd w:val="clear" w:color="auto" w:fill="auto"/>
            <w:noWrap/>
            <w:vAlign w:val="center"/>
            <w:hideMark/>
          </w:tcPr>
          <w:p w14:paraId="776B7470" w14:textId="77777777" w:rsidR="00485B66" w:rsidRPr="00483490" w:rsidRDefault="00485B66" w:rsidP="00E64119">
            <w:pPr>
              <w:ind w:right="-164"/>
              <w:jc w:val="center"/>
              <w:rPr>
                <w:color w:val="000000"/>
                <w:lang w:eastAsia="en-IN"/>
              </w:rPr>
            </w:pPr>
            <w:r w:rsidRPr="00483490">
              <w:rPr>
                <w:color w:val="000000"/>
                <w:lang w:eastAsia="en-IN"/>
              </w:rPr>
              <w:t> </w:t>
            </w:r>
          </w:p>
        </w:tc>
        <w:tc>
          <w:tcPr>
            <w:tcW w:w="718" w:type="dxa"/>
            <w:tcBorders>
              <w:top w:val="nil"/>
              <w:left w:val="nil"/>
              <w:bottom w:val="single" w:sz="4" w:space="0" w:color="auto"/>
              <w:right w:val="single" w:sz="4" w:space="0" w:color="auto"/>
            </w:tcBorders>
            <w:shd w:val="clear" w:color="auto" w:fill="auto"/>
            <w:noWrap/>
            <w:vAlign w:val="center"/>
            <w:hideMark/>
          </w:tcPr>
          <w:p w14:paraId="705EE219" w14:textId="77777777" w:rsidR="00485B66" w:rsidRPr="00483490" w:rsidRDefault="00485B66" w:rsidP="00E64119">
            <w:pPr>
              <w:ind w:right="-164"/>
              <w:jc w:val="center"/>
              <w:rPr>
                <w:color w:val="000000"/>
                <w:lang w:eastAsia="en-IN"/>
              </w:rPr>
            </w:pPr>
            <w:r w:rsidRPr="00483490">
              <w:rPr>
                <w:color w:val="000000"/>
                <w:lang w:eastAsia="en-IN"/>
              </w:rPr>
              <w:t> </w:t>
            </w:r>
          </w:p>
        </w:tc>
        <w:tc>
          <w:tcPr>
            <w:tcW w:w="718" w:type="dxa"/>
            <w:tcBorders>
              <w:top w:val="nil"/>
              <w:left w:val="nil"/>
              <w:bottom w:val="single" w:sz="4" w:space="0" w:color="auto"/>
              <w:right w:val="single" w:sz="4" w:space="0" w:color="auto"/>
            </w:tcBorders>
            <w:shd w:val="clear" w:color="auto" w:fill="auto"/>
            <w:noWrap/>
            <w:vAlign w:val="center"/>
            <w:hideMark/>
          </w:tcPr>
          <w:p w14:paraId="0314CB34" w14:textId="77777777" w:rsidR="00485B66" w:rsidRPr="00483490" w:rsidRDefault="00485B66" w:rsidP="00E64119">
            <w:pPr>
              <w:ind w:right="-164"/>
              <w:jc w:val="center"/>
              <w:rPr>
                <w:color w:val="000000"/>
                <w:lang w:eastAsia="en-IN"/>
              </w:rPr>
            </w:pPr>
            <w:r w:rsidRPr="00483490">
              <w:rPr>
                <w:color w:val="000000"/>
                <w:lang w:eastAsia="en-IN"/>
              </w:rPr>
              <w:t> </w:t>
            </w:r>
          </w:p>
        </w:tc>
        <w:tc>
          <w:tcPr>
            <w:tcW w:w="903" w:type="dxa"/>
            <w:tcBorders>
              <w:top w:val="nil"/>
              <w:left w:val="nil"/>
              <w:bottom w:val="single" w:sz="4" w:space="0" w:color="auto"/>
              <w:right w:val="single" w:sz="4" w:space="0" w:color="auto"/>
            </w:tcBorders>
            <w:shd w:val="clear" w:color="auto" w:fill="auto"/>
            <w:noWrap/>
            <w:vAlign w:val="center"/>
            <w:hideMark/>
          </w:tcPr>
          <w:p w14:paraId="4FC42F94" w14:textId="77777777" w:rsidR="00485B66" w:rsidRPr="00483490" w:rsidRDefault="00485B66" w:rsidP="00E64119">
            <w:pPr>
              <w:ind w:right="-164"/>
              <w:jc w:val="center"/>
              <w:rPr>
                <w:color w:val="000000"/>
                <w:lang w:eastAsia="en-IN"/>
              </w:rPr>
            </w:pPr>
            <w:r w:rsidRPr="00483490">
              <w:rPr>
                <w:color w:val="000000"/>
                <w:lang w:eastAsia="en-IN"/>
              </w:rPr>
              <w:t> </w:t>
            </w:r>
          </w:p>
        </w:tc>
        <w:tc>
          <w:tcPr>
            <w:tcW w:w="718" w:type="dxa"/>
            <w:tcBorders>
              <w:top w:val="nil"/>
              <w:left w:val="nil"/>
              <w:bottom w:val="single" w:sz="4" w:space="0" w:color="auto"/>
              <w:right w:val="single" w:sz="4" w:space="0" w:color="auto"/>
            </w:tcBorders>
            <w:shd w:val="clear" w:color="auto" w:fill="auto"/>
            <w:noWrap/>
            <w:vAlign w:val="bottom"/>
            <w:hideMark/>
          </w:tcPr>
          <w:p w14:paraId="3462289F" w14:textId="77777777" w:rsidR="00485B66" w:rsidRPr="00483490" w:rsidRDefault="00485B66" w:rsidP="00E64119">
            <w:pPr>
              <w:ind w:right="-164"/>
              <w:rPr>
                <w:color w:val="000000"/>
                <w:lang w:eastAsia="en-IN"/>
              </w:rPr>
            </w:pPr>
            <w:r w:rsidRPr="00483490">
              <w:rPr>
                <w:color w:val="000000"/>
                <w:lang w:eastAsia="en-IN"/>
              </w:rPr>
              <w:t> </w:t>
            </w:r>
          </w:p>
        </w:tc>
        <w:tc>
          <w:tcPr>
            <w:tcW w:w="827" w:type="dxa"/>
            <w:tcBorders>
              <w:top w:val="nil"/>
              <w:left w:val="nil"/>
              <w:bottom w:val="single" w:sz="4" w:space="0" w:color="auto"/>
              <w:right w:val="single" w:sz="4" w:space="0" w:color="auto"/>
            </w:tcBorders>
            <w:shd w:val="clear" w:color="auto" w:fill="auto"/>
            <w:noWrap/>
            <w:vAlign w:val="center"/>
            <w:hideMark/>
          </w:tcPr>
          <w:p w14:paraId="34BD1CCD" w14:textId="77777777" w:rsidR="00485B66" w:rsidRPr="00483490" w:rsidRDefault="00485B66" w:rsidP="00E64119">
            <w:pPr>
              <w:ind w:right="-164"/>
              <w:jc w:val="center"/>
              <w:rPr>
                <w:color w:val="000000"/>
                <w:lang w:eastAsia="en-IN"/>
              </w:rPr>
            </w:pPr>
            <w:r w:rsidRPr="00483490">
              <w:rPr>
                <w:color w:val="000000"/>
                <w:lang w:eastAsia="en-IN"/>
              </w:rPr>
              <w:t>6.00</w:t>
            </w:r>
          </w:p>
        </w:tc>
        <w:tc>
          <w:tcPr>
            <w:tcW w:w="3487" w:type="dxa"/>
            <w:tcBorders>
              <w:top w:val="nil"/>
              <w:left w:val="nil"/>
              <w:bottom w:val="single" w:sz="4" w:space="0" w:color="auto"/>
              <w:right w:val="single" w:sz="4" w:space="0" w:color="auto"/>
            </w:tcBorders>
            <w:shd w:val="clear" w:color="auto" w:fill="auto"/>
            <w:vAlign w:val="center"/>
            <w:hideMark/>
          </w:tcPr>
          <w:p w14:paraId="5606B16C" w14:textId="77777777" w:rsidR="00485B66" w:rsidRPr="00483490" w:rsidRDefault="00485B66" w:rsidP="00E64119">
            <w:pPr>
              <w:ind w:right="-164"/>
              <w:jc w:val="center"/>
              <w:rPr>
                <w:color w:val="000000"/>
                <w:lang w:eastAsia="en-IN"/>
              </w:rPr>
            </w:pPr>
            <w:r w:rsidRPr="00483490">
              <w:rPr>
                <w:color w:val="000000"/>
                <w:lang w:eastAsia="en-IN"/>
              </w:rPr>
              <w:t>Soil</w:t>
            </w:r>
          </w:p>
        </w:tc>
      </w:tr>
      <w:tr w:rsidR="00485B66" w:rsidRPr="00483490" w14:paraId="0279F4FB" w14:textId="77777777" w:rsidTr="006E270F">
        <w:trPr>
          <w:trHeight w:val="290"/>
        </w:trPr>
        <w:tc>
          <w:tcPr>
            <w:tcW w:w="1575" w:type="dxa"/>
            <w:tcBorders>
              <w:top w:val="nil"/>
              <w:left w:val="single" w:sz="4" w:space="0" w:color="auto"/>
              <w:bottom w:val="single" w:sz="4" w:space="0" w:color="auto"/>
              <w:right w:val="single" w:sz="4" w:space="0" w:color="auto"/>
            </w:tcBorders>
            <w:shd w:val="clear" w:color="auto" w:fill="auto"/>
            <w:noWrap/>
            <w:vAlign w:val="center"/>
            <w:hideMark/>
          </w:tcPr>
          <w:p w14:paraId="5201E47E" w14:textId="77777777" w:rsidR="00485B66" w:rsidRPr="00483490" w:rsidRDefault="00485B66" w:rsidP="00E64119">
            <w:pPr>
              <w:ind w:right="-164"/>
              <w:jc w:val="center"/>
              <w:rPr>
                <w:color w:val="000000"/>
                <w:lang w:eastAsia="en-IN"/>
              </w:rPr>
            </w:pPr>
            <w:r w:rsidRPr="00483490">
              <w:rPr>
                <w:color w:val="000000"/>
                <w:lang w:eastAsia="en-IN"/>
              </w:rPr>
              <w:t>2</w:t>
            </w:r>
          </w:p>
        </w:tc>
        <w:tc>
          <w:tcPr>
            <w:tcW w:w="1373" w:type="dxa"/>
            <w:tcBorders>
              <w:top w:val="nil"/>
              <w:left w:val="nil"/>
              <w:bottom w:val="single" w:sz="4" w:space="0" w:color="auto"/>
              <w:right w:val="single" w:sz="4" w:space="0" w:color="auto"/>
            </w:tcBorders>
            <w:shd w:val="clear" w:color="auto" w:fill="auto"/>
            <w:noWrap/>
            <w:vAlign w:val="center"/>
            <w:hideMark/>
          </w:tcPr>
          <w:p w14:paraId="2DA7904A" w14:textId="77777777" w:rsidR="00485B66" w:rsidRPr="00483490" w:rsidRDefault="00485B66" w:rsidP="00E64119">
            <w:pPr>
              <w:ind w:right="-164"/>
              <w:jc w:val="center"/>
              <w:rPr>
                <w:color w:val="000000"/>
                <w:lang w:eastAsia="en-IN"/>
              </w:rPr>
            </w:pPr>
            <w:r w:rsidRPr="00483490">
              <w:rPr>
                <w:color w:val="000000"/>
                <w:lang w:eastAsia="en-IN"/>
              </w:rPr>
              <w:t> </w:t>
            </w:r>
          </w:p>
        </w:tc>
        <w:tc>
          <w:tcPr>
            <w:tcW w:w="718" w:type="dxa"/>
            <w:tcBorders>
              <w:top w:val="nil"/>
              <w:left w:val="nil"/>
              <w:bottom w:val="single" w:sz="4" w:space="0" w:color="auto"/>
              <w:right w:val="single" w:sz="4" w:space="0" w:color="auto"/>
            </w:tcBorders>
            <w:shd w:val="clear" w:color="auto" w:fill="auto"/>
            <w:noWrap/>
            <w:vAlign w:val="center"/>
            <w:hideMark/>
          </w:tcPr>
          <w:p w14:paraId="10572A8C" w14:textId="77777777" w:rsidR="00485B66" w:rsidRPr="00483490" w:rsidRDefault="00485B66" w:rsidP="00E64119">
            <w:pPr>
              <w:ind w:right="-164"/>
              <w:jc w:val="center"/>
              <w:rPr>
                <w:color w:val="000000"/>
                <w:lang w:eastAsia="en-IN"/>
              </w:rPr>
            </w:pPr>
            <w:r w:rsidRPr="00483490">
              <w:rPr>
                <w:color w:val="000000"/>
                <w:lang w:eastAsia="en-IN"/>
              </w:rPr>
              <w:t>6.00</w:t>
            </w:r>
          </w:p>
        </w:tc>
        <w:tc>
          <w:tcPr>
            <w:tcW w:w="718" w:type="dxa"/>
            <w:tcBorders>
              <w:top w:val="nil"/>
              <w:left w:val="nil"/>
              <w:bottom w:val="single" w:sz="4" w:space="0" w:color="auto"/>
              <w:right w:val="single" w:sz="4" w:space="0" w:color="auto"/>
            </w:tcBorders>
            <w:shd w:val="clear" w:color="auto" w:fill="auto"/>
            <w:noWrap/>
            <w:vAlign w:val="center"/>
            <w:hideMark/>
          </w:tcPr>
          <w:p w14:paraId="7B07F128" w14:textId="77777777" w:rsidR="00485B66" w:rsidRPr="00483490" w:rsidRDefault="00485B66" w:rsidP="00E64119">
            <w:pPr>
              <w:ind w:right="-164"/>
              <w:jc w:val="center"/>
              <w:rPr>
                <w:color w:val="000000"/>
                <w:lang w:eastAsia="en-IN"/>
              </w:rPr>
            </w:pPr>
            <w:r w:rsidRPr="00483490">
              <w:rPr>
                <w:color w:val="000000"/>
                <w:lang w:eastAsia="en-IN"/>
              </w:rPr>
              <w:t>11.00</w:t>
            </w:r>
          </w:p>
        </w:tc>
        <w:tc>
          <w:tcPr>
            <w:tcW w:w="720" w:type="dxa"/>
            <w:tcBorders>
              <w:top w:val="nil"/>
              <w:left w:val="nil"/>
              <w:bottom w:val="single" w:sz="4" w:space="0" w:color="auto"/>
              <w:right w:val="single" w:sz="4" w:space="0" w:color="auto"/>
            </w:tcBorders>
            <w:shd w:val="clear" w:color="auto" w:fill="auto"/>
            <w:noWrap/>
            <w:vAlign w:val="center"/>
            <w:hideMark/>
          </w:tcPr>
          <w:p w14:paraId="7ABB837D" w14:textId="77777777" w:rsidR="00485B66" w:rsidRPr="00483490" w:rsidRDefault="00485B66" w:rsidP="00E64119">
            <w:pPr>
              <w:ind w:right="-164"/>
              <w:jc w:val="center"/>
              <w:rPr>
                <w:color w:val="000000"/>
                <w:lang w:eastAsia="en-IN"/>
              </w:rPr>
            </w:pPr>
            <w:r w:rsidRPr="00483490">
              <w:rPr>
                <w:color w:val="000000"/>
                <w:lang w:eastAsia="en-IN"/>
              </w:rPr>
              <w:t> </w:t>
            </w:r>
          </w:p>
        </w:tc>
        <w:tc>
          <w:tcPr>
            <w:tcW w:w="1290" w:type="dxa"/>
            <w:tcBorders>
              <w:top w:val="nil"/>
              <w:left w:val="nil"/>
              <w:bottom w:val="single" w:sz="4" w:space="0" w:color="auto"/>
              <w:right w:val="single" w:sz="4" w:space="0" w:color="auto"/>
            </w:tcBorders>
            <w:shd w:val="clear" w:color="auto" w:fill="auto"/>
            <w:noWrap/>
            <w:vAlign w:val="center"/>
            <w:hideMark/>
          </w:tcPr>
          <w:p w14:paraId="06B04B46" w14:textId="77777777" w:rsidR="00485B66" w:rsidRPr="00483490" w:rsidRDefault="00485B66" w:rsidP="00E64119">
            <w:pPr>
              <w:ind w:right="-164"/>
              <w:jc w:val="center"/>
              <w:rPr>
                <w:color w:val="000000"/>
                <w:lang w:eastAsia="en-IN"/>
              </w:rPr>
            </w:pPr>
            <w:r w:rsidRPr="00483490">
              <w:rPr>
                <w:color w:val="000000"/>
                <w:lang w:eastAsia="en-IN"/>
              </w:rPr>
              <w:t> </w:t>
            </w:r>
          </w:p>
        </w:tc>
        <w:tc>
          <w:tcPr>
            <w:tcW w:w="718" w:type="dxa"/>
            <w:tcBorders>
              <w:top w:val="nil"/>
              <w:left w:val="nil"/>
              <w:bottom w:val="single" w:sz="4" w:space="0" w:color="auto"/>
              <w:right w:val="single" w:sz="4" w:space="0" w:color="auto"/>
            </w:tcBorders>
            <w:shd w:val="clear" w:color="auto" w:fill="auto"/>
            <w:noWrap/>
            <w:vAlign w:val="center"/>
            <w:hideMark/>
          </w:tcPr>
          <w:p w14:paraId="34446F75" w14:textId="77777777" w:rsidR="00485B66" w:rsidRPr="00483490" w:rsidRDefault="00485B66" w:rsidP="00E64119">
            <w:pPr>
              <w:ind w:right="-164"/>
              <w:jc w:val="center"/>
              <w:rPr>
                <w:color w:val="000000"/>
                <w:lang w:eastAsia="en-IN"/>
              </w:rPr>
            </w:pPr>
            <w:r w:rsidRPr="00483490">
              <w:rPr>
                <w:color w:val="000000"/>
                <w:lang w:eastAsia="en-IN"/>
              </w:rPr>
              <w:t> </w:t>
            </w:r>
          </w:p>
        </w:tc>
        <w:tc>
          <w:tcPr>
            <w:tcW w:w="718" w:type="dxa"/>
            <w:tcBorders>
              <w:top w:val="nil"/>
              <w:left w:val="nil"/>
              <w:bottom w:val="single" w:sz="4" w:space="0" w:color="auto"/>
              <w:right w:val="single" w:sz="4" w:space="0" w:color="auto"/>
            </w:tcBorders>
            <w:shd w:val="clear" w:color="auto" w:fill="auto"/>
            <w:noWrap/>
            <w:vAlign w:val="center"/>
            <w:hideMark/>
          </w:tcPr>
          <w:p w14:paraId="4074A9BB" w14:textId="77777777" w:rsidR="00485B66" w:rsidRPr="00483490" w:rsidRDefault="00485B66" w:rsidP="00E64119">
            <w:pPr>
              <w:ind w:right="-164"/>
              <w:jc w:val="center"/>
              <w:rPr>
                <w:color w:val="000000"/>
                <w:lang w:eastAsia="en-IN"/>
              </w:rPr>
            </w:pPr>
            <w:r w:rsidRPr="00483490">
              <w:rPr>
                <w:color w:val="000000"/>
                <w:lang w:eastAsia="en-IN"/>
              </w:rPr>
              <w:t> </w:t>
            </w:r>
          </w:p>
        </w:tc>
        <w:tc>
          <w:tcPr>
            <w:tcW w:w="903" w:type="dxa"/>
            <w:tcBorders>
              <w:top w:val="nil"/>
              <w:left w:val="nil"/>
              <w:bottom w:val="single" w:sz="4" w:space="0" w:color="auto"/>
              <w:right w:val="single" w:sz="4" w:space="0" w:color="auto"/>
            </w:tcBorders>
            <w:shd w:val="clear" w:color="auto" w:fill="auto"/>
            <w:noWrap/>
            <w:vAlign w:val="center"/>
            <w:hideMark/>
          </w:tcPr>
          <w:p w14:paraId="56A036AF" w14:textId="77777777" w:rsidR="00485B66" w:rsidRPr="00483490" w:rsidRDefault="00485B66" w:rsidP="00E64119">
            <w:pPr>
              <w:ind w:right="-164"/>
              <w:jc w:val="center"/>
              <w:rPr>
                <w:color w:val="000000"/>
                <w:lang w:eastAsia="en-IN"/>
              </w:rPr>
            </w:pPr>
            <w:r w:rsidRPr="00483490">
              <w:rPr>
                <w:color w:val="000000"/>
                <w:lang w:eastAsia="en-IN"/>
              </w:rPr>
              <w:t> </w:t>
            </w:r>
          </w:p>
        </w:tc>
        <w:tc>
          <w:tcPr>
            <w:tcW w:w="718" w:type="dxa"/>
            <w:tcBorders>
              <w:top w:val="nil"/>
              <w:left w:val="nil"/>
              <w:bottom w:val="single" w:sz="4" w:space="0" w:color="auto"/>
              <w:right w:val="single" w:sz="4" w:space="0" w:color="auto"/>
            </w:tcBorders>
            <w:shd w:val="clear" w:color="auto" w:fill="auto"/>
            <w:noWrap/>
            <w:vAlign w:val="bottom"/>
            <w:hideMark/>
          </w:tcPr>
          <w:p w14:paraId="5B5EC9EA" w14:textId="77777777" w:rsidR="00485B66" w:rsidRPr="00483490" w:rsidRDefault="00485B66" w:rsidP="00E64119">
            <w:pPr>
              <w:ind w:right="-164"/>
              <w:rPr>
                <w:color w:val="000000"/>
                <w:lang w:eastAsia="en-IN"/>
              </w:rPr>
            </w:pPr>
            <w:r w:rsidRPr="00483490">
              <w:rPr>
                <w:color w:val="000000"/>
                <w:lang w:eastAsia="en-IN"/>
              </w:rPr>
              <w:t> </w:t>
            </w:r>
          </w:p>
        </w:tc>
        <w:tc>
          <w:tcPr>
            <w:tcW w:w="827" w:type="dxa"/>
            <w:tcBorders>
              <w:top w:val="nil"/>
              <w:left w:val="nil"/>
              <w:bottom w:val="single" w:sz="4" w:space="0" w:color="auto"/>
              <w:right w:val="single" w:sz="4" w:space="0" w:color="auto"/>
            </w:tcBorders>
            <w:shd w:val="clear" w:color="auto" w:fill="auto"/>
            <w:noWrap/>
            <w:vAlign w:val="center"/>
            <w:hideMark/>
          </w:tcPr>
          <w:p w14:paraId="5E74F6E3" w14:textId="77777777" w:rsidR="00485B66" w:rsidRPr="00483490" w:rsidRDefault="00485B66" w:rsidP="00E64119">
            <w:pPr>
              <w:ind w:right="-164"/>
              <w:jc w:val="center"/>
              <w:rPr>
                <w:color w:val="000000"/>
                <w:lang w:eastAsia="en-IN"/>
              </w:rPr>
            </w:pPr>
            <w:r w:rsidRPr="00483490">
              <w:rPr>
                <w:color w:val="000000"/>
                <w:lang w:eastAsia="en-IN"/>
              </w:rPr>
              <w:t>5.00</w:t>
            </w:r>
          </w:p>
        </w:tc>
        <w:tc>
          <w:tcPr>
            <w:tcW w:w="3487" w:type="dxa"/>
            <w:tcBorders>
              <w:top w:val="nil"/>
              <w:left w:val="nil"/>
              <w:bottom w:val="single" w:sz="4" w:space="0" w:color="auto"/>
              <w:right w:val="single" w:sz="4" w:space="0" w:color="auto"/>
            </w:tcBorders>
            <w:shd w:val="clear" w:color="auto" w:fill="auto"/>
            <w:noWrap/>
            <w:vAlign w:val="center"/>
            <w:hideMark/>
          </w:tcPr>
          <w:p w14:paraId="48305D59" w14:textId="77777777" w:rsidR="00485B66" w:rsidRPr="00483490" w:rsidRDefault="00485B66" w:rsidP="006E270F">
            <w:pPr>
              <w:jc w:val="center"/>
              <w:rPr>
                <w:color w:val="000000"/>
                <w:lang w:eastAsia="en-IN"/>
              </w:rPr>
            </w:pPr>
            <w:r w:rsidRPr="00483490">
              <w:rPr>
                <w:color w:val="000000"/>
                <w:lang w:eastAsia="en-IN"/>
              </w:rPr>
              <w:t>Quartzofeldspathic Gneiss ± Garnet</w:t>
            </w:r>
          </w:p>
        </w:tc>
      </w:tr>
      <w:tr w:rsidR="00485B66" w:rsidRPr="00483490" w14:paraId="36C086F2" w14:textId="77777777" w:rsidTr="006E270F">
        <w:trPr>
          <w:trHeight w:val="290"/>
        </w:trPr>
        <w:tc>
          <w:tcPr>
            <w:tcW w:w="1575" w:type="dxa"/>
            <w:tcBorders>
              <w:top w:val="nil"/>
              <w:left w:val="single" w:sz="4" w:space="0" w:color="auto"/>
              <w:bottom w:val="single" w:sz="4" w:space="0" w:color="auto"/>
              <w:right w:val="single" w:sz="4" w:space="0" w:color="auto"/>
            </w:tcBorders>
            <w:shd w:val="clear" w:color="auto" w:fill="auto"/>
            <w:noWrap/>
            <w:vAlign w:val="center"/>
            <w:hideMark/>
          </w:tcPr>
          <w:p w14:paraId="1BB7E5E7" w14:textId="77777777" w:rsidR="00485B66" w:rsidRPr="00483490" w:rsidRDefault="00485B66" w:rsidP="00E64119">
            <w:pPr>
              <w:ind w:right="-164"/>
              <w:jc w:val="center"/>
              <w:rPr>
                <w:color w:val="000000"/>
                <w:lang w:eastAsia="en-IN"/>
              </w:rPr>
            </w:pPr>
            <w:r w:rsidRPr="00483490">
              <w:rPr>
                <w:color w:val="000000"/>
                <w:lang w:eastAsia="en-IN"/>
              </w:rPr>
              <w:t>3</w:t>
            </w:r>
          </w:p>
        </w:tc>
        <w:tc>
          <w:tcPr>
            <w:tcW w:w="1373" w:type="dxa"/>
            <w:tcBorders>
              <w:top w:val="nil"/>
              <w:left w:val="nil"/>
              <w:bottom w:val="single" w:sz="4" w:space="0" w:color="auto"/>
              <w:right w:val="single" w:sz="4" w:space="0" w:color="auto"/>
            </w:tcBorders>
            <w:shd w:val="clear" w:color="auto" w:fill="auto"/>
            <w:vAlign w:val="center"/>
            <w:hideMark/>
          </w:tcPr>
          <w:p w14:paraId="78FB828B" w14:textId="77777777" w:rsidR="00485B66" w:rsidRPr="00483490" w:rsidRDefault="00485B66" w:rsidP="00E64119">
            <w:pPr>
              <w:ind w:right="-164"/>
              <w:jc w:val="center"/>
              <w:rPr>
                <w:lang w:eastAsia="en-IN"/>
              </w:rPr>
            </w:pPr>
            <w:r w:rsidRPr="00483490">
              <w:rPr>
                <w:lang w:eastAsia="en-IN"/>
              </w:rPr>
              <w:t>NPG - 4/1</w:t>
            </w:r>
          </w:p>
        </w:tc>
        <w:tc>
          <w:tcPr>
            <w:tcW w:w="718" w:type="dxa"/>
            <w:tcBorders>
              <w:top w:val="nil"/>
              <w:left w:val="nil"/>
              <w:bottom w:val="single" w:sz="4" w:space="0" w:color="auto"/>
              <w:right w:val="single" w:sz="4" w:space="0" w:color="auto"/>
            </w:tcBorders>
            <w:shd w:val="clear" w:color="auto" w:fill="auto"/>
            <w:noWrap/>
            <w:vAlign w:val="center"/>
            <w:hideMark/>
          </w:tcPr>
          <w:p w14:paraId="63CC051B" w14:textId="77777777" w:rsidR="00485B66" w:rsidRPr="00483490" w:rsidRDefault="00485B66" w:rsidP="00E64119">
            <w:pPr>
              <w:ind w:right="-164"/>
              <w:jc w:val="center"/>
              <w:rPr>
                <w:bCs/>
                <w:color w:val="000000"/>
                <w:lang w:eastAsia="en-IN"/>
              </w:rPr>
            </w:pPr>
            <w:r w:rsidRPr="00483490">
              <w:rPr>
                <w:bCs/>
                <w:color w:val="000000"/>
                <w:lang w:eastAsia="en-IN"/>
              </w:rPr>
              <w:t>11.00</w:t>
            </w:r>
          </w:p>
        </w:tc>
        <w:tc>
          <w:tcPr>
            <w:tcW w:w="718" w:type="dxa"/>
            <w:tcBorders>
              <w:top w:val="nil"/>
              <w:left w:val="nil"/>
              <w:bottom w:val="single" w:sz="4" w:space="0" w:color="auto"/>
              <w:right w:val="single" w:sz="4" w:space="0" w:color="auto"/>
            </w:tcBorders>
            <w:shd w:val="clear" w:color="auto" w:fill="auto"/>
            <w:noWrap/>
            <w:vAlign w:val="center"/>
            <w:hideMark/>
          </w:tcPr>
          <w:p w14:paraId="24ECCB54" w14:textId="77777777" w:rsidR="00485B66" w:rsidRPr="00483490" w:rsidRDefault="00485B66" w:rsidP="00E64119">
            <w:pPr>
              <w:ind w:right="-164"/>
              <w:jc w:val="center"/>
              <w:rPr>
                <w:bCs/>
                <w:color w:val="000000"/>
                <w:lang w:eastAsia="en-IN"/>
              </w:rPr>
            </w:pPr>
            <w:r w:rsidRPr="00483490">
              <w:rPr>
                <w:bCs/>
                <w:color w:val="000000"/>
                <w:lang w:eastAsia="en-IN"/>
              </w:rPr>
              <w:t>12.00</w:t>
            </w:r>
          </w:p>
        </w:tc>
        <w:tc>
          <w:tcPr>
            <w:tcW w:w="720" w:type="dxa"/>
            <w:tcBorders>
              <w:top w:val="nil"/>
              <w:left w:val="nil"/>
              <w:bottom w:val="single" w:sz="4" w:space="0" w:color="auto"/>
              <w:right w:val="single" w:sz="4" w:space="0" w:color="auto"/>
            </w:tcBorders>
            <w:shd w:val="clear" w:color="auto" w:fill="auto"/>
            <w:vAlign w:val="center"/>
            <w:hideMark/>
          </w:tcPr>
          <w:p w14:paraId="2B412C49" w14:textId="77777777" w:rsidR="00485B66" w:rsidRPr="00483490" w:rsidRDefault="00485B66" w:rsidP="00E64119">
            <w:pPr>
              <w:ind w:right="-164"/>
              <w:jc w:val="center"/>
              <w:rPr>
                <w:lang w:eastAsia="en-IN"/>
              </w:rPr>
            </w:pPr>
            <w:r w:rsidRPr="00483490">
              <w:rPr>
                <w:lang w:eastAsia="en-IN"/>
              </w:rPr>
              <w:t>88.86</w:t>
            </w:r>
          </w:p>
        </w:tc>
        <w:tc>
          <w:tcPr>
            <w:tcW w:w="1290" w:type="dxa"/>
            <w:tcBorders>
              <w:top w:val="nil"/>
              <w:left w:val="nil"/>
              <w:bottom w:val="single" w:sz="4" w:space="0" w:color="auto"/>
              <w:right w:val="single" w:sz="4" w:space="0" w:color="auto"/>
            </w:tcBorders>
            <w:shd w:val="clear" w:color="auto" w:fill="auto"/>
            <w:vAlign w:val="center"/>
            <w:hideMark/>
          </w:tcPr>
          <w:p w14:paraId="7E4CAD08" w14:textId="77777777" w:rsidR="00485B66" w:rsidRPr="00483490" w:rsidRDefault="00485B66" w:rsidP="00E64119">
            <w:pPr>
              <w:ind w:right="-164"/>
              <w:jc w:val="center"/>
              <w:rPr>
                <w:lang w:eastAsia="en-IN"/>
              </w:rPr>
            </w:pPr>
            <w:r w:rsidRPr="00483490">
              <w:rPr>
                <w:lang w:eastAsia="en-IN"/>
              </w:rPr>
              <w:t>3.58</w:t>
            </w:r>
          </w:p>
        </w:tc>
        <w:tc>
          <w:tcPr>
            <w:tcW w:w="718" w:type="dxa"/>
            <w:tcBorders>
              <w:top w:val="nil"/>
              <w:left w:val="nil"/>
              <w:bottom w:val="single" w:sz="4" w:space="0" w:color="auto"/>
              <w:right w:val="single" w:sz="4" w:space="0" w:color="auto"/>
            </w:tcBorders>
            <w:shd w:val="clear" w:color="auto" w:fill="auto"/>
            <w:vAlign w:val="center"/>
            <w:hideMark/>
          </w:tcPr>
          <w:p w14:paraId="5E96F4CE" w14:textId="77777777" w:rsidR="00485B66" w:rsidRPr="00483490" w:rsidRDefault="00485B66" w:rsidP="00E64119">
            <w:pPr>
              <w:ind w:right="-164"/>
              <w:jc w:val="center"/>
              <w:rPr>
                <w:lang w:eastAsia="en-IN"/>
              </w:rPr>
            </w:pPr>
            <w:r w:rsidRPr="00483490">
              <w:rPr>
                <w:lang w:eastAsia="en-IN"/>
              </w:rPr>
              <w:t>11.14</w:t>
            </w:r>
          </w:p>
        </w:tc>
        <w:tc>
          <w:tcPr>
            <w:tcW w:w="718" w:type="dxa"/>
            <w:tcBorders>
              <w:top w:val="nil"/>
              <w:left w:val="nil"/>
              <w:bottom w:val="single" w:sz="4" w:space="0" w:color="auto"/>
              <w:right w:val="single" w:sz="4" w:space="0" w:color="auto"/>
            </w:tcBorders>
            <w:shd w:val="clear" w:color="auto" w:fill="auto"/>
            <w:vAlign w:val="center"/>
            <w:hideMark/>
          </w:tcPr>
          <w:p w14:paraId="603A6810" w14:textId="77777777" w:rsidR="00485B66" w:rsidRPr="00483490" w:rsidRDefault="00485B66" w:rsidP="00E64119">
            <w:pPr>
              <w:ind w:right="-164"/>
              <w:jc w:val="center"/>
              <w:rPr>
                <w:lang w:eastAsia="en-IN"/>
              </w:rPr>
            </w:pPr>
            <w:r w:rsidRPr="00483490">
              <w:rPr>
                <w:lang w:eastAsia="en-IN"/>
              </w:rPr>
              <w:t>59.14</w:t>
            </w:r>
          </w:p>
        </w:tc>
        <w:tc>
          <w:tcPr>
            <w:tcW w:w="903" w:type="dxa"/>
            <w:tcBorders>
              <w:top w:val="nil"/>
              <w:left w:val="nil"/>
              <w:bottom w:val="single" w:sz="4" w:space="0" w:color="auto"/>
              <w:right w:val="single" w:sz="4" w:space="0" w:color="auto"/>
            </w:tcBorders>
            <w:shd w:val="clear" w:color="auto" w:fill="auto"/>
            <w:vAlign w:val="center"/>
            <w:hideMark/>
          </w:tcPr>
          <w:p w14:paraId="3BB716DD" w14:textId="77777777" w:rsidR="00485B66" w:rsidRPr="00483490" w:rsidRDefault="00485B66" w:rsidP="00E64119">
            <w:pPr>
              <w:ind w:right="-164"/>
              <w:jc w:val="center"/>
              <w:rPr>
                <w:lang w:eastAsia="en-IN"/>
              </w:rPr>
            </w:pPr>
            <w:r w:rsidRPr="00483490">
              <w:rPr>
                <w:lang w:eastAsia="en-IN"/>
              </w:rPr>
              <w:t>14.44</w:t>
            </w:r>
          </w:p>
        </w:tc>
        <w:tc>
          <w:tcPr>
            <w:tcW w:w="718" w:type="dxa"/>
            <w:tcBorders>
              <w:top w:val="nil"/>
              <w:left w:val="nil"/>
              <w:bottom w:val="single" w:sz="4" w:space="0" w:color="auto"/>
              <w:right w:val="single" w:sz="4" w:space="0" w:color="auto"/>
            </w:tcBorders>
            <w:shd w:val="clear" w:color="auto" w:fill="auto"/>
            <w:vAlign w:val="center"/>
            <w:hideMark/>
          </w:tcPr>
          <w:p w14:paraId="79F4E915" w14:textId="77777777" w:rsidR="00485B66" w:rsidRPr="00483490" w:rsidRDefault="00485B66" w:rsidP="00E64119">
            <w:pPr>
              <w:ind w:right="-164"/>
              <w:jc w:val="center"/>
              <w:rPr>
                <w:lang w:eastAsia="en-IN"/>
              </w:rPr>
            </w:pPr>
            <w:r w:rsidRPr="00483490">
              <w:rPr>
                <w:lang w:eastAsia="en-IN"/>
              </w:rPr>
              <w:t>2.12</w:t>
            </w:r>
          </w:p>
        </w:tc>
        <w:tc>
          <w:tcPr>
            <w:tcW w:w="827" w:type="dxa"/>
            <w:tcBorders>
              <w:top w:val="nil"/>
              <w:left w:val="nil"/>
              <w:bottom w:val="single" w:sz="4" w:space="0" w:color="auto"/>
              <w:right w:val="single" w:sz="4" w:space="0" w:color="auto"/>
            </w:tcBorders>
            <w:shd w:val="clear" w:color="auto" w:fill="auto"/>
            <w:noWrap/>
            <w:vAlign w:val="center"/>
            <w:hideMark/>
          </w:tcPr>
          <w:p w14:paraId="439ED1CD" w14:textId="77777777" w:rsidR="00485B66" w:rsidRPr="00483490" w:rsidRDefault="00485B66" w:rsidP="00E64119">
            <w:pPr>
              <w:ind w:right="-164"/>
              <w:jc w:val="center"/>
              <w:rPr>
                <w:color w:val="000000"/>
                <w:lang w:eastAsia="en-IN"/>
              </w:rPr>
            </w:pPr>
            <w:r w:rsidRPr="00483490">
              <w:rPr>
                <w:color w:val="000000"/>
                <w:lang w:eastAsia="en-IN"/>
              </w:rPr>
              <w:t>1.00</w:t>
            </w:r>
          </w:p>
        </w:tc>
        <w:tc>
          <w:tcPr>
            <w:tcW w:w="3487"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3EE37306" w14:textId="77777777" w:rsidR="00485B66" w:rsidRPr="00483490" w:rsidRDefault="00485B66" w:rsidP="006E270F">
            <w:pPr>
              <w:jc w:val="center"/>
              <w:rPr>
                <w:color w:val="000000"/>
                <w:lang w:eastAsia="en-IN"/>
              </w:rPr>
            </w:pPr>
            <w:r w:rsidRPr="00483490">
              <w:rPr>
                <w:color w:val="000000"/>
                <w:lang w:eastAsia="en-IN"/>
              </w:rPr>
              <w:t>Quartzofeldspathic Gneiss + Graphite</w:t>
            </w:r>
          </w:p>
        </w:tc>
      </w:tr>
      <w:tr w:rsidR="00485B66" w:rsidRPr="00483490" w14:paraId="74AAE2B6" w14:textId="77777777" w:rsidTr="006E270F">
        <w:trPr>
          <w:trHeight w:val="290"/>
        </w:trPr>
        <w:tc>
          <w:tcPr>
            <w:tcW w:w="1575" w:type="dxa"/>
            <w:tcBorders>
              <w:top w:val="nil"/>
              <w:left w:val="single" w:sz="4" w:space="0" w:color="auto"/>
              <w:bottom w:val="single" w:sz="4" w:space="0" w:color="auto"/>
              <w:right w:val="single" w:sz="4" w:space="0" w:color="auto"/>
            </w:tcBorders>
            <w:shd w:val="clear" w:color="auto" w:fill="auto"/>
            <w:noWrap/>
            <w:vAlign w:val="center"/>
            <w:hideMark/>
          </w:tcPr>
          <w:p w14:paraId="1305BC9F" w14:textId="77777777" w:rsidR="00485B66" w:rsidRPr="00483490" w:rsidRDefault="00485B66" w:rsidP="00E64119">
            <w:pPr>
              <w:ind w:right="-164"/>
              <w:jc w:val="center"/>
              <w:rPr>
                <w:color w:val="000000"/>
                <w:lang w:eastAsia="en-IN"/>
              </w:rPr>
            </w:pPr>
            <w:r w:rsidRPr="00483490">
              <w:rPr>
                <w:color w:val="000000"/>
                <w:lang w:eastAsia="en-IN"/>
              </w:rPr>
              <w:t>4</w:t>
            </w:r>
          </w:p>
        </w:tc>
        <w:tc>
          <w:tcPr>
            <w:tcW w:w="1373" w:type="dxa"/>
            <w:tcBorders>
              <w:top w:val="nil"/>
              <w:left w:val="nil"/>
              <w:bottom w:val="single" w:sz="4" w:space="0" w:color="auto"/>
              <w:right w:val="single" w:sz="4" w:space="0" w:color="auto"/>
            </w:tcBorders>
            <w:shd w:val="clear" w:color="auto" w:fill="auto"/>
            <w:vAlign w:val="center"/>
            <w:hideMark/>
          </w:tcPr>
          <w:p w14:paraId="5E21D6E8" w14:textId="77777777" w:rsidR="00485B66" w:rsidRPr="00483490" w:rsidRDefault="00485B66" w:rsidP="00E64119">
            <w:pPr>
              <w:ind w:right="-164"/>
              <w:jc w:val="center"/>
              <w:rPr>
                <w:lang w:eastAsia="en-IN"/>
              </w:rPr>
            </w:pPr>
            <w:r w:rsidRPr="00483490">
              <w:rPr>
                <w:lang w:eastAsia="en-IN"/>
              </w:rPr>
              <w:t>NPG - 4/2</w:t>
            </w:r>
          </w:p>
        </w:tc>
        <w:tc>
          <w:tcPr>
            <w:tcW w:w="718" w:type="dxa"/>
            <w:tcBorders>
              <w:top w:val="nil"/>
              <w:left w:val="nil"/>
              <w:bottom w:val="single" w:sz="4" w:space="0" w:color="auto"/>
              <w:right w:val="single" w:sz="4" w:space="0" w:color="auto"/>
            </w:tcBorders>
            <w:shd w:val="clear" w:color="auto" w:fill="auto"/>
            <w:noWrap/>
            <w:vAlign w:val="center"/>
            <w:hideMark/>
          </w:tcPr>
          <w:p w14:paraId="533E767F" w14:textId="77777777" w:rsidR="00485B66" w:rsidRPr="00483490" w:rsidRDefault="00485B66" w:rsidP="00E64119">
            <w:pPr>
              <w:ind w:right="-164"/>
              <w:jc w:val="center"/>
              <w:rPr>
                <w:color w:val="000000"/>
                <w:lang w:eastAsia="en-IN"/>
              </w:rPr>
            </w:pPr>
            <w:r w:rsidRPr="00483490">
              <w:rPr>
                <w:color w:val="000000"/>
                <w:lang w:eastAsia="en-IN"/>
              </w:rPr>
              <w:t>12.00</w:t>
            </w:r>
          </w:p>
        </w:tc>
        <w:tc>
          <w:tcPr>
            <w:tcW w:w="718" w:type="dxa"/>
            <w:tcBorders>
              <w:top w:val="nil"/>
              <w:left w:val="nil"/>
              <w:bottom w:val="single" w:sz="4" w:space="0" w:color="auto"/>
              <w:right w:val="single" w:sz="4" w:space="0" w:color="auto"/>
            </w:tcBorders>
            <w:shd w:val="clear" w:color="auto" w:fill="auto"/>
            <w:noWrap/>
            <w:vAlign w:val="center"/>
            <w:hideMark/>
          </w:tcPr>
          <w:p w14:paraId="1E54B56A" w14:textId="77777777" w:rsidR="00485B66" w:rsidRPr="00483490" w:rsidRDefault="00485B66" w:rsidP="00E64119">
            <w:pPr>
              <w:ind w:right="-164"/>
              <w:jc w:val="center"/>
              <w:rPr>
                <w:color w:val="000000"/>
                <w:lang w:eastAsia="en-IN"/>
              </w:rPr>
            </w:pPr>
            <w:r w:rsidRPr="00483490">
              <w:rPr>
                <w:color w:val="000000"/>
                <w:lang w:eastAsia="en-IN"/>
              </w:rPr>
              <w:t>13.05</w:t>
            </w:r>
          </w:p>
        </w:tc>
        <w:tc>
          <w:tcPr>
            <w:tcW w:w="720" w:type="dxa"/>
            <w:tcBorders>
              <w:top w:val="nil"/>
              <w:left w:val="nil"/>
              <w:bottom w:val="single" w:sz="4" w:space="0" w:color="auto"/>
              <w:right w:val="single" w:sz="4" w:space="0" w:color="auto"/>
            </w:tcBorders>
            <w:shd w:val="clear" w:color="auto" w:fill="auto"/>
            <w:vAlign w:val="center"/>
            <w:hideMark/>
          </w:tcPr>
          <w:p w14:paraId="32C05DBA" w14:textId="77777777" w:rsidR="00485B66" w:rsidRPr="00483490" w:rsidRDefault="00485B66" w:rsidP="00E64119">
            <w:pPr>
              <w:ind w:right="-164"/>
              <w:jc w:val="center"/>
              <w:rPr>
                <w:lang w:eastAsia="en-IN"/>
              </w:rPr>
            </w:pPr>
            <w:r w:rsidRPr="00483490">
              <w:rPr>
                <w:lang w:eastAsia="en-IN"/>
              </w:rPr>
              <w:t>90.76</w:t>
            </w:r>
          </w:p>
        </w:tc>
        <w:tc>
          <w:tcPr>
            <w:tcW w:w="1290" w:type="dxa"/>
            <w:tcBorders>
              <w:top w:val="nil"/>
              <w:left w:val="nil"/>
              <w:bottom w:val="single" w:sz="4" w:space="0" w:color="auto"/>
              <w:right w:val="single" w:sz="4" w:space="0" w:color="auto"/>
            </w:tcBorders>
            <w:shd w:val="clear" w:color="auto" w:fill="auto"/>
            <w:vAlign w:val="center"/>
            <w:hideMark/>
          </w:tcPr>
          <w:p w14:paraId="18D88795" w14:textId="77777777" w:rsidR="00485B66" w:rsidRPr="00483490" w:rsidRDefault="00485B66" w:rsidP="00E64119">
            <w:pPr>
              <w:ind w:right="-164"/>
              <w:jc w:val="center"/>
              <w:rPr>
                <w:lang w:eastAsia="en-IN"/>
              </w:rPr>
            </w:pPr>
            <w:r w:rsidRPr="00483490">
              <w:rPr>
                <w:lang w:eastAsia="en-IN"/>
              </w:rPr>
              <w:t>3.11</w:t>
            </w:r>
          </w:p>
        </w:tc>
        <w:tc>
          <w:tcPr>
            <w:tcW w:w="718" w:type="dxa"/>
            <w:tcBorders>
              <w:top w:val="nil"/>
              <w:left w:val="nil"/>
              <w:bottom w:val="single" w:sz="4" w:space="0" w:color="auto"/>
              <w:right w:val="single" w:sz="4" w:space="0" w:color="auto"/>
            </w:tcBorders>
            <w:shd w:val="clear" w:color="auto" w:fill="auto"/>
            <w:vAlign w:val="center"/>
            <w:hideMark/>
          </w:tcPr>
          <w:p w14:paraId="45D61EE5" w14:textId="77777777" w:rsidR="00485B66" w:rsidRPr="00483490" w:rsidRDefault="00485B66" w:rsidP="00E64119">
            <w:pPr>
              <w:ind w:right="-164"/>
              <w:jc w:val="center"/>
              <w:rPr>
                <w:lang w:eastAsia="en-IN"/>
              </w:rPr>
            </w:pPr>
            <w:r w:rsidRPr="00483490">
              <w:rPr>
                <w:lang w:eastAsia="en-IN"/>
              </w:rPr>
              <w:t>9.24</w:t>
            </w:r>
          </w:p>
        </w:tc>
        <w:tc>
          <w:tcPr>
            <w:tcW w:w="718" w:type="dxa"/>
            <w:tcBorders>
              <w:top w:val="nil"/>
              <w:left w:val="nil"/>
              <w:bottom w:val="single" w:sz="4" w:space="0" w:color="auto"/>
              <w:right w:val="single" w:sz="4" w:space="0" w:color="auto"/>
            </w:tcBorders>
            <w:shd w:val="clear" w:color="auto" w:fill="auto"/>
            <w:vAlign w:val="center"/>
            <w:hideMark/>
          </w:tcPr>
          <w:p w14:paraId="426C00C5" w14:textId="77777777" w:rsidR="00485B66" w:rsidRPr="00483490" w:rsidRDefault="00485B66" w:rsidP="00E64119">
            <w:pPr>
              <w:ind w:right="-164"/>
              <w:jc w:val="center"/>
              <w:rPr>
                <w:lang w:eastAsia="en-IN"/>
              </w:rPr>
            </w:pPr>
            <w:r w:rsidRPr="00483490">
              <w:rPr>
                <w:lang w:eastAsia="en-IN"/>
              </w:rPr>
              <w:t>66.22</w:t>
            </w:r>
          </w:p>
        </w:tc>
        <w:tc>
          <w:tcPr>
            <w:tcW w:w="903" w:type="dxa"/>
            <w:tcBorders>
              <w:top w:val="nil"/>
              <w:left w:val="nil"/>
              <w:bottom w:val="single" w:sz="4" w:space="0" w:color="auto"/>
              <w:right w:val="single" w:sz="4" w:space="0" w:color="auto"/>
            </w:tcBorders>
            <w:shd w:val="clear" w:color="auto" w:fill="auto"/>
            <w:vAlign w:val="center"/>
            <w:hideMark/>
          </w:tcPr>
          <w:p w14:paraId="44666DA4" w14:textId="77777777" w:rsidR="00485B66" w:rsidRPr="00483490" w:rsidRDefault="00485B66" w:rsidP="00E64119">
            <w:pPr>
              <w:ind w:right="-164"/>
              <w:jc w:val="center"/>
              <w:rPr>
                <w:lang w:eastAsia="en-IN"/>
              </w:rPr>
            </w:pPr>
            <w:r w:rsidRPr="00483490">
              <w:rPr>
                <w:lang w:eastAsia="en-IN"/>
              </w:rPr>
              <w:t>12.30</w:t>
            </w:r>
          </w:p>
        </w:tc>
        <w:tc>
          <w:tcPr>
            <w:tcW w:w="718" w:type="dxa"/>
            <w:tcBorders>
              <w:top w:val="nil"/>
              <w:left w:val="nil"/>
              <w:bottom w:val="single" w:sz="4" w:space="0" w:color="auto"/>
              <w:right w:val="single" w:sz="4" w:space="0" w:color="auto"/>
            </w:tcBorders>
            <w:shd w:val="clear" w:color="auto" w:fill="auto"/>
            <w:vAlign w:val="center"/>
            <w:hideMark/>
          </w:tcPr>
          <w:p w14:paraId="288911E2" w14:textId="77777777" w:rsidR="00485B66" w:rsidRPr="00483490" w:rsidRDefault="00485B66" w:rsidP="00E64119">
            <w:pPr>
              <w:ind w:right="-164"/>
              <w:jc w:val="center"/>
              <w:rPr>
                <w:lang w:eastAsia="en-IN"/>
              </w:rPr>
            </w:pPr>
            <w:r w:rsidRPr="00483490">
              <w:rPr>
                <w:lang w:eastAsia="en-IN"/>
              </w:rPr>
              <w:t>1.95</w:t>
            </w:r>
          </w:p>
        </w:tc>
        <w:tc>
          <w:tcPr>
            <w:tcW w:w="827" w:type="dxa"/>
            <w:tcBorders>
              <w:top w:val="nil"/>
              <w:left w:val="nil"/>
              <w:bottom w:val="single" w:sz="4" w:space="0" w:color="auto"/>
              <w:right w:val="single" w:sz="4" w:space="0" w:color="auto"/>
            </w:tcBorders>
            <w:shd w:val="clear" w:color="auto" w:fill="auto"/>
            <w:noWrap/>
            <w:vAlign w:val="center"/>
            <w:hideMark/>
          </w:tcPr>
          <w:p w14:paraId="2D7FD4C2" w14:textId="77777777" w:rsidR="00485B66" w:rsidRPr="00483490" w:rsidRDefault="00485B66" w:rsidP="00E64119">
            <w:pPr>
              <w:ind w:right="-164"/>
              <w:jc w:val="center"/>
              <w:rPr>
                <w:color w:val="000000"/>
                <w:lang w:eastAsia="en-IN"/>
              </w:rPr>
            </w:pPr>
            <w:r w:rsidRPr="00483490">
              <w:rPr>
                <w:color w:val="000000"/>
                <w:lang w:eastAsia="en-IN"/>
              </w:rPr>
              <w:t>1.05</w:t>
            </w:r>
          </w:p>
        </w:tc>
        <w:tc>
          <w:tcPr>
            <w:tcW w:w="3487" w:type="dxa"/>
            <w:vMerge/>
            <w:tcBorders>
              <w:top w:val="nil"/>
              <w:left w:val="single" w:sz="4" w:space="0" w:color="auto"/>
              <w:bottom w:val="single" w:sz="4" w:space="0" w:color="000000"/>
              <w:right w:val="single" w:sz="4" w:space="0" w:color="auto"/>
            </w:tcBorders>
            <w:vAlign w:val="center"/>
            <w:hideMark/>
          </w:tcPr>
          <w:p w14:paraId="1C11DF29" w14:textId="77777777" w:rsidR="00485B66" w:rsidRPr="00483490" w:rsidRDefault="00485B66" w:rsidP="006E270F">
            <w:pPr>
              <w:jc w:val="center"/>
              <w:rPr>
                <w:color w:val="000000"/>
                <w:lang w:eastAsia="en-IN"/>
              </w:rPr>
            </w:pPr>
          </w:p>
        </w:tc>
      </w:tr>
      <w:tr w:rsidR="00485B66" w:rsidRPr="00483490" w14:paraId="378C0293" w14:textId="77777777" w:rsidTr="006E270F">
        <w:trPr>
          <w:trHeight w:val="290"/>
        </w:trPr>
        <w:tc>
          <w:tcPr>
            <w:tcW w:w="1575" w:type="dxa"/>
            <w:tcBorders>
              <w:top w:val="nil"/>
              <w:left w:val="single" w:sz="4" w:space="0" w:color="auto"/>
              <w:bottom w:val="single" w:sz="4" w:space="0" w:color="auto"/>
              <w:right w:val="single" w:sz="4" w:space="0" w:color="auto"/>
            </w:tcBorders>
            <w:shd w:val="clear" w:color="auto" w:fill="auto"/>
            <w:noWrap/>
            <w:vAlign w:val="center"/>
            <w:hideMark/>
          </w:tcPr>
          <w:p w14:paraId="5AC85082" w14:textId="77777777" w:rsidR="00485B66" w:rsidRPr="00483490" w:rsidRDefault="00485B66" w:rsidP="00E64119">
            <w:pPr>
              <w:ind w:right="-164"/>
              <w:jc w:val="center"/>
              <w:rPr>
                <w:color w:val="000000"/>
                <w:lang w:eastAsia="en-IN"/>
              </w:rPr>
            </w:pPr>
            <w:r w:rsidRPr="00483490">
              <w:rPr>
                <w:color w:val="000000"/>
                <w:lang w:eastAsia="en-IN"/>
              </w:rPr>
              <w:t>5</w:t>
            </w:r>
          </w:p>
        </w:tc>
        <w:tc>
          <w:tcPr>
            <w:tcW w:w="1373" w:type="dxa"/>
            <w:tcBorders>
              <w:top w:val="nil"/>
              <w:left w:val="nil"/>
              <w:bottom w:val="single" w:sz="4" w:space="0" w:color="auto"/>
              <w:right w:val="single" w:sz="4" w:space="0" w:color="auto"/>
            </w:tcBorders>
            <w:shd w:val="clear" w:color="auto" w:fill="auto"/>
            <w:noWrap/>
            <w:vAlign w:val="center"/>
            <w:hideMark/>
          </w:tcPr>
          <w:p w14:paraId="51C576BF" w14:textId="77777777" w:rsidR="00485B66" w:rsidRPr="00483490" w:rsidRDefault="00485B66" w:rsidP="00E64119">
            <w:pPr>
              <w:ind w:right="-164"/>
              <w:jc w:val="center"/>
              <w:rPr>
                <w:color w:val="000000"/>
                <w:lang w:eastAsia="en-IN"/>
              </w:rPr>
            </w:pPr>
            <w:r w:rsidRPr="00483490">
              <w:rPr>
                <w:color w:val="000000"/>
                <w:lang w:eastAsia="en-IN"/>
              </w:rPr>
              <w:t> </w:t>
            </w:r>
          </w:p>
        </w:tc>
        <w:tc>
          <w:tcPr>
            <w:tcW w:w="718" w:type="dxa"/>
            <w:tcBorders>
              <w:top w:val="nil"/>
              <w:left w:val="nil"/>
              <w:bottom w:val="single" w:sz="4" w:space="0" w:color="auto"/>
              <w:right w:val="single" w:sz="4" w:space="0" w:color="auto"/>
            </w:tcBorders>
            <w:shd w:val="clear" w:color="auto" w:fill="auto"/>
            <w:noWrap/>
            <w:vAlign w:val="center"/>
            <w:hideMark/>
          </w:tcPr>
          <w:p w14:paraId="1F697054" w14:textId="77777777" w:rsidR="00485B66" w:rsidRPr="00483490" w:rsidRDefault="00485B66" w:rsidP="00E64119">
            <w:pPr>
              <w:ind w:right="-164"/>
              <w:jc w:val="center"/>
              <w:rPr>
                <w:color w:val="000000"/>
                <w:lang w:eastAsia="en-IN"/>
              </w:rPr>
            </w:pPr>
            <w:r w:rsidRPr="00483490">
              <w:rPr>
                <w:color w:val="000000"/>
                <w:lang w:eastAsia="en-IN"/>
              </w:rPr>
              <w:t>13.05</w:t>
            </w:r>
          </w:p>
        </w:tc>
        <w:tc>
          <w:tcPr>
            <w:tcW w:w="718" w:type="dxa"/>
            <w:tcBorders>
              <w:top w:val="nil"/>
              <w:left w:val="nil"/>
              <w:bottom w:val="single" w:sz="4" w:space="0" w:color="auto"/>
              <w:right w:val="single" w:sz="4" w:space="0" w:color="auto"/>
            </w:tcBorders>
            <w:shd w:val="clear" w:color="auto" w:fill="auto"/>
            <w:noWrap/>
            <w:vAlign w:val="center"/>
            <w:hideMark/>
          </w:tcPr>
          <w:p w14:paraId="2B07126B" w14:textId="77777777" w:rsidR="00485B66" w:rsidRPr="00483490" w:rsidRDefault="00485B66" w:rsidP="00E64119">
            <w:pPr>
              <w:ind w:right="-164"/>
              <w:jc w:val="center"/>
              <w:rPr>
                <w:color w:val="000000"/>
                <w:lang w:eastAsia="en-IN"/>
              </w:rPr>
            </w:pPr>
            <w:r w:rsidRPr="00483490">
              <w:rPr>
                <w:color w:val="000000"/>
                <w:lang w:eastAsia="en-IN"/>
              </w:rPr>
              <w:t>15.80</w:t>
            </w:r>
          </w:p>
        </w:tc>
        <w:tc>
          <w:tcPr>
            <w:tcW w:w="720" w:type="dxa"/>
            <w:tcBorders>
              <w:top w:val="nil"/>
              <w:left w:val="nil"/>
              <w:bottom w:val="single" w:sz="4" w:space="0" w:color="auto"/>
              <w:right w:val="single" w:sz="4" w:space="0" w:color="auto"/>
            </w:tcBorders>
            <w:shd w:val="clear" w:color="auto" w:fill="auto"/>
            <w:noWrap/>
            <w:vAlign w:val="center"/>
            <w:hideMark/>
          </w:tcPr>
          <w:p w14:paraId="495A6CC9" w14:textId="77777777" w:rsidR="00485B66" w:rsidRPr="00483490" w:rsidRDefault="00485B66" w:rsidP="00E64119">
            <w:pPr>
              <w:ind w:right="-164"/>
              <w:jc w:val="center"/>
              <w:rPr>
                <w:color w:val="000000"/>
                <w:lang w:eastAsia="en-IN"/>
              </w:rPr>
            </w:pPr>
            <w:r w:rsidRPr="00483490">
              <w:rPr>
                <w:color w:val="000000"/>
                <w:lang w:eastAsia="en-IN"/>
              </w:rPr>
              <w:t> </w:t>
            </w:r>
          </w:p>
        </w:tc>
        <w:tc>
          <w:tcPr>
            <w:tcW w:w="1290" w:type="dxa"/>
            <w:tcBorders>
              <w:top w:val="nil"/>
              <w:left w:val="nil"/>
              <w:bottom w:val="single" w:sz="4" w:space="0" w:color="auto"/>
              <w:right w:val="single" w:sz="4" w:space="0" w:color="auto"/>
            </w:tcBorders>
            <w:shd w:val="clear" w:color="auto" w:fill="auto"/>
            <w:noWrap/>
            <w:vAlign w:val="center"/>
            <w:hideMark/>
          </w:tcPr>
          <w:p w14:paraId="2D0C33A9" w14:textId="77777777" w:rsidR="00485B66" w:rsidRPr="00483490" w:rsidRDefault="00485B66" w:rsidP="00E64119">
            <w:pPr>
              <w:ind w:right="-164"/>
              <w:jc w:val="center"/>
              <w:rPr>
                <w:color w:val="000000"/>
                <w:lang w:eastAsia="en-IN"/>
              </w:rPr>
            </w:pPr>
            <w:r w:rsidRPr="00483490">
              <w:rPr>
                <w:color w:val="000000"/>
                <w:lang w:eastAsia="en-IN"/>
              </w:rPr>
              <w:t> </w:t>
            </w:r>
          </w:p>
        </w:tc>
        <w:tc>
          <w:tcPr>
            <w:tcW w:w="718" w:type="dxa"/>
            <w:tcBorders>
              <w:top w:val="nil"/>
              <w:left w:val="nil"/>
              <w:bottom w:val="single" w:sz="4" w:space="0" w:color="auto"/>
              <w:right w:val="single" w:sz="4" w:space="0" w:color="auto"/>
            </w:tcBorders>
            <w:shd w:val="clear" w:color="auto" w:fill="auto"/>
            <w:noWrap/>
            <w:vAlign w:val="center"/>
            <w:hideMark/>
          </w:tcPr>
          <w:p w14:paraId="4826AFAA" w14:textId="77777777" w:rsidR="00485B66" w:rsidRPr="00483490" w:rsidRDefault="00485B66" w:rsidP="00E64119">
            <w:pPr>
              <w:ind w:right="-164"/>
              <w:jc w:val="center"/>
              <w:rPr>
                <w:color w:val="000000"/>
                <w:lang w:eastAsia="en-IN"/>
              </w:rPr>
            </w:pPr>
            <w:r w:rsidRPr="00483490">
              <w:rPr>
                <w:color w:val="000000"/>
                <w:lang w:eastAsia="en-IN"/>
              </w:rPr>
              <w:t> </w:t>
            </w:r>
          </w:p>
        </w:tc>
        <w:tc>
          <w:tcPr>
            <w:tcW w:w="718" w:type="dxa"/>
            <w:tcBorders>
              <w:top w:val="nil"/>
              <w:left w:val="nil"/>
              <w:bottom w:val="single" w:sz="4" w:space="0" w:color="auto"/>
              <w:right w:val="single" w:sz="4" w:space="0" w:color="auto"/>
            </w:tcBorders>
            <w:shd w:val="clear" w:color="auto" w:fill="auto"/>
            <w:noWrap/>
            <w:vAlign w:val="center"/>
            <w:hideMark/>
          </w:tcPr>
          <w:p w14:paraId="0F2DDB5C" w14:textId="77777777" w:rsidR="00485B66" w:rsidRPr="00483490" w:rsidRDefault="00485B66" w:rsidP="00E64119">
            <w:pPr>
              <w:ind w:right="-164"/>
              <w:jc w:val="center"/>
              <w:rPr>
                <w:color w:val="000000"/>
                <w:lang w:eastAsia="en-IN"/>
              </w:rPr>
            </w:pPr>
            <w:r w:rsidRPr="00483490">
              <w:rPr>
                <w:color w:val="000000"/>
                <w:lang w:eastAsia="en-IN"/>
              </w:rPr>
              <w:t> </w:t>
            </w:r>
          </w:p>
        </w:tc>
        <w:tc>
          <w:tcPr>
            <w:tcW w:w="903" w:type="dxa"/>
            <w:tcBorders>
              <w:top w:val="nil"/>
              <w:left w:val="nil"/>
              <w:bottom w:val="single" w:sz="4" w:space="0" w:color="auto"/>
              <w:right w:val="single" w:sz="4" w:space="0" w:color="auto"/>
            </w:tcBorders>
            <w:shd w:val="clear" w:color="auto" w:fill="auto"/>
            <w:noWrap/>
            <w:vAlign w:val="center"/>
            <w:hideMark/>
          </w:tcPr>
          <w:p w14:paraId="6D4520A6" w14:textId="77777777" w:rsidR="00485B66" w:rsidRPr="00483490" w:rsidRDefault="00485B66" w:rsidP="00E64119">
            <w:pPr>
              <w:ind w:right="-164"/>
              <w:jc w:val="center"/>
              <w:rPr>
                <w:color w:val="000000"/>
                <w:lang w:eastAsia="en-IN"/>
              </w:rPr>
            </w:pPr>
            <w:r w:rsidRPr="00483490">
              <w:rPr>
                <w:color w:val="000000"/>
                <w:lang w:eastAsia="en-IN"/>
              </w:rPr>
              <w:t> </w:t>
            </w:r>
          </w:p>
        </w:tc>
        <w:tc>
          <w:tcPr>
            <w:tcW w:w="718" w:type="dxa"/>
            <w:tcBorders>
              <w:top w:val="nil"/>
              <w:left w:val="nil"/>
              <w:bottom w:val="single" w:sz="4" w:space="0" w:color="auto"/>
              <w:right w:val="single" w:sz="4" w:space="0" w:color="auto"/>
            </w:tcBorders>
            <w:shd w:val="clear" w:color="auto" w:fill="auto"/>
            <w:noWrap/>
            <w:vAlign w:val="center"/>
            <w:hideMark/>
          </w:tcPr>
          <w:p w14:paraId="10028468" w14:textId="77777777" w:rsidR="00485B66" w:rsidRPr="00483490" w:rsidRDefault="00485B66" w:rsidP="00E64119">
            <w:pPr>
              <w:ind w:right="-164"/>
              <w:jc w:val="center"/>
              <w:rPr>
                <w:color w:val="000000"/>
                <w:lang w:eastAsia="en-IN"/>
              </w:rPr>
            </w:pPr>
            <w:r w:rsidRPr="00483490">
              <w:rPr>
                <w:color w:val="000000"/>
                <w:lang w:eastAsia="en-IN"/>
              </w:rPr>
              <w:t> </w:t>
            </w:r>
          </w:p>
        </w:tc>
        <w:tc>
          <w:tcPr>
            <w:tcW w:w="827" w:type="dxa"/>
            <w:tcBorders>
              <w:top w:val="nil"/>
              <w:left w:val="nil"/>
              <w:bottom w:val="single" w:sz="4" w:space="0" w:color="auto"/>
              <w:right w:val="single" w:sz="4" w:space="0" w:color="auto"/>
            </w:tcBorders>
            <w:shd w:val="clear" w:color="auto" w:fill="auto"/>
            <w:noWrap/>
            <w:vAlign w:val="center"/>
            <w:hideMark/>
          </w:tcPr>
          <w:p w14:paraId="4B9E463F" w14:textId="77777777" w:rsidR="00485B66" w:rsidRPr="00483490" w:rsidRDefault="00485B66" w:rsidP="00E64119">
            <w:pPr>
              <w:ind w:right="-164"/>
              <w:jc w:val="center"/>
              <w:rPr>
                <w:color w:val="000000"/>
                <w:lang w:eastAsia="en-IN"/>
              </w:rPr>
            </w:pPr>
            <w:r w:rsidRPr="00483490">
              <w:rPr>
                <w:color w:val="000000"/>
                <w:lang w:eastAsia="en-IN"/>
              </w:rPr>
              <w:t>2.75</w:t>
            </w:r>
          </w:p>
        </w:tc>
        <w:tc>
          <w:tcPr>
            <w:tcW w:w="3487" w:type="dxa"/>
            <w:tcBorders>
              <w:top w:val="nil"/>
              <w:left w:val="nil"/>
              <w:bottom w:val="single" w:sz="4" w:space="0" w:color="auto"/>
              <w:right w:val="single" w:sz="4" w:space="0" w:color="auto"/>
            </w:tcBorders>
            <w:shd w:val="clear" w:color="auto" w:fill="auto"/>
            <w:noWrap/>
            <w:vAlign w:val="center"/>
            <w:hideMark/>
          </w:tcPr>
          <w:p w14:paraId="11F9CF22" w14:textId="77777777" w:rsidR="00485B66" w:rsidRPr="00483490" w:rsidRDefault="00485B66" w:rsidP="006E270F">
            <w:pPr>
              <w:jc w:val="center"/>
              <w:rPr>
                <w:color w:val="000000"/>
                <w:lang w:eastAsia="en-IN"/>
              </w:rPr>
            </w:pPr>
            <w:r w:rsidRPr="00483490">
              <w:rPr>
                <w:color w:val="000000"/>
                <w:lang w:eastAsia="en-IN"/>
              </w:rPr>
              <w:t>Quartzofeldspathic Gneiss ± Garnet</w:t>
            </w:r>
          </w:p>
        </w:tc>
      </w:tr>
      <w:tr w:rsidR="00485B66" w:rsidRPr="00483490" w14:paraId="632EEFD5" w14:textId="77777777" w:rsidTr="006E270F">
        <w:trPr>
          <w:trHeight w:val="290"/>
        </w:trPr>
        <w:tc>
          <w:tcPr>
            <w:tcW w:w="1575" w:type="dxa"/>
            <w:tcBorders>
              <w:top w:val="nil"/>
              <w:left w:val="single" w:sz="4" w:space="0" w:color="auto"/>
              <w:bottom w:val="single" w:sz="4" w:space="0" w:color="auto"/>
              <w:right w:val="single" w:sz="4" w:space="0" w:color="auto"/>
            </w:tcBorders>
            <w:shd w:val="clear" w:color="auto" w:fill="auto"/>
            <w:noWrap/>
            <w:vAlign w:val="center"/>
            <w:hideMark/>
          </w:tcPr>
          <w:p w14:paraId="114B9639" w14:textId="77777777" w:rsidR="00485B66" w:rsidRPr="00483490" w:rsidRDefault="00485B66" w:rsidP="00E64119">
            <w:pPr>
              <w:ind w:right="-164"/>
              <w:jc w:val="center"/>
              <w:rPr>
                <w:color w:val="000000"/>
                <w:lang w:eastAsia="en-IN"/>
              </w:rPr>
            </w:pPr>
            <w:r w:rsidRPr="00483490">
              <w:rPr>
                <w:color w:val="000000"/>
                <w:lang w:eastAsia="en-IN"/>
              </w:rPr>
              <w:t>6</w:t>
            </w:r>
          </w:p>
        </w:tc>
        <w:tc>
          <w:tcPr>
            <w:tcW w:w="1373" w:type="dxa"/>
            <w:tcBorders>
              <w:top w:val="nil"/>
              <w:left w:val="nil"/>
              <w:bottom w:val="single" w:sz="4" w:space="0" w:color="auto"/>
              <w:right w:val="single" w:sz="4" w:space="0" w:color="auto"/>
            </w:tcBorders>
            <w:shd w:val="clear" w:color="auto" w:fill="auto"/>
            <w:noWrap/>
            <w:vAlign w:val="center"/>
            <w:hideMark/>
          </w:tcPr>
          <w:p w14:paraId="1BCED3DD" w14:textId="77777777" w:rsidR="00485B66" w:rsidRPr="00483490" w:rsidRDefault="00485B66" w:rsidP="00E64119">
            <w:pPr>
              <w:ind w:right="-164"/>
              <w:jc w:val="center"/>
              <w:rPr>
                <w:color w:val="000000"/>
                <w:lang w:eastAsia="en-IN"/>
              </w:rPr>
            </w:pPr>
            <w:r w:rsidRPr="00483490">
              <w:rPr>
                <w:color w:val="000000"/>
                <w:lang w:eastAsia="en-IN"/>
              </w:rPr>
              <w:t> </w:t>
            </w:r>
          </w:p>
        </w:tc>
        <w:tc>
          <w:tcPr>
            <w:tcW w:w="718" w:type="dxa"/>
            <w:tcBorders>
              <w:top w:val="nil"/>
              <w:left w:val="nil"/>
              <w:bottom w:val="single" w:sz="4" w:space="0" w:color="auto"/>
              <w:right w:val="single" w:sz="4" w:space="0" w:color="auto"/>
            </w:tcBorders>
            <w:shd w:val="clear" w:color="auto" w:fill="auto"/>
            <w:noWrap/>
            <w:vAlign w:val="center"/>
            <w:hideMark/>
          </w:tcPr>
          <w:p w14:paraId="68A27FE0" w14:textId="77777777" w:rsidR="00485B66" w:rsidRPr="00483490" w:rsidRDefault="00485B66" w:rsidP="00E64119">
            <w:pPr>
              <w:ind w:right="-164"/>
              <w:jc w:val="center"/>
              <w:rPr>
                <w:color w:val="000000"/>
                <w:lang w:eastAsia="en-IN"/>
              </w:rPr>
            </w:pPr>
            <w:r w:rsidRPr="00483490">
              <w:rPr>
                <w:color w:val="000000"/>
                <w:lang w:eastAsia="en-IN"/>
              </w:rPr>
              <w:t>15.80</w:t>
            </w:r>
          </w:p>
        </w:tc>
        <w:tc>
          <w:tcPr>
            <w:tcW w:w="718" w:type="dxa"/>
            <w:tcBorders>
              <w:top w:val="nil"/>
              <w:left w:val="nil"/>
              <w:bottom w:val="single" w:sz="4" w:space="0" w:color="auto"/>
              <w:right w:val="single" w:sz="4" w:space="0" w:color="auto"/>
            </w:tcBorders>
            <w:shd w:val="clear" w:color="auto" w:fill="auto"/>
            <w:noWrap/>
            <w:vAlign w:val="center"/>
            <w:hideMark/>
          </w:tcPr>
          <w:p w14:paraId="3D10B63A" w14:textId="77777777" w:rsidR="00485B66" w:rsidRPr="00483490" w:rsidRDefault="00485B66" w:rsidP="00E64119">
            <w:pPr>
              <w:ind w:right="-164"/>
              <w:jc w:val="center"/>
              <w:rPr>
                <w:color w:val="000000"/>
                <w:lang w:eastAsia="en-IN"/>
              </w:rPr>
            </w:pPr>
            <w:r w:rsidRPr="00483490">
              <w:rPr>
                <w:color w:val="000000"/>
                <w:lang w:eastAsia="en-IN"/>
              </w:rPr>
              <w:t>17.00</w:t>
            </w:r>
          </w:p>
        </w:tc>
        <w:tc>
          <w:tcPr>
            <w:tcW w:w="720" w:type="dxa"/>
            <w:tcBorders>
              <w:top w:val="nil"/>
              <w:left w:val="nil"/>
              <w:bottom w:val="single" w:sz="4" w:space="0" w:color="auto"/>
              <w:right w:val="single" w:sz="4" w:space="0" w:color="auto"/>
            </w:tcBorders>
            <w:shd w:val="clear" w:color="auto" w:fill="auto"/>
            <w:noWrap/>
            <w:vAlign w:val="center"/>
            <w:hideMark/>
          </w:tcPr>
          <w:p w14:paraId="452BA098" w14:textId="77777777" w:rsidR="00485B66" w:rsidRPr="00483490" w:rsidRDefault="00485B66" w:rsidP="00E64119">
            <w:pPr>
              <w:ind w:right="-164"/>
              <w:jc w:val="center"/>
              <w:rPr>
                <w:color w:val="000000"/>
                <w:lang w:eastAsia="en-IN"/>
              </w:rPr>
            </w:pPr>
            <w:r w:rsidRPr="00483490">
              <w:rPr>
                <w:color w:val="000000"/>
                <w:lang w:eastAsia="en-IN"/>
              </w:rPr>
              <w:t> </w:t>
            </w:r>
          </w:p>
        </w:tc>
        <w:tc>
          <w:tcPr>
            <w:tcW w:w="1290" w:type="dxa"/>
            <w:tcBorders>
              <w:top w:val="nil"/>
              <w:left w:val="nil"/>
              <w:bottom w:val="single" w:sz="4" w:space="0" w:color="auto"/>
              <w:right w:val="single" w:sz="4" w:space="0" w:color="auto"/>
            </w:tcBorders>
            <w:shd w:val="clear" w:color="auto" w:fill="auto"/>
            <w:noWrap/>
            <w:vAlign w:val="center"/>
            <w:hideMark/>
          </w:tcPr>
          <w:p w14:paraId="35BCB2AC" w14:textId="77777777" w:rsidR="00485B66" w:rsidRPr="00483490" w:rsidRDefault="00485B66" w:rsidP="00E64119">
            <w:pPr>
              <w:ind w:right="-164"/>
              <w:jc w:val="center"/>
              <w:rPr>
                <w:color w:val="000000"/>
                <w:lang w:eastAsia="en-IN"/>
              </w:rPr>
            </w:pPr>
            <w:r w:rsidRPr="00483490">
              <w:rPr>
                <w:color w:val="000000"/>
                <w:lang w:eastAsia="en-IN"/>
              </w:rPr>
              <w:t> </w:t>
            </w:r>
          </w:p>
        </w:tc>
        <w:tc>
          <w:tcPr>
            <w:tcW w:w="718" w:type="dxa"/>
            <w:tcBorders>
              <w:top w:val="nil"/>
              <w:left w:val="nil"/>
              <w:bottom w:val="single" w:sz="4" w:space="0" w:color="auto"/>
              <w:right w:val="single" w:sz="4" w:space="0" w:color="auto"/>
            </w:tcBorders>
            <w:shd w:val="clear" w:color="auto" w:fill="auto"/>
            <w:noWrap/>
            <w:vAlign w:val="center"/>
            <w:hideMark/>
          </w:tcPr>
          <w:p w14:paraId="231F46F4" w14:textId="77777777" w:rsidR="00485B66" w:rsidRPr="00483490" w:rsidRDefault="00485B66" w:rsidP="00E64119">
            <w:pPr>
              <w:ind w:right="-164"/>
              <w:jc w:val="center"/>
              <w:rPr>
                <w:color w:val="000000"/>
                <w:lang w:eastAsia="en-IN"/>
              </w:rPr>
            </w:pPr>
            <w:r w:rsidRPr="00483490">
              <w:rPr>
                <w:color w:val="000000"/>
                <w:lang w:eastAsia="en-IN"/>
              </w:rPr>
              <w:t> </w:t>
            </w:r>
          </w:p>
        </w:tc>
        <w:tc>
          <w:tcPr>
            <w:tcW w:w="718" w:type="dxa"/>
            <w:tcBorders>
              <w:top w:val="nil"/>
              <w:left w:val="nil"/>
              <w:bottom w:val="single" w:sz="4" w:space="0" w:color="auto"/>
              <w:right w:val="single" w:sz="4" w:space="0" w:color="auto"/>
            </w:tcBorders>
            <w:shd w:val="clear" w:color="auto" w:fill="auto"/>
            <w:noWrap/>
            <w:vAlign w:val="center"/>
            <w:hideMark/>
          </w:tcPr>
          <w:p w14:paraId="01F1C9A6" w14:textId="77777777" w:rsidR="00485B66" w:rsidRPr="00483490" w:rsidRDefault="00485B66" w:rsidP="00E64119">
            <w:pPr>
              <w:ind w:right="-164"/>
              <w:jc w:val="center"/>
              <w:rPr>
                <w:color w:val="000000"/>
                <w:lang w:eastAsia="en-IN"/>
              </w:rPr>
            </w:pPr>
            <w:r w:rsidRPr="00483490">
              <w:rPr>
                <w:color w:val="000000"/>
                <w:lang w:eastAsia="en-IN"/>
              </w:rPr>
              <w:t> </w:t>
            </w:r>
          </w:p>
        </w:tc>
        <w:tc>
          <w:tcPr>
            <w:tcW w:w="903" w:type="dxa"/>
            <w:tcBorders>
              <w:top w:val="nil"/>
              <w:left w:val="nil"/>
              <w:bottom w:val="single" w:sz="4" w:space="0" w:color="auto"/>
              <w:right w:val="single" w:sz="4" w:space="0" w:color="auto"/>
            </w:tcBorders>
            <w:shd w:val="clear" w:color="auto" w:fill="auto"/>
            <w:noWrap/>
            <w:vAlign w:val="center"/>
            <w:hideMark/>
          </w:tcPr>
          <w:p w14:paraId="33D191F7" w14:textId="77777777" w:rsidR="00485B66" w:rsidRPr="00483490" w:rsidRDefault="00485B66" w:rsidP="00E64119">
            <w:pPr>
              <w:ind w:right="-164"/>
              <w:jc w:val="center"/>
              <w:rPr>
                <w:color w:val="000000"/>
                <w:lang w:eastAsia="en-IN"/>
              </w:rPr>
            </w:pPr>
            <w:r w:rsidRPr="00483490">
              <w:rPr>
                <w:color w:val="000000"/>
                <w:lang w:eastAsia="en-IN"/>
              </w:rPr>
              <w:t> </w:t>
            </w:r>
          </w:p>
        </w:tc>
        <w:tc>
          <w:tcPr>
            <w:tcW w:w="718" w:type="dxa"/>
            <w:tcBorders>
              <w:top w:val="nil"/>
              <w:left w:val="nil"/>
              <w:bottom w:val="single" w:sz="4" w:space="0" w:color="auto"/>
              <w:right w:val="single" w:sz="4" w:space="0" w:color="auto"/>
            </w:tcBorders>
            <w:shd w:val="clear" w:color="auto" w:fill="auto"/>
            <w:noWrap/>
            <w:vAlign w:val="center"/>
            <w:hideMark/>
          </w:tcPr>
          <w:p w14:paraId="09D96E1A" w14:textId="77777777" w:rsidR="00485B66" w:rsidRPr="00483490" w:rsidRDefault="00485B66" w:rsidP="00E64119">
            <w:pPr>
              <w:ind w:right="-164"/>
              <w:jc w:val="center"/>
              <w:rPr>
                <w:color w:val="000000"/>
                <w:lang w:eastAsia="en-IN"/>
              </w:rPr>
            </w:pPr>
            <w:r w:rsidRPr="00483490">
              <w:rPr>
                <w:color w:val="000000"/>
                <w:lang w:eastAsia="en-IN"/>
              </w:rPr>
              <w:t> </w:t>
            </w:r>
          </w:p>
        </w:tc>
        <w:tc>
          <w:tcPr>
            <w:tcW w:w="827" w:type="dxa"/>
            <w:tcBorders>
              <w:top w:val="nil"/>
              <w:left w:val="nil"/>
              <w:bottom w:val="single" w:sz="4" w:space="0" w:color="auto"/>
              <w:right w:val="single" w:sz="4" w:space="0" w:color="auto"/>
            </w:tcBorders>
            <w:shd w:val="clear" w:color="auto" w:fill="auto"/>
            <w:noWrap/>
            <w:vAlign w:val="center"/>
            <w:hideMark/>
          </w:tcPr>
          <w:p w14:paraId="75619CDB" w14:textId="77777777" w:rsidR="00485B66" w:rsidRPr="00483490" w:rsidRDefault="00485B66" w:rsidP="00E64119">
            <w:pPr>
              <w:ind w:right="-164"/>
              <w:jc w:val="center"/>
              <w:rPr>
                <w:color w:val="000000"/>
                <w:lang w:eastAsia="en-IN"/>
              </w:rPr>
            </w:pPr>
            <w:r w:rsidRPr="00483490">
              <w:rPr>
                <w:color w:val="000000"/>
                <w:lang w:eastAsia="en-IN"/>
              </w:rPr>
              <w:t>1.20</w:t>
            </w:r>
          </w:p>
        </w:tc>
        <w:tc>
          <w:tcPr>
            <w:tcW w:w="3487"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3CCB6D5A" w14:textId="77777777" w:rsidR="00485B66" w:rsidRPr="00483490" w:rsidRDefault="00485B66" w:rsidP="006E270F">
            <w:pPr>
              <w:jc w:val="center"/>
              <w:rPr>
                <w:color w:val="000000"/>
                <w:lang w:eastAsia="en-IN"/>
              </w:rPr>
            </w:pPr>
            <w:r w:rsidRPr="00483490">
              <w:rPr>
                <w:color w:val="000000"/>
                <w:lang w:eastAsia="en-IN"/>
              </w:rPr>
              <w:t>Khondalite</w:t>
            </w:r>
          </w:p>
        </w:tc>
      </w:tr>
      <w:tr w:rsidR="00485B66" w:rsidRPr="00483490" w14:paraId="13A2D23B" w14:textId="77777777" w:rsidTr="006E270F">
        <w:trPr>
          <w:trHeight w:val="290"/>
        </w:trPr>
        <w:tc>
          <w:tcPr>
            <w:tcW w:w="1575" w:type="dxa"/>
            <w:tcBorders>
              <w:top w:val="nil"/>
              <w:left w:val="single" w:sz="4" w:space="0" w:color="auto"/>
              <w:bottom w:val="single" w:sz="4" w:space="0" w:color="auto"/>
              <w:right w:val="single" w:sz="4" w:space="0" w:color="auto"/>
            </w:tcBorders>
            <w:shd w:val="clear" w:color="auto" w:fill="auto"/>
            <w:noWrap/>
            <w:vAlign w:val="center"/>
          </w:tcPr>
          <w:p w14:paraId="1AB3ABED" w14:textId="77777777" w:rsidR="00485B66" w:rsidRPr="00483490" w:rsidRDefault="00485B66" w:rsidP="00E64119">
            <w:pPr>
              <w:ind w:right="-164"/>
              <w:jc w:val="center"/>
              <w:rPr>
                <w:color w:val="000000"/>
                <w:lang w:eastAsia="en-IN"/>
              </w:rPr>
            </w:pPr>
            <w:r w:rsidRPr="00483490">
              <w:rPr>
                <w:color w:val="000000"/>
                <w:lang w:eastAsia="en-IN"/>
              </w:rPr>
              <w:t>7</w:t>
            </w:r>
          </w:p>
        </w:tc>
        <w:tc>
          <w:tcPr>
            <w:tcW w:w="1373" w:type="dxa"/>
            <w:tcBorders>
              <w:top w:val="nil"/>
              <w:left w:val="nil"/>
              <w:bottom w:val="single" w:sz="4" w:space="0" w:color="auto"/>
              <w:right w:val="single" w:sz="4" w:space="0" w:color="auto"/>
            </w:tcBorders>
            <w:shd w:val="clear" w:color="auto" w:fill="auto"/>
            <w:vAlign w:val="center"/>
            <w:hideMark/>
          </w:tcPr>
          <w:p w14:paraId="79D76C00" w14:textId="77777777" w:rsidR="00485B66" w:rsidRPr="00483490" w:rsidRDefault="00485B66" w:rsidP="00E64119">
            <w:pPr>
              <w:ind w:right="-164"/>
              <w:jc w:val="center"/>
              <w:rPr>
                <w:lang w:eastAsia="en-IN"/>
              </w:rPr>
            </w:pPr>
            <w:r w:rsidRPr="00483490">
              <w:rPr>
                <w:lang w:eastAsia="en-IN"/>
              </w:rPr>
              <w:t>NPG - 4/3</w:t>
            </w:r>
          </w:p>
        </w:tc>
        <w:tc>
          <w:tcPr>
            <w:tcW w:w="718" w:type="dxa"/>
            <w:tcBorders>
              <w:top w:val="nil"/>
              <w:left w:val="nil"/>
              <w:bottom w:val="single" w:sz="4" w:space="0" w:color="auto"/>
              <w:right w:val="single" w:sz="4" w:space="0" w:color="auto"/>
            </w:tcBorders>
            <w:shd w:val="clear" w:color="auto" w:fill="auto"/>
            <w:noWrap/>
            <w:vAlign w:val="center"/>
            <w:hideMark/>
          </w:tcPr>
          <w:p w14:paraId="58573216" w14:textId="77777777" w:rsidR="00485B66" w:rsidRPr="00483490" w:rsidRDefault="00485B66" w:rsidP="00E64119">
            <w:pPr>
              <w:ind w:right="-164"/>
              <w:jc w:val="center"/>
              <w:rPr>
                <w:color w:val="000000"/>
                <w:lang w:eastAsia="en-IN"/>
              </w:rPr>
            </w:pPr>
            <w:r w:rsidRPr="00483490">
              <w:rPr>
                <w:color w:val="000000"/>
                <w:lang w:eastAsia="en-IN"/>
              </w:rPr>
              <w:t>17.00</w:t>
            </w:r>
          </w:p>
        </w:tc>
        <w:tc>
          <w:tcPr>
            <w:tcW w:w="718" w:type="dxa"/>
            <w:tcBorders>
              <w:top w:val="nil"/>
              <w:left w:val="nil"/>
              <w:bottom w:val="single" w:sz="4" w:space="0" w:color="auto"/>
              <w:right w:val="single" w:sz="4" w:space="0" w:color="auto"/>
            </w:tcBorders>
            <w:shd w:val="clear" w:color="auto" w:fill="auto"/>
            <w:noWrap/>
            <w:vAlign w:val="center"/>
            <w:hideMark/>
          </w:tcPr>
          <w:p w14:paraId="24295A06" w14:textId="77777777" w:rsidR="00485B66" w:rsidRPr="00483490" w:rsidRDefault="00485B66" w:rsidP="00E64119">
            <w:pPr>
              <w:ind w:right="-164"/>
              <w:jc w:val="center"/>
              <w:rPr>
                <w:color w:val="000000"/>
                <w:lang w:eastAsia="en-IN"/>
              </w:rPr>
            </w:pPr>
            <w:r w:rsidRPr="00483490">
              <w:rPr>
                <w:color w:val="000000"/>
                <w:lang w:eastAsia="en-IN"/>
              </w:rPr>
              <w:t>18.00</w:t>
            </w:r>
          </w:p>
        </w:tc>
        <w:tc>
          <w:tcPr>
            <w:tcW w:w="720" w:type="dxa"/>
            <w:tcBorders>
              <w:top w:val="nil"/>
              <w:left w:val="nil"/>
              <w:bottom w:val="single" w:sz="4" w:space="0" w:color="auto"/>
              <w:right w:val="single" w:sz="4" w:space="0" w:color="auto"/>
            </w:tcBorders>
            <w:shd w:val="clear" w:color="auto" w:fill="auto"/>
            <w:vAlign w:val="center"/>
            <w:hideMark/>
          </w:tcPr>
          <w:p w14:paraId="616F5E76" w14:textId="77777777" w:rsidR="00485B66" w:rsidRPr="00483490" w:rsidRDefault="00485B66" w:rsidP="00E64119">
            <w:pPr>
              <w:ind w:right="-164"/>
              <w:jc w:val="center"/>
              <w:rPr>
                <w:lang w:eastAsia="en-IN"/>
              </w:rPr>
            </w:pPr>
            <w:r w:rsidRPr="00483490">
              <w:rPr>
                <w:lang w:eastAsia="en-IN"/>
              </w:rPr>
              <w:t>93.24</w:t>
            </w:r>
          </w:p>
        </w:tc>
        <w:tc>
          <w:tcPr>
            <w:tcW w:w="1290" w:type="dxa"/>
            <w:tcBorders>
              <w:top w:val="nil"/>
              <w:left w:val="nil"/>
              <w:bottom w:val="single" w:sz="4" w:space="0" w:color="auto"/>
              <w:right w:val="single" w:sz="4" w:space="0" w:color="auto"/>
            </w:tcBorders>
            <w:shd w:val="clear" w:color="auto" w:fill="auto"/>
            <w:vAlign w:val="center"/>
            <w:hideMark/>
          </w:tcPr>
          <w:p w14:paraId="0887BD3F" w14:textId="77777777" w:rsidR="00485B66" w:rsidRPr="00483490" w:rsidRDefault="00485B66" w:rsidP="00E64119">
            <w:pPr>
              <w:ind w:right="-164"/>
              <w:jc w:val="center"/>
              <w:rPr>
                <w:lang w:eastAsia="en-IN"/>
              </w:rPr>
            </w:pPr>
            <w:r w:rsidRPr="00483490">
              <w:rPr>
                <w:lang w:eastAsia="en-IN"/>
              </w:rPr>
              <w:t>1.68</w:t>
            </w:r>
          </w:p>
        </w:tc>
        <w:tc>
          <w:tcPr>
            <w:tcW w:w="718" w:type="dxa"/>
            <w:tcBorders>
              <w:top w:val="nil"/>
              <w:left w:val="nil"/>
              <w:bottom w:val="single" w:sz="4" w:space="0" w:color="auto"/>
              <w:right w:val="single" w:sz="4" w:space="0" w:color="auto"/>
            </w:tcBorders>
            <w:shd w:val="clear" w:color="auto" w:fill="auto"/>
            <w:vAlign w:val="center"/>
            <w:hideMark/>
          </w:tcPr>
          <w:p w14:paraId="5A73CE56" w14:textId="77777777" w:rsidR="00485B66" w:rsidRPr="00483490" w:rsidRDefault="00485B66" w:rsidP="00E64119">
            <w:pPr>
              <w:ind w:right="-164"/>
              <w:jc w:val="center"/>
              <w:rPr>
                <w:lang w:eastAsia="en-IN"/>
              </w:rPr>
            </w:pPr>
            <w:r w:rsidRPr="00483490">
              <w:rPr>
                <w:lang w:eastAsia="en-IN"/>
              </w:rPr>
              <w:t>6.76</w:t>
            </w:r>
          </w:p>
        </w:tc>
        <w:tc>
          <w:tcPr>
            <w:tcW w:w="718" w:type="dxa"/>
            <w:tcBorders>
              <w:top w:val="nil"/>
              <w:left w:val="nil"/>
              <w:bottom w:val="single" w:sz="4" w:space="0" w:color="auto"/>
              <w:right w:val="single" w:sz="4" w:space="0" w:color="auto"/>
            </w:tcBorders>
            <w:shd w:val="clear" w:color="auto" w:fill="auto"/>
            <w:vAlign w:val="center"/>
            <w:hideMark/>
          </w:tcPr>
          <w:p w14:paraId="27BF98C7" w14:textId="77777777" w:rsidR="00485B66" w:rsidRPr="00483490" w:rsidRDefault="00485B66" w:rsidP="00E64119">
            <w:pPr>
              <w:ind w:right="-164"/>
              <w:jc w:val="center"/>
              <w:rPr>
                <w:lang w:eastAsia="en-IN"/>
              </w:rPr>
            </w:pPr>
            <w:r w:rsidRPr="00483490">
              <w:rPr>
                <w:lang w:eastAsia="en-IN"/>
              </w:rPr>
              <w:t>66.84</w:t>
            </w:r>
          </w:p>
        </w:tc>
        <w:tc>
          <w:tcPr>
            <w:tcW w:w="903" w:type="dxa"/>
            <w:tcBorders>
              <w:top w:val="nil"/>
              <w:left w:val="nil"/>
              <w:bottom w:val="single" w:sz="4" w:space="0" w:color="auto"/>
              <w:right w:val="single" w:sz="4" w:space="0" w:color="auto"/>
            </w:tcBorders>
            <w:shd w:val="clear" w:color="auto" w:fill="auto"/>
            <w:vAlign w:val="center"/>
            <w:hideMark/>
          </w:tcPr>
          <w:p w14:paraId="7C54D478" w14:textId="77777777" w:rsidR="00485B66" w:rsidRPr="00483490" w:rsidRDefault="00485B66" w:rsidP="00E64119">
            <w:pPr>
              <w:ind w:right="-164"/>
              <w:jc w:val="center"/>
              <w:rPr>
                <w:lang w:eastAsia="en-IN"/>
              </w:rPr>
            </w:pPr>
            <w:r w:rsidRPr="00483490">
              <w:rPr>
                <w:lang w:eastAsia="en-IN"/>
              </w:rPr>
              <w:t>11.28</w:t>
            </w:r>
          </w:p>
        </w:tc>
        <w:tc>
          <w:tcPr>
            <w:tcW w:w="718" w:type="dxa"/>
            <w:tcBorders>
              <w:top w:val="nil"/>
              <w:left w:val="nil"/>
              <w:bottom w:val="single" w:sz="4" w:space="0" w:color="auto"/>
              <w:right w:val="single" w:sz="4" w:space="0" w:color="auto"/>
            </w:tcBorders>
            <w:shd w:val="clear" w:color="auto" w:fill="auto"/>
            <w:vAlign w:val="center"/>
            <w:hideMark/>
          </w:tcPr>
          <w:p w14:paraId="5D67F90D" w14:textId="77777777" w:rsidR="00485B66" w:rsidRPr="00483490" w:rsidRDefault="00485B66" w:rsidP="00E64119">
            <w:pPr>
              <w:ind w:right="-164"/>
              <w:jc w:val="center"/>
              <w:rPr>
                <w:lang w:eastAsia="en-IN"/>
              </w:rPr>
            </w:pPr>
            <w:r w:rsidRPr="00483490">
              <w:rPr>
                <w:lang w:eastAsia="en-IN"/>
              </w:rPr>
              <w:t>0.91</w:t>
            </w:r>
          </w:p>
        </w:tc>
        <w:tc>
          <w:tcPr>
            <w:tcW w:w="827" w:type="dxa"/>
            <w:tcBorders>
              <w:top w:val="nil"/>
              <w:left w:val="nil"/>
              <w:bottom w:val="single" w:sz="4" w:space="0" w:color="auto"/>
              <w:right w:val="single" w:sz="4" w:space="0" w:color="auto"/>
            </w:tcBorders>
            <w:shd w:val="clear" w:color="auto" w:fill="auto"/>
            <w:noWrap/>
            <w:vAlign w:val="center"/>
            <w:hideMark/>
          </w:tcPr>
          <w:p w14:paraId="78CA527E" w14:textId="77777777" w:rsidR="00485B66" w:rsidRPr="00483490" w:rsidRDefault="00485B66" w:rsidP="00E64119">
            <w:pPr>
              <w:ind w:right="-164"/>
              <w:jc w:val="center"/>
              <w:rPr>
                <w:color w:val="000000"/>
                <w:lang w:eastAsia="en-IN"/>
              </w:rPr>
            </w:pPr>
            <w:r w:rsidRPr="00483490">
              <w:rPr>
                <w:color w:val="000000"/>
                <w:lang w:eastAsia="en-IN"/>
              </w:rPr>
              <w:t>1.00</w:t>
            </w:r>
          </w:p>
        </w:tc>
        <w:tc>
          <w:tcPr>
            <w:tcW w:w="3487" w:type="dxa"/>
            <w:vMerge/>
            <w:tcBorders>
              <w:top w:val="nil"/>
              <w:left w:val="single" w:sz="4" w:space="0" w:color="auto"/>
              <w:bottom w:val="single" w:sz="4" w:space="0" w:color="000000"/>
              <w:right w:val="single" w:sz="4" w:space="0" w:color="auto"/>
            </w:tcBorders>
            <w:vAlign w:val="center"/>
            <w:hideMark/>
          </w:tcPr>
          <w:p w14:paraId="04CBA5C3" w14:textId="77777777" w:rsidR="00485B66" w:rsidRPr="00483490" w:rsidRDefault="00485B66" w:rsidP="006E270F">
            <w:pPr>
              <w:jc w:val="center"/>
              <w:rPr>
                <w:color w:val="000000"/>
                <w:lang w:eastAsia="en-IN"/>
              </w:rPr>
            </w:pPr>
          </w:p>
        </w:tc>
      </w:tr>
      <w:tr w:rsidR="00485B66" w:rsidRPr="00483490" w14:paraId="4E25B551" w14:textId="77777777" w:rsidTr="006E270F">
        <w:trPr>
          <w:trHeight w:val="290"/>
        </w:trPr>
        <w:tc>
          <w:tcPr>
            <w:tcW w:w="1575" w:type="dxa"/>
            <w:tcBorders>
              <w:top w:val="nil"/>
              <w:left w:val="single" w:sz="4" w:space="0" w:color="auto"/>
              <w:bottom w:val="single" w:sz="4" w:space="0" w:color="auto"/>
              <w:right w:val="single" w:sz="4" w:space="0" w:color="auto"/>
            </w:tcBorders>
            <w:shd w:val="clear" w:color="auto" w:fill="auto"/>
            <w:noWrap/>
            <w:vAlign w:val="center"/>
          </w:tcPr>
          <w:p w14:paraId="6867D13C" w14:textId="77777777" w:rsidR="00485B66" w:rsidRPr="00483490" w:rsidRDefault="00485B66" w:rsidP="00E64119">
            <w:pPr>
              <w:ind w:right="-164"/>
              <w:jc w:val="center"/>
              <w:rPr>
                <w:color w:val="000000"/>
                <w:lang w:eastAsia="en-IN"/>
              </w:rPr>
            </w:pPr>
            <w:r w:rsidRPr="00483490">
              <w:rPr>
                <w:color w:val="000000"/>
                <w:lang w:eastAsia="en-IN"/>
              </w:rPr>
              <w:t>8</w:t>
            </w:r>
          </w:p>
        </w:tc>
        <w:tc>
          <w:tcPr>
            <w:tcW w:w="1373" w:type="dxa"/>
            <w:tcBorders>
              <w:top w:val="nil"/>
              <w:left w:val="nil"/>
              <w:bottom w:val="single" w:sz="4" w:space="0" w:color="auto"/>
              <w:right w:val="single" w:sz="4" w:space="0" w:color="auto"/>
            </w:tcBorders>
            <w:shd w:val="clear" w:color="auto" w:fill="auto"/>
            <w:vAlign w:val="center"/>
            <w:hideMark/>
          </w:tcPr>
          <w:p w14:paraId="71D2E6A7" w14:textId="77777777" w:rsidR="00485B66" w:rsidRPr="00483490" w:rsidRDefault="00485B66" w:rsidP="00E64119">
            <w:pPr>
              <w:ind w:right="-164"/>
              <w:jc w:val="center"/>
              <w:rPr>
                <w:lang w:eastAsia="en-IN"/>
              </w:rPr>
            </w:pPr>
            <w:r w:rsidRPr="00483490">
              <w:rPr>
                <w:lang w:eastAsia="en-IN"/>
              </w:rPr>
              <w:t>NPG - 4/4</w:t>
            </w:r>
          </w:p>
        </w:tc>
        <w:tc>
          <w:tcPr>
            <w:tcW w:w="718" w:type="dxa"/>
            <w:tcBorders>
              <w:top w:val="nil"/>
              <w:left w:val="nil"/>
              <w:bottom w:val="single" w:sz="4" w:space="0" w:color="auto"/>
              <w:right w:val="single" w:sz="4" w:space="0" w:color="auto"/>
            </w:tcBorders>
            <w:shd w:val="clear" w:color="auto" w:fill="auto"/>
            <w:noWrap/>
            <w:vAlign w:val="center"/>
            <w:hideMark/>
          </w:tcPr>
          <w:p w14:paraId="42E7782C" w14:textId="77777777" w:rsidR="00485B66" w:rsidRPr="00483490" w:rsidRDefault="00485B66" w:rsidP="00E64119">
            <w:pPr>
              <w:ind w:right="-164"/>
              <w:jc w:val="center"/>
              <w:rPr>
                <w:color w:val="000000"/>
                <w:lang w:eastAsia="en-IN"/>
              </w:rPr>
            </w:pPr>
            <w:r w:rsidRPr="00483490">
              <w:rPr>
                <w:color w:val="000000"/>
                <w:lang w:eastAsia="en-IN"/>
              </w:rPr>
              <w:t>18.00</w:t>
            </w:r>
          </w:p>
        </w:tc>
        <w:tc>
          <w:tcPr>
            <w:tcW w:w="718" w:type="dxa"/>
            <w:tcBorders>
              <w:top w:val="nil"/>
              <w:left w:val="nil"/>
              <w:bottom w:val="single" w:sz="4" w:space="0" w:color="auto"/>
              <w:right w:val="single" w:sz="4" w:space="0" w:color="auto"/>
            </w:tcBorders>
            <w:shd w:val="clear" w:color="auto" w:fill="auto"/>
            <w:noWrap/>
            <w:vAlign w:val="center"/>
            <w:hideMark/>
          </w:tcPr>
          <w:p w14:paraId="44FA1237" w14:textId="77777777" w:rsidR="00485B66" w:rsidRPr="00483490" w:rsidRDefault="00485B66" w:rsidP="00E64119">
            <w:pPr>
              <w:ind w:right="-164"/>
              <w:jc w:val="center"/>
              <w:rPr>
                <w:color w:val="000000"/>
                <w:lang w:eastAsia="en-IN"/>
              </w:rPr>
            </w:pPr>
            <w:r w:rsidRPr="00483490">
              <w:rPr>
                <w:color w:val="000000"/>
                <w:lang w:eastAsia="en-IN"/>
              </w:rPr>
              <w:t>19.00</w:t>
            </w:r>
          </w:p>
        </w:tc>
        <w:tc>
          <w:tcPr>
            <w:tcW w:w="720" w:type="dxa"/>
            <w:tcBorders>
              <w:top w:val="nil"/>
              <w:left w:val="nil"/>
              <w:bottom w:val="single" w:sz="4" w:space="0" w:color="auto"/>
              <w:right w:val="single" w:sz="4" w:space="0" w:color="auto"/>
            </w:tcBorders>
            <w:shd w:val="clear" w:color="auto" w:fill="auto"/>
            <w:vAlign w:val="center"/>
            <w:hideMark/>
          </w:tcPr>
          <w:p w14:paraId="4899A6D7" w14:textId="77777777" w:rsidR="00485B66" w:rsidRPr="00483490" w:rsidRDefault="00485B66" w:rsidP="00E64119">
            <w:pPr>
              <w:ind w:right="-164"/>
              <w:jc w:val="center"/>
              <w:rPr>
                <w:lang w:eastAsia="en-IN"/>
              </w:rPr>
            </w:pPr>
            <w:r w:rsidRPr="00483490">
              <w:rPr>
                <w:lang w:eastAsia="en-IN"/>
              </w:rPr>
              <w:t>90.56</w:t>
            </w:r>
          </w:p>
        </w:tc>
        <w:tc>
          <w:tcPr>
            <w:tcW w:w="1290" w:type="dxa"/>
            <w:tcBorders>
              <w:top w:val="nil"/>
              <w:left w:val="nil"/>
              <w:bottom w:val="single" w:sz="4" w:space="0" w:color="auto"/>
              <w:right w:val="single" w:sz="4" w:space="0" w:color="auto"/>
            </w:tcBorders>
            <w:shd w:val="clear" w:color="auto" w:fill="auto"/>
            <w:vAlign w:val="center"/>
            <w:hideMark/>
          </w:tcPr>
          <w:p w14:paraId="49A25E4C" w14:textId="77777777" w:rsidR="00485B66" w:rsidRPr="00483490" w:rsidRDefault="00485B66" w:rsidP="00E64119">
            <w:pPr>
              <w:ind w:right="-164"/>
              <w:jc w:val="center"/>
              <w:rPr>
                <w:lang w:eastAsia="en-IN"/>
              </w:rPr>
            </w:pPr>
            <w:r w:rsidRPr="00483490">
              <w:rPr>
                <w:lang w:eastAsia="en-IN"/>
              </w:rPr>
              <w:t>2.08</w:t>
            </w:r>
          </w:p>
        </w:tc>
        <w:tc>
          <w:tcPr>
            <w:tcW w:w="718" w:type="dxa"/>
            <w:tcBorders>
              <w:top w:val="nil"/>
              <w:left w:val="nil"/>
              <w:bottom w:val="single" w:sz="4" w:space="0" w:color="auto"/>
              <w:right w:val="single" w:sz="4" w:space="0" w:color="auto"/>
            </w:tcBorders>
            <w:shd w:val="clear" w:color="auto" w:fill="auto"/>
            <w:vAlign w:val="center"/>
            <w:hideMark/>
          </w:tcPr>
          <w:p w14:paraId="75085B6E" w14:textId="77777777" w:rsidR="00485B66" w:rsidRPr="00483490" w:rsidRDefault="00485B66" w:rsidP="00E64119">
            <w:pPr>
              <w:ind w:right="-164"/>
              <w:jc w:val="center"/>
              <w:rPr>
                <w:lang w:eastAsia="en-IN"/>
              </w:rPr>
            </w:pPr>
            <w:r w:rsidRPr="00483490">
              <w:rPr>
                <w:lang w:eastAsia="en-IN"/>
              </w:rPr>
              <w:t>9.44</w:t>
            </w:r>
          </w:p>
        </w:tc>
        <w:tc>
          <w:tcPr>
            <w:tcW w:w="718" w:type="dxa"/>
            <w:tcBorders>
              <w:top w:val="nil"/>
              <w:left w:val="nil"/>
              <w:bottom w:val="single" w:sz="4" w:space="0" w:color="auto"/>
              <w:right w:val="single" w:sz="4" w:space="0" w:color="auto"/>
            </w:tcBorders>
            <w:shd w:val="clear" w:color="auto" w:fill="auto"/>
            <w:vAlign w:val="center"/>
            <w:hideMark/>
          </w:tcPr>
          <w:p w14:paraId="5CA87249" w14:textId="77777777" w:rsidR="00485B66" w:rsidRPr="00483490" w:rsidRDefault="00485B66" w:rsidP="00E64119">
            <w:pPr>
              <w:ind w:right="-164"/>
              <w:jc w:val="center"/>
              <w:rPr>
                <w:lang w:eastAsia="en-IN"/>
              </w:rPr>
            </w:pPr>
            <w:r w:rsidRPr="00483490">
              <w:rPr>
                <w:lang w:eastAsia="en-IN"/>
              </w:rPr>
              <w:t>60.82</w:t>
            </w:r>
          </w:p>
        </w:tc>
        <w:tc>
          <w:tcPr>
            <w:tcW w:w="903" w:type="dxa"/>
            <w:tcBorders>
              <w:top w:val="nil"/>
              <w:left w:val="nil"/>
              <w:bottom w:val="single" w:sz="4" w:space="0" w:color="auto"/>
              <w:right w:val="single" w:sz="4" w:space="0" w:color="auto"/>
            </w:tcBorders>
            <w:shd w:val="clear" w:color="auto" w:fill="auto"/>
            <w:vAlign w:val="center"/>
            <w:hideMark/>
          </w:tcPr>
          <w:p w14:paraId="453546F1" w14:textId="77777777" w:rsidR="00485B66" w:rsidRPr="00483490" w:rsidRDefault="00485B66" w:rsidP="00E64119">
            <w:pPr>
              <w:ind w:right="-164"/>
              <w:jc w:val="center"/>
              <w:rPr>
                <w:lang w:eastAsia="en-IN"/>
              </w:rPr>
            </w:pPr>
            <w:r w:rsidRPr="00483490">
              <w:rPr>
                <w:lang w:eastAsia="en-IN"/>
              </w:rPr>
              <w:t>17.14</w:t>
            </w:r>
          </w:p>
        </w:tc>
        <w:tc>
          <w:tcPr>
            <w:tcW w:w="718" w:type="dxa"/>
            <w:tcBorders>
              <w:top w:val="nil"/>
              <w:left w:val="nil"/>
              <w:bottom w:val="single" w:sz="4" w:space="0" w:color="auto"/>
              <w:right w:val="single" w:sz="4" w:space="0" w:color="auto"/>
            </w:tcBorders>
            <w:shd w:val="clear" w:color="auto" w:fill="auto"/>
            <w:vAlign w:val="center"/>
            <w:hideMark/>
          </w:tcPr>
          <w:p w14:paraId="27EF5F06" w14:textId="77777777" w:rsidR="00485B66" w:rsidRPr="00483490" w:rsidRDefault="00485B66" w:rsidP="00E64119">
            <w:pPr>
              <w:ind w:right="-164"/>
              <w:jc w:val="center"/>
              <w:rPr>
                <w:lang w:eastAsia="en-IN"/>
              </w:rPr>
            </w:pPr>
            <w:r w:rsidRPr="00483490">
              <w:rPr>
                <w:lang w:eastAsia="en-IN"/>
              </w:rPr>
              <w:t>1.52</w:t>
            </w:r>
          </w:p>
        </w:tc>
        <w:tc>
          <w:tcPr>
            <w:tcW w:w="827" w:type="dxa"/>
            <w:tcBorders>
              <w:top w:val="nil"/>
              <w:left w:val="nil"/>
              <w:bottom w:val="single" w:sz="4" w:space="0" w:color="auto"/>
              <w:right w:val="single" w:sz="4" w:space="0" w:color="auto"/>
            </w:tcBorders>
            <w:shd w:val="clear" w:color="auto" w:fill="auto"/>
            <w:noWrap/>
            <w:vAlign w:val="center"/>
            <w:hideMark/>
          </w:tcPr>
          <w:p w14:paraId="251D29FF" w14:textId="77777777" w:rsidR="00485B66" w:rsidRPr="00483490" w:rsidRDefault="00485B66" w:rsidP="00E64119">
            <w:pPr>
              <w:ind w:right="-164"/>
              <w:jc w:val="center"/>
              <w:rPr>
                <w:color w:val="000000"/>
                <w:lang w:eastAsia="en-IN"/>
              </w:rPr>
            </w:pPr>
            <w:r w:rsidRPr="00483490">
              <w:rPr>
                <w:color w:val="000000"/>
                <w:lang w:eastAsia="en-IN"/>
              </w:rPr>
              <w:t>1.00</w:t>
            </w:r>
          </w:p>
        </w:tc>
        <w:tc>
          <w:tcPr>
            <w:tcW w:w="3487" w:type="dxa"/>
            <w:vMerge/>
            <w:tcBorders>
              <w:top w:val="nil"/>
              <w:left w:val="single" w:sz="4" w:space="0" w:color="auto"/>
              <w:bottom w:val="single" w:sz="4" w:space="0" w:color="000000"/>
              <w:right w:val="single" w:sz="4" w:space="0" w:color="auto"/>
            </w:tcBorders>
            <w:vAlign w:val="center"/>
            <w:hideMark/>
          </w:tcPr>
          <w:p w14:paraId="6AE0D3AE" w14:textId="77777777" w:rsidR="00485B66" w:rsidRPr="00483490" w:rsidRDefault="00485B66" w:rsidP="006E270F">
            <w:pPr>
              <w:jc w:val="center"/>
              <w:rPr>
                <w:color w:val="000000"/>
                <w:lang w:eastAsia="en-IN"/>
              </w:rPr>
            </w:pPr>
          </w:p>
        </w:tc>
      </w:tr>
      <w:tr w:rsidR="00485B66" w:rsidRPr="00483490" w14:paraId="05112037" w14:textId="77777777" w:rsidTr="006E270F">
        <w:trPr>
          <w:trHeight w:val="290"/>
        </w:trPr>
        <w:tc>
          <w:tcPr>
            <w:tcW w:w="1575" w:type="dxa"/>
            <w:tcBorders>
              <w:top w:val="nil"/>
              <w:left w:val="single" w:sz="4" w:space="0" w:color="auto"/>
              <w:bottom w:val="single" w:sz="4" w:space="0" w:color="auto"/>
              <w:right w:val="single" w:sz="4" w:space="0" w:color="auto"/>
            </w:tcBorders>
            <w:shd w:val="clear" w:color="auto" w:fill="auto"/>
            <w:noWrap/>
            <w:vAlign w:val="center"/>
          </w:tcPr>
          <w:p w14:paraId="17A9CF0D" w14:textId="77777777" w:rsidR="00485B66" w:rsidRPr="00483490" w:rsidRDefault="00485B66" w:rsidP="00E64119">
            <w:pPr>
              <w:ind w:right="-164"/>
              <w:jc w:val="center"/>
              <w:rPr>
                <w:color w:val="000000"/>
                <w:lang w:eastAsia="en-IN"/>
              </w:rPr>
            </w:pPr>
            <w:r w:rsidRPr="00483490">
              <w:rPr>
                <w:color w:val="000000"/>
                <w:lang w:eastAsia="en-IN"/>
              </w:rPr>
              <w:t>9</w:t>
            </w:r>
          </w:p>
        </w:tc>
        <w:tc>
          <w:tcPr>
            <w:tcW w:w="1373" w:type="dxa"/>
            <w:tcBorders>
              <w:top w:val="nil"/>
              <w:left w:val="nil"/>
              <w:bottom w:val="single" w:sz="4" w:space="0" w:color="auto"/>
              <w:right w:val="single" w:sz="4" w:space="0" w:color="auto"/>
            </w:tcBorders>
            <w:shd w:val="clear" w:color="auto" w:fill="auto"/>
            <w:vAlign w:val="center"/>
            <w:hideMark/>
          </w:tcPr>
          <w:p w14:paraId="6878EB67" w14:textId="77777777" w:rsidR="00485B66" w:rsidRPr="00483490" w:rsidRDefault="00485B66" w:rsidP="00E64119">
            <w:pPr>
              <w:ind w:right="-164"/>
              <w:jc w:val="center"/>
              <w:rPr>
                <w:lang w:eastAsia="en-IN"/>
              </w:rPr>
            </w:pPr>
            <w:r w:rsidRPr="00483490">
              <w:rPr>
                <w:lang w:eastAsia="en-IN"/>
              </w:rPr>
              <w:t>NPG - 4/5</w:t>
            </w:r>
          </w:p>
        </w:tc>
        <w:tc>
          <w:tcPr>
            <w:tcW w:w="718" w:type="dxa"/>
            <w:tcBorders>
              <w:top w:val="nil"/>
              <w:left w:val="nil"/>
              <w:bottom w:val="single" w:sz="4" w:space="0" w:color="auto"/>
              <w:right w:val="single" w:sz="4" w:space="0" w:color="auto"/>
            </w:tcBorders>
            <w:shd w:val="clear" w:color="auto" w:fill="auto"/>
            <w:noWrap/>
            <w:vAlign w:val="center"/>
            <w:hideMark/>
          </w:tcPr>
          <w:p w14:paraId="01EBCBC7" w14:textId="77777777" w:rsidR="00485B66" w:rsidRPr="00483490" w:rsidRDefault="00485B66" w:rsidP="00E64119">
            <w:pPr>
              <w:ind w:right="-164"/>
              <w:jc w:val="center"/>
              <w:rPr>
                <w:color w:val="000000"/>
                <w:lang w:eastAsia="en-IN"/>
              </w:rPr>
            </w:pPr>
            <w:r w:rsidRPr="00483490">
              <w:rPr>
                <w:color w:val="000000"/>
                <w:lang w:eastAsia="en-IN"/>
              </w:rPr>
              <w:t>19.00</w:t>
            </w:r>
          </w:p>
        </w:tc>
        <w:tc>
          <w:tcPr>
            <w:tcW w:w="718" w:type="dxa"/>
            <w:tcBorders>
              <w:top w:val="nil"/>
              <w:left w:val="nil"/>
              <w:bottom w:val="single" w:sz="4" w:space="0" w:color="auto"/>
              <w:right w:val="single" w:sz="4" w:space="0" w:color="auto"/>
            </w:tcBorders>
            <w:shd w:val="clear" w:color="auto" w:fill="auto"/>
            <w:noWrap/>
            <w:vAlign w:val="center"/>
            <w:hideMark/>
          </w:tcPr>
          <w:p w14:paraId="4DF54059" w14:textId="77777777" w:rsidR="00485B66" w:rsidRPr="00483490" w:rsidRDefault="00485B66" w:rsidP="00E64119">
            <w:pPr>
              <w:ind w:right="-164"/>
              <w:jc w:val="center"/>
              <w:rPr>
                <w:color w:val="000000"/>
                <w:lang w:eastAsia="en-IN"/>
              </w:rPr>
            </w:pPr>
            <w:r w:rsidRPr="00483490">
              <w:rPr>
                <w:color w:val="000000"/>
                <w:lang w:eastAsia="en-IN"/>
              </w:rPr>
              <w:t>20.00</w:t>
            </w:r>
          </w:p>
        </w:tc>
        <w:tc>
          <w:tcPr>
            <w:tcW w:w="720" w:type="dxa"/>
            <w:tcBorders>
              <w:top w:val="nil"/>
              <w:left w:val="nil"/>
              <w:bottom w:val="single" w:sz="4" w:space="0" w:color="auto"/>
              <w:right w:val="single" w:sz="4" w:space="0" w:color="auto"/>
            </w:tcBorders>
            <w:shd w:val="clear" w:color="auto" w:fill="auto"/>
            <w:vAlign w:val="center"/>
            <w:hideMark/>
          </w:tcPr>
          <w:p w14:paraId="54B272DF" w14:textId="77777777" w:rsidR="00485B66" w:rsidRPr="00483490" w:rsidRDefault="00485B66" w:rsidP="00E64119">
            <w:pPr>
              <w:ind w:right="-164"/>
              <w:jc w:val="center"/>
              <w:rPr>
                <w:lang w:eastAsia="en-IN"/>
              </w:rPr>
            </w:pPr>
            <w:r w:rsidRPr="00483490">
              <w:rPr>
                <w:lang w:eastAsia="en-IN"/>
              </w:rPr>
              <w:t>90.34</w:t>
            </w:r>
          </w:p>
        </w:tc>
        <w:tc>
          <w:tcPr>
            <w:tcW w:w="1290" w:type="dxa"/>
            <w:tcBorders>
              <w:top w:val="nil"/>
              <w:left w:val="nil"/>
              <w:bottom w:val="single" w:sz="4" w:space="0" w:color="auto"/>
              <w:right w:val="single" w:sz="4" w:space="0" w:color="auto"/>
            </w:tcBorders>
            <w:shd w:val="clear" w:color="auto" w:fill="auto"/>
            <w:vAlign w:val="center"/>
            <w:hideMark/>
          </w:tcPr>
          <w:p w14:paraId="5CEDAC01" w14:textId="77777777" w:rsidR="00485B66" w:rsidRPr="00483490" w:rsidRDefault="00485B66" w:rsidP="00E64119">
            <w:pPr>
              <w:ind w:right="-164"/>
              <w:jc w:val="center"/>
              <w:rPr>
                <w:lang w:eastAsia="en-IN"/>
              </w:rPr>
            </w:pPr>
            <w:r w:rsidRPr="00483490">
              <w:rPr>
                <w:lang w:eastAsia="en-IN"/>
              </w:rPr>
              <w:t>1.82</w:t>
            </w:r>
          </w:p>
        </w:tc>
        <w:tc>
          <w:tcPr>
            <w:tcW w:w="718" w:type="dxa"/>
            <w:tcBorders>
              <w:top w:val="nil"/>
              <w:left w:val="nil"/>
              <w:bottom w:val="single" w:sz="4" w:space="0" w:color="auto"/>
              <w:right w:val="single" w:sz="4" w:space="0" w:color="auto"/>
            </w:tcBorders>
            <w:shd w:val="clear" w:color="auto" w:fill="auto"/>
            <w:vAlign w:val="center"/>
            <w:hideMark/>
          </w:tcPr>
          <w:p w14:paraId="24EC77C9" w14:textId="77777777" w:rsidR="00485B66" w:rsidRPr="00483490" w:rsidRDefault="00485B66" w:rsidP="00E64119">
            <w:pPr>
              <w:ind w:right="-164"/>
              <w:jc w:val="center"/>
              <w:rPr>
                <w:lang w:eastAsia="en-IN"/>
              </w:rPr>
            </w:pPr>
            <w:r w:rsidRPr="00483490">
              <w:rPr>
                <w:lang w:eastAsia="en-IN"/>
              </w:rPr>
              <w:t>9.66</w:t>
            </w:r>
          </w:p>
        </w:tc>
        <w:tc>
          <w:tcPr>
            <w:tcW w:w="718" w:type="dxa"/>
            <w:tcBorders>
              <w:top w:val="nil"/>
              <w:left w:val="nil"/>
              <w:bottom w:val="single" w:sz="4" w:space="0" w:color="auto"/>
              <w:right w:val="single" w:sz="4" w:space="0" w:color="auto"/>
            </w:tcBorders>
            <w:shd w:val="clear" w:color="auto" w:fill="auto"/>
            <w:vAlign w:val="center"/>
            <w:hideMark/>
          </w:tcPr>
          <w:p w14:paraId="1EBC1032" w14:textId="77777777" w:rsidR="00485B66" w:rsidRPr="00483490" w:rsidRDefault="00485B66" w:rsidP="00E64119">
            <w:pPr>
              <w:ind w:right="-164"/>
              <w:jc w:val="center"/>
              <w:rPr>
                <w:lang w:eastAsia="en-IN"/>
              </w:rPr>
            </w:pPr>
            <w:r w:rsidRPr="00483490">
              <w:rPr>
                <w:lang w:eastAsia="en-IN"/>
              </w:rPr>
              <w:t>58.32</w:t>
            </w:r>
          </w:p>
        </w:tc>
        <w:tc>
          <w:tcPr>
            <w:tcW w:w="903" w:type="dxa"/>
            <w:tcBorders>
              <w:top w:val="nil"/>
              <w:left w:val="nil"/>
              <w:bottom w:val="single" w:sz="4" w:space="0" w:color="auto"/>
              <w:right w:val="single" w:sz="4" w:space="0" w:color="auto"/>
            </w:tcBorders>
            <w:shd w:val="clear" w:color="auto" w:fill="auto"/>
            <w:vAlign w:val="center"/>
            <w:hideMark/>
          </w:tcPr>
          <w:p w14:paraId="2FC60E27" w14:textId="77777777" w:rsidR="00485B66" w:rsidRPr="00483490" w:rsidRDefault="00485B66" w:rsidP="00E64119">
            <w:pPr>
              <w:ind w:right="-164"/>
              <w:jc w:val="center"/>
              <w:rPr>
                <w:lang w:eastAsia="en-IN"/>
              </w:rPr>
            </w:pPr>
            <w:r w:rsidRPr="00483490">
              <w:rPr>
                <w:lang w:eastAsia="en-IN"/>
              </w:rPr>
              <w:t>19.86</w:t>
            </w:r>
          </w:p>
        </w:tc>
        <w:tc>
          <w:tcPr>
            <w:tcW w:w="718" w:type="dxa"/>
            <w:tcBorders>
              <w:top w:val="nil"/>
              <w:left w:val="nil"/>
              <w:bottom w:val="single" w:sz="4" w:space="0" w:color="auto"/>
              <w:right w:val="single" w:sz="4" w:space="0" w:color="auto"/>
            </w:tcBorders>
            <w:shd w:val="clear" w:color="auto" w:fill="auto"/>
            <w:vAlign w:val="center"/>
            <w:hideMark/>
          </w:tcPr>
          <w:p w14:paraId="5C19CCA7" w14:textId="77777777" w:rsidR="00485B66" w:rsidRPr="00483490" w:rsidRDefault="00485B66" w:rsidP="00E64119">
            <w:pPr>
              <w:ind w:right="-164"/>
              <w:jc w:val="center"/>
              <w:rPr>
                <w:lang w:eastAsia="en-IN"/>
              </w:rPr>
            </w:pPr>
            <w:r w:rsidRPr="00483490">
              <w:rPr>
                <w:lang w:eastAsia="en-IN"/>
              </w:rPr>
              <w:t>1.89</w:t>
            </w:r>
          </w:p>
        </w:tc>
        <w:tc>
          <w:tcPr>
            <w:tcW w:w="827" w:type="dxa"/>
            <w:tcBorders>
              <w:top w:val="nil"/>
              <w:left w:val="nil"/>
              <w:bottom w:val="single" w:sz="4" w:space="0" w:color="auto"/>
              <w:right w:val="single" w:sz="4" w:space="0" w:color="auto"/>
            </w:tcBorders>
            <w:shd w:val="clear" w:color="auto" w:fill="auto"/>
            <w:noWrap/>
            <w:vAlign w:val="center"/>
            <w:hideMark/>
          </w:tcPr>
          <w:p w14:paraId="64CCFE61" w14:textId="77777777" w:rsidR="00485B66" w:rsidRPr="00483490" w:rsidRDefault="00485B66" w:rsidP="00E64119">
            <w:pPr>
              <w:ind w:right="-164"/>
              <w:jc w:val="center"/>
              <w:rPr>
                <w:color w:val="000000"/>
                <w:lang w:eastAsia="en-IN"/>
              </w:rPr>
            </w:pPr>
            <w:r w:rsidRPr="00483490">
              <w:rPr>
                <w:color w:val="000000"/>
                <w:lang w:eastAsia="en-IN"/>
              </w:rPr>
              <w:t>1.00</w:t>
            </w:r>
          </w:p>
        </w:tc>
        <w:tc>
          <w:tcPr>
            <w:tcW w:w="3487" w:type="dxa"/>
            <w:vMerge/>
            <w:tcBorders>
              <w:top w:val="nil"/>
              <w:left w:val="single" w:sz="4" w:space="0" w:color="auto"/>
              <w:bottom w:val="single" w:sz="4" w:space="0" w:color="000000"/>
              <w:right w:val="single" w:sz="4" w:space="0" w:color="auto"/>
            </w:tcBorders>
            <w:vAlign w:val="center"/>
            <w:hideMark/>
          </w:tcPr>
          <w:p w14:paraId="2747B5AB" w14:textId="77777777" w:rsidR="00485B66" w:rsidRPr="00483490" w:rsidRDefault="00485B66" w:rsidP="006E270F">
            <w:pPr>
              <w:jc w:val="center"/>
              <w:rPr>
                <w:color w:val="000000"/>
                <w:lang w:eastAsia="en-IN"/>
              </w:rPr>
            </w:pPr>
          </w:p>
        </w:tc>
      </w:tr>
      <w:tr w:rsidR="00485B66" w:rsidRPr="00483490" w14:paraId="790F18FB" w14:textId="77777777" w:rsidTr="0078670E">
        <w:trPr>
          <w:trHeight w:val="290"/>
        </w:trPr>
        <w:tc>
          <w:tcPr>
            <w:tcW w:w="1575" w:type="dxa"/>
            <w:tcBorders>
              <w:top w:val="nil"/>
              <w:left w:val="single" w:sz="4" w:space="0" w:color="auto"/>
              <w:bottom w:val="single" w:sz="4" w:space="0" w:color="auto"/>
              <w:right w:val="single" w:sz="4" w:space="0" w:color="auto"/>
            </w:tcBorders>
            <w:shd w:val="clear" w:color="auto" w:fill="auto"/>
            <w:noWrap/>
            <w:vAlign w:val="center"/>
          </w:tcPr>
          <w:p w14:paraId="7D0D8F34" w14:textId="77777777" w:rsidR="00485B66" w:rsidRPr="00483490" w:rsidRDefault="00485B66" w:rsidP="00E64119">
            <w:pPr>
              <w:ind w:right="-164"/>
              <w:jc w:val="center"/>
              <w:rPr>
                <w:color w:val="000000"/>
                <w:lang w:eastAsia="en-IN"/>
              </w:rPr>
            </w:pPr>
            <w:r w:rsidRPr="00483490">
              <w:rPr>
                <w:color w:val="000000"/>
                <w:lang w:eastAsia="en-IN"/>
              </w:rPr>
              <w:t>10</w:t>
            </w:r>
          </w:p>
        </w:tc>
        <w:tc>
          <w:tcPr>
            <w:tcW w:w="1373" w:type="dxa"/>
            <w:tcBorders>
              <w:top w:val="nil"/>
              <w:left w:val="nil"/>
              <w:bottom w:val="single" w:sz="4" w:space="0" w:color="auto"/>
              <w:right w:val="single" w:sz="4" w:space="0" w:color="auto"/>
            </w:tcBorders>
            <w:shd w:val="clear" w:color="auto" w:fill="auto"/>
            <w:vAlign w:val="center"/>
            <w:hideMark/>
          </w:tcPr>
          <w:p w14:paraId="0C3BCB0F" w14:textId="77777777" w:rsidR="00485B66" w:rsidRPr="00483490" w:rsidRDefault="00485B66" w:rsidP="00E64119">
            <w:pPr>
              <w:ind w:right="-164"/>
              <w:jc w:val="center"/>
              <w:rPr>
                <w:lang w:eastAsia="en-IN"/>
              </w:rPr>
            </w:pPr>
            <w:r w:rsidRPr="00483490">
              <w:rPr>
                <w:lang w:eastAsia="en-IN"/>
              </w:rPr>
              <w:t>NPG - 4/6</w:t>
            </w:r>
          </w:p>
        </w:tc>
        <w:tc>
          <w:tcPr>
            <w:tcW w:w="718" w:type="dxa"/>
            <w:tcBorders>
              <w:top w:val="nil"/>
              <w:left w:val="nil"/>
              <w:bottom w:val="single" w:sz="4" w:space="0" w:color="auto"/>
              <w:right w:val="single" w:sz="4" w:space="0" w:color="auto"/>
            </w:tcBorders>
            <w:shd w:val="clear" w:color="auto" w:fill="auto"/>
            <w:noWrap/>
            <w:vAlign w:val="center"/>
            <w:hideMark/>
          </w:tcPr>
          <w:p w14:paraId="6CE9BA04" w14:textId="77777777" w:rsidR="00485B66" w:rsidRPr="00483490" w:rsidRDefault="00485B66" w:rsidP="00E64119">
            <w:pPr>
              <w:ind w:right="-164"/>
              <w:jc w:val="center"/>
              <w:rPr>
                <w:color w:val="000000"/>
                <w:lang w:eastAsia="en-IN"/>
              </w:rPr>
            </w:pPr>
            <w:r w:rsidRPr="00483490">
              <w:rPr>
                <w:color w:val="000000"/>
                <w:lang w:eastAsia="en-IN"/>
              </w:rPr>
              <w:t>20.00</w:t>
            </w:r>
          </w:p>
        </w:tc>
        <w:tc>
          <w:tcPr>
            <w:tcW w:w="718" w:type="dxa"/>
            <w:tcBorders>
              <w:top w:val="nil"/>
              <w:left w:val="nil"/>
              <w:bottom w:val="single" w:sz="4" w:space="0" w:color="auto"/>
              <w:right w:val="single" w:sz="4" w:space="0" w:color="auto"/>
            </w:tcBorders>
            <w:shd w:val="clear" w:color="auto" w:fill="auto"/>
            <w:noWrap/>
            <w:vAlign w:val="center"/>
            <w:hideMark/>
          </w:tcPr>
          <w:p w14:paraId="5D9214CD" w14:textId="77777777" w:rsidR="00485B66" w:rsidRPr="00483490" w:rsidRDefault="00485B66" w:rsidP="00E64119">
            <w:pPr>
              <w:ind w:right="-164"/>
              <w:jc w:val="center"/>
              <w:rPr>
                <w:color w:val="000000"/>
                <w:lang w:eastAsia="en-IN"/>
              </w:rPr>
            </w:pPr>
            <w:r w:rsidRPr="00483490">
              <w:rPr>
                <w:color w:val="000000"/>
                <w:lang w:eastAsia="en-IN"/>
              </w:rPr>
              <w:t>21.00</w:t>
            </w:r>
          </w:p>
        </w:tc>
        <w:tc>
          <w:tcPr>
            <w:tcW w:w="720" w:type="dxa"/>
            <w:tcBorders>
              <w:top w:val="nil"/>
              <w:left w:val="nil"/>
              <w:bottom w:val="single" w:sz="4" w:space="0" w:color="auto"/>
              <w:right w:val="single" w:sz="4" w:space="0" w:color="auto"/>
            </w:tcBorders>
            <w:shd w:val="clear" w:color="auto" w:fill="auto"/>
            <w:vAlign w:val="center"/>
            <w:hideMark/>
          </w:tcPr>
          <w:p w14:paraId="4834E526" w14:textId="77777777" w:rsidR="00485B66" w:rsidRPr="00483490" w:rsidRDefault="00485B66" w:rsidP="00E64119">
            <w:pPr>
              <w:ind w:right="-164"/>
              <w:jc w:val="center"/>
              <w:rPr>
                <w:lang w:eastAsia="en-IN"/>
              </w:rPr>
            </w:pPr>
            <w:r w:rsidRPr="00483490">
              <w:rPr>
                <w:lang w:eastAsia="en-IN"/>
              </w:rPr>
              <w:t>91.46</w:t>
            </w:r>
          </w:p>
        </w:tc>
        <w:tc>
          <w:tcPr>
            <w:tcW w:w="1290" w:type="dxa"/>
            <w:tcBorders>
              <w:top w:val="nil"/>
              <w:left w:val="nil"/>
              <w:bottom w:val="single" w:sz="4" w:space="0" w:color="auto"/>
              <w:right w:val="single" w:sz="4" w:space="0" w:color="auto"/>
            </w:tcBorders>
            <w:shd w:val="clear" w:color="auto" w:fill="auto"/>
            <w:vAlign w:val="center"/>
            <w:hideMark/>
          </w:tcPr>
          <w:p w14:paraId="3047B321" w14:textId="77777777" w:rsidR="00485B66" w:rsidRPr="00483490" w:rsidRDefault="00485B66" w:rsidP="00E64119">
            <w:pPr>
              <w:ind w:right="-164"/>
              <w:jc w:val="center"/>
              <w:rPr>
                <w:lang w:eastAsia="en-IN"/>
              </w:rPr>
            </w:pPr>
            <w:r w:rsidRPr="00483490">
              <w:rPr>
                <w:lang w:eastAsia="en-IN"/>
              </w:rPr>
              <w:t>1.93</w:t>
            </w:r>
          </w:p>
        </w:tc>
        <w:tc>
          <w:tcPr>
            <w:tcW w:w="718" w:type="dxa"/>
            <w:tcBorders>
              <w:top w:val="nil"/>
              <w:left w:val="nil"/>
              <w:bottom w:val="single" w:sz="4" w:space="0" w:color="auto"/>
              <w:right w:val="single" w:sz="4" w:space="0" w:color="auto"/>
            </w:tcBorders>
            <w:shd w:val="clear" w:color="auto" w:fill="auto"/>
            <w:vAlign w:val="center"/>
            <w:hideMark/>
          </w:tcPr>
          <w:p w14:paraId="49AFC80A" w14:textId="77777777" w:rsidR="00485B66" w:rsidRPr="00483490" w:rsidRDefault="00485B66" w:rsidP="00E64119">
            <w:pPr>
              <w:ind w:right="-164"/>
              <w:jc w:val="center"/>
              <w:rPr>
                <w:lang w:eastAsia="en-IN"/>
              </w:rPr>
            </w:pPr>
            <w:r w:rsidRPr="00483490">
              <w:rPr>
                <w:lang w:eastAsia="en-IN"/>
              </w:rPr>
              <w:t>8.54</w:t>
            </w:r>
          </w:p>
        </w:tc>
        <w:tc>
          <w:tcPr>
            <w:tcW w:w="718" w:type="dxa"/>
            <w:tcBorders>
              <w:top w:val="nil"/>
              <w:left w:val="nil"/>
              <w:bottom w:val="single" w:sz="4" w:space="0" w:color="auto"/>
              <w:right w:val="single" w:sz="4" w:space="0" w:color="auto"/>
            </w:tcBorders>
            <w:shd w:val="clear" w:color="auto" w:fill="auto"/>
            <w:vAlign w:val="center"/>
            <w:hideMark/>
          </w:tcPr>
          <w:p w14:paraId="7799F34F" w14:textId="77777777" w:rsidR="00485B66" w:rsidRPr="00483490" w:rsidRDefault="00485B66" w:rsidP="00E64119">
            <w:pPr>
              <w:ind w:right="-164"/>
              <w:jc w:val="center"/>
              <w:rPr>
                <w:lang w:eastAsia="en-IN"/>
              </w:rPr>
            </w:pPr>
            <w:r w:rsidRPr="00483490">
              <w:rPr>
                <w:lang w:eastAsia="en-IN"/>
              </w:rPr>
              <w:t>57.04</w:t>
            </w:r>
          </w:p>
        </w:tc>
        <w:tc>
          <w:tcPr>
            <w:tcW w:w="903" w:type="dxa"/>
            <w:tcBorders>
              <w:top w:val="nil"/>
              <w:left w:val="nil"/>
              <w:bottom w:val="single" w:sz="4" w:space="0" w:color="auto"/>
              <w:right w:val="single" w:sz="4" w:space="0" w:color="auto"/>
            </w:tcBorders>
            <w:shd w:val="clear" w:color="auto" w:fill="auto"/>
            <w:vAlign w:val="center"/>
            <w:hideMark/>
          </w:tcPr>
          <w:p w14:paraId="68180912" w14:textId="77777777" w:rsidR="00485B66" w:rsidRPr="00483490" w:rsidRDefault="00485B66" w:rsidP="00E64119">
            <w:pPr>
              <w:ind w:right="-164"/>
              <w:jc w:val="center"/>
              <w:rPr>
                <w:lang w:eastAsia="en-IN"/>
              </w:rPr>
            </w:pPr>
            <w:r w:rsidRPr="00483490">
              <w:rPr>
                <w:lang w:eastAsia="en-IN"/>
              </w:rPr>
              <w:t>12.94</w:t>
            </w:r>
          </w:p>
        </w:tc>
        <w:tc>
          <w:tcPr>
            <w:tcW w:w="718" w:type="dxa"/>
            <w:tcBorders>
              <w:top w:val="nil"/>
              <w:left w:val="nil"/>
              <w:bottom w:val="single" w:sz="4" w:space="0" w:color="auto"/>
              <w:right w:val="single" w:sz="4" w:space="0" w:color="auto"/>
            </w:tcBorders>
            <w:shd w:val="clear" w:color="auto" w:fill="auto"/>
            <w:vAlign w:val="center"/>
            <w:hideMark/>
          </w:tcPr>
          <w:p w14:paraId="7D20DC9D" w14:textId="77777777" w:rsidR="00485B66" w:rsidRPr="00483490" w:rsidRDefault="00485B66" w:rsidP="00E64119">
            <w:pPr>
              <w:ind w:right="-164"/>
              <w:jc w:val="center"/>
              <w:rPr>
                <w:lang w:eastAsia="en-IN"/>
              </w:rPr>
            </w:pPr>
            <w:r w:rsidRPr="00483490">
              <w:rPr>
                <w:lang w:eastAsia="en-IN"/>
              </w:rPr>
              <w:t>0.91</w:t>
            </w:r>
          </w:p>
        </w:tc>
        <w:tc>
          <w:tcPr>
            <w:tcW w:w="827" w:type="dxa"/>
            <w:tcBorders>
              <w:top w:val="nil"/>
              <w:left w:val="nil"/>
              <w:bottom w:val="single" w:sz="4" w:space="0" w:color="auto"/>
              <w:right w:val="single" w:sz="4" w:space="0" w:color="auto"/>
            </w:tcBorders>
            <w:shd w:val="clear" w:color="auto" w:fill="auto"/>
            <w:noWrap/>
            <w:vAlign w:val="center"/>
            <w:hideMark/>
          </w:tcPr>
          <w:p w14:paraId="70BC7482" w14:textId="77777777" w:rsidR="00485B66" w:rsidRPr="00483490" w:rsidRDefault="00485B66" w:rsidP="00E64119">
            <w:pPr>
              <w:ind w:right="-164"/>
              <w:jc w:val="center"/>
              <w:rPr>
                <w:color w:val="000000"/>
                <w:lang w:eastAsia="en-IN"/>
              </w:rPr>
            </w:pPr>
            <w:r w:rsidRPr="00483490">
              <w:rPr>
                <w:color w:val="000000"/>
                <w:lang w:eastAsia="en-IN"/>
              </w:rPr>
              <w:t>1.00</w:t>
            </w:r>
          </w:p>
        </w:tc>
        <w:tc>
          <w:tcPr>
            <w:tcW w:w="3487" w:type="dxa"/>
            <w:vMerge/>
            <w:tcBorders>
              <w:top w:val="nil"/>
              <w:left w:val="single" w:sz="4" w:space="0" w:color="auto"/>
              <w:bottom w:val="single" w:sz="4" w:space="0" w:color="auto"/>
              <w:right w:val="single" w:sz="4" w:space="0" w:color="auto"/>
            </w:tcBorders>
            <w:vAlign w:val="center"/>
            <w:hideMark/>
          </w:tcPr>
          <w:p w14:paraId="08CE9AA3" w14:textId="77777777" w:rsidR="00485B66" w:rsidRPr="00483490" w:rsidRDefault="00485B66" w:rsidP="006E270F">
            <w:pPr>
              <w:jc w:val="center"/>
              <w:rPr>
                <w:color w:val="000000"/>
                <w:lang w:eastAsia="en-IN"/>
              </w:rPr>
            </w:pPr>
          </w:p>
        </w:tc>
      </w:tr>
      <w:tr w:rsidR="00485B66" w:rsidRPr="00483490" w14:paraId="6029C812" w14:textId="77777777" w:rsidTr="0078670E">
        <w:trPr>
          <w:trHeight w:val="290"/>
        </w:trPr>
        <w:tc>
          <w:tcPr>
            <w:tcW w:w="157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33E571C" w14:textId="77777777" w:rsidR="00485B66" w:rsidRPr="00483490" w:rsidRDefault="00485B66" w:rsidP="00E64119">
            <w:pPr>
              <w:ind w:right="-164"/>
              <w:jc w:val="center"/>
              <w:rPr>
                <w:color w:val="000000"/>
                <w:lang w:eastAsia="en-IN"/>
              </w:rPr>
            </w:pPr>
            <w:r w:rsidRPr="00483490">
              <w:rPr>
                <w:color w:val="000000"/>
                <w:lang w:eastAsia="en-IN"/>
              </w:rPr>
              <w:lastRenderedPageBreak/>
              <w:t>11</w:t>
            </w:r>
          </w:p>
        </w:tc>
        <w:tc>
          <w:tcPr>
            <w:tcW w:w="1373" w:type="dxa"/>
            <w:tcBorders>
              <w:top w:val="single" w:sz="4" w:space="0" w:color="auto"/>
              <w:left w:val="nil"/>
              <w:bottom w:val="single" w:sz="4" w:space="0" w:color="auto"/>
              <w:right w:val="single" w:sz="4" w:space="0" w:color="auto"/>
            </w:tcBorders>
            <w:shd w:val="clear" w:color="auto" w:fill="auto"/>
            <w:vAlign w:val="center"/>
            <w:hideMark/>
          </w:tcPr>
          <w:p w14:paraId="19A0A5AA" w14:textId="77777777" w:rsidR="00485B66" w:rsidRPr="00483490" w:rsidRDefault="00485B66" w:rsidP="00E64119">
            <w:pPr>
              <w:ind w:right="-164"/>
              <w:jc w:val="center"/>
              <w:rPr>
                <w:lang w:eastAsia="en-IN"/>
              </w:rPr>
            </w:pPr>
            <w:r w:rsidRPr="00483490">
              <w:rPr>
                <w:lang w:eastAsia="en-IN"/>
              </w:rPr>
              <w:t>NPG - 4/7</w:t>
            </w:r>
          </w:p>
        </w:tc>
        <w:tc>
          <w:tcPr>
            <w:tcW w:w="718" w:type="dxa"/>
            <w:tcBorders>
              <w:top w:val="single" w:sz="4" w:space="0" w:color="auto"/>
              <w:left w:val="nil"/>
              <w:bottom w:val="single" w:sz="4" w:space="0" w:color="auto"/>
              <w:right w:val="single" w:sz="4" w:space="0" w:color="auto"/>
            </w:tcBorders>
            <w:shd w:val="clear" w:color="auto" w:fill="auto"/>
            <w:noWrap/>
            <w:vAlign w:val="center"/>
            <w:hideMark/>
          </w:tcPr>
          <w:p w14:paraId="43003217" w14:textId="77777777" w:rsidR="00485B66" w:rsidRPr="00483490" w:rsidRDefault="00485B66" w:rsidP="00E64119">
            <w:pPr>
              <w:ind w:right="-164"/>
              <w:jc w:val="center"/>
              <w:rPr>
                <w:color w:val="000000"/>
                <w:lang w:eastAsia="en-IN"/>
              </w:rPr>
            </w:pPr>
            <w:r w:rsidRPr="00483490">
              <w:rPr>
                <w:color w:val="000000"/>
                <w:lang w:eastAsia="en-IN"/>
              </w:rPr>
              <w:t>21.00</w:t>
            </w:r>
          </w:p>
        </w:tc>
        <w:tc>
          <w:tcPr>
            <w:tcW w:w="718" w:type="dxa"/>
            <w:tcBorders>
              <w:top w:val="single" w:sz="4" w:space="0" w:color="auto"/>
              <w:left w:val="nil"/>
              <w:bottom w:val="single" w:sz="4" w:space="0" w:color="auto"/>
              <w:right w:val="single" w:sz="4" w:space="0" w:color="auto"/>
            </w:tcBorders>
            <w:shd w:val="clear" w:color="auto" w:fill="auto"/>
            <w:noWrap/>
            <w:vAlign w:val="center"/>
            <w:hideMark/>
          </w:tcPr>
          <w:p w14:paraId="798E7332" w14:textId="77777777" w:rsidR="00485B66" w:rsidRPr="00483490" w:rsidRDefault="00485B66" w:rsidP="00E64119">
            <w:pPr>
              <w:ind w:right="-164"/>
              <w:jc w:val="center"/>
              <w:rPr>
                <w:color w:val="000000"/>
                <w:lang w:eastAsia="en-IN"/>
              </w:rPr>
            </w:pPr>
            <w:r w:rsidRPr="00483490">
              <w:rPr>
                <w:color w:val="000000"/>
                <w:lang w:eastAsia="en-IN"/>
              </w:rPr>
              <w:t>22.00</w:t>
            </w:r>
          </w:p>
        </w:tc>
        <w:tc>
          <w:tcPr>
            <w:tcW w:w="720" w:type="dxa"/>
            <w:tcBorders>
              <w:top w:val="single" w:sz="4" w:space="0" w:color="auto"/>
              <w:left w:val="nil"/>
              <w:bottom w:val="single" w:sz="4" w:space="0" w:color="auto"/>
              <w:right w:val="single" w:sz="4" w:space="0" w:color="auto"/>
            </w:tcBorders>
            <w:shd w:val="clear" w:color="auto" w:fill="auto"/>
            <w:vAlign w:val="center"/>
            <w:hideMark/>
          </w:tcPr>
          <w:p w14:paraId="68E63302" w14:textId="77777777" w:rsidR="00485B66" w:rsidRPr="00483490" w:rsidRDefault="00485B66" w:rsidP="00E64119">
            <w:pPr>
              <w:ind w:right="-164"/>
              <w:jc w:val="center"/>
              <w:rPr>
                <w:lang w:eastAsia="en-IN"/>
              </w:rPr>
            </w:pPr>
            <w:r w:rsidRPr="00483490">
              <w:rPr>
                <w:lang w:eastAsia="en-IN"/>
              </w:rPr>
              <w:t>89.82</w:t>
            </w:r>
          </w:p>
        </w:tc>
        <w:tc>
          <w:tcPr>
            <w:tcW w:w="1290" w:type="dxa"/>
            <w:tcBorders>
              <w:top w:val="single" w:sz="4" w:space="0" w:color="auto"/>
              <w:left w:val="nil"/>
              <w:bottom w:val="single" w:sz="4" w:space="0" w:color="auto"/>
              <w:right w:val="single" w:sz="4" w:space="0" w:color="auto"/>
            </w:tcBorders>
            <w:shd w:val="clear" w:color="auto" w:fill="auto"/>
            <w:vAlign w:val="center"/>
            <w:hideMark/>
          </w:tcPr>
          <w:p w14:paraId="623FB881" w14:textId="77777777" w:rsidR="00485B66" w:rsidRPr="00483490" w:rsidRDefault="00485B66" w:rsidP="00E64119">
            <w:pPr>
              <w:ind w:right="-164"/>
              <w:jc w:val="center"/>
              <w:rPr>
                <w:lang w:eastAsia="en-IN"/>
              </w:rPr>
            </w:pPr>
            <w:r w:rsidRPr="00483490">
              <w:rPr>
                <w:lang w:eastAsia="en-IN"/>
              </w:rPr>
              <w:t>2.45</w:t>
            </w:r>
          </w:p>
        </w:tc>
        <w:tc>
          <w:tcPr>
            <w:tcW w:w="718" w:type="dxa"/>
            <w:tcBorders>
              <w:top w:val="single" w:sz="4" w:space="0" w:color="auto"/>
              <w:left w:val="nil"/>
              <w:bottom w:val="single" w:sz="4" w:space="0" w:color="auto"/>
              <w:right w:val="single" w:sz="4" w:space="0" w:color="auto"/>
            </w:tcBorders>
            <w:shd w:val="clear" w:color="auto" w:fill="auto"/>
            <w:vAlign w:val="center"/>
            <w:hideMark/>
          </w:tcPr>
          <w:p w14:paraId="41961277" w14:textId="77777777" w:rsidR="00485B66" w:rsidRPr="00483490" w:rsidRDefault="00485B66" w:rsidP="00E64119">
            <w:pPr>
              <w:ind w:right="-164"/>
              <w:jc w:val="center"/>
              <w:rPr>
                <w:lang w:eastAsia="en-IN"/>
              </w:rPr>
            </w:pPr>
            <w:r w:rsidRPr="00483490">
              <w:rPr>
                <w:lang w:eastAsia="en-IN"/>
              </w:rPr>
              <w:t>10.18</w:t>
            </w:r>
          </w:p>
        </w:tc>
        <w:tc>
          <w:tcPr>
            <w:tcW w:w="718" w:type="dxa"/>
            <w:tcBorders>
              <w:top w:val="single" w:sz="4" w:space="0" w:color="auto"/>
              <w:left w:val="nil"/>
              <w:bottom w:val="single" w:sz="4" w:space="0" w:color="auto"/>
              <w:right w:val="single" w:sz="4" w:space="0" w:color="auto"/>
            </w:tcBorders>
            <w:shd w:val="clear" w:color="auto" w:fill="auto"/>
            <w:vAlign w:val="center"/>
            <w:hideMark/>
          </w:tcPr>
          <w:p w14:paraId="354F44C2" w14:textId="77777777" w:rsidR="00485B66" w:rsidRPr="00483490" w:rsidRDefault="00485B66" w:rsidP="00E64119">
            <w:pPr>
              <w:ind w:right="-164"/>
              <w:jc w:val="center"/>
              <w:rPr>
                <w:lang w:eastAsia="en-IN"/>
              </w:rPr>
            </w:pPr>
            <w:r w:rsidRPr="00483490">
              <w:rPr>
                <w:lang w:eastAsia="en-IN"/>
              </w:rPr>
              <w:t>65.58</w:t>
            </w:r>
          </w:p>
        </w:tc>
        <w:tc>
          <w:tcPr>
            <w:tcW w:w="903" w:type="dxa"/>
            <w:tcBorders>
              <w:top w:val="single" w:sz="4" w:space="0" w:color="auto"/>
              <w:left w:val="nil"/>
              <w:bottom w:val="single" w:sz="4" w:space="0" w:color="auto"/>
              <w:right w:val="single" w:sz="4" w:space="0" w:color="auto"/>
            </w:tcBorders>
            <w:shd w:val="clear" w:color="auto" w:fill="auto"/>
            <w:vAlign w:val="center"/>
            <w:hideMark/>
          </w:tcPr>
          <w:p w14:paraId="3D0DA509" w14:textId="77777777" w:rsidR="00485B66" w:rsidRPr="00483490" w:rsidRDefault="00485B66" w:rsidP="00E64119">
            <w:pPr>
              <w:ind w:right="-164"/>
              <w:jc w:val="center"/>
              <w:rPr>
                <w:lang w:eastAsia="en-IN"/>
              </w:rPr>
            </w:pPr>
            <w:r w:rsidRPr="00483490">
              <w:rPr>
                <w:lang w:eastAsia="en-IN"/>
              </w:rPr>
              <w:t>9.72</w:t>
            </w:r>
          </w:p>
        </w:tc>
        <w:tc>
          <w:tcPr>
            <w:tcW w:w="718" w:type="dxa"/>
            <w:tcBorders>
              <w:top w:val="single" w:sz="4" w:space="0" w:color="auto"/>
              <w:left w:val="nil"/>
              <w:bottom w:val="single" w:sz="4" w:space="0" w:color="auto"/>
              <w:right w:val="single" w:sz="4" w:space="0" w:color="auto"/>
            </w:tcBorders>
            <w:shd w:val="clear" w:color="auto" w:fill="auto"/>
            <w:vAlign w:val="center"/>
            <w:hideMark/>
          </w:tcPr>
          <w:p w14:paraId="4F812CF3" w14:textId="77777777" w:rsidR="00485B66" w:rsidRPr="00483490" w:rsidRDefault="00485B66" w:rsidP="00E64119">
            <w:pPr>
              <w:ind w:right="-164"/>
              <w:jc w:val="center"/>
              <w:rPr>
                <w:lang w:eastAsia="en-IN"/>
              </w:rPr>
            </w:pPr>
            <w:r w:rsidRPr="00483490">
              <w:rPr>
                <w:lang w:eastAsia="en-IN"/>
              </w:rPr>
              <w:t>3.11</w:t>
            </w:r>
          </w:p>
        </w:tc>
        <w:tc>
          <w:tcPr>
            <w:tcW w:w="827" w:type="dxa"/>
            <w:tcBorders>
              <w:top w:val="single" w:sz="4" w:space="0" w:color="auto"/>
              <w:left w:val="nil"/>
              <w:bottom w:val="single" w:sz="4" w:space="0" w:color="auto"/>
              <w:right w:val="single" w:sz="4" w:space="0" w:color="auto"/>
            </w:tcBorders>
            <w:shd w:val="clear" w:color="auto" w:fill="auto"/>
            <w:noWrap/>
            <w:vAlign w:val="center"/>
            <w:hideMark/>
          </w:tcPr>
          <w:p w14:paraId="29A64896" w14:textId="77777777" w:rsidR="00485B66" w:rsidRPr="00483490" w:rsidRDefault="00485B66" w:rsidP="00E64119">
            <w:pPr>
              <w:ind w:right="-164"/>
              <w:jc w:val="center"/>
              <w:rPr>
                <w:color w:val="000000"/>
                <w:lang w:eastAsia="en-IN"/>
              </w:rPr>
            </w:pPr>
            <w:r w:rsidRPr="00483490">
              <w:rPr>
                <w:color w:val="000000"/>
                <w:lang w:eastAsia="en-IN"/>
              </w:rPr>
              <w:t>1.00</w:t>
            </w:r>
          </w:p>
        </w:tc>
        <w:tc>
          <w:tcPr>
            <w:tcW w:w="3487"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B3B61F4" w14:textId="77777777" w:rsidR="00485B66" w:rsidRPr="00483490" w:rsidRDefault="00485B66" w:rsidP="006E270F">
            <w:pPr>
              <w:jc w:val="center"/>
              <w:rPr>
                <w:color w:val="000000"/>
                <w:lang w:eastAsia="en-IN"/>
              </w:rPr>
            </w:pPr>
            <w:r w:rsidRPr="00483490">
              <w:rPr>
                <w:color w:val="000000"/>
                <w:lang w:eastAsia="en-IN"/>
              </w:rPr>
              <w:t>Khondalite + Graphite</w:t>
            </w:r>
          </w:p>
        </w:tc>
      </w:tr>
      <w:tr w:rsidR="00485B66" w:rsidRPr="00483490" w14:paraId="4027D3A8" w14:textId="77777777" w:rsidTr="0078670E">
        <w:trPr>
          <w:trHeight w:val="290"/>
        </w:trPr>
        <w:tc>
          <w:tcPr>
            <w:tcW w:w="157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DED5319" w14:textId="77777777" w:rsidR="00485B66" w:rsidRPr="00483490" w:rsidRDefault="00485B66" w:rsidP="00E64119">
            <w:pPr>
              <w:ind w:right="-164"/>
              <w:jc w:val="center"/>
              <w:rPr>
                <w:color w:val="000000"/>
                <w:lang w:eastAsia="en-IN"/>
              </w:rPr>
            </w:pPr>
            <w:r w:rsidRPr="00483490">
              <w:rPr>
                <w:color w:val="000000"/>
                <w:lang w:eastAsia="en-IN"/>
              </w:rPr>
              <w:t>12</w:t>
            </w:r>
          </w:p>
        </w:tc>
        <w:tc>
          <w:tcPr>
            <w:tcW w:w="1373" w:type="dxa"/>
            <w:tcBorders>
              <w:top w:val="single" w:sz="4" w:space="0" w:color="auto"/>
              <w:left w:val="nil"/>
              <w:bottom w:val="single" w:sz="4" w:space="0" w:color="auto"/>
              <w:right w:val="single" w:sz="4" w:space="0" w:color="auto"/>
            </w:tcBorders>
            <w:shd w:val="clear" w:color="auto" w:fill="auto"/>
            <w:vAlign w:val="center"/>
            <w:hideMark/>
          </w:tcPr>
          <w:p w14:paraId="5499C9E3" w14:textId="77777777" w:rsidR="00485B66" w:rsidRPr="00483490" w:rsidRDefault="00485B66" w:rsidP="00E64119">
            <w:pPr>
              <w:ind w:right="-164"/>
              <w:jc w:val="center"/>
              <w:rPr>
                <w:lang w:eastAsia="en-IN"/>
              </w:rPr>
            </w:pPr>
            <w:r w:rsidRPr="00483490">
              <w:rPr>
                <w:lang w:eastAsia="en-IN"/>
              </w:rPr>
              <w:t>NPG - 4/8</w:t>
            </w:r>
          </w:p>
        </w:tc>
        <w:tc>
          <w:tcPr>
            <w:tcW w:w="718" w:type="dxa"/>
            <w:tcBorders>
              <w:top w:val="single" w:sz="4" w:space="0" w:color="auto"/>
              <w:left w:val="nil"/>
              <w:bottom w:val="single" w:sz="4" w:space="0" w:color="auto"/>
              <w:right w:val="single" w:sz="4" w:space="0" w:color="auto"/>
            </w:tcBorders>
            <w:shd w:val="clear" w:color="auto" w:fill="auto"/>
            <w:noWrap/>
            <w:vAlign w:val="center"/>
            <w:hideMark/>
          </w:tcPr>
          <w:p w14:paraId="2AE2E135" w14:textId="77777777" w:rsidR="00485B66" w:rsidRPr="00483490" w:rsidRDefault="00485B66" w:rsidP="00E64119">
            <w:pPr>
              <w:ind w:right="-164"/>
              <w:jc w:val="center"/>
              <w:rPr>
                <w:color w:val="000000"/>
                <w:lang w:eastAsia="en-IN"/>
              </w:rPr>
            </w:pPr>
            <w:r w:rsidRPr="00483490">
              <w:rPr>
                <w:color w:val="000000"/>
                <w:lang w:eastAsia="en-IN"/>
              </w:rPr>
              <w:t>22.00</w:t>
            </w:r>
          </w:p>
        </w:tc>
        <w:tc>
          <w:tcPr>
            <w:tcW w:w="718" w:type="dxa"/>
            <w:tcBorders>
              <w:top w:val="single" w:sz="4" w:space="0" w:color="auto"/>
              <w:left w:val="nil"/>
              <w:bottom w:val="single" w:sz="4" w:space="0" w:color="auto"/>
              <w:right w:val="single" w:sz="4" w:space="0" w:color="auto"/>
            </w:tcBorders>
            <w:shd w:val="clear" w:color="auto" w:fill="auto"/>
            <w:noWrap/>
            <w:vAlign w:val="center"/>
            <w:hideMark/>
          </w:tcPr>
          <w:p w14:paraId="5CE67CA1" w14:textId="77777777" w:rsidR="00485B66" w:rsidRPr="00483490" w:rsidRDefault="00485B66" w:rsidP="00E64119">
            <w:pPr>
              <w:ind w:right="-164"/>
              <w:jc w:val="center"/>
              <w:rPr>
                <w:color w:val="000000"/>
                <w:lang w:eastAsia="en-IN"/>
              </w:rPr>
            </w:pPr>
            <w:r w:rsidRPr="00483490">
              <w:rPr>
                <w:color w:val="000000"/>
                <w:lang w:eastAsia="en-IN"/>
              </w:rPr>
              <w:t>23.00</w:t>
            </w:r>
          </w:p>
        </w:tc>
        <w:tc>
          <w:tcPr>
            <w:tcW w:w="720" w:type="dxa"/>
            <w:tcBorders>
              <w:top w:val="single" w:sz="4" w:space="0" w:color="auto"/>
              <w:left w:val="nil"/>
              <w:bottom w:val="single" w:sz="4" w:space="0" w:color="auto"/>
              <w:right w:val="single" w:sz="4" w:space="0" w:color="auto"/>
            </w:tcBorders>
            <w:shd w:val="clear" w:color="auto" w:fill="auto"/>
            <w:vAlign w:val="center"/>
            <w:hideMark/>
          </w:tcPr>
          <w:p w14:paraId="1148062E" w14:textId="77777777" w:rsidR="00485B66" w:rsidRPr="00483490" w:rsidRDefault="00485B66" w:rsidP="00E64119">
            <w:pPr>
              <w:ind w:right="-164"/>
              <w:jc w:val="center"/>
              <w:rPr>
                <w:lang w:eastAsia="en-IN"/>
              </w:rPr>
            </w:pPr>
            <w:r w:rsidRPr="00483490">
              <w:rPr>
                <w:lang w:eastAsia="en-IN"/>
              </w:rPr>
              <w:t>93.34</w:t>
            </w:r>
          </w:p>
        </w:tc>
        <w:tc>
          <w:tcPr>
            <w:tcW w:w="1290" w:type="dxa"/>
            <w:tcBorders>
              <w:top w:val="single" w:sz="4" w:space="0" w:color="auto"/>
              <w:left w:val="nil"/>
              <w:bottom w:val="single" w:sz="4" w:space="0" w:color="auto"/>
              <w:right w:val="single" w:sz="4" w:space="0" w:color="auto"/>
            </w:tcBorders>
            <w:shd w:val="clear" w:color="auto" w:fill="auto"/>
            <w:vAlign w:val="center"/>
            <w:hideMark/>
          </w:tcPr>
          <w:p w14:paraId="1321D673" w14:textId="77777777" w:rsidR="00485B66" w:rsidRPr="00483490" w:rsidRDefault="00485B66" w:rsidP="00E64119">
            <w:pPr>
              <w:ind w:right="-164"/>
              <w:jc w:val="center"/>
              <w:rPr>
                <w:lang w:eastAsia="en-IN"/>
              </w:rPr>
            </w:pPr>
            <w:r w:rsidRPr="00483490">
              <w:rPr>
                <w:lang w:eastAsia="en-IN"/>
              </w:rPr>
              <w:t>1.78</w:t>
            </w:r>
          </w:p>
        </w:tc>
        <w:tc>
          <w:tcPr>
            <w:tcW w:w="718" w:type="dxa"/>
            <w:tcBorders>
              <w:top w:val="single" w:sz="4" w:space="0" w:color="auto"/>
              <w:left w:val="nil"/>
              <w:bottom w:val="single" w:sz="4" w:space="0" w:color="auto"/>
              <w:right w:val="single" w:sz="4" w:space="0" w:color="auto"/>
            </w:tcBorders>
            <w:shd w:val="clear" w:color="auto" w:fill="auto"/>
            <w:vAlign w:val="center"/>
            <w:hideMark/>
          </w:tcPr>
          <w:p w14:paraId="142CB50C" w14:textId="77777777" w:rsidR="00485B66" w:rsidRPr="00483490" w:rsidRDefault="00485B66" w:rsidP="00E64119">
            <w:pPr>
              <w:ind w:right="-164"/>
              <w:jc w:val="center"/>
              <w:rPr>
                <w:lang w:eastAsia="en-IN"/>
              </w:rPr>
            </w:pPr>
            <w:r w:rsidRPr="00483490">
              <w:rPr>
                <w:lang w:eastAsia="en-IN"/>
              </w:rPr>
              <w:t>6.66</w:t>
            </w:r>
          </w:p>
        </w:tc>
        <w:tc>
          <w:tcPr>
            <w:tcW w:w="718" w:type="dxa"/>
            <w:tcBorders>
              <w:top w:val="single" w:sz="4" w:space="0" w:color="auto"/>
              <w:left w:val="nil"/>
              <w:bottom w:val="single" w:sz="4" w:space="0" w:color="auto"/>
              <w:right w:val="single" w:sz="4" w:space="0" w:color="auto"/>
            </w:tcBorders>
            <w:shd w:val="clear" w:color="auto" w:fill="auto"/>
            <w:vAlign w:val="center"/>
            <w:hideMark/>
          </w:tcPr>
          <w:p w14:paraId="122A5AD7" w14:textId="77777777" w:rsidR="00485B66" w:rsidRPr="00483490" w:rsidRDefault="00485B66" w:rsidP="00E64119">
            <w:pPr>
              <w:ind w:right="-164"/>
              <w:jc w:val="center"/>
              <w:rPr>
                <w:lang w:eastAsia="en-IN"/>
              </w:rPr>
            </w:pPr>
            <w:r w:rsidRPr="00483490">
              <w:rPr>
                <w:lang w:eastAsia="en-IN"/>
              </w:rPr>
              <w:t>66.30</w:t>
            </w:r>
          </w:p>
        </w:tc>
        <w:tc>
          <w:tcPr>
            <w:tcW w:w="903" w:type="dxa"/>
            <w:tcBorders>
              <w:top w:val="single" w:sz="4" w:space="0" w:color="auto"/>
              <w:left w:val="nil"/>
              <w:bottom w:val="single" w:sz="4" w:space="0" w:color="auto"/>
              <w:right w:val="single" w:sz="4" w:space="0" w:color="auto"/>
            </w:tcBorders>
            <w:shd w:val="clear" w:color="auto" w:fill="auto"/>
            <w:vAlign w:val="center"/>
            <w:hideMark/>
          </w:tcPr>
          <w:p w14:paraId="7DEB9689" w14:textId="77777777" w:rsidR="00485B66" w:rsidRPr="00483490" w:rsidRDefault="00485B66" w:rsidP="00E64119">
            <w:pPr>
              <w:ind w:right="-164"/>
              <w:jc w:val="center"/>
              <w:rPr>
                <w:lang w:eastAsia="en-IN"/>
              </w:rPr>
            </w:pPr>
            <w:r w:rsidRPr="00483490">
              <w:rPr>
                <w:lang w:eastAsia="en-IN"/>
              </w:rPr>
              <w:t>12.42</w:t>
            </w:r>
          </w:p>
        </w:tc>
        <w:tc>
          <w:tcPr>
            <w:tcW w:w="718" w:type="dxa"/>
            <w:tcBorders>
              <w:top w:val="single" w:sz="4" w:space="0" w:color="auto"/>
              <w:left w:val="nil"/>
              <w:bottom w:val="single" w:sz="4" w:space="0" w:color="auto"/>
              <w:right w:val="single" w:sz="4" w:space="0" w:color="auto"/>
            </w:tcBorders>
            <w:shd w:val="clear" w:color="auto" w:fill="auto"/>
            <w:vAlign w:val="center"/>
            <w:hideMark/>
          </w:tcPr>
          <w:p w14:paraId="51FAFAF5" w14:textId="77777777" w:rsidR="00485B66" w:rsidRPr="00483490" w:rsidRDefault="00485B66" w:rsidP="00E64119">
            <w:pPr>
              <w:ind w:right="-164"/>
              <w:jc w:val="center"/>
              <w:rPr>
                <w:lang w:eastAsia="en-IN"/>
              </w:rPr>
            </w:pPr>
            <w:r w:rsidRPr="00483490">
              <w:rPr>
                <w:lang w:eastAsia="en-IN"/>
              </w:rPr>
              <w:t>1.19</w:t>
            </w:r>
          </w:p>
        </w:tc>
        <w:tc>
          <w:tcPr>
            <w:tcW w:w="827" w:type="dxa"/>
            <w:tcBorders>
              <w:top w:val="single" w:sz="4" w:space="0" w:color="auto"/>
              <w:left w:val="nil"/>
              <w:bottom w:val="single" w:sz="4" w:space="0" w:color="auto"/>
              <w:right w:val="single" w:sz="4" w:space="0" w:color="auto"/>
            </w:tcBorders>
            <w:shd w:val="clear" w:color="auto" w:fill="auto"/>
            <w:noWrap/>
            <w:vAlign w:val="center"/>
            <w:hideMark/>
          </w:tcPr>
          <w:p w14:paraId="247A6624" w14:textId="77777777" w:rsidR="00485B66" w:rsidRPr="00483490" w:rsidRDefault="00485B66" w:rsidP="00E64119">
            <w:pPr>
              <w:ind w:right="-164"/>
              <w:jc w:val="center"/>
              <w:rPr>
                <w:color w:val="000000"/>
                <w:lang w:eastAsia="en-IN"/>
              </w:rPr>
            </w:pPr>
            <w:r w:rsidRPr="00483490">
              <w:rPr>
                <w:color w:val="000000"/>
                <w:lang w:eastAsia="en-IN"/>
              </w:rPr>
              <w:t>1.00</w:t>
            </w:r>
          </w:p>
        </w:tc>
        <w:tc>
          <w:tcPr>
            <w:tcW w:w="3487" w:type="dxa"/>
            <w:vMerge/>
            <w:tcBorders>
              <w:top w:val="single" w:sz="4" w:space="0" w:color="auto"/>
              <w:left w:val="single" w:sz="4" w:space="0" w:color="auto"/>
              <w:bottom w:val="single" w:sz="4" w:space="0" w:color="000000"/>
              <w:right w:val="single" w:sz="4" w:space="0" w:color="auto"/>
            </w:tcBorders>
            <w:vAlign w:val="center"/>
            <w:hideMark/>
          </w:tcPr>
          <w:p w14:paraId="06AD4474" w14:textId="77777777" w:rsidR="00485B66" w:rsidRPr="00483490" w:rsidRDefault="00485B66" w:rsidP="00E64119">
            <w:pPr>
              <w:ind w:right="-164"/>
              <w:jc w:val="center"/>
              <w:rPr>
                <w:color w:val="000000"/>
                <w:lang w:eastAsia="en-IN"/>
              </w:rPr>
            </w:pPr>
          </w:p>
        </w:tc>
      </w:tr>
      <w:tr w:rsidR="00485B66" w:rsidRPr="00483490" w14:paraId="26DECA1A" w14:textId="77777777" w:rsidTr="006E270F">
        <w:trPr>
          <w:trHeight w:val="290"/>
        </w:trPr>
        <w:tc>
          <w:tcPr>
            <w:tcW w:w="1575" w:type="dxa"/>
            <w:tcBorders>
              <w:top w:val="nil"/>
              <w:left w:val="single" w:sz="4" w:space="0" w:color="auto"/>
              <w:bottom w:val="single" w:sz="4" w:space="0" w:color="auto"/>
              <w:right w:val="single" w:sz="4" w:space="0" w:color="auto"/>
            </w:tcBorders>
            <w:shd w:val="clear" w:color="auto" w:fill="auto"/>
            <w:noWrap/>
            <w:vAlign w:val="center"/>
          </w:tcPr>
          <w:p w14:paraId="52EFB2BD" w14:textId="77777777" w:rsidR="00485B66" w:rsidRPr="00483490" w:rsidRDefault="00485B66" w:rsidP="00E64119">
            <w:pPr>
              <w:ind w:right="-164"/>
              <w:jc w:val="center"/>
              <w:rPr>
                <w:color w:val="000000"/>
                <w:lang w:eastAsia="en-IN"/>
              </w:rPr>
            </w:pPr>
            <w:r w:rsidRPr="00483490">
              <w:rPr>
                <w:color w:val="000000"/>
                <w:lang w:eastAsia="en-IN"/>
              </w:rPr>
              <w:t>13</w:t>
            </w:r>
          </w:p>
        </w:tc>
        <w:tc>
          <w:tcPr>
            <w:tcW w:w="1373" w:type="dxa"/>
            <w:tcBorders>
              <w:top w:val="nil"/>
              <w:left w:val="nil"/>
              <w:bottom w:val="single" w:sz="4" w:space="0" w:color="auto"/>
              <w:right w:val="single" w:sz="4" w:space="0" w:color="auto"/>
            </w:tcBorders>
            <w:shd w:val="clear" w:color="auto" w:fill="auto"/>
            <w:vAlign w:val="center"/>
            <w:hideMark/>
          </w:tcPr>
          <w:p w14:paraId="50A8ED47" w14:textId="77777777" w:rsidR="00485B66" w:rsidRPr="00483490" w:rsidRDefault="00485B66" w:rsidP="00E64119">
            <w:pPr>
              <w:ind w:right="-164"/>
              <w:jc w:val="center"/>
              <w:rPr>
                <w:lang w:eastAsia="en-IN"/>
              </w:rPr>
            </w:pPr>
            <w:r w:rsidRPr="00483490">
              <w:rPr>
                <w:lang w:eastAsia="en-IN"/>
              </w:rPr>
              <w:t>NPG - 4/9</w:t>
            </w:r>
          </w:p>
        </w:tc>
        <w:tc>
          <w:tcPr>
            <w:tcW w:w="718" w:type="dxa"/>
            <w:tcBorders>
              <w:top w:val="nil"/>
              <w:left w:val="nil"/>
              <w:bottom w:val="single" w:sz="4" w:space="0" w:color="auto"/>
              <w:right w:val="single" w:sz="4" w:space="0" w:color="auto"/>
            </w:tcBorders>
            <w:shd w:val="clear" w:color="auto" w:fill="auto"/>
            <w:noWrap/>
            <w:vAlign w:val="center"/>
            <w:hideMark/>
          </w:tcPr>
          <w:p w14:paraId="7BA396DA" w14:textId="77777777" w:rsidR="00485B66" w:rsidRPr="00483490" w:rsidRDefault="00485B66" w:rsidP="00E64119">
            <w:pPr>
              <w:ind w:right="-164"/>
              <w:jc w:val="center"/>
              <w:rPr>
                <w:color w:val="000000"/>
                <w:lang w:eastAsia="en-IN"/>
              </w:rPr>
            </w:pPr>
            <w:r w:rsidRPr="00483490">
              <w:rPr>
                <w:color w:val="000000"/>
                <w:lang w:eastAsia="en-IN"/>
              </w:rPr>
              <w:t>23.00</w:t>
            </w:r>
          </w:p>
        </w:tc>
        <w:tc>
          <w:tcPr>
            <w:tcW w:w="718" w:type="dxa"/>
            <w:tcBorders>
              <w:top w:val="nil"/>
              <w:left w:val="nil"/>
              <w:bottom w:val="single" w:sz="4" w:space="0" w:color="auto"/>
              <w:right w:val="single" w:sz="4" w:space="0" w:color="auto"/>
            </w:tcBorders>
            <w:shd w:val="clear" w:color="auto" w:fill="auto"/>
            <w:noWrap/>
            <w:vAlign w:val="center"/>
            <w:hideMark/>
          </w:tcPr>
          <w:p w14:paraId="4DDF3623" w14:textId="77777777" w:rsidR="00485B66" w:rsidRPr="00483490" w:rsidRDefault="00485B66" w:rsidP="00E64119">
            <w:pPr>
              <w:ind w:right="-164"/>
              <w:jc w:val="center"/>
              <w:rPr>
                <w:color w:val="000000"/>
                <w:lang w:eastAsia="en-IN"/>
              </w:rPr>
            </w:pPr>
            <w:r w:rsidRPr="00483490">
              <w:rPr>
                <w:color w:val="000000"/>
                <w:lang w:eastAsia="en-IN"/>
              </w:rPr>
              <w:t>24.00</w:t>
            </w:r>
          </w:p>
        </w:tc>
        <w:tc>
          <w:tcPr>
            <w:tcW w:w="720" w:type="dxa"/>
            <w:tcBorders>
              <w:top w:val="nil"/>
              <w:left w:val="nil"/>
              <w:bottom w:val="single" w:sz="4" w:space="0" w:color="auto"/>
              <w:right w:val="single" w:sz="4" w:space="0" w:color="auto"/>
            </w:tcBorders>
            <w:shd w:val="clear" w:color="auto" w:fill="auto"/>
            <w:vAlign w:val="center"/>
            <w:hideMark/>
          </w:tcPr>
          <w:p w14:paraId="072CA9D2" w14:textId="77777777" w:rsidR="00485B66" w:rsidRPr="00483490" w:rsidRDefault="00485B66" w:rsidP="00E64119">
            <w:pPr>
              <w:ind w:right="-164"/>
              <w:jc w:val="center"/>
              <w:rPr>
                <w:lang w:eastAsia="en-IN"/>
              </w:rPr>
            </w:pPr>
            <w:r w:rsidRPr="00483490">
              <w:rPr>
                <w:lang w:eastAsia="en-IN"/>
              </w:rPr>
              <w:t>89.10</w:t>
            </w:r>
          </w:p>
        </w:tc>
        <w:tc>
          <w:tcPr>
            <w:tcW w:w="1290" w:type="dxa"/>
            <w:tcBorders>
              <w:top w:val="nil"/>
              <w:left w:val="nil"/>
              <w:bottom w:val="single" w:sz="4" w:space="0" w:color="auto"/>
              <w:right w:val="single" w:sz="4" w:space="0" w:color="auto"/>
            </w:tcBorders>
            <w:shd w:val="clear" w:color="auto" w:fill="auto"/>
            <w:vAlign w:val="center"/>
            <w:hideMark/>
          </w:tcPr>
          <w:p w14:paraId="577B8D3E" w14:textId="77777777" w:rsidR="00485B66" w:rsidRPr="00483490" w:rsidRDefault="00485B66" w:rsidP="00E64119">
            <w:pPr>
              <w:ind w:right="-164"/>
              <w:jc w:val="center"/>
              <w:rPr>
                <w:lang w:eastAsia="en-IN"/>
              </w:rPr>
            </w:pPr>
            <w:r w:rsidRPr="00483490">
              <w:rPr>
                <w:lang w:eastAsia="en-IN"/>
              </w:rPr>
              <w:t>3.11</w:t>
            </w:r>
          </w:p>
        </w:tc>
        <w:tc>
          <w:tcPr>
            <w:tcW w:w="718" w:type="dxa"/>
            <w:tcBorders>
              <w:top w:val="nil"/>
              <w:left w:val="nil"/>
              <w:bottom w:val="single" w:sz="4" w:space="0" w:color="auto"/>
              <w:right w:val="single" w:sz="4" w:space="0" w:color="auto"/>
            </w:tcBorders>
            <w:shd w:val="clear" w:color="auto" w:fill="auto"/>
            <w:vAlign w:val="center"/>
            <w:hideMark/>
          </w:tcPr>
          <w:p w14:paraId="39E666F4" w14:textId="77777777" w:rsidR="00485B66" w:rsidRPr="00483490" w:rsidRDefault="00485B66" w:rsidP="00E64119">
            <w:pPr>
              <w:ind w:right="-164"/>
              <w:jc w:val="center"/>
              <w:rPr>
                <w:lang w:eastAsia="en-IN"/>
              </w:rPr>
            </w:pPr>
            <w:r w:rsidRPr="00483490">
              <w:rPr>
                <w:lang w:eastAsia="en-IN"/>
              </w:rPr>
              <w:t>10.90</w:t>
            </w:r>
          </w:p>
        </w:tc>
        <w:tc>
          <w:tcPr>
            <w:tcW w:w="718" w:type="dxa"/>
            <w:tcBorders>
              <w:top w:val="nil"/>
              <w:left w:val="nil"/>
              <w:bottom w:val="single" w:sz="4" w:space="0" w:color="auto"/>
              <w:right w:val="single" w:sz="4" w:space="0" w:color="auto"/>
            </w:tcBorders>
            <w:shd w:val="clear" w:color="auto" w:fill="auto"/>
            <w:vAlign w:val="center"/>
            <w:hideMark/>
          </w:tcPr>
          <w:p w14:paraId="570879E7" w14:textId="77777777" w:rsidR="00485B66" w:rsidRPr="00483490" w:rsidRDefault="00485B66" w:rsidP="00E64119">
            <w:pPr>
              <w:ind w:right="-164"/>
              <w:jc w:val="center"/>
              <w:rPr>
                <w:lang w:eastAsia="en-IN"/>
              </w:rPr>
            </w:pPr>
            <w:r w:rsidRPr="00483490">
              <w:rPr>
                <w:lang w:eastAsia="en-IN"/>
              </w:rPr>
              <w:t>53.42</w:t>
            </w:r>
          </w:p>
        </w:tc>
        <w:tc>
          <w:tcPr>
            <w:tcW w:w="903" w:type="dxa"/>
            <w:tcBorders>
              <w:top w:val="nil"/>
              <w:left w:val="nil"/>
              <w:bottom w:val="single" w:sz="4" w:space="0" w:color="auto"/>
              <w:right w:val="single" w:sz="4" w:space="0" w:color="auto"/>
            </w:tcBorders>
            <w:shd w:val="clear" w:color="auto" w:fill="auto"/>
            <w:vAlign w:val="center"/>
            <w:hideMark/>
          </w:tcPr>
          <w:p w14:paraId="7B3975E5" w14:textId="77777777" w:rsidR="00485B66" w:rsidRPr="00483490" w:rsidRDefault="00485B66" w:rsidP="00E64119">
            <w:pPr>
              <w:ind w:right="-164"/>
              <w:jc w:val="center"/>
              <w:rPr>
                <w:lang w:eastAsia="en-IN"/>
              </w:rPr>
            </w:pPr>
            <w:r w:rsidRPr="00483490">
              <w:rPr>
                <w:lang w:eastAsia="en-IN"/>
              </w:rPr>
              <w:t>14.58</w:t>
            </w:r>
          </w:p>
        </w:tc>
        <w:tc>
          <w:tcPr>
            <w:tcW w:w="718" w:type="dxa"/>
            <w:tcBorders>
              <w:top w:val="nil"/>
              <w:left w:val="nil"/>
              <w:bottom w:val="single" w:sz="4" w:space="0" w:color="auto"/>
              <w:right w:val="single" w:sz="4" w:space="0" w:color="auto"/>
            </w:tcBorders>
            <w:shd w:val="clear" w:color="auto" w:fill="auto"/>
            <w:vAlign w:val="center"/>
            <w:hideMark/>
          </w:tcPr>
          <w:p w14:paraId="666CD05E" w14:textId="77777777" w:rsidR="00485B66" w:rsidRPr="00483490" w:rsidRDefault="00485B66" w:rsidP="00E64119">
            <w:pPr>
              <w:ind w:right="-164"/>
              <w:jc w:val="center"/>
              <w:rPr>
                <w:lang w:eastAsia="en-IN"/>
              </w:rPr>
            </w:pPr>
            <w:r w:rsidRPr="00483490">
              <w:rPr>
                <w:lang w:eastAsia="en-IN"/>
              </w:rPr>
              <w:t>1.67</w:t>
            </w:r>
          </w:p>
        </w:tc>
        <w:tc>
          <w:tcPr>
            <w:tcW w:w="827" w:type="dxa"/>
            <w:tcBorders>
              <w:top w:val="nil"/>
              <w:left w:val="nil"/>
              <w:bottom w:val="single" w:sz="4" w:space="0" w:color="auto"/>
              <w:right w:val="single" w:sz="4" w:space="0" w:color="auto"/>
            </w:tcBorders>
            <w:shd w:val="clear" w:color="auto" w:fill="auto"/>
            <w:noWrap/>
            <w:vAlign w:val="center"/>
            <w:hideMark/>
          </w:tcPr>
          <w:p w14:paraId="7782A1DA" w14:textId="77777777" w:rsidR="00485B66" w:rsidRPr="00483490" w:rsidRDefault="00485B66" w:rsidP="00E64119">
            <w:pPr>
              <w:ind w:right="-164"/>
              <w:jc w:val="center"/>
              <w:rPr>
                <w:color w:val="000000"/>
                <w:lang w:eastAsia="en-IN"/>
              </w:rPr>
            </w:pPr>
            <w:r w:rsidRPr="00483490">
              <w:rPr>
                <w:color w:val="000000"/>
                <w:lang w:eastAsia="en-IN"/>
              </w:rPr>
              <w:t>1.00</w:t>
            </w:r>
          </w:p>
        </w:tc>
        <w:tc>
          <w:tcPr>
            <w:tcW w:w="3487"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69882420" w14:textId="77777777" w:rsidR="00485B66" w:rsidRPr="00483490" w:rsidRDefault="00485B66" w:rsidP="00E64119">
            <w:pPr>
              <w:ind w:right="-164"/>
              <w:jc w:val="center"/>
              <w:rPr>
                <w:color w:val="000000"/>
                <w:lang w:eastAsia="en-IN"/>
              </w:rPr>
            </w:pPr>
            <w:r w:rsidRPr="00483490">
              <w:rPr>
                <w:color w:val="000000"/>
                <w:lang w:eastAsia="en-IN"/>
              </w:rPr>
              <w:t>Khondalite</w:t>
            </w:r>
          </w:p>
        </w:tc>
      </w:tr>
      <w:tr w:rsidR="00485B66" w:rsidRPr="00483490" w14:paraId="7B021A0C" w14:textId="77777777" w:rsidTr="006E270F">
        <w:trPr>
          <w:trHeight w:val="450"/>
        </w:trPr>
        <w:tc>
          <w:tcPr>
            <w:tcW w:w="1575" w:type="dxa"/>
            <w:tcBorders>
              <w:top w:val="nil"/>
              <w:left w:val="single" w:sz="4" w:space="0" w:color="auto"/>
              <w:bottom w:val="single" w:sz="4" w:space="0" w:color="auto"/>
              <w:right w:val="single" w:sz="4" w:space="0" w:color="auto"/>
            </w:tcBorders>
            <w:shd w:val="clear" w:color="auto" w:fill="auto"/>
            <w:noWrap/>
            <w:vAlign w:val="center"/>
          </w:tcPr>
          <w:p w14:paraId="4BFBFF31" w14:textId="77777777" w:rsidR="00485B66" w:rsidRPr="00483490" w:rsidRDefault="00485B66" w:rsidP="00E64119">
            <w:pPr>
              <w:ind w:right="-164"/>
              <w:jc w:val="center"/>
              <w:rPr>
                <w:color w:val="000000"/>
                <w:lang w:eastAsia="en-IN"/>
              </w:rPr>
            </w:pPr>
            <w:r w:rsidRPr="00483490">
              <w:rPr>
                <w:color w:val="000000"/>
                <w:lang w:eastAsia="en-IN"/>
              </w:rPr>
              <w:t>14</w:t>
            </w:r>
          </w:p>
        </w:tc>
        <w:tc>
          <w:tcPr>
            <w:tcW w:w="1373" w:type="dxa"/>
            <w:tcBorders>
              <w:top w:val="nil"/>
              <w:left w:val="nil"/>
              <w:bottom w:val="single" w:sz="4" w:space="0" w:color="auto"/>
              <w:right w:val="single" w:sz="4" w:space="0" w:color="auto"/>
            </w:tcBorders>
            <w:shd w:val="clear" w:color="auto" w:fill="auto"/>
            <w:vAlign w:val="center"/>
            <w:hideMark/>
          </w:tcPr>
          <w:p w14:paraId="1D79DA09" w14:textId="77777777" w:rsidR="00485B66" w:rsidRPr="00483490" w:rsidRDefault="00485B66" w:rsidP="00E64119">
            <w:pPr>
              <w:ind w:right="-164"/>
              <w:jc w:val="center"/>
              <w:rPr>
                <w:lang w:eastAsia="en-IN"/>
              </w:rPr>
            </w:pPr>
            <w:r w:rsidRPr="00483490">
              <w:rPr>
                <w:lang w:eastAsia="en-IN"/>
              </w:rPr>
              <w:t>NPG - 4/10</w:t>
            </w:r>
          </w:p>
        </w:tc>
        <w:tc>
          <w:tcPr>
            <w:tcW w:w="718" w:type="dxa"/>
            <w:tcBorders>
              <w:top w:val="nil"/>
              <w:left w:val="nil"/>
              <w:bottom w:val="single" w:sz="4" w:space="0" w:color="auto"/>
              <w:right w:val="single" w:sz="4" w:space="0" w:color="auto"/>
            </w:tcBorders>
            <w:shd w:val="clear" w:color="auto" w:fill="auto"/>
            <w:noWrap/>
            <w:vAlign w:val="center"/>
            <w:hideMark/>
          </w:tcPr>
          <w:p w14:paraId="66AE5FF0" w14:textId="77777777" w:rsidR="00485B66" w:rsidRPr="00483490" w:rsidRDefault="00485B66" w:rsidP="00E64119">
            <w:pPr>
              <w:ind w:right="-164"/>
              <w:jc w:val="center"/>
              <w:rPr>
                <w:color w:val="000000"/>
                <w:lang w:eastAsia="en-IN"/>
              </w:rPr>
            </w:pPr>
            <w:r w:rsidRPr="00483490">
              <w:rPr>
                <w:color w:val="000000"/>
                <w:lang w:eastAsia="en-IN"/>
              </w:rPr>
              <w:t>24.00</w:t>
            </w:r>
          </w:p>
        </w:tc>
        <w:tc>
          <w:tcPr>
            <w:tcW w:w="718" w:type="dxa"/>
            <w:tcBorders>
              <w:top w:val="nil"/>
              <w:left w:val="nil"/>
              <w:bottom w:val="single" w:sz="4" w:space="0" w:color="auto"/>
              <w:right w:val="single" w:sz="4" w:space="0" w:color="auto"/>
            </w:tcBorders>
            <w:shd w:val="clear" w:color="auto" w:fill="auto"/>
            <w:noWrap/>
            <w:vAlign w:val="center"/>
            <w:hideMark/>
          </w:tcPr>
          <w:p w14:paraId="4AA35DC4" w14:textId="77777777" w:rsidR="00485B66" w:rsidRPr="00483490" w:rsidRDefault="00485B66" w:rsidP="00E64119">
            <w:pPr>
              <w:ind w:right="-164"/>
              <w:jc w:val="center"/>
              <w:rPr>
                <w:color w:val="000000"/>
                <w:lang w:eastAsia="en-IN"/>
              </w:rPr>
            </w:pPr>
            <w:r w:rsidRPr="00483490">
              <w:rPr>
                <w:color w:val="000000"/>
                <w:lang w:eastAsia="en-IN"/>
              </w:rPr>
              <w:t>25.00</w:t>
            </w:r>
          </w:p>
        </w:tc>
        <w:tc>
          <w:tcPr>
            <w:tcW w:w="720" w:type="dxa"/>
            <w:tcBorders>
              <w:top w:val="nil"/>
              <w:left w:val="nil"/>
              <w:bottom w:val="single" w:sz="4" w:space="0" w:color="auto"/>
              <w:right w:val="single" w:sz="4" w:space="0" w:color="auto"/>
            </w:tcBorders>
            <w:shd w:val="clear" w:color="auto" w:fill="auto"/>
            <w:vAlign w:val="center"/>
            <w:hideMark/>
          </w:tcPr>
          <w:p w14:paraId="78511166" w14:textId="77777777" w:rsidR="00485B66" w:rsidRPr="00483490" w:rsidRDefault="00485B66" w:rsidP="00E64119">
            <w:pPr>
              <w:ind w:right="-164"/>
              <w:jc w:val="center"/>
              <w:rPr>
                <w:lang w:eastAsia="en-IN"/>
              </w:rPr>
            </w:pPr>
            <w:r w:rsidRPr="00483490">
              <w:rPr>
                <w:lang w:eastAsia="en-IN"/>
              </w:rPr>
              <w:t>91.32</w:t>
            </w:r>
          </w:p>
        </w:tc>
        <w:tc>
          <w:tcPr>
            <w:tcW w:w="1290" w:type="dxa"/>
            <w:tcBorders>
              <w:top w:val="nil"/>
              <w:left w:val="nil"/>
              <w:bottom w:val="single" w:sz="4" w:space="0" w:color="auto"/>
              <w:right w:val="single" w:sz="4" w:space="0" w:color="auto"/>
            </w:tcBorders>
            <w:shd w:val="clear" w:color="auto" w:fill="auto"/>
            <w:vAlign w:val="center"/>
            <w:hideMark/>
          </w:tcPr>
          <w:p w14:paraId="59157728" w14:textId="77777777" w:rsidR="00485B66" w:rsidRPr="00483490" w:rsidRDefault="00485B66" w:rsidP="00E64119">
            <w:pPr>
              <w:ind w:right="-164"/>
              <w:jc w:val="center"/>
              <w:rPr>
                <w:lang w:eastAsia="en-IN"/>
              </w:rPr>
            </w:pPr>
            <w:r w:rsidRPr="00483490">
              <w:rPr>
                <w:lang w:eastAsia="en-IN"/>
              </w:rPr>
              <w:t>1.76</w:t>
            </w:r>
          </w:p>
        </w:tc>
        <w:tc>
          <w:tcPr>
            <w:tcW w:w="718" w:type="dxa"/>
            <w:tcBorders>
              <w:top w:val="nil"/>
              <w:left w:val="nil"/>
              <w:bottom w:val="single" w:sz="4" w:space="0" w:color="auto"/>
              <w:right w:val="single" w:sz="4" w:space="0" w:color="auto"/>
            </w:tcBorders>
            <w:shd w:val="clear" w:color="auto" w:fill="auto"/>
            <w:vAlign w:val="center"/>
            <w:hideMark/>
          </w:tcPr>
          <w:p w14:paraId="2789122C" w14:textId="77777777" w:rsidR="00485B66" w:rsidRPr="00483490" w:rsidRDefault="00485B66" w:rsidP="00E64119">
            <w:pPr>
              <w:ind w:right="-164"/>
              <w:jc w:val="center"/>
              <w:rPr>
                <w:lang w:eastAsia="en-IN"/>
              </w:rPr>
            </w:pPr>
            <w:r w:rsidRPr="00483490">
              <w:rPr>
                <w:lang w:eastAsia="en-IN"/>
              </w:rPr>
              <w:t>8.68</w:t>
            </w:r>
          </w:p>
        </w:tc>
        <w:tc>
          <w:tcPr>
            <w:tcW w:w="718" w:type="dxa"/>
            <w:tcBorders>
              <w:top w:val="nil"/>
              <w:left w:val="nil"/>
              <w:bottom w:val="single" w:sz="4" w:space="0" w:color="auto"/>
              <w:right w:val="single" w:sz="4" w:space="0" w:color="auto"/>
            </w:tcBorders>
            <w:shd w:val="clear" w:color="auto" w:fill="auto"/>
            <w:vAlign w:val="center"/>
            <w:hideMark/>
          </w:tcPr>
          <w:p w14:paraId="508AF741" w14:textId="77777777" w:rsidR="00485B66" w:rsidRPr="00483490" w:rsidRDefault="00485B66" w:rsidP="00E64119">
            <w:pPr>
              <w:ind w:right="-164"/>
              <w:jc w:val="center"/>
              <w:rPr>
                <w:lang w:eastAsia="en-IN"/>
              </w:rPr>
            </w:pPr>
            <w:r w:rsidRPr="00483490">
              <w:rPr>
                <w:lang w:eastAsia="en-IN"/>
              </w:rPr>
              <w:t>64.24</w:t>
            </w:r>
          </w:p>
        </w:tc>
        <w:tc>
          <w:tcPr>
            <w:tcW w:w="903" w:type="dxa"/>
            <w:tcBorders>
              <w:top w:val="nil"/>
              <w:left w:val="nil"/>
              <w:bottom w:val="single" w:sz="4" w:space="0" w:color="auto"/>
              <w:right w:val="single" w:sz="4" w:space="0" w:color="auto"/>
            </w:tcBorders>
            <w:shd w:val="clear" w:color="auto" w:fill="auto"/>
            <w:vAlign w:val="center"/>
            <w:hideMark/>
          </w:tcPr>
          <w:p w14:paraId="7E3C4736" w14:textId="77777777" w:rsidR="00485B66" w:rsidRPr="00483490" w:rsidRDefault="00485B66" w:rsidP="00E64119">
            <w:pPr>
              <w:ind w:right="-164"/>
              <w:jc w:val="center"/>
              <w:rPr>
                <w:lang w:eastAsia="en-IN"/>
              </w:rPr>
            </w:pPr>
            <w:r w:rsidRPr="00483490">
              <w:rPr>
                <w:lang w:eastAsia="en-IN"/>
              </w:rPr>
              <w:t>10.10</w:t>
            </w:r>
          </w:p>
        </w:tc>
        <w:tc>
          <w:tcPr>
            <w:tcW w:w="718" w:type="dxa"/>
            <w:tcBorders>
              <w:top w:val="nil"/>
              <w:left w:val="nil"/>
              <w:bottom w:val="single" w:sz="4" w:space="0" w:color="auto"/>
              <w:right w:val="single" w:sz="4" w:space="0" w:color="auto"/>
            </w:tcBorders>
            <w:shd w:val="clear" w:color="auto" w:fill="auto"/>
            <w:vAlign w:val="center"/>
            <w:hideMark/>
          </w:tcPr>
          <w:p w14:paraId="6984D136" w14:textId="77777777" w:rsidR="00485B66" w:rsidRPr="00483490" w:rsidRDefault="00485B66" w:rsidP="00E64119">
            <w:pPr>
              <w:ind w:right="-164"/>
              <w:jc w:val="center"/>
              <w:rPr>
                <w:lang w:eastAsia="en-IN"/>
              </w:rPr>
            </w:pPr>
            <w:r w:rsidRPr="00483490">
              <w:rPr>
                <w:lang w:eastAsia="en-IN"/>
              </w:rPr>
              <w:t>1.92</w:t>
            </w:r>
          </w:p>
        </w:tc>
        <w:tc>
          <w:tcPr>
            <w:tcW w:w="827" w:type="dxa"/>
            <w:tcBorders>
              <w:top w:val="nil"/>
              <w:left w:val="nil"/>
              <w:bottom w:val="single" w:sz="4" w:space="0" w:color="auto"/>
              <w:right w:val="single" w:sz="4" w:space="0" w:color="auto"/>
            </w:tcBorders>
            <w:shd w:val="clear" w:color="auto" w:fill="auto"/>
            <w:noWrap/>
            <w:vAlign w:val="center"/>
            <w:hideMark/>
          </w:tcPr>
          <w:p w14:paraId="275AE25B" w14:textId="77777777" w:rsidR="00485B66" w:rsidRPr="00483490" w:rsidRDefault="00485B66" w:rsidP="00E64119">
            <w:pPr>
              <w:ind w:right="-164"/>
              <w:jc w:val="center"/>
              <w:rPr>
                <w:color w:val="000000"/>
                <w:lang w:eastAsia="en-IN"/>
              </w:rPr>
            </w:pPr>
            <w:r w:rsidRPr="00483490">
              <w:rPr>
                <w:color w:val="000000"/>
                <w:lang w:eastAsia="en-IN"/>
              </w:rPr>
              <w:t>1.00</w:t>
            </w:r>
          </w:p>
        </w:tc>
        <w:tc>
          <w:tcPr>
            <w:tcW w:w="3487" w:type="dxa"/>
            <w:vMerge/>
            <w:tcBorders>
              <w:top w:val="nil"/>
              <w:left w:val="single" w:sz="4" w:space="0" w:color="auto"/>
              <w:bottom w:val="single" w:sz="4" w:space="0" w:color="000000"/>
              <w:right w:val="single" w:sz="4" w:space="0" w:color="auto"/>
            </w:tcBorders>
            <w:vAlign w:val="center"/>
            <w:hideMark/>
          </w:tcPr>
          <w:p w14:paraId="64AA7973" w14:textId="77777777" w:rsidR="00485B66" w:rsidRPr="00483490" w:rsidRDefault="00485B66" w:rsidP="00E64119">
            <w:pPr>
              <w:ind w:right="-164"/>
              <w:jc w:val="center"/>
              <w:rPr>
                <w:color w:val="000000"/>
                <w:lang w:eastAsia="en-IN"/>
              </w:rPr>
            </w:pPr>
          </w:p>
        </w:tc>
      </w:tr>
      <w:tr w:rsidR="00485B66" w:rsidRPr="00483490" w14:paraId="562BA823" w14:textId="77777777" w:rsidTr="006E270F">
        <w:trPr>
          <w:trHeight w:val="360"/>
        </w:trPr>
        <w:tc>
          <w:tcPr>
            <w:tcW w:w="1575" w:type="dxa"/>
            <w:tcBorders>
              <w:top w:val="nil"/>
              <w:left w:val="single" w:sz="4" w:space="0" w:color="auto"/>
              <w:bottom w:val="single" w:sz="4" w:space="0" w:color="auto"/>
              <w:right w:val="single" w:sz="4" w:space="0" w:color="auto"/>
            </w:tcBorders>
            <w:shd w:val="clear" w:color="auto" w:fill="auto"/>
            <w:noWrap/>
            <w:vAlign w:val="center"/>
          </w:tcPr>
          <w:p w14:paraId="1AAE466F" w14:textId="77777777" w:rsidR="00485B66" w:rsidRPr="00483490" w:rsidRDefault="00485B66" w:rsidP="00E64119">
            <w:pPr>
              <w:ind w:right="-164"/>
              <w:jc w:val="center"/>
              <w:rPr>
                <w:color w:val="000000"/>
                <w:lang w:eastAsia="en-IN"/>
              </w:rPr>
            </w:pPr>
            <w:r w:rsidRPr="00483490">
              <w:rPr>
                <w:color w:val="000000"/>
                <w:lang w:eastAsia="en-IN"/>
              </w:rPr>
              <w:t>15</w:t>
            </w:r>
          </w:p>
        </w:tc>
        <w:tc>
          <w:tcPr>
            <w:tcW w:w="1373" w:type="dxa"/>
            <w:tcBorders>
              <w:top w:val="nil"/>
              <w:left w:val="nil"/>
              <w:bottom w:val="single" w:sz="4" w:space="0" w:color="auto"/>
              <w:right w:val="single" w:sz="4" w:space="0" w:color="auto"/>
            </w:tcBorders>
            <w:shd w:val="clear" w:color="auto" w:fill="auto"/>
            <w:vAlign w:val="center"/>
            <w:hideMark/>
          </w:tcPr>
          <w:p w14:paraId="2AD0BE68" w14:textId="77777777" w:rsidR="00485B66" w:rsidRPr="00483490" w:rsidRDefault="00485B66" w:rsidP="00E64119">
            <w:pPr>
              <w:ind w:right="-164"/>
              <w:jc w:val="center"/>
              <w:rPr>
                <w:lang w:eastAsia="en-IN"/>
              </w:rPr>
            </w:pPr>
            <w:r w:rsidRPr="00483490">
              <w:rPr>
                <w:lang w:eastAsia="en-IN"/>
              </w:rPr>
              <w:t>NPG - 4/11</w:t>
            </w:r>
          </w:p>
        </w:tc>
        <w:tc>
          <w:tcPr>
            <w:tcW w:w="718" w:type="dxa"/>
            <w:tcBorders>
              <w:top w:val="nil"/>
              <w:left w:val="nil"/>
              <w:bottom w:val="single" w:sz="4" w:space="0" w:color="auto"/>
              <w:right w:val="single" w:sz="4" w:space="0" w:color="auto"/>
            </w:tcBorders>
            <w:shd w:val="clear" w:color="auto" w:fill="auto"/>
            <w:noWrap/>
            <w:vAlign w:val="center"/>
            <w:hideMark/>
          </w:tcPr>
          <w:p w14:paraId="25256A75" w14:textId="77777777" w:rsidR="00485B66" w:rsidRPr="00483490" w:rsidRDefault="00485B66" w:rsidP="00E64119">
            <w:pPr>
              <w:ind w:right="-164"/>
              <w:jc w:val="center"/>
              <w:rPr>
                <w:color w:val="000000"/>
                <w:lang w:eastAsia="en-IN"/>
              </w:rPr>
            </w:pPr>
            <w:r w:rsidRPr="00483490">
              <w:rPr>
                <w:color w:val="000000"/>
                <w:lang w:eastAsia="en-IN"/>
              </w:rPr>
              <w:t>25.00</w:t>
            </w:r>
          </w:p>
        </w:tc>
        <w:tc>
          <w:tcPr>
            <w:tcW w:w="718" w:type="dxa"/>
            <w:tcBorders>
              <w:top w:val="nil"/>
              <w:left w:val="nil"/>
              <w:bottom w:val="single" w:sz="4" w:space="0" w:color="auto"/>
              <w:right w:val="single" w:sz="4" w:space="0" w:color="auto"/>
            </w:tcBorders>
            <w:shd w:val="clear" w:color="auto" w:fill="auto"/>
            <w:noWrap/>
            <w:vAlign w:val="center"/>
            <w:hideMark/>
          </w:tcPr>
          <w:p w14:paraId="2771D9B4" w14:textId="77777777" w:rsidR="00485B66" w:rsidRPr="00483490" w:rsidRDefault="00485B66" w:rsidP="00E64119">
            <w:pPr>
              <w:ind w:right="-164"/>
              <w:jc w:val="center"/>
              <w:rPr>
                <w:color w:val="000000"/>
                <w:lang w:eastAsia="en-IN"/>
              </w:rPr>
            </w:pPr>
            <w:r w:rsidRPr="00483490">
              <w:rPr>
                <w:color w:val="000000"/>
                <w:lang w:eastAsia="en-IN"/>
              </w:rPr>
              <w:t>26.00</w:t>
            </w:r>
          </w:p>
        </w:tc>
        <w:tc>
          <w:tcPr>
            <w:tcW w:w="720" w:type="dxa"/>
            <w:tcBorders>
              <w:top w:val="nil"/>
              <w:left w:val="nil"/>
              <w:bottom w:val="single" w:sz="4" w:space="0" w:color="auto"/>
              <w:right w:val="single" w:sz="4" w:space="0" w:color="auto"/>
            </w:tcBorders>
            <w:shd w:val="clear" w:color="auto" w:fill="auto"/>
            <w:vAlign w:val="center"/>
            <w:hideMark/>
          </w:tcPr>
          <w:p w14:paraId="55B9A801" w14:textId="77777777" w:rsidR="00485B66" w:rsidRPr="00483490" w:rsidRDefault="00485B66" w:rsidP="00E64119">
            <w:pPr>
              <w:ind w:right="-164"/>
              <w:jc w:val="center"/>
              <w:rPr>
                <w:lang w:eastAsia="en-IN"/>
              </w:rPr>
            </w:pPr>
            <w:r w:rsidRPr="00483490">
              <w:rPr>
                <w:lang w:eastAsia="en-IN"/>
              </w:rPr>
              <w:t>94.30</w:t>
            </w:r>
          </w:p>
        </w:tc>
        <w:tc>
          <w:tcPr>
            <w:tcW w:w="1290" w:type="dxa"/>
            <w:tcBorders>
              <w:top w:val="nil"/>
              <w:left w:val="nil"/>
              <w:bottom w:val="single" w:sz="4" w:space="0" w:color="auto"/>
              <w:right w:val="single" w:sz="4" w:space="0" w:color="auto"/>
            </w:tcBorders>
            <w:shd w:val="clear" w:color="auto" w:fill="auto"/>
            <w:vAlign w:val="center"/>
            <w:hideMark/>
          </w:tcPr>
          <w:p w14:paraId="4E6F117E" w14:textId="77777777" w:rsidR="00485B66" w:rsidRPr="00483490" w:rsidRDefault="00485B66" w:rsidP="00E64119">
            <w:pPr>
              <w:ind w:right="-164"/>
              <w:jc w:val="center"/>
              <w:rPr>
                <w:lang w:eastAsia="en-IN"/>
              </w:rPr>
            </w:pPr>
            <w:r w:rsidRPr="00483490">
              <w:rPr>
                <w:lang w:eastAsia="en-IN"/>
              </w:rPr>
              <w:t>1.48</w:t>
            </w:r>
          </w:p>
        </w:tc>
        <w:tc>
          <w:tcPr>
            <w:tcW w:w="718" w:type="dxa"/>
            <w:tcBorders>
              <w:top w:val="nil"/>
              <w:left w:val="nil"/>
              <w:bottom w:val="single" w:sz="4" w:space="0" w:color="auto"/>
              <w:right w:val="single" w:sz="4" w:space="0" w:color="auto"/>
            </w:tcBorders>
            <w:shd w:val="clear" w:color="auto" w:fill="auto"/>
            <w:vAlign w:val="center"/>
            <w:hideMark/>
          </w:tcPr>
          <w:p w14:paraId="15FEF487" w14:textId="77777777" w:rsidR="00485B66" w:rsidRPr="00483490" w:rsidRDefault="00485B66" w:rsidP="00E64119">
            <w:pPr>
              <w:ind w:right="-164"/>
              <w:jc w:val="center"/>
              <w:rPr>
                <w:lang w:eastAsia="en-IN"/>
              </w:rPr>
            </w:pPr>
            <w:r w:rsidRPr="00483490">
              <w:rPr>
                <w:lang w:eastAsia="en-IN"/>
              </w:rPr>
              <w:t>5.70</w:t>
            </w:r>
          </w:p>
        </w:tc>
        <w:tc>
          <w:tcPr>
            <w:tcW w:w="718" w:type="dxa"/>
            <w:tcBorders>
              <w:top w:val="nil"/>
              <w:left w:val="nil"/>
              <w:bottom w:val="single" w:sz="4" w:space="0" w:color="auto"/>
              <w:right w:val="single" w:sz="4" w:space="0" w:color="auto"/>
            </w:tcBorders>
            <w:shd w:val="clear" w:color="auto" w:fill="auto"/>
            <w:vAlign w:val="center"/>
            <w:hideMark/>
          </w:tcPr>
          <w:p w14:paraId="70F7AC24" w14:textId="77777777" w:rsidR="00485B66" w:rsidRPr="00483490" w:rsidRDefault="00485B66" w:rsidP="00E64119">
            <w:pPr>
              <w:ind w:right="-164"/>
              <w:jc w:val="center"/>
              <w:rPr>
                <w:lang w:eastAsia="en-IN"/>
              </w:rPr>
            </w:pPr>
            <w:r w:rsidRPr="00483490">
              <w:rPr>
                <w:lang w:eastAsia="en-IN"/>
              </w:rPr>
              <w:t>65.40</w:t>
            </w:r>
          </w:p>
        </w:tc>
        <w:tc>
          <w:tcPr>
            <w:tcW w:w="903" w:type="dxa"/>
            <w:tcBorders>
              <w:top w:val="nil"/>
              <w:left w:val="nil"/>
              <w:bottom w:val="single" w:sz="4" w:space="0" w:color="auto"/>
              <w:right w:val="single" w:sz="4" w:space="0" w:color="auto"/>
            </w:tcBorders>
            <w:shd w:val="clear" w:color="auto" w:fill="auto"/>
            <w:vAlign w:val="center"/>
            <w:hideMark/>
          </w:tcPr>
          <w:p w14:paraId="6893DDC2" w14:textId="77777777" w:rsidR="00485B66" w:rsidRPr="00483490" w:rsidRDefault="00485B66" w:rsidP="00E64119">
            <w:pPr>
              <w:ind w:right="-164"/>
              <w:jc w:val="center"/>
              <w:rPr>
                <w:lang w:eastAsia="en-IN"/>
              </w:rPr>
            </w:pPr>
            <w:r w:rsidRPr="00483490">
              <w:rPr>
                <w:lang w:eastAsia="en-IN"/>
              </w:rPr>
              <w:t>10.20</w:t>
            </w:r>
          </w:p>
        </w:tc>
        <w:tc>
          <w:tcPr>
            <w:tcW w:w="718" w:type="dxa"/>
            <w:tcBorders>
              <w:top w:val="nil"/>
              <w:left w:val="nil"/>
              <w:bottom w:val="single" w:sz="4" w:space="0" w:color="auto"/>
              <w:right w:val="single" w:sz="4" w:space="0" w:color="auto"/>
            </w:tcBorders>
            <w:shd w:val="clear" w:color="auto" w:fill="auto"/>
            <w:vAlign w:val="center"/>
            <w:hideMark/>
          </w:tcPr>
          <w:p w14:paraId="0BAF3EE9" w14:textId="77777777" w:rsidR="00485B66" w:rsidRPr="00483490" w:rsidRDefault="00485B66" w:rsidP="00E64119">
            <w:pPr>
              <w:ind w:right="-164"/>
              <w:jc w:val="center"/>
              <w:rPr>
                <w:lang w:eastAsia="en-IN"/>
              </w:rPr>
            </w:pPr>
            <w:r w:rsidRPr="00483490">
              <w:rPr>
                <w:lang w:eastAsia="en-IN"/>
              </w:rPr>
              <w:t>0.56</w:t>
            </w:r>
          </w:p>
        </w:tc>
        <w:tc>
          <w:tcPr>
            <w:tcW w:w="827" w:type="dxa"/>
            <w:tcBorders>
              <w:top w:val="nil"/>
              <w:left w:val="nil"/>
              <w:bottom w:val="single" w:sz="4" w:space="0" w:color="auto"/>
              <w:right w:val="single" w:sz="4" w:space="0" w:color="auto"/>
            </w:tcBorders>
            <w:shd w:val="clear" w:color="auto" w:fill="auto"/>
            <w:noWrap/>
            <w:vAlign w:val="center"/>
            <w:hideMark/>
          </w:tcPr>
          <w:p w14:paraId="5D0D258B" w14:textId="77777777" w:rsidR="00485B66" w:rsidRPr="00483490" w:rsidRDefault="00485B66" w:rsidP="00E64119">
            <w:pPr>
              <w:ind w:right="-164"/>
              <w:jc w:val="center"/>
              <w:rPr>
                <w:color w:val="000000"/>
                <w:lang w:eastAsia="en-IN"/>
              </w:rPr>
            </w:pPr>
            <w:r w:rsidRPr="00483490">
              <w:rPr>
                <w:color w:val="000000"/>
                <w:lang w:eastAsia="en-IN"/>
              </w:rPr>
              <w:t>1.00</w:t>
            </w:r>
          </w:p>
        </w:tc>
        <w:tc>
          <w:tcPr>
            <w:tcW w:w="3487" w:type="dxa"/>
            <w:vMerge/>
            <w:tcBorders>
              <w:top w:val="nil"/>
              <w:left w:val="single" w:sz="4" w:space="0" w:color="auto"/>
              <w:bottom w:val="single" w:sz="4" w:space="0" w:color="000000"/>
              <w:right w:val="single" w:sz="4" w:space="0" w:color="auto"/>
            </w:tcBorders>
            <w:vAlign w:val="center"/>
            <w:hideMark/>
          </w:tcPr>
          <w:p w14:paraId="5C66287A" w14:textId="77777777" w:rsidR="00485B66" w:rsidRPr="00483490" w:rsidRDefault="00485B66" w:rsidP="00E64119">
            <w:pPr>
              <w:ind w:right="-164"/>
              <w:jc w:val="center"/>
              <w:rPr>
                <w:color w:val="000000"/>
                <w:lang w:eastAsia="en-IN"/>
              </w:rPr>
            </w:pPr>
          </w:p>
        </w:tc>
      </w:tr>
      <w:tr w:rsidR="00485B66" w:rsidRPr="00483490" w14:paraId="54D659F6" w14:textId="77777777" w:rsidTr="006E270F">
        <w:trPr>
          <w:trHeight w:val="390"/>
        </w:trPr>
        <w:tc>
          <w:tcPr>
            <w:tcW w:w="1575" w:type="dxa"/>
            <w:tcBorders>
              <w:top w:val="nil"/>
              <w:left w:val="single" w:sz="4" w:space="0" w:color="auto"/>
              <w:bottom w:val="single" w:sz="4" w:space="0" w:color="auto"/>
              <w:right w:val="single" w:sz="4" w:space="0" w:color="auto"/>
            </w:tcBorders>
            <w:shd w:val="clear" w:color="auto" w:fill="auto"/>
            <w:noWrap/>
            <w:vAlign w:val="center"/>
          </w:tcPr>
          <w:p w14:paraId="63DE1C0E" w14:textId="77777777" w:rsidR="00485B66" w:rsidRPr="00483490" w:rsidRDefault="00485B66" w:rsidP="00E64119">
            <w:pPr>
              <w:ind w:right="-164"/>
              <w:jc w:val="center"/>
              <w:rPr>
                <w:color w:val="000000"/>
                <w:lang w:eastAsia="en-IN"/>
              </w:rPr>
            </w:pPr>
            <w:r w:rsidRPr="00483490">
              <w:rPr>
                <w:color w:val="000000"/>
                <w:lang w:eastAsia="en-IN"/>
              </w:rPr>
              <w:t>16</w:t>
            </w:r>
          </w:p>
        </w:tc>
        <w:tc>
          <w:tcPr>
            <w:tcW w:w="1373" w:type="dxa"/>
            <w:tcBorders>
              <w:top w:val="nil"/>
              <w:left w:val="nil"/>
              <w:bottom w:val="single" w:sz="4" w:space="0" w:color="auto"/>
              <w:right w:val="single" w:sz="4" w:space="0" w:color="auto"/>
            </w:tcBorders>
            <w:shd w:val="clear" w:color="auto" w:fill="auto"/>
            <w:vAlign w:val="center"/>
            <w:hideMark/>
          </w:tcPr>
          <w:p w14:paraId="5AE74104" w14:textId="77777777" w:rsidR="00485B66" w:rsidRPr="00483490" w:rsidRDefault="00485B66" w:rsidP="00E64119">
            <w:pPr>
              <w:ind w:right="-164"/>
              <w:jc w:val="center"/>
              <w:rPr>
                <w:lang w:eastAsia="en-IN"/>
              </w:rPr>
            </w:pPr>
            <w:r w:rsidRPr="00483490">
              <w:rPr>
                <w:lang w:eastAsia="en-IN"/>
              </w:rPr>
              <w:t>NPG - 4/12</w:t>
            </w:r>
          </w:p>
        </w:tc>
        <w:tc>
          <w:tcPr>
            <w:tcW w:w="718" w:type="dxa"/>
            <w:tcBorders>
              <w:top w:val="nil"/>
              <w:left w:val="nil"/>
              <w:bottom w:val="single" w:sz="4" w:space="0" w:color="auto"/>
              <w:right w:val="single" w:sz="4" w:space="0" w:color="auto"/>
            </w:tcBorders>
            <w:shd w:val="clear" w:color="auto" w:fill="auto"/>
            <w:noWrap/>
            <w:vAlign w:val="center"/>
            <w:hideMark/>
          </w:tcPr>
          <w:p w14:paraId="74B620EC" w14:textId="77777777" w:rsidR="00485B66" w:rsidRPr="00483490" w:rsidRDefault="00485B66" w:rsidP="00E64119">
            <w:pPr>
              <w:ind w:right="-164"/>
              <w:jc w:val="center"/>
              <w:rPr>
                <w:color w:val="000000"/>
                <w:lang w:eastAsia="en-IN"/>
              </w:rPr>
            </w:pPr>
            <w:r w:rsidRPr="00483490">
              <w:rPr>
                <w:color w:val="000000"/>
                <w:lang w:eastAsia="en-IN"/>
              </w:rPr>
              <w:t>26.00</w:t>
            </w:r>
          </w:p>
        </w:tc>
        <w:tc>
          <w:tcPr>
            <w:tcW w:w="718" w:type="dxa"/>
            <w:tcBorders>
              <w:top w:val="nil"/>
              <w:left w:val="nil"/>
              <w:bottom w:val="single" w:sz="4" w:space="0" w:color="auto"/>
              <w:right w:val="single" w:sz="4" w:space="0" w:color="auto"/>
            </w:tcBorders>
            <w:shd w:val="clear" w:color="auto" w:fill="auto"/>
            <w:noWrap/>
            <w:vAlign w:val="center"/>
            <w:hideMark/>
          </w:tcPr>
          <w:p w14:paraId="0A1A0236" w14:textId="77777777" w:rsidR="00485B66" w:rsidRPr="00483490" w:rsidRDefault="00485B66" w:rsidP="00E64119">
            <w:pPr>
              <w:ind w:right="-164"/>
              <w:jc w:val="center"/>
              <w:rPr>
                <w:color w:val="000000"/>
                <w:lang w:eastAsia="en-IN"/>
              </w:rPr>
            </w:pPr>
            <w:r w:rsidRPr="00483490">
              <w:rPr>
                <w:color w:val="000000"/>
                <w:lang w:eastAsia="en-IN"/>
              </w:rPr>
              <w:t>27.00</w:t>
            </w:r>
          </w:p>
        </w:tc>
        <w:tc>
          <w:tcPr>
            <w:tcW w:w="720" w:type="dxa"/>
            <w:tcBorders>
              <w:top w:val="nil"/>
              <w:left w:val="nil"/>
              <w:bottom w:val="single" w:sz="4" w:space="0" w:color="auto"/>
              <w:right w:val="single" w:sz="4" w:space="0" w:color="auto"/>
            </w:tcBorders>
            <w:shd w:val="clear" w:color="auto" w:fill="auto"/>
            <w:vAlign w:val="center"/>
            <w:hideMark/>
          </w:tcPr>
          <w:p w14:paraId="22D38A7D" w14:textId="77777777" w:rsidR="00485B66" w:rsidRPr="00483490" w:rsidRDefault="00485B66" w:rsidP="00E64119">
            <w:pPr>
              <w:ind w:right="-164"/>
              <w:jc w:val="center"/>
              <w:rPr>
                <w:lang w:eastAsia="en-IN"/>
              </w:rPr>
            </w:pPr>
            <w:r w:rsidRPr="00483490">
              <w:rPr>
                <w:lang w:eastAsia="en-IN"/>
              </w:rPr>
              <w:t>93.54</w:t>
            </w:r>
          </w:p>
        </w:tc>
        <w:tc>
          <w:tcPr>
            <w:tcW w:w="1290" w:type="dxa"/>
            <w:tcBorders>
              <w:top w:val="nil"/>
              <w:left w:val="nil"/>
              <w:bottom w:val="single" w:sz="4" w:space="0" w:color="auto"/>
              <w:right w:val="single" w:sz="4" w:space="0" w:color="auto"/>
            </w:tcBorders>
            <w:shd w:val="clear" w:color="auto" w:fill="auto"/>
            <w:vAlign w:val="center"/>
            <w:hideMark/>
          </w:tcPr>
          <w:p w14:paraId="2874B215" w14:textId="77777777" w:rsidR="00485B66" w:rsidRPr="00483490" w:rsidRDefault="00485B66" w:rsidP="00E64119">
            <w:pPr>
              <w:ind w:right="-164"/>
              <w:jc w:val="center"/>
              <w:rPr>
                <w:lang w:eastAsia="en-IN"/>
              </w:rPr>
            </w:pPr>
            <w:r w:rsidRPr="00483490">
              <w:rPr>
                <w:lang w:eastAsia="en-IN"/>
              </w:rPr>
              <w:t>1.45</w:t>
            </w:r>
          </w:p>
        </w:tc>
        <w:tc>
          <w:tcPr>
            <w:tcW w:w="718" w:type="dxa"/>
            <w:tcBorders>
              <w:top w:val="nil"/>
              <w:left w:val="nil"/>
              <w:bottom w:val="single" w:sz="4" w:space="0" w:color="auto"/>
              <w:right w:val="single" w:sz="4" w:space="0" w:color="auto"/>
            </w:tcBorders>
            <w:shd w:val="clear" w:color="auto" w:fill="auto"/>
            <w:vAlign w:val="center"/>
            <w:hideMark/>
          </w:tcPr>
          <w:p w14:paraId="1FE08CD9" w14:textId="77777777" w:rsidR="00485B66" w:rsidRPr="00483490" w:rsidRDefault="00485B66" w:rsidP="00E64119">
            <w:pPr>
              <w:ind w:right="-164"/>
              <w:jc w:val="center"/>
              <w:rPr>
                <w:lang w:eastAsia="en-IN"/>
              </w:rPr>
            </w:pPr>
            <w:r w:rsidRPr="00483490">
              <w:rPr>
                <w:lang w:eastAsia="en-IN"/>
              </w:rPr>
              <w:t>6.46</w:t>
            </w:r>
          </w:p>
        </w:tc>
        <w:tc>
          <w:tcPr>
            <w:tcW w:w="718" w:type="dxa"/>
            <w:tcBorders>
              <w:top w:val="nil"/>
              <w:left w:val="nil"/>
              <w:bottom w:val="single" w:sz="4" w:space="0" w:color="auto"/>
              <w:right w:val="single" w:sz="4" w:space="0" w:color="auto"/>
            </w:tcBorders>
            <w:shd w:val="clear" w:color="auto" w:fill="auto"/>
            <w:vAlign w:val="center"/>
            <w:hideMark/>
          </w:tcPr>
          <w:p w14:paraId="048823AC" w14:textId="77777777" w:rsidR="00485B66" w:rsidRPr="00483490" w:rsidRDefault="00485B66" w:rsidP="00E64119">
            <w:pPr>
              <w:ind w:right="-164"/>
              <w:jc w:val="center"/>
              <w:rPr>
                <w:lang w:eastAsia="en-IN"/>
              </w:rPr>
            </w:pPr>
            <w:r w:rsidRPr="00483490">
              <w:rPr>
                <w:lang w:eastAsia="en-IN"/>
              </w:rPr>
              <w:t>60.72</w:t>
            </w:r>
          </w:p>
        </w:tc>
        <w:tc>
          <w:tcPr>
            <w:tcW w:w="903" w:type="dxa"/>
            <w:tcBorders>
              <w:top w:val="nil"/>
              <w:left w:val="nil"/>
              <w:bottom w:val="single" w:sz="4" w:space="0" w:color="auto"/>
              <w:right w:val="single" w:sz="4" w:space="0" w:color="auto"/>
            </w:tcBorders>
            <w:shd w:val="clear" w:color="auto" w:fill="auto"/>
            <w:vAlign w:val="center"/>
            <w:hideMark/>
          </w:tcPr>
          <w:p w14:paraId="75CD31DB" w14:textId="77777777" w:rsidR="00485B66" w:rsidRPr="00483490" w:rsidRDefault="00485B66" w:rsidP="00E64119">
            <w:pPr>
              <w:ind w:right="-164"/>
              <w:jc w:val="center"/>
              <w:rPr>
                <w:lang w:eastAsia="en-IN"/>
              </w:rPr>
            </w:pPr>
            <w:r w:rsidRPr="00483490">
              <w:rPr>
                <w:lang w:eastAsia="en-IN"/>
              </w:rPr>
              <w:t>14.16</w:t>
            </w:r>
          </w:p>
        </w:tc>
        <w:tc>
          <w:tcPr>
            <w:tcW w:w="718" w:type="dxa"/>
            <w:tcBorders>
              <w:top w:val="nil"/>
              <w:left w:val="nil"/>
              <w:bottom w:val="single" w:sz="4" w:space="0" w:color="auto"/>
              <w:right w:val="single" w:sz="4" w:space="0" w:color="auto"/>
            </w:tcBorders>
            <w:shd w:val="clear" w:color="auto" w:fill="auto"/>
            <w:vAlign w:val="center"/>
            <w:hideMark/>
          </w:tcPr>
          <w:p w14:paraId="5BFE9D7C" w14:textId="77777777" w:rsidR="00485B66" w:rsidRPr="00483490" w:rsidRDefault="00485B66" w:rsidP="00E64119">
            <w:pPr>
              <w:ind w:right="-164"/>
              <w:jc w:val="center"/>
              <w:rPr>
                <w:lang w:eastAsia="en-IN"/>
              </w:rPr>
            </w:pPr>
            <w:r w:rsidRPr="00483490">
              <w:rPr>
                <w:lang w:eastAsia="en-IN"/>
              </w:rPr>
              <w:t>0.66</w:t>
            </w:r>
          </w:p>
        </w:tc>
        <w:tc>
          <w:tcPr>
            <w:tcW w:w="827" w:type="dxa"/>
            <w:tcBorders>
              <w:top w:val="nil"/>
              <w:left w:val="nil"/>
              <w:bottom w:val="single" w:sz="4" w:space="0" w:color="auto"/>
              <w:right w:val="single" w:sz="4" w:space="0" w:color="auto"/>
            </w:tcBorders>
            <w:shd w:val="clear" w:color="auto" w:fill="auto"/>
            <w:noWrap/>
            <w:vAlign w:val="center"/>
            <w:hideMark/>
          </w:tcPr>
          <w:p w14:paraId="51EC92B6" w14:textId="77777777" w:rsidR="00485B66" w:rsidRPr="00483490" w:rsidRDefault="00485B66" w:rsidP="00E64119">
            <w:pPr>
              <w:ind w:right="-164"/>
              <w:jc w:val="center"/>
              <w:rPr>
                <w:color w:val="000000"/>
                <w:lang w:eastAsia="en-IN"/>
              </w:rPr>
            </w:pPr>
            <w:r w:rsidRPr="00483490">
              <w:rPr>
                <w:color w:val="000000"/>
                <w:lang w:eastAsia="en-IN"/>
              </w:rPr>
              <w:t>1.00</w:t>
            </w:r>
          </w:p>
        </w:tc>
        <w:tc>
          <w:tcPr>
            <w:tcW w:w="3487" w:type="dxa"/>
            <w:vMerge/>
            <w:tcBorders>
              <w:top w:val="nil"/>
              <w:left w:val="single" w:sz="4" w:space="0" w:color="auto"/>
              <w:bottom w:val="single" w:sz="4" w:space="0" w:color="000000"/>
              <w:right w:val="single" w:sz="4" w:space="0" w:color="auto"/>
            </w:tcBorders>
            <w:vAlign w:val="center"/>
            <w:hideMark/>
          </w:tcPr>
          <w:p w14:paraId="7BC522D6" w14:textId="77777777" w:rsidR="00485B66" w:rsidRPr="00483490" w:rsidRDefault="00485B66" w:rsidP="00E64119">
            <w:pPr>
              <w:ind w:right="-164"/>
              <w:jc w:val="center"/>
              <w:rPr>
                <w:color w:val="000000"/>
                <w:lang w:eastAsia="en-IN"/>
              </w:rPr>
            </w:pPr>
          </w:p>
        </w:tc>
      </w:tr>
      <w:tr w:rsidR="00485B66" w:rsidRPr="00483490" w14:paraId="1B50DE6A" w14:textId="77777777" w:rsidTr="006E270F">
        <w:trPr>
          <w:trHeight w:val="290"/>
        </w:trPr>
        <w:tc>
          <w:tcPr>
            <w:tcW w:w="1575" w:type="dxa"/>
            <w:tcBorders>
              <w:top w:val="nil"/>
              <w:left w:val="single" w:sz="4" w:space="0" w:color="auto"/>
              <w:bottom w:val="single" w:sz="4" w:space="0" w:color="auto"/>
              <w:right w:val="single" w:sz="4" w:space="0" w:color="auto"/>
            </w:tcBorders>
            <w:shd w:val="clear" w:color="auto" w:fill="auto"/>
            <w:noWrap/>
            <w:vAlign w:val="center"/>
          </w:tcPr>
          <w:p w14:paraId="3E4613B3" w14:textId="77777777" w:rsidR="00485B66" w:rsidRPr="00483490" w:rsidRDefault="00485B66" w:rsidP="00E64119">
            <w:pPr>
              <w:ind w:right="-164"/>
              <w:jc w:val="center"/>
              <w:rPr>
                <w:color w:val="000000"/>
                <w:lang w:eastAsia="en-IN"/>
              </w:rPr>
            </w:pPr>
            <w:r w:rsidRPr="00483490">
              <w:rPr>
                <w:color w:val="000000"/>
                <w:lang w:eastAsia="en-IN"/>
              </w:rPr>
              <w:t>17</w:t>
            </w:r>
          </w:p>
        </w:tc>
        <w:tc>
          <w:tcPr>
            <w:tcW w:w="1373" w:type="dxa"/>
            <w:tcBorders>
              <w:top w:val="nil"/>
              <w:left w:val="nil"/>
              <w:bottom w:val="single" w:sz="4" w:space="0" w:color="auto"/>
              <w:right w:val="single" w:sz="4" w:space="0" w:color="auto"/>
            </w:tcBorders>
            <w:shd w:val="clear" w:color="auto" w:fill="auto"/>
            <w:noWrap/>
            <w:vAlign w:val="bottom"/>
            <w:hideMark/>
          </w:tcPr>
          <w:p w14:paraId="216E91FF" w14:textId="77777777" w:rsidR="00485B66" w:rsidRPr="00483490" w:rsidRDefault="00485B66" w:rsidP="00E64119">
            <w:pPr>
              <w:ind w:right="-164"/>
              <w:rPr>
                <w:color w:val="000000"/>
                <w:lang w:eastAsia="en-IN"/>
              </w:rPr>
            </w:pPr>
            <w:r w:rsidRPr="00483490">
              <w:rPr>
                <w:color w:val="000000"/>
                <w:lang w:eastAsia="en-IN"/>
              </w:rPr>
              <w:t> </w:t>
            </w:r>
          </w:p>
        </w:tc>
        <w:tc>
          <w:tcPr>
            <w:tcW w:w="718" w:type="dxa"/>
            <w:tcBorders>
              <w:top w:val="nil"/>
              <w:left w:val="nil"/>
              <w:bottom w:val="single" w:sz="4" w:space="0" w:color="auto"/>
              <w:right w:val="single" w:sz="4" w:space="0" w:color="auto"/>
            </w:tcBorders>
            <w:shd w:val="clear" w:color="auto" w:fill="auto"/>
            <w:noWrap/>
            <w:vAlign w:val="center"/>
            <w:hideMark/>
          </w:tcPr>
          <w:p w14:paraId="29E3A08E" w14:textId="77777777" w:rsidR="00485B66" w:rsidRPr="00483490" w:rsidRDefault="00485B66" w:rsidP="00E64119">
            <w:pPr>
              <w:ind w:right="-164"/>
              <w:jc w:val="center"/>
              <w:rPr>
                <w:color w:val="000000"/>
                <w:lang w:eastAsia="en-IN"/>
              </w:rPr>
            </w:pPr>
            <w:r w:rsidRPr="00483490">
              <w:rPr>
                <w:color w:val="000000"/>
                <w:lang w:eastAsia="en-IN"/>
              </w:rPr>
              <w:t>27.00</w:t>
            </w:r>
          </w:p>
        </w:tc>
        <w:tc>
          <w:tcPr>
            <w:tcW w:w="718" w:type="dxa"/>
            <w:tcBorders>
              <w:top w:val="nil"/>
              <w:left w:val="nil"/>
              <w:bottom w:val="single" w:sz="4" w:space="0" w:color="auto"/>
              <w:right w:val="single" w:sz="4" w:space="0" w:color="auto"/>
            </w:tcBorders>
            <w:shd w:val="clear" w:color="auto" w:fill="auto"/>
            <w:noWrap/>
            <w:vAlign w:val="center"/>
            <w:hideMark/>
          </w:tcPr>
          <w:p w14:paraId="1C9334EA" w14:textId="77777777" w:rsidR="00485B66" w:rsidRPr="00483490" w:rsidRDefault="00485B66" w:rsidP="00E64119">
            <w:pPr>
              <w:ind w:right="-164"/>
              <w:jc w:val="center"/>
              <w:rPr>
                <w:color w:val="000000"/>
                <w:lang w:eastAsia="en-IN"/>
              </w:rPr>
            </w:pPr>
            <w:r w:rsidRPr="00483490">
              <w:rPr>
                <w:color w:val="000000"/>
                <w:lang w:eastAsia="en-IN"/>
              </w:rPr>
              <w:t>28.00</w:t>
            </w:r>
          </w:p>
        </w:tc>
        <w:tc>
          <w:tcPr>
            <w:tcW w:w="720" w:type="dxa"/>
            <w:tcBorders>
              <w:top w:val="nil"/>
              <w:left w:val="nil"/>
              <w:bottom w:val="single" w:sz="4" w:space="0" w:color="auto"/>
              <w:right w:val="single" w:sz="4" w:space="0" w:color="auto"/>
            </w:tcBorders>
            <w:shd w:val="clear" w:color="auto" w:fill="auto"/>
            <w:noWrap/>
            <w:vAlign w:val="bottom"/>
            <w:hideMark/>
          </w:tcPr>
          <w:p w14:paraId="5661B9DE" w14:textId="77777777" w:rsidR="00485B66" w:rsidRPr="00483490" w:rsidRDefault="00485B66" w:rsidP="00E64119">
            <w:pPr>
              <w:ind w:right="-164"/>
              <w:rPr>
                <w:color w:val="000000"/>
                <w:lang w:eastAsia="en-IN"/>
              </w:rPr>
            </w:pPr>
            <w:r w:rsidRPr="00483490">
              <w:rPr>
                <w:color w:val="000000"/>
                <w:lang w:eastAsia="en-IN"/>
              </w:rPr>
              <w:t> </w:t>
            </w:r>
          </w:p>
        </w:tc>
        <w:tc>
          <w:tcPr>
            <w:tcW w:w="1290" w:type="dxa"/>
            <w:tcBorders>
              <w:top w:val="nil"/>
              <w:left w:val="nil"/>
              <w:bottom w:val="single" w:sz="4" w:space="0" w:color="auto"/>
              <w:right w:val="single" w:sz="4" w:space="0" w:color="auto"/>
            </w:tcBorders>
            <w:shd w:val="clear" w:color="auto" w:fill="auto"/>
            <w:noWrap/>
            <w:vAlign w:val="bottom"/>
            <w:hideMark/>
          </w:tcPr>
          <w:p w14:paraId="7E2450B6" w14:textId="77777777" w:rsidR="00485B66" w:rsidRPr="00483490" w:rsidRDefault="00485B66" w:rsidP="00E64119">
            <w:pPr>
              <w:ind w:right="-164"/>
              <w:rPr>
                <w:color w:val="000000"/>
                <w:lang w:eastAsia="en-IN"/>
              </w:rPr>
            </w:pPr>
            <w:r w:rsidRPr="00483490">
              <w:rPr>
                <w:color w:val="000000"/>
                <w:lang w:eastAsia="en-IN"/>
              </w:rPr>
              <w:t> </w:t>
            </w:r>
          </w:p>
        </w:tc>
        <w:tc>
          <w:tcPr>
            <w:tcW w:w="718" w:type="dxa"/>
            <w:tcBorders>
              <w:top w:val="nil"/>
              <w:left w:val="nil"/>
              <w:bottom w:val="single" w:sz="4" w:space="0" w:color="auto"/>
              <w:right w:val="single" w:sz="4" w:space="0" w:color="auto"/>
            </w:tcBorders>
            <w:shd w:val="clear" w:color="auto" w:fill="auto"/>
            <w:noWrap/>
            <w:vAlign w:val="bottom"/>
            <w:hideMark/>
          </w:tcPr>
          <w:p w14:paraId="523958DE" w14:textId="77777777" w:rsidR="00485B66" w:rsidRPr="00483490" w:rsidRDefault="00485B66" w:rsidP="00E64119">
            <w:pPr>
              <w:ind w:right="-164"/>
              <w:rPr>
                <w:color w:val="000000"/>
                <w:lang w:eastAsia="en-IN"/>
              </w:rPr>
            </w:pPr>
            <w:r w:rsidRPr="00483490">
              <w:rPr>
                <w:color w:val="000000"/>
                <w:lang w:eastAsia="en-IN"/>
              </w:rPr>
              <w:t> </w:t>
            </w:r>
          </w:p>
        </w:tc>
        <w:tc>
          <w:tcPr>
            <w:tcW w:w="718" w:type="dxa"/>
            <w:tcBorders>
              <w:top w:val="nil"/>
              <w:left w:val="nil"/>
              <w:bottom w:val="single" w:sz="4" w:space="0" w:color="auto"/>
              <w:right w:val="single" w:sz="4" w:space="0" w:color="auto"/>
            </w:tcBorders>
            <w:shd w:val="clear" w:color="auto" w:fill="auto"/>
            <w:noWrap/>
            <w:vAlign w:val="bottom"/>
            <w:hideMark/>
          </w:tcPr>
          <w:p w14:paraId="7D131523" w14:textId="77777777" w:rsidR="00485B66" w:rsidRPr="00483490" w:rsidRDefault="00485B66" w:rsidP="00E64119">
            <w:pPr>
              <w:ind w:right="-164"/>
              <w:rPr>
                <w:color w:val="000000"/>
                <w:lang w:eastAsia="en-IN"/>
              </w:rPr>
            </w:pPr>
            <w:r w:rsidRPr="00483490">
              <w:rPr>
                <w:color w:val="000000"/>
                <w:lang w:eastAsia="en-IN"/>
              </w:rPr>
              <w:t> </w:t>
            </w:r>
          </w:p>
        </w:tc>
        <w:tc>
          <w:tcPr>
            <w:tcW w:w="903" w:type="dxa"/>
            <w:tcBorders>
              <w:top w:val="nil"/>
              <w:left w:val="nil"/>
              <w:bottom w:val="single" w:sz="4" w:space="0" w:color="auto"/>
              <w:right w:val="single" w:sz="4" w:space="0" w:color="auto"/>
            </w:tcBorders>
            <w:shd w:val="clear" w:color="auto" w:fill="auto"/>
            <w:noWrap/>
            <w:vAlign w:val="bottom"/>
            <w:hideMark/>
          </w:tcPr>
          <w:p w14:paraId="601ECD69" w14:textId="77777777" w:rsidR="00485B66" w:rsidRPr="00483490" w:rsidRDefault="00485B66" w:rsidP="00E64119">
            <w:pPr>
              <w:ind w:right="-164"/>
              <w:rPr>
                <w:color w:val="000000"/>
                <w:lang w:eastAsia="en-IN"/>
              </w:rPr>
            </w:pPr>
            <w:r w:rsidRPr="00483490">
              <w:rPr>
                <w:color w:val="000000"/>
                <w:lang w:eastAsia="en-IN"/>
              </w:rPr>
              <w:t> </w:t>
            </w:r>
          </w:p>
        </w:tc>
        <w:tc>
          <w:tcPr>
            <w:tcW w:w="718" w:type="dxa"/>
            <w:tcBorders>
              <w:top w:val="nil"/>
              <w:left w:val="nil"/>
              <w:bottom w:val="single" w:sz="4" w:space="0" w:color="auto"/>
              <w:right w:val="single" w:sz="4" w:space="0" w:color="auto"/>
            </w:tcBorders>
            <w:shd w:val="clear" w:color="auto" w:fill="auto"/>
            <w:noWrap/>
            <w:vAlign w:val="bottom"/>
            <w:hideMark/>
          </w:tcPr>
          <w:p w14:paraId="18BB0BFD" w14:textId="77777777" w:rsidR="00485B66" w:rsidRPr="00483490" w:rsidRDefault="00485B66" w:rsidP="00E64119">
            <w:pPr>
              <w:ind w:right="-164"/>
              <w:rPr>
                <w:color w:val="000000"/>
                <w:lang w:eastAsia="en-IN"/>
              </w:rPr>
            </w:pPr>
            <w:r w:rsidRPr="00483490">
              <w:rPr>
                <w:color w:val="000000"/>
                <w:lang w:eastAsia="en-IN"/>
              </w:rPr>
              <w:t> </w:t>
            </w:r>
          </w:p>
        </w:tc>
        <w:tc>
          <w:tcPr>
            <w:tcW w:w="827" w:type="dxa"/>
            <w:tcBorders>
              <w:top w:val="nil"/>
              <w:left w:val="nil"/>
              <w:bottom w:val="single" w:sz="4" w:space="0" w:color="auto"/>
              <w:right w:val="single" w:sz="4" w:space="0" w:color="auto"/>
            </w:tcBorders>
            <w:shd w:val="clear" w:color="auto" w:fill="auto"/>
            <w:noWrap/>
            <w:vAlign w:val="center"/>
            <w:hideMark/>
          </w:tcPr>
          <w:p w14:paraId="5AC7B064" w14:textId="77777777" w:rsidR="00485B66" w:rsidRPr="00483490" w:rsidRDefault="00485B66" w:rsidP="00E64119">
            <w:pPr>
              <w:ind w:right="-164"/>
              <w:jc w:val="center"/>
              <w:rPr>
                <w:color w:val="000000"/>
                <w:lang w:eastAsia="en-IN"/>
              </w:rPr>
            </w:pPr>
            <w:r w:rsidRPr="00483490">
              <w:rPr>
                <w:color w:val="000000"/>
                <w:lang w:eastAsia="en-IN"/>
              </w:rPr>
              <w:t>1.00</w:t>
            </w:r>
          </w:p>
        </w:tc>
        <w:tc>
          <w:tcPr>
            <w:tcW w:w="3487" w:type="dxa"/>
            <w:vMerge/>
            <w:tcBorders>
              <w:top w:val="nil"/>
              <w:left w:val="single" w:sz="4" w:space="0" w:color="auto"/>
              <w:bottom w:val="single" w:sz="4" w:space="0" w:color="000000"/>
              <w:right w:val="single" w:sz="4" w:space="0" w:color="auto"/>
            </w:tcBorders>
            <w:vAlign w:val="center"/>
            <w:hideMark/>
          </w:tcPr>
          <w:p w14:paraId="39C6D11B" w14:textId="77777777" w:rsidR="00485B66" w:rsidRPr="00483490" w:rsidRDefault="00485B66" w:rsidP="00E64119">
            <w:pPr>
              <w:ind w:right="-164"/>
              <w:jc w:val="center"/>
              <w:rPr>
                <w:color w:val="000000"/>
                <w:lang w:eastAsia="en-IN"/>
              </w:rPr>
            </w:pPr>
          </w:p>
        </w:tc>
      </w:tr>
      <w:tr w:rsidR="00485B66" w:rsidRPr="00483490" w14:paraId="5954C49B" w14:textId="77777777" w:rsidTr="006E270F">
        <w:trPr>
          <w:trHeight w:val="350"/>
        </w:trPr>
        <w:tc>
          <w:tcPr>
            <w:tcW w:w="1575" w:type="dxa"/>
            <w:tcBorders>
              <w:top w:val="nil"/>
              <w:left w:val="single" w:sz="4" w:space="0" w:color="auto"/>
              <w:bottom w:val="single" w:sz="4" w:space="0" w:color="auto"/>
              <w:right w:val="single" w:sz="4" w:space="0" w:color="auto"/>
            </w:tcBorders>
            <w:shd w:val="clear" w:color="auto" w:fill="auto"/>
            <w:noWrap/>
            <w:vAlign w:val="center"/>
          </w:tcPr>
          <w:p w14:paraId="087147AD" w14:textId="77777777" w:rsidR="00485B66" w:rsidRPr="00483490" w:rsidRDefault="00485B66" w:rsidP="00E64119">
            <w:pPr>
              <w:ind w:right="-164"/>
              <w:jc w:val="center"/>
              <w:rPr>
                <w:color w:val="000000"/>
                <w:lang w:eastAsia="en-IN"/>
              </w:rPr>
            </w:pPr>
            <w:r w:rsidRPr="00483490">
              <w:rPr>
                <w:color w:val="000000"/>
                <w:lang w:eastAsia="en-IN"/>
              </w:rPr>
              <w:t>18</w:t>
            </w:r>
          </w:p>
        </w:tc>
        <w:tc>
          <w:tcPr>
            <w:tcW w:w="1373" w:type="dxa"/>
            <w:tcBorders>
              <w:top w:val="nil"/>
              <w:left w:val="nil"/>
              <w:bottom w:val="single" w:sz="4" w:space="0" w:color="auto"/>
              <w:right w:val="single" w:sz="4" w:space="0" w:color="auto"/>
            </w:tcBorders>
            <w:shd w:val="clear" w:color="auto" w:fill="auto"/>
            <w:vAlign w:val="center"/>
            <w:hideMark/>
          </w:tcPr>
          <w:p w14:paraId="7CD7700A" w14:textId="77777777" w:rsidR="00485B66" w:rsidRPr="00483490" w:rsidRDefault="00485B66" w:rsidP="00E64119">
            <w:pPr>
              <w:ind w:right="-164"/>
              <w:jc w:val="center"/>
              <w:rPr>
                <w:lang w:eastAsia="en-IN"/>
              </w:rPr>
            </w:pPr>
            <w:r w:rsidRPr="00483490">
              <w:rPr>
                <w:lang w:eastAsia="en-IN"/>
              </w:rPr>
              <w:t>NPG - 4/13</w:t>
            </w:r>
          </w:p>
        </w:tc>
        <w:tc>
          <w:tcPr>
            <w:tcW w:w="718" w:type="dxa"/>
            <w:tcBorders>
              <w:top w:val="nil"/>
              <w:left w:val="nil"/>
              <w:bottom w:val="single" w:sz="4" w:space="0" w:color="auto"/>
              <w:right w:val="single" w:sz="4" w:space="0" w:color="auto"/>
            </w:tcBorders>
            <w:shd w:val="clear" w:color="auto" w:fill="auto"/>
            <w:noWrap/>
            <w:vAlign w:val="center"/>
            <w:hideMark/>
          </w:tcPr>
          <w:p w14:paraId="6FF238AD" w14:textId="77777777" w:rsidR="00485B66" w:rsidRPr="00483490" w:rsidRDefault="00485B66" w:rsidP="00E64119">
            <w:pPr>
              <w:ind w:right="-164"/>
              <w:jc w:val="center"/>
              <w:rPr>
                <w:color w:val="000000"/>
                <w:lang w:eastAsia="en-IN"/>
              </w:rPr>
            </w:pPr>
            <w:r w:rsidRPr="00483490">
              <w:rPr>
                <w:color w:val="000000"/>
                <w:lang w:eastAsia="en-IN"/>
              </w:rPr>
              <w:t>28.00</w:t>
            </w:r>
          </w:p>
        </w:tc>
        <w:tc>
          <w:tcPr>
            <w:tcW w:w="718" w:type="dxa"/>
            <w:tcBorders>
              <w:top w:val="nil"/>
              <w:left w:val="nil"/>
              <w:bottom w:val="single" w:sz="4" w:space="0" w:color="auto"/>
              <w:right w:val="single" w:sz="4" w:space="0" w:color="auto"/>
            </w:tcBorders>
            <w:shd w:val="clear" w:color="auto" w:fill="auto"/>
            <w:noWrap/>
            <w:vAlign w:val="center"/>
            <w:hideMark/>
          </w:tcPr>
          <w:p w14:paraId="3A75273B" w14:textId="77777777" w:rsidR="00485B66" w:rsidRPr="00483490" w:rsidRDefault="00485B66" w:rsidP="00E64119">
            <w:pPr>
              <w:ind w:right="-164"/>
              <w:jc w:val="center"/>
              <w:rPr>
                <w:color w:val="000000"/>
                <w:lang w:eastAsia="en-IN"/>
              </w:rPr>
            </w:pPr>
            <w:r w:rsidRPr="00483490">
              <w:rPr>
                <w:color w:val="000000"/>
                <w:lang w:eastAsia="en-IN"/>
              </w:rPr>
              <w:t>29.00</w:t>
            </w:r>
          </w:p>
        </w:tc>
        <w:tc>
          <w:tcPr>
            <w:tcW w:w="720" w:type="dxa"/>
            <w:tcBorders>
              <w:top w:val="nil"/>
              <w:left w:val="nil"/>
              <w:bottom w:val="single" w:sz="4" w:space="0" w:color="auto"/>
              <w:right w:val="single" w:sz="4" w:space="0" w:color="auto"/>
            </w:tcBorders>
            <w:shd w:val="clear" w:color="auto" w:fill="auto"/>
            <w:vAlign w:val="center"/>
            <w:hideMark/>
          </w:tcPr>
          <w:p w14:paraId="3B6EC8F1" w14:textId="77777777" w:rsidR="00485B66" w:rsidRPr="00483490" w:rsidRDefault="00485B66" w:rsidP="00E64119">
            <w:pPr>
              <w:ind w:right="-164"/>
              <w:jc w:val="center"/>
              <w:rPr>
                <w:lang w:eastAsia="en-IN"/>
              </w:rPr>
            </w:pPr>
            <w:r w:rsidRPr="00483490">
              <w:rPr>
                <w:lang w:eastAsia="en-IN"/>
              </w:rPr>
              <w:t>92.32</w:t>
            </w:r>
          </w:p>
        </w:tc>
        <w:tc>
          <w:tcPr>
            <w:tcW w:w="1290" w:type="dxa"/>
            <w:tcBorders>
              <w:top w:val="nil"/>
              <w:left w:val="nil"/>
              <w:bottom w:val="single" w:sz="4" w:space="0" w:color="auto"/>
              <w:right w:val="single" w:sz="4" w:space="0" w:color="auto"/>
            </w:tcBorders>
            <w:shd w:val="clear" w:color="auto" w:fill="auto"/>
            <w:vAlign w:val="center"/>
            <w:hideMark/>
          </w:tcPr>
          <w:p w14:paraId="241F9C78" w14:textId="77777777" w:rsidR="00485B66" w:rsidRPr="00483490" w:rsidRDefault="00485B66" w:rsidP="00E64119">
            <w:pPr>
              <w:ind w:right="-164"/>
              <w:jc w:val="center"/>
              <w:rPr>
                <w:lang w:eastAsia="en-IN"/>
              </w:rPr>
            </w:pPr>
            <w:r w:rsidRPr="00483490">
              <w:rPr>
                <w:lang w:eastAsia="en-IN"/>
              </w:rPr>
              <w:t>1.83</w:t>
            </w:r>
          </w:p>
        </w:tc>
        <w:tc>
          <w:tcPr>
            <w:tcW w:w="718" w:type="dxa"/>
            <w:tcBorders>
              <w:top w:val="nil"/>
              <w:left w:val="nil"/>
              <w:bottom w:val="single" w:sz="4" w:space="0" w:color="auto"/>
              <w:right w:val="single" w:sz="4" w:space="0" w:color="auto"/>
            </w:tcBorders>
            <w:shd w:val="clear" w:color="auto" w:fill="auto"/>
            <w:vAlign w:val="center"/>
            <w:hideMark/>
          </w:tcPr>
          <w:p w14:paraId="6BC2760B" w14:textId="77777777" w:rsidR="00485B66" w:rsidRPr="00483490" w:rsidRDefault="00485B66" w:rsidP="00E64119">
            <w:pPr>
              <w:ind w:right="-164"/>
              <w:jc w:val="center"/>
              <w:rPr>
                <w:lang w:eastAsia="en-IN"/>
              </w:rPr>
            </w:pPr>
            <w:r w:rsidRPr="00483490">
              <w:rPr>
                <w:lang w:eastAsia="en-IN"/>
              </w:rPr>
              <w:t>7.68</w:t>
            </w:r>
          </w:p>
        </w:tc>
        <w:tc>
          <w:tcPr>
            <w:tcW w:w="718" w:type="dxa"/>
            <w:tcBorders>
              <w:top w:val="nil"/>
              <w:left w:val="nil"/>
              <w:bottom w:val="single" w:sz="4" w:space="0" w:color="auto"/>
              <w:right w:val="single" w:sz="4" w:space="0" w:color="auto"/>
            </w:tcBorders>
            <w:shd w:val="clear" w:color="auto" w:fill="auto"/>
            <w:vAlign w:val="center"/>
            <w:hideMark/>
          </w:tcPr>
          <w:p w14:paraId="1E3764A8" w14:textId="77777777" w:rsidR="00485B66" w:rsidRPr="00483490" w:rsidRDefault="00485B66" w:rsidP="00E64119">
            <w:pPr>
              <w:ind w:right="-164"/>
              <w:jc w:val="center"/>
              <w:rPr>
                <w:lang w:eastAsia="en-IN"/>
              </w:rPr>
            </w:pPr>
            <w:r w:rsidRPr="00483490">
              <w:rPr>
                <w:lang w:eastAsia="en-IN"/>
              </w:rPr>
              <w:t>67.60</w:t>
            </w:r>
          </w:p>
        </w:tc>
        <w:tc>
          <w:tcPr>
            <w:tcW w:w="903" w:type="dxa"/>
            <w:tcBorders>
              <w:top w:val="nil"/>
              <w:left w:val="nil"/>
              <w:bottom w:val="single" w:sz="4" w:space="0" w:color="auto"/>
              <w:right w:val="single" w:sz="4" w:space="0" w:color="auto"/>
            </w:tcBorders>
            <w:shd w:val="clear" w:color="auto" w:fill="auto"/>
            <w:vAlign w:val="center"/>
            <w:hideMark/>
          </w:tcPr>
          <w:p w14:paraId="4E1D40A5" w14:textId="77777777" w:rsidR="00485B66" w:rsidRPr="00483490" w:rsidRDefault="00485B66" w:rsidP="00E64119">
            <w:pPr>
              <w:ind w:right="-164"/>
              <w:jc w:val="center"/>
              <w:rPr>
                <w:lang w:eastAsia="en-IN"/>
              </w:rPr>
            </w:pPr>
            <w:r w:rsidRPr="00483490">
              <w:rPr>
                <w:lang w:eastAsia="en-IN"/>
              </w:rPr>
              <w:t>10.94</w:t>
            </w:r>
          </w:p>
        </w:tc>
        <w:tc>
          <w:tcPr>
            <w:tcW w:w="718" w:type="dxa"/>
            <w:tcBorders>
              <w:top w:val="nil"/>
              <w:left w:val="nil"/>
              <w:bottom w:val="single" w:sz="4" w:space="0" w:color="auto"/>
              <w:right w:val="single" w:sz="4" w:space="0" w:color="auto"/>
            </w:tcBorders>
            <w:shd w:val="clear" w:color="auto" w:fill="auto"/>
            <w:vAlign w:val="center"/>
            <w:hideMark/>
          </w:tcPr>
          <w:p w14:paraId="5345DBF2" w14:textId="77777777" w:rsidR="00485B66" w:rsidRPr="00483490" w:rsidRDefault="00485B66" w:rsidP="00E64119">
            <w:pPr>
              <w:ind w:right="-164"/>
              <w:jc w:val="center"/>
              <w:rPr>
                <w:lang w:eastAsia="en-IN"/>
              </w:rPr>
            </w:pPr>
            <w:r w:rsidRPr="00483490">
              <w:rPr>
                <w:lang w:eastAsia="en-IN"/>
              </w:rPr>
              <w:t>1.80</w:t>
            </w:r>
          </w:p>
        </w:tc>
        <w:tc>
          <w:tcPr>
            <w:tcW w:w="827" w:type="dxa"/>
            <w:tcBorders>
              <w:top w:val="nil"/>
              <w:left w:val="nil"/>
              <w:bottom w:val="single" w:sz="4" w:space="0" w:color="auto"/>
              <w:right w:val="single" w:sz="4" w:space="0" w:color="auto"/>
            </w:tcBorders>
            <w:shd w:val="clear" w:color="auto" w:fill="auto"/>
            <w:noWrap/>
            <w:vAlign w:val="center"/>
            <w:hideMark/>
          </w:tcPr>
          <w:p w14:paraId="3A13C33B" w14:textId="77777777" w:rsidR="00485B66" w:rsidRPr="00483490" w:rsidRDefault="00485B66" w:rsidP="00E64119">
            <w:pPr>
              <w:ind w:right="-164"/>
              <w:jc w:val="center"/>
              <w:rPr>
                <w:color w:val="000000"/>
                <w:lang w:eastAsia="en-IN"/>
              </w:rPr>
            </w:pPr>
            <w:r w:rsidRPr="00483490">
              <w:rPr>
                <w:color w:val="000000"/>
                <w:lang w:eastAsia="en-IN"/>
              </w:rPr>
              <w:t>1.00</w:t>
            </w:r>
          </w:p>
        </w:tc>
        <w:tc>
          <w:tcPr>
            <w:tcW w:w="3487" w:type="dxa"/>
            <w:vMerge/>
            <w:tcBorders>
              <w:top w:val="nil"/>
              <w:left w:val="single" w:sz="4" w:space="0" w:color="auto"/>
              <w:bottom w:val="single" w:sz="4" w:space="0" w:color="000000"/>
              <w:right w:val="single" w:sz="4" w:space="0" w:color="auto"/>
            </w:tcBorders>
            <w:vAlign w:val="center"/>
            <w:hideMark/>
          </w:tcPr>
          <w:p w14:paraId="233592FD" w14:textId="77777777" w:rsidR="00485B66" w:rsidRPr="00483490" w:rsidRDefault="00485B66" w:rsidP="00E64119">
            <w:pPr>
              <w:ind w:right="-164"/>
              <w:jc w:val="center"/>
              <w:rPr>
                <w:color w:val="000000"/>
                <w:lang w:eastAsia="en-IN"/>
              </w:rPr>
            </w:pPr>
          </w:p>
        </w:tc>
      </w:tr>
      <w:tr w:rsidR="00485B66" w:rsidRPr="00483490" w14:paraId="2EE99052" w14:textId="77777777" w:rsidTr="006E270F">
        <w:trPr>
          <w:trHeight w:val="390"/>
        </w:trPr>
        <w:tc>
          <w:tcPr>
            <w:tcW w:w="1575" w:type="dxa"/>
            <w:tcBorders>
              <w:top w:val="nil"/>
              <w:left w:val="single" w:sz="4" w:space="0" w:color="auto"/>
              <w:bottom w:val="single" w:sz="4" w:space="0" w:color="auto"/>
              <w:right w:val="single" w:sz="4" w:space="0" w:color="auto"/>
            </w:tcBorders>
            <w:shd w:val="clear" w:color="auto" w:fill="auto"/>
            <w:noWrap/>
            <w:vAlign w:val="center"/>
          </w:tcPr>
          <w:p w14:paraId="24076034" w14:textId="77777777" w:rsidR="00485B66" w:rsidRPr="00483490" w:rsidRDefault="00485B66" w:rsidP="00E64119">
            <w:pPr>
              <w:ind w:right="-164"/>
              <w:jc w:val="center"/>
              <w:rPr>
                <w:color w:val="000000"/>
                <w:lang w:eastAsia="en-IN"/>
              </w:rPr>
            </w:pPr>
            <w:r w:rsidRPr="00483490">
              <w:rPr>
                <w:color w:val="000000"/>
                <w:lang w:eastAsia="en-IN"/>
              </w:rPr>
              <w:t>19</w:t>
            </w:r>
          </w:p>
        </w:tc>
        <w:tc>
          <w:tcPr>
            <w:tcW w:w="1373" w:type="dxa"/>
            <w:tcBorders>
              <w:top w:val="nil"/>
              <w:left w:val="nil"/>
              <w:bottom w:val="single" w:sz="4" w:space="0" w:color="auto"/>
              <w:right w:val="single" w:sz="4" w:space="0" w:color="auto"/>
            </w:tcBorders>
            <w:shd w:val="clear" w:color="auto" w:fill="auto"/>
            <w:vAlign w:val="center"/>
            <w:hideMark/>
          </w:tcPr>
          <w:p w14:paraId="4A0261F6" w14:textId="77777777" w:rsidR="00485B66" w:rsidRPr="00483490" w:rsidRDefault="00485B66" w:rsidP="00E64119">
            <w:pPr>
              <w:ind w:right="-164"/>
              <w:jc w:val="center"/>
              <w:rPr>
                <w:lang w:eastAsia="en-IN"/>
              </w:rPr>
            </w:pPr>
            <w:r w:rsidRPr="00483490">
              <w:rPr>
                <w:lang w:eastAsia="en-IN"/>
              </w:rPr>
              <w:t>NPG - 4/14</w:t>
            </w:r>
          </w:p>
        </w:tc>
        <w:tc>
          <w:tcPr>
            <w:tcW w:w="718" w:type="dxa"/>
            <w:tcBorders>
              <w:top w:val="nil"/>
              <w:left w:val="nil"/>
              <w:bottom w:val="single" w:sz="4" w:space="0" w:color="auto"/>
              <w:right w:val="single" w:sz="4" w:space="0" w:color="auto"/>
            </w:tcBorders>
            <w:shd w:val="clear" w:color="auto" w:fill="auto"/>
            <w:noWrap/>
            <w:vAlign w:val="center"/>
            <w:hideMark/>
          </w:tcPr>
          <w:p w14:paraId="5875079D" w14:textId="77777777" w:rsidR="00485B66" w:rsidRPr="00483490" w:rsidRDefault="00485B66" w:rsidP="00E64119">
            <w:pPr>
              <w:ind w:right="-164"/>
              <w:jc w:val="center"/>
              <w:rPr>
                <w:color w:val="000000"/>
                <w:lang w:eastAsia="en-IN"/>
              </w:rPr>
            </w:pPr>
            <w:r w:rsidRPr="00483490">
              <w:rPr>
                <w:color w:val="000000"/>
                <w:lang w:eastAsia="en-IN"/>
              </w:rPr>
              <w:t>29.00</w:t>
            </w:r>
          </w:p>
        </w:tc>
        <w:tc>
          <w:tcPr>
            <w:tcW w:w="718" w:type="dxa"/>
            <w:tcBorders>
              <w:top w:val="nil"/>
              <w:left w:val="nil"/>
              <w:bottom w:val="single" w:sz="4" w:space="0" w:color="auto"/>
              <w:right w:val="single" w:sz="4" w:space="0" w:color="auto"/>
            </w:tcBorders>
            <w:shd w:val="clear" w:color="auto" w:fill="auto"/>
            <w:noWrap/>
            <w:vAlign w:val="center"/>
            <w:hideMark/>
          </w:tcPr>
          <w:p w14:paraId="1CB1E56F" w14:textId="77777777" w:rsidR="00485B66" w:rsidRPr="00483490" w:rsidRDefault="00485B66" w:rsidP="00E64119">
            <w:pPr>
              <w:ind w:right="-164"/>
              <w:jc w:val="center"/>
              <w:rPr>
                <w:color w:val="000000"/>
                <w:lang w:eastAsia="en-IN"/>
              </w:rPr>
            </w:pPr>
            <w:r w:rsidRPr="00483490">
              <w:rPr>
                <w:color w:val="000000"/>
                <w:lang w:eastAsia="en-IN"/>
              </w:rPr>
              <w:t>30.00</w:t>
            </w:r>
          </w:p>
        </w:tc>
        <w:tc>
          <w:tcPr>
            <w:tcW w:w="720" w:type="dxa"/>
            <w:tcBorders>
              <w:top w:val="nil"/>
              <w:left w:val="nil"/>
              <w:bottom w:val="single" w:sz="4" w:space="0" w:color="auto"/>
              <w:right w:val="single" w:sz="4" w:space="0" w:color="auto"/>
            </w:tcBorders>
            <w:shd w:val="clear" w:color="auto" w:fill="auto"/>
            <w:vAlign w:val="center"/>
            <w:hideMark/>
          </w:tcPr>
          <w:p w14:paraId="6FBB8D2B" w14:textId="77777777" w:rsidR="00485B66" w:rsidRPr="00483490" w:rsidRDefault="00485B66" w:rsidP="00E64119">
            <w:pPr>
              <w:ind w:right="-164"/>
              <w:jc w:val="center"/>
              <w:rPr>
                <w:lang w:eastAsia="en-IN"/>
              </w:rPr>
            </w:pPr>
            <w:r w:rsidRPr="00483490">
              <w:rPr>
                <w:lang w:eastAsia="en-IN"/>
              </w:rPr>
              <w:t>92.24</w:t>
            </w:r>
          </w:p>
        </w:tc>
        <w:tc>
          <w:tcPr>
            <w:tcW w:w="1290" w:type="dxa"/>
            <w:tcBorders>
              <w:top w:val="nil"/>
              <w:left w:val="nil"/>
              <w:bottom w:val="single" w:sz="4" w:space="0" w:color="auto"/>
              <w:right w:val="single" w:sz="4" w:space="0" w:color="auto"/>
            </w:tcBorders>
            <w:shd w:val="clear" w:color="auto" w:fill="auto"/>
            <w:vAlign w:val="center"/>
            <w:hideMark/>
          </w:tcPr>
          <w:p w14:paraId="09238D28" w14:textId="77777777" w:rsidR="00485B66" w:rsidRPr="00483490" w:rsidRDefault="00485B66" w:rsidP="00E64119">
            <w:pPr>
              <w:ind w:right="-164"/>
              <w:jc w:val="center"/>
              <w:rPr>
                <w:lang w:eastAsia="en-IN"/>
              </w:rPr>
            </w:pPr>
            <w:r w:rsidRPr="00483490">
              <w:rPr>
                <w:lang w:eastAsia="en-IN"/>
              </w:rPr>
              <w:t>1.88</w:t>
            </w:r>
          </w:p>
        </w:tc>
        <w:tc>
          <w:tcPr>
            <w:tcW w:w="718" w:type="dxa"/>
            <w:tcBorders>
              <w:top w:val="nil"/>
              <w:left w:val="nil"/>
              <w:bottom w:val="single" w:sz="4" w:space="0" w:color="auto"/>
              <w:right w:val="single" w:sz="4" w:space="0" w:color="auto"/>
            </w:tcBorders>
            <w:shd w:val="clear" w:color="auto" w:fill="auto"/>
            <w:vAlign w:val="center"/>
            <w:hideMark/>
          </w:tcPr>
          <w:p w14:paraId="33EAE59D" w14:textId="77777777" w:rsidR="00485B66" w:rsidRPr="00483490" w:rsidRDefault="00485B66" w:rsidP="00E64119">
            <w:pPr>
              <w:ind w:right="-164"/>
              <w:jc w:val="center"/>
              <w:rPr>
                <w:lang w:eastAsia="en-IN"/>
              </w:rPr>
            </w:pPr>
            <w:r w:rsidRPr="00483490">
              <w:rPr>
                <w:lang w:eastAsia="en-IN"/>
              </w:rPr>
              <w:t>7.76</w:t>
            </w:r>
          </w:p>
        </w:tc>
        <w:tc>
          <w:tcPr>
            <w:tcW w:w="718" w:type="dxa"/>
            <w:tcBorders>
              <w:top w:val="nil"/>
              <w:left w:val="nil"/>
              <w:bottom w:val="single" w:sz="4" w:space="0" w:color="auto"/>
              <w:right w:val="single" w:sz="4" w:space="0" w:color="auto"/>
            </w:tcBorders>
            <w:shd w:val="clear" w:color="auto" w:fill="auto"/>
            <w:vAlign w:val="center"/>
            <w:hideMark/>
          </w:tcPr>
          <w:p w14:paraId="557786B5" w14:textId="77777777" w:rsidR="00485B66" w:rsidRPr="00483490" w:rsidRDefault="00485B66" w:rsidP="00E64119">
            <w:pPr>
              <w:ind w:right="-164"/>
              <w:jc w:val="center"/>
              <w:rPr>
                <w:lang w:eastAsia="en-IN"/>
              </w:rPr>
            </w:pPr>
            <w:r w:rsidRPr="00483490">
              <w:rPr>
                <w:lang w:eastAsia="en-IN"/>
              </w:rPr>
              <w:t>64.14</w:t>
            </w:r>
          </w:p>
        </w:tc>
        <w:tc>
          <w:tcPr>
            <w:tcW w:w="903" w:type="dxa"/>
            <w:tcBorders>
              <w:top w:val="nil"/>
              <w:left w:val="nil"/>
              <w:bottom w:val="single" w:sz="4" w:space="0" w:color="auto"/>
              <w:right w:val="single" w:sz="4" w:space="0" w:color="auto"/>
            </w:tcBorders>
            <w:shd w:val="clear" w:color="auto" w:fill="auto"/>
            <w:vAlign w:val="center"/>
            <w:hideMark/>
          </w:tcPr>
          <w:p w14:paraId="6577C350" w14:textId="77777777" w:rsidR="00485B66" w:rsidRPr="00483490" w:rsidRDefault="00485B66" w:rsidP="00E64119">
            <w:pPr>
              <w:ind w:right="-164"/>
              <w:jc w:val="center"/>
              <w:rPr>
                <w:lang w:eastAsia="en-IN"/>
              </w:rPr>
            </w:pPr>
            <w:r w:rsidRPr="00483490">
              <w:rPr>
                <w:lang w:eastAsia="en-IN"/>
              </w:rPr>
              <w:t>13.46</w:t>
            </w:r>
          </w:p>
        </w:tc>
        <w:tc>
          <w:tcPr>
            <w:tcW w:w="718" w:type="dxa"/>
            <w:tcBorders>
              <w:top w:val="nil"/>
              <w:left w:val="nil"/>
              <w:bottom w:val="single" w:sz="4" w:space="0" w:color="auto"/>
              <w:right w:val="single" w:sz="4" w:space="0" w:color="auto"/>
            </w:tcBorders>
            <w:shd w:val="clear" w:color="auto" w:fill="auto"/>
            <w:vAlign w:val="center"/>
            <w:hideMark/>
          </w:tcPr>
          <w:p w14:paraId="3E8CD40A" w14:textId="77777777" w:rsidR="00485B66" w:rsidRPr="00483490" w:rsidRDefault="00485B66" w:rsidP="00E64119">
            <w:pPr>
              <w:ind w:right="-164"/>
              <w:jc w:val="center"/>
              <w:rPr>
                <w:lang w:eastAsia="en-IN"/>
              </w:rPr>
            </w:pPr>
            <w:r w:rsidRPr="00483490">
              <w:rPr>
                <w:lang w:eastAsia="en-IN"/>
              </w:rPr>
              <w:t>1.60</w:t>
            </w:r>
          </w:p>
        </w:tc>
        <w:tc>
          <w:tcPr>
            <w:tcW w:w="827" w:type="dxa"/>
            <w:tcBorders>
              <w:top w:val="nil"/>
              <w:left w:val="nil"/>
              <w:bottom w:val="single" w:sz="4" w:space="0" w:color="auto"/>
              <w:right w:val="single" w:sz="4" w:space="0" w:color="auto"/>
            </w:tcBorders>
            <w:shd w:val="clear" w:color="auto" w:fill="auto"/>
            <w:noWrap/>
            <w:vAlign w:val="center"/>
            <w:hideMark/>
          </w:tcPr>
          <w:p w14:paraId="3BAF66C3" w14:textId="77777777" w:rsidR="00485B66" w:rsidRPr="00483490" w:rsidRDefault="00485B66" w:rsidP="00E64119">
            <w:pPr>
              <w:ind w:right="-164"/>
              <w:jc w:val="center"/>
              <w:rPr>
                <w:color w:val="000000"/>
                <w:lang w:eastAsia="en-IN"/>
              </w:rPr>
            </w:pPr>
            <w:r w:rsidRPr="00483490">
              <w:rPr>
                <w:color w:val="000000"/>
                <w:lang w:eastAsia="en-IN"/>
              </w:rPr>
              <w:t>1.00</w:t>
            </w:r>
          </w:p>
        </w:tc>
        <w:tc>
          <w:tcPr>
            <w:tcW w:w="3487" w:type="dxa"/>
            <w:vMerge/>
            <w:tcBorders>
              <w:top w:val="nil"/>
              <w:left w:val="single" w:sz="4" w:space="0" w:color="auto"/>
              <w:bottom w:val="single" w:sz="4" w:space="0" w:color="000000"/>
              <w:right w:val="single" w:sz="4" w:space="0" w:color="auto"/>
            </w:tcBorders>
            <w:vAlign w:val="center"/>
            <w:hideMark/>
          </w:tcPr>
          <w:p w14:paraId="53062C97" w14:textId="77777777" w:rsidR="00485B66" w:rsidRPr="00483490" w:rsidRDefault="00485B66" w:rsidP="00E64119">
            <w:pPr>
              <w:ind w:right="-164"/>
              <w:jc w:val="center"/>
              <w:rPr>
                <w:color w:val="000000"/>
                <w:lang w:eastAsia="en-IN"/>
              </w:rPr>
            </w:pPr>
          </w:p>
        </w:tc>
      </w:tr>
      <w:tr w:rsidR="00485B66" w:rsidRPr="00483490" w14:paraId="4C150EF4" w14:textId="77777777" w:rsidTr="006E270F">
        <w:trPr>
          <w:trHeight w:val="290"/>
        </w:trPr>
        <w:tc>
          <w:tcPr>
            <w:tcW w:w="1575" w:type="dxa"/>
            <w:tcBorders>
              <w:top w:val="nil"/>
              <w:left w:val="single" w:sz="4" w:space="0" w:color="auto"/>
              <w:bottom w:val="single" w:sz="4" w:space="0" w:color="auto"/>
              <w:right w:val="single" w:sz="4" w:space="0" w:color="auto"/>
            </w:tcBorders>
            <w:shd w:val="clear" w:color="auto" w:fill="auto"/>
            <w:noWrap/>
            <w:vAlign w:val="center"/>
          </w:tcPr>
          <w:p w14:paraId="5152701B" w14:textId="77777777" w:rsidR="00485B66" w:rsidRPr="00483490" w:rsidRDefault="00485B66" w:rsidP="00E64119">
            <w:pPr>
              <w:ind w:right="-164"/>
              <w:jc w:val="center"/>
              <w:rPr>
                <w:color w:val="000000"/>
                <w:lang w:eastAsia="en-IN"/>
              </w:rPr>
            </w:pPr>
            <w:r w:rsidRPr="00483490">
              <w:rPr>
                <w:color w:val="000000"/>
                <w:lang w:eastAsia="en-IN"/>
              </w:rPr>
              <w:t>20</w:t>
            </w:r>
          </w:p>
        </w:tc>
        <w:tc>
          <w:tcPr>
            <w:tcW w:w="1373" w:type="dxa"/>
            <w:tcBorders>
              <w:top w:val="nil"/>
              <w:left w:val="nil"/>
              <w:bottom w:val="single" w:sz="4" w:space="0" w:color="auto"/>
              <w:right w:val="single" w:sz="4" w:space="0" w:color="auto"/>
            </w:tcBorders>
            <w:shd w:val="clear" w:color="auto" w:fill="auto"/>
            <w:noWrap/>
            <w:vAlign w:val="bottom"/>
            <w:hideMark/>
          </w:tcPr>
          <w:p w14:paraId="62A39F3D" w14:textId="77777777" w:rsidR="00485B66" w:rsidRPr="00483490" w:rsidRDefault="00485B66" w:rsidP="00E64119">
            <w:pPr>
              <w:ind w:right="-164"/>
              <w:rPr>
                <w:color w:val="000000"/>
                <w:lang w:eastAsia="en-IN"/>
              </w:rPr>
            </w:pPr>
            <w:r w:rsidRPr="00483490">
              <w:rPr>
                <w:color w:val="000000"/>
                <w:lang w:eastAsia="en-IN"/>
              </w:rPr>
              <w:t> </w:t>
            </w:r>
          </w:p>
        </w:tc>
        <w:tc>
          <w:tcPr>
            <w:tcW w:w="718" w:type="dxa"/>
            <w:tcBorders>
              <w:top w:val="nil"/>
              <w:left w:val="nil"/>
              <w:bottom w:val="single" w:sz="4" w:space="0" w:color="auto"/>
              <w:right w:val="single" w:sz="4" w:space="0" w:color="auto"/>
            </w:tcBorders>
            <w:shd w:val="clear" w:color="auto" w:fill="auto"/>
            <w:noWrap/>
            <w:vAlign w:val="center"/>
            <w:hideMark/>
          </w:tcPr>
          <w:p w14:paraId="3A20C26C" w14:textId="77777777" w:rsidR="00485B66" w:rsidRPr="00483490" w:rsidRDefault="00485B66" w:rsidP="00E64119">
            <w:pPr>
              <w:ind w:right="-164"/>
              <w:jc w:val="center"/>
              <w:rPr>
                <w:color w:val="000000"/>
                <w:lang w:eastAsia="en-IN"/>
              </w:rPr>
            </w:pPr>
            <w:r w:rsidRPr="00483490">
              <w:rPr>
                <w:color w:val="000000"/>
                <w:lang w:eastAsia="en-IN"/>
              </w:rPr>
              <w:t>30.00</w:t>
            </w:r>
          </w:p>
        </w:tc>
        <w:tc>
          <w:tcPr>
            <w:tcW w:w="718" w:type="dxa"/>
            <w:tcBorders>
              <w:top w:val="nil"/>
              <w:left w:val="nil"/>
              <w:bottom w:val="single" w:sz="4" w:space="0" w:color="auto"/>
              <w:right w:val="single" w:sz="4" w:space="0" w:color="auto"/>
            </w:tcBorders>
            <w:shd w:val="clear" w:color="auto" w:fill="auto"/>
            <w:noWrap/>
            <w:vAlign w:val="center"/>
            <w:hideMark/>
          </w:tcPr>
          <w:p w14:paraId="15CF8C38" w14:textId="77777777" w:rsidR="00485B66" w:rsidRPr="00483490" w:rsidRDefault="00485B66" w:rsidP="00E64119">
            <w:pPr>
              <w:ind w:right="-164"/>
              <w:jc w:val="center"/>
              <w:rPr>
                <w:color w:val="000000"/>
                <w:lang w:eastAsia="en-IN"/>
              </w:rPr>
            </w:pPr>
            <w:r w:rsidRPr="00483490">
              <w:rPr>
                <w:color w:val="000000"/>
                <w:lang w:eastAsia="en-IN"/>
              </w:rPr>
              <w:t>31.00</w:t>
            </w:r>
          </w:p>
        </w:tc>
        <w:tc>
          <w:tcPr>
            <w:tcW w:w="720" w:type="dxa"/>
            <w:tcBorders>
              <w:top w:val="nil"/>
              <w:left w:val="nil"/>
              <w:bottom w:val="single" w:sz="4" w:space="0" w:color="auto"/>
              <w:right w:val="single" w:sz="4" w:space="0" w:color="auto"/>
            </w:tcBorders>
            <w:shd w:val="clear" w:color="auto" w:fill="auto"/>
            <w:noWrap/>
            <w:vAlign w:val="bottom"/>
            <w:hideMark/>
          </w:tcPr>
          <w:p w14:paraId="5642F1CC" w14:textId="77777777" w:rsidR="00485B66" w:rsidRPr="00483490" w:rsidRDefault="00485B66" w:rsidP="00E64119">
            <w:pPr>
              <w:ind w:right="-164"/>
              <w:rPr>
                <w:color w:val="000000"/>
                <w:lang w:eastAsia="en-IN"/>
              </w:rPr>
            </w:pPr>
            <w:r w:rsidRPr="00483490">
              <w:rPr>
                <w:color w:val="000000"/>
                <w:lang w:eastAsia="en-IN"/>
              </w:rPr>
              <w:t> </w:t>
            </w:r>
          </w:p>
        </w:tc>
        <w:tc>
          <w:tcPr>
            <w:tcW w:w="1290" w:type="dxa"/>
            <w:tcBorders>
              <w:top w:val="nil"/>
              <w:left w:val="nil"/>
              <w:bottom w:val="single" w:sz="4" w:space="0" w:color="auto"/>
              <w:right w:val="single" w:sz="4" w:space="0" w:color="auto"/>
            </w:tcBorders>
            <w:shd w:val="clear" w:color="auto" w:fill="auto"/>
            <w:noWrap/>
            <w:vAlign w:val="bottom"/>
            <w:hideMark/>
          </w:tcPr>
          <w:p w14:paraId="6142F473" w14:textId="77777777" w:rsidR="00485B66" w:rsidRPr="00483490" w:rsidRDefault="00485B66" w:rsidP="00E64119">
            <w:pPr>
              <w:ind w:right="-164"/>
              <w:rPr>
                <w:color w:val="000000"/>
                <w:lang w:eastAsia="en-IN"/>
              </w:rPr>
            </w:pPr>
            <w:r w:rsidRPr="00483490">
              <w:rPr>
                <w:color w:val="000000"/>
                <w:lang w:eastAsia="en-IN"/>
              </w:rPr>
              <w:t> </w:t>
            </w:r>
          </w:p>
        </w:tc>
        <w:tc>
          <w:tcPr>
            <w:tcW w:w="718" w:type="dxa"/>
            <w:tcBorders>
              <w:top w:val="nil"/>
              <w:left w:val="nil"/>
              <w:bottom w:val="single" w:sz="4" w:space="0" w:color="auto"/>
              <w:right w:val="single" w:sz="4" w:space="0" w:color="auto"/>
            </w:tcBorders>
            <w:shd w:val="clear" w:color="auto" w:fill="auto"/>
            <w:noWrap/>
            <w:vAlign w:val="bottom"/>
            <w:hideMark/>
          </w:tcPr>
          <w:p w14:paraId="60A8DBB5" w14:textId="77777777" w:rsidR="00485B66" w:rsidRPr="00483490" w:rsidRDefault="00485B66" w:rsidP="00E64119">
            <w:pPr>
              <w:ind w:right="-164"/>
              <w:rPr>
                <w:color w:val="000000"/>
                <w:lang w:eastAsia="en-IN"/>
              </w:rPr>
            </w:pPr>
            <w:r w:rsidRPr="00483490">
              <w:rPr>
                <w:color w:val="000000"/>
                <w:lang w:eastAsia="en-IN"/>
              </w:rPr>
              <w:t> </w:t>
            </w:r>
          </w:p>
        </w:tc>
        <w:tc>
          <w:tcPr>
            <w:tcW w:w="718" w:type="dxa"/>
            <w:tcBorders>
              <w:top w:val="nil"/>
              <w:left w:val="nil"/>
              <w:bottom w:val="single" w:sz="4" w:space="0" w:color="auto"/>
              <w:right w:val="single" w:sz="4" w:space="0" w:color="auto"/>
            </w:tcBorders>
            <w:shd w:val="clear" w:color="auto" w:fill="auto"/>
            <w:noWrap/>
            <w:vAlign w:val="bottom"/>
            <w:hideMark/>
          </w:tcPr>
          <w:p w14:paraId="4901993A" w14:textId="77777777" w:rsidR="00485B66" w:rsidRPr="00483490" w:rsidRDefault="00485B66" w:rsidP="00E64119">
            <w:pPr>
              <w:ind w:right="-164"/>
              <w:rPr>
                <w:color w:val="000000"/>
                <w:lang w:eastAsia="en-IN"/>
              </w:rPr>
            </w:pPr>
            <w:r w:rsidRPr="00483490">
              <w:rPr>
                <w:color w:val="000000"/>
                <w:lang w:eastAsia="en-IN"/>
              </w:rPr>
              <w:t> </w:t>
            </w:r>
          </w:p>
        </w:tc>
        <w:tc>
          <w:tcPr>
            <w:tcW w:w="903" w:type="dxa"/>
            <w:tcBorders>
              <w:top w:val="nil"/>
              <w:left w:val="nil"/>
              <w:bottom w:val="single" w:sz="4" w:space="0" w:color="auto"/>
              <w:right w:val="single" w:sz="4" w:space="0" w:color="auto"/>
            </w:tcBorders>
            <w:shd w:val="clear" w:color="auto" w:fill="auto"/>
            <w:noWrap/>
            <w:vAlign w:val="bottom"/>
            <w:hideMark/>
          </w:tcPr>
          <w:p w14:paraId="5D60242E" w14:textId="77777777" w:rsidR="00485B66" w:rsidRPr="00483490" w:rsidRDefault="00485B66" w:rsidP="00E64119">
            <w:pPr>
              <w:ind w:right="-164"/>
              <w:rPr>
                <w:color w:val="000000"/>
                <w:lang w:eastAsia="en-IN"/>
              </w:rPr>
            </w:pPr>
            <w:r w:rsidRPr="00483490">
              <w:rPr>
                <w:color w:val="000000"/>
                <w:lang w:eastAsia="en-IN"/>
              </w:rPr>
              <w:t> </w:t>
            </w:r>
          </w:p>
        </w:tc>
        <w:tc>
          <w:tcPr>
            <w:tcW w:w="718" w:type="dxa"/>
            <w:tcBorders>
              <w:top w:val="nil"/>
              <w:left w:val="nil"/>
              <w:bottom w:val="single" w:sz="4" w:space="0" w:color="auto"/>
              <w:right w:val="single" w:sz="4" w:space="0" w:color="auto"/>
            </w:tcBorders>
            <w:shd w:val="clear" w:color="auto" w:fill="auto"/>
            <w:noWrap/>
            <w:vAlign w:val="bottom"/>
            <w:hideMark/>
          </w:tcPr>
          <w:p w14:paraId="4C58D7F2" w14:textId="77777777" w:rsidR="00485B66" w:rsidRPr="00483490" w:rsidRDefault="00485B66" w:rsidP="00E64119">
            <w:pPr>
              <w:ind w:right="-164"/>
              <w:rPr>
                <w:color w:val="000000"/>
                <w:lang w:eastAsia="en-IN"/>
              </w:rPr>
            </w:pPr>
            <w:r w:rsidRPr="00483490">
              <w:rPr>
                <w:color w:val="000000"/>
                <w:lang w:eastAsia="en-IN"/>
              </w:rPr>
              <w:t> </w:t>
            </w:r>
          </w:p>
        </w:tc>
        <w:tc>
          <w:tcPr>
            <w:tcW w:w="827" w:type="dxa"/>
            <w:tcBorders>
              <w:top w:val="nil"/>
              <w:left w:val="nil"/>
              <w:bottom w:val="single" w:sz="4" w:space="0" w:color="auto"/>
              <w:right w:val="single" w:sz="4" w:space="0" w:color="auto"/>
            </w:tcBorders>
            <w:shd w:val="clear" w:color="auto" w:fill="auto"/>
            <w:noWrap/>
            <w:vAlign w:val="center"/>
            <w:hideMark/>
          </w:tcPr>
          <w:p w14:paraId="07613396" w14:textId="77777777" w:rsidR="00485B66" w:rsidRPr="00483490" w:rsidRDefault="00485B66" w:rsidP="00E64119">
            <w:pPr>
              <w:ind w:right="-164"/>
              <w:jc w:val="center"/>
              <w:rPr>
                <w:color w:val="000000"/>
                <w:lang w:eastAsia="en-IN"/>
              </w:rPr>
            </w:pPr>
            <w:r w:rsidRPr="00483490">
              <w:rPr>
                <w:color w:val="000000"/>
                <w:lang w:eastAsia="en-IN"/>
              </w:rPr>
              <w:t>1.00</w:t>
            </w:r>
          </w:p>
        </w:tc>
        <w:tc>
          <w:tcPr>
            <w:tcW w:w="3487" w:type="dxa"/>
            <w:vMerge/>
            <w:tcBorders>
              <w:top w:val="nil"/>
              <w:left w:val="single" w:sz="4" w:space="0" w:color="auto"/>
              <w:bottom w:val="single" w:sz="4" w:space="0" w:color="000000"/>
              <w:right w:val="single" w:sz="4" w:space="0" w:color="auto"/>
            </w:tcBorders>
            <w:vAlign w:val="center"/>
            <w:hideMark/>
          </w:tcPr>
          <w:p w14:paraId="3704BEB6" w14:textId="77777777" w:rsidR="00485B66" w:rsidRPr="00483490" w:rsidRDefault="00485B66" w:rsidP="00E64119">
            <w:pPr>
              <w:ind w:right="-164"/>
              <w:jc w:val="center"/>
              <w:rPr>
                <w:color w:val="000000"/>
                <w:lang w:eastAsia="en-IN"/>
              </w:rPr>
            </w:pPr>
          </w:p>
        </w:tc>
      </w:tr>
      <w:tr w:rsidR="00485B66" w:rsidRPr="00483490" w14:paraId="487058C5" w14:textId="77777777" w:rsidTr="006E270F">
        <w:trPr>
          <w:trHeight w:val="400"/>
        </w:trPr>
        <w:tc>
          <w:tcPr>
            <w:tcW w:w="1575" w:type="dxa"/>
            <w:tcBorders>
              <w:top w:val="nil"/>
              <w:left w:val="single" w:sz="4" w:space="0" w:color="auto"/>
              <w:bottom w:val="single" w:sz="4" w:space="0" w:color="auto"/>
              <w:right w:val="single" w:sz="4" w:space="0" w:color="auto"/>
            </w:tcBorders>
            <w:shd w:val="clear" w:color="auto" w:fill="auto"/>
            <w:noWrap/>
            <w:vAlign w:val="center"/>
          </w:tcPr>
          <w:p w14:paraId="5EEB8161" w14:textId="77777777" w:rsidR="00485B66" w:rsidRPr="00483490" w:rsidRDefault="00485B66" w:rsidP="00E64119">
            <w:pPr>
              <w:ind w:right="-164"/>
              <w:jc w:val="center"/>
              <w:rPr>
                <w:color w:val="000000"/>
                <w:lang w:eastAsia="en-IN"/>
              </w:rPr>
            </w:pPr>
            <w:r w:rsidRPr="00483490">
              <w:rPr>
                <w:color w:val="000000"/>
                <w:lang w:eastAsia="en-IN"/>
              </w:rPr>
              <w:t>21</w:t>
            </w:r>
          </w:p>
        </w:tc>
        <w:tc>
          <w:tcPr>
            <w:tcW w:w="1373" w:type="dxa"/>
            <w:tcBorders>
              <w:top w:val="nil"/>
              <w:left w:val="nil"/>
              <w:bottom w:val="single" w:sz="4" w:space="0" w:color="auto"/>
              <w:right w:val="single" w:sz="4" w:space="0" w:color="auto"/>
            </w:tcBorders>
            <w:shd w:val="clear" w:color="auto" w:fill="auto"/>
            <w:vAlign w:val="center"/>
            <w:hideMark/>
          </w:tcPr>
          <w:p w14:paraId="0BCF3ECF" w14:textId="77777777" w:rsidR="00485B66" w:rsidRPr="00483490" w:rsidRDefault="00485B66" w:rsidP="00E64119">
            <w:pPr>
              <w:ind w:right="-164"/>
              <w:jc w:val="center"/>
              <w:rPr>
                <w:lang w:eastAsia="en-IN"/>
              </w:rPr>
            </w:pPr>
            <w:r w:rsidRPr="00483490">
              <w:rPr>
                <w:lang w:eastAsia="en-IN"/>
              </w:rPr>
              <w:t>NPG - 4/15</w:t>
            </w:r>
          </w:p>
        </w:tc>
        <w:tc>
          <w:tcPr>
            <w:tcW w:w="718" w:type="dxa"/>
            <w:tcBorders>
              <w:top w:val="nil"/>
              <w:left w:val="nil"/>
              <w:bottom w:val="single" w:sz="4" w:space="0" w:color="auto"/>
              <w:right w:val="single" w:sz="4" w:space="0" w:color="auto"/>
            </w:tcBorders>
            <w:shd w:val="clear" w:color="auto" w:fill="auto"/>
            <w:noWrap/>
            <w:vAlign w:val="center"/>
            <w:hideMark/>
          </w:tcPr>
          <w:p w14:paraId="28A93323" w14:textId="77777777" w:rsidR="00485B66" w:rsidRPr="00483490" w:rsidRDefault="00485B66" w:rsidP="00E64119">
            <w:pPr>
              <w:ind w:right="-164"/>
              <w:jc w:val="center"/>
              <w:rPr>
                <w:color w:val="000000"/>
                <w:lang w:eastAsia="en-IN"/>
              </w:rPr>
            </w:pPr>
            <w:r w:rsidRPr="00483490">
              <w:rPr>
                <w:color w:val="000000"/>
                <w:lang w:eastAsia="en-IN"/>
              </w:rPr>
              <w:t>31.00</w:t>
            </w:r>
          </w:p>
        </w:tc>
        <w:tc>
          <w:tcPr>
            <w:tcW w:w="718" w:type="dxa"/>
            <w:tcBorders>
              <w:top w:val="nil"/>
              <w:left w:val="nil"/>
              <w:bottom w:val="single" w:sz="4" w:space="0" w:color="auto"/>
              <w:right w:val="single" w:sz="4" w:space="0" w:color="auto"/>
            </w:tcBorders>
            <w:shd w:val="clear" w:color="auto" w:fill="auto"/>
            <w:noWrap/>
            <w:vAlign w:val="center"/>
            <w:hideMark/>
          </w:tcPr>
          <w:p w14:paraId="7E1B986F" w14:textId="77777777" w:rsidR="00485B66" w:rsidRPr="00483490" w:rsidRDefault="00485B66" w:rsidP="00E64119">
            <w:pPr>
              <w:ind w:right="-164"/>
              <w:jc w:val="center"/>
              <w:rPr>
                <w:color w:val="000000"/>
                <w:lang w:eastAsia="en-IN"/>
              </w:rPr>
            </w:pPr>
            <w:r w:rsidRPr="00483490">
              <w:rPr>
                <w:color w:val="000000"/>
                <w:lang w:eastAsia="en-IN"/>
              </w:rPr>
              <w:t>32.00</w:t>
            </w:r>
          </w:p>
        </w:tc>
        <w:tc>
          <w:tcPr>
            <w:tcW w:w="720" w:type="dxa"/>
            <w:tcBorders>
              <w:top w:val="nil"/>
              <w:left w:val="nil"/>
              <w:bottom w:val="single" w:sz="4" w:space="0" w:color="auto"/>
              <w:right w:val="single" w:sz="4" w:space="0" w:color="auto"/>
            </w:tcBorders>
            <w:shd w:val="clear" w:color="auto" w:fill="auto"/>
            <w:vAlign w:val="center"/>
            <w:hideMark/>
          </w:tcPr>
          <w:p w14:paraId="03B3C88C" w14:textId="77777777" w:rsidR="00485B66" w:rsidRPr="00483490" w:rsidRDefault="00485B66" w:rsidP="00E64119">
            <w:pPr>
              <w:ind w:right="-164"/>
              <w:jc w:val="center"/>
              <w:rPr>
                <w:lang w:eastAsia="en-IN"/>
              </w:rPr>
            </w:pPr>
            <w:r w:rsidRPr="00483490">
              <w:rPr>
                <w:lang w:eastAsia="en-IN"/>
              </w:rPr>
              <w:t>90.18</w:t>
            </w:r>
          </w:p>
        </w:tc>
        <w:tc>
          <w:tcPr>
            <w:tcW w:w="1290" w:type="dxa"/>
            <w:tcBorders>
              <w:top w:val="nil"/>
              <w:left w:val="nil"/>
              <w:bottom w:val="single" w:sz="4" w:space="0" w:color="auto"/>
              <w:right w:val="single" w:sz="4" w:space="0" w:color="auto"/>
            </w:tcBorders>
            <w:shd w:val="clear" w:color="auto" w:fill="auto"/>
            <w:vAlign w:val="center"/>
            <w:hideMark/>
          </w:tcPr>
          <w:p w14:paraId="23215DD4" w14:textId="77777777" w:rsidR="00485B66" w:rsidRPr="00483490" w:rsidRDefault="00485B66" w:rsidP="00E64119">
            <w:pPr>
              <w:ind w:right="-164"/>
              <w:jc w:val="center"/>
              <w:rPr>
                <w:lang w:eastAsia="en-IN"/>
              </w:rPr>
            </w:pPr>
            <w:r w:rsidRPr="00483490">
              <w:rPr>
                <w:lang w:eastAsia="en-IN"/>
              </w:rPr>
              <w:t>2.31</w:t>
            </w:r>
          </w:p>
        </w:tc>
        <w:tc>
          <w:tcPr>
            <w:tcW w:w="718" w:type="dxa"/>
            <w:tcBorders>
              <w:top w:val="nil"/>
              <w:left w:val="nil"/>
              <w:bottom w:val="single" w:sz="4" w:space="0" w:color="auto"/>
              <w:right w:val="single" w:sz="4" w:space="0" w:color="auto"/>
            </w:tcBorders>
            <w:shd w:val="clear" w:color="auto" w:fill="auto"/>
            <w:vAlign w:val="center"/>
            <w:hideMark/>
          </w:tcPr>
          <w:p w14:paraId="521965FB" w14:textId="77777777" w:rsidR="00485B66" w:rsidRPr="00483490" w:rsidRDefault="00485B66" w:rsidP="00E64119">
            <w:pPr>
              <w:ind w:right="-164"/>
              <w:jc w:val="center"/>
              <w:rPr>
                <w:lang w:eastAsia="en-IN"/>
              </w:rPr>
            </w:pPr>
            <w:r w:rsidRPr="00483490">
              <w:rPr>
                <w:lang w:eastAsia="en-IN"/>
              </w:rPr>
              <w:t>9.82</w:t>
            </w:r>
          </w:p>
        </w:tc>
        <w:tc>
          <w:tcPr>
            <w:tcW w:w="718" w:type="dxa"/>
            <w:tcBorders>
              <w:top w:val="nil"/>
              <w:left w:val="nil"/>
              <w:bottom w:val="single" w:sz="4" w:space="0" w:color="auto"/>
              <w:right w:val="single" w:sz="4" w:space="0" w:color="auto"/>
            </w:tcBorders>
            <w:shd w:val="clear" w:color="auto" w:fill="auto"/>
            <w:vAlign w:val="center"/>
            <w:hideMark/>
          </w:tcPr>
          <w:p w14:paraId="336A3177" w14:textId="77777777" w:rsidR="00485B66" w:rsidRPr="00483490" w:rsidRDefault="00485B66" w:rsidP="00E64119">
            <w:pPr>
              <w:ind w:right="-164"/>
              <w:jc w:val="center"/>
              <w:rPr>
                <w:lang w:eastAsia="en-IN"/>
              </w:rPr>
            </w:pPr>
            <w:r w:rsidRPr="00483490">
              <w:rPr>
                <w:lang w:eastAsia="en-IN"/>
              </w:rPr>
              <w:t>66.02</w:t>
            </w:r>
          </w:p>
        </w:tc>
        <w:tc>
          <w:tcPr>
            <w:tcW w:w="903" w:type="dxa"/>
            <w:tcBorders>
              <w:top w:val="nil"/>
              <w:left w:val="nil"/>
              <w:bottom w:val="single" w:sz="4" w:space="0" w:color="auto"/>
              <w:right w:val="single" w:sz="4" w:space="0" w:color="auto"/>
            </w:tcBorders>
            <w:shd w:val="clear" w:color="auto" w:fill="auto"/>
            <w:vAlign w:val="center"/>
            <w:hideMark/>
          </w:tcPr>
          <w:p w14:paraId="0BF86F8F" w14:textId="77777777" w:rsidR="00485B66" w:rsidRPr="00483490" w:rsidRDefault="00485B66" w:rsidP="00E64119">
            <w:pPr>
              <w:ind w:right="-164"/>
              <w:jc w:val="center"/>
              <w:rPr>
                <w:lang w:eastAsia="en-IN"/>
              </w:rPr>
            </w:pPr>
            <w:r w:rsidRPr="00483490">
              <w:rPr>
                <w:lang w:eastAsia="en-IN"/>
              </w:rPr>
              <w:t>11.80</w:t>
            </w:r>
          </w:p>
        </w:tc>
        <w:tc>
          <w:tcPr>
            <w:tcW w:w="718" w:type="dxa"/>
            <w:tcBorders>
              <w:top w:val="nil"/>
              <w:left w:val="nil"/>
              <w:bottom w:val="single" w:sz="4" w:space="0" w:color="auto"/>
              <w:right w:val="single" w:sz="4" w:space="0" w:color="auto"/>
            </w:tcBorders>
            <w:shd w:val="clear" w:color="auto" w:fill="auto"/>
            <w:vAlign w:val="center"/>
            <w:hideMark/>
          </w:tcPr>
          <w:p w14:paraId="54DC85CF" w14:textId="77777777" w:rsidR="00485B66" w:rsidRPr="00483490" w:rsidRDefault="00485B66" w:rsidP="00E64119">
            <w:pPr>
              <w:ind w:right="-164"/>
              <w:jc w:val="center"/>
              <w:rPr>
                <w:lang w:eastAsia="en-IN"/>
              </w:rPr>
            </w:pPr>
            <w:r w:rsidRPr="00483490">
              <w:rPr>
                <w:lang w:eastAsia="en-IN"/>
              </w:rPr>
              <w:t>2.33</w:t>
            </w:r>
          </w:p>
        </w:tc>
        <w:tc>
          <w:tcPr>
            <w:tcW w:w="827" w:type="dxa"/>
            <w:tcBorders>
              <w:top w:val="nil"/>
              <w:left w:val="nil"/>
              <w:bottom w:val="single" w:sz="4" w:space="0" w:color="auto"/>
              <w:right w:val="single" w:sz="4" w:space="0" w:color="auto"/>
            </w:tcBorders>
            <w:shd w:val="clear" w:color="auto" w:fill="auto"/>
            <w:noWrap/>
            <w:vAlign w:val="center"/>
            <w:hideMark/>
          </w:tcPr>
          <w:p w14:paraId="2B062D44" w14:textId="77777777" w:rsidR="00485B66" w:rsidRPr="00483490" w:rsidRDefault="00485B66" w:rsidP="00E64119">
            <w:pPr>
              <w:ind w:right="-164"/>
              <w:jc w:val="center"/>
              <w:rPr>
                <w:color w:val="000000"/>
                <w:lang w:eastAsia="en-IN"/>
              </w:rPr>
            </w:pPr>
            <w:r w:rsidRPr="00483490">
              <w:rPr>
                <w:color w:val="000000"/>
                <w:lang w:eastAsia="en-IN"/>
              </w:rPr>
              <w:t>1.00</w:t>
            </w:r>
          </w:p>
        </w:tc>
        <w:tc>
          <w:tcPr>
            <w:tcW w:w="3487"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27036617" w14:textId="77777777" w:rsidR="00485B66" w:rsidRPr="00483490" w:rsidRDefault="00485B66" w:rsidP="00E64119">
            <w:pPr>
              <w:ind w:right="-164"/>
              <w:jc w:val="center"/>
              <w:rPr>
                <w:color w:val="000000"/>
                <w:lang w:eastAsia="en-IN"/>
              </w:rPr>
            </w:pPr>
            <w:r w:rsidRPr="00483490">
              <w:rPr>
                <w:color w:val="000000"/>
                <w:lang w:eastAsia="en-IN"/>
              </w:rPr>
              <w:t>Khondalite + Graphite</w:t>
            </w:r>
          </w:p>
        </w:tc>
      </w:tr>
      <w:tr w:rsidR="00485B66" w:rsidRPr="00483490" w14:paraId="5D61134A" w14:textId="77777777" w:rsidTr="006E270F">
        <w:trPr>
          <w:trHeight w:val="290"/>
        </w:trPr>
        <w:tc>
          <w:tcPr>
            <w:tcW w:w="1575" w:type="dxa"/>
            <w:tcBorders>
              <w:top w:val="nil"/>
              <w:left w:val="single" w:sz="4" w:space="0" w:color="auto"/>
              <w:bottom w:val="single" w:sz="4" w:space="0" w:color="auto"/>
              <w:right w:val="single" w:sz="4" w:space="0" w:color="auto"/>
            </w:tcBorders>
            <w:shd w:val="clear" w:color="auto" w:fill="auto"/>
            <w:noWrap/>
            <w:vAlign w:val="center"/>
          </w:tcPr>
          <w:p w14:paraId="190A644C" w14:textId="77777777" w:rsidR="00485B66" w:rsidRPr="00483490" w:rsidRDefault="00485B66" w:rsidP="00E64119">
            <w:pPr>
              <w:ind w:right="-164"/>
              <w:jc w:val="center"/>
              <w:rPr>
                <w:color w:val="000000"/>
                <w:lang w:eastAsia="en-IN"/>
              </w:rPr>
            </w:pPr>
            <w:r w:rsidRPr="00483490">
              <w:rPr>
                <w:color w:val="000000"/>
                <w:lang w:eastAsia="en-IN"/>
              </w:rPr>
              <w:t>22</w:t>
            </w:r>
          </w:p>
        </w:tc>
        <w:tc>
          <w:tcPr>
            <w:tcW w:w="1373" w:type="dxa"/>
            <w:tcBorders>
              <w:top w:val="nil"/>
              <w:left w:val="nil"/>
              <w:bottom w:val="single" w:sz="4" w:space="0" w:color="auto"/>
              <w:right w:val="single" w:sz="4" w:space="0" w:color="auto"/>
            </w:tcBorders>
            <w:shd w:val="clear" w:color="auto" w:fill="auto"/>
            <w:noWrap/>
            <w:vAlign w:val="center"/>
            <w:hideMark/>
          </w:tcPr>
          <w:p w14:paraId="3EB66C36" w14:textId="77777777" w:rsidR="00485B66" w:rsidRPr="00483490" w:rsidRDefault="00485B66" w:rsidP="00E64119">
            <w:pPr>
              <w:ind w:right="-164"/>
              <w:jc w:val="center"/>
              <w:rPr>
                <w:color w:val="000000"/>
                <w:lang w:eastAsia="en-IN"/>
              </w:rPr>
            </w:pPr>
            <w:r w:rsidRPr="00483490">
              <w:rPr>
                <w:color w:val="000000"/>
                <w:lang w:eastAsia="en-IN"/>
              </w:rPr>
              <w:t>NPG - 4/16</w:t>
            </w:r>
          </w:p>
        </w:tc>
        <w:tc>
          <w:tcPr>
            <w:tcW w:w="718" w:type="dxa"/>
            <w:tcBorders>
              <w:top w:val="nil"/>
              <w:left w:val="nil"/>
              <w:bottom w:val="single" w:sz="4" w:space="0" w:color="auto"/>
              <w:right w:val="single" w:sz="4" w:space="0" w:color="auto"/>
            </w:tcBorders>
            <w:shd w:val="clear" w:color="auto" w:fill="auto"/>
            <w:noWrap/>
            <w:vAlign w:val="center"/>
            <w:hideMark/>
          </w:tcPr>
          <w:p w14:paraId="77621AB9" w14:textId="77777777" w:rsidR="00485B66" w:rsidRPr="00483490" w:rsidRDefault="00485B66" w:rsidP="00E64119">
            <w:pPr>
              <w:ind w:right="-164"/>
              <w:jc w:val="center"/>
              <w:rPr>
                <w:color w:val="000000"/>
                <w:lang w:eastAsia="en-IN"/>
              </w:rPr>
            </w:pPr>
            <w:r w:rsidRPr="00483490">
              <w:rPr>
                <w:color w:val="000000"/>
                <w:lang w:eastAsia="en-IN"/>
              </w:rPr>
              <w:t>32.00</w:t>
            </w:r>
          </w:p>
        </w:tc>
        <w:tc>
          <w:tcPr>
            <w:tcW w:w="718" w:type="dxa"/>
            <w:tcBorders>
              <w:top w:val="nil"/>
              <w:left w:val="nil"/>
              <w:bottom w:val="single" w:sz="4" w:space="0" w:color="auto"/>
              <w:right w:val="single" w:sz="4" w:space="0" w:color="auto"/>
            </w:tcBorders>
            <w:shd w:val="clear" w:color="auto" w:fill="auto"/>
            <w:noWrap/>
            <w:vAlign w:val="center"/>
            <w:hideMark/>
          </w:tcPr>
          <w:p w14:paraId="09A81383" w14:textId="77777777" w:rsidR="00485B66" w:rsidRPr="00483490" w:rsidRDefault="00485B66" w:rsidP="00E64119">
            <w:pPr>
              <w:ind w:right="-164"/>
              <w:jc w:val="center"/>
              <w:rPr>
                <w:color w:val="000000"/>
                <w:lang w:eastAsia="en-IN"/>
              </w:rPr>
            </w:pPr>
            <w:r w:rsidRPr="00483490">
              <w:rPr>
                <w:color w:val="000000"/>
                <w:lang w:eastAsia="en-IN"/>
              </w:rPr>
              <w:t>33.00</w:t>
            </w:r>
          </w:p>
        </w:tc>
        <w:tc>
          <w:tcPr>
            <w:tcW w:w="720" w:type="dxa"/>
            <w:tcBorders>
              <w:top w:val="nil"/>
              <w:left w:val="nil"/>
              <w:bottom w:val="single" w:sz="4" w:space="0" w:color="auto"/>
              <w:right w:val="single" w:sz="4" w:space="0" w:color="auto"/>
            </w:tcBorders>
            <w:shd w:val="clear" w:color="auto" w:fill="auto"/>
            <w:noWrap/>
            <w:vAlign w:val="center"/>
            <w:hideMark/>
          </w:tcPr>
          <w:p w14:paraId="10013613" w14:textId="77777777" w:rsidR="00485B66" w:rsidRPr="00483490" w:rsidRDefault="00485B66" w:rsidP="00E64119">
            <w:pPr>
              <w:ind w:right="-164"/>
              <w:jc w:val="center"/>
              <w:rPr>
                <w:color w:val="000000"/>
                <w:lang w:eastAsia="en-IN"/>
              </w:rPr>
            </w:pPr>
            <w:r w:rsidRPr="00483490">
              <w:rPr>
                <w:color w:val="000000"/>
                <w:lang w:eastAsia="en-IN"/>
              </w:rPr>
              <w:t>90.62</w:t>
            </w:r>
          </w:p>
        </w:tc>
        <w:tc>
          <w:tcPr>
            <w:tcW w:w="1290" w:type="dxa"/>
            <w:tcBorders>
              <w:top w:val="nil"/>
              <w:left w:val="nil"/>
              <w:bottom w:val="single" w:sz="4" w:space="0" w:color="auto"/>
              <w:right w:val="single" w:sz="4" w:space="0" w:color="auto"/>
            </w:tcBorders>
            <w:shd w:val="clear" w:color="auto" w:fill="auto"/>
            <w:noWrap/>
            <w:vAlign w:val="center"/>
            <w:hideMark/>
          </w:tcPr>
          <w:p w14:paraId="19843432" w14:textId="77777777" w:rsidR="00485B66" w:rsidRPr="00483490" w:rsidRDefault="00485B66" w:rsidP="00E64119">
            <w:pPr>
              <w:ind w:right="-164"/>
              <w:jc w:val="center"/>
              <w:rPr>
                <w:color w:val="000000"/>
                <w:lang w:eastAsia="en-IN"/>
              </w:rPr>
            </w:pPr>
            <w:r w:rsidRPr="00483490">
              <w:rPr>
                <w:color w:val="000000"/>
                <w:lang w:eastAsia="en-IN"/>
              </w:rPr>
              <w:t>1.00</w:t>
            </w:r>
          </w:p>
        </w:tc>
        <w:tc>
          <w:tcPr>
            <w:tcW w:w="718" w:type="dxa"/>
            <w:tcBorders>
              <w:top w:val="nil"/>
              <w:left w:val="nil"/>
              <w:bottom w:val="single" w:sz="4" w:space="0" w:color="auto"/>
              <w:right w:val="single" w:sz="4" w:space="0" w:color="auto"/>
            </w:tcBorders>
            <w:shd w:val="clear" w:color="auto" w:fill="auto"/>
            <w:noWrap/>
            <w:vAlign w:val="center"/>
            <w:hideMark/>
          </w:tcPr>
          <w:p w14:paraId="7FD32BF7" w14:textId="77777777" w:rsidR="00485B66" w:rsidRPr="00483490" w:rsidRDefault="00485B66" w:rsidP="00E64119">
            <w:pPr>
              <w:ind w:right="-164"/>
              <w:jc w:val="center"/>
              <w:rPr>
                <w:color w:val="000000"/>
                <w:lang w:eastAsia="en-IN"/>
              </w:rPr>
            </w:pPr>
            <w:r w:rsidRPr="00483490">
              <w:rPr>
                <w:color w:val="000000"/>
                <w:lang w:eastAsia="en-IN"/>
              </w:rPr>
              <w:t>9.38</w:t>
            </w:r>
          </w:p>
        </w:tc>
        <w:tc>
          <w:tcPr>
            <w:tcW w:w="718" w:type="dxa"/>
            <w:tcBorders>
              <w:top w:val="nil"/>
              <w:left w:val="nil"/>
              <w:bottom w:val="single" w:sz="4" w:space="0" w:color="auto"/>
              <w:right w:val="single" w:sz="4" w:space="0" w:color="auto"/>
            </w:tcBorders>
            <w:shd w:val="clear" w:color="auto" w:fill="auto"/>
            <w:noWrap/>
            <w:vAlign w:val="center"/>
            <w:hideMark/>
          </w:tcPr>
          <w:p w14:paraId="634A9FB6" w14:textId="77777777" w:rsidR="00485B66" w:rsidRPr="00483490" w:rsidRDefault="00485B66" w:rsidP="00E64119">
            <w:pPr>
              <w:ind w:right="-164"/>
              <w:jc w:val="center"/>
              <w:rPr>
                <w:color w:val="000000"/>
                <w:lang w:eastAsia="en-IN"/>
              </w:rPr>
            </w:pPr>
            <w:r w:rsidRPr="00483490">
              <w:rPr>
                <w:color w:val="000000"/>
                <w:lang w:eastAsia="en-IN"/>
              </w:rPr>
              <w:t>67.68</w:t>
            </w:r>
          </w:p>
        </w:tc>
        <w:tc>
          <w:tcPr>
            <w:tcW w:w="903" w:type="dxa"/>
            <w:tcBorders>
              <w:top w:val="nil"/>
              <w:left w:val="nil"/>
              <w:bottom w:val="single" w:sz="4" w:space="0" w:color="auto"/>
              <w:right w:val="single" w:sz="4" w:space="0" w:color="auto"/>
            </w:tcBorders>
            <w:shd w:val="clear" w:color="auto" w:fill="auto"/>
            <w:noWrap/>
            <w:vAlign w:val="center"/>
            <w:hideMark/>
          </w:tcPr>
          <w:p w14:paraId="40DDE20F" w14:textId="77777777" w:rsidR="00485B66" w:rsidRPr="00483490" w:rsidRDefault="00485B66" w:rsidP="00E64119">
            <w:pPr>
              <w:ind w:right="-164"/>
              <w:jc w:val="center"/>
              <w:rPr>
                <w:color w:val="000000"/>
                <w:lang w:eastAsia="en-IN"/>
              </w:rPr>
            </w:pPr>
            <w:r w:rsidRPr="00483490">
              <w:rPr>
                <w:color w:val="000000"/>
                <w:lang w:eastAsia="en-IN"/>
              </w:rPr>
              <w:t>11.56</w:t>
            </w:r>
          </w:p>
        </w:tc>
        <w:tc>
          <w:tcPr>
            <w:tcW w:w="718" w:type="dxa"/>
            <w:tcBorders>
              <w:top w:val="nil"/>
              <w:left w:val="nil"/>
              <w:bottom w:val="single" w:sz="4" w:space="0" w:color="auto"/>
              <w:right w:val="single" w:sz="4" w:space="0" w:color="auto"/>
            </w:tcBorders>
            <w:shd w:val="clear" w:color="auto" w:fill="auto"/>
            <w:noWrap/>
            <w:vAlign w:val="center"/>
            <w:hideMark/>
          </w:tcPr>
          <w:p w14:paraId="1B36243B" w14:textId="77777777" w:rsidR="00485B66" w:rsidRPr="00483490" w:rsidRDefault="00485B66" w:rsidP="00E64119">
            <w:pPr>
              <w:ind w:right="-164"/>
              <w:jc w:val="center"/>
              <w:rPr>
                <w:color w:val="000000"/>
                <w:lang w:eastAsia="en-IN"/>
              </w:rPr>
            </w:pPr>
            <w:r w:rsidRPr="00483490">
              <w:rPr>
                <w:color w:val="000000"/>
                <w:lang w:eastAsia="en-IN"/>
              </w:rPr>
              <w:t>2.38</w:t>
            </w:r>
          </w:p>
        </w:tc>
        <w:tc>
          <w:tcPr>
            <w:tcW w:w="827" w:type="dxa"/>
            <w:tcBorders>
              <w:top w:val="nil"/>
              <w:left w:val="nil"/>
              <w:bottom w:val="single" w:sz="4" w:space="0" w:color="auto"/>
              <w:right w:val="single" w:sz="4" w:space="0" w:color="auto"/>
            </w:tcBorders>
            <w:shd w:val="clear" w:color="auto" w:fill="auto"/>
            <w:noWrap/>
            <w:vAlign w:val="center"/>
            <w:hideMark/>
          </w:tcPr>
          <w:p w14:paraId="0718A98E" w14:textId="77777777" w:rsidR="00485B66" w:rsidRPr="00483490" w:rsidRDefault="00485B66" w:rsidP="00E64119">
            <w:pPr>
              <w:ind w:right="-164"/>
              <w:jc w:val="center"/>
              <w:rPr>
                <w:color w:val="000000"/>
                <w:lang w:eastAsia="en-IN"/>
              </w:rPr>
            </w:pPr>
            <w:r w:rsidRPr="00483490">
              <w:rPr>
                <w:color w:val="000000"/>
                <w:lang w:eastAsia="en-IN"/>
              </w:rPr>
              <w:t>1.00</w:t>
            </w:r>
          </w:p>
        </w:tc>
        <w:tc>
          <w:tcPr>
            <w:tcW w:w="3487" w:type="dxa"/>
            <w:vMerge/>
            <w:tcBorders>
              <w:top w:val="nil"/>
              <w:left w:val="single" w:sz="4" w:space="0" w:color="auto"/>
              <w:bottom w:val="single" w:sz="4" w:space="0" w:color="000000"/>
              <w:right w:val="single" w:sz="4" w:space="0" w:color="auto"/>
            </w:tcBorders>
            <w:vAlign w:val="center"/>
            <w:hideMark/>
          </w:tcPr>
          <w:p w14:paraId="582D4FF3" w14:textId="77777777" w:rsidR="00485B66" w:rsidRPr="00483490" w:rsidRDefault="00485B66" w:rsidP="00E64119">
            <w:pPr>
              <w:ind w:right="-164"/>
              <w:jc w:val="center"/>
              <w:rPr>
                <w:color w:val="000000"/>
                <w:lang w:eastAsia="en-IN"/>
              </w:rPr>
            </w:pPr>
          </w:p>
        </w:tc>
      </w:tr>
      <w:tr w:rsidR="00485B66" w:rsidRPr="00483490" w14:paraId="003906E6" w14:textId="77777777" w:rsidTr="006E270F">
        <w:trPr>
          <w:trHeight w:val="290"/>
        </w:trPr>
        <w:tc>
          <w:tcPr>
            <w:tcW w:w="1575" w:type="dxa"/>
            <w:tcBorders>
              <w:top w:val="nil"/>
              <w:left w:val="single" w:sz="4" w:space="0" w:color="auto"/>
              <w:bottom w:val="single" w:sz="4" w:space="0" w:color="auto"/>
              <w:right w:val="single" w:sz="4" w:space="0" w:color="auto"/>
            </w:tcBorders>
            <w:shd w:val="clear" w:color="auto" w:fill="auto"/>
            <w:noWrap/>
            <w:vAlign w:val="center"/>
          </w:tcPr>
          <w:p w14:paraId="702DDAF1" w14:textId="77777777" w:rsidR="00485B66" w:rsidRPr="00483490" w:rsidRDefault="00485B66" w:rsidP="00E64119">
            <w:pPr>
              <w:ind w:right="-164"/>
              <w:jc w:val="center"/>
              <w:rPr>
                <w:color w:val="000000"/>
                <w:lang w:eastAsia="en-IN"/>
              </w:rPr>
            </w:pPr>
            <w:r w:rsidRPr="00483490">
              <w:rPr>
                <w:color w:val="000000"/>
                <w:lang w:eastAsia="en-IN"/>
              </w:rPr>
              <w:t>23</w:t>
            </w:r>
          </w:p>
        </w:tc>
        <w:tc>
          <w:tcPr>
            <w:tcW w:w="1373" w:type="dxa"/>
            <w:tcBorders>
              <w:top w:val="nil"/>
              <w:left w:val="nil"/>
              <w:bottom w:val="single" w:sz="4" w:space="0" w:color="auto"/>
              <w:right w:val="single" w:sz="4" w:space="0" w:color="auto"/>
            </w:tcBorders>
            <w:shd w:val="clear" w:color="auto" w:fill="auto"/>
            <w:noWrap/>
            <w:vAlign w:val="center"/>
            <w:hideMark/>
          </w:tcPr>
          <w:p w14:paraId="2A354052" w14:textId="77777777" w:rsidR="00485B66" w:rsidRPr="00483490" w:rsidRDefault="00485B66" w:rsidP="00E64119">
            <w:pPr>
              <w:ind w:right="-164"/>
              <w:jc w:val="center"/>
              <w:rPr>
                <w:color w:val="000000"/>
                <w:lang w:eastAsia="en-IN"/>
              </w:rPr>
            </w:pPr>
            <w:r w:rsidRPr="00483490">
              <w:rPr>
                <w:color w:val="000000"/>
                <w:lang w:eastAsia="en-IN"/>
              </w:rPr>
              <w:t> </w:t>
            </w:r>
          </w:p>
        </w:tc>
        <w:tc>
          <w:tcPr>
            <w:tcW w:w="718" w:type="dxa"/>
            <w:tcBorders>
              <w:top w:val="nil"/>
              <w:left w:val="nil"/>
              <w:bottom w:val="single" w:sz="4" w:space="0" w:color="auto"/>
              <w:right w:val="single" w:sz="4" w:space="0" w:color="auto"/>
            </w:tcBorders>
            <w:shd w:val="clear" w:color="auto" w:fill="auto"/>
            <w:noWrap/>
            <w:vAlign w:val="center"/>
            <w:hideMark/>
          </w:tcPr>
          <w:p w14:paraId="57F14B80" w14:textId="77777777" w:rsidR="00485B66" w:rsidRPr="00483490" w:rsidRDefault="00485B66" w:rsidP="00E64119">
            <w:pPr>
              <w:ind w:right="-164"/>
              <w:jc w:val="center"/>
              <w:rPr>
                <w:color w:val="000000"/>
                <w:lang w:eastAsia="en-IN"/>
              </w:rPr>
            </w:pPr>
            <w:r w:rsidRPr="00483490">
              <w:rPr>
                <w:color w:val="000000"/>
                <w:lang w:eastAsia="en-IN"/>
              </w:rPr>
              <w:t>33.00</w:t>
            </w:r>
          </w:p>
        </w:tc>
        <w:tc>
          <w:tcPr>
            <w:tcW w:w="718" w:type="dxa"/>
            <w:tcBorders>
              <w:top w:val="nil"/>
              <w:left w:val="nil"/>
              <w:bottom w:val="single" w:sz="4" w:space="0" w:color="auto"/>
              <w:right w:val="single" w:sz="4" w:space="0" w:color="auto"/>
            </w:tcBorders>
            <w:shd w:val="clear" w:color="auto" w:fill="auto"/>
            <w:noWrap/>
            <w:vAlign w:val="center"/>
            <w:hideMark/>
          </w:tcPr>
          <w:p w14:paraId="5EEA52CD" w14:textId="77777777" w:rsidR="00485B66" w:rsidRPr="00483490" w:rsidRDefault="00485B66" w:rsidP="00E64119">
            <w:pPr>
              <w:ind w:right="-164"/>
              <w:jc w:val="center"/>
              <w:rPr>
                <w:color w:val="000000"/>
                <w:lang w:eastAsia="en-IN"/>
              </w:rPr>
            </w:pPr>
            <w:r w:rsidRPr="00483490">
              <w:rPr>
                <w:color w:val="000000"/>
                <w:lang w:eastAsia="en-IN"/>
              </w:rPr>
              <w:t>33.50</w:t>
            </w:r>
          </w:p>
        </w:tc>
        <w:tc>
          <w:tcPr>
            <w:tcW w:w="720" w:type="dxa"/>
            <w:tcBorders>
              <w:top w:val="nil"/>
              <w:left w:val="nil"/>
              <w:bottom w:val="single" w:sz="4" w:space="0" w:color="auto"/>
              <w:right w:val="single" w:sz="4" w:space="0" w:color="auto"/>
            </w:tcBorders>
            <w:shd w:val="clear" w:color="auto" w:fill="auto"/>
            <w:noWrap/>
            <w:vAlign w:val="center"/>
            <w:hideMark/>
          </w:tcPr>
          <w:p w14:paraId="5E77727D" w14:textId="77777777" w:rsidR="00485B66" w:rsidRPr="00483490" w:rsidRDefault="00485B66" w:rsidP="00E64119">
            <w:pPr>
              <w:ind w:right="-164"/>
              <w:jc w:val="center"/>
              <w:rPr>
                <w:color w:val="000000"/>
                <w:lang w:eastAsia="en-IN"/>
              </w:rPr>
            </w:pPr>
            <w:r w:rsidRPr="00483490">
              <w:rPr>
                <w:color w:val="000000"/>
                <w:lang w:eastAsia="en-IN"/>
              </w:rPr>
              <w:t> </w:t>
            </w:r>
          </w:p>
        </w:tc>
        <w:tc>
          <w:tcPr>
            <w:tcW w:w="1290" w:type="dxa"/>
            <w:tcBorders>
              <w:top w:val="nil"/>
              <w:left w:val="nil"/>
              <w:bottom w:val="single" w:sz="4" w:space="0" w:color="auto"/>
              <w:right w:val="single" w:sz="4" w:space="0" w:color="auto"/>
            </w:tcBorders>
            <w:shd w:val="clear" w:color="auto" w:fill="auto"/>
            <w:noWrap/>
            <w:vAlign w:val="center"/>
            <w:hideMark/>
          </w:tcPr>
          <w:p w14:paraId="27701475" w14:textId="77777777" w:rsidR="00485B66" w:rsidRPr="00483490" w:rsidRDefault="00485B66" w:rsidP="00E64119">
            <w:pPr>
              <w:ind w:right="-164"/>
              <w:jc w:val="center"/>
              <w:rPr>
                <w:color w:val="000000"/>
                <w:lang w:eastAsia="en-IN"/>
              </w:rPr>
            </w:pPr>
            <w:r w:rsidRPr="00483490">
              <w:rPr>
                <w:color w:val="000000"/>
                <w:lang w:eastAsia="en-IN"/>
              </w:rPr>
              <w:t> </w:t>
            </w:r>
          </w:p>
        </w:tc>
        <w:tc>
          <w:tcPr>
            <w:tcW w:w="718" w:type="dxa"/>
            <w:tcBorders>
              <w:top w:val="nil"/>
              <w:left w:val="nil"/>
              <w:bottom w:val="single" w:sz="4" w:space="0" w:color="auto"/>
              <w:right w:val="single" w:sz="4" w:space="0" w:color="auto"/>
            </w:tcBorders>
            <w:shd w:val="clear" w:color="auto" w:fill="auto"/>
            <w:noWrap/>
            <w:vAlign w:val="center"/>
            <w:hideMark/>
          </w:tcPr>
          <w:p w14:paraId="11CD8753" w14:textId="77777777" w:rsidR="00485B66" w:rsidRPr="00483490" w:rsidRDefault="00485B66" w:rsidP="00E64119">
            <w:pPr>
              <w:ind w:right="-164"/>
              <w:jc w:val="center"/>
              <w:rPr>
                <w:color w:val="000000"/>
                <w:lang w:eastAsia="en-IN"/>
              </w:rPr>
            </w:pPr>
            <w:r w:rsidRPr="00483490">
              <w:rPr>
                <w:color w:val="000000"/>
                <w:lang w:eastAsia="en-IN"/>
              </w:rPr>
              <w:t> </w:t>
            </w:r>
          </w:p>
        </w:tc>
        <w:tc>
          <w:tcPr>
            <w:tcW w:w="718" w:type="dxa"/>
            <w:tcBorders>
              <w:top w:val="nil"/>
              <w:left w:val="nil"/>
              <w:bottom w:val="single" w:sz="4" w:space="0" w:color="auto"/>
              <w:right w:val="single" w:sz="4" w:space="0" w:color="auto"/>
            </w:tcBorders>
            <w:shd w:val="clear" w:color="auto" w:fill="auto"/>
            <w:noWrap/>
            <w:vAlign w:val="center"/>
            <w:hideMark/>
          </w:tcPr>
          <w:p w14:paraId="14CD452F" w14:textId="77777777" w:rsidR="00485B66" w:rsidRPr="00483490" w:rsidRDefault="00485B66" w:rsidP="00E64119">
            <w:pPr>
              <w:ind w:right="-164"/>
              <w:jc w:val="center"/>
              <w:rPr>
                <w:color w:val="000000"/>
                <w:lang w:eastAsia="en-IN"/>
              </w:rPr>
            </w:pPr>
            <w:r w:rsidRPr="00483490">
              <w:rPr>
                <w:color w:val="000000"/>
                <w:lang w:eastAsia="en-IN"/>
              </w:rPr>
              <w:t> </w:t>
            </w:r>
          </w:p>
        </w:tc>
        <w:tc>
          <w:tcPr>
            <w:tcW w:w="903" w:type="dxa"/>
            <w:tcBorders>
              <w:top w:val="nil"/>
              <w:left w:val="nil"/>
              <w:bottom w:val="single" w:sz="4" w:space="0" w:color="auto"/>
              <w:right w:val="single" w:sz="4" w:space="0" w:color="auto"/>
            </w:tcBorders>
            <w:shd w:val="clear" w:color="auto" w:fill="auto"/>
            <w:noWrap/>
            <w:vAlign w:val="center"/>
            <w:hideMark/>
          </w:tcPr>
          <w:p w14:paraId="21E3E13C" w14:textId="77777777" w:rsidR="00485B66" w:rsidRPr="00483490" w:rsidRDefault="00485B66" w:rsidP="00E64119">
            <w:pPr>
              <w:ind w:right="-164"/>
              <w:jc w:val="center"/>
              <w:rPr>
                <w:color w:val="000000"/>
                <w:lang w:eastAsia="en-IN"/>
              </w:rPr>
            </w:pPr>
            <w:r w:rsidRPr="00483490">
              <w:rPr>
                <w:color w:val="000000"/>
                <w:lang w:eastAsia="en-IN"/>
              </w:rPr>
              <w:t> </w:t>
            </w:r>
          </w:p>
        </w:tc>
        <w:tc>
          <w:tcPr>
            <w:tcW w:w="718" w:type="dxa"/>
            <w:tcBorders>
              <w:top w:val="nil"/>
              <w:left w:val="nil"/>
              <w:bottom w:val="single" w:sz="4" w:space="0" w:color="auto"/>
              <w:right w:val="single" w:sz="4" w:space="0" w:color="auto"/>
            </w:tcBorders>
            <w:shd w:val="clear" w:color="auto" w:fill="auto"/>
            <w:noWrap/>
            <w:vAlign w:val="center"/>
            <w:hideMark/>
          </w:tcPr>
          <w:p w14:paraId="3E448760" w14:textId="77777777" w:rsidR="00485B66" w:rsidRPr="00483490" w:rsidRDefault="00485B66" w:rsidP="00E64119">
            <w:pPr>
              <w:ind w:right="-164"/>
              <w:jc w:val="center"/>
              <w:rPr>
                <w:color w:val="000000"/>
                <w:lang w:eastAsia="en-IN"/>
              </w:rPr>
            </w:pPr>
            <w:r w:rsidRPr="00483490">
              <w:rPr>
                <w:color w:val="000000"/>
                <w:lang w:eastAsia="en-IN"/>
              </w:rPr>
              <w:t> </w:t>
            </w:r>
          </w:p>
        </w:tc>
        <w:tc>
          <w:tcPr>
            <w:tcW w:w="827" w:type="dxa"/>
            <w:tcBorders>
              <w:top w:val="nil"/>
              <w:left w:val="nil"/>
              <w:bottom w:val="single" w:sz="4" w:space="0" w:color="auto"/>
              <w:right w:val="single" w:sz="4" w:space="0" w:color="auto"/>
            </w:tcBorders>
            <w:shd w:val="clear" w:color="auto" w:fill="auto"/>
            <w:noWrap/>
            <w:vAlign w:val="center"/>
            <w:hideMark/>
          </w:tcPr>
          <w:p w14:paraId="660A39C6" w14:textId="77777777" w:rsidR="00485B66" w:rsidRPr="00483490" w:rsidRDefault="00485B66" w:rsidP="00E64119">
            <w:pPr>
              <w:ind w:right="-164"/>
              <w:jc w:val="center"/>
              <w:rPr>
                <w:color w:val="000000"/>
                <w:lang w:eastAsia="en-IN"/>
              </w:rPr>
            </w:pPr>
            <w:r w:rsidRPr="00483490">
              <w:rPr>
                <w:color w:val="000000"/>
                <w:lang w:eastAsia="en-IN"/>
              </w:rPr>
              <w:t>0.50</w:t>
            </w:r>
          </w:p>
        </w:tc>
        <w:tc>
          <w:tcPr>
            <w:tcW w:w="3487" w:type="dxa"/>
            <w:vMerge/>
            <w:tcBorders>
              <w:top w:val="nil"/>
              <w:left w:val="single" w:sz="4" w:space="0" w:color="auto"/>
              <w:bottom w:val="single" w:sz="4" w:space="0" w:color="000000"/>
              <w:right w:val="single" w:sz="4" w:space="0" w:color="auto"/>
            </w:tcBorders>
            <w:vAlign w:val="center"/>
            <w:hideMark/>
          </w:tcPr>
          <w:p w14:paraId="31576135" w14:textId="77777777" w:rsidR="00485B66" w:rsidRPr="00483490" w:rsidRDefault="00485B66" w:rsidP="00E64119">
            <w:pPr>
              <w:ind w:right="-164"/>
              <w:jc w:val="center"/>
              <w:rPr>
                <w:color w:val="000000"/>
                <w:lang w:eastAsia="en-IN"/>
              </w:rPr>
            </w:pPr>
          </w:p>
        </w:tc>
      </w:tr>
      <w:tr w:rsidR="00485B66" w:rsidRPr="00483490" w14:paraId="5B4EC231" w14:textId="77777777" w:rsidTr="006E270F">
        <w:trPr>
          <w:trHeight w:val="290"/>
        </w:trPr>
        <w:tc>
          <w:tcPr>
            <w:tcW w:w="1575" w:type="dxa"/>
            <w:tcBorders>
              <w:top w:val="nil"/>
              <w:left w:val="single" w:sz="4" w:space="0" w:color="auto"/>
              <w:bottom w:val="single" w:sz="4" w:space="0" w:color="auto"/>
              <w:right w:val="single" w:sz="4" w:space="0" w:color="auto"/>
            </w:tcBorders>
            <w:shd w:val="clear" w:color="auto" w:fill="auto"/>
            <w:noWrap/>
            <w:vAlign w:val="center"/>
          </w:tcPr>
          <w:p w14:paraId="26CA5476" w14:textId="77777777" w:rsidR="00485B66" w:rsidRPr="00483490" w:rsidRDefault="00485B66" w:rsidP="00E64119">
            <w:pPr>
              <w:ind w:right="-164"/>
              <w:jc w:val="center"/>
              <w:rPr>
                <w:color w:val="000000"/>
                <w:lang w:eastAsia="en-IN"/>
              </w:rPr>
            </w:pPr>
            <w:r w:rsidRPr="00483490">
              <w:rPr>
                <w:color w:val="000000"/>
                <w:lang w:eastAsia="en-IN"/>
              </w:rPr>
              <w:t>24</w:t>
            </w:r>
          </w:p>
        </w:tc>
        <w:tc>
          <w:tcPr>
            <w:tcW w:w="1373" w:type="dxa"/>
            <w:tcBorders>
              <w:top w:val="nil"/>
              <w:left w:val="nil"/>
              <w:bottom w:val="single" w:sz="4" w:space="0" w:color="auto"/>
              <w:right w:val="single" w:sz="4" w:space="0" w:color="auto"/>
            </w:tcBorders>
            <w:shd w:val="clear" w:color="auto" w:fill="auto"/>
            <w:noWrap/>
            <w:vAlign w:val="center"/>
            <w:hideMark/>
          </w:tcPr>
          <w:p w14:paraId="3B170178" w14:textId="77777777" w:rsidR="00485B66" w:rsidRPr="00483490" w:rsidRDefault="00485B66" w:rsidP="00E64119">
            <w:pPr>
              <w:ind w:right="-164"/>
              <w:jc w:val="center"/>
              <w:rPr>
                <w:color w:val="000000"/>
                <w:lang w:eastAsia="en-IN"/>
              </w:rPr>
            </w:pPr>
            <w:r w:rsidRPr="00483490">
              <w:rPr>
                <w:color w:val="000000"/>
                <w:lang w:eastAsia="en-IN"/>
              </w:rPr>
              <w:t>NPG - 4/17</w:t>
            </w:r>
          </w:p>
        </w:tc>
        <w:tc>
          <w:tcPr>
            <w:tcW w:w="718" w:type="dxa"/>
            <w:tcBorders>
              <w:top w:val="nil"/>
              <w:left w:val="nil"/>
              <w:bottom w:val="single" w:sz="4" w:space="0" w:color="auto"/>
              <w:right w:val="single" w:sz="4" w:space="0" w:color="auto"/>
            </w:tcBorders>
            <w:shd w:val="clear" w:color="auto" w:fill="auto"/>
            <w:noWrap/>
            <w:vAlign w:val="center"/>
            <w:hideMark/>
          </w:tcPr>
          <w:p w14:paraId="7CA02F35" w14:textId="77777777" w:rsidR="00485B66" w:rsidRPr="00483490" w:rsidRDefault="00485B66" w:rsidP="00E64119">
            <w:pPr>
              <w:ind w:right="-164"/>
              <w:jc w:val="center"/>
              <w:rPr>
                <w:color w:val="000000"/>
                <w:lang w:eastAsia="en-IN"/>
              </w:rPr>
            </w:pPr>
            <w:r w:rsidRPr="00483490">
              <w:rPr>
                <w:color w:val="000000"/>
                <w:lang w:eastAsia="en-IN"/>
              </w:rPr>
              <w:t>33.50</w:t>
            </w:r>
          </w:p>
        </w:tc>
        <w:tc>
          <w:tcPr>
            <w:tcW w:w="718" w:type="dxa"/>
            <w:tcBorders>
              <w:top w:val="nil"/>
              <w:left w:val="nil"/>
              <w:bottom w:val="single" w:sz="4" w:space="0" w:color="auto"/>
              <w:right w:val="single" w:sz="4" w:space="0" w:color="auto"/>
            </w:tcBorders>
            <w:shd w:val="clear" w:color="auto" w:fill="auto"/>
            <w:noWrap/>
            <w:vAlign w:val="center"/>
            <w:hideMark/>
          </w:tcPr>
          <w:p w14:paraId="2840038F" w14:textId="77777777" w:rsidR="00485B66" w:rsidRPr="00483490" w:rsidRDefault="00485B66" w:rsidP="00E64119">
            <w:pPr>
              <w:ind w:right="-164"/>
              <w:jc w:val="center"/>
              <w:rPr>
                <w:color w:val="000000"/>
                <w:lang w:eastAsia="en-IN"/>
              </w:rPr>
            </w:pPr>
            <w:r w:rsidRPr="00483490">
              <w:rPr>
                <w:color w:val="000000"/>
                <w:lang w:eastAsia="en-IN"/>
              </w:rPr>
              <w:t>34.00</w:t>
            </w:r>
          </w:p>
        </w:tc>
        <w:tc>
          <w:tcPr>
            <w:tcW w:w="720" w:type="dxa"/>
            <w:tcBorders>
              <w:top w:val="nil"/>
              <w:left w:val="nil"/>
              <w:bottom w:val="single" w:sz="4" w:space="0" w:color="auto"/>
              <w:right w:val="single" w:sz="4" w:space="0" w:color="auto"/>
            </w:tcBorders>
            <w:shd w:val="clear" w:color="auto" w:fill="auto"/>
            <w:noWrap/>
            <w:vAlign w:val="center"/>
            <w:hideMark/>
          </w:tcPr>
          <w:p w14:paraId="3AD54FCE" w14:textId="77777777" w:rsidR="00485B66" w:rsidRPr="00483490" w:rsidRDefault="00485B66" w:rsidP="00E64119">
            <w:pPr>
              <w:ind w:right="-164"/>
              <w:jc w:val="center"/>
              <w:rPr>
                <w:color w:val="000000"/>
                <w:lang w:eastAsia="en-IN"/>
              </w:rPr>
            </w:pPr>
            <w:r w:rsidRPr="00483490">
              <w:rPr>
                <w:color w:val="000000"/>
                <w:lang w:eastAsia="en-IN"/>
              </w:rPr>
              <w:t>91.42</w:t>
            </w:r>
          </w:p>
        </w:tc>
        <w:tc>
          <w:tcPr>
            <w:tcW w:w="1290" w:type="dxa"/>
            <w:tcBorders>
              <w:top w:val="nil"/>
              <w:left w:val="nil"/>
              <w:bottom w:val="single" w:sz="4" w:space="0" w:color="auto"/>
              <w:right w:val="single" w:sz="4" w:space="0" w:color="auto"/>
            </w:tcBorders>
            <w:shd w:val="clear" w:color="auto" w:fill="auto"/>
            <w:noWrap/>
            <w:vAlign w:val="center"/>
            <w:hideMark/>
          </w:tcPr>
          <w:p w14:paraId="246356EC" w14:textId="77777777" w:rsidR="00485B66" w:rsidRPr="00483490" w:rsidRDefault="00485B66" w:rsidP="00E64119">
            <w:pPr>
              <w:ind w:right="-164"/>
              <w:jc w:val="center"/>
              <w:rPr>
                <w:color w:val="000000"/>
                <w:lang w:eastAsia="en-IN"/>
              </w:rPr>
            </w:pPr>
            <w:r w:rsidRPr="00483490">
              <w:rPr>
                <w:color w:val="000000"/>
                <w:lang w:eastAsia="en-IN"/>
              </w:rPr>
              <w:t>1.21</w:t>
            </w:r>
          </w:p>
        </w:tc>
        <w:tc>
          <w:tcPr>
            <w:tcW w:w="718" w:type="dxa"/>
            <w:tcBorders>
              <w:top w:val="nil"/>
              <w:left w:val="nil"/>
              <w:bottom w:val="single" w:sz="4" w:space="0" w:color="auto"/>
              <w:right w:val="single" w:sz="4" w:space="0" w:color="auto"/>
            </w:tcBorders>
            <w:shd w:val="clear" w:color="auto" w:fill="auto"/>
            <w:noWrap/>
            <w:vAlign w:val="center"/>
            <w:hideMark/>
          </w:tcPr>
          <w:p w14:paraId="120A6159" w14:textId="77777777" w:rsidR="00485B66" w:rsidRPr="00483490" w:rsidRDefault="00485B66" w:rsidP="00E64119">
            <w:pPr>
              <w:ind w:right="-164"/>
              <w:jc w:val="center"/>
              <w:rPr>
                <w:color w:val="000000"/>
                <w:lang w:eastAsia="en-IN"/>
              </w:rPr>
            </w:pPr>
            <w:r w:rsidRPr="00483490">
              <w:rPr>
                <w:color w:val="000000"/>
                <w:lang w:eastAsia="en-IN"/>
              </w:rPr>
              <w:t>8.58</w:t>
            </w:r>
          </w:p>
        </w:tc>
        <w:tc>
          <w:tcPr>
            <w:tcW w:w="718" w:type="dxa"/>
            <w:tcBorders>
              <w:top w:val="nil"/>
              <w:left w:val="nil"/>
              <w:bottom w:val="single" w:sz="4" w:space="0" w:color="auto"/>
              <w:right w:val="single" w:sz="4" w:space="0" w:color="auto"/>
            </w:tcBorders>
            <w:shd w:val="clear" w:color="auto" w:fill="auto"/>
            <w:noWrap/>
            <w:vAlign w:val="center"/>
            <w:hideMark/>
          </w:tcPr>
          <w:p w14:paraId="33453CFE" w14:textId="77777777" w:rsidR="00485B66" w:rsidRPr="00483490" w:rsidRDefault="00485B66" w:rsidP="00E64119">
            <w:pPr>
              <w:ind w:right="-164"/>
              <w:jc w:val="center"/>
              <w:rPr>
                <w:color w:val="000000"/>
                <w:lang w:eastAsia="en-IN"/>
              </w:rPr>
            </w:pPr>
            <w:r w:rsidRPr="00483490">
              <w:rPr>
                <w:color w:val="000000"/>
                <w:lang w:eastAsia="en-IN"/>
              </w:rPr>
              <w:t>72.46</w:t>
            </w:r>
          </w:p>
        </w:tc>
        <w:tc>
          <w:tcPr>
            <w:tcW w:w="903" w:type="dxa"/>
            <w:tcBorders>
              <w:top w:val="nil"/>
              <w:left w:val="nil"/>
              <w:bottom w:val="single" w:sz="4" w:space="0" w:color="auto"/>
              <w:right w:val="single" w:sz="4" w:space="0" w:color="auto"/>
            </w:tcBorders>
            <w:shd w:val="clear" w:color="auto" w:fill="auto"/>
            <w:noWrap/>
            <w:vAlign w:val="center"/>
            <w:hideMark/>
          </w:tcPr>
          <w:p w14:paraId="0241B5D1" w14:textId="77777777" w:rsidR="00485B66" w:rsidRPr="00483490" w:rsidRDefault="00485B66" w:rsidP="00E64119">
            <w:pPr>
              <w:ind w:right="-164"/>
              <w:jc w:val="center"/>
              <w:rPr>
                <w:color w:val="000000"/>
                <w:lang w:eastAsia="en-IN"/>
              </w:rPr>
            </w:pPr>
            <w:r w:rsidRPr="00483490">
              <w:rPr>
                <w:color w:val="000000"/>
                <w:lang w:eastAsia="en-IN"/>
              </w:rPr>
              <w:t>10.30</w:t>
            </w:r>
          </w:p>
        </w:tc>
        <w:tc>
          <w:tcPr>
            <w:tcW w:w="718" w:type="dxa"/>
            <w:tcBorders>
              <w:top w:val="nil"/>
              <w:left w:val="nil"/>
              <w:bottom w:val="single" w:sz="4" w:space="0" w:color="auto"/>
              <w:right w:val="single" w:sz="4" w:space="0" w:color="auto"/>
            </w:tcBorders>
            <w:shd w:val="clear" w:color="auto" w:fill="auto"/>
            <w:noWrap/>
            <w:vAlign w:val="center"/>
            <w:hideMark/>
          </w:tcPr>
          <w:p w14:paraId="2DE8C8BA" w14:textId="77777777" w:rsidR="00485B66" w:rsidRPr="00483490" w:rsidRDefault="00485B66" w:rsidP="00E64119">
            <w:pPr>
              <w:ind w:right="-164"/>
              <w:jc w:val="center"/>
              <w:rPr>
                <w:color w:val="000000"/>
                <w:lang w:eastAsia="en-IN"/>
              </w:rPr>
            </w:pPr>
            <w:r w:rsidRPr="00483490">
              <w:rPr>
                <w:color w:val="000000"/>
                <w:lang w:eastAsia="en-IN"/>
              </w:rPr>
              <w:t>2.74</w:t>
            </w:r>
          </w:p>
        </w:tc>
        <w:tc>
          <w:tcPr>
            <w:tcW w:w="827" w:type="dxa"/>
            <w:tcBorders>
              <w:top w:val="nil"/>
              <w:left w:val="nil"/>
              <w:bottom w:val="single" w:sz="4" w:space="0" w:color="auto"/>
              <w:right w:val="single" w:sz="4" w:space="0" w:color="auto"/>
            </w:tcBorders>
            <w:shd w:val="clear" w:color="auto" w:fill="auto"/>
            <w:noWrap/>
            <w:vAlign w:val="center"/>
            <w:hideMark/>
          </w:tcPr>
          <w:p w14:paraId="56694B15" w14:textId="77777777" w:rsidR="00485B66" w:rsidRPr="00483490" w:rsidRDefault="00485B66" w:rsidP="00E64119">
            <w:pPr>
              <w:ind w:right="-164"/>
              <w:jc w:val="center"/>
              <w:rPr>
                <w:color w:val="000000"/>
                <w:lang w:eastAsia="en-IN"/>
              </w:rPr>
            </w:pPr>
            <w:r w:rsidRPr="00483490">
              <w:rPr>
                <w:color w:val="000000"/>
                <w:lang w:eastAsia="en-IN"/>
              </w:rPr>
              <w:t>0.50</w:t>
            </w:r>
          </w:p>
        </w:tc>
        <w:tc>
          <w:tcPr>
            <w:tcW w:w="3487" w:type="dxa"/>
            <w:vMerge/>
            <w:tcBorders>
              <w:top w:val="nil"/>
              <w:left w:val="single" w:sz="4" w:space="0" w:color="auto"/>
              <w:bottom w:val="single" w:sz="4" w:space="0" w:color="000000"/>
              <w:right w:val="single" w:sz="4" w:space="0" w:color="auto"/>
            </w:tcBorders>
            <w:vAlign w:val="center"/>
            <w:hideMark/>
          </w:tcPr>
          <w:p w14:paraId="2072485C" w14:textId="77777777" w:rsidR="00485B66" w:rsidRPr="00483490" w:rsidRDefault="00485B66" w:rsidP="00E64119">
            <w:pPr>
              <w:ind w:right="-164"/>
              <w:jc w:val="center"/>
              <w:rPr>
                <w:color w:val="000000"/>
                <w:lang w:eastAsia="en-IN"/>
              </w:rPr>
            </w:pPr>
          </w:p>
        </w:tc>
      </w:tr>
      <w:tr w:rsidR="00485B66" w:rsidRPr="00483490" w14:paraId="027F84B6" w14:textId="77777777" w:rsidTr="006E270F">
        <w:trPr>
          <w:trHeight w:val="290"/>
        </w:trPr>
        <w:tc>
          <w:tcPr>
            <w:tcW w:w="1575" w:type="dxa"/>
            <w:tcBorders>
              <w:top w:val="nil"/>
              <w:left w:val="single" w:sz="4" w:space="0" w:color="auto"/>
              <w:bottom w:val="single" w:sz="4" w:space="0" w:color="auto"/>
              <w:right w:val="single" w:sz="4" w:space="0" w:color="auto"/>
            </w:tcBorders>
            <w:shd w:val="clear" w:color="auto" w:fill="auto"/>
            <w:noWrap/>
            <w:vAlign w:val="center"/>
          </w:tcPr>
          <w:p w14:paraId="777CCAA8" w14:textId="77777777" w:rsidR="00485B66" w:rsidRPr="00483490" w:rsidRDefault="00485B66" w:rsidP="00E64119">
            <w:pPr>
              <w:ind w:right="-164"/>
              <w:jc w:val="center"/>
              <w:rPr>
                <w:color w:val="000000"/>
                <w:lang w:eastAsia="en-IN"/>
              </w:rPr>
            </w:pPr>
            <w:r w:rsidRPr="00483490">
              <w:rPr>
                <w:color w:val="000000"/>
                <w:lang w:eastAsia="en-IN"/>
              </w:rPr>
              <w:t>25</w:t>
            </w:r>
          </w:p>
        </w:tc>
        <w:tc>
          <w:tcPr>
            <w:tcW w:w="1373" w:type="dxa"/>
            <w:tcBorders>
              <w:top w:val="nil"/>
              <w:left w:val="nil"/>
              <w:bottom w:val="single" w:sz="4" w:space="0" w:color="auto"/>
              <w:right w:val="single" w:sz="4" w:space="0" w:color="auto"/>
            </w:tcBorders>
            <w:shd w:val="clear" w:color="auto" w:fill="auto"/>
            <w:noWrap/>
            <w:vAlign w:val="center"/>
            <w:hideMark/>
          </w:tcPr>
          <w:p w14:paraId="09778EB6" w14:textId="77777777" w:rsidR="00485B66" w:rsidRPr="00483490" w:rsidRDefault="00485B66" w:rsidP="00E64119">
            <w:pPr>
              <w:ind w:right="-164"/>
              <w:jc w:val="center"/>
              <w:rPr>
                <w:color w:val="000000"/>
                <w:lang w:eastAsia="en-IN"/>
              </w:rPr>
            </w:pPr>
            <w:r w:rsidRPr="00483490">
              <w:rPr>
                <w:color w:val="000000"/>
                <w:lang w:eastAsia="en-IN"/>
              </w:rPr>
              <w:t>NPG - 4/18</w:t>
            </w:r>
          </w:p>
        </w:tc>
        <w:tc>
          <w:tcPr>
            <w:tcW w:w="718" w:type="dxa"/>
            <w:tcBorders>
              <w:top w:val="nil"/>
              <w:left w:val="nil"/>
              <w:bottom w:val="single" w:sz="4" w:space="0" w:color="auto"/>
              <w:right w:val="single" w:sz="4" w:space="0" w:color="auto"/>
            </w:tcBorders>
            <w:shd w:val="clear" w:color="auto" w:fill="auto"/>
            <w:noWrap/>
            <w:vAlign w:val="center"/>
            <w:hideMark/>
          </w:tcPr>
          <w:p w14:paraId="4AAAA360" w14:textId="77777777" w:rsidR="00485B66" w:rsidRPr="00483490" w:rsidRDefault="00485B66" w:rsidP="00E64119">
            <w:pPr>
              <w:ind w:right="-164"/>
              <w:jc w:val="center"/>
              <w:rPr>
                <w:color w:val="000000"/>
                <w:lang w:eastAsia="en-IN"/>
              </w:rPr>
            </w:pPr>
            <w:r w:rsidRPr="00483490">
              <w:rPr>
                <w:color w:val="000000"/>
                <w:lang w:eastAsia="en-IN"/>
              </w:rPr>
              <w:t>34.00</w:t>
            </w:r>
          </w:p>
        </w:tc>
        <w:tc>
          <w:tcPr>
            <w:tcW w:w="718" w:type="dxa"/>
            <w:tcBorders>
              <w:top w:val="nil"/>
              <w:left w:val="nil"/>
              <w:bottom w:val="single" w:sz="4" w:space="0" w:color="auto"/>
              <w:right w:val="single" w:sz="4" w:space="0" w:color="auto"/>
            </w:tcBorders>
            <w:shd w:val="clear" w:color="auto" w:fill="auto"/>
            <w:noWrap/>
            <w:vAlign w:val="center"/>
            <w:hideMark/>
          </w:tcPr>
          <w:p w14:paraId="0F4A69C0" w14:textId="77777777" w:rsidR="00485B66" w:rsidRPr="00483490" w:rsidRDefault="00485B66" w:rsidP="00E64119">
            <w:pPr>
              <w:ind w:right="-164"/>
              <w:jc w:val="center"/>
              <w:rPr>
                <w:color w:val="000000"/>
                <w:lang w:eastAsia="en-IN"/>
              </w:rPr>
            </w:pPr>
            <w:r w:rsidRPr="00483490">
              <w:rPr>
                <w:color w:val="000000"/>
                <w:lang w:eastAsia="en-IN"/>
              </w:rPr>
              <w:t>35.00</w:t>
            </w:r>
          </w:p>
        </w:tc>
        <w:tc>
          <w:tcPr>
            <w:tcW w:w="720" w:type="dxa"/>
            <w:tcBorders>
              <w:top w:val="nil"/>
              <w:left w:val="nil"/>
              <w:bottom w:val="single" w:sz="4" w:space="0" w:color="auto"/>
              <w:right w:val="single" w:sz="4" w:space="0" w:color="auto"/>
            </w:tcBorders>
            <w:shd w:val="clear" w:color="auto" w:fill="auto"/>
            <w:noWrap/>
            <w:vAlign w:val="center"/>
            <w:hideMark/>
          </w:tcPr>
          <w:p w14:paraId="34C7B65B" w14:textId="77777777" w:rsidR="00485B66" w:rsidRPr="00483490" w:rsidRDefault="00485B66" w:rsidP="00E64119">
            <w:pPr>
              <w:ind w:right="-164"/>
              <w:jc w:val="center"/>
              <w:rPr>
                <w:color w:val="000000"/>
                <w:lang w:eastAsia="en-IN"/>
              </w:rPr>
            </w:pPr>
            <w:r w:rsidRPr="00483490">
              <w:rPr>
                <w:color w:val="000000"/>
                <w:lang w:eastAsia="en-IN"/>
              </w:rPr>
              <w:t>91.50</w:t>
            </w:r>
          </w:p>
        </w:tc>
        <w:tc>
          <w:tcPr>
            <w:tcW w:w="1290" w:type="dxa"/>
            <w:tcBorders>
              <w:top w:val="nil"/>
              <w:left w:val="nil"/>
              <w:bottom w:val="single" w:sz="4" w:space="0" w:color="auto"/>
              <w:right w:val="single" w:sz="4" w:space="0" w:color="auto"/>
            </w:tcBorders>
            <w:shd w:val="clear" w:color="auto" w:fill="auto"/>
            <w:noWrap/>
            <w:vAlign w:val="center"/>
            <w:hideMark/>
          </w:tcPr>
          <w:p w14:paraId="6CAB7F19" w14:textId="77777777" w:rsidR="00485B66" w:rsidRPr="00483490" w:rsidRDefault="00485B66" w:rsidP="00E64119">
            <w:pPr>
              <w:ind w:right="-164"/>
              <w:jc w:val="center"/>
              <w:rPr>
                <w:color w:val="000000"/>
                <w:lang w:eastAsia="en-IN"/>
              </w:rPr>
            </w:pPr>
            <w:r w:rsidRPr="00483490">
              <w:rPr>
                <w:color w:val="000000"/>
                <w:lang w:eastAsia="en-IN"/>
              </w:rPr>
              <w:t>1.38</w:t>
            </w:r>
          </w:p>
        </w:tc>
        <w:tc>
          <w:tcPr>
            <w:tcW w:w="718" w:type="dxa"/>
            <w:tcBorders>
              <w:top w:val="nil"/>
              <w:left w:val="nil"/>
              <w:bottom w:val="single" w:sz="4" w:space="0" w:color="auto"/>
              <w:right w:val="single" w:sz="4" w:space="0" w:color="auto"/>
            </w:tcBorders>
            <w:shd w:val="clear" w:color="auto" w:fill="auto"/>
            <w:noWrap/>
            <w:vAlign w:val="center"/>
            <w:hideMark/>
          </w:tcPr>
          <w:p w14:paraId="0A37CB36" w14:textId="77777777" w:rsidR="00485B66" w:rsidRPr="00483490" w:rsidRDefault="00485B66" w:rsidP="00E64119">
            <w:pPr>
              <w:ind w:right="-164"/>
              <w:jc w:val="center"/>
              <w:rPr>
                <w:color w:val="000000"/>
                <w:lang w:eastAsia="en-IN"/>
              </w:rPr>
            </w:pPr>
            <w:r w:rsidRPr="00483490">
              <w:rPr>
                <w:color w:val="000000"/>
                <w:lang w:eastAsia="en-IN"/>
              </w:rPr>
              <w:t>8.50</w:t>
            </w:r>
          </w:p>
        </w:tc>
        <w:tc>
          <w:tcPr>
            <w:tcW w:w="718" w:type="dxa"/>
            <w:tcBorders>
              <w:top w:val="nil"/>
              <w:left w:val="nil"/>
              <w:bottom w:val="single" w:sz="4" w:space="0" w:color="auto"/>
              <w:right w:val="single" w:sz="4" w:space="0" w:color="auto"/>
            </w:tcBorders>
            <w:shd w:val="clear" w:color="auto" w:fill="auto"/>
            <w:noWrap/>
            <w:vAlign w:val="center"/>
            <w:hideMark/>
          </w:tcPr>
          <w:p w14:paraId="197B841A" w14:textId="77777777" w:rsidR="00485B66" w:rsidRPr="00483490" w:rsidRDefault="00485B66" w:rsidP="00E64119">
            <w:pPr>
              <w:ind w:right="-164"/>
              <w:jc w:val="center"/>
              <w:rPr>
                <w:color w:val="000000"/>
                <w:lang w:eastAsia="en-IN"/>
              </w:rPr>
            </w:pPr>
            <w:r w:rsidRPr="00483490">
              <w:rPr>
                <w:color w:val="000000"/>
                <w:lang w:eastAsia="en-IN"/>
              </w:rPr>
              <w:t>67.36</w:t>
            </w:r>
          </w:p>
        </w:tc>
        <w:tc>
          <w:tcPr>
            <w:tcW w:w="903" w:type="dxa"/>
            <w:tcBorders>
              <w:top w:val="nil"/>
              <w:left w:val="nil"/>
              <w:bottom w:val="single" w:sz="4" w:space="0" w:color="auto"/>
              <w:right w:val="single" w:sz="4" w:space="0" w:color="auto"/>
            </w:tcBorders>
            <w:shd w:val="clear" w:color="auto" w:fill="auto"/>
            <w:noWrap/>
            <w:vAlign w:val="center"/>
            <w:hideMark/>
          </w:tcPr>
          <w:p w14:paraId="328796BD" w14:textId="77777777" w:rsidR="00485B66" w:rsidRPr="00483490" w:rsidRDefault="00485B66" w:rsidP="00E64119">
            <w:pPr>
              <w:ind w:right="-164"/>
              <w:jc w:val="center"/>
              <w:rPr>
                <w:color w:val="000000"/>
                <w:lang w:eastAsia="en-IN"/>
              </w:rPr>
            </w:pPr>
            <w:r w:rsidRPr="00483490">
              <w:rPr>
                <w:color w:val="000000"/>
                <w:lang w:eastAsia="en-IN"/>
              </w:rPr>
              <w:t>10.28</w:t>
            </w:r>
          </w:p>
        </w:tc>
        <w:tc>
          <w:tcPr>
            <w:tcW w:w="718" w:type="dxa"/>
            <w:tcBorders>
              <w:top w:val="nil"/>
              <w:left w:val="nil"/>
              <w:bottom w:val="single" w:sz="4" w:space="0" w:color="auto"/>
              <w:right w:val="single" w:sz="4" w:space="0" w:color="auto"/>
            </w:tcBorders>
            <w:shd w:val="clear" w:color="auto" w:fill="auto"/>
            <w:noWrap/>
            <w:vAlign w:val="center"/>
            <w:hideMark/>
          </w:tcPr>
          <w:p w14:paraId="16AE9A78" w14:textId="77777777" w:rsidR="00485B66" w:rsidRPr="00483490" w:rsidRDefault="00485B66" w:rsidP="00E64119">
            <w:pPr>
              <w:ind w:right="-164"/>
              <w:jc w:val="center"/>
              <w:rPr>
                <w:color w:val="000000"/>
                <w:lang w:eastAsia="en-IN"/>
              </w:rPr>
            </w:pPr>
            <w:r w:rsidRPr="00483490">
              <w:rPr>
                <w:color w:val="000000"/>
                <w:lang w:eastAsia="en-IN"/>
              </w:rPr>
              <w:t>1.92</w:t>
            </w:r>
          </w:p>
        </w:tc>
        <w:tc>
          <w:tcPr>
            <w:tcW w:w="827" w:type="dxa"/>
            <w:tcBorders>
              <w:top w:val="nil"/>
              <w:left w:val="nil"/>
              <w:bottom w:val="single" w:sz="4" w:space="0" w:color="auto"/>
              <w:right w:val="single" w:sz="4" w:space="0" w:color="auto"/>
            </w:tcBorders>
            <w:shd w:val="clear" w:color="auto" w:fill="auto"/>
            <w:noWrap/>
            <w:vAlign w:val="center"/>
            <w:hideMark/>
          </w:tcPr>
          <w:p w14:paraId="43689DD9" w14:textId="77777777" w:rsidR="00485B66" w:rsidRPr="00483490" w:rsidRDefault="00485B66" w:rsidP="00E64119">
            <w:pPr>
              <w:ind w:right="-164"/>
              <w:jc w:val="center"/>
              <w:rPr>
                <w:color w:val="000000"/>
                <w:lang w:eastAsia="en-IN"/>
              </w:rPr>
            </w:pPr>
            <w:r w:rsidRPr="00483490">
              <w:rPr>
                <w:color w:val="000000"/>
                <w:lang w:eastAsia="en-IN"/>
              </w:rPr>
              <w:t>1.00</w:t>
            </w:r>
          </w:p>
        </w:tc>
        <w:tc>
          <w:tcPr>
            <w:tcW w:w="3487"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1F7C66C6" w14:textId="77777777" w:rsidR="00485B66" w:rsidRPr="00483490" w:rsidRDefault="00485B66" w:rsidP="00E64119">
            <w:pPr>
              <w:ind w:right="-164"/>
              <w:jc w:val="center"/>
              <w:rPr>
                <w:color w:val="000000"/>
                <w:lang w:eastAsia="en-IN"/>
              </w:rPr>
            </w:pPr>
            <w:r w:rsidRPr="00483490">
              <w:rPr>
                <w:color w:val="000000"/>
                <w:lang w:eastAsia="en-IN"/>
              </w:rPr>
              <w:t>Khondalite</w:t>
            </w:r>
          </w:p>
        </w:tc>
      </w:tr>
      <w:tr w:rsidR="00485B66" w:rsidRPr="00483490" w14:paraId="005369DA" w14:textId="77777777" w:rsidTr="006E270F">
        <w:trPr>
          <w:trHeight w:val="290"/>
        </w:trPr>
        <w:tc>
          <w:tcPr>
            <w:tcW w:w="1575" w:type="dxa"/>
            <w:tcBorders>
              <w:top w:val="nil"/>
              <w:left w:val="single" w:sz="4" w:space="0" w:color="auto"/>
              <w:bottom w:val="single" w:sz="4" w:space="0" w:color="auto"/>
              <w:right w:val="single" w:sz="4" w:space="0" w:color="auto"/>
            </w:tcBorders>
            <w:shd w:val="clear" w:color="auto" w:fill="auto"/>
            <w:noWrap/>
            <w:vAlign w:val="center"/>
          </w:tcPr>
          <w:p w14:paraId="7112F83B" w14:textId="77777777" w:rsidR="00485B66" w:rsidRPr="00483490" w:rsidRDefault="00485B66" w:rsidP="00E64119">
            <w:pPr>
              <w:ind w:right="-164"/>
              <w:jc w:val="center"/>
              <w:rPr>
                <w:color w:val="000000"/>
                <w:lang w:eastAsia="en-IN"/>
              </w:rPr>
            </w:pPr>
            <w:r w:rsidRPr="00483490">
              <w:rPr>
                <w:color w:val="000000"/>
                <w:lang w:eastAsia="en-IN"/>
              </w:rPr>
              <w:t>26</w:t>
            </w:r>
          </w:p>
        </w:tc>
        <w:tc>
          <w:tcPr>
            <w:tcW w:w="1373" w:type="dxa"/>
            <w:tcBorders>
              <w:top w:val="nil"/>
              <w:left w:val="nil"/>
              <w:bottom w:val="single" w:sz="4" w:space="0" w:color="auto"/>
              <w:right w:val="single" w:sz="4" w:space="0" w:color="auto"/>
            </w:tcBorders>
            <w:shd w:val="clear" w:color="auto" w:fill="auto"/>
            <w:noWrap/>
            <w:vAlign w:val="center"/>
            <w:hideMark/>
          </w:tcPr>
          <w:p w14:paraId="7FC9DF86" w14:textId="77777777" w:rsidR="00485B66" w:rsidRPr="00483490" w:rsidRDefault="00485B66" w:rsidP="00E64119">
            <w:pPr>
              <w:ind w:right="-164"/>
              <w:jc w:val="center"/>
              <w:rPr>
                <w:color w:val="000000"/>
                <w:lang w:eastAsia="en-IN"/>
              </w:rPr>
            </w:pPr>
            <w:r w:rsidRPr="00483490">
              <w:rPr>
                <w:color w:val="000000"/>
                <w:lang w:eastAsia="en-IN"/>
              </w:rPr>
              <w:t>NPG - 4/19</w:t>
            </w:r>
          </w:p>
        </w:tc>
        <w:tc>
          <w:tcPr>
            <w:tcW w:w="718" w:type="dxa"/>
            <w:tcBorders>
              <w:top w:val="nil"/>
              <w:left w:val="nil"/>
              <w:bottom w:val="single" w:sz="4" w:space="0" w:color="auto"/>
              <w:right w:val="single" w:sz="4" w:space="0" w:color="auto"/>
            </w:tcBorders>
            <w:shd w:val="clear" w:color="auto" w:fill="auto"/>
            <w:noWrap/>
            <w:vAlign w:val="center"/>
            <w:hideMark/>
          </w:tcPr>
          <w:p w14:paraId="7E91249E" w14:textId="77777777" w:rsidR="00485B66" w:rsidRPr="00483490" w:rsidRDefault="00485B66" w:rsidP="00E64119">
            <w:pPr>
              <w:ind w:right="-164"/>
              <w:jc w:val="center"/>
              <w:rPr>
                <w:color w:val="000000"/>
                <w:lang w:eastAsia="en-IN"/>
              </w:rPr>
            </w:pPr>
            <w:r w:rsidRPr="00483490">
              <w:rPr>
                <w:color w:val="000000"/>
                <w:lang w:eastAsia="en-IN"/>
              </w:rPr>
              <w:t>35.00</w:t>
            </w:r>
          </w:p>
        </w:tc>
        <w:tc>
          <w:tcPr>
            <w:tcW w:w="718" w:type="dxa"/>
            <w:tcBorders>
              <w:top w:val="nil"/>
              <w:left w:val="nil"/>
              <w:bottom w:val="single" w:sz="4" w:space="0" w:color="auto"/>
              <w:right w:val="single" w:sz="4" w:space="0" w:color="auto"/>
            </w:tcBorders>
            <w:shd w:val="clear" w:color="auto" w:fill="auto"/>
            <w:noWrap/>
            <w:vAlign w:val="center"/>
            <w:hideMark/>
          </w:tcPr>
          <w:p w14:paraId="2136B4DD" w14:textId="77777777" w:rsidR="00485B66" w:rsidRPr="00483490" w:rsidRDefault="00485B66" w:rsidP="00E64119">
            <w:pPr>
              <w:ind w:right="-164"/>
              <w:jc w:val="center"/>
              <w:rPr>
                <w:color w:val="000000"/>
                <w:lang w:eastAsia="en-IN"/>
              </w:rPr>
            </w:pPr>
            <w:r w:rsidRPr="00483490">
              <w:rPr>
                <w:color w:val="000000"/>
                <w:lang w:eastAsia="en-IN"/>
              </w:rPr>
              <w:t>36.00</w:t>
            </w:r>
          </w:p>
        </w:tc>
        <w:tc>
          <w:tcPr>
            <w:tcW w:w="720" w:type="dxa"/>
            <w:tcBorders>
              <w:top w:val="nil"/>
              <w:left w:val="nil"/>
              <w:bottom w:val="single" w:sz="4" w:space="0" w:color="auto"/>
              <w:right w:val="single" w:sz="4" w:space="0" w:color="auto"/>
            </w:tcBorders>
            <w:shd w:val="clear" w:color="auto" w:fill="auto"/>
            <w:noWrap/>
            <w:vAlign w:val="center"/>
            <w:hideMark/>
          </w:tcPr>
          <w:p w14:paraId="4AC558AD" w14:textId="77777777" w:rsidR="00485B66" w:rsidRPr="00483490" w:rsidRDefault="00485B66" w:rsidP="00E64119">
            <w:pPr>
              <w:ind w:right="-164"/>
              <w:jc w:val="center"/>
              <w:rPr>
                <w:color w:val="000000"/>
                <w:lang w:eastAsia="en-IN"/>
              </w:rPr>
            </w:pPr>
            <w:r w:rsidRPr="00483490">
              <w:rPr>
                <w:color w:val="000000"/>
                <w:lang w:eastAsia="en-IN"/>
              </w:rPr>
              <w:t>91.66</w:t>
            </w:r>
          </w:p>
        </w:tc>
        <w:tc>
          <w:tcPr>
            <w:tcW w:w="1290" w:type="dxa"/>
            <w:tcBorders>
              <w:top w:val="nil"/>
              <w:left w:val="nil"/>
              <w:bottom w:val="single" w:sz="4" w:space="0" w:color="auto"/>
              <w:right w:val="single" w:sz="4" w:space="0" w:color="auto"/>
            </w:tcBorders>
            <w:shd w:val="clear" w:color="auto" w:fill="auto"/>
            <w:noWrap/>
            <w:vAlign w:val="center"/>
            <w:hideMark/>
          </w:tcPr>
          <w:p w14:paraId="0FE7CF40" w14:textId="77777777" w:rsidR="00485B66" w:rsidRPr="00483490" w:rsidRDefault="00485B66" w:rsidP="00E64119">
            <w:pPr>
              <w:ind w:right="-164"/>
              <w:jc w:val="center"/>
              <w:rPr>
                <w:color w:val="000000"/>
                <w:lang w:eastAsia="en-IN"/>
              </w:rPr>
            </w:pPr>
            <w:r w:rsidRPr="00483490">
              <w:rPr>
                <w:color w:val="000000"/>
                <w:lang w:eastAsia="en-IN"/>
              </w:rPr>
              <w:t>1.50</w:t>
            </w:r>
          </w:p>
        </w:tc>
        <w:tc>
          <w:tcPr>
            <w:tcW w:w="718" w:type="dxa"/>
            <w:tcBorders>
              <w:top w:val="nil"/>
              <w:left w:val="nil"/>
              <w:bottom w:val="single" w:sz="4" w:space="0" w:color="auto"/>
              <w:right w:val="single" w:sz="4" w:space="0" w:color="auto"/>
            </w:tcBorders>
            <w:shd w:val="clear" w:color="auto" w:fill="auto"/>
            <w:noWrap/>
            <w:vAlign w:val="center"/>
            <w:hideMark/>
          </w:tcPr>
          <w:p w14:paraId="4B067B07" w14:textId="77777777" w:rsidR="00485B66" w:rsidRPr="00483490" w:rsidRDefault="00485B66" w:rsidP="00E64119">
            <w:pPr>
              <w:ind w:right="-164"/>
              <w:jc w:val="center"/>
              <w:rPr>
                <w:color w:val="000000"/>
                <w:lang w:eastAsia="en-IN"/>
              </w:rPr>
            </w:pPr>
            <w:r w:rsidRPr="00483490">
              <w:rPr>
                <w:color w:val="000000"/>
                <w:lang w:eastAsia="en-IN"/>
              </w:rPr>
              <w:t>8.34</w:t>
            </w:r>
          </w:p>
        </w:tc>
        <w:tc>
          <w:tcPr>
            <w:tcW w:w="718" w:type="dxa"/>
            <w:tcBorders>
              <w:top w:val="nil"/>
              <w:left w:val="nil"/>
              <w:bottom w:val="single" w:sz="4" w:space="0" w:color="auto"/>
              <w:right w:val="single" w:sz="4" w:space="0" w:color="auto"/>
            </w:tcBorders>
            <w:shd w:val="clear" w:color="auto" w:fill="auto"/>
            <w:noWrap/>
            <w:vAlign w:val="center"/>
            <w:hideMark/>
          </w:tcPr>
          <w:p w14:paraId="52AA9EE6" w14:textId="77777777" w:rsidR="00485B66" w:rsidRPr="00483490" w:rsidRDefault="00485B66" w:rsidP="00E64119">
            <w:pPr>
              <w:ind w:right="-164"/>
              <w:jc w:val="center"/>
              <w:rPr>
                <w:color w:val="000000"/>
                <w:lang w:eastAsia="en-IN"/>
              </w:rPr>
            </w:pPr>
            <w:r w:rsidRPr="00483490">
              <w:rPr>
                <w:color w:val="000000"/>
                <w:lang w:eastAsia="en-IN"/>
              </w:rPr>
              <w:t>68.52</w:t>
            </w:r>
          </w:p>
        </w:tc>
        <w:tc>
          <w:tcPr>
            <w:tcW w:w="903" w:type="dxa"/>
            <w:tcBorders>
              <w:top w:val="nil"/>
              <w:left w:val="nil"/>
              <w:bottom w:val="single" w:sz="4" w:space="0" w:color="auto"/>
              <w:right w:val="single" w:sz="4" w:space="0" w:color="auto"/>
            </w:tcBorders>
            <w:shd w:val="clear" w:color="auto" w:fill="auto"/>
            <w:noWrap/>
            <w:vAlign w:val="center"/>
            <w:hideMark/>
          </w:tcPr>
          <w:p w14:paraId="769EB1D9" w14:textId="77777777" w:rsidR="00485B66" w:rsidRPr="00483490" w:rsidRDefault="00485B66" w:rsidP="00E64119">
            <w:pPr>
              <w:ind w:right="-164"/>
              <w:jc w:val="center"/>
              <w:rPr>
                <w:color w:val="000000"/>
                <w:lang w:eastAsia="en-IN"/>
              </w:rPr>
            </w:pPr>
            <w:r w:rsidRPr="00483490">
              <w:rPr>
                <w:color w:val="000000"/>
                <w:lang w:eastAsia="en-IN"/>
              </w:rPr>
              <w:t>7.58</w:t>
            </w:r>
          </w:p>
        </w:tc>
        <w:tc>
          <w:tcPr>
            <w:tcW w:w="718" w:type="dxa"/>
            <w:tcBorders>
              <w:top w:val="nil"/>
              <w:left w:val="nil"/>
              <w:bottom w:val="single" w:sz="4" w:space="0" w:color="auto"/>
              <w:right w:val="single" w:sz="4" w:space="0" w:color="auto"/>
            </w:tcBorders>
            <w:shd w:val="clear" w:color="auto" w:fill="auto"/>
            <w:noWrap/>
            <w:vAlign w:val="center"/>
            <w:hideMark/>
          </w:tcPr>
          <w:p w14:paraId="4119B8EF" w14:textId="77777777" w:rsidR="00485B66" w:rsidRPr="00483490" w:rsidRDefault="00485B66" w:rsidP="00E64119">
            <w:pPr>
              <w:ind w:right="-164"/>
              <w:jc w:val="center"/>
              <w:rPr>
                <w:color w:val="000000"/>
                <w:lang w:eastAsia="en-IN"/>
              </w:rPr>
            </w:pPr>
            <w:r w:rsidRPr="00483490">
              <w:rPr>
                <w:color w:val="000000"/>
                <w:lang w:eastAsia="en-IN"/>
              </w:rPr>
              <w:t>1.78</w:t>
            </w:r>
          </w:p>
        </w:tc>
        <w:tc>
          <w:tcPr>
            <w:tcW w:w="827" w:type="dxa"/>
            <w:tcBorders>
              <w:top w:val="nil"/>
              <w:left w:val="nil"/>
              <w:bottom w:val="single" w:sz="4" w:space="0" w:color="auto"/>
              <w:right w:val="single" w:sz="4" w:space="0" w:color="auto"/>
            </w:tcBorders>
            <w:shd w:val="clear" w:color="auto" w:fill="auto"/>
            <w:noWrap/>
            <w:vAlign w:val="center"/>
            <w:hideMark/>
          </w:tcPr>
          <w:p w14:paraId="12D88045" w14:textId="77777777" w:rsidR="00485B66" w:rsidRPr="00483490" w:rsidRDefault="00485B66" w:rsidP="00E64119">
            <w:pPr>
              <w:ind w:right="-164"/>
              <w:jc w:val="center"/>
              <w:rPr>
                <w:color w:val="000000"/>
                <w:lang w:eastAsia="en-IN"/>
              </w:rPr>
            </w:pPr>
            <w:r w:rsidRPr="00483490">
              <w:rPr>
                <w:color w:val="000000"/>
                <w:lang w:eastAsia="en-IN"/>
              </w:rPr>
              <w:t>1.00</w:t>
            </w:r>
          </w:p>
        </w:tc>
        <w:tc>
          <w:tcPr>
            <w:tcW w:w="3487" w:type="dxa"/>
            <w:vMerge/>
            <w:tcBorders>
              <w:top w:val="nil"/>
              <w:left w:val="single" w:sz="4" w:space="0" w:color="auto"/>
              <w:bottom w:val="single" w:sz="4" w:space="0" w:color="000000"/>
              <w:right w:val="single" w:sz="4" w:space="0" w:color="auto"/>
            </w:tcBorders>
            <w:vAlign w:val="center"/>
            <w:hideMark/>
          </w:tcPr>
          <w:p w14:paraId="16BD8992" w14:textId="77777777" w:rsidR="00485B66" w:rsidRPr="00483490" w:rsidRDefault="00485B66" w:rsidP="00E64119">
            <w:pPr>
              <w:ind w:right="-164"/>
              <w:jc w:val="center"/>
              <w:rPr>
                <w:color w:val="000000"/>
                <w:lang w:eastAsia="en-IN"/>
              </w:rPr>
            </w:pPr>
          </w:p>
        </w:tc>
      </w:tr>
      <w:tr w:rsidR="00485B66" w:rsidRPr="00483490" w14:paraId="3F3494CD" w14:textId="77777777" w:rsidTr="006E270F">
        <w:trPr>
          <w:trHeight w:val="290"/>
        </w:trPr>
        <w:tc>
          <w:tcPr>
            <w:tcW w:w="1575" w:type="dxa"/>
            <w:tcBorders>
              <w:top w:val="nil"/>
              <w:left w:val="single" w:sz="4" w:space="0" w:color="auto"/>
              <w:bottom w:val="single" w:sz="4" w:space="0" w:color="auto"/>
              <w:right w:val="single" w:sz="4" w:space="0" w:color="auto"/>
            </w:tcBorders>
            <w:shd w:val="clear" w:color="auto" w:fill="auto"/>
            <w:noWrap/>
            <w:vAlign w:val="center"/>
          </w:tcPr>
          <w:p w14:paraId="1B10926F" w14:textId="77777777" w:rsidR="00485B66" w:rsidRPr="00483490" w:rsidRDefault="00485B66" w:rsidP="00E64119">
            <w:pPr>
              <w:ind w:right="-164"/>
              <w:jc w:val="center"/>
              <w:rPr>
                <w:color w:val="000000"/>
                <w:lang w:eastAsia="en-IN"/>
              </w:rPr>
            </w:pPr>
            <w:r w:rsidRPr="00483490">
              <w:rPr>
                <w:color w:val="000000"/>
                <w:lang w:eastAsia="en-IN"/>
              </w:rPr>
              <w:t>27</w:t>
            </w:r>
          </w:p>
        </w:tc>
        <w:tc>
          <w:tcPr>
            <w:tcW w:w="1373" w:type="dxa"/>
            <w:tcBorders>
              <w:top w:val="nil"/>
              <w:left w:val="nil"/>
              <w:bottom w:val="single" w:sz="4" w:space="0" w:color="auto"/>
              <w:right w:val="single" w:sz="4" w:space="0" w:color="auto"/>
            </w:tcBorders>
            <w:shd w:val="clear" w:color="auto" w:fill="auto"/>
            <w:noWrap/>
            <w:vAlign w:val="center"/>
            <w:hideMark/>
          </w:tcPr>
          <w:p w14:paraId="65CE75AE" w14:textId="77777777" w:rsidR="00485B66" w:rsidRPr="00483490" w:rsidRDefault="00485B66" w:rsidP="00E64119">
            <w:pPr>
              <w:ind w:right="-164"/>
              <w:jc w:val="center"/>
              <w:rPr>
                <w:color w:val="000000"/>
                <w:lang w:eastAsia="en-IN"/>
              </w:rPr>
            </w:pPr>
            <w:r w:rsidRPr="00483490">
              <w:rPr>
                <w:color w:val="000000"/>
                <w:lang w:eastAsia="en-IN"/>
              </w:rPr>
              <w:t>NPG - 4/20</w:t>
            </w:r>
          </w:p>
        </w:tc>
        <w:tc>
          <w:tcPr>
            <w:tcW w:w="718" w:type="dxa"/>
            <w:tcBorders>
              <w:top w:val="nil"/>
              <w:left w:val="nil"/>
              <w:bottom w:val="single" w:sz="4" w:space="0" w:color="auto"/>
              <w:right w:val="single" w:sz="4" w:space="0" w:color="auto"/>
            </w:tcBorders>
            <w:shd w:val="clear" w:color="auto" w:fill="auto"/>
            <w:noWrap/>
            <w:vAlign w:val="center"/>
            <w:hideMark/>
          </w:tcPr>
          <w:p w14:paraId="3C8575C5" w14:textId="77777777" w:rsidR="00485B66" w:rsidRPr="00483490" w:rsidRDefault="00485B66" w:rsidP="00E64119">
            <w:pPr>
              <w:ind w:right="-164"/>
              <w:jc w:val="center"/>
              <w:rPr>
                <w:color w:val="000000"/>
                <w:lang w:eastAsia="en-IN"/>
              </w:rPr>
            </w:pPr>
            <w:r w:rsidRPr="00483490">
              <w:rPr>
                <w:color w:val="000000"/>
                <w:lang w:eastAsia="en-IN"/>
              </w:rPr>
              <w:t>36.00</w:t>
            </w:r>
          </w:p>
        </w:tc>
        <w:tc>
          <w:tcPr>
            <w:tcW w:w="718" w:type="dxa"/>
            <w:tcBorders>
              <w:top w:val="nil"/>
              <w:left w:val="nil"/>
              <w:bottom w:val="single" w:sz="4" w:space="0" w:color="auto"/>
              <w:right w:val="single" w:sz="4" w:space="0" w:color="auto"/>
            </w:tcBorders>
            <w:shd w:val="clear" w:color="auto" w:fill="auto"/>
            <w:noWrap/>
            <w:vAlign w:val="center"/>
            <w:hideMark/>
          </w:tcPr>
          <w:p w14:paraId="6703CD12" w14:textId="77777777" w:rsidR="00485B66" w:rsidRPr="00483490" w:rsidRDefault="00485B66" w:rsidP="00E64119">
            <w:pPr>
              <w:ind w:right="-164"/>
              <w:jc w:val="center"/>
              <w:rPr>
                <w:color w:val="000000"/>
                <w:lang w:eastAsia="en-IN"/>
              </w:rPr>
            </w:pPr>
            <w:r w:rsidRPr="00483490">
              <w:rPr>
                <w:color w:val="000000"/>
                <w:lang w:eastAsia="en-IN"/>
              </w:rPr>
              <w:t>37.00</w:t>
            </w:r>
          </w:p>
        </w:tc>
        <w:tc>
          <w:tcPr>
            <w:tcW w:w="720" w:type="dxa"/>
            <w:tcBorders>
              <w:top w:val="nil"/>
              <w:left w:val="nil"/>
              <w:bottom w:val="single" w:sz="4" w:space="0" w:color="auto"/>
              <w:right w:val="single" w:sz="4" w:space="0" w:color="auto"/>
            </w:tcBorders>
            <w:shd w:val="clear" w:color="auto" w:fill="auto"/>
            <w:noWrap/>
            <w:vAlign w:val="center"/>
            <w:hideMark/>
          </w:tcPr>
          <w:p w14:paraId="17DF28D2" w14:textId="77777777" w:rsidR="00485B66" w:rsidRPr="00483490" w:rsidRDefault="00485B66" w:rsidP="00E64119">
            <w:pPr>
              <w:ind w:right="-164"/>
              <w:jc w:val="center"/>
              <w:rPr>
                <w:color w:val="000000"/>
                <w:lang w:eastAsia="en-IN"/>
              </w:rPr>
            </w:pPr>
            <w:r w:rsidRPr="00483490">
              <w:rPr>
                <w:color w:val="000000"/>
                <w:lang w:eastAsia="en-IN"/>
              </w:rPr>
              <w:t>91.44</w:t>
            </w:r>
          </w:p>
        </w:tc>
        <w:tc>
          <w:tcPr>
            <w:tcW w:w="1290" w:type="dxa"/>
            <w:tcBorders>
              <w:top w:val="nil"/>
              <w:left w:val="nil"/>
              <w:bottom w:val="single" w:sz="4" w:space="0" w:color="auto"/>
              <w:right w:val="single" w:sz="4" w:space="0" w:color="auto"/>
            </w:tcBorders>
            <w:shd w:val="clear" w:color="auto" w:fill="auto"/>
            <w:noWrap/>
            <w:vAlign w:val="center"/>
            <w:hideMark/>
          </w:tcPr>
          <w:p w14:paraId="672DCEBD" w14:textId="77777777" w:rsidR="00485B66" w:rsidRPr="00483490" w:rsidRDefault="00485B66" w:rsidP="00E64119">
            <w:pPr>
              <w:ind w:right="-164"/>
              <w:jc w:val="center"/>
              <w:rPr>
                <w:color w:val="000000"/>
                <w:lang w:eastAsia="en-IN"/>
              </w:rPr>
            </w:pPr>
            <w:r w:rsidRPr="00483490">
              <w:rPr>
                <w:color w:val="000000"/>
                <w:lang w:eastAsia="en-IN"/>
              </w:rPr>
              <w:t>1.15</w:t>
            </w:r>
          </w:p>
        </w:tc>
        <w:tc>
          <w:tcPr>
            <w:tcW w:w="718" w:type="dxa"/>
            <w:tcBorders>
              <w:top w:val="nil"/>
              <w:left w:val="nil"/>
              <w:bottom w:val="single" w:sz="4" w:space="0" w:color="auto"/>
              <w:right w:val="single" w:sz="4" w:space="0" w:color="auto"/>
            </w:tcBorders>
            <w:shd w:val="clear" w:color="auto" w:fill="auto"/>
            <w:noWrap/>
            <w:vAlign w:val="center"/>
            <w:hideMark/>
          </w:tcPr>
          <w:p w14:paraId="63610951" w14:textId="77777777" w:rsidR="00485B66" w:rsidRPr="00483490" w:rsidRDefault="00485B66" w:rsidP="00E64119">
            <w:pPr>
              <w:ind w:right="-164"/>
              <w:jc w:val="center"/>
              <w:rPr>
                <w:color w:val="000000"/>
                <w:lang w:eastAsia="en-IN"/>
              </w:rPr>
            </w:pPr>
            <w:r w:rsidRPr="00483490">
              <w:rPr>
                <w:color w:val="000000"/>
                <w:lang w:eastAsia="en-IN"/>
              </w:rPr>
              <w:t>8.56</w:t>
            </w:r>
          </w:p>
        </w:tc>
        <w:tc>
          <w:tcPr>
            <w:tcW w:w="718" w:type="dxa"/>
            <w:tcBorders>
              <w:top w:val="nil"/>
              <w:left w:val="nil"/>
              <w:bottom w:val="single" w:sz="4" w:space="0" w:color="auto"/>
              <w:right w:val="single" w:sz="4" w:space="0" w:color="auto"/>
            </w:tcBorders>
            <w:shd w:val="clear" w:color="auto" w:fill="auto"/>
            <w:noWrap/>
            <w:vAlign w:val="center"/>
            <w:hideMark/>
          </w:tcPr>
          <w:p w14:paraId="1CAF4E68" w14:textId="77777777" w:rsidR="00485B66" w:rsidRPr="00483490" w:rsidRDefault="00485B66" w:rsidP="00E64119">
            <w:pPr>
              <w:ind w:right="-164"/>
              <w:jc w:val="center"/>
              <w:rPr>
                <w:color w:val="000000"/>
                <w:lang w:eastAsia="en-IN"/>
              </w:rPr>
            </w:pPr>
            <w:r w:rsidRPr="00483490">
              <w:rPr>
                <w:color w:val="000000"/>
                <w:lang w:eastAsia="en-IN"/>
              </w:rPr>
              <w:t>68.32</w:t>
            </w:r>
          </w:p>
        </w:tc>
        <w:tc>
          <w:tcPr>
            <w:tcW w:w="903" w:type="dxa"/>
            <w:tcBorders>
              <w:top w:val="nil"/>
              <w:left w:val="nil"/>
              <w:bottom w:val="single" w:sz="4" w:space="0" w:color="auto"/>
              <w:right w:val="single" w:sz="4" w:space="0" w:color="auto"/>
            </w:tcBorders>
            <w:shd w:val="clear" w:color="auto" w:fill="auto"/>
            <w:noWrap/>
            <w:vAlign w:val="center"/>
            <w:hideMark/>
          </w:tcPr>
          <w:p w14:paraId="0C5FA76D" w14:textId="77777777" w:rsidR="00485B66" w:rsidRPr="00483490" w:rsidRDefault="00485B66" w:rsidP="00E64119">
            <w:pPr>
              <w:ind w:right="-164"/>
              <w:jc w:val="center"/>
              <w:rPr>
                <w:color w:val="000000"/>
                <w:lang w:eastAsia="en-IN"/>
              </w:rPr>
            </w:pPr>
            <w:r w:rsidRPr="00483490">
              <w:rPr>
                <w:color w:val="000000"/>
                <w:lang w:eastAsia="en-IN"/>
              </w:rPr>
              <w:t>14.90</w:t>
            </w:r>
          </w:p>
        </w:tc>
        <w:tc>
          <w:tcPr>
            <w:tcW w:w="718" w:type="dxa"/>
            <w:tcBorders>
              <w:top w:val="nil"/>
              <w:left w:val="nil"/>
              <w:bottom w:val="single" w:sz="4" w:space="0" w:color="auto"/>
              <w:right w:val="single" w:sz="4" w:space="0" w:color="auto"/>
            </w:tcBorders>
            <w:shd w:val="clear" w:color="auto" w:fill="auto"/>
            <w:noWrap/>
            <w:vAlign w:val="center"/>
            <w:hideMark/>
          </w:tcPr>
          <w:p w14:paraId="4CA6CA8D" w14:textId="77777777" w:rsidR="00485B66" w:rsidRPr="00483490" w:rsidRDefault="00485B66" w:rsidP="00E64119">
            <w:pPr>
              <w:ind w:right="-164"/>
              <w:jc w:val="center"/>
              <w:rPr>
                <w:color w:val="000000"/>
                <w:lang w:eastAsia="en-IN"/>
              </w:rPr>
            </w:pPr>
            <w:r w:rsidRPr="00483490">
              <w:rPr>
                <w:color w:val="000000"/>
                <w:lang w:eastAsia="en-IN"/>
              </w:rPr>
              <w:t>2.25</w:t>
            </w:r>
          </w:p>
        </w:tc>
        <w:tc>
          <w:tcPr>
            <w:tcW w:w="827" w:type="dxa"/>
            <w:tcBorders>
              <w:top w:val="nil"/>
              <w:left w:val="nil"/>
              <w:bottom w:val="single" w:sz="4" w:space="0" w:color="auto"/>
              <w:right w:val="single" w:sz="4" w:space="0" w:color="auto"/>
            </w:tcBorders>
            <w:shd w:val="clear" w:color="auto" w:fill="auto"/>
            <w:noWrap/>
            <w:vAlign w:val="center"/>
            <w:hideMark/>
          </w:tcPr>
          <w:p w14:paraId="35B567C7" w14:textId="77777777" w:rsidR="00485B66" w:rsidRPr="00483490" w:rsidRDefault="00485B66" w:rsidP="00E64119">
            <w:pPr>
              <w:ind w:right="-164"/>
              <w:jc w:val="center"/>
              <w:rPr>
                <w:color w:val="000000"/>
                <w:lang w:eastAsia="en-IN"/>
              </w:rPr>
            </w:pPr>
            <w:r w:rsidRPr="00483490">
              <w:rPr>
                <w:color w:val="000000"/>
                <w:lang w:eastAsia="en-IN"/>
              </w:rPr>
              <w:t>1.00</w:t>
            </w:r>
          </w:p>
        </w:tc>
        <w:tc>
          <w:tcPr>
            <w:tcW w:w="3487"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0B5B0DFF" w14:textId="77777777" w:rsidR="00485B66" w:rsidRPr="00483490" w:rsidRDefault="00485B66" w:rsidP="00E64119">
            <w:pPr>
              <w:ind w:right="-164"/>
              <w:jc w:val="center"/>
              <w:rPr>
                <w:color w:val="000000"/>
                <w:lang w:eastAsia="en-IN"/>
              </w:rPr>
            </w:pPr>
            <w:r w:rsidRPr="00483490">
              <w:rPr>
                <w:color w:val="000000"/>
                <w:lang w:eastAsia="en-IN"/>
              </w:rPr>
              <w:t>Quartzofeldspathic Gneiss + Graphite</w:t>
            </w:r>
          </w:p>
        </w:tc>
      </w:tr>
      <w:tr w:rsidR="00485B66" w:rsidRPr="00483490" w14:paraId="6A555900" w14:textId="77777777" w:rsidTr="006E270F">
        <w:trPr>
          <w:trHeight w:val="290"/>
        </w:trPr>
        <w:tc>
          <w:tcPr>
            <w:tcW w:w="1575" w:type="dxa"/>
            <w:tcBorders>
              <w:top w:val="nil"/>
              <w:left w:val="single" w:sz="4" w:space="0" w:color="auto"/>
              <w:bottom w:val="single" w:sz="4" w:space="0" w:color="auto"/>
              <w:right w:val="single" w:sz="4" w:space="0" w:color="auto"/>
            </w:tcBorders>
            <w:shd w:val="clear" w:color="auto" w:fill="auto"/>
            <w:noWrap/>
            <w:vAlign w:val="center"/>
          </w:tcPr>
          <w:p w14:paraId="5F3D59E8" w14:textId="77777777" w:rsidR="00485B66" w:rsidRPr="00483490" w:rsidRDefault="00485B66" w:rsidP="00E64119">
            <w:pPr>
              <w:ind w:right="-164"/>
              <w:jc w:val="center"/>
              <w:rPr>
                <w:color w:val="000000"/>
                <w:lang w:eastAsia="en-IN"/>
              </w:rPr>
            </w:pPr>
            <w:r w:rsidRPr="00483490">
              <w:rPr>
                <w:color w:val="000000"/>
                <w:lang w:eastAsia="en-IN"/>
              </w:rPr>
              <w:t>28</w:t>
            </w:r>
          </w:p>
        </w:tc>
        <w:tc>
          <w:tcPr>
            <w:tcW w:w="1373" w:type="dxa"/>
            <w:tcBorders>
              <w:top w:val="nil"/>
              <w:left w:val="nil"/>
              <w:bottom w:val="single" w:sz="4" w:space="0" w:color="auto"/>
              <w:right w:val="single" w:sz="4" w:space="0" w:color="auto"/>
            </w:tcBorders>
            <w:shd w:val="clear" w:color="auto" w:fill="auto"/>
            <w:noWrap/>
            <w:vAlign w:val="center"/>
            <w:hideMark/>
          </w:tcPr>
          <w:p w14:paraId="4FAF0687" w14:textId="77777777" w:rsidR="00485B66" w:rsidRPr="00483490" w:rsidRDefault="00485B66" w:rsidP="00E64119">
            <w:pPr>
              <w:ind w:right="-164"/>
              <w:jc w:val="center"/>
              <w:rPr>
                <w:color w:val="000000"/>
                <w:lang w:eastAsia="en-IN"/>
              </w:rPr>
            </w:pPr>
            <w:r w:rsidRPr="00483490">
              <w:rPr>
                <w:color w:val="000000"/>
                <w:lang w:eastAsia="en-IN"/>
              </w:rPr>
              <w:t>NPG - 4/21</w:t>
            </w:r>
          </w:p>
        </w:tc>
        <w:tc>
          <w:tcPr>
            <w:tcW w:w="718" w:type="dxa"/>
            <w:tcBorders>
              <w:top w:val="nil"/>
              <w:left w:val="nil"/>
              <w:bottom w:val="single" w:sz="4" w:space="0" w:color="auto"/>
              <w:right w:val="single" w:sz="4" w:space="0" w:color="auto"/>
            </w:tcBorders>
            <w:shd w:val="clear" w:color="auto" w:fill="auto"/>
            <w:noWrap/>
            <w:vAlign w:val="center"/>
            <w:hideMark/>
          </w:tcPr>
          <w:p w14:paraId="089A3C71" w14:textId="77777777" w:rsidR="00485B66" w:rsidRPr="00483490" w:rsidRDefault="00485B66" w:rsidP="00E64119">
            <w:pPr>
              <w:ind w:right="-164"/>
              <w:jc w:val="center"/>
              <w:rPr>
                <w:color w:val="000000"/>
                <w:lang w:eastAsia="en-IN"/>
              </w:rPr>
            </w:pPr>
            <w:r w:rsidRPr="00483490">
              <w:rPr>
                <w:color w:val="000000"/>
                <w:lang w:eastAsia="en-IN"/>
              </w:rPr>
              <w:t>37.00</w:t>
            </w:r>
          </w:p>
        </w:tc>
        <w:tc>
          <w:tcPr>
            <w:tcW w:w="718" w:type="dxa"/>
            <w:tcBorders>
              <w:top w:val="nil"/>
              <w:left w:val="nil"/>
              <w:bottom w:val="single" w:sz="4" w:space="0" w:color="auto"/>
              <w:right w:val="single" w:sz="4" w:space="0" w:color="auto"/>
            </w:tcBorders>
            <w:shd w:val="clear" w:color="auto" w:fill="auto"/>
            <w:noWrap/>
            <w:vAlign w:val="center"/>
            <w:hideMark/>
          </w:tcPr>
          <w:p w14:paraId="200D74E6" w14:textId="77777777" w:rsidR="00485B66" w:rsidRPr="00483490" w:rsidRDefault="00485B66" w:rsidP="00E64119">
            <w:pPr>
              <w:ind w:right="-164"/>
              <w:jc w:val="center"/>
              <w:rPr>
                <w:color w:val="000000"/>
                <w:lang w:eastAsia="en-IN"/>
              </w:rPr>
            </w:pPr>
            <w:r w:rsidRPr="00483490">
              <w:rPr>
                <w:color w:val="000000"/>
                <w:lang w:eastAsia="en-IN"/>
              </w:rPr>
              <w:t>38.00</w:t>
            </w:r>
          </w:p>
        </w:tc>
        <w:tc>
          <w:tcPr>
            <w:tcW w:w="720" w:type="dxa"/>
            <w:tcBorders>
              <w:top w:val="nil"/>
              <w:left w:val="nil"/>
              <w:bottom w:val="single" w:sz="4" w:space="0" w:color="auto"/>
              <w:right w:val="single" w:sz="4" w:space="0" w:color="auto"/>
            </w:tcBorders>
            <w:shd w:val="clear" w:color="auto" w:fill="auto"/>
            <w:noWrap/>
            <w:vAlign w:val="center"/>
            <w:hideMark/>
          </w:tcPr>
          <w:p w14:paraId="3F4A57B9" w14:textId="77777777" w:rsidR="00485B66" w:rsidRPr="00483490" w:rsidRDefault="00485B66" w:rsidP="00E64119">
            <w:pPr>
              <w:ind w:right="-164"/>
              <w:jc w:val="center"/>
              <w:rPr>
                <w:color w:val="000000"/>
                <w:lang w:eastAsia="en-IN"/>
              </w:rPr>
            </w:pPr>
            <w:r w:rsidRPr="00483490">
              <w:rPr>
                <w:color w:val="000000"/>
                <w:lang w:eastAsia="en-IN"/>
              </w:rPr>
              <w:t>89.50</w:t>
            </w:r>
          </w:p>
        </w:tc>
        <w:tc>
          <w:tcPr>
            <w:tcW w:w="1290" w:type="dxa"/>
            <w:tcBorders>
              <w:top w:val="nil"/>
              <w:left w:val="nil"/>
              <w:bottom w:val="single" w:sz="4" w:space="0" w:color="auto"/>
              <w:right w:val="single" w:sz="4" w:space="0" w:color="auto"/>
            </w:tcBorders>
            <w:shd w:val="clear" w:color="auto" w:fill="auto"/>
            <w:noWrap/>
            <w:vAlign w:val="center"/>
            <w:hideMark/>
          </w:tcPr>
          <w:p w14:paraId="22142894" w14:textId="77777777" w:rsidR="00485B66" w:rsidRPr="00483490" w:rsidRDefault="00485B66" w:rsidP="00E64119">
            <w:pPr>
              <w:ind w:right="-164"/>
              <w:jc w:val="center"/>
              <w:rPr>
                <w:color w:val="000000"/>
                <w:lang w:eastAsia="en-IN"/>
              </w:rPr>
            </w:pPr>
            <w:r w:rsidRPr="00483490">
              <w:rPr>
                <w:color w:val="000000"/>
                <w:lang w:eastAsia="en-IN"/>
              </w:rPr>
              <w:t>0.97</w:t>
            </w:r>
          </w:p>
        </w:tc>
        <w:tc>
          <w:tcPr>
            <w:tcW w:w="718" w:type="dxa"/>
            <w:tcBorders>
              <w:top w:val="nil"/>
              <w:left w:val="nil"/>
              <w:bottom w:val="single" w:sz="4" w:space="0" w:color="auto"/>
              <w:right w:val="single" w:sz="4" w:space="0" w:color="auto"/>
            </w:tcBorders>
            <w:shd w:val="clear" w:color="auto" w:fill="auto"/>
            <w:noWrap/>
            <w:vAlign w:val="center"/>
            <w:hideMark/>
          </w:tcPr>
          <w:p w14:paraId="7A657D78" w14:textId="77777777" w:rsidR="00485B66" w:rsidRPr="00483490" w:rsidRDefault="00485B66" w:rsidP="00E64119">
            <w:pPr>
              <w:ind w:right="-164"/>
              <w:jc w:val="center"/>
              <w:rPr>
                <w:color w:val="000000"/>
                <w:lang w:eastAsia="en-IN"/>
              </w:rPr>
            </w:pPr>
            <w:r w:rsidRPr="00483490">
              <w:rPr>
                <w:color w:val="000000"/>
                <w:lang w:eastAsia="en-IN"/>
              </w:rPr>
              <w:t>10.50</w:t>
            </w:r>
          </w:p>
        </w:tc>
        <w:tc>
          <w:tcPr>
            <w:tcW w:w="718" w:type="dxa"/>
            <w:tcBorders>
              <w:top w:val="nil"/>
              <w:left w:val="nil"/>
              <w:bottom w:val="single" w:sz="4" w:space="0" w:color="auto"/>
              <w:right w:val="single" w:sz="4" w:space="0" w:color="auto"/>
            </w:tcBorders>
            <w:shd w:val="clear" w:color="auto" w:fill="auto"/>
            <w:noWrap/>
            <w:vAlign w:val="center"/>
            <w:hideMark/>
          </w:tcPr>
          <w:p w14:paraId="228B5E48" w14:textId="77777777" w:rsidR="00485B66" w:rsidRPr="00483490" w:rsidRDefault="00485B66" w:rsidP="00E64119">
            <w:pPr>
              <w:ind w:right="-164"/>
              <w:jc w:val="center"/>
              <w:rPr>
                <w:color w:val="000000"/>
                <w:lang w:eastAsia="en-IN"/>
              </w:rPr>
            </w:pPr>
            <w:r w:rsidRPr="00483490">
              <w:rPr>
                <w:color w:val="000000"/>
                <w:lang w:eastAsia="en-IN"/>
              </w:rPr>
              <w:t>70.78</w:t>
            </w:r>
          </w:p>
        </w:tc>
        <w:tc>
          <w:tcPr>
            <w:tcW w:w="903" w:type="dxa"/>
            <w:tcBorders>
              <w:top w:val="nil"/>
              <w:left w:val="nil"/>
              <w:bottom w:val="single" w:sz="4" w:space="0" w:color="auto"/>
              <w:right w:val="single" w:sz="4" w:space="0" w:color="auto"/>
            </w:tcBorders>
            <w:shd w:val="clear" w:color="auto" w:fill="auto"/>
            <w:noWrap/>
            <w:vAlign w:val="center"/>
            <w:hideMark/>
          </w:tcPr>
          <w:p w14:paraId="57ACA308" w14:textId="77777777" w:rsidR="00485B66" w:rsidRPr="00483490" w:rsidRDefault="00485B66" w:rsidP="00E64119">
            <w:pPr>
              <w:ind w:right="-164"/>
              <w:jc w:val="center"/>
              <w:rPr>
                <w:color w:val="000000"/>
                <w:lang w:eastAsia="en-IN"/>
              </w:rPr>
            </w:pPr>
            <w:r w:rsidRPr="00483490">
              <w:rPr>
                <w:color w:val="000000"/>
                <w:lang w:eastAsia="en-IN"/>
              </w:rPr>
              <w:t>8.50</w:t>
            </w:r>
          </w:p>
        </w:tc>
        <w:tc>
          <w:tcPr>
            <w:tcW w:w="718" w:type="dxa"/>
            <w:tcBorders>
              <w:top w:val="nil"/>
              <w:left w:val="nil"/>
              <w:bottom w:val="single" w:sz="4" w:space="0" w:color="auto"/>
              <w:right w:val="single" w:sz="4" w:space="0" w:color="auto"/>
            </w:tcBorders>
            <w:shd w:val="clear" w:color="auto" w:fill="auto"/>
            <w:noWrap/>
            <w:vAlign w:val="center"/>
            <w:hideMark/>
          </w:tcPr>
          <w:p w14:paraId="14F75090" w14:textId="77777777" w:rsidR="00485B66" w:rsidRPr="00483490" w:rsidRDefault="00485B66" w:rsidP="00E64119">
            <w:pPr>
              <w:ind w:right="-164"/>
              <w:jc w:val="center"/>
              <w:rPr>
                <w:color w:val="000000"/>
                <w:lang w:eastAsia="en-IN"/>
              </w:rPr>
            </w:pPr>
            <w:r w:rsidRPr="00483490">
              <w:rPr>
                <w:color w:val="000000"/>
                <w:lang w:eastAsia="en-IN"/>
              </w:rPr>
              <w:t>4.60</w:t>
            </w:r>
          </w:p>
        </w:tc>
        <w:tc>
          <w:tcPr>
            <w:tcW w:w="827" w:type="dxa"/>
            <w:tcBorders>
              <w:top w:val="nil"/>
              <w:left w:val="nil"/>
              <w:bottom w:val="single" w:sz="4" w:space="0" w:color="auto"/>
              <w:right w:val="single" w:sz="4" w:space="0" w:color="auto"/>
            </w:tcBorders>
            <w:shd w:val="clear" w:color="auto" w:fill="auto"/>
            <w:noWrap/>
            <w:vAlign w:val="center"/>
            <w:hideMark/>
          </w:tcPr>
          <w:p w14:paraId="6EDA51F1" w14:textId="77777777" w:rsidR="00485B66" w:rsidRPr="00483490" w:rsidRDefault="00485B66" w:rsidP="00E64119">
            <w:pPr>
              <w:ind w:right="-164"/>
              <w:jc w:val="center"/>
              <w:rPr>
                <w:color w:val="000000"/>
                <w:lang w:eastAsia="en-IN"/>
              </w:rPr>
            </w:pPr>
            <w:r w:rsidRPr="00483490">
              <w:rPr>
                <w:color w:val="000000"/>
                <w:lang w:eastAsia="en-IN"/>
              </w:rPr>
              <w:t>1.00</w:t>
            </w:r>
          </w:p>
        </w:tc>
        <w:tc>
          <w:tcPr>
            <w:tcW w:w="3487" w:type="dxa"/>
            <w:vMerge/>
            <w:tcBorders>
              <w:top w:val="nil"/>
              <w:left w:val="single" w:sz="4" w:space="0" w:color="auto"/>
              <w:bottom w:val="single" w:sz="4" w:space="0" w:color="000000"/>
              <w:right w:val="single" w:sz="4" w:space="0" w:color="auto"/>
            </w:tcBorders>
            <w:vAlign w:val="center"/>
            <w:hideMark/>
          </w:tcPr>
          <w:p w14:paraId="48867C24" w14:textId="77777777" w:rsidR="00485B66" w:rsidRPr="00483490" w:rsidRDefault="00485B66" w:rsidP="00E64119">
            <w:pPr>
              <w:ind w:right="-164"/>
              <w:jc w:val="center"/>
              <w:rPr>
                <w:color w:val="000000"/>
                <w:lang w:eastAsia="en-IN"/>
              </w:rPr>
            </w:pPr>
          </w:p>
        </w:tc>
      </w:tr>
      <w:tr w:rsidR="00485B66" w:rsidRPr="00483490" w14:paraId="23FC8357" w14:textId="77777777" w:rsidTr="006E270F">
        <w:trPr>
          <w:trHeight w:val="290"/>
        </w:trPr>
        <w:tc>
          <w:tcPr>
            <w:tcW w:w="1575" w:type="dxa"/>
            <w:tcBorders>
              <w:top w:val="nil"/>
              <w:left w:val="single" w:sz="4" w:space="0" w:color="auto"/>
              <w:bottom w:val="single" w:sz="4" w:space="0" w:color="auto"/>
              <w:right w:val="single" w:sz="4" w:space="0" w:color="auto"/>
            </w:tcBorders>
            <w:shd w:val="clear" w:color="auto" w:fill="auto"/>
            <w:noWrap/>
            <w:vAlign w:val="center"/>
          </w:tcPr>
          <w:p w14:paraId="674452BA" w14:textId="77777777" w:rsidR="00485B66" w:rsidRPr="00483490" w:rsidRDefault="00485B66" w:rsidP="00E64119">
            <w:pPr>
              <w:ind w:right="-164"/>
              <w:jc w:val="center"/>
              <w:rPr>
                <w:color w:val="000000"/>
                <w:lang w:eastAsia="en-IN"/>
              </w:rPr>
            </w:pPr>
            <w:r w:rsidRPr="00483490">
              <w:rPr>
                <w:color w:val="000000"/>
                <w:lang w:eastAsia="en-IN"/>
              </w:rPr>
              <w:t>29</w:t>
            </w:r>
          </w:p>
        </w:tc>
        <w:tc>
          <w:tcPr>
            <w:tcW w:w="1373" w:type="dxa"/>
            <w:tcBorders>
              <w:top w:val="nil"/>
              <w:left w:val="nil"/>
              <w:bottom w:val="single" w:sz="4" w:space="0" w:color="auto"/>
              <w:right w:val="single" w:sz="4" w:space="0" w:color="auto"/>
            </w:tcBorders>
            <w:shd w:val="clear" w:color="auto" w:fill="auto"/>
            <w:noWrap/>
            <w:vAlign w:val="center"/>
            <w:hideMark/>
          </w:tcPr>
          <w:p w14:paraId="4326A1D5" w14:textId="77777777" w:rsidR="00485B66" w:rsidRPr="00483490" w:rsidRDefault="00485B66" w:rsidP="00E64119">
            <w:pPr>
              <w:ind w:right="-164"/>
              <w:jc w:val="center"/>
              <w:rPr>
                <w:color w:val="000000"/>
                <w:lang w:eastAsia="en-IN"/>
              </w:rPr>
            </w:pPr>
            <w:r w:rsidRPr="00483490">
              <w:rPr>
                <w:color w:val="000000"/>
                <w:lang w:eastAsia="en-IN"/>
              </w:rPr>
              <w:t>NPG - 4/22</w:t>
            </w:r>
          </w:p>
        </w:tc>
        <w:tc>
          <w:tcPr>
            <w:tcW w:w="718" w:type="dxa"/>
            <w:tcBorders>
              <w:top w:val="nil"/>
              <w:left w:val="nil"/>
              <w:bottom w:val="single" w:sz="4" w:space="0" w:color="auto"/>
              <w:right w:val="single" w:sz="4" w:space="0" w:color="auto"/>
            </w:tcBorders>
            <w:shd w:val="clear" w:color="auto" w:fill="auto"/>
            <w:noWrap/>
            <w:vAlign w:val="center"/>
            <w:hideMark/>
          </w:tcPr>
          <w:p w14:paraId="3C1B3050" w14:textId="77777777" w:rsidR="00485B66" w:rsidRPr="00483490" w:rsidRDefault="00485B66" w:rsidP="00E64119">
            <w:pPr>
              <w:ind w:right="-164"/>
              <w:jc w:val="center"/>
              <w:rPr>
                <w:color w:val="000000"/>
                <w:lang w:eastAsia="en-IN"/>
              </w:rPr>
            </w:pPr>
            <w:r w:rsidRPr="00483490">
              <w:rPr>
                <w:color w:val="000000"/>
                <w:lang w:eastAsia="en-IN"/>
              </w:rPr>
              <w:t>38.00</w:t>
            </w:r>
          </w:p>
        </w:tc>
        <w:tc>
          <w:tcPr>
            <w:tcW w:w="718" w:type="dxa"/>
            <w:tcBorders>
              <w:top w:val="nil"/>
              <w:left w:val="nil"/>
              <w:bottom w:val="single" w:sz="4" w:space="0" w:color="auto"/>
              <w:right w:val="single" w:sz="4" w:space="0" w:color="auto"/>
            </w:tcBorders>
            <w:shd w:val="clear" w:color="auto" w:fill="auto"/>
            <w:noWrap/>
            <w:vAlign w:val="center"/>
            <w:hideMark/>
          </w:tcPr>
          <w:p w14:paraId="7A192EEC" w14:textId="77777777" w:rsidR="00485B66" w:rsidRPr="00483490" w:rsidRDefault="00485B66" w:rsidP="00E64119">
            <w:pPr>
              <w:ind w:right="-164"/>
              <w:jc w:val="center"/>
              <w:rPr>
                <w:color w:val="000000"/>
                <w:lang w:eastAsia="en-IN"/>
              </w:rPr>
            </w:pPr>
            <w:r w:rsidRPr="00483490">
              <w:rPr>
                <w:color w:val="000000"/>
                <w:lang w:eastAsia="en-IN"/>
              </w:rPr>
              <w:t>39.00</w:t>
            </w:r>
          </w:p>
        </w:tc>
        <w:tc>
          <w:tcPr>
            <w:tcW w:w="720" w:type="dxa"/>
            <w:tcBorders>
              <w:top w:val="nil"/>
              <w:left w:val="nil"/>
              <w:bottom w:val="single" w:sz="4" w:space="0" w:color="auto"/>
              <w:right w:val="single" w:sz="4" w:space="0" w:color="auto"/>
            </w:tcBorders>
            <w:shd w:val="clear" w:color="auto" w:fill="auto"/>
            <w:noWrap/>
            <w:vAlign w:val="center"/>
            <w:hideMark/>
          </w:tcPr>
          <w:p w14:paraId="332A06FA" w14:textId="77777777" w:rsidR="00485B66" w:rsidRPr="00483490" w:rsidRDefault="00485B66" w:rsidP="00E64119">
            <w:pPr>
              <w:ind w:right="-164"/>
              <w:jc w:val="center"/>
              <w:rPr>
                <w:color w:val="000000"/>
                <w:lang w:eastAsia="en-IN"/>
              </w:rPr>
            </w:pPr>
            <w:r w:rsidRPr="00483490">
              <w:rPr>
                <w:color w:val="000000"/>
                <w:lang w:eastAsia="en-IN"/>
              </w:rPr>
              <w:t>87.72</w:t>
            </w:r>
          </w:p>
        </w:tc>
        <w:tc>
          <w:tcPr>
            <w:tcW w:w="1290" w:type="dxa"/>
            <w:tcBorders>
              <w:top w:val="nil"/>
              <w:left w:val="nil"/>
              <w:bottom w:val="single" w:sz="4" w:space="0" w:color="auto"/>
              <w:right w:val="single" w:sz="4" w:space="0" w:color="auto"/>
            </w:tcBorders>
            <w:shd w:val="clear" w:color="auto" w:fill="auto"/>
            <w:noWrap/>
            <w:vAlign w:val="center"/>
            <w:hideMark/>
          </w:tcPr>
          <w:p w14:paraId="6E5A663B" w14:textId="77777777" w:rsidR="00485B66" w:rsidRPr="00483490" w:rsidRDefault="00485B66" w:rsidP="00E64119">
            <w:pPr>
              <w:ind w:right="-164"/>
              <w:jc w:val="center"/>
              <w:rPr>
                <w:color w:val="000000"/>
                <w:lang w:eastAsia="en-IN"/>
              </w:rPr>
            </w:pPr>
            <w:r w:rsidRPr="00483490">
              <w:rPr>
                <w:color w:val="000000"/>
                <w:lang w:eastAsia="en-IN"/>
              </w:rPr>
              <w:t>2.48</w:t>
            </w:r>
          </w:p>
        </w:tc>
        <w:tc>
          <w:tcPr>
            <w:tcW w:w="718" w:type="dxa"/>
            <w:tcBorders>
              <w:top w:val="nil"/>
              <w:left w:val="nil"/>
              <w:bottom w:val="single" w:sz="4" w:space="0" w:color="auto"/>
              <w:right w:val="single" w:sz="4" w:space="0" w:color="auto"/>
            </w:tcBorders>
            <w:shd w:val="clear" w:color="auto" w:fill="auto"/>
            <w:noWrap/>
            <w:vAlign w:val="center"/>
            <w:hideMark/>
          </w:tcPr>
          <w:p w14:paraId="1D10D53B" w14:textId="77777777" w:rsidR="00485B66" w:rsidRPr="00483490" w:rsidRDefault="00485B66" w:rsidP="00E64119">
            <w:pPr>
              <w:ind w:right="-164"/>
              <w:jc w:val="center"/>
              <w:rPr>
                <w:color w:val="000000"/>
                <w:lang w:eastAsia="en-IN"/>
              </w:rPr>
            </w:pPr>
            <w:r w:rsidRPr="00483490">
              <w:rPr>
                <w:color w:val="000000"/>
                <w:lang w:eastAsia="en-IN"/>
              </w:rPr>
              <w:t>12.28</w:t>
            </w:r>
          </w:p>
        </w:tc>
        <w:tc>
          <w:tcPr>
            <w:tcW w:w="718" w:type="dxa"/>
            <w:tcBorders>
              <w:top w:val="nil"/>
              <w:left w:val="nil"/>
              <w:bottom w:val="single" w:sz="4" w:space="0" w:color="auto"/>
              <w:right w:val="single" w:sz="4" w:space="0" w:color="auto"/>
            </w:tcBorders>
            <w:shd w:val="clear" w:color="auto" w:fill="auto"/>
            <w:noWrap/>
            <w:vAlign w:val="center"/>
            <w:hideMark/>
          </w:tcPr>
          <w:p w14:paraId="29D0EC36" w14:textId="77777777" w:rsidR="00485B66" w:rsidRPr="00483490" w:rsidRDefault="00485B66" w:rsidP="00E64119">
            <w:pPr>
              <w:ind w:right="-164"/>
              <w:jc w:val="center"/>
              <w:rPr>
                <w:color w:val="000000"/>
                <w:lang w:eastAsia="en-IN"/>
              </w:rPr>
            </w:pPr>
            <w:r w:rsidRPr="00483490">
              <w:rPr>
                <w:color w:val="000000"/>
                <w:lang w:eastAsia="en-IN"/>
              </w:rPr>
              <w:t>66.42</w:t>
            </w:r>
          </w:p>
        </w:tc>
        <w:tc>
          <w:tcPr>
            <w:tcW w:w="903" w:type="dxa"/>
            <w:tcBorders>
              <w:top w:val="nil"/>
              <w:left w:val="nil"/>
              <w:bottom w:val="single" w:sz="4" w:space="0" w:color="auto"/>
              <w:right w:val="single" w:sz="4" w:space="0" w:color="auto"/>
            </w:tcBorders>
            <w:shd w:val="clear" w:color="auto" w:fill="auto"/>
            <w:noWrap/>
            <w:vAlign w:val="center"/>
            <w:hideMark/>
          </w:tcPr>
          <w:p w14:paraId="4F029ACC" w14:textId="77777777" w:rsidR="00485B66" w:rsidRPr="00483490" w:rsidRDefault="00485B66" w:rsidP="00E64119">
            <w:pPr>
              <w:ind w:right="-164"/>
              <w:jc w:val="center"/>
              <w:rPr>
                <w:color w:val="000000"/>
                <w:lang w:eastAsia="en-IN"/>
              </w:rPr>
            </w:pPr>
            <w:r w:rsidRPr="00483490">
              <w:rPr>
                <w:color w:val="000000"/>
                <w:lang w:eastAsia="en-IN"/>
              </w:rPr>
              <w:t>7.68</w:t>
            </w:r>
          </w:p>
        </w:tc>
        <w:tc>
          <w:tcPr>
            <w:tcW w:w="718" w:type="dxa"/>
            <w:tcBorders>
              <w:top w:val="nil"/>
              <w:left w:val="nil"/>
              <w:bottom w:val="single" w:sz="4" w:space="0" w:color="auto"/>
              <w:right w:val="single" w:sz="4" w:space="0" w:color="auto"/>
            </w:tcBorders>
            <w:shd w:val="clear" w:color="auto" w:fill="auto"/>
            <w:noWrap/>
            <w:vAlign w:val="center"/>
            <w:hideMark/>
          </w:tcPr>
          <w:p w14:paraId="31F97361" w14:textId="77777777" w:rsidR="00485B66" w:rsidRPr="00483490" w:rsidRDefault="00485B66" w:rsidP="00E64119">
            <w:pPr>
              <w:ind w:right="-164"/>
              <w:jc w:val="center"/>
              <w:rPr>
                <w:color w:val="000000"/>
                <w:lang w:eastAsia="en-IN"/>
              </w:rPr>
            </w:pPr>
            <w:r w:rsidRPr="00483490">
              <w:rPr>
                <w:color w:val="000000"/>
                <w:lang w:eastAsia="en-IN"/>
              </w:rPr>
              <w:t>5.47</w:t>
            </w:r>
          </w:p>
        </w:tc>
        <w:tc>
          <w:tcPr>
            <w:tcW w:w="827" w:type="dxa"/>
            <w:tcBorders>
              <w:top w:val="nil"/>
              <w:left w:val="nil"/>
              <w:bottom w:val="single" w:sz="4" w:space="0" w:color="auto"/>
              <w:right w:val="single" w:sz="4" w:space="0" w:color="auto"/>
            </w:tcBorders>
            <w:shd w:val="clear" w:color="auto" w:fill="auto"/>
            <w:noWrap/>
            <w:vAlign w:val="center"/>
            <w:hideMark/>
          </w:tcPr>
          <w:p w14:paraId="49CC1FF6" w14:textId="77777777" w:rsidR="00485B66" w:rsidRPr="00483490" w:rsidRDefault="00485B66" w:rsidP="00E64119">
            <w:pPr>
              <w:ind w:right="-164"/>
              <w:jc w:val="center"/>
              <w:rPr>
                <w:color w:val="000000"/>
                <w:lang w:eastAsia="en-IN"/>
              </w:rPr>
            </w:pPr>
            <w:r w:rsidRPr="00483490">
              <w:rPr>
                <w:color w:val="000000"/>
                <w:lang w:eastAsia="en-IN"/>
              </w:rPr>
              <w:t>1.00</w:t>
            </w:r>
          </w:p>
        </w:tc>
        <w:tc>
          <w:tcPr>
            <w:tcW w:w="3487" w:type="dxa"/>
            <w:vMerge/>
            <w:tcBorders>
              <w:top w:val="nil"/>
              <w:left w:val="single" w:sz="4" w:space="0" w:color="auto"/>
              <w:bottom w:val="single" w:sz="4" w:space="0" w:color="000000"/>
              <w:right w:val="single" w:sz="4" w:space="0" w:color="auto"/>
            </w:tcBorders>
            <w:vAlign w:val="center"/>
            <w:hideMark/>
          </w:tcPr>
          <w:p w14:paraId="36F30466" w14:textId="77777777" w:rsidR="00485B66" w:rsidRPr="00483490" w:rsidRDefault="00485B66" w:rsidP="00E64119">
            <w:pPr>
              <w:ind w:right="-164"/>
              <w:jc w:val="center"/>
              <w:rPr>
                <w:color w:val="000000"/>
                <w:lang w:eastAsia="en-IN"/>
              </w:rPr>
            </w:pPr>
          </w:p>
        </w:tc>
      </w:tr>
      <w:tr w:rsidR="00485B66" w:rsidRPr="00483490" w14:paraId="4F88B94A" w14:textId="77777777" w:rsidTr="006E270F">
        <w:trPr>
          <w:trHeight w:val="290"/>
        </w:trPr>
        <w:tc>
          <w:tcPr>
            <w:tcW w:w="1575" w:type="dxa"/>
            <w:tcBorders>
              <w:top w:val="nil"/>
              <w:left w:val="single" w:sz="4" w:space="0" w:color="auto"/>
              <w:bottom w:val="single" w:sz="4" w:space="0" w:color="auto"/>
              <w:right w:val="single" w:sz="4" w:space="0" w:color="auto"/>
            </w:tcBorders>
            <w:shd w:val="clear" w:color="auto" w:fill="auto"/>
            <w:noWrap/>
            <w:vAlign w:val="center"/>
          </w:tcPr>
          <w:p w14:paraId="2947629E" w14:textId="77777777" w:rsidR="00485B66" w:rsidRPr="00483490" w:rsidRDefault="00485B66" w:rsidP="00E64119">
            <w:pPr>
              <w:ind w:right="-164"/>
              <w:jc w:val="center"/>
              <w:rPr>
                <w:color w:val="000000"/>
                <w:lang w:eastAsia="en-IN"/>
              </w:rPr>
            </w:pPr>
            <w:r w:rsidRPr="00483490">
              <w:rPr>
                <w:color w:val="000000"/>
                <w:lang w:eastAsia="en-IN"/>
              </w:rPr>
              <w:t>30</w:t>
            </w:r>
          </w:p>
        </w:tc>
        <w:tc>
          <w:tcPr>
            <w:tcW w:w="1373" w:type="dxa"/>
            <w:tcBorders>
              <w:top w:val="nil"/>
              <w:left w:val="nil"/>
              <w:bottom w:val="single" w:sz="4" w:space="0" w:color="auto"/>
              <w:right w:val="single" w:sz="4" w:space="0" w:color="auto"/>
            </w:tcBorders>
            <w:shd w:val="clear" w:color="auto" w:fill="auto"/>
            <w:noWrap/>
            <w:vAlign w:val="center"/>
            <w:hideMark/>
          </w:tcPr>
          <w:p w14:paraId="329F2236" w14:textId="77777777" w:rsidR="00485B66" w:rsidRPr="00483490" w:rsidRDefault="00485B66" w:rsidP="00E64119">
            <w:pPr>
              <w:ind w:right="-164"/>
              <w:jc w:val="center"/>
              <w:rPr>
                <w:color w:val="000000"/>
                <w:lang w:eastAsia="en-IN"/>
              </w:rPr>
            </w:pPr>
            <w:r w:rsidRPr="00483490">
              <w:rPr>
                <w:color w:val="000000"/>
                <w:lang w:eastAsia="en-IN"/>
              </w:rPr>
              <w:t> </w:t>
            </w:r>
          </w:p>
        </w:tc>
        <w:tc>
          <w:tcPr>
            <w:tcW w:w="718" w:type="dxa"/>
            <w:tcBorders>
              <w:top w:val="nil"/>
              <w:left w:val="nil"/>
              <w:bottom w:val="single" w:sz="4" w:space="0" w:color="auto"/>
              <w:right w:val="single" w:sz="4" w:space="0" w:color="auto"/>
            </w:tcBorders>
            <w:shd w:val="clear" w:color="auto" w:fill="auto"/>
            <w:noWrap/>
            <w:vAlign w:val="center"/>
            <w:hideMark/>
          </w:tcPr>
          <w:p w14:paraId="1DF05127" w14:textId="77777777" w:rsidR="00485B66" w:rsidRPr="00483490" w:rsidRDefault="00485B66" w:rsidP="00E64119">
            <w:pPr>
              <w:ind w:right="-164"/>
              <w:jc w:val="center"/>
              <w:rPr>
                <w:color w:val="000000"/>
                <w:lang w:eastAsia="en-IN"/>
              </w:rPr>
            </w:pPr>
            <w:r w:rsidRPr="00483490">
              <w:rPr>
                <w:color w:val="000000"/>
                <w:lang w:eastAsia="en-IN"/>
              </w:rPr>
              <w:t>39.00</w:t>
            </w:r>
          </w:p>
        </w:tc>
        <w:tc>
          <w:tcPr>
            <w:tcW w:w="718" w:type="dxa"/>
            <w:tcBorders>
              <w:top w:val="nil"/>
              <w:left w:val="nil"/>
              <w:bottom w:val="single" w:sz="4" w:space="0" w:color="auto"/>
              <w:right w:val="single" w:sz="4" w:space="0" w:color="auto"/>
            </w:tcBorders>
            <w:shd w:val="clear" w:color="auto" w:fill="auto"/>
            <w:noWrap/>
            <w:vAlign w:val="center"/>
            <w:hideMark/>
          </w:tcPr>
          <w:p w14:paraId="27660F59" w14:textId="77777777" w:rsidR="00485B66" w:rsidRPr="00483490" w:rsidRDefault="00485B66" w:rsidP="00E64119">
            <w:pPr>
              <w:ind w:right="-164"/>
              <w:jc w:val="center"/>
              <w:rPr>
                <w:color w:val="000000"/>
                <w:lang w:eastAsia="en-IN"/>
              </w:rPr>
            </w:pPr>
            <w:r w:rsidRPr="00483490">
              <w:rPr>
                <w:color w:val="000000"/>
                <w:lang w:eastAsia="en-IN"/>
              </w:rPr>
              <w:t>40.50</w:t>
            </w:r>
          </w:p>
        </w:tc>
        <w:tc>
          <w:tcPr>
            <w:tcW w:w="720" w:type="dxa"/>
            <w:tcBorders>
              <w:top w:val="nil"/>
              <w:left w:val="nil"/>
              <w:bottom w:val="single" w:sz="4" w:space="0" w:color="auto"/>
              <w:right w:val="single" w:sz="4" w:space="0" w:color="auto"/>
            </w:tcBorders>
            <w:shd w:val="clear" w:color="auto" w:fill="auto"/>
            <w:noWrap/>
            <w:vAlign w:val="center"/>
            <w:hideMark/>
          </w:tcPr>
          <w:p w14:paraId="11679C6E" w14:textId="77777777" w:rsidR="00485B66" w:rsidRPr="00483490" w:rsidRDefault="00485B66" w:rsidP="00E64119">
            <w:pPr>
              <w:ind w:right="-164"/>
              <w:jc w:val="center"/>
              <w:rPr>
                <w:color w:val="000000"/>
                <w:lang w:eastAsia="en-IN"/>
              </w:rPr>
            </w:pPr>
            <w:r w:rsidRPr="00483490">
              <w:rPr>
                <w:color w:val="000000"/>
                <w:lang w:eastAsia="en-IN"/>
              </w:rPr>
              <w:t> </w:t>
            </w:r>
          </w:p>
        </w:tc>
        <w:tc>
          <w:tcPr>
            <w:tcW w:w="1290" w:type="dxa"/>
            <w:tcBorders>
              <w:top w:val="nil"/>
              <w:left w:val="nil"/>
              <w:bottom w:val="single" w:sz="4" w:space="0" w:color="auto"/>
              <w:right w:val="single" w:sz="4" w:space="0" w:color="auto"/>
            </w:tcBorders>
            <w:shd w:val="clear" w:color="auto" w:fill="auto"/>
            <w:noWrap/>
            <w:vAlign w:val="center"/>
            <w:hideMark/>
          </w:tcPr>
          <w:p w14:paraId="4EE8EC4C" w14:textId="77777777" w:rsidR="00485B66" w:rsidRPr="00483490" w:rsidRDefault="00485B66" w:rsidP="00E64119">
            <w:pPr>
              <w:ind w:right="-164"/>
              <w:jc w:val="center"/>
              <w:rPr>
                <w:color w:val="000000"/>
                <w:lang w:eastAsia="en-IN"/>
              </w:rPr>
            </w:pPr>
            <w:r w:rsidRPr="00483490">
              <w:rPr>
                <w:color w:val="000000"/>
                <w:lang w:eastAsia="en-IN"/>
              </w:rPr>
              <w:t> </w:t>
            </w:r>
          </w:p>
        </w:tc>
        <w:tc>
          <w:tcPr>
            <w:tcW w:w="718" w:type="dxa"/>
            <w:tcBorders>
              <w:top w:val="nil"/>
              <w:left w:val="nil"/>
              <w:bottom w:val="single" w:sz="4" w:space="0" w:color="auto"/>
              <w:right w:val="single" w:sz="4" w:space="0" w:color="auto"/>
            </w:tcBorders>
            <w:shd w:val="clear" w:color="auto" w:fill="auto"/>
            <w:noWrap/>
            <w:vAlign w:val="center"/>
            <w:hideMark/>
          </w:tcPr>
          <w:p w14:paraId="58BDEC43" w14:textId="77777777" w:rsidR="00485B66" w:rsidRPr="00483490" w:rsidRDefault="00485B66" w:rsidP="00E64119">
            <w:pPr>
              <w:ind w:right="-164"/>
              <w:jc w:val="center"/>
              <w:rPr>
                <w:color w:val="000000"/>
                <w:lang w:eastAsia="en-IN"/>
              </w:rPr>
            </w:pPr>
            <w:r w:rsidRPr="00483490">
              <w:rPr>
                <w:color w:val="000000"/>
                <w:lang w:eastAsia="en-IN"/>
              </w:rPr>
              <w:t> </w:t>
            </w:r>
          </w:p>
        </w:tc>
        <w:tc>
          <w:tcPr>
            <w:tcW w:w="718" w:type="dxa"/>
            <w:tcBorders>
              <w:top w:val="nil"/>
              <w:left w:val="nil"/>
              <w:bottom w:val="single" w:sz="4" w:space="0" w:color="auto"/>
              <w:right w:val="single" w:sz="4" w:space="0" w:color="auto"/>
            </w:tcBorders>
            <w:shd w:val="clear" w:color="auto" w:fill="auto"/>
            <w:noWrap/>
            <w:vAlign w:val="center"/>
            <w:hideMark/>
          </w:tcPr>
          <w:p w14:paraId="091D9937" w14:textId="77777777" w:rsidR="00485B66" w:rsidRPr="00483490" w:rsidRDefault="00485B66" w:rsidP="00E64119">
            <w:pPr>
              <w:ind w:right="-164"/>
              <w:jc w:val="center"/>
              <w:rPr>
                <w:color w:val="000000"/>
                <w:lang w:eastAsia="en-IN"/>
              </w:rPr>
            </w:pPr>
            <w:r w:rsidRPr="00483490">
              <w:rPr>
                <w:color w:val="000000"/>
                <w:lang w:eastAsia="en-IN"/>
              </w:rPr>
              <w:t> </w:t>
            </w:r>
          </w:p>
        </w:tc>
        <w:tc>
          <w:tcPr>
            <w:tcW w:w="903" w:type="dxa"/>
            <w:tcBorders>
              <w:top w:val="nil"/>
              <w:left w:val="nil"/>
              <w:bottom w:val="single" w:sz="4" w:space="0" w:color="auto"/>
              <w:right w:val="single" w:sz="4" w:space="0" w:color="auto"/>
            </w:tcBorders>
            <w:shd w:val="clear" w:color="auto" w:fill="auto"/>
            <w:noWrap/>
            <w:vAlign w:val="center"/>
            <w:hideMark/>
          </w:tcPr>
          <w:p w14:paraId="4F8B8269" w14:textId="77777777" w:rsidR="00485B66" w:rsidRPr="00483490" w:rsidRDefault="00485B66" w:rsidP="00E64119">
            <w:pPr>
              <w:ind w:right="-164"/>
              <w:jc w:val="center"/>
              <w:rPr>
                <w:color w:val="000000"/>
                <w:lang w:eastAsia="en-IN"/>
              </w:rPr>
            </w:pPr>
            <w:r w:rsidRPr="00483490">
              <w:rPr>
                <w:color w:val="000000"/>
                <w:lang w:eastAsia="en-IN"/>
              </w:rPr>
              <w:t> </w:t>
            </w:r>
          </w:p>
        </w:tc>
        <w:tc>
          <w:tcPr>
            <w:tcW w:w="718" w:type="dxa"/>
            <w:tcBorders>
              <w:top w:val="nil"/>
              <w:left w:val="nil"/>
              <w:bottom w:val="single" w:sz="4" w:space="0" w:color="auto"/>
              <w:right w:val="single" w:sz="4" w:space="0" w:color="auto"/>
            </w:tcBorders>
            <w:shd w:val="clear" w:color="auto" w:fill="auto"/>
            <w:noWrap/>
            <w:vAlign w:val="bottom"/>
            <w:hideMark/>
          </w:tcPr>
          <w:p w14:paraId="3616CF29" w14:textId="77777777" w:rsidR="00485B66" w:rsidRPr="00483490" w:rsidRDefault="00485B66" w:rsidP="00E64119">
            <w:pPr>
              <w:ind w:right="-164"/>
              <w:rPr>
                <w:color w:val="000000"/>
                <w:lang w:eastAsia="en-IN"/>
              </w:rPr>
            </w:pPr>
            <w:r w:rsidRPr="00483490">
              <w:rPr>
                <w:color w:val="000000"/>
                <w:lang w:eastAsia="en-IN"/>
              </w:rPr>
              <w:t> </w:t>
            </w:r>
          </w:p>
        </w:tc>
        <w:tc>
          <w:tcPr>
            <w:tcW w:w="827" w:type="dxa"/>
            <w:tcBorders>
              <w:top w:val="nil"/>
              <w:left w:val="nil"/>
              <w:bottom w:val="single" w:sz="4" w:space="0" w:color="auto"/>
              <w:right w:val="single" w:sz="4" w:space="0" w:color="auto"/>
            </w:tcBorders>
            <w:shd w:val="clear" w:color="auto" w:fill="auto"/>
            <w:noWrap/>
            <w:vAlign w:val="center"/>
            <w:hideMark/>
          </w:tcPr>
          <w:p w14:paraId="241629A5" w14:textId="77777777" w:rsidR="00485B66" w:rsidRPr="00483490" w:rsidRDefault="00485B66" w:rsidP="00E64119">
            <w:pPr>
              <w:ind w:right="-164"/>
              <w:jc w:val="center"/>
              <w:rPr>
                <w:color w:val="000000"/>
                <w:lang w:eastAsia="en-IN"/>
              </w:rPr>
            </w:pPr>
            <w:r w:rsidRPr="00483490">
              <w:rPr>
                <w:color w:val="000000"/>
                <w:lang w:eastAsia="en-IN"/>
              </w:rPr>
              <w:t>1.50</w:t>
            </w:r>
          </w:p>
        </w:tc>
        <w:tc>
          <w:tcPr>
            <w:tcW w:w="3487" w:type="dxa"/>
            <w:tcBorders>
              <w:top w:val="nil"/>
              <w:left w:val="nil"/>
              <w:bottom w:val="single" w:sz="4" w:space="0" w:color="auto"/>
              <w:right w:val="single" w:sz="4" w:space="0" w:color="auto"/>
            </w:tcBorders>
            <w:shd w:val="clear" w:color="auto" w:fill="auto"/>
            <w:noWrap/>
            <w:vAlign w:val="center"/>
            <w:hideMark/>
          </w:tcPr>
          <w:p w14:paraId="014858F1" w14:textId="77777777" w:rsidR="00485B66" w:rsidRPr="00483490" w:rsidRDefault="00485B66" w:rsidP="00E64119">
            <w:pPr>
              <w:ind w:right="-164"/>
              <w:jc w:val="center"/>
              <w:rPr>
                <w:color w:val="000000"/>
                <w:lang w:eastAsia="en-IN"/>
              </w:rPr>
            </w:pPr>
            <w:r w:rsidRPr="00483490">
              <w:rPr>
                <w:color w:val="000000"/>
                <w:lang w:eastAsia="en-IN"/>
              </w:rPr>
              <w:t>Quartzofeldspathic Gneiss ± Garnet</w:t>
            </w:r>
          </w:p>
        </w:tc>
      </w:tr>
      <w:tr w:rsidR="00485B66" w:rsidRPr="00483490" w14:paraId="7D6FD15D" w14:textId="77777777" w:rsidTr="006E270F">
        <w:trPr>
          <w:trHeight w:val="290"/>
        </w:trPr>
        <w:tc>
          <w:tcPr>
            <w:tcW w:w="1575" w:type="dxa"/>
            <w:tcBorders>
              <w:top w:val="nil"/>
              <w:left w:val="single" w:sz="4" w:space="0" w:color="auto"/>
              <w:bottom w:val="single" w:sz="4" w:space="0" w:color="auto"/>
              <w:right w:val="single" w:sz="4" w:space="0" w:color="auto"/>
            </w:tcBorders>
            <w:shd w:val="clear" w:color="auto" w:fill="auto"/>
            <w:noWrap/>
            <w:vAlign w:val="center"/>
          </w:tcPr>
          <w:p w14:paraId="4B393E60" w14:textId="77777777" w:rsidR="00485B66" w:rsidRPr="00483490" w:rsidRDefault="00485B66" w:rsidP="00E64119">
            <w:pPr>
              <w:ind w:right="-164"/>
              <w:jc w:val="center"/>
              <w:rPr>
                <w:color w:val="000000"/>
                <w:lang w:eastAsia="en-IN"/>
              </w:rPr>
            </w:pPr>
            <w:r w:rsidRPr="00483490">
              <w:rPr>
                <w:color w:val="000000"/>
                <w:lang w:eastAsia="en-IN"/>
              </w:rPr>
              <w:t>31</w:t>
            </w:r>
          </w:p>
        </w:tc>
        <w:tc>
          <w:tcPr>
            <w:tcW w:w="1373" w:type="dxa"/>
            <w:tcBorders>
              <w:top w:val="nil"/>
              <w:left w:val="nil"/>
              <w:bottom w:val="single" w:sz="4" w:space="0" w:color="auto"/>
              <w:right w:val="single" w:sz="4" w:space="0" w:color="auto"/>
            </w:tcBorders>
            <w:shd w:val="clear" w:color="auto" w:fill="auto"/>
            <w:noWrap/>
            <w:vAlign w:val="center"/>
            <w:hideMark/>
          </w:tcPr>
          <w:p w14:paraId="6E1ABCCB" w14:textId="77777777" w:rsidR="00485B66" w:rsidRPr="00483490" w:rsidRDefault="00485B66" w:rsidP="00E64119">
            <w:pPr>
              <w:ind w:right="-164"/>
              <w:jc w:val="center"/>
              <w:rPr>
                <w:color w:val="000000"/>
                <w:lang w:eastAsia="en-IN"/>
              </w:rPr>
            </w:pPr>
            <w:r w:rsidRPr="00483490">
              <w:rPr>
                <w:color w:val="000000"/>
                <w:lang w:eastAsia="en-IN"/>
              </w:rPr>
              <w:t>NPG - 4/23</w:t>
            </w:r>
          </w:p>
        </w:tc>
        <w:tc>
          <w:tcPr>
            <w:tcW w:w="718" w:type="dxa"/>
            <w:tcBorders>
              <w:top w:val="nil"/>
              <w:left w:val="nil"/>
              <w:bottom w:val="single" w:sz="4" w:space="0" w:color="auto"/>
              <w:right w:val="single" w:sz="4" w:space="0" w:color="auto"/>
            </w:tcBorders>
            <w:shd w:val="clear" w:color="auto" w:fill="auto"/>
            <w:noWrap/>
            <w:vAlign w:val="center"/>
            <w:hideMark/>
          </w:tcPr>
          <w:p w14:paraId="12C9A25F" w14:textId="77777777" w:rsidR="00485B66" w:rsidRPr="00483490" w:rsidRDefault="00485B66" w:rsidP="00E64119">
            <w:pPr>
              <w:ind w:right="-164"/>
              <w:jc w:val="center"/>
              <w:rPr>
                <w:color w:val="000000"/>
                <w:lang w:eastAsia="en-IN"/>
              </w:rPr>
            </w:pPr>
            <w:r w:rsidRPr="00483490">
              <w:rPr>
                <w:color w:val="000000"/>
                <w:lang w:eastAsia="en-IN"/>
              </w:rPr>
              <w:t>40.50</w:t>
            </w:r>
          </w:p>
        </w:tc>
        <w:tc>
          <w:tcPr>
            <w:tcW w:w="718" w:type="dxa"/>
            <w:tcBorders>
              <w:top w:val="nil"/>
              <w:left w:val="nil"/>
              <w:bottom w:val="single" w:sz="4" w:space="0" w:color="auto"/>
              <w:right w:val="single" w:sz="4" w:space="0" w:color="auto"/>
            </w:tcBorders>
            <w:shd w:val="clear" w:color="auto" w:fill="auto"/>
            <w:noWrap/>
            <w:vAlign w:val="center"/>
            <w:hideMark/>
          </w:tcPr>
          <w:p w14:paraId="5C66DC45" w14:textId="77777777" w:rsidR="00485B66" w:rsidRPr="00483490" w:rsidRDefault="00485B66" w:rsidP="00E64119">
            <w:pPr>
              <w:ind w:right="-164"/>
              <w:jc w:val="center"/>
              <w:rPr>
                <w:color w:val="000000"/>
                <w:lang w:eastAsia="en-IN"/>
              </w:rPr>
            </w:pPr>
            <w:r w:rsidRPr="00483490">
              <w:rPr>
                <w:color w:val="000000"/>
                <w:lang w:eastAsia="en-IN"/>
              </w:rPr>
              <w:t>41.50</w:t>
            </w:r>
          </w:p>
        </w:tc>
        <w:tc>
          <w:tcPr>
            <w:tcW w:w="720" w:type="dxa"/>
            <w:tcBorders>
              <w:top w:val="nil"/>
              <w:left w:val="nil"/>
              <w:bottom w:val="single" w:sz="4" w:space="0" w:color="auto"/>
              <w:right w:val="single" w:sz="4" w:space="0" w:color="auto"/>
            </w:tcBorders>
            <w:shd w:val="clear" w:color="auto" w:fill="auto"/>
            <w:noWrap/>
            <w:vAlign w:val="center"/>
            <w:hideMark/>
          </w:tcPr>
          <w:p w14:paraId="711D2106" w14:textId="77777777" w:rsidR="00485B66" w:rsidRPr="00483490" w:rsidRDefault="00485B66" w:rsidP="00E64119">
            <w:pPr>
              <w:ind w:right="-164"/>
              <w:jc w:val="center"/>
              <w:rPr>
                <w:color w:val="000000"/>
                <w:lang w:eastAsia="en-IN"/>
              </w:rPr>
            </w:pPr>
            <w:r w:rsidRPr="00483490">
              <w:rPr>
                <w:color w:val="000000"/>
                <w:lang w:eastAsia="en-IN"/>
              </w:rPr>
              <w:t>85.24</w:t>
            </w:r>
          </w:p>
        </w:tc>
        <w:tc>
          <w:tcPr>
            <w:tcW w:w="1290" w:type="dxa"/>
            <w:tcBorders>
              <w:top w:val="nil"/>
              <w:left w:val="nil"/>
              <w:bottom w:val="single" w:sz="4" w:space="0" w:color="auto"/>
              <w:right w:val="single" w:sz="4" w:space="0" w:color="auto"/>
            </w:tcBorders>
            <w:shd w:val="clear" w:color="auto" w:fill="auto"/>
            <w:noWrap/>
            <w:vAlign w:val="center"/>
            <w:hideMark/>
          </w:tcPr>
          <w:p w14:paraId="0588DAD8" w14:textId="77777777" w:rsidR="00485B66" w:rsidRPr="00483490" w:rsidRDefault="00485B66" w:rsidP="00E64119">
            <w:pPr>
              <w:ind w:right="-164"/>
              <w:jc w:val="center"/>
              <w:rPr>
                <w:color w:val="000000"/>
                <w:lang w:eastAsia="en-IN"/>
              </w:rPr>
            </w:pPr>
            <w:r w:rsidRPr="00483490">
              <w:rPr>
                <w:color w:val="000000"/>
                <w:lang w:eastAsia="en-IN"/>
              </w:rPr>
              <w:t>3.89</w:t>
            </w:r>
          </w:p>
        </w:tc>
        <w:tc>
          <w:tcPr>
            <w:tcW w:w="718" w:type="dxa"/>
            <w:tcBorders>
              <w:top w:val="nil"/>
              <w:left w:val="nil"/>
              <w:bottom w:val="single" w:sz="4" w:space="0" w:color="auto"/>
              <w:right w:val="single" w:sz="4" w:space="0" w:color="auto"/>
            </w:tcBorders>
            <w:shd w:val="clear" w:color="auto" w:fill="auto"/>
            <w:noWrap/>
            <w:vAlign w:val="center"/>
            <w:hideMark/>
          </w:tcPr>
          <w:p w14:paraId="6E404717" w14:textId="77777777" w:rsidR="00485B66" w:rsidRPr="00483490" w:rsidRDefault="00485B66" w:rsidP="00E64119">
            <w:pPr>
              <w:ind w:right="-164"/>
              <w:jc w:val="center"/>
              <w:rPr>
                <w:color w:val="000000"/>
                <w:lang w:eastAsia="en-IN"/>
              </w:rPr>
            </w:pPr>
            <w:r w:rsidRPr="00483490">
              <w:rPr>
                <w:color w:val="000000"/>
                <w:lang w:eastAsia="en-IN"/>
              </w:rPr>
              <w:t>14.76</w:t>
            </w:r>
          </w:p>
        </w:tc>
        <w:tc>
          <w:tcPr>
            <w:tcW w:w="718" w:type="dxa"/>
            <w:tcBorders>
              <w:top w:val="nil"/>
              <w:left w:val="nil"/>
              <w:bottom w:val="single" w:sz="4" w:space="0" w:color="auto"/>
              <w:right w:val="single" w:sz="4" w:space="0" w:color="auto"/>
            </w:tcBorders>
            <w:shd w:val="clear" w:color="auto" w:fill="auto"/>
            <w:noWrap/>
            <w:vAlign w:val="center"/>
            <w:hideMark/>
          </w:tcPr>
          <w:p w14:paraId="32F42728" w14:textId="77777777" w:rsidR="00485B66" w:rsidRPr="00483490" w:rsidRDefault="00485B66" w:rsidP="00E64119">
            <w:pPr>
              <w:ind w:right="-164"/>
              <w:jc w:val="center"/>
              <w:rPr>
                <w:color w:val="000000"/>
                <w:lang w:eastAsia="en-IN"/>
              </w:rPr>
            </w:pPr>
            <w:r w:rsidRPr="00483490">
              <w:rPr>
                <w:color w:val="000000"/>
                <w:lang w:eastAsia="en-IN"/>
              </w:rPr>
              <w:t>54.36</w:t>
            </w:r>
          </w:p>
        </w:tc>
        <w:tc>
          <w:tcPr>
            <w:tcW w:w="903" w:type="dxa"/>
            <w:tcBorders>
              <w:top w:val="nil"/>
              <w:left w:val="nil"/>
              <w:bottom w:val="single" w:sz="4" w:space="0" w:color="auto"/>
              <w:right w:val="single" w:sz="4" w:space="0" w:color="auto"/>
            </w:tcBorders>
            <w:shd w:val="clear" w:color="auto" w:fill="auto"/>
            <w:noWrap/>
            <w:vAlign w:val="center"/>
            <w:hideMark/>
          </w:tcPr>
          <w:p w14:paraId="5B8EEF4A" w14:textId="77777777" w:rsidR="00485B66" w:rsidRPr="00483490" w:rsidRDefault="00485B66" w:rsidP="00E64119">
            <w:pPr>
              <w:ind w:right="-164"/>
              <w:jc w:val="center"/>
              <w:rPr>
                <w:color w:val="000000"/>
                <w:lang w:eastAsia="en-IN"/>
              </w:rPr>
            </w:pPr>
            <w:r w:rsidRPr="00483490">
              <w:rPr>
                <w:color w:val="000000"/>
                <w:lang w:eastAsia="en-IN"/>
              </w:rPr>
              <w:t>8.50</w:t>
            </w:r>
          </w:p>
        </w:tc>
        <w:tc>
          <w:tcPr>
            <w:tcW w:w="718" w:type="dxa"/>
            <w:tcBorders>
              <w:top w:val="nil"/>
              <w:left w:val="nil"/>
              <w:bottom w:val="single" w:sz="4" w:space="0" w:color="auto"/>
              <w:right w:val="single" w:sz="4" w:space="0" w:color="auto"/>
            </w:tcBorders>
            <w:shd w:val="clear" w:color="auto" w:fill="auto"/>
            <w:noWrap/>
            <w:vAlign w:val="center"/>
            <w:hideMark/>
          </w:tcPr>
          <w:p w14:paraId="157EC7D9" w14:textId="77777777" w:rsidR="00485B66" w:rsidRPr="00483490" w:rsidRDefault="00485B66" w:rsidP="00E64119">
            <w:pPr>
              <w:ind w:right="-164"/>
              <w:jc w:val="center"/>
              <w:rPr>
                <w:color w:val="000000"/>
                <w:lang w:eastAsia="en-IN"/>
              </w:rPr>
            </w:pPr>
            <w:r w:rsidRPr="00483490">
              <w:rPr>
                <w:color w:val="000000"/>
                <w:lang w:eastAsia="en-IN"/>
              </w:rPr>
              <w:t>4.15</w:t>
            </w:r>
          </w:p>
        </w:tc>
        <w:tc>
          <w:tcPr>
            <w:tcW w:w="827" w:type="dxa"/>
            <w:tcBorders>
              <w:top w:val="nil"/>
              <w:left w:val="nil"/>
              <w:bottom w:val="single" w:sz="4" w:space="0" w:color="auto"/>
              <w:right w:val="single" w:sz="4" w:space="0" w:color="auto"/>
            </w:tcBorders>
            <w:shd w:val="clear" w:color="auto" w:fill="auto"/>
            <w:noWrap/>
            <w:vAlign w:val="center"/>
            <w:hideMark/>
          </w:tcPr>
          <w:p w14:paraId="3BC57AC4" w14:textId="77777777" w:rsidR="00485B66" w:rsidRPr="00483490" w:rsidRDefault="00485B66" w:rsidP="00E64119">
            <w:pPr>
              <w:ind w:right="-164"/>
              <w:jc w:val="center"/>
              <w:rPr>
                <w:color w:val="000000"/>
                <w:lang w:eastAsia="en-IN"/>
              </w:rPr>
            </w:pPr>
            <w:r w:rsidRPr="00483490">
              <w:rPr>
                <w:color w:val="000000"/>
                <w:lang w:eastAsia="en-IN"/>
              </w:rPr>
              <w:t>1.00</w:t>
            </w:r>
          </w:p>
        </w:tc>
        <w:tc>
          <w:tcPr>
            <w:tcW w:w="3487"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22038E1E" w14:textId="77777777" w:rsidR="00485B66" w:rsidRPr="00483490" w:rsidRDefault="00485B66" w:rsidP="00E64119">
            <w:pPr>
              <w:ind w:right="-164"/>
              <w:jc w:val="center"/>
              <w:rPr>
                <w:color w:val="000000"/>
                <w:lang w:eastAsia="en-IN"/>
              </w:rPr>
            </w:pPr>
            <w:r w:rsidRPr="00483490">
              <w:rPr>
                <w:color w:val="000000"/>
                <w:lang w:eastAsia="en-IN"/>
              </w:rPr>
              <w:t>Khondalite + Graphite</w:t>
            </w:r>
          </w:p>
        </w:tc>
      </w:tr>
      <w:tr w:rsidR="00485B66" w:rsidRPr="00483490" w14:paraId="54FE2461" w14:textId="77777777" w:rsidTr="006E270F">
        <w:trPr>
          <w:trHeight w:val="290"/>
        </w:trPr>
        <w:tc>
          <w:tcPr>
            <w:tcW w:w="1575" w:type="dxa"/>
            <w:tcBorders>
              <w:top w:val="nil"/>
              <w:left w:val="single" w:sz="4" w:space="0" w:color="auto"/>
              <w:bottom w:val="single" w:sz="4" w:space="0" w:color="auto"/>
              <w:right w:val="single" w:sz="4" w:space="0" w:color="auto"/>
            </w:tcBorders>
            <w:shd w:val="clear" w:color="auto" w:fill="auto"/>
            <w:noWrap/>
            <w:vAlign w:val="center"/>
          </w:tcPr>
          <w:p w14:paraId="45BFCD07" w14:textId="77777777" w:rsidR="00485B66" w:rsidRPr="00483490" w:rsidRDefault="00485B66" w:rsidP="00E64119">
            <w:pPr>
              <w:ind w:right="-164"/>
              <w:jc w:val="center"/>
              <w:rPr>
                <w:color w:val="000000"/>
                <w:lang w:eastAsia="en-IN"/>
              </w:rPr>
            </w:pPr>
            <w:r w:rsidRPr="00483490">
              <w:rPr>
                <w:color w:val="000000"/>
                <w:lang w:eastAsia="en-IN"/>
              </w:rPr>
              <w:t>32</w:t>
            </w:r>
          </w:p>
        </w:tc>
        <w:tc>
          <w:tcPr>
            <w:tcW w:w="1373" w:type="dxa"/>
            <w:tcBorders>
              <w:top w:val="nil"/>
              <w:left w:val="nil"/>
              <w:bottom w:val="single" w:sz="4" w:space="0" w:color="auto"/>
              <w:right w:val="single" w:sz="4" w:space="0" w:color="auto"/>
            </w:tcBorders>
            <w:shd w:val="clear" w:color="auto" w:fill="auto"/>
            <w:noWrap/>
            <w:vAlign w:val="center"/>
            <w:hideMark/>
          </w:tcPr>
          <w:p w14:paraId="6A296320" w14:textId="77777777" w:rsidR="00485B66" w:rsidRPr="00483490" w:rsidRDefault="00485B66" w:rsidP="00E64119">
            <w:pPr>
              <w:ind w:right="-164"/>
              <w:jc w:val="center"/>
              <w:rPr>
                <w:color w:val="000000"/>
                <w:lang w:eastAsia="en-IN"/>
              </w:rPr>
            </w:pPr>
            <w:r w:rsidRPr="00483490">
              <w:rPr>
                <w:color w:val="000000"/>
                <w:lang w:eastAsia="en-IN"/>
              </w:rPr>
              <w:t>NPG - 4/24</w:t>
            </w:r>
          </w:p>
        </w:tc>
        <w:tc>
          <w:tcPr>
            <w:tcW w:w="718" w:type="dxa"/>
            <w:tcBorders>
              <w:top w:val="nil"/>
              <w:left w:val="nil"/>
              <w:bottom w:val="single" w:sz="4" w:space="0" w:color="auto"/>
              <w:right w:val="single" w:sz="4" w:space="0" w:color="auto"/>
            </w:tcBorders>
            <w:shd w:val="clear" w:color="auto" w:fill="auto"/>
            <w:noWrap/>
            <w:vAlign w:val="center"/>
            <w:hideMark/>
          </w:tcPr>
          <w:p w14:paraId="50CCBDCE" w14:textId="77777777" w:rsidR="00485B66" w:rsidRPr="00483490" w:rsidRDefault="00485B66" w:rsidP="00E64119">
            <w:pPr>
              <w:ind w:right="-164"/>
              <w:jc w:val="center"/>
              <w:rPr>
                <w:color w:val="000000"/>
                <w:lang w:eastAsia="en-IN"/>
              </w:rPr>
            </w:pPr>
            <w:r w:rsidRPr="00483490">
              <w:rPr>
                <w:color w:val="000000"/>
                <w:lang w:eastAsia="en-IN"/>
              </w:rPr>
              <w:t>41.50</w:t>
            </w:r>
          </w:p>
        </w:tc>
        <w:tc>
          <w:tcPr>
            <w:tcW w:w="718" w:type="dxa"/>
            <w:tcBorders>
              <w:top w:val="nil"/>
              <w:left w:val="nil"/>
              <w:bottom w:val="single" w:sz="4" w:space="0" w:color="auto"/>
              <w:right w:val="single" w:sz="4" w:space="0" w:color="auto"/>
            </w:tcBorders>
            <w:shd w:val="clear" w:color="auto" w:fill="auto"/>
            <w:noWrap/>
            <w:vAlign w:val="center"/>
            <w:hideMark/>
          </w:tcPr>
          <w:p w14:paraId="599A795A" w14:textId="77777777" w:rsidR="00485B66" w:rsidRPr="00483490" w:rsidRDefault="00485B66" w:rsidP="00E64119">
            <w:pPr>
              <w:ind w:right="-164"/>
              <w:jc w:val="center"/>
              <w:rPr>
                <w:color w:val="000000"/>
                <w:lang w:eastAsia="en-IN"/>
              </w:rPr>
            </w:pPr>
            <w:r w:rsidRPr="00483490">
              <w:rPr>
                <w:color w:val="000000"/>
                <w:lang w:eastAsia="en-IN"/>
              </w:rPr>
              <w:t>42.50</w:t>
            </w:r>
          </w:p>
        </w:tc>
        <w:tc>
          <w:tcPr>
            <w:tcW w:w="720" w:type="dxa"/>
            <w:tcBorders>
              <w:top w:val="nil"/>
              <w:left w:val="nil"/>
              <w:bottom w:val="single" w:sz="4" w:space="0" w:color="auto"/>
              <w:right w:val="single" w:sz="4" w:space="0" w:color="auto"/>
            </w:tcBorders>
            <w:shd w:val="clear" w:color="auto" w:fill="auto"/>
            <w:noWrap/>
            <w:vAlign w:val="center"/>
            <w:hideMark/>
          </w:tcPr>
          <w:p w14:paraId="162E52A8" w14:textId="77777777" w:rsidR="00485B66" w:rsidRPr="00483490" w:rsidRDefault="00485B66" w:rsidP="00E64119">
            <w:pPr>
              <w:ind w:right="-164"/>
              <w:jc w:val="center"/>
              <w:rPr>
                <w:color w:val="000000"/>
                <w:lang w:eastAsia="en-IN"/>
              </w:rPr>
            </w:pPr>
            <w:r w:rsidRPr="00483490">
              <w:rPr>
                <w:color w:val="000000"/>
                <w:lang w:eastAsia="en-IN"/>
              </w:rPr>
              <w:t>89.48</w:t>
            </w:r>
          </w:p>
        </w:tc>
        <w:tc>
          <w:tcPr>
            <w:tcW w:w="1290" w:type="dxa"/>
            <w:tcBorders>
              <w:top w:val="nil"/>
              <w:left w:val="nil"/>
              <w:bottom w:val="single" w:sz="4" w:space="0" w:color="auto"/>
              <w:right w:val="single" w:sz="4" w:space="0" w:color="auto"/>
            </w:tcBorders>
            <w:shd w:val="clear" w:color="auto" w:fill="auto"/>
            <w:noWrap/>
            <w:vAlign w:val="center"/>
            <w:hideMark/>
          </w:tcPr>
          <w:p w14:paraId="0A25AC29" w14:textId="77777777" w:rsidR="00485B66" w:rsidRPr="00483490" w:rsidRDefault="00485B66" w:rsidP="00E64119">
            <w:pPr>
              <w:ind w:right="-164"/>
              <w:jc w:val="center"/>
              <w:rPr>
                <w:color w:val="000000"/>
                <w:lang w:eastAsia="en-IN"/>
              </w:rPr>
            </w:pPr>
            <w:r w:rsidRPr="00483490">
              <w:rPr>
                <w:color w:val="000000"/>
                <w:lang w:eastAsia="en-IN"/>
              </w:rPr>
              <w:t>0.20</w:t>
            </w:r>
          </w:p>
        </w:tc>
        <w:tc>
          <w:tcPr>
            <w:tcW w:w="718" w:type="dxa"/>
            <w:tcBorders>
              <w:top w:val="nil"/>
              <w:left w:val="nil"/>
              <w:bottom w:val="single" w:sz="4" w:space="0" w:color="auto"/>
              <w:right w:val="single" w:sz="4" w:space="0" w:color="auto"/>
            </w:tcBorders>
            <w:shd w:val="clear" w:color="auto" w:fill="auto"/>
            <w:noWrap/>
            <w:vAlign w:val="center"/>
            <w:hideMark/>
          </w:tcPr>
          <w:p w14:paraId="624A4C0D" w14:textId="77777777" w:rsidR="00485B66" w:rsidRPr="00483490" w:rsidRDefault="00485B66" w:rsidP="00E64119">
            <w:pPr>
              <w:ind w:right="-164"/>
              <w:jc w:val="center"/>
              <w:rPr>
                <w:color w:val="000000"/>
                <w:lang w:eastAsia="en-IN"/>
              </w:rPr>
            </w:pPr>
            <w:r w:rsidRPr="00483490">
              <w:rPr>
                <w:color w:val="000000"/>
                <w:lang w:eastAsia="en-IN"/>
              </w:rPr>
              <w:t>10.52</w:t>
            </w:r>
          </w:p>
        </w:tc>
        <w:tc>
          <w:tcPr>
            <w:tcW w:w="718" w:type="dxa"/>
            <w:tcBorders>
              <w:top w:val="nil"/>
              <w:left w:val="nil"/>
              <w:bottom w:val="single" w:sz="4" w:space="0" w:color="auto"/>
              <w:right w:val="single" w:sz="4" w:space="0" w:color="auto"/>
            </w:tcBorders>
            <w:shd w:val="clear" w:color="auto" w:fill="auto"/>
            <w:noWrap/>
            <w:vAlign w:val="center"/>
            <w:hideMark/>
          </w:tcPr>
          <w:p w14:paraId="5754808A" w14:textId="77777777" w:rsidR="00485B66" w:rsidRPr="00483490" w:rsidRDefault="00485B66" w:rsidP="00E64119">
            <w:pPr>
              <w:ind w:right="-164"/>
              <w:jc w:val="center"/>
              <w:rPr>
                <w:color w:val="000000"/>
                <w:lang w:eastAsia="en-IN"/>
              </w:rPr>
            </w:pPr>
            <w:r w:rsidRPr="00483490">
              <w:rPr>
                <w:color w:val="000000"/>
                <w:lang w:eastAsia="en-IN"/>
              </w:rPr>
              <w:t>81.44</w:t>
            </w:r>
          </w:p>
        </w:tc>
        <w:tc>
          <w:tcPr>
            <w:tcW w:w="903" w:type="dxa"/>
            <w:tcBorders>
              <w:top w:val="nil"/>
              <w:left w:val="nil"/>
              <w:bottom w:val="single" w:sz="4" w:space="0" w:color="auto"/>
              <w:right w:val="single" w:sz="4" w:space="0" w:color="auto"/>
            </w:tcBorders>
            <w:shd w:val="clear" w:color="auto" w:fill="auto"/>
            <w:noWrap/>
            <w:vAlign w:val="center"/>
            <w:hideMark/>
          </w:tcPr>
          <w:p w14:paraId="5FD40499" w14:textId="77777777" w:rsidR="00485B66" w:rsidRPr="00483490" w:rsidRDefault="00485B66" w:rsidP="00E64119">
            <w:pPr>
              <w:ind w:right="-164"/>
              <w:jc w:val="center"/>
              <w:rPr>
                <w:color w:val="000000"/>
                <w:lang w:eastAsia="en-IN"/>
              </w:rPr>
            </w:pPr>
            <w:r w:rsidRPr="00483490">
              <w:rPr>
                <w:color w:val="000000"/>
                <w:lang w:eastAsia="en-IN"/>
              </w:rPr>
              <w:t>0.50</w:t>
            </w:r>
          </w:p>
        </w:tc>
        <w:tc>
          <w:tcPr>
            <w:tcW w:w="718" w:type="dxa"/>
            <w:tcBorders>
              <w:top w:val="nil"/>
              <w:left w:val="nil"/>
              <w:bottom w:val="single" w:sz="4" w:space="0" w:color="auto"/>
              <w:right w:val="single" w:sz="4" w:space="0" w:color="auto"/>
            </w:tcBorders>
            <w:shd w:val="clear" w:color="auto" w:fill="auto"/>
            <w:noWrap/>
            <w:vAlign w:val="center"/>
            <w:hideMark/>
          </w:tcPr>
          <w:p w14:paraId="63C152F2" w14:textId="77777777" w:rsidR="00485B66" w:rsidRPr="00483490" w:rsidRDefault="00485B66" w:rsidP="00E64119">
            <w:pPr>
              <w:ind w:right="-164"/>
              <w:jc w:val="center"/>
              <w:rPr>
                <w:color w:val="000000"/>
                <w:lang w:eastAsia="en-IN"/>
              </w:rPr>
            </w:pPr>
            <w:r w:rsidRPr="00483490">
              <w:rPr>
                <w:color w:val="000000"/>
                <w:lang w:eastAsia="en-IN"/>
              </w:rPr>
              <w:t>8.16</w:t>
            </w:r>
          </w:p>
        </w:tc>
        <w:tc>
          <w:tcPr>
            <w:tcW w:w="827" w:type="dxa"/>
            <w:tcBorders>
              <w:top w:val="nil"/>
              <w:left w:val="nil"/>
              <w:bottom w:val="single" w:sz="4" w:space="0" w:color="auto"/>
              <w:right w:val="single" w:sz="4" w:space="0" w:color="auto"/>
            </w:tcBorders>
            <w:shd w:val="clear" w:color="auto" w:fill="auto"/>
            <w:noWrap/>
            <w:vAlign w:val="center"/>
            <w:hideMark/>
          </w:tcPr>
          <w:p w14:paraId="0A98074D" w14:textId="77777777" w:rsidR="00485B66" w:rsidRPr="00483490" w:rsidRDefault="00485B66" w:rsidP="00E64119">
            <w:pPr>
              <w:ind w:right="-164"/>
              <w:jc w:val="center"/>
              <w:rPr>
                <w:color w:val="000000"/>
                <w:lang w:eastAsia="en-IN"/>
              </w:rPr>
            </w:pPr>
            <w:r w:rsidRPr="00483490">
              <w:rPr>
                <w:color w:val="000000"/>
                <w:lang w:eastAsia="en-IN"/>
              </w:rPr>
              <w:t>1.00</w:t>
            </w:r>
          </w:p>
        </w:tc>
        <w:tc>
          <w:tcPr>
            <w:tcW w:w="3487" w:type="dxa"/>
            <w:vMerge/>
            <w:tcBorders>
              <w:top w:val="nil"/>
              <w:left w:val="single" w:sz="4" w:space="0" w:color="auto"/>
              <w:bottom w:val="single" w:sz="4" w:space="0" w:color="000000"/>
              <w:right w:val="single" w:sz="4" w:space="0" w:color="auto"/>
            </w:tcBorders>
            <w:vAlign w:val="center"/>
            <w:hideMark/>
          </w:tcPr>
          <w:p w14:paraId="055CD258" w14:textId="77777777" w:rsidR="00485B66" w:rsidRPr="00483490" w:rsidRDefault="00485B66" w:rsidP="00E64119">
            <w:pPr>
              <w:ind w:right="-164"/>
              <w:jc w:val="center"/>
              <w:rPr>
                <w:color w:val="000000"/>
                <w:lang w:eastAsia="en-IN"/>
              </w:rPr>
            </w:pPr>
          </w:p>
        </w:tc>
      </w:tr>
      <w:tr w:rsidR="00485B66" w:rsidRPr="00483490" w14:paraId="32E37564" w14:textId="77777777" w:rsidTr="006E270F">
        <w:trPr>
          <w:trHeight w:val="290"/>
        </w:trPr>
        <w:tc>
          <w:tcPr>
            <w:tcW w:w="1575" w:type="dxa"/>
            <w:tcBorders>
              <w:top w:val="nil"/>
              <w:left w:val="single" w:sz="4" w:space="0" w:color="auto"/>
              <w:bottom w:val="single" w:sz="4" w:space="0" w:color="auto"/>
              <w:right w:val="single" w:sz="4" w:space="0" w:color="auto"/>
            </w:tcBorders>
            <w:shd w:val="clear" w:color="auto" w:fill="auto"/>
            <w:noWrap/>
            <w:vAlign w:val="center"/>
          </w:tcPr>
          <w:p w14:paraId="34C66FBC" w14:textId="77777777" w:rsidR="00485B66" w:rsidRPr="00483490" w:rsidRDefault="00485B66" w:rsidP="00E64119">
            <w:pPr>
              <w:ind w:right="-164"/>
              <w:jc w:val="center"/>
              <w:rPr>
                <w:color w:val="000000"/>
                <w:lang w:eastAsia="en-IN"/>
              </w:rPr>
            </w:pPr>
            <w:r w:rsidRPr="00483490">
              <w:rPr>
                <w:color w:val="000000"/>
                <w:lang w:eastAsia="en-IN"/>
              </w:rPr>
              <w:t>33</w:t>
            </w:r>
          </w:p>
        </w:tc>
        <w:tc>
          <w:tcPr>
            <w:tcW w:w="1373" w:type="dxa"/>
            <w:tcBorders>
              <w:top w:val="nil"/>
              <w:left w:val="nil"/>
              <w:bottom w:val="single" w:sz="4" w:space="0" w:color="auto"/>
              <w:right w:val="single" w:sz="4" w:space="0" w:color="auto"/>
            </w:tcBorders>
            <w:shd w:val="clear" w:color="auto" w:fill="auto"/>
            <w:noWrap/>
            <w:vAlign w:val="center"/>
            <w:hideMark/>
          </w:tcPr>
          <w:p w14:paraId="3BB9589D" w14:textId="77777777" w:rsidR="00485B66" w:rsidRPr="00483490" w:rsidRDefault="00485B66" w:rsidP="00E64119">
            <w:pPr>
              <w:ind w:right="-164"/>
              <w:jc w:val="center"/>
              <w:rPr>
                <w:color w:val="000000"/>
                <w:lang w:eastAsia="en-IN"/>
              </w:rPr>
            </w:pPr>
            <w:r w:rsidRPr="00483490">
              <w:rPr>
                <w:color w:val="000000"/>
                <w:lang w:eastAsia="en-IN"/>
              </w:rPr>
              <w:t>NPG - 4/25</w:t>
            </w:r>
          </w:p>
        </w:tc>
        <w:tc>
          <w:tcPr>
            <w:tcW w:w="718" w:type="dxa"/>
            <w:tcBorders>
              <w:top w:val="nil"/>
              <w:left w:val="nil"/>
              <w:bottom w:val="single" w:sz="4" w:space="0" w:color="auto"/>
              <w:right w:val="single" w:sz="4" w:space="0" w:color="auto"/>
            </w:tcBorders>
            <w:shd w:val="clear" w:color="auto" w:fill="auto"/>
            <w:noWrap/>
            <w:vAlign w:val="center"/>
            <w:hideMark/>
          </w:tcPr>
          <w:p w14:paraId="5089464B" w14:textId="77777777" w:rsidR="00485B66" w:rsidRPr="00483490" w:rsidRDefault="00485B66" w:rsidP="00E64119">
            <w:pPr>
              <w:ind w:right="-164"/>
              <w:jc w:val="center"/>
              <w:rPr>
                <w:color w:val="000000"/>
                <w:lang w:eastAsia="en-IN"/>
              </w:rPr>
            </w:pPr>
            <w:r w:rsidRPr="00483490">
              <w:rPr>
                <w:color w:val="000000"/>
                <w:lang w:eastAsia="en-IN"/>
              </w:rPr>
              <w:t>42.50</w:t>
            </w:r>
          </w:p>
        </w:tc>
        <w:tc>
          <w:tcPr>
            <w:tcW w:w="718" w:type="dxa"/>
            <w:tcBorders>
              <w:top w:val="nil"/>
              <w:left w:val="nil"/>
              <w:bottom w:val="single" w:sz="4" w:space="0" w:color="auto"/>
              <w:right w:val="single" w:sz="4" w:space="0" w:color="auto"/>
            </w:tcBorders>
            <w:shd w:val="clear" w:color="auto" w:fill="auto"/>
            <w:noWrap/>
            <w:vAlign w:val="center"/>
            <w:hideMark/>
          </w:tcPr>
          <w:p w14:paraId="3D5A7B1F" w14:textId="77777777" w:rsidR="00485B66" w:rsidRPr="00483490" w:rsidRDefault="00485B66" w:rsidP="00E64119">
            <w:pPr>
              <w:ind w:right="-164"/>
              <w:jc w:val="center"/>
              <w:rPr>
                <w:color w:val="000000"/>
                <w:lang w:eastAsia="en-IN"/>
              </w:rPr>
            </w:pPr>
            <w:r w:rsidRPr="00483490">
              <w:rPr>
                <w:color w:val="000000"/>
                <w:lang w:eastAsia="en-IN"/>
              </w:rPr>
              <w:t>43.50</w:t>
            </w:r>
          </w:p>
        </w:tc>
        <w:tc>
          <w:tcPr>
            <w:tcW w:w="720" w:type="dxa"/>
            <w:tcBorders>
              <w:top w:val="nil"/>
              <w:left w:val="nil"/>
              <w:bottom w:val="single" w:sz="4" w:space="0" w:color="auto"/>
              <w:right w:val="single" w:sz="4" w:space="0" w:color="auto"/>
            </w:tcBorders>
            <w:shd w:val="clear" w:color="auto" w:fill="auto"/>
            <w:noWrap/>
            <w:vAlign w:val="center"/>
            <w:hideMark/>
          </w:tcPr>
          <w:p w14:paraId="53321FDD" w14:textId="77777777" w:rsidR="00485B66" w:rsidRPr="00483490" w:rsidRDefault="00485B66" w:rsidP="00E64119">
            <w:pPr>
              <w:ind w:right="-164"/>
              <w:jc w:val="center"/>
              <w:rPr>
                <w:color w:val="000000"/>
                <w:lang w:eastAsia="en-IN"/>
              </w:rPr>
            </w:pPr>
            <w:r w:rsidRPr="00483490">
              <w:rPr>
                <w:color w:val="000000"/>
                <w:lang w:eastAsia="en-IN"/>
              </w:rPr>
              <w:t>89.60</w:t>
            </w:r>
          </w:p>
        </w:tc>
        <w:tc>
          <w:tcPr>
            <w:tcW w:w="1290" w:type="dxa"/>
            <w:tcBorders>
              <w:top w:val="nil"/>
              <w:left w:val="nil"/>
              <w:bottom w:val="single" w:sz="4" w:space="0" w:color="auto"/>
              <w:right w:val="single" w:sz="4" w:space="0" w:color="auto"/>
            </w:tcBorders>
            <w:shd w:val="clear" w:color="auto" w:fill="auto"/>
            <w:noWrap/>
            <w:vAlign w:val="center"/>
            <w:hideMark/>
          </w:tcPr>
          <w:p w14:paraId="44FD45B0" w14:textId="77777777" w:rsidR="00485B66" w:rsidRPr="00483490" w:rsidRDefault="00485B66" w:rsidP="00E64119">
            <w:pPr>
              <w:ind w:right="-164"/>
              <w:jc w:val="center"/>
              <w:rPr>
                <w:color w:val="000000"/>
                <w:lang w:eastAsia="en-IN"/>
              </w:rPr>
            </w:pPr>
            <w:r w:rsidRPr="00483490">
              <w:rPr>
                <w:color w:val="000000"/>
                <w:lang w:eastAsia="en-IN"/>
              </w:rPr>
              <w:t>0.21</w:t>
            </w:r>
          </w:p>
        </w:tc>
        <w:tc>
          <w:tcPr>
            <w:tcW w:w="718" w:type="dxa"/>
            <w:tcBorders>
              <w:top w:val="nil"/>
              <w:left w:val="nil"/>
              <w:bottom w:val="single" w:sz="4" w:space="0" w:color="auto"/>
              <w:right w:val="single" w:sz="4" w:space="0" w:color="auto"/>
            </w:tcBorders>
            <w:shd w:val="clear" w:color="auto" w:fill="auto"/>
            <w:noWrap/>
            <w:vAlign w:val="center"/>
            <w:hideMark/>
          </w:tcPr>
          <w:p w14:paraId="43675A10" w14:textId="77777777" w:rsidR="00485B66" w:rsidRPr="00483490" w:rsidRDefault="00485B66" w:rsidP="00E64119">
            <w:pPr>
              <w:ind w:right="-164"/>
              <w:jc w:val="center"/>
              <w:rPr>
                <w:color w:val="000000"/>
                <w:lang w:eastAsia="en-IN"/>
              </w:rPr>
            </w:pPr>
            <w:r w:rsidRPr="00483490">
              <w:rPr>
                <w:color w:val="000000"/>
                <w:lang w:eastAsia="en-IN"/>
              </w:rPr>
              <w:t>10.40</w:t>
            </w:r>
          </w:p>
        </w:tc>
        <w:tc>
          <w:tcPr>
            <w:tcW w:w="718" w:type="dxa"/>
            <w:tcBorders>
              <w:top w:val="nil"/>
              <w:left w:val="nil"/>
              <w:bottom w:val="single" w:sz="4" w:space="0" w:color="auto"/>
              <w:right w:val="single" w:sz="4" w:space="0" w:color="auto"/>
            </w:tcBorders>
            <w:shd w:val="clear" w:color="auto" w:fill="auto"/>
            <w:noWrap/>
            <w:vAlign w:val="center"/>
            <w:hideMark/>
          </w:tcPr>
          <w:p w14:paraId="6EF6EB94" w14:textId="77777777" w:rsidR="00485B66" w:rsidRPr="00483490" w:rsidRDefault="00485B66" w:rsidP="00E64119">
            <w:pPr>
              <w:ind w:right="-164"/>
              <w:jc w:val="center"/>
              <w:rPr>
                <w:color w:val="000000"/>
                <w:lang w:eastAsia="en-IN"/>
              </w:rPr>
            </w:pPr>
            <w:r w:rsidRPr="00483490">
              <w:rPr>
                <w:color w:val="000000"/>
                <w:lang w:eastAsia="en-IN"/>
              </w:rPr>
              <w:t>82.70</w:t>
            </w:r>
          </w:p>
        </w:tc>
        <w:tc>
          <w:tcPr>
            <w:tcW w:w="903" w:type="dxa"/>
            <w:tcBorders>
              <w:top w:val="nil"/>
              <w:left w:val="nil"/>
              <w:bottom w:val="single" w:sz="4" w:space="0" w:color="auto"/>
              <w:right w:val="single" w:sz="4" w:space="0" w:color="auto"/>
            </w:tcBorders>
            <w:shd w:val="clear" w:color="auto" w:fill="auto"/>
            <w:noWrap/>
            <w:vAlign w:val="center"/>
            <w:hideMark/>
          </w:tcPr>
          <w:p w14:paraId="11B88FD2" w14:textId="77777777" w:rsidR="00485B66" w:rsidRPr="00483490" w:rsidRDefault="00485B66" w:rsidP="00E64119">
            <w:pPr>
              <w:ind w:right="-164"/>
              <w:jc w:val="center"/>
              <w:rPr>
                <w:color w:val="000000"/>
                <w:lang w:eastAsia="en-IN"/>
              </w:rPr>
            </w:pPr>
            <w:r w:rsidRPr="00483490">
              <w:rPr>
                <w:color w:val="000000"/>
                <w:lang w:eastAsia="en-IN"/>
              </w:rPr>
              <w:t>1.80</w:t>
            </w:r>
          </w:p>
        </w:tc>
        <w:tc>
          <w:tcPr>
            <w:tcW w:w="718" w:type="dxa"/>
            <w:tcBorders>
              <w:top w:val="nil"/>
              <w:left w:val="nil"/>
              <w:bottom w:val="single" w:sz="4" w:space="0" w:color="auto"/>
              <w:right w:val="single" w:sz="4" w:space="0" w:color="auto"/>
            </w:tcBorders>
            <w:shd w:val="clear" w:color="auto" w:fill="auto"/>
            <w:noWrap/>
            <w:vAlign w:val="center"/>
            <w:hideMark/>
          </w:tcPr>
          <w:p w14:paraId="707212EC" w14:textId="77777777" w:rsidR="00485B66" w:rsidRPr="00483490" w:rsidRDefault="00485B66" w:rsidP="00E64119">
            <w:pPr>
              <w:ind w:right="-164"/>
              <w:jc w:val="center"/>
              <w:rPr>
                <w:color w:val="000000"/>
                <w:lang w:eastAsia="en-IN"/>
              </w:rPr>
            </w:pPr>
            <w:r w:rsidRPr="00483490">
              <w:rPr>
                <w:color w:val="000000"/>
                <w:lang w:eastAsia="en-IN"/>
              </w:rPr>
              <w:t>8.06</w:t>
            </w:r>
          </w:p>
        </w:tc>
        <w:tc>
          <w:tcPr>
            <w:tcW w:w="827" w:type="dxa"/>
            <w:tcBorders>
              <w:top w:val="nil"/>
              <w:left w:val="nil"/>
              <w:bottom w:val="single" w:sz="4" w:space="0" w:color="auto"/>
              <w:right w:val="single" w:sz="4" w:space="0" w:color="auto"/>
            </w:tcBorders>
            <w:shd w:val="clear" w:color="auto" w:fill="auto"/>
            <w:noWrap/>
            <w:vAlign w:val="center"/>
            <w:hideMark/>
          </w:tcPr>
          <w:p w14:paraId="634CEB4E" w14:textId="77777777" w:rsidR="00485B66" w:rsidRPr="00483490" w:rsidRDefault="00485B66" w:rsidP="00E64119">
            <w:pPr>
              <w:ind w:right="-164"/>
              <w:jc w:val="center"/>
              <w:rPr>
                <w:color w:val="000000"/>
                <w:lang w:eastAsia="en-IN"/>
              </w:rPr>
            </w:pPr>
            <w:r w:rsidRPr="00483490">
              <w:rPr>
                <w:color w:val="000000"/>
                <w:lang w:eastAsia="en-IN"/>
              </w:rPr>
              <w:t>1.00</w:t>
            </w:r>
          </w:p>
        </w:tc>
        <w:tc>
          <w:tcPr>
            <w:tcW w:w="3487" w:type="dxa"/>
            <w:vMerge/>
            <w:tcBorders>
              <w:top w:val="nil"/>
              <w:left w:val="single" w:sz="4" w:space="0" w:color="auto"/>
              <w:bottom w:val="single" w:sz="4" w:space="0" w:color="000000"/>
              <w:right w:val="single" w:sz="4" w:space="0" w:color="auto"/>
            </w:tcBorders>
            <w:vAlign w:val="center"/>
            <w:hideMark/>
          </w:tcPr>
          <w:p w14:paraId="18EC0E0B" w14:textId="77777777" w:rsidR="00485B66" w:rsidRPr="00483490" w:rsidRDefault="00485B66" w:rsidP="00E64119">
            <w:pPr>
              <w:ind w:right="-164"/>
              <w:jc w:val="center"/>
              <w:rPr>
                <w:color w:val="000000"/>
                <w:lang w:eastAsia="en-IN"/>
              </w:rPr>
            </w:pPr>
          </w:p>
        </w:tc>
      </w:tr>
      <w:tr w:rsidR="00485B66" w:rsidRPr="00483490" w14:paraId="6B50F34F" w14:textId="77777777" w:rsidTr="006E270F">
        <w:trPr>
          <w:trHeight w:val="290"/>
        </w:trPr>
        <w:tc>
          <w:tcPr>
            <w:tcW w:w="1575" w:type="dxa"/>
            <w:tcBorders>
              <w:top w:val="nil"/>
              <w:left w:val="single" w:sz="4" w:space="0" w:color="auto"/>
              <w:bottom w:val="single" w:sz="4" w:space="0" w:color="auto"/>
              <w:right w:val="single" w:sz="4" w:space="0" w:color="auto"/>
            </w:tcBorders>
            <w:shd w:val="clear" w:color="auto" w:fill="auto"/>
            <w:noWrap/>
            <w:vAlign w:val="center"/>
          </w:tcPr>
          <w:p w14:paraId="5B1B5C69" w14:textId="77777777" w:rsidR="00485B66" w:rsidRPr="00483490" w:rsidRDefault="00485B66" w:rsidP="00E64119">
            <w:pPr>
              <w:ind w:right="-164"/>
              <w:jc w:val="center"/>
              <w:rPr>
                <w:color w:val="000000"/>
                <w:lang w:eastAsia="en-IN"/>
              </w:rPr>
            </w:pPr>
            <w:r w:rsidRPr="00483490">
              <w:rPr>
                <w:color w:val="000000"/>
                <w:lang w:eastAsia="en-IN"/>
              </w:rPr>
              <w:t>34</w:t>
            </w:r>
          </w:p>
        </w:tc>
        <w:tc>
          <w:tcPr>
            <w:tcW w:w="1373" w:type="dxa"/>
            <w:tcBorders>
              <w:top w:val="nil"/>
              <w:left w:val="nil"/>
              <w:bottom w:val="single" w:sz="4" w:space="0" w:color="auto"/>
              <w:right w:val="single" w:sz="4" w:space="0" w:color="auto"/>
            </w:tcBorders>
            <w:shd w:val="clear" w:color="auto" w:fill="auto"/>
            <w:noWrap/>
            <w:vAlign w:val="center"/>
            <w:hideMark/>
          </w:tcPr>
          <w:p w14:paraId="43B5153D" w14:textId="77777777" w:rsidR="00485B66" w:rsidRPr="00483490" w:rsidRDefault="00485B66" w:rsidP="00E64119">
            <w:pPr>
              <w:ind w:right="-164"/>
              <w:jc w:val="center"/>
              <w:rPr>
                <w:color w:val="000000"/>
                <w:lang w:eastAsia="en-IN"/>
              </w:rPr>
            </w:pPr>
            <w:r w:rsidRPr="00483490">
              <w:rPr>
                <w:color w:val="000000"/>
                <w:lang w:eastAsia="en-IN"/>
              </w:rPr>
              <w:t>NPG - 4/26</w:t>
            </w:r>
          </w:p>
        </w:tc>
        <w:tc>
          <w:tcPr>
            <w:tcW w:w="718" w:type="dxa"/>
            <w:tcBorders>
              <w:top w:val="nil"/>
              <w:left w:val="nil"/>
              <w:bottom w:val="single" w:sz="4" w:space="0" w:color="auto"/>
              <w:right w:val="single" w:sz="4" w:space="0" w:color="auto"/>
            </w:tcBorders>
            <w:shd w:val="clear" w:color="auto" w:fill="auto"/>
            <w:noWrap/>
            <w:vAlign w:val="center"/>
            <w:hideMark/>
          </w:tcPr>
          <w:p w14:paraId="14FCB0FC" w14:textId="77777777" w:rsidR="00485B66" w:rsidRPr="00483490" w:rsidRDefault="00485B66" w:rsidP="00E64119">
            <w:pPr>
              <w:ind w:right="-164"/>
              <w:jc w:val="center"/>
              <w:rPr>
                <w:color w:val="000000"/>
                <w:lang w:eastAsia="en-IN"/>
              </w:rPr>
            </w:pPr>
            <w:r w:rsidRPr="00483490">
              <w:rPr>
                <w:color w:val="000000"/>
                <w:lang w:eastAsia="en-IN"/>
              </w:rPr>
              <w:t>43.50</w:t>
            </w:r>
          </w:p>
        </w:tc>
        <w:tc>
          <w:tcPr>
            <w:tcW w:w="718" w:type="dxa"/>
            <w:tcBorders>
              <w:top w:val="nil"/>
              <w:left w:val="nil"/>
              <w:bottom w:val="single" w:sz="4" w:space="0" w:color="auto"/>
              <w:right w:val="single" w:sz="4" w:space="0" w:color="auto"/>
            </w:tcBorders>
            <w:shd w:val="clear" w:color="auto" w:fill="auto"/>
            <w:noWrap/>
            <w:vAlign w:val="center"/>
            <w:hideMark/>
          </w:tcPr>
          <w:p w14:paraId="3D1E75A2" w14:textId="77777777" w:rsidR="00485B66" w:rsidRPr="00483490" w:rsidRDefault="00485B66" w:rsidP="00E64119">
            <w:pPr>
              <w:ind w:right="-164"/>
              <w:jc w:val="center"/>
              <w:rPr>
                <w:color w:val="000000"/>
                <w:lang w:eastAsia="en-IN"/>
              </w:rPr>
            </w:pPr>
            <w:r w:rsidRPr="00483490">
              <w:rPr>
                <w:color w:val="000000"/>
                <w:lang w:eastAsia="en-IN"/>
              </w:rPr>
              <w:t>44.50</w:t>
            </w:r>
          </w:p>
        </w:tc>
        <w:tc>
          <w:tcPr>
            <w:tcW w:w="720" w:type="dxa"/>
            <w:tcBorders>
              <w:top w:val="nil"/>
              <w:left w:val="nil"/>
              <w:bottom w:val="single" w:sz="4" w:space="0" w:color="auto"/>
              <w:right w:val="single" w:sz="4" w:space="0" w:color="auto"/>
            </w:tcBorders>
            <w:shd w:val="clear" w:color="auto" w:fill="auto"/>
            <w:noWrap/>
            <w:vAlign w:val="center"/>
            <w:hideMark/>
          </w:tcPr>
          <w:p w14:paraId="5493A9A2" w14:textId="77777777" w:rsidR="00485B66" w:rsidRPr="00483490" w:rsidRDefault="00485B66" w:rsidP="00E64119">
            <w:pPr>
              <w:ind w:right="-164"/>
              <w:jc w:val="center"/>
              <w:rPr>
                <w:color w:val="000000"/>
                <w:lang w:eastAsia="en-IN"/>
              </w:rPr>
            </w:pPr>
            <w:r w:rsidRPr="00483490">
              <w:rPr>
                <w:color w:val="000000"/>
                <w:lang w:eastAsia="en-IN"/>
              </w:rPr>
              <w:t>87.48</w:t>
            </w:r>
          </w:p>
        </w:tc>
        <w:tc>
          <w:tcPr>
            <w:tcW w:w="1290" w:type="dxa"/>
            <w:tcBorders>
              <w:top w:val="nil"/>
              <w:left w:val="nil"/>
              <w:bottom w:val="single" w:sz="4" w:space="0" w:color="auto"/>
              <w:right w:val="single" w:sz="4" w:space="0" w:color="auto"/>
            </w:tcBorders>
            <w:shd w:val="clear" w:color="auto" w:fill="auto"/>
            <w:noWrap/>
            <w:vAlign w:val="center"/>
            <w:hideMark/>
          </w:tcPr>
          <w:p w14:paraId="3FDF8744" w14:textId="77777777" w:rsidR="00485B66" w:rsidRPr="00483490" w:rsidRDefault="00485B66" w:rsidP="00E64119">
            <w:pPr>
              <w:ind w:right="-164"/>
              <w:jc w:val="center"/>
              <w:rPr>
                <w:color w:val="000000"/>
                <w:lang w:eastAsia="en-IN"/>
              </w:rPr>
            </w:pPr>
            <w:r w:rsidRPr="00483490">
              <w:rPr>
                <w:color w:val="000000"/>
                <w:lang w:eastAsia="en-IN"/>
              </w:rPr>
              <w:t>0.30</w:t>
            </w:r>
          </w:p>
        </w:tc>
        <w:tc>
          <w:tcPr>
            <w:tcW w:w="718" w:type="dxa"/>
            <w:tcBorders>
              <w:top w:val="nil"/>
              <w:left w:val="nil"/>
              <w:bottom w:val="single" w:sz="4" w:space="0" w:color="auto"/>
              <w:right w:val="single" w:sz="4" w:space="0" w:color="auto"/>
            </w:tcBorders>
            <w:shd w:val="clear" w:color="auto" w:fill="auto"/>
            <w:noWrap/>
            <w:vAlign w:val="center"/>
            <w:hideMark/>
          </w:tcPr>
          <w:p w14:paraId="7D550641" w14:textId="77777777" w:rsidR="00485B66" w:rsidRPr="00483490" w:rsidRDefault="00485B66" w:rsidP="00E64119">
            <w:pPr>
              <w:ind w:right="-164"/>
              <w:jc w:val="center"/>
              <w:rPr>
                <w:color w:val="000000"/>
                <w:lang w:eastAsia="en-IN"/>
              </w:rPr>
            </w:pPr>
            <w:r w:rsidRPr="00483490">
              <w:rPr>
                <w:color w:val="000000"/>
                <w:lang w:eastAsia="en-IN"/>
              </w:rPr>
              <w:t>12.52</w:t>
            </w:r>
          </w:p>
        </w:tc>
        <w:tc>
          <w:tcPr>
            <w:tcW w:w="718" w:type="dxa"/>
            <w:tcBorders>
              <w:top w:val="nil"/>
              <w:left w:val="nil"/>
              <w:bottom w:val="single" w:sz="4" w:space="0" w:color="auto"/>
              <w:right w:val="single" w:sz="4" w:space="0" w:color="auto"/>
            </w:tcBorders>
            <w:shd w:val="clear" w:color="auto" w:fill="auto"/>
            <w:noWrap/>
            <w:vAlign w:val="center"/>
            <w:hideMark/>
          </w:tcPr>
          <w:p w14:paraId="41DDE18D" w14:textId="77777777" w:rsidR="00485B66" w:rsidRPr="00483490" w:rsidRDefault="00485B66" w:rsidP="00E64119">
            <w:pPr>
              <w:ind w:right="-164"/>
              <w:jc w:val="center"/>
              <w:rPr>
                <w:color w:val="000000"/>
                <w:lang w:eastAsia="en-IN"/>
              </w:rPr>
            </w:pPr>
            <w:r w:rsidRPr="00483490">
              <w:rPr>
                <w:color w:val="000000"/>
                <w:lang w:eastAsia="en-IN"/>
              </w:rPr>
              <w:t>78.62</w:t>
            </w:r>
          </w:p>
        </w:tc>
        <w:tc>
          <w:tcPr>
            <w:tcW w:w="903" w:type="dxa"/>
            <w:tcBorders>
              <w:top w:val="nil"/>
              <w:left w:val="nil"/>
              <w:bottom w:val="single" w:sz="4" w:space="0" w:color="auto"/>
              <w:right w:val="single" w:sz="4" w:space="0" w:color="auto"/>
            </w:tcBorders>
            <w:shd w:val="clear" w:color="auto" w:fill="auto"/>
            <w:noWrap/>
            <w:vAlign w:val="center"/>
            <w:hideMark/>
          </w:tcPr>
          <w:p w14:paraId="7822B450" w14:textId="77777777" w:rsidR="00485B66" w:rsidRPr="00483490" w:rsidRDefault="00485B66" w:rsidP="00E64119">
            <w:pPr>
              <w:ind w:right="-164"/>
              <w:jc w:val="center"/>
              <w:rPr>
                <w:color w:val="000000"/>
                <w:lang w:eastAsia="en-IN"/>
              </w:rPr>
            </w:pPr>
            <w:r w:rsidRPr="00483490">
              <w:rPr>
                <w:color w:val="000000"/>
                <w:lang w:eastAsia="en-IN"/>
              </w:rPr>
              <w:t>3.00</w:t>
            </w:r>
          </w:p>
        </w:tc>
        <w:tc>
          <w:tcPr>
            <w:tcW w:w="718" w:type="dxa"/>
            <w:tcBorders>
              <w:top w:val="nil"/>
              <w:left w:val="nil"/>
              <w:bottom w:val="single" w:sz="4" w:space="0" w:color="auto"/>
              <w:right w:val="single" w:sz="4" w:space="0" w:color="auto"/>
            </w:tcBorders>
            <w:shd w:val="clear" w:color="auto" w:fill="auto"/>
            <w:noWrap/>
            <w:vAlign w:val="center"/>
            <w:hideMark/>
          </w:tcPr>
          <w:p w14:paraId="666C55F3" w14:textId="77777777" w:rsidR="00485B66" w:rsidRPr="00483490" w:rsidRDefault="00485B66" w:rsidP="00E64119">
            <w:pPr>
              <w:ind w:right="-164"/>
              <w:jc w:val="center"/>
              <w:rPr>
                <w:color w:val="000000"/>
                <w:lang w:eastAsia="en-IN"/>
              </w:rPr>
            </w:pPr>
            <w:r w:rsidRPr="00483490">
              <w:rPr>
                <w:color w:val="000000"/>
                <w:lang w:eastAsia="en-IN"/>
              </w:rPr>
              <w:t>10.03</w:t>
            </w:r>
          </w:p>
        </w:tc>
        <w:tc>
          <w:tcPr>
            <w:tcW w:w="827" w:type="dxa"/>
            <w:tcBorders>
              <w:top w:val="nil"/>
              <w:left w:val="nil"/>
              <w:bottom w:val="single" w:sz="4" w:space="0" w:color="auto"/>
              <w:right w:val="single" w:sz="4" w:space="0" w:color="auto"/>
            </w:tcBorders>
            <w:shd w:val="clear" w:color="auto" w:fill="auto"/>
            <w:noWrap/>
            <w:vAlign w:val="center"/>
            <w:hideMark/>
          </w:tcPr>
          <w:p w14:paraId="652A32E7" w14:textId="77777777" w:rsidR="00485B66" w:rsidRPr="00483490" w:rsidRDefault="00485B66" w:rsidP="00E64119">
            <w:pPr>
              <w:ind w:right="-164"/>
              <w:jc w:val="center"/>
              <w:rPr>
                <w:color w:val="000000"/>
                <w:lang w:eastAsia="en-IN"/>
              </w:rPr>
            </w:pPr>
            <w:r w:rsidRPr="00483490">
              <w:rPr>
                <w:color w:val="000000"/>
                <w:lang w:eastAsia="en-IN"/>
              </w:rPr>
              <w:t>1.00</w:t>
            </w:r>
          </w:p>
        </w:tc>
        <w:tc>
          <w:tcPr>
            <w:tcW w:w="3487" w:type="dxa"/>
            <w:vMerge/>
            <w:tcBorders>
              <w:top w:val="nil"/>
              <w:left w:val="single" w:sz="4" w:space="0" w:color="auto"/>
              <w:bottom w:val="single" w:sz="4" w:space="0" w:color="000000"/>
              <w:right w:val="single" w:sz="4" w:space="0" w:color="auto"/>
            </w:tcBorders>
            <w:vAlign w:val="center"/>
            <w:hideMark/>
          </w:tcPr>
          <w:p w14:paraId="1EEFA9C7" w14:textId="77777777" w:rsidR="00485B66" w:rsidRPr="00483490" w:rsidRDefault="00485B66" w:rsidP="00E64119">
            <w:pPr>
              <w:ind w:right="-164"/>
              <w:jc w:val="center"/>
              <w:rPr>
                <w:color w:val="000000"/>
                <w:lang w:eastAsia="en-IN"/>
              </w:rPr>
            </w:pPr>
          </w:p>
        </w:tc>
      </w:tr>
      <w:tr w:rsidR="00485B66" w:rsidRPr="00483490" w14:paraId="2BA1A6C3" w14:textId="77777777" w:rsidTr="006E270F">
        <w:trPr>
          <w:trHeight w:val="290"/>
        </w:trPr>
        <w:tc>
          <w:tcPr>
            <w:tcW w:w="1575" w:type="dxa"/>
            <w:tcBorders>
              <w:top w:val="nil"/>
              <w:left w:val="single" w:sz="4" w:space="0" w:color="auto"/>
              <w:bottom w:val="single" w:sz="4" w:space="0" w:color="auto"/>
              <w:right w:val="single" w:sz="4" w:space="0" w:color="auto"/>
            </w:tcBorders>
            <w:shd w:val="clear" w:color="auto" w:fill="auto"/>
            <w:noWrap/>
            <w:vAlign w:val="center"/>
          </w:tcPr>
          <w:p w14:paraId="1B930A7F" w14:textId="77777777" w:rsidR="00485B66" w:rsidRPr="00483490" w:rsidRDefault="00485B66" w:rsidP="00E64119">
            <w:pPr>
              <w:ind w:right="-164"/>
              <w:jc w:val="center"/>
              <w:rPr>
                <w:color w:val="000000"/>
                <w:lang w:eastAsia="en-IN"/>
              </w:rPr>
            </w:pPr>
            <w:r w:rsidRPr="00483490">
              <w:rPr>
                <w:color w:val="000000"/>
                <w:lang w:eastAsia="en-IN"/>
              </w:rPr>
              <w:t>35</w:t>
            </w:r>
          </w:p>
        </w:tc>
        <w:tc>
          <w:tcPr>
            <w:tcW w:w="1373" w:type="dxa"/>
            <w:tcBorders>
              <w:top w:val="nil"/>
              <w:left w:val="nil"/>
              <w:bottom w:val="single" w:sz="4" w:space="0" w:color="auto"/>
              <w:right w:val="single" w:sz="4" w:space="0" w:color="auto"/>
            </w:tcBorders>
            <w:shd w:val="clear" w:color="auto" w:fill="auto"/>
            <w:noWrap/>
            <w:vAlign w:val="center"/>
            <w:hideMark/>
          </w:tcPr>
          <w:p w14:paraId="73067A15" w14:textId="77777777" w:rsidR="00485B66" w:rsidRPr="00483490" w:rsidRDefault="00485B66" w:rsidP="00E64119">
            <w:pPr>
              <w:ind w:right="-164"/>
              <w:jc w:val="center"/>
              <w:rPr>
                <w:color w:val="000000"/>
                <w:lang w:eastAsia="en-IN"/>
              </w:rPr>
            </w:pPr>
            <w:r w:rsidRPr="00483490">
              <w:rPr>
                <w:color w:val="000000"/>
                <w:lang w:eastAsia="en-IN"/>
              </w:rPr>
              <w:t>NPG - 4/27</w:t>
            </w:r>
          </w:p>
        </w:tc>
        <w:tc>
          <w:tcPr>
            <w:tcW w:w="718" w:type="dxa"/>
            <w:tcBorders>
              <w:top w:val="nil"/>
              <w:left w:val="nil"/>
              <w:bottom w:val="single" w:sz="4" w:space="0" w:color="auto"/>
              <w:right w:val="single" w:sz="4" w:space="0" w:color="auto"/>
            </w:tcBorders>
            <w:shd w:val="clear" w:color="auto" w:fill="auto"/>
            <w:noWrap/>
            <w:vAlign w:val="center"/>
            <w:hideMark/>
          </w:tcPr>
          <w:p w14:paraId="5A867090" w14:textId="77777777" w:rsidR="00485B66" w:rsidRPr="00483490" w:rsidRDefault="00485B66" w:rsidP="00E64119">
            <w:pPr>
              <w:ind w:right="-164"/>
              <w:jc w:val="center"/>
              <w:rPr>
                <w:color w:val="000000"/>
                <w:lang w:eastAsia="en-IN"/>
              </w:rPr>
            </w:pPr>
            <w:r w:rsidRPr="00483490">
              <w:rPr>
                <w:color w:val="000000"/>
                <w:lang w:eastAsia="en-IN"/>
              </w:rPr>
              <w:t>44.50</w:t>
            </w:r>
          </w:p>
        </w:tc>
        <w:tc>
          <w:tcPr>
            <w:tcW w:w="718" w:type="dxa"/>
            <w:tcBorders>
              <w:top w:val="nil"/>
              <w:left w:val="nil"/>
              <w:bottom w:val="single" w:sz="4" w:space="0" w:color="auto"/>
              <w:right w:val="single" w:sz="4" w:space="0" w:color="auto"/>
            </w:tcBorders>
            <w:shd w:val="clear" w:color="auto" w:fill="auto"/>
            <w:noWrap/>
            <w:vAlign w:val="center"/>
            <w:hideMark/>
          </w:tcPr>
          <w:p w14:paraId="72992498" w14:textId="77777777" w:rsidR="00485B66" w:rsidRPr="00483490" w:rsidRDefault="00485B66" w:rsidP="00E64119">
            <w:pPr>
              <w:ind w:right="-164"/>
              <w:jc w:val="center"/>
              <w:rPr>
                <w:color w:val="000000"/>
                <w:lang w:eastAsia="en-IN"/>
              </w:rPr>
            </w:pPr>
            <w:r w:rsidRPr="00483490">
              <w:rPr>
                <w:color w:val="000000"/>
                <w:lang w:eastAsia="en-IN"/>
              </w:rPr>
              <w:t>45.50</w:t>
            </w:r>
          </w:p>
        </w:tc>
        <w:tc>
          <w:tcPr>
            <w:tcW w:w="720" w:type="dxa"/>
            <w:tcBorders>
              <w:top w:val="nil"/>
              <w:left w:val="nil"/>
              <w:bottom w:val="single" w:sz="4" w:space="0" w:color="auto"/>
              <w:right w:val="single" w:sz="4" w:space="0" w:color="auto"/>
            </w:tcBorders>
            <w:shd w:val="clear" w:color="auto" w:fill="auto"/>
            <w:noWrap/>
            <w:vAlign w:val="center"/>
            <w:hideMark/>
          </w:tcPr>
          <w:p w14:paraId="781DC4B7" w14:textId="77777777" w:rsidR="00485B66" w:rsidRPr="00483490" w:rsidRDefault="00485B66" w:rsidP="00E64119">
            <w:pPr>
              <w:ind w:right="-164"/>
              <w:jc w:val="center"/>
              <w:rPr>
                <w:color w:val="000000"/>
                <w:lang w:eastAsia="en-IN"/>
              </w:rPr>
            </w:pPr>
            <w:r w:rsidRPr="00483490">
              <w:rPr>
                <w:color w:val="000000"/>
                <w:lang w:eastAsia="en-IN"/>
              </w:rPr>
              <w:t>87.62</w:t>
            </w:r>
          </w:p>
        </w:tc>
        <w:tc>
          <w:tcPr>
            <w:tcW w:w="1290" w:type="dxa"/>
            <w:tcBorders>
              <w:top w:val="nil"/>
              <w:left w:val="nil"/>
              <w:bottom w:val="single" w:sz="4" w:space="0" w:color="auto"/>
              <w:right w:val="single" w:sz="4" w:space="0" w:color="auto"/>
            </w:tcBorders>
            <w:shd w:val="clear" w:color="auto" w:fill="auto"/>
            <w:noWrap/>
            <w:vAlign w:val="center"/>
            <w:hideMark/>
          </w:tcPr>
          <w:p w14:paraId="29109718" w14:textId="77777777" w:rsidR="00485B66" w:rsidRPr="00483490" w:rsidRDefault="00485B66" w:rsidP="00E64119">
            <w:pPr>
              <w:ind w:right="-164"/>
              <w:jc w:val="center"/>
              <w:rPr>
                <w:color w:val="000000"/>
                <w:lang w:eastAsia="en-IN"/>
              </w:rPr>
            </w:pPr>
            <w:r w:rsidRPr="00483490">
              <w:rPr>
                <w:color w:val="000000"/>
                <w:lang w:eastAsia="en-IN"/>
              </w:rPr>
              <w:t>0.35</w:t>
            </w:r>
          </w:p>
        </w:tc>
        <w:tc>
          <w:tcPr>
            <w:tcW w:w="718" w:type="dxa"/>
            <w:tcBorders>
              <w:top w:val="nil"/>
              <w:left w:val="nil"/>
              <w:bottom w:val="single" w:sz="4" w:space="0" w:color="auto"/>
              <w:right w:val="single" w:sz="4" w:space="0" w:color="auto"/>
            </w:tcBorders>
            <w:shd w:val="clear" w:color="auto" w:fill="auto"/>
            <w:noWrap/>
            <w:vAlign w:val="center"/>
            <w:hideMark/>
          </w:tcPr>
          <w:p w14:paraId="7C813BDF" w14:textId="77777777" w:rsidR="00485B66" w:rsidRPr="00483490" w:rsidRDefault="00485B66" w:rsidP="00E64119">
            <w:pPr>
              <w:ind w:right="-164"/>
              <w:jc w:val="center"/>
              <w:rPr>
                <w:color w:val="000000"/>
                <w:lang w:eastAsia="en-IN"/>
              </w:rPr>
            </w:pPr>
            <w:r w:rsidRPr="00483490">
              <w:rPr>
                <w:color w:val="000000"/>
                <w:lang w:eastAsia="en-IN"/>
              </w:rPr>
              <w:t>12.38</w:t>
            </w:r>
          </w:p>
        </w:tc>
        <w:tc>
          <w:tcPr>
            <w:tcW w:w="718" w:type="dxa"/>
            <w:tcBorders>
              <w:top w:val="nil"/>
              <w:left w:val="nil"/>
              <w:bottom w:val="single" w:sz="4" w:space="0" w:color="auto"/>
              <w:right w:val="single" w:sz="4" w:space="0" w:color="auto"/>
            </w:tcBorders>
            <w:shd w:val="clear" w:color="auto" w:fill="auto"/>
            <w:noWrap/>
            <w:vAlign w:val="center"/>
            <w:hideMark/>
          </w:tcPr>
          <w:p w14:paraId="04E2D725" w14:textId="77777777" w:rsidR="00485B66" w:rsidRPr="00483490" w:rsidRDefault="00485B66" w:rsidP="00E64119">
            <w:pPr>
              <w:ind w:right="-164"/>
              <w:jc w:val="center"/>
              <w:rPr>
                <w:color w:val="000000"/>
                <w:lang w:eastAsia="en-IN"/>
              </w:rPr>
            </w:pPr>
            <w:r w:rsidRPr="00483490">
              <w:rPr>
                <w:color w:val="000000"/>
                <w:lang w:eastAsia="en-IN"/>
              </w:rPr>
              <w:t>80.34</w:t>
            </w:r>
          </w:p>
        </w:tc>
        <w:tc>
          <w:tcPr>
            <w:tcW w:w="903" w:type="dxa"/>
            <w:tcBorders>
              <w:top w:val="nil"/>
              <w:left w:val="nil"/>
              <w:bottom w:val="single" w:sz="4" w:space="0" w:color="auto"/>
              <w:right w:val="single" w:sz="4" w:space="0" w:color="auto"/>
            </w:tcBorders>
            <w:shd w:val="clear" w:color="auto" w:fill="auto"/>
            <w:noWrap/>
            <w:vAlign w:val="center"/>
            <w:hideMark/>
          </w:tcPr>
          <w:p w14:paraId="0D6466F5" w14:textId="77777777" w:rsidR="00485B66" w:rsidRPr="00483490" w:rsidRDefault="00485B66" w:rsidP="00E64119">
            <w:pPr>
              <w:ind w:right="-164"/>
              <w:jc w:val="center"/>
              <w:rPr>
                <w:color w:val="000000"/>
                <w:lang w:eastAsia="en-IN"/>
              </w:rPr>
            </w:pPr>
            <w:r w:rsidRPr="00483490">
              <w:rPr>
                <w:color w:val="000000"/>
                <w:lang w:eastAsia="en-IN"/>
              </w:rPr>
              <w:t>1.00</w:t>
            </w:r>
          </w:p>
        </w:tc>
        <w:tc>
          <w:tcPr>
            <w:tcW w:w="718" w:type="dxa"/>
            <w:tcBorders>
              <w:top w:val="nil"/>
              <w:left w:val="nil"/>
              <w:bottom w:val="single" w:sz="4" w:space="0" w:color="auto"/>
              <w:right w:val="single" w:sz="4" w:space="0" w:color="auto"/>
            </w:tcBorders>
            <w:shd w:val="clear" w:color="auto" w:fill="auto"/>
            <w:noWrap/>
            <w:vAlign w:val="center"/>
            <w:hideMark/>
          </w:tcPr>
          <w:p w14:paraId="5FCE878A" w14:textId="77777777" w:rsidR="00485B66" w:rsidRPr="00483490" w:rsidRDefault="00485B66" w:rsidP="00E64119">
            <w:pPr>
              <w:ind w:right="-164"/>
              <w:jc w:val="center"/>
              <w:rPr>
                <w:color w:val="000000"/>
                <w:lang w:eastAsia="en-IN"/>
              </w:rPr>
            </w:pPr>
            <w:r w:rsidRPr="00483490">
              <w:rPr>
                <w:color w:val="000000"/>
                <w:lang w:eastAsia="en-IN"/>
              </w:rPr>
              <w:t>9.84</w:t>
            </w:r>
          </w:p>
        </w:tc>
        <w:tc>
          <w:tcPr>
            <w:tcW w:w="827" w:type="dxa"/>
            <w:tcBorders>
              <w:top w:val="nil"/>
              <w:left w:val="nil"/>
              <w:bottom w:val="single" w:sz="4" w:space="0" w:color="auto"/>
              <w:right w:val="single" w:sz="4" w:space="0" w:color="auto"/>
            </w:tcBorders>
            <w:shd w:val="clear" w:color="auto" w:fill="auto"/>
            <w:noWrap/>
            <w:vAlign w:val="center"/>
            <w:hideMark/>
          </w:tcPr>
          <w:p w14:paraId="11329E5D" w14:textId="77777777" w:rsidR="00485B66" w:rsidRPr="00483490" w:rsidRDefault="00485B66" w:rsidP="00E64119">
            <w:pPr>
              <w:ind w:right="-164"/>
              <w:jc w:val="center"/>
              <w:rPr>
                <w:color w:val="000000"/>
                <w:lang w:eastAsia="en-IN"/>
              </w:rPr>
            </w:pPr>
            <w:r w:rsidRPr="00483490">
              <w:rPr>
                <w:color w:val="000000"/>
                <w:lang w:eastAsia="en-IN"/>
              </w:rPr>
              <w:t>1.00</w:t>
            </w:r>
          </w:p>
        </w:tc>
        <w:tc>
          <w:tcPr>
            <w:tcW w:w="3487" w:type="dxa"/>
            <w:vMerge/>
            <w:tcBorders>
              <w:top w:val="nil"/>
              <w:left w:val="single" w:sz="4" w:space="0" w:color="auto"/>
              <w:bottom w:val="single" w:sz="4" w:space="0" w:color="000000"/>
              <w:right w:val="single" w:sz="4" w:space="0" w:color="auto"/>
            </w:tcBorders>
            <w:vAlign w:val="center"/>
            <w:hideMark/>
          </w:tcPr>
          <w:p w14:paraId="5DF21878" w14:textId="77777777" w:rsidR="00485B66" w:rsidRPr="00483490" w:rsidRDefault="00485B66" w:rsidP="00E64119">
            <w:pPr>
              <w:ind w:right="-164"/>
              <w:jc w:val="center"/>
              <w:rPr>
                <w:color w:val="000000"/>
                <w:lang w:eastAsia="en-IN"/>
              </w:rPr>
            </w:pPr>
          </w:p>
        </w:tc>
      </w:tr>
      <w:tr w:rsidR="00485B66" w:rsidRPr="00483490" w14:paraId="6E5CF891" w14:textId="77777777" w:rsidTr="006E270F">
        <w:trPr>
          <w:trHeight w:val="290"/>
        </w:trPr>
        <w:tc>
          <w:tcPr>
            <w:tcW w:w="1575" w:type="dxa"/>
            <w:tcBorders>
              <w:top w:val="nil"/>
              <w:left w:val="single" w:sz="4" w:space="0" w:color="auto"/>
              <w:bottom w:val="single" w:sz="4" w:space="0" w:color="auto"/>
              <w:right w:val="single" w:sz="4" w:space="0" w:color="auto"/>
            </w:tcBorders>
            <w:shd w:val="clear" w:color="auto" w:fill="auto"/>
            <w:noWrap/>
            <w:vAlign w:val="center"/>
          </w:tcPr>
          <w:p w14:paraId="73874148" w14:textId="77777777" w:rsidR="00485B66" w:rsidRPr="00483490" w:rsidRDefault="00485B66" w:rsidP="00E64119">
            <w:pPr>
              <w:ind w:right="-164"/>
              <w:jc w:val="center"/>
              <w:rPr>
                <w:color w:val="000000"/>
                <w:lang w:eastAsia="en-IN"/>
              </w:rPr>
            </w:pPr>
            <w:r w:rsidRPr="00483490">
              <w:rPr>
                <w:color w:val="000000"/>
                <w:lang w:eastAsia="en-IN"/>
              </w:rPr>
              <w:t>36</w:t>
            </w:r>
          </w:p>
        </w:tc>
        <w:tc>
          <w:tcPr>
            <w:tcW w:w="1373" w:type="dxa"/>
            <w:tcBorders>
              <w:top w:val="nil"/>
              <w:left w:val="nil"/>
              <w:bottom w:val="single" w:sz="4" w:space="0" w:color="auto"/>
              <w:right w:val="single" w:sz="4" w:space="0" w:color="auto"/>
            </w:tcBorders>
            <w:shd w:val="clear" w:color="auto" w:fill="auto"/>
            <w:noWrap/>
            <w:vAlign w:val="center"/>
            <w:hideMark/>
          </w:tcPr>
          <w:p w14:paraId="26E05B12" w14:textId="77777777" w:rsidR="00485B66" w:rsidRPr="00483490" w:rsidRDefault="00485B66" w:rsidP="00E64119">
            <w:pPr>
              <w:ind w:right="-164"/>
              <w:jc w:val="center"/>
              <w:rPr>
                <w:color w:val="000000"/>
                <w:lang w:eastAsia="en-IN"/>
              </w:rPr>
            </w:pPr>
            <w:r w:rsidRPr="00483490">
              <w:rPr>
                <w:color w:val="000000"/>
                <w:lang w:eastAsia="en-IN"/>
              </w:rPr>
              <w:t>NPG - 4/28</w:t>
            </w:r>
          </w:p>
        </w:tc>
        <w:tc>
          <w:tcPr>
            <w:tcW w:w="718" w:type="dxa"/>
            <w:tcBorders>
              <w:top w:val="nil"/>
              <w:left w:val="nil"/>
              <w:bottom w:val="single" w:sz="4" w:space="0" w:color="auto"/>
              <w:right w:val="single" w:sz="4" w:space="0" w:color="auto"/>
            </w:tcBorders>
            <w:shd w:val="clear" w:color="auto" w:fill="auto"/>
            <w:noWrap/>
            <w:vAlign w:val="center"/>
            <w:hideMark/>
          </w:tcPr>
          <w:p w14:paraId="08129B62" w14:textId="77777777" w:rsidR="00485B66" w:rsidRPr="00483490" w:rsidRDefault="00485B66" w:rsidP="00E64119">
            <w:pPr>
              <w:ind w:right="-164"/>
              <w:jc w:val="center"/>
              <w:rPr>
                <w:color w:val="000000"/>
                <w:lang w:eastAsia="en-IN"/>
              </w:rPr>
            </w:pPr>
            <w:r w:rsidRPr="00483490">
              <w:rPr>
                <w:color w:val="000000"/>
                <w:lang w:eastAsia="en-IN"/>
              </w:rPr>
              <w:t>45.50</w:t>
            </w:r>
          </w:p>
        </w:tc>
        <w:tc>
          <w:tcPr>
            <w:tcW w:w="718" w:type="dxa"/>
            <w:tcBorders>
              <w:top w:val="nil"/>
              <w:left w:val="nil"/>
              <w:bottom w:val="single" w:sz="4" w:space="0" w:color="auto"/>
              <w:right w:val="single" w:sz="4" w:space="0" w:color="auto"/>
            </w:tcBorders>
            <w:shd w:val="clear" w:color="auto" w:fill="auto"/>
            <w:noWrap/>
            <w:vAlign w:val="center"/>
            <w:hideMark/>
          </w:tcPr>
          <w:p w14:paraId="4CDFA9E9" w14:textId="77777777" w:rsidR="00485B66" w:rsidRPr="00483490" w:rsidRDefault="00485B66" w:rsidP="00E64119">
            <w:pPr>
              <w:ind w:right="-164"/>
              <w:jc w:val="center"/>
              <w:rPr>
                <w:color w:val="000000"/>
                <w:lang w:eastAsia="en-IN"/>
              </w:rPr>
            </w:pPr>
            <w:r w:rsidRPr="00483490">
              <w:rPr>
                <w:color w:val="000000"/>
                <w:lang w:eastAsia="en-IN"/>
              </w:rPr>
              <w:t>46.30</w:t>
            </w:r>
          </w:p>
        </w:tc>
        <w:tc>
          <w:tcPr>
            <w:tcW w:w="720" w:type="dxa"/>
            <w:tcBorders>
              <w:top w:val="nil"/>
              <w:left w:val="nil"/>
              <w:bottom w:val="single" w:sz="4" w:space="0" w:color="auto"/>
              <w:right w:val="single" w:sz="4" w:space="0" w:color="auto"/>
            </w:tcBorders>
            <w:shd w:val="clear" w:color="auto" w:fill="auto"/>
            <w:noWrap/>
            <w:vAlign w:val="center"/>
            <w:hideMark/>
          </w:tcPr>
          <w:p w14:paraId="3B862909" w14:textId="77777777" w:rsidR="00485B66" w:rsidRPr="00483490" w:rsidRDefault="00485B66" w:rsidP="00E64119">
            <w:pPr>
              <w:ind w:right="-164"/>
              <w:jc w:val="center"/>
              <w:rPr>
                <w:color w:val="000000"/>
                <w:lang w:eastAsia="en-IN"/>
              </w:rPr>
            </w:pPr>
            <w:r w:rsidRPr="00483490">
              <w:rPr>
                <w:color w:val="000000"/>
                <w:lang w:eastAsia="en-IN"/>
              </w:rPr>
              <w:t>88.60</w:t>
            </w:r>
          </w:p>
        </w:tc>
        <w:tc>
          <w:tcPr>
            <w:tcW w:w="1290" w:type="dxa"/>
            <w:tcBorders>
              <w:top w:val="nil"/>
              <w:left w:val="nil"/>
              <w:bottom w:val="single" w:sz="4" w:space="0" w:color="auto"/>
              <w:right w:val="single" w:sz="4" w:space="0" w:color="auto"/>
            </w:tcBorders>
            <w:shd w:val="clear" w:color="auto" w:fill="auto"/>
            <w:noWrap/>
            <w:vAlign w:val="center"/>
            <w:hideMark/>
          </w:tcPr>
          <w:p w14:paraId="24E10C7F" w14:textId="77777777" w:rsidR="00485B66" w:rsidRPr="00483490" w:rsidRDefault="00485B66" w:rsidP="00E64119">
            <w:pPr>
              <w:ind w:right="-164"/>
              <w:jc w:val="center"/>
              <w:rPr>
                <w:color w:val="000000"/>
                <w:lang w:eastAsia="en-IN"/>
              </w:rPr>
            </w:pPr>
            <w:r w:rsidRPr="00483490">
              <w:rPr>
                <w:color w:val="000000"/>
                <w:lang w:eastAsia="en-IN"/>
              </w:rPr>
              <w:t>0.19</w:t>
            </w:r>
          </w:p>
        </w:tc>
        <w:tc>
          <w:tcPr>
            <w:tcW w:w="718" w:type="dxa"/>
            <w:tcBorders>
              <w:top w:val="nil"/>
              <w:left w:val="nil"/>
              <w:bottom w:val="single" w:sz="4" w:space="0" w:color="auto"/>
              <w:right w:val="single" w:sz="4" w:space="0" w:color="auto"/>
            </w:tcBorders>
            <w:shd w:val="clear" w:color="auto" w:fill="auto"/>
            <w:noWrap/>
            <w:vAlign w:val="center"/>
            <w:hideMark/>
          </w:tcPr>
          <w:p w14:paraId="68A92FE3" w14:textId="77777777" w:rsidR="00485B66" w:rsidRPr="00483490" w:rsidRDefault="00485B66" w:rsidP="00E64119">
            <w:pPr>
              <w:ind w:right="-164"/>
              <w:jc w:val="center"/>
              <w:rPr>
                <w:color w:val="000000"/>
                <w:lang w:eastAsia="en-IN"/>
              </w:rPr>
            </w:pPr>
            <w:r w:rsidRPr="00483490">
              <w:rPr>
                <w:color w:val="000000"/>
                <w:lang w:eastAsia="en-IN"/>
              </w:rPr>
              <w:t>11.40</w:t>
            </w:r>
          </w:p>
        </w:tc>
        <w:tc>
          <w:tcPr>
            <w:tcW w:w="718" w:type="dxa"/>
            <w:tcBorders>
              <w:top w:val="nil"/>
              <w:left w:val="nil"/>
              <w:bottom w:val="single" w:sz="4" w:space="0" w:color="auto"/>
              <w:right w:val="single" w:sz="4" w:space="0" w:color="auto"/>
            </w:tcBorders>
            <w:shd w:val="clear" w:color="auto" w:fill="auto"/>
            <w:noWrap/>
            <w:vAlign w:val="center"/>
            <w:hideMark/>
          </w:tcPr>
          <w:p w14:paraId="3D9F09CE" w14:textId="77777777" w:rsidR="00485B66" w:rsidRPr="00483490" w:rsidRDefault="00485B66" w:rsidP="00E64119">
            <w:pPr>
              <w:ind w:right="-164"/>
              <w:jc w:val="center"/>
              <w:rPr>
                <w:color w:val="000000"/>
                <w:lang w:eastAsia="en-IN"/>
              </w:rPr>
            </w:pPr>
            <w:r w:rsidRPr="00483490">
              <w:rPr>
                <w:color w:val="000000"/>
                <w:lang w:eastAsia="en-IN"/>
              </w:rPr>
              <w:t>80.72</w:t>
            </w:r>
          </w:p>
        </w:tc>
        <w:tc>
          <w:tcPr>
            <w:tcW w:w="903" w:type="dxa"/>
            <w:tcBorders>
              <w:top w:val="nil"/>
              <w:left w:val="nil"/>
              <w:bottom w:val="single" w:sz="4" w:space="0" w:color="auto"/>
              <w:right w:val="single" w:sz="4" w:space="0" w:color="auto"/>
            </w:tcBorders>
            <w:shd w:val="clear" w:color="auto" w:fill="auto"/>
            <w:noWrap/>
            <w:vAlign w:val="center"/>
            <w:hideMark/>
          </w:tcPr>
          <w:p w14:paraId="194804B9" w14:textId="77777777" w:rsidR="00485B66" w:rsidRPr="00483490" w:rsidRDefault="00485B66" w:rsidP="00E64119">
            <w:pPr>
              <w:ind w:right="-164"/>
              <w:jc w:val="center"/>
              <w:rPr>
                <w:color w:val="000000"/>
                <w:lang w:eastAsia="en-IN"/>
              </w:rPr>
            </w:pPr>
            <w:r w:rsidRPr="00483490">
              <w:rPr>
                <w:color w:val="000000"/>
                <w:lang w:eastAsia="en-IN"/>
              </w:rPr>
              <w:t>0.60</w:t>
            </w:r>
          </w:p>
        </w:tc>
        <w:tc>
          <w:tcPr>
            <w:tcW w:w="718" w:type="dxa"/>
            <w:tcBorders>
              <w:top w:val="nil"/>
              <w:left w:val="nil"/>
              <w:bottom w:val="single" w:sz="4" w:space="0" w:color="auto"/>
              <w:right w:val="single" w:sz="4" w:space="0" w:color="auto"/>
            </w:tcBorders>
            <w:shd w:val="clear" w:color="auto" w:fill="auto"/>
            <w:noWrap/>
            <w:vAlign w:val="center"/>
            <w:hideMark/>
          </w:tcPr>
          <w:p w14:paraId="7AE9DB5C" w14:textId="77777777" w:rsidR="00485B66" w:rsidRPr="00483490" w:rsidRDefault="00485B66" w:rsidP="00E64119">
            <w:pPr>
              <w:ind w:right="-164"/>
              <w:jc w:val="center"/>
              <w:rPr>
                <w:color w:val="000000"/>
                <w:lang w:eastAsia="en-IN"/>
              </w:rPr>
            </w:pPr>
            <w:r w:rsidRPr="00483490">
              <w:rPr>
                <w:color w:val="000000"/>
                <w:lang w:eastAsia="en-IN"/>
              </w:rPr>
              <w:t>9.26</w:t>
            </w:r>
          </w:p>
        </w:tc>
        <w:tc>
          <w:tcPr>
            <w:tcW w:w="827" w:type="dxa"/>
            <w:tcBorders>
              <w:top w:val="nil"/>
              <w:left w:val="nil"/>
              <w:bottom w:val="single" w:sz="4" w:space="0" w:color="auto"/>
              <w:right w:val="single" w:sz="4" w:space="0" w:color="auto"/>
            </w:tcBorders>
            <w:shd w:val="clear" w:color="auto" w:fill="auto"/>
            <w:noWrap/>
            <w:vAlign w:val="center"/>
            <w:hideMark/>
          </w:tcPr>
          <w:p w14:paraId="7891546D" w14:textId="77777777" w:rsidR="00485B66" w:rsidRPr="00483490" w:rsidRDefault="00485B66" w:rsidP="00E64119">
            <w:pPr>
              <w:ind w:right="-164"/>
              <w:jc w:val="center"/>
              <w:rPr>
                <w:color w:val="000000"/>
                <w:lang w:eastAsia="en-IN"/>
              </w:rPr>
            </w:pPr>
            <w:r w:rsidRPr="00483490">
              <w:rPr>
                <w:color w:val="000000"/>
                <w:lang w:eastAsia="en-IN"/>
              </w:rPr>
              <w:t>0.80</w:t>
            </w:r>
          </w:p>
        </w:tc>
        <w:tc>
          <w:tcPr>
            <w:tcW w:w="3487" w:type="dxa"/>
            <w:vMerge/>
            <w:tcBorders>
              <w:top w:val="nil"/>
              <w:left w:val="single" w:sz="4" w:space="0" w:color="auto"/>
              <w:bottom w:val="single" w:sz="4" w:space="0" w:color="000000"/>
              <w:right w:val="single" w:sz="4" w:space="0" w:color="auto"/>
            </w:tcBorders>
            <w:vAlign w:val="center"/>
            <w:hideMark/>
          </w:tcPr>
          <w:p w14:paraId="7A60CB1C" w14:textId="77777777" w:rsidR="00485B66" w:rsidRPr="00483490" w:rsidRDefault="00485B66" w:rsidP="00E64119">
            <w:pPr>
              <w:ind w:right="-164"/>
              <w:jc w:val="center"/>
              <w:rPr>
                <w:color w:val="000000"/>
                <w:lang w:eastAsia="en-IN"/>
              </w:rPr>
            </w:pPr>
          </w:p>
        </w:tc>
      </w:tr>
      <w:tr w:rsidR="00485B66" w:rsidRPr="00483490" w14:paraId="685DACF5" w14:textId="77777777" w:rsidTr="0078670E">
        <w:trPr>
          <w:trHeight w:val="290"/>
        </w:trPr>
        <w:tc>
          <w:tcPr>
            <w:tcW w:w="1575" w:type="dxa"/>
            <w:tcBorders>
              <w:top w:val="nil"/>
              <w:left w:val="single" w:sz="4" w:space="0" w:color="auto"/>
              <w:bottom w:val="single" w:sz="4" w:space="0" w:color="auto"/>
              <w:right w:val="single" w:sz="4" w:space="0" w:color="auto"/>
            </w:tcBorders>
            <w:shd w:val="clear" w:color="auto" w:fill="auto"/>
            <w:noWrap/>
            <w:vAlign w:val="center"/>
          </w:tcPr>
          <w:p w14:paraId="7FB8B534" w14:textId="77777777" w:rsidR="00485B66" w:rsidRPr="00483490" w:rsidRDefault="00485B66" w:rsidP="00E64119">
            <w:pPr>
              <w:ind w:right="-164"/>
              <w:jc w:val="center"/>
              <w:rPr>
                <w:color w:val="000000"/>
                <w:lang w:eastAsia="en-IN"/>
              </w:rPr>
            </w:pPr>
            <w:r w:rsidRPr="00483490">
              <w:rPr>
                <w:color w:val="000000"/>
                <w:lang w:eastAsia="en-IN"/>
              </w:rPr>
              <w:t>37</w:t>
            </w:r>
          </w:p>
        </w:tc>
        <w:tc>
          <w:tcPr>
            <w:tcW w:w="1373" w:type="dxa"/>
            <w:tcBorders>
              <w:top w:val="nil"/>
              <w:left w:val="nil"/>
              <w:bottom w:val="single" w:sz="4" w:space="0" w:color="auto"/>
              <w:right w:val="single" w:sz="4" w:space="0" w:color="auto"/>
            </w:tcBorders>
            <w:shd w:val="clear" w:color="auto" w:fill="auto"/>
            <w:noWrap/>
            <w:vAlign w:val="center"/>
            <w:hideMark/>
          </w:tcPr>
          <w:p w14:paraId="6C0C86B2" w14:textId="77777777" w:rsidR="00485B66" w:rsidRPr="00483490" w:rsidRDefault="00485B66" w:rsidP="00E64119">
            <w:pPr>
              <w:ind w:right="-164"/>
              <w:jc w:val="center"/>
              <w:rPr>
                <w:color w:val="000000"/>
                <w:lang w:eastAsia="en-IN"/>
              </w:rPr>
            </w:pPr>
            <w:r w:rsidRPr="00483490">
              <w:rPr>
                <w:color w:val="000000"/>
                <w:lang w:eastAsia="en-IN"/>
              </w:rPr>
              <w:t>NPG - 4/29</w:t>
            </w:r>
          </w:p>
        </w:tc>
        <w:tc>
          <w:tcPr>
            <w:tcW w:w="718" w:type="dxa"/>
            <w:tcBorders>
              <w:top w:val="nil"/>
              <w:left w:val="nil"/>
              <w:bottom w:val="single" w:sz="4" w:space="0" w:color="auto"/>
              <w:right w:val="single" w:sz="4" w:space="0" w:color="auto"/>
            </w:tcBorders>
            <w:shd w:val="clear" w:color="auto" w:fill="auto"/>
            <w:noWrap/>
            <w:vAlign w:val="center"/>
            <w:hideMark/>
          </w:tcPr>
          <w:p w14:paraId="37984FC7" w14:textId="77777777" w:rsidR="00485B66" w:rsidRPr="00483490" w:rsidRDefault="00485B66" w:rsidP="00E64119">
            <w:pPr>
              <w:ind w:right="-164"/>
              <w:jc w:val="center"/>
              <w:rPr>
                <w:color w:val="000000"/>
                <w:lang w:eastAsia="en-IN"/>
              </w:rPr>
            </w:pPr>
            <w:r w:rsidRPr="00483490">
              <w:rPr>
                <w:color w:val="000000"/>
                <w:lang w:eastAsia="en-IN"/>
              </w:rPr>
              <w:t>46.30</w:t>
            </w:r>
          </w:p>
        </w:tc>
        <w:tc>
          <w:tcPr>
            <w:tcW w:w="718" w:type="dxa"/>
            <w:tcBorders>
              <w:top w:val="nil"/>
              <w:left w:val="nil"/>
              <w:bottom w:val="single" w:sz="4" w:space="0" w:color="auto"/>
              <w:right w:val="single" w:sz="4" w:space="0" w:color="auto"/>
            </w:tcBorders>
            <w:shd w:val="clear" w:color="auto" w:fill="auto"/>
            <w:noWrap/>
            <w:vAlign w:val="center"/>
            <w:hideMark/>
          </w:tcPr>
          <w:p w14:paraId="69395B89" w14:textId="77777777" w:rsidR="00485B66" w:rsidRPr="00483490" w:rsidRDefault="00485B66" w:rsidP="00E64119">
            <w:pPr>
              <w:ind w:right="-164"/>
              <w:jc w:val="center"/>
              <w:rPr>
                <w:color w:val="000000"/>
                <w:lang w:eastAsia="en-IN"/>
              </w:rPr>
            </w:pPr>
            <w:r w:rsidRPr="00483490">
              <w:rPr>
                <w:color w:val="000000"/>
                <w:lang w:eastAsia="en-IN"/>
              </w:rPr>
              <w:t>47.00</w:t>
            </w:r>
          </w:p>
        </w:tc>
        <w:tc>
          <w:tcPr>
            <w:tcW w:w="720" w:type="dxa"/>
            <w:tcBorders>
              <w:top w:val="nil"/>
              <w:left w:val="nil"/>
              <w:bottom w:val="single" w:sz="4" w:space="0" w:color="auto"/>
              <w:right w:val="single" w:sz="4" w:space="0" w:color="auto"/>
            </w:tcBorders>
            <w:shd w:val="clear" w:color="auto" w:fill="auto"/>
            <w:noWrap/>
            <w:vAlign w:val="center"/>
            <w:hideMark/>
          </w:tcPr>
          <w:p w14:paraId="5879733B" w14:textId="77777777" w:rsidR="00485B66" w:rsidRPr="00483490" w:rsidRDefault="00485B66" w:rsidP="00E64119">
            <w:pPr>
              <w:ind w:right="-164"/>
              <w:jc w:val="center"/>
              <w:rPr>
                <w:color w:val="000000"/>
                <w:lang w:eastAsia="en-IN"/>
              </w:rPr>
            </w:pPr>
            <w:r w:rsidRPr="00483490">
              <w:rPr>
                <w:color w:val="000000"/>
                <w:lang w:eastAsia="en-IN"/>
              </w:rPr>
              <w:t>91.74</w:t>
            </w:r>
          </w:p>
        </w:tc>
        <w:tc>
          <w:tcPr>
            <w:tcW w:w="1290" w:type="dxa"/>
            <w:tcBorders>
              <w:top w:val="nil"/>
              <w:left w:val="nil"/>
              <w:bottom w:val="single" w:sz="4" w:space="0" w:color="auto"/>
              <w:right w:val="single" w:sz="4" w:space="0" w:color="auto"/>
            </w:tcBorders>
            <w:shd w:val="clear" w:color="auto" w:fill="auto"/>
            <w:noWrap/>
            <w:vAlign w:val="center"/>
            <w:hideMark/>
          </w:tcPr>
          <w:p w14:paraId="46467DD1" w14:textId="77777777" w:rsidR="00485B66" w:rsidRPr="00483490" w:rsidRDefault="00485B66" w:rsidP="00E64119">
            <w:pPr>
              <w:ind w:right="-164"/>
              <w:jc w:val="center"/>
              <w:rPr>
                <w:color w:val="000000"/>
                <w:lang w:eastAsia="en-IN"/>
              </w:rPr>
            </w:pPr>
            <w:r w:rsidRPr="00483490">
              <w:rPr>
                <w:color w:val="000000"/>
                <w:lang w:eastAsia="en-IN"/>
              </w:rPr>
              <w:t>0.69</w:t>
            </w:r>
          </w:p>
        </w:tc>
        <w:tc>
          <w:tcPr>
            <w:tcW w:w="718" w:type="dxa"/>
            <w:tcBorders>
              <w:top w:val="nil"/>
              <w:left w:val="nil"/>
              <w:bottom w:val="single" w:sz="4" w:space="0" w:color="auto"/>
              <w:right w:val="single" w:sz="4" w:space="0" w:color="auto"/>
            </w:tcBorders>
            <w:shd w:val="clear" w:color="auto" w:fill="auto"/>
            <w:noWrap/>
            <w:vAlign w:val="center"/>
            <w:hideMark/>
          </w:tcPr>
          <w:p w14:paraId="19559D89" w14:textId="77777777" w:rsidR="00485B66" w:rsidRPr="00483490" w:rsidRDefault="00485B66" w:rsidP="00E64119">
            <w:pPr>
              <w:ind w:right="-164"/>
              <w:jc w:val="center"/>
              <w:rPr>
                <w:color w:val="000000"/>
                <w:lang w:eastAsia="en-IN"/>
              </w:rPr>
            </w:pPr>
            <w:r w:rsidRPr="00483490">
              <w:rPr>
                <w:color w:val="000000"/>
                <w:lang w:eastAsia="en-IN"/>
              </w:rPr>
              <w:t>8.26</w:t>
            </w:r>
          </w:p>
        </w:tc>
        <w:tc>
          <w:tcPr>
            <w:tcW w:w="718" w:type="dxa"/>
            <w:tcBorders>
              <w:top w:val="nil"/>
              <w:left w:val="nil"/>
              <w:bottom w:val="single" w:sz="4" w:space="0" w:color="auto"/>
              <w:right w:val="single" w:sz="4" w:space="0" w:color="auto"/>
            </w:tcBorders>
            <w:shd w:val="clear" w:color="auto" w:fill="auto"/>
            <w:noWrap/>
            <w:vAlign w:val="center"/>
            <w:hideMark/>
          </w:tcPr>
          <w:p w14:paraId="048945BF" w14:textId="77777777" w:rsidR="00485B66" w:rsidRPr="00483490" w:rsidRDefault="00485B66" w:rsidP="00E64119">
            <w:pPr>
              <w:ind w:right="-164"/>
              <w:jc w:val="center"/>
              <w:rPr>
                <w:color w:val="000000"/>
                <w:lang w:eastAsia="en-IN"/>
              </w:rPr>
            </w:pPr>
            <w:r w:rsidRPr="00483490">
              <w:rPr>
                <w:color w:val="000000"/>
                <w:lang w:eastAsia="en-IN"/>
              </w:rPr>
              <w:t>62.38</w:t>
            </w:r>
          </w:p>
        </w:tc>
        <w:tc>
          <w:tcPr>
            <w:tcW w:w="903" w:type="dxa"/>
            <w:tcBorders>
              <w:top w:val="nil"/>
              <w:left w:val="nil"/>
              <w:bottom w:val="single" w:sz="4" w:space="0" w:color="auto"/>
              <w:right w:val="single" w:sz="4" w:space="0" w:color="auto"/>
            </w:tcBorders>
            <w:shd w:val="clear" w:color="auto" w:fill="auto"/>
            <w:noWrap/>
            <w:vAlign w:val="center"/>
            <w:hideMark/>
          </w:tcPr>
          <w:p w14:paraId="214573F9" w14:textId="77777777" w:rsidR="00485B66" w:rsidRPr="00483490" w:rsidRDefault="00485B66" w:rsidP="00E64119">
            <w:pPr>
              <w:ind w:right="-164"/>
              <w:jc w:val="center"/>
              <w:rPr>
                <w:color w:val="000000"/>
                <w:lang w:eastAsia="en-IN"/>
              </w:rPr>
            </w:pPr>
            <w:r w:rsidRPr="00483490">
              <w:rPr>
                <w:color w:val="000000"/>
                <w:lang w:eastAsia="en-IN"/>
              </w:rPr>
              <w:t>13.48</w:t>
            </w:r>
          </w:p>
        </w:tc>
        <w:tc>
          <w:tcPr>
            <w:tcW w:w="718" w:type="dxa"/>
            <w:tcBorders>
              <w:top w:val="nil"/>
              <w:left w:val="nil"/>
              <w:bottom w:val="single" w:sz="4" w:space="0" w:color="auto"/>
              <w:right w:val="single" w:sz="4" w:space="0" w:color="auto"/>
            </w:tcBorders>
            <w:shd w:val="clear" w:color="auto" w:fill="auto"/>
            <w:noWrap/>
            <w:vAlign w:val="center"/>
            <w:hideMark/>
          </w:tcPr>
          <w:p w14:paraId="007EEB28" w14:textId="77777777" w:rsidR="00485B66" w:rsidRPr="00483490" w:rsidRDefault="00485B66" w:rsidP="00E64119">
            <w:pPr>
              <w:ind w:right="-164"/>
              <w:jc w:val="center"/>
              <w:rPr>
                <w:color w:val="000000"/>
                <w:lang w:eastAsia="en-IN"/>
              </w:rPr>
            </w:pPr>
            <w:r w:rsidRPr="00483490">
              <w:rPr>
                <w:color w:val="000000"/>
                <w:lang w:eastAsia="en-IN"/>
              </w:rPr>
              <w:t>2.36</w:t>
            </w:r>
          </w:p>
        </w:tc>
        <w:tc>
          <w:tcPr>
            <w:tcW w:w="827" w:type="dxa"/>
            <w:tcBorders>
              <w:top w:val="nil"/>
              <w:left w:val="nil"/>
              <w:bottom w:val="single" w:sz="4" w:space="0" w:color="auto"/>
              <w:right w:val="single" w:sz="4" w:space="0" w:color="auto"/>
            </w:tcBorders>
            <w:shd w:val="clear" w:color="auto" w:fill="auto"/>
            <w:noWrap/>
            <w:vAlign w:val="center"/>
            <w:hideMark/>
          </w:tcPr>
          <w:p w14:paraId="20100CE3" w14:textId="77777777" w:rsidR="00485B66" w:rsidRPr="00483490" w:rsidRDefault="00485B66" w:rsidP="00E64119">
            <w:pPr>
              <w:ind w:right="-164"/>
              <w:jc w:val="center"/>
              <w:rPr>
                <w:color w:val="000000"/>
                <w:lang w:eastAsia="en-IN"/>
              </w:rPr>
            </w:pPr>
            <w:r w:rsidRPr="00483490">
              <w:rPr>
                <w:color w:val="000000"/>
                <w:lang w:eastAsia="en-IN"/>
              </w:rPr>
              <w:t>0.70</w:t>
            </w:r>
          </w:p>
        </w:tc>
        <w:tc>
          <w:tcPr>
            <w:tcW w:w="3487" w:type="dxa"/>
            <w:vMerge/>
            <w:tcBorders>
              <w:top w:val="nil"/>
              <w:left w:val="single" w:sz="4" w:space="0" w:color="auto"/>
              <w:bottom w:val="single" w:sz="4" w:space="0" w:color="auto"/>
              <w:right w:val="single" w:sz="4" w:space="0" w:color="auto"/>
            </w:tcBorders>
            <w:vAlign w:val="center"/>
            <w:hideMark/>
          </w:tcPr>
          <w:p w14:paraId="22CB3284" w14:textId="77777777" w:rsidR="00485B66" w:rsidRPr="00483490" w:rsidRDefault="00485B66" w:rsidP="00E64119">
            <w:pPr>
              <w:ind w:right="-164"/>
              <w:jc w:val="center"/>
              <w:rPr>
                <w:color w:val="000000"/>
                <w:lang w:eastAsia="en-IN"/>
              </w:rPr>
            </w:pPr>
          </w:p>
        </w:tc>
      </w:tr>
      <w:tr w:rsidR="00485B66" w:rsidRPr="00483490" w14:paraId="764AA395" w14:textId="77777777" w:rsidTr="0078670E">
        <w:trPr>
          <w:trHeight w:val="290"/>
        </w:trPr>
        <w:tc>
          <w:tcPr>
            <w:tcW w:w="157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CC121A2" w14:textId="77777777" w:rsidR="00485B66" w:rsidRPr="00483490" w:rsidRDefault="00485B66" w:rsidP="00E64119">
            <w:pPr>
              <w:ind w:right="-164"/>
              <w:jc w:val="center"/>
              <w:rPr>
                <w:color w:val="000000"/>
                <w:lang w:eastAsia="en-IN"/>
              </w:rPr>
            </w:pPr>
            <w:r w:rsidRPr="00483490">
              <w:rPr>
                <w:color w:val="000000"/>
                <w:lang w:eastAsia="en-IN"/>
              </w:rPr>
              <w:lastRenderedPageBreak/>
              <w:t>38</w:t>
            </w:r>
          </w:p>
        </w:tc>
        <w:tc>
          <w:tcPr>
            <w:tcW w:w="1373" w:type="dxa"/>
            <w:tcBorders>
              <w:top w:val="single" w:sz="4" w:space="0" w:color="auto"/>
              <w:left w:val="nil"/>
              <w:bottom w:val="single" w:sz="4" w:space="0" w:color="auto"/>
              <w:right w:val="single" w:sz="4" w:space="0" w:color="auto"/>
            </w:tcBorders>
            <w:shd w:val="clear" w:color="auto" w:fill="auto"/>
            <w:noWrap/>
            <w:vAlign w:val="center"/>
            <w:hideMark/>
          </w:tcPr>
          <w:p w14:paraId="4834384A" w14:textId="77777777" w:rsidR="00485B66" w:rsidRPr="00483490" w:rsidRDefault="00485B66" w:rsidP="00E64119">
            <w:pPr>
              <w:ind w:right="-164"/>
              <w:jc w:val="center"/>
              <w:rPr>
                <w:color w:val="000000"/>
                <w:lang w:eastAsia="en-IN"/>
              </w:rPr>
            </w:pPr>
            <w:r w:rsidRPr="00483490">
              <w:rPr>
                <w:color w:val="000000"/>
                <w:lang w:eastAsia="en-IN"/>
              </w:rPr>
              <w:t>NPG - 4/30</w:t>
            </w:r>
          </w:p>
        </w:tc>
        <w:tc>
          <w:tcPr>
            <w:tcW w:w="718" w:type="dxa"/>
            <w:tcBorders>
              <w:top w:val="single" w:sz="4" w:space="0" w:color="auto"/>
              <w:left w:val="nil"/>
              <w:bottom w:val="single" w:sz="4" w:space="0" w:color="auto"/>
              <w:right w:val="single" w:sz="4" w:space="0" w:color="auto"/>
            </w:tcBorders>
            <w:shd w:val="clear" w:color="auto" w:fill="auto"/>
            <w:noWrap/>
            <w:vAlign w:val="center"/>
            <w:hideMark/>
          </w:tcPr>
          <w:p w14:paraId="16605311" w14:textId="77777777" w:rsidR="00485B66" w:rsidRPr="00483490" w:rsidRDefault="00485B66" w:rsidP="00E64119">
            <w:pPr>
              <w:ind w:right="-164"/>
              <w:jc w:val="center"/>
              <w:rPr>
                <w:color w:val="000000"/>
                <w:lang w:eastAsia="en-IN"/>
              </w:rPr>
            </w:pPr>
            <w:r w:rsidRPr="00483490">
              <w:rPr>
                <w:color w:val="000000"/>
                <w:lang w:eastAsia="en-IN"/>
              </w:rPr>
              <w:t>47.00</w:t>
            </w:r>
          </w:p>
        </w:tc>
        <w:tc>
          <w:tcPr>
            <w:tcW w:w="718" w:type="dxa"/>
            <w:tcBorders>
              <w:top w:val="single" w:sz="4" w:space="0" w:color="auto"/>
              <w:left w:val="nil"/>
              <w:bottom w:val="single" w:sz="4" w:space="0" w:color="auto"/>
              <w:right w:val="single" w:sz="4" w:space="0" w:color="auto"/>
            </w:tcBorders>
            <w:shd w:val="clear" w:color="auto" w:fill="auto"/>
            <w:noWrap/>
            <w:vAlign w:val="center"/>
            <w:hideMark/>
          </w:tcPr>
          <w:p w14:paraId="085F6109" w14:textId="77777777" w:rsidR="00485B66" w:rsidRPr="00483490" w:rsidRDefault="00485B66" w:rsidP="00E64119">
            <w:pPr>
              <w:ind w:right="-164"/>
              <w:jc w:val="center"/>
              <w:rPr>
                <w:color w:val="000000"/>
                <w:lang w:eastAsia="en-IN"/>
              </w:rPr>
            </w:pPr>
            <w:r w:rsidRPr="00483490">
              <w:rPr>
                <w:color w:val="000000"/>
                <w:lang w:eastAsia="en-IN"/>
              </w:rPr>
              <w:t>48.00</w:t>
            </w:r>
          </w:p>
        </w:tc>
        <w:tc>
          <w:tcPr>
            <w:tcW w:w="720" w:type="dxa"/>
            <w:tcBorders>
              <w:top w:val="single" w:sz="4" w:space="0" w:color="auto"/>
              <w:left w:val="nil"/>
              <w:bottom w:val="single" w:sz="4" w:space="0" w:color="auto"/>
              <w:right w:val="single" w:sz="4" w:space="0" w:color="auto"/>
            </w:tcBorders>
            <w:shd w:val="clear" w:color="auto" w:fill="auto"/>
            <w:noWrap/>
            <w:vAlign w:val="center"/>
            <w:hideMark/>
          </w:tcPr>
          <w:p w14:paraId="4E1A500A" w14:textId="77777777" w:rsidR="00485B66" w:rsidRPr="00483490" w:rsidRDefault="00485B66" w:rsidP="00E64119">
            <w:pPr>
              <w:ind w:right="-164"/>
              <w:jc w:val="center"/>
              <w:rPr>
                <w:color w:val="000000"/>
                <w:lang w:eastAsia="en-IN"/>
              </w:rPr>
            </w:pPr>
            <w:r w:rsidRPr="00483490">
              <w:rPr>
                <w:color w:val="000000"/>
                <w:lang w:eastAsia="en-IN"/>
              </w:rPr>
              <w:t>90.80</w:t>
            </w:r>
          </w:p>
        </w:tc>
        <w:tc>
          <w:tcPr>
            <w:tcW w:w="1290" w:type="dxa"/>
            <w:tcBorders>
              <w:top w:val="single" w:sz="4" w:space="0" w:color="auto"/>
              <w:left w:val="nil"/>
              <w:bottom w:val="single" w:sz="4" w:space="0" w:color="auto"/>
              <w:right w:val="single" w:sz="4" w:space="0" w:color="auto"/>
            </w:tcBorders>
            <w:shd w:val="clear" w:color="auto" w:fill="auto"/>
            <w:noWrap/>
            <w:vAlign w:val="center"/>
            <w:hideMark/>
          </w:tcPr>
          <w:p w14:paraId="627D6B32" w14:textId="77777777" w:rsidR="00485B66" w:rsidRPr="00483490" w:rsidRDefault="00485B66" w:rsidP="00E64119">
            <w:pPr>
              <w:ind w:right="-164"/>
              <w:jc w:val="center"/>
              <w:rPr>
                <w:color w:val="000000"/>
                <w:lang w:eastAsia="en-IN"/>
              </w:rPr>
            </w:pPr>
            <w:r w:rsidRPr="00483490">
              <w:rPr>
                <w:color w:val="000000"/>
                <w:lang w:eastAsia="en-IN"/>
              </w:rPr>
              <w:t>0.67</w:t>
            </w:r>
          </w:p>
        </w:tc>
        <w:tc>
          <w:tcPr>
            <w:tcW w:w="718" w:type="dxa"/>
            <w:tcBorders>
              <w:top w:val="single" w:sz="4" w:space="0" w:color="auto"/>
              <w:left w:val="nil"/>
              <w:bottom w:val="single" w:sz="4" w:space="0" w:color="auto"/>
              <w:right w:val="single" w:sz="4" w:space="0" w:color="auto"/>
            </w:tcBorders>
            <w:shd w:val="clear" w:color="auto" w:fill="auto"/>
            <w:noWrap/>
            <w:vAlign w:val="center"/>
            <w:hideMark/>
          </w:tcPr>
          <w:p w14:paraId="008635A9" w14:textId="77777777" w:rsidR="00485B66" w:rsidRPr="00483490" w:rsidRDefault="00485B66" w:rsidP="00E64119">
            <w:pPr>
              <w:ind w:right="-164"/>
              <w:jc w:val="center"/>
              <w:rPr>
                <w:color w:val="000000"/>
                <w:lang w:eastAsia="en-IN"/>
              </w:rPr>
            </w:pPr>
            <w:r w:rsidRPr="00483490">
              <w:rPr>
                <w:color w:val="000000"/>
                <w:lang w:eastAsia="en-IN"/>
              </w:rPr>
              <w:t>9.20</w:t>
            </w:r>
          </w:p>
        </w:tc>
        <w:tc>
          <w:tcPr>
            <w:tcW w:w="718" w:type="dxa"/>
            <w:tcBorders>
              <w:top w:val="single" w:sz="4" w:space="0" w:color="auto"/>
              <w:left w:val="nil"/>
              <w:bottom w:val="single" w:sz="4" w:space="0" w:color="auto"/>
              <w:right w:val="single" w:sz="4" w:space="0" w:color="auto"/>
            </w:tcBorders>
            <w:shd w:val="clear" w:color="auto" w:fill="auto"/>
            <w:noWrap/>
            <w:vAlign w:val="center"/>
            <w:hideMark/>
          </w:tcPr>
          <w:p w14:paraId="37C5355D" w14:textId="77777777" w:rsidR="00485B66" w:rsidRPr="00483490" w:rsidRDefault="00485B66" w:rsidP="00E64119">
            <w:pPr>
              <w:ind w:right="-164"/>
              <w:jc w:val="center"/>
              <w:rPr>
                <w:color w:val="000000"/>
                <w:lang w:eastAsia="en-IN"/>
              </w:rPr>
            </w:pPr>
            <w:r w:rsidRPr="00483490">
              <w:rPr>
                <w:color w:val="000000"/>
                <w:lang w:eastAsia="en-IN"/>
              </w:rPr>
              <w:t>65.66</w:t>
            </w:r>
          </w:p>
        </w:tc>
        <w:tc>
          <w:tcPr>
            <w:tcW w:w="903" w:type="dxa"/>
            <w:tcBorders>
              <w:top w:val="single" w:sz="4" w:space="0" w:color="auto"/>
              <w:left w:val="nil"/>
              <w:bottom w:val="single" w:sz="4" w:space="0" w:color="auto"/>
              <w:right w:val="single" w:sz="4" w:space="0" w:color="auto"/>
            </w:tcBorders>
            <w:shd w:val="clear" w:color="auto" w:fill="auto"/>
            <w:noWrap/>
            <w:vAlign w:val="center"/>
            <w:hideMark/>
          </w:tcPr>
          <w:p w14:paraId="239D07A1" w14:textId="77777777" w:rsidR="00485B66" w:rsidRPr="00483490" w:rsidRDefault="00485B66" w:rsidP="00E64119">
            <w:pPr>
              <w:ind w:right="-164"/>
              <w:jc w:val="center"/>
              <w:rPr>
                <w:color w:val="000000"/>
                <w:lang w:eastAsia="en-IN"/>
              </w:rPr>
            </w:pPr>
            <w:r w:rsidRPr="00483490">
              <w:rPr>
                <w:color w:val="000000"/>
                <w:lang w:eastAsia="en-IN"/>
              </w:rPr>
              <w:t>11.26</w:t>
            </w:r>
          </w:p>
        </w:tc>
        <w:tc>
          <w:tcPr>
            <w:tcW w:w="718" w:type="dxa"/>
            <w:tcBorders>
              <w:top w:val="single" w:sz="4" w:space="0" w:color="auto"/>
              <w:left w:val="nil"/>
              <w:bottom w:val="single" w:sz="4" w:space="0" w:color="auto"/>
              <w:right w:val="single" w:sz="4" w:space="0" w:color="auto"/>
            </w:tcBorders>
            <w:shd w:val="clear" w:color="auto" w:fill="auto"/>
            <w:noWrap/>
            <w:vAlign w:val="center"/>
            <w:hideMark/>
          </w:tcPr>
          <w:p w14:paraId="5A3A7E6F" w14:textId="77777777" w:rsidR="00485B66" w:rsidRPr="00483490" w:rsidRDefault="00485B66" w:rsidP="00E64119">
            <w:pPr>
              <w:ind w:right="-164"/>
              <w:jc w:val="center"/>
              <w:rPr>
                <w:color w:val="000000"/>
                <w:lang w:eastAsia="en-IN"/>
              </w:rPr>
            </w:pPr>
            <w:r w:rsidRPr="00483490">
              <w:rPr>
                <w:color w:val="000000"/>
                <w:lang w:eastAsia="en-IN"/>
              </w:rPr>
              <w:t>3.10</w:t>
            </w:r>
          </w:p>
        </w:tc>
        <w:tc>
          <w:tcPr>
            <w:tcW w:w="827" w:type="dxa"/>
            <w:tcBorders>
              <w:top w:val="single" w:sz="4" w:space="0" w:color="auto"/>
              <w:left w:val="nil"/>
              <w:bottom w:val="single" w:sz="4" w:space="0" w:color="auto"/>
              <w:right w:val="single" w:sz="4" w:space="0" w:color="auto"/>
            </w:tcBorders>
            <w:shd w:val="clear" w:color="auto" w:fill="auto"/>
            <w:noWrap/>
            <w:vAlign w:val="center"/>
            <w:hideMark/>
          </w:tcPr>
          <w:p w14:paraId="11114517" w14:textId="77777777" w:rsidR="00485B66" w:rsidRPr="00483490" w:rsidRDefault="00485B66" w:rsidP="00E64119">
            <w:pPr>
              <w:ind w:right="-164"/>
              <w:jc w:val="center"/>
              <w:rPr>
                <w:color w:val="000000"/>
                <w:lang w:eastAsia="en-IN"/>
              </w:rPr>
            </w:pPr>
            <w:r w:rsidRPr="00483490">
              <w:rPr>
                <w:color w:val="000000"/>
                <w:lang w:eastAsia="en-IN"/>
              </w:rPr>
              <w:t>1.00</w:t>
            </w:r>
          </w:p>
        </w:tc>
        <w:tc>
          <w:tcPr>
            <w:tcW w:w="3487" w:type="dxa"/>
            <w:vMerge/>
            <w:tcBorders>
              <w:top w:val="single" w:sz="4" w:space="0" w:color="auto"/>
              <w:left w:val="single" w:sz="4" w:space="0" w:color="auto"/>
              <w:bottom w:val="single" w:sz="4" w:space="0" w:color="auto"/>
              <w:right w:val="single" w:sz="4" w:space="0" w:color="auto"/>
            </w:tcBorders>
            <w:vAlign w:val="center"/>
            <w:hideMark/>
          </w:tcPr>
          <w:p w14:paraId="5E9431E2" w14:textId="77777777" w:rsidR="00485B66" w:rsidRPr="00483490" w:rsidRDefault="00485B66" w:rsidP="00E64119">
            <w:pPr>
              <w:ind w:right="-164"/>
              <w:jc w:val="center"/>
              <w:rPr>
                <w:color w:val="000000"/>
                <w:lang w:eastAsia="en-IN"/>
              </w:rPr>
            </w:pPr>
          </w:p>
        </w:tc>
      </w:tr>
      <w:tr w:rsidR="00485B66" w:rsidRPr="00483490" w14:paraId="50C624A0" w14:textId="77777777" w:rsidTr="0078670E">
        <w:trPr>
          <w:trHeight w:val="290"/>
        </w:trPr>
        <w:tc>
          <w:tcPr>
            <w:tcW w:w="157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8728E55" w14:textId="77777777" w:rsidR="00485B66" w:rsidRPr="00483490" w:rsidRDefault="00485B66" w:rsidP="00E64119">
            <w:pPr>
              <w:ind w:right="-164"/>
              <w:jc w:val="center"/>
              <w:rPr>
                <w:color w:val="000000"/>
                <w:lang w:eastAsia="en-IN"/>
              </w:rPr>
            </w:pPr>
            <w:r w:rsidRPr="00483490">
              <w:rPr>
                <w:color w:val="000000"/>
                <w:lang w:eastAsia="en-IN"/>
              </w:rPr>
              <w:t>39</w:t>
            </w:r>
          </w:p>
        </w:tc>
        <w:tc>
          <w:tcPr>
            <w:tcW w:w="1373" w:type="dxa"/>
            <w:tcBorders>
              <w:top w:val="single" w:sz="4" w:space="0" w:color="auto"/>
              <w:left w:val="nil"/>
              <w:bottom w:val="single" w:sz="4" w:space="0" w:color="auto"/>
              <w:right w:val="single" w:sz="4" w:space="0" w:color="auto"/>
            </w:tcBorders>
            <w:shd w:val="clear" w:color="auto" w:fill="auto"/>
            <w:noWrap/>
            <w:vAlign w:val="center"/>
            <w:hideMark/>
          </w:tcPr>
          <w:p w14:paraId="4DCB0874" w14:textId="77777777" w:rsidR="00485B66" w:rsidRPr="00483490" w:rsidRDefault="00485B66" w:rsidP="00E64119">
            <w:pPr>
              <w:ind w:right="-164"/>
              <w:jc w:val="center"/>
              <w:rPr>
                <w:color w:val="000000"/>
                <w:lang w:eastAsia="en-IN"/>
              </w:rPr>
            </w:pPr>
            <w:r w:rsidRPr="00483490">
              <w:rPr>
                <w:color w:val="000000"/>
                <w:lang w:eastAsia="en-IN"/>
              </w:rPr>
              <w:t>NPG - 4/31</w:t>
            </w:r>
          </w:p>
        </w:tc>
        <w:tc>
          <w:tcPr>
            <w:tcW w:w="718" w:type="dxa"/>
            <w:tcBorders>
              <w:top w:val="single" w:sz="4" w:space="0" w:color="auto"/>
              <w:left w:val="nil"/>
              <w:bottom w:val="single" w:sz="4" w:space="0" w:color="auto"/>
              <w:right w:val="single" w:sz="4" w:space="0" w:color="auto"/>
            </w:tcBorders>
            <w:shd w:val="clear" w:color="auto" w:fill="auto"/>
            <w:noWrap/>
            <w:vAlign w:val="center"/>
            <w:hideMark/>
          </w:tcPr>
          <w:p w14:paraId="01101F1D" w14:textId="77777777" w:rsidR="00485B66" w:rsidRPr="00483490" w:rsidRDefault="00485B66" w:rsidP="00E64119">
            <w:pPr>
              <w:ind w:right="-164"/>
              <w:jc w:val="center"/>
              <w:rPr>
                <w:color w:val="000000"/>
                <w:lang w:eastAsia="en-IN"/>
              </w:rPr>
            </w:pPr>
            <w:r w:rsidRPr="00483490">
              <w:rPr>
                <w:color w:val="000000"/>
                <w:lang w:eastAsia="en-IN"/>
              </w:rPr>
              <w:t>48.00</w:t>
            </w:r>
          </w:p>
        </w:tc>
        <w:tc>
          <w:tcPr>
            <w:tcW w:w="718" w:type="dxa"/>
            <w:tcBorders>
              <w:top w:val="single" w:sz="4" w:space="0" w:color="auto"/>
              <w:left w:val="nil"/>
              <w:bottom w:val="single" w:sz="4" w:space="0" w:color="auto"/>
              <w:right w:val="single" w:sz="4" w:space="0" w:color="auto"/>
            </w:tcBorders>
            <w:shd w:val="clear" w:color="auto" w:fill="auto"/>
            <w:noWrap/>
            <w:vAlign w:val="center"/>
            <w:hideMark/>
          </w:tcPr>
          <w:p w14:paraId="62864E43" w14:textId="77777777" w:rsidR="00485B66" w:rsidRPr="00483490" w:rsidRDefault="00485B66" w:rsidP="00E64119">
            <w:pPr>
              <w:ind w:right="-164"/>
              <w:jc w:val="center"/>
              <w:rPr>
                <w:color w:val="000000"/>
                <w:lang w:eastAsia="en-IN"/>
              </w:rPr>
            </w:pPr>
            <w:r w:rsidRPr="00483490">
              <w:rPr>
                <w:color w:val="000000"/>
                <w:lang w:eastAsia="en-IN"/>
              </w:rPr>
              <w:t>49.00</w:t>
            </w:r>
          </w:p>
        </w:tc>
        <w:tc>
          <w:tcPr>
            <w:tcW w:w="720" w:type="dxa"/>
            <w:tcBorders>
              <w:top w:val="single" w:sz="4" w:space="0" w:color="auto"/>
              <w:left w:val="nil"/>
              <w:bottom w:val="single" w:sz="4" w:space="0" w:color="auto"/>
              <w:right w:val="single" w:sz="4" w:space="0" w:color="auto"/>
            </w:tcBorders>
            <w:shd w:val="clear" w:color="auto" w:fill="auto"/>
            <w:noWrap/>
            <w:vAlign w:val="center"/>
            <w:hideMark/>
          </w:tcPr>
          <w:p w14:paraId="5575390E" w14:textId="77777777" w:rsidR="00485B66" w:rsidRPr="00483490" w:rsidRDefault="00485B66" w:rsidP="00E64119">
            <w:pPr>
              <w:ind w:right="-164"/>
              <w:jc w:val="center"/>
              <w:rPr>
                <w:color w:val="000000"/>
                <w:lang w:eastAsia="en-IN"/>
              </w:rPr>
            </w:pPr>
            <w:r w:rsidRPr="00483490">
              <w:rPr>
                <w:color w:val="000000"/>
                <w:lang w:eastAsia="en-IN"/>
              </w:rPr>
              <w:t>92.84</w:t>
            </w:r>
          </w:p>
        </w:tc>
        <w:tc>
          <w:tcPr>
            <w:tcW w:w="1290" w:type="dxa"/>
            <w:tcBorders>
              <w:top w:val="single" w:sz="4" w:space="0" w:color="auto"/>
              <w:left w:val="nil"/>
              <w:bottom w:val="single" w:sz="4" w:space="0" w:color="auto"/>
              <w:right w:val="single" w:sz="4" w:space="0" w:color="auto"/>
            </w:tcBorders>
            <w:shd w:val="clear" w:color="auto" w:fill="auto"/>
            <w:noWrap/>
            <w:vAlign w:val="center"/>
            <w:hideMark/>
          </w:tcPr>
          <w:p w14:paraId="0D1AB5CA" w14:textId="77777777" w:rsidR="00485B66" w:rsidRPr="00483490" w:rsidRDefault="00485B66" w:rsidP="00E64119">
            <w:pPr>
              <w:ind w:right="-164"/>
              <w:jc w:val="center"/>
              <w:rPr>
                <w:color w:val="000000"/>
                <w:lang w:eastAsia="en-IN"/>
              </w:rPr>
            </w:pPr>
            <w:r w:rsidRPr="00483490">
              <w:rPr>
                <w:color w:val="000000"/>
                <w:lang w:eastAsia="en-IN"/>
              </w:rPr>
              <w:t>1.42</w:t>
            </w:r>
          </w:p>
        </w:tc>
        <w:tc>
          <w:tcPr>
            <w:tcW w:w="718" w:type="dxa"/>
            <w:tcBorders>
              <w:top w:val="single" w:sz="4" w:space="0" w:color="auto"/>
              <w:left w:val="nil"/>
              <w:bottom w:val="single" w:sz="4" w:space="0" w:color="auto"/>
              <w:right w:val="single" w:sz="4" w:space="0" w:color="auto"/>
            </w:tcBorders>
            <w:shd w:val="clear" w:color="auto" w:fill="auto"/>
            <w:noWrap/>
            <w:vAlign w:val="center"/>
            <w:hideMark/>
          </w:tcPr>
          <w:p w14:paraId="54BCC8D8" w14:textId="77777777" w:rsidR="00485B66" w:rsidRPr="00483490" w:rsidRDefault="00485B66" w:rsidP="00E64119">
            <w:pPr>
              <w:ind w:right="-164"/>
              <w:jc w:val="center"/>
              <w:rPr>
                <w:color w:val="000000"/>
                <w:lang w:eastAsia="en-IN"/>
              </w:rPr>
            </w:pPr>
            <w:r w:rsidRPr="00483490">
              <w:rPr>
                <w:color w:val="000000"/>
                <w:lang w:eastAsia="en-IN"/>
              </w:rPr>
              <w:t>7.16</w:t>
            </w:r>
          </w:p>
        </w:tc>
        <w:tc>
          <w:tcPr>
            <w:tcW w:w="718" w:type="dxa"/>
            <w:tcBorders>
              <w:top w:val="single" w:sz="4" w:space="0" w:color="auto"/>
              <w:left w:val="nil"/>
              <w:bottom w:val="single" w:sz="4" w:space="0" w:color="auto"/>
              <w:right w:val="single" w:sz="4" w:space="0" w:color="auto"/>
            </w:tcBorders>
            <w:shd w:val="clear" w:color="auto" w:fill="auto"/>
            <w:noWrap/>
            <w:vAlign w:val="center"/>
            <w:hideMark/>
          </w:tcPr>
          <w:p w14:paraId="6971E4BA" w14:textId="77777777" w:rsidR="00485B66" w:rsidRPr="00483490" w:rsidRDefault="00485B66" w:rsidP="00E64119">
            <w:pPr>
              <w:ind w:right="-164"/>
              <w:jc w:val="center"/>
              <w:rPr>
                <w:color w:val="000000"/>
                <w:lang w:eastAsia="en-IN"/>
              </w:rPr>
            </w:pPr>
            <w:r w:rsidRPr="00483490">
              <w:rPr>
                <w:color w:val="000000"/>
                <w:lang w:eastAsia="en-IN"/>
              </w:rPr>
              <w:t>68.82</w:t>
            </w:r>
          </w:p>
        </w:tc>
        <w:tc>
          <w:tcPr>
            <w:tcW w:w="903" w:type="dxa"/>
            <w:tcBorders>
              <w:top w:val="single" w:sz="4" w:space="0" w:color="auto"/>
              <w:left w:val="nil"/>
              <w:bottom w:val="single" w:sz="4" w:space="0" w:color="auto"/>
              <w:right w:val="single" w:sz="4" w:space="0" w:color="auto"/>
            </w:tcBorders>
            <w:shd w:val="clear" w:color="auto" w:fill="auto"/>
            <w:noWrap/>
            <w:vAlign w:val="center"/>
            <w:hideMark/>
          </w:tcPr>
          <w:p w14:paraId="5160A0BD" w14:textId="77777777" w:rsidR="00485B66" w:rsidRPr="00483490" w:rsidRDefault="00485B66" w:rsidP="00E64119">
            <w:pPr>
              <w:ind w:right="-164"/>
              <w:jc w:val="center"/>
              <w:rPr>
                <w:color w:val="000000"/>
                <w:lang w:eastAsia="en-IN"/>
              </w:rPr>
            </w:pPr>
            <w:r w:rsidRPr="00483490">
              <w:rPr>
                <w:color w:val="000000"/>
                <w:lang w:eastAsia="en-IN"/>
              </w:rPr>
              <w:t>11.86</w:t>
            </w:r>
          </w:p>
        </w:tc>
        <w:tc>
          <w:tcPr>
            <w:tcW w:w="718" w:type="dxa"/>
            <w:tcBorders>
              <w:top w:val="single" w:sz="4" w:space="0" w:color="auto"/>
              <w:left w:val="nil"/>
              <w:bottom w:val="single" w:sz="4" w:space="0" w:color="auto"/>
              <w:right w:val="single" w:sz="4" w:space="0" w:color="auto"/>
            </w:tcBorders>
            <w:shd w:val="clear" w:color="auto" w:fill="auto"/>
            <w:noWrap/>
            <w:vAlign w:val="center"/>
            <w:hideMark/>
          </w:tcPr>
          <w:p w14:paraId="03036574" w14:textId="77777777" w:rsidR="00485B66" w:rsidRPr="00483490" w:rsidRDefault="00485B66" w:rsidP="00E64119">
            <w:pPr>
              <w:ind w:right="-164"/>
              <w:jc w:val="center"/>
              <w:rPr>
                <w:color w:val="000000"/>
                <w:lang w:eastAsia="en-IN"/>
              </w:rPr>
            </w:pPr>
            <w:r w:rsidRPr="00483490">
              <w:rPr>
                <w:color w:val="000000"/>
                <w:lang w:eastAsia="en-IN"/>
              </w:rPr>
              <w:t>1.95</w:t>
            </w:r>
          </w:p>
        </w:tc>
        <w:tc>
          <w:tcPr>
            <w:tcW w:w="827" w:type="dxa"/>
            <w:tcBorders>
              <w:top w:val="single" w:sz="4" w:space="0" w:color="auto"/>
              <w:left w:val="nil"/>
              <w:bottom w:val="single" w:sz="4" w:space="0" w:color="auto"/>
              <w:right w:val="single" w:sz="4" w:space="0" w:color="auto"/>
            </w:tcBorders>
            <w:shd w:val="clear" w:color="auto" w:fill="auto"/>
            <w:noWrap/>
            <w:vAlign w:val="center"/>
            <w:hideMark/>
          </w:tcPr>
          <w:p w14:paraId="3457D11B" w14:textId="77777777" w:rsidR="00485B66" w:rsidRPr="00483490" w:rsidRDefault="00485B66" w:rsidP="00E64119">
            <w:pPr>
              <w:ind w:right="-164"/>
              <w:jc w:val="center"/>
              <w:rPr>
                <w:color w:val="000000"/>
                <w:lang w:eastAsia="en-IN"/>
              </w:rPr>
            </w:pPr>
            <w:r w:rsidRPr="00483490">
              <w:rPr>
                <w:color w:val="000000"/>
                <w:lang w:eastAsia="en-IN"/>
              </w:rPr>
              <w:t>1.00</w:t>
            </w:r>
          </w:p>
        </w:tc>
        <w:tc>
          <w:tcPr>
            <w:tcW w:w="3487" w:type="dxa"/>
            <w:vMerge/>
            <w:tcBorders>
              <w:top w:val="single" w:sz="4" w:space="0" w:color="auto"/>
              <w:left w:val="single" w:sz="4" w:space="0" w:color="auto"/>
              <w:bottom w:val="single" w:sz="4" w:space="0" w:color="000000"/>
              <w:right w:val="single" w:sz="4" w:space="0" w:color="auto"/>
            </w:tcBorders>
            <w:vAlign w:val="center"/>
            <w:hideMark/>
          </w:tcPr>
          <w:p w14:paraId="27FDDAF8" w14:textId="77777777" w:rsidR="00485B66" w:rsidRPr="00483490" w:rsidRDefault="00485B66" w:rsidP="00E64119">
            <w:pPr>
              <w:ind w:right="-164"/>
              <w:jc w:val="center"/>
              <w:rPr>
                <w:color w:val="000000"/>
                <w:lang w:eastAsia="en-IN"/>
              </w:rPr>
            </w:pPr>
          </w:p>
        </w:tc>
      </w:tr>
      <w:tr w:rsidR="00485B66" w:rsidRPr="00483490" w14:paraId="15667797" w14:textId="77777777" w:rsidTr="006E270F">
        <w:trPr>
          <w:trHeight w:val="290"/>
        </w:trPr>
        <w:tc>
          <w:tcPr>
            <w:tcW w:w="1575" w:type="dxa"/>
            <w:tcBorders>
              <w:top w:val="nil"/>
              <w:left w:val="single" w:sz="4" w:space="0" w:color="auto"/>
              <w:bottom w:val="single" w:sz="4" w:space="0" w:color="auto"/>
              <w:right w:val="single" w:sz="4" w:space="0" w:color="auto"/>
            </w:tcBorders>
            <w:shd w:val="clear" w:color="auto" w:fill="auto"/>
            <w:noWrap/>
            <w:vAlign w:val="center"/>
          </w:tcPr>
          <w:p w14:paraId="5C77E15E" w14:textId="77777777" w:rsidR="00485B66" w:rsidRPr="00483490" w:rsidRDefault="00485B66" w:rsidP="00E64119">
            <w:pPr>
              <w:ind w:right="-164"/>
              <w:jc w:val="center"/>
              <w:rPr>
                <w:color w:val="000000"/>
                <w:lang w:eastAsia="en-IN"/>
              </w:rPr>
            </w:pPr>
            <w:r w:rsidRPr="00483490">
              <w:rPr>
                <w:color w:val="000000"/>
                <w:lang w:eastAsia="en-IN"/>
              </w:rPr>
              <w:t>40</w:t>
            </w:r>
          </w:p>
        </w:tc>
        <w:tc>
          <w:tcPr>
            <w:tcW w:w="1373" w:type="dxa"/>
            <w:tcBorders>
              <w:top w:val="nil"/>
              <w:left w:val="nil"/>
              <w:bottom w:val="single" w:sz="4" w:space="0" w:color="auto"/>
              <w:right w:val="single" w:sz="4" w:space="0" w:color="auto"/>
            </w:tcBorders>
            <w:shd w:val="clear" w:color="auto" w:fill="auto"/>
            <w:noWrap/>
            <w:vAlign w:val="center"/>
            <w:hideMark/>
          </w:tcPr>
          <w:p w14:paraId="7E0DCBC8" w14:textId="77777777" w:rsidR="00485B66" w:rsidRPr="00483490" w:rsidRDefault="00485B66" w:rsidP="00E64119">
            <w:pPr>
              <w:ind w:right="-164"/>
              <w:jc w:val="center"/>
              <w:rPr>
                <w:color w:val="000000"/>
                <w:lang w:eastAsia="en-IN"/>
              </w:rPr>
            </w:pPr>
            <w:r w:rsidRPr="00483490">
              <w:rPr>
                <w:color w:val="000000"/>
                <w:lang w:eastAsia="en-IN"/>
              </w:rPr>
              <w:t> </w:t>
            </w:r>
          </w:p>
        </w:tc>
        <w:tc>
          <w:tcPr>
            <w:tcW w:w="718" w:type="dxa"/>
            <w:tcBorders>
              <w:top w:val="nil"/>
              <w:left w:val="nil"/>
              <w:bottom w:val="single" w:sz="4" w:space="0" w:color="auto"/>
              <w:right w:val="single" w:sz="4" w:space="0" w:color="auto"/>
            </w:tcBorders>
            <w:shd w:val="clear" w:color="auto" w:fill="auto"/>
            <w:noWrap/>
            <w:vAlign w:val="center"/>
            <w:hideMark/>
          </w:tcPr>
          <w:p w14:paraId="724FA26D" w14:textId="77777777" w:rsidR="00485B66" w:rsidRPr="00483490" w:rsidRDefault="00485B66" w:rsidP="00E64119">
            <w:pPr>
              <w:ind w:right="-164"/>
              <w:jc w:val="center"/>
              <w:rPr>
                <w:color w:val="000000"/>
                <w:lang w:eastAsia="en-IN"/>
              </w:rPr>
            </w:pPr>
            <w:r w:rsidRPr="00483490">
              <w:rPr>
                <w:color w:val="000000"/>
                <w:lang w:eastAsia="en-IN"/>
              </w:rPr>
              <w:t>49.00</w:t>
            </w:r>
          </w:p>
        </w:tc>
        <w:tc>
          <w:tcPr>
            <w:tcW w:w="718" w:type="dxa"/>
            <w:tcBorders>
              <w:top w:val="nil"/>
              <w:left w:val="nil"/>
              <w:bottom w:val="single" w:sz="4" w:space="0" w:color="auto"/>
              <w:right w:val="single" w:sz="4" w:space="0" w:color="auto"/>
            </w:tcBorders>
            <w:shd w:val="clear" w:color="auto" w:fill="auto"/>
            <w:noWrap/>
            <w:vAlign w:val="center"/>
            <w:hideMark/>
          </w:tcPr>
          <w:p w14:paraId="741729A7" w14:textId="77777777" w:rsidR="00485B66" w:rsidRPr="00483490" w:rsidRDefault="00485B66" w:rsidP="00E64119">
            <w:pPr>
              <w:ind w:right="-164"/>
              <w:jc w:val="center"/>
              <w:rPr>
                <w:color w:val="000000"/>
                <w:lang w:eastAsia="en-IN"/>
              </w:rPr>
            </w:pPr>
            <w:r w:rsidRPr="00483490">
              <w:rPr>
                <w:color w:val="000000"/>
                <w:lang w:eastAsia="en-IN"/>
              </w:rPr>
              <w:t>54.15</w:t>
            </w:r>
          </w:p>
        </w:tc>
        <w:tc>
          <w:tcPr>
            <w:tcW w:w="720" w:type="dxa"/>
            <w:tcBorders>
              <w:top w:val="nil"/>
              <w:left w:val="nil"/>
              <w:bottom w:val="single" w:sz="4" w:space="0" w:color="auto"/>
              <w:right w:val="single" w:sz="4" w:space="0" w:color="auto"/>
            </w:tcBorders>
            <w:shd w:val="clear" w:color="auto" w:fill="auto"/>
            <w:noWrap/>
            <w:vAlign w:val="center"/>
            <w:hideMark/>
          </w:tcPr>
          <w:p w14:paraId="37A5E7D3" w14:textId="77777777" w:rsidR="00485B66" w:rsidRPr="00483490" w:rsidRDefault="00485B66" w:rsidP="00E64119">
            <w:pPr>
              <w:ind w:right="-164"/>
              <w:jc w:val="center"/>
              <w:rPr>
                <w:color w:val="000000"/>
                <w:lang w:eastAsia="en-IN"/>
              </w:rPr>
            </w:pPr>
            <w:r w:rsidRPr="00483490">
              <w:rPr>
                <w:color w:val="000000"/>
                <w:lang w:eastAsia="en-IN"/>
              </w:rPr>
              <w:t> </w:t>
            </w:r>
          </w:p>
        </w:tc>
        <w:tc>
          <w:tcPr>
            <w:tcW w:w="1290" w:type="dxa"/>
            <w:tcBorders>
              <w:top w:val="nil"/>
              <w:left w:val="nil"/>
              <w:bottom w:val="single" w:sz="4" w:space="0" w:color="auto"/>
              <w:right w:val="single" w:sz="4" w:space="0" w:color="auto"/>
            </w:tcBorders>
            <w:shd w:val="clear" w:color="auto" w:fill="auto"/>
            <w:noWrap/>
            <w:vAlign w:val="center"/>
            <w:hideMark/>
          </w:tcPr>
          <w:p w14:paraId="72BB62BD" w14:textId="77777777" w:rsidR="00485B66" w:rsidRPr="00483490" w:rsidRDefault="00485B66" w:rsidP="00E64119">
            <w:pPr>
              <w:ind w:right="-164"/>
              <w:jc w:val="center"/>
              <w:rPr>
                <w:color w:val="000000"/>
                <w:lang w:eastAsia="en-IN"/>
              </w:rPr>
            </w:pPr>
            <w:r w:rsidRPr="00483490">
              <w:rPr>
                <w:color w:val="000000"/>
                <w:lang w:eastAsia="en-IN"/>
              </w:rPr>
              <w:t> </w:t>
            </w:r>
          </w:p>
        </w:tc>
        <w:tc>
          <w:tcPr>
            <w:tcW w:w="718" w:type="dxa"/>
            <w:tcBorders>
              <w:top w:val="nil"/>
              <w:left w:val="nil"/>
              <w:bottom w:val="single" w:sz="4" w:space="0" w:color="auto"/>
              <w:right w:val="single" w:sz="4" w:space="0" w:color="auto"/>
            </w:tcBorders>
            <w:shd w:val="clear" w:color="auto" w:fill="auto"/>
            <w:noWrap/>
            <w:vAlign w:val="center"/>
            <w:hideMark/>
          </w:tcPr>
          <w:p w14:paraId="19C7EBBE" w14:textId="77777777" w:rsidR="00485B66" w:rsidRPr="00483490" w:rsidRDefault="00485B66" w:rsidP="00E64119">
            <w:pPr>
              <w:ind w:right="-164"/>
              <w:jc w:val="center"/>
              <w:rPr>
                <w:color w:val="000000"/>
                <w:lang w:eastAsia="en-IN"/>
              </w:rPr>
            </w:pPr>
            <w:r w:rsidRPr="00483490">
              <w:rPr>
                <w:color w:val="000000"/>
                <w:lang w:eastAsia="en-IN"/>
              </w:rPr>
              <w:t> </w:t>
            </w:r>
          </w:p>
        </w:tc>
        <w:tc>
          <w:tcPr>
            <w:tcW w:w="718" w:type="dxa"/>
            <w:tcBorders>
              <w:top w:val="nil"/>
              <w:left w:val="nil"/>
              <w:bottom w:val="single" w:sz="4" w:space="0" w:color="auto"/>
              <w:right w:val="single" w:sz="4" w:space="0" w:color="auto"/>
            </w:tcBorders>
            <w:shd w:val="clear" w:color="auto" w:fill="auto"/>
            <w:noWrap/>
            <w:vAlign w:val="center"/>
            <w:hideMark/>
          </w:tcPr>
          <w:p w14:paraId="25AB8DE6" w14:textId="77777777" w:rsidR="00485B66" w:rsidRPr="00483490" w:rsidRDefault="00485B66" w:rsidP="00E64119">
            <w:pPr>
              <w:ind w:right="-164"/>
              <w:jc w:val="center"/>
              <w:rPr>
                <w:color w:val="000000"/>
                <w:lang w:eastAsia="en-IN"/>
              </w:rPr>
            </w:pPr>
            <w:r w:rsidRPr="00483490">
              <w:rPr>
                <w:color w:val="000000"/>
                <w:lang w:eastAsia="en-IN"/>
              </w:rPr>
              <w:t> </w:t>
            </w:r>
          </w:p>
        </w:tc>
        <w:tc>
          <w:tcPr>
            <w:tcW w:w="903" w:type="dxa"/>
            <w:tcBorders>
              <w:top w:val="nil"/>
              <w:left w:val="nil"/>
              <w:bottom w:val="single" w:sz="4" w:space="0" w:color="auto"/>
              <w:right w:val="single" w:sz="4" w:space="0" w:color="auto"/>
            </w:tcBorders>
            <w:shd w:val="clear" w:color="auto" w:fill="auto"/>
            <w:noWrap/>
            <w:vAlign w:val="bottom"/>
            <w:hideMark/>
          </w:tcPr>
          <w:p w14:paraId="416F7B09" w14:textId="77777777" w:rsidR="00485B66" w:rsidRPr="00483490" w:rsidRDefault="00485B66" w:rsidP="00E64119">
            <w:pPr>
              <w:ind w:right="-164"/>
              <w:rPr>
                <w:color w:val="000000"/>
                <w:lang w:eastAsia="en-IN"/>
              </w:rPr>
            </w:pPr>
            <w:r w:rsidRPr="00483490">
              <w:rPr>
                <w:color w:val="000000"/>
                <w:lang w:eastAsia="en-IN"/>
              </w:rPr>
              <w:t> </w:t>
            </w:r>
          </w:p>
        </w:tc>
        <w:tc>
          <w:tcPr>
            <w:tcW w:w="718" w:type="dxa"/>
            <w:tcBorders>
              <w:top w:val="nil"/>
              <w:left w:val="nil"/>
              <w:bottom w:val="single" w:sz="4" w:space="0" w:color="auto"/>
              <w:right w:val="single" w:sz="4" w:space="0" w:color="auto"/>
            </w:tcBorders>
            <w:shd w:val="clear" w:color="auto" w:fill="auto"/>
            <w:noWrap/>
            <w:vAlign w:val="center"/>
            <w:hideMark/>
          </w:tcPr>
          <w:p w14:paraId="6CCFD0DF" w14:textId="77777777" w:rsidR="00485B66" w:rsidRPr="00483490" w:rsidRDefault="00485B66" w:rsidP="00E64119">
            <w:pPr>
              <w:ind w:right="-164"/>
              <w:jc w:val="center"/>
              <w:rPr>
                <w:color w:val="000000"/>
                <w:lang w:eastAsia="en-IN"/>
              </w:rPr>
            </w:pPr>
            <w:r w:rsidRPr="00483490">
              <w:rPr>
                <w:color w:val="000000"/>
                <w:lang w:eastAsia="en-IN"/>
              </w:rPr>
              <w:t> </w:t>
            </w:r>
          </w:p>
        </w:tc>
        <w:tc>
          <w:tcPr>
            <w:tcW w:w="827" w:type="dxa"/>
            <w:tcBorders>
              <w:top w:val="nil"/>
              <w:left w:val="nil"/>
              <w:bottom w:val="single" w:sz="4" w:space="0" w:color="auto"/>
              <w:right w:val="single" w:sz="4" w:space="0" w:color="auto"/>
            </w:tcBorders>
            <w:shd w:val="clear" w:color="auto" w:fill="auto"/>
            <w:noWrap/>
            <w:vAlign w:val="center"/>
            <w:hideMark/>
          </w:tcPr>
          <w:p w14:paraId="7B8CFB96" w14:textId="77777777" w:rsidR="00485B66" w:rsidRPr="00483490" w:rsidRDefault="00485B66" w:rsidP="00E64119">
            <w:pPr>
              <w:ind w:right="-164"/>
              <w:jc w:val="center"/>
              <w:rPr>
                <w:color w:val="000000"/>
                <w:lang w:eastAsia="en-IN"/>
              </w:rPr>
            </w:pPr>
            <w:r w:rsidRPr="00483490">
              <w:rPr>
                <w:color w:val="000000"/>
                <w:lang w:eastAsia="en-IN"/>
              </w:rPr>
              <w:t>5.15</w:t>
            </w:r>
          </w:p>
        </w:tc>
        <w:tc>
          <w:tcPr>
            <w:tcW w:w="3487" w:type="dxa"/>
            <w:tcBorders>
              <w:top w:val="nil"/>
              <w:left w:val="nil"/>
              <w:bottom w:val="single" w:sz="4" w:space="0" w:color="auto"/>
              <w:right w:val="single" w:sz="4" w:space="0" w:color="auto"/>
            </w:tcBorders>
            <w:shd w:val="clear" w:color="auto" w:fill="auto"/>
            <w:noWrap/>
            <w:vAlign w:val="center"/>
            <w:hideMark/>
          </w:tcPr>
          <w:p w14:paraId="6A9C9E01" w14:textId="77777777" w:rsidR="00485B66" w:rsidRPr="00483490" w:rsidRDefault="00485B66" w:rsidP="00E64119">
            <w:pPr>
              <w:ind w:right="-164"/>
              <w:jc w:val="center"/>
              <w:rPr>
                <w:color w:val="000000"/>
                <w:lang w:eastAsia="en-IN"/>
              </w:rPr>
            </w:pPr>
            <w:r w:rsidRPr="00483490">
              <w:rPr>
                <w:color w:val="000000"/>
                <w:lang w:eastAsia="en-IN"/>
              </w:rPr>
              <w:t>Khondalite</w:t>
            </w:r>
          </w:p>
        </w:tc>
      </w:tr>
      <w:tr w:rsidR="00485B66" w:rsidRPr="00483490" w14:paraId="0D009B99" w14:textId="77777777" w:rsidTr="006E270F">
        <w:trPr>
          <w:trHeight w:val="290"/>
        </w:trPr>
        <w:tc>
          <w:tcPr>
            <w:tcW w:w="1575" w:type="dxa"/>
            <w:tcBorders>
              <w:top w:val="nil"/>
              <w:left w:val="single" w:sz="4" w:space="0" w:color="auto"/>
              <w:bottom w:val="single" w:sz="4" w:space="0" w:color="auto"/>
              <w:right w:val="single" w:sz="4" w:space="0" w:color="auto"/>
            </w:tcBorders>
            <w:shd w:val="clear" w:color="auto" w:fill="auto"/>
            <w:noWrap/>
            <w:vAlign w:val="center"/>
          </w:tcPr>
          <w:p w14:paraId="17068C90" w14:textId="77777777" w:rsidR="00485B66" w:rsidRPr="00483490" w:rsidRDefault="00485B66" w:rsidP="00E64119">
            <w:pPr>
              <w:ind w:right="-164"/>
              <w:jc w:val="center"/>
              <w:rPr>
                <w:color w:val="000000"/>
                <w:lang w:eastAsia="en-IN"/>
              </w:rPr>
            </w:pPr>
            <w:r w:rsidRPr="00483490">
              <w:rPr>
                <w:color w:val="000000"/>
                <w:lang w:eastAsia="en-IN"/>
              </w:rPr>
              <w:t>41</w:t>
            </w:r>
          </w:p>
        </w:tc>
        <w:tc>
          <w:tcPr>
            <w:tcW w:w="1373" w:type="dxa"/>
            <w:tcBorders>
              <w:top w:val="nil"/>
              <w:left w:val="nil"/>
              <w:bottom w:val="single" w:sz="4" w:space="0" w:color="auto"/>
              <w:right w:val="single" w:sz="4" w:space="0" w:color="auto"/>
            </w:tcBorders>
            <w:shd w:val="clear" w:color="auto" w:fill="auto"/>
            <w:noWrap/>
            <w:vAlign w:val="center"/>
            <w:hideMark/>
          </w:tcPr>
          <w:p w14:paraId="714B2655" w14:textId="77777777" w:rsidR="00485B66" w:rsidRPr="00483490" w:rsidRDefault="00485B66" w:rsidP="00E64119">
            <w:pPr>
              <w:ind w:right="-164"/>
              <w:jc w:val="center"/>
              <w:rPr>
                <w:color w:val="000000"/>
                <w:lang w:eastAsia="en-IN"/>
              </w:rPr>
            </w:pPr>
            <w:r w:rsidRPr="00483490">
              <w:rPr>
                <w:color w:val="000000"/>
                <w:lang w:eastAsia="en-IN"/>
              </w:rPr>
              <w:t> </w:t>
            </w:r>
          </w:p>
        </w:tc>
        <w:tc>
          <w:tcPr>
            <w:tcW w:w="718" w:type="dxa"/>
            <w:tcBorders>
              <w:top w:val="nil"/>
              <w:left w:val="nil"/>
              <w:bottom w:val="single" w:sz="4" w:space="0" w:color="auto"/>
              <w:right w:val="single" w:sz="4" w:space="0" w:color="auto"/>
            </w:tcBorders>
            <w:shd w:val="clear" w:color="auto" w:fill="auto"/>
            <w:noWrap/>
            <w:vAlign w:val="center"/>
            <w:hideMark/>
          </w:tcPr>
          <w:p w14:paraId="6B0A89A8" w14:textId="77777777" w:rsidR="00485B66" w:rsidRPr="00483490" w:rsidRDefault="00485B66" w:rsidP="00E64119">
            <w:pPr>
              <w:ind w:right="-164"/>
              <w:jc w:val="center"/>
              <w:rPr>
                <w:color w:val="000000"/>
                <w:lang w:eastAsia="en-IN"/>
              </w:rPr>
            </w:pPr>
            <w:r w:rsidRPr="00483490">
              <w:rPr>
                <w:color w:val="000000"/>
                <w:lang w:eastAsia="en-IN"/>
              </w:rPr>
              <w:t>54.15</w:t>
            </w:r>
          </w:p>
        </w:tc>
        <w:tc>
          <w:tcPr>
            <w:tcW w:w="718" w:type="dxa"/>
            <w:tcBorders>
              <w:top w:val="nil"/>
              <w:left w:val="nil"/>
              <w:bottom w:val="single" w:sz="4" w:space="0" w:color="auto"/>
              <w:right w:val="single" w:sz="4" w:space="0" w:color="auto"/>
            </w:tcBorders>
            <w:shd w:val="clear" w:color="auto" w:fill="auto"/>
            <w:noWrap/>
            <w:vAlign w:val="center"/>
            <w:hideMark/>
          </w:tcPr>
          <w:p w14:paraId="0E4FD8C3" w14:textId="77777777" w:rsidR="00485B66" w:rsidRPr="00483490" w:rsidRDefault="00485B66" w:rsidP="00E64119">
            <w:pPr>
              <w:ind w:right="-164"/>
              <w:jc w:val="center"/>
              <w:rPr>
                <w:color w:val="000000"/>
                <w:lang w:eastAsia="en-IN"/>
              </w:rPr>
            </w:pPr>
            <w:r w:rsidRPr="00483490">
              <w:rPr>
                <w:color w:val="000000"/>
                <w:lang w:eastAsia="en-IN"/>
              </w:rPr>
              <w:t>56.50</w:t>
            </w:r>
          </w:p>
        </w:tc>
        <w:tc>
          <w:tcPr>
            <w:tcW w:w="720" w:type="dxa"/>
            <w:tcBorders>
              <w:top w:val="nil"/>
              <w:left w:val="nil"/>
              <w:bottom w:val="single" w:sz="4" w:space="0" w:color="auto"/>
              <w:right w:val="single" w:sz="4" w:space="0" w:color="auto"/>
            </w:tcBorders>
            <w:shd w:val="clear" w:color="auto" w:fill="auto"/>
            <w:noWrap/>
            <w:vAlign w:val="center"/>
            <w:hideMark/>
          </w:tcPr>
          <w:p w14:paraId="283B6584" w14:textId="77777777" w:rsidR="00485B66" w:rsidRPr="00483490" w:rsidRDefault="00485B66" w:rsidP="00E64119">
            <w:pPr>
              <w:ind w:right="-164"/>
              <w:jc w:val="center"/>
              <w:rPr>
                <w:color w:val="000000"/>
                <w:lang w:eastAsia="en-IN"/>
              </w:rPr>
            </w:pPr>
            <w:r w:rsidRPr="00483490">
              <w:rPr>
                <w:color w:val="000000"/>
                <w:lang w:eastAsia="en-IN"/>
              </w:rPr>
              <w:t> </w:t>
            </w:r>
          </w:p>
        </w:tc>
        <w:tc>
          <w:tcPr>
            <w:tcW w:w="1290" w:type="dxa"/>
            <w:tcBorders>
              <w:top w:val="nil"/>
              <w:left w:val="nil"/>
              <w:bottom w:val="single" w:sz="4" w:space="0" w:color="auto"/>
              <w:right w:val="single" w:sz="4" w:space="0" w:color="auto"/>
            </w:tcBorders>
            <w:shd w:val="clear" w:color="auto" w:fill="auto"/>
            <w:noWrap/>
            <w:vAlign w:val="center"/>
            <w:hideMark/>
          </w:tcPr>
          <w:p w14:paraId="09B24708" w14:textId="77777777" w:rsidR="00485B66" w:rsidRPr="00483490" w:rsidRDefault="00485B66" w:rsidP="00E64119">
            <w:pPr>
              <w:ind w:right="-164"/>
              <w:jc w:val="center"/>
              <w:rPr>
                <w:color w:val="000000"/>
                <w:lang w:eastAsia="en-IN"/>
              </w:rPr>
            </w:pPr>
            <w:r w:rsidRPr="00483490">
              <w:rPr>
                <w:color w:val="000000"/>
                <w:lang w:eastAsia="en-IN"/>
              </w:rPr>
              <w:t> </w:t>
            </w:r>
          </w:p>
        </w:tc>
        <w:tc>
          <w:tcPr>
            <w:tcW w:w="718" w:type="dxa"/>
            <w:tcBorders>
              <w:top w:val="nil"/>
              <w:left w:val="nil"/>
              <w:bottom w:val="single" w:sz="4" w:space="0" w:color="auto"/>
              <w:right w:val="single" w:sz="4" w:space="0" w:color="auto"/>
            </w:tcBorders>
            <w:shd w:val="clear" w:color="auto" w:fill="auto"/>
            <w:noWrap/>
            <w:vAlign w:val="center"/>
            <w:hideMark/>
          </w:tcPr>
          <w:p w14:paraId="175BBBBA" w14:textId="77777777" w:rsidR="00485B66" w:rsidRPr="00483490" w:rsidRDefault="00485B66" w:rsidP="00E64119">
            <w:pPr>
              <w:ind w:right="-164"/>
              <w:jc w:val="center"/>
              <w:rPr>
                <w:color w:val="000000"/>
                <w:lang w:eastAsia="en-IN"/>
              </w:rPr>
            </w:pPr>
            <w:r w:rsidRPr="00483490">
              <w:rPr>
                <w:color w:val="000000"/>
                <w:lang w:eastAsia="en-IN"/>
              </w:rPr>
              <w:t> </w:t>
            </w:r>
          </w:p>
        </w:tc>
        <w:tc>
          <w:tcPr>
            <w:tcW w:w="718" w:type="dxa"/>
            <w:tcBorders>
              <w:top w:val="nil"/>
              <w:left w:val="nil"/>
              <w:bottom w:val="single" w:sz="4" w:space="0" w:color="auto"/>
              <w:right w:val="single" w:sz="4" w:space="0" w:color="auto"/>
            </w:tcBorders>
            <w:shd w:val="clear" w:color="auto" w:fill="auto"/>
            <w:noWrap/>
            <w:vAlign w:val="center"/>
            <w:hideMark/>
          </w:tcPr>
          <w:p w14:paraId="353D7C6D" w14:textId="77777777" w:rsidR="00485B66" w:rsidRPr="00483490" w:rsidRDefault="00485B66" w:rsidP="00E64119">
            <w:pPr>
              <w:ind w:right="-164"/>
              <w:jc w:val="center"/>
              <w:rPr>
                <w:color w:val="000000"/>
                <w:lang w:eastAsia="en-IN"/>
              </w:rPr>
            </w:pPr>
            <w:r w:rsidRPr="00483490">
              <w:rPr>
                <w:color w:val="000000"/>
                <w:lang w:eastAsia="en-IN"/>
              </w:rPr>
              <w:t> </w:t>
            </w:r>
          </w:p>
        </w:tc>
        <w:tc>
          <w:tcPr>
            <w:tcW w:w="903" w:type="dxa"/>
            <w:tcBorders>
              <w:top w:val="nil"/>
              <w:left w:val="nil"/>
              <w:bottom w:val="single" w:sz="4" w:space="0" w:color="auto"/>
              <w:right w:val="single" w:sz="4" w:space="0" w:color="auto"/>
            </w:tcBorders>
            <w:shd w:val="clear" w:color="auto" w:fill="auto"/>
            <w:noWrap/>
            <w:vAlign w:val="center"/>
            <w:hideMark/>
          </w:tcPr>
          <w:p w14:paraId="12DB41BC" w14:textId="77777777" w:rsidR="00485B66" w:rsidRPr="00483490" w:rsidRDefault="00485B66" w:rsidP="00E64119">
            <w:pPr>
              <w:ind w:right="-164"/>
              <w:jc w:val="center"/>
              <w:rPr>
                <w:color w:val="000000"/>
                <w:lang w:eastAsia="en-IN"/>
              </w:rPr>
            </w:pPr>
            <w:r w:rsidRPr="00483490">
              <w:rPr>
                <w:color w:val="000000"/>
                <w:lang w:eastAsia="en-IN"/>
              </w:rPr>
              <w:t> </w:t>
            </w:r>
          </w:p>
        </w:tc>
        <w:tc>
          <w:tcPr>
            <w:tcW w:w="718" w:type="dxa"/>
            <w:tcBorders>
              <w:top w:val="nil"/>
              <w:left w:val="nil"/>
              <w:bottom w:val="single" w:sz="4" w:space="0" w:color="auto"/>
              <w:right w:val="single" w:sz="4" w:space="0" w:color="auto"/>
            </w:tcBorders>
            <w:shd w:val="clear" w:color="auto" w:fill="auto"/>
            <w:noWrap/>
            <w:vAlign w:val="center"/>
            <w:hideMark/>
          </w:tcPr>
          <w:p w14:paraId="00757E80" w14:textId="77777777" w:rsidR="00485B66" w:rsidRPr="00483490" w:rsidRDefault="00485B66" w:rsidP="00E64119">
            <w:pPr>
              <w:ind w:right="-164"/>
              <w:jc w:val="center"/>
              <w:rPr>
                <w:color w:val="000000"/>
                <w:lang w:eastAsia="en-IN"/>
              </w:rPr>
            </w:pPr>
            <w:r w:rsidRPr="00483490">
              <w:rPr>
                <w:color w:val="000000"/>
                <w:lang w:eastAsia="en-IN"/>
              </w:rPr>
              <w:t> </w:t>
            </w:r>
          </w:p>
        </w:tc>
        <w:tc>
          <w:tcPr>
            <w:tcW w:w="827" w:type="dxa"/>
            <w:tcBorders>
              <w:top w:val="nil"/>
              <w:left w:val="nil"/>
              <w:bottom w:val="single" w:sz="4" w:space="0" w:color="auto"/>
              <w:right w:val="single" w:sz="4" w:space="0" w:color="auto"/>
            </w:tcBorders>
            <w:shd w:val="clear" w:color="auto" w:fill="auto"/>
            <w:noWrap/>
            <w:vAlign w:val="center"/>
            <w:hideMark/>
          </w:tcPr>
          <w:p w14:paraId="3682A6A1" w14:textId="77777777" w:rsidR="00485B66" w:rsidRPr="00483490" w:rsidRDefault="00485B66" w:rsidP="00E64119">
            <w:pPr>
              <w:ind w:right="-164"/>
              <w:jc w:val="center"/>
              <w:rPr>
                <w:color w:val="000000"/>
                <w:lang w:eastAsia="en-IN"/>
              </w:rPr>
            </w:pPr>
            <w:r w:rsidRPr="00483490">
              <w:rPr>
                <w:color w:val="000000"/>
                <w:lang w:eastAsia="en-IN"/>
              </w:rPr>
              <w:t>2.35</w:t>
            </w:r>
          </w:p>
        </w:tc>
        <w:tc>
          <w:tcPr>
            <w:tcW w:w="3487" w:type="dxa"/>
            <w:tcBorders>
              <w:top w:val="nil"/>
              <w:left w:val="nil"/>
              <w:bottom w:val="single" w:sz="4" w:space="0" w:color="auto"/>
              <w:right w:val="single" w:sz="4" w:space="0" w:color="auto"/>
            </w:tcBorders>
            <w:shd w:val="clear" w:color="auto" w:fill="auto"/>
            <w:noWrap/>
            <w:vAlign w:val="center"/>
            <w:hideMark/>
          </w:tcPr>
          <w:p w14:paraId="4D3F35D2" w14:textId="77777777" w:rsidR="00485B66" w:rsidRPr="00483490" w:rsidRDefault="00485B66" w:rsidP="00E64119">
            <w:pPr>
              <w:ind w:right="-164"/>
              <w:jc w:val="center"/>
              <w:rPr>
                <w:color w:val="000000"/>
                <w:lang w:eastAsia="en-IN"/>
              </w:rPr>
            </w:pPr>
            <w:r w:rsidRPr="00483490">
              <w:rPr>
                <w:color w:val="000000"/>
                <w:lang w:eastAsia="en-IN"/>
              </w:rPr>
              <w:t>Quartzofeldspathic Gneiss ± Garnet</w:t>
            </w:r>
          </w:p>
        </w:tc>
      </w:tr>
      <w:tr w:rsidR="00485B66" w:rsidRPr="00483490" w14:paraId="2860A538" w14:textId="77777777" w:rsidTr="006E270F">
        <w:trPr>
          <w:trHeight w:val="290"/>
        </w:trPr>
        <w:tc>
          <w:tcPr>
            <w:tcW w:w="1575" w:type="dxa"/>
            <w:tcBorders>
              <w:top w:val="nil"/>
              <w:left w:val="single" w:sz="4" w:space="0" w:color="auto"/>
              <w:bottom w:val="single" w:sz="4" w:space="0" w:color="auto"/>
              <w:right w:val="single" w:sz="4" w:space="0" w:color="auto"/>
            </w:tcBorders>
            <w:shd w:val="clear" w:color="auto" w:fill="auto"/>
            <w:noWrap/>
            <w:vAlign w:val="center"/>
            <w:hideMark/>
          </w:tcPr>
          <w:p w14:paraId="6B5DFC0B" w14:textId="77777777" w:rsidR="00485B66" w:rsidRPr="00483490" w:rsidRDefault="00485B66" w:rsidP="00E64119">
            <w:pPr>
              <w:ind w:right="-164"/>
              <w:jc w:val="center"/>
              <w:rPr>
                <w:color w:val="000000"/>
                <w:lang w:eastAsia="en-IN"/>
              </w:rPr>
            </w:pPr>
            <w:r w:rsidRPr="00483490">
              <w:rPr>
                <w:color w:val="000000"/>
                <w:lang w:eastAsia="en-IN"/>
              </w:rPr>
              <w:t> </w:t>
            </w:r>
          </w:p>
        </w:tc>
        <w:tc>
          <w:tcPr>
            <w:tcW w:w="1373" w:type="dxa"/>
            <w:tcBorders>
              <w:top w:val="nil"/>
              <w:left w:val="nil"/>
              <w:bottom w:val="single" w:sz="4" w:space="0" w:color="auto"/>
              <w:right w:val="single" w:sz="4" w:space="0" w:color="auto"/>
            </w:tcBorders>
            <w:shd w:val="clear" w:color="auto" w:fill="auto"/>
            <w:noWrap/>
            <w:vAlign w:val="bottom"/>
            <w:hideMark/>
          </w:tcPr>
          <w:p w14:paraId="0F9B2C6F" w14:textId="77777777" w:rsidR="00485B66" w:rsidRPr="00483490" w:rsidRDefault="00485B66" w:rsidP="00E64119">
            <w:pPr>
              <w:ind w:right="-164"/>
              <w:rPr>
                <w:color w:val="000000"/>
                <w:lang w:eastAsia="en-IN"/>
              </w:rPr>
            </w:pPr>
            <w:r w:rsidRPr="00483490">
              <w:rPr>
                <w:color w:val="000000"/>
                <w:lang w:eastAsia="en-IN"/>
              </w:rPr>
              <w:t> </w:t>
            </w:r>
          </w:p>
        </w:tc>
        <w:tc>
          <w:tcPr>
            <w:tcW w:w="718" w:type="dxa"/>
            <w:tcBorders>
              <w:top w:val="nil"/>
              <w:left w:val="nil"/>
              <w:bottom w:val="single" w:sz="4" w:space="0" w:color="auto"/>
              <w:right w:val="single" w:sz="4" w:space="0" w:color="auto"/>
            </w:tcBorders>
            <w:shd w:val="clear" w:color="auto" w:fill="auto"/>
            <w:noWrap/>
            <w:vAlign w:val="center"/>
            <w:hideMark/>
          </w:tcPr>
          <w:p w14:paraId="4F044A28" w14:textId="77777777" w:rsidR="00485B66" w:rsidRPr="00483490" w:rsidRDefault="00485B66" w:rsidP="00E64119">
            <w:pPr>
              <w:ind w:right="-164"/>
              <w:jc w:val="center"/>
              <w:rPr>
                <w:color w:val="000000"/>
                <w:lang w:eastAsia="en-IN"/>
              </w:rPr>
            </w:pPr>
            <w:r w:rsidRPr="00483490">
              <w:rPr>
                <w:color w:val="000000"/>
                <w:lang w:eastAsia="en-IN"/>
              </w:rPr>
              <w:t> </w:t>
            </w:r>
          </w:p>
        </w:tc>
        <w:tc>
          <w:tcPr>
            <w:tcW w:w="718" w:type="dxa"/>
            <w:tcBorders>
              <w:top w:val="nil"/>
              <w:left w:val="nil"/>
              <w:bottom w:val="single" w:sz="4" w:space="0" w:color="auto"/>
              <w:right w:val="single" w:sz="4" w:space="0" w:color="auto"/>
            </w:tcBorders>
            <w:shd w:val="clear" w:color="auto" w:fill="auto"/>
            <w:noWrap/>
            <w:vAlign w:val="center"/>
            <w:hideMark/>
          </w:tcPr>
          <w:p w14:paraId="729DC455" w14:textId="77777777" w:rsidR="00485B66" w:rsidRPr="00483490" w:rsidRDefault="00485B66" w:rsidP="00E64119">
            <w:pPr>
              <w:ind w:right="-164"/>
              <w:jc w:val="center"/>
              <w:rPr>
                <w:color w:val="000000"/>
                <w:lang w:eastAsia="en-IN"/>
              </w:rPr>
            </w:pPr>
            <w:r w:rsidRPr="00483490">
              <w:rPr>
                <w:color w:val="000000"/>
                <w:lang w:eastAsia="en-IN"/>
              </w:rPr>
              <w:t> </w:t>
            </w:r>
          </w:p>
        </w:tc>
        <w:tc>
          <w:tcPr>
            <w:tcW w:w="720" w:type="dxa"/>
            <w:tcBorders>
              <w:top w:val="nil"/>
              <w:left w:val="nil"/>
              <w:bottom w:val="single" w:sz="4" w:space="0" w:color="auto"/>
              <w:right w:val="single" w:sz="4" w:space="0" w:color="auto"/>
            </w:tcBorders>
            <w:shd w:val="clear" w:color="auto" w:fill="auto"/>
            <w:noWrap/>
            <w:vAlign w:val="bottom"/>
            <w:hideMark/>
          </w:tcPr>
          <w:p w14:paraId="2981EEFC" w14:textId="77777777" w:rsidR="00485B66" w:rsidRPr="00483490" w:rsidRDefault="00485B66" w:rsidP="00E64119">
            <w:pPr>
              <w:ind w:right="-164"/>
              <w:rPr>
                <w:color w:val="000000"/>
                <w:lang w:eastAsia="en-IN"/>
              </w:rPr>
            </w:pPr>
            <w:r w:rsidRPr="00483490">
              <w:rPr>
                <w:color w:val="000000"/>
                <w:lang w:eastAsia="en-IN"/>
              </w:rPr>
              <w:t> </w:t>
            </w:r>
          </w:p>
        </w:tc>
        <w:tc>
          <w:tcPr>
            <w:tcW w:w="1290" w:type="dxa"/>
            <w:tcBorders>
              <w:top w:val="nil"/>
              <w:left w:val="nil"/>
              <w:bottom w:val="single" w:sz="4" w:space="0" w:color="auto"/>
              <w:right w:val="single" w:sz="4" w:space="0" w:color="auto"/>
            </w:tcBorders>
            <w:shd w:val="clear" w:color="auto" w:fill="auto"/>
            <w:noWrap/>
            <w:vAlign w:val="bottom"/>
            <w:hideMark/>
          </w:tcPr>
          <w:p w14:paraId="78BA07FE" w14:textId="77777777" w:rsidR="00485B66" w:rsidRPr="00483490" w:rsidRDefault="00485B66" w:rsidP="00E64119">
            <w:pPr>
              <w:ind w:right="-164"/>
              <w:rPr>
                <w:color w:val="000000"/>
                <w:lang w:eastAsia="en-IN"/>
              </w:rPr>
            </w:pPr>
            <w:r w:rsidRPr="00483490">
              <w:rPr>
                <w:color w:val="000000"/>
                <w:lang w:eastAsia="en-IN"/>
              </w:rPr>
              <w:t> </w:t>
            </w:r>
          </w:p>
        </w:tc>
        <w:tc>
          <w:tcPr>
            <w:tcW w:w="718" w:type="dxa"/>
            <w:tcBorders>
              <w:top w:val="nil"/>
              <w:left w:val="nil"/>
              <w:bottom w:val="single" w:sz="4" w:space="0" w:color="auto"/>
              <w:right w:val="single" w:sz="4" w:space="0" w:color="auto"/>
            </w:tcBorders>
            <w:shd w:val="clear" w:color="auto" w:fill="auto"/>
            <w:noWrap/>
            <w:vAlign w:val="bottom"/>
            <w:hideMark/>
          </w:tcPr>
          <w:p w14:paraId="13D1A24C" w14:textId="77777777" w:rsidR="00485B66" w:rsidRPr="00483490" w:rsidRDefault="00485B66" w:rsidP="00E64119">
            <w:pPr>
              <w:ind w:right="-164"/>
              <w:rPr>
                <w:color w:val="000000"/>
                <w:lang w:eastAsia="en-IN"/>
              </w:rPr>
            </w:pPr>
            <w:r w:rsidRPr="00483490">
              <w:rPr>
                <w:color w:val="000000"/>
                <w:lang w:eastAsia="en-IN"/>
              </w:rPr>
              <w:t> </w:t>
            </w:r>
          </w:p>
        </w:tc>
        <w:tc>
          <w:tcPr>
            <w:tcW w:w="718" w:type="dxa"/>
            <w:tcBorders>
              <w:top w:val="nil"/>
              <w:left w:val="nil"/>
              <w:bottom w:val="single" w:sz="4" w:space="0" w:color="auto"/>
              <w:right w:val="single" w:sz="4" w:space="0" w:color="auto"/>
            </w:tcBorders>
            <w:shd w:val="clear" w:color="auto" w:fill="auto"/>
            <w:noWrap/>
            <w:vAlign w:val="bottom"/>
            <w:hideMark/>
          </w:tcPr>
          <w:p w14:paraId="6C4BFD39" w14:textId="77777777" w:rsidR="00485B66" w:rsidRPr="00483490" w:rsidRDefault="00485B66" w:rsidP="00E64119">
            <w:pPr>
              <w:ind w:right="-164"/>
              <w:rPr>
                <w:color w:val="000000"/>
                <w:lang w:eastAsia="en-IN"/>
              </w:rPr>
            </w:pPr>
            <w:r w:rsidRPr="00483490">
              <w:rPr>
                <w:color w:val="000000"/>
                <w:lang w:eastAsia="en-IN"/>
              </w:rPr>
              <w:t> </w:t>
            </w:r>
          </w:p>
        </w:tc>
        <w:tc>
          <w:tcPr>
            <w:tcW w:w="903" w:type="dxa"/>
            <w:tcBorders>
              <w:top w:val="nil"/>
              <w:left w:val="nil"/>
              <w:bottom w:val="single" w:sz="4" w:space="0" w:color="auto"/>
              <w:right w:val="single" w:sz="4" w:space="0" w:color="auto"/>
            </w:tcBorders>
            <w:shd w:val="clear" w:color="auto" w:fill="auto"/>
            <w:noWrap/>
            <w:vAlign w:val="bottom"/>
            <w:hideMark/>
          </w:tcPr>
          <w:p w14:paraId="3A3E55B7" w14:textId="77777777" w:rsidR="00485B66" w:rsidRPr="00483490" w:rsidRDefault="00485B66" w:rsidP="00E64119">
            <w:pPr>
              <w:ind w:right="-164"/>
              <w:rPr>
                <w:color w:val="000000"/>
                <w:lang w:eastAsia="en-IN"/>
              </w:rPr>
            </w:pPr>
            <w:r w:rsidRPr="00483490">
              <w:rPr>
                <w:color w:val="000000"/>
                <w:lang w:eastAsia="en-IN"/>
              </w:rPr>
              <w:t> </w:t>
            </w:r>
          </w:p>
        </w:tc>
        <w:tc>
          <w:tcPr>
            <w:tcW w:w="718" w:type="dxa"/>
            <w:tcBorders>
              <w:top w:val="nil"/>
              <w:left w:val="nil"/>
              <w:bottom w:val="single" w:sz="4" w:space="0" w:color="auto"/>
              <w:right w:val="single" w:sz="4" w:space="0" w:color="auto"/>
            </w:tcBorders>
            <w:shd w:val="clear" w:color="auto" w:fill="auto"/>
            <w:noWrap/>
            <w:vAlign w:val="bottom"/>
            <w:hideMark/>
          </w:tcPr>
          <w:p w14:paraId="046B1770" w14:textId="77777777" w:rsidR="00485B66" w:rsidRPr="00483490" w:rsidRDefault="00485B66" w:rsidP="00E64119">
            <w:pPr>
              <w:ind w:right="-164"/>
              <w:rPr>
                <w:color w:val="000000"/>
                <w:lang w:eastAsia="en-IN"/>
              </w:rPr>
            </w:pPr>
            <w:r w:rsidRPr="00483490">
              <w:rPr>
                <w:color w:val="000000"/>
                <w:lang w:eastAsia="en-IN"/>
              </w:rPr>
              <w:t> </w:t>
            </w:r>
          </w:p>
        </w:tc>
        <w:tc>
          <w:tcPr>
            <w:tcW w:w="827" w:type="dxa"/>
            <w:tcBorders>
              <w:top w:val="nil"/>
              <w:left w:val="nil"/>
              <w:bottom w:val="single" w:sz="4" w:space="0" w:color="auto"/>
              <w:right w:val="single" w:sz="4" w:space="0" w:color="auto"/>
            </w:tcBorders>
            <w:shd w:val="clear" w:color="auto" w:fill="auto"/>
            <w:noWrap/>
            <w:vAlign w:val="center"/>
            <w:hideMark/>
          </w:tcPr>
          <w:p w14:paraId="1B6EE1E1" w14:textId="77777777" w:rsidR="00485B66" w:rsidRPr="00483490" w:rsidRDefault="00485B66" w:rsidP="00E64119">
            <w:pPr>
              <w:ind w:right="-164"/>
              <w:jc w:val="center"/>
              <w:rPr>
                <w:b/>
                <w:color w:val="000000"/>
                <w:lang w:eastAsia="en-IN"/>
              </w:rPr>
            </w:pPr>
            <w:r w:rsidRPr="00483490">
              <w:rPr>
                <w:b/>
                <w:color w:val="000000"/>
                <w:lang w:eastAsia="en-IN"/>
              </w:rPr>
              <w:t>56.50</w:t>
            </w:r>
          </w:p>
        </w:tc>
        <w:tc>
          <w:tcPr>
            <w:tcW w:w="3487" w:type="dxa"/>
            <w:tcBorders>
              <w:top w:val="nil"/>
              <w:left w:val="nil"/>
              <w:bottom w:val="single" w:sz="4" w:space="0" w:color="auto"/>
              <w:right w:val="single" w:sz="4" w:space="0" w:color="auto"/>
            </w:tcBorders>
            <w:shd w:val="clear" w:color="auto" w:fill="auto"/>
            <w:noWrap/>
            <w:vAlign w:val="center"/>
            <w:hideMark/>
          </w:tcPr>
          <w:p w14:paraId="07DC4571" w14:textId="77777777" w:rsidR="00485B66" w:rsidRPr="00483490" w:rsidRDefault="00485B66" w:rsidP="00E64119">
            <w:pPr>
              <w:ind w:right="-164"/>
              <w:rPr>
                <w:color w:val="000000"/>
                <w:lang w:eastAsia="en-IN"/>
              </w:rPr>
            </w:pPr>
            <w:r w:rsidRPr="00483490">
              <w:rPr>
                <w:color w:val="000000"/>
                <w:lang w:eastAsia="en-IN"/>
              </w:rPr>
              <w:t> </w:t>
            </w:r>
          </w:p>
        </w:tc>
      </w:tr>
    </w:tbl>
    <w:p w14:paraId="7D4C26EE" w14:textId="77777777" w:rsidR="00485B66" w:rsidRPr="00483490" w:rsidRDefault="00485B66" w:rsidP="00E64119">
      <w:pPr>
        <w:widowControl/>
        <w:tabs>
          <w:tab w:val="left" w:pos="9026"/>
        </w:tabs>
        <w:autoSpaceDE/>
        <w:autoSpaceDN/>
        <w:spacing w:after="160" w:line="259" w:lineRule="auto"/>
        <w:ind w:right="-164"/>
        <w:rPr>
          <w:sz w:val="24"/>
          <w:szCs w:val="24"/>
        </w:rPr>
      </w:pPr>
    </w:p>
    <w:tbl>
      <w:tblPr>
        <w:tblW w:w="13765" w:type="dxa"/>
        <w:tblInd w:w="93" w:type="dxa"/>
        <w:tblLook w:val="04A0" w:firstRow="1" w:lastRow="0" w:firstColumn="1" w:lastColumn="0" w:noHBand="0" w:noVBand="1"/>
      </w:tblPr>
      <w:tblGrid>
        <w:gridCol w:w="1441"/>
        <w:gridCol w:w="1668"/>
        <w:gridCol w:w="723"/>
        <w:gridCol w:w="723"/>
        <w:gridCol w:w="1019"/>
        <w:gridCol w:w="963"/>
        <w:gridCol w:w="672"/>
        <w:gridCol w:w="723"/>
        <w:gridCol w:w="996"/>
        <w:gridCol w:w="611"/>
        <w:gridCol w:w="833"/>
        <w:gridCol w:w="3393"/>
      </w:tblGrid>
      <w:tr w:rsidR="00485B66" w:rsidRPr="00483490" w14:paraId="737D8368" w14:textId="77777777" w:rsidTr="006E270F">
        <w:trPr>
          <w:trHeight w:val="312"/>
        </w:trPr>
        <w:tc>
          <w:tcPr>
            <w:tcW w:w="13765" w:type="dxa"/>
            <w:gridSpan w:val="12"/>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3316245B" w14:textId="4B3E4C9F" w:rsidR="00485B66" w:rsidRPr="00483490" w:rsidRDefault="00485B66" w:rsidP="006E270F">
            <w:pPr>
              <w:ind w:right="-164"/>
              <w:jc w:val="center"/>
              <w:rPr>
                <w:b/>
                <w:bCs/>
                <w:lang w:eastAsia="en-IN"/>
              </w:rPr>
            </w:pPr>
            <w:r w:rsidRPr="00483490">
              <w:rPr>
                <w:b/>
                <w:bCs/>
                <w:sz w:val="28"/>
                <w:lang w:eastAsia="en-IN"/>
              </w:rPr>
              <w:t>Physical &amp; Chemical Assay Log of Naringpanga Graphite Project,</w:t>
            </w:r>
            <w:r w:rsidR="006E270F" w:rsidRPr="00483490">
              <w:rPr>
                <w:b/>
                <w:bCs/>
                <w:sz w:val="28"/>
                <w:lang w:eastAsia="en-IN"/>
              </w:rPr>
              <w:t xml:space="preserve"> </w:t>
            </w:r>
            <w:r w:rsidRPr="00483490">
              <w:rPr>
                <w:b/>
                <w:bCs/>
                <w:sz w:val="28"/>
                <w:lang w:eastAsia="en-IN"/>
              </w:rPr>
              <w:t>F.S.2023-24</w:t>
            </w:r>
          </w:p>
        </w:tc>
      </w:tr>
      <w:tr w:rsidR="00485B66" w:rsidRPr="00483490" w14:paraId="7496292A" w14:textId="77777777" w:rsidTr="006E270F">
        <w:trPr>
          <w:trHeight w:val="312"/>
        </w:trPr>
        <w:tc>
          <w:tcPr>
            <w:tcW w:w="1441" w:type="dxa"/>
            <w:tcBorders>
              <w:top w:val="nil"/>
              <w:left w:val="single" w:sz="4" w:space="0" w:color="auto"/>
              <w:bottom w:val="single" w:sz="4" w:space="0" w:color="auto"/>
              <w:right w:val="single" w:sz="4" w:space="0" w:color="auto"/>
            </w:tcBorders>
            <w:shd w:val="clear" w:color="auto" w:fill="auto"/>
            <w:noWrap/>
            <w:vAlign w:val="center"/>
            <w:hideMark/>
          </w:tcPr>
          <w:p w14:paraId="31273082" w14:textId="77777777" w:rsidR="00485B66" w:rsidRPr="00483490" w:rsidRDefault="00485B66" w:rsidP="00E64119">
            <w:pPr>
              <w:ind w:right="-164"/>
              <w:rPr>
                <w:b/>
                <w:bCs/>
                <w:color w:val="000000"/>
                <w:lang w:eastAsia="en-IN"/>
              </w:rPr>
            </w:pPr>
            <w:r w:rsidRPr="00483490">
              <w:rPr>
                <w:b/>
                <w:bCs/>
                <w:color w:val="000000"/>
                <w:lang w:eastAsia="en-IN"/>
              </w:rPr>
              <w:t>Bore Hole No-</w:t>
            </w:r>
          </w:p>
        </w:tc>
        <w:tc>
          <w:tcPr>
            <w:tcW w:w="1668" w:type="dxa"/>
            <w:tcBorders>
              <w:top w:val="nil"/>
              <w:left w:val="nil"/>
              <w:bottom w:val="single" w:sz="4" w:space="0" w:color="auto"/>
              <w:right w:val="single" w:sz="4" w:space="0" w:color="auto"/>
            </w:tcBorders>
            <w:shd w:val="clear" w:color="auto" w:fill="auto"/>
            <w:noWrap/>
            <w:vAlign w:val="bottom"/>
            <w:hideMark/>
          </w:tcPr>
          <w:p w14:paraId="477CAB24" w14:textId="77777777" w:rsidR="00485B66" w:rsidRPr="00483490" w:rsidRDefault="00485B66" w:rsidP="00E64119">
            <w:pPr>
              <w:ind w:right="-164"/>
              <w:rPr>
                <w:b/>
                <w:bCs/>
                <w:lang w:eastAsia="en-IN"/>
              </w:rPr>
            </w:pPr>
            <w:r w:rsidRPr="00483490">
              <w:rPr>
                <w:b/>
                <w:bCs/>
                <w:lang w:eastAsia="en-IN"/>
              </w:rPr>
              <w:t>NPBH-5</w:t>
            </w:r>
          </w:p>
        </w:tc>
        <w:tc>
          <w:tcPr>
            <w:tcW w:w="723" w:type="dxa"/>
            <w:tcBorders>
              <w:top w:val="nil"/>
              <w:left w:val="nil"/>
              <w:bottom w:val="single" w:sz="4" w:space="0" w:color="auto"/>
              <w:right w:val="single" w:sz="4" w:space="0" w:color="auto"/>
            </w:tcBorders>
            <w:shd w:val="clear" w:color="auto" w:fill="auto"/>
            <w:noWrap/>
            <w:vAlign w:val="center"/>
            <w:hideMark/>
          </w:tcPr>
          <w:p w14:paraId="14BE5B99" w14:textId="77777777" w:rsidR="00485B66" w:rsidRPr="00483490" w:rsidRDefault="00485B66" w:rsidP="00E64119">
            <w:pPr>
              <w:ind w:right="-164"/>
              <w:rPr>
                <w:color w:val="FF0000"/>
                <w:lang w:eastAsia="en-IN"/>
              </w:rPr>
            </w:pPr>
            <w:r w:rsidRPr="00483490">
              <w:rPr>
                <w:color w:val="FF0000"/>
                <w:lang w:eastAsia="en-IN"/>
              </w:rPr>
              <w:t> </w:t>
            </w:r>
          </w:p>
        </w:tc>
        <w:tc>
          <w:tcPr>
            <w:tcW w:w="723" w:type="dxa"/>
            <w:tcBorders>
              <w:top w:val="nil"/>
              <w:left w:val="nil"/>
              <w:bottom w:val="single" w:sz="4" w:space="0" w:color="auto"/>
              <w:right w:val="single" w:sz="4" w:space="0" w:color="auto"/>
            </w:tcBorders>
            <w:shd w:val="clear" w:color="auto" w:fill="auto"/>
            <w:noWrap/>
            <w:vAlign w:val="center"/>
            <w:hideMark/>
          </w:tcPr>
          <w:p w14:paraId="65CCB60D" w14:textId="77777777" w:rsidR="00485B66" w:rsidRPr="00483490" w:rsidRDefault="00485B66" w:rsidP="00E64119">
            <w:pPr>
              <w:ind w:right="-164"/>
              <w:rPr>
                <w:color w:val="FF0000"/>
                <w:lang w:eastAsia="en-IN"/>
              </w:rPr>
            </w:pPr>
            <w:r w:rsidRPr="00483490">
              <w:rPr>
                <w:color w:val="FF0000"/>
                <w:lang w:eastAsia="en-IN"/>
              </w:rPr>
              <w:t> </w:t>
            </w:r>
          </w:p>
        </w:tc>
        <w:tc>
          <w:tcPr>
            <w:tcW w:w="1019" w:type="dxa"/>
            <w:tcBorders>
              <w:top w:val="nil"/>
              <w:left w:val="nil"/>
              <w:bottom w:val="single" w:sz="4" w:space="0" w:color="auto"/>
              <w:right w:val="single" w:sz="4" w:space="0" w:color="auto"/>
            </w:tcBorders>
            <w:shd w:val="clear" w:color="auto" w:fill="auto"/>
            <w:noWrap/>
            <w:vAlign w:val="center"/>
            <w:hideMark/>
          </w:tcPr>
          <w:p w14:paraId="7970F6C6" w14:textId="77777777" w:rsidR="00485B66" w:rsidRPr="00483490" w:rsidRDefault="00485B66" w:rsidP="00E64119">
            <w:pPr>
              <w:ind w:right="-164"/>
              <w:jc w:val="center"/>
              <w:rPr>
                <w:color w:val="FF0000"/>
                <w:lang w:eastAsia="en-IN"/>
              </w:rPr>
            </w:pPr>
            <w:r w:rsidRPr="00483490">
              <w:rPr>
                <w:color w:val="FF0000"/>
                <w:lang w:eastAsia="en-IN"/>
              </w:rPr>
              <w:t> </w:t>
            </w:r>
          </w:p>
        </w:tc>
        <w:tc>
          <w:tcPr>
            <w:tcW w:w="963" w:type="dxa"/>
            <w:tcBorders>
              <w:top w:val="nil"/>
              <w:left w:val="nil"/>
              <w:bottom w:val="single" w:sz="4" w:space="0" w:color="auto"/>
              <w:right w:val="single" w:sz="4" w:space="0" w:color="auto"/>
            </w:tcBorders>
            <w:shd w:val="clear" w:color="auto" w:fill="auto"/>
            <w:noWrap/>
            <w:vAlign w:val="center"/>
            <w:hideMark/>
          </w:tcPr>
          <w:p w14:paraId="7DB7F2E7" w14:textId="77777777" w:rsidR="00485B66" w:rsidRPr="00483490" w:rsidRDefault="00485B66" w:rsidP="00E64119">
            <w:pPr>
              <w:ind w:right="-164"/>
              <w:jc w:val="center"/>
              <w:rPr>
                <w:color w:val="FF0000"/>
                <w:lang w:eastAsia="en-IN"/>
              </w:rPr>
            </w:pPr>
            <w:r w:rsidRPr="00483490">
              <w:rPr>
                <w:color w:val="FF0000"/>
                <w:lang w:eastAsia="en-IN"/>
              </w:rPr>
              <w:t> </w:t>
            </w:r>
          </w:p>
        </w:tc>
        <w:tc>
          <w:tcPr>
            <w:tcW w:w="3002" w:type="dxa"/>
            <w:gridSpan w:val="4"/>
            <w:tcBorders>
              <w:top w:val="single" w:sz="4" w:space="0" w:color="auto"/>
              <w:left w:val="nil"/>
              <w:bottom w:val="single" w:sz="4" w:space="0" w:color="auto"/>
              <w:right w:val="single" w:sz="4" w:space="0" w:color="auto"/>
            </w:tcBorders>
            <w:shd w:val="clear" w:color="auto" w:fill="auto"/>
            <w:noWrap/>
            <w:vAlign w:val="center"/>
            <w:hideMark/>
          </w:tcPr>
          <w:p w14:paraId="14EE7431" w14:textId="77777777" w:rsidR="00485B66" w:rsidRPr="00483490" w:rsidRDefault="00485B66" w:rsidP="00E64119">
            <w:pPr>
              <w:ind w:right="-164"/>
              <w:rPr>
                <w:b/>
                <w:bCs/>
                <w:lang w:eastAsia="en-IN"/>
              </w:rPr>
            </w:pPr>
            <w:r w:rsidRPr="00483490">
              <w:rPr>
                <w:b/>
                <w:bCs/>
                <w:lang w:eastAsia="en-IN"/>
              </w:rPr>
              <w:t>Date of Commencement</w:t>
            </w:r>
          </w:p>
        </w:tc>
        <w:tc>
          <w:tcPr>
            <w:tcW w:w="4226" w:type="dxa"/>
            <w:gridSpan w:val="2"/>
            <w:tcBorders>
              <w:top w:val="single" w:sz="4" w:space="0" w:color="auto"/>
              <w:left w:val="nil"/>
              <w:bottom w:val="single" w:sz="4" w:space="0" w:color="auto"/>
              <w:right w:val="single" w:sz="4" w:space="0" w:color="auto"/>
            </w:tcBorders>
            <w:shd w:val="clear" w:color="auto" w:fill="auto"/>
            <w:noWrap/>
            <w:vAlign w:val="center"/>
            <w:hideMark/>
          </w:tcPr>
          <w:p w14:paraId="1AEC4169" w14:textId="77777777" w:rsidR="00485B66" w:rsidRPr="00483490" w:rsidRDefault="00485B66" w:rsidP="00E64119">
            <w:pPr>
              <w:ind w:right="-164"/>
              <w:jc w:val="center"/>
              <w:rPr>
                <w:b/>
                <w:bCs/>
                <w:lang w:eastAsia="en-IN"/>
              </w:rPr>
            </w:pPr>
            <w:r w:rsidRPr="00483490">
              <w:rPr>
                <w:b/>
                <w:bCs/>
                <w:lang w:eastAsia="en-IN"/>
              </w:rPr>
              <w:t>09.06.2024</w:t>
            </w:r>
          </w:p>
        </w:tc>
      </w:tr>
      <w:tr w:rsidR="00485B66" w:rsidRPr="00483490" w14:paraId="6FD945FD" w14:textId="77777777" w:rsidTr="006E270F">
        <w:trPr>
          <w:trHeight w:val="312"/>
        </w:trPr>
        <w:tc>
          <w:tcPr>
            <w:tcW w:w="1441" w:type="dxa"/>
            <w:tcBorders>
              <w:top w:val="nil"/>
              <w:left w:val="single" w:sz="4" w:space="0" w:color="auto"/>
              <w:bottom w:val="single" w:sz="4" w:space="0" w:color="auto"/>
              <w:right w:val="single" w:sz="4" w:space="0" w:color="auto"/>
            </w:tcBorders>
            <w:shd w:val="clear" w:color="auto" w:fill="auto"/>
            <w:noWrap/>
            <w:vAlign w:val="center"/>
            <w:hideMark/>
          </w:tcPr>
          <w:p w14:paraId="3FB63029" w14:textId="77777777" w:rsidR="00485B66" w:rsidRPr="00483490" w:rsidRDefault="00485B66" w:rsidP="00E64119">
            <w:pPr>
              <w:ind w:right="-164"/>
              <w:rPr>
                <w:b/>
                <w:bCs/>
                <w:color w:val="000000"/>
                <w:lang w:eastAsia="en-IN"/>
              </w:rPr>
            </w:pPr>
            <w:r w:rsidRPr="00483490">
              <w:rPr>
                <w:b/>
                <w:bCs/>
                <w:color w:val="000000"/>
                <w:lang w:eastAsia="en-IN"/>
              </w:rPr>
              <w:t>Location( DGPS)</w:t>
            </w:r>
          </w:p>
        </w:tc>
        <w:tc>
          <w:tcPr>
            <w:tcW w:w="3114" w:type="dxa"/>
            <w:gridSpan w:val="3"/>
            <w:tcBorders>
              <w:top w:val="single" w:sz="4" w:space="0" w:color="auto"/>
              <w:left w:val="nil"/>
              <w:bottom w:val="single" w:sz="4" w:space="0" w:color="auto"/>
              <w:right w:val="single" w:sz="4" w:space="0" w:color="auto"/>
            </w:tcBorders>
            <w:shd w:val="clear" w:color="auto" w:fill="auto"/>
            <w:noWrap/>
            <w:vAlign w:val="bottom"/>
            <w:hideMark/>
          </w:tcPr>
          <w:p w14:paraId="4B627122" w14:textId="77777777" w:rsidR="00485B66" w:rsidRPr="00483490" w:rsidRDefault="00485B66" w:rsidP="00E64119">
            <w:pPr>
              <w:ind w:right="-164"/>
              <w:rPr>
                <w:b/>
                <w:bCs/>
                <w:lang w:eastAsia="en-IN"/>
              </w:rPr>
            </w:pPr>
            <w:r w:rsidRPr="00483490">
              <w:rPr>
                <w:b/>
                <w:bCs/>
                <w:lang w:eastAsia="en-IN"/>
              </w:rPr>
              <w:t>76910.4273</w:t>
            </w:r>
          </w:p>
        </w:tc>
        <w:tc>
          <w:tcPr>
            <w:tcW w:w="1982" w:type="dxa"/>
            <w:gridSpan w:val="2"/>
            <w:tcBorders>
              <w:top w:val="single" w:sz="4" w:space="0" w:color="auto"/>
              <w:left w:val="nil"/>
              <w:bottom w:val="single" w:sz="4" w:space="0" w:color="auto"/>
              <w:right w:val="single" w:sz="4" w:space="0" w:color="auto"/>
            </w:tcBorders>
            <w:shd w:val="clear" w:color="auto" w:fill="auto"/>
            <w:noWrap/>
            <w:vAlign w:val="center"/>
            <w:hideMark/>
          </w:tcPr>
          <w:p w14:paraId="1A9AEFD5" w14:textId="77777777" w:rsidR="00485B66" w:rsidRPr="00483490" w:rsidRDefault="00485B66" w:rsidP="00E64119">
            <w:pPr>
              <w:ind w:right="-164"/>
              <w:rPr>
                <w:b/>
                <w:bCs/>
                <w:lang w:eastAsia="en-IN"/>
              </w:rPr>
            </w:pPr>
            <w:r w:rsidRPr="00483490">
              <w:rPr>
                <w:b/>
                <w:bCs/>
                <w:lang w:eastAsia="en-IN"/>
              </w:rPr>
              <w:t>2182829.996</w:t>
            </w:r>
          </w:p>
        </w:tc>
        <w:tc>
          <w:tcPr>
            <w:tcW w:w="3002" w:type="dxa"/>
            <w:gridSpan w:val="4"/>
            <w:tcBorders>
              <w:top w:val="single" w:sz="4" w:space="0" w:color="auto"/>
              <w:left w:val="nil"/>
              <w:bottom w:val="single" w:sz="4" w:space="0" w:color="auto"/>
              <w:right w:val="single" w:sz="4" w:space="0" w:color="auto"/>
            </w:tcBorders>
            <w:shd w:val="clear" w:color="auto" w:fill="auto"/>
            <w:noWrap/>
            <w:vAlign w:val="center"/>
            <w:hideMark/>
          </w:tcPr>
          <w:p w14:paraId="44EF86FC" w14:textId="77777777" w:rsidR="00485B66" w:rsidRPr="00483490" w:rsidRDefault="00485B66" w:rsidP="00E64119">
            <w:pPr>
              <w:ind w:right="-164"/>
              <w:rPr>
                <w:b/>
                <w:bCs/>
                <w:lang w:eastAsia="en-IN"/>
              </w:rPr>
            </w:pPr>
            <w:r w:rsidRPr="00483490">
              <w:rPr>
                <w:b/>
                <w:bCs/>
                <w:lang w:eastAsia="en-IN"/>
              </w:rPr>
              <w:t>Date of Completion</w:t>
            </w:r>
          </w:p>
        </w:tc>
        <w:tc>
          <w:tcPr>
            <w:tcW w:w="4226" w:type="dxa"/>
            <w:gridSpan w:val="2"/>
            <w:tcBorders>
              <w:top w:val="single" w:sz="4" w:space="0" w:color="auto"/>
              <w:left w:val="nil"/>
              <w:bottom w:val="single" w:sz="4" w:space="0" w:color="auto"/>
              <w:right w:val="single" w:sz="4" w:space="0" w:color="auto"/>
            </w:tcBorders>
            <w:shd w:val="clear" w:color="auto" w:fill="auto"/>
            <w:noWrap/>
            <w:vAlign w:val="center"/>
            <w:hideMark/>
          </w:tcPr>
          <w:p w14:paraId="341A4BC3" w14:textId="77777777" w:rsidR="00485B66" w:rsidRPr="00483490" w:rsidRDefault="00485B66" w:rsidP="00E64119">
            <w:pPr>
              <w:ind w:right="-164"/>
              <w:jc w:val="center"/>
              <w:rPr>
                <w:b/>
                <w:bCs/>
                <w:lang w:eastAsia="en-IN"/>
              </w:rPr>
            </w:pPr>
            <w:r w:rsidRPr="00483490">
              <w:rPr>
                <w:b/>
                <w:bCs/>
                <w:lang w:eastAsia="en-IN"/>
              </w:rPr>
              <w:t>10.07.2024</w:t>
            </w:r>
          </w:p>
        </w:tc>
      </w:tr>
      <w:tr w:rsidR="00485B66" w:rsidRPr="00483490" w14:paraId="44769A58" w14:textId="77777777" w:rsidTr="006E270F">
        <w:trPr>
          <w:trHeight w:val="312"/>
        </w:trPr>
        <w:tc>
          <w:tcPr>
            <w:tcW w:w="1441" w:type="dxa"/>
            <w:tcBorders>
              <w:top w:val="nil"/>
              <w:left w:val="single" w:sz="4" w:space="0" w:color="auto"/>
              <w:bottom w:val="single" w:sz="4" w:space="0" w:color="auto"/>
              <w:right w:val="single" w:sz="4" w:space="0" w:color="auto"/>
            </w:tcBorders>
            <w:shd w:val="clear" w:color="auto" w:fill="auto"/>
            <w:noWrap/>
            <w:vAlign w:val="bottom"/>
            <w:hideMark/>
          </w:tcPr>
          <w:p w14:paraId="7D5EE60E" w14:textId="77777777" w:rsidR="00485B66" w:rsidRPr="00483490" w:rsidRDefault="00485B66" w:rsidP="000D1153">
            <w:pPr>
              <w:jc w:val="right"/>
              <w:rPr>
                <w:b/>
                <w:bCs/>
                <w:color w:val="000000"/>
                <w:lang w:eastAsia="en-IN"/>
              </w:rPr>
            </w:pPr>
            <w:r w:rsidRPr="00483490">
              <w:rPr>
                <w:b/>
                <w:bCs/>
                <w:color w:val="000000"/>
                <w:lang w:eastAsia="en-IN"/>
              </w:rPr>
              <w:t>(DMS)</w:t>
            </w:r>
          </w:p>
        </w:tc>
        <w:tc>
          <w:tcPr>
            <w:tcW w:w="3114" w:type="dxa"/>
            <w:gridSpan w:val="3"/>
            <w:tcBorders>
              <w:top w:val="single" w:sz="4" w:space="0" w:color="auto"/>
              <w:left w:val="nil"/>
              <w:bottom w:val="single" w:sz="4" w:space="0" w:color="auto"/>
              <w:right w:val="single" w:sz="4" w:space="0" w:color="auto"/>
            </w:tcBorders>
            <w:shd w:val="clear" w:color="auto" w:fill="auto"/>
            <w:noWrap/>
            <w:vAlign w:val="bottom"/>
            <w:hideMark/>
          </w:tcPr>
          <w:p w14:paraId="3CAC9D8C" w14:textId="77777777" w:rsidR="00485B66" w:rsidRPr="00483490" w:rsidRDefault="00485B66" w:rsidP="00E64119">
            <w:pPr>
              <w:ind w:right="-164"/>
              <w:rPr>
                <w:b/>
                <w:bCs/>
                <w:lang w:eastAsia="en-IN"/>
              </w:rPr>
            </w:pPr>
            <w:r w:rsidRPr="00483490">
              <w:rPr>
                <w:b/>
                <w:bCs/>
                <w:lang w:eastAsia="en-IN"/>
              </w:rPr>
              <w:t>83°33'21.79080" E</w:t>
            </w:r>
          </w:p>
        </w:tc>
        <w:tc>
          <w:tcPr>
            <w:tcW w:w="1982" w:type="dxa"/>
            <w:gridSpan w:val="2"/>
            <w:tcBorders>
              <w:top w:val="single" w:sz="4" w:space="0" w:color="auto"/>
              <w:left w:val="nil"/>
              <w:bottom w:val="single" w:sz="4" w:space="0" w:color="auto"/>
              <w:right w:val="single" w:sz="4" w:space="0" w:color="auto"/>
            </w:tcBorders>
            <w:shd w:val="clear" w:color="auto" w:fill="auto"/>
            <w:noWrap/>
            <w:vAlign w:val="center"/>
            <w:hideMark/>
          </w:tcPr>
          <w:p w14:paraId="4524E471" w14:textId="77777777" w:rsidR="00485B66" w:rsidRPr="00483490" w:rsidRDefault="00485B66" w:rsidP="00E64119">
            <w:pPr>
              <w:ind w:right="-164"/>
              <w:rPr>
                <w:b/>
                <w:bCs/>
                <w:lang w:eastAsia="en-IN"/>
              </w:rPr>
            </w:pPr>
            <w:r w:rsidRPr="00483490">
              <w:rPr>
                <w:b/>
                <w:bCs/>
                <w:lang w:eastAsia="en-IN"/>
              </w:rPr>
              <w:t>19°43'22.26000" N</w:t>
            </w:r>
          </w:p>
        </w:tc>
        <w:tc>
          <w:tcPr>
            <w:tcW w:w="3002" w:type="dxa"/>
            <w:gridSpan w:val="4"/>
            <w:tcBorders>
              <w:top w:val="single" w:sz="4" w:space="0" w:color="auto"/>
              <w:left w:val="nil"/>
              <w:bottom w:val="single" w:sz="4" w:space="0" w:color="auto"/>
              <w:right w:val="single" w:sz="4" w:space="0" w:color="auto"/>
            </w:tcBorders>
            <w:shd w:val="clear" w:color="auto" w:fill="auto"/>
            <w:noWrap/>
            <w:vAlign w:val="center"/>
            <w:hideMark/>
          </w:tcPr>
          <w:p w14:paraId="335CA210" w14:textId="77777777" w:rsidR="00485B66" w:rsidRPr="00483490" w:rsidRDefault="00485B66" w:rsidP="00E64119">
            <w:pPr>
              <w:ind w:right="-164"/>
              <w:rPr>
                <w:b/>
                <w:bCs/>
                <w:lang w:eastAsia="en-IN"/>
              </w:rPr>
            </w:pPr>
            <w:r w:rsidRPr="00483490">
              <w:rPr>
                <w:b/>
                <w:bCs/>
                <w:lang w:eastAsia="en-IN"/>
              </w:rPr>
              <w:t>Total Graphite Thickness</w:t>
            </w:r>
          </w:p>
        </w:tc>
        <w:tc>
          <w:tcPr>
            <w:tcW w:w="4226" w:type="dxa"/>
            <w:gridSpan w:val="2"/>
            <w:tcBorders>
              <w:top w:val="single" w:sz="4" w:space="0" w:color="auto"/>
              <w:left w:val="nil"/>
              <w:bottom w:val="single" w:sz="4" w:space="0" w:color="auto"/>
              <w:right w:val="single" w:sz="4" w:space="0" w:color="auto"/>
            </w:tcBorders>
            <w:shd w:val="clear" w:color="auto" w:fill="auto"/>
            <w:noWrap/>
            <w:vAlign w:val="center"/>
            <w:hideMark/>
          </w:tcPr>
          <w:p w14:paraId="03C1FF95" w14:textId="77777777" w:rsidR="00485B66" w:rsidRPr="00483490" w:rsidRDefault="00485B66" w:rsidP="00E64119">
            <w:pPr>
              <w:ind w:right="-164"/>
              <w:jc w:val="center"/>
              <w:rPr>
                <w:b/>
                <w:bCs/>
                <w:lang w:eastAsia="en-IN"/>
              </w:rPr>
            </w:pPr>
            <w:r w:rsidRPr="00483490">
              <w:rPr>
                <w:b/>
                <w:bCs/>
                <w:lang w:eastAsia="en-IN"/>
              </w:rPr>
              <w:t>5.50 m</w:t>
            </w:r>
          </w:p>
        </w:tc>
      </w:tr>
      <w:tr w:rsidR="00485B66" w:rsidRPr="00483490" w14:paraId="77F45731" w14:textId="77777777" w:rsidTr="006E270F">
        <w:trPr>
          <w:trHeight w:val="312"/>
        </w:trPr>
        <w:tc>
          <w:tcPr>
            <w:tcW w:w="1441" w:type="dxa"/>
            <w:tcBorders>
              <w:top w:val="nil"/>
              <w:left w:val="single" w:sz="4" w:space="0" w:color="auto"/>
              <w:bottom w:val="single" w:sz="4" w:space="0" w:color="auto"/>
              <w:right w:val="single" w:sz="4" w:space="0" w:color="auto"/>
            </w:tcBorders>
            <w:shd w:val="clear" w:color="auto" w:fill="auto"/>
            <w:noWrap/>
            <w:vAlign w:val="center"/>
            <w:hideMark/>
          </w:tcPr>
          <w:p w14:paraId="150C0A0C" w14:textId="77777777" w:rsidR="00485B66" w:rsidRPr="00483490" w:rsidRDefault="00485B66" w:rsidP="00E64119">
            <w:pPr>
              <w:ind w:right="-164"/>
              <w:rPr>
                <w:b/>
                <w:bCs/>
                <w:color w:val="000000"/>
                <w:lang w:eastAsia="en-IN"/>
              </w:rPr>
            </w:pPr>
            <w:r w:rsidRPr="00483490">
              <w:rPr>
                <w:b/>
                <w:bCs/>
                <w:color w:val="000000"/>
                <w:lang w:eastAsia="en-IN"/>
              </w:rPr>
              <w:t>Hole depth</w:t>
            </w:r>
          </w:p>
        </w:tc>
        <w:tc>
          <w:tcPr>
            <w:tcW w:w="1668" w:type="dxa"/>
            <w:tcBorders>
              <w:top w:val="nil"/>
              <w:left w:val="nil"/>
              <w:bottom w:val="single" w:sz="4" w:space="0" w:color="auto"/>
              <w:right w:val="single" w:sz="4" w:space="0" w:color="auto"/>
            </w:tcBorders>
            <w:shd w:val="clear" w:color="auto" w:fill="auto"/>
            <w:noWrap/>
            <w:vAlign w:val="bottom"/>
            <w:hideMark/>
          </w:tcPr>
          <w:p w14:paraId="09EA2D4E" w14:textId="77777777" w:rsidR="00485B66" w:rsidRPr="00483490" w:rsidRDefault="00485B66" w:rsidP="00E64119">
            <w:pPr>
              <w:ind w:right="-164"/>
              <w:jc w:val="center"/>
              <w:rPr>
                <w:b/>
                <w:bCs/>
                <w:lang w:eastAsia="en-IN"/>
              </w:rPr>
            </w:pPr>
            <w:r w:rsidRPr="00483490">
              <w:rPr>
                <w:b/>
                <w:bCs/>
                <w:lang w:eastAsia="en-IN"/>
              </w:rPr>
              <w:t>78.80 m</w:t>
            </w:r>
          </w:p>
        </w:tc>
        <w:tc>
          <w:tcPr>
            <w:tcW w:w="723" w:type="dxa"/>
            <w:tcBorders>
              <w:top w:val="nil"/>
              <w:left w:val="nil"/>
              <w:bottom w:val="single" w:sz="4" w:space="0" w:color="auto"/>
              <w:right w:val="single" w:sz="4" w:space="0" w:color="auto"/>
            </w:tcBorders>
            <w:shd w:val="clear" w:color="auto" w:fill="auto"/>
            <w:noWrap/>
            <w:vAlign w:val="center"/>
            <w:hideMark/>
          </w:tcPr>
          <w:p w14:paraId="77D8ACA0" w14:textId="77777777" w:rsidR="00485B66" w:rsidRPr="00483490" w:rsidRDefault="00485B66" w:rsidP="00E64119">
            <w:pPr>
              <w:ind w:right="-164"/>
              <w:rPr>
                <w:color w:val="FF0000"/>
                <w:lang w:eastAsia="en-IN"/>
              </w:rPr>
            </w:pPr>
            <w:r w:rsidRPr="00483490">
              <w:rPr>
                <w:color w:val="FF0000"/>
                <w:lang w:eastAsia="en-IN"/>
              </w:rPr>
              <w:t> </w:t>
            </w:r>
          </w:p>
        </w:tc>
        <w:tc>
          <w:tcPr>
            <w:tcW w:w="723" w:type="dxa"/>
            <w:tcBorders>
              <w:top w:val="nil"/>
              <w:left w:val="nil"/>
              <w:bottom w:val="single" w:sz="4" w:space="0" w:color="auto"/>
              <w:right w:val="single" w:sz="4" w:space="0" w:color="auto"/>
            </w:tcBorders>
            <w:shd w:val="clear" w:color="auto" w:fill="auto"/>
            <w:noWrap/>
            <w:vAlign w:val="center"/>
            <w:hideMark/>
          </w:tcPr>
          <w:p w14:paraId="4E63652B" w14:textId="77777777" w:rsidR="00485B66" w:rsidRPr="00483490" w:rsidRDefault="00485B66" w:rsidP="00E64119">
            <w:pPr>
              <w:ind w:right="-164"/>
              <w:rPr>
                <w:color w:val="FF0000"/>
                <w:lang w:eastAsia="en-IN"/>
              </w:rPr>
            </w:pPr>
            <w:r w:rsidRPr="00483490">
              <w:rPr>
                <w:color w:val="FF0000"/>
                <w:lang w:eastAsia="en-IN"/>
              </w:rPr>
              <w:t> </w:t>
            </w:r>
          </w:p>
        </w:tc>
        <w:tc>
          <w:tcPr>
            <w:tcW w:w="1019" w:type="dxa"/>
            <w:tcBorders>
              <w:top w:val="nil"/>
              <w:left w:val="nil"/>
              <w:bottom w:val="single" w:sz="4" w:space="0" w:color="auto"/>
              <w:right w:val="single" w:sz="4" w:space="0" w:color="auto"/>
            </w:tcBorders>
            <w:shd w:val="clear" w:color="auto" w:fill="auto"/>
            <w:noWrap/>
            <w:vAlign w:val="center"/>
            <w:hideMark/>
          </w:tcPr>
          <w:p w14:paraId="562D03CD" w14:textId="77777777" w:rsidR="00485B66" w:rsidRPr="00483490" w:rsidRDefault="00485B66" w:rsidP="00E64119">
            <w:pPr>
              <w:ind w:right="-164"/>
              <w:jc w:val="center"/>
              <w:rPr>
                <w:color w:val="FF0000"/>
                <w:lang w:eastAsia="en-IN"/>
              </w:rPr>
            </w:pPr>
            <w:r w:rsidRPr="00483490">
              <w:rPr>
                <w:color w:val="FF0000"/>
                <w:lang w:eastAsia="en-IN"/>
              </w:rPr>
              <w:t> </w:t>
            </w:r>
          </w:p>
        </w:tc>
        <w:tc>
          <w:tcPr>
            <w:tcW w:w="963" w:type="dxa"/>
            <w:tcBorders>
              <w:top w:val="nil"/>
              <w:left w:val="nil"/>
              <w:bottom w:val="single" w:sz="4" w:space="0" w:color="auto"/>
              <w:right w:val="single" w:sz="4" w:space="0" w:color="auto"/>
            </w:tcBorders>
            <w:shd w:val="clear" w:color="auto" w:fill="auto"/>
            <w:noWrap/>
            <w:vAlign w:val="center"/>
            <w:hideMark/>
          </w:tcPr>
          <w:p w14:paraId="17F7BFDE" w14:textId="77777777" w:rsidR="00485B66" w:rsidRPr="00483490" w:rsidRDefault="00485B66" w:rsidP="00E64119">
            <w:pPr>
              <w:ind w:right="-164"/>
              <w:jc w:val="center"/>
              <w:rPr>
                <w:color w:val="FF0000"/>
                <w:lang w:eastAsia="en-IN"/>
              </w:rPr>
            </w:pPr>
            <w:r w:rsidRPr="00483490">
              <w:rPr>
                <w:color w:val="FF0000"/>
                <w:lang w:eastAsia="en-IN"/>
              </w:rPr>
              <w:t> </w:t>
            </w:r>
          </w:p>
        </w:tc>
        <w:tc>
          <w:tcPr>
            <w:tcW w:w="3002" w:type="dxa"/>
            <w:gridSpan w:val="4"/>
            <w:tcBorders>
              <w:top w:val="single" w:sz="4" w:space="0" w:color="auto"/>
              <w:left w:val="nil"/>
              <w:bottom w:val="single" w:sz="4" w:space="0" w:color="auto"/>
              <w:right w:val="single" w:sz="4" w:space="0" w:color="auto"/>
            </w:tcBorders>
            <w:shd w:val="clear" w:color="auto" w:fill="auto"/>
            <w:noWrap/>
            <w:vAlign w:val="center"/>
            <w:hideMark/>
          </w:tcPr>
          <w:p w14:paraId="16886CCF" w14:textId="77777777" w:rsidR="00485B66" w:rsidRPr="00483490" w:rsidRDefault="00485B66" w:rsidP="00E64119">
            <w:pPr>
              <w:ind w:right="-164"/>
              <w:jc w:val="center"/>
              <w:rPr>
                <w:b/>
                <w:bCs/>
                <w:lang w:eastAsia="en-IN"/>
              </w:rPr>
            </w:pPr>
            <w:r w:rsidRPr="00483490">
              <w:rPr>
                <w:b/>
                <w:bCs/>
                <w:lang w:eastAsia="en-IN"/>
              </w:rPr>
              <w:t>Total Recovery of Core</w:t>
            </w:r>
          </w:p>
        </w:tc>
        <w:tc>
          <w:tcPr>
            <w:tcW w:w="4226" w:type="dxa"/>
            <w:gridSpan w:val="2"/>
            <w:tcBorders>
              <w:top w:val="single" w:sz="4" w:space="0" w:color="auto"/>
              <w:left w:val="nil"/>
              <w:bottom w:val="single" w:sz="4" w:space="0" w:color="auto"/>
              <w:right w:val="single" w:sz="4" w:space="0" w:color="auto"/>
            </w:tcBorders>
            <w:shd w:val="clear" w:color="auto" w:fill="auto"/>
            <w:noWrap/>
            <w:vAlign w:val="center"/>
            <w:hideMark/>
          </w:tcPr>
          <w:p w14:paraId="0AC30DC8" w14:textId="77777777" w:rsidR="00485B66" w:rsidRPr="00483490" w:rsidRDefault="00485B66" w:rsidP="00E64119">
            <w:pPr>
              <w:ind w:right="-164"/>
              <w:jc w:val="center"/>
              <w:rPr>
                <w:b/>
                <w:bCs/>
                <w:lang w:eastAsia="en-IN"/>
              </w:rPr>
            </w:pPr>
            <w:r w:rsidRPr="00483490">
              <w:rPr>
                <w:b/>
                <w:bCs/>
                <w:lang w:eastAsia="en-IN"/>
              </w:rPr>
              <w:t>75.98 m</w:t>
            </w:r>
          </w:p>
        </w:tc>
      </w:tr>
      <w:tr w:rsidR="00485B66" w:rsidRPr="00483490" w14:paraId="563E58E9" w14:textId="77777777" w:rsidTr="006E270F">
        <w:trPr>
          <w:trHeight w:val="323"/>
        </w:trPr>
        <w:tc>
          <w:tcPr>
            <w:tcW w:w="1441" w:type="dxa"/>
            <w:tcBorders>
              <w:top w:val="nil"/>
              <w:left w:val="single" w:sz="4" w:space="0" w:color="auto"/>
              <w:bottom w:val="single" w:sz="4" w:space="0" w:color="auto"/>
              <w:right w:val="single" w:sz="4" w:space="0" w:color="auto"/>
            </w:tcBorders>
            <w:shd w:val="clear" w:color="auto" w:fill="auto"/>
            <w:noWrap/>
            <w:vAlign w:val="center"/>
            <w:hideMark/>
          </w:tcPr>
          <w:p w14:paraId="73C1F313" w14:textId="77777777" w:rsidR="00485B66" w:rsidRPr="00483490" w:rsidRDefault="00485B66" w:rsidP="00E64119">
            <w:pPr>
              <w:ind w:right="-164"/>
              <w:rPr>
                <w:b/>
                <w:bCs/>
                <w:color w:val="000000"/>
                <w:lang w:eastAsia="en-IN"/>
              </w:rPr>
            </w:pPr>
            <w:r w:rsidRPr="00483490">
              <w:rPr>
                <w:b/>
                <w:bCs/>
                <w:color w:val="000000"/>
                <w:lang w:eastAsia="en-IN"/>
              </w:rPr>
              <w:t>R.L</w:t>
            </w:r>
          </w:p>
        </w:tc>
        <w:tc>
          <w:tcPr>
            <w:tcW w:w="1668" w:type="dxa"/>
            <w:tcBorders>
              <w:top w:val="nil"/>
              <w:left w:val="nil"/>
              <w:bottom w:val="single" w:sz="4" w:space="0" w:color="auto"/>
              <w:right w:val="single" w:sz="4" w:space="0" w:color="auto"/>
            </w:tcBorders>
            <w:shd w:val="clear" w:color="auto" w:fill="auto"/>
            <w:noWrap/>
            <w:vAlign w:val="bottom"/>
            <w:hideMark/>
          </w:tcPr>
          <w:p w14:paraId="72971EE7" w14:textId="77777777" w:rsidR="00485B66" w:rsidRPr="00483490" w:rsidRDefault="00485B66" w:rsidP="00E64119">
            <w:pPr>
              <w:ind w:right="-164"/>
              <w:jc w:val="center"/>
              <w:rPr>
                <w:b/>
                <w:bCs/>
                <w:lang w:eastAsia="en-IN"/>
              </w:rPr>
            </w:pPr>
            <w:r w:rsidRPr="00483490">
              <w:rPr>
                <w:b/>
                <w:bCs/>
                <w:lang w:eastAsia="en-IN"/>
              </w:rPr>
              <w:t>329.86 m</w:t>
            </w:r>
          </w:p>
        </w:tc>
        <w:tc>
          <w:tcPr>
            <w:tcW w:w="723" w:type="dxa"/>
            <w:tcBorders>
              <w:top w:val="nil"/>
              <w:left w:val="nil"/>
              <w:bottom w:val="single" w:sz="4" w:space="0" w:color="auto"/>
              <w:right w:val="single" w:sz="4" w:space="0" w:color="auto"/>
            </w:tcBorders>
            <w:shd w:val="clear" w:color="auto" w:fill="auto"/>
            <w:noWrap/>
            <w:vAlign w:val="center"/>
            <w:hideMark/>
          </w:tcPr>
          <w:p w14:paraId="2A897FA0" w14:textId="77777777" w:rsidR="00485B66" w:rsidRPr="00483490" w:rsidRDefault="00485B66" w:rsidP="00E64119">
            <w:pPr>
              <w:ind w:right="-164"/>
              <w:rPr>
                <w:color w:val="FF0000"/>
                <w:lang w:eastAsia="en-IN"/>
              </w:rPr>
            </w:pPr>
            <w:r w:rsidRPr="00483490">
              <w:rPr>
                <w:color w:val="FF0000"/>
                <w:lang w:eastAsia="en-IN"/>
              </w:rPr>
              <w:t> </w:t>
            </w:r>
          </w:p>
        </w:tc>
        <w:tc>
          <w:tcPr>
            <w:tcW w:w="723" w:type="dxa"/>
            <w:tcBorders>
              <w:top w:val="nil"/>
              <w:left w:val="nil"/>
              <w:bottom w:val="single" w:sz="4" w:space="0" w:color="auto"/>
              <w:right w:val="single" w:sz="4" w:space="0" w:color="auto"/>
            </w:tcBorders>
            <w:shd w:val="clear" w:color="auto" w:fill="auto"/>
            <w:noWrap/>
            <w:vAlign w:val="center"/>
            <w:hideMark/>
          </w:tcPr>
          <w:p w14:paraId="77F1F2C4" w14:textId="77777777" w:rsidR="00485B66" w:rsidRPr="00483490" w:rsidRDefault="00485B66" w:rsidP="00E64119">
            <w:pPr>
              <w:ind w:right="-164"/>
              <w:rPr>
                <w:color w:val="FF0000"/>
                <w:lang w:eastAsia="en-IN"/>
              </w:rPr>
            </w:pPr>
            <w:r w:rsidRPr="00483490">
              <w:rPr>
                <w:color w:val="FF0000"/>
                <w:lang w:eastAsia="en-IN"/>
              </w:rPr>
              <w:t> </w:t>
            </w:r>
          </w:p>
        </w:tc>
        <w:tc>
          <w:tcPr>
            <w:tcW w:w="1019" w:type="dxa"/>
            <w:tcBorders>
              <w:top w:val="nil"/>
              <w:left w:val="nil"/>
              <w:bottom w:val="single" w:sz="4" w:space="0" w:color="auto"/>
              <w:right w:val="single" w:sz="4" w:space="0" w:color="auto"/>
            </w:tcBorders>
            <w:shd w:val="clear" w:color="auto" w:fill="auto"/>
            <w:noWrap/>
            <w:vAlign w:val="center"/>
            <w:hideMark/>
          </w:tcPr>
          <w:p w14:paraId="17FB3AA6" w14:textId="77777777" w:rsidR="00485B66" w:rsidRPr="00483490" w:rsidRDefault="00485B66" w:rsidP="00E64119">
            <w:pPr>
              <w:ind w:right="-164"/>
              <w:jc w:val="center"/>
              <w:rPr>
                <w:color w:val="FF0000"/>
                <w:lang w:eastAsia="en-IN"/>
              </w:rPr>
            </w:pPr>
            <w:r w:rsidRPr="00483490">
              <w:rPr>
                <w:color w:val="FF0000"/>
                <w:lang w:eastAsia="en-IN"/>
              </w:rPr>
              <w:t> </w:t>
            </w:r>
          </w:p>
        </w:tc>
        <w:tc>
          <w:tcPr>
            <w:tcW w:w="963" w:type="dxa"/>
            <w:tcBorders>
              <w:top w:val="nil"/>
              <w:left w:val="nil"/>
              <w:bottom w:val="single" w:sz="4" w:space="0" w:color="auto"/>
              <w:right w:val="single" w:sz="4" w:space="0" w:color="auto"/>
            </w:tcBorders>
            <w:shd w:val="clear" w:color="auto" w:fill="auto"/>
            <w:noWrap/>
            <w:vAlign w:val="center"/>
            <w:hideMark/>
          </w:tcPr>
          <w:p w14:paraId="1C05A5EF" w14:textId="77777777" w:rsidR="00485B66" w:rsidRPr="00483490" w:rsidRDefault="00485B66" w:rsidP="00E64119">
            <w:pPr>
              <w:ind w:right="-164"/>
              <w:jc w:val="center"/>
              <w:rPr>
                <w:color w:val="FF0000"/>
                <w:lang w:eastAsia="en-IN"/>
              </w:rPr>
            </w:pPr>
            <w:r w:rsidRPr="00483490">
              <w:rPr>
                <w:color w:val="FF0000"/>
                <w:lang w:eastAsia="en-IN"/>
              </w:rPr>
              <w:t> </w:t>
            </w:r>
          </w:p>
        </w:tc>
        <w:tc>
          <w:tcPr>
            <w:tcW w:w="3002" w:type="dxa"/>
            <w:gridSpan w:val="4"/>
            <w:tcBorders>
              <w:top w:val="single" w:sz="4" w:space="0" w:color="auto"/>
              <w:left w:val="nil"/>
              <w:bottom w:val="single" w:sz="4" w:space="0" w:color="auto"/>
              <w:right w:val="single" w:sz="4" w:space="0" w:color="auto"/>
            </w:tcBorders>
            <w:shd w:val="clear" w:color="auto" w:fill="auto"/>
            <w:noWrap/>
            <w:vAlign w:val="center"/>
            <w:hideMark/>
          </w:tcPr>
          <w:p w14:paraId="1FBB7B12" w14:textId="77777777" w:rsidR="00485B66" w:rsidRPr="00483490" w:rsidRDefault="00485B66" w:rsidP="00E64119">
            <w:pPr>
              <w:ind w:right="-164"/>
              <w:jc w:val="center"/>
              <w:rPr>
                <w:b/>
                <w:bCs/>
                <w:lang w:eastAsia="en-IN"/>
              </w:rPr>
            </w:pPr>
            <w:r w:rsidRPr="00483490">
              <w:rPr>
                <w:b/>
                <w:bCs/>
                <w:lang w:eastAsia="en-IN"/>
              </w:rPr>
              <w:t>Percentage of Core Recovery</w:t>
            </w:r>
          </w:p>
        </w:tc>
        <w:tc>
          <w:tcPr>
            <w:tcW w:w="4226" w:type="dxa"/>
            <w:gridSpan w:val="2"/>
            <w:tcBorders>
              <w:top w:val="single" w:sz="4" w:space="0" w:color="auto"/>
              <w:left w:val="nil"/>
              <w:bottom w:val="single" w:sz="4" w:space="0" w:color="auto"/>
              <w:right w:val="single" w:sz="4" w:space="0" w:color="auto"/>
            </w:tcBorders>
            <w:shd w:val="clear" w:color="auto" w:fill="auto"/>
            <w:noWrap/>
            <w:vAlign w:val="center"/>
            <w:hideMark/>
          </w:tcPr>
          <w:p w14:paraId="766D32AF" w14:textId="77777777" w:rsidR="00485B66" w:rsidRPr="00483490" w:rsidRDefault="00485B66" w:rsidP="00E64119">
            <w:pPr>
              <w:ind w:right="-164"/>
              <w:jc w:val="center"/>
              <w:rPr>
                <w:b/>
                <w:bCs/>
                <w:lang w:eastAsia="en-IN"/>
              </w:rPr>
            </w:pPr>
            <w:r w:rsidRPr="00483490">
              <w:rPr>
                <w:b/>
                <w:bCs/>
                <w:lang w:eastAsia="en-IN"/>
              </w:rPr>
              <w:t>96.42%</w:t>
            </w:r>
          </w:p>
        </w:tc>
      </w:tr>
      <w:tr w:rsidR="00485B66" w:rsidRPr="00483490" w14:paraId="432B5E0E" w14:textId="77777777" w:rsidTr="006E270F">
        <w:trPr>
          <w:trHeight w:val="323"/>
        </w:trPr>
        <w:tc>
          <w:tcPr>
            <w:tcW w:w="1441" w:type="dxa"/>
            <w:tcBorders>
              <w:top w:val="nil"/>
              <w:left w:val="single" w:sz="4" w:space="0" w:color="auto"/>
              <w:bottom w:val="single" w:sz="4" w:space="0" w:color="auto"/>
              <w:right w:val="single" w:sz="4" w:space="0" w:color="auto"/>
            </w:tcBorders>
            <w:shd w:val="clear" w:color="auto" w:fill="auto"/>
            <w:noWrap/>
            <w:vAlign w:val="center"/>
            <w:hideMark/>
          </w:tcPr>
          <w:p w14:paraId="30E5CDB8" w14:textId="77777777" w:rsidR="00485B66" w:rsidRPr="00483490" w:rsidRDefault="00485B66" w:rsidP="00E64119">
            <w:pPr>
              <w:ind w:right="-164"/>
              <w:rPr>
                <w:b/>
                <w:bCs/>
                <w:color w:val="000000"/>
                <w:lang w:eastAsia="en-IN"/>
              </w:rPr>
            </w:pPr>
            <w:r w:rsidRPr="00483490">
              <w:rPr>
                <w:b/>
                <w:bCs/>
                <w:color w:val="000000"/>
                <w:lang w:eastAsia="en-IN"/>
              </w:rPr>
              <w:t>Water table depth</w:t>
            </w:r>
          </w:p>
        </w:tc>
        <w:tc>
          <w:tcPr>
            <w:tcW w:w="1668" w:type="dxa"/>
            <w:tcBorders>
              <w:top w:val="nil"/>
              <w:left w:val="nil"/>
              <w:bottom w:val="single" w:sz="4" w:space="0" w:color="auto"/>
              <w:right w:val="single" w:sz="4" w:space="0" w:color="auto"/>
            </w:tcBorders>
            <w:shd w:val="clear" w:color="auto" w:fill="auto"/>
            <w:noWrap/>
            <w:vAlign w:val="bottom"/>
            <w:hideMark/>
          </w:tcPr>
          <w:p w14:paraId="7B11D4F8" w14:textId="77777777" w:rsidR="00485B66" w:rsidRPr="00483490" w:rsidRDefault="00485B66" w:rsidP="00E64119">
            <w:pPr>
              <w:ind w:right="-164"/>
              <w:jc w:val="center"/>
              <w:rPr>
                <w:b/>
                <w:bCs/>
                <w:lang w:eastAsia="en-IN"/>
              </w:rPr>
            </w:pPr>
            <w:r w:rsidRPr="00483490">
              <w:rPr>
                <w:b/>
                <w:bCs/>
                <w:lang w:eastAsia="en-IN"/>
              </w:rPr>
              <w:t>18.00 m</w:t>
            </w:r>
          </w:p>
        </w:tc>
        <w:tc>
          <w:tcPr>
            <w:tcW w:w="723" w:type="dxa"/>
            <w:tcBorders>
              <w:top w:val="nil"/>
              <w:left w:val="nil"/>
              <w:bottom w:val="single" w:sz="4" w:space="0" w:color="auto"/>
              <w:right w:val="single" w:sz="4" w:space="0" w:color="auto"/>
            </w:tcBorders>
            <w:shd w:val="clear" w:color="auto" w:fill="auto"/>
            <w:noWrap/>
            <w:vAlign w:val="center"/>
            <w:hideMark/>
          </w:tcPr>
          <w:p w14:paraId="76243915" w14:textId="77777777" w:rsidR="00485B66" w:rsidRPr="00483490" w:rsidRDefault="00485B66" w:rsidP="00E64119">
            <w:pPr>
              <w:ind w:right="-164"/>
              <w:jc w:val="center"/>
              <w:rPr>
                <w:color w:val="000000"/>
                <w:lang w:eastAsia="en-IN"/>
              </w:rPr>
            </w:pPr>
            <w:r w:rsidRPr="00483490">
              <w:rPr>
                <w:color w:val="000000"/>
                <w:lang w:eastAsia="en-IN"/>
              </w:rPr>
              <w:t> </w:t>
            </w:r>
          </w:p>
        </w:tc>
        <w:tc>
          <w:tcPr>
            <w:tcW w:w="723" w:type="dxa"/>
            <w:tcBorders>
              <w:top w:val="nil"/>
              <w:left w:val="nil"/>
              <w:bottom w:val="single" w:sz="4" w:space="0" w:color="auto"/>
              <w:right w:val="single" w:sz="4" w:space="0" w:color="auto"/>
            </w:tcBorders>
            <w:shd w:val="clear" w:color="auto" w:fill="auto"/>
            <w:noWrap/>
            <w:vAlign w:val="center"/>
            <w:hideMark/>
          </w:tcPr>
          <w:p w14:paraId="66AED8BB" w14:textId="77777777" w:rsidR="00485B66" w:rsidRPr="00483490" w:rsidRDefault="00485B66" w:rsidP="00E64119">
            <w:pPr>
              <w:ind w:right="-164"/>
              <w:jc w:val="center"/>
              <w:rPr>
                <w:color w:val="000000"/>
                <w:lang w:eastAsia="en-IN"/>
              </w:rPr>
            </w:pPr>
            <w:r w:rsidRPr="00483490">
              <w:rPr>
                <w:color w:val="000000"/>
                <w:lang w:eastAsia="en-IN"/>
              </w:rPr>
              <w:t> </w:t>
            </w:r>
          </w:p>
        </w:tc>
        <w:tc>
          <w:tcPr>
            <w:tcW w:w="1019" w:type="dxa"/>
            <w:tcBorders>
              <w:top w:val="nil"/>
              <w:left w:val="nil"/>
              <w:bottom w:val="single" w:sz="4" w:space="0" w:color="auto"/>
              <w:right w:val="single" w:sz="4" w:space="0" w:color="auto"/>
            </w:tcBorders>
            <w:shd w:val="clear" w:color="auto" w:fill="auto"/>
            <w:noWrap/>
            <w:vAlign w:val="center"/>
            <w:hideMark/>
          </w:tcPr>
          <w:p w14:paraId="5CBD72BF" w14:textId="77777777" w:rsidR="00485B66" w:rsidRPr="00483490" w:rsidRDefault="00485B66" w:rsidP="00E64119">
            <w:pPr>
              <w:ind w:right="-164"/>
              <w:jc w:val="center"/>
              <w:rPr>
                <w:color w:val="000000"/>
                <w:lang w:eastAsia="en-IN"/>
              </w:rPr>
            </w:pPr>
            <w:r w:rsidRPr="00483490">
              <w:rPr>
                <w:color w:val="000000"/>
                <w:lang w:eastAsia="en-IN"/>
              </w:rPr>
              <w:t> </w:t>
            </w:r>
          </w:p>
        </w:tc>
        <w:tc>
          <w:tcPr>
            <w:tcW w:w="963" w:type="dxa"/>
            <w:tcBorders>
              <w:top w:val="nil"/>
              <w:left w:val="nil"/>
              <w:bottom w:val="single" w:sz="4" w:space="0" w:color="auto"/>
              <w:right w:val="single" w:sz="4" w:space="0" w:color="auto"/>
            </w:tcBorders>
            <w:shd w:val="clear" w:color="auto" w:fill="auto"/>
            <w:noWrap/>
            <w:vAlign w:val="center"/>
            <w:hideMark/>
          </w:tcPr>
          <w:p w14:paraId="6AE7EA0B" w14:textId="77777777" w:rsidR="00485B66" w:rsidRPr="00483490" w:rsidRDefault="00485B66" w:rsidP="00E64119">
            <w:pPr>
              <w:ind w:right="-164"/>
              <w:jc w:val="center"/>
              <w:rPr>
                <w:color w:val="000000"/>
                <w:lang w:eastAsia="en-IN"/>
              </w:rPr>
            </w:pPr>
            <w:r w:rsidRPr="00483490">
              <w:rPr>
                <w:color w:val="000000"/>
                <w:lang w:eastAsia="en-IN"/>
              </w:rPr>
              <w:t> </w:t>
            </w:r>
          </w:p>
        </w:tc>
        <w:tc>
          <w:tcPr>
            <w:tcW w:w="3835" w:type="dxa"/>
            <w:gridSpan w:val="5"/>
            <w:tcBorders>
              <w:top w:val="single" w:sz="4" w:space="0" w:color="auto"/>
              <w:left w:val="nil"/>
              <w:bottom w:val="single" w:sz="4" w:space="0" w:color="auto"/>
              <w:right w:val="single" w:sz="4" w:space="0" w:color="auto"/>
            </w:tcBorders>
            <w:shd w:val="clear" w:color="auto" w:fill="auto"/>
            <w:noWrap/>
            <w:vAlign w:val="bottom"/>
            <w:hideMark/>
          </w:tcPr>
          <w:p w14:paraId="5E0A8DF9" w14:textId="77777777" w:rsidR="00485B66" w:rsidRPr="00483490" w:rsidRDefault="00485B66" w:rsidP="00E64119">
            <w:pPr>
              <w:ind w:right="-164"/>
              <w:jc w:val="center"/>
              <w:rPr>
                <w:color w:val="000000"/>
                <w:lang w:eastAsia="en-IN"/>
              </w:rPr>
            </w:pPr>
            <w:r w:rsidRPr="00483490">
              <w:rPr>
                <w:color w:val="000000"/>
                <w:lang w:eastAsia="en-IN"/>
              </w:rPr>
              <w:t> </w:t>
            </w:r>
          </w:p>
        </w:tc>
        <w:tc>
          <w:tcPr>
            <w:tcW w:w="3393" w:type="dxa"/>
            <w:tcBorders>
              <w:top w:val="nil"/>
              <w:left w:val="nil"/>
              <w:bottom w:val="single" w:sz="4" w:space="0" w:color="auto"/>
              <w:right w:val="single" w:sz="4" w:space="0" w:color="auto"/>
            </w:tcBorders>
            <w:shd w:val="clear" w:color="auto" w:fill="auto"/>
            <w:noWrap/>
            <w:vAlign w:val="bottom"/>
            <w:hideMark/>
          </w:tcPr>
          <w:p w14:paraId="55F56B8A" w14:textId="77777777" w:rsidR="00485B66" w:rsidRPr="00483490" w:rsidRDefault="00485B66" w:rsidP="00E64119">
            <w:pPr>
              <w:ind w:right="-164"/>
              <w:jc w:val="center"/>
              <w:rPr>
                <w:color w:val="000000"/>
                <w:lang w:eastAsia="en-IN"/>
              </w:rPr>
            </w:pPr>
            <w:r w:rsidRPr="00483490">
              <w:rPr>
                <w:color w:val="000000"/>
                <w:lang w:eastAsia="en-IN"/>
              </w:rPr>
              <w:t> </w:t>
            </w:r>
          </w:p>
        </w:tc>
      </w:tr>
      <w:tr w:rsidR="00485B66" w:rsidRPr="00483490" w14:paraId="6C98CE36" w14:textId="77777777" w:rsidTr="006E270F">
        <w:trPr>
          <w:trHeight w:val="355"/>
        </w:trPr>
        <w:tc>
          <w:tcPr>
            <w:tcW w:w="1441" w:type="dxa"/>
            <w:tcBorders>
              <w:top w:val="nil"/>
              <w:left w:val="single" w:sz="4" w:space="0" w:color="auto"/>
              <w:bottom w:val="single" w:sz="4" w:space="0" w:color="auto"/>
              <w:right w:val="single" w:sz="4" w:space="0" w:color="auto"/>
            </w:tcBorders>
            <w:shd w:val="clear" w:color="auto" w:fill="auto"/>
            <w:noWrap/>
            <w:vAlign w:val="center"/>
            <w:hideMark/>
          </w:tcPr>
          <w:p w14:paraId="71C41F84" w14:textId="77777777" w:rsidR="00485B66" w:rsidRPr="00483490" w:rsidRDefault="00485B66" w:rsidP="00E64119">
            <w:pPr>
              <w:ind w:right="-164"/>
              <w:jc w:val="center"/>
              <w:rPr>
                <w:color w:val="000000"/>
                <w:lang w:eastAsia="en-IN"/>
              </w:rPr>
            </w:pPr>
            <w:r w:rsidRPr="00483490">
              <w:rPr>
                <w:color w:val="000000"/>
                <w:lang w:eastAsia="en-IN"/>
              </w:rPr>
              <w:t>Sl. NO</w:t>
            </w:r>
          </w:p>
        </w:tc>
        <w:tc>
          <w:tcPr>
            <w:tcW w:w="1668" w:type="dxa"/>
            <w:tcBorders>
              <w:top w:val="nil"/>
              <w:left w:val="nil"/>
              <w:bottom w:val="single" w:sz="4" w:space="0" w:color="auto"/>
              <w:right w:val="single" w:sz="4" w:space="0" w:color="auto"/>
            </w:tcBorders>
            <w:shd w:val="clear" w:color="auto" w:fill="auto"/>
            <w:noWrap/>
            <w:vAlign w:val="center"/>
            <w:hideMark/>
          </w:tcPr>
          <w:p w14:paraId="0BFA0264" w14:textId="77777777" w:rsidR="00485B66" w:rsidRPr="00483490" w:rsidRDefault="00485B66" w:rsidP="00E64119">
            <w:pPr>
              <w:ind w:right="-164"/>
              <w:jc w:val="center"/>
              <w:rPr>
                <w:color w:val="000000"/>
                <w:lang w:eastAsia="en-IN"/>
              </w:rPr>
            </w:pPr>
            <w:r w:rsidRPr="00483490">
              <w:rPr>
                <w:color w:val="000000"/>
                <w:lang w:eastAsia="en-IN"/>
              </w:rPr>
              <w:t>Sample ID</w:t>
            </w:r>
          </w:p>
        </w:tc>
        <w:tc>
          <w:tcPr>
            <w:tcW w:w="723" w:type="dxa"/>
            <w:tcBorders>
              <w:top w:val="nil"/>
              <w:left w:val="nil"/>
              <w:bottom w:val="single" w:sz="4" w:space="0" w:color="auto"/>
              <w:right w:val="single" w:sz="4" w:space="0" w:color="auto"/>
            </w:tcBorders>
            <w:shd w:val="clear" w:color="auto" w:fill="auto"/>
            <w:noWrap/>
            <w:vAlign w:val="center"/>
            <w:hideMark/>
          </w:tcPr>
          <w:p w14:paraId="113A7E56" w14:textId="77777777" w:rsidR="00485B66" w:rsidRPr="00483490" w:rsidRDefault="00485B66" w:rsidP="00E64119">
            <w:pPr>
              <w:ind w:right="-164"/>
              <w:jc w:val="center"/>
              <w:rPr>
                <w:color w:val="000000"/>
                <w:lang w:eastAsia="en-IN"/>
              </w:rPr>
            </w:pPr>
            <w:r w:rsidRPr="00483490">
              <w:rPr>
                <w:color w:val="000000"/>
                <w:lang w:eastAsia="en-IN"/>
              </w:rPr>
              <w:t>From</w:t>
            </w:r>
          </w:p>
        </w:tc>
        <w:tc>
          <w:tcPr>
            <w:tcW w:w="723" w:type="dxa"/>
            <w:tcBorders>
              <w:top w:val="nil"/>
              <w:left w:val="nil"/>
              <w:bottom w:val="single" w:sz="4" w:space="0" w:color="auto"/>
              <w:right w:val="single" w:sz="4" w:space="0" w:color="auto"/>
            </w:tcBorders>
            <w:shd w:val="clear" w:color="auto" w:fill="auto"/>
            <w:noWrap/>
            <w:vAlign w:val="center"/>
            <w:hideMark/>
          </w:tcPr>
          <w:p w14:paraId="0C0D7213" w14:textId="77777777" w:rsidR="00485B66" w:rsidRPr="00483490" w:rsidRDefault="00485B66" w:rsidP="00E64119">
            <w:pPr>
              <w:ind w:right="-164"/>
              <w:jc w:val="center"/>
              <w:rPr>
                <w:color w:val="000000"/>
                <w:lang w:eastAsia="en-IN"/>
              </w:rPr>
            </w:pPr>
            <w:r w:rsidRPr="00483490">
              <w:rPr>
                <w:color w:val="000000"/>
                <w:lang w:eastAsia="en-IN"/>
              </w:rPr>
              <w:t>To</w:t>
            </w:r>
          </w:p>
        </w:tc>
        <w:tc>
          <w:tcPr>
            <w:tcW w:w="1019" w:type="dxa"/>
            <w:tcBorders>
              <w:top w:val="nil"/>
              <w:left w:val="nil"/>
              <w:bottom w:val="single" w:sz="4" w:space="0" w:color="auto"/>
              <w:right w:val="single" w:sz="4" w:space="0" w:color="auto"/>
            </w:tcBorders>
            <w:shd w:val="clear" w:color="auto" w:fill="auto"/>
            <w:noWrap/>
            <w:vAlign w:val="center"/>
            <w:hideMark/>
          </w:tcPr>
          <w:p w14:paraId="7ADE0BA8" w14:textId="77777777" w:rsidR="00485B66" w:rsidRPr="00483490" w:rsidRDefault="00485B66" w:rsidP="00E64119">
            <w:pPr>
              <w:ind w:right="-164"/>
              <w:jc w:val="center"/>
              <w:rPr>
                <w:color w:val="000000"/>
                <w:lang w:eastAsia="en-IN"/>
              </w:rPr>
            </w:pPr>
            <w:r w:rsidRPr="00483490">
              <w:rPr>
                <w:color w:val="000000"/>
                <w:lang w:eastAsia="en-IN"/>
              </w:rPr>
              <w:t>ASH %</w:t>
            </w:r>
          </w:p>
        </w:tc>
        <w:tc>
          <w:tcPr>
            <w:tcW w:w="963" w:type="dxa"/>
            <w:tcBorders>
              <w:top w:val="nil"/>
              <w:left w:val="nil"/>
              <w:bottom w:val="single" w:sz="4" w:space="0" w:color="auto"/>
              <w:right w:val="single" w:sz="4" w:space="0" w:color="auto"/>
            </w:tcBorders>
            <w:shd w:val="clear" w:color="auto" w:fill="auto"/>
            <w:noWrap/>
            <w:vAlign w:val="center"/>
            <w:hideMark/>
          </w:tcPr>
          <w:p w14:paraId="3372142F" w14:textId="77777777" w:rsidR="00485B66" w:rsidRPr="00483490" w:rsidRDefault="00485B66" w:rsidP="00E64119">
            <w:pPr>
              <w:ind w:right="-164"/>
              <w:jc w:val="center"/>
              <w:rPr>
                <w:color w:val="000000"/>
                <w:lang w:eastAsia="en-IN"/>
              </w:rPr>
            </w:pPr>
            <w:r w:rsidRPr="00483490">
              <w:rPr>
                <w:color w:val="000000"/>
                <w:lang w:eastAsia="en-IN"/>
              </w:rPr>
              <w:t>M%</w:t>
            </w:r>
          </w:p>
        </w:tc>
        <w:tc>
          <w:tcPr>
            <w:tcW w:w="672" w:type="dxa"/>
            <w:tcBorders>
              <w:top w:val="nil"/>
              <w:left w:val="nil"/>
              <w:bottom w:val="single" w:sz="4" w:space="0" w:color="auto"/>
              <w:right w:val="single" w:sz="4" w:space="0" w:color="auto"/>
            </w:tcBorders>
            <w:shd w:val="clear" w:color="auto" w:fill="auto"/>
            <w:noWrap/>
            <w:vAlign w:val="center"/>
            <w:hideMark/>
          </w:tcPr>
          <w:p w14:paraId="3A7D14FC" w14:textId="77777777" w:rsidR="00485B66" w:rsidRPr="00483490" w:rsidRDefault="00485B66" w:rsidP="00E64119">
            <w:pPr>
              <w:ind w:right="-164"/>
              <w:jc w:val="center"/>
              <w:rPr>
                <w:color w:val="000000"/>
                <w:lang w:eastAsia="en-IN"/>
              </w:rPr>
            </w:pPr>
            <w:r w:rsidRPr="00483490">
              <w:rPr>
                <w:color w:val="000000"/>
                <w:lang w:eastAsia="en-IN"/>
              </w:rPr>
              <w:t>LOI%</w:t>
            </w:r>
          </w:p>
        </w:tc>
        <w:tc>
          <w:tcPr>
            <w:tcW w:w="723" w:type="dxa"/>
            <w:tcBorders>
              <w:top w:val="nil"/>
              <w:left w:val="nil"/>
              <w:bottom w:val="single" w:sz="4" w:space="0" w:color="auto"/>
              <w:right w:val="single" w:sz="4" w:space="0" w:color="auto"/>
            </w:tcBorders>
            <w:shd w:val="clear" w:color="auto" w:fill="auto"/>
            <w:noWrap/>
            <w:vAlign w:val="center"/>
            <w:hideMark/>
          </w:tcPr>
          <w:p w14:paraId="6B9ACD14" w14:textId="77777777" w:rsidR="00485B66" w:rsidRPr="00483490" w:rsidRDefault="00485B66" w:rsidP="00E64119">
            <w:pPr>
              <w:ind w:right="-164"/>
              <w:jc w:val="center"/>
              <w:rPr>
                <w:color w:val="000000"/>
                <w:sz w:val="24"/>
                <w:szCs w:val="24"/>
                <w:lang w:eastAsia="en-IN"/>
              </w:rPr>
            </w:pPr>
            <w:r w:rsidRPr="00483490">
              <w:rPr>
                <w:color w:val="000000"/>
                <w:sz w:val="24"/>
                <w:szCs w:val="24"/>
                <w:lang w:eastAsia="en-IN"/>
              </w:rPr>
              <w:t>SiO</w:t>
            </w:r>
            <w:r w:rsidRPr="00483490">
              <w:rPr>
                <w:color w:val="000000"/>
                <w:sz w:val="24"/>
                <w:szCs w:val="24"/>
                <w:vertAlign w:val="subscript"/>
                <w:lang w:eastAsia="en-IN"/>
              </w:rPr>
              <w:t>2</w:t>
            </w:r>
          </w:p>
        </w:tc>
        <w:tc>
          <w:tcPr>
            <w:tcW w:w="996" w:type="dxa"/>
            <w:tcBorders>
              <w:top w:val="nil"/>
              <w:left w:val="nil"/>
              <w:bottom w:val="single" w:sz="4" w:space="0" w:color="auto"/>
              <w:right w:val="single" w:sz="4" w:space="0" w:color="auto"/>
            </w:tcBorders>
            <w:shd w:val="clear" w:color="auto" w:fill="auto"/>
            <w:noWrap/>
            <w:vAlign w:val="center"/>
            <w:hideMark/>
          </w:tcPr>
          <w:p w14:paraId="2CBA67AF" w14:textId="77777777" w:rsidR="00485B66" w:rsidRPr="00483490" w:rsidRDefault="00485B66" w:rsidP="00E64119">
            <w:pPr>
              <w:ind w:right="-164"/>
              <w:jc w:val="center"/>
              <w:rPr>
                <w:color w:val="000000"/>
                <w:sz w:val="24"/>
                <w:szCs w:val="24"/>
                <w:lang w:eastAsia="en-IN"/>
              </w:rPr>
            </w:pPr>
            <w:r w:rsidRPr="00483490">
              <w:rPr>
                <w:color w:val="000000"/>
                <w:sz w:val="24"/>
                <w:szCs w:val="24"/>
                <w:lang w:eastAsia="en-IN"/>
              </w:rPr>
              <w:t>Al</w:t>
            </w:r>
            <w:r w:rsidRPr="00483490">
              <w:rPr>
                <w:color w:val="000000"/>
                <w:sz w:val="24"/>
                <w:szCs w:val="24"/>
                <w:vertAlign w:val="subscript"/>
                <w:lang w:eastAsia="en-IN"/>
              </w:rPr>
              <w:t>2</w:t>
            </w:r>
            <w:r w:rsidRPr="00483490">
              <w:rPr>
                <w:color w:val="000000"/>
                <w:sz w:val="24"/>
                <w:szCs w:val="24"/>
                <w:lang w:eastAsia="en-IN"/>
              </w:rPr>
              <w:t>O</w:t>
            </w:r>
            <w:r w:rsidRPr="00483490">
              <w:rPr>
                <w:color w:val="000000"/>
                <w:sz w:val="24"/>
                <w:szCs w:val="24"/>
                <w:vertAlign w:val="subscript"/>
                <w:lang w:eastAsia="en-IN"/>
              </w:rPr>
              <w:t>3</w:t>
            </w:r>
            <w:r w:rsidRPr="00483490">
              <w:rPr>
                <w:color w:val="000000"/>
                <w:sz w:val="24"/>
                <w:szCs w:val="24"/>
                <w:lang w:eastAsia="en-IN"/>
              </w:rPr>
              <w:t>%</w:t>
            </w:r>
          </w:p>
        </w:tc>
        <w:tc>
          <w:tcPr>
            <w:tcW w:w="611" w:type="dxa"/>
            <w:tcBorders>
              <w:top w:val="nil"/>
              <w:left w:val="nil"/>
              <w:bottom w:val="single" w:sz="4" w:space="0" w:color="auto"/>
              <w:right w:val="single" w:sz="4" w:space="0" w:color="auto"/>
            </w:tcBorders>
            <w:shd w:val="clear" w:color="auto" w:fill="auto"/>
            <w:noWrap/>
            <w:vAlign w:val="center"/>
            <w:hideMark/>
          </w:tcPr>
          <w:p w14:paraId="06288250" w14:textId="77777777" w:rsidR="00485B66" w:rsidRPr="00483490" w:rsidRDefault="00485B66" w:rsidP="00E64119">
            <w:pPr>
              <w:ind w:right="-164"/>
              <w:jc w:val="center"/>
              <w:rPr>
                <w:color w:val="000000"/>
                <w:lang w:eastAsia="en-IN"/>
              </w:rPr>
            </w:pPr>
            <w:r w:rsidRPr="00483490">
              <w:rPr>
                <w:color w:val="000000"/>
                <w:lang w:eastAsia="en-IN"/>
              </w:rPr>
              <w:t>FC%</w:t>
            </w:r>
          </w:p>
        </w:tc>
        <w:tc>
          <w:tcPr>
            <w:tcW w:w="833" w:type="dxa"/>
            <w:tcBorders>
              <w:top w:val="nil"/>
              <w:left w:val="nil"/>
              <w:bottom w:val="single" w:sz="4" w:space="0" w:color="auto"/>
              <w:right w:val="single" w:sz="4" w:space="0" w:color="auto"/>
            </w:tcBorders>
            <w:shd w:val="clear" w:color="auto" w:fill="auto"/>
            <w:noWrap/>
            <w:vAlign w:val="center"/>
            <w:hideMark/>
          </w:tcPr>
          <w:p w14:paraId="5B1BF374" w14:textId="77777777" w:rsidR="00485B66" w:rsidRPr="00483490" w:rsidRDefault="00485B66" w:rsidP="00E64119">
            <w:pPr>
              <w:ind w:right="-164"/>
              <w:jc w:val="center"/>
              <w:rPr>
                <w:color w:val="000000"/>
                <w:lang w:eastAsia="en-IN"/>
              </w:rPr>
            </w:pPr>
            <w:r w:rsidRPr="00483490">
              <w:rPr>
                <w:color w:val="000000"/>
                <w:lang w:eastAsia="en-IN"/>
              </w:rPr>
              <w:t>Length</w:t>
            </w:r>
          </w:p>
        </w:tc>
        <w:tc>
          <w:tcPr>
            <w:tcW w:w="3393" w:type="dxa"/>
            <w:tcBorders>
              <w:top w:val="nil"/>
              <w:left w:val="nil"/>
              <w:bottom w:val="single" w:sz="4" w:space="0" w:color="auto"/>
              <w:right w:val="single" w:sz="4" w:space="0" w:color="auto"/>
            </w:tcBorders>
            <w:shd w:val="clear" w:color="auto" w:fill="auto"/>
            <w:vAlign w:val="center"/>
            <w:hideMark/>
          </w:tcPr>
          <w:p w14:paraId="5A57926A" w14:textId="77777777" w:rsidR="00485B66" w:rsidRPr="00483490" w:rsidRDefault="00485B66" w:rsidP="00E64119">
            <w:pPr>
              <w:ind w:right="-164"/>
              <w:jc w:val="center"/>
              <w:rPr>
                <w:color w:val="000000"/>
                <w:lang w:eastAsia="en-IN"/>
              </w:rPr>
            </w:pPr>
            <w:r w:rsidRPr="00483490">
              <w:rPr>
                <w:color w:val="000000"/>
                <w:lang w:eastAsia="en-IN"/>
              </w:rPr>
              <w:t>Lithology</w:t>
            </w:r>
          </w:p>
        </w:tc>
      </w:tr>
      <w:tr w:rsidR="00485B66" w:rsidRPr="00483490" w14:paraId="473A6395" w14:textId="77777777" w:rsidTr="006E270F">
        <w:trPr>
          <w:trHeight w:val="312"/>
        </w:trPr>
        <w:tc>
          <w:tcPr>
            <w:tcW w:w="1441" w:type="dxa"/>
            <w:tcBorders>
              <w:top w:val="nil"/>
              <w:left w:val="single" w:sz="4" w:space="0" w:color="auto"/>
              <w:bottom w:val="single" w:sz="4" w:space="0" w:color="auto"/>
              <w:right w:val="single" w:sz="4" w:space="0" w:color="auto"/>
            </w:tcBorders>
            <w:shd w:val="clear" w:color="auto" w:fill="auto"/>
            <w:noWrap/>
            <w:vAlign w:val="center"/>
            <w:hideMark/>
          </w:tcPr>
          <w:p w14:paraId="3D2BE86D" w14:textId="77777777" w:rsidR="00485B66" w:rsidRPr="00483490" w:rsidRDefault="00485B66" w:rsidP="00E64119">
            <w:pPr>
              <w:ind w:right="-164"/>
              <w:jc w:val="center"/>
              <w:rPr>
                <w:color w:val="000000"/>
                <w:lang w:eastAsia="en-IN"/>
              </w:rPr>
            </w:pPr>
            <w:r w:rsidRPr="00483490">
              <w:rPr>
                <w:color w:val="000000"/>
                <w:lang w:eastAsia="en-IN"/>
              </w:rPr>
              <w:t>1</w:t>
            </w:r>
          </w:p>
        </w:tc>
        <w:tc>
          <w:tcPr>
            <w:tcW w:w="1668" w:type="dxa"/>
            <w:tcBorders>
              <w:top w:val="nil"/>
              <w:left w:val="nil"/>
              <w:bottom w:val="single" w:sz="4" w:space="0" w:color="auto"/>
              <w:right w:val="single" w:sz="4" w:space="0" w:color="auto"/>
            </w:tcBorders>
            <w:shd w:val="clear" w:color="auto" w:fill="auto"/>
            <w:noWrap/>
            <w:vAlign w:val="center"/>
            <w:hideMark/>
          </w:tcPr>
          <w:p w14:paraId="58806C59" w14:textId="77777777" w:rsidR="00485B66" w:rsidRPr="00483490" w:rsidRDefault="00485B66" w:rsidP="00E64119">
            <w:pPr>
              <w:ind w:right="-164"/>
              <w:jc w:val="center"/>
              <w:rPr>
                <w:color w:val="000000"/>
                <w:lang w:eastAsia="en-IN"/>
              </w:rPr>
            </w:pPr>
            <w:r w:rsidRPr="00483490">
              <w:rPr>
                <w:color w:val="000000"/>
                <w:lang w:eastAsia="en-IN"/>
              </w:rPr>
              <w:t> </w:t>
            </w:r>
          </w:p>
        </w:tc>
        <w:tc>
          <w:tcPr>
            <w:tcW w:w="723" w:type="dxa"/>
            <w:tcBorders>
              <w:top w:val="nil"/>
              <w:left w:val="nil"/>
              <w:bottom w:val="single" w:sz="4" w:space="0" w:color="000000"/>
              <w:right w:val="single" w:sz="4" w:space="0" w:color="000000"/>
            </w:tcBorders>
            <w:shd w:val="clear" w:color="auto" w:fill="auto"/>
            <w:noWrap/>
            <w:vAlign w:val="center"/>
            <w:hideMark/>
          </w:tcPr>
          <w:p w14:paraId="51C96880" w14:textId="77777777" w:rsidR="00485B66" w:rsidRPr="00483490" w:rsidRDefault="00485B66" w:rsidP="00E64119">
            <w:pPr>
              <w:ind w:right="-164"/>
              <w:jc w:val="center"/>
              <w:rPr>
                <w:color w:val="000000"/>
                <w:lang w:eastAsia="en-IN"/>
              </w:rPr>
            </w:pPr>
            <w:r w:rsidRPr="00483490">
              <w:rPr>
                <w:color w:val="000000"/>
                <w:lang w:eastAsia="en-IN"/>
              </w:rPr>
              <w:t>0.00</w:t>
            </w:r>
          </w:p>
        </w:tc>
        <w:tc>
          <w:tcPr>
            <w:tcW w:w="723" w:type="dxa"/>
            <w:tcBorders>
              <w:top w:val="nil"/>
              <w:left w:val="nil"/>
              <w:bottom w:val="single" w:sz="4" w:space="0" w:color="000000"/>
              <w:right w:val="single" w:sz="4" w:space="0" w:color="000000"/>
            </w:tcBorders>
            <w:shd w:val="clear" w:color="auto" w:fill="auto"/>
            <w:noWrap/>
            <w:vAlign w:val="center"/>
            <w:hideMark/>
          </w:tcPr>
          <w:p w14:paraId="36BACBFE" w14:textId="77777777" w:rsidR="00485B66" w:rsidRPr="00483490" w:rsidRDefault="00485B66" w:rsidP="00E64119">
            <w:pPr>
              <w:ind w:right="-164"/>
              <w:jc w:val="center"/>
              <w:rPr>
                <w:color w:val="000000"/>
                <w:lang w:eastAsia="en-IN"/>
              </w:rPr>
            </w:pPr>
            <w:r w:rsidRPr="00483490">
              <w:rPr>
                <w:color w:val="000000"/>
                <w:lang w:eastAsia="en-IN"/>
              </w:rPr>
              <w:t>5.00</w:t>
            </w:r>
          </w:p>
        </w:tc>
        <w:tc>
          <w:tcPr>
            <w:tcW w:w="1019" w:type="dxa"/>
            <w:tcBorders>
              <w:top w:val="nil"/>
              <w:left w:val="nil"/>
              <w:bottom w:val="single" w:sz="4" w:space="0" w:color="auto"/>
              <w:right w:val="single" w:sz="4" w:space="0" w:color="auto"/>
            </w:tcBorders>
            <w:shd w:val="clear" w:color="auto" w:fill="auto"/>
            <w:noWrap/>
            <w:vAlign w:val="center"/>
            <w:hideMark/>
          </w:tcPr>
          <w:p w14:paraId="3730B2C7" w14:textId="77777777" w:rsidR="00485B66" w:rsidRPr="00483490" w:rsidRDefault="00485B66" w:rsidP="00E64119">
            <w:pPr>
              <w:ind w:right="-164"/>
              <w:jc w:val="center"/>
              <w:rPr>
                <w:color w:val="000000"/>
                <w:lang w:eastAsia="en-IN"/>
              </w:rPr>
            </w:pPr>
            <w:r w:rsidRPr="00483490">
              <w:rPr>
                <w:color w:val="000000"/>
                <w:lang w:eastAsia="en-IN"/>
              </w:rPr>
              <w:t> </w:t>
            </w:r>
          </w:p>
        </w:tc>
        <w:tc>
          <w:tcPr>
            <w:tcW w:w="963" w:type="dxa"/>
            <w:tcBorders>
              <w:top w:val="nil"/>
              <w:left w:val="nil"/>
              <w:bottom w:val="single" w:sz="4" w:space="0" w:color="auto"/>
              <w:right w:val="single" w:sz="4" w:space="0" w:color="auto"/>
            </w:tcBorders>
            <w:shd w:val="clear" w:color="auto" w:fill="auto"/>
            <w:noWrap/>
            <w:vAlign w:val="center"/>
            <w:hideMark/>
          </w:tcPr>
          <w:p w14:paraId="62475E86" w14:textId="77777777" w:rsidR="00485B66" w:rsidRPr="00483490" w:rsidRDefault="00485B66" w:rsidP="00E64119">
            <w:pPr>
              <w:ind w:right="-164"/>
              <w:jc w:val="center"/>
              <w:rPr>
                <w:color w:val="000000"/>
                <w:lang w:eastAsia="en-IN"/>
              </w:rPr>
            </w:pPr>
            <w:r w:rsidRPr="00483490">
              <w:rPr>
                <w:color w:val="000000"/>
                <w:lang w:eastAsia="en-IN"/>
              </w:rPr>
              <w:t> </w:t>
            </w:r>
          </w:p>
        </w:tc>
        <w:tc>
          <w:tcPr>
            <w:tcW w:w="672" w:type="dxa"/>
            <w:tcBorders>
              <w:top w:val="nil"/>
              <w:left w:val="nil"/>
              <w:bottom w:val="single" w:sz="4" w:space="0" w:color="auto"/>
              <w:right w:val="single" w:sz="4" w:space="0" w:color="auto"/>
            </w:tcBorders>
            <w:shd w:val="clear" w:color="auto" w:fill="auto"/>
            <w:noWrap/>
            <w:vAlign w:val="center"/>
            <w:hideMark/>
          </w:tcPr>
          <w:p w14:paraId="67021989" w14:textId="77777777" w:rsidR="00485B66" w:rsidRPr="00483490" w:rsidRDefault="00485B66" w:rsidP="00E64119">
            <w:pPr>
              <w:ind w:right="-164"/>
              <w:jc w:val="center"/>
              <w:rPr>
                <w:color w:val="000000"/>
                <w:lang w:eastAsia="en-IN"/>
              </w:rPr>
            </w:pPr>
            <w:r w:rsidRPr="00483490">
              <w:rPr>
                <w:color w:val="000000"/>
                <w:lang w:eastAsia="en-IN"/>
              </w:rPr>
              <w:t> </w:t>
            </w:r>
          </w:p>
        </w:tc>
        <w:tc>
          <w:tcPr>
            <w:tcW w:w="723" w:type="dxa"/>
            <w:tcBorders>
              <w:top w:val="nil"/>
              <w:left w:val="nil"/>
              <w:bottom w:val="single" w:sz="4" w:space="0" w:color="auto"/>
              <w:right w:val="single" w:sz="4" w:space="0" w:color="auto"/>
            </w:tcBorders>
            <w:shd w:val="clear" w:color="auto" w:fill="auto"/>
            <w:noWrap/>
            <w:vAlign w:val="center"/>
            <w:hideMark/>
          </w:tcPr>
          <w:p w14:paraId="569A9B53" w14:textId="77777777" w:rsidR="00485B66" w:rsidRPr="00483490" w:rsidRDefault="00485B66" w:rsidP="00E64119">
            <w:pPr>
              <w:ind w:right="-164"/>
              <w:jc w:val="center"/>
              <w:rPr>
                <w:color w:val="000000"/>
                <w:lang w:eastAsia="en-IN"/>
              </w:rPr>
            </w:pPr>
            <w:r w:rsidRPr="00483490">
              <w:rPr>
                <w:color w:val="000000"/>
                <w:lang w:eastAsia="en-IN"/>
              </w:rPr>
              <w:t> </w:t>
            </w:r>
          </w:p>
        </w:tc>
        <w:tc>
          <w:tcPr>
            <w:tcW w:w="996" w:type="dxa"/>
            <w:tcBorders>
              <w:top w:val="nil"/>
              <w:left w:val="nil"/>
              <w:bottom w:val="single" w:sz="4" w:space="0" w:color="auto"/>
              <w:right w:val="single" w:sz="4" w:space="0" w:color="auto"/>
            </w:tcBorders>
            <w:shd w:val="clear" w:color="auto" w:fill="auto"/>
            <w:noWrap/>
            <w:vAlign w:val="center"/>
            <w:hideMark/>
          </w:tcPr>
          <w:p w14:paraId="044590FA" w14:textId="77777777" w:rsidR="00485B66" w:rsidRPr="00483490" w:rsidRDefault="00485B66" w:rsidP="00E64119">
            <w:pPr>
              <w:ind w:right="-164"/>
              <w:jc w:val="center"/>
              <w:rPr>
                <w:color w:val="000000"/>
                <w:lang w:eastAsia="en-IN"/>
              </w:rPr>
            </w:pPr>
            <w:r w:rsidRPr="00483490">
              <w:rPr>
                <w:color w:val="000000"/>
                <w:lang w:eastAsia="en-IN"/>
              </w:rPr>
              <w:t> </w:t>
            </w:r>
          </w:p>
        </w:tc>
        <w:tc>
          <w:tcPr>
            <w:tcW w:w="611" w:type="dxa"/>
            <w:tcBorders>
              <w:top w:val="nil"/>
              <w:left w:val="nil"/>
              <w:bottom w:val="single" w:sz="4" w:space="0" w:color="auto"/>
              <w:right w:val="single" w:sz="4" w:space="0" w:color="auto"/>
            </w:tcBorders>
            <w:shd w:val="clear" w:color="auto" w:fill="auto"/>
            <w:noWrap/>
            <w:vAlign w:val="bottom"/>
            <w:hideMark/>
          </w:tcPr>
          <w:p w14:paraId="7BD787C8" w14:textId="77777777" w:rsidR="00485B66" w:rsidRPr="00483490" w:rsidRDefault="00485B66" w:rsidP="00E64119">
            <w:pPr>
              <w:ind w:right="-164"/>
              <w:rPr>
                <w:color w:val="000000"/>
                <w:lang w:eastAsia="en-IN"/>
              </w:rPr>
            </w:pPr>
            <w:r w:rsidRPr="00483490">
              <w:rPr>
                <w:color w:val="000000"/>
                <w:lang w:eastAsia="en-IN"/>
              </w:rPr>
              <w:t> </w:t>
            </w:r>
          </w:p>
        </w:tc>
        <w:tc>
          <w:tcPr>
            <w:tcW w:w="833" w:type="dxa"/>
            <w:tcBorders>
              <w:top w:val="nil"/>
              <w:left w:val="nil"/>
              <w:bottom w:val="single" w:sz="4" w:space="0" w:color="auto"/>
              <w:right w:val="single" w:sz="4" w:space="0" w:color="auto"/>
            </w:tcBorders>
            <w:shd w:val="clear" w:color="auto" w:fill="auto"/>
            <w:noWrap/>
            <w:vAlign w:val="center"/>
            <w:hideMark/>
          </w:tcPr>
          <w:p w14:paraId="1680F001" w14:textId="77777777" w:rsidR="00485B66" w:rsidRPr="00483490" w:rsidRDefault="00485B66" w:rsidP="00E64119">
            <w:pPr>
              <w:ind w:right="-164"/>
              <w:jc w:val="center"/>
              <w:rPr>
                <w:color w:val="000000"/>
                <w:lang w:eastAsia="en-IN"/>
              </w:rPr>
            </w:pPr>
            <w:r w:rsidRPr="00483490">
              <w:rPr>
                <w:color w:val="000000"/>
                <w:lang w:eastAsia="en-IN"/>
              </w:rPr>
              <w:t>5.00</w:t>
            </w:r>
          </w:p>
        </w:tc>
        <w:tc>
          <w:tcPr>
            <w:tcW w:w="3393" w:type="dxa"/>
            <w:tcBorders>
              <w:top w:val="nil"/>
              <w:left w:val="nil"/>
              <w:bottom w:val="single" w:sz="4" w:space="0" w:color="auto"/>
              <w:right w:val="single" w:sz="4" w:space="0" w:color="auto"/>
            </w:tcBorders>
            <w:shd w:val="clear" w:color="auto" w:fill="auto"/>
            <w:vAlign w:val="center"/>
            <w:hideMark/>
          </w:tcPr>
          <w:p w14:paraId="6B8422DD" w14:textId="77777777" w:rsidR="00485B66" w:rsidRPr="00483490" w:rsidRDefault="00485B66" w:rsidP="00E64119">
            <w:pPr>
              <w:ind w:right="-164"/>
              <w:jc w:val="center"/>
              <w:rPr>
                <w:color w:val="000000"/>
                <w:lang w:eastAsia="en-IN"/>
              </w:rPr>
            </w:pPr>
            <w:r w:rsidRPr="00483490">
              <w:rPr>
                <w:color w:val="000000"/>
                <w:lang w:eastAsia="en-IN"/>
              </w:rPr>
              <w:t>Soil</w:t>
            </w:r>
          </w:p>
        </w:tc>
      </w:tr>
      <w:tr w:rsidR="00485B66" w:rsidRPr="00483490" w14:paraId="12C2A84E" w14:textId="77777777" w:rsidTr="006E270F">
        <w:trPr>
          <w:trHeight w:val="312"/>
        </w:trPr>
        <w:tc>
          <w:tcPr>
            <w:tcW w:w="1441" w:type="dxa"/>
            <w:tcBorders>
              <w:top w:val="nil"/>
              <w:left w:val="single" w:sz="4" w:space="0" w:color="auto"/>
              <w:bottom w:val="single" w:sz="4" w:space="0" w:color="auto"/>
              <w:right w:val="single" w:sz="4" w:space="0" w:color="auto"/>
            </w:tcBorders>
            <w:shd w:val="clear" w:color="auto" w:fill="auto"/>
            <w:noWrap/>
            <w:vAlign w:val="center"/>
            <w:hideMark/>
          </w:tcPr>
          <w:p w14:paraId="260B292A" w14:textId="77777777" w:rsidR="00485B66" w:rsidRPr="00483490" w:rsidRDefault="00485B66" w:rsidP="00E64119">
            <w:pPr>
              <w:ind w:right="-164"/>
              <w:jc w:val="center"/>
              <w:rPr>
                <w:color w:val="000000"/>
                <w:lang w:eastAsia="en-IN"/>
              </w:rPr>
            </w:pPr>
            <w:r w:rsidRPr="00483490">
              <w:rPr>
                <w:color w:val="000000"/>
                <w:lang w:eastAsia="en-IN"/>
              </w:rPr>
              <w:t>2</w:t>
            </w:r>
          </w:p>
        </w:tc>
        <w:tc>
          <w:tcPr>
            <w:tcW w:w="1668" w:type="dxa"/>
            <w:tcBorders>
              <w:top w:val="nil"/>
              <w:left w:val="nil"/>
              <w:bottom w:val="single" w:sz="4" w:space="0" w:color="auto"/>
              <w:right w:val="single" w:sz="4" w:space="0" w:color="auto"/>
            </w:tcBorders>
            <w:shd w:val="clear" w:color="auto" w:fill="auto"/>
            <w:noWrap/>
            <w:vAlign w:val="center"/>
            <w:hideMark/>
          </w:tcPr>
          <w:p w14:paraId="15370887" w14:textId="77777777" w:rsidR="00485B66" w:rsidRPr="00483490" w:rsidRDefault="00485B66" w:rsidP="00E64119">
            <w:pPr>
              <w:ind w:right="-164"/>
              <w:jc w:val="center"/>
              <w:rPr>
                <w:color w:val="000000"/>
                <w:lang w:eastAsia="en-IN"/>
              </w:rPr>
            </w:pPr>
            <w:r w:rsidRPr="00483490">
              <w:rPr>
                <w:color w:val="000000"/>
                <w:lang w:eastAsia="en-IN"/>
              </w:rPr>
              <w:t> </w:t>
            </w:r>
          </w:p>
        </w:tc>
        <w:tc>
          <w:tcPr>
            <w:tcW w:w="723" w:type="dxa"/>
            <w:tcBorders>
              <w:top w:val="nil"/>
              <w:left w:val="nil"/>
              <w:bottom w:val="single" w:sz="4" w:space="0" w:color="000000"/>
              <w:right w:val="single" w:sz="4" w:space="0" w:color="000000"/>
            </w:tcBorders>
            <w:shd w:val="clear" w:color="auto" w:fill="auto"/>
            <w:noWrap/>
            <w:vAlign w:val="center"/>
            <w:hideMark/>
          </w:tcPr>
          <w:p w14:paraId="7B4ED577" w14:textId="77777777" w:rsidR="00485B66" w:rsidRPr="00483490" w:rsidRDefault="00485B66" w:rsidP="00E64119">
            <w:pPr>
              <w:ind w:right="-164"/>
              <w:jc w:val="center"/>
              <w:rPr>
                <w:color w:val="000000"/>
                <w:lang w:eastAsia="en-IN"/>
              </w:rPr>
            </w:pPr>
            <w:r w:rsidRPr="00483490">
              <w:rPr>
                <w:color w:val="000000"/>
                <w:lang w:eastAsia="en-IN"/>
              </w:rPr>
              <w:t>5.00</w:t>
            </w:r>
          </w:p>
        </w:tc>
        <w:tc>
          <w:tcPr>
            <w:tcW w:w="723" w:type="dxa"/>
            <w:tcBorders>
              <w:top w:val="nil"/>
              <w:left w:val="nil"/>
              <w:bottom w:val="single" w:sz="4" w:space="0" w:color="000000"/>
              <w:right w:val="single" w:sz="4" w:space="0" w:color="000000"/>
            </w:tcBorders>
            <w:shd w:val="clear" w:color="auto" w:fill="auto"/>
            <w:noWrap/>
            <w:vAlign w:val="center"/>
            <w:hideMark/>
          </w:tcPr>
          <w:p w14:paraId="1A603FCD" w14:textId="77777777" w:rsidR="00485B66" w:rsidRPr="00483490" w:rsidRDefault="00485B66" w:rsidP="00E64119">
            <w:pPr>
              <w:ind w:right="-164"/>
              <w:jc w:val="center"/>
              <w:rPr>
                <w:color w:val="000000"/>
                <w:lang w:eastAsia="en-IN"/>
              </w:rPr>
            </w:pPr>
            <w:r w:rsidRPr="00483490">
              <w:rPr>
                <w:color w:val="000000"/>
                <w:lang w:eastAsia="en-IN"/>
              </w:rPr>
              <w:t>13.70</w:t>
            </w:r>
          </w:p>
        </w:tc>
        <w:tc>
          <w:tcPr>
            <w:tcW w:w="1019" w:type="dxa"/>
            <w:tcBorders>
              <w:top w:val="nil"/>
              <w:left w:val="nil"/>
              <w:bottom w:val="single" w:sz="4" w:space="0" w:color="auto"/>
              <w:right w:val="single" w:sz="4" w:space="0" w:color="auto"/>
            </w:tcBorders>
            <w:shd w:val="clear" w:color="auto" w:fill="auto"/>
            <w:noWrap/>
            <w:vAlign w:val="center"/>
            <w:hideMark/>
          </w:tcPr>
          <w:p w14:paraId="797C61D4" w14:textId="77777777" w:rsidR="00485B66" w:rsidRPr="00483490" w:rsidRDefault="00485B66" w:rsidP="00E64119">
            <w:pPr>
              <w:ind w:right="-164"/>
              <w:jc w:val="center"/>
              <w:rPr>
                <w:color w:val="000000"/>
                <w:lang w:eastAsia="en-IN"/>
              </w:rPr>
            </w:pPr>
            <w:r w:rsidRPr="00483490">
              <w:rPr>
                <w:color w:val="000000"/>
                <w:lang w:eastAsia="en-IN"/>
              </w:rPr>
              <w:t> </w:t>
            </w:r>
          </w:p>
        </w:tc>
        <w:tc>
          <w:tcPr>
            <w:tcW w:w="963" w:type="dxa"/>
            <w:tcBorders>
              <w:top w:val="nil"/>
              <w:left w:val="nil"/>
              <w:bottom w:val="single" w:sz="4" w:space="0" w:color="auto"/>
              <w:right w:val="single" w:sz="4" w:space="0" w:color="auto"/>
            </w:tcBorders>
            <w:shd w:val="clear" w:color="auto" w:fill="auto"/>
            <w:noWrap/>
            <w:vAlign w:val="center"/>
            <w:hideMark/>
          </w:tcPr>
          <w:p w14:paraId="33C1F15C" w14:textId="77777777" w:rsidR="00485B66" w:rsidRPr="00483490" w:rsidRDefault="00485B66" w:rsidP="00E64119">
            <w:pPr>
              <w:ind w:right="-164"/>
              <w:jc w:val="center"/>
              <w:rPr>
                <w:color w:val="000000"/>
                <w:lang w:eastAsia="en-IN"/>
              </w:rPr>
            </w:pPr>
            <w:r w:rsidRPr="00483490">
              <w:rPr>
                <w:color w:val="000000"/>
                <w:lang w:eastAsia="en-IN"/>
              </w:rPr>
              <w:t> </w:t>
            </w:r>
          </w:p>
        </w:tc>
        <w:tc>
          <w:tcPr>
            <w:tcW w:w="672" w:type="dxa"/>
            <w:tcBorders>
              <w:top w:val="nil"/>
              <w:left w:val="nil"/>
              <w:bottom w:val="single" w:sz="4" w:space="0" w:color="auto"/>
              <w:right w:val="single" w:sz="4" w:space="0" w:color="auto"/>
            </w:tcBorders>
            <w:shd w:val="clear" w:color="auto" w:fill="auto"/>
            <w:noWrap/>
            <w:vAlign w:val="center"/>
            <w:hideMark/>
          </w:tcPr>
          <w:p w14:paraId="32552D1D" w14:textId="77777777" w:rsidR="00485B66" w:rsidRPr="00483490" w:rsidRDefault="00485B66" w:rsidP="00E64119">
            <w:pPr>
              <w:ind w:right="-164"/>
              <w:jc w:val="center"/>
              <w:rPr>
                <w:color w:val="000000"/>
                <w:lang w:eastAsia="en-IN"/>
              </w:rPr>
            </w:pPr>
            <w:r w:rsidRPr="00483490">
              <w:rPr>
                <w:color w:val="000000"/>
                <w:lang w:eastAsia="en-IN"/>
              </w:rPr>
              <w:t> </w:t>
            </w:r>
          </w:p>
        </w:tc>
        <w:tc>
          <w:tcPr>
            <w:tcW w:w="723" w:type="dxa"/>
            <w:tcBorders>
              <w:top w:val="nil"/>
              <w:left w:val="nil"/>
              <w:bottom w:val="single" w:sz="4" w:space="0" w:color="auto"/>
              <w:right w:val="single" w:sz="4" w:space="0" w:color="auto"/>
            </w:tcBorders>
            <w:shd w:val="clear" w:color="auto" w:fill="auto"/>
            <w:noWrap/>
            <w:vAlign w:val="center"/>
            <w:hideMark/>
          </w:tcPr>
          <w:p w14:paraId="08B09172" w14:textId="77777777" w:rsidR="00485B66" w:rsidRPr="00483490" w:rsidRDefault="00485B66" w:rsidP="00E64119">
            <w:pPr>
              <w:ind w:right="-164"/>
              <w:jc w:val="center"/>
              <w:rPr>
                <w:color w:val="000000"/>
                <w:lang w:eastAsia="en-IN"/>
              </w:rPr>
            </w:pPr>
            <w:r w:rsidRPr="00483490">
              <w:rPr>
                <w:color w:val="000000"/>
                <w:lang w:eastAsia="en-IN"/>
              </w:rPr>
              <w:t> </w:t>
            </w:r>
          </w:p>
        </w:tc>
        <w:tc>
          <w:tcPr>
            <w:tcW w:w="996" w:type="dxa"/>
            <w:tcBorders>
              <w:top w:val="nil"/>
              <w:left w:val="nil"/>
              <w:bottom w:val="single" w:sz="4" w:space="0" w:color="auto"/>
              <w:right w:val="single" w:sz="4" w:space="0" w:color="auto"/>
            </w:tcBorders>
            <w:shd w:val="clear" w:color="auto" w:fill="auto"/>
            <w:noWrap/>
            <w:vAlign w:val="center"/>
            <w:hideMark/>
          </w:tcPr>
          <w:p w14:paraId="78C88911" w14:textId="77777777" w:rsidR="00485B66" w:rsidRPr="00483490" w:rsidRDefault="00485B66" w:rsidP="00E64119">
            <w:pPr>
              <w:ind w:right="-164"/>
              <w:jc w:val="center"/>
              <w:rPr>
                <w:color w:val="000000"/>
                <w:lang w:eastAsia="en-IN"/>
              </w:rPr>
            </w:pPr>
            <w:r w:rsidRPr="00483490">
              <w:rPr>
                <w:color w:val="000000"/>
                <w:lang w:eastAsia="en-IN"/>
              </w:rPr>
              <w:t> </w:t>
            </w:r>
          </w:p>
        </w:tc>
        <w:tc>
          <w:tcPr>
            <w:tcW w:w="611" w:type="dxa"/>
            <w:tcBorders>
              <w:top w:val="nil"/>
              <w:left w:val="nil"/>
              <w:bottom w:val="single" w:sz="4" w:space="0" w:color="auto"/>
              <w:right w:val="single" w:sz="4" w:space="0" w:color="auto"/>
            </w:tcBorders>
            <w:shd w:val="clear" w:color="auto" w:fill="auto"/>
            <w:noWrap/>
            <w:vAlign w:val="bottom"/>
            <w:hideMark/>
          </w:tcPr>
          <w:p w14:paraId="403F5C65" w14:textId="77777777" w:rsidR="00485B66" w:rsidRPr="00483490" w:rsidRDefault="00485B66" w:rsidP="00E64119">
            <w:pPr>
              <w:ind w:right="-164"/>
              <w:rPr>
                <w:color w:val="000000"/>
                <w:lang w:eastAsia="en-IN"/>
              </w:rPr>
            </w:pPr>
            <w:r w:rsidRPr="00483490">
              <w:rPr>
                <w:color w:val="000000"/>
                <w:lang w:eastAsia="en-IN"/>
              </w:rPr>
              <w:t> </w:t>
            </w:r>
          </w:p>
        </w:tc>
        <w:tc>
          <w:tcPr>
            <w:tcW w:w="833" w:type="dxa"/>
            <w:tcBorders>
              <w:top w:val="nil"/>
              <w:left w:val="nil"/>
              <w:bottom w:val="single" w:sz="4" w:space="0" w:color="auto"/>
              <w:right w:val="single" w:sz="4" w:space="0" w:color="auto"/>
            </w:tcBorders>
            <w:shd w:val="clear" w:color="auto" w:fill="auto"/>
            <w:noWrap/>
            <w:vAlign w:val="center"/>
            <w:hideMark/>
          </w:tcPr>
          <w:p w14:paraId="59C854E6" w14:textId="77777777" w:rsidR="00485B66" w:rsidRPr="00483490" w:rsidRDefault="00485B66" w:rsidP="00E64119">
            <w:pPr>
              <w:ind w:right="-164"/>
              <w:jc w:val="center"/>
              <w:rPr>
                <w:color w:val="000000"/>
                <w:lang w:eastAsia="en-IN"/>
              </w:rPr>
            </w:pPr>
            <w:r w:rsidRPr="00483490">
              <w:rPr>
                <w:color w:val="000000"/>
                <w:lang w:eastAsia="en-IN"/>
              </w:rPr>
              <w:t>8.70</w:t>
            </w:r>
          </w:p>
        </w:tc>
        <w:tc>
          <w:tcPr>
            <w:tcW w:w="3393" w:type="dxa"/>
            <w:tcBorders>
              <w:top w:val="nil"/>
              <w:left w:val="nil"/>
              <w:bottom w:val="single" w:sz="4" w:space="0" w:color="auto"/>
              <w:right w:val="single" w:sz="4" w:space="0" w:color="auto"/>
            </w:tcBorders>
            <w:shd w:val="clear" w:color="auto" w:fill="auto"/>
            <w:noWrap/>
            <w:vAlign w:val="center"/>
            <w:hideMark/>
          </w:tcPr>
          <w:p w14:paraId="756DDCF5" w14:textId="77777777" w:rsidR="00485B66" w:rsidRPr="00483490" w:rsidRDefault="00485B66" w:rsidP="006E270F">
            <w:pPr>
              <w:ind w:right="33"/>
              <w:jc w:val="center"/>
              <w:rPr>
                <w:color w:val="000000"/>
                <w:lang w:eastAsia="en-IN"/>
              </w:rPr>
            </w:pPr>
            <w:r w:rsidRPr="00483490">
              <w:rPr>
                <w:color w:val="000000"/>
                <w:lang w:eastAsia="en-IN"/>
              </w:rPr>
              <w:t>Quartzofeldspathic Gneiss ± Garnet</w:t>
            </w:r>
          </w:p>
        </w:tc>
      </w:tr>
      <w:tr w:rsidR="00485B66" w:rsidRPr="00483490" w14:paraId="339BA7E9" w14:textId="77777777" w:rsidTr="006E270F">
        <w:trPr>
          <w:trHeight w:val="312"/>
        </w:trPr>
        <w:tc>
          <w:tcPr>
            <w:tcW w:w="1441" w:type="dxa"/>
            <w:tcBorders>
              <w:top w:val="nil"/>
              <w:left w:val="single" w:sz="4" w:space="0" w:color="auto"/>
              <w:bottom w:val="single" w:sz="4" w:space="0" w:color="auto"/>
              <w:right w:val="single" w:sz="4" w:space="0" w:color="auto"/>
            </w:tcBorders>
            <w:shd w:val="clear" w:color="auto" w:fill="auto"/>
            <w:noWrap/>
            <w:vAlign w:val="center"/>
            <w:hideMark/>
          </w:tcPr>
          <w:p w14:paraId="50BF7135" w14:textId="77777777" w:rsidR="00485B66" w:rsidRPr="00483490" w:rsidRDefault="00485B66" w:rsidP="00E64119">
            <w:pPr>
              <w:ind w:right="-164"/>
              <w:jc w:val="center"/>
              <w:rPr>
                <w:color w:val="000000"/>
                <w:lang w:eastAsia="en-IN"/>
              </w:rPr>
            </w:pPr>
            <w:r w:rsidRPr="00483490">
              <w:rPr>
                <w:color w:val="000000"/>
                <w:lang w:eastAsia="en-IN"/>
              </w:rPr>
              <w:t>3</w:t>
            </w:r>
          </w:p>
        </w:tc>
        <w:tc>
          <w:tcPr>
            <w:tcW w:w="1668" w:type="dxa"/>
            <w:tcBorders>
              <w:top w:val="nil"/>
              <w:left w:val="nil"/>
              <w:bottom w:val="single" w:sz="4" w:space="0" w:color="auto"/>
              <w:right w:val="single" w:sz="4" w:space="0" w:color="auto"/>
            </w:tcBorders>
            <w:shd w:val="clear" w:color="auto" w:fill="auto"/>
            <w:noWrap/>
            <w:vAlign w:val="center"/>
            <w:hideMark/>
          </w:tcPr>
          <w:p w14:paraId="5B66D2EC" w14:textId="77777777" w:rsidR="00485B66" w:rsidRPr="00483490" w:rsidRDefault="00485B66" w:rsidP="00E64119">
            <w:pPr>
              <w:ind w:right="-164"/>
              <w:jc w:val="center"/>
              <w:rPr>
                <w:color w:val="000000"/>
                <w:lang w:eastAsia="en-IN"/>
              </w:rPr>
            </w:pPr>
            <w:r w:rsidRPr="00483490">
              <w:rPr>
                <w:color w:val="000000"/>
                <w:lang w:eastAsia="en-IN"/>
              </w:rPr>
              <w:t> </w:t>
            </w:r>
          </w:p>
        </w:tc>
        <w:tc>
          <w:tcPr>
            <w:tcW w:w="723" w:type="dxa"/>
            <w:tcBorders>
              <w:top w:val="nil"/>
              <w:left w:val="nil"/>
              <w:bottom w:val="single" w:sz="4" w:space="0" w:color="000000"/>
              <w:right w:val="single" w:sz="4" w:space="0" w:color="000000"/>
            </w:tcBorders>
            <w:shd w:val="clear" w:color="auto" w:fill="auto"/>
            <w:noWrap/>
            <w:vAlign w:val="center"/>
            <w:hideMark/>
          </w:tcPr>
          <w:p w14:paraId="12B68B51" w14:textId="77777777" w:rsidR="00485B66" w:rsidRPr="00483490" w:rsidRDefault="00485B66" w:rsidP="00E64119">
            <w:pPr>
              <w:ind w:right="-164"/>
              <w:jc w:val="center"/>
              <w:rPr>
                <w:color w:val="000000"/>
                <w:lang w:eastAsia="en-IN"/>
              </w:rPr>
            </w:pPr>
            <w:r w:rsidRPr="00483490">
              <w:rPr>
                <w:color w:val="000000"/>
                <w:lang w:eastAsia="en-IN"/>
              </w:rPr>
              <w:t>13.70</w:t>
            </w:r>
          </w:p>
        </w:tc>
        <w:tc>
          <w:tcPr>
            <w:tcW w:w="723" w:type="dxa"/>
            <w:tcBorders>
              <w:top w:val="nil"/>
              <w:left w:val="nil"/>
              <w:bottom w:val="single" w:sz="4" w:space="0" w:color="000000"/>
              <w:right w:val="single" w:sz="4" w:space="0" w:color="000000"/>
            </w:tcBorders>
            <w:shd w:val="clear" w:color="auto" w:fill="auto"/>
            <w:noWrap/>
            <w:vAlign w:val="center"/>
            <w:hideMark/>
          </w:tcPr>
          <w:p w14:paraId="000B6544" w14:textId="77777777" w:rsidR="00485B66" w:rsidRPr="00483490" w:rsidRDefault="00485B66" w:rsidP="00E64119">
            <w:pPr>
              <w:ind w:right="-164"/>
              <w:jc w:val="center"/>
              <w:rPr>
                <w:color w:val="000000"/>
                <w:lang w:eastAsia="en-IN"/>
              </w:rPr>
            </w:pPr>
            <w:r w:rsidRPr="00483490">
              <w:rPr>
                <w:color w:val="000000"/>
                <w:lang w:eastAsia="en-IN"/>
              </w:rPr>
              <w:t>19.00</w:t>
            </w:r>
          </w:p>
        </w:tc>
        <w:tc>
          <w:tcPr>
            <w:tcW w:w="1019" w:type="dxa"/>
            <w:tcBorders>
              <w:top w:val="nil"/>
              <w:left w:val="nil"/>
              <w:bottom w:val="single" w:sz="4" w:space="0" w:color="auto"/>
              <w:right w:val="single" w:sz="4" w:space="0" w:color="auto"/>
            </w:tcBorders>
            <w:shd w:val="clear" w:color="auto" w:fill="auto"/>
            <w:noWrap/>
            <w:vAlign w:val="center"/>
            <w:hideMark/>
          </w:tcPr>
          <w:p w14:paraId="50389614" w14:textId="77777777" w:rsidR="00485B66" w:rsidRPr="00483490" w:rsidRDefault="00485B66" w:rsidP="00E64119">
            <w:pPr>
              <w:ind w:right="-164"/>
              <w:jc w:val="center"/>
              <w:rPr>
                <w:color w:val="000000"/>
                <w:lang w:eastAsia="en-IN"/>
              </w:rPr>
            </w:pPr>
            <w:r w:rsidRPr="00483490">
              <w:rPr>
                <w:color w:val="000000"/>
                <w:lang w:eastAsia="en-IN"/>
              </w:rPr>
              <w:t> </w:t>
            </w:r>
          </w:p>
        </w:tc>
        <w:tc>
          <w:tcPr>
            <w:tcW w:w="963" w:type="dxa"/>
            <w:tcBorders>
              <w:top w:val="nil"/>
              <w:left w:val="nil"/>
              <w:bottom w:val="single" w:sz="4" w:space="0" w:color="auto"/>
              <w:right w:val="single" w:sz="4" w:space="0" w:color="auto"/>
            </w:tcBorders>
            <w:shd w:val="clear" w:color="auto" w:fill="auto"/>
            <w:noWrap/>
            <w:vAlign w:val="center"/>
            <w:hideMark/>
          </w:tcPr>
          <w:p w14:paraId="25E255D6" w14:textId="77777777" w:rsidR="00485B66" w:rsidRPr="00483490" w:rsidRDefault="00485B66" w:rsidP="00E64119">
            <w:pPr>
              <w:ind w:right="-164"/>
              <w:jc w:val="center"/>
              <w:rPr>
                <w:color w:val="000000"/>
                <w:lang w:eastAsia="en-IN"/>
              </w:rPr>
            </w:pPr>
            <w:r w:rsidRPr="00483490">
              <w:rPr>
                <w:color w:val="000000"/>
                <w:lang w:eastAsia="en-IN"/>
              </w:rPr>
              <w:t> </w:t>
            </w:r>
          </w:p>
        </w:tc>
        <w:tc>
          <w:tcPr>
            <w:tcW w:w="672" w:type="dxa"/>
            <w:tcBorders>
              <w:top w:val="nil"/>
              <w:left w:val="nil"/>
              <w:bottom w:val="single" w:sz="4" w:space="0" w:color="auto"/>
              <w:right w:val="single" w:sz="4" w:space="0" w:color="auto"/>
            </w:tcBorders>
            <w:shd w:val="clear" w:color="auto" w:fill="auto"/>
            <w:noWrap/>
            <w:vAlign w:val="center"/>
            <w:hideMark/>
          </w:tcPr>
          <w:p w14:paraId="7703A850" w14:textId="77777777" w:rsidR="00485B66" w:rsidRPr="00483490" w:rsidRDefault="00485B66" w:rsidP="00E64119">
            <w:pPr>
              <w:ind w:right="-164"/>
              <w:jc w:val="center"/>
              <w:rPr>
                <w:color w:val="000000"/>
                <w:lang w:eastAsia="en-IN"/>
              </w:rPr>
            </w:pPr>
            <w:r w:rsidRPr="00483490">
              <w:rPr>
                <w:color w:val="000000"/>
                <w:lang w:eastAsia="en-IN"/>
              </w:rPr>
              <w:t> </w:t>
            </w:r>
          </w:p>
        </w:tc>
        <w:tc>
          <w:tcPr>
            <w:tcW w:w="723" w:type="dxa"/>
            <w:tcBorders>
              <w:top w:val="nil"/>
              <w:left w:val="nil"/>
              <w:bottom w:val="single" w:sz="4" w:space="0" w:color="auto"/>
              <w:right w:val="single" w:sz="4" w:space="0" w:color="auto"/>
            </w:tcBorders>
            <w:shd w:val="clear" w:color="auto" w:fill="auto"/>
            <w:noWrap/>
            <w:vAlign w:val="center"/>
            <w:hideMark/>
          </w:tcPr>
          <w:p w14:paraId="625D0065" w14:textId="77777777" w:rsidR="00485B66" w:rsidRPr="00483490" w:rsidRDefault="00485B66" w:rsidP="00E64119">
            <w:pPr>
              <w:ind w:right="-164"/>
              <w:jc w:val="center"/>
              <w:rPr>
                <w:color w:val="000000"/>
                <w:lang w:eastAsia="en-IN"/>
              </w:rPr>
            </w:pPr>
            <w:r w:rsidRPr="00483490">
              <w:rPr>
                <w:color w:val="000000"/>
                <w:lang w:eastAsia="en-IN"/>
              </w:rPr>
              <w:t> </w:t>
            </w:r>
          </w:p>
        </w:tc>
        <w:tc>
          <w:tcPr>
            <w:tcW w:w="996" w:type="dxa"/>
            <w:tcBorders>
              <w:top w:val="nil"/>
              <w:left w:val="nil"/>
              <w:bottom w:val="single" w:sz="4" w:space="0" w:color="auto"/>
              <w:right w:val="single" w:sz="4" w:space="0" w:color="auto"/>
            </w:tcBorders>
            <w:shd w:val="clear" w:color="auto" w:fill="auto"/>
            <w:noWrap/>
            <w:vAlign w:val="center"/>
            <w:hideMark/>
          </w:tcPr>
          <w:p w14:paraId="24E4FBC8" w14:textId="77777777" w:rsidR="00485B66" w:rsidRPr="00483490" w:rsidRDefault="00485B66" w:rsidP="00E64119">
            <w:pPr>
              <w:ind w:right="-164"/>
              <w:jc w:val="center"/>
              <w:rPr>
                <w:color w:val="000000"/>
                <w:lang w:eastAsia="en-IN"/>
              </w:rPr>
            </w:pPr>
            <w:r w:rsidRPr="00483490">
              <w:rPr>
                <w:color w:val="000000"/>
                <w:lang w:eastAsia="en-IN"/>
              </w:rPr>
              <w:t> </w:t>
            </w:r>
          </w:p>
        </w:tc>
        <w:tc>
          <w:tcPr>
            <w:tcW w:w="611" w:type="dxa"/>
            <w:tcBorders>
              <w:top w:val="nil"/>
              <w:left w:val="nil"/>
              <w:bottom w:val="single" w:sz="4" w:space="0" w:color="auto"/>
              <w:right w:val="single" w:sz="4" w:space="0" w:color="auto"/>
            </w:tcBorders>
            <w:shd w:val="clear" w:color="auto" w:fill="auto"/>
            <w:noWrap/>
            <w:vAlign w:val="bottom"/>
            <w:hideMark/>
          </w:tcPr>
          <w:p w14:paraId="7F9C005E" w14:textId="77777777" w:rsidR="00485B66" w:rsidRPr="00483490" w:rsidRDefault="00485B66" w:rsidP="00E64119">
            <w:pPr>
              <w:ind w:right="-164"/>
              <w:rPr>
                <w:color w:val="000000"/>
                <w:lang w:eastAsia="en-IN"/>
              </w:rPr>
            </w:pPr>
            <w:r w:rsidRPr="00483490">
              <w:rPr>
                <w:color w:val="000000"/>
                <w:lang w:eastAsia="en-IN"/>
              </w:rPr>
              <w:t> </w:t>
            </w:r>
          </w:p>
        </w:tc>
        <w:tc>
          <w:tcPr>
            <w:tcW w:w="833" w:type="dxa"/>
            <w:tcBorders>
              <w:top w:val="nil"/>
              <w:left w:val="nil"/>
              <w:bottom w:val="single" w:sz="4" w:space="0" w:color="auto"/>
              <w:right w:val="single" w:sz="4" w:space="0" w:color="auto"/>
            </w:tcBorders>
            <w:shd w:val="clear" w:color="auto" w:fill="auto"/>
            <w:noWrap/>
            <w:vAlign w:val="center"/>
            <w:hideMark/>
          </w:tcPr>
          <w:p w14:paraId="1EC718C0" w14:textId="77777777" w:rsidR="00485B66" w:rsidRPr="00483490" w:rsidRDefault="00485B66" w:rsidP="00E64119">
            <w:pPr>
              <w:ind w:right="-164"/>
              <w:jc w:val="center"/>
              <w:rPr>
                <w:color w:val="000000"/>
                <w:lang w:eastAsia="en-IN"/>
              </w:rPr>
            </w:pPr>
            <w:r w:rsidRPr="00483490">
              <w:rPr>
                <w:color w:val="000000"/>
                <w:lang w:eastAsia="en-IN"/>
              </w:rPr>
              <w:t>5.30</w:t>
            </w:r>
          </w:p>
        </w:tc>
        <w:tc>
          <w:tcPr>
            <w:tcW w:w="3393" w:type="dxa"/>
            <w:tcBorders>
              <w:top w:val="nil"/>
              <w:left w:val="nil"/>
              <w:bottom w:val="single" w:sz="4" w:space="0" w:color="auto"/>
              <w:right w:val="single" w:sz="4" w:space="0" w:color="auto"/>
            </w:tcBorders>
            <w:shd w:val="clear" w:color="auto" w:fill="auto"/>
            <w:noWrap/>
            <w:vAlign w:val="center"/>
            <w:hideMark/>
          </w:tcPr>
          <w:p w14:paraId="570D484D" w14:textId="77777777" w:rsidR="00485B66" w:rsidRPr="00483490" w:rsidRDefault="00485B66" w:rsidP="006E270F">
            <w:pPr>
              <w:ind w:right="33"/>
              <w:jc w:val="center"/>
              <w:rPr>
                <w:color w:val="000000"/>
                <w:lang w:eastAsia="en-IN"/>
              </w:rPr>
            </w:pPr>
            <w:r w:rsidRPr="00483490">
              <w:rPr>
                <w:color w:val="000000"/>
                <w:lang w:eastAsia="en-IN"/>
              </w:rPr>
              <w:t>Khondalite</w:t>
            </w:r>
          </w:p>
        </w:tc>
      </w:tr>
      <w:tr w:rsidR="00485B66" w:rsidRPr="00483490" w14:paraId="4F335CC2" w14:textId="77777777" w:rsidTr="006E270F">
        <w:trPr>
          <w:trHeight w:val="312"/>
        </w:trPr>
        <w:tc>
          <w:tcPr>
            <w:tcW w:w="1441" w:type="dxa"/>
            <w:tcBorders>
              <w:top w:val="nil"/>
              <w:left w:val="single" w:sz="4" w:space="0" w:color="auto"/>
              <w:bottom w:val="single" w:sz="4" w:space="0" w:color="auto"/>
              <w:right w:val="single" w:sz="4" w:space="0" w:color="auto"/>
            </w:tcBorders>
            <w:shd w:val="clear" w:color="auto" w:fill="auto"/>
            <w:noWrap/>
            <w:vAlign w:val="center"/>
            <w:hideMark/>
          </w:tcPr>
          <w:p w14:paraId="75856BBC" w14:textId="77777777" w:rsidR="00485B66" w:rsidRPr="00483490" w:rsidRDefault="00485B66" w:rsidP="00E64119">
            <w:pPr>
              <w:ind w:right="-164"/>
              <w:jc w:val="center"/>
              <w:rPr>
                <w:color w:val="000000"/>
                <w:lang w:eastAsia="en-IN"/>
              </w:rPr>
            </w:pPr>
            <w:r w:rsidRPr="00483490">
              <w:rPr>
                <w:color w:val="000000"/>
                <w:lang w:eastAsia="en-IN"/>
              </w:rPr>
              <w:t>4</w:t>
            </w:r>
          </w:p>
        </w:tc>
        <w:tc>
          <w:tcPr>
            <w:tcW w:w="1668" w:type="dxa"/>
            <w:tcBorders>
              <w:top w:val="nil"/>
              <w:left w:val="nil"/>
              <w:bottom w:val="single" w:sz="4" w:space="0" w:color="auto"/>
              <w:right w:val="single" w:sz="4" w:space="0" w:color="auto"/>
            </w:tcBorders>
            <w:shd w:val="clear" w:color="auto" w:fill="auto"/>
            <w:noWrap/>
            <w:vAlign w:val="center"/>
            <w:hideMark/>
          </w:tcPr>
          <w:p w14:paraId="1A830030" w14:textId="77777777" w:rsidR="00485B66" w:rsidRPr="00483490" w:rsidRDefault="00485B66" w:rsidP="00E64119">
            <w:pPr>
              <w:ind w:right="-164"/>
              <w:jc w:val="center"/>
              <w:rPr>
                <w:color w:val="000000"/>
                <w:lang w:eastAsia="en-IN"/>
              </w:rPr>
            </w:pPr>
            <w:r w:rsidRPr="00483490">
              <w:rPr>
                <w:color w:val="000000"/>
                <w:lang w:eastAsia="en-IN"/>
              </w:rPr>
              <w:t> </w:t>
            </w:r>
          </w:p>
        </w:tc>
        <w:tc>
          <w:tcPr>
            <w:tcW w:w="723" w:type="dxa"/>
            <w:tcBorders>
              <w:top w:val="nil"/>
              <w:left w:val="nil"/>
              <w:bottom w:val="single" w:sz="4" w:space="0" w:color="000000"/>
              <w:right w:val="single" w:sz="4" w:space="0" w:color="000000"/>
            </w:tcBorders>
            <w:shd w:val="clear" w:color="auto" w:fill="auto"/>
            <w:noWrap/>
            <w:vAlign w:val="center"/>
            <w:hideMark/>
          </w:tcPr>
          <w:p w14:paraId="2EAAF2B4" w14:textId="77777777" w:rsidR="00485B66" w:rsidRPr="00483490" w:rsidRDefault="00485B66" w:rsidP="00E64119">
            <w:pPr>
              <w:ind w:right="-164"/>
              <w:jc w:val="center"/>
              <w:rPr>
                <w:color w:val="000000"/>
                <w:lang w:eastAsia="en-IN"/>
              </w:rPr>
            </w:pPr>
            <w:r w:rsidRPr="00483490">
              <w:rPr>
                <w:color w:val="000000"/>
                <w:lang w:eastAsia="en-IN"/>
              </w:rPr>
              <w:t>19.00</w:t>
            </w:r>
          </w:p>
        </w:tc>
        <w:tc>
          <w:tcPr>
            <w:tcW w:w="723" w:type="dxa"/>
            <w:tcBorders>
              <w:top w:val="nil"/>
              <w:left w:val="nil"/>
              <w:bottom w:val="single" w:sz="4" w:space="0" w:color="000000"/>
              <w:right w:val="single" w:sz="4" w:space="0" w:color="000000"/>
            </w:tcBorders>
            <w:shd w:val="clear" w:color="auto" w:fill="auto"/>
            <w:noWrap/>
            <w:vAlign w:val="center"/>
            <w:hideMark/>
          </w:tcPr>
          <w:p w14:paraId="6F2D9EE2" w14:textId="77777777" w:rsidR="00485B66" w:rsidRPr="00483490" w:rsidRDefault="00485B66" w:rsidP="00E64119">
            <w:pPr>
              <w:ind w:right="-164"/>
              <w:jc w:val="center"/>
              <w:rPr>
                <w:color w:val="000000"/>
                <w:lang w:eastAsia="en-IN"/>
              </w:rPr>
            </w:pPr>
            <w:r w:rsidRPr="00483490">
              <w:rPr>
                <w:color w:val="000000"/>
                <w:lang w:eastAsia="en-IN"/>
              </w:rPr>
              <w:t>21.00</w:t>
            </w:r>
          </w:p>
        </w:tc>
        <w:tc>
          <w:tcPr>
            <w:tcW w:w="1019" w:type="dxa"/>
            <w:tcBorders>
              <w:top w:val="nil"/>
              <w:left w:val="nil"/>
              <w:bottom w:val="single" w:sz="4" w:space="0" w:color="auto"/>
              <w:right w:val="single" w:sz="4" w:space="0" w:color="auto"/>
            </w:tcBorders>
            <w:shd w:val="clear" w:color="auto" w:fill="auto"/>
            <w:noWrap/>
            <w:vAlign w:val="center"/>
            <w:hideMark/>
          </w:tcPr>
          <w:p w14:paraId="4435267C" w14:textId="77777777" w:rsidR="00485B66" w:rsidRPr="00483490" w:rsidRDefault="00485B66" w:rsidP="00E64119">
            <w:pPr>
              <w:ind w:right="-164"/>
              <w:jc w:val="center"/>
              <w:rPr>
                <w:color w:val="000000"/>
                <w:lang w:eastAsia="en-IN"/>
              </w:rPr>
            </w:pPr>
            <w:r w:rsidRPr="00483490">
              <w:rPr>
                <w:color w:val="000000"/>
                <w:lang w:eastAsia="en-IN"/>
              </w:rPr>
              <w:t> </w:t>
            </w:r>
          </w:p>
        </w:tc>
        <w:tc>
          <w:tcPr>
            <w:tcW w:w="963" w:type="dxa"/>
            <w:tcBorders>
              <w:top w:val="nil"/>
              <w:left w:val="nil"/>
              <w:bottom w:val="single" w:sz="4" w:space="0" w:color="auto"/>
              <w:right w:val="single" w:sz="4" w:space="0" w:color="auto"/>
            </w:tcBorders>
            <w:shd w:val="clear" w:color="auto" w:fill="auto"/>
            <w:noWrap/>
            <w:vAlign w:val="center"/>
            <w:hideMark/>
          </w:tcPr>
          <w:p w14:paraId="4612298E" w14:textId="77777777" w:rsidR="00485B66" w:rsidRPr="00483490" w:rsidRDefault="00485B66" w:rsidP="00E64119">
            <w:pPr>
              <w:ind w:right="-164"/>
              <w:jc w:val="center"/>
              <w:rPr>
                <w:color w:val="000000"/>
                <w:lang w:eastAsia="en-IN"/>
              </w:rPr>
            </w:pPr>
            <w:r w:rsidRPr="00483490">
              <w:rPr>
                <w:color w:val="000000"/>
                <w:lang w:eastAsia="en-IN"/>
              </w:rPr>
              <w:t> </w:t>
            </w:r>
          </w:p>
        </w:tc>
        <w:tc>
          <w:tcPr>
            <w:tcW w:w="672" w:type="dxa"/>
            <w:tcBorders>
              <w:top w:val="nil"/>
              <w:left w:val="nil"/>
              <w:bottom w:val="single" w:sz="4" w:space="0" w:color="auto"/>
              <w:right w:val="single" w:sz="4" w:space="0" w:color="auto"/>
            </w:tcBorders>
            <w:shd w:val="clear" w:color="auto" w:fill="auto"/>
            <w:noWrap/>
            <w:vAlign w:val="center"/>
            <w:hideMark/>
          </w:tcPr>
          <w:p w14:paraId="41D10381" w14:textId="77777777" w:rsidR="00485B66" w:rsidRPr="00483490" w:rsidRDefault="00485B66" w:rsidP="00E64119">
            <w:pPr>
              <w:ind w:right="-164"/>
              <w:jc w:val="center"/>
              <w:rPr>
                <w:color w:val="000000"/>
                <w:lang w:eastAsia="en-IN"/>
              </w:rPr>
            </w:pPr>
            <w:r w:rsidRPr="00483490">
              <w:rPr>
                <w:color w:val="000000"/>
                <w:lang w:eastAsia="en-IN"/>
              </w:rPr>
              <w:t> </w:t>
            </w:r>
          </w:p>
        </w:tc>
        <w:tc>
          <w:tcPr>
            <w:tcW w:w="723" w:type="dxa"/>
            <w:tcBorders>
              <w:top w:val="nil"/>
              <w:left w:val="nil"/>
              <w:bottom w:val="single" w:sz="4" w:space="0" w:color="auto"/>
              <w:right w:val="single" w:sz="4" w:space="0" w:color="auto"/>
            </w:tcBorders>
            <w:shd w:val="clear" w:color="auto" w:fill="auto"/>
            <w:noWrap/>
            <w:vAlign w:val="center"/>
            <w:hideMark/>
          </w:tcPr>
          <w:p w14:paraId="0A803A51" w14:textId="77777777" w:rsidR="00485B66" w:rsidRPr="00483490" w:rsidRDefault="00485B66" w:rsidP="00E64119">
            <w:pPr>
              <w:ind w:right="-164"/>
              <w:jc w:val="center"/>
              <w:rPr>
                <w:color w:val="000000"/>
                <w:lang w:eastAsia="en-IN"/>
              </w:rPr>
            </w:pPr>
            <w:r w:rsidRPr="00483490">
              <w:rPr>
                <w:color w:val="000000"/>
                <w:lang w:eastAsia="en-IN"/>
              </w:rPr>
              <w:t> </w:t>
            </w:r>
          </w:p>
        </w:tc>
        <w:tc>
          <w:tcPr>
            <w:tcW w:w="996" w:type="dxa"/>
            <w:tcBorders>
              <w:top w:val="nil"/>
              <w:left w:val="nil"/>
              <w:bottom w:val="single" w:sz="4" w:space="0" w:color="auto"/>
              <w:right w:val="single" w:sz="4" w:space="0" w:color="auto"/>
            </w:tcBorders>
            <w:shd w:val="clear" w:color="auto" w:fill="auto"/>
            <w:noWrap/>
            <w:vAlign w:val="center"/>
            <w:hideMark/>
          </w:tcPr>
          <w:p w14:paraId="7449EFB8" w14:textId="77777777" w:rsidR="00485B66" w:rsidRPr="00483490" w:rsidRDefault="00485B66" w:rsidP="00E64119">
            <w:pPr>
              <w:ind w:right="-164"/>
              <w:jc w:val="center"/>
              <w:rPr>
                <w:color w:val="000000"/>
                <w:lang w:eastAsia="en-IN"/>
              </w:rPr>
            </w:pPr>
            <w:r w:rsidRPr="00483490">
              <w:rPr>
                <w:color w:val="000000"/>
                <w:lang w:eastAsia="en-IN"/>
              </w:rPr>
              <w:t> </w:t>
            </w:r>
          </w:p>
        </w:tc>
        <w:tc>
          <w:tcPr>
            <w:tcW w:w="611" w:type="dxa"/>
            <w:tcBorders>
              <w:top w:val="nil"/>
              <w:left w:val="nil"/>
              <w:bottom w:val="single" w:sz="4" w:space="0" w:color="auto"/>
              <w:right w:val="single" w:sz="4" w:space="0" w:color="auto"/>
            </w:tcBorders>
            <w:shd w:val="clear" w:color="auto" w:fill="auto"/>
            <w:noWrap/>
            <w:vAlign w:val="bottom"/>
            <w:hideMark/>
          </w:tcPr>
          <w:p w14:paraId="537E4BD2" w14:textId="77777777" w:rsidR="00485B66" w:rsidRPr="00483490" w:rsidRDefault="00485B66" w:rsidP="00E64119">
            <w:pPr>
              <w:ind w:right="-164"/>
              <w:rPr>
                <w:color w:val="000000"/>
                <w:lang w:eastAsia="en-IN"/>
              </w:rPr>
            </w:pPr>
            <w:r w:rsidRPr="00483490">
              <w:rPr>
                <w:color w:val="000000"/>
                <w:lang w:eastAsia="en-IN"/>
              </w:rPr>
              <w:t> </w:t>
            </w:r>
          </w:p>
        </w:tc>
        <w:tc>
          <w:tcPr>
            <w:tcW w:w="833" w:type="dxa"/>
            <w:tcBorders>
              <w:top w:val="nil"/>
              <w:left w:val="nil"/>
              <w:bottom w:val="single" w:sz="4" w:space="0" w:color="auto"/>
              <w:right w:val="single" w:sz="4" w:space="0" w:color="auto"/>
            </w:tcBorders>
            <w:shd w:val="clear" w:color="auto" w:fill="auto"/>
            <w:noWrap/>
            <w:vAlign w:val="center"/>
            <w:hideMark/>
          </w:tcPr>
          <w:p w14:paraId="2F2F995F" w14:textId="77777777" w:rsidR="00485B66" w:rsidRPr="00483490" w:rsidRDefault="00485B66" w:rsidP="00E64119">
            <w:pPr>
              <w:ind w:right="-164"/>
              <w:jc w:val="center"/>
              <w:rPr>
                <w:color w:val="000000"/>
                <w:lang w:eastAsia="en-IN"/>
              </w:rPr>
            </w:pPr>
            <w:r w:rsidRPr="00483490">
              <w:rPr>
                <w:color w:val="000000"/>
                <w:lang w:eastAsia="en-IN"/>
              </w:rPr>
              <w:t>2.00</w:t>
            </w:r>
          </w:p>
        </w:tc>
        <w:tc>
          <w:tcPr>
            <w:tcW w:w="3393" w:type="dxa"/>
            <w:tcBorders>
              <w:top w:val="nil"/>
              <w:left w:val="nil"/>
              <w:bottom w:val="single" w:sz="4" w:space="0" w:color="auto"/>
              <w:right w:val="single" w:sz="4" w:space="0" w:color="auto"/>
            </w:tcBorders>
            <w:shd w:val="clear" w:color="auto" w:fill="auto"/>
            <w:noWrap/>
            <w:vAlign w:val="center"/>
            <w:hideMark/>
          </w:tcPr>
          <w:p w14:paraId="501BA26F" w14:textId="77777777" w:rsidR="00485B66" w:rsidRPr="00483490" w:rsidRDefault="00485B66" w:rsidP="006E270F">
            <w:pPr>
              <w:ind w:right="33"/>
              <w:jc w:val="center"/>
              <w:rPr>
                <w:color w:val="000000"/>
                <w:lang w:eastAsia="en-IN"/>
              </w:rPr>
            </w:pPr>
            <w:r w:rsidRPr="00483490">
              <w:rPr>
                <w:color w:val="000000"/>
                <w:lang w:eastAsia="en-IN"/>
              </w:rPr>
              <w:t>Quartzofeldspathic Gneiss ± Garnet</w:t>
            </w:r>
          </w:p>
        </w:tc>
      </w:tr>
      <w:tr w:rsidR="00485B66" w:rsidRPr="00483490" w14:paraId="55B04D23" w14:textId="77777777" w:rsidTr="006E270F">
        <w:trPr>
          <w:trHeight w:val="312"/>
        </w:trPr>
        <w:tc>
          <w:tcPr>
            <w:tcW w:w="1441" w:type="dxa"/>
            <w:tcBorders>
              <w:top w:val="nil"/>
              <w:left w:val="single" w:sz="4" w:space="0" w:color="auto"/>
              <w:bottom w:val="single" w:sz="4" w:space="0" w:color="auto"/>
              <w:right w:val="single" w:sz="4" w:space="0" w:color="auto"/>
            </w:tcBorders>
            <w:shd w:val="clear" w:color="auto" w:fill="auto"/>
            <w:noWrap/>
            <w:vAlign w:val="center"/>
            <w:hideMark/>
          </w:tcPr>
          <w:p w14:paraId="007A4F8E" w14:textId="77777777" w:rsidR="00485B66" w:rsidRPr="00483490" w:rsidRDefault="00485B66" w:rsidP="00E64119">
            <w:pPr>
              <w:ind w:right="-164"/>
              <w:jc w:val="center"/>
              <w:rPr>
                <w:color w:val="000000"/>
                <w:lang w:eastAsia="en-IN"/>
              </w:rPr>
            </w:pPr>
            <w:r w:rsidRPr="00483490">
              <w:rPr>
                <w:color w:val="000000"/>
                <w:lang w:eastAsia="en-IN"/>
              </w:rPr>
              <w:t>5</w:t>
            </w:r>
          </w:p>
        </w:tc>
        <w:tc>
          <w:tcPr>
            <w:tcW w:w="1668" w:type="dxa"/>
            <w:tcBorders>
              <w:top w:val="nil"/>
              <w:left w:val="nil"/>
              <w:bottom w:val="single" w:sz="4" w:space="0" w:color="auto"/>
              <w:right w:val="single" w:sz="4" w:space="0" w:color="auto"/>
            </w:tcBorders>
            <w:shd w:val="clear" w:color="auto" w:fill="auto"/>
            <w:noWrap/>
            <w:vAlign w:val="center"/>
            <w:hideMark/>
          </w:tcPr>
          <w:p w14:paraId="6F4A9C3A" w14:textId="77777777" w:rsidR="00485B66" w:rsidRPr="00483490" w:rsidRDefault="00485B66" w:rsidP="00E64119">
            <w:pPr>
              <w:ind w:right="-164"/>
              <w:jc w:val="center"/>
              <w:rPr>
                <w:color w:val="000000"/>
                <w:lang w:eastAsia="en-IN"/>
              </w:rPr>
            </w:pPr>
            <w:r w:rsidRPr="00483490">
              <w:rPr>
                <w:color w:val="000000"/>
                <w:lang w:eastAsia="en-IN"/>
              </w:rPr>
              <w:t> </w:t>
            </w:r>
          </w:p>
        </w:tc>
        <w:tc>
          <w:tcPr>
            <w:tcW w:w="723" w:type="dxa"/>
            <w:tcBorders>
              <w:top w:val="nil"/>
              <w:left w:val="nil"/>
              <w:bottom w:val="single" w:sz="4" w:space="0" w:color="000000"/>
              <w:right w:val="single" w:sz="4" w:space="0" w:color="000000"/>
            </w:tcBorders>
            <w:shd w:val="clear" w:color="auto" w:fill="auto"/>
            <w:noWrap/>
            <w:vAlign w:val="center"/>
            <w:hideMark/>
          </w:tcPr>
          <w:p w14:paraId="1C584C44" w14:textId="77777777" w:rsidR="00485B66" w:rsidRPr="00483490" w:rsidRDefault="00485B66" w:rsidP="00E64119">
            <w:pPr>
              <w:ind w:right="-164"/>
              <w:jc w:val="center"/>
              <w:rPr>
                <w:color w:val="000000"/>
                <w:lang w:eastAsia="en-IN"/>
              </w:rPr>
            </w:pPr>
            <w:r w:rsidRPr="00483490">
              <w:rPr>
                <w:color w:val="000000"/>
                <w:lang w:eastAsia="en-IN"/>
              </w:rPr>
              <w:t>21.00</w:t>
            </w:r>
          </w:p>
        </w:tc>
        <w:tc>
          <w:tcPr>
            <w:tcW w:w="723" w:type="dxa"/>
            <w:tcBorders>
              <w:top w:val="nil"/>
              <w:left w:val="nil"/>
              <w:bottom w:val="single" w:sz="4" w:space="0" w:color="000000"/>
              <w:right w:val="single" w:sz="4" w:space="0" w:color="000000"/>
            </w:tcBorders>
            <w:shd w:val="clear" w:color="auto" w:fill="auto"/>
            <w:noWrap/>
            <w:vAlign w:val="center"/>
            <w:hideMark/>
          </w:tcPr>
          <w:p w14:paraId="0272A100" w14:textId="77777777" w:rsidR="00485B66" w:rsidRPr="00483490" w:rsidRDefault="00485B66" w:rsidP="00E64119">
            <w:pPr>
              <w:ind w:right="-164"/>
              <w:jc w:val="center"/>
              <w:rPr>
                <w:color w:val="000000"/>
                <w:lang w:eastAsia="en-IN"/>
              </w:rPr>
            </w:pPr>
            <w:r w:rsidRPr="00483490">
              <w:rPr>
                <w:color w:val="000000"/>
                <w:lang w:eastAsia="en-IN"/>
              </w:rPr>
              <w:t>23.00</w:t>
            </w:r>
          </w:p>
        </w:tc>
        <w:tc>
          <w:tcPr>
            <w:tcW w:w="1019" w:type="dxa"/>
            <w:tcBorders>
              <w:top w:val="nil"/>
              <w:left w:val="nil"/>
              <w:bottom w:val="single" w:sz="4" w:space="0" w:color="auto"/>
              <w:right w:val="single" w:sz="4" w:space="0" w:color="auto"/>
            </w:tcBorders>
            <w:shd w:val="clear" w:color="auto" w:fill="auto"/>
            <w:noWrap/>
            <w:vAlign w:val="center"/>
            <w:hideMark/>
          </w:tcPr>
          <w:p w14:paraId="02973DBE" w14:textId="77777777" w:rsidR="00485B66" w:rsidRPr="00483490" w:rsidRDefault="00485B66" w:rsidP="00E64119">
            <w:pPr>
              <w:ind w:right="-164"/>
              <w:jc w:val="center"/>
              <w:rPr>
                <w:color w:val="000000"/>
                <w:lang w:eastAsia="en-IN"/>
              </w:rPr>
            </w:pPr>
            <w:r w:rsidRPr="00483490">
              <w:rPr>
                <w:color w:val="000000"/>
                <w:lang w:eastAsia="en-IN"/>
              </w:rPr>
              <w:t> </w:t>
            </w:r>
          </w:p>
        </w:tc>
        <w:tc>
          <w:tcPr>
            <w:tcW w:w="963" w:type="dxa"/>
            <w:tcBorders>
              <w:top w:val="nil"/>
              <w:left w:val="nil"/>
              <w:bottom w:val="single" w:sz="4" w:space="0" w:color="auto"/>
              <w:right w:val="single" w:sz="4" w:space="0" w:color="auto"/>
            </w:tcBorders>
            <w:shd w:val="clear" w:color="auto" w:fill="auto"/>
            <w:noWrap/>
            <w:vAlign w:val="center"/>
            <w:hideMark/>
          </w:tcPr>
          <w:p w14:paraId="7F28531A" w14:textId="77777777" w:rsidR="00485B66" w:rsidRPr="00483490" w:rsidRDefault="00485B66" w:rsidP="00E64119">
            <w:pPr>
              <w:ind w:right="-164"/>
              <w:jc w:val="center"/>
              <w:rPr>
                <w:color w:val="000000"/>
                <w:lang w:eastAsia="en-IN"/>
              </w:rPr>
            </w:pPr>
            <w:r w:rsidRPr="00483490">
              <w:rPr>
                <w:color w:val="000000"/>
                <w:lang w:eastAsia="en-IN"/>
              </w:rPr>
              <w:t> </w:t>
            </w:r>
          </w:p>
        </w:tc>
        <w:tc>
          <w:tcPr>
            <w:tcW w:w="672" w:type="dxa"/>
            <w:tcBorders>
              <w:top w:val="nil"/>
              <w:left w:val="nil"/>
              <w:bottom w:val="single" w:sz="4" w:space="0" w:color="auto"/>
              <w:right w:val="single" w:sz="4" w:space="0" w:color="auto"/>
            </w:tcBorders>
            <w:shd w:val="clear" w:color="auto" w:fill="auto"/>
            <w:noWrap/>
            <w:vAlign w:val="center"/>
            <w:hideMark/>
          </w:tcPr>
          <w:p w14:paraId="4908FC4F" w14:textId="77777777" w:rsidR="00485B66" w:rsidRPr="00483490" w:rsidRDefault="00485B66" w:rsidP="00E64119">
            <w:pPr>
              <w:ind w:right="-164"/>
              <w:jc w:val="center"/>
              <w:rPr>
                <w:color w:val="000000"/>
                <w:lang w:eastAsia="en-IN"/>
              </w:rPr>
            </w:pPr>
            <w:r w:rsidRPr="00483490">
              <w:rPr>
                <w:color w:val="000000"/>
                <w:lang w:eastAsia="en-IN"/>
              </w:rPr>
              <w:t> </w:t>
            </w:r>
          </w:p>
        </w:tc>
        <w:tc>
          <w:tcPr>
            <w:tcW w:w="723" w:type="dxa"/>
            <w:tcBorders>
              <w:top w:val="nil"/>
              <w:left w:val="nil"/>
              <w:bottom w:val="single" w:sz="4" w:space="0" w:color="auto"/>
              <w:right w:val="single" w:sz="4" w:space="0" w:color="auto"/>
            </w:tcBorders>
            <w:shd w:val="clear" w:color="auto" w:fill="auto"/>
            <w:noWrap/>
            <w:vAlign w:val="center"/>
            <w:hideMark/>
          </w:tcPr>
          <w:p w14:paraId="78C43C3C" w14:textId="77777777" w:rsidR="00485B66" w:rsidRPr="00483490" w:rsidRDefault="00485B66" w:rsidP="00E64119">
            <w:pPr>
              <w:ind w:right="-164"/>
              <w:jc w:val="center"/>
              <w:rPr>
                <w:color w:val="000000"/>
                <w:lang w:eastAsia="en-IN"/>
              </w:rPr>
            </w:pPr>
            <w:r w:rsidRPr="00483490">
              <w:rPr>
                <w:color w:val="000000"/>
                <w:lang w:eastAsia="en-IN"/>
              </w:rPr>
              <w:t> </w:t>
            </w:r>
          </w:p>
        </w:tc>
        <w:tc>
          <w:tcPr>
            <w:tcW w:w="996" w:type="dxa"/>
            <w:tcBorders>
              <w:top w:val="nil"/>
              <w:left w:val="nil"/>
              <w:bottom w:val="single" w:sz="4" w:space="0" w:color="auto"/>
              <w:right w:val="single" w:sz="4" w:space="0" w:color="auto"/>
            </w:tcBorders>
            <w:shd w:val="clear" w:color="auto" w:fill="auto"/>
            <w:noWrap/>
            <w:vAlign w:val="center"/>
            <w:hideMark/>
          </w:tcPr>
          <w:p w14:paraId="1B47CC53" w14:textId="77777777" w:rsidR="00485B66" w:rsidRPr="00483490" w:rsidRDefault="00485B66" w:rsidP="00E64119">
            <w:pPr>
              <w:ind w:right="-164"/>
              <w:jc w:val="center"/>
              <w:rPr>
                <w:color w:val="000000"/>
                <w:lang w:eastAsia="en-IN"/>
              </w:rPr>
            </w:pPr>
            <w:r w:rsidRPr="00483490">
              <w:rPr>
                <w:color w:val="000000"/>
                <w:lang w:eastAsia="en-IN"/>
              </w:rPr>
              <w:t> </w:t>
            </w:r>
          </w:p>
        </w:tc>
        <w:tc>
          <w:tcPr>
            <w:tcW w:w="611" w:type="dxa"/>
            <w:tcBorders>
              <w:top w:val="nil"/>
              <w:left w:val="nil"/>
              <w:bottom w:val="single" w:sz="4" w:space="0" w:color="auto"/>
              <w:right w:val="single" w:sz="4" w:space="0" w:color="auto"/>
            </w:tcBorders>
            <w:shd w:val="clear" w:color="auto" w:fill="auto"/>
            <w:noWrap/>
            <w:vAlign w:val="center"/>
            <w:hideMark/>
          </w:tcPr>
          <w:p w14:paraId="2C764FAA" w14:textId="77777777" w:rsidR="00485B66" w:rsidRPr="00483490" w:rsidRDefault="00485B66" w:rsidP="00E64119">
            <w:pPr>
              <w:ind w:right="-164"/>
              <w:jc w:val="center"/>
              <w:rPr>
                <w:color w:val="000000"/>
                <w:lang w:eastAsia="en-IN"/>
              </w:rPr>
            </w:pPr>
            <w:r w:rsidRPr="00483490">
              <w:rPr>
                <w:color w:val="000000"/>
                <w:lang w:eastAsia="en-IN"/>
              </w:rPr>
              <w:t> </w:t>
            </w:r>
          </w:p>
        </w:tc>
        <w:tc>
          <w:tcPr>
            <w:tcW w:w="833" w:type="dxa"/>
            <w:tcBorders>
              <w:top w:val="nil"/>
              <w:left w:val="nil"/>
              <w:bottom w:val="single" w:sz="4" w:space="0" w:color="auto"/>
              <w:right w:val="single" w:sz="4" w:space="0" w:color="auto"/>
            </w:tcBorders>
            <w:shd w:val="clear" w:color="auto" w:fill="auto"/>
            <w:noWrap/>
            <w:vAlign w:val="center"/>
            <w:hideMark/>
          </w:tcPr>
          <w:p w14:paraId="51DAF97C" w14:textId="77777777" w:rsidR="00485B66" w:rsidRPr="00483490" w:rsidRDefault="00485B66" w:rsidP="00E64119">
            <w:pPr>
              <w:ind w:right="-164"/>
              <w:jc w:val="center"/>
              <w:rPr>
                <w:color w:val="000000"/>
                <w:lang w:eastAsia="en-IN"/>
              </w:rPr>
            </w:pPr>
            <w:r w:rsidRPr="00483490">
              <w:rPr>
                <w:color w:val="000000"/>
                <w:lang w:eastAsia="en-IN"/>
              </w:rPr>
              <w:t>2.00</w:t>
            </w:r>
          </w:p>
        </w:tc>
        <w:tc>
          <w:tcPr>
            <w:tcW w:w="3393" w:type="dxa"/>
            <w:tcBorders>
              <w:top w:val="nil"/>
              <w:left w:val="nil"/>
              <w:bottom w:val="single" w:sz="4" w:space="0" w:color="auto"/>
              <w:right w:val="single" w:sz="4" w:space="0" w:color="auto"/>
            </w:tcBorders>
            <w:shd w:val="clear" w:color="auto" w:fill="auto"/>
            <w:noWrap/>
            <w:vAlign w:val="center"/>
            <w:hideMark/>
          </w:tcPr>
          <w:p w14:paraId="58A1E3E2" w14:textId="77777777" w:rsidR="00485B66" w:rsidRPr="00483490" w:rsidRDefault="00485B66" w:rsidP="006E270F">
            <w:pPr>
              <w:ind w:right="33"/>
              <w:jc w:val="center"/>
              <w:rPr>
                <w:color w:val="000000"/>
                <w:lang w:eastAsia="en-IN"/>
              </w:rPr>
            </w:pPr>
            <w:r w:rsidRPr="00483490">
              <w:rPr>
                <w:color w:val="000000"/>
                <w:lang w:eastAsia="en-IN"/>
              </w:rPr>
              <w:t>Khondalite</w:t>
            </w:r>
          </w:p>
        </w:tc>
      </w:tr>
      <w:tr w:rsidR="00485B66" w:rsidRPr="00483490" w14:paraId="4C777B2A" w14:textId="77777777" w:rsidTr="006E270F">
        <w:trPr>
          <w:trHeight w:val="312"/>
        </w:trPr>
        <w:tc>
          <w:tcPr>
            <w:tcW w:w="1441" w:type="dxa"/>
            <w:tcBorders>
              <w:top w:val="nil"/>
              <w:left w:val="single" w:sz="4" w:space="0" w:color="auto"/>
              <w:bottom w:val="single" w:sz="4" w:space="0" w:color="auto"/>
              <w:right w:val="single" w:sz="4" w:space="0" w:color="auto"/>
            </w:tcBorders>
            <w:shd w:val="clear" w:color="auto" w:fill="auto"/>
            <w:noWrap/>
            <w:vAlign w:val="center"/>
            <w:hideMark/>
          </w:tcPr>
          <w:p w14:paraId="678C111A" w14:textId="77777777" w:rsidR="00485B66" w:rsidRPr="00483490" w:rsidRDefault="00485B66" w:rsidP="00E64119">
            <w:pPr>
              <w:ind w:right="-164"/>
              <w:jc w:val="center"/>
              <w:rPr>
                <w:color w:val="000000"/>
                <w:lang w:eastAsia="en-IN"/>
              </w:rPr>
            </w:pPr>
            <w:r w:rsidRPr="00483490">
              <w:rPr>
                <w:color w:val="000000"/>
                <w:lang w:eastAsia="en-IN"/>
              </w:rPr>
              <w:t>6</w:t>
            </w:r>
          </w:p>
        </w:tc>
        <w:tc>
          <w:tcPr>
            <w:tcW w:w="1668" w:type="dxa"/>
            <w:tcBorders>
              <w:top w:val="nil"/>
              <w:left w:val="nil"/>
              <w:bottom w:val="single" w:sz="4" w:space="0" w:color="auto"/>
              <w:right w:val="single" w:sz="4" w:space="0" w:color="auto"/>
            </w:tcBorders>
            <w:shd w:val="clear" w:color="auto" w:fill="auto"/>
            <w:noWrap/>
            <w:vAlign w:val="center"/>
            <w:hideMark/>
          </w:tcPr>
          <w:p w14:paraId="0379070A" w14:textId="77777777" w:rsidR="00485B66" w:rsidRPr="00483490" w:rsidRDefault="00485B66" w:rsidP="00E64119">
            <w:pPr>
              <w:ind w:right="-164"/>
              <w:jc w:val="center"/>
              <w:rPr>
                <w:color w:val="000000"/>
                <w:lang w:eastAsia="en-IN"/>
              </w:rPr>
            </w:pPr>
            <w:r w:rsidRPr="00483490">
              <w:rPr>
                <w:color w:val="000000"/>
                <w:lang w:eastAsia="en-IN"/>
              </w:rPr>
              <w:t> </w:t>
            </w:r>
          </w:p>
        </w:tc>
        <w:tc>
          <w:tcPr>
            <w:tcW w:w="723" w:type="dxa"/>
            <w:tcBorders>
              <w:top w:val="nil"/>
              <w:left w:val="nil"/>
              <w:bottom w:val="single" w:sz="4" w:space="0" w:color="000000"/>
              <w:right w:val="single" w:sz="4" w:space="0" w:color="000000"/>
            </w:tcBorders>
            <w:shd w:val="clear" w:color="auto" w:fill="auto"/>
            <w:noWrap/>
            <w:vAlign w:val="center"/>
            <w:hideMark/>
          </w:tcPr>
          <w:p w14:paraId="550FB005" w14:textId="77777777" w:rsidR="00485B66" w:rsidRPr="00483490" w:rsidRDefault="00485B66" w:rsidP="00E64119">
            <w:pPr>
              <w:ind w:right="-164"/>
              <w:jc w:val="center"/>
              <w:rPr>
                <w:color w:val="000000"/>
                <w:lang w:eastAsia="en-IN"/>
              </w:rPr>
            </w:pPr>
            <w:r w:rsidRPr="00483490">
              <w:rPr>
                <w:color w:val="000000"/>
                <w:lang w:eastAsia="en-IN"/>
              </w:rPr>
              <w:t>23.00</w:t>
            </w:r>
          </w:p>
        </w:tc>
        <w:tc>
          <w:tcPr>
            <w:tcW w:w="723" w:type="dxa"/>
            <w:tcBorders>
              <w:top w:val="nil"/>
              <w:left w:val="nil"/>
              <w:bottom w:val="single" w:sz="4" w:space="0" w:color="000000"/>
              <w:right w:val="single" w:sz="4" w:space="0" w:color="000000"/>
            </w:tcBorders>
            <w:shd w:val="clear" w:color="auto" w:fill="auto"/>
            <w:noWrap/>
            <w:vAlign w:val="center"/>
            <w:hideMark/>
          </w:tcPr>
          <w:p w14:paraId="55E0A228" w14:textId="77777777" w:rsidR="00485B66" w:rsidRPr="00483490" w:rsidRDefault="00485B66" w:rsidP="00E64119">
            <w:pPr>
              <w:ind w:right="-164"/>
              <w:jc w:val="center"/>
              <w:rPr>
                <w:color w:val="000000"/>
                <w:lang w:eastAsia="en-IN"/>
              </w:rPr>
            </w:pPr>
            <w:r w:rsidRPr="00483490">
              <w:rPr>
                <w:color w:val="000000"/>
                <w:lang w:eastAsia="en-IN"/>
              </w:rPr>
              <w:t>31.00</w:t>
            </w:r>
          </w:p>
        </w:tc>
        <w:tc>
          <w:tcPr>
            <w:tcW w:w="1019" w:type="dxa"/>
            <w:tcBorders>
              <w:top w:val="nil"/>
              <w:left w:val="nil"/>
              <w:bottom w:val="single" w:sz="4" w:space="0" w:color="auto"/>
              <w:right w:val="single" w:sz="4" w:space="0" w:color="auto"/>
            </w:tcBorders>
            <w:shd w:val="clear" w:color="auto" w:fill="auto"/>
            <w:noWrap/>
            <w:vAlign w:val="center"/>
            <w:hideMark/>
          </w:tcPr>
          <w:p w14:paraId="25B9B96A" w14:textId="77777777" w:rsidR="00485B66" w:rsidRPr="00483490" w:rsidRDefault="00485B66" w:rsidP="00E64119">
            <w:pPr>
              <w:ind w:right="-164"/>
              <w:jc w:val="center"/>
              <w:rPr>
                <w:color w:val="000000"/>
                <w:lang w:eastAsia="en-IN"/>
              </w:rPr>
            </w:pPr>
            <w:r w:rsidRPr="00483490">
              <w:rPr>
                <w:color w:val="000000"/>
                <w:lang w:eastAsia="en-IN"/>
              </w:rPr>
              <w:t> </w:t>
            </w:r>
          </w:p>
        </w:tc>
        <w:tc>
          <w:tcPr>
            <w:tcW w:w="963" w:type="dxa"/>
            <w:tcBorders>
              <w:top w:val="nil"/>
              <w:left w:val="nil"/>
              <w:bottom w:val="single" w:sz="4" w:space="0" w:color="auto"/>
              <w:right w:val="single" w:sz="4" w:space="0" w:color="auto"/>
            </w:tcBorders>
            <w:shd w:val="clear" w:color="auto" w:fill="auto"/>
            <w:noWrap/>
            <w:vAlign w:val="center"/>
            <w:hideMark/>
          </w:tcPr>
          <w:p w14:paraId="610AEC06" w14:textId="77777777" w:rsidR="00485B66" w:rsidRPr="00483490" w:rsidRDefault="00485B66" w:rsidP="00E64119">
            <w:pPr>
              <w:ind w:right="-164"/>
              <w:jc w:val="center"/>
              <w:rPr>
                <w:color w:val="000000"/>
                <w:lang w:eastAsia="en-IN"/>
              </w:rPr>
            </w:pPr>
            <w:r w:rsidRPr="00483490">
              <w:rPr>
                <w:color w:val="000000"/>
                <w:lang w:eastAsia="en-IN"/>
              </w:rPr>
              <w:t> </w:t>
            </w:r>
          </w:p>
        </w:tc>
        <w:tc>
          <w:tcPr>
            <w:tcW w:w="672" w:type="dxa"/>
            <w:tcBorders>
              <w:top w:val="nil"/>
              <w:left w:val="nil"/>
              <w:bottom w:val="single" w:sz="4" w:space="0" w:color="auto"/>
              <w:right w:val="single" w:sz="4" w:space="0" w:color="auto"/>
            </w:tcBorders>
            <w:shd w:val="clear" w:color="auto" w:fill="auto"/>
            <w:noWrap/>
            <w:vAlign w:val="center"/>
            <w:hideMark/>
          </w:tcPr>
          <w:p w14:paraId="7B0D9E2F" w14:textId="77777777" w:rsidR="00485B66" w:rsidRPr="00483490" w:rsidRDefault="00485B66" w:rsidP="00E64119">
            <w:pPr>
              <w:ind w:right="-164"/>
              <w:jc w:val="center"/>
              <w:rPr>
                <w:color w:val="000000"/>
                <w:lang w:eastAsia="en-IN"/>
              </w:rPr>
            </w:pPr>
            <w:r w:rsidRPr="00483490">
              <w:rPr>
                <w:color w:val="000000"/>
                <w:lang w:eastAsia="en-IN"/>
              </w:rPr>
              <w:t> </w:t>
            </w:r>
          </w:p>
        </w:tc>
        <w:tc>
          <w:tcPr>
            <w:tcW w:w="723" w:type="dxa"/>
            <w:tcBorders>
              <w:top w:val="nil"/>
              <w:left w:val="nil"/>
              <w:bottom w:val="single" w:sz="4" w:space="0" w:color="auto"/>
              <w:right w:val="single" w:sz="4" w:space="0" w:color="auto"/>
            </w:tcBorders>
            <w:shd w:val="clear" w:color="auto" w:fill="auto"/>
            <w:noWrap/>
            <w:vAlign w:val="center"/>
            <w:hideMark/>
          </w:tcPr>
          <w:p w14:paraId="547A6284" w14:textId="77777777" w:rsidR="00485B66" w:rsidRPr="00483490" w:rsidRDefault="00485B66" w:rsidP="00E64119">
            <w:pPr>
              <w:ind w:right="-164"/>
              <w:jc w:val="center"/>
              <w:rPr>
                <w:color w:val="000000"/>
                <w:lang w:eastAsia="en-IN"/>
              </w:rPr>
            </w:pPr>
            <w:r w:rsidRPr="00483490">
              <w:rPr>
                <w:color w:val="000000"/>
                <w:lang w:eastAsia="en-IN"/>
              </w:rPr>
              <w:t> </w:t>
            </w:r>
          </w:p>
        </w:tc>
        <w:tc>
          <w:tcPr>
            <w:tcW w:w="996" w:type="dxa"/>
            <w:tcBorders>
              <w:top w:val="nil"/>
              <w:left w:val="nil"/>
              <w:bottom w:val="single" w:sz="4" w:space="0" w:color="auto"/>
              <w:right w:val="single" w:sz="4" w:space="0" w:color="auto"/>
            </w:tcBorders>
            <w:shd w:val="clear" w:color="auto" w:fill="auto"/>
            <w:noWrap/>
            <w:vAlign w:val="center"/>
            <w:hideMark/>
          </w:tcPr>
          <w:p w14:paraId="76223BF0" w14:textId="77777777" w:rsidR="00485B66" w:rsidRPr="00483490" w:rsidRDefault="00485B66" w:rsidP="00E64119">
            <w:pPr>
              <w:ind w:right="-164"/>
              <w:jc w:val="center"/>
              <w:rPr>
                <w:color w:val="000000"/>
                <w:lang w:eastAsia="en-IN"/>
              </w:rPr>
            </w:pPr>
            <w:r w:rsidRPr="00483490">
              <w:rPr>
                <w:color w:val="000000"/>
                <w:lang w:eastAsia="en-IN"/>
              </w:rPr>
              <w:t> </w:t>
            </w:r>
          </w:p>
        </w:tc>
        <w:tc>
          <w:tcPr>
            <w:tcW w:w="611" w:type="dxa"/>
            <w:tcBorders>
              <w:top w:val="nil"/>
              <w:left w:val="nil"/>
              <w:bottom w:val="single" w:sz="4" w:space="0" w:color="auto"/>
              <w:right w:val="single" w:sz="4" w:space="0" w:color="auto"/>
            </w:tcBorders>
            <w:shd w:val="clear" w:color="auto" w:fill="auto"/>
            <w:noWrap/>
            <w:vAlign w:val="center"/>
            <w:hideMark/>
          </w:tcPr>
          <w:p w14:paraId="1A626C29" w14:textId="77777777" w:rsidR="00485B66" w:rsidRPr="00483490" w:rsidRDefault="00485B66" w:rsidP="00E64119">
            <w:pPr>
              <w:ind w:right="-164"/>
              <w:jc w:val="center"/>
              <w:rPr>
                <w:color w:val="000000"/>
                <w:lang w:eastAsia="en-IN"/>
              </w:rPr>
            </w:pPr>
            <w:r w:rsidRPr="00483490">
              <w:rPr>
                <w:color w:val="000000"/>
                <w:lang w:eastAsia="en-IN"/>
              </w:rPr>
              <w:t> </w:t>
            </w:r>
          </w:p>
        </w:tc>
        <w:tc>
          <w:tcPr>
            <w:tcW w:w="833" w:type="dxa"/>
            <w:tcBorders>
              <w:top w:val="nil"/>
              <w:left w:val="nil"/>
              <w:bottom w:val="single" w:sz="4" w:space="0" w:color="auto"/>
              <w:right w:val="single" w:sz="4" w:space="0" w:color="auto"/>
            </w:tcBorders>
            <w:shd w:val="clear" w:color="auto" w:fill="auto"/>
            <w:noWrap/>
            <w:vAlign w:val="center"/>
            <w:hideMark/>
          </w:tcPr>
          <w:p w14:paraId="4CDC320B" w14:textId="77777777" w:rsidR="00485B66" w:rsidRPr="00483490" w:rsidRDefault="00485B66" w:rsidP="00E64119">
            <w:pPr>
              <w:ind w:right="-164"/>
              <w:jc w:val="center"/>
              <w:rPr>
                <w:color w:val="000000"/>
                <w:lang w:eastAsia="en-IN"/>
              </w:rPr>
            </w:pPr>
            <w:r w:rsidRPr="00483490">
              <w:rPr>
                <w:color w:val="000000"/>
                <w:lang w:eastAsia="en-IN"/>
              </w:rPr>
              <w:t>8.00</w:t>
            </w:r>
          </w:p>
        </w:tc>
        <w:tc>
          <w:tcPr>
            <w:tcW w:w="3393" w:type="dxa"/>
            <w:tcBorders>
              <w:top w:val="nil"/>
              <w:left w:val="nil"/>
              <w:bottom w:val="single" w:sz="4" w:space="0" w:color="auto"/>
              <w:right w:val="single" w:sz="4" w:space="0" w:color="auto"/>
            </w:tcBorders>
            <w:shd w:val="clear" w:color="auto" w:fill="auto"/>
            <w:noWrap/>
            <w:vAlign w:val="center"/>
            <w:hideMark/>
          </w:tcPr>
          <w:p w14:paraId="36789EF9" w14:textId="77777777" w:rsidR="00485B66" w:rsidRPr="00483490" w:rsidRDefault="00485B66" w:rsidP="006E270F">
            <w:pPr>
              <w:ind w:right="33"/>
              <w:jc w:val="center"/>
              <w:rPr>
                <w:color w:val="000000"/>
                <w:lang w:eastAsia="en-IN"/>
              </w:rPr>
            </w:pPr>
            <w:r w:rsidRPr="00483490">
              <w:rPr>
                <w:color w:val="000000"/>
                <w:lang w:eastAsia="en-IN"/>
              </w:rPr>
              <w:t>Quartzofeldspathic Gneiss ± Garnet</w:t>
            </w:r>
          </w:p>
        </w:tc>
      </w:tr>
      <w:tr w:rsidR="00485B66" w:rsidRPr="00483490" w14:paraId="55D23FDC" w14:textId="77777777" w:rsidTr="006E270F">
        <w:trPr>
          <w:trHeight w:val="312"/>
        </w:trPr>
        <w:tc>
          <w:tcPr>
            <w:tcW w:w="1441" w:type="dxa"/>
            <w:tcBorders>
              <w:top w:val="nil"/>
              <w:left w:val="single" w:sz="4" w:space="0" w:color="auto"/>
              <w:bottom w:val="single" w:sz="4" w:space="0" w:color="auto"/>
              <w:right w:val="single" w:sz="4" w:space="0" w:color="auto"/>
            </w:tcBorders>
            <w:shd w:val="clear" w:color="auto" w:fill="auto"/>
            <w:noWrap/>
            <w:vAlign w:val="center"/>
            <w:hideMark/>
          </w:tcPr>
          <w:p w14:paraId="1EBCE9C1" w14:textId="77777777" w:rsidR="00485B66" w:rsidRPr="00483490" w:rsidRDefault="00485B66" w:rsidP="00E64119">
            <w:pPr>
              <w:ind w:right="-164"/>
              <w:jc w:val="center"/>
              <w:rPr>
                <w:color w:val="000000"/>
                <w:lang w:eastAsia="en-IN"/>
              </w:rPr>
            </w:pPr>
            <w:r w:rsidRPr="00483490">
              <w:rPr>
                <w:color w:val="000000"/>
                <w:lang w:eastAsia="en-IN"/>
              </w:rPr>
              <w:t>7</w:t>
            </w:r>
          </w:p>
        </w:tc>
        <w:tc>
          <w:tcPr>
            <w:tcW w:w="1668" w:type="dxa"/>
            <w:tcBorders>
              <w:top w:val="nil"/>
              <w:left w:val="nil"/>
              <w:bottom w:val="single" w:sz="4" w:space="0" w:color="auto"/>
              <w:right w:val="single" w:sz="4" w:space="0" w:color="auto"/>
            </w:tcBorders>
            <w:shd w:val="clear" w:color="auto" w:fill="auto"/>
            <w:noWrap/>
            <w:vAlign w:val="center"/>
            <w:hideMark/>
          </w:tcPr>
          <w:p w14:paraId="50604F61" w14:textId="77777777" w:rsidR="00485B66" w:rsidRPr="00483490" w:rsidRDefault="00485B66" w:rsidP="00E64119">
            <w:pPr>
              <w:ind w:right="-164"/>
              <w:jc w:val="center"/>
              <w:rPr>
                <w:color w:val="000000"/>
                <w:lang w:eastAsia="en-IN"/>
              </w:rPr>
            </w:pPr>
            <w:r w:rsidRPr="00483490">
              <w:rPr>
                <w:color w:val="000000"/>
                <w:lang w:eastAsia="en-IN"/>
              </w:rPr>
              <w:t>NPG - 5/1</w:t>
            </w:r>
          </w:p>
        </w:tc>
        <w:tc>
          <w:tcPr>
            <w:tcW w:w="723" w:type="dxa"/>
            <w:tcBorders>
              <w:top w:val="nil"/>
              <w:left w:val="nil"/>
              <w:bottom w:val="single" w:sz="4" w:space="0" w:color="auto"/>
              <w:right w:val="single" w:sz="4" w:space="0" w:color="auto"/>
            </w:tcBorders>
            <w:shd w:val="clear" w:color="auto" w:fill="auto"/>
            <w:noWrap/>
            <w:vAlign w:val="center"/>
            <w:hideMark/>
          </w:tcPr>
          <w:p w14:paraId="19D213E8" w14:textId="77777777" w:rsidR="00485B66" w:rsidRPr="00483490" w:rsidRDefault="00485B66" w:rsidP="00E64119">
            <w:pPr>
              <w:ind w:right="-164"/>
              <w:jc w:val="center"/>
              <w:rPr>
                <w:color w:val="000000"/>
                <w:lang w:eastAsia="en-IN"/>
              </w:rPr>
            </w:pPr>
            <w:r w:rsidRPr="00483490">
              <w:rPr>
                <w:color w:val="000000"/>
                <w:lang w:eastAsia="en-IN"/>
              </w:rPr>
              <w:t>31.00</w:t>
            </w:r>
          </w:p>
        </w:tc>
        <w:tc>
          <w:tcPr>
            <w:tcW w:w="723" w:type="dxa"/>
            <w:tcBorders>
              <w:top w:val="nil"/>
              <w:left w:val="nil"/>
              <w:bottom w:val="single" w:sz="4" w:space="0" w:color="auto"/>
              <w:right w:val="single" w:sz="4" w:space="0" w:color="auto"/>
            </w:tcBorders>
            <w:shd w:val="clear" w:color="auto" w:fill="auto"/>
            <w:noWrap/>
            <w:vAlign w:val="center"/>
            <w:hideMark/>
          </w:tcPr>
          <w:p w14:paraId="2B5272B1" w14:textId="77777777" w:rsidR="00485B66" w:rsidRPr="00483490" w:rsidRDefault="00485B66" w:rsidP="00E64119">
            <w:pPr>
              <w:ind w:right="-164"/>
              <w:jc w:val="center"/>
              <w:rPr>
                <w:color w:val="000000"/>
                <w:lang w:eastAsia="en-IN"/>
              </w:rPr>
            </w:pPr>
            <w:r w:rsidRPr="00483490">
              <w:rPr>
                <w:color w:val="000000"/>
                <w:lang w:eastAsia="en-IN"/>
              </w:rPr>
              <w:t>32.00</w:t>
            </w:r>
          </w:p>
        </w:tc>
        <w:tc>
          <w:tcPr>
            <w:tcW w:w="1019" w:type="dxa"/>
            <w:tcBorders>
              <w:top w:val="nil"/>
              <w:left w:val="nil"/>
              <w:bottom w:val="single" w:sz="4" w:space="0" w:color="auto"/>
              <w:right w:val="single" w:sz="4" w:space="0" w:color="auto"/>
            </w:tcBorders>
            <w:shd w:val="clear" w:color="auto" w:fill="auto"/>
            <w:noWrap/>
            <w:vAlign w:val="center"/>
            <w:hideMark/>
          </w:tcPr>
          <w:p w14:paraId="1506A7C0" w14:textId="77777777" w:rsidR="00485B66" w:rsidRPr="00483490" w:rsidRDefault="00485B66" w:rsidP="00E64119">
            <w:pPr>
              <w:ind w:right="-164"/>
              <w:jc w:val="center"/>
              <w:rPr>
                <w:color w:val="000000"/>
                <w:lang w:eastAsia="en-IN"/>
              </w:rPr>
            </w:pPr>
            <w:r w:rsidRPr="00483490">
              <w:rPr>
                <w:color w:val="000000"/>
                <w:lang w:eastAsia="en-IN"/>
              </w:rPr>
              <w:t>95.38</w:t>
            </w:r>
          </w:p>
        </w:tc>
        <w:tc>
          <w:tcPr>
            <w:tcW w:w="963" w:type="dxa"/>
            <w:tcBorders>
              <w:top w:val="nil"/>
              <w:left w:val="nil"/>
              <w:bottom w:val="single" w:sz="4" w:space="0" w:color="auto"/>
              <w:right w:val="single" w:sz="4" w:space="0" w:color="auto"/>
            </w:tcBorders>
            <w:shd w:val="clear" w:color="auto" w:fill="auto"/>
            <w:noWrap/>
            <w:vAlign w:val="center"/>
            <w:hideMark/>
          </w:tcPr>
          <w:p w14:paraId="3B5E341C" w14:textId="77777777" w:rsidR="00485B66" w:rsidRPr="00483490" w:rsidRDefault="00485B66" w:rsidP="00E64119">
            <w:pPr>
              <w:ind w:right="-164"/>
              <w:jc w:val="center"/>
              <w:rPr>
                <w:color w:val="000000"/>
                <w:lang w:eastAsia="en-IN"/>
              </w:rPr>
            </w:pPr>
            <w:r w:rsidRPr="00483490">
              <w:rPr>
                <w:color w:val="000000"/>
                <w:lang w:eastAsia="en-IN"/>
              </w:rPr>
              <w:t>1.08</w:t>
            </w:r>
          </w:p>
        </w:tc>
        <w:tc>
          <w:tcPr>
            <w:tcW w:w="672" w:type="dxa"/>
            <w:tcBorders>
              <w:top w:val="nil"/>
              <w:left w:val="nil"/>
              <w:bottom w:val="single" w:sz="4" w:space="0" w:color="auto"/>
              <w:right w:val="single" w:sz="4" w:space="0" w:color="auto"/>
            </w:tcBorders>
            <w:shd w:val="clear" w:color="auto" w:fill="auto"/>
            <w:noWrap/>
            <w:vAlign w:val="center"/>
            <w:hideMark/>
          </w:tcPr>
          <w:p w14:paraId="2801FB54" w14:textId="77777777" w:rsidR="00485B66" w:rsidRPr="00483490" w:rsidRDefault="00485B66" w:rsidP="00E64119">
            <w:pPr>
              <w:ind w:right="-164"/>
              <w:jc w:val="center"/>
              <w:rPr>
                <w:color w:val="000000"/>
                <w:lang w:eastAsia="en-IN"/>
              </w:rPr>
            </w:pPr>
            <w:r w:rsidRPr="00483490">
              <w:rPr>
                <w:color w:val="000000"/>
                <w:lang w:eastAsia="en-IN"/>
              </w:rPr>
              <w:t>4.62</w:t>
            </w:r>
          </w:p>
        </w:tc>
        <w:tc>
          <w:tcPr>
            <w:tcW w:w="723" w:type="dxa"/>
            <w:tcBorders>
              <w:top w:val="nil"/>
              <w:left w:val="nil"/>
              <w:bottom w:val="single" w:sz="4" w:space="0" w:color="auto"/>
              <w:right w:val="single" w:sz="4" w:space="0" w:color="auto"/>
            </w:tcBorders>
            <w:shd w:val="clear" w:color="auto" w:fill="auto"/>
            <w:noWrap/>
            <w:vAlign w:val="center"/>
            <w:hideMark/>
          </w:tcPr>
          <w:p w14:paraId="6F13813B" w14:textId="77777777" w:rsidR="00485B66" w:rsidRPr="00483490" w:rsidRDefault="00485B66" w:rsidP="00E64119">
            <w:pPr>
              <w:ind w:right="-164"/>
              <w:jc w:val="center"/>
              <w:rPr>
                <w:color w:val="000000"/>
                <w:lang w:eastAsia="en-IN"/>
              </w:rPr>
            </w:pPr>
            <w:r w:rsidRPr="00483490">
              <w:rPr>
                <w:color w:val="000000"/>
                <w:lang w:eastAsia="en-IN"/>
              </w:rPr>
              <w:t>69.14</w:t>
            </w:r>
          </w:p>
        </w:tc>
        <w:tc>
          <w:tcPr>
            <w:tcW w:w="996" w:type="dxa"/>
            <w:tcBorders>
              <w:top w:val="nil"/>
              <w:left w:val="nil"/>
              <w:bottom w:val="single" w:sz="4" w:space="0" w:color="auto"/>
              <w:right w:val="single" w:sz="4" w:space="0" w:color="auto"/>
            </w:tcBorders>
            <w:shd w:val="clear" w:color="auto" w:fill="auto"/>
            <w:noWrap/>
            <w:vAlign w:val="center"/>
            <w:hideMark/>
          </w:tcPr>
          <w:p w14:paraId="5A51ABB8" w14:textId="77777777" w:rsidR="00485B66" w:rsidRPr="00483490" w:rsidRDefault="00485B66" w:rsidP="00E64119">
            <w:pPr>
              <w:ind w:right="-164"/>
              <w:jc w:val="center"/>
              <w:rPr>
                <w:color w:val="000000"/>
                <w:lang w:eastAsia="en-IN"/>
              </w:rPr>
            </w:pPr>
            <w:r w:rsidRPr="00483490">
              <w:rPr>
                <w:color w:val="000000"/>
                <w:lang w:eastAsia="en-IN"/>
              </w:rPr>
              <w:t>13.26</w:t>
            </w:r>
          </w:p>
        </w:tc>
        <w:tc>
          <w:tcPr>
            <w:tcW w:w="611" w:type="dxa"/>
            <w:tcBorders>
              <w:top w:val="nil"/>
              <w:left w:val="nil"/>
              <w:bottom w:val="single" w:sz="4" w:space="0" w:color="auto"/>
              <w:right w:val="single" w:sz="4" w:space="0" w:color="auto"/>
            </w:tcBorders>
            <w:shd w:val="clear" w:color="auto" w:fill="auto"/>
            <w:noWrap/>
            <w:vAlign w:val="center"/>
            <w:hideMark/>
          </w:tcPr>
          <w:p w14:paraId="0A359248" w14:textId="77777777" w:rsidR="00485B66" w:rsidRPr="00483490" w:rsidRDefault="00485B66" w:rsidP="00E64119">
            <w:pPr>
              <w:ind w:right="-164"/>
              <w:jc w:val="center"/>
              <w:rPr>
                <w:color w:val="000000"/>
                <w:lang w:eastAsia="en-IN"/>
              </w:rPr>
            </w:pPr>
            <w:r w:rsidRPr="00483490">
              <w:rPr>
                <w:color w:val="000000"/>
                <w:lang w:eastAsia="en-IN"/>
              </w:rPr>
              <w:t>1.57</w:t>
            </w:r>
          </w:p>
        </w:tc>
        <w:tc>
          <w:tcPr>
            <w:tcW w:w="833" w:type="dxa"/>
            <w:tcBorders>
              <w:top w:val="nil"/>
              <w:left w:val="nil"/>
              <w:bottom w:val="single" w:sz="4" w:space="0" w:color="auto"/>
              <w:right w:val="single" w:sz="4" w:space="0" w:color="auto"/>
            </w:tcBorders>
            <w:shd w:val="clear" w:color="auto" w:fill="auto"/>
            <w:noWrap/>
            <w:vAlign w:val="center"/>
            <w:hideMark/>
          </w:tcPr>
          <w:p w14:paraId="44397EDE" w14:textId="77777777" w:rsidR="00485B66" w:rsidRPr="00483490" w:rsidRDefault="00485B66" w:rsidP="00E64119">
            <w:pPr>
              <w:ind w:right="-164"/>
              <w:jc w:val="center"/>
              <w:rPr>
                <w:color w:val="000000"/>
                <w:lang w:eastAsia="en-IN"/>
              </w:rPr>
            </w:pPr>
            <w:r w:rsidRPr="00483490">
              <w:rPr>
                <w:color w:val="000000"/>
                <w:lang w:eastAsia="en-IN"/>
              </w:rPr>
              <w:t>1.00</w:t>
            </w:r>
          </w:p>
        </w:tc>
        <w:tc>
          <w:tcPr>
            <w:tcW w:w="3393" w:type="dxa"/>
            <w:tcBorders>
              <w:top w:val="nil"/>
              <w:left w:val="nil"/>
              <w:bottom w:val="single" w:sz="4" w:space="0" w:color="auto"/>
              <w:right w:val="single" w:sz="4" w:space="0" w:color="auto"/>
            </w:tcBorders>
            <w:shd w:val="clear" w:color="auto" w:fill="auto"/>
            <w:noWrap/>
            <w:vAlign w:val="center"/>
            <w:hideMark/>
          </w:tcPr>
          <w:p w14:paraId="6CC4D2A7" w14:textId="77777777" w:rsidR="00485B66" w:rsidRPr="00483490" w:rsidRDefault="00485B66" w:rsidP="006E270F">
            <w:pPr>
              <w:ind w:right="33"/>
              <w:jc w:val="center"/>
              <w:rPr>
                <w:color w:val="000000"/>
                <w:lang w:eastAsia="en-IN"/>
              </w:rPr>
            </w:pPr>
            <w:r w:rsidRPr="00483490">
              <w:rPr>
                <w:color w:val="000000"/>
                <w:lang w:eastAsia="en-IN"/>
              </w:rPr>
              <w:t>Khondalite</w:t>
            </w:r>
          </w:p>
        </w:tc>
      </w:tr>
      <w:tr w:rsidR="00485B66" w:rsidRPr="00483490" w14:paraId="5CFF1BAC" w14:textId="77777777" w:rsidTr="0078670E">
        <w:trPr>
          <w:trHeight w:val="312"/>
        </w:trPr>
        <w:tc>
          <w:tcPr>
            <w:tcW w:w="1441" w:type="dxa"/>
            <w:tcBorders>
              <w:top w:val="nil"/>
              <w:left w:val="single" w:sz="4" w:space="0" w:color="auto"/>
              <w:bottom w:val="single" w:sz="4" w:space="0" w:color="auto"/>
              <w:right w:val="single" w:sz="4" w:space="0" w:color="auto"/>
            </w:tcBorders>
            <w:shd w:val="clear" w:color="auto" w:fill="auto"/>
            <w:noWrap/>
            <w:vAlign w:val="center"/>
            <w:hideMark/>
          </w:tcPr>
          <w:p w14:paraId="7DE8CA09" w14:textId="77777777" w:rsidR="00485B66" w:rsidRPr="00483490" w:rsidRDefault="00485B66" w:rsidP="00E64119">
            <w:pPr>
              <w:ind w:right="-164"/>
              <w:jc w:val="center"/>
              <w:rPr>
                <w:color w:val="000000"/>
                <w:lang w:eastAsia="en-IN"/>
              </w:rPr>
            </w:pPr>
            <w:r w:rsidRPr="00483490">
              <w:rPr>
                <w:color w:val="000000"/>
                <w:lang w:eastAsia="en-IN"/>
              </w:rPr>
              <w:t>8</w:t>
            </w:r>
          </w:p>
        </w:tc>
        <w:tc>
          <w:tcPr>
            <w:tcW w:w="1668" w:type="dxa"/>
            <w:tcBorders>
              <w:top w:val="nil"/>
              <w:left w:val="nil"/>
              <w:bottom w:val="single" w:sz="4" w:space="0" w:color="auto"/>
              <w:right w:val="single" w:sz="4" w:space="0" w:color="auto"/>
            </w:tcBorders>
            <w:shd w:val="clear" w:color="auto" w:fill="auto"/>
            <w:noWrap/>
            <w:vAlign w:val="center"/>
            <w:hideMark/>
          </w:tcPr>
          <w:p w14:paraId="669BC9C8" w14:textId="77777777" w:rsidR="00485B66" w:rsidRPr="00483490" w:rsidRDefault="00485B66" w:rsidP="00E64119">
            <w:pPr>
              <w:ind w:right="-164"/>
              <w:jc w:val="center"/>
              <w:rPr>
                <w:color w:val="000000"/>
                <w:lang w:eastAsia="en-IN"/>
              </w:rPr>
            </w:pPr>
            <w:r w:rsidRPr="00483490">
              <w:rPr>
                <w:color w:val="000000"/>
                <w:lang w:eastAsia="en-IN"/>
              </w:rPr>
              <w:t> </w:t>
            </w:r>
          </w:p>
        </w:tc>
        <w:tc>
          <w:tcPr>
            <w:tcW w:w="723" w:type="dxa"/>
            <w:tcBorders>
              <w:top w:val="nil"/>
              <w:left w:val="nil"/>
              <w:bottom w:val="single" w:sz="4" w:space="0" w:color="auto"/>
              <w:right w:val="single" w:sz="4" w:space="0" w:color="000000"/>
            </w:tcBorders>
            <w:shd w:val="clear" w:color="auto" w:fill="auto"/>
            <w:noWrap/>
            <w:vAlign w:val="center"/>
            <w:hideMark/>
          </w:tcPr>
          <w:p w14:paraId="0198E9EF" w14:textId="77777777" w:rsidR="00485B66" w:rsidRPr="00483490" w:rsidRDefault="00485B66" w:rsidP="00E64119">
            <w:pPr>
              <w:ind w:right="-164"/>
              <w:jc w:val="center"/>
              <w:rPr>
                <w:color w:val="000000"/>
                <w:lang w:eastAsia="en-IN"/>
              </w:rPr>
            </w:pPr>
            <w:r w:rsidRPr="00483490">
              <w:rPr>
                <w:color w:val="000000"/>
                <w:lang w:eastAsia="en-IN"/>
              </w:rPr>
              <w:t>32.00</w:t>
            </w:r>
          </w:p>
        </w:tc>
        <w:tc>
          <w:tcPr>
            <w:tcW w:w="723" w:type="dxa"/>
            <w:tcBorders>
              <w:top w:val="nil"/>
              <w:left w:val="nil"/>
              <w:bottom w:val="single" w:sz="4" w:space="0" w:color="auto"/>
              <w:right w:val="single" w:sz="4" w:space="0" w:color="000000"/>
            </w:tcBorders>
            <w:shd w:val="clear" w:color="auto" w:fill="auto"/>
            <w:noWrap/>
            <w:vAlign w:val="center"/>
            <w:hideMark/>
          </w:tcPr>
          <w:p w14:paraId="625314FE" w14:textId="77777777" w:rsidR="00485B66" w:rsidRPr="00483490" w:rsidRDefault="00485B66" w:rsidP="00E64119">
            <w:pPr>
              <w:ind w:right="-164"/>
              <w:jc w:val="center"/>
              <w:rPr>
                <w:color w:val="000000"/>
                <w:lang w:eastAsia="en-IN"/>
              </w:rPr>
            </w:pPr>
            <w:r w:rsidRPr="00483490">
              <w:rPr>
                <w:color w:val="000000"/>
                <w:lang w:eastAsia="en-IN"/>
              </w:rPr>
              <w:t>34.00</w:t>
            </w:r>
          </w:p>
        </w:tc>
        <w:tc>
          <w:tcPr>
            <w:tcW w:w="1019" w:type="dxa"/>
            <w:tcBorders>
              <w:top w:val="nil"/>
              <w:left w:val="nil"/>
              <w:bottom w:val="single" w:sz="4" w:space="0" w:color="auto"/>
              <w:right w:val="single" w:sz="4" w:space="0" w:color="auto"/>
            </w:tcBorders>
            <w:shd w:val="clear" w:color="auto" w:fill="auto"/>
            <w:noWrap/>
            <w:vAlign w:val="center"/>
            <w:hideMark/>
          </w:tcPr>
          <w:p w14:paraId="285943B2" w14:textId="77777777" w:rsidR="00485B66" w:rsidRPr="00483490" w:rsidRDefault="00485B66" w:rsidP="00E64119">
            <w:pPr>
              <w:ind w:right="-164"/>
              <w:jc w:val="center"/>
              <w:rPr>
                <w:color w:val="000000"/>
                <w:lang w:eastAsia="en-IN"/>
              </w:rPr>
            </w:pPr>
            <w:r w:rsidRPr="00483490">
              <w:rPr>
                <w:color w:val="000000"/>
                <w:lang w:eastAsia="en-IN"/>
              </w:rPr>
              <w:t> </w:t>
            </w:r>
          </w:p>
        </w:tc>
        <w:tc>
          <w:tcPr>
            <w:tcW w:w="963" w:type="dxa"/>
            <w:tcBorders>
              <w:top w:val="nil"/>
              <w:left w:val="nil"/>
              <w:bottom w:val="single" w:sz="4" w:space="0" w:color="auto"/>
              <w:right w:val="single" w:sz="4" w:space="0" w:color="auto"/>
            </w:tcBorders>
            <w:shd w:val="clear" w:color="auto" w:fill="auto"/>
            <w:noWrap/>
            <w:vAlign w:val="center"/>
            <w:hideMark/>
          </w:tcPr>
          <w:p w14:paraId="0386C66E" w14:textId="77777777" w:rsidR="00485B66" w:rsidRPr="00483490" w:rsidRDefault="00485B66" w:rsidP="00E64119">
            <w:pPr>
              <w:ind w:right="-164"/>
              <w:jc w:val="center"/>
              <w:rPr>
                <w:color w:val="000000"/>
                <w:lang w:eastAsia="en-IN"/>
              </w:rPr>
            </w:pPr>
            <w:r w:rsidRPr="00483490">
              <w:rPr>
                <w:color w:val="000000"/>
                <w:lang w:eastAsia="en-IN"/>
              </w:rPr>
              <w:t> </w:t>
            </w:r>
          </w:p>
        </w:tc>
        <w:tc>
          <w:tcPr>
            <w:tcW w:w="672" w:type="dxa"/>
            <w:tcBorders>
              <w:top w:val="nil"/>
              <w:left w:val="nil"/>
              <w:bottom w:val="single" w:sz="4" w:space="0" w:color="auto"/>
              <w:right w:val="single" w:sz="4" w:space="0" w:color="auto"/>
            </w:tcBorders>
            <w:shd w:val="clear" w:color="auto" w:fill="auto"/>
            <w:noWrap/>
            <w:vAlign w:val="center"/>
            <w:hideMark/>
          </w:tcPr>
          <w:p w14:paraId="6477175E" w14:textId="77777777" w:rsidR="00485B66" w:rsidRPr="00483490" w:rsidRDefault="00485B66" w:rsidP="00E64119">
            <w:pPr>
              <w:ind w:right="-164"/>
              <w:jc w:val="center"/>
              <w:rPr>
                <w:color w:val="000000"/>
                <w:lang w:eastAsia="en-IN"/>
              </w:rPr>
            </w:pPr>
            <w:r w:rsidRPr="00483490">
              <w:rPr>
                <w:color w:val="000000"/>
                <w:lang w:eastAsia="en-IN"/>
              </w:rPr>
              <w:t> </w:t>
            </w:r>
          </w:p>
        </w:tc>
        <w:tc>
          <w:tcPr>
            <w:tcW w:w="723" w:type="dxa"/>
            <w:tcBorders>
              <w:top w:val="nil"/>
              <w:left w:val="nil"/>
              <w:bottom w:val="single" w:sz="4" w:space="0" w:color="auto"/>
              <w:right w:val="single" w:sz="4" w:space="0" w:color="auto"/>
            </w:tcBorders>
            <w:shd w:val="clear" w:color="auto" w:fill="auto"/>
            <w:noWrap/>
            <w:vAlign w:val="center"/>
            <w:hideMark/>
          </w:tcPr>
          <w:p w14:paraId="47C84DD6" w14:textId="77777777" w:rsidR="00485B66" w:rsidRPr="00483490" w:rsidRDefault="00485B66" w:rsidP="00E64119">
            <w:pPr>
              <w:ind w:right="-164"/>
              <w:jc w:val="center"/>
              <w:rPr>
                <w:color w:val="000000"/>
                <w:lang w:eastAsia="en-IN"/>
              </w:rPr>
            </w:pPr>
            <w:r w:rsidRPr="00483490">
              <w:rPr>
                <w:color w:val="000000"/>
                <w:lang w:eastAsia="en-IN"/>
              </w:rPr>
              <w:t> </w:t>
            </w:r>
          </w:p>
        </w:tc>
        <w:tc>
          <w:tcPr>
            <w:tcW w:w="996" w:type="dxa"/>
            <w:tcBorders>
              <w:top w:val="nil"/>
              <w:left w:val="nil"/>
              <w:bottom w:val="single" w:sz="4" w:space="0" w:color="auto"/>
              <w:right w:val="single" w:sz="4" w:space="0" w:color="auto"/>
            </w:tcBorders>
            <w:shd w:val="clear" w:color="auto" w:fill="auto"/>
            <w:noWrap/>
            <w:vAlign w:val="center"/>
            <w:hideMark/>
          </w:tcPr>
          <w:p w14:paraId="6A5ED8AA" w14:textId="77777777" w:rsidR="00485B66" w:rsidRPr="00483490" w:rsidRDefault="00485B66" w:rsidP="00E64119">
            <w:pPr>
              <w:ind w:right="-164"/>
              <w:jc w:val="center"/>
              <w:rPr>
                <w:color w:val="000000"/>
                <w:lang w:eastAsia="en-IN"/>
              </w:rPr>
            </w:pPr>
            <w:r w:rsidRPr="00483490">
              <w:rPr>
                <w:color w:val="000000"/>
                <w:lang w:eastAsia="en-IN"/>
              </w:rPr>
              <w:t> </w:t>
            </w:r>
          </w:p>
        </w:tc>
        <w:tc>
          <w:tcPr>
            <w:tcW w:w="611" w:type="dxa"/>
            <w:tcBorders>
              <w:top w:val="nil"/>
              <w:left w:val="nil"/>
              <w:bottom w:val="single" w:sz="4" w:space="0" w:color="auto"/>
              <w:right w:val="single" w:sz="4" w:space="0" w:color="auto"/>
            </w:tcBorders>
            <w:shd w:val="clear" w:color="auto" w:fill="auto"/>
            <w:noWrap/>
            <w:vAlign w:val="bottom"/>
            <w:hideMark/>
          </w:tcPr>
          <w:p w14:paraId="53AAEE5D" w14:textId="77777777" w:rsidR="00485B66" w:rsidRPr="00483490" w:rsidRDefault="00485B66" w:rsidP="00E64119">
            <w:pPr>
              <w:ind w:right="-164"/>
              <w:rPr>
                <w:color w:val="000000"/>
                <w:lang w:eastAsia="en-IN"/>
              </w:rPr>
            </w:pPr>
            <w:r w:rsidRPr="00483490">
              <w:rPr>
                <w:color w:val="000000"/>
                <w:lang w:eastAsia="en-IN"/>
              </w:rPr>
              <w:t> </w:t>
            </w:r>
          </w:p>
        </w:tc>
        <w:tc>
          <w:tcPr>
            <w:tcW w:w="833" w:type="dxa"/>
            <w:tcBorders>
              <w:top w:val="nil"/>
              <w:left w:val="nil"/>
              <w:bottom w:val="single" w:sz="4" w:space="0" w:color="auto"/>
              <w:right w:val="single" w:sz="4" w:space="0" w:color="auto"/>
            </w:tcBorders>
            <w:shd w:val="clear" w:color="auto" w:fill="auto"/>
            <w:noWrap/>
            <w:vAlign w:val="center"/>
            <w:hideMark/>
          </w:tcPr>
          <w:p w14:paraId="5F87423F" w14:textId="77777777" w:rsidR="00485B66" w:rsidRPr="00483490" w:rsidRDefault="00485B66" w:rsidP="00E64119">
            <w:pPr>
              <w:ind w:right="-164"/>
              <w:jc w:val="center"/>
              <w:rPr>
                <w:color w:val="000000"/>
                <w:lang w:eastAsia="en-IN"/>
              </w:rPr>
            </w:pPr>
            <w:r w:rsidRPr="00483490">
              <w:rPr>
                <w:color w:val="000000"/>
                <w:lang w:eastAsia="en-IN"/>
              </w:rPr>
              <w:t>2.00</w:t>
            </w:r>
          </w:p>
        </w:tc>
        <w:tc>
          <w:tcPr>
            <w:tcW w:w="3393" w:type="dxa"/>
            <w:tcBorders>
              <w:top w:val="nil"/>
              <w:left w:val="nil"/>
              <w:bottom w:val="single" w:sz="4" w:space="0" w:color="auto"/>
              <w:right w:val="single" w:sz="4" w:space="0" w:color="auto"/>
            </w:tcBorders>
            <w:shd w:val="clear" w:color="auto" w:fill="auto"/>
            <w:noWrap/>
            <w:vAlign w:val="center"/>
            <w:hideMark/>
          </w:tcPr>
          <w:p w14:paraId="4F5BACDA" w14:textId="77777777" w:rsidR="00485B66" w:rsidRPr="00483490" w:rsidRDefault="00485B66" w:rsidP="006E270F">
            <w:pPr>
              <w:ind w:right="33"/>
              <w:jc w:val="center"/>
              <w:rPr>
                <w:color w:val="000000"/>
                <w:lang w:eastAsia="en-IN"/>
              </w:rPr>
            </w:pPr>
            <w:r w:rsidRPr="00483490">
              <w:rPr>
                <w:color w:val="000000"/>
                <w:lang w:eastAsia="en-IN"/>
              </w:rPr>
              <w:t>Quartzofeldspathic Gneiss ± Garnet</w:t>
            </w:r>
            <w:r w:rsidR="000D1153" w:rsidRPr="00483490">
              <w:rPr>
                <w:color w:val="000000"/>
                <w:lang w:eastAsia="en-IN"/>
              </w:rPr>
              <w:t xml:space="preserve"> </w:t>
            </w:r>
          </w:p>
          <w:p w14:paraId="74D79654" w14:textId="77777777" w:rsidR="000D1153" w:rsidRPr="00483490" w:rsidRDefault="000D1153" w:rsidP="006E270F">
            <w:pPr>
              <w:ind w:right="33"/>
              <w:jc w:val="center"/>
              <w:rPr>
                <w:color w:val="000000"/>
                <w:lang w:eastAsia="en-IN"/>
              </w:rPr>
            </w:pPr>
          </w:p>
          <w:p w14:paraId="63054A45" w14:textId="571F39F4" w:rsidR="000D1153" w:rsidRPr="00483490" w:rsidRDefault="000D1153" w:rsidP="006E270F">
            <w:pPr>
              <w:ind w:right="33"/>
              <w:jc w:val="center"/>
              <w:rPr>
                <w:color w:val="000000"/>
                <w:lang w:eastAsia="en-IN"/>
              </w:rPr>
            </w:pPr>
          </w:p>
        </w:tc>
      </w:tr>
      <w:tr w:rsidR="00485B66" w:rsidRPr="00483490" w14:paraId="795CD350" w14:textId="77777777" w:rsidTr="0078670E">
        <w:trPr>
          <w:trHeight w:val="312"/>
        </w:trPr>
        <w:tc>
          <w:tcPr>
            <w:tcW w:w="144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1D570D2" w14:textId="77777777" w:rsidR="00485B66" w:rsidRPr="00483490" w:rsidRDefault="00485B66" w:rsidP="00E64119">
            <w:pPr>
              <w:ind w:right="-164"/>
              <w:jc w:val="center"/>
              <w:rPr>
                <w:color w:val="000000"/>
                <w:lang w:eastAsia="en-IN"/>
              </w:rPr>
            </w:pPr>
            <w:r w:rsidRPr="00483490">
              <w:rPr>
                <w:color w:val="000000"/>
                <w:lang w:eastAsia="en-IN"/>
              </w:rPr>
              <w:lastRenderedPageBreak/>
              <w:t>9</w:t>
            </w:r>
          </w:p>
        </w:tc>
        <w:tc>
          <w:tcPr>
            <w:tcW w:w="1668" w:type="dxa"/>
            <w:tcBorders>
              <w:top w:val="single" w:sz="4" w:space="0" w:color="auto"/>
              <w:left w:val="nil"/>
              <w:bottom w:val="single" w:sz="4" w:space="0" w:color="auto"/>
              <w:right w:val="single" w:sz="4" w:space="0" w:color="auto"/>
            </w:tcBorders>
            <w:shd w:val="clear" w:color="auto" w:fill="auto"/>
            <w:noWrap/>
            <w:vAlign w:val="center"/>
            <w:hideMark/>
          </w:tcPr>
          <w:p w14:paraId="3456123D" w14:textId="77777777" w:rsidR="00485B66" w:rsidRPr="00483490" w:rsidRDefault="00485B66" w:rsidP="00E64119">
            <w:pPr>
              <w:ind w:right="-164"/>
              <w:jc w:val="center"/>
              <w:rPr>
                <w:color w:val="000000"/>
                <w:lang w:eastAsia="en-IN"/>
              </w:rPr>
            </w:pPr>
            <w:r w:rsidRPr="00483490">
              <w:rPr>
                <w:color w:val="000000"/>
                <w:lang w:eastAsia="en-IN"/>
              </w:rPr>
              <w:t>NPG - 5/2</w:t>
            </w:r>
          </w:p>
        </w:tc>
        <w:tc>
          <w:tcPr>
            <w:tcW w:w="723" w:type="dxa"/>
            <w:tcBorders>
              <w:top w:val="single" w:sz="4" w:space="0" w:color="auto"/>
              <w:left w:val="nil"/>
              <w:bottom w:val="single" w:sz="4" w:space="0" w:color="auto"/>
              <w:right w:val="single" w:sz="4" w:space="0" w:color="auto"/>
            </w:tcBorders>
            <w:shd w:val="clear" w:color="auto" w:fill="auto"/>
            <w:noWrap/>
            <w:vAlign w:val="center"/>
            <w:hideMark/>
          </w:tcPr>
          <w:p w14:paraId="650681DA" w14:textId="77777777" w:rsidR="00485B66" w:rsidRPr="00483490" w:rsidRDefault="00485B66" w:rsidP="00E64119">
            <w:pPr>
              <w:ind w:right="-164"/>
              <w:jc w:val="center"/>
              <w:rPr>
                <w:color w:val="000000"/>
                <w:lang w:eastAsia="en-IN"/>
              </w:rPr>
            </w:pPr>
            <w:r w:rsidRPr="00483490">
              <w:rPr>
                <w:color w:val="000000"/>
                <w:lang w:eastAsia="en-IN"/>
              </w:rPr>
              <w:t>34.00</w:t>
            </w:r>
          </w:p>
        </w:tc>
        <w:tc>
          <w:tcPr>
            <w:tcW w:w="723" w:type="dxa"/>
            <w:tcBorders>
              <w:top w:val="single" w:sz="4" w:space="0" w:color="auto"/>
              <w:left w:val="nil"/>
              <w:bottom w:val="single" w:sz="4" w:space="0" w:color="auto"/>
              <w:right w:val="single" w:sz="4" w:space="0" w:color="auto"/>
            </w:tcBorders>
            <w:shd w:val="clear" w:color="auto" w:fill="auto"/>
            <w:noWrap/>
            <w:vAlign w:val="center"/>
            <w:hideMark/>
          </w:tcPr>
          <w:p w14:paraId="45B08447" w14:textId="77777777" w:rsidR="00485B66" w:rsidRPr="00483490" w:rsidRDefault="00485B66" w:rsidP="00E64119">
            <w:pPr>
              <w:ind w:right="-164"/>
              <w:jc w:val="center"/>
              <w:rPr>
                <w:color w:val="000000"/>
                <w:lang w:eastAsia="en-IN"/>
              </w:rPr>
            </w:pPr>
            <w:r w:rsidRPr="00483490">
              <w:rPr>
                <w:color w:val="000000"/>
                <w:lang w:eastAsia="en-IN"/>
              </w:rPr>
              <w:t>35.00</w:t>
            </w:r>
          </w:p>
        </w:tc>
        <w:tc>
          <w:tcPr>
            <w:tcW w:w="1019" w:type="dxa"/>
            <w:tcBorders>
              <w:top w:val="single" w:sz="4" w:space="0" w:color="auto"/>
              <w:left w:val="nil"/>
              <w:bottom w:val="single" w:sz="4" w:space="0" w:color="auto"/>
              <w:right w:val="single" w:sz="4" w:space="0" w:color="auto"/>
            </w:tcBorders>
            <w:shd w:val="clear" w:color="auto" w:fill="auto"/>
            <w:noWrap/>
            <w:vAlign w:val="center"/>
            <w:hideMark/>
          </w:tcPr>
          <w:p w14:paraId="1FCF69D7" w14:textId="77777777" w:rsidR="00485B66" w:rsidRPr="00483490" w:rsidRDefault="00485B66" w:rsidP="00E64119">
            <w:pPr>
              <w:ind w:right="-164"/>
              <w:jc w:val="center"/>
              <w:rPr>
                <w:color w:val="000000"/>
                <w:lang w:eastAsia="en-IN"/>
              </w:rPr>
            </w:pPr>
            <w:r w:rsidRPr="00483490">
              <w:rPr>
                <w:color w:val="000000"/>
                <w:lang w:eastAsia="en-IN"/>
              </w:rPr>
              <w:t>95.36</w:t>
            </w:r>
          </w:p>
        </w:tc>
        <w:tc>
          <w:tcPr>
            <w:tcW w:w="963" w:type="dxa"/>
            <w:tcBorders>
              <w:top w:val="single" w:sz="4" w:space="0" w:color="auto"/>
              <w:left w:val="nil"/>
              <w:bottom w:val="single" w:sz="4" w:space="0" w:color="auto"/>
              <w:right w:val="single" w:sz="4" w:space="0" w:color="auto"/>
            </w:tcBorders>
            <w:shd w:val="clear" w:color="auto" w:fill="auto"/>
            <w:noWrap/>
            <w:vAlign w:val="center"/>
            <w:hideMark/>
          </w:tcPr>
          <w:p w14:paraId="731C32F8" w14:textId="77777777" w:rsidR="00485B66" w:rsidRPr="00483490" w:rsidRDefault="00485B66" w:rsidP="00E64119">
            <w:pPr>
              <w:ind w:right="-164"/>
              <w:jc w:val="center"/>
              <w:rPr>
                <w:color w:val="000000"/>
                <w:lang w:eastAsia="en-IN"/>
              </w:rPr>
            </w:pPr>
            <w:r w:rsidRPr="00483490">
              <w:rPr>
                <w:color w:val="000000"/>
                <w:lang w:eastAsia="en-IN"/>
              </w:rPr>
              <w:t>0.83</w:t>
            </w:r>
          </w:p>
        </w:tc>
        <w:tc>
          <w:tcPr>
            <w:tcW w:w="672" w:type="dxa"/>
            <w:tcBorders>
              <w:top w:val="single" w:sz="4" w:space="0" w:color="auto"/>
              <w:left w:val="nil"/>
              <w:bottom w:val="single" w:sz="4" w:space="0" w:color="auto"/>
              <w:right w:val="single" w:sz="4" w:space="0" w:color="auto"/>
            </w:tcBorders>
            <w:shd w:val="clear" w:color="auto" w:fill="auto"/>
            <w:noWrap/>
            <w:vAlign w:val="center"/>
            <w:hideMark/>
          </w:tcPr>
          <w:p w14:paraId="1BDC5A71" w14:textId="77777777" w:rsidR="00485B66" w:rsidRPr="00483490" w:rsidRDefault="00485B66" w:rsidP="00E64119">
            <w:pPr>
              <w:ind w:right="-164"/>
              <w:jc w:val="center"/>
              <w:rPr>
                <w:color w:val="000000"/>
                <w:lang w:eastAsia="en-IN"/>
              </w:rPr>
            </w:pPr>
            <w:r w:rsidRPr="00483490">
              <w:rPr>
                <w:color w:val="000000"/>
                <w:lang w:eastAsia="en-IN"/>
              </w:rPr>
              <w:t>4.64</w:t>
            </w:r>
          </w:p>
        </w:tc>
        <w:tc>
          <w:tcPr>
            <w:tcW w:w="723" w:type="dxa"/>
            <w:tcBorders>
              <w:top w:val="single" w:sz="4" w:space="0" w:color="auto"/>
              <w:left w:val="nil"/>
              <w:bottom w:val="single" w:sz="4" w:space="0" w:color="auto"/>
              <w:right w:val="single" w:sz="4" w:space="0" w:color="auto"/>
            </w:tcBorders>
            <w:shd w:val="clear" w:color="auto" w:fill="auto"/>
            <w:noWrap/>
            <w:vAlign w:val="center"/>
            <w:hideMark/>
          </w:tcPr>
          <w:p w14:paraId="6F866EC0" w14:textId="77777777" w:rsidR="00485B66" w:rsidRPr="00483490" w:rsidRDefault="00485B66" w:rsidP="00E64119">
            <w:pPr>
              <w:ind w:right="-164"/>
              <w:jc w:val="center"/>
              <w:rPr>
                <w:color w:val="000000"/>
                <w:lang w:eastAsia="en-IN"/>
              </w:rPr>
            </w:pPr>
            <w:r w:rsidRPr="00483490">
              <w:rPr>
                <w:color w:val="000000"/>
                <w:lang w:eastAsia="en-IN"/>
              </w:rPr>
              <w:t>65.34</w:t>
            </w:r>
          </w:p>
        </w:tc>
        <w:tc>
          <w:tcPr>
            <w:tcW w:w="996" w:type="dxa"/>
            <w:tcBorders>
              <w:top w:val="single" w:sz="4" w:space="0" w:color="auto"/>
              <w:left w:val="nil"/>
              <w:bottom w:val="single" w:sz="4" w:space="0" w:color="auto"/>
              <w:right w:val="single" w:sz="4" w:space="0" w:color="auto"/>
            </w:tcBorders>
            <w:shd w:val="clear" w:color="auto" w:fill="auto"/>
            <w:noWrap/>
            <w:vAlign w:val="center"/>
            <w:hideMark/>
          </w:tcPr>
          <w:p w14:paraId="1353A374" w14:textId="77777777" w:rsidR="00485B66" w:rsidRPr="00483490" w:rsidRDefault="00485B66" w:rsidP="00E64119">
            <w:pPr>
              <w:ind w:right="-164"/>
              <w:jc w:val="center"/>
              <w:rPr>
                <w:color w:val="000000"/>
                <w:lang w:eastAsia="en-IN"/>
              </w:rPr>
            </w:pPr>
            <w:r w:rsidRPr="00483490">
              <w:rPr>
                <w:color w:val="000000"/>
                <w:lang w:eastAsia="en-IN"/>
              </w:rPr>
              <w:t>15.46</w:t>
            </w:r>
          </w:p>
        </w:tc>
        <w:tc>
          <w:tcPr>
            <w:tcW w:w="611" w:type="dxa"/>
            <w:tcBorders>
              <w:top w:val="single" w:sz="4" w:space="0" w:color="auto"/>
              <w:left w:val="nil"/>
              <w:bottom w:val="single" w:sz="4" w:space="0" w:color="auto"/>
              <w:right w:val="single" w:sz="4" w:space="0" w:color="auto"/>
            </w:tcBorders>
            <w:shd w:val="clear" w:color="auto" w:fill="auto"/>
            <w:noWrap/>
            <w:vAlign w:val="center"/>
            <w:hideMark/>
          </w:tcPr>
          <w:p w14:paraId="0AB25B9B" w14:textId="77777777" w:rsidR="00485B66" w:rsidRPr="00483490" w:rsidRDefault="00485B66" w:rsidP="00E64119">
            <w:pPr>
              <w:ind w:right="-164"/>
              <w:jc w:val="center"/>
              <w:rPr>
                <w:color w:val="000000"/>
                <w:lang w:eastAsia="en-IN"/>
              </w:rPr>
            </w:pPr>
            <w:r w:rsidRPr="00483490">
              <w:rPr>
                <w:color w:val="000000"/>
                <w:lang w:eastAsia="en-IN"/>
              </w:rPr>
              <w:t>0.58</w:t>
            </w:r>
          </w:p>
        </w:tc>
        <w:tc>
          <w:tcPr>
            <w:tcW w:w="833" w:type="dxa"/>
            <w:tcBorders>
              <w:top w:val="single" w:sz="4" w:space="0" w:color="auto"/>
              <w:left w:val="nil"/>
              <w:bottom w:val="single" w:sz="4" w:space="0" w:color="auto"/>
              <w:right w:val="single" w:sz="4" w:space="0" w:color="auto"/>
            </w:tcBorders>
            <w:shd w:val="clear" w:color="auto" w:fill="auto"/>
            <w:noWrap/>
            <w:vAlign w:val="center"/>
            <w:hideMark/>
          </w:tcPr>
          <w:p w14:paraId="77710134" w14:textId="77777777" w:rsidR="00485B66" w:rsidRPr="00483490" w:rsidRDefault="00485B66" w:rsidP="00E64119">
            <w:pPr>
              <w:ind w:right="-164"/>
              <w:jc w:val="center"/>
              <w:rPr>
                <w:color w:val="000000"/>
                <w:lang w:eastAsia="en-IN"/>
              </w:rPr>
            </w:pPr>
            <w:r w:rsidRPr="00483490">
              <w:rPr>
                <w:color w:val="000000"/>
                <w:lang w:eastAsia="en-IN"/>
              </w:rPr>
              <w:t>1.00</w:t>
            </w:r>
          </w:p>
        </w:tc>
        <w:tc>
          <w:tcPr>
            <w:tcW w:w="3393"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5481510" w14:textId="77777777" w:rsidR="00485B66" w:rsidRPr="00483490" w:rsidRDefault="00485B66" w:rsidP="006E270F">
            <w:pPr>
              <w:ind w:right="33"/>
              <w:jc w:val="center"/>
              <w:rPr>
                <w:color w:val="000000"/>
                <w:lang w:eastAsia="en-IN"/>
              </w:rPr>
            </w:pPr>
            <w:r w:rsidRPr="00483490">
              <w:rPr>
                <w:color w:val="000000"/>
                <w:lang w:eastAsia="en-IN"/>
              </w:rPr>
              <w:t>Khondalite</w:t>
            </w:r>
          </w:p>
        </w:tc>
      </w:tr>
      <w:tr w:rsidR="00485B66" w:rsidRPr="00483490" w14:paraId="5FAF76CE" w14:textId="77777777" w:rsidTr="0078670E">
        <w:trPr>
          <w:trHeight w:val="312"/>
        </w:trPr>
        <w:tc>
          <w:tcPr>
            <w:tcW w:w="144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9238F5B" w14:textId="77777777" w:rsidR="00485B66" w:rsidRPr="00483490" w:rsidRDefault="00485B66" w:rsidP="00E64119">
            <w:pPr>
              <w:ind w:right="-164"/>
              <w:jc w:val="center"/>
              <w:rPr>
                <w:color w:val="000000"/>
                <w:lang w:eastAsia="en-IN"/>
              </w:rPr>
            </w:pPr>
            <w:r w:rsidRPr="00483490">
              <w:rPr>
                <w:color w:val="000000"/>
                <w:lang w:eastAsia="en-IN"/>
              </w:rPr>
              <w:t>10</w:t>
            </w:r>
          </w:p>
        </w:tc>
        <w:tc>
          <w:tcPr>
            <w:tcW w:w="1668" w:type="dxa"/>
            <w:tcBorders>
              <w:top w:val="single" w:sz="4" w:space="0" w:color="auto"/>
              <w:left w:val="nil"/>
              <w:bottom w:val="single" w:sz="4" w:space="0" w:color="auto"/>
              <w:right w:val="single" w:sz="4" w:space="0" w:color="auto"/>
            </w:tcBorders>
            <w:shd w:val="clear" w:color="auto" w:fill="auto"/>
            <w:noWrap/>
            <w:vAlign w:val="center"/>
            <w:hideMark/>
          </w:tcPr>
          <w:p w14:paraId="643F9A74" w14:textId="77777777" w:rsidR="00485B66" w:rsidRPr="00483490" w:rsidRDefault="00485B66" w:rsidP="00E64119">
            <w:pPr>
              <w:ind w:right="-164"/>
              <w:jc w:val="center"/>
              <w:rPr>
                <w:color w:val="000000"/>
                <w:lang w:eastAsia="en-IN"/>
              </w:rPr>
            </w:pPr>
            <w:r w:rsidRPr="00483490">
              <w:rPr>
                <w:color w:val="000000"/>
                <w:lang w:eastAsia="en-IN"/>
              </w:rPr>
              <w:t>NPG - 5/3</w:t>
            </w:r>
          </w:p>
        </w:tc>
        <w:tc>
          <w:tcPr>
            <w:tcW w:w="723" w:type="dxa"/>
            <w:tcBorders>
              <w:top w:val="single" w:sz="4" w:space="0" w:color="auto"/>
              <w:left w:val="nil"/>
              <w:bottom w:val="single" w:sz="4" w:space="0" w:color="auto"/>
              <w:right w:val="single" w:sz="4" w:space="0" w:color="auto"/>
            </w:tcBorders>
            <w:shd w:val="clear" w:color="auto" w:fill="auto"/>
            <w:noWrap/>
            <w:vAlign w:val="center"/>
            <w:hideMark/>
          </w:tcPr>
          <w:p w14:paraId="771552D7" w14:textId="77777777" w:rsidR="00485B66" w:rsidRPr="00483490" w:rsidRDefault="00485B66" w:rsidP="00E64119">
            <w:pPr>
              <w:ind w:right="-164"/>
              <w:jc w:val="center"/>
              <w:rPr>
                <w:color w:val="000000"/>
                <w:lang w:eastAsia="en-IN"/>
              </w:rPr>
            </w:pPr>
            <w:r w:rsidRPr="00483490">
              <w:rPr>
                <w:color w:val="000000"/>
                <w:lang w:eastAsia="en-IN"/>
              </w:rPr>
              <w:t>35.00</w:t>
            </w:r>
          </w:p>
        </w:tc>
        <w:tc>
          <w:tcPr>
            <w:tcW w:w="723" w:type="dxa"/>
            <w:tcBorders>
              <w:top w:val="single" w:sz="4" w:space="0" w:color="auto"/>
              <w:left w:val="nil"/>
              <w:bottom w:val="single" w:sz="4" w:space="0" w:color="auto"/>
              <w:right w:val="single" w:sz="4" w:space="0" w:color="auto"/>
            </w:tcBorders>
            <w:shd w:val="clear" w:color="auto" w:fill="auto"/>
            <w:noWrap/>
            <w:vAlign w:val="center"/>
            <w:hideMark/>
          </w:tcPr>
          <w:p w14:paraId="0818083B" w14:textId="77777777" w:rsidR="00485B66" w:rsidRPr="00483490" w:rsidRDefault="00485B66" w:rsidP="00E64119">
            <w:pPr>
              <w:ind w:right="-164"/>
              <w:jc w:val="center"/>
              <w:rPr>
                <w:color w:val="000000"/>
                <w:lang w:eastAsia="en-IN"/>
              </w:rPr>
            </w:pPr>
            <w:r w:rsidRPr="00483490">
              <w:rPr>
                <w:color w:val="000000"/>
                <w:lang w:eastAsia="en-IN"/>
              </w:rPr>
              <w:t>36.00</w:t>
            </w:r>
          </w:p>
        </w:tc>
        <w:tc>
          <w:tcPr>
            <w:tcW w:w="1019" w:type="dxa"/>
            <w:tcBorders>
              <w:top w:val="single" w:sz="4" w:space="0" w:color="auto"/>
              <w:left w:val="nil"/>
              <w:bottom w:val="single" w:sz="4" w:space="0" w:color="auto"/>
              <w:right w:val="single" w:sz="4" w:space="0" w:color="auto"/>
            </w:tcBorders>
            <w:shd w:val="clear" w:color="auto" w:fill="auto"/>
            <w:noWrap/>
            <w:vAlign w:val="center"/>
            <w:hideMark/>
          </w:tcPr>
          <w:p w14:paraId="1D007828" w14:textId="77777777" w:rsidR="00485B66" w:rsidRPr="00483490" w:rsidRDefault="00485B66" w:rsidP="00E64119">
            <w:pPr>
              <w:ind w:right="-164"/>
              <w:jc w:val="center"/>
              <w:rPr>
                <w:color w:val="000000"/>
                <w:lang w:eastAsia="en-IN"/>
              </w:rPr>
            </w:pPr>
            <w:r w:rsidRPr="00483490">
              <w:rPr>
                <w:color w:val="000000"/>
                <w:lang w:eastAsia="en-IN"/>
              </w:rPr>
              <w:t>94.66</w:t>
            </w:r>
          </w:p>
        </w:tc>
        <w:tc>
          <w:tcPr>
            <w:tcW w:w="963" w:type="dxa"/>
            <w:tcBorders>
              <w:top w:val="single" w:sz="4" w:space="0" w:color="auto"/>
              <w:left w:val="nil"/>
              <w:bottom w:val="single" w:sz="4" w:space="0" w:color="auto"/>
              <w:right w:val="single" w:sz="4" w:space="0" w:color="auto"/>
            </w:tcBorders>
            <w:shd w:val="clear" w:color="auto" w:fill="auto"/>
            <w:noWrap/>
            <w:vAlign w:val="center"/>
            <w:hideMark/>
          </w:tcPr>
          <w:p w14:paraId="360E5D44" w14:textId="77777777" w:rsidR="00485B66" w:rsidRPr="00483490" w:rsidRDefault="00485B66" w:rsidP="00E64119">
            <w:pPr>
              <w:ind w:right="-164"/>
              <w:jc w:val="center"/>
              <w:rPr>
                <w:color w:val="000000"/>
                <w:lang w:eastAsia="en-IN"/>
              </w:rPr>
            </w:pPr>
            <w:r w:rsidRPr="00483490">
              <w:rPr>
                <w:color w:val="000000"/>
                <w:lang w:eastAsia="en-IN"/>
              </w:rPr>
              <w:t>1.52</w:t>
            </w:r>
          </w:p>
        </w:tc>
        <w:tc>
          <w:tcPr>
            <w:tcW w:w="672" w:type="dxa"/>
            <w:tcBorders>
              <w:top w:val="single" w:sz="4" w:space="0" w:color="auto"/>
              <w:left w:val="nil"/>
              <w:bottom w:val="single" w:sz="4" w:space="0" w:color="auto"/>
              <w:right w:val="single" w:sz="4" w:space="0" w:color="auto"/>
            </w:tcBorders>
            <w:shd w:val="clear" w:color="auto" w:fill="auto"/>
            <w:noWrap/>
            <w:vAlign w:val="center"/>
            <w:hideMark/>
          </w:tcPr>
          <w:p w14:paraId="601CBF29" w14:textId="77777777" w:rsidR="00485B66" w:rsidRPr="00483490" w:rsidRDefault="00485B66" w:rsidP="00E64119">
            <w:pPr>
              <w:ind w:right="-164"/>
              <w:jc w:val="center"/>
              <w:rPr>
                <w:color w:val="000000"/>
                <w:lang w:eastAsia="en-IN"/>
              </w:rPr>
            </w:pPr>
            <w:r w:rsidRPr="00483490">
              <w:rPr>
                <w:color w:val="000000"/>
                <w:lang w:eastAsia="en-IN"/>
              </w:rPr>
              <w:t>5.34</w:t>
            </w:r>
          </w:p>
        </w:tc>
        <w:tc>
          <w:tcPr>
            <w:tcW w:w="723" w:type="dxa"/>
            <w:tcBorders>
              <w:top w:val="single" w:sz="4" w:space="0" w:color="auto"/>
              <w:left w:val="nil"/>
              <w:bottom w:val="single" w:sz="4" w:space="0" w:color="auto"/>
              <w:right w:val="single" w:sz="4" w:space="0" w:color="auto"/>
            </w:tcBorders>
            <w:shd w:val="clear" w:color="auto" w:fill="auto"/>
            <w:noWrap/>
            <w:vAlign w:val="center"/>
            <w:hideMark/>
          </w:tcPr>
          <w:p w14:paraId="49DE7058" w14:textId="77777777" w:rsidR="00485B66" w:rsidRPr="00483490" w:rsidRDefault="00485B66" w:rsidP="00E64119">
            <w:pPr>
              <w:ind w:right="-164"/>
              <w:jc w:val="center"/>
              <w:rPr>
                <w:color w:val="000000"/>
                <w:lang w:eastAsia="en-IN"/>
              </w:rPr>
            </w:pPr>
            <w:r w:rsidRPr="00483490">
              <w:rPr>
                <w:color w:val="000000"/>
                <w:lang w:eastAsia="en-IN"/>
              </w:rPr>
              <w:t>65.38</w:t>
            </w:r>
          </w:p>
        </w:tc>
        <w:tc>
          <w:tcPr>
            <w:tcW w:w="996" w:type="dxa"/>
            <w:tcBorders>
              <w:top w:val="single" w:sz="4" w:space="0" w:color="auto"/>
              <w:left w:val="nil"/>
              <w:bottom w:val="single" w:sz="4" w:space="0" w:color="auto"/>
              <w:right w:val="single" w:sz="4" w:space="0" w:color="auto"/>
            </w:tcBorders>
            <w:shd w:val="clear" w:color="auto" w:fill="auto"/>
            <w:noWrap/>
            <w:vAlign w:val="center"/>
            <w:hideMark/>
          </w:tcPr>
          <w:p w14:paraId="7588C1BF" w14:textId="77777777" w:rsidR="00485B66" w:rsidRPr="00483490" w:rsidRDefault="00485B66" w:rsidP="00E64119">
            <w:pPr>
              <w:ind w:right="-164"/>
              <w:jc w:val="center"/>
              <w:rPr>
                <w:color w:val="000000"/>
                <w:lang w:eastAsia="en-IN"/>
              </w:rPr>
            </w:pPr>
            <w:r w:rsidRPr="00483490">
              <w:rPr>
                <w:color w:val="000000"/>
                <w:lang w:eastAsia="en-IN"/>
              </w:rPr>
              <w:t>12.06</w:t>
            </w:r>
          </w:p>
        </w:tc>
        <w:tc>
          <w:tcPr>
            <w:tcW w:w="611" w:type="dxa"/>
            <w:tcBorders>
              <w:top w:val="single" w:sz="4" w:space="0" w:color="auto"/>
              <w:left w:val="nil"/>
              <w:bottom w:val="single" w:sz="4" w:space="0" w:color="auto"/>
              <w:right w:val="single" w:sz="4" w:space="0" w:color="auto"/>
            </w:tcBorders>
            <w:shd w:val="clear" w:color="auto" w:fill="auto"/>
            <w:noWrap/>
            <w:vAlign w:val="center"/>
            <w:hideMark/>
          </w:tcPr>
          <w:p w14:paraId="1A7DBE2A" w14:textId="77777777" w:rsidR="00485B66" w:rsidRPr="00483490" w:rsidRDefault="00485B66" w:rsidP="00E64119">
            <w:pPr>
              <w:ind w:right="-164"/>
              <w:jc w:val="center"/>
              <w:rPr>
                <w:color w:val="000000"/>
                <w:lang w:eastAsia="en-IN"/>
              </w:rPr>
            </w:pPr>
            <w:r w:rsidRPr="00483490">
              <w:rPr>
                <w:color w:val="000000"/>
                <w:lang w:eastAsia="en-IN"/>
              </w:rPr>
              <w:t>1.09</w:t>
            </w:r>
          </w:p>
        </w:tc>
        <w:tc>
          <w:tcPr>
            <w:tcW w:w="833" w:type="dxa"/>
            <w:tcBorders>
              <w:top w:val="single" w:sz="4" w:space="0" w:color="auto"/>
              <w:left w:val="nil"/>
              <w:bottom w:val="single" w:sz="4" w:space="0" w:color="auto"/>
              <w:right w:val="single" w:sz="4" w:space="0" w:color="auto"/>
            </w:tcBorders>
            <w:shd w:val="clear" w:color="auto" w:fill="auto"/>
            <w:noWrap/>
            <w:vAlign w:val="center"/>
            <w:hideMark/>
          </w:tcPr>
          <w:p w14:paraId="64F51BCF" w14:textId="77777777" w:rsidR="00485B66" w:rsidRPr="00483490" w:rsidRDefault="00485B66" w:rsidP="00E64119">
            <w:pPr>
              <w:ind w:right="-164"/>
              <w:jc w:val="center"/>
              <w:rPr>
                <w:color w:val="000000"/>
                <w:lang w:eastAsia="en-IN"/>
              </w:rPr>
            </w:pPr>
            <w:r w:rsidRPr="00483490">
              <w:rPr>
                <w:color w:val="000000"/>
                <w:lang w:eastAsia="en-IN"/>
              </w:rPr>
              <w:t>1.00</w:t>
            </w:r>
          </w:p>
        </w:tc>
        <w:tc>
          <w:tcPr>
            <w:tcW w:w="3393" w:type="dxa"/>
            <w:vMerge/>
            <w:tcBorders>
              <w:top w:val="single" w:sz="4" w:space="0" w:color="auto"/>
              <w:left w:val="single" w:sz="4" w:space="0" w:color="auto"/>
              <w:bottom w:val="single" w:sz="4" w:space="0" w:color="000000"/>
              <w:right w:val="single" w:sz="4" w:space="0" w:color="auto"/>
            </w:tcBorders>
            <w:vAlign w:val="center"/>
            <w:hideMark/>
          </w:tcPr>
          <w:p w14:paraId="2A38CA23" w14:textId="77777777" w:rsidR="00485B66" w:rsidRPr="00483490" w:rsidRDefault="00485B66" w:rsidP="006E270F">
            <w:pPr>
              <w:ind w:right="33"/>
              <w:jc w:val="center"/>
              <w:rPr>
                <w:color w:val="000000"/>
                <w:lang w:eastAsia="en-IN"/>
              </w:rPr>
            </w:pPr>
          </w:p>
        </w:tc>
      </w:tr>
      <w:tr w:rsidR="00485B66" w:rsidRPr="00483490" w14:paraId="2116CB77" w14:textId="77777777" w:rsidTr="006E270F">
        <w:trPr>
          <w:trHeight w:val="312"/>
        </w:trPr>
        <w:tc>
          <w:tcPr>
            <w:tcW w:w="1441" w:type="dxa"/>
            <w:tcBorders>
              <w:top w:val="nil"/>
              <w:left w:val="single" w:sz="4" w:space="0" w:color="auto"/>
              <w:bottom w:val="single" w:sz="4" w:space="0" w:color="auto"/>
              <w:right w:val="single" w:sz="4" w:space="0" w:color="auto"/>
            </w:tcBorders>
            <w:shd w:val="clear" w:color="auto" w:fill="auto"/>
            <w:noWrap/>
            <w:vAlign w:val="center"/>
            <w:hideMark/>
          </w:tcPr>
          <w:p w14:paraId="696DB1B9" w14:textId="77777777" w:rsidR="00485B66" w:rsidRPr="00483490" w:rsidRDefault="00485B66" w:rsidP="00E64119">
            <w:pPr>
              <w:ind w:right="-164"/>
              <w:jc w:val="center"/>
              <w:rPr>
                <w:color w:val="000000"/>
                <w:lang w:eastAsia="en-IN"/>
              </w:rPr>
            </w:pPr>
            <w:r w:rsidRPr="00483490">
              <w:rPr>
                <w:color w:val="000000"/>
                <w:lang w:eastAsia="en-IN"/>
              </w:rPr>
              <w:t>11</w:t>
            </w:r>
          </w:p>
        </w:tc>
        <w:tc>
          <w:tcPr>
            <w:tcW w:w="1668" w:type="dxa"/>
            <w:tcBorders>
              <w:top w:val="nil"/>
              <w:left w:val="nil"/>
              <w:bottom w:val="single" w:sz="4" w:space="0" w:color="auto"/>
              <w:right w:val="single" w:sz="4" w:space="0" w:color="auto"/>
            </w:tcBorders>
            <w:shd w:val="clear" w:color="auto" w:fill="auto"/>
            <w:noWrap/>
            <w:vAlign w:val="center"/>
            <w:hideMark/>
          </w:tcPr>
          <w:p w14:paraId="3047EDD6" w14:textId="77777777" w:rsidR="00485B66" w:rsidRPr="00483490" w:rsidRDefault="00485B66" w:rsidP="00E64119">
            <w:pPr>
              <w:ind w:right="-164"/>
              <w:jc w:val="center"/>
              <w:rPr>
                <w:color w:val="000000"/>
                <w:lang w:eastAsia="en-IN"/>
              </w:rPr>
            </w:pPr>
            <w:r w:rsidRPr="00483490">
              <w:rPr>
                <w:color w:val="000000"/>
                <w:lang w:eastAsia="en-IN"/>
              </w:rPr>
              <w:t> </w:t>
            </w:r>
          </w:p>
        </w:tc>
        <w:tc>
          <w:tcPr>
            <w:tcW w:w="723" w:type="dxa"/>
            <w:tcBorders>
              <w:top w:val="nil"/>
              <w:left w:val="nil"/>
              <w:bottom w:val="single" w:sz="4" w:space="0" w:color="000000"/>
              <w:right w:val="single" w:sz="4" w:space="0" w:color="000000"/>
            </w:tcBorders>
            <w:shd w:val="clear" w:color="auto" w:fill="auto"/>
            <w:noWrap/>
            <w:vAlign w:val="center"/>
            <w:hideMark/>
          </w:tcPr>
          <w:p w14:paraId="527BE63C" w14:textId="77777777" w:rsidR="00485B66" w:rsidRPr="00483490" w:rsidRDefault="00485B66" w:rsidP="00E64119">
            <w:pPr>
              <w:ind w:right="-164"/>
              <w:jc w:val="center"/>
              <w:rPr>
                <w:color w:val="000000"/>
                <w:lang w:eastAsia="en-IN"/>
              </w:rPr>
            </w:pPr>
            <w:r w:rsidRPr="00483490">
              <w:rPr>
                <w:color w:val="000000"/>
                <w:lang w:eastAsia="en-IN"/>
              </w:rPr>
              <w:t>36.00</w:t>
            </w:r>
          </w:p>
        </w:tc>
        <w:tc>
          <w:tcPr>
            <w:tcW w:w="723" w:type="dxa"/>
            <w:tcBorders>
              <w:top w:val="nil"/>
              <w:left w:val="nil"/>
              <w:bottom w:val="single" w:sz="4" w:space="0" w:color="000000"/>
              <w:right w:val="single" w:sz="4" w:space="0" w:color="000000"/>
            </w:tcBorders>
            <w:shd w:val="clear" w:color="auto" w:fill="auto"/>
            <w:noWrap/>
            <w:vAlign w:val="center"/>
            <w:hideMark/>
          </w:tcPr>
          <w:p w14:paraId="763C6E2D" w14:textId="77777777" w:rsidR="00485B66" w:rsidRPr="00483490" w:rsidRDefault="00485B66" w:rsidP="00E64119">
            <w:pPr>
              <w:ind w:right="-164"/>
              <w:jc w:val="center"/>
              <w:rPr>
                <w:color w:val="000000"/>
                <w:lang w:eastAsia="en-IN"/>
              </w:rPr>
            </w:pPr>
            <w:r w:rsidRPr="00483490">
              <w:rPr>
                <w:color w:val="000000"/>
                <w:lang w:eastAsia="en-IN"/>
              </w:rPr>
              <w:t>40.00</w:t>
            </w:r>
          </w:p>
        </w:tc>
        <w:tc>
          <w:tcPr>
            <w:tcW w:w="1019" w:type="dxa"/>
            <w:tcBorders>
              <w:top w:val="nil"/>
              <w:left w:val="nil"/>
              <w:bottom w:val="single" w:sz="4" w:space="0" w:color="auto"/>
              <w:right w:val="single" w:sz="4" w:space="0" w:color="auto"/>
            </w:tcBorders>
            <w:shd w:val="clear" w:color="auto" w:fill="auto"/>
            <w:noWrap/>
            <w:vAlign w:val="center"/>
            <w:hideMark/>
          </w:tcPr>
          <w:p w14:paraId="075BA126" w14:textId="77777777" w:rsidR="00485B66" w:rsidRPr="00483490" w:rsidRDefault="00485B66" w:rsidP="00E64119">
            <w:pPr>
              <w:ind w:right="-164"/>
              <w:jc w:val="center"/>
              <w:rPr>
                <w:color w:val="000000"/>
                <w:lang w:eastAsia="en-IN"/>
              </w:rPr>
            </w:pPr>
            <w:r w:rsidRPr="00483490">
              <w:rPr>
                <w:color w:val="000000"/>
                <w:lang w:eastAsia="en-IN"/>
              </w:rPr>
              <w:t> </w:t>
            </w:r>
          </w:p>
        </w:tc>
        <w:tc>
          <w:tcPr>
            <w:tcW w:w="963" w:type="dxa"/>
            <w:tcBorders>
              <w:top w:val="nil"/>
              <w:left w:val="nil"/>
              <w:bottom w:val="single" w:sz="4" w:space="0" w:color="auto"/>
              <w:right w:val="single" w:sz="4" w:space="0" w:color="auto"/>
            </w:tcBorders>
            <w:shd w:val="clear" w:color="auto" w:fill="auto"/>
            <w:noWrap/>
            <w:vAlign w:val="center"/>
            <w:hideMark/>
          </w:tcPr>
          <w:p w14:paraId="6141D863" w14:textId="77777777" w:rsidR="00485B66" w:rsidRPr="00483490" w:rsidRDefault="00485B66" w:rsidP="00E64119">
            <w:pPr>
              <w:ind w:right="-164"/>
              <w:jc w:val="center"/>
              <w:rPr>
                <w:color w:val="000000"/>
                <w:lang w:eastAsia="en-IN"/>
              </w:rPr>
            </w:pPr>
            <w:r w:rsidRPr="00483490">
              <w:rPr>
                <w:color w:val="000000"/>
                <w:lang w:eastAsia="en-IN"/>
              </w:rPr>
              <w:t> </w:t>
            </w:r>
          </w:p>
        </w:tc>
        <w:tc>
          <w:tcPr>
            <w:tcW w:w="672" w:type="dxa"/>
            <w:tcBorders>
              <w:top w:val="nil"/>
              <w:left w:val="nil"/>
              <w:bottom w:val="single" w:sz="4" w:space="0" w:color="auto"/>
              <w:right w:val="single" w:sz="4" w:space="0" w:color="auto"/>
            </w:tcBorders>
            <w:shd w:val="clear" w:color="auto" w:fill="auto"/>
            <w:noWrap/>
            <w:vAlign w:val="center"/>
            <w:hideMark/>
          </w:tcPr>
          <w:p w14:paraId="361746E6" w14:textId="77777777" w:rsidR="00485B66" w:rsidRPr="00483490" w:rsidRDefault="00485B66" w:rsidP="00E64119">
            <w:pPr>
              <w:ind w:right="-164"/>
              <w:jc w:val="center"/>
              <w:rPr>
                <w:color w:val="000000"/>
                <w:lang w:eastAsia="en-IN"/>
              </w:rPr>
            </w:pPr>
            <w:r w:rsidRPr="00483490">
              <w:rPr>
                <w:color w:val="000000"/>
                <w:lang w:eastAsia="en-IN"/>
              </w:rPr>
              <w:t> </w:t>
            </w:r>
          </w:p>
        </w:tc>
        <w:tc>
          <w:tcPr>
            <w:tcW w:w="723" w:type="dxa"/>
            <w:tcBorders>
              <w:top w:val="nil"/>
              <w:left w:val="nil"/>
              <w:bottom w:val="single" w:sz="4" w:space="0" w:color="auto"/>
              <w:right w:val="single" w:sz="4" w:space="0" w:color="auto"/>
            </w:tcBorders>
            <w:shd w:val="clear" w:color="auto" w:fill="auto"/>
            <w:noWrap/>
            <w:vAlign w:val="center"/>
            <w:hideMark/>
          </w:tcPr>
          <w:p w14:paraId="3607C5D7" w14:textId="77777777" w:rsidR="00485B66" w:rsidRPr="00483490" w:rsidRDefault="00485B66" w:rsidP="00E64119">
            <w:pPr>
              <w:ind w:right="-164"/>
              <w:jc w:val="center"/>
              <w:rPr>
                <w:color w:val="000000"/>
                <w:lang w:eastAsia="en-IN"/>
              </w:rPr>
            </w:pPr>
            <w:r w:rsidRPr="00483490">
              <w:rPr>
                <w:color w:val="000000"/>
                <w:lang w:eastAsia="en-IN"/>
              </w:rPr>
              <w:t> </w:t>
            </w:r>
          </w:p>
        </w:tc>
        <w:tc>
          <w:tcPr>
            <w:tcW w:w="996" w:type="dxa"/>
            <w:tcBorders>
              <w:top w:val="nil"/>
              <w:left w:val="nil"/>
              <w:bottom w:val="single" w:sz="4" w:space="0" w:color="auto"/>
              <w:right w:val="single" w:sz="4" w:space="0" w:color="auto"/>
            </w:tcBorders>
            <w:shd w:val="clear" w:color="auto" w:fill="auto"/>
            <w:noWrap/>
            <w:vAlign w:val="center"/>
            <w:hideMark/>
          </w:tcPr>
          <w:p w14:paraId="633D8C3D" w14:textId="77777777" w:rsidR="00485B66" w:rsidRPr="00483490" w:rsidRDefault="00485B66" w:rsidP="00E64119">
            <w:pPr>
              <w:ind w:right="-164"/>
              <w:jc w:val="center"/>
              <w:rPr>
                <w:color w:val="000000"/>
                <w:lang w:eastAsia="en-IN"/>
              </w:rPr>
            </w:pPr>
            <w:r w:rsidRPr="00483490">
              <w:rPr>
                <w:color w:val="000000"/>
                <w:lang w:eastAsia="en-IN"/>
              </w:rPr>
              <w:t> </w:t>
            </w:r>
          </w:p>
        </w:tc>
        <w:tc>
          <w:tcPr>
            <w:tcW w:w="611" w:type="dxa"/>
            <w:tcBorders>
              <w:top w:val="nil"/>
              <w:left w:val="nil"/>
              <w:bottom w:val="single" w:sz="4" w:space="0" w:color="auto"/>
              <w:right w:val="single" w:sz="4" w:space="0" w:color="auto"/>
            </w:tcBorders>
            <w:shd w:val="clear" w:color="auto" w:fill="auto"/>
            <w:noWrap/>
            <w:vAlign w:val="bottom"/>
            <w:hideMark/>
          </w:tcPr>
          <w:p w14:paraId="4B39F6C5" w14:textId="77777777" w:rsidR="00485B66" w:rsidRPr="00483490" w:rsidRDefault="00485B66" w:rsidP="00E64119">
            <w:pPr>
              <w:ind w:right="-164"/>
              <w:rPr>
                <w:color w:val="000000"/>
                <w:lang w:eastAsia="en-IN"/>
              </w:rPr>
            </w:pPr>
            <w:r w:rsidRPr="00483490">
              <w:rPr>
                <w:color w:val="000000"/>
                <w:lang w:eastAsia="en-IN"/>
              </w:rPr>
              <w:t> </w:t>
            </w:r>
          </w:p>
        </w:tc>
        <w:tc>
          <w:tcPr>
            <w:tcW w:w="833" w:type="dxa"/>
            <w:tcBorders>
              <w:top w:val="nil"/>
              <w:left w:val="nil"/>
              <w:bottom w:val="single" w:sz="4" w:space="0" w:color="auto"/>
              <w:right w:val="single" w:sz="4" w:space="0" w:color="auto"/>
            </w:tcBorders>
            <w:shd w:val="clear" w:color="auto" w:fill="auto"/>
            <w:noWrap/>
            <w:vAlign w:val="center"/>
            <w:hideMark/>
          </w:tcPr>
          <w:p w14:paraId="09BCD204" w14:textId="77777777" w:rsidR="00485B66" w:rsidRPr="00483490" w:rsidRDefault="00485B66" w:rsidP="00E64119">
            <w:pPr>
              <w:ind w:right="-164"/>
              <w:jc w:val="center"/>
              <w:rPr>
                <w:color w:val="000000"/>
                <w:lang w:eastAsia="en-IN"/>
              </w:rPr>
            </w:pPr>
            <w:r w:rsidRPr="00483490">
              <w:rPr>
                <w:color w:val="000000"/>
                <w:lang w:eastAsia="en-IN"/>
              </w:rPr>
              <w:t>4.00</w:t>
            </w:r>
          </w:p>
        </w:tc>
        <w:tc>
          <w:tcPr>
            <w:tcW w:w="3393" w:type="dxa"/>
            <w:tcBorders>
              <w:top w:val="nil"/>
              <w:left w:val="nil"/>
              <w:bottom w:val="single" w:sz="4" w:space="0" w:color="auto"/>
              <w:right w:val="single" w:sz="4" w:space="0" w:color="auto"/>
            </w:tcBorders>
            <w:shd w:val="clear" w:color="auto" w:fill="auto"/>
            <w:noWrap/>
            <w:vAlign w:val="center"/>
            <w:hideMark/>
          </w:tcPr>
          <w:p w14:paraId="2BD18CE4" w14:textId="77777777" w:rsidR="00485B66" w:rsidRPr="00483490" w:rsidRDefault="00485B66" w:rsidP="006E270F">
            <w:pPr>
              <w:ind w:right="33"/>
              <w:jc w:val="center"/>
              <w:rPr>
                <w:color w:val="000000"/>
                <w:lang w:eastAsia="en-IN"/>
              </w:rPr>
            </w:pPr>
            <w:r w:rsidRPr="00483490">
              <w:rPr>
                <w:color w:val="000000"/>
                <w:lang w:eastAsia="en-IN"/>
              </w:rPr>
              <w:t>Quartzofeldspathic Gneiss ± Garnet</w:t>
            </w:r>
          </w:p>
        </w:tc>
      </w:tr>
      <w:tr w:rsidR="00485B66" w:rsidRPr="00483490" w14:paraId="4B556AA7" w14:textId="77777777" w:rsidTr="006E270F">
        <w:trPr>
          <w:trHeight w:val="312"/>
        </w:trPr>
        <w:tc>
          <w:tcPr>
            <w:tcW w:w="1441" w:type="dxa"/>
            <w:tcBorders>
              <w:top w:val="nil"/>
              <w:left w:val="single" w:sz="4" w:space="0" w:color="auto"/>
              <w:bottom w:val="single" w:sz="4" w:space="0" w:color="auto"/>
              <w:right w:val="single" w:sz="4" w:space="0" w:color="auto"/>
            </w:tcBorders>
            <w:shd w:val="clear" w:color="auto" w:fill="auto"/>
            <w:noWrap/>
            <w:vAlign w:val="center"/>
            <w:hideMark/>
          </w:tcPr>
          <w:p w14:paraId="02885665" w14:textId="77777777" w:rsidR="00485B66" w:rsidRPr="00483490" w:rsidRDefault="00485B66" w:rsidP="00E64119">
            <w:pPr>
              <w:ind w:right="-164"/>
              <w:jc w:val="center"/>
              <w:rPr>
                <w:color w:val="000000"/>
                <w:lang w:eastAsia="en-IN"/>
              </w:rPr>
            </w:pPr>
            <w:r w:rsidRPr="00483490">
              <w:rPr>
                <w:color w:val="000000"/>
                <w:lang w:eastAsia="en-IN"/>
              </w:rPr>
              <w:t>12</w:t>
            </w:r>
          </w:p>
        </w:tc>
        <w:tc>
          <w:tcPr>
            <w:tcW w:w="1668" w:type="dxa"/>
            <w:tcBorders>
              <w:top w:val="nil"/>
              <w:left w:val="nil"/>
              <w:bottom w:val="single" w:sz="4" w:space="0" w:color="auto"/>
              <w:right w:val="single" w:sz="4" w:space="0" w:color="auto"/>
            </w:tcBorders>
            <w:shd w:val="clear" w:color="auto" w:fill="auto"/>
            <w:noWrap/>
            <w:vAlign w:val="center"/>
            <w:hideMark/>
          </w:tcPr>
          <w:p w14:paraId="43672314" w14:textId="77777777" w:rsidR="00485B66" w:rsidRPr="00483490" w:rsidRDefault="00485B66" w:rsidP="00E64119">
            <w:pPr>
              <w:ind w:right="-164"/>
              <w:jc w:val="center"/>
              <w:rPr>
                <w:color w:val="000000"/>
                <w:lang w:eastAsia="en-IN"/>
              </w:rPr>
            </w:pPr>
            <w:r w:rsidRPr="00483490">
              <w:rPr>
                <w:color w:val="000000"/>
                <w:lang w:eastAsia="en-IN"/>
              </w:rPr>
              <w:t>NPG - 5/4</w:t>
            </w:r>
          </w:p>
        </w:tc>
        <w:tc>
          <w:tcPr>
            <w:tcW w:w="723" w:type="dxa"/>
            <w:tcBorders>
              <w:top w:val="nil"/>
              <w:left w:val="nil"/>
              <w:bottom w:val="single" w:sz="4" w:space="0" w:color="auto"/>
              <w:right w:val="single" w:sz="4" w:space="0" w:color="auto"/>
            </w:tcBorders>
            <w:shd w:val="clear" w:color="auto" w:fill="auto"/>
            <w:noWrap/>
            <w:vAlign w:val="center"/>
            <w:hideMark/>
          </w:tcPr>
          <w:p w14:paraId="66B98D8F" w14:textId="77777777" w:rsidR="00485B66" w:rsidRPr="00483490" w:rsidRDefault="00485B66" w:rsidP="00E64119">
            <w:pPr>
              <w:ind w:right="-164"/>
              <w:jc w:val="center"/>
              <w:rPr>
                <w:color w:val="000000"/>
                <w:lang w:eastAsia="en-IN"/>
              </w:rPr>
            </w:pPr>
            <w:r w:rsidRPr="00483490">
              <w:rPr>
                <w:color w:val="000000"/>
                <w:lang w:eastAsia="en-IN"/>
              </w:rPr>
              <w:t>40.00</w:t>
            </w:r>
          </w:p>
        </w:tc>
        <w:tc>
          <w:tcPr>
            <w:tcW w:w="723" w:type="dxa"/>
            <w:tcBorders>
              <w:top w:val="nil"/>
              <w:left w:val="nil"/>
              <w:bottom w:val="single" w:sz="4" w:space="0" w:color="auto"/>
              <w:right w:val="single" w:sz="4" w:space="0" w:color="auto"/>
            </w:tcBorders>
            <w:shd w:val="clear" w:color="auto" w:fill="auto"/>
            <w:noWrap/>
            <w:vAlign w:val="center"/>
            <w:hideMark/>
          </w:tcPr>
          <w:p w14:paraId="777888E1" w14:textId="77777777" w:rsidR="00485B66" w:rsidRPr="00483490" w:rsidRDefault="00485B66" w:rsidP="00E64119">
            <w:pPr>
              <w:ind w:right="-164"/>
              <w:jc w:val="center"/>
              <w:rPr>
                <w:color w:val="000000"/>
                <w:lang w:eastAsia="en-IN"/>
              </w:rPr>
            </w:pPr>
            <w:r w:rsidRPr="00483490">
              <w:rPr>
                <w:color w:val="000000"/>
                <w:lang w:eastAsia="en-IN"/>
              </w:rPr>
              <w:t>41.00</w:t>
            </w:r>
          </w:p>
        </w:tc>
        <w:tc>
          <w:tcPr>
            <w:tcW w:w="1019" w:type="dxa"/>
            <w:tcBorders>
              <w:top w:val="nil"/>
              <w:left w:val="nil"/>
              <w:bottom w:val="single" w:sz="4" w:space="0" w:color="auto"/>
              <w:right w:val="single" w:sz="4" w:space="0" w:color="auto"/>
            </w:tcBorders>
            <w:shd w:val="clear" w:color="auto" w:fill="auto"/>
            <w:noWrap/>
            <w:vAlign w:val="center"/>
            <w:hideMark/>
          </w:tcPr>
          <w:p w14:paraId="66280916" w14:textId="77777777" w:rsidR="00485B66" w:rsidRPr="00483490" w:rsidRDefault="00485B66" w:rsidP="00E64119">
            <w:pPr>
              <w:ind w:right="-164"/>
              <w:jc w:val="center"/>
              <w:rPr>
                <w:color w:val="000000"/>
                <w:lang w:eastAsia="en-IN"/>
              </w:rPr>
            </w:pPr>
            <w:r w:rsidRPr="00483490">
              <w:rPr>
                <w:color w:val="000000"/>
                <w:lang w:eastAsia="en-IN"/>
              </w:rPr>
              <w:t>98.16</w:t>
            </w:r>
          </w:p>
        </w:tc>
        <w:tc>
          <w:tcPr>
            <w:tcW w:w="963" w:type="dxa"/>
            <w:tcBorders>
              <w:top w:val="nil"/>
              <w:left w:val="nil"/>
              <w:bottom w:val="single" w:sz="4" w:space="0" w:color="auto"/>
              <w:right w:val="single" w:sz="4" w:space="0" w:color="auto"/>
            </w:tcBorders>
            <w:shd w:val="clear" w:color="auto" w:fill="auto"/>
            <w:noWrap/>
            <w:vAlign w:val="center"/>
            <w:hideMark/>
          </w:tcPr>
          <w:p w14:paraId="28F179AB" w14:textId="77777777" w:rsidR="00485B66" w:rsidRPr="00483490" w:rsidRDefault="00485B66" w:rsidP="00E64119">
            <w:pPr>
              <w:ind w:right="-164"/>
              <w:jc w:val="center"/>
              <w:rPr>
                <w:color w:val="000000"/>
                <w:lang w:eastAsia="en-IN"/>
              </w:rPr>
            </w:pPr>
            <w:r w:rsidRPr="00483490">
              <w:rPr>
                <w:color w:val="000000"/>
                <w:lang w:eastAsia="en-IN"/>
              </w:rPr>
              <w:t>0.37</w:t>
            </w:r>
          </w:p>
        </w:tc>
        <w:tc>
          <w:tcPr>
            <w:tcW w:w="672" w:type="dxa"/>
            <w:tcBorders>
              <w:top w:val="nil"/>
              <w:left w:val="nil"/>
              <w:bottom w:val="single" w:sz="4" w:space="0" w:color="auto"/>
              <w:right w:val="single" w:sz="4" w:space="0" w:color="auto"/>
            </w:tcBorders>
            <w:shd w:val="clear" w:color="auto" w:fill="auto"/>
            <w:noWrap/>
            <w:vAlign w:val="center"/>
            <w:hideMark/>
          </w:tcPr>
          <w:p w14:paraId="52D56572" w14:textId="77777777" w:rsidR="00485B66" w:rsidRPr="00483490" w:rsidRDefault="00485B66" w:rsidP="00E64119">
            <w:pPr>
              <w:ind w:right="-164"/>
              <w:jc w:val="center"/>
              <w:rPr>
                <w:color w:val="000000"/>
                <w:lang w:eastAsia="en-IN"/>
              </w:rPr>
            </w:pPr>
            <w:r w:rsidRPr="00483490">
              <w:rPr>
                <w:color w:val="000000"/>
                <w:lang w:eastAsia="en-IN"/>
              </w:rPr>
              <w:t>1.84</w:t>
            </w:r>
          </w:p>
        </w:tc>
        <w:tc>
          <w:tcPr>
            <w:tcW w:w="723" w:type="dxa"/>
            <w:tcBorders>
              <w:top w:val="nil"/>
              <w:left w:val="nil"/>
              <w:bottom w:val="single" w:sz="4" w:space="0" w:color="auto"/>
              <w:right w:val="single" w:sz="4" w:space="0" w:color="auto"/>
            </w:tcBorders>
            <w:shd w:val="clear" w:color="auto" w:fill="auto"/>
            <w:noWrap/>
            <w:vAlign w:val="center"/>
            <w:hideMark/>
          </w:tcPr>
          <w:p w14:paraId="5FA19576" w14:textId="77777777" w:rsidR="00485B66" w:rsidRPr="00483490" w:rsidRDefault="00485B66" w:rsidP="00E64119">
            <w:pPr>
              <w:ind w:right="-164"/>
              <w:jc w:val="center"/>
              <w:rPr>
                <w:color w:val="000000"/>
                <w:lang w:eastAsia="en-IN"/>
              </w:rPr>
            </w:pPr>
            <w:r w:rsidRPr="00483490">
              <w:rPr>
                <w:color w:val="000000"/>
                <w:lang w:eastAsia="en-IN"/>
              </w:rPr>
              <w:t>64.16</w:t>
            </w:r>
          </w:p>
        </w:tc>
        <w:tc>
          <w:tcPr>
            <w:tcW w:w="996" w:type="dxa"/>
            <w:tcBorders>
              <w:top w:val="nil"/>
              <w:left w:val="nil"/>
              <w:bottom w:val="single" w:sz="4" w:space="0" w:color="auto"/>
              <w:right w:val="single" w:sz="4" w:space="0" w:color="auto"/>
            </w:tcBorders>
            <w:shd w:val="clear" w:color="auto" w:fill="auto"/>
            <w:noWrap/>
            <w:vAlign w:val="center"/>
            <w:hideMark/>
          </w:tcPr>
          <w:p w14:paraId="54EFC1E8" w14:textId="77777777" w:rsidR="00485B66" w:rsidRPr="00483490" w:rsidRDefault="00485B66" w:rsidP="00E64119">
            <w:pPr>
              <w:ind w:right="-164"/>
              <w:jc w:val="center"/>
              <w:rPr>
                <w:color w:val="000000"/>
                <w:lang w:eastAsia="en-IN"/>
              </w:rPr>
            </w:pPr>
            <w:r w:rsidRPr="00483490">
              <w:rPr>
                <w:color w:val="000000"/>
                <w:lang w:eastAsia="en-IN"/>
              </w:rPr>
              <w:t>17.18</w:t>
            </w:r>
          </w:p>
        </w:tc>
        <w:tc>
          <w:tcPr>
            <w:tcW w:w="611" w:type="dxa"/>
            <w:tcBorders>
              <w:top w:val="nil"/>
              <w:left w:val="nil"/>
              <w:bottom w:val="single" w:sz="4" w:space="0" w:color="auto"/>
              <w:right w:val="single" w:sz="4" w:space="0" w:color="auto"/>
            </w:tcBorders>
            <w:shd w:val="clear" w:color="auto" w:fill="auto"/>
            <w:noWrap/>
            <w:vAlign w:val="center"/>
            <w:hideMark/>
          </w:tcPr>
          <w:p w14:paraId="0CEECCA8" w14:textId="77777777" w:rsidR="00485B66" w:rsidRPr="00483490" w:rsidRDefault="00485B66" w:rsidP="00E64119">
            <w:pPr>
              <w:ind w:right="-164"/>
              <w:jc w:val="center"/>
              <w:rPr>
                <w:color w:val="000000"/>
                <w:lang w:eastAsia="en-IN"/>
              </w:rPr>
            </w:pPr>
            <w:r w:rsidRPr="00483490">
              <w:rPr>
                <w:color w:val="000000"/>
                <w:lang w:eastAsia="en-IN"/>
              </w:rPr>
              <w:t>0.41</w:t>
            </w:r>
          </w:p>
        </w:tc>
        <w:tc>
          <w:tcPr>
            <w:tcW w:w="833" w:type="dxa"/>
            <w:tcBorders>
              <w:top w:val="nil"/>
              <w:left w:val="nil"/>
              <w:bottom w:val="single" w:sz="4" w:space="0" w:color="auto"/>
              <w:right w:val="single" w:sz="4" w:space="0" w:color="auto"/>
            </w:tcBorders>
            <w:shd w:val="clear" w:color="auto" w:fill="auto"/>
            <w:noWrap/>
            <w:vAlign w:val="center"/>
            <w:hideMark/>
          </w:tcPr>
          <w:p w14:paraId="402E07AC" w14:textId="77777777" w:rsidR="00485B66" w:rsidRPr="00483490" w:rsidRDefault="00485B66" w:rsidP="00E64119">
            <w:pPr>
              <w:ind w:right="-164"/>
              <w:jc w:val="center"/>
              <w:rPr>
                <w:color w:val="000000"/>
                <w:lang w:eastAsia="en-IN"/>
              </w:rPr>
            </w:pPr>
            <w:r w:rsidRPr="00483490">
              <w:rPr>
                <w:color w:val="000000"/>
                <w:lang w:eastAsia="en-IN"/>
              </w:rPr>
              <w:t>1.00</w:t>
            </w:r>
          </w:p>
        </w:tc>
        <w:tc>
          <w:tcPr>
            <w:tcW w:w="3393" w:type="dxa"/>
            <w:tcBorders>
              <w:top w:val="nil"/>
              <w:left w:val="nil"/>
              <w:bottom w:val="single" w:sz="4" w:space="0" w:color="auto"/>
              <w:right w:val="single" w:sz="4" w:space="0" w:color="auto"/>
            </w:tcBorders>
            <w:shd w:val="clear" w:color="auto" w:fill="auto"/>
            <w:noWrap/>
            <w:vAlign w:val="center"/>
            <w:hideMark/>
          </w:tcPr>
          <w:p w14:paraId="40E925A1" w14:textId="77777777" w:rsidR="00485B66" w:rsidRPr="00483490" w:rsidRDefault="00485B66" w:rsidP="00E64119">
            <w:pPr>
              <w:ind w:right="-164"/>
              <w:jc w:val="center"/>
              <w:rPr>
                <w:color w:val="000000"/>
                <w:lang w:eastAsia="en-IN"/>
              </w:rPr>
            </w:pPr>
            <w:r w:rsidRPr="00483490">
              <w:rPr>
                <w:color w:val="000000"/>
                <w:lang w:eastAsia="en-IN"/>
              </w:rPr>
              <w:t>Khondalite</w:t>
            </w:r>
          </w:p>
        </w:tc>
      </w:tr>
      <w:tr w:rsidR="00485B66" w:rsidRPr="00483490" w14:paraId="11EEC64B" w14:textId="77777777" w:rsidTr="006E270F">
        <w:trPr>
          <w:trHeight w:val="312"/>
        </w:trPr>
        <w:tc>
          <w:tcPr>
            <w:tcW w:w="1441" w:type="dxa"/>
            <w:tcBorders>
              <w:top w:val="nil"/>
              <w:left w:val="single" w:sz="4" w:space="0" w:color="auto"/>
              <w:bottom w:val="single" w:sz="4" w:space="0" w:color="auto"/>
              <w:right w:val="single" w:sz="4" w:space="0" w:color="auto"/>
            </w:tcBorders>
            <w:shd w:val="clear" w:color="auto" w:fill="auto"/>
            <w:noWrap/>
            <w:vAlign w:val="center"/>
            <w:hideMark/>
          </w:tcPr>
          <w:p w14:paraId="26E9685A" w14:textId="77777777" w:rsidR="00485B66" w:rsidRPr="00483490" w:rsidRDefault="00485B66" w:rsidP="00E64119">
            <w:pPr>
              <w:ind w:right="-164"/>
              <w:jc w:val="center"/>
              <w:rPr>
                <w:color w:val="000000"/>
                <w:lang w:eastAsia="en-IN"/>
              </w:rPr>
            </w:pPr>
            <w:r w:rsidRPr="00483490">
              <w:rPr>
                <w:color w:val="000000"/>
                <w:lang w:eastAsia="en-IN"/>
              </w:rPr>
              <w:t>13</w:t>
            </w:r>
          </w:p>
        </w:tc>
        <w:tc>
          <w:tcPr>
            <w:tcW w:w="1668" w:type="dxa"/>
            <w:tcBorders>
              <w:top w:val="nil"/>
              <w:left w:val="nil"/>
              <w:bottom w:val="single" w:sz="4" w:space="0" w:color="auto"/>
              <w:right w:val="single" w:sz="4" w:space="0" w:color="auto"/>
            </w:tcBorders>
            <w:shd w:val="clear" w:color="auto" w:fill="auto"/>
            <w:noWrap/>
            <w:vAlign w:val="center"/>
            <w:hideMark/>
          </w:tcPr>
          <w:p w14:paraId="63551CCF" w14:textId="77777777" w:rsidR="00485B66" w:rsidRPr="00483490" w:rsidRDefault="00485B66" w:rsidP="00E64119">
            <w:pPr>
              <w:ind w:right="-164"/>
              <w:jc w:val="center"/>
              <w:rPr>
                <w:color w:val="000000"/>
                <w:lang w:eastAsia="en-IN"/>
              </w:rPr>
            </w:pPr>
            <w:r w:rsidRPr="00483490">
              <w:rPr>
                <w:color w:val="000000"/>
                <w:lang w:eastAsia="en-IN"/>
              </w:rPr>
              <w:t> </w:t>
            </w:r>
          </w:p>
        </w:tc>
        <w:tc>
          <w:tcPr>
            <w:tcW w:w="723" w:type="dxa"/>
            <w:tcBorders>
              <w:top w:val="nil"/>
              <w:left w:val="nil"/>
              <w:bottom w:val="single" w:sz="4" w:space="0" w:color="000000"/>
              <w:right w:val="single" w:sz="4" w:space="0" w:color="000000"/>
            </w:tcBorders>
            <w:shd w:val="clear" w:color="auto" w:fill="auto"/>
            <w:noWrap/>
            <w:vAlign w:val="center"/>
            <w:hideMark/>
          </w:tcPr>
          <w:p w14:paraId="533F226A" w14:textId="77777777" w:rsidR="00485B66" w:rsidRPr="00483490" w:rsidRDefault="00485B66" w:rsidP="00E64119">
            <w:pPr>
              <w:ind w:right="-164"/>
              <w:jc w:val="center"/>
              <w:rPr>
                <w:color w:val="000000"/>
                <w:lang w:eastAsia="en-IN"/>
              </w:rPr>
            </w:pPr>
            <w:r w:rsidRPr="00483490">
              <w:rPr>
                <w:color w:val="000000"/>
                <w:lang w:eastAsia="en-IN"/>
              </w:rPr>
              <w:t>41.00</w:t>
            </w:r>
          </w:p>
        </w:tc>
        <w:tc>
          <w:tcPr>
            <w:tcW w:w="723" w:type="dxa"/>
            <w:tcBorders>
              <w:top w:val="nil"/>
              <w:left w:val="nil"/>
              <w:bottom w:val="single" w:sz="4" w:space="0" w:color="000000"/>
              <w:right w:val="single" w:sz="4" w:space="0" w:color="000000"/>
            </w:tcBorders>
            <w:shd w:val="clear" w:color="auto" w:fill="auto"/>
            <w:noWrap/>
            <w:vAlign w:val="center"/>
            <w:hideMark/>
          </w:tcPr>
          <w:p w14:paraId="381827F5" w14:textId="77777777" w:rsidR="00485B66" w:rsidRPr="00483490" w:rsidRDefault="00485B66" w:rsidP="00E64119">
            <w:pPr>
              <w:ind w:right="-164"/>
              <w:jc w:val="center"/>
              <w:rPr>
                <w:color w:val="000000"/>
                <w:lang w:eastAsia="en-IN"/>
              </w:rPr>
            </w:pPr>
            <w:r w:rsidRPr="00483490">
              <w:rPr>
                <w:color w:val="000000"/>
                <w:lang w:eastAsia="en-IN"/>
              </w:rPr>
              <w:t>44.00</w:t>
            </w:r>
          </w:p>
        </w:tc>
        <w:tc>
          <w:tcPr>
            <w:tcW w:w="1019" w:type="dxa"/>
            <w:tcBorders>
              <w:top w:val="nil"/>
              <w:left w:val="nil"/>
              <w:bottom w:val="single" w:sz="4" w:space="0" w:color="auto"/>
              <w:right w:val="single" w:sz="4" w:space="0" w:color="auto"/>
            </w:tcBorders>
            <w:shd w:val="clear" w:color="auto" w:fill="auto"/>
            <w:noWrap/>
            <w:vAlign w:val="center"/>
            <w:hideMark/>
          </w:tcPr>
          <w:p w14:paraId="11C1A79E" w14:textId="77777777" w:rsidR="00485B66" w:rsidRPr="00483490" w:rsidRDefault="00485B66" w:rsidP="00E64119">
            <w:pPr>
              <w:ind w:right="-164"/>
              <w:jc w:val="center"/>
              <w:rPr>
                <w:color w:val="000000"/>
                <w:lang w:eastAsia="en-IN"/>
              </w:rPr>
            </w:pPr>
            <w:r w:rsidRPr="00483490">
              <w:rPr>
                <w:color w:val="000000"/>
                <w:lang w:eastAsia="en-IN"/>
              </w:rPr>
              <w:t> </w:t>
            </w:r>
          </w:p>
        </w:tc>
        <w:tc>
          <w:tcPr>
            <w:tcW w:w="963" w:type="dxa"/>
            <w:tcBorders>
              <w:top w:val="nil"/>
              <w:left w:val="nil"/>
              <w:bottom w:val="single" w:sz="4" w:space="0" w:color="auto"/>
              <w:right w:val="single" w:sz="4" w:space="0" w:color="auto"/>
            </w:tcBorders>
            <w:shd w:val="clear" w:color="auto" w:fill="auto"/>
            <w:noWrap/>
            <w:vAlign w:val="center"/>
            <w:hideMark/>
          </w:tcPr>
          <w:p w14:paraId="4D48020F" w14:textId="77777777" w:rsidR="00485B66" w:rsidRPr="00483490" w:rsidRDefault="00485B66" w:rsidP="00E64119">
            <w:pPr>
              <w:ind w:right="-164"/>
              <w:jc w:val="center"/>
              <w:rPr>
                <w:color w:val="000000"/>
                <w:lang w:eastAsia="en-IN"/>
              </w:rPr>
            </w:pPr>
            <w:r w:rsidRPr="00483490">
              <w:rPr>
                <w:color w:val="000000"/>
                <w:lang w:eastAsia="en-IN"/>
              </w:rPr>
              <w:t> </w:t>
            </w:r>
          </w:p>
        </w:tc>
        <w:tc>
          <w:tcPr>
            <w:tcW w:w="672" w:type="dxa"/>
            <w:tcBorders>
              <w:top w:val="nil"/>
              <w:left w:val="nil"/>
              <w:bottom w:val="single" w:sz="4" w:space="0" w:color="auto"/>
              <w:right w:val="single" w:sz="4" w:space="0" w:color="auto"/>
            </w:tcBorders>
            <w:shd w:val="clear" w:color="auto" w:fill="auto"/>
            <w:noWrap/>
            <w:vAlign w:val="center"/>
            <w:hideMark/>
          </w:tcPr>
          <w:p w14:paraId="5E83D2FD" w14:textId="77777777" w:rsidR="00485B66" w:rsidRPr="00483490" w:rsidRDefault="00485B66" w:rsidP="00E64119">
            <w:pPr>
              <w:ind w:right="-164"/>
              <w:jc w:val="center"/>
              <w:rPr>
                <w:color w:val="000000"/>
                <w:lang w:eastAsia="en-IN"/>
              </w:rPr>
            </w:pPr>
            <w:r w:rsidRPr="00483490">
              <w:rPr>
                <w:color w:val="000000"/>
                <w:lang w:eastAsia="en-IN"/>
              </w:rPr>
              <w:t> </w:t>
            </w:r>
          </w:p>
        </w:tc>
        <w:tc>
          <w:tcPr>
            <w:tcW w:w="723" w:type="dxa"/>
            <w:tcBorders>
              <w:top w:val="nil"/>
              <w:left w:val="nil"/>
              <w:bottom w:val="single" w:sz="4" w:space="0" w:color="auto"/>
              <w:right w:val="single" w:sz="4" w:space="0" w:color="auto"/>
            </w:tcBorders>
            <w:shd w:val="clear" w:color="auto" w:fill="auto"/>
            <w:noWrap/>
            <w:vAlign w:val="center"/>
            <w:hideMark/>
          </w:tcPr>
          <w:p w14:paraId="02421013" w14:textId="77777777" w:rsidR="00485B66" w:rsidRPr="00483490" w:rsidRDefault="00485B66" w:rsidP="00E64119">
            <w:pPr>
              <w:ind w:right="-164"/>
              <w:jc w:val="center"/>
              <w:rPr>
                <w:color w:val="000000"/>
                <w:lang w:eastAsia="en-IN"/>
              </w:rPr>
            </w:pPr>
            <w:r w:rsidRPr="00483490">
              <w:rPr>
                <w:color w:val="000000"/>
                <w:lang w:eastAsia="en-IN"/>
              </w:rPr>
              <w:t> </w:t>
            </w:r>
          </w:p>
        </w:tc>
        <w:tc>
          <w:tcPr>
            <w:tcW w:w="996" w:type="dxa"/>
            <w:tcBorders>
              <w:top w:val="nil"/>
              <w:left w:val="nil"/>
              <w:bottom w:val="single" w:sz="4" w:space="0" w:color="auto"/>
              <w:right w:val="single" w:sz="4" w:space="0" w:color="auto"/>
            </w:tcBorders>
            <w:shd w:val="clear" w:color="auto" w:fill="auto"/>
            <w:noWrap/>
            <w:vAlign w:val="center"/>
            <w:hideMark/>
          </w:tcPr>
          <w:p w14:paraId="3B6F6C6A" w14:textId="77777777" w:rsidR="00485B66" w:rsidRPr="00483490" w:rsidRDefault="00485B66" w:rsidP="00E64119">
            <w:pPr>
              <w:ind w:right="-164"/>
              <w:jc w:val="center"/>
              <w:rPr>
                <w:color w:val="000000"/>
                <w:lang w:eastAsia="en-IN"/>
              </w:rPr>
            </w:pPr>
            <w:r w:rsidRPr="00483490">
              <w:rPr>
                <w:color w:val="000000"/>
                <w:lang w:eastAsia="en-IN"/>
              </w:rPr>
              <w:t> </w:t>
            </w:r>
          </w:p>
        </w:tc>
        <w:tc>
          <w:tcPr>
            <w:tcW w:w="611" w:type="dxa"/>
            <w:tcBorders>
              <w:top w:val="nil"/>
              <w:left w:val="nil"/>
              <w:bottom w:val="single" w:sz="4" w:space="0" w:color="auto"/>
              <w:right w:val="single" w:sz="4" w:space="0" w:color="auto"/>
            </w:tcBorders>
            <w:shd w:val="clear" w:color="auto" w:fill="auto"/>
            <w:noWrap/>
            <w:vAlign w:val="bottom"/>
            <w:hideMark/>
          </w:tcPr>
          <w:p w14:paraId="3C9EEB3D" w14:textId="77777777" w:rsidR="00485B66" w:rsidRPr="00483490" w:rsidRDefault="00485B66" w:rsidP="00E64119">
            <w:pPr>
              <w:ind w:right="-164"/>
              <w:rPr>
                <w:color w:val="000000"/>
                <w:lang w:eastAsia="en-IN"/>
              </w:rPr>
            </w:pPr>
            <w:r w:rsidRPr="00483490">
              <w:rPr>
                <w:color w:val="000000"/>
                <w:lang w:eastAsia="en-IN"/>
              </w:rPr>
              <w:t> </w:t>
            </w:r>
          </w:p>
        </w:tc>
        <w:tc>
          <w:tcPr>
            <w:tcW w:w="833" w:type="dxa"/>
            <w:tcBorders>
              <w:top w:val="nil"/>
              <w:left w:val="nil"/>
              <w:bottom w:val="single" w:sz="4" w:space="0" w:color="auto"/>
              <w:right w:val="single" w:sz="4" w:space="0" w:color="auto"/>
            </w:tcBorders>
            <w:shd w:val="clear" w:color="auto" w:fill="auto"/>
            <w:noWrap/>
            <w:vAlign w:val="center"/>
            <w:hideMark/>
          </w:tcPr>
          <w:p w14:paraId="37B34DA4" w14:textId="77777777" w:rsidR="00485B66" w:rsidRPr="00483490" w:rsidRDefault="00485B66" w:rsidP="00E64119">
            <w:pPr>
              <w:ind w:right="-164"/>
              <w:jc w:val="center"/>
              <w:rPr>
                <w:color w:val="000000"/>
                <w:lang w:eastAsia="en-IN"/>
              </w:rPr>
            </w:pPr>
            <w:r w:rsidRPr="00483490">
              <w:rPr>
                <w:color w:val="000000"/>
                <w:lang w:eastAsia="en-IN"/>
              </w:rPr>
              <w:t>3.00</w:t>
            </w:r>
          </w:p>
        </w:tc>
        <w:tc>
          <w:tcPr>
            <w:tcW w:w="3393"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74B6552E" w14:textId="77777777" w:rsidR="00485B66" w:rsidRPr="00483490" w:rsidRDefault="00485B66" w:rsidP="00E64119">
            <w:pPr>
              <w:ind w:right="-164"/>
              <w:jc w:val="center"/>
              <w:rPr>
                <w:color w:val="000000"/>
                <w:lang w:eastAsia="en-IN"/>
              </w:rPr>
            </w:pPr>
            <w:r w:rsidRPr="00483490">
              <w:rPr>
                <w:color w:val="000000"/>
                <w:lang w:eastAsia="en-IN"/>
              </w:rPr>
              <w:t>Quartzofeldspathic Gneiss ± Garnet</w:t>
            </w:r>
          </w:p>
        </w:tc>
      </w:tr>
      <w:tr w:rsidR="00485B66" w:rsidRPr="00483490" w14:paraId="1C712B3F" w14:textId="77777777" w:rsidTr="006E270F">
        <w:trPr>
          <w:trHeight w:val="312"/>
        </w:trPr>
        <w:tc>
          <w:tcPr>
            <w:tcW w:w="1441" w:type="dxa"/>
            <w:tcBorders>
              <w:top w:val="nil"/>
              <w:left w:val="single" w:sz="4" w:space="0" w:color="auto"/>
              <w:bottom w:val="single" w:sz="4" w:space="0" w:color="auto"/>
              <w:right w:val="single" w:sz="4" w:space="0" w:color="auto"/>
            </w:tcBorders>
            <w:shd w:val="clear" w:color="auto" w:fill="auto"/>
            <w:noWrap/>
            <w:vAlign w:val="center"/>
            <w:hideMark/>
          </w:tcPr>
          <w:p w14:paraId="1039D309" w14:textId="77777777" w:rsidR="00485B66" w:rsidRPr="00483490" w:rsidRDefault="00485B66" w:rsidP="00E64119">
            <w:pPr>
              <w:ind w:right="-164"/>
              <w:jc w:val="center"/>
              <w:rPr>
                <w:color w:val="000000"/>
                <w:lang w:eastAsia="en-IN"/>
              </w:rPr>
            </w:pPr>
            <w:r w:rsidRPr="00483490">
              <w:rPr>
                <w:color w:val="000000"/>
                <w:lang w:eastAsia="en-IN"/>
              </w:rPr>
              <w:t>14</w:t>
            </w:r>
          </w:p>
        </w:tc>
        <w:tc>
          <w:tcPr>
            <w:tcW w:w="1668" w:type="dxa"/>
            <w:tcBorders>
              <w:top w:val="nil"/>
              <w:left w:val="nil"/>
              <w:bottom w:val="single" w:sz="4" w:space="0" w:color="auto"/>
              <w:right w:val="single" w:sz="4" w:space="0" w:color="auto"/>
            </w:tcBorders>
            <w:shd w:val="clear" w:color="auto" w:fill="auto"/>
            <w:noWrap/>
            <w:vAlign w:val="center"/>
            <w:hideMark/>
          </w:tcPr>
          <w:p w14:paraId="1561C50E" w14:textId="77777777" w:rsidR="00485B66" w:rsidRPr="00483490" w:rsidRDefault="00485B66" w:rsidP="00E64119">
            <w:pPr>
              <w:ind w:right="-164"/>
              <w:jc w:val="center"/>
              <w:rPr>
                <w:color w:val="000000"/>
                <w:lang w:eastAsia="en-IN"/>
              </w:rPr>
            </w:pPr>
            <w:r w:rsidRPr="00483490">
              <w:rPr>
                <w:color w:val="000000"/>
                <w:lang w:eastAsia="en-IN"/>
              </w:rPr>
              <w:t>NPG - 5/5</w:t>
            </w:r>
          </w:p>
        </w:tc>
        <w:tc>
          <w:tcPr>
            <w:tcW w:w="723" w:type="dxa"/>
            <w:tcBorders>
              <w:top w:val="nil"/>
              <w:left w:val="nil"/>
              <w:bottom w:val="single" w:sz="4" w:space="0" w:color="auto"/>
              <w:right w:val="single" w:sz="4" w:space="0" w:color="auto"/>
            </w:tcBorders>
            <w:shd w:val="clear" w:color="auto" w:fill="auto"/>
            <w:noWrap/>
            <w:vAlign w:val="center"/>
            <w:hideMark/>
          </w:tcPr>
          <w:p w14:paraId="62D17A2F" w14:textId="77777777" w:rsidR="00485B66" w:rsidRPr="00483490" w:rsidRDefault="00485B66" w:rsidP="00E64119">
            <w:pPr>
              <w:ind w:right="-164"/>
              <w:jc w:val="center"/>
              <w:rPr>
                <w:color w:val="000000"/>
                <w:lang w:eastAsia="en-IN"/>
              </w:rPr>
            </w:pPr>
            <w:r w:rsidRPr="00483490">
              <w:rPr>
                <w:color w:val="000000"/>
                <w:lang w:eastAsia="en-IN"/>
              </w:rPr>
              <w:t>44.00</w:t>
            </w:r>
          </w:p>
        </w:tc>
        <w:tc>
          <w:tcPr>
            <w:tcW w:w="723" w:type="dxa"/>
            <w:tcBorders>
              <w:top w:val="nil"/>
              <w:left w:val="nil"/>
              <w:bottom w:val="single" w:sz="4" w:space="0" w:color="auto"/>
              <w:right w:val="single" w:sz="4" w:space="0" w:color="auto"/>
            </w:tcBorders>
            <w:shd w:val="clear" w:color="auto" w:fill="auto"/>
            <w:noWrap/>
            <w:vAlign w:val="center"/>
            <w:hideMark/>
          </w:tcPr>
          <w:p w14:paraId="19493D96" w14:textId="77777777" w:rsidR="00485B66" w:rsidRPr="00483490" w:rsidRDefault="00485B66" w:rsidP="00E64119">
            <w:pPr>
              <w:ind w:right="-164"/>
              <w:jc w:val="center"/>
              <w:rPr>
                <w:color w:val="000000"/>
                <w:lang w:eastAsia="en-IN"/>
              </w:rPr>
            </w:pPr>
            <w:r w:rsidRPr="00483490">
              <w:rPr>
                <w:color w:val="000000"/>
                <w:lang w:eastAsia="en-IN"/>
              </w:rPr>
              <w:t>45.00</w:t>
            </w:r>
          </w:p>
        </w:tc>
        <w:tc>
          <w:tcPr>
            <w:tcW w:w="1019" w:type="dxa"/>
            <w:tcBorders>
              <w:top w:val="nil"/>
              <w:left w:val="nil"/>
              <w:bottom w:val="single" w:sz="4" w:space="0" w:color="auto"/>
              <w:right w:val="single" w:sz="4" w:space="0" w:color="auto"/>
            </w:tcBorders>
            <w:shd w:val="clear" w:color="auto" w:fill="auto"/>
            <w:noWrap/>
            <w:vAlign w:val="center"/>
            <w:hideMark/>
          </w:tcPr>
          <w:p w14:paraId="29CC552C" w14:textId="77777777" w:rsidR="00485B66" w:rsidRPr="00483490" w:rsidRDefault="00485B66" w:rsidP="00E64119">
            <w:pPr>
              <w:ind w:right="-164"/>
              <w:jc w:val="center"/>
              <w:rPr>
                <w:color w:val="000000"/>
                <w:lang w:eastAsia="en-IN"/>
              </w:rPr>
            </w:pPr>
            <w:r w:rsidRPr="00483490">
              <w:rPr>
                <w:color w:val="000000"/>
                <w:lang w:eastAsia="en-IN"/>
              </w:rPr>
              <w:t>95.66</w:t>
            </w:r>
          </w:p>
        </w:tc>
        <w:tc>
          <w:tcPr>
            <w:tcW w:w="963" w:type="dxa"/>
            <w:tcBorders>
              <w:top w:val="nil"/>
              <w:left w:val="nil"/>
              <w:bottom w:val="single" w:sz="4" w:space="0" w:color="auto"/>
              <w:right w:val="single" w:sz="4" w:space="0" w:color="auto"/>
            </w:tcBorders>
            <w:shd w:val="clear" w:color="auto" w:fill="auto"/>
            <w:noWrap/>
            <w:vAlign w:val="center"/>
            <w:hideMark/>
          </w:tcPr>
          <w:p w14:paraId="1EEC3CDF" w14:textId="77777777" w:rsidR="00485B66" w:rsidRPr="00483490" w:rsidRDefault="00485B66" w:rsidP="00E64119">
            <w:pPr>
              <w:ind w:right="-164"/>
              <w:jc w:val="center"/>
              <w:rPr>
                <w:color w:val="000000"/>
                <w:lang w:eastAsia="en-IN"/>
              </w:rPr>
            </w:pPr>
            <w:r w:rsidRPr="00483490">
              <w:rPr>
                <w:color w:val="000000"/>
                <w:lang w:eastAsia="en-IN"/>
              </w:rPr>
              <w:t>0.87</w:t>
            </w:r>
          </w:p>
        </w:tc>
        <w:tc>
          <w:tcPr>
            <w:tcW w:w="672" w:type="dxa"/>
            <w:tcBorders>
              <w:top w:val="nil"/>
              <w:left w:val="nil"/>
              <w:bottom w:val="single" w:sz="4" w:space="0" w:color="auto"/>
              <w:right w:val="single" w:sz="4" w:space="0" w:color="auto"/>
            </w:tcBorders>
            <w:shd w:val="clear" w:color="auto" w:fill="auto"/>
            <w:noWrap/>
            <w:vAlign w:val="center"/>
            <w:hideMark/>
          </w:tcPr>
          <w:p w14:paraId="67E80037" w14:textId="77777777" w:rsidR="00485B66" w:rsidRPr="00483490" w:rsidRDefault="00485B66" w:rsidP="00E64119">
            <w:pPr>
              <w:ind w:right="-164"/>
              <w:jc w:val="center"/>
              <w:rPr>
                <w:color w:val="000000"/>
                <w:lang w:eastAsia="en-IN"/>
              </w:rPr>
            </w:pPr>
            <w:r w:rsidRPr="00483490">
              <w:rPr>
                <w:color w:val="000000"/>
                <w:lang w:eastAsia="en-IN"/>
              </w:rPr>
              <w:t>4.34</w:t>
            </w:r>
          </w:p>
        </w:tc>
        <w:tc>
          <w:tcPr>
            <w:tcW w:w="723" w:type="dxa"/>
            <w:tcBorders>
              <w:top w:val="nil"/>
              <w:left w:val="nil"/>
              <w:bottom w:val="single" w:sz="4" w:space="0" w:color="auto"/>
              <w:right w:val="single" w:sz="4" w:space="0" w:color="auto"/>
            </w:tcBorders>
            <w:shd w:val="clear" w:color="auto" w:fill="auto"/>
            <w:noWrap/>
            <w:vAlign w:val="center"/>
            <w:hideMark/>
          </w:tcPr>
          <w:p w14:paraId="4A5D2994" w14:textId="77777777" w:rsidR="00485B66" w:rsidRPr="00483490" w:rsidRDefault="00485B66" w:rsidP="00E64119">
            <w:pPr>
              <w:ind w:right="-164"/>
              <w:jc w:val="center"/>
              <w:rPr>
                <w:color w:val="000000"/>
                <w:lang w:eastAsia="en-IN"/>
              </w:rPr>
            </w:pPr>
            <w:r w:rsidRPr="00483490">
              <w:rPr>
                <w:color w:val="000000"/>
                <w:lang w:eastAsia="en-IN"/>
              </w:rPr>
              <w:t>65.34</w:t>
            </w:r>
          </w:p>
        </w:tc>
        <w:tc>
          <w:tcPr>
            <w:tcW w:w="996" w:type="dxa"/>
            <w:tcBorders>
              <w:top w:val="nil"/>
              <w:left w:val="nil"/>
              <w:bottom w:val="single" w:sz="4" w:space="0" w:color="auto"/>
              <w:right w:val="single" w:sz="4" w:space="0" w:color="auto"/>
            </w:tcBorders>
            <w:shd w:val="clear" w:color="auto" w:fill="auto"/>
            <w:noWrap/>
            <w:vAlign w:val="center"/>
            <w:hideMark/>
          </w:tcPr>
          <w:p w14:paraId="7310E64F" w14:textId="77777777" w:rsidR="00485B66" w:rsidRPr="00483490" w:rsidRDefault="00485B66" w:rsidP="00E64119">
            <w:pPr>
              <w:ind w:right="-164"/>
              <w:jc w:val="center"/>
              <w:rPr>
                <w:color w:val="000000"/>
                <w:lang w:eastAsia="en-IN"/>
              </w:rPr>
            </w:pPr>
            <w:r w:rsidRPr="00483490">
              <w:rPr>
                <w:color w:val="000000"/>
                <w:lang w:eastAsia="en-IN"/>
              </w:rPr>
              <w:t>15.62</w:t>
            </w:r>
          </w:p>
        </w:tc>
        <w:tc>
          <w:tcPr>
            <w:tcW w:w="611" w:type="dxa"/>
            <w:tcBorders>
              <w:top w:val="nil"/>
              <w:left w:val="nil"/>
              <w:bottom w:val="single" w:sz="4" w:space="0" w:color="auto"/>
              <w:right w:val="single" w:sz="4" w:space="0" w:color="auto"/>
            </w:tcBorders>
            <w:shd w:val="clear" w:color="auto" w:fill="auto"/>
            <w:noWrap/>
            <w:vAlign w:val="center"/>
            <w:hideMark/>
          </w:tcPr>
          <w:p w14:paraId="6A6052D7" w14:textId="77777777" w:rsidR="00485B66" w:rsidRPr="00483490" w:rsidRDefault="00485B66" w:rsidP="00E64119">
            <w:pPr>
              <w:ind w:right="-164"/>
              <w:jc w:val="center"/>
              <w:rPr>
                <w:color w:val="000000"/>
                <w:lang w:eastAsia="en-IN"/>
              </w:rPr>
            </w:pPr>
            <w:r w:rsidRPr="00483490">
              <w:rPr>
                <w:color w:val="000000"/>
                <w:lang w:eastAsia="en-IN"/>
              </w:rPr>
              <w:t>1.03</w:t>
            </w:r>
          </w:p>
        </w:tc>
        <w:tc>
          <w:tcPr>
            <w:tcW w:w="833" w:type="dxa"/>
            <w:tcBorders>
              <w:top w:val="nil"/>
              <w:left w:val="nil"/>
              <w:bottom w:val="single" w:sz="4" w:space="0" w:color="auto"/>
              <w:right w:val="single" w:sz="4" w:space="0" w:color="auto"/>
            </w:tcBorders>
            <w:shd w:val="clear" w:color="auto" w:fill="auto"/>
            <w:noWrap/>
            <w:vAlign w:val="center"/>
            <w:hideMark/>
          </w:tcPr>
          <w:p w14:paraId="0C5702C3" w14:textId="77777777" w:rsidR="00485B66" w:rsidRPr="00483490" w:rsidRDefault="00485B66" w:rsidP="00E64119">
            <w:pPr>
              <w:ind w:right="-164"/>
              <w:jc w:val="center"/>
              <w:rPr>
                <w:color w:val="000000"/>
                <w:lang w:eastAsia="en-IN"/>
              </w:rPr>
            </w:pPr>
            <w:r w:rsidRPr="00483490">
              <w:rPr>
                <w:color w:val="000000"/>
                <w:lang w:eastAsia="en-IN"/>
              </w:rPr>
              <w:t>1.00</w:t>
            </w:r>
          </w:p>
        </w:tc>
        <w:tc>
          <w:tcPr>
            <w:tcW w:w="3393" w:type="dxa"/>
            <w:vMerge/>
            <w:tcBorders>
              <w:top w:val="nil"/>
              <w:left w:val="single" w:sz="4" w:space="0" w:color="auto"/>
              <w:bottom w:val="single" w:sz="4" w:space="0" w:color="000000"/>
              <w:right w:val="single" w:sz="4" w:space="0" w:color="auto"/>
            </w:tcBorders>
            <w:vAlign w:val="center"/>
            <w:hideMark/>
          </w:tcPr>
          <w:p w14:paraId="0111A199" w14:textId="77777777" w:rsidR="00485B66" w:rsidRPr="00483490" w:rsidRDefault="00485B66" w:rsidP="00E64119">
            <w:pPr>
              <w:ind w:right="-164"/>
              <w:jc w:val="center"/>
              <w:rPr>
                <w:color w:val="000000"/>
                <w:lang w:eastAsia="en-IN"/>
              </w:rPr>
            </w:pPr>
          </w:p>
        </w:tc>
      </w:tr>
      <w:tr w:rsidR="00485B66" w:rsidRPr="00483490" w14:paraId="63193B23" w14:textId="77777777" w:rsidTr="006E270F">
        <w:trPr>
          <w:trHeight w:val="312"/>
        </w:trPr>
        <w:tc>
          <w:tcPr>
            <w:tcW w:w="1441" w:type="dxa"/>
            <w:tcBorders>
              <w:top w:val="nil"/>
              <w:left w:val="single" w:sz="4" w:space="0" w:color="auto"/>
              <w:bottom w:val="single" w:sz="4" w:space="0" w:color="auto"/>
              <w:right w:val="single" w:sz="4" w:space="0" w:color="auto"/>
            </w:tcBorders>
            <w:shd w:val="clear" w:color="auto" w:fill="auto"/>
            <w:noWrap/>
            <w:vAlign w:val="center"/>
            <w:hideMark/>
          </w:tcPr>
          <w:p w14:paraId="3C94E05D" w14:textId="77777777" w:rsidR="00485B66" w:rsidRPr="00483490" w:rsidRDefault="00485B66" w:rsidP="00E64119">
            <w:pPr>
              <w:ind w:right="-164"/>
              <w:jc w:val="center"/>
              <w:rPr>
                <w:color w:val="000000"/>
                <w:lang w:eastAsia="en-IN"/>
              </w:rPr>
            </w:pPr>
            <w:r w:rsidRPr="00483490">
              <w:rPr>
                <w:color w:val="000000"/>
                <w:lang w:eastAsia="en-IN"/>
              </w:rPr>
              <w:t>15</w:t>
            </w:r>
          </w:p>
        </w:tc>
        <w:tc>
          <w:tcPr>
            <w:tcW w:w="1668" w:type="dxa"/>
            <w:tcBorders>
              <w:top w:val="nil"/>
              <w:left w:val="nil"/>
              <w:bottom w:val="single" w:sz="4" w:space="0" w:color="auto"/>
              <w:right w:val="single" w:sz="4" w:space="0" w:color="auto"/>
            </w:tcBorders>
            <w:shd w:val="clear" w:color="auto" w:fill="auto"/>
            <w:noWrap/>
            <w:vAlign w:val="center"/>
            <w:hideMark/>
          </w:tcPr>
          <w:p w14:paraId="367011E9" w14:textId="77777777" w:rsidR="00485B66" w:rsidRPr="00483490" w:rsidRDefault="00485B66" w:rsidP="00E64119">
            <w:pPr>
              <w:ind w:right="-164"/>
              <w:jc w:val="center"/>
              <w:rPr>
                <w:color w:val="000000"/>
                <w:lang w:eastAsia="en-IN"/>
              </w:rPr>
            </w:pPr>
            <w:r w:rsidRPr="00483490">
              <w:rPr>
                <w:color w:val="000000"/>
                <w:lang w:eastAsia="en-IN"/>
              </w:rPr>
              <w:t>NPG - 5/6</w:t>
            </w:r>
          </w:p>
        </w:tc>
        <w:tc>
          <w:tcPr>
            <w:tcW w:w="723" w:type="dxa"/>
            <w:tcBorders>
              <w:top w:val="nil"/>
              <w:left w:val="nil"/>
              <w:bottom w:val="single" w:sz="4" w:space="0" w:color="auto"/>
              <w:right w:val="single" w:sz="4" w:space="0" w:color="auto"/>
            </w:tcBorders>
            <w:shd w:val="clear" w:color="auto" w:fill="auto"/>
            <w:noWrap/>
            <w:vAlign w:val="center"/>
            <w:hideMark/>
          </w:tcPr>
          <w:p w14:paraId="046BE9C5" w14:textId="77777777" w:rsidR="00485B66" w:rsidRPr="00483490" w:rsidRDefault="00485B66" w:rsidP="00E64119">
            <w:pPr>
              <w:ind w:right="-164"/>
              <w:jc w:val="center"/>
              <w:rPr>
                <w:color w:val="000000"/>
                <w:lang w:eastAsia="en-IN"/>
              </w:rPr>
            </w:pPr>
            <w:r w:rsidRPr="00483490">
              <w:rPr>
                <w:color w:val="000000"/>
                <w:lang w:eastAsia="en-IN"/>
              </w:rPr>
              <w:t>45.00</w:t>
            </w:r>
          </w:p>
        </w:tc>
        <w:tc>
          <w:tcPr>
            <w:tcW w:w="723" w:type="dxa"/>
            <w:tcBorders>
              <w:top w:val="nil"/>
              <w:left w:val="nil"/>
              <w:bottom w:val="single" w:sz="4" w:space="0" w:color="auto"/>
              <w:right w:val="single" w:sz="4" w:space="0" w:color="auto"/>
            </w:tcBorders>
            <w:shd w:val="clear" w:color="auto" w:fill="auto"/>
            <w:noWrap/>
            <w:vAlign w:val="center"/>
            <w:hideMark/>
          </w:tcPr>
          <w:p w14:paraId="3AF3E10A" w14:textId="77777777" w:rsidR="00485B66" w:rsidRPr="00483490" w:rsidRDefault="00485B66" w:rsidP="00E64119">
            <w:pPr>
              <w:ind w:right="-164"/>
              <w:jc w:val="center"/>
              <w:rPr>
                <w:color w:val="000000"/>
                <w:lang w:eastAsia="en-IN"/>
              </w:rPr>
            </w:pPr>
            <w:r w:rsidRPr="00483490">
              <w:rPr>
                <w:color w:val="000000"/>
                <w:lang w:eastAsia="en-IN"/>
              </w:rPr>
              <w:t>46.00</w:t>
            </w:r>
          </w:p>
        </w:tc>
        <w:tc>
          <w:tcPr>
            <w:tcW w:w="1019" w:type="dxa"/>
            <w:tcBorders>
              <w:top w:val="nil"/>
              <w:left w:val="nil"/>
              <w:bottom w:val="single" w:sz="4" w:space="0" w:color="auto"/>
              <w:right w:val="single" w:sz="4" w:space="0" w:color="auto"/>
            </w:tcBorders>
            <w:shd w:val="clear" w:color="auto" w:fill="auto"/>
            <w:noWrap/>
            <w:vAlign w:val="center"/>
            <w:hideMark/>
          </w:tcPr>
          <w:p w14:paraId="390D187F" w14:textId="77777777" w:rsidR="00485B66" w:rsidRPr="00483490" w:rsidRDefault="00485B66" w:rsidP="00E64119">
            <w:pPr>
              <w:ind w:right="-164"/>
              <w:jc w:val="center"/>
              <w:rPr>
                <w:color w:val="000000"/>
                <w:lang w:eastAsia="en-IN"/>
              </w:rPr>
            </w:pPr>
            <w:r w:rsidRPr="00483490">
              <w:rPr>
                <w:color w:val="000000"/>
                <w:lang w:eastAsia="en-IN"/>
              </w:rPr>
              <w:t>94.88</w:t>
            </w:r>
          </w:p>
        </w:tc>
        <w:tc>
          <w:tcPr>
            <w:tcW w:w="963" w:type="dxa"/>
            <w:tcBorders>
              <w:top w:val="nil"/>
              <w:left w:val="nil"/>
              <w:bottom w:val="single" w:sz="4" w:space="0" w:color="auto"/>
              <w:right w:val="single" w:sz="4" w:space="0" w:color="auto"/>
            </w:tcBorders>
            <w:shd w:val="clear" w:color="auto" w:fill="auto"/>
            <w:noWrap/>
            <w:vAlign w:val="center"/>
            <w:hideMark/>
          </w:tcPr>
          <w:p w14:paraId="46718E23" w14:textId="77777777" w:rsidR="00485B66" w:rsidRPr="00483490" w:rsidRDefault="00485B66" w:rsidP="00E64119">
            <w:pPr>
              <w:ind w:right="-164"/>
              <w:jc w:val="center"/>
              <w:rPr>
                <w:color w:val="000000"/>
                <w:lang w:eastAsia="en-IN"/>
              </w:rPr>
            </w:pPr>
            <w:r w:rsidRPr="00483490">
              <w:rPr>
                <w:color w:val="000000"/>
                <w:lang w:eastAsia="en-IN"/>
              </w:rPr>
              <w:t>0.90</w:t>
            </w:r>
          </w:p>
        </w:tc>
        <w:tc>
          <w:tcPr>
            <w:tcW w:w="672" w:type="dxa"/>
            <w:tcBorders>
              <w:top w:val="nil"/>
              <w:left w:val="nil"/>
              <w:bottom w:val="single" w:sz="4" w:space="0" w:color="auto"/>
              <w:right w:val="single" w:sz="4" w:space="0" w:color="auto"/>
            </w:tcBorders>
            <w:shd w:val="clear" w:color="auto" w:fill="auto"/>
            <w:noWrap/>
            <w:vAlign w:val="center"/>
            <w:hideMark/>
          </w:tcPr>
          <w:p w14:paraId="0D66B1EE" w14:textId="77777777" w:rsidR="00485B66" w:rsidRPr="00483490" w:rsidRDefault="00485B66" w:rsidP="00E64119">
            <w:pPr>
              <w:ind w:right="-164"/>
              <w:jc w:val="center"/>
              <w:rPr>
                <w:color w:val="000000"/>
                <w:lang w:eastAsia="en-IN"/>
              </w:rPr>
            </w:pPr>
            <w:r w:rsidRPr="00483490">
              <w:rPr>
                <w:color w:val="000000"/>
                <w:lang w:eastAsia="en-IN"/>
              </w:rPr>
              <w:t>5.12</w:t>
            </w:r>
          </w:p>
        </w:tc>
        <w:tc>
          <w:tcPr>
            <w:tcW w:w="723" w:type="dxa"/>
            <w:tcBorders>
              <w:top w:val="nil"/>
              <w:left w:val="nil"/>
              <w:bottom w:val="single" w:sz="4" w:space="0" w:color="auto"/>
              <w:right w:val="single" w:sz="4" w:space="0" w:color="auto"/>
            </w:tcBorders>
            <w:shd w:val="clear" w:color="auto" w:fill="auto"/>
            <w:noWrap/>
            <w:vAlign w:val="center"/>
            <w:hideMark/>
          </w:tcPr>
          <w:p w14:paraId="37C4A970" w14:textId="77777777" w:rsidR="00485B66" w:rsidRPr="00483490" w:rsidRDefault="00485B66" w:rsidP="00E64119">
            <w:pPr>
              <w:ind w:right="-164"/>
              <w:jc w:val="center"/>
              <w:rPr>
                <w:color w:val="000000"/>
                <w:lang w:eastAsia="en-IN"/>
              </w:rPr>
            </w:pPr>
            <w:r w:rsidRPr="00483490">
              <w:rPr>
                <w:color w:val="000000"/>
                <w:lang w:eastAsia="en-IN"/>
              </w:rPr>
              <w:t>66.92</w:t>
            </w:r>
          </w:p>
        </w:tc>
        <w:tc>
          <w:tcPr>
            <w:tcW w:w="996" w:type="dxa"/>
            <w:tcBorders>
              <w:top w:val="nil"/>
              <w:left w:val="nil"/>
              <w:bottom w:val="single" w:sz="4" w:space="0" w:color="auto"/>
              <w:right w:val="single" w:sz="4" w:space="0" w:color="auto"/>
            </w:tcBorders>
            <w:shd w:val="clear" w:color="auto" w:fill="auto"/>
            <w:noWrap/>
            <w:vAlign w:val="center"/>
            <w:hideMark/>
          </w:tcPr>
          <w:p w14:paraId="0EA50D73" w14:textId="77777777" w:rsidR="00485B66" w:rsidRPr="00483490" w:rsidRDefault="00485B66" w:rsidP="00E64119">
            <w:pPr>
              <w:ind w:right="-164"/>
              <w:jc w:val="center"/>
              <w:rPr>
                <w:color w:val="000000"/>
                <w:lang w:eastAsia="en-IN"/>
              </w:rPr>
            </w:pPr>
            <w:r w:rsidRPr="00483490">
              <w:rPr>
                <w:color w:val="000000"/>
                <w:lang w:eastAsia="en-IN"/>
              </w:rPr>
              <w:t>12.52</w:t>
            </w:r>
          </w:p>
        </w:tc>
        <w:tc>
          <w:tcPr>
            <w:tcW w:w="611" w:type="dxa"/>
            <w:tcBorders>
              <w:top w:val="nil"/>
              <w:left w:val="nil"/>
              <w:bottom w:val="single" w:sz="4" w:space="0" w:color="auto"/>
              <w:right w:val="single" w:sz="4" w:space="0" w:color="auto"/>
            </w:tcBorders>
            <w:shd w:val="clear" w:color="auto" w:fill="auto"/>
            <w:noWrap/>
            <w:vAlign w:val="center"/>
            <w:hideMark/>
          </w:tcPr>
          <w:p w14:paraId="6D01AD7F" w14:textId="77777777" w:rsidR="00485B66" w:rsidRPr="00483490" w:rsidRDefault="00485B66" w:rsidP="00E64119">
            <w:pPr>
              <w:ind w:right="-164"/>
              <w:jc w:val="center"/>
              <w:rPr>
                <w:color w:val="000000"/>
                <w:lang w:eastAsia="en-IN"/>
              </w:rPr>
            </w:pPr>
            <w:r w:rsidRPr="00483490">
              <w:rPr>
                <w:color w:val="000000"/>
                <w:lang w:eastAsia="en-IN"/>
              </w:rPr>
              <w:t>1.39</w:t>
            </w:r>
          </w:p>
        </w:tc>
        <w:tc>
          <w:tcPr>
            <w:tcW w:w="833" w:type="dxa"/>
            <w:tcBorders>
              <w:top w:val="nil"/>
              <w:left w:val="nil"/>
              <w:bottom w:val="single" w:sz="4" w:space="0" w:color="auto"/>
              <w:right w:val="single" w:sz="4" w:space="0" w:color="auto"/>
            </w:tcBorders>
            <w:shd w:val="clear" w:color="auto" w:fill="auto"/>
            <w:noWrap/>
            <w:vAlign w:val="center"/>
            <w:hideMark/>
          </w:tcPr>
          <w:p w14:paraId="7469CE3B" w14:textId="77777777" w:rsidR="00485B66" w:rsidRPr="00483490" w:rsidRDefault="00485B66" w:rsidP="00E64119">
            <w:pPr>
              <w:ind w:right="-164"/>
              <w:jc w:val="center"/>
              <w:rPr>
                <w:color w:val="000000"/>
                <w:lang w:eastAsia="en-IN"/>
              </w:rPr>
            </w:pPr>
            <w:r w:rsidRPr="00483490">
              <w:rPr>
                <w:color w:val="000000"/>
                <w:lang w:eastAsia="en-IN"/>
              </w:rPr>
              <w:t>1.00</w:t>
            </w:r>
          </w:p>
        </w:tc>
        <w:tc>
          <w:tcPr>
            <w:tcW w:w="3393" w:type="dxa"/>
            <w:vMerge/>
            <w:tcBorders>
              <w:top w:val="nil"/>
              <w:left w:val="single" w:sz="4" w:space="0" w:color="auto"/>
              <w:bottom w:val="single" w:sz="4" w:space="0" w:color="000000"/>
              <w:right w:val="single" w:sz="4" w:space="0" w:color="auto"/>
            </w:tcBorders>
            <w:vAlign w:val="center"/>
            <w:hideMark/>
          </w:tcPr>
          <w:p w14:paraId="1A199942" w14:textId="77777777" w:rsidR="00485B66" w:rsidRPr="00483490" w:rsidRDefault="00485B66" w:rsidP="00E64119">
            <w:pPr>
              <w:ind w:right="-164"/>
              <w:jc w:val="center"/>
              <w:rPr>
                <w:color w:val="000000"/>
                <w:lang w:eastAsia="en-IN"/>
              </w:rPr>
            </w:pPr>
          </w:p>
        </w:tc>
      </w:tr>
      <w:tr w:rsidR="00485B66" w:rsidRPr="00483490" w14:paraId="185A402B" w14:textId="77777777" w:rsidTr="006E270F">
        <w:trPr>
          <w:trHeight w:val="312"/>
        </w:trPr>
        <w:tc>
          <w:tcPr>
            <w:tcW w:w="1441" w:type="dxa"/>
            <w:tcBorders>
              <w:top w:val="nil"/>
              <w:left w:val="single" w:sz="4" w:space="0" w:color="auto"/>
              <w:bottom w:val="single" w:sz="4" w:space="0" w:color="auto"/>
              <w:right w:val="single" w:sz="4" w:space="0" w:color="auto"/>
            </w:tcBorders>
            <w:shd w:val="clear" w:color="auto" w:fill="auto"/>
            <w:noWrap/>
            <w:vAlign w:val="center"/>
            <w:hideMark/>
          </w:tcPr>
          <w:p w14:paraId="59FE9677" w14:textId="77777777" w:rsidR="00485B66" w:rsidRPr="00483490" w:rsidRDefault="00485B66" w:rsidP="00E64119">
            <w:pPr>
              <w:ind w:right="-164"/>
              <w:jc w:val="center"/>
              <w:rPr>
                <w:color w:val="000000"/>
                <w:lang w:eastAsia="en-IN"/>
              </w:rPr>
            </w:pPr>
            <w:r w:rsidRPr="00483490">
              <w:rPr>
                <w:color w:val="000000"/>
                <w:lang w:eastAsia="en-IN"/>
              </w:rPr>
              <w:t>16</w:t>
            </w:r>
          </w:p>
        </w:tc>
        <w:tc>
          <w:tcPr>
            <w:tcW w:w="1668" w:type="dxa"/>
            <w:tcBorders>
              <w:top w:val="nil"/>
              <w:left w:val="nil"/>
              <w:bottom w:val="single" w:sz="4" w:space="0" w:color="auto"/>
              <w:right w:val="single" w:sz="4" w:space="0" w:color="auto"/>
            </w:tcBorders>
            <w:shd w:val="clear" w:color="auto" w:fill="auto"/>
            <w:noWrap/>
            <w:vAlign w:val="center"/>
            <w:hideMark/>
          </w:tcPr>
          <w:p w14:paraId="16DF2A86" w14:textId="77777777" w:rsidR="00485B66" w:rsidRPr="00483490" w:rsidRDefault="00485B66" w:rsidP="00E64119">
            <w:pPr>
              <w:ind w:right="-164"/>
              <w:jc w:val="center"/>
              <w:rPr>
                <w:color w:val="000000"/>
                <w:lang w:eastAsia="en-IN"/>
              </w:rPr>
            </w:pPr>
            <w:r w:rsidRPr="00483490">
              <w:rPr>
                <w:color w:val="000000"/>
                <w:lang w:eastAsia="en-IN"/>
              </w:rPr>
              <w:t>NPG - 5/7</w:t>
            </w:r>
          </w:p>
        </w:tc>
        <w:tc>
          <w:tcPr>
            <w:tcW w:w="723" w:type="dxa"/>
            <w:tcBorders>
              <w:top w:val="nil"/>
              <w:left w:val="nil"/>
              <w:bottom w:val="single" w:sz="4" w:space="0" w:color="auto"/>
              <w:right w:val="single" w:sz="4" w:space="0" w:color="auto"/>
            </w:tcBorders>
            <w:shd w:val="clear" w:color="auto" w:fill="auto"/>
            <w:noWrap/>
            <w:vAlign w:val="center"/>
            <w:hideMark/>
          </w:tcPr>
          <w:p w14:paraId="0A6F219D" w14:textId="77777777" w:rsidR="00485B66" w:rsidRPr="00483490" w:rsidRDefault="00485B66" w:rsidP="00E64119">
            <w:pPr>
              <w:ind w:right="-164"/>
              <w:jc w:val="center"/>
              <w:rPr>
                <w:color w:val="000000"/>
                <w:lang w:eastAsia="en-IN"/>
              </w:rPr>
            </w:pPr>
            <w:r w:rsidRPr="00483490">
              <w:rPr>
                <w:color w:val="000000"/>
                <w:lang w:eastAsia="en-IN"/>
              </w:rPr>
              <w:t>46.00</w:t>
            </w:r>
          </w:p>
        </w:tc>
        <w:tc>
          <w:tcPr>
            <w:tcW w:w="723" w:type="dxa"/>
            <w:tcBorders>
              <w:top w:val="nil"/>
              <w:left w:val="nil"/>
              <w:bottom w:val="single" w:sz="4" w:space="0" w:color="auto"/>
              <w:right w:val="single" w:sz="4" w:space="0" w:color="auto"/>
            </w:tcBorders>
            <w:shd w:val="clear" w:color="auto" w:fill="auto"/>
            <w:noWrap/>
            <w:vAlign w:val="center"/>
            <w:hideMark/>
          </w:tcPr>
          <w:p w14:paraId="646929B9" w14:textId="77777777" w:rsidR="00485B66" w:rsidRPr="00483490" w:rsidRDefault="00485B66" w:rsidP="00E64119">
            <w:pPr>
              <w:ind w:right="-164"/>
              <w:jc w:val="center"/>
              <w:rPr>
                <w:color w:val="000000"/>
                <w:lang w:eastAsia="en-IN"/>
              </w:rPr>
            </w:pPr>
            <w:r w:rsidRPr="00483490">
              <w:rPr>
                <w:color w:val="000000"/>
                <w:lang w:eastAsia="en-IN"/>
              </w:rPr>
              <w:t>46.50</w:t>
            </w:r>
          </w:p>
        </w:tc>
        <w:tc>
          <w:tcPr>
            <w:tcW w:w="1019" w:type="dxa"/>
            <w:tcBorders>
              <w:top w:val="nil"/>
              <w:left w:val="nil"/>
              <w:bottom w:val="single" w:sz="4" w:space="0" w:color="auto"/>
              <w:right w:val="single" w:sz="4" w:space="0" w:color="auto"/>
            </w:tcBorders>
            <w:shd w:val="clear" w:color="auto" w:fill="auto"/>
            <w:noWrap/>
            <w:vAlign w:val="center"/>
            <w:hideMark/>
          </w:tcPr>
          <w:p w14:paraId="3172860F" w14:textId="77777777" w:rsidR="00485B66" w:rsidRPr="00483490" w:rsidRDefault="00485B66" w:rsidP="00E64119">
            <w:pPr>
              <w:ind w:right="-164"/>
              <w:jc w:val="center"/>
              <w:rPr>
                <w:color w:val="000000"/>
                <w:lang w:eastAsia="en-IN"/>
              </w:rPr>
            </w:pPr>
            <w:r w:rsidRPr="00483490">
              <w:rPr>
                <w:color w:val="000000"/>
                <w:lang w:eastAsia="en-IN"/>
              </w:rPr>
              <w:t>96.76</w:t>
            </w:r>
          </w:p>
        </w:tc>
        <w:tc>
          <w:tcPr>
            <w:tcW w:w="963" w:type="dxa"/>
            <w:tcBorders>
              <w:top w:val="nil"/>
              <w:left w:val="nil"/>
              <w:bottom w:val="single" w:sz="4" w:space="0" w:color="auto"/>
              <w:right w:val="single" w:sz="4" w:space="0" w:color="auto"/>
            </w:tcBorders>
            <w:shd w:val="clear" w:color="auto" w:fill="auto"/>
            <w:noWrap/>
            <w:vAlign w:val="center"/>
            <w:hideMark/>
          </w:tcPr>
          <w:p w14:paraId="118DBDDA" w14:textId="77777777" w:rsidR="00485B66" w:rsidRPr="00483490" w:rsidRDefault="00485B66" w:rsidP="00E64119">
            <w:pPr>
              <w:ind w:right="-164"/>
              <w:jc w:val="center"/>
              <w:rPr>
                <w:color w:val="000000"/>
                <w:lang w:eastAsia="en-IN"/>
              </w:rPr>
            </w:pPr>
            <w:r w:rsidRPr="00483490">
              <w:rPr>
                <w:color w:val="000000"/>
                <w:lang w:eastAsia="en-IN"/>
              </w:rPr>
              <w:t>0.55</w:t>
            </w:r>
          </w:p>
        </w:tc>
        <w:tc>
          <w:tcPr>
            <w:tcW w:w="672" w:type="dxa"/>
            <w:tcBorders>
              <w:top w:val="nil"/>
              <w:left w:val="nil"/>
              <w:bottom w:val="single" w:sz="4" w:space="0" w:color="auto"/>
              <w:right w:val="single" w:sz="4" w:space="0" w:color="auto"/>
            </w:tcBorders>
            <w:shd w:val="clear" w:color="auto" w:fill="auto"/>
            <w:noWrap/>
            <w:vAlign w:val="center"/>
            <w:hideMark/>
          </w:tcPr>
          <w:p w14:paraId="05B903DB" w14:textId="77777777" w:rsidR="00485B66" w:rsidRPr="00483490" w:rsidRDefault="00485B66" w:rsidP="00E64119">
            <w:pPr>
              <w:ind w:right="-164"/>
              <w:jc w:val="center"/>
              <w:rPr>
                <w:color w:val="000000"/>
                <w:lang w:eastAsia="en-IN"/>
              </w:rPr>
            </w:pPr>
            <w:r w:rsidRPr="00483490">
              <w:rPr>
                <w:color w:val="000000"/>
                <w:lang w:eastAsia="en-IN"/>
              </w:rPr>
              <w:t>3.24</w:t>
            </w:r>
          </w:p>
        </w:tc>
        <w:tc>
          <w:tcPr>
            <w:tcW w:w="723" w:type="dxa"/>
            <w:tcBorders>
              <w:top w:val="nil"/>
              <w:left w:val="nil"/>
              <w:bottom w:val="single" w:sz="4" w:space="0" w:color="auto"/>
              <w:right w:val="single" w:sz="4" w:space="0" w:color="auto"/>
            </w:tcBorders>
            <w:shd w:val="clear" w:color="auto" w:fill="auto"/>
            <w:noWrap/>
            <w:vAlign w:val="center"/>
            <w:hideMark/>
          </w:tcPr>
          <w:p w14:paraId="25D589C1" w14:textId="77777777" w:rsidR="00485B66" w:rsidRPr="00483490" w:rsidRDefault="00485B66" w:rsidP="00E64119">
            <w:pPr>
              <w:ind w:right="-164"/>
              <w:jc w:val="center"/>
              <w:rPr>
                <w:color w:val="000000"/>
                <w:lang w:eastAsia="en-IN"/>
              </w:rPr>
            </w:pPr>
            <w:r w:rsidRPr="00483490">
              <w:rPr>
                <w:color w:val="000000"/>
                <w:lang w:eastAsia="en-IN"/>
              </w:rPr>
              <w:t>70.48</w:t>
            </w:r>
          </w:p>
        </w:tc>
        <w:tc>
          <w:tcPr>
            <w:tcW w:w="996" w:type="dxa"/>
            <w:tcBorders>
              <w:top w:val="nil"/>
              <w:left w:val="nil"/>
              <w:bottom w:val="single" w:sz="4" w:space="0" w:color="auto"/>
              <w:right w:val="single" w:sz="4" w:space="0" w:color="auto"/>
            </w:tcBorders>
            <w:shd w:val="clear" w:color="auto" w:fill="auto"/>
            <w:noWrap/>
            <w:vAlign w:val="center"/>
            <w:hideMark/>
          </w:tcPr>
          <w:p w14:paraId="0C127680" w14:textId="77777777" w:rsidR="00485B66" w:rsidRPr="00483490" w:rsidRDefault="00485B66" w:rsidP="00E64119">
            <w:pPr>
              <w:ind w:right="-164"/>
              <w:jc w:val="center"/>
              <w:rPr>
                <w:color w:val="000000"/>
                <w:lang w:eastAsia="en-IN"/>
              </w:rPr>
            </w:pPr>
            <w:r w:rsidRPr="00483490">
              <w:rPr>
                <w:color w:val="000000"/>
                <w:lang w:eastAsia="en-IN"/>
              </w:rPr>
              <w:t>12.38</w:t>
            </w:r>
          </w:p>
        </w:tc>
        <w:tc>
          <w:tcPr>
            <w:tcW w:w="611" w:type="dxa"/>
            <w:tcBorders>
              <w:top w:val="nil"/>
              <w:left w:val="nil"/>
              <w:bottom w:val="single" w:sz="4" w:space="0" w:color="auto"/>
              <w:right w:val="single" w:sz="4" w:space="0" w:color="auto"/>
            </w:tcBorders>
            <w:shd w:val="clear" w:color="auto" w:fill="auto"/>
            <w:noWrap/>
            <w:vAlign w:val="center"/>
            <w:hideMark/>
          </w:tcPr>
          <w:p w14:paraId="3B58C79E" w14:textId="77777777" w:rsidR="00485B66" w:rsidRPr="00483490" w:rsidRDefault="00485B66" w:rsidP="00E64119">
            <w:pPr>
              <w:ind w:right="-164"/>
              <w:jc w:val="center"/>
              <w:rPr>
                <w:color w:val="000000"/>
                <w:lang w:eastAsia="en-IN"/>
              </w:rPr>
            </w:pPr>
            <w:r w:rsidRPr="00483490">
              <w:rPr>
                <w:color w:val="000000"/>
                <w:lang w:eastAsia="en-IN"/>
              </w:rPr>
              <w:t>1.01</w:t>
            </w:r>
          </w:p>
        </w:tc>
        <w:tc>
          <w:tcPr>
            <w:tcW w:w="833" w:type="dxa"/>
            <w:tcBorders>
              <w:top w:val="nil"/>
              <w:left w:val="nil"/>
              <w:bottom w:val="single" w:sz="4" w:space="0" w:color="auto"/>
              <w:right w:val="single" w:sz="4" w:space="0" w:color="auto"/>
            </w:tcBorders>
            <w:shd w:val="clear" w:color="auto" w:fill="auto"/>
            <w:noWrap/>
            <w:vAlign w:val="center"/>
            <w:hideMark/>
          </w:tcPr>
          <w:p w14:paraId="57EEDE4D" w14:textId="77777777" w:rsidR="00485B66" w:rsidRPr="00483490" w:rsidRDefault="00485B66" w:rsidP="00E64119">
            <w:pPr>
              <w:ind w:right="-164"/>
              <w:jc w:val="center"/>
              <w:rPr>
                <w:color w:val="000000"/>
                <w:lang w:eastAsia="en-IN"/>
              </w:rPr>
            </w:pPr>
            <w:r w:rsidRPr="00483490">
              <w:rPr>
                <w:color w:val="000000"/>
                <w:lang w:eastAsia="en-IN"/>
              </w:rPr>
              <w:t>0.50</w:t>
            </w:r>
          </w:p>
        </w:tc>
        <w:tc>
          <w:tcPr>
            <w:tcW w:w="3393" w:type="dxa"/>
            <w:vMerge/>
            <w:tcBorders>
              <w:top w:val="nil"/>
              <w:left w:val="single" w:sz="4" w:space="0" w:color="auto"/>
              <w:bottom w:val="single" w:sz="4" w:space="0" w:color="000000"/>
              <w:right w:val="single" w:sz="4" w:space="0" w:color="auto"/>
            </w:tcBorders>
            <w:vAlign w:val="center"/>
            <w:hideMark/>
          </w:tcPr>
          <w:p w14:paraId="01D30B04" w14:textId="77777777" w:rsidR="00485B66" w:rsidRPr="00483490" w:rsidRDefault="00485B66" w:rsidP="00E64119">
            <w:pPr>
              <w:ind w:right="-164"/>
              <w:jc w:val="center"/>
              <w:rPr>
                <w:color w:val="000000"/>
                <w:lang w:eastAsia="en-IN"/>
              </w:rPr>
            </w:pPr>
          </w:p>
        </w:tc>
      </w:tr>
      <w:tr w:rsidR="00485B66" w:rsidRPr="00483490" w14:paraId="665F9677" w14:textId="77777777" w:rsidTr="006E270F">
        <w:trPr>
          <w:trHeight w:val="312"/>
        </w:trPr>
        <w:tc>
          <w:tcPr>
            <w:tcW w:w="1441" w:type="dxa"/>
            <w:tcBorders>
              <w:top w:val="nil"/>
              <w:left w:val="single" w:sz="4" w:space="0" w:color="auto"/>
              <w:bottom w:val="single" w:sz="4" w:space="0" w:color="auto"/>
              <w:right w:val="single" w:sz="4" w:space="0" w:color="auto"/>
            </w:tcBorders>
            <w:shd w:val="clear" w:color="auto" w:fill="auto"/>
            <w:noWrap/>
            <w:vAlign w:val="center"/>
            <w:hideMark/>
          </w:tcPr>
          <w:p w14:paraId="595C6F70" w14:textId="77777777" w:rsidR="00485B66" w:rsidRPr="00483490" w:rsidRDefault="00485B66" w:rsidP="00E64119">
            <w:pPr>
              <w:ind w:right="-164"/>
              <w:jc w:val="center"/>
              <w:rPr>
                <w:color w:val="000000"/>
                <w:lang w:eastAsia="en-IN"/>
              </w:rPr>
            </w:pPr>
            <w:r w:rsidRPr="00483490">
              <w:rPr>
                <w:color w:val="000000"/>
                <w:lang w:eastAsia="en-IN"/>
              </w:rPr>
              <w:t>17</w:t>
            </w:r>
          </w:p>
        </w:tc>
        <w:tc>
          <w:tcPr>
            <w:tcW w:w="1668" w:type="dxa"/>
            <w:tcBorders>
              <w:top w:val="nil"/>
              <w:left w:val="nil"/>
              <w:bottom w:val="single" w:sz="4" w:space="0" w:color="auto"/>
              <w:right w:val="single" w:sz="4" w:space="0" w:color="auto"/>
            </w:tcBorders>
            <w:shd w:val="clear" w:color="auto" w:fill="auto"/>
            <w:noWrap/>
            <w:vAlign w:val="center"/>
            <w:hideMark/>
          </w:tcPr>
          <w:p w14:paraId="4A2C06E9" w14:textId="77777777" w:rsidR="00485B66" w:rsidRPr="00483490" w:rsidRDefault="00485B66" w:rsidP="00E64119">
            <w:pPr>
              <w:ind w:right="-164"/>
              <w:jc w:val="center"/>
              <w:rPr>
                <w:color w:val="000000"/>
                <w:lang w:eastAsia="en-IN"/>
              </w:rPr>
            </w:pPr>
            <w:r w:rsidRPr="00483490">
              <w:rPr>
                <w:color w:val="000000"/>
                <w:lang w:eastAsia="en-IN"/>
              </w:rPr>
              <w:t> </w:t>
            </w:r>
          </w:p>
        </w:tc>
        <w:tc>
          <w:tcPr>
            <w:tcW w:w="723" w:type="dxa"/>
            <w:tcBorders>
              <w:top w:val="nil"/>
              <w:left w:val="nil"/>
              <w:bottom w:val="single" w:sz="4" w:space="0" w:color="000000"/>
              <w:right w:val="single" w:sz="4" w:space="0" w:color="000000"/>
            </w:tcBorders>
            <w:shd w:val="clear" w:color="auto" w:fill="auto"/>
            <w:noWrap/>
            <w:vAlign w:val="center"/>
            <w:hideMark/>
          </w:tcPr>
          <w:p w14:paraId="1611EFB7" w14:textId="77777777" w:rsidR="00485B66" w:rsidRPr="00483490" w:rsidRDefault="00485B66" w:rsidP="00E64119">
            <w:pPr>
              <w:ind w:right="-164"/>
              <w:jc w:val="center"/>
              <w:rPr>
                <w:color w:val="000000"/>
                <w:lang w:eastAsia="en-IN"/>
              </w:rPr>
            </w:pPr>
            <w:r w:rsidRPr="00483490">
              <w:rPr>
                <w:color w:val="000000"/>
                <w:lang w:eastAsia="en-IN"/>
              </w:rPr>
              <w:t>46.50</w:t>
            </w:r>
          </w:p>
        </w:tc>
        <w:tc>
          <w:tcPr>
            <w:tcW w:w="723" w:type="dxa"/>
            <w:tcBorders>
              <w:top w:val="nil"/>
              <w:left w:val="nil"/>
              <w:bottom w:val="single" w:sz="4" w:space="0" w:color="000000"/>
              <w:right w:val="single" w:sz="4" w:space="0" w:color="000000"/>
            </w:tcBorders>
            <w:shd w:val="clear" w:color="auto" w:fill="auto"/>
            <w:noWrap/>
            <w:vAlign w:val="center"/>
            <w:hideMark/>
          </w:tcPr>
          <w:p w14:paraId="4925F581" w14:textId="77777777" w:rsidR="00485B66" w:rsidRPr="00483490" w:rsidRDefault="00485B66" w:rsidP="00E64119">
            <w:pPr>
              <w:ind w:right="-164"/>
              <w:jc w:val="center"/>
              <w:rPr>
                <w:color w:val="000000"/>
                <w:lang w:eastAsia="en-IN"/>
              </w:rPr>
            </w:pPr>
            <w:r w:rsidRPr="00483490">
              <w:rPr>
                <w:color w:val="000000"/>
                <w:lang w:eastAsia="en-IN"/>
              </w:rPr>
              <w:t>52.30</w:t>
            </w:r>
          </w:p>
        </w:tc>
        <w:tc>
          <w:tcPr>
            <w:tcW w:w="1019" w:type="dxa"/>
            <w:tcBorders>
              <w:top w:val="nil"/>
              <w:left w:val="nil"/>
              <w:bottom w:val="single" w:sz="4" w:space="0" w:color="auto"/>
              <w:right w:val="single" w:sz="4" w:space="0" w:color="auto"/>
            </w:tcBorders>
            <w:shd w:val="clear" w:color="auto" w:fill="auto"/>
            <w:noWrap/>
            <w:vAlign w:val="center"/>
            <w:hideMark/>
          </w:tcPr>
          <w:p w14:paraId="50482E47" w14:textId="77777777" w:rsidR="00485B66" w:rsidRPr="00483490" w:rsidRDefault="00485B66" w:rsidP="00E64119">
            <w:pPr>
              <w:ind w:right="-164"/>
              <w:jc w:val="center"/>
              <w:rPr>
                <w:color w:val="000000"/>
                <w:lang w:eastAsia="en-IN"/>
              </w:rPr>
            </w:pPr>
            <w:r w:rsidRPr="00483490">
              <w:rPr>
                <w:color w:val="000000"/>
                <w:lang w:eastAsia="en-IN"/>
              </w:rPr>
              <w:t> </w:t>
            </w:r>
          </w:p>
        </w:tc>
        <w:tc>
          <w:tcPr>
            <w:tcW w:w="963" w:type="dxa"/>
            <w:tcBorders>
              <w:top w:val="nil"/>
              <w:left w:val="nil"/>
              <w:bottom w:val="single" w:sz="4" w:space="0" w:color="auto"/>
              <w:right w:val="single" w:sz="4" w:space="0" w:color="auto"/>
            </w:tcBorders>
            <w:shd w:val="clear" w:color="auto" w:fill="auto"/>
            <w:noWrap/>
            <w:vAlign w:val="center"/>
            <w:hideMark/>
          </w:tcPr>
          <w:p w14:paraId="7C244084" w14:textId="77777777" w:rsidR="00485B66" w:rsidRPr="00483490" w:rsidRDefault="00485B66" w:rsidP="00E64119">
            <w:pPr>
              <w:ind w:right="-164"/>
              <w:jc w:val="center"/>
              <w:rPr>
                <w:color w:val="000000"/>
                <w:lang w:eastAsia="en-IN"/>
              </w:rPr>
            </w:pPr>
            <w:r w:rsidRPr="00483490">
              <w:rPr>
                <w:color w:val="000000"/>
                <w:lang w:eastAsia="en-IN"/>
              </w:rPr>
              <w:t> </w:t>
            </w:r>
          </w:p>
        </w:tc>
        <w:tc>
          <w:tcPr>
            <w:tcW w:w="672" w:type="dxa"/>
            <w:tcBorders>
              <w:top w:val="nil"/>
              <w:left w:val="nil"/>
              <w:bottom w:val="single" w:sz="4" w:space="0" w:color="auto"/>
              <w:right w:val="single" w:sz="4" w:space="0" w:color="auto"/>
            </w:tcBorders>
            <w:shd w:val="clear" w:color="auto" w:fill="auto"/>
            <w:noWrap/>
            <w:vAlign w:val="center"/>
            <w:hideMark/>
          </w:tcPr>
          <w:p w14:paraId="15CC0948" w14:textId="77777777" w:rsidR="00485B66" w:rsidRPr="00483490" w:rsidRDefault="00485B66" w:rsidP="00E64119">
            <w:pPr>
              <w:ind w:right="-164"/>
              <w:jc w:val="center"/>
              <w:rPr>
                <w:color w:val="000000"/>
                <w:lang w:eastAsia="en-IN"/>
              </w:rPr>
            </w:pPr>
            <w:r w:rsidRPr="00483490">
              <w:rPr>
                <w:color w:val="000000"/>
                <w:lang w:eastAsia="en-IN"/>
              </w:rPr>
              <w:t> </w:t>
            </w:r>
          </w:p>
        </w:tc>
        <w:tc>
          <w:tcPr>
            <w:tcW w:w="723" w:type="dxa"/>
            <w:tcBorders>
              <w:top w:val="nil"/>
              <w:left w:val="nil"/>
              <w:bottom w:val="single" w:sz="4" w:space="0" w:color="auto"/>
              <w:right w:val="single" w:sz="4" w:space="0" w:color="auto"/>
            </w:tcBorders>
            <w:shd w:val="clear" w:color="auto" w:fill="auto"/>
            <w:noWrap/>
            <w:vAlign w:val="center"/>
            <w:hideMark/>
          </w:tcPr>
          <w:p w14:paraId="4F8CD643" w14:textId="77777777" w:rsidR="00485B66" w:rsidRPr="00483490" w:rsidRDefault="00485B66" w:rsidP="00E64119">
            <w:pPr>
              <w:ind w:right="-164"/>
              <w:jc w:val="center"/>
              <w:rPr>
                <w:color w:val="000000"/>
                <w:lang w:eastAsia="en-IN"/>
              </w:rPr>
            </w:pPr>
            <w:r w:rsidRPr="00483490">
              <w:rPr>
                <w:color w:val="000000"/>
                <w:lang w:eastAsia="en-IN"/>
              </w:rPr>
              <w:t> </w:t>
            </w:r>
          </w:p>
        </w:tc>
        <w:tc>
          <w:tcPr>
            <w:tcW w:w="996" w:type="dxa"/>
            <w:tcBorders>
              <w:top w:val="nil"/>
              <w:left w:val="nil"/>
              <w:bottom w:val="single" w:sz="4" w:space="0" w:color="auto"/>
              <w:right w:val="single" w:sz="4" w:space="0" w:color="auto"/>
            </w:tcBorders>
            <w:shd w:val="clear" w:color="auto" w:fill="auto"/>
            <w:noWrap/>
            <w:vAlign w:val="center"/>
            <w:hideMark/>
          </w:tcPr>
          <w:p w14:paraId="6904B0A3" w14:textId="77777777" w:rsidR="00485B66" w:rsidRPr="00483490" w:rsidRDefault="00485B66" w:rsidP="00E64119">
            <w:pPr>
              <w:ind w:right="-164"/>
              <w:jc w:val="center"/>
              <w:rPr>
                <w:color w:val="000000"/>
                <w:lang w:eastAsia="en-IN"/>
              </w:rPr>
            </w:pPr>
            <w:r w:rsidRPr="00483490">
              <w:rPr>
                <w:color w:val="000000"/>
                <w:lang w:eastAsia="en-IN"/>
              </w:rPr>
              <w:t> </w:t>
            </w:r>
          </w:p>
        </w:tc>
        <w:tc>
          <w:tcPr>
            <w:tcW w:w="611" w:type="dxa"/>
            <w:tcBorders>
              <w:top w:val="nil"/>
              <w:left w:val="nil"/>
              <w:bottom w:val="single" w:sz="4" w:space="0" w:color="auto"/>
              <w:right w:val="single" w:sz="4" w:space="0" w:color="auto"/>
            </w:tcBorders>
            <w:shd w:val="clear" w:color="auto" w:fill="auto"/>
            <w:noWrap/>
            <w:vAlign w:val="center"/>
            <w:hideMark/>
          </w:tcPr>
          <w:p w14:paraId="73F9576C" w14:textId="77777777" w:rsidR="00485B66" w:rsidRPr="00483490" w:rsidRDefault="00485B66" w:rsidP="00E64119">
            <w:pPr>
              <w:ind w:right="-164"/>
              <w:jc w:val="center"/>
              <w:rPr>
                <w:color w:val="000000"/>
                <w:lang w:eastAsia="en-IN"/>
              </w:rPr>
            </w:pPr>
            <w:r w:rsidRPr="00483490">
              <w:rPr>
                <w:color w:val="000000"/>
                <w:lang w:eastAsia="en-IN"/>
              </w:rPr>
              <w:t> </w:t>
            </w:r>
          </w:p>
        </w:tc>
        <w:tc>
          <w:tcPr>
            <w:tcW w:w="833" w:type="dxa"/>
            <w:tcBorders>
              <w:top w:val="nil"/>
              <w:left w:val="nil"/>
              <w:bottom w:val="single" w:sz="4" w:space="0" w:color="auto"/>
              <w:right w:val="single" w:sz="4" w:space="0" w:color="auto"/>
            </w:tcBorders>
            <w:shd w:val="clear" w:color="auto" w:fill="auto"/>
            <w:noWrap/>
            <w:vAlign w:val="center"/>
            <w:hideMark/>
          </w:tcPr>
          <w:p w14:paraId="3F9BADE4" w14:textId="77777777" w:rsidR="00485B66" w:rsidRPr="00483490" w:rsidRDefault="00485B66" w:rsidP="00E64119">
            <w:pPr>
              <w:ind w:right="-164"/>
              <w:jc w:val="center"/>
              <w:rPr>
                <w:color w:val="000000"/>
                <w:lang w:eastAsia="en-IN"/>
              </w:rPr>
            </w:pPr>
            <w:r w:rsidRPr="00483490">
              <w:rPr>
                <w:color w:val="000000"/>
                <w:lang w:eastAsia="en-IN"/>
              </w:rPr>
              <w:t>5.80</w:t>
            </w:r>
          </w:p>
        </w:tc>
        <w:tc>
          <w:tcPr>
            <w:tcW w:w="3393" w:type="dxa"/>
            <w:vMerge/>
            <w:tcBorders>
              <w:top w:val="nil"/>
              <w:left w:val="single" w:sz="4" w:space="0" w:color="auto"/>
              <w:bottom w:val="single" w:sz="4" w:space="0" w:color="000000"/>
              <w:right w:val="single" w:sz="4" w:space="0" w:color="auto"/>
            </w:tcBorders>
            <w:vAlign w:val="center"/>
            <w:hideMark/>
          </w:tcPr>
          <w:p w14:paraId="526ACDA2" w14:textId="77777777" w:rsidR="00485B66" w:rsidRPr="00483490" w:rsidRDefault="00485B66" w:rsidP="00E64119">
            <w:pPr>
              <w:ind w:right="-164"/>
              <w:jc w:val="center"/>
              <w:rPr>
                <w:color w:val="000000"/>
                <w:lang w:eastAsia="en-IN"/>
              </w:rPr>
            </w:pPr>
          </w:p>
        </w:tc>
      </w:tr>
      <w:tr w:rsidR="00485B66" w:rsidRPr="00483490" w14:paraId="0457DC21" w14:textId="77777777" w:rsidTr="006E270F">
        <w:trPr>
          <w:trHeight w:val="312"/>
        </w:trPr>
        <w:tc>
          <w:tcPr>
            <w:tcW w:w="1441" w:type="dxa"/>
            <w:tcBorders>
              <w:top w:val="nil"/>
              <w:left w:val="single" w:sz="4" w:space="0" w:color="auto"/>
              <w:bottom w:val="single" w:sz="4" w:space="0" w:color="auto"/>
              <w:right w:val="single" w:sz="4" w:space="0" w:color="auto"/>
            </w:tcBorders>
            <w:shd w:val="clear" w:color="auto" w:fill="auto"/>
            <w:noWrap/>
            <w:vAlign w:val="center"/>
            <w:hideMark/>
          </w:tcPr>
          <w:p w14:paraId="7C1C5288" w14:textId="77777777" w:rsidR="00485B66" w:rsidRPr="00483490" w:rsidRDefault="00485B66" w:rsidP="00E64119">
            <w:pPr>
              <w:ind w:right="-164"/>
              <w:jc w:val="center"/>
              <w:rPr>
                <w:color w:val="000000"/>
                <w:lang w:eastAsia="en-IN"/>
              </w:rPr>
            </w:pPr>
            <w:r w:rsidRPr="00483490">
              <w:rPr>
                <w:color w:val="000000"/>
                <w:lang w:eastAsia="en-IN"/>
              </w:rPr>
              <w:t>18</w:t>
            </w:r>
          </w:p>
        </w:tc>
        <w:tc>
          <w:tcPr>
            <w:tcW w:w="1668" w:type="dxa"/>
            <w:tcBorders>
              <w:top w:val="nil"/>
              <w:left w:val="nil"/>
              <w:bottom w:val="single" w:sz="4" w:space="0" w:color="auto"/>
              <w:right w:val="single" w:sz="4" w:space="0" w:color="auto"/>
            </w:tcBorders>
            <w:shd w:val="clear" w:color="auto" w:fill="auto"/>
            <w:noWrap/>
            <w:vAlign w:val="center"/>
            <w:hideMark/>
          </w:tcPr>
          <w:p w14:paraId="65971C8C" w14:textId="77777777" w:rsidR="00485B66" w:rsidRPr="00483490" w:rsidRDefault="00485B66" w:rsidP="00E64119">
            <w:pPr>
              <w:ind w:right="-164"/>
              <w:jc w:val="center"/>
              <w:rPr>
                <w:color w:val="000000"/>
                <w:lang w:eastAsia="en-IN"/>
              </w:rPr>
            </w:pPr>
            <w:r w:rsidRPr="00483490">
              <w:rPr>
                <w:color w:val="000000"/>
                <w:lang w:eastAsia="en-IN"/>
              </w:rPr>
              <w:t>NPG - 5/8</w:t>
            </w:r>
          </w:p>
        </w:tc>
        <w:tc>
          <w:tcPr>
            <w:tcW w:w="723" w:type="dxa"/>
            <w:tcBorders>
              <w:top w:val="nil"/>
              <w:left w:val="nil"/>
              <w:bottom w:val="single" w:sz="4" w:space="0" w:color="auto"/>
              <w:right w:val="single" w:sz="4" w:space="0" w:color="auto"/>
            </w:tcBorders>
            <w:shd w:val="clear" w:color="auto" w:fill="auto"/>
            <w:noWrap/>
            <w:vAlign w:val="center"/>
            <w:hideMark/>
          </w:tcPr>
          <w:p w14:paraId="712F0B56" w14:textId="77777777" w:rsidR="00485B66" w:rsidRPr="00483490" w:rsidRDefault="00485B66" w:rsidP="00E64119">
            <w:pPr>
              <w:ind w:right="-164"/>
              <w:jc w:val="center"/>
              <w:rPr>
                <w:color w:val="000000"/>
                <w:lang w:eastAsia="en-IN"/>
              </w:rPr>
            </w:pPr>
            <w:r w:rsidRPr="00483490">
              <w:rPr>
                <w:color w:val="000000"/>
                <w:lang w:eastAsia="en-IN"/>
              </w:rPr>
              <w:t>52.30</w:t>
            </w:r>
          </w:p>
        </w:tc>
        <w:tc>
          <w:tcPr>
            <w:tcW w:w="723" w:type="dxa"/>
            <w:tcBorders>
              <w:top w:val="nil"/>
              <w:left w:val="nil"/>
              <w:bottom w:val="single" w:sz="4" w:space="0" w:color="auto"/>
              <w:right w:val="single" w:sz="4" w:space="0" w:color="auto"/>
            </w:tcBorders>
            <w:shd w:val="clear" w:color="auto" w:fill="auto"/>
            <w:noWrap/>
            <w:vAlign w:val="center"/>
            <w:hideMark/>
          </w:tcPr>
          <w:p w14:paraId="34D2D256" w14:textId="77777777" w:rsidR="00485B66" w:rsidRPr="00483490" w:rsidRDefault="00485B66" w:rsidP="00E64119">
            <w:pPr>
              <w:ind w:right="-164"/>
              <w:jc w:val="center"/>
              <w:rPr>
                <w:color w:val="000000"/>
                <w:lang w:eastAsia="en-IN"/>
              </w:rPr>
            </w:pPr>
            <w:r w:rsidRPr="00483490">
              <w:rPr>
                <w:color w:val="000000"/>
                <w:lang w:eastAsia="en-IN"/>
              </w:rPr>
              <w:t>53.00</w:t>
            </w:r>
          </w:p>
        </w:tc>
        <w:tc>
          <w:tcPr>
            <w:tcW w:w="1019" w:type="dxa"/>
            <w:tcBorders>
              <w:top w:val="nil"/>
              <w:left w:val="nil"/>
              <w:bottom w:val="single" w:sz="4" w:space="0" w:color="auto"/>
              <w:right w:val="single" w:sz="4" w:space="0" w:color="auto"/>
            </w:tcBorders>
            <w:shd w:val="clear" w:color="auto" w:fill="auto"/>
            <w:noWrap/>
            <w:vAlign w:val="center"/>
            <w:hideMark/>
          </w:tcPr>
          <w:p w14:paraId="16DBFCE5" w14:textId="77777777" w:rsidR="00485B66" w:rsidRPr="00483490" w:rsidRDefault="00485B66" w:rsidP="00E64119">
            <w:pPr>
              <w:ind w:right="-164"/>
              <w:jc w:val="center"/>
              <w:rPr>
                <w:color w:val="000000"/>
                <w:lang w:eastAsia="en-IN"/>
              </w:rPr>
            </w:pPr>
            <w:r w:rsidRPr="00483490">
              <w:rPr>
                <w:color w:val="000000"/>
                <w:lang w:eastAsia="en-IN"/>
              </w:rPr>
              <w:t>95.24</w:t>
            </w:r>
          </w:p>
        </w:tc>
        <w:tc>
          <w:tcPr>
            <w:tcW w:w="963" w:type="dxa"/>
            <w:tcBorders>
              <w:top w:val="nil"/>
              <w:left w:val="nil"/>
              <w:bottom w:val="single" w:sz="4" w:space="0" w:color="auto"/>
              <w:right w:val="single" w:sz="4" w:space="0" w:color="auto"/>
            </w:tcBorders>
            <w:shd w:val="clear" w:color="auto" w:fill="auto"/>
            <w:noWrap/>
            <w:vAlign w:val="center"/>
            <w:hideMark/>
          </w:tcPr>
          <w:p w14:paraId="108193E4" w14:textId="77777777" w:rsidR="00485B66" w:rsidRPr="00483490" w:rsidRDefault="00485B66" w:rsidP="00E64119">
            <w:pPr>
              <w:ind w:right="-164"/>
              <w:jc w:val="center"/>
              <w:rPr>
                <w:color w:val="000000"/>
                <w:lang w:eastAsia="en-IN"/>
              </w:rPr>
            </w:pPr>
            <w:r w:rsidRPr="00483490">
              <w:rPr>
                <w:color w:val="000000"/>
                <w:lang w:eastAsia="en-IN"/>
              </w:rPr>
              <w:t>0.78</w:t>
            </w:r>
          </w:p>
        </w:tc>
        <w:tc>
          <w:tcPr>
            <w:tcW w:w="672" w:type="dxa"/>
            <w:tcBorders>
              <w:top w:val="nil"/>
              <w:left w:val="nil"/>
              <w:bottom w:val="single" w:sz="4" w:space="0" w:color="auto"/>
              <w:right w:val="single" w:sz="4" w:space="0" w:color="auto"/>
            </w:tcBorders>
            <w:shd w:val="clear" w:color="auto" w:fill="auto"/>
            <w:noWrap/>
            <w:vAlign w:val="center"/>
            <w:hideMark/>
          </w:tcPr>
          <w:p w14:paraId="56135C3B" w14:textId="77777777" w:rsidR="00485B66" w:rsidRPr="00483490" w:rsidRDefault="00485B66" w:rsidP="00E64119">
            <w:pPr>
              <w:ind w:right="-164"/>
              <w:jc w:val="center"/>
              <w:rPr>
                <w:color w:val="000000"/>
                <w:lang w:eastAsia="en-IN"/>
              </w:rPr>
            </w:pPr>
            <w:r w:rsidRPr="00483490">
              <w:rPr>
                <w:color w:val="000000"/>
                <w:lang w:eastAsia="en-IN"/>
              </w:rPr>
              <w:t>4.76</w:t>
            </w:r>
          </w:p>
        </w:tc>
        <w:tc>
          <w:tcPr>
            <w:tcW w:w="723" w:type="dxa"/>
            <w:tcBorders>
              <w:top w:val="nil"/>
              <w:left w:val="nil"/>
              <w:bottom w:val="single" w:sz="4" w:space="0" w:color="auto"/>
              <w:right w:val="single" w:sz="4" w:space="0" w:color="auto"/>
            </w:tcBorders>
            <w:shd w:val="clear" w:color="auto" w:fill="auto"/>
            <w:noWrap/>
            <w:vAlign w:val="center"/>
            <w:hideMark/>
          </w:tcPr>
          <w:p w14:paraId="3FC62B6F" w14:textId="77777777" w:rsidR="00485B66" w:rsidRPr="00483490" w:rsidRDefault="00485B66" w:rsidP="00E64119">
            <w:pPr>
              <w:ind w:right="-164"/>
              <w:jc w:val="center"/>
              <w:rPr>
                <w:color w:val="000000"/>
                <w:lang w:eastAsia="en-IN"/>
              </w:rPr>
            </w:pPr>
            <w:r w:rsidRPr="00483490">
              <w:rPr>
                <w:color w:val="000000"/>
                <w:lang w:eastAsia="en-IN"/>
              </w:rPr>
              <w:t>68.20</w:t>
            </w:r>
          </w:p>
        </w:tc>
        <w:tc>
          <w:tcPr>
            <w:tcW w:w="996" w:type="dxa"/>
            <w:tcBorders>
              <w:top w:val="nil"/>
              <w:left w:val="nil"/>
              <w:bottom w:val="single" w:sz="4" w:space="0" w:color="auto"/>
              <w:right w:val="single" w:sz="4" w:space="0" w:color="auto"/>
            </w:tcBorders>
            <w:shd w:val="clear" w:color="auto" w:fill="auto"/>
            <w:noWrap/>
            <w:vAlign w:val="center"/>
            <w:hideMark/>
          </w:tcPr>
          <w:p w14:paraId="307D1FA9" w14:textId="77777777" w:rsidR="00485B66" w:rsidRPr="00483490" w:rsidRDefault="00485B66" w:rsidP="00E64119">
            <w:pPr>
              <w:ind w:right="-164"/>
              <w:jc w:val="center"/>
              <w:rPr>
                <w:color w:val="000000"/>
                <w:lang w:eastAsia="en-IN"/>
              </w:rPr>
            </w:pPr>
            <w:r w:rsidRPr="00483490">
              <w:rPr>
                <w:color w:val="000000"/>
                <w:lang w:eastAsia="en-IN"/>
              </w:rPr>
              <w:t>14.48</w:t>
            </w:r>
          </w:p>
        </w:tc>
        <w:tc>
          <w:tcPr>
            <w:tcW w:w="611" w:type="dxa"/>
            <w:tcBorders>
              <w:top w:val="nil"/>
              <w:left w:val="nil"/>
              <w:bottom w:val="single" w:sz="4" w:space="0" w:color="auto"/>
              <w:right w:val="single" w:sz="4" w:space="0" w:color="auto"/>
            </w:tcBorders>
            <w:shd w:val="clear" w:color="auto" w:fill="auto"/>
            <w:noWrap/>
            <w:vAlign w:val="center"/>
            <w:hideMark/>
          </w:tcPr>
          <w:p w14:paraId="4B34642B" w14:textId="77777777" w:rsidR="00485B66" w:rsidRPr="00483490" w:rsidRDefault="00485B66" w:rsidP="00E64119">
            <w:pPr>
              <w:ind w:right="-164"/>
              <w:jc w:val="center"/>
              <w:rPr>
                <w:color w:val="000000"/>
                <w:lang w:eastAsia="en-IN"/>
              </w:rPr>
            </w:pPr>
            <w:r w:rsidRPr="00483490">
              <w:rPr>
                <w:color w:val="000000"/>
                <w:lang w:eastAsia="en-IN"/>
              </w:rPr>
              <w:t>1.70</w:t>
            </w:r>
          </w:p>
        </w:tc>
        <w:tc>
          <w:tcPr>
            <w:tcW w:w="833" w:type="dxa"/>
            <w:tcBorders>
              <w:top w:val="nil"/>
              <w:left w:val="nil"/>
              <w:bottom w:val="single" w:sz="4" w:space="0" w:color="auto"/>
              <w:right w:val="single" w:sz="4" w:space="0" w:color="auto"/>
            </w:tcBorders>
            <w:shd w:val="clear" w:color="auto" w:fill="auto"/>
            <w:noWrap/>
            <w:vAlign w:val="center"/>
            <w:hideMark/>
          </w:tcPr>
          <w:p w14:paraId="33F3B44B" w14:textId="77777777" w:rsidR="00485B66" w:rsidRPr="00483490" w:rsidRDefault="00485B66" w:rsidP="00E64119">
            <w:pPr>
              <w:ind w:right="-164"/>
              <w:jc w:val="center"/>
              <w:rPr>
                <w:color w:val="000000"/>
                <w:lang w:eastAsia="en-IN"/>
              </w:rPr>
            </w:pPr>
            <w:r w:rsidRPr="00483490">
              <w:rPr>
                <w:color w:val="000000"/>
                <w:lang w:eastAsia="en-IN"/>
              </w:rPr>
              <w:t>0.70</w:t>
            </w:r>
          </w:p>
        </w:tc>
        <w:tc>
          <w:tcPr>
            <w:tcW w:w="3393" w:type="dxa"/>
            <w:vMerge/>
            <w:tcBorders>
              <w:top w:val="nil"/>
              <w:left w:val="single" w:sz="4" w:space="0" w:color="auto"/>
              <w:bottom w:val="single" w:sz="4" w:space="0" w:color="000000"/>
              <w:right w:val="single" w:sz="4" w:space="0" w:color="auto"/>
            </w:tcBorders>
            <w:vAlign w:val="center"/>
            <w:hideMark/>
          </w:tcPr>
          <w:p w14:paraId="27585F97" w14:textId="77777777" w:rsidR="00485B66" w:rsidRPr="00483490" w:rsidRDefault="00485B66" w:rsidP="00E64119">
            <w:pPr>
              <w:ind w:right="-164"/>
              <w:jc w:val="center"/>
              <w:rPr>
                <w:color w:val="000000"/>
                <w:lang w:eastAsia="en-IN"/>
              </w:rPr>
            </w:pPr>
          </w:p>
        </w:tc>
      </w:tr>
      <w:tr w:rsidR="00485B66" w:rsidRPr="00483490" w14:paraId="62B1DCD3" w14:textId="77777777" w:rsidTr="006E270F">
        <w:trPr>
          <w:trHeight w:val="312"/>
        </w:trPr>
        <w:tc>
          <w:tcPr>
            <w:tcW w:w="1441" w:type="dxa"/>
            <w:tcBorders>
              <w:top w:val="nil"/>
              <w:left w:val="single" w:sz="4" w:space="0" w:color="auto"/>
              <w:bottom w:val="single" w:sz="4" w:space="0" w:color="auto"/>
              <w:right w:val="single" w:sz="4" w:space="0" w:color="auto"/>
            </w:tcBorders>
            <w:shd w:val="clear" w:color="auto" w:fill="auto"/>
            <w:noWrap/>
            <w:vAlign w:val="center"/>
            <w:hideMark/>
          </w:tcPr>
          <w:p w14:paraId="39A4A146" w14:textId="77777777" w:rsidR="00485B66" w:rsidRPr="00483490" w:rsidRDefault="00485B66" w:rsidP="00E64119">
            <w:pPr>
              <w:ind w:right="-164"/>
              <w:jc w:val="center"/>
              <w:rPr>
                <w:color w:val="000000"/>
                <w:lang w:eastAsia="en-IN"/>
              </w:rPr>
            </w:pPr>
            <w:r w:rsidRPr="00483490">
              <w:rPr>
                <w:color w:val="000000"/>
                <w:lang w:eastAsia="en-IN"/>
              </w:rPr>
              <w:t>19</w:t>
            </w:r>
          </w:p>
        </w:tc>
        <w:tc>
          <w:tcPr>
            <w:tcW w:w="1668" w:type="dxa"/>
            <w:tcBorders>
              <w:top w:val="nil"/>
              <w:left w:val="nil"/>
              <w:bottom w:val="single" w:sz="4" w:space="0" w:color="auto"/>
              <w:right w:val="single" w:sz="4" w:space="0" w:color="auto"/>
            </w:tcBorders>
            <w:shd w:val="clear" w:color="auto" w:fill="auto"/>
            <w:noWrap/>
            <w:vAlign w:val="center"/>
            <w:hideMark/>
          </w:tcPr>
          <w:p w14:paraId="7BCBD89C" w14:textId="77777777" w:rsidR="00485B66" w:rsidRPr="00483490" w:rsidRDefault="00485B66" w:rsidP="00E64119">
            <w:pPr>
              <w:ind w:right="-164"/>
              <w:jc w:val="center"/>
              <w:rPr>
                <w:color w:val="000000"/>
                <w:lang w:eastAsia="en-IN"/>
              </w:rPr>
            </w:pPr>
            <w:r w:rsidRPr="00483490">
              <w:rPr>
                <w:color w:val="000000"/>
                <w:lang w:eastAsia="en-IN"/>
              </w:rPr>
              <w:t> </w:t>
            </w:r>
          </w:p>
        </w:tc>
        <w:tc>
          <w:tcPr>
            <w:tcW w:w="723" w:type="dxa"/>
            <w:tcBorders>
              <w:top w:val="nil"/>
              <w:left w:val="nil"/>
              <w:bottom w:val="single" w:sz="4" w:space="0" w:color="000000"/>
              <w:right w:val="single" w:sz="4" w:space="0" w:color="000000"/>
            </w:tcBorders>
            <w:shd w:val="clear" w:color="auto" w:fill="auto"/>
            <w:noWrap/>
            <w:vAlign w:val="center"/>
            <w:hideMark/>
          </w:tcPr>
          <w:p w14:paraId="5641E53C" w14:textId="77777777" w:rsidR="00485B66" w:rsidRPr="00483490" w:rsidRDefault="00485B66" w:rsidP="00E64119">
            <w:pPr>
              <w:ind w:right="-164"/>
              <w:jc w:val="center"/>
              <w:rPr>
                <w:color w:val="000000"/>
                <w:lang w:eastAsia="en-IN"/>
              </w:rPr>
            </w:pPr>
            <w:r w:rsidRPr="00483490">
              <w:rPr>
                <w:color w:val="000000"/>
                <w:lang w:eastAsia="en-IN"/>
              </w:rPr>
              <w:t>53.00</w:t>
            </w:r>
          </w:p>
        </w:tc>
        <w:tc>
          <w:tcPr>
            <w:tcW w:w="723" w:type="dxa"/>
            <w:tcBorders>
              <w:top w:val="nil"/>
              <w:left w:val="nil"/>
              <w:bottom w:val="single" w:sz="4" w:space="0" w:color="000000"/>
              <w:right w:val="single" w:sz="4" w:space="0" w:color="000000"/>
            </w:tcBorders>
            <w:shd w:val="clear" w:color="auto" w:fill="auto"/>
            <w:noWrap/>
            <w:vAlign w:val="center"/>
            <w:hideMark/>
          </w:tcPr>
          <w:p w14:paraId="390425B5" w14:textId="77777777" w:rsidR="00485B66" w:rsidRPr="00483490" w:rsidRDefault="00485B66" w:rsidP="00E64119">
            <w:pPr>
              <w:ind w:right="-164"/>
              <w:jc w:val="center"/>
              <w:rPr>
                <w:color w:val="000000"/>
                <w:lang w:eastAsia="en-IN"/>
              </w:rPr>
            </w:pPr>
            <w:r w:rsidRPr="00483490">
              <w:rPr>
                <w:color w:val="000000"/>
                <w:lang w:eastAsia="en-IN"/>
              </w:rPr>
              <w:t>53.50</w:t>
            </w:r>
          </w:p>
        </w:tc>
        <w:tc>
          <w:tcPr>
            <w:tcW w:w="1019" w:type="dxa"/>
            <w:tcBorders>
              <w:top w:val="nil"/>
              <w:left w:val="nil"/>
              <w:bottom w:val="single" w:sz="4" w:space="0" w:color="auto"/>
              <w:right w:val="single" w:sz="4" w:space="0" w:color="auto"/>
            </w:tcBorders>
            <w:shd w:val="clear" w:color="auto" w:fill="auto"/>
            <w:noWrap/>
            <w:vAlign w:val="center"/>
            <w:hideMark/>
          </w:tcPr>
          <w:p w14:paraId="6F2774B5" w14:textId="77777777" w:rsidR="00485B66" w:rsidRPr="00483490" w:rsidRDefault="00485B66" w:rsidP="00E64119">
            <w:pPr>
              <w:ind w:right="-164"/>
              <w:jc w:val="center"/>
              <w:rPr>
                <w:color w:val="000000"/>
                <w:lang w:eastAsia="en-IN"/>
              </w:rPr>
            </w:pPr>
            <w:r w:rsidRPr="00483490">
              <w:rPr>
                <w:color w:val="000000"/>
                <w:lang w:eastAsia="en-IN"/>
              </w:rPr>
              <w:t> </w:t>
            </w:r>
          </w:p>
        </w:tc>
        <w:tc>
          <w:tcPr>
            <w:tcW w:w="963" w:type="dxa"/>
            <w:tcBorders>
              <w:top w:val="nil"/>
              <w:left w:val="nil"/>
              <w:bottom w:val="single" w:sz="4" w:space="0" w:color="auto"/>
              <w:right w:val="single" w:sz="4" w:space="0" w:color="auto"/>
            </w:tcBorders>
            <w:shd w:val="clear" w:color="auto" w:fill="auto"/>
            <w:noWrap/>
            <w:vAlign w:val="center"/>
            <w:hideMark/>
          </w:tcPr>
          <w:p w14:paraId="57B5296E" w14:textId="77777777" w:rsidR="00485B66" w:rsidRPr="00483490" w:rsidRDefault="00485B66" w:rsidP="00E64119">
            <w:pPr>
              <w:ind w:right="-164"/>
              <w:jc w:val="center"/>
              <w:rPr>
                <w:color w:val="000000"/>
                <w:lang w:eastAsia="en-IN"/>
              </w:rPr>
            </w:pPr>
            <w:r w:rsidRPr="00483490">
              <w:rPr>
                <w:color w:val="000000"/>
                <w:lang w:eastAsia="en-IN"/>
              </w:rPr>
              <w:t> </w:t>
            </w:r>
          </w:p>
        </w:tc>
        <w:tc>
          <w:tcPr>
            <w:tcW w:w="672" w:type="dxa"/>
            <w:tcBorders>
              <w:top w:val="nil"/>
              <w:left w:val="nil"/>
              <w:bottom w:val="single" w:sz="4" w:space="0" w:color="auto"/>
              <w:right w:val="single" w:sz="4" w:space="0" w:color="auto"/>
            </w:tcBorders>
            <w:shd w:val="clear" w:color="auto" w:fill="auto"/>
            <w:noWrap/>
            <w:vAlign w:val="center"/>
            <w:hideMark/>
          </w:tcPr>
          <w:p w14:paraId="5C034D88" w14:textId="77777777" w:rsidR="00485B66" w:rsidRPr="00483490" w:rsidRDefault="00485B66" w:rsidP="00E64119">
            <w:pPr>
              <w:ind w:right="-164"/>
              <w:jc w:val="center"/>
              <w:rPr>
                <w:color w:val="000000"/>
                <w:lang w:eastAsia="en-IN"/>
              </w:rPr>
            </w:pPr>
            <w:r w:rsidRPr="00483490">
              <w:rPr>
                <w:color w:val="000000"/>
                <w:lang w:eastAsia="en-IN"/>
              </w:rPr>
              <w:t> </w:t>
            </w:r>
          </w:p>
        </w:tc>
        <w:tc>
          <w:tcPr>
            <w:tcW w:w="723" w:type="dxa"/>
            <w:tcBorders>
              <w:top w:val="nil"/>
              <w:left w:val="nil"/>
              <w:bottom w:val="single" w:sz="4" w:space="0" w:color="auto"/>
              <w:right w:val="single" w:sz="4" w:space="0" w:color="auto"/>
            </w:tcBorders>
            <w:shd w:val="clear" w:color="auto" w:fill="auto"/>
            <w:noWrap/>
            <w:vAlign w:val="center"/>
            <w:hideMark/>
          </w:tcPr>
          <w:p w14:paraId="05C23BD1" w14:textId="77777777" w:rsidR="00485B66" w:rsidRPr="00483490" w:rsidRDefault="00485B66" w:rsidP="00E64119">
            <w:pPr>
              <w:ind w:right="-164"/>
              <w:jc w:val="center"/>
              <w:rPr>
                <w:color w:val="000000"/>
                <w:lang w:eastAsia="en-IN"/>
              </w:rPr>
            </w:pPr>
            <w:r w:rsidRPr="00483490">
              <w:rPr>
                <w:color w:val="000000"/>
                <w:lang w:eastAsia="en-IN"/>
              </w:rPr>
              <w:t> </w:t>
            </w:r>
          </w:p>
        </w:tc>
        <w:tc>
          <w:tcPr>
            <w:tcW w:w="996" w:type="dxa"/>
            <w:tcBorders>
              <w:top w:val="nil"/>
              <w:left w:val="nil"/>
              <w:bottom w:val="single" w:sz="4" w:space="0" w:color="auto"/>
              <w:right w:val="single" w:sz="4" w:space="0" w:color="auto"/>
            </w:tcBorders>
            <w:shd w:val="clear" w:color="auto" w:fill="auto"/>
            <w:noWrap/>
            <w:vAlign w:val="center"/>
            <w:hideMark/>
          </w:tcPr>
          <w:p w14:paraId="077D7980" w14:textId="77777777" w:rsidR="00485B66" w:rsidRPr="00483490" w:rsidRDefault="00485B66" w:rsidP="00E64119">
            <w:pPr>
              <w:ind w:right="-164"/>
              <w:jc w:val="center"/>
              <w:rPr>
                <w:color w:val="000000"/>
                <w:lang w:eastAsia="en-IN"/>
              </w:rPr>
            </w:pPr>
            <w:r w:rsidRPr="00483490">
              <w:rPr>
                <w:color w:val="000000"/>
                <w:lang w:eastAsia="en-IN"/>
              </w:rPr>
              <w:t> </w:t>
            </w:r>
          </w:p>
        </w:tc>
        <w:tc>
          <w:tcPr>
            <w:tcW w:w="611" w:type="dxa"/>
            <w:tcBorders>
              <w:top w:val="nil"/>
              <w:left w:val="nil"/>
              <w:bottom w:val="single" w:sz="4" w:space="0" w:color="auto"/>
              <w:right w:val="single" w:sz="4" w:space="0" w:color="auto"/>
            </w:tcBorders>
            <w:shd w:val="clear" w:color="auto" w:fill="auto"/>
            <w:noWrap/>
            <w:vAlign w:val="center"/>
            <w:hideMark/>
          </w:tcPr>
          <w:p w14:paraId="73AADC4B" w14:textId="77777777" w:rsidR="00485B66" w:rsidRPr="00483490" w:rsidRDefault="00485B66" w:rsidP="00E64119">
            <w:pPr>
              <w:ind w:right="-164"/>
              <w:jc w:val="center"/>
              <w:rPr>
                <w:color w:val="000000"/>
                <w:lang w:eastAsia="en-IN"/>
              </w:rPr>
            </w:pPr>
            <w:r w:rsidRPr="00483490">
              <w:rPr>
                <w:color w:val="000000"/>
                <w:lang w:eastAsia="en-IN"/>
              </w:rPr>
              <w:t> </w:t>
            </w:r>
          </w:p>
        </w:tc>
        <w:tc>
          <w:tcPr>
            <w:tcW w:w="833" w:type="dxa"/>
            <w:tcBorders>
              <w:top w:val="nil"/>
              <w:left w:val="nil"/>
              <w:bottom w:val="single" w:sz="4" w:space="0" w:color="auto"/>
              <w:right w:val="single" w:sz="4" w:space="0" w:color="auto"/>
            </w:tcBorders>
            <w:shd w:val="clear" w:color="auto" w:fill="auto"/>
            <w:noWrap/>
            <w:vAlign w:val="center"/>
            <w:hideMark/>
          </w:tcPr>
          <w:p w14:paraId="7CD21D4E" w14:textId="77777777" w:rsidR="00485B66" w:rsidRPr="00483490" w:rsidRDefault="00485B66" w:rsidP="00E64119">
            <w:pPr>
              <w:ind w:right="-164"/>
              <w:jc w:val="center"/>
              <w:rPr>
                <w:color w:val="000000"/>
                <w:lang w:eastAsia="en-IN"/>
              </w:rPr>
            </w:pPr>
            <w:r w:rsidRPr="00483490">
              <w:rPr>
                <w:color w:val="000000"/>
                <w:lang w:eastAsia="en-IN"/>
              </w:rPr>
              <w:t>0.50</w:t>
            </w:r>
          </w:p>
        </w:tc>
        <w:tc>
          <w:tcPr>
            <w:tcW w:w="3393" w:type="dxa"/>
            <w:vMerge/>
            <w:tcBorders>
              <w:top w:val="nil"/>
              <w:left w:val="single" w:sz="4" w:space="0" w:color="auto"/>
              <w:bottom w:val="single" w:sz="4" w:space="0" w:color="000000"/>
              <w:right w:val="single" w:sz="4" w:space="0" w:color="auto"/>
            </w:tcBorders>
            <w:vAlign w:val="center"/>
            <w:hideMark/>
          </w:tcPr>
          <w:p w14:paraId="23BB477A" w14:textId="77777777" w:rsidR="00485B66" w:rsidRPr="00483490" w:rsidRDefault="00485B66" w:rsidP="00E64119">
            <w:pPr>
              <w:ind w:right="-164"/>
              <w:jc w:val="center"/>
              <w:rPr>
                <w:color w:val="000000"/>
                <w:lang w:eastAsia="en-IN"/>
              </w:rPr>
            </w:pPr>
          </w:p>
        </w:tc>
      </w:tr>
      <w:tr w:rsidR="00485B66" w:rsidRPr="00483490" w14:paraId="3E6D3B0D" w14:textId="77777777" w:rsidTr="006E270F">
        <w:trPr>
          <w:trHeight w:val="312"/>
        </w:trPr>
        <w:tc>
          <w:tcPr>
            <w:tcW w:w="1441" w:type="dxa"/>
            <w:tcBorders>
              <w:top w:val="nil"/>
              <w:left w:val="single" w:sz="4" w:space="0" w:color="auto"/>
              <w:bottom w:val="single" w:sz="4" w:space="0" w:color="auto"/>
              <w:right w:val="single" w:sz="4" w:space="0" w:color="auto"/>
            </w:tcBorders>
            <w:shd w:val="clear" w:color="auto" w:fill="auto"/>
            <w:noWrap/>
            <w:vAlign w:val="center"/>
            <w:hideMark/>
          </w:tcPr>
          <w:p w14:paraId="5C716BC2" w14:textId="77777777" w:rsidR="00485B66" w:rsidRPr="00483490" w:rsidRDefault="00485B66" w:rsidP="00E64119">
            <w:pPr>
              <w:ind w:right="-164"/>
              <w:jc w:val="center"/>
              <w:rPr>
                <w:color w:val="000000"/>
                <w:lang w:eastAsia="en-IN"/>
              </w:rPr>
            </w:pPr>
            <w:r w:rsidRPr="00483490">
              <w:rPr>
                <w:color w:val="000000"/>
                <w:lang w:eastAsia="en-IN"/>
              </w:rPr>
              <w:t>20</w:t>
            </w:r>
          </w:p>
        </w:tc>
        <w:tc>
          <w:tcPr>
            <w:tcW w:w="1668" w:type="dxa"/>
            <w:tcBorders>
              <w:top w:val="nil"/>
              <w:left w:val="nil"/>
              <w:bottom w:val="single" w:sz="4" w:space="0" w:color="auto"/>
              <w:right w:val="single" w:sz="4" w:space="0" w:color="auto"/>
            </w:tcBorders>
            <w:shd w:val="clear" w:color="auto" w:fill="auto"/>
            <w:noWrap/>
            <w:vAlign w:val="center"/>
            <w:hideMark/>
          </w:tcPr>
          <w:p w14:paraId="063FDAE8" w14:textId="77777777" w:rsidR="00485B66" w:rsidRPr="00483490" w:rsidRDefault="00485B66" w:rsidP="00E64119">
            <w:pPr>
              <w:ind w:right="-164"/>
              <w:jc w:val="center"/>
              <w:rPr>
                <w:color w:val="000000"/>
                <w:lang w:eastAsia="en-IN"/>
              </w:rPr>
            </w:pPr>
            <w:r w:rsidRPr="00483490">
              <w:rPr>
                <w:color w:val="000000"/>
                <w:lang w:eastAsia="en-IN"/>
              </w:rPr>
              <w:t>NPG - 5/9</w:t>
            </w:r>
          </w:p>
        </w:tc>
        <w:tc>
          <w:tcPr>
            <w:tcW w:w="723" w:type="dxa"/>
            <w:tcBorders>
              <w:top w:val="nil"/>
              <w:left w:val="nil"/>
              <w:bottom w:val="single" w:sz="4" w:space="0" w:color="auto"/>
              <w:right w:val="single" w:sz="4" w:space="0" w:color="auto"/>
            </w:tcBorders>
            <w:shd w:val="clear" w:color="auto" w:fill="auto"/>
            <w:noWrap/>
            <w:vAlign w:val="center"/>
            <w:hideMark/>
          </w:tcPr>
          <w:p w14:paraId="5ABD9932" w14:textId="77777777" w:rsidR="00485B66" w:rsidRPr="00483490" w:rsidRDefault="00485B66" w:rsidP="00E64119">
            <w:pPr>
              <w:ind w:right="-164"/>
              <w:jc w:val="center"/>
              <w:rPr>
                <w:color w:val="000000"/>
                <w:lang w:eastAsia="en-IN"/>
              </w:rPr>
            </w:pPr>
            <w:r w:rsidRPr="00483490">
              <w:rPr>
                <w:color w:val="000000"/>
                <w:lang w:eastAsia="en-IN"/>
              </w:rPr>
              <w:t>53.50</w:t>
            </w:r>
          </w:p>
        </w:tc>
        <w:tc>
          <w:tcPr>
            <w:tcW w:w="723" w:type="dxa"/>
            <w:tcBorders>
              <w:top w:val="nil"/>
              <w:left w:val="nil"/>
              <w:bottom w:val="single" w:sz="4" w:space="0" w:color="auto"/>
              <w:right w:val="single" w:sz="4" w:space="0" w:color="auto"/>
            </w:tcBorders>
            <w:shd w:val="clear" w:color="auto" w:fill="auto"/>
            <w:noWrap/>
            <w:vAlign w:val="center"/>
            <w:hideMark/>
          </w:tcPr>
          <w:p w14:paraId="36AB05BB" w14:textId="77777777" w:rsidR="00485B66" w:rsidRPr="00483490" w:rsidRDefault="00485B66" w:rsidP="00E64119">
            <w:pPr>
              <w:ind w:right="-164"/>
              <w:jc w:val="center"/>
              <w:rPr>
                <w:color w:val="000000"/>
                <w:lang w:eastAsia="en-IN"/>
              </w:rPr>
            </w:pPr>
            <w:r w:rsidRPr="00483490">
              <w:rPr>
                <w:color w:val="000000"/>
                <w:lang w:eastAsia="en-IN"/>
              </w:rPr>
              <w:t>54.00</w:t>
            </w:r>
          </w:p>
        </w:tc>
        <w:tc>
          <w:tcPr>
            <w:tcW w:w="1019" w:type="dxa"/>
            <w:tcBorders>
              <w:top w:val="nil"/>
              <w:left w:val="nil"/>
              <w:bottom w:val="single" w:sz="4" w:space="0" w:color="auto"/>
              <w:right w:val="single" w:sz="4" w:space="0" w:color="auto"/>
            </w:tcBorders>
            <w:shd w:val="clear" w:color="auto" w:fill="auto"/>
            <w:noWrap/>
            <w:vAlign w:val="center"/>
            <w:hideMark/>
          </w:tcPr>
          <w:p w14:paraId="5A07A65B" w14:textId="77777777" w:rsidR="00485B66" w:rsidRPr="00483490" w:rsidRDefault="00485B66" w:rsidP="00E64119">
            <w:pPr>
              <w:ind w:right="-164"/>
              <w:jc w:val="center"/>
              <w:rPr>
                <w:color w:val="000000"/>
                <w:lang w:eastAsia="en-IN"/>
              </w:rPr>
            </w:pPr>
            <w:r w:rsidRPr="00483490">
              <w:rPr>
                <w:color w:val="000000"/>
                <w:lang w:eastAsia="en-IN"/>
              </w:rPr>
              <w:t>95.42</w:t>
            </w:r>
          </w:p>
        </w:tc>
        <w:tc>
          <w:tcPr>
            <w:tcW w:w="963" w:type="dxa"/>
            <w:tcBorders>
              <w:top w:val="nil"/>
              <w:left w:val="nil"/>
              <w:bottom w:val="single" w:sz="4" w:space="0" w:color="auto"/>
              <w:right w:val="single" w:sz="4" w:space="0" w:color="auto"/>
            </w:tcBorders>
            <w:shd w:val="clear" w:color="auto" w:fill="auto"/>
            <w:noWrap/>
            <w:vAlign w:val="center"/>
            <w:hideMark/>
          </w:tcPr>
          <w:p w14:paraId="7285DF93" w14:textId="77777777" w:rsidR="00485B66" w:rsidRPr="00483490" w:rsidRDefault="00485B66" w:rsidP="00E64119">
            <w:pPr>
              <w:ind w:right="-164"/>
              <w:jc w:val="center"/>
              <w:rPr>
                <w:color w:val="000000"/>
                <w:lang w:eastAsia="en-IN"/>
              </w:rPr>
            </w:pPr>
            <w:r w:rsidRPr="00483490">
              <w:rPr>
                <w:color w:val="000000"/>
                <w:lang w:eastAsia="en-IN"/>
              </w:rPr>
              <w:t>0.88</w:t>
            </w:r>
          </w:p>
        </w:tc>
        <w:tc>
          <w:tcPr>
            <w:tcW w:w="672" w:type="dxa"/>
            <w:tcBorders>
              <w:top w:val="nil"/>
              <w:left w:val="nil"/>
              <w:bottom w:val="single" w:sz="4" w:space="0" w:color="auto"/>
              <w:right w:val="single" w:sz="4" w:space="0" w:color="auto"/>
            </w:tcBorders>
            <w:shd w:val="clear" w:color="auto" w:fill="auto"/>
            <w:noWrap/>
            <w:vAlign w:val="center"/>
            <w:hideMark/>
          </w:tcPr>
          <w:p w14:paraId="14DF0789" w14:textId="77777777" w:rsidR="00485B66" w:rsidRPr="00483490" w:rsidRDefault="00485B66" w:rsidP="00E64119">
            <w:pPr>
              <w:ind w:right="-164"/>
              <w:jc w:val="center"/>
              <w:rPr>
                <w:color w:val="000000"/>
                <w:lang w:eastAsia="en-IN"/>
              </w:rPr>
            </w:pPr>
            <w:r w:rsidRPr="00483490">
              <w:rPr>
                <w:color w:val="000000"/>
                <w:lang w:eastAsia="en-IN"/>
              </w:rPr>
              <w:t>4.58</w:t>
            </w:r>
          </w:p>
        </w:tc>
        <w:tc>
          <w:tcPr>
            <w:tcW w:w="723" w:type="dxa"/>
            <w:tcBorders>
              <w:top w:val="nil"/>
              <w:left w:val="nil"/>
              <w:bottom w:val="single" w:sz="4" w:space="0" w:color="auto"/>
              <w:right w:val="single" w:sz="4" w:space="0" w:color="auto"/>
            </w:tcBorders>
            <w:shd w:val="clear" w:color="auto" w:fill="auto"/>
            <w:noWrap/>
            <w:vAlign w:val="center"/>
            <w:hideMark/>
          </w:tcPr>
          <w:p w14:paraId="4B30D348" w14:textId="77777777" w:rsidR="00485B66" w:rsidRPr="00483490" w:rsidRDefault="00485B66" w:rsidP="00E64119">
            <w:pPr>
              <w:ind w:right="-164"/>
              <w:jc w:val="center"/>
              <w:rPr>
                <w:color w:val="000000"/>
                <w:lang w:eastAsia="en-IN"/>
              </w:rPr>
            </w:pPr>
            <w:r w:rsidRPr="00483490">
              <w:rPr>
                <w:color w:val="000000"/>
                <w:lang w:eastAsia="en-IN"/>
              </w:rPr>
              <w:t>63.70</w:t>
            </w:r>
          </w:p>
        </w:tc>
        <w:tc>
          <w:tcPr>
            <w:tcW w:w="996" w:type="dxa"/>
            <w:tcBorders>
              <w:top w:val="nil"/>
              <w:left w:val="nil"/>
              <w:bottom w:val="single" w:sz="4" w:space="0" w:color="auto"/>
              <w:right w:val="single" w:sz="4" w:space="0" w:color="auto"/>
            </w:tcBorders>
            <w:shd w:val="clear" w:color="auto" w:fill="auto"/>
            <w:noWrap/>
            <w:vAlign w:val="center"/>
            <w:hideMark/>
          </w:tcPr>
          <w:p w14:paraId="2B265A0F" w14:textId="77777777" w:rsidR="00485B66" w:rsidRPr="00483490" w:rsidRDefault="00485B66" w:rsidP="00E64119">
            <w:pPr>
              <w:ind w:right="-164"/>
              <w:jc w:val="center"/>
              <w:rPr>
                <w:color w:val="000000"/>
                <w:lang w:eastAsia="en-IN"/>
              </w:rPr>
            </w:pPr>
            <w:r w:rsidRPr="00483490">
              <w:rPr>
                <w:color w:val="000000"/>
                <w:lang w:eastAsia="en-IN"/>
              </w:rPr>
              <w:t>15.66</w:t>
            </w:r>
          </w:p>
        </w:tc>
        <w:tc>
          <w:tcPr>
            <w:tcW w:w="611" w:type="dxa"/>
            <w:tcBorders>
              <w:top w:val="nil"/>
              <w:left w:val="nil"/>
              <w:bottom w:val="single" w:sz="4" w:space="0" w:color="auto"/>
              <w:right w:val="single" w:sz="4" w:space="0" w:color="auto"/>
            </w:tcBorders>
            <w:shd w:val="clear" w:color="auto" w:fill="auto"/>
            <w:noWrap/>
            <w:vAlign w:val="center"/>
            <w:hideMark/>
          </w:tcPr>
          <w:p w14:paraId="7959B050" w14:textId="77777777" w:rsidR="00485B66" w:rsidRPr="00483490" w:rsidRDefault="00485B66" w:rsidP="00E64119">
            <w:pPr>
              <w:ind w:right="-164"/>
              <w:jc w:val="center"/>
              <w:rPr>
                <w:color w:val="000000"/>
                <w:lang w:eastAsia="en-IN"/>
              </w:rPr>
            </w:pPr>
            <w:r w:rsidRPr="00483490">
              <w:rPr>
                <w:color w:val="000000"/>
                <w:lang w:eastAsia="en-IN"/>
              </w:rPr>
              <w:t>1.60</w:t>
            </w:r>
          </w:p>
        </w:tc>
        <w:tc>
          <w:tcPr>
            <w:tcW w:w="833" w:type="dxa"/>
            <w:tcBorders>
              <w:top w:val="nil"/>
              <w:left w:val="nil"/>
              <w:bottom w:val="single" w:sz="4" w:space="0" w:color="auto"/>
              <w:right w:val="single" w:sz="4" w:space="0" w:color="auto"/>
            </w:tcBorders>
            <w:shd w:val="clear" w:color="auto" w:fill="auto"/>
            <w:noWrap/>
            <w:vAlign w:val="center"/>
            <w:hideMark/>
          </w:tcPr>
          <w:p w14:paraId="00CDD61E" w14:textId="77777777" w:rsidR="00485B66" w:rsidRPr="00483490" w:rsidRDefault="00485B66" w:rsidP="00E64119">
            <w:pPr>
              <w:ind w:right="-164"/>
              <w:jc w:val="center"/>
              <w:rPr>
                <w:color w:val="000000"/>
                <w:lang w:eastAsia="en-IN"/>
              </w:rPr>
            </w:pPr>
            <w:r w:rsidRPr="00483490">
              <w:rPr>
                <w:color w:val="000000"/>
                <w:lang w:eastAsia="en-IN"/>
              </w:rPr>
              <w:t>0.50</w:t>
            </w:r>
          </w:p>
        </w:tc>
        <w:tc>
          <w:tcPr>
            <w:tcW w:w="3393" w:type="dxa"/>
            <w:vMerge/>
            <w:tcBorders>
              <w:top w:val="nil"/>
              <w:left w:val="single" w:sz="4" w:space="0" w:color="auto"/>
              <w:bottom w:val="single" w:sz="4" w:space="0" w:color="000000"/>
              <w:right w:val="single" w:sz="4" w:space="0" w:color="auto"/>
            </w:tcBorders>
            <w:vAlign w:val="center"/>
            <w:hideMark/>
          </w:tcPr>
          <w:p w14:paraId="739BE355" w14:textId="77777777" w:rsidR="00485B66" w:rsidRPr="00483490" w:rsidRDefault="00485B66" w:rsidP="00E64119">
            <w:pPr>
              <w:ind w:right="-164"/>
              <w:jc w:val="center"/>
              <w:rPr>
                <w:color w:val="000000"/>
                <w:lang w:eastAsia="en-IN"/>
              </w:rPr>
            </w:pPr>
          </w:p>
        </w:tc>
      </w:tr>
      <w:tr w:rsidR="00485B66" w:rsidRPr="00483490" w14:paraId="1476937B" w14:textId="77777777" w:rsidTr="006E270F">
        <w:trPr>
          <w:trHeight w:val="312"/>
        </w:trPr>
        <w:tc>
          <w:tcPr>
            <w:tcW w:w="1441" w:type="dxa"/>
            <w:tcBorders>
              <w:top w:val="nil"/>
              <w:left w:val="single" w:sz="4" w:space="0" w:color="auto"/>
              <w:bottom w:val="single" w:sz="4" w:space="0" w:color="auto"/>
              <w:right w:val="single" w:sz="4" w:space="0" w:color="auto"/>
            </w:tcBorders>
            <w:shd w:val="clear" w:color="auto" w:fill="auto"/>
            <w:noWrap/>
            <w:vAlign w:val="center"/>
            <w:hideMark/>
          </w:tcPr>
          <w:p w14:paraId="7F7F3ACF" w14:textId="77777777" w:rsidR="00485B66" w:rsidRPr="00483490" w:rsidRDefault="00485B66" w:rsidP="00E64119">
            <w:pPr>
              <w:ind w:right="-164"/>
              <w:jc w:val="center"/>
              <w:rPr>
                <w:color w:val="000000"/>
                <w:lang w:eastAsia="en-IN"/>
              </w:rPr>
            </w:pPr>
            <w:r w:rsidRPr="00483490">
              <w:rPr>
                <w:color w:val="000000"/>
                <w:lang w:eastAsia="en-IN"/>
              </w:rPr>
              <w:t>21</w:t>
            </w:r>
          </w:p>
        </w:tc>
        <w:tc>
          <w:tcPr>
            <w:tcW w:w="1668" w:type="dxa"/>
            <w:tcBorders>
              <w:top w:val="nil"/>
              <w:left w:val="nil"/>
              <w:bottom w:val="single" w:sz="4" w:space="0" w:color="auto"/>
              <w:right w:val="single" w:sz="4" w:space="0" w:color="auto"/>
            </w:tcBorders>
            <w:shd w:val="clear" w:color="auto" w:fill="auto"/>
            <w:noWrap/>
            <w:vAlign w:val="center"/>
            <w:hideMark/>
          </w:tcPr>
          <w:p w14:paraId="4F001647" w14:textId="77777777" w:rsidR="00485B66" w:rsidRPr="00483490" w:rsidRDefault="00485B66" w:rsidP="00E64119">
            <w:pPr>
              <w:ind w:right="-164"/>
              <w:jc w:val="center"/>
              <w:rPr>
                <w:color w:val="000000"/>
                <w:lang w:eastAsia="en-IN"/>
              </w:rPr>
            </w:pPr>
            <w:r w:rsidRPr="00483490">
              <w:rPr>
                <w:color w:val="000000"/>
                <w:lang w:eastAsia="en-IN"/>
              </w:rPr>
              <w:t> </w:t>
            </w:r>
          </w:p>
        </w:tc>
        <w:tc>
          <w:tcPr>
            <w:tcW w:w="723" w:type="dxa"/>
            <w:tcBorders>
              <w:top w:val="nil"/>
              <w:left w:val="nil"/>
              <w:bottom w:val="single" w:sz="4" w:space="0" w:color="000000"/>
              <w:right w:val="single" w:sz="4" w:space="0" w:color="000000"/>
            </w:tcBorders>
            <w:shd w:val="clear" w:color="auto" w:fill="auto"/>
            <w:noWrap/>
            <w:vAlign w:val="center"/>
            <w:hideMark/>
          </w:tcPr>
          <w:p w14:paraId="51637E07" w14:textId="77777777" w:rsidR="00485B66" w:rsidRPr="00483490" w:rsidRDefault="00485B66" w:rsidP="00E64119">
            <w:pPr>
              <w:ind w:right="-164"/>
              <w:jc w:val="center"/>
              <w:rPr>
                <w:color w:val="000000"/>
                <w:lang w:eastAsia="en-IN"/>
              </w:rPr>
            </w:pPr>
            <w:r w:rsidRPr="00483490">
              <w:rPr>
                <w:color w:val="000000"/>
                <w:lang w:eastAsia="en-IN"/>
              </w:rPr>
              <w:t>54.00</w:t>
            </w:r>
          </w:p>
        </w:tc>
        <w:tc>
          <w:tcPr>
            <w:tcW w:w="723" w:type="dxa"/>
            <w:tcBorders>
              <w:top w:val="nil"/>
              <w:left w:val="nil"/>
              <w:bottom w:val="single" w:sz="4" w:space="0" w:color="000000"/>
              <w:right w:val="single" w:sz="4" w:space="0" w:color="000000"/>
            </w:tcBorders>
            <w:shd w:val="clear" w:color="auto" w:fill="auto"/>
            <w:noWrap/>
            <w:vAlign w:val="center"/>
            <w:hideMark/>
          </w:tcPr>
          <w:p w14:paraId="70E6C362" w14:textId="77777777" w:rsidR="00485B66" w:rsidRPr="00483490" w:rsidRDefault="00485B66" w:rsidP="00E64119">
            <w:pPr>
              <w:ind w:right="-164"/>
              <w:jc w:val="center"/>
              <w:rPr>
                <w:color w:val="000000"/>
                <w:lang w:eastAsia="en-IN"/>
              </w:rPr>
            </w:pPr>
            <w:r w:rsidRPr="00483490">
              <w:rPr>
                <w:color w:val="000000"/>
                <w:lang w:eastAsia="en-IN"/>
              </w:rPr>
              <w:t>54.50</w:t>
            </w:r>
          </w:p>
        </w:tc>
        <w:tc>
          <w:tcPr>
            <w:tcW w:w="1019" w:type="dxa"/>
            <w:tcBorders>
              <w:top w:val="nil"/>
              <w:left w:val="nil"/>
              <w:bottom w:val="single" w:sz="4" w:space="0" w:color="auto"/>
              <w:right w:val="single" w:sz="4" w:space="0" w:color="auto"/>
            </w:tcBorders>
            <w:shd w:val="clear" w:color="auto" w:fill="auto"/>
            <w:noWrap/>
            <w:vAlign w:val="center"/>
            <w:hideMark/>
          </w:tcPr>
          <w:p w14:paraId="5FE27592" w14:textId="77777777" w:rsidR="00485B66" w:rsidRPr="00483490" w:rsidRDefault="00485B66" w:rsidP="00E64119">
            <w:pPr>
              <w:ind w:right="-164"/>
              <w:jc w:val="center"/>
              <w:rPr>
                <w:color w:val="000000"/>
                <w:lang w:eastAsia="en-IN"/>
              </w:rPr>
            </w:pPr>
            <w:r w:rsidRPr="00483490">
              <w:rPr>
                <w:color w:val="000000"/>
                <w:lang w:eastAsia="en-IN"/>
              </w:rPr>
              <w:t> </w:t>
            </w:r>
          </w:p>
        </w:tc>
        <w:tc>
          <w:tcPr>
            <w:tcW w:w="963" w:type="dxa"/>
            <w:tcBorders>
              <w:top w:val="nil"/>
              <w:left w:val="nil"/>
              <w:bottom w:val="single" w:sz="4" w:space="0" w:color="auto"/>
              <w:right w:val="single" w:sz="4" w:space="0" w:color="auto"/>
            </w:tcBorders>
            <w:shd w:val="clear" w:color="auto" w:fill="auto"/>
            <w:noWrap/>
            <w:vAlign w:val="center"/>
            <w:hideMark/>
          </w:tcPr>
          <w:p w14:paraId="0DC53C55" w14:textId="77777777" w:rsidR="00485B66" w:rsidRPr="00483490" w:rsidRDefault="00485B66" w:rsidP="00E64119">
            <w:pPr>
              <w:ind w:right="-164"/>
              <w:jc w:val="center"/>
              <w:rPr>
                <w:color w:val="000000"/>
                <w:lang w:eastAsia="en-IN"/>
              </w:rPr>
            </w:pPr>
            <w:r w:rsidRPr="00483490">
              <w:rPr>
                <w:color w:val="000000"/>
                <w:lang w:eastAsia="en-IN"/>
              </w:rPr>
              <w:t> </w:t>
            </w:r>
          </w:p>
        </w:tc>
        <w:tc>
          <w:tcPr>
            <w:tcW w:w="672" w:type="dxa"/>
            <w:tcBorders>
              <w:top w:val="nil"/>
              <w:left w:val="nil"/>
              <w:bottom w:val="single" w:sz="4" w:space="0" w:color="auto"/>
              <w:right w:val="single" w:sz="4" w:space="0" w:color="auto"/>
            </w:tcBorders>
            <w:shd w:val="clear" w:color="auto" w:fill="auto"/>
            <w:noWrap/>
            <w:vAlign w:val="center"/>
            <w:hideMark/>
          </w:tcPr>
          <w:p w14:paraId="62A837A2" w14:textId="77777777" w:rsidR="00485B66" w:rsidRPr="00483490" w:rsidRDefault="00485B66" w:rsidP="00E64119">
            <w:pPr>
              <w:ind w:right="-164"/>
              <w:jc w:val="center"/>
              <w:rPr>
                <w:color w:val="000000"/>
                <w:lang w:eastAsia="en-IN"/>
              </w:rPr>
            </w:pPr>
            <w:r w:rsidRPr="00483490">
              <w:rPr>
                <w:color w:val="000000"/>
                <w:lang w:eastAsia="en-IN"/>
              </w:rPr>
              <w:t> </w:t>
            </w:r>
          </w:p>
        </w:tc>
        <w:tc>
          <w:tcPr>
            <w:tcW w:w="723" w:type="dxa"/>
            <w:tcBorders>
              <w:top w:val="nil"/>
              <w:left w:val="nil"/>
              <w:bottom w:val="single" w:sz="4" w:space="0" w:color="auto"/>
              <w:right w:val="single" w:sz="4" w:space="0" w:color="auto"/>
            </w:tcBorders>
            <w:shd w:val="clear" w:color="auto" w:fill="auto"/>
            <w:noWrap/>
            <w:vAlign w:val="center"/>
            <w:hideMark/>
          </w:tcPr>
          <w:p w14:paraId="6A6B28E0" w14:textId="77777777" w:rsidR="00485B66" w:rsidRPr="00483490" w:rsidRDefault="00485B66" w:rsidP="00E64119">
            <w:pPr>
              <w:ind w:right="-164"/>
              <w:jc w:val="center"/>
              <w:rPr>
                <w:color w:val="000000"/>
                <w:lang w:eastAsia="en-IN"/>
              </w:rPr>
            </w:pPr>
            <w:r w:rsidRPr="00483490">
              <w:rPr>
                <w:color w:val="000000"/>
                <w:lang w:eastAsia="en-IN"/>
              </w:rPr>
              <w:t> </w:t>
            </w:r>
          </w:p>
        </w:tc>
        <w:tc>
          <w:tcPr>
            <w:tcW w:w="996" w:type="dxa"/>
            <w:tcBorders>
              <w:top w:val="nil"/>
              <w:left w:val="nil"/>
              <w:bottom w:val="single" w:sz="4" w:space="0" w:color="auto"/>
              <w:right w:val="single" w:sz="4" w:space="0" w:color="auto"/>
            </w:tcBorders>
            <w:shd w:val="clear" w:color="auto" w:fill="auto"/>
            <w:noWrap/>
            <w:vAlign w:val="center"/>
            <w:hideMark/>
          </w:tcPr>
          <w:p w14:paraId="2C0C1036" w14:textId="77777777" w:rsidR="00485B66" w:rsidRPr="00483490" w:rsidRDefault="00485B66" w:rsidP="00E64119">
            <w:pPr>
              <w:ind w:right="-164"/>
              <w:jc w:val="center"/>
              <w:rPr>
                <w:color w:val="000000"/>
                <w:lang w:eastAsia="en-IN"/>
              </w:rPr>
            </w:pPr>
            <w:r w:rsidRPr="00483490">
              <w:rPr>
                <w:color w:val="000000"/>
                <w:lang w:eastAsia="en-IN"/>
              </w:rPr>
              <w:t> </w:t>
            </w:r>
          </w:p>
        </w:tc>
        <w:tc>
          <w:tcPr>
            <w:tcW w:w="611" w:type="dxa"/>
            <w:tcBorders>
              <w:top w:val="nil"/>
              <w:left w:val="nil"/>
              <w:bottom w:val="single" w:sz="4" w:space="0" w:color="auto"/>
              <w:right w:val="single" w:sz="4" w:space="0" w:color="auto"/>
            </w:tcBorders>
            <w:shd w:val="clear" w:color="auto" w:fill="auto"/>
            <w:noWrap/>
            <w:vAlign w:val="center"/>
            <w:hideMark/>
          </w:tcPr>
          <w:p w14:paraId="65D6C49A" w14:textId="77777777" w:rsidR="00485B66" w:rsidRPr="00483490" w:rsidRDefault="00485B66" w:rsidP="00E64119">
            <w:pPr>
              <w:ind w:right="-164"/>
              <w:jc w:val="center"/>
              <w:rPr>
                <w:color w:val="000000"/>
                <w:lang w:eastAsia="en-IN"/>
              </w:rPr>
            </w:pPr>
            <w:r w:rsidRPr="00483490">
              <w:rPr>
                <w:color w:val="000000"/>
                <w:lang w:eastAsia="en-IN"/>
              </w:rPr>
              <w:t> </w:t>
            </w:r>
          </w:p>
        </w:tc>
        <w:tc>
          <w:tcPr>
            <w:tcW w:w="833" w:type="dxa"/>
            <w:tcBorders>
              <w:top w:val="nil"/>
              <w:left w:val="nil"/>
              <w:bottom w:val="single" w:sz="4" w:space="0" w:color="auto"/>
              <w:right w:val="single" w:sz="4" w:space="0" w:color="auto"/>
            </w:tcBorders>
            <w:shd w:val="clear" w:color="auto" w:fill="auto"/>
            <w:noWrap/>
            <w:vAlign w:val="center"/>
            <w:hideMark/>
          </w:tcPr>
          <w:p w14:paraId="7B4131BE" w14:textId="77777777" w:rsidR="00485B66" w:rsidRPr="00483490" w:rsidRDefault="00485B66" w:rsidP="00E64119">
            <w:pPr>
              <w:ind w:right="-164"/>
              <w:jc w:val="center"/>
              <w:rPr>
                <w:color w:val="000000"/>
                <w:lang w:eastAsia="en-IN"/>
              </w:rPr>
            </w:pPr>
            <w:r w:rsidRPr="00483490">
              <w:rPr>
                <w:color w:val="000000"/>
                <w:lang w:eastAsia="en-IN"/>
              </w:rPr>
              <w:t>0.50</w:t>
            </w:r>
          </w:p>
        </w:tc>
        <w:tc>
          <w:tcPr>
            <w:tcW w:w="3393" w:type="dxa"/>
            <w:vMerge/>
            <w:tcBorders>
              <w:top w:val="nil"/>
              <w:left w:val="single" w:sz="4" w:space="0" w:color="auto"/>
              <w:bottom w:val="single" w:sz="4" w:space="0" w:color="000000"/>
              <w:right w:val="single" w:sz="4" w:space="0" w:color="auto"/>
            </w:tcBorders>
            <w:vAlign w:val="center"/>
            <w:hideMark/>
          </w:tcPr>
          <w:p w14:paraId="0F1E3226" w14:textId="77777777" w:rsidR="00485B66" w:rsidRPr="00483490" w:rsidRDefault="00485B66" w:rsidP="00E64119">
            <w:pPr>
              <w:ind w:right="-164"/>
              <w:jc w:val="center"/>
              <w:rPr>
                <w:color w:val="000000"/>
                <w:lang w:eastAsia="en-IN"/>
              </w:rPr>
            </w:pPr>
          </w:p>
        </w:tc>
      </w:tr>
      <w:tr w:rsidR="00485B66" w:rsidRPr="00483490" w14:paraId="73FCA744" w14:textId="77777777" w:rsidTr="006E270F">
        <w:trPr>
          <w:trHeight w:val="312"/>
        </w:trPr>
        <w:tc>
          <w:tcPr>
            <w:tcW w:w="1441" w:type="dxa"/>
            <w:tcBorders>
              <w:top w:val="nil"/>
              <w:left w:val="single" w:sz="4" w:space="0" w:color="auto"/>
              <w:bottom w:val="single" w:sz="4" w:space="0" w:color="auto"/>
              <w:right w:val="single" w:sz="4" w:space="0" w:color="auto"/>
            </w:tcBorders>
            <w:shd w:val="clear" w:color="auto" w:fill="auto"/>
            <w:noWrap/>
            <w:vAlign w:val="center"/>
            <w:hideMark/>
          </w:tcPr>
          <w:p w14:paraId="24048796" w14:textId="77777777" w:rsidR="00485B66" w:rsidRPr="00483490" w:rsidRDefault="00485B66" w:rsidP="00E64119">
            <w:pPr>
              <w:ind w:right="-164"/>
              <w:jc w:val="center"/>
              <w:rPr>
                <w:color w:val="000000"/>
                <w:lang w:eastAsia="en-IN"/>
              </w:rPr>
            </w:pPr>
            <w:r w:rsidRPr="00483490">
              <w:rPr>
                <w:color w:val="000000"/>
                <w:lang w:eastAsia="en-IN"/>
              </w:rPr>
              <w:t>22</w:t>
            </w:r>
          </w:p>
        </w:tc>
        <w:tc>
          <w:tcPr>
            <w:tcW w:w="1668" w:type="dxa"/>
            <w:tcBorders>
              <w:top w:val="nil"/>
              <w:left w:val="nil"/>
              <w:bottom w:val="single" w:sz="4" w:space="0" w:color="auto"/>
              <w:right w:val="single" w:sz="4" w:space="0" w:color="auto"/>
            </w:tcBorders>
            <w:shd w:val="clear" w:color="auto" w:fill="auto"/>
            <w:noWrap/>
            <w:vAlign w:val="center"/>
            <w:hideMark/>
          </w:tcPr>
          <w:p w14:paraId="5CD25E48" w14:textId="77777777" w:rsidR="00485B66" w:rsidRPr="00483490" w:rsidRDefault="00485B66" w:rsidP="00E64119">
            <w:pPr>
              <w:ind w:right="-164"/>
              <w:jc w:val="center"/>
              <w:rPr>
                <w:color w:val="000000"/>
                <w:lang w:eastAsia="en-IN"/>
              </w:rPr>
            </w:pPr>
            <w:r w:rsidRPr="00483490">
              <w:rPr>
                <w:color w:val="000000"/>
                <w:lang w:eastAsia="en-IN"/>
              </w:rPr>
              <w:t>NPG - 5/10</w:t>
            </w:r>
          </w:p>
        </w:tc>
        <w:tc>
          <w:tcPr>
            <w:tcW w:w="723" w:type="dxa"/>
            <w:tcBorders>
              <w:top w:val="nil"/>
              <w:left w:val="nil"/>
              <w:bottom w:val="single" w:sz="4" w:space="0" w:color="auto"/>
              <w:right w:val="single" w:sz="4" w:space="0" w:color="auto"/>
            </w:tcBorders>
            <w:shd w:val="clear" w:color="auto" w:fill="auto"/>
            <w:noWrap/>
            <w:vAlign w:val="center"/>
            <w:hideMark/>
          </w:tcPr>
          <w:p w14:paraId="0D77D35D" w14:textId="77777777" w:rsidR="00485B66" w:rsidRPr="00483490" w:rsidRDefault="00485B66" w:rsidP="00E64119">
            <w:pPr>
              <w:ind w:right="-164"/>
              <w:jc w:val="center"/>
              <w:rPr>
                <w:color w:val="000000"/>
                <w:lang w:eastAsia="en-IN"/>
              </w:rPr>
            </w:pPr>
            <w:r w:rsidRPr="00483490">
              <w:rPr>
                <w:color w:val="000000"/>
                <w:lang w:eastAsia="en-IN"/>
              </w:rPr>
              <w:t>54.50</w:t>
            </w:r>
          </w:p>
        </w:tc>
        <w:tc>
          <w:tcPr>
            <w:tcW w:w="723" w:type="dxa"/>
            <w:tcBorders>
              <w:top w:val="nil"/>
              <w:left w:val="nil"/>
              <w:bottom w:val="single" w:sz="4" w:space="0" w:color="auto"/>
              <w:right w:val="single" w:sz="4" w:space="0" w:color="auto"/>
            </w:tcBorders>
            <w:shd w:val="clear" w:color="auto" w:fill="auto"/>
            <w:noWrap/>
            <w:vAlign w:val="center"/>
            <w:hideMark/>
          </w:tcPr>
          <w:p w14:paraId="48F45D25" w14:textId="77777777" w:rsidR="00485B66" w:rsidRPr="00483490" w:rsidRDefault="00485B66" w:rsidP="00E64119">
            <w:pPr>
              <w:ind w:right="-164"/>
              <w:jc w:val="center"/>
              <w:rPr>
                <w:color w:val="000000"/>
                <w:lang w:eastAsia="en-IN"/>
              </w:rPr>
            </w:pPr>
            <w:r w:rsidRPr="00483490">
              <w:rPr>
                <w:color w:val="000000"/>
                <w:lang w:eastAsia="en-IN"/>
              </w:rPr>
              <w:t>55.50</w:t>
            </w:r>
          </w:p>
        </w:tc>
        <w:tc>
          <w:tcPr>
            <w:tcW w:w="1019" w:type="dxa"/>
            <w:tcBorders>
              <w:top w:val="nil"/>
              <w:left w:val="nil"/>
              <w:bottom w:val="single" w:sz="4" w:space="0" w:color="auto"/>
              <w:right w:val="single" w:sz="4" w:space="0" w:color="auto"/>
            </w:tcBorders>
            <w:shd w:val="clear" w:color="auto" w:fill="auto"/>
            <w:noWrap/>
            <w:vAlign w:val="center"/>
            <w:hideMark/>
          </w:tcPr>
          <w:p w14:paraId="61A61D6B" w14:textId="77777777" w:rsidR="00485B66" w:rsidRPr="00483490" w:rsidRDefault="00485B66" w:rsidP="00E64119">
            <w:pPr>
              <w:ind w:right="-164"/>
              <w:jc w:val="center"/>
              <w:rPr>
                <w:color w:val="000000"/>
                <w:lang w:eastAsia="en-IN"/>
              </w:rPr>
            </w:pPr>
            <w:r w:rsidRPr="00483490">
              <w:rPr>
                <w:color w:val="000000"/>
                <w:lang w:eastAsia="en-IN"/>
              </w:rPr>
              <w:t>94.94</w:t>
            </w:r>
          </w:p>
        </w:tc>
        <w:tc>
          <w:tcPr>
            <w:tcW w:w="963" w:type="dxa"/>
            <w:tcBorders>
              <w:top w:val="nil"/>
              <w:left w:val="nil"/>
              <w:bottom w:val="single" w:sz="4" w:space="0" w:color="auto"/>
              <w:right w:val="single" w:sz="4" w:space="0" w:color="auto"/>
            </w:tcBorders>
            <w:shd w:val="clear" w:color="auto" w:fill="auto"/>
            <w:noWrap/>
            <w:vAlign w:val="center"/>
            <w:hideMark/>
          </w:tcPr>
          <w:p w14:paraId="3CC38EED" w14:textId="77777777" w:rsidR="00485B66" w:rsidRPr="00483490" w:rsidRDefault="00485B66" w:rsidP="00E64119">
            <w:pPr>
              <w:ind w:right="-164"/>
              <w:jc w:val="center"/>
              <w:rPr>
                <w:color w:val="000000"/>
                <w:lang w:eastAsia="en-IN"/>
              </w:rPr>
            </w:pPr>
            <w:r w:rsidRPr="00483490">
              <w:rPr>
                <w:color w:val="000000"/>
                <w:lang w:eastAsia="en-IN"/>
              </w:rPr>
              <w:t>0.81</w:t>
            </w:r>
          </w:p>
        </w:tc>
        <w:tc>
          <w:tcPr>
            <w:tcW w:w="672" w:type="dxa"/>
            <w:tcBorders>
              <w:top w:val="nil"/>
              <w:left w:val="nil"/>
              <w:bottom w:val="single" w:sz="4" w:space="0" w:color="auto"/>
              <w:right w:val="single" w:sz="4" w:space="0" w:color="auto"/>
            </w:tcBorders>
            <w:shd w:val="clear" w:color="auto" w:fill="auto"/>
            <w:noWrap/>
            <w:vAlign w:val="center"/>
            <w:hideMark/>
          </w:tcPr>
          <w:p w14:paraId="354EFA02" w14:textId="77777777" w:rsidR="00485B66" w:rsidRPr="00483490" w:rsidRDefault="00485B66" w:rsidP="00E64119">
            <w:pPr>
              <w:ind w:right="-164"/>
              <w:jc w:val="center"/>
              <w:rPr>
                <w:color w:val="000000"/>
                <w:lang w:eastAsia="en-IN"/>
              </w:rPr>
            </w:pPr>
            <w:r w:rsidRPr="00483490">
              <w:rPr>
                <w:color w:val="000000"/>
                <w:lang w:eastAsia="en-IN"/>
              </w:rPr>
              <w:t>5.06</w:t>
            </w:r>
          </w:p>
        </w:tc>
        <w:tc>
          <w:tcPr>
            <w:tcW w:w="723" w:type="dxa"/>
            <w:tcBorders>
              <w:top w:val="nil"/>
              <w:left w:val="nil"/>
              <w:bottom w:val="single" w:sz="4" w:space="0" w:color="auto"/>
              <w:right w:val="single" w:sz="4" w:space="0" w:color="auto"/>
            </w:tcBorders>
            <w:shd w:val="clear" w:color="auto" w:fill="auto"/>
            <w:noWrap/>
            <w:vAlign w:val="center"/>
            <w:hideMark/>
          </w:tcPr>
          <w:p w14:paraId="31D9E563" w14:textId="77777777" w:rsidR="00485B66" w:rsidRPr="00483490" w:rsidRDefault="00485B66" w:rsidP="00E64119">
            <w:pPr>
              <w:ind w:right="-164"/>
              <w:jc w:val="center"/>
              <w:rPr>
                <w:color w:val="000000"/>
                <w:lang w:eastAsia="en-IN"/>
              </w:rPr>
            </w:pPr>
            <w:r w:rsidRPr="00483490">
              <w:rPr>
                <w:color w:val="000000"/>
                <w:lang w:eastAsia="en-IN"/>
              </w:rPr>
              <w:t>61.38</w:t>
            </w:r>
          </w:p>
        </w:tc>
        <w:tc>
          <w:tcPr>
            <w:tcW w:w="996" w:type="dxa"/>
            <w:tcBorders>
              <w:top w:val="nil"/>
              <w:left w:val="nil"/>
              <w:bottom w:val="single" w:sz="4" w:space="0" w:color="auto"/>
              <w:right w:val="single" w:sz="4" w:space="0" w:color="auto"/>
            </w:tcBorders>
            <w:shd w:val="clear" w:color="auto" w:fill="auto"/>
            <w:noWrap/>
            <w:vAlign w:val="center"/>
            <w:hideMark/>
          </w:tcPr>
          <w:p w14:paraId="0F41C575" w14:textId="77777777" w:rsidR="00485B66" w:rsidRPr="00483490" w:rsidRDefault="00485B66" w:rsidP="00E64119">
            <w:pPr>
              <w:ind w:right="-164"/>
              <w:jc w:val="center"/>
              <w:rPr>
                <w:color w:val="000000"/>
                <w:lang w:eastAsia="en-IN"/>
              </w:rPr>
            </w:pPr>
            <w:r w:rsidRPr="00483490">
              <w:rPr>
                <w:color w:val="000000"/>
                <w:lang w:eastAsia="en-IN"/>
              </w:rPr>
              <w:t>17.88</w:t>
            </w:r>
          </w:p>
        </w:tc>
        <w:tc>
          <w:tcPr>
            <w:tcW w:w="611" w:type="dxa"/>
            <w:tcBorders>
              <w:top w:val="nil"/>
              <w:left w:val="nil"/>
              <w:bottom w:val="single" w:sz="4" w:space="0" w:color="auto"/>
              <w:right w:val="single" w:sz="4" w:space="0" w:color="auto"/>
            </w:tcBorders>
            <w:shd w:val="clear" w:color="auto" w:fill="auto"/>
            <w:noWrap/>
            <w:vAlign w:val="center"/>
            <w:hideMark/>
          </w:tcPr>
          <w:p w14:paraId="6940DFB6" w14:textId="77777777" w:rsidR="00485B66" w:rsidRPr="00483490" w:rsidRDefault="00485B66" w:rsidP="00E64119">
            <w:pPr>
              <w:ind w:right="-164"/>
              <w:jc w:val="center"/>
              <w:rPr>
                <w:color w:val="000000"/>
                <w:lang w:eastAsia="en-IN"/>
              </w:rPr>
            </w:pPr>
            <w:r w:rsidRPr="00483490">
              <w:rPr>
                <w:color w:val="000000"/>
                <w:lang w:eastAsia="en-IN"/>
              </w:rPr>
              <w:t>1.26</w:t>
            </w:r>
          </w:p>
        </w:tc>
        <w:tc>
          <w:tcPr>
            <w:tcW w:w="833" w:type="dxa"/>
            <w:tcBorders>
              <w:top w:val="nil"/>
              <w:left w:val="nil"/>
              <w:bottom w:val="single" w:sz="4" w:space="0" w:color="auto"/>
              <w:right w:val="single" w:sz="4" w:space="0" w:color="auto"/>
            </w:tcBorders>
            <w:shd w:val="clear" w:color="auto" w:fill="auto"/>
            <w:noWrap/>
            <w:vAlign w:val="center"/>
            <w:hideMark/>
          </w:tcPr>
          <w:p w14:paraId="78D32A85" w14:textId="77777777" w:rsidR="00485B66" w:rsidRPr="00483490" w:rsidRDefault="00485B66" w:rsidP="00E64119">
            <w:pPr>
              <w:ind w:right="-164"/>
              <w:jc w:val="center"/>
              <w:rPr>
                <w:color w:val="000000"/>
                <w:lang w:eastAsia="en-IN"/>
              </w:rPr>
            </w:pPr>
            <w:r w:rsidRPr="00483490">
              <w:rPr>
                <w:color w:val="000000"/>
                <w:lang w:eastAsia="en-IN"/>
              </w:rPr>
              <w:t>1.00</w:t>
            </w:r>
          </w:p>
        </w:tc>
        <w:tc>
          <w:tcPr>
            <w:tcW w:w="3393" w:type="dxa"/>
            <w:vMerge/>
            <w:tcBorders>
              <w:top w:val="nil"/>
              <w:left w:val="single" w:sz="4" w:space="0" w:color="auto"/>
              <w:bottom w:val="single" w:sz="4" w:space="0" w:color="000000"/>
              <w:right w:val="single" w:sz="4" w:space="0" w:color="auto"/>
            </w:tcBorders>
            <w:vAlign w:val="center"/>
            <w:hideMark/>
          </w:tcPr>
          <w:p w14:paraId="5813359D" w14:textId="77777777" w:rsidR="00485B66" w:rsidRPr="00483490" w:rsidRDefault="00485B66" w:rsidP="00E64119">
            <w:pPr>
              <w:ind w:right="-164"/>
              <w:jc w:val="center"/>
              <w:rPr>
                <w:color w:val="000000"/>
                <w:lang w:eastAsia="en-IN"/>
              </w:rPr>
            </w:pPr>
          </w:p>
        </w:tc>
      </w:tr>
      <w:tr w:rsidR="00485B66" w:rsidRPr="00483490" w14:paraId="54B86F0A" w14:textId="77777777" w:rsidTr="006E270F">
        <w:trPr>
          <w:trHeight w:val="312"/>
        </w:trPr>
        <w:tc>
          <w:tcPr>
            <w:tcW w:w="1441" w:type="dxa"/>
            <w:tcBorders>
              <w:top w:val="nil"/>
              <w:left w:val="single" w:sz="4" w:space="0" w:color="auto"/>
              <w:bottom w:val="single" w:sz="4" w:space="0" w:color="auto"/>
              <w:right w:val="single" w:sz="4" w:space="0" w:color="auto"/>
            </w:tcBorders>
            <w:shd w:val="clear" w:color="auto" w:fill="auto"/>
            <w:noWrap/>
            <w:vAlign w:val="center"/>
            <w:hideMark/>
          </w:tcPr>
          <w:p w14:paraId="3EA9D6BC" w14:textId="77777777" w:rsidR="00485B66" w:rsidRPr="00483490" w:rsidRDefault="00485B66" w:rsidP="00E64119">
            <w:pPr>
              <w:ind w:right="-164"/>
              <w:jc w:val="center"/>
              <w:rPr>
                <w:color w:val="000000"/>
                <w:lang w:eastAsia="en-IN"/>
              </w:rPr>
            </w:pPr>
            <w:r w:rsidRPr="00483490">
              <w:rPr>
                <w:color w:val="000000"/>
                <w:lang w:eastAsia="en-IN"/>
              </w:rPr>
              <w:t>23</w:t>
            </w:r>
          </w:p>
        </w:tc>
        <w:tc>
          <w:tcPr>
            <w:tcW w:w="1668" w:type="dxa"/>
            <w:tcBorders>
              <w:top w:val="nil"/>
              <w:left w:val="nil"/>
              <w:bottom w:val="single" w:sz="4" w:space="0" w:color="auto"/>
              <w:right w:val="single" w:sz="4" w:space="0" w:color="auto"/>
            </w:tcBorders>
            <w:shd w:val="clear" w:color="auto" w:fill="auto"/>
            <w:noWrap/>
            <w:vAlign w:val="center"/>
            <w:hideMark/>
          </w:tcPr>
          <w:p w14:paraId="149FCDE1" w14:textId="77777777" w:rsidR="00485B66" w:rsidRPr="00483490" w:rsidRDefault="00485B66" w:rsidP="00E64119">
            <w:pPr>
              <w:ind w:right="-164"/>
              <w:jc w:val="center"/>
              <w:rPr>
                <w:color w:val="000000"/>
                <w:lang w:eastAsia="en-IN"/>
              </w:rPr>
            </w:pPr>
            <w:r w:rsidRPr="00483490">
              <w:rPr>
                <w:color w:val="000000"/>
                <w:lang w:eastAsia="en-IN"/>
              </w:rPr>
              <w:t>NPG - 5/11</w:t>
            </w:r>
          </w:p>
        </w:tc>
        <w:tc>
          <w:tcPr>
            <w:tcW w:w="723" w:type="dxa"/>
            <w:tcBorders>
              <w:top w:val="nil"/>
              <w:left w:val="nil"/>
              <w:bottom w:val="single" w:sz="4" w:space="0" w:color="auto"/>
              <w:right w:val="single" w:sz="4" w:space="0" w:color="auto"/>
            </w:tcBorders>
            <w:shd w:val="clear" w:color="auto" w:fill="auto"/>
            <w:noWrap/>
            <w:vAlign w:val="center"/>
            <w:hideMark/>
          </w:tcPr>
          <w:p w14:paraId="51A9F393" w14:textId="77777777" w:rsidR="00485B66" w:rsidRPr="00483490" w:rsidRDefault="00485B66" w:rsidP="00E64119">
            <w:pPr>
              <w:ind w:right="-164"/>
              <w:jc w:val="center"/>
              <w:rPr>
                <w:color w:val="000000"/>
                <w:lang w:eastAsia="en-IN"/>
              </w:rPr>
            </w:pPr>
            <w:r w:rsidRPr="00483490">
              <w:rPr>
                <w:color w:val="000000"/>
                <w:lang w:eastAsia="en-IN"/>
              </w:rPr>
              <w:t>55.50</w:t>
            </w:r>
          </w:p>
        </w:tc>
        <w:tc>
          <w:tcPr>
            <w:tcW w:w="723" w:type="dxa"/>
            <w:tcBorders>
              <w:top w:val="nil"/>
              <w:left w:val="nil"/>
              <w:bottom w:val="single" w:sz="4" w:space="0" w:color="auto"/>
              <w:right w:val="single" w:sz="4" w:space="0" w:color="auto"/>
            </w:tcBorders>
            <w:shd w:val="clear" w:color="auto" w:fill="auto"/>
            <w:noWrap/>
            <w:vAlign w:val="center"/>
            <w:hideMark/>
          </w:tcPr>
          <w:p w14:paraId="7FF22923" w14:textId="77777777" w:rsidR="00485B66" w:rsidRPr="00483490" w:rsidRDefault="00485B66" w:rsidP="00E64119">
            <w:pPr>
              <w:ind w:right="-164"/>
              <w:jc w:val="center"/>
              <w:rPr>
                <w:color w:val="000000"/>
                <w:lang w:eastAsia="en-IN"/>
              </w:rPr>
            </w:pPr>
            <w:r w:rsidRPr="00483490">
              <w:rPr>
                <w:color w:val="000000"/>
                <w:lang w:eastAsia="en-IN"/>
              </w:rPr>
              <w:t>56.50</w:t>
            </w:r>
          </w:p>
        </w:tc>
        <w:tc>
          <w:tcPr>
            <w:tcW w:w="1019" w:type="dxa"/>
            <w:tcBorders>
              <w:top w:val="nil"/>
              <w:left w:val="nil"/>
              <w:bottom w:val="single" w:sz="4" w:space="0" w:color="auto"/>
              <w:right w:val="single" w:sz="4" w:space="0" w:color="auto"/>
            </w:tcBorders>
            <w:shd w:val="clear" w:color="auto" w:fill="auto"/>
            <w:noWrap/>
            <w:vAlign w:val="center"/>
            <w:hideMark/>
          </w:tcPr>
          <w:p w14:paraId="082122A6" w14:textId="77777777" w:rsidR="00485B66" w:rsidRPr="00483490" w:rsidRDefault="00485B66" w:rsidP="00E64119">
            <w:pPr>
              <w:ind w:right="-164"/>
              <w:jc w:val="center"/>
              <w:rPr>
                <w:color w:val="000000"/>
                <w:lang w:eastAsia="en-IN"/>
              </w:rPr>
            </w:pPr>
            <w:r w:rsidRPr="00483490">
              <w:rPr>
                <w:color w:val="000000"/>
                <w:lang w:eastAsia="en-IN"/>
              </w:rPr>
              <w:t>95.28</w:t>
            </w:r>
          </w:p>
        </w:tc>
        <w:tc>
          <w:tcPr>
            <w:tcW w:w="963" w:type="dxa"/>
            <w:tcBorders>
              <w:top w:val="nil"/>
              <w:left w:val="nil"/>
              <w:bottom w:val="single" w:sz="4" w:space="0" w:color="auto"/>
              <w:right w:val="single" w:sz="4" w:space="0" w:color="auto"/>
            </w:tcBorders>
            <w:shd w:val="clear" w:color="auto" w:fill="auto"/>
            <w:noWrap/>
            <w:vAlign w:val="center"/>
            <w:hideMark/>
          </w:tcPr>
          <w:p w14:paraId="7A3AE23D" w14:textId="77777777" w:rsidR="00485B66" w:rsidRPr="00483490" w:rsidRDefault="00485B66" w:rsidP="00E64119">
            <w:pPr>
              <w:ind w:right="-164"/>
              <w:jc w:val="center"/>
              <w:rPr>
                <w:color w:val="000000"/>
                <w:lang w:eastAsia="en-IN"/>
              </w:rPr>
            </w:pPr>
            <w:r w:rsidRPr="00483490">
              <w:rPr>
                <w:color w:val="000000"/>
                <w:lang w:eastAsia="en-IN"/>
              </w:rPr>
              <w:t>0.94</w:t>
            </w:r>
          </w:p>
        </w:tc>
        <w:tc>
          <w:tcPr>
            <w:tcW w:w="672" w:type="dxa"/>
            <w:tcBorders>
              <w:top w:val="nil"/>
              <w:left w:val="nil"/>
              <w:bottom w:val="single" w:sz="4" w:space="0" w:color="auto"/>
              <w:right w:val="single" w:sz="4" w:space="0" w:color="auto"/>
            </w:tcBorders>
            <w:shd w:val="clear" w:color="auto" w:fill="auto"/>
            <w:noWrap/>
            <w:vAlign w:val="center"/>
            <w:hideMark/>
          </w:tcPr>
          <w:p w14:paraId="4006373F" w14:textId="77777777" w:rsidR="00485B66" w:rsidRPr="00483490" w:rsidRDefault="00485B66" w:rsidP="00E64119">
            <w:pPr>
              <w:ind w:right="-164"/>
              <w:jc w:val="center"/>
              <w:rPr>
                <w:color w:val="000000"/>
                <w:lang w:eastAsia="en-IN"/>
              </w:rPr>
            </w:pPr>
            <w:r w:rsidRPr="00483490">
              <w:rPr>
                <w:color w:val="000000"/>
                <w:lang w:eastAsia="en-IN"/>
              </w:rPr>
              <w:t>4.72</w:t>
            </w:r>
          </w:p>
        </w:tc>
        <w:tc>
          <w:tcPr>
            <w:tcW w:w="723" w:type="dxa"/>
            <w:tcBorders>
              <w:top w:val="nil"/>
              <w:left w:val="nil"/>
              <w:bottom w:val="single" w:sz="4" w:space="0" w:color="auto"/>
              <w:right w:val="single" w:sz="4" w:space="0" w:color="auto"/>
            </w:tcBorders>
            <w:shd w:val="clear" w:color="auto" w:fill="auto"/>
            <w:noWrap/>
            <w:vAlign w:val="center"/>
            <w:hideMark/>
          </w:tcPr>
          <w:p w14:paraId="498233BE" w14:textId="77777777" w:rsidR="00485B66" w:rsidRPr="00483490" w:rsidRDefault="00485B66" w:rsidP="00E64119">
            <w:pPr>
              <w:ind w:right="-164"/>
              <w:jc w:val="center"/>
              <w:rPr>
                <w:color w:val="000000"/>
                <w:lang w:eastAsia="en-IN"/>
              </w:rPr>
            </w:pPr>
            <w:r w:rsidRPr="00483490">
              <w:rPr>
                <w:color w:val="000000"/>
                <w:lang w:eastAsia="en-IN"/>
              </w:rPr>
              <w:t>66.28</w:t>
            </w:r>
          </w:p>
        </w:tc>
        <w:tc>
          <w:tcPr>
            <w:tcW w:w="996" w:type="dxa"/>
            <w:tcBorders>
              <w:top w:val="nil"/>
              <w:left w:val="nil"/>
              <w:bottom w:val="single" w:sz="4" w:space="0" w:color="auto"/>
              <w:right w:val="single" w:sz="4" w:space="0" w:color="auto"/>
            </w:tcBorders>
            <w:shd w:val="clear" w:color="auto" w:fill="auto"/>
            <w:noWrap/>
            <w:vAlign w:val="center"/>
            <w:hideMark/>
          </w:tcPr>
          <w:p w14:paraId="2307E148" w14:textId="77777777" w:rsidR="00485B66" w:rsidRPr="00483490" w:rsidRDefault="00485B66" w:rsidP="00E64119">
            <w:pPr>
              <w:ind w:right="-164"/>
              <w:jc w:val="center"/>
              <w:rPr>
                <w:color w:val="000000"/>
                <w:lang w:eastAsia="en-IN"/>
              </w:rPr>
            </w:pPr>
            <w:r w:rsidRPr="00483490">
              <w:rPr>
                <w:color w:val="000000"/>
                <w:lang w:eastAsia="en-IN"/>
              </w:rPr>
              <w:t>18.16</w:t>
            </w:r>
          </w:p>
        </w:tc>
        <w:tc>
          <w:tcPr>
            <w:tcW w:w="611" w:type="dxa"/>
            <w:tcBorders>
              <w:top w:val="nil"/>
              <w:left w:val="nil"/>
              <w:bottom w:val="single" w:sz="4" w:space="0" w:color="auto"/>
              <w:right w:val="single" w:sz="4" w:space="0" w:color="auto"/>
            </w:tcBorders>
            <w:shd w:val="clear" w:color="auto" w:fill="auto"/>
            <w:noWrap/>
            <w:vAlign w:val="center"/>
            <w:hideMark/>
          </w:tcPr>
          <w:p w14:paraId="005A5828" w14:textId="77777777" w:rsidR="00485B66" w:rsidRPr="00483490" w:rsidRDefault="00485B66" w:rsidP="00E64119">
            <w:pPr>
              <w:ind w:right="-164"/>
              <w:jc w:val="center"/>
              <w:rPr>
                <w:color w:val="000000"/>
                <w:lang w:eastAsia="en-IN"/>
              </w:rPr>
            </w:pPr>
            <w:r w:rsidRPr="00483490">
              <w:rPr>
                <w:color w:val="000000"/>
                <w:lang w:eastAsia="en-IN"/>
              </w:rPr>
              <w:t>0.88</w:t>
            </w:r>
          </w:p>
        </w:tc>
        <w:tc>
          <w:tcPr>
            <w:tcW w:w="833" w:type="dxa"/>
            <w:tcBorders>
              <w:top w:val="nil"/>
              <w:left w:val="nil"/>
              <w:bottom w:val="single" w:sz="4" w:space="0" w:color="auto"/>
              <w:right w:val="single" w:sz="4" w:space="0" w:color="auto"/>
            </w:tcBorders>
            <w:shd w:val="clear" w:color="auto" w:fill="auto"/>
            <w:noWrap/>
            <w:vAlign w:val="center"/>
            <w:hideMark/>
          </w:tcPr>
          <w:p w14:paraId="24F4B792" w14:textId="77777777" w:rsidR="00485B66" w:rsidRPr="00483490" w:rsidRDefault="00485B66" w:rsidP="00E64119">
            <w:pPr>
              <w:ind w:right="-164"/>
              <w:jc w:val="center"/>
              <w:rPr>
                <w:color w:val="000000"/>
                <w:lang w:eastAsia="en-IN"/>
              </w:rPr>
            </w:pPr>
            <w:r w:rsidRPr="00483490">
              <w:rPr>
                <w:color w:val="000000"/>
                <w:lang w:eastAsia="en-IN"/>
              </w:rPr>
              <w:t>1.00</w:t>
            </w:r>
          </w:p>
        </w:tc>
        <w:tc>
          <w:tcPr>
            <w:tcW w:w="3393" w:type="dxa"/>
            <w:vMerge/>
            <w:tcBorders>
              <w:top w:val="nil"/>
              <w:left w:val="single" w:sz="4" w:space="0" w:color="auto"/>
              <w:bottom w:val="single" w:sz="4" w:space="0" w:color="000000"/>
              <w:right w:val="single" w:sz="4" w:space="0" w:color="auto"/>
            </w:tcBorders>
            <w:vAlign w:val="center"/>
            <w:hideMark/>
          </w:tcPr>
          <w:p w14:paraId="5B3328FE" w14:textId="77777777" w:rsidR="00485B66" w:rsidRPr="00483490" w:rsidRDefault="00485B66" w:rsidP="00E64119">
            <w:pPr>
              <w:ind w:right="-164"/>
              <w:jc w:val="center"/>
              <w:rPr>
                <w:color w:val="000000"/>
                <w:lang w:eastAsia="en-IN"/>
              </w:rPr>
            </w:pPr>
          </w:p>
        </w:tc>
      </w:tr>
      <w:tr w:rsidR="00485B66" w:rsidRPr="00483490" w14:paraId="626AC080" w14:textId="77777777" w:rsidTr="006E270F">
        <w:trPr>
          <w:trHeight w:val="312"/>
        </w:trPr>
        <w:tc>
          <w:tcPr>
            <w:tcW w:w="1441" w:type="dxa"/>
            <w:tcBorders>
              <w:top w:val="nil"/>
              <w:left w:val="single" w:sz="4" w:space="0" w:color="auto"/>
              <w:bottom w:val="single" w:sz="4" w:space="0" w:color="auto"/>
              <w:right w:val="single" w:sz="4" w:space="0" w:color="auto"/>
            </w:tcBorders>
            <w:shd w:val="clear" w:color="auto" w:fill="auto"/>
            <w:noWrap/>
            <w:vAlign w:val="center"/>
            <w:hideMark/>
          </w:tcPr>
          <w:p w14:paraId="4288B982" w14:textId="77777777" w:rsidR="00485B66" w:rsidRPr="00483490" w:rsidRDefault="00485B66" w:rsidP="00E64119">
            <w:pPr>
              <w:ind w:right="-164"/>
              <w:jc w:val="center"/>
              <w:rPr>
                <w:color w:val="000000"/>
                <w:lang w:eastAsia="en-IN"/>
              </w:rPr>
            </w:pPr>
            <w:r w:rsidRPr="00483490">
              <w:rPr>
                <w:color w:val="000000"/>
                <w:lang w:eastAsia="en-IN"/>
              </w:rPr>
              <w:t>24</w:t>
            </w:r>
          </w:p>
        </w:tc>
        <w:tc>
          <w:tcPr>
            <w:tcW w:w="1668" w:type="dxa"/>
            <w:tcBorders>
              <w:top w:val="nil"/>
              <w:left w:val="nil"/>
              <w:bottom w:val="single" w:sz="4" w:space="0" w:color="auto"/>
              <w:right w:val="single" w:sz="4" w:space="0" w:color="auto"/>
            </w:tcBorders>
            <w:shd w:val="clear" w:color="auto" w:fill="auto"/>
            <w:noWrap/>
            <w:vAlign w:val="center"/>
            <w:hideMark/>
          </w:tcPr>
          <w:p w14:paraId="12419921" w14:textId="77777777" w:rsidR="00485B66" w:rsidRPr="00483490" w:rsidRDefault="00485B66" w:rsidP="00E64119">
            <w:pPr>
              <w:ind w:right="-164"/>
              <w:jc w:val="center"/>
              <w:rPr>
                <w:color w:val="000000"/>
                <w:lang w:eastAsia="en-IN"/>
              </w:rPr>
            </w:pPr>
            <w:r w:rsidRPr="00483490">
              <w:rPr>
                <w:color w:val="000000"/>
                <w:lang w:eastAsia="en-IN"/>
              </w:rPr>
              <w:t>NPG - 5/12</w:t>
            </w:r>
          </w:p>
        </w:tc>
        <w:tc>
          <w:tcPr>
            <w:tcW w:w="723" w:type="dxa"/>
            <w:tcBorders>
              <w:top w:val="nil"/>
              <w:left w:val="nil"/>
              <w:bottom w:val="single" w:sz="4" w:space="0" w:color="auto"/>
              <w:right w:val="single" w:sz="4" w:space="0" w:color="auto"/>
            </w:tcBorders>
            <w:shd w:val="clear" w:color="auto" w:fill="auto"/>
            <w:noWrap/>
            <w:vAlign w:val="center"/>
            <w:hideMark/>
          </w:tcPr>
          <w:p w14:paraId="799C45DA" w14:textId="77777777" w:rsidR="00485B66" w:rsidRPr="00483490" w:rsidRDefault="00485B66" w:rsidP="00E64119">
            <w:pPr>
              <w:ind w:right="-164"/>
              <w:jc w:val="center"/>
              <w:rPr>
                <w:color w:val="000000"/>
                <w:lang w:eastAsia="en-IN"/>
              </w:rPr>
            </w:pPr>
            <w:r w:rsidRPr="00483490">
              <w:rPr>
                <w:color w:val="000000"/>
                <w:lang w:eastAsia="en-IN"/>
              </w:rPr>
              <w:t>56.50</w:t>
            </w:r>
          </w:p>
        </w:tc>
        <w:tc>
          <w:tcPr>
            <w:tcW w:w="723" w:type="dxa"/>
            <w:tcBorders>
              <w:top w:val="nil"/>
              <w:left w:val="nil"/>
              <w:bottom w:val="single" w:sz="4" w:space="0" w:color="auto"/>
              <w:right w:val="single" w:sz="4" w:space="0" w:color="auto"/>
            </w:tcBorders>
            <w:shd w:val="clear" w:color="auto" w:fill="auto"/>
            <w:noWrap/>
            <w:vAlign w:val="center"/>
            <w:hideMark/>
          </w:tcPr>
          <w:p w14:paraId="7B30A53E" w14:textId="77777777" w:rsidR="00485B66" w:rsidRPr="00483490" w:rsidRDefault="00485B66" w:rsidP="00E64119">
            <w:pPr>
              <w:ind w:right="-164"/>
              <w:jc w:val="center"/>
              <w:rPr>
                <w:color w:val="000000"/>
                <w:lang w:eastAsia="en-IN"/>
              </w:rPr>
            </w:pPr>
            <w:r w:rsidRPr="00483490">
              <w:rPr>
                <w:color w:val="000000"/>
                <w:lang w:eastAsia="en-IN"/>
              </w:rPr>
              <w:t>57.50</w:t>
            </w:r>
          </w:p>
        </w:tc>
        <w:tc>
          <w:tcPr>
            <w:tcW w:w="1019" w:type="dxa"/>
            <w:tcBorders>
              <w:top w:val="nil"/>
              <w:left w:val="nil"/>
              <w:bottom w:val="single" w:sz="4" w:space="0" w:color="auto"/>
              <w:right w:val="single" w:sz="4" w:space="0" w:color="auto"/>
            </w:tcBorders>
            <w:shd w:val="clear" w:color="auto" w:fill="auto"/>
            <w:noWrap/>
            <w:vAlign w:val="center"/>
            <w:hideMark/>
          </w:tcPr>
          <w:p w14:paraId="14402EB1" w14:textId="77777777" w:rsidR="00485B66" w:rsidRPr="00483490" w:rsidRDefault="00485B66" w:rsidP="00E64119">
            <w:pPr>
              <w:ind w:right="-164"/>
              <w:jc w:val="center"/>
              <w:rPr>
                <w:color w:val="000000"/>
                <w:lang w:eastAsia="en-IN"/>
              </w:rPr>
            </w:pPr>
            <w:r w:rsidRPr="00483490">
              <w:rPr>
                <w:color w:val="000000"/>
                <w:lang w:eastAsia="en-IN"/>
              </w:rPr>
              <w:t>94.36</w:t>
            </w:r>
          </w:p>
        </w:tc>
        <w:tc>
          <w:tcPr>
            <w:tcW w:w="963" w:type="dxa"/>
            <w:tcBorders>
              <w:top w:val="nil"/>
              <w:left w:val="nil"/>
              <w:bottom w:val="single" w:sz="4" w:space="0" w:color="auto"/>
              <w:right w:val="single" w:sz="4" w:space="0" w:color="auto"/>
            </w:tcBorders>
            <w:shd w:val="clear" w:color="auto" w:fill="auto"/>
            <w:noWrap/>
            <w:vAlign w:val="center"/>
            <w:hideMark/>
          </w:tcPr>
          <w:p w14:paraId="7D4BF6D1" w14:textId="77777777" w:rsidR="00485B66" w:rsidRPr="00483490" w:rsidRDefault="00485B66" w:rsidP="00E64119">
            <w:pPr>
              <w:ind w:right="-164"/>
              <w:jc w:val="center"/>
              <w:rPr>
                <w:color w:val="000000"/>
                <w:lang w:eastAsia="en-IN"/>
              </w:rPr>
            </w:pPr>
            <w:r w:rsidRPr="00483490">
              <w:rPr>
                <w:color w:val="000000"/>
                <w:lang w:eastAsia="en-IN"/>
              </w:rPr>
              <w:t>1.14</w:t>
            </w:r>
          </w:p>
        </w:tc>
        <w:tc>
          <w:tcPr>
            <w:tcW w:w="672" w:type="dxa"/>
            <w:tcBorders>
              <w:top w:val="nil"/>
              <w:left w:val="nil"/>
              <w:bottom w:val="single" w:sz="4" w:space="0" w:color="auto"/>
              <w:right w:val="single" w:sz="4" w:space="0" w:color="auto"/>
            </w:tcBorders>
            <w:shd w:val="clear" w:color="auto" w:fill="auto"/>
            <w:noWrap/>
            <w:vAlign w:val="center"/>
            <w:hideMark/>
          </w:tcPr>
          <w:p w14:paraId="6648AACE" w14:textId="77777777" w:rsidR="00485B66" w:rsidRPr="00483490" w:rsidRDefault="00485B66" w:rsidP="00E64119">
            <w:pPr>
              <w:ind w:right="-164"/>
              <w:jc w:val="center"/>
              <w:rPr>
                <w:color w:val="000000"/>
                <w:lang w:eastAsia="en-IN"/>
              </w:rPr>
            </w:pPr>
            <w:r w:rsidRPr="00483490">
              <w:rPr>
                <w:color w:val="000000"/>
                <w:lang w:eastAsia="en-IN"/>
              </w:rPr>
              <w:t>5.64</w:t>
            </w:r>
          </w:p>
        </w:tc>
        <w:tc>
          <w:tcPr>
            <w:tcW w:w="723" w:type="dxa"/>
            <w:tcBorders>
              <w:top w:val="nil"/>
              <w:left w:val="nil"/>
              <w:bottom w:val="single" w:sz="4" w:space="0" w:color="auto"/>
              <w:right w:val="single" w:sz="4" w:space="0" w:color="auto"/>
            </w:tcBorders>
            <w:shd w:val="clear" w:color="auto" w:fill="auto"/>
            <w:noWrap/>
            <w:vAlign w:val="center"/>
            <w:hideMark/>
          </w:tcPr>
          <w:p w14:paraId="0CCD9CD9" w14:textId="77777777" w:rsidR="00485B66" w:rsidRPr="00483490" w:rsidRDefault="00485B66" w:rsidP="00E64119">
            <w:pPr>
              <w:ind w:right="-164"/>
              <w:jc w:val="center"/>
              <w:rPr>
                <w:color w:val="000000"/>
                <w:lang w:eastAsia="en-IN"/>
              </w:rPr>
            </w:pPr>
            <w:r w:rsidRPr="00483490">
              <w:rPr>
                <w:color w:val="000000"/>
                <w:lang w:eastAsia="en-IN"/>
              </w:rPr>
              <w:t>63.84</w:t>
            </w:r>
          </w:p>
        </w:tc>
        <w:tc>
          <w:tcPr>
            <w:tcW w:w="996" w:type="dxa"/>
            <w:tcBorders>
              <w:top w:val="nil"/>
              <w:left w:val="nil"/>
              <w:bottom w:val="single" w:sz="4" w:space="0" w:color="auto"/>
              <w:right w:val="single" w:sz="4" w:space="0" w:color="auto"/>
            </w:tcBorders>
            <w:shd w:val="clear" w:color="auto" w:fill="auto"/>
            <w:noWrap/>
            <w:vAlign w:val="center"/>
            <w:hideMark/>
          </w:tcPr>
          <w:p w14:paraId="4706D58C" w14:textId="77777777" w:rsidR="00485B66" w:rsidRPr="00483490" w:rsidRDefault="00485B66" w:rsidP="00E64119">
            <w:pPr>
              <w:ind w:right="-164"/>
              <w:jc w:val="center"/>
              <w:rPr>
                <w:color w:val="000000"/>
                <w:lang w:eastAsia="en-IN"/>
              </w:rPr>
            </w:pPr>
            <w:r w:rsidRPr="00483490">
              <w:rPr>
                <w:color w:val="000000"/>
                <w:lang w:eastAsia="en-IN"/>
              </w:rPr>
              <w:t>16.06</w:t>
            </w:r>
          </w:p>
        </w:tc>
        <w:tc>
          <w:tcPr>
            <w:tcW w:w="611" w:type="dxa"/>
            <w:tcBorders>
              <w:top w:val="nil"/>
              <w:left w:val="nil"/>
              <w:bottom w:val="single" w:sz="4" w:space="0" w:color="auto"/>
              <w:right w:val="single" w:sz="4" w:space="0" w:color="auto"/>
            </w:tcBorders>
            <w:shd w:val="clear" w:color="auto" w:fill="auto"/>
            <w:noWrap/>
            <w:vAlign w:val="center"/>
            <w:hideMark/>
          </w:tcPr>
          <w:p w14:paraId="6C3B35D9" w14:textId="77777777" w:rsidR="00485B66" w:rsidRPr="00483490" w:rsidRDefault="00485B66" w:rsidP="00E64119">
            <w:pPr>
              <w:ind w:right="-164"/>
              <w:jc w:val="center"/>
              <w:rPr>
                <w:color w:val="000000"/>
                <w:lang w:eastAsia="en-IN"/>
              </w:rPr>
            </w:pPr>
            <w:r w:rsidRPr="00483490">
              <w:rPr>
                <w:color w:val="000000"/>
                <w:lang w:eastAsia="en-IN"/>
              </w:rPr>
              <w:t>1.15</w:t>
            </w:r>
          </w:p>
        </w:tc>
        <w:tc>
          <w:tcPr>
            <w:tcW w:w="833" w:type="dxa"/>
            <w:tcBorders>
              <w:top w:val="nil"/>
              <w:left w:val="nil"/>
              <w:bottom w:val="single" w:sz="4" w:space="0" w:color="auto"/>
              <w:right w:val="single" w:sz="4" w:space="0" w:color="auto"/>
            </w:tcBorders>
            <w:shd w:val="clear" w:color="auto" w:fill="auto"/>
            <w:noWrap/>
            <w:vAlign w:val="center"/>
            <w:hideMark/>
          </w:tcPr>
          <w:p w14:paraId="368DA571" w14:textId="77777777" w:rsidR="00485B66" w:rsidRPr="00483490" w:rsidRDefault="00485B66" w:rsidP="00E64119">
            <w:pPr>
              <w:ind w:right="-164"/>
              <w:jc w:val="center"/>
              <w:rPr>
                <w:color w:val="000000"/>
                <w:lang w:eastAsia="en-IN"/>
              </w:rPr>
            </w:pPr>
            <w:r w:rsidRPr="00483490">
              <w:rPr>
                <w:color w:val="000000"/>
                <w:lang w:eastAsia="en-IN"/>
              </w:rPr>
              <w:t>1.00</w:t>
            </w:r>
          </w:p>
        </w:tc>
        <w:tc>
          <w:tcPr>
            <w:tcW w:w="3393" w:type="dxa"/>
            <w:vMerge/>
            <w:tcBorders>
              <w:top w:val="nil"/>
              <w:left w:val="single" w:sz="4" w:space="0" w:color="auto"/>
              <w:bottom w:val="single" w:sz="4" w:space="0" w:color="000000"/>
              <w:right w:val="single" w:sz="4" w:space="0" w:color="auto"/>
            </w:tcBorders>
            <w:vAlign w:val="center"/>
            <w:hideMark/>
          </w:tcPr>
          <w:p w14:paraId="7310B132" w14:textId="77777777" w:rsidR="00485B66" w:rsidRPr="00483490" w:rsidRDefault="00485B66" w:rsidP="00E64119">
            <w:pPr>
              <w:ind w:right="-164"/>
              <w:jc w:val="center"/>
              <w:rPr>
                <w:color w:val="000000"/>
                <w:lang w:eastAsia="en-IN"/>
              </w:rPr>
            </w:pPr>
          </w:p>
        </w:tc>
      </w:tr>
      <w:tr w:rsidR="00485B66" w:rsidRPr="00483490" w14:paraId="6B6C4E8F" w14:textId="77777777" w:rsidTr="006E270F">
        <w:trPr>
          <w:trHeight w:val="312"/>
        </w:trPr>
        <w:tc>
          <w:tcPr>
            <w:tcW w:w="1441" w:type="dxa"/>
            <w:tcBorders>
              <w:top w:val="nil"/>
              <w:left w:val="single" w:sz="4" w:space="0" w:color="auto"/>
              <w:bottom w:val="single" w:sz="4" w:space="0" w:color="auto"/>
              <w:right w:val="single" w:sz="4" w:space="0" w:color="auto"/>
            </w:tcBorders>
            <w:shd w:val="clear" w:color="auto" w:fill="auto"/>
            <w:noWrap/>
            <w:vAlign w:val="center"/>
            <w:hideMark/>
          </w:tcPr>
          <w:p w14:paraId="3467D993" w14:textId="77777777" w:rsidR="00485B66" w:rsidRPr="00483490" w:rsidRDefault="00485B66" w:rsidP="00E64119">
            <w:pPr>
              <w:ind w:right="-164"/>
              <w:jc w:val="center"/>
              <w:rPr>
                <w:color w:val="000000"/>
                <w:lang w:eastAsia="en-IN"/>
              </w:rPr>
            </w:pPr>
            <w:r w:rsidRPr="00483490">
              <w:rPr>
                <w:color w:val="000000"/>
                <w:lang w:eastAsia="en-IN"/>
              </w:rPr>
              <w:t>25</w:t>
            </w:r>
          </w:p>
        </w:tc>
        <w:tc>
          <w:tcPr>
            <w:tcW w:w="1668" w:type="dxa"/>
            <w:tcBorders>
              <w:top w:val="nil"/>
              <w:left w:val="nil"/>
              <w:bottom w:val="single" w:sz="4" w:space="0" w:color="auto"/>
              <w:right w:val="single" w:sz="4" w:space="0" w:color="auto"/>
            </w:tcBorders>
            <w:shd w:val="clear" w:color="auto" w:fill="auto"/>
            <w:noWrap/>
            <w:vAlign w:val="center"/>
            <w:hideMark/>
          </w:tcPr>
          <w:p w14:paraId="0F12A589" w14:textId="77777777" w:rsidR="00485B66" w:rsidRPr="00483490" w:rsidRDefault="00485B66" w:rsidP="00E64119">
            <w:pPr>
              <w:ind w:right="-164"/>
              <w:jc w:val="center"/>
              <w:rPr>
                <w:color w:val="000000"/>
                <w:lang w:eastAsia="en-IN"/>
              </w:rPr>
            </w:pPr>
            <w:r w:rsidRPr="00483490">
              <w:rPr>
                <w:color w:val="000000"/>
                <w:lang w:eastAsia="en-IN"/>
              </w:rPr>
              <w:t>NPG - 5/13</w:t>
            </w:r>
          </w:p>
        </w:tc>
        <w:tc>
          <w:tcPr>
            <w:tcW w:w="723" w:type="dxa"/>
            <w:tcBorders>
              <w:top w:val="nil"/>
              <w:left w:val="nil"/>
              <w:bottom w:val="single" w:sz="4" w:space="0" w:color="auto"/>
              <w:right w:val="single" w:sz="4" w:space="0" w:color="auto"/>
            </w:tcBorders>
            <w:shd w:val="clear" w:color="auto" w:fill="auto"/>
            <w:noWrap/>
            <w:vAlign w:val="center"/>
            <w:hideMark/>
          </w:tcPr>
          <w:p w14:paraId="59653709" w14:textId="77777777" w:rsidR="00485B66" w:rsidRPr="00483490" w:rsidRDefault="00485B66" w:rsidP="00E64119">
            <w:pPr>
              <w:ind w:right="-164"/>
              <w:jc w:val="center"/>
              <w:rPr>
                <w:color w:val="000000"/>
                <w:lang w:eastAsia="en-IN"/>
              </w:rPr>
            </w:pPr>
            <w:r w:rsidRPr="00483490">
              <w:rPr>
                <w:color w:val="000000"/>
                <w:lang w:eastAsia="en-IN"/>
              </w:rPr>
              <w:t>57.50</w:t>
            </w:r>
          </w:p>
        </w:tc>
        <w:tc>
          <w:tcPr>
            <w:tcW w:w="723" w:type="dxa"/>
            <w:tcBorders>
              <w:top w:val="nil"/>
              <w:left w:val="nil"/>
              <w:bottom w:val="single" w:sz="4" w:space="0" w:color="auto"/>
              <w:right w:val="single" w:sz="4" w:space="0" w:color="auto"/>
            </w:tcBorders>
            <w:shd w:val="clear" w:color="auto" w:fill="auto"/>
            <w:noWrap/>
            <w:vAlign w:val="center"/>
            <w:hideMark/>
          </w:tcPr>
          <w:p w14:paraId="1AFD2BF0" w14:textId="77777777" w:rsidR="00485B66" w:rsidRPr="00483490" w:rsidRDefault="00485B66" w:rsidP="00E64119">
            <w:pPr>
              <w:ind w:right="-164"/>
              <w:jc w:val="center"/>
              <w:rPr>
                <w:color w:val="000000"/>
                <w:lang w:eastAsia="en-IN"/>
              </w:rPr>
            </w:pPr>
            <w:r w:rsidRPr="00483490">
              <w:rPr>
                <w:color w:val="000000"/>
                <w:lang w:eastAsia="en-IN"/>
              </w:rPr>
              <w:t>58.50</w:t>
            </w:r>
          </w:p>
        </w:tc>
        <w:tc>
          <w:tcPr>
            <w:tcW w:w="1019" w:type="dxa"/>
            <w:tcBorders>
              <w:top w:val="nil"/>
              <w:left w:val="nil"/>
              <w:bottom w:val="single" w:sz="4" w:space="0" w:color="auto"/>
              <w:right w:val="single" w:sz="4" w:space="0" w:color="auto"/>
            </w:tcBorders>
            <w:shd w:val="clear" w:color="auto" w:fill="auto"/>
            <w:noWrap/>
            <w:vAlign w:val="center"/>
            <w:hideMark/>
          </w:tcPr>
          <w:p w14:paraId="7D8B5D97" w14:textId="77777777" w:rsidR="00485B66" w:rsidRPr="00483490" w:rsidRDefault="00485B66" w:rsidP="00E64119">
            <w:pPr>
              <w:ind w:right="-164"/>
              <w:jc w:val="center"/>
              <w:rPr>
                <w:color w:val="000000"/>
                <w:lang w:eastAsia="en-IN"/>
              </w:rPr>
            </w:pPr>
            <w:r w:rsidRPr="00483490">
              <w:rPr>
                <w:color w:val="000000"/>
                <w:lang w:eastAsia="en-IN"/>
              </w:rPr>
              <w:t>94.76</w:t>
            </w:r>
          </w:p>
        </w:tc>
        <w:tc>
          <w:tcPr>
            <w:tcW w:w="963" w:type="dxa"/>
            <w:tcBorders>
              <w:top w:val="nil"/>
              <w:left w:val="nil"/>
              <w:bottom w:val="single" w:sz="4" w:space="0" w:color="auto"/>
              <w:right w:val="single" w:sz="4" w:space="0" w:color="auto"/>
            </w:tcBorders>
            <w:shd w:val="clear" w:color="auto" w:fill="auto"/>
            <w:noWrap/>
            <w:vAlign w:val="center"/>
            <w:hideMark/>
          </w:tcPr>
          <w:p w14:paraId="66926E07" w14:textId="77777777" w:rsidR="00485B66" w:rsidRPr="00483490" w:rsidRDefault="00485B66" w:rsidP="00E64119">
            <w:pPr>
              <w:ind w:right="-164"/>
              <w:jc w:val="center"/>
              <w:rPr>
                <w:color w:val="000000"/>
                <w:lang w:eastAsia="en-IN"/>
              </w:rPr>
            </w:pPr>
            <w:r w:rsidRPr="00483490">
              <w:rPr>
                <w:color w:val="000000"/>
                <w:lang w:eastAsia="en-IN"/>
              </w:rPr>
              <w:t>1.19</w:t>
            </w:r>
          </w:p>
        </w:tc>
        <w:tc>
          <w:tcPr>
            <w:tcW w:w="672" w:type="dxa"/>
            <w:tcBorders>
              <w:top w:val="nil"/>
              <w:left w:val="nil"/>
              <w:bottom w:val="single" w:sz="4" w:space="0" w:color="auto"/>
              <w:right w:val="single" w:sz="4" w:space="0" w:color="auto"/>
            </w:tcBorders>
            <w:shd w:val="clear" w:color="auto" w:fill="auto"/>
            <w:noWrap/>
            <w:vAlign w:val="center"/>
            <w:hideMark/>
          </w:tcPr>
          <w:p w14:paraId="1A93EC45" w14:textId="77777777" w:rsidR="00485B66" w:rsidRPr="00483490" w:rsidRDefault="00485B66" w:rsidP="00E64119">
            <w:pPr>
              <w:ind w:right="-164"/>
              <w:jc w:val="center"/>
              <w:rPr>
                <w:color w:val="000000"/>
                <w:lang w:eastAsia="en-IN"/>
              </w:rPr>
            </w:pPr>
            <w:r w:rsidRPr="00483490">
              <w:rPr>
                <w:color w:val="000000"/>
                <w:lang w:eastAsia="en-IN"/>
              </w:rPr>
              <w:t>5.24</w:t>
            </w:r>
          </w:p>
        </w:tc>
        <w:tc>
          <w:tcPr>
            <w:tcW w:w="723" w:type="dxa"/>
            <w:tcBorders>
              <w:top w:val="nil"/>
              <w:left w:val="nil"/>
              <w:bottom w:val="single" w:sz="4" w:space="0" w:color="auto"/>
              <w:right w:val="single" w:sz="4" w:space="0" w:color="auto"/>
            </w:tcBorders>
            <w:shd w:val="clear" w:color="auto" w:fill="auto"/>
            <w:noWrap/>
            <w:vAlign w:val="center"/>
            <w:hideMark/>
          </w:tcPr>
          <w:p w14:paraId="37DBD1DB" w14:textId="77777777" w:rsidR="00485B66" w:rsidRPr="00483490" w:rsidRDefault="00485B66" w:rsidP="00E64119">
            <w:pPr>
              <w:ind w:right="-164"/>
              <w:jc w:val="center"/>
              <w:rPr>
                <w:color w:val="000000"/>
                <w:lang w:eastAsia="en-IN"/>
              </w:rPr>
            </w:pPr>
            <w:r w:rsidRPr="00483490">
              <w:rPr>
                <w:color w:val="000000"/>
                <w:lang w:eastAsia="en-IN"/>
              </w:rPr>
              <w:t>67.68</w:t>
            </w:r>
          </w:p>
        </w:tc>
        <w:tc>
          <w:tcPr>
            <w:tcW w:w="996" w:type="dxa"/>
            <w:tcBorders>
              <w:top w:val="nil"/>
              <w:left w:val="nil"/>
              <w:bottom w:val="single" w:sz="4" w:space="0" w:color="auto"/>
              <w:right w:val="single" w:sz="4" w:space="0" w:color="auto"/>
            </w:tcBorders>
            <w:shd w:val="clear" w:color="auto" w:fill="auto"/>
            <w:noWrap/>
            <w:vAlign w:val="center"/>
            <w:hideMark/>
          </w:tcPr>
          <w:p w14:paraId="070EA0A5" w14:textId="77777777" w:rsidR="00485B66" w:rsidRPr="00483490" w:rsidRDefault="00485B66" w:rsidP="00E64119">
            <w:pPr>
              <w:ind w:right="-164"/>
              <w:jc w:val="center"/>
              <w:rPr>
                <w:color w:val="000000"/>
                <w:lang w:eastAsia="en-IN"/>
              </w:rPr>
            </w:pPr>
            <w:r w:rsidRPr="00483490">
              <w:rPr>
                <w:color w:val="000000"/>
                <w:lang w:eastAsia="en-IN"/>
              </w:rPr>
              <w:t>14.22</w:t>
            </w:r>
          </w:p>
        </w:tc>
        <w:tc>
          <w:tcPr>
            <w:tcW w:w="611" w:type="dxa"/>
            <w:tcBorders>
              <w:top w:val="nil"/>
              <w:left w:val="nil"/>
              <w:bottom w:val="single" w:sz="4" w:space="0" w:color="auto"/>
              <w:right w:val="single" w:sz="4" w:space="0" w:color="auto"/>
            </w:tcBorders>
            <w:shd w:val="clear" w:color="auto" w:fill="auto"/>
            <w:noWrap/>
            <w:vAlign w:val="center"/>
            <w:hideMark/>
          </w:tcPr>
          <w:p w14:paraId="57358480" w14:textId="77777777" w:rsidR="00485B66" w:rsidRPr="00483490" w:rsidRDefault="00485B66" w:rsidP="00E64119">
            <w:pPr>
              <w:ind w:right="-164"/>
              <w:jc w:val="center"/>
              <w:rPr>
                <w:color w:val="000000"/>
                <w:lang w:eastAsia="en-IN"/>
              </w:rPr>
            </w:pPr>
            <w:r w:rsidRPr="00483490">
              <w:rPr>
                <w:color w:val="000000"/>
                <w:lang w:eastAsia="en-IN"/>
              </w:rPr>
              <w:t>1.01</w:t>
            </w:r>
          </w:p>
        </w:tc>
        <w:tc>
          <w:tcPr>
            <w:tcW w:w="833" w:type="dxa"/>
            <w:tcBorders>
              <w:top w:val="nil"/>
              <w:left w:val="nil"/>
              <w:bottom w:val="single" w:sz="4" w:space="0" w:color="auto"/>
              <w:right w:val="single" w:sz="4" w:space="0" w:color="auto"/>
            </w:tcBorders>
            <w:shd w:val="clear" w:color="auto" w:fill="auto"/>
            <w:noWrap/>
            <w:vAlign w:val="center"/>
            <w:hideMark/>
          </w:tcPr>
          <w:p w14:paraId="3B2902EF" w14:textId="77777777" w:rsidR="00485B66" w:rsidRPr="00483490" w:rsidRDefault="00485B66" w:rsidP="00E64119">
            <w:pPr>
              <w:ind w:right="-164"/>
              <w:jc w:val="center"/>
              <w:rPr>
                <w:color w:val="000000"/>
                <w:lang w:eastAsia="en-IN"/>
              </w:rPr>
            </w:pPr>
            <w:r w:rsidRPr="00483490">
              <w:rPr>
                <w:color w:val="000000"/>
                <w:lang w:eastAsia="en-IN"/>
              </w:rPr>
              <w:t>1.00</w:t>
            </w:r>
          </w:p>
        </w:tc>
        <w:tc>
          <w:tcPr>
            <w:tcW w:w="3393" w:type="dxa"/>
            <w:vMerge/>
            <w:tcBorders>
              <w:top w:val="nil"/>
              <w:left w:val="single" w:sz="4" w:space="0" w:color="auto"/>
              <w:bottom w:val="single" w:sz="4" w:space="0" w:color="000000"/>
              <w:right w:val="single" w:sz="4" w:space="0" w:color="auto"/>
            </w:tcBorders>
            <w:vAlign w:val="center"/>
            <w:hideMark/>
          </w:tcPr>
          <w:p w14:paraId="2F625BE6" w14:textId="77777777" w:rsidR="00485B66" w:rsidRPr="00483490" w:rsidRDefault="00485B66" w:rsidP="00E64119">
            <w:pPr>
              <w:ind w:right="-164"/>
              <w:jc w:val="center"/>
              <w:rPr>
                <w:color w:val="000000"/>
                <w:lang w:eastAsia="en-IN"/>
              </w:rPr>
            </w:pPr>
          </w:p>
        </w:tc>
      </w:tr>
      <w:tr w:rsidR="00485B66" w:rsidRPr="00483490" w14:paraId="05D0E56C" w14:textId="77777777" w:rsidTr="006E270F">
        <w:trPr>
          <w:trHeight w:val="312"/>
        </w:trPr>
        <w:tc>
          <w:tcPr>
            <w:tcW w:w="1441" w:type="dxa"/>
            <w:tcBorders>
              <w:top w:val="nil"/>
              <w:left w:val="single" w:sz="4" w:space="0" w:color="auto"/>
              <w:bottom w:val="single" w:sz="4" w:space="0" w:color="auto"/>
              <w:right w:val="single" w:sz="4" w:space="0" w:color="auto"/>
            </w:tcBorders>
            <w:shd w:val="clear" w:color="auto" w:fill="auto"/>
            <w:noWrap/>
            <w:vAlign w:val="center"/>
            <w:hideMark/>
          </w:tcPr>
          <w:p w14:paraId="350EB325" w14:textId="77777777" w:rsidR="00485B66" w:rsidRPr="00483490" w:rsidRDefault="00485B66" w:rsidP="00E64119">
            <w:pPr>
              <w:ind w:right="-164"/>
              <w:jc w:val="center"/>
              <w:rPr>
                <w:color w:val="000000"/>
                <w:lang w:eastAsia="en-IN"/>
              </w:rPr>
            </w:pPr>
            <w:r w:rsidRPr="00483490">
              <w:rPr>
                <w:color w:val="000000"/>
                <w:lang w:eastAsia="en-IN"/>
              </w:rPr>
              <w:t>26</w:t>
            </w:r>
          </w:p>
        </w:tc>
        <w:tc>
          <w:tcPr>
            <w:tcW w:w="1668" w:type="dxa"/>
            <w:tcBorders>
              <w:top w:val="nil"/>
              <w:left w:val="nil"/>
              <w:bottom w:val="single" w:sz="4" w:space="0" w:color="auto"/>
              <w:right w:val="single" w:sz="4" w:space="0" w:color="auto"/>
            </w:tcBorders>
            <w:shd w:val="clear" w:color="auto" w:fill="auto"/>
            <w:noWrap/>
            <w:vAlign w:val="center"/>
            <w:hideMark/>
          </w:tcPr>
          <w:p w14:paraId="0FFB5B33" w14:textId="77777777" w:rsidR="00485B66" w:rsidRPr="00483490" w:rsidRDefault="00485B66" w:rsidP="00E64119">
            <w:pPr>
              <w:ind w:right="-164"/>
              <w:jc w:val="center"/>
              <w:rPr>
                <w:color w:val="000000"/>
                <w:lang w:eastAsia="en-IN"/>
              </w:rPr>
            </w:pPr>
            <w:r w:rsidRPr="00483490">
              <w:rPr>
                <w:color w:val="000000"/>
                <w:lang w:eastAsia="en-IN"/>
              </w:rPr>
              <w:t>NPG - 5/14</w:t>
            </w:r>
          </w:p>
        </w:tc>
        <w:tc>
          <w:tcPr>
            <w:tcW w:w="723" w:type="dxa"/>
            <w:tcBorders>
              <w:top w:val="nil"/>
              <w:left w:val="nil"/>
              <w:bottom w:val="single" w:sz="4" w:space="0" w:color="auto"/>
              <w:right w:val="single" w:sz="4" w:space="0" w:color="auto"/>
            </w:tcBorders>
            <w:shd w:val="clear" w:color="auto" w:fill="auto"/>
            <w:noWrap/>
            <w:vAlign w:val="center"/>
            <w:hideMark/>
          </w:tcPr>
          <w:p w14:paraId="38E67551" w14:textId="77777777" w:rsidR="00485B66" w:rsidRPr="00483490" w:rsidRDefault="00485B66" w:rsidP="00E64119">
            <w:pPr>
              <w:ind w:right="-164"/>
              <w:jc w:val="center"/>
              <w:rPr>
                <w:color w:val="000000"/>
                <w:lang w:eastAsia="en-IN"/>
              </w:rPr>
            </w:pPr>
            <w:r w:rsidRPr="00483490">
              <w:rPr>
                <w:color w:val="000000"/>
                <w:lang w:eastAsia="en-IN"/>
              </w:rPr>
              <w:t>58.50</w:t>
            </w:r>
          </w:p>
        </w:tc>
        <w:tc>
          <w:tcPr>
            <w:tcW w:w="723" w:type="dxa"/>
            <w:tcBorders>
              <w:top w:val="nil"/>
              <w:left w:val="nil"/>
              <w:bottom w:val="single" w:sz="4" w:space="0" w:color="auto"/>
              <w:right w:val="single" w:sz="4" w:space="0" w:color="auto"/>
            </w:tcBorders>
            <w:shd w:val="clear" w:color="auto" w:fill="auto"/>
            <w:noWrap/>
            <w:vAlign w:val="center"/>
            <w:hideMark/>
          </w:tcPr>
          <w:p w14:paraId="7C2F6A55" w14:textId="77777777" w:rsidR="00485B66" w:rsidRPr="00483490" w:rsidRDefault="00485B66" w:rsidP="00E64119">
            <w:pPr>
              <w:ind w:right="-164"/>
              <w:jc w:val="center"/>
              <w:rPr>
                <w:color w:val="000000"/>
                <w:lang w:eastAsia="en-IN"/>
              </w:rPr>
            </w:pPr>
            <w:r w:rsidRPr="00483490">
              <w:rPr>
                <w:color w:val="000000"/>
                <w:lang w:eastAsia="en-IN"/>
              </w:rPr>
              <w:t>59.50</w:t>
            </w:r>
          </w:p>
        </w:tc>
        <w:tc>
          <w:tcPr>
            <w:tcW w:w="1019" w:type="dxa"/>
            <w:tcBorders>
              <w:top w:val="nil"/>
              <w:left w:val="nil"/>
              <w:bottom w:val="single" w:sz="4" w:space="0" w:color="auto"/>
              <w:right w:val="single" w:sz="4" w:space="0" w:color="auto"/>
            </w:tcBorders>
            <w:shd w:val="clear" w:color="auto" w:fill="auto"/>
            <w:noWrap/>
            <w:vAlign w:val="center"/>
            <w:hideMark/>
          </w:tcPr>
          <w:p w14:paraId="420F2AC7" w14:textId="77777777" w:rsidR="00485B66" w:rsidRPr="00483490" w:rsidRDefault="00485B66" w:rsidP="00E64119">
            <w:pPr>
              <w:ind w:right="-164"/>
              <w:jc w:val="center"/>
              <w:rPr>
                <w:color w:val="000000"/>
                <w:lang w:eastAsia="en-IN"/>
              </w:rPr>
            </w:pPr>
            <w:r w:rsidRPr="00483490">
              <w:rPr>
                <w:color w:val="000000"/>
                <w:lang w:eastAsia="en-IN"/>
              </w:rPr>
              <w:t>93.30</w:t>
            </w:r>
          </w:p>
        </w:tc>
        <w:tc>
          <w:tcPr>
            <w:tcW w:w="963" w:type="dxa"/>
            <w:tcBorders>
              <w:top w:val="nil"/>
              <w:left w:val="nil"/>
              <w:bottom w:val="single" w:sz="4" w:space="0" w:color="auto"/>
              <w:right w:val="single" w:sz="4" w:space="0" w:color="auto"/>
            </w:tcBorders>
            <w:shd w:val="clear" w:color="auto" w:fill="auto"/>
            <w:noWrap/>
            <w:vAlign w:val="center"/>
            <w:hideMark/>
          </w:tcPr>
          <w:p w14:paraId="5AE8DD59" w14:textId="77777777" w:rsidR="00485B66" w:rsidRPr="00483490" w:rsidRDefault="00485B66" w:rsidP="00E64119">
            <w:pPr>
              <w:ind w:right="-164"/>
              <w:jc w:val="center"/>
              <w:rPr>
                <w:color w:val="000000"/>
                <w:lang w:eastAsia="en-IN"/>
              </w:rPr>
            </w:pPr>
            <w:r w:rsidRPr="00483490">
              <w:rPr>
                <w:color w:val="000000"/>
                <w:lang w:eastAsia="en-IN"/>
              </w:rPr>
              <w:t>1.09</w:t>
            </w:r>
          </w:p>
        </w:tc>
        <w:tc>
          <w:tcPr>
            <w:tcW w:w="672" w:type="dxa"/>
            <w:tcBorders>
              <w:top w:val="nil"/>
              <w:left w:val="nil"/>
              <w:bottom w:val="single" w:sz="4" w:space="0" w:color="auto"/>
              <w:right w:val="single" w:sz="4" w:space="0" w:color="auto"/>
            </w:tcBorders>
            <w:shd w:val="clear" w:color="auto" w:fill="auto"/>
            <w:noWrap/>
            <w:vAlign w:val="center"/>
            <w:hideMark/>
          </w:tcPr>
          <w:p w14:paraId="32807CFE" w14:textId="77777777" w:rsidR="00485B66" w:rsidRPr="00483490" w:rsidRDefault="00485B66" w:rsidP="00E64119">
            <w:pPr>
              <w:ind w:right="-164"/>
              <w:jc w:val="center"/>
              <w:rPr>
                <w:color w:val="000000"/>
                <w:lang w:eastAsia="en-IN"/>
              </w:rPr>
            </w:pPr>
            <w:r w:rsidRPr="00483490">
              <w:rPr>
                <w:color w:val="000000"/>
                <w:lang w:eastAsia="en-IN"/>
              </w:rPr>
              <w:t>6.70</w:t>
            </w:r>
          </w:p>
        </w:tc>
        <w:tc>
          <w:tcPr>
            <w:tcW w:w="723" w:type="dxa"/>
            <w:tcBorders>
              <w:top w:val="nil"/>
              <w:left w:val="nil"/>
              <w:bottom w:val="single" w:sz="4" w:space="0" w:color="auto"/>
              <w:right w:val="single" w:sz="4" w:space="0" w:color="auto"/>
            </w:tcBorders>
            <w:shd w:val="clear" w:color="auto" w:fill="auto"/>
            <w:noWrap/>
            <w:vAlign w:val="center"/>
            <w:hideMark/>
          </w:tcPr>
          <w:p w14:paraId="0647F810" w14:textId="77777777" w:rsidR="00485B66" w:rsidRPr="00483490" w:rsidRDefault="00485B66" w:rsidP="00E64119">
            <w:pPr>
              <w:ind w:right="-164"/>
              <w:jc w:val="center"/>
              <w:rPr>
                <w:color w:val="000000"/>
                <w:lang w:eastAsia="en-IN"/>
              </w:rPr>
            </w:pPr>
            <w:r w:rsidRPr="00483490">
              <w:rPr>
                <w:color w:val="000000"/>
                <w:lang w:eastAsia="en-IN"/>
              </w:rPr>
              <w:t>63.86</w:t>
            </w:r>
          </w:p>
        </w:tc>
        <w:tc>
          <w:tcPr>
            <w:tcW w:w="996" w:type="dxa"/>
            <w:tcBorders>
              <w:top w:val="nil"/>
              <w:left w:val="nil"/>
              <w:bottom w:val="single" w:sz="4" w:space="0" w:color="auto"/>
              <w:right w:val="single" w:sz="4" w:space="0" w:color="auto"/>
            </w:tcBorders>
            <w:shd w:val="clear" w:color="auto" w:fill="auto"/>
            <w:noWrap/>
            <w:vAlign w:val="center"/>
            <w:hideMark/>
          </w:tcPr>
          <w:p w14:paraId="120444D9" w14:textId="77777777" w:rsidR="00485B66" w:rsidRPr="00483490" w:rsidRDefault="00485B66" w:rsidP="00E64119">
            <w:pPr>
              <w:ind w:right="-164"/>
              <w:jc w:val="center"/>
              <w:rPr>
                <w:color w:val="000000"/>
                <w:lang w:eastAsia="en-IN"/>
              </w:rPr>
            </w:pPr>
            <w:r w:rsidRPr="00483490">
              <w:rPr>
                <w:color w:val="000000"/>
                <w:lang w:eastAsia="en-IN"/>
              </w:rPr>
              <w:t>14.06</w:t>
            </w:r>
          </w:p>
        </w:tc>
        <w:tc>
          <w:tcPr>
            <w:tcW w:w="611" w:type="dxa"/>
            <w:tcBorders>
              <w:top w:val="nil"/>
              <w:left w:val="nil"/>
              <w:bottom w:val="single" w:sz="4" w:space="0" w:color="auto"/>
              <w:right w:val="single" w:sz="4" w:space="0" w:color="auto"/>
            </w:tcBorders>
            <w:shd w:val="clear" w:color="auto" w:fill="auto"/>
            <w:noWrap/>
            <w:vAlign w:val="center"/>
            <w:hideMark/>
          </w:tcPr>
          <w:p w14:paraId="48D1F3CD" w14:textId="77777777" w:rsidR="00485B66" w:rsidRPr="00483490" w:rsidRDefault="00485B66" w:rsidP="00E64119">
            <w:pPr>
              <w:ind w:right="-164"/>
              <w:jc w:val="center"/>
              <w:rPr>
                <w:color w:val="000000"/>
                <w:lang w:eastAsia="en-IN"/>
              </w:rPr>
            </w:pPr>
            <w:r w:rsidRPr="00483490">
              <w:rPr>
                <w:color w:val="000000"/>
                <w:lang w:eastAsia="en-IN"/>
              </w:rPr>
              <w:t>1.96</w:t>
            </w:r>
          </w:p>
        </w:tc>
        <w:tc>
          <w:tcPr>
            <w:tcW w:w="833" w:type="dxa"/>
            <w:tcBorders>
              <w:top w:val="nil"/>
              <w:left w:val="nil"/>
              <w:bottom w:val="single" w:sz="4" w:space="0" w:color="auto"/>
              <w:right w:val="single" w:sz="4" w:space="0" w:color="auto"/>
            </w:tcBorders>
            <w:shd w:val="clear" w:color="auto" w:fill="auto"/>
            <w:noWrap/>
            <w:vAlign w:val="center"/>
            <w:hideMark/>
          </w:tcPr>
          <w:p w14:paraId="3982D770" w14:textId="77777777" w:rsidR="00485B66" w:rsidRPr="00483490" w:rsidRDefault="00485B66" w:rsidP="00E64119">
            <w:pPr>
              <w:ind w:right="-164"/>
              <w:jc w:val="center"/>
              <w:rPr>
                <w:color w:val="000000"/>
                <w:lang w:eastAsia="en-IN"/>
              </w:rPr>
            </w:pPr>
            <w:r w:rsidRPr="00483490">
              <w:rPr>
                <w:color w:val="000000"/>
                <w:lang w:eastAsia="en-IN"/>
              </w:rPr>
              <w:t>1.00</w:t>
            </w:r>
          </w:p>
        </w:tc>
        <w:tc>
          <w:tcPr>
            <w:tcW w:w="3393" w:type="dxa"/>
            <w:vMerge/>
            <w:tcBorders>
              <w:top w:val="nil"/>
              <w:left w:val="single" w:sz="4" w:space="0" w:color="auto"/>
              <w:bottom w:val="single" w:sz="4" w:space="0" w:color="000000"/>
              <w:right w:val="single" w:sz="4" w:space="0" w:color="auto"/>
            </w:tcBorders>
            <w:vAlign w:val="center"/>
            <w:hideMark/>
          </w:tcPr>
          <w:p w14:paraId="6B8FC6F7" w14:textId="77777777" w:rsidR="00485B66" w:rsidRPr="00483490" w:rsidRDefault="00485B66" w:rsidP="00E64119">
            <w:pPr>
              <w:ind w:right="-164"/>
              <w:jc w:val="center"/>
              <w:rPr>
                <w:color w:val="000000"/>
                <w:lang w:eastAsia="en-IN"/>
              </w:rPr>
            </w:pPr>
          </w:p>
        </w:tc>
      </w:tr>
      <w:tr w:rsidR="00485B66" w:rsidRPr="00483490" w14:paraId="26336EC8" w14:textId="77777777" w:rsidTr="006E270F">
        <w:trPr>
          <w:trHeight w:val="312"/>
        </w:trPr>
        <w:tc>
          <w:tcPr>
            <w:tcW w:w="1441" w:type="dxa"/>
            <w:tcBorders>
              <w:top w:val="nil"/>
              <w:left w:val="single" w:sz="4" w:space="0" w:color="auto"/>
              <w:bottom w:val="single" w:sz="4" w:space="0" w:color="auto"/>
              <w:right w:val="single" w:sz="4" w:space="0" w:color="auto"/>
            </w:tcBorders>
            <w:shd w:val="clear" w:color="auto" w:fill="auto"/>
            <w:noWrap/>
            <w:vAlign w:val="center"/>
            <w:hideMark/>
          </w:tcPr>
          <w:p w14:paraId="39FE2518" w14:textId="77777777" w:rsidR="00485B66" w:rsidRPr="00483490" w:rsidRDefault="00485B66" w:rsidP="00E64119">
            <w:pPr>
              <w:ind w:right="-164"/>
              <w:jc w:val="center"/>
              <w:rPr>
                <w:color w:val="000000"/>
                <w:lang w:eastAsia="en-IN"/>
              </w:rPr>
            </w:pPr>
            <w:r w:rsidRPr="00483490">
              <w:rPr>
                <w:color w:val="000000"/>
                <w:lang w:eastAsia="en-IN"/>
              </w:rPr>
              <w:t>27</w:t>
            </w:r>
          </w:p>
        </w:tc>
        <w:tc>
          <w:tcPr>
            <w:tcW w:w="1668" w:type="dxa"/>
            <w:tcBorders>
              <w:top w:val="nil"/>
              <w:left w:val="nil"/>
              <w:bottom w:val="single" w:sz="4" w:space="0" w:color="auto"/>
              <w:right w:val="single" w:sz="4" w:space="0" w:color="auto"/>
            </w:tcBorders>
            <w:shd w:val="clear" w:color="auto" w:fill="auto"/>
            <w:noWrap/>
            <w:vAlign w:val="center"/>
            <w:hideMark/>
          </w:tcPr>
          <w:p w14:paraId="65E1E0C9" w14:textId="77777777" w:rsidR="00485B66" w:rsidRPr="00483490" w:rsidRDefault="00485B66" w:rsidP="00E64119">
            <w:pPr>
              <w:ind w:right="-164"/>
              <w:jc w:val="center"/>
              <w:rPr>
                <w:color w:val="000000"/>
                <w:lang w:eastAsia="en-IN"/>
              </w:rPr>
            </w:pPr>
            <w:r w:rsidRPr="00483490">
              <w:rPr>
                <w:color w:val="000000"/>
                <w:lang w:eastAsia="en-IN"/>
              </w:rPr>
              <w:t>NPG - 5/15</w:t>
            </w:r>
          </w:p>
        </w:tc>
        <w:tc>
          <w:tcPr>
            <w:tcW w:w="723" w:type="dxa"/>
            <w:tcBorders>
              <w:top w:val="nil"/>
              <w:left w:val="nil"/>
              <w:bottom w:val="single" w:sz="4" w:space="0" w:color="auto"/>
              <w:right w:val="single" w:sz="4" w:space="0" w:color="auto"/>
            </w:tcBorders>
            <w:shd w:val="clear" w:color="auto" w:fill="auto"/>
            <w:noWrap/>
            <w:vAlign w:val="center"/>
            <w:hideMark/>
          </w:tcPr>
          <w:p w14:paraId="25795B68" w14:textId="77777777" w:rsidR="00485B66" w:rsidRPr="00483490" w:rsidRDefault="00485B66" w:rsidP="00E64119">
            <w:pPr>
              <w:ind w:right="-164"/>
              <w:jc w:val="center"/>
              <w:rPr>
                <w:color w:val="000000"/>
                <w:lang w:eastAsia="en-IN"/>
              </w:rPr>
            </w:pPr>
            <w:r w:rsidRPr="00483490">
              <w:rPr>
                <w:color w:val="000000"/>
                <w:lang w:eastAsia="en-IN"/>
              </w:rPr>
              <w:t>59.50</w:t>
            </w:r>
          </w:p>
        </w:tc>
        <w:tc>
          <w:tcPr>
            <w:tcW w:w="723" w:type="dxa"/>
            <w:tcBorders>
              <w:top w:val="nil"/>
              <w:left w:val="nil"/>
              <w:bottom w:val="single" w:sz="4" w:space="0" w:color="auto"/>
              <w:right w:val="single" w:sz="4" w:space="0" w:color="auto"/>
            </w:tcBorders>
            <w:shd w:val="clear" w:color="auto" w:fill="auto"/>
            <w:noWrap/>
            <w:vAlign w:val="center"/>
            <w:hideMark/>
          </w:tcPr>
          <w:p w14:paraId="3BB47D32" w14:textId="77777777" w:rsidR="00485B66" w:rsidRPr="00483490" w:rsidRDefault="00485B66" w:rsidP="00E64119">
            <w:pPr>
              <w:ind w:right="-164"/>
              <w:jc w:val="center"/>
              <w:rPr>
                <w:color w:val="000000"/>
                <w:lang w:eastAsia="en-IN"/>
              </w:rPr>
            </w:pPr>
            <w:r w:rsidRPr="00483490">
              <w:rPr>
                <w:color w:val="000000"/>
                <w:lang w:eastAsia="en-IN"/>
              </w:rPr>
              <w:t>60.50</w:t>
            </w:r>
          </w:p>
        </w:tc>
        <w:tc>
          <w:tcPr>
            <w:tcW w:w="1019" w:type="dxa"/>
            <w:tcBorders>
              <w:top w:val="nil"/>
              <w:left w:val="nil"/>
              <w:bottom w:val="single" w:sz="4" w:space="0" w:color="auto"/>
              <w:right w:val="single" w:sz="4" w:space="0" w:color="auto"/>
            </w:tcBorders>
            <w:shd w:val="clear" w:color="auto" w:fill="auto"/>
            <w:noWrap/>
            <w:vAlign w:val="center"/>
            <w:hideMark/>
          </w:tcPr>
          <w:p w14:paraId="1633CDE5" w14:textId="77777777" w:rsidR="00485B66" w:rsidRPr="00483490" w:rsidRDefault="00485B66" w:rsidP="00E64119">
            <w:pPr>
              <w:ind w:right="-164"/>
              <w:jc w:val="center"/>
              <w:rPr>
                <w:color w:val="000000"/>
                <w:lang w:eastAsia="en-IN"/>
              </w:rPr>
            </w:pPr>
            <w:r w:rsidRPr="00483490">
              <w:rPr>
                <w:color w:val="000000"/>
                <w:lang w:eastAsia="en-IN"/>
              </w:rPr>
              <w:t>93.14</w:t>
            </w:r>
          </w:p>
        </w:tc>
        <w:tc>
          <w:tcPr>
            <w:tcW w:w="963" w:type="dxa"/>
            <w:tcBorders>
              <w:top w:val="nil"/>
              <w:left w:val="nil"/>
              <w:bottom w:val="single" w:sz="4" w:space="0" w:color="auto"/>
              <w:right w:val="single" w:sz="4" w:space="0" w:color="auto"/>
            </w:tcBorders>
            <w:shd w:val="clear" w:color="auto" w:fill="auto"/>
            <w:noWrap/>
            <w:vAlign w:val="center"/>
            <w:hideMark/>
          </w:tcPr>
          <w:p w14:paraId="5C6E7ECA" w14:textId="77777777" w:rsidR="00485B66" w:rsidRPr="00483490" w:rsidRDefault="00485B66" w:rsidP="00E64119">
            <w:pPr>
              <w:ind w:right="-164"/>
              <w:jc w:val="center"/>
              <w:rPr>
                <w:color w:val="000000"/>
                <w:lang w:eastAsia="en-IN"/>
              </w:rPr>
            </w:pPr>
            <w:r w:rsidRPr="00483490">
              <w:rPr>
                <w:color w:val="000000"/>
                <w:lang w:eastAsia="en-IN"/>
              </w:rPr>
              <w:t>1.02</w:t>
            </w:r>
          </w:p>
        </w:tc>
        <w:tc>
          <w:tcPr>
            <w:tcW w:w="672" w:type="dxa"/>
            <w:tcBorders>
              <w:top w:val="nil"/>
              <w:left w:val="nil"/>
              <w:bottom w:val="single" w:sz="4" w:space="0" w:color="auto"/>
              <w:right w:val="single" w:sz="4" w:space="0" w:color="auto"/>
            </w:tcBorders>
            <w:shd w:val="clear" w:color="auto" w:fill="auto"/>
            <w:noWrap/>
            <w:vAlign w:val="center"/>
            <w:hideMark/>
          </w:tcPr>
          <w:p w14:paraId="1602F8DB" w14:textId="77777777" w:rsidR="00485B66" w:rsidRPr="00483490" w:rsidRDefault="00485B66" w:rsidP="00E64119">
            <w:pPr>
              <w:ind w:right="-164"/>
              <w:jc w:val="center"/>
              <w:rPr>
                <w:color w:val="000000"/>
                <w:lang w:eastAsia="en-IN"/>
              </w:rPr>
            </w:pPr>
            <w:r w:rsidRPr="00483490">
              <w:rPr>
                <w:color w:val="000000"/>
                <w:lang w:eastAsia="en-IN"/>
              </w:rPr>
              <w:t>6.86</w:t>
            </w:r>
          </w:p>
        </w:tc>
        <w:tc>
          <w:tcPr>
            <w:tcW w:w="723" w:type="dxa"/>
            <w:tcBorders>
              <w:top w:val="nil"/>
              <w:left w:val="nil"/>
              <w:bottom w:val="single" w:sz="4" w:space="0" w:color="auto"/>
              <w:right w:val="single" w:sz="4" w:space="0" w:color="auto"/>
            </w:tcBorders>
            <w:shd w:val="clear" w:color="auto" w:fill="auto"/>
            <w:noWrap/>
            <w:vAlign w:val="center"/>
            <w:hideMark/>
          </w:tcPr>
          <w:p w14:paraId="0B11AB80" w14:textId="77777777" w:rsidR="00485B66" w:rsidRPr="00483490" w:rsidRDefault="00485B66" w:rsidP="00E64119">
            <w:pPr>
              <w:ind w:right="-164"/>
              <w:jc w:val="center"/>
              <w:rPr>
                <w:color w:val="000000"/>
                <w:lang w:eastAsia="en-IN"/>
              </w:rPr>
            </w:pPr>
            <w:r w:rsidRPr="00483490">
              <w:rPr>
                <w:color w:val="000000"/>
                <w:lang w:eastAsia="en-IN"/>
              </w:rPr>
              <w:t>63.42</w:t>
            </w:r>
          </w:p>
        </w:tc>
        <w:tc>
          <w:tcPr>
            <w:tcW w:w="996" w:type="dxa"/>
            <w:tcBorders>
              <w:top w:val="nil"/>
              <w:left w:val="nil"/>
              <w:bottom w:val="single" w:sz="4" w:space="0" w:color="auto"/>
              <w:right w:val="single" w:sz="4" w:space="0" w:color="auto"/>
            </w:tcBorders>
            <w:shd w:val="clear" w:color="auto" w:fill="auto"/>
            <w:noWrap/>
            <w:vAlign w:val="center"/>
            <w:hideMark/>
          </w:tcPr>
          <w:p w14:paraId="3FECFAFB" w14:textId="77777777" w:rsidR="00485B66" w:rsidRPr="00483490" w:rsidRDefault="00485B66" w:rsidP="00E64119">
            <w:pPr>
              <w:ind w:right="-164"/>
              <w:jc w:val="center"/>
              <w:rPr>
                <w:color w:val="000000"/>
                <w:lang w:eastAsia="en-IN"/>
              </w:rPr>
            </w:pPr>
            <w:r w:rsidRPr="00483490">
              <w:rPr>
                <w:color w:val="000000"/>
                <w:lang w:eastAsia="en-IN"/>
              </w:rPr>
              <w:t>17.64</w:t>
            </w:r>
          </w:p>
        </w:tc>
        <w:tc>
          <w:tcPr>
            <w:tcW w:w="611" w:type="dxa"/>
            <w:tcBorders>
              <w:top w:val="nil"/>
              <w:left w:val="nil"/>
              <w:bottom w:val="single" w:sz="4" w:space="0" w:color="auto"/>
              <w:right w:val="single" w:sz="4" w:space="0" w:color="auto"/>
            </w:tcBorders>
            <w:shd w:val="clear" w:color="auto" w:fill="auto"/>
            <w:noWrap/>
            <w:vAlign w:val="center"/>
            <w:hideMark/>
          </w:tcPr>
          <w:p w14:paraId="016552D8" w14:textId="77777777" w:rsidR="00485B66" w:rsidRPr="00483490" w:rsidRDefault="00485B66" w:rsidP="00E64119">
            <w:pPr>
              <w:ind w:right="-164"/>
              <w:jc w:val="center"/>
              <w:rPr>
                <w:color w:val="000000"/>
                <w:lang w:eastAsia="en-IN"/>
              </w:rPr>
            </w:pPr>
            <w:r w:rsidRPr="00483490">
              <w:rPr>
                <w:color w:val="000000"/>
                <w:lang w:eastAsia="en-IN"/>
              </w:rPr>
              <w:t>1.85</w:t>
            </w:r>
          </w:p>
        </w:tc>
        <w:tc>
          <w:tcPr>
            <w:tcW w:w="833" w:type="dxa"/>
            <w:tcBorders>
              <w:top w:val="nil"/>
              <w:left w:val="nil"/>
              <w:bottom w:val="single" w:sz="4" w:space="0" w:color="auto"/>
              <w:right w:val="single" w:sz="4" w:space="0" w:color="auto"/>
            </w:tcBorders>
            <w:shd w:val="clear" w:color="auto" w:fill="auto"/>
            <w:noWrap/>
            <w:vAlign w:val="center"/>
            <w:hideMark/>
          </w:tcPr>
          <w:p w14:paraId="2727CBE9" w14:textId="77777777" w:rsidR="00485B66" w:rsidRPr="00483490" w:rsidRDefault="00485B66" w:rsidP="00E64119">
            <w:pPr>
              <w:ind w:right="-164"/>
              <w:jc w:val="center"/>
              <w:rPr>
                <w:color w:val="000000"/>
                <w:lang w:eastAsia="en-IN"/>
              </w:rPr>
            </w:pPr>
            <w:r w:rsidRPr="00483490">
              <w:rPr>
                <w:color w:val="000000"/>
                <w:lang w:eastAsia="en-IN"/>
              </w:rPr>
              <w:t>1.00</w:t>
            </w:r>
          </w:p>
        </w:tc>
        <w:tc>
          <w:tcPr>
            <w:tcW w:w="3393" w:type="dxa"/>
            <w:vMerge/>
            <w:tcBorders>
              <w:top w:val="nil"/>
              <w:left w:val="single" w:sz="4" w:space="0" w:color="auto"/>
              <w:bottom w:val="single" w:sz="4" w:space="0" w:color="000000"/>
              <w:right w:val="single" w:sz="4" w:space="0" w:color="auto"/>
            </w:tcBorders>
            <w:vAlign w:val="center"/>
            <w:hideMark/>
          </w:tcPr>
          <w:p w14:paraId="3CC68043" w14:textId="77777777" w:rsidR="00485B66" w:rsidRPr="00483490" w:rsidRDefault="00485B66" w:rsidP="00E64119">
            <w:pPr>
              <w:ind w:right="-164"/>
              <w:jc w:val="center"/>
              <w:rPr>
                <w:color w:val="000000"/>
                <w:lang w:eastAsia="en-IN"/>
              </w:rPr>
            </w:pPr>
          </w:p>
        </w:tc>
      </w:tr>
      <w:tr w:rsidR="00485B66" w:rsidRPr="00483490" w14:paraId="36AF9670" w14:textId="77777777" w:rsidTr="006E270F">
        <w:trPr>
          <w:trHeight w:val="312"/>
        </w:trPr>
        <w:tc>
          <w:tcPr>
            <w:tcW w:w="1441" w:type="dxa"/>
            <w:tcBorders>
              <w:top w:val="nil"/>
              <w:left w:val="single" w:sz="4" w:space="0" w:color="auto"/>
              <w:bottom w:val="single" w:sz="4" w:space="0" w:color="auto"/>
              <w:right w:val="single" w:sz="4" w:space="0" w:color="auto"/>
            </w:tcBorders>
            <w:shd w:val="clear" w:color="auto" w:fill="auto"/>
            <w:noWrap/>
            <w:vAlign w:val="center"/>
            <w:hideMark/>
          </w:tcPr>
          <w:p w14:paraId="1E2DC81F" w14:textId="77777777" w:rsidR="00485B66" w:rsidRPr="00483490" w:rsidRDefault="00485B66" w:rsidP="00E64119">
            <w:pPr>
              <w:ind w:right="-164"/>
              <w:jc w:val="center"/>
              <w:rPr>
                <w:color w:val="000000"/>
                <w:lang w:eastAsia="en-IN"/>
              </w:rPr>
            </w:pPr>
            <w:r w:rsidRPr="00483490">
              <w:rPr>
                <w:color w:val="000000"/>
                <w:lang w:eastAsia="en-IN"/>
              </w:rPr>
              <w:t>28</w:t>
            </w:r>
          </w:p>
        </w:tc>
        <w:tc>
          <w:tcPr>
            <w:tcW w:w="1668" w:type="dxa"/>
            <w:tcBorders>
              <w:top w:val="nil"/>
              <w:left w:val="nil"/>
              <w:bottom w:val="single" w:sz="4" w:space="0" w:color="auto"/>
              <w:right w:val="single" w:sz="4" w:space="0" w:color="auto"/>
            </w:tcBorders>
            <w:shd w:val="clear" w:color="auto" w:fill="auto"/>
            <w:noWrap/>
            <w:vAlign w:val="center"/>
            <w:hideMark/>
          </w:tcPr>
          <w:p w14:paraId="5D632274" w14:textId="77777777" w:rsidR="00485B66" w:rsidRPr="00483490" w:rsidRDefault="00485B66" w:rsidP="00E64119">
            <w:pPr>
              <w:ind w:right="-164"/>
              <w:jc w:val="center"/>
              <w:rPr>
                <w:color w:val="000000"/>
                <w:lang w:eastAsia="en-IN"/>
              </w:rPr>
            </w:pPr>
            <w:r w:rsidRPr="00483490">
              <w:rPr>
                <w:color w:val="000000"/>
                <w:lang w:eastAsia="en-IN"/>
              </w:rPr>
              <w:t>NPG - 5/16</w:t>
            </w:r>
          </w:p>
        </w:tc>
        <w:tc>
          <w:tcPr>
            <w:tcW w:w="723" w:type="dxa"/>
            <w:tcBorders>
              <w:top w:val="nil"/>
              <w:left w:val="nil"/>
              <w:bottom w:val="single" w:sz="4" w:space="0" w:color="auto"/>
              <w:right w:val="single" w:sz="4" w:space="0" w:color="auto"/>
            </w:tcBorders>
            <w:shd w:val="clear" w:color="auto" w:fill="auto"/>
            <w:noWrap/>
            <w:vAlign w:val="center"/>
            <w:hideMark/>
          </w:tcPr>
          <w:p w14:paraId="3F2DAA23" w14:textId="77777777" w:rsidR="00485B66" w:rsidRPr="00483490" w:rsidRDefault="00485B66" w:rsidP="00E64119">
            <w:pPr>
              <w:ind w:right="-164"/>
              <w:jc w:val="center"/>
              <w:rPr>
                <w:color w:val="000000"/>
                <w:lang w:eastAsia="en-IN"/>
              </w:rPr>
            </w:pPr>
            <w:r w:rsidRPr="00483490">
              <w:rPr>
                <w:color w:val="000000"/>
                <w:lang w:eastAsia="en-IN"/>
              </w:rPr>
              <w:t>60.50</w:t>
            </w:r>
          </w:p>
        </w:tc>
        <w:tc>
          <w:tcPr>
            <w:tcW w:w="723" w:type="dxa"/>
            <w:tcBorders>
              <w:top w:val="nil"/>
              <w:left w:val="nil"/>
              <w:bottom w:val="single" w:sz="4" w:space="0" w:color="auto"/>
              <w:right w:val="single" w:sz="4" w:space="0" w:color="auto"/>
            </w:tcBorders>
            <w:shd w:val="clear" w:color="auto" w:fill="auto"/>
            <w:noWrap/>
            <w:vAlign w:val="center"/>
            <w:hideMark/>
          </w:tcPr>
          <w:p w14:paraId="55E4CD11" w14:textId="77777777" w:rsidR="00485B66" w:rsidRPr="00483490" w:rsidRDefault="00485B66" w:rsidP="00E64119">
            <w:pPr>
              <w:ind w:right="-164"/>
              <w:jc w:val="center"/>
              <w:rPr>
                <w:color w:val="000000"/>
                <w:lang w:eastAsia="en-IN"/>
              </w:rPr>
            </w:pPr>
            <w:r w:rsidRPr="00483490">
              <w:rPr>
                <w:color w:val="000000"/>
                <w:lang w:eastAsia="en-IN"/>
              </w:rPr>
              <w:t>61.50</w:t>
            </w:r>
          </w:p>
        </w:tc>
        <w:tc>
          <w:tcPr>
            <w:tcW w:w="1019" w:type="dxa"/>
            <w:tcBorders>
              <w:top w:val="nil"/>
              <w:left w:val="nil"/>
              <w:bottom w:val="single" w:sz="4" w:space="0" w:color="auto"/>
              <w:right w:val="single" w:sz="4" w:space="0" w:color="auto"/>
            </w:tcBorders>
            <w:shd w:val="clear" w:color="auto" w:fill="auto"/>
            <w:noWrap/>
            <w:vAlign w:val="center"/>
            <w:hideMark/>
          </w:tcPr>
          <w:p w14:paraId="459BE289" w14:textId="77777777" w:rsidR="00485B66" w:rsidRPr="00483490" w:rsidRDefault="00485B66" w:rsidP="00E64119">
            <w:pPr>
              <w:ind w:right="-164"/>
              <w:jc w:val="center"/>
              <w:rPr>
                <w:color w:val="000000"/>
                <w:lang w:eastAsia="en-IN"/>
              </w:rPr>
            </w:pPr>
            <w:r w:rsidRPr="00483490">
              <w:rPr>
                <w:color w:val="000000"/>
                <w:lang w:eastAsia="en-IN"/>
              </w:rPr>
              <w:t>91.76</w:t>
            </w:r>
          </w:p>
        </w:tc>
        <w:tc>
          <w:tcPr>
            <w:tcW w:w="963" w:type="dxa"/>
            <w:tcBorders>
              <w:top w:val="nil"/>
              <w:left w:val="nil"/>
              <w:bottom w:val="single" w:sz="4" w:space="0" w:color="auto"/>
              <w:right w:val="single" w:sz="4" w:space="0" w:color="auto"/>
            </w:tcBorders>
            <w:shd w:val="clear" w:color="auto" w:fill="auto"/>
            <w:noWrap/>
            <w:vAlign w:val="center"/>
            <w:hideMark/>
          </w:tcPr>
          <w:p w14:paraId="084E880D" w14:textId="77777777" w:rsidR="00485B66" w:rsidRPr="00483490" w:rsidRDefault="00485B66" w:rsidP="00E64119">
            <w:pPr>
              <w:ind w:right="-164"/>
              <w:jc w:val="center"/>
              <w:rPr>
                <w:color w:val="000000"/>
                <w:lang w:eastAsia="en-IN"/>
              </w:rPr>
            </w:pPr>
            <w:r w:rsidRPr="00483490">
              <w:rPr>
                <w:color w:val="000000"/>
                <w:lang w:eastAsia="en-IN"/>
              </w:rPr>
              <w:t>1.22</w:t>
            </w:r>
          </w:p>
        </w:tc>
        <w:tc>
          <w:tcPr>
            <w:tcW w:w="672" w:type="dxa"/>
            <w:tcBorders>
              <w:top w:val="nil"/>
              <w:left w:val="nil"/>
              <w:bottom w:val="single" w:sz="4" w:space="0" w:color="auto"/>
              <w:right w:val="single" w:sz="4" w:space="0" w:color="auto"/>
            </w:tcBorders>
            <w:shd w:val="clear" w:color="auto" w:fill="auto"/>
            <w:noWrap/>
            <w:vAlign w:val="center"/>
            <w:hideMark/>
          </w:tcPr>
          <w:p w14:paraId="47C60BE0" w14:textId="77777777" w:rsidR="00485B66" w:rsidRPr="00483490" w:rsidRDefault="00485B66" w:rsidP="00E64119">
            <w:pPr>
              <w:ind w:right="-164"/>
              <w:jc w:val="center"/>
              <w:rPr>
                <w:color w:val="000000"/>
                <w:lang w:eastAsia="en-IN"/>
              </w:rPr>
            </w:pPr>
            <w:r w:rsidRPr="00483490">
              <w:rPr>
                <w:color w:val="000000"/>
                <w:lang w:eastAsia="en-IN"/>
              </w:rPr>
              <w:t>8.26</w:t>
            </w:r>
          </w:p>
        </w:tc>
        <w:tc>
          <w:tcPr>
            <w:tcW w:w="723" w:type="dxa"/>
            <w:tcBorders>
              <w:top w:val="nil"/>
              <w:left w:val="nil"/>
              <w:bottom w:val="single" w:sz="4" w:space="0" w:color="auto"/>
              <w:right w:val="single" w:sz="4" w:space="0" w:color="auto"/>
            </w:tcBorders>
            <w:shd w:val="clear" w:color="auto" w:fill="auto"/>
            <w:noWrap/>
            <w:vAlign w:val="center"/>
            <w:hideMark/>
          </w:tcPr>
          <w:p w14:paraId="13C27036" w14:textId="77777777" w:rsidR="00485B66" w:rsidRPr="00483490" w:rsidRDefault="00485B66" w:rsidP="00E64119">
            <w:pPr>
              <w:ind w:right="-164"/>
              <w:jc w:val="center"/>
              <w:rPr>
                <w:color w:val="000000"/>
                <w:lang w:eastAsia="en-IN"/>
              </w:rPr>
            </w:pPr>
            <w:r w:rsidRPr="00483490">
              <w:rPr>
                <w:color w:val="000000"/>
                <w:lang w:eastAsia="en-IN"/>
              </w:rPr>
              <w:t>62.70</w:t>
            </w:r>
          </w:p>
        </w:tc>
        <w:tc>
          <w:tcPr>
            <w:tcW w:w="996" w:type="dxa"/>
            <w:tcBorders>
              <w:top w:val="nil"/>
              <w:left w:val="nil"/>
              <w:bottom w:val="single" w:sz="4" w:space="0" w:color="auto"/>
              <w:right w:val="single" w:sz="4" w:space="0" w:color="auto"/>
            </w:tcBorders>
            <w:shd w:val="clear" w:color="auto" w:fill="auto"/>
            <w:noWrap/>
            <w:vAlign w:val="center"/>
            <w:hideMark/>
          </w:tcPr>
          <w:p w14:paraId="2557874F" w14:textId="77777777" w:rsidR="00485B66" w:rsidRPr="00483490" w:rsidRDefault="00485B66" w:rsidP="00E64119">
            <w:pPr>
              <w:ind w:right="-164"/>
              <w:jc w:val="center"/>
              <w:rPr>
                <w:color w:val="000000"/>
                <w:lang w:eastAsia="en-IN"/>
              </w:rPr>
            </w:pPr>
            <w:r w:rsidRPr="00483490">
              <w:rPr>
                <w:color w:val="000000"/>
                <w:lang w:eastAsia="en-IN"/>
              </w:rPr>
              <w:t>14.02</w:t>
            </w:r>
          </w:p>
        </w:tc>
        <w:tc>
          <w:tcPr>
            <w:tcW w:w="611" w:type="dxa"/>
            <w:tcBorders>
              <w:top w:val="nil"/>
              <w:left w:val="nil"/>
              <w:bottom w:val="single" w:sz="4" w:space="0" w:color="auto"/>
              <w:right w:val="single" w:sz="4" w:space="0" w:color="auto"/>
            </w:tcBorders>
            <w:shd w:val="clear" w:color="auto" w:fill="auto"/>
            <w:noWrap/>
            <w:vAlign w:val="center"/>
            <w:hideMark/>
          </w:tcPr>
          <w:p w14:paraId="29EEA450" w14:textId="77777777" w:rsidR="00485B66" w:rsidRPr="00483490" w:rsidRDefault="00485B66" w:rsidP="00E64119">
            <w:pPr>
              <w:ind w:right="-164"/>
              <w:jc w:val="center"/>
              <w:rPr>
                <w:color w:val="000000"/>
                <w:lang w:eastAsia="en-IN"/>
              </w:rPr>
            </w:pPr>
            <w:r w:rsidRPr="00483490">
              <w:rPr>
                <w:color w:val="000000"/>
                <w:lang w:eastAsia="en-IN"/>
              </w:rPr>
              <w:t>2.94</w:t>
            </w:r>
          </w:p>
        </w:tc>
        <w:tc>
          <w:tcPr>
            <w:tcW w:w="833" w:type="dxa"/>
            <w:tcBorders>
              <w:top w:val="nil"/>
              <w:left w:val="nil"/>
              <w:bottom w:val="single" w:sz="4" w:space="0" w:color="auto"/>
              <w:right w:val="single" w:sz="4" w:space="0" w:color="auto"/>
            </w:tcBorders>
            <w:shd w:val="clear" w:color="auto" w:fill="auto"/>
            <w:noWrap/>
            <w:vAlign w:val="center"/>
            <w:hideMark/>
          </w:tcPr>
          <w:p w14:paraId="432256E5" w14:textId="77777777" w:rsidR="00485B66" w:rsidRPr="00483490" w:rsidRDefault="00485B66" w:rsidP="00E64119">
            <w:pPr>
              <w:ind w:right="-164"/>
              <w:jc w:val="center"/>
              <w:rPr>
                <w:color w:val="000000"/>
                <w:lang w:eastAsia="en-IN"/>
              </w:rPr>
            </w:pPr>
            <w:r w:rsidRPr="00483490">
              <w:rPr>
                <w:color w:val="000000"/>
                <w:lang w:eastAsia="en-IN"/>
              </w:rPr>
              <w:t>1.00</w:t>
            </w:r>
          </w:p>
        </w:tc>
        <w:tc>
          <w:tcPr>
            <w:tcW w:w="3393" w:type="dxa"/>
            <w:tcBorders>
              <w:top w:val="nil"/>
              <w:left w:val="nil"/>
              <w:bottom w:val="single" w:sz="4" w:space="0" w:color="auto"/>
              <w:right w:val="single" w:sz="4" w:space="0" w:color="auto"/>
            </w:tcBorders>
            <w:shd w:val="clear" w:color="auto" w:fill="auto"/>
            <w:noWrap/>
            <w:vAlign w:val="center"/>
            <w:hideMark/>
          </w:tcPr>
          <w:p w14:paraId="176C741F" w14:textId="77777777" w:rsidR="00485B66" w:rsidRPr="00483490" w:rsidRDefault="00485B66" w:rsidP="00E64119">
            <w:pPr>
              <w:ind w:right="-164"/>
              <w:jc w:val="center"/>
              <w:rPr>
                <w:color w:val="000000"/>
                <w:lang w:eastAsia="en-IN"/>
              </w:rPr>
            </w:pPr>
            <w:r w:rsidRPr="00483490">
              <w:rPr>
                <w:color w:val="000000"/>
                <w:lang w:eastAsia="en-IN"/>
              </w:rPr>
              <w:t>Khondalite + Graphite</w:t>
            </w:r>
          </w:p>
        </w:tc>
      </w:tr>
      <w:tr w:rsidR="00485B66" w:rsidRPr="00483490" w14:paraId="7980646A" w14:textId="77777777" w:rsidTr="006E270F">
        <w:trPr>
          <w:trHeight w:val="312"/>
        </w:trPr>
        <w:tc>
          <w:tcPr>
            <w:tcW w:w="1441" w:type="dxa"/>
            <w:tcBorders>
              <w:top w:val="nil"/>
              <w:left w:val="single" w:sz="4" w:space="0" w:color="auto"/>
              <w:bottom w:val="single" w:sz="4" w:space="0" w:color="auto"/>
              <w:right w:val="single" w:sz="4" w:space="0" w:color="auto"/>
            </w:tcBorders>
            <w:shd w:val="clear" w:color="auto" w:fill="auto"/>
            <w:noWrap/>
            <w:vAlign w:val="center"/>
            <w:hideMark/>
          </w:tcPr>
          <w:p w14:paraId="092B23FA" w14:textId="77777777" w:rsidR="00485B66" w:rsidRPr="00483490" w:rsidRDefault="00485B66" w:rsidP="00E64119">
            <w:pPr>
              <w:ind w:right="-164"/>
              <w:jc w:val="center"/>
              <w:rPr>
                <w:color w:val="000000"/>
                <w:lang w:eastAsia="en-IN"/>
              </w:rPr>
            </w:pPr>
            <w:r w:rsidRPr="00483490">
              <w:rPr>
                <w:color w:val="000000"/>
                <w:lang w:eastAsia="en-IN"/>
              </w:rPr>
              <w:t>29</w:t>
            </w:r>
          </w:p>
        </w:tc>
        <w:tc>
          <w:tcPr>
            <w:tcW w:w="1668" w:type="dxa"/>
            <w:tcBorders>
              <w:top w:val="nil"/>
              <w:left w:val="nil"/>
              <w:bottom w:val="single" w:sz="4" w:space="0" w:color="auto"/>
              <w:right w:val="single" w:sz="4" w:space="0" w:color="auto"/>
            </w:tcBorders>
            <w:shd w:val="clear" w:color="auto" w:fill="auto"/>
            <w:noWrap/>
            <w:vAlign w:val="center"/>
            <w:hideMark/>
          </w:tcPr>
          <w:p w14:paraId="570FE6C4" w14:textId="77777777" w:rsidR="00485B66" w:rsidRPr="00483490" w:rsidRDefault="00485B66" w:rsidP="00E64119">
            <w:pPr>
              <w:ind w:right="-164"/>
              <w:jc w:val="center"/>
              <w:rPr>
                <w:color w:val="000000"/>
                <w:lang w:eastAsia="en-IN"/>
              </w:rPr>
            </w:pPr>
            <w:r w:rsidRPr="00483490">
              <w:rPr>
                <w:color w:val="000000"/>
                <w:lang w:eastAsia="en-IN"/>
              </w:rPr>
              <w:t>NPG - 5/17</w:t>
            </w:r>
          </w:p>
        </w:tc>
        <w:tc>
          <w:tcPr>
            <w:tcW w:w="723" w:type="dxa"/>
            <w:tcBorders>
              <w:top w:val="nil"/>
              <w:left w:val="nil"/>
              <w:bottom w:val="single" w:sz="4" w:space="0" w:color="auto"/>
              <w:right w:val="single" w:sz="4" w:space="0" w:color="auto"/>
            </w:tcBorders>
            <w:shd w:val="clear" w:color="auto" w:fill="auto"/>
            <w:noWrap/>
            <w:vAlign w:val="center"/>
            <w:hideMark/>
          </w:tcPr>
          <w:p w14:paraId="1814C8D8" w14:textId="77777777" w:rsidR="00485B66" w:rsidRPr="00483490" w:rsidRDefault="00485B66" w:rsidP="00E64119">
            <w:pPr>
              <w:ind w:right="-164"/>
              <w:jc w:val="center"/>
              <w:rPr>
                <w:color w:val="000000"/>
                <w:lang w:eastAsia="en-IN"/>
              </w:rPr>
            </w:pPr>
            <w:r w:rsidRPr="00483490">
              <w:rPr>
                <w:color w:val="000000"/>
                <w:lang w:eastAsia="en-IN"/>
              </w:rPr>
              <w:t>61.50</w:t>
            </w:r>
          </w:p>
        </w:tc>
        <w:tc>
          <w:tcPr>
            <w:tcW w:w="723" w:type="dxa"/>
            <w:tcBorders>
              <w:top w:val="nil"/>
              <w:left w:val="nil"/>
              <w:bottom w:val="single" w:sz="4" w:space="0" w:color="auto"/>
              <w:right w:val="single" w:sz="4" w:space="0" w:color="auto"/>
            </w:tcBorders>
            <w:shd w:val="clear" w:color="auto" w:fill="auto"/>
            <w:noWrap/>
            <w:vAlign w:val="center"/>
            <w:hideMark/>
          </w:tcPr>
          <w:p w14:paraId="7069BF90" w14:textId="77777777" w:rsidR="00485B66" w:rsidRPr="00483490" w:rsidRDefault="00485B66" w:rsidP="00E64119">
            <w:pPr>
              <w:ind w:right="-164"/>
              <w:jc w:val="center"/>
              <w:rPr>
                <w:color w:val="000000"/>
                <w:lang w:eastAsia="en-IN"/>
              </w:rPr>
            </w:pPr>
            <w:r w:rsidRPr="00483490">
              <w:rPr>
                <w:color w:val="000000"/>
                <w:lang w:eastAsia="en-IN"/>
              </w:rPr>
              <w:t>62.30</w:t>
            </w:r>
          </w:p>
        </w:tc>
        <w:tc>
          <w:tcPr>
            <w:tcW w:w="1019" w:type="dxa"/>
            <w:tcBorders>
              <w:top w:val="nil"/>
              <w:left w:val="nil"/>
              <w:bottom w:val="single" w:sz="4" w:space="0" w:color="auto"/>
              <w:right w:val="single" w:sz="4" w:space="0" w:color="auto"/>
            </w:tcBorders>
            <w:shd w:val="clear" w:color="auto" w:fill="auto"/>
            <w:noWrap/>
            <w:vAlign w:val="center"/>
            <w:hideMark/>
          </w:tcPr>
          <w:p w14:paraId="23E6E0E3" w14:textId="77777777" w:rsidR="00485B66" w:rsidRPr="00483490" w:rsidRDefault="00485B66" w:rsidP="00E64119">
            <w:pPr>
              <w:ind w:right="-164"/>
              <w:jc w:val="center"/>
              <w:rPr>
                <w:color w:val="000000"/>
                <w:lang w:eastAsia="en-IN"/>
              </w:rPr>
            </w:pPr>
            <w:r w:rsidRPr="00483490">
              <w:rPr>
                <w:color w:val="000000"/>
                <w:lang w:eastAsia="en-IN"/>
              </w:rPr>
              <w:t>93.58</w:t>
            </w:r>
          </w:p>
        </w:tc>
        <w:tc>
          <w:tcPr>
            <w:tcW w:w="963" w:type="dxa"/>
            <w:tcBorders>
              <w:top w:val="nil"/>
              <w:left w:val="nil"/>
              <w:bottom w:val="single" w:sz="4" w:space="0" w:color="auto"/>
              <w:right w:val="single" w:sz="4" w:space="0" w:color="auto"/>
            </w:tcBorders>
            <w:shd w:val="clear" w:color="auto" w:fill="auto"/>
            <w:noWrap/>
            <w:vAlign w:val="center"/>
            <w:hideMark/>
          </w:tcPr>
          <w:p w14:paraId="6B4E3BC1" w14:textId="77777777" w:rsidR="00485B66" w:rsidRPr="00483490" w:rsidRDefault="00485B66" w:rsidP="00E64119">
            <w:pPr>
              <w:ind w:right="-164"/>
              <w:jc w:val="center"/>
              <w:rPr>
                <w:color w:val="000000"/>
                <w:lang w:eastAsia="en-IN"/>
              </w:rPr>
            </w:pPr>
            <w:r w:rsidRPr="00483490">
              <w:rPr>
                <w:color w:val="000000"/>
                <w:lang w:eastAsia="en-IN"/>
              </w:rPr>
              <w:t>1.20</w:t>
            </w:r>
          </w:p>
        </w:tc>
        <w:tc>
          <w:tcPr>
            <w:tcW w:w="672" w:type="dxa"/>
            <w:tcBorders>
              <w:top w:val="nil"/>
              <w:left w:val="nil"/>
              <w:bottom w:val="single" w:sz="4" w:space="0" w:color="auto"/>
              <w:right w:val="single" w:sz="4" w:space="0" w:color="auto"/>
            </w:tcBorders>
            <w:shd w:val="clear" w:color="auto" w:fill="auto"/>
            <w:noWrap/>
            <w:vAlign w:val="center"/>
            <w:hideMark/>
          </w:tcPr>
          <w:p w14:paraId="33574C68" w14:textId="77777777" w:rsidR="00485B66" w:rsidRPr="00483490" w:rsidRDefault="00485B66" w:rsidP="00E64119">
            <w:pPr>
              <w:ind w:right="-164"/>
              <w:jc w:val="center"/>
              <w:rPr>
                <w:color w:val="000000"/>
                <w:lang w:eastAsia="en-IN"/>
              </w:rPr>
            </w:pPr>
            <w:r w:rsidRPr="00483490">
              <w:rPr>
                <w:color w:val="000000"/>
                <w:lang w:eastAsia="en-IN"/>
              </w:rPr>
              <w:t>6.42</w:t>
            </w:r>
          </w:p>
        </w:tc>
        <w:tc>
          <w:tcPr>
            <w:tcW w:w="723" w:type="dxa"/>
            <w:tcBorders>
              <w:top w:val="nil"/>
              <w:left w:val="nil"/>
              <w:bottom w:val="single" w:sz="4" w:space="0" w:color="auto"/>
              <w:right w:val="single" w:sz="4" w:space="0" w:color="auto"/>
            </w:tcBorders>
            <w:shd w:val="clear" w:color="auto" w:fill="auto"/>
            <w:noWrap/>
            <w:vAlign w:val="center"/>
            <w:hideMark/>
          </w:tcPr>
          <w:p w14:paraId="371AFDD6" w14:textId="77777777" w:rsidR="00485B66" w:rsidRPr="00483490" w:rsidRDefault="00485B66" w:rsidP="00E64119">
            <w:pPr>
              <w:ind w:right="-164"/>
              <w:jc w:val="center"/>
              <w:rPr>
                <w:color w:val="000000"/>
                <w:lang w:eastAsia="en-IN"/>
              </w:rPr>
            </w:pPr>
            <w:r w:rsidRPr="00483490">
              <w:rPr>
                <w:color w:val="000000"/>
                <w:lang w:eastAsia="en-IN"/>
              </w:rPr>
              <w:t>56.92</w:t>
            </w:r>
          </w:p>
        </w:tc>
        <w:tc>
          <w:tcPr>
            <w:tcW w:w="996" w:type="dxa"/>
            <w:tcBorders>
              <w:top w:val="nil"/>
              <w:left w:val="nil"/>
              <w:bottom w:val="single" w:sz="4" w:space="0" w:color="auto"/>
              <w:right w:val="single" w:sz="4" w:space="0" w:color="auto"/>
            </w:tcBorders>
            <w:shd w:val="clear" w:color="auto" w:fill="auto"/>
            <w:noWrap/>
            <w:vAlign w:val="center"/>
            <w:hideMark/>
          </w:tcPr>
          <w:p w14:paraId="2188BC3B" w14:textId="77777777" w:rsidR="00485B66" w:rsidRPr="00483490" w:rsidRDefault="00485B66" w:rsidP="00E64119">
            <w:pPr>
              <w:ind w:right="-164"/>
              <w:jc w:val="center"/>
              <w:rPr>
                <w:color w:val="000000"/>
                <w:lang w:eastAsia="en-IN"/>
              </w:rPr>
            </w:pPr>
            <w:r w:rsidRPr="00483490">
              <w:rPr>
                <w:color w:val="000000"/>
                <w:lang w:eastAsia="en-IN"/>
              </w:rPr>
              <w:t>16.44</w:t>
            </w:r>
          </w:p>
        </w:tc>
        <w:tc>
          <w:tcPr>
            <w:tcW w:w="611" w:type="dxa"/>
            <w:tcBorders>
              <w:top w:val="nil"/>
              <w:left w:val="nil"/>
              <w:bottom w:val="single" w:sz="4" w:space="0" w:color="auto"/>
              <w:right w:val="single" w:sz="4" w:space="0" w:color="auto"/>
            </w:tcBorders>
            <w:shd w:val="clear" w:color="auto" w:fill="auto"/>
            <w:noWrap/>
            <w:vAlign w:val="center"/>
            <w:hideMark/>
          </w:tcPr>
          <w:p w14:paraId="15A9F3D6" w14:textId="77777777" w:rsidR="00485B66" w:rsidRPr="00483490" w:rsidRDefault="00485B66" w:rsidP="00E64119">
            <w:pPr>
              <w:ind w:right="-164"/>
              <w:jc w:val="center"/>
              <w:rPr>
                <w:color w:val="000000"/>
                <w:lang w:eastAsia="en-IN"/>
              </w:rPr>
            </w:pPr>
            <w:r w:rsidRPr="00483490">
              <w:rPr>
                <w:color w:val="000000"/>
                <w:lang w:eastAsia="en-IN"/>
              </w:rPr>
              <w:t>1.61</w:t>
            </w:r>
          </w:p>
        </w:tc>
        <w:tc>
          <w:tcPr>
            <w:tcW w:w="833" w:type="dxa"/>
            <w:tcBorders>
              <w:top w:val="nil"/>
              <w:left w:val="nil"/>
              <w:bottom w:val="single" w:sz="4" w:space="0" w:color="auto"/>
              <w:right w:val="single" w:sz="4" w:space="0" w:color="auto"/>
            </w:tcBorders>
            <w:shd w:val="clear" w:color="auto" w:fill="auto"/>
            <w:noWrap/>
            <w:vAlign w:val="center"/>
            <w:hideMark/>
          </w:tcPr>
          <w:p w14:paraId="33FC0866" w14:textId="77777777" w:rsidR="00485B66" w:rsidRPr="00483490" w:rsidRDefault="00485B66" w:rsidP="00E64119">
            <w:pPr>
              <w:ind w:right="-164"/>
              <w:jc w:val="center"/>
              <w:rPr>
                <w:color w:val="000000"/>
                <w:lang w:eastAsia="en-IN"/>
              </w:rPr>
            </w:pPr>
            <w:r w:rsidRPr="00483490">
              <w:rPr>
                <w:color w:val="000000"/>
                <w:lang w:eastAsia="en-IN"/>
              </w:rPr>
              <w:t>0.80</w:t>
            </w:r>
          </w:p>
        </w:tc>
        <w:tc>
          <w:tcPr>
            <w:tcW w:w="3393"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66DAF89C" w14:textId="77777777" w:rsidR="00485B66" w:rsidRPr="00483490" w:rsidRDefault="00485B66" w:rsidP="00E64119">
            <w:pPr>
              <w:ind w:right="-164"/>
              <w:jc w:val="center"/>
              <w:rPr>
                <w:color w:val="000000"/>
                <w:lang w:eastAsia="en-IN"/>
              </w:rPr>
            </w:pPr>
            <w:r w:rsidRPr="00483490">
              <w:rPr>
                <w:color w:val="000000"/>
                <w:lang w:eastAsia="en-IN"/>
              </w:rPr>
              <w:t>Khondalite</w:t>
            </w:r>
          </w:p>
        </w:tc>
      </w:tr>
      <w:tr w:rsidR="00485B66" w:rsidRPr="00483490" w14:paraId="34A543A0" w14:textId="77777777" w:rsidTr="006E270F">
        <w:trPr>
          <w:trHeight w:val="312"/>
        </w:trPr>
        <w:tc>
          <w:tcPr>
            <w:tcW w:w="1441" w:type="dxa"/>
            <w:tcBorders>
              <w:top w:val="nil"/>
              <w:left w:val="single" w:sz="4" w:space="0" w:color="auto"/>
              <w:bottom w:val="single" w:sz="4" w:space="0" w:color="auto"/>
              <w:right w:val="single" w:sz="4" w:space="0" w:color="auto"/>
            </w:tcBorders>
            <w:shd w:val="clear" w:color="auto" w:fill="auto"/>
            <w:noWrap/>
            <w:vAlign w:val="center"/>
            <w:hideMark/>
          </w:tcPr>
          <w:p w14:paraId="4D993E5A" w14:textId="77777777" w:rsidR="00485B66" w:rsidRPr="00483490" w:rsidRDefault="00485B66" w:rsidP="00E64119">
            <w:pPr>
              <w:ind w:right="-164"/>
              <w:jc w:val="center"/>
              <w:rPr>
                <w:color w:val="000000"/>
                <w:lang w:eastAsia="en-IN"/>
              </w:rPr>
            </w:pPr>
            <w:r w:rsidRPr="00483490">
              <w:rPr>
                <w:color w:val="000000"/>
                <w:lang w:eastAsia="en-IN"/>
              </w:rPr>
              <w:t>30</w:t>
            </w:r>
          </w:p>
        </w:tc>
        <w:tc>
          <w:tcPr>
            <w:tcW w:w="1668" w:type="dxa"/>
            <w:tcBorders>
              <w:top w:val="nil"/>
              <w:left w:val="nil"/>
              <w:bottom w:val="single" w:sz="4" w:space="0" w:color="auto"/>
              <w:right w:val="single" w:sz="4" w:space="0" w:color="auto"/>
            </w:tcBorders>
            <w:shd w:val="clear" w:color="auto" w:fill="auto"/>
            <w:noWrap/>
            <w:vAlign w:val="center"/>
            <w:hideMark/>
          </w:tcPr>
          <w:p w14:paraId="0AF9E8AD" w14:textId="77777777" w:rsidR="00485B66" w:rsidRPr="00483490" w:rsidRDefault="00485B66" w:rsidP="00E64119">
            <w:pPr>
              <w:ind w:right="-164"/>
              <w:jc w:val="center"/>
              <w:rPr>
                <w:color w:val="000000"/>
                <w:lang w:eastAsia="en-IN"/>
              </w:rPr>
            </w:pPr>
            <w:r w:rsidRPr="00483490">
              <w:rPr>
                <w:color w:val="000000"/>
                <w:lang w:eastAsia="en-IN"/>
              </w:rPr>
              <w:t> </w:t>
            </w:r>
          </w:p>
        </w:tc>
        <w:tc>
          <w:tcPr>
            <w:tcW w:w="723" w:type="dxa"/>
            <w:tcBorders>
              <w:top w:val="nil"/>
              <w:left w:val="nil"/>
              <w:bottom w:val="single" w:sz="4" w:space="0" w:color="000000"/>
              <w:right w:val="single" w:sz="4" w:space="0" w:color="000000"/>
            </w:tcBorders>
            <w:shd w:val="clear" w:color="auto" w:fill="auto"/>
            <w:noWrap/>
            <w:vAlign w:val="center"/>
            <w:hideMark/>
          </w:tcPr>
          <w:p w14:paraId="305FF07E" w14:textId="77777777" w:rsidR="00485B66" w:rsidRPr="00483490" w:rsidRDefault="00485B66" w:rsidP="00E64119">
            <w:pPr>
              <w:ind w:right="-164"/>
              <w:jc w:val="center"/>
              <w:rPr>
                <w:color w:val="000000"/>
                <w:lang w:eastAsia="en-IN"/>
              </w:rPr>
            </w:pPr>
            <w:r w:rsidRPr="00483490">
              <w:rPr>
                <w:color w:val="000000"/>
                <w:lang w:eastAsia="en-IN"/>
              </w:rPr>
              <w:t>62.30</w:t>
            </w:r>
          </w:p>
        </w:tc>
        <w:tc>
          <w:tcPr>
            <w:tcW w:w="723" w:type="dxa"/>
            <w:tcBorders>
              <w:top w:val="nil"/>
              <w:left w:val="nil"/>
              <w:bottom w:val="single" w:sz="4" w:space="0" w:color="000000"/>
              <w:right w:val="single" w:sz="4" w:space="0" w:color="000000"/>
            </w:tcBorders>
            <w:shd w:val="clear" w:color="auto" w:fill="auto"/>
            <w:noWrap/>
            <w:vAlign w:val="center"/>
            <w:hideMark/>
          </w:tcPr>
          <w:p w14:paraId="6B99DBBA" w14:textId="77777777" w:rsidR="00485B66" w:rsidRPr="00483490" w:rsidRDefault="00485B66" w:rsidP="00E64119">
            <w:pPr>
              <w:ind w:right="-164"/>
              <w:jc w:val="center"/>
              <w:rPr>
                <w:color w:val="000000"/>
                <w:lang w:eastAsia="en-IN"/>
              </w:rPr>
            </w:pPr>
            <w:r w:rsidRPr="00483490">
              <w:rPr>
                <w:color w:val="000000"/>
                <w:lang w:eastAsia="en-IN"/>
              </w:rPr>
              <w:t>63.00</w:t>
            </w:r>
          </w:p>
        </w:tc>
        <w:tc>
          <w:tcPr>
            <w:tcW w:w="1019" w:type="dxa"/>
            <w:tcBorders>
              <w:top w:val="nil"/>
              <w:left w:val="nil"/>
              <w:bottom w:val="single" w:sz="4" w:space="0" w:color="auto"/>
              <w:right w:val="single" w:sz="4" w:space="0" w:color="auto"/>
            </w:tcBorders>
            <w:shd w:val="clear" w:color="auto" w:fill="auto"/>
            <w:noWrap/>
            <w:vAlign w:val="center"/>
            <w:hideMark/>
          </w:tcPr>
          <w:p w14:paraId="088F5321" w14:textId="77777777" w:rsidR="00485B66" w:rsidRPr="00483490" w:rsidRDefault="00485B66" w:rsidP="00E64119">
            <w:pPr>
              <w:ind w:right="-164"/>
              <w:jc w:val="center"/>
              <w:rPr>
                <w:color w:val="000000"/>
                <w:lang w:eastAsia="en-IN"/>
              </w:rPr>
            </w:pPr>
            <w:r w:rsidRPr="00483490">
              <w:rPr>
                <w:color w:val="000000"/>
                <w:lang w:eastAsia="en-IN"/>
              </w:rPr>
              <w:t> </w:t>
            </w:r>
          </w:p>
        </w:tc>
        <w:tc>
          <w:tcPr>
            <w:tcW w:w="963" w:type="dxa"/>
            <w:tcBorders>
              <w:top w:val="nil"/>
              <w:left w:val="nil"/>
              <w:bottom w:val="single" w:sz="4" w:space="0" w:color="auto"/>
              <w:right w:val="single" w:sz="4" w:space="0" w:color="auto"/>
            </w:tcBorders>
            <w:shd w:val="clear" w:color="auto" w:fill="auto"/>
            <w:noWrap/>
            <w:vAlign w:val="center"/>
            <w:hideMark/>
          </w:tcPr>
          <w:p w14:paraId="7D74C352" w14:textId="77777777" w:rsidR="00485B66" w:rsidRPr="00483490" w:rsidRDefault="00485B66" w:rsidP="00E64119">
            <w:pPr>
              <w:ind w:right="-164"/>
              <w:jc w:val="center"/>
              <w:rPr>
                <w:color w:val="000000"/>
                <w:lang w:eastAsia="en-IN"/>
              </w:rPr>
            </w:pPr>
            <w:r w:rsidRPr="00483490">
              <w:rPr>
                <w:color w:val="000000"/>
                <w:lang w:eastAsia="en-IN"/>
              </w:rPr>
              <w:t> </w:t>
            </w:r>
          </w:p>
        </w:tc>
        <w:tc>
          <w:tcPr>
            <w:tcW w:w="672" w:type="dxa"/>
            <w:tcBorders>
              <w:top w:val="nil"/>
              <w:left w:val="nil"/>
              <w:bottom w:val="single" w:sz="4" w:space="0" w:color="auto"/>
              <w:right w:val="single" w:sz="4" w:space="0" w:color="auto"/>
            </w:tcBorders>
            <w:shd w:val="clear" w:color="auto" w:fill="auto"/>
            <w:noWrap/>
            <w:vAlign w:val="center"/>
            <w:hideMark/>
          </w:tcPr>
          <w:p w14:paraId="037612AF" w14:textId="77777777" w:rsidR="00485B66" w:rsidRPr="00483490" w:rsidRDefault="00485B66" w:rsidP="00E64119">
            <w:pPr>
              <w:ind w:right="-164"/>
              <w:jc w:val="center"/>
              <w:rPr>
                <w:color w:val="000000"/>
                <w:lang w:eastAsia="en-IN"/>
              </w:rPr>
            </w:pPr>
            <w:r w:rsidRPr="00483490">
              <w:rPr>
                <w:color w:val="000000"/>
                <w:lang w:eastAsia="en-IN"/>
              </w:rPr>
              <w:t> </w:t>
            </w:r>
          </w:p>
        </w:tc>
        <w:tc>
          <w:tcPr>
            <w:tcW w:w="723" w:type="dxa"/>
            <w:tcBorders>
              <w:top w:val="nil"/>
              <w:left w:val="nil"/>
              <w:bottom w:val="single" w:sz="4" w:space="0" w:color="auto"/>
              <w:right w:val="single" w:sz="4" w:space="0" w:color="auto"/>
            </w:tcBorders>
            <w:shd w:val="clear" w:color="auto" w:fill="auto"/>
            <w:noWrap/>
            <w:vAlign w:val="center"/>
            <w:hideMark/>
          </w:tcPr>
          <w:p w14:paraId="63B77AA5" w14:textId="77777777" w:rsidR="00485B66" w:rsidRPr="00483490" w:rsidRDefault="00485B66" w:rsidP="00E64119">
            <w:pPr>
              <w:ind w:right="-164"/>
              <w:jc w:val="center"/>
              <w:rPr>
                <w:color w:val="000000"/>
                <w:lang w:eastAsia="en-IN"/>
              </w:rPr>
            </w:pPr>
            <w:r w:rsidRPr="00483490">
              <w:rPr>
                <w:color w:val="000000"/>
                <w:lang w:eastAsia="en-IN"/>
              </w:rPr>
              <w:t> </w:t>
            </w:r>
          </w:p>
        </w:tc>
        <w:tc>
          <w:tcPr>
            <w:tcW w:w="996" w:type="dxa"/>
            <w:tcBorders>
              <w:top w:val="nil"/>
              <w:left w:val="nil"/>
              <w:bottom w:val="single" w:sz="4" w:space="0" w:color="auto"/>
              <w:right w:val="single" w:sz="4" w:space="0" w:color="auto"/>
            </w:tcBorders>
            <w:shd w:val="clear" w:color="auto" w:fill="auto"/>
            <w:noWrap/>
            <w:vAlign w:val="center"/>
            <w:hideMark/>
          </w:tcPr>
          <w:p w14:paraId="10E8F931" w14:textId="77777777" w:rsidR="00485B66" w:rsidRPr="00483490" w:rsidRDefault="00485B66" w:rsidP="00E64119">
            <w:pPr>
              <w:ind w:right="-164"/>
              <w:jc w:val="center"/>
              <w:rPr>
                <w:color w:val="000000"/>
                <w:lang w:eastAsia="en-IN"/>
              </w:rPr>
            </w:pPr>
            <w:r w:rsidRPr="00483490">
              <w:rPr>
                <w:color w:val="000000"/>
                <w:lang w:eastAsia="en-IN"/>
              </w:rPr>
              <w:t> </w:t>
            </w:r>
          </w:p>
        </w:tc>
        <w:tc>
          <w:tcPr>
            <w:tcW w:w="611" w:type="dxa"/>
            <w:tcBorders>
              <w:top w:val="nil"/>
              <w:left w:val="nil"/>
              <w:bottom w:val="single" w:sz="4" w:space="0" w:color="auto"/>
              <w:right w:val="single" w:sz="4" w:space="0" w:color="auto"/>
            </w:tcBorders>
            <w:shd w:val="clear" w:color="auto" w:fill="auto"/>
            <w:noWrap/>
            <w:vAlign w:val="bottom"/>
            <w:hideMark/>
          </w:tcPr>
          <w:p w14:paraId="54AC79D5" w14:textId="77777777" w:rsidR="00485B66" w:rsidRPr="00483490" w:rsidRDefault="00485B66" w:rsidP="00E64119">
            <w:pPr>
              <w:ind w:right="-164"/>
              <w:rPr>
                <w:color w:val="000000"/>
                <w:lang w:eastAsia="en-IN"/>
              </w:rPr>
            </w:pPr>
            <w:r w:rsidRPr="00483490">
              <w:rPr>
                <w:color w:val="000000"/>
                <w:lang w:eastAsia="en-IN"/>
              </w:rPr>
              <w:t> </w:t>
            </w:r>
          </w:p>
        </w:tc>
        <w:tc>
          <w:tcPr>
            <w:tcW w:w="833" w:type="dxa"/>
            <w:tcBorders>
              <w:top w:val="nil"/>
              <w:left w:val="nil"/>
              <w:bottom w:val="single" w:sz="4" w:space="0" w:color="auto"/>
              <w:right w:val="single" w:sz="4" w:space="0" w:color="auto"/>
            </w:tcBorders>
            <w:shd w:val="clear" w:color="auto" w:fill="auto"/>
            <w:noWrap/>
            <w:vAlign w:val="center"/>
            <w:hideMark/>
          </w:tcPr>
          <w:p w14:paraId="77CAC095" w14:textId="77777777" w:rsidR="00485B66" w:rsidRPr="00483490" w:rsidRDefault="00485B66" w:rsidP="00E64119">
            <w:pPr>
              <w:ind w:right="-164"/>
              <w:jc w:val="center"/>
              <w:rPr>
                <w:color w:val="000000"/>
                <w:lang w:eastAsia="en-IN"/>
              </w:rPr>
            </w:pPr>
            <w:r w:rsidRPr="00483490">
              <w:rPr>
                <w:color w:val="000000"/>
                <w:lang w:eastAsia="en-IN"/>
              </w:rPr>
              <w:t>0.70</w:t>
            </w:r>
          </w:p>
        </w:tc>
        <w:tc>
          <w:tcPr>
            <w:tcW w:w="3393" w:type="dxa"/>
            <w:vMerge/>
            <w:tcBorders>
              <w:top w:val="nil"/>
              <w:left w:val="single" w:sz="4" w:space="0" w:color="auto"/>
              <w:bottom w:val="single" w:sz="4" w:space="0" w:color="000000"/>
              <w:right w:val="single" w:sz="4" w:space="0" w:color="auto"/>
            </w:tcBorders>
            <w:vAlign w:val="center"/>
            <w:hideMark/>
          </w:tcPr>
          <w:p w14:paraId="384B1D06" w14:textId="77777777" w:rsidR="00485B66" w:rsidRPr="00483490" w:rsidRDefault="00485B66" w:rsidP="00E64119">
            <w:pPr>
              <w:ind w:right="-164"/>
              <w:jc w:val="center"/>
              <w:rPr>
                <w:color w:val="000000"/>
                <w:lang w:eastAsia="en-IN"/>
              </w:rPr>
            </w:pPr>
          </w:p>
        </w:tc>
      </w:tr>
      <w:tr w:rsidR="00485B66" w:rsidRPr="00483490" w14:paraId="335FE2A9" w14:textId="77777777" w:rsidTr="006E270F">
        <w:trPr>
          <w:trHeight w:val="312"/>
        </w:trPr>
        <w:tc>
          <w:tcPr>
            <w:tcW w:w="1441" w:type="dxa"/>
            <w:tcBorders>
              <w:top w:val="nil"/>
              <w:left w:val="single" w:sz="4" w:space="0" w:color="auto"/>
              <w:bottom w:val="single" w:sz="4" w:space="0" w:color="auto"/>
              <w:right w:val="single" w:sz="4" w:space="0" w:color="auto"/>
            </w:tcBorders>
            <w:shd w:val="clear" w:color="auto" w:fill="auto"/>
            <w:noWrap/>
            <w:vAlign w:val="center"/>
            <w:hideMark/>
          </w:tcPr>
          <w:p w14:paraId="43201FCD" w14:textId="77777777" w:rsidR="00485B66" w:rsidRPr="00483490" w:rsidRDefault="00485B66" w:rsidP="00E64119">
            <w:pPr>
              <w:ind w:right="-164"/>
              <w:jc w:val="center"/>
              <w:rPr>
                <w:color w:val="000000"/>
                <w:lang w:eastAsia="en-IN"/>
              </w:rPr>
            </w:pPr>
            <w:r w:rsidRPr="00483490">
              <w:rPr>
                <w:color w:val="000000"/>
                <w:lang w:eastAsia="en-IN"/>
              </w:rPr>
              <w:t>31</w:t>
            </w:r>
          </w:p>
        </w:tc>
        <w:tc>
          <w:tcPr>
            <w:tcW w:w="1668" w:type="dxa"/>
            <w:tcBorders>
              <w:top w:val="nil"/>
              <w:left w:val="nil"/>
              <w:bottom w:val="single" w:sz="4" w:space="0" w:color="auto"/>
              <w:right w:val="single" w:sz="4" w:space="0" w:color="auto"/>
            </w:tcBorders>
            <w:shd w:val="clear" w:color="auto" w:fill="auto"/>
            <w:noWrap/>
            <w:vAlign w:val="center"/>
            <w:hideMark/>
          </w:tcPr>
          <w:p w14:paraId="4270CAAC" w14:textId="77777777" w:rsidR="00485B66" w:rsidRPr="00483490" w:rsidRDefault="00485B66" w:rsidP="00E64119">
            <w:pPr>
              <w:ind w:right="-164"/>
              <w:jc w:val="center"/>
              <w:rPr>
                <w:color w:val="000000"/>
                <w:lang w:eastAsia="en-IN"/>
              </w:rPr>
            </w:pPr>
            <w:r w:rsidRPr="00483490">
              <w:rPr>
                <w:color w:val="000000"/>
                <w:lang w:eastAsia="en-IN"/>
              </w:rPr>
              <w:t>NPG - 5/18</w:t>
            </w:r>
          </w:p>
        </w:tc>
        <w:tc>
          <w:tcPr>
            <w:tcW w:w="723" w:type="dxa"/>
            <w:tcBorders>
              <w:top w:val="nil"/>
              <w:left w:val="nil"/>
              <w:bottom w:val="single" w:sz="4" w:space="0" w:color="auto"/>
              <w:right w:val="single" w:sz="4" w:space="0" w:color="auto"/>
            </w:tcBorders>
            <w:shd w:val="clear" w:color="auto" w:fill="auto"/>
            <w:noWrap/>
            <w:vAlign w:val="center"/>
            <w:hideMark/>
          </w:tcPr>
          <w:p w14:paraId="7C1C0218" w14:textId="77777777" w:rsidR="00485B66" w:rsidRPr="00483490" w:rsidRDefault="00485B66" w:rsidP="00E64119">
            <w:pPr>
              <w:ind w:right="-164"/>
              <w:jc w:val="center"/>
              <w:rPr>
                <w:color w:val="000000"/>
                <w:lang w:eastAsia="en-IN"/>
              </w:rPr>
            </w:pPr>
            <w:r w:rsidRPr="00483490">
              <w:rPr>
                <w:color w:val="000000"/>
                <w:lang w:eastAsia="en-IN"/>
              </w:rPr>
              <w:t>63.00</w:t>
            </w:r>
          </w:p>
        </w:tc>
        <w:tc>
          <w:tcPr>
            <w:tcW w:w="723" w:type="dxa"/>
            <w:tcBorders>
              <w:top w:val="nil"/>
              <w:left w:val="nil"/>
              <w:bottom w:val="single" w:sz="4" w:space="0" w:color="auto"/>
              <w:right w:val="single" w:sz="4" w:space="0" w:color="auto"/>
            </w:tcBorders>
            <w:shd w:val="clear" w:color="auto" w:fill="auto"/>
            <w:noWrap/>
            <w:vAlign w:val="center"/>
            <w:hideMark/>
          </w:tcPr>
          <w:p w14:paraId="59895C36" w14:textId="77777777" w:rsidR="00485B66" w:rsidRPr="00483490" w:rsidRDefault="00485B66" w:rsidP="00E64119">
            <w:pPr>
              <w:ind w:right="-164"/>
              <w:jc w:val="center"/>
              <w:rPr>
                <w:color w:val="000000"/>
                <w:lang w:eastAsia="en-IN"/>
              </w:rPr>
            </w:pPr>
            <w:r w:rsidRPr="00483490">
              <w:rPr>
                <w:color w:val="000000"/>
                <w:lang w:eastAsia="en-IN"/>
              </w:rPr>
              <w:t>64.00</w:t>
            </w:r>
          </w:p>
        </w:tc>
        <w:tc>
          <w:tcPr>
            <w:tcW w:w="1019" w:type="dxa"/>
            <w:tcBorders>
              <w:top w:val="nil"/>
              <w:left w:val="nil"/>
              <w:bottom w:val="single" w:sz="4" w:space="0" w:color="auto"/>
              <w:right w:val="single" w:sz="4" w:space="0" w:color="auto"/>
            </w:tcBorders>
            <w:shd w:val="clear" w:color="auto" w:fill="auto"/>
            <w:noWrap/>
            <w:vAlign w:val="center"/>
            <w:hideMark/>
          </w:tcPr>
          <w:p w14:paraId="05A36973" w14:textId="77777777" w:rsidR="00485B66" w:rsidRPr="00483490" w:rsidRDefault="00485B66" w:rsidP="00E64119">
            <w:pPr>
              <w:ind w:right="-164"/>
              <w:jc w:val="center"/>
              <w:rPr>
                <w:color w:val="000000"/>
                <w:lang w:eastAsia="en-IN"/>
              </w:rPr>
            </w:pPr>
            <w:r w:rsidRPr="00483490">
              <w:rPr>
                <w:color w:val="000000"/>
                <w:lang w:eastAsia="en-IN"/>
              </w:rPr>
              <w:t>93.60</w:t>
            </w:r>
          </w:p>
        </w:tc>
        <w:tc>
          <w:tcPr>
            <w:tcW w:w="963" w:type="dxa"/>
            <w:tcBorders>
              <w:top w:val="nil"/>
              <w:left w:val="nil"/>
              <w:bottom w:val="single" w:sz="4" w:space="0" w:color="auto"/>
              <w:right w:val="single" w:sz="4" w:space="0" w:color="auto"/>
            </w:tcBorders>
            <w:shd w:val="clear" w:color="auto" w:fill="auto"/>
            <w:noWrap/>
            <w:vAlign w:val="center"/>
            <w:hideMark/>
          </w:tcPr>
          <w:p w14:paraId="69110E7B" w14:textId="77777777" w:rsidR="00485B66" w:rsidRPr="00483490" w:rsidRDefault="00485B66" w:rsidP="00E64119">
            <w:pPr>
              <w:ind w:right="-164"/>
              <w:jc w:val="center"/>
              <w:rPr>
                <w:color w:val="000000"/>
                <w:lang w:eastAsia="en-IN"/>
              </w:rPr>
            </w:pPr>
            <w:r w:rsidRPr="00483490">
              <w:rPr>
                <w:color w:val="000000"/>
                <w:lang w:eastAsia="en-IN"/>
              </w:rPr>
              <w:t>1.03</w:t>
            </w:r>
          </w:p>
        </w:tc>
        <w:tc>
          <w:tcPr>
            <w:tcW w:w="672" w:type="dxa"/>
            <w:tcBorders>
              <w:top w:val="nil"/>
              <w:left w:val="nil"/>
              <w:bottom w:val="single" w:sz="4" w:space="0" w:color="auto"/>
              <w:right w:val="single" w:sz="4" w:space="0" w:color="auto"/>
            </w:tcBorders>
            <w:shd w:val="clear" w:color="auto" w:fill="auto"/>
            <w:noWrap/>
            <w:vAlign w:val="center"/>
            <w:hideMark/>
          </w:tcPr>
          <w:p w14:paraId="4E657D3E" w14:textId="77777777" w:rsidR="00485B66" w:rsidRPr="00483490" w:rsidRDefault="00485B66" w:rsidP="00E64119">
            <w:pPr>
              <w:ind w:right="-164"/>
              <w:jc w:val="center"/>
              <w:rPr>
                <w:color w:val="000000"/>
                <w:lang w:eastAsia="en-IN"/>
              </w:rPr>
            </w:pPr>
            <w:r w:rsidRPr="00483490">
              <w:rPr>
                <w:color w:val="000000"/>
                <w:lang w:eastAsia="en-IN"/>
              </w:rPr>
              <w:t>6.40</w:t>
            </w:r>
          </w:p>
        </w:tc>
        <w:tc>
          <w:tcPr>
            <w:tcW w:w="723" w:type="dxa"/>
            <w:tcBorders>
              <w:top w:val="nil"/>
              <w:left w:val="nil"/>
              <w:bottom w:val="single" w:sz="4" w:space="0" w:color="auto"/>
              <w:right w:val="single" w:sz="4" w:space="0" w:color="auto"/>
            </w:tcBorders>
            <w:shd w:val="clear" w:color="auto" w:fill="auto"/>
            <w:noWrap/>
            <w:vAlign w:val="center"/>
            <w:hideMark/>
          </w:tcPr>
          <w:p w14:paraId="26829754" w14:textId="77777777" w:rsidR="00485B66" w:rsidRPr="00483490" w:rsidRDefault="00485B66" w:rsidP="00E64119">
            <w:pPr>
              <w:ind w:right="-164"/>
              <w:jc w:val="center"/>
              <w:rPr>
                <w:color w:val="000000"/>
                <w:lang w:eastAsia="en-IN"/>
              </w:rPr>
            </w:pPr>
            <w:r w:rsidRPr="00483490">
              <w:rPr>
                <w:color w:val="000000"/>
                <w:lang w:eastAsia="en-IN"/>
              </w:rPr>
              <w:t>66.86</w:t>
            </w:r>
          </w:p>
        </w:tc>
        <w:tc>
          <w:tcPr>
            <w:tcW w:w="996" w:type="dxa"/>
            <w:tcBorders>
              <w:top w:val="nil"/>
              <w:left w:val="nil"/>
              <w:bottom w:val="single" w:sz="4" w:space="0" w:color="auto"/>
              <w:right w:val="single" w:sz="4" w:space="0" w:color="auto"/>
            </w:tcBorders>
            <w:shd w:val="clear" w:color="auto" w:fill="auto"/>
            <w:noWrap/>
            <w:vAlign w:val="center"/>
            <w:hideMark/>
          </w:tcPr>
          <w:p w14:paraId="7AF44941" w14:textId="77777777" w:rsidR="00485B66" w:rsidRPr="00483490" w:rsidRDefault="00485B66" w:rsidP="00E64119">
            <w:pPr>
              <w:ind w:right="-164"/>
              <w:jc w:val="center"/>
              <w:rPr>
                <w:color w:val="000000"/>
                <w:lang w:eastAsia="en-IN"/>
              </w:rPr>
            </w:pPr>
            <w:r w:rsidRPr="00483490">
              <w:rPr>
                <w:color w:val="000000"/>
                <w:lang w:eastAsia="en-IN"/>
              </w:rPr>
              <w:t>13.82</w:t>
            </w:r>
          </w:p>
        </w:tc>
        <w:tc>
          <w:tcPr>
            <w:tcW w:w="611" w:type="dxa"/>
            <w:tcBorders>
              <w:top w:val="nil"/>
              <w:left w:val="nil"/>
              <w:bottom w:val="single" w:sz="4" w:space="0" w:color="auto"/>
              <w:right w:val="single" w:sz="4" w:space="0" w:color="auto"/>
            </w:tcBorders>
            <w:shd w:val="clear" w:color="auto" w:fill="auto"/>
            <w:noWrap/>
            <w:vAlign w:val="center"/>
            <w:hideMark/>
          </w:tcPr>
          <w:p w14:paraId="08AB375B" w14:textId="77777777" w:rsidR="00485B66" w:rsidRPr="00483490" w:rsidRDefault="00485B66" w:rsidP="00E64119">
            <w:pPr>
              <w:ind w:right="-164"/>
              <w:jc w:val="center"/>
              <w:rPr>
                <w:color w:val="000000"/>
                <w:lang w:eastAsia="en-IN"/>
              </w:rPr>
            </w:pPr>
            <w:r w:rsidRPr="00483490">
              <w:rPr>
                <w:color w:val="000000"/>
                <w:lang w:eastAsia="en-IN"/>
              </w:rPr>
              <w:t>2.53</w:t>
            </w:r>
          </w:p>
        </w:tc>
        <w:tc>
          <w:tcPr>
            <w:tcW w:w="833" w:type="dxa"/>
            <w:tcBorders>
              <w:top w:val="nil"/>
              <w:left w:val="nil"/>
              <w:bottom w:val="single" w:sz="4" w:space="0" w:color="auto"/>
              <w:right w:val="single" w:sz="4" w:space="0" w:color="auto"/>
            </w:tcBorders>
            <w:shd w:val="clear" w:color="auto" w:fill="auto"/>
            <w:noWrap/>
            <w:vAlign w:val="center"/>
            <w:hideMark/>
          </w:tcPr>
          <w:p w14:paraId="2B775163" w14:textId="77777777" w:rsidR="00485B66" w:rsidRPr="00483490" w:rsidRDefault="00485B66" w:rsidP="00E64119">
            <w:pPr>
              <w:ind w:right="-164"/>
              <w:jc w:val="center"/>
              <w:rPr>
                <w:color w:val="000000"/>
                <w:lang w:eastAsia="en-IN"/>
              </w:rPr>
            </w:pPr>
            <w:r w:rsidRPr="00483490">
              <w:rPr>
                <w:color w:val="000000"/>
                <w:lang w:eastAsia="en-IN"/>
              </w:rPr>
              <w:t>1.00</w:t>
            </w:r>
          </w:p>
        </w:tc>
        <w:tc>
          <w:tcPr>
            <w:tcW w:w="3393"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1B7A06B4" w14:textId="77777777" w:rsidR="00485B66" w:rsidRPr="00483490" w:rsidRDefault="00485B66" w:rsidP="00E64119">
            <w:pPr>
              <w:ind w:right="-164"/>
              <w:jc w:val="center"/>
              <w:rPr>
                <w:color w:val="000000"/>
                <w:lang w:eastAsia="en-IN"/>
              </w:rPr>
            </w:pPr>
            <w:r w:rsidRPr="00483490">
              <w:rPr>
                <w:color w:val="000000"/>
                <w:lang w:eastAsia="en-IN"/>
              </w:rPr>
              <w:t>Khondalite + Graphite</w:t>
            </w:r>
          </w:p>
        </w:tc>
      </w:tr>
      <w:tr w:rsidR="00485B66" w:rsidRPr="00483490" w14:paraId="560374B2" w14:textId="77777777" w:rsidTr="006E270F">
        <w:trPr>
          <w:trHeight w:val="312"/>
        </w:trPr>
        <w:tc>
          <w:tcPr>
            <w:tcW w:w="1441" w:type="dxa"/>
            <w:tcBorders>
              <w:top w:val="nil"/>
              <w:left w:val="single" w:sz="4" w:space="0" w:color="auto"/>
              <w:bottom w:val="single" w:sz="4" w:space="0" w:color="auto"/>
              <w:right w:val="single" w:sz="4" w:space="0" w:color="auto"/>
            </w:tcBorders>
            <w:shd w:val="clear" w:color="auto" w:fill="auto"/>
            <w:noWrap/>
            <w:vAlign w:val="center"/>
            <w:hideMark/>
          </w:tcPr>
          <w:p w14:paraId="00873AE0" w14:textId="77777777" w:rsidR="00485B66" w:rsidRPr="00483490" w:rsidRDefault="00485B66" w:rsidP="00E64119">
            <w:pPr>
              <w:ind w:right="-164"/>
              <w:jc w:val="center"/>
              <w:rPr>
                <w:color w:val="000000"/>
                <w:lang w:eastAsia="en-IN"/>
              </w:rPr>
            </w:pPr>
            <w:r w:rsidRPr="00483490">
              <w:rPr>
                <w:color w:val="000000"/>
                <w:lang w:eastAsia="en-IN"/>
              </w:rPr>
              <w:t>32</w:t>
            </w:r>
          </w:p>
        </w:tc>
        <w:tc>
          <w:tcPr>
            <w:tcW w:w="1668" w:type="dxa"/>
            <w:tcBorders>
              <w:top w:val="nil"/>
              <w:left w:val="nil"/>
              <w:bottom w:val="single" w:sz="4" w:space="0" w:color="auto"/>
              <w:right w:val="single" w:sz="4" w:space="0" w:color="auto"/>
            </w:tcBorders>
            <w:shd w:val="clear" w:color="auto" w:fill="auto"/>
            <w:noWrap/>
            <w:vAlign w:val="center"/>
            <w:hideMark/>
          </w:tcPr>
          <w:p w14:paraId="5EEA4FCE" w14:textId="77777777" w:rsidR="00485B66" w:rsidRPr="00483490" w:rsidRDefault="00485B66" w:rsidP="00E64119">
            <w:pPr>
              <w:ind w:right="-164"/>
              <w:jc w:val="center"/>
              <w:rPr>
                <w:color w:val="000000"/>
                <w:lang w:eastAsia="en-IN"/>
              </w:rPr>
            </w:pPr>
            <w:r w:rsidRPr="00483490">
              <w:rPr>
                <w:color w:val="000000"/>
                <w:lang w:eastAsia="en-IN"/>
              </w:rPr>
              <w:t>NPG - 5/19</w:t>
            </w:r>
          </w:p>
        </w:tc>
        <w:tc>
          <w:tcPr>
            <w:tcW w:w="723" w:type="dxa"/>
            <w:tcBorders>
              <w:top w:val="nil"/>
              <w:left w:val="nil"/>
              <w:bottom w:val="single" w:sz="4" w:space="0" w:color="auto"/>
              <w:right w:val="single" w:sz="4" w:space="0" w:color="auto"/>
            </w:tcBorders>
            <w:shd w:val="clear" w:color="auto" w:fill="auto"/>
            <w:noWrap/>
            <w:vAlign w:val="center"/>
            <w:hideMark/>
          </w:tcPr>
          <w:p w14:paraId="5E048706" w14:textId="77777777" w:rsidR="00485B66" w:rsidRPr="00483490" w:rsidRDefault="00485B66" w:rsidP="00E64119">
            <w:pPr>
              <w:ind w:right="-164"/>
              <w:jc w:val="center"/>
              <w:rPr>
                <w:color w:val="000000"/>
                <w:lang w:eastAsia="en-IN"/>
              </w:rPr>
            </w:pPr>
            <w:r w:rsidRPr="00483490">
              <w:rPr>
                <w:color w:val="000000"/>
                <w:lang w:eastAsia="en-IN"/>
              </w:rPr>
              <w:t>64.00</w:t>
            </w:r>
          </w:p>
        </w:tc>
        <w:tc>
          <w:tcPr>
            <w:tcW w:w="723" w:type="dxa"/>
            <w:tcBorders>
              <w:top w:val="nil"/>
              <w:left w:val="nil"/>
              <w:bottom w:val="single" w:sz="4" w:space="0" w:color="auto"/>
              <w:right w:val="single" w:sz="4" w:space="0" w:color="auto"/>
            </w:tcBorders>
            <w:shd w:val="clear" w:color="auto" w:fill="auto"/>
            <w:noWrap/>
            <w:vAlign w:val="center"/>
            <w:hideMark/>
          </w:tcPr>
          <w:p w14:paraId="6EBCD9C7" w14:textId="77777777" w:rsidR="00485B66" w:rsidRPr="00483490" w:rsidRDefault="00485B66" w:rsidP="00E64119">
            <w:pPr>
              <w:ind w:right="-164"/>
              <w:jc w:val="center"/>
              <w:rPr>
                <w:color w:val="000000"/>
                <w:lang w:eastAsia="en-IN"/>
              </w:rPr>
            </w:pPr>
            <w:r w:rsidRPr="00483490">
              <w:rPr>
                <w:color w:val="000000"/>
                <w:lang w:eastAsia="en-IN"/>
              </w:rPr>
              <w:t>65.00</w:t>
            </w:r>
          </w:p>
        </w:tc>
        <w:tc>
          <w:tcPr>
            <w:tcW w:w="1019" w:type="dxa"/>
            <w:tcBorders>
              <w:top w:val="nil"/>
              <w:left w:val="nil"/>
              <w:bottom w:val="single" w:sz="4" w:space="0" w:color="auto"/>
              <w:right w:val="single" w:sz="4" w:space="0" w:color="auto"/>
            </w:tcBorders>
            <w:shd w:val="clear" w:color="auto" w:fill="auto"/>
            <w:noWrap/>
            <w:vAlign w:val="center"/>
            <w:hideMark/>
          </w:tcPr>
          <w:p w14:paraId="5DFB9702" w14:textId="77777777" w:rsidR="00485B66" w:rsidRPr="00483490" w:rsidRDefault="00485B66" w:rsidP="00E64119">
            <w:pPr>
              <w:ind w:right="-164"/>
              <w:jc w:val="center"/>
              <w:rPr>
                <w:color w:val="000000"/>
                <w:lang w:eastAsia="en-IN"/>
              </w:rPr>
            </w:pPr>
            <w:r w:rsidRPr="00483490">
              <w:rPr>
                <w:color w:val="000000"/>
                <w:lang w:eastAsia="en-IN"/>
              </w:rPr>
              <w:t>94.52</w:t>
            </w:r>
          </w:p>
        </w:tc>
        <w:tc>
          <w:tcPr>
            <w:tcW w:w="963" w:type="dxa"/>
            <w:tcBorders>
              <w:top w:val="nil"/>
              <w:left w:val="nil"/>
              <w:bottom w:val="single" w:sz="4" w:space="0" w:color="auto"/>
              <w:right w:val="single" w:sz="4" w:space="0" w:color="auto"/>
            </w:tcBorders>
            <w:shd w:val="clear" w:color="auto" w:fill="auto"/>
            <w:noWrap/>
            <w:vAlign w:val="center"/>
            <w:hideMark/>
          </w:tcPr>
          <w:p w14:paraId="17DD2157" w14:textId="77777777" w:rsidR="00485B66" w:rsidRPr="00483490" w:rsidRDefault="00485B66" w:rsidP="00E64119">
            <w:pPr>
              <w:ind w:right="-164"/>
              <w:jc w:val="center"/>
              <w:rPr>
                <w:color w:val="000000"/>
                <w:lang w:eastAsia="en-IN"/>
              </w:rPr>
            </w:pPr>
            <w:r w:rsidRPr="00483490">
              <w:rPr>
                <w:color w:val="000000"/>
                <w:lang w:eastAsia="en-IN"/>
              </w:rPr>
              <w:t>1.08</w:t>
            </w:r>
          </w:p>
        </w:tc>
        <w:tc>
          <w:tcPr>
            <w:tcW w:w="672" w:type="dxa"/>
            <w:tcBorders>
              <w:top w:val="nil"/>
              <w:left w:val="nil"/>
              <w:bottom w:val="single" w:sz="4" w:space="0" w:color="auto"/>
              <w:right w:val="single" w:sz="4" w:space="0" w:color="auto"/>
            </w:tcBorders>
            <w:shd w:val="clear" w:color="auto" w:fill="auto"/>
            <w:noWrap/>
            <w:vAlign w:val="center"/>
            <w:hideMark/>
          </w:tcPr>
          <w:p w14:paraId="1954B284" w14:textId="77777777" w:rsidR="00485B66" w:rsidRPr="00483490" w:rsidRDefault="00485B66" w:rsidP="00E64119">
            <w:pPr>
              <w:ind w:right="-164"/>
              <w:jc w:val="center"/>
              <w:rPr>
                <w:color w:val="000000"/>
                <w:lang w:eastAsia="en-IN"/>
              </w:rPr>
            </w:pPr>
            <w:r w:rsidRPr="00483490">
              <w:rPr>
                <w:color w:val="000000"/>
                <w:lang w:eastAsia="en-IN"/>
              </w:rPr>
              <w:t>5.48</w:t>
            </w:r>
          </w:p>
        </w:tc>
        <w:tc>
          <w:tcPr>
            <w:tcW w:w="723" w:type="dxa"/>
            <w:tcBorders>
              <w:top w:val="nil"/>
              <w:left w:val="nil"/>
              <w:bottom w:val="single" w:sz="4" w:space="0" w:color="auto"/>
              <w:right w:val="single" w:sz="4" w:space="0" w:color="auto"/>
            </w:tcBorders>
            <w:shd w:val="clear" w:color="auto" w:fill="auto"/>
            <w:noWrap/>
            <w:vAlign w:val="center"/>
            <w:hideMark/>
          </w:tcPr>
          <w:p w14:paraId="6151365C" w14:textId="77777777" w:rsidR="00485B66" w:rsidRPr="00483490" w:rsidRDefault="00485B66" w:rsidP="00E64119">
            <w:pPr>
              <w:ind w:right="-164"/>
              <w:jc w:val="center"/>
              <w:rPr>
                <w:color w:val="000000"/>
                <w:lang w:eastAsia="en-IN"/>
              </w:rPr>
            </w:pPr>
            <w:r w:rsidRPr="00483490">
              <w:rPr>
                <w:color w:val="000000"/>
                <w:lang w:eastAsia="en-IN"/>
              </w:rPr>
              <w:t>67.84</w:t>
            </w:r>
          </w:p>
        </w:tc>
        <w:tc>
          <w:tcPr>
            <w:tcW w:w="996" w:type="dxa"/>
            <w:tcBorders>
              <w:top w:val="nil"/>
              <w:left w:val="nil"/>
              <w:bottom w:val="single" w:sz="4" w:space="0" w:color="auto"/>
              <w:right w:val="single" w:sz="4" w:space="0" w:color="auto"/>
            </w:tcBorders>
            <w:shd w:val="clear" w:color="auto" w:fill="auto"/>
            <w:noWrap/>
            <w:vAlign w:val="center"/>
            <w:hideMark/>
          </w:tcPr>
          <w:p w14:paraId="039F6169" w14:textId="77777777" w:rsidR="00485B66" w:rsidRPr="00483490" w:rsidRDefault="00485B66" w:rsidP="00E64119">
            <w:pPr>
              <w:ind w:right="-164"/>
              <w:jc w:val="center"/>
              <w:rPr>
                <w:color w:val="000000"/>
                <w:lang w:eastAsia="en-IN"/>
              </w:rPr>
            </w:pPr>
            <w:r w:rsidRPr="00483490">
              <w:rPr>
                <w:color w:val="000000"/>
                <w:lang w:eastAsia="en-IN"/>
              </w:rPr>
              <w:t>12.86</w:t>
            </w:r>
          </w:p>
        </w:tc>
        <w:tc>
          <w:tcPr>
            <w:tcW w:w="611" w:type="dxa"/>
            <w:tcBorders>
              <w:top w:val="nil"/>
              <w:left w:val="nil"/>
              <w:bottom w:val="single" w:sz="4" w:space="0" w:color="auto"/>
              <w:right w:val="single" w:sz="4" w:space="0" w:color="auto"/>
            </w:tcBorders>
            <w:shd w:val="clear" w:color="auto" w:fill="auto"/>
            <w:noWrap/>
            <w:vAlign w:val="center"/>
            <w:hideMark/>
          </w:tcPr>
          <w:p w14:paraId="1468A189" w14:textId="77777777" w:rsidR="00485B66" w:rsidRPr="00483490" w:rsidRDefault="00485B66" w:rsidP="00E64119">
            <w:pPr>
              <w:ind w:right="-164"/>
              <w:jc w:val="center"/>
              <w:rPr>
                <w:color w:val="000000"/>
                <w:lang w:eastAsia="en-IN"/>
              </w:rPr>
            </w:pPr>
            <w:r w:rsidRPr="00483490">
              <w:rPr>
                <w:color w:val="000000"/>
                <w:lang w:eastAsia="en-IN"/>
              </w:rPr>
              <w:t>1.76</w:t>
            </w:r>
          </w:p>
        </w:tc>
        <w:tc>
          <w:tcPr>
            <w:tcW w:w="833" w:type="dxa"/>
            <w:tcBorders>
              <w:top w:val="nil"/>
              <w:left w:val="nil"/>
              <w:bottom w:val="single" w:sz="4" w:space="0" w:color="auto"/>
              <w:right w:val="single" w:sz="4" w:space="0" w:color="auto"/>
            </w:tcBorders>
            <w:shd w:val="clear" w:color="auto" w:fill="auto"/>
            <w:noWrap/>
            <w:vAlign w:val="center"/>
            <w:hideMark/>
          </w:tcPr>
          <w:p w14:paraId="0D09B494" w14:textId="77777777" w:rsidR="00485B66" w:rsidRPr="00483490" w:rsidRDefault="00485B66" w:rsidP="00E64119">
            <w:pPr>
              <w:ind w:right="-164"/>
              <w:jc w:val="center"/>
              <w:rPr>
                <w:color w:val="000000"/>
                <w:lang w:eastAsia="en-IN"/>
              </w:rPr>
            </w:pPr>
            <w:r w:rsidRPr="00483490">
              <w:rPr>
                <w:color w:val="000000"/>
                <w:lang w:eastAsia="en-IN"/>
              </w:rPr>
              <w:t>1.00</w:t>
            </w:r>
          </w:p>
        </w:tc>
        <w:tc>
          <w:tcPr>
            <w:tcW w:w="3393" w:type="dxa"/>
            <w:vMerge/>
            <w:tcBorders>
              <w:top w:val="nil"/>
              <w:left w:val="single" w:sz="4" w:space="0" w:color="auto"/>
              <w:bottom w:val="single" w:sz="4" w:space="0" w:color="000000"/>
              <w:right w:val="single" w:sz="4" w:space="0" w:color="auto"/>
            </w:tcBorders>
            <w:vAlign w:val="center"/>
            <w:hideMark/>
          </w:tcPr>
          <w:p w14:paraId="486140E5" w14:textId="77777777" w:rsidR="00485B66" w:rsidRPr="00483490" w:rsidRDefault="00485B66" w:rsidP="00E64119">
            <w:pPr>
              <w:ind w:right="-164"/>
              <w:jc w:val="center"/>
              <w:rPr>
                <w:color w:val="000000"/>
                <w:lang w:eastAsia="en-IN"/>
              </w:rPr>
            </w:pPr>
          </w:p>
        </w:tc>
      </w:tr>
      <w:tr w:rsidR="00485B66" w:rsidRPr="00483490" w14:paraId="49257009" w14:textId="77777777" w:rsidTr="006E270F">
        <w:trPr>
          <w:trHeight w:val="312"/>
        </w:trPr>
        <w:tc>
          <w:tcPr>
            <w:tcW w:w="1441" w:type="dxa"/>
            <w:tcBorders>
              <w:top w:val="nil"/>
              <w:left w:val="single" w:sz="4" w:space="0" w:color="auto"/>
              <w:bottom w:val="single" w:sz="4" w:space="0" w:color="auto"/>
              <w:right w:val="single" w:sz="4" w:space="0" w:color="auto"/>
            </w:tcBorders>
            <w:shd w:val="clear" w:color="auto" w:fill="auto"/>
            <w:noWrap/>
            <w:vAlign w:val="center"/>
            <w:hideMark/>
          </w:tcPr>
          <w:p w14:paraId="5DA0B2E5" w14:textId="77777777" w:rsidR="00485B66" w:rsidRPr="00483490" w:rsidRDefault="00485B66" w:rsidP="00E64119">
            <w:pPr>
              <w:ind w:right="-164"/>
              <w:jc w:val="center"/>
              <w:rPr>
                <w:color w:val="000000"/>
                <w:lang w:eastAsia="en-IN"/>
              </w:rPr>
            </w:pPr>
            <w:r w:rsidRPr="00483490">
              <w:rPr>
                <w:color w:val="000000"/>
                <w:lang w:eastAsia="en-IN"/>
              </w:rPr>
              <w:t>33</w:t>
            </w:r>
          </w:p>
        </w:tc>
        <w:tc>
          <w:tcPr>
            <w:tcW w:w="1668" w:type="dxa"/>
            <w:tcBorders>
              <w:top w:val="nil"/>
              <w:left w:val="nil"/>
              <w:bottom w:val="single" w:sz="4" w:space="0" w:color="auto"/>
              <w:right w:val="single" w:sz="4" w:space="0" w:color="auto"/>
            </w:tcBorders>
            <w:shd w:val="clear" w:color="auto" w:fill="auto"/>
            <w:noWrap/>
            <w:vAlign w:val="center"/>
            <w:hideMark/>
          </w:tcPr>
          <w:p w14:paraId="78FBDA0C" w14:textId="77777777" w:rsidR="00485B66" w:rsidRPr="00483490" w:rsidRDefault="00485B66" w:rsidP="00E64119">
            <w:pPr>
              <w:ind w:right="-164"/>
              <w:jc w:val="center"/>
              <w:rPr>
                <w:color w:val="000000"/>
                <w:lang w:eastAsia="en-IN"/>
              </w:rPr>
            </w:pPr>
            <w:r w:rsidRPr="00483490">
              <w:rPr>
                <w:color w:val="000000"/>
                <w:lang w:eastAsia="en-IN"/>
              </w:rPr>
              <w:t>NPG - 5/20</w:t>
            </w:r>
          </w:p>
        </w:tc>
        <w:tc>
          <w:tcPr>
            <w:tcW w:w="723" w:type="dxa"/>
            <w:tcBorders>
              <w:top w:val="nil"/>
              <w:left w:val="nil"/>
              <w:bottom w:val="single" w:sz="4" w:space="0" w:color="auto"/>
              <w:right w:val="single" w:sz="4" w:space="0" w:color="auto"/>
            </w:tcBorders>
            <w:shd w:val="clear" w:color="auto" w:fill="auto"/>
            <w:noWrap/>
            <w:vAlign w:val="center"/>
            <w:hideMark/>
          </w:tcPr>
          <w:p w14:paraId="70E8FCE9" w14:textId="77777777" w:rsidR="00485B66" w:rsidRPr="00483490" w:rsidRDefault="00485B66" w:rsidP="00E64119">
            <w:pPr>
              <w:ind w:right="-164"/>
              <w:jc w:val="center"/>
              <w:rPr>
                <w:color w:val="000000"/>
                <w:lang w:eastAsia="en-IN"/>
              </w:rPr>
            </w:pPr>
            <w:r w:rsidRPr="00483490">
              <w:rPr>
                <w:color w:val="000000"/>
                <w:lang w:eastAsia="en-IN"/>
              </w:rPr>
              <w:t>65.00</w:t>
            </w:r>
          </w:p>
        </w:tc>
        <w:tc>
          <w:tcPr>
            <w:tcW w:w="723" w:type="dxa"/>
            <w:tcBorders>
              <w:top w:val="nil"/>
              <w:left w:val="nil"/>
              <w:bottom w:val="single" w:sz="4" w:space="0" w:color="auto"/>
              <w:right w:val="single" w:sz="4" w:space="0" w:color="auto"/>
            </w:tcBorders>
            <w:shd w:val="clear" w:color="auto" w:fill="auto"/>
            <w:noWrap/>
            <w:vAlign w:val="center"/>
            <w:hideMark/>
          </w:tcPr>
          <w:p w14:paraId="353B6EE8" w14:textId="77777777" w:rsidR="00485B66" w:rsidRPr="00483490" w:rsidRDefault="00485B66" w:rsidP="00E64119">
            <w:pPr>
              <w:ind w:right="-164"/>
              <w:jc w:val="center"/>
              <w:rPr>
                <w:color w:val="000000"/>
                <w:lang w:eastAsia="en-IN"/>
              </w:rPr>
            </w:pPr>
            <w:r w:rsidRPr="00483490">
              <w:rPr>
                <w:color w:val="000000"/>
                <w:lang w:eastAsia="en-IN"/>
              </w:rPr>
              <w:t>66.00</w:t>
            </w:r>
          </w:p>
        </w:tc>
        <w:tc>
          <w:tcPr>
            <w:tcW w:w="1019" w:type="dxa"/>
            <w:tcBorders>
              <w:top w:val="nil"/>
              <w:left w:val="nil"/>
              <w:bottom w:val="single" w:sz="4" w:space="0" w:color="auto"/>
              <w:right w:val="single" w:sz="4" w:space="0" w:color="auto"/>
            </w:tcBorders>
            <w:shd w:val="clear" w:color="auto" w:fill="auto"/>
            <w:noWrap/>
            <w:vAlign w:val="center"/>
            <w:hideMark/>
          </w:tcPr>
          <w:p w14:paraId="441A824A" w14:textId="77777777" w:rsidR="00485B66" w:rsidRPr="00483490" w:rsidRDefault="00485B66" w:rsidP="00E64119">
            <w:pPr>
              <w:ind w:right="-164"/>
              <w:jc w:val="center"/>
              <w:rPr>
                <w:color w:val="000000"/>
                <w:lang w:eastAsia="en-IN"/>
              </w:rPr>
            </w:pPr>
            <w:r w:rsidRPr="00483490">
              <w:rPr>
                <w:color w:val="000000"/>
                <w:lang w:eastAsia="en-IN"/>
              </w:rPr>
              <w:t>93.66</w:t>
            </w:r>
          </w:p>
        </w:tc>
        <w:tc>
          <w:tcPr>
            <w:tcW w:w="963" w:type="dxa"/>
            <w:tcBorders>
              <w:top w:val="nil"/>
              <w:left w:val="nil"/>
              <w:bottom w:val="single" w:sz="4" w:space="0" w:color="auto"/>
              <w:right w:val="single" w:sz="4" w:space="0" w:color="auto"/>
            </w:tcBorders>
            <w:shd w:val="clear" w:color="auto" w:fill="auto"/>
            <w:noWrap/>
            <w:vAlign w:val="center"/>
            <w:hideMark/>
          </w:tcPr>
          <w:p w14:paraId="480519B7" w14:textId="77777777" w:rsidR="00485B66" w:rsidRPr="00483490" w:rsidRDefault="00485B66" w:rsidP="00E64119">
            <w:pPr>
              <w:ind w:right="-164"/>
              <w:jc w:val="center"/>
              <w:rPr>
                <w:color w:val="000000"/>
                <w:lang w:eastAsia="en-IN"/>
              </w:rPr>
            </w:pPr>
            <w:r w:rsidRPr="00483490">
              <w:rPr>
                <w:color w:val="000000"/>
                <w:lang w:eastAsia="en-IN"/>
              </w:rPr>
              <w:t>1.31</w:t>
            </w:r>
          </w:p>
        </w:tc>
        <w:tc>
          <w:tcPr>
            <w:tcW w:w="672" w:type="dxa"/>
            <w:tcBorders>
              <w:top w:val="nil"/>
              <w:left w:val="nil"/>
              <w:bottom w:val="single" w:sz="4" w:space="0" w:color="auto"/>
              <w:right w:val="single" w:sz="4" w:space="0" w:color="auto"/>
            </w:tcBorders>
            <w:shd w:val="clear" w:color="auto" w:fill="auto"/>
            <w:noWrap/>
            <w:vAlign w:val="center"/>
            <w:hideMark/>
          </w:tcPr>
          <w:p w14:paraId="06B84A3D" w14:textId="77777777" w:rsidR="00485B66" w:rsidRPr="00483490" w:rsidRDefault="00485B66" w:rsidP="00E64119">
            <w:pPr>
              <w:ind w:right="-164"/>
              <w:jc w:val="center"/>
              <w:rPr>
                <w:color w:val="000000"/>
                <w:lang w:eastAsia="en-IN"/>
              </w:rPr>
            </w:pPr>
            <w:r w:rsidRPr="00483490">
              <w:rPr>
                <w:color w:val="000000"/>
                <w:lang w:eastAsia="en-IN"/>
              </w:rPr>
              <w:t>6.34</w:t>
            </w:r>
          </w:p>
        </w:tc>
        <w:tc>
          <w:tcPr>
            <w:tcW w:w="723" w:type="dxa"/>
            <w:tcBorders>
              <w:top w:val="nil"/>
              <w:left w:val="nil"/>
              <w:bottom w:val="single" w:sz="4" w:space="0" w:color="auto"/>
              <w:right w:val="single" w:sz="4" w:space="0" w:color="auto"/>
            </w:tcBorders>
            <w:shd w:val="clear" w:color="auto" w:fill="auto"/>
            <w:noWrap/>
            <w:vAlign w:val="center"/>
            <w:hideMark/>
          </w:tcPr>
          <w:p w14:paraId="6704C7F2" w14:textId="77777777" w:rsidR="00485B66" w:rsidRPr="00483490" w:rsidRDefault="00485B66" w:rsidP="00E64119">
            <w:pPr>
              <w:ind w:right="-164"/>
              <w:jc w:val="center"/>
              <w:rPr>
                <w:color w:val="000000"/>
                <w:lang w:eastAsia="en-IN"/>
              </w:rPr>
            </w:pPr>
            <w:r w:rsidRPr="00483490">
              <w:rPr>
                <w:color w:val="000000"/>
                <w:lang w:eastAsia="en-IN"/>
              </w:rPr>
              <w:t>66.12</w:t>
            </w:r>
          </w:p>
        </w:tc>
        <w:tc>
          <w:tcPr>
            <w:tcW w:w="996" w:type="dxa"/>
            <w:tcBorders>
              <w:top w:val="nil"/>
              <w:left w:val="nil"/>
              <w:bottom w:val="single" w:sz="4" w:space="0" w:color="auto"/>
              <w:right w:val="single" w:sz="4" w:space="0" w:color="auto"/>
            </w:tcBorders>
            <w:shd w:val="clear" w:color="auto" w:fill="auto"/>
            <w:noWrap/>
            <w:vAlign w:val="center"/>
            <w:hideMark/>
          </w:tcPr>
          <w:p w14:paraId="3D777B30" w14:textId="77777777" w:rsidR="00485B66" w:rsidRPr="00483490" w:rsidRDefault="00485B66" w:rsidP="00E64119">
            <w:pPr>
              <w:ind w:right="-164"/>
              <w:jc w:val="center"/>
              <w:rPr>
                <w:color w:val="000000"/>
                <w:lang w:eastAsia="en-IN"/>
              </w:rPr>
            </w:pPr>
            <w:r w:rsidRPr="00483490">
              <w:rPr>
                <w:color w:val="000000"/>
                <w:lang w:eastAsia="en-IN"/>
              </w:rPr>
              <w:t>12.56</w:t>
            </w:r>
          </w:p>
        </w:tc>
        <w:tc>
          <w:tcPr>
            <w:tcW w:w="611" w:type="dxa"/>
            <w:tcBorders>
              <w:top w:val="nil"/>
              <w:left w:val="nil"/>
              <w:bottom w:val="single" w:sz="4" w:space="0" w:color="auto"/>
              <w:right w:val="single" w:sz="4" w:space="0" w:color="auto"/>
            </w:tcBorders>
            <w:shd w:val="clear" w:color="auto" w:fill="auto"/>
            <w:noWrap/>
            <w:vAlign w:val="center"/>
            <w:hideMark/>
          </w:tcPr>
          <w:p w14:paraId="2BBDA5F9" w14:textId="77777777" w:rsidR="00485B66" w:rsidRPr="00483490" w:rsidRDefault="00485B66" w:rsidP="00E64119">
            <w:pPr>
              <w:ind w:right="-164"/>
              <w:jc w:val="center"/>
              <w:rPr>
                <w:color w:val="000000"/>
                <w:lang w:eastAsia="en-IN"/>
              </w:rPr>
            </w:pPr>
            <w:r w:rsidRPr="00483490">
              <w:rPr>
                <w:color w:val="000000"/>
                <w:lang w:eastAsia="en-IN"/>
              </w:rPr>
              <w:t>2.50</w:t>
            </w:r>
          </w:p>
        </w:tc>
        <w:tc>
          <w:tcPr>
            <w:tcW w:w="833" w:type="dxa"/>
            <w:tcBorders>
              <w:top w:val="nil"/>
              <w:left w:val="nil"/>
              <w:bottom w:val="single" w:sz="4" w:space="0" w:color="auto"/>
              <w:right w:val="single" w:sz="4" w:space="0" w:color="auto"/>
            </w:tcBorders>
            <w:shd w:val="clear" w:color="auto" w:fill="auto"/>
            <w:noWrap/>
            <w:vAlign w:val="center"/>
            <w:hideMark/>
          </w:tcPr>
          <w:p w14:paraId="25950A84" w14:textId="77777777" w:rsidR="00485B66" w:rsidRPr="00483490" w:rsidRDefault="00485B66" w:rsidP="00E64119">
            <w:pPr>
              <w:ind w:right="-164"/>
              <w:jc w:val="center"/>
              <w:rPr>
                <w:color w:val="000000"/>
                <w:lang w:eastAsia="en-IN"/>
              </w:rPr>
            </w:pPr>
            <w:r w:rsidRPr="00483490">
              <w:rPr>
                <w:color w:val="000000"/>
                <w:lang w:eastAsia="en-IN"/>
              </w:rPr>
              <w:t>1.00</w:t>
            </w:r>
          </w:p>
        </w:tc>
        <w:tc>
          <w:tcPr>
            <w:tcW w:w="3393" w:type="dxa"/>
            <w:vMerge/>
            <w:tcBorders>
              <w:top w:val="nil"/>
              <w:left w:val="single" w:sz="4" w:space="0" w:color="auto"/>
              <w:bottom w:val="single" w:sz="4" w:space="0" w:color="000000"/>
              <w:right w:val="single" w:sz="4" w:space="0" w:color="auto"/>
            </w:tcBorders>
            <w:vAlign w:val="center"/>
            <w:hideMark/>
          </w:tcPr>
          <w:p w14:paraId="61C12140" w14:textId="77777777" w:rsidR="00485B66" w:rsidRPr="00483490" w:rsidRDefault="00485B66" w:rsidP="00E64119">
            <w:pPr>
              <w:ind w:right="-164"/>
              <w:jc w:val="center"/>
              <w:rPr>
                <w:color w:val="000000"/>
                <w:lang w:eastAsia="en-IN"/>
              </w:rPr>
            </w:pPr>
          </w:p>
        </w:tc>
      </w:tr>
      <w:tr w:rsidR="00485B66" w:rsidRPr="00483490" w14:paraId="0D5E0D32" w14:textId="77777777" w:rsidTr="0078670E">
        <w:trPr>
          <w:trHeight w:val="312"/>
        </w:trPr>
        <w:tc>
          <w:tcPr>
            <w:tcW w:w="1441" w:type="dxa"/>
            <w:tcBorders>
              <w:top w:val="nil"/>
              <w:left w:val="single" w:sz="4" w:space="0" w:color="auto"/>
              <w:bottom w:val="single" w:sz="4" w:space="0" w:color="auto"/>
              <w:right w:val="single" w:sz="4" w:space="0" w:color="auto"/>
            </w:tcBorders>
            <w:shd w:val="clear" w:color="auto" w:fill="auto"/>
            <w:noWrap/>
            <w:vAlign w:val="center"/>
            <w:hideMark/>
          </w:tcPr>
          <w:p w14:paraId="3C47F6AA" w14:textId="77777777" w:rsidR="00485B66" w:rsidRPr="00483490" w:rsidRDefault="00485B66" w:rsidP="00E64119">
            <w:pPr>
              <w:ind w:right="-164"/>
              <w:jc w:val="center"/>
              <w:rPr>
                <w:color w:val="000000"/>
                <w:lang w:eastAsia="en-IN"/>
              </w:rPr>
            </w:pPr>
            <w:r w:rsidRPr="00483490">
              <w:rPr>
                <w:color w:val="000000"/>
                <w:lang w:eastAsia="en-IN"/>
              </w:rPr>
              <w:lastRenderedPageBreak/>
              <w:t>34</w:t>
            </w:r>
          </w:p>
        </w:tc>
        <w:tc>
          <w:tcPr>
            <w:tcW w:w="1668" w:type="dxa"/>
            <w:tcBorders>
              <w:top w:val="nil"/>
              <w:left w:val="nil"/>
              <w:bottom w:val="single" w:sz="4" w:space="0" w:color="auto"/>
              <w:right w:val="single" w:sz="4" w:space="0" w:color="auto"/>
            </w:tcBorders>
            <w:shd w:val="clear" w:color="auto" w:fill="auto"/>
            <w:noWrap/>
            <w:vAlign w:val="center"/>
            <w:hideMark/>
          </w:tcPr>
          <w:p w14:paraId="2FCEB917" w14:textId="77777777" w:rsidR="00485B66" w:rsidRPr="00483490" w:rsidRDefault="00485B66" w:rsidP="00E64119">
            <w:pPr>
              <w:ind w:right="-164"/>
              <w:jc w:val="center"/>
              <w:rPr>
                <w:color w:val="000000"/>
                <w:lang w:eastAsia="en-IN"/>
              </w:rPr>
            </w:pPr>
            <w:r w:rsidRPr="00483490">
              <w:rPr>
                <w:color w:val="000000"/>
                <w:lang w:eastAsia="en-IN"/>
              </w:rPr>
              <w:t>NPG - 5/21</w:t>
            </w:r>
          </w:p>
        </w:tc>
        <w:tc>
          <w:tcPr>
            <w:tcW w:w="723" w:type="dxa"/>
            <w:tcBorders>
              <w:top w:val="nil"/>
              <w:left w:val="nil"/>
              <w:bottom w:val="single" w:sz="4" w:space="0" w:color="auto"/>
              <w:right w:val="single" w:sz="4" w:space="0" w:color="auto"/>
            </w:tcBorders>
            <w:shd w:val="clear" w:color="auto" w:fill="auto"/>
            <w:noWrap/>
            <w:vAlign w:val="center"/>
            <w:hideMark/>
          </w:tcPr>
          <w:p w14:paraId="289F7F53" w14:textId="77777777" w:rsidR="00485B66" w:rsidRPr="00483490" w:rsidRDefault="00485B66" w:rsidP="00E64119">
            <w:pPr>
              <w:ind w:right="-164"/>
              <w:jc w:val="center"/>
              <w:rPr>
                <w:color w:val="000000"/>
                <w:lang w:eastAsia="en-IN"/>
              </w:rPr>
            </w:pPr>
            <w:r w:rsidRPr="00483490">
              <w:rPr>
                <w:color w:val="000000"/>
                <w:lang w:eastAsia="en-IN"/>
              </w:rPr>
              <w:t>66.00</w:t>
            </w:r>
          </w:p>
        </w:tc>
        <w:tc>
          <w:tcPr>
            <w:tcW w:w="723" w:type="dxa"/>
            <w:tcBorders>
              <w:top w:val="nil"/>
              <w:left w:val="nil"/>
              <w:bottom w:val="single" w:sz="4" w:space="0" w:color="auto"/>
              <w:right w:val="single" w:sz="4" w:space="0" w:color="auto"/>
            </w:tcBorders>
            <w:shd w:val="clear" w:color="auto" w:fill="auto"/>
            <w:noWrap/>
            <w:vAlign w:val="center"/>
            <w:hideMark/>
          </w:tcPr>
          <w:p w14:paraId="09E45013" w14:textId="77777777" w:rsidR="00485B66" w:rsidRPr="00483490" w:rsidRDefault="00485B66" w:rsidP="00E64119">
            <w:pPr>
              <w:ind w:right="-164"/>
              <w:jc w:val="center"/>
              <w:rPr>
                <w:color w:val="000000"/>
                <w:lang w:eastAsia="en-IN"/>
              </w:rPr>
            </w:pPr>
            <w:r w:rsidRPr="00483490">
              <w:rPr>
                <w:color w:val="000000"/>
                <w:lang w:eastAsia="en-IN"/>
              </w:rPr>
              <w:t>67.00</w:t>
            </w:r>
          </w:p>
        </w:tc>
        <w:tc>
          <w:tcPr>
            <w:tcW w:w="1019" w:type="dxa"/>
            <w:tcBorders>
              <w:top w:val="nil"/>
              <w:left w:val="nil"/>
              <w:bottom w:val="single" w:sz="4" w:space="0" w:color="auto"/>
              <w:right w:val="single" w:sz="4" w:space="0" w:color="auto"/>
            </w:tcBorders>
            <w:shd w:val="clear" w:color="auto" w:fill="auto"/>
            <w:noWrap/>
            <w:vAlign w:val="center"/>
            <w:hideMark/>
          </w:tcPr>
          <w:p w14:paraId="16E08FDE" w14:textId="77777777" w:rsidR="00485B66" w:rsidRPr="00483490" w:rsidRDefault="00485B66" w:rsidP="00E64119">
            <w:pPr>
              <w:ind w:right="-164"/>
              <w:jc w:val="center"/>
              <w:rPr>
                <w:color w:val="000000"/>
                <w:lang w:eastAsia="en-IN"/>
              </w:rPr>
            </w:pPr>
            <w:r w:rsidRPr="00483490">
              <w:rPr>
                <w:color w:val="000000"/>
                <w:lang w:eastAsia="en-IN"/>
              </w:rPr>
              <w:t>95.76</w:t>
            </w:r>
          </w:p>
        </w:tc>
        <w:tc>
          <w:tcPr>
            <w:tcW w:w="963" w:type="dxa"/>
            <w:tcBorders>
              <w:top w:val="nil"/>
              <w:left w:val="nil"/>
              <w:bottom w:val="single" w:sz="4" w:space="0" w:color="auto"/>
              <w:right w:val="single" w:sz="4" w:space="0" w:color="auto"/>
            </w:tcBorders>
            <w:shd w:val="clear" w:color="auto" w:fill="auto"/>
            <w:noWrap/>
            <w:vAlign w:val="center"/>
            <w:hideMark/>
          </w:tcPr>
          <w:p w14:paraId="3FFBFC82" w14:textId="77777777" w:rsidR="00485B66" w:rsidRPr="00483490" w:rsidRDefault="00485B66" w:rsidP="00E64119">
            <w:pPr>
              <w:ind w:right="-164"/>
              <w:jc w:val="center"/>
              <w:rPr>
                <w:color w:val="000000"/>
                <w:lang w:eastAsia="en-IN"/>
              </w:rPr>
            </w:pPr>
            <w:r w:rsidRPr="00483490">
              <w:rPr>
                <w:color w:val="000000"/>
                <w:lang w:eastAsia="en-IN"/>
              </w:rPr>
              <w:t>0.89</w:t>
            </w:r>
          </w:p>
        </w:tc>
        <w:tc>
          <w:tcPr>
            <w:tcW w:w="672" w:type="dxa"/>
            <w:tcBorders>
              <w:top w:val="nil"/>
              <w:left w:val="nil"/>
              <w:bottom w:val="single" w:sz="4" w:space="0" w:color="auto"/>
              <w:right w:val="single" w:sz="4" w:space="0" w:color="auto"/>
            </w:tcBorders>
            <w:shd w:val="clear" w:color="auto" w:fill="auto"/>
            <w:noWrap/>
            <w:vAlign w:val="center"/>
            <w:hideMark/>
          </w:tcPr>
          <w:p w14:paraId="4112DE4B" w14:textId="77777777" w:rsidR="00485B66" w:rsidRPr="00483490" w:rsidRDefault="00485B66" w:rsidP="00E64119">
            <w:pPr>
              <w:ind w:right="-164"/>
              <w:jc w:val="center"/>
              <w:rPr>
                <w:color w:val="000000"/>
                <w:lang w:eastAsia="en-IN"/>
              </w:rPr>
            </w:pPr>
            <w:r w:rsidRPr="00483490">
              <w:rPr>
                <w:color w:val="000000"/>
                <w:lang w:eastAsia="en-IN"/>
              </w:rPr>
              <w:t>4.24</w:t>
            </w:r>
          </w:p>
        </w:tc>
        <w:tc>
          <w:tcPr>
            <w:tcW w:w="723" w:type="dxa"/>
            <w:tcBorders>
              <w:top w:val="nil"/>
              <w:left w:val="nil"/>
              <w:bottom w:val="single" w:sz="4" w:space="0" w:color="auto"/>
              <w:right w:val="single" w:sz="4" w:space="0" w:color="auto"/>
            </w:tcBorders>
            <w:shd w:val="clear" w:color="auto" w:fill="auto"/>
            <w:noWrap/>
            <w:vAlign w:val="center"/>
            <w:hideMark/>
          </w:tcPr>
          <w:p w14:paraId="0BE6BFA3" w14:textId="77777777" w:rsidR="00485B66" w:rsidRPr="00483490" w:rsidRDefault="00485B66" w:rsidP="00E64119">
            <w:pPr>
              <w:ind w:right="-164"/>
              <w:jc w:val="center"/>
              <w:rPr>
                <w:color w:val="000000"/>
                <w:lang w:eastAsia="en-IN"/>
              </w:rPr>
            </w:pPr>
            <w:r w:rsidRPr="00483490">
              <w:rPr>
                <w:color w:val="000000"/>
                <w:lang w:eastAsia="en-IN"/>
              </w:rPr>
              <w:t>69.72</w:t>
            </w:r>
          </w:p>
        </w:tc>
        <w:tc>
          <w:tcPr>
            <w:tcW w:w="996" w:type="dxa"/>
            <w:tcBorders>
              <w:top w:val="nil"/>
              <w:left w:val="nil"/>
              <w:bottom w:val="single" w:sz="4" w:space="0" w:color="auto"/>
              <w:right w:val="single" w:sz="4" w:space="0" w:color="auto"/>
            </w:tcBorders>
            <w:shd w:val="clear" w:color="auto" w:fill="auto"/>
            <w:noWrap/>
            <w:vAlign w:val="center"/>
            <w:hideMark/>
          </w:tcPr>
          <w:p w14:paraId="2E528245" w14:textId="77777777" w:rsidR="00485B66" w:rsidRPr="00483490" w:rsidRDefault="00485B66" w:rsidP="00E64119">
            <w:pPr>
              <w:ind w:right="-164"/>
              <w:jc w:val="center"/>
              <w:rPr>
                <w:color w:val="000000"/>
                <w:lang w:eastAsia="en-IN"/>
              </w:rPr>
            </w:pPr>
            <w:r w:rsidRPr="00483490">
              <w:rPr>
                <w:color w:val="000000"/>
                <w:lang w:eastAsia="en-IN"/>
              </w:rPr>
              <w:t>12.16</w:t>
            </w:r>
          </w:p>
        </w:tc>
        <w:tc>
          <w:tcPr>
            <w:tcW w:w="611" w:type="dxa"/>
            <w:tcBorders>
              <w:top w:val="nil"/>
              <w:left w:val="nil"/>
              <w:bottom w:val="single" w:sz="4" w:space="0" w:color="auto"/>
              <w:right w:val="single" w:sz="4" w:space="0" w:color="auto"/>
            </w:tcBorders>
            <w:shd w:val="clear" w:color="auto" w:fill="auto"/>
            <w:noWrap/>
            <w:vAlign w:val="center"/>
            <w:hideMark/>
          </w:tcPr>
          <w:p w14:paraId="2E5C516E" w14:textId="77777777" w:rsidR="00485B66" w:rsidRPr="00483490" w:rsidRDefault="00485B66" w:rsidP="00E64119">
            <w:pPr>
              <w:ind w:right="-164"/>
              <w:jc w:val="center"/>
              <w:rPr>
                <w:color w:val="000000"/>
                <w:lang w:eastAsia="en-IN"/>
              </w:rPr>
            </w:pPr>
            <w:r w:rsidRPr="00483490">
              <w:rPr>
                <w:color w:val="000000"/>
                <w:lang w:eastAsia="en-IN"/>
              </w:rPr>
              <w:t>1.34</w:t>
            </w:r>
          </w:p>
        </w:tc>
        <w:tc>
          <w:tcPr>
            <w:tcW w:w="833" w:type="dxa"/>
            <w:tcBorders>
              <w:top w:val="nil"/>
              <w:left w:val="nil"/>
              <w:bottom w:val="single" w:sz="4" w:space="0" w:color="auto"/>
              <w:right w:val="single" w:sz="4" w:space="0" w:color="auto"/>
            </w:tcBorders>
            <w:shd w:val="clear" w:color="auto" w:fill="auto"/>
            <w:noWrap/>
            <w:vAlign w:val="center"/>
            <w:hideMark/>
          </w:tcPr>
          <w:p w14:paraId="26ACC3ED" w14:textId="77777777" w:rsidR="00485B66" w:rsidRPr="00483490" w:rsidRDefault="00485B66" w:rsidP="00E64119">
            <w:pPr>
              <w:ind w:right="-164"/>
              <w:jc w:val="center"/>
              <w:rPr>
                <w:color w:val="000000"/>
                <w:lang w:eastAsia="en-IN"/>
              </w:rPr>
            </w:pPr>
            <w:r w:rsidRPr="00483490">
              <w:rPr>
                <w:color w:val="000000"/>
                <w:lang w:eastAsia="en-IN"/>
              </w:rPr>
              <w:t>1.00</w:t>
            </w:r>
          </w:p>
        </w:tc>
        <w:tc>
          <w:tcPr>
            <w:tcW w:w="3393"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4CE52234" w14:textId="77777777" w:rsidR="00485B66" w:rsidRPr="00483490" w:rsidRDefault="00485B66" w:rsidP="00E64119">
            <w:pPr>
              <w:ind w:right="-164"/>
              <w:jc w:val="center"/>
              <w:rPr>
                <w:color w:val="000000"/>
                <w:lang w:eastAsia="en-IN"/>
              </w:rPr>
            </w:pPr>
            <w:r w:rsidRPr="00483490">
              <w:rPr>
                <w:color w:val="000000"/>
                <w:lang w:eastAsia="en-IN"/>
              </w:rPr>
              <w:t>Quartzofeldspathic Gneiss ± Garnet</w:t>
            </w:r>
          </w:p>
        </w:tc>
      </w:tr>
      <w:tr w:rsidR="00485B66" w:rsidRPr="00483490" w14:paraId="0B94CABB" w14:textId="77777777" w:rsidTr="0078670E">
        <w:trPr>
          <w:trHeight w:val="312"/>
        </w:trPr>
        <w:tc>
          <w:tcPr>
            <w:tcW w:w="144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C2CE4A5" w14:textId="77777777" w:rsidR="00485B66" w:rsidRPr="00483490" w:rsidRDefault="00485B66" w:rsidP="00E64119">
            <w:pPr>
              <w:ind w:right="-164"/>
              <w:jc w:val="center"/>
              <w:rPr>
                <w:color w:val="000000"/>
                <w:lang w:eastAsia="en-IN"/>
              </w:rPr>
            </w:pPr>
            <w:r w:rsidRPr="00483490">
              <w:rPr>
                <w:color w:val="000000"/>
                <w:lang w:eastAsia="en-IN"/>
              </w:rPr>
              <w:t>35</w:t>
            </w:r>
          </w:p>
        </w:tc>
        <w:tc>
          <w:tcPr>
            <w:tcW w:w="1668" w:type="dxa"/>
            <w:tcBorders>
              <w:top w:val="single" w:sz="4" w:space="0" w:color="auto"/>
              <w:left w:val="nil"/>
              <w:bottom w:val="single" w:sz="4" w:space="0" w:color="auto"/>
              <w:right w:val="single" w:sz="4" w:space="0" w:color="auto"/>
            </w:tcBorders>
            <w:shd w:val="clear" w:color="auto" w:fill="auto"/>
            <w:noWrap/>
            <w:vAlign w:val="center"/>
            <w:hideMark/>
          </w:tcPr>
          <w:p w14:paraId="114C7199" w14:textId="77777777" w:rsidR="00485B66" w:rsidRPr="00483490" w:rsidRDefault="00485B66" w:rsidP="00E64119">
            <w:pPr>
              <w:ind w:right="-164"/>
              <w:jc w:val="center"/>
              <w:rPr>
                <w:color w:val="000000"/>
                <w:lang w:eastAsia="en-IN"/>
              </w:rPr>
            </w:pPr>
            <w:r w:rsidRPr="00483490">
              <w:rPr>
                <w:color w:val="000000"/>
                <w:lang w:eastAsia="en-IN"/>
              </w:rPr>
              <w:t>NPG - 5/22</w:t>
            </w:r>
          </w:p>
        </w:tc>
        <w:tc>
          <w:tcPr>
            <w:tcW w:w="723" w:type="dxa"/>
            <w:tcBorders>
              <w:top w:val="single" w:sz="4" w:space="0" w:color="auto"/>
              <w:left w:val="nil"/>
              <w:bottom w:val="single" w:sz="4" w:space="0" w:color="auto"/>
              <w:right w:val="single" w:sz="4" w:space="0" w:color="auto"/>
            </w:tcBorders>
            <w:shd w:val="clear" w:color="auto" w:fill="auto"/>
            <w:noWrap/>
            <w:vAlign w:val="center"/>
            <w:hideMark/>
          </w:tcPr>
          <w:p w14:paraId="3CAEC463" w14:textId="77777777" w:rsidR="00485B66" w:rsidRPr="00483490" w:rsidRDefault="00485B66" w:rsidP="00E64119">
            <w:pPr>
              <w:ind w:right="-164"/>
              <w:jc w:val="center"/>
              <w:rPr>
                <w:color w:val="000000"/>
                <w:lang w:eastAsia="en-IN"/>
              </w:rPr>
            </w:pPr>
            <w:r w:rsidRPr="00483490">
              <w:rPr>
                <w:color w:val="000000"/>
                <w:lang w:eastAsia="en-IN"/>
              </w:rPr>
              <w:t>67.00</w:t>
            </w:r>
          </w:p>
        </w:tc>
        <w:tc>
          <w:tcPr>
            <w:tcW w:w="723" w:type="dxa"/>
            <w:tcBorders>
              <w:top w:val="single" w:sz="4" w:space="0" w:color="auto"/>
              <w:left w:val="nil"/>
              <w:bottom w:val="single" w:sz="4" w:space="0" w:color="auto"/>
              <w:right w:val="single" w:sz="4" w:space="0" w:color="auto"/>
            </w:tcBorders>
            <w:shd w:val="clear" w:color="auto" w:fill="auto"/>
            <w:noWrap/>
            <w:vAlign w:val="center"/>
            <w:hideMark/>
          </w:tcPr>
          <w:p w14:paraId="17B0E096" w14:textId="77777777" w:rsidR="00485B66" w:rsidRPr="00483490" w:rsidRDefault="00485B66" w:rsidP="00E64119">
            <w:pPr>
              <w:ind w:right="-164"/>
              <w:jc w:val="center"/>
              <w:rPr>
                <w:color w:val="000000"/>
                <w:lang w:eastAsia="en-IN"/>
              </w:rPr>
            </w:pPr>
            <w:r w:rsidRPr="00483490">
              <w:rPr>
                <w:color w:val="000000"/>
                <w:lang w:eastAsia="en-IN"/>
              </w:rPr>
              <w:t>68.00</w:t>
            </w:r>
          </w:p>
        </w:tc>
        <w:tc>
          <w:tcPr>
            <w:tcW w:w="1019" w:type="dxa"/>
            <w:tcBorders>
              <w:top w:val="single" w:sz="4" w:space="0" w:color="auto"/>
              <w:left w:val="nil"/>
              <w:bottom w:val="single" w:sz="4" w:space="0" w:color="auto"/>
              <w:right w:val="single" w:sz="4" w:space="0" w:color="auto"/>
            </w:tcBorders>
            <w:shd w:val="clear" w:color="auto" w:fill="auto"/>
            <w:noWrap/>
            <w:vAlign w:val="center"/>
            <w:hideMark/>
          </w:tcPr>
          <w:p w14:paraId="77A48D11" w14:textId="77777777" w:rsidR="00485B66" w:rsidRPr="00483490" w:rsidRDefault="00485B66" w:rsidP="00E64119">
            <w:pPr>
              <w:ind w:right="-164"/>
              <w:jc w:val="center"/>
              <w:rPr>
                <w:color w:val="000000"/>
                <w:lang w:eastAsia="en-IN"/>
              </w:rPr>
            </w:pPr>
            <w:r w:rsidRPr="00483490">
              <w:rPr>
                <w:color w:val="000000"/>
                <w:lang w:eastAsia="en-IN"/>
              </w:rPr>
              <w:t>96.04</w:t>
            </w:r>
          </w:p>
        </w:tc>
        <w:tc>
          <w:tcPr>
            <w:tcW w:w="963" w:type="dxa"/>
            <w:tcBorders>
              <w:top w:val="single" w:sz="4" w:space="0" w:color="auto"/>
              <w:left w:val="nil"/>
              <w:bottom w:val="single" w:sz="4" w:space="0" w:color="auto"/>
              <w:right w:val="single" w:sz="4" w:space="0" w:color="auto"/>
            </w:tcBorders>
            <w:shd w:val="clear" w:color="auto" w:fill="auto"/>
            <w:noWrap/>
            <w:vAlign w:val="center"/>
            <w:hideMark/>
          </w:tcPr>
          <w:p w14:paraId="7EC4B650" w14:textId="77777777" w:rsidR="00485B66" w:rsidRPr="00483490" w:rsidRDefault="00485B66" w:rsidP="00E64119">
            <w:pPr>
              <w:ind w:right="-164"/>
              <w:jc w:val="center"/>
              <w:rPr>
                <w:color w:val="000000"/>
                <w:lang w:eastAsia="en-IN"/>
              </w:rPr>
            </w:pPr>
            <w:r w:rsidRPr="00483490">
              <w:rPr>
                <w:color w:val="000000"/>
                <w:lang w:eastAsia="en-IN"/>
              </w:rPr>
              <w:t>1.10</w:t>
            </w:r>
          </w:p>
        </w:tc>
        <w:tc>
          <w:tcPr>
            <w:tcW w:w="672" w:type="dxa"/>
            <w:tcBorders>
              <w:top w:val="single" w:sz="4" w:space="0" w:color="auto"/>
              <w:left w:val="nil"/>
              <w:bottom w:val="single" w:sz="4" w:space="0" w:color="auto"/>
              <w:right w:val="single" w:sz="4" w:space="0" w:color="auto"/>
            </w:tcBorders>
            <w:shd w:val="clear" w:color="auto" w:fill="auto"/>
            <w:noWrap/>
            <w:vAlign w:val="center"/>
            <w:hideMark/>
          </w:tcPr>
          <w:p w14:paraId="5B9325E7" w14:textId="77777777" w:rsidR="00485B66" w:rsidRPr="00483490" w:rsidRDefault="00485B66" w:rsidP="00E64119">
            <w:pPr>
              <w:ind w:right="-164"/>
              <w:jc w:val="center"/>
              <w:rPr>
                <w:color w:val="000000"/>
                <w:lang w:eastAsia="en-IN"/>
              </w:rPr>
            </w:pPr>
            <w:r w:rsidRPr="00483490">
              <w:rPr>
                <w:color w:val="000000"/>
                <w:lang w:eastAsia="en-IN"/>
              </w:rPr>
              <w:t>3.96</w:t>
            </w:r>
          </w:p>
        </w:tc>
        <w:tc>
          <w:tcPr>
            <w:tcW w:w="723" w:type="dxa"/>
            <w:tcBorders>
              <w:top w:val="single" w:sz="4" w:space="0" w:color="auto"/>
              <w:left w:val="nil"/>
              <w:bottom w:val="single" w:sz="4" w:space="0" w:color="auto"/>
              <w:right w:val="single" w:sz="4" w:space="0" w:color="auto"/>
            </w:tcBorders>
            <w:shd w:val="clear" w:color="auto" w:fill="auto"/>
            <w:noWrap/>
            <w:vAlign w:val="center"/>
            <w:hideMark/>
          </w:tcPr>
          <w:p w14:paraId="3721FF16" w14:textId="77777777" w:rsidR="00485B66" w:rsidRPr="00483490" w:rsidRDefault="00485B66" w:rsidP="00E64119">
            <w:pPr>
              <w:ind w:right="-164"/>
              <w:jc w:val="center"/>
              <w:rPr>
                <w:color w:val="000000"/>
                <w:lang w:eastAsia="en-IN"/>
              </w:rPr>
            </w:pPr>
            <w:r w:rsidRPr="00483490">
              <w:rPr>
                <w:color w:val="000000"/>
                <w:lang w:eastAsia="en-IN"/>
              </w:rPr>
              <w:t>70.56</w:t>
            </w:r>
          </w:p>
        </w:tc>
        <w:tc>
          <w:tcPr>
            <w:tcW w:w="996" w:type="dxa"/>
            <w:tcBorders>
              <w:top w:val="single" w:sz="4" w:space="0" w:color="auto"/>
              <w:left w:val="nil"/>
              <w:bottom w:val="single" w:sz="4" w:space="0" w:color="auto"/>
              <w:right w:val="single" w:sz="4" w:space="0" w:color="auto"/>
            </w:tcBorders>
            <w:shd w:val="clear" w:color="auto" w:fill="auto"/>
            <w:noWrap/>
            <w:vAlign w:val="center"/>
            <w:hideMark/>
          </w:tcPr>
          <w:p w14:paraId="2E43C59C" w14:textId="77777777" w:rsidR="00485B66" w:rsidRPr="00483490" w:rsidRDefault="00485B66" w:rsidP="00E64119">
            <w:pPr>
              <w:ind w:right="-164"/>
              <w:jc w:val="center"/>
              <w:rPr>
                <w:color w:val="000000"/>
                <w:lang w:eastAsia="en-IN"/>
              </w:rPr>
            </w:pPr>
            <w:r w:rsidRPr="00483490">
              <w:rPr>
                <w:color w:val="000000"/>
                <w:lang w:eastAsia="en-IN"/>
              </w:rPr>
              <w:t>10.92</w:t>
            </w:r>
          </w:p>
        </w:tc>
        <w:tc>
          <w:tcPr>
            <w:tcW w:w="611" w:type="dxa"/>
            <w:tcBorders>
              <w:top w:val="single" w:sz="4" w:space="0" w:color="auto"/>
              <w:left w:val="nil"/>
              <w:bottom w:val="single" w:sz="4" w:space="0" w:color="auto"/>
              <w:right w:val="single" w:sz="4" w:space="0" w:color="auto"/>
            </w:tcBorders>
            <w:shd w:val="clear" w:color="auto" w:fill="auto"/>
            <w:noWrap/>
            <w:vAlign w:val="center"/>
            <w:hideMark/>
          </w:tcPr>
          <w:p w14:paraId="7900CA9C" w14:textId="77777777" w:rsidR="00485B66" w:rsidRPr="00483490" w:rsidRDefault="00485B66" w:rsidP="00E64119">
            <w:pPr>
              <w:ind w:right="-164"/>
              <w:jc w:val="center"/>
              <w:rPr>
                <w:color w:val="000000"/>
                <w:lang w:eastAsia="en-IN"/>
              </w:rPr>
            </w:pPr>
            <w:r w:rsidRPr="00483490">
              <w:rPr>
                <w:color w:val="000000"/>
                <w:lang w:eastAsia="en-IN"/>
              </w:rPr>
              <w:t>1.14</w:t>
            </w:r>
          </w:p>
        </w:tc>
        <w:tc>
          <w:tcPr>
            <w:tcW w:w="833" w:type="dxa"/>
            <w:tcBorders>
              <w:top w:val="single" w:sz="4" w:space="0" w:color="auto"/>
              <w:left w:val="nil"/>
              <w:bottom w:val="single" w:sz="4" w:space="0" w:color="auto"/>
              <w:right w:val="single" w:sz="4" w:space="0" w:color="auto"/>
            </w:tcBorders>
            <w:shd w:val="clear" w:color="auto" w:fill="auto"/>
            <w:noWrap/>
            <w:vAlign w:val="center"/>
            <w:hideMark/>
          </w:tcPr>
          <w:p w14:paraId="2E69B3D1" w14:textId="77777777" w:rsidR="00485B66" w:rsidRPr="00483490" w:rsidRDefault="00485B66" w:rsidP="00E64119">
            <w:pPr>
              <w:ind w:right="-164"/>
              <w:jc w:val="center"/>
              <w:rPr>
                <w:color w:val="000000"/>
                <w:lang w:eastAsia="en-IN"/>
              </w:rPr>
            </w:pPr>
            <w:r w:rsidRPr="00483490">
              <w:rPr>
                <w:color w:val="000000"/>
                <w:lang w:eastAsia="en-IN"/>
              </w:rPr>
              <w:t>1.00</w:t>
            </w:r>
          </w:p>
        </w:tc>
        <w:tc>
          <w:tcPr>
            <w:tcW w:w="3393" w:type="dxa"/>
            <w:vMerge/>
            <w:tcBorders>
              <w:top w:val="single" w:sz="4" w:space="0" w:color="auto"/>
              <w:left w:val="single" w:sz="4" w:space="0" w:color="auto"/>
              <w:bottom w:val="single" w:sz="4" w:space="0" w:color="auto"/>
              <w:right w:val="single" w:sz="4" w:space="0" w:color="auto"/>
            </w:tcBorders>
            <w:vAlign w:val="center"/>
            <w:hideMark/>
          </w:tcPr>
          <w:p w14:paraId="2824170B" w14:textId="77777777" w:rsidR="00485B66" w:rsidRPr="00483490" w:rsidRDefault="00485B66" w:rsidP="00E64119">
            <w:pPr>
              <w:ind w:right="-164"/>
              <w:jc w:val="center"/>
              <w:rPr>
                <w:color w:val="000000"/>
                <w:lang w:eastAsia="en-IN"/>
              </w:rPr>
            </w:pPr>
          </w:p>
        </w:tc>
      </w:tr>
      <w:tr w:rsidR="00485B66" w:rsidRPr="00483490" w14:paraId="460846C9" w14:textId="77777777" w:rsidTr="0078670E">
        <w:trPr>
          <w:trHeight w:val="312"/>
        </w:trPr>
        <w:tc>
          <w:tcPr>
            <w:tcW w:w="144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6321138" w14:textId="77777777" w:rsidR="00485B66" w:rsidRPr="00483490" w:rsidRDefault="00485B66" w:rsidP="00E64119">
            <w:pPr>
              <w:ind w:right="-164"/>
              <w:jc w:val="center"/>
              <w:rPr>
                <w:color w:val="000000"/>
                <w:lang w:eastAsia="en-IN"/>
              </w:rPr>
            </w:pPr>
            <w:r w:rsidRPr="00483490">
              <w:rPr>
                <w:color w:val="000000"/>
                <w:lang w:eastAsia="en-IN"/>
              </w:rPr>
              <w:t>36</w:t>
            </w:r>
          </w:p>
        </w:tc>
        <w:tc>
          <w:tcPr>
            <w:tcW w:w="1668" w:type="dxa"/>
            <w:tcBorders>
              <w:top w:val="single" w:sz="4" w:space="0" w:color="auto"/>
              <w:left w:val="nil"/>
              <w:bottom w:val="single" w:sz="4" w:space="0" w:color="auto"/>
              <w:right w:val="single" w:sz="4" w:space="0" w:color="auto"/>
            </w:tcBorders>
            <w:shd w:val="clear" w:color="auto" w:fill="auto"/>
            <w:noWrap/>
            <w:vAlign w:val="center"/>
            <w:hideMark/>
          </w:tcPr>
          <w:p w14:paraId="29CB6E68" w14:textId="77777777" w:rsidR="00485B66" w:rsidRPr="00483490" w:rsidRDefault="00485B66" w:rsidP="00E64119">
            <w:pPr>
              <w:ind w:right="-164"/>
              <w:jc w:val="center"/>
              <w:rPr>
                <w:color w:val="000000"/>
                <w:lang w:eastAsia="en-IN"/>
              </w:rPr>
            </w:pPr>
            <w:r w:rsidRPr="00483490">
              <w:rPr>
                <w:color w:val="000000"/>
                <w:lang w:eastAsia="en-IN"/>
              </w:rPr>
              <w:t>NPG - 5/23</w:t>
            </w:r>
          </w:p>
        </w:tc>
        <w:tc>
          <w:tcPr>
            <w:tcW w:w="723" w:type="dxa"/>
            <w:tcBorders>
              <w:top w:val="single" w:sz="4" w:space="0" w:color="auto"/>
              <w:left w:val="nil"/>
              <w:bottom w:val="single" w:sz="4" w:space="0" w:color="auto"/>
              <w:right w:val="single" w:sz="4" w:space="0" w:color="auto"/>
            </w:tcBorders>
            <w:shd w:val="clear" w:color="auto" w:fill="auto"/>
            <w:noWrap/>
            <w:vAlign w:val="center"/>
            <w:hideMark/>
          </w:tcPr>
          <w:p w14:paraId="7C57562F" w14:textId="77777777" w:rsidR="00485B66" w:rsidRPr="00483490" w:rsidRDefault="00485B66" w:rsidP="00E64119">
            <w:pPr>
              <w:ind w:right="-164"/>
              <w:jc w:val="center"/>
              <w:rPr>
                <w:color w:val="000000"/>
                <w:lang w:eastAsia="en-IN"/>
              </w:rPr>
            </w:pPr>
            <w:r w:rsidRPr="00483490">
              <w:rPr>
                <w:color w:val="000000"/>
                <w:lang w:eastAsia="en-IN"/>
              </w:rPr>
              <w:t>68.00</w:t>
            </w:r>
          </w:p>
        </w:tc>
        <w:tc>
          <w:tcPr>
            <w:tcW w:w="723" w:type="dxa"/>
            <w:tcBorders>
              <w:top w:val="single" w:sz="4" w:space="0" w:color="auto"/>
              <w:left w:val="nil"/>
              <w:bottom w:val="single" w:sz="4" w:space="0" w:color="auto"/>
              <w:right w:val="single" w:sz="4" w:space="0" w:color="auto"/>
            </w:tcBorders>
            <w:shd w:val="clear" w:color="auto" w:fill="auto"/>
            <w:noWrap/>
            <w:vAlign w:val="center"/>
            <w:hideMark/>
          </w:tcPr>
          <w:p w14:paraId="3D923113" w14:textId="77777777" w:rsidR="00485B66" w:rsidRPr="00483490" w:rsidRDefault="00485B66" w:rsidP="00E64119">
            <w:pPr>
              <w:ind w:right="-164"/>
              <w:jc w:val="center"/>
              <w:rPr>
                <w:color w:val="000000"/>
                <w:lang w:eastAsia="en-IN"/>
              </w:rPr>
            </w:pPr>
            <w:r w:rsidRPr="00483490">
              <w:rPr>
                <w:color w:val="000000"/>
                <w:lang w:eastAsia="en-IN"/>
              </w:rPr>
              <w:t>69.00</w:t>
            </w:r>
          </w:p>
        </w:tc>
        <w:tc>
          <w:tcPr>
            <w:tcW w:w="1019" w:type="dxa"/>
            <w:tcBorders>
              <w:top w:val="single" w:sz="4" w:space="0" w:color="auto"/>
              <w:left w:val="nil"/>
              <w:bottom w:val="single" w:sz="4" w:space="0" w:color="auto"/>
              <w:right w:val="single" w:sz="4" w:space="0" w:color="auto"/>
            </w:tcBorders>
            <w:shd w:val="clear" w:color="auto" w:fill="auto"/>
            <w:noWrap/>
            <w:vAlign w:val="center"/>
            <w:hideMark/>
          </w:tcPr>
          <w:p w14:paraId="2C71843D" w14:textId="77777777" w:rsidR="00485B66" w:rsidRPr="00483490" w:rsidRDefault="00485B66" w:rsidP="00E64119">
            <w:pPr>
              <w:ind w:right="-164"/>
              <w:jc w:val="center"/>
              <w:rPr>
                <w:color w:val="000000"/>
                <w:lang w:eastAsia="en-IN"/>
              </w:rPr>
            </w:pPr>
            <w:r w:rsidRPr="00483490">
              <w:rPr>
                <w:color w:val="000000"/>
                <w:lang w:eastAsia="en-IN"/>
              </w:rPr>
              <w:t>94.58</w:t>
            </w:r>
          </w:p>
        </w:tc>
        <w:tc>
          <w:tcPr>
            <w:tcW w:w="963" w:type="dxa"/>
            <w:tcBorders>
              <w:top w:val="single" w:sz="4" w:space="0" w:color="auto"/>
              <w:left w:val="nil"/>
              <w:bottom w:val="single" w:sz="4" w:space="0" w:color="auto"/>
              <w:right w:val="single" w:sz="4" w:space="0" w:color="auto"/>
            </w:tcBorders>
            <w:shd w:val="clear" w:color="auto" w:fill="auto"/>
            <w:noWrap/>
            <w:vAlign w:val="center"/>
            <w:hideMark/>
          </w:tcPr>
          <w:p w14:paraId="19EAE5F0" w14:textId="77777777" w:rsidR="00485B66" w:rsidRPr="00483490" w:rsidRDefault="00485B66" w:rsidP="00E64119">
            <w:pPr>
              <w:ind w:right="-164"/>
              <w:jc w:val="center"/>
              <w:rPr>
                <w:color w:val="000000"/>
                <w:lang w:eastAsia="en-IN"/>
              </w:rPr>
            </w:pPr>
            <w:r w:rsidRPr="00483490">
              <w:rPr>
                <w:color w:val="000000"/>
                <w:lang w:eastAsia="en-IN"/>
              </w:rPr>
              <w:t>1.51</w:t>
            </w:r>
          </w:p>
        </w:tc>
        <w:tc>
          <w:tcPr>
            <w:tcW w:w="672" w:type="dxa"/>
            <w:tcBorders>
              <w:top w:val="single" w:sz="4" w:space="0" w:color="auto"/>
              <w:left w:val="nil"/>
              <w:bottom w:val="single" w:sz="4" w:space="0" w:color="auto"/>
              <w:right w:val="single" w:sz="4" w:space="0" w:color="auto"/>
            </w:tcBorders>
            <w:shd w:val="clear" w:color="auto" w:fill="auto"/>
            <w:noWrap/>
            <w:vAlign w:val="center"/>
            <w:hideMark/>
          </w:tcPr>
          <w:p w14:paraId="6383F07E" w14:textId="77777777" w:rsidR="00485B66" w:rsidRPr="00483490" w:rsidRDefault="00485B66" w:rsidP="00E64119">
            <w:pPr>
              <w:ind w:right="-164"/>
              <w:jc w:val="center"/>
              <w:rPr>
                <w:color w:val="000000"/>
                <w:lang w:eastAsia="en-IN"/>
              </w:rPr>
            </w:pPr>
            <w:r w:rsidRPr="00483490">
              <w:rPr>
                <w:color w:val="000000"/>
                <w:lang w:eastAsia="en-IN"/>
              </w:rPr>
              <w:t>5.42</w:t>
            </w:r>
          </w:p>
        </w:tc>
        <w:tc>
          <w:tcPr>
            <w:tcW w:w="723" w:type="dxa"/>
            <w:tcBorders>
              <w:top w:val="single" w:sz="4" w:space="0" w:color="auto"/>
              <w:left w:val="nil"/>
              <w:bottom w:val="single" w:sz="4" w:space="0" w:color="auto"/>
              <w:right w:val="single" w:sz="4" w:space="0" w:color="auto"/>
            </w:tcBorders>
            <w:shd w:val="clear" w:color="auto" w:fill="auto"/>
            <w:noWrap/>
            <w:vAlign w:val="center"/>
            <w:hideMark/>
          </w:tcPr>
          <w:p w14:paraId="57ADF67A" w14:textId="77777777" w:rsidR="00485B66" w:rsidRPr="00483490" w:rsidRDefault="00485B66" w:rsidP="00E64119">
            <w:pPr>
              <w:ind w:right="-164"/>
              <w:jc w:val="center"/>
              <w:rPr>
                <w:color w:val="000000"/>
                <w:lang w:eastAsia="en-IN"/>
              </w:rPr>
            </w:pPr>
            <w:r w:rsidRPr="00483490">
              <w:rPr>
                <w:color w:val="000000"/>
                <w:lang w:eastAsia="en-IN"/>
              </w:rPr>
              <w:t>68.18</w:t>
            </w:r>
          </w:p>
        </w:tc>
        <w:tc>
          <w:tcPr>
            <w:tcW w:w="996" w:type="dxa"/>
            <w:tcBorders>
              <w:top w:val="single" w:sz="4" w:space="0" w:color="auto"/>
              <w:left w:val="nil"/>
              <w:bottom w:val="single" w:sz="4" w:space="0" w:color="auto"/>
              <w:right w:val="single" w:sz="4" w:space="0" w:color="auto"/>
            </w:tcBorders>
            <w:shd w:val="clear" w:color="auto" w:fill="auto"/>
            <w:noWrap/>
            <w:vAlign w:val="center"/>
            <w:hideMark/>
          </w:tcPr>
          <w:p w14:paraId="47D584F4" w14:textId="77777777" w:rsidR="00485B66" w:rsidRPr="00483490" w:rsidRDefault="00485B66" w:rsidP="00E64119">
            <w:pPr>
              <w:ind w:right="-164"/>
              <w:jc w:val="center"/>
              <w:rPr>
                <w:color w:val="000000"/>
                <w:lang w:eastAsia="en-IN"/>
              </w:rPr>
            </w:pPr>
            <w:r w:rsidRPr="00483490">
              <w:rPr>
                <w:color w:val="000000"/>
                <w:lang w:eastAsia="en-IN"/>
              </w:rPr>
              <w:t>9.82</w:t>
            </w:r>
          </w:p>
        </w:tc>
        <w:tc>
          <w:tcPr>
            <w:tcW w:w="611" w:type="dxa"/>
            <w:tcBorders>
              <w:top w:val="single" w:sz="4" w:space="0" w:color="auto"/>
              <w:left w:val="nil"/>
              <w:bottom w:val="single" w:sz="4" w:space="0" w:color="auto"/>
              <w:right w:val="single" w:sz="4" w:space="0" w:color="auto"/>
            </w:tcBorders>
            <w:shd w:val="clear" w:color="auto" w:fill="auto"/>
            <w:noWrap/>
            <w:vAlign w:val="center"/>
            <w:hideMark/>
          </w:tcPr>
          <w:p w14:paraId="655A6E4A" w14:textId="77777777" w:rsidR="00485B66" w:rsidRPr="00483490" w:rsidRDefault="00485B66" w:rsidP="00E64119">
            <w:pPr>
              <w:ind w:right="-164"/>
              <w:jc w:val="center"/>
              <w:rPr>
                <w:color w:val="000000"/>
                <w:lang w:eastAsia="en-IN"/>
              </w:rPr>
            </w:pPr>
            <w:r w:rsidRPr="00483490">
              <w:rPr>
                <w:color w:val="000000"/>
                <w:lang w:eastAsia="en-IN"/>
              </w:rPr>
              <w:t>1.54</w:t>
            </w:r>
          </w:p>
        </w:tc>
        <w:tc>
          <w:tcPr>
            <w:tcW w:w="833" w:type="dxa"/>
            <w:tcBorders>
              <w:top w:val="single" w:sz="4" w:space="0" w:color="auto"/>
              <w:left w:val="nil"/>
              <w:bottom w:val="single" w:sz="4" w:space="0" w:color="auto"/>
              <w:right w:val="single" w:sz="4" w:space="0" w:color="auto"/>
            </w:tcBorders>
            <w:shd w:val="clear" w:color="auto" w:fill="auto"/>
            <w:noWrap/>
            <w:vAlign w:val="center"/>
            <w:hideMark/>
          </w:tcPr>
          <w:p w14:paraId="5945EB11" w14:textId="77777777" w:rsidR="00485B66" w:rsidRPr="00483490" w:rsidRDefault="00485B66" w:rsidP="00E64119">
            <w:pPr>
              <w:ind w:right="-164"/>
              <w:jc w:val="center"/>
              <w:rPr>
                <w:color w:val="000000"/>
                <w:lang w:eastAsia="en-IN"/>
              </w:rPr>
            </w:pPr>
            <w:r w:rsidRPr="00483490">
              <w:rPr>
                <w:color w:val="000000"/>
                <w:lang w:eastAsia="en-IN"/>
              </w:rPr>
              <w:t>1.00</w:t>
            </w:r>
          </w:p>
        </w:tc>
        <w:tc>
          <w:tcPr>
            <w:tcW w:w="3393" w:type="dxa"/>
            <w:vMerge/>
            <w:tcBorders>
              <w:top w:val="single" w:sz="4" w:space="0" w:color="auto"/>
              <w:left w:val="single" w:sz="4" w:space="0" w:color="auto"/>
              <w:bottom w:val="single" w:sz="4" w:space="0" w:color="000000"/>
              <w:right w:val="single" w:sz="4" w:space="0" w:color="auto"/>
            </w:tcBorders>
            <w:vAlign w:val="center"/>
            <w:hideMark/>
          </w:tcPr>
          <w:p w14:paraId="6A57D160" w14:textId="77777777" w:rsidR="00485B66" w:rsidRPr="00483490" w:rsidRDefault="00485B66" w:rsidP="00E64119">
            <w:pPr>
              <w:ind w:right="-164"/>
              <w:jc w:val="center"/>
              <w:rPr>
                <w:color w:val="000000"/>
                <w:lang w:eastAsia="en-IN"/>
              </w:rPr>
            </w:pPr>
          </w:p>
        </w:tc>
      </w:tr>
      <w:tr w:rsidR="00485B66" w:rsidRPr="00483490" w14:paraId="7272F476" w14:textId="77777777" w:rsidTr="006E270F">
        <w:trPr>
          <w:trHeight w:val="312"/>
        </w:trPr>
        <w:tc>
          <w:tcPr>
            <w:tcW w:w="1441" w:type="dxa"/>
            <w:tcBorders>
              <w:top w:val="nil"/>
              <w:left w:val="single" w:sz="4" w:space="0" w:color="auto"/>
              <w:bottom w:val="single" w:sz="4" w:space="0" w:color="auto"/>
              <w:right w:val="single" w:sz="4" w:space="0" w:color="auto"/>
            </w:tcBorders>
            <w:shd w:val="clear" w:color="auto" w:fill="auto"/>
            <w:noWrap/>
            <w:vAlign w:val="center"/>
            <w:hideMark/>
          </w:tcPr>
          <w:p w14:paraId="469070F9" w14:textId="77777777" w:rsidR="00485B66" w:rsidRPr="00483490" w:rsidRDefault="00485B66" w:rsidP="00E64119">
            <w:pPr>
              <w:ind w:right="-164"/>
              <w:jc w:val="center"/>
              <w:rPr>
                <w:color w:val="000000"/>
                <w:lang w:eastAsia="en-IN"/>
              </w:rPr>
            </w:pPr>
            <w:r w:rsidRPr="00483490">
              <w:rPr>
                <w:color w:val="000000"/>
                <w:lang w:eastAsia="en-IN"/>
              </w:rPr>
              <w:t>37</w:t>
            </w:r>
          </w:p>
        </w:tc>
        <w:tc>
          <w:tcPr>
            <w:tcW w:w="1668" w:type="dxa"/>
            <w:tcBorders>
              <w:top w:val="nil"/>
              <w:left w:val="nil"/>
              <w:bottom w:val="single" w:sz="4" w:space="0" w:color="auto"/>
              <w:right w:val="single" w:sz="4" w:space="0" w:color="auto"/>
            </w:tcBorders>
            <w:shd w:val="clear" w:color="auto" w:fill="auto"/>
            <w:noWrap/>
            <w:vAlign w:val="center"/>
            <w:hideMark/>
          </w:tcPr>
          <w:p w14:paraId="2E4AE623" w14:textId="77777777" w:rsidR="00485B66" w:rsidRPr="00483490" w:rsidRDefault="00485B66" w:rsidP="00E64119">
            <w:pPr>
              <w:ind w:right="-164"/>
              <w:jc w:val="center"/>
              <w:rPr>
                <w:color w:val="000000"/>
                <w:lang w:eastAsia="en-IN"/>
              </w:rPr>
            </w:pPr>
            <w:r w:rsidRPr="00483490">
              <w:rPr>
                <w:color w:val="000000"/>
                <w:lang w:eastAsia="en-IN"/>
              </w:rPr>
              <w:t>NPG - 5/24</w:t>
            </w:r>
          </w:p>
        </w:tc>
        <w:tc>
          <w:tcPr>
            <w:tcW w:w="723" w:type="dxa"/>
            <w:tcBorders>
              <w:top w:val="nil"/>
              <w:left w:val="nil"/>
              <w:bottom w:val="single" w:sz="4" w:space="0" w:color="auto"/>
              <w:right w:val="single" w:sz="4" w:space="0" w:color="auto"/>
            </w:tcBorders>
            <w:shd w:val="clear" w:color="auto" w:fill="auto"/>
            <w:noWrap/>
            <w:vAlign w:val="center"/>
            <w:hideMark/>
          </w:tcPr>
          <w:p w14:paraId="0A6B92DA" w14:textId="77777777" w:rsidR="00485B66" w:rsidRPr="00483490" w:rsidRDefault="00485B66" w:rsidP="00E64119">
            <w:pPr>
              <w:ind w:right="-164"/>
              <w:jc w:val="center"/>
              <w:rPr>
                <w:color w:val="000000"/>
                <w:lang w:eastAsia="en-IN"/>
              </w:rPr>
            </w:pPr>
            <w:r w:rsidRPr="00483490">
              <w:rPr>
                <w:color w:val="000000"/>
                <w:lang w:eastAsia="en-IN"/>
              </w:rPr>
              <w:t>69.00</w:t>
            </w:r>
          </w:p>
        </w:tc>
        <w:tc>
          <w:tcPr>
            <w:tcW w:w="723" w:type="dxa"/>
            <w:tcBorders>
              <w:top w:val="nil"/>
              <w:left w:val="nil"/>
              <w:bottom w:val="single" w:sz="4" w:space="0" w:color="auto"/>
              <w:right w:val="single" w:sz="4" w:space="0" w:color="auto"/>
            </w:tcBorders>
            <w:shd w:val="clear" w:color="auto" w:fill="auto"/>
            <w:noWrap/>
            <w:vAlign w:val="center"/>
            <w:hideMark/>
          </w:tcPr>
          <w:p w14:paraId="5BED6945" w14:textId="77777777" w:rsidR="00485B66" w:rsidRPr="00483490" w:rsidRDefault="00485B66" w:rsidP="00E64119">
            <w:pPr>
              <w:ind w:right="-164"/>
              <w:jc w:val="center"/>
              <w:rPr>
                <w:color w:val="000000"/>
                <w:lang w:eastAsia="en-IN"/>
              </w:rPr>
            </w:pPr>
            <w:r w:rsidRPr="00483490">
              <w:rPr>
                <w:color w:val="000000"/>
                <w:lang w:eastAsia="en-IN"/>
              </w:rPr>
              <w:t>70.00</w:t>
            </w:r>
          </w:p>
        </w:tc>
        <w:tc>
          <w:tcPr>
            <w:tcW w:w="1019" w:type="dxa"/>
            <w:tcBorders>
              <w:top w:val="nil"/>
              <w:left w:val="nil"/>
              <w:bottom w:val="single" w:sz="4" w:space="0" w:color="auto"/>
              <w:right w:val="single" w:sz="4" w:space="0" w:color="auto"/>
            </w:tcBorders>
            <w:shd w:val="clear" w:color="auto" w:fill="auto"/>
            <w:noWrap/>
            <w:vAlign w:val="center"/>
            <w:hideMark/>
          </w:tcPr>
          <w:p w14:paraId="3DEC5F1F" w14:textId="77777777" w:rsidR="00485B66" w:rsidRPr="00483490" w:rsidRDefault="00485B66" w:rsidP="00E64119">
            <w:pPr>
              <w:ind w:right="-164"/>
              <w:jc w:val="center"/>
              <w:rPr>
                <w:color w:val="000000"/>
                <w:lang w:eastAsia="en-IN"/>
              </w:rPr>
            </w:pPr>
            <w:r w:rsidRPr="00483490">
              <w:rPr>
                <w:color w:val="000000"/>
                <w:lang w:eastAsia="en-IN"/>
              </w:rPr>
              <w:t>95.52</w:t>
            </w:r>
          </w:p>
        </w:tc>
        <w:tc>
          <w:tcPr>
            <w:tcW w:w="963" w:type="dxa"/>
            <w:tcBorders>
              <w:top w:val="nil"/>
              <w:left w:val="nil"/>
              <w:bottom w:val="single" w:sz="4" w:space="0" w:color="auto"/>
              <w:right w:val="single" w:sz="4" w:space="0" w:color="auto"/>
            </w:tcBorders>
            <w:shd w:val="clear" w:color="auto" w:fill="auto"/>
            <w:noWrap/>
            <w:vAlign w:val="center"/>
            <w:hideMark/>
          </w:tcPr>
          <w:p w14:paraId="300A070C" w14:textId="77777777" w:rsidR="00485B66" w:rsidRPr="00483490" w:rsidRDefault="00485B66" w:rsidP="00E64119">
            <w:pPr>
              <w:ind w:right="-164"/>
              <w:jc w:val="center"/>
              <w:rPr>
                <w:color w:val="000000"/>
                <w:lang w:eastAsia="en-IN"/>
              </w:rPr>
            </w:pPr>
            <w:r w:rsidRPr="00483490">
              <w:rPr>
                <w:color w:val="000000"/>
                <w:lang w:eastAsia="en-IN"/>
              </w:rPr>
              <w:t>1.43</w:t>
            </w:r>
          </w:p>
        </w:tc>
        <w:tc>
          <w:tcPr>
            <w:tcW w:w="672" w:type="dxa"/>
            <w:tcBorders>
              <w:top w:val="nil"/>
              <w:left w:val="nil"/>
              <w:bottom w:val="single" w:sz="4" w:space="0" w:color="auto"/>
              <w:right w:val="single" w:sz="4" w:space="0" w:color="auto"/>
            </w:tcBorders>
            <w:shd w:val="clear" w:color="auto" w:fill="auto"/>
            <w:noWrap/>
            <w:vAlign w:val="center"/>
            <w:hideMark/>
          </w:tcPr>
          <w:p w14:paraId="0BBD2896" w14:textId="77777777" w:rsidR="00485B66" w:rsidRPr="00483490" w:rsidRDefault="00485B66" w:rsidP="00E64119">
            <w:pPr>
              <w:ind w:right="-164"/>
              <w:jc w:val="center"/>
              <w:rPr>
                <w:color w:val="000000"/>
                <w:lang w:eastAsia="en-IN"/>
              </w:rPr>
            </w:pPr>
            <w:r w:rsidRPr="00483490">
              <w:rPr>
                <w:color w:val="000000"/>
                <w:lang w:eastAsia="en-IN"/>
              </w:rPr>
              <w:t>4.48</w:t>
            </w:r>
          </w:p>
        </w:tc>
        <w:tc>
          <w:tcPr>
            <w:tcW w:w="723" w:type="dxa"/>
            <w:tcBorders>
              <w:top w:val="nil"/>
              <w:left w:val="nil"/>
              <w:bottom w:val="single" w:sz="4" w:space="0" w:color="auto"/>
              <w:right w:val="single" w:sz="4" w:space="0" w:color="auto"/>
            </w:tcBorders>
            <w:shd w:val="clear" w:color="auto" w:fill="auto"/>
            <w:noWrap/>
            <w:vAlign w:val="center"/>
            <w:hideMark/>
          </w:tcPr>
          <w:p w14:paraId="72CAB212" w14:textId="77777777" w:rsidR="00485B66" w:rsidRPr="00483490" w:rsidRDefault="00485B66" w:rsidP="00E64119">
            <w:pPr>
              <w:ind w:right="-164"/>
              <w:jc w:val="center"/>
              <w:rPr>
                <w:color w:val="000000"/>
                <w:lang w:eastAsia="en-IN"/>
              </w:rPr>
            </w:pPr>
            <w:r w:rsidRPr="00483490">
              <w:rPr>
                <w:color w:val="000000"/>
                <w:lang w:eastAsia="en-IN"/>
              </w:rPr>
              <w:t>67.20</w:t>
            </w:r>
          </w:p>
        </w:tc>
        <w:tc>
          <w:tcPr>
            <w:tcW w:w="996" w:type="dxa"/>
            <w:tcBorders>
              <w:top w:val="nil"/>
              <w:left w:val="nil"/>
              <w:bottom w:val="single" w:sz="4" w:space="0" w:color="auto"/>
              <w:right w:val="single" w:sz="4" w:space="0" w:color="auto"/>
            </w:tcBorders>
            <w:shd w:val="clear" w:color="auto" w:fill="auto"/>
            <w:noWrap/>
            <w:vAlign w:val="center"/>
            <w:hideMark/>
          </w:tcPr>
          <w:p w14:paraId="651E437D" w14:textId="77777777" w:rsidR="00485B66" w:rsidRPr="00483490" w:rsidRDefault="00485B66" w:rsidP="00E64119">
            <w:pPr>
              <w:ind w:right="-164"/>
              <w:jc w:val="center"/>
              <w:rPr>
                <w:color w:val="000000"/>
                <w:lang w:eastAsia="en-IN"/>
              </w:rPr>
            </w:pPr>
            <w:r w:rsidRPr="00483490">
              <w:rPr>
                <w:color w:val="000000"/>
                <w:lang w:eastAsia="en-IN"/>
              </w:rPr>
              <w:t>13.62</w:t>
            </w:r>
          </w:p>
        </w:tc>
        <w:tc>
          <w:tcPr>
            <w:tcW w:w="611" w:type="dxa"/>
            <w:tcBorders>
              <w:top w:val="nil"/>
              <w:left w:val="nil"/>
              <w:bottom w:val="single" w:sz="4" w:space="0" w:color="auto"/>
              <w:right w:val="single" w:sz="4" w:space="0" w:color="auto"/>
            </w:tcBorders>
            <w:shd w:val="clear" w:color="auto" w:fill="auto"/>
            <w:noWrap/>
            <w:vAlign w:val="center"/>
            <w:hideMark/>
          </w:tcPr>
          <w:p w14:paraId="55100247" w14:textId="77777777" w:rsidR="00485B66" w:rsidRPr="00483490" w:rsidRDefault="00485B66" w:rsidP="00E64119">
            <w:pPr>
              <w:ind w:right="-164"/>
              <w:jc w:val="center"/>
              <w:rPr>
                <w:color w:val="000000"/>
                <w:lang w:eastAsia="en-IN"/>
              </w:rPr>
            </w:pPr>
            <w:r w:rsidRPr="00483490">
              <w:rPr>
                <w:color w:val="000000"/>
                <w:lang w:eastAsia="en-IN"/>
              </w:rPr>
              <w:t>0.64</w:t>
            </w:r>
          </w:p>
        </w:tc>
        <w:tc>
          <w:tcPr>
            <w:tcW w:w="833" w:type="dxa"/>
            <w:tcBorders>
              <w:top w:val="nil"/>
              <w:left w:val="nil"/>
              <w:bottom w:val="single" w:sz="4" w:space="0" w:color="auto"/>
              <w:right w:val="single" w:sz="4" w:space="0" w:color="auto"/>
            </w:tcBorders>
            <w:shd w:val="clear" w:color="auto" w:fill="auto"/>
            <w:noWrap/>
            <w:vAlign w:val="center"/>
            <w:hideMark/>
          </w:tcPr>
          <w:p w14:paraId="62343EE6" w14:textId="77777777" w:rsidR="00485B66" w:rsidRPr="00483490" w:rsidRDefault="00485B66" w:rsidP="00E64119">
            <w:pPr>
              <w:ind w:right="-164"/>
              <w:jc w:val="center"/>
              <w:rPr>
                <w:color w:val="000000"/>
                <w:lang w:eastAsia="en-IN"/>
              </w:rPr>
            </w:pPr>
            <w:r w:rsidRPr="00483490">
              <w:rPr>
                <w:color w:val="000000"/>
                <w:lang w:eastAsia="en-IN"/>
              </w:rPr>
              <w:t>1.00</w:t>
            </w:r>
          </w:p>
        </w:tc>
        <w:tc>
          <w:tcPr>
            <w:tcW w:w="3393" w:type="dxa"/>
            <w:vMerge/>
            <w:tcBorders>
              <w:top w:val="nil"/>
              <w:left w:val="single" w:sz="4" w:space="0" w:color="auto"/>
              <w:bottom w:val="single" w:sz="4" w:space="0" w:color="000000"/>
              <w:right w:val="single" w:sz="4" w:space="0" w:color="auto"/>
            </w:tcBorders>
            <w:vAlign w:val="center"/>
            <w:hideMark/>
          </w:tcPr>
          <w:p w14:paraId="095DE6FC" w14:textId="77777777" w:rsidR="00485B66" w:rsidRPr="00483490" w:rsidRDefault="00485B66" w:rsidP="00E64119">
            <w:pPr>
              <w:ind w:right="-164"/>
              <w:jc w:val="center"/>
              <w:rPr>
                <w:color w:val="000000"/>
                <w:lang w:eastAsia="en-IN"/>
              </w:rPr>
            </w:pPr>
          </w:p>
        </w:tc>
      </w:tr>
      <w:tr w:rsidR="00485B66" w:rsidRPr="00483490" w14:paraId="59D268AB" w14:textId="77777777" w:rsidTr="006E270F">
        <w:trPr>
          <w:trHeight w:val="312"/>
        </w:trPr>
        <w:tc>
          <w:tcPr>
            <w:tcW w:w="1441" w:type="dxa"/>
            <w:tcBorders>
              <w:top w:val="nil"/>
              <w:left w:val="single" w:sz="4" w:space="0" w:color="auto"/>
              <w:bottom w:val="single" w:sz="4" w:space="0" w:color="auto"/>
              <w:right w:val="single" w:sz="4" w:space="0" w:color="auto"/>
            </w:tcBorders>
            <w:shd w:val="clear" w:color="auto" w:fill="auto"/>
            <w:noWrap/>
            <w:vAlign w:val="center"/>
            <w:hideMark/>
          </w:tcPr>
          <w:p w14:paraId="3F19456F" w14:textId="77777777" w:rsidR="00485B66" w:rsidRPr="00483490" w:rsidRDefault="00485B66" w:rsidP="00E64119">
            <w:pPr>
              <w:ind w:right="-164"/>
              <w:jc w:val="center"/>
              <w:rPr>
                <w:color w:val="000000"/>
                <w:lang w:eastAsia="en-IN"/>
              </w:rPr>
            </w:pPr>
            <w:r w:rsidRPr="00483490">
              <w:rPr>
                <w:color w:val="000000"/>
                <w:lang w:eastAsia="en-IN"/>
              </w:rPr>
              <w:t>38</w:t>
            </w:r>
          </w:p>
        </w:tc>
        <w:tc>
          <w:tcPr>
            <w:tcW w:w="1668" w:type="dxa"/>
            <w:tcBorders>
              <w:top w:val="nil"/>
              <w:left w:val="nil"/>
              <w:bottom w:val="single" w:sz="4" w:space="0" w:color="auto"/>
              <w:right w:val="single" w:sz="4" w:space="0" w:color="auto"/>
            </w:tcBorders>
            <w:shd w:val="clear" w:color="auto" w:fill="auto"/>
            <w:noWrap/>
            <w:vAlign w:val="center"/>
            <w:hideMark/>
          </w:tcPr>
          <w:p w14:paraId="478982D3" w14:textId="77777777" w:rsidR="00485B66" w:rsidRPr="00483490" w:rsidRDefault="00485B66" w:rsidP="00E64119">
            <w:pPr>
              <w:ind w:right="-164"/>
              <w:jc w:val="center"/>
              <w:rPr>
                <w:color w:val="000000"/>
                <w:lang w:eastAsia="en-IN"/>
              </w:rPr>
            </w:pPr>
            <w:r w:rsidRPr="00483490">
              <w:rPr>
                <w:color w:val="000000"/>
                <w:lang w:eastAsia="en-IN"/>
              </w:rPr>
              <w:t>NPG - 5/25</w:t>
            </w:r>
          </w:p>
        </w:tc>
        <w:tc>
          <w:tcPr>
            <w:tcW w:w="723" w:type="dxa"/>
            <w:tcBorders>
              <w:top w:val="nil"/>
              <w:left w:val="nil"/>
              <w:bottom w:val="single" w:sz="4" w:space="0" w:color="auto"/>
              <w:right w:val="single" w:sz="4" w:space="0" w:color="auto"/>
            </w:tcBorders>
            <w:shd w:val="clear" w:color="auto" w:fill="auto"/>
            <w:noWrap/>
            <w:vAlign w:val="center"/>
            <w:hideMark/>
          </w:tcPr>
          <w:p w14:paraId="016CA7C8" w14:textId="77777777" w:rsidR="00485B66" w:rsidRPr="00483490" w:rsidRDefault="00485B66" w:rsidP="00E64119">
            <w:pPr>
              <w:ind w:right="-164"/>
              <w:jc w:val="center"/>
              <w:rPr>
                <w:color w:val="000000"/>
                <w:lang w:eastAsia="en-IN"/>
              </w:rPr>
            </w:pPr>
            <w:r w:rsidRPr="00483490">
              <w:rPr>
                <w:color w:val="000000"/>
                <w:lang w:eastAsia="en-IN"/>
              </w:rPr>
              <w:t>70.00</w:t>
            </w:r>
          </w:p>
        </w:tc>
        <w:tc>
          <w:tcPr>
            <w:tcW w:w="723" w:type="dxa"/>
            <w:tcBorders>
              <w:top w:val="nil"/>
              <w:left w:val="nil"/>
              <w:bottom w:val="single" w:sz="4" w:space="0" w:color="auto"/>
              <w:right w:val="single" w:sz="4" w:space="0" w:color="auto"/>
            </w:tcBorders>
            <w:shd w:val="clear" w:color="auto" w:fill="auto"/>
            <w:noWrap/>
            <w:vAlign w:val="center"/>
            <w:hideMark/>
          </w:tcPr>
          <w:p w14:paraId="406D4FF0" w14:textId="77777777" w:rsidR="00485B66" w:rsidRPr="00483490" w:rsidRDefault="00485B66" w:rsidP="00E64119">
            <w:pPr>
              <w:ind w:right="-164"/>
              <w:jc w:val="center"/>
              <w:rPr>
                <w:color w:val="000000"/>
                <w:lang w:eastAsia="en-IN"/>
              </w:rPr>
            </w:pPr>
            <w:r w:rsidRPr="00483490">
              <w:rPr>
                <w:color w:val="000000"/>
                <w:lang w:eastAsia="en-IN"/>
              </w:rPr>
              <w:t>71.00</w:t>
            </w:r>
          </w:p>
        </w:tc>
        <w:tc>
          <w:tcPr>
            <w:tcW w:w="1019" w:type="dxa"/>
            <w:tcBorders>
              <w:top w:val="nil"/>
              <w:left w:val="nil"/>
              <w:bottom w:val="single" w:sz="4" w:space="0" w:color="auto"/>
              <w:right w:val="single" w:sz="4" w:space="0" w:color="auto"/>
            </w:tcBorders>
            <w:shd w:val="clear" w:color="auto" w:fill="auto"/>
            <w:noWrap/>
            <w:vAlign w:val="center"/>
            <w:hideMark/>
          </w:tcPr>
          <w:p w14:paraId="3CA09171" w14:textId="77777777" w:rsidR="00485B66" w:rsidRPr="00483490" w:rsidRDefault="00485B66" w:rsidP="00E64119">
            <w:pPr>
              <w:ind w:right="-164"/>
              <w:jc w:val="center"/>
              <w:rPr>
                <w:color w:val="000000"/>
                <w:lang w:eastAsia="en-IN"/>
              </w:rPr>
            </w:pPr>
            <w:r w:rsidRPr="00483490">
              <w:rPr>
                <w:color w:val="000000"/>
                <w:lang w:eastAsia="en-IN"/>
              </w:rPr>
              <w:t>95.70</w:t>
            </w:r>
          </w:p>
        </w:tc>
        <w:tc>
          <w:tcPr>
            <w:tcW w:w="963" w:type="dxa"/>
            <w:tcBorders>
              <w:top w:val="nil"/>
              <w:left w:val="nil"/>
              <w:bottom w:val="single" w:sz="4" w:space="0" w:color="auto"/>
              <w:right w:val="single" w:sz="4" w:space="0" w:color="auto"/>
            </w:tcBorders>
            <w:shd w:val="clear" w:color="auto" w:fill="auto"/>
            <w:noWrap/>
            <w:vAlign w:val="center"/>
            <w:hideMark/>
          </w:tcPr>
          <w:p w14:paraId="76F86687" w14:textId="77777777" w:rsidR="00485B66" w:rsidRPr="00483490" w:rsidRDefault="00485B66" w:rsidP="00E64119">
            <w:pPr>
              <w:ind w:right="-164"/>
              <w:jc w:val="center"/>
              <w:rPr>
                <w:color w:val="000000"/>
                <w:lang w:eastAsia="en-IN"/>
              </w:rPr>
            </w:pPr>
            <w:r w:rsidRPr="00483490">
              <w:rPr>
                <w:color w:val="000000"/>
                <w:lang w:eastAsia="en-IN"/>
              </w:rPr>
              <w:t>1.01</w:t>
            </w:r>
          </w:p>
        </w:tc>
        <w:tc>
          <w:tcPr>
            <w:tcW w:w="672" w:type="dxa"/>
            <w:tcBorders>
              <w:top w:val="nil"/>
              <w:left w:val="nil"/>
              <w:bottom w:val="single" w:sz="4" w:space="0" w:color="auto"/>
              <w:right w:val="single" w:sz="4" w:space="0" w:color="auto"/>
            </w:tcBorders>
            <w:shd w:val="clear" w:color="auto" w:fill="auto"/>
            <w:noWrap/>
            <w:vAlign w:val="center"/>
            <w:hideMark/>
          </w:tcPr>
          <w:p w14:paraId="32823803" w14:textId="77777777" w:rsidR="00485B66" w:rsidRPr="00483490" w:rsidRDefault="00485B66" w:rsidP="00E64119">
            <w:pPr>
              <w:ind w:right="-164"/>
              <w:jc w:val="center"/>
              <w:rPr>
                <w:color w:val="000000"/>
                <w:lang w:eastAsia="en-IN"/>
              </w:rPr>
            </w:pPr>
            <w:r w:rsidRPr="00483490">
              <w:rPr>
                <w:color w:val="000000"/>
                <w:lang w:eastAsia="en-IN"/>
              </w:rPr>
              <w:t>4.30</w:t>
            </w:r>
          </w:p>
        </w:tc>
        <w:tc>
          <w:tcPr>
            <w:tcW w:w="723" w:type="dxa"/>
            <w:tcBorders>
              <w:top w:val="nil"/>
              <w:left w:val="nil"/>
              <w:bottom w:val="single" w:sz="4" w:space="0" w:color="auto"/>
              <w:right w:val="single" w:sz="4" w:space="0" w:color="auto"/>
            </w:tcBorders>
            <w:shd w:val="clear" w:color="auto" w:fill="auto"/>
            <w:noWrap/>
            <w:vAlign w:val="center"/>
            <w:hideMark/>
          </w:tcPr>
          <w:p w14:paraId="48ABA561" w14:textId="77777777" w:rsidR="00485B66" w:rsidRPr="00483490" w:rsidRDefault="00485B66" w:rsidP="00E64119">
            <w:pPr>
              <w:ind w:right="-164"/>
              <w:jc w:val="center"/>
              <w:rPr>
                <w:color w:val="000000"/>
                <w:lang w:eastAsia="en-IN"/>
              </w:rPr>
            </w:pPr>
            <w:r w:rsidRPr="00483490">
              <w:rPr>
                <w:color w:val="000000"/>
                <w:lang w:eastAsia="en-IN"/>
              </w:rPr>
              <w:t>75.66</w:t>
            </w:r>
          </w:p>
        </w:tc>
        <w:tc>
          <w:tcPr>
            <w:tcW w:w="996" w:type="dxa"/>
            <w:tcBorders>
              <w:top w:val="nil"/>
              <w:left w:val="nil"/>
              <w:bottom w:val="single" w:sz="4" w:space="0" w:color="auto"/>
              <w:right w:val="single" w:sz="4" w:space="0" w:color="auto"/>
            </w:tcBorders>
            <w:shd w:val="clear" w:color="auto" w:fill="auto"/>
            <w:noWrap/>
            <w:vAlign w:val="center"/>
            <w:hideMark/>
          </w:tcPr>
          <w:p w14:paraId="7BF44F5A" w14:textId="77777777" w:rsidR="00485B66" w:rsidRPr="00483490" w:rsidRDefault="00485B66" w:rsidP="00E64119">
            <w:pPr>
              <w:ind w:right="-164"/>
              <w:jc w:val="center"/>
              <w:rPr>
                <w:color w:val="000000"/>
                <w:lang w:eastAsia="en-IN"/>
              </w:rPr>
            </w:pPr>
            <w:r w:rsidRPr="00483490">
              <w:rPr>
                <w:color w:val="000000"/>
                <w:lang w:eastAsia="en-IN"/>
              </w:rPr>
              <w:t>4.16</w:t>
            </w:r>
          </w:p>
        </w:tc>
        <w:tc>
          <w:tcPr>
            <w:tcW w:w="611" w:type="dxa"/>
            <w:tcBorders>
              <w:top w:val="nil"/>
              <w:left w:val="nil"/>
              <w:bottom w:val="single" w:sz="4" w:space="0" w:color="auto"/>
              <w:right w:val="single" w:sz="4" w:space="0" w:color="auto"/>
            </w:tcBorders>
            <w:shd w:val="clear" w:color="auto" w:fill="auto"/>
            <w:noWrap/>
            <w:vAlign w:val="center"/>
            <w:hideMark/>
          </w:tcPr>
          <w:p w14:paraId="66953D15" w14:textId="77777777" w:rsidR="00485B66" w:rsidRPr="00483490" w:rsidRDefault="00485B66" w:rsidP="00E64119">
            <w:pPr>
              <w:ind w:right="-164"/>
              <w:jc w:val="center"/>
              <w:rPr>
                <w:color w:val="000000"/>
                <w:lang w:eastAsia="en-IN"/>
              </w:rPr>
            </w:pPr>
            <w:r w:rsidRPr="00483490">
              <w:rPr>
                <w:color w:val="000000"/>
                <w:lang w:eastAsia="en-IN"/>
              </w:rPr>
              <w:t>1.26</w:t>
            </w:r>
          </w:p>
        </w:tc>
        <w:tc>
          <w:tcPr>
            <w:tcW w:w="833" w:type="dxa"/>
            <w:tcBorders>
              <w:top w:val="nil"/>
              <w:left w:val="nil"/>
              <w:bottom w:val="single" w:sz="4" w:space="0" w:color="auto"/>
              <w:right w:val="single" w:sz="4" w:space="0" w:color="auto"/>
            </w:tcBorders>
            <w:shd w:val="clear" w:color="auto" w:fill="auto"/>
            <w:noWrap/>
            <w:vAlign w:val="center"/>
            <w:hideMark/>
          </w:tcPr>
          <w:p w14:paraId="0655458B" w14:textId="77777777" w:rsidR="00485B66" w:rsidRPr="00483490" w:rsidRDefault="00485B66" w:rsidP="00E64119">
            <w:pPr>
              <w:ind w:right="-164"/>
              <w:jc w:val="center"/>
              <w:rPr>
                <w:color w:val="000000"/>
                <w:lang w:eastAsia="en-IN"/>
              </w:rPr>
            </w:pPr>
            <w:r w:rsidRPr="00483490">
              <w:rPr>
                <w:color w:val="000000"/>
                <w:lang w:eastAsia="en-IN"/>
              </w:rPr>
              <w:t>1.00</w:t>
            </w:r>
          </w:p>
        </w:tc>
        <w:tc>
          <w:tcPr>
            <w:tcW w:w="3393" w:type="dxa"/>
            <w:vMerge/>
            <w:tcBorders>
              <w:top w:val="nil"/>
              <w:left w:val="single" w:sz="4" w:space="0" w:color="auto"/>
              <w:bottom w:val="single" w:sz="4" w:space="0" w:color="000000"/>
              <w:right w:val="single" w:sz="4" w:space="0" w:color="auto"/>
            </w:tcBorders>
            <w:vAlign w:val="center"/>
            <w:hideMark/>
          </w:tcPr>
          <w:p w14:paraId="1059A317" w14:textId="77777777" w:rsidR="00485B66" w:rsidRPr="00483490" w:rsidRDefault="00485B66" w:rsidP="00E64119">
            <w:pPr>
              <w:ind w:right="-164"/>
              <w:jc w:val="center"/>
              <w:rPr>
                <w:color w:val="000000"/>
                <w:lang w:eastAsia="en-IN"/>
              </w:rPr>
            </w:pPr>
          </w:p>
        </w:tc>
      </w:tr>
      <w:tr w:rsidR="00485B66" w:rsidRPr="00483490" w14:paraId="61D50DB6" w14:textId="77777777" w:rsidTr="006E270F">
        <w:trPr>
          <w:trHeight w:val="312"/>
        </w:trPr>
        <w:tc>
          <w:tcPr>
            <w:tcW w:w="1441" w:type="dxa"/>
            <w:tcBorders>
              <w:top w:val="nil"/>
              <w:left w:val="single" w:sz="4" w:space="0" w:color="auto"/>
              <w:bottom w:val="single" w:sz="4" w:space="0" w:color="auto"/>
              <w:right w:val="single" w:sz="4" w:space="0" w:color="auto"/>
            </w:tcBorders>
            <w:shd w:val="clear" w:color="auto" w:fill="auto"/>
            <w:noWrap/>
            <w:vAlign w:val="center"/>
            <w:hideMark/>
          </w:tcPr>
          <w:p w14:paraId="7806549D" w14:textId="77777777" w:rsidR="00485B66" w:rsidRPr="00483490" w:rsidRDefault="00485B66" w:rsidP="00E64119">
            <w:pPr>
              <w:ind w:right="-164"/>
              <w:jc w:val="center"/>
              <w:rPr>
                <w:color w:val="000000"/>
                <w:lang w:eastAsia="en-IN"/>
              </w:rPr>
            </w:pPr>
            <w:r w:rsidRPr="00483490">
              <w:rPr>
                <w:color w:val="000000"/>
                <w:lang w:eastAsia="en-IN"/>
              </w:rPr>
              <w:t>39</w:t>
            </w:r>
          </w:p>
        </w:tc>
        <w:tc>
          <w:tcPr>
            <w:tcW w:w="1668" w:type="dxa"/>
            <w:tcBorders>
              <w:top w:val="nil"/>
              <w:left w:val="nil"/>
              <w:bottom w:val="single" w:sz="4" w:space="0" w:color="auto"/>
              <w:right w:val="single" w:sz="4" w:space="0" w:color="auto"/>
            </w:tcBorders>
            <w:shd w:val="clear" w:color="auto" w:fill="auto"/>
            <w:noWrap/>
            <w:vAlign w:val="center"/>
            <w:hideMark/>
          </w:tcPr>
          <w:p w14:paraId="25E90BD7" w14:textId="77777777" w:rsidR="00485B66" w:rsidRPr="00483490" w:rsidRDefault="00485B66" w:rsidP="00E64119">
            <w:pPr>
              <w:ind w:right="-164"/>
              <w:jc w:val="center"/>
              <w:rPr>
                <w:color w:val="000000"/>
                <w:lang w:eastAsia="en-IN"/>
              </w:rPr>
            </w:pPr>
            <w:r w:rsidRPr="00483490">
              <w:rPr>
                <w:color w:val="000000"/>
                <w:lang w:eastAsia="en-IN"/>
              </w:rPr>
              <w:t>NPG - 5/26</w:t>
            </w:r>
          </w:p>
        </w:tc>
        <w:tc>
          <w:tcPr>
            <w:tcW w:w="723" w:type="dxa"/>
            <w:tcBorders>
              <w:top w:val="nil"/>
              <w:left w:val="nil"/>
              <w:bottom w:val="single" w:sz="4" w:space="0" w:color="auto"/>
              <w:right w:val="single" w:sz="4" w:space="0" w:color="auto"/>
            </w:tcBorders>
            <w:shd w:val="clear" w:color="auto" w:fill="auto"/>
            <w:noWrap/>
            <w:vAlign w:val="center"/>
            <w:hideMark/>
          </w:tcPr>
          <w:p w14:paraId="7877F3DF" w14:textId="77777777" w:rsidR="00485B66" w:rsidRPr="00483490" w:rsidRDefault="00485B66" w:rsidP="00E64119">
            <w:pPr>
              <w:ind w:right="-164"/>
              <w:jc w:val="center"/>
              <w:rPr>
                <w:color w:val="000000"/>
                <w:lang w:eastAsia="en-IN"/>
              </w:rPr>
            </w:pPr>
            <w:r w:rsidRPr="00483490">
              <w:rPr>
                <w:color w:val="000000"/>
                <w:lang w:eastAsia="en-IN"/>
              </w:rPr>
              <w:t>71.00</w:t>
            </w:r>
          </w:p>
        </w:tc>
        <w:tc>
          <w:tcPr>
            <w:tcW w:w="723" w:type="dxa"/>
            <w:tcBorders>
              <w:top w:val="nil"/>
              <w:left w:val="nil"/>
              <w:bottom w:val="single" w:sz="4" w:space="0" w:color="auto"/>
              <w:right w:val="single" w:sz="4" w:space="0" w:color="auto"/>
            </w:tcBorders>
            <w:shd w:val="clear" w:color="auto" w:fill="auto"/>
            <w:noWrap/>
            <w:vAlign w:val="center"/>
            <w:hideMark/>
          </w:tcPr>
          <w:p w14:paraId="2CD397C4" w14:textId="77777777" w:rsidR="00485B66" w:rsidRPr="00483490" w:rsidRDefault="00485B66" w:rsidP="00E64119">
            <w:pPr>
              <w:ind w:right="-164"/>
              <w:jc w:val="center"/>
              <w:rPr>
                <w:color w:val="000000"/>
                <w:lang w:eastAsia="en-IN"/>
              </w:rPr>
            </w:pPr>
            <w:r w:rsidRPr="00483490">
              <w:rPr>
                <w:color w:val="000000"/>
                <w:lang w:eastAsia="en-IN"/>
              </w:rPr>
              <w:t>72.00</w:t>
            </w:r>
          </w:p>
        </w:tc>
        <w:tc>
          <w:tcPr>
            <w:tcW w:w="1019" w:type="dxa"/>
            <w:tcBorders>
              <w:top w:val="nil"/>
              <w:left w:val="nil"/>
              <w:bottom w:val="single" w:sz="4" w:space="0" w:color="auto"/>
              <w:right w:val="single" w:sz="4" w:space="0" w:color="auto"/>
            </w:tcBorders>
            <w:shd w:val="clear" w:color="auto" w:fill="auto"/>
            <w:noWrap/>
            <w:vAlign w:val="center"/>
            <w:hideMark/>
          </w:tcPr>
          <w:p w14:paraId="4C72074E" w14:textId="77777777" w:rsidR="00485B66" w:rsidRPr="00483490" w:rsidRDefault="00485B66" w:rsidP="00E64119">
            <w:pPr>
              <w:ind w:right="-164"/>
              <w:jc w:val="center"/>
              <w:rPr>
                <w:color w:val="000000"/>
                <w:lang w:eastAsia="en-IN"/>
              </w:rPr>
            </w:pPr>
            <w:r w:rsidRPr="00483490">
              <w:rPr>
                <w:color w:val="000000"/>
                <w:lang w:eastAsia="en-IN"/>
              </w:rPr>
              <w:t>96,96</w:t>
            </w:r>
          </w:p>
        </w:tc>
        <w:tc>
          <w:tcPr>
            <w:tcW w:w="963" w:type="dxa"/>
            <w:tcBorders>
              <w:top w:val="nil"/>
              <w:left w:val="nil"/>
              <w:bottom w:val="single" w:sz="4" w:space="0" w:color="auto"/>
              <w:right w:val="single" w:sz="4" w:space="0" w:color="auto"/>
            </w:tcBorders>
            <w:shd w:val="clear" w:color="auto" w:fill="auto"/>
            <w:noWrap/>
            <w:vAlign w:val="center"/>
            <w:hideMark/>
          </w:tcPr>
          <w:p w14:paraId="4D8F11A7" w14:textId="77777777" w:rsidR="00485B66" w:rsidRPr="00483490" w:rsidRDefault="00485B66" w:rsidP="00E64119">
            <w:pPr>
              <w:ind w:right="-164"/>
              <w:jc w:val="center"/>
              <w:rPr>
                <w:color w:val="000000"/>
                <w:lang w:eastAsia="en-IN"/>
              </w:rPr>
            </w:pPr>
            <w:r w:rsidRPr="00483490">
              <w:rPr>
                <w:color w:val="000000"/>
                <w:lang w:eastAsia="en-IN"/>
              </w:rPr>
              <w:t>1.60</w:t>
            </w:r>
          </w:p>
        </w:tc>
        <w:tc>
          <w:tcPr>
            <w:tcW w:w="672" w:type="dxa"/>
            <w:tcBorders>
              <w:top w:val="nil"/>
              <w:left w:val="nil"/>
              <w:bottom w:val="single" w:sz="4" w:space="0" w:color="auto"/>
              <w:right w:val="single" w:sz="4" w:space="0" w:color="auto"/>
            </w:tcBorders>
            <w:shd w:val="clear" w:color="auto" w:fill="auto"/>
            <w:noWrap/>
            <w:vAlign w:val="center"/>
            <w:hideMark/>
          </w:tcPr>
          <w:p w14:paraId="04A5171A" w14:textId="77777777" w:rsidR="00485B66" w:rsidRPr="00483490" w:rsidRDefault="00485B66" w:rsidP="00E64119">
            <w:pPr>
              <w:ind w:right="-164"/>
              <w:jc w:val="center"/>
              <w:rPr>
                <w:color w:val="000000"/>
                <w:lang w:eastAsia="en-IN"/>
              </w:rPr>
            </w:pPr>
            <w:r w:rsidRPr="00483490">
              <w:rPr>
                <w:color w:val="000000"/>
                <w:lang w:eastAsia="en-IN"/>
              </w:rPr>
              <w:t>3.04</w:t>
            </w:r>
          </w:p>
        </w:tc>
        <w:tc>
          <w:tcPr>
            <w:tcW w:w="723" w:type="dxa"/>
            <w:tcBorders>
              <w:top w:val="nil"/>
              <w:left w:val="nil"/>
              <w:bottom w:val="single" w:sz="4" w:space="0" w:color="auto"/>
              <w:right w:val="single" w:sz="4" w:space="0" w:color="auto"/>
            </w:tcBorders>
            <w:shd w:val="clear" w:color="auto" w:fill="auto"/>
            <w:noWrap/>
            <w:vAlign w:val="center"/>
            <w:hideMark/>
          </w:tcPr>
          <w:p w14:paraId="4C73F558" w14:textId="77777777" w:rsidR="00485B66" w:rsidRPr="00483490" w:rsidRDefault="00485B66" w:rsidP="00E64119">
            <w:pPr>
              <w:ind w:right="-164"/>
              <w:jc w:val="center"/>
              <w:rPr>
                <w:color w:val="000000"/>
                <w:lang w:eastAsia="en-IN"/>
              </w:rPr>
            </w:pPr>
            <w:r w:rsidRPr="00483490">
              <w:rPr>
                <w:color w:val="000000"/>
                <w:lang w:eastAsia="en-IN"/>
              </w:rPr>
              <w:t>80.98</w:t>
            </w:r>
          </w:p>
        </w:tc>
        <w:tc>
          <w:tcPr>
            <w:tcW w:w="996" w:type="dxa"/>
            <w:tcBorders>
              <w:top w:val="nil"/>
              <w:left w:val="nil"/>
              <w:bottom w:val="single" w:sz="4" w:space="0" w:color="auto"/>
              <w:right w:val="single" w:sz="4" w:space="0" w:color="auto"/>
            </w:tcBorders>
            <w:shd w:val="clear" w:color="auto" w:fill="auto"/>
            <w:noWrap/>
            <w:vAlign w:val="center"/>
            <w:hideMark/>
          </w:tcPr>
          <w:p w14:paraId="179813F4" w14:textId="77777777" w:rsidR="00485B66" w:rsidRPr="00483490" w:rsidRDefault="00485B66" w:rsidP="00E64119">
            <w:pPr>
              <w:ind w:right="-164"/>
              <w:jc w:val="center"/>
              <w:rPr>
                <w:color w:val="000000"/>
                <w:lang w:eastAsia="en-IN"/>
              </w:rPr>
            </w:pPr>
            <w:r w:rsidRPr="00483490">
              <w:rPr>
                <w:color w:val="000000"/>
                <w:lang w:eastAsia="en-IN"/>
              </w:rPr>
              <w:t>4.92</w:t>
            </w:r>
          </w:p>
        </w:tc>
        <w:tc>
          <w:tcPr>
            <w:tcW w:w="611" w:type="dxa"/>
            <w:tcBorders>
              <w:top w:val="nil"/>
              <w:left w:val="nil"/>
              <w:bottom w:val="single" w:sz="4" w:space="0" w:color="auto"/>
              <w:right w:val="single" w:sz="4" w:space="0" w:color="auto"/>
            </w:tcBorders>
            <w:shd w:val="clear" w:color="auto" w:fill="auto"/>
            <w:noWrap/>
            <w:vAlign w:val="center"/>
            <w:hideMark/>
          </w:tcPr>
          <w:p w14:paraId="40422918" w14:textId="77777777" w:rsidR="00485B66" w:rsidRPr="00483490" w:rsidRDefault="00485B66" w:rsidP="00E64119">
            <w:pPr>
              <w:ind w:right="-164"/>
              <w:jc w:val="center"/>
              <w:rPr>
                <w:color w:val="000000"/>
                <w:lang w:eastAsia="en-IN"/>
              </w:rPr>
            </w:pPr>
            <w:r w:rsidRPr="00483490">
              <w:rPr>
                <w:color w:val="000000"/>
                <w:lang w:eastAsia="en-IN"/>
              </w:rPr>
              <w:t>0.90</w:t>
            </w:r>
          </w:p>
        </w:tc>
        <w:tc>
          <w:tcPr>
            <w:tcW w:w="833" w:type="dxa"/>
            <w:tcBorders>
              <w:top w:val="nil"/>
              <w:left w:val="nil"/>
              <w:bottom w:val="single" w:sz="4" w:space="0" w:color="auto"/>
              <w:right w:val="single" w:sz="4" w:space="0" w:color="auto"/>
            </w:tcBorders>
            <w:shd w:val="clear" w:color="auto" w:fill="auto"/>
            <w:noWrap/>
            <w:vAlign w:val="center"/>
            <w:hideMark/>
          </w:tcPr>
          <w:p w14:paraId="452F5310" w14:textId="77777777" w:rsidR="00485B66" w:rsidRPr="00483490" w:rsidRDefault="00485B66" w:rsidP="00E64119">
            <w:pPr>
              <w:ind w:right="-164"/>
              <w:jc w:val="center"/>
              <w:rPr>
                <w:color w:val="000000"/>
                <w:lang w:eastAsia="en-IN"/>
              </w:rPr>
            </w:pPr>
            <w:r w:rsidRPr="00483490">
              <w:rPr>
                <w:color w:val="000000"/>
                <w:lang w:eastAsia="en-IN"/>
              </w:rPr>
              <w:t>1.00</w:t>
            </w:r>
          </w:p>
        </w:tc>
        <w:tc>
          <w:tcPr>
            <w:tcW w:w="3393" w:type="dxa"/>
            <w:vMerge/>
            <w:tcBorders>
              <w:top w:val="nil"/>
              <w:left w:val="single" w:sz="4" w:space="0" w:color="auto"/>
              <w:bottom w:val="single" w:sz="4" w:space="0" w:color="000000"/>
              <w:right w:val="single" w:sz="4" w:space="0" w:color="auto"/>
            </w:tcBorders>
            <w:vAlign w:val="center"/>
            <w:hideMark/>
          </w:tcPr>
          <w:p w14:paraId="43926261" w14:textId="77777777" w:rsidR="00485B66" w:rsidRPr="00483490" w:rsidRDefault="00485B66" w:rsidP="00E64119">
            <w:pPr>
              <w:ind w:right="-164"/>
              <w:jc w:val="center"/>
              <w:rPr>
                <w:color w:val="000000"/>
                <w:lang w:eastAsia="en-IN"/>
              </w:rPr>
            </w:pPr>
          </w:p>
        </w:tc>
      </w:tr>
      <w:tr w:rsidR="00485B66" w:rsidRPr="00483490" w14:paraId="22B2E53E" w14:textId="77777777" w:rsidTr="006E270F">
        <w:trPr>
          <w:trHeight w:val="312"/>
        </w:trPr>
        <w:tc>
          <w:tcPr>
            <w:tcW w:w="1441" w:type="dxa"/>
            <w:tcBorders>
              <w:top w:val="nil"/>
              <w:left w:val="single" w:sz="4" w:space="0" w:color="auto"/>
              <w:bottom w:val="single" w:sz="4" w:space="0" w:color="auto"/>
              <w:right w:val="single" w:sz="4" w:space="0" w:color="auto"/>
            </w:tcBorders>
            <w:shd w:val="clear" w:color="auto" w:fill="auto"/>
            <w:noWrap/>
            <w:vAlign w:val="center"/>
            <w:hideMark/>
          </w:tcPr>
          <w:p w14:paraId="457BDD3A" w14:textId="77777777" w:rsidR="00485B66" w:rsidRPr="00483490" w:rsidRDefault="00485B66" w:rsidP="00E64119">
            <w:pPr>
              <w:ind w:right="-164"/>
              <w:jc w:val="center"/>
              <w:rPr>
                <w:color w:val="000000"/>
                <w:lang w:eastAsia="en-IN"/>
              </w:rPr>
            </w:pPr>
            <w:r w:rsidRPr="00483490">
              <w:rPr>
                <w:color w:val="000000"/>
                <w:lang w:eastAsia="en-IN"/>
              </w:rPr>
              <w:t>40</w:t>
            </w:r>
          </w:p>
        </w:tc>
        <w:tc>
          <w:tcPr>
            <w:tcW w:w="1668" w:type="dxa"/>
            <w:tcBorders>
              <w:top w:val="nil"/>
              <w:left w:val="nil"/>
              <w:bottom w:val="single" w:sz="4" w:space="0" w:color="auto"/>
              <w:right w:val="single" w:sz="4" w:space="0" w:color="auto"/>
            </w:tcBorders>
            <w:shd w:val="clear" w:color="auto" w:fill="auto"/>
            <w:noWrap/>
            <w:vAlign w:val="center"/>
            <w:hideMark/>
          </w:tcPr>
          <w:p w14:paraId="3BE2D94E" w14:textId="77777777" w:rsidR="00485B66" w:rsidRPr="00483490" w:rsidRDefault="00485B66" w:rsidP="00E64119">
            <w:pPr>
              <w:ind w:right="-164"/>
              <w:jc w:val="center"/>
              <w:rPr>
                <w:color w:val="000000"/>
                <w:lang w:eastAsia="en-IN"/>
              </w:rPr>
            </w:pPr>
            <w:r w:rsidRPr="00483490">
              <w:rPr>
                <w:color w:val="000000"/>
                <w:lang w:eastAsia="en-IN"/>
              </w:rPr>
              <w:t>NPG - 5/27</w:t>
            </w:r>
          </w:p>
        </w:tc>
        <w:tc>
          <w:tcPr>
            <w:tcW w:w="723" w:type="dxa"/>
            <w:tcBorders>
              <w:top w:val="nil"/>
              <w:left w:val="nil"/>
              <w:bottom w:val="single" w:sz="4" w:space="0" w:color="auto"/>
              <w:right w:val="single" w:sz="4" w:space="0" w:color="auto"/>
            </w:tcBorders>
            <w:shd w:val="clear" w:color="auto" w:fill="auto"/>
            <w:noWrap/>
            <w:vAlign w:val="center"/>
            <w:hideMark/>
          </w:tcPr>
          <w:p w14:paraId="08B75A02" w14:textId="77777777" w:rsidR="00485B66" w:rsidRPr="00483490" w:rsidRDefault="00485B66" w:rsidP="00E64119">
            <w:pPr>
              <w:ind w:right="-164"/>
              <w:jc w:val="center"/>
              <w:rPr>
                <w:color w:val="000000"/>
                <w:lang w:eastAsia="en-IN"/>
              </w:rPr>
            </w:pPr>
            <w:r w:rsidRPr="00483490">
              <w:rPr>
                <w:color w:val="000000"/>
                <w:lang w:eastAsia="en-IN"/>
              </w:rPr>
              <w:t>72.00</w:t>
            </w:r>
          </w:p>
        </w:tc>
        <w:tc>
          <w:tcPr>
            <w:tcW w:w="723" w:type="dxa"/>
            <w:tcBorders>
              <w:top w:val="nil"/>
              <w:left w:val="nil"/>
              <w:bottom w:val="single" w:sz="4" w:space="0" w:color="auto"/>
              <w:right w:val="single" w:sz="4" w:space="0" w:color="auto"/>
            </w:tcBorders>
            <w:shd w:val="clear" w:color="auto" w:fill="auto"/>
            <w:noWrap/>
            <w:vAlign w:val="center"/>
            <w:hideMark/>
          </w:tcPr>
          <w:p w14:paraId="7D04BBF1" w14:textId="77777777" w:rsidR="00485B66" w:rsidRPr="00483490" w:rsidRDefault="00485B66" w:rsidP="00E64119">
            <w:pPr>
              <w:ind w:right="-164"/>
              <w:jc w:val="center"/>
              <w:rPr>
                <w:color w:val="000000"/>
                <w:lang w:eastAsia="en-IN"/>
              </w:rPr>
            </w:pPr>
            <w:r w:rsidRPr="00483490">
              <w:rPr>
                <w:color w:val="000000"/>
                <w:lang w:eastAsia="en-IN"/>
              </w:rPr>
              <w:t>73.50</w:t>
            </w:r>
          </w:p>
        </w:tc>
        <w:tc>
          <w:tcPr>
            <w:tcW w:w="1019" w:type="dxa"/>
            <w:tcBorders>
              <w:top w:val="nil"/>
              <w:left w:val="nil"/>
              <w:bottom w:val="single" w:sz="4" w:space="0" w:color="auto"/>
              <w:right w:val="single" w:sz="4" w:space="0" w:color="auto"/>
            </w:tcBorders>
            <w:shd w:val="clear" w:color="auto" w:fill="auto"/>
            <w:noWrap/>
            <w:vAlign w:val="center"/>
            <w:hideMark/>
          </w:tcPr>
          <w:p w14:paraId="39AAF5C0" w14:textId="77777777" w:rsidR="00485B66" w:rsidRPr="00483490" w:rsidRDefault="00485B66" w:rsidP="00E64119">
            <w:pPr>
              <w:ind w:right="-164"/>
              <w:jc w:val="center"/>
              <w:rPr>
                <w:color w:val="000000"/>
                <w:lang w:eastAsia="en-IN"/>
              </w:rPr>
            </w:pPr>
            <w:r w:rsidRPr="00483490">
              <w:rPr>
                <w:color w:val="000000"/>
                <w:lang w:eastAsia="en-IN"/>
              </w:rPr>
              <w:t>97.44</w:t>
            </w:r>
          </w:p>
        </w:tc>
        <w:tc>
          <w:tcPr>
            <w:tcW w:w="963" w:type="dxa"/>
            <w:tcBorders>
              <w:top w:val="nil"/>
              <w:left w:val="nil"/>
              <w:bottom w:val="single" w:sz="4" w:space="0" w:color="auto"/>
              <w:right w:val="single" w:sz="4" w:space="0" w:color="auto"/>
            </w:tcBorders>
            <w:shd w:val="clear" w:color="auto" w:fill="auto"/>
            <w:noWrap/>
            <w:vAlign w:val="center"/>
            <w:hideMark/>
          </w:tcPr>
          <w:p w14:paraId="6EA2A17C" w14:textId="77777777" w:rsidR="00485B66" w:rsidRPr="00483490" w:rsidRDefault="00485B66" w:rsidP="00E64119">
            <w:pPr>
              <w:ind w:right="-164"/>
              <w:jc w:val="center"/>
              <w:rPr>
                <w:color w:val="000000"/>
                <w:lang w:eastAsia="en-IN"/>
              </w:rPr>
            </w:pPr>
            <w:r w:rsidRPr="00483490">
              <w:rPr>
                <w:color w:val="000000"/>
                <w:lang w:eastAsia="en-IN"/>
              </w:rPr>
              <w:t>0.61</w:t>
            </w:r>
          </w:p>
        </w:tc>
        <w:tc>
          <w:tcPr>
            <w:tcW w:w="672" w:type="dxa"/>
            <w:tcBorders>
              <w:top w:val="nil"/>
              <w:left w:val="nil"/>
              <w:bottom w:val="single" w:sz="4" w:space="0" w:color="auto"/>
              <w:right w:val="single" w:sz="4" w:space="0" w:color="auto"/>
            </w:tcBorders>
            <w:shd w:val="clear" w:color="auto" w:fill="auto"/>
            <w:noWrap/>
            <w:vAlign w:val="center"/>
            <w:hideMark/>
          </w:tcPr>
          <w:p w14:paraId="701A10F9" w14:textId="77777777" w:rsidR="00485B66" w:rsidRPr="00483490" w:rsidRDefault="00485B66" w:rsidP="00E64119">
            <w:pPr>
              <w:ind w:right="-164"/>
              <w:jc w:val="center"/>
              <w:rPr>
                <w:color w:val="000000"/>
                <w:lang w:eastAsia="en-IN"/>
              </w:rPr>
            </w:pPr>
            <w:r w:rsidRPr="00483490">
              <w:rPr>
                <w:color w:val="000000"/>
                <w:lang w:eastAsia="en-IN"/>
              </w:rPr>
              <w:t>2.56</w:t>
            </w:r>
          </w:p>
        </w:tc>
        <w:tc>
          <w:tcPr>
            <w:tcW w:w="723" w:type="dxa"/>
            <w:tcBorders>
              <w:top w:val="nil"/>
              <w:left w:val="nil"/>
              <w:bottom w:val="single" w:sz="4" w:space="0" w:color="auto"/>
              <w:right w:val="single" w:sz="4" w:space="0" w:color="auto"/>
            </w:tcBorders>
            <w:shd w:val="clear" w:color="auto" w:fill="auto"/>
            <w:noWrap/>
            <w:vAlign w:val="center"/>
            <w:hideMark/>
          </w:tcPr>
          <w:p w14:paraId="330A151F" w14:textId="77777777" w:rsidR="00485B66" w:rsidRPr="00483490" w:rsidRDefault="00485B66" w:rsidP="00E64119">
            <w:pPr>
              <w:ind w:right="-164"/>
              <w:jc w:val="center"/>
              <w:rPr>
                <w:color w:val="000000"/>
                <w:lang w:eastAsia="en-IN"/>
              </w:rPr>
            </w:pPr>
            <w:r w:rsidRPr="00483490">
              <w:rPr>
                <w:color w:val="000000"/>
                <w:lang w:eastAsia="en-IN"/>
              </w:rPr>
              <w:t>68.92</w:t>
            </w:r>
          </w:p>
        </w:tc>
        <w:tc>
          <w:tcPr>
            <w:tcW w:w="996" w:type="dxa"/>
            <w:tcBorders>
              <w:top w:val="nil"/>
              <w:left w:val="nil"/>
              <w:bottom w:val="single" w:sz="4" w:space="0" w:color="auto"/>
              <w:right w:val="single" w:sz="4" w:space="0" w:color="auto"/>
            </w:tcBorders>
            <w:shd w:val="clear" w:color="auto" w:fill="auto"/>
            <w:noWrap/>
            <w:vAlign w:val="center"/>
            <w:hideMark/>
          </w:tcPr>
          <w:p w14:paraId="24D9190F" w14:textId="77777777" w:rsidR="00485B66" w:rsidRPr="00483490" w:rsidRDefault="00485B66" w:rsidP="00E64119">
            <w:pPr>
              <w:ind w:right="-164"/>
              <w:jc w:val="center"/>
              <w:rPr>
                <w:color w:val="000000"/>
                <w:lang w:eastAsia="en-IN"/>
              </w:rPr>
            </w:pPr>
            <w:r w:rsidRPr="00483490">
              <w:rPr>
                <w:color w:val="000000"/>
                <w:lang w:eastAsia="en-IN"/>
              </w:rPr>
              <w:t>13.92</w:t>
            </w:r>
          </w:p>
        </w:tc>
        <w:tc>
          <w:tcPr>
            <w:tcW w:w="611" w:type="dxa"/>
            <w:tcBorders>
              <w:top w:val="nil"/>
              <w:left w:val="nil"/>
              <w:bottom w:val="single" w:sz="4" w:space="0" w:color="auto"/>
              <w:right w:val="single" w:sz="4" w:space="0" w:color="auto"/>
            </w:tcBorders>
            <w:shd w:val="clear" w:color="auto" w:fill="auto"/>
            <w:noWrap/>
            <w:vAlign w:val="center"/>
            <w:hideMark/>
          </w:tcPr>
          <w:p w14:paraId="37A32346" w14:textId="77777777" w:rsidR="00485B66" w:rsidRPr="00483490" w:rsidRDefault="00485B66" w:rsidP="00E64119">
            <w:pPr>
              <w:ind w:right="-164"/>
              <w:jc w:val="center"/>
              <w:rPr>
                <w:color w:val="000000"/>
                <w:lang w:eastAsia="en-IN"/>
              </w:rPr>
            </w:pPr>
            <w:r w:rsidRPr="00483490">
              <w:rPr>
                <w:color w:val="000000"/>
                <w:lang w:eastAsia="en-IN"/>
              </w:rPr>
              <w:t>0.36</w:t>
            </w:r>
          </w:p>
        </w:tc>
        <w:tc>
          <w:tcPr>
            <w:tcW w:w="833" w:type="dxa"/>
            <w:tcBorders>
              <w:top w:val="nil"/>
              <w:left w:val="nil"/>
              <w:bottom w:val="single" w:sz="4" w:space="0" w:color="auto"/>
              <w:right w:val="single" w:sz="4" w:space="0" w:color="auto"/>
            </w:tcBorders>
            <w:shd w:val="clear" w:color="auto" w:fill="auto"/>
            <w:noWrap/>
            <w:vAlign w:val="center"/>
            <w:hideMark/>
          </w:tcPr>
          <w:p w14:paraId="088D1192" w14:textId="77777777" w:rsidR="00485B66" w:rsidRPr="00483490" w:rsidRDefault="00485B66" w:rsidP="00E64119">
            <w:pPr>
              <w:ind w:right="-164"/>
              <w:jc w:val="center"/>
              <w:rPr>
                <w:color w:val="000000"/>
                <w:lang w:eastAsia="en-IN"/>
              </w:rPr>
            </w:pPr>
            <w:r w:rsidRPr="00483490">
              <w:rPr>
                <w:color w:val="000000"/>
                <w:lang w:eastAsia="en-IN"/>
              </w:rPr>
              <w:t>1.50</w:t>
            </w:r>
          </w:p>
        </w:tc>
        <w:tc>
          <w:tcPr>
            <w:tcW w:w="3393" w:type="dxa"/>
            <w:vMerge/>
            <w:tcBorders>
              <w:top w:val="nil"/>
              <w:left w:val="single" w:sz="4" w:space="0" w:color="auto"/>
              <w:bottom w:val="single" w:sz="4" w:space="0" w:color="000000"/>
              <w:right w:val="single" w:sz="4" w:space="0" w:color="auto"/>
            </w:tcBorders>
            <w:vAlign w:val="center"/>
            <w:hideMark/>
          </w:tcPr>
          <w:p w14:paraId="26E7B90D" w14:textId="77777777" w:rsidR="00485B66" w:rsidRPr="00483490" w:rsidRDefault="00485B66" w:rsidP="00E64119">
            <w:pPr>
              <w:ind w:right="-164"/>
              <w:jc w:val="center"/>
              <w:rPr>
                <w:color w:val="000000"/>
                <w:lang w:eastAsia="en-IN"/>
              </w:rPr>
            </w:pPr>
          </w:p>
        </w:tc>
      </w:tr>
      <w:tr w:rsidR="00485B66" w:rsidRPr="00483490" w14:paraId="7A087D1A" w14:textId="77777777" w:rsidTr="006E270F">
        <w:trPr>
          <w:trHeight w:val="312"/>
        </w:trPr>
        <w:tc>
          <w:tcPr>
            <w:tcW w:w="1441" w:type="dxa"/>
            <w:tcBorders>
              <w:top w:val="nil"/>
              <w:left w:val="single" w:sz="4" w:space="0" w:color="auto"/>
              <w:bottom w:val="single" w:sz="4" w:space="0" w:color="auto"/>
              <w:right w:val="single" w:sz="4" w:space="0" w:color="auto"/>
            </w:tcBorders>
            <w:shd w:val="clear" w:color="auto" w:fill="auto"/>
            <w:noWrap/>
            <w:vAlign w:val="center"/>
            <w:hideMark/>
          </w:tcPr>
          <w:p w14:paraId="441133DF" w14:textId="77777777" w:rsidR="00485B66" w:rsidRPr="00483490" w:rsidRDefault="00485B66" w:rsidP="00E64119">
            <w:pPr>
              <w:ind w:right="-164"/>
              <w:jc w:val="center"/>
              <w:rPr>
                <w:color w:val="000000"/>
                <w:lang w:eastAsia="en-IN"/>
              </w:rPr>
            </w:pPr>
            <w:r w:rsidRPr="00483490">
              <w:rPr>
                <w:color w:val="000000"/>
                <w:lang w:eastAsia="en-IN"/>
              </w:rPr>
              <w:t>41</w:t>
            </w:r>
          </w:p>
        </w:tc>
        <w:tc>
          <w:tcPr>
            <w:tcW w:w="1668" w:type="dxa"/>
            <w:tcBorders>
              <w:top w:val="nil"/>
              <w:left w:val="nil"/>
              <w:bottom w:val="single" w:sz="4" w:space="0" w:color="auto"/>
              <w:right w:val="single" w:sz="4" w:space="0" w:color="auto"/>
            </w:tcBorders>
            <w:shd w:val="clear" w:color="auto" w:fill="auto"/>
            <w:noWrap/>
            <w:vAlign w:val="center"/>
            <w:hideMark/>
          </w:tcPr>
          <w:p w14:paraId="62FFBC44" w14:textId="77777777" w:rsidR="00485B66" w:rsidRPr="00483490" w:rsidRDefault="00485B66" w:rsidP="00E64119">
            <w:pPr>
              <w:ind w:right="-164"/>
              <w:jc w:val="center"/>
              <w:rPr>
                <w:color w:val="000000"/>
                <w:lang w:eastAsia="en-IN"/>
              </w:rPr>
            </w:pPr>
            <w:r w:rsidRPr="00483490">
              <w:rPr>
                <w:color w:val="000000"/>
                <w:lang w:eastAsia="en-IN"/>
              </w:rPr>
              <w:t>NPG - 5/28</w:t>
            </w:r>
          </w:p>
        </w:tc>
        <w:tc>
          <w:tcPr>
            <w:tcW w:w="723" w:type="dxa"/>
            <w:tcBorders>
              <w:top w:val="nil"/>
              <w:left w:val="nil"/>
              <w:bottom w:val="single" w:sz="4" w:space="0" w:color="auto"/>
              <w:right w:val="single" w:sz="4" w:space="0" w:color="auto"/>
            </w:tcBorders>
            <w:shd w:val="clear" w:color="auto" w:fill="auto"/>
            <w:noWrap/>
            <w:vAlign w:val="center"/>
            <w:hideMark/>
          </w:tcPr>
          <w:p w14:paraId="07E656C5" w14:textId="77777777" w:rsidR="00485B66" w:rsidRPr="00483490" w:rsidRDefault="00485B66" w:rsidP="00E64119">
            <w:pPr>
              <w:ind w:right="-164"/>
              <w:jc w:val="center"/>
              <w:rPr>
                <w:color w:val="000000"/>
                <w:lang w:eastAsia="en-IN"/>
              </w:rPr>
            </w:pPr>
            <w:r w:rsidRPr="00483490">
              <w:rPr>
                <w:color w:val="000000"/>
                <w:lang w:eastAsia="en-IN"/>
              </w:rPr>
              <w:t>73.50</w:t>
            </w:r>
          </w:p>
        </w:tc>
        <w:tc>
          <w:tcPr>
            <w:tcW w:w="723" w:type="dxa"/>
            <w:tcBorders>
              <w:top w:val="nil"/>
              <w:left w:val="nil"/>
              <w:bottom w:val="single" w:sz="4" w:space="0" w:color="auto"/>
              <w:right w:val="single" w:sz="4" w:space="0" w:color="auto"/>
            </w:tcBorders>
            <w:shd w:val="clear" w:color="auto" w:fill="auto"/>
            <w:noWrap/>
            <w:vAlign w:val="center"/>
            <w:hideMark/>
          </w:tcPr>
          <w:p w14:paraId="2A9B83C8" w14:textId="77777777" w:rsidR="00485B66" w:rsidRPr="00483490" w:rsidRDefault="00485B66" w:rsidP="00E64119">
            <w:pPr>
              <w:ind w:right="-164"/>
              <w:jc w:val="center"/>
              <w:rPr>
                <w:color w:val="000000"/>
                <w:lang w:eastAsia="en-IN"/>
              </w:rPr>
            </w:pPr>
            <w:r w:rsidRPr="00483490">
              <w:rPr>
                <w:color w:val="000000"/>
                <w:lang w:eastAsia="en-IN"/>
              </w:rPr>
              <w:t>75.00</w:t>
            </w:r>
          </w:p>
        </w:tc>
        <w:tc>
          <w:tcPr>
            <w:tcW w:w="1019" w:type="dxa"/>
            <w:tcBorders>
              <w:top w:val="nil"/>
              <w:left w:val="nil"/>
              <w:bottom w:val="single" w:sz="4" w:space="0" w:color="auto"/>
              <w:right w:val="single" w:sz="4" w:space="0" w:color="auto"/>
            </w:tcBorders>
            <w:shd w:val="clear" w:color="auto" w:fill="auto"/>
            <w:noWrap/>
            <w:vAlign w:val="center"/>
            <w:hideMark/>
          </w:tcPr>
          <w:p w14:paraId="2B1B5CAF" w14:textId="77777777" w:rsidR="00485B66" w:rsidRPr="00483490" w:rsidRDefault="00485B66" w:rsidP="00E64119">
            <w:pPr>
              <w:ind w:right="-164"/>
              <w:jc w:val="center"/>
              <w:rPr>
                <w:color w:val="000000"/>
                <w:lang w:eastAsia="en-IN"/>
              </w:rPr>
            </w:pPr>
            <w:r w:rsidRPr="00483490">
              <w:rPr>
                <w:color w:val="000000"/>
                <w:lang w:eastAsia="en-IN"/>
              </w:rPr>
              <w:t>93.24</w:t>
            </w:r>
          </w:p>
        </w:tc>
        <w:tc>
          <w:tcPr>
            <w:tcW w:w="963" w:type="dxa"/>
            <w:tcBorders>
              <w:top w:val="nil"/>
              <w:left w:val="nil"/>
              <w:bottom w:val="single" w:sz="4" w:space="0" w:color="auto"/>
              <w:right w:val="single" w:sz="4" w:space="0" w:color="auto"/>
            </w:tcBorders>
            <w:shd w:val="clear" w:color="auto" w:fill="auto"/>
            <w:noWrap/>
            <w:vAlign w:val="center"/>
            <w:hideMark/>
          </w:tcPr>
          <w:p w14:paraId="53BF74EC" w14:textId="77777777" w:rsidR="00485B66" w:rsidRPr="00483490" w:rsidRDefault="00485B66" w:rsidP="00E64119">
            <w:pPr>
              <w:ind w:right="-164"/>
              <w:jc w:val="center"/>
              <w:rPr>
                <w:color w:val="000000"/>
                <w:lang w:eastAsia="en-IN"/>
              </w:rPr>
            </w:pPr>
            <w:r w:rsidRPr="00483490">
              <w:rPr>
                <w:color w:val="000000"/>
                <w:lang w:eastAsia="en-IN"/>
              </w:rPr>
              <w:t>1.90</w:t>
            </w:r>
          </w:p>
        </w:tc>
        <w:tc>
          <w:tcPr>
            <w:tcW w:w="672" w:type="dxa"/>
            <w:tcBorders>
              <w:top w:val="nil"/>
              <w:left w:val="nil"/>
              <w:bottom w:val="single" w:sz="4" w:space="0" w:color="auto"/>
              <w:right w:val="single" w:sz="4" w:space="0" w:color="auto"/>
            </w:tcBorders>
            <w:shd w:val="clear" w:color="auto" w:fill="auto"/>
            <w:noWrap/>
            <w:vAlign w:val="center"/>
            <w:hideMark/>
          </w:tcPr>
          <w:p w14:paraId="72F56948" w14:textId="77777777" w:rsidR="00485B66" w:rsidRPr="00483490" w:rsidRDefault="00485B66" w:rsidP="00E64119">
            <w:pPr>
              <w:ind w:right="-164"/>
              <w:jc w:val="center"/>
              <w:rPr>
                <w:color w:val="000000"/>
                <w:lang w:eastAsia="en-IN"/>
              </w:rPr>
            </w:pPr>
            <w:r w:rsidRPr="00483490">
              <w:rPr>
                <w:color w:val="000000"/>
                <w:lang w:eastAsia="en-IN"/>
              </w:rPr>
              <w:t>6.76</w:t>
            </w:r>
          </w:p>
        </w:tc>
        <w:tc>
          <w:tcPr>
            <w:tcW w:w="723" w:type="dxa"/>
            <w:tcBorders>
              <w:top w:val="nil"/>
              <w:left w:val="nil"/>
              <w:bottom w:val="single" w:sz="4" w:space="0" w:color="auto"/>
              <w:right w:val="single" w:sz="4" w:space="0" w:color="auto"/>
            </w:tcBorders>
            <w:shd w:val="clear" w:color="auto" w:fill="auto"/>
            <w:noWrap/>
            <w:vAlign w:val="center"/>
            <w:hideMark/>
          </w:tcPr>
          <w:p w14:paraId="4BD4F068" w14:textId="77777777" w:rsidR="00485B66" w:rsidRPr="00483490" w:rsidRDefault="00485B66" w:rsidP="00E64119">
            <w:pPr>
              <w:ind w:right="-164"/>
              <w:jc w:val="center"/>
              <w:rPr>
                <w:color w:val="000000"/>
                <w:lang w:eastAsia="en-IN"/>
              </w:rPr>
            </w:pPr>
            <w:r w:rsidRPr="00483490">
              <w:rPr>
                <w:color w:val="000000"/>
                <w:lang w:eastAsia="en-IN"/>
              </w:rPr>
              <w:t>67.16</w:t>
            </w:r>
          </w:p>
        </w:tc>
        <w:tc>
          <w:tcPr>
            <w:tcW w:w="996" w:type="dxa"/>
            <w:tcBorders>
              <w:top w:val="nil"/>
              <w:left w:val="nil"/>
              <w:bottom w:val="single" w:sz="4" w:space="0" w:color="auto"/>
              <w:right w:val="single" w:sz="4" w:space="0" w:color="auto"/>
            </w:tcBorders>
            <w:shd w:val="clear" w:color="auto" w:fill="auto"/>
            <w:noWrap/>
            <w:vAlign w:val="center"/>
            <w:hideMark/>
          </w:tcPr>
          <w:p w14:paraId="4317AC5C" w14:textId="77777777" w:rsidR="00485B66" w:rsidRPr="00483490" w:rsidRDefault="00485B66" w:rsidP="00E64119">
            <w:pPr>
              <w:ind w:right="-164"/>
              <w:jc w:val="center"/>
              <w:rPr>
                <w:color w:val="000000"/>
                <w:lang w:eastAsia="en-IN"/>
              </w:rPr>
            </w:pPr>
            <w:r w:rsidRPr="00483490">
              <w:rPr>
                <w:color w:val="000000"/>
                <w:lang w:eastAsia="en-IN"/>
              </w:rPr>
              <w:t>13.16</w:t>
            </w:r>
          </w:p>
        </w:tc>
        <w:tc>
          <w:tcPr>
            <w:tcW w:w="611" w:type="dxa"/>
            <w:tcBorders>
              <w:top w:val="nil"/>
              <w:left w:val="nil"/>
              <w:bottom w:val="single" w:sz="4" w:space="0" w:color="auto"/>
              <w:right w:val="single" w:sz="4" w:space="0" w:color="auto"/>
            </w:tcBorders>
            <w:shd w:val="clear" w:color="auto" w:fill="auto"/>
            <w:noWrap/>
            <w:vAlign w:val="center"/>
            <w:hideMark/>
          </w:tcPr>
          <w:p w14:paraId="7E3C1272" w14:textId="77777777" w:rsidR="00485B66" w:rsidRPr="00483490" w:rsidRDefault="00485B66" w:rsidP="00E64119">
            <w:pPr>
              <w:ind w:right="-164"/>
              <w:jc w:val="center"/>
              <w:rPr>
                <w:color w:val="000000"/>
                <w:lang w:eastAsia="en-IN"/>
              </w:rPr>
            </w:pPr>
            <w:r w:rsidRPr="00483490">
              <w:rPr>
                <w:color w:val="000000"/>
                <w:lang w:eastAsia="en-IN"/>
              </w:rPr>
              <w:t>2.35</w:t>
            </w:r>
          </w:p>
        </w:tc>
        <w:tc>
          <w:tcPr>
            <w:tcW w:w="833" w:type="dxa"/>
            <w:tcBorders>
              <w:top w:val="nil"/>
              <w:left w:val="nil"/>
              <w:bottom w:val="single" w:sz="4" w:space="0" w:color="auto"/>
              <w:right w:val="single" w:sz="4" w:space="0" w:color="auto"/>
            </w:tcBorders>
            <w:shd w:val="clear" w:color="auto" w:fill="auto"/>
            <w:noWrap/>
            <w:vAlign w:val="center"/>
            <w:hideMark/>
          </w:tcPr>
          <w:p w14:paraId="619C9520" w14:textId="77777777" w:rsidR="00485B66" w:rsidRPr="00483490" w:rsidRDefault="00485B66" w:rsidP="00E64119">
            <w:pPr>
              <w:ind w:right="-164"/>
              <w:jc w:val="center"/>
              <w:rPr>
                <w:color w:val="000000"/>
                <w:lang w:eastAsia="en-IN"/>
              </w:rPr>
            </w:pPr>
            <w:r w:rsidRPr="00483490">
              <w:rPr>
                <w:color w:val="000000"/>
                <w:lang w:eastAsia="en-IN"/>
              </w:rPr>
              <w:t>1.50</w:t>
            </w:r>
          </w:p>
        </w:tc>
        <w:tc>
          <w:tcPr>
            <w:tcW w:w="3393" w:type="dxa"/>
            <w:tcBorders>
              <w:top w:val="nil"/>
              <w:left w:val="nil"/>
              <w:bottom w:val="single" w:sz="4" w:space="0" w:color="auto"/>
              <w:right w:val="single" w:sz="4" w:space="0" w:color="auto"/>
            </w:tcBorders>
            <w:shd w:val="clear" w:color="auto" w:fill="auto"/>
            <w:noWrap/>
            <w:vAlign w:val="center"/>
            <w:hideMark/>
          </w:tcPr>
          <w:p w14:paraId="4F11D440" w14:textId="77777777" w:rsidR="00485B66" w:rsidRPr="00483490" w:rsidRDefault="00485B66" w:rsidP="00E64119">
            <w:pPr>
              <w:ind w:right="-164"/>
              <w:jc w:val="center"/>
              <w:rPr>
                <w:color w:val="000000"/>
                <w:lang w:eastAsia="en-IN"/>
              </w:rPr>
            </w:pPr>
            <w:r w:rsidRPr="00483490">
              <w:rPr>
                <w:color w:val="000000"/>
                <w:lang w:eastAsia="en-IN"/>
              </w:rPr>
              <w:t>Quartzofeldspathic Gneiss + Graphite</w:t>
            </w:r>
          </w:p>
        </w:tc>
      </w:tr>
      <w:tr w:rsidR="00485B66" w:rsidRPr="00483490" w14:paraId="795EDF32" w14:textId="77777777" w:rsidTr="006E270F">
        <w:trPr>
          <w:trHeight w:val="312"/>
        </w:trPr>
        <w:tc>
          <w:tcPr>
            <w:tcW w:w="1441" w:type="dxa"/>
            <w:tcBorders>
              <w:top w:val="nil"/>
              <w:left w:val="single" w:sz="4" w:space="0" w:color="auto"/>
              <w:bottom w:val="single" w:sz="4" w:space="0" w:color="auto"/>
              <w:right w:val="single" w:sz="4" w:space="0" w:color="auto"/>
            </w:tcBorders>
            <w:shd w:val="clear" w:color="auto" w:fill="auto"/>
            <w:noWrap/>
            <w:vAlign w:val="center"/>
            <w:hideMark/>
          </w:tcPr>
          <w:p w14:paraId="32B45731" w14:textId="77777777" w:rsidR="00485B66" w:rsidRPr="00483490" w:rsidRDefault="00485B66" w:rsidP="00E64119">
            <w:pPr>
              <w:ind w:right="-164"/>
              <w:jc w:val="center"/>
              <w:rPr>
                <w:color w:val="000000"/>
                <w:lang w:eastAsia="en-IN"/>
              </w:rPr>
            </w:pPr>
            <w:r w:rsidRPr="00483490">
              <w:rPr>
                <w:color w:val="000000"/>
                <w:lang w:eastAsia="en-IN"/>
              </w:rPr>
              <w:t>42</w:t>
            </w:r>
          </w:p>
        </w:tc>
        <w:tc>
          <w:tcPr>
            <w:tcW w:w="1668" w:type="dxa"/>
            <w:tcBorders>
              <w:top w:val="nil"/>
              <w:left w:val="nil"/>
              <w:bottom w:val="single" w:sz="4" w:space="0" w:color="auto"/>
              <w:right w:val="single" w:sz="4" w:space="0" w:color="auto"/>
            </w:tcBorders>
            <w:shd w:val="clear" w:color="auto" w:fill="auto"/>
            <w:noWrap/>
            <w:vAlign w:val="bottom"/>
            <w:hideMark/>
          </w:tcPr>
          <w:p w14:paraId="4B81B94F" w14:textId="77777777" w:rsidR="00485B66" w:rsidRPr="00483490" w:rsidRDefault="00485B66" w:rsidP="00E64119">
            <w:pPr>
              <w:ind w:right="-164"/>
              <w:rPr>
                <w:color w:val="000000"/>
                <w:lang w:eastAsia="en-IN"/>
              </w:rPr>
            </w:pPr>
            <w:r w:rsidRPr="00483490">
              <w:rPr>
                <w:color w:val="000000"/>
                <w:lang w:eastAsia="en-IN"/>
              </w:rPr>
              <w:t> </w:t>
            </w:r>
          </w:p>
        </w:tc>
        <w:tc>
          <w:tcPr>
            <w:tcW w:w="723" w:type="dxa"/>
            <w:tcBorders>
              <w:top w:val="nil"/>
              <w:left w:val="nil"/>
              <w:bottom w:val="single" w:sz="4" w:space="0" w:color="000000"/>
              <w:right w:val="single" w:sz="4" w:space="0" w:color="000000"/>
            </w:tcBorders>
            <w:shd w:val="clear" w:color="auto" w:fill="auto"/>
            <w:noWrap/>
            <w:vAlign w:val="center"/>
            <w:hideMark/>
          </w:tcPr>
          <w:p w14:paraId="4AAEE29E" w14:textId="77777777" w:rsidR="00485B66" w:rsidRPr="00483490" w:rsidRDefault="00485B66" w:rsidP="00E64119">
            <w:pPr>
              <w:ind w:right="-164"/>
              <w:jc w:val="center"/>
              <w:rPr>
                <w:color w:val="000000"/>
                <w:lang w:eastAsia="en-IN"/>
              </w:rPr>
            </w:pPr>
            <w:r w:rsidRPr="00483490">
              <w:rPr>
                <w:color w:val="000000"/>
                <w:lang w:eastAsia="en-IN"/>
              </w:rPr>
              <w:t>75.00</w:t>
            </w:r>
          </w:p>
        </w:tc>
        <w:tc>
          <w:tcPr>
            <w:tcW w:w="723" w:type="dxa"/>
            <w:tcBorders>
              <w:top w:val="nil"/>
              <w:left w:val="nil"/>
              <w:bottom w:val="single" w:sz="4" w:space="0" w:color="000000"/>
              <w:right w:val="single" w:sz="4" w:space="0" w:color="000000"/>
            </w:tcBorders>
            <w:shd w:val="clear" w:color="auto" w:fill="auto"/>
            <w:noWrap/>
            <w:vAlign w:val="center"/>
            <w:hideMark/>
          </w:tcPr>
          <w:p w14:paraId="323895D9" w14:textId="77777777" w:rsidR="00485B66" w:rsidRPr="00483490" w:rsidRDefault="00485B66" w:rsidP="00E64119">
            <w:pPr>
              <w:ind w:right="-164"/>
              <w:jc w:val="center"/>
              <w:rPr>
                <w:color w:val="000000"/>
                <w:lang w:eastAsia="en-IN"/>
              </w:rPr>
            </w:pPr>
            <w:r w:rsidRPr="00483490">
              <w:rPr>
                <w:color w:val="000000"/>
                <w:lang w:eastAsia="en-IN"/>
              </w:rPr>
              <w:t>78.80</w:t>
            </w:r>
          </w:p>
        </w:tc>
        <w:tc>
          <w:tcPr>
            <w:tcW w:w="1019" w:type="dxa"/>
            <w:tcBorders>
              <w:top w:val="nil"/>
              <w:left w:val="nil"/>
              <w:bottom w:val="single" w:sz="4" w:space="0" w:color="auto"/>
              <w:right w:val="single" w:sz="4" w:space="0" w:color="auto"/>
            </w:tcBorders>
            <w:shd w:val="clear" w:color="auto" w:fill="auto"/>
            <w:noWrap/>
            <w:vAlign w:val="bottom"/>
            <w:hideMark/>
          </w:tcPr>
          <w:p w14:paraId="3FD9867D" w14:textId="77777777" w:rsidR="00485B66" w:rsidRPr="00483490" w:rsidRDefault="00485B66" w:rsidP="00E64119">
            <w:pPr>
              <w:ind w:right="-164"/>
              <w:rPr>
                <w:color w:val="000000"/>
                <w:lang w:eastAsia="en-IN"/>
              </w:rPr>
            </w:pPr>
            <w:r w:rsidRPr="00483490">
              <w:rPr>
                <w:color w:val="000000"/>
                <w:lang w:eastAsia="en-IN"/>
              </w:rPr>
              <w:t> </w:t>
            </w:r>
          </w:p>
        </w:tc>
        <w:tc>
          <w:tcPr>
            <w:tcW w:w="963" w:type="dxa"/>
            <w:tcBorders>
              <w:top w:val="nil"/>
              <w:left w:val="nil"/>
              <w:bottom w:val="single" w:sz="4" w:space="0" w:color="auto"/>
              <w:right w:val="single" w:sz="4" w:space="0" w:color="auto"/>
            </w:tcBorders>
            <w:shd w:val="clear" w:color="auto" w:fill="auto"/>
            <w:noWrap/>
            <w:vAlign w:val="bottom"/>
            <w:hideMark/>
          </w:tcPr>
          <w:p w14:paraId="17094F64" w14:textId="77777777" w:rsidR="00485B66" w:rsidRPr="00483490" w:rsidRDefault="00485B66" w:rsidP="00E64119">
            <w:pPr>
              <w:ind w:right="-164"/>
              <w:rPr>
                <w:color w:val="000000"/>
                <w:lang w:eastAsia="en-IN"/>
              </w:rPr>
            </w:pPr>
            <w:r w:rsidRPr="00483490">
              <w:rPr>
                <w:color w:val="000000"/>
                <w:lang w:eastAsia="en-IN"/>
              </w:rPr>
              <w:t> </w:t>
            </w:r>
          </w:p>
        </w:tc>
        <w:tc>
          <w:tcPr>
            <w:tcW w:w="672" w:type="dxa"/>
            <w:tcBorders>
              <w:top w:val="nil"/>
              <w:left w:val="nil"/>
              <w:bottom w:val="single" w:sz="4" w:space="0" w:color="auto"/>
              <w:right w:val="single" w:sz="4" w:space="0" w:color="auto"/>
            </w:tcBorders>
            <w:shd w:val="clear" w:color="auto" w:fill="auto"/>
            <w:noWrap/>
            <w:vAlign w:val="bottom"/>
            <w:hideMark/>
          </w:tcPr>
          <w:p w14:paraId="5B376AF8" w14:textId="77777777" w:rsidR="00485B66" w:rsidRPr="00483490" w:rsidRDefault="00485B66" w:rsidP="00E64119">
            <w:pPr>
              <w:ind w:right="-164"/>
              <w:rPr>
                <w:color w:val="000000"/>
                <w:lang w:eastAsia="en-IN"/>
              </w:rPr>
            </w:pPr>
            <w:r w:rsidRPr="00483490">
              <w:rPr>
                <w:color w:val="000000"/>
                <w:lang w:eastAsia="en-IN"/>
              </w:rPr>
              <w:t> </w:t>
            </w:r>
          </w:p>
        </w:tc>
        <w:tc>
          <w:tcPr>
            <w:tcW w:w="723" w:type="dxa"/>
            <w:tcBorders>
              <w:top w:val="nil"/>
              <w:left w:val="nil"/>
              <w:bottom w:val="single" w:sz="4" w:space="0" w:color="auto"/>
              <w:right w:val="single" w:sz="4" w:space="0" w:color="auto"/>
            </w:tcBorders>
            <w:shd w:val="clear" w:color="auto" w:fill="auto"/>
            <w:noWrap/>
            <w:vAlign w:val="bottom"/>
            <w:hideMark/>
          </w:tcPr>
          <w:p w14:paraId="780F9C68" w14:textId="77777777" w:rsidR="00485B66" w:rsidRPr="00483490" w:rsidRDefault="00485B66" w:rsidP="00E64119">
            <w:pPr>
              <w:ind w:right="-164"/>
              <w:rPr>
                <w:color w:val="000000"/>
                <w:lang w:eastAsia="en-IN"/>
              </w:rPr>
            </w:pPr>
            <w:r w:rsidRPr="00483490">
              <w:rPr>
                <w:color w:val="000000"/>
                <w:lang w:eastAsia="en-IN"/>
              </w:rPr>
              <w:t> </w:t>
            </w:r>
          </w:p>
        </w:tc>
        <w:tc>
          <w:tcPr>
            <w:tcW w:w="996" w:type="dxa"/>
            <w:tcBorders>
              <w:top w:val="nil"/>
              <w:left w:val="nil"/>
              <w:bottom w:val="single" w:sz="4" w:space="0" w:color="auto"/>
              <w:right w:val="single" w:sz="4" w:space="0" w:color="auto"/>
            </w:tcBorders>
            <w:shd w:val="clear" w:color="auto" w:fill="auto"/>
            <w:noWrap/>
            <w:vAlign w:val="bottom"/>
            <w:hideMark/>
          </w:tcPr>
          <w:p w14:paraId="09F04CB4" w14:textId="77777777" w:rsidR="00485B66" w:rsidRPr="00483490" w:rsidRDefault="00485B66" w:rsidP="00E64119">
            <w:pPr>
              <w:ind w:right="-164"/>
              <w:rPr>
                <w:color w:val="000000"/>
                <w:lang w:eastAsia="en-IN"/>
              </w:rPr>
            </w:pPr>
            <w:r w:rsidRPr="00483490">
              <w:rPr>
                <w:color w:val="000000"/>
                <w:lang w:eastAsia="en-IN"/>
              </w:rPr>
              <w:t> </w:t>
            </w:r>
          </w:p>
        </w:tc>
        <w:tc>
          <w:tcPr>
            <w:tcW w:w="611" w:type="dxa"/>
            <w:tcBorders>
              <w:top w:val="nil"/>
              <w:left w:val="nil"/>
              <w:bottom w:val="single" w:sz="4" w:space="0" w:color="auto"/>
              <w:right w:val="single" w:sz="4" w:space="0" w:color="auto"/>
            </w:tcBorders>
            <w:shd w:val="clear" w:color="auto" w:fill="auto"/>
            <w:noWrap/>
            <w:vAlign w:val="bottom"/>
            <w:hideMark/>
          </w:tcPr>
          <w:p w14:paraId="62BB3FB9" w14:textId="77777777" w:rsidR="00485B66" w:rsidRPr="00483490" w:rsidRDefault="00485B66" w:rsidP="00E64119">
            <w:pPr>
              <w:ind w:right="-164"/>
              <w:rPr>
                <w:color w:val="000000"/>
                <w:lang w:eastAsia="en-IN"/>
              </w:rPr>
            </w:pPr>
            <w:r w:rsidRPr="00483490">
              <w:rPr>
                <w:color w:val="000000"/>
                <w:lang w:eastAsia="en-IN"/>
              </w:rPr>
              <w:t> </w:t>
            </w:r>
          </w:p>
        </w:tc>
        <w:tc>
          <w:tcPr>
            <w:tcW w:w="833" w:type="dxa"/>
            <w:tcBorders>
              <w:top w:val="nil"/>
              <w:left w:val="nil"/>
              <w:bottom w:val="single" w:sz="4" w:space="0" w:color="auto"/>
              <w:right w:val="single" w:sz="4" w:space="0" w:color="auto"/>
            </w:tcBorders>
            <w:shd w:val="clear" w:color="auto" w:fill="auto"/>
            <w:noWrap/>
            <w:vAlign w:val="center"/>
            <w:hideMark/>
          </w:tcPr>
          <w:p w14:paraId="44888E19" w14:textId="77777777" w:rsidR="00485B66" w:rsidRPr="00483490" w:rsidRDefault="00485B66" w:rsidP="00E64119">
            <w:pPr>
              <w:ind w:right="-164"/>
              <w:jc w:val="center"/>
              <w:rPr>
                <w:color w:val="000000"/>
                <w:lang w:eastAsia="en-IN"/>
              </w:rPr>
            </w:pPr>
            <w:r w:rsidRPr="00483490">
              <w:rPr>
                <w:color w:val="000000"/>
                <w:lang w:eastAsia="en-IN"/>
              </w:rPr>
              <w:t>3.80</w:t>
            </w:r>
          </w:p>
        </w:tc>
        <w:tc>
          <w:tcPr>
            <w:tcW w:w="3393" w:type="dxa"/>
            <w:tcBorders>
              <w:top w:val="nil"/>
              <w:left w:val="nil"/>
              <w:bottom w:val="single" w:sz="4" w:space="0" w:color="auto"/>
              <w:right w:val="single" w:sz="4" w:space="0" w:color="auto"/>
            </w:tcBorders>
            <w:shd w:val="clear" w:color="auto" w:fill="auto"/>
            <w:noWrap/>
            <w:vAlign w:val="center"/>
            <w:hideMark/>
          </w:tcPr>
          <w:p w14:paraId="45C03285" w14:textId="77777777" w:rsidR="00485B66" w:rsidRPr="00483490" w:rsidRDefault="00485B66" w:rsidP="00E64119">
            <w:pPr>
              <w:ind w:right="-164"/>
              <w:jc w:val="center"/>
              <w:rPr>
                <w:color w:val="000000"/>
                <w:lang w:eastAsia="en-IN"/>
              </w:rPr>
            </w:pPr>
            <w:r w:rsidRPr="00483490">
              <w:rPr>
                <w:color w:val="000000"/>
                <w:lang w:eastAsia="en-IN"/>
              </w:rPr>
              <w:t>Quartzofeldspathic Gneiss ± Garnet</w:t>
            </w:r>
          </w:p>
        </w:tc>
      </w:tr>
      <w:tr w:rsidR="00485B66" w:rsidRPr="00483490" w14:paraId="71FD3FE1" w14:textId="77777777" w:rsidTr="006E270F">
        <w:trPr>
          <w:trHeight w:val="312"/>
        </w:trPr>
        <w:tc>
          <w:tcPr>
            <w:tcW w:w="1441" w:type="dxa"/>
            <w:tcBorders>
              <w:top w:val="nil"/>
              <w:left w:val="single" w:sz="4" w:space="0" w:color="auto"/>
              <w:bottom w:val="single" w:sz="4" w:space="0" w:color="auto"/>
              <w:right w:val="single" w:sz="4" w:space="0" w:color="auto"/>
            </w:tcBorders>
            <w:shd w:val="clear" w:color="auto" w:fill="auto"/>
            <w:noWrap/>
            <w:vAlign w:val="center"/>
            <w:hideMark/>
          </w:tcPr>
          <w:p w14:paraId="47A57AEC" w14:textId="77777777" w:rsidR="00485B66" w:rsidRPr="00483490" w:rsidRDefault="00485B66" w:rsidP="00E64119">
            <w:pPr>
              <w:ind w:right="-164"/>
              <w:jc w:val="center"/>
              <w:rPr>
                <w:color w:val="000000"/>
                <w:lang w:eastAsia="en-IN"/>
              </w:rPr>
            </w:pPr>
          </w:p>
        </w:tc>
        <w:tc>
          <w:tcPr>
            <w:tcW w:w="1668" w:type="dxa"/>
            <w:tcBorders>
              <w:top w:val="nil"/>
              <w:left w:val="nil"/>
              <w:bottom w:val="single" w:sz="4" w:space="0" w:color="auto"/>
              <w:right w:val="single" w:sz="4" w:space="0" w:color="auto"/>
            </w:tcBorders>
            <w:shd w:val="clear" w:color="auto" w:fill="auto"/>
            <w:noWrap/>
            <w:vAlign w:val="center"/>
            <w:hideMark/>
          </w:tcPr>
          <w:p w14:paraId="32699005" w14:textId="77777777" w:rsidR="00485B66" w:rsidRPr="00483490" w:rsidRDefault="00485B66" w:rsidP="00E64119">
            <w:pPr>
              <w:ind w:right="-164"/>
              <w:jc w:val="center"/>
              <w:rPr>
                <w:color w:val="000000"/>
                <w:lang w:eastAsia="en-IN"/>
              </w:rPr>
            </w:pPr>
            <w:r w:rsidRPr="00483490">
              <w:rPr>
                <w:color w:val="000000"/>
                <w:lang w:eastAsia="en-IN"/>
              </w:rPr>
              <w:t> </w:t>
            </w:r>
          </w:p>
        </w:tc>
        <w:tc>
          <w:tcPr>
            <w:tcW w:w="723" w:type="dxa"/>
            <w:tcBorders>
              <w:top w:val="nil"/>
              <w:left w:val="nil"/>
              <w:bottom w:val="single" w:sz="4" w:space="0" w:color="auto"/>
              <w:right w:val="single" w:sz="4" w:space="0" w:color="auto"/>
            </w:tcBorders>
            <w:shd w:val="clear" w:color="auto" w:fill="auto"/>
            <w:noWrap/>
            <w:vAlign w:val="center"/>
            <w:hideMark/>
          </w:tcPr>
          <w:p w14:paraId="16C6D2F4" w14:textId="77777777" w:rsidR="00485B66" w:rsidRPr="00483490" w:rsidRDefault="00485B66" w:rsidP="00E64119">
            <w:pPr>
              <w:ind w:right="-164"/>
              <w:jc w:val="center"/>
              <w:rPr>
                <w:color w:val="000000"/>
                <w:lang w:eastAsia="en-IN"/>
              </w:rPr>
            </w:pPr>
            <w:r w:rsidRPr="00483490">
              <w:rPr>
                <w:color w:val="000000"/>
                <w:lang w:eastAsia="en-IN"/>
              </w:rPr>
              <w:t> </w:t>
            </w:r>
          </w:p>
        </w:tc>
        <w:tc>
          <w:tcPr>
            <w:tcW w:w="723" w:type="dxa"/>
            <w:tcBorders>
              <w:top w:val="nil"/>
              <w:left w:val="nil"/>
              <w:bottom w:val="single" w:sz="4" w:space="0" w:color="auto"/>
              <w:right w:val="single" w:sz="4" w:space="0" w:color="auto"/>
            </w:tcBorders>
            <w:shd w:val="clear" w:color="auto" w:fill="auto"/>
            <w:noWrap/>
            <w:vAlign w:val="center"/>
            <w:hideMark/>
          </w:tcPr>
          <w:p w14:paraId="6497AAE3" w14:textId="77777777" w:rsidR="00485B66" w:rsidRPr="00483490" w:rsidRDefault="00485B66" w:rsidP="00E64119">
            <w:pPr>
              <w:ind w:right="-164"/>
              <w:jc w:val="center"/>
              <w:rPr>
                <w:color w:val="000000"/>
                <w:lang w:eastAsia="en-IN"/>
              </w:rPr>
            </w:pPr>
            <w:r w:rsidRPr="00483490">
              <w:rPr>
                <w:color w:val="000000"/>
                <w:lang w:eastAsia="en-IN"/>
              </w:rPr>
              <w:t> </w:t>
            </w:r>
          </w:p>
        </w:tc>
        <w:tc>
          <w:tcPr>
            <w:tcW w:w="1019" w:type="dxa"/>
            <w:tcBorders>
              <w:top w:val="nil"/>
              <w:left w:val="nil"/>
              <w:bottom w:val="single" w:sz="4" w:space="0" w:color="auto"/>
              <w:right w:val="single" w:sz="4" w:space="0" w:color="auto"/>
            </w:tcBorders>
            <w:shd w:val="clear" w:color="auto" w:fill="auto"/>
            <w:noWrap/>
            <w:vAlign w:val="center"/>
            <w:hideMark/>
          </w:tcPr>
          <w:p w14:paraId="2983B4E9" w14:textId="77777777" w:rsidR="00485B66" w:rsidRPr="00483490" w:rsidRDefault="00485B66" w:rsidP="00E64119">
            <w:pPr>
              <w:ind w:right="-164"/>
              <w:jc w:val="center"/>
              <w:rPr>
                <w:color w:val="000000"/>
                <w:lang w:eastAsia="en-IN"/>
              </w:rPr>
            </w:pPr>
            <w:r w:rsidRPr="00483490">
              <w:rPr>
                <w:color w:val="000000"/>
                <w:lang w:eastAsia="en-IN"/>
              </w:rPr>
              <w:t> </w:t>
            </w:r>
          </w:p>
        </w:tc>
        <w:tc>
          <w:tcPr>
            <w:tcW w:w="963" w:type="dxa"/>
            <w:tcBorders>
              <w:top w:val="nil"/>
              <w:left w:val="nil"/>
              <w:bottom w:val="single" w:sz="4" w:space="0" w:color="auto"/>
              <w:right w:val="single" w:sz="4" w:space="0" w:color="auto"/>
            </w:tcBorders>
            <w:shd w:val="clear" w:color="auto" w:fill="auto"/>
            <w:noWrap/>
            <w:vAlign w:val="center"/>
            <w:hideMark/>
          </w:tcPr>
          <w:p w14:paraId="3CC01E72" w14:textId="77777777" w:rsidR="00485B66" w:rsidRPr="00483490" w:rsidRDefault="00485B66" w:rsidP="00E64119">
            <w:pPr>
              <w:ind w:right="-164"/>
              <w:jc w:val="center"/>
              <w:rPr>
                <w:color w:val="000000"/>
                <w:lang w:eastAsia="en-IN"/>
              </w:rPr>
            </w:pPr>
            <w:r w:rsidRPr="00483490">
              <w:rPr>
                <w:color w:val="000000"/>
                <w:lang w:eastAsia="en-IN"/>
              </w:rPr>
              <w:t> </w:t>
            </w:r>
          </w:p>
        </w:tc>
        <w:tc>
          <w:tcPr>
            <w:tcW w:w="672" w:type="dxa"/>
            <w:tcBorders>
              <w:top w:val="nil"/>
              <w:left w:val="nil"/>
              <w:bottom w:val="single" w:sz="4" w:space="0" w:color="auto"/>
              <w:right w:val="single" w:sz="4" w:space="0" w:color="auto"/>
            </w:tcBorders>
            <w:shd w:val="clear" w:color="auto" w:fill="auto"/>
            <w:noWrap/>
            <w:vAlign w:val="center"/>
            <w:hideMark/>
          </w:tcPr>
          <w:p w14:paraId="315CC00D" w14:textId="77777777" w:rsidR="00485B66" w:rsidRPr="00483490" w:rsidRDefault="00485B66" w:rsidP="00E64119">
            <w:pPr>
              <w:ind w:right="-164"/>
              <w:jc w:val="center"/>
              <w:rPr>
                <w:color w:val="000000"/>
                <w:lang w:eastAsia="en-IN"/>
              </w:rPr>
            </w:pPr>
            <w:r w:rsidRPr="00483490">
              <w:rPr>
                <w:color w:val="000000"/>
                <w:lang w:eastAsia="en-IN"/>
              </w:rPr>
              <w:t> </w:t>
            </w:r>
          </w:p>
        </w:tc>
        <w:tc>
          <w:tcPr>
            <w:tcW w:w="723" w:type="dxa"/>
            <w:tcBorders>
              <w:top w:val="nil"/>
              <w:left w:val="nil"/>
              <w:bottom w:val="single" w:sz="4" w:space="0" w:color="auto"/>
              <w:right w:val="single" w:sz="4" w:space="0" w:color="auto"/>
            </w:tcBorders>
            <w:shd w:val="clear" w:color="auto" w:fill="auto"/>
            <w:noWrap/>
            <w:vAlign w:val="center"/>
            <w:hideMark/>
          </w:tcPr>
          <w:p w14:paraId="4E4074E2" w14:textId="77777777" w:rsidR="00485B66" w:rsidRPr="00483490" w:rsidRDefault="00485B66" w:rsidP="00E64119">
            <w:pPr>
              <w:ind w:right="-164"/>
              <w:jc w:val="center"/>
              <w:rPr>
                <w:color w:val="000000"/>
                <w:lang w:eastAsia="en-IN"/>
              </w:rPr>
            </w:pPr>
            <w:r w:rsidRPr="00483490">
              <w:rPr>
                <w:color w:val="000000"/>
                <w:lang w:eastAsia="en-IN"/>
              </w:rPr>
              <w:t> </w:t>
            </w:r>
          </w:p>
        </w:tc>
        <w:tc>
          <w:tcPr>
            <w:tcW w:w="996" w:type="dxa"/>
            <w:tcBorders>
              <w:top w:val="nil"/>
              <w:left w:val="nil"/>
              <w:bottom w:val="single" w:sz="4" w:space="0" w:color="auto"/>
              <w:right w:val="single" w:sz="4" w:space="0" w:color="auto"/>
            </w:tcBorders>
            <w:shd w:val="clear" w:color="auto" w:fill="auto"/>
            <w:noWrap/>
            <w:vAlign w:val="center"/>
            <w:hideMark/>
          </w:tcPr>
          <w:p w14:paraId="19D0EADB" w14:textId="77777777" w:rsidR="00485B66" w:rsidRPr="00483490" w:rsidRDefault="00485B66" w:rsidP="00E64119">
            <w:pPr>
              <w:ind w:right="-164"/>
              <w:jc w:val="center"/>
              <w:rPr>
                <w:color w:val="000000"/>
                <w:lang w:eastAsia="en-IN"/>
              </w:rPr>
            </w:pPr>
            <w:r w:rsidRPr="00483490">
              <w:rPr>
                <w:color w:val="000000"/>
                <w:lang w:eastAsia="en-IN"/>
              </w:rPr>
              <w:t> </w:t>
            </w:r>
          </w:p>
        </w:tc>
        <w:tc>
          <w:tcPr>
            <w:tcW w:w="611" w:type="dxa"/>
            <w:tcBorders>
              <w:top w:val="nil"/>
              <w:left w:val="nil"/>
              <w:bottom w:val="single" w:sz="4" w:space="0" w:color="auto"/>
              <w:right w:val="single" w:sz="4" w:space="0" w:color="auto"/>
            </w:tcBorders>
            <w:shd w:val="clear" w:color="auto" w:fill="auto"/>
            <w:noWrap/>
            <w:vAlign w:val="center"/>
            <w:hideMark/>
          </w:tcPr>
          <w:p w14:paraId="7ECE847C" w14:textId="77777777" w:rsidR="00485B66" w:rsidRPr="00483490" w:rsidRDefault="00485B66" w:rsidP="00E64119">
            <w:pPr>
              <w:ind w:right="-164"/>
              <w:jc w:val="center"/>
              <w:rPr>
                <w:color w:val="000000"/>
                <w:lang w:eastAsia="en-IN"/>
              </w:rPr>
            </w:pPr>
            <w:r w:rsidRPr="00483490">
              <w:rPr>
                <w:color w:val="000000"/>
                <w:lang w:eastAsia="en-IN"/>
              </w:rPr>
              <w:t> </w:t>
            </w:r>
          </w:p>
        </w:tc>
        <w:tc>
          <w:tcPr>
            <w:tcW w:w="833" w:type="dxa"/>
            <w:tcBorders>
              <w:top w:val="nil"/>
              <w:left w:val="nil"/>
              <w:bottom w:val="single" w:sz="4" w:space="0" w:color="auto"/>
              <w:right w:val="single" w:sz="4" w:space="0" w:color="auto"/>
            </w:tcBorders>
            <w:shd w:val="clear" w:color="auto" w:fill="auto"/>
            <w:noWrap/>
            <w:vAlign w:val="center"/>
            <w:hideMark/>
          </w:tcPr>
          <w:p w14:paraId="53BD7A56" w14:textId="77777777" w:rsidR="00485B66" w:rsidRPr="00483490" w:rsidRDefault="00485B66" w:rsidP="00E64119">
            <w:pPr>
              <w:ind w:right="-164"/>
              <w:jc w:val="center"/>
              <w:rPr>
                <w:b/>
                <w:bCs/>
                <w:color w:val="000000"/>
                <w:lang w:eastAsia="en-IN"/>
              </w:rPr>
            </w:pPr>
            <w:r w:rsidRPr="00483490">
              <w:rPr>
                <w:b/>
                <w:bCs/>
                <w:color w:val="000000"/>
                <w:lang w:eastAsia="en-IN"/>
              </w:rPr>
              <w:t>78.80</w:t>
            </w:r>
          </w:p>
        </w:tc>
        <w:tc>
          <w:tcPr>
            <w:tcW w:w="3393" w:type="dxa"/>
            <w:tcBorders>
              <w:top w:val="nil"/>
              <w:left w:val="nil"/>
              <w:bottom w:val="single" w:sz="4" w:space="0" w:color="auto"/>
              <w:right w:val="single" w:sz="4" w:space="0" w:color="auto"/>
            </w:tcBorders>
            <w:shd w:val="clear" w:color="auto" w:fill="auto"/>
            <w:noWrap/>
            <w:vAlign w:val="center"/>
            <w:hideMark/>
          </w:tcPr>
          <w:p w14:paraId="270B27A9" w14:textId="77777777" w:rsidR="00485B66" w:rsidRPr="00483490" w:rsidRDefault="00485B66" w:rsidP="00E64119">
            <w:pPr>
              <w:ind w:right="-164"/>
              <w:jc w:val="center"/>
              <w:rPr>
                <w:color w:val="000000"/>
                <w:lang w:eastAsia="en-IN"/>
              </w:rPr>
            </w:pPr>
          </w:p>
        </w:tc>
      </w:tr>
    </w:tbl>
    <w:p w14:paraId="1EAF0C6B" w14:textId="77777777" w:rsidR="00485B66" w:rsidRPr="00483490" w:rsidRDefault="00485B66" w:rsidP="00E64119">
      <w:pPr>
        <w:widowControl/>
        <w:tabs>
          <w:tab w:val="left" w:pos="9026"/>
        </w:tabs>
        <w:autoSpaceDE/>
        <w:autoSpaceDN/>
        <w:spacing w:after="160" w:line="259" w:lineRule="auto"/>
        <w:ind w:right="-164"/>
        <w:rPr>
          <w:sz w:val="24"/>
          <w:szCs w:val="24"/>
        </w:rPr>
      </w:pPr>
    </w:p>
    <w:tbl>
      <w:tblPr>
        <w:tblW w:w="13765" w:type="dxa"/>
        <w:tblInd w:w="93" w:type="dxa"/>
        <w:tblLook w:val="04A0" w:firstRow="1" w:lastRow="0" w:firstColumn="1" w:lastColumn="0" w:noHBand="0" w:noVBand="1"/>
      </w:tblPr>
      <w:tblGrid>
        <w:gridCol w:w="1206"/>
        <w:gridCol w:w="1115"/>
        <w:gridCol w:w="100"/>
        <w:gridCol w:w="831"/>
        <w:gridCol w:w="216"/>
        <w:gridCol w:w="626"/>
        <w:gridCol w:w="697"/>
        <w:gridCol w:w="216"/>
        <w:gridCol w:w="607"/>
        <w:gridCol w:w="742"/>
        <w:gridCol w:w="718"/>
        <w:gridCol w:w="718"/>
        <w:gridCol w:w="839"/>
        <w:gridCol w:w="867"/>
        <w:gridCol w:w="607"/>
        <w:gridCol w:w="827"/>
        <w:gridCol w:w="2833"/>
      </w:tblGrid>
      <w:tr w:rsidR="000C6794" w:rsidRPr="00483490" w14:paraId="248B7633" w14:textId="77777777" w:rsidTr="006E270F">
        <w:trPr>
          <w:trHeight w:val="370"/>
        </w:trPr>
        <w:tc>
          <w:tcPr>
            <w:tcW w:w="13765" w:type="dxa"/>
            <w:gridSpan w:val="17"/>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13790397" w14:textId="2F97A5B4" w:rsidR="000C6794" w:rsidRPr="00483490" w:rsidRDefault="000C6794" w:rsidP="006E270F">
            <w:pPr>
              <w:ind w:right="-164"/>
              <w:jc w:val="center"/>
              <w:rPr>
                <w:b/>
                <w:bCs/>
                <w:sz w:val="28"/>
                <w:szCs w:val="28"/>
                <w:lang w:eastAsia="en-IN"/>
              </w:rPr>
            </w:pPr>
            <w:r w:rsidRPr="00483490">
              <w:rPr>
                <w:b/>
                <w:bCs/>
                <w:sz w:val="28"/>
                <w:szCs w:val="28"/>
                <w:lang w:eastAsia="en-IN"/>
              </w:rPr>
              <w:t>Physical &amp; Chemical Assay Log of Naringpanga Graphite Project,</w:t>
            </w:r>
            <w:r w:rsidR="006E270F" w:rsidRPr="00483490">
              <w:rPr>
                <w:b/>
                <w:bCs/>
                <w:sz w:val="28"/>
                <w:szCs w:val="28"/>
                <w:lang w:eastAsia="en-IN"/>
              </w:rPr>
              <w:t xml:space="preserve"> </w:t>
            </w:r>
            <w:r w:rsidRPr="00483490">
              <w:rPr>
                <w:b/>
                <w:bCs/>
                <w:sz w:val="28"/>
                <w:szCs w:val="28"/>
                <w:lang w:eastAsia="en-IN"/>
              </w:rPr>
              <w:t>F.S.2023-24</w:t>
            </w:r>
          </w:p>
        </w:tc>
      </w:tr>
      <w:tr w:rsidR="000C6794" w:rsidRPr="00483490" w14:paraId="624169AA" w14:textId="77777777" w:rsidTr="006E270F">
        <w:trPr>
          <w:trHeight w:val="290"/>
        </w:trPr>
        <w:tc>
          <w:tcPr>
            <w:tcW w:w="1206" w:type="dxa"/>
            <w:tcBorders>
              <w:top w:val="nil"/>
              <w:left w:val="single" w:sz="4" w:space="0" w:color="auto"/>
              <w:bottom w:val="single" w:sz="4" w:space="0" w:color="auto"/>
              <w:right w:val="single" w:sz="4" w:space="0" w:color="auto"/>
            </w:tcBorders>
            <w:shd w:val="clear" w:color="auto" w:fill="auto"/>
            <w:noWrap/>
            <w:vAlign w:val="center"/>
            <w:hideMark/>
          </w:tcPr>
          <w:p w14:paraId="15423ACD" w14:textId="77777777" w:rsidR="000C6794" w:rsidRPr="00483490" w:rsidRDefault="000C6794" w:rsidP="00E64119">
            <w:pPr>
              <w:ind w:right="-164"/>
              <w:rPr>
                <w:b/>
                <w:bCs/>
                <w:color w:val="000000"/>
                <w:lang w:eastAsia="en-IN"/>
              </w:rPr>
            </w:pPr>
            <w:r w:rsidRPr="00483490">
              <w:rPr>
                <w:b/>
                <w:bCs/>
                <w:color w:val="000000"/>
                <w:lang w:eastAsia="en-IN"/>
              </w:rPr>
              <w:t>Bore Hole No-</w:t>
            </w:r>
          </w:p>
        </w:tc>
        <w:tc>
          <w:tcPr>
            <w:tcW w:w="1115" w:type="dxa"/>
            <w:tcBorders>
              <w:top w:val="nil"/>
              <w:left w:val="nil"/>
              <w:bottom w:val="single" w:sz="4" w:space="0" w:color="auto"/>
              <w:right w:val="single" w:sz="4" w:space="0" w:color="auto"/>
            </w:tcBorders>
            <w:shd w:val="clear" w:color="auto" w:fill="auto"/>
            <w:noWrap/>
            <w:vAlign w:val="bottom"/>
            <w:hideMark/>
          </w:tcPr>
          <w:p w14:paraId="28D68DC3" w14:textId="77777777" w:rsidR="000C6794" w:rsidRPr="00483490" w:rsidRDefault="000C6794" w:rsidP="00E64119">
            <w:pPr>
              <w:ind w:right="-164"/>
              <w:rPr>
                <w:b/>
                <w:bCs/>
                <w:lang w:eastAsia="en-IN"/>
              </w:rPr>
            </w:pPr>
            <w:r w:rsidRPr="00483490">
              <w:rPr>
                <w:b/>
                <w:bCs/>
                <w:lang w:eastAsia="en-IN"/>
              </w:rPr>
              <w:t>NPBH-6</w:t>
            </w:r>
          </w:p>
        </w:tc>
        <w:tc>
          <w:tcPr>
            <w:tcW w:w="1147" w:type="dxa"/>
            <w:gridSpan w:val="3"/>
            <w:tcBorders>
              <w:top w:val="nil"/>
              <w:left w:val="nil"/>
              <w:bottom w:val="single" w:sz="4" w:space="0" w:color="auto"/>
              <w:right w:val="single" w:sz="4" w:space="0" w:color="auto"/>
            </w:tcBorders>
            <w:shd w:val="clear" w:color="auto" w:fill="auto"/>
            <w:noWrap/>
            <w:vAlign w:val="center"/>
            <w:hideMark/>
          </w:tcPr>
          <w:p w14:paraId="4A0929A9" w14:textId="77777777" w:rsidR="000C6794" w:rsidRPr="00483490" w:rsidRDefault="000C6794" w:rsidP="00E64119">
            <w:pPr>
              <w:ind w:right="-164"/>
              <w:rPr>
                <w:color w:val="FF0000"/>
                <w:lang w:eastAsia="en-IN"/>
              </w:rPr>
            </w:pPr>
            <w:r w:rsidRPr="00483490">
              <w:rPr>
                <w:color w:val="FF0000"/>
                <w:lang w:eastAsia="en-IN"/>
              </w:rPr>
              <w:t> </w:t>
            </w:r>
          </w:p>
        </w:tc>
        <w:tc>
          <w:tcPr>
            <w:tcW w:w="626" w:type="dxa"/>
            <w:tcBorders>
              <w:top w:val="nil"/>
              <w:left w:val="nil"/>
              <w:bottom w:val="single" w:sz="4" w:space="0" w:color="auto"/>
              <w:right w:val="single" w:sz="4" w:space="0" w:color="auto"/>
            </w:tcBorders>
            <w:shd w:val="clear" w:color="auto" w:fill="auto"/>
            <w:noWrap/>
            <w:vAlign w:val="center"/>
            <w:hideMark/>
          </w:tcPr>
          <w:p w14:paraId="5C901E98" w14:textId="77777777" w:rsidR="000C6794" w:rsidRPr="00483490" w:rsidRDefault="000C6794" w:rsidP="00E64119">
            <w:pPr>
              <w:ind w:right="-164"/>
              <w:rPr>
                <w:color w:val="FF0000"/>
                <w:lang w:eastAsia="en-IN"/>
              </w:rPr>
            </w:pPr>
            <w:r w:rsidRPr="00483490">
              <w:rPr>
                <w:color w:val="FF0000"/>
                <w:lang w:eastAsia="en-IN"/>
              </w:rPr>
              <w:t> </w:t>
            </w:r>
          </w:p>
        </w:tc>
        <w:tc>
          <w:tcPr>
            <w:tcW w:w="697" w:type="dxa"/>
            <w:tcBorders>
              <w:top w:val="nil"/>
              <w:left w:val="nil"/>
              <w:bottom w:val="single" w:sz="4" w:space="0" w:color="auto"/>
              <w:right w:val="single" w:sz="4" w:space="0" w:color="auto"/>
            </w:tcBorders>
            <w:shd w:val="clear" w:color="auto" w:fill="auto"/>
            <w:noWrap/>
            <w:vAlign w:val="center"/>
            <w:hideMark/>
          </w:tcPr>
          <w:p w14:paraId="1FF2A422" w14:textId="77777777" w:rsidR="000C6794" w:rsidRPr="00483490" w:rsidRDefault="000C6794" w:rsidP="00E64119">
            <w:pPr>
              <w:ind w:right="-164"/>
              <w:jc w:val="center"/>
              <w:rPr>
                <w:color w:val="FF0000"/>
                <w:lang w:eastAsia="en-IN"/>
              </w:rPr>
            </w:pPr>
            <w:r w:rsidRPr="00483490">
              <w:rPr>
                <w:color w:val="FF0000"/>
                <w:lang w:eastAsia="en-IN"/>
              </w:rPr>
              <w:t> </w:t>
            </w:r>
          </w:p>
        </w:tc>
        <w:tc>
          <w:tcPr>
            <w:tcW w:w="823" w:type="dxa"/>
            <w:gridSpan w:val="2"/>
            <w:tcBorders>
              <w:top w:val="nil"/>
              <w:left w:val="nil"/>
              <w:bottom w:val="single" w:sz="4" w:space="0" w:color="auto"/>
              <w:right w:val="single" w:sz="4" w:space="0" w:color="auto"/>
            </w:tcBorders>
            <w:shd w:val="clear" w:color="auto" w:fill="auto"/>
            <w:noWrap/>
            <w:vAlign w:val="center"/>
            <w:hideMark/>
          </w:tcPr>
          <w:p w14:paraId="3A8F69F1" w14:textId="77777777" w:rsidR="000C6794" w:rsidRPr="00483490" w:rsidRDefault="000C6794" w:rsidP="00E64119">
            <w:pPr>
              <w:ind w:right="-164"/>
              <w:jc w:val="center"/>
              <w:rPr>
                <w:color w:val="FF0000"/>
                <w:lang w:eastAsia="en-IN"/>
              </w:rPr>
            </w:pPr>
            <w:r w:rsidRPr="00483490">
              <w:rPr>
                <w:color w:val="FF0000"/>
                <w:lang w:eastAsia="en-IN"/>
              </w:rPr>
              <w:t> </w:t>
            </w:r>
          </w:p>
        </w:tc>
        <w:tc>
          <w:tcPr>
            <w:tcW w:w="742" w:type="dxa"/>
            <w:tcBorders>
              <w:top w:val="nil"/>
              <w:left w:val="nil"/>
              <w:bottom w:val="single" w:sz="4" w:space="0" w:color="auto"/>
              <w:right w:val="single" w:sz="4" w:space="0" w:color="auto"/>
            </w:tcBorders>
            <w:shd w:val="clear" w:color="auto" w:fill="auto"/>
            <w:noWrap/>
            <w:vAlign w:val="center"/>
            <w:hideMark/>
          </w:tcPr>
          <w:p w14:paraId="2AE0283B" w14:textId="77777777" w:rsidR="000C6794" w:rsidRPr="00483490" w:rsidRDefault="000C6794" w:rsidP="00E64119">
            <w:pPr>
              <w:ind w:right="-164"/>
              <w:jc w:val="center"/>
              <w:rPr>
                <w:color w:val="FF0000"/>
                <w:lang w:eastAsia="en-IN"/>
              </w:rPr>
            </w:pPr>
            <w:r w:rsidRPr="00483490">
              <w:rPr>
                <w:color w:val="FF0000"/>
                <w:lang w:eastAsia="en-IN"/>
              </w:rPr>
              <w:t> </w:t>
            </w:r>
          </w:p>
        </w:tc>
        <w:tc>
          <w:tcPr>
            <w:tcW w:w="3749" w:type="dxa"/>
            <w:gridSpan w:val="5"/>
            <w:tcBorders>
              <w:top w:val="single" w:sz="4" w:space="0" w:color="auto"/>
              <w:left w:val="nil"/>
              <w:bottom w:val="single" w:sz="4" w:space="0" w:color="auto"/>
              <w:right w:val="single" w:sz="4" w:space="0" w:color="auto"/>
            </w:tcBorders>
            <w:shd w:val="clear" w:color="auto" w:fill="auto"/>
            <w:noWrap/>
            <w:vAlign w:val="center"/>
            <w:hideMark/>
          </w:tcPr>
          <w:p w14:paraId="74742590" w14:textId="77777777" w:rsidR="000C6794" w:rsidRPr="00483490" w:rsidRDefault="000C6794" w:rsidP="00E64119">
            <w:pPr>
              <w:ind w:right="-164"/>
              <w:rPr>
                <w:b/>
                <w:bCs/>
                <w:lang w:eastAsia="en-IN"/>
              </w:rPr>
            </w:pPr>
            <w:r w:rsidRPr="00483490">
              <w:rPr>
                <w:b/>
                <w:bCs/>
                <w:lang w:eastAsia="en-IN"/>
              </w:rPr>
              <w:t>Date of Commencement</w:t>
            </w:r>
          </w:p>
        </w:tc>
        <w:tc>
          <w:tcPr>
            <w:tcW w:w="3660" w:type="dxa"/>
            <w:gridSpan w:val="2"/>
            <w:tcBorders>
              <w:top w:val="single" w:sz="4" w:space="0" w:color="auto"/>
              <w:left w:val="nil"/>
              <w:bottom w:val="single" w:sz="4" w:space="0" w:color="auto"/>
              <w:right w:val="single" w:sz="4" w:space="0" w:color="auto"/>
            </w:tcBorders>
            <w:shd w:val="clear" w:color="auto" w:fill="auto"/>
            <w:noWrap/>
            <w:vAlign w:val="center"/>
            <w:hideMark/>
          </w:tcPr>
          <w:p w14:paraId="26D2061E" w14:textId="77777777" w:rsidR="000C6794" w:rsidRPr="00483490" w:rsidRDefault="000C6794" w:rsidP="00E64119">
            <w:pPr>
              <w:ind w:right="-164"/>
              <w:jc w:val="center"/>
              <w:rPr>
                <w:b/>
                <w:bCs/>
                <w:lang w:eastAsia="en-IN"/>
              </w:rPr>
            </w:pPr>
            <w:r w:rsidRPr="00483490">
              <w:rPr>
                <w:b/>
                <w:bCs/>
                <w:lang w:eastAsia="en-IN"/>
              </w:rPr>
              <w:t>05.07.2024</w:t>
            </w:r>
          </w:p>
        </w:tc>
      </w:tr>
      <w:tr w:rsidR="000C6794" w:rsidRPr="00483490" w14:paraId="629B1750" w14:textId="77777777" w:rsidTr="006E270F">
        <w:trPr>
          <w:trHeight w:val="290"/>
        </w:trPr>
        <w:tc>
          <w:tcPr>
            <w:tcW w:w="1206" w:type="dxa"/>
            <w:tcBorders>
              <w:top w:val="nil"/>
              <w:left w:val="single" w:sz="4" w:space="0" w:color="auto"/>
              <w:bottom w:val="single" w:sz="4" w:space="0" w:color="auto"/>
              <w:right w:val="single" w:sz="4" w:space="0" w:color="auto"/>
            </w:tcBorders>
            <w:shd w:val="clear" w:color="auto" w:fill="auto"/>
            <w:noWrap/>
            <w:vAlign w:val="center"/>
            <w:hideMark/>
          </w:tcPr>
          <w:p w14:paraId="027F8484" w14:textId="77777777" w:rsidR="000C6794" w:rsidRPr="00483490" w:rsidRDefault="000C6794" w:rsidP="00E64119">
            <w:pPr>
              <w:ind w:right="-164"/>
              <w:rPr>
                <w:b/>
                <w:bCs/>
                <w:color w:val="000000"/>
                <w:lang w:eastAsia="en-IN"/>
              </w:rPr>
            </w:pPr>
            <w:r w:rsidRPr="00483490">
              <w:rPr>
                <w:b/>
                <w:bCs/>
                <w:color w:val="000000"/>
                <w:lang w:eastAsia="en-IN"/>
              </w:rPr>
              <w:t>Location( DGPS)</w:t>
            </w:r>
          </w:p>
        </w:tc>
        <w:tc>
          <w:tcPr>
            <w:tcW w:w="2888" w:type="dxa"/>
            <w:gridSpan w:val="5"/>
            <w:tcBorders>
              <w:top w:val="single" w:sz="4" w:space="0" w:color="auto"/>
              <w:left w:val="nil"/>
              <w:bottom w:val="single" w:sz="4" w:space="0" w:color="auto"/>
              <w:right w:val="single" w:sz="4" w:space="0" w:color="auto"/>
            </w:tcBorders>
            <w:shd w:val="clear" w:color="auto" w:fill="auto"/>
            <w:noWrap/>
            <w:vAlign w:val="bottom"/>
            <w:hideMark/>
          </w:tcPr>
          <w:p w14:paraId="710B62B0" w14:textId="77777777" w:rsidR="000C6794" w:rsidRPr="00483490" w:rsidRDefault="000C6794" w:rsidP="00E64119">
            <w:pPr>
              <w:ind w:right="-164"/>
              <w:rPr>
                <w:b/>
                <w:bCs/>
                <w:lang w:eastAsia="en-IN"/>
              </w:rPr>
            </w:pPr>
            <w:r w:rsidRPr="00483490">
              <w:rPr>
                <w:b/>
                <w:bCs/>
                <w:lang w:eastAsia="en-IN"/>
              </w:rPr>
              <w:t>767975.6609</w:t>
            </w:r>
          </w:p>
        </w:tc>
        <w:tc>
          <w:tcPr>
            <w:tcW w:w="2262" w:type="dxa"/>
            <w:gridSpan w:val="4"/>
            <w:tcBorders>
              <w:top w:val="single" w:sz="4" w:space="0" w:color="auto"/>
              <w:left w:val="nil"/>
              <w:bottom w:val="single" w:sz="4" w:space="0" w:color="auto"/>
              <w:right w:val="single" w:sz="4" w:space="0" w:color="auto"/>
            </w:tcBorders>
            <w:shd w:val="clear" w:color="auto" w:fill="auto"/>
            <w:noWrap/>
            <w:vAlign w:val="center"/>
            <w:hideMark/>
          </w:tcPr>
          <w:p w14:paraId="5CD5F69E" w14:textId="77777777" w:rsidR="000C6794" w:rsidRPr="00483490" w:rsidRDefault="000C6794" w:rsidP="00E64119">
            <w:pPr>
              <w:ind w:right="-164"/>
              <w:rPr>
                <w:b/>
                <w:bCs/>
                <w:lang w:eastAsia="en-IN"/>
              </w:rPr>
            </w:pPr>
            <w:r w:rsidRPr="00483490">
              <w:rPr>
                <w:b/>
                <w:bCs/>
                <w:lang w:eastAsia="en-IN"/>
              </w:rPr>
              <w:t>2182906.237</w:t>
            </w:r>
          </w:p>
        </w:tc>
        <w:tc>
          <w:tcPr>
            <w:tcW w:w="3749" w:type="dxa"/>
            <w:gridSpan w:val="5"/>
            <w:tcBorders>
              <w:top w:val="single" w:sz="4" w:space="0" w:color="auto"/>
              <w:left w:val="nil"/>
              <w:bottom w:val="single" w:sz="4" w:space="0" w:color="auto"/>
              <w:right w:val="single" w:sz="4" w:space="0" w:color="auto"/>
            </w:tcBorders>
            <w:shd w:val="clear" w:color="auto" w:fill="auto"/>
            <w:noWrap/>
            <w:vAlign w:val="center"/>
            <w:hideMark/>
          </w:tcPr>
          <w:p w14:paraId="176305C2" w14:textId="77777777" w:rsidR="000C6794" w:rsidRPr="00483490" w:rsidRDefault="000C6794" w:rsidP="00E64119">
            <w:pPr>
              <w:ind w:right="-164"/>
              <w:rPr>
                <w:b/>
                <w:bCs/>
                <w:lang w:eastAsia="en-IN"/>
              </w:rPr>
            </w:pPr>
            <w:r w:rsidRPr="00483490">
              <w:rPr>
                <w:b/>
                <w:bCs/>
                <w:lang w:eastAsia="en-IN"/>
              </w:rPr>
              <w:t>Date of Completion</w:t>
            </w:r>
          </w:p>
        </w:tc>
        <w:tc>
          <w:tcPr>
            <w:tcW w:w="3660" w:type="dxa"/>
            <w:gridSpan w:val="2"/>
            <w:tcBorders>
              <w:top w:val="single" w:sz="4" w:space="0" w:color="auto"/>
              <w:left w:val="nil"/>
              <w:bottom w:val="single" w:sz="4" w:space="0" w:color="auto"/>
              <w:right w:val="single" w:sz="4" w:space="0" w:color="auto"/>
            </w:tcBorders>
            <w:shd w:val="clear" w:color="auto" w:fill="auto"/>
            <w:noWrap/>
            <w:vAlign w:val="center"/>
            <w:hideMark/>
          </w:tcPr>
          <w:p w14:paraId="4CE0AEB4" w14:textId="77777777" w:rsidR="000C6794" w:rsidRPr="00483490" w:rsidRDefault="000C6794" w:rsidP="00E64119">
            <w:pPr>
              <w:ind w:right="-164"/>
              <w:jc w:val="center"/>
              <w:rPr>
                <w:b/>
                <w:bCs/>
                <w:lang w:eastAsia="en-IN"/>
              </w:rPr>
            </w:pPr>
            <w:r w:rsidRPr="00483490">
              <w:rPr>
                <w:b/>
                <w:bCs/>
                <w:lang w:eastAsia="en-IN"/>
              </w:rPr>
              <w:t>27.07.2024</w:t>
            </w:r>
          </w:p>
        </w:tc>
      </w:tr>
      <w:tr w:rsidR="000C6794" w:rsidRPr="00483490" w14:paraId="7AA74C3F" w14:textId="77777777" w:rsidTr="006E270F">
        <w:trPr>
          <w:trHeight w:val="290"/>
        </w:trPr>
        <w:tc>
          <w:tcPr>
            <w:tcW w:w="1206" w:type="dxa"/>
            <w:tcBorders>
              <w:top w:val="nil"/>
              <w:left w:val="single" w:sz="4" w:space="0" w:color="auto"/>
              <w:bottom w:val="single" w:sz="4" w:space="0" w:color="auto"/>
              <w:right w:val="single" w:sz="4" w:space="0" w:color="auto"/>
            </w:tcBorders>
            <w:shd w:val="clear" w:color="auto" w:fill="auto"/>
            <w:noWrap/>
            <w:vAlign w:val="bottom"/>
            <w:hideMark/>
          </w:tcPr>
          <w:p w14:paraId="72DA55CA" w14:textId="77777777" w:rsidR="000C6794" w:rsidRPr="00483490" w:rsidRDefault="000C6794" w:rsidP="00E64119">
            <w:pPr>
              <w:ind w:right="-164"/>
              <w:jc w:val="right"/>
              <w:rPr>
                <w:b/>
                <w:bCs/>
                <w:color w:val="000000"/>
                <w:lang w:eastAsia="en-IN"/>
              </w:rPr>
            </w:pPr>
            <w:r w:rsidRPr="00483490">
              <w:rPr>
                <w:b/>
                <w:bCs/>
                <w:color w:val="000000"/>
                <w:lang w:eastAsia="en-IN"/>
              </w:rPr>
              <w:t>(DMS)</w:t>
            </w:r>
          </w:p>
        </w:tc>
        <w:tc>
          <w:tcPr>
            <w:tcW w:w="2888" w:type="dxa"/>
            <w:gridSpan w:val="5"/>
            <w:tcBorders>
              <w:top w:val="single" w:sz="4" w:space="0" w:color="auto"/>
              <w:left w:val="nil"/>
              <w:bottom w:val="single" w:sz="4" w:space="0" w:color="auto"/>
              <w:right w:val="single" w:sz="4" w:space="0" w:color="auto"/>
            </w:tcBorders>
            <w:shd w:val="clear" w:color="auto" w:fill="auto"/>
            <w:noWrap/>
            <w:vAlign w:val="bottom"/>
            <w:hideMark/>
          </w:tcPr>
          <w:p w14:paraId="3D1A1EA5" w14:textId="77777777" w:rsidR="000C6794" w:rsidRPr="00483490" w:rsidRDefault="000C6794" w:rsidP="00E64119">
            <w:pPr>
              <w:ind w:right="-164"/>
              <w:rPr>
                <w:b/>
                <w:bCs/>
                <w:lang w:eastAsia="en-IN"/>
              </w:rPr>
            </w:pPr>
            <w:r w:rsidRPr="00483490">
              <w:rPr>
                <w:b/>
                <w:bCs/>
                <w:lang w:eastAsia="en-IN"/>
              </w:rPr>
              <w:t>83°33'24.06960" E</w:t>
            </w:r>
          </w:p>
        </w:tc>
        <w:tc>
          <w:tcPr>
            <w:tcW w:w="2262" w:type="dxa"/>
            <w:gridSpan w:val="4"/>
            <w:tcBorders>
              <w:top w:val="single" w:sz="4" w:space="0" w:color="auto"/>
              <w:left w:val="nil"/>
              <w:bottom w:val="single" w:sz="4" w:space="0" w:color="auto"/>
              <w:right w:val="single" w:sz="4" w:space="0" w:color="auto"/>
            </w:tcBorders>
            <w:shd w:val="clear" w:color="auto" w:fill="auto"/>
            <w:noWrap/>
            <w:vAlign w:val="center"/>
            <w:hideMark/>
          </w:tcPr>
          <w:p w14:paraId="2E1667F3" w14:textId="77777777" w:rsidR="000C6794" w:rsidRPr="00483490" w:rsidRDefault="000C6794" w:rsidP="00E64119">
            <w:pPr>
              <w:ind w:right="-164"/>
              <w:rPr>
                <w:b/>
                <w:bCs/>
                <w:lang w:eastAsia="en-IN"/>
              </w:rPr>
            </w:pPr>
            <w:r w:rsidRPr="00483490">
              <w:rPr>
                <w:b/>
                <w:bCs/>
                <w:lang w:eastAsia="en-IN"/>
              </w:rPr>
              <w:t>19°43'24.70440" N</w:t>
            </w:r>
          </w:p>
        </w:tc>
        <w:tc>
          <w:tcPr>
            <w:tcW w:w="3749" w:type="dxa"/>
            <w:gridSpan w:val="5"/>
            <w:tcBorders>
              <w:top w:val="single" w:sz="4" w:space="0" w:color="auto"/>
              <w:left w:val="nil"/>
              <w:bottom w:val="single" w:sz="4" w:space="0" w:color="auto"/>
              <w:right w:val="single" w:sz="4" w:space="0" w:color="auto"/>
            </w:tcBorders>
            <w:shd w:val="clear" w:color="auto" w:fill="auto"/>
            <w:noWrap/>
            <w:vAlign w:val="center"/>
            <w:hideMark/>
          </w:tcPr>
          <w:p w14:paraId="2C9E9E1C" w14:textId="77777777" w:rsidR="000C6794" w:rsidRPr="00483490" w:rsidRDefault="000C6794" w:rsidP="00E64119">
            <w:pPr>
              <w:ind w:right="-164"/>
              <w:rPr>
                <w:b/>
                <w:bCs/>
                <w:lang w:eastAsia="en-IN"/>
              </w:rPr>
            </w:pPr>
            <w:r w:rsidRPr="00483490">
              <w:rPr>
                <w:b/>
                <w:bCs/>
                <w:lang w:eastAsia="en-IN"/>
              </w:rPr>
              <w:t>Total Graphite Thickness</w:t>
            </w:r>
          </w:p>
        </w:tc>
        <w:tc>
          <w:tcPr>
            <w:tcW w:w="3660" w:type="dxa"/>
            <w:gridSpan w:val="2"/>
            <w:tcBorders>
              <w:top w:val="single" w:sz="4" w:space="0" w:color="auto"/>
              <w:left w:val="nil"/>
              <w:bottom w:val="single" w:sz="4" w:space="0" w:color="auto"/>
              <w:right w:val="single" w:sz="4" w:space="0" w:color="auto"/>
            </w:tcBorders>
            <w:shd w:val="clear" w:color="auto" w:fill="auto"/>
            <w:noWrap/>
            <w:vAlign w:val="center"/>
            <w:hideMark/>
          </w:tcPr>
          <w:p w14:paraId="5C2460ED" w14:textId="77777777" w:rsidR="000C6794" w:rsidRPr="00483490" w:rsidRDefault="000C6794" w:rsidP="00E64119">
            <w:pPr>
              <w:ind w:right="-164"/>
              <w:jc w:val="center"/>
              <w:rPr>
                <w:b/>
                <w:bCs/>
                <w:lang w:eastAsia="en-IN"/>
              </w:rPr>
            </w:pPr>
            <w:r w:rsidRPr="00483490">
              <w:rPr>
                <w:b/>
                <w:bCs/>
                <w:lang w:eastAsia="en-IN"/>
              </w:rPr>
              <w:t>6.50 m</w:t>
            </w:r>
          </w:p>
        </w:tc>
      </w:tr>
      <w:tr w:rsidR="000C6794" w:rsidRPr="00483490" w14:paraId="64427D2B" w14:textId="77777777" w:rsidTr="006E270F">
        <w:trPr>
          <w:trHeight w:val="290"/>
        </w:trPr>
        <w:tc>
          <w:tcPr>
            <w:tcW w:w="1206" w:type="dxa"/>
            <w:tcBorders>
              <w:top w:val="nil"/>
              <w:left w:val="single" w:sz="4" w:space="0" w:color="auto"/>
              <w:bottom w:val="single" w:sz="4" w:space="0" w:color="auto"/>
              <w:right w:val="single" w:sz="4" w:space="0" w:color="auto"/>
            </w:tcBorders>
            <w:shd w:val="clear" w:color="auto" w:fill="auto"/>
            <w:noWrap/>
            <w:vAlign w:val="center"/>
            <w:hideMark/>
          </w:tcPr>
          <w:p w14:paraId="7F24F928" w14:textId="77777777" w:rsidR="000C6794" w:rsidRPr="00483490" w:rsidRDefault="000C6794" w:rsidP="00E64119">
            <w:pPr>
              <w:ind w:right="-164"/>
              <w:rPr>
                <w:b/>
                <w:bCs/>
                <w:color w:val="000000"/>
                <w:lang w:eastAsia="en-IN"/>
              </w:rPr>
            </w:pPr>
            <w:r w:rsidRPr="00483490">
              <w:rPr>
                <w:b/>
                <w:bCs/>
                <w:color w:val="000000"/>
                <w:lang w:eastAsia="en-IN"/>
              </w:rPr>
              <w:t>Hole depth</w:t>
            </w:r>
          </w:p>
        </w:tc>
        <w:tc>
          <w:tcPr>
            <w:tcW w:w="1215" w:type="dxa"/>
            <w:gridSpan w:val="2"/>
            <w:tcBorders>
              <w:top w:val="nil"/>
              <w:left w:val="nil"/>
              <w:bottom w:val="single" w:sz="4" w:space="0" w:color="auto"/>
              <w:right w:val="single" w:sz="4" w:space="0" w:color="auto"/>
            </w:tcBorders>
            <w:shd w:val="clear" w:color="auto" w:fill="auto"/>
            <w:noWrap/>
            <w:vAlign w:val="bottom"/>
            <w:hideMark/>
          </w:tcPr>
          <w:p w14:paraId="48775F81" w14:textId="77777777" w:rsidR="000C6794" w:rsidRPr="00483490" w:rsidRDefault="000C6794" w:rsidP="00E64119">
            <w:pPr>
              <w:ind w:right="-164"/>
              <w:jc w:val="center"/>
              <w:rPr>
                <w:b/>
                <w:bCs/>
                <w:lang w:eastAsia="en-IN"/>
              </w:rPr>
            </w:pPr>
            <w:r w:rsidRPr="00483490">
              <w:rPr>
                <w:b/>
                <w:bCs/>
                <w:lang w:eastAsia="en-IN"/>
              </w:rPr>
              <w:t>63.20 m</w:t>
            </w:r>
          </w:p>
        </w:tc>
        <w:tc>
          <w:tcPr>
            <w:tcW w:w="831" w:type="dxa"/>
            <w:tcBorders>
              <w:top w:val="nil"/>
              <w:left w:val="nil"/>
              <w:bottom w:val="single" w:sz="4" w:space="0" w:color="auto"/>
              <w:right w:val="single" w:sz="4" w:space="0" w:color="auto"/>
            </w:tcBorders>
            <w:shd w:val="clear" w:color="auto" w:fill="auto"/>
            <w:noWrap/>
            <w:vAlign w:val="center"/>
            <w:hideMark/>
          </w:tcPr>
          <w:p w14:paraId="2697A7F7" w14:textId="77777777" w:rsidR="000C6794" w:rsidRPr="00483490" w:rsidRDefault="000C6794" w:rsidP="00E64119">
            <w:pPr>
              <w:ind w:right="-164"/>
              <w:rPr>
                <w:color w:val="FF0000"/>
                <w:lang w:eastAsia="en-IN"/>
              </w:rPr>
            </w:pPr>
            <w:r w:rsidRPr="00483490">
              <w:rPr>
                <w:color w:val="FF0000"/>
                <w:lang w:eastAsia="en-IN"/>
              </w:rPr>
              <w:t> </w:t>
            </w:r>
          </w:p>
        </w:tc>
        <w:tc>
          <w:tcPr>
            <w:tcW w:w="842" w:type="dxa"/>
            <w:gridSpan w:val="2"/>
            <w:tcBorders>
              <w:top w:val="nil"/>
              <w:left w:val="nil"/>
              <w:bottom w:val="single" w:sz="4" w:space="0" w:color="auto"/>
              <w:right w:val="single" w:sz="4" w:space="0" w:color="auto"/>
            </w:tcBorders>
            <w:shd w:val="clear" w:color="auto" w:fill="auto"/>
            <w:noWrap/>
            <w:vAlign w:val="center"/>
            <w:hideMark/>
          </w:tcPr>
          <w:p w14:paraId="231368E0" w14:textId="77777777" w:rsidR="000C6794" w:rsidRPr="00483490" w:rsidRDefault="000C6794" w:rsidP="00E64119">
            <w:pPr>
              <w:ind w:right="-164"/>
              <w:rPr>
                <w:color w:val="FF0000"/>
                <w:lang w:eastAsia="en-IN"/>
              </w:rPr>
            </w:pPr>
            <w:r w:rsidRPr="00483490">
              <w:rPr>
                <w:color w:val="FF0000"/>
                <w:lang w:eastAsia="en-IN"/>
              </w:rPr>
              <w:t> </w:t>
            </w:r>
          </w:p>
        </w:tc>
        <w:tc>
          <w:tcPr>
            <w:tcW w:w="913" w:type="dxa"/>
            <w:gridSpan w:val="2"/>
            <w:tcBorders>
              <w:top w:val="nil"/>
              <w:left w:val="nil"/>
              <w:bottom w:val="single" w:sz="4" w:space="0" w:color="auto"/>
              <w:right w:val="single" w:sz="4" w:space="0" w:color="auto"/>
            </w:tcBorders>
            <w:shd w:val="clear" w:color="auto" w:fill="auto"/>
            <w:noWrap/>
            <w:vAlign w:val="center"/>
            <w:hideMark/>
          </w:tcPr>
          <w:p w14:paraId="3AAB316B" w14:textId="77777777" w:rsidR="000C6794" w:rsidRPr="00483490" w:rsidRDefault="000C6794" w:rsidP="00E64119">
            <w:pPr>
              <w:ind w:right="-164"/>
              <w:jc w:val="center"/>
              <w:rPr>
                <w:color w:val="FF0000"/>
                <w:lang w:eastAsia="en-IN"/>
              </w:rPr>
            </w:pPr>
            <w:r w:rsidRPr="00483490">
              <w:rPr>
                <w:color w:val="FF0000"/>
                <w:lang w:eastAsia="en-IN"/>
              </w:rPr>
              <w:t> </w:t>
            </w:r>
          </w:p>
        </w:tc>
        <w:tc>
          <w:tcPr>
            <w:tcW w:w="607" w:type="dxa"/>
            <w:tcBorders>
              <w:top w:val="nil"/>
              <w:left w:val="nil"/>
              <w:bottom w:val="single" w:sz="4" w:space="0" w:color="auto"/>
              <w:right w:val="single" w:sz="4" w:space="0" w:color="auto"/>
            </w:tcBorders>
            <w:shd w:val="clear" w:color="auto" w:fill="auto"/>
            <w:noWrap/>
            <w:vAlign w:val="center"/>
            <w:hideMark/>
          </w:tcPr>
          <w:p w14:paraId="549399C1" w14:textId="77777777" w:rsidR="000C6794" w:rsidRPr="00483490" w:rsidRDefault="000C6794" w:rsidP="00E64119">
            <w:pPr>
              <w:ind w:right="-164"/>
              <w:jc w:val="center"/>
              <w:rPr>
                <w:color w:val="FF0000"/>
                <w:lang w:eastAsia="en-IN"/>
              </w:rPr>
            </w:pPr>
            <w:r w:rsidRPr="00483490">
              <w:rPr>
                <w:color w:val="FF0000"/>
                <w:lang w:eastAsia="en-IN"/>
              </w:rPr>
              <w:t> </w:t>
            </w:r>
          </w:p>
        </w:tc>
        <w:tc>
          <w:tcPr>
            <w:tcW w:w="742" w:type="dxa"/>
            <w:tcBorders>
              <w:top w:val="nil"/>
              <w:left w:val="nil"/>
              <w:bottom w:val="single" w:sz="4" w:space="0" w:color="auto"/>
              <w:right w:val="single" w:sz="4" w:space="0" w:color="auto"/>
            </w:tcBorders>
            <w:shd w:val="clear" w:color="auto" w:fill="auto"/>
            <w:noWrap/>
            <w:vAlign w:val="center"/>
            <w:hideMark/>
          </w:tcPr>
          <w:p w14:paraId="3D7E70AF" w14:textId="77777777" w:rsidR="000C6794" w:rsidRPr="00483490" w:rsidRDefault="000C6794" w:rsidP="00E64119">
            <w:pPr>
              <w:ind w:right="-164"/>
              <w:jc w:val="center"/>
              <w:rPr>
                <w:color w:val="FF0000"/>
                <w:lang w:eastAsia="en-IN"/>
              </w:rPr>
            </w:pPr>
            <w:r w:rsidRPr="00483490">
              <w:rPr>
                <w:color w:val="FF0000"/>
                <w:lang w:eastAsia="en-IN"/>
              </w:rPr>
              <w:t> </w:t>
            </w:r>
          </w:p>
        </w:tc>
        <w:tc>
          <w:tcPr>
            <w:tcW w:w="3749" w:type="dxa"/>
            <w:gridSpan w:val="5"/>
            <w:tcBorders>
              <w:top w:val="single" w:sz="4" w:space="0" w:color="auto"/>
              <w:left w:val="nil"/>
              <w:bottom w:val="single" w:sz="4" w:space="0" w:color="auto"/>
              <w:right w:val="single" w:sz="4" w:space="0" w:color="auto"/>
            </w:tcBorders>
            <w:shd w:val="clear" w:color="auto" w:fill="auto"/>
            <w:noWrap/>
            <w:vAlign w:val="center"/>
            <w:hideMark/>
          </w:tcPr>
          <w:p w14:paraId="36B5AECF" w14:textId="77777777" w:rsidR="000C6794" w:rsidRPr="00483490" w:rsidRDefault="000C6794" w:rsidP="00E64119">
            <w:pPr>
              <w:ind w:right="-164"/>
              <w:rPr>
                <w:b/>
                <w:bCs/>
                <w:lang w:eastAsia="en-IN"/>
              </w:rPr>
            </w:pPr>
            <w:r w:rsidRPr="00483490">
              <w:rPr>
                <w:b/>
                <w:bCs/>
                <w:lang w:eastAsia="en-IN"/>
              </w:rPr>
              <w:t>Total Recovery of Core</w:t>
            </w:r>
          </w:p>
        </w:tc>
        <w:tc>
          <w:tcPr>
            <w:tcW w:w="3660" w:type="dxa"/>
            <w:gridSpan w:val="2"/>
            <w:tcBorders>
              <w:top w:val="single" w:sz="4" w:space="0" w:color="auto"/>
              <w:left w:val="nil"/>
              <w:bottom w:val="single" w:sz="4" w:space="0" w:color="auto"/>
              <w:right w:val="single" w:sz="4" w:space="0" w:color="auto"/>
            </w:tcBorders>
            <w:shd w:val="clear" w:color="auto" w:fill="auto"/>
            <w:noWrap/>
            <w:vAlign w:val="center"/>
            <w:hideMark/>
          </w:tcPr>
          <w:p w14:paraId="73000EBE" w14:textId="77777777" w:rsidR="000C6794" w:rsidRPr="00483490" w:rsidRDefault="000C6794" w:rsidP="00E64119">
            <w:pPr>
              <w:ind w:right="-164"/>
              <w:jc w:val="center"/>
              <w:rPr>
                <w:b/>
                <w:bCs/>
                <w:lang w:eastAsia="en-IN"/>
              </w:rPr>
            </w:pPr>
            <w:r w:rsidRPr="00483490">
              <w:rPr>
                <w:b/>
                <w:bCs/>
                <w:lang w:eastAsia="en-IN"/>
              </w:rPr>
              <w:t>60.5 m</w:t>
            </w:r>
          </w:p>
        </w:tc>
      </w:tr>
      <w:tr w:rsidR="000C6794" w:rsidRPr="00483490" w14:paraId="4CEA74CB" w14:textId="77777777" w:rsidTr="006E270F">
        <w:trPr>
          <w:trHeight w:val="290"/>
        </w:trPr>
        <w:tc>
          <w:tcPr>
            <w:tcW w:w="1206" w:type="dxa"/>
            <w:tcBorders>
              <w:top w:val="nil"/>
              <w:left w:val="single" w:sz="4" w:space="0" w:color="auto"/>
              <w:bottom w:val="single" w:sz="4" w:space="0" w:color="auto"/>
              <w:right w:val="single" w:sz="4" w:space="0" w:color="auto"/>
            </w:tcBorders>
            <w:shd w:val="clear" w:color="auto" w:fill="auto"/>
            <w:noWrap/>
            <w:vAlign w:val="center"/>
            <w:hideMark/>
          </w:tcPr>
          <w:p w14:paraId="65C8B4E8" w14:textId="77777777" w:rsidR="000C6794" w:rsidRPr="00483490" w:rsidRDefault="000C6794" w:rsidP="00E64119">
            <w:pPr>
              <w:ind w:right="-164"/>
              <w:rPr>
                <w:b/>
                <w:bCs/>
                <w:color w:val="000000"/>
                <w:lang w:eastAsia="en-IN"/>
              </w:rPr>
            </w:pPr>
            <w:r w:rsidRPr="00483490">
              <w:rPr>
                <w:b/>
                <w:bCs/>
                <w:color w:val="000000"/>
                <w:lang w:eastAsia="en-IN"/>
              </w:rPr>
              <w:t>R.L</w:t>
            </w:r>
          </w:p>
        </w:tc>
        <w:tc>
          <w:tcPr>
            <w:tcW w:w="1215" w:type="dxa"/>
            <w:gridSpan w:val="2"/>
            <w:tcBorders>
              <w:top w:val="nil"/>
              <w:left w:val="nil"/>
              <w:bottom w:val="single" w:sz="4" w:space="0" w:color="auto"/>
              <w:right w:val="single" w:sz="4" w:space="0" w:color="auto"/>
            </w:tcBorders>
            <w:shd w:val="clear" w:color="auto" w:fill="auto"/>
            <w:noWrap/>
            <w:vAlign w:val="bottom"/>
            <w:hideMark/>
          </w:tcPr>
          <w:p w14:paraId="5FD123C3" w14:textId="77777777" w:rsidR="000C6794" w:rsidRPr="00483490" w:rsidRDefault="000C6794" w:rsidP="00E64119">
            <w:pPr>
              <w:ind w:right="-164"/>
              <w:jc w:val="center"/>
              <w:rPr>
                <w:b/>
                <w:bCs/>
                <w:lang w:eastAsia="en-IN"/>
              </w:rPr>
            </w:pPr>
            <w:r w:rsidRPr="00483490">
              <w:rPr>
                <w:b/>
                <w:bCs/>
                <w:lang w:eastAsia="en-IN"/>
              </w:rPr>
              <w:t>334.14 m</w:t>
            </w:r>
          </w:p>
        </w:tc>
        <w:tc>
          <w:tcPr>
            <w:tcW w:w="831" w:type="dxa"/>
            <w:tcBorders>
              <w:top w:val="nil"/>
              <w:left w:val="nil"/>
              <w:bottom w:val="single" w:sz="4" w:space="0" w:color="auto"/>
              <w:right w:val="single" w:sz="4" w:space="0" w:color="auto"/>
            </w:tcBorders>
            <w:shd w:val="clear" w:color="auto" w:fill="auto"/>
            <w:noWrap/>
            <w:vAlign w:val="center"/>
            <w:hideMark/>
          </w:tcPr>
          <w:p w14:paraId="7555D6DD" w14:textId="77777777" w:rsidR="000C6794" w:rsidRPr="00483490" w:rsidRDefault="000C6794" w:rsidP="00E64119">
            <w:pPr>
              <w:ind w:right="-164"/>
              <w:rPr>
                <w:color w:val="FF0000"/>
                <w:lang w:eastAsia="en-IN"/>
              </w:rPr>
            </w:pPr>
            <w:r w:rsidRPr="00483490">
              <w:rPr>
                <w:color w:val="FF0000"/>
                <w:lang w:eastAsia="en-IN"/>
              </w:rPr>
              <w:t> </w:t>
            </w:r>
          </w:p>
        </w:tc>
        <w:tc>
          <w:tcPr>
            <w:tcW w:w="842" w:type="dxa"/>
            <w:gridSpan w:val="2"/>
            <w:tcBorders>
              <w:top w:val="nil"/>
              <w:left w:val="nil"/>
              <w:bottom w:val="single" w:sz="4" w:space="0" w:color="auto"/>
              <w:right w:val="single" w:sz="4" w:space="0" w:color="auto"/>
            </w:tcBorders>
            <w:shd w:val="clear" w:color="auto" w:fill="auto"/>
            <w:noWrap/>
            <w:vAlign w:val="center"/>
            <w:hideMark/>
          </w:tcPr>
          <w:p w14:paraId="7920D31E" w14:textId="77777777" w:rsidR="000C6794" w:rsidRPr="00483490" w:rsidRDefault="000C6794" w:rsidP="00E64119">
            <w:pPr>
              <w:ind w:right="-164"/>
              <w:rPr>
                <w:color w:val="FF0000"/>
                <w:lang w:eastAsia="en-IN"/>
              </w:rPr>
            </w:pPr>
            <w:r w:rsidRPr="00483490">
              <w:rPr>
                <w:color w:val="FF0000"/>
                <w:lang w:eastAsia="en-IN"/>
              </w:rPr>
              <w:t> </w:t>
            </w:r>
          </w:p>
        </w:tc>
        <w:tc>
          <w:tcPr>
            <w:tcW w:w="913" w:type="dxa"/>
            <w:gridSpan w:val="2"/>
            <w:tcBorders>
              <w:top w:val="nil"/>
              <w:left w:val="nil"/>
              <w:bottom w:val="single" w:sz="4" w:space="0" w:color="auto"/>
              <w:right w:val="single" w:sz="4" w:space="0" w:color="auto"/>
            </w:tcBorders>
            <w:shd w:val="clear" w:color="auto" w:fill="auto"/>
            <w:noWrap/>
            <w:vAlign w:val="center"/>
            <w:hideMark/>
          </w:tcPr>
          <w:p w14:paraId="7B50293F" w14:textId="77777777" w:rsidR="000C6794" w:rsidRPr="00483490" w:rsidRDefault="000C6794" w:rsidP="00E64119">
            <w:pPr>
              <w:ind w:right="-164"/>
              <w:jc w:val="center"/>
              <w:rPr>
                <w:color w:val="FF0000"/>
                <w:lang w:eastAsia="en-IN"/>
              </w:rPr>
            </w:pPr>
            <w:r w:rsidRPr="00483490">
              <w:rPr>
                <w:color w:val="FF0000"/>
                <w:lang w:eastAsia="en-IN"/>
              </w:rPr>
              <w:t> </w:t>
            </w:r>
          </w:p>
        </w:tc>
        <w:tc>
          <w:tcPr>
            <w:tcW w:w="607" w:type="dxa"/>
            <w:tcBorders>
              <w:top w:val="nil"/>
              <w:left w:val="nil"/>
              <w:bottom w:val="single" w:sz="4" w:space="0" w:color="auto"/>
              <w:right w:val="single" w:sz="4" w:space="0" w:color="auto"/>
            </w:tcBorders>
            <w:shd w:val="clear" w:color="auto" w:fill="auto"/>
            <w:noWrap/>
            <w:vAlign w:val="center"/>
            <w:hideMark/>
          </w:tcPr>
          <w:p w14:paraId="4D4B3FC3" w14:textId="77777777" w:rsidR="000C6794" w:rsidRPr="00483490" w:rsidRDefault="000C6794" w:rsidP="00E64119">
            <w:pPr>
              <w:ind w:right="-164"/>
              <w:jc w:val="center"/>
              <w:rPr>
                <w:color w:val="FF0000"/>
                <w:lang w:eastAsia="en-IN"/>
              </w:rPr>
            </w:pPr>
            <w:r w:rsidRPr="00483490">
              <w:rPr>
                <w:color w:val="FF0000"/>
                <w:lang w:eastAsia="en-IN"/>
              </w:rPr>
              <w:t> </w:t>
            </w:r>
          </w:p>
        </w:tc>
        <w:tc>
          <w:tcPr>
            <w:tcW w:w="742" w:type="dxa"/>
            <w:tcBorders>
              <w:top w:val="nil"/>
              <w:left w:val="nil"/>
              <w:bottom w:val="single" w:sz="4" w:space="0" w:color="auto"/>
              <w:right w:val="single" w:sz="4" w:space="0" w:color="auto"/>
            </w:tcBorders>
            <w:shd w:val="clear" w:color="auto" w:fill="auto"/>
            <w:noWrap/>
            <w:vAlign w:val="center"/>
            <w:hideMark/>
          </w:tcPr>
          <w:p w14:paraId="5AD9E8A4" w14:textId="77777777" w:rsidR="000C6794" w:rsidRPr="00483490" w:rsidRDefault="000C6794" w:rsidP="00E64119">
            <w:pPr>
              <w:ind w:right="-164"/>
              <w:jc w:val="center"/>
              <w:rPr>
                <w:color w:val="FF0000"/>
                <w:lang w:eastAsia="en-IN"/>
              </w:rPr>
            </w:pPr>
            <w:r w:rsidRPr="00483490">
              <w:rPr>
                <w:color w:val="FF0000"/>
                <w:lang w:eastAsia="en-IN"/>
              </w:rPr>
              <w:t> </w:t>
            </w:r>
          </w:p>
        </w:tc>
        <w:tc>
          <w:tcPr>
            <w:tcW w:w="3749" w:type="dxa"/>
            <w:gridSpan w:val="5"/>
            <w:tcBorders>
              <w:top w:val="single" w:sz="4" w:space="0" w:color="auto"/>
              <w:left w:val="nil"/>
              <w:bottom w:val="single" w:sz="4" w:space="0" w:color="auto"/>
              <w:right w:val="single" w:sz="4" w:space="0" w:color="auto"/>
            </w:tcBorders>
            <w:shd w:val="clear" w:color="auto" w:fill="auto"/>
            <w:noWrap/>
            <w:vAlign w:val="center"/>
            <w:hideMark/>
          </w:tcPr>
          <w:p w14:paraId="74BEBC62" w14:textId="77777777" w:rsidR="000C6794" w:rsidRPr="00483490" w:rsidRDefault="000C6794" w:rsidP="00E64119">
            <w:pPr>
              <w:ind w:right="-164"/>
              <w:rPr>
                <w:b/>
                <w:bCs/>
                <w:lang w:eastAsia="en-IN"/>
              </w:rPr>
            </w:pPr>
            <w:r w:rsidRPr="00483490">
              <w:rPr>
                <w:b/>
                <w:bCs/>
                <w:lang w:eastAsia="en-IN"/>
              </w:rPr>
              <w:t>Percentage of Core Recovery</w:t>
            </w:r>
          </w:p>
        </w:tc>
        <w:tc>
          <w:tcPr>
            <w:tcW w:w="3660" w:type="dxa"/>
            <w:gridSpan w:val="2"/>
            <w:tcBorders>
              <w:top w:val="single" w:sz="4" w:space="0" w:color="auto"/>
              <w:left w:val="nil"/>
              <w:bottom w:val="single" w:sz="4" w:space="0" w:color="auto"/>
              <w:right w:val="single" w:sz="4" w:space="0" w:color="auto"/>
            </w:tcBorders>
            <w:shd w:val="clear" w:color="auto" w:fill="auto"/>
            <w:noWrap/>
            <w:vAlign w:val="center"/>
            <w:hideMark/>
          </w:tcPr>
          <w:p w14:paraId="544DEF84" w14:textId="77777777" w:rsidR="000C6794" w:rsidRPr="00483490" w:rsidRDefault="000C6794" w:rsidP="00E64119">
            <w:pPr>
              <w:ind w:right="-164"/>
              <w:jc w:val="center"/>
              <w:rPr>
                <w:b/>
                <w:bCs/>
                <w:lang w:eastAsia="en-IN"/>
              </w:rPr>
            </w:pPr>
            <w:r w:rsidRPr="00483490">
              <w:rPr>
                <w:b/>
                <w:bCs/>
                <w:lang w:eastAsia="en-IN"/>
              </w:rPr>
              <w:t>95.72%</w:t>
            </w:r>
          </w:p>
        </w:tc>
      </w:tr>
      <w:tr w:rsidR="000C6794" w:rsidRPr="00483490" w14:paraId="6B34C2F7" w14:textId="77777777" w:rsidTr="006E270F">
        <w:trPr>
          <w:trHeight w:val="290"/>
        </w:trPr>
        <w:tc>
          <w:tcPr>
            <w:tcW w:w="1206" w:type="dxa"/>
            <w:tcBorders>
              <w:top w:val="nil"/>
              <w:left w:val="single" w:sz="4" w:space="0" w:color="auto"/>
              <w:bottom w:val="single" w:sz="4" w:space="0" w:color="auto"/>
              <w:right w:val="single" w:sz="4" w:space="0" w:color="auto"/>
            </w:tcBorders>
            <w:shd w:val="clear" w:color="auto" w:fill="auto"/>
            <w:noWrap/>
            <w:vAlign w:val="center"/>
            <w:hideMark/>
          </w:tcPr>
          <w:p w14:paraId="598F616B" w14:textId="77777777" w:rsidR="000C6794" w:rsidRPr="00483490" w:rsidRDefault="000C6794" w:rsidP="00E64119">
            <w:pPr>
              <w:ind w:right="-164"/>
              <w:rPr>
                <w:b/>
                <w:bCs/>
                <w:color w:val="000000"/>
                <w:lang w:eastAsia="en-IN"/>
              </w:rPr>
            </w:pPr>
            <w:r w:rsidRPr="00483490">
              <w:rPr>
                <w:b/>
                <w:bCs/>
                <w:color w:val="000000"/>
                <w:lang w:eastAsia="en-IN"/>
              </w:rPr>
              <w:t>Water table depth</w:t>
            </w:r>
          </w:p>
        </w:tc>
        <w:tc>
          <w:tcPr>
            <w:tcW w:w="1215" w:type="dxa"/>
            <w:gridSpan w:val="2"/>
            <w:tcBorders>
              <w:top w:val="nil"/>
              <w:left w:val="nil"/>
              <w:bottom w:val="single" w:sz="4" w:space="0" w:color="auto"/>
              <w:right w:val="single" w:sz="4" w:space="0" w:color="auto"/>
            </w:tcBorders>
            <w:shd w:val="clear" w:color="auto" w:fill="auto"/>
            <w:noWrap/>
            <w:vAlign w:val="bottom"/>
            <w:hideMark/>
          </w:tcPr>
          <w:p w14:paraId="6C991F42" w14:textId="77777777" w:rsidR="000C6794" w:rsidRPr="00483490" w:rsidRDefault="000C6794" w:rsidP="00E64119">
            <w:pPr>
              <w:ind w:right="-164"/>
              <w:jc w:val="center"/>
              <w:rPr>
                <w:b/>
                <w:bCs/>
                <w:lang w:eastAsia="en-IN"/>
              </w:rPr>
            </w:pPr>
            <w:r w:rsidRPr="00483490">
              <w:rPr>
                <w:b/>
                <w:bCs/>
                <w:lang w:eastAsia="en-IN"/>
              </w:rPr>
              <w:t>16.00m</w:t>
            </w:r>
          </w:p>
        </w:tc>
        <w:tc>
          <w:tcPr>
            <w:tcW w:w="831" w:type="dxa"/>
            <w:tcBorders>
              <w:top w:val="nil"/>
              <w:left w:val="nil"/>
              <w:bottom w:val="single" w:sz="4" w:space="0" w:color="auto"/>
              <w:right w:val="single" w:sz="4" w:space="0" w:color="auto"/>
            </w:tcBorders>
            <w:shd w:val="clear" w:color="auto" w:fill="auto"/>
            <w:noWrap/>
            <w:vAlign w:val="center"/>
            <w:hideMark/>
          </w:tcPr>
          <w:p w14:paraId="49511B91" w14:textId="77777777" w:rsidR="000C6794" w:rsidRPr="00483490" w:rsidRDefault="000C6794" w:rsidP="00E64119">
            <w:pPr>
              <w:ind w:right="-164"/>
              <w:jc w:val="center"/>
              <w:rPr>
                <w:color w:val="000000"/>
                <w:lang w:eastAsia="en-IN"/>
              </w:rPr>
            </w:pPr>
            <w:r w:rsidRPr="00483490">
              <w:rPr>
                <w:color w:val="000000"/>
                <w:lang w:eastAsia="en-IN"/>
              </w:rPr>
              <w:t> </w:t>
            </w:r>
          </w:p>
        </w:tc>
        <w:tc>
          <w:tcPr>
            <w:tcW w:w="842" w:type="dxa"/>
            <w:gridSpan w:val="2"/>
            <w:tcBorders>
              <w:top w:val="nil"/>
              <w:left w:val="nil"/>
              <w:bottom w:val="single" w:sz="4" w:space="0" w:color="auto"/>
              <w:right w:val="single" w:sz="4" w:space="0" w:color="auto"/>
            </w:tcBorders>
            <w:shd w:val="clear" w:color="auto" w:fill="auto"/>
            <w:noWrap/>
            <w:vAlign w:val="center"/>
            <w:hideMark/>
          </w:tcPr>
          <w:p w14:paraId="479B556E" w14:textId="77777777" w:rsidR="000C6794" w:rsidRPr="00483490" w:rsidRDefault="000C6794" w:rsidP="00E64119">
            <w:pPr>
              <w:ind w:right="-164"/>
              <w:jc w:val="center"/>
              <w:rPr>
                <w:color w:val="000000"/>
                <w:lang w:eastAsia="en-IN"/>
              </w:rPr>
            </w:pPr>
            <w:r w:rsidRPr="00483490">
              <w:rPr>
                <w:color w:val="000000"/>
                <w:lang w:eastAsia="en-IN"/>
              </w:rPr>
              <w:t> </w:t>
            </w:r>
          </w:p>
        </w:tc>
        <w:tc>
          <w:tcPr>
            <w:tcW w:w="913" w:type="dxa"/>
            <w:gridSpan w:val="2"/>
            <w:tcBorders>
              <w:top w:val="nil"/>
              <w:left w:val="nil"/>
              <w:bottom w:val="single" w:sz="4" w:space="0" w:color="auto"/>
              <w:right w:val="single" w:sz="4" w:space="0" w:color="auto"/>
            </w:tcBorders>
            <w:shd w:val="clear" w:color="auto" w:fill="auto"/>
            <w:noWrap/>
            <w:vAlign w:val="center"/>
            <w:hideMark/>
          </w:tcPr>
          <w:p w14:paraId="2D2928F1" w14:textId="77777777" w:rsidR="000C6794" w:rsidRPr="00483490" w:rsidRDefault="000C6794" w:rsidP="00E64119">
            <w:pPr>
              <w:ind w:right="-164"/>
              <w:jc w:val="center"/>
              <w:rPr>
                <w:color w:val="000000"/>
                <w:lang w:eastAsia="en-IN"/>
              </w:rPr>
            </w:pPr>
            <w:r w:rsidRPr="00483490">
              <w:rPr>
                <w:color w:val="000000"/>
                <w:lang w:eastAsia="en-IN"/>
              </w:rPr>
              <w:t> </w:t>
            </w:r>
          </w:p>
        </w:tc>
        <w:tc>
          <w:tcPr>
            <w:tcW w:w="607" w:type="dxa"/>
            <w:tcBorders>
              <w:top w:val="nil"/>
              <w:left w:val="nil"/>
              <w:bottom w:val="single" w:sz="4" w:space="0" w:color="auto"/>
              <w:right w:val="single" w:sz="4" w:space="0" w:color="auto"/>
            </w:tcBorders>
            <w:shd w:val="clear" w:color="auto" w:fill="auto"/>
            <w:noWrap/>
            <w:vAlign w:val="center"/>
            <w:hideMark/>
          </w:tcPr>
          <w:p w14:paraId="1F146012" w14:textId="77777777" w:rsidR="000C6794" w:rsidRPr="00483490" w:rsidRDefault="000C6794" w:rsidP="00E64119">
            <w:pPr>
              <w:ind w:right="-164"/>
              <w:jc w:val="center"/>
              <w:rPr>
                <w:color w:val="000000"/>
                <w:lang w:eastAsia="en-IN"/>
              </w:rPr>
            </w:pPr>
            <w:r w:rsidRPr="00483490">
              <w:rPr>
                <w:color w:val="000000"/>
                <w:lang w:eastAsia="en-IN"/>
              </w:rPr>
              <w:t> </w:t>
            </w:r>
          </w:p>
        </w:tc>
        <w:tc>
          <w:tcPr>
            <w:tcW w:w="742" w:type="dxa"/>
            <w:tcBorders>
              <w:top w:val="nil"/>
              <w:left w:val="nil"/>
              <w:bottom w:val="single" w:sz="4" w:space="0" w:color="auto"/>
              <w:right w:val="single" w:sz="4" w:space="0" w:color="auto"/>
            </w:tcBorders>
            <w:shd w:val="clear" w:color="auto" w:fill="auto"/>
            <w:noWrap/>
            <w:vAlign w:val="center"/>
            <w:hideMark/>
          </w:tcPr>
          <w:p w14:paraId="6BB6670E" w14:textId="77777777" w:rsidR="000C6794" w:rsidRPr="00483490" w:rsidRDefault="000C6794" w:rsidP="00E64119">
            <w:pPr>
              <w:ind w:right="-164"/>
              <w:jc w:val="center"/>
              <w:rPr>
                <w:color w:val="000000"/>
                <w:lang w:eastAsia="en-IN"/>
              </w:rPr>
            </w:pPr>
            <w:r w:rsidRPr="00483490">
              <w:rPr>
                <w:color w:val="000000"/>
                <w:lang w:eastAsia="en-IN"/>
              </w:rPr>
              <w:t> </w:t>
            </w:r>
          </w:p>
        </w:tc>
        <w:tc>
          <w:tcPr>
            <w:tcW w:w="4576" w:type="dxa"/>
            <w:gridSpan w:val="6"/>
            <w:tcBorders>
              <w:top w:val="single" w:sz="4" w:space="0" w:color="auto"/>
              <w:left w:val="nil"/>
              <w:bottom w:val="single" w:sz="4" w:space="0" w:color="auto"/>
              <w:right w:val="single" w:sz="4" w:space="0" w:color="auto"/>
            </w:tcBorders>
            <w:shd w:val="clear" w:color="auto" w:fill="auto"/>
            <w:noWrap/>
            <w:vAlign w:val="bottom"/>
            <w:hideMark/>
          </w:tcPr>
          <w:p w14:paraId="4F9C8017" w14:textId="77777777" w:rsidR="000C6794" w:rsidRPr="00483490" w:rsidRDefault="000C6794" w:rsidP="00E64119">
            <w:pPr>
              <w:ind w:right="-164"/>
              <w:jc w:val="center"/>
              <w:rPr>
                <w:color w:val="000000"/>
                <w:lang w:eastAsia="en-IN"/>
              </w:rPr>
            </w:pPr>
            <w:r w:rsidRPr="00483490">
              <w:rPr>
                <w:color w:val="000000"/>
                <w:lang w:eastAsia="en-IN"/>
              </w:rPr>
              <w:t> </w:t>
            </w:r>
          </w:p>
        </w:tc>
        <w:tc>
          <w:tcPr>
            <w:tcW w:w="2833" w:type="dxa"/>
            <w:tcBorders>
              <w:top w:val="nil"/>
              <w:left w:val="nil"/>
              <w:bottom w:val="single" w:sz="4" w:space="0" w:color="auto"/>
              <w:right w:val="single" w:sz="4" w:space="0" w:color="auto"/>
            </w:tcBorders>
            <w:shd w:val="clear" w:color="auto" w:fill="auto"/>
            <w:noWrap/>
            <w:vAlign w:val="bottom"/>
            <w:hideMark/>
          </w:tcPr>
          <w:p w14:paraId="41EAE3DF" w14:textId="77777777" w:rsidR="000C6794" w:rsidRPr="00483490" w:rsidRDefault="000C6794" w:rsidP="00E64119">
            <w:pPr>
              <w:ind w:right="-164"/>
              <w:jc w:val="center"/>
              <w:rPr>
                <w:color w:val="000000"/>
                <w:lang w:eastAsia="en-IN"/>
              </w:rPr>
            </w:pPr>
            <w:r w:rsidRPr="00483490">
              <w:rPr>
                <w:color w:val="000000"/>
                <w:lang w:eastAsia="en-IN"/>
              </w:rPr>
              <w:t> </w:t>
            </w:r>
          </w:p>
        </w:tc>
      </w:tr>
      <w:tr w:rsidR="000C6794" w:rsidRPr="00483490" w14:paraId="4DFDFAD7" w14:textId="77777777" w:rsidTr="006E270F">
        <w:trPr>
          <w:trHeight w:val="330"/>
        </w:trPr>
        <w:tc>
          <w:tcPr>
            <w:tcW w:w="1206" w:type="dxa"/>
            <w:tcBorders>
              <w:top w:val="nil"/>
              <w:left w:val="single" w:sz="4" w:space="0" w:color="auto"/>
              <w:bottom w:val="single" w:sz="4" w:space="0" w:color="auto"/>
              <w:right w:val="single" w:sz="4" w:space="0" w:color="auto"/>
            </w:tcBorders>
            <w:shd w:val="clear" w:color="auto" w:fill="auto"/>
            <w:noWrap/>
            <w:vAlign w:val="center"/>
            <w:hideMark/>
          </w:tcPr>
          <w:p w14:paraId="62287F94" w14:textId="77777777" w:rsidR="000C6794" w:rsidRPr="00483490" w:rsidRDefault="000C6794" w:rsidP="00E64119">
            <w:pPr>
              <w:ind w:right="-164"/>
              <w:jc w:val="center"/>
              <w:rPr>
                <w:color w:val="000000"/>
                <w:lang w:eastAsia="en-IN"/>
              </w:rPr>
            </w:pPr>
            <w:r w:rsidRPr="00483490">
              <w:rPr>
                <w:color w:val="000000"/>
                <w:lang w:eastAsia="en-IN"/>
              </w:rPr>
              <w:t>Sl. NO</w:t>
            </w:r>
          </w:p>
        </w:tc>
        <w:tc>
          <w:tcPr>
            <w:tcW w:w="1215" w:type="dxa"/>
            <w:gridSpan w:val="2"/>
            <w:tcBorders>
              <w:top w:val="nil"/>
              <w:left w:val="nil"/>
              <w:bottom w:val="single" w:sz="4" w:space="0" w:color="auto"/>
              <w:right w:val="single" w:sz="4" w:space="0" w:color="auto"/>
            </w:tcBorders>
            <w:shd w:val="clear" w:color="auto" w:fill="auto"/>
            <w:noWrap/>
            <w:vAlign w:val="center"/>
            <w:hideMark/>
          </w:tcPr>
          <w:p w14:paraId="46B348BA" w14:textId="77777777" w:rsidR="000C6794" w:rsidRPr="00483490" w:rsidRDefault="000C6794" w:rsidP="00E64119">
            <w:pPr>
              <w:ind w:right="-164"/>
              <w:jc w:val="center"/>
              <w:rPr>
                <w:color w:val="000000"/>
                <w:lang w:eastAsia="en-IN"/>
              </w:rPr>
            </w:pPr>
            <w:r w:rsidRPr="00483490">
              <w:rPr>
                <w:color w:val="000000"/>
                <w:lang w:eastAsia="en-IN"/>
              </w:rPr>
              <w:t>Sample ID</w:t>
            </w:r>
          </w:p>
        </w:tc>
        <w:tc>
          <w:tcPr>
            <w:tcW w:w="831" w:type="dxa"/>
            <w:tcBorders>
              <w:top w:val="nil"/>
              <w:left w:val="nil"/>
              <w:bottom w:val="single" w:sz="4" w:space="0" w:color="auto"/>
              <w:right w:val="single" w:sz="4" w:space="0" w:color="auto"/>
            </w:tcBorders>
            <w:shd w:val="clear" w:color="auto" w:fill="auto"/>
            <w:noWrap/>
            <w:vAlign w:val="center"/>
            <w:hideMark/>
          </w:tcPr>
          <w:p w14:paraId="66F9D9FD" w14:textId="77777777" w:rsidR="000C6794" w:rsidRPr="00483490" w:rsidRDefault="000C6794" w:rsidP="00E64119">
            <w:pPr>
              <w:ind w:right="-164"/>
              <w:jc w:val="center"/>
              <w:rPr>
                <w:color w:val="000000"/>
                <w:lang w:eastAsia="en-IN"/>
              </w:rPr>
            </w:pPr>
            <w:r w:rsidRPr="00483490">
              <w:rPr>
                <w:color w:val="000000"/>
                <w:lang w:eastAsia="en-IN"/>
              </w:rPr>
              <w:t>From</w:t>
            </w:r>
          </w:p>
        </w:tc>
        <w:tc>
          <w:tcPr>
            <w:tcW w:w="842" w:type="dxa"/>
            <w:gridSpan w:val="2"/>
            <w:tcBorders>
              <w:top w:val="nil"/>
              <w:left w:val="nil"/>
              <w:bottom w:val="single" w:sz="4" w:space="0" w:color="auto"/>
              <w:right w:val="single" w:sz="4" w:space="0" w:color="auto"/>
            </w:tcBorders>
            <w:shd w:val="clear" w:color="auto" w:fill="auto"/>
            <w:noWrap/>
            <w:vAlign w:val="center"/>
            <w:hideMark/>
          </w:tcPr>
          <w:p w14:paraId="1A2CB79F" w14:textId="77777777" w:rsidR="000C6794" w:rsidRPr="00483490" w:rsidRDefault="000C6794" w:rsidP="00E64119">
            <w:pPr>
              <w:ind w:right="-164"/>
              <w:jc w:val="center"/>
              <w:rPr>
                <w:color w:val="000000"/>
                <w:lang w:eastAsia="en-IN"/>
              </w:rPr>
            </w:pPr>
            <w:r w:rsidRPr="00483490">
              <w:rPr>
                <w:color w:val="000000"/>
                <w:lang w:eastAsia="en-IN"/>
              </w:rPr>
              <w:t>To</w:t>
            </w:r>
          </w:p>
        </w:tc>
        <w:tc>
          <w:tcPr>
            <w:tcW w:w="913" w:type="dxa"/>
            <w:gridSpan w:val="2"/>
            <w:tcBorders>
              <w:top w:val="nil"/>
              <w:left w:val="nil"/>
              <w:bottom w:val="single" w:sz="4" w:space="0" w:color="auto"/>
              <w:right w:val="single" w:sz="4" w:space="0" w:color="auto"/>
            </w:tcBorders>
            <w:shd w:val="clear" w:color="auto" w:fill="auto"/>
            <w:noWrap/>
            <w:vAlign w:val="center"/>
            <w:hideMark/>
          </w:tcPr>
          <w:p w14:paraId="408D1A24" w14:textId="77777777" w:rsidR="000C6794" w:rsidRPr="00483490" w:rsidRDefault="000C6794" w:rsidP="00E64119">
            <w:pPr>
              <w:ind w:right="-164"/>
              <w:jc w:val="center"/>
              <w:rPr>
                <w:color w:val="000000"/>
                <w:lang w:eastAsia="en-IN"/>
              </w:rPr>
            </w:pPr>
            <w:r w:rsidRPr="00483490">
              <w:rPr>
                <w:color w:val="000000"/>
                <w:lang w:eastAsia="en-IN"/>
              </w:rPr>
              <w:t>ASH %</w:t>
            </w:r>
          </w:p>
        </w:tc>
        <w:tc>
          <w:tcPr>
            <w:tcW w:w="607" w:type="dxa"/>
            <w:tcBorders>
              <w:top w:val="nil"/>
              <w:left w:val="nil"/>
              <w:bottom w:val="single" w:sz="4" w:space="0" w:color="auto"/>
              <w:right w:val="single" w:sz="4" w:space="0" w:color="auto"/>
            </w:tcBorders>
            <w:shd w:val="clear" w:color="auto" w:fill="auto"/>
            <w:noWrap/>
            <w:vAlign w:val="center"/>
            <w:hideMark/>
          </w:tcPr>
          <w:p w14:paraId="0030A695" w14:textId="77777777" w:rsidR="000C6794" w:rsidRPr="00483490" w:rsidRDefault="000C6794" w:rsidP="00E64119">
            <w:pPr>
              <w:ind w:right="-164"/>
              <w:jc w:val="center"/>
              <w:rPr>
                <w:color w:val="000000"/>
                <w:lang w:eastAsia="en-IN"/>
              </w:rPr>
            </w:pPr>
            <w:r w:rsidRPr="00483490">
              <w:rPr>
                <w:color w:val="000000"/>
                <w:lang w:eastAsia="en-IN"/>
              </w:rPr>
              <w:t>M%</w:t>
            </w:r>
          </w:p>
        </w:tc>
        <w:tc>
          <w:tcPr>
            <w:tcW w:w="742" w:type="dxa"/>
            <w:tcBorders>
              <w:top w:val="nil"/>
              <w:left w:val="nil"/>
              <w:bottom w:val="single" w:sz="4" w:space="0" w:color="auto"/>
              <w:right w:val="single" w:sz="4" w:space="0" w:color="auto"/>
            </w:tcBorders>
            <w:shd w:val="clear" w:color="auto" w:fill="auto"/>
            <w:noWrap/>
            <w:vAlign w:val="center"/>
            <w:hideMark/>
          </w:tcPr>
          <w:p w14:paraId="65734AE3" w14:textId="77777777" w:rsidR="000C6794" w:rsidRPr="00483490" w:rsidRDefault="000C6794" w:rsidP="00E64119">
            <w:pPr>
              <w:ind w:right="-164"/>
              <w:jc w:val="center"/>
              <w:rPr>
                <w:color w:val="000000"/>
                <w:lang w:eastAsia="en-IN"/>
              </w:rPr>
            </w:pPr>
            <w:r w:rsidRPr="00483490">
              <w:rPr>
                <w:color w:val="000000"/>
                <w:lang w:eastAsia="en-IN"/>
              </w:rPr>
              <w:t>V.M%</w:t>
            </w:r>
          </w:p>
        </w:tc>
        <w:tc>
          <w:tcPr>
            <w:tcW w:w="718" w:type="dxa"/>
            <w:tcBorders>
              <w:top w:val="nil"/>
              <w:left w:val="nil"/>
              <w:bottom w:val="single" w:sz="4" w:space="0" w:color="auto"/>
              <w:right w:val="single" w:sz="4" w:space="0" w:color="auto"/>
            </w:tcBorders>
            <w:shd w:val="clear" w:color="auto" w:fill="auto"/>
            <w:noWrap/>
            <w:vAlign w:val="center"/>
            <w:hideMark/>
          </w:tcPr>
          <w:p w14:paraId="130CDF7B" w14:textId="77777777" w:rsidR="000C6794" w:rsidRPr="00483490" w:rsidRDefault="000C6794" w:rsidP="00E64119">
            <w:pPr>
              <w:ind w:right="-164"/>
              <w:jc w:val="center"/>
              <w:rPr>
                <w:color w:val="000000"/>
                <w:lang w:eastAsia="en-IN"/>
              </w:rPr>
            </w:pPr>
            <w:r w:rsidRPr="00483490">
              <w:rPr>
                <w:color w:val="000000"/>
                <w:lang w:eastAsia="en-IN"/>
              </w:rPr>
              <w:t>LOI%</w:t>
            </w:r>
          </w:p>
        </w:tc>
        <w:tc>
          <w:tcPr>
            <w:tcW w:w="718" w:type="dxa"/>
            <w:tcBorders>
              <w:top w:val="nil"/>
              <w:left w:val="nil"/>
              <w:bottom w:val="single" w:sz="4" w:space="0" w:color="auto"/>
              <w:right w:val="single" w:sz="4" w:space="0" w:color="auto"/>
            </w:tcBorders>
            <w:shd w:val="clear" w:color="auto" w:fill="auto"/>
            <w:noWrap/>
            <w:vAlign w:val="center"/>
            <w:hideMark/>
          </w:tcPr>
          <w:p w14:paraId="6FE61A98" w14:textId="77777777" w:rsidR="000C6794" w:rsidRPr="00483490" w:rsidRDefault="000C6794" w:rsidP="00E64119">
            <w:pPr>
              <w:ind w:right="-164"/>
              <w:jc w:val="center"/>
              <w:rPr>
                <w:color w:val="000000"/>
                <w:sz w:val="24"/>
                <w:szCs w:val="24"/>
                <w:lang w:eastAsia="en-IN"/>
              </w:rPr>
            </w:pPr>
            <w:r w:rsidRPr="00483490">
              <w:rPr>
                <w:color w:val="000000"/>
                <w:sz w:val="24"/>
                <w:szCs w:val="24"/>
                <w:lang w:eastAsia="en-IN"/>
              </w:rPr>
              <w:t>SiO</w:t>
            </w:r>
            <w:r w:rsidRPr="00483490">
              <w:rPr>
                <w:color w:val="000000"/>
                <w:sz w:val="24"/>
                <w:szCs w:val="24"/>
                <w:vertAlign w:val="subscript"/>
                <w:lang w:eastAsia="en-IN"/>
              </w:rPr>
              <w:t>2</w:t>
            </w:r>
          </w:p>
        </w:tc>
        <w:tc>
          <w:tcPr>
            <w:tcW w:w="839" w:type="dxa"/>
            <w:tcBorders>
              <w:top w:val="nil"/>
              <w:left w:val="nil"/>
              <w:bottom w:val="single" w:sz="4" w:space="0" w:color="auto"/>
              <w:right w:val="single" w:sz="4" w:space="0" w:color="auto"/>
            </w:tcBorders>
            <w:shd w:val="clear" w:color="auto" w:fill="auto"/>
            <w:noWrap/>
            <w:vAlign w:val="center"/>
            <w:hideMark/>
          </w:tcPr>
          <w:p w14:paraId="699719CD" w14:textId="77777777" w:rsidR="000C6794" w:rsidRPr="00483490" w:rsidRDefault="000C6794" w:rsidP="00E64119">
            <w:pPr>
              <w:ind w:right="-164"/>
              <w:jc w:val="center"/>
              <w:rPr>
                <w:color w:val="000000"/>
                <w:sz w:val="24"/>
                <w:szCs w:val="24"/>
                <w:lang w:eastAsia="en-IN"/>
              </w:rPr>
            </w:pPr>
            <w:r w:rsidRPr="00483490">
              <w:rPr>
                <w:color w:val="000000"/>
                <w:sz w:val="24"/>
                <w:szCs w:val="24"/>
                <w:lang w:eastAsia="en-IN"/>
              </w:rPr>
              <w:t>Al</w:t>
            </w:r>
            <w:r w:rsidRPr="00483490">
              <w:rPr>
                <w:color w:val="000000"/>
                <w:sz w:val="24"/>
                <w:szCs w:val="24"/>
                <w:vertAlign w:val="subscript"/>
                <w:lang w:eastAsia="en-IN"/>
              </w:rPr>
              <w:t>2</w:t>
            </w:r>
            <w:r w:rsidRPr="00483490">
              <w:rPr>
                <w:color w:val="000000"/>
                <w:sz w:val="24"/>
                <w:szCs w:val="24"/>
                <w:lang w:eastAsia="en-IN"/>
              </w:rPr>
              <w:t>O</w:t>
            </w:r>
            <w:r w:rsidRPr="00483490">
              <w:rPr>
                <w:color w:val="000000"/>
                <w:sz w:val="24"/>
                <w:szCs w:val="24"/>
                <w:vertAlign w:val="subscript"/>
                <w:lang w:eastAsia="en-IN"/>
              </w:rPr>
              <w:t>3</w:t>
            </w:r>
            <w:r w:rsidRPr="00483490">
              <w:rPr>
                <w:color w:val="000000"/>
                <w:sz w:val="24"/>
                <w:szCs w:val="24"/>
                <w:lang w:eastAsia="en-IN"/>
              </w:rPr>
              <w:t>%</w:t>
            </w:r>
          </w:p>
        </w:tc>
        <w:tc>
          <w:tcPr>
            <w:tcW w:w="867" w:type="dxa"/>
            <w:tcBorders>
              <w:top w:val="nil"/>
              <w:left w:val="nil"/>
              <w:bottom w:val="single" w:sz="4" w:space="0" w:color="auto"/>
              <w:right w:val="single" w:sz="4" w:space="0" w:color="auto"/>
            </w:tcBorders>
            <w:shd w:val="clear" w:color="auto" w:fill="auto"/>
            <w:noWrap/>
            <w:vAlign w:val="bottom"/>
            <w:hideMark/>
          </w:tcPr>
          <w:p w14:paraId="64C5AC8E" w14:textId="77777777" w:rsidR="000C6794" w:rsidRPr="00483490" w:rsidRDefault="000C6794" w:rsidP="00E64119">
            <w:pPr>
              <w:ind w:right="-164"/>
              <w:jc w:val="center"/>
              <w:rPr>
                <w:color w:val="000000"/>
                <w:lang w:eastAsia="en-IN"/>
              </w:rPr>
            </w:pPr>
            <w:r w:rsidRPr="00483490">
              <w:rPr>
                <w:color w:val="000000"/>
                <w:lang w:eastAsia="en-IN"/>
              </w:rPr>
              <w:t>V</w:t>
            </w:r>
            <w:r w:rsidRPr="00483490">
              <w:rPr>
                <w:color w:val="000000"/>
                <w:vertAlign w:val="subscript"/>
                <w:lang w:eastAsia="en-IN"/>
              </w:rPr>
              <w:t>2</w:t>
            </w:r>
            <w:r w:rsidRPr="00483490">
              <w:rPr>
                <w:color w:val="000000"/>
                <w:lang w:eastAsia="en-IN"/>
              </w:rPr>
              <w:t>O</w:t>
            </w:r>
            <w:r w:rsidRPr="00483490">
              <w:rPr>
                <w:color w:val="000000"/>
                <w:vertAlign w:val="subscript"/>
                <w:lang w:eastAsia="en-IN"/>
              </w:rPr>
              <w:t>5</w:t>
            </w:r>
            <w:r w:rsidRPr="00483490">
              <w:rPr>
                <w:color w:val="000000"/>
                <w:lang w:eastAsia="en-IN"/>
              </w:rPr>
              <w:t>%</w:t>
            </w:r>
          </w:p>
        </w:tc>
        <w:tc>
          <w:tcPr>
            <w:tcW w:w="607" w:type="dxa"/>
            <w:tcBorders>
              <w:top w:val="nil"/>
              <w:left w:val="nil"/>
              <w:bottom w:val="single" w:sz="4" w:space="0" w:color="auto"/>
              <w:right w:val="single" w:sz="4" w:space="0" w:color="auto"/>
            </w:tcBorders>
            <w:shd w:val="clear" w:color="auto" w:fill="auto"/>
            <w:noWrap/>
            <w:vAlign w:val="center"/>
            <w:hideMark/>
          </w:tcPr>
          <w:p w14:paraId="0E79B0AF" w14:textId="77777777" w:rsidR="000C6794" w:rsidRPr="00483490" w:rsidRDefault="000C6794" w:rsidP="00E64119">
            <w:pPr>
              <w:ind w:right="-164"/>
              <w:jc w:val="center"/>
              <w:rPr>
                <w:color w:val="000000"/>
                <w:lang w:eastAsia="en-IN"/>
              </w:rPr>
            </w:pPr>
            <w:r w:rsidRPr="00483490">
              <w:rPr>
                <w:color w:val="000000"/>
                <w:lang w:eastAsia="en-IN"/>
              </w:rPr>
              <w:t>FC%</w:t>
            </w:r>
          </w:p>
        </w:tc>
        <w:tc>
          <w:tcPr>
            <w:tcW w:w="827" w:type="dxa"/>
            <w:tcBorders>
              <w:top w:val="nil"/>
              <w:left w:val="nil"/>
              <w:bottom w:val="single" w:sz="4" w:space="0" w:color="auto"/>
              <w:right w:val="single" w:sz="4" w:space="0" w:color="auto"/>
            </w:tcBorders>
            <w:shd w:val="clear" w:color="auto" w:fill="auto"/>
            <w:noWrap/>
            <w:vAlign w:val="center"/>
            <w:hideMark/>
          </w:tcPr>
          <w:p w14:paraId="6D7BEF08" w14:textId="77777777" w:rsidR="000C6794" w:rsidRPr="00483490" w:rsidRDefault="000C6794" w:rsidP="00E64119">
            <w:pPr>
              <w:ind w:right="-164"/>
              <w:jc w:val="center"/>
              <w:rPr>
                <w:color w:val="000000"/>
                <w:lang w:eastAsia="en-IN"/>
              </w:rPr>
            </w:pPr>
            <w:r w:rsidRPr="00483490">
              <w:rPr>
                <w:color w:val="000000"/>
                <w:lang w:eastAsia="en-IN"/>
              </w:rPr>
              <w:t>Length</w:t>
            </w:r>
          </w:p>
        </w:tc>
        <w:tc>
          <w:tcPr>
            <w:tcW w:w="2833" w:type="dxa"/>
            <w:tcBorders>
              <w:top w:val="nil"/>
              <w:left w:val="nil"/>
              <w:bottom w:val="single" w:sz="4" w:space="0" w:color="auto"/>
              <w:right w:val="single" w:sz="4" w:space="0" w:color="auto"/>
            </w:tcBorders>
            <w:shd w:val="clear" w:color="auto" w:fill="auto"/>
            <w:vAlign w:val="center"/>
            <w:hideMark/>
          </w:tcPr>
          <w:p w14:paraId="468DEE5B" w14:textId="77777777" w:rsidR="000C6794" w:rsidRPr="00483490" w:rsidRDefault="000C6794" w:rsidP="00E64119">
            <w:pPr>
              <w:ind w:right="-164"/>
              <w:jc w:val="center"/>
              <w:rPr>
                <w:color w:val="000000"/>
                <w:lang w:eastAsia="en-IN"/>
              </w:rPr>
            </w:pPr>
            <w:r w:rsidRPr="00483490">
              <w:rPr>
                <w:color w:val="000000"/>
                <w:lang w:eastAsia="en-IN"/>
              </w:rPr>
              <w:t>Lithology</w:t>
            </w:r>
          </w:p>
        </w:tc>
      </w:tr>
      <w:tr w:rsidR="000C6794" w:rsidRPr="00483490" w14:paraId="0E7CCFEE" w14:textId="77777777" w:rsidTr="006E270F">
        <w:trPr>
          <w:trHeight w:val="290"/>
        </w:trPr>
        <w:tc>
          <w:tcPr>
            <w:tcW w:w="1206" w:type="dxa"/>
            <w:tcBorders>
              <w:top w:val="nil"/>
              <w:left w:val="single" w:sz="4" w:space="0" w:color="auto"/>
              <w:bottom w:val="single" w:sz="4" w:space="0" w:color="auto"/>
              <w:right w:val="single" w:sz="4" w:space="0" w:color="auto"/>
            </w:tcBorders>
            <w:shd w:val="clear" w:color="auto" w:fill="auto"/>
            <w:noWrap/>
            <w:vAlign w:val="center"/>
            <w:hideMark/>
          </w:tcPr>
          <w:p w14:paraId="238CE585" w14:textId="77777777" w:rsidR="000C6794" w:rsidRPr="00483490" w:rsidRDefault="000C6794" w:rsidP="00E64119">
            <w:pPr>
              <w:ind w:right="-164"/>
              <w:jc w:val="center"/>
              <w:rPr>
                <w:color w:val="000000"/>
                <w:lang w:eastAsia="en-IN"/>
              </w:rPr>
            </w:pPr>
            <w:r w:rsidRPr="00483490">
              <w:rPr>
                <w:color w:val="000000"/>
                <w:lang w:eastAsia="en-IN"/>
              </w:rPr>
              <w:t>1</w:t>
            </w:r>
          </w:p>
        </w:tc>
        <w:tc>
          <w:tcPr>
            <w:tcW w:w="1215" w:type="dxa"/>
            <w:gridSpan w:val="2"/>
            <w:tcBorders>
              <w:top w:val="nil"/>
              <w:left w:val="nil"/>
              <w:bottom w:val="single" w:sz="4" w:space="0" w:color="auto"/>
              <w:right w:val="single" w:sz="4" w:space="0" w:color="auto"/>
            </w:tcBorders>
            <w:shd w:val="clear" w:color="auto" w:fill="auto"/>
            <w:noWrap/>
            <w:vAlign w:val="center"/>
            <w:hideMark/>
          </w:tcPr>
          <w:p w14:paraId="6F4DE9DE" w14:textId="77777777" w:rsidR="000C6794" w:rsidRPr="00483490" w:rsidRDefault="000C6794" w:rsidP="00E64119">
            <w:pPr>
              <w:ind w:right="-164"/>
              <w:jc w:val="center"/>
              <w:rPr>
                <w:color w:val="000000"/>
                <w:lang w:eastAsia="en-IN"/>
              </w:rPr>
            </w:pPr>
            <w:r w:rsidRPr="00483490">
              <w:rPr>
                <w:color w:val="000000"/>
                <w:lang w:eastAsia="en-IN"/>
              </w:rPr>
              <w:t> </w:t>
            </w:r>
          </w:p>
        </w:tc>
        <w:tc>
          <w:tcPr>
            <w:tcW w:w="831" w:type="dxa"/>
            <w:tcBorders>
              <w:top w:val="nil"/>
              <w:left w:val="nil"/>
              <w:bottom w:val="single" w:sz="4" w:space="0" w:color="000000"/>
              <w:right w:val="single" w:sz="4" w:space="0" w:color="000000"/>
            </w:tcBorders>
            <w:shd w:val="clear" w:color="auto" w:fill="auto"/>
            <w:noWrap/>
            <w:vAlign w:val="center"/>
            <w:hideMark/>
          </w:tcPr>
          <w:p w14:paraId="1B11DF97" w14:textId="77777777" w:rsidR="000C6794" w:rsidRPr="00483490" w:rsidRDefault="000C6794" w:rsidP="00E64119">
            <w:pPr>
              <w:ind w:right="-164"/>
              <w:jc w:val="center"/>
              <w:rPr>
                <w:color w:val="000000"/>
                <w:lang w:eastAsia="en-IN"/>
              </w:rPr>
            </w:pPr>
            <w:r w:rsidRPr="00483490">
              <w:rPr>
                <w:color w:val="000000"/>
                <w:lang w:eastAsia="en-IN"/>
              </w:rPr>
              <w:t>0.00</w:t>
            </w:r>
          </w:p>
        </w:tc>
        <w:tc>
          <w:tcPr>
            <w:tcW w:w="842" w:type="dxa"/>
            <w:gridSpan w:val="2"/>
            <w:tcBorders>
              <w:top w:val="nil"/>
              <w:left w:val="nil"/>
              <w:bottom w:val="single" w:sz="4" w:space="0" w:color="000000"/>
              <w:right w:val="single" w:sz="4" w:space="0" w:color="000000"/>
            </w:tcBorders>
            <w:shd w:val="clear" w:color="auto" w:fill="auto"/>
            <w:noWrap/>
            <w:vAlign w:val="center"/>
            <w:hideMark/>
          </w:tcPr>
          <w:p w14:paraId="17BB5396" w14:textId="77777777" w:rsidR="000C6794" w:rsidRPr="00483490" w:rsidRDefault="000C6794" w:rsidP="00E64119">
            <w:pPr>
              <w:ind w:right="-164"/>
              <w:jc w:val="center"/>
              <w:rPr>
                <w:color w:val="000000"/>
                <w:lang w:eastAsia="en-IN"/>
              </w:rPr>
            </w:pPr>
            <w:r w:rsidRPr="00483490">
              <w:rPr>
                <w:color w:val="000000"/>
                <w:lang w:eastAsia="en-IN"/>
              </w:rPr>
              <w:t>5.00</w:t>
            </w:r>
          </w:p>
        </w:tc>
        <w:tc>
          <w:tcPr>
            <w:tcW w:w="913" w:type="dxa"/>
            <w:gridSpan w:val="2"/>
            <w:tcBorders>
              <w:top w:val="nil"/>
              <w:left w:val="nil"/>
              <w:bottom w:val="single" w:sz="4" w:space="0" w:color="auto"/>
              <w:right w:val="single" w:sz="4" w:space="0" w:color="auto"/>
            </w:tcBorders>
            <w:shd w:val="clear" w:color="auto" w:fill="auto"/>
            <w:noWrap/>
            <w:vAlign w:val="center"/>
            <w:hideMark/>
          </w:tcPr>
          <w:p w14:paraId="08827005" w14:textId="77777777" w:rsidR="000C6794" w:rsidRPr="00483490" w:rsidRDefault="000C6794" w:rsidP="00E64119">
            <w:pPr>
              <w:ind w:right="-164"/>
              <w:jc w:val="center"/>
              <w:rPr>
                <w:color w:val="000000"/>
                <w:lang w:eastAsia="en-IN"/>
              </w:rPr>
            </w:pPr>
            <w:r w:rsidRPr="00483490">
              <w:rPr>
                <w:color w:val="000000"/>
                <w:lang w:eastAsia="en-IN"/>
              </w:rPr>
              <w:t> </w:t>
            </w:r>
          </w:p>
        </w:tc>
        <w:tc>
          <w:tcPr>
            <w:tcW w:w="607" w:type="dxa"/>
            <w:tcBorders>
              <w:top w:val="nil"/>
              <w:left w:val="nil"/>
              <w:bottom w:val="single" w:sz="4" w:space="0" w:color="auto"/>
              <w:right w:val="single" w:sz="4" w:space="0" w:color="auto"/>
            </w:tcBorders>
            <w:shd w:val="clear" w:color="auto" w:fill="auto"/>
            <w:noWrap/>
            <w:vAlign w:val="center"/>
            <w:hideMark/>
          </w:tcPr>
          <w:p w14:paraId="0F103115" w14:textId="77777777" w:rsidR="000C6794" w:rsidRPr="00483490" w:rsidRDefault="000C6794" w:rsidP="00E64119">
            <w:pPr>
              <w:ind w:right="-164"/>
              <w:jc w:val="center"/>
              <w:rPr>
                <w:color w:val="000000"/>
                <w:lang w:eastAsia="en-IN"/>
              </w:rPr>
            </w:pPr>
            <w:r w:rsidRPr="00483490">
              <w:rPr>
                <w:color w:val="000000"/>
                <w:lang w:eastAsia="en-IN"/>
              </w:rPr>
              <w:t> </w:t>
            </w:r>
          </w:p>
        </w:tc>
        <w:tc>
          <w:tcPr>
            <w:tcW w:w="742" w:type="dxa"/>
            <w:tcBorders>
              <w:top w:val="nil"/>
              <w:left w:val="nil"/>
              <w:bottom w:val="single" w:sz="4" w:space="0" w:color="auto"/>
              <w:right w:val="single" w:sz="4" w:space="0" w:color="auto"/>
            </w:tcBorders>
            <w:shd w:val="clear" w:color="auto" w:fill="auto"/>
            <w:noWrap/>
            <w:vAlign w:val="center"/>
            <w:hideMark/>
          </w:tcPr>
          <w:p w14:paraId="7B37AE1E" w14:textId="77777777" w:rsidR="000C6794" w:rsidRPr="00483490" w:rsidRDefault="000C6794" w:rsidP="00E64119">
            <w:pPr>
              <w:ind w:right="-164"/>
              <w:jc w:val="center"/>
              <w:rPr>
                <w:color w:val="000000"/>
                <w:lang w:eastAsia="en-IN"/>
              </w:rPr>
            </w:pPr>
            <w:r w:rsidRPr="00483490">
              <w:rPr>
                <w:color w:val="000000"/>
                <w:lang w:eastAsia="en-IN"/>
              </w:rPr>
              <w:t> </w:t>
            </w:r>
          </w:p>
        </w:tc>
        <w:tc>
          <w:tcPr>
            <w:tcW w:w="718" w:type="dxa"/>
            <w:tcBorders>
              <w:top w:val="nil"/>
              <w:left w:val="nil"/>
              <w:bottom w:val="single" w:sz="4" w:space="0" w:color="auto"/>
              <w:right w:val="single" w:sz="4" w:space="0" w:color="auto"/>
            </w:tcBorders>
            <w:shd w:val="clear" w:color="auto" w:fill="auto"/>
            <w:noWrap/>
            <w:vAlign w:val="center"/>
            <w:hideMark/>
          </w:tcPr>
          <w:p w14:paraId="221FBDA5" w14:textId="77777777" w:rsidR="000C6794" w:rsidRPr="00483490" w:rsidRDefault="000C6794" w:rsidP="00E64119">
            <w:pPr>
              <w:ind w:right="-164"/>
              <w:jc w:val="center"/>
              <w:rPr>
                <w:color w:val="000000"/>
                <w:lang w:eastAsia="en-IN"/>
              </w:rPr>
            </w:pPr>
            <w:r w:rsidRPr="00483490">
              <w:rPr>
                <w:color w:val="000000"/>
                <w:lang w:eastAsia="en-IN"/>
              </w:rPr>
              <w:t> </w:t>
            </w:r>
          </w:p>
        </w:tc>
        <w:tc>
          <w:tcPr>
            <w:tcW w:w="718" w:type="dxa"/>
            <w:tcBorders>
              <w:top w:val="nil"/>
              <w:left w:val="nil"/>
              <w:bottom w:val="single" w:sz="4" w:space="0" w:color="auto"/>
              <w:right w:val="single" w:sz="4" w:space="0" w:color="auto"/>
            </w:tcBorders>
            <w:shd w:val="clear" w:color="auto" w:fill="auto"/>
            <w:noWrap/>
            <w:vAlign w:val="center"/>
            <w:hideMark/>
          </w:tcPr>
          <w:p w14:paraId="36BB2973" w14:textId="77777777" w:rsidR="000C6794" w:rsidRPr="00483490" w:rsidRDefault="000C6794" w:rsidP="00E64119">
            <w:pPr>
              <w:ind w:right="-164"/>
              <w:jc w:val="center"/>
              <w:rPr>
                <w:color w:val="000000"/>
                <w:lang w:eastAsia="en-IN"/>
              </w:rPr>
            </w:pPr>
            <w:r w:rsidRPr="00483490">
              <w:rPr>
                <w:color w:val="000000"/>
                <w:lang w:eastAsia="en-IN"/>
              </w:rPr>
              <w:t> </w:t>
            </w:r>
          </w:p>
        </w:tc>
        <w:tc>
          <w:tcPr>
            <w:tcW w:w="839" w:type="dxa"/>
            <w:tcBorders>
              <w:top w:val="nil"/>
              <w:left w:val="nil"/>
              <w:bottom w:val="single" w:sz="4" w:space="0" w:color="auto"/>
              <w:right w:val="single" w:sz="4" w:space="0" w:color="auto"/>
            </w:tcBorders>
            <w:shd w:val="clear" w:color="auto" w:fill="auto"/>
            <w:noWrap/>
            <w:vAlign w:val="center"/>
            <w:hideMark/>
          </w:tcPr>
          <w:p w14:paraId="4531F7B2" w14:textId="77777777" w:rsidR="000C6794" w:rsidRPr="00483490" w:rsidRDefault="000C6794" w:rsidP="00E64119">
            <w:pPr>
              <w:ind w:right="-164"/>
              <w:jc w:val="center"/>
              <w:rPr>
                <w:color w:val="000000"/>
                <w:lang w:eastAsia="en-IN"/>
              </w:rPr>
            </w:pPr>
            <w:r w:rsidRPr="00483490">
              <w:rPr>
                <w:color w:val="000000"/>
                <w:lang w:eastAsia="en-IN"/>
              </w:rPr>
              <w:t> </w:t>
            </w:r>
          </w:p>
        </w:tc>
        <w:tc>
          <w:tcPr>
            <w:tcW w:w="867" w:type="dxa"/>
            <w:tcBorders>
              <w:top w:val="nil"/>
              <w:left w:val="nil"/>
              <w:bottom w:val="single" w:sz="4" w:space="0" w:color="auto"/>
              <w:right w:val="single" w:sz="4" w:space="0" w:color="auto"/>
            </w:tcBorders>
            <w:shd w:val="clear" w:color="auto" w:fill="auto"/>
            <w:noWrap/>
            <w:vAlign w:val="bottom"/>
            <w:hideMark/>
          </w:tcPr>
          <w:p w14:paraId="28F8361E" w14:textId="77777777" w:rsidR="000C6794" w:rsidRPr="00483490" w:rsidRDefault="000C6794" w:rsidP="00E64119">
            <w:pPr>
              <w:ind w:right="-164"/>
              <w:rPr>
                <w:color w:val="000000"/>
                <w:lang w:eastAsia="en-IN"/>
              </w:rPr>
            </w:pPr>
            <w:r w:rsidRPr="00483490">
              <w:rPr>
                <w:color w:val="000000"/>
                <w:lang w:eastAsia="en-IN"/>
              </w:rPr>
              <w:t> </w:t>
            </w:r>
          </w:p>
        </w:tc>
        <w:tc>
          <w:tcPr>
            <w:tcW w:w="607" w:type="dxa"/>
            <w:tcBorders>
              <w:top w:val="nil"/>
              <w:left w:val="nil"/>
              <w:bottom w:val="single" w:sz="4" w:space="0" w:color="auto"/>
              <w:right w:val="single" w:sz="4" w:space="0" w:color="auto"/>
            </w:tcBorders>
            <w:shd w:val="clear" w:color="auto" w:fill="auto"/>
            <w:noWrap/>
            <w:vAlign w:val="bottom"/>
            <w:hideMark/>
          </w:tcPr>
          <w:p w14:paraId="5540D731" w14:textId="77777777" w:rsidR="000C6794" w:rsidRPr="00483490" w:rsidRDefault="000C6794" w:rsidP="00E64119">
            <w:pPr>
              <w:ind w:right="-164"/>
              <w:rPr>
                <w:color w:val="000000"/>
                <w:lang w:eastAsia="en-IN"/>
              </w:rPr>
            </w:pPr>
            <w:r w:rsidRPr="00483490">
              <w:rPr>
                <w:color w:val="000000"/>
                <w:lang w:eastAsia="en-IN"/>
              </w:rPr>
              <w:t> </w:t>
            </w:r>
          </w:p>
        </w:tc>
        <w:tc>
          <w:tcPr>
            <w:tcW w:w="827" w:type="dxa"/>
            <w:tcBorders>
              <w:top w:val="nil"/>
              <w:left w:val="nil"/>
              <w:bottom w:val="single" w:sz="4" w:space="0" w:color="auto"/>
              <w:right w:val="single" w:sz="4" w:space="0" w:color="auto"/>
            </w:tcBorders>
            <w:shd w:val="clear" w:color="auto" w:fill="auto"/>
            <w:noWrap/>
            <w:vAlign w:val="center"/>
            <w:hideMark/>
          </w:tcPr>
          <w:p w14:paraId="338C58C7" w14:textId="77777777" w:rsidR="000C6794" w:rsidRPr="00483490" w:rsidRDefault="000C6794" w:rsidP="00E64119">
            <w:pPr>
              <w:ind w:right="-164"/>
              <w:jc w:val="center"/>
              <w:rPr>
                <w:color w:val="000000"/>
                <w:lang w:eastAsia="en-IN"/>
              </w:rPr>
            </w:pPr>
            <w:r w:rsidRPr="00483490">
              <w:rPr>
                <w:color w:val="000000"/>
                <w:lang w:eastAsia="en-IN"/>
              </w:rPr>
              <w:t>5.00</w:t>
            </w:r>
          </w:p>
        </w:tc>
        <w:tc>
          <w:tcPr>
            <w:tcW w:w="2833" w:type="dxa"/>
            <w:tcBorders>
              <w:top w:val="nil"/>
              <w:left w:val="nil"/>
              <w:bottom w:val="single" w:sz="4" w:space="0" w:color="auto"/>
              <w:right w:val="single" w:sz="4" w:space="0" w:color="auto"/>
            </w:tcBorders>
            <w:shd w:val="clear" w:color="auto" w:fill="auto"/>
            <w:vAlign w:val="center"/>
            <w:hideMark/>
          </w:tcPr>
          <w:p w14:paraId="2A36AC4D" w14:textId="77777777" w:rsidR="000C6794" w:rsidRPr="00483490" w:rsidRDefault="000C6794" w:rsidP="00E64119">
            <w:pPr>
              <w:ind w:right="-164"/>
              <w:jc w:val="center"/>
              <w:rPr>
                <w:color w:val="000000"/>
                <w:lang w:eastAsia="en-IN"/>
              </w:rPr>
            </w:pPr>
            <w:r w:rsidRPr="00483490">
              <w:rPr>
                <w:color w:val="000000"/>
                <w:lang w:eastAsia="en-IN"/>
              </w:rPr>
              <w:t>Soil</w:t>
            </w:r>
          </w:p>
        </w:tc>
      </w:tr>
      <w:tr w:rsidR="000C6794" w:rsidRPr="00483490" w14:paraId="3CEE4F05" w14:textId="77777777" w:rsidTr="006E270F">
        <w:trPr>
          <w:trHeight w:val="290"/>
        </w:trPr>
        <w:tc>
          <w:tcPr>
            <w:tcW w:w="1206" w:type="dxa"/>
            <w:tcBorders>
              <w:top w:val="nil"/>
              <w:left w:val="single" w:sz="4" w:space="0" w:color="auto"/>
              <w:bottom w:val="single" w:sz="4" w:space="0" w:color="auto"/>
              <w:right w:val="single" w:sz="4" w:space="0" w:color="auto"/>
            </w:tcBorders>
            <w:shd w:val="clear" w:color="auto" w:fill="auto"/>
            <w:noWrap/>
            <w:vAlign w:val="center"/>
            <w:hideMark/>
          </w:tcPr>
          <w:p w14:paraId="65419BA6" w14:textId="77777777" w:rsidR="000C6794" w:rsidRPr="00483490" w:rsidRDefault="000C6794" w:rsidP="00E64119">
            <w:pPr>
              <w:ind w:right="-164"/>
              <w:jc w:val="center"/>
              <w:rPr>
                <w:color w:val="000000"/>
                <w:lang w:eastAsia="en-IN"/>
              </w:rPr>
            </w:pPr>
            <w:r w:rsidRPr="00483490">
              <w:rPr>
                <w:color w:val="000000"/>
                <w:lang w:eastAsia="en-IN"/>
              </w:rPr>
              <w:t>2</w:t>
            </w:r>
          </w:p>
        </w:tc>
        <w:tc>
          <w:tcPr>
            <w:tcW w:w="1215" w:type="dxa"/>
            <w:gridSpan w:val="2"/>
            <w:tcBorders>
              <w:top w:val="nil"/>
              <w:left w:val="nil"/>
              <w:bottom w:val="single" w:sz="4" w:space="0" w:color="auto"/>
              <w:right w:val="single" w:sz="4" w:space="0" w:color="auto"/>
            </w:tcBorders>
            <w:shd w:val="clear" w:color="auto" w:fill="auto"/>
            <w:noWrap/>
            <w:vAlign w:val="center"/>
            <w:hideMark/>
          </w:tcPr>
          <w:p w14:paraId="20FD265E" w14:textId="77777777" w:rsidR="000C6794" w:rsidRPr="00483490" w:rsidRDefault="000C6794" w:rsidP="00E64119">
            <w:pPr>
              <w:ind w:right="-164"/>
              <w:jc w:val="center"/>
              <w:rPr>
                <w:color w:val="000000"/>
                <w:lang w:eastAsia="en-IN"/>
              </w:rPr>
            </w:pPr>
            <w:r w:rsidRPr="00483490">
              <w:rPr>
                <w:color w:val="000000"/>
                <w:lang w:eastAsia="en-IN"/>
              </w:rPr>
              <w:t> </w:t>
            </w:r>
          </w:p>
        </w:tc>
        <w:tc>
          <w:tcPr>
            <w:tcW w:w="831" w:type="dxa"/>
            <w:tcBorders>
              <w:top w:val="nil"/>
              <w:left w:val="nil"/>
              <w:bottom w:val="single" w:sz="4" w:space="0" w:color="000000"/>
              <w:right w:val="single" w:sz="4" w:space="0" w:color="000000"/>
            </w:tcBorders>
            <w:shd w:val="clear" w:color="auto" w:fill="auto"/>
            <w:noWrap/>
            <w:vAlign w:val="center"/>
            <w:hideMark/>
          </w:tcPr>
          <w:p w14:paraId="2AB5AFAE" w14:textId="77777777" w:rsidR="000C6794" w:rsidRPr="00483490" w:rsidRDefault="000C6794" w:rsidP="00E64119">
            <w:pPr>
              <w:ind w:right="-164"/>
              <w:jc w:val="center"/>
              <w:rPr>
                <w:color w:val="000000"/>
                <w:lang w:eastAsia="en-IN"/>
              </w:rPr>
            </w:pPr>
            <w:r w:rsidRPr="00483490">
              <w:rPr>
                <w:color w:val="000000"/>
                <w:lang w:eastAsia="en-IN"/>
              </w:rPr>
              <w:t>5.00</w:t>
            </w:r>
          </w:p>
        </w:tc>
        <w:tc>
          <w:tcPr>
            <w:tcW w:w="842" w:type="dxa"/>
            <w:gridSpan w:val="2"/>
            <w:tcBorders>
              <w:top w:val="nil"/>
              <w:left w:val="nil"/>
              <w:bottom w:val="single" w:sz="4" w:space="0" w:color="000000"/>
              <w:right w:val="single" w:sz="4" w:space="0" w:color="000000"/>
            </w:tcBorders>
            <w:shd w:val="clear" w:color="auto" w:fill="auto"/>
            <w:noWrap/>
            <w:vAlign w:val="center"/>
            <w:hideMark/>
          </w:tcPr>
          <w:p w14:paraId="17215D49" w14:textId="77777777" w:rsidR="000C6794" w:rsidRPr="00483490" w:rsidRDefault="000C6794" w:rsidP="00E64119">
            <w:pPr>
              <w:ind w:right="-164"/>
              <w:jc w:val="center"/>
              <w:rPr>
                <w:color w:val="000000"/>
                <w:lang w:eastAsia="en-IN"/>
              </w:rPr>
            </w:pPr>
            <w:r w:rsidRPr="00483490">
              <w:rPr>
                <w:color w:val="000000"/>
                <w:lang w:eastAsia="en-IN"/>
              </w:rPr>
              <w:t>8.00</w:t>
            </w:r>
          </w:p>
        </w:tc>
        <w:tc>
          <w:tcPr>
            <w:tcW w:w="913" w:type="dxa"/>
            <w:gridSpan w:val="2"/>
            <w:tcBorders>
              <w:top w:val="nil"/>
              <w:left w:val="nil"/>
              <w:bottom w:val="single" w:sz="4" w:space="0" w:color="auto"/>
              <w:right w:val="single" w:sz="4" w:space="0" w:color="auto"/>
            </w:tcBorders>
            <w:shd w:val="clear" w:color="auto" w:fill="auto"/>
            <w:noWrap/>
            <w:vAlign w:val="center"/>
            <w:hideMark/>
          </w:tcPr>
          <w:p w14:paraId="76048066" w14:textId="77777777" w:rsidR="000C6794" w:rsidRPr="00483490" w:rsidRDefault="000C6794" w:rsidP="00E64119">
            <w:pPr>
              <w:ind w:right="-164"/>
              <w:jc w:val="center"/>
              <w:rPr>
                <w:color w:val="000000"/>
                <w:lang w:eastAsia="en-IN"/>
              </w:rPr>
            </w:pPr>
            <w:r w:rsidRPr="00483490">
              <w:rPr>
                <w:color w:val="000000"/>
                <w:lang w:eastAsia="en-IN"/>
              </w:rPr>
              <w:t> </w:t>
            </w:r>
          </w:p>
        </w:tc>
        <w:tc>
          <w:tcPr>
            <w:tcW w:w="607" w:type="dxa"/>
            <w:tcBorders>
              <w:top w:val="nil"/>
              <w:left w:val="nil"/>
              <w:bottom w:val="single" w:sz="4" w:space="0" w:color="auto"/>
              <w:right w:val="single" w:sz="4" w:space="0" w:color="auto"/>
            </w:tcBorders>
            <w:shd w:val="clear" w:color="auto" w:fill="auto"/>
            <w:noWrap/>
            <w:vAlign w:val="center"/>
            <w:hideMark/>
          </w:tcPr>
          <w:p w14:paraId="25BEC2D1" w14:textId="77777777" w:rsidR="000C6794" w:rsidRPr="00483490" w:rsidRDefault="000C6794" w:rsidP="00E64119">
            <w:pPr>
              <w:ind w:right="-164"/>
              <w:jc w:val="center"/>
              <w:rPr>
                <w:color w:val="000000"/>
                <w:lang w:eastAsia="en-IN"/>
              </w:rPr>
            </w:pPr>
            <w:r w:rsidRPr="00483490">
              <w:rPr>
                <w:color w:val="000000"/>
                <w:lang w:eastAsia="en-IN"/>
              </w:rPr>
              <w:t> </w:t>
            </w:r>
          </w:p>
        </w:tc>
        <w:tc>
          <w:tcPr>
            <w:tcW w:w="742" w:type="dxa"/>
            <w:tcBorders>
              <w:top w:val="nil"/>
              <w:left w:val="nil"/>
              <w:bottom w:val="single" w:sz="4" w:space="0" w:color="auto"/>
              <w:right w:val="single" w:sz="4" w:space="0" w:color="auto"/>
            </w:tcBorders>
            <w:shd w:val="clear" w:color="auto" w:fill="auto"/>
            <w:noWrap/>
            <w:vAlign w:val="center"/>
            <w:hideMark/>
          </w:tcPr>
          <w:p w14:paraId="224485D9" w14:textId="77777777" w:rsidR="000C6794" w:rsidRPr="00483490" w:rsidRDefault="000C6794" w:rsidP="00E64119">
            <w:pPr>
              <w:ind w:right="-164"/>
              <w:jc w:val="center"/>
              <w:rPr>
                <w:color w:val="000000"/>
                <w:lang w:eastAsia="en-IN"/>
              </w:rPr>
            </w:pPr>
            <w:r w:rsidRPr="00483490">
              <w:rPr>
                <w:color w:val="000000"/>
                <w:lang w:eastAsia="en-IN"/>
              </w:rPr>
              <w:t> </w:t>
            </w:r>
          </w:p>
        </w:tc>
        <w:tc>
          <w:tcPr>
            <w:tcW w:w="718" w:type="dxa"/>
            <w:tcBorders>
              <w:top w:val="nil"/>
              <w:left w:val="nil"/>
              <w:bottom w:val="single" w:sz="4" w:space="0" w:color="auto"/>
              <w:right w:val="single" w:sz="4" w:space="0" w:color="auto"/>
            </w:tcBorders>
            <w:shd w:val="clear" w:color="auto" w:fill="auto"/>
            <w:noWrap/>
            <w:vAlign w:val="center"/>
            <w:hideMark/>
          </w:tcPr>
          <w:p w14:paraId="39CF98F8" w14:textId="77777777" w:rsidR="000C6794" w:rsidRPr="00483490" w:rsidRDefault="000C6794" w:rsidP="00E64119">
            <w:pPr>
              <w:ind w:right="-164"/>
              <w:jc w:val="center"/>
              <w:rPr>
                <w:color w:val="000000"/>
                <w:lang w:eastAsia="en-IN"/>
              </w:rPr>
            </w:pPr>
            <w:r w:rsidRPr="00483490">
              <w:rPr>
                <w:color w:val="000000"/>
                <w:lang w:eastAsia="en-IN"/>
              </w:rPr>
              <w:t> </w:t>
            </w:r>
          </w:p>
        </w:tc>
        <w:tc>
          <w:tcPr>
            <w:tcW w:w="718" w:type="dxa"/>
            <w:tcBorders>
              <w:top w:val="nil"/>
              <w:left w:val="nil"/>
              <w:bottom w:val="single" w:sz="4" w:space="0" w:color="auto"/>
              <w:right w:val="single" w:sz="4" w:space="0" w:color="auto"/>
            </w:tcBorders>
            <w:shd w:val="clear" w:color="auto" w:fill="auto"/>
            <w:noWrap/>
            <w:vAlign w:val="center"/>
            <w:hideMark/>
          </w:tcPr>
          <w:p w14:paraId="6C2C3257" w14:textId="77777777" w:rsidR="000C6794" w:rsidRPr="00483490" w:rsidRDefault="000C6794" w:rsidP="00E64119">
            <w:pPr>
              <w:ind w:right="-164"/>
              <w:jc w:val="center"/>
              <w:rPr>
                <w:color w:val="000000"/>
                <w:lang w:eastAsia="en-IN"/>
              </w:rPr>
            </w:pPr>
            <w:r w:rsidRPr="00483490">
              <w:rPr>
                <w:color w:val="000000"/>
                <w:lang w:eastAsia="en-IN"/>
              </w:rPr>
              <w:t> </w:t>
            </w:r>
          </w:p>
        </w:tc>
        <w:tc>
          <w:tcPr>
            <w:tcW w:w="839" w:type="dxa"/>
            <w:tcBorders>
              <w:top w:val="nil"/>
              <w:left w:val="nil"/>
              <w:bottom w:val="single" w:sz="4" w:space="0" w:color="auto"/>
              <w:right w:val="single" w:sz="4" w:space="0" w:color="auto"/>
            </w:tcBorders>
            <w:shd w:val="clear" w:color="auto" w:fill="auto"/>
            <w:noWrap/>
            <w:vAlign w:val="center"/>
            <w:hideMark/>
          </w:tcPr>
          <w:p w14:paraId="7694220C" w14:textId="77777777" w:rsidR="000C6794" w:rsidRPr="00483490" w:rsidRDefault="000C6794" w:rsidP="00E64119">
            <w:pPr>
              <w:ind w:right="-164"/>
              <w:jc w:val="center"/>
              <w:rPr>
                <w:color w:val="000000"/>
                <w:lang w:eastAsia="en-IN"/>
              </w:rPr>
            </w:pPr>
            <w:r w:rsidRPr="00483490">
              <w:rPr>
                <w:color w:val="000000"/>
                <w:lang w:eastAsia="en-IN"/>
              </w:rPr>
              <w:t> </w:t>
            </w:r>
          </w:p>
        </w:tc>
        <w:tc>
          <w:tcPr>
            <w:tcW w:w="867" w:type="dxa"/>
            <w:tcBorders>
              <w:top w:val="nil"/>
              <w:left w:val="nil"/>
              <w:bottom w:val="single" w:sz="4" w:space="0" w:color="auto"/>
              <w:right w:val="single" w:sz="4" w:space="0" w:color="auto"/>
            </w:tcBorders>
            <w:shd w:val="clear" w:color="auto" w:fill="auto"/>
            <w:noWrap/>
            <w:vAlign w:val="bottom"/>
            <w:hideMark/>
          </w:tcPr>
          <w:p w14:paraId="2BEB1C86" w14:textId="77777777" w:rsidR="000C6794" w:rsidRPr="00483490" w:rsidRDefault="000C6794" w:rsidP="00E64119">
            <w:pPr>
              <w:ind w:right="-164"/>
              <w:rPr>
                <w:color w:val="000000"/>
                <w:lang w:eastAsia="en-IN"/>
              </w:rPr>
            </w:pPr>
            <w:r w:rsidRPr="00483490">
              <w:rPr>
                <w:color w:val="000000"/>
                <w:lang w:eastAsia="en-IN"/>
              </w:rPr>
              <w:t> </w:t>
            </w:r>
          </w:p>
        </w:tc>
        <w:tc>
          <w:tcPr>
            <w:tcW w:w="607" w:type="dxa"/>
            <w:tcBorders>
              <w:top w:val="nil"/>
              <w:left w:val="nil"/>
              <w:bottom w:val="single" w:sz="4" w:space="0" w:color="auto"/>
              <w:right w:val="single" w:sz="4" w:space="0" w:color="auto"/>
            </w:tcBorders>
            <w:shd w:val="clear" w:color="auto" w:fill="auto"/>
            <w:noWrap/>
            <w:vAlign w:val="bottom"/>
            <w:hideMark/>
          </w:tcPr>
          <w:p w14:paraId="75B20563" w14:textId="77777777" w:rsidR="000C6794" w:rsidRPr="00483490" w:rsidRDefault="000C6794" w:rsidP="00E64119">
            <w:pPr>
              <w:ind w:right="-164"/>
              <w:rPr>
                <w:color w:val="000000"/>
                <w:lang w:eastAsia="en-IN"/>
              </w:rPr>
            </w:pPr>
            <w:r w:rsidRPr="00483490">
              <w:rPr>
                <w:color w:val="000000"/>
                <w:lang w:eastAsia="en-IN"/>
              </w:rPr>
              <w:t> </w:t>
            </w:r>
          </w:p>
        </w:tc>
        <w:tc>
          <w:tcPr>
            <w:tcW w:w="827" w:type="dxa"/>
            <w:tcBorders>
              <w:top w:val="nil"/>
              <w:left w:val="nil"/>
              <w:bottom w:val="single" w:sz="4" w:space="0" w:color="auto"/>
              <w:right w:val="single" w:sz="4" w:space="0" w:color="auto"/>
            </w:tcBorders>
            <w:shd w:val="clear" w:color="auto" w:fill="auto"/>
            <w:noWrap/>
            <w:vAlign w:val="center"/>
            <w:hideMark/>
          </w:tcPr>
          <w:p w14:paraId="49859675" w14:textId="77777777" w:rsidR="000C6794" w:rsidRPr="00483490" w:rsidRDefault="000C6794" w:rsidP="00E64119">
            <w:pPr>
              <w:ind w:right="-164"/>
              <w:jc w:val="center"/>
              <w:rPr>
                <w:color w:val="000000"/>
                <w:lang w:eastAsia="en-IN"/>
              </w:rPr>
            </w:pPr>
            <w:r w:rsidRPr="00483490">
              <w:rPr>
                <w:color w:val="000000"/>
                <w:lang w:eastAsia="en-IN"/>
              </w:rPr>
              <w:t>3.00</w:t>
            </w:r>
          </w:p>
        </w:tc>
        <w:tc>
          <w:tcPr>
            <w:tcW w:w="2833" w:type="dxa"/>
            <w:tcBorders>
              <w:top w:val="nil"/>
              <w:left w:val="nil"/>
              <w:bottom w:val="single" w:sz="4" w:space="0" w:color="auto"/>
              <w:right w:val="single" w:sz="4" w:space="0" w:color="auto"/>
            </w:tcBorders>
            <w:shd w:val="clear" w:color="auto" w:fill="auto"/>
            <w:noWrap/>
            <w:vAlign w:val="center"/>
            <w:hideMark/>
          </w:tcPr>
          <w:p w14:paraId="24E9EB22" w14:textId="77777777" w:rsidR="000C6794" w:rsidRPr="00483490" w:rsidRDefault="000C6794" w:rsidP="00E64119">
            <w:pPr>
              <w:ind w:right="-164"/>
              <w:jc w:val="center"/>
              <w:rPr>
                <w:color w:val="000000"/>
                <w:lang w:eastAsia="en-IN"/>
              </w:rPr>
            </w:pPr>
            <w:r w:rsidRPr="00483490">
              <w:rPr>
                <w:color w:val="000000"/>
                <w:lang w:eastAsia="en-IN"/>
              </w:rPr>
              <w:t>Quartzofeldspathic Gneiss ± Garnet</w:t>
            </w:r>
          </w:p>
        </w:tc>
      </w:tr>
      <w:tr w:rsidR="000C6794" w:rsidRPr="00483490" w14:paraId="25D2A4B3" w14:textId="77777777" w:rsidTr="006E270F">
        <w:trPr>
          <w:trHeight w:val="290"/>
        </w:trPr>
        <w:tc>
          <w:tcPr>
            <w:tcW w:w="1206" w:type="dxa"/>
            <w:tcBorders>
              <w:top w:val="nil"/>
              <w:left w:val="single" w:sz="4" w:space="0" w:color="auto"/>
              <w:bottom w:val="single" w:sz="4" w:space="0" w:color="auto"/>
              <w:right w:val="single" w:sz="4" w:space="0" w:color="auto"/>
            </w:tcBorders>
            <w:shd w:val="clear" w:color="auto" w:fill="auto"/>
            <w:noWrap/>
            <w:vAlign w:val="center"/>
            <w:hideMark/>
          </w:tcPr>
          <w:p w14:paraId="1D5A3A3A" w14:textId="77777777" w:rsidR="000C6794" w:rsidRPr="00483490" w:rsidRDefault="000C6794" w:rsidP="00E64119">
            <w:pPr>
              <w:ind w:right="-164"/>
              <w:jc w:val="center"/>
              <w:rPr>
                <w:color w:val="000000"/>
                <w:lang w:eastAsia="en-IN"/>
              </w:rPr>
            </w:pPr>
            <w:r w:rsidRPr="00483490">
              <w:rPr>
                <w:color w:val="000000"/>
                <w:lang w:eastAsia="en-IN"/>
              </w:rPr>
              <w:t>3</w:t>
            </w:r>
          </w:p>
        </w:tc>
        <w:tc>
          <w:tcPr>
            <w:tcW w:w="1215" w:type="dxa"/>
            <w:gridSpan w:val="2"/>
            <w:tcBorders>
              <w:top w:val="nil"/>
              <w:left w:val="nil"/>
              <w:bottom w:val="single" w:sz="4" w:space="0" w:color="auto"/>
              <w:right w:val="single" w:sz="4" w:space="0" w:color="auto"/>
            </w:tcBorders>
            <w:shd w:val="clear" w:color="auto" w:fill="auto"/>
            <w:noWrap/>
            <w:vAlign w:val="center"/>
            <w:hideMark/>
          </w:tcPr>
          <w:p w14:paraId="29787A85" w14:textId="77777777" w:rsidR="000C6794" w:rsidRPr="00483490" w:rsidRDefault="000C6794" w:rsidP="00E64119">
            <w:pPr>
              <w:ind w:right="-164"/>
              <w:jc w:val="center"/>
              <w:rPr>
                <w:color w:val="000000"/>
                <w:lang w:eastAsia="en-IN"/>
              </w:rPr>
            </w:pPr>
            <w:r w:rsidRPr="00483490">
              <w:rPr>
                <w:color w:val="000000"/>
                <w:lang w:eastAsia="en-IN"/>
              </w:rPr>
              <w:t> </w:t>
            </w:r>
          </w:p>
        </w:tc>
        <w:tc>
          <w:tcPr>
            <w:tcW w:w="831" w:type="dxa"/>
            <w:tcBorders>
              <w:top w:val="nil"/>
              <w:left w:val="nil"/>
              <w:bottom w:val="single" w:sz="4" w:space="0" w:color="000000"/>
              <w:right w:val="single" w:sz="4" w:space="0" w:color="000000"/>
            </w:tcBorders>
            <w:shd w:val="clear" w:color="auto" w:fill="auto"/>
            <w:noWrap/>
            <w:vAlign w:val="center"/>
            <w:hideMark/>
          </w:tcPr>
          <w:p w14:paraId="0E0103AE" w14:textId="77777777" w:rsidR="000C6794" w:rsidRPr="00483490" w:rsidRDefault="000C6794" w:rsidP="00E64119">
            <w:pPr>
              <w:ind w:right="-164"/>
              <w:jc w:val="center"/>
              <w:rPr>
                <w:color w:val="000000"/>
                <w:lang w:eastAsia="en-IN"/>
              </w:rPr>
            </w:pPr>
            <w:r w:rsidRPr="00483490">
              <w:rPr>
                <w:color w:val="000000"/>
                <w:lang w:eastAsia="en-IN"/>
              </w:rPr>
              <w:t>8.00</w:t>
            </w:r>
          </w:p>
        </w:tc>
        <w:tc>
          <w:tcPr>
            <w:tcW w:w="842" w:type="dxa"/>
            <w:gridSpan w:val="2"/>
            <w:tcBorders>
              <w:top w:val="nil"/>
              <w:left w:val="nil"/>
              <w:bottom w:val="single" w:sz="4" w:space="0" w:color="000000"/>
              <w:right w:val="single" w:sz="4" w:space="0" w:color="000000"/>
            </w:tcBorders>
            <w:shd w:val="clear" w:color="auto" w:fill="auto"/>
            <w:noWrap/>
            <w:vAlign w:val="center"/>
            <w:hideMark/>
          </w:tcPr>
          <w:p w14:paraId="57F6E900" w14:textId="77777777" w:rsidR="000C6794" w:rsidRPr="00483490" w:rsidRDefault="000C6794" w:rsidP="00E64119">
            <w:pPr>
              <w:ind w:right="-164"/>
              <w:jc w:val="center"/>
              <w:rPr>
                <w:color w:val="000000"/>
                <w:lang w:eastAsia="en-IN"/>
              </w:rPr>
            </w:pPr>
            <w:r w:rsidRPr="00483490">
              <w:rPr>
                <w:color w:val="000000"/>
                <w:lang w:eastAsia="en-IN"/>
              </w:rPr>
              <w:t>17.80</w:t>
            </w:r>
          </w:p>
        </w:tc>
        <w:tc>
          <w:tcPr>
            <w:tcW w:w="913" w:type="dxa"/>
            <w:gridSpan w:val="2"/>
            <w:tcBorders>
              <w:top w:val="nil"/>
              <w:left w:val="nil"/>
              <w:bottom w:val="single" w:sz="4" w:space="0" w:color="auto"/>
              <w:right w:val="single" w:sz="4" w:space="0" w:color="auto"/>
            </w:tcBorders>
            <w:shd w:val="clear" w:color="auto" w:fill="auto"/>
            <w:noWrap/>
            <w:vAlign w:val="center"/>
            <w:hideMark/>
          </w:tcPr>
          <w:p w14:paraId="36558715" w14:textId="77777777" w:rsidR="000C6794" w:rsidRPr="00483490" w:rsidRDefault="000C6794" w:rsidP="00E64119">
            <w:pPr>
              <w:ind w:right="-164"/>
              <w:jc w:val="center"/>
              <w:rPr>
                <w:color w:val="000000"/>
                <w:lang w:eastAsia="en-IN"/>
              </w:rPr>
            </w:pPr>
            <w:r w:rsidRPr="00483490">
              <w:rPr>
                <w:color w:val="000000"/>
                <w:lang w:eastAsia="en-IN"/>
              </w:rPr>
              <w:t> </w:t>
            </w:r>
          </w:p>
        </w:tc>
        <w:tc>
          <w:tcPr>
            <w:tcW w:w="607" w:type="dxa"/>
            <w:tcBorders>
              <w:top w:val="nil"/>
              <w:left w:val="nil"/>
              <w:bottom w:val="single" w:sz="4" w:space="0" w:color="auto"/>
              <w:right w:val="single" w:sz="4" w:space="0" w:color="auto"/>
            </w:tcBorders>
            <w:shd w:val="clear" w:color="auto" w:fill="auto"/>
            <w:noWrap/>
            <w:vAlign w:val="center"/>
            <w:hideMark/>
          </w:tcPr>
          <w:p w14:paraId="0A2C018E" w14:textId="77777777" w:rsidR="000C6794" w:rsidRPr="00483490" w:rsidRDefault="000C6794" w:rsidP="00E64119">
            <w:pPr>
              <w:ind w:right="-164"/>
              <w:jc w:val="center"/>
              <w:rPr>
                <w:color w:val="000000"/>
                <w:lang w:eastAsia="en-IN"/>
              </w:rPr>
            </w:pPr>
            <w:r w:rsidRPr="00483490">
              <w:rPr>
                <w:color w:val="000000"/>
                <w:lang w:eastAsia="en-IN"/>
              </w:rPr>
              <w:t> </w:t>
            </w:r>
          </w:p>
        </w:tc>
        <w:tc>
          <w:tcPr>
            <w:tcW w:w="742" w:type="dxa"/>
            <w:tcBorders>
              <w:top w:val="nil"/>
              <w:left w:val="nil"/>
              <w:bottom w:val="single" w:sz="4" w:space="0" w:color="auto"/>
              <w:right w:val="single" w:sz="4" w:space="0" w:color="auto"/>
            </w:tcBorders>
            <w:shd w:val="clear" w:color="auto" w:fill="auto"/>
            <w:noWrap/>
            <w:vAlign w:val="center"/>
            <w:hideMark/>
          </w:tcPr>
          <w:p w14:paraId="55445EA8" w14:textId="77777777" w:rsidR="000C6794" w:rsidRPr="00483490" w:rsidRDefault="000C6794" w:rsidP="00E64119">
            <w:pPr>
              <w:ind w:right="-164"/>
              <w:jc w:val="center"/>
              <w:rPr>
                <w:color w:val="000000"/>
                <w:lang w:eastAsia="en-IN"/>
              </w:rPr>
            </w:pPr>
            <w:r w:rsidRPr="00483490">
              <w:rPr>
                <w:color w:val="000000"/>
                <w:lang w:eastAsia="en-IN"/>
              </w:rPr>
              <w:t> </w:t>
            </w:r>
          </w:p>
        </w:tc>
        <w:tc>
          <w:tcPr>
            <w:tcW w:w="718" w:type="dxa"/>
            <w:tcBorders>
              <w:top w:val="nil"/>
              <w:left w:val="nil"/>
              <w:bottom w:val="single" w:sz="4" w:space="0" w:color="auto"/>
              <w:right w:val="single" w:sz="4" w:space="0" w:color="auto"/>
            </w:tcBorders>
            <w:shd w:val="clear" w:color="auto" w:fill="auto"/>
            <w:noWrap/>
            <w:vAlign w:val="center"/>
            <w:hideMark/>
          </w:tcPr>
          <w:p w14:paraId="3AF0241B" w14:textId="77777777" w:rsidR="000C6794" w:rsidRPr="00483490" w:rsidRDefault="000C6794" w:rsidP="00E64119">
            <w:pPr>
              <w:ind w:right="-164"/>
              <w:jc w:val="center"/>
              <w:rPr>
                <w:color w:val="000000"/>
                <w:lang w:eastAsia="en-IN"/>
              </w:rPr>
            </w:pPr>
            <w:r w:rsidRPr="00483490">
              <w:rPr>
                <w:color w:val="000000"/>
                <w:lang w:eastAsia="en-IN"/>
              </w:rPr>
              <w:t> </w:t>
            </w:r>
          </w:p>
        </w:tc>
        <w:tc>
          <w:tcPr>
            <w:tcW w:w="718" w:type="dxa"/>
            <w:tcBorders>
              <w:top w:val="nil"/>
              <w:left w:val="nil"/>
              <w:bottom w:val="single" w:sz="4" w:space="0" w:color="auto"/>
              <w:right w:val="single" w:sz="4" w:space="0" w:color="auto"/>
            </w:tcBorders>
            <w:shd w:val="clear" w:color="auto" w:fill="auto"/>
            <w:noWrap/>
            <w:vAlign w:val="center"/>
            <w:hideMark/>
          </w:tcPr>
          <w:p w14:paraId="29A5E7D1" w14:textId="77777777" w:rsidR="000C6794" w:rsidRPr="00483490" w:rsidRDefault="000C6794" w:rsidP="00E64119">
            <w:pPr>
              <w:ind w:right="-164"/>
              <w:jc w:val="center"/>
              <w:rPr>
                <w:color w:val="000000"/>
                <w:lang w:eastAsia="en-IN"/>
              </w:rPr>
            </w:pPr>
            <w:r w:rsidRPr="00483490">
              <w:rPr>
                <w:color w:val="000000"/>
                <w:lang w:eastAsia="en-IN"/>
              </w:rPr>
              <w:t> </w:t>
            </w:r>
          </w:p>
        </w:tc>
        <w:tc>
          <w:tcPr>
            <w:tcW w:w="839" w:type="dxa"/>
            <w:tcBorders>
              <w:top w:val="nil"/>
              <w:left w:val="nil"/>
              <w:bottom w:val="single" w:sz="4" w:space="0" w:color="auto"/>
              <w:right w:val="single" w:sz="4" w:space="0" w:color="auto"/>
            </w:tcBorders>
            <w:shd w:val="clear" w:color="auto" w:fill="auto"/>
            <w:noWrap/>
            <w:vAlign w:val="center"/>
            <w:hideMark/>
          </w:tcPr>
          <w:p w14:paraId="5CBB05C1" w14:textId="77777777" w:rsidR="000C6794" w:rsidRPr="00483490" w:rsidRDefault="000C6794" w:rsidP="00E64119">
            <w:pPr>
              <w:ind w:right="-164"/>
              <w:jc w:val="center"/>
              <w:rPr>
                <w:color w:val="000000"/>
                <w:lang w:eastAsia="en-IN"/>
              </w:rPr>
            </w:pPr>
            <w:r w:rsidRPr="00483490">
              <w:rPr>
                <w:color w:val="000000"/>
                <w:lang w:eastAsia="en-IN"/>
              </w:rPr>
              <w:t> </w:t>
            </w:r>
          </w:p>
        </w:tc>
        <w:tc>
          <w:tcPr>
            <w:tcW w:w="867" w:type="dxa"/>
            <w:tcBorders>
              <w:top w:val="nil"/>
              <w:left w:val="nil"/>
              <w:bottom w:val="single" w:sz="4" w:space="0" w:color="auto"/>
              <w:right w:val="single" w:sz="4" w:space="0" w:color="auto"/>
            </w:tcBorders>
            <w:shd w:val="clear" w:color="auto" w:fill="auto"/>
            <w:noWrap/>
            <w:vAlign w:val="bottom"/>
            <w:hideMark/>
          </w:tcPr>
          <w:p w14:paraId="0DD8AC3C" w14:textId="77777777" w:rsidR="000C6794" w:rsidRPr="00483490" w:rsidRDefault="000C6794" w:rsidP="00E64119">
            <w:pPr>
              <w:ind w:right="-164"/>
              <w:rPr>
                <w:color w:val="000000"/>
                <w:lang w:eastAsia="en-IN"/>
              </w:rPr>
            </w:pPr>
            <w:r w:rsidRPr="00483490">
              <w:rPr>
                <w:color w:val="000000"/>
                <w:lang w:eastAsia="en-IN"/>
              </w:rPr>
              <w:t> </w:t>
            </w:r>
          </w:p>
        </w:tc>
        <w:tc>
          <w:tcPr>
            <w:tcW w:w="607" w:type="dxa"/>
            <w:tcBorders>
              <w:top w:val="nil"/>
              <w:left w:val="nil"/>
              <w:bottom w:val="single" w:sz="4" w:space="0" w:color="auto"/>
              <w:right w:val="single" w:sz="4" w:space="0" w:color="auto"/>
            </w:tcBorders>
            <w:shd w:val="clear" w:color="auto" w:fill="auto"/>
            <w:noWrap/>
            <w:vAlign w:val="bottom"/>
            <w:hideMark/>
          </w:tcPr>
          <w:p w14:paraId="4C543B95" w14:textId="77777777" w:rsidR="000C6794" w:rsidRPr="00483490" w:rsidRDefault="000C6794" w:rsidP="00E64119">
            <w:pPr>
              <w:ind w:right="-164"/>
              <w:rPr>
                <w:color w:val="000000"/>
                <w:lang w:eastAsia="en-IN"/>
              </w:rPr>
            </w:pPr>
            <w:r w:rsidRPr="00483490">
              <w:rPr>
                <w:color w:val="000000"/>
                <w:lang w:eastAsia="en-IN"/>
              </w:rPr>
              <w:t> </w:t>
            </w:r>
          </w:p>
        </w:tc>
        <w:tc>
          <w:tcPr>
            <w:tcW w:w="827" w:type="dxa"/>
            <w:tcBorders>
              <w:top w:val="nil"/>
              <w:left w:val="nil"/>
              <w:bottom w:val="single" w:sz="4" w:space="0" w:color="auto"/>
              <w:right w:val="single" w:sz="4" w:space="0" w:color="auto"/>
            </w:tcBorders>
            <w:shd w:val="clear" w:color="auto" w:fill="auto"/>
            <w:noWrap/>
            <w:vAlign w:val="center"/>
            <w:hideMark/>
          </w:tcPr>
          <w:p w14:paraId="567EAF66" w14:textId="77777777" w:rsidR="000C6794" w:rsidRPr="00483490" w:rsidRDefault="000C6794" w:rsidP="00E64119">
            <w:pPr>
              <w:ind w:right="-164"/>
              <w:jc w:val="center"/>
              <w:rPr>
                <w:color w:val="000000"/>
                <w:lang w:eastAsia="en-IN"/>
              </w:rPr>
            </w:pPr>
            <w:r w:rsidRPr="00483490">
              <w:rPr>
                <w:color w:val="000000"/>
                <w:lang w:eastAsia="en-IN"/>
              </w:rPr>
              <w:t>9.80</w:t>
            </w:r>
          </w:p>
        </w:tc>
        <w:tc>
          <w:tcPr>
            <w:tcW w:w="2833"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551BC7F3" w14:textId="77777777" w:rsidR="000C6794" w:rsidRPr="00483490" w:rsidRDefault="000C6794" w:rsidP="00E64119">
            <w:pPr>
              <w:ind w:right="-164"/>
              <w:jc w:val="center"/>
              <w:rPr>
                <w:color w:val="000000"/>
                <w:lang w:eastAsia="en-IN"/>
              </w:rPr>
            </w:pPr>
            <w:r w:rsidRPr="00483490">
              <w:rPr>
                <w:color w:val="000000"/>
                <w:lang w:eastAsia="en-IN"/>
              </w:rPr>
              <w:t>Khondalite</w:t>
            </w:r>
          </w:p>
        </w:tc>
      </w:tr>
      <w:tr w:rsidR="000C6794" w:rsidRPr="00483490" w14:paraId="60C444EB" w14:textId="77777777" w:rsidTr="006E270F">
        <w:trPr>
          <w:trHeight w:val="290"/>
        </w:trPr>
        <w:tc>
          <w:tcPr>
            <w:tcW w:w="1206" w:type="dxa"/>
            <w:tcBorders>
              <w:top w:val="nil"/>
              <w:left w:val="single" w:sz="4" w:space="0" w:color="auto"/>
              <w:bottom w:val="single" w:sz="4" w:space="0" w:color="auto"/>
              <w:right w:val="single" w:sz="4" w:space="0" w:color="auto"/>
            </w:tcBorders>
            <w:shd w:val="clear" w:color="auto" w:fill="auto"/>
            <w:noWrap/>
            <w:vAlign w:val="center"/>
            <w:hideMark/>
          </w:tcPr>
          <w:p w14:paraId="1D051E54" w14:textId="77777777" w:rsidR="000C6794" w:rsidRPr="00483490" w:rsidRDefault="000C6794" w:rsidP="00E64119">
            <w:pPr>
              <w:ind w:right="-164"/>
              <w:jc w:val="center"/>
              <w:rPr>
                <w:color w:val="000000"/>
                <w:lang w:eastAsia="en-IN"/>
              </w:rPr>
            </w:pPr>
            <w:r w:rsidRPr="00483490">
              <w:rPr>
                <w:color w:val="000000"/>
                <w:lang w:eastAsia="en-IN"/>
              </w:rPr>
              <w:t>4</w:t>
            </w:r>
          </w:p>
        </w:tc>
        <w:tc>
          <w:tcPr>
            <w:tcW w:w="1215" w:type="dxa"/>
            <w:gridSpan w:val="2"/>
            <w:tcBorders>
              <w:top w:val="nil"/>
              <w:left w:val="nil"/>
              <w:bottom w:val="single" w:sz="4" w:space="0" w:color="auto"/>
              <w:right w:val="single" w:sz="4" w:space="0" w:color="auto"/>
            </w:tcBorders>
            <w:shd w:val="clear" w:color="auto" w:fill="auto"/>
            <w:noWrap/>
            <w:vAlign w:val="center"/>
            <w:hideMark/>
          </w:tcPr>
          <w:p w14:paraId="686931F0" w14:textId="77777777" w:rsidR="000C6794" w:rsidRPr="00483490" w:rsidRDefault="000C6794" w:rsidP="00E64119">
            <w:pPr>
              <w:ind w:right="-164"/>
              <w:jc w:val="center"/>
              <w:rPr>
                <w:color w:val="000000"/>
                <w:lang w:eastAsia="en-IN"/>
              </w:rPr>
            </w:pPr>
            <w:r w:rsidRPr="00483490">
              <w:rPr>
                <w:color w:val="000000"/>
                <w:lang w:eastAsia="en-IN"/>
              </w:rPr>
              <w:t>NPG 6/1</w:t>
            </w:r>
          </w:p>
        </w:tc>
        <w:tc>
          <w:tcPr>
            <w:tcW w:w="831" w:type="dxa"/>
            <w:tcBorders>
              <w:top w:val="nil"/>
              <w:left w:val="nil"/>
              <w:bottom w:val="single" w:sz="4" w:space="0" w:color="auto"/>
              <w:right w:val="single" w:sz="4" w:space="0" w:color="auto"/>
            </w:tcBorders>
            <w:shd w:val="clear" w:color="auto" w:fill="auto"/>
            <w:noWrap/>
            <w:vAlign w:val="center"/>
            <w:hideMark/>
          </w:tcPr>
          <w:p w14:paraId="26ADB196" w14:textId="77777777" w:rsidR="000C6794" w:rsidRPr="00483490" w:rsidRDefault="000C6794" w:rsidP="00E64119">
            <w:pPr>
              <w:ind w:right="-164"/>
              <w:jc w:val="center"/>
              <w:rPr>
                <w:color w:val="000000"/>
                <w:lang w:eastAsia="en-IN"/>
              </w:rPr>
            </w:pPr>
            <w:r w:rsidRPr="00483490">
              <w:rPr>
                <w:color w:val="000000"/>
                <w:lang w:eastAsia="en-IN"/>
              </w:rPr>
              <w:t>17.80</w:t>
            </w:r>
          </w:p>
        </w:tc>
        <w:tc>
          <w:tcPr>
            <w:tcW w:w="842" w:type="dxa"/>
            <w:gridSpan w:val="2"/>
            <w:tcBorders>
              <w:top w:val="nil"/>
              <w:left w:val="nil"/>
              <w:bottom w:val="single" w:sz="4" w:space="0" w:color="auto"/>
              <w:right w:val="single" w:sz="4" w:space="0" w:color="auto"/>
            </w:tcBorders>
            <w:shd w:val="clear" w:color="auto" w:fill="auto"/>
            <w:noWrap/>
            <w:vAlign w:val="center"/>
            <w:hideMark/>
          </w:tcPr>
          <w:p w14:paraId="70828275" w14:textId="77777777" w:rsidR="000C6794" w:rsidRPr="00483490" w:rsidRDefault="000C6794" w:rsidP="00E64119">
            <w:pPr>
              <w:ind w:right="-164"/>
              <w:jc w:val="center"/>
              <w:rPr>
                <w:color w:val="000000"/>
                <w:lang w:eastAsia="en-IN"/>
              </w:rPr>
            </w:pPr>
            <w:r w:rsidRPr="00483490">
              <w:rPr>
                <w:color w:val="000000"/>
                <w:lang w:eastAsia="en-IN"/>
              </w:rPr>
              <w:t>19.00</w:t>
            </w:r>
          </w:p>
        </w:tc>
        <w:tc>
          <w:tcPr>
            <w:tcW w:w="913" w:type="dxa"/>
            <w:gridSpan w:val="2"/>
            <w:tcBorders>
              <w:top w:val="nil"/>
              <w:left w:val="nil"/>
              <w:bottom w:val="single" w:sz="4" w:space="0" w:color="auto"/>
              <w:right w:val="single" w:sz="4" w:space="0" w:color="auto"/>
            </w:tcBorders>
            <w:shd w:val="clear" w:color="auto" w:fill="auto"/>
            <w:noWrap/>
            <w:vAlign w:val="center"/>
            <w:hideMark/>
          </w:tcPr>
          <w:p w14:paraId="59D3C0D5" w14:textId="77777777" w:rsidR="000C6794" w:rsidRPr="00483490" w:rsidRDefault="000C6794" w:rsidP="00E64119">
            <w:pPr>
              <w:ind w:right="-164"/>
              <w:jc w:val="center"/>
              <w:rPr>
                <w:color w:val="000000"/>
                <w:lang w:eastAsia="en-IN"/>
              </w:rPr>
            </w:pPr>
            <w:r w:rsidRPr="00483490">
              <w:rPr>
                <w:color w:val="000000"/>
                <w:lang w:eastAsia="en-IN"/>
              </w:rPr>
              <w:t>90.64</w:t>
            </w:r>
          </w:p>
        </w:tc>
        <w:tc>
          <w:tcPr>
            <w:tcW w:w="607" w:type="dxa"/>
            <w:tcBorders>
              <w:top w:val="nil"/>
              <w:left w:val="nil"/>
              <w:bottom w:val="single" w:sz="4" w:space="0" w:color="auto"/>
              <w:right w:val="single" w:sz="4" w:space="0" w:color="auto"/>
            </w:tcBorders>
            <w:shd w:val="clear" w:color="auto" w:fill="auto"/>
            <w:noWrap/>
            <w:vAlign w:val="center"/>
            <w:hideMark/>
          </w:tcPr>
          <w:p w14:paraId="2B998EA9" w14:textId="77777777" w:rsidR="000C6794" w:rsidRPr="00483490" w:rsidRDefault="000C6794" w:rsidP="00E64119">
            <w:pPr>
              <w:ind w:right="-164"/>
              <w:jc w:val="center"/>
              <w:rPr>
                <w:color w:val="000000"/>
                <w:lang w:eastAsia="en-IN"/>
              </w:rPr>
            </w:pPr>
            <w:r w:rsidRPr="00483490">
              <w:rPr>
                <w:color w:val="000000"/>
                <w:lang w:eastAsia="en-IN"/>
              </w:rPr>
              <w:t>3.28</w:t>
            </w:r>
          </w:p>
        </w:tc>
        <w:tc>
          <w:tcPr>
            <w:tcW w:w="742" w:type="dxa"/>
            <w:tcBorders>
              <w:top w:val="nil"/>
              <w:left w:val="nil"/>
              <w:bottom w:val="single" w:sz="4" w:space="0" w:color="auto"/>
              <w:right w:val="single" w:sz="4" w:space="0" w:color="auto"/>
            </w:tcBorders>
            <w:shd w:val="clear" w:color="auto" w:fill="auto"/>
            <w:noWrap/>
            <w:vAlign w:val="center"/>
            <w:hideMark/>
          </w:tcPr>
          <w:p w14:paraId="3D02B6B9" w14:textId="77777777" w:rsidR="000C6794" w:rsidRPr="00483490" w:rsidRDefault="000C6794" w:rsidP="00E64119">
            <w:pPr>
              <w:ind w:right="-164"/>
              <w:jc w:val="center"/>
              <w:rPr>
                <w:color w:val="000000"/>
                <w:lang w:eastAsia="en-IN"/>
              </w:rPr>
            </w:pPr>
            <w:r w:rsidRPr="00483490">
              <w:rPr>
                <w:color w:val="000000"/>
                <w:lang w:eastAsia="en-IN"/>
              </w:rPr>
              <w:t>4.33</w:t>
            </w:r>
          </w:p>
        </w:tc>
        <w:tc>
          <w:tcPr>
            <w:tcW w:w="718" w:type="dxa"/>
            <w:tcBorders>
              <w:top w:val="nil"/>
              <w:left w:val="nil"/>
              <w:bottom w:val="single" w:sz="4" w:space="0" w:color="auto"/>
              <w:right w:val="single" w:sz="4" w:space="0" w:color="auto"/>
            </w:tcBorders>
            <w:shd w:val="clear" w:color="auto" w:fill="auto"/>
            <w:noWrap/>
            <w:vAlign w:val="center"/>
            <w:hideMark/>
          </w:tcPr>
          <w:p w14:paraId="2C289C11" w14:textId="77777777" w:rsidR="000C6794" w:rsidRPr="00483490" w:rsidRDefault="000C6794" w:rsidP="00E64119">
            <w:pPr>
              <w:ind w:right="-164"/>
              <w:jc w:val="center"/>
              <w:rPr>
                <w:color w:val="000000"/>
                <w:lang w:eastAsia="en-IN"/>
              </w:rPr>
            </w:pPr>
            <w:r w:rsidRPr="00483490">
              <w:rPr>
                <w:color w:val="000000"/>
                <w:lang w:eastAsia="en-IN"/>
              </w:rPr>
              <w:t>9.37</w:t>
            </w:r>
          </w:p>
        </w:tc>
        <w:tc>
          <w:tcPr>
            <w:tcW w:w="718" w:type="dxa"/>
            <w:tcBorders>
              <w:top w:val="nil"/>
              <w:left w:val="nil"/>
              <w:bottom w:val="single" w:sz="4" w:space="0" w:color="auto"/>
              <w:right w:val="single" w:sz="4" w:space="0" w:color="auto"/>
            </w:tcBorders>
            <w:shd w:val="clear" w:color="auto" w:fill="auto"/>
            <w:noWrap/>
            <w:vAlign w:val="center"/>
            <w:hideMark/>
          </w:tcPr>
          <w:p w14:paraId="2CF80F3E" w14:textId="77777777" w:rsidR="000C6794" w:rsidRPr="00483490" w:rsidRDefault="000C6794" w:rsidP="00E64119">
            <w:pPr>
              <w:ind w:right="-164"/>
              <w:jc w:val="center"/>
              <w:rPr>
                <w:color w:val="000000"/>
                <w:lang w:eastAsia="en-IN"/>
              </w:rPr>
            </w:pPr>
            <w:r w:rsidRPr="00483490">
              <w:rPr>
                <w:color w:val="000000"/>
                <w:lang w:eastAsia="en-IN"/>
              </w:rPr>
              <w:t>66.99</w:t>
            </w:r>
          </w:p>
        </w:tc>
        <w:tc>
          <w:tcPr>
            <w:tcW w:w="839" w:type="dxa"/>
            <w:tcBorders>
              <w:top w:val="nil"/>
              <w:left w:val="nil"/>
              <w:bottom w:val="single" w:sz="4" w:space="0" w:color="auto"/>
              <w:right w:val="single" w:sz="4" w:space="0" w:color="auto"/>
            </w:tcBorders>
            <w:shd w:val="clear" w:color="auto" w:fill="auto"/>
            <w:noWrap/>
            <w:vAlign w:val="center"/>
            <w:hideMark/>
          </w:tcPr>
          <w:p w14:paraId="436D99E9" w14:textId="77777777" w:rsidR="000C6794" w:rsidRPr="00483490" w:rsidRDefault="000C6794" w:rsidP="00E64119">
            <w:pPr>
              <w:ind w:right="-164"/>
              <w:jc w:val="center"/>
              <w:rPr>
                <w:color w:val="000000"/>
                <w:lang w:eastAsia="en-IN"/>
              </w:rPr>
            </w:pPr>
            <w:r w:rsidRPr="00483490">
              <w:rPr>
                <w:color w:val="000000"/>
                <w:lang w:eastAsia="en-IN"/>
              </w:rPr>
              <w:t>14.47</w:t>
            </w:r>
          </w:p>
        </w:tc>
        <w:tc>
          <w:tcPr>
            <w:tcW w:w="867" w:type="dxa"/>
            <w:tcBorders>
              <w:top w:val="nil"/>
              <w:left w:val="nil"/>
              <w:bottom w:val="single" w:sz="4" w:space="0" w:color="auto"/>
              <w:right w:val="single" w:sz="4" w:space="0" w:color="auto"/>
            </w:tcBorders>
            <w:shd w:val="clear" w:color="auto" w:fill="auto"/>
            <w:noWrap/>
            <w:vAlign w:val="center"/>
            <w:hideMark/>
          </w:tcPr>
          <w:p w14:paraId="5EB6580F" w14:textId="77777777" w:rsidR="000C6794" w:rsidRPr="00483490" w:rsidRDefault="000C6794" w:rsidP="00E64119">
            <w:pPr>
              <w:ind w:right="-164"/>
              <w:jc w:val="center"/>
              <w:rPr>
                <w:color w:val="000000"/>
                <w:lang w:eastAsia="en-IN"/>
              </w:rPr>
            </w:pPr>
            <w:r w:rsidRPr="00483490">
              <w:rPr>
                <w:color w:val="000000"/>
                <w:lang w:eastAsia="en-IN"/>
              </w:rPr>
              <w:t>0.00</w:t>
            </w:r>
          </w:p>
        </w:tc>
        <w:tc>
          <w:tcPr>
            <w:tcW w:w="607" w:type="dxa"/>
            <w:tcBorders>
              <w:top w:val="nil"/>
              <w:left w:val="nil"/>
              <w:bottom w:val="single" w:sz="4" w:space="0" w:color="auto"/>
              <w:right w:val="single" w:sz="4" w:space="0" w:color="auto"/>
            </w:tcBorders>
            <w:shd w:val="clear" w:color="auto" w:fill="auto"/>
            <w:noWrap/>
            <w:vAlign w:val="center"/>
            <w:hideMark/>
          </w:tcPr>
          <w:p w14:paraId="145D1E2E" w14:textId="77777777" w:rsidR="000C6794" w:rsidRPr="00483490" w:rsidRDefault="000C6794" w:rsidP="00E64119">
            <w:pPr>
              <w:ind w:right="-164"/>
              <w:jc w:val="center"/>
              <w:rPr>
                <w:color w:val="000000"/>
                <w:lang w:eastAsia="en-IN"/>
              </w:rPr>
            </w:pPr>
            <w:r w:rsidRPr="00483490">
              <w:rPr>
                <w:color w:val="000000"/>
                <w:lang w:eastAsia="en-IN"/>
              </w:rPr>
              <w:t>1.76</w:t>
            </w:r>
          </w:p>
        </w:tc>
        <w:tc>
          <w:tcPr>
            <w:tcW w:w="827" w:type="dxa"/>
            <w:tcBorders>
              <w:top w:val="nil"/>
              <w:left w:val="nil"/>
              <w:bottom w:val="single" w:sz="4" w:space="0" w:color="auto"/>
              <w:right w:val="single" w:sz="4" w:space="0" w:color="auto"/>
            </w:tcBorders>
            <w:shd w:val="clear" w:color="auto" w:fill="auto"/>
            <w:noWrap/>
            <w:vAlign w:val="center"/>
            <w:hideMark/>
          </w:tcPr>
          <w:p w14:paraId="535B7F4F" w14:textId="77777777" w:rsidR="000C6794" w:rsidRPr="00483490" w:rsidRDefault="000C6794" w:rsidP="00E64119">
            <w:pPr>
              <w:ind w:right="-164"/>
              <w:jc w:val="center"/>
              <w:rPr>
                <w:color w:val="000000"/>
                <w:lang w:eastAsia="en-IN"/>
              </w:rPr>
            </w:pPr>
            <w:r w:rsidRPr="00483490">
              <w:rPr>
                <w:color w:val="000000"/>
                <w:lang w:eastAsia="en-IN"/>
              </w:rPr>
              <w:t>1.20</w:t>
            </w:r>
          </w:p>
        </w:tc>
        <w:tc>
          <w:tcPr>
            <w:tcW w:w="2833" w:type="dxa"/>
            <w:vMerge/>
            <w:tcBorders>
              <w:top w:val="nil"/>
              <w:left w:val="single" w:sz="4" w:space="0" w:color="auto"/>
              <w:bottom w:val="single" w:sz="4" w:space="0" w:color="auto"/>
              <w:right w:val="single" w:sz="4" w:space="0" w:color="auto"/>
            </w:tcBorders>
            <w:vAlign w:val="center"/>
            <w:hideMark/>
          </w:tcPr>
          <w:p w14:paraId="782FE72B" w14:textId="77777777" w:rsidR="000C6794" w:rsidRPr="00483490" w:rsidRDefault="000C6794" w:rsidP="00E64119">
            <w:pPr>
              <w:ind w:right="-164"/>
              <w:jc w:val="center"/>
              <w:rPr>
                <w:color w:val="000000"/>
                <w:lang w:eastAsia="en-IN"/>
              </w:rPr>
            </w:pPr>
          </w:p>
        </w:tc>
      </w:tr>
      <w:tr w:rsidR="000C6794" w:rsidRPr="00483490" w14:paraId="18952179" w14:textId="77777777" w:rsidTr="006E270F">
        <w:trPr>
          <w:trHeight w:val="290"/>
        </w:trPr>
        <w:tc>
          <w:tcPr>
            <w:tcW w:w="1206" w:type="dxa"/>
            <w:tcBorders>
              <w:top w:val="nil"/>
              <w:left w:val="single" w:sz="4" w:space="0" w:color="auto"/>
              <w:bottom w:val="single" w:sz="4" w:space="0" w:color="auto"/>
              <w:right w:val="single" w:sz="4" w:space="0" w:color="auto"/>
            </w:tcBorders>
            <w:shd w:val="clear" w:color="auto" w:fill="auto"/>
            <w:noWrap/>
            <w:vAlign w:val="center"/>
            <w:hideMark/>
          </w:tcPr>
          <w:p w14:paraId="6494E594" w14:textId="77777777" w:rsidR="000C6794" w:rsidRPr="00483490" w:rsidRDefault="000C6794" w:rsidP="00E64119">
            <w:pPr>
              <w:ind w:right="-164"/>
              <w:jc w:val="center"/>
              <w:rPr>
                <w:color w:val="000000"/>
                <w:lang w:eastAsia="en-IN"/>
              </w:rPr>
            </w:pPr>
            <w:r w:rsidRPr="00483490">
              <w:rPr>
                <w:color w:val="000000"/>
                <w:lang w:eastAsia="en-IN"/>
              </w:rPr>
              <w:t>5</w:t>
            </w:r>
          </w:p>
        </w:tc>
        <w:tc>
          <w:tcPr>
            <w:tcW w:w="1215" w:type="dxa"/>
            <w:gridSpan w:val="2"/>
            <w:tcBorders>
              <w:top w:val="nil"/>
              <w:left w:val="nil"/>
              <w:bottom w:val="single" w:sz="4" w:space="0" w:color="auto"/>
              <w:right w:val="single" w:sz="4" w:space="0" w:color="auto"/>
            </w:tcBorders>
            <w:shd w:val="clear" w:color="auto" w:fill="auto"/>
            <w:noWrap/>
            <w:vAlign w:val="center"/>
            <w:hideMark/>
          </w:tcPr>
          <w:p w14:paraId="3F38426C" w14:textId="77777777" w:rsidR="000C6794" w:rsidRPr="00483490" w:rsidRDefault="000C6794" w:rsidP="00E64119">
            <w:pPr>
              <w:ind w:right="-164"/>
              <w:jc w:val="center"/>
              <w:rPr>
                <w:color w:val="000000"/>
                <w:lang w:eastAsia="en-IN"/>
              </w:rPr>
            </w:pPr>
            <w:r w:rsidRPr="00483490">
              <w:rPr>
                <w:color w:val="000000"/>
                <w:lang w:eastAsia="en-IN"/>
              </w:rPr>
              <w:t> </w:t>
            </w:r>
          </w:p>
        </w:tc>
        <w:tc>
          <w:tcPr>
            <w:tcW w:w="831" w:type="dxa"/>
            <w:tcBorders>
              <w:top w:val="nil"/>
              <w:left w:val="nil"/>
              <w:bottom w:val="single" w:sz="4" w:space="0" w:color="000000"/>
              <w:right w:val="single" w:sz="4" w:space="0" w:color="000000"/>
            </w:tcBorders>
            <w:shd w:val="clear" w:color="auto" w:fill="auto"/>
            <w:noWrap/>
            <w:vAlign w:val="center"/>
            <w:hideMark/>
          </w:tcPr>
          <w:p w14:paraId="6C58F309" w14:textId="77777777" w:rsidR="000C6794" w:rsidRPr="00483490" w:rsidRDefault="000C6794" w:rsidP="00E64119">
            <w:pPr>
              <w:ind w:right="-164"/>
              <w:jc w:val="center"/>
              <w:rPr>
                <w:color w:val="000000"/>
                <w:lang w:eastAsia="en-IN"/>
              </w:rPr>
            </w:pPr>
            <w:r w:rsidRPr="00483490">
              <w:rPr>
                <w:color w:val="000000"/>
                <w:lang w:eastAsia="en-IN"/>
              </w:rPr>
              <w:t>19.00</w:t>
            </w:r>
          </w:p>
        </w:tc>
        <w:tc>
          <w:tcPr>
            <w:tcW w:w="842" w:type="dxa"/>
            <w:gridSpan w:val="2"/>
            <w:tcBorders>
              <w:top w:val="nil"/>
              <w:left w:val="nil"/>
              <w:bottom w:val="single" w:sz="4" w:space="0" w:color="000000"/>
              <w:right w:val="single" w:sz="4" w:space="0" w:color="000000"/>
            </w:tcBorders>
            <w:shd w:val="clear" w:color="auto" w:fill="auto"/>
            <w:noWrap/>
            <w:vAlign w:val="center"/>
            <w:hideMark/>
          </w:tcPr>
          <w:p w14:paraId="2B709D40" w14:textId="77777777" w:rsidR="000C6794" w:rsidRPr="00483490" w:rsidRDefault="000C6794" w:rsidP="00E64119">
            <w:pPr>
              <w:ind w:right="-164"/>
              <w:jc w:val="center"/>
              <w:rPr>
                <w:color w:val="000000"/>
                <w:lang w:eastAsia="en-IN"/>
              </w:rPr>
            </w:pPr>
            <w:r w:rsidRPr="00483490">
              <w:rPr>
                <w:color w:val="000000"/>
                <w:lang w:eastAsia="en-IN"/>
              </w:rPr>
              <w:t>21.00</w:t>
            </w:r>
          </w:p>
        </w:tc>
        <w:tc>
          <w:tcPr>
            <w:tcW w:w="913" w:type="dxa"/>
            <w:gridSpan w:val="2"/>
            <w:tcBorders>
              <w:top w:val="nil"/>
              <w:left w:val="nil"/>
              <w:bottom w:val="single" w:sz="4" w:space="0" w:color="auto"/>
              <w:right w:val="single" w:sz="4" w:space="0" w:color="auto"/>
            </w:tcBorders>
            <w:shd w:val="clear" w:color="auto" w:fill="auto"/>
            <w:noWrap/>
            <w:vAlign w:val="center"/>
            <w:hideMark/>
          </w:tcPr>
          <w:p w14:paraId="1A4D7931" w14:textId="77777777" w:rsidR="000C6794" w:rsidRPr="00483490" w:rsidRDefault="000C6794" w:rsidP="00E64119">
            <w:pPr>
              <w:ind w:right="-164"/>
              <w:jc w:val="center"/>
              <w:rPr>
                <w:color w:val="000000"/>
                <w:lang w:eastAsia="en-IN"/>
              </w:rPr>
            </w:pPr>
            <w:r w:rsidRPr="00483490">
              <w:rPr>
                <w:color w:val="000000"/>
                <w:lang w:eastAsia="en-IN"/>
              </w:rPr>
              <w:t> </w:t>
            </w:r>
          </w:p>
        </w:tc>
        <w:tc>
          <w:tcPr>
            <w:tcW w:w="607" w:type="dxa"/>
            <w:tcBorders>
              <w:top w:val="nil"/>
              <w:left w:val="nil"/>
              <w:bottom w:val="single" w:sz="4" w:space="0" w:color="auto"/>
              <w:right w:val="single" w:sz="4" w:space="0" w:color="auto"/>
            </w:tcBorders>
            <w:shd w:val="clear" w:color="auto" w:fill="auto"/>
            <w:noWrap/>
            <w:vAlign w:val="center"/>
            <w:hideMark/>
          </w:tcPr>
          <w:p w14:paraId="292F1795" w14:textId="77777777" w:rsidR="000C6794" w:rsidRPr="00483490" w:rsidRDefault="000C6794" w:rsidP="00E64119">
            <w:pPr>
              <w:ind w:right="-164"/>
              <w:jc w:val="center"/>
              <w:rPr>
                <w:color w:val="000000"/>
                <w:lang w:eastAsia="en-IN"/>
              </w:rPr>
            </w:pPr>
            <w:r w:rsidRPr="00483490">
              <w:rPr>
                <w:color w:val="000000"/>
                <w:lang w:eastAsia="en-IN"/>
              </w:rPr>
              <w:t> </w:t>
            </w:r>
          </w:p>
        </w:tc>
        <w:tc>
          <w:tcPr>
            <w:tcW w:w="742" w:type="dxa"/>
            <w:tcBorders>
              <w:top w:val="nil"/>
              <w:left w:val="nil"/>
              <w:bottom w:val="single" w:sz="4" w:space="0" w:color="auto"/>
              <w:right w:val="single" w:sz="4" w:space="0" w:color="auto"/>
            </w:tcBorders>
            <w:shd w:val="clear" w:color="auto" w:fill="auto"/>
            <w:noWrap/>
            <w:vAlign w:val="center"/>
            <w:hideMark/>
          </w:tcPr>
          <w:p w14:paraId="0EA86D3F" w14:textId="77777777" w:rsidR="000C6794" w:rsidRPr="00483490" w:rsidRDefault="000C6794" w:rsidP="00E64119">
            <w:pPr>
              <w:ind w:right="-164"/>
              <w:jc w:val="center"/>
              <w:rPr>
                <w:color w:val="000000"/>
                <w:lang w:eastAsia="en-IN"/>
              </w:rPr>
            </w:pPr>
            <w:r w:rsidRPr="00483490">
              <w:rPr>
                <w:color w:val="000000"/>
                <w:lang w:eastAsia="en-IN"/>
              </w:rPr>
              <w:t> </w:t>
            </w:r>
          </w:p>
        </w:tc>
        <w:tc>
          <w:tcPr>
            <w:tcW w:w="718" w:type="dxa"/>
            <w:tcBorders>
              <w:top w:val="nil"/>
              <w:left w:val="nil"/>
              <w:bottom w:val="single" w:sz="4" w:space="0" w:color="auto"/>
              <w:right w:val="single" w:sz="4" w:space="0" w:color="auto"/>
            </w:tcBorders>
            <w:shd w:val="clear" w:color="auto" w:fill="auto"/>
            <w:noWrap/>
            <w:vAlign w:val="center"/>
            <w:hideMark/>
          </w:tcPr>
          <w:p w14:paraId="6E73D39D" w14:textId="77777777" w:rsidR="000C6794" w:rsidRPr="00483490" w:rsidRDefault="000C6794" w:rsidP="00E64119">
            <w:pPr>
              <w:ind w:right="-164"/>
              <w:jc w:val="center"/>
              <w:rPr>
                <w:color w:val="000000"/>
                <w:lang w:eastAsia="en-IN"/>
              </w:rPr>
            </w:pPr>
            <w:r w:rsidRPr="00483490">
              <w:rPr>
                <w:color w:val="000000"/>
                <w:lang w:eastAsia="en-IN"/>
              </w:rPr>
              <w:t> </w:t>
            </w:r>
          </w:p>
        </w:tc>
        <w:tc>
          <w:tcPr>
            <w:tcW w:w="718" w:type="dxa"/>
            <w:tcBorders>
              <w:top w:val="nil"/>
              <w:left w:val="nil"/>
              <w:bottom w:val="single" w:sz="4" w:space="0" w:color="auto"/>
              <w:right w:val="single" w:sz="4" w:space="0" w:color="auto"/>
            </w:tcBorders>
            <w:shd w:val="clear" w:color="auto" w:fill="auto"/>
            <w:noWrap/>
            <w:vAlign w:val="center"/>
            <w:hideMark/>
          </w:tcPr>
          <w:p w14:paraId="6C8A240B" w14:textId="77777777" w:rsidR="000C6794" w:rsidRPr="00483490" w:rsidRDefault="000C6794" w:rsidP="00E64119">
            <w:pPr>
              <w:ind w:right="-164"/>
              <w:jc w:val="center"/>
              <w:rPr>
                <w:color w:val="000000"/>
                <w:lang w:eastAsia="en-IN"/>
              </w:rPr>
            </w:pPr>
            <w:r w:rsidRPr="00483490">
              <w:rPr>
                <w:color w:val="000000"/>
                <w:lang w:eastAsia="en-IN"/>
              </w:rPr>
              <w:t> </w:t>
            </w:r>
          </w:p>
        </w:tc>
        <w:tc>
          <w:tcPr>
            <w:tcW w:w="839" w:type="dxa"/>
            <w:tcBorders>
              <w:top w:val="nil"/>
              <w:left w:val="nil"/>
              <w:bottom w:val="single" w:sz="4" w:space="0" w:color="auto"/>
              <w:right w:val="single" w:sz="4" w:space="0" w:color="auto"/>
            </w:tcBorders>
            <w:shd w:val="clear" w:color="auto" w:fill="auto"/>
            <w:noWrap/>
            <w:vAlign w:val="center"/>
            <w:hideMark/>
          </w:tcPr>
          <w:p w14:paraId="0A95BD80" w14:textId="77777777" w:rsidR="000C6794" w:rsidRPr="00483490" w:rsidRDefault="000C6794" w:rsidP="00E64119">
            <w:pPr>
              <w:ind w:right="-164"/>
              <w:jc w:val="center"/>
              <w:rPr>
                <w:color w:val="000000"/>
                <w:lang w:eastAsia="en-IN"/>
              </w:rPr>
            </w:pPr>
            <w:r w:rsidRPr="00483490">
              <w:rPr>
                <w:color w:val="000000"/>
                <w:lang w:eastAsia="en-IN"/>
              </w:rPr>
              <w:t> </w:t>
            </w:r>
          </w:p>
        </w:tc>
        <w:tc>
          <w:tcPr>
            <w:tcW w:w="867" w:type="dxa"/>
            <w:tcBorders>
              <w:top w:val="nil"/>
              <w:left w:val="nil"/>
              <w:bottom w:val="single" w:sz="4" w:space="0" w:color="auto"/>
              <w:right w:val="single" w:sz="4" w:space="0" w:color="auto"/>
            </w:tcBorders>
            <w:shd w:val="clear" w:color="auto" w:fill="auto"/>
            <w:noWrap/>
            <w:vAlign w:val="bottom"/>
            <w:hideMark/>
          </w:tcPr>
          <w:p w14:paraId="2D938296" w14:textId="77777777" w:rsidR="000C6794" w:rsidRPr="00483490" w:rsidRDefault="000C6794" w:rsidP="00E64119">
            <w:pPr>
              <w:ind w:right="-164"/>
              <w:rPr>
                <w:color w:val="000000"/>
                <w:lang w:eastAsia="en-IN"/>
              </w:rPr>
            </w:pPr>
            <w:r w:rsidRPr="00483490">
              <w:rPr>
                <w:color w:val="000000"/>
                <w:lang w:eastAsia="en-IN"/>
              </w:rPr>
              <w:t> </w:t>
            </w:r>
          </w:p>
        </w:tc>
        <w:tc>
          <w:tcPr>
            <w:tcW w:w="607" w:type="dxa"/>
            <w:tcBorders>
              <w:top w:val="nil"/>
              <w:left w:val="nil"/>
              <w:bottom w:val="single" w:sz="4" w:space="0" w:color="auto"/>
              <w:right w:val="single" w:sz="4" w:space="0" w:color="auto"/>
            </w:tcBorders>
            <w:shd w:val="clear" w:color="auto" w:fill="auto"/>
            <w:noWrap/>
            <w:vAlign w:val="bottom"/>
            <w:hideMark/>
          </w:tcPr>
          <w:p w14:paraId="0F0578FB" w14:textId="77777777" w:rsidR="000C6794" w:rsidRPr="00483490" w:rsidRDefault="000C6794" w:rsidP="00E64119">
            <w:pPr>
              <w:ind w:right="-164"/>
              <w:rPr>
                <w:color w:val="000000"/>
                <w:lang w:eastAsia="en-IN"/>
              </w:rPr>
            </w:pPr>
            <w:r w:rsidRPr="00483490">
              <w:rPr>
                <w:color w:val="000000"/>
                <w:lang w:eastAsia="en-IN"/>
              </w:rPr>
              <w:t> </w:t>
            </w:r>
          </w:p>
        </w:tc>
        <w:tc>
          <w:tcPr>
            <w:tcW w:w="827" w:type="dxa"/>
            <w:tcBorders>
              <w:top w:val="nil"/>
              <w:left w:val="nil"/>
              <w:bottom w:val="single" w:sz="4" w:space="0" w:color="auto"/>
              <w:right w:val="single" w:sz="4" w:space="0" w:color="auto"/>
            </w:tcBorders>
            <w:shd w:val="clear" w:color="auto" w:fill="auto"/>
            <w:noWrap/>
            <w:vAlign w:val="center"/>
            <w:hideMark/>
          </w:tcPr>
          <w:p w14:paraId="5FFEE968" w14:textId="77777777" w:rsidR="000C6794" w:rsidRPr="00483490" w:rsidRDefault="000C6794" w:rsidP="00E64119">
            <w:pPr>
              <w:ind w:right="-164"/>
              <w:jc w:val="center"/>
              <w:rPr>
                <w:color w:val="000000"/>
                <w:lang w:eastAsia="en-IN"/>
              </w:rPr>
            </w:pPr>
            <w:r w:rsidRPr="00483490">
              <w:rPr>
                <w:color w:val="000000"/>
                <w:lang w:eastAsia="en-IN"/>
              </w:rPr>
              <w:t>2.00</w:t>
            </w:r>
          </w:p>
        </w:tc>
        <w:tc>
          <w:tcPr>
            <w:tcW w:w="2833" w:type="dxa"/>
            <w:vMerge/>
            <w:tcBorders>
              <w:top w:val="nil"/>
              <w:left w:val="single" w:sz="4" w:space="0" w:color="auto"/>
              <w:bottom w:val="single" w:sz="4" w:space="0" w:color="auto"/>
              <w:right w:val="single" w:sz="4" w:space="0" w:color="auto"/>
            </w:tcBorders>
            <w:vAlign w:val="center"/>
            <w:hideMark/>
          </w:tcPr>
          <w:p w14:paraId="514D2BC6" w14:textId="77777777" w:rsidR="000C6794" w:rsidRPr="00483490" w:rsidRDefault="000C6794" w:rsidP="00E64119">
            <w:pPr>
              <w:ind w:right="-164"/>
              <w:jc w:val="center"/>
              <w:rPr>
                <w:color w:val="000000"/>
                <w:lang w:eastAsia="en-IN"/>
              </w:rPr>
            </w:pPr>
          </w:p>
        </w:tc>
      </w:tr>
      <w:tr w:rsidR="000C6794" w:rsidRPr="00483490" w14:paraId="26FD2313" w14:textId="77777777" w:rsidTr="0078670E">
        <w:trPr>
          <w:trHeight w:val="290"/>
        </w:trPr>
        <w:tc>
          <w:tcPr>
            <w:tcW w:w="1206" w:type="dxa"/>
            <w:tcBorders>
              <w:top w:val="nil"/>
              <w:left w:val="single" w:sz="4" w:space="0" w:color="auto"/>
              <w:bottom w:val="single" w:sz="4" w:space="0" w:color="auto"/>
              <w:right w:val="single" w:sz="4" w:space="0" w:color="auto"/>
            </w:tcBorders>
            <w:shd w:val="clear" w:color="auto" w:fill="auto"/>
            <w:noWrap/>
            <w:vAlign w:val="center"/>
            <w:hideMark/>
          </w:tcPr>
          <w:p w14:paraId="2C31F0EE" w14:textId="77777777" w:rsidR="000C6794" w:rsidRPr="00483490" w:rsidRDefault="000C6794" w:rsidP="00E64119">
            <w:pPr>
              <w:ind w:right="-164"/>
              <w:jc w:val="center"/>
              <w:rPr>
                <w:color w:val="000000"/>
                <w:lang w:eastAsia="en-IN"/>
              </w:rPr>
            </w:pPr>
            <w:r w:rsidRPr="00483490">
              <w:rPr>
                <w:color w:val="000000"/>
                <w:lang w:eastAsia="en-IN"/>
              </w:rPr>
              <w:lastRenderedPageBreak/>
              <w:t>6</w:t>
            </w:r>
          </w:p>
        </w:tc>
        <w:tc>
          <w:tcPr>
            <w:tcW w:w="1215" w:type="dxa"/>
            <w:gridSpan w:val="2"/>
            <w:tcBorders>
              <w:top w:val="nil"/>
              <w:left w:val="nil"/>
              <w:bottom w:val="single" w:sz="4" w:space="0" w:color="auto"/>
              <w:right w:val="single" w:sz="4" w:space="0" w:color="auto"/>
            </w:tcBorders>
            <w:shd w:val="clear" w:color="auto" w:fill="auto"/>
            <w:noWrap/>
            <w:vAlign w:val="center"/>
            <w:hideMark/>
          </w:tcPr>
          <w:p w14:paraId="12F4A95D" w14:textId="77777777" w:rsidR="000C6794" w:rsidRPr="00483490" w:rsidRDefault="000C6794" w:rsidP="00E64119">
            <w:pPr>
              <w:ind w:right="-164"/>
              <w:jc w:val="center"/>
              <w:rPr>
                <w:color w:val="000000"/>
                <w:lang w:eastAsia="en-IN"/>
              </w:rPr>
            </w:pPr>
            <w:r w:rsidRPr="00483490">
              <w:rPr>
                <w:color w:val="000000"/>
                <w:lang w:eastAsia="en-IN"/>
              </w:rPr>
              <w:t>NPG 6/2</w:t>
            </w:r>
          </w:p>
        </w:tc>
        <w:tc>
          <w:tcPr>
            <w:tcW w:w="831" w:type="dxa"/>
            <w:tcBorders>
              <w:top w:val="nil"/>
              <w:left w:val="nil"/>
              <w:bottom w:val="single" w:sz="4" w:space="0" w:color="auto"/>
              <w:right w:val="single" w:sz="4" w:space="0" w:color="auto"/>
            </w:tcBorders>
            <w:shd w:val="clear" w:color="auto" w:fill="auto"/>
            <w:noWrap/>
            <w:vAlign w:val="center"/>
            <w:hideMark/>
          </w:tcPr>
          <w:p w14:paraId="4F121287" w14:textId="77777777" w:rsidR="000C6794" w:rsidRPr="00483490" w:rsidRDefault="000C6794" w:rsidP="00E64119">
            <w:pPr>
              <w:ind w:right="-164"/>
              <w:jc w:val="center"/>
              <w:rPr>
                <w:color w:val="000000"/>
                <w:lang w:eastAsia="en-IN"/>
              </w:rPr>
            </w:pPr>
            <w:r w:rsidRPr="00483490">
              <w:rPr>
                <w:color w:val="000000"/>
                <w:lang w:eastAsia="en-IN"/>
              </w:rPr>
              <w:t>21.00</w:t>
            </w:r>
          </w:p>
        </w:tc>
        <w:tc>
          <w:tcPr>
            <w:tcW w:w="842" w:type="dxa"/>
            <w:gridSpan w:val="2"/>
            <w:tcBorders>
              <w:top w:val="nil"/>
              <w:left w:val="nil"/>
              <w:bottom w:val="single" w:sz="4" w:space="0" w:color="auto"/>
              <w:right w:val="single" w:sz="4" w:space="0" w:color="auto"/>
            </w:tcBorders>
            <w:shd w:val="clear" w:color="auto" w:fill="auto"/>
            <w:noWrap/>
            <w:vAlign w:val="center"/>
            <w:hideMark/>
          </w:tcPr>
          <w:p w14:paraId="035D924C" w14:textId="77777777" w:rsidR="000C6794" w:rsidRPr="00483490" w:rsidRDefault="000C6794" w:rsidP="00E64119">
            <w:pPr>
              <w:ind w:right="-164"/>
              <w:jc w:val="center"/>
              <w:rPr>
                <w:color w:val="000000"/>
                <w:lang w:eastAsia="en-IN"/>
              </w:rPr>
            </w:pPr>
            <w:r w:rsidRPr="00483490">
              <w:rPr>
                <w:color w:val="000000"/>
                <w:lang w:eastAsia="en-IN"/>
              </w:rPr>
              <w:t>21.50</w:t>
            </w:r>
          </w:p>
        </w:tc>
        <w:tc>
          <w:tcPr>
            <w:tcW w:w="913" w:type="dxa"/>
            <w:gridSpan w:val="2"/>
            <w:tcBorders>
              <w:top w:val="nil"/>
              <w:left w:val="nil"/>
              <w:bottom w:val="single" w:sz="4" w:space="0" w:color="auto"/>
              <w:right w:val="single" w:sz="4" w:space="0" w:color="auto"/>
            </w:tcBorders>
            <w:shd w:val="clear" w:color="auto" w:fill="auto"/>
            <w:noWrap/>
            <w:vAlign w:val="center"/>
            <w:hideMark/>
          </w:tcPr>
          <w:p w14:paraId="37C22B80" w14:textId="77777777" w:rsidR="000C6794" w:rsidRPr="00483490" w:rsidRDefault="000C6794" w:rsidP="00E64119">
            <w:pPr>
              <w:ind w:right="-164"/>
              <w:jc w:val="center"/>
              <w:rPr>
                <w:color w:val="000000"/>
                <w:lang w:eastAsia="en-IN"/>
              </w:rPr>
            </w:pPr>
            <w:r w:rsidRPr="00483490">
              <w:rPr>
                <w:color w:val="000000"/>
                <w:lang w:eastAsia="en-IN"/>
              </w:rPr>
              <w:t>89.30</w:t>
            </w:r>
          </w:p>
        </w:tc>
        <w:tc>
          <w:tcPr>
            <w:tcW w:w="607" w:type="dxa"/>
            <w:tcBorders>
              <w:top w:val="nil"/>
              <w:left w:val="nil"/>
              <w:bottom w:val="single" w:sz="4" w:space="0" w:color="auto"/>
              <w:right w:val="single" w:sz="4" w:space="0" w:color="auto"/>
            </w:tcBorders>
            <w:shd w:val="clear" w:color="auto" w:fill="auto"/>
            <w:noWrap/>
            <w:vAlign w:val="center"/>
            <w:hideMark/>
          </w:tcPr>
          <w:p w14:paraId="2F0BA8B0" w14:textId="77777777" w:rsidR="000C6794" w:rsidRPr="00483490" w:rsidRDefault="000C6794" w:rsidP="00E64119">
            <w:pPr>
              <w:ind w:right="-164"/>
              <w:jc w:val="center"/>
              <w:rPr>
                <w:color w:val="000000"/>
                <w:lang w:eastAsia="en-IN"/>
              </w:rPr>
            </w:pPr>
            <w:r w:rsidRPr="00483490">
              <w:rPr>
                <w:color w:val="000000"/>
                <w:lang w:eastAsia="en-IN"/>
              </w:rPr>
              <w:t>3.56</w:t>
            </w:r>
          </w:p>
        </w:tc>
        <w:tc>
          <w:tcPr>
            <w:tcW w:w="742" w:type="dxa"/>
            <w:tcBorders>
              <w:top w:val="nil"/>
              <w:left w:val="nil"/>
              <w:bottom w:val="single" w:sz="4" w:space="0" w:color="auto"/>
              <w:right w:val="single" w:sz="4" w:space="0" w:color="auto"/>
            </w:tcBorders>
            <w:shd w:val="clear" w:color="auto" w:fill="auto"/>
            <w:noWrap/>
            <w:vAlign w:val="center"/>
            <w:hideMark/>
          </w:tcPr>
          <w:p w14:paraId="6D5343F2" w14:textId="77777777" w:rsidR="000C6794" w:rsidRPr="00483490" w:rsidRDefault="000C6794" w:rsidP="00E64119">
            <w:pPr>
              <w:ind w:right="-164"/>
              <w:jc w:val="center"/>
              <w:rPr>
                <w:color w:val="000000"/>
                <w:lang w:eastAsia="en-IN"/>
              </w:rPr>
            </w:pPr>
            <w:r w:rsidRPr="00483490">
              <w:rPr>
                <w:color w:val="000000"/>
                <w:lang w:eastAsia="en-IN"/>
              </w:rPr>
              <w:t>6.26</w:t>
            </w:r>
          </w:p>
        </w:tc>
        <w:tc>
          <w:tcPr>
            <w:tcW w:w="718" w:type="dxa"/>
            <w:tcBorders>
              <w:top w:val="nil"/>
              <w:left w:val="nil"/>
              <w:bottom w:val="single" w:sz="4" w:space="0" w:color="auto"/>
              <w:right w:val="single" w:sz="4" w:space="0" w:color="auto"/>
            </w:tcBorders>
            <w:shd w:val="clear" w:color="auto" w:fill="auto"/>
            <w:noWrap/>
            <w:vAlign w:val="center"/>
            <w:hideMark/>
          </w:tcPr>
          <w:p w14:paraId="2E629D37" w14:textId="77777777" w:rsidR="000C6794" w:rsidRPr="00483490" w:rsidRDefault="000C6794" w:rsidP="00E64119">
            <w:pPr>
              <w:ind w:right="-164"/>
              <w:jc w:val="center"/>
              <w:rPr>
                <w:color w:val="000000"/>
                <w:lang w:eastAsia="en-IN"/>
              </w:rPr>
            </w:pPr>
            <w:r w:rsidRPr="00483490">
              <w:rPr>
                <w:color w:val="000000"/>
                <w:lang w:eastAsia="en-IN"/>
              </w:rPr>
              <w:t>10.71</w:t>
            </w:r>
          </w:p>
        </w:tc>
        <w:tc>
          <w:tcPr>
            <w:tcW w:w="718" w:type="dxa"/>
            <w:tcBorders>
              <w:top w:val="nil"/>
              <w:left w:val="nil"/>
              <w:bottom w:val="single" w:sz="4" w:space="0" w:color="auto"/>
              <w:right w:val="single" w:sz="4" w:space="0" w:color="auto"/>
            </w:tcBorders>
            <w:shd w:val="clear" w:color="auto" w:fill="auto"/>
            <w:noWrap/>
            <w:vAlign w:val="center"/>
            <w:hideMark/>
          </w:tcPr>
          <w:p w14:paraId="18361C07" w14:textId="77777777" w:rsidR="000C6794" w:rsidRPr="00483490" w:rsidRDefault="000C6794" w:rsidP="00E64119">
            <w:pPr>
              <w:ind w:right="-164"/>
              <w:jc w:val="center"/>
              <w:rPr>
                <w:color w:val="000000"/>
                <w:lang w:eastAsia="en-IN"/>
              </w:rPr>
            </w:pPr>
            <w:r w:rsidRPr="00483490">
              <w:rPr>
                <w:color w:val="000000"/>
                <w:lang w:eastAsia="en-IN"/>
              </w:rPr>
              <w:t>66.21</w:t>
            </w:r>
          </w:p>
        </w:tc>
        <w:tc>
          <w:tcPr>
            <w:tcW w:w="839" w:type="dxa"/>
            <w:tcBorders>
              <w:top w:val="nil"/>
              <w:left w:val="nil"/>
              <w:bottom w:val="single" w:sz="4" w:space="0" w:color="auto"/>
              <w:right w:val="single" w:sz="4" w:space="0" w:color="auto"/>
            </w:tcBorders>
            <w:shd w:val="clear" w:color="auto" w:fill="auto"/>
            <w:noWrap/>
            <w:vAlign w:val="center"/>
            <w:hideMark/>
          </w:tcPr>
          <w:p w14:paraId="6EDDF23C" w14:textId="77777777" w:rsidR="000C6794" w:rsidRPr="00483490" w:rsidRDefault="000C6794" w:rsidP="00E64119">
            <w:pPr>
              <w:ind w:right="-164"/>
              <w:jc w:val="center"/>
              <w:rPr>
                <w:color w:val="000000"/>
                <w:lang w:eastAsia="en-IN"/>
              </w:rPr>
            </w:pPr>
            <w:r w:rsidRPr="00483490">
              <w:rPr>
                <w:color w:val="000000"/>
                <w:lang w:eastAsia="en-IN"/>
              </w:rPr>
              <w:t>15.59</w:t>
            </w:r>
          </w:p>
        </w:tc>
        <w:tc>
          <w:tcPr>
            <w:tcW w:w="867" w:type="dxa"/>
            <w:tcBorders>
              <w:top w:val="nil"/>
              <w:left w:val="nil"/>
              <w:bottom w:val="single" w:sz="4" w:space="0" w:color="auto"/>
              <w:right w:val="single" w:sz="4" w:space="0" w:color="auto"/>
            </w:tcBorders>
            <w:shd w:val="clear" w:color="auto" w:fill="auto"/>
            <w:noWrap/>
            <w:vAlign w:val="center"/>
            <w:hideMark/>
          </w:tcPr>
          <w:p w14:paraId="53A2E2C1" w14:textId="77777777" w:rsidR="000C6794" w:rsidRPr="00483490" w:rsidRDefault="000C6794" w:rsidP="00E64119">
            <w:pPr>
              <w:ind w:right="-164"/>
              <w:jc w:val="center"/>
              <w:rPr>
                <w:color w:val="000000"/>
                <w:lang w:eastAsia="en-IN"/>
              </w:rPr>
            </w:pPr>
            <w:r w:rsidRPr="00483490">
              <w:rPr>
                <w:color w:val="000000"/>
                <w:lang w:eastAsia="en-IN"/>
              </w:rPr>
              <w:t>0.00</w:t>
            </w:r>
          </w:p>
        </w:tc>
        <w:tc>
          <w:tcPr>
            <w:tcW w:w="607" w:type="dxa"/>
            <w:tcBorders>
              <w:top w:val="nil"/>
              <w:left w:val="nil"/>
              <w:bottom w:val="single" w:sz="4" w:space="0" w:color="auto"/>
              <w:right w:val="single" w:sz="4" w:space="0" w:color="auto"/>
            </w:tcBorders>
            <w:shd w:val="clear" w:color="auto" w:fill="auto"/>
            <w:noWrap/>
            <w:vAlign w:val="center"/>
            <w:hideMark/>
          </w:tcPr>
          <w:p w14:paraId="2AE1E2CD" w14:textId="77777777" w:rsidR="000C6794" w:rsidRPr="00483490" w:rsidRDefault="000C6794" w:rsidP="00E64119">
            <w:pPr>
              <w:ind w:right="-164"/>
              <w:jc w:val="center"/>
              <w:rPr>
                <w:color w:val="000000"/>
                <w:lang w:eastAsia="en-IN"/>
              </w:rPr>
            </w:pPr>
            <w:r w:rsidRPr="00483490">
              <w:rPr>
                <w:color w:val="000000"/>
                <w:lang w:eastAsia="en-IN"/>
              </w:rPr>
              <w:t>0.89</w:t>
            </w:r>
          </w:p>
        </w:tc>
        <w:tc>
          <w:tcPr>
            <w:tcW w:w="827" w:type="dxa"/>
            <w:tcBorders>
              <w:top w:val="nil"/>
              <w:left w:val="nil"/>
              <w:bottom w:val="single" w:sz="4" w:space="0" w:color="auto"/>
              <w:right w:val="single" w:sz="4" w:space="0" w:color="auto"/>
            </w:tcBorders>
            <w:shd w:val="clear" w:color="auto" w:fill="auto"/>
            <w:noWrap/>
            <w:vAlign w:val="center"/>
            <w:hideMark/>
          </w:tcPr>
          <w:p w14:paraId="36C6A066" w14:textId="77777777" w:rsidR="000C6794" w:rsidRPr="00483490" w:rsidRDefault="000C6794" w:rsidP="00E64119">
            <w:pPr>
              <w:ind w:right="-164"/>
              <w:jc w:val="center"/>
              <w:rPr>
                <w:color w:val="000000"/>
                <w:lang w:eastAsia="en-IN"/>
              </w:rPr>
            </w:pPr>
            <w:r w:rsidRPr="00483490">
              <w:rPr>
                <w:color w:val="000000"/>
                <w:lang w:eastAsia="en-IN"/>
              </w:rPr>
              <w:t>0.50</w:t>
            </w:r>
          </w:p>
        </w:tc>
        <w:tc>
          <w:tcPr>
            <w:tcW w:w="2833" w:type="dxa"/>
            <w:vMerge/>
            <w:tcBorders>
              <w:top w:val="nil"/>
              <w:left w:val="single" w:sz="4" w:space="0" w:color="auto"/>
              <w:bottom w:val="single" w:sz="4" w:space="0" w:color="auto"/>
              <w:right w:val="single" w:sz="4" w:space="0" w:color="auto"/>
            </w:tcBorders>
            <w:vAlign w:val="center"/>
            <w:hideMark/>
          </w:tcPr>
          <w:p w14:paraId="7D043F4B" w14:textId="77777777" w:rsidR="000C6794" w:rsidRPr="00483490" w:rsidRDefault="000C6794" w:rsidP="00E64119">
            <w:pPr>
              <w:ind w:right="-164"/>
              <w:jc w:val="center"/>
              <w:rPr>
                <w:color w:val="000000"/>
                <w:lang w:eastAsia="en-IN"/>
              </w:rPr>
            </w:pPr>
          </w:p>
        </w:tc>
      </w:tr>
      <w:tr w:rsidR="000C6794" w:rsidRPr="00483490" w14:paraId="19441141" w14:textId="77777777" w:rsidTr="0078670E">
        <w:trPr>
          <w:trHeight w:val="290"/>
        </w:trPr>
        <w:tc>
          <w:tcPr>
            <w:tcW w:w="120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83748EC" w14:textId="77777777" w:rsidR="000C6794" w:rsidRPr="00483490" w:rsidRDefault="000C6794" w:rsidP="00E64119">
            <w:pPr>
              <w:ind w:right="-164"/>
              <w:jc w:val="center"/>
              <w:rPr>
                <w:color w:val="000000"/>
                <w:lang w:eastAsia="en-IN"/>
              </w:rPr>
            </w:pPr>
            <w:r w:rsidRPr="00483490">
              <w:rPr>
                <w:color w:val="000000"/>
                <w:lang w:eastAsia="en-IN"/>
              </w:rPr>
              <w:t>7</w:t>
            </w:r>
          </w:p>
        </w:tc>
        <w:tc>
          <w:tcPr>
            <w:tcW w:w="1215"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F56857" w14:textId="77777777" w:rsidR="000C6794" w:rsidRPr="00483490" w:rsidRDefault="000C6794" w:rsidP="00E64119">
            <w:pPr>
              <w:ind w:right="-164"/>
              <w:jc w:val="center"/>
              <w:rPr>
                <w:color w:val="000000"/>
                <w:lang w:eastAsia="en-IN"/>
              </w:rPr>
            </w:pPr>
            <w:r w:rsidRPr="00483490">
              <w:rPr>
                <w:color w:val="000000"/>
                <w:lang w:eastAsia="en-IN"/>
              </w:rPr>
              <w:t> </w:t>
            </w:r>
          </w:p>
        </w:tc>
        <w:tc>
          <w:tcPr>
            <w:tcW w:w="83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0B0ACF1" w14:textId="77777777" w:rsidR="000C6794" w:rsidRPr="00483490" w:rsidRDefault="000C6794" w:rsidP="00E64119">
            <w:pPr>
              <w:ind w:right="-164"/>
              <w:jc w:val="center"/>
              <w:rPr>
                <w:color w:val="000000"/>
                <w:lang w:eastAsia="en-IN"/>
              </w:rPr>
            </w:pPr>
            <w:r w:rsidRPr="00483490">
              <w:rPr>
                <w:color w:val="000000"/>
                <w:lang w:eastAsia="en-IN"/>
              </w:rPr>
              <w:t>21.50</w:t>
            </w:r>
          </w:p>
        </w:tc>
        <w:tc>
          <w:tcPr>
            <w:tcW w:w="842"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4E78380" w14:textId="77777777" w:rsidR="000C6794" w:rsidRPr="00483490" w:rsidRDefault="000C6794" w:rsidP="00E64119">
            <w:pPr>
              <w:ind w:right="-164"/>
              <w:jc w:val="center"/>
              <w:rPr>
                <w:color w:val="000000"/>
                <w:lang w:eastAsia="en-IN"/>
              </w:rPr>
            </w:pPr>
            <w:r w:rsidRPr="00483490">
              <w:rPr>
                <w:color w:val="000000"/>
                <w:lang w:eastAsia="en-IN"/>
              </w:rPr>
              <w:t>25.00</w:t>
            </w:r>
          </w:p>
        </w:tc>
        <w:tc>
          <w:tcPr>
            <w:tcW w:w="913"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0AC9933" w14:textId="77777777" w:rsidR="000C6794" w:rsidRPr="00483490" w:rsidRDefault="000C6794" w:rsidP="00E64119">
            <w:pPr>
              <w:ind w:right="-164"/>
              <w:jc w:val="center"/>
              <w:rPr>
                <w:color w:val="000000"/>
                <w:lang w:eastAsia="en-IN"/>
              </w:rPr>
            </w:pPr>
            <w:r w:rsidRPr="00483490">
              <w:rPr>
                <w:color w:val="000000"/>
                <w:lang w:eastAsia="en-IN"/>
              </w:rPr>
              <w:t> </w:t>
            </w:r>
          </w:p>
        </w:tc>
        <w:tc>
          <w:tcPr>
            <w:tcW w:w="60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87DE8E1" w14:textId="77777777" w:rsidR="000C6794" w:rsidRPr="00483490" w:rsidRDefault="000C6794" w:rsidP="00E64119">
            <w:pPr>
              <w:ind w:right="-164"/>
              <w:jc w:val="center"/>
              <w:rPr>
                <w:color w:val="000000"/>
                <w:lang w:eastAsia="en-IN"/>
              </w:rPr>
            </w:pPr>
            <w:r w:rsidRPr="00483490">
              <w:rPr>
                <w:color w:val="000000"/>
                <w:lang w:eastAsia="en-IN"/>
              </w:rPr>
              <w:t> </w:t>
            </w:r>
          </w:p>
        </w:tc>
        <w:tc>
          <w:tcPr>
            <w:tcW w:w="74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15BF827" w14:textId="77777777" w:rsidR="000C6794" w:rsidRPr="00483490" w:rsidRDefault="000C6794" w:rsidP="00E64119">
            <w:pPr>
              <w:ind w:right="-164"/>
              <w:jc w:val="center"/>
              <w:rPr>
                <w:color w:val="000000"/>
                <w:lang w:eastAsia="en-IN"/>
              </w:rPr>
            </w:pPr>
            <w:r w:rsidRPr="00483490">
              <w:rPr>
                <w:color w:val="000000"/>
                <w:lang w:eastAsia="en-IN"/>
              </w:rPr>
              <w:t> </w:t>
            </w:r>
          </w:p>
        </w:tc>
        <w:tc>
          <w:tcPr>
            <w:tcW w:w="71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04BAB24" w14:textId="77777777" w:rsidR="000C6794" w:rsidRPr="00483490" w:rsidRDefault="000C6794" w:rsidP="00E64119">
            <w:pPr>
              <w:ind w:right="-164"/>
              <w:jc w:val="center"/>
              <w:rPr>
                <w:color w:val="000000"/>
                <w:lang w:eastAsia="en-IN"/>
              </w:rPr>
            </w:pPr>
            <w:r w:rsidRPr="00483490">
              <w:rPr>
                <w:color w:val="000000"/>
                <w:lang w:eastAsia="en-IN"/>
              </w:rPr>
              <w:t> </w:t>
            </w:r>
          </w:p>
        </w:tc>
        <w:tc>
          <w:tcPr>
            <w:tcW w:w="71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1F135AE" w14:textId="77777777" w:rsidR="000C6794" w:rsidRPr="00483490" w:rsidRDefault="000C6794" w:rsidP="00E64119">
            <w:pPr>
              <w:ind w:right="-164"/>
              <w:jc w:val="center"/>
              <w:rPr>
                <w:color w:val="000000"/>
                <w:lang w:eastAsia="en-IN"/>
              </w:rPr>
            </w:pPr>
            <w:r w:rsidRPr="00483490">
              <w:rPr>
                <w:color w:val="000000"/>
                <w:lang w:eastAsia="en-IN"/>
              </w:rPr>
              <w:t> </w:t>
            </w:r>
          </w:p>
        </w:tc>
        <w:tc>
          <w:tcPr>
            <w:tcW w:w="83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A5377D" w14:textId="77777777" w:rsidR="000C6794" w:rsidRPr="00483490" w:rsidRDefault="000C6794" w:rsidP="00E64119">
            <w:pPr>
              <w:ind w:right="-164"/>
              <w:jc w:val="center"/>
              <w:rPr>
                <w:color w:val="000000"/>
                <w:lang w:eastAsia="en-IN"/>
              </w:rPr>
            </w:pPr>
            <w:r w:rsidRPr="00483490">
              <w:rPr>
                <w:color w:val="000000"/>
                <w:lang w:eastAsia="en-IN"/>
              </w:rPr>
              <w:t> </w:t>
            </w:r>
          </w:p>
        </w:tc>
        <w:tc>
          <w:tcPr>
            <w:tcW w:w="8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64EAA1A" w14:textId="77777777" w:rsidR="000C6794" w:rsidRPr="00483490" w:rsidRDefault="000C6794" w:rsidP="00E64119">
            <w:pPr>
              <w:ind w:right="-164"/>
              <w:jc w:val="center"/>
              <w:rPr>
                <w:color w:val="000000"/>
                <w:lang w:eastAsia="en-IN"/>
              </w:rPr>
            </w:pPr>
            <w:r w:rsidRPr="00483490">
              <w:rPr>
                <w:color w:val="000000"/>
                <w:lang w:eastAsia="en-IN"/>
              </w:rPr>
              <w:t> </w:t>
            </w:r>
          </w:p>
        </w:tc>
        <w:tc>
          <w:tcPr>
            <w:tcW w:w="60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2E06C4E" w14:textId="77777777" w:rsidR="000C6794" w:rsidRPr="00483490" w:rsidRDefault="000C6794" w:rsidP="00E64119">
            <w:pPr>
              <w:ind w:right="-164"/>
              <w:jc w:val="center"/>
              <w:rPr>
                <w:color w:val="000000"/>
                <w:lang w:eastAsia="en-IN"/>
              </w:rPr>
            </w:pPr>
            <w:r w:rsidRPr="00483490">
              <w:rPr>
                <w:color w:val="000000"/>
                <w:lang w:eastAsia="en-IN"/>
              </w:rPr>
              <w:t> </w:t>
            </w:r>
          </w:p>
        </w:tc>
        <w:tc>
          <w:tcPr>
            <w:tcW w:w="82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6A7C367" w14:textId="77777777" w:rsidR="000C6794" w:rsidRPr="00483490" w:rsidRDefault="000C6794" w:rsidP="00E64119">
            <w:pPr>
              <w:ind w:right="-164"/>
              <w:jc w:val="center"/>
              <w:rPr>
                <w:color w:val="000000"/>
                <w:lang w:eastAsia="en-IN"/>
              </w:rPr>
            </w:pPr>
            <w:r w:rsidRPr="00483490">
              <w:rPr>
                <w:color w:val="000000"/>
                <w:lang w:eastAsia="en-IN"/>
              </w:rPr>
              <w:t>3.50</w:t>
            </w:r>
          </w:p>
        </w:tc>
        <w:tc>
          <w:tcPr>
            <w:tcW w:w="2833" w:type="dxa"/>
            <w:vMerge/>
            <w:tcBorders>
              <w:top w:val="single" w:sz="4" w:space="0" w:color="auto"/>
              <w:left w:val="single" w:sz="4" w:space="0" w:color="auto"/>
              <w:bottom w:val="single" w:sz="4" w:space="0" w:color="auto"/>
              <w:right w:val="single" w:sz="4" w:space="0" w:color="auto"/>
            </w:tcBorders>
            <w:vAlign w:val="center"/>
            <w:hideMark/>
          </w:tcPr>
          <w:p w14:paraId="4D0022CE" w14:textId="77777777" w:rsidR="000C6794" w:rsidRPr="00483490" w:rsidRDefault="000C6794" w:rsidP="00E64119">
            <w:pPr>
              <w:ind w:right="-164"/>
              <w:jc w:val="center"/>
              <w:rPr>
                <w:color w:val="000000"/>
                <w:lang w:eastAsia="en-IN"/>
              </w:rPr>
            </w:pPr>
          </w:p>
        </w:tc>
      </w:tr>
      <w:tr w:rsidR="000C6794" w:rsidRPr="00483490" w14:paraId="750A2DC8" w14:textId="77777777" w:rsidTr="0078670E">
        <w:trPr>
          <w:trHeight w:val="290"/>
        </w:trPr>
        <w:tc>
          <w:tcPr>
            <w:tcW w:w="120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356AAFA" w14:textId="77777777" w:rsidR="000C6794" w:rsidRPr="00483490" w:rsidRDefault="000C6794" w:rsidP="00E64119">
            <w:pPr>
              <w:ind w:right="-164"/>
              <w:jc w:val="center"/>
              <w:rPr>
                <w:color w:val="000000"/>
                <w:lang w:eastAsia="en-IN"/>
              </w:rPr>
            </w:pPr>
            <w:r w:rsidRPr="00483490">
              <w:rPr>
                <w:color w:val="000000"/>
                <w:lang w:eastAsia="en-IN"/>
              </w:rPr>
              <w:t>8</w:t>
            </w:r>
          </w:p>
        </w:tc>
        <w:tc>
          <w:tcPr>
            <w:tcW w:w="1215" w:type="dxa"/>
            <w:gridSpan w:val="2"/>
            <w:tcBorders>
              <w:top w:val="single" w:sz="4" w:space="0" w:color="auto"/>
              <w:left w:val="nil"/>
              <w:bottom w:val="single" w:sz="4" w:space="0" w:color="auto"/>
              <w:right w:val="single" w:sz="4" w:space="0" w:color="auto"/>
            </w:tcBorders>
            <w:shd w:val="clear" w:color="auto" w:fill="auto"/>
            <w:noWrap/>
            <w:vAlign w:val="center"/>
            <w:hideMark/>
          </w:tcPr>
          <w:p w14:paraId="0EEA13C9" w14:textId="77777777" w:rsidR="000C6794" w:rsidRPr="00483490" w:rsidRDefault="000C6794" w:rsidP="00E64119">
            <w:pPr>
              <w:ind w:right="-164"/>
              <w:jc w:val="center"/>
              <w:rPr>
                <w:color w:val="000000"/>
                <w:lang w:eastAsia="en-IN"/>
              </w:rPr>
            </w:pPr>
            <w:r w:rsidRPr="00483490">
              <w:rPr>
                <w:color w:val="000000"/>
                <w:lang w:eastAsia="en-IN"/>
              </w:rPr>
              <w:t>NPG 6/3</w:t>
            </w:r>
          </w:p>
        </w:tc>
        <w:tc>
          <w:tcPr>
            <w:tcW w:w="831" w:type="dxa"/>
            <w:tcBorders>
              <w:top w:val="single" w:sz="4" w:space="0" w:color="auto"/>
              <w:left w:val="nil"/>
              <w:bottom w:val="single" w:sz="4" w:space="0" w:color="auto"/>
              <w:right w:val="single" w:sz="4" w:space="0" w:color="auto"/>
            </w:tcBorders>
            <w:shd w:val="clear" w:color="auto" w:fill="auto"/>
            <w:noWrap/>
            <w:vAlign w:val="center"/>
            <w:hideMark/>
          </w:tcPr>
          <w:p w14:paraId="4505CD20" w14:textId="77777777" w:rsidR="000C6794" w:rsidRPr="00483490" w:rsidRDefault="000C6794" w:rsidP="00E64119">
            <w:pPr>
              <w:ind w:right="-164"/>
              <w:jc w:val="center"/>
              <w:rPr>
                <w:color w:val="000000"/>
                <w:lang w:eastAsia="en-IN"/>
              </w:rPr>
            </w:pPr>
            <w:r w:rsidRPr="00483490">
              <w:rPr>
                <w:color w:val="000000"/>
                <w:lang w:eastAsia="en-IN"/>
              </w:rPr>
              <w:t>25.00</w:t>
            </w:r>
          </w:p>
        </w:tc>
        <w:tc>
          <w:tcPr>
            <w:tcW w:w="842" w:type="dxa"/>
            <w:gridSpan w:val="2"/>
            <w:tcBorders>
              <w:top w:val="single" w:sz="4" w:space="0" w:color="auto"/>
              <w:left w:val="nil"/>
              <w:bottom w:val="single" w:sz="4" w:space="0" w:color="auto"/>
              <w:right w:val="single" w:sz="4" w:space="0" w:color="auto"/>
            </w:tcBorders>
            <w:shd w:val="clear" w:color="auto" w:fill="auto"/>
            <w:noWrap/>
            <w:vAlign w:val="center"/>
            <w:hideMark/>
          </w:tcPr>
          <w:p w14:paraId="0A9B2CEE" w14:textId="77777777" w:rsidR="000C6794" w:rsidRPr="00483490" w:rsidRDefault="000C6794" w:rsidP="00E64119">
            <w:pPr>
              <w:ind w:right="-164"/>
              <w:jc w:val="center"/>
              <w:rPr>
                <w:color w:val="000000"/>
                <w:lang w:eastAsia="en-IN"/>
              </w:rPr>
            </w:pPr>
            <w:r w:rsidRPr="00483490">
              <w:rPr>
                <w:color w:val="000000"/>
                <w:lang w:eastAsia="en-IN"/>
              </w:rPr>
              <w:t>26.00</w:t>
            </w:r>
          </w:p>
        </w:tc>
        <w:tc>
          <w:tcPr>
            <w:tcW w:w="913" w:type="dxa"/>
            <w:gridSpan w:val="2"/>
            <w:tcBorders>
              <w:top w:val="single" w:sz="4" w:space="0" w:color="auto"/>
              <w:left w:val="nil"/>
              <w:bottom w:val="single" w:sz="4" w:space="0" w:color="auto"/>
              <w:right w:val="single" w:sz="4" w:space="0" w:color="auto"/>
            </w:tcBorders>
            <w:shd w:val="clear" w:color="auto" w:fill="auto"/>
            <w:noWrap/>
            <w:vAlign w:val="center"/>
            <w:hideMark/>
          </w:tcPr>
          <w:p w14:paraId="7E1753F0" w14:textId="77777777" w:rsidR="000C6794" w:rsidRPr="00483490" w:rsidRDefault="000C6794" w:rsidP="00E64119">
            <w:pPr>
              <w:ind w:right="-164"/>
              <w:jc w:val="center"/>
              <w:rPr>
                <w:color w:val="000000"/>
                <w:lang w:eastAsia="en-IN"/>
              </w:rPr>
            </w:pPr>
            <w:r w:rsidRPr="00483490">
              <w:rPr>
                <w:color w:val="000000"/>
                <w:lang w:eastAsia="en-IN"/>
              </w:rPr>
              <w:t>90.00</w:t>
            </w:r>
          </w:p>
        </w:tc>
        <w:tc>
          <w:tcPr>
            <w:tcW w:w="607" w:type="dxa"/>
            <w:tcBorders>
              <w:top w:val="single" w:sz="4" w:space="0" w:color="auto"/>
              <w:left w:val="nil"/>
              <w:bottom w:val="single" w:sz="4" w:space="0" w:color="auto"/>
              <w:right w:val="single" w:sz="4" w:space="0" w:color="auto"/>
            </w:tcBorders>
            <w:shd w:val="clear" w:color="auto" w:fill="auto"/>
            <w:noWrap/>
            <w:vAlign w:val="center"/>
            <w:hideMark/>
          </w:tcPr>
          <w:p w14:paraId="5FFC2834" w14:textId="77777777" w:rsidR="000C6794" w:rsidRPr="00483490" w:rsidRDefault="000C6794" w:rsidP="00E64119">
            <w:pPr>
              <w:ind w:right="-164"/>
              <w:jc w:val="center"/>
              <w:rPr>
                <w:color w:val="000000"/>
                <w:lang w:eastAsia="en-IN"/>
              </w:rPr>
            </w:pPr>
            <w:r w:rsidRPr="00483490">
              <w:rPr>
                <w:color w:val="000000"/>
                <w:lang w:eastAsia="en-IN"/>
              </w:rPr>
              <w:t>3.49</w:t>
            </w:r>
          </w:p>
        </w:tc>
        <w:tc>
          <w:tcPr>
            <w:tcW w:w="742" w:type="dxa"/>
            <w:tcBorders>
              <w:top w:val="single" w:sz="4" w:space="0" w:color="auto"/>
              <w:left w:val="nil"/>
              <w:bottom w:val="single" w:sz="4" w:space="0" w:color="auto"/>
              <w:right w:val="single" w:sz="4" w:space="0" w:color="auto"/>
            </w:tcBorders>
            <w:shd w:val="clear" w:color="auto" w:fill="auto"/>
            <w:noWrap/>
            <w:vAlign w:val="center"/>
            <w:hideMark/>
          </w:tcPr>
          <w:p w14:paraId="679F430E" w14:textId="77777777" w:rsidR="000C6794" w:rsidRPr="00483490" w:rsidRDefault="000C6794" w:rsidP="00E64119">
            <w:pPr>
              <w:ind w:right="-164"/>
              <w:jc w:val="center"/>
              <w:rPr>
                <w:color w:val="000000"/>
                <w:lang w:eastAsia="en-IN"/>
              </w:rPr>
            </w:pPr>
            <w:r w:rsidRPr="00483490">
              <w:rPr>
                <w:color w:val="000000"/>
                <w:lang w:eastAsia="en-IN"/>
              </w:rPr>
              <w:t>4.69</w:t>
            </w:r>
          </w:p>
        </w:tc>
        <w:tc>
          <w:tcPr>
            <w:tcW w:w="718" w:type="dxa"/>
            <w:tcBorders>
              <w:top w:val="single" w:sz="4" w:space="0" w:color="auto"/>
              <w:left w:val="nil"/>
              <w:bottom w:val="single" w:sz="4" w:space="0" w:color="auto"/>
              <w:right w:val="single" w:sz="4" w:space="0" w:color="auto"/>
            </w:tcBorders>
            <w:shd w:val="clear" w:color="auto" w:fill="auto"/>
            <w:noWrap/>
            <w:vAlign w:val="center"/>
            <w:hideMark/>
          </w:tcPr>
          <w:p w14:paraId="63DC6D11" w14:textId="77777777" w:rsidR="000C6794" w:rsidRPr="00483490" w:rsidRDefault="000C6794" w:rsidP="00E64119">
            <w:pPr>
              <w:ind w:right="-164"/>
              <w:jc w:val="center"/>
              <w:rPr>
                <w:color w:val="000000"/>
                <w:lang w:eastAsia="en-IN"/>
              </w:rPr>
            </w:pPr>
            <w:r w:rsidRPr="00483490">
              <w:rPr>
                <w:color w:val="000000"/>
                <w:lang w:eastAsia="en-IN"/>
              </w:rPr>
              <w:t>10.00</w:t>
            </w:r>
          </w:p>
        </w:tc>
        <w:tc>
          <w:tcPr>
            <w:tcW w:w="718" w:type="dxa"/>
            <w:tcBorders>
              <w:top w:val="single" w:sz="4" w:space="0" w:color="auto"/>
              <w:left w:val="nil"/>
              <w:bottom w:val="single" w:sz="4" w:space="0" w:color="auto"/>
              <w:right w:val="single" w:sz="4" w:space="0" w:color="auto"/>
            </w:tcBorders>
            <w:shd w:val="clear" w:color="auto" w:fill="auto"/>
            <w:noWrap/>
            <w:vAlign w:val="center"/>
            <w:hideMark/>
          </w:tcPr>
          <w:p w14:paraId="1A50FE1E" w14:textId="77777777" w:rsidR="000C6794" w:rsidRPr="00483490" w:rsidRDefault="000C6794" w:rsidP="00E64119">
            <w:pPr>
              <w:ind w:right="-164"/>
              <w:jc w:val="center"/>
              <w:rPr>
                <w:color w:val="000000"/>
                <w:lang w:eastAsia="en-IN"/>
              </w:rPr>
            </w:pPr>
            <w:r w:rsidRPr="00483490">
              <w:rPr>
                <w:color w:val="000000"/>
                <w:lang w:eastAsia="en-IN"/>
              </w:rPr>
              <w:t>61.20</w:t>
            </w:r>
          </w:p>
        </w:tc>
        <w:tc>
          <w:tcPr>
            <w:tcW w:w="839" w:type="dxa"/>
            <w:tcBorders>
              <w:top w:val="single" w:sz="4" w:space="0" w:color="auto"/>
              <w:left w:val="nil"/>
              <w:bottom w:val="single" w:sz="4" w:space="0" w:color="auto"/>
              <w:right w:val="single" w:sz="4" w:space="0" w:color="auto"/>
            </w:tcBorders>
            <w:shd w:val="clear" w:color="auto" w:fill="auto"/>
            <w:noWrap/>
            <w:vAlign w:val="center"/>
            <w:hideMark/>
          </w:tcPr>
          <w:p w14:paraId="30318FAE" w14:textId="77777777" w:rsidR="000C6794" w:rsidRPr="00483490" w:rsidRDefault="000C6794" w:rsidP="00E64119">
            <w:pPr>
              <w:ind w:right="-164"/>
              <w:jc w:val="center"/>
              <w:rPr>
                <w:color w:val="000000"/>
                <w:lang w:eastAsia="en-IN"/>
              </w:rPr>
            </w:pPr>
            <w:r w:rsidRPr="00483490">
              <w:rPr>
                <w:color w:val="000000"/>
                <w:lang w:eastAsia="en-IN"/>
              </w:rPr>
              <w:t>17.10</w:t>
            </w:r>
          </w:p>
        </w:tc>
        <w:tc>
          <w:tcPr>
            <w:tcW w:w="867" w:type="dxa"/>
            <w:tcBorders>
              <w:top w:val="single" w:sz="4" w:space="0" w:color="auto"/>
              <w:left w:val="nil"/>
              <w:bottom w:val="single" w:sz="4" w:space="0" w:color="auto"/>
              <w:right w:val="single" w:sz="4" w:space="0" w:color="auto"/>
            </w:tcBorders>
            <w:shd w:val="clear" w:color="auto" w:fill="auto"/>
            <w:noWrap/>
            <w:vAlign w:val="center"/>
            <w:hideMark/>
          </w:tcPr>
          <w:p w14:paraId="7861C453" w14:textId="77777777" w:rsidR="000C6794" w:rsidRPr="00483490" w:rsidRDefault="000C6794" w:rsidP="00E64119">
            <w:pPr>
              <w:ind w:right="-164"/>
              <w:jc w:val="center"/>
              <w:rPr>
                <w:color w:val="000000"/>
                <w:lang w:eastAsia="en-IN"/>
              </w:rPr>
            </w:pPr>
            <w:r w:rsidRPr="00483490">
              <w:rPr>
                <w:color w:val="000000"/>
                <w:lang w:eastAsia="en-IN"/>
              </w:rPr>
              <w:t>0.00</w:t>
            </w:r>
          </w:p>
        </w:tc>
        <w:tc>
          <w:tcPr>
            <w:tcW w:w="607" w:type="dxa"/>
            <w:tcBorders>
              <w:top w:val="single" w:sz="4" w:space="0" w:color="auto"/>
              <w:left w:val="nil"/>
              <w:bottom w:val="single" w:sz="4" w:space="0" w:color="auto"/>
              <w:right w:val="single" w:sz="4" w:space="0" w:color="auto"/>
            </w:tcBorders>
            <w:shd w:val="clear" w:color="auto" w:fill="auto"/>
            <w:noWrap/>
            <w:vAlign w:val="center"/>
            <w:hideMark/>
          </w:tcPr>
          <w:p w14:paraId="59B5943E" w14:textId="77777777" w:rsidR="000C6794" w:rsidRPr="00483490" w:rsidRDefault="000C6794" w:rsidP="00E64119">
            <w:pPr>
              <w:ind w:right="-164"/>
              <w:jc w:val="center"/>
              <w:rPr>
                <w:color w:val="000000"/>
                <w:lang w:eastAsia="en-IN"/>
              </w:rPr>
            </w:pPr>
            <w:r w:rsidRPr="00483490">
              <w:rPr>
                <w:color w:val="000000"/>
                <w:lang w:eastAsia="en-IN"/>
              </w:rPr>
              <w:t>1.82</w:t>
            </w:r>
          </w:p>
        </w:tc>
        <w:tc>
          <w:tcPr>
            <w:tcW w:w="827" w:type="dxa"/>
            <w:tcBorders>
              <w:top w:val="single" w:sz="4" w:space="0" w:color="auto"/>
              <w:left w:val="nil"/>
              <w:bottom w:val="single" w:sz="4" w:space="0" w:color="auto"/>
              <w:right w:val="single" w:sz="4" w:space="0" w:color="auto"/>
            </w:tcBorders>
            <w:shd w:val="clear" w:color="auto" w:fill="auto"/>
            <w:noWrap/>
            <w:vAlign w:val="center"/>
            <w:hideMark/>
          </w:tcPr>
          <w:p w14:paraId="2605048A" w14:textId="77777777" w:rsidR="000C6794" w:rsidRPr="00483490" w:rsidRDefault="000C6794" w:rsidP="00E64119">
            <w:pPr>
              <w:ind w:right="-164"/>
              <w:jc w:val="center"/>
              <w:rPr>
                <w:color w:val="000000"/>
                <w:lang w:eastAsia="en-IN"/>
              </w:rPr>
            </w:pPr>
            <w:r w:rsidRPr="00483490">
              <w:rPr>
                <w:color w:val="000000"/>
                <w:lang w:eastAsia="en-IN"/>
              </w:rPr>
              <w:t>1.00</w:t>
            </w:r>
          </w:p>
        </w:tc>
        <w:tc>
          <w:tcPr>
            <w:tcW w:w="2833"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98BD8D5" w14:textId="77777777" w:rsidR="000C6794" w:rsidRPr="00483490" w:rsidRDefault="000C6794" w:rsidP="00E64119">
            <w:pPr>
              <w:ind w:right="-164"/>
              <w:jc w:val="center"/>
              <w:rPr>
                <w:color w:val="000000"/>
                <w:lang w:eastAsia="en-IN"/>
              </w:rPr>
            </w:pPr>
            <w:r w:rsidRPr="00483490">
              <w:rPr>
                <w:color w:val="000000"/>
                <w:lang w:eastAsia="en-IN"/>
              </w:rPr>
              <w:t>Khondalite + Graphite</w:t>
            </w:r>
          </w:p>
        </w:tc>
      </w:tr>
      <w:tr w:rsidR="000C6794" w:rsidRPr="00483490" w14:paraId="179C55CD" w14:textId="77777777" w:rsidTr="006E270F">
        <w:trPr>
          <w:trHeight w:val="290"/>
        </w:trPr>
        <w:tc>
          <w:tcPr>
            <w:tcW w:w="1206" w:type="dxa"/>
            <w:tcBorders>
              <w:top w:val="nil"/>
              <w:left w:val="single" w:sz="4" w:space="0" w:color="auto"/>
              <w:bottom w:val="single" w:sz="4" w:space="0" w:color="auto"/>
              <w:right w:val="single" w:sz="4" w:space="0" w:color="auto"/>
            </w:tcBorders>
            <w:shd w:val="clear" w:color="auto" w:fill="auto"/>
            <w:noWrap/>
            <w:vAlign w:val="center"/>
            <w:hideMark/>
          </w:tcPr>
          <w:p w14:paraId="228B39A9" w14:textId="77777777" w:rsidR="000C6794" w:rsidRPr="00483490" w:rsidRDefault="000C6794" w:rsidP="00E64119">
            <w:pPr>
              <w:ind w:right="-164"/>
              <w:jc w:val="center"/>
              <w:rPr>
                <w:color w:val="000000"/>
                <w:lang w:eastAsia="en-IN"/>
              </w:rPr>
            </w:pPr>
            <w:r w:rsidRPr="00483490">
              <w:rPr>
                <w:color w:val="000000"/>
                <w:lang w:eastAsia="en-IN"/>
              </w:rPr>
              <w:t>9</w:t>
            </w:r>
          </w:p>
        </w:tc>
        <w:tc>
          <w:tcPr>
            <w:tcW w:w="1215" w:type="dxa"/>
            <w:gridSpan w:val="2"/>
            <w:tcBorders>
              <w:top w:val="nil"/>
              <w:left w:val="nil"/>
              <w:bottom w:val="single" w:sz="4" w:space="0" w:color="auto"/>
              <w:right w:val="single" w:sz="4" w:space="0" w:color="auto"/>
            </w:tcBorders>
            <w:shd w:val="clear" w:color="auto" w:fill="auto"/>
            <w:noWrap/>
            <w:vAlign w:val="center"/>
            <w:hideMark/>
          </w:tcPr>
          <w:p w14:paraId="522FC05D" w14:textId="77777777" w:rsidR="000C6794" w:rsidRPr="00483490" w:rsidRDefault="000C6794" w:rsidP="00E64119">
            <w:pPr>
              <w:ind w:right="-164"/>
              <w:jc w:val="center"/>
              <w:rPr>
                <w:color w:val="000000"/>
                <w:lang w:eastAsia="en-IN"/>
              </w:rPr>
            </w:pPr>
            <w:r w:rsidRPr="00483490">
              <w:rPr>
                <w:color w:val="000000"/>
                <w:lang w:eastAsia="en-IN"/>
              </w:rPr>
              <w:t>NPG 6/4</w:t>
            </w:r>
          </w:p>
        </w:tc>
        <w:tc>
          <w:tcPr>
            <w:tcW w:w="831" w:type="dxa"/>
            <w:tcBorders>
              <w:top w:val="nil"/>
              <w:left w:val="nil"/>
              <w:bottom w:val="single" w:sz="4" w:space="0" w:color="auto"/>
              <w:right w:val="single" w:sz="4" w:space="0" w:color="auto"/>
            </w:tcBorders>
            <w:shd w:val="clear" w:color="auto" w:fill="auto"/>
            <w:noWrap/>
            <w:vAlign w:val="center"/>
            <w:hideMark/>
          </w:tcPr>
          <w:p w14:paraId="0CF3A3ED" w14:textId="77777777" w:rsidR="000C6794" w:rsidRPr="00483490" w:rsidRDefault="000C6794" w:rsidP="00E64119">
            <w:pPr>
              <w:ind w:right="-164"/>
              <w:jc w:val="center"/>
              <w:rPr>
                <w:color w:val="000000"/>
                <w:lang w:eastAsia="en-IN"/>
              </w:rPr>
            </w:pPr>
            <w:r w:rsidRPr="00483490">
              <w:rPr>
                <w:color w:val="000000"/>
                <w:lang w:eastAsia="en-IN"/>
              </w:rPr>
              <w:t>26.00</w:t>
            </w:r>
          </w:p>
        </w:tc>
        <w:tc>
          <w:tcPr>
            <w:tcW w:w="842" w:type="dxa"/>
            <w:gridSpan w:val="2"/>
            <w:tcBorders>
              <w:top w:val="nil"/>
              <w:left w:val="nil"/>
              <w:bottom w:val="single" w:sz="4" w:space="0" w:color="auto"/>
              <w:right w:val="single" w:sz="4" w:space="0" w:color="auto"/>
            </w:tcBorders>
            <w:shd w:val="clear" w:color="auto" w:fill="auto"/>
            <w:noWrap/>
            <w:vAlign w:val="center"/>
            <w:hideMark/>
          </w:tcPr>
          <w:p w14:paraId="79E48366" w14:textId="77777777" w:rsidR="000C6794" w:rsidRPr="00483490" w:rsidRDefault="000C6794" w:rsidP="00E64119">
            <w:pPr>
              <w:ind w:right="-164"/>
              <w:jc w:val="center"/>
              <w:rPr>
                <w:color w:val="000000"/>
                <w:lang w:eastAsia="en-IN"/>
              </w:rPr>
            </w:pPr>
            <w:r w:rsidRPr="00483490">
              <w:rPr>
                <w:color w:val="000000"/>
                <w:lang w:eastAsia="en-IN"/>
              </w:rPr>
              <w:t>27.00</w:t>
            </w:r>
          </w:p>
        </w:tc>
        <w:tc>
          <w:tcPr>
            <w:tcW w:w="913" w:type="dxa"/>
            <w:gridSpan w:val="2"/>
            <w:tcBorders>
              <w:top w:val="nil"/>
              <w:left w:val="nil"/>
              <w:bottom w:val="single" w:sz="4" w:space="0" w:color="auto"/>
              <w:right w:val="single" w:sz="4" w:space="0" w:color="auto"/>
            </w:tcBorders>
            <w:shd w:val="clear" w:color="auto" w:fill="auto"/>
            <w:noWrap/>
            <w:vAlign w:val="center"/>
            <w:hideMark/>
          </w:tcPr>
          <w:p w14:paraId="4E91EB1F" w14:textId="77777777" w:rsidR="000C6794" w:rsidRPr="00483490" w:rsidRDefault="000C6794" w:rsidP="00E64119">
            <w:pPr>
              <w:ind w:right="-164"/>
              <w:jc w:val="center"/>
              <w:rPr>
                <w:color w:val="000000"/>
                <w:lang w:eastAsia="en-IN"/>
              </w:rPr>
            </w:pPr>
            <w:r w:rsidRPr="00483490">
              <w:rPr>
                <w:color w:val="000000"/>
                <w:lang w:eastAsia="en-IN"/>
              </w:rPr>
              <w:t>86.62</w:t>
            </w:r>
          </w:p>
        </w:tc>
        <w:tc>
          <w:tcPr>
            <w:tcW w:w="607" w:type="dxa"/>
            <w:tcBorders>
              <w:top w:val="nil"/>
              <w:left w:val="nil"/>
              <w:bottom w:val="single" w:sz="4" w:space="0" w:color="auto"/>
              <w:right w:val="single" w:sz="4" w:space="0" w:color="auto"/>
            </w:tcBorders>
            <w:shd w:val="clear" w:color="auto" w:fill="auto"/>
            <w:noWrap/>
            <w:vAlign w:val="center"/>
            <w:hideMark/>
          </w:tcPr>
          <w:p w14:paraId="4EF5E2E5" w14:textId="77777777" w:rsidR="000C6794" w:rsidRPr="00483490" w:rsidRDefault="000C6794" w:rsidP="00E64119">
            <w:pPr>
              <w:ind w:right="-164"/>
              <w:jc w:val="center"/>
              <w:rPr>
                <w:color w:val="000000"/>
                <w:lang w:eastAsia="en-IN"/>
              </w:rPr>
            </w:pPr>
            <w:r w:rsidRPr="00483490">
              <w:rPr>
                <w:color w:val="000000"/>
                <w:lang w:eastAsia="en-IN"/>
              </w:rPr>
              <w:t>4.81</w:t>
            </w:r>
          </w:p>
        </w:tc>
        <w:tc>
          <w:tcPr>
            <w:tcW w:w="742" w:type="dxa"/>
            <w:tcBorders>
              <w:top w:val="nil"/>
              <w:left w:val="nil"/>
              <w:bottom w:val="single" w:sz="4" w:space="0" w:color="auto"/>
              <w:right w:val="single" w:sz="4" w:space="0" w:color="auto"/>
            </w:tcBorders>
            <w:shd w:val="clear" w:color="auto" w:fill="auto"/>
            <w:noWrap/>
            <w:vAlign w:val="center"/>
            <w:hideMark/>
          </w:tcPr>
          <w:p w14:paraId="4A0E54D7" w14:textId="77777777" w:rsidR="000C6794" w:rsidRPr="00483490" w:rsidRDefault="000C6794" w:rsidP="00E64119">
            <w:pPr>
              <w:ind w:right="-164"/>
              <w:jc w:val="center"/>
              <w:rPr>
                <w:color w:val="000000"/>
                <w:lang w:eastAsia="en-IN"/>
              </w:rPr>
            </w:pPr>
            <w:r w:rsidRPr="00483490">
              <w:rPr>
                <w:color w:val="000000"/>
                <w:lang w:eastAsia="en-IN"/>
              </w:rPr>
              <w:t>4.66</w:t>
            </w:r>
          </w:p>
        </w:tc>
        <w:tc>
          <w:tcPr>
            <w:tcW w:w="718" w:type="dxa"/>
            <w:tcBorders>
              <w:top w:val="nil"/>
              <w:left w:val="nil"/>
              <w:bottom w:val="single" w:sz="4" w:space="0" w:color="auto"/>
              <w:right w:val="single" w:sz="4" w:space="0" w:color="auto"/>
            </w:tcBorders>
            <w:shd w:val="clear" w:color="auto" w:fill="auto"/>
            <w:noWrap/>
            <w:vAlign w:val="center"/>
            <w:hideMark/>
          </w:tcPr>
          <w:p w14:paraId="22D99A4B" w14:textId="77777777" w:rsidR="000C6794" w:rsidRPr="00483490" w:rsidRDefault="000C6794" w:rsidP="00E64119">
            <w:pPr>
              <w:ind w:right="-164"/>
              <w:jc w:val="center"/>
              <w:rPr>
                <w:color w:val="000000"/>
                <w:lang w:eastAsia="en-IN"/>
              </w:rPr>
            </w:pPr>
            <w:r w:rsidRPr="00483490">
              <w:rPr>
                <w:color w:val="000000"/>
                <w:lang w:eastAsia="en-IN"/>
              </w:rPr>
              <w:t>13.38</w:t>
            </w:r>
          </w:p>
        </w:tc>
        <w:tc>
          <w:tcPr>
            <w:tcW w:w="718" w:type="dxa"/>
            <w:tcBorders>
              <w:top w:val="nil"/>
              <w:left w:val="nil"/>
              <w:bottom w:val="single" w:sz="4" w:space="0" w:color="auto"/>
              <w:right w:val="single" w:sz="4" w:space="0" w:color="auto"/>
            </w:tcBorders>
            <w:shd w:val="clear" w:color="auto" w:fill="auto"/>
            <w:noWrap/>
            <w:vAlign w:val="center"/>
            <w:hideMark/>
          </w:tcPr>
          <w:p w14:paraId="1100EF17" w14:textId="77777777" w:rsidR="000C6794" w:rsidRPr="00483490" w:rsidRDefault="000C6794" w:rsidP="00E64119">
            <w:pPr>
              <w:ind w:right="-164"/>
              <w:jc w:val="center"/>
              <w:rPr>
                <w:color w:val="000000"/>
                <w:lang w:eastAsia="en-IN"/>
              </w:rPr>
            </w:pPr>
            <w:r w:rsidRPr="00483490">
              <w:rPr>
                <w:color w:val="000000"/>
                <w:lang w:eastAsia="en-IN"/>
              </w:rPr>
              <w:t>62.02</w:t>
            </w:r>
          </w:p>
        </w:tc>
        <w:tc>
          <w:tcPr>
            <w:tcW w:w="839" w:type="dxa"/>
            <w:tcBorders>
              <w:top w:val="nil"/>
              <w:left w:val="nil"/>
              <w:bottom w:val="single" w:sz="4" w:space="0" w:color="auto"/>
              <w:right w:val="single" w:sz="4" w:space="0" w:color="auto"/>
            </w:tcBorders>
            <w:shd w:val="clear" w:color="auto" w:fill="auto"/>
            <w:noWrap/>
            <w:vAlign w:val="center"/>
            <w:hideMark/>
          </w:tcPr>
          <w:p w14:paraId="6BE0EF8A" w14:textId="77777777" w:rsidR="000C6794" w:rsidRPr="00483490" w:rsidRDefault="000C6794" w:rsidP="00E64119">
            <w:pPr>
              <w:ind w:right="-164"/>
              <w:jc w:val="center"/>
              <w:rPr>
                <w:color w:val="000000"/>
                <w:lang w:eastAsia="en-IN"/>
              </w:rPr>
            </w:pPr>
            <w:r w:rsidRPr="00483490">
              <w:rPr>
                <w:color w:val="000000"/>
                <w:lang w:eastAsia="en-IN"/>
              </w:rPr>
              <w:t>16.05</w:t>
            </w:r>
          </w:p>
        </w:tc>
        <w:tc>
          <w:tcPr>
            <w:tcW w:w="867" w:type="dxa"/>
            <w:tcBorders>
              <w:top w:val="nil"/>
              <w:left w:val="nil"/>
              <w:bottom w:val="single" w:sz="4" w:space="0" w:color="auto"/>
              <w:right w:val="single" w:sz="4" w:space="0" w:color="auto"/>
            </w:tcBorders>
            <w:shd w:val="clear" w:color="auto" w:fill="auto"/>
            <w:noWrap/>
            <w:vAlign w:val="center"/>
            <w:hideMark/>
          </w:tcPr>
          <w:p w14:paraId="2F526517" w14:textId="77777777" w:rsidR="000C6794" w:rsidRPr="00483490" w:rsidRDefault="000C6794" w:rsidP="00E64119">
            <w:pPr>
              <w:ind w:right="-164"/>
              <w:jc w:val="center"/>
              <w:rPr>
                <w:color w:val="000000"/>
                <w:lang w:eastAsia="en-IN"/>
              </w:rPr>
            </w:pPr>
            <w:r w:rsidRPr="00483490">
              <w:rPr>
                <w:color w:val="000000"/>
                <w:lang w:eastAsia="en-IN"/>
              </w:rPr>
              <w:t>0.00</w:t>
            </w:r>
          </w:p>
        </w:tc>
        <w:tc>
          <w:tcPr>
            <w:tcW w:w="607" w:type="dxa"/>
            <w:tcBorders>
              <w:top w:val="nil"/>
              <w:left w:val="nil"/>
              <w:bottom w:val="single" w:sz="4" w:space="0" w:color="auto"/>
              <w:right w:val="single" w:sz="4" w:space="0" w:color="auto"/>
            </w:tcBorders>
            <w:shd w:val="clear" w:color="auto" w:fill="auto"/>
            <w:noWrap/>
            <w:vAlign w:val="center"/>
            <w:hideMark/>
          </w:tcPr>
          <w:p w14:paraId="06FCE2AC" w14:textId="77777777" w:rsidR="000C6794" w:rsidRPr="00483490" w:rsidRDefault="000C6794" w:rsidP="00E64119">
            <w:pPr>
              <w:ind w:right="-164"/>
              <w:jc w:val="center"/>
              <w:rPr>
                <w:color w:val="000000"/>
                <w:lang w:eastAsia="en-IN"/>
              </w:rPr>
            </w:pPr>
            <w:r w:rsidRPr="00483490">
              <w:rPr>
                <w:color w:val="000000"/>
                <w:lang w:eastAsia="en-IN"/>
              </w:rPr>
              <w:t>3.91</w:t>
            </w:r>
          </w:p>
        </w:tc>
        <w:tc>
          <w:tcPr>
            <w:tcW w:w="827" w:type="dxa"/>
            <w:tcBorders>
              <w:top w:val="nil"/>
              <w:left w:val="nil"/>
              <w:bottom w:val="single" w:sz="4" w:space="0" w:color="auto"/>
              <w:right w:val="single" w:sz="4" w:space="0" w:color="auto"/>
            </w:tcBorders>
            <w:shd w:val="clear" w:color="auto" w:fill="auto"/>
            <w:noWrap/>
            <w:vAlign w:val="center"/>
            <w:hideMark/>
          </w:tcPr>
          <w:p w14:paraId="2E90A69E" w14:textId="77777777" w:rsidR="000C6794" w:rsidRPr="00483490" w:rsidRDefault="000C6794" w:rsidP="00E64119">
            <w:pPr>
              <w:ind w:right="-164"/>
              <w:jc w:val="center"/>
              <w:rPr>
                <w:color w:val="000000"/>
                <w:lang w:eastAsia="en-IN"/>
              </w:rPr>
            </w:pPr>
            <w:r w:rsidRPr="00483490">
              <w:rPr>
                <w:color w:val="000000"/>
                <w:lang w:eastAsia="en-IN"/>
              </w:rPr>
              <w:t>1.00</w:t>
            </w:r>
          </w:p>
        </w:tc>
        <w:tc>
          <w:tcPr>
            <w:tcW w:w="2833" w:type="dxa"/>
            <w:vMerge/>
            <w:tcBorders>
              <w:top w:val="nil"/>
              <w:left w:val="single" w:sz="4" w:space="0" w:color="auto"/>
              <w:bottom w:val="single" w:sz="4" w:space="0" w:color="auto"/>
              <w:right w:val="single" w:sz="4" w:space="0" w:color="auto"/>
            </w:tcBorders>
            <w:vAlign w:val="center"/>
            <w:hideMark/>
          </w:tcPr>
          <w:p w14:paraId="7E54D5D5" w14:textId="77777777" w:rsidR="000C6794" w:rsidRPr="00483490" w:rsidRDefault="000C6794" w:rsidP="00E64119">
            <w:pPr>
              <w:ind w:right="-164"/>
              <w:jc w:val="center"/>
              <w:rPr>
                <w:color w:val="000000"/>
                <w:lang w:eastAsia="en-IN"/>
              </w:rPr>
            </w:pPr>
          </w:p>
        </w:tc>
      </w:tr>
      <w:tr w:rsidR="000C6794" w:rsidRPr="00483490" w14:paraId="42F09EB5" w14:textId="77777777" w:rsidTr="006E270F">
        <w:trPr>
          <w:trHeight w:val="290"/>
        </w:trPr>
        <w:tc>
          <w:tcPr>
            <w:tcW w:w="1206" w:type="dxa"/>
            <w:tcBorders>
              <w:top w:val="nil"/>
              <w:left w:val="single" w:sz="4" w:space="0" w:color="auto"/>
              <w:bottom w:val="single" w:sz="4" w:space="0" w:color="auto"/>
              <w:right w:val="single" w:sz="4" w:space="0" w:color="auto"/>
            </w:tcBorders>
            <w:shd w:val="clear" w:color="auto" w:fill="auto"/>
            <w:noWrap/>
            <w:vAlign w:val="center"/>
            <w:hideMark/>
          </w:tcPr>
          <w:p w14:paraId="639451E4" w14:textId="77777777" w:rsidR="000C6794" w:rsidRPr="00483490" w:rsidRDefault="000C6794" w:rsidP="00E64119">
            <w:pPr>
              <w:ind w:right="-164"/>
              <w:jc w:val="center"/>
              <w:rPr>
                <w:color w:val="000000"/>
                <w:lang w:eastAsia="en-IN"/>
              </w:rPr>
            </w:pPr>
            <w:r w:rsidRPr="00483490">
              <w:rPr>
                <w:color w:val="000000"/>
                <w:lang w:eastAsia="en-IN"/>
              </w:rPr>
              <w:t>10</w:t>
            </w:r>
          </w:p>
        </w:tc>
        <w:tc>
          <w:tcPr>
            <w:tcW w:w="1215" w:type="dxa"/>
            <w:gridSpan w:val="2"/>
            <w:tcBorders>
              <w:top w:val="nil"/>
              <w:left w:val="nil"/>
              <w:bottom w:val="single" w:sz="4" w:space="0" w:color="auto"/>
              <w:right w:val="single" w:sz="4" w:space="0" w:color="auto"/>
            </w:tcBorders>
            <w:shd w:val="clear" w:color="auto" w:fill="auto"/>
            <w:noWrap/>
            <w:vAlign w:val="center"/>
            <w:hideMark/>
          </w:tcPr>
          <w:p w14:paraId="4C168F6A" w14:textId="77777777" w:rsidR="000C6794" w:rsidRPr="00483490" w:rsidRDefault="000C6794" w:rsidP="00E64119">
            <w:pPr>
              <w:ind w:right="-164"/>
              <w:jc w:val="center"/>
              <w:rPr>
                <w:color w:val="000000"/>
                <w:lang w:eastAsia="en-IN"/>
              </w:rPr>
            </w:pPr>
            <w:r w:rsidRPr="00483490">
              <w:rPr>
                <w:color w:val="000000"/>
                <w:lang w:eastAsia="en-IN"/>
              </w:rPr>
              <w:t>NPG 6/5</w:t>
            </w:r>
          </w:p>
        </w:tc>
        <w:tc>
          <w:tcPr>
            <w:tcW w:w="831" w:type="dxa"/>
            <w:tcBorders>
              <w:top w:val="nil"/>
              <w:left w:val="nil"/>
              <w:bottom w:val="single" w:sz="4" w:space="0" w:color="auto"/>
              <w:right w:val="single" w:sz="4" w:space="0" w:color="auto"/>
            </w:tcBorders>
            <w:shd w:val="clear" w:color="auto" w:fill="auto"/>
            <w:noWrap/>
            <w:vAlign w:val="center"/>
            <w:hideMark/>
          </w:tcPr>
          <w:p w14:paraId="1888AB74" w14:textId="77777777" w:rsidR="000C6794" w:rsidRPr="00483490" w:rsidRDefault="000C6794" w:rsidP="00E64119">
            <w:pPr>
              <w:ind w:right="-164"/>
              <w:jc w:val="center"/>
              <w:rPr>
                <w:color w:val="000000"/>
                <w:lang w:eastAsia="en-IN"/>
              </w:rPr>
            </w:pPr>
            <w:r w:rsidRPr="00483490">
              <w:rPr>
                <w:color w:val="000000"/>
                <w:lang w:eastAsia="en-IN"/>
              </w:rPr>
              <w:t>27.00</w:t>
            </w:r>
          </w:p>
        </w:tc>
        <w:tc>
          <w:tcPr>
            <w:tcW w:w="842" w:type="dxa"/>
            <w:gridSpan w:val="2"/>
            <w:tcBorders>
              <w:top w:val="nil"/>
              <w:left w:val="nil"/>
              <w:bottom w:val="single" w:sz="4" w:space="0" w:color="auto"/>
              <w:right w:val="single" w:sz="4" w:space="0" w:color="auto"/>
            </w:tcBorders>
            <w:shd w:val="clear" w:color="auto" w:fill="auto"/>
            <w:noWrap/>
            <w:vAlign w:val="center"/>
            <w:hideMark/>
          </w:tcPr>
          <w:p w14:paraId="4E2641BA" w14:textId="77777777" w:rsidR="000C6794" w:rsidRPr="00483490" w:rsidRDefault="000C6794" w:rsidP="00E64119">
            <w:pPr>
              <w:ind w:right="-164"/>
              <w:jc w:val="center"/>
              <w:rPr>
                <w:color w:val="000000"/>
                <w:lang w:eastAsia="en-IN"/>
              </w:rPr>
            </w:pPr>
            <w:r w:rsidRPr="00483490">
              <w:rPr>
                <w:color w:val="000000"/>
                <w:lang w:eastAsia="en-IN"/>
              </w:rPr>
              <w:t>28.00</w:t>
            </w:r>
          </w:p>
        </w:tc>
        <w:tc>
          <w:tcPr>
            <w:tcW w:w="913" w:type="dxa"/>
            <w:gridSpan w:val="2"/>
            <w:tcBorders>
              <w:top w:val="nil"/>
              <w:left w:val="nil"/>
              <w:bottom w:val="single" w:sz="4" w:space="0" w:color="auto"/>
              <w:right w:val="single" w:sz="4" w:space="0" w:color="auto"/>
            </w:tcBorders>
            <w:shd w:val="clear" w:color="auto" w:fill="auto"/>
            <w:noWrap/>
            <w:vAlign w:val="center"/>
            <w:hideMark/>
          </w:tcPr>
          <w:p w14:paraId="2CB46C71" w14:textId="77777777" w:rsidR="000C6794" w:rsidRPr="00483490" w:rsidRDefault="000C6794" w:rsidP="00E64119">
            <w:pPr>
              <w:ind w:right="-164"/>
              <w:jc w:val="center"/>
              <w:rPr>
                <w:color w:val="000000"/>
                <w:lang w:eastAsia="en-IN"/>
              </w:rPr>
            </w:pPr>
            <w:r w:rsidRPr="00483490">
              <w:rPr>
                <w:color w:val="000000"/>
                <w:lang w:eastAsia="en-IN"/>
              </w:rPr>
              <w:t>90.20</w:t>
            </w:r>
          </w:p>
        </w:tc>
        <w:tc>
          <w:tcPr>
            <w:tcW w:w="607" w:type="dxa"/>
            <w:tcBorders>
              <w:top w:val="nil"/>
              <w:left w:val="nil"/>
              <w:bottom w:val="single" w:sz="4" w:space="0" w:color="auto"/>
              <w:right w:val="single" w:sz="4" w:space="0" w:color="auto"/>
            </w:tcBorders>
            <w:shd w:val="clear" w:color="auto" w:fill="auto"/>
            <w:noWrap/>
            <w:vAlign w:val="center"/>
            <w:hideMark/>
          </w:tcPr>
          <w:p w14:paraId="20B0E5CC" w14:textId="77777777" w:rsidR="000C6794" w:rsidRPr="00483490" w:rsidRDefault="000C6794" w:rsidP="00E64119">
            <w:pPr>
              <w:ind w:right="-164"/>
              <w:jc w:val="center"/>
              <w:rPr>
                <w:color w:val="000000"/>
                <w:lang w:eastAsia="en-IN"/>
              </w:rPr>
            </w:pPr>
            <w:r w:rsidRPr="00483490">
              <w:rPr>
                <w:color w:val="000000"/>
                <w:lang w:eastAsia="en-IN"/>
              </w:rPr>
              <w:t>3.74</w:t>
            </w:r>
          </w:p>
        </w:tc>
        <w:tc>
          <w:tcPr>
            <w:tcW w:w="742" w:type="dxa"/>
            <w:tcBorders>
              <w:top w:val="nil"/>
              <w:left w:val="nil"/>
              <w:bottom w:val="single" w:sz="4" w:space="0" w:color="auto"/>
              <w:right w:val="single" w:sz="4" w:space="0" w:color="auto"/>
            </w:tcBorders>
            <w:shd w:val="clear" w:color="auto" w:fill="auto"/>
            <w:noWrap/>
            <w:vAlign w:val="center"/>
            <w:hideMark/>
          </w:tcPr>
          <w:p w14:paraId="3D6C862C" w14:textId="77777777" w:rsidR="000C6794" w:rsidRPr="00483490" w:rsidRDefault="000C6794" w:rsidP="00E64119">
            <w:pPr>
              <w:ind w:right="-164"/>
              <w:jc w:val="center"/>
              <w:rPr>
                <w:color w:val="000000"/>
                <w:lang w:eastAsia="en-IN"/>
              </w:rPr>
            </w:pPr>
            <w:r w:rsidRPr="00483490">
              <w:rPr>
                <w:color w:val="000000"/>
                <w:lang w:eastAsia="en-IN"/>
              </w:rPr>
              <w:t>3.46</w:t>
            </w:r>
          </w:p>
        </w:tc>
        <w:tc>
          <w:tcPr>
            <w:tcW w:w="718" w:type="dxa"/>
            <w:tcBorders>
              <w:top w:val="nil"/>
              <w:left w:val="nil"/>
              <w:bottom w:val="single" w:sz="4" w:space="0" w:color="auto"/>
              <w:right w:val="single" w:sz="4" w:space="0" w:color="auto"/>
            </w:tcBorders>
            <w:shd w:val="clear" w:color="auto" w:fill="auto"/>
            <w:noWrap/>
            <w:vAlign w:val="center"/>
            <w:hideMark/>
          </w:tcPr>
          <w:p w14:paraId="07640F45" w14:textId="77777777" w:rsidR="000C6794" w:rsidRPr="00483490" w:rsidRDefault="000C6794" w:rsidP="00E64119">
            <w:pPr>
              <w:ind w:right="-164"/>
              <w:jc w:val="center"/>
              <w:rPr>
                <w:color w:val="000000"/>
                <w:lang w:eastAsia="en-IN"/>
              </w:rPr>
            </w:pPr>
            <w:r w:rsidRPr="00483490">
              <w:rPr>
                <w:color w:val="000000"/>
                <w:lang w:eastAsia="en-IN"/>
              </w:rPr>
              <w:t>9.81</w:t>
            </w:r>
          </w:p>
        </w:tc>
        <w:tc>
          <w:tcPr>
            <w:tcW w:w="718" w:type="dxa"/>
            <w:tcBorders>
              <w:top w:val="nil"/>
              <w:left w:val="nil"/>
              <w:bottom w:val="single" w:sz="4" w:space="0" w:color="auto"/>
              <w:right w:val="single" w:sz="4" w:space="0" w:color="auto"/>
            </w:tcBorders>
            <w:shd w:val="clear" w:color="auto" w:fill="auto"/>
            <w:noWrap/>
            <w:vAlign w:val="center"/>
            <w:hideMark/>
          </w:tcPr>
          <w:p w14:paraId="24AA6FE8" w14:textId="77777777" w:rsidR="000C6794" w:rsidRPr="00483490" w:rsidRDefault="000C6794" w:rsidP="00E64119">
            <w:pPr>
              <w:ind w:right="-164"/>
              <w:jc w:val="center"/>
              <w:rPr>
                <w:color w:val="000000"/>
                <w:lang w:eastAsia="en-IN"/>
              </w:rPr>
            </w:pPr>
            <w:r w:rsidRPr="00483490">
              <w:rPr>
                <w:color w:val="000000"/>
                <w:lang w:eastAsia="en-IN"/>
              </w:rPr>
              <w:t>69.86</w:t>
            </w:r>
          </w:p>
        </w:tc>
        <w:tc>
          <w:tcPr>
            <w:tcW w:w="839" w:type="dxa"/>
            <w:tcBorders>
              <w:top w:val="nil"/>
              <w:left w:val="nil"/>
              <w:bottom w:val="single" w:sz="4" w:space="0" w:color="auto"/>
              <w:right w:val="single" w:sz="4" w:space="0" w:color="auto"/>
            </w:tcBorders>
            <w:shd w:val="clear" w:color="auto" w:fill="auto"/>
            <w:noWrap/>
            <w:vAlign w:val="center"/>
            <w:hideMark/>
          </w:tcPr>
          <w:p w14:paraId="3993E6B5" w14:textId="77777777" w:rsidR="000C6794" w:rsidRPr="00483490" w:rsidRDefault="000C6794" w:rsidP="00E64119">
            <w:pPr>
              <w:ind w:right="-164"/>
              <w:jc w:val="center"/>
              <w:rPr>
                <w:color w:val="000000"/>
                <w:lang w:eastAsia="en-IN"/>
              </w:rPr>
            </w:pPr>
            <w:r w:rsidRPr="00483490">
              <w:rPr>
                <w:color w:val="000000"/>
                <w:lang w:eastAsia="en-IN"/>
              </w:rPr>
              <w:t>12.16</w:t>
            </w:r>
          </w:p>
        </w:tc>
        <w:tc>
          <w:tcPr>
            <w:tcW w:w="867" w:type="dxa"/>
            <w:tcBorders>
              <w:top w:val="nil"/>
              <w:left w:val="nil"/>
              <w:bottom w:val="single" w:sz="4" w:space="0" w:color="auto"/>
              <w:right w:val="single" w:sz="4" w:space="0" w:color="auto"/>
            </w:tcBorders>
            <w:shd w:val="clear" w:color="auto" w:fill="auto"/>
            <w:noWrap/>
            <w:vAlign w:val="center"/>
            <w:hideMark/>
          </w:tcPr>
          <w:p w14:paraId="7A0675E8" w14:textId="77777777" w:rsidR="000C6794" w:rsidRPr="00483490" w:rsidRDefault="000C6794" w:rsidP="00E64119">
            <w:pPr>
              <w:ind w:right="-164"/>
              <w:jc w:val="center"/>
              <w:rPr>
                <w:color w:val="000000"/>
                <w:lang w:eastAsia="en-IN"/>
              </w:rPr>
            </w:pPr>
            <w:r w:rsidRPr="00483490">
              <w:rPr>
                <w:color w:val="000000"/>
                <w:lang w:eastAsia="en-IN"/>
              </w:rPr>
              <w:t>0.00</w:t>
            </w:r>
          </w:p>
        </w:tc>
        <w:tc>
          <w:tcPr>
            <w:tcW w:w="607" w:type="dxa"/>
            <w:tcBorders>
              <w:top w:val="nil"/>
              <w:left w:val="nil"/>
              <w:bottom w:val="single" w:sz="4" w:space="0" w:color="auto"/>
              <w:right w:val="single" w:sz="4" w:space="0" w:color="auto"/>
            </w:tcBorders>
            <w:shd w:val="clear" w:color="auto" w:fill="auto"/>
            <w:noWrap/>
            <w:vAlign w:val="center"/>
            <w:hideMark/>
          </w:tcPr>
          <w:p w14:paraId="64E64269" w14:textId="77777777" w:rsidR="000C6794" w:rsidRPr="00483490" w:rsidRDefault="000C6794" w:rsidP="00E64119">
            <w:pPr>
              <w:ind w:right="-164"/>
              <w:jc w:val="center"/>
              <w:rPr>
                <w:color w:val="000000"/>
                <w:lang w:eastAsia="en-IN"/>
              </w:rPr>
            </w:pPr>
            <w:r w:rsidRPr="00483490">
              <w:rPr>
                <w:color w:val="000000"/>
                <w:lang w:eastAsia="en-IN"/>
              </w:rPr>
              <w:t>2.61</w:t>
            </w:r>
          </w:p>
        </w:tc>
        <w:tc>
          <w:tcPr>
            <w:tcW w:w="827" w:type="dxa"/>
            <w:tcBorders>
              <w:top w:val="nil"/>
              <w:left w:val="nil"/>
              <w:bottom w:val="single" w:sz="4" w:space="0" w:color="auto"/>
              <w:right w:val="single" w:sz="4" w:space="0" w:color="auto"/>
            </w:tcBorders>
            <w:shd w:val="clear" w:color="auto" w:fill="auto"/>
            <w:noWrap/>
            <w:vAlign w:val="center"/>
            <w:hideMark/>
          </w:tcPr>
          <w:p w14:paraId="708E9D05" w14:textId="77777777" w:rsidR="000C6794" w:rsidRPr="00483490" w:rsidRDefault="000C6794" w:rsidP="00E64119">
            <w:pPr>
              <w:ind w:right="-164"/>
              <w:jc w:val="center"/>
              <w:rPr>
                <w:color w:val="000000"/>
                <w:lang w:eastAsia="en-IN"/>
              </w:rPr>
            </w:pPr>
            <w:r w:rsidRPr="00483490">
              <w:rPr>
                <w:color w:val="000000"/>
                <w:lang w:eastAsia="en-IN"/>
              </w:rPr>
              <w:t>1.00</w:t>
            </w:r>
          </w:p>
        </w:tc>
        <w:tc>
          <w:tcPr>
            <w:tcW w:w="2833" w:type="dxa"/>
            <w:vMerge/>
            <w:tcBorders>
              <w:top w:val="nil"/>
              <w:left w:val="single" w:sz="4" w:space="0" w:color="auto"/>
              <w:bottom w:val="single" w:sz="4" w:space="0" w:color="auto"/>
              <w:right w:val="single" w:sz="4" w:space="0" w:color="auto"/>
            </w:tcBorders>
            <w:vAlign w:val="center"/>
            <w:hideMark/>
          </w:tcPr>
          <w:p w14:paraId="2A2AB1B8" w14:textId="77777777" w:rsidR="000C6794" w:rsidRPr="00483490" w:rsidRDefault="000C6794" w:rsidP="00E64119">
            <w:pPr>
              <w:ind w:right="-164"/>
              <w:jc w:val="center"/>
              <w:rPr>
                <w:color w:val="000000"/>
                <w:lang w:eastAsia="en-IN"/>
              </w:rPr>
            </w:pPr>
          </w:p>
        </w:tc>
      </w:tr>
      <w:tr w:rsidR="000C6794" w:rsidRPr="00483490" w14:paraId="157E3A17" w14:textId="77777777" w:rsidTr="006E270F">
        <w:trPr>
          <w:trHeight w:val="290"/>
        </w:trPr>
        <w:tc>
          <w:tcPr>
            <w:tcW w:w="1206" w:type="dxa"/>
            <w:tcBorders>
              <w:top w:val="nil"/>
              <w:left w:val="single" w:sz="4" w:space="0" w:color="auto"/>
              <w:bottom w:val="single" w:sz="4" w:space="0" w:color="auto"/>
              <w:right w:val="single" w:sz="4" w:space="0" w:color="auto"/>
            </w:tcBorders>
            <w:shd w:val="clear" w:color="auto" w:fill="auto"/>
            <w:noWrap/>
            <w:vAlign w:val="center"/>
            <w:hideMark/>
          </w:tcPr>
          <w:p w14:paraId="24056ECE" w14:textId="77777777" w:rsidR="000C6794" w:rsidRPr="00483490" w:rsidRDefault="000C6794" w:rsidP="00E64119">
            <w:pPr>
              <w:ind w:right="-164"/>
              <w:jc w:val="center"/>
              <w:rPr>
                <w:color w:val="000000"/>
                <w:lang w:eastAsia="en-IN"/>
              </w:rPr>
            </w:pPr>
            <w:r w:rsidRPr="00483490">
              <w:rPr>
                <w:color w:val="000000"/>
                <w:lang w:eastAsia="en-IN"/>
              </w:rPr>
              <w:t>11</w:t>
            </w:r>
          </w:p>
        </w:tc>
        <w:tc>
          <w:tcPr>
            <w:tcW w:w="1215" w:type="dxa"/>
            <w:gridSpan w:val="2"/>
            <w:tcBorders>
              <w:top w:val="nil"/>
              <w:left w:val="nil"/>
              <w:bottom w:val="single" w:sz="4" w:space="0" w:color="auto"/>
              <w:right w:val="single" w:sz="4" w:space="0" w:color="auto"/>
            </w:tcBorders>
            <w:shd w:val="clear" w:color="auto" w:fill="auto"/>
            <w:noWrap/>
            <w:vAlign w:val="center"/>
            <w:hideMark/>
          </w:tcPr>
          <w:p w14:paraId="7F78A1A2" w14:textId="77777777" w:rsidR="000C6794" w:rsidRPr="00483490" w:rsidRDefault="000C6794" w:rsidP="00E64119">
            <w:pPr>
              <w:ind w:right="-164"/>
              <w:jc w:val="center"/>
              <w:rPr>
                <w:color w:val="000000"/>
                <w:lang w:eastAsia="en-IN"/>
              </w:rPr>
            </w:pPr>
            <w:r w:rsidRPr="00483490">
              <w:rPr>
                <w:color w:val="000000"/>
                <w:lang w:eastAsia="en-IN"/>
              </w:rPr>
              <w:t>NPG 6/6</w:t>
            </w:r>
          </w:p>
        </w:tc>
        <w:tc>
          <w:tcPr>
            <w:tcW w:w="831" w:type="dxa"/>
            <w:tcBorders>
              <w:top w:val="nil"/>
              <w:left w:val="nil"/>
              <w:bottom w:val="single" w:sz="4" w:space="0" w:color="auto"/>
              <w:right w:val="single" w:sz="4" w:space="0" w:color="auto"/>
            </w:tcBorders>
            <w:shd w:val="clear" w:color="auto" w:fill="auto"/>
            <w:noWrap/>
            <w:vAlign w:val="center"/>
            <w:hideMark/>
          </w:tcPr>
          <w:p w14:paraId="51DDCB05" w14:textId="77777777" w:rsidR="000C6794" w:rsidRPr="00483490" w:rsidRDefault="000C6794" w:rsidP="00E64119">
            <w:pPr>
              <w:ind w:right="-164"/>
              <w:jc w:val="center"/>
              <w:rPr>
                <w:color w:val="000000"/>
                <w:lang w:eastAsia="en-IN"/>
              </w:rPr>
            </w:pPr>
            <w:r w:rsidRPr="00483490">
              <w:rPr>
                <w:color w:val="000000"/>
                <w:lang w:eastAsia="en-IN"/>
              </w:rPr>
              <w:t>28.00</w:t>
            </w:r>
          </w:p>
        </w:tc>
        <w:tc>
          <w:tcPr>
            <w:tcW w:w="842" w:type="dxa"/>
            <w:gridSpan w:val="2"/>
            <w:tcBorders>
              <w:top w:val="nil"/>
              <w:left w:val="nil"/>
              <w:bottom w:val="single" w:sz="4" w:space="0" w:color="auto"/>
              <w:right w:val="single" w:sz="4" w:space="0" w:color="auto"/>
            </w:tcBorders>
            <w:shd w:val="clear" w:color="auto" w:fill="auto"/>
            <w:noWrap/>
            <w:vAlign w:val="center"/>
            <w:hideMark/>
          </w:tcPr>
          <w:p w14:paraId="44C272BB" w14:textId="77777777" w:rsidR="000C6794" w:rsidRPr="00483490" w:rsidRDefault="000C6794" w:rsidP="00E64119">
            <w:pPr>
              <w:ind w:right="-164"/>
              <w:jc w:val="center"/>
              <w:rPr>
                <w:color w:val="000000"/>
                <w:lang w:eastAsia="en-IN"/>
              </w:rPr>
            </w:pPr>
            <w:r w:rsidRPr="00483490">
              <w:rPr>
                <w:color w:val="000000"/>
                <w:lang w:eastAsia="en-IN"/>
              </w:rPr>
              <w:t>29.00</w:t>
            </w:r>
          </w:p>
        </w:tc>
        <w:tc>
          <w:tcPr>
            <w:tcW w:w="913" w:type="dxa"/>
            <w:gridSpan w:val="2"/>
            <w:tcBorders>
              <w:top w:val="nil"/>
              <w:left w:val="nil"/>
              <w:bottom w:val="single" w:sz="4" w:space="0" w:color="auto"/>
              <w:right w:val="single" w:sz="4" w:space="0" w:color="auto"/>
            </w:tcBorders>
            <w:shd w:val="clear" w:color="auto" w:fill="auto"/>
            <w:noWrap/>
            <w:vAlign w:val="center"/>
            <w:hideMark/>
          </w:tcPr>
          <w:p w14:paraId="72B849B2" w14:textId="77777777" w:rsidR="000C6794" w:rsidRPr="00483490" w:rsidRDefault="000C6794" w:rsidP="00E64119">
            <w:pPr>
              <w:ind w:right="-164"/>
              <w:jc w:val="center"/>
              <w:rPr>
                <w:color w:val="000000"/>
                <w:lang w:eastAsia="en-IN"/>
              </w:rPr>
            </w:pPr>
            <w:r w:rsidRPr="00483490">
              <w:rPr>
                <w:color w:val="000000"/>
                <w:lang w:eastAsia="en-IN"/>
              </w:rPr>
              <w:t>88.33</w:t>
            </w:r>
          </w:p>
        </w:tc>
        <w:tc>
          <w:tcPr>
            <w:tcW w:w="607" w:type="dxa"/>
            <w:tcBorders>
              <w:top w:val="nil"/>
              <w:left w:val="nil"/>
              <w:bottom w:val="single" w:sz="4" w:space="0" w:color="auto"/>
              <w:right w:val="single" w:sz="4" w:space="0" w:color="auto"/>
            </w:tcBorders>
            <w:shd w:val="clear" w:color="auto" w:fill="auto"/>
            <w:noWrap/>
            <w:vAlign w:val="center"/>
            <w:hideMark/>
          </w:tcPr>
          <w:p w14:paraId="22F022BC" w14:textId="77777777" w:rsidR="000C6794" w:rsidRPr="00483490" w:rsidRDefault="000C6794" w:rsidP="00E64119">
            <w:pPr>
              <w:ind w:right="-164"/>
              <w:jc w:val="center"/>
              <w:rPr>
                <w:color w:val="000000"/>
                <w:lang w:eastAsia="en-IN"/>
              </w:rPr>
            </w:pPr>
            <w:r w:rsidRPr="00483490">
              <w:rPr>
                <w:color w:val="000000"/>
                <w:lang w:eastAsia="en-IN"/>
              </w:rPr>
              <w:t>4.66</w:t>
            </w:r>
          </w:p>
        </w:tc>
        <w:tc>
          <w:tcPr>
            <w:tcW w:w="742" w:type="dxa"/>
            <w:tcBorders>
              <w:top w:val="nil"/>
              <w:left w:val="nil"/>
              <w:bottom w:val="single" w:sz="4" w:space="0" w:color="auto"/>
              <w:right w:val="single" w:sz="4" w:space="0" w:color="auto"/>
            </w:tcBorders>
            <w:shd w:val="clear" w:color="auto" w:fill="auto"/>
            <w:noWrap/>
            <w:vAlign w:val="center"/>
            <w:hideMark/>
          </w:tcPr>
          <w:p w14:paraId="71713D84" w14:textId="77777777" w:rsidR="000C6794" w:rsidRPr="00483490" w:rsidRDefault="000C6794" w:rsidP="00E64119">
            <w:pPr>
              <w:ind w:right="-164"/>
              <w:jc w:val="center"/>
              <w:rPr>
                <w:color w:val="000000"/>
                <w:lang w:eastAsia="en-IN"/>
              </w:rPr>
            </w:pPr>
            <w:r w:rsidRPr="00483490">
              <w:rPr>
                <w:color w:val="000000"/>
                <w:lang w:eastAsia="en-IN"/>
              </w:rPr>
              <w:t>4.42</w:t>
            </w:r>
          </w:p>
        </w:tc>
        <w:tc>
          <w:tcPr>
            <w:tcW w:w="718" w:type="dxa"/>
            <w:tcBorders>
              <w:top w:val="nil"/>
              <w:left w:val="nil"/>
              <w:bottom w:val="single" w:sz="4" w:space="0" w:color="auto"/>
              <w:right w:val="single" w:sz="4" w:space="0" w:color="auto"/>
            </w:tcBorders>
            <w:shd w:val="clear" w:color="auto" w:fill="auto"/>
            <w:noWrap/>
            <w:vAlign w:val="center"/>
            <w:hideMark/>
          </w:tcPr>
          <w:p w14:paraId="2051EC23" w14:textId="77777777" w:rsidR="000C6794" w:rsidRPr="00483490" w:rsidRDefault="000C6794" w:rsidP="00E64119">
            <w:pPr>
              <w:ind w:right="-164"/>
              <w:jc w:val="center"/>
              <w:rPr>
                <w:color w:val="000000"/>
                <w:lang w:eastAsia="en-IN"/>
              </w:rPr>
            </w:pPr>
            <w:r w:rsidRPr="00483490">
              <w:rPr>
                <w:color w:val="000000"/>
                <w:lang w:eastAsia="en-IN"/>
              </w:rPr>
              <w:t>11.68</w:t>
            </w:r>
          </w:p>
        </w:tc>
        <w:tc>
          <w:tcPr>
            <w:tcW w:w="718" w:type="dxa"/>
            <w:tcBorders>
              <w:top w:val="nil"/>
              <w:left w:val="nil"/>
              <w:bottom w:val="single" w:sz="4" w:space="0" w:color="auto"/>
              <w:right w:val="single" w:sz="4" w:space="0" w:color="auto"/>
            </w:tcBorders>
            <w:shd w:val="clear" w:color="auto" w:fill="auto"/>
            <w:noWrap/>
            <w:vAlign w:val="center"/>
            <w:hideMark/>
          </w:tcPr>
          <w:p w14:paraId="01DCC5DF" w14:textId="77777777" w:rsidR="000C6794" w:rsidRPr="00483490" w:rsidRDefault="000C6794" w:rsidP="00E64119">
            <w:pPr>
              <w:ind w:right="-164"/>
              <w:jc w:val="center"/>
              <w:rPr>
                <w:color w:val="000000"/>
                <w:lang w:eastAsia="en-IN"/>
              </w:rPr>
            </w:pPr>
            <w:r w:rsidRPr="00483490">
              <w:rPr>
                <w:color w:val="000000"/>
                <w:lang w:eastAsia="en-IN"/>
              </w:rPr>
              <w:t>66.72</w:t>
            </w:r>
          </w:p>
        </w:tc>
        <w:tc>
          <w:tcPr>
            <w:tcW w:w="839" w:type="dxa"/>
            <w:tcBorders>
              <w:top w:val="nil"/>
              <w:left w:val="nil"/>
              <w:bottom w:val="single" w:sz="4" w:space="0" w:color="auto"/>
              <w:right w:val="single" w:sz="4" w:space="0" w:color="auto"/>
            </w:tcBorders>
            <w:shd w:val="clear" w:color="auto" w:fill="auto"/>
            <w:noWrap/>
            <w:vAlign w:val="center"/>
            <w:hideMark/>
          </w:tcPr>
          <w:p w14:paraId="0D9FB69C" w14:textId="77777777" w:rsidR="000C6794" w:rsidRPr="00483490" w:rsidRDefault="000C6794" w:rsidP="00E64119">
            <w:pPr>
              <w:ind w:right="-164"/>
              <w:jc w:val="center"/>
              <w:rPr>
                <w:color w:val="000000"/>
                <w:lang w:eastAsia="en-IN"/>
              </w:rPr>
            </w:pPr>
            <w:r w:rsidRPr="00483490">
              <w:rPr>
                <w:color w:val="000000"/>
                <w:lang w:eastAsia="en-IN"/>
              </w:rPr>
              <w:t>13.74</w:t>
            </w:r>
          </w:p>
        </w:tc>
        <w:tc>
          <w:tcPr>
            <w:tcW w:w="867" w:type="dxa"/>
            <w:tcBorders>
              <w:top w:val="nil"/>
              <w:left w:val="nil"/>
              <w:bottom w:val="single" w:sz="4" w:space="0" w:color="auto"/>
              <w:right w:val="single" w:sz="4" w:space="0" w:color="auto"/>
            </w:tcBorders>
            <w:shd w:val="clear" w:color="auto" w:fill="auto"/>
            <w:noWrap/>
            <w:vAlign w:val="center"/>
            <w:hideMark/>
          </w:tcPr>
          <w:p w14:paraId="432D33CC" w14:textId="77777777" w:rsidR="000C6794" w:rsidRPr="00483490" w:rsidRDefault="000C6794" w:rsidP="00E64119">
            <w:pPr>
              <w:ind w:right="-164"/>
              <w:jc w:val="center"/>
              <w:rPr>
                <w:color w:val="000000"/>
                <w:lang w:eastAsia="en-IN"/>
              </w:rPr>
            </w:pPr>
            <w:r w:rsidRPr="00483490">
              <w:rPr>
                <w:color w:val="000000"/>
                <w:lang w:eastAsia="en-IN"/>
              </w:rPr>
              <w:t>0.00</w:t>
            </w:r>
          </w:p>
        </w:tc>
        <w:tc>
          <w:tcPr>
            <w:tcW w:w="607" w:type="dxa"/>
            <w:tcBorders>
              <w:top w:val="nil"/>
              <w:left w:val="nil"/>
              <w:bottom w:val="single" w:sz="4" w:space="0" w:color="auto"/>
              <w:right w:val="single" w:sz="4" w:space="0" w:color="auto"/>
            </w:tcBorders>
            <w:shd w:val="clear" w:color="auto" w:fill="auto"/>
            <w:noWrap/>
            <w:vAlign w:val="center"/>
            <w:hideMark/>
          </w:tcPr>
          <w:p w14:paraId="382901A3" w14:textId="77777777" w:rsidR="000C6794" w:rsidRPr="00483490" w:rsidRDefault="000C6794" w:rsidP="00E64119">
            <w:pPr>
              <w:ind w:right="-164"/>
              <w:jc w:val="center"/>
              <w:rPr>
                <w:color w:val="000000"/>
                <w:lang w:eastAsia="en-IN"/>
              </w:rPr>
            </w:pPr>
            <w:r w:rsidRPr="00483490">
              <w:rPr>
                <w:color w:val="000000"/>
                <w:lang w:eastAsia="en-IN"/>
              </w:rPr>
              <w:t>2.60</w:t>
            </w:r>
          </w:p>
        </w:tc>
        <w:tc>
          <w:tcPr>
            <w:tcW w:w="827" w:type="dxa"/>
            <w:tcBorders>
              <w:top w:val="nil"/>
              <w:left w:val="nil"/>
              <w:bottom w:val="single" w:sz="4" w:space="0" w:color="auto"/>
              <w:right w:val="single" w:sz="4" w:space="0" w:color="auto"/>
            </w:tcBorders>
            <w:shd w:val="clear" w:color="auto" w:fill="auto"/>
            <w:noWrap/>
            <w:vAlign w:val="center"/>
            <w:hideMark/>
          </w:tcPr>
          <w:p w14:paraId="18308C9B" w14:textId="77777777" w:rsidR="000C6794" w:rsidRPr="00483490" w:rsidRDefault="000C6794" w:rsidP="00E64119">
            <w:pPr>
              <w:ind w:right="-164"/>
              <w:jc w:val="center"/>
              <w:rPr>
                <w:color w:val="000000"/>
                <w:lang w:eastAsia="en-IN"/>
              </w:rPr>
            </w:pPr>
            <w:r w:rsidRPr="00483490">
              <w:rPr>
                <w:color w:val="000000"/>
                <w:lang w:eastAsia="en-IN"/>
              </w:rPr>
              <w:t>1.00</w:t>
            </w:r>
          </w:p>
        </w:tc>
        <w:tc>
          <w:tcPr>
            <w:tcW w:w="2833" w:type="dxa"/>
            <w:vMerge/>
            <w:tcBorders>
              <w:top w:val="nil"/>
              <w:left w:val="single" w:sz="4" w:space="0" w:color="auto"/>
              <w:bottom w:val="single" w:sz="4" w:space="0" w:color="auto"/>
              <w:right w:val="single" w:sz="4" w:space="0" w:color="auto"/>
            </w:tcBorders>
            <w:vAlign w:val="center"/>
            <w:hideMark/>
          </w:tcPr>
          <w:p w14:paraId="198EC73D" w14:textId="77777777" w:rsidR="000C6794" w:rsidRPr="00483490" w:rsidRDefault="000C6794" w:rsidP="00E64119">
            <w:pPr>
              <w:ind w:right="-164"/>
              <w:jc w:val="center"/>
              <w:rPr>
                <w:color w:val="000000"/>
                <w:lang w:eastAsia="en-IN"/>
              </w:rPr>
            </w:pPr>
          </w:p>
        </w:tc>
      </w:tr>
      <w:tr w:rsidR="000C6794" w:rsidRPr="00483490" w14:paraId="2E8603DD" w14:textId="77777777" w:rsidTr="006E270F">
        <w:trPr>
          <w:trHeight w:val="290"/>
        </w:trPr>
        <w:tc>
          <w:tcPr>
            <w:tcW w:w="1206" w:type="dxa"/>
            <w:tcBorders>
              <w:top w:val="nil"/>
              <w:left w:val="single" w:sz="4" w:space="0" w:color="auto"/>
              <w:bottom w:val="single" w:sz="4" w:space="0" w:color="auto"/>
              <w:right w:val="single" w:sz="4" w:space="0" w:color="auto"/>
            </w:tcBorders>
            <w:shd w:val="clear" w:color="auto" w:fill="auto"/>
            <w:noWrap/>
            <w:vAlign w:val="center"/>
            <w:hideMark/>
          </w:tcPr>
          <w:p w14:paraId="26875069" w14:textId="77777777" w:rsidR="000C6794" w:rsidRPr="00483490" w:rsidRDefault="000C6794" w:rsidP="00E64119">
            <w:pPr>
              <w:ind w:right="-164"/>
              <w:jc w:val="center"/>
              <w:rPr>
                <w:color w:val="000000"/>
                <w:lang w:eastAsia="en-IN"/>
              </w:rPr>
            </w:pPr>
            <w:r w:rsidRPr="00483490">
              <w:rPr>
                <w:color w:val="000000"/>
                <w:lang w:eastAsia="en-IN"/>
              </w:rPr>
              <w:t>12</w:t>
            </w:r>
          </w:p>
        </w:tc>
        <w:tc>
          <w:tcPr>
            <w:tcW w:w="1215" w:type="dxa"/>
            <w:gridSpan w:val="2"/>
            <w:tcBorders>
              <w:top w:val="nil"/>
              <w:left w:val="nil"/>
              <w:bottom w:val="single" w:sz="4" w:space="0" w:color="auto"/>
              <w:right w:val="single" w:sz="4" w:space="0" w:color="auto"/>
            </w:tcBorders>
            <w:shd w:val="clear" w:color="auto" w:fill="auto"/>
            <w:noWrap/>
            <w:vAlign w:val="center"/>
            <w:hideMark/>
          </w:tcPr>
          <w:p w14:paraId="30248DA2" w14:textId="77777777" w:rsidR="000C6794" w:rsidRPr="00483490" w:rsidRDefault="000C6794" w:rsidP="00E64119">
            <w:pPr>
              <w:ind w:right="-164"/>
              <w:jc w:val="center"/>
              <w:rPr>
                <w:color w:val="000000"/>
                <w:lang w:eastAsia="en-IN"/>
              </w:rPr>
            </w:pPr>
            <w:r w:rsidRPr="00483490">
              <w:rPr>
                <w:color w:val="000000"/>
                <w:lang w:eastAsia="en-IN"/>
              </w:rPr>
              <w:t>NPG 6/7</w:t>
            </w:r>
          </w:p>
        </w:tc>
        <w:tc>
          <w:tcPr>
            <w:tcW w:w="831" w:type="dxa"/>
            <w:tcBorders>
              <w:top w:val="nil"/>
              <w:left w:val="nil"/>
              <w:bottom w:val="single" w:sz="4" w:space="0" w:color="auto"/>
              <w:right w:val="single" w:sz="4" w:space="0" w:color="auto"/>
            </w:tcBorders>
            <w:shd w:val="clear" w:color="auto" w:fill="auto"/>
            <w:noWrap/>
            <w:vAlign w:val="center"/>
            <w:hideMark/>
          </w:tcPr>
          <w:p w14:paraId="055A5041" w14:textId="77777777" w:rsidR="000C6794" w:rsidRPr="00483490" w:rsidRDefault="000C6794" w:rsidP="00E64119">
            <w:pPr>
              <w:ind w:right="-164"/>
              <w:jc w:val="center"/>
              <w:rPr>
                <w:color w:val="000000"/>
                <w:lang w:eastAsia="en-IN"/>
              </w:rPr>
            </w:pPr>
            <w:r w:rsidRPr="00483490">
              <w:rPr>
                <w:color w:val="000000"/>
                <w:lang w:eastAsia="en-IN"/>
              </w:rPr>
              <w:t>29.00</w:t>
            </w:r>
          </w:p>
        </w:tc>
        <w:tc>
          <w:tcPr>
            <w:tcW w:w="842" w:type="dxa"/>
            <w:gridSpan w:val="2"/>
            <w:tcBorders>
              <w:top w:val="nil"/>
              <w:left w:val="nil"/>
              <w:bottom w:val="single" w:sz="4" w:space="0" w:color="auto"/>
              <w:right w:val="single" w:sz="4" w:space="0" w:color="auto"/>
            </w:tcBorders>
            <w:shd w:val="clear" w:color="auto" w:fill="auto"/>
            <w:noWrap/>
            <w:vAlign w:val="center"/>
            <w:hideMark/>
          </w:tcPr>
          <w:p w14:paraId="74C57D44" w14:textId="77777777" w:rsidR="000C6794" w:rsidRPr="00483490" w:rsidRDefault="000C6794" w:rsidP="00E64119">
            <w:pPr>
              <w:ind w:right="-164"/>
              <w:jc w:val="center"/>
              <w:rPr>
                <w:color w:val="000000"/>
                <w:lang w:eastAsia="en-IN"/>
              </w:rPr>
            </w:pPr>
            <w:r w:rsidRPr="00483490">
              <w:rPr>
                <w:color w:val="000000"/>
                <w:lang w:eastAsia="en-IN"/>
              </w:rPr>
              <w:t>30.00</w:t>
            </w:r>
          </w:p>
        </w:tc>
        <w:tc>
          <w:tcPr>
            <w:tcW w:w="913" w:type="dxa"/>
            <w:gridSpan w:val="2"/>
            <w:tcBorders>
              <w:top w:val="nil"/>
              <w:left w:val="nil"/>
              <w:bottom w:val="single" w:sz="4" w:space="0" w:color="auto"/>
              <w:right w:val="single" w:sz="4" w:space="0" w:color="auto"/>
            </w:tcBorders>
            <w:shd w:val="clear" w:color="auto" w:fill="auto"/>
            <w:noWrap/>
            <w:vAlign w:val="center"/>
            <w:hideMark/>
          </w:tcPr>
          <w:p w14:paraId="5763879F" w14:textId="77777777" w:rsidR="000C6794" w:rsidRPr="00483490" w:rsidRDefault="000C6794" w:rsidP="00E64119">
            <w:pPr>
              <w:ind w:right="-164"/>
              <w:jc w:val="center"/>
              <w:rPr>
                <w:color w:val="000000"/>
                <w:lang w:eastAsia="en-IN"/>
              </w:rPr>
            </w:pPr>
            <w:r w:rsidRPr="00483490">
              <w:rPr>
                <w:color w:val="000000"/>
                <w:lang w:eastAsia="en-IN"/>
              </w:rPr>
              <w:t>86.84</w:t>
            </w:r>
          </w:p>
        </w:tc>
        <w:tc>
          <w:tcPr>
            <w:tcW w:w="607" w:type="dxa"/>
            <w:tcBorders>
              <w:top w:val="nil"/>
              <w:left w:val="nil"/>
              <w:bottom w:val="single" w:sz="4" w:space="0" w:color="auto"/>
              <w:right w:val="single" w:sz="4" w:space="0" w:color="auto"/>
            </w:tcBorders>
            <w:shd w:val="clear" w:color="auto" w:fill="auto"/>
            <w:noWrap/>
            <w:vAlign w:val="center"/>
            <w:hideMark/>
          </w:tcPr>
          <w:p w14:paraId="2056CA96" w14:textId="77777777" w:rsidR="000C6794" w:rsidRPr="00483490" w:rsidRDefault="000C6794" w:rsidP="00E64119">
            <w:pPr>
              <w:ind w:right="-164"/>
              <w:jc w:val="center"/>
              <w:rPr>
                <w:color w:val="000000"/>
                <w:lang w:eastAsia="en-IN"/>
              </w:rPr>
            </w:pPr>
            <w:r w:rsidRPr="00483490">
              <w:rPr>
                <w:color w:val="000000"/>
                <w:lang w:eastAsia="en-IN"/>
              </w:rPr>
              <w:t>5.19</w:t>
            </w:r>
          </w:p>
        </w:tc>
        <w:tc>
          <w:tcPr>
            <w:tcW w:w="742" w:type="dxa"/>
            <w:tcBorders>
              <w:top w:val="nil"/>
              <w:left w:val="nil"/>
              <w:bottom w:val="single" w:sz="4" w:space="0" w:color="auto"/>
              <w:right w:val="single" w:sz="4" w:space="0" w:color="auto"/>
            </w:tcBorders>
            <w:shd w:val="clear" w:color="auto" w:fill="auto"/>
            <w:noWrap/>
            <w:vAlign w:val="center"/>
            <w:hideMark/>
          </w:tcPr>
          <w:p w14:paraId="3CA69E94" w14:textId="77777777" w:rsidR="000C6794" w:rsidRPr="00483490" w:rsidRDefault="000C6794" w:rsidP="00E64119">
            <w:pPr>
              <w:ind w:right="-164"/>
              <w:jc w:val="center"/>
              <w:rPr>
                <w:color w:val="000000"/>
                <w:lang w:eastAsia="en-IN"/>
              </w:rPr>
            </w:pPr>
            <w:r w:rsidRPr="00483490">
              <w:rPr>
                <w:color w:val="000000"/>
                <w:lang w:eastAsia="en-IN"/>
              </w:rPr>
              <w:t>5.09</w:t>
            </w:r>
          </w:p>
        </w:tc>
        <w:tc>
          <w:tcPr>
            <w:tcW w:w="718" w:type="dxa"/>
            <w:tcBorders>
              <w:top w:val="nil"/>
              <w:left w:val="nil"/>
              <w:bottom w:val="single" w:sz="4" w:space="0" w:color="auto"/>
              <w:right w:val="single" w:sz="4" w:space="0" w:color="auto"/>
            </w:tcBorders>
            <w:shd w:val="clear" w:color="auto" w:fill="auto"/>
            <w:noWrap/>
            <w:vAlign w:val="center"/>
            <w:hideMark/>
          </w:tcPr>
          <w:p w14:paraId="5F1E758C" w14:textId="77777777" w:rsidR="000C6794" w:rsidRPr="00483490" w:rsidRDefault="000C6794" w:rsidP="00E64119">
            <w:pPr>
              <w:ind w:right="-164"/>
              <w:jc w:val="center"/>
              <w:rPr>
                <w:color w:val="000000"/>
                <w:lang w:eastAsia="en-IN"/>
              </w:rPr>
            </w:pPr>
            <w:r w:rsidRPr="00483490">
              <w:rPr>
                <w:color w:val="000000"/>
                <w:lang w:eastAsia="en-IN"/>
              </w:rPr>
              <w:t>13.17</w:t>
            </w:r>
          </w:p>
        </w:tc>
        <w:tc>
          <w:tcPr>
            <w:tcW w:w="718" w:type="dxa"/>
            <w:tcBorders>
              <w:top w:val="nil"/>
              <w:left w:val="nil"/>
              <w:bottom w:val="single" w:sz="4" w:space="0" w:color="auto"/>
              <w:right w:val="single" w:sz="4" w:space="0" w:color="auto"/>
            </w:tcBorders>
            <w:shd w:val="clear" w:color="auto" w:fill="auto"/>
            <w:noWrap/>
            <w:vAlign w:val="center"/>
            <w:hideMark/>
          </w:tcPr>
          <w:p w14:paraId="2E905746" w14:textId="77777777" w:rsidR="000C6794" w:rsidRPr="00483490" w:rsidRDefault="000C6794" w:rsidP="00E64119">
            <w:pPr>
              <w:ind w:right="-164"/>
              <w:jc w:val="center"/>
              <w:rPr>
                <w:color w:val="000000"/>
                <w:lang w:eastAsia="en-IN"/>
              </w:rPr>
            </w:pPr>
            <w:r w:rsidRPr="00483490">
              <w:rPr>
                <w:color w:val="000000"/>
                <w:lang w:eastAsia="en-IN"/>
              </w:rPr>
              <w:t>61.94</w:t>
            </w:r>
          </w:p>
        </w:tc>
        <w:tc>
          <w:tcPr>
            <w:tcW w:w="839" w:type="dxa"/>
            <w:tcBorders>
              <w:top w:val="nil"/>
              <w:left w:val="nil"/>
              <w:bottom w:val="single" w:sz="4" w:space="0" w:color="auto"/>
              <w:right w:val="single" w:sz="4" w:space="0" w:color="auto"/>
            </w:tcBorders>
            <w:shd w:val="clear" w:color="auto" w:fill="auto"/>
            <w:noWrap/>
            <w:vAlign w:val="center"/>
            <w:hideMark/>
          </w:tcPr>
          <w:p w14:paraId="7270E2FB" w14:textId="77777777" w:rsidR="000C6794" w:rsidRPr="00483490" w:rsidRDefault="000C6794" w:rsidP="00E64119">
            <w:pPr>
              <w:ind w:right="-164"/>
              <w:jc w:val="center"/>
              <w:rPr>
                <w:color w:val="000000"/>
                <w:lang w:eastAsia="en-IN"/>
              </w:rPr>
            </w:pPr>
            <w:r w:rsidRPr="00483490">
              <w:rPr>
                <w:color w:val="000000"/>
                <w:lang w:eastAsia="en-IN"/>
              </w:rPr>
              <w:t>16.16</w:t>
            </w:r>
          </w:p>
        </w:tc>
        <w:tc>
          <w:tcPr>
            <w:tcW w:w="867" w:type="dxa"/>
            <w:tcBorders>
              <w:top w:val="nil"/>
              <w:left w:val="nil"/>
              <w:bottom w:val="single" w:sz="4" w:space="0" w:color="auto"/>
              <w:right w:val="single" w:sz="4" w:space="0" w:color="auto"/>
            </w:tcBorders>
            <w:shd w:val="clear" w:color="auto" w:fill="auto"/>
            <w:noWrap/>
            <w:vAlign w:val="center"/>
            <w:hideMark/>
          </w:tcPr>
          <w:p w14:paraId="6FC0AD1E" w14:textId="77777777" w:rsidR="000C6794" w:rsidRPr="00483490" w:rsidRDefault="000C6794" w:rsidP="00E64119">
            <w:pPr>
              <w:ind w:right="-164"/>
              <w:jc w:val="center"/>
              <w:rPr>
                <w:color w:val="000000"/>
                <w:lang w:eastAsia="en-IN"/>
              </w:rPr>
            </w:pPr>
            <w:r w:rsidRPr="00483490">
              <w:rPr>
                <w:color w:val="000000"/>
                <w:lang w:eastAsia="en-IN"/>
              </w:rPr>
              <w:t>0.00</w:t>
            </w:r>
          </w:p>
        </w:tc>
        <w:tc>
          <w:tcPr>
            <w:tcW w:w="607" w:type="dxa"/>
            <w:tcBorders>
              <w:top w:val="nil"/>
              <w:left w:val="nil"/>
              <w:bottom w:val="single" w:sz="4" w:space="0" w:color="auto"/>
              <w:right w:val="single" w:sz="4" w:space="0" w:color="auto"/>
            </w:tcBorders>
            <w:shd w:val="clear" w:color="auto" w:fill="auto"/>
            <w:noWrap/>
            <w:vAlign w:val="center"/>
            <w:hideMark/>
          </w:tcPr>
          <w:p w14:paraId="4DBE545B" w14:textId="77777777" w:rsidR="000C6794" w:rsidRPr="00483490" w:rsidRDefault="000C6794" w:rsidP="00E64119">
            <w:pPr>
              <w:ind w:right="-164"/>
              <w:jc w:val="center"/>
              <w:rPr>
                <w:color w:val="000000"/>
                <w:lang w:eastAsia="en-IN"/>
              </w:rPr>
            </w:pPr>
            <w:r w:rsidRPr="00483490">
              <w:rPr>
                <w:color w:val="000000"/>
                <w:lang w:eastAsia="en-IN"/>
              </w:rPr>
              <w:t>2.89</w:t>
            </w:r>
          </w:p>
        </w:tc>
        <w:tc>
          <w:tcPr>
            <w:tcW w:w="827" w:type="dxa"/>
            <w:tcBorders>
              <w:top w:val="nil"/>
              <w:left w:val="nil"/>
              <w:bottom w:val="single" w:sz="4" w:space="0" w:color="auto"/>
              <w:right w:val="single" w:sz="4" w:space="0" w:color="auto"/>
            </w:tcBorders>
            <w:shd w:val="clear" w:color="auto" w:fill="auto"/>
            <w:noWrap/>
            <w:vAlign w:val="center"/>
            <w:hideMark/>
          </w:tcPr>
          <w:p w14:paraId="19B6F5A9" w14:textId="77777777" w:rsidR="000C6794" w:rsidRPr="00483490" w:rsidRDefault="000C6794" w:rsidP="00E64119">
            <w:pPr>
              <w:ind w:right="-164"/>
              <w:jc w:val="center"/>
              <w:rPr>
                <w:color w:val="000000"/>
                <w:lang w:eastAsia="en-IN"/>
              </w:rPr>
            </w:pPr>
            <w:r w:rsidRPr="00483490">
              <w:rPr>
                <w:color w:val="000000"/>
                <w:lang w:eastAsia="en-IN"/>
              </w:rPr>
              <w:t>1.00</w:t>
            </w:r>
          </w:p>
        </w:tc>
        <w:tc>
          <w:tcPr>
            <w:tcW w:w="2833" w:type="dxa"/>
            <w:vMerge/>
            <w:tcBorders>
              <w:top w:val="nil"/>
              <w:left w:val="single" w:sz="4" w:space="0" w:color="auto"/>
              <w:bottom w:val="single" w:sz="4" w:space="0" w:color="auto"/>
              <w:right w:val="single" w:sz="4" w:space="0" w:color="auto"/>
            </w:tcBorders>
            <w:vAlign w:val="center"/>
            <w:hideMark/>
          </w:tcPr>
          <w:p w14:paraId="1AFB1CA1" w14:textId="77777777" w:rsidR="000C6794" w:rsidRPr="00483490" w:rsidRDefault="000C6794" w:rsidP="00E64119">
            <w:pPr>
              <w:ind w:right="-164"/>
              <w:jc w:val="center"/>
              <w:rPr>
                <w:color w:val="000000"/>
                <w:lang w:eastAsia="en-IN"/>
              </w:rPr>
            </w:pPr>
          </w:p>
        </w:tc>
      </w:tr>
      <w:tr w:rsidR="000C6794" w:rsidRPr="00483490" w14:paraId="4FB04F6A" w14:textId="77777777" w:rsidTr="006E270F">
        <w:trPr>
          <w:trHeight w:val="290"/>
        </w:trPr>
        <w:tc>
          <w:tcPr>
            <w:tcW w:w="1206" w:type="dxa"/>
            <w:tcBorders>
              <w:top w:val="nil"/>
              <w:left w:val="single" w:sz="4" w:space="0" w:color="auto"/>
              <w:bottom w:val="single" w:sz="4" w:space="0" w:color="auto"/>
              <w:right w:val="single" w:sz="4" w:space="0" w:color="auto"/>
            </w:tcBorders>
            <w:shd w:val="clear" w:color="auto" w:fill="auto"/>
            <w:noWrap/>
            <w:vAlign w:val="center"/>
            <w:hideMark/>
          </w:tcPr>
          <w:p w14:paraId="664EF1AD" w14:textId="77777777" w:rsidR="000C6794" w:rsidRPr="00483490" w:rsidRDefault="000C6794" w:rsidP="00E64119">
            <w:pPr>
              <w:ind w:right="-164"/>
              <w:jc w:val="center"/>
              <w:rPr>
                <w:color w:val="000000"/>
                <w:lang w:eastAsia="en-IN"/>
              </w:rPr>
            </w:pPr>
            <w:r w:rsidRPr="00483490">
              <w:rPr>
                <w:color w:val="000000"/>
                <w:lang w:eastAsia="en-IN"/>
              </w:rPr>
              <w:t>13</w:t>
            </w:r>
          </w:p>
        </w:tc>
        <w:tc>
          <w:tcPr>
            <w:tcW w:w="1215" w:type="dxa"/>
            <w:gridSpan w:val="2"/>
            <w:tcBorders>
              <w:top w:val="nil"/>
              <w:left w:val="nil"/>
              <w:bottom w:val="single" w:sz="4" w:space="0" w:color="auto"/>
              <w:right w:val="single" w:sz="4" w:space="0" w:color="auto"/>
            </w:tcBorders>
            <w:shd w:val="clear" w:color="auto" w:fill="auto"/>
            <w:noWrap/>
            <w:vAlign w:val="center"/>
            <w:hideMark/>
          </w:tcPr>
          <w:p w14:paraId="7D9A631E" w14:textId="77777777" w:rsidR="000C6794" w:rsidRPr="00483490" w:rsidRDefault="000C6794" w:rsidP="00E64119">
            <w:pPr>
              <w:ind w:right="-164"/>
              <w:jc w:val="center"/>
              <w:rPr>
                <w:color w:val="000000"/>
                <w:lang w:eastAsia="en-IN"/>
              </w:rPr>
            </w:pPr>
            <w:r w:rsidRPr="00483490">
              <w:rPr>
                <w:color w:val="000000"/>
                <w:lang w:eastAsia="en-IN"/>
              </w:rPr>
              <w:t>NPG 6/8</w:t>
            </w:r>
          </w:p>
        </w:tc>
        <w:tc>
          <w:tcPr>
            <w:tcW w:w="831" w:type="dxa"/>
            <w:tcBorders>
              <w:top w:val="nil"/>
              <w:left w:val="nil"/>
              <w:bottom w:val="single" w:sz="4" w:space="0" w:color="auto"/>
              <w:right w:val="single" w:sz="4" w:space="0" w:color="auto"/>
            </w:tcBorders>
            <w:shd w:val="clear" w:color="auto" w:fill="auto"/>
            <w:noWrap/>
            <w:vAlign w:val="center"/>
            <w:hideMark/>
          </w:tcPr>
          <w:p w14:paraId="26D97DF8" w14:textId="77777777" w:rsidR="000C6794" w:rsidRPr="00483490" w:rsidRDefault="000C6794" w:rsidP="00E64119">
            <w:pPr>
              <w:ind w:right="-164"/>
              <w:jc w:val="center"/>
              <w:rPr>
                <w:color w:val="000000"/>
                <w:lang w:eastAsia="en-IN"/>
              </w:rPr>
            </w:pPr>
            <w:r w:rsidRPr="00483490">
              <w:rPr>
                <w:color w:val="000000"/>
                <w:lang w:eastAsia="en-IN"/>
              </w:rPr>
              <w:t>30.00</w:t>
            </w:r>
          </w:p>
        </w:tc>
        <w:tc>
          <w:tcPr>
            <w:tcW w:w="842" w:type="dxa"/>
            <w:gridSpan w:val="2"/>
            <w:tcBorders>
              <w:top w:val="nil"/>
              <w:left w:val="nil"/>
              <w:bottom w:val="single" w:sz="4" w:space="0" w:color="auto"/>
              <w:right w:val="single" w:sz="4" w:space="0" w:color="auto"/>
            </w:tcBorders>
            <w:shd w:val="clear" w:color="auto" w:fill="auto"/>
            <w:noWrap/>
            <w:vAlign w:val="center"/>
            <w:hideMark/>
          </w:tcPr>
          <w:p w14:paraId="00C2678B" w14:textId="77777777" w:rsidR="000C6794" w:rsidRPr="00483490" w:rsidRDefault="000C6794" w:rsidP="00E64119">
            <w:pPr>
              <w:ind w:right="-164"/>
              <w:jc w:val="center"/>
              <w:rPr>
                <w:color w:val="000000"/>
                <w:lang w:eastAsia="en-IN"/>
              </w:rPr>
            </w:pPr>
            <w:r w:rsidRPr="00483490">
              <w:rPr>
                <w:color w:val="000000"/>
                <w:lang w:eastAsia="en-IN"/>
              </w:rPr>
              <w:t>31.00</w:t>
            </w:r>
          </w:p>
        </w:tc>
        <w:tc>
          <w:tcPr>
            <w:tcW w:w="913" w:type="dxa"/>
            <w:gridSpan w:val="2"/>
            <w:tcBorders>
              <w:top w:val="nil"/>
              <w:left w:val="nil"/>
              <w:bottom w:val="single" w:sz="4" w:space="0" w:color="auto"/>
              <w:right w:val="single" w:sz="4" w:space="0" w:color="auto"/>
            </w:tcBorders>
            <w:shd w:val="clear" w:color="auto" w:fill="auto"/>
            <w:noWrap/>
            <w:vAlign w:val="center"/>
            <w:hideMark/>
          </w:tcPr>
          <w:p w14:paraId="3D0AE7CF" w14:textId="77777777" w:rsidR="000C6794" w:rsidRPr="00483490" w:rsidRDefault="000C6794" w:rsidP="00E64119">
            <w:pPr>
              <w:ind w:right="-164"/>
              <w:jc w:val="center"/>
              <w:rPr>
                <w:color w:val="000000"/>
                <w:lang w:eastAsia="en-IN"/>
              </w:rPr>
            </w:pPr>
            <w:r w:rsidRPr="00483490">
              <w:rPr>
                <w:color w:val="000000"/>
                <w:lang w:eastAsia="en-IN"/>
              </w:rPr>
              <w:t>85.56</w:t>
            </w:r>
          </w:p>
        </w:tc>
        <w:tc>
          <w:tcPr>
            <w:tcW w:w="607" w:type="dxa"/>
            <w:tcBorders>
              <w:top w:val="nil"/>
              <w:left w:val="nil"/>
              <w:bottom w:val="single" w:sz="4" w:space="0" w:color="auto"/>
              <w:right w:val="single" w:sz="4" w:space="0" w:color="auto"/>
            </w:tcBorders>
            <w:shd w:val="clear" w:color="auto" w:fill="auto"/>
            <w:noWrap/>
            <w:vAlign w:val="center"/>
            <w:hideMark/>
          </w:tcPr>
          <w:p w14:paraId="666BBF66" w14:textId="77777777" w:rsidR="000C6794" w:rsidRPr="00483490" w:rsidRDefault="000C6794" w:rsidP="00E64119">
            <w:pPr>
              <w:ind w:right="-164"/>
              <w:jc w:val="center"/>
              <w:rPr>
                <w:color w:val="000000"/>
                <w:lang w:eastAsia="en-IN"/>
              </w:rPr>
            </w:pPr>
            <w:r w:rsidRPr="00483490">
              <w:rPr>
                <w:color w:val="000000"/>
                <w:lang w:eastAsia="en-IN"/>
              </w:rPr>
              <w:t>5.31</w:t>
            </w:r>
          </w:p>
        </w:tc>
        <w:tc>
          <w:tcPr>
            <w:tcW w:w="742" w:type="dxa"/>
            <w:tcBorders>
              <w:top w:val="nil"/>
              <w:left w:val="nil"/>
              <w:bottom w:val="single" w:sz="4" w:space="0" w:color="auto"/>
              <w:right w:val="single" w:sz="4" w:space="0" w:color="auto"/>
            </w:tcBorders>
            <w:shd w:val="clear" w:color="auto" w:fill="auto"/>
            <w:noWrap/>
            <w:vAlign w:val="center"/>
            <w:hideMark/>
          </w:tcPr>
          <w:p w14:paraId="4E9A9122" w14:textId="77777777" w:rsidR="000C6794" w:rsidRPr="00483490" w:rsidRDefault="000C6794" w:rsidP="00E64119">
            <w:pPr>
              <w:ind w:right="-164"/>
              <w:jc w:val="center"/>
              <w:rPr>
                <w:color w:val="000000"/>
                <w:lang w:eastAsia="en-IN"/>
              </w:rPr>
            </w:pPr>
            <w:r w:rsidRPr="00483490">
              <w:rPr>
                <w:color w:val="000000"/>
                <w:lang w:eastAsia="en-IN"/>
              </w:rPr>
              <w:t>5.76</w:t>
            </w:r>
          </w:p>
        </w:tc>
        <w:tc>
          <w:tcPr>
            <w:tcW w:w="718" w:type="dxa"/>
            <w:tcBorders>
              <w:top w:val="nil"/>
              <w:left w:val="nil"/>
              <w:bottom w:val="single" w:sz="4" w:space="0" w:color="auto"/>
              <w:right w:val="single" w:sz="4" w:space="0" w:color="auto"/>
            </w:tcBorders>
            <w:shd w:val="clear" w:color="auto" w:fill="auto"/>
            <w:noWrap/>
            <w:vAlign w:val="center"/>
            <w:hideMark/>
          </w:tcPr>
          <w:p w14:paraId="1ABEA078" w14:textId="77777777" w:rsidR="000C6794" w:rsidRPr="00483490" w:rsidRDefault="000C6794" w:rsidP="00E64119">
            <w:pPr>
              <w:ind w:right="-164"/>
              <w:jc w:val="center"/>
              <w:rPr>
                <w:color w:val="000000"/>
                <w:lang w:eastAsia="en-IN"/>
              </w:rPr>
            </w:pPr>
            <w:r w:rsidRPr="00483490">
              <w:rPr>
                <w:color w:val="000000"/>
                <w:lang w:eastAsia="en-IN"/>
              </w:rPr>
              <w:t>14.45</w:t>
            </w:r>
          </w:p>
        </w:tc>
        <w:tc>
          <w:tcPr>
            <w:tcW w:w="718" w:type="dxa"/>
            <w:tcBorders>
              <w:top w:val="nil"/>
              <w:left w:val="nil"/>
              <w:bottom w:val="single" w:sz="4" w:space="0" w:color="auto"/>
              <w:right w:val="single" w:sz="4" w:space="0" w:color="auto"/>
            </w:tcBorders>
            <w:shd w:val="clear" w:color="auto" w:fill="auto"/>
            <w:noWrap/>
            <w:vAlign w:val="center"/>
            <w:hideMark/>
          </w:tcPr>
          <w:p w14:paraId="1E1ECA47" w14:textId="77777777" w:rsidR="000C6794" w:rsidRPr="00483490" w:rsidRDefault="000C6794" w:rsidP="00E64119">
            <w:pPr>
              <w:ind w:right="-164"/>
              <w:jc w:val="center"/>
              <w:rPr>
                <w:color w:val="000000"/>
                <w:lang w:eastAsia="en-IN"/>
              </w:rPr>
            </w:pPr>
            <w:r w:rsidRPr="00483490">
              <w:rPr>
                <w:color w:val="000000"/>
                <w:lang w:eastAsia="en-IN"/>
              </w:rPr>
              <w:t>57.56</w:t>
            </w:r>
          </w:p>
        </w:tc>
        <w:tc>
          <w:tcPr>
            <w:tcW w:w="839" w:type="dxa"/>
            <w:tcBorders>
              <w:top w:val="nil"/>
              <w:left w:val="nil"/>
              <w:bottom w:val="single" w:sz="4" w:space="0" w:color="auto"/>
              <w:right w:val="single" w:sz="4" w:space="0" w:color="auto"/>
            </w:tcBorders>
            <w:shd w:val="clear" w:color="auto" w:fill="auto"/>
            <w:noWrap/>
            <w:vAlign w:val="center"/>
            <w:hideMark/>
          </w:tcPr>
          <w:p w14:paraId="1E42BF7D" w14:textId="77777777" w:rsidR="000C6794" w:rsidRPr="00483490" w:rsidRDefault="000C6794" w:rsidP="00E64119">
            <w:pPr>
              <w:ind w:right="-164"/>
              <w:jc w:val="center"/>
              <w:rPr>
                <w:color w:val="000000"/>
                <w:lang w:eastAsia="en-IN"/>
              </w:rPr>
            </w:pPr>
            <w:r w:rsidRPr="00483490">
              <w:rPr>
                <w:color w:val="000000"/>
                <w:lang w:eastAsia="en-IN"/>
              </w:rPr>
              <w:t>16.18</w:t>
            </w:r>
          </w:p>
        </w:tc>
        <w:tc>
          <w:tcPr>
            <w:tcW w:w="867" w:type="dxa"/>
            <w:tcBorders>
              <w:top w:val="nil"/>
              <w:left w:val="nil"/>
              <w:bottom w:val="single" w:sz="4" w:space="0" w:color="auto"/>
              <w:right w:val="single" w:sz="4" w:space="0" w:color="auto"/>
            </w:tcBorders>
            <w:shd w:val="clear" w:color="auto" w:fill="auto"/>
            <w:noWrap/>
            <w:vAlign w:val="center"/>
            <w:hideMark/>
          </w:tcPr>
          <w:p w14:paraId="01B8F302" w14:textId="77777777" w:rsidR="000C6794" w:rsidRPr="00483490" w:rsidRDefault="000C6794" w:rsidP="00E64119">
            <w:pPr>
              <w:ind w:right="-164"/>
              <w:jc w:val="center"/>
              <w:rPr>
                <w:color w:val="000000"/>
                <w:lang w:eastAsia="en-IN"/>
              </w:rPr>
            </w:pPr>
            <w:r w:rsidRPr="00483490">
              <w:rPr>
                <w:color w:val="000000"/>
                <w:lang w:eastAsia="en-IN"/>
              </w:rPr>
              <w:t>0.00</w:t>
            </w:r>
          </w:p>
        </w:tc>
        <w:tc>
          <w:tcPr>
            <w:tcW w:w="607" w:type="dxa"/>
            <w:tcBorders>
              <w:top w:val="nil"/>
              <w:left w:val="nil"/>
              <w:bottom w:val="single" w:sz="4" w:space="0" w:color="auto"/>
              <w:right w:val="single" w:sz="4" w:space="0" w:color="auto"/>
            </w:tcBorders>
            <w:shd w:val="clear" w:color="auto" w:fill="auto"/>
            <w:noWrap/>
            <w:vAlign w:val="center"/>
            <w:hideMark/>
          </w:tcPr>
          <w:p w14:paraId="2F4F49FA" w14:textId="77777777" w:rsidR="000C6794" w:rsidRPr="00483490" w:rsidRDefault="000C6794" w:rsidP="00E64119">
            <w:pPr>
              <w:ind w:right="-164"/>
              <w:jc w:val="center"/>
              <w:rPr>
                <w:color w:val="000000"/>
                <w:lang w:eastAsia="en-IN"/>
              </w:rPr>
            </w:pPr>
            <w:r w:rsidRPr="00483490">
              <w:rPr>
                <w:color w:val="000000"/>
                <w:lang w:eastAsia="en-IN"/>
              </w:rPr>
              <w:t>3.38</w:t>
            </w:r>
          </w:p>
        </w:tc>
        <w:tc>
          <w:tcPr>
            <w:tcW w:w="827" w:type="dxa"/>
            <w:tcBorders>
              <w:top w:val="nil"/>
              <w:left w:val="nil"/>
              <w:bottom w:val="single" w:sz="4" w:space="0" w:color="auto"/>
              <w:right w:val="single" w:sz="4" w:space="0" w:color="auto"/>
            </w:tcBorders>
            <w:shd w:val="clear" w:color="auto" w:fill="auto"/>
            <w:noWrap/>
            <w:vAlign w:val="center"/>
            <w:hideMark/>
          </w:tcPr>
          <w:p w14:paraId="0FD5C2C8" w14:textId="77777777" w:rsidR="000C6794" w:rsidRPr="00483490" w:rsidRDefault="000C6794" w:rsidP="00E64119">
            <w:pPr>
              <w:ind w:right="-164"/>
              <w:jc w:val="center"/>
              <w:rPr>
                <w:color w:val="000000"/>
                <w:lang w:eastAsia="en-IN"/>
              </w:rPr>
            </w:pPr>
            <w:r w:rsidRPr="00483490">
              <w:rPr>
                <w:color w:val="000000"/>
                <w:lang w:eastAsia="en-IN"/>
              </w:rPr>
              <w:t>1.00</w:t>
            </w:r>
          </w:p>
        </w:tc>
        <w:tc>
          <w:tcPr>
            <w:tcW w:w="2833" w:type="dxa"/>
            <w:vMerge/>
            <w:tcBorders>
              <w:top w:val="nil"/>
              <w:left w:val="single" w:sz="4" w:space="0" w:color="auto"/>
              <w:bottom w:val="single" w:sz="4" w:space="0" w:color="auto"/>
              <w:right w:val="single" w:sz="4" w:space="0" w:color="auto"/>
            </w:tcBorders>
            <w:vAlign w:val="center"/>
            <w:hideMark/>
          </w:tcPr>
          <w:p w14:paraId="169E3DAA" w14:textId="77777777" w:rsidR="000C6794" w:rsidRPr="00483490" w:rsidRDefault="000C6794" w:rsidP="00E64119">
            <w:pPr>
              <w:ind w:right="-164"/>
              <w:jc w:val="center"/>
              <w:rPr>
                <w:color w:val="000000"/>
                <w:lang w:eastAsia="en-IN"/>
              </w:rPr>
            </w:pPr>
          </w:p>
        </w:tc>
      </w:tr>
      <w:tr w:rsidR="000C6794" w:rsidRPr="00483490" w14:paraId="29DBAB67" w14:textId="77777777" w:rsidTr="006E270F">
        <w:trPr>
          <w:trHeight w:val="290"/>
        </w:trPr>
        <w:tc>
          <w:tcPr>
            <w:tcW w:w="1206" w:type="dxa"/>
            <w:tcBorders>
              <w:top w:val="nil"/>
              <w:left w:val="single" w:sz="4" w:space="0" w:color="auto"/>
              <w:bottom w:val="single" w:sz="4" w:space="0" w:color="auto"/>
              <w:right w:val="single" w:sz="4" w:space="0" w:color="auto"/>
            </w:tcBorders>
            <w:shd w:val="clear" w:color="auto" w:fill="auto"/>
            <w:noWrap/>
            <w:vAlign w:val="center"/>
            <w:hideMark/>
          </w:tcPr>
          <w:p w14:paraId="39E3793D" w14:textId="77777777" w:rsidR="000C6794" w:rsidRPr="00483490" w:rsidRDefault="000C6794" w:rsidP="00E64119">
            <w:pPr>
              <w:ind w:right="-164"/>
              <w:jc w:val="center"/>
              <w:rPr>
                <w:color w:val="000000"/>
                <w:lang w:eastAsia="en-IN"/>
              </w:rPr>
            </w:pPr>
            <w:r w:rsidRPr="00483490">
              <w:rPr>
                <w:color w:val="000000"/>
                <w:lang w:eastAsia="en-IN"/>
              </w:rPr>
              <w:t>14</w:t>
            </w:r>
          </w:p>
        </w:tc>
        <w:tc>
          <w:tcPr>
            <w:tcW w:w="1215" w:type="dxa"/>
            <w:gridSpan w:val="2"/>
            <w:tcBorders>
              <w:top w:val="nil"/>
              <w:left w:val="nil"/>
              <w:bottom w:val="single" w:sz="4" w:space="0" w:color="auto"/>
              <w:right w:val="single" w:sz="4" w:space="0" w:color="auto"/>
            </w:tcBorders>
            <w:shd w:val="clear" w:color="auto" w:fill="auto"/>
            <w:noWrap/>
            <w:vAlign w:val="center"/>
            <w:hideMark/>
          </w:tcPr>
          <w:p w14:paraId="66AEE9EE" w14:textId="77777777" w:rsidR="000C6794" w:rsidRPr="00483490" w:rsidRDefault="000C6794" w:rsidP="00E64119">
            <w:pPr>
              <w:ind w:right="-164"/>
              <w:jc w:val="center"/>
              <w:rPr>
                <w:color w:val="000000"/>
                <w:lang w:eastAsia="en-IN"/>
              </w:rPr>
            </w:pPr>
            <w:r w:rsidRPr="00483490">
              <w:rPr>
                <w:color w:val="000000"/>
                <w:lang w:eastAsia="en-IN"/>
              </w:rPr>
              <w:t> </w:t>
            </w:r>
          </w:p>
        </w:tc>
        <w:tc>
          <w:tcPr>
            <w:tcW w:w="831" w:type="dxa"/>
            <w:tcBorders>
              <w:top w:val="nil"/>
              <w:left w:val="nil"/>
              <w:bottom w:val="single" w:sz="4" w:space="0" w:color="000000"/>
              <w:right w:val="single" w:sz="4" w:space="0" w:color="000000"/>
            </w:tcBorders>
            <w:shd w:val="clear" w:color="auto" w:fill="auto"/>
            <w:noWrap/>
            <w:vAlign w:val="center"/>
            <w:hideMark/>
          </w:tcPr>
          <w:p w14:paraId="5F514852" w14:textId="77777777" w:rsidR="000C6794" w:rsidRPr="00483490" w:rsidRDefault="000C6794" w:rsidP="00E64119">
            <w:pPr>
              <w:ind w:right="-164"/>
              <w:jc w:val="center"/>
              <w:rPr>
                <w:color w:val="000000"/>
                <w:lang w:eastAsia="en-IN"/>
              </w:rPr>
            </w:pPr>
            <w:r w:rsidRPr="00483490">
              <w:rPr>
                <w:color w:val="000000"/>
                <w:lang w:eastAsia="en-IN"/>
              </w:rPr>
              <w:t>31.00</w:t>
            </w:r>
          </w:p>
        </w:tc>
        <w:tc>
          <w:tcPr>
            <w:tcW w:w="842" w:type="dxa"/>
            <w:gridSpan w:val="2"/>
            <w:tcBorders>
              <w:top w:val="nil"/>
              <w:left w:val="nil"/>
              <w:bottom w:val="single" w:sz="4" w:space="0" w:color="000000"/>
              <w:right w:val="single" w:sz="4" w:space="0" w:color="000000"/>
            </w:tcBorders>
            <w:shd w:val="clear" w:color="auto" w:fill="auto"/>
            <w:noWrap/>
            <w:vAlign w:val="center"/>
            <w:hideMark/>
          </w:tcPr>
          <w:p w14:paraId="4C504B1A" w14:textId="77777777" w:rsidR="000C6794" w:rsidRPr="00483490" w:rsidRDefault="000C6794" w:rsidP="00E64119">
            <w:pPr>
              <w:ind w:right="-164"/>
              <w:jc w:val="center"/>
              <w:rPr>
                <w:color w:val="000000"/>
                <w:lang w:eastAsia="en-IN"/>
              </w:rPr>
            </w:pPr>
            <w:r w:rsidRPr="00483490">
              <w:rPr>
                <w:color w:val="000000"/>
                <w:lang w:eastAsia="en-IN"/>
              </w:rPr>
              <w:t>37.00</w:t>
            </w:r>
          </w:p>
        </w:tc>
        <w:tc>
          <w:tcPr>
            <w:tcW w:w="913" w:type="dxa"/>
            <w:gridSpan w:val="2"/>
            <w:tcBorders>
              <w:top w:val="nil"/>
              <w:left w:val="nil"/>
              <w:bottom w:val="single" w:sz="4" w:space="0" w:color="auto"/>
              <w:right w:val="single" w:sz="4" w:space="0" w:color="auto"/>
            </w:tcBorders>
            <w:shd w:val="clear" w:color="auto" w:fill="auto"/>
            <w:noWrap/>
            <w:vAlign w:val="center"/>
            <w:hideMark/>
          </w:tcPr>
          <w:p w14:paraId="3F5E1211" w14:textId="77777777" w:rsidR="000C6794" w:rsidRPr="00483490" w:rsidRDefault="000C6794" w:rsidP="00E64119">
            <w:pPr>
              <w:ind w:right="-164"/>
              <w:jc w:val="center"/>
              <w:rPr>
                <w:color w:val="000000"/>
                <w:lang w:eastAsia="en-IN"/>
              </w:rPr>
            </w:pPr>
            <w:r w:rsidRPr="00483490">
              <w:rPr>
                <w:color w:val="000000"/>
                <w:lang w:eastAsia="en-IN"/>
              </w:rPr>
              <w:t> </w:t>
            </w:r>
          </w:p>
        </w:tc>
        <w:tc>
          <w:tcPr>
            <w:tcW w:w="607" w:type="dxa"/>
            <w:tcBorders>
              <w:top w:val="nil"/>
              <w:left w:val="nil"/>
              <w:bottom w:val="single" w:sz="4" w:space="0" w:color="auto"/>
              <w:right w:val="single" w:sz="4" w:space="0" w:color="auto"/>
            </w:tcBorders>
            <w:shd w:val="clear" w:color="auto" w:fill="auto"/>
            <w:noWrap/>
            <w:vAlign w:val="center"/>
            <w:hideMark/>
          </w:tcPr>
          <w:p w14:paraId="16E7E60D" w14:textId="77777777" w:rsidR="000C6794" w:rsidRPr="00483490" w:rsidRDefault="000C6794" w:rsidP="00E64119">
            <w:pPr>
              <w:ind w:right="-164"/>
              <w:jc w:val="center"/>
              <w:rPr>
                <w:color w:val="000000"/>
                <w:lang w:eastAsia="en-IN"/>
              </w:rPr>
            </w:pPr>
            <w:r w:rsidRPr="00483490">
              <w:rPr>
                <w:color w:val="000000"/>
                <w:lang w:eastAsia="en-IN"/>
              </w:rPr>
              <w:t> </w:t>
            </w:r>
          </w:p>
        </w:tc>
        <w:tc>
          <w:tcPr>
            <w:tcW w:w="742" w:type="dxa"/>
            <w:tcBorders>
              <w:top w:val="nil"/>
              <w:left w:val="nil"/>
              <w:bottom w:val="single" w:sz="4" w:space="0" w:color="auto"/>
              <w:right w:val="single" w:sz="4" w:space="0" w:color="auto"/>
            </w:tcBorders>
            <w:shd w:val="clear" w:color="auto" w:fill="auto"/>
            <w:noWrap/>
            <w:vAlign w:val="center"/>
            <w:hideMark/>
          </w:tcPr>
          <w:p w14:paraId="59714C53" w14:textId="77777777" w:rsidR="000C6794" w:rsidRPr="00483490" w:rsidRDefault="000C6794" w:rsidP="00E64119">
            <w:pPr>
              <w:ind w:right="-164"/>
              <w:jc w:val="center"/>
              <w:rPr>
                <w:color w:val="000000"/>
                <w:lang w:eastAsia="en-IN"/>
              </w:rPr>
            </w:pPr>
            <w:r w:rsidRPr="00483490">
              <w:rPr>
                <w:color w:val="000000"/>
                <w:lang w:eastAsia="en-IN"/>
              </w:rPr>
              <w:t> </w:t>
            </w:r>
          </w:p>
        </w:tc>
        <w:tc>
          <w:tcPr>
            <w:tcW w:w="718" w:type="dxa"/>
            <w:tcBorders>
              <w:top w:val="nil"/>
              <w:left w:val="nil"/>
              <w:bottom w:val="single" w:sz="4" w:space="0" w:color="auto"/>
              <w:right w:val="single" w:sz="4" w:space="0" w:color="auto"/>
            </w:tcBorders>
            <w:shd w:val="clear" w:color="auto" w:fill="auto"/>
            <w:noWrap/>
            <w:vAlign w:val="center"/>
            <w:hideMark/>
          </w:tcPr>
          <w:p w14:paraId="6A89F08E" w14:textId="77777777" w:rsidR="000C6794" w:rsidRPr="00483490" w:rsidRDefault="000C6794" w:rsidP="00E64119">
            <w:pPr>
              <w:ind w:right="-164"/>
              <w:jc w:val="center"/>
              <w:rPr>
                <w:color w:val="000000"/>
                <w:lang w:eastAsia="en-IN"/>
              </w:rPr>
            </w:pPr>
            <w:r w:rsidRPr="00483490">
              <w:rPr>
                <w:color w:val="000000"/>
                <w:lang w:eastAsia="en-IN"/>
              </w:rPr>
              <w:t> </w:t>
            </w:r>
          </w:p>
        </w:tc>
        <w:tc>
          <w:tcPr>
            <w:tcW w:w="718" w:type="dxa"/>
            <w:tcBorders>
              <w:top w:val="nil"/>
              <w:left w:val="nil"/>
              <w:bottom w:val="single" w:sz="4" w:space="0" w:color="auto"/>
              <w:right w:val="single" w:sz="4" w:space="0" w:color="auto"/>
            </w:tcBorders>
            <w:shd w:val="clear" w:color="auto" w:fill="auto"/>
            <w:noWrap/>
            <w:vAlign w:val="center"/>
            <w:hideMark/>
          </w:tcPr>
          <w:p w14:paraId="48DE60B6" w14:textId="77777777" w:rsidR="000C6794" w:rsidRPr="00483490" w:rsidRDefault="000C6794" w:rsidP="00E64119">
            <w:pPr>
              <w:ind w:right="-164"/>
              <w:jc w:val="center"/>
              <w:rPr>
                <w:color w:val="000000"/>
                <w:lang w:eastAsia="en-IN"/>
              </w:rPr>
            </w:pPr>
            <w:r w:rsidRPr="00483490">
              <w:rPr>
                <w:color w:val="000000"/>
                <w:lang w:eastAsia="en-IN"/>
              </w:rPr>
              <w:t> </w:t>
            </w:r>
          </w:p>
        </w:tc>
        <w:tc>
          <w:tcPr>
            <w:tcW w:w="839" w:type="dxa"/>
            <w:tcBorders>
              <w:top w:val="nil"/>
              <w:left w:val="nil"/>
              <w:bottom w:val="single" w:sz="4" w:space="0" w:color="auto"/>
              <w:right w:val="single" w:sz="4" w:space="0" w:color="auto"/>
            </w:tcBorders>
            <w:shd w:val="clear" w:color="auto" w:fill="auto"/>
            <w:noWrap/>
            <w:vAlign w:val="center"/>
            <w:hideMark/>
          </w:tcPr>
          <w:p w14:paraId="1630F9E4" w14:textId="77777777" w:rsidR="000C6794" w:rsidRPr="00483490" w:rsidRDefault="000C6794" w:rsidP="00E64119">
            <w:pPr>
              <w:ind w:right="-164"/>
              <w:jc w:val="center"/>
              <w:rPr>
                <w:color w:val="000000"/>
                <w:lang w:eastAsia="en-IN"/>
              </w:rPr>
            </w:pPr>
            <w:r w:rsidRPr="00483490">
              <w:rPr>
                <w:color w:val="000000"/>
                <w:lang w:eastAsia="en-IN"/>
              </w:rPr>
              <w:t> </w:t>
            </w:r>
          </w:p>
        </w:tc>
        <w:tc>
          <w:tcPr>
            <w:tcW w:w="867" w:type="dxa"/>
            <w:tcBorders>
              <w:top w:val="nil"/>
              <w:left w:val="nil"/>
              <w:bottom w:val="single" w:sz="4" w:space="0" w:color="auto"/>
              <w:right w:val="single" w:sz="4" w:space="0" w:color="auto"/>
            </w:tcBorders>
            <w:shd w:val="clear" w:color="auto" w:fill="auto"/>
            <w:noWrap/>
            <w:vAlign w:val="bottom"/>
            <w:hideMark/>
          </w:tcPr>
          <w:p w14:paraId="6FEF5626" w14:textId="77777777" w:rsidR="000C6794" w:rsidRPr="00483490" w:rsidRDefault="000C6794" w:rsidP="00E64119">
            <w:pPr>
              <w:ind w:right="-164"/>
              <w:rPr>
                <w:color w:val="000000"/>
                <w:lang w:eastAsia="en-IN"/>
              </w:rPr>
            </w:pPr>
            <w:r w:rsidRPr="00483490">
              <w:rPr>
                <w:color w:val="000000"/>
                <w:lang w:eastAsia="en-IN"/>
              </w:rPr>
              <w:t> </w:t>
            </w:r>
          </w:p>
        </w:tc>
        <w:tc>
          <w:tcPr>
            <w:tcW w:w="607" w:type="dxa"/>
            <w:tcBorders>
              <w:top w:val="nil"/>
              <w:left w:val="nil"/>
              <w:bottom w:val="single" w:sz="4" w:space="0" w:color="auto"/>
              <w:right w:val="single" w:sz="4" w:space="0" w:color="auto"/>
            </w:tcBorders>
            <w:shd w:val="clear" w:color="auto" w:fill="auto"/>
            <w:noWrap/>
            <w:vAlign w:val="bottom"/>
            <w:hideMark/>
          </w:tcPr>
          <w:p w14:paraId="4BC8E418" w14:textId="77777777" w:rsidR="000C6794" w:rsidRPr="00483490" w:rsidRDefault="000C6794" w:rsidP="00E64119">
            <w:pPr>
              <w:ind w:right="-164"/>
              <w:rPr>
                <w:color w:val="000000"/>
                <w:lang w:eastAsia="en-IN"/>
              </w:rPr>
            </w:pPr>
            <w:r w:rsidRPr="00483490">
              <w:rPr>
                <w:color w:val="000000"/>
                <w:lang w:eastAsia="en-IN"/>
              </w:rPr>
              <w:t> </w:t>
            </w:r>
          </w:p>
        </w:tc>
        <w:tc>
          <w:tcPr>
            <w:tcW w:w="827" w:type="dxa"/>
            <w:tcBorders>
              <w:top w:val="nil"/>
              <w:left w:val="nil"/>
              <w:bottom w:val="single" w:sz="4" w:space="0" w:color="auto"/>
              <w:right w:val="single" w:sz="4" w:space="0" w:color="auto"/>
            </w:tcBorders>
            <w:shd w:val="clear" w:color="auto" w:fill="auto"/>
            <w:noWrap/>
            <w:vAlign w:val="center"/>
            <w:hideMark/>
          </w:tcPr>
          <w:p w14:paraId="74E342F5" w14:textId="77777777" w:rsidR="000C6794" w:rsidRPr="00483490" w:rsidRDefault="000C6794" w:rsidP="00E64119">
            <w:pPr>
              <w:ind w:right="-164"/>
              <w:jc w:val="center"/>
              <w:rPr>
                <w:color w:val="000000"/>
                <w:lang w:eastAsia="en-IN"/>
              </w:rPr>
            </w:pPr>
            <w:r w:rsidRPr="00483490">
              <w:rPr>
                <w:color w:val="000000"/>
                <w:lang w:eastAsia="en-IN"/>
              </w:rPr>
              <w:t>6.00</w:t>
            </w:r>
          </w:p>
        </w:tc>
        <w:tc>
          <w:tcPr>
            <w:tcW w:w="2833" w:type="dxa"/>
            <w:tcBorders>
              <w:top w:val="nil"/>
              <w:left w:val="nil"/>
              <w:bottom w:val="single" w:sz="4" w:space="0" w:color="auto"/>
              <w:right w:val="single" w:sz="4" w:space="0" w:color="auto"/>
            </w:tcBorders>
            <w:shd w:val="clear" w:color="auto" w:fill="auto"/>
            <w:noWrap/>
            <w:vAlign w:val="center"/>
            <w:hideMark/>
          </w:tcPr>
          <w:p w14:paraId="4D8CB3D4" w14:textId="77777777" w:rsidR="000C6794" w:rsidRPr="00483490" w:rsidRDefault="000C6794" w:rsidP="00E64119">
            <w:pPr>
              <w:ind w:right="-164"/>
              <w:jc w:val="center"/>
              <w:rPr>
                <w:color w:val="000000"/>
                <w:lang w:eastAsia="en-IN"/>
              </w:rPr>
            </w:pPr>
            <w:r w:rsidRPr="00483490">
              <w:rPr>
                <w:color w:val="000000"/>
                <w:lang w:eastAsia="en-IN"/>
              </w:rPr>
              <w:t>Khondalite</w:t>
            </w:r>
          </w:p>
        </w:tc>
      </w:tr>
      <w:tr w:rsidR="000C6794" w:rsidRPr="00483490" w14:paraId="0C4884FC" w14:textId="77777777" w:rsidTr="006E270F">
        <w:trPr>
          <w:trHeight w:val="290"/>
        </w:trPr>
        <w:tc>
          <w:tcPr>
            <w:tcW w:w="1206" w:type="dxa"/>
            <w:tcBorders>
              <w:top w:val="nil"/>
              <w:left w:val="single" w:sz="4" w:space="0" w:color="auto"/>
              <w:bottom w:val="single" w:sz="4" w:space="0" w:color="auto"/>
              <w:right w:val="single" w:sz="4" w:space="0" w:color="auto"/>
            </w:tcBorders>
            <w:shd w:val="clear" w:color="auto" w:fill="auto"/>
            <w:noWrap/>
            <w:vAlign w:val="center"/>
            <w:hideMark/>
          </w:tcPr>
          <w:p w14:paraId="6B4B4AA8" w14:textId="77777777" w:rsidR="000C6794" w:rsidRPr="00483490" w:rsidRDefault="000C6794" w:rsidP="00E64119">
            <w:pPr>
              <w:ind w:right="-164"/>
              <w:jc w:val="center"/>
              <w:rPr>
                <w:color w:val="000000"/>
                <w:lang w:eastAsia="en-IN"/>
              </w:rPr>
            </w:pPr>
            <w:r w:rsidRPr="00483490">
              <w:rPr>
                <w:color w:val="000000"/>
                <w:lang w:eastAsia="en-IN"/>
              </w:rPr>
              <w:t>15</w:t>
            </w:r>
          </w:p>
        </w:tc>
        <w:tc>
          <w:tcPr>
            <w:tcW w:w="1215" w:type="dxa"/>
            <w:gridSpan w:val="2"/>
            <w:tcBorders>
              <w:top w:val="nil"/>
              <w:left w:val="nil"/>
              <w:bottom w:val="single" w:sz="4" w:space="0" w:color="auto"/>
              <w:right w:val="single" w:sz="4" w:space="0" w:color="auto"/>
            </w:tcBorders>
            <w:shd w:val="clear" w:color="auto" w:fill="auto"/>
            <w:noWrap/>
            <w:vAlign w:val="center"/>
            <w:hideMark/>
          </w:tcPr>
          <w:p w14:paraId="427C10BB" w14:textId="77777777" w:rsidR="000C6794" w:rsidRPr="00483490" w:rsidRDefault="000C6794" w:rsidP="00E64119">
            <w:pPr>
              <w:ind w:right="-164"/>
              <w:jc w:val="center"/>
              <w:rPr>
                <w:color w:val="000000"/>
                <w:lang w:eastAsia="en-IN"/>
              </w:rPr>
            </w:pPr>
            <w:r w:rsidRPr="00483490">
              <w:rPr>
                <w:color w:val="000000"/>
                <w:lang w:eastAsia="en-IN"/>
              </w:rPr>
              <w:t> </w:t>
            </w:r>
          </w:p>
        </w:tc>
        <w:tc>
          <w:tcPr>
            <w:tcW w:w="831" w:type="dxa"/>
            <w:tcBorders>
              <w:top w:val="nil"/>
              <w:left w:val="nil"/>
              <w:bottom w:val="single" w:sz="4" w:space="0" w:color="000000"/>
              <w:right w:val="single" w:sz="4" w:space="0" w:color="000000"/>
            </w:tcBorders>
            <w:shd w:val="clear" w:color="auto" w:fill="auto"/>
            <w:noWrap/>
            <w:vAlign w:val="center"/>
            <w:hideMark/>
          </w:tcPr>
          <w:p w14:paraId="2C9ABFF5" w14:textId="77777777" w:rsidR="000C6794" w:rsidRPr="00483490" w:rsidRDefault="000C6794" w:rsidP="00E64119">
            <w:pPr>
              <w:ind w:right="-164"/>
              <w:jc w:val="center"/>
              <w:rPr>
                <w:color w:val="000000"/>
                <w:lang w:eastAsia="en-IN"/>
              </w:rPr>
            </w:pPr>
            <w:r w:rsidRPr="00483490">
              <w:rPr>
                <w:color w:val="000000"/>
                <w:lang w:eastAsia="en-IN"/>
              </w:rPr>
              <w:t>37.00</w:t>
            </w:r>
          </w:p>
        </w:tc>
        <w:tc>
          <w:tcPr>
            <w:tcW w:w="842" w:type="dxa"/>
            <w:gridSpan w:val="2"/>
            <w:tcBorders>
              <w:top w:val="nil"/>
              <w:left w:val="nil"/>
              <w:bottom w:val="single" w:sz="4" w:space="0" w:color="000000"/>
              <w:right w:val="single" w:sz="4" w:space="0" w:color="000000"/>
            </w:tcBorders>
            <w:shd w:val="clear" w:color="auto" w:fill="auto"/>
            <w:noWrap/>
            <w:vAlign w:val="center"/>
            <w:hideMark/>
          </w:tcPr>
          <w:p w14:paraId="47C2F4AB" w14:textId="77777777" w:rsidR="000C6794" w:rsidRPr="00483490" w:rsidRDefault="000C6794" w:rsidP="00E64119">
            <w:pPr>
              <w:ind w:right="-164"/>
              <w:jc w:val="center"/>
              <w:rPr>
                <w:color w:val="000000"/>
                <w:lang w:eastAsia="en-IN"/>
              </w:rPr>
            </w:pPr>
            <w:r w:rsidRPr="00483490">
              <w:rPr>
                <w:color w:val="000000"/>
                <w:lang w:eastAsia="en-IN"/>
              </w:rPr>
              <w:t>46.50</w:t>
            </w:r>
          </w:p>
        </w:tc>
        <w:tc>
          <w:tcPr>
            <w:tcW w:w="913" w:type="dxa"/>
            <w:gridSpan w:val="2"/>
            <w:tcBorders>
              <w:top w:val="nil"/>
              <w:left w:val="nil"/>
              <w:bottom w:val="single" w:sz="4" w:space="0" w:color="auto"/>
              <w:right w:val="single" w:sz="4" w:space="0" w:color="auto"/>
            </w:tcBorders>
            <w:shd w:val="clear" w:color="auto" w:fill="auto"/>
            <w:noWrap/>
            <w:vAlign w:val="center"/>
            <w:hideMark/>
          </w:tcPr>
          <w:p w14:paraId="1D3115B8" w14:textId="77777777" w:rsidR="000C6794" w:rsidRPr="00483490" w:rsidRDefault="000C6794" w:rsidP="00E64119">
            <w:pPr>
              <w:ind w:right="-164"/>
              <w:jc w:val="center"/>
              <w:rPr>
                <w:color w:val="000000"/>
                <w:lang w:eastAsia="en-IN"/>
              </w:rPr>
            </w:pPr>
            <w:r w:rsidRPr="00483490">
              <w:rPr>
                <w:color w:val="000000"/>
                <w:lang w:eastAsia="en-IN"/>
              </w:rPr>
              <w:t> </w:t>
            </w:r>
          </w:p>
        </w:tc>
        <w:tc>
          <w:tcPr>
            <w:tcW w:w="607" w:type="dxa"/>
            <w:tcBorders>
              <w:top w:val="nil"/>
              <w:left w:val="nil"/>
              <w:bottom w:val="single" w:sz="4" w:space="0" w:color="auto"/>
              <w:right w:val="single" w:sz="4" w:space="0" w:color="auto"/>
            </w:tcBorders>
            <w:shd w:val="clear" w:color="auto" w:fill="auto"/>
            <w:noWrap/>
            <w:vAlign w:val="center"/>
            <w:hideMark/>
          </w:tcPr>
          <w:p w14:paraId="7F1B0643" w14:textId="77777777" w:rsidR="000C6794" w:rsidRPr="00483490" w:rsidRDefault="000C6794" w:rsidP="00E64119">
            <w:pPr>
              <w:ind w:right="-164"/>
              <w:jc w:val="center"/>
              <w:rPr>
                <w:color w:val="000000"/>
                <w:lang w:eastAsia="en-IN"/>
              </w:rPr>
            </w:pPr>
            <w:r w:rsidRPr="00483490">
              <w:rPr>
                <w:color w:val="000000"/>
                <w:lang w:eastAsia="en-IN"/>
              </w:rPr>
              <w:t> </w:t>
            </w:r>
          </w:p>
        </w:tc>
        <w:tc>
          <w:tcPr>
            <w:tcW w:w="742" w:type="dxa"/>
            <w:tcBorders>
              <w:top w:val="nil"/>
              <w:left w:val="nil"/>
              <w:bottom w:val="single" w:sz="4" w:space="0" w:color="auto"/>
              <w:right w:val="single" w:sz="4" w:space="0" w:color="auto"/>
            </w:tcBorders>
            <w:shd w:val="clear" w:color="auto" w:fill="auto"/>
            <w:noWrap/>
            <w:vAlign w:val="center"/>
            <w:hideMark/>
          </w:tcPr>
          <w:p w14:paraId="4ACC310D" w14:textId="77777777" w:rsidR="000C6794" w:rsidRPr="00483490" w:rsidRDefault="000C6794" w:rsidP="00E64119">
            <w:pPr>
              <w:ind w:right="-164"/>
              <w:jc w:val="center"/>
              <w:rPr>
                <w:color w:val="000000"/>
                <w:lang w:eastAsia="en-IN"/>
              </w:rPr>
            </w:pPr>
            <w:r w:rsidRPr="00483490">
              <w:rPr>
                <w:color w:val="000000"/>
                <w:lang w:eastAsia="en-IN"/>
              </w:rPr>
              <w:t> </w:t>
            </w:r>
          </w:p>
        </w:tc>
        <w:tc>
          <w:tcPr>
            <w:tcW w:w="718" w:type="dxa"/>
            <w:tcBorders>
              <w:top w:val="nil"/>
              <w:left w:val="nil"/>
              <w:bottom w:val="single" w:sz="4" w:space="0" w:color="auto"/>
              <w:right w:val="single" w:sz="4" w:space="0" w:color="auto"/>
            </w:tcBorders>
            <w:shd w:val="clear" w:color="auto" w:fill="auto"/>
            <w:noWrap/>
            <w:vAlign w:val="center"/>
            <w:hideMark/>
          </w:tcPr>
          <w:p w14:paraId="16828B2E" w14:textId="77777777" w:rsidR="000C6794" w:rsidRPr="00483490" w:rsidRDefault="000C6794" w:rsidP="00E64119">
            <w:pPr>
              <w:ind w:right="-164"/>
              <w:jc w:val="center"/>
              <w:rPr>
                <w:color w:val="000000"/>
                <w:lang w:eastAsia="en-IN"/>
              </w:rPr>
            </w:pPr>
            <w:r w:rsidRPr="00483490">
              <w:rPr>
                <w:color w:val="000000"/>
                <w:lang w:eastAsia="en-IN"/>
              </w:rPr>
              <w:t> </w:t>
            </w:r>
          </w:p>
        </w:tc>
        <w:tc>
          <w:tcPr>
            <w:tcW w:w="718" w:type="dxa"/>
            <w:tcBorders>
              <w:top w:val="nil"/>
              <w:left w:val="nil"/>
              <w:bottom w:val="single" w:sz="4" w:space="0" w:color="auto"/>
              <w:right w:val="single" w:sz="4" w:space="0" w:color="auto"/>
            </w:tcBorders>
            <w:shd w:val="clear" w:color="auto" w:fill="auto"/>
            <w:noWrap/>
            <w:vAlign w:val="center"/>
            <w:hideMark/>
          </w:tcPr>
          <w:p w14:paraId="292213D1" w14:textId="77777777" w:rsidR="000C6794" w:rsidRPr="00483490" w:rsidRDefault="000C6794" w:rsidP="00E64119">
            <w:pPr>
              <w:ind w:right="-164"/>
              <w:jc w:val="center"/>
              <w:rPr>
                <w:color w:val="000000"/>
                <w:lang w:eastAsia="en-IN"/>
              </w:rPr>
            </w:pPr>
            <w:r w:rsidRPr="00483490">
              <w:rPr>
                <w:color w:val="000000"/>
                <w:lang w:eastAsia="en-IN"/>
              </w:rPr>
              <w:t> </w:t>
            </w:r>
          </w:p>
        </w:tc>
        <w:tc>
          <w:tcPr>
            <w:tcW w:w="839" w:type="dxa"/>
            <w:tcBorders>
              <w:top w:val="nil"/>
              <w:left w:val="nil"/>
              <w:bottom w:val="single" w:sz="4" w:space="0" w:color="auto"/>
              <w:right w:val="single" w:sz="4" w:space="0" w:color="auto"/>
            </w:tcBorders>
            <w:shd w:val="clear" w:color="auto" w:fill="auto"/>
            <w:noWrap/>
            <w:vAlign w:val="bottom"/>
            <w:hideMark/>
          </w:tcPr>
          <w:p w14:paraId="1B5F03EE" w14:textId="77777777" w:rsidR="000C6794" w:rsidRPr="00483490" w:rsidRDefault="000C6794" w:rsidP="00E64119">
            <w:pPr>
              <w:ind w:right="-164"/>
              <w:rPr>
                <w:color w:val="000000"/>
                <w:lang w:eastAsia="en-IN"/>
              </w:rPr>
            </w:pPr>
            <w:r w:rsidRPr="00483490">
              <w:rPr>
                <w:color w:val="000000"/>
                <w:lang w:eastAsia="en-IN"/>
              </w:rPr>
              <w:t> </w:t>
            </w:r>
          </w:p>
        </w:tc>
        <w:tc>
          <w:tcPr>
            <w:tcW w:w="867" w:type="dxa"/>
            <w:tcBorders>
              <w:top w:val="nil"/>
              <w:left w:val="nil"/>
              <w:bottom w:val="single" w:sz="4" w:space="0" w:color="auto"/>
              <w:right w:val="single" w:sz="4" w:space="0" w:color="auto"/>
            </w:tcBorders>
            <w:shd w:val="clear" w:color="auto" w:fill="auto"/>
            <w:noWrap/>
            <w:vAlign w:val="bottom"/>
            <w:hideMark/>
          </w:tcPr>
          <w:p w14:paraId="2726947C" w14:textId="77777777" w:rsidR="000C6794" w:rsidRPr="00483490" w:rsidRDefault="000C6794" w:rsidP="00E64119">
            <w:pPr>
              <w:ind w:right="-164"/>
              <w:rPr>
                <w:color w:val="000000"/>
                <w:lang w:eastAsia="en-IN"/>
              </w:rPr>
            </w:pPr>
            <w:r w:rsidRPr="00483490">
              <w:rPr>
                <w:color w:val="000000"/>
                <w:lang w:eastAsia="en-IN"/>
              </w:rPr>
              <w:t> </w:t>
            </w:r>
          </w:p>
        </w:tc>
        <w:tc>
          <w:tcPr>
            <w:tcW w:w="607" w:type="dxa"/>
            <w:tcBorders>
              <w:top w:val="nil"/>
              <w:left w:val="nil"/>
              <w:bottom w:val="single" w:sz="4" w:space="0" w:color="auto"/>
              <w:right w:val="single" w:sz="4" w:space="0" w:color="auto"/>
            </w:tcBorders>
            <w:shd w:val="clear" w:color="auto" w:fill="auto"/>
            <w:noWrap/>
            <w:vAlign w:val="bottom"/>
            <w:hideMark/>
          </w:tcPr>
          <w:p w14:paraId="0E1B166B" w14:textId="77777777" w:rsidR="000C6794" w:rsidRPr="00483490" w:rsidRDefault="000C6794" w:rsidP="00E64119">
            <w:pPr>
              <w:ind w:right="-164"/>
              <w:rPr>
                <w:color w:val="000000"/>
                <w:lang w:eastAsia="en-IN"/>
              </w:rPr>
            </w:pPr>
            <w:r w:rsidRPr="00483490">
              <w:rPr>
                <w:color w:val="000000"/>
                <w:lang w:eastAsia="en-IN"/>
              </w:rPr>
              <w:t> </w:t>
            </w:r>
          </w:p>
        </w:tc>
        <w:tc>
          <w:tcPr>
            <w:tcW w:w="827" w:type="dxa"/>
            <w:tcBorders>
              <w:top w:val="nil"/>
              <w:left w:val="nil"/>
              <w:bottom w:val="single" w:sz="4" w:space="0" w:color="auto"/>
              <w:right w:val="single" w:sz="4" w:space="0" w:color="auto"/>
            </w:tcBorders>
            <w:shd w:val="clear" w:color="auto" w:fill="auto"/>
            <w:noWrap/>
            <w:vAlign w:val="center"/>
            <w:hideMark/>
          </w:tcPr>
          <w:p w14:paraId="4037B148" w14:textId="77777777" w:rsidR="000C6794" w:rsidRPr="00483490" w:rsidRDefault="000C6794" w:rsidP="00E64119">
            <w:pPr>
              <w:ind w:right="-164"/>
              <w:jc w:val="center"/>
              <w:rPr>
                <w:color w:val="000000"/>
                <w:lang w:eastAsia="en-IN"/>
              </w:rPr>
            </w:pPr>
            <w:r w:rsidRPr="00483490">
              <w:rPr>
                <w:color w:val="000000"/>
                <w:lang w:eastAsia="en-IN"/>
              </w:rPr>
              <w:t>9.50</w:t>
            </w:r>
          </w:p>
        </w:tc>
        <w:tc>
          <w:tcPr>
            <w:tcW w:w="2833"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3398E9A7" w14:textId="77777777" w:rsidR="000C6794" w:rsidRPr="00483490" w:rsidRDefault="000C6794" w:rsidP="00E64119">
            <w:pPr>
              <w:ind w:right="-164"/>
              <w:jc w:val="center"/>
              <w:rPr>
                <w:color w:val="000000"/>
                <w:lang w:eastAsia="en-IN"/>
              </w:rPr>
            </w:pPr>
            <w:r w:rsidRPr="00483490">
              <w:rPr>
                <w:color w:val="000000"/>
                <w:lang w:eastAsia="en-IN"/>
              </w:rPr>
              <w:t>Quartzofeldspathic Gneiss ± Garnet</w:t>
            </w:r>
          </w:p>
        </w:tc>
      </w:tr>
      <w:tr w:rsidR="000C6794" w:rsidRPr="00483490" w14:paraId="5F160460" w14:textId="77777777" w:rsidTr="006E270F">
        <w:trPr>
          <w:trHeight w:val="290"/>
        </w:trPr>
        <w:tc>
          <w:tcPr>
            <w:tcW w:w="1206" w:type="dxa"/>
            <w:tcBorders>
              <w:top w:val="nil"/>
              <w:left w:val="single" w:sz="4" w:space="0" w:color="auto"/>
              <w:bottom w:val="single" w:sz="4" w:space="0" w:color="auto"/>
              <w:right w:val="single" w:sz="4" w:space="0" w:color="auto"/>
            </w:tcBorders>
            <w:shd w:val="clear" w:color="auto" w:fill="auto"/>
            <w:noWrap/>
            <w:vAlign w:val="center"/>
            <w:hideMark/>
          </w:tcPr>
          <w:p w14:paraId="55227ECD" w14:textId="77777777" w:rsidR="000C6794" w:rsidRPr="00483490" w:rsidRDefault="000C6794" w:rsidP="00E64119">
            <w:pPr>
              <w:ind w:right="-164"/>
              <w:jc w:val="center"/>
              <w:rPr>
                <w:color w:val="000000"/>
                <w:lang w:eastAsia="en-IN"/>
              </w:rPr>
            </w:pPr>
            <w:r w:rsidRPr="00483490">
              <w:rPr>
                <w:color w:val="000000"/>
                <w:lang w:eastAsia="en-IN"/>
              </w:rPr>
              <w:t>18</w:t>
            </w:r>
          </w:p>
        </w:tc>
        <w:tc>
          <w:tcPr>
            <w:tcW w:w="1215" w:type="dxa"/>
            <w:gridSpan w:val="2"/>
            <w:tcBorders>
              <w:top w:val="nil"/>
              <w:left w:val="nil"/>
              <w:bottom w:val="single" w:sz="4" w:space="0" w:color="auto"/>
              <w:right w:val="single" w:sz="4" w:space="0" w:color="auto"/>
            </w:tcBorders>
            <w:shd w:val="clear" w:color="auto" w:fill="auto"/>
            <w:noWrap/>
            <w:vAlign w:val="center"/>
            <w:hideMark/>
          </w:tcPr>
          <w:p w14:paraId="276774B6" w14:textId="77777777" w:rsidR="000C6794" w:rsidRPr="00483490" w:rsidRDefault="000C6794" w:rsidP="00E64119">
            <w:pPr>
              <w:ind w:right="-164"/>
              <w:jc w:val="center"/>
              <w:rPr>
                <w:color w:val="000000"/>
                <w:lang w:eastAsia="en-IN"/>
              </w:rPr>
            </w:pPr>
            <w:r w:rsidRPr="00483490">
              <w:rPr>
                <w:color w:val="000000"/>
                <w:lang w:eastAsia="en-IN"/>
              </w:rPr>
              <w:t>NPG 6/9</w:t>
            </w:r>
          </w:p>
        </w:tc>
        <w:tc>
          <w:tcPr>
            <w:tcW w:w="831" w:type="dxa"/>
            <w:tcBorders>
              <w:top w:val="nil"/>
              <w:left w:val="nil"/>
              <w:bottom w:val="single" w:sz="4" w:space="0" w:color="auto"/>
              <w:right w:val="single" w:sz="4" w:space="0" w:color="auto"/>
            </w:tcBorders>
            <w:shd w:val="clear" w:color="auto" w:fill="auto"/>
            <w:noWrap/>
            <w:vAlign w:val="center"/>
            <w:hideMark/>
          </w:tcPr>
          <w:p w14:paraId="46F535B8" w14:textId="77777777" w:rsidR="000C6794" w:rsidRPr="00483490" w:rsidRDefault="000C6794" w:rsidP="00E64119">
            <w:pPr>
              <w:ind w:right="-164"/>
              <w:jc w:val="center"/>
              <w:rPr>
                <w:color w:val="000000"/>
                <w:lang w:eastAsia="en-IN"/>
              </w:rPr>
            </w:pPr>
            <w:r w:rsidRPr="00483490">
              <w:rPr>
                <w:color w:val="000000"/>
                <w:lang w:eastAsia="en-IN"/>
              </w:rPr>
              <w:t>46.50</w:t>
            </w:r>
          </w:p>
        </w:tc>
        <w:tc>
          <w:tcPr>
            <w:tcW w:w="842" w:type="dxa"/>
            <w:gridSpan w:val="2"/>
            <w:tcBorders>
              <w:top w:val="nil"/>
              <w:left w:val="nil"/>
              <w:bottom w:val="single" w:sz="4" w:space="0" w:color="auto"/>
              <w:right w:val="single" w:sz="4" w:space="0" w:color="auto"/>
            </w:tcBorders>
            <w:shd w:val="clear" w:color="auto" w:fill="auto"/>
            <w:noWrap/>
            <w:vAlign w:val="center"/>
            <w:hideMark/>
          </w:tcPr>
          <w:p w14:paraId="481AB83F" w14:textId="77777777" w:rsidR="000C6794" w:rsidRPr="00483490" w:rsidRDefault="000C6794" w:rsidP="00E64119">
            <w:pPr>
              <w:ind w:right="-164"/>
              <w:jc w:val="center"/>
              <w:rPr>
                <w:color w:val="000000"/>
                <w:lang w:eastAsia="en-IN"/>
              </w:rPr>
            </w:pPr>
            <w:r w:rsidRPr="00483490">
              <w:rPr>
                <w:color w:val="000000"/>
                <w:lang w:eastAsia="en-IN"/>
              </w:rPr>
              <w:t>47.50</w:t>
            </w:r>
          </w:p>
        </w:tc>
        <w:tc>
          <w:tcPr>
            <w:tcW w:w="913" w:type="dxa"/>
            <w:gridSpan w:val="2"/>
            <w:tcBorders>
              <w:top w:val="nil"/>
              <w:left w:val="nil"/>
              <w:bottom w:val="single" w:sz="4" w:space="0" w:color="auto"/>
              <w:right w:val="single" w:sz="4" w:space="0" w:color="auto"/>
            </w:tcBorders>
            <w:shd w:val="clear" w:color="auto" w:fill="auto"/>
            <w:noWrap/>
            <w:vAlign w:val="center"/>
            <w:hideMark/>
          </w:tcPr>
          <w:p w14:paraId="441B3203" w14:textId="77777777" w:rsidR="000C6794" w:rsidRPr="00483490" w:rsidRDefault="000C6794" w:rsidP="00E64119">
            <w:pPr>
              <w:ind w:right="-164"/>
              <w:jc w:val="center"/>
              <w:rPr>
                <w:color w:val="000000"/>
                <w:lang w:eastAsia="en-IN"/>
              </w:rPr>
            </w:pPr>
            <w:r w:rsidRPr="00483490">
              <w:rPr>
                <w:color w:val="000000"/>
                <w:lang w:eastAsia="en-IN"/>
              </w:rPr>
              <w:t>94.78</w:t>
            </w:r>
          </w:p>
        </w:tc>
        <w:tc>
          <w:tcPr>
            <w:tcW w:w="607" w:type="dxa"/>
            <w:tcBorders>
              <w:top w:val="nil"/>
              <w:left w:val="nil"/>
              <w:bottom w:val="single" w:sz="4" w:space="0" w:color="auto"/>
              <w:right w:val="single" w:sz="4" w:space="0" w:color="auto"/>
            </w:tcBorders>
            <w:shd w:val="clear" w:color="auto" w:fill="auto"/>
            <w:noWrap/>
            <w:vAlign w:val="center"/>
            <w:hideMark/>
          </w:tcPr>
          <w:p w14:paraId="625A70DC" w14:textId="77777777" w:rsidR="000C6794" w:rsidRPr="00483490" w:rsidRDefault="000C6794" w:rsidP="00E64119">
            <w:pPr>
              <w:ind w:right="-164"/>
              <w:jc w:val="center"/>
              <w:rPr>
                <w:color w:val="000000"/>
                <w:lang w:eastAsia="en-IN"/>
              </w:rPr>
            </w:pPr>
            <w:r w:rsidRPr="00483490">
              <w:rPr>
                <w:color w:val="000000"/>
                <w:lang w:eastAsia="en-IN"/>
              </w:rPr>
              <w:t>1.00</w:t>
            </w:r>
          </w:p>
        </w:tc>
        <w:tc>
          <w:tcPr>
            <w:tcW w:w="742" w:type="dxa"/>
            <w:tcBorders>
              <w:top w:val="nil"/>
              <w:left w:val="nil"/>
              <w:bottom w:val="single" w:sz="4" w:space="0" w:color="auto"/>
              <w:right w:val="single" w:sz="4" w:space="0" w:color="auto"/>
            </w:tcBorders>
            <w:shd w:val="clear" w:color="auto" w:fill="auto"/>
            <w:noWrap/>
            <w:vAlign w:val="center"/>
            <w:hideMark/>
          </w:tcPr>
          <w:p w14:paraId="42A8849C" w14:textId="77777777" w:rsidR="000C6794" w:rsidRPr="00483490" w:rsidRDefault="000C6794" w:rsidP="00E64119">
            <w:pPr>
              <w:ind w:right="-164"/>
              <w:jc w:val="center"/>
              <w:rPr>
                <w:color w:val="000000"/>
                <w:lang w:eastAsia="en-IN"/>
              </w:rPr>
            </w:pPr>
            <w:r w:rsidRPr="00483490">
              <w:rPr>
                <w:color w:val="000000"/>
                <w:lang w:eastAsia="en-IN"/>
              </w:rPr>
              <w:t>3.61</w:t>
            </w:r>
          </w:p>
        </w:tc>
        <w:tc>
          <w:tcPr>
            <w:tcW w:w="718" w:type="dxa"/>
            <w:tcBorders>
              <w:top w:val="nil"/>
              <w:left w:val="nil"/>
              <w:bottom w:val="single" w:sz="4" w:space="0" w:color="auto"/>
              <w:right w:val="single" w:sz="4" w:space="0" w:color="auto"/>
            </w:tcBorders>
            <w:shd w:val="clear" w:color="auto" w:fill="auto"/>
            <w:noWrap/>
            <w:vAlign w:val="center"/>
            <w:hideMark/>
          </w:tcPr>
          <w:p w14:paraId="55F42299" w14:textId="77777777" w:rsidR="000C6794" w:rsidRPr="00483490" w:rsidRDefault="000C6794" w:rsidP="00E64119">
            <w:pPr>
              <w:ind w:right="-164"/>
              <w:jc w:val="center"/>
              <w:rPr>
                <w:color w:val="000000"/>
                <w:lang w:eastAsia="en-IN"/>
              </w:rPr>
            </w:pPr>
            <w:r w:rsidRPr="00483490">
              <w:rPr>
                <w:color w:val="000000"/>
                <w:lang w:eastAsia="en-IN"/>
              </w:rPr>
              <w:t>5.23</w:t>
            </w:r>
          </w:p>
        </w:tc>
        <w:tc>
          <w:tcPr>
            <w:tcW w:w="718" w:type="dxa"/>
            <w:tcBorders>
              <w:top w:val="nil"/>
              <w:left w:val="nil"/>
              <w:bottom w:val="single" w:sz="4" w:space="0" w:color="auto"/>
              <w:right w:val="single" w:sz="4" w:space="0" w:color="auto"/>
            </w:tcBorders>
            <w:shd w:val="clear" w:color="auto" w:fill="auto"/>
            <w:noWrap/>
            <w:vAlign w:val="center"/>
            <w:hideMark/>
          </w:tcPr>
          <w:p w14:paraId="11E01DD4" w14:textId="77777777" w:rsidR="000C6794" w:rsidRPr="00483490" w:rsidRDefault="000C6794" w:rsidP="00E64119">
            <w:pPr>
              <w:ind w:right="-164"/>
              <w:jc w:val="center"/>
              <w:rPr>
                <w:color w:val="000000"/>
                <w:lang w:eastAsia="en-IN"/>
              </w:rPr>
            </w:pPr>
            <w:r w:rsidRPr="00483490">
              <w:rPr>
                <w:color w:val="000000"/>
                <w:lang w:eastAsia="en-IN"/>
              </w:rPr>
              <w:t>64.63</w:t>
            </w:r>
          </w:p>
        </w:tc>
        <w:tc>
          <w:tcPr>
            <w:tcW w:w="839" w:type="dxa"/>
            <w:tcBorders>
              <w:top w:val="nil"/>
              <w:left w:val="nil"/>
              <w:bottom w:val="single" w:sz="4" w:space="0" w:color="auto"/>
              <w:right w:val="single" w:sz="4" w:space="0" w:color="auto"/>
            </w:tcBorders>
            <w:shd w:val="clear" w:color="auto" w:fill="auto"/>
            <w:noWrap/>
            <w:vAlign w:val="center"/>
            <w:hideMark/>
          </w:tcPr>
          <w:p w14:paraId="5DE5041D" w14:textId="77777777" w:rsidR="000C6794" w:rsidRPr="00483490" w:rsidRDefault="000C6794" w:rsidP="00E64119">
            <w:pPr>
              <w:ind w:right="-164"/>
              <w:jc w:val="center"/>
              <w:rPr>
                <w:color w:val="000000"/>
                <w:lang w:eastAsia="en-IN"/>
              </w:rPr>
            </w:pPr>
            <w:r w:rsidRPr="00483490">
              <w:rPr>
                <w:color w:val="000000"/>
                <w:lang w:eastAsia="en-IN"/>
              </w:rPr>
              <w:t>16.22</w:t>
            </w:r>
          </w:p>
        </w:tc>
        <w:tc>
          <w:tcPr>
            <w:tcW w:w="867" w:type="dxa"/>
            <w:tcBorders>
              <w:top w:val="nil"/>
              <w:left w:val="nil"/>
              <w:bottom w:val="single" w:sz="4" w:space="0" w:color="auto"/>
              <w:right w:val="single" w:sz="4" w:space="0" w:color="auto"/>
            </w:tcBorders>
            <w:shd w:val="clear" w:color="auto" w:fill="auto"/>
            <w:noWrap/>
            <w:vAlign w:val="center"/>
            <w:hideMark/>
          </w:tcPr>
          <w:p w14:paraId="35DBABEB" w14:textId="77777777" w:rsidR="000C6794" w:rsidRPr="00483490" w:rsidRDefault="000C6794" w:rsidP="00E64119">
            <w:pPr>
              <w:ind w:right="-164"/>
              <w:jc w:val="center"/>
              <w:rPr>
                <w:color w:val="000000"/>
                <w:lang w:eastAsia="en-IN"/>
              </w:rPr>
            </w:pPr>
            <w:r w:rsidRPr="00483490">
              <w:rPr>
                <w:color w:val="000000"/>
                <w:lang w:eastAsia="en-IN"/>
              </w:rPr>
              <w:t>0.00</w:t>
            </w:r>
          </w:p>
        </w:tc>
        <w:tc>
          <w:tcPr>
            <w:tcW w:w="607" w:type="dxa"/>
            <w:tcBorders>
              <w:top w:val="nil"/>
              <w:left w:val="nil"/>
              <w:bottom w:val="single" w:sz="4" w:space="0" w:color="auto"/>
              <w:right w:val="single" w:sz="4" w:space="0" w:color="auto"/>
            </w:tcBorders>
            <w:shd w:val="clear" w:color="auto" w:fill="auto"/>
            <w:noWrap/>
            <w:vAlign w:val="center"/>
            <w:hideMark/>
          </w:tcPr>
          <w:p w14:paraId="475F38FA" w14:textId="77777777" w:rsidR="000C6794" w:rsidRPr="00483490" w:rsidRDefault="000C6794" w:rsidP="00E64119">
            <w:pPr>
              <w:ind w:right="-164"/>
              <w:jc w:val="center"/>
              <w:rPr>
                <w:color w:val="000000"/>
                <w:lang w:eastAsia="en-IN"/>
              </w:rPr>
            </w:pPr>
            <w:r w:rsidRPr="00483490">
              <w:rPr>
                <w:color w:val="000000"/>
                <w:lang w:eastAsia="en-IN"/>
              </w:rPr>
              <w:t>0.62</w:t>
            </w:r>
          </w:p>
        </w:tc>
        <w:tc>
          <w:tcPr>
            <w:tcW w:w="827" w:type="dxa"/>
            <w:tcBorders>
              <w:top w:val="nil"/>
              <w:left w:val="nil"/>
              <w:bottom w:val="single" w:sz="4" w:space="0" w:color="auto"/>
              <w:right w:val="single" w:sz="4" w:space="0" w:color="auto"/>
            </w:tcBorders>
            <w:shd w:val="clear" w:color="auto" w:fill="auto"/>
            <w:noWrap/>
            <w:vAlign w:val="center"/>
            <w:hideMark/>
          </w:tcPr>
          <w:p w14:paraId="2B19AA29" w14:textId="77777777" w:rsidR="000C6794" w:rsidRPr="00483490" w:rsidRDefault="000C6794" w:rsidP="00E64119">
            <w:pPr>
              <w:ind w:right="-164"/>
              <w:jc w:val="center"/>
              <w:rPr>
                <w:color w:val="000000"/>
                <w:lang w:eastAsia="en-IN"/>
              </w:rPr>
            </w:pPr>
            <w:r w:rsidRPr="00483490">
              <w:rPr>
                <w:color w:val="000000"/>
                <w:lang w:eastAsia="en-IN"/>
              </w:rPr>
              <w:t>1.00</w:t>
            </w:r>
          </w:p>
        </w:tc>
        <w:tc>
          <w:tcPr>
            <w:tcW w:w="2833" w:type="dxa"/>
            <w:vMerge/>
            <w:tcBorders>
              <w:top w:val="nil"/>
              <w:left w:val="single" w:sz="4" w:space="0" w:color="auto"/>
              <w:bottom w:val="single" w:sz="4" w:space="0" w:color="auto"/>
              <w:right w:val="single" w:sz="4" w:space="0" w:color="auto"/>
            </w:tcBorders>
            <w:vAlign w:val="center"/>
            <w:hideMark/>
          </w:tcPr>
          <w:p w14:paraId="12A1AA7C" w14:textId="77777777" w:rsidR="000C6794" w:rsidRPr="00483490" w:rsidRDefault="000C6794" w:rsidP="00E64119">
            <w:pPr>
              <w:ind w:right="-164"/>
              <w:jc w:val="center"/>
              <w:rPr>
                <w:color w:val="000000"/>
                <w:lang w:eastAsia="en-IN"/>
              </w:rPr>
            </w:pPr>
          </w:p>
        </w:tc>
      </w:tr>
      <w:tr w:rsidR="000C6794" w:rsidRPr="00483490" w14:paraId="281199FC" w14:textId="77777777" w:rsidTr="006E270F">
        <w:trPr>
          <w:trHeight w:val="290"/>
        </w:trPr>
        <w:tc>
          <w:tcPr>
            <w:tcW w:w="1206" w:type="dxa"/>
            <w:tcBorders>
              <w:top w:val="nil"/>
              <w:left w:val="single" w:sz="4" w:space="0" w:color="auto"/>
              <w:bottom w:val="single" w:sz="4" w:space="0" w:color="auto"/>
              <w:right w:val="single" w:sz="4" w:space="0" w:color="auto"/>
            </w:tcBorders>
            <w:shd w:val="clear" w:color="auto" w:fill="auto"/>
            <w:noWrap/>
            <w:vAlign w:val="center"/>
            <w:hideMark/>
          </w:tcPr>
          <w:p w14:paraId="6AB2D2F4" w14:textId="77777777" w:rsidR="000C6794" w:rsidRPr="00483490" w:rsidRDefault="000C6794" w:rsidP="00E64119">
            <w:pPr>
              <w:ind w:right="-164"/>
              <w:jc w:val="center"/>
              <w:rPr>
                <w:color w:val="000000"/>
                <w:lang w:eastAsia="en-IN"/>
              </w:rPr>
            </w:pPr>
            <w:r w:rsidRPr="00483490">
              <w:rPr>
                <w:color w:val="000000"/>
                <w:lang w:eastAsia="en-IN"/>
              </w:rPr>
              <w:t>19</w:t>
            </w:r>
          </w:p>
        </w:tc>
        <w:tc>
          <w:tcPr>
            <w:tcW w:w="1215" w:type="dxa"/>
            <w:gridSpan w:val="2"/>
            <w:tcBorders>
              <w:top w:val="nil"/>
              <w:left w:val="nil"/>
              <w:bottom w:val="single" w:sz="4" w:space="0" w:color="auto"/>
              <w:right w:val="single" w:sz="4" w:space="0" w:color="auto"/>
            </w:tcBorders>
            <w:shd w:val="clear" w:color="auto" w:fill="auto"/>
            <w:noWrap/>
            <w:vAlign w:val="center"/>
            <w:hideMark/>
          </w:tcPr>
          <w:p w14:paraId="6953D30C" w14:textId="77777777" w:rsidR="000C6794" w:rsidRPr="00483490" w:rsidRDefault="000C6794" w:rsidP="00E64119">
            <w:pPr>
              <w:ind w:right="-164"/>
              <w:jc w:val="center"/>
              <w:rPr>
                <w:color w:val="000000"/>
                <w:lang w:eastAsia="en-IN"/>
              </w:rPr>
            </w:pPr>
            <w:r w:rsidRPr="00483490">
              <w:rPr>
                <w:color w:val="000000"/>
                <w:lang w:eastAsia="en-IN"/>
              </w:rPr>
              <w:t>NPG 6/10</w:t>
            </w:r>
          </w:p>
        </w:tc>
        <w:tc>
          <w:tcPr>
            <w:tcW w:w="831" w:type="dxa"/>
            <w:tcBorders>
              <w:top w:val="nil"/>
              <w:left w:val="nil"/>
              <w:bottom w:val="single" w:sz="4" w:space="0" w:color="auto"/>
              <w:right w:val="single" w:sz="4" w:space="0" w:color="auto"/>
            </w:tcBorders>
            <w:shd w:val="clear" w:color="auto" w:fill="auto"/>
            <w:noWrap/>
            <w:vAlign w:val="center"/>
            <w:hideMark/>
          </w:tcPr>
          <w:p w14:paraId="4FD46F97" w14:textId="77777777" w:rsidR="000C6794" w:rsidRPr="00483490" w:rsidRDefault="000C6794" w:rsidP="00E64119">
            <w:pPr>
              <w:ind w:right="-164"/>
              <w:jc w:val="center"/>
              <w:rPr>
                <w:color w:val="000000"/>
                <w:lang w:eastAsia="en-IN"/>
              </w:rPr>
            </w:pPr>
            <w:r w:rsidRPr="00483490">
              <w:rPr>
                <w:color w:val="000000"/>
                <w:lang w:eastAsia="en-IN"/>
              </w:rPr>
              <w:t>47.50</w:t>
            </w:r>
          </w:p>
        </w:tc>
        <w:tc>
          <w:tcPr>
            <w:tcW w:w="842" w:type="dxa"/>
            <w:gridSpan w:val="2"/>
            <w:tcBorders>
              <w:top w:val="nil"/>
              <w:left w:val="nil"/>
              <w:bottom w:val="single" w:sz="4" w:space="0" w:color="auto"/>
              <w:right w:val="single" w:sz="4" w:space="0" w:color="auto"/>
            </w:tcBorders>
            <w:shd w:val="clear" w:color="auto" w:fill="auto"/>
            <w:noWrap/>
            <w:vAlign w:val="center"/>
            <w:hideMark/>
          </w:tcPr>
          <w:p w14:paraId="23C9D3D7" w14:textId="77777777" w:rsidR="000C6794" w:rsidRPr="00483490" w:rsidRDefault="000C6794" w:rsidP="00E64119">
            <w:pPr>
              <w:ind w:right="-164"/>
              <w:jc w:val="center"/>
              <w:rPr>
                <w:color w:val="000000"/>
                <w:lang w:eastAsia="en-IN"/>
              </w:rPr>
            </w:pPr>
            <w:r w:rsidRPr="00483490">
              <w:rPr>
                <w:color w:val="000000"/>
                <w:lang w:eastAsia="en-IN"/>
              </w:rPr>
              <w:t>48.50</w:t>
            </w:r>
          </w:p>
        </w:tc>
        <w:tc>
          <w:tcPr>
            <w:tcW w:w="913" w:type="dxa"/>
            <w:gridSpan w:val="2"/>
            <w:tcBorders>
              <w:top w:val="nil"/>
              <w:left w:val="nil"/>
              <w:bottom w:val="single" w:sz="4" w:space="0" w:color="auto"/>
              <w:right w:val="single" w:sz="4" w:space="0" w:color="auto"/>
            </w:tcBorders>
            <w:shd w:val="clear" w:color="auto" w:fill="auto"/>
            <w:noWrap/>
            <w:vAlign w:val="center"/>
            <w:hideMark/>
          </w:tcPr>
          <w:p w14:paraId="10D0ACBC" w14:textId="77777777" w:rsidR="000C6794" w:rsidRPr="00483490" w:rsidRDefault="000C6794" w:rsidP="00E64119">
            <w:pPr>
              <w:ind w:right="-164"/>
              <w:jc w:val="center"/>
              <w:rPr>
                <w:color w:val="000000"/>
                <w:lang w:eastAsia="en-IN"/>
              </w:rPr>
            </w:pPr>
            <w:r w:rsidRPr="00483490">
              <w:rPr>
                <w:color w:val="000000"/>
                <w:lang w:eastAsia="en-IN"/>
              </w:rPr>
              <w:t>95.16</w:t>
            </w:r>
          </w:p>
        </w:tc>
        <w:tc>
          <w:tcPr>
            <w:tcW w:w="607" w:type="dxa"/>
            <w:tcBorders>
              <w:top w:val="nil"/>
              <w:left w:val="nil"/>
              <w:bottom w:val="single" w:sz="4" w:space="0" w:color="auto"/>
              <w:right w:val="single" w:sz="4" w:space="0" w:color="auto"/>
            </w:tcBorders>
            <w:shd w:val="clear" w:color="auto" w:fill="auto"/>
            <w:noWrap/>
            <w:vAlign w:val="center"/>
            <w:hideMark/>
          </w:tcPr>
          <w:p w14:paraId="307F62AB" w14:textId="77777777" w:rsidR="000C6794" w:rsidRPr="00483490" w:rsidRDefault="000C6794" w:rsidP="00E64119">
            <w:pPr>
              <w:ind w:right="-164"/>
              <w:jc w:val="center"/>
              <w:rPr>
                <w:color w:val="000000"/>
                <w:lang w:eastAsia="en-IN"/>
              </w:rPr>
            </w:pPr>
            <w:r w:rsidRPr="00483490">
              <w:rPr>
                <w:color w:val="000000"/>
                <w:lang w:eastAsia="en-IN"/>
              </w:rPr>
              <w:t>1.04</w:t>
            </w:r>
          </w:p>
        </w:tc>
        <w:tc>
          <w:tcPr>
            <w:tcW w:w="742" w:type="dxa"/>
            <w:tcBorders>
              <w:top w:val="nil"/>
              <w:left w:val="nil"/>
              <w:bottom w:val="single" w:sz="4" w:space="0" w:color="auto"/>
              <w:right w:val="single" w:sz="4" w:space="0" w:color="auto"/>
            </w:tcBorders>
            <w:shd w:val="clear" w:color="auto" w:fill="auto"/>
            <w:noWrap/>
            <w:vAlign w:val="center"/>
            <w:hideMark/>
          </w:tcPr>
          <w:p w14:paraId="21F900B5" w14:textId="77777777" w:rsidR="000C6794" w:rsidRPr="00483490" w:rsidRDefault="000C6794" w:rsidP="00E64119">
            <w:pPr>
              <w:ind w:right="-164"/>
              <w:jc w:val="center"/>
              <w:rPr>
                <w:color w:val="000000"/>
                <w:lang w:eastAsia="en-IN"/>
              </w:rPr>
            </w:pPr>
            <w:r w:rsidRPr="00483490">
              <w:rPr>
                <w:color w:val="000000"/>
                <w:lang w:eastAsia="en-IN"/>
              </w:rPr>
              <w:t>3.77</w:t>
            </w:r>
          </w:p>
        </w:tc>
        <w:tc>
          <w:tcPr>
            <w:tcW w:w="718" w:type="dxa"/>
            <w:tcBorders>
              <w:top w:val="nil"/>
              <w:left w:val="nil"/>
              <w:bottom w:val="single" w:sz="4" w:space="0" w:color="auto"/>
              <w:right w:val="single" w:sz="4" w:space="0" w:color="auto"/>
            </w:tcBorders>
            <w:shd w:val="clear" w:color="auto" w:fill="auto"/>
            <w:noWrap/>
            <w:vAlign w:val="center"/>
            <w:hideMark/>
          </w:tcPr>
          <w:p w14:paraId="689CD746" w14:textId="77777777" w:rsidR="000C6794" w:rsidRPr="00483490" w:rsidRDefault="000C6794" w:rsidP="00E64119">
            <w:pPr>
              <w:ind w:right="-164"/>
              <w:jc w:val="center"/>
              <w:rPr>
                <w:color w:val="000000"/>
                <w:lang w:eastAsia="en-IN"/>
              </w:rPr>
            </w:pPr>
            <w:r w:rsidRPr="00483490">
              <w:rPr>
                <w:color w:val="000000"/>
                <w:lang w:eastAsia="en-IN"/>
              </w:rPr>
              <w:t>3.09</w:t>
            </w:r>
          </w:p>
        </w:tc>
        <w:tc>
          <w:tcPr>
            <w:tcW w:w="718" w:type="dxa"/>
            <w:tcBorders>
              <w:top w:val="nil"/>
              <w:left w:val="nil"/>
              <w:bottom w:val="single" w:sz="4" w:space="0" w:color="auto"/>
              <w:right w:val="single" w:sz="4" w:space="0" w:color="auto"/>
            </w:tcBorders>
            <w:shd w:val="clear" w:color="auto" w:fill="auto"/>
            <w:noWrap/>
            <w:vAlign w:val="center"/>
            <w:hideMark/>
          </w:tcPr>
          <w:p w14:paraId="63FB891F" w14:textId="77777777" w:rsidR="000C6794" w:rsidRPr="00483490" w:rsidRDefault="000C6794" w:rsidP="00E64119">
            <w:pPr>
              <w:ind w:right="-164"/>
              <w:jc w:val="center"/>
              <w:rPr>
                <w:color w:val="000000"/>
                <w:lang w:eastAsia="en-IN"/>
              </w:rPr>
            </w:pPr>
            <w:r w:rsidRPr="00483490">
              <w:rPr>
                <w:color w:val="000000"/>
                <w:lang w:eastAsia="en-IN"/>
              </w:rPr>
              <w:t>67.79</w:t>
            </w:r>
          </w:p>
        </w:tc>
        <w:tc>
          <w:tcPr>
            <w:tcW w:w="839" w:type="dxa"/>
            <w:tcBorders>
              <w:top w:val="nil"/>
              <w:left w:val="nil"/>
              <w:bottom w:val="single" w:sz="4" w:space="0" w:color="auto"/>
              <w:right w:val="single" w:sz="4" w:space="0" w:color="auto"/>
            </w:tcBorders>
            <w:shd w:val="clear" w:color="auto" w:fill="auto"/>
            <w:noWrap/>
            <w:vAlign w:val="center"/>
            <w:hideMark/>
          </w:tcPr>
          <w:p w14:paraId="43C84B4B" w14:textId="77777777" w:rsidR="000C6794" w:rsidRPr="00483490" w:rsidRDefault="000C6794" w:rsidP="00E64119">
            <w:pPr>
              <w:ind w:right="-164"/>
              <w:jc w:val="center"/>
              <w:rPr>
                <w:color w:val="000000"/>
                <w:lang w:eastAsia="en-IN"/>
              </w:rPr>
            </w:pPr>
            <w:r w:rsidRPr="00483490">
              <w:rPr>
                <w:color w:val="000000"/>
                <w:lang w:eastAsia="en-IN"/>
              </w:rPr>
              <w:t>15.73</w:t>
            </w:r>
          </w:p>
        </w:tc>
        <w:tc>
          <w:tcPr>
            <w:tcW w:w="867" w:type="dxa"/>
            <w:tcBorders>
              <w:top w:val="nil"/>
              <w:left w:val="nil"/>
              <w:bottom w:val="single" w:sz="4" w:space="0" w:color="auto"/>
              <w:right w:val="single" w:sz="4" w:space="0" w:color="auto"/>
            </w:tcBorders>
            <w:shd w:val="clear" w:color="auto" w:fill="auto"/>
            <w:noWrap/>
            <w:vAlign w:val="center"/>
            <w:hideMark/>
          </w:tcPr>
          <w:p w14:paraId="75FD5EB3" w14:textId="77777777" w:rsidR="000C6794" w:rsidRPr="00483490" w:rsidRDefault="000C6794" w:rsidP="00E64119">
            <w:pPr>
              <w:ind w:right="-164"/>
              <w:jc w:val="center"/>
              <w:rPr>
                <w:color w:val="000000"/>
                <w:lang w:eastAsia="en-IN"/>
              </w:rPr>
            </w:pPr>
            <w:r w:rsidRPr="00483490">
              <w:rPr>
                <w:color w:val="000000"/>
                <w:lang w:eastAsia="en-IN"/>
              </w:rPr>
              <w:t>0.00</w:t>
            </w:r>
          </w:p>
        </w:tc>
        <w:tc>
          <w:tcPr>
            <w:tcW w:w="607" w:type="dxa"/>
            <w:tcBorders>
              <w:top w:val="nil"/>
              <w:left w:val="nil"/>
              <w:bottom w:val="single" w:sz="4" w:space="0" w:color="auto"/>
              <w:right w:val="single" w:sz="4" w:space="0" w:color="auto"/>
            </w:tcBorders>
            <w:shd w:val="clear" w:color="auto" w:fill="auto"/>
            <w:noWrap/>
            <w:vAlign w:val="center"/>
            <w:hideMark/>
          </w:tcPr>
          <w:p w14:paraId="1426ECCB" w14:textId="77777777" w:rsidR="000C6794" w:rsidRPr="00483490" w:rsidRDefault="000C6794" w:rsidP="00E64119">
            <w:pPr>
              <w:ind w:right="-164"/>
              <w:jc w:val="center"/>
              <w:rPr>
                <w:color w:val="000000"/>
                <w:lang w:eastAsia="en-IN"/>
              </w:rPr>
            </w:pPr>
            <w:r w:rsidRPr="00483490">
              <w:rPr>
                <w:color w:val="000000"/>
                <w:lang w:eastAsia="en-IN"/>
              </w:rPr>
              <w:t>0.03</w:t>
            </w:r>
          </w:p>
        </w:tc>
        <w:tc>
          <w:tcPr>
            <w:tcW w:w="827" w:type="dxa"/>
            <w:tcBorders>
              <w:top w:val="nil"/>
              <w:left w:val="nil"/>
              <w:bottom w:val="single" w:sz="4" w:space="0" w:color="auto"/>
              <w:right w:val="single" w:sz="4" w:space="0" w:color="auto"/>
            </w:tcBorders>
            <w:shd w:val="clear" w:color="auto" w:fill="auto"/>
            <w:noWrap/>
            <w:vAlign w:val="center"/>
            <w:hideMark/>
          </w:tcPr>
          <w:p w14:paraId="3456F3A6" w14:textId="77777777" w:rsidR="000C6794" w:rsidRPr="00483490" w:rsidRDefault="000C6794" w:rsidP="00E64119">
            <w:pPr>
              <w:ind w:right="-164"/>
              <w:jc w:val="center"/>
              <w:rPr>
                <w:color w:val="000000"/>
                <w:lang w:eastAsia="en-IN"/>
              </w:rPr>
            </w:pPr>
            <w:r w:rsidRPr="00483490">
              <w:rPr>
                <w:color w:val="000000"/>
                <w:lang w:eastAsia="en-IN"/>
              </w:rPr>
              <w:t>1.00</w:t>
            </w:r>
          </w:p>
        </w:tc>
        <w:tc>
          <w:tcPr>
            <w:tcW w:w="2833" w:type="dxa"/>
            <w:vMerge/>
            <w:tcBorders>
              <w:top w:val="nil"/>
              <w:left w:val="single" w:sz="4" w:space="0" w:color="auto"/>
              <w:bottom w:val="single" w:sz="4" w:space="0" w:color="auto"/>
              <w:right w:val="single" w:sz="4" w:space="0" w:color="auto"/>
            </w:tcBorders>
            <w:vAlign w:val="center"/>
            <w:hideMark/>
          </w:tcPr>
          <w:p w14:paraId="06CE0139" w14:textId="77777777" w:rsidR="000C6794" w:rsidRPr="00483490" w:rsidRDefault="000C6794" w:rsidP="00E64119">
            <w:pPr>
              <w:ind w:right="-164"/>
              <w:jc w:val="center"/>
              <w:rPr>
                <w:color w:val="000000"/>
                <w:lang w:eastAsia="en-IN"/>
              </w:rPr>
            </w:pPr>
          </w:p>
        </w:tc>
      </w:tr>
      <w:tr w:rsidR="000C6794" w:rsidRPr="00483490" w14:paraId="0AF9DBED" w14:textId="77777777" w:rsidTr="006E270F">
        <w:trPr>
          <w:trHeight w:val="290"/>
        </w:trPr>
        <w:tc>
          <w:tcPr>
            <w:tcW w:w="1206" w:type="dxa"/>
            <w:tcBorders>
              <w:top w:val="nil"/>
              <w:left w:val="single" w:sz="4" w:space="0" w:color="auto"/>
              <w:bottom w:val="single" w:sz="4" w:space="0" w:color="auto"/>
              <w:right w:val="single" w:sz="4" w:space="0" w:color="auto"/>
            </w:tcBorders>
            <w:shd w:val="clear" w:color="auto" w:fill="auto"/>
            <w:noWrap/>
            <w:vAlign w:val="center"/>
            <w:hideMark/>
          </w:tcPr>
          <w:p w14:paraId="464D2DD1" w14:textId="77777777" w:rsidR="000C6794" w:rsidRPr="00483490" w:rsidRDefault="000C6794" w:rsidP="00E64119">
            <w:pPr>
              <w:ind w:right="-164"/>
              <w:jc w:val="center"/>
              <w:rPr>
                <w:color w:val="000000"/>
                <w:lang w:eastAsia="en-IN"/>
              </w:rPr>
            </w:pPr>
            <w:r w:rsidRPr="00483490">
              <w:rPr>
                <w:color w:val="000000"/>
                <w:lang w:eastAsia="en-IN"/>
              </w:rPr>
              <w:t>20</w:t>
            </w:r>
          </w:p>
        </w:tc>
        <w:tc>
          <w:tcPr>
            <w:tcW w:w="1215" w:type="dxa"/>
            <w:gridSpan w:val="2"/>
            <w:tcBorders>
              <w:top w:val="nil"/>
              <w:left w:val="nil"/>
              <w:bottom w:val="single" w:sz="4" w:space="0" w:color="auto"/>
              <w:right w:val="single" w:sz="4" w:space="0" w:color="auto"/>
            </w:tcBorders>
            <w:shd w:val="clear" w:color="auto" w:fill="auto"/>
            <w:noWrap/>
            <w:vAlign w:val="center"/>
            <w:hideMark/>
          </w:tcPr>
          <w:p w14:paraId="19E37987" w14:textId="77777777" w:rsidR="000C6794" w:rsidRPr="00483490" w:rsidRDefault="000C6794" w:rsidP="00E64119">
            <w:pPr>
              <w:ind w:right="-164"/>
              <w:jc w:val="center"/>
              <w:rPr>
                <w:color w:val="000000"/>
                <w:lang w:eastAsia="en-IN"/>
              </w:rPr>
            </w:pPr>
            <w:r w:rsidRPr="00483490">
              <w:rPr>
                <w:color w:val="000000"/>
                <w:lang w:eastAsia="en-IN"/>
              </w:rPr>
              <w:t>NPG 6/11</w:t>
            </w:r>
          </w:p>
        </w:tc>
        <w:tc>
          <w:tcPr>
            <w:tcW w:w="831" w:type="dxa"/>
            <w:tcBorders>
              <w:top w:val="nil"/>
              <w:left w:val="nil"/>
              <w:bottom w:val="single" w:sz="4" w:space="0" w:color="auto"/>
              <w:right w:val="single" w:sz="4" w:space="0" w:color="auto"/>
            </w:tcBorders>
            <w:shd w:val="clear" w:color="auto" w:fill="auto"/>
            <w:noWrap/>
            <w:vAlign w:val="center"/>
            <w:hideMark/>
          </w:tcPr>
          <w:p w14:paraId="46B9F846" w14:textId="77777777" w:rsidR="000C6794" w:rsidRPr="00483490" w:rsidRDefault="000C6794" w:rsidP="00E64119">
            <w:pPr>
              <w:ind w:right="-164"/>
              <w:jc w:val="center"/>
              <w:rPr>
                <w:color w:val="000000"/>
                <w:lang w:eastAsia="en-IN"/>
              </w:rPr>
            </w:pPr>
            <w:r w:rsidRPr="00483490">
              <w:rPr>
                <w:color w:val="000000"/>
                <w:lang w:eastAsia="en-IN"/>
              </w:rPr>
              <w:t>48.50</w:t>
            </w:r>
          </w:p>
        </w:tc>
        <w:tc>
          <w:tcPr>
            <w:tcW w:w="842" w:type="dxa"/>
            <w:gridSpan w:val="2"/>
            <w:tcBorders>
              <w:top w:val="nil"/>
              <w:left w:val="nil"/>
              <w:bottom w:val="single" w:sz="4" w:space="0" w:color="auto"/>
              <w:right w:val="single" w:sz="4" w:space="0" w:color="auto"/>
            </w:tcBorders>
            <w:shd w:val="clear" w:color="auto" w:fill="auto"/>
            <w:noWrap/>
            <w:vAlign w:val="center"/>
            <w:hideMark/>
          </w:tcPr>
          <w:p w14:paraId="6776732A" w14:textId="77777777" w:rsidR="000C6794" w:rsidRPr="00483490" w:rsidRDefault="000C6794" w:rsidP="00E64119">
            <w:pPr>
              <w:ind w:right="-164"/>
              <w:jc w:val="center"/>
              <w:rPr>
                <w:color w:val="000000"/>
                <w:lang w:eastAsia="en-IN"/>
              </w:rPr>
            </w:pPr>
            <w:r w:rsidRPr="00483490">
              <w:rPr>
                <w:color w:val="000000"/>
                <w:lang w:eastAsia="en-IN"/>
              </w:rPr>
              <w:t>49.00</w:t>
            </w:r>
          </w:p>
        </w:tc>
        <w:tc>
          <w:tcPr>
            <w:tcW w:w="913" w:type="dxa"/>
            <w:gridSpan w:val="2"/>
            <w:tcBorders>
              <w:top w:val="nil"/>
              <w:left w:val="nil"/>
              <w:bottom w:val="single" w:sz="4" w:space="0" w:color="auto"/>
              <w:right w:val="single" w:sz="4" w:space="0" w:color="auto"/>
            </w:tcBorders>
            <w:shd w:val="clear" w:color="auto" w:fill="auto"/>
            <w:noWrap/>
            <w:vAlign w:val="center"/>
            <w:hideMark/>
          </w:tcPr>
          <w:p w14:paraId="462CF503" w14:textId="77777777" w:rsidR="000C6794" w:rsidRPr="00483490" w:rsidRDefault="000C6794" w:rsidP="00E64119">
            <w:pPr>
              <w:ind w:right="-164"/>
              <w:jc w:val="center"/>
              <w:rPr>
                <w:color w:val="000000"/>
                <w:lang w:eastAsia="en-IN"/>
              </w:rPr>
            </w:pPr>
            <w:r w:rsidRPr="00483490">
              <w:rPr>
                <w:color w:val="000000"/>
                <w:lang w:eastAsia="en-IN"/>
              </w:rPr>
              <w:t>91.33</w:t>
            </w:r>
          </w:p>
        </w:tc>
        <w:tc>
          <w:tcPr>
            <w:tcW w:w="607" w:type="dxa"/>
            <w:tcBorders>
              <w:top w:val="nil"/>
              <w:left w:val="nil"/>
              <w:bottom w:val="single" w:sz="4" w:space="0" w:color="auto"/>
              <w:right w:val="single" w:sz="4" w:space="0" w:color="auto"/>
            </w:tcBorders>
            <w:shd w:val="clear" w:color="auto" w:fill="auto"/>
            <w:noWrap/>
            <w:vAlign w:val="center"/>
            <w:hideMark/>
          </w:tcPr>
          <w:p w14:paraId="45C05D5D" w14:textId="77777777" w:rsidR="000C6794" w:rsidRPr="00483490" w:rsidRDefault="000C6794" w:rsidP="00E64119">
            <w:pPr>
              <w:ind w:right="-164"/>
              <w:jc w:val="center"/>
              <w:rPr>
                <w:color w:val="000000"/>
                <w:lang w:eastAsia="en-IN"/>
              </w:rPr>
            </w:pPr>
            <w:r w:rsidRPr="00483490">
              <w:rPr>
                <w:color w:val="000000"/>
                <w:lang w:eastAsia="en-IN"/>
              </w:rPr>
              <w:t>1.69</w:t>
            </w:r>
          </w:p>
        </w:tc>
        <w:tc>
          <w:tcPr>
            <w:tcW w:w="742" w:type="dxa"/>
            <w:tcBorders>
              <w:top w:val="nil"/>
              <w:left w:val="nil"/>
              <w:bottom w:val="single" w:sz="4" w:space="0" w:color="auto"/>
              <w:right w:val="single" w:sz="4" w:space="0" w:color="auto"/>
            </w:tcBorders>
            <w:shd w:val="clear" w:color="auto" w:fill="auto"/>
            <w:noWrap/>
            <w:vAlign w:val="center"/>
            <w:hideMark/>
          </w:tcPr>
          <w:p w14:paraId="7FCA9A7D" w14:textId="77777777" w:rsidR="000C6794" w:rsidRPr="00483490" w:rsidRDefault="000C6794" w:rsidP="00E64119">
            <w:pPr>
              <w:ind w:right="-164"/>
              <w:jc w:val="center"/>
              <w:rPr>
                <w:color w:val="000000"/>
                <w:lang w:eastAsia="en-IN"/>
              </w:rPr>
            </w:pPr>
            <w:r w:rsidRPr="00483490">
              <w:rPr>
                <w:color w:val="000000"/>
                <w:lang w:eastAsia="en-IN"/>
              </w:rPr>
              <w:t>5.10</w:t>
            </w:r>
          </w:p>
        </w:tc>
        <w:tc>
          <w:tcPr>
            <w:tcW w:w="718" w:type="dxa"/>
            <w:tcBorders>
              <w:top w:val="nil"/>
              <w:left w:val="nil"/>
              <w:bottom w:val="single" w:sz="4" w:space="0" w:color="auto"/>
              <w:right w:val="single" w:sz="4" w:space="0" w:color="auto"/>
            </w:tcBorders>
            <w:shd w:val="clear" w:color="auto" w:fill="auto"/>
            <w:noWrap/>
            <w:vAlign w:val="center"/>
            <w:hideMark/>
          </w:tcPr>
          <w:p w14:paraId="1A95A838" w14:textId="77777777" w:rsidR="000C6794" w:rsidRPr="00483490" w:rsidRDefault="000C6794" w:rsidP="00E64119">
            <w:pPr>
              <w:ind w:right="-164"/>
              <w:jc w:val="center"/>
              <w:rPr>
                <w:color w:val="000000"/>
                <w:lang w:eastAsia="en-IN"/>
              </w:rPr>
            </w:pPr>
            <w:r w:rsidRPr="00483490">
              <w:rPr>
                <w:color w:val="000000"/>
                <w:lang w:eastAsia="en-IN"/>
              </w:rPr>
              <w:t>8.67</w:t>
            </w:r>
          </w:p>
        </w:tc>
        <w:tc>
          <w:tcPr>
            <w:tcW w:w="718" w:type="dxa"/>
            <w:tcBorders>
              <w:top w:val="nil"/>
              <w:left w:val="nil"/>
              <w:bottom w:val="single" w:sz="4" w:space="0" w:color="auto"/>
              <w:right w:val="single" w:sz="4" w:space="0" w:color="auto"/>
            </w:tcBorders>
            <w:shd w:val="clear" w:color="auto" w:fill="auto"/>
            <w:noWrap/>
            <w:vAlign w:val="center"/>
            <w:hideMark/>
          </w:tcPr>
          <w:p w14:paraId="7A633B17" w14:textId="77777777" w:rsidR="000C6794" w:rsidRPr="00483490" w:rsidRDefault="000C6794" w:rsidP="00E64119">
            <w:pPr>
              <w:ind w:right="-164"/>
              <w:jc w:val="center"/>
              <w:rPr>
                <w:color w:val="000000"/>
                <w:lang w:eastAsia="en-IN"/>
              </w:rPr>
            </w:pPr>
            <w:r w:rsidRPr="00483490">
              <w:rPr>
                <w:color w:val="000000"/>
                <w:lang w:eastAsia="en-IN"/>
              </w:rPr>
              <w:t>61.69</w:t>
            </w:r>
          </w:p>
        </w:tc>
        <w:tc>
          <w:tcPr>
            <w:tcW w:w="839" w:type="dxa"/>
            <w:tcBorders>
              <w:top w:val="nil"/>
              <w:left w:val="nil"/>
              <w:bottom w:val="single" w:sz="4" w:space="0" w:color="auto"/>
              <w:right w:val="single" w:sz="4" w:space="0" w:color="auto"/>
            </w:tcBorders>
            <w:shd w:val="clear" w:color="auto" w:fill="auto"/>
            <w:noWrap/>
            <w:vAlign w:val="center"/>
            <w:hideMark/>
          </w:tcPr>
          <w:p w14:paraId="4BDEDDE3" w14:textId="77777777" w:rsidR="000C6794" w:rsidRPr="00483490" w:rsidRDefault="000C6794" w:rsidP="00E64119">
            <w:pPr>
              <w:ind w:right="-164"/>
              <w:jc w:val="center"/>
              <w:rPr>
                <w:color w:val="000000"/>
                <w:lang w:eastAsia="en-IN"/>
              </w:rPr>
            </w:pPr>
            <w:r w:rsidRPr="00483490">
              <w:rPr>
                <w:color w:val="000000"/>
                <w:lang w:eastAsia="en-IN"/>
              </w:rPr>
              <w:t>17.48</w:t>
            </w:r>
          </w:p>
        </w:tc>
        <w:tc>
          <w:tcPr>
            <w:tcW w:w="867" w:type="dxa"/>
            <w:tcBorders>
              <w:top w:val="nil"/>
              <w:left w:val="nil"/>
              <w:bottom w:val="single" w:sz="4" w:space="0" w:color="auto"/>
              <w:right w:val="single" w:sz="4" w:space="0" w:color="auto"/>
            </w:tcBorders>
            <w:shd w:val="clear" w:color="auto" w:fill="auto"/>
            <w:noWrap/>
            <w:vAlign w:val="center"/>
            <w:hideMark/>
          </w:tcPr>
          <w:p w14:paraId="3FF322F5" w14:textId="77777777" w:rsidR="000C6794" w:rsidRPr="00483490" w:rsidRDefault="000C6794" w:rsidP="00E64119">
            <w:pPr>
              <w:ind w:right="-164"/>
              <w:jc w:val="center"/>
              <w:rPr>
                <w:color w:val="000000"/>
                <w:lang w:eastAsia="en-IN"/>
              </w:rPr>
            </w:pPr>
            <w:r w:rsidRPr="00483490">
              <w:rPr>
                <w:color w:val="000000"/>
                <w:lang w:eastAsia="en-IN"/>
              </w:rPr>
              <w:t>0.00</w:t>
            </w:r>
          </w:p>
        </w:tc>
        <w:tc>
          <w:tcPr>
            <w:tcW w:w="607" w:type="dxa"/>
            <w:tcBorders>
              <w:top w:val="nil"/>
              <w:left w:val="nil"/>
              <w:bottom w:val="single" w:sz="4" w:space="0" w:color="auto"/>
              <w:right w:val="single" w:sz="4" w:space="0" w:color="auto"/>
            </w:tcBorders>
            <w:shd w:val="clear" w:color="auto" w:fill="auto"/>
            <w:noWrap/>
            <w:vAlign w:val="center"/>
            <w:hideMark/>
          </w:tcPr>
          <w:p w14:paraId="6D90F482" w14:textId="77777777" w:rsidR="000C6794" w:rsidRPr="00483490" w:rsidRDefault="000C6794" w:rsidP="00E64119">
            <w:pPr>
              <w:ind w:right="-164"/>
              <w:jc w:val="center"/>
              <w:rPr>
                <w:color w:val="000000"/>
                <w:lang w:eastAsia="en-IN"/>
              </w:rPr>
            </w:pPr>
            <w:r w:rsidRPr="00483490">
              <w:rPr>
                <w:color w:val="000000"/>
                <w:lang w:eastAsia="en-IN"/>
              </w:rPr>
              <w:t>1.88</w:t>
            </w:r>
          </w:p>
        </w:tc>
        <w:tc>
          <w:tcPr>
            <w:tcW w:w="827" w:type="dxa"/>
            <w:tcBorders>
              <w:top w:val="nil"/>
              <w:left w:val="nil"/>
              <w:bottom w:val="single" w:sz="4" w:space="0" w:color="auto"/>
              <w:right w:val="single" w:sz="4" w:space="0" w:color="auto"/>
            </w:tcBorders>
            <w:shd w:val="clear" w:color="auto" w:fill="auto"/>
            <w:noWrap/>
            <w:vAlign w:val="center"/>
            <w:hideMark/>
          </w:tcPr>
          <w:p w14:paraId="6D010175" w14:textId="77777777" w:rsidR="000C6794" w:rsidRPr="00483490" w:rsidRDefault="000C6794" w:rsidP="00E64119">
            <w:pPr>
              <w:ind w:right="-164"/>
              <w:jc w:val="center"/>
              <w:rPr>
                <w:color w:val="000000"/>
                <w:lang w:eastAsia="en-IN"/>
              </w:rPr>
            </w:pPr>
            <w:r w:rsidRPr="00483490">
              <w:rPr>
                <w:color w:val="000000"/>
                <w:lang w:eastAsia="en-IN"/>
              </w:rPr>
              <w:t>0.50</w:t>
            </w:r>
          </w:p>
        </w:tc>
        <w:tc>
          <w:tcPr>
            <w:tcW w:w="2833" w:type="dxa"/>
            <w:vMerge/>
            <w:tcBorders>
              <w:top w:val="nil"/>
              <w:left w:val="single" w:sz="4" w:space="0" w:color="auto"/>
              <w:bottom w:val="single" w:sz="4" w:space="0" w:color="auto"/>
              <w:right w:val="single" w:sz="4" w:space="0" w:color="auto"/>
            </w:tcBorders>
            <w:vAlign w:val="center"/>
            <w:hideMark/>
          </w:tcPr>
          <w:p w14:paraId="5AA1C470" w14:textId="77777777" w:rsidR="000C6794" w:rsidRPr="00483490" w:rsidRDefault="000C6794" w:rsidP="00E64119">
            <w:pPr>
              <w:ind w:right="-164"/>
              <w:jc w:val="center"/>
              <w:rPr>
                <w:color w:val="000000"/>
                <w:lang w:eastAsia="en-IN"/>
              </w:rPr>
            </w:pPr>
          </w:p>
        </w:tc>
      </w:tr>
      <w:tr w:rsidR="000C6794" w:rsidRPr="00483490" w14:paraId="326AF6B2" w14:textId="77777777" w:rsidTr="006E270F">
        <w:trPr>
          <w:trHeight w:val="290"/>
        </w:trPr>
        <w:tc>
          <w:tcPr>
            <w:tcW w:w="1206" w:type="dxa"/>
            <w:tcBorders>
              <w:top w:val="nil"/>
              <w:left w:val="single" w:sz="4" w:space="0" w:color="auto"/>
              <w:bottom w:val="single" w:sz="4" w:space="0" w:color="auto"/>
              <w:right w:val="single" w:sz="4" w:space="0" w:color="auto"/>
            </w:tcBorders>
            <w:shd w:val="clear" w:color="auto" w:fill="auto"/>
            <w:noWrap/>
            <w:vAlign w:val="center"/>
            <w:hideMark/>
          </w:tcPr>
          <w:p w14:paraId="2E76C168" w14:textId="77777777" w:rsidR="000C6794" w:rsidRPr="00483490" w:rsidRDefault="000C6794" w:rsidP="00E64119">
            <w:pPr>
              <w:ind w:right="-164"/>
              <w:jc w:val="center"/>
              <w:rPr>
                <w:color w:val="000000"/>
                <w:lang w:eastAsia="en-IN"/>
              </w:rPr>
            </w:pPr>
            <w:r w:rsidRPr="00483490">
              <w:rPr>
                <w:color w:val="000000"/>
                <w:lang w:eastAsia="en-IN"/>
              </w:rPr>
              <w:t>21</w:t>
            </w:r>
          </w:p>
        </w:tc>
        <w:tc>
          <w:tcPr>
            <w:tcW w:w="1215" w:type="dxa"/>
            <w:gridSpan w:val="2"/>
            <w:tcBorders>
              <w:top w:val="nil"/>
              <w:left w:val="nil"/>
              <w:bottom w:val="single" w:sz="4" w:space="0" w:color="auto"/>
              <w:right w:val="single" w:sz="4" w:space="0" w:color="auto"/>
            </w:tcBorders>
            <w:shd w:val="clear" w:color="auto" w:fill="auto"/>
            <w:noWrap/>
            <w:vAlign w:val="center"/>
            <w:hideMark/>
          </w:tcPr>
          <w:p w14:paraId="1CE67000" w14:textId="77777777" w:rsidR="000C6794" w:rsidRPr="00483490" w:rsidRDefault="000C6794" w:rsidP="00E64119">
            <w:pPr>
              <w:ind w:right="-164"/>
              <w:jc w:val="center"/>
              <w:rPr>
                <w:color w:val="000000"/>
                <w:lang w:eastAsia="en-IN"/>
              </w:rPr>
            </w:pPr>
            <w:r w:rsidRPr="00483490">
              <w:rPr>
                <w:color w:val="000000"/>
                <w:lang w:eastAsia="en-IN"/>
              </w:rPr>
              <w:t> </w:t>
            </w:r>
          </w:p>
        </w:tc>
        <w:tc>
          <w:tcPr>
            <w:tcW w:w="831" w:type="dxa"/>
            <w:tcBorders>
              <w:top w:val="nil"/>
              <w:left w:val="nil"/>
              <w:bottom w:val="single" w:sz="4" w:space="0" w:color="000000"/>
              <w:right w:val="single" w:sz="4" w:space="0" w:color="000000"/>
            </w:tcBorders>
            <w:shd w:val="clear" w:color="auto" w:fill="auto"/>
            <w:noWrap/>
            <w:vAlign w:val="center"/>
            <w:hideMark/>
          </w:tcPr>
          <w:p w14:paraId="4F6372D6" w14:textId="77777777" w:rsidR="000C6794" w:rsidRPr="00483490" w:rsidRDefault="000C6794" w:rsidP="00E64119">
            <w:pPr>
              <w:ind w:right="-164"/>
              <w:jc w:val="center"/>
              <w:rPr>
                <w:color w:val="000000"/>
                <w:lang w:eastAsia="en-IN"/>
              </w:rPr>
            </w:pPr>
            <w:r w:rsidRPr="00483490">
              <w:rPr>
                <w:color w:val="000000"/>
                <w:lang w:eastAsia="en-IN"/>
              </w:rPr>
              <w:t>49.00</w:t>
            </w:r>
          </w:p>
        </w:tc>
        <w:tc>
          <w:tcPr>
            <w:tcW w:w="842" w:type="dxa"/>
            <w:gridSpan w:val="2"/>
            <w:tcBorders>
              <w:top w:val="nil"/>
              <w:left w:val="nil"/>
              <w:bottom w:val="single" w:sz="4" w:space="0" w:color="000000"/>
              <w:right w:val="single" w:sz="4" w:space="0" w:color="000000"/>
            </w:tcBorders>
            <w:shd w:val="clear" w:color="auto" w:fill="auto"/>
            <w:noWrap/>
            <w:vAlign w:val="center"/>
            <w:hideMark/>
          </w:tcPr>
          <w:p w14:paraId="3539567B" w14:textId="77777777" w:rsidR="000C6794" w:rsidRPr="00483490" w:rsidRDefault="000C6794" w:rsidP="00E64119">
            <w:pPr>
              <w:ind w:right="-164"/>
              <w:jc w:val="center"/>
              <w:rPr>
                <w:color w:val="000000"/>
                <w:lang w:eastAsia="en-IN"/>
              </w:rPr>
            </w:pPr>
            <w:r w:rsidRPr="00483490">
              <w:rPr>
                <w:color w:val="000000"/>
                <w:lang w:eastAsia="en-IN"/>
              </w:rPr>
              <w:t>51.20</w:t>
            </w:r>
          </w:p>
        </w:tc>
        <w:tc>
          <w:tcPr>
            <w:tcW w:w="913" w:type="dxa"/>
            <w:gridSpan w:val="2"/>
            <w:tcBorders>
              <w:top w:val="nil"/>
              <w:left w:val="nil"/>
              <w:bottom w:val="single" w:sz="4" w:space="0" w:color="auto"/>
              <w:right w:val="single" w:sz="4" w:space="0" w:color="auto"/>
            </w:tcBorders>
            <w:shd w:val="clear" w:color="auto" w:fill="auto"/>
            <w:noWrap/>
            <w:vAlign w:val="center"/>
            <w:hideMark/>
          </w:tcPr>
          <w:p w14:paraId="73B7853F" w14:textId="77777777" w:rsidR="000C6794" w:rsidRPr="00483490" w:rsidRDefault="000C6794" w:rsidP="00E64119">
            <w:pPr>
              <w:ind w:right="-164"/>
              <w:jc w:val="center"/>
              <w:rPr>
                <w:color w:val="000000"/>
                <w:lang w:eastAsia="en-IN"/>
              </w:rPr>
            </w:pPr>
            <w:r w:rsidRPr="00483490">
              <w:rPr>
                <w:color w:val="000000"/>
                <w:lang w:eastAsia="en-IN"/>
              </w:rPr>
              <w:t> </w:t>
            </w:r>
          </w:p>
        </w:tc>
        <w:tc>
          <w:tcPr>
            <w:tcW w:w="607" w:type="dxa"/>
            <w:tcBorders>
              <w:top w:val="nil"/>
              <w:left w:val="nil"/>
              <w:bottom w:val="single" w:sz="4" w:space="0" w:color="auto"/>
              <w:right w:val="single" w:sz="4" w:space="0" w:color="auto"/>
            </w:tcBorders>
            <w:shd w:val="clear" w:color="auto" w:fill="auto"/>
            <w:noWrap/>
            <w:vAlign w:val="center"/>
            <w:hideMark/>
          </w:tcPr>
          <w:p w14:paraId="627FB68C" w14:textId="77777777" w:rsidR="000C6794" w:rsidRPr="00483490" w:rsidRDefault="000C6794" w:rsidP="00E64119">
            <w:pPr>
              <w:ind w:right="-164"/>
              <w:jc w:val="center"/>
              <w:rPr>
                <w:color w:val="000000"/>
                <w:lang w:eastAsia="en-IN"/>
              </w:rPr>
            </w:pPr>
            <w:r w:rsidRPr="00483490">
              <w:rPr>
                <w:color w:val="000000"/>
                <w:lang w:eastAsia="en-IN"/>
              </w:rPr>
              <w:t> </w:t>
            </w:r>
          </w:p>
        </w:tc>
        <w:tc>
          <w:tcPr>
            <w:tcW w:w="742" w:type="dxa"/>
            <w:tcBorders>
              <w:top w:val="nil"/>
              <w:left w:val="nil"/>
              <w:bottom w:val="single" w:sz="4" w:space="0" w:color="auto"/>
              <w:right w:val="single" w:sz="4" w:space="0" w:color="auto"/>
            </w:tcBorders>
            <w:shd w:val="clear" w:color="auto" w:fill="auto"/>
            <w:noWrap/>
            <w:vAlign w:val="center"/>
            <w:hideMark/>
          </w:tcPr>
          <w:p w14:paraId="588B1204" w14:textId="77777777" w:rsidR="000C6794" w:rsidRPr="00483490" w:rsidRDefault="000C6794" w:rsidP="00E64119">
            <w:pPr>
              <w:ind w:right="-164"/>
              <w:jc w:val="center"/>
              <w:rPr>
                <w:color w:val="000000"/>
                <w:lang w:eastAsia="en-IN"/>
              </w:rPr>
            </w:pPr>
            <w:r w:rsidRPr="00483490">
              <w:rPr>
                <w:color w:val="000000"/>
                <w:lang w:eastAsia="en-IN"/>
              </w:rPr>
              <w:t> </w:t>
            </w:r>
          </w:p>
        </w:tc>
        <w:tc>
          <w:tcPr>
            <w:tcW w:w="718" w:type="dxa"/>
            <w:tcBorders>
              <w:top w:val="nil"/>
              <w:left w:val="nil"/>
              <w:bottom w:val="single" w:sz="4" w:space="0" w:color="auto"/>
              <w:right w:val="single" w:sz="4" w:space="0" w:color="auto"/>
            </w:tcBorders>
            <w:shd w:val="clear" w:color="auto" w:fill="auto"/>
            <w:noWrap/>
            <w:vAlign w:val="center"/>
            <w:hideMark/>
          </w:tcPr>
          <w:p w14:paraId="6A3F18A4" w14:textId="77777777" w:rsidR="000C6794" w:rsidRPr="00483490" w:rsidRDefault="000C6794" w:rsidP="00E64119">
            <w:pPr>
              <w:ind w:right="-164"/>
              <w:jc w:val="center"/>
              <w:rPr>
                <w:color w:val="000000"/>
                <w:lang w:eastAsia="en-IN"/>
              </w:rPr>
            </w:pPr>
            <w:r w:rsidRPr="00483490">
              <w:rPr>
                <w:color w:val="000000"/>
                <w:lang w:eastAsia="en-IN"/>
              </w:rPr>
              <w:t> </w:t>
            </w:r>
          </w:p>
        </w:tc>
        <w:tc>
          <w:tcPr>
            <w:tcW w:w="718" w:type="dxa"/>
            <w:tcBorders>
              <w:top w:val="nil"/>
              <w:left w:val="nil"/>
              <w:bottom w:val="single" w:sz="4" w:space="0" w:color="auto"/>
              <w:right w:val="single" w:sz="4" w:space="0" w:color="auto"/>
            </w:tcBorders>
            <w:shd w:val="clear" w:color="auto" w:fill="auto"/>
            <w:noWrap/>
            <w:vAlign w:val="center"/>
            <w:hideMark/>
          </w:tcPr>
          <w:p w14:paraId="11A128B8" w14:textId="77777777" w:rsidR="000C6794" w:rsidRPr="00483490" w:rsidRDefault="000C6794" w:rsidP="00E64119">
            <w:pPr>
              <w:ind w:right="-164"/>
              <w:jc w:val="center"/>
              <w:rPr>
                <w:color w:val="000000"/>
                <w:lang w:eastAsia="en-IN"/>
              </w:rPr>
            </w:pPr>
            <w:r w:rsidRPr="00483490">
              <w:rPr>
                <w:color w:val="000000"/>
                <w:lang w:eastAsia="en-IN"/>
              </w:rPr>
              <w:t> </w:t>
            </w:r>
          </w:p>
        </w:tc>
        <w:tc>
          <w:tcPr>
            <w:tcW w:w="839" w:type="dxa"/>
            <w:tcBorders>
              <w:top w:val="nil"/>
              <w:left w:val="nil"/>
              <w:bottom w:val="single" w:sz="4" w:space="0" w:color="auto"/>
              <w:right w:val="single" w:sz="4" w:space="0" w:color="auto"/>
            </w:tcBorders>
            <w:shd w:val="clear" w:color="auto" w:fill="auto"/>
            <w:noWrap/>
            <w:vAlign w:val="bottom"/>
            <w:hideMark/>
          </w:tcPr>
          <w:p w14:paraId="6EA3C5DA" w14:textId="77777777" w:rsidR="000C6794" w:rsidRPr="00483490" w:rsidRDefault="000C6794" w:rsidP="00E64119">
            <w:pPr>
              <w:ind w:right="-164"/>
              <w:rPr>
                <w:color w:val="000000"/>
                <w:lang w:eastAsia="en-IN"/>
              </w:rPr>
            </w:pPr>
            <w:r w:rsidRPr="00483490">
              <w:rPr>
                <w:color w:val="000000"/>
                <w:lang w:eastAsia="en-IN"/>
              </w:rPr>
              <w:t> </w:t>
            </w:r>
          </w:p>
        </w:tc>
        <w:tc>
          <w:tcPr>
            <w:tcW w:w="867" w:type="dxa"/>
            <w:tcBorders>
              <w:top w:val="nil"/>
              <w:left w:val="nil"/>
              <w:bottom w:val="single" w:sz="4" w:space="0" w:color="auto"/>
              <w:right w:val="single" w:sz="4" w:space="0" w:color="auto"/>
            </w:tcBorders>
            <w:shd w:val="clear" w:color="auto" w:fill="auto"/>
            <w:noWrap/>
            <w:vAlign w:val="center"/>
            <w:hideMark/>
          </w:tcPr>
          <w:p w14:paraId="1BEA2014" w14:textId="77777777" w:rsidR="000C6794" w:rsidRPr="00483490" w:rsidRDefault="000C6794" w:rsidP="00E64119">
            <w:pPr>
              <w:ind w:right="-164"/>
              <w:jc w:val="center"/>
              <w:rPr>
                <w:color w:val="000000"/>
                <w:lang w:eastAsia="en-IN"/>
              </w:rPr>
            </w:pPr>
            <w:r w:rsidRPr="00483490">
              <w:rPr>
                <w:color w:val="000000"/>
                <w:lang w:eastAsia="en-IN"/>
              </w:rPr>
              <w:t> </w:t>
            </w:r>
          </w:p>
        </w:tc>
        <w:tc>
          <w:tcPr>
            <w:tcW w:w="607" w:type="dxa"/>
            <w:tcBorders>
              <w:top w:val="nil"/>
              <w:left w:val="nil"/>
              <w:bottom w:val="single" w:sz="4" w:space="0" w:color="auto"/>
              <w:right w:val="single" w:sz="4" w:space="0" w:color="auto"/>
            </w:tcBorders>
            <w:shd w:val="clear" w:color="auto" w:fill="auto"/>
            <w:noWrap/>
            <w:vAlign w:val="center"/>
            <w:hideMark/>
          </w:tcPr>
          <w:p w14:paraId="7FDD57AF" w14:textId="77777777" w:rsidR="000C6794" w:rsidRPr="00483490" w:rsidRDefault="000C6794" w:rsidP="00E64119">
            <w:pPr>
              <w:ind w:right="-164"/>
              <w:jc w:val="center"/>
              <w:rPr>
                <w:color w:val="000000"/>
                <w:lang w:eastAsia="en-IN"/>
              </w:rPr>
            </w:pPr>
            <w:r w:rsidRPr="00483490">
              <w:rPr>
                <w:color w:val="000000"/>
                <w:lang w:eastAsia="en-IN"/>
              </w:rPr>
              <w:t> </w:t>
            </w:r>
          </w:p>
        </w:tc>
        <w:tc>
          <w:tcPr>
            <w:tcW w:w="827" w:type="dxa"/>
            <w:tcBorders>
              <w:top w:val="nil"/>
              <w:left w:val="nil"/>
              <w:bottom w:val="single" w:sz="4" w:space="0" w:color="auto"/>
              <w:right w:val="single" w:sz="4" w:space="0" w:color="auto"/>
            </w:tcBorders>
            <w:shd w:val="clear" w:color="auto" w:fill="auto"/>
            <w:noWrap/>
            <w:vAlign w:val="center"/>
            <w:hideMark/>
          </w:tcPr>
          <w:p w14:paraId="6979CC28" w14:textId="77777777" w:rsidR="000C6794" w:rsidRPr="00483490" w:rsidRDefault="000C6794" w:rsidP="00E64119">
            <w:pPr>
              <w:ind w:right="-164"/>
              <w:jc w:val="center"/>
              <w:rPr>
                <w:color w:val="000000"/>
                <w:lang w:eastAsia="en-IN"/>
              </w:rPr>
            </w:pPr>
            <w:r w:rsidRPr="00483490">
              <w:rPr>
                <w:color w:val="000000"/>
                <w:lang w:eastAsia="en-IN"/>
              </w:rPr>
              <w:t>2.20</w:t>
            </w:r>
          </w:p>
        </w:tc>
        <w:tc>
          <w:tcPr>
            <w:tcW w:w="2833" w:type="dxa"/>
            <w:vMerge/>
            <w:tcBorders>
              <w:top w:val="nil"/>
              <w:left w:val="single" w:sz="4" w:space="0" w:color="auto"/>
              <w:bottom w:val="single" w:sz="4" w:space="0" w:color="auto"/>
              <w:right w:val="single" w:sz="4" w:space="0" w:color="auto"/>
            </w:tcBorders>
            <w:vAlign w:val="center"/>
            <w:hideMark/>
          </w:tcPr>
          <w:p w14:paraId="009A16D7" w14:textId="77777777" w:rsidR="000C6794" w:rsidRPr="00483490" w:rsidRDefault="000C6794" w:rsidP="00E64119">
            <w:pPr>
              <w:ind w:right="-164"/>
              <w:jc w:val="center"/>
              <w:rPr>
                <w:color w:val="000000"/>
                <w:lang w:eastAsia="en-IN"/>
              </w:rPr>
            </w:pPr>
          </w:p>
        </w:tc>
      </w:tr>
      <w:tr w:rsidR="000C6794" w:rsidRPr="00483490" w14:paraId="581D5F73" w14:textId="77777777" w:rsidTr="006E270F">
        <w:trPr>
          <w:trHeight w:val="290"/>
        </w:trPr>
        <w:tc>
          <w:tcPr>
            <w:tcW w:w="1206" w:type="dxa"/>
            <w:tcBorders>
              <w:top w:val="nil"/>
              <w:left w:val="single" w:sz="4" w:space="0" w:color="auto"/>
              <w:bottom w:val="single" w:sz="4" w:space="0" w:color="auto"/>
              <w:right w:val="single" w:sz="4" w:space="0" w:color="auto"/>
            </w:tcBorders>
            <w:shd w:val="clear" w:color="auto" w:fill="auto"/>
            <w:noWrap/>
            <w:vAlign w:val="center"/>
            <w:hideMark/>
          </w:tcPr>
          <w:p w14:paraId="4C86D42B" w14:textId="77777777" w:rsidR="000C6794" w:rsidRPr="00483490" w:rsidRDefault="000C6794" w:rsidP="00E64119">
            <w:pPr>
              <w:ind w:right="-164"/>
              <w:jc w:val="center"/>
              <w:rPr>
                <w:color w:val="000000"/>
                <w:lang w:eastAsia="en-IN"/>
              </w:rPr>
            </w:pPr>
            <w:r w:rsidRPr="00483490">
              <w:rPr>
                <w:color w:val="000000"/>
                <w:lang w:eastAsia="en-IN"/>
              </w:rPr>
              <w:t>22</w:t>
            </w:r>
          </w:p>
        </w:tc>
        <w:tc>
          <w:tcPr>
            <w:tcW w:w="1215" w:type="dxa"/>
            <w:gridSpan w:val="2"/>
            <w:tcBorders>
              <w:top w:val="nil"/>
              <w:left w:val="nil"/>
              <w:bottom w:val="single" w:sz="4" w:space="0" w:color="auto"/>
              <w:right w:val="single" w:sz="4" w:space="0" w:color="auto"/>
            </w:tcBorders>
            <w:shd w:val="clear" w:color="auto" w:fill="auto"/>
            <w:noWrap/>
            <w:vAlign w:val="center"/>
            <w:hideMark/>
          </w:tcPr>
          <w:p w14:paraId="6B86623A" w14:textId="77777777" w:rsidR="000C6794" w:rsidRPr="00483490" w:rsidRDefault="000C6794" w:rsidP="00E64119">
            <w:pPr>
              <w:ind w:right="-164"/>
              <w:jc w:val="center"/>
              <w:rPr>
                <w:color w:val="000000"/>
                <w:lang w:eastAsia="en-IN"/>
              </w:rPr>
            </w:pPr>
            <w:r w:rsidRPr="00483490">
              <w:rPr>
                <w:color w:val="000000"/>
                <w:lang w:eastAsia="en-IN"/>
              </w:rPr>
              <w:t>NPG 6/12</w:t>
            </w:r>
          </w:p>
        </w:tc>
        <w:tc>
          <w:tcPr>
            <w:tcW w:w="831" w:type="dxa"/>
            <w:tcBorders>
              <w:top w:val="nil"/>
              <w:left w:val="nil"/>
              <w:bottom w:val="single" w:sz="4" w:space="0" w:color="auto"/>
              <w:right w:val="single" w:sz="4" w:space="0" w:color="auto"/>
            </w:tcBorders>
            <w:shd w:val="clear" w:color="auto" w:fill="auto"/>
            <w:noWrap/>
            <w:vAlign w:val="center"/>
            <w:hideMark/>
          </w:tcPr>
          <w:p w14:paraId="1D73432F" w14:textId="77777777" w:rsidR="000C6794" w:rsidRPr="00483490" w:rsidRDefault="000C6794" w:rsidP="00E64119">
            <w:pPr>
              <w:ind w:right="-164"/>
              <w:jc w:val="center"/>
              <w:rPr>
                <w:color w:val="000000"/>
                <w:lang w:eastAsia="en-IN"/>
              </w:rPr>
            </w:pPr>
            <w:r w:rsidRPr="00483490">
              <w:rPr>
                <w:color w:val="000000"/>
                <w:lang w:eastAsia="en-IN"/>
              </w:rPr>
              <w:t>51.20</w:t>
            </w:r>
          </w:p>
        </w:tc>
        <w:tc>
          <w:tcPr>
            <w:tcW w:w="842" w:type="dxa"/>
            <w:gridSpan w:val="2"/>
            <w:tcBorders>
              <w:top w:val="nil"/>
              <w:left w:val="nil"/>
              <w:bottom w:val="single" w:sz="4" w:space="0" w:color="auto"/>
              <w:right w:val="single" w:sz="4" w:space="0" w:color="auto"/>
            </w:tcBorders>
            <w:shd w:val="clear" w:color="auto" w:fill="auto"/>
            <w:noWrap/>
            <w:vAlign w:val="center"/>
            <w:hideMark/>
          </w:tcPr>
          <w:p w14:paraId="69E51C24" w14:textId="77777777" w:rsidR="000C6794" w:rsidRPr="00483490" w:rsidRDefault="000C6794" w:rsidP="00E64119">
            <w:pPr>
              <w:ind w:right="-164"/>
              <w:jc w:val="center"/>
              <w:rPr>
                <w:color w:val="000000"/>
                <w:lang w:eastAsia="en-IN"/>
              </w:rPr>
            </w:pPr>
            <w:r w:rsidRPr="00483490">
              <w:rPr>
                <w:color w:val="000000"/>
                <w:lang w:eastAsia="en-IN"/>
              </w:rPr>
              <w:t>51.70</w:t>
            </w:r>
          </w:p>
        </w:tc>
        <w:tc>
          <w:tcPr>
            <w:tcW w:w="913" w:type="dxa"/>
            <w:gridSpan w:val="2"/>
            <w:tcBorders>
              <w:top w:val="nil"/>
              <w:left w:val="nil"/>
              <w:bottom w:val="single" w:sz="4" w:space="0" w:color="auto"/>
              <w:right w:val="single" w:sz="4" w:space="0" w:color="auto"/>
            </w:tcBorders>
            <w:shd w:val="clear" w:color="auto" w:fill="auto"/>
            <w:noWrap/>
            <w:vAlign w:val="center"/>
            <w:hideMark/>
          </w:tcPr>
          <w:p w14:paraId="15758884" w14:textId="77777777" w:rsidR="000C6794" w:rsidRPr="00483490" w:rsidRDefault="000C6794" w:rsidP="00E64119">
            <w:pPr>
              <w:ind w:right="-164"/>
              <w:jc w:val="center"/>
              <w:rPr>
                <w:color w:val="000000"/>
                <w:lang w:eastAsia="en-IN"/>
              </w:rPr>
            </w:pPr>
            <w:r w:rsidRPr="00483490">
              <w:rPr>
                <w:color w:val="000000"/>
                <w:lang w:eastAsia="en-IN"/>
              </w:rPr>
              <w:t>91.31</w:t>
            </w:r>
          </w:p>
        </w:tc>
        <w:tc>
          <w:tcPr>
            <w:tcW w:w="607" w:type="dxa"/>
            <w:tcBorders>
              <w:top w:val="nil"/>
              <w:left w:val="nil"/>
              <w:bottom w:val="single" w:sz="4" w:space="0" w:color="auto"/>
              <w:right w:val="single" w:sz="4" w:space="0" w:color="auto"/>
            </w:tcBorders>
            <w:shd w:val="clear" w:color="auto" w:fill="auto"/>
            <w:noWrap/>
            <w:vAlign w:val="center"/>
            <w:hideMark/>
          </w:tcPr>
          <w:p w14:paraId="5902F7F5" w14:textId="77777777" w:rsidR="000C6794" w:rsidRPr="00483490" w:rsidRDefault="000C6794" w:rsidP="00E64119">
            <w:pPr>
              <w:ind w:right="-164"/>
              <w:jc w:val="center"/>
              <w:rPr>
                <w:color w:val="000000"/>
                <w:lang w:eastAsia="en-IN"/>
              </w:rPr>
            </w:pPr>
            <w:r w:rsidRPr="00483490">
              <w:rPr>
                <w:color w:val="000000"/>
                <w:lang w:eastAsia="en-IN"/>
              </w:rPr>
              <w:t>1.51</w:t>
            </w:r>
          </w:p>
        </w:tc>
        <w:tc>
          <w:tcPr>
            <w:tcW w:w="742" w:type="dxa"/>
            <w:tcBorders>
              <w:top w:val="nil"/>
              <w:left w:val="nil"/>
              <w:bottom w:val="single" w:sz="4" w:space="0" w:color="auto"/>
              <w:right w:val="single" w:sz="4" w:space="0" w:color="auto"/>
            </w:tcBorders>
            <w:shd w:val="clear" w:color="auto" w:fill="auto"/>
            <w:noWrap/>
            <w:vAlign w:val="center"/>
            <w:hideMark/>
          </w:tcPr>
          <w:p w14:paraId="61EF6132" w14:textId="77777777" w:rsidR="000C6794" w:rsidRPr="00483490" w:rsidRDefault="000C6794" w:rsidP="00E64119">
            <w:pPr>
              <w:ind w:right="-164"/>
              <w:jc w:val="center"/>
              <w:rPr>
                <w:color w:val="000000"/>
                <w:lang w:eastAsia="en-IN"/>
              </w:rPr>
            </w:pPr>
            <w:r w:rsidRPr="00483490">
              <w:rPr>
                <w:color w:val="000000"/>
                <w:lang w:eastAsia="en-IN"/>
              </w:rPr>
              <w:t>4.79</w:t>
            </w:r>
          </w:p>
        </w:tc>
        <w:tc>
          <w:tcPr>
            <w:tcW w:w="718" w:type="dxa"/>
            <w:tcBorders>
              <w:top w:val="nil"/>
              <w:left w:val="nil"/>
              <w:bottom w:val="single" w:sz="4" w:space="0" w:color="auto"/>
              <w:right w:val="single" w:sz="4" w:space="0" w:color="auto"/>
            </w:tcBorders>
            <w:shd w:val="clear" w:color="auto" w:fill="auto"/>
            <w:noWrap/>
            <w:vAlign w:val="center"/>
            <w:hideMark/>
          </w:tcPr>
          <w:p w14:paraId="3770AA49" w14:textId="77777777" w:rsidR="000C6794" w:rsidRPr="00483490" w:rsidRDefault="000C6794" w:rsidP="00E64119">
            <w:pPr>
              <w:ind w:right="-164"/>
              <w:jc w:val="center"/>
              <w:rPr>
                <w:color w:val="000000"/>
                <w:lang w:eastAsia="en-IN"/>
              </w:rPr>
            </w:pPr>
            <w:r w:rsidRPr="00483490">
              <w:rPr>
                <w:color w:val="000000"/>
                <w:lang w:eastAsia="en-IN"/>
              </w:rPr>
              <w:t>8.70</w:t>
            </w:r>
          </w:p>
        </w:tc>
        <w:tc>
          <w:tcPr>
            <w:tcW w:w="718" w:type="dxa"/>
            <w:tcBorders>
              <w:top w:val="nil"/>
              <w:left w:val="nil"/>
              <w:bottom w:val="single" w:sz="4" w:space="0" w:color="auto"/>
              <w:right w:val="single" w:sz="4" w:space="0" w:color="auto"/>
            </w:tcBorders>
            <w:shd w:val="clear" w:color="auto" w:fill="auto"/>
            <w:noWrap/>
            <w:vAlign w:val="center"/>
            <w:hideMark/>
          </w:tcPr>
          <w:p w14:paraId="7841744E" w14:textId="77777777" w:rsidR="000C6794" w:rsidRPr="00483490" w:rsidRDefault="000C6794" w:rsidP="00E64119">
            <w:pPr>
              <w:ind w:right="-164"/>
              <w:jc w:val="center"/>
              <w:rPr>
                <w:color w:val="000000"/>
                <w:lang w:eastAsia="en-IN"/>
              </w:rPr>
            </w:pPr>
            <w:r w:rsidRPr="00483490">
              <w:rPr>
                <w:color w:val="000000"/>
                <w:lang w:eastAsia="en-IN"/>
              </w:rPr>
              <w:t>63.38</w:t>
            </w:r>
          </w:p>
        </w:tc>
        <w:tc>
          <w:tcPr>
            <w:tcW w:w="839" w:type="dxa"/>
            <w:tcBorders>
              <w:top w:val="nil"/>
              <w:left w:val="nil"/>
              <w:bottom w:val="single" w:sz="4" w:space="0" w:color="auto"/>
              <w:right w:val="single" w:sz="4" w:space="0" w:color="auto"/>
            </w:tcBorders>
            <w:shd w:val="clear" w:color="auto" w:fill="auto"/>
            <w:noWrap/>
            <w:vAlign w:val="center"/>
            <w:hideMark/>
          </w:tcPr>
          <w:p w14:paraId="0217C09D" w14:textId="77777777" w:rsidR="000C6794" w:rsidRPr="00483490" w:rsidRDefault="000C6794" w:rsidP="00E64119">
            <w:pPr>
              <w:ind w:right="-164"/>
              <w:jc w:val="center"/>
              <w:rPr>
                <w:color w:val="000000"/>
                <w:lang w:eastAsia="en-IN"/>
              </w:rPr>
            </w:pPr>
            <w:r w:rsidRPr="00483490">
              <w:rPr>
                <w:color w:val="000000"/>
                <w:lang w:eastAsia="en-IN"/>
              </w:rPr>
              <w:t>15.72</w:t>
            </w:r>
          </w:p>
        </w:tc>
        <w:tc>
          <w:tcPr>
            <w:tcW w:w="867" w:type="dxa"/>
            <w:tcBorders>
              <w:top w:val="nil"/>
              <w:left w:val="nil"/>
              <w:bottom w:val="single" w:sz="4" w:space="0" w:color="auto"/>
              <w:right w:val="single" w:sz="4" w:space="0" w:color="auto"/>
            </w:tcBorders>
            <w:shd w:val="clear" w:color="auto" w:fill="auto"/>
            <w:noWrap/>
            <w:vAlign w:val="center"/>
            <w:hideMark/>
          </w:tcPr>
          <w:p w14:paraId="6444E647" w14:textId="77777777" w:rsidR="000C6794" w:rsidRPr="00483490" w:rsidRDefault="000C6794" w:rsidP="00E64119">
            <w:pPr>
              <w:ind w:right="-164"/>
              <w:jc w:val="center"/>
              <w:rPr>
                <w:color w:val="000000"/>
                <w:lang w:eastAsia="en-IN"/>
              </w:rPr>
            </w:pPr>
            <w:r w:rsidRPr="00483490">
              <w:rPr>
                <w:color w:val="000000"/>
                <w:lang w:eastAsia="en-IN"/>
              </w:rPr>
              <w:t>0.00</w:t>
            </w:r>
          </w:p>
        </w:tc>
        <w:tc>
          <w:tcPr>
            <w:tcW w:w="607" w:type="dxa"/>
            <w:tcBorders>
              <w:top w:val="nil"/>
              <w:left w:val="nil"/>
              <w:bottom w:val="single" w:sz="4" w:space="0" w:color="auto"/>
              <w:right w:val="single" w:sz="4" w:space="0" w:color="auto"/>
            </w:tcBorders>
            <w:shd w:val="clear" w:color="auto" w:fill="auto"/>
            <w:noWrap/>
            <w:vAlign w:val="center"/>
            <w:hideMark/>
          </w:tcPr>
          <w:p w14:paraId="4243282F" w14:textId="77777777" w:rsidR="000C6794" w:rsidRPr="00483490" w:rsidRDefault="000C6794" w:rsidP="00E64119">
            <w:pPr>
              <w:ind w:right="-164"/>
              <w:jc w:val="center"/>
              <w:rPr>
                <w:color w:val="000000"/>
                <w:lang w:eastAsia="en-IN"/>
              </w:rPr>
            </w:pPr>
            <w:r w:rsidRPr="00483490">
              <w:rPr>
                <w:color w:val="000000"/>
                <w:lang w:eastAsia="en-IN"/>
              </w:rPr>
              <w:t>2.40</w:t>
            </w:r>
          </w:p>
        </w:tc>
        <w:tc>
          <w:tcPr>
            <w:tcW w:w="827" w:type="dxa"/>
            <w:tcBorders>
              <w:top w:val="nil"/>
              <w:left w:val="nil"/>
              <w:bottom w:val="single" w:sz="4" w:space="0" w:color="auto"/>
              <w:right w:val="single" w:sz="4" w:space="0" w:color="auto"/>
            </w:tcBorders>
            <w:shd w:val="clear" w:color="auto" w:fill="auto"/>
            <w:noWrap/>
            <w:vAlign w:val="center"/>
            <w:hideMark/>
          </w:tcPr>
          <w:p w14:paraId="25695D41" w14:textId="77777777" w:rsidR="000C6794" w:rsidRPr="00483490" w:rsidRDefault="000C6794" w:rsidP="00E64119">
            <w:pPr>
              <w:ind w:right="-164"/>
              <w:jc w:val="center"/>
              <w:rPr>
                <w:color w:val="000000"/>
                <w:lang w:eastAsia="en-IN"/>
              </w:rPr>
            </w:pPr>
            <w:r w:rsidRPr="00483490">
              <w:rPr>
                <w:color w:val="000000"/>
                <w:lang w:eastAsia="en-IN"/>
              </w:rPr>
              <w:t>0.50</w:t>
            </w:r>
          </w:p>
        </w:tc>
        <w:tc>
          <w:tcPr>
            <w:tcW w:w="2833" w:type="dxa"/>
            <w:tcBorders>
              <w:top w:val="nil"/>
              <w:left w:val="nil"/>
              <w:bottom w:val="single" w:sz="4" w:space="0" w:color="auto"/>
              <w:right w:val="single" w:sz="4" w:space="0" w:color="auto"/>
            </w:tcBorders>
            <w:shd w:val="clear" w:color="auto" w:fill="auto"/>
            <w:noWrap/>
            <w:vAlign w:val="center"/>
            <w:hideMark/>
          </w:tcPr>
          <w:p w14:paraId="562B59B5" w14:textId="77777777" w:rsidR="000C6794" w:rsidRPr="00483490" w:rsidRDefault="000C6794" w:rsidP="00E64119">
            <w:pPr>
              <w:ind w:right="-164"/>
              <w:jc w:val="center"/>
              <w:rPr>
                <w:color w:val="000000"/>
                <w:lang w:eastAsia="en-IN"/>
              </w:rPr>
            </w:pPr>
            <w:r w:rsidRPr="00483490">
              <w:rPr>
                <w:color w:val="000000"/>
                <w:lang w:eastAsia="en-IN"/>
              </w:rPr>
              <w:t>Quartzofeldspathic Gneiss + Graphite</w:t>
            </w:r>
          </w:p>
        </w:tc>
      </w:tr>
      <w:tr w:rsidR="000C6794" w:rsidRPr="00483490" w14:paraId="55B38F90" w14:textId="77777777" w:rsidTr="006E270F">
        <w:trPr>
          <w:trHeight w:val="290"/>
        </w:trPr>
        <w:tc>
          <w:tcPr>
            <w:tcW w:w="1206" w:type="dxa"/>
            <w:tcBorders>
              <w:top w:val="nil"/>
              <w:left w:val="single" w:sz="4" w:space="0" w:color="auto"/>
              <w:bottom w:val="single" w:sz="4" w:space="0" w:color="auto"/>
              <w:right w:val="single" w:sz="4" w:space="0" w:color="auto"/>
            </w:tcBorders>
            <w:shd w:val="clear" w:color="auto" w:fill="auto"/>
            <w:noWrap/>
            <w:vAlign w:val="center"/>
            <w:hideMark/>
          </w:tcPr>
          <w:p w14:paraId="79E3B1CA" w14:textId="77777777" w:rsidR="000C6794" w:rsidRPr="00483490" w:rsidRDefault="000C6794" w:rsidP="00E64119">
            <w:pPr>
              <w:ind w:right="-164"/>
              <w:jc w:val="center"/>
              <w:rPr>
                <w:color w:val="000000"/>
                <w:lang w:eastAsia="en-IN"/>
              </w:rPr>
            </w:pPr>
            <w:r w:rsidRPr="00483490">
              <w:rPr>
                <w:color w:val="000000"/>
                <w:lang w:eastAsia="en-IN"/>
              </w:rPr>
              <w:t>23</w:t>
            </w:r>
          </w:p>
        </w:tc>
        <w:tc>
          <w:tcPr>
            <w:tcW w:w="1215" w:type="dxa"/>
            <w:gridSpan w:val="2"/>
            <w:tcBorders>
              <w:top w:val="nil"/>
              <w:left w:val="nil"/>
              <w:bottom w:val="single" w:sz="4" w:space="0" w:color="auto"/>
              <w:right w:val="single" w:sz="4" w:space="0" w:color="auto"/>
            </w:tcBorders>
            <w:shd w:val="clear" w:color="auto" w:fill="auto"/>
            <w:noWrap/>
            <w:vAlign w:val="center"/>
            <w:hideMark/>
          </w:tcPr>
          <w:p w14:paraId="2F288B9E" w14:textId="77777777" w:rsidR="000C6794" w:rsidRPr="00483490" w:rsidRDefault="000C6794" w:rsidP="00E64119">
            <w:pPr>
              <w:ind w:right="-164"/>
              <w:jc w:val="center"/>
              <w:rPr>
                <w:color w:val="000000"/>
                <w:lang w:eastAsia="en-IN"/>
              </w:rPr>
            </w:pPr>
            <w:r w:rsidRPr="00483490">
              <w:rPr>
                <w:color w:val="000000"/>
                <w:lang w:eastAsia="en-IN"/>
              </w:rPr>
              <w:t> </w:t>
            </w:r>
          </w:p>
        </w:tc>
        <w:tc>
          <w:tcPr>
            <w:tcW w:w="831" w:type="dxa"/>
            <w:tcBorders>
              <w:top w:val="nil"/>
              <w:left w:val="nil"/>
              <w:bottom w:val="single" w:sz="4" w:space="0" w:color="auto"/>
              <w:right w:val="single" w:sz="4" w:space="0" w:color="auto"/>
            </w:tcBorders>
            <w:shd w:val="clear" w:color="auto" w:fill="auto"/>
            <w:noWrap/>
            <w:vAlign w:val="center"/>
            <w:hideMark/>
          </w:tcPr>
          <w:p w14:paraId="41810231" w14:textId="77777777" w:rsidR="000C6794" w:rsidRPr="00483490" w:rsidRDefault="000C6794" w:rsidP="00E64119">
            <w:pPr>
              <w:ind w:right="-164"/>
              <w:jc w:val="center"/>
              <w:rPr>
                <w:color w:val="000000"/>
                <w:lang w:eastAsia="en-IN"/>
              </w:rPr>
            </w:pPr>
            <w:r w:rsidRPr="00483490">
              <w:rPr>
                <w:color w:val="000000"/>
                <w:lang w:eastAsia="en-IN"/>
              </w:rPr>
              <w:t>51.70</w:t>
            </w:r>
          </w:p>
        </w:tc>
        <w:tc>
          <w:tcPr>
            <w:tcW w:w="842" w:type="dxa"/>
            <w:gridSpan w:val="2"/>
            <w:tcBorders>
              <w:top w:val="nil"/>
              <w:left w:val="nil"/>
              <w:bottom w:val="single" w:sz="4" w:space="0" w:color="auto"/>
              <w:right w:val="single" w:sz="4" w:space="0" w:color="auto"/>
            </w:tcBorders>
            <w:shd w:val="clear" w:color="auto" w:fill="auto"/>
            <w:noWrap/>
            <w:vAlign w:val="center"/>
            <w:hideMark/>
          </w:tcPr>
          <w:p w14:paraId="0D3DEAD2" w14:textId="77777777" w:rsidR="000C6794" w:rsidRPr="00483490" w:rsidRDefault="000C6794" w:rsidP="00E64119">
            <w:pPr>
              <w:ind w:right="-164"/>
              <w:jc w:val="center"/>
              <w:rPr>
                <w:color w:val="000000"/>
                <w:lang w:eastAsia="en-IN"/>
              </w:rPr>
            </w:pPr>
            <w:r w:rsidRPr="00483490">
              <w:rPr>
                <w:color w:val="000000"/>
                <w:lang w:eastAsia="en-IN"/>
              </w:rPr>
              <w:t>52.05</w:t>
            </w:r>
          </w:p>
        </w:tc>
        <w:tc>
          <w:tcPr>
            <w:tcW w:w="913" w:type="dxa"/>
            <w:gridSpan w:val="2"/>
            <w:tcBorders>
              <w:top w:val="nil"/>
              <w:left w:val="nil"/>
              <w:bottom w:val="single" w:sz="4" w:space="0" w:color="auto"/>
              <w:right w:val="single" w:sz="4" w:space="0" w:color="auto"/>
            </w:tcBorders>
            <w:shd w:val="clear" w:color="auto" w:fill="auto"/>
            <w:noWrap/>
            <w:vAlign w:val="center"/>
            <w:hideMark/>
          </w:tcPr>
          <w:p w14:paraId="1B6625AD" w14:textId="77777777" w:rsidR="000C6794" w:rsidRPr="00483490" w:rsidRDefault="000C6794" w:rsidP="00E64119">
            <w:pPr>
              <w:ind w:right="-164"/>
              <w:jc w:val="center"/>
              <w:rPr>
                <w:color w:val="000000"/>
                <w:lang w:eastAsia="en-IN"/>
              </w:rPr>
            </w:pPr>
            <w:r w:rsidRPr="00483490">
              <w:rPr>
                <w:color w:val="000000"/>
                <w:lang w:eastAsia="en-IN"/>
              </w:rPr>
              <w:t> </w:t>
            </w:r>
          </w:p>
        </w:tc>
        <w:tc>
          <w:tcPr>
            <w:tcW w:w="607" w:type="dxa"/>
            <w:tcBorders>
              <w:top w:val="nil"/>
              <w:left w:val="nil"/>
              <w:bottom w:val="single" w:sz="4" w:space="0" w:color="auto"/>
              <w:right w:val="single" w:sz="4" w:space="0" w:color="auto"/>
            </w:tcBorders>
            <w:shd w:val="clear" w:color="auto" w:fill="auto"/>
            <w:noWrap/>
            <w:vAlign w:val="center"/>
            <w:hideMark/>
          </w:tcPr>
          <w:p w14:paraId="38C017D8" w14:textId="77777777" w:rsidR="000C6794" w:rsidRPr="00483490" w:rsidRDefault="000C6794" w:rsidP="00E64119">
            <w:pPr>
              <w:ind w:right="-164"/>
              <w:jc w:val="center"/>
              <w:rPr>
                <w:color w:val="000000"/>
                <w:lang w:eastAsia="en-IN"/>
              </w:rPr>
            </w:pPr>
            <w:r w:rsidRPr="00483490">
              <w:rPr>
                <w:color w:val="000000"/>
                <w:lang w:eastAsia="en-IN"/>
              </w:rPr>
              <w:t> </w:t>
            </w:r>
          </w:p>
        </w:tc>
        <w:tc>
          <w:tcPr>
            <w:tcW w:w="742" w:type="dxa"/>
            <w:tcBorders>
              <w:top w:val="nil"/>
              <w:left w:val="nil"/>
              <w:bottom w:val="single" w:sz="4" w:space="0" w:color="auto"/>
              <w:right w:val="single" w:sz="4" w:space="0" w:color="auto"/>
            </w:tcBorders>
            <w:shd w:val="clear" w:color="auto" w:fill="auto"/>
            <w:noWrap/>
            <w:vAlign w:val="center"/>
            <w:hideMark/>
          </w:tcPr>
          <w:p w14:paraId="3C5F8393" w14:textId="77777777" w:rsidR="000C6794" w:rsidRPr="00483490" w:rsidRDefault="000C6794" w:rsidP="00E64119">
            <w:pPr>
              <w:ind w:right="-164"/>
              <w:jc w:val="center"/>
              <w:rPr>
                <w:color w:val="000000"/>
                <w:lang w:eastAsia="en-IN"/>
              </w:rPr>
            </w:pPr>
            <w:r w:rsidRPr="00483490">
              <w:rPr>
                <w:color w:val="000000"/>
                <w:lang w:eastAsia="en-IN"/>
              </w:rPr>
              <w:t> </w:t>
            </w:r>
          </w:p>
        </w:tc>
        <w:tc>
          <w:tcPr>
            <w:tcW w:w="718" w:type="dxa"/>
            <w:tcBorders>
              <w:top w:val="nil"/>
              <w:left w:val="nil"/>
              <w:bottom w:val="single" w:sz="4" w:space="0" w:color="auto"/>
              <w:right w:val="single" w:sz="4" w:space="0" w:color="auto"/>
            </w:tcBorders>
            <w:shd w:val="clear" w:color="auto" w:fill="auto"/>
            <w:noWrap/>
            <w:vAlign w:val="center"/>
            <w:hideMark/>
          </w:tcPr>
          <w:p w14:paraId="37476A88" w14:textId="77777777" w:rsidR="000C6794" w:rsidRPr="00483490" w:rsidRDefault="000C6794" w:rsidP="00E64119">
            <w:pPr>
              <w:ind w:right="-164"/>
              <w:jc w:val="center"/>
              <w:rPr>
                <w:color w:val="000000"/>
                <w:lang w:eastAsia="en-IN"/>
              </w:rPr>
            </w:pPr>
            <w:r w:rsidRPr="00483490">
              <w:rPr>
                <w:color w:val="000000"/>
                <w:lang w:eastAsia="en-IN"/>
              </w:rPr>
              <w:t> </w:t>
            </w:r>
          </w:p>
        </w:tc>
        <w:tc>
          <w:tcPr>
            <w:tcW w:w="718" w:type="dxa"/>
            <w:tcBorders>
              <w:top w:val="nil"/>
              <w:left w:val="nil"/>
              <w:bottom w:val="single" w:sz="4" w:space="0" w:color="auto"/>
              <w:right w:val="single" w:sz="4" w:space="0" w:color="auto"/>
            </w:tcBorders>
            <w:shd w:val="clear" w:color="auto" w:fill="auto"/>
            <w:noWrap/>
            <w:vAlign w:val="center"/>
            <w:hideMark/>
          </w:tcPr>
          <w:p w14:paraId="49CEABDD" w14:textId="77777777" w:rsidR="000C6794" w:rsidRPr="00483490" w:rsidRDefault="000C6794" w:rsidP="00E64119">
            <w:pPr>
              <w:ind w:right="-164"/>
              <w:jc w:val="center"/>
              <w:rPr>
                <w:color w:val="000000"/>
                <w:lang w:eastAsia="en-IN"/>
              </w:rPr>
            </w:pPr>
            <w:r w:rsidRPr="00483490">
              <w:rPr>
                <w:color w:val="000000"/>
                <w:lang w:eastAsia="en-IN"/>
              </w:rPr>
              <w:t> </w:t>
            </w:r>
          </w:p>
        </w:tc>
        <w:tc>
          <w:tcPr>
            <w:tcW w:w="839" w:type="dxa"/>
            <w:tcBorders>
              <w:top w:val="nil"/>
              <w:left w:val="nil"/>
              <w:bottom w:val="single" w:sz="4" w:space="0" w:color="auto"/>
              <w:right w:val="single" w:sz="4" w:space="0" w:color="auto"/>
            </w:tcBorders>
            <w:shd w:val="clear" w:color="auto" w:fill="auto"/>
            <w:noWrap/>
            <w:vAlign w:val="center"/>
            <w:hideMark/>
          </w:tcPr>
          <w:p w14:paraId="18A40991" w14:textId="77777777" w:rsidR="000C6794" w:rsidRPr="00483490" w:rsidRDefault="000C6794" w:rsidP="00E64119">
            <w:pPr>
              <w:ind w:right="-164"/>
              <w:jc w:val="center"/>
              <w:rPr>
                <w:color w:val="000000"/>
                <w:lang w:eastAsia="en-IN"/>
              </w:rPr>
            </w:pPr>
            <w:r w:rsidRPr="00483490">
              <w:rPr>
                <w:color w:val="000000"/>
                <w:lang w:eastAsia="en-IN"/>
              </w:rPr>
              <w:t> </w:t>
            </w:r>
          </w:p>
        </w:tc>
        <w:tc>
          <w:tcPr>
            <w:tcW w:w="867" w:type="dxa"/>
            <w:tcBorders>
              <w:top w:val="nil"/>
              <w:left w:val="nil"/>
              <w:bottom w:val="single" w:sz="4" w:space="0" w:color="auto"/>
              <w:right w:val="single" w:sz="4" w:space="0" w:color="auto"/>
            </w:tcBorders>
            <w:shd w:val="clear" w:color="auto" w:fill="auto"/>
            <w:noWrap/>
            <w:vAlign w:val="center"/>
            <w:hideMark/>
          </w:tcPr>
          <w:p w14:paraId="680FAFB4" w14:textId="77777777" w:rsidR="000C6794" w:rsidRPr="00483490" w:rsidRDefault="000C6794" w:rsidP="00E64119">
            <w:pPr>
              <w:ind w:right="-164"/>
              <w:jc w:val="center"/>
              <w:rPr>
                <w:color w:val="000000"/>
                <w:lang w:eastAsia="en-IN"/>
              </w:rPr>
            </w:pPr>
            <w:r w:rsidRPr="00483490">
              <w:rPr>
                <w:color w:val="000000"/>
                <w:lang w:eastAsia="en-IN"/>
              </w:rPr>
              <w:t> </w:t>
            </w:r>
          </w:p>
        </w:tc>
        <w:tc>
          <w:tcPr>
            <w:tcW w:w="607" w:type="dxa"/>
            <w:tcBorders>
              <w:top w:val="nil"/>
              <w:left w:val="nil"/>
              <w:bottom w:val="single" w:sz="4" w:space="0" w:color="auto"/>
              <w:right w:val="single" w:sz="4" w:space="0" w:color="auto"/>
            </w:tcBorders>
            <w:shd w:val="clear" w:color="auto" w:fill="auto"/>
            <w:noWrap/>
            <w:vAlign w:val="center"/>
            <w:hideMark/>
          </w:tcPr>
          <w:p w14:paraId="3CD476CA" w14:textId="77777777" w:rsidR="000C6794" w:rsidRPr="00483490" w:rsidRDefault="000C6794" w:rsidP="00E64119">
            <w:pPr>
              <w:ind w:right="-164"/>
              <w:jc w:val="center"/>
              <w:rPr>
                <w:color w:val="000000"/>
                <w:lang w:eastAsia="en-IN"/>
              </w:rPr>
            </w:pPr>
            <w:r w:rsidRPr="00483490">
              <w:rPr>
                <w:color w:val="000000"/>
                <w:lang w:eastAsia="en-IN"/>
              </w:rPr>
              <w:t> </w:t>
            </w:r>
          </w:p>
        </w:tc>
        <w:tc>
          <w:tcPr>
            <w:tcW w:w="827" w:type="dxa"/>
            <w:tcBorders>
              <w:top w:val="nil"/>
              <w:left w:val="nil"/>
              <w:bottom w:val="single" w:sz="4" w:space="0" w:color="auto"/>
              <w:right w:val="single" w:sz="4" w:space="0" w:color="auto"/>
            </w:tcBorders>
            <w:shd w:val="clear" w:color="auto" w:fill="auto"/>
            <w:noWrap/>
            <w:vAlign w:val="center"/>
            <w:hideMark/>
          </w:tcPr>
          <w:p w14:paraId="3DDDFA86" w14:textId="77777777" w:rsidR="000C6794" w:rsidRPr="00483490" w:rsidRDefault="000C6794" w:rsidP="00E64119">
            <w:pPr>
              <w:ind w:right="-164"/>
              <w:jc w:val="center"/>
              <w:rPr>
                <w:color w:val="000000"/>
                <w:lang w:eastAsia="en-IN"/>
              </w:rPr>
            </w:pPr>
            <w:r w:rsidRPr="00483490">
              <w:rPr>
                <w:color w:val="000000"/>
                <w:lang w:eastAsia="en-IN"/>
              </w:rPr>
              <w:t>0.35</w:t>
            </w:r>
          </w:p>
        </w:tc>
        <w:tc>
          <w:tcPr>
            <w:tcW w:w="2833"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07E0CA0A" w14:textId="77777777" w:rsidR="000C6794" w:rsidRPr="00483490" w:rsidRDefault="000C6794" w:rsidP="00E64119">
            <w:pPr>
              <w:ind w:right="-164"/>
              <w:jc w:val="center"/>
              <w:rPr>
                <w:color w:val="000000"/>
                <w:lang w:eastAsia="en-IN"/>
              </w:rPr>
            </w:pPr>
            <w:r w:rsidRPr="00483490">
              <w:rPr>
                <w:color w:val="000000"/>
                <w:lang w:eastAsia="en-IN"/>
              </w:rPr>
              <w:t>Quartzofeldspathic Gneiss ± Garnet</w:t>
            </w:r>
          </w:p>
        </w:tc>
      </w:tr>
      <w:tr w:rsidR="000C6794" w:rsidRPr="00483490" w14:paraId="10A04B60" w14:textId="77777777" w:rsidTr="006E270F">
        <w:trPr>
          <w:trHeight w:val="290"/>
        </w:trPr>
        <w:tc>
          <w:tcPr>
            <w:tcW w:w="1206" w:type="dxa"/>
            <w:tcBorders>
              <w:top w:val="nil"/>
              <w:left w:val="single" w:sz="4" w:space="0" w:color="auto"/>
              <w:bottom w:val="single" w:sz="4" w:space="0" w:color="auto"/>
              <w:right w:val="single" w:sz="4" w:space="0" w:color="auto"/>
            </w:tcBorders>
            <w:shd w:val="clear" w:color="auto" w:fill="auto"/>
            <w:noWrap/>
            <w:vAlign w:val="center"/>
            <w:hideMark/>
          </w:tcPr>
          <w:p w14:paraId="64976E69" w14:textId="77777777" w:rsidR="000C6794" w:rsidRPr="00483490" w:rsidRDefault="000C6794" w:rsidP="00E64119">
            <w:pPr>
              <w:ind w:right="-164"/>
              <w:jc w:val="center"/>
              <w:rPr>
                <w:color w:val="000000"/>
                <w:lang w:eastAsia="en-IN"/>
              </w:rPr>
            </w:pPr>
            <w:r w:rsidRPr="00483490">
              <w:rPr>
                <w:color w:val="000000"/>
                <w:lang w:eastAsia="en-IN"/>
              </w:rPr>
              <w:t>24</w:t>
            </w:r>
          </w:p>
        </w:tc>
        <w:tc>
          <w:tcPr>
            <w:tcW w:w="1215" w:type="dxa"/>
            <w:gridSpan w:val="2"/>
            <w:tcBorders>
              <w:top w:val="nil"/>
              <w:left w:val="nil"/>
              <w:bottom w:val="single" w:sz="4" w:space="0" w:color="auto"/>
              <w:right w:val="single" w:sz="4" w:space="0" w:color="auto"/>
            </w:tcBorders>
            <w:shd w:val="clear" w:color="auto" w:fill="auto"/>
            <w:noWrap/>
            <w:vAlign w:val="center"/>
            <w:hideMark/>
          </w:tcPr>
          <w:p w14:paraId="2073AFF4" w14:textId="77777777" w:rsidR="000C6794" w:rsidRPr="00483490" w:rsidRDefault="000C6794" w:rsidP="00E64119">
            <w:pPr>
              <w:ind w:right="-164"/>
              <w:jc w:val="center"/>
              <w:rPr>
                <w:color w:val="000000"/>
                <w:lang w:eastAsia="en-IN"/>
              </w:rPr>
            </w:pPr>
            <w:r w:rsidRPr="00483490">
              <w:rPr>
                <w:color w:val="000000"/>
                <w:lang w:eastAsia="en-IN"/>
              </w:rPr>
              <w:t>NPG 6/13</w:t>
            </w:r>
          </w:p>
        </w:tc>
        <w:tc>
          <w:tcPr>
            <w:tcW w:w="831" w:type="dxa"/>
            <w:tcBorders>
              <w:top w:val="nil"/>
              <w:left w:val="nil"/>
              <w:bottom w:val="single" w:sz="4" w:space="0" w:color="auto"/>
              <w:right w:val="single" w:sz="4" w:space="0" w:color="auto"/>
            </w:tcBorders>
            <w:shd w:val="clear" w:color="auto" w:fill="auto"/>
            <w:noWrap/>
            <w:vAlign w:val="center"/>
            <w:hideMark/>
          </w:tcPr>
          <w:p w14:paraId="1131D625" w14:textId="77777777" w:rsidR="000C6794" w:rsidRPr="00483490" w:rsidRDefault="000C6794" w:rsidP="00E64119">
            <w:pPr>
              <w:ind w:right="-164"/>
              <w:jc w:val="center"/>
              <w:rPr>
                <w:color w:val="000000"/>
                <w:lang w:eastAsia="en-IN"/>
              </w:rPr>
            </w:pPr>
            <w:r w:rsidRPr="00483490">
              <w:rPr>
                <w:color w:val="000000"/>
                <w:lang w:eastAsia="en-IN"/>
              </w:rPr>
              <w:t>52.05</w:t>
            </w:r>
          </w:p>
        </w:tc>
        <w:tc>
          <w:tcPr>
            <w:tcW w:w="842" w:type="dxa"/>
            <w:gridSpan w:val="2"/>
            <w:tcBorders>
              <w:top w:val="nil"/>
              <w:left w:val="nil"/>
              <w:bottom w:val="single" w:sz="4" w:space="0" w:color="auto"/>
              <w:right w:val="single" w:sz="4" w:space="0" w:color="auto"/>
            </w:tcBorders>
            <w:shd w:val="clear" w:color="auto" w:fill="auto"/>
            <w:noWrap/>
            <w:vAlign w:val="center"/>
            <w:hideMark/>
          </w:tcPr>
          <w:p w14:paraId="3FF10D40" w14:textId="77777777" w:rsidR="000C6794" w:rsidRPr="00483490" w:rsidRDefault="000C6794" w:rsidP="00E64119">
            <w:pPr>
              <w:ind w:right="-164"/>
              <w:jc w:val="center"/>
              <w:rPr>
                <w:color w:val="000000"/>
                <w:lang w:eastAsia="en-IN"/>
              </w:rPr>
            </w:pPr>
            <w:r w:rsidRPr="00483490">
              <w:rPr>
                <w:color w:val="000000"/>
                <w:lang w:eastAsia="en-IN"/>
              </w:rPr>
              <w:t>53.05</w:t>
            </w:r>
          </w:p>
        </w:tc>
        <w:tc>
          <w:tcPr>
            <w:tcW w:w="913" w:type="dxa"/>
            <w:gridSpan w:val="2"/>
            <w:tcBorders>
              <w:top w:val="nil"/>
              <w:left w:val="nil"/>
              <w:bottom w:val="single" w:sz="4" w:space="0" w:color="auto"/>
              <w:right w:val="single" w:sz="4" w:space="0" w:color="auto"/>
            </w:tcBorders>
            <w:shd w:val="clear" w:color="auto" w:fill="auto"/>
            <w:noWrap/>
            <w:vAlign w:val="center"/>
            <w:hideMark/>
          </w:tcPr>
          <w:p w14:paraId="1D9638DA" w14:textId="77777777" w:rsidR="000C6794" w:rsidRPr="00483490" w:rsidRDefault="000C6794" w:rsidP="00E64119">
            <w:pPr>
              <w:ind w:right="-164"/>
              <w:jc w:val="center"/>
              <w:rPr>
                <w:color w:val="000000"/>
                <w:lang w:eastAsia="en-IN"/>
              </w:rPr>
            </w:pPr>
            <w:r w:rsidRPr="00483490">
              <w:rPr>
                <w:color w:val="000000"/>
                <w:lang w:eastAsia="en-IN"/>
              </w:rPr>
              <w:t>98.03</w:t>
            </w:r>
          </w:p>
        </w:tc>
        <w:tc>
          <w:tcPr>
            <w:tcW w:w="607" w:type="dxa"/>
            <w:tcBorders>
              <w:top w:val="nil"/>
              <w:left w:val="nil"/>
              <w:bottom w:val="single" w:sz="4" w:space="0" w:color="auto"/>
              <w:right w:val="single" w:sz="4" w:space="0" w:color="auto"/>
            </w:tcBorders>
            <w:shd w:val="clear" w:color="auto" w:fill="auto"/>
            <w:noWrap/>
            <w:vAlign w:val="center"/>
            <w:hideMark/>
          </w:tcPr>
          <w:p w14:paraId="270FCC8D" w14:textId="77777777" w:rsidR="000C6794" w:rsidRPr="00483490" w:rsidRDefault="000C6794" w:rsidP="00E64119">
            <w:pPr>
              <w:ind w:right="-164"/>
              <w:jc w:val="center"/>
              <w:rPr>
                <w:color w:val="000000"/>
                <w:lang w:eastAsia="en-IN"/>
              </w:rPr>
            </w:pPr>
            <w:r w:rsidRPr="00483490">
              <w:rPr>
                <w:color w:val="000000"/>
                <w:lang w:eastAsia="en-IN"/>
              </w:rPr>
              <w:t>0.70</w:t>
            </w:r>
          </w:p>
        </w:tc>
        <w:tc>
          <w:tcPr>
            <w:tcW w:w="742" w:type="dxa"/>
            <w:tcBorders>
              <w:top w:val="nil"/>
              <w:left w:val="nil"/>
              <w:bottom w:val="single" w:sz="4" w:space="0" w:color="auto"/>
              <w:right w:val="single" w:sz="4" w:space="0" w:color="auto"/>
            </w:tcBorders>
            <w:shd w:val="clear" w:color="auto" w:fill="auto"/>
            <w:noWrap/>
            <w:vAlign w:val="center"/>
            <w:hideMark/>
          </w:tcPr>
          <w:p w14:paraId="24271065" w14:textId="77777777" w:rsidR="000C6794" w:rsidRPr="00483490" w:rsidRDefault="000C6794" w:rsidP="00E64119">
            <w:pPr>
              <w:ind w:right="-164"/>
              <w:jc w:val="center"/>
              <w:rPr>
                <w:color w:val="000000"/>
                <w:lang w:eastAsia="en-IN"/>
              </w:rPr>
            </w:pPr>
            <w:r w:rsidRPr="00483490">
              <w:rPr>
                <w:color w:val="000000"/>
                <w:lang w:eastAsia="en-IN"/>
              </w:rPr>
              <w:t>1.19</w:t>
            </w:r>
          </w:p>
        </w:tc>
        <w:tc>
          <w:tcPr>
            <w:tcW w:w="718" w:type="dxa"/>
            <w:tcBorders>
              <w:top w:val="nil"/>
              <w:left w:val="nil"/>
              <w:bottom w:val="single" w:sz="4" w:space="0" w:color="auto"/>
              <w:right w:val="single" w:sz="4" w:space="0" w:color="auto"/>
            </w:tcBorders>
            <w:shd w:val="clear" w:color="auto" w:fill="auto"/>
            <w:noWrap/>
            <w:vAlign w:val="center"/>
            <w:hideMark/>
          </w:tcPr>
          <w:p w14:paraId="09ACBDFF" w14:textId="77777777" w:rsidR="000C6794" w:rsidRPr="00483490" w:rsidRDefault="000C6794" w:rsidP="00E64119">
            <w:pPr>
              <w:ind w:right="-164"/>
              <w:jc w:val="center"/>
              <w:rPr>
                <w:color w:val="000000"/>
                <w:lang w:eastAsia="en-IN"/>
              </w:rPr>
            </w:pPr>
            <w:r w:rsidRPr="00483490">
              <w:rPr>
                <w:color w:val="000000"/>
                <w:lang w:eastAsia="en-IN"/>
              </w:rPr>
              <w:t>0.27</w:t>
            </w:r>
          </w:p>
        </w:tc>
        <w:tc>
          <w:tcPr>
            <w:tcW w:w="718" w:type="dxa"/>
            <w:tcBorders>
              <w:top w:val="nil"/>
              <w:left w:val="nil"/>
              <w:bottom w:val="single" w:sz="4" w:space="0" w:color="auto"/>
              <w:right w:val="single" w:sz="4" w:space="0" w:color="auto"/>
            </w:tcBorders>
            <w:shd w:val="clear" w:color="auto" w:fill="auto"/>
            <w:noWrap/>
            <w:vAlign w:val="center"/>
            <w:hideMark/>
          </w:tcPr>
          <w:p w14:paraId="4301A82B" w14:textId="77777777" w:rsidR="000C6794" w:rsidRPr="00483490" w:rsidRDefault="000C6794" w:rsidP="00E64119">
            <w:pPr>
              <w:ind w:right="-164"/>
              <w:jc w:val="center"/>
              <w:rPr>
                <w:color w:val="000000"/>
                <w:lang w:eastAsia="en-IN"/>
              </w:rPr>
            </w:pPr>
            <w:r w:rsidRPr="00483490">
              <w:rPr>
                <w:color w:val="000000"/>
                <w:lang w:eastAsia="en-IN"/>
              </w:rPr>
              <w:t>70.06</w:t>
            </w:r>
          </w:p>
        </w:tc>
        <w:tc>
          <w:tcPr>
            <w:tcW w:w="839" w:type="dxa"/>
            <w:tcBorders>
              <w:top w:val="nil"/>
              <w:left w:val="nil"/>
              <w:bottom w:val="single" w:sz="4" w:space="0" w:color="auto"/>
              <w:right w:val="single" w:sz="4" w:space="0" w:color="auto"/>
            </w:tcBorders>
            <w:shd w:val="clear" w:color="auto" w:fill="auto"/>
            <w:noWrap/>
            <w:vAlign w:val="center"/>
            <w:hideMark/>
          </w:tcPr>
          <w:p w14:paraId="319D4CDE" w14:textId="77777777" w:rsidR="000C6794" w:rsidRPr="00483490" w:rsidRDefault="000C6794" w:rsidP="00E64119">
            <w:pPr>
              <w:ind w:right="-164"/>
              <w:jc w:val="center"/>
              <w:rPr>
                <w:color w:val="000000"/>
                <w:lang w:eastAsia="en-IN"/>
              </w:rPr>
            </w:pPr>
            <w:r w:rsidRPr="00483490">
              <w:rPr>
                <w:color w:val="000000"/>
                <w:lang w:eastAsia="en-IN"/>
              </w:rPr>
              <w:t>17.06</w:t>
            </w:r>
          </w:p>
        </w:tc>
        <w:tc>
          <w:tcPr>
            <w:tcW w:w="867" w:type="dxa"/>
            <w:tcBorders>
              <w:top w:val="nil"/>
              <w:left w:val="nil"/>
              <w:bottom w:val="single" w:sz="4" w:space="0" w:color="auto"/>
              <w:right w:val="single" w:sz="4" w:space="0" w:color="auto"/>
            </w:tcBorders>
            <w:shd w:val="clear" w:color="auto" w:fill="auto"/>
            <w:noWrap/>
            <w:vAlign w:val="center"/>
            <w:hideMark/>
          </w:tcPr>
          <w:p w14:paraId="7A9AB2EB" w14:textId="77777777" w:rsidR="000C6794" w:rsidRPr="00483490" w:rsidRDefault="000C6794" w:rsidP="00E64119">
            <w:pPr>
              <w:ind w:right="-164"/>
              <w:jc w:val="center"/>
              <w:rPr>
                <w:color w:val="000000"/>
                <w:lang w:eastAsia="en-IN"/>
              </w:rPr>
            </w:pPr>
            <w:r w:rsidRPr="00483490">
              <w:rPr>
                <w:color w:val="000000"/>
                <w:lang w:eastAsia="en-IN"/>
              </w:rPr>
              <w:t>0.00</w:t>
            </w:r>
          </w:p>
        </w:tc>
        <w:tc>
          <w:tcPr>
            <w:tcW w:w="607" w:type="dxa"/>
            <w:tcBorders>
              <w:top w:val="nil"/>
              <w:left w:val="nil"/>
              <w:bottom w:val="single" w:sz="4" w:space="0" w:color="auto"/>
              <w:right w:val="single" w:sz="4" w:space="0" w:color="auto"/>
            </w:tcBorders>
            <w:shd w:val="clear" w:color="auto" w:fill="auto"/>
            <w:noWrap/>
            <w:vAlign w:val="center"/>
            <w:hideMark/>
          </w:tcPr>
          <w:p w14:paraId="1BCECC25" w14:textId="77777777" w:rsidR="000C6794" w:rsidRPr="00483490" w:rsidRDefault="000C6794" w:rsidP="00E64119">
            <w:pPr>
              <w:ind w:right="-164"/>
              <w:jc w:val="center"/>
              <w:rPr>
                <w:color w:val="000000"/>
                <w:lang w:eastAsia="en-IN"/>
              </w:rPr>
            </w:pPr>
            <w:r w:rsidRPr="00483490">
              <w:rPr>
                <w:color w:val="000000"/>
                <w:lang w:eastAsia="en-IN"/>
              </w:rPr>
              <w:t>0.08</w:t>
            </w:r>
          </w:p>
        </w:tc>
        <w:tc>
          <w:tcPr>
            <w:tcW w:w="827" w:type="dxa"/>
            <w:tcBorders>
              <w:top w:val="nil"/>
              <w:left w:val="nil"/>
              <w:bottom w:val="single" w:sz="4" w:space="0" w:color="auto"/>
              <w:right w:val="single" w:sz="4" w:space="0" w:color="auto"/>
            </w:tcBorders>
            <w:shd w:val="clear" w:color="auto" w:fill="auto"/>
            <w:noWrap/>
            <w:vAlign w:val="center"/>
            <w:hideMark/>
          </w:tcPr>
          <w:p w14:paraId="677A7B22" w14:textId="77777777" w:rsidR="000C6794" w:rsidRPr="00483490" w:rsidRDefault="000C6794" w:rsidP="00E64119">
            <w:pPr>
              <w:ind w:right="-164"/>
              <w:jc w:val="center"/>
              <w:rPr>
                <w:color w:val="000000"/>
                <w:lang w:eastAsia="en-IN"/>
              </w:rPr>
            </w:pPr>
            <w:r w:rsidRPr="00483490">
              <w:rPr>
                <w:color w:val="000000"/>
                <w:lang w:eastAsia="en-IN"/>
              </w:rPr>
              <w:t>1.00</w:t>
            </w:r>
          </w:p>
        </w:tc>
        <w:tc>
          <w:tcPr>
            <w:tcW w:w="2833" w:type="dxa"/>
            <w:vMerge/>
            <w:tcBorders>
              <w:top w:val="nil"/>
              <w:left w:val="single" w:sz="4" w:space="0" w:color="auto"/>
              <w:bottom w:val="single" w:sz="4" w:space="0" w:color="auto"/>
              <w:right w:val="single" w:sz="4" w:space="0" w:color="auto"/>
            </w:tcBorders>
            <w:vAlign w:val="center"/>
            <w:hideMark/>
          </w:tcPr>
          <w:p w14:paraId="60D2C36E" w14:textId="77777777" w:rsidR="000C6794" w:rsidRPr="00483490" w:rsidRDefault="000C6794" w:rsidP="00E64119">
            <w:pPr>
              <w:ind w:right="-164"/>
              <w:rPr>
                <w:color w:val="000000"/>
                <w:lang w:eastAsia="en-IN"/>
              </w:rPr>
            </w:pPr>
          </w:p>
        </w:tc>
      </w:tr>
      <w:tr w:rsidR="000C6794" w:rsidRPr="00483490" w14:paraId="63BEC264" w14:textId="77777777" w:rsidTr="006E270F">
        <w:trPr>
          <w:trHeight w:val="290"/>
        </w:trPr>
        <w:tc>
          <w:tcPr>
            <w:tcW w:w="1206" w:type="dxa"/>
            <w:tcBorders>
              <w:top w:val="nil"/>
              <w:left w:val="single" w:sz="4" w:space="0" w:color="auto"/>
              <w:bottom w:val="single" w:sz="4" w:space="0" w:color="auto"/>
              <w:right w:val="single" w:sz="4" w:space="0" w:color="auto"/>
            </w:tcBorders>
            <w:shd w:val="clear" w:color="auto" w:fill="auto"/>
            <w:noWrap/>
            <w:vAlign w:val="center"/>
            <w:hideMark/>
          </w:tcPr>
          <w:p w14:paraId="70785160" w14:textId="77777777" w:rsidR="000C6794" w:rsidRPr="00483490" w:rsidRDefault="000C6794" w:rsidP="00E64119">
            <w:pPr>
              <w:ind w:right="-164"/>
              <w:jc w:val="center"/>
              <w:rPr>
                <w:color w:val="000000"/>
                <w:lang w:eastAsia="en-IN"/>
              </w:rPr>
            </w:pPr>
            <w:r w:rsidRPr="00483490">
              <w:rPr>
                <w:color w:val="000000"/>
                <w:lang w:eastAsia="en-IN"/>
              </w:rPr>
              <w:t>25</w:t>
            </w:r>
          </w:p>
        </w:tc>
        <w:tc>
          <w:tcPr>
            <w:tcW w:w="1215" w:type="dxa"/>
            <w:gridSpan w:val="2"/>
            <w:tcBorders>
              <w:top w:val="nil"/>
              <w:left w:val="nil"/>
              <w:bottom w:val="single" w:sz="4" w:space="0" w:color="auto"/>
              <w:right w:val="single" w:sz="4" w:space="0" w:color="auto"/>
            </w:tcBorders>
            <w:shd w:val="clear" w:color="auto" w:fill="auto"/>
            <w:noWrap/>
            <w:vAlign w:val="center"/>
            <w:hideMark/>
          </w:tcPr>
          <w:p w14:paraId="52D6D638" w14:textId="77777777" w:rsidR="000C6794" w:rsidRPr="00483490" w:rsidRDefault="000C6794" w:rsidP="00E64119">
            <w:pPr>
              <w:ind w:right="-164"/>
              <w:jc w:val="center"/>
              <w:rPr>
                <w:color w:val="000000"/>
                <w:lang w:eastAsia="en-IN"/>
              </w:rPr>
            </w:pPr>
            <w:r w:rsidRPr="00483490">
              <w:rPr>
                <w:color w:val="000000"/>
                <w:lang w:eastAsia="en-IN"/>
              </w:rPr>
              <w:t>NPG 6/14</w:t>
            </w:r>
          </w:p>
        </w:tc>
        <w:tc>
          <w:tcPr>
            <w:tcW w:w="831" w:type="dxa"/>
            <w:tcBorders>
              <w:top w:val="nil"/>
              <w:left w:val="nil"/>
              <w:bottom w:val="single" w:sz="4" w:space="0" w:color="auto"/>
              <w:right w:val="single" w:sz="4" w:space="0" w:color="auto"/>
            </w:tcBorders>
            <w:shd w:val="clear" w:color="auto" w:fill="auto"/>
            <w:noWrap/>
            <w:vAlign w:val="center"/>
            <w:hideMark/>
          </w:tcPr>
          <w:p w14:paraId="16E51669" w14:textId="77777777" w:rsidR="000C6794" w:rsidRPr="00483490" w:rsidRDefault="000C6794" w:rsidP="00E64119">
            <w:pPr>
              <w:ind w:right="-164"/>
              <w:jc w:val="center"/>
              <w:rPr>
                <w:color w:val="000000"/>
                <w:lang w:eastAsia="en-IN"/>
              </w:rPr>
            </w:pPr>
            <w:r w:rsidRPr="00483490">
              <w:rPr>
                <w:color w:val="000000"/>
                <w:lang w:eastAsia="en-IN"/>
              </w:rPr>
              <w:t>53.05</w:t>
            </w:r>
          </w:p>
        </w:tc>
        <w:tc>
          <w:tcPr>
            <w:tcW w:w="842" w:type="dxa"/>
            <w:gridSpan w:val="2"/>
            <w:tcBorders>
              <w:top w:val="nil"/>
              <w:left w:val="nil"/>
              <w:bottom w:val="single" w:sz="4" w:space="0" w:color="auto"/>
              <w:right w:val="single" w:sz="4" w:space="0" w:color="auto"/>
            </w:tcBorders>
            <w:shd w:val="clear" w:color="auto" w:fill="auto"/>
            <w:noWrap/>
            <w:vAlign w:val="center"/>
            <w:hideMark/>
          </w:tcPr>
          <w:p w14:paraId="6D997B7B" w14:textId="77777777" w:rsidR="000C6794" w:rsidRPr="00483490" w:rsidRDefault="000C6794" w:rsidP="00E64119">
            <w:pPr>
              <w:ind w:right="-164"/>
              <w:jc w:val="center"/>
              <w:rPr>
                <w:color w:val="000000"/>
                <w:lang w:eastAsia="en-IN"/>
              </w:rPr>
            </w:pPr>
            <w:r w:rsidRPr="00483490">
              <w:rPr>
                <w:color w:val="000000"/>
                <w:lang w:eastAsia="en-IN"/>
              </w:rPr>
              <w:t>53.60</w:t>
            </w:r>
          </w:p>
        </w:tc>
        <w:tc>
          <w:tcPr>
            <w:tcW w:w="913" w:type="dxa"/>
            <w:gridSpan w:val="2"/>
            <w:tcBorders>
              <w:top w:val="nil"/>
              <w:left w:val="nil"/>
              <w:bottom w:val="single" w:sz="4" w:space="0" w:color="auto"/>
              <w:right w:val="single" w:sz="4" w:space="0" w:color="auto"/>
            </w:tcBorders>
            <w:shd w:val="clear" w:color="auto" w:fill="auto"/>
            <w:noWrap/>
            <w:vAlign w:val="center"/>
            <w:hideMark/>
          </w:tcPr>
          <w:p w14:paraId="34230682" w14:textId="77777777" w:rsidR="000C6794" w:rsidRPr="00483490" w:rsidRDefault="000C6794" w:rsidP="00E64119">
            <w:pPr>
              <w:ind w:right="-164"/>
              <w:jc w:val="center"/>
              <w:rPr>
                <w:color w:val="000000"/>
                <w:lang w:eastAsia="en-IN"/>
              </w:rPr>
            </w:pPr>
            <w:r w:rsidRPr="00483490">
              <w:rPr>
                <w:color w:val="000000"/>
                <w:lang w:eastAsia="en-IN"/>
              </w:rPr>
              <w:t>94.64</w:t>
            </w:r>
          </w:p>
        </w:tc>
        <w:tc>
          <w:tcPr>
            <w:tcW w:w="607" w:type="dxa"/>
            <w:tcBorders>
              <w:top w:val="nil"/>
              <w:left w:val="nil"/>
              <w:bottom w:val="single" w:sz="4" w:space="0" w:color="auto"/>
              <w:right w:val="single" w:sz="4" w:space="0" w:color="auto"/>
            </w:tcBorders>
            <w:shd w:val="clear" w:color="auto" w:fill="auto"/>
            <w:noWrap/>
            <w:vAlign w:val="center"/>
            <w:hideMark/>
          </w:tcPr>
          <w:p w14:paraId="3EBD8790" w14:textId="77777777" w:rsidR="000C6794" w:rsidRPr="00483490" w:rsidRDefault="000C6794" w:rsidP="00E64119">
            <w:pPr>
              <w:ind w:right="-164"/>
              <w:jc w:val="center"/>
              <w:rPr>
                <w:color w:val="000000"/>
                <w:lang w:eastAsia="en-IN"/>
              </w:rPr>
            </w:pPr>
            <w:r w:rsidRPr="00483490">
              <w:rPr>
                <w:color w:val="000000"/>
                <w:lang w:eastAsia="en-IN"/>
              </w:rPr>
              <w:t>0.98</w:t>
            </w:r>
          </w:p>
        </w:tc>
        <w:tc>
          <w:tcPr>
            <w:tcW w:w="742" w:type="dxa"/>
            <w:tcBorders>
              <w:top w:val="nil"/>
              <w:left w:val="nil"/>
              <w:bottom w:val="single" w:sz="4" w:space="0" w:color="auto"/>
              <w:right w:val="single" w:sz="4" w:space="0" w:color="auto"/>
            </w:tcBorders>
            <w:shd w:val="clear" w:color="auto" w:fill="auto"/>
            <w:noWrap/>
            <w:vAlign w:val="center"/>
            <w:hideMark/>
          </w:tcPr>
          <w:p w14:paraId="08066D18" w14:textId="77777777" w:rsidR="000C6794" w:rsidRPr="00483490" w:rsidRDefault="000C6794" w:rsidP="00E64119">
            <w:pPr>
              <w:ind w:right="-164"/>
              <w:jc w:val="center"/>
              <w:rPr>
                <w:color w:val="000000"/>
                <w:lang w:eastAsia="en-IN"/>
              </w:rPr>
            </w:pPr>
            <w:r w:rsidRPr="00483490">
              <w:rPr>
                <w:color w:val="000000"/>
                <w:lang w:eastAsia="en-IN"/>
              </w:rPr>
              <w:t>3.62</w:t>
            </w:r>
          </w:p>
        </w:tc>
        <w:tc>
          <w:tcPr>
            <w:tcW w:w="718" w:type="dxa"/>
            <w:tcBorders>
              <w:top w:val="nil"/>
              <w:left w:val="nil"/>
              <w:bottom w:val="single" w:sz="4" w:space="0" w:color="auto"/>
              <w:right w:val="single" w:sz="4" w:space="0" w:color="auto"/>
            </w:tcBorders>
            <w:shd w:val="clear" w:color="auto" w:fill="auto"/>
            <w:noWrap/>
            <w:vAlign w:val="center"/>
            <w:hideMark/>
          </w:tcPr>
          <w:p w14:paraId="7993D3A8" w14:textId="77777777" w:rsidR="000C6794" w:rsidRPr="00483490" w:rsidRDefault="000C6794" w:rsidP="00E64119">
            <w:pPr>
              <w:ind w:right="-164"/>
              <w:jc w:val="center"/>
              <w:rPr>
                <w:color w:val="000000"/>
                <w:lang w:eastAsia="en-IN"/>
              </w:rPr>
            </w:pPr>
            <w:r w:rsidRPr="00483490">
              <w:rPr>
                <w:color w:val="000000"/>
                <w:lang w:eastAsia="en-IN"/>
              </w:rPr>
              <w:t>5.36</w:t>
            </w:r>
          </w:p>
        </w:tc>
        <w:tc>
          <w:tcPr>
            <w:tcW w:w="718" w:type="dxa"/>
            <w:tcBorders>
              <w:top w:val="nil"/>
              <w:left w:val="nil"/>
              <w:bottom w:val="single" w:sz="4" w:space="0" w:color="auto"/>
              <w:right w:val="single" w:sz="4" w:space="0" w:color="auto"/>
            </w:tcBorders>
            <w:shd w:val="clear" w:color="auto" w:fill="auto"/>
            <w:noWrap/>
            <w:vAlign w:val="center"/>
            <w:hideMark/>
          </w:tcPr>
          <w:p w14:paraId="372BDF19" w14:textId="77777777" w:rsidR="000C6794" w:rsidRPr="00483490" w:rsidRDefault="000C6794" w:rsidP="00E64119">
            <w:pPr>
              <w:ind w:right="-164"/>
              <w:jc w:val="center"/>
              <w:rPr>
                <w:color w:val="000000"/>
                <w:lang w:eastAsia="en-IN"/>
              </w:rPr>
            </w:pPr>
            <w:r w:rsidRPr="00483490">
              <w:rPr>
                <w:color w:val="000000"/>
                <w:lang w:eastAsia="en-IN"/>
              </w:rPr>
              <w:t>65.25</w:t>
            </w:r>
          </w:p>
        </w:tc>
        <w:tc>
          <w:tcPr>
            <w:tcW w:w="839" w:type="dxa"/>
            <w:tcBorders>
              <w:top w:val="nil"/>
              <w:left w:val="nil"/>
              <w:bottom w:val="single" w:sz="4" w:space="0" w:color="auto"/>
              <w:right w:val="single" w:sz="4" w:space="0" w:color="auto"/>
            </w:tcBorders>
            <w:shd w:val="clear" w:color="auto" w:fill="auto"/>
            <w:noWrap/>
            <w:vAlign w:val="center"/>
            <w:hideMark/>
          </w:tcPr>
          <w:p w14:paraId="291AA0B8" w14:textId="77777777" w:rsidR="000C6794" w:rsidRPr="00483490" w:rsidRDefault="000C6794" w:rsidP="00E64119">
            <w:pPr>
              <w:ind w:right="-164"/>
              <w:jc w:val="center"/>
              <w:rPr>
                <w:color w:val="000000"/>
                <w:lang w:eastAsia="en-IN"/>
              </w:rPr>
            </w:pPr>
            <w:r w:rsidRPr="00483490">
              <w:rPr>
                <w:color w:val="000000"/>
                <w:lang w:eastAsia="en-IN"/>
              </w:rPr>
              <w:t>17.69</w:t>
            </w:r>
          </w:p>
        </w:tc>
        <w:tc>
          <w:tcPr>
            <w:tcW w:w="867" w:type="dxa"/>
            <w:tcBorders>
              <w:top w:val="nil"/>
              <w:left w:val="nil"/>
              <w:bottom w:val="single" w:sz="4" w:space="0" w:color="auto"/>
              <w:right w:val="single" w:sz="4" w:space="0" w:color="auto"/>
            </w:tcBorders>
            <w:shd w:val="clear" w:color="auto" w:fill="auto"/>
            <w:noWrap/>
            <w:vAlign w:val="center"/>
            <w:hideMark/>
          </w:tcPr>
          <w:p w14:paraId="7D947620" w14:textId="77777777" w:rsidR="000C6794" w:rsidRPr="00483490" w:rsidRDefault="000C6794" w:rsidP="00E64119">
            <w:pPr>
              <w:ind w:right="-164"/>
              <w:jc w:val="center"/>
              <w:rPr>
                <w:color w:val="000000"/>
                <w:lang w:eastAsia="en-IN"/>
              </w:rPr>
            </w:pPr>
            <w:r w:rsidRPr="00483490">
              <w:rPr>
                <w:color w:val="000000"/>
                <w:lang w:eastAsia="en-IN"/>
              </w:rPr>
              <w:t>0.00</w:t>
            </w:r>
          </w:p>
        </w:tc>
        <w:tc>
          <w:tcPr>
            <w:tcW w:w="607" w:type="dxa"/>
            <w:tcBorders>
              <w:top w:val="nil"/>
              <w:left w:val="nil"/>
              <w:bottom w:val="single" w:sz="4" w:space="0" w:color="auto"/>
              <w:right w:val="single" w:sz="4" w:space="0" w:color="auto"/>
            </w:tcBorders>
            <w:shd w:val="clear" w:color="auto" w:fill="auto"/>
            <w:noWrap/>
            <w:vAlign w:val="center"/>
            <w:hideMark/>
          </w:tcPr>
          <w:p w14:paraId="4384AE2C" w14:textId="77777777" w:rsidR="000C6794" w:rsidRPr="00483490" w:rsidRDefault="000C6794" w:rsidP="00E64119">
            <w:pPr>
              <w:ind w:right="-164"/>
              <w:jc w:val="center"/>
              <w:rPr>
                <w:color w:val="000000"/>
                <w:lang w:eastAsia="en-IN"/>
              </w:rPr>
            </w:pPr>
            <w:r w:rsidRPr="00483490">
              <w:rPr>
                <w:color w:val="000000"/>
                <w:lang w:eastAsia="en-IN"/>
              </w:rPr>
              <w:t>0.76</w:t>
            </w:r>
          </w:p>
        </w:tc>
        <w:tc>
          <w:tcPr>
            <w:tcW w:w="827" w:type="dxa"/>
            <w:tcBorders>
              <w:top w:val="nil"/>
              <w:left w:val="nil"/>
              <w:bottom w:val="single" w:sz="4" w:space="0" w:color="auto"/>
              <w:right w:val="single" w:sz="4" w:space="0" w:color="auto"/>
            </w:tcBorders>
            <w:shd w:val="clear" w:color="auto" w:fill="auto"/>
            <w:noWrap/>
            <w:vAlign w:val="center"/>
            <w:hideMark/>
          </w:tcPr>
          <w:p w14:paraId="541AB443" w14:textId="77777777" w:rsidR="000C6794" w:rsidRPr="00483490" w:rsidRDefault="000C6794" w:rsidP="00E64119">
            <w:pPr>
              <w:ind w:right="-164"/>
              <w:jc w:val="center"/>
              <w:rPr>
                <w:color w:val="000000"/>
                <w:lang w:eastAsia="en-IN"/>
              </w:rPr>
            </w:pPr>
            <w:r w:rsidRPr="00483490">
              <w:rPr>
                <w:color w:val="000000"/>
                <w:lang w:eastAsia="en-IN"/>
              </w:rPr>
              <w:t>0.55</w:t>
            </w:r>
          </w:p>
        </w:tc>
        <w:tc>
          <w:tcPr>
            <w:tcW w:w="2833" w:type="dxa"/>
            <w:vMerge/>
            <w:tcBorders>
              <w:top w:val="nil"/>
              <w:left w:val="single" w:sz="4" w:space="0" w:color="auto"/>
              <w:bottom w:val="single" w:sz="4" w:space="0" w:color="auto"/>
              <w:right w:val="single" w:sz="4" w:space="0" w:color="auto"/>
            </w:tcBorders>
            <w:vAlign w:val="center"/>
            <w:hideMark/>
          </w:tcPr>
          <w:p w14:paraId="1F8245DC" w14:textId="77777777" w:rsidR="000C6794" w:rsidRPr="00483490" w:rsidRDefault="000C6794" w:rsidP="00E64119">
            <w:pPr>
              <w:ind w:right="-164"/>
              <w:rPr>
                <w:color w:val="000000"/>
                <w:lang w:eastAsia="en-IN"/>
              </w:rPr>
            </w:pPr>
          </w:p>
        </w:tc>
      </w:tr>
      <w:tr w:rsidR="000C6794" w:rsidRPr="00483490" w14:paraId="2A2DDB9D" w14:textId="77777777" w:rsidTr="006E270F">
        <w:trPr>
          <w:trHeight w:val="290"/>
        </w:trPr>
        <w:tc>
          <w:tcPr>
            <w:tcW w:w="1206" w:type="dxa"/>
            <w:tcBorders>
              <w:top w:val="nil"/>
              <w:left w:val="single" w:sz="4" w:space="0" w:color="auto"/>
              <w:bottom w:val="single" w:sz="4" w:space="0" w:color="auto"/>
              <w:right w:val="single" w:sz="4" w:space="0" w:color="auto"/>
            </w:tcBorders>
            <w:shd w:val="clear" w:color="auto" w:fill="auto"/>
            <w:noWrap/>
            <w:vAlign w:val="center"/>
            <w:hideMark/>
          </w:tcPr>
          <w:p w14:paraId="28345C62" w14:textId="77777777" w:rsidR="000C6794" w:rsidRPr="00483490" w:rsidRDefault="000C6794" w:rsidP="00E64119">
            <w:pPr>
              <w:ind w:right="-164"/>
              <w:jc w:val="center"/>
              <w:rPr>
                <w:color w:val="000000"/>
                <w:lang w:eastAsia="en-IN"/>
              </w:rPr>
            </w:pPr>
            <w:r w:rsidRPr="00483490">
              <w:rPr>
                <w:color w:val="000000"/>
                <w:lang w:eastAsia="en-IN"/>
              </w:rPr>
              <w:t>26</w:t>
            </w:r>
          </w:p>
        </w:tc>
        <w:tc>
          <w:tcPr>
            <w:tcW w:w="1215" w:type="dxa"/>
            <w:gridSpan w:val="2"/>
            <w:tcBorders>
              <w:top w:val="nil"/>
              <w:left w:val="nil"/>
              <w:bottom w:val="single" w:sz="4" w:space="0" w:color="auto"/>
              <w:right w:val="single" w:sz="4" w:space="0" w:color="auto"/>
            </w:tcBorders>
            <w:shd w:val="clear" w:color="auto" w:fill="auto"/>
            <w:noWrap/>
            <w:vAlign w:val="center"/>
            <w:hideMark/>
          </w:tcPr>
          <w:p w14:paraId="7BC8DE36" w14:textId="77777777" w:rsidR="000C6794" w:rsidRPr="00483490" w:rsidRDefault="000C6794" w:rsidP="00E64119">
            <w:pPr>
              <w:ind w:right="-164"/>
              <w:jc w:val="center"/>
              <w:rPr>
                <w:color w:val="000000"/>
                <w:lang w:eastAsia="en-IN"/>
              </w:rPr>
            </w:pPr>
            <w:r w:rsidRPr="00483490">
              <w:rPr>
                <w:color w:val="000000"/>
                <w:lang w:eastAsia="en-IN"/>
              </w:rPr>
              <w:t> </w:t>
            </w:r>
          </w:p>
        </w:tc>
        <w:tc>
          <w:tcPr>
            <w:tcW w:w="831" w:type="dxa"/>
            <w:tcBorders>
              <w:top w:val="nil"/>
              <w:left w:val="nil"/>
              <w:bottom w:val="single" w:sz="4" w:space="0" w:color="auto"/>
              <w:right w:val="single" w:sz="4" w:space="0" w:color="auto"/>
            </w:tcBorders>
            <w:shd w:val="clear" w:color="auto" w:fill="auto"/>
            <w:noWrap/>
            <w:vAlign w:val="center"/>
            <w:hideMark/>
          </w:tcPr>
          <w:p w14:paraId="6401A9D0" w14:textId="77777777" w:rsidR="000C6794" w:rsidRPr="00483490" w:rsidRDefault="000C6794" w:rsidP="00E64119">
            <w:pPr>
              <w:ind w:right="-164"/>
              <w:jc w:val="center"/>
              <w:rPr>
                <w:color w:val="000000"/>
                <w:lang w:eastAsia="en-IN"/>
              </w:rPr>
            </w:pPr>
            <w:r w:rsidRPr="00483490">
              <w:rPr>
                <w:color w:val="000000"/>
                <w:lang w:eastAsia="en-IN"/>
              </w:rPr>
              <w:t>53.60</w:t>
            </w:r>
          </w:p>
        </w:tc>
        <w:tc>
          <w:tcPr>
            <w:tcW w:w="842" w:type="dxa"/>
            <w:gridSpan w:val="2"/>
            <w:tcBorders>
              <w:top w:val="nil"/>
              <w:left w:val="nil"/>
              <w:bottom w:val="single" w:sz="4" w:space="0" w:color="auto"/>
              <w:right w:val="single" w:sz="4" w:space="0" w:color="auto"/>
            </w:tcBorders>
            <w:shd w:val="clear" w:color="auto" w:fill="auto"/>
            <w:noWrap/>
            <w:vAlign w:val="center"/>
            <w:hideMark/>
          </w:tcPr>
          <w:p w14:paraId="2EDC757E" w14:textId="77777777" w:rsidR="000C6794" w:rsidRPr="00483490" w:rsidRDefault="000C6794" w:rsidP="00E64119">
            <w:pPr>
              <w:ind w:right="-164"/>
              <w:jc w:val="center"/>
              <w:rPr>
                <w:color w:val="000000"/>
                <w:lang w:eastAsia="en-IN"/>
              </w:rPr>
            </w:pPr>
            <w:r w:rsidRPr="00483490">
              <w:rPr>
                <w:color w:val="000000"/>
                <w:lang w:eastAsia="en-IN"/>
              </w:rPr>
              <w:t>56.00</w:t>
            </w:r>
          </w:p>
        </w:tc>
        <w:tc>
          <w:tcPr>
            <w:tcW w:w="913" w:type="dxa"/>
            <w:gridSpan w:val="2"/>
            <w:tcBorders>
              <w:top w:val="nil"/>
              <w:left w:val="nil"/>
              <w:bottom w:val="single" w:sz="4" w:space="0" w:color="auto"/>
              <w:right w:val="single" w:sz="4" w:space="0" w:color="auto"/>
            </w:tcBorders>
            <w:shd w:val="clear" w:color="auto" w:fill="auto"/>
            <w:noWrap/>
            <w:vAlign w:val="center"/>
            <w:hideMark/>
          </w:tcPr>
          <w:p w14:paraId="5A942FF3" w14:textId="77777777" w:rsidR="000C6794" w:rsidRPr="00483490" w:rsidRDefault="000C6794" w:rsidP="00E64119">
            <w:pPr>
              <w:ind w:right="-164"/>
              <w:jc w:val="center"/>
              <w:rPr>
                <w:color w:val="000000"/>
                <w:lang w:eastAsia="en-IN"/>
              </w:rPr>
            </w:pPr>
            <w:r w:rsidRPr="00483490">
              <w:rPr>
                <w:color w:val="000000"/>
                <w:lang w:eastAsia="en-IN"/>
              </w:rPr>
              <w:t> </w:t>
            </w:r>
          </w:p>
        </w:tc>
        <w:tc>
          <w:tcPr>
            <w:tcW w:w="607" w:type="dxa"/>
            <w:tcBorders>
              <w:top w:val="nil"/>
              <w:left w:val="nil"/>
              <w:bottom w:val="single" w:sz="4" w:space="0" w:color="auto"/>
              <w:right w:val="single" w:sz="4" w:space="0" w:color="auto"/>
            </w:tcBorders>
            <w:shd w:val="clear" w:color="auto" w:fill="auto"/>
            <w:noWrap/>
            <w:vAlign w:val="center"/>
            <w:hideMark/>
          </w:tcPr>
          <w:p w14:paraId="02005A91" w14:textId="77777777" w:rsidR="000C6794" w:rsidRPr="00483490" w:rsidRDefault="000C6794" w:rsidP="00E64119">
            <w:pPr>
              <w:ind w:right="-164"/>
              <w:jc w:val="center"/>
              <w:rPr>
                <w:color w:val="000000"/>
                <w:lang w:eastAsia="en-IN"/>
              </w:rPr>
            </w:pPr>
            <w:r w:rsidRPr="00483490">
              <w:rPr>
                <w:color w:val="000000"/>
                <w:lang w:eastAsia="en-IN"/>
              </w:rPr>
              <w:t> </w:t>
            </w:r>
          </w:p>
        </w:tc>
        <w:tc>
          <w:tcPr>
            <w:tcW w:w="742" w:type="dxa"/>
            <w:tcBorders>
              <w:top w:val="nil"/>
              <w:left w:val="nil"/>
              <w:bottom w:val="single" w:sz="4" w:space="0" w:color="auto"/>
              <w:right w:val="single" w:sz="4" w:space="0" w:color="auto"/>
            </w:tcBorders>
            <w:shd w:val="clear" w:color="auto" w:fill="auto"/>
            <w:noWrap/>
            <w:vAlign w:val="center"/>
            <w:hideMark/>
          </w:tcPr>
          <w:p w14:paraId="629F259F" w14:textId="77777777" w:rsidR="000C6794" w:rsidRPr="00483490" w:rsidRDefault="000C6794" w:rsidP="00E64119">
            <w:pPr>
              <w:ind w:right="-164"/>
              <w:jc w:val="center"/>
              <w:rPr>
                <w:color w:val="000000"/>
                <w:lang w:eastAsia="en-IN"/>
              </w:rPr>
            </w:pPr>
            <w:r w:rsidRPr="00483490">
              <w:rPr>
                <w:color w:val="000000"/>
                <w:lang w:eastAsia="en-IN"/>
              </w:rPr>
              <w:t> </w:t>
            </w:r>
          </w:p>
        </w:tc>
        <w:tc>
          <w:tcPr>
            <w:tcW w:w="718" w:type="dxa"/>
            <w:tcBorders>
              <w:top w:val="nil"/>
              <w:left w:val="nil"/>
              <w:bottom w:val="single" w:sz="4" w:space="0" w:color="auto"/>
              <w:right w:val="single" w:sz="4" w:space="0" w:color="auto"/>
            </w:tcBorders>
            <w:shd w:val="clear" w:color="auto" w:fill="auto"/>
            <w:noWrap/>
            <w:vAlign w:val="center"/>
            <w:hideMark/>
          </w:tcPr>
          <w:p w14:paraId="0E732068" w14:textId="77777777" w:rsidR="000C6794" w:rsidRPr="00483490" w:rsidRDefault="000C6794" w:rsidP="00E64119">
            <w:pPr>
              <w:ind w:right="-164"/>
              <w:jc w:val="center"/>
              <w:rPr>
                <w:color w:val="000000"/>
                <w:lang w:eastAsia="en-IN"/>
              </w:rPr>
            </w:pPr>
            <w:r w:rsidRPr="00483490">
              <w:rPr>
                <w:color w:val="000000"/>
                <w:lang w:eastAsia="en-IN"/>
              </w:rPr>
              <w:t> </w:t>
            </w:r>
          </w:p>
        </w:tc>
        <w:tc>
          <w:tcPr>
            <w:tcW w:w="718" w:type="dxa"/>
            <w:tcBorders>
              <w:top w:val="nil"/>
              <w:left w:val="nil"/>
              <w:bottom w:val="single" w:sz="4" w:space="0" w:color="auto"/>
              <w:right w:val="single" w:sz="4" w:space="0" w:color="auto"/>
            </w:tcBorders>
            <w:shd w:val="clear" w:color="auto" w:fill="auto"/>
            <w:noWrap/>
            <w:vAlign w:val="center"/>
            <w:hideMark/>
          </w:tcPr>
          <w:p w14:paraId="71AEDF83" w14:textId="77777777" w:rsidR="000C6794" w:rsidRPr="00483490" w:rsidRDefault="000C6794" w:rsidP="00E64119">
            <w:pPr>
              <w:ind w:right="-164"/>
              <w:jc w:val="center"/>
              <w:rPr>
                <w:color w:val="000000"/>
                <w:lang w:eastAsia="en-IN"/>
              </w:rPr>
            </w:pPr>
            <w:r w:rsidRPr="00483490">
              <w:rPr>
                <w:color w:val="000000"/>
                <w:lang w:eastAsia="en-IN"/>
              </w:rPr>
              <w:t> </w:t>
            </w:r>
          </w:p>
        </w:tc>
        <w:tc>
          <w:tcPr>
            <w:tcW w:w="839" w:type="dxa"/>
            <w:tcBorders>
              <w:top w:val="nil"/>
              <w:left w:val="nil"/>
              <w:bottom w:val="single" w:sz="4" w:space="0" w:color="auto"/>
              <w:right w:val="single" w:sz="4" w:space="0" w:color="auto"/>
            </w:tcBorders>
            <w:shd w:val="clear" w:color="auto" w:fill="auto"/>
            <w:noWrap/>
            <w:vAlign w:val="center"/>
            <w:hideMark/>
          </w:tcPr>
          <w:p w14:paraId="5CC1AB76" w14:textId="77777777" w:rsidR="000C6794" w:rsidRPr="00483490" w:rsidRDefault="000C6794" w:rsidP="00E64119">
            <w:pPr>
              <w:ind w:right="-164"/>
              <w:jc w:val="center"/>
              <w:rPr>
                <w:color w:val="000000"/>
                <w:lang w:eastAsia="en-IN"/>
              </w:rPr>
            </w:pPr>
            <w:r w:rsidRPr="00483490">
              <w:rPr>
                <w:color w:val="000000"/>
                <w:lang w:eastAsia="en-IN"/>
              </w:rPr>
              <w:t> </w:t>
            </w:r>
          </w:p>
        </w:tc>
        <w:tc>
          <w:tcPr>
            <w:tcW w:w="867" w:type="dxa"/>
            <w:tcBorders>
              <w:top w:val="nil"/>
              <w:left w:val="nil"/>
              <w:bottom w:val="single" w:sz="4" w:space="0" w:color="auto"/>
              <w:right w:val="single" w:sz="4" w:space="0" w:color="auto"/>
            </w:tcBorders>
            <w:shd w:val="clear" w:color="auto" w:fill="auto"/>
            <w:noWrap/>
            <w:vAlign w:val="center"/>
            <w:hideMark/>
          </w:tcPr>
          <w:p w14:paraId="0CDBA5E9" w14:textId="77777777" w:rsidR="000C6794" w:rsidRPr="00483490" w:rsidRDefault="000C6794" w:rsidP="00E64119">
            <w:pPr>
              <w:ind w:right="-164"/>
              <w:jc w:val="center"/>
              <w:rPr>
                <w:color w:val="000000"/>
                <w:lang w:eastAsia="en-IN"/>
              </w:rPr>
            </w:pPr>
            <w:r w:rsidRPr="00483490">
              <w:rPr>
                <w:color w:val="000000"/>
                <w:lang w:eastAsia="en-IN"/>
              </w:rPr>
              <w:t> </w:t>
            </w:r>
          </w:p>
        </w:tc>
        <w:tc>
          <w:tcPr>
            <w:tcW w:w="607" w:type="dxa"/>
            <w:tcBorders>
              <w:top w:val="nil"/>
              <w:left w:val="nil"/>
              <w:bottom w:val="single" w:sz="4" w:space="0" w:color="auto"/>
              <w:right w:val="single" w:sz="4" w:space="0" w:color="auto"/>
            </w:tcBorders>
            <w:shd w:val="clear" w:color="auto" w:fill="auto"/>
            <w:noWrap/>
            <w:vAlign w:val="center"/>
            <w:hideMark/>
          </w:tcPr>
          <w:p w14:paraId="61789F87" w14:textId="77777777" w:rsidR="000C6794" w:rsidRPr="00483490" w:rsidRDefault="000C6794" w:rsidP="00E64119">
            <w:pPr>
              <w:ind w:right="-164"/>
              <w:jc w:val="center"/>
              <w:rPr>
                <w:color w:val="000000"/>
                <w:lang w:eastAsia="en-IN"/>
              </w:rPr>
            </w:pPr>
            <w:r w:rsidRPr="00483490">
              <w:rPr>
                <w:color w:val="000000"/>
                <w:lang w:eastAsia="en-IN"/>
              </w:rPr>
              <w:t> </w:t>
            </w:r>
          </w:p>
        </w:tc>
        <w:tc>
          <w:tcPr>
            <w:tcW w:w="827" w:type="dxa"/>
            <w:tcBorders>
              <w:top w:val="nil"/>
              <w:left w:val="nil"/>
              <w:bottom w:val="single" w:sz="4" w:space="0" w:color="auto"/>
              <w:right w:val="single" w:sz="4" w:space="0" w:color="auto"/>
            </w:tcBorders>
            <w:shd w:val="clear" w:color="auto" w:fill="auto"/>
            <w:noWrap/>
            <w:vAlign w:val="center"/>
            <w:hideMark/>
          </w:tcPr>
          <w:p w14:paraId="6B8CED9C" w14:textId="77777777" w:rsidR="000C6794" w:rsidRPr="00483490" w:rsidRDefault="000C6794" w:rsidP="00E64119">
            <w:pPr>
              <w:ind w:right="-164"/>
              <w:jc w:val="center"/>
              <w:rPr>
                <w:color w:val="000000"/>
                <w:lang w:eastAsia="en-IN"/>
              </w:rPr>
            </w:pPr>
            <w:r w:rsidRPr="00483490">
              <w:rPr>
                <w:color w:val="000000"/>
                <w:lang w:eastAsia="en-IN"/>
              </w:rPr>
              <w:t>2.40</w:t>
            </w:r>
          </w:p>
        </w:tc>
        <w:tc>
          <w:tcPr>
            <w:tcW w:w="2833" w:type="dxa"/>
            <w:vMerge/>
            <w:tcBorders>
              <w:top w:val="nil"/>
              <w:left w:val="single" w:sz="4" w:space="0" w:color="auto"/>
              <w:bottom w:val="single" w:sz="4" w:space="0" w:color="auto"/>
              <w:right w:val="single" w:sz="4" w:space="0" w:color="auto"/>
            </w:tcBorders>
            <w:vAlign w:val="center"/>
            <w:hideMark/>
          </w:tcPr>
          <w:p w14:paraId="18846546" w14:textId="77777777" w:rsidR="000C6794" w:rsidRPr="00483490" w:rsidRDefault="000C6794" w:rsidP="00E64119">
            <w:pPr>
              <w:ind w:right="-164"/>
              <w:rPr>
                <w:color w:val="000000"/>
                <w:lang w:eastAsia="en-IN"/>
              </w:rPr>
            </w:pPr>
          </w:p>
        </w:tc>
      </w:tr>
      <w:tr w:rsidR="000C6794" w:rsidRPr="00483490" w14:paraId="52B0F33A" w14:textId="77777777" w:rsidTr="006E270F">
        <w:trPr>
          <w:trHeight w:val="290"/>
        </w:trPr>
        <w:tc>
          <w:tcPr>
            <w:tcW w:w="1206" w:type="dxa"/>
            <w:tcBorders>
              <w:top w:val="nil"/>
              <w:left w:val="single" w:sz="4" w:space="0" w:color="auto"/>
              <w:bottom w:val="single" w:sz="4" w:space="0" w:color="auto"/>
              <w:right w:val="single" w:sz="4" w:space="0" w:color="auto"/>
            </w:tcBorders>
            <w:shd w:val="clear" w:color="auto" w:fill="auto"/>
            <w:noWrap/>
            <w:vAlign w:val="center"/>
            <w:hideMark/>
          </w:tcPr>
          <w:p w14:paraId="3C4EDDD1" w14:textId="77777777" w:rsidR="000C6794" w:rsidRPr="00483490" w:rsidRDefault="000C6794" w:rsidP="00E64119">
            <w:pPr>
              <w:ind w:right="-164"/>
              <w:jc w:val="center"/>
              <w:rPr>
                <w:color w:val="000000"/>
                <w:lang w:eastAsia="en-IN"/>
              </w:rPr>
            </w:pPr>
            <w:r w:rsidRPr="00483490">
              <w:rPr>
                <w:color w:val="000000"/>
                <w:lang w:eastAsia="en-IN"/>
              </w:rPr>
              <w:t>27</w:t>
            </w:r>
          </w:p>
        </w:tc>
        <w:tc>
          <w:tcPr>
            <w:tcW w:w="1215" w:type="dxa"/>
            <w:gridSpan w:val="2"/>
            <w:tcBorders>
              <w:top w:val="nil"/>
              <w:left w:val="nil"/>
              <w:bottom w:val="single" w:sz="4" w:space="0" w:color="auto"/>
              <w:right w:val="single" w:sz="4" w:space="0" w:color="auto"/>
            </w:tcBorders>
            <w:shd w:val="clear" w:color="auto" w:fill="auto"/>
            <w:noWrap/>
            <w:vAlign w:val="center"/>
            <w:hideMark/>
          </w:tcPr>
          <w:p w14:paraId="38A07537" w14:textId="77777777" w:rsidR="000C6794" w:rsidRPr="00483490" w:rsidRDefault="000C6794" w:rsidP="00E64119">
            <w:pPr>
              <w:ind w:right="-164"/>
              <w:jc w:val="center"/>
              <w:rPr>
                <w:color w:val="000000"/>
                <w:lang w:eastAsia="en-IN"/>
              </w:rPr>
            </w:pPr>
            <w:r w:rsidRPr="00483490">
              <w:rPr>
                <w:color w:val="000000"/>
                <w:lang w:eastAsia="en-IN"/>
              </w:rPr>
              <w:t>NPG 6/15</w:t>
            </w:r>
          </w:p>
        </w:tc>
        <w:tc>
          <w:tcPr>
            <w:tcW w:w="831" w:type="dxa"/>
            <w:tcBorders>
              <w:top w:val="nil"/>
              <w:left w:val="nil"/>
              <w:bottom w:val="single" w:sz="4" w:space="0" w:color="auto"/>
              <w:right w:val="single" w:sz="4" w:space="0" w:color="auto"/>
            </w:tcBorders>
            <w:shd w:val="clear" w:color="auto" w:fill="auto"/>
            <w:noWrap/>
            <w:vAlign w:val="center"/>
            <w:hideMark/>
          </w:tcPr>
          <w:p w14:paraId="7EBD9418" w14:textId="77777777" w:rsidR="000C6794" w:rsidRPr="00483490" w:rsidRDefault="000C6794" w:rsidP="00E64119">
            <w:pPr>
              <w:ind w:right="-164"/>
              <w:jc w:val="center"/>
              <w:rPr>
                <w:color w:val="000000"/>
                <w:lang w:eastAsia="en-IN"/>
              </w:rPr>
            </w:pPr>
            <w:r w:rsidRPr="00483490">
              <w:rPr>
                <w:color w:val="000000"/>
                <w:lang w:eastAsia="en-IN"/>
              </w:rPr>
              <w:t>56.00</w:t>
            </w:r>
          </w:p>
        </w:tc>
        <w:tc>
          <w:tcPr>
            <w:tcW w:w="842" w:type="dxa"/>
            <w:gridSpan w:val="2"/>
            <w:tcBorders>
              <w:top w:val="nil"/>
              <w:left w:val="nil"/>
              <w:bottom w:val="single" w:sz="4" w:space="0" w:color="auto"/>
              <w:right w:val="single" w:sz="4" w:space="0" w:color="auto"/>
            </w:tcBorders>
            <w:shd w:val="clear" w:color="auto" w:fill="auto"/>
            <w:noWrap/>
            <w:vAlign w:val="center"/>
            <w:hideMark/>
          </w:tcPr>
          <w:p w14:paraId="49E76A1C" w14:textId="77777777" w:rsidR="000C6794" w:rsidRPr="00483490" w:rsidRDefault="000C6794" w:rsidP="00E64119">
            <w:pPr>
              <w:ind w:right="-164"/>
              <w:jc w:val="center"/>
              <w:rPr>
                <w:color w:val="000000"/>
                <w:lang w:eastAsia="en-IN"/>
              </w:rPr>
            </w:pPr>
            <w:r w:rsidRPr="00483490">
              <w:rPr>
                <w:color w:val="000000"/>
                <w:lang w:eastAsia="en-IN"/>
              </w:rPr>
              <w:t>57.10</w:t>
            </w:r>
          </w:p>
        </w:tc>
        <w:tc>
          <w:tcPr>
            <w:tcW w:w="913" w:type="dxa"/>
            <w:gridSpan w:val="2"/>
            <w:tcBorders>
              <w:top w:val="nil"/>
              <w:left w:val="nil"/>
              <w:bottom w:val="single" w:sz="4" w:space="0" w:color="auto"/>
              <w:right w:val="single" w:sz="4" w:space="0" w:color="auto"/>
            </w:tcBorders>
            <w:shd w:val="clear" w:color="auto" w:fill="auto"/>
            <w:noWrap/>
            <w:vAlign w:val="center"/>
            <w:hideMark/>
          </w:tcPr>
          <w:p w14:paraId="4DDE84B8" w14:textId="77777777" w:rsidR="000C6794" w:rsidRPr="00483490" w:rsidRDefault="000C6794" w:rsidP="00E64119">
            <w:pPr>
              <w:ind w:right="-164"/>
              <w:jc w:val="center"/>
              <w:rPr>
                <w:color w:val="000000"/>
                <w:lang w:eastAsia="en-IN"/>
              </w:rPr>
            </w:pPr>
            <w:r w:rsidRPr="00483490">
              <w:rPr>
                <w:color w:val="000000"/>
                <w:lang w:eastAsia="en-IN"/>
              </w:rPr>
              <w:t>91.24</w:t>
            </w:r>
          </w:p>
        </w:tc>
        <w:tc>
          <w:tcPr>
            <w:tcW w:w="607" w:type="dxa"/>
            <w:tcBorders>
              <w:top w:val="nil"/>
              <w:left w:val="nil"/>
              <w:bottom w:val="single" w:sz="4" w:space="0" w:color="auto"/>
              <w:right w:val="single" w:sz="4" w:space="0" w:color="auto"/>
            </w:tcBorders>
            <w:shd w:val="clear" w:color="auto" w:fill="auto"/>
            <w:noWrap/>
            <w:vAlign w:val="center"/>
            <w:hideMark/>
          </w:tcPr>
          <w:p w14:paraId="6C966ACC" w14:textId="77777777" w:rsidR="000C6794" w:rsidRPr="00483490" w:rsidRDefault="000C6794" w:rsidP="00E64119">
            <w:pPr>
              <w:ind w:right="-164"/>
              <w:jc w:val="center"/>
              <w:rPr>
                <w:color w:val="000000"/>
                <w:lang w:eastAsia="en-IN"/>
              </w:rPr>
            </w:pPr>
            <w:r w:rsidRPr="00483490">
              <w:rPr>
                <w:color w:val="000000"/>
                <w:lang w:eastAsia="en-IN"/>
              </w:rPr>
              <w:t>1.56</w:t>
            </w:r>
          </w:p>
        </w:tc>
        <w:tc>
          <w:tcPr>
            <w:tcW w:w="742" w:type="dxa"/>
            <w:tcBorders>
              <w:top w:val="nil"/>
              <w:left w:val="nil"/>
              <w:bottom w:val="single" w:sz="4" w:space="0" w:color="auto"/>
              <w:right w:val="single" w:sz="4" w:space="0" w:color="auto"/>
            </w:tcBorders>
            <w:shd w:val="clear" w:color="auto" w:fill="auto"/>
            <w:noWrap/>
            <w:vAlign w:val="center"/>
            <w:hideMark/>
          </w:tcPr>
          <w:p w14:paraId="618BF9C9" w14:textId="77777777" w:rsidR="000C6794" w:rsidRPr="00483490" w:rsidRDefault="000C6794" w:rsidP="00E64119">
            <w:pPr>
              <w:ind w:right="-164"/>
              <w:jc w:val="center"/>
              <w:rPr>
                <w:color w:val="000000"/>
                <w:lang w:eastAsia="en-IN"/>
              </w:rPr>
            </w:pPr>
            <w:r w:rsidRPr="00483490">
              <w:rPr>
                <w:color w:val="000000"/>
                <w:lang w:eastAsia="en-IN"/>
              </w:rPr>
              <w:t>5.46</w:t>
            </w:r>
          </w:p>
        </w:tc>
        <w:tc>
          <w:tcPr>
            <w:tcW w:w="718" w:type="dxa"/>
            <w:tcBorders>
              <w:top w:val="nil"/>
              <w:left w:val="nil"/>
              <w:bottom w:val="single" w:sz="4" w:space="0" w:color="auto"/>
              <w:right w:val="single" w:sz="4" w:space="0" w:color="auto"/>
            </w:tcBorders>
            <w:shd w:val="clear" w:color="auto" w:fill="auto"/>
            <w:noWrap/>
            <w:vAlign w:val="center"/>
            <w:hideMark/>
          </w:tcPr>
          <w:p w14:paraId="51FA8097" w14:textId="77777777" w:rsidR="000C6794" w:rsidRPr="00483490" w:rsidRDefault="000C6794" w:rsidP="00E64119">
            <w:pPr>
              <w:ind w:right="-164"/>
              <w:jc w:val="center"/>
              <w:rPr>
                <w:color w:val="000000"/>
                <w:lang w:eastAsia="en-IN"/>
              </w:rPr>
            </w:pPr>
            <w:r w:rsidRPr="00483490">
              <w:rPr>
                <w:color w:val="000000"/>
                <w:lang w:eastAsia="en-IN"/>
              </w:rPr>
              <w:t>8.77</w:t>
            </w:r>
          </w:p>
        </w:tc>
        <w:tc>
          <w:tcPr>
            <w:tcW w:w="718" w:type="dxa"/>
            <w:tcBorders>
              <w:top w:val="nil"/>
              <w:left w:val="nil"/>
              <w:bottom w:val="single" w:sz="4" w:space="0" w:color="auto"/>
              <w:right w:val="single" w:sz="4" w:space="0" w:color="auto"/>
            </w:tcBorders>
            <w:shd w:val="clear" w:color="auto" w:fill="auto"/>
            <w:noWrap/>
            <w:vAlign w:val="center"/>
            <w:hideMark/>
          </w:tcPr>
          <w:p w14:paraId="12240244" w14:textId="77777777" w:rsidR="000C6794" w:rsidRPr="00483490" w:rsidRDefault="000C6794" w:rsidP="00E64119">
            <w:pPr>
              <w:ind w:right="-164"/>
              <w:jc w:val="center"/>
              <w:rPr>
                <w:color w:val="000000"/>
                <w:lang w:eastAsia="en-IN"/>
              </w:rPr>
            </w:pPr>
            <w:r w:rsidRPr="00483490">
              <w:rPr>
                <w:color w:val="000000"/>
                <w:lang w:eastAsia="en-IN"/>
              </w:rPr>
              <w:t>64.44</w:t>
            </w:r>
          </w:p>
        </w:tc>
        <w:tc>
          <w:tcPr>
            <w:tcW w:w="839" w:type="dxa"/>
            <w:tcBorders>
              <w:top w:val="nil"/>
              <w:left w:val="nil"/>
              <w:bottom w:val="single" w:sz="4" w:space="0" w:color="auto"/>
              <w:right w:val="single" w:sz="4" w:space="0" w:color="auto"/>
            </w:tcBorders>
            <w:shd w:val="clear" w:color="auto" w:fill="auto"/>
            <w:noWrap/>
            <w:vAlign w:val="center"/>
            <w:hideMark/>
          </w:tcPr>
          <w:p w14:paraId="0A77A347" w14:textId="77777777" w:rsidR="000C6794" w:rsidRPr="00483490" w:rsidRDefault="000C6794" w:rsidP="00E64119">
            <w:pPr>
              <w:ind w:right="-164"/>
              <w:jc w:val="center"/>
              <w:rPr>
                <w:color w:val="000000"/>
                <w:lang w:eastAsia="en-IN"/>
              </w:rPr>
            </w:pPr>
            <w:r w:rsidRPr="00483490">
              <w:rPr>
                <w:color w:val="000000"/>
                <w:lang w:eastAsia="en-IN"/>
              </w:rPr>
              <w:t>15.59</w:t>
            </w:r>
          </w:p>
        </w:tc>
        <w:tc>
          <w:tcPr>
            <w:tcW w:w="867" w:type="dxa"/>
            <w:tcBorders>
              <w:top w:val="nil"/>
              <w:left w:val="nil"/>
              <w:bottom w:val="single" w:sz="4" w:space="0" w:color="auto"/>
              <w:right w:val="single" w:sz="4" w:space="0" w:color="auto"/>
            </w:tcBorders>
            <w:shd w:val="clear" w:color="auto" w:fill="auto"/>
            <w:noWrap/>
            <w:vAlign w:val="center"/>
            <w:hideMark/>
          </w:tcPr>
          <w:p w14:paraId="2ABF9397" w14:textId="77777777" w:rsidR="000C6794" w:rsidRPr="00483490" w:rsidRDefault="000C6794" w:rsidP="00E64119">
            <w:pPr>
              <w:ind w:right="-164"/>
              <w:jc w:val="center"/>
              <w:rPr>
                <w:color w:val="000000"/>
                <w:lang w:eastAsia="en-IN"/>
              </w:rPr>
            </w:pPr>
            <w:r w:rsidRPr="00483490">
              <w:rPr>
                <w:color w:val="000000"/>
                <w:lang w:eastAsia="en-IN"/>
              </w:rPr>
              <w:t>0.00</w:t>
            </w:r>
          </w:p>
        </w:tc>
        <w:tc>
          <w:tcPr>
            <w:tcW w:w="607" w:type="dxa"/>
            <w:tcBorders>
              <w:top w:val="nil"/>
              <w:left w:val="nil"/>
              <w:bottom w:val="single" w:sz="4" w:space="0" w:color="auto"/>
              <w:right w:val="single" w:sz="4" w:space="0" w:color="auto"/>
            </w:tcBorders>
            <w:shd w:val="clear" w:color="auto" w:fill="auto"/>
            <w:noWrap/>
            <w:vAlign w:val="center"/>
            <w:hideMark/>
          </w:tcPr>
          <w:p w14:paraId="128DD58F" w14:textId="77777777" w:rsidR="000C6794" w:rsidRPr="00483490" w:rsidRDefault="000C6794" w:rsidP="00E64119">
            <w:pPr>
              <w:ind w:right="-164"/>
              <w:jc w:val="center"/>
              <w:rPr>
                <w:color w:val="000000"/>
                <w:lang w:eastAsia="en-IN"/>
              </w:rPr>
            </w:pPr>
            <w:r w:rsidRPr="00483490">
              <w:rPr>
                <w:color w:val="000000"/>
                <w:lang w:eastAsia="en-IN"/>
              </w:rPr>
              <w:t>1.75</w:t>
            </w:r>
          </w:p>
        </w:tc>
        <w:tc>
          <w:tcPr>
            <w:tcW w:w="827" w:type="dxa"/>
            <w:tcBorders>
              <w:top w:val="nil"/>
              <w:left w:val="nil"/>
              <w:bottom w:val="single" w:sz="4" w:space="0" w:color="auto"/>
              <w:right w:val="single" w:sz="4" w:space="0" w:color="auto"/>
            </w:tcBorders>
            <w:shd w:val="clear" w:color="auto" w:fill="auto"/>
            <w:noWrap/>
            <w:vAlign w:val="center"/>
            <w:hideMark/>
          </w:tcPr>
          <w:p w14:paraId="66469049" w14:textId="77777777" w:rsidR="000C6794" w:rsidRPr="00483490" w:rsidRDefault="000C6794" w:rsidP="00E64119">
            <w:pPr>
              <w:ind w:right="-164"/>
              <w:jc w:val="center"/>
              <w:rPr>
                <w:color w:val="000000"/>
                <w:lang w:eastAsia="en-IN"/>
              </w:rPr>
            </w:pPr>
            <w:r w:rsidRPr="00483490">
              <w:rPr>
                <w:color w:val="000000"/>
                <w:lang w:eastAsia="en-IN"/>
              </w:rPr>
              <w:t>1.10</w:t>
            </w:r>
          </w:p>
        </w:tc>
        <w:tc>
          <w:tcPr>
            <w:tcW w:w="2833" w:type="dxa"/>
            <w:vMerge/>
            <w:tcBorders>
              <w:top w:val="nil"/>
              <w:left w:val="single" w:sz="4" w:space="0" w:color="auto"/>
              <w:bottom w:val="single" w:sz="4" w:space="0" w:color="auto"/>
              <w:right w:val="single" w:sz="4" w:space="0" w:color="auto"/>
            </w:tcBorders>
            <w:vAlign w:val="center"/>
            <w:hideMark/>
          </w:tcPr>
          <w:p w14:paraId="3C1A2958" w14:textId="77777777" w:rsidR="000C6794" w:rsidRPr="00483490" w:rsidRDefault="000C6794" w:rsidP="00E64119">
            <w:pPr>
              <w:ind w:right="-164"/>
              <w:rPr>
                <w:color w:val="000000"/>
                <w:lang w:eastAsia="en-IN"/>
              </w:rPr>
            </w:pPr>
          </w:p>
        </w:tc>
      </w:tr>
      <w:tr w:rsidR="000C6794" w:rsidRPr="00483490" w14:paraId="2027CE12" w14:textId="77777777" w:rsidTr="006E270F">
        <w:trPr>
          <w:trHeight w:val="290"/>
        </w:trPr>
        <w:tc>
          <w:tcPr>
            <w:tcW w:w="1206" w:type="dxa"/>
            <w:tcBorders>
              <w:top w:val="nil"/>
              <w:left w:val="single" w:sz="4" w:space="0" w:color="auto"/>
              <w:bottom w:val="single" w:sz="4" w:space="0" w:color="auto"/>
              <w:right w:val="single" w:sz="4" w:space="0" w:color="auto"/>
            </w:tcBorders>
            <w:shd w:val="clear" w:color="auto" w:fill="auto"/>
            <w:noWrap/>
            <w:vAlign w:val="center"/>
            <w:hideMark/>
          </w:tcPr>
          <w:p w14:paraId="696FE53D" w14:textId="77777777" w:rsidR="000C6794" w:rsidRPr="00483490" w:rsidRDefault="000C6794" w:rsidP="00E64119">
            <w:pPr>
              <w:ind w:right="-164"/>
              <w:jc w:val="center"/>
              <w:rPr>
                <w:color w:val="000000"/>
                <w:lang w:eastAsia="en-IN"/>
              </w:rPr>
            </w:pPr>
            <w:r w:rsidRPr="00483490">
              <w:rPr>
                <w:color w:val="000000"/>
                <w:lang w:eastAsia="en-IN"/>
              </w:rPr>
              <w:t>28</w:t>
            </w:r>
          </w:p>
        </w:tc>
        <w:tc>
          <w:tcPr>
            <w:tcW w:w="1215" w:type="dxa"/>
            <w:gridSpan w:val="2"/>
            <w:tcBorders>
              <w:top w:val="nil"/>
              <w:left w:val="nil"/>
              <w:bottom w:val="single" w:sz="4" w:space="0" w:color="auto"/>
              <w:right w:val="single" w:sz="4" w:space="0" w:color="auto"/>
            </w:tcBorders>
            <w:shd w:val="clear" w:color="auto" w:fill="auto"/>
            <w:noWrap/>
            <w:vAlign w:val="center"/>
            <w:hideMark/>
          </w:tcPr>
          <w:p w14:paraId="04BA47F4" w14:textId="77777777" w:rsidR="000C6794" w:rsidRPr="00483490" w:rsidRDefault="000C6794" w:rsidP="00E64119">
            <w:pPr>
              <w:ind w:right="-164"/>
              <w:jc w:val="center"/>
              <w:rPr>
                <w:color w:val="000000"/>
                <w:lang w:eastAsia="en-IN"/>
              </w:rPr>
            </w:pPr>
            <w:r w:rsidRPr="00483490">
              <w:rPr>
                <w:color w:val="000000"/>
                <w:lang w:eastAsia="en-IN"/>
              </w:rPr>
              <w:t> </w:t>
            </w:r>
          </w:p>
        </w:tc>
        <w:tc>
          <w:tcPr>
            <w:tcW w:w="831" w:type="dxa"/>
            <w:tcBorders>
              <w:top w:val="nil"/>
              <w:left w:val="nil"/>
              <w:bottom w:val="single" w:sz="4" w:space="0" w:color="auto"/>
              <w:right w:val="single" w:sz="4" w:space="0" w:color="auto"/>
            </w:tcBorders>
            <w:shd w:val="clear" w:color="auto" w:fill="auto"/>
            <w:noWrap/>
            <w:vAlign w:val="center"/>
            <w:hideMark/>
          </w:tcPr>
          <w:p w14:paraId="7967199A" w14:textId="77777777" w:rsidR="000C6794" w:rsidRPr="00483490" w:rsidRDefault="000C6794" w:rsidP="00E64119">
            <w:pPr>
              <w:ind w:right="-164"/>
              <w:jc w:val="center"/>
              <w:rPr>
                <w:color w:val="000000"/>
                <w:lang w:eastAsia="en-IN"/>
              </w:rPr>
            </w:pPr>
            <w:r w:rsidRPr="00483490">
              <w:rPr>
                <w:color w:val="000000"/>
                <w:lang w:eastAsia="en-IN"/>
              </w:rPr>
              <w:t>57.10</w:t>
            </w:r>
          </w:p>
        </w:tc>
        <w:tc>
          <w:tcPr>
            <w:tcW w:w="842" w:type="dxa"/>
            <w:gridSpan w:val="2"/>
            <w:tcBorders>
              <w:top w:val="nil"/>
              <w:left w:val="nil"/>
              <w:bottom w:val="single" w:sz="4" w:space="0" w:color="auto"/>
              <w:right w:val="single" w:sz="4" w:space="0" w:color="auto"/>
            </w:tcBorders>
            <w:shd w:val="clear" w:color="auto" w:fill="auto"/>
            <w:noWrap/>
            <w:vAlign w:val="center"/>
            <w:hideMark/>
          </w:tcPr>
          <w:p w14:paraId="034E3178" w14:textId="77777777" w:rsidR="000C6794" w:rsidRPr="00483490" w:rsidRDefault="000C6794" w:rsidP="00E64119">
            <w:pPr>
              <w:ind w:right="-164"/>
              <w:jc w:val="center"/>
              <w:rPr>
                <w:color w:val="000000"/>
                <w:lang w:eastAsia="en-IN"/>
              </w:rPr>
            </w:pPr>
            <w:r w:rsidRPr="00483490">
              <w:rPr>
                <w:color w:val="000000"/>
                <w:lang w:eastAsia="en-IN"/>
              </w:rPr>
              <w:t>63.20</w:t>
            </w:r>
          </w:p>
        </w:tc>
        <w:tc>
          <w:tcPr>
            <w:tcW w:w="913" w:type="dxa"/>
            <w:gridSpan w:val="2"/>
            <w:tcBorders>
              <w:top w:val="nil"/>
              <w:left w:val="nil"/>
              <w:bottom w:val="single" w:sz="4" w:space="0" w:color="auto"/>
              <w:right w:val="single" w:sz="4" w:space="0" w:color="auto"/>
            </w:tcBorders>
            <w:shd w:val="clear" w:color="auto" w:fill="auto"/>
            <w:noWrap/>
            <w:vAlign w:val="center"/>
            <w:hideMark/>
          </w:tcPr>
          <w:p w14:paraId="69CC7A1E" w14:textId="77777777" w:rsidR="000C6794" w:rsidRPr="00483490" w:rsidRDefault="000C6794" w:rsidP="00E64119">
            <w:pPr>
              <w:ind w:right="-164"/>
              <w:jc w:val="center"/>
              <w:rPr>
                <w:color w:val="000000"/>
                <w:lang w:eastAsia="en-IN"/>
              </w:rPr>
            </w:pPr>
            <w:r w:rsidRPr="00483490">
              <w:rPr>
                <w:color w:val="000000"/>
                <w:lang w:eastAsia="en-IN"/>
              </w:rPr>
              <w:t> </w:t>
            </w:r>
          </w:p>
        </w:tc>
        <w:tc>
          <w:tcPr>
            <w:tcW w:w="607" w:type="dxa"/>
            <w:tcBorders>
              <w:top w:val="nil"/>
              <w:left w:val="nil"/>
              <w:bottom w:val="single" w:sz="4" w:space="0" w:color="auto"/>
              <w:right w:val="single" w:sz="4" w:space="0" w:color="auto"/>
            </w:tcBorders>
            <w:shd w:val="clear" w:color="auto" w:fill="auto"/>
            <w:noWrap/>
            <w:vAlign w:val="center"/>
            <w:hideMark/>
          </w:tcPr>
          <w:p w14:paraId="6475D393" w14:textId="77777777" w:rsidR="000C6794" w:rsidRPr="00483490" w:rsidRDefault="000C6794" w:rsidP="00E64119">
            <w:pPr>
              <w:ind w:right="-164"/>
              <w:jc w:val="center"/>
              <w:rPr>
                <w:color w:val="000000"/>
                <w:lang w:eastAsia="en-IN"/>
              </w:rPr>
            </w:pPr>
            <w:r w:rsidRPr="00483490">
              <w:rPr>
                <w:color w:val="000000"/>
                <w:lang w:eastAsia="en-IN"/>
              </w:rPr>
              <w:t> </w:t>
            </w:r>
          </w:p>
        </w:tc>
        <w:tc>
          <w:tcPr>
            <w:tcW w:w="742" w:type="dxa"/>
            <w:tcBorders>
              <w:top w:val="nil"/>
              <w:left w:val="nil"/>
              <w:bottom w:val="single" w:sz="4" w:space="0" w:color="auto"/>
              <w:right w:val="single" w:sz="4" w:space="0" w:color="auto"/>
            </w:tcBorders>
            <w:shd w:val="clear" w:color="auto" w:fill="auto"/>
            <w:noWrap/>
            <w:vAlign w:val="center"/>
            <w:hideMark/>
          </w:tcPr>
          <w:p w14:paraId="174296DB" w14:textId="77777777" w:rsidR="000C6794" w:rsidRPr="00483490" w:rsidRDefault="000C6794" w:rsidP="00E64119">
            <w:pPr>
              <w:ind w:right="-164"/>
              <w:jc w:val="center"/>
              <w:rPr>
                <w:color w:val="000000"/>
                <w:lang w:eastAsia="en-IN"/>
              </w:rPr>
            </w:pPr>
            <w:r w:rsidRPr="00483490">
              <w:rPr>
                <w:color w:val="000000"/>
                <w:lang w:eastAsia="en-IN"/>
              </w:rPr>
              <w:t> </w:t>
            </w:r>
          </w:p>
        </w:tc>
        <w:tc>
          <w:tcPr>
            <w:tcW w:w="718" w:type="dxa"/>
            <w:tcBorders>
              <w:top w:val="nil"/>
              <w:left w:val="nil"/>
              <w:bottom w:val="single" w:sz="4" w:space="0" w:color="auto"/>
              <w:right w:val="single" w:sz="4" w:space="0" w:color="auto"/>
            </w:tcBorders>
            <w:shd w:val="clear" w:color="auto" w:fill="auto"/>
            <w:noWrap/>
            <w:vAlign w:val="center"/>
            <w:hideMark/>
          </w:tcPr>
          <w:p w14:paraId="70A20AF9" w14:textId="77777777" w:rsidR="000C6794" w:rsidRPr="00483490" w:rsidRDefault="000C6794" w:rsidP="00E64119">
            <w:pPr>
              <w:ind w:right="-164"/>
              <w:jc w:val="center"/>
              <w:rPr>
                <w:color w:val="000000"/>
                <w:lang w:eastAsia="en-IN"/>
              </w:rPr>
            </w:pPr>
            <w:r w:rsidRPr="00483490">
              <w:rPr>
                <w:color w:val="000000"/>
                <w:lang w:eastAsia="en-IN"/>
              </w:rPr>
              <w:t> </w:t>
            </w:r>
          </w:p>
        </w:tc>
        <w:tc>
          <w:tcPr>
            <w:tcW w:w="718" w:type="dxa"/>
            <w:tcBorders>
              <w:top w:val="nil"/>
              <w:left w:val="nil"/>
              <w:bottom w:val="single" w:sz="4" w:space="0" w:color="auto"/>
              <w:right w:val="single" w:sz="4" w:space="0" w:color="auto"/>
            </w:tcBorders>
            <w:shd w:val="clear" w:color="auto" w:fill="auto"/>
            <w:noWrap/>
            <w:vAlign w:val="center"/>
            <w:hideMark/>
          </w:tcPr>
          <w:p w14:paraId="138BF43C" w14:textId="77777777" w:rsidR="000C6794" w:rsidRPr="00483490" w:rsidRDefault="000C6794" w:rsidP="00E64119">
            <w:pPr>
              <w:ind w:right="-164"/>
              <w:jc w:val="center"/>
              <w:rPr>
                <w:color w:val="000000"/>
                <w:lang w:eastAsia="en-IN"/>
              </w:rPr>
            </w:pPr>
            <w:r w:rsidRPr="00483490">
              <w:rPr>
                <w:color w:val="000000"/>
                <w:lang w:eastAsia="en-IN"/>
              </w:rPr>
              <w:t> </w:t>
            </w:r>
          </w:p>
        </w:tc>
        <w:tc>
          <w:tcPr>
            <w:tcW w:w="839" w:type="dxa"/>
            <w:tcBorders>
              <w:top w:val="nil"/>
              <w:left w:val="nil"/>
              <w:bottom w:val="single" w:sz="4" w:space="0" w:color="auto"/>
              <w:right w:val="single" w:sz="4" w:space="0" w:color="auto"/>
            </w:tcBorders>
            <w:shd w:val="clear" w:color="auto" w:fill="auto"/>
            <w:noWrap/>
            <w:vAlign w:val="bottom"/>
            <w:hideMark/>
          </w:tcPr>
          <w:p w14:paraId="7B256C59" w14:textId="77777777" w:rsidR="000C6794" w:rsidRPr="00483490" w:rsidRDefault="000C6794" w:rsidP="00E64119">
            <w:pPr>
              <w:ind w:right="-164"/>
              <w:rPr>
                <w:color w:val="000000"/>
                <w:lang w:eastAsia="en-IN"/>
              </w:rPr>
            </w:pPr>
            <w:r w:rsidRPr="00483490">
              <w:rPr>
                <w:color w:val="000000"/>
                <w:lang w:eastAsia="en-IN"/>
              </w:rPr>
              <w:t> </w:t>
            </w:r>
          </w:p>
        </w:tc>
        <w:tc>
          <w:tcPr>
            <w:tcW w:w="867" w:type="dxa"/>
            <w:tcBorders>
              <w:top w:val="nil"/>
              <w:left w:val="nil"/>
              <w:bottom w:val="single" w:sz="4" w:space="0" w:color="auto"/>
              <w:right w:val="single" w:sz="4" w:space="0" w:color="auto"/>
            </w:tcBorders>
            <w:shd w:val="clear" w:color="auto" w:fill="auto"/>
            <w:noWrap/>
            <w:vAlign w:val="center"/>
            <w:hideMark/>
          </w:tcPr>
          <w:p w14:paraId="65BA8844" w14:textId="77777777" w:rsidR="000C6794" w:rsidRPr="00483490" w:rsidRDefault="000C6794" w:rsidP="00E64119">
            <w:pPr>
              <w:ind w:right="-164"/>
              <w:jc w:val="center"/>
              <w:rPr>
                <w:color w:val="000000"/>
                <w:lang w:eastAsia="en-IN"/>
              </w:rPr>
            </w:pPr>
            <w:r w:rsidRPr="00483490">
              <w:rPr>
                <w:color w:val="000000"/>
                <w:lang w:eastAsia="en-IN"/>
              </w:rPr>
              <w:t> </w:t>
            </w:r>
          </w:p>
        </w:tc>
        <w:tc>
          <w:tcPr>
            <w:tcW w:w="607" w:type="dxa"/>
            <w:tcBorders>
              <w:top w:val="nil"/>
              <w:left w:val="nil"/>
              <w:bottom w:val="single" w:sz="4" w:space="0" w:color="auto"/>
              <w:right w:val="single" w:sz="4" w:space="0" w:color="auto"/>
            </w:tcBorders>
            <w:shd w:val="clear" w:color="auto" w:fill="auto"/>
            <w:noWrap/>
            <w:vAlign w:val="center"/>
            <w:hideMark/>
          </w:tcPr>
          <w:p w14:paraId="400A9529" w14:textId="77777777" w:rsidR="000C6794" w:rsidRPr="00483490" w:rsidRDefault="000C6794" w:rsidP="00E64119">
            <w:pPr>
              <w:ind w:right="-164"/>
              <w:jc w:val="center"/>
              <w:rPr>
                <w:color w:val="000000"/>
                <w:lang w:eastAsia="en-IN"/>
              </w:rPr>
            </w:pPr>
            <w:r w:rsidRPr="00483490">
              <w:rPr>
                <w:color w:val="000000"/>
                <w:lang w:eastAsia="en-IN"/>
              </w:rPr>
              <w:t> </w:t>
            </w:r>
          </w:p>
        </w:tc>
        <w:tc>
          <w:tcPr>
            <w:tcW w:w="827" w:type="dxa"/>
            <w:tcBorders>
              <w:top w:val="nil"/>
              <w:left w:val="nil"/>
              <w:bottom w:val="single" w:sz="4" w:space="0" w:color="auto"/>
              <w:right w:val="single" w:sz="4" w:space="0" w:color="auto"/>
            </w:tcBorders>
            <w:shd w:val="clear" w:color="auto" w:fill="auto"/>
            <w:noWrap/>
            <w:vAlign w:val="center"/>
            <w:hideMark/>
          </w:tcPr>
          <w:p w14:paraId="7109146B" w14:textId="77777777" w:rsidR="000C6794" w:rsidRPr="00483490" w:rsidRDefault="000C6794" w:rsidP="00E64119">
            <w:pPr>
              <w:ind w:right="-164"/>
              <w:jc w:val="center"/>
              <w:rPr>
                <w:color w:val="000000"/>
                <w:lang w:eastAsia="en-IN"/>
              </w:rPr>
            </w:pPr>
            <w:r w:rsidRPr="00483490">
              <w:rPr>
                <w:color w:val="000000"/>
                <w:lang w:eastAsia="en-IN"/>
              </w:rPr>
              <w:t>6.10</w:t>
            </w:r>
          </w:p>
        </w:tc>
        <w:tc>
          <w:tcPr>
            <w:tcW w:w="2833" w:type="dxa"/>
            <w:vMerge/>
            <w:tcBorders>
              <w:top w:val="nil"/>
              <w:left w:val="single" w:sz="4" w:space="0" w:color="auto"/>
              <w:bottom w:val="single" w:sz="4" w:space="0" w:color="auto"/>
              <w:right w:val="single" w:sz="4" w:space="0" w:color="auto"/>
            </w:tcBorders>
            <w:vAlign w:val="center"/>
            <w:hideMark/>
          </w:tcPr>
          <w:p w14:paraId="04613480" w14:textId="77777777" w:rsidR="000C6794" w:rsidRPr="00483490" w:rsidRDefault="000C6794" w:rsidP="00E64119">
            <w:pPr>
              <w:ind w:right="-164"/>
              <w:rPr>
                <w:color w:val="000000"/>
                <w:lang w:eastAsia="en-IN"/>
              </w:rPr>
            </w:pPr>
          </w:p>
        </w:tc>
      </w:tr>
      <w:tr w:rsidR="000C6794" w:rsidRPr="00483490" w14:paraId="67C7FACB" w14:textId="77777777" w:rsidTr="006E270F">
        <w:trPr>
          <w:trHeight w:val="290"/>
        </w:trPr>
        <w:tc>
          <w:tcPr>
            <w:tcW w:w="1206" w:type="dxa"/>
            <w:tcBorders>
              <w:top w:val="nil"/>
              <w:left w:val="single" w:sz="4" w:space="0" w:color="auto"/>
              <w:bottom w:val="single" w:sz="4" w:space="0" w:color="auto"/>
              <w:right w:val="single" w:sz="4" w:space="0" w:color="auto"/>
            </w:tcBorders>
            <w:shd w:val="clear" w:color="auto" w:fill="auto"/>
            <w:noWrap/>
            <w:vAlign w:val="center"/>
            <w:hideMark/>
          </w:tcPr>
          <w:p w14:paraId="32194B87" w14:textId="77777777" w:rsidR="000C6794" w:rsidRPr="00483490" w:rsidRDefault="000C6794" w:rsidP="00E64119">
            <w:pPr>
              <w:ind w:right="-164"/>
              <w:jc w:val="center"/>
              <w:rPr>
                <w:color w:val="000000"/>
                <w:sz w:val="20"/>
                <w:szCs w:val="20"/>
                <w:lang w:eastAsia="en-IN"/>
              </w:rPr>
            </w:pPr>
            <w:r w:rsidRPr="00483490">
              <w:rPr>
                <w:color w:val="000000"/>
                <w:sz w:val="20"/>
                <w:szCs w:val="20"/>
                <w:lang w:eastAsia="en-IN"/>
              </w:rPr>
              <w:t> </w:t>
            </w:r>
          </w:p>
        </w:tc>
        <w:tc>
          <w:tcPr>
            <w:tcW w:w="1215" w:type="dxa"/>
            <w:gridSpan w:val="2"/>
            <w:tcBorders>
              <w:top w:val="nil"/>
              <w:left w:val="nil"/>
              <w:bottom w:val="single" w:sz="4" w:space="0" w:color="auto"/>
              <w:right w:val="single" w:sz="4" w:space="0" w:color="auto"/>
            </w:tcBorders>
            <w:shd w:val="clear" w:color="auto" w:fill="auto"/>
            <w:noWrap/>
            <w:vAlign w:val="center"/>
            <w:hideMark/>
          </w:tcPr>
          <w:p w14:paraId="0F733C5C" w14:textId="77777777" w:rsidR="000C6794" w:rsidRPr="00483490" w:rsidRDefault="000C6794" w:rsidP="00E64119">
            <w:pPr>
              <w:ind w:right="-164"/>
              <w:jc w:val="center"/>
              <w:rPr>
                <w:color w:val="000000"/>
                <w:lang w:eastAsia="en-IN"/>
              </w:rPr>
            </w:pPr>
            <w:r w:rsidRPr="00483490">
              <w:rPr>
                <w:color w:val="000000"/>
                <w:lang w:eastAsia="en-IN"/>
              </w:rPr>
              <w:t> </w:t>
            </w:r>
          </w:p>
        </w:tc>
        <w:tc>
          <w:tcPr>
            <w:tcW w:w="831" w:type="dxa"/>
            <w:tcBorders>
              <w:top w:val="nil"/>
              <w:left w:val="nil"/>
              <w:bottom w:val="single" w:sz="4" w:space="0" w:color="auto"/>
              <w:right w:val="single" w:sz="4" w:space="0" w:color="auto"/>
            </w:tcBorders>
            <w:shd w:val="clear" w:color="auto" w:fill="auto"/>
            <w:noWrap/>
            <w:vAlign w:val="center"/>
            <w:hideMark/>
          </w:tcPr>
          <w:p w14:paraId="52DF3F62" w14:textId="77777777" w:rsidR="000C6794" w:rsidRPr="00483490" w:rsidRDefault="000C6794" w:rsidP="00E64119">
            <w:pPr>
              <w:ind w:right="-164"/>
              <w:jc w:val="center"/>
              <w:rPr>
                <w:b/>
                <w:bCs/>
                <w:color w:val="000000"/>
                <w:lang w:eastAsia="en-IN"/>
              </w:rPr>
            </w:pPr>
            <w:r w:rsidRPr="00483490">
              <w:rPr>
                <w:b/>
                <w:bCs/>
                <w:color w:val="000000"/>
                <w:lang w:eastAsia="en-IN"/>
              </w:rPr>
              <w:t> </w:t>
            </w:r>
          </w:p>
        </w:tc>
        <w:tc>
          <w:tcPr>
            <w:tcW w:w="842" w:type="dxa"/>
            <w:gridSpan w:val="2"/>
            <w:tcBorders>
              <w:top w:val="nil"/>
              <w:left w:val="nil"/>
              <w:bottom w:val="single" w:sz="4" w:space="0" w:color="auto"/>
              <w:right w:val="single" w:sz="4" w:space="0" w:color="auto"/>
            </w:tcBorders>
            <w:shd w:val="clear" w:color="auto" w:fill="auto"/>
            <w:noWrap/>
            <w:vAlign w:val="center"/>
            <w:hideMark/>
          </w:tcPr>
          <w:p w14:paraId="598F61A6" w14:textId="77777777" w:rsidR="000C6794" w:rsidRPr="00483490" w:rsidRDefault="000C6794" w:rsidP="00E64119">
            <w:pPr>
              <w:ind w:right="-164"/>
              <w:jc w:val="center"/>
              <w:rPr>
                <w:b/>
                <w:bCs/>
                <w:color w:val="000000"/>
                <w:lang w:eastAsia="en-IN"/>
              </w:rPr>
            </w:pPr>
            <w:r w:rsidRPr="00483490">
              <w:rPr>
                <w:b/>
                <w:bCs/>
                <w:color w:val="000000"/>
                <w:lang w:eastAsia="en-IN"/>
              </w:rPr>
              <w:t> </w:t>
            </w:r>
          </w:p>
        </w:tc>
        <w:tc>
          <w:tcPr>
            <w:tcW w:w="913" w:type="dxa"/>
            <w:gridSpan w:val="2"/>
            <w:tcBorders>
              <w:top w:val="nil"/>
              <w:left w:val="nil"/>
              <w:bottom w:val="single" w:sz="4" w:space="0" w:color="auto"/>
              <w:right w:val="single" w:sz="4" w:space="0" w:color="auto"/>
            </w:tcBorders>
            <w:shd w:val="clear" w:color="auto" w:fill="auto"/>
            <w:noWrap/>
            <w:vAlign w:val="center"/>
            <w:hideMark/>
          </w:tcPr>
          <w:p w14:paraId="6CA20F58" w14:textId="77777777" w:rsidR="000C6794" w:rsidRPr="00483490" w:rsidRDefault="000C6794" w:rsidP="00E64119">
            <w:pPr>
              <w:ind w:right="-164"/>
              <w:jc w:val="center"/>
              <w:rPr>
                <w:color w:val="000000"/>
                <w:lang w:eastAsia="en-IN"/>
              </w:rPr>
            </w:pPr>
            <w:r w:rsidRPr="00483490">
              <w:rPr>
                <w:color w:val="000000"/>
                <w:lang w:eastAsia="en-IN"/>
              </w:rPr>
              <w:t> </w:t>
            </w:r>
          </w:p>
        </w:tc>
        <w:tc>
          <w:tcPr>
            <w:tcW w:w="607" w:type="dxa"/>
            <w:tcBorders>
              <w:top w:val="nil"/>
              <w:left w:val="nil"/>
              <w:bottom w:val="single" w:sz="4" w:space="0" w:color="auto"/>
              <w:right w:val="single" w:sz="4" w:space="0" w:color="auto"/>
            </w:tcBorders>
            <w:shd w:val="clear" w:color="auto" w:fill="auto"/>
            <w:noWrap/>
            <w:vAlign w:val="center"/>
            <w:hideMark/>
          </w:tcPr>
          <w:p w14:paraId="20338E58" w14:textId="77777777" w:rsidR="000C6794" w:rsidRPr="00483490" w:rsidRDefault="000C6794" w:rsidP="00E64119">
            <w:pPr>
              <w:ind w:right="-164"/>
              <w:jc w:val="center"/>
              <w:rPr>
                <w:color w:val="000000"/>
                <w:lang w:eastAsia="en-IN"/>
              </w:rPr>
            </w:pPr>
            <w:r w:rsidRPr="00483490">
              <w:rPr>
                <w:color w:val="000000"/>
                <w:lang w:eastAsia="en-IN"/>
              </w:rPr>
              <w:t> </w:t>
            </w:r>
          </w:p>
        </w:tc>
        <w:tc>
          <w:tcPr>
            <w:tcW w:w="742" w:type="dxa"/>
            <w:tcBorders>
              <w:top w:val="nil"/>
              <w:left w:val="nil"/>
              <w:bottom w:val="single" w:sz="4" w:space="0" w:color="auto"/>
              <w:right w:val="single" w:sz="4" w:space="0" w:color="auto"/>
            </w:tcBorders>
            <w:shd w:val="clear" w:color="auto" w:fill="auto"/>
            <w:noWrap/>
            <w:vAlign w:val="center"/>
            <w:hideMark/>
          </w:tcPr>
          <w:p w14:paraId="74E884AE" w14:textId="77777777" w:rsidR="000C6794" w:rsidRPr="00483490" w:rsidRDefault="000C6794" w:rsidP="00E64119">
            <w:pPr>
              <w:ind w:right="-164"/>
              <w:jc w:val="center"/>
              <w:rPr>
                <w:color w:val="000000"/>
                <w:lang w:eastAsia="en-IN"/>
              </w:rPr>
            </w:pPr>
            <w:r w:rsidRPr="00483490">
              <w:rPr>
                <w:color w:val="000000"/>
                <w:lang w:eastAsia="en-IN"/>
              </w:rPr>
              <w:t> </w:t>
            </w:r>
          </w:p>
        </w:tc>
        <w:tc>
          <w:tcPr>
            <w:tcW w:w="718" w:type="dxa"/>
            <w:tcBorders>
              <w:top w:val="nil"/>
              <w:left w:val="nil"/>
              <w:bottom w:val="single" w:sz="4" w:space="0" w:color="auto"/>
              <w:right w:val="single" w:sz="4" w:space="0" w:color="auto"/>
            </w:tcBorders>
            <w:shd w:val="clear" w:color="auto" w:fill="auto"/>
            <w:noWrap/>
            <w:vAlign w:val="center"/>
            <w:hideMark/>
          </w:tcPr>
          <w:p w14:paraId="173708B1" w14:textId="77777777" w:rsidR="000C6794" w:rsidRPr="00483490" w:rsidRDefault="000C6794" w:rsidP="00E64119">
            <w:pPr>
              <w:ind w:right="-164"/>
              <w:jc w:val="center"/>
              <w:rPr>
                <w:color w:val="000000"/>
                <w:lang w:eastAsia="en-IN"/>
              </w:rPr>
            </w:pPr>
            <w:r w:rsidRPr="00483490">
              <w:rPr>
                <w:color w:val="000000"/>
                <w:lang w:eastAsia="en-IN"/>
              </w:rPr>
              <w:t> </w:t>
            </w:r>
          </w:p>
        </w:tc>
        <w:tc>
          <w:tcPr>
            <w:tcW w:w="718" w:type="dxa"/>
            <w:tcBorders>
              <w:top w:val="nil"/>
              <w:left w:val="nil"/>
              <w:bottom w:val="single" w:sz="4" w:space="0" w:color="auto"/>
              <w:right w:val="single" w:sz="4" w:space="0" w:color="auto"/>
            </w:tcBorders>
            <w:shd w:val="clear" w:color="auto" w:fill="auto"/>
            <w:noWrap/>
            <w:vAlign w:val="center"/>
            <w:hideMark/>
          </w:tcPr>
          <w:p w14:paraId="35551CFB" w14:textId="77777777" w:rsidR="000C6794" w:rsidRPr="00483490" w:rsidRDefault="000C6794" w:rsidP="00E64119">
            <w:pPr>
              <w:ind w:right="-164"/>
              <w:jc w:val="center"/>
              <w:rPr>
                <w:color w:val="000000"/>
                <w:lang w:eastAsia="en-IN"/>
              </w:rPr>
            </w:pPr>
            <w:r w:rsidRPr="00483490">
              <w:rPr>
                <w:color w:val="000000"/>
                <w:lang w:eastAsia="en-IN"/>
              </w:rPr>
              <w:t> </w:t>
            </w:r>
          </w:p>
        </w:tc>
        <w:tc>
          <w:tcPr>
            <w:tcW w:w="839" w:type="dxa"/>
            <w:tcBorders>
              <w:top w:val="nil"/>
              <w:left w:val="nil"/>
              <w:bottom w:val="single" w:sz="4" w:space="0" w:color="auto"/>
              <w:right w:val="single" w:sz="4" w:space="0" w:color="auto"/>
            </w:tcBorders>
            <w:shd w:val="clear" w:color="auto" w:fill="auto"/>
            <w:noWrap/>
            <w:vAlign w:val="center"/>
            <w:hideMark/>
          </w:tcPr>
          <w:p w14:paraId="1D45A93E" w14:textId="77777777" w:rsidR="000C6794" w:rsidRPr="00483490" w:rsidRDefault="000C6794" w:rsidP="00E64119">
            <w:pPr>
              <w:ind w:right="-164"/>
              <w:jc w:val="center"/>
              <w:rPr>
                <w:color w:val="000000"/>
                <w:lang w:eastAsia="en-IN"/>
              </w:rPr>
            </w:pPr>
            <w:r w:rsidRPr="00483490">
              <w:rPr>
                <w:color w:val="000000"/>
                <w:lang w:eastAsia="en-IN"/>
              </w:rPr>
              <w:t> </w:t>
            </w:r>
          </w:p>
        </w:tc>
        <w:tc>
          <w:tcPr>
            <w:tcW w:w="867" w:type="dxa"/>
            <w:tcBorders>
              <w:top w:val="nil"/>
              <w:left w:val="nil"/>
              <w:bottom w:val="single" w:sz="4" w:space="0" w:color="auto"/>
              <w:right w:val="single" w:sz="4" w:space="0" w:color="auto"/>
            </w:tcBorders>
            <w:shd w:val="clear" w:color="auto" w:fill="auto"/>
            <w:noWrap/>
            <w:vAlign w:val="center"/>
            <w:hideMark/>
          </w:tcPr>
          <w:p w14:paraId="147A841F" w14:textId="77777777" w:rsidR="000C6794" w:rsidRPr="00483490" w:rsidRDefault="000C6794" w:rsidP="00E64119">
            <w:pPr>
              <w:ind w:right="-164"/>
              <w:jc w:val="center"/>
              <w:rPr>
                <w:color w:val="000000"/>
                <w:lang w:eastAsia="en-IN"/>
              </w:rPr>
            </w:pPr>
            <w:r w:rsidRPr="00483490">
              <w:rPr>
                <w:color w:val="000000"/>
                <w:lang w:eastAsia="en-IN"/>
              </w:rPr>
              <w:t> </w:t>
            </w:r>
          </w:p>
        </w:tc>
        <w:tc>
          <w:tcPr>
            <w:tcW w:w="607" w:type="dxa"/>
            <w:tcBorders>
              <w:top w:val="nil"/>
              <w:left w:val="nil"/>
              <w:bottom w:val="single" w:sz="4" w:space="0" w:color="auto"/>
              <w:right w:val="single" w:sz="4" w:space="0" w:color="auto"/>
            </w:tcBorders>
            <w:shd w:val="clear" w:color="auto" w:fill="auto"/>
            <w:noWrap/>
            <w:vAlign w:val="center"/>
            <w:hideMark/>
          </w:tcPr>
          <w:p w14:paraId="3B2B4F83" w14:textId="77777777" w:rsidR="000C6794" w:rsidRPr="00483490" w:rsidRDefault="000C6794" w:rsidP="00E64119">
            <w:pPr>
              <w:ind w:right="-164"/>
              <w:jc w:val="center"/>
              <w:rPr>
                <w:color w:val="000000"/>
                <w:lang w:eastAsia="en-IN"/>
              </w:rPr>
            </w:pPr>
            <w:r w:rsidRPr="00483490">
              <w:rPr>
                <w:color w:val="000000"/>
                <w:lang w:eastAsia="en-IN"/>
              </w:rPr>
              <w:t> </w:t>
            </w:r>
          </w:p>
        </w:tc>
        <w:tc>
          <w:tcPr>
            <w:tcW w:w="827" w:type="dxa"/>
            <w:tcBorders>
              <w:top w:val="nil"/>
              <w:left w:val="nil"/>
              <w:bottom w:val="single" w:sz="4" w:space="0" w:color="auto"/>
              <w:right w:val="single" w:sz="4" w:space="0" w:color="auto"/>
            </w:tcBorders>
            <w:shd w:val="clear" w:color="auto" w:fill="auto"/>
            <w:noWrap/>
            <w:vAlign w:val="center"/>
            <w:hideMark/>
          </w:tcPr>
          <w:p w14:paraId="07961B8D" w14:textId="77777777" w:rsidR="000C6794" w:rsidRPr="00483490" w:rsidRDefault="000C6794" w:rsidP="00E64119">
            <w:pPr>
              <w:ind w:right="-164"/>
              <w:jc w:val="center"/>
              <w:rPr>
                <w:b/>
                <w:color w:val="000000"/>
                <w:sz w:val="20"/>
                <w:szCs w:val="20"/>
                <w:lang w:eastAsia="en-IN"/>
              </w:rPr>
            </w:pPr>
            <w:r w:rsidRPr="00483490">
              <w:rPr>
                <w:b/>
                <w:color w:val="000000"/>
                <w:sz w:val="20"/>
                <w:szCs w:val="20"/>
                <w:lang w:eastAsia="en-IN"/>
              </w:rPr>
              <w:t>63.20 </w:t>
            </w:r>
          </w:p>
        </w:tc>
        <w:tc>
          <w:tcPr>
            <w:tcW w:w="2833" w:type="dxa"/>
            <w:tcBorders>
              <w:top w:val="nil"/>
              <w:left w:val="nil"/>
              <w:bottom w:val="single" w:sz="4" w:space="0" w:color="auto"/>
              <w:right w:val="single" w:sz="4" w:space="0" w:color="auto"/>
            </w:tcBorders>
            <w:shd w:val="clear" w:color="auto" w:fill="auto"/>
            <w:noWrap/>
            <w:vAlign w:val="center"/>
            <w:hideMark/>
          </w:tcPr>
          <w:p w14:paraId="24ABA43A" w14:textId="77777777" w:rsidR="000C6794" w:rsidRPr="00483490" w:rsidRDefault="000C6794" w:rsidP="00E64119">
            <w:pPr>
              <w:ind w:right="-164"/>
              <w:jc w:val="center"/>
              <w:rPr>
                <w:color w:val="000000"/>
                <w:sz w:val="20"/>
                <w:szCs w:val="20"/>
                <w:lang w:eastAsia="en-IN"/>
              </w:rPr>
            </w:pPr>
            <w:r w:rsidRPr="00483490">
              <w:rPr>
                <w:color w:val="000000"/>
                <w:sz w:val="20"/>
                <w:szCs w:val="20"/>
                <w:lang w:eastAsia="en-IN"/>
              </w:rPr>
              <w:t> </w:t>
            </w:r>
          </w:p>
        </w:tc>
      </w:tr>
    </w:tbl>
    <w:p w14:paraId="1B889181" w14:textId="77777777" w:rsidR="00485B66" w:rsidRPr="00483490" w:rsidRDefault="00485B66" w:rsidP="00E64119">
      <w:pPr>
        <w:widowControl/>
        <w:tabs>
          <w:tab w:val="left" w:pos="9026"/>
        </w:tabs>
        <w:autoSpaceDE/>
        <w:autoSpaceDN/>
        <w:spacing w:after="160" w:line="259" w:lineRule="auto"/>
        <w:ind w:right="-164"/>
        <w:rPr>
          <w:sz w:val="24"/>
          <w:szCs w:val="24"/>
        </w:rPr>
      </w:pPr>
    </w:p>
    <w:p w14:paraId="6C446A77" w14:textId="77777777" w:rsidR="009F5678" w:rsidRPr="00483490" w:rsidRDefault="009F5678" w:rsidP="00E64119">
      <w:pPr>
        <w:widowControl/>
        <w:tabs>
          <w:tab w:val="left" w:pos="9026"/>
        </w:tabs>
        <w:autoSpaceDE/>
        <w:autoSpaceDN/>
        <w:spacing w:after="160" w:line="259" w:lineRule="auto"/>
        <w:ind w:right="-164"/>
        <w:rPr>
          <w:sz w:val="24"/>
          <w:szCs w:val="24"/>
        </w:rPr>
      </w:pPr>
    </w:p>
    <w:p w14:paraId="059E648F" w14:textId="77777777" w:rsidR="009F5678" w:rsidRPr="00483490" w:rsidRDefault="009F5678" w:rsidP="00E64119">
      <w:pPr>
        <w:widowControl/>
        <w:tabs>
          <w:tab w:val="left" w:pos="9026"/>
        </w:tabs>
        <w:autoSpaceDE/>
        <w:autoSpaceDN/>
        <w:spacing w:after="160" w:line="259" w:lineRule="auto"/>
        <w:ind w:right="-164"/>
        <w:rPr>
          <w:sz w:val="24"/>
          <w:szCs w:val="24"/>
        </w:rPr>
      </w:pPr>
    </w:p>
    <w:p w14:paraId="4DF2EE5C" w14:textId="77777777" w:rsidR="00EA3055" w:rsidRPr="00483490" w:rsidRDefault="00EA3055">
      <w:r w:rsidRPr="00483490">
        <w:br w:type="page"/>
      </w:r>
    </w:p>
    <w:tbl>
      <w:tblPr>
        <w:tblW w:w="14473" w:type="dxa"/>
        <w:tblInd w:w="-176" w:type="dxa"/>
        <w:tblLook w:val="04A0" w:firstRow="1" w:lastRow="0" w:firstColumn="1" w:lastColumn="0" w:noHBand="0" w:noVBand="1"/>
      </w:tblPr>
      <w:tblGrid>
        <w:gridCol w:w="1371"/>
        <w:gridCol w:w="1181"/>
        <w:gridCol w:w="163"/>
        <w:gridCol w:w="597"/>
        <w:gridCol w:w="764"/>
        <w:gridCol w:w="597"/>
        <w:gridCol w:w="216"/>
        <w:gridCol w:w="555"/>
        <w:gridCol w:w="216"/>
        <w:gridCol w:w="845"/>
        <w:gridCol w:w="828"/>
        <w:gridCol w:w="790"/>
        <w:gridCol w:w="953"/>
        <w:gridCol w:w="1029"/>
        <w:gridCol w:w="774"/>
        <w:gridCol w:w="828"/>
        <w:gridCol w:w="876"/>
        <w:gridCol w:w="1937"/>
      </w:tblGrid>
      <w:tr w:rsidR="009F5678" w:rsidRPr="00483490" w14:paraId="7F13FEC7" w14:textId="77777777" w:rsidTr="00EA3055">
        <w:trPr>
          <w:trHeight w:val="370"/>
        </w:trPr>
        <w:tc>
          <w:tcPr>
            <w:tcW w:w="14473" w:type="dxa"/>
            <w:gridSpan w:val="18"/>
            <w:tcBorders>
              <w:top w:val="nil"/>
              <w:left w:val="nil"/>
              <w:bottom w:val="nil"/>
              <w:right w:val="nil"/>
            </w:tcBorders>
            <w:shd w:val="clear" w:color="auto" w:fill="auto"/>
            <w:noWrap/>
            <w:vAlign w:val="center"/>
            <w:hideMark/>
          </w:tcPr>
          <w:p w14:paraId="2FB8FF3D" w14:textId="7BAF2CAA" w:rsidR="009F5678" w:rsidRPr="00483490" w:rsidRDefault="009F5678" w:rsidP="00EA3055">
            <w:pPr>
              <w:ind w:right="-164"/>
              <w:jc w:val="center"/>
              <w:rPr>
                <w:b/>
                <w:bCs/>
                <w:color w:val="000000"/>
                <w:sz w:val="28"/>
                <w:szCs w:val="28"/>
                <w:lang w:eastAsia="en-IN"/>
              </w:rPr>
            </w:pPr>
            <w:r w:rsidRPr="00483490">
              <w:rPr>
                <w:b/>
                <w:bCs/>
                <w:color w:val="000000"/>
                <w:sz w:val="28"/>
                <w:szCs w:val="28"/>
                <w:lang w:eastAsia="en-IN"/>
              </w:rPr>
              <w:lastRenderedPageBreak/>
              <w:t>ANNEXURE –III</w:t>
            </w:r>
          </w:p>
          <w:p w14:paraId="67248520" w14:textId="77777777" w:rsidR="009F5678" w:rsidRPr="00483490" w:rsidRDefault="009F5678" w:rsidP="00E64119">
            <w:pPr>
              <w:ind w:right="-164"/>
              <w:jc w:val="center"/>
              <w:rPr>
                <w:b/>
                <w:bCs/>
                <w:color w:val="000000"/>
                <w:sz w:val="28"/>
                <w:szCs w:val="28"/>
                <w:lang w:eastAsia="en-IN"/>
              </w:rPr>
            </w:pPr>
          </w:p>
        </w:tc>
      </w:tr>
      <w:tr w:rsidR="009F5678" w:rsidRPr="00483490" w14:paraId="5FC7D53F" w14:textId="77777777" w:rsidTr="00EA3055">
        <w:trPr>
          <w:trHeight w:val="370"/>
        </w:trPr>
        <w:tc>
          <w:tcPr>
            <w:tcW w:w="14473" w:type="dxa"/>
            <w:gridSpan w:val="18"/>
            <w:tcBorders>
              <w:top w:val="nil"/>
              <w:left w:val="nil"/>
              <w:bottom w:val="single" w:sz="4" w:space="0" w:color="auto"/>
              <w:right w:val="nil"/>
            </w:tcBorders>
            <w:shd w:val="clear" w:color="auto" w:fill="auto"/>
            <w:noWrap/>
            <w:vAlign w:val="center"/>
            <w:hideMark/>
          </w:tcPr>
          <w:p w14:paraId="3D22168C" w14:textId="728732B4" w:rsidR="009F5678" w:rsidRPr="00483490" w:rsidRDefault="009F5678" w:rsidP="00EA3055">
            <w:pPr>
              <w:ind w:right="-164"/>
              <w:jc w:val="center"/>
              <w:rPr>
                <w:b/>
                <w:bCs/>
                <w:color w:val="000000"/>
                <w:lang w:eastAsia="en-IN"/>
              </w:rPr>
            </w:pPr>
            <w:r w:rsidRPr="00483490">
              <w:rPr>
                <w:b/>
                <w:bCs/>
                <w:color w:val="000000"/>
                <w:lang w:eastAsia="en-IN"/>
              </w:rPr>
              <w:t xml:space="preserve">HOLE WISE WEIGHT AND AVERAGE OF </w:t>
            </w:r>
            <w:r w:rsidR="00EA3055" w:rsidRPr="00483490">
              <w:rPr>
                <w:b/>
                <w:bCs/>
                <w:color w:val="000000"/>
                <w:lang w:eastAsia="en-IN"/>
              </w:rPr>
              <w:t>THE BLOCK</w:t>
            </w:r>
          </w:p>
        </w:tc>
      </w:tr>
      <w:tr w:rsidR="009F5678" w:rsidRPr="00483490" w14:paraId="682E32B2" w14:textId="77777777" w:rsidTr="00EA3055">
        <w:trPr>
          <w:trHeight w:val="370"/>
        </w:trPr>
        <w:tc>
          <w:tcPr>
            <w:tcW w:w="14473" w:type="dxa"/>
            <w:gridSpan w:val="18"/>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104CAA4E" w14:textId="6F7349A0" w:rsidR="009F5678" w:rsidRPr="00483490" w:rsidRDefault="009F5678" w:rsidP="00EA3055">
            <w:pPr>
              <w:ind w:right="-164"/>
              <w:jc w:val="center"/>
              <w:rPr>
                <w:b/>
                <w:bCs/>
                <w:color w:val="000000"/>
                <w:lang w:eastAsia="en-IN"/>
              </w:rPr>
            </w:pPr>
            <w:r w:rsidRPr="00483490">
              <w:rPr>
                <w:b/>
                <w:bCs/>
                <w:color w:val="000000"/>
                <w:lang w:eastAsia="en-IN"/>
              </w:rPr>
              <w:t>Physical &amp; Chemical Assay Log of Naringpanga Graphite Project,</w:t>
            </w:r>
            <w:r w:rsidR="00EA3055" w:rsidRPr="00483490">
              <w:rPr>
                <w:b/>
                <w:bCs/>
                <w:color w:val="000000"/>
                <w:lang w:eastAsia="en-IN"/>
              </w:rPr>
              <w:t xml:space="preserve"> </w:t>
            </w:r>
            <w:r w:rsidRPr="00483490">
              <w:rPr>
                <w:b/>
                <w:bCs/>
                <w:color w:val="000000"/>
                <w:lang w:eastAsia="en-IN"/>
              </w:rPr>
              <w:t>F.S.2023-24</w:t>
            </w:r>
          </w:p>
        </w:tc>
      </w:tr>
      <w:tr w:rsidR="009F5678" w:rsidRPr="00483490" w14:paraId="5F750A34" w14:textId="77777777" w:rsidTr="00EA3055">
        <w:trPr>
          <w:trHeight w:val="290"/>
        </w:trPr>
        <w:tc>
          <w:tcPr>
            <w:tcW w:w="1371" w:type="dxa"/>
            <w:tcBorders>
              <w:top w:val="nil"/>
              <w:left w:val="single" w:sz="4" w:space="0" w:color="auto"/>
              <w:bottom w:val="single" w:sz="4" w:space="0" w:color="auto"/>
              <w:right w:val="single" w:sz="4" w:space="0" w:color="auto"/>
            </w:tcBorders>
            <w:shd w:val="clear" w:color="auto" w:fill="auto"/>
            <w:noWrap/>
            <w:vAlign w:val="center"/>
            <w:hideMark/>
          </w:tcPr>
          <w:p w14:paraId="4F5BD7FD" w14:textId="0EF3CA30" w:rsidR="009F5678" w:rsidRPr="00483490" w:rsidRDefault="00EA3055" w:rsidP="00EA3055">
            <w:pPr>
              <w:rPr>
                <w:b/>
                <w:bCs/>
                <w:color w:val="000000"/>
                <w:lang w:eastAsia="en-IN"/>
              </w:rPr>
            </w:pPr>
            <w:r w:rsidRPr="00483490">
              <w:rPr>
                <w:b/>
                <w:bCs/>
                <w:color w:val="000000"/>
                <w:lang w:eastAsia="en-IN"/>
              </w:rPr>
              <w:t>Bore Hole No.</w:t>
            </w:r>
          </w:p>
        </w:tc>
        <w:tc>
          <w:tcPr>
            <w:tcW w:w="1344" w:type="dxa"/>
            <w:gridSpan w:val="2"/>
            <w:tcBorders>
              <w:top w:val="nil"/>
              <w:left w:val="nil"/>
              <w:bottom w:val="single" w:sz="4" w:space="0" w:color="auto"/>
              <w:right w:val="single" w:sz="4" w:space="0" w:color="auto"/>
            </w:tcBorders>
            <w:shd w:val="clear" w:color="auto" w:fill="auto"/>
            <w:noWrap/>
            <w:vAlign w:val="bottom"/>
            <w:hideMark/>
          </w:tcPr>
          <w:p w14:paraId="1179F262" w14:textId="77777777" w:rsidR="009F5678" w:rsidRPr="00483490" w:rsidRDefault="009F5678" w:rsidP="00E64119">
            <w:pPr>
              <w:ind w:right="-164"/>
              <w:rPr>
                <w:b/>
                <w:bCs/>
                <w:color w:val="000000"/>
                <w:lang w:eastAsia="en-IN"/>
              </w:rPr>
            </w:pPr>
            <w:r w:rsidRPr="00483490">
              <w:rPr>
                <w:b/>
                <w:bCs/>
                <w:color w:val="000000"/>
                <w:lang w:eastAsia="en-IN"/>
              </w:rPr>
              <w:t>NPBH-1</w:t>
            </w:r>
          </w:p>
        </w:tc>
        <w:tc>
          <w:tcPr>
            <w:tcW w:w="597" w:type="dxa"/>
            <w:tcBorders>
              <w:top w:val="nil"/>
              <w:left w:val="nil"/>
              <w:bottom w:val="single" w:sz="4" w:space="0" w:color="auto"/>
              <w:right w:val="single" w:sz="4" w:space="0" w:color="auto"/>
            </w:tcBorders>
            <w:shd w:val="clear" w:color="auto" w:fill="auto"/>
            <w:noWrap/>
            <w:vAlign w:val="center"/>
            <w:hideMark/>
          </w:tcPr>
          <w:p w14:paraId="0E545B8B" w14:textId="77777777" w:rsidR="009F5678" w:rsidRPr="00483490" w:rsidRDefault="009F5678" w:rsidP="00E64119">
            <w:pPr>
              <w:ind w:right="-164"/>
              <w:rPr>
                <w:color w:val="000000"/>
                <w:lang w:eastAsia="en-IN"/>
              </w:rPr>
            </w:pPr>
            <w:r w:rsidRPr="00483490">
              <w:rPr>
                <w:color w:val="000000"/>
                <w:lang w:eastAsia="en-IN"/>
              </w:rPr>
              <w:t> </w:t>
            </w:r>
          </w:p>
        </w:tc>
        <w:tc>
          <w:tcPr>
            <w:tcW w:w="764" w:type="dxa"/>
            <w:tcBorders>
              <w:top w:val="nil"/>
              <w:left w:val="nil"/>
              <w:bottom w:val="single" w:sz="4" w:space="0" w:color="auto"/>
              <w:right w:val="single" w:sz="4" w:space="0" w:color="auto"/>
            </w:tcBorders>
            <w:shd w:val="clear" w:color="auto" w:fill="auto"/>
            <w:noWrap/>
            <w:vAlign w:val="center"/>
            <w:hideMark/>
          </w:tcPr>
          <w:p w14:paraId="554890FA" w14:textId="77777777" w:rsidR="009F5678" w:rsidRPr="00483490" w:rsidRDefault="009F5678" w:rsidP="00E64119">
            <w:pPr>
              <w:ind w:right="-164"/>
              <w:rPr>
                <w:color w:val="000000"/>
                <w:lang w:eastAsia="en-IN"/>
              </w:rPr>
            </w:pPr>
            <w:r w:rsidRPr="00483490">
              <w:rPr>
                <w:color w:val="000000"/>
                <w:lang w:eastAsia="en-IN"/>
              </w:rPr>
              <w:t> </w:t>
            </w:r>
          </w:p>
        </w:tc>
        <w:tc>
          <w:tcPr>
            <w:tcW w:w="597" w:type="dxa"/>
            <w:tcBorders>
              <w:top w:val="nil"/>
              <w:left w:val="nil"/>
              <w:bottom w:val="single" w:sz="4" w:space="0" w:color="auto"/>
              <w:right w:val="single" w:sz="4" w:space="0" w:color="auto"/>
            </w:tcBorders>
            <w:shd w:val="clear" w:color="auto" w:fill="auto"/>
            <w:noWrap/>
            <w:vAlign w:val="center"/>
            <w:hideMark/>
          </w:tcPr>
          <w:p w14:paraId="5BEEAA79" w14:textId="77777777" w:rsidR="009F5678" w:rsidRPr="00483490" w:rsidRDefault="009F5678" w:rsidP="00E64119">
            <w:pPr>
              <w:ind w:right="-164"/>
              <w:jc w:val="center"/>
              <w:rPr>
                <w:color w:val="000000"/>
                <w:lang w:eastAsia="en-IN"/>
              </w:rPr>
            </w:pPr>
            <w:r w:rsidRPr="00483490">
              <w:rPr>
                <w:color w:val="000000"/>
                <w:lang w:eastAsia="en-IN"/>
              </w:rPr>
              <w:t> </w:t>
            </w:r>
          </w:p>
        </w:tc>
        <w:tc>
          <w:tcPr>
            <w:tcW w:w="771" w:type="dxa"/>
            <w:gridSpan w:val="2"/>
            <w:tcBorders>
              <w:top w:val="nil"/>
              <w:left w:val="nil"/>
              <w:bottom w:val="single" w:sz="4" w:space="0" w:color="auto"/>
              <w:right w:val="single" w:sz="4" w:space="0" w:color="auto"/>
            </w:tcBorders>
            <w:shd w:val="clear" w:color="auto" w:fill="auto"/>
            <w:noWrap/>
            <w:vAlign w:val="center"/>
            <w:hideMark/>
          </w:tcPr>
          <w:p w14:paraId="6E0ED41F" w14:textId="77777777" w:rsidR="009F5678" w:rsidRPr="00483490" w:rsidRDefault="009F5678" w:rsidP="00E64119">
            <w:pPr>
              <w:ind w:right="-164"/>
              <w:jc w:val="center"/>
              <w:rPr>
                <w:color w:val="000000"/>
                <w:lang w:eastAsia="en-IN"/>
              </w:rPr>
            </w:pPr>
            <w:r w:rsidRPr="00483490">
              <w:rPr>
                <w:color w:val="000000"/>
                <w:lang w:eastAsia="en-IN"/>
              </w:rPr>
              <w:t> </w:t>
            </w:r>
          </w:p>
        </w:tc>
        <w:tc>
          <w:tcPr>
            <w:tcW w:w="1061" w:type="dxa"/>
            <w:gridSpan w:val="2"/>
            <w:tcBorders>
              <w:top w:val="nil"/>
              <w:left w:val="nil"/>
              <w:bottom w:val="single" w:sz="4" w:space="0" w:color="auto"/>
              <w:right w:val="single" w:sz="4" w:space="0" w:color="auto"/>
            </w:tcBorders>
            <w:shd w:val="clear" w:color="auto" w:fill="auto"/>
            <w:noWrap/>
            <w:vAlign w:val="center"/>
            <w:hideMark/>
          </w:tcPr>
          <w:p w14:paraId="49ECA63E" w14:textId="77777777" w:rsidR="009F5678" w:rsidRPr="00483490" w:rsidRDefault="009F5678" w:rsidP="00E64119">
            <w:pPr>
              <w:ind w:right="-164"/>
              <w:jc w:val="center"/>
              <w:rPr>
                <w:color w:val="000000"/>
                <w:lang w:eastAsia="en-IN"/>
              </w:rPr>
            </w:pPr>
            <w:r w:rsidRPr="00483490">
              <w:rPr>
                <w:color w:val="000000"/>
                <w:lang w:eastAsia="en-IN"/>
              </w:rPr>
              <w:t> </w:t>
            </w:r>
          </w:p>
        </w:tc>
        <w:tc>
          <w:tcPr>
            <w:tcW w:w="5202" w:type="dxa"/>
            <w:gridSpan w:val="6"/>
            <w:tcBorders>
              <w:top w:val="single" w:sz="4" w:space="0" w:color="auto"/>
              <w:left w:val="nil"/>
              <w:bottom w:val="single" w:sz="4" w:space="0" w:color="auto"/>
              <w:right w:val="single" w:sz="4" w:space="0" w:color="000000"/>
            </w:tcBorders>
            <w:shd w:val="clear" w:color="auto" w:fill="auto"/>
            <w:noWrap/>
            <w:vAlign w:val="center"/>
            <w:hideMark/>
          </w:tcPr>
          <w:p w14:paraId="16B27177" w14:textId="77777777" w:rsidR="009F5678" w:rsidRPr="00483490" w:rsidRDefault="009F5678" w:rsidP="00E64119">
            <w:pPr>
              <w:ind w:right="-164"/>
              <w:rPr>
                <w:b/>
                <w:bCs/>
                <w:color w:val="000000"/>
                <w:lang w:eastAsia="en-IN"/>
              </w:rPr>
            </w:pPr>
            <w:r w:rsidRPr="00483490">
              <w:rPr>
                <w:b/>
                <w:bCs/>
                <w:color w:val="000000"/>
                <w:lang w:eastAsia="en-IN"/>
              </w:rPr>
              <w:t>Date of Commencement</w:t>
            </w:r>
          </w:p>
        </w:tc>
        <w:tc>
          <w:tcPr>
            <w:tcW w:w="2766" w:type="dxa"/>
            <w:gridSpan w:val="2"/>
            <w:tcBorders>
              <w:top w:val="single" w:sz="4" w:space="0" w:color="auto"/>
              <w:left w:val="nil"/>
              <w:bottom w:val="single" w:sz="4" w:space="0" w:color="auto"/>
              <w:right w:val="single" w:sz="4" w:space="0" w:color="000000"/>
            </w:tcBorders>
            <w:shd w:val="clear" w:color="auto" w:fill="auto"/>
            <w:noWrap/>
            <w:vAlign w:val="center"/>
            <w:hideMark/>
          </w:tcPr>
          <w:p w14:paraId="56B7AD02" w14:textId="77777777" w:rsidR="009F5678" w:rsidRPr="00483490" w:rsidRDefault="009F5678" w:rsidP="00E64119">
            <w:pPr>
              <w:ind w:right="-164"/>
              <w:jc w:val="center"/>
              <w:rPr>
                <w:b/>
                <w:bCs/>
                <w:color w:val="000000"/>
                <w:lang w:eastAsia="en-IN"/>
              </w:rPr>
            </w:pPr>
            <w:r w:rsidRPr="00483490">
              <w:rPr>
                <w:b/>
                <w:bCs/>
                <w:color w:val="000000"/>
                <w:lang w:eastAsia="en-IN"/>
              </w:rPr>
              <w:t>13.07.2024</w:t>
            </w:r>
          </w:p>
        </w:tc>
      </w:tr>
      <w:tr w:rsidR="009F5678" w:rsidRPr="00483490" w14:paraId="25BD6357" w14:textId="77777777" w:rsidTr="00EA3055">
        <w:trPr>
          <w:trHeight w:val="290"/>
        </w:trPr>
        <w:tc>
          <w:tcPr>
            <w:tcW w:w="1371" w:type="dxa"/>
            <w:tcBorders>
              <w:top w:val="nil"/>
              <w:left w:val="single" w:sz="4" w:space="0" w:color="auto"/>
              <w:bottom w:val="single" w:sz="4" w:space="0" w:color="auto"/>
              <w:right w:val="single" w:sz="4" w:space="0" w:color="auto"/>
            </w:tcBorders>
            <w:shd w:val="clear" w:color="auto" w:fill="auto"/>
            <w:noWrap/>
            <w:vAlign w:val="center"/>
            <w:hideMark/>
          </w:tcPr>
          <w:p w14:paraId="28155CFC" w14:textId="34DC66FA" w:rsidR="009F5678" w:rsidRPr="00483490" w:rsidRDefault="009F5678" w:rsidP="00EA3055">
            <w:pPr>
              <w:rPr>
                <w:b/>
                <w:bCs/>
                <w:color w:val="000000"/>
                <w:lang w:eastAsia="en-IN"/>
              </w:rPr>
            </w:pPr>
            <w:r w:rsidRPr="00483490">
              <w:rPr>
                <w:b/>
                <w:bCs/>
                <w:color w:val="000000"/>
                <w:lang w:eastAsia="en-IN"/>
              </w:rPr>
              <w:t>Location</w:t>
            </w:r>
            <w:r w:rsidR="00EA3055" w:rsidRPr="00483490">
              <w:rPr>
                <w:b/>
                <w:bCs/>
                <w:color w:val="000000"/>
                <w:lang w:eastAsia="en-IN"/>
              </w:rPr>
              <w:t xml:space="preserve"> </w:t>
            </w:r>
            <w:r w:rsidRPr="00483490">
              <w:rPr>
                <w:b/>
                <w:bCs/>
                <w:color w:val="000000"/>
                <w:lang w:eastAsia="en-IN"/>
              </w:rPr>
              <w:t>( DGPS)</w:t>
            </w:r>
          </w:p>
        </w:tc>
        <w:tc>
          <w:tcPr>
            <w:tcW w:w="2705" w:type="dxa"/>
            <w:gridSpan w:val="4"/>
            <w:tcBorders>
              <w:top w:val="single" w:sz="4" w:space="0" w:color="auto"/>
              <w:left w:val="nil"/>
              <w:bottom w:val="single" w:sz="4" w:space="0" w:color="auto"/>
              <w:right w:val="single" w:sz="4" w:space="0" w:color="000000"/>
            </w:tcBorders>
            <w:shd w:val="clear" w:color="auto" w:fill="auto"/>
            <w:noWrap/>
            <w:vAlign w:val="bottom"/>
            <w:hideMark/>
          </w:tcPr>
          <w:p w14:paraId="569CFF32" w14:textId="77777777" w:rsidR="009F5678" w:rsidRPr="00483490" w:rsidRDefault="009F5678" w:rsidP="00E64119">
            <w:pPr>
              <w:ind w:right="-164"/>
              <w:rPr>
                <w:b/>
                <w:bCs/>
                <w:color w:val="000000"/>
                <w:lang w:eastAsia="en-IN"/>
              </w:rPr>
            </w:pPr>
            <w:r w:rsidRPr="00483490">
              <w:rPr>
                <w:b/>
                <w:bCs/>
                <w:color w:val="000000"/>
                <w:lang w:eastAsia="en-IN"/>
              </w:rPr>
              <w:t>767689.2503</w:t>
            </w:r>
          </w:p>
        </w:tc>
        <w:tc>
          <w:tcPr>
            <w:tcW w:w="2429" w:type="dxa"/>
            <w:gridSpan w:val="5"/>
            <w:tcBorders>
              <w:top w:val="single" w:sz="4" w:space="0" w:color="auto"/>
              <w:left w:val="nil"/>
              <w:bottom w:val="single" w:sz="4" w:space="0" w:color="auto"/>
              <w:right w:val="single" w:sz="4" w:space="0" w:color="000000"/>
            </w:tcBorders>
            <w:shd w:val="clear" w:color="auto" w:fill="auto"/>
            <w:noWrap/>
            <w:vAlign w:val="center"/>
            <w:hideMark/>
          </w:tcPr>
          <w:p w14:paraId="5FF6FE39" w14:textId="77777777" w:rsidR="009F5678" w:rsidRPr="00483490" w:rsidRDefault="009F5678" w:rsidP="00E64119">
            <w:pPr>
              <w:ind w:right="-164"/>
              <w:rPr>
                <w:b/>
                <w:bCs/>
                <w:color w:val="000000"/>
                <w:lang w:eastAsia="en-IN"/>
              </w:rPr>
            </w:pPr>
            <w:r w:rsidRPr="00483490">
              <w:rPr>
                <w:b/>
                <w:bCs/>
                <w:color w:val="000000"/>
                <w:lang w:eastAsia="en-IN"/>
              </w:rPr>
              <w:t>2183040.786</w:t>
            </w:r>
          </w:p>
        </w:tc>
        <w:tc>
          <w:tcPr>
            <w:tcW w:w="5202" w:type="dxa"/>
            <w:gridSpan w:val="6"/>
            <w:tcBorders>
              <w:top w:val="single" w:sz="4" w:space="0" w:color="auto"/>
              <w:left w:val="nil"/>
              <w:bottom w:val="single" w:sz="4" w:space="0" w:color="auto"/>
              <w:right w:val="single" w:sz="4" w:space="0" w:color="000000"/>
            </w:tcBorders>
            <w:shd w:val="clear" w:color="auto" w:fill="auto"/>
            <w:noWrap/>
            <w:vAlign w:val="center"/>
            <w:hideMark/>
          </w:tcPr>
          <w:p w14:paraId="2183C17A" w14:textId="77777777" w:rsidR="009F5678" w:rsidRPr="00483490" w:rsidRDefault="009F5678" w:rsidP="00E64119">
            <w:pPr>
              <w:ind w:right="-164"/>
              <w:rPr>
                <w:b/>
                <w:bCs/>
                <w:color w:val="000000"/>
                <w:lang w:eastAsia="en-IN"/>
              </w:rPr>
            </w:pPr>
            <w:r w:rsidRPr="00483490">
              <w:rPr>
                <w:b/>
                <w:bCs/>
                <w:color w:val="000000"/>
                <w:lang w:eastAsia="en-IN"/>
              </w:rPr>
              <w:t>Date of Completion</w:t>
            </w:r>
          </w:p>
        </w:tc>
        <w:tc>
          <w:tcPr>
            <w:tcW w:w="2766" w:type="dxa"/>
            <w:gridSpan w:val="2"/>
            <w:tcBorders>
              <w:top w:val="single" w:sz="4" w:space="0" w:color="auto"/>
              <w:left w:val="nil"/>
              <w:bottom w:val="single" w:sz="4" w:space="0" w:color="auto"/>
              <w:right w:val="single" w:sz="4" w:space="0" w:color="000000"/>
            </w:tcBorders>
            <w:shd w:val="clear" w:color="auto" w:fill="auto"/>
            <w:noWrap/>
            <w:vAlign w:val="center"/>
            <w:hideMark/>
          </w:tcPr>
          <w:p w14:paraId="56A226F5" w14:textId="77777777" w:rsidR="009F5678" w:rsidRPr="00483490" w:rsidRDefault="009F5678" w:rsidP="00E64119">
            <w:pPr>
              <w:ind w:right="-164"/>
              <w:jc w:val="center"/>
              <w:rPr>
                <w:b/>
                <w:bCs/>
                <w:color w:val="000000"/>
                <w:lang w:eastAsia="en-IN"/>
              </w:rPr>
            </w:pPr>
            <w:r w:rsidRPr="00483490">
              <w:rPr>
                <w:b/>
                <w:bCs/>
                <w:color w:val="000000"/>
                <w:lang w:eastAsia="en-IN"/>
              </w:rPr>
              <w:t>30.07.2024</w:t>
            </w:r>
          </w:p>
        </w:tc>
      </w:tr>
      <w:tr w:rsidR="009F5678" w:rsidRPr="00483490" w14:paraId="7AC224CE" w14:textId="77777777" w:rsidTr="00EA3055">
        <w:trPr>
          <w:trHeight w:val="290"/>
        </w:trPr>
        <w:tc>
          <w:tcPr>
            <w:tcW w:w="1371" w:type="dxa"/>
            <w:tcBorders>
              <w:top w:val="nil"/>
              <w:left w:val="single" w:sz="4" w:space="0" w:color="auto"/>
              <w:bottom w:val="single" w:sz="4" w:space="0" w:color="auto"/>
              <w:right w:val="single" w:sz="4" w:space="0" w:color="auto"/>
            </w:tcBorders>
            <w:shd w:val="clear" w:color="auto" w:fill="auto"/>
            <w:noWrap/>
            <w:vAlign w:val="bottom"/>
            <w:hideMark/>
          </w:tcPr>
          <w:p w14:paraId="6D98CE61" w14:textId="77777777" w:rsidR="009F5678" w:rsidRPr="00483490" w:rsidRDefault="009F5678" w:rsidP="00EA3055">
            <w:pPr>
              <w:rPr>
                <w:b/>
                <w:bCs/>
                <w:color w:val="000000"/>
                <w:lang w:eastAsia="en-IN"/>
              </w:rPr>
            </w:pPr>
            <w:r w:rsidRPr="00483490">
              <w:rPr>
                <w:b/>
                <w:bCs/>
                <w:color w:val="000000"/>
                <w:lang w:eastAsia="en-IN"/>
              </w:rPr>
              <w:t>(DMS)</w:t>
            </w:r>
          </w:p>
        </w:tc>
        <w:tc>
          <w:tcPr>
            <w:tcW w:w="2705" w:type="dxa"/>
            <w:gridSpan w:val="4"/>
            <w:tcBorders>
              <w:top w:val="single" w:sz="4" w:space="0" w:color="auto"/>
              <w:left w:val="nil"/>
              <w:bottom w:val="single" w:sz="4" w:space="0" w:color="auto"/>
              <w:right w:val="single" w:sz="4" w:space="0" w:color="000000"/>
            </w:tcBorders>
            <w:shd w:val="clear" w:color="auto" w:fill="auto"/>
            <w:noWrap/>
            <w:vAlign w:val="bottom"/>
            <w:hideMark/>
          </w:tcPr>
          <w:p w14:paraId="1A324DE9" w14:textId="77777777" w:rsidR="009F5678" w:rsidRPr="00483490" w:rsidRDefault="009F5678" w:rsidP="00E64119">
            <w:pPr>
              <w:ind w:right="-164"/>
              <w:rPr>
                <w:b/>
                <w:bCs/>
                <w:color w:val="000000"/>
                <w:lang w:eastAsia="en-IN"/>
              </w:rPr>
            </w:pPr>
            <w:r w:rsidRPr="00483490">
              <w:rPr>
                <w:b/>
                <w:bCs/>
                <w:color w:val="000000"/>
                <w:lang w:eastAsia="en-IN"/>
              </w:rPr>
              <w:t>83°33'14.31000" E</w:t>
            </w:r>
          </w:p>
        </w:tc>
        <w:tc>
          <w:tcPr>
            <w:tcW w:w="2429" w:type="dxa"/>
            <w:gridSpan w:val="5"/>
            <w:tcBorders>
              <w:top w:val="single" w:sz="4" w:space="0" w:color="auto"/>
              <w:left w:val="nil"/>
              <w:bottom w:val="single" w:sz="4" w:space="0" w:color="auto"/>
              <w:right w:val="single" w:sz="4" w:space="0" w:color="000000"/>
            </w:tcBorders>
            <w:shd w:val="clear" w:color="auto" w:fill="auto"/>
            <w:noWrap/>
            <w:vAlign w:val="center"/>
            <w:hideMark/>
          </w:tcPr>
          <w:p w14:paraId="16E3A210" w14:textId="77777777" w:rsidR="009F5678" w:rsidRPr="00483490" w:rsidRDefault="009F5678" w:rsidP="00E64119">
            <w:pPr>
              <w:ind w:right="-164"/>
              <w:rPr>
                <w:b/>
                <w:bCs/>
                <w:color w:val="000000"/>
                <w:lang w:eastAsia="en-IN"/>
              </w:rPr>
            </w:pPr>
            <w:r w:rsidRPr="00483490">
              <w:rPr>
                <w:b/>
                <w:bCs/>
                <w:color w:val="000000"/>
                <w:lang w:eastAsia="en-IN"/>
              </w:rPr>
              <w:t>19°43'29.21880" N</w:t>
            </w:r>
          </w:p>
        </w:tc>
        <w:tc>
          <w:tcPr>
            <w:tcW w:w="5202" w:type="dxa"/>
            <w:gridSpan w:val="6"/>
            <w:tcBorders>
              <w:top w:val="single" w:sz="4" w:space="0" w:color="auto"/>
              <w:left w:val="nil"/>
              <w:bottom w:val="single" w:sz="4" w:space="0" w:color="auto"/>
              <w:right w:val="single" w:sz="4" w:space="0" w:color="000000"/>
            </w:tcBorders>
            <w:shd w:val="clear" w:color="auto" w:fill="auto"/>
            <w:noWrap/>
            <w:vAlign w:val="center"/>
            <w:hideMark/>
          </w:tcPr>
          <w:p w14:paraId="35CCFF0E" w14:textId="77777777" w:rsidR="009F5678" w:rsidRPr="00483490" w:rsidRDefault="009F5678" w:rsidP="00E64119">
            <w:pPr>
              <w:ind w:right="-164"/>
              <w:rPr>
                <w:b/>
                <w:bCs/>
                <w:color w:val="000000"/>
                <w:lang w:eastAsia="en-IN"/>
              </w:rPr>
            </w:pPr>
            <w:r w:rsidRPr="00483490">
              <w:rPr>
                <w:b/>
                <w:bCs/>
                <w:color w:val="000000"/>
                <w:lang w:eastAsia="en-IN"/>
              </w:rPr>
              <w:t>Total Graphite Thickness</w:t>
            </w:r>
          </w:p>
        </w:tc>
        <w:tc>
          <w:tcPr>
            <w:tcW w:w="2766" w:type="dxa"/>
            <w:gridSpan w:val="2"/>
            <w:tcBorders>
              <w:top w:val="single" w:sz="4" w:space="0" w:color="auto"/>
              <w:left w:val="nil"/>
              <w:bottom w:val="single" w:sz="4" w:space="0" w:color="auto"/>
              <w:right w:val="single" w:sz="4" w:space="0" w:color="000000"/>
            </w:tcBorders>
            <w:shd w:val="clear" w:color="auto" w:fill="auto"/>
            <w:noWrap/>
            <w:vAlign w:val="center"/>
            <w:hideMark/>
          </w:tcPr>
          <w:p w14:paraId="14617B41" w14:textId="77777777" w:rsidR="009F5678" w:rsidRPr="00483490" w:rsidRDefault="009F5678" w:rsidP="00E64119">
            <w:pPr>
              <w:ind w:right="-164"/>
              <w:jc w:val="center"/>
              <w:rPr>
                <w:b/>
                <w:bCs/>
                <w:lang w:eastAsia="en-IN"/>
              </w:rPr>
            </w:pPr>
            <w:r w:rsidRPr="00483490">
              <w:rPr>
                <w:b/>
                <w:bCs/>
                <w:lang w:eastAsia="en-IN"/>
              </w:rPr>
              <w:t>24.55 m</w:t>
            </w:r>
          </w:p>
        </w:tc>
      </w:tr>
      <w:tr w:rsidR="009F5678" w:rsidRPr="00483490" w14:paraId="37601675" w14:textId="77777777" w:rsidTr="00EA3055">
        <w:trPr>
          <w:trHeight w:val="290"/>
        </w:trPr>
        <w:tc>
          <w:tcPr>
            <w:tcW w:w="1371" w:type="dxa"/>
            <w:tcBorders>
              <w:top w:val="nil"/>
              <w:left w:val="single" w:sz="4" w:space="0" w:color="auto"/>
              <w:bottom w:val="single" w:sz="4" w:space="0" w:color="auto"/>
              <w:right w:val="single" w:sz="4" w:space="0" w:color="auto"/>
            </w:tcBorders>
            <w:shd w:val="clear" w:color="auto" w:fill="auto"/>
            <w:noWrap/>
            <w:vAlign w:val="center"/>
            <w:hideMark/>
          </w:tcPr>
          <w:p w14:paraId="050AFBE2" w14:textId="77777777" w:rsidR="009F5678" w:rsidRPr="00483490" w:rsidRDefault="009F5678" w:rsidP="00EA3055">
            <w:pPr>
              <w:rPr>
                <w:b/>
                <w:bCs/>
                <w:color w:val="000000"/>
                <w:lang w:eastAsia="en-IN"/>
              </w:rPr>
            </w:pPr>
            <w:r w:rsidRPr="00483490">
              <w:rPr>
                <w:b/>
                <w:bCs/>
                <w:color w:val="000000"/>
                <w:lang w:eastAsia="en-IN"/>
              </w:rPr>
              <w:t>Hole depth</w:t>
            </w:r>
          </w:p>
        </w:tc>
        <w:tc>
          <w:tcPr>
            <w:tcW w:w="1181" w:type="dxa"/>
            <w:tcBorders>
              <w:top w:val="nil"/>
              <w:left w:val="nil"/>
              <w:bottom w:val="single" w:sz="4" w:space="0" w:color="auto"/>
              <w:right w:val="single" w:sz="4" w:space="0" w:color="auto"/>
            </w:tcBorders>
            <w:shd w:val="clear" w:color="auto" w:fill="auto"/>
            <w:noWrap/>
            <w:vAlign w:val="bottom"/>
            <w:hideMark/>
          </w:tcPr>
          <w:p w14:paraId="116DC91F" w14:textId="77777777" w:rsidR="009F5678" w:rsidRPr="00483490" w:rsidRDefault="009F5678" w:rsidP="00E64119">
            <w:pPr>
              <w:ind w:right="-164"/>
              <w:rPr>
                <w:b/>
                <w:bCs/>
                <w:color w:val="000000"/>
                <w:lang w:eastAsia="en-IN"/>
              </w:rPr>
            </w:pPr>
            <w:r w:rsidRPr="00483490">
              <w:rPr>
                <w:b/>
                <w:bCs/>
                <w:color w:val="000000"/>
                <w:lang w:eastAsia="en-IN"/>
              </w:rPr>
              <w:t>70.00 m</w:t>
            </w:r>
          </w:p>
        </w:tc>
        <w:tc>
          <w:tcPr>
            <w:tcW w:w="760" w:type="dxa"/>
            <w:gridSpan w:val="2"/>
            <w:tcBorders>
              <w:top w:val="nil"/>
              <w:left w:val="nil"/>
              <w:bottom w:val="single" w:sz="4" w:space="0" w:color="auto"/>
              <w:right w:val="single" w:sz="4" w:space="0" w:color="auto"/>
            </w:tcBorders>
            <w:shd w:val="clear" w:color="auto" w:fill="auto"/>
            <w:noWrap/>
            <w:vAlign w:val="center"/>
            <w:hideMark/>
          </w:tcPr>
          <w:p w14:paraId="3BC970B2" w14:textId="77777777" w:rsidR="009F5678" w:rsidRPr="00483490" w:rsidRDefault="009F5678" w:rsidP="00E64119">
            <w:pPr>
              <w:ind w:right="-164"/>
              <w:rPr>
                <w:color w:val="000000"/>
                <w:lang w:eastAsia="en-IN"/>
              </w:rPr>
            </w:pPr>
            <w:r w:rsidRPr="00483490">
              <w:rPr>
                <w:color w:val="000000"/>
                <w:lang w:eastAsia="en-IN"/>
              </w:rPr>
              <w:t> </w:t>
            </w:r>
          </w:p>
        </w:tc>
        <w:tc>
          <w:tcPr>
            <w:tcW w:w="764" w:type="dxa"/>
            <w:tcBorders>
              <w:top w:val="nil"/>
              <w:left w:val="nil"/>
              <w:bottom w:val="single" w:sz="4" w:space="0" w:color="auto"/>
              <w:right w:val="single" w:sz="4" w:space="0" w:color="auto"/>
            </w:tcBorders>
            <w:shd w:val="clear" w:color="auto" w:fill="auto"/>
            <w:noWrap/>
            <w:vAlign w:val="center"/>
            <w:hideMark/>
          </w:tcPr>
          <w:p w14:paraId="39F52C9D" w14:textId="77777777" w:rsidR="009F5678" w:rsidRPr="00483490" w:rsidRDefault="009F5678" w:rsidP="00E64119">
            <w:pPr>
              <w:ind w:right="-164"/>
              <w:rPr>
                <w:color w:val="000000"/>
                <w:lang w:eastAsia="en-IN"/>
              </w:rPr>
            </w:pPr>
            <w:r w:rsidRPr="00483490">
              <w:rPr>
                <w:color w:val="000000"/>
                <w:lang w:eastAsia="en-IN"/>
              </w:rPr>
              <w:t> </w:t>
            </w:r>
          </w:p>
        </w:tc>
        <w:tc>
          <w:tcPr>
            <w:tcW w:w="813" w:type="dxa"/>
            <w:gridSpan w:val="2"/>
            <w:tcBorders>
              <w:top w:val="nil"/>
              <w:left w:val="nil"/>
              <w:bottom w:val="single" w:sz="4" w:space="0" w:color="auto"/>
              <w:right w:val="single" w:sz="4" w:space="0" w:color="auto"/>
            </w:tcBorders>
            <w:shd w:val="clear" w:color="auto" w:fill="auto"/>
            <w:noWrap/>
            <w:vAlign w:val="center"/>
            <w:hideMark/>
          </w:tcPr>
          <w:p w14:paraId="0DBD559C" w14:textId="77777777" w:rsidR="009F5678" w:rsidRPr="00483490" w:rsidRDefault="009F5678" w:rsidP="00E64119">
            <w:pPr>
              <w:ind w:right="-164"/>
              <w:jc w:val="center"/>
              <w:rPr>
                <w:color w:val="000000"/>
                <w:lang w:eastAsia="en-IN"/>
              </w:rPr>
            </w:pPr>
            <w:r w:rsidRPr="00483490">
              <w:rPr>
                <w:color w:val="000000"/>
                <w:lang w:eastAsia="en-IN"/>
              </w:rPr>
              <w:t> </w:t>
            </w:r>
          </w:p>
        </w:tc>
        <w:tc>
          <w:tcPr>
            <w:tcW w:w="771" w:type="dxa"/>
            <w:gridSpan w:val="2"/>
            <w:tcBorders>
              <w:top w:val="nil"/>
              <w:left w:val="nil"/>
              <w:bottom w:val="single" w:sz="4" w:space="0" w:color="auto"/>
              <w:right w:val="single" w:sz="4" w:space="0" w:color="auto"/>
            </w:tcBorders>
            <w:shd w:val="clear" w:color="auto" w:fill="auto"/>
            <w:noWrap/>
            <w:vAlign w:val="center"/>
            <w:hideMark/>
          </w:tcPr>
          <w:p w14:paraId="3389FB98" w14:textId="77777777" w:rsidR="009F5678" w:rsidRPr="00483490" w:rsidRDefault="009F5678" w:rsidP="00E64119">
            <w:pPr>
              <w:ind w:right="-164"/>
              <w:jc w:val="center"/>
              <w:rPr>
                <w:color w:val="000000"/>
                <w:lang w:eastAsia="en-IN"/>
              </w:rPr>
            </w:pPr>
            <w:r w:rsidRPr="00483490">
              <w:rPr>
                <w:color w:val="000000"/>
                <w:lang w:eastAsia="en-IN"/>
              </w:rPr>
              <w:t> </w:t>
            </w:r>
          </w:p>
        </w:tc>
        <w:tc>
          <w:tcPr>
            <w:tcW w:w="845" w:type="dxa"/>
            <w:tcBorders>
              <w:top w:val="nil"/>
              <w:left w:val="nil"/>
              <w:bottom w:val="single" w:sz="4" w:space="0" w:color="auto"/>
              <w:right w:val="single" w:sz="4" w:space="0" w:color="auto"/>
            </w:tcBorders>
            <w:shd w:val="clear" w:color="auto" w:fill="auto"/>
            <w:noWrap/>
            <w:vAlign w:val="center"/>
            <w:hideMark/>
          </w:tcPr>
          <w:p w14:paraId="4F85B95B" w14:textId="77777777" w:rsidR="009F5678" w:rsidRPr="00483490" w:rsidRDefault="009F5678" w:rsidP="00E64119">
            <w:pPr>
              <w:ind w:right="-164"/>
              <w:jc w:val="center"/>
              <w:rPr>
                <w:color w:val="000000"/>
                <w:lang w:eastAsia="en-IN"/>
              </w:rPr>
            </w:pPr>
            <w:r w:rsidRPr="00483490">
              <w:rPr>
                <w:color w:val="000000"/>
                <w:lang w:eastAsia="en-IN"/>
              </w:rPr>
              <w:t> </w:t>
            </w:r>
          </w:p>
        </w:tc>
        <w:tc>
          <w:tcPr>
            <w:tcW w:w="5202" w:type="dxa"/>
            <w:gridSpan w:val="6"/>
            <w:tcBorders>
              <w:top w:val="single" w:sz="4" w:space="0" w:color="auto"/>
              <w:left w:val="nil"/>
              <w:bottom w:val="single" w:sz="4" w:space="0" w:color="auto"/>
              <w:right w:val="single" w:sz="4" w:space="0" w:color="000000"/>
            </w:tcBorders>
            <w:shd w:val="clear" w:color="auto" w:fill="auto"/>
            <w:noWrap/>
            <w:vAlign w:val="center"/>
            <w:hideMark/>
          </w:tcPr>
          <w:p w14:paraId="5824A84E" w14:textId="77777777" w:rsidR="009F5678" w:rsidRPr="00483490" w:rsidRDefault="009F5678" w:rsidP="00E64119">
            <w:pPr>
              <w:ind w:right="-164"/>
              <w:rPr>
                <w:b/>
                <w:bCs/>
                <w:lang w:eastAsia="en-IN"/>
              </w:rPr>
            </w:pPr>
            <w:r w:rsidRPr="00483490">
              <w:rPr>
                <w:b/>
                <w:bCs/>
                <w:lang w:eastAsia="en-IN"/>
              </w:rPr>
              <w:t>Total Recovery of Core</w:t>
            </w:r>
          </w:p>
        </w:tc>
        <w:tc>
          <w:tcPr>
            <w:tcW w:w="2766" w:type="dxa"/>
            <w:gridSpan w:val="2"/>
            <w:tcBorders>
              <w:top w:val="single" w:sz="4" w:space="0" w:color="auto"/>
              <w:left w:val="nil"/>
              <w:bottom w:val="single" w:sz="4" w:space="0" w:color="auto"/>
              <w:right w:val="single" w:sz="4" w:space="0" w:color="000000"/>
            </w:tcBorders>
            <w:shd w:val="clear" w:color="auto" w:fill="auto"/>
            <w:noWrap/>
            <w:vAlign w:val="center"/>
            <w:hideMark/>
          </w:tcPr>
          <w:p w14:paraId="1159A6C9" w14:textId="77777777" w:rsidR="009F5678" w:rsidRPr="00483490" w:rsidRDefault="009F5678" w:rsidP="00E64119">
            <w:pPr>
              <w:ind w:right="-164"/>
              <w:jc w:val="center"/>
              <w:rPr>
                <w:b/>
                <w:bCs/>
                <w:lang w:eastAsia="en-IN"/>
              </w:rPr>
            </w:pPr>
            <w:r w:rsidRPr="00483490">
              <w:rPr>
                <w:b/>
                <w:bCs/>
                <w:lang w:eastAsia="en-IN"/>
              </w:rPr>
              <w:t>67.28 m</w:t>
            </w:r>
          </w:p>
        </w:tc>
      </w:tr>
      <w:tr w:rsidR="009F5678" w:rsidRPr="00483490" w14:paraId="2C804207" w14:textId="77777777" w:rsidTr="00EA3055">
        <w:trPr>
          <w:trHeight w:val="290"/>
        </w:trPr>
        <w:tc>
          <w:tcPr>
            <w:tcW w:w="1371" w:type="dxa"/>
            <w:tcBorders>
              <w:top w:val="nil"/>
              <w:left w:val="single" w:sz="4" w:space="0" w:color="auto"/>
              <w:bottom w:val="single" w:sz="4" w:space="0" w:color="auto"/>
              <w:right w:val="single" w:sz="4" w:space="0" w:color="auto"/>
            </w:tcBorders>
            <w:shd w:val="clear" w:color="auto" w:fill="auto"/>
            <w:noWrap/>
            <w:vAlign w:val="center"/>
            <w:hideMark/>
          </w:tcPr>
          <w:p w14:paraId="7C4A4B23" w14:textId="77777777" w:rsidR="009F5678" w:rsidRPr="00483490" w:rsidRDefault="009F5678" w:rsidP="00EA3055">
            <w:pPr>
              <w:rPr>
                <w:b/>
                <w:bCs/>
                <w:color w:val="000000"/>
                <w:lang w:eastAsia="en-IN"/>
              </w:rPr>
            </w:pPr>
            <w:r w:rsidRPr="00483490">
              <w:rPr>
                <w:b/>
                <w:bCs/>
                <w:color w:val="000000"/>
                <w:lang w:eastAsia="en-IN"/>
              </w:rPr>
              <w:t>R.L</w:t>
            </w:r>
          </w:p>
        </w:tc>
        <w:tc>
          <w:tcPr>
            <w:tcW w:w="1181" w:type="dxa"/>
            <w:tcBorders>
              <w:top w:val="nil"/>
              <w:left w:val="nil"/>
              <w:bottom w:val="single" w:sz="4" w:space="0" w:color="auto"/>
              <w:right w:val="single" w:sz="4" w:space="0" w:color="auto"/>
            </w:tcBorders>
            <w:shd w:val="clear" w:color="auto" w:fill="auto"/>
            <w:noWrap/>
            <w:vAlign w:val="bottom"/>
            <w:hideMark/>
          </w:tcPr>
          <w:p w14:paraId="4931663D" w14:textId="77777777" w:rsidR="009F5678" w:rsidRPr="00483490" w:rsidRDefault="009F5678" w:rsidP="00E64119">
            <w:pPr>
              <w:ind w:right="-164"/>
              <w:rPr>
                <w:b/>
                <w:bCs/>
                <w:color w:val="000000"/>
                <w:lang w:eastAsia="en-IN"/>
              </w:rPr>
            </w:pPr>
            <w:r w:rsidRPr="00483490">
              <w:rPr>
                <w:b/>
                <w:bCs/>
                <w:color w:val="000000"/>
                <w:lang w:eastAsia="en-IN"/>
              </w:rPr>
              <w:t>331.40 m</w:t>
            </w:r>
          </w:p>
        </w:tc>
        <w:tc>
          <w:tcPr>
            <w:tcW w:w="760" w:type="dxa"/>
            <w:gridSpan w:val="2"/>
            <w:tcBorders>
              <w:top w:val="nil"/>
              <w:left w:val="nil"/>
              <w:bottom w:val="single" w:sz="4" w:space="0" w:color="auto"/>
              <w:right w:val="single" w:sz="4" w:space="0" w:color="auto"/>
            </w:tcBorders>
            <w:shd w:val="clear" w:color="auto" w:fill="auto"/>
            <w:noWrap/>
            <w:vAlign w:val="center"/>
            <w:hideMark/>
          </w:tcPr>
          <w:p w14:paraId="072C1AFD" w14:textId="77777777" w:rsidR="009F5678" w:rsidRPr="00483490" w:rsidRDefault="009F5678" w:rsidP="00E64119">
            <w:pPr>
              <w:ind w:right="-164"/>
              <w:rPr>
                <w:color w:val="000000"/>
                <w:lang w:eastAsia="en-IN"/>
              </w:rPr>
            </w:pPr>
            <w:r w:rsidRPr="00483490">
              <w:rPr>
                <w:color w:val="000000"/>
                <w:lang w:eastAsia="en-IN"/>
              </w:rPr>
              <w:t> </w:t>
            </w:r>
          </w:p>
        </w:tc>
        <w:tc>
          <w:tcPr>
            <w:tcW w:w="764" w:type="dxa"/>
            <w:tcBorders>
              <w:top w:val="nil"/>
              <w:left w:val="nil"/>
              <w:bottom w:val="single" w:sz="4" w:space="0" w:color="auto"/>
              <w:right w:val="single" w:sz="4" w:space="0" w:color="auto"/>
            </w:tcBorders>
            <w:shd w:val="clear" w:color="auto" w:fill="auto"/>
            <w:noWrap/>
            <w:vAlign w:val="center"/>
            <w:hideMark/>
          </w:tcPr>
          <w:p w14:paraId="421413CF" w14:textId="77777777" w:rsidR="009F5678" w:rsidRPr="00483490" w:rsidRDefault="009F5678" w:rsidP="00E64119">
            <w:pPr>
              <w:ind w:right="-164"/>
              <w:rPr>
                <w:color w:val="000000"/>
                <w:lang w:eastAsia="en-IN"/>
              </w:rPr>
            </w:pPr>
            <w:r w:rsidRPr="00483490">
              <w:rPr>
                <w:color w:val="000000"/>
                <w:lang w:eastAsia="en-IN"/>
              </w:rPr>
              <w:t> </w:t>
            </w:r>
          </w:p>
        </w:tc>
        <w:tc>
          <w:tcPr>
            <w:tcW w:w="813" w:type="dxa"/>
            <w:gridSpan w:val="2"/>
            <w:tcBorders>
              <w:top w:val="nil"/>
              <w:left w:val="nil"/>
              <w:bottom w:val="single" w:sz="4" w:space="0" w:color="auto"/>
              <w:right w:val="single" w:sz="4" w:space="0" w:color="auto"/>
            </w:tcBorders>
            <w:shd w:val="clear" w:color="auto" w:fill="auto"/>
            <w:noWrap/>
            <w:vAlign w:val="center"/>
            <w:hideMark/>
          </w:tcPr>
          <w:p w14:paraId="1748B302" w14:textId="77777777" w:rsidR="009F5678" w:rsidRPr="00483490" w:rsidRDefault="009F5678" w:rsidP="00E64119">
            <w:pPr>
              <w:ind w:right="-164"/>
              <w:jc w:val="center"/>
              <w:rPr>
                <w:color w:val="000000"/>
                <w:lang w:eastAsia="en-IN"/>
              </w:rPr>
            </w:pPr>
            <w:r w:rsidRPr="00483490">
              <w:rPr>
                <w:color w:val="000000"/>
                <w:lang w:eastAsia="en-IN"/>
              </w:rPr>
              <w:t> </w:t>
            </w:r>
          </w:p>
        </w:tc>
        <w:tc>
          <w:tcPr>
            <w:tcW w:w="771" w:type="dxa"/>
            <w:gridSpan w:val="2"/>
            <w:tcBorders>
              <w:top w:val="nil"/>
              <w:left w:val="nil"/>
              <w:bottom w:val="single" w:sz="4" w:space="0" w:color="auto"/>
              <w:right w:val="single" w:sz="4" w:space="0" w:color="auto"/>
            </w:tcBorders>
            <w:shd w:val="clear" w:color="auto" w:fill="auto"/>
            <w:noWrap/>
            <w:vAlign w:val="center"/>
            <w:hideMark/>
          </w:tcPr>
          <w:p w14:paraId="5B082027" w14:textId="77777777" w:rsidR="009F5678" w:rsidRPr="00483490" w:rsidRDefault="009F5678" w:rsidP="00E64119">
            <w:pPr>
              <w:ind w:right="-164"/>
              <w:jc w:val="center"/>
              <w:rPr>
                <w:color w:val="000000"/>
                <w:lang w:eastAsia="en-IN"/>
              </w:rPr>
            </w:pPr>
            <w:r w:rsidRPr="00483490">
              <w:rPr>
                <w:color w:val="000000"/>
                <w:lang w:eastAsia="en-IN"/>
              </w:rPr>
              <w:t> </w:t>
            </w:r>
          </w:p>
        </w:tc>
        <w:tc>
          <w:tcPr>
            <w:tcW w:w="845" w:type="dxa"/>
            <w:tcBorders>
              <w:top w:val="nil"/>
              <w:left w:val="nil"/>
              <w:bottom w:val="single" w:sz="4" w:space="0" w:color="auto"/>
              <w:right w:val="single" w:sz="4" w:space="0" w:color="auto"/>
            </w:tcBorders>
            <w:shd w:val="clear" w:color="auto" w:fill="auto"/>
            <w:noWrap/>
            <w:vAlign w:val="center"/>
            <w:hideMark/>
          </w:tcPr>
          <w:p w14:paraId="61C65C7F" w14:textId="77777777" w:rsidR="009F5678" w:rsidRPr="00483490" w:rsidRDefault="009F5678" w:rsidP="00E64119">
            <w:pPr>
              <w:ind w:right="-164"/>
              <w:jc w:val="center"/>
              <w:rPr>
                <w:color w:val="000000"/>
                <w:lang w:eastAsia="en-IN"/>
              </w:rPr>
            </w:pPr>
            <w:r w:rsidRPr="00483490">
              <w:rPr>
                <w:color w:val="000000"/>
                <w:lang w:eastAsia="en-IN"/>
              </w:rPr>
              <w:t> </w:t>
            </w:r>
          </w:p>
        </w:tc>
        <w:tc>
          <w:tcPr>
            <w:tcW w:w="5202" w:type="dxa"/>
            <w:gridSpan w:val="6"/>
            <w:tcBorders>
              <w:top w:val="single" w:sz="4" w:space="0" w:color="auto"/>
              <w:left w:val="nil"/>
              <w:bottom w:val="single" w:sz="4" w:space="0" w:color="auto"/>
              <w:right w:val="single" w:sz="4" w:space="0" w:color="000000"/>
            </w:tcBorders>
            <w:shd w:val="clear" w:color="auto" w:fill="auto"/>
            <w:noWrap/>
            <w:vAlign w:val="center"/>
            <w:hideMark/>
          </w:tcPr>
          <w:p w14:paraId="11D7564C" w14:textId="77777777" w:rsidR="009F5678" w:rsidRPr="00483490" w:rsidRDefault="009F5678" w:rsidP="00E64119">
            <w:pPr>
              <w:ind w:right="-164"/>
              <w:rPr>
                <w:b/>
                <w:bCs/>
                <w:lang w:eastAsia="en-IN"/>
              </w:rPr>
            </w:pPr>
            <w:r w:rsidRPr="00483490">
              <w:rPr>
                <w:b/>
                <w:bCs/>
                <w:lang w:eastAsia="en-IN"/>
              </w:rPr>
              <w:t>Percentage of Core Recovery</w:t>
            </w:r>
          </w:p>
        </w:tc>
        <w:tc>
          <w:tcPr>
            <w:tcW w:w="2766" w:type="dxa"/>
            <w:gridSpan w:val="2"/>
            <w:tcBorders>
              <w:top w:val="single" w:sz="4" w:space="0" w:color="auto"/>
              <w:left w:val="nil"/>
              <w:bottom w:val="single" w:sz="4" w:space="0" w:color="auto"/>
              <w:right w:val="single" w:sz="4" w:space="0" w:color="000000"/>
            </w:tcBorders>
            <w:shd w:val="clear" w:color="auto" w:fill="auto"/>
            <w:noWrap/>
            <w:vAlign w:val="center"/>
            <w:hideMark/>
          </w:tcPr>
          <w:p w14:paraId="0D165324" w14:textId="77777777" w:rsidR="009F5678" w:rsidRPr="00483490" w:rsidRDefault="009F5678" w:rsidP="00E64119">
            <w:pPr>
              <w:ind w:right="-164"/>
              <w:jc w:val="center"/>
              <w:rPr>
                <w:b/>
                <w:bCs/>
                <w:lang w:eastAsia="en-IN"/>
              </w:rPr>
            </w:pPr>
            <w:r w:rsidRPr="00483490">
              <w:rPr>
                <w:b/>
                <w:bCs/>
                <w:lang w:eastAsia="en-IN"/>
              </w:rPr>
              <w:t>96.11%</w:t>
            </w:r>
          </w:p>
        </w:tc>
      </w:tr>
      <w:tr w:rsidR="009F5678" w:rsidRPr="00483490" w14:paraId="2C2076A7" w14:textId="77777777" w:rsidTr="00EA3055">
        <w:trPr>
          <w:trHeight w:val="290"/>
        </w:trPr>
        <w:tc>
          <w:tcPr>
            <w:tcW w:w="1371" w:type="dxa"/>
            <w:tcBorders>
              <w:top w:val="nil"/>
              <w:left w:val="single" w:sz="4" w:space="0" w:color="auto"/>
              <w:bottom w:val="single" w:sz="4" w:space="0" w:color="auto"/>
              <w:right w:val="single" w:sz="4" w:space="0" w:color="auto"/>
            </w:tcBorders>
            <w:shd w:val="clear" w:color="auto" w:fill="auto"/>
            <w:noWrap/>
            <w:vAlign w:val="center"/>
            <w:hideMark/>
          </w:tcPr>
          <w:p w14:paraId="4F71D7FD" w14:textId="77777777" w:rsidR="009F5678" w:rsidRPr="00483490" w:rsidRDefault="009F5678" w:rsidP="00EA3055">
            <w:pPr>
              <w:rPr>
                <w:b/>
                <w:bCs/>
                <w:color w:val="000000"/>
                <w:lang w:eastAsia="en-IN"/>
              </w:rPr>
            </w:pPr>
            <w:r w:rsidRPr="00483490">
              <w:rPr>
                <w:b/>
                <w:bCs/>
                <w:color w:val="000000"/>
                <w:lang w:eastAsia="en-IN"/>
              </w:rPr>
              <w:t>Water table depth</w:t>
            </w:r>
          </w:p>
        </w:tc>
        <w:tc>
          <w:tcPr>
            <w:tcW w:w="1181" w:type="dxa"/>
            <w:tcBorders>
              <w:top w:val="nil"/>
              <w:left w:val="nil"/>
              <w:bottom w:val="single" w:sz="4" w:space="0" w:color="auto"/>
              <w:right w:val="single" w:sz="4" w:space="0" w:color="auto"/>
            </w:tcBorders>
            <w:shd w:val="clear" w:color="auto" w:fill="auto"/>
            <w:noWrap/>
            <w:vAlign w:val="bottom"/>
            <w:hideMark/>
          </w:tcPr>
          <w:p w14:paraId="5D77EFC2" w14:textId="77777777" w:rsidR="009F5678" w:rsidRPr="00483490" w:rsidRDefault="009F5678" w:rsidP="00E64119">
            <w:pPr>
              <w:ind w:right="-164"/>
              <w:jc w:val="center"/>
              <w:rPr>
                <w:b/>
                <w:bCs/>
                <w:lang w:eastAsia="en-IN"/>
              </w:rPr>
            </w:pPr>
            <w:r w:rsidRPr="00483490">
              <w:rPr>
                <w:b/>
                <w:bCs/>
                <w:lang w:eastAsia="en-IN"/>
              </w:rPr>
              <w:t>15.00 m</w:t>
            </w:r>
          </w:p>
        </w:tc>
        <w:tc>
          <w:tcPr>
            <w:tcW w:w="760" w:type="dxa"/>
            <w:gridSpan w:val="2"/>
            <w:tcBorders>
              <w:top w:val="nil"/>
              <w:left w:val="nil"/>
              <w:bottom w:val="single" w:sz="4" w:space="0" w:color="auto"/>
              <w:right w:val="single" w:sz="4" w:space="0" w:color="auto"/>
            </w:tcBorders>
            <w:shd w:val="clear" w:color="auto" w:fill="auto"/>
            <w:noWrap/>
            <w:vAlign w:val="center"/>
            <w:hideMark/>
          </w:tcPr>
          <w:p w14:paraId="5D35C010" w14:textId="77777777" w:rsidR="009F5678" w:rsidRPr="00483490" w:rsidRDefault="009F5678" w:rsidP="00E64119">
            <w:pPr>
              <w:ind w:right="-164"/>
              <w:jc w:val="center"/>
              <w:rPr>
                <w:color w:val="000000"/>
                <w:lang w:eastAsia="en-IN"/>
              </w:rPr>
            </w:pPr>
            <w:r w:rsidRPr="00483490">
              <w:rPr>
                <w:color w:val="000000"/>
                <w:lang w:eastAsia="en-IN"/>
              </w:rPr>
              <w:t> </w:t>
            </w:r>
          </w:p>
        </w:tc>
        <w:tc>
          <w:tcPr>
            <w:tcW w:w="764" w:type="dxa"/>
            <w:tcBorders>
              <w:top w:val="nil"/>
              <w:left w:val="nil"/>
              <w:bottom w:val="single" w:sz="4" w:space="0" w:color="auto"/>
              <w:right w:val="single" w:sz="4" w:space="0" w:color="auto"/>
            </w:tcBorders>
            <w:shd w:val="clear" w:color="auto" w:fill="auto"/>
            <w:noWrap/>
            <w:vAlign w:val="center"/>
            <w:hideMark/>
          </w:tcPr>
          <w:p w14:paraId="721616CD" w14:textId="77777777" w:rsidR="009F5678" w:rsidRPr="00483490" w:rsidRDefault="009F5678" w:rsidP="00E64119">
            <w:pPr>
              <w:ind w:right="-164"/>
              <w:jc w:val="center"/>
              <w:rPr>
                <w:color w:val="000000"/>
                <w:lang w:eastAsia="en-IN"/>
              </w:rPr>
            </w:pPr>
            <w:r w:rsidRPr="00483490">
              <w:rPr>
                <w:color w:val="000000"/>
                <w:lang w:eastAsia="en-IN"/>
              </w:rPr>
              <w:t> </w:t>
            </w:r>
          </w:p>
        </w:tc>
        <w:tc>
          <w:tcPr>
            <w:tcW w:w="813" w:type="dxa"/>
            <w:gridSpan w:val="2"/>
            <w:tcBorders>
              <w:top w:val="nil"/>
              <w:left w:val="nil"/>
              <w:bottom w:val="single" w:sz="4" w:space="0" w:color="auto"/>
              <w:right w:val="single" w:sz="4" w:space="0" w:color="auto"/>
            </w:tcBorders>
            <w:shd w:val="clear" w:color="auto" w:fill="auto"/>
            <w:noWrap/>
            <w:vAlign w:val="center"/>
            <w:hideMark/>
          </w:tcPr>
          <w:p w14:paraId="5475B361" w14:textId="77777777" w:rsidR="009F5678" w:rsidRPr="00483490" w:rsidRDefault="009F5678" w:rsidP="00E64119">
            <w:pPr>
              <w:ind w:right="-164"/>
              <w:jc w:val="center"/>
              <w:rPr>
                <w:color w:val="000000"/>
                <w:lang w:eastAsia="en-IN"/>
              </w:rPr>
            </w:pPr>
            <w:r w:rsidRPr="00483490">
              <w:rPr>
                <w:color w:val="000000"/>
                <w:lang w:eastAsia="en-IN"/>
              </w:rPr>
              <w:t> </w:t>
            </w:r>
          </w:p>
        </w:tc>
        <w:tc>
          <w:tcPr>
            <w:tcW w:w="771" w:type="dxa"/>
            <w:gridSpan w:val="2"/>
            <w:tcBorders>
              <w:top w:val="nil"/>
              <w:left w:val="nil"/>
              <w:bottom w:val="single" w:sz="4" w:space="0" w:color="auto"/>
              <w:right w:val="single" w:sz="4" w:space="0" w:color="auto"/>
            </w:tcBorders>
            <w:shd w:val="clear" w:color="auto" w:fill="auto"/>
            <w:noWrap/>
            <w:vAlign w:val="center"/>
            <w:hideMark/>
          </w:tcPr>
          <w:p w14:paraId="426F6249" w14:textId="77777777" w:rsidR="009F5678" w:rsidRPr="00483490" w:rsidRDefault="009F5678" w:rsidP="00E64119">
            <w:pPr>
              <w:ind w:right="-164"/>
              <w:jc w:val="center"/>
              <w:rPr>
                <w:color w:val="000000"/>
                <w:lang w:eastAsia="en-IN"/>
              </w:rPr>
            </w:pPr>
            <w:r w:rsidRPr="00483490">
              <w:rPr>
                <w:color w:val="000000"/>
                <w:lang w:eastAsia="en-IN"/>
              </w:rPr>
              <w:t> </w:t>
            </w:r>
          </w:p>
        </w:tc>
        <w:tc>
          <w:tcPr>
            <w:tcW w:w="845" w:type="dxa"/>
            <w:tcBorders>
              <w:top w:val="nil"/>
              <w:left w:val="nil"/>
              <w:bottom w:val="single" w:sz="4" w:space="0" w:color="auto"/>
              <w:right w:val="single" w:sz="4" w:space="0" w:color="auto"/>
            </w:tcBorders>
            <w:shd w:val="clear" w:color="auto" w:fill="auto"/>
            <w:noWrap/>
            <w:vAlign w:val="center"/>
            <w:hideMark/>
          </w:tcPr>
          <w:p w14:paraId="461A6063" w14:textId="77777777" w:rsidR="009F5678" w:rsidRPr="00483490" w:rsidRDefault="009F5678" w:rsidP="00E64119">
            <w:pPr>
              <w:ind w:right="-164"/>
              <w:jc w:val="center"/>
              <w:rPr>
                <w:color w:val="000000"/>
                <w:lang w:eastAsia="en-IN"/>
              </w:rPr>
            </w:pPr>
            <w:r w:rsidRPr="00483490">
              <w:rPr>
                <w:color w:val="000000"/>
                <w:lang w:eastAsia="en-IN"/>
              </w:rPr>
              <w:t> </w:t>
            </w:r>
          </w:p>
        </w:tc>
        <w:tc>
          <w:tcPr>
            <w:tcW w:w="6078" w:type="dxa"/>
            <w:gridSpan w:val="7"/>
            <w:tcBorders>
              <w:top w:val="single" w:sz="4" w:space="0" w:color="auto"/>
              <w:left w:val="nil"/>
              <w:bottom w:val="nil"/>
              <w:right w:val="single" w:sz="4" w:space="0" w:color="000000"/>
            </w:tcBorders>
            <w:shd w:val="clear" w:color="auto" w:fill="auto"/>
            <w:noWrap/>
            <w:vAlign w:val="bottom"/>
            <w:hideMark/>
          </w:tcPr>
          <w:p w14:paraId="7CF095F2" w14:textId="77777777" w:rsidR="009F5678" w:rsidRPr="00483490" w:rsidRDefault="009F5678" w:rsidP="00E64119">
            <w:pPr>
              <w:ind w:right="-164"/>
              <w:jc w:val="center"/>
              <w:rPr>
                <w:color w:val="000000"/>
                <w:lang w:eastAsia="en-IN"/>
              </w:rPr>
            </w:pPr>
            <w:r w:rsidRPr="00483490">
              <w:rPr>
                <w:color w:val="000000"/>
                <w:lang w:eastAsia="en-IN"/>
              </w:rPr>
              <w:t> </w:t>
            </w:r>
          </w:p>
        </w:tc>
        <w:tc>
          <w:tcPr>
            <w:tcW w:w="1890" w:type="dxa"/>
            <w:tcBorders>
              <w:top w:val="nil"/>
              <w:left w:val="nil"/>
              <w:bottom w:val="single" w:sz="4" w:space="0" w:color="auto"/>
              <w:right w:val="single" w:sz="4" w:space="0" w:color="auto"/>
            </w:tcBorders>
            <w:shd w:val="clear" w:color="auto" w:fill="auto"/>
            <w:noWrap/>
            <w:vAlign w:val="bottom"/>
            <w:hideMark/>
          </w:tcPr>
          <w:p w14:paraId="34B558E7" w14:textId="77777777" w:rsidR="009F5678" w:rsidRPr="00483490" w:rsidRDefault="009F5678" w:rsidP="00E64119">
            <w:pPr>
              <w:ind w:right="-164"/>
              <w:jc w:val="center"/>
              <w:rPr>
                <w:color w:val="000000"/>
                <w:lang w:eastAsia="en-IN"/>
              </w:rPr>
            </w:pPr>
            <w:r w:rsidRPr="00483490">
              <w:rPr>
                <w:color w:val="000000"/>
                <w:lang w:eastAsia="en-IN"/>
              </w:rPr>
              <w:t> </w:t>
            </w:r>
          </w:p>
        </w:tc>
      </w:tr>
      <w:tr w:rsidR="009F5678" w:rsidRPr="00483490" w14:paraId="44790424" w14:textId="77777777" w:rsidTr="00EA3055">
        <w:trPr>
          <w:trHeight w:val="520"/>
        </w:trPr>
        <w:tc>
          <w:tcPr>
            <w:tcW w:w="1371" w:type="dxa"/>
            <w:tcBorders>
              <w:top w:val="nil"/>
              <w:left w:val="single" w:sz="4" w:space="0" w:color="auto"/>
              <w:bottom w:val="single" w:sz="4" w:space="0" w:color="auto"/>
              <w:right w:val="single" w:sz="4" w:space="0" w:color="auto"/>
            </w:tcBorders>
            <w:shd w:val="clear" w:color="auto" w:fill="auto"/>
            <w:noWrap/>
            <w:vAlign w:val="center"/>
            <w:hideMark/>
          </w:tcPr>
          <w:p w14:paraId="7474AB3F" w14:textId="521BC540" w:rsidR="009F5678" w:rsidRPr="00483490" w:rsidRDefault="00EA3055" w:rsidP="00EA3055">
            <w:pPr>
              <w:jc w:val="center"/>
              <w:rPr>
                <w:b/>
                <w:bCs/>
                <w:color w:val="000000"/>
                <w:lang w:eastAsia="en-IN"/>
              </w:rPr>
            </w:pPr>
            <w:r w:rsidRPr="00483490">
              <w:rPr>
                <w:b/>
                <w:bCs/>
                <w:color w:val="000000"/>
                <w:lang w:eastAsia="en-IN"/>
              </w:rPr>
              <w:t>Sl. No.</w:t>
            </w:r>
          </w:p>
        </w:tc>
        <w:tc>
          <w:tcPr>
            <w:tcW w:w="1181" w:type="dxa"/>
            <w:tcBorders>
              <w:top w:val="nil"/>
              <w:left w:val="nil"/>
              <w:bottom w:val="single" w:sz="4" w:space="0" w:color="auto"/>
              <w:right w:val="single" w:sz="4" w:space="0" w:color="auto"/>
            </w:tcBorders>
            <w:shd w:val="clear" w:color="auto" w:fill="auto"/>
            <w:noWrap/>
            <w:vAlign w:val="center"/>
            <w:hideMark/>
          </w:tcPr>
          <w:p w14:paraId="3ADA9423" w14:textId="77777777" w:rsidR="009F5678" w:rsidRPr="00483490" w:rsidRDefault="009F5678" w:rsidP="00E64119">
            <w:pPr>
              <w:ind w:right="-164"/>
              <w:jc w:val="center"/>
              <w:rPr>
                <w:b/>
                <w:bCs/>
                <w:color w:val="000000"/>
                <w:lang w:eastAsia="en-IN"/>
              </w:rPr>
            </w:pPr>
            <w:r w:rsidRPr="00483490">
              <w:rPr>
                <w:b/>
                <w:bCs/>
                <w:color w:val="000000"/>
                <w:lang w:eastAsia="en-IN"/>
              </w:rPr>
              <w:t>Sample ID</w:t>
            </w:r>
          </w:p>
        </w:tc>
        <w:tc>
          <w:tcPr>
            <w:tcW w:w="760" w:type="dxa"/>
            <w:gridSpan w:val="2"/>
            <w:tcBorders>
              <w:top w:val="nil"/>
              <w:left w:val="nil"/>
              <w:bottom w:val="single" w:sz="4" w:space="0" w:color="auto"/>
              <w:right w:val="single" w:sz="4" w:space="0" w:color="auto"/>
            </w:tcBorders>
            <w:shd w:val="clear" w:color="auto" w:fill="auto"/>
            <w:noWrap/>
            <w:vAlign w:val="center"/>
            <w:hideMark/>
          </w:tcPr>
          <w:p w14:paraId="6E71CD1E" w14:textId="77777777" w:rsidR="009F5678" w:rsidRPr="00483490" w:rsidRDefault="009F5678" w:rsidP="00E64119">
            <w:pPr>
              <w:ind w:right="-164"/>
              <w:jc w:val="center"/>
              <w:rPr>
                <w:b/>
                <w:bCs/>
                <w:color w:val="000000"/>
                <w:lang w:eastAsia="en-IN"/>
              </w:rPr>
            </w:pPr>
            <w:r w:rsidRPr="00483490">
              <w:rPr>
                <w:b/>
                <w:bCs/>
                <w:color w:val="000000"/>
                <w:lang w:eastAsia="en-IN"/>
              </w:rPr>
              <w:t>From</w:t>
            </w:r>
          </w:p>
        </w:tc>
        <w:tc>
          <w:tcPr>
            <w:tcW w:w="764" w:type="dxa"/>
            <w:tcBorders>
              <w:top w:val="nil"/>
              <w:left w:val="nil"/>
              <w:bottom w:val="single" w:sz="4" w:space="0" w:color="auto"/>
              <w:right w:val="single" w:sz="4" w:space="0" w:color="auto"/>
            </w:tcBorders>
            <w:shd w:val="clear" w:color="auto" w:fill="auto"/>
            <w:noWrap/>
            <w:vAlign w:val="center"/>
            <w:hideMark/>
          </w:tcPr>
          <w:p w14:paraId="1ED6DFE7" w14:textId="77777777" w:rsidR="009F5678" w:rsidRPr="00483490" w:rsidRDefault="009F5678" w:rsidP="00E64119">
            <w:pPr>
              <w:ind w:right="-164"/>
              <w:jc w:val="center"/>
              <w:rPr>
                <w:b/>
                <w:bCs/>
                <w:color w:val="000000"/>
                <w:lang w:eastAsia="en-IN"/>
              </w:rPr>
            </w:pPr>
            <w:r w:rsidRPr="00483490">
              <w:rPr>
                <w:b/>
                <w:bCs/>
                <w:color w:val="000000"/>
                <w:lang w:eastAsia="en-IN"/>
              </w:rPr>
              <w:t>To</w:t>
            </w:r>
          </w:p>
        </w:tc>
        <w:tc>
          <w:tcPr>
            <w:tcW w:w="813" w:type="dxa"/>
            <w:gridSpan w:val="2"/>
            <w:tcBorders>
              <w:top w:val="nil"/>
              <w:left w:val="nil"/>
              <w:bottom w:val="single" w:sz="4" w:space="0" w:color="auto"/>
              <w:right w:val="single" w:sz="4" w:space="0" w:color="auto"/>
            </w:tcBorders>
            <w:shd w:val="clear" w:color="auto" w:fill="auto"/>
            <w:noWrap/>
            <w:vAlign w:val="center"/>
            <w:hideMark/>
          </w:tcPr>
          <w:p w14:paraId="345858E4" w14:textId="77777777" w:rsidR="009F5678" w:rsidRPr="00483490" w:rsidRDefault="009F5678" w:rsidP="00E64119">
            <w:pPr>
              <w:ind w:right="-164"/>
              <w:jc w:val="center"/>
              <w:rPr>
                <w:b/>
                <w:bCs/>
                <w:color w:val="000000"/>
                <w:lang w:eastAsia="en-IN"/>
              </w:rPr>
            </w:pPr>
            <w:r w:rsidRPr="00483490">
              <w:rPr>
                <w:b/>
                <w:bCs/>
                <w:color w:val="000000"/>
                <w:lang w:eastAsia="en-IN"/>
              </w:rPr>
              <w:t>ASH %</w:t>
            </w:r>
          </w:p>
        </w:tc>
        <w:tc>
          <w:tcPr>
            <w:tcW w:w="771" w:type="dxa"/>
            <w:gridSpan w:val="2"/>
            <w:tcBorders>
              <w:top w:val="nil"/>
              <w:left w:val="nil"/>
              <w:bottom w:val="single" w:sz="4" w:space="0" w:color="auto"/>
              <w:right w:val="single" w:sz="4" w:space="0" w:color="auto"/>
            </w:tcBorders>
            <w:shd w:val="clear" w:color="auto" w:fill="auto"/>
            <w:noWrap/>
            <w:vAlign w:val="center"/>
            <w:hideMark/>
          </w:tcPr>
          <w:p w14:paraId="3C56F09B" w14:textId="77777777" w:rsidR="009F5678" w:rsidRPr="00483490" w:rsidRDefault="009F5678" w:rsidP="00E64119">
            <w:pPr>
              <w:ind w:right="-164"/>
              <w:jc w:val="center"/>
              <w:rPr>
                <w:b/>
                <w:bCs/>
                <w:color w:val="000000"/>
                <w:lang w:eastAsia="en-IN"/>
              </w:rPr>
            </w:pPr>
            <w:r w:rsidRPr="00483490">
              <w:rPr>
                <w:b/>
                <w:bCs/>
                <w:color w:val="000000"/>
                <w:lang w:eastAsia="en-IN"/>
              </w:rPr>
              <w:t>M%</w:t>
            </w:r>
          </w:p>
        </w:tc>
        <w:tc>
          <w:tcPr>
            <w:tcW w:w="845" w:type="dxa"/>
            <w:tcBorders>
              <w:top w:val="nil"/>
              <w:left w:val="nil"/>
              <w:bottom w:val="single" w:sz="4" w:space="0" w:color="auto"/>
              <w:right w:val="single" w:sz="4" w:space="0" w:color="auto"/>
            </w:tcBorders>
            <w:shd w:val="clear" w:color="auto" w:fill="auto"/>
            <w:noWrap/>
            <w:vAlign w:val="center"/>
            <w:hideMark/>
          </w:tcPr>
          <w:p w14:paraId="6E59329D" w14:textId="77777777" w:rsidR="009F5678" w:rsidRPr="00483490" w:rsidRDefault="009F5678" w:rsidP="00E64119">
            <w:pPr>
              <w:ind w:right="-164"/>
              <w:jc w:val="center"/>
              <w:rPr>
                <w:b/>
                <w:bCs/>
                <w:color w:val="000000"/>
                <w:lang w:eastAsia="en-IN"/>
              </w:rPr>
            </w:pPr>
            <w:r w:rsidRPr="00483490">
              <w:rPr>
                <w:b/>
                <w:bCs/>
                <w:color w:val="000000"/>
                <w:lang w:eastAsia="en-IN"/>
              </w:rPr>
              <w:t>V.M%</w:t>
            </w:r>
          </w:p>
        </w:tc>
        <w:tc>
          <w:tcPr>
            <w:tcW w:w="828" w:type="dxa"/>
            <w:tcBorders>
              <w:top w:val="single" w:sz="4" w:space="0" w:color="auto"/>
              <w:left w:val="nil"/>
              <w:bottom w:val="single" w:sz="4" w:space="0" w:color="auto"/>
              <w:right w:val="single" w:sz="4" w:space="0" w:color="auto"/>
            </w:tcBorders>
            <w:shd w:val="clear" w:color="auto" w:fill="auto"/>
            <w:noWrap/>
            <w:vAlign w:val="center"/>
            <w:hideMark/>
          </w:tcPr>
          <w:p w14:paraId="6EF795BC" w14:textId="77777777" w:rsidR="009F5678" w:rsidRPr="00483490" w:rsidRDefault="009F5678" w:rsidP="00E64119">
            <w:pPr>
              <w:ind w:right="-164"/>
              <w:jc w:val="center"/>
              <w:rPr>
                <w:b/>
                <w:bCs/>
                <w:color w:val="000000"/>
                <w:lang w:eastAsia="en-IN"/>
              </w:rPr>
            </w:pPr>
            <w:r w:rsidRPr="00483490">
              <w:rPr>
                <w:b/>
                <w:bCs/>
                <w:color w:val="000000"/>
                <w:lang w:eastAsia="en-IN"/>
              </w:rPr>
              <w:t>LOI%</w:t>
            </w:r>
          </w:p>
        </w:tc>
        <w:tc>
          <w:tcPr>
            <w:tcW w:w="790" w:type="dxa"/>
            <w:tcBorders>
              <w:top w:val="single" w:sz="4" w:space="0" w:color="auto"/>
              <w:left w:val="nil"/>
              <w:bottom w:val="single" w:sz="4" w:space="0" w:color="auto"/>
              <w:right w:val="single" w:sz="4" w:space="0" w:color="auto"/>
            </w:tcBorders>
            <w:shd w:val="clear" w:color="auto" w:fill="auto"/>
            <w:noWrap/>
            <w:vAlign w:val="center"/>
            <w:hideMark/>
          </w:tcPr>
          <w:p w14:paraId="2B38524C" w14:textId="77777777" w:rsidR="009F5678" w:rsidRPr="00483490" w:rsidRDefault="009F5678" w:rsidP="00E64119">
            <w:pPr>
              <w:ind w:right="-164"/>
              <w:jc w:val="center"/>
              <w:rPr>
                <w:b/>
                <w:bCs/>
                <w:color w:val="000000"/>
                <w:lang w:eastAsia="en-IN"/>
              </w:rPr>
            </w:pPr>
            <w:r w:rsidRPr="00483490">
              <w:rPr>
                <w:b/>
                <w:bCs/>
                <w:color w:val="000000"/>
                <w:lang w:eastAsia="en-IN"/>
              </w:rPr>
              <w:t>SiO</w:t>
            </w:r>
            <w:r w:rsidRPr="00483490">
              <w:rPr>
                <w:b/>
                <w:bCs/>
                <w:color w:val="000000"/>
                <w:vertAlign w:val="subscript"/>
                <w:lang w:eastAsia="en-IN"/>
              </w:rPr>
              <w:t>2</w:t>
            </w:r>
          </w:p>
        </w:tc>
        <w:tc>
          <w:tcPr>
            <w:tcW w:w="953" w:type="dxa"/>
            <w:tcBorders>
              <w:top w:val="single" w:sz="4" w:space="0" w:color="auto"/>
              <w:left w:val="nil"/>
              <w:bottom w:val="single" w:sz="4" w:space="0" w:color="auto"/>
              <w:right w:val="single" w:sz="4" w:space="0" w:color="auto"/>
            </w:tcBorders>
            <w:shd w:val="clear" w:color="auto" w:fill="auto"/>
            <w:noWrap/>
            <w:vAlign w:val="center"/>
            <w:hideMark/>
          </w:tcPr>
          <w:p w14:paraId="2AB9F0F9" w14:textId="77777777" w:rsidR="009F5678" w:rsidRPr="00483490" w:rsidRDefault="009F5678" w:rsidP="00E64119">
            <w:pPr>
              <w:ind w:right="-164"/>
              <w:jc w:val="center"/>
              <w:rPr>
                <w:b/>
                <w:bCs/>
                <w:color w:val="000000"/>
                <w:lang w:eastAsia="en-IN"/>
              </w:rPr>
            </w:pPr>
            <w:r w:rsidRPr="00483490">
              <w:rPr>
                <w:b/>
                <w:bCs/>
                <w:color w:val="000000"/>
                <w:lang w:eastAsia="en-IN"/>
              </w:rPr>
              <w:t>Al</w:t>
            </w:r>
            <w:r w:rsidRPr="00483490">
              <w:rPr>
                <w:b/>
                <w:bCs/>
                <w:color w:val="000000"/>
                <w:vertAlign w:val="subscript"/>
                <w:lang w:eastAsia="en-IN"/>
              </w:rPr>
              <w:t>2</w:t>
            </w:r>
            <w:r w:rsidRPr="00483490">
              <w:rPr>
                <w:b/>
                <w:bCs/>
                <w:color w:val="000000"/>
                <w:lang w:eastAsia="en-IN"/>
              </w:rPr>
              <w:t>O</w:t>
            </w:r>
            <w:r w:rsidRPr="00483490">
              <w:rPr>
                <w:b/>
                <w:bCs/>
                <w:color w:val="000000"/>
                <w:vertAlign w:val="subscript"/>
                <w:lang w:eastAsia="en-IN"/>
              </w:rPr>
              <w:t>3</w:t>
            </w:r>
            <w:r w:rsidRPr="00483490">
              <w:rPr>
                <w:b/>
                <w:bCs/>
                <w:color w:val="000000"/>
                <w:lang w:eastAsia="en-IN"/>
              </w:rPr>
              <w:t>%</w:t>
            </w:r>
          </w:p>
        </w:tc>
        <w:tc>
          <w:tcPr>
            <w:tcW w:w="1029" w:type="dxa"/>
            <w:tcBorders>
              <w:top w:val="single" w:sz="4" w:space="0" w:color="auto"/>
              <w:left w:val="nil"/>
              <w:bottom w:val="single" w:sz="4" w:space="0" w:color="auto"/>
              <w:right w:val="single" w:sz="4" w:space="0" w:color="auto"/>
            </w:tcBorders>
            <w:shd w:val="clear" w:color="auto" w:fill="auto"/>
            <w:vAlign w:val="center"/>
            <w:hideMark/>
          </w:tcPr>
          <w:p w14:paraId="3A5E3F3F" w14:textId="2E2299E4" w:rsidR="009F5678" w:rsidRPr="00483490" w:rsidRDefault="00466736" w:rsidP="00E64119">
            <w:pPr>
              <w:ind w:right="-164"/>
              <w:jc w:val="center"/>
              <w:rPr>
                <w:b/>
                <w:bCs/>
                <w:color w:val="000000"/>
                <w:lang w:eastAsia="en-IN"/>
              </w:rPr>
            </w:pPr>
            <w:r w:rsidRPr="00483490">
              <w:rPr>
                <w:b/>
                <w:bCs/>
                <w:color w:val="000000"/>
                <w:lang w:eastAsia="en-IN"/>
              </w:rPr>
              <w:t>V₂O₅ (</w:t>
            </w:r>
            <w:r w:rsidR="009F5678" w:rsidRPr="00483490">
              <w:rPr>
                <w:b/>
                <w:bCs/>
                <w:color w:val="000000"/>
                <w:lang w:eastAsia="en-IN"/>
              </w:rPr>
              <w:t>%)</w:t>
            </w:r>
          </w:p>
        </w:tc>
        <w:tc>
          <w:tcPr>
            <w:tcW w:w="774" w:type="dxa"/>
            <w:tcBorders>
              <w:top w:val="single" w:sz="4" w:space="0" w:color="auto"/>
              <w:left w:val="nil"/>
              <w:bottom w:val="single" w:sz="4" w:space="0" w:color="auto"/>
              <w:right w:val="single" w:sz="4" w:space="0" w:color="auto"/>
            </w:tcBorders>
            <w:shd w:val="clear" w:color="auto" w:fill="auto"/>
            <w:noWrap/>
            <w:vAlign w:val="center"/>
            <w:hideMark/>
          </w:tcPr>
          <w:p w14:paraId="4CAD35F8" w14:textId="77777777" w:rsidR="009F5678" w:rsidRPr="00483490" w:rsidRDefault="009F5678" w:rsidP="00E64119">
            <w:pPr>
              <w:ind w:right="-164"/>
              <w:jc w:val="center"/>
              <w:rPr>
                <w:b/>
                <w:bCs/>
                <w:color w:val="000000"/>
                <w:lang w:eastAsia="en-IN"/>
              </w:rPr>
            </w:pPr>
            <w:r w:rsidRPr="00483490">
              <w:rPr>
                <w:b/>
                <w:bCs/>
                <w:color w:val="000000"/>
                <w:lang w:eastAsia="en-IN"/>
              </w:rPr>
              <w:t>F.C%</w:t>
            </w:r>
          </w:p>
        </w:tc>
        <w:tc>
          <w:tcPr>
            <w:tcW w:w="828" w:type="dxa"/>
            <w:tcBorders>
              <w:top w:val="single" w:sz="4" w:space="0" w:color="auto"/>
              <w:left w:val="nil"/>
              <w:bottom w:val="single" w:sz="4" w:space="0" w:color="auto"/>
              <w:right w:val="single" w:sz="4" w:space="0" w:color="auto"/>
            </w:tcBorders>
            <w:shd w:val="clear" w:color="auto" w:fill="auto"/>
            <w:vAlign w:val="center"/>
            <w:hideMark/>
          </w:tcPr>
          <w:p w14:paraId="2BFC3C05" w14:textId="77777777" w:rsidR="009F5678" w:rsidRPr="00483490" w:rsidRDefault="009F5678" w:rsidP="00E64119">
            <w:pPr>
              <w:ind w:right="-164"/>
              <w:jc w:val="center"/>
              <w:rPr>
                <w:b/>
                <w:bCs/>
                <w:color w:val="000000"/>
                <w:lang w:eastAsia="en-IN"/>
              </w:rPr>
            </w:pPr>
            <w:r w:rsidRPr="00483490">
              <w:rPr>
                <w:b/>
                <w:bCs/>
                <w:color w:val="000000"/>
                <w:lang w:eastAsia="en-IN"/>
              </w:rPr>
              <w:t>F.C weight avg.</w:t>
            </w:r>
          </w:p>
        </w:tc>
        <w:tc>
          <w:tcPr>
            <w:tcW w:w="876" w:type="dxa"/>
            <w:tcBorders>
              <w:top w:val="single" w:sz="4" w:space="0" w:color="auto"/>
              <w:left w:val="nil"/>
              <w:bottom w:val="single" w:sz="4" w:space="0" w:color="auto"/>
              <w:right w:val="single" w:sz="4" w:space="0" w:color="auto"/>
            </w:tcBorders>
            <w:shd w:val="clear" w:color="auto" w:fill="auto"/>
            <w:noWrap/>
            <w:vAlign w:val="center"/>
            <w:hideMark/>
          </w:tcPr>
          <w:p w14:paraId="069745E4" w14:textId="77777777" w:rsidR="009F5678" w:rsidRPr="00483490" w:rsidRDefault="009F5678" w:rsidP="00E64119">
            <w:pPr>
              <w:ind w:right="-164"/>
              <w:jc w:val="center"/>
              <w:rPr>
                <w:b/>
                <w:bCs/>
                <w:color w:val="000000"/>
                <w:lang w:eastAsia="en-IN"/>
              </w:rPr>
            </w:pPr>
            <w:r w:rsidRPr="00483490">
              <w:rPr>
                <w:b/>
                <w:bCs/>
                <w:color w:val="000000"/>
                <w:lang w:eastAsia="en-IN"/>
              </w:rPr>
              <w:t>Length</w:t>
            </w:r>
          </w:p>
        </w:tc>
        <w:tc>
          <w:tcPr>
            <w:tcW w:w="1890" w:type="dxa"/>
            <w:tcBorders>
              <w:top w:val="nil"/>
              <w:left w:val="nil"/>
              <w:bottom w:val="single" w:sz="4" w:space="0" w:color="auto"/>
              <w:right w:val="single" w:sz="4" w:space="0" w:color="auto"/>
            </w:tcBorders>
            <w:shd w:val="clear" w:color="auto" w:fill="auto"/>
            <w:vAlign w:val="center"/>
            <w:hideMark/>
          </w:tcPr>
          <w:p w14:paraId="7460E689" w14:textId="77777777" w:rsidR="009F5678" w:rsidRPr="00483490" w:rsidRDefault="009F5678" w:rsidP="00E64119">
            <w:pPr>
              <w:ind w:right="-164"/>
              <w:jc w:val="center"/>
              <w:rPr>
                <w:b/>
                <w:bCs/>
                <w:color w:val="000000"/>
                <w:lang w:eastAsia="en-IN"/>
              </w:rPr>
            </w:pPr>
            <w:r w:rsidRPr="00483490">
              <w:rPr>
                <w:b/>
                <w:bCs/>
                <w:color w:val="000000"/>
                <w:lang w:eastAsia="en-IN"/>
              </w:rPr>
              <w:t>Lithology</w:t>
            </w:r>
          </w:p>
        </w:tc>
      </w:tr>
      <w:tr w:rsidR="009F5678" w:rsidRPr="00483490" w14:paraId="2EC820D3" w14:textId="77777777" w:rsidTr="00EA3055">
        <w:trPr>
          <w:trHeight w:val="290"/>
        </w:trPr>
        <w:tc>
          <w:tcPr>
            <w:tcW w:w="1371" w:type="dxa"/>
            <w:tcBorders>
              <w:top w:val="nil"/>
              <w:left w:val="single" w:sz="4" w:space="0" w:color="auto"/>
              <w:bottom w:val="single" w:sz="4" w:space="0" w:color="auto"/>
              <w:right w:val="single" w:sz="4" w:space="0" w:color="auto"/>
            </w:tcBorders>
            <w:shd w:val="clear" w:color="auto" w:fill="auto"/>
            <w:noWrap/>
            <w:vAlign w:val="center"/>
            <w:hideMark/>
          </w:tcPr>
          <w:p w14:paraId="71A0A1FB" w14:textId="77777777" w:rsidR="009F5678" w:rsidRPr="00483490" w:rsidRDefault="009F5678" w:rsidP="00E64119">
            <w:pPr>
              <w:ind w:right="-164"/>
              <w:jc w:val="center"/>
              <w:rPr>
                <w:color w:val="000000"/>
                <w:lang w:eastAsia="en-IN"/>
              </w:rPr>
            </w:pPr>
            <w:r w:rsidRPr="00483490">
              <w:rPr>
                <w:color w:val="000000"/>
                <w:lang w:eastAsia="en-IN"/>
              </w:rPr>
              <w:t>1</w:t>
            </w:r>
          </w:p>
        </w:tc>
        <w:tc>
          <w:tcPr>
            <w:tcW w:w="1181" w:type="dxa"/>
            <w:tcBorders>
              <w:top w:val="nil"/>
              <w:left w:val="nil"/>
              <w:bottom w:val="single" w:sz="4" w:space="0" w:color="auto"/>
              <w:right w:val="single" w:sz="4" w:space="0" w:color="auto"/>
            </w:tcBorders>
            <w:shd w:val="clear" w:color="auto" w:fill="auto"/>
            <w:noWrap/>
            <w:vAlign w:val="center"/>
            <w:hideMark/>
          </w:tcPr>
          <w:p w14:paraId="3A731045" w14:textId="77777777" w:rsidR="009F5678" w:rsidRPr="00483490" w:rsidRDefault="009F5678" w:rsidP="00E64119">
            <w:pPr>
              <w:ind w:right="-164"/>
              <w:jc w:val="center"/>
              <w:rPr>
                <w:color w:val="000000"/>
                <w:lang w:eastAsia="en-IN"/>
              </w:rPr>
            </w:pPr>
            <w:r w:rsidRPr="00483490">
              <w:rPr>
                <w:color w:val="000000"/>
                <w:lang w:eastAsia="en-IN"/>
              </w:rPr>
              <w:t>NPG-1/1</w:t>
            </w:r>
          </w:p>
        </w:tc>
        <w:tc>
          <w:tcPr>
            <w:tcW w:w="760" w:type="dxa"/>
            <w:gridSpan w:val="2"/>
            <w:tcBorders>
              <w:top w:val="nil"/>
              <w:left w:val="nil"/>
              <w:bottom w:val="single" w:sz="4" w:space="0" w:color="auto"/>
              <w:right w:val="single" w:sz="4" w:space="0" w:color="auto"/>
            </w:tcBorders>
            <w:shd w:val="clear" w:color="auto" w:fill="auto"/>
            <w:noWrap/>
            <w:vAlign w:val="center"/>
            <w:hideMark/>
          </w:tcPr>
          <w:p w14:paraId="6B440B18" w14:textId="77777777" w:rsidR="009F5678" w:rsidRPr="00483490" w:rsidRDefault="009F5678" w:rsidP="00E64119">
            <w:pPr>
              <w:ind w:right="-164"/>
              <w:jc w:val="center"/>
              <w:rPr>
                <w:color w:val="000000"/>
                <w:lang w:eastAsia="en-IN"/>
              </w:rPr>
            </w:pPr>
            <w:r w:rsidRPr="00483490">
              <w:rPr>
                <w:color w:val="000000"/>
                <w:lang w:eastAsia="en-IN"/>
              </w:rPr>
              <w:t>12.00</w:t>
            </w:r>
          </w:p>
        </w:tc>
        <w:tc>
          <w:tcPr>
            <w:tcW w:w="764" w:type="dxa"/>
            <w:tcBorders>
              <w:top w:val="nil"/>
              <w:left w:val="nil"/>
              <w:bottom w:val="single" w:sz="4" w:space="0" w:color="auto"/>
              <w:right w:val="single" w:sz="4" w:space="0" w:color="auto"/>
            </w:tcBorders>
            <w:shd w:val="clear" w:color="auto" w:fill="auto"/>
            <w:noWrap/>
            <w:vAlign w:val="center"/>
            <w:hideMark/>
          </w:tcPr>
          <w:p w14:paraId="2C6A845E" w14:textId="77777777" w:rsidR="009F5678" w:rsidRPr="00483490" w:rsidRDefault="009F5678" w:rsidP="00E64119">
            <w:pPr>
              <w:ind w:right="-164"/>
              <w:jc w:val="center"/>
              <w:rPr>
                <w:color w:val="000000"/>
                <w:lang w:eastAsia="en-IN"/>
              </w:rPr>
            </w:pPr>
            <w:r w:rsidRPr="00483490">
              <w:rPr>
                <w:color w:val="000000"/>
                <w:lang w:eastAsia="en-IN"/>
              </w:rPr>
              <w:t>13.00</w:t>
            </w:r>
          </w:p>
        </w:tc>
        <w:tc>
          <w:tcPr>
            <w:tcW w:w="813" w:type="dxa"/>
            <w:gridSpan w:val="2"/>
            <w:tcBorders>
              <w:top w:val="nil"/>
              <w:left w:val="nil"/>
              <w:bottom w:val="single" w:sz="4" w:space="0" w:color="auto"/>
              <w:right w:val="single" w:sz="4" w:space="0" w:color="auto"/>
            </w:tcBorders>
            <w:shd w:val="clear" w:color="auto" w:fill="auto"/>
            <w:noWrap/>
            <w:vAlign w:val="center"/>
            <w:hideMark/>
          </w:tcPr>
          <w:p w14:paraId="0D64CC2A" w14:textId="77777777" w:rsidR="009F5678" w:rsidRPr="00483490" w:rsidRDefault="009F5678" w:rsidP="00E64119">
            <w:pPr>
              <w:ind w:right="-164"/>
              <w:jc w:val="center"/>
              <w:rPr>
                <w:color w:val="000000"/>
                <w:lang w:eastAsia="en-IN"/>
              </w:rPr>
            </w:pPr>
            <w:r w:rsidRPr="00483490">
              <w:rPr>
                <w:color w:val="000000"/>
                <w:lang w:eastAsia="en-IN"/>
              </w:rPr>
              <w:t>88.63</w:t>
            </w:r>
          </w:p>
        </w:tc>
        <w:tc>
          <w:tcPr>
            <w:tcW w:w="771" w:type="dxa"/>
            <w:gridSpan w:val="2"/>
            <w:tcBorders>
              <w:top w:val="nil"/>
              <w:left w:val="nil"/>
              <w:bottom w:val="single" w:sz="4" w:space="0" w:color="auto"/>
              <w:right w:val="single" w:sz="4" w:space="0" w:color="auto"/>
            </w:tcBorders>
            <w:shd w:val="clear" w:color="auto" w:fill="auto"/>
            <w:noWrap/>
            <w:vAlign w:val="center"/>
            <w:hideMark/>
          </w:tcPr>
          <w:p w14:paraId="6EF91BB5" w14:textId="77777777" w:rsidR="009F5678" w:rsidRPr="00483490" w:rsidRDefault="009F5678" w:rsidP="00E64119">
            <w:pPr>
              <w:ind w:right="-164"/>
              <w:jc w:val="center"/>
              <w:rPr>
                <w:color w:val="000000"/>
                <w:lang w:eastAsia="en-IN"/>
              </w:rPr>
            </w:pPr>
            <w:r w:rsidRPr="00483490">
              <w:rPr>
                <w:color w:val="000000"/>
                <w:lang w:eastAsia="en-IN"/>
              </w:rPr>
              <w:t>1.15</w:t>
            </w:r>
          </w:p>
        </w:tc>
        <w:tc>
          <w:tcPr>
            <w:tcW w:w="845" w:type="dxa"/>
            <w:tcBorders>
              <w:top w:val="nil"/>
              <w:left w:val="nil"/>
              <w:bottom w:val="single" w:sz="4" w:space="0" w:color="auto"/>
              <w:right w:val="single" w:sz="4" w:space="0" w:color="auto"/>
            </w:tcBorders>
            <w:shd w:val="clear" w:color="auto" w:fill="auto"/>
            <w:noWrap/>
            <w:vAlign w:val="center"/>
            <w:hideMark/>
          </w:tcPr>
          <w:p w14:paraId="65A8CE49" w14:textId="77777777" w:rsidR="009F5678" w:rsidRPr="00483490" w:rsidRDefault="009F5678" w:rsidP="00E64119">
            <w:pPr>
              <w:ind w:right="-164"/>
              <w:jc w:val="center"/>
              <w:rPr>
                <w:color w:val="000000"/>
                <w:lang w:eastAsia="en-IN"/>
              </w:rPr>
            </w:pPr>
            <w:r w:rsidRPr="00483490">
              <w:rPr>
                <w:color w:val="000000"/>
                <w:lang w:eastAsia="en-IN"/>
              </w:rPr>
              <w:t>2.38</w:t>
            </w:r>
          </w:p>
        </w:tc>
        <w:tc>
          <w:tcPr>
            <w:tcW w:w="828" w:type="dxa"/>
            <w:tcBorders>
              <w:top w:val="nil"/>
              <w:left w:val="nil"/>
              <w:bottom w:val="single" w:sz="4" w:space="0" w:color="auto"/>
              <w:right w:val="single" w:sz="4" w:space="0" w:color="auto"/>
            </w:tcBorders>
            <w:shd w:val="clear" w:color="auto" w:fill="auto"/>
            <w:noWrap/>
            <w:vAlign w:val="center"/>
            <w:hideMark/>
          </w:tcPr>
          <w:p w14:paraId="17FEB724" w14:textId="77777777" w:rsidR="009F5678" w:rsidRPr="00483490" w:rsidRDefault="009F5678" w:rsidP="00E64119">
            <w:pPr>
              <w:ind w:right="-164"/>
              <w:jc w:val="center"/>
              <w:rPr>
                <w:color w:val="000000"/>
                <w:lang w:eastAsia="en-IN"/>
              </w:rPr>
            </w:pPr>
            <w:r w:rsidRPr="00483490">
              <w:rPr>
                <w:color w:val="000000"/>
                <w:lang w:eastAsia="en-IN"/>
              </w:rPr>
              <w:t>11.37</w:t>
            </w:r>
          </w:p>
        </w:tc>
        <w:tc>
          <w:tcPr>
            <w:tcW w:w="790" w:type="dxa"/>
            <w:tcBorders>
              <w:top w:val="nil"/>
              <w:left w:val="nil"/>
              <w:bottom w:val="single" w:sz="4" w:space="0" w:color="auto"/>
              <w:right w:val="single" w:sz="4" w:space="0" w:color="auto"/>
            </w:tcBorders>
            <w:shd w:val="clear" w:color="auto" w:fill="auto"/>
            <w:noWrap/>
            <w:vAlign w:val="center"/>
            <w:hideMark/>
          </w:tcPr>
          <w:p w14:paraId="21C493C8" w14:textId="77777777" w:rsidR="009F5678" w:rsidRPr="00483490" w:rsidRDefault="009F5678" w:rsidP="00E64119">
            <w:pPr>
              <w:ind w:right="-164"/>
              <w:jc w:val="center"/>
              <w:rPr>
                <w:color w:val="000000"/>
                <w:lang w:eastAsia="en-IN"/>
              </w:rPr>
            </w:pPr>
            <w:r w:rsidRPr="00483490">
              <w:rPr>
                <w:color w:val="000000"/>
                <w:lang w:eastAsia="en-IN"/>
              </w:rPr>
              <w:t>80.78</w:t>
            </w:r>
          </w:p>
        </w:tc>
        <w:tc>
          <w:tcPr>
            <w:tcW w:w="953" w:type="dxa"/>
            <w:tcBorders>
              <w:top w:val="nil"/>
              <w:left w:val="nil"/>
              <w:bottom w:val="single" w:sz="4" w:space="0" w:color="auto"/>
              <w:right w:val="single" w:sz="4" w:space="0" w:color="auto"/>
            </w:tcBorders>
            <w:shd w:val="clear" w:color="auto" w:fill="auto"/>
            <w:noWrap/>
            <w:vAlign w:val="center"/>
            <w:hideMark/>
          </w:tcPr>
          <w:p w14:paraId="0D661FE0" w14:textId="77777777" w:rsidR="009F5678" w:rsidRPr="00483490" w:rsidRDefault="009F5678" w:rsidP="00E64119">
            <w:pPr>
              <w:ind w:right="-164"/>
              <w:jc w:val="center"/>
              <w:rPr>
                <w:color w:val="000000"/>
                <w:lang w:eastAsia="en-IN"/>
              </w:rPr>
            </w:pPr>
            <w:r w:rsidRPr="00483490">
              <w:rPr>
                <w:color w:val="000000"/>
                <w:lang w:eastAsia="en-IN"/>
              </w:rPr>
              <w:t>2.58</w:t>
            </w:r>
          </w:p>
        </w:tc>
        <w:tc>
          <w:tcPr>
            <w:tcW w:w="1029" w:type="dxa"/>
            <w:tcBorders>
              <w:top w:val="nil"/>
              <w:left w:val="nil"/>
              <w:bottom w:val="single" w:sz="4" w:space="0" w:color="auto"/>
              <w:right w:val="single" w:sz="4" w:space="0" w:color="auto"/>
            </w:tcBorders>
            <w:shd w:val="clear" w:color="auto" w:fill="auto"/>
            <w:noWrap/>
            <w:vAlign w:val="center"/>
            <w:hideMark/>
          </w:tcPr>
          <w:p w14:paraId="21E17B0A" w14:textId="77777777" w:rsidR="009F5678" w:rsidRPr="00483490" w:rsidRDefault="009F5678" w:rsidP="00E64119">
            <w:pPr>
              <w:ind w:right="-164"/>
              <w:jc w:val="center"/>
              <w:rPr>
                <w:color w:val="000000"/>
                <w:lang w:eastAsia="en-IN"/>
              </w:rPr>
            </w:pPr>
            <w:r w:rsidRPr="00483490">
              <w:rPr>
                <w:color w:val="000000"/>
                <w:lang w:eastAsia="en-IN"/>
              </w:rPr>
              <w:t>0.00</w:t>
            </w:r>
          </w:p>
        </w:tc>
        <w:tc>
          <w:tcPr>
            <w:tcW w:w="774" w:type="dxa"/>
            <w:tcBorders>
              <w:top w:val="nil"/>
              <w:left w:val="nil"/>
              <w:bottom w:val="single" w:sz="4" w:space="0" w:color="auto"/>
              <w:right w:val="single" w:sz="4" w:space="0" w:color="auto"/>
            </w:tcBorders>
            <w:shd w:val="clear" w:color="auto" w:fill="auto"/>
            <w:noWrap/>
            <w:vAlign w:val="center"/>
            <w:hideMark/>
          </w:tcPr>
          <w:p w14:paraId="6239FDFB" w14:textId="77777777" w:rsidR="009F5678" w:rsidRPr="00483490" w:rsidRDefault="009F5678" w:rsidP="00E64119">
            <w:pPr>
              <w:ind w:right="-164"/>
              <w:jc w:val="center"/>
              <w:rPr>
                <w:color w:val="000000"/>
                <w:lang w:eastAsia="en-IN"/>
              </w:rPr>
            </w:pPr>
            <w:r w:rsidRPr="00483490">
              <w:rPr>
                <w:color w:val="000000"/>
                <w:lang w:eastAsia="en-IN"/>
              </w:rPr>
              <w:t>7.84</w:t>
            </w:r>
          </w:p>
        </w:tc>
        <w:tc>
          <w:tcPr>
            <w:tcW w:w="828"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65D16DBC" w14:textId="77777777" w:rsidR="009F5678" w:rsidRPr="00483490" w:rsidRDefault="009F5678" w:rsidP="00E64119">
            <w:pPr>
              <w:ind w:right="-164"/>
              <w:jc w:val="center"/>
              <w:rPr>
                <w:b/>
                <w:bCs/>
                <w:color w:val="000000"/>
                <w:lang w:eastAsia="en-IN"/>
              </w:rPr>
            </w:pPr>
            <w:r w:rsidRPr="00483490">
              <w:rPr>
                <w:b/>
                <w:bCs/>
                <w:color w:val="000000"/>
                <w:lang w:eastAsia="en-IN"/>
              </w:rPr>
              <w:t>7.72</w:t>
            </w:r>
          </w:p>
        </w:tc>
        <w:tc>
          <w:tcPr>
            <w:tcW w:w="876" w:type="dxa"/>
            <w:tcBorders>
              <w:top w:val="nil"/>
              <w:left w:val="nil"/>
              <w:bottom w:val="single" w:sz="4" w:space="0" w:color="auto"/>
              <w:right w:val="single" w:sz="4" w:space="0" w:color="auto"/>
            </w:tcBorders>
            <w:shd w:val="clear" w:color="auto" w:fill="auto"/>
            <w:noWrap/>
            <w:vAlign w:val="center"/>
            <w:hideMark/>
          </w:tcPr>
          <w:p w14:paraId="2E6BA030" w14:textId="77777777" w:rsidR="009F5678" w:rsidRPr="00483490" w:rsidRDefault="009F5678" w:rsidP="00E64119">
            <w:pPr>
              <w:ind w:right="-164"/>
              <w:jc w:val="center"/>
              <w:rPr>
                <w:color w:val="000000"/>
                <w:lang w:eastAsia="en-IN"/>
              </w:rPr>
            </w:pPr>
            <w:r w:rsidRPr="00483490">
              <w:rPr>
                <w:color w:val="000000"/>
                <w:lang w:eastAsia="en-IN"/>
              </w:rPr>
              <w:t>1.00</w:t>
            </w:r>
          </w:p>
        </w:tc>
        <w:tc>
          <w:tcPr>
            <w:tcW w:w="1890"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71ED1193" w14:textId="77777777" w:rsidR="009F5678" w:rsidRPr="00483490" w:rsidRDefault="009F5678" w:rsidP="00EA3055">
            <w:pPr>
              <w:jc w:val="center"/>
              <w:rPr>
                <w:color w:val="000000"/>
                <w:lang w:eastAsia="en-IN"/>
              </w:rPr>
            </w:pPr>
            <w:r w:rsidRPr="00483490">
              <w:rPr>
                <w:color w:val="000000"/>
                <w:lang w:eastAsia="en-IN"/>
              </w:rPr>
              <w:t>Quartzofeldspathic Gneiss + Graphite</w:t>
            </w:r>
          </w:p>
        </w:tc>
      </w:tr>
      <w:tr w:rsidR="009F5678" w:rsidRPr="00483490" w14:paraId="36AF0B3F" w14:textId="77777777" w:rsidTr="00EA3055">
        <w:trPr>
          <w:trHeight w:val="290"/>
        </w:trPr>
        <w:tc>
          <w:tcPr>
            <w:tcW w:w="1371" w:type="dxa"/>
            <w:tcBorders>
              <w:top w:val="nil"/>
              <w:left w:val="single" w:sz="4" w:space="0" w:color="auto"/>
              <w:bottom w:val="single" w:sz="4" w:space="0" w:color="auto"/>
              <w:right w:val="single" w:sz="4" w:space="0" w:color="auto"/>
            </w:tcBorders>
            <w:shd w:val="clear" w:color="auto" w:fill="auto"/>
            <w:noWrap/>
            <w:vAlign w:val="center"/>
            <w:hideMark/>
          </w:tcPr>
          <w:p w14:paraId="4EA01232" w14:textId="77777777" w:rsidR="009F5678" w:rsidRPr="00483490" w:rsidRDefault="009F5678" w:rsidP="00E64119">
            <w:pPr>
              <w:ind w:right="-164"/>
              <w:jc w:val="center"/>
              <w:rPr>
                <w:color w:val="000000"/>
                <w:lang w:eastAsia="en-IN"/>
              </w:rPr>
            </w:pPr>
            <w:r w:rsidRPr="00483490">
              <w:rPr>
                <w:color w:val="000000"/>
                <w:lang w:eastAsia="en-IN"/>
              </w:rPr>
              <w:t>2</w:t>
            </w:r>
          </w:p>
        </w:tc>
        <w:tc>
          <w:tcPr>
            <w:tcW w:w="1181" w:type="dxa"/>
            <w:tcBorders>
              <w:top w:val="nil"/>
              <w:left w:val="nil"/>
              <w:bottom w:val="single" w:sz="4" w:space="0" w:color="auto"/>
              <w:right w:val="single" w:sz="4" w:space="0" w:color="auto"/>
            </w:tcBorders>
            <w:shd w:val="clear" w:color="auto" w:fill="auto"/>
            <w:noWrap/>
            <w:vAlign w:val="center"/>
            <w:hideMark/>
          </w:tcPr>
          <w:p w14:paraId="6DE6F64E" w14:textId="77777777" w:rsidR="009F5678" w:rsidRPr="00483490" w:rsidRDefault="009F5678" w:rsidP="00E64119">
            <w:pPr>
              <w:ind w:right="-164"/>
              <w:jc w:val="center"/>
              <w:rPr>
                <w:color w:val="000000"/>
                <w:lang w:eastAsia="en-IN"/>
              </w:rPr>
            </w:pPr>
            <w:r w:rsidRPr="00483490">
              <w:rPr>
                <w:color w:val="000000"/>
                <w:lang w:eastAsia="en-IN"/>
              </w:rPr>
              <w:t>NPG-1/2</w:t>
            </w:r>
          </w:p>
        </w:tc>
        <w:tc>
          <w:tcPr>
            <w:tcW w:w="760" w:type="dxa"/>
            <w:gridSpan w:val="2"/>
            <w:tcBorders>
              <w:top w:val="nil"/>
              <w:left w:val="nil"/>
              <w:bottom w:val="single" w:sz="4" w:space="0" w:color="auto"/>
              <w:right w:val="single" w:sz="4" w:space="0" w:color="auto"/>
            </w:tcBorders>
            <w:shd w:val="clear" w:color="auto" w:fill="auto"/>
            <w:noWrap/>
            <w:vAlign w:val="center"/>
            <w:hideMark/>
          </w:tcPr>
          <w:p w14:paraId="50840EFD" w14:textId="77777777" w:rsidR="009F5678" w:rsidRPr="00483490" w:rsidRDefault="009F5678" w:rsidP="00E64119">
            <w:pPr>
              <w:ind w:right="-164"/>
              <w:jc w:val="center"/>
              <w:rPr>
                <w:color w:val="000000"/>
                <w:lang w:eastAsia="en-IN"/>
              </w:rPr>
            </w:pPr>
            <w:r w:rsidRPr="00483490">
              <w:rPr>
                <w:color w:val="000000"/>
                <w:lang w:eastAsia="en-IN"/>
              </w:rPr>
              <w:t>13.00</w:t>
            </w:r>
          </w:p>
        </w:tc>
        <w:tc>
          <w:tcPr>
            <w:tcW w:w="764" w:type="dxa"/>
            <w:tcBorders>
              <w:top w:val="nil"/>
              <w:left w:val="nil"/>
              <w:bottom w:val="single" w:sz="4" w:space="0" w:color="auto"/>
              <w:right w:val="single" w:sz="4" w:space="0" w:color="auto"/>
            </w:tcBorders>
            <w:shd w:val="clear" w:color="auto" w:fill="auto"/>
            <w:noWrap/>
            <w:vAlign w:val="center"/>
            <w:hideMark/>
          </w:tcPr>
          <w:p w14:paraId="753FD51A" w14:textId="77777777" w:rsidR="009F5678" w:rsidRPr="00483490" w:rsidRDefault="009F5678" w:rsidP="00E64119">
            <w:pPr>
              <w:ind w:right="-164"/>
              <w:jc w:val="center"/>
              <w:rPr>
                <w:color w:val="000000"/>
                <w:lang w:eastAsia="en-IN"/>
              </w:rPr>
            </w:pPr>
            <w:r w:rsidRPr="00483490">
              <w:rPr>
                <w:color w:val="000000"/>
                <w:lang w:eastAsia="en-IN"/>
              </w:rPr>
              <w:t>14.00</w:t>
            </w:r>
          </w:p>
        </w:tc>
        <w:tc>
          <w:tcPr>
            <w:tcW w:w="813" w:type="dxa"/>
            <w:gridSpan w:val="2"/>
            <w:tcBorders>
              <w:top w:val="nil"/>
              <w:left w:val="nil"/>
              <w:bottom w:val="single" w:sz="4" w:space="0" w:color="auto"/>
              <w:right w:val="single" w:sz="4" w:space="0" w:color="auto"/>
            </w:tcBorders>
            <w:shd w:val="clear" w:color="auto" w:fill="auto"/>
            <w:noWrap/>
            <w:vAlign w:val="center"/>
            <w:hideMark/>
          </w:tcPr>
          <w:p w14:paraId="2CDF3471" w14:textId="77777777" w:rsidR="009F5678" w:rsidRPr="00483490" w:rsidRDefault="009F5678" w:rsidP="00E64119">
            <w:pPr>
              <w:ind w:right="-164"/>
              <w:jc w:val="center"/>
              <w:rPr>
                <w:color w:val="000000"/>
                <w:lang w:eastAsia="en-IN"/>
              </w:rPr>
            </w:pPr>
            <w:r w:rsidRPr="00483490">
              <w:rPr>
                <w:color w:val="000000"/>
                <w:lang w:eastAsia="en-IN"/>
              </w:rPr>
              <w:t>89.77</w:t>
            </w:r>
          </w:p>
        </w:tc>
        <w:tc>
          <w:tcPr>
            <w:tcW w:w="771" w:type="dxa"/>
            <w:gridSpan w:val="2"/>
            <w:tcBorders>
              <w:top w:val="nil"/>
              <w:left w:val="nil"/>
              <w:bottom w:val="single" w:sz="4" w:space="0" w:color="auto"/>
              <w:right w:val="single" w:sz="4" w:space="0" w:color="auto"/>
            </w:tcBorders>
            <w:shd w:val="clear" w:color="auto" w:fill="auto"/>
            <w:noWrap/>
            <w:vAlign w:val="center"/>
            <w:hideMark/>
          </w:tcPr>
          <w:p w14:paraId="09EB9F68" w14:textId="77777777" w:rsidR="009F5678" w:rsidRPr="00483490" w:rsidRDefault="009F5678" w:rsidP="00E64119">
            <w:pPr>
              <w:ind w:right="-164"/>
              <w:jc w:val="center"/>
              <w:rPr>
                <w:color w:val="000000"/>
                <w:lang w:eastAsia="en-IN"/>
              </w:rPr>
            </w:pPr>
            <w:r w:rsidRPr="00483490">
              <w:rPr>
                <w:color w:val="000000"/>
                <w:lang w:eastAsia="en-IN"/>
              </w:rPr>
              <w:t>0.71</w:t>
            </w:r>
          </w:p>
        </w:tc>
        <w:tc>
          <w:tcPr>
            <w:tcW w:w="845" w:type="dxa"/>
            <w:tcBorders>
              <w:top w:val="nil"/>
              <w:left w:val="nil"/>
              <w:bottom w:val="single" w:sz="4" w:space="0" w:color="auto"/>
              <w:right w:val="single" w:sz="4" w:space="0" w:color="auto"/>
            </w:tcBorders>
            <w:shd w:val="clear" w:color="auto" w:fill="auto"/>
            <w:noWrap/>
            <w:vAlign w:val="center"/>
            <w:hideMark/>
          </w:tcPr>
          <w:p w14:paraId="2F4F0FC8" w14:textId="77777777" w:rsidR="009F5678" w:rsidRPr="00483490" w:rsidRDefault="009F5678" w:rsidP="00E64119">
            <w:pPr>
              <w:ind w:right="-164"/>
              <w:jc w:val="center"/>
              <w:rPr>
                <w:color w:val="000000"/>
                <w:lang w:eastAsia="en-IN"/>
              </w:rPr>
            </w:pPr>
            <w:r w:rsidRPr="00483490">
              <w:rPr>
                <w:color w:val="000000"/>
                <w:lang w:eastAsia="en-IN"/>
              </w:rPr>
              <w:t>1.93</w:t>
            </w:r>
          </w:p>
        </w:tc>
        <w:tc>
          <w:tcPr>
            <w:tcW w:w="828" w:type="dxa"/>
            <w:tcBorders>
              <w:top w:val="nil"/>
              <w:left w:val="nil"/>
              <w:bottom w:val="single" w:sz="4" w:space="0" w:color="auto"/>
              <w:right w:val="single" w:sz="4" w:space="0" w:color="auto"/>
            </w:tcBorders>
            <w:shd w:val="clear" w:color="auto" w:fill="auto"/>
            <w:noWrap/>
            <w:vAlign w:val="center"/>
            <w:hideMark/>
          </w:tcPr>
          <w:p w14:paraId="071D2B93" w14:textId="77777777" w:rsidR="009F5678" w:rsidRPr="00483490" w:rsidRDefault="009F5678" w:rsidP="00E64119">
            <w:pPr>
              <w:ind w:right="-164"/>
              <w:jc w:val="center"/>
              <w:rPr>
                <w:color w:val="000000"/>
                <w:lang w:eastAsia="en-IN"/>
              </w:rPr>
            </w:pPr>
            <w:r w:rsidRPr="00483490">
              <w:rPr>
                <w:color w:val="000000"/>
                <w:lang w:eastAsia="en-IN"/>
              </w:rPr>
              <w:t>10.23</w:t>
            </w:r>
          </w:p>
        </w:tc>
        <w:tc>
          <w:tcPr>
            <w:tcW w:w="790" w:type="dxa"/>
            <w:tcBorders>
              <w:top w:val="nil"/>
              <w:left w:val="nil"/>
              <w:bottom w:val="single" w:sz="4" w:space="0" w:color="auto"/>
              <w:right w:val="single" w:sz="4" w:space="0" w:color="auto"/>
            </w:tcBorders>
            <w:shd w:val="clear" w:color="auto" w:fill="auto"/>
            <w:noWrap/>
            <w:vAlign w:val="center"/>
            <w:hideMark/>
          </w:tcPr>
          <w:p w14:paraId="051D578F" w14:textId="77777777" w:rsidR="009F5678" w:rsidRPr="00483490" w:rsidRDefault="009F5678" w:rsidP="00E64119">
            <w:pPr>
              <w:ind w:right="-164"/>
              <w:jc w:val="center"/>
              <w:rPr>
                <w:color w:val="000000"/>
                <w:lang w:eastAsia="en-IN"/>
              </w:rPr>
            </w:pPr>
            <w:r w:rsidRPr="00483490">
              <w:rPr>
                <w:color w:val="000000"/>
                <w:lang w:eastAsia="en-IN"/>
              </w:rPr>
              <w:t>82.87</w:t>
            </w:r>
          </w:p>
        </w:tc>
        <w:tc>
          <w:tcPr>
            <w:tcW w:w="953" w:type="dxa"/>
            <w:tcBorders>
              <w:top w:val="nil"/>
              <w:left w:val="nil"/>
              <w:bottom w:val="single" w:sz="4" w:space="0" w:color="auto"/>
              <w:right w:val="single" w:sz="4" w:space="0" w:color="auto"/>
            </w:tcBorders>
            <w:shd w:val="clear" w:color="auto" w:fill="auto"/>
            <w:noWrap/>
            <w:vAlign w:val="center"/>
            <w:hideMark/>
          </w:tcPr>
          <w:p w14:paraId="51B4C26B" w14:textId="77777777" w:rsidR="009F5678" w:rsidRPr="00483490" w:rsidRDefault="009F5678" w:rsidP="00E64119">
            <w:pPr>
              <w:ind w:right="-164"/>
              <w:jc w:val="center"/>
              <w:rPr>
                <w:color w:val="000000"/>
                <w:lang w:eastAsia="en-IN"/>
              </w:rPr>
            </w:pPr>
            <w:r w:rsidRPr="00483490">
              <w:rPr>
                <w:color w:val="000000"/>
                <w:lang w:eastAsia="en-IN"/>
              </w:rPr>
              <w:t>2.72</w:t>
            </w:r>
          </w:p>
        </w:tc>
        <w:tc>
          <w:tcPr>
            <w:tcW w:w="1029" w:type="dxa"/>
            <w:tcBorders>
              <w:top w:val="nil"/>
              <w:left w:val="nil"/>
              <w:bottom w:val="single" w:sz="4" w:space="0" w:color="auto"/>
              <w:right w:val="single" w:sz="4" w:space="0" w:color="auto"/>
            </w:tcBorders>
            <w:shd w:val="clear" w:color="auto" w:fill="auto"/>
            <w:noWrap/>
            <w:vAlign w:val="center"/>
            <w:hideMark/>
          </w:tcPr>
          <w:p w14:paraId="1E9368ED" w14:textId="77777777" w:rsidR="009F5678" w:rsidRPr="00483490" w:rsidRDefault="009F5678" w:rsidP="00E64119">
            <w:pPr>
              <w:ind w:right="-164"/>
              <w:jc w:val="center"/>
              <w:rPr>
                <w:color w:val="000000"/>
                <w:lang w:eastAsia="en-IN"/>
              </w:rPr>
            </w:pPr>
            <w:r w:rsidRPr="00483490">
              <w:rPr>
                <w:color w:val="000000"/>
                <w:lang w:eastAsia="en-IN"/>
              </w:rPr>
              <w:t>0.00</w:t>
            </w:r>
          </w:p>
        </w:tc>
        <w:tc>
          <w:tcPr>
            <w:tcW w:w="774" w:type="dxa"/>
            <w:tcBorders>
              <w:top w:val="nil"/>
              <w:left w:val="nil"/>
              <w:bottom w:val="single" w:sz="4" w:space="0" w:color="auto"/>
              <w:right w:val="single" w:sz="4" w:space="0" w:color="auto"/>
            </w:tcBorders>
            <w:shd w:val="clear" w:color="auto" w:fill="auto"/>
            <w:noWrap/>
            <w:vAlign w:val="center"/>
            <w:hideMark/>
          </w:tcPr>
          <w:p w14:paraId="182D0EB6" w14:textId="77777777" w:rsidR="009F5678" w:rsidRPr="00483490" w:rsidRDefault="009F5678" w:rsidP="00E64119">
            <w:pPr>
              <w:ind w:right="-164"/>
              <w:jc w:val="center"/>
              <w:rPr>
                <w:color w:val="000000"/>
                <w:lang w:eastAsia="en-IN"/>
              </w:rPr>
            </w:pPr>
            <w:r w:rsidRPr="00483490">
              <w:rPr>
                <w:color w:val="000000"/>
                <w:lang w:eastAsia="en-IN"/>
              </w:rPr>
              <w:t>7.59</w:t>
            </w:r>
          </w:p>
        </w:tc>
        <w:tc>
          <w:tcPr>
            <w:tcW w:w="828" w:type="dxa"/>
            <w:vMerge/>
            <w:tcBorders>
              <w:top w:val="nil"/>
              <w:left w:val="single" w:sz="4" w:space="0" w:color="auto"/>
              <w:bottom w:val="single" w:sz="4" w:space="0" w:color="auto"/>
              <w:right w:val="single" w:sz="4" w:space="0" w:color="auto"/>
            </w:tcBorders>
            <w:vAlign w:val="center"/>
            <w:hideMark/>
          </w:tcPr>
          <w:p w14:paraId="139A21F4" w14:textId="77777777" w:rsidR="009F5678" w:rsidRPr="00483490" w:rsidRDefault="009F5678" w:rsidP="00E64119">
            <w:pPr>
              <w:ind w:right="-164"/>
              <w:rPr>
                <w:b/>
                <w:bCs/>
                <w:color w:val="000000"/>
                <w:lang w:eastAsia="en-IN"/>
              </w:rPr>
            </w:pPr>
          </w:p>
        </w:tc>
        <w:tc>
          <w:tcPr>
            <w:tcW w:w="876" w:type="dxa"/>
            <w:tcBorders>
              <w:top w:val="nil"/>
              <w:left w:val="nil"/>
              <w:bottom w:val="single" w:sz="4" w:space="0" w:color="auto"/>
              <w:right w:val="single" w:sz="4" w:space="0" w:color="auto"/>
            </w:tcBorders>
            <w:shd w:val="clear" w:color="auto" w:fill="auto"/>
            <w:noWrap/>
            <w:vAlign w:val="center"/>
            <w:hideMark/>
          </w:tcPr>
          <w:p w14:paraId="1B154C35" w14:textId="77777777" w:rsidR="009F5678" w:rsidRPr="00483490" w:rsidRDefault="009F5678" w:rsidP="00E64119">
            <w:pPr>
              <w:ind w:right="-164"/>
              <w:jc w:val="center"/>
              <w:rPr>
                <w:color w:val="000000"/>
                <w:lang w:eastAsia="en-IN"/>
              </w:rPr>
            </w:pPr>
            <w:r w:rsidRPr="00483490">
              <w:rPr>
                <w:color w:val="000000"/>
                <w:lang w:eastAsia="en-IN"/>
              </w:rPr>
              <w:t>1.00</w:t>
            </w:r>
          </w:p>
        </w:tc>
        <w:tc>
          <w:tcPr>
            <w:tcW w:w="1890" w:type="dxa"/>
            <w:vMerge/>
            <w:tcBorders>
              <w:top w:val="nil"/>
              <w:left w:val="single" w:sz="4" w:space="0" w:color="auto"/>
              <w:bottom w:val="single" w:sz="4" w:space="0" w:color="000000"/>
              <w:right w:val="single" w:sz="4" w:space="0" w:color="auto"/>
            </w:tcBorders>
            <w:vAlign w:val="center"/>
            <w:hideMark/>
          </w:tcPr>
          <w:p w14:paraId="1B195A6F" w14:textId="77777777" w:rsidR="009F5678" w:rsidRPr="00483490" w:rsidRDefault="009F5678" w:rsidP="00E64119">
            <w:pPr>
              <w:ind w:right="-164"/>
              <w:jc w:val="center"/>
              <w:rPr>
                <w:color w:val="000000"/>
                <w:lang w:eastAsia="en-IN"/>
              </w:rPr>
            </w:pPr>
          </w:p>
        </w:tc>
      </w:tr>
      <w:tr w:rsidR="009F5678" w:rsidRPr="00483490" w14:paraId="061F6749" w14:textId="77777777" w:rsidTr="00EA3055">
        <w:trPr>
          <w:trHeight w:val="290"/>
        </w:trPr>
        <w:tc>
          <w:tcPr>
            <w:tcW w:w="1371" w:type="dxa"/>
            <w:tcBorders>
              <w:top w:val="nil"/>
              <w:left w:val="single" w:sz="4" w:space="0" w:color="auto"/>
              <w:bottom w:val="single" w:sz="4" w:space="0" w:color="auto"/>
              <w:right w:val="single" w:sz="4" w:space="0" w:color="auto"/>
            </w:tcBorders>
            <w:shd w:val="clear" w:color="auto" w:fill="auto"/>
            <w:noWrap/>
            <w:vAlign w:val="center"/>
            <w:hideMark/>
          </w:tcPr>
          <w:p w14:paraId="744F4F31" w14:textId="77777777" w:rsidR="009F5678" w:rsidRPr="00483490" w:rsidRDefault="009F5678" w:rsidP="00E64119">
            <w:pPr>
              <w:ind w:right="-164"/>
              <w:jc w:val="center"/>
              <w:rPr>
                <w:color w:val="000000"/>
                <w:lang w:eastAsia="en-IN"/>
              </w:rPr>
            </w:pPr>
            <w:r w:rsidRPr="00483490">
              <w:rPr>
                <w:color w:val="000000"/>
                <w:lang w:eastAsia="en-IN"/>
              </w:rPr>
              <w:t>3</w:t>
            </w:r>
          </w:p>
        </w:tc>
        <w:tc>
          <w:tcPr>
            <w:tcW w:w="1181" w:type="dxa"/>
            <w:tcBorders>
              <w:top w:val="nil"/>
              <w:left w:val="nil"/>
              <w:bottom w:val="single" w:sz="4" w:space="0" w:color="auto"/>
              <w:right w:val="single" w:sz="4" w:space="0" w:color="auto"/>
            </w:tcBorders>
            <w:shd w:val="clear" w:color="auto" w:fill="auto"/>
            <w:noWrap/>
            <w:vAlign w:val="center"/>
            <w:hideMark/>
          </w:tcPr>
          <w:p w14:paraId="219E0CCE" w14:textId="77777777" w:rsidR="009F5678" w:rsidRPr="00483490" w:rsidRDefault="009F5678" w:rsidP="00E64119">
            <w:pPr>
              <w:ind w:right="-164"/>
              <w:jc w:val="center"/>
              <w:rPr>
                <w:color w:val="000000"/>
                <w:lang w:eastAsia="en-IN"/>
              </w:rPr>
            </w:pPr>
            <w:r w:rsidRPr="00483490">
              <w:rPr>
                <w:color w:val="000000"/>
                <w:lang w:eastAsia="en-IN"/>
              </w:rPr>
              <w:t>NPG-1/3</w:t>
            </w:r>
          </w:p>
        </w:tc>
        <w:tc>
          <w:tcPr>
            <w:tcW w:w="760" w:type="dxa"/>
            <w:gridSpan w:val="2"/>
            <w:tcBorders>
              <w:top w:val="nil"/>
              <w:left w:val="nil"/>
              <w:bottom w:val="single" w:sz="4" w:space="0" w:color="auto"/>
              <w:right w:val="single" w:sz="4" w:space="0" w:color="auto"/>
            </w:tcBorders>
            <w:shd w:val="clear" w:color="auto" w:fill="auto"/>
            <w:noWrap/>
            <w:vAlign w:val="center"/>
            <w:hideMark/>
          </w:tcPr>
          <w:p w14:paraId="475DF402" w14:textId="77777777" w:rsidR="009F5678" w:rsidRPr="00483490" w:rsidRDefault="009F5678" w:rsidP="00E64119">
            <w:pPr>
              <w:ind w:right="-164"/>
              <w:jc w:val="center"/>
              <w:rPr>
                <w:color w:val="000000"/>
                <w:lang w:eastAsia="en-IN"/>
              </w:rPr>
            </w:pPr>
            <w:r w:rsidRPr="00483490">
              <w:rPr>
                <w:color w:val="000000"/>
                <w:lang w:eastAsia="en-IN"/>
              </w:rPr>
              <w:t>21.00</w:t>
            </w:r>
          </w:p>
        </w:tc>
        <w:tc>
          <w:tcPr>
            <w:tcW w:w="764" w:type="dxa"/>
            <w:tcBorders>
              <w:top w:val="nil"/>
              <w:left w:val="nil"/>
              <w:bottom w:val="single" w:sz="4" w:space="0" w:color="auto"/>
              <w:right w:val="single" w:sz="4" w:space="0" w:color="auto"/>
            </w:tcBorders>
            <w:shd w:val="clear" w:color="auto" w:fill="auto"/>
            <w:noWrap/>
            <w:vAlign w:val="center"/>
            <w:hideMark/>
          </w:tcPr>
          <w:p w14:paraId="7A66BAE7" w14:textId="77777777" w:rsidR="009F5678" w:rsidRPr="00483490" w:rsidRDefault="009F5678" w:rsidP="00E64119">
            <w:pPr>
              <w:ind w:right="-164"/>
              <w:jc w:val="center"/>
              <w:rPr>
                <w:color w:val="000000"/>
                <w:lang w:eastAsia="en-IN"/>
              </w:rPr>
            </w:pPr>
            <w:r w:rsidRPr="00483490">
              <w:rPr>
                <w:color w:val="000000"/>
                <w:lang w:eastAsia="en-IN"/>
              </w:rPr>
              <w:t>22.00</w:t>
            </w:r>
          </w:p>
        </w:tc>
        <w:tc>
          <w:tcPr>
            <w:tcW w:w="813" w:type="dxa"/>
            <w:gridSpan w:val="2"/>
            <w:tcBorders>
              <w:top w:val="nil"/>
              <w:left w:val="nil"/>
              <w:bottom w:val="single" w:sz="4" w:space="0" w:color="auto"/>
              <w:right w:val="single" w:sz="4" w:space="0" w:color="auto"/>
            </w:tcBorders>
            <w:shd w:val="clear" w:color="auto" w:fill="auto"/>
            <w:noWrap/>
            <w:vAlign w:val="center"/>
            <w:hideMark/>
          </w:tcPr>
          <w:p w14:paraId="521D2960" w14:textId="77777777" w:rsidR="009F5678" w:rsidRPr="00483490" w:rsidRDefault="009F5678" w:rsidP="00E64119">
            <w:pPr>
              <w:ind w:right="-164"/>
              <w:jc w:val="center"/>
              <w:rPr>
                <w:color w:val="000000"/>
                <w:lang w:eastAsia="en-IN"/>
              </w:rPr>
            </w:pPr>
            <w:r w:rsidRPr="00483490">
              <w:rPr>
                <w:color w:val="000000"/>
                <w:lang w:eastAsia="en-IN"/>
              </w:rPr>
              <w:t>86.59</w:t>
            </w:r>
          </w:p>
        </w:tc>
        <w:tc>
          <w:tcPr>
            <w:tcW w:w="771" w:type="dxa"/>
            <w:gridSpan w:val="2"/>
            <w:tcBorders>
              <w:top w:val="nil"/>
              <w:left w:val="nil"/>
              <w:bottom w:val="single" w:sz="4" w:space="0" w:color="auto"/>
              <w:right w:val="single" w:sz="4" w:space="0" w:color="auto"/>
            </w:tcBorders>
            <w:shd w:val="clear" w:color="auto" w:fill="auto"/>
            <w:noWrap/>
            <w:vAlign w:val="center"/>
            <w:hideMark/>
          </w:tcPr>
          <w:p w14:paraId="43C932A6" w14:textId="77777777" w:rsidR="009F5678" w:rsidRPr="00483490" w:rsidRDefault="009F5678" w:rsidP="00E64119">
            <w:pPr>
              <w:ind w:right="-164"/>
              <w:jc w:val="center"/>
              <w:rPr>
                <w:color w:val="000000"/>
                <w:lang w:eastAsia="en-IN"/>
              </w:rPr>
            </w:pPr>
            <w:r w:rsidRPr="00483490">
              <w:rPr>
                <w:color w:val="000000"/>
                <w:lang w:eastAsia="en-IN"/>
              </w:rPr>
              <w:t>2.97</w:t>
            </w:r>
          </w:p>
        </w:tc>
        <w:tc>
          <w:tcPr>
            <w:tcW w:w="845" w:type="dxa"/>
            <w:tcBorders>
              <w:top w:val="nil"/>
              <w:left w:val="nil"/>
              <w:bottom w:val="single" w:sz="4" w:space="0" w:color="auto"/>
              <w:right w:val="single" w:sz="4" w:space="0" w:color="auto"/>
            </w:tcBorders>
            <w:shd w:val="clear" w:color="auto" w:fill="auto"/>
            <w:noWrap/>
            <w:vAlign w:val="center"/>
            <w:hideMark/>
          </w:tcPr>
          <w:p w14:paraId="18A8DDED" w14:textId="77777777" w:rsidR="009F5678" w:rsidRPr="00483490" w:rsidRDefault="009F5678" w:rsidP="00E64119">
            <w:pPr>
              <w:ind w:right="-164"/>
              <w:jc w:val="center"/>
              <w:rPr>
                <w:color w:val="000000"/>
                <w:lang w:eastAsia="en-IN"/>
              </w:rPr>
            </w:pPr>
            <w:r w:rsidRPr="00483490">
              <w:rPr>
                <w:color w:val="000000"/>
                <w:lang w:eastAsia="en-IN"/>
              </w:rPr>
              <w:t>3.68</w:t>
            </w:r>
          </w:p>
        </w:tc>
        <w:tc>
          <w:tcPr>
            <w:tcW w:w="828" w:type="dxa"/>
            <w:tcBorders>
              <w:top w:val="nil"/>
              <w:left w:val="nil"/>
              <w:bottom w:val="single" w:sz="4" w:space="0" w:color="auto"/>
              <w:right w:val="single" w:sz="4" w:space="0" w:color="auto"/>
            </w:tcBorders>
            <w:shd w:val="clear" w:color="auto" w:fill="auto"/>
            <w:noWrap/>
            <w:vAlign w:val="center"/>
            <w:hideMark/>
          </w:tcPr>
          <w:p w14:paraId="21569BD9" w14:textId="77777777" w:rsidR="009F5678" w:rsidRPr="00483490" w:rsidRDefault="009F5678" w:rsidP="00E64119">
            <w:pPr>
              <w:ind w:right="-164"/>
              <w:jc w:val="center"/>
              <w:rPr>
                <w:color w:val="000000"/>
                <w:lang w:eastAsia="en-IN"/>
              </w:rPr>
            </w:pPr>
            <w:r w:rsidRPr="00483490">
              <w:rPr>
                <w:color w:val="000000"/>
                <w:lang w:eastAsia="en-IN"/>
              </w:rPr>
              <w:t>13.41</w:t>
            </w:r>
          </w:p>
        </w:tc>
        <w:tc>
          <w:tcPr>
            <w:tcW w:w="790" w:type="dxa"/>
            <w:tcBorders>
              <w:top w:val="nil"/>
              <w:left w:val="nil"/>
              <w:bottom w:val="single" w:sz="4" w:space="0" w:color="auto"/>
              <w:right w:val="single" w:sz="4" w:space="0" w:color="auto"/>
            </w:tcBorders>
            <w:shd w:val="clear" w:color="auto" w:fill="auto"/>
            <w:noWrap/>
            <w:vAlign w:val="center"/>
            <w:hideMark/>
          </w:tcPr>
          <w:p w14:paraId="12A5AA01" w14:textId="77777777" w:rsidR="009F5678" w:rsidRPr="00483490" w:rsidRDefault="009F5678" w:rsidP="00E64119">
            <w:pPr>
              <w:ind w:right="-164"/>
              <w:jc w:val="center"/>
              <w:rPr>
                <w:color w:val="000000"/>
                <w:lang w:eastAsia="en-IN"/>
              </w:rPr>
            </w:pPr>
            <w:r w:rsidRPr="00483490">
              <w:rPr>
                <w:color w:val="000000"/>
                <w:lang w:eastAsia="en-IN"/>
              </w:rPr>
              <w:t>68.94</w:t>
            </w:r>
          </w:p>
        </w:tc>
        <w:tc>
          <w:tcPr>
            <w:tcW w:w="953" w:type="dxa"/>
            <w:tcBorders>
              <w:top w:val="nil"/>
              <w:left w:val="nil"/>
              <w:bottom w:val="single" w:sz="4" w:space="0" w:color="auto"/>
              <w:right w:val="single" w:sz="4" w:space="0" w:color="auto"/>
            </w:tcBorders>
            <w:shd w:val="clear" w:color="auto" w:fill="auto"/>
            <w:noWrap/>
            <w:vAlign w:val="center"/>
            <w:hideMark/>
          </w:tcPr>
          <w:p w14:paraId="7877977D" w14:textId="77777777" w:rsidR="009F5678" w:rsidRPr="00483490" w:rsidRDefault="009F5678" w:rsidP="00E64119">
            <w:pPr>
              <w:ind w:right="-164"/>
              <w:jc w:val="center"/>
              <w:rPr>
                <w:color w:val="000000"/>
                <w:lang w:eastAsia="en-IN"/>
              </w:rPr>
            </w:pPr>
            <w:r w:rsidRPr="00483490">
              <w:rPr>
                <w:color w:val="000000"/>
                <w:lang w:eastAsia="en-IN"/>
              </w:rPr>
              <w:t>5.58</w:t>
            </w:r>
          </w:p>
        </w:tc>
        <w:tc>
          <w:tcPr>
            <w:tcW w:w="1029" w:type="dxa"/>
            <w:tcBorders>
              <w:top w:val="nil"/>
              <w:left w:val="nil"/>
              <w:bottom w:val="single" w:sz="4" w:space="0" w:color="auto"/>
              <w:right w:val="single" w:sz="4" w:space="0" w:color="auto"/>
            </w:tcBorders>
            <w:shd w:val="clear" w:color="auto" w:fill="auto"/>
            <w:noWrap/>
            <w:vAlign w:val="center"/>
            <w:hideMark/>
          </w:tcPr>
          <w:p w14:paraId="1EFBA048" w14:textId="77777777" w:rsidR="009F5678" w:rsidRPr="00483490" w:rsidRDefault="009F5678" w:rsidP="00E64119">
            <w:pPr>
              <w:ind w:right="-164"/>
              <w:jc w:val="center"/>
              <w:rPr>
                <w:color w:val="000000"/>
                <w:lang w:eastAsia="en-IN"/>
              </w:rPr>
            </w:pPr>
            <w:r w:rsidRPr="00483490">
              <w:rPr>
                <w:color w:val="000000"/>
                <w:lang w:eastAsia="en-IN"/>
              </w:rPr>
              <w:t>0.00</w:t>
            </w:r>
          </w:p>
        </w:tc>
        <w:tc>
          <w:tcPr>
            <w:tcW w:w="774" w:type="dxa"/>
            <w:tcBorders>
              <w:top w:val="nil"/>
              <w:left w:val="nil"/>
              <w:bottom w:val="single" w:sz="4" w:space="0" w:color="auto"/>
              <w:right w:val="single" w:sz="4" w:space="0" w:color="auto"/>
            </w:tcBorders>
            <w:shd w:val="clear" w:color="auto" w:fill="auto"/>
            <w:noWrap/>
            <w:vAlign w:val="center"/>
            <w:hideMark/>
          </w:tcPr>
          <w:p w14:paraId="3640A606" w14:textId="77777777" w:rsidR="009F5678" w:rsidRPr="00483490" w:rsidRDefault="009F5678" w:rsidP="00E64119">
            <w:pPr>
              <w:ind w:right="-164"/>
              <w:jc w:val="center"/>
              <w:rPr>
                <w:color w:val="000000"/>
                <w:lang w:eastAsia="en-IN"/>
              </w:rPr>
            </w:pPr>
            <w:r w:rsidRPr="00483490">
              <w:rPr>
                <w:color w:val="000000"/>
                <w:lang w:eastAsia="en-IN"/>
              </w:rPr>
              <w:t>6.76</w:t>
            </w:r>
          </w:p>
        </w:tc>
        <w:tc>
          <w:tcPr>
            <w:tcW w:w="828"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692E1309" w14:textId="77777777" w:rsidR="009F5678" w:rsidRPr="00483490" w:rsidRDefault="009F5678" w:rsidP="00E64119">
            <w:pPr>
              <w:ind w:right="-164"/>
              <w:jc w:val="center"/>
              <w:rPr>
                <w:b/>
                <w:bCs/>
                <w:color w:val="000000"/>
                <w:lang w:eastAsia="en-IN"/>
              </w:rPr>
            </w:pPr>
            <w:r w:rsidRPr="00483490">
              <w:rPr>
                <w:b/>
                <w:bCs/>
                <w:color w:val="000000"/>
                <w:lang w:eastAsia="en-IN"/>
              </w:rPr>
              <w:t>3.89</w:t>
            </w:r>
          </w:p>
        </w:tc>
        <w:tc>
          <w:tcPr>
            <w:tcW w:w="876" w:type="dxa"/>
            <w:tcBorders>
              <w:top w:val="nil"/>
              <w:left w:val="nil"/>
              <w:bottom w:val="single" w:sz="4" w:space="0" w:color="auto"/>
              <w:right w:val="single" w:sz="4" w:space="0" w:color="auto"/>
            </w:tcBorders>
            <w:shd w:val="clear" w:color="auto" w:fill="auto"/>
            <w:noWrap/>
            <w:vAlign w:val="center"/>
            <w:hideMark/>
          </w:tcPr>
          <w:p w14:paraId="279D3ED3" w14:textId="77777777" w:rsidR="009F5678" w:rsidRPr="00483490" w:rsidRDefault="009F5678" w:rsidP="00E64119">
            <w:pPr>
              <w:ind w:right="-164"/>
              <w:jc w:val="center"/>
              <w:rPr>
                <w:color w:val="000000"/>
                <w:lang w:eastAsia="en-IN"/>
              </w:rPr>
            </w:pPr>
            <w:r w:rsidRPr="00483490">
              <w:rPr>
                <w:color w:val="000000"/>
                <w:lang w:eastAsia="en-IN"/>
              </w:rPr>
              <w:t>1.00</w:t>
            </w:r>
          </w:p>
        </w:tc>
        <w:tc>
          <w:tcPr>
            <w:tcW w:w="1890"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567FF679" w14:textId="77777777" w:rsidR="009F5678" w:rsidRPr="00483490" w:rsidRDefault="009F5678" w:rsidP="00EA3055">
            <w:pPr>
              <w:jc w:val="center"/>
              <w:rPr>
                <w:color w:val="000000"/>
                <w:lang w:eastAsia="en-IN"/>
              </w:rPr>
            </w:pPr>
            <w:r w:rsidRPr="00483490">
              <w:rPr>
                <w:color w:val="000000"/>
                <w:lang w:eastAsia="en-IN"/>
              </w:rPr>
              <w:t>Quartzofeldspathic Gneiss + Graphite</w:t>
            </w:r>
          </w:p>
        </w:tc>
      </w:tr>
      <w:tr w:rsidR="009F5678" w:rsidRPr="00483490" w14:paraId="3717FE2E" w14:textId="77777777" w:rsidTr="00EA3055">
        <w:trPr>
          <w:trHeight w:val="290"/>
        </w:trPr>
        <w:tc>
          <w:tcPr>
            <w:tcW w:w="1371" w:type="dxa"/>
            <w:tcBorders>
              <w:top w:val="nil"/>
              <w:left w:val="single" w:sz="4" w:space="0" w:color="auto"/>
              <w:bottom w:val="single" w:sz="4" w:space="0" w:color="auto"/>
              <w:right w:val="single" w:sz="4" w:space="0" w:color="auto"/>
            </w:tcBorders>
            <w:shd w:val="clear" w:color="auto" w:fill="auto"/>
            <w:noWrap/>
            <w:vAlign w:val="center"/>
            <w:hideMark/>
          </w:tcPr>
          <w:p w14:paraId="7DCA2180" w14:textId="77777777" w:rsidR="009F5678" w:rsidRPr="00483490" w:rsidRDefault="009F5678" w:rsidP="00E64119">
            <w:pPr>
              <w:ind w:right="-164"/>
              <w:jc w:val="center"/>
              <w:rPr>
                <w:color w:val="000000"/>
                <w:lang w:eastAsia="en-IN"/>
              </w:rPr>
            </w:pPr>
            <w:r w:rsidRPr="00483490">
              <w:rPr>
                <w:color w:val="000000"/>
                <w:lang w:eastAsia="en-IN"/>
              </w:rPr>
              <w:t>4</w:t>
            </w:r>
          </w:p>
        </w:tc>
        <w:tc>
          <w:tcPr>
            <w:tcW w:w="1181" w:type="dxa"/>
            <w:tcBorders>
              <w:top w:val="nil"/>
              <w:left w:val="nil"/>
              <w:bottom w:val="single" w:sz="4" w:space="0" w:color="auto"/>
              <w:right w:val="single" w:sz="4" w:space="0" w:color="auto"/>
            </w:tcBorders>
            <w:shd w:val="clear" w:color="auto" w:fill="auto"/>
            <w:noWrap/>
            <w:vAlign w:val="center"/>
            <w:hideMark/>
          </w:tcPr>
          <w:p w14:paraId="4E741E5D" w14:textId="77777777" w:rsidR="009F5678" w:rsidRPr="00483490" w:rsidRDefault="009F5678" w:rsidP="00E64119">
            <w:pPr>
              <w:ind w:right="-164"/>
              <w:jc w:val="center"/>
              <w:rPr>
                <w:color w:val="000000"/>
                <w:lang w:eastAsia="en-IN"/>
              </w:rPr>
            </w:pPr>
            <w:r w:rsidRPr="00483490">
              <w:rPr>
                <w:color w:val="000000"/>
                <w:lang w:eastAsia="en-IN"/>
              </w:rPr>
              <w:t>NPG-1/4</w:t>
            </w:r>
          </w:p>
        </w:tc>
        <w:tc>
          <w:tcPr>
            <w:tcW w:w="760" w:type="dxa"/>
            <w:gridSpan w:val="2"/>
            <w:tcBorders>
              <w:top w:val="nil"/>
              <w:left w:val="nil"/>
              <w:bottom w:val="single" w:sz="4" w:space="0" w:color="auto"/>
              <w:right w:val="single" w:sz="4" w:space="0" w:color="auto"/>
            </w:tcBorders>
            <w:shd w:val="clear" w:color="auto" w:fill="auto"/>
            <w:noWrap/>
            <w:vAlign w:val="center"/>
            <w:hideMark/>
          </w:tcPr>
          <w:p w14:paraId="57BDC128" w14:textId="77777777" w:rsidR="009F5678" w:rsidRPr="00483490" w:rsidRDefault="009F5678" w:rsidP="00E64119">
            <w:pPr>
              <w:ind w:right="-164"/>
              <w:jc w:val="center"/>
              <w:rPr>
                <w:color w:val="000000"/>
                <w:lang w:eastAsia="en-IN"/>
              </w:rPr>
            </w:pPr>
            <w:r w:rsidRPr="00483490">
              <w:rPr>
                <w:color w:val="000000"/>
                <w:lang w:eastAsia="en-IN"/>
              </w:rPr>
              <w:t>22.00</w:t>
            </w:r>
          </w:p>
        </w:tc>
        <w:tc>
          <w:tcPr>
            <w:tcW w:w="764" w:type="dxa"/>
            <w:tcBorders>
              <w:top w:val="nil"/>
              <w:left w:val="nil"/>
              <w:bottom w:val="single" w:sz="4" w:space="0" w:color="auto"/>
              <w:right w:val="single" w:sz="4" w:space="0" w:color="auto"/>
            </w:tcBorders>
            <w:shd w:val="clear" w:color="auto" w:fill="auto"/>
            <w:noWrap/>
            <w:vAlign w:val="center"/>
            <w:hideMark/>
          </w:tcPr>
          <w:p w14:paraId="25A80089" w14:textId="77777777" w:rsidR="009F5678" w:rsidRPr="00483490" w:rsidRDefault="009F5678" w:rsidP="00E64119">
            <w:pPr>
              <w:ind w:right="-164"/>
              <w:jc w:val="center"/>
              <w:rPr>
                <w:color w:val="000000"/>
                <w:lang w:eastAsia="en-IN"/>
              </w:rPr>
            </w:pPr>
            <w:r w:rsidRPr="00483490">
              <w:rPr>
                <w:color w:val="000000"/>
                <w:lang w:eastAsia="en-IN"/>
              </w:rPr>
              <w:t>23.00</w:t>
            </w:r>
          </w:p>
        </w:tc>
        <w:tc>
          <w:tcPr>
            <w:tcW w:w="813" w:type="dxa"/>
            <w:gridSpan w:val="2"/>
            <w:tcBorders>
              <w:top w:val="nil"/>
              <w:left w:val="nil"/>
              <w:bottom w:val="single" w:sz="4" w:space="0" w:color="auto"/>
              <w:right w:val="single" w:sz="4" w:space="0" w:color="auto"/>
            </w:tcBorders>
            <w:shd w:val="clear" w:color="auto" w:fill="auto"/>
            <w:noWrap/>
            <w:vAlign w:val="center"/>
            <w:hideMark/>
          </w:tcPr>
          <w:p w14:paraId="39295BEA" w14:textId="77777777" w:rsidR="009F5678" w:rsidRPr="00483490" w:rsidRDefault="009F5678" w:rsidP="00E64119">
            <w:pPr>
              <w:ind w:right="-164"/>
              <w:jc w:val="center"/>
              <w:rPr>
                <w:color w:val="000000"/>
                <w:lang w:eastAsia="en-IN"/>
              </w:rPr>
            </w:pPr>
            <w:r w:rsidRPr="00483490">
              <w:rPr>
                <w:color w:val="000000"/>
                <w:lang w:eastAsia="en-IN"/>
              </w:rPr>
              <w:t>89.08</w:t>
            </w:r>
          </w:p>
        </w:tc>
        <w:tc>
          <w:tcPr>
            <w:tcW w:w="771" w:type="dxa"/>
            <w:gridSpan w:val="2"/>
            <w:tcBorders>
              <w:top w:val="nil"/>
              <w:left w:val="nil"/>
              <w:bottom w:val="single" w:sz="4" w:space="0" w:color="auto"/>
              <w:right w:val="single" w:sz="4" w:space="0" w:color="auto"/>
            </w:tcBorders>
            <w:shd w:val="clear" w:color="auto" w:fill="auto"/>
            <w:noWrap/>
            <w:vAlign w:val="center"/>
            <w:hideMark/>
          </w:tcPr>
          <w:p w14:paraId="02B7F92D" w14:textId="77777777" w:rsidR="009F5678" w:rsidRPr="00483490" w:rsidRDefault="009F5678" w:rsidP="00E64119">
            <w:pPr>
              <w:ind w:right="-164"/>
              <w:jc w:val="center"/>
              <w:rPr>
                <w:color w:val="000000"/>
                <w:lang w:eastAsia="en-IN"/>
              </w:rPr>
            </w:pPr>
            <w:r w:rsidRPr="00483490">
              <w:rPr>
                <w:color w:val="000000"/>
                <w:lang w:eastAsia="en-IN"/>
              </w:rPr>
              <w:t>2.70</w:t>
            </w:r>
          </w:p>
        </w:tc>
        <w:tc>
          <w:tcPr>
            <w:tcW w:w="845" w:type="dxa"/>
            <w:tcBorders>
              <w:top w:val="nil"/>
              <w:left w:val="nil"/>
              <w:bottom w:val="single" w:sz="4" w:space="0" w:color="auto"/>
              <w:right w:val="single" w:sz="4" w:space="0" w:color="auto"/>
            </w:tcBorders>
            <w:shd w:val="clear" w:color="auto" w:fill="auto"/>
            <w:noWrap/>
            <w:vAlign w:val="center"/>
            <w:hideMark/>
          </w:tcPr>
          <w:p w14:paraId="66DEECAA" w14:textId="77777777" w:rsidR="009F5678" w:rsidRPr="00483490" w:rsidRDefault="009F5678" w:rsidP="00E64119">
            <w:pPr>
              <w:ind w:right="-164"/>
              <w:jc w:val="center"/>
              <w:rPr>
                <w:color w:val="000000"/>
                <w:lang w:eastAsia="en-IN"/>
              </w:rPr>
            </w:pPr>
            <w:r w:rsidRPr="00483490">
              <w:rPr>
                <w:color w:val="000000"/>
                <w:lang w:eastAsia="en-IN"/>
              </w:rPr>
              <w:t>4.31</w:t>
            </w:r>
          </w:p>
        </w:tc>
        <w:tc>
          <w:tcPr>
            <w:tcW w:w="828" w:type="dxa"/>
            <w:tcBorders>
              <w:top w:val="nil"/>
              <w:left w:val="nil"/>
              <w:bottom w:val="single" w:sz="4" w:space="0" w:color="auto"/>
              <w:right w:val="single" w:sz="4" w:space="0" w:color="auto"/>
            </w:tcBorders>
            <w:shd w:val="clear" w:color="auto" w:fill="auto"/>
            <w:noWrap/>
            <w:vAlign w:val="center"/>
            <w:hideMark/>
          </w:tcPr>
          <w:p w14:paraId="112A343E" w14:textId="77777777" w:rsidR="009F5678" w:rsidRPr="00483490" w:rsidRDefault="009F5678" w:rsidP="00E64119">
            <w:pPr>
              <w:ind w:right="-164"/>
              <w:jc w:val="center"/>
              <w:rPr>
                <w:color w:val="000000"/>
                <w:lang w:eastAsia="en-IN"/>
              </w:rPr>
            </w:pPr>
            <w:r w:rsidRPr="00483490">
              <w:rPr>
                <w:color w:val="000000"/>
                <w:lang w:eastAsia="en-IN"/>
              </w:rPr>
              <w:t>10.93</w:t>
            </w:r>
          </w:p>
        </w:tc>
        <w:tc>
          <w:tcPr>
            <w:tcW w:w="790" w:type="dxa"/>
            <w:tcBorders>
              <w:top w:val="nil"/>
              <w:left w:val="nil"/>
              <w:bottom w:val="single" w:sz="4" w:space="0" w:color="auto"/>
              <w:right w:val="single" w:sz="4" w:space="0" w:color="auto"/>
            </w:tcBorders>
            <w:shd w:val="clear" w:color="auto" w:fill="auto"/>
            <w:noWrap/>
            <w:vAlign w:val="center"/>
            <w:hideMark/>
          </w:tcPr>
          <w:p w14:paraId="1B22EA05" w14:textId="77777777" w:rsidR="009F5678" w:rsidRPr="00483490" w:rsidRDefault="009F5678" w:rsidP="00E64119">
            <w:pPr>
              <w:ind w:right="-164"/>
              <w:jc w:val="center"/>
              <w:rPr>
                <w:color w:val="000000"/>
                <w:lang w:eastAsia="en-IN"/>
              </w:rPr>
            </w:pPr>
            <w:r w:rsidRPr="00483490">
              <w:rPr>
                <w:color w:val="000000"/>
                <w:lang w:eastAsia="en-IN"/>
              </w:rPr>
              <w:t>72.80</w:t>
            </w:r>
          </w:p>
        </w:tc>
        <w:tc>
          <w:tcPr>
            <w:tcW w:w="953" w:type="dxa"/>
            <w:tcBorders>
              <w:top w:val="nil"/>
              <w:left w:val="nil"/>
              <w:bottom w:val="single" w:sz="4" w:space="0" w:color="auto"/>
              <w:right w:val="single" w:sz="4" w:space="0" w:color="auto"/>
            </w:tcBorders>
            <w:shd w:val="clear" w:color="auto" w:fill="auto"/>
            <w:noWrap/>
            <w:vAlign w:val="center"/>
            <w:hideMark/>
          </w:tcPr>
          <w:p w14:paraId="25787DD6" w14:textId="77777777" w:rsidR="009F5678" w:rsidRPr="00483490" w:rsidRDefault="009F5678" w:rsidP="00E64119">
            <w:pPr>
              <w:ind w:right="-164"/>
              <w:jc w:val="center"/>
              <w:rPr>
                <w:color w:val="000000"/>
                <w:lang w:eastAsia="en-IN"/>
              </w:rPr>
            </w:pPr>
            <w:r w:rsidRPr="00483490">
              <w:rPr>
                <w:color w:val="000000"/>
                <w:lang w:eastAsia="en-IN"/>
              </w:rPr>
              <w:t>5.32</w:t>
            </w:r>
          </w:p>
        </w:tc>
        <w:tc>
          <w:tcPr>
            <w:tcW w:w="1029" w:type="dxa"/>
            <w:tcBorders>
              <w:top w:val="nil"/>
              <w:left w:val="nil"/>
              <w:bottom w:val="single" w:sz="4" w:space="0" w:color="auto"/>
              <w:right w:val="single" w:sz="4" w:space="0" w:color="auto"/>
            </w:tcBorders>
            <w:shd w:val="clear" w:color="auto" w:fill="auto"/>
            <w:noWrap/>
            <w:vAlign w:val="center"/>
            <w:hideMark/>
          </w:tcPr>
          <w:p w14:paraId="1A80412D" w14:textId="77777777" w:rsidR="009F5678" w:rsidRPr="00483490" w:rsidRDefault="009F5678" w:rsidP="00E64119">
            <w:pPr>
              <w:ind w:right="-164"/>
              <w:jc w:val="center"/>
              <w:rPr>
                <w:color w:val="000000"/>
                <w:lang w:eastAsia="en-IN"/>
              </w:rPr>
            </w:pPr>
            <w:r w:rsidRPr="00483490">
              <w:rPr>
                <w:color w:val="000000"/>
                <w:lang w:eastAsia="en-IN"/>
              </w:rPr>
              <w:t>0.00</w:t>
            </w:r>
          </w:p>
        </w:tc>
        <w:tc>
          <w:tcPr>
            <w:tcW w:w="774" w:type="dxa"/>
            <w:tcBorders>
              <w:top w:val="nil"/>
              <w:left w:val="nil"/>
              <w:bottom w:val="single" w:sz="4" w:space="0" w:color="auto"/>
              <w:right w:val="single" w:sz="4" w:space="0" w:color="auto"/>
            </w:tcBorders>
            <w:shd w:val="clear" w:color="auto" w:fill="auto"/>
            <w:noWrap/>
            <w:vAlign w:val="center"/>
            <w:hideMark/>
          </w:tcPr>
          <w:p w14:paraId="45512B4C" w14:textId="77777777" w:rsidR="009F5678" w:rsidRPr="00483490" w:rsidRDefault="009F5678" w:rsidP="00E64119">
            <w:pPr>
              <w:ind w:right="-164"/>
              <w:jc w:val="center"/>
              <w:rPr>
                <w:color w:val="000000"/>
                <w:lang w:eastAsia="en-IN"/>
              </w:rPr>
            </w:pPr>
            <w:r w:rsidRPr="00483490">
              <w:rPr>
                <w:color w:val="000000"/>
                <w:lang w:eastAsia="en-IN"/>
              </w:rPr>
              <w:t>3.92</w:t>
            </w:r>
          </w:p>
        </w:tc>
        <w:tc>
          <w:tcPr>
            <w:tcW w:w="828" w:type="dxa"/>
            <w:vMerge/>
            <w:tcBorders>
              <w:top w:val="nil"/>
              <w:left w:val="single" w:sz="4" w:space="0" w:color="auto"/>
              <w:bottom w:val="single" w:sz="4" w:space="0" w:color="auto"/>
              <w:right w:val="single" w:sz="4" w:space="0" w:color="auto"/>
            </w:tcBorders>
            <w:vAlign w:val="center"/>
            <w:hideMark/>
          </w:tcPr>
          <w:p w14:paraId="55F6D52E" w14:textId="77777777" w:rsidR="009F5678" w:rsidRPr="00483490" w:rsidRDefault="009F5678" w:rsidP="00E64119">
            <w:pPr>
              <w:ind w:right="-164"/>
              <w:rPr>
                <w:b/>
                <w:bCs/>
                <w:color w:val="000000"/>
                <w:lang w:eastAsia="en-IN"/>
              </w:rPr>
            </w:pPr>
          </w:p>
        </w:tc>
        <w:tc>
          <w:tcPr>
            <w:tcW w:w="876" w:type="dxa"/>
            <w:tcBorders>
              <w:top w:val="nil"/>
              <w:left w:val="nil"/>
              <w:bottom w:val="single" w:sz="4" w:space="0" w:color="auto"/>
              <w:right w:val="single" w:sz="4" w:space="0" w:color="auto"/>
            </w:tcBorders>
            <w:shd w:val="clear" w:color="auto" w:fill="auto"/>
            <w:noWrap/>
            <w:vAlign w:val="center"/>
            <w:hideMark/>
          </w:tcPr>
          <w:p w14:paraId="795D25FE" w14:textId="77777777" w:rsidR="009F5678" w:rsidRPr="00483490" w:rsidRDefault="009F5678" w:rsidP="00E64119">
            <w:pPr>
              <w:ind w:right="-164"/>
              <w:jc w:val="center"/>
              <w:rPr>
                <w:color w:val="000000"/>
                <w:lang w:eastAsia="en-IN"/>
              </w:rPr>
            </w:pPr>
            <w:r w:rsidRPr="00483490">
              <w:rPr>
                <w:color w:val="000000"/>
                <w:lang w:eastAsia="en-IN"/>
              </w:rPr>
              <w:t>1.00</w:t>
            </w:r>
          </w:p>
        </w:tc>
        <w:tc>
          <w:tcPr>
            <w:tcW w:w="1890" w:type="dxa"/>
            <w:vMerge/>
            <w:tcBorders>
              <w:top w:val="nil"/>
              <w:left w:val="single" w:sz="4" w:space="0" w:color="auto"/>
              <w:bottom w:val="single" w:sz="4" w:space="0" w:color="000000"/>
              <w:right w:val="single" w:sz="4" w:space="0" w:color="auto"/>
            </w:tcBorders>
            <w:vAlign w:val="center"/>
            <w:hideMark/>
          </w:tcPr>
          <w:p w14:paraId="05876AC7" w14:textId="77777777" w:rsidR="009F5678" w:rsidRPr="00483490" w:rsidRDefault="009F5678" w:rsidP="00E64119">
            <w:pPr>
              <w:ind w:right="-164"/>
              <w:jc w:val="center"/>
              <w:rPr>
                <w:color w:val="000000"/>
                <w:lang w:eastAsia="en-IN"/>
              </w:rPr>
            </w:pPr>
          </w:p>
        </w:tc>
      </w:tr>
      <w:tr w:rsidR="009F5678" w:rsidRPr="00483490" w14:paraId="1DF0E118" w14:textId="77777777" w:rsidTr="00EA3055">
        <w:trPr>
          <w:trHeight w:val="290"/>
        </w:trPr>
        <w:tc>
          <w:tcPr>
            <w:tcW w:w="1371" w:type="dxa"/>
            <w:tcBorders>
              <w:top w:val="nil"/>
              <w:left w:val="single" w:sz="4" w:space="0" w:color="auto"/>
              <w:bottom w:val="single" w:sz="4" w:space="0" w:color="auto"/>
              <w:right w:val="single" w:sz="4" w:space="0" w:color="auto"/>
            </w:tcBorders>
            <w:shd w:val="clear" w:color="auto" w:fill="auto"/>
            <w:noWrap/>
            <w:vAlign w:val="center"/>
            <w:hideMark/>
          </w:tcPr>
          <w:p w14:paraId="2E7EF2CB" w14:textId="77777777" w:rsidR="009F5678" w:rsidRPr="00483490" w:rsidRDefault="009F5678" w:rsidP="00E64119">
            <w:pPr>
              <w:ind w:right="-164"/>
              <w:jc w:val="center"/>
              <w:rPr>
                <w:color w:val="000000"/>
                <w:lang w:eastAsia="en-IN"/>
              </w:rPr>
            </w:pPr>
            <w:r w:rsidRPr="00483490">
              <w:rPr>
                <w:color w:val="000000"/>
                <w:lang w:eastAsia="en-IN"/>
              </w:rPr>
              <w:t>5</w:t>
            </w:r>
          </w:p>
        </w:tc>
        <w:tc>
          <w:tcPr>
            <w:tcW w:w="1181" w:type="dxa"/>
            <w:tcBorders>
              <w:top w:val="nil"/>
              <w:left w:val="nil"/>
              <w:bottom w:val="single" w:sz="4" w:space="0" w:color="auto"/>
              <w:right w:val="single" w:sz="4" w:space="0" w:color="auto"/>
            </w:tcBorders>
            <w:shd w:val="clear" w:color="auto" w:fill="auto"/>
            <w:noWrap/>
            <w:vAlign w:val="center"/>
            <w:hideMark/>
          </w:tcPr>
          <w:p w14:paraId="5735258B" w14:textId="77777777" w:rsidR="009F5678" w:rsidRPr="00483490" w:rsidRDefault="009F5678" w:rsidP="00E64119">
            <w:pPr>
              <w:ind w:right="-164"/>
              <w:jc w:val="center"/>
              <w:rPr>
                <w:color w:val="000000"/>
                <w:lang w:eastAsia="en-IN"/>
              </w:rPr>
            </w:pPr>
            <w:r w:rsidRPr="00483490">
              <w:rPr>
                <w:color w:val="000000"/>
                <w:lang w:eastAsia="en-IN"/>
              </w:rPr>
              <w:t>NPG-1/5</w:t>
            </w:r>
          </w:p>
        </w:tc>
        <w:tc>
          <w:tcPr>
            <w:tcW w:w="760" w:type="dxa"/>
            <w:gridSpan w:val="2"/>
            <w:tcBorders>
              <w:top w:val="nil"/>
              <w:left w:val="nil"/>
              <w:bottom w:val="single" w:sz="4" w:space="0" w:color="auto"/>
              <w:right w:val="single" w:sz="4" w:space="0" w:color="auto"/>
            </w:tcBorders>
            <w:shd w:val="clear" w:color="auto" w:fill="auto"/>
            <w:noWrap/>
            <w:vAlign w:val="center"/>
            <w:hideMark/>
          </w:tcPr>
          <w:p w14:paraId="2CEE307F" w14:textId="77777777" w:rsidR="009F5678" w:rsidRPr="00483490" w:rsidRDefault="009F5678" w:rsidP="00E64119">
            <w:pPr>
              <w:ind w:right="-164"/>
              <w:jc w:val="center"/>
              <w:rPr>
                <w:color w:val="000000"/>
                <w:lang w:eastAsia="en-IN"/>
              </w:rPr>
            </w:pPr>
            <w:r w:rsidRPr="00483490">
              <w:rPr>
                <w:color w:val="000000"/>
                <w:lang w:eastAsia="en-IN"/>
              </w:rPr>
              <w:t>23.00</w:t>
            </w:r>
          </w:p>
        </w:tc>
        <w:tc>
          <w:tcPr>
            <w:tcW w:w="764" w:type="dxa"/>
            <w:tcBorders>
              <w:top w:val="nil"/>
              <w:left w:val="nil"/>
              <w:bottom w:val="single" w:sz="4" w:space="0" w:color="auto"/>
              <w:right w:val="single" w:sz="4" w:space="0" w:color="auto"/>
            </w:tcBorders>
            <w:shd w:val="clear" w:color="auto" w:fill="auto"/>
            <w:noWrap/>
            <w:vAlign w:val="center"/>
            <w:hideMark/>
          </w:tcPr>
          <w:p w14:paraId="48C73A4C" w14:textId="77777777" w:rsidR="009F5678" w:rsidRPr="00483490" w:rsidRDefault="009F5678" w:rsidP="00E64119">
            <w:pPr>
              <w:ind w:right="-164"/>
              <w:jc w:val="center"/>
              <w:rPr>
                <w:color w:val="000000"/>
                <w:lang w:eastAsia="en-IN"/>
              </w:rPr>
            </w:pPr>
            <w:r w:rsidRPr="00483490">
              <w:rPr>
                <w:color w:val="000000"/>
                <w:lang w:eastAsia="en-IN"/>
              </w:rPr>
              <w:t>24.00</w:t>
            </w:r>
          </w:p>
        </w:tc>
        <w:tc>
          <w:tcPr>
            <w:tcW w:w="813" w:type="dxa"/>
            <w:gridSpan w:val="2"/>
            <w:tcBorders>
              <w:top w:val="nil"/>
              <w:left w:val="nil"/>
              <w:bottom w:val="single" w:sz="4" w:space="0" w:color="auto"/>
              <w:right w:val="single" w:sz="4" w:space="0" w:color="auto"/>
            </w:tcBorders>
            <w:shd w:val="clear" w:color="auto" w:fill="auto"/>
            <w:noWrap/>
            <w:vAlign w:val="center"/>
            <w:hideMark/>
          </w:tcPr>
          <w:p w14:paraId="1E145E5D" w14:textId="77777777" w:rsidR="009F5678" w:rsidRPr="00483490" w:rsidRDefault="009F5678" w:rsidP="00E64119">
            <w:pPr>
              <w:ind w:right="-164"/>
              <w:jc w:val="center"/>
              <w:rPr>
                <w:color w:val="000000"/>
                <w:lang w:eastAsia="en-IN"/>
              </w:rPr>
            </w:pPr>
            <w:r w:rsidRPr="00483490">
              <w:rPr>
                <w:color w:val="000000"/>
                <w:lang w:eastAsia="en-IN"/>
              </w:rPr>
              <w:t>91.38</w:t>
            </w:r>
          </w:p>
        </w:tc>
        <w:tc>
          <w:tcPr>
            <w:tcW w:w="771" w:type="dxa"/>
            <w:gridSpan w:val="2"/>
            <w:tcBorders>
              <w:top w:val="nil"/>
              <w:left w:val="nil"/>
              <w:bottom w:val="single" w:sz="4" w:space="0" w:color="auto"/>
              <w:right w:val="single" w:sz="4" w:space="0" w:color="auto"/>
            </w:tcBorders>
            <w:shd w:val="clear" w:color="auto" w:fill="auto"/>
            <w:noWrap/>
            <w:vAlign w:val="center"/>
            <w:hideMark/>
          </w:tcPr>
          <w:p w14:paraId="0E74C6B7" w14:textId="77777777" w:rsidR="009F5678" w:rsidRPr="00483490" w:rsidRDefault="009F5678" w:rsidP="00E64119">
            <w:pPr>
              <w:ind w:right="-164"/>
              <w:jc w:val="center"/>
              <w:rPr>
                <w:color w:val="000000"/>
                <w:lang w:eastAsia="en-IN"/>
              </w:rPr>
            </w:pPr>
            <w:r w:rsidRPr="00483490">
              <w:rPr>
                <w:color w:val="000000"/>
                <w:lang w:eastAsia="en-IN"/>
              </w:rPr>
              <w:t>2.11</w:t>
            </w:r>
          </w:p>
        </w:tc>
        <w:tc>
          <w:tcPr>
            <w:tcW w:w="845" w:type="dxa"/>
            <w:tcBorders>
              <w:top w:val="nil"/>
              <w:left w:val="nil"/>
              <w:bottom w:val="single" w:sz="4" w:space="0" w:color="auto"/>
              <w:right w:val="single" w:sz="4" w:space="0" w:color="auto"/>
            </w:tcBorders>
            <w:shd w:val="clear" w:color="auto" w:fill="auto"/>
            <w:noWrap/>
            <w:vAlign w:val="center"/>
            <w:hideMark/>
          </w:tcPr>
          <w:p w14:paraId="30F82569" w14:textId="77777777" w:rsidR="009F5678" w:rsidRPr="00483490" w:rsidRDefault="009F5678" w:rsidP="00E64119">
            <w:pPr>
              <w:ind w:right="-164"/>
              <w:jc w:val="center"/>
              <w:rPr>
                <w:color w:val="000000"/>
                <w:lang w:eastAsia="en-IN"/>
              </w:rPr>
            </w:pPr>
            <w:r w:rsidRPr="00483490">
              <w:rPr>
                <w:color w:val="000000"/>
                <w:lang w:eastAsia="en-IN"/>
              </w:rPr>
              <w:t>3.99</w:t>
            </w:r>
          </w:p>
        </w:tc>
        <w:tc>
          <w:tcPr>
            <w:tcW w:w="828" w:type="dxa"/>
            <w:tcBorders>
              <w:top w:val="nil"/>
              <w:left w:val="nil"/>
              <w:bottom w:val="single" w:sz="4" w:space="0" w:color="auto"/>
              <w:right w:val="single" w:sz="4" w:space="0" w:color="auto"/>
            </w:tcBorders>
            <w:shd w:val="clear" w:color="auto" w:fill="auto"/>
            <w:noWrap/>
            <w:vAlign w:val="center"/>
            <w:hideMark/>
          </w:tcPr>
          <w:p w14:paraId="3ABFF933" w14:textId="77777777" w:rsidR="009F5678" w:rsidRPr="00483490" w:rsidRDefault="009F5678" w:rsidP="00E64119">
            <w:pPr>
              <w:ind w:right="-164"/>
              <w:jc w:val="center"/>
              <w:rPr>
                <w:color w:val="000000"/>
                <w:lang w:eastAsia="en-IN"/>
              </w:rPr>
            </w:pPr>
            <w:r w:rsidRPr="00483490">
              <w:rPr>
                <w:color w:val="000000"/>
                <w:lang w:eastAsia="en-IN"/>
              </w:rPr>
              <w:t>8.63</w:t>
            </w:r>
          </w:p>
        </w:tc>
        <w:tc>
          <w:tcPr>
            <w:tcW w:w="790" w:type="dxa"/>
            <w:tcBorders>
              <w:top w:val="nil"/>
              <w:left w:val="nil"/>
              <w:bottom w:val="single" w:sz="4" w:space="0" w:color="auto"/>
              <w:right w:val="single" w:sz="4" w:space="0" w:color="auto"/>
            </w:tcBorders>
            <w:shd w:val="clear" w:color="auto" w:fill="auto"/>
            <w:noWrap/>
            <w:vAlign w:val="center"/>
            <w:hideMark/>
          </w:tcPr>
          <w:p w14:paraId="71C7DB03" w14:textId="77777777" w:rsidR="009F5678" w:rsidRPr="00483490" w:rsidRDefault="009F5678" w:rsidP="00E64119">
            <w:pPr>
              <w:ind w:right="-164"/>
              <w:jc w:val="center"/>
              <w:rPr>
                <w:color w:val="000000"/>
                <w:lang w:eastAsia="en-IN"/>
              </w:rPr>
            </w:pPr>
            <w:r w:rsidRPr="00483490">
              <w:rPr>
                <w:color w:val="000000"/>
                <w:lang w:eastAsia="en-IN"/>
              </w:rPr>
              <w:t>75.94</w:t>
            </w:r>
          </w:p>
        </w:tc>
        <w:tc>
          <w:tcPr>
            <w:tcW w:w="953" w:type="dxa"/>
            <w:tcBorders>
              <w:top w:val="nil"/>
              <w:left w:val="nil"/>
              <w:bottom w:val="single" w:sz="4" w:space="0" w:color="auto"/>
              <w:right w:val="single" w:sz="4" w:space="0" w:color="auto"/>
            </w:tcBorders>
            <w:shd w:val="clear" w:color="auto" w:fill="auto"/>
            <w:noWrap/>
            <w:vAlign w:val="center"/>
            <w:hideMark/>
          </w:tcPr>
          <w:p w14:paraId="1B29F8DB" w14:textId="77777777" w:rsidR="009F5678" w:rsidRPr="00483490" w:rsidRDefault="009F5678" w:rsidP="00E64119">
            <w:pPr>
              <w:ind w:right="-164"/>
              <w:jc w:val="center"/>
              <w:rPr>
                <w:color w:val="000000"/>
                <w:lang w:eastAsia="en-IN"/>
              </w:rPr>
            </w:pPr>
            <w:r w:rsidRPr="00483490">
              <w:rPr>
                <w:color w:val="000000"/>
                <w:lang w:eastAsia="en-IN"/>
              </w:rPr>
              <w:t>6.68</w:t>
            </w:r>
          </w:p>
        </w:tc>
        <w:tc>
          <w:tcPr>
            <w:tcW w:w="1029" w:type="dxa"/>
            <w:tcBorders>
              <w:top w:val="nil"/>
              <w:left w:val="nil"/>
              <w:bottom w:val="single" w:sz="4" w:space="0" w:color="auto"/>
              <w:right w:val="single" w:sz="4" w:space="0" w:color="auto"/>
            </w:tcBorders>
            <w:shd w:val="clear" w:color="auto" w:fill="auto"/>
            <w:noWrap/>
            <w:vAlign w:val="center"/>
            <w:hideMark/>
          </w:tcPr>
          <w:p w14:paraId="343C994A" w14:textId="77777777" w:rsidR="009F5678" w:rsidRPr="00483490" w:rsidRDefault="009F5678" w:rsidP="00E64119">
            <w:pPr>
              <w:ind w:right="-164"/>
              <w:jc w:val="center"/>
              <w:rPr>
                <w:color w:val="000000"/>
                <w:lang w:eastAsia="en-IN"/>
              </w:rPr>
            </w:pPr>
            <w:r w:rsidRPr="00483490">
              <w:rPr>
                <w:color w:val="000000"/>
                <w:lang w:eastAsia="en-IN"/>
              </w:rPr>
              <w:t>0.01</w:t>
            </w:r>
          </w:p>
        </w:tc>
        <w:tc>
          <w:tcPr>
            <w:tcW w:w="774" w:type="dxa"/>
            <w:tcBorders>
              <w:top w:val="nil"/>
              <w:left w:val="nil"/>
              <w:bottom w:val="single" w:sz="4" w:space="0" w:color="auto"/>
              <w:right w:val="single" w:sz="4" w:space="0" w:color="auto"/>
            </w:tcBorders>
            <w:shd w:val="clear" w:color="auto" w:fill="auto"/>
            <w:noWrap/>
            <w:vAlign w:val="center"/>
            <w:hideMark/>
          </w:tcPr>
          <w:p w14:paraId="13D17A69" w14:textId="77777777" w:rsidR="009F5678" w:rsidRPr="00483490" w:rsidRDefault="009F5678" w:rsidP="00E64119">
            <w:pPr>
              <w:ind w:right="-164"/>
              <w:jc w:val="center"/>
              <w:rPr>
                <w:color w:val="000000"/>
                <w:lang w:eastAsia="en-IN"/>
              </w:rPr>
            </w:pPr>
            <w:r w:rsidRPr="00483490">
              <w:rPr>
                <w:color w:val="000000"/>
                <w:lang w:eastAsia="en-IN"/>
              </w:rPr>
              <w:t>2.53</w:t>
            </w:r>
          </w:p>
        </w:tc>
        <w:tc>
          <w:tcPr>
            <w:tcW w:w="828" w:type="dxa"/>
            <w:vMerge/>
            <w:tcBorders>
              <w:top w:val="nil"/>
              <w:left w:val="single" w:sz="4" w:space="0" w:color="auto"/>
              <w:bottom w:val="single" w:sz="4" w:space="0" w:color="auto"/>
              <w:right w:val="single" w:sz="4" w:space="0" w:color="auto"/>
            </w:tcBorders>
            <w:vAlign w:val="center"/>
            <w:hideMark/>
          </w:tcPr>
          <w:p w14:paraId="6651CF68" w14:textId="77777777" w:rsidR="009F5678" w:rsidRPr="00483490" w:rsidRDefault="009F5678" w:rsidP="00E64119">
            <w:pPr>
              <w:ind w:right="-164"/>
              <w:rPr>
                <w:b/>
                <w:bCs/>
                <w:color w:val="000000"/>
                <w:lang w:eastAsia="en-IN"/>
              </w:rPr>
            </w:pPr>
          </w:p>
        </w:tc>
        <w:tc>
          <w:tcPr>
            <w:tcW w:w="876" w:type="dxa"/>
            <w:tcBorders>
              <w:top w:val="nil"/>
              <w:left w:val="nil"/>
              <w:bottom w:val="single" w:sz="4" w:space="0" w:color="auto"/>
              <w:right w:val="single" w:sz="4" w:space="0" w:color="auto"/>
            </w:tcBorders>
            <w:shd w:val="clear" w:color="auto" w:fill="auto"/>
            <w:noWrap/>
            <w:vAlign w:val="center"/>
            <w:hideMark/>
          </w:tcPr>
          <w:p w14:paraId="6B8EAAA3" w14:textId="77777777" w:rsidR="009F5678" w:rsidRPr="00483490" w:rsidRDefault="009F5678" w:rsidP="00E64119">
            <w:pPr>
              <w:ind w:right="-164"/>
              <w:jc w:val="center"/>
              <w:rPr>
                <w:color w:val="000000"/>
                <w:lang w:eastAsia="en-IN"/>
              </w:rPr>
            </w:pPr>
            <w:r w:rsidRPr="00483490">
              <w:rPr>
                <w:color w:val="000000"/>
                <w:lang w:eastAsia="en-IN"/>
              </w:rPr>
              <w:t>1.00</w:t>
            </w:r>
          </w:p>
        </w:tc>
        <w:tc>
          <w:tcPr>
            <w:tcW w:w="1890" w:type="dxa"/>
            <w:vMerge/>
            <w:tcBorders>
              <w:top w:val="nil"/>
              <w:left w:val="single" w:sz="4" w:space="0" w:color="auto"/>
              <w:bottom w:val="single" w:sz="4" w:space="0" w:color="000000"/>
              <w:right w:val="single" w:sz="4" w:space="0" w:color="auto"/>
            </w:tcBorders>
            <w:vAlign w:val="center"/>
            <w:hideMark/>
          </w:tcPr>
          <w:p w14:paraId="5B351198" w14:textId="77777777" w:rsidR="009F5678" w:rsidRPr="00483490" w:rsidRDefault="009F5678" w:rsidP="00E64119">
            <w:pPr>
              <w:ind w:right="-164"/>
              <w:jc w:val="center"/>
              <w:rPr>
                <w:color w:val="000000"/>
                <w:lang w:eastAsia="en-IN"/>
              </w:rPr>
            </w:pPr>
          </w:p>
        </w:tc>
      </w:tr>
      <w:tr w:rsidR="009F5678" w:rsidRPr="00483490" w14:paraId="5C43E67C" w14:textId="77777777" w:rsidTr="00EA3055">
        <w:trPr>
          <w:trHeight w:val="290"/>
        </w:trPr>
        <w:tc>
          <w:tcPr>
            <w:tcW w:w="1371" w:type="dxa"/>
            <w:tcBorders>
              <w:top w:val="nil"/>
              <w:left w:val="single" w:sz="4" w:space="0" w:color="auto"/>
              <w:bottom w:val="single" w:sz="4" w:space="0" w:color="auto"/>
              <w:right w:val="single" w:sz="4" w:space="0" w:color="auto"/>
            </w:tcBorders>
            <w:shd w:val="clear" w:color="auto" w:fill="auto"/>
            <w:noWrap/>
            <w:vAlign w:val="center"/>
            <w:hideMark/>
          </w:tcPr>
          <w:p w14:paraId="3CF80646" w14:textId="77777777" w:rsidR="009F5678" w:rsidRPr="00483490" w:rsidRDefault="009F5678" w:rsidP="00E64119">
            <w:pPr>
              <w:ind w:right="-164"/>
              <w:jc w:val="center"/>
              <w:rPr>
                <w:color w:val="000000"/>
                <w:lang w:eastAsia="en-IN"/>
              </w:rPr>
            </w:pPr>
            <w:r w:rsidRPr="00483490">
              <w:rPr>
                <w:color w:val="000000"/>
                <w:lang w:eastAsia="en-IN"/>
              </w:rPr>
              <w:t>6</w:t>
            </w:r>
          </w:p>
        </w:tc>
        <w:tc>
          <w:tcPr>
            <w:tcW w:w="1181" w:type="dxa"/>
            <w:tcBorders>
              <w:top w:val="nil"/>
              <w:left w:val="nil"/>
              <w:bottom w:val="single" w:sz="4" w:space="0" w:color="auto"/>
              <w:right w:val="single" w:sz="4" w:space="0" w:color="auto"/>
            </w:tcBorders>
            <w:shd w:val="clear" w:color="auto" w:fill="auto"/>
            <w:noWrap/>
            <w:vAlign w:val="center"/>
            <w:hideMark/>
          </w:tcPr>
          <w:p w14:paraId="121579E2" w14:textId="77777777" w:rsidR="009F5678" w:rsidRPr="00483490" w:rsidRDefault="009F5678" w:rsidP="00E64119">
            <w:pPr>
              <w:ind w:right="-164"/>
              <w:jc w:val="center"/>
              <w:rPr>
                <w:color w:val="000000"/>
                <w:lang w:eastAsia="en-IN"/>
              </w:rPr>
            </w:pPr>
            <w:r w:rsidRPr="00483490">
              <w:rPr>
                <w:color w:val="000000"/>
                <w:lang w:eastAsia="en-IN"/>
              </w:rPr>
              <w:t>NPG-1/6</w:t>
            </w:r>
          </w:p>
        </w:tc>
        <w:tc>
          <w:tcPr>
            <w:tcW w:w="760" w:type="dxa"/>
            <w:gridSpan w:val="2"/>
            <w:tcBorders>
              <w:top w:val="nil"/>
              <w:left w:val="nil"/>
              <w:bottom w:val="single" w:sz="4" w:space="0" w:color="auto"/>
              <w:right w:val="single" w:sz="4" w:space="0" w:color="auto"/>
            </w:tcBorders>
            <w:shd w:val="clear" w:color="auto" w:fill="auto"/>
            <w:noWrap/>
            <w:vAlign w:val="center"/>
            <w:hideMark/>
          </w:tcPr>
          <w:p w14:paraId="5CF18D65" w14:textId="77777777" w:rsidR="009F5678" w:rsidRPr="00483490" w:rsidRDefault="009F5678" w:rsidP="00E64119">
            <w:pPr>
              <w:ind w:right="-164"/>
              <w:jc w:val="center"/>
              <w:rPr>
                <w:color w:val="000000"/>
                <w:lang w:eastAsia="en-IN"/>
              </w:rPr>
            </w:pPr>
            <w:r w:rsidRPr="00483490">
              <w:rPr>
                <w:color w:val="000000"/>
                <w:lang w:eastAsia="en-IN"/>
              </w:rPr>
              <w:t>24.00</w:t>
            </w:r>
          </w:p>
        </w:tc>
        <w:tc>
          <w:tcPr>
            <w:tcW w:w="764" w:type="dxa"/>
            <w:tcBorders>
              <w:top w:val="nil"/>
              <w:left w:val="nil"/>
              <w:bottom w:val="single" w:sz="4" w:space="0" w:color="auto"/>
              <w:right w:val="single" w:sz="4" w:space="0" w:color="auto"/>
            </w:tcBorders>
            <w:shd w:val="clear" w:color="auto" w:fill="auto"/>
            <w:noWrap/>
            <w:vAlign w:val="center"/>
            <w:hideMark/>
          </w:tcPr>
          <w:p w14:paraId="39CA41AB" w14:textId="77777777" w:rsidR="009F5678" w:rsidRPr="00483490" w:rsidRDefault="009F5678" w:rsidP="00E64119">
            <w:pPr>
              <w:ind w:right="-164"/>
              <w:jc w:val="center"/>
              <w:rPr>
                <w:color w:val="000000"/>
                <w:lang w:eastAsia="en-IN"/>
              </w:rPr>
            </w:pPr>
            <w:r w:rsidRPr="00483490">
              <w:rPr>
                <w:color w:val="000000"/>
                <w:lang w:eastAsia="en-IN"/>
              </w:rPr>
              <w:t>25.00</w:t>
            </w:r>
          </w:p>
        </w:tc>
        <w:tc>
          <w:tcPr>
            <w:tcW w:w="813" w:type="dxa"/>
            <w:gridSpan w:val="2"/>
            <w:tcBorders>
              <w:top w:val="nil"/>
              <w:left w:val="nil"/>
              <w:bottom w:val="single" w:sz="4" w:space="0" w:color="auto"/>
              <w:right w:val="single" w:sz="4" w:space="0" w:color="auto"/>
            </w:tcBorders>
            <w:shd w:val="clear" w:color="auto" w:fill="auto"/>
            <w:noWrap/>
            <w:vAlign w:val="center"/>
            <w:hideMark/>
          </w:tcPr>
          <w:p w14:paraId="1F461F21" w14:textId="77777777" w:rsidR="009F5678" w:rsidRPr="00483490" w:rsidRDefault="009F5678" w:rsidP="00E64119">
            <w:pPr>
              <w:ind w:right="-164"/>
              <w:jc w:val="center"/>
              <w:rPr>
                <w:color w:val="000000"/>
                <w:lang w:eastAsia="en-IN"/>
              </w:rPr>
            </w:pPr>
            <w:r w:rsidRPr="00483490">
              <w:rPr>
                <w:color w:val="000000"/>
                <w:lang w:eastAsia="en-IN"/>
              </w:rPr>
              <w:t>90.32</w:t>
            </w:r>
          </w:p>
        </w:tc>
        <w:tc>
          <w:tcPr>
            <w:tcW w:w="771" w:type="dxa"/>
            <w:gridSpan w:val="2"/>
            <w:tcBorders>
              <w:top w:val="nil"/>
              <w:left w:val="nil"/>
              <w:bottom w:val="single" w:sz="4" w:space="0" w:color="auto"/>
              <w:right w:val="single" w:sz="4" w:space="0" w:color="auto"/>
            </w:tcBorders>
            <w:shd w:val="clear" w:color="auto" w:fill="auto"/>
            <w:noWrap/>
            <w:vAlign w:val="center"/>
            <w:hideMark/>
          </w:tcPr>
          <w:p w14:paraId="6024FEF1" w14:textId="77777777" w:rsidR="009F5678" w:rsidRPr="00483490" w:rsidRDefault="009F5678" w:rsidP="00E64119">
            <w:pPr>
              <w:ind w:right="-164"/>
              <w:jc w:val="center"/>
              <w:rPr>
                <w:color w:val="000000"/>
                <w:lang w:eastAsia="en-IN"/>
              </w:rPr>
            </w:pPr>
            <w:r w:rsidRPr="00483490">
              <w:rPr>
                <w:color w:val="000000"/>
                <w:lang w:eastAsia="en-IN"/>
              </w:rPr>
              <w:t>1.24</w:t>
            </w:r>
          </w:p>
        </w:tc>
        <w:tc>
          <w:tcPr>
            <w:tcW w:w="845" w:type="dxa"/>
            <w:tcBorders>
              <w:top w:val="nil"/>
              <w:left w:val="nil"/>
              <w:bottom w:val="single" w:sz="4" w:space="0" w:color="auto"/>
              <w:right w:val="single" w:sz="4" w:space="0" w:color="auto"/>
            </w:tcBorders>
            <w:shd w:val="clear" w:color="auto" w:fill="auto"/>
            <w:noWrap/>
            <w:vAlign w:val="center"/>
            <w:hideMark/>
          </w:tcPr>
          <w:p w14:paraId="0655481C" w14:textId="77777777" w:rsidR="009F5678" w:rsidRPr="00483490" w:rsidRDefault="009F5678" w:rsidP="00E64119">
            <w:pPr>
              <w:ind w:right="-164"/>
              <w:jc w:val="center"/>
              <w:rPr>
                <w:color w:val="000000"/>
                <w:lang w:eastAsia="en-IN"/>
              </w:rPr>
            </w:pPr>
            <w:r w:rsidRPr="00483490">
              <w:rPr>
                <w:color w:val="000000"/>
                <w:lang w:eastAsia="en-IN"/>
              </w:rPr>
              <w:t>3.66</w:t>
            </w:r>
          </w:p>
        </w:tc>
        <w:tc>
          <w:tcPr>
            <w:tcW w:w="828" w:type="dxa"/>
            <w:tcBorders>
              <w:top w:val="nil"/>
              <w:left w:val="nil"/>
              <w:bottom w:val="single" w:sz="4" w:space="0" w:color="auto"/>
              <w:right w:val="single" w:sz="4" w:space="0" w:color="auto"/>
            </w:tcBorders>
            <w:shd w:val="clear" w:color="auto" w:fill="auto"/>
            <w:noWrap/>
            <w:vAlign w:val="center"/>
            <w:hideMark/>
          </w:tcPr>
          <w:p w14:paraId="10BC0482" w14:textId="77777777" w:rsidR="009F5678" w:rsidRPr="00483490" w:rsidRDefault="009F5678" w:rsidP="00E64119">
            <w:pPr>
              <w:ind w:right="-164"/>
              <w:jc w:val="center"/>
              <w:rPr>
                <w:color w:val="000000"/>
                <w:lang w:eastAsia="en-IN"/>
              </w:rPr>
            </w:pPr>
            <w:r w:rsidRPr="00483490">
              <w:rPr>
                <w:color w:val="000000"/>
                <w:lang w:eastAsia="en-IN"/>
              </w:rPr>
              <w:t>9.69</w:t>
            </w:r>
          </w:p>
        </w:tc>
        <w:tc>
          <w:tcPr>
            <w:tcW w:w="790" w:type="dxa"/>
            <w:tcBorders>
              <w:top w:val="nil"/>
              <w:left w:val="nil"/>
              <w:bottom w:val="single" w:sz="4" w:space="0" w:color="auto"/>
              <w:right w:val="single" w:sz="4" w:space="0" w:color="auto"/>
            </w:tcBorders>
            <w:shd w:val="clear" w:color="auto" w:fill="auto"/>
            <w:noWrap/>
            <w:vAlign w:val="center"/>
            <w:hideMark/>
          </w:tcPr>
          <w:p w14:paraId="1805BAC2" w14:textId="77777777" w:rsidR="009F5678" w:rsidRPr="00483490" w:rsidRDefault="009F5678" w:rsidP="00E64119">
            <w:pPr>
              <w:ind w:right="-164"/>
              <w:jc w:val="center"/>
              <w:rPr>
                <w:color w:val="000000"/>
                <w:lang w:eastAsia="en-IN"/>
              </w:rPr>
            </w:pPr>
            <w:r w:rsidRPr="00483490">
              <w:rPr>
                <w:color w:val="000000"/>
                <w:lang w:eastAsia="en-IN"/>
              </w:rPr>
              <w:t>74.92</w:t>
            </w:r>
          </w:p>
        </w:tc>
        <w:tc>
          <w:tcPr>
            <w:tcW w:w="953" w:type="dxa"/>
            <w:tcBorders>
              <w:top w:val="nil"/>
              <w:left w:val="nil"/>
              <w:bottom w:val="single" w:sz="4" w:space="0" w:color="auto"/>
              <w:right w:val="single" w:sz="4" w:space="0" w:color="auto"/>
            </w:tcBorders>
            <w:shd w:val="clear" w:color="auto" w:fill="auto"/>
            <w:noWrap/>
            <w:vAlign w:val="center"/>
            <w:hideMark/>
          </w:tcPr>
          <w:p w14:paraId="2EDA5B8D" w14:textId="77777777" w:rsidR="009F5678" w:rsidRPr="00483490" w:rsidRDefault="009F5678" w:rsidP="00E64119">
            <w:pPr>
              <w:ind w:right="-164"/>
              <w:jc w:val="center"/>
              <w:rPr>
                <w:color w:val="000000"/>
                <w:lang w:eastAsia="en-IN"/>
              </w:rPr>
            </w:pPr>
            <w:r w:rsidRPr="00483490">
              <w:rPr>
                <w:color w:val="000000"/>
                <w:lang w:eastAsia="en-IN"/>
              </w:rPr>
              <w:t>7.09</w:t>
            </w:r>
          </w:p>
        </w:tc>
        <w:tc>
          <w:tcPr>
            <w:tcW w:w="1029" w:type="dxa"/>
            <w:tcBorders>
              <w:top w:val="nil"/>
              <w:left w:val="nil"/>
              <w:bottom w:val="single" w:sz="4" w:space="0" w:color="auto"/>
              <w:right w:val="single" w:sz="4" w:space="0" w:color="auto"/>
            </w:tcBorders>
            <w:shd w:val="clear" w:color="auto" w:fill="auto"/>
            <w:noWrap/>
            <w:vAlign w:val="center"/>
            <w:hideMark/>
          </w:tcPr>
          <w:p w14:paraId="09F6F71C" w14:textId="77777777" w:rsidR="009F5678" w:rsidRPr="00483490" w:rsidRDefault="009F5678" w:rsidP="00E64119">
            <w:pPr>
              <w:ind w:right="-164"/>
              <w:jc w:val="center"/>
              <w:rPr>
                <w:color w:val="000000"/>
                <w:lang w:eastAsia="en-IN"/>
              </w:rPr>
            </w:pPr>
            <w:r w:rsidRPr="00483490">
              <w:rPr>
                <w:color w:val="000000"/>
                <w:lang w:eastAsia="en-IN"/>
              </w:rPr>
              <w:t>0.01</w:t>
            </w:r>
          </w:p>
        </w:tc>
        <w:tc>
          <w:tcPr>
            <w:tcW w:w="774" w:type="dxa"/>
            <w:tcBorders>
              <w:top w:val="nil"/>
              <w:left w:val="nil"/>
              <w:bottom w:val="single" w:sz="4" w:space="0" w:color="auto"/>
              <w:right w:val="single" w:sz="4" w:space="0" w:color="auto"/>
            </w:tcBorders>
            <w:shd w:val="clear" w:color="auto" w:fill="auto"/>
            <w:noWrap/>
            <w:vAlign w:val="center"/>
            <w:hideMark/>
          </w:tcPr>
          <w:p w14:paraId="62729A34" w14:textId="77777777" w:rsidR="009F5678" w:rsidRPr="00483490" w:rsidRDefault="009F5678" w:rsidP="00E64119">
            <w:pPr>
              <w:ind w:right="-164"/>
              <w:jc w:val="center"/>
              <w:rPr>
                <w:color w:val="000000"/>
                <w:lang w:eastAsia="en-IN"/>
              </w:rPr>
            </w:pPr>
            <w:r w:rsidRPr="00483490">
              <w:rPr>
                <w:color w:val="000000"/>
                <w:lang w:eastAsia="en-IN"/>
              </w:rPr>
              <w:t>4.79</w:t>
            </w:r>
          </w:p>
        </w:tc>
        <w:tc>
          <w:tcPr>
            <w:tcW w:w="828" w:type="dxa"/>
            <w:vMerge/>
            <w:tcBorders>
              <w:top w:val="nil"/>
              <w:left w:val="single" w:sz="4" w:space="0" w:color="auto"/>
              <w:bottom w:val="single" w:sz="4" w:space="0" w:color="auto"/>
              <w:right w:val="single" w:sz="4" w:space="0" w:color="auto"/>
            </w:tcBorders>
            <w:vAlign w:val="center"/>
            <w:hideMark/>
          </w:tcPr>
          <w:p w14:paraId="61929D19" w14:textId="77777777" w:rsidR="009F5678" w:rsidRPr="00483490" w:rsidRDefault="009F5678" w:rsidP="00E64119">
            <w:pPr>
              <w:ind w:right="-164"/>
              <w:rPr>
                <w:b/>
                <w:bCs/>
                <w:color w:val="000000"/>
                <w:lang w:eastAsia="en-IN"/>
              </w:rPr>
            </w:pPr>
          </w:p>
        </w:tc>
        <w:tc>
          <w:tcPr>
            <w:tcW w:w="876" w:type="dxa"/>
            <w:tcBorders>
              <w:top w:val="nil"/>
              <w:left w:val="nil"/>
              <w:bottom w:val="single" w:sz="4" w:space="0" w:color="auto"/>
              <w:right w:val="single" w:sz="4" w:space="0" w:color="auto"/>
            </w:tcBorders>
            <w:shd w:val="clear" w:color="auto" w:fill="auto"/>
            <w:noWrap/>
            <w:vAlign w:val="center"/>
            <w:hideMark/>
          </w:tcPr>
          <w:p w14:paraId="50A1AA9D" w14:textId="77777777" w:rsidR="009F5678" w:rsidRPr="00483490" w:rsidRDefault="009F5678" w:rsidP="00E64119">
            <w:pPr>
              <w:ind w:right="-164"/>
              <w:jc w:val="center"/>
              <w:rPr>
                <w:color w:val="000000"/>
                <w:lang w:eastAsia="en-IN"/>
              </w:rPr>
            </w:pPr>
            <w:r w:rsidRPr="00483490">
              <w:rPr>
                <w:color w:val="000000"/>
                <w:lang w:eastAsia="en-IN"/>
              </w:rPr>
              <w:t>1.00</w:t>
            </w:r>
          </w:p>
        </w:tc>
        <w:tc>
          <w:tcPr>
            <w:tcW w:w="1890" w:type="dxa"/>
            <w:vMerge/>
            <w:tcBorders>
              <w:top w:val="nil"/>
              <w:left w:val="single" w:sz="4" w:space="0" w:color="auto"/>
              <w:bottom w:val="single" w:sz="4" w:space="0" w:color="000000"/>
              <w:right w:val="single" w:sz="4" w:space="0" w:color="auto"/>
            </w:tcBorders>
            <w:vAlign w:val="center"/>
            <w:hideMark/>
          </w:tcPr>
          <w:p w14:paraId="651B1D67" w14:textId="77777777" w:rsidR="009F5678" w:rsidRPr="00483490" w:rsidRDefault="009F5678" w:rsidP="00E64119">
            <w:pPr>
              <w:ind w:right="-164"/>
              <w:jc w:val="center"/>
              <w:rPr>
                <w:color w:val="000000"/>
                <w:lang w:eastAsia="en-IN"/>
              </w:rPr>
            </w:pPr>
          </w:p>
        </w:tc>
      </w:tr>
      <w:tr w:rsidR="009F5678" w:rsidRPr="00483490" w14:paraId="2651E883" w14:textId="77777777" w:rsidTr="00EA3055">
        <w:trPr>
          <w:trHeight w:val="290"/>
        </w:trPr>
        <w:tc>
          <w:tcPr>
            <w:tcW w:w="1371" w:type="dxa"/>
            <w:tcBorders>
              <w:top w:val="nil"/>
              <w:left w:val="single" w:sz="4" w:space="0" w:color="auto"/>
              <w:bottom w:val="single" w:sz="4" w:space="0" w:color="auto"/>
              <w:right w:val="single" w:sz="4" w:space="0" w:color="auto"/>
            </w:tcBorders>
            <w:shd w:val="clear" w:color="auto" w:fill="auto"/>
            <w:noWrap/>
            <w:vAlign w:val="center"/>
            <w:hideMark/>
          </w:tcPr>
          <w:p w14:paraId="33EE1CBB" w14:textId="77777777" w:rsidR="009F5678" w:rsidRPr="00483490" w:rsidRDefault="009F5678" w:rsidP="00E64119">
            <w:pPr>
              <w:ind w:right="-164"/>
              <w:jc w:val="center"/>
              <w:rPr>
                <w:color w:val="000000"/>
                <w:lang w:eastAsia="en-IN"/>
              </w:rPr>
            </w:pPr>
            <w:r w:rsidRPr="00483490">
              <w:rPr>
                <w:color w:val="000000"/>
                <w:lang w:eastAsia="en-IN"/>
              </w:rPr>
              <w:t>7</w:t>
            </w:r>
          </w:p>
        </w:tc>
        <w:tc>
          <w:tcPr>
            <w:tcW w:w="1181" w:type="dxa"/>
            <w:tcBorders>
              <w:top w:val="nil"/>
              <w:left w:val="nil"/>
              <w:bottom w:val="single" w:sz="4" w:space="0" w:color="auto"/>
              <w:right w:val="single" w:sz="4" w:space="0" w:color="auto"/>
            </w:tcBorders>
            <w:shd w:val="clear" w:color="auto" w:fill="auto"/>
            <w:noWrap/>
            <w:vAlign w:val="center"/>
            <w:hideMark/>
          </w:tcPr>
          <w:p w14:paraId="50D10B2C" w14:textId="77777777" w:rsidR="009F5678" w:rsidRPr="00483490" w:rsidRDefault="009F5678" w:rsidP="00E64119">
            <w:pPr>
              <w:ind w:right="-164"/>
              <w:jc w:val="center"/>
              <w:rPr>
                <w:color w:val="000000"/>
                <w:lang w:eastAsia="en-IN"/>
              </w:rPr>
            </w:pPr>
            <w:r w:rsidRPr="00483490">
              <w:rPr>
                <w:color w:val="000000"/>
                <w:lang w:eastAsia="en-IN"/>
              </w:rPr>
              <w:t>NPG-1/7</w:t>
            </w:r>
          </w:p>
        </w:tc>
        <w:tc>
          <w:tcPr>
            <w:tcW w:w="760" w:type="dxa"/>
            <w:gridSpan w:val="2"/>
            <w:tcBorders>
              <w:top w:val="nil"/>
              <w:left w:val="nil"/>
              <w:bottom w:val="single" w:sz="4" w:space="0" w:color="auto"/>
              <w:right w:val="single" w:sz="4" w:space="0" w:color="auto"/>
            </w:tcBorders>
            <w:shd w:val="clear" w:color="auto" w:fill="auto"/>
            <w:noWrap/>
            <w:vAlign w:val="center"/>
            <w:hideMark/>
          </w:tcPr>
          <w:p w14:paraId="7EA67DA2" w14:textId="77777777" w:rsidR="009F5678" w:rsidRPr="00483490" w:rsidRDefault="009F5678" w:rsidP="00E64119">
            <w:pPr>
              <w:ind w:right="-164"/>
              <w:jc w:val="center"/>
              <w:rPr>
                <w:color w:val="000000"/>
                <w:lang w:eastAsia="en-IN"/>
              </w:rPr>
            </w:pPr>
            <w:r w:rsidRPr="00483490">
              <w:rPr>
                <w:color w:val="000000"/>
                <w:lang w:eastAsia="en-IN"/>
              </w:rPr>
              <w:t>25.00</w:t>
            </w:r>
          </w:p>
        </w:tc>
        <w:tc>
          <w:tcPr>
            <w:tcW w:w="764" w:type="dxa"/>
            <w:tcBorders>
              <w:top w:val="nil"/>
              <w:left w:val="nil"/>
              <w:bottom w:val="single" w:sz="4" w:space="0" w:color="auto"/>
              <w:right w:val="single" w:sz="4" w:space="0" w:color="auto"/>
            </w:tcBorders>
            <w:shd w:val="clear" w:color="auto" w:fill="auto"/>
            <w:noWrap/>
            <w:vAlign w:val="center"/>
            <w:hideMark/>
          </w:tcPr>
          <w:p w14:paraId="542EAA35" w14:textId="77777777" w:rsidR="009F5678" w:rsidRPr="00483490" w:rsidRDefault="009F5678" w:rsidP="00E64119">
            <w:pPr>
              <w:ind w:right="-164"/>
              <w:jc w:val="center"/>
              <w:rPr>
                <w:color w:val="000000"/>
                <w:lang w:eastAsia="en-IN"/>
              </w:rPr>
            </w:pPr>
            <w:r w:rsidRPr="00483490">
              <w:rPr>
                <w:color w:val="000000"/>
                <w:lang w:eastAsia="en-IN"/>
              </w:rPr>
              <w:t>26.00</w:t>
            </w:r>
          </w:p>
        </w:tc>
        <w:tc>
          <w:tcPr>
            <w:tcW w:w="813" w:type="dxa"/>
            <w:gridSpan w:val="2"/>
            <w:tcBorders>
              <w:top w:val="nil"/>
              <w:left w:val="nil"/>
              <w:bottom w:val="single" w:sz="4" w:space="0" w:color="auto"/>
              <w:right w:val="single" w:sz="4" w:space="0" w:color="auto"/>
            </w:tcBorders>
            <w:shd w:val="clear" w:color="auto" w:fill="auto"/>
            <w:noWrap/>
            <w:vAlign w:val="center"/>
            <w:hideMark/>
          </w:tcPr>
          <w:p w14:paraId="1D44A4EC" w14:textId="77777777" w:rsidR="009F5678" w:rsidRPr="00483490" w:rsidRDefault="009F5678" w:rsidP="00E64119">
            <w:pPr>
              <w:ind w:right="-164"/>
              <w:jc w:val="center"/>
              <w:rPr>
                <w:color w:val="000000"/>
                <w:lang w:eastAsia="en-IN"/>
              </w:rPr>
            </w:pPr>
            <w:r w:rsidRPr="00483490">
              <w:rPr>
                <w:color w:val="000000"/>
                <w:lang w:eastAsia="en-IN"/>
              </w:rPr>
              <w:t>85.49</w:t>
            </w:r>
          </w:p>
        </w:tc>
        <w:tc>
          <w:tcPr>
            <w:tcW w:w="771" w:type="dxa"/>
            <w:gridSpan w:val="2"/>
            <w:tcBorders>
              <w:top w:val="nil"/>
              <w:left w:val="nil"/>
              <w:bottom w:val="single" w:sz="4" w:space="0" w:color="auto"/>
              <w:right w:val="single" w:sz="4" w:space="0" w:color="auto"/>
            </w:tcBorders>
            <w:shd w:val="clear" w:color="auto" w:fill="auto"/>
            <w:noWrap/>
            <w:vAlign w:val="center"/>
            <w:hideMark/>
          </w:tcPr>
          <w:p w14:paraId="6D77BA43" w14:textId="77777777" w:rsidR="009F5678" w:rsidRPr="00483490" w:rsidRDefault="009F5678" w:rsidP="00E64119">
            <w:pPr>
              <w:ind w:right="-164"/>
              <w:jc w:val="center"/>
              <w:rPr>
                <w:color w:val="000000"/>
                <w:lang w:eastAsia="en-IN"/>
              </w:rPr>
            </w:pPr>
            <w:r w:rsidRPr="00483490">
              <w:rPr>
                <w:color w:val="000000"/>
                <w:lang w:eastAsia="en-IN"/>
              </w:rPr>
              <w:t>4.68</w:t>
            </w:r>
          </w:p>
        </w:tc>
        <w:tc>
          <w:tcPr>
            <w:tcW w:w="845" w:type="dxa"/>
            <w:tcBorders>
              <w:top w:val="nil"/>
              <w:left w:val="nil"/>
              <w:bottom w:val="single" w:sz="4" w:space="0" w:color="auto"/>
              <w:right w:val="single" w:sz="4" w:space="0" w:color="auto"/>
            </w:tcBorders>
            <w:shd w:val="clear" w:color="auto" w:fill="auto"/>
            <w:noWrap/>
            <w:vAlign w:val="center"/>
            <w:hideMark/>
          </w:tcPr>
          <w:p w14:paraId="253195F3" w14:textId="77777777" w:rsidR="009F5678" w:rsidRPr="00483490" w:rsidRDefault="009F5678" w:rsidP="00E64119">
            <w:pPr>
              <w:ind w:right="-164"/>
              <w:jc w:val="center"/>
              <w:rPr>
                <w:color w:val="000000"/>
                <w:lang w:eastAsia="en-IN"/>
              </w:rPr>
            </w:pPr>
            <w:r w:rsidRPr="00483490">
              <w:rPr>
                <w:color w:val="000000"/>
                <w:lang w:eastAsia="en-IN"/>
              </w:rPr>
              <w:t>5.73</w:t>
            </w:r>
          </w:p>
        </w:tc>
        <w:tc>
          <w:tcPr>
            <w:tcW w:w="828" w:type="dxa"/>
            <w:tcBorders>
              <w:top w:val="nil"/>
              <w:left w:val="nil"/>
              <w:bottom w:val="single" w:sz="4" w:space="0" w:color="auto"/>
              <w:right w:val="single" w:sz="4" w:space="0" w:color="auto"/>
            </w:tcBorders>
            <w:shd w:val="clear" w:color="auto" w:fill="auto"/>
            <w:noWrap/>
            <w:vAlign w:val="center"/>
            <w:hideMark/>
          </w:tcPr>
          <w:p w14:paraId="7A525D9F" w14:textId="77777777" w:rsidR="009F5678" w:rsidRPr="00483490" w:rsidRDefault="009F5678" w:rsidP="00E64119">
            <w:pPr>
              <w:ind w:right="-164"/>
              <w:jc w:val="center"/>
              <w:rPr>
                <w:color w:val="000000"/>
                <w:lang w:eastAsia="en-IN"/>
              </w:rPr>
            </w:pPr>
            <w:r w:rsidRPr="00483490">
              <w:rPr>
                <w:color w:val="000000"/>
                <w:lang w:eastAsia="en-IN"/>
              </w:rPr>
              <w:t>14.50</w:t>
            </w:r>
          </w:p>
        </w:tc>
        <w:tc>
          <w:tcPr>
            <w:tcW w:w="790" w:type="dxa"/>
            <w:tcBorders>
              <w:top w:val="nil"/>
              <w:left w:val="nil"/>
              <w:bottom w:val="single" w:sz="4" w:space="0" w:color="auto"/>
              <w:right w:val="single" w:sz="4" w:space="0" w:color="auto"/>
            </w:tcBorders>
            <w:shd w:val="clear" w:color="auto" w:fill="auto"/>
            <w:noWrap/>
            <w:vAlign w:val="center"/>
            <w:hideMark/>
          </w:tcPr>
          <w:p w14:paraId="44DE8E81" w14:textId="77777777" w:rsidR="009F5678" w:rsidRPr="00483490" w:rsidRDefault="009F5678" w:rsidP="00E64119">
            <w:pPr>
              <w:ind w:right="-164"/>
              <w:jc w:val="center"/>
              <w:rPr>
                <w:color w:val="000000"/>
                <w:lang w:eastAsia="en-IN"/>
              </w:rPr>
            </w:pPr>
            <w:r w:rsidRPr="00483490">
              <w:rPr>
                <w:color w:val="000000"/>
                <w:lang w:eastAsia="en-IN"/>
              </w:rPr>
              <w:t>54.57</w:t>
            </w:r>
          </w:p>
        </w:tc>
        <w:tc>
          <w:tcPr>
            <w:tcW w:w="953" w:type="dxa"/>
            <w:tcBorders>
              <w:top w:val="nil"/>
              <w:left w:val="nil"/>
              <w:bottom w:val="single" w:sz="4" w:space="0" w:color="auto"/>
              <w:right w:val="single" w:sz="4" w:space="0" w:color="auto"/>
            </w:tcBorders>
            <w:shd w:val="clear" w:color="auto" w:fill="auto"/>
            <w:noWrap/>
            <w:vAlign w:val="center"/>
            <w:hideMark/>
          </w:tcPr>
          <w:p w14:paraId="290DBA5D" w14:textId="77777777" w:rsidR="009F5678" w:rsidRPr="00483490" w:rsidRDefault="009F5678" w:rsidP="00E64119">
            <w:pPr>
              <w:ind w:right="-164"/>
              <w:jc w:val="center"/>
              <w:rPr>
                <w:color w:val="000000"/>
                <w:lang w:eastAsia="en-IN"/>
              </w:rPr>
            </w:pPr>
            <w:r w:rsidRPr="00483490">
              <w:rPr>
                <w:color w:val="000000"/>
                <w:lang w:eastAsia="en-IN"/>
              </w:rPr>
              <w:t>15.80</w:t>
            </w:r>
          </w:p>
        </w:tc>
        <w:tc>
          <w:tcPr>
            <w:tcW w:w="1029" w:type="dxa"/>
            <w:tcBorders>
              <w:top w:val="nil"/>
              <w:left w:val="nil"/>
              <w:bottom w:val="single" w:sz="4" w:space="0" w:color="auto"/>
              <w:right w:val="single" w:sz="4" w:space="0" w:color="auto"/>
            </w:tcBorders>
            <w:shd w:val="clear" w:color="auto" w:fill="auto"/>
            <w:noWrap/>
            <w:vAlign w:val="center"/>
            <w:hideMark/>
          </w:tcPr>
          <w:p w14:paraId="0EB350EA" w14:textId="77777777" w:rsidR="009F5678" w:rsidRPr="00483490" w:rsidRDefault="009F5678" w:rsidP="00E64119">
            <w:pPr>
              <w:ind w:right="-164"/>
              <w:jc w:val="center"/>
              <w:rPr>
                <w:color w:val="000000"/>
                <w:lang w:eastAsia="en-IN"/>
              </w:rPr>
            </w:pPr>
            <w:r w:rsidRPr="00483490">
              <w:rPr>
                <w:color w:val="000000"/>
                <w:lang w:eastAsia="en-IN"/>
              </w:rPr>
              <w:t>0.01</w:t>
            </w:r>
          </w:p>
        </w:tc>
        <w:tc>
          <w:tcPr>
            <w:tcW w:w="774" w:type="dxa"/>
            <w:tcBorders>
              <w:top w:val="nil"/>
              <w:left w:val="nil"/>
              <w:bottom w:val="single" w:sz="4" w:space="0" w:color="auto"/>
              <w:right w:val="single" w:sz="4" w:space="0" w:color="auto"/>
            </w:tcBorders>
            <w:shd w:val="clear" w:color="auto" w:fill="auto"/>
            <w:noWrap/>
            <w:vAlign w:val="center"/>
            <w:hideMark/>
          </w:tcPr>
          <w:p w14:paraId="1033CD4B" w14:textId="77777777" w:rsidR="009F5678" w:rsidRPr="00483490" w:rsidRDefault="009F5678" w:rsidP="00E64119">
            <w:pPr>
              <w:ind w:right="-164"/>
              <w:jc w:val="center"/>
              <w:rPr>
                <w:color w:val="000000"/>
                <w:lang w:eastAsia="en-IN"/>
              </w:rPr>
            </w:pPr>
            <w:r w:rsidRPr="00483490">
              <w:rPr>
                <w:color w:val="000000"/>
                <w:lang w:eastAsia="en-IN"/>
              </w:rPr>
              <w:t>4.10</w:t>
            </w:r>
          </w:p>
        </w:tc>
        <w:tc>
          <w:tcPr>
            <w:tcW w:w="828" w:type="dxa"/>
            <w:vMerge/>
            <w:tcBorders>
              <w:top w:val="nil"/>
              <w:left w:val="single" w:sz="4" w:space="0" w:color="auto"/>
              <w:bottom w:val="single" w:sz="4" w:space="0" w:color="auto"/>
              <w:right w:val="single" w:sz="4" w:space="0" w:color="auto"/>
            </w:tcBorders>
            <w:vAlign w:val="center"/>
            <w:hideMark/>
          </w:tcPr>
          <w:p w14:paraId="2E577723" w14:textId="77777777" w:rsidR="009F5678" w:rsidRPr="00483490" w:rsidRDefault="009F5678" w:rsidP="00E64119">
            <w:pPr>
              <w:ind w:right="-164"/>
              <w:rPr>
                <w:b/>
                <w:bCs/>
                <w:color w:val="000000"/>
                <w:lang w:eastAsia="en-IN"/>
              </w:rPr>
            </w:pPr>
          </w:p>
        </w:tc>
        <w:tc>
          <w:tcPr>
            <w:tcW w:w="876" w:type="dxa"/>
            <w:tcBorders>
              <w:top w:val="nil"/>
              <w:left w:val="nil"/>
              <w:bottom w:val="single" w:sz="4" w:space="0" w:color="auto"/>
              <w:right w:val="single" w:sz="4" w:space="0" w:color="auto"/>
            </w:tcBorders>
            <w:shd w:val="clear" w:color="auto" w:fill="auto"/>
            <w:noWrap/>
            <w:vAlign w:val="center"/>
            <w:hideMark/>
          </w:tcPr>
          <w:p w14:paraId="6C8238BA" w14:textId="77777777" w:rsidR="009F5678" w:rsidRPr="00483490" w:rsidRDefault="009F5678" w:rsidP="00E64119">
            <w:pPr>
              <w:ind w:right="-164"/>
              <w:jc w:val="center"/>
              <w:rPr>
                <w:color w:val="000000"/>
                <w:lang w:eastAsia="en-IN"/>
              </w:rPr>
            </w:pPr>
            <w:r w:rsidRPr="00483490">
              <w:rPr>
                <w:color w:val="000000"/>
                <w:lang w:eastAsia="en-IN"/>
              </w:rPr>
              <w:t>1.00</w:t>
            </w:r>
          </w:p>
        </w:tc>
        <w:tc>
          <w:tcPr>
            <w:tcW w:w="1890" w:type="dxa"/>
            <w:vMerge/>
            <w:tcBorders>
              <w:top w:val="nil"/>
              <w:left w:val="single" w:sz="4" w:space="0" w:color="auto"/>
              <w:bottom w:val="single" w:sz="4" w:space="0" w:color="000000"/>
              <w:right w:val="single" w:sz="4" w:space="0" w:color="auto"/>
            </w:tcBorders>
            <w:vAlign w:val="center"/>
            <w:hideMark/>
          </w:tcPr>
          <w:p w14:paraId="5AC72E8E" w14:textId="77777777" w:rsidR="009F5678" w:rsidRPr="00483490" w:rsidRDefault="009F5678" w:rsidP="00E64119">
            <w:pPr>
              <w:ind w:right="-164"/>
              <w:jc w:val="center"/>
              <w:rPr>
                <w:color w:val="000000"/>
                <w:lang w:eastAsia="en-IN"/>
              </w:rPr>
            </w:pPr>
          </w:p>
        </w:tc>
      </w:tr>
      <w:tr w:rsidR="009F5678" w:rsidRPr="00483490" w14:paraId="6059D292" w14:textId="77777777" w:rsidTr="00EA3055">
        <w:trPr>
          <w:trHeight w:val="290"/>
        </w:trPr>
        <w:tc>
          <w:tcPr>
            <w:tcW w:w="1371" w:type="dxa"/>
            <w:tcBorders>
              <w:top w:val="nil"/>
              <w:left w:val="single" w:sz="4" w:space="0" w:color="auto"/>
              <w:bottom w:val="single" w:sz="4" w:space="0" w:color="auto"/>
              <w:right w:val="single" w:sz="4" w:space="0" w:color="auto"/>
            </w:tcBorders>
            <w:shd w:val="clear" w:color="auto" w:fill="auto"/>
            <w:noWrap/>
            <w:vAlign w:val="center"/>
            <w:hideMark/>
          </w:tcPr>
          <w:p w14:paraId="2F51A4C9" w14:textId="77777777" w:rsidR="009F5678" w:rsidRPr="00483490" w:rsidRDefault="009F5678" w:rsidP="00E64119">
            <w:pPr>
              <w:ind w:right="-164"/>
              <w:jc w:val="center"/>
              <w:rPr>
                <w:color w:val="000000"/>
                <w:lang w:eastAsia="en-IN"/>
              </w:rPr>
            </w:pPr>
            <w:r w:rsidRPr="00483490">
              <w:rPr>
                <w:color w:val="000000"/>
                <w:lang w:eastAsia="en-IN"/>
              </w:rPr>
              <w:t>8</w:t>
            </w:r>
          </w:p>
        </w:tc>
        <w:tc>
          <w:tcPr>
            <w:tcW w:w="1181" w:type="dxa"/>
            <w:tcBorders>
              <w:top w:val="nil"/>
              <w:left w:val="nil"/>
              <w:bottom w:val="single" w:sz="4" w:space="0" w:color="auto"/>
              <w:right w:val="single" w:sz="4" w:space="0" w:color="auto"/>
            </w:tcBorders>
            <w:shd w:val="clear" w:color="auto" w:fill="auto"/>
            <w:noWrap/>
            <w:vAlign w:val="center"/>
            <w:hideMark/>
          </w:tcPr>
          <w:p w14:paraId="6A2B7986" w14:textId="77777777" w:rsidR="009F5678" w:rsidRPr="00483490" w:rsidRDefault="009F5678" w:rsidP="00E64119">
            <w:pPr>
              <w:ind w:right="-164"/>
              <w:jc w:val="center"/>
              <w:rPr>
                <w:color w:val="000000"/>
                <w:lang w:eastAsia="en-IN"/>
              </w:rPr>
            </w:pPr>
            <w:r w:rsidRPr="00483490">
              <w:rPr>
                <w:color w:val="000000"/>
                <w:lang w:eastAsia="en-IN"/>
              </w:rPr>
              <w:t>NPG-1/8</w:t>
            </w:r>
          </w:p>
        </w:tc>
        <w:tc>
          <w:tcPr>
            <w:tcW w:w="760" w:type="dxa"/>
            <w:gridSpan w:val="2"/>
            <w:tcBorders>
              <w:top w:val="nil"/>
              <w:left w:val="nil"/>
              <w:bottom w:val="single" w:sz="4" w:space="0" w:color="auto"/>
              <w:right w:val="single" w:sz="4" w:space="0" w:color="auto"/>
            </w:tcBorders>
            <w:shd w:val="clear" w:color="auto" w:fill="auto"/>
            <w:noWrap/>
            <w:vAlign w:val="center"/>
            <w:hideMark/>
          </w:tcPr>
          <w:p w14:paraId="20E206F6" w14:textId="77777777" w:rsidR="009F5678" w:rsidRPr="00483490" w:rsidRDefault="009F5678" w:rsidP="00E64119">
            <w:pPr>
              <w:ind w:right="-164"/>
              <w:jc w:val="center"/>
              <w:rPr>
                <w:color w:val="000000"/>
                <w:lang w:eastAsia="en-IN"/>
              </w:rPr>
            </w:pPr>
            <w:r w:rsidRPr="00483490">
              <w:rPr>
                <w:color w:val="000000"/>
                <w:lang w:eastAsia="en-IN"/>
              </w:rPr>
              <w:t>26.00</w:t>
            </w:r>
          </w:p>
        </w:tc>
        <w:tc>
          <w:tcPr>
            <w:tcW w:w="764" w:type="dxa"/>
            <w:tcBorders>
              <w:top w:val="nil"/>
              <w:left w:val="nil"/>
              <w:bottom w:val="single" w:sz="4" w:space="0" w:color="auto"/>
              <w:right w:val="single" w:sz="4" w:space="0" w:color="auto"/>
            </w:tcBorders>
            <w:shd w:val="clear" w:color="auto" w:fill="auto"/>
            <w:noWrap/>
            <w:vAlign w:val="center"/>
            <w:hideMark/>
          </w:tcPr>
          <w:p w14:paraId="1A31D9D2" w14:textId="77777777" w:rsidR="009F5678" w:rsidRPr="00483490" w:rsidRDefault="009F5678" w:rsidP="00E64119">
            <w:pPr>
              <w:ind w:right="-164"/>
              <w:jc w:val="center"/>
              <w:rPr>
                <w:color w:val="000000"/>
                <w:lang w:eastAsia="en-IN"/>
              </w:rPr>
            </w:pPr>
            <w:r w:rsidRPr="00483490">
              <w:rPr>
                <w:color w:val="000000"/>
                <w:lang w:eastAsia="en-IN"/>
              </w:rPr>
              <w:t>27.00</w:t>
            </w:r>
          </w:p>
        </w:tc>
        <w:tc>
          <w:tcPr>
            <w:tcW w:w="813" w:type="dxa"/>
            <w:gridSpan w:val="2"/>
            <w:tcBorders>
              <w:top w:val="nil"/>
              <w:left w:val="nil"/>
              <w:bottom w:val="single" w:sz="4" w:space="0" w:color="auto"/>
              <w:right w:val="single" w:sz="4" w:space="0" w:color="auto"/>
            </w:tcBorders>
            <w:shd w:val="clear" w:color="auto" w:fill="auto"/>
            <w:noWrap/>
            <w:vAlign w:val="center"/>
            <w:hideMark/>
          </w:tcPr>
          <w:p w14:paraId="057E0796" w14:textId="77777777" w:rsidR="009F5678" w:rsidRPr="00483490" w:rsidRDefault="009F5678" w:rsidP="00E64119">
            <w:pPr>
              <w:ind w:right="-164"/>
              <w:jc w:val="center"/>
              <w:rPr>
                <w:color w:val="000000"/>
                <w:lang w:eastAsia="en-IN"/>
              </w:rPr>
            </w:pPr>
            <w:r w:rsidRPr="00483490">
              <w:rPr>
                <w:color w:val="000000"/>
                <w:lang w:eastAsia="en-IN"/>
              </w:rPr>
              <w:t>85.55</w:t>
            </w:r>
          </w:p>
        </w:tc>
        <w:tc>
          <w:tcPr>
            <w:tcW w:w="771" w:type="dxa"/>
            <w:gridSpan w:val="2"/>
            <w:tcBorders>
              <w:top w:val="nil"/>
              <w:left w:val="nil"/>
              <w:bottom w:val="single" w:sz="4" w:space="0" w:color="auto"/>
              <w:right w:val="single" w:sz="4" w:space="0" w:color="auto"/>
            </w:tcBorders>
            <w:shd w:val="clear" w:color="auto" w:fill="auto"/>
            <w:noWrap/>
            <w:vAlign w:val="center"/>
            <w:hideMark/>
          </w:tcPr>
          <w:p w14:paraId="4EF5C51B" w14:textId="77777777" w:rsidR="009F5678" w:rsidRPr="00483490" w:rsidRDefault="009F5678" w:rsidP="00E64119">
            <w:pPr>
              <w:ind w:right="-164"/>
              <w:jc w:val="center"/>
              <w:rPr>
                <w:color w:val="000000"/>
                <w:lang w:eastAsia="en-IN"/>
              </w:rPr>
            </w:pPr>
            <w:r w:rsidRPr="00483490">
              <w:rPr>
                <w:color w:val="000000"/>
                <w:lang w:eastAsia="en-IN"/>
              </w:rPr>
              <w:t>1.79</w:t>
            </w:r>
          </w:p>
        </w:tc>
        <w:tc>
          <w:tcPr>
            <w:tcW w:w="845" w:type="dxa"/>
            <w:tcBorders>
              <w:top w:val="nil"/>
              <w:left w:val="nil"/>
              <w:bottom w:val="single" w:sz="4" w:space="0" w:color="auto"/>
              <w:right w:val="single" w:sz="4" w:space="0" w:color="auto"/>
            </w:tcBorders>
            <w:shd w:val="clear" w:color="auto" w:fill="auto"/>
            <w:noWrap/>
            <w:vAlign w:val="center"/>
            <w:hideMark/>
          </w:tcPr>
          <w:p w14:paraId="45977ED1" w14:textId="77777777" w:rsidR="009F5678" w:rsidRPr="00483490" w:rsidRDefault="009F5678" w:rsidP="00E64119">
            <w:pPr>
              <w:ind w:right="-164"/>
              <w:jc w:val="center"/>
              <w:rPr>
                <w:color w:val="000000"/>
                <w:lang w:eastAsia="en-IN"/>
              </w:rPr>
            </w:pPr>
            <w:r w:rsidRPr="00483490">
              <w:rPr>
                <w:color w:val="000000"/>
                <w:lang w:eastAsia="en-IN"/>
              </w:rPr>
              <w:t>5.41</w:t>
            </w:r>
          </w:p>
        </w:tc>
        <w:tc>
          <w:tcPr>
            <w:tcW w:w="828" w:type="dxa"/>
            <w:tcBorders>
              <w:top w:val="nil"/>
              <w:left w:val="nil"/>
              <w:bottom w:val="single" w:sz="4" w:space="0" w:color="auto"/>
              <w:right w:val="single" w:sz="4" w:space="0" w:color="auto"/>
            </w:tcBorders>
            <w:shd w:val="clear" w:color="auto" w:fill="auto"/>
            <w:noWrap/>
            <w:vAlign w:val="center"/>
            <w:hideMark/>
          </w:tcPr>
          <w:p w14:paraId="5FE8E1E1" w14:textId="77777777" w:rsidR="009F5678" w:rsidRPr="00483490" w:rsidRDefault="009F5678" w:rsidP="00E64119">
            <w:pPr>
              <w:ind w:right="-164"/>
              <w:jc w:val="center"/>
              <w:rPr>
                <w:color w:val="000000"/>
                <w:lang w:eastAsia="en-IN"/>
              </w:rPr>
            </w:pPr>
            <w:r w:rsidRPr="00483490">
              <w:rPr>
                <w:color w:val="000000"/>
                <w:lang w:eastAsia="en-IN"/>
              </w:rPr>
              <w:t>14.45</w:t>
            </w:r>
          </w:p>
        </w:tc>
        <w:tc>
          <w:tcPr>
            <w:tcW w:w="790" w:type="dxa"/>
            <w:tcBorders>
              <w:top w:val="nil"/>
              <w:left w:val="nil"/>
              <w:bottom w:val="single" w:sz="4" w:space="0" w:color="auto"/>
              <w:right w:val="single" w:sz="4" w:space="0" w:color="auto"/>
            </w:tcBorders>
            <w:shd w:val="clear" w:color="auto" w:fill="auto"/>
            <w:noWrap/>
            <w:vAlign w:val="center"/>
            <w:hideMark/>
          </w:tcPr>
          <w:p w14:paraId="042E594C" w14:textId="77777777" w:rsidR="009F5678" w:rsidRPr="00483490" w:rsidRDefault="009F5678" w:rsidP="00E64119">
            <w:pPr>
              <w:ind w:right="-164"/>
              <w:jc w:val="center"/>
              <w:rPr>
                <w:color w:val="000000"/>
                <w:lang w:eastAsia="en-IN"/>
              </w:rPr>
            </w:pPr>
            <w:r w:rsidRPr="00483490">
              <w:rPr>
                <w:color w:val="000000"/>
                <w:lang w:eastAsia="en-IN"/>
              </w:rPr>
              <w:t>61.66</w:t>
            </w:r>
          </w:p>
        </w:tc>
        <w:tc>
          <w:tcPr>
            <w:tcW w:w="953" w:type="dxa"/>
            <w:tcBorders>
              <w:top w:val="nil"/>
              <w:left w:val="nil"/>
              <w:bottom w:val="single" w:sz="4" w:space="0" w:color="auto"/>
              <w:right w:val="single" w:sz="4" w:space="0" w:color="auto"/>
            </w:tcBorders>
            <w:shd w:val="clear" w:color="auto" w:fill="auto"/>
            <w:noWrap/>
            <w:vAlign w:val="center"/>
            <w:hideMark/>
          </w:tcPr>
          <w:p w14:paraId="012462F3" w14:textId="77777777" w:rsidR="009F5678" w:rsidRPr="00483490" w:rsidRDefault="009F5678" w:rsidP="00E64119">
            <w:pPr>
              <w:ind w:right="-164"/>
              <w:jc w:val="center"/>
              <w:rPr>
                <w:color w:val="000000"/>
                <w:lang w:eastAsia="en-IN"/>
              </w:rPr>
            </w:pPr>
            <w:r w:rsidRPr="00483490">
              <w:rPr>
                <w:color w:val="000000"/>
                <w:lang w:eastAsia="en-IN"/>
              </w:rPr>
              <w:t>12.77</w:t>
            </w:r>
          </w:p>
        </w:tc>
        <w:tc>
          <w:tcPr>
            <w:tcW w:w="1029" w:type="dxa"/>
            <w:tcBorders>
              <w:top w:val="nil"/>
              <w:left w:val="nil"/>
              <w:bottom w:val="single" w:sz="4" w:space="0" w:color="auto"/>
              <w:right w:val="single" w:sz="4" w:space="0" w:color="auto"/>
            </w:tcBorders>
            <w:shd w:val="clear" w:color="auto" w:fill="auto"/>
            <w:noWrap/>
            <w:vAlign w:val="center"/>
            <w:hideMark/>
          </w:tcPr>
          <w:p w14:paraId="6BF4A970" w14:textId="77777777" w:rsidR="009F5678" w:rsidRPr="00483490" w:rsidRDefault="009F5678" w:rsidP="00E64119">
            <w:pPr>
              <w:ind w:right="-164"/>
              <w:jc w:val="center"/>
              <w:rPr>
                <w:color w:val="000000"/>
                <w:lang w:eastAsia="en-IN"/>
              </w:rPr>
            </w:pPr>
            <w:r w:rsidRPr="00483490">
              <w:rPr>
                <w:color w:val="000000"/>
                <w:lang w:eastAsia="en-IN"/>
              </w:rPr>
              <w:t>0.00</w:t>
            </w:r>
          </w:p>
        </w:tc>
        <w:tc>
          <w:tcPr>
            <w:tcW w:w="774" w:type="dxa"/>
            <w:tcBorders>
              <w:top w:val="nil"/>
              <w:left w:val="nil"/>
              <w:bottom w:val="single" w:sz="4" w:space="0" w:color="auto"/>
              <w:right w:val="single" w:sz="4" w:space="0" w:color="auto"/>
            </w:tcBorders>
            <w:shd w:val="clear" w:color="auto" w:fill="auto"/>
            <w:noWrap/>
            <w:vAlign w:val="center"/>
            <w:hideMark/>
          </w:tcPr>
          <w:p w14:paraId="2415317D" w14:textId="77777777" w:rsidR="009F5678" w:rsidRPr="00483490" w:rsidRDefault="009F5678" w:rsidP="00E64119">
            <w:pPr>
              <w:ind w:right="-164"/>
              <w:jc w:val="center"/>
              <w:rPr>
                <w:color w:val="000000"/>
                <w:lang w:eastAsia="en-IN"/>
              </w:rPr>
            </w:pPr>
            <w:r w:rsidRPr="00483490">
              <w:rPr>
                <w:color w:val="000000"/>
                <w:lang w:eastAsia="en-IN"/>
              </w:rPr>
              <w:t>7.25</w:t>
            </w:r>
          </w:p>
        </w:tc>
        <w:tc>
          <w:tcPr>
            <w:tcW w:w="828" w:type="dxa"/>
            <w:vMerge/>
            <w:tcBorders>
              <w:top w:val="nil"/>
              <w:left w:val="single" w:sz="4" w:space="0" w:color="auto"/>
              <w:bottom w:val="single" w:sz="4" w:space="0" w:color="auto"/>
              <w:right w:val="single" w:sz="4" w:space="0" w:color="auto"/>
            </w:tcBorders>
            <w:vAlign w:val="center"/>
            <w:hideMark/>
          </w:tcPr>
          <w:p w14:paraId="5C185AC1" w14:textId="77777777" w:rsidR="009F5678" w:rsidRPr="00483490" w:rsidRDefault="009F5678" w:rsidP="00E64119">
            <w:pPr>
              <w:ind w:right="-164"/>
              <w:rPr>
                <w:b/>
                <w:bCs/>
                <w:color w:val="000000"/>
                <w:lang w:eastAsia="en-IN"/>
              </w:rPr>
            </w:pPr>
          </w:p>
        </w:tc>
        <w:tc>
          <w:tcPr>
            <w:tcW w:w="876" w:type="dxa"/>
            <w:tcBorders>
              <w:top w:val="nil"/>
              <w:left w:val="nil"/>
              <w:bottom w:val="single" w:sz="4" w:space="0" w:color="auto"/>
              <w:right w:val="single" w:sz="4" w:space="0" w:color="auto"/>
            </w:tcBorders>
            <w:shd w:val="clear" w:color="auto" w:fill="auto"/>
            <w:noWrap/>
            <w:vAlign w:val="center"/>
            <w:hideMark/>
          </w:tcPr>
          <w:p w14:paraId="2D5E8FDB" w14:textId="77777777" w:rsidR="009F5678" w:rsidRPr="00483490" w:rsidRDefault="009F5678" w:rsidP="00E64119">
            <w:pPr>
              <w:ind w:right="-164"/>
              <w:jc w:val="center"/>
              <w:rPr>
                <w:color w:val="000000"/>
                <w:lang w:eastAsia="en-IN"/>
              </w:rPr>
            </w:pPr>
            <w:r w:rsidRPr="00483490">
              <w:rPr>
                <w:color w:val="000000"/>
                <w:lang w:eastAsia="en-IN"/>
              </w:rPr>
              <w:t>1.00</w:t>
            </w:r>
          </w:p>
        </w:tc>
        <w:tc>
          <w:tcPr>
            <w:tcW w:w="1890" w:type="dxa"/>
            <w:vMerge/>
            <w:tcBorders>
              <w:top w:val="nil"/>
              <w:left w:val="single" w:sz="4" w:space="0" w:color="auto"/>
              <w:bottom w:val="single" w:sz="4" w:space="0" w:color="000000"/>
              <w:right w:val="single" w:sz="4" w:space="0" w:color="auto"/>
            </w:tcBorders>
            <w:vAlign w:val="center"/>
            <w:hideMark/>
          </w:tcPr>
          <w:p w14:paraId="1FC1940F" w14:textId="77777777" w:rsidR="009F5678" w:rsidRPr="00483490" w:rsidRDefault="009F5678" w:rsidP="00E64119">
            <w:pPr>
              <w:ind w:right="-164"/>
              <w:jc w:val="center"/>
              <w:rPr>
                <w:color w:val="000000"/>
                <w:lang w:eastAsia="en-IN"/>
              </w:rPr>
            </w:pPr>
          </w:p>
        </w:tc>
      </w:tr>
      <w:tr w:rsidR="009F5678" w:rsidRPr="00483490" w14:paraId="56E5E09C" w14:textId="77777777" w:rsidTr="00EA3055">
        <w:trPr>
          <w:trHeight w:val="290"/>
        </w:trPr>
        <w:tc>
          <w:tcPr>
            <w:tcW w:w="1371" w:type="dxa"/>
            <w:tcBorders>
              <w:top w:val="nil"/>
              <w:left w:val="single" w:sz="4" w:space="0" w:color="auto"/>
              <w:bottom w:val="single" w:sz="4" w:space="0" w:color="auto"/>
              <w:right w:val="single" w:sz="4" w:space="0" w:color="auto"/>
            </w:tcBorders>
            <w:shd w:val="clear" w:color="auto" w:fill="auto"/>
            <w:noWrap/>
            <w:vAlign w:val="center"/>
            <w:hideMark/>
          </w:tcPr>
          <w:p w14:paraId="70F0240C" w14:textId="77777777" w:rsidR="009F5678" w:rsidRPr="00483490" w:rsidRDefault="009F5678" w:rsidP="00E64119">
            <w:pPr>
              <w:ind w:right="-164"/>
              <w:jc w:val="center"/>
              <w:rPr>
                <w:color w:val="000000"/>
                <w:lang w:eastAsia="en-IN"/>
              </w:rPr>
            </w:pPr>
            <w:r w:rsidRPr="00483490">
              <w:rPr>
                <w:color w:val="000000"/>
                <w:lang w:eastAsia="en-IN"/>
              </w:rPr>
              <w:t>9</w:t>
            </w:r>
          </w:p>
        </w:tc>
        <w:tc>
          <w:tcPr>
            <w:tcW w:w="1181" w:type="dxa"/>
            <w:tcBorders>
              <w:top w:val="nil"/>
              <w:left w:val="nil"/>
              <w:bottom w:val="single" w:sz="4" w:space="0" w:color="auto"/>
              <w:right w:val="single" w:sz="4" w:space="0" w:color="auto"/>
            </w:tcBorders>
            <w:shd w:val="clear" w:color="auto" w:fill="auto"/>
            <w:noWrap/>
            <w:vAlign w:val="center"/>
            <w:hideMark/>
          </w:tcPr>
          <w:p w14:paraId="47A3C79C" w14:textId="77777777" w:rsidR="009F5678" w:rsidRPr="00483490" w:rsidRDefault="009F5678" w:rsidP="00E64119">
            <w:pPr>
              <w:ind w:right="-164"/>
              <w:jc w:val="center"/>
              <w:rPr>
                <w:color w:val="000000"/>
                <w:lang w:eastAsia="en-IN"/>
              </w:rPr>
            </w:pPr>
            <w:r w:rsidRPr="00483490">
              <w:rPr>
                <w:color w:val="000000"/>
                <w:lang w:eastAsia="en-IN"/>
              </w:rPr>
              <w:t> </w:t>
            </w:r>
          </w:p>
        </w:tc>
        <w:tc>
          <w:tcPr>
            <w:tcW w:w="760" w:type="dxa"/>
            <w:gridSpan w:val="2"/>
            <w:tcBorders>
              <w:top w:val="nil"/>
              <w:left w:val="nil"/>
              <w:bottom w:val="single" w:sz="4" w:space="0" w:color="auto"/>
              <w:right w:val="single" w:sz="4" w:space="0" w:color="auto"/>
            </w:tcBorders>
            <w:shd w:val="clear" w:color="auto" w:fill="auto"/>
            <w:noWrap/>
            <w:vAlign w:val="center"/>
            <w:hideMark/>
          </w:tcPr>
          <w:p w14:paraId="712D910C" w14:textId="77777777" w:rsidR="009F5678" w:rsidRPr="00483490" w:rsidRDefault="009F5678" w:rsidP="00E64119">
            <w:pPr>
              <w:ind w:right="-164"/>
              <w:jc w:val="center"/>
              <w:rPr>
                <w:color w:val="000000"/>
                <w:lang w:eastAsia="en-IN"/>
              </w:rPr>
            </w:pPr>
            <w:r w:rsidRPr="00483490">
              <w:rPr>
                <w:color w:val="000000"/>
                <w:lang w:eastAsia="en-IN"/>
              </w:rPr>
              <w:t>28.00</w:t>
            </w:r>
          </w:p>
        </w:tc>
        <w:tc>
          <w:tcPr>
            <w:tcW w:w="764" w:type="dxa"/>
            <w:tcBorders>
              <w:top w:val="nil"/>
              <w:left w:val="nil"/>
              <w:bottom w:val="single" w:sz="4" w:space="0" w:color="auto"/>
              <w:right w:val="single" w:sz="4" w:space="0" w:color="auto"/>
            </w:tcBorders>
            <w:shd w:val="clear" w:color="auto" w:fill="auto"/>
            <w:noWrap/>
            <w:vAlign w:val="center"/>
            <w:hideMark/>
          </w:tcPr>
          <w:p w14:paraId="7C227058" w14:textId="77777777" w:rsidR="009F5678" w:rsidRPr="00483490" w:rsidRDefault="009F5678" w:rsidP="00E64119">
            <w:pPr>
              <w:ind w:right="-164"/>
              <w:jc w:val="center"/>
              <w:rPr>
                <w:color w:val="000000"/>
                <w:lang w:eastAsia="en-IN"/>
              </w:rPr>
            </w:pPr>
            <w:r w:rsidRPr="00483490">
              <w:rPr>
                <w:color w:val="000000"/>
                <w:lang w:eastAsia="en-IN"/>
              </w:rPr>
              <w:t>28.30</w:t>
            </w:r>
          </w:p>
        </w:tc>
        <w:tc>
          <w:tcPr>
            <w:tcW w:w="813" w:type="dxa"/>
            <w:gridSpan w:val="2"/>
            <w:tcBorders>
              <w:top w:val="nil"/>
              <w:left w:val="nil"/>
              <w:bottom w:val="single" w:sz="4" w:space="0" w:color="auto"/>
              <w:right w:val="single" w:sz="4" w:space="0" w:color="auto"/>
            </w:tcBorders>
            <w:shd w:val="clear" w:color="auto" w:fill="auto"/>
            <w:noWrap/>
            <w:vAlign w:val="center"/>
            <w:hideMark/>
          </w:tcPr>
          <w:p w14:paraId="503CCAE4" w14:textId="77777777" w:rsidR="009F5678" w:rsidRPr="00483490" w:rsidRDefault="009F5678" w:rsidP="00E64119">
            <w:pPr>
              <w:ind w:right="-164"/>
              <w:jc w:val="center"/>
              <w:rPr>
                <w:color w:val="000000"/>
                <w:lang w:eastAsia="en-IN"/>
              </w:rPr>
            </w:pPr>
            <w:r w:rsidRPr="00483490">
              <w:rPr>
                <w:color w:val="000000"/>
                <w:lang w:eastAsia="en-IN"/>
              </w:rPr>
              <w:t>0.00</w:t>
            </w:r>
          </w:p>
        </w:tc>
        <w:tc>
          <w:tcPr>
            <w:tcW w:w="771" w:type="dxa"/>
            <w:gridSpan w:val="2"/>
            <w:tcBorders>
              <w:top w:val="nil"/>
              <w:left w:val="nil"/>
              <w:bottom w:val="single" w:sz="4" w:space="0" w:color="auto"/>
              <w:right w:val="single" w:sz="4" w:space="0" w:color="auto"/>
            </w:tcBorders>
            <w:shd w:val="clear" w:color="auto" w:fill="auto"/>
            <w:noWrap/>
            <w:vAlign w:val="center"/>
            <w:hideMark/>
          </w:tcPr>
          <w:p w14:paraId="47406E76" w14:textId="77777777" w:rsidR="009F5678" w:rsidRPr="00483490" w:rsidRDefault="009F5678" w:rsidP="00E64119">
            <w:pPr>
              <w:ind w:right="-164"/>
              <w:jc w:val="center"/>
              <w:rPr>
                <w:color w:val="000000"/>
                <w:lang w:eastAsia="en-IN"/>
              </w:rPr>
            </w:pPr>
            <w:r w:rsidRPr="00483490">
              <w:rPr>
                <w:color w:val="000000"/>
                <w:lang w:eastAsia="en-IN"/>
              </w:rPr>
              <w:t>0.00</w:t>
            </w:r>
          </w:p>
        </w:tc>
        <w:tc>
          <w:tcPr>
            <w:tcW w:w="845" w:type="dxa"/>
            <w:tcBorders>
              <w:top w:val="nil"/>
              <w:left w:val="nil"/>
              <w:bottom w:val="single" w:sz="4" w:space="0" w:color="auto"/>
              <w:right w:val="single" w:sz="4" w:space="0" w:color="auto"/>
            </w:tcBorders>
            <w:shd w:val="clear" w:color="auto" w:fill="auto"/>
            <w:noWrap/>
            <w:vAlign w:val="center"/>
            <w:hideMark/>
          </w:tcPr>
          <w:p w14:paraId="0DDA7259" w14:textId="77777777" w:rsidR="009F5678" w:rsidRPr="00483490" w:rsidRDefault="009F5678" w:rsidP="00E64119">
            <w:pPr>
              <w:ind w:right="-164"/>
              <w:jc w:val="center"/>
              <w:rPr>
                <w:color w:val="000000"/>
                <w:lang w:eastAsia="en-IN"/>
              </w:rPr>
            </w:pPr>
            <w:r w:rsidRPr="00483490">
              <w:rPr>
                <w:color w:val="000000"/>
                <w:lang w:eastAsia="en-IN"/>
              </w:rPr>
              <w:t>0.00</w:t>
            </w:r>
          </w:p>
        </w:tc>
        <w:tc>
          <w:tcPr>
            <w:tcW w:w="828" w:type="dxa"/>
            <w:tcBorders>
              <w:top w:val="nil"/>
              <w:left w:val="nil"/>
              <w:bottom w:val="single" w:sz="4" w:space="0" w:color="auto"/>
              <w:right w:val="single" w:sz="4" w:space="0" w:color="auto"/>
            </w:tcBorders>
            <w:shd w:val="clear" w:color="auto" w:fill="auto"/>
            <w:noWrap/>
            <w:vAlign w:val="center"/>
            <w:hideMark/>
          </w:tcPr>
          <w:p w14:paraId="10616CC5" w14:textId="77777777" w:rsidR="009F5678" w:rsidRPr="00483490" w:rsidRDefault="009F5678" w:rsidP="00E64119">
            <w:pPr>
              <w:ind w:right="-164"/>
              <w:jc w:val="center"/>
              <w:rPr>
                <w:color w:val="000000"/>
                <w:lang w:eastAsia="en-IN"/>
              </w:rPr>
            </w:pPr>
            <w:r w:rsidRPr="00483490">
              <w:rPr>
                <w:color w:val="000000"/>
                <w:lang w:eastAsia="en-IN"/>
              </w:rPr>
              <w:t>0.00</w:t>
            </w:r>
          </w:p>
        </w:tc>
        <w:tc>
          <w:tcPr>
            <w:tcW w:w="790" w:type="dxa"/>
            <w:tcBorders>
              <w:top w:val="nil"/>
              <w:left w:val="nil"/>
              <w:bottom w:val="single" w:sz="4" w:space="0" w:color="auto"/>
              <w:right w:val="single" w:sz="4" w:space="0" w:color="auto"/>
            </w:tcBorders>
            <w:shd w:val="clear" w:color="auto" w:fill="auto"/>
            <w:noWrap/>
            <w:vAlign w:val="center"/>
            <w:hideMark/>
          </w:tcPr>
          <w:p w14:paraId="04966A08" w14:textId="77777777" w:rsidR="009F5678" w:rsidRPr="00483490" w:rsidRDefault="009F5678" w:rsidP="00E64119">
            <w:pPr>
              <w:ind w:right="-164"/>
              <w:jc w:val="center"/>
              <w:rPr>
                <w:color w:val="000000"/>
                <w:lang w:eastAsia="en-IN"/>
              </w:rPr>
            </w:pPr>
            <w:r w:rsidRPr="00483490">
              <w:rPr>
                <w:color w:val="000000"/>
                <w:lang w:eastAsia="en-IN"/>
              </w:rPr>
              <w:t>0.00</w:t>
            </w:r>
          </w:p>
        </w:tc>
        <w:tc>
          <w:tcPr>
            <w:tcW w:w="953" w:type="dxa"/>
            <w:tcBorders>
              <w:top w:val="nil"/>
              <w:left w:val="nil"/>
              <w:bottom w:val="single" w:sz="4" w:space="0" w:color="auto"/>
              <w:right w:val="single" w:sz="4" w:space="0" w:color="auto"/>
            </w:tcBorders>
            <w:shd w:val="clear" w:color="auto" w:fill="auto"/>
            <w:noWrap/>
            <w:vAlign w:val="center"/>
            <w:hideMark/>
          </w:tcPr>
          <w:p w14:paraId="196E6BAE" w14:textId="77777777" w:rsidR="009F5678" w:rsidRPr="00483490" w:rsidRDefault="009F5678" w:rsidP="00E64119">
            <w:pPr>
              <w:ind w:right="-164"/>
              <w:jc w:val="center"/>
              <w:rPr>
                <w:color w:val="000000"/>
                <w:lang w:eastAsia="en-IN"/>
              </w:rPr>
            </w:pPr>
            <w:r w:rsidRPr="00483490">
              <w:rPr>
                <w:color w:val="000000"/>
                <w:lang w:eastAsia="en-IN"/>
              </w:rPr>
              <w:t>0.00</w:t>
            </w:r>
          </w:p>
        </w:tc>
        <w:tc>
          <w:tcPr>
            <w:tcW w:w="1029" w:type="dxa"/>
            <w:tcBorders>
              <w:top w:val="nil"/>
              <w:left w:val="nil"/>
              <w:bottom w:val="single" w:sz="4" w:space="0" w:color="auto"/>
              <w:right w:val="single" w:sz="4" w:space="0" w:color="auto"/>
            </w:tcBorders>
            <w:shd w:val="clear" w:color="auto" w:fill="auto"/>
            <w:noWrap/>
            <w:vAlign w:val="center"/>
            <w:hideMark/>
          </w:tcPr>
          <w:p w14:paraId="3C25C395" w14:textId="77777777" w:rsidR="009F5678" w:rsidRPr="00483490" w:rsidRDefault="009F5678" w:rsidP="00E64119">
            <w:pPr>
              <w:ind w:right="-164"/>
              <w:jc w:val="center"/>
              <w:rPr>
                <w:color w:val="000000"/>
                <w:lang w:eastAsia="en-IN"/>
              </w:rPr>
            </w:pPr>
            <w:r w:rsidRPr="00483490">
              <w:rPr>
                <w:color w:val="000000"/>
                <w:lang w:eastAsia="en-IN"/>
              </w:rPr>
              <w:t>0.00</w:t>
            </w:r>
          </w:p>
        </w:tc>
        <w:tc>
          <w:tcPr>
            <w:tcW w:w="774" w:type="dxa"/>
            <w:tcBorders>
              <w:top w:val="nil"/>
              <w:left w:val="nil"/>
              <w:bottom w:val="single" w:sz="4" w:space="0" w:color="auto"/>
              <w:right w:val="single" w:sz="4" w:space="0" w:color="auto"/>
            </w:tcBorders>
            <w:shd w:val="clear" w:color="auto" w:fill="auto"/>
            <w:noWrap/>
            <w:vAlign w:val="center"/>
            <w:hideMark/>
          </w:tcPr>
          <w:p w14:paraId="0FCD0F03" w14:textId="77777777" w:rsidR="009F5678" w:rsidRPr="00483490" w:rsidRDefault="009F5678" w:rsidP="00E64119">
            <w:pPr>
              <w:ind w:right="-164"/>
              <w:jc w:val="center"/>
              <w:rPr>
                <w:color w:val="000000"/>
                <w:lang w:eastAsia="en-IN"/>
              </w:rPr>
            </w:pPr>
            <w:r w:rsidRPr="00483490">
              <w:rPr>
                <w:color w:val="000000"/>
                <w:lang w:eastAsia="en-IN"/>
              </w:rPr>
              <w:t>0.00</w:t>
            </w:r>
          </w:p>
        </w:tc>
        <w:tc>
          <w:tcPr>
            <w:tcW w:w="828" w:type="dxa"/>
            <w:vMerge/>
            <w:tcBorders>
              <w:top w:val="nil"/>
              <w:left w:val="single" w:sz="4" w:space="0" w:color="auto"/>
              <w:bottom w:val="single" w:sz="4" w:space="0" w:color="auto"/>
              <w:right w:val="single" w:sz="4" w:space="0" w:color="auto"/>
            </w:tcBorders>
            <w:vAlign w:val="center"/>
            <w:hideMark/>
          </w:tcPr>
          <w:p w14:paraId="48C59E70" w14:textId="77777777" w:rsidR="009F5678" w:rsidRPr="00483490" w:rsidRDefault="009F5678" w:rsidP="00E64119">
            <w:pPr>
              <w:ind w:right="-164"/>
              <w:rPr>
                <w:b/>
                <w:bCs/>
                <w:color w:val="000000"/>
                <w:lang w:eastAsia="en-IN"/>
              </w:rPr>
            </w:pPr>
          </w:p>
        </w:tc>
        <w:tc>
          <w:tcPr>
            <w:tcW w:w="876" w:type="dxa"/>
            <w:tcBorders>
              <w:top w:val="nil"/>
              <w:left w:val="nil"/>
              <w:bottom w:val="single" w:sz="4" w:space="0" w:color="auto"/>
              <w:right w:val="single" w:sz="4" w:space="0" w:color="auto"/>
            </w:tcBorders>
            <w:shd w:val="clear" w:color="auto" w:fill="auto"/>
            <w:noWrap/>
            <w:vAlign w:val="center"/>
            <w:hideMark/>
          </w:tcPr>
          <w:p w14:paraId="605BF8F1" w14:textId="77777777" w:rsidR="009F5678" w:rsidRPr="00483490" w:rsidRDefault="009F5678" w:rsidP="00E64119">
            <w:pPr>
              <w:ind w:right="-164"/>
              <w:jc w:val="center"/>
              <w:rPr>
                <w:color w:val="000000"/>
                <w:lang w:eastAsia="en-IN"/>
              </w:rPr>
            </w:pPr>
            <w:r w:rsidRPr="00483490">
              <w:rPr>
                <w:color w:val="000000"/>
                <w:lang w:eastAsia="en-IN"/>
              </w:rPr>
              <w:t>0.30</w:t>
            </w:r>
          </w:p>
        </w:tc>
        <w:tc>
          <w:tcPr>
            <w:tcW w:w="1890" w:type="dxa"/>
            <w:vMerge/>
            <w:tcBorders>
              <w:top w:val="nil"/>
              <w:left w:val="single" w:sz="4" w:space="0" w:color="auto"/>
              <w:bottom w:val="single" w:sz="4" w:space="0" w:color="000000"/>
              <w:right w:val="single" w:sz="4" w:space="0" w:color="auto"/>
            </w:tcBorders>
            <w:vAlign w:val="center"/>
            <w:hideMark/>
          </w:tcPr>
          <w:p w14:paraId="436A0F9D" w14:textId="77777777" w:rsidR="009F5678" w:rsidRPr="00483490" w:rsidRDefault="009F5678" w:rsidP="00E64119">
            <w:pPr>
              <w:ind w:right="-164"/>
              <w:jc w:val="center"/>
              <w:rPr>
                <w:color w:val="000000"/>
                <w:lang w:eastAsia="en-IN"/>
              </w:rPr>
            </w:pPr>
          </w:p>
        </w:tc>
      </w:tr>
      <w:tr w:rsidR="009F5678" w:rsidRPr="00483490" w14:paraId="0F92847F" w14:textId="77777777" w:rsidTr="00EA3055">
        <w:trPr>
          <w:trHeight w:val="290"/>
        </w:trPr>
        <w:tc>
          <w:tcPr>
            <w:tcW w:w="1371" w:type="dxa"/>
            <w:tcBorders>
              <w:top w:val="nil"/>
              <w:left w:val="single" w:sz="4" w:space="0" w:color="auto"/>
              <w:bottom w:val="single" w:sz="4" w:space="0" w:color="auto"/>
              <w:right w:val="single" w:sz="4" w:space="0" w:color="auto"/>
            </w:tcBorders>
            <w:shd w:val="clear" w:color="auto" w:fill="auto"/>
            <w:noWrap/>
            <w:vAlign w:val="center"/>
            <w:hideMark/>
          </w:tcPr>
          <w:p w14:paraId="4BE6B410" w14:textId="77777777" w:rsidR="009F5678" w:rsidRPr="00483490" w:rsidRDefault="009F5678" w:rsidP="00E64119">
            <w:pPr>
              <w:ind w:right="-164"/>
              <w:jc w:val="center"/>
              <w:rPr>
                <w:color w:val="000000"/>
                <w:lang w:eastAsia="en-IN"/>
              </w:rPr>
            </w:pPr>
            <w:r w:rsidRPr="00483490">
              <w:rPr>
                <w:color w:val="000000"/>
                <w:lang w:eastAsia="en-IN"/>
              </w:rPr>
              <w:t>10</w:t>
            </w:r>
          </w:p>
        </w:tc>
        <w:tc>
          <w:tcPr>
            <w:tcW w:w="1181" w:type="dxa"/>
            <w:tcBorders>
              <w:top w:val="nil"/>
              <w:left w:val="nil"/>
              <w:bottom w:val="single" w:sz="4" w:space="0" w:color="auto"/>
              <w:right w:val="single" w:sz="4" w:space="0" w:color="auto"/>
            </w:tcBorders>
            <w:shd w:val="clear" w:color="auto" w:fill="auto"/>
            <w:noWrap/>
            <w:vAlign w:val="center"/>
            <w:hideMark/>
          </w:tcPr>
          <w:p w14:paraId="6C969929" w14:textId="77777777" w:rsidR="009F5678" w:rsidRPr="00483490" w:rsidRDefault="009F5678" w:rsidP="00E64119">
            <w:pPr>
              <w:ind w:right="-164"/>
              <w:jc w:val="center"/>
              <w:rPr>
                <w:color w:val="000000"/>
                <w:lang w:eastAsia="en-IN"/>
              </w:rPr>
            </w:pPr>
            <w:r w:rsidRPr="00483490">
              <w:rPr>
                <w:color w:val="000000"/>
                <w:lang w:eastAsia="en-IN"/>
              </w:rPr>
              <w:t>NPG-1/9</w:t>
            </w:r>
          </w:p>
        </w:tc>
        <w:tc>
          <w:tcPr>
            <w:tcW w:w="760" w:type="dxa"/>
            <w:gridSpan w:val="2"/>
            <w:tcBorders>
              <w:top w:val="nil"/>
              <w:left w:val="nil"/>
              <w:bottom w:val="single" w:sz="4" w:space="0" w:color="auto"/>
              <w:right w:val="single" w:sz="4" w:space="0" w:color="auto"/>
            </w:tcBorders>
            <w:shd w:val="clear" w:color="auto" w:fill="auto"/>
            <w:noWrap/>
            <w:vAlign w:val="center"/>
            <w:hideMark/>
          </w:tcPr>
          <w:p w14:paraId="687EA171" w14:textId="77777777" w:rsidR="009F5678" w:rsidRPr="00483490" w:rsidRDefault="009F5678" w:rsidP="00E64119">
            <w:pPr>
              <w:ind w:right="-164"/>
              <w:jc w:val="center"/>
              <w:rPr>
                <w:color w:val="000000"/>
                <w:lang w:eastAsia="en-IN"/>
              </w:rPr>
            </w:pPr>
            <w:r w:rsidRPr="00483490">
              <w:rPr>
                <w:color w:val="000000"/>
                <w:lang w:eastAsia="en-IN"/>
              </w:rPr>
              <w:t>27.00</w:t>
            </w:r>
          </w:p>
        </w:tc>
        <w:tc>
          <w:tcPr>
            <w:tcW w:w="764" w:type="dxa"/>
            <w:tcBorders>
              <w:top w:val="nil"/>
              <w:left w:val="nil"/>
              <w:bottom w:val="single" w:sz="4" w:space="0" w:color="auto"/>
              <w:right w:val="single" w:sz="4" w:space="0" w:color="auto"/>
            </w:tcBorders>
            <w:shd w:val="clear" w:color="auto" w:fill="auto"/>
            <w:noWrap/>
            <w:vAlign w:val="center"/>
            <w:hideMark/>
          </w:tcPr>
          <w:p w14:paraId="5D046D4D" w14:textId="77777777" w:rsidR="009F5678" w:rsidRPr="00483490" w:rsidRDefault="009F5678" w:rsidP="00E64119">
            <w:pPr>
              <w:ind w:right="-164"/>
              <w:jc w:val="center"/>
              <w:rPr>
                <w:color w:val="000000"/>
                <w:lang w:eastAsia="en-IN"/>
              </w:rPr>
            </w:pPr>
            <w:r w:rsidRPr="00483490">
              <w:rPr>
                <w:color w:val="000000"/>
                <w:lang w:eastAsia="en-IN"/>
              </w:rPr>
              <w:t>28.00</w:t>
            </w:r>
          </w:p>
        </w:tc>
        <w:tc>
          <w:tcPr>
            <w:tcW w:w="813" w:type="dxa"/>
            <w:gridSpan w:val="2"/>
            <w:tcBorders>
              <w:top w:val="nil"/>
              <w:left w:val="nil"/>
              <w:bottom w:val="single" w:sz="4" w:space="0" w:color="auto"/>
              <w:right w:val="single" w:sz="4" w:space="0" w:color="auto"/>
            </w:tcBorders>
            <w:shd w:val="clear" w:color="auto" w:fill="auto"/>
            <w:noWrap/>
            <w:vAlign w:val="center"/>
            <w:hideMark/>
          </w:tcPr>
          <w:p w14:paraId="0DE2097A" w14:textId="77777777" w:rsidR="009F5678" w:rsidRPr="00483490" w:rsidRDefault="009F5678" w:rsidP="00E64119">
            <w:pPr>
              <w:ind w:right="-164"/>
              <w:jc w:val="center"/>
              <w:rPr>
                <w:color w:val="000000"/>
                <w:lang w:eastAsia="en-IN"/>
              </w:rPr>
            </w:pPr>
            <w:r w:rsidRPr="00483490">
              <w:rPr>
                <w:color w:val="000000"/>
                <w:lang w:eastAsia="en-IN"/>
              </w:rPr>
              <w:t>93.91</w:t>
            </w:r>
          </w:p>
        </w:tc>
        <w:tc>
          <w:tcPr>
            <w:tcW w:w="771" w:type="dxa"/>
            <w:gridSpan w:val="2"/>
            <w:tcBorders>
              <w:top w:val="nil"/>
              <w:left w:val="nil"/>
              <w:bottom w:val="single" w:sz="4" w:space="0" w:color="auto"/>
              <w:right w:val="single" w:sz="4" w:space="0" w:color="auto"/>
            </w:tcBorders>
            <w:shd w:val="clear" w:color="auto" w:fill="auto"/>
            <w:noWrap/>
            <w:vAlign w:val="center"/>
            <w:hideMark/>
          </w:tcPr>
          <w:p w14:paraId="33925361" w14:textId="77777777" w:rsidR="009F5678" w:rsidRPr="00483490" w:rsidRDefault="009F5678" w:rsidP="00E64119">
            <w:pPr>
              <w:ind w:right="-164"/>
              <w:jc w:val="center"/>
              <w:rPr>
                <w:color w:val="000000"/>
                <w:lang w:eastAsia="en-IN"/>
              </w:rPr>
            </w:pPr>
            <w:r w:rsidRPr="00483490">
              <w:rPr>
                <w:color w:val="000000"/>
                <w:lang w:eastAsia="en-IN"/>
              </w:rPr>
              <w:t>1.65</w:t>
            </w:r>
          </w:p>
        </w:tc>
        <w:tc>
          <w:tcPr>
            <w:tcW w:w="845" w:type="dxa"/>
            <w:tcBorders>
              <w:top w:val="nil"/>
              <w:left w:val="nil"/>
              <w:bottom w:val="single" w:sz="4" w:space="0" w:color="auto"/>
              <w:right w:val="single" w:sz="4" w:space="0" w:color="auto"/>
            </w:tcBorders>
            <w:shd w:val="clear" w:color="auto" w:fill="auto"/>
            <w:noWrap/>
            <w:vAlign w:val="center"/>
            <w:hideMark/>
          </w:tcPr>
          <w:p w14:paraId="0F9583B6" w14:textId="77777777" w:rsidR="009F5678" w:rsidRPr="00483490" w:rsidRDefault="009F5678" w:rsidP="00E64119">
            <w:pPr>
              <w:ind w:right="-164"/>
              <w:jc w:val="center"/>
              <w:rPr>
                <w:color w:val="000000"/>
                <w:lang w:eastAsia="en-IN"/>
              </w:rPr>
            </w:pPr>
            <w:r w:rsidRPr="00483490">
              <w:rPr>
                <w:color w:val="000000"/>
                <w:lang w:eastAsia="en-IN"/>
              </w:rPr>
              <w:t>1.01</w:t>
            </w:r>
          </w:p>
        </w:tc>
        <w:tc>
          <w:tcPr>
            <w:tcW w:w="828" w:type="dxa"/>
            <w:tcBorders>
              <w:top w:val="nil"/>
              <w:left w:val="nil"/>
              <w:bottom w:val="single" w:sz="4" w:space="0" w:color="auto"/>
              <w:right w:val="single" w:sz="4" w:space="0" w:color="auto"/>
            </w:tcBorders>
            <w:shd w:val="clear" w:color="auto" w:fill="auto"/>
            <w:noWrap/>
            <w:vAlign w:val="center"/>
            <w:hideMark/>
          </w:tcPr>
          <w:p w14:paraId="75EA9DED" w14:textId="77777777" w:rsidR="009F5678" w:rsidRPr="00483490" w:rsidRDefault="009F5678" w:rsidP="00E64119">
            <w:pPr>
              <w:ind w:right="-164"/>
              <w:jc w:val="center"/>
              <w:rPr>
                <w:color w:val="000000"/>
                <w:lang w:eastAsia="en-IN"/>
              </w:rPr>
            </w:pPr>
            <w:r w:rsidRPr="00483490">
              <w:rPr>
                <w:color w:val="000000"/>
                <w:lang w:eastAsia="en-IN"/>
              </w:rPr>
              <w:t>6.10</w:t>
            </w:r>
          </w:p>
        </w:tc>
        <w:tc>
          <w:tcPr>
            <w:tcW w:w="790" w:type="dxa"/>
            <w:tcBorders>
              <w:top w:val="nil"/>
              <w:left w:val="nil"/>
              <w:bottom w:val="single" w:sz="4" w:space="0" w:color="auto"/>
              <w:right w:val="single" w:sz="4" w:space="0" w:color="auto"/>
            </w:tcBorders>
            <w:shd w:val="clear" w:color="auto" w:fill="auto"/>
            <w:noWrap/>
            <w:vAlign w:val="center"/>
            <w:hideMark/>
          </w:tcPr>
          <w:p w14:paraId="44B991DF" w14:textId="77777777" w:rsidR="009F5678" w:rsidRPr="00483490" w:rsidRDefault="009F5678" w:rsidP="00E64119">
            <w:pPr>
              <w:ind w:right="-164"/>
              <w:jc w:val="center"/>
              <w:rPr>
                <w:color w:val="000000"/>
                <w:lang w:eastAsia="en-IN"/>
              </w:rPr>
            </w:pPr>
            <w:r w:rsidRPr="00483490">
              <w:rPr>
                <w:color w:val="000000"/>
                <w:lang w:eastAsia="en-IN"/>
              </w:rPr>
              <w:t>74.90</w:t>
            </w:r>
          </w:p>
        </w:tc>
        <w:tc>
          <w:tcPr>
            <w:tcW w:w="953" w:type="dxa"/>
            <w:tcBorders>
              <w:top w:val="nil"/>
              <w:left w:val="nil"/>
              <w:bottom w:val="single" w:sz="4" w:space="0" w:color="auto"/>
              <w:right w:val="single" w:sz="4" w:space="0" w:color="auto"/>
            </w:tcBorders>
            <w:shd w:val="clear" w:color="auto" w:fill="auto"/>
            <w:noWrap/>
            <w:vAlign w:val="center"/>
            <w:hideMark/>
          </w:tcPr>
          <w:p w14:paraId="1E1DECC2" w14:textId="77777777" w:rsidR="009F5678" w:rsidRPr="00483490" w:rsidRDefault="009F5678" w:rsidP="00E64119">
            <w:pPr>
              <w:ind w:right="-164"/>
              <w:jc w:val="center"/>
              <w:rPr>
                <w:color w:val="000000"/>
                <w:lang w:eastAsia="en-IN"/>
              </w:rPr>
            </w:pPr>
            <w:r w:rsidRPr="00483490">
              <w:rPr>
                <w:color w:val="000000"/>
                <w:lang w:eastAsia="en-IN"/>
              </w:rPr>
              <w:t>8.42</w:t>
            </w:r>
          </w:p>
        </w:tc>
        <w:tc>
          <w:tcPr>
            <w:tcW w:w="1029" w:type="dxa"/>
            <w:tcBorders>
              <w:top w:val="nil"/>
              <w:left w:val="nil"/>
              <w:bottom w:val="single" w:sz="4" w:space="0" w:color="auto"/>
              <w:right w:val="single" w:sz="4" w:space="0" w:color="auto"/>
            </w:tcBorders>
            <w:shd w:val="clear" w:color="auto" w:fill="auto"/>
            <w:noWrap/>
            <w:vAlign w:val="center"/>
            <w:hideMark/>
          </w:tcPr>
          <w:p w14:paraId="7D1092A8" w14:textId="77777777" w:rsidR="009F5678" w:rsidRPr="00483490" w:rsidRDefault="009F5678" w:rsidP="00E64119">
            <w:pPr>
              <w:ind w:right="-164"/>
              <w:jc w:val="center"/>
              <w:rPr>
                <w:color w:val="000000"/>
                <w:lang w:eastAsia="en-IN"/>
              </w:rPr>
            </w:pPr>
            <w:r w:rsidRPr="00483490">
              <w:rPr>
                <w:color w:val="000000"/>
                <w:lang w:eastAsia="en-IN"/>
              </w:rPr>
              <w:t>0.00</w:t>
            </w:r>
          </w:p>
        </w:tc>
        <w:tc>
          <w:tcPr>
            <w:tcW w:w="774" w:type="dxa"/>
            <w:tcBorders>
              <w:top w:val="nil"/>
              <w:left w:val="nil"/>
              <w:bottom w:val="single" w:sz="4" w:space="0" w:color="auto"/>
              <w:right w:val="single" w:sz="4" w:space="0" w:color="auto"/>
            </w:tcBorders>
            <w:shd w:val="clear" w:color="auto" w:fill="auto"/>
            <w:noWrap/>
            <w:vAlign w:val="center"/>
            <w:hideMark/>
          </w:tcPr>
          <w:p w14:paraId="7FD74278" w14:textId="77777777" w:rsidR="009F5678" w:rsidRPr="00483490" w:rsidRDefault="009F5678" w:rsidP="00E64119">
            <w:pPr>
              <w:ind w:right="-164"/>
              <w:jc w:val="center"/>
              <w:rPr>
                <w:color w:val="000000"/>
                <w:lang w:eastAsia="en-IN"/>
              </w:rPr>
            </w:pPr>
            <w:r w:rsidRPr="00483490">
              <w:rPr>
                <w:color w:val="000000"/>
                <w:lang w:eastAsia="en-IN"/>
              </w:rPr>
              <w:t>3.44</w:t>
            </w:r>
          </w:p>
        </w:tc>
        <w:tc>
          <w:tcPr>
            <w:tcW w:w="828" w:type="dxa"/>
            <w:vMerge/>
            <w:tcBorders>
              <w:top w:val="nil"/>
              <w:left w:val="single" w:sz="4" w:space="0" w:color="auto"/>
              <w:bottom w:val="single" w:sz="4" w:space="0" w:color="auto"/>
              <w:right w:val="single" w:sz="4" w:space="0" w:color="auto"/>
            </w:tcBorders>
            <w:vAlign w:val="center"/>
            <w:hideMark/>
          </w:tcPr>
          <w:p w14:paraId="001DF726" w14:textId="77777777" w:rsidR="009F5678" w:rsidRPr="00483490" w:rsidRDefault="009F5678" w:rsidP="00E64119">
            <w:pPr>
              <w:ind w:right="-164"/>
              <w:rPr>
                <w:b/>
                <w:bCs/>
                <w:color w:val="000000"/>
                <w:lang w:eastAsia="en-IN"/>
              </w:rPr>
            </w:pPr>
          </w:p>
        </w:tc>
        <w:tc>
          <w:tcPr>
            <w:tcW w:w="876" w:type="dxa"/>
            <w:tcBorders>
              <w:top w:val="nil"/>
              <w:left w:val="nil"/>
              <w:bottom w:val="single" w:sz="4" w:space="0" w:color="auto"/>
              <w:right w:val="single" w:sz="4" w:space="0" w:color="auto"/>
            </w:tcBorders>
            <w:shd w:val="clear" w:color="auto" w:fill="auto"/>
            <w:noWrap/>
            <w:vAlign w:val="center"/>
            <w:hideMark/>
          </w:tcPr>
          <w:p w14:paraId="189F2288" w14:textId="77777777" w:rsidR="009F5678" w:rsidRPr="00483490" w:rsidRDefault="009F5678" w:rsidP="00E64119">
            <w:pPr>
              <w:ind w:right="-164"/>
              <w:jc w:val="center"/>
              <w:rPr>
                <w:color w:val="000000"/>
                <w:lang w:eastAsia="en-IN"/>
              </w:rPr>
            </w:pPr>
            <w:r w:rsidRPr="00483490">
              <w:rPr>
                <w:color w:val="000000"/>
                <w:lang w:eastAsia="en-IN"/>
              </w:rPr>
              <w:t>1.00</w:t>
            </w:r>
          </w:p>
        </w:tc>
        <w:tc>
          <w:tcPr>
            <w:tcW w:w="1890" w:type="dxa"/>
            <w:vMerge/>
            <w:tcBorders>
              <w:top w:val="nil"/>
              <w:left w:val="single" w:sz="4" w:space="0" w:color="auto"/>
              <w:bottom w:val="single" w:sz="4" w:space="0" w:color="000000"/>
              <w:right w:val="single" w:sz="4" w:space="0" w:color="auto"/>
            </w:tcBorders>
            <w:vAlign w:val="center"/>
            <w:hideMark/>
          </w:tcPr>
          <w:p w14:paraId="2BFC77F4" w14:textId="77777777" w:rsidR="009F5678" w:rsidRPr="00483490" w:rsidRDefault="009F5678" w:rsidP="00E64119">
            <w:pPr>
              <w:ind w:right="-164"/>
              <w:jc w:val="center"/>
              <w:rPr>
                <w:color w:val="000000"/>
                <w:lang w:eastAsia="en-IN"/>
              </w:rPr>
            </w:pPr>
          </w:p>
        </w:tc>
      </w:tr>
      <w:tr w:rsidR="009F5678" w:rsidRPr="00483490" w14:paraId="6375825C" w14:textId="77777777" w:rsidTr="00EA3055">
        <w:trPr>
          <w:trHeight w:val="290"/>
        </w:trPr>
        <w:tc>
          <w:tcPr>
            <w:tcW w:w="1371" w:type="dxa"/>
            <w:tcBorders>
              <w:top w:val="nil"/>
              <w:left w:val="single" w:sz="4" w:space="0" w:color="auto"/>
              <w:bottom w:val="single" w:sz="4" w:space="0" w:color="auto"/>
              <w:right w:val="single" w:sz="4" w:space="0" w:color="auto"/>
            </w:tcBorders>
            <w:shd w:val="clear" w:color="auto" w:fill="auto"/>
            <w:noWrap/>
            <w:vAlign w:val="center"/>
            <w:hideMark/>
          </w:tcPr>
          <w:p w14:paraId="02F1B250" w14:textId="77777777" w:rsidR="009F5678" w:rsidRPr="00483490" w:rsidRDefault="009F5678" w:rsidP="00E64119">
            <w:pPr>
              <w:ind w:right="-164"/>
              <w:jc w:val="center"/>
              <w:rPr>
                <w:color w:val="000000"/>
                <w:lang w:eastAsia="en-IN"/>
              </w:rPr>
            </w:pPr>
            <w:r w:rsidRPr="00483490">
              <w:rPr>
                <w:color w:val="000000"/>
                <w:lang w:eastAsia="en-IN"/>
              </w:rPr>
              <w:t>11</w:t>
            </w:r>
          </w:p>
        </w:tc>
        <w:tc>
          <w:tcPr>
            <w:tcW w:w="1181" w:type="dxa"/>
            <w:tcBorders>
              <w:top w:val="nil"/>
              <w:left w:val="nil"/>
              <w:bottom w:val="single" w:sz="4" w:space="0" w:color="auto"/>
              <w:right w:val="single" w:sz="4" w:space="0" w:color="auto"/>
            </w:tcBorders>
            <w:shd w:val="clear" w:color="auto" w:fill="auto"/>
            <w:noWrap/>
            <w:vAlign w:val="center"/>
            <w:hideMark/>
          </w:tcPr>
          <w:p w14:paraId="0D52670E" w14:textId="77777777" w:rsidR="009F5678" w:rsidRPr="00483490" w:rsidRDefault="009F5678" w:rsidP="00E64119">
            <w:pPr>
              <w:ind w:right="-164"/>
              <w:jc w:val="center"/>
              <w:rPr>
                <w:color w:val="000000"/>
                <w:lang w:eastAsia="en-IN"/>
              </w:rPr>
            </w:pPr>
            <w:r w:rsidRPr="00483490">
              <w:rPr>
                <w:color w:val="000000"/>
                <w:lang w:eastAsia="en-IN"/>
              </w:rPr>
              <w:t>NPG-1/10</w:t>
            </w:r>
          </w:p>
        </w:tc>
        <w:tc>
          <w:tcPr>
            <w:tcW w:w="760" w:type="dxa"/>
            <w:gridSpan w:val="2"/>
            <w:tcBorders>
              <w:top w:val="nil"/>
              <w:left w:val="nil"/>
              <w:bottom w:val="single" w:sz="4" w:space="0" w:color="auto"/>
              <w:right w:val="single" w:sz="4" w:space="0" w:color="auto"/>
            </w:tcBorders>
            <w:shd w:val="clear" w:color="auto" w:fill="auto"/>
            <w:noWrap/>
            <w:vAlign w:val="center"/>
            <w:hideMark/>
          </w:tcPr>
          <w:p w14:paraId="2D483C36" w14:textId="77777777" w:rsidR="009F5678" w:rsidRPr="00483490" w:rsidRDefault="009F5678" w:rsidP="00E64119">
            <w:pPr>
              <w:ind w:right="-164"/>
              <w:jc w:val="center"/>
              <w:rPr>
                <w:color w:val="000000"/>
                <w:lang w:eastAsia="en-IN"/>
              </w:rPr>
            </w:pPr>
            <w:r w:rsidRPr="00483490">
              <w:rPr>
                <w:color w:val="000000"/>
                <w:lang w:eastAsia="en-IN"/>
              </w:rPr>
              <w:t>28.30</w:t>
            </w:r>
          </w:p>
        </w:tc>
        <w:tc>
          <w:tcPr>
            <w:tcW w:w="764" w:type="dxa"/>
            <w:tcBorders>
              <w:top w:val="nil"/>
              <w:left w:val="nil"/>
              <w:bottom w:val="single" w:sz="4" w:space="0" w:color="auto"/>
              <w:right w:val="single" w:sz="4" w:space="0" w:color="auto"/>
            </w:tcBorders>
            <w:shd w:val="clear" w:color="auto" w:fill="auto"/>
            <w:noWrap/>
            <w:vAlign w:val="center"/>
            <w:hideMark/>
          </w:tcPr>
          <w:p w14:paraId="473AAFF6" w14:textId="77777777" w:rsidR="009F5678" w:rsidRPr="00483490" w:rsidRDefault="009F5678" w:rsidP="00E64119">
            <w:pPr>
              <w:ind w:right="-164"/>
              <w:jc w:val="center"/>
              <w:rPr>
                <w:color w:val="000000"/>
                <w:lang w:eastAsia="en-IN"/>
              </w:rPr>
            </w:pPr>
            <w:r w:rsidRPr="00483490">
              <w:rPr>
                <w:color w:val="000000"/>
                <w:lang w:eastAsia="en-IN"/>
              </w:rPr>
              <w:t>29.00</w:t>
            </w:r>
          </w:p>
        </w:tc>
        <w:tc>
          <w:tcPr>
            <w:tcW w:w="813" w:type="dxa"/>
            <w:gridSpan w:val="2"/>
            <w:tcBorders>
              <w:top w:val="nil"/>
              <w:left w:val="nil"/>
              <w:bottom w:val="single" w:sz="4" w:space="0" w:color="auto"/>
              <w:right w:val="single" w:sz="4" w:space="0" w:color="auto"/>
            </w:tcBorders>
            <w:shd w:val="clear" w:color="auto" w:fill="auto"/>
            <w:noWrap/>
            <w:vAlign w:val="center"/>
            <w:hideMark/>
          </w:tcPr>
          <w:p w14:paraId="317D3E7B" w14:textId="77777777" w:rsidR="009F5678" w:rsidRPr="00483490" w:rsidRDefault="009F5678" w:rsidP="00E64119">
            <w:pPr>
              <w:ind w:right="-164"/>
              <w:jc w:val="center"/>
              <w:rPr>
                <w:color w:val="000000"/>
                <w:lang w:eastAsia="en-IN"/>
              </w:rPr>
            </w:pPr>
            <w:r w:rsidRPr="00483490">
              <w:rPr>
                <w:color w:val="000000"/>
                <w:lang w:eastAsia="en-IN"/>
              </w:rPr>
              <w:t>94.29</w:t>
            </w:r>
          </w:p>
        </w:tc>
        <w:tc>
          <w:tcPr>
            <w:tcW w:w="771" w:type="dxa"/>
            <w:gridSpan w:val="2"/>
            <w:tcBorders>
              <w:top w:val="nil"/>
              <w:left w:val="nil"/>
              <w:bottom w:val="single" w:sz="4" w:space="0" w:color="auto"/>
              <w:right w:val="single" w:sz="4" w:space="0" w:color="auto"/>
            </w:tcBorders>
            <w:shd w:val="clear" w:color="auto" w:fill="auto"/>
            <w:noWrap/>
            <w:vAlign w:val="center"/>
            <w:hideMark/>
          </w:tcPr>
          <w:p w14:paraId="2CD2C934" w14:textId="77777777" w:rsidR="009F5678" w:rsidRPr="00483490" w:rsidRDefault="009F5678" w:rsidP="00E64119">
            <w:pPr>
              <w:ind w:right="-164"/>
              <w:jc w:val="center"/>
              <w:rPr>
                <w:color w:val="000000"/>
                <w:lang w:eastAsia="en-IN"/>
              </w:rPr>
            </w:pPr>
            <w:r w:rsidRPr="00483490">
              <w:rPr>
                <w:color w:val="000000"/>
                <w:lang w:eastAsia="en-IN"/>
              </w:rPr>
              <w:t>1.38</w:t>
            </w:r>
          </w:p>
        </w:tc>
        <w:tc>
          <w:tcPr>
            <w:tcW w:w="845" w:type="dxa"/>
            <w:tcBorders>
              <w:top w:val="nil"/>
              <w:left w:val="nil"/>
              <w:bottom w:val="single" w:sz="4" w:space="0" w:color="auto"/>
              <w:right w:val="single" w:sz="4" w:space="0" w:color="auto"/>
            </w:tcBorders>
            <w:shd w:val="clear" w:color="auto" w:fill="auto"/>
            <w:noWrap/>
            <w:vAlign w:val="center"/>
            <w:hideMark/>
          </w:tcPr>
          <w:p w14:paraId="2D7DA589" w14:textId="77777777" w:rsidR="009F5678" w:rsidRPr="00483490" w:rsidRDefault="009F5678" w:rsidP="00E64119">
            <w:pPr>
              <w:ind w:right="-164"/>
              <w:jc w:val="center"/>
              <w:rPr>
                <w:color w:val="000000"/>
                <w:lang w:eastAsia="en-IN"/>
              </w:rPr>
            </w:pPr>
            <w:r w:rsidRPr="00483490">
              <w:rPr>
                <w:color w:val="000000"/>
                <w:lang w:eastAsia="en-IN"/>
              </w:rPr>
              <w:t>1.06</w:t>
            </w:r>
          </w:p>
        </w:tc>
        <w:tc>
          <w:tcPr>
            <w:tcW w:w="828" w:type="dxa"/>
            <w:tcBorders>
              <w:top w:val="nil"/>
              <w:left w:val="nil"/>
              <w:bottom w:val="single" w:sz="4" w:space="0" w:color="auto"/>
              <w:right w:val="single" w:sz="4" w:space="0" w:color="auto"/>
            </w:tcBorders>
            <w:shd w:val="clear" w:color="auto" w:fill="auto"/>
            <w:noWrap/>
            <w:vAlign w:val="center"/>
            <w:hideMark/>
          </w:tcPr>
          <w:p w14:paraId="484443D9" w14:textId="77777777" w:rsidR="009F5678" w:rsidRPr="00483490" w:rsidRDefault="009F5678" w:rsidP="00E64119">
            <w:pPr>
              <w:ind w:right="-164"/>
              <w:jc w:val="center"/>
              <w:rPr>
                <w:color w:val="000000"/>
                <w:lang w:eastAsia="en-IN"/>
              </w:rPr>
            </w:pPr>
            <w:r w:rsidRPr="00483490">
              <w:rPr>
                <w:color w:val="000000"/>
                <w:lang w:eastAsia="en-IN"/>
              </w:rPr>
              <w:t>5.72</w:t>
            </w:r>
          </w:p>
        </w:tc>
        <w:tc>
          <w:tcPr>
            <w:tcW w:w="790" w:type="dxa"/>
            <w:tcBorders>
              <w:top w:val="nil"/>
              <w:left w:val="nil"/>
              <w:bottom w:val="single" w:sz="4" w:space="0" w:color="auto"/>
              <w:right w:val="single" w:sz="4" w:space="0" w:color="auto"/>
            </w:tcBorders>
            <w:shd w:val="clear" w:color="auto" w:fill="auto"/>
            <w:noWrap/>
            <w:vAlign w:val="center"/>
            <w:hideMark/>
          </w:tcPr>
          <w:p w14:paraId="7DEBB5D1" w14:textId="77777777" w:rsidR="009F5678" w:rsidRPr="00483490" w:rsidRDefault="009F5678" w:rsidP="00E64119">
            <w:pPr>
              <w:ind w:right="-164"/>
              <w:jc w:val="center"/>
              <w:rPr>
                <w:color w:val="000000"/>
                <w:lang w:eastAsia="en-IN"/>
              </w:rPr>
            </w:pPr>
            <w:r w:rsidRPr="00483490">
              <w:rPr>
                <w:color w:val="000000"/>
                <w:lang w:eastAsia="en-IN"/>
              </w:rPr>
              <w:t>68.95</w:t>
            </w:r>
          </w:p>
        </w:tc>
        <w:tc>
          <w:tcPr>
            <w:tcW w:w="953" w:type="dxa"/>
            <w:tcBorders>
              <w:top w:val="nil"/>
              <w:left w:val="nil"/>
              <w:bottom w:val="single" w:sz="4" w:space="0" w:color="auto"/>
              <w:right w:val="single" w:sz="4" w:space="0" w:color="auto"/>
            </w:tcBorders>
            <w:shd w:val="clear" w:color="auto" w:fill="auto"/>
            <w:noWrap/>
            <w:vAlign w:val="center"/>
            <w:hideMark/>
          </w:tcPr>
          <w:p w14:paraId="56AB18E6" w14:textId="77777777" w:rsidR="009F5678" w:rsidRPr="00483490" w:rsidRDefault="009F5678" w:rsidP="00E64119">
            <w:pPr>
              <w:ind w:right="-164"/>
              <w:jc w:val="center"/>
              <w:rPr>
                <w:color w:val="000000"/>
                <w:lang w:eastAsia="en-IN"/>
              </w:rPr>
            </w:pPr>
            <w:r w:rsidRPr="00483490">
              <w:rPr>
                <w:color w:val="000000"/>
                <w:lang w:eastAsia="en-IN"/>
              </w:rPr>
              <w:t>14.09</w:t>
            </w:r>
          </w:p>
        </w:tc>
        <w:tc>
          <w:tcPr>
            <w:tcW w:w="1029" w:type="dxa"/>
            <w:tcBorders>
              <w:top w:val="nil"/>
              <w:left w:val="nil"/>
              <w:bottom w:val="single" w:sz="4" w:space="0" w:color="auto"/>
              <w:right w:val="single" w:sz="4" w:space="0" w:color="auto"/>
            </w:tcBorders>
            <w:shd w:val="clear" w:color="auto" w:fill="auto"/>
            <w:noWrap/>
            <w:vAlign w:val="center"/>
            <w:hideMark/>
          </w:tcPr>
          <w:p w14:paraId="7CE700B3" w14:textId="77777777" w:rsidR="009F5678" w:rsidRPr="00483490" w:rsidRDefault="009F5678" w:rsidP="00E64119">
            <w:pPr>
              <w:ind w:right="-164"/>
              <w:jc w:val="center"/>
              <w:rPr>
                <w:color w:val="000000"/>
                <w:lang w:eastAsia="en-IN"/>
              </w:rPr>
            </w:pPr>
            <w:r w:rsidRPr="00483490">
              <w:rPr>
                <w:color w:val="000000"/>
                <w:lang w:eastAsia="en-IN"/>
              </w:rPr>
              <w:t>0.00</w:t>
            </w:r>
          </w:p>
        </w:tc>
        <w:tc>
          <w:tcPr>
            <w:tcW w:w="774" w:type="dxa"/>
            <w:tcBorders>
              <w:top w:val="nil"/>
              <w:left w:val="nil"/>
              <w:bottom w:val="single" w:sz="4" w:space="0" w:color="auto"/>
              <w:right w:val="single" w:sz="4" w:space="0" w:color="auto"/>
            </w:tcBorders>
            <w:shd w:val="clear" w:color="auto" w:fill="auto"/>
            <w:noWrap/>
            <w:vAlign w:val="center"/>
            <w:hideMark/>
          </w:tcPr>
          <w:p w14:paraId="4512C85D" w14:textId="77777777" w:rsidR="009F5678" w:rsidRPr="00483490" w:rsidRDefault="009F5678" w:rsidP="00E64119">
            <w:pPr>
              <w:ind w:right="-164"/>
              <w:jc w:val="center"/>
              <w:rPr>
                <w:color w:val="000000"/>
                <w:lang w:eastAsia="en-IN"/>
              </w:rPr>
            </w:pPr>
            <w:r w:rsidRPr="00483490">
              <w:rPr>
                <w:color w:val="000000"/>
                <w:lang w:eastAsia="en-IN"/>
              </w:rPr>
              <w:t>3.28</w:t>
            </w:r>
          </w:p>
        </w:tc>
        <w:tc>
          <w:tcPr>
            <w:tcW w:w="828" w:type="dxa"/>
            <w:vMerge/>
            <w:tcBorders>
              <w:top w:val="nil"/>
              <w:left w:val="single" w:sz="4" w:space="0" w:color="auto"/>
              <w:bottom w:val="single" w:sz="4" w:space="0" w:color="auto"/>
              <w:right w:val="single" w:sz="4" w:space="0" w:color="auto"/>
            </w:tcBorders>
            <w:vAlign w:val="center"/>
            <w:hideMark/>
          </w:tcPr>
          <w:p w14:paraId="7C9D82DB" w14:textId="77777777" w:rsidR="009F5678" w:rsidRPr="00483490" w:rsidRDefault="009F5678" w:rsidP="00E64119">
            <w:pPr>
              <w:ind w:right="-164"/>
              <w:rPr>
                <w:b/>
                <w:bCs/>
                <w:color w:val="000000"/>
                <w:lang w:eastAsia="en-IN"/>
              </w:rPr>
            </w:pPr>
          </w:p>
        </w:tc>
        <w:tc>
          <w:tcPr>
            <w:tcW w:w="876" w:type="dxa"/>
            <w:tcBorders>
              <w:top w:val="nil"/>
              <w:left w:val="nil"/>
              <w:bottom w:val="single" w:sz="4" w:space="0" w:color="auto"/>
              <w:right w:val="single" w:sz="4" w:space="0" w:color="auto"/>
            </w:tcBorders>
            <w:shd w:val="clear" w:color="auto" w:fill="auto"/>
            <w:noWrap/>
            <w:vAlign w:val="center"/>
            <w:hideMark/>
          </w:tcPr>
          <w:p w14:paraId="41B1FB0D" w14:textId="77777777" w:rsidR="009F5678" w:rsidRPr="00483490" w:rsidRDefault="009F5678" w:rsidP="00E64119">
            <w:pPr>
              <w:ind w:right="-164"/>
              <w:jc w:val="center"/>
              <w:rPr>
                <w:color w:val="000000"/>
                <w:lang w:eastAsia="en-IN"/>
              </w:rPr>
            </w:pPr>
            <w:r w:rsidRPr="00483490">
              <w:rPr>
                <w:color w:val="000000"/>
                <w:lang w:eastAsia="en-IN"/>
              </w:rPr>
              <w:t>0.70</w:t>
            </w:r>
          </w:p>
        </w:tc>
        <w:tc>
          <w:tcPr>
            <w:tcW w:w="1890" w:type="dxa"/>
            <w:vMerge/>
            <w:tcBorders>
              <w:top w:val="nil"/>
              <w:left w:val="single" w:sz="4" w:space="0" w:color="auto"/>
              <w:bottom w:val="single" w:sz="4" w:space="0" w:color="000000"/>
              <w:right w:val="single" w:sz="4" w:space="0" w:color="auto"/>
            </w:tcBorders>
            <w:vAlign w:val="center"/>
            <w:hideMark/>
          </w:tcPr>
          <w:p w14:paraId="63F90659" w14:textId="77777777" w:rsidR="009F5678" w:rsidRPr="00483490" w:rsidRDefault="009F5678" w:rsidP="00E64119">
            <w:pPr>
              <w:ind w:right="-164"/>
              <w:jc w:val="center"/>
              <w:rPr>
                <w:color w:val="000000"/>
                <w:lang w:eastAsia="en-IN"/>
              </w:rPr>
            </w:pPr>
          </w:p>
        </w:tc>
      </w:tr>
      <w:tr w:rsidR="009F5678" w:rsidRPr="00483490" w14:paraId="56D3D98F" w14:textId="77777777" w:rsidTr="00EA3055">
        <w:trPr>
          <w:trHeight w:val="290"/>
        </w:trPr>
        <w:tc>
          <w:tcPr>
            <w:tcW w:w="1371" w:type="dxa"/>
            <w:tcBorders>
              <w:top w:val="nil"/>
              <w:left w:val="single" w:sz="4" w:space="0" w:color="auto"/>
              <w:bottom w:val="single" w:sz="4" w:space="0" w:color="auto"/>
              <w:right w:val="single" w:sz="4" w:space="0" w:color="auto"/>
            </w:tcBorders>
            <w:shd w:val="clear" w:color="auto" w:fill="auto"/>
            <w:noWrap/>
            <w:vAlign w:val="center"/>
            <w:hideMark/>
          </w:tcPr>
          <w:p w14:paraId="2E16F131" w14:textId="77777777" w:rsidR="009F5678" w:rsidRPr="00483490" w:rsidRDefault="009F5678" w:rsidP="00E64119">
            <w:pPr>
              <w:ind w:right="-164"/>
              <w:jc w:val="center"/>
              <w:rPr>
                <w:color w:val="000000"/>
                <w:lang w:eastAsia="en-IN"/>
              </w:rPr>
            </w:pPr>
            <w:r w:rsidRPr="00483490">
              <w:rPr>
                <w:color w:val="000000"/>
                <w:lang w:eastAsia="en-IN"/>
              </w:rPr>
              <w:t>12</w:t>
            </w:r>
          </w:p>
        </w:tc>
        <w:tc>
          <w:tcPr>
            <w:tcW w:w="1181" w:type="dxa"/>
            <w:tcBorders>
              <w:top w:val="nil"/>
              <w:left w:val="nil"/>
              <w:bottom w:val="single" w:sz="4" w:space="0" w:color="auto"/>
              <w:right w:val="single" w:sz="4" w:space="0" w:color="auto"/>
            </w:tcBorders>
            <w:shd w:val="clear" w:color="auto" w:fill="auto"/>
            <w:noWrap/>
            <w:vAlign w:val="center"/>
            <w:hideMark/>
          </w:tcPr>
          <w:p w14:paraId="412FC29C" w14:textId="77777777" w:rsidR="009F5678" w:rsidRPr="00483490" w:rsidRDefault="009F5678" w:rsidP="00E64119">
            <w:pPr>
              <w:ind w:right="-164"/>
              <w:jc w:val="center"/>
              <w:rPr>
                <w:color w:val="000000"/>
                <w:lang w:eastAsia="en-IN"/>
              </w:rPr>
            </w:pPr>
            <w:r w:rsidRPr="00483490">
              <w:rPr>
                <w:color w:val="000000"/>
                <w:lang w:eastAsia="en-IN"/>
              </w:rPr>
              <w:t>NPG-1/11</w:t>
            </w:r>
          </w:p>
        </w:tc>
        <w:tc>
          <w:tcPr>
            <w:tcW w:w="760" w:type="dxa"/>
            <w:gridSpan w:val="2"/>
            <w:tcBorders>
              <w:top w:val="nil"/>
              <w:left w:val="nil"/>
              <w:bottom w:val="single" w:sz="4" w:space="0" w:color="auto"/>
              <w:right w:val="single" w:sz="4" w:space="0" w:color="auto"/>
            </w:tcBorders>
            <w:shd w:val="clear" w:color="auto" w:fill="auto"/>
            <w:noWrap/>
            <w:vAlign w:val="center"/>
            <w:hideMark/>
          </w:tcPr>
          <w:p w14:paraId="6049C465" w14:textId="77777777" w:rsidR="009F5678" w:rsidRPr="00483490" w:rsidRDefault="009F5678" w:rsidP="00E64119">
            <w:pPr>
              <w:ind w:right="-164"/>
              <w:jc w:val="center"/>
              <w:rPr>
                <w:color w:val="000000"/>
                <w:lang w:eastAsia="en-IN"/>
              </w:rPr>
            </w:pPr>
            <w:r w:rsidRPr="00483490">
              <w:rPr>
                <w:color w:val="000000"/>
                <w:lang w:eastAsia="en-IN"/>
              </w:rPr>
              <w:t>29.00</w:t>
            </w:r>
          </w:p>
        </w:tc>
        <w:tc>
          <w:tcPr>
            <w:tcW w:w="764" w:type="dxa"/>
            <w:tcBorders>
              <w:top w:val="nil"/>
              <w:left w:val="nil"/>
              <w:bottom w:val="single" w:sz="4" w:space="0" w:color="auto"/>
              <w:right w:val="single" w:sz="4" w:space="0" w:color="auto"/>
            </w:tcBorders>
            <w:shd w:val="clear" w:color="auto" w:fill="auto"/>
            <w:noWrap/>
            <w:vAlign w:val="center"/>
            <w:hideMark/>
          </w:tcPr>
          <w:p w14:paraId="09003BD9" w14:textId="77777777" w:rsidR="009F5678" w:rsidRPr="00483490" w:rsidRDefault="009F5678" w:rsidP="00E64119">
            <w:pPr>
              <w:ind w:right="-164"/>
              <w:jc w:val="center"/>
              <w:rPr>
                <w:color w:val="000000"/>
                <w:lang w:eastAsia="en-IN"/>
              </w:rPr>
            </w:pPr>
            <w:r w:rsidRPr="00483490">
              <w:rPr>
                <w:color w:val="000000"/>
                <w:lang w:eastAsia="en-IN"/>
              </w:rPr>
              <w:t>30.00</w:t>
            </w:r>
          </w:p>
        </w:tc>
        <w:tc>
          <w:tcPr>
            <w:tcW w:w="813" w:type="dxa"/>
            <w:gridSpan w:val="2"/>
            <w:tcBorders>
              <w:top w:val="nil"/>
              <w:left w:val="nil"/>
              <w:bottom w:val="single" w:sz="4" w:space="0" w:color="auto"/>
              <w:right w:val="single" w:sz="4" w:space="0" w:color="auto"/>
            </w:tcBorders>
            <w:shd w:val="clear" w:color="auto" w:fill="auto"/>
            <w:noWrap/>
            <w:vAlign w:val="center"/>
            <w:hideMark/>
          </w:tcPr>
          <w:p w14:paraId="6904AF8C" w14:textId="77777777" w:rsidR="009F5678" w:rsidRPr="00483490" w:rsidRDefault="009F5678" w:rsidP="00E64119">
            <w:pPr>
              <w:ind w:right="-164"/>
              <w:jc w:val="center"/>
              <w:rPr>
                <w:color w:val="000000"/>
                <w:lang w:eastAsia="en-IN"/>
              </w:rPr>
            </w:pPr>
            <w:r w:rsidRPr="00483490">
              <w:rPr>
                <w:color w:val="000000"/>
                <w:lang w:eastAsia="en-IN"/>
              </w:rPr>
              <w:t>94.43</w:t>
            </w:r>
          </w:p>
        </w:tc>
        <w:tc>
          <w:tcPr>
            <w:tcW w:w="771" w:type="dxa"/>
            <w:gridSpan w:val="2"/>
            <w:tcBorders>
              <w:top w:val="nil"/>
              <w:left w:val="nil"/>
              <w:bottom w:val="single" w:sz="4" w:space="0" w:color="auto"/>
              <w:right w:val="single" w:sz="4" w:space="0" w:color="auto"/>
            </w:tcBorders>
            <w:shd w:val="clear" w:color="auto" w:fill="auto"/>
            <w:noWrap/>
            <w:vAlign w:val="center"/>
            <w:hideMark/>
          </w:tcPr>
          <w:p w14:paraId="73CF8524" w14:textId="77777777" w:rsidR="009F5678" w:rsidRPr="00483490" w:rsidRDefault="009F5678" w:rsidP="00E64119">
            <w:pPr>
              <w:ind w:right="-164"/>
              <w:jc w:val="center"/>
              <w:rPr>
                <w:color w:val="000000"/>
                <w:lang w:eastAsia="en-IN"/>
              </w:rPr>
            </w:pPr>
            <w:r w:rsidRPr="00483490">
              <w:rPr>
                <w:color w:val="000000"/>
                <w:lang w:eastAsia="en-IN"/>
              </w:rPr>
              <w:t>1.01</w:t>
            </w:r>
          </w:p>
        </w:tc>
        <w:tc>
          <w:tcPr>
            <w:tcW w:w="845" w:type="dxa"/>
            <w:tcBorders>
              <w:top w:val="nil"/>
              <w:left w:val="nil"/>
              <w:bottom w:val="single" w:sz="4" w:space="0" w:color="auto"/>
              <w:right w:val="single" w:sz="4" w:space="0" w:color="auto"/>
            </w:tcBorders>
            <w:shd w:val="clear" w:color="auto" w:fill="auto"/>
            <w:noWrap/>
            <w:vAlign w:val="center"/>
            <w:hideMark/>
          </w:tcPr>
          <w:p w14:paraId="7B33BCDF" w14:textId="77777777" w:rsidR="009F5678" w:rsidRPr="00483490" w:rsidRDefault="009F5678" w:rsidP="00E64119">
            <w:pPr>
              <w:ind w:right="-164"/>
              <w:jc w:val="center"/>
              <w:rPr>
                <w:color w:val="000000"/>
                <w:lang w:eastAsia="en-IN"/>
              </w:rPr>
            </w:pPr>
            <w:r w:rsidRPr="00483490">
              <w:rPr>
                <w:color w:val="000000"/>
                <w:lang w:eastAsia="en-IN"/>
              </w:rPr>
              <w:t>1.09</w:t>
            </w:r>
          </w:p>
        </w:tc>
        <w:tc>
          <w:tcPr>
            <w:tcW w:w="828" w:type="dxa"/>
            <w:tcBorders>
              <w:top w:val="nil"/>
              <w:left w:val="nil"/>
              <w:bottom w:val="single" w:sz="4" w:space="0" w:color="auto"/>
              <w:right w:val="single" w:sz="4" w:space="0" w:color="auto"/>
            </w:tcBorders>
            <w:shd w:val="clear" w:color="auto" w:fill="auto"/>
            <w:noWrap/>
            <w:vAlign w:val="center"/>
            <w:hideMark/>
          </w:tcPr>
          <w:p w14:paraId="0AE1AE87" w14:textId="77777777" w:rsidR="009F5678" w:rsidRPr="00483490" w:rsidRDefault="009F5678" w:rsidP="00E64119">
            <w:pPr>
              <w:ind w:right="-164"/>
              <w:jc w:val="center"/>
              <w:rPr>
                <w:color w:val="000000"/>
                <w:lang w:eastAsia="en-IN"/>
              </w:rPr>
            </w:pPr>
            <w:r w:rsidRPr="00483490">
              <w:rPr>
                <w:color w:val="000000"/>
                <w:lang w:eastAsia="en-IN"/>
              </w:rPr>
              <w:t>5.58</w:t>
            </w:r>
          </w:p>
        </w:tc>
        <w:tc>
          <w:tcPr>
            <w:tcW w:w="790" w:type="dxa"/>
            <w:tcBorders>
              <w:top w:val="nil"/>
              <w:left w:val="nil"/>
              <w:bottom w:val="single" w:sz="4" w:space="0" w:color="auto"/>
              <w:right w:val="single" w:sz="4" w:space="0" w:color="auto"/>
            </w:tcBorders>
            <w:shd w:val="clear" w:color="auto" w:fill="auto"/>
            <w:noWrap/>
            <w:vAlign w:val="center"/>
            <w:hideMark/>
          </w:tcPr>
          <w:p w14:paraId="0EF119BB" w14:textId="77777777" w:rsidR="009F5678" w:rsidRPr="00483490" w:rsidRDefault="009F5678" w:rsidP="00E64119">
            <w:pPr>
              <w:ind w:right="-164"/>
              <w:jc w:val="center"/>
              <w:rPr>
                <w:color w:val="000000"/>
                <w:lang w:eastAsia="en-IN"/>
              </w:rPr>
            </w:pPr>
            <w:r w:rsidRPr="00483490">
              <w:rPr>
                <w:color w:val="000000"/>
                <w:lang w:eastAsia="en-IN"/>
              </w:rPr>
              <w:t>71.40</w:t>
            </w:r>
          </w:p>
        </w:tc>
        <w:tc>
          <w:tcPr>
            <w:tcW w:w="953" w:type="dxa"/>
            <w:tcBorders>
              <w:top w:val="nil"/>
              <w:left w:val="nil"/>
              <w:bottom w:val="single" w:sz="4" w:space="0" w:color="auto"/>
              <w:right w:val="single" w:sz="4" w:space="0" w:color="auto"/>
            </w:tcBorders>
            <w:shd w:val="clear" w:color="auto" w:fill="auto"/>
            <w:noWrap/>
            <w:vAlign w:val="center"/>
            <w:hideMark/>
          </w:tcPr>
          <w:p w14:paraId="5274E69C" w14:textId="77777777" w:rsidR="009F5678" w:rsidRPr="00483490" w:rsidRDefault="009F5678" w:rsidP="00E64119">
            <w:pPr>
              <w:ind w:right="-164"/>
              <w:jc w:val="center"/>
              <w:rPr>
                <w:color w:val="000000"/>
                <w:lang w:eastAsia="en-IN"/>
              </w:rPr>
            </w:pPr>
            <w:r w:rsidRPr="00483490">
              <w:rPr>
                <w:color w:val="000000"/>
                <w:lang w:eastAsia="en-IN"/>
              </w:rPr>
              <w:t>14.42</w:t>
            </w:r>
          </w:p>
        </w:tc>
        <w:tc>
          <w:tcPr>
            <w:tcW w:w="1029" w:type="dxa"/>
            <w:tcBorders>
              <w:top w:val="nil"/>
              <w:left w:val="nil"/>
              <w:bottom w:val="single" w:sz="4" w:space="0" w:color="auto"/>
              <w:right w:val="single" w:sz="4" w:space="0" w:color="auto"/>
            </w:tcBorders>
            <w:shd w:val="clear" w:color="auto" w:fill="auto"/>
            <w:noWrap/>
            <w:vAlign w:val="center"/>
            <w:hideMark/>
          </w:tcPr>
          <w:p w14:paraId="69BFDA0B" w14:textId="77777777" w:rsidR="009F5678" w:rsidRPr="00483490" w:rsidRDefault="009F5678" w:rsidP="00E64119">
            <w:pPr>
              <w:ind w:right="-164"/>
              <w:jc w:val="center"/>
              <w:rPr>
                <w:color w:val="000000"/>
                <w:lang w:eastAsia="en-IN"/>
              </w:rPr>
            </w:pPr>
            <w:r w:rsidRPr="00483490">
              <w:rPr>
                <w:color w:val="000000"/>
                <w:lang w:eastAsia="en-IN"/>
              </w:rPr>
              <w:t>0.00</w:t>
            </w:r>
          </w:p>
        </w:tc>
        <w:tc>
          <w:tcPr>
            <w:tcW w:w="774" w:type="dxa"/>
            <w:tcBorders>
              <w:top w:val="nil"/>
              <w:left w:val="nil"/>
              <w:bottom w:val="single" w:sz="4" w:space="0" w:color="auto"/>
              <w:right w:val="single" w:sz="4" w:space="0" w:color="auto"/>
            </w:tcBorders>
            <w:shd w:val="clear" w:color="auto" w:fill="auto"/>
            <w:noWrap/>
            <w:vAlign w:val="center"/>
            <w:hideMark/>
          </w:tcPr>
          <w:p w14:paraId="001CBD01" w14:textId="77777777" w:rsidR="009F5678" w:rsidRPr="00483490" w:rsidRDefault="009F5678" w:rsidP="00E64119">
            <w:pPr>
              <w:ind w:right="-164"/>
              <w:jc w:val="center"/>
              <w:rPr>
                <w:color w:val="000000"/>
                <w:lang w:eastAsia="en-IN"/>
              </w:rPr>
            </w:pPr>
            <w:r w:rsidRPr="00483490">
              <w:rPr>
                <w:color w:val="000000"/>
                <w:lang w:eastAsia="en-IN"/>
              </w:rPr>
              <w:t>3.48</w:t>
            </w:r>
          </w:p>
        </w:tc>
        <w:tc>
          <w:tcPr>
            <w:tcW w:w="828" w:type="dxa"/>
            <w:vMerge/>
            <w:tcBorders>
              <w:top w:val="nil"/>
              <w:left w:val="single" w:sz="4" w:space="0" w:color="auto"/>
              <w:bottom w:val="single" w:sz="4" w:space="0" w:color="auto"/>
              <w:right w:val="single" w:sz="4" w:space="0" w:color="auto"/>
            </w:tcBorders>
            <w:vAlign w:val="center"/>
            <w:hideMark/>
          </w:tcPr>
          <w:p w14:paraId="698B7D24" w14:textId="77777777" w:rsidR="009F5678" w:rsidRPr="00483490" w:rsidRDefault="009F5678" w:rsidP="00E64119">
            <w:pPr>
              <w:ind w:right="-164"/>
              <w:rPr>
                <w:b/>
                <w:bCs/>
                <w:color w:val="000000"/>
                <w:lang w:eastAsia="en-IN"/>
              </w:rPr>
            </w:pPr>
          </w:p>
        </w:tc>
        <w:tc>
          <w:tcPr>
            <w:tcW w:w="876" w:type="dxa"/>
            <w:tcBorders>
              <w:top w:val="nil"/>
              <w:left w:val="nil"/>
              <w:bottom w:val="single" w:sz="4" w:space="0" w:color="auto"/>
              <w:right w:val="single" w:sz="4" w:space="0" w:color="auto"/>
            </w:tcBorders>
            <w:shd w:val="clear" w:color="auto" w:fill="auto"/>
            <w:noWrap/>
            <w:vAlign w:val="center"/>
            <w:hideMark/>
          </w:tcPr>
          <w:p w14:paraId="274CCD9C" w14:textId="77777777" w:rsidR="009F5678" w:rsidRPr="00483490" w:rsidRDefault="009F5678" w:rsidP="00E64119">
            <w:pPr>
              <w:ind w:right="-164"/>
              <w:jc w:val="center"/>
              <w:rPr>
                <w:color w:val="000000"/>
                <w:lang w:eastAsia="en-IN"/>
              </w:rPr>
            </w:pPr>
            <w:r w:rsidRPr="00483490">
              <w:rPr>
                <w:color w:val="000000"/>
                <w:lang w:eastAsia="en-IN"/>
              </w:rPr>
              <w:t>1.00</w:t>
            </w:r>
          </w:p>
        </w:tc>
        <w:tc>
          <w:tcPr>
            <w:tcW w:w="1890" w:type="dxa"/>
            <w:vMerge/>
            <w:tcBorders>
              <w:top w:val="nil"/>
              <w:left w:val="single" w:sz="4" w:space="0" w:color="auto"/>
              <w:bottom w:val="single" w:sz="4" w:space="0" w:color="000000"/>
              <w:right w:val="single" w:sz="4" w:space="0" w:color="auto"/>
            </w:tcBorders>
            <w:vAlign w:val="center"/>
            <w:hideMark/>
          </w:tcPr>
          <w:p w14:paraId="4878A161" w14:textId="77777777" w:rsidR="009F5678" w:rsidRPr="00483490" w:rsidRDefault="009F5678" w:rsidP="00E64119">
            <w:pPr>
              <w:ind w:right="-164"/>
              <w:jc w:val="center"/>
              <w:rPr>
                <w:color w:val="000000"/>
                <w:lang w:eastAsia="en-IN"/>
              </w:rPr>
            </w:pPr>
          </w:p>
        </w:tc>
      </w:tr>
      <w:tr w:rsidR="009F5678" w:rsidRPr="00483490" w14:paraId="5D86268B" w14:textId="77777777" w:rsidTr="007E27A1">
        <w:trPr>
          <w:trHeight w:val="290"/>
        </w:trPr>
        <w:tc>
          <w:tcPr>
            <w:tcW w:w="1371" w:type="dxa"/>
            <w:tcBorders>
              <w:top w:val="nil"/>
              <w:left w:val="single" w:sz="4" w:space="0" w:color="auto"/>
              <w:bottom w:val="single" w:sz="4" w:space="0" w:color="auto"/>
              <w:right w:val="single" w:sz="4" w:space="0" w:color="auto"/>
            </w:tcBorders>
            <w:shd w:val="clear" w:color="auto" w:fill="auto"/>
            <w:noWrap/>
            <w:vAlign w:val="center"/>
            <w:hideMark/>
          </w:tcPr>
          <w:p w14:paraId="184E1C31" w14:textId="77777777" w:rsidR="009F5678" w:rsidRPr="00483490" w:rsidRDefault="009F5678" w:rsidP="00E64119">
            <w:pPr>
              <w:ind w:right="-164"/>
              <w:jc w:val="center"/>
              <w:rPr>
                <w:color w:val="000000"/>
                <w:lang w:eastAsia="en-IN"/>
              </w:rPr>
            </w:pPr>
            <w:r w:rsidRPr="00483490">
              <w:rPr>
                <w:color w:val="000000"/>
                <w:lang w:eastAsia="en-IN"/>
              </w:rPr>
              <w:t>13</w:t>
            </w:r>
          </w:p>
        </w:tc>
        <w:tc>
          <w:tcPr>
            <w:tcW w:w="1181" w:type="dxa"/>
            <w:tcBorders>
              <w:top w:val="nil"/>
              <w:left w:val="nil"/>
              <w:bottom w:val="single" w:sz="4" w:space="0" w:color="auto"/>
              <w:right w:val="single" w:sz="4" w:space="0" w:color="auto"/>
            </w:tcBorders>
            <w:shd w:val="clear" w:color="auto" w:fill="auto"/>
            <w:noWrap/>
            <w:vAlign w:val="center"/>
            <w:hideMark/>
          </w:tcPr>
          <w:p w14:paraId="079C4418" w14:textId="77777777" w:rsidR="009F5678" w:rsidRPr="00483490" w:rsidRDefault="009F5678" w:rsidP="00E64119">
            <w:pPr>
              <w:ind w:right="-164"/>
              <w:jc w:val="center"/>
              <w:rPr>
                <w:color w:val="000000"/>
                <w:lang w:eastAsia="en-IN"/>
              </w:rPr>
            </w:pPr>
            <w:r w:rsidRPr="00483490">
              <w:rPr>
                <w:color w:val="000000"/>
                <w:lang w:eastAsia="en-IN"/>
              </w:rPr>
              <w:t>NPG-1/12</w:t>
            </w:r>
          </w:p>
        </w:tc>
        <w:tc>
          <w:tcPr>
            <w:tcW w:w="760" w:type="dxa"/>
            <w:gridSpan w:val="2"/>
            <w:tcBorders>
              <w:top w:val="nil"/>
              <w:left w:val="nil"/>
              <w:bottom w:val="single" w:sz="4" w:space="0" w:color="auto"/>
              <w:right w:val="single" w:sz="4" w:space="0" w:color="auto"/>
            </w:tcBorders>
            <w:shd w:val="clear" w:color="auto" w:fill="auto"/>
            <w:noWrap/>
            <w:vAlign w:val="center"/>
            <w:hideMark/>
          </w:tcPr>
          <w:p w14:paraId="10ECFA5A" w14:textId="77777777" w:rsidR="009F5678" w:rsidRPr="00483490" w:rsidRDefault="009F5678" w:rsidP="00E64119">
            <w:pPr>
              <w:ind w:right="-164"/>
              <w:jc w:val="center"/>
              <w:rPr>
                <w:color w:val="000000"/>
                <w:lang w:eastAsia="en-IN"/>
              </w:rPr>
            </w:pPr>
            <w:r w:rsidRPr="00483490">
              <w:rPr>
                <w:color w:val="000000"/>
                <w:lang w:eastAsia="en-IN"/>
              </w:rPr>
              <w:t>30.00</w:t>
            </w:r>
          </w:p>
        </w:tc>
        <w:tc>
          <w:tcPr>
            <w:tcW w:w="764" w:type="dxa"/>
            <w:tcBorders>
              <w:top w:val="nil"/>
              <w:left w:val="nil"/>
              <w:bottom w:val="single" w:sz="4" w:space="0" w:color="auto"/>
              <w:right w:val="single" w:sz="4" w:space="0" w:color="auto"/>
            </w:tcBorders>
            <w:shd w:val="clear" w:color="auto" w:fill="auto"/>
            <w:noWrap/>
            <w:vAlign w:val="center"/>
            <w:hideMark/>
          </w:tcPr>
          <w:p w14:paraId="6E4D19EC" w14:textId="77777777" w:rsidR="009F5678" w:rsidRPr="00483490" w:rsidRDefault="009F5678" w:rsidP="00E64119">
            <w:pPr>
              <w:ind w:right="-164"/>
              <w:jc w:val="center"/>
              <w:rPr>
                <w:color w:val="000000"/>
                <w:lang w:eastAsia="en-IN"/>
              </w:rPr>
            </w:pPr>
            <w:r w:rsidRPr="00483490">
              <w:rPr>
                <w:color w:val="000000"/>
                <w:lang w:eastAsia="en-IN"/>
              </w:rPr>
              <w:t>31.00</w:t>
            </w:r>
          </w:p>
        </w:tc>
        <w:tc>
          <w:tcPr>
            <w:tcW w:w="813" w:type="dxa"/>
            <w:gridSpan w:val="2"/>
            <w:tcBorders>
              <w:top w:val="nil"/>
              <w:left w:val="nil"/>
              <w:bottom w:val="single" w:sz="4" w:space="0" w:color="auto"/>
              <w:right w:val="single" w:sz="4" w:space="0" w:color="auto"/>
            </w:tcBorders>
            <w:shd w:val="clear" w:color="auto" w:fill="auto"/>
            <w:noWrap/>
            <w:vAlign w:val="center"/>
            <w:hideMark/>
          </w:tcPr>
          <w:p w14:paraId="1EE85AAA" w14:textId="77777777" w:rsidR="009F5678" w:rsidRPr="00483490" w:rsidRDefault="009F5678" w:rsidP="00E64119">
            <w:pPr>
              <w:ind w:right="-164"/>
              <w:jc w:val="center"/>
              <w:rPr>
                <w:color w:val="000000"/>
                <w:lang w:eastAsia="en-IN"/>
              </w:rPr>
            </w:pPr>
            <w:r w:rsidRPr="00483490">
              <w:rPr>
                <w:color w:val="000000"/>
                <w:lang w:eastAsia="en-IN"/>
              </w:rPr>
              <w:t>94.10</w:t>
            </w:r>
          </w:p>
        </w:tc>
        <w:tc>
          <w:tcPr>
            <w:tcW w:w="771" w:type="dxa"/>
            <w:gridSpan w:val="2"/>
            <w:tcBorders>
              <w:top w:val="nil"/>
              <w:left w:val="nil"/>
              <w:bottom w:val="single" w:sz="4" w:space="0" w:color="auto"/>
              <w:right w:val="single" w:sz="4" w:space="0" w:color="auto"/>
            </w:tcBorders>
            <w:shd w:val="clear" w:color="auto" w:fill="auto"/>
            <w:noWrap/>
            <w:vAlign w:val="center"/>
            <w:hideMark/>
          </w:tcPr>
          <w:p w14:paraId="52EADCD6" w14:textId="77777777" w:rsidR="009F5678" w:rsidRPr="00483490" w:rsidRDefault="009F5678" w:rsidP="00E64119">
            <w:pPr>
              <w:ind w:right="-164"/>
              <w:jc w:val="center"/>
              <w:rPr>
                <w:color w:val="000000"/>
                <w:lang w:eastAsia="en-IN"/>
              </w:rPr>
            </w:pPr>
            <w:r w:rsidRPr="00483490">
              <w:rPr>
                <w:color w:val="000000"/>
                <w:lang w:eastAsia="en-IN"/>
              </w:rPr>
              <w:t>1.42</w:t>
            </w:r>
          </w:p>
        </w:tc>
        <w:tc>
          <w:tcPr>
            <w:tcW w:w="845" w:type="dxa"/>
            <w:tcBorders>
              <w:top w:val="nil"/>
              <w:left w:val="nil"/>
              <w:bottom w:val="single" w:sz="4" w:space="0" w:color="auto"/>
              <w:right w:val="single" w:sz="4" w:space="0" w:color="auto"/>
            </w:tcBorders>
            <w:shd w:val="clear" w:color="auto" w:fill="auto"/>
            <w:noWrap/>
            <w:vAlign w:val="center"/>
            <w:hideMark/>
          </w:tcPr>
          <w:p w14:paraId="1726D69C" w14:textId="77777777" w:rsidR="009F5678" w:rsidRPr="00483490" w:rsidRDefault="009F5678" w:rsidP="00E64119">
            <w:pPr>
              <w:ind w:right="-164"/>
              <w:jc w:val="center"/>
              <w:rPr>
                <w:color w:val="000000"/>
                <w:lang w:eastAsia="en-IN"/>
              </w:rPr>
            </w:pPr>
            <w:r w:rsidRPr="00483490">
              <w:rPr>
                <w:color w:val="000000"/>
                <w:lang w:eastAsia="en-IN"/>
              </w:rPr>
              <w:t>0.98</w:t>
            </w:r>
          </w:p>
        </w:tc>
        <w:tc>
          <w:tcPr>
            <w:tcW w:w="828" w:type="dxa"/>
            <w:tcBorders>
              <w:top w:val="nil"/>
              <w:left w:val="nil"/>
              <w:bottom w:val="single" w:sz="4" w:space="0" w:color="auto"/>
              <w:right w:val="single" w:sz="4" w:space="0" w:color="auto"/>
            </w:tcBorders>
            <w:shd w:val="clear" w:color="auto" w:fill="auto"/>
            <w:noWrap/>
            <w:vAlign w:val="center"/>
            <w:hideMark/>
          </w:tcPr>
          <w:p w14:paraId="4803E27B" w14:textId="77777777" w:rsidR="009F5678" w:rsidRPr="00483490" w:rsidRDefault="009F5678" w:rsidP="00E64119">
            <w:pPr>
              <w:ind w:right="-164"/>
              <w:jc w:val="center"/>
              <w:rPr>
                <w:color w:val="000000"/>
                <w:lang w:eastAsia="en-IN"/>
              </w:rPr>
            </w:pPr>
            <w:r w:rsidRPr="00483490">
              <w:rPr>
                <w:color w:val="000000"/>
                <w:lang w:eastAsia="en-IN"/>
              </w:rPr>
              <w:t>5.91</w:t>
            </w:r>
          </w:p>
        </w:tc>
        <w:tc>
          <w:tcPr>
            <w:tcW w:w="790" w:type="dxa"/>
            <w:tcBorders>
              <w:top w:val="nil"/>
              <w:left w:val="nil"/>
              <w:bottom w:val="single" w:sz="4" w:space="0" w:color="auto"/>
              <w:right w:val="single" w:sz="4" w:space="0" w:color="auto"/>
            </w:tcBorders>
            <w:shd w:val="clear" w:color="auto" w:fill="auto"/>
            <w:noWrap/>
            <w:vAlign w:val="center"/>
            <w:hideMark/>
          </w:tcPr>
          <w:p w14:paraId="58147148" w14:textId="77777777" w:rsidR="009F5678" w:rsidRPr="00483490" w:rsidRDefault="009F5678" w:rsidP="00E64119">
            <w:pPr>
              <w:ind w:right="-164"/>
              <w:jc w:val="center"/>
              <w:rPr>
                <w:color w:val="000000"/>
                <w:lang w:eastAsia="en-IN"/>
              </w:rPr>
            </w:pPr>
            <w:r w:rsidRPr="00483490">
              <w:rPr>
                <w:color w:val="000000"/>
                <w:lang w:eastAsia="en-IN"/>
              </w:rPr>
              <w:t>70.28</w:t>
            </w:r>
          </w:p>
        </w:tc>
        <w:tc>
          <w:tcPr>
            <w:tcW w:w="953" w:type="dxa"/>
            <w:tcBorders>
              <w:top w:val="nil"/>
              <w:left w:val="nil"/>
              <w:bottom w:val="single" w:sz="4" w:space="0" w:color="auto"/>
              <w:right w:val="single" w:sz="4" w:space="0" w:color="auto"/>
            </w:tcBorders>
            <w:shd w:val="clear" w:color="auto" w:fill="auto"/>
            <w:noWrap/>
            <w:vAlign w:val="center"/>
            <w:hideMark/>
          </w:tcPr>
          <w:p w14:paraId="234AC6E0" w14:textId="77777777" w:rsidR="009F5678" w:rsidRPr="00483490" w:rsidRDefault="009F5678" w:rsidP="00E64119">
            <w:pPr>
              <w:ind w:right="-164"/>
              <w:jc w:val="center"/>
              <w:rPr>
                <w:color w:val="000000"/>
                <w:lang w:eastAsia="en-IN"/>
              </w:rPr>
            </w:pPr>
            <w:r w:rsidRPr="00483490">
              <w:rPr>
                <w:color w:val="000000"/>
                <w:lang w:eastAsia="en-IN"/>
              </w:rPr>
              <w:t>13.82</w:t>
            </w:r>
          </w:p>
        </w:tc>
        <w:tc>
          <w:tcPr>
            <w:tcW w:w="1029" w:type="dxa"/>
            <w:tcBorders>
              <w:top w:val="nil"/>
              <w:left w:val="nil"/>
              <w:bottom w:val="single" w:sz="4" w:space="0" w:color="auto"/>
              <w:right w:val="single" w:sz="4" w:space="0" w:color="auto"/>
            </w:tcBorders>
            <w:shd w:val="clear" w:color="auto" w:fill="auto"/>
            <w:noWrap/>
            <w:vAlign w:val="center"/>
            <w:hideMark/>
          </w:tcPr>
          <w:p w14:paraId="06BC528D" w14:textId="77777777" w:rsidR="009F5678" w:rsidRPr="00483490" w:rsidRDefault="009F5678" w:rsidP="00E64119">
            <w:pPr>
              <w:ind w:right="-164"/>
              <w:jc w:val="center"/>
              <w:rPr>
                <w:color w:val="000000"/>
                <w:lang w:eastAsia="en-IN"/>
              </w:rPr>
            </w:pPr>
            <w:r w:rsidRPr="00483490">
              <w:rPr>
                <w:color w:val="000000"/>
                <w:lang w:eastAsia="en-IN"/>
              </w:rPr>
              <w:t>0.00</w:t>
            </w:r>
          </w:p>
        </w:tc>
        <w:tc>
          <w:tcPr>
            <w:tcW w:w="774" w:type="dxa"/>
            <w:tcBorders>
              <w:top w:val="nil"/>
              <w:left w:val="nil"/>
              <w:bottom w:val="single" w:sz="4" w:space="0" w:color="auto"/>
              <w:right w:val="single" w:sz="4" w:space="0" w:color="auto"/>
            </w:tcBorders>
            <w:shd w:val="clear" w:color="auto" w:fill="auto"/>
            <w:noWrap/>
            <w:vAlign w:val="center"/>
            <w:hideMark/>
          </w:tcPr>
          <w:p w14:paraId="01B7902B" w14:textId="77777777" w:rsidR="009F5678" w:rsidRPr="00483490" w:rsidRDefault="009F5678" w:rsidP="00E64119">
            <w:pPr>
              <w:ind w:right="-164"/>
              <w:jc w:val="center"/>
              <w:rPr>
                <w:color w:val="000000"/>
                <w:lang w:eastAsia="en-IN"/>
              </w:rPr>
            </w:pPr>
            <w:r w:rsidRPr="00483490">
              <w:rPr>
                <w:color w:val="000000"/>
                <w:lang w:eastAsia="en-IN"/>
              </w:rPr>
              <w:t>3.51</w:t>
            </w:r>
          </w:p>
        </w:tc>
        <w:tc>
          <w:tcPr>
            <w:tcW w:w="828" w:type="dxa"/>
            <w:vMerge/>
            <w:tcBorders>
              <w:top w:val="nil"/>
              <w:left w:val="single" w:sz="4" w:space="0" w:color="auto"/>
              <w:bottom w:val="single" w:sz="4" w:space="0" w:color="auto"/>
              <w:right w:val="single" w:sz="4" w:space="0" w:color="auto"/>
            </w:tcBorders>
            <w:vAlign w:val="center"/>
            <w:hideMark/>
          </w:tcPr>
          <w:p w14:paraId="7A2263C9" w14:textId="77777777" w:rsidR="009F5678" w:rsidRPr="00483490" w:rsidRDefault="009F5678" w:rsidP="00E64119">
            <w:pPr>
              <w:ind w:right="-164"/>
              <w:rPr>
                <w:b/>
                <w:bCs/>
                <w:color w:val="000000"/>
                <w:lang w:eastAsia="en-IN"/>
              </w:rPr>
            </w:pPr>
          </w:p>
        </w:tc>
        <w:tc>
          <w:tcPr>
            <w:tcW w:w="876" w:type="dxa"/>
            <w:tcBorders>
              <w:top w:val="nil"/>
              <w:left w:val="nil"/>
              <w:bottom w:val="single" w:sz="4" w:space="0" w:color="auto"/>
              <w:right w:val="single" w:sz="4" w:space="0" w:color="auto"/>
            </w:tcBorders>
            <w:shd w:val="clear" w:color="auto" w:fill="auto"/>
            <w:noWrap/>
            <w:vAlign w:val="center"/>
            <w:hideMark/>
          </w:tcPr>
          <w:p w14:paraId="145B0FA2" w14:textId="77777777" w:rsidR="009F5678" w:rsidRPr="00483490" w:rsidRDefault="009F5678" w:rsidP="00E64119">
            <w:pPr>
              <w:ind w:right="-164"/>
              <w:jc w:val="center"/>
              <w:rPr>
                <w:color w:val="000000"/>
                <w:lang w:eastAsia="en-IN"/>
              </w:rPr>
            </w:pPr>
            <w:r w:rsidRPr="00483490">
              <w:rPr>
                <w:color w:val="000000"/>
                <w:lang w:eastAsia="en-IN"/>
              </w:rPr>
              <w:t>1.00</w:t>
            </w:r>
          </w:p>
        </w:tc>
        <w:tc>
          <w:tcPr>
            <w:tcW w:w="1890" w:type="dxa"/>
            <w:vMerge/>
            <w:tcBorders>
              <w:top w:val="nil"/>
              <w:left w:val="single" w:sz="4" w:space="0" w:color="auto"/>
              <w:bottom w:val="single" w:sz="4" w:space="0" w:color="auto"/>
              <w:right w:val="single" w:sz="4" w:space="0" w:color="auto"/>
            </w:tcBorders>
            <w:vAlign w:val="center"/>
            <w:hideMark/>
          </w:tcPr>
          <w:p w14:paraId="04737CC4" w14:textId="77777777" w:rsidR="009F5678" w:rsidRPr="00483490" w:rsidRDefault="009F5678" w:rsidP="00E64119">
            <w:pPr>
              <w:ind w:right="-164"/>
              <w:jc w:val="center"/>
              <w:rPr>
                <w:color w:val="000000"/>
                <w:lang w:eastAsia="en-IN"/>
              </w:rPr>
            </w:pPr>
          </w:p>
        </w:tc>
      </w:tr>
      <w:tr w:rsidR="009F5678" w:rsidRPr="00483490" w14:paraId="76085FE6" w14:textId="77777777" w:rsidTr="007E27A1">
        <w:trPr>
          <w:trHeight w:val="290"/>
        </w:trPr>
        <w:tc>
          <w:tcPr>
            <w:tcW w:w="137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E819D4D" w14:textId="77777777" w:rsidR="009F5678" w:rsidRPr="00483490" w:rsidRDefault="009F5678" w:rsidP="00E64119">
            <w:pPr>
              <w:ind w:right="-164"/>
              <w:jc w:val="center"/>
              <w:rPr>
                <w:color w:val="000000"/>
                <w:lang w:eastAsia="en-IN"/>
              </w:rPr>
            </w:pPr>
            <w:r w:rsidRPr="00483490">
              <w:rPr>
                <w:color w:val="000000"/>
                <w:lang w:eastAsia="en-IN"/>
              </w:rPr>
              <w:lastRenderedPageBreak/>
              <w:t>14</w:t>
            </w:r>
          </w:p>
        </w:tc>
        <w:tc>
          <w:tcPr>
            <w:tcW w:w="1181" w:type="dxa"/>
            <w:tcBorders>
              <w:top w:val="single" w:sz="4" w:space="0" w:color="auto"/>
              <w:left w:val="nil"/>
              <w:bottom w:val="single" w:sz="4" w:space="0" w:color="auto"/>
              <w:right w:val="single" w:sz="4" w:space="0" w:color="auto"/>
            </w:tcBorders>
            <w:shd w:val="clear" w:color="auto" w:fill="auto"/>
            <w:noWrap/>
            <w:vAlign w:val="center"/>
            <w:hideMark/>
          </w:tcPr>
          <w:p w14:paraId="4D7C8803" w14:textId="77777777" w:rsidR="009F5678" w:rsidRPr="00483490" w:rsidRDefault="009F5678" w:rsidP="00E64119">
            <w:pPr>
              <w:ind w:right="-164"/>
              <w:jc w:val="center"/>
              <w:rPr>
                <w:color w:val="000000"/>
                <w:lang w:eastAsia="en-IN"/>
              </w:rPr>
            </w:pPr>
            <w:r w:rsidRPr="00483490">
              <w:rPr>
                <w:color w:val="000000"/>
                <w:lang w:eastAsia="en-IN"/>
              </w:rPr>
              <w:t> </w:t>
            </w:r>
          </w:p>
        </w:tc>
        <w:tc>
          <w:tcPr>
            <w:tcW w:w="760" w:type="dxa"/>
            <w:gridSpan w:val="2"/>
            <w:tcBorders>
              <w:top w:val="single" w:sz="4" w:space="0" w:color="auto"/>
              <w:left w:val="nil"/>
              <w:bottom w:val="single" w:sz="4" w:space="0" w:color="auto"/>
              <w:right w:val="single" w:sz="4" w:space="0" w:color="auto"/>
            </w:tcBorders>
            <w:shd w:val="clear" w:color="auto" w:fill="auto"/>
            <w:noWrap/>
            <w:vAlign w:val="center"/>
            <w:hideMark/>
          </w:tcPr>
          <w:p w14:paraId="3D7AAA4A" w14:textId="77777777" w:rsidR="009F5678" w:rsidRPr="00483490" w:rsidRDefault="009F5678" w:rsidP="00E64119">
            <w:pPr>
              <w:ind w:right="-164"/>
              <w:jc w:val="center"/>
              <w:rPr>
                <w:color w:val="000000"/>
                <w:lang w:eastAsia="en-IN"/>
              </w:rPr>
            </w:pPr>
            <w:r w:rsidRPr="00483490">
              <w:rPr>
                <w:color w:val="000000"/>
                <w:lang w:eastAsia="en-IN"/>
              </w:rPr>
              <w:t>31.00</w:t>
            </w:r>
          </w:p>
        </w:tc>
        <w:tc>
          <w:tcPr>
            <w:tcW w:w="764" w:type="dxa"/>
            <w:tcBorders>
              <w:top w:val="single" w:sz="4" w:space="0" w:color="auto"/>
              <w:left w:val="nil"/>
              <w:bottom w:val="single" w:sz="4" w:space="0" w:color="auto"/>
              <w:right w:val="single" w:sz="4" w:space="0" w:color="auto"/>
            </w:tcBorders>
            <w:shd w:val="clear" w:color="auto" w:fill="auto"/>
            <w:noWrap/>
            <w:vAlign w:val="center"/>
            <w:hideMark/>
          </w:tcPr>
          <w:p w14:paraId="25E3B280" w14:textId="77777777" w:rsidR="009F5678" w:rsidRPr="00483490" w:rsidRDefault="009F5678" w:rsidP="00E64119">
            <w:pPr>
              <w:ind w:right="-164"/>
              <w:jc w:val="center"/>
              <w:rPr>
                <w:color w:val="000000"/>
                <w:lang w:eastAsia="en-IN"/>
              </w:rPr>
            </w:pPr>
            <w:r w:rsidRPr="00483490">
              <w:rPr>
                <w:color w:val="000000"/>
                <w:lang w:eastAsia="en-IN"/>
              </w:rPr>
              <w:t>31.85</w:t>
            </w:r>
          </w:p>
        </w:tc>
        <w:tc>
          <w:tcPr>
            <w:tcW w:w="813" w:type="dxa"/>
            <w:gridSpan w:val="2"/>
            <w:tcBorders>
              <w:top w:val="single" w:sz="4" w:space="0" w:color="auto"/>
              <w:left w:val="nil"/>
              <w:bottom w:val="single" w:sz="4" w:space="0" w:color="auto"/>
              <w:right w:val="single" w:sz="4" w:space="0" w:color="auto"/>
            </w:tcBorders>
            <w:shd w:val="clear" w:color="auto" w:fill="auto"/>
            <w:noWrap/>
            <w:vAlign w:val="center"/>
            <w:hideMark/>
          </w:tcPr>
          <w:p w14:paraId="2B439545" w14:textId="77777777" w:rsidR="009F5678" w:rsidRPr="00483490" w:rsidRDefault="009F5678" w:rsidP="00E64119">
            <w:pPr>
              <w:ind w:right="-164"/>
              <w:jc w:val="center"/>
              <w:rPr>
                <w:color w:val="000000"/>
                <w:lang w:eastAsia="en-IN"/>
              </w:rPr>
            </w:pPr>
            <w:r w:rsidRPr="00483490">
              <w:rPr>
                <w:color w:val="000000"/>
                <w:lang w:eastAsia="en-IN"/>
              </w:rPr>
              <w:t>0.00</w:t>
            </w:r>
          </w:p>
        </w:tc>
        <w:tc>
          <w:tcPr>
            <w:tcW w:w="771" w:type="dxa"/>
            <w:gridSpan w:val="2"/>
            <w:tcBorders>
              <w:top w:val="single" w:sz="4" w:space="0" w:color="auto"/>
              <w:left w:val="nil"/>
              <w:bottom w:val="single" w:sz="4" w:space="0" w:color="auto"/>
              <w:right w:val="single" w:sz="4" w:space="0" w:color="auto"/>
            </w:tcBorders>
            <w:shd w:val="clear" w:color="auto" w:fill="auto"/>
            <w:noWrap/>
            <w:vAlign w:val="center"/>
            <w:hideMark/>
          </w:tcPr>
          <w:p w14:paraId="5AC23774" w14:textId="77777777" w:rsidR="009F5678" w:rsidRPr="00483490" w:rsidRDefault="009F5678" w:rsidP="00E64119">
            <w:pPr>
              <w:ind w:right="-164"/>
              <w:jc w:val="center"/>
              <w:rPr>
                <w:color w:val="000000"/>
                <w:lang w:eastAsia="en-IN"/>
              </w:rPr>
            </w:pPr>
            <w:r w:rsidRPr="00483490">
              <w:rPr>
                <w:color w:val="000000"/>
                <w:lang w:eastAsia="en-IN"/>
              </w:rPr>
              <w:t>0.00</w:t>
            </w:r>
          </w:p>
        </w:tc>
        <w:tc>
          <w:tcPr>
            <w:tcW w:w="845" w:type="dxa"/>
            <w:tcBorders>
              <w:top w:val="single" w:sz="4" w:space="0" w:color="auto"/>
              <w:left w:val="nil"/>
              <w:bottom w:val="single" w:sz="4" w:space="0" w:color="auto"/>
              <w:right w:val="single" w:sz="4" w:space="0" w:color="auto"/>
            </w:tcBorders>
            <w:shd w:val="clear" w:color="auto" w:fill="auto"/>
            <w:noWrap/>
            <w:vAlign w:val="center"/>
            <w:hideMark/>
          </w:tcPr>
          <w:p w14:paraId="67D6509A" w14:textId="77777777" w:rsidR="009F5678" w:rsidRPr="00483490" w:rsidRDefault="009F5678" w:rsidP="00E64119">
            <w:pPr>
              <w:ind w:right="-164"/>
              <w:jc w:val="center"/>
              <w:rPr>
                <w:color w:val="000000"/>
                <w:lang w:eastAsia="en-IN"/>
              </w:rPr>
            </w:pPr>
            <w:r w:rsidRPr="00483490">
              <w:rPr>
                <w:color w:val="000000"/>
                <w:lang w:eastAsia="en-IN"/>
              </w:rPr>
              <w:t>0.00</w:t>
            </w:r>
          </w:p>
        </w:tc>
        <w:tc>
          <w:tcPr>
            <w:tcW w:w="828" w:type="dxa"/>
            <w:tcBorders>
              <w:top w:val="single" w:sz="4" w:space="0" w:color="auto"/>
              <w:left w:val="nil"/>
              <w:bottom w:val="single" w:sz="4" w:space="0" w:color="auto"/>
              <w:right w:val="single" w:sz="4" w:space="0" w:color="auto"/>
            </w:tcBorders>
            <w:shd w:val="clear" w:color="auto" w:fill="auto"/>
            <w:noWrap/>
            <w:vAlign w:val="center"/>
            <w:hideMark/>
          </w:tcPr>
          <w:p w14:paraId="23DF20A1" w14:textId="77777777" w:rsidR="009F5678" w:rsidRPr="00483490" w:rsidRDefault="009F5678" w:rsidP="00E64119">
            <w:pPr>
              <w:ind w:right="-164"/>
              <w:jc w:val="center"/>
              <w:rPr>
                <w:color w:val="000000"/>
                <w:lang w:eastAsia="en-IN"/>
              </w:rPr>
            </w:pPr>
            <w:r w:rsidRPr="00483490">
              <w:rPr>
                <w:color w:val="000000"/>
                <w:lang w:eastAsia="en-IN"/>
              </w:rPr>
              <w:t>0.00</w:t>
            </w:r>
          </w:p>
        </w:tc>
        <w:tc>
          <w:tcPr>
            <w:tcW w:w="790" w:type="dxa"/>
            <w:tcBorders>
              <w:top w:val="single" w:sz="4" w:space="0" w:color="auto"/>
              <w:left w:val="nil"/>
              <w:bottom w:val="single" w:sz="4" w:space="0" w:color="auto"/>
              <w:right w:val="single" w:sz="4" w:space="0" w:color="auto"/>
            </w:tcBorders>
            <w:shd w:val="clear" w:color="auto" w:fill="auto"/>
            <w:noWrap/>
            <w:vAlign w:val="center"/>
            <w:hideMark/>
          </w:tcPr>
          <w:p w14:paraId="41F37D8E" w14:textId="77777777" w:rsidR="009F5678" w:rsidRPr="00483490" w:rsidRDefault="009F5678" w:rsidP="00E64119">
            <w:pPr>
              <w:ind w:right="-164"/>
              <w:jc w:val="center"/>
              <w:rPr>
                <w:color w:val="000000"/>
                <w:lang w:eastAsia="en-IN"/>
              </w:rPr>
            </w:pPr>
            <w:r w:rsidRPr="00483490">
              <w:rPr>
                <w:color w:val="000000"/>
                <w:lang w:eastAsia="en-IN"/>
              </w:rPr>
              <w:t>0.00</w:t>
            </w:r>
          </w:p>
        </w:tc>
        <w:tc>
          <w:tcPr>
            <w:tcW w:w="953" w:type="dxa"/>
            <w:tcBorders>
              <w:top w:val="single" w:sz="4" w:space="0" w:color="auto"/>
              <w:left w:val="nil"/>
              <w:bottom w:val="single" w:sz="4" w:space="0" w:color="auto"/>
              <w:right w:val="single" w:sz="4" w:space="0" w:color="auto"/>
            </w:tcBorders>
            <w:shd w:val="clear" w:color="auto" w:fill="auto"/>
            <w:noWrap/>
            <w:vAlign w:val="center"/>
            <w:hideMark/>
          </w:tcPr>
          <w:p w14:paraId="35248BD9" w14:textId="77777777" w:rsidR="009F5678" w:rsidRPr="00483490" w:rsidRDefault="009F5678" w:rsidP="00E64119">
            <w:pPr>
              <w:ind w:right="-164"/>
              <w:jc w:val="center"/>
              <w:rPr>
                <w:color w:val="000000"/>
                <w:lang w:eastAsia="en-IN"/>
              </w:rPr>
            </w:pPr>
            <w:r w:rsidRPr="00483490">
              <w:rPr>
                <w:color w:val="000000"/>
                <w:lang w:eastAsia="en-IN"/>
              </w:rPr>
              <w:t>0.00</w:t>
            </w:r>
          </w:p>
        </w:tc>
        <w:tc>
          <w:tcPr>
            <w:tcW w:w="1029" w:type="dxa"/>
            <w:tcBorders>
              <w:top w:val="single" w:sz="4" w:space="0" w:color="auto"/>
              <w:left w:val="nil"/>
              <w:bottom w:val="single" w:sz="4" w:space="0" w:color="auto"/>
              <w:right w:val="single" w:sz="4" w:space="0" w:color="auto"/>
            </w:tcBorders>
            <w:shd w:val="clear" w:color="auto" w:fill="auto"/>
            <w:noWrap/>
            <w:vAlign w:val="center"/>
            <w:hideMark/>
          </w:tcPr>
          <w:p w14:paraId="5615E6D0" w14:textId="77777777" w:rsidR="009F5678" w:rsidRPr="00483490" w:rsidRDefault="009F5678" w:rsidP="00E64119">
            <w:pPr>
              <w:ind w:right="-164"/>
              <w:jc w:val="center"/>
              <w:rPr>
                <w:color w:val="000000"/>
                <w:lang w:eastAsia="en-IN"/>
              </w:rPr>
            </w:pPr>
            <w:r w:rsidRPr="00483490">
              <w:rPr>
                <w:color w:val="000000"/>
                <w:lang w:eastAsia="en-IN"/>
              </w:rPr>
              <w:t>0.00</w:t>
            </w:r>
          </w:p>
        </w:tc>
        <w:tc>
          <w:tcPr>
            <w:tcW w:w="774" w:type="dxa"/>
            <w:tcBorders>
              <w:top w:val="single" w:sz="4" w:space="0" w:color="auto"/>
              <w:left w:val="nil"/>
              <w:bottom w:val="single" w:sz="4" w:space="0" w:color="auto"/>
              <w:right w:val="single" w:sz="4" w:space="0" w:color="auto"/>
            </w:tcBorders>
            <w:shd w:val="clear" w:color="auto" w:fill="auto"/>
            <w:noWrap/>
            <w:vAlign w:val="center"/>
            <w:hideMark/>
          </w:tcPr>
          <w:p w14:paraId="21449161" w14:textId="77777777" w:rsidR="009F5678" w:rsidRPr="00483490" w:rsidRDefault="009F5678" w:rsidP="00E64119">
            <w:pPr>
              <w:ind w:right="-164"/>
              <w:jc w:val="center"/>
              <w:rPr>
                <w:color w:val="000000"/>
                <w:lang w:eastAsia="en-IN"/>
              </w:rPr>
            </w:pPr>
            <w:r w:rsidRPr="00483490">
              <w:rPr>
                <w:color w:val="000000"/>
                <w:lang w:eastAsia="en-IN"/>
              </w:rPr>
              <w:t>0.00</w:t>
            </w:r>
          </w:p>
        </w:tc>
        <w:tc>
          <w:tcPr>
            <w:tcW w:w="828" w:type="dxa"/>
            <w:vMerge/>
            <w:tcBorders>
              <w:top w:val="single" w:sz="4" w:space="0" w:color="auto"/>
              <w:left w:val="single" w:sz="4" w:space="0" w:color="auto"/>
              <w:bottom w:val="single" w:sz="4" w:space="0" w:color="auto"/>
              <w:right w:val="single" w:sz="4" w:space="0" w:color="auto"/>
            </w:tcBorders>
            <w:vAlign w:val="center"/>
            <w:hideMark/>
          </w:tcPr>
          <w:p w14:paraId="5E8A0B94" w14:textId="77777777" w:rsidR="009F5678" w:rsidRPr="00483490" w:rsidRDefault="009F5678" w:rsidP="00E64119">
            <w:pPr>
              <w:ind w:right="-164"/>
              <w:rPr>
                <w:b/>
                <w:bCs/>
                <w:color w:val="000000"/>
                <w:lang w:eastAsia="en-IN"/>
              </w:rPr>
            </w:pPr>
          </w:p>
        </w:tc>
        <w:tc>
          <w:tcPr>
            <w:tcW w:w="876" w:type="dxa"/>
            <w:tcBorders>
              <w:top w:val="single" w:sz="4" w:space="0" w:color="auto"/>
              <w:left w:val="nil"/>
              <w:bottom w:val="single" w:sz="4" w:space="0" w:color="auto"/>
              <w:right w:val="single" w:sz="4" w:space="0" w:color="auto"/>
            </w:tcBorders>
            <w:shd w:val="clear" w:color="auto" w:fill="auto"/>
            <w:noWrap/>
            <w:vAlign w:val="center"/>
            <w:hideMark/>
          </w:tcPr>
          <w:p w14:paraId="70EB28B2" w14:textId="77777777" w:rsidR="009F5678" w:rsidRPr="00483490" w:rsidRDefault="009F5678" w:rsidP="00E64119">
            <w:pPr>
              <w:ind w:right="-164"/>
              <w:jc w:val="center"/>
              <w:rPr>
                <w:color w:val="000000"/>
                <w:lang w:eastAsia="en-IN"/>
              </w:rPr>
            </w:pPr>
            <w:r w:rsidRPr="00483490">
              <w:rPr>
                <w:color w:val="000000"/>
                <w:lang w:eastAsia="en-IN"/>
              </w:rPr>
              <w:t>0.85</w:t>
            </w:r>
          </w:p>
        </w:tc>
        <w:tc>
          <w:tcPr>
            <w:tcW w:w="1890" w:type="dxa"/>
            <w:vMerge/>
            <w:tcBorders>
              <w:top w:val="single" w:sz="4" w:space="0" w:color="auto"/>
              <w:left w:val="single" w:sz="4" w:space="0" w:color="auto"/>
              <w:bottom w:val="single" w:sz="4" w:space="0" w:color="auto"/>
              <w:right w:val="single" w:sz="4" w:space="0" w:color="auto"/>
            </w:tcBorders>
            <w:vAlign w:val="center"/>
            <w:hideMark/>
          </w:tcPr>
          <w:p w14:paraId="08851F24" w14:textId="77777777" w:rsidR="009F5678" w:rsidRPr="00483490" w:rsidRDefault="009F5678" w:rsidP="00E64119">
            <w:pPr>
              <w:ind w:right="-164"/>
              <w:jc w:val="center"/>
              <w:rPr>
                <w:color w:val="000000"/>
                <w:lang w:eastAsia="en-IN"/>
              </w:rPr>
            </w:pPr>
          </w:p>
        </w:tc>
      </w:tr>
      <w:tr w:rsidR="009F5678" w:rsidRPr="00483490" w14:paraId="7407C673" w14:textId="77777777" w:rsidTr="007E27A1">
        <w:trPr>
          <w:trHeight w:val="290"/>
        </w:trPr>
        <w:tc>
          <w:tcPr>
            <w:tcW w:w="137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A53E0C2" w14:textId="77777777" w:rsidR="009F5678" w:rsidRPr="00483490" w:rsidRDefault="009F5678" w:rsidP="00E64119">
            <w:pPr>
              <w:ind w:right="-164"/>
              <w:jc w:val="center"/>
              <w:rPr>
                <w:color w:val="000000"/>
                <w:lang w:eastAsia="en-IN"/>
              </w:rPr>
            </w:pPr>
            <w:r w:rsidRPr="00483490">
              <w:rPr>
                <w:color w:val="000000"/>
                <w:lang w:eastAsia="en-IN"/>
              </w:rPr>
              <w:t>15</w:t>
            </w:r>
          </w:p>
        </w:tc>
        <w:tc>
          <w:tcPr>
            <w:tcW w:w="1181" w:type="dxa"/>
            <w:tcBorders>
              <w:top w:val="single" w:sz="4" w:space="0" w:color="auto"/>
              <w:left w:val="nil"/>
              <w:bottom w:val="single" w:sz="4" w:space="0" w:color="auto"/>
              <w:right w:val="single" w:sz="4" w:space="0" w:color="auto"/>
            </w:tcBorders>
            <w:shd w:val="clear" w:color="auto" w:fill="auto"/>
            <w:noWrap/>
            <w:vAlign w:val="center"/>
            <w:hideMark/>
          </w:tcPr>
          <w:p w14:paraId="3EE24306" w14:textId="77777777" w:rsidR="009F5678" w:rsidRPr="00483490" w:rsidRDefault="009F5678" w:rsidP="00E64119">
            <w:pPr>
              <w:ind w:right="-164"/>
              <w:jc w:val="center"/>
              <w:rPr>
                <w:color w:val="000000"/>
                <w:lang w:eastAsia="en-IN"/>
              </w:rPr>
            </w:pPr>
            <w:r w:rsidRPr="00483490">
              <w:rPr>
                <w:color w:val="000000"/>
                <w:lang w:eastAsia="en-IN"/>
              </w:rPr>
              <w:t>NPG-1/13</w:t>
            </w:r>
          </w:p>
        </w:tc>
        <w:tc>
          <w:tcPr>
            <w:tcW w:w="760" w:type="dxa"/>
            <w:gridSpan w:val="2"/>
            <w:tcBorders>
              <w:top w:val="single" w:sz="4" w:space="0" w:color="auto"/>
              <w:left w:val="nil"/>
              <w:bottom w:val="single" w:sz="4" w:space="0" w:color="auto"/>
              <w:right w:val="single" w:sz="4" w:space="0" w:color="auto"/>
            </w:tcBorders>
            <w:shd w:val="clear" w:color="auto" w:fill="auto"/>
            <w:noWrap/>
            <w:vAlign w:val="center"/>
            <w:hideMark/>
          </w:tcPr>
          <w:p w14:paraId="09322123" w14:textId="77777777" w:rsidR="009F5678" w:rsidRPr="00483490" w:rsidRDefault="009F5678" w:rsidP="00E64119">
            <w:pPr>
              <w:ind w:right="-164"/>
              <w:jc w:val="center"/>
              <w:rPr>
                <w:color w:val="000000"/>
                <w:lang w:eastAsia="en-IN"/>
              </w:rPr>
            </w:pPr>
            <w:r w:rsidRPr="00483490">
              <w:rPr>
                <w:color w:val="000000"/>
                <w:lang w:eastAsia="en-IN"/>
              </w:rPr>
              <w:t>31.85</w:t>
            </w:r>
          </w:p>
        </w:tc>
        <w:tc>
          <w:tcPr>
            <w:tcW w:w="764" w:type="dxa"/>
            <w:tcBorders>
              <w:top w:val="single" w:sz="4" w:space="0" w:color="auto"/>
              <w:left w:val="nil"/>
              <w:bottom w:val="single" w:sz="4" w:space="0" w:color="auto"/>
              <w:right w:val="single" w:sz="4" w:space="0" w:color="auto"/>
            </w:tcBorders>
            <w:shd w:val="clear" w:color="auto" w:fill="auto"/>
            <w:noWrap/>
            <w:vAlign w:val="center"/>
            <w:hideMark/>
          </w:tcPr>
          <w:p w14:paraId="632DFB07" w14:textId="77777777" w:rsidR="009F5678" w:rsidRPr="00483490" w:rsidRDefault="009F5678" w:rsidP="00E64119">
            <w:pPr>
              <w:ind w:right="-164"/>
              <w:jc w:val="center"/>
              <w:rPr>
                <w:color w:val="000000"/>
                <w:lang w:eastAsia="en-IN"/>
              </w:rPr>
            </w:pPr>
            <w:r w:rsidRPr="00483490">
              <w:rPr>
                <w:color w:val="000000"/>
                <w:lang w:eastAsia="en-IN"/>
              </w:rPr>
              <w:t>32.85</w:t>
            </w:r>
          </w:p>
        </w:tc>
        <w:tc>
          <w:tcPr>
            <w:tcW w:w="813" w:type="dxa"/>
            <w:gridSpan w:val="2"/>
            <w:tcBorders>
              <w:top w:val="single" w:sz="4" w:space="0" w:color="auto"/>
              <w:left w:val="nil"/>
              <w:bottom w:val="single" w:sz="4" w:space="0" w:color="auto"/>
              <w:right w:val="single" w:sz="4" w:space="0" w:color="auto"/>
            </w:tcBorders>
            <w:shd w:val="clear" w:color="auto" w:fill="auto"/>
            <w:noWrap/>
            <w:vAlign w:val="center"/>
            <w:hideMark/>
          </w:tcPr>
          <w:p w14:paraId="76042809" w14:textId="77777777" w:rsidR="009F5678" w:rsidRPr="00483490" w:rsidRDefault="009F5678" w:rsidP="00E64119">
            <w:pPr>
              <w:ind w:right="-164"/>
              <w:jc w:val="center"/>
              <w:rPr>
                <w:color w:val="000000"/>
                <w:lang w:eastAsia="en-IN"/>
              </w:rPr>
            </w:pPr>
            <w:r w:rsidRPr="00483490">
              <w:rPr>
                <w:color w:val="000000"/>
                <w:lang w:eastAsia="en-IN"/>
              </w:rPr>
              <w:t>91.12</w:t>
            </w:r>
          </w:p>
        </w:tc>
        <w:tc>
          <w:tcPr>
            <w:tcW w:w="771" w:type="dxa"/>
            <w:gridSpan w:val="2"/>
            <w:tcBorders>
              <w:top w:val="single" w:sz="4" w:space="0" w:color="auto"/>
              <w:left w:val="nil"/>
              <w:bottom w:val="single" w:sz="4" w:space="0" w:color="auto"/>
              <w:right w:val="single" w:sz="4" w:space="0" w:color="auto"/>
            </w:tcBorders>
            <w:shd w:val="clear" w:color="auto" w:fill="auto"/>
            <w:noWrap/>
            <w:vAlign w:val="center"/>
            <w:hideMark/>
          </w:tcPr>
          <w:p w14:paraId="1880E213" w14:textId="77777777" w:rsidR="009F5678" w:rsidRPr="00483490" w:rsidRDefault="009F5678" w:rsidP="00E64119">
            <w:pPr>
              <w:ind w:right="-164"/>
              <w:jc w:val="center"/>
              <w:rPr>
                <w:color w:val="000000"/>
                <w:lang w:eastAsia="en-IN"/>
              </w:rPr>
            </w:pPr>
            <w:r w:rsidRPr="00483490">
              <w:rPr>
                <w:color w:val="000000"/>
                <w:lang w:eastAsia="en-IN"/>
              </w:rPr>
              <w:t>2.40</w:t>
            </w:r>
          </w:p>
        </w:tc>
        <w:tc>
          <w:tcPr>
            <w:tcW w:w="845" w:type="dxa"/>
            <w:tcBorders>
              <w:top w:val="single" w:sz="4" w:space="0" w:color="auto"/>
              <w:left w:val="nil"/>
              <w:bottom w:val="single" w:sz="4" w:space="0" w:color="auto"/>
              <w:right w:val="single" w:sz="4" w:space="0" w:color="auto"/>
            </w:tcBorders>
            <w:shd w:val="clear" w:color="auto" w:fill="auto"/>
            <w:noWrap/>
            <w:vAlign w:val="center"/>
            <w:hideMark/>
          </w:tcPr>
          <w:p w14:paraId="236DAFAC" w14:textId="77777777" w:rsidR="009F5678" w:rsidRPr="00483490" w:rsidRDefault="009F5678" w:rsidP="00E64119">
            <w:pPr>
              <w:ind w:right="-164"/>
              <w:jc w:val="center"/>
              <w:rPr>
                <w:color w:val="000000"/>
                <w:lang w:eastAsia="en-IN"/>
              </w:rPr>
            </w:pPr>
            <w:r w:rsidRPr="00483490">
              <w:rPr>
                <w:color w:val="000000"/>
                <w:lang w:eastAsia="en-IN"/>
              </w:rPr>
              <w:t>4.08</w:t>
            </w:r>
          </w:p>
        </w:tc>
        <w:tc>
          <w:tcPr>
            <w:tcW w:w="828" w:type="dxa"/>
            <w:tcBorders>
              <w:top w:val="single" w:sz="4" w:space="0" w:color="auto"/>
              <w:left w:val="nil"/>
              <w:bottom w:val="single" w:sz="4" w:space="0" w:color="auto"/>
              <w:right w:val="single" w:sz="4" w:space="0" w:color="auto"/>
            </w:tcBorders>
            <w:shd w:val="clear" w:color="auto" w:fill="auto"/>
            <w:noWrap/>
            <w:vAlign w:val="center"/>
            <w:hideMark/>
          </w:tcPr>
          <w:p w14:paraId="41F918E0" w14:textId="77777777" w:rsidR="009F5678" w:rsidRPr="00483490" w:rsidRDefault="009F5678" w:rsidP="00E64119">
            <w:pPr>
              <w:ind w:right="-164"/>
              <w:jc w:val="center"/>
              <w:rPr>
                <w:color w:val="000000"/>
                <w:lang w:eastAsia="en-IN"/>
              </w:rPr>
            </w:pPr>
            <w:r w:rsidRPr="00483490">
              <w:rPr>
                <w:color w:val="000000"/>
                <w:lang w:eastAsia="en-IN"/>
              </w:rPr>
              <w:t>8.88</w:t>
            </w:r>
          </w:p>
        </w:tc>
        <w:tc>
          <w:tcPr>
            <w:tcW w:w="790" w:type="dxa"/>
            <w:tcBorders>
              <w:top w:val="single" w:sz="4" w:space="0" w:color="auto"/>
              <w:left w:val="nil"/>
              <w:bottom w:val="single" w:sz="4" w:space="0" w:color="auto"/>
              <w:right w:val="single" w:sz="4" w:space="0" w:color="auto"/>
            </w:tcBorders>
            <w:shd w:val="clear" w:color="auto" w:fill="auto"/>
            <w:noWrap/>
            <w:vAlign w:val="center"/>
            <w:hideMark/>
          </w:tcPr>
          <w:p w14:paraId="0C3C167B" w14:textId="77777777" w:rsidR="009F5678" w:rsidRPr="00483490" w:rsidRDefault="009F5678" w:rsidP="00E64119">
            <w:pPr>
              <w:ind w:right="-164"/>
              <w:jc w:val="center"/>
              <w:rPr>
                <w:color w:val="000000"/>
                <w:lang w:eastAsia="en-IN"/>
              </w:rPr>
            </w:pPr>
            <w:r w:rsidRPr="00483490">
              <w:rPr>
                <w:color w:val="000000"/>
                <w:lang w:eastAsia="en-IN"/>
              </w:rPr>
              <w:t>64.76</w:t>
            </w:r>
          </w:p>
        </w:tc>
        <w:tc>
          <w:tcPr>
            <w:tcW w:w="953" w:type="dxa"/>
            <w:tcBorders>
              <w:top w:val="single" w:sz="4" w:space="0" w:color="auto"/>
              <w:left w:val="nil"/>
              <w:bottom w:val="single" w:sz="4" w:space="0" w:color="auto"/>
              <w:right w:val="single" w:sz="4" w:space="0" w:color="auto"/>
            </w:tcBorders>
            <w:shd w:val="clear" w:color="auto" w:fill="auto"/>
            <w:noWrap/>
            <w:vAlign w:val="center"/>
            <w:hideMark/>
          </w:tcPr>
          <w:p w14:paraId="78371CA2" w14:textId="77777777" w:rsidR="009F5678" w:rsidRPr="00483490" w:rsidRDefault="009F5678" w:rsidP="00E64119">
            <w:pPr>
              <w:ind w:right="-164"/>
              <w:jc w:val="center"/>
              <w:rPr>
                <w:color w:val="000000"/>
                <w:lang w:eastAsia="en-IN"/>
              </w:rPr>
            </w:pPr>
            <w:r w:rsidRPr="00483490">
              <w:rPr>
                <w:color w:val="000000"/>
                <w:lang w:eastAsia="en-IN"/>
              </w:rPr>
              <w:t>13.31</w:t>
            </w:r>
          </w:p>
        </w:tc>
        <w:tc>
          <w:tcPr>
            <w:tcW w:w="1029" w:type="dxa"/>
            <w:tcBorders>
              <w:top w:val="single" w:sz="4" w:space="0" w:color="auto"/>
              <w:left w:val="nil"/>
              <w:bottom w:val="single" w:sz="4" w:space="0" w:color="auto"/>
              <w:right w:val="single" w:sz="4" w:space="0" w:color="auto"/>
            </w:tcBorders>
            <w:shd w:val="clear" w:color="auto" w:fill="auto"/>
            <w:noWrap/>
            <w:vAlign w:val="center"/>
            <w:hideMark/>
          </w:tcPr>
          <w:p w14:paraId="75527CA4" w14:textId="77777777" w:rsidR="009F5678" w:rsidRPr="00483490" w:rsidRDefault="009F5678" w:rsidP="00E64119">
            <w:pPr>
              <w:ind w:right="-164"/>
              <w:jc w:val="center"/>
              <w:rPr>
                <w:color w:val="000000"/>
                <w:lang w:eastAsia="en-IN"/>
              </w:rPr>
            </w:pPr>
            <w:r w:rsidRPr="00483490">
              <w:rPr>
                <w:color w:val="000000"/>
                <w:lang w:eastAsia="en-IN"/>
              </w:rPr>
              <w:t>0.00</w:t>
            </w:r>
          </w:p>
        </w:tc>
        <w:tc>
          <w:tcPr>
            <w:tcW w:w="774" w:type="dxa"/>
            <w:tcBorders>
              <w:top w:val="single" w:sz="4" w:space="0" w:color="auto"/>
              <w:left w:val="nil"/>
              <w:bottom w:val="single" w:sz="4" w:space="0" w:color="auto"/>
              <w:right w:val="single" w:sz="4" w:space="0" w:color="auto"/>
            </w:tcBorders>
            <w:shd w:val="clear" w:color="auto" w:fill="auto"/>
            <w:noWrap/>
            <w:vAlign w:val="center"/>
            <w:hideMark/>
          </w:tcPr>
          <w:p w14:paraId="7884A147" w14:textId="77777777" w:rsidR="009F5678" w:rsidRPr="00483490" w:rsidRDefault="009F5678" w:rsidP="00E64119">
            <w:pPr>
              <w:ind w:right="-164"/>
              <w:jc w:val="center"/>
              <w:rPr>
                <w:color w:val="000000"/>
                <w:lang w:eastAsia="en-IN"/>
              </w:rPr>
            </w:pPr>
            <w:r w:rsidRPr="00483490">
              <w:rPr>
                <w:color w:val="000000"/>
                <w:lang w:eastAsia="en-IN"/>
              </w:rPr>
              <w:t>2.40</w:t>
            </w:r>
          </w:p>
        </w:tc>
        <w:tc>
          <w:tcPr>
            <w:tcW w:w="828" w:type="dxa"/>
            <w:vMerge/>
            <w:tcBorders>
              <w:top w:val="single" w:sz="4" w:space="0" w:color="auto"/>
              <w:left w:val="single" w:sz="4" w:space="0" w:color="auto"/>
              <w:bottom w:val="single" w:sz="4" w:space="0" w:color="auto"/>
              <w:right w:val="single" w:sz="4" w:space="0" w:color="auto"/>
            </w:tcBorders>
            <w:vAlign w:val="center"/>
            <w:hideMark/>
          </w:tcPr>
          <w:p w14:paraId="132C0AD2" w14:textId="77777777" w:rsidR="009F5678" w:rsidRPr="00483490" w:rsidRDefault="009F5678" w:rsidP="00E64119">
            <w:pPr>
              <w:ind w:right="-164"/>
              <w:rPr>
                <w:b/>
                <w:bCs/>
                <w:color w:val="000000"/>
                <w:lang w:eastAsia="en-IN"/>
              </w:rPr>
            </w:pPr>
          </w:p>
        </w:tc>
        <w:tc>
          <w:tcPr>
            <w:tcW w:w="876" w:type="dxa"/>
            <w:tcBorders>
              <w:top w:val="single" w:sz="4" w:space="0" w:color="auto"/>
              <w:left w:val="nil"/>
              <w:bottom w:val="single" w:sz="4" w:space="0" w:color="auto"/>
              <w:right w:val="single" w:sz="4" w:space="0" w:color="auto"/>
            </w:tcBorders>
            <w:shd w:val="clear" w:color="auto" w:fill="auto"/>
            <w:noWrap/>
            <w:vAlign w:val="center"/>
            <w:hideMark/>
          </w:tcPr>
          <w:p w14:paraId="1BA7CEAB" w14:textId="77777777" w:rsidR="009F5678" w:rsidRPr="00483490" w:rsidRDefault="009F5678" w:rsidP="00E64119">
            <w:pPr>
              <w:ind w:right="-164"/>
              <w:jc w:val="center"/>
              <w:rPr>
                <w:color w:val="000000"/>
                <w:lang w:eastAsia="en-IN"/>
              </w:rPr>
            </w:pPr>
            <w:r w:rsidRPr="00483490">
              <w:rPr>
                <w:color w:val="000000"/>
                <w:lang w:eastAsia="en-IN"/>
              </w:rPr>
              <w:t>1.00</w:t>
            </w:r>
          </w:p>
        </w:tc>
        <w:tc>
          <w:tcPr>
            <w:tcW w:w="1890" w:type="dxa"/>
            <w:vMerge/>
            <w:tcBorders>
              <w:top w:val="single" w:sz="4" w:space="0" w:color="auto"/>
              <w:left w:val="single" w:sz="4" w:space="0" w:color="auto"/>
              <w:bottom w:val="single" w:sz="4" w:space="0" w:color="000000"/>
              <w:right w:val="single" w:sz="4" w:space="0" w:color="auto"/>
            </w:tcBorders>
            <w:vAlign w:val="center"/>
            <w:hideMark/>
          </w:tcPr>
          <w:p w14:paraId="0FB02854" w14:textId="77777777" w:rsidR="009F5678" w:rsidRPr="00483490" w:rsidRDefault="009F5678" w:rsidP="00E64119">
            <w:pPr>
              <w:ind w:right="-164"/>
              <w:jc w:val="center"/>
              <w:rPr>
                <w:color w:val="000000"/>
                <w:lang w:eastAsia="en-IN"/>
              </w:rPr>
            </w:pPr>
          </w:p>
        </w:tc>
      </w:tr>
      <w:tr w:rsidR="009F5678" w:rsidRPr="00483490" w14:paraId="2A873812" w14:textId="77777777" w:rsidTr="00EA3055">
        <w:trPr>
          <w:trHeight w:val="290"/>
        </w:trPr>
        <w:tc>
          <w:tcPr>
            <w:tcW w:w="1371" w:type="dxa"/>
            <w:tcBorders>
              <w:top w:val="nil"/>
              <w:left w:val="single" w:sz="4" w:space="0" w:color="auto"/>
              <w:bottom w:val="single" w:sz="4" w:space="0" w:color="auto"/>
              <w:right w:val="single" w:sz="4" w:space="0" w:color="auto"/>
            </w:tcBorders>
            <w:shd w:val="clear" w:color="auto" w:fill="auto"/>
            <w:noWrap/>
            <w:vAlign w:val="center"/>
            <w:hideMark/>
          </w:tcPr>
          <w:p w14:paraId="695522DC" w14:textId="77777777" w:rsidR="009F5678" w:rsidRPr="00483490" w:rsidRDefault="009F5678" w:rsidP="00E64119">
            <w:pPr>
              <w:ind w:right="-164"/>
              <w:jc w:val="center"/>
              <w:rPr>
                <w:color w:val="000000"/>
                <w:lang w:eastAsia="en-IN"/>
              </w:rPr>
            </w:pPr>
            <w:r w:rsidRPr="00483490">
              <w:rPr>
                <w:color w:val="000000"/>
                <w:lang w:eastAsia="en-IN"/>
              </w:rPr>
              <w:t>16</w:t>
            </w:r>
          </w:p>
        </w:tc>
        <w:tc>
          <w:tcPr>
            <w:tcW w:w="1181" w:type="dxa"/>
            <w:tcBorders>
              <w:top w:val="nil"/>
              <w:left w:val="nil"/>
              <w:bottom w:val="single" w:sz="4" w:space="0" w:color="auto"/>
              <w:right w:val="single" w:sz="4" w:space="0" w:color="auto"/>
            </w:tcBorders>
            <w:shd w:val="clear" w:color="auto" w:fill="auto"/>
            <w:noWrap/>
            <w:vAlign w:val="center"/>
            <w:hideMark/>
          </w:tcPr>
          <w:p w14:paraId="02274025" w14:textId="77777777" w:rsidR="009F5678" w:rsidRPr="00483490" w:rsidRDefault="009F5678" w:rsidP="00E64119">
            <w:pPr>
              <w:ind w:right="-164"/>
              <w:jc w:val="center"/>
              <w:rPr>
                <w:color w:val="000000"/>
                <w:lang w:eastAsia="en-IN"/>
              </w:rPr>
            </w:pPr>
            <w:r w:rsidRPr="00483490">
              <w:rPr>
                <w:color w:val="000000"/>
                <w:lang w:eastAsia="en-IN"/>
              </w:rPr>
              <w:t>NPG-1/14</w:t>
            </w:r>
          </w:p>
        </w:tc>
        <w:tc>
          <w:tcPr>
            <w:tcW w:w="760" w:type="dxa"/>
            <w:gridSpan w:val="2"/>
            <w:tcBorders>
              <w:top w:val="nil"/>
              <w:left w:val="nil"/>
              <w:bottom w:val="single" w:sz="4" w:space="0" w:color="auto"/>
              <w:right w:val="single" w:sz="4" w:space="0" w:color="auto"/>
            </w:tcBorders>
            <w:shd w:val="clear" w:color="auto" w:fill="auto"/>
            <w:noWrap/>
            <w:vAlign w:val="center"/>
            <w:hideMark/>
          </w:tcPr>
          <w:p w14:paraId="36D48656" w14:textId="77777777" w:rsidR="009F5678" w:rsidRPr="00483490" w:rsidRDefault="009F5678" w:rsidP="00E64119">
            <w:pPr>
              <w:ind w:right="-164"/>
              <w:jc w:val="center"/>
              <w:rPr>
                <w:color w:val="000000"/>
                <w:lang w:eastAsia="en-IN"/>
              </w:rPr>
            </w:pPr>
            <w:r w:rsidRPr="00483490">
              <w:rPr>
                <w:color w:val="000000"/>
                <w:lang w:eastAsia="en-IN"/>
              </w:rPr>
              <w:t>32.85</w:t>
            </w:r>
          </w:p>
        </w:tc>
        <w:tc>
          <w:tcPr>
            <w:tcW w:w="764" w:type="dxa"/>
            <w:tcBorders>
              <w:top w:val="nil"/>
              <w:left w:val="nil"/>
              <w:bottom w:val="single" w:sz="4" w:space="0" w:color="auto"/>
              <w:right w:val="single" w:sz="4" w:space="0" w:color="auto"/>
            </w:tcBorders>
            <w:shd w:val="clear" w:color="auto" w:fill="auto"/>
            <w:noWrap/>
            <w:vAlign w:val="center"/>
            <w:hideMark/>
          </w:tcPr>
          <w:p w14:paraId="1232623F" w14:textId="77777777" w:rsidR="009F5678" w:rsidRPr="00483490" w:rsidRDefault="009F5678" w:rsidP="00E64119">
            <w:pPr>
              <w:ind w:right="-164"/>
              <w:jc w:val="center"/>
              <w:rPr>
                <w:color w:val="000000"/>
                <w:lang w:eastAsia="en-IN"/>
              </w:rPr>
            </w:pPr>
            <w:r w:rsidRPr="00483490">
              <w:rPr>
                <w:color w:val="000000"/>
                <w:lang w:eastAsia="en-IN"/>
              </w:rPr>
              <w:t>34.00</w:t>
            </w:r>
          </w:p>
        </w:tc>
        <w:tc>
          <w:tcPr>
            <w:tcW w:w="813" w:type="dxa"/>
            <w:gridSpan w:val="2"/>
            <w:tcBorders>
              <w:top w:val="nil"/>
              <w:left w:val="nil"/>
              <w:bottom w:val="single" w:sz="4" w:space="0" w:color="auto"/>
              <w:right w:val="single" w:sz="4" w:space="0" w:color="auto"/>
            </w:tcBorders>
            <w:shd w:val="clear" w:color="auto" w:fill="auto"/>
            <w:noWrap/>
            <w:vAlign w:val="center"/>
            <w:hideMark/>
          </w:tcPr>
          <w:p w14:paraId="31EFBC91" w14:textId="77777777" w:rsidR="009F5678" w:rsidRPr="00483490" w:rsidRDefault="009F5678" w:rsidP="00E64119">
            <w:pPr>
              <w:ind w:right="-164"/>
              <w:jc w:val="center"/>
              <w:rPr>
                <w:color w:val="000000"/>
                <w:lang w:eastAsia="en-IN"/>
              </w:rPr>
            </w:pPr>
            <w:r w:rsidRPr="00483490">
              <w:rPr>
                <w:color w:val="000000"/>
                <w:lang w:eastAsia="en-IN"/>
              </w:rPr>
              <w:t>91.18</w:t>
            </w:r>
          </w:p>
        </w:tc>
        <w:tc>
          <w:tcPr>
            <w:tcW w:w="771" w:type="dxa"/>
            <w:gridSpan w:val="2"/>
            <w:tcBorders>
              <w:top w:val="nil"/>
              <w:left w:val="nil"/>
              <w:bottom w:val="single" w:sz="4" w:space="0" w:color="auto"/>
              <w:right w:val="single" w:sz="4" w:space="0" w:color="auto"/>
            </w:tcBorders>
            <w:shd w:val="clear" w:color="auto" w:fill="auto"/>
            <w:noWrap/>
            <w:vAlign w:val="center"/>
            <w:hideMark/>
          </w:tcPr>
          <w:p w14:paraId="5521CA8F" w14:textId="77777777" w:rsidR="009F5678" w:rsidRPr="00483490" w:rsidRDefault="009F5678" w:rsidP="00E64119">
            <w:pPr>
              <w:ind w:right="-164"/>
              <w:jc w:val="center"/>
              <w:rPr>
                <w:color w:val="000000"/>
                <w:lang w:eastAsia="en-IN"/>
              </w:rPr>
            </w:pPr>
            <w:r w:rsidRPr="00483490">
              <w:rPr>
                <w:color w:val="000000"/>
                <w:lang w:eastAsia="en-IN"/>
              </w:rPr>
              <w:t>2.33</w:t>
            </w:r>
          </w:p>
        </w:tc>
        <w:tc>
          <w:tcPr>
            <w:tcW w:w="845" w:type="dxa"/>
            <w:tcBorders>
              <w:top w:val="nil"/>
              <w:left w:val="nil"/>
              <w:bottom w:val="single" w:sz="4" w:space="0" w:color="auto"/>
              <w:right w:val="single" w:sz="4" w:space="0" w:color="auto"/>
            </w:tcBorders>
            <w:shd w:val="clear" w:color="auto" w:fill="auto"/>
            <w:noWrap/>
            <w:vAlign w:val="center"/>
            <w:hideMark/>
          </w:tcPr>
          <w:p w14:paraId="0C64BF85" w14:textId="77777777" w:rsidR="009F5678" w:rsidRPr="00483490" w:rsidRDefault="009F5678" w:rsidP="00E64119">
            <w:pPr>
              <w:ind w:right="-164"/>
              <w:jc w:val="center"/>
              <w:rPr>
                <w:color w:val="000000"/>
                <w:lang w:eastAsia="en-IN"/>
              </w:rPr>
            </w:pPr>
            <w:r w:rsidRPr="00483490">
              <w:rPr>
                <w:color w:val="000000"/>
                <w:lang w:eastAsia="en-IN"/>
              </w:rPr>
              <w:t>1.12</w:t>
            </w:r>
          </w:p>
        </w:tc>
        <w:tc>
          <w:tcPr>
            <w:tcW w:w="828" w:type="dxa"/>
            <w:tcBorders>
              <w:top w:val="nil"/>
              <w:left w:val="nil"/>
              <w:bottom w:val="single" w:sz="4" w:space="0" w:color="auto"/>
              <w:right w:val="single" w:sz="4" w:space="0" w:color="auto"/>
            </w:tcBorders>
            <w:shd w:val="clear" w:color="auto" w:fill="auto"/>
            <w:noWrap/>
            <w:vAlign w:val="center"/>
            <w:hideMark/>
          </w:tcPr>
          <w:p w14:paraId="1014168E" w14:textId="77777777" w:rsidR="009F5678" w:rsidRPr="00483490" w:rsidRDefault="009F5678" w:rsidP="00E64119">
            <w:pPr>
              <w:ind w:right="-164"/>
              <w:jc w:val="center"/>
              <w:rPr>
                <w:color w:val="000000"/>
                <w:lang w:eastAsia="en-IN"/>
              </w:rPr>
            </w:pPr>
            <w:r w:rsidRPr="00483490">
              <w:rPr>
                <w:color w:val="000000"/>
                <w:lang w:eastAsia="en-IN"/>
              </w:rPr>
              <w:t>8.82</w:t>
            </w:r>
          </w:p>
        </w:tc>
        <w:tc>
          <w:tcPr>
            <w:tcW w:w="790" w:type="dxa"/>
            <w:tcBorders>
              <w:top w:val="nil"/>
              <w:left w:val="nil"/>
              <w:bottom w:val="single" w:sz="4" w:space="0" w:color="auto"/>
              <w:right w:val="single" w:sz="4" w:space="0" w:color="auto"/>
            </w:tcBorders>
            <w:shd w:val="clear" w:color="auto" w:fill="auto"/>
            <w:noWrap/>
            <w:vAlign w:val="center"/>
            <w:hideMark/>
          </w:tcPr>
          <w:p w14:paraId="6DB1F2C4" w14:textId="77777777" w:rsidR="009F5678" w:rsidRPr="00483490" w:rsidRDefault="009F5678" w:rsidP="00E64119">
            <w:pPr>
              <w:ind w:right="-164"/>
              <w:jc w:val="center"/>
              <w:rPr>
                <w:color w:val="000000"/>
                <w:lang w:eastAsia="en-IN"/>
              </w:rPr>
            </w:pPr>
            <w:r w:rsidRPr="00483490">
              <w:rPr>
                <w:color w:val="000000"/>
                <w:lang w:eastAsia="en-IN"/>
              </w:rPr>
              <w:t>66.62</w:t>
            </w:r>
          </w:p>
        </w:tc>
        <w:tc>
          <w:tcPr>
            <w:tcW w:w="953" w:type="dxa"/>
            <w:tcBorders>
              <w:top w:val="nil"/>
              <w:left w:val="nil"/>
              <w:bottom w:val="single" w:sz="4" w:space="0" w:color="auto"/>
              <w:right w:val="single" w:sz="4" w:space="0" w:color="auto"/>
            </w:tcBorders>
            <w:shd w:val="clear" w:color="auto" w:fill="auto"/>
            <w:noWrap/>
            <w:vAlign w:val="center"/>
            <w:hideMark/>
          </w:tcPr>
          <w:p w14:paraId="5EBB3759" w14:textId="77777777" w:rsidR="009F5678" w:rsidRPr="00483490" w:rsidRDefault="009F5678" w:rsidP="00E64119">
            <w:pPr>
              <w:ind w:right="-164"/>
              <w:jc w:val="center"/>
              <w:rPr>
                <w:color w:val="000000"/>
                <w:lang w:eastAsia="en-IN"/>
              </w:rPr>
            </w:pPr>
            <w:r w:rsidRPr="00483490">
              <w:rPr>
                <w:color w:val="000000"/>
                <w:lang w:eastAsia="en-IN"/>
              </w:rPr>
              <w:t>13.75</w:t>
            </w:r>
          </w:p>
        </w:tc>
        <w:tc>
          <w:tcPr>
            <w:tcW w:w="1029" w:type="dxa"/>
            <w:tcBorders>
              <w:top w:val="nil"/>
              <w:left w:val="nil"/>
              <w:bottom w:val="single" w:sz="4" w:space="0" w:color="auto"/>
              <w:right w:val="single" w:sz="4" w:space="0" w:color="auto"/>
            </w:tcBorders>
            <w:shd w:val="clear" w:color="auto" w:fill="auto"/>
            <w:noWrap/>
            <w:vAlign w:val="center"/>
            <w:hideMark/>
          </w:tcPr>
          <w:p w14:paraId="4F472B9F" w14:textId="77777777" w:rsidR="009F5678" w:rsidRPr="00483490" w:rsidRDefault="009F5678" w:rsidP="00E64119">
            <w:pPr>
              <w:ind w:right="-164"/>
              <w:jc w:val="center"/>
              <w:rPr>
                <w:color w:val="000000"/>
                <w:lang w:eastAsia="en-IN"/>
              </w:rPr>
            </w:pPr>
            <w:r w:rsidRPr="00483490">
              <w:rPr>
                <w:color w:val="000000"/>
                <w:lang w:eastAsia="en-IN"/>
              </w:rPr>
              <w:t>0.00</w:t>
            </w:r>
          </w:p>
        </w:tc>
        <w:tc>
          <w:tcPr>
            <w:tcW w:w="774" w:type="dxa"/>
            <w:tcBorders>
              <w:top w:val="nil"/>
              <w:left w:val="nil"/>
              <w:bottom w:val="single" w:sz="4" w:space="0" w:color="auto"/>
              <w:right w:val="single" w:sz="4" w:space="0" w:color="auto"/>
            </w:tcBorders>
            <w:shd w:val="clear" w:color="auto" w:fill="auto"/>
            <w:noWrap/>
            <w:vAlign w:val="center"/>
            <w:hideMark/>
          </w:tcPr>
          <w:p w14:paraId="786147E1" w14:textId="77777777" w:rsidR="009F5678" w:rsidRPr="00483490" w:rsidRDefault="009F5678" w:rsidP="00E64119">
            <w:pPr>
              <w:ind w:right="-164"/>
              <w:jc w:val="center"/>
              <w:rPr>
                <w:color w:val="000000"/>
                <w:lang w:eastAsia="en-IN"/>
              </w:rPr>
            </w:pPr>
            <w:r w:rsidRPr="00483490">
              <w:rPr>
                <w:color w:val="000000"/>
                <w:lang w:eastAsia="en-IN"/>
              </w:rPr>
              <w:t>5.37</w:t>
            </w:r>
          </w:p>
        </w:tc>
        <w:tc>
          <w:tcPr>
            <w:tcW w:w="828" w:type="dxa"/>
            <w:vMerge/>
            <w:tcBorders>
              <w:top w:val="nil"/>
              <w:left w:val="single" w:sz="4" w:space="0" w:color="auto"/>
              <w:bottom w:val="single" w:sz="4" w:space="0" w:color="auto"/>
              <w:right w:val="single" w:sz="4" w:space="0" w:color="auto"/>
            </w:tcBorders>
            <w:vAlign w:val="center"/>
            <w:hideMark/>
          </w:tcPr>
          <w:p w14:paraId="470F69C4" w14:textId="77777777" w:rsidR="009F5678" w:rsidRPr="00483490" w:rsidRDefault="009F5678" w:rsidP="00E64119">
            <w:pPr>
              <w:ind w:right="-164"/>
              <w:rPr>
                <w:b/>
                <w:bCs/>
                <w:color w:val="000000"/>
                <w:lang w:eastAsia="en-IN"/>
              </w:rPr>
            </w:pPr>
          </w:p>
        </w:tc>
        <w:tc>
          <w:tcPr>
            <w:tcW w:w="876" w:type="dxa"/>
            <w:tcBorders>
              <w:top w:val="nil"/>
              <w:left w:val="nil"/>
              <w:bottom w:val="single" w:sz="4" w:space="0" w:color="auto"/>
              <w:right w:val="single" w:sz="4" w:space="0" w:color="auto"/>
            </w:tcBorders>
            <w:shd w:val="clear" w:color="auto" w:fill="auto"/>
            <w:noWrap/>
            <w:vAlign w:val="center"/>
            <w:hideMark/>
          </w:tcPr>
          <w:p w14:paraId="355954C1" w14:textId="77777777" w:rsidR="009F5678" w:rsidRPr="00483490" w:rsidRDefault="009F5678" w:rsidP="00E64119">
            <w:pPr>
              <w:ind w:right="-164"/>
              <w:jc w:val="center"/>
              <w:rPr>
                <w:color w:val="000000"/>
                <w:lang w:eastAsia="en-IN"/>
              </w:rPr>
            </w:pPr>
            <w:r w:rsidRPr="00483490">
              <w:rPr>
                <w:color w:val="000000"/>
                <w:lang w:eastAsia="en-IN"/>
              </w:rPr>
              <w:t>1.15</w:t>
            </w:r>
          </w:p>
        </w:tc>
        <w:tc>
          <w:tcPr>
            <w:tcW w:w="1890" w:type="dxa"/>
            <w:vMerge/>
            <w:tcBorders>
              <w:top w:val="nil"/>
              <w:left w:val="single" w:sz="4" w:space="0" w:color="auto"/>
              <w:bottom w:val="single" w:sz="4" w:space="0" w:color="000000"/>
              <w:right w:val="single" w:sz="4" w:space="0" w:color="auto"/>
            </w:tcBorders>
            <w:vAlign w:val="center"/>
            <w:hideMark/>
          </w:tcPr>
          <w:p w14:paraId="3F152DB4" w14:textId="77777777" w:rsidR="009F5678" w:rsidRPr="00483490" w:rsidRDefault="009F5678" w:rsidP="00E64119">
            <w:pPr>
              <w:ind w:right="-164"/>
              <w:jc w:val="center"/>
              <w:rPr>
                <w:color w:val="000000"/>
                <w:lang w:eastAsia="en-IN"/>
              </w:rPr>
            </w:pPr>
          </w:p>
        </w:tc>
      </w:tr>
      <w:tr w:rsidR="009F5678" w:rsidRPr="00483490" w14:paraId="7D0B56D7" w14:textId="77777777" w:rsidTr="00EA3055">
        <w:trPr>
          <w:trHeight w:val="290"/>
        </w:trPr>
        <w:tc>
          <w:tcPr>
            <w:tcW w:w="1371" w:type="dxa"/>
            <w:tcBorders>
              <w:top w:val="nil"/>
              <w:left w:val="single" w:sz="4" w:space="0" w:color="auto"/>
              <w:bottom w:val="single" w:sz="4" w:space="0" w:color="auto"/>
              <w:right w:val="single" w:sz="4" w:space="0" w:color="auto"/>
            </w:tcBorders>
            <w:shd w:val="clear" w:color="auto" w:fill="auto"/>
            <w:noWrap/>
            <w:vAlign w:val="center"/>
            <w:hideMark/>
          </w:tcPr>
          <w:p w14:paraId="207ED0AD" w14:textId="77777777" w:rsidR="009F5678" w:rsidRPr="00483490" w:rsidRDefault="009F5678" w:rsidP="00E64119">
            <w:pPr>
              <w:ind w:right="-164"/>
              <w:jc w:val="center"/>
              <w:rPr>
                <w:color w:val="000000"/>
                <w:lang w:eastAsia="en-IN"/>
              </w:rPr>
            </w:pPr>
            <w:r w:rsidRPr="00483490">
              <w:rPr>
                <w:color w:val="000000"/>
                <w:lang w:eastAsia="en-IN"/>
              </w:rPr>
              <w:t>17</w:t>
            </w:r>
          </w:p>
        </w:tc>
        <w:tc>
          <w:tcPr>
            <w:tcW w:w="1181" w:type="dxa"/>
            <w:tcBorders>
              <w:top w:val="nil"/>
              <w:left w:val="nil"/>
              <w:bottom w:val="single" w:sz="4" w:space="0" w:color="auto"/>
              <w:right w:val="single" w:sz="4" w:space="0" w:color="auto"/>
            </w:tcBorders>
            <w:shd w:val="clear" w:color="auto" w:fill="auto"/>
            <w:noWrap/>
            <w:vAlign w:val="center"/>
            <w:hideMark/>
          </w:tcPr>
          <w:p w14:paraId="3C1830EC" w14:textId="77777777" w:rsidR="009F5678" w:rsidRPr="00483490" w:rsidRDefault="009F5678" w:rsidP="00E64119">
            <w:pPr>
              <w:ind w:right="-164"/>
              <w:jc w:val="center"/>
              <w:rPr>
                <w:color w:val="000000"/>
                <w:lang w:eastAsia="en-IN"/>
              </w:rPr>
            </w:pPr>
            <w:r w:rsidRPr="00483490">
              <w:rPr>
                <w:color w:val="000000"/>
                <w:lang w:eastAsia="en-IN"/>
              </w:rPr>
              <w:t>NPG-1/16</w:t>
            </w:r>
          </w:p>
        </w:tc>
        <w:tc>
          <w:tcPr>
            <w:tcW w:w="760" w:type="dxa"/>
            <w:gridSpan w:val="2"/>
            <w:tcBorders>
              <w:top w:val="nil"/>
              <w:left w:val="nil"/>
              <w:bottom w:val="single" w:sz="4" w:space="0" w:color="auto"/>
              <w:right w:val="single" w:sz="4" w:space="0" w:color="auto"/>
            </w:tcBorders>
            <w:shd w:val="clear" w:color="auto" w:fill="auto"/>
            <w:noWrap/>
            <w:vAlign w:val="center"/>
            <w:hideMark/>
          </w:tcPr>
          <w:p w14:paraId="0719B0CB" w14:textId="77777777" w:rsidR="009F5678" w:rsidRPr="00483490" w:rsidRDefault="009F5678" w:rsidP="00E64119">
            <w:pPr>
              <w:ind w:right="-164"/>
              <w:jc w:val="center"/>
              <w:rPr>
                <w:color w:val="000000"/>
                <w:lang w:eastAsia="en-IN"/>
              </w:rPr>
            </w:pPr>
            <w:r w:rsidRPr="00483490">
              <w:rPr>
                <w:color w:val="000000"/>
                <w:lang w:eastAsia="en-IN"/>
              </w:rPr>
              <w:t>43.50</w:t>
            </w:r>
          </w:p>
        </w:tc>
        <w:tc>
          <w:tcPr>
            <w:tcW w:w="764" w:type="dxa"/>
            <w:tcBorders>
              <w:top w:val="nil"/>
              <w:left w:val="nil"/>
              <w:bottom w:val="single" w:sz="4" w:space="0" w:color="auto"/>
              <w:right w:val="single" w:sz="4" w:space="0" w:color="auto"/>
            </w:tcBorders>
            <w:shd w:val="clear" w:color="auto" w:fill="auto"/>
            <w:noWrap/>
            <w:vAlign w:val="center"/>
            <w:hideMark/>
          </w:tcPr>
          <w:p w14:paraId="7FA0142A" w14:textId="77777777" w:rsidR="009F5678" w:rsidRPr="00483490" w:rsidRDefault="009F5678" w:rsidP="00E64119">
            <w:pPr>
              <w:ind w:right="-164"/>
              <w:jc w:val="center"/>
              <w:rPr>
                <w:color w:val="000000"/>
                <w:lang w:eastAsia="en-IN"/>
              </w:rPr>
            </w:pPr>
            <w:r w:rsidRPr="00483490">
              <w:rPr>
                <w:color w:val="000000"/>
                <w:lang w:eastAsia="en-IN"/>
              </w:rPr>
              <w:t>44.30</w:t>
            </w:r>
          </w:p>
        </w:tc>
        <w:tc>
          <w:tcPr>
            <w:tcW w:w="813" w:type="dxa"/>
            <w:gridSpan w:val="2"/>
            <w:tcBorders>
              <w:top w:val="nil"/>
              <w:left w:val="nil"/>
              <w:bottom w:val="single" w:sz="4" w:space="0" w:color="auto"/>
              <w:right w:val="single" w:sz="4" w:space="0" w:color="auto"/>
            </w:tcBorders>
            <w:shd w:val="clear" w:color="auto" w:fill="auto"/>
            <w:noWrap/>
            <w:vAlign w:val="center"/>
            <w:hideMark/>
          </w:tcPr>
          <w:p w14:paraId="3B3286D8" w14:textId="77777777" w:rsidR="009F5678" w:rsidRPr="00483490" w:rsidRDefault="009F5678" w:rsidP="00E64119">
            <w:pPr>
              <w:ind w:right="-164"/>
              <w:jc w:val="center"/>
              <w:rPr>
                <w:color w:val="000000"/>
                <w:lang w:eastAsia="en-IN"/>
              </w:rPr>
            </w:pPr>
            <w:r w:rsidRPr="00483490">
              <w:rPr>
                <w:color w:val="000000"/>
                <w:lang w:eastAsia="en-IN"/>
              </w:rPr>
              <w:t>92.46</w:t>
            </w:r>
          </w:p>
        </w:tc>
        <w:tc>
          <w:tcPr>
            <w:tcW w:w="771" w:type="dxa"/>
            <w:gridSpan w:val="2"/>
            <w:tcBorders>
              <w:top w:val="nil"/>
              <w:left w:val="nil"/>
              <w:bottom w:val="single" w:sz="4" w:space="0" w:color="auto"/>
              <w:right w:val="single" w:sz="4" w:space="0" w:color="auto"/>
            </w:tcBorders>
            <w:shd w:val="clear" w:color="auto" w:fill="auto"/>
            <w:noWrap/>
            <w:vAlign w:val="center"/>
            <w:hideMark/>
          </w:tcPr>
          <w:p w14:paraId="1C6BE26A" w14:textId="77777777" w:rsidR="009F5678" w:rsidRPr="00483490" w:rsidRDefault="009F5678" w:rsidP="00E64119">
            <w:pPr>
              <w:ind w:right="-164"/>
              <w:jc w:val="center"/>
              <w:rPr>
                <w:color w:val="000000"/>
                <w:lang w:eastAsia="en-IN"/>
              </w:rPr>
            </w:pPr>
            <w:r w:rsidRPr="00483490">
              <w:rPr>
                <w:color w:val="000000"/>
                <w:lang w:eastAsia="en-IN"/>
              </w:rPr>
              <w:t>2.31</w:t>
            </w:r>
          </w:p>
        </w:tc>
        <w:tc>
          <w:tcPr>
            <w:tcW w:w="845" w:type="dxa"/>
            <w:tcBorders>
              <w:top w:val="nil"/>
              <w:left w:val="nil"/>
              <w:bottom w:val="single" w:sz="4" w:space="0" w:color="auto"/>
              <w:right w:val="single" w:sz="4" w:space="0" w:color="auto"/>
            </w:tcBorders>
            <w:shd w:val="clear" w:color="auto" w:fill="auto"/>
            <w:noWrap/>
            <w:vAlign w:val="center"/>
            <w:hideMark/>
          </w:tcPr>
          <w:p w14:paraId="71D9BD18" w14:textId="77777777" w:rsidR="009F5678" w:rsidRPr="00483490" w:rsidRDefault="009F5678" w:rsidP="00E64119">
            <w:pPr>
              <w:ind w:right="-164"/>
              <w:jc w:val="center"/>
              <w:rPr>
                <w:color w:val="000000"/>
                <w:lang w:eastAsia="en-IN"/>
              </w:rPr>
            </w:pPr>
            <w:r w:rsidRPr="00483490">
              <w:rPr>
                <w:color w:val="000000"/>
                <w:lang w:eastAsia="en-IN"/>
              </w:rPr>
              <w:t>3.04</w:t>
            </w:r>
          </w:p>
        </w:tc>
        <w:tc>
          <w:tcPr>
            <w:tcW w:w="828" w:type="dxa"/>
            <w:tcBorders>
              <w:top w:val="nil"/>
              <w:left w:val="nil"/>
              <w:bottom w:val="single" w:sz="4" w:space="0" w:color="auto"/>
              <w:right w:val="single" w:sz="4" w:space="0" w:color="auto"/>
            </w:tcBorders>
            <w:shd w:val="clear" w:color="auto" w:fill="auto"/>
            <w:noWrap/>
            <w:vAlign w:val="center"/>
            <w:hideMark/>
          </w:tcPr>
          <w:p w14:paraId="49383196" w14:textId="77777777" w:rsidR="009F5678" w:rsidRPr="00483490" w:rsidRDefault="009F5678" w:rsidP="00E64119">
            <w:pPr>
              <w:ind w:right="-164"/>
              <w:jc w:val="center"/>
              <w:rPr>
                <w:color w:val="000000"/>
                <w:lang w:eastAsia="en-IN"/>
              </w:rPr>
            </w:pPr>
            <w:r w:rsidRPr="00483490">
              <w:rPr>
                <w:color w:val="000000"/>
                <w:lang w:eastAsia="en-IN"/>
              </w:rPr>
              <w:t>7.54</w:t>
            </w:r>
          </w:p>
        </w:tc>
        <w:tc>
          <w:tcPr>
            <w:tcW w:w="790" w:type="dxa"/>
            <w:tcBorders>
              <w:top w:val="nil"/>
              <w:left w:val="nil"/>
              <w:bottom w:val="single" w:sz="4" w:space="0" w:color="auto"/>
              <w:right w:val="single" w:sz="4" w:space="0" w:color="auto"/>
            </w:tcBorders>
            <w:shd w:val="clear" w:color="auto" w:fill="auto"/>
            <w:noWrap/>
            <w:vAlign w:val="center"/>
            <w:hideMark/>
          </w:tcPr>
          <w:p w14:paraId="0BD328AD" w14:textId="77777777" w:rsidR="009F5678" w:rsidRPr="00483490" w:rsidRDefault="009F5678" w:rsidP="00E64119">
            <w:pPr>
              <w:ind w:right="-164"/>
              <w:jc w:val="center"/>
              <w:rPr>
                <w:color w:val="000000"/>
                <w:lang w:eastAsia="en-IN"/>
              </w:rPr>
            </w:pPr>
            <w:r w:rsidRPr="00483490">
              <w:rPr>
                <w:color w:val="000000"/>
                <w:lang w:eastAsia="en-IN"/>
              </w:rPr>
              <w:t>63.27</w:t>
            </w:r>
          </w:p>
        </w:tc>
        <w:tc>
          <w:tcPr>
            <w:tcW w:w="953" w:type="dxa"/>
            <w:tcBorders>
              <w:top w:val="nil"/>
              <w:left w:val="nil"/>
              <w:bottom w:val="single" w:sz="4" w:space="0" w:color="auto"/>
              <w:right w:val="single" w:sz="4" w:space="0" w:color="auto"/>
            </w:tcBorders>
            <w:shd w:val="clear" w:color="auto" w:fill="auto"/>
            <w:noWrap/>
            <w:vAlign w:val="center"/>
            <w:hideMark/>
          </w:tcPr>
          <w:p w14:paraId="3ECC3EE1" w14:textId="77777777" w:rsidR="009F5678" w:rsidRPr="00483490" w:rsidRDefault="009F5678" w:rsidP="00E64119">
            <w:pPr>
              <w:ind w:right="-164"/>
              <w:jc w:val="center"/>
              <w:rPr>
                <w:color w:val="000000"/>
                <w:lang w:eastAsia="en-IN"/>
              </w:rPr>
            </w:pPr>
            <w:r w:rsidRPr="00483490">
              <w:rPr>
                <w:color w:val="000000"/>
                <w:lang w:eastAsia="en-IN"/>
              </w:rPr>
              <w:t>17.76</w:t>
            </w:r>
          </w:p>
        </w:tc>
        <w:tc>
          <w:tcPr>
            <w:tcW w:w="1029" w:type="dxa"/>
            <w:tcBorders>
              <w:top w:val="nil"/>
              <w:left w:val="nil"/>
              <w:bottom w:val="single" w:sz="4" w:space="0" w:color="auto"/>
              <w:right w:val="single" w:sz="4" w:space="0" w:color="auto"/>
            </w:tcBorders>
            <w:shd w:val="clear" w:color="auto" w:fill="auto"/>
            <w:noWrap/>
            <w:vAlign w:val="center"/>
            <w:hideMark/>
          </w:tcPr>
          <w:p w14:paraId="3C9502E6" w14:textId="77777777" w:rsidR="009F5678" w:rsidRPr="00483490" w:rsidRDefault="009F5678" w:rsidP="00E64119">
            <w:pPr>
              <w:ind w:right="-164"/>
              <w:jc w:val="center"/>
              <w:rPr>
                <w:color w:val="000000"/>
                <w:lang w:eastAsia="en-IN"/>
              </w:rPr>
            </w:pPr>
            <w:r w:rsidRPr="00483490">
              <w:rPr>
                <w:color w:val="000000"/>
                <w:lang w:eastAsia="en-IN"/>
              </w:rPr>
              <w:t>0.00</w:t>
            </w:r>
          </w:p>
        </w:tc>
        <w:tc>
          <w:tcPr>
            <w:tcW w:w="774" w:type="dxa"/>
            <w:tcBorders>
              <w:top w:val="nil"/>
              <w:left w:val="nil"/>
              <w:bottom w:val="single" w:sz="4" w:space="0" w:color="auto"/>
              <w:right w:val="single" w:sz="4" w:space="0" w:color="auto"/>
            </w:tcBorders>
            <w:shd w:val="clear" w:color="auto" w:fill="auto"/>
            <w:noWrap/>
            <w:vAlign w:val="center"/>
            <w:hideMark/>
          </w:tcPr>
          <w:p w14:paraId="3B9CFE22" w14:textId="77777777" w:rsidR="009F5678" w:rsidRPr="00483490" w:rsidRDefault="009F5678" w:rsidP="00E64119">
            <w:pPr>
              <w:ind w:right="-164"/>
              <w:jc w:val="center"/>
              <w:rPr>
                <w:color w:val="000000"/>
                <w:lang w:eastAsia="en-IN"/>
              </w:rPr>
            </w:pPr>
            <w:r w:rsidRPr="00483490">
              <w:rPr>
                <w:color w:val="000000"/>
                <w:lang w:eastAsia="en-IN"/>
              </w:rPr>
              <w:t>2.19</w:t>
            </w:r>
          </w:p>
        </w:tc>
        <w:tc>
          <w:tcPr>
            <w:tcW w:w="828" w:type="dxa"/>
            <w:tcBorders>
              <w:top w:val="nil"/>
              <w:left w:val="nil"/>
              <w:bottom w:val="single" w:sz="4" w:space="0" w:color="auto"/>
              <w:right w:val="single" w:sz="4" w:space="0" w:color="auto"/>
            </w:tcBorders>
            <w:shd w:val="clear" w:color="auto" w:fill="auto"/>
            <w:noWrap/>
            <w:vAlign w:val="center"/>
            <w:hideMark/>
          </w:tcPr>
          <w:p w14:paraId="10CE2A42" w14:textId="77777777" w:rsidR="009F5678" w:rsidRPr="00483490" w:rsidRDefault="009F5678" w:rsidP="00E64119">
            <w:pPr>
              <w:ind w:right="-164"/>
              <w:jc w:val="center"/>
              <w:rPr>
                <w:b/>
                <w:bCs/>
                <w:color w:val="000000"/>
                <w:lang w:eastAsia="en-IN"/>
              </w:rPr>
            </w:pPr>
            <w:r w:rsidRPr="00483490">
              <w:rPr>
                <w:b/>
                <w:bCs/>
                <w:color w:val="000000"/>
                <w:lang w:eastAsia="en-IN"/>
              </w:rPr>
              <w:t>2.19</w:t>
            </w:r>
          </w:p>
        </w:tc>
        <w:tc>
          <w:tcPr>
            <w:tcW w:w="876" w:type="dxa"/>
            <w:tcBorders>
              <w:top w:val="nil"/>
              <w:left w:val="nil"/>
              <w:bottom w:val="single" w:sz="4" w:space="0" w:color="auto"/>
              <w:right w:val="single" w:sz="4" w:space="0" w:color="auto"/>
            </w:tcBorders>
            <w:shd w:val="clear" w:color="auto" w:fill="auto"/>
            <w:noWrap/>
            <w:vAlign w:val="center"/>
            <w:hideMark/>
          </w:tcPr>
          <w:p w14:paraId="5037D987" w14:textId="77777777" w:rsidR="009F5678" w:rsidRPr="00483490" w:rsidRDefault="009F5678" w:rsidP="00E64119">
            <w:pPr>
              <w:ind w:right="-164"/>
              <w:jc w:val="center"/>
              <w:rPr>
                <w:color w:val="000000"/>
                <w:lang w:eastAsia="en-IN"/>
              </w:rPr>
            </w:pPr>
            <w:r w:rsidRPr="00483490">
              <w:rPr>
                <w:color w:val="000000"/>
                <w:lang w:eastAsia="en-IN"/>
              </w:rPr>
              <w:t>0.80</w:t>
            </w:r>
          </w:p>
        </w:tc>
        <w:tc>
          <w:tcPr>
            <w:tcW w:w="1890" w:type="dxa"/>
            <w:tcBorders>
              <w:top w:val="nil"/>
              <w:left w:val="nil"/>
              <w:bottom w:val="single" w:sz="4" w:space="0" w:color="auto"/>
              <w:right w:val="single" w:sz="4" w:space="0" w:color="auto"/>
            </w:tcBorders>
            <w:shd w:val="clear" w:color="auto" w:fill="auto"/>
            <w:noWrap/>
            <w:vAlign w:val="center"/>
            <w:hideMark/>
          </w:tcPr>
          <w:p w14:paraId="09A0E8B0" w14:textId="77777777" w:rsidR="009F5678" w:rsidRPr="00483490" w:rsidRDefault="009F5678" w:rsidP="004B4FDD">
            <w:pPr>
              <w:ind w:right="47"/>
              <w:jc w:val="center"/>
              <w:rPr>
                <w:color w:val="000000"/>
                <w:lang w:eastAsia="en-IN"/>
              </w:rPr>
            </w:pPr>
            <w:r w:rsidRPr="00483490">
              <w:rPr>
                <w:color w:val="000000"/>
                <w:lang w:eastAsia="en-IN"/>
              </w:rPr>
              <w:t>Quartzofeldspathic Gneiss + Graphite</w:t>
            </w:r>
          </w:p>
        </w:tc>
      </w:tr>
      <w:tr w:rsidR="009F5678" w:rsidRPr="00483490" w14:paraId="608EA68C" w14:textId="77777777" w:rsidTr="00EA3055">
        <w:trPr>
          <w:trHeight w:val="290"/>
        </w:trPr>
        <w:tc>
          <w:tcPr>
            <w:tcW w:w="1371" w:type="dxa"/>
            <w:tcBorders>
              <w:top w:val="nil"/>
              <w:left w:val="single" w:sz="4" w:space="0" w:color="auto"/>
              <w:bottom w:val="single" w:sz="4" w:space="0" w:color="auto"/>
              <w:right w:val="single" w:sz="4" w:space="0" w:color="auto"/>
            </w:tcBorders>
            <w:shd w:val="clear" w:color="auto" w:fill="auto"/>
            <w:noWrap/>
            <w:vAlign w:val="center"/>
            <w:hideMark/>
          </w:tcPr>
          <w:p w14:paraId="370F6B12" w14:textId="77777777" w:rsidR="009F5678" w:rsidRPr="00483490" w:rsidRDefault="009F5678" w:rsidP="00E64119">
            <w:pPr>
              <w:ind w:right="-164"/>
              <w:jc w:val="center"/>
              <w:rPr>
                <w:color w:val="000000"/>
                <w:lang w:eastAsia="en-IN"/>
              </w:rPr>
            </w:pPr>
            <w:r w:rsidRPr="00483490">
              <w:rPr>
                <w:color w:val="000000"/>
                <w:lang w:eastAsia="en-IN"/>
              </w:rPr>
              <w:t>18</w:t>
            </w:r>
          </w:p>
        </w:tc>
        <w:tc>
          <w:tcPr>
            <w:tcW w:w="1181" w:type="dxa"/>
            <w:tcBorders>
              <w:top w:val="nil"/>
              <w:left w:val="nil"/>
              <w:bottom w:val="single" w:sz="4" w:space="0" w:color="auto"/>
              <w:right w:val="single" w:sz="4" w:space="0" w:color="auto"/>
            </w:tcBorders>
            <w:shd w:val="clear" w:color="auto" w:fill="auto"/>
            <w:noWrap/>
            <w:vAlign w:val="center"/>
            <w:hideMark/>
          </w:tcPr>
          <w:p w14:paraId="658B59D8" w14:textId="77777777" w:rsidR="009F5678" w:rsidRPr="00483490" w:rsidRDefault="009F5678" w:rsidP="00E64119">
            <w:pPr>
              <w:ind w:right="-164"/>
              <w:jc w:val="center"/>
              <w:rPr>
                <w:color w:val="000000"/>
                <w:lang w:eastAsia="en-IN"/>
              </w:rPr>
            </w:pPr>
            <w:r w:rsidRPr="00483490">
              <w:rPr>
                <w:color w:val="000000"/>
                <w:lang w:eastAsia="en-IN"/>
              </w:rPr>
              <w:t>NPG-1/18</w:t>
            </w:r>
          </w:p>
        </w:tc>
        <w:tc>
          <w:tcPr>
            <w:tcW w:w="760" w:type="dxa"/>
            <w:gridSpan w:val="2"/>
            <w:tcBorders>
              <w:top w:val="nil"/>
              <w:left w:val="nil"/>
              <w:bottom w:val="single" w:sz="4" w:space="0" w:color="auto"/>
              <w:right w:val="single" w:sz="4" w:space="0" w:color="auto"/>
            </w:tcBorders>
            <w:shd w:val="clear" w:color="auto" w:fill="auto"/>
            <w:noWrap/>
            <w:vAlign w:val="center"/>
            <w:hideMark/>
          </w:tcPr>
          <w:p w14:paraId="2E02982C" w14:textId="77777777" w:rsidR="009F5678" w:rsidRPr="00483490" w:rsidRDefault="009F5678" w:rsidP="00E64119">
            <w:pPr>
              <w:ind w:right="-164"/>
              <w:jc w:val="center"/>
              <w:rPr>
                <w:color w:val="000000"/>
                <w:lang w:eastAsia="en-IN"/>
              </w:rPr>
            </w:pPr>
            <w:r w:rsidRPr="00483490">
              <w:rPr>
                <w:color w:val="000000"/>
                <w:lang w:eastAsia="en-IN"/>
              </w:rPr>
              <w:t>52.10</w:t>
            </w:r>
          </w:p>
        </w:tc>
        <w:tc>
          <w:tcPr>
            <w:tcW w:w="764" w:type="dxa"/>
            <w:tcBorders>
              <w:top w:val="nil"/>
              <w:left w:val="nil"/>
              <w:bottom w:val="single" w:sz="4" w:space="0" w:color="auto"/>
              <w:right w:val="single" w:sz="4" w:space="0" w:color="auto"/>
            </w:tcBorders>
            <w:shd w:val="clear" w:color="auto" w:fill="auto"/>
            <w:noWrap/>
            <w:vAlign w:val="center"/>
            <w:hideMark/>
          </w:tcPr>
          <w:p w14:paraId="3494AE9F" w14:textId="77777777" w:rsidR="009F5678" w:rsidRPr="00483490" w:rsidRDefault="009F5678" w:rsidP="00E64119">
            <w:pPr>
              <w:ind w:right="-164"/>
              <w:jc w:val="center"/>
              <w:rPr>
                <w:color w:val="000000"/>
                <w:lang w:eastAsia="en-IN"/>
              </w:rPr>
            </w:pPr>
            <w:r w:rsidRPr="00483490">
              <w:rPr>
                <w:color w:val="000000"/>
                <w:lang w:eastAsia="en-IN"/>
              </w:rPr>
              <w:t>53.10</w:t>
            </w:r>
          </w:p>
        </w:tc>
        <w:tc>
          <w:tcPr>
            <w:tcW w:w="813" w:type="dxa"/>
            <w:gridSpan w:val="2"/>
            <w:tcBorders>
              <w:top w:val="nil"/>
              <w:left w:val="nil"/>
              <w:bottom w:val="single" w:sz="4" w:space="0" w:color="auto"/>
              <w:right w:val="single" w:sz="4" w:space="0" w:color="auto"/>
            </w:tcBorders>
            <w:shd w:val="clear" w:color="auto" w:fill="auto"/>
            <w:noWrap/>
            <w:vAlign w:val="center"/>
            <w:hideMark/>
          </w:tcPr>
          <w:p w14:paraId="46FBCD0C" w14:textId="77777777" w:rsidR="009F5678" w:rsidRPr="00483490" w:rsidRDefault="009F5678" w:rsidP="00E64119">
            <w:pPr>
              <w:ind w:right="-164"/>
              <w:jc w:val="center"/>
              <w:rPr>
                <w:color w:val="000000"/>
                <w:lang w:eastAsia="en-IN"/>
              </w:rPr>
            </w:pPr>
            <w:r w:rsidRPr="00483490">
              <w:rPr>
                <w:color w:val="000000"/>
                <w:lang w:eastAsia="en-IN"/>
              </w:rPr>
              <w:t>92.30</w:t>
            </w:r>
          </w:p>
        </w:tc>
        <w:tc>
          <w:tcPr>
            <w:tcW w:w="771" w:type="dxa"/>
            <w:gridSpan w:val="2"/>
            <w:tcBorders>
              <w:top w:val="nil"/>
              <w:left w:val="nil"/>
              <w:bottom w:val="single" w:sz="4" w:space="0" w:color="auto"/>
              <w:right w:val="single" w:sz="4" w:space="0" w:color="auto"/>
            </w:tcBorders>
            <w:shd w:val="clear" w:color="auto" w:fill="auto"/>
            <w:noWrap/>
            <w:vAlign w:val="center"/>
            <w:hideMark/>
          </w:tcPr>
          <w:p w14:paraId="44F6238B" w14:textId="77777777" w:rsidR="009F5678" w:rsidRPr="00483490" w:rsidRDefault="009F5678" w:rsidP="00E64119">
            <w:pPr>
              <w:ind w:right="-164"/>
              <w:jc w:val="center"/>
              <w:rPr>
                <w:color w:val="000000"/>
                <w:lang w:eastAsia="en-IN"/>
              </w:rPr>
            </w:pPr>
            <w:r w:rsidRPr="00483490">
              <w:rPr>
                <w:color w:val="000000"/>
                <w:lang w:eastAsia="en-IN"/>
              </w:rPr>
              <w:t>1.75</w:t>
            </w:r>
          </w:p>
        </w:tc>
        <w:tc>
          <w:tcPr>
            <w:tcW w:w="845" w:type="dxa"/>
            <w:tcBorders>
              <w:top w:val="nil"/>
              <w:left w:val="nil"/>
              <w:bottom w:val="single" w:sz="4" w:space="0" w:color="auto"/>
              <w:right w:val="single" w:sz="4" w:space="0" w:color="auto"/>
            </w:tcBorders>
            <w:shd w:val="clear" w:color="auto" w:fill="auto"/>
            <w:noWrap/>
            <w:vAlign w:val="center"/>
            <w:hideMark/>
          </w:tcPr>
          <w:p w14:paraId="31BE71B3" w14:textId="77777777" w:rsidR="009F5678" w:rsidRPr="00483490" w:rsidRDefault="009F5678" w:rsidP="00E64119">
            <w:pPr>
              <w:ind w:right="-164"/>
              <w:jc w:val="center"/>
              <w:rPr>
                <w:color w:val="000000"/>
                <w:lang w:eastAsia="en-IN"/>
              </w:rPr>
            </w:pPr>
            <w:r w:rsidRPr="00483490">
              <w:rPr>
                <w:color w:val="000000"/>
                <w:lang w:eastAsia="en-IN"/>
              </w:rPr>
              <w:t>3.95</w:t>
            </w:r>
          </w:p>
        </w:tc>
        <w:tc>
          <w:tcPr>
            <w:tcW w:w="828" w:type="dxa"/>
            <w:tcBorders>
              <w:top w:val="nil"/>
              <w:left w:val="nil"/>
              <w:bottom w:val="single" w:sz="4" w:space="0" w:color="auto"/>
              <w:right w:val="single" w:sz="4" w:space="0" w:color="auto"/>
            </w:tcBorders>
            <w:shd w:val="clear" w:color="auto" w:fill="auto"/>
            <w:noWrap/>
            <w:vAlign w:val="center"/>
            <w:hideMark/>
          </w:tcPr>
          <w:p w14:paraId="721CB093" w14:textId="77777777" w:rsidR="009F5678" w:rsidRPr="00483490" w:rsidRDefault="009F5678" w:rsidP="00E64119">
            <w:pPr>
              <w:ind w:right="-164"/>
              <w:jc w:val="center"/>
              <w:rPr>
                <w:color w:val="000000"/>
                <w:lang w:eastAsia="en-IN"/>
              </w:rPr>
            </w:pPr>
            <w:r w:rsidRPr="00483490">
              <w:rPr>
                <w:color w:val="000000"/>
                <w:lang w:eastAsia="en-IN"/>
              </w:rPr>
              <w:t>7.70</w:t>
            </w:r>
          </w:p>
        </w:tc>
        <w:tc>
          <w:tcPr>
            <w:tcW w:w="790" w:type="dxa"/>
            <w:tcBorders>
              <w:top w:val="nil"/>
              <w:left w:val="nil"/>
              <w:bottom w:val="single" w:sz="4" w:space="0" w:color="auto"/>
              <w:right w:val="single" w:sz="4" w:space="0" w:color="auto"/>
            </w:tcBorders>
            <w:shd w:val="clear" w:color="auto" w:fill="auto"/>
            <w:noWrap/>
            <w:vAlign w:val="center"/>
            <w:hideMark/>
          </w:tcPr>
          <w:p w14:paraId="51AEDB5B" w14:textId="77777777" w:rsidR="009F5678" w:rsidRPr="00483490" w:rsidRDefault="009F5678" w:rsidP="00E64119">
            <w:pPr>
              <w:ind w:right="-164"/>
              <w:jc w:val="center"/>
              <w:rPr>
                <w:color w:val="000000"/>
                <w:lang w:eastAsia="en-IN"/>
              </w:rPr>
            </w:pPr>
            <w:r w:rsidRPr="00483490">
              <w:rPr>
                <w:color w:val="000000"/>
                <w:lang w:eastAsia="en-IN"/>
              </w:rPr>
              <w:t>63.24</w:t>
            </w:r>
          </w:p>
        </w:tc>
        <w:tc>
          <w:tcPr>
            <w:tcW w:w="953" w:type="dxa"/>
            <w:tcBorders>
              <w:top w:val="nil"/>
              <w:left w:val="nil"/>
              <w:bottom w:val="single" w:sz="4" w:space="0" w:color="auto"/>
              <w:right w:val="single" w:sz="4" w:space="0" w:color="auto"/>
            </w:tcBorders>
            <w:shd w:val="clear" w:color="auto" w:fill="auto"/>
            <w:noWrap/>
            <w:vAlign w:val="center"/>
            <w:hideMark/>
          </w:tcPr>
          <w:p w14:paraId="3C2217BD" w14:textId="77777777" w:rsidR="009F5678" w:rsidRPr="00483490" w:rsidRDefault="009F5678" w:rsidP="00E64119">
            <w:pPr>
              <w:ind w:right="-164"/>
              <w:jc w:val="center"/>
              <w:rPr>
                <w:color w:val="000000"/>
                <w:lang w:eastAsia="en-IN"/>
              </w:rPr>
            </w:pPr>
            <w:r w:rsidRPr="00483490">
              <w:rPr>
                <w:color w:val="000000"/>
                <w:lang w:eastAsia="en-IN"/>
              </w:rPr>
              <w:t>17.09</w:t>
            </w:r>
          </w:p>
        </w:tc>
        <w:tc>
          <w:tcPr>
            <w:tcW w:w="1029" w:type="dxa"/>
            <w:tcBorders>
              <w:top w:val="nil"/>
              <w:left w:val="nil"/>
              <w:bottom w:val="single" w:sz="4" w:space="0" w:color="auto"/>
              <w:right w:val="single" w:sz="4" w:space="0" w:color="auto"/>
            </w:tcBorders>
            <w:shd w:val="clear" w:color="auto" w:fill="auto"/>
            <w:noWrap/>
            <w:vAlign w:val="center"/>
            <w:hideMark/>
          </w:tcPr>
          <w:p w14:paraId="02F573CC" w14:textId="77777777" w:rsidR="009F5678" w:rsidRPr="00483490" w:rsidRDefault="009F5678" w:rsidP="00E64119">
            <w:pPr>
              <w:ind w:right="-164"/>
              <w:jc w:val="center"/>
              <w:rPr>
                <w:color w:val="000000"/>
                <w:lang w:eastAsia="en-IN"/>
              </w:rPr>
            </w:pPr>
            <w:r w:rsidRPr="00483490">
              <w:rPr>
                <w:color w:val="000000"/>
                <w:lang w:eastAsia="en-IN"/>
              </w:rPr>
              <w:t>0.00</w:t>
            </w:r>
          </w:p>
        </w:tc>
        <w:tc>
          <w:tcPr>
            <w:tcW w:w="774" w:type="dxa"/>
            <w:tcBorders>
              <w:top w:val="nil"/>
              <w:left w:val="nil"/>
              <w:bottom w:val="single" w:sz="4" w:space="0" w:color="auto"/>
              <w:right w:val="single" w:sz="4" w:space="0" w:color="auto"/>
            </w:tcBorders>
            <w:shd w:val="clear" w:color="auto" w:fill="auto"/>
            <w:noWrap/>
            <w:vAlign w:val="center"/>
            <w:hideMark/>
          </w:tcPr>
          <w:p w14:paraId="1D680D30" w14:textId="77777777" w:rsidR="009F5678" w:rsidRPr="00483490" w:rsidRDefault="009F5678" w:rsidP="00E64119">
            <w:pPr>
              <w:ind w:right="-164"/>
              <w:jc w:val="center"/>
              <w:rPr>
                <w:color w:val="000000"/>
                <w:lang w:eastAsia="en-IN"/>
              </w:rPr>
            </w:pPr>
            <w:r w:rsidRPr="00483490">
              <w:rPr>
                <w:color w:val="000000"/>
                <w:lang w:eastAsia="en-IN"/>
              </w:rPr>
              <w:t>2.00</w:t>
            </w:r>
          </w:p>
        </w:tc>
        <w:tc>
          <w:tcPr>
            <w:tcW w:w="828" w:type="dxa"/>
            <w:tcBorders>
              <w:top w:val="nil"/>
              <w:left w:val="nil"/>
              <w:bottom w:val="single" w:sz="4" w:space="0" w:color="auto"/>
              <w:right w:val="single" w:sz="4" w:space="0" w:color="auto"/>
            </w:tcBorders>
            <w:shd w:val="clear" w:color="auto" w:fill="auto"/>
            <w:noWrap/>
            <w:vAlign w:val="center"/>
            <w:hideMark/>
          </w:tcPr>
          <w:p w14:paraId="3BCEA722" w14:textId="77777777" w:rsidR="009F5678" w:rsidRPr="00483490" w:rsidRDefault="009F5678" w:rsidP="00E64119">
            <w:pPr>
              <w:ind w:right="-164"/>
              <w:jc w:val="center"/>
              <w:rPr>
                <w:b/>
                <w:bCs/>
                <w:color w:val="000000"/>
                <w:lang w:eastAsia="en-IN"/>
              </w:rPr>
            </w:pPr>
            <w:r w:rsidRPr="00483490">
              <w:rPr>
                <w:b/>
                <w:bCs/>
                <w:color w:val="000000"/>
                <w:lang w:eastAsia="en-IN"/>
              </w:rPr>
              <w:t>2.00</w:t>
            </w:r>
          </w:p>
        </w:tc>
        <w:tc>
          <w:tcPr>
            <w:tcW w:w="876" w:type="dxa"/>
            <w:tcBorders>
              <w:top w:val="nil"/>
              <w:left w:val="nil"/>
              <w:bottom w:val="single" w:sz="4" w:space="0" w:color="auto"/>
              <w:right w:val="single" w:sz="4" w:space="0" w:color="auto"/>
            </w:tcBorders>
            <w:shd w:val="clear" w:color="auto" w:fill="auto"/>
            <w:noWrap/>
            <w:vAlign w:val="center"/>
            <w:hideMark/>
          </w:tcPr>
          <w:p w14:paraId="01EE92C8" w14:textId="77777777" w:rsidR="009F5678" w:rsidRPr="00483490" w:rsidRDefault="009F5678" w:rsidP="00E64119">
            <w:pPr>
              <w:ind w:right="-164"/>
              <w:jc w:val="center"/>
              <w:rPr>
                <w:color w:val="000000"/>
                <w:lang w:eastAsia="en-IN"/>
              </w:rPr>
            </w:pPr>
            <w:r w:rsidRPr="00483490">
              <w:rPr>
                <w:color w:val="000000"/>
                <w:lang w:eastAsia="en-IN"/>
              </w:rPr>
              <w:t>1.00</w:t>
            </w:r>
          </w:p>
        </w:tc>
        <w:tc>
          <w:tcPr>
            <w:tcW w:w="1890" w:type="dxa"/>
            <w:tcBorders>
              <w:top w:val="nil"/>
              <w:left w:val="nil"/>
              <w:bottom w:val="single" w:sz="4" w:space="0" w:color="auto"/>
              <w:right w:val="single" w:sz="4" w:space="0" w:color="auto"/>
            </w:tcBorders>
            <w:shd w:val="clear" w:color="auto" w:fill="auto"/>
            <w:noWrap/>
            <w:vAlign w:val="center"/>
            <w:hideMark/>
          </w:tcPr>
          <w:p w14:paraId="3881A473" w14:textId="77777777" w:rsidR="009F5678" w:rsidRPr="00483490" w:rsidRDefault="009F5678" w:rsidP="004B4FDD">
            <w:pPr>
              <w:ind w:right="47"/>
              <w:jc w:val="center"/>
              <w:rPr>
                <w:color w:val="000000"/>
                <w:lang w:eastAsia="en-IN"/>
              </w:rPr>
            </w:pPr>
            <w:r w:rsidRPr="00483490">
              <w:rPr>
                <w:color w:val="000000"/>
                <w:lang w:eastAsia="en-IN"/>
              </w:rPr>
              <w:t>Quartzofeldspathic Gneiss + Graphite</w:t>
            </w:r>
          </w:p>
        </w:tc>
      </w:tr>
      <w:tr w:rsidR="009F5678" w:rsidRPr="00483490" w14:paraId="71145772" w14:textId="77777777" w:rsidTr="00EA3055">
        <w:trPr>
          <w:trHeight w:val="290"/>
        </w:trPr>
        <w:tc>
          <w:tcPr>
            <w:tcW w:w="1371" w:type="dxa"/>
            <w:tcBorders>
              <w:top w:val="nil"/>
              <w:left w:val="single" w:sz="4" w:space="0" w:color="auto"/>
              <w:bottom w:val="single" w:sz="4" w:space="0" w:color="auto"/>
              <w:right w:val="single" w:sz="4" w:space="0" w:color="auto"/>
            </w:tcBorders>
            <w:shd w:val="clear" w:color="auto" w:fill="auto"/>
            <w:noWrap/>
            <w:vAlign w:val="center"/>
            <w:hideMark/>
          </w:tcPr>
          <w:p w14:paraId="5B982060" w14:textId="77777777" w:rsidR="009F5678" w:rsidRPr="00483490" w:rsidRDefault="009F5678" w:rsidP="00E64119">
            <w:pPr>
              <w:ind w:right="-164"/>
              <w:jc w:val="center"/>
              <w:rPr>
                <w:color w:val="000000"/>
                <w:lang w:eastAsia="en-IN"/>
              </w:rPr>
            </w:pPr>
            <w:r w:rsidRPr="00483490">
              <w:rPr>
                <w:color w:val="000000"/>
                <w:lang w:eastAsia="en-IN"/>
              </w:rPr>
              <w:t>19</w:t>
            </w:r>
          </w:p>
        </w:tc>
        <w:tc>
          <w:tcPr>
            <w:tcW w:w="1181" w:type="dxa"/>
            <w:tcBorders>
              <w:top w:val="nil"/>
              <w:left w:val="nil"/>
              <w:bottom w:val="single" w:sz="4" w:space="0" w:color="auto"/>
              <w:right w:val="single" w:sz="4" w:space="0" w:color="auto"/>
            </w:tcBorders>
            <w:shd w:val="clear" w:color="auto" w:fill="auto"/>
            <w:noWrap/>
            <w:vAlign w:val="center"/>
            <w:hideMark/>
          </w:tcPr>
          <w:p w14:paraId="761EE2B5" w14:textId="77777777" w:rsidR="009F5678" w:rsidRPr="00483490" w:rsidRDefault="009F5678" w:rsidP="00E64119">
            <w:pPr>
              <w:ind w:right="-164"/>
              <w:jc w:val="center"/>
              <w:rPr>
                <w:color w:val="000000"/>
                <w:lang w:eastAsia="en-IN"/>
              </w:rPr>
            </w:pPr>
            <w:r w:rsidRPr="00483490">
              <w:rPr>
                <w:color w:val="000000"/>
                <w:lang w:eastAsia="en-IN"/>
              </w:rPr>
              <w:t>NPG-1/20</w:t>
            </w:r>
          </w:p>
        </w:tc>
        <w:tc>
          <w:tcPr>
            <w:tcW w:w="760" w:type="dxa"/>
            <w:gridSpan w:val="2"/>
            <w:tcBorders>
              <w:top w:val="nil"/>
              <w:left w:val="nil"/>
              <w:bottom w:val="single" w:sz="4" w:space="0" w:color="auto"/>
              <w:right w:val="single" w:sz="4" w:space="0" w:color="auto"/>
            </w:tcBorders>
            <w:shd w:val="clear" w:color="auto" w:fill="auto"/>
            <w:noWrap/>
            <w:vAlign w:val="center"/>
            <w:hideMark/>
          </w:tcPr>
          <w:p w14:paraId="19EC1FCF" w14:textId="77777777" w:rsidR="009F5678" w:rsidRPr="00483490" w:rsidRDefault="009F5678" w:rsidP="00E64119">
            <w:pPr>
              <w:ind w:right="-164"/>
              <w:jc w:val="center"/>
              <w:rPr>
                <w:color w:val="000000"/>
                <w:lang w:eastAsia="en-IN"/>
              </w:rPr>
            </w:pPr>
            <w:r w:rsidRPr="00483490">
              <w:rPr>
                <w:color w:val="000000"/>
                <w:lang w:eastAsia="en-IN"/>
              </w:rPr>
              <w:t>54.10</w:t>
            </w:r>
          </w:p>
        </w:tc>
        <w:tc>
          <w:tcPr>
            <w:tcW w:w="764" w:type="dxa"/>
            <w:tcBorders>
              <w:top w:val="nil"/>
              <w:left w:val="nil"/>
              <w:bottom w:val="single" w:sz="4" w:space="0" w:color="auto"/>
              <w:right w:val="single" w:sz="4" w:space="0" w:color="auto"/>
            </w:tcBorders>
            <w:shd w:val="clear" w:color="auto" w:fill="auto"/>
            <w:noWrap/>
            <w:vAlign w:val="center"/>
            <w:hideMark/>
          </w:tcPr>
          <w:p w14:paraId="128D0AD0" w14:textId="77777777" w:rsidR="009F5678" w:rsidRPr="00483490" w:rsidRDefault="009F5678" w:rsidP="00E64119">
            <w:pPr>
              <w:ind w:right="-164"/>
              <w:jc w:val="center"/>
              <w:rPr>
                <w:color w:val="000000"/>
                <w:lang w:eastAsia="en-IN"/>
              </w:rPr>
            </w:pPr>
            <w:r w:rsidRPr="00483490">
              <w:rPr>
                <w:color w:val="000000"/>
                <w:lang w:eastAsia="en-IN"/>
              </w:rPr>
              <w:t>55.10</w:t>
            </w:r>
          </w:p>
        </w:tc>
        <w:tc>
          <w:tcPr>
            <w:tcW w:w="813" w:type="dxa"/>
            <w:gridSpan w:val="2"/>
            <w:tcBorders>
              <w:top w:val="nil"/>
              <w:left w:val="nil"/>
              <w:bottom w:val="single" w:sz="4" w:space="0" w:color="auto"/>
              <w:right w:val="single" w:sz="4" w:space="0" w:color="auto"/>
            </w:tcBorders>
            <w:shd w:val="clear" w:color="auto" w:fill="auto"/>
            <w:noWrap/>
            <w:vAlign w:val="center"/>
            <w:hideMark/>
          </w:tcPr>
          <w:p w14:paraId="47E49365" w14:textId="77777777" w:rsidR="009F5678" w:rsidRPr="00483490" w:rsidRDefault="009F5678" w:rsidP="00E64119">
            <w:pPr>
              <w:ind w:right="-164"/>
              <w:jc w:val="center"/>
              <w:rPr>
                <w:color w:val="000000"/>
                <w:lang w:eastAsia="en-IN"/>
              </w:rPr>
            </w:pPr>
            <w:r w:rsidRPr="00483490">
              <w:rPr>
                <w:color w:val="000000"/>
                <w:lang w:eastAsia="en-IN"/>
              </w:rPr>
              <w:t>92.40</w:t>
            </w:r>
          </w:p>
        </w:tc>
        <w:tc>
          <w:tcPr>
            <w:tcW w:w="771" w:type="dxa"/>
            <w:gridSpan w:val="2"/>
            <w:tcBorders>
              <w:top w:val="nil"/>
              <w:left w:val="nil"/>
              <w:bottom w:val="single" w:sz="4" w:space="0" w:color="auto"/>
              <w:right w:val="single" w:sz="4" w:space="0" w:color="auto"/>
            </w:tcBorders>
            <w:shd w:val="clear" w:color="auto" w:fill="auto"/>
            <w:noWrap/>
            <w:vAlign w:val="center"/>
            <w:hideMark/>
          </w:tcPr>
          <w:p w14:paraId="26F76E9F" w14:textId="77777777" w:rsidR="009F5678" w:rsidRPr="00483490" w:rsidRDefault="009F5678" w:rsidP="00E64119">
            <w:pPr>
              <w:ind w:right="-164"/>
              <w:jc w:val="center"/>
              <w:rPr>
                <w:color w:val="000000"/>
                <w:lang w:eastAsia="en-IN"/>
              </w:rPr>
            </w:pPr>
            <w:r w:rsidRPr="00483490">
              <w:rPr>
                <w:color w:val="000000"/>
                <w:lang w:eastAsia="en-IN"/>
              </w:rPr>
              <w:t>2.13</w:t>
            </w:r>
          </w:p>
        </w:tc>
        <w:tc>
          <w:tcPr>
            <w:tcW w:w="845" w:type="dxa"/>
            <w:tcBorders>
              <w:top w:val="nil"/>
              <w:left w:val="nil"/>
              <w:bottom w:val="single" w:sz="4" w:space="0" w:color="auto"/>
              <w:right w:val="single" w:sz="4" w:space="0" w:color="auto"/>
            </w:tcBorders>
            <w:shd w:val="clear" w:color="auto" w:fill="auto"/>
            <w:noWrap/>
            <w:vAlign w:val="center"/>
            <w:hideMark/>
          </w:tcPr>
          <w:p w14:paraId="7D5B96EF" w14:textId="77777777" w:rsidR="009F5678" w:rsidRPr="00483490" w:rsidRDefault="009F5678" w:rsidP="00E64119">
            <w:pPr>
              <w:ind w:right="-164"/>
              <w:jc w:val="center"/>
              <w:rPr>
                <w:color w:val="000000"/>
                <w:lang w:eastAsia="en-IN"/>
              </w:rPr>
            </w:pPr>
            <w:r w:rsidRPr="00483490">
              <w:rPr>
                <w:color w:val="000000"/>
                <w:lang w:eastAsia="en-IN"/>
              </w:rPr>
              <w:t>3.40</w:t>
            </w:r>
          </w:p>
        </w:tc>
        <w:tc>
          <w:tcPr>
            <w:tcW w:w="828" w:type="dxa"/>
            <w:tcBorders>
              <w:top w:val="nil"/>
              <w:left w:val="nil"/>
              <w:bottom w:val="single" w:sz="4" w:space="0" w:color="auto"/>
              <w:right w:val="single" w:sz="4" w:space="0" w:color="auto"/>
            </w:tcBorders>
            <w:shd w:val="clear" w:color="auto" w:fill="auto"/>
            <w:noWrap/>
            <w:vAlign w:val="center"/>
            <w:hideMark/>
          </w:tcPr>
          <w:p w14:paraId="3DBA5279" w14:textId="77777777" w:rsidR="009F5678" w:rsidRPr="00483490" w:rsidRDefault="009F5678" w:rsidP="00E64119">
            <w:pPr>
              <w:ind w:right="-164"/>
              <w:jc w:val="center"/>
              <w:rPr>
                <w:color w:val="000000"/>
                <w:lang w:eastAsia="en-IN"/>
              </w:rPr>
            </w:pPr>
            <w:r w:rsidRPr="00483490">
              <w:rPr>
                <w:color w:val="000000"/>
                <w:lang w:eastAsia="en-IN"/>
              </w:rPr>
              <w:t>7.60</w:t>
            </w:r>
          </w:p>
        </w:tc>
        <w:tc>
          <w:tcPr>
            <w:tcW w:w="790" w:type="dxa"/>
            <w:tcBorders>
              <w:top w:val="nil"/>
              <w:left w:val="nil"/>
              <w:bottom w:val="single" w:sz="4" w:space="0" w:color="auto"/>
              <w:right w:val="single" w:sz="4" w:space="0" w:color="auto"/>
            </w:tcBorders>
            <w:shd w:val="clear" w:color="auto" w:fill="auto"/>
            <w:noWrap/>
            <w:vAlign w:val="center"/>
            <w:hideMark/>
          </w:tcPr>
          <w:p w14:paraId="2FFACB58" w14:textId="77777777" w:rsidR="009F5678" w:rsidRPr="00483490" w:rsidRDefault="009F5678" w:rsidP="00E64119">
            <w:pPr>
              <w:ind w:right="-164"/>
              <w:jc w:val="center"/>
              <w:rPr>
                <w:color w:val="000000"/>
                <w:lang w:eastAsia="en-IN"/>
              </w:rPr>
            </w:pPr>
            <w:r w:rsidRPr="00483490">
              <w:rPr>
                <w:color w:val="000000"/>
                <w:lang w:eastAsia="en-IN"/>
              </w:rPr>
              <w:t>67.35</w:t>
            </w:r>
          </w:p>
        </w:tc>
        <w:tc>
          <w:tcPr>
            <w:tcW w:w="953" w:type="dxa"/>
            <w:tcBorders>
              <w:top w:val="nil"/>
              <w:left w:val="nil"/>
              <w:bottom w:val="single" w:sz="4" w:space="0" w:color="auto"/>
              <w:right w:val="single" w:sz="4" w:space="0" w:color="auto"/>
            </w:tcBorders>
            <w:shd w:val="clear" w:color="auto" w:fill="auto"/>
            <w:noWrap/>
            <w:vAlign w:val="center"/>
            <w:hideMark/>
          </w:tcPr>
          <w:p w14:paraId="4357AB36" w14:textId="77777777" w:rsidR="009F5678" w:rsidRPr="00483490" w:rsidRDefault="009F5678" w:rsidP="00E64119">
            <w:pPr>
              <w:ind w:right="-164"/>
              <w:jc w:val="center"/>
              <w:rPr>
                <w:color w:val="000000"/>
                <w:lang w:eastAsia="en-IN"/>
              </w:rPr>
            </w:pPr>
            <w:r w:rsidRPr="00483490">
              <w:rPr>
                <w:color w:val="000000"/>
                <w:lang w:eastAsia="en-IN"/>
              </w:rPr>
              <w:t>13.56</w:t>
            </w:r>
          </w:p>
        </w:tc>
        <w:tc>
          <w:tcPr>
            <w:tcW w:w="1029" w:type="dxa"/>
            <w:tcBorders>
              <w:top w:val="nil"/>
              <w:left w:val="nil"/>
              <w:bottom w:val="single" w:sz="4" w:space="0" w:color="auto"/>
              <w:right w:val="single" w:sz="4" w:space="0" w:color="auto"/>
            </w:tcBorders>
            <w:shd w:val="clear" w:color="auto" w:fill="auto"/>
            <w:noWrap/>
            <w:vAlign w:val="center"/>
            <w:hideMark/>
          </w:tcPr>
          <w:p w14:paraId="155011F5" w14:textId="77777777" w:rsidR="009F5678" w:rsidRPr="00483490" w:rsidRDefault="009F5678" w:rsidP="00E64119">
            <w:pPr>
              <w:ind w:right="-164"/>
              <w:jc w:val="center"/>
              <w:rPr>
                <w:color w:val="000000"/>
                <w:lang w:eastAsia="en-IN"/>
              </w:rPr>
            </w:pPr>
            <w:r w:rsidRPr="00483490">
              <w:rPr>
                <w:color w:val="000000"/>
                <w:lang w:eastAsia="en-IN"/>
              </w:rPr>
              <w:t>0.00</w:t>
            </w:r>
          </w:p>
        </w:tc>
        <w:tc>
          <w:tcPr>
            <w:tcW w:w="774" w:type="dxa"/>
            <w:tcBorders>
              <w:top w:val="nil"/>
              <w:left w:val="nil"/>
              <w:bottom w:val="single" w:sz="4" w:space="0" w:color="auto"/>
              <w:right w:val="single" w:sz="4" w:space="0" w:color="auto"/>
            </w:tcBorders>
            <w:shd w:val="clear" w:color="auto" w:fill="auto"/>
            <w:noWrap/>
            <w:vAlign w:val="center"/>
            <w:hideMark/>
          </w:tcPr>
          <w:p w14:paraId="3BCDA797" w14:textId="77777777" w:rsidR="009F5678" w:rsidRPr="00483490" w:rsidRDefault="009F5678" w:rsidP="00E64119">
            <w:pPr>
              <w:ind w:right="-164"/>
              <w:jc w:val="center"/>
              <w:rPr>
                <w:color w:val="000000"/>
                <w:lang w:eastAsia="en-IN"/>
              </w:rPr>
            </w:pPr>
            <w:r w:rsidRPr="00483490">
              <w:rPr>
                <w:color w:val="000000"/>
                <w:lang w:eastAsia="en-IN"/>
              </w:rPr>
              <w:t>2.07</w:t>
            </w:r>
          </w:p>
        </w:tc>
        <w:tc>
          <w:tcPr>
            <w:tcW w:w="828" w:type="dxa"/>
            <w:tcBorders>
              <w:top w:val="nil"/>
              <w:left w:val="nil"/>
              <w:bottom w:val="single" w:sz="4" w:space="0" w:color="auto"/>
              <w:right w:val="single" w:sz="4" w:space="0" w:color="auto"/>
            </w:tcBorders>
            <w:shd w:val="clear" w:color="auto" w:fill="auto"/>
            <w:noWrap/>
            <w:vAlign w:val="center"/>
            <w:hideMark/>
          </w:tcPr>
          <w:p w14:paraId="5BA31F8D" w14:textId="77777777" w:rsidR="009F5678" w:rsidRPr="00483490" w:rsidRDefault="009F5678" w:rsidP="00E64119">
            <w:pPr>
              <w:ind w:right="-164"/>
              <w:jc w:val="center"/>
              <w:rPr>
                <w:b/>
                <w:bCs/>
                <w:color w:val="000000"/>
                <w:lang w:eastAsia="en-IN"/>
              </w:rPr>
            </w:pPr>
            <w:r w:rsidRPr="00483490">
              <w:rPr>
                <w:b/>
                <w:bCs/>
                <w:color w:val="000000"/>
                <w:lang w:eastAsia="en-IN"/>
              </w:rPr>
              <w:t>2.07</w:t>
            </w:r>
          </w:p>
        </w:tc>
        <w:tc>
          <w:tcPr>
            <w:tcW w:w="876" w:type="dxa"/>
            <w:tcBorders>
              <w:top w:val="nil"/>
              <w:left w:val="nil"/>
              <w:bottom w:val="single" w:sz="4" w:space="0" w:color="auto"/>
              <w:right w:val="single" w:sz="4" w:space="0" w:color="auto"/>
            </w:tcBorders>
            <w:shd w:val="clear" w:color="auto" w:fill="auto"/>
            <w:noWrap/>
            <w:vAlign w:val="center"/>
            <w:hideMark/>
          </w:tcPr>
          <w:p w14:paraId="1BFE39F1" w14:textId="77777777" w:rsidR="009F5678" w:rsidRPr="00483490" w:rsidRDefault="009F5678" w:rsidP="00E64119">
            <w:pPr>
              <w:ind w:right="-164"/>
              <w:jc w:val="center"/>
              <w:rPr>
                <w:color w:val="000000"/>
                <w:lang w:eastAsia="en-IN"/>
              </w:rPr>
            </w:pPr>
            <w:r w:rsidRPr="00483490">
              <w:rPr>
                <w:color w:val="000000"/>
                <w:lang w:eastAsia="en-IN"/>
              </w:rPr>
              <w:t>1.00</w:t>
            </w:r>
          </w:p>
        </w:tc>
        <w:tc>
          <w:tcPr>
            <w:tcW w:w="1890" w:type="dxa"/>
            <w:tcBorders>
              <w:top w:val="nil"/>
              <w:left w:val="nil"/>
              <w:bottom w:val="single" w:sz="4" w:space="0" w:color="auto"/>
              <w:right w:val="single" w:sz="4" w:space="0" w:color="auto"/>
            </w:tcBorders>
            <w:shd w:val="clear" w:color="auto" w:fill="auto"/>
            <w:noWrap/>
            <w:vAlign w:val="center"/>
            <w:hideMark/>
          </w:tcPr>
          <w:p w14:paraId="0301A49A" w14:textId="77777777" w:rsidR="009F5678" w:rsidRPr="00483490" w:rsidRDefault="009F5678" w:rsidP="004B4FDD">
            <w:pPr>
              <w:ind w:right="47"/>
              <w:jc w:val="center"/>
              <w:rPr>
                <w:color w:val="000000"/>
                <w:lang w:eastAsia="en-IN"/>
              </w:rPr>
            </w:pPr>
            <w:r w:rsidRPr="00483490">
              <w:rPr>
                <w:color w:val="000000"/>
                <w:lang w:eastAsia="en-IN"/>
              </w:rPr>
              <w:t>Quartzofeldspathic Gneiss + Graphite</w:t>
            </w:r>
          </w:p>
        </w:tc>
      </w:tr>
      <w:tr w:rsidR="009F5678" w:rsidRPr="00483490" w14:paraId="402307D4" w14:textId="77777777" w:rsidTr="00EA3055">
        <w:trPr>
          <w:trHeight w:val="290"/>
        </w:trPr>
        <w:tc>
          <w:tcPr>
            <w:tcW w:w="1371" w:type="dxa"/>
            <w:tcBorders>
              <w:top w:val="nil"/>
              <w:left w:val="single" w:sz="4" w:space="0" w:color="auto"/>
              <w:bottom w:val="single" w:sz="4" w:space="0" w:color="auto"/>
              <w:right w:val="single" w:sz="4" w:space="0" w:color="auto"/>
            </w:tcBorders>
            <w:shd w:val="clear" w:color="auto" w:fill="auto"/>
            <w:noWrap/>
            <w:vAlign w:val="center"/>
            <w:hideMark/>
          </w:tcPr>
          <w:p w14:paraId="346BB6C4" w14:textId="77777777" w:rsidR="009F5678" w:rsidRPr="00483490" w:rsidRDefault="009F5678" w:rsidP="00E64119">
            <w:pPr>
              <w:ind w:right="-164"/>
              <w:jc w:val="center"/>
              <w:rPr>
                <w:color w:val="000000"/>
                <w:lang w:eastAsia="en-IN"/>
              </w:rPr>
            </w:pPr>
            <w:r w:rsidRPr="00483490">
              <w:rPr>
                <w:color w:val="000000"/>
                <w:lang w:eastAsia="en-IN"/>
              </w:rPr>
              <w:t>20</w:t>
            </w:r>
          </w:p>
        </w:tc>
        <w:tc>
          <w:tcPr>
            <w:tcW w:w="1181" w:type="dxa"/>
            <w:tcBorders>
              <w:top w:val="nil"/>
              <w:left w:val="nil"/>
              <w:bottom w:val="single" w:sz="4" w:space="0" w:color="auto"/>
              <w:right w:val="single" w:sz="4" w:space="0" w:color="auto"/>
            </w:tcBorders>
            <w:shd w:val="clear" w:color="auto" w:fill="auto"/>
            <w:noWrap/>
            <w:vAlign w:val="center"/>
            <w:hideMark/>
          </w:tcPr>
          <w:p w14:paraId="234F3B78" w14:textId="77777777" w:rsidR="009F5678" w:rsidRPr="00483490" w:rsidRDefault="009F5678" w:rsidP="00E64119">
            <w:pPr>
              <w:ind w:right="-164"/>
              <w:jc w:val="center"/>
              <w:rPr>
                <w:color w:val="000000"/>
                <w:lang w:eastAsia="en-IN"/>
              </w:rPr>
            </w:pPr>
            <w:r w:rsidRPr="00483490">
              <w:rPr>
                <w:color w:val="000000"/>
                <w:lang w:eastAsia="en-IN"/>
              </w:rPr>
              <w:t>NPG-1/22</w:t>
            </w:r>
          </w:p>
        </w:tc>
        <w:tc>
          <w:tcPr>
            <w:tcW w:w="760" w:type="dxa"/>
            <w:gridSpan w:val="2"/>
            <w:tcBorders>
              <w:top w:val="nil"/>
              <w:left w:val="nil"/>
              <w:bottom w:val="single" w:sz="4" w:space="0" w:color="auto"/>
              <w:right w:val="single" w:sz="4" w:space="0" w:color="auto"/>
            </w:tcBorders>
            <w:shd w:val="clear" w:color="auto" w:fill="auto"/>
            <w:noWrap/>
            <w:vAlign w:val="center"/>
            <w:hideMark/>
          </w:tcPr>
          <w:p w14:paraId="31A94243" w14:textId="77777777" w:rsidR="009F5678" w:rsidRPr="00483490" w:rsidRDefault="009F5678" w:rsidP="00E64119">
            <w:pPr>
              <w:ind w:right="-164"/>
              <w:jc w:val="center"/>
              <w:rPr>
                <w:color w:val="000000"/>
                <w:lang w:eastAsia="en-IN"/>
              </w:rPr>
            </w:pPr>
            <w:r w:rsidRPr="00483490">
              <w:rPr>
                <w:color w:val="000000"/>
                <w:lang w:eastAsia="en-IN"/>
              </w:rPr>
              <w:t>56.35</w:t>
            </w:r>
          </w:p>
        </w:tc>
        <w:tc>
          <w:tcPr>
            <w:tcW w:w="764" w:type="dxa"/>
            <w:tcBorders>
              <w:top w:val="nil"/>
              <w:left w:val="nil"/>
              <w:bottom w:val="single" w:sz="4" w:space="0" w:color="auto"/>
              <w:right w:val="single" w:sz="4" w:space="0" w:color="auto"/>
            </w:tcBorders>
            <w:shd w:val="clear" w:color="auto" w:fill="auto"/>
            <w:noWrap/>
            <w:vAlign w:val="center"/>
            <w:hideMark/>
          </w:tcPr>
          <w:p w14:paraId="455FCBBF" w14:textId="77777777" w:rsidR="009F5678" w:rsidRPr="00483490" w:rsidRDefault="009F5678" w:rsidP="00E64119">
            <w:pPr>
              <w:ind w:right="-164"/>
              <w:jc w:val="center"/>
              <w:rPr>
                <w:color w:val="000000"/>
                <w:lang w:eastAsia="en-IN"/>
              </w:rPr>
            </w:pPr>
            <w:r w:rsidRPr="00483490">
              <w:rPr>
                <w:color w:val="000000"/>
                <w:lang w:eastAsia="en-IN"/>
              </w:rPr>
              <w:t>57.35</w:t>
            </w:r>
          </w:p>
        </w:tc>
        <w:tc>
          <w:tcPr>
            <w:tcW w:w="813" w:type="dxa"/>
            <w:gridSpan w:val="2"/>
            <w:tcBorders>
              <w:top w:val="nil"/>
              <w:left w:val="nil"/>
              <w:bottom w:val="single" w:sz="4" w:space="0" w:color="auto"/>
              <w:right w:val="single" w:sz="4" w:space="0" w:color="auto"/>
            </w:tcBorders>
            <w:shd w:val="clear" w:color="auto" w:fill="auto"/>
            <w:noWrap/>
            <w:vAlign w:val="center"/>
            <w:hideMark/>
          </w:tcPr>
          <w:p w14:paraId="07183C33" w14:textId="77777777" w:rsidR="009F5678" w:rsidRPr="00483490" w:rsidRDefault="009F5678" w:rsidP="00E64119">
            <w:pPr>
              <w:ind w:right="-164"/>
              <w:jc w:val="center"/>
              <w:rPr>
                <w:color w:val="000000"/>
                <w:lang w:eastAsia="en-IN"/>
              </w:rPr>
            </w:pPr>
            <w:r w:rsidRPr="00483490">
              <w:rPr>
                <w:color w:val="000000"/>
                <w:lang w:eastAsia="en-IN"/>
              </w:rPr>
              <w:t>92.98</w:t>
            </w:r>
          </w:p>
        </w:tc>
        <w:tc>
          <w:tcPr>
            <w:tcW w:w="771" w:type="dxa"/>
            <w:gridSpan w:val="2"/>
            <w:tcBorders>
              <w:top w:val="nil"/>
              <w:left w:val="nil"/>
              <w:bottom w:val="single" w:sz="4" w:space="0" w:color="auto"/>
              <w:right w:val="single" w:sz="4" w:space="0" w:color="auto"/>
            </w:tcBorders>
            <w:shd w:val="clear" w:color="auto" w:fill="auto"/>
            <w:noWrap/>
            <w:vAlign w:val="center"/>
            <w:hideMark/>
          </w:tcPr>
          <w:p w14:paraId="47CA33E3" w14:textId="77777777" w:rsidR="009F5678" w:rsidRPr="00483490" w:rsidRDefault="009F5678" w:rsidP="00E64119">
            <w:pPr>
              <w:ind w:right="-164"/>
              <w:jc w:val="center"/>
              <w:rPr>
                <w:color w:val="000000"/>
                <w:lang w:eastAsia="en-IN"/>
              </w:rPr>
            </w:pPr>
            <w:r w:rsidRPr="00483490">
              <w:rPr>
                <w:color w:val="000000"/>
                <w:lang w:eastAsia="en-IN"/>
              </w:rPr>
              <w:t>1.48</w:t>
            </w:r>
          </w:p>
        </w:tc>
        <w:tc>
          <w:tcPr>
            <w:tcW w:w="845" w:type="dxa"/>
            <w:tcBorders>
              <w:top w:val="nil"/>
              <w:left w:val="nil"/>
              <w:bottom w:val="single" w:sz="4" w:space="0" w:color="auto"/>
              <w:right w:val="single" w:sz="4" w:space="0" w:color="auto"/>
            </w:tcBorders>
            <w:shd w:val="clear" w:color="auto" w:fill="auto"/>
            <w:noWrap/>
            <w:vAlign w:val="center"/>
            <w:hideMark/>
          </w:tcPr>
          <w:p w14:paraId="3335709F" w14:textId="77777777" w:rsidR="009F5678" w:rsidRPr="00483490" w:rsidRDefault="009F5678" w:rsidP="00E64119">
            <w:pPr>
              <w:ind w:right="-164"/>
              <w:jc w:val="center"/>
              <w:rPr>
                <w:color w:val="000000"/>
                <w:lang w:eastAsia="en-IN"/>
              </w:rPr>
            </w:pPr>
            <w:r w:rsidRPr="00483490">
              <w:rPr>
                <w:color w:val="000000"/>
                <w:lang w:eastAsia="en-IN"/>
              </w:rPr>
              <w:t>2.95</w:t>
            </w:r>
          </w:p>
        </w:tc>
        <w:tc>
          <w:tcPr>
            <w:tcW w:w="828" w:type="dxa"/>
            <w:tcBorders>
              <w:top w:val="nil"/>
              <w:left w:val="nil"/>
              <w:bottom w:val="single" w:sz="4" w:space="0" w:color="auto"/>
              <w:right w:val="single" w:sz="4" w:space="0" w:color="auto"/>
            </w:tcBorders>
            <w:shd w:val="clear" w:color="auto" w:fill="auto"/>
            <w:noWrap/>
            <w:vAlign w:val="center"/>
            <w:hideMark/>
          </w:tcPr>
          <w:p w14:paraId="242E3F7B" w14:textId="77777777" w:rsidR="009F5678" w:rsidRPr="00483490" w:rsidRDefault="009F5678" w:rsidP="00E64119">
            <w:pPr>
              <w:ind w:right="-164"/>
              <w:jc w:val="center"/>
              <w:rPr>
                <w:color w:val="000000"/>
                <w:lang w:eastAsia="en-IN"/>
              </w:rPr>
            </w:pPr>
            <w:r w:rsidRPr="00483490">
              <w:rPr>
                <w:color w:val="000000"/>
                <w:lang w:eastAsia="en-IN"/>
              </w:rPr>
              <w:t>7.02</w:t>
            </w:r>
          </w:p>
        </w:tc>
        <w:tc>
          <w:tcPr>
            <w:tcW w:w="790" w:type="dxa"/>
            <w:tcBorders>
              <w:top w:val="nil"/>
              <w:left w:val="nil"/>
              <w:bottom w:val="single" w:sz="4" w:space="0" w:color="auto"/>
              <w:right w:val="single" w:sz="4" w:space="0" w:color="auto"/>
            </w:tcBorders>
            <w:shd w:val="clear" w:color="auto" w:fill="auto"/>
            <w:noWrap/>
            <w:vAlign w:val="center"/>
            <w:hideMark/>
          </w:tcPr>
          <w:p w14:paraId="1D46229C" w14:textId="77777777" w:rsidR="009F5678" w:rsidRPr="00483490" w:rsidRDefault="009F5678" w:rsidP="00E64119">
            <w:pPr>
              <w:ind w:right="-164"/>
              <w:jc w:val="center"/>
              <w:rPr>
                <w:color w:val="000000"/>
                <w:lang w:eastAsia="en-IN"/>
              </w:rPr>
            </w:pPr>
            <w:r w:rsidRPr="00483490">
              <w:rPr>
                <w:color w:val="000000"/>
                <w:lang w:eastAsia="en-IN"/>
              </w:rPr>
              <w:t>68.21</w:t>
            </w:r>
          </w:p>
        </w:tc>
        <w:tc>
          <w:tcPr>
            <w:tcW w:w="953" w:type="dxa"/>
            <w:tcBorders>
              <w:top w:val="nil"/>
              <w:left w:val="nil"/>
              <w:bottom w:val="single" w:sz="4" w:space="0" w:color="auto"/>
              <w:right w:val="single" w:sz="4" w:space="0" w:color="auto"/>
            </w:tcBorders>
            <w:shd w:val="clear" w:color="auto" w:fill="auto"/>
            <w:noWrap/>
            <w:vAlign w:val="center"/>
            <w:hideMark/>
          </w:tcPr>
          <w:p w14:paraId="26AA74BE" w14:textId="77777777" w:rsidR="009F5678" w:rsidRPr="00483490" w:rsidRDefault="009F5678" w:rsidP="00E64119">
            <w:pPr>
              <w:ind w:right="-164"/>
              <w:jc w:val="center"/>
              <w:rPr>
                <w:color w:val="000000"/>
                <w:lang w:eastAsia="en-IN"/>
              </w:rPr>
            </w:pPr>
            <w:r w:rsidRPr="00483490">
              <w:rPr>
                <w:color w:val="000000"/>
                <w:lang w:eastAsia="en-IN"/>
              </w:rPr>
              <w:t>12.90</w:t>
            </w:r>
          </w:p>
        </w:tc>
        <w:tc>
          <w:tcPr>
            <w:tcW w:w="1029" w:type="dxa"/>
            <w:tcBorders>
              <w:top w:val="nil"/>
              <w:left w:val="nil"/>
              <w:bottom w:val="single" w:sz="4" w:space="0" w:color="auto"/>
              <w:right w:val="single" w:sz="4" w:space="0" w:color="auto"/>
            </w:tcBorders>
            <w:shd w:val="clear" w:color="auto" w:fill="auto"/>
            <w:noWrap/>
            <w:vAlign w:val="center"/>
            <w:hideMark/>
          </w:tcPr>
          <w:p w14:paraId="744D6E18" w14:textId="77777777" w:rsidR="009F5678" w:rsidRPr="00483490" w:rsidRDefault="009F5678" w:rsidP="00E64119">
            <w:pPr>
              <w:ind w:right="-164"/>
              <w:jc w:val="center"/>
              <w:rPr>
                <w:color w:val="000000"/>
                <w:lang w:eastAsia="en-IN"/>
              </w:rPr>
            </w:pPr>
            <w:r w:rsidRPr="00483490">
              <w:rPr>
                <w:color w:val="000000"/>
                <w:lang w:eastAsia="en-IN"/>
              </w:rPr>
              <w:t>0.00</w:t>
            </w:r>
          </w:p>
        </w:tc>
        <w:tc>
          <w:tcPr>
            <w:tcW w:w="774" w:type="dxa"/>
            <w:tcBorders>
              <w:top w:val="nil"/>
              <w:left w:val="nil"/>
              <w:bottom w:val="single" w:sz="4" w:space="0" w:color="auto"/>
              <w:right w:val="single" w:sz="4" w:space="0" w:color="auto"/>
            </w:tcBorders>
            <w:shd w:val="clear" w:color="auto" w:fill="auto"/>
            <w:noWrap/>
            <w:vAlign w:val="center"/>
            <w:hideMark/>
          </w:tcPr>
          <w:p w14:paraId="59857D16" w14:textId="77777777" w:rsidR="009F5678" w:rsidRPr="00483490" w:rsidRDefault="009F5678" w:rsidP="00E64119">
            <w:pPr>
              <w:ind w:right="-164"/>
              <w:jc w:val="center"/>
              <w:rPr>
                <w:color w:val="000000"/>
                <w:lang w:eastAsia="en-IN"/>
              </w:rPr>
            </w:pPr>
            <w:r w:rsidRPr="00483490">
              <w:rPr>
                <w:color w:val="000000"/>
                <w:lang w:eastAsia="en-IN"/>
              </w:rPr>
              <w:t>2.59</w:t>
            </w:r>
          </w:p>
        </w:tc>
        <w:tc>
          <w:tcPr>
            <w:tcW w:w="828"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711CA442" w14:textId="77777777" w:rsidR="009F5678" w:rsidRPr="00483490" w:rsidRDefault="009F5678" w:rsidP="00E64119">
            <w:pPr>
              <w:ind w:right="-164"/>
              <w:jc w:val="center"/>
              <w:rPr>
                <w:b/>
                <w:bCs/>
                <w:color w:val="000000"/>
                <w:lang w:eastAsia="en-IN"/>
              </w:rPr>
            </w:pPr>
            <w:r w:rsidRPr="00483490">
              <w:rPr>
                <w:b/>
                <w:bCs/>
                <w:color w:val="000000"/>
                <w:lang w:eastAsia="en-IN"/>
              </w:rPr>
              <w:t>2.34</w:t>
            </w:r>
          </w:p>
        </w:tc>
        <w:tc>
          <w:tcPr>
            <w:tcW w:w="876" w:type="dxa"/>
            <w:tcBorders>
              <w:top w:val="nil"/>
              <w:left w:val="nil"/>
              <w:bottom w:val="single" w:sz="4" w:space="0" w:color="auto"/>
              <w:right w:val="single" w:sz="4" w:space="0" w:color="auto"/>
            </w:tcBorders>
            <w:shd w:val="clear" w:color="auto" w:fill="auto"/>
            <w:noWrap/>
            <w:vAlign w:val="center"/>
            <w:hideMark/>
          </w:tcPr>
          <w:p w14:paraId="72D66E10" w14:textId="77777777" w:rsidR="009F5678" w:rsidRPr="00483490" w:rsidRDefault="009F5678" w:rsidP="00E64119">
            <w:pPr>
              <w:ind w:right="-164"/>
              <w:jc w:val="center"/>
              <w:rPr>
                <w:color w:val="000000"/>
                <w:lang w:eastAsia="en-IN"/>
              </w:rPr>
            </w:pPr>
            <w:r w:rsidRPr="00483490">
              <w:rPr>
                <w:color w:val="000000"/>
                <w:lang w:eastAsia="en-IN"/>
              </w:rPr>
              <w:t>1.00</w:t>
            </w:r>
          </w:p>
        </w:tc>
        <w:tc>
          <w:tcPr>
            <w:tcW w:w="1890"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27493FD8" w14:textId="77777777" w:rsidR="009F5678" w:rsidRPr="00483490" w:rsidRDefault="009F5678" w:rsidP="004B4FDD">
            <w:pPr>
              <w:ind w:right="47"/>
              <w:jc w:val="center"/>
              <w:rPr>
                <w:color w:val="000000"/>
                <w:lang w:eastAsia="en-IN"/>
              </w:rPr>
            </w:pPr>
            <w:r w:rsidRPr="00483490">
              <w:rPr>
                <w:color w:val="000000"/>
                <w:lang w:eastAsia="en-IN"/>
              </w:rPr>
              <w:t>Quartzofeldspathic Gneiss + Graphite</w:t>
            </w:r>
          </w:p>
        </w:tc>
      </w:tr>
      <w:tr w:rsidR="009F5678" w:rsidRPr="00483490" w14:paraId="27EE3BC2" w14:textId="77777777" w:rsidTr="00EA3055">
        <w:trPr>
          <w:trHeight w:val="290"/>
        </w:trPr>
        <w:tc>
          <w:tcPr>
            <w:tcW w:w="1371" w:type="dxa"/>
            <w:tcBorders>
              <w:top w:val="nil"/>
              <w:left w:val="single" w:sz="4" w:space="0" w:color="auto"/>
              <w:bottom w:val="single" w:sz="4" w:space="0" w:color="auto"/>
              <w:right w:val="single" w:sz="4" w:space="0" w:color="auto"/>
            </w:tcBorders>
            <w:shd w:val="clear" w:color="auto" w:fill="auto"/>
            <w:noWrap/>
            <w:vAlign w:val="center"/>
            <w:hideMark/>
          </w:tcPr>
          <w:p w14:paraId="1AF01900" w14:textId="77777777" w:rsidR="009F5678" w:rsidRPr="00483490" w:rsidRDefault="009F5678" w:rsidP="00E64119">
            <w:pPr>
              <w:ind w:right="-164"/>
              <w:jc w:val="center"/>
              <w:rPr>
                <w:color w:val="000000"/>
                <w:lang w:eastAsia="en-IN"/>
              </w:rPr>
            </w:pPr>
            <w:r w:rsidRPr="00483490">
              <w:rPr>
                <w:color w:val="000000"/>
                <w:lang w:eastAsia="en-IN"/>
              </w:rPr>
              <w:t>21</w:t>
            </w:r>
          </w:p>
        </w:tc>
        <w:tc>
          <w:tcPr>
            <w:tcW w:w="1181" w:type="dxa"/>
            <w:tcBorders>
              <w:top w:val="nil"/>
              <w:left w:val="nil"/>
              <w:bottom w:val="single" w:sz="4" w:space="0" w:color="auto"/>
              <w:right w:val="single" w:sz="4" w:space="0" w:color="auto"/>
            </w:tcBorders>
            <w:shd w:val="clear" w:color="auto" w:fill="auto"/>
            <w:noWrap/>
            <w:vAlign w:val="center"/>
            <w:hideMark/>
          </w:tcPr>
          <w:p w14:paraId="07FBC555" w14:textId="77777777" w:rsidR="009F5678" w:rsidRPr="00483490" w:rsidRDefault="009F5678" w:rsidP="00E64119">
            <w:pPr>
              <w:ind w:right="-164"/>
              <w:jc w:val="center"/>
              <w:rPr>
                <w:color w:val="000000"/>
                <w:lang w:eastAsia="en-IN"/>
              </w:rPr>
            </w:pPr>
            <w:r w:rsidRPr="00483490">
              <w:rPr>
                <w:color w:val="000000"/>
                <w:lang w:eastAsia="en-IN"/>
              </w:rPr>
              <w:t>NPG-1/23</w:t>
            </w:r>
          </w:p>
        </w:tc>
        <w:tc>
          <w:tcPr>
            <w:tcW w:w="760" w:type="dxa"/>
            <w:gridSpan w:val="2"/>
            <w:tcBorders>
              <w:top w:val="nil"/>
              <w:left w:val="nil"/>
              <w:bottom w:val="single" w:sz="4" w:space="0" w:color="auto"/>
              <w:right w:val="single" w:sz="4" w:space="0" w:color="auto"/>
            </w:tcBorders>
            <w:shd w:val="clear" w:color="auto" w:fill="auto"/>
            <w:noWrap/>
            <w:vAlign w:val="center"/>
            <w:hideMark/>
          </w:tcPr>
          <w:p w14:paraId="60CE076C" w14:textId="77777777" w:rsidR="009F5678" w:rsidRPr="00483490" w:rsidRDefault="009F5678" w:rsidP="00E64119">
            <w:pPr>
              <w:ind w:right="-164"/>
              <w:jc w:val="center"/>
              <w:rPr>
                <w:color w:val="000000"/>
                <w:lang w:eastAsia="en-IN"/>
              </w:rPr>
            </w:pPr>
            <w:r w:rsidRPr="00483490">
              <w:rPr>
                <w:color w:val="000000"/>
                <w:lang w:eastAsia="en-IN"/>
              </w:rPr>
              <w:t>57.35</w:t>
            </w:r>
          </w:p>
        </w:tc>
        <w:tc>
          <w:tcPr>
            <w:tcW w:w="764" w:type="dxa"/>
            <w:tcBorders>
              <w:top w:val="nil"/>
              <w:left w:val="nil"/>
              <w:bottom w:val="single" w:sz="4" w:space="0" w:color="auto"/>
              <w:right w:val="single" w:sz="4" w:space="0" w:color="auto"/>
            </w:tcBorders>
            <w:shd w:val="clear" w:color="auto" w:fill="auto"/>
            <w:noWrap/>
            <w:vAlign w:val="center"/>
            <w:hideMark/>
          </w:tcPr>
          <w:p w14:paraId="5AFFA741" w14:textId="77777777" w:rsidR="009F5678" w:rsidRPr="00483490" w:rsidRDefault="009F5678" w:rsidP="00E64119">
            <w:pPr>
              <w:ind w:right="-164"/>
              <w:jc w:val="center"/>
              <w:rPr>
                <w:color w:val="000000"/>
                <w:lang w:eastAsia="en-IN"/>
              </w:rPr>
            </w:pPr>
            <w:r w:rsidRPr="00483490">
              <w:rPr>
                <w:color w:val="000000"/>
                <w:lang w:eastAsia="en-IN"/>
              </w:rPr>
              <w:t>58.30</w:t>
            </w:r>
          </w:p>
        </w:tc>
        <w:tc>
          <w:tcPr>
            <w:tcW w:w="813" w:type="dxa"/>
            <w:gridSpan w:val="2"/>
            <w:tcBorders>
              <w:top w:val="nil"/>
              <w:left w:val="nil"/>
              <w:bottom w:val="single" w:sz="4" w:space="0" w:color="auto"/>
              <w:right w:val="single" w:sz="4" w:space="0" w:color="auto"/>
            </w:tcBorders>
            <w:shd w:val="clear" w:color="auto" w:fill="auto"/>
            <w:noWrap/>
            <w:vAlign w:val="center"/>
            <w:hideMark/>
          </w:tcPr>
          <w:p w14:paraId="1CC04D78" w14:textId="77777777" w:rsidR="009F5678" w:rsidRPr="00483490" w:rsidRDefault="009F5678" w:rsidP="00E64119">
            <w:pPr>
              <w:ind w:right="-164"/>
              <w:jc w:val="center"/>
              <w:rPr>
                <w:color w:val="000000"/>
                <w:lang w:eastAsia="en-IN"/>
              </w:rPr>
            </w:pPr>
            <w:r w:rsidRPr="00483490">
              <w:rPr>
                <w:color w:val="000000"/>
                <w:lang w:eastAsia="en-IN"/>
              </w:rPr>
              <w:t>94.10</w:t>
            </w:r>
          </w:p>
        </w:tc>
        <w:tc>
          <w:tcPr>
            <w:tcW w:w="771" w:type="dxa"/>
            <w:gridSpan w:val="2"/>
            <w:tcBorders>
              <w:top w:val="nil"/>
              <w:left w:val="nil"/>
              <w:bottom w:val="single" w:sz="4" w:space="0" w:color="auto"/>
              <w:right w:val="single" w:sz="4" w:space="0" w:color="auto"/>
            </w:tcBorders>
            <w:shd w:val="clear" w:color="auto" w:fill="auto"/>
            <w:noWrap/>
            <w:vAlign w:val="center"/>
            <w:hideMark/>
          </w:tcPr>
          <w:p w14:paraId="1868BACE" w14:textId="77777777" w:rsidR="009F5678" w:rsidRPr="00483490" w:rsidRDefault="009F5678" w:rsidP="00E64119">
            <w:pPr>
              <w:ind w:right="-164"/>
              <w:jc w:val="center"/>
              <w:rPr>
                <w:color w:val="000000"/>
                <w:lang w:eastAsia="en-IN"/>
              </w:rPr>
            </w:pPr>
            <w:r w:rsidRPr="00483490">
              <w:rPr>
                <w:color w:val="000000"/>
                <w:lang w:eastAsia="en-IN"/>
              </w:rPr>
              <w:t>1.43</w:t>
            </w:r>
          </w:p>
        </w:tc>
        <w:tc>
          <w:tcPr>
            <w:tcW w:w="845" w:type="dxa"/>
            <w:tcBorders>
              <w:top w:val="nil"/>
              <w:left w:val="nil"/>
              <w:bottom w:val="single" w:sz="4" w:space="0" w:color="auto"/>
              <w:right w:val="single" w:sz="4" w:space="0" w:color="auto"/>
            </w:tcBorders>
            <w:shd w:val="clear" w:color="auto" w:fill="auto"/>
            <w:noWrap/>
            <w:vAlign w:val="center"/>
            <w:hideMark/>
          </w:tcPr>
          <w:p w14:paraId="04D32BE2" w14:textId="77777777" w:rsidR="009F5678" w:rsidRPr="00483490" w:rsidRDefault="009F5678" w:rsidP="00E64119">
            <w:pPr>
              <w:ind w:right="-164"/>
              <w:jc w:val="center"/>
              <w:rPr>
                <w:color w:val="000000"/>
                <w:lang w:eastAsia="en-IN"/>
              </w:rPr>
            </w:pPr>
            <w:r w:rsidRPr="00483490">
              <w:rPr>
                <w:color w:val="000000"/>
                <w:lang w:eastAsia="en-IN"/>
              </w:rPr>
              <w:t>2.39</w:t>
            </w:r>
          </w:p>
        </w:tc>
        <w:tc>
          <w:tcPr>
            <w:tcW w:w="828" w:type="dxa"/>
            <w:tcBorders>
              <w:top w:val="nil"/>
              <w:left w:val="nil"/>
              <w:bottom w:val="single" w:sz="4" w:space="0" w:color="auto"/>
              <w:right w:val="single" w:sz="4" w:space="0" w:color="auto"/>
            </w:tcBorders>
            <w:shd w:val="clear" w:color="auto" w:fill="auto"/>
            <w:noWrap/>
            <w:vAlign w:val="center"/>
            <w:hideMark/>
          </w:tcPr>
          <w:p w14:paraId="344735AC" w14:textId="77777777" w:rsidR="009F5678" w:rsidRPr="00483490" w:rsidRDefault="009F5678" w:rsidP="00E64119">
            <w:pPr>
              <w:ind w:right="-164"/>
              <w:jc w:val="center"/>
              <w:rPr>
                <w:color w:val="000000"/>
                <w:lang w:eastAsia="en-IN"/>
              </w:rPr>
            </w:pPr>
            <w:r w:rsidRPr="00483490">
              <w:rPr>
                <w:color w:val="000000"/>
                <w:lang w:eastAsia="en-IN"/>
              </w:rPr>
              <w:t>5.90</w:t>
            </w:r>
          </w:p>
        </w:tc>
        <w:tc>
          <w:tcPr>
            <w:tcW w:w="790" w:type="dxa"/>
            <w:tcBorders>
              <w:top w:val="nil"/>
              <w:left w:val="nil"/>
              <w:bottom w:val="single" w:sz="4" w:space="0" w:color="auto"/>
              <w:right w:val="single" w:sz="4" w:space="0" w:color="auto"/>
            </w:tcBorders>
            <w:shd w:val="clear" w:color="auto" w:fill="auto"/>
            <w:noWrap/>
            <w:vAlign w:val="center"/>
            <w:hideMark/>
          </w:tcPr>
          <w:p w14:paraId="2AE2E6A5" w14:textId="77777777" w:rsidR="009F5678" w:rsidRPr="00483490" w:rsidRDefault="009F5678" w:rsidP="00E64119">
            <w:pPr>
              <w:ind w:right="-164"/>
              <w:jc w:val="center"/>
              <w:rPr>
                <w:color w:val="000000"/>
                <w:lang w:eastAsia="en-IN"/>
              </w:rPr>
            </w:pPr>
            <w:r w:rsidRPr="00483490">
              <w:rPr>
                <w:color w:val="000000"/>
                <w:lang w:eastAsia="en-IN"/>
              </w:rPr>
              <w:t>72.24</w:t>
            </w:r>
          </w:p>
        </w:tc>
        <w:tc>
          <w:tcPr>
            <w:tcW w:w="953" w:type="dxa"/>
            <w:tcBorders>
              <w:top w:val="nil"/>
              <w:left w:val="nil"/>
              <w:bottom w:val="single" w:sz="4" w:space="0" w:color="auto"/>
              <w:right w:val="single" w:sz="4" w:space="0" w:color="auto"/>
            </w:tcBorders>
            <w:shd w:val="clear" w:color="auto" w:fill="auto"/>
            <w:noWrap/>
            <w:vAlign w:val="center"/>
            <w:hideMark/>
          </w:tcPr>
          <w:p w14:paraId="5DB715A4" w14:textId="77777777" w:rsidR="009F5678" w:rsidRPr="00483490" w:rsidRDefault="009F5678" w:rsidP="00E64119">
            <w:pPr>
              <w:ind w:right="-164"/>
              <w:jc w:val="center"/>
              <w:rPr>
                <w:color w:val="000000"/>
                <w:lang w:eastAsia="en-IN"/>
              </w:rPr>
            </w:pPr>
            <w:r w:rsidRPr="00483490">
              <w:rPr>
                <w:color w:val="000000"/>
                <w:lang w:eastAsia="en-IN"/>
              </w:rPr>
              <w:t>10.41</w:t>
            </w:r>
          </w:p>
        </w:tc>
        <w:tc>
          <w:tcPr>
            <w:tcW w:w="1029" w:type="dxa"/>
            <w:tcBorders>
              <w:top w:val="nil"/>
              <w:left w:val="nil"/>
              <w:bottom w:val="single" w:sz="4" w:space="0" w:color="auto"/>
              <w:right w:val="single" w:sz="4" w:space="0" w:color="auto"/>
            </w:tcBorders>
            <w:shd w:val="clear" w:color="auto" w:fill="auto"/>
            <w:noWrap/>
            <w:vAlign w:val="center"/>
            <w:hideMark/>
          </w:tcPr>
          <w:p w14:paraId="53C61C47" w14:textId="77777777" w:rsidR="009F5678" w:rsidRPr="00483490" w:rsidRDefault="009F5678" w:rsidP="00E64119">
            <w:pPr>
              <w:ind w:right="-164"/>
              <w:jc w:val="center"/>
              <w:rPr>
                <w:color w:val="000000"/>
                <w:lang w:eastAsia="en-IN"/>
              </w:rPr>
            </w:pPr>
            <w:r w:rsidRPr="00483490">
              <w:rPr>
                <w:color w:val="000000"/>
                <w:lang w:eastAsia="en-IN"/>
              </w:rPr>
              <w:t>0.00</w:t>
            </w:r>
          </w:p>
        </w:tc>
        <w:tc>
          <w:tcPr>
            <w:tcW w:w="774" w:type="dxa"/>
            <w:tcBorders>
              <w:top w:val="nil"/>
              <w:left w:val="nil"/>
              <w:bottom w:val="single" w:sz="4" w:space="0" w:color="auto"/>
              <w:right w:val="single" w:sz="4" w:space="0" w:color="auto"/>
            </w:tcBorders>
            <w:shd w:val="clear" w:color="auto" w:fill="auto"/>
            <w:noWrap/>
            <w:vAlign w:val="center"/>
            <w:hideMark/>
          </w:tcPr>
          <w:p w14:paraId="7237B89D" w14:textId="77777777" w:rsidR="009F5678" w:rsidRPr="00483490" w:rsidRDefault="009F5678" w:rsidP="00E64119">
            <w:pPr>
              <w:ind w:right="-164"/>
              <w:jc w:val="center"/>
              <w:rPr>
                <w:color w:val="000000"/>
                <w:lang w:eastAsia="en-IN"/>
              </w:rPr>
            </w:pPr>
            <w:r w:rsidRPr="00483490">
              <w:rPr>
                <w:color w:val="000000"/>
                <w:lang w:eastAsia="en-IN"/>
              </w:rPr>
              <w:t>2.08</w:t>
            </w:r>
          </w:p>
        </w:tc>
        <w:tc>
          <w:tcPr>
            <w:tcW w:w="828" w:type="dxa"/>
            <w:vMerge/>
            <w:tcBorders>
              <w:top w:val="nil"/>
              <w:left w:val="single" w:sz="4" w:space="0" w:color="auto"/>
              <w:bottom w:val="single" w:sz="4" w:space="0" w:color="000000"/>
              <w:right w:val="single" w:sz="4" w:space="0" w:color="auto"/>
            </w:tcBorders>
            <w:vAlign w:val="center"/>
            <w:hideMark/>
          </w:tcPr>
          <w:p w14:paraId="5EB263A8" w14:textId="77777777" w:rsidR="009F5678" w:rsidRPr="00483490" w:rsidRDefault="009F5678" w:rsidP="00E64119">
            <w:pPr>
              <w:ind w:right="-164"/>
              <w:rPr>
                <w:b/>
                <w:bCs/>
                <w:color w:val="000000"/>
                <w:lang w:eastAsia="en-IN"/>
              </w:rPr>
            </w:pPr>
          </w:p>
        </w:tc>
        <w:tc>
          <w:tcPr>
            <w:tcW w:w="876" w:type="dxa"/>
            <w:tcBorders>
              <w:top w:val="nil"/>
              <w:left w:val="nil"/>
              <w:bottom w:val="single" w:sz="4" w:space="0" w:color="auto"/>
              <w:right w:val="single" w:sz="4" w:space="0" w:color="auto"/>
            </w:tcBorders>
            <w:shd w:val="clear" w:color="auto" w:fill="auto"/>
            <w:noWrap/>
            <w:vAlign w:val="center"/>
            <w:hideMark/>
          </w:tcPr>
          <w:p w14:paraId="7CA61133" w14:textId="77777777" w:rsidR="009F5678" w:rsidRPr="00483490" w:rsidRDefault="009F5678" w:rsidP="00E64119">
            <w:pPr>
              <w:ind w:right="-164"/>
              <w:jc w:val="center"/>
              <w:rPr>
                <w:color w:val="000000"/>
                <w:lang w:eastAsia="en-IN"/>
              </w:rPr>
            </w:pPr>
            <w:r w:rsidRPr="00483490">
              <w:rPr>
                <w:color w:val="000000"/>
                <w:lang w:eastAsia="en-IN"/>
              </w:rPr>
              <w:t>0.95</w:t>
            </w:r>
          </w:p>
        </w:tc>
        <w:tc>
          <w:tcPr>
            <w:tcW w:w="1890" w:type="dxa"/>
            <w:vMerge/>
            <w:tcBorders>
              <w:top w:val="nil"/>
              <w:left w:val="single" w:sz="4" w:space="0" w:color="auto"/>
              <w:bottom w:val="single" w:sz="4" w:space="0" w:color="000000"/>
              <w:right w:val="single" w:sz="4" w:space="0" w:color="auto"/>
            </w:tcBorders>
            <w:vAlign w:val="center"/>
            <w:hideMark/>
          </w:tcPr>
          <w:p w14:paraId="09EEC452" w14:textId="77777777" w:rsidR="009F5678" w:rsidRPr="00483490" w:rsidRDefault="009F5678" w:rsidP="004B4FDD">
            <w:pPr>
              <w:ind w:right="47"/>
              <w:jc w:val="center"/>
              <w:rPr>
                <w:color w:val="000000"/>
                <w:lang w:eastAsia="en-IN"/>
              </w:rPr>
            </w:pPr>
          </w:p>
        </w:tc>
      </w:tr>
      <w:tr w:rsidR="009F5678" w:rsidRPr="00483490" w14:paraId="2633D23F" w14:textId="77777777" w:rsidTr="00EA3055">
        <w:trPr>
          <w:trHeight w:val="290"/>
        </w:trPr>
        <w:tc>
          <w:tcPr>
            <w:tcW w:w="1371" w:type="dxa"/>
            <w:tcBorders>
              <w:top w:val="nil"/>
              <w:left w:val="single" w:sz="4" w:space="0" w:color="auto"/>
              <w:bottom w:val="single" w:sz="4" w:space="0" w:color="auto"/>
              <w:right w:val="single" w:sz="4" w:space="0" w:color="auto"/>
            </w:tcBorders>
            <w:shd w:val="clear" w:color="auto" w:fill="auto"/>
            <w:noWrap/>
            <w:vAlign w:val="center"/>
            <w:hideMark/>
          </w:tcPr>
          <w:p w14:paraId="79773D44" w14:textId="77777777" w:rsidR="009F5678" w:rsidRPr="00483490" w:rsidRDefault="009F5678" w:rsidP="00E64119">
            <w:pPr>
              <w:ind w:right="-164"/>
              <w:jc w:val="center"/>
              <w:rPr>
                <w:color w:val="000000"/>
                <w:lang w:eastAsia="en-IN"/>
              </w:rPr>
            </w:pPr>
            <w:r w:rsidRPr="00483490">
              <w:rPr>
                <w:color w:val="000000"/>
                <w:lang w:eastAsia="en-IN"/>
              </w:rPr>
              <w:t>22</w:t>
            </w:r>
          </w:p>
        </w:tc>
        <w:tc>
          <w:tcPr>
            <w:tcW w:w="1181" w:type="dxa"/>
            <w:tcBorders>
              <w:top w:val="nil"/>
              <w:left w:val="nil"/>
              <w:bottom w:val="single" w:sz="4" w:space="0" w:color="auto"/>
              <w:right w:val="single" w:sz="4" w:space="0" w:color="auto"/>
            </w:tcBorders>
            <w:shd w:val="clear" w:color="auto" w:fill="auto"/>
            <w:noWrap/>
            <w:vAlign w:val="center"/>
            <w:hideMark/>
          </w:tcPr>
          <w:p w14:paraId="6E7657F4" w14:textId="77777777" w:rsidR="009F5678" w:rsidRPr="00483490" w:rsidRDefault="009F5678" w:rsidP="00E64119">
            <w:pPr>
              <w:ind w:right="-164"/>
              <w:jc w:val="center"/>
              <w:rPr>
                <w:color w:val="000000"/>
                <w:lang w:eastAsia="en-IN"/>
              </w:rPr>
            </w:pPr>
            <w:r w:rsidRPr="00483490">
              <w:rPr>
                <w:color w:val="000000"/>
                <w:lang w:eastAsia="en-IN"/>
              </w:rPr>
              <w:t>NPG-1/25</w:t>
            </w:r>
          </w:p>
        </w:tc>
        <w:tc>
          <w:tcPr>
            <w:tcW w:w="760" w:type="dxa"/>
            <w:gridSpan w:val="2"/>
            <w:tcBorders>
              <w:top w:val="nil"/>
              <w:left w:val="nil"/>
              <w:bottom w:val="single" w:sz="4" w:space="0" w:color="auto"/>
              <w:right w:val="single" w:sz="4" w:space="0" w:color="auto"/>
            </w:tcBorders>
            <w:shd w:val="clear" w:color="auto" w:fill="auto"/>
            <w:noWrap/>
            <w:vAlign w:val="center"/>
            <w:hideMark/>
          </w:tcPr>
          <w:p w14:paraId="4D192E64" w14:textId="77777777" w:rsidR="009F5678" w:rsidRPr="00483490" w:rsidRDefault="009F5678" w:rsidP="00E64119">
            <w:pPr>
              <w:ind w:right="-164"/>
              <w:jc w:val="center"/>
              <w:rPr>
                <w:color w:val="000000"/>
                <w:lang w:eastAsia="en-IN"/>
              </w:rPr>
            </w:pPr>
            <w:r w:rsidRPr="00483490">
              <w:rPr>
                <w:color w:val="000000"/>
                <w:lang w:eastAsia="en-IN"/>
              </w:rPr>
              <w:t>60.00</w:t>
            </w:r>
          </w:p>
        </w:tc>
        <w:tc>
          <w:tcPr>
            <w:tcW w:w="764" w:type="dxa"/>
            <w:tcBorders>
              <w:top w:val="nil"/>
              <w:left w:val="nil"/>
              <w:bottom w:val="single" w:sz="4" w:space="0" w:color="auto"/>
              <w:right w:val="single" w:sz="4" w:space="0" w:color="auto"/>
            </w:tcBorders>
            <w:shd w:val="clear" w:color="auto" w:fill="auto"/>
            <w:noWrap/>
            <w:vAlign w:val="center"/>
            <w:hideMark/>
          </w:tcPr>
          <w:p w14:paraId="5A158AD1" w14:textId="77777777" w:rsidR="009F5678" w:rsidRPr="00483490" w:rsidRDefault="009F5678" w:rsidP="00E64119">
            <w:pPr>
              <w:ind w:right="-164"/>
              <w:jc w:val="center"/>
              <w:rPr>
                <w:color w:val="000000"/>
                <w:lang w:eastAsia="en-IN"/>
              </w:rPr>
            </w:pPr>
            <w:r w:rsidRPr="00483490">
              <w:rPr>
                <w:color w:val="000000"/>
                <w:lang w:eastAsia="en-IN"/>
              </w:rPr>
              <w:t>61.00</w:t>
            </w:r>
          </w:p>
        </w:tc>
        <w:tc>
          <w:tcPr>
            <w:tcW w:w="813" w:type="dxa"/>
            <w:gridSpan w:val="2"/>
            <w:tcBorders>
              <w:top w:val="nil"/>
              <w:left w:val="nil"/>
              <w:bottom w:val="single" w:sz="4" w:space="0" w:color="auto"/>
              <w:right w:val="single" w:sz="4" w:space="0" w:color="auto"/>
            </w:tcBorders>
            <w:shd w:val="clear" w:color="auto" w:fill="auto"/>
            <w:noWrap/>
            <w:vAlign w:val="center"/>
            <w:hideMark/>
          </w:tcPr>
          <w:p w14:paraId="077B61A0" w14:textId="77777777" w:rsidR="009F5678" w:rsidRPr="00483490" w:rsidRDefault="009F5678" w:rsidP="00E64119">
            <w:pPr>
              <w:ind w:right="-164"/>
              <w:jc w:val="center"/>
              <w:rPr>
                <w:color w:val="000000"/>
                <w:lang w:eastAsia="en-IN"/>
              </w:rPr>
            </w:pPr>
            <w:r w:rsidRPr="00483490">
              <w:rPr>
                <w:color w:val="000000"/>
                <w:lang w:eastAsia="en-IN"/>
              </w:rPr>
              <w:t>92.98</w:t>
            </w:r>
          </w:p>
        </w:tc>
        <w:tc>
          <w:tcPr>
            <w:tcW w:w="771" w:type="dxa"/>
            <w:gridSpan w:val="2"/>
            <w:tcBorders>
              <w:top w:val="nil"/>
              <w:left w:val="nil"/>
              <w:bottom w:val="single" w:sz="4" w:space="0" w:color="auto"/>
              <w:right w:val="single" w:sz="4" w:space="0" w:color="auto"/>
            </w:tcBorders>
            <w:shd w:val="clear" w:color="auto" w:fill="auto"/>
            <w:noWrap/>
            <w:vAlign w:val="center"/>
            <w:hideMark/>
          </w:tcPr>
          <w:p w14:paraId="235CE79B" w14:textId="77777777" w:rsidR="009F5678" w:rsidRPr="00483490" w:rsidRDefault="009F5678" w:rsidP="00E64119">
            <w:pPr>
              <w:ind w:right="-164"/>
              <w:jc w:val="center"/>
              <w:rPr>
                <w:color w:val="000000"/>
                <w:lang w:eastAsia="en-IN"/>
              </w:rPr>
            </w:pPr>
            <w:r w:rsidRPr="00483490">
              <w:rPr>
                <w:color w:val="000000"/>
                <w:lang w:eastAsia="en-IN"/>
              </w:rPr>
              <w:t>1.66</w:t>
            </w:r>
          </w:p>
        </w:tc>
        <w:tc>
          <w:tcPr>
            <w:tcW w:w="845" w:type="dxa"/>
            <w:tcBorders>
              <w:top w:val="nil"/>
              <w:left w:val="nil"/>
              <w:bottom w:val="single" w:sz="4" w:space="0" w:color="auto"/>
              <w:right w:val="single" w:sz="4" w:space="0" w:color="auto"/>
            </w:tcBorders>
            <w:shd w:val="clear" w:color="auto" w:fill="auto"/>
            <w:noWrap/>
            <w:vAlign w:val="center"/>
            <w:hideMark/>
          </w:tcPr>
          <w:p w14:paraId="3E2DECCA" w14:textId="77777777" w:rsidR="009F5678" w:rsidRPr="00483490" w:rsidRDefault="009F5678" w:rsidP="00E64119">
            <w:pPr>
              <w:ind w:right="-164"/>
              <w:jc w:val="center"/>
              <w:rPr>
                <w:color w:val="000000"/>
                <w:lang w:eastAsia="en-IN"/>
              </w:rPr>
            </w:pPr>
            <w:r w:rsidRPr="00483490">
              <w:rPr>
                <w:color w:val="000000"/>
                <w:lang w:eastAsia="en-IN"/>
              </w:rPr>
              <w:t>3.18</w:t>
            </w:r>
          </w:p>
        </w:tc>
        <w:tc>
          <w:tcPr>
            <w:tcW w:w="828" w:type="dxa"/>
            <w:tcBorders>
              <w:top w:val="nil"/>
              <w:left w:val="nil"/>
              <w:bottom w:val="single" w:sz="4" w:space="0" w:color="auto"/>
              <w:right w:val="single" w:sz="4" w:space="0" w:color="auto"/>
            </w:tcBorders>
            <w:shd w:val="clear" w:color="auto" w:fill="auto"/>
            <w:noWrap/>
            <w:vAlign w:val="center"/>
            <w:hideMark/>
          </w:tcPr>
          <w:p w14:paraId="02E1E62A" w14:textId="77777777" w:rsidR="009F5678" w:rsidRPr="00483490" w:rsidRDefault="009F5678" w:rsidP="00E64119">
            <w:pPr>
              <w:ind w:right="-164"/>
              <w:jc w:val="center"/>
              <w:rPr>
                <w:color w:val="000000"/>
                <w:lang w:eastAsia="en-IN"/>
              </w:rPr>
            </w:pPr>
            <w:r w:rsidRPr="00483490">
              <w:rPr>
                <w:color w:val="000000"/>
                <w:lang w:eastAsia="en-IN"/>
              </w:rPr>
              <w:t>7.02</w:t>
            </w:r>
          </w:p>
        </w:tc>
        <w:tc>
          <w:tcPr>
            <w:tcW w:w="790" w:type="dxa"/>
            <w:tcBorders>
              <w:top w:val="nil"/>
              <w:left w:val="nil"/>
              <w:bottom w:val="single" w:sz="4" w:space="0" w:color="auto"/>
              <w:right w:val="single" w:sz="4" w:space="0" w:color="auto"/>
            </w:tcBorders>
            <w:shd w:val="clear" w:color="auto" w:fill="auto"/>
            <w:noWrap/>
            <w:vAlign w:val="center"/>
            <w:hideMark/>
          </w:tcPr>
          <w:p w14:paraId="2F479880" w14:textId="77777777" w:rsidR="009F5678" w:rsidRPr="00483490" w:rsidRDefault="009F5678" w:rsidP="00E64119">
            <w:pPr>
              <w:ind w:right="-164"/>
              <w:jc w:val="center"/>
              <w:rPr>
                <w:color w:val="000000"/>
                <w:lang w:eastAsia="en-IN"/>
              </w:rPr>
            </w:pPr>
            <w:r w:rsidRPr="00483490">
              <w:rPr>
                <w:color w:val="000000"/>
                <w:lang w:eastAsia="en-IN"/>
              </w:rPr>
              <w:t>67.34</w:t>
            </w:r>
          </w:p>
        </w:tc>
        <w:tc>
          <w:tcPr>
            <w:tcW w:w="953" w:type="dxa"/>
            <w:tcBorders>
              <w:top w:val="nil"/>
              <w:left w:val="nil"/>
              <w:bottom w:val="single" w:sz="4" w:space="0" w:color="auto"/>
              <w:right w:val="single" w:sz="4" w:space="0" w:color="auto"/>
            </w:tcBorders>
            <w:shd w:val="clear" w:color="auto" w:fill="auto"/>
            <w:noWrap/>
            <w:vAlign w:val="center"/>
            <w:hideMark/>
          </w:tcPr>
          <w:p w14:paraId="68B225AA" w14:textId="77777777" w:rsidR="009F5678" w:rsidRPr="00483490" w:rsidRDefault="009F5678" w:rsidP="00E64119">
            <w:pPr>
              <w:ind w:right="-164"/>
              <w:jc w:val="center"/>
              <w:rPr>
                <w:color w:val="000000"/>
                <w:lang w:eastAsia="en-IN"/>
              </w:rPr>
            </w:pPr>
            <w:r w:rsidRPr="00483490">
              <w:rPr>
                <w:color w:val="000000"/>
                <w:lang w:eastAsia="en-IN"/>
              </w:rPr>
              <w:t>12.88</w:t>
            </w:r>
          </w:p>
        </w:tc>
        <w:tc>
          <w:tcPr>
            <w:tcW w:w="1029" w:type="dxa"/>
            <w:tcBorders>
              <w:top w:val="nil"/>
              <w:left w:val="nil"/>
              <w:bottom w:val="single" w:sz="4" w:space="0" w:color="auto"/>
              <w:right w:val="single" w:sz="4" w:space="0" w:color="auto"/>
            </w:tcBorders>
            <w:shd w:val="clear" w:color="auto" w:fill="auto"/>
            <w:noWrap/>
            <w:vAlign w:val="center"/>
            <w:hideMark/>
          </w:tcPr>
          <w:p w14:paraId="155BE053" w14:textId="77777777" w:rsidR="009F5678" w:rsidRPr="00483490" w:rsidRDefault="009F5678" w:rsidP="00E64119">
            <w:pPr>
              <w:ind w:right="-164"/>
              <w:jc w:val="center"/>
              <w:rPr>
                <w:color w:val="000000"/>
                <w:lang w:eastAsia="en-IN"/>
              </w:rPr>
            </w:pPr>
            <w:r w:rsidRPr="00483490">
              <w:rPr>
                <w:color w:val="000000"/>
                <w:lang w:eastAsia="en-IN"/>
              </w:rPr>
              <w:t>0.00</w:t>
            </w:r>
          </w:p>
        </w:tc>
        <w:tc>
          <w:tcPr>
            <w:tcW w:w="774" w:type="dxa"/>
            <w:tcBorders>
              <w:top w:val="nil"/>
              <w:left w:val="nil"/>
              <w:bottom w:val="single" w:sz="4" w:space="0" w:color="auto"/>
              <w:right w:val="single" w:sz="4" w:space="0" w:color="auto"/>
            </w:tcBorders>
            <w:shd w:val="clear" w:color="auto" w:fill="auto"/>
            <w:noWrap/>
            <w:vAlign w:val="center"/>
            <w:hideMark/>
          </w:tcPr>
          <w:p w14:paraId="00B98368" w14:textId="77777777" w:rsidR="009F5678" w:rsidRPr="00483490" w:rsidRDefault="009F5678" w:rsidP="00E64119">
            <w:pPr>
              <w:ind w:right="-164"/>
              <w:jc w:val="center"/>
              <w:rPr>
                <w:color w:val="000000"/>
                <w:lang w:eastAsia="en-IN"/>
              </w:rPr>
            </w:pPr>
            <w:r w:rsidRPr="00483490">
              <w:rPr>
                <w:color w:val="000000"/>
                <w:lang w:eastAsia="en-IN"/>
              </w:rPr>
              <w:t>2.18</w:t>
            </w:r>
          </w:p>
        </w:tc>
        <w:tc>
          <w:tcPr>
            <w:tcW w:w="828"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67F2E98C" w14:textId="77777777" w:rsidR="009F5678" w:rsidRPr="00483490" w:rsidRDefault="009F5678" w:rsidP="00E64119">
            <w:pPr>
              <w:ind w:right="-164"/>
              <w:jc w:val="center"/>
              <w:rPr>
                <w:b/>
                <w:bCs/>
                <w:color w:val="000000"/>
                <w:lang w:eastAsia="en-IN"/>
              </w:rPr>
            </w:pPr>
            <w:r w:rsidRPr="00483490">
              <w:rPr>
                <w:b/>
                <w:bCs/>
                <w:color w:val="000000"/>
                <w:lang w:eastAsia="en-IN"/>
              </w:rPr>
              <w:t>2.37</w:t>
            </w:r>
          </w:p>
        </w:tc>
        <w:tc>
          <w:tcPr>
            <w:tcW w:w="876" w:type="dxa"/>
            <w:tcBorders>
              <w:top w:val="nil"/>
              <w:left w:val="nil"/>
              <w:bottom w:val="single" w:sz="4" w:space="0" w:color="auto"/>
              <w:right w:val="single" w:sz="4" w:space="0" w:color="auto"/>
            </w:tcBorders>
            <w:shd w:val="clear" w:color="auto" w:fill="auto"/>
            <w:noWrap/>
            <w:vAlign w:val="center"/>
            <w:hideMark/>
          </w:tcPr>
          <w:p w14:paraId="6CF6859C" w14:textId="77777777" w:rsidR="009F5678" w:rsidRPr="00483490" w:rsidRDefault="009F5678" w:rsidP="00E64119">
            <w:pPr>
              <w:ind w:right="-164"/>
              <w:jc w:val="center"/>
              <w:rPr>
                <w:color w:val="000000"/>
                <w:lang w:eastAsia="en-IN"/>
              </w:rPr>
            </w:pPr>
            <w:r w:rsidRPr="00483490">
              <w:rPr>
                <w:color w:val="000000"/>
                <w:lang w:eastAsia="en-IN"/>
              </w:rPr>
              <w:t>1.00</w:t>
            </w:r>
          </w:p>
        </w:tc>
        <w:tc>
          <w:tcPr>
            <w:tcW w:w="1890"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4870B09A" w14:textId="77777777" w:rsidR="009F5678" w:rsidRPr="00483490" w:rsidRDefault="009F5678" w:rsidP="004B4FDD">
            <w:pPr>
              <w:ind w:right="47"/>
              <w:jc w:val="center"/>
              <w:rPr>
                <w:color w:val="000000"/>
                <w:lang w:eastAsia="en-IN"/>
              </w:rPr>
            </w:pPr>
            <w:r w:rsidRPr="00483490">
              <w:rPr>
                <w:color w:val="000000"/>
                <w:lang w:eastAsia="en-IN"/>
              </w:rPr>
              <w:t>Quartzofeldspathic Gneiss + Graphite</w:t>
            </w:r>
          </w:p>
        </w:tc>
      </w:tr>
      <w:tr w:rsidR="009F5678" w:rsidRPr="00483490" w14:paraId="4B0668B9" w14:textId="77777777" w:rsidTr="00EA3055">
        <w:trPr>
          <w:trHeight w:val="290"/>
        </w:trPr>
        <w:tc>
          <w:tcPr>
            <w:tcW w:w="1371" w:type="dxa"/>
            <w:tcBorders>
              <w:top w:val="nil"/>
              <w:left w:val="single" w:sz="4" w:space="0" w:color="auto"/>
              <w:bottom w:val="single" w:sz="4" w:space="0" w:color="auto"/>
              <w:right w:val="single" w:sz="4" w:space="0" w:color="auto"/>
            </w:tcBorders>
            <w:shd w:val="clear" w:color="auto" w:fill="auto"/>
            <w:noWrap/>
            <w:vAlign w:val="center"/>
            <w:hideMark/>
          </w:tcPr>
          <w:p w14:paraId="2D158D9C" w14:textId="77777777" w:rsidR="009F5678" w:rsidRPr="00483490" w:rsidRDefault="009F5678" w:rsidP="00E64119">
            <w:pPr>
              <w:ind w:right="-164"/>
              <w:jc w:val="center"/>
              <w:rPr>
                <w:color w:val="000000"/>
                <w:lang w:eastAsia="en-IN"/>
              </w:rPr>
            </w:pPr>
            <w:r w:rsidRPr="00483490">
              <w:rPr>
                <w:color w:val="000000"/>
                <w:lang w:eastAsia="en-IN"/>
              </w:rPr>
              <w:t>23</w:t>
            </w:r>
          </w:p>
        </w:tc>
        <w:tc>
          <w:tcPr>
            <w:tcW w:w="1181" w:type="dxa"/>
            <w:tcBorders>
              <w:top w:val="nil"/>
              <w:left w:val="nil"/>
              <w:bottom w:val="single" w:sz="4" w:space="0" w:color="auto"/>
              <w:right w:val="single" w:sz="4" w:space="0" w:color="auto"/>
            </w:tcBorders>
            <w:shd w:val="clear" w:color="auto" w:fill="auto"/>
            <w:noWrap/>
            <w:vAlign w:val="center"/>
            <w:hideMark/>
          </w:tcPr>
          <w:p w14:paraId="2EE66188" w14:textId="77777777" w:rsidR="009F5678" w:rsidRPr="00483490" w:rsidRDefault="009F5678" w:rsidP="00E64119">
            <w:pPr>
              <w:ind w:right="-164"/>
              <w:jc w:val="center"/>
              <w:rPr>
                <w:color w:val="000000"/>
                <w:lang w:eastAsia="en-IN"/>
              </w:rPr>
            </w:pPr>
            <w:r w:rsidRPr="00483490">
              <w:rPr>
                <w:color w:val="000000"/>
                <w:lang w:eastAsia="en-IN"/>
              </w:rPr>
              <w:t>NPG-1/26</w:t>
            </w:r>
          </w:p>
        </w:tc>
        <w:tc>
          <w:tcPr>
            <w:tcW w:w="760" w:type="dxa"/>
            <w:gridSpan w:val="2"/>
            <w:tcBorders>
              <w:top w:val="nil"/>
              <w:left w:val="nil"/>
              <w:bottom w:val="single" w:sz="4" w:space="0" w:color="auto"/>
              <w:right w:val="single" w:sz="4" w:space="0" w:color="auto"/>
            </w:tcBorders>
            <w:shd w:val="clear" w:color="auto" w:fill="auto"/>
            <w:noWrap/>
            <w:vAlign w:val="center"/>
            <w:hideMark/>
          </w:tcPr>
          <w:p w14:paraId="5738594C" w14:textId="77777777" w:rsidR="009F5678" w:rsidRPr="00483490" w:rsidRDefault="009F5678" w:rsidP="00E64119">
            <w:pPr>
              <w:ind w:right="-164"/>
              <w:jc w:val="center"/>
              <w:rPr>
                <w:color w:val="000000"/>
                <w:lang w:eastAsia="en-IN"/>
              </w:rPr>
            </w:pPr>
            <w:r w:rsidRPr="00483490">
              <w:rPr>
                <w:color w:val="000000"/>
                <w:lang w:eastAsia="en-IN"/>
              </w:rPr>
              <w:t>61.00</w:t>
            </w:r>
          </w:p>
        </w:tc>
        <w:tc>
          <w:tcPr>
            <w:tcW w:w="764" w:type="dxa"/>
            <w:tcBorders>
              <w:top w:val="nil"/>
              <w:left w:val="nil"/>
              <w:bottom w:val="single" w:sz="4" w:space="0" w:color="auto"/>
              <w:right w:val="single" w:sz="4" w:space="0" w:color="auto"/>
            </w:tcBorders>
            <w:shd w:val="clear" w:color="auto" w:fill="auto"/>
            <w:noWrap/>
            <w:vAlign w:val="center"/>
            <w:hideMark/>
          </w:tcPr>
          <w:p w14:paraId="27C6AFF9" w14:textId="77777777" w:rsidR="009F5678" w:rsidRPr="00483490" w:rsidRDefault="009F5678" w:rsidP="00E64119">
            <w:pPr>
              <w:ind w:right="-164"/>
              <w:jc w:val="center"/>
              <w:rPr>
                <w:color w:val="000000"/>
                <w:lang w:eastAsia="en-IN"/>
              </w:rPr>
            </w:pPr>
            <w:r w:rsidRPr="00483490">
              <w:rPr>
                <w:color w:val="000000"/>
                <w:lang w:eastAsia="en-IN"/>
              </w:rPr>
              <w:t>62.00</w:t>
            </w:r>
          </w:p>
        </w:tc>
        <w:tc>
          <w:tcPr>
            <w:tcW w:w="813" w:type="dxa"/>
            <w:gridSpan w:val="2"/>
            <w:tcBorders>
              <w:top w:val="nil"/>
              <w:left w:val="nil"/>
              <w:bottom w:val="single" w:sz="4" w:space="0" w:color="auto"/>
              <w:right w:val="single" w:sz="4" w:space="0" w:color="auto"/>
            </w:tcBorders>
            <w:shd w:val="clear" w:color="auto" w:fill="auto"/>
            <w:noWrap/>
            <w:vAlign w:val="center"/>
            <w:hideMark/>
          </w:tcPr>
          <w:p w14:paraId="0C59A480" w14:textId="77777777" w:rsidR="009F5678" w:rsidRPr="00483490" w:rsidRDefault="009F5678" w:rsidP="00E64119">
            <w:pPr>
              <w:ind w:right="-164"/>
              <w:jc w:val="center"/>
              <w:rPr>
                <w:color w:val="000000"/>
                <w:lang w:eastAsia="en-IN"/>
              </w:rPr>
            </w:pPr>
            <w:r w:rsidRPr="00483490">
              <w:rPr>
                <w:color w:val="000000"/>
                <w:lang w:eastAsia="en-IN"/>
              </w:rPr>
              <w:t>93.08</w:t>
            </w:r>
          </w:p>
        </w:tc>
        <w:tc>
          <w:tcPr>
            <w:tcW w:w="771" w:type="dxa"/>
            <w:gridSpan w:val="2"/>
            <w:tcBorders>
              <w:top w:val="nil"/>
              <w:left w:val="nil"/>
              <w:bottom w:val="single" w:sz="4" w:space="0" w:color="auto"/>
              <w:right w:val="single" w:sz="4" w:space="0" w:color="auto"/>
            </w:tcBorders>
            <w:shd w:val="clear" w:color="auto" w:fill="auto"/>
            <w:noWrap/>
            <w:vAlign w:val="center"/>
            <w:hideMark/>
          </w:tcPr>
          <w:p w14:paraId="66086916" w14:textId="77777777" w:rsidR="009F5678" w:rsidRPr="00483490" w:rsidRDefault="009F5678" w:rsidP="00E64119">
            <w:pPr>
              <w:ind w:right="-164"/>
              <w:jc w:val="center"/>
              <w:rPr>
                <w:color w:val="000000"/>
                <w:lang w:eastAsia="en-IN"/>
              </w:rPr>
            </w:pPr>
            <w:r w:rsidRPr="00483490">
              <w:rPr>
                <w:color w:val="000000"/>
                <w:lang w:eastAsia="en-IN"/>
              </w:rPr>
              <w:t>1.72</w:t>
            </w:r>
          </w:p>
        </w:tc>
        <w:tc>
          <w:tcPr>
            <w:tcW w:w="845" w:type="dxa"/>
            <w:tcBorders>
              <w:top w:val="nil"/>
              <w:left w:val="nil"/>
              <w:bottom w:val="single" w:sz="4" w:space="0" w:color="auto"/>
              <w:right w:val="single" w:sz="4" w:space="0" w:color="auto"/>
            </w:tcBorders>
            <w:shd w:val="clear" w:color="auto" w:fill="auto"/>
            <w:noWrap/>
            <w:vAlign w:val="center"/>
            <w:hideMark/>
          </w:tcPr>
          <w:p w14:paraId="6BB45FBC" w14:textId="77777777" w:rsidR="009F5678" w:rsidRPr="00483490" w:rsidRDefault="009F5678" w:rsidP="00E64119">
            <w:pPr>
              <w:ind w:right="-164"/>
              <w:jc w:val="center"/>
              <w:rPr>
                <w:color w:val="000000"/>
                <w:lang w:eastAsia="en-IN"/>
              </w:rPr>
            </w:pPr>
            <w:r w:rsidRPr="00483490">
              <w:rPr>
                <w:color w:val="000000"/>
                <w:lang w:eastAsia="en-IN"/>
              </w:rPr>
              <w:t>3.29</w:t>
            </w:r>
          </w:p>
        </w:tc>
        <w:tc>
          <w:tcPr>
            <w:tcW w:w="828" w:type="dxa"/>
            <w:tcBorders>
              <w:top w:val="nil"/>
              <w:left w:val="nil"/>
              <w:bottom w:val="single" w:sz="4" w:space="0" w:color="auto"/>
              <w:right w:val="single" w:sz="4" w:space="0" w:color="auto"/>
            </w:tcBorders>
            <w:shd w:val="clear" w:color="auto" w:fill="auto"/>
            <w:noWrap/>
            <w:vAlign w:val="center"/>
            <w:hideMark/>
          </w:tcPr>
          <w:p w14:paraId="01C99AF9" w14:textId="77777777" w:rsidR="009F5678" w:rsidRPr="00483490" w:rsidRDefault="009F5678" w:rsidP="00E64119">
            <w:pPr>
              <w:ind w:right="-164"/>
              <w:jc w:val="center"/>
              <w:rPr>
                <w:color w:val="000000"/>
                <w:lang w:eastAsia="en-IN"/>
              </w:rPr>
            </w:pPr>
            <w:r w:rsidRPr="00483490">
              <w:rPr>
                <w:color w:val="000000"/>
                <w:lang w:eastAsia="en-IN"/>
              </w:rPr>
              <w:t>6.92</w:t>
            </w:r>
          </w:p>
        </w:tc>
        <w:tc>
          <w:tcPr>
            <w:tcW w:w="790" w:type="dxa"/>
            <w:tcBorders>
              <w:top w:val="nil"/>
              <w:left w:val="nil"/>
              <w:bottom w:val="single" w:sz="4" w:space="0" w:color="auto"/>
              <w:right w:val="single" w:sz="4" w:space="0" w:color="auto"/>
            </w:tcBorders>
            <w:shd w:val="clear" w:color="auto" w:fill="auto"/>
            <w:noWrap/>
            <w:vAlign w:val="center"/>
            <w:hideMark/>
          </w:tcPr>
          <w:p w14:paraId="2E4AF6AF" w14:textId="77777777" w:rsidR="009F5678" w:rsidRPr="00483490" w:rsidRDefault="009F5678" w:rsidP="00E64119">
            <w:pPr>
              <w:ind w:right="-164"/>
              <w:jc w:val="center"/>
              <w:rPr>
                <w:color w:val="000000"/>
                <w:lang w:eastAsia="en-IN"/>
              </w:rPr>
            </w:pPr>
            <w:r w:rsidRPr="00483490">
              <w:rPr>
                <w:color w:val="000000"/>
                <w:lang w:eastAsia="en-IN"/>
              </w:rPr>
              <w:t>69.16</w:t>
            </w:r>
          </w:p>
        </w:tc>
        <w:tc>
          <w:tcPr>
            <w:tcW w:w="953" w:type="dxa"/>
            <w:tcBorders>
              <w:top w:val="nil"/>
              <w:left w:val="nil"/>
              <w:bottom w:val="single" w:sz="4" w:space="0" w:color="auto"/>
              <w:right w:val="single" w:sz="4" w:space="0" w:color="auto"/>
            </w:tcBorders>
            <w:shd w:val="clear" w:color="auto" w:fill="auto"/>
            <w:noWrap/>
            <w:vAlign w:val="center"/>
            <w:hideMark/>
          </w:tcPr>
          <w:p w14:paraId="0CE66235" w14:textId="77777777" w:rsidR="009F5678" w:rsidRPr="00483490" w:rsidRDefault="009F5678" w:rsidP="00E64119">
            <w:pPr>
              <w:ind w:right="-164"/>
              <w:jc w:val="center"/>
              <w:rPr>
                <w:color w:val="000000"/>
                <w:lang w:eastAsia="en-IN"/>
              </w:rPr>
            </w:pPr>
            <w:r w:rsidRPr="00483490">
              <w:rPr>
                <w:color w:val="000000"/>
                <w:lang w:eastAsia="en-IN"/>
              </w:rPr>
              <w:t>11.01</w:t>
            </w:r>
          </w:p>
        </w:tc>
        <w:tc>
          <w:tcPr>
            <w:tcW w:w="1029" w:type="dxa"/>
            <w:tcBorders>
              <w:top w:val="nil"/>
              <w:left w:val="nil"/>
              <w:bottom w:val="single" w:sz="4" w:space="0" w:color="auto"/>
              <w:right w:val="single" w:sz="4" w:space="0" w:color="auto"/>
            </w:tcBorders>
            <w:shd w:val="clear" w:color="auto" w:fill="auto"/>
            <w:noWrap/>
            <w:vAlign w:val="center"/>
            <w:hideMark/>
          </w:tcPr>
          <w:p w14:paraId="7D52526F" w14:textId="77777777" w:rsidR="009F5678" w:rsidRPr="00483490" w:rsidRDefault="009F5678" w:rsidP="00E64119">
            <w:pPr>
              <w:ind w:right="-164"/>
              <w:jc w:val="center"/>
              <w:rPr>
                <w:color w:val="000000"/>
                <w:lang w:eastAsia="en-IN"/>
              </w:rPr>
            </w:pPr>
            <w:r w:rsidRPr="00483490">
              <w:rPr>
                <w:color w:val="000000"/>
                <w:lang w:eastAsia="en-IN"/>
              </w:rPr>
              <w:t>0.00</w:t>
            </w:r>
          </w:p>
        </w:tc>
        <w:tc>
          <w:tcPr>
            <w:tcW w:w="774" w:type="dxa"/>
            <w:tcBorders>
              <w:top w:val="nil"/>
              <w:left w:val="nil"/>
              <w:bottom w:val="single" w:sz="4" w:space="0" w:color="auto"/>
              <w:right w:val="single" w:sz="4" w:space="0" w:color="auto"/>
            </w:tcBorders>
            <w:shd w:val="clear" w:color="auto" w:fill="auto"/>
            <w:noWrap/>
            <w:vAlign w:val="center"/>
            <w:hideMark/>
          </w:tcPr>
          <w:p w14:paraId="5A315B97" w14:textId="77777777" w:rsidR="009F5678" w:rsidRPr="00483490" w:rsidRDefault="009F5678" w:rsidP="00E64119">
            <w:pPr>
              <w:ind w:right="-164"/>
              <w:jc w:val="center"/>
              <w:rPr>
                <w:color w:val="000000"/>
                <w:lang w:eastAsia="en-IN"/>
              </w:rPr>
            </w:pPr>
            <w:r w:rsidRPr="00483490">
              <w:rPr>
                <w:color w:val="000000"/>
                <w:lang w:eastAsia="en-IN"/>
              </w:rPr>
              <w:t>1.91</w:t>
            </w:r>
          </w:p>
        </w:tc>
        <w:tc>
          <w:tcPr>
            <w:tcW w:w="828" w:type="dxa"/>
            <w:vMerge/>
            <w:tcBorders>
              <w:top w:val="nil"/>
              <w:left w:val="single" w:sz="4" w:space="0" w:color="auto"/>
              <w:bottom w:val="single" w:sz="4" w:space="0" w:color="000000"/>
              <w:right w:val="single" w:sz="4" w:space="0" w:color="auto"/>
            </w:tcBorders>
            <w:vAlign w:val="center"/>
            <w:hideMark/>
          </w:tcPr>
          <w:p w14:paraId="3293A605" w14:textId="77777777" w:rsidR="009F5678" w:rsidRPr="00483490" w:rsidRDefault="009F5678" w:rsidP="00E64119">
            <w:pPr>
              <w:ind w:right="-164"/>
              <w:rPr>
                <w:b/>
                <w:bCs/>
                <w:color w:val="000000"/>
                <w:lang w:eastAsia="en-IN"/>
              </w:rPr>
            </w:pPr>
          </w:p>
        </w:tc>
        <w:tc>
          <w:tcPr>
            <w:tcW w:w="876" w:type="dxa"/>
            <w:tcBorders>
              <w:top w:val="nil"/>
              <w:left w:val="nil"/>
              <w:bottom w:val="single" w:sz="4" w:space="0" w:color="auto"/>
              <w:right w:val="single" w:sz="4" w:space="0" w:color="auto"/>
            </w:tcBorders>
            <w:shd w:val="clear" w:color="auto" w:fill="auto"/>
            <w:noWrap/>
            <w:vAlign w:val="center"/>
            <w:hideMark/>
          </w:tcPr>
          <w:p w14:paraId="6554D273" w14:textId="77777777" w:rsidR="009F5678" w:rsidRPr="00483490" w:rsidRDefault="009F5678" w:rsidP="00E64119">
            <w:pPr>
              <w:ind w:right="-164"/>
              <w:jc w:val="center"/>
              <w:rPr>
                <w:color w:val="000000"/>
                <w:lang w:eastAsia="en-IN"/>
              </w:rPr>
            </w:pPr>
            <w:r w:rsidRPr="00483490">
              <w:rPr>
                <w:color w:val="000000"/>
                <w:lang w:eastAsia="en-IN"/>
              </w:rPr>
              <w:t>1.00</w:t>
            </w:r>
          </w:p>
        </w:tc>
        <w:tc>
          <w:tcPr>
            <w:tcW w:w="1890" w:type="dxa"/>
            <w:vMerge/>
            <w:tcBorders>
              <w:top w:val="nil"/>
              <w:left w:val="single" w:sz="4" w:space="0" w:color="auto"/>
              <w:bottom w:val="single" w:sz="4" w:space="0" w:color="000000"/>
              <w:right w:val="single" w:sz="4" w:space="0" w:color="auto"/>
            </w:tcBorders>
            <w:vAlign w:val="center"/>
            <w:hideMark/>
          </w:tcPr>
          <w:p w14:paraId="021A6E4E" w14:textId="77777777" w:rsidR="009F5678" w:rsidRPr="00483490" w:rsidRDefault="009F5678" w:rsidP="004B4FDD">
            <w:pPr>
              <w:ind w:right="47"/>
              <w:jc w:val="center"/>
              <w:rPr>
                <w:color w:val="000000"/>
                <w:lang w:eastAsia="en-IN"/>
              </w:rPr>
            </w:pPr>
          </w:p>
        </w:tc>
      </w:tr>
      <w:tr w:rsidR="009F5678" w:rsidRPr="00483490" w14:paraId="4593970A" w14:textId="77777777" w:rsidTr="00EA3055">
        <w:trPr>
          <w:trHeight w:val="290"/>
        </w:trPr>
        <w:tc>
          <w:tcPr>
            <w:tcW w:w="1371" w:type="dxa"/>
            <w:tcBorders>
              <w:top w:val="nil"/>
              <w:left w:val="single" w:sz="4" w:space="0" w:color="auto"/>
              <w:bottom w:val="single" w:sz="4" w:space="0" w:color="auto"/>
              <w:right w:val="single" w:sz="4" w:space="0" w:color="auto"/>
            </w:tcBorders>
            <w:shd w:val="clear" w:color="auto" w:fill="auto"/>
            <w:noWrap/>
            <w:vAlign w:val="center"/>
            <w:hideMark/>
          </w:tcPr>
          <w:p w14:paraId="4FEC5880" w14:textId="77777777" w:rsidR="009F5678" w:rsidRPr="00483490" w:rsidRDefault="009F5678" w:rsidP="00E64119">
            <w:pPr>
              <w:ind w:right="-164"/>
              <w:jc w:val="center"/>
              <w:rPr>
                <w:color w:val="000000"/>
                <w:lang w:eastAsia="en-IN"/>
              </w:rPr>
            </w:pPr>
            <w:r w:rsidRPr="00483490">
              <w:rPr>
                <w:color w:val="000000"/>
                <w:lang w:eastAsia="en-IN"/>
              </w:rPr>
              <w:t>24</w:t>
            </w:r>
          </w:p>
        </w:tc>
        <w:tc>
          <w:tcPr>
            <w:tcW w:w="1181" w:type="dxa"/>
            <w:tcBorders>
              <w:top w:val="nil"/>
              <w:left w:val="nil"/>
              <w:bottom w:val="single" w:sz="4" w:space="0" w:color="auto"/>
              <w:right w:val="single" w:sz="4" w:space="0" w:color="auto"/>
            </w:tcBorders>
            <w:shd w:val="clear" w:color="auto" w:fill="auto"/>
            <w:noWrap/>
            <w:vAlign w:val="center"/>
            <w:hideMark/>
          </w:tcPr>
          <w:p w14:paraId="390C086F" w14:textId="77777777" w:rsidR="009F5678" w:rsidRPr="00483490" w:rsidRDefault="009F5678" w:rsidP="00E64119">
            <w:pPr>
              <w:ind w:right="-164"/>
              <w:jc w:val="center"/>
              <w:rPr>
                <w:color w:val="000000"/>
                <w:lang w:eastAsia="en-IN"/>
              </w:rPr>
            </w:pPr>
            <w:r w:rsidRPr="00483490">
              <w:rPr>
                <w:color w:val="000000"/>
                <w:lang w:eastAsia="en-IN"/>
              </w:rPr>
              <w:t>NPG-1/27</w:t>
            </w:r>
          </w:p>
        </w:tc>
        <w:tc>
          <w:tcPr>
            <w:tcW w:w="760" w:type="dxa"/>
            <w:gridSpan w:val="2"/>
            <w:tcBorders>
              <w:top w:val="nil"/>
              <w:left w:val="nil"/>
              <w:bottom w:val="single" w:sz="4" w:space="0" w:color="auto"/>
              <w:right w:val="single" w:sz="4" w:space="0" w:color="auto"/>
            </w:tcBorders>
            <w:shd w:val="clear" w:color="auto" w:fill="auto"/>
            <w:noWrap/>
            <w:vAlign w:val="center"/>
            <w:hideMark/>
          </w:tcPr>
          <w:p w14:paraId="1DAC4D50" w14:textId="77777777" w:rsidR="009F5678" w:rsidRPr="00483490" w:rsidRDefault="009F5678" w:rsidP="00E64119">
            <w:pPr>
              <w:ind w:right="-164"/>
              <w:jc w:val="center"/>
              <w:rPr>
                <w:color w:val="000000"/>
                <w:lang w:eastAsia="en-IN"/>
              </w:rPr>
            </w:pPr>
            <w:r w:rsidRPr="00483490">
              <w:rPr>
                <w:color w:val="000000"/>
                <w:lang w:eastAsia="en-IN"/>
              </w:rPr>
              <w:t>62.00</w:t>
            </w:r>
          </w:p>
        </w:tc>
        <w:tc>
          <w:tcPr>
            <w:tcW w:w="764" w:type="dxa"/>
            <w:tcBorders>
              <w:top w:val="nil"/>
              <w:left w:val="nil"/>
              <w:bottom w:val="single" w:sz="4" w:space="0" w:color="auto"/>
              <w:right w:val="single" w:sz="4" w:space="0" w:color="auto"/>
            </w:tcBorders>
            <w:shd w:val="clear" w:color="auto" w:fill="auto"/>
            <w:noWrap/>
            <w:vAlign w:val="center"/>
            <w:hideMark/>
          </w:tcPr>
          <w:p w14:paraId="761EB85F" w14:textId="77777777" w:rsidR="009F5678" w:rsidRPr="00483490" w:rsidRDefault="009F5678" w:rsidP="00E64119">
            <w:pPr>
              <w:ind w:right="-164"/>
              <w:jc w:val="center"/>
              <w:rPr>
                <w:color w:val="000000"/>
                <w:lang w:eastAsia="en-IN"/>
              </w:rPr>
            </w:pPr>
            <w:r w:rsidRPr="00483490">
              <w:rPr>
                <w:color w:val="000000"/>
                <w:lang w:eastAsia="en-IN"/>
              </w:rPr>
              <w:t>63.30</w:t>
            </w:r>
          </w:p>
        </w:tc>
        <w:tc>
          <w:tcPr>
            <w:tcW w:w="813" w:type="dxa"/>
            <w:gridSpan w:val="2"/>
            <w:tcBorders>
              <w:top w:val="nil"/>
              <w:left w:val="nil"/>
              <w:bottom w:val="single" w:sz="4" w:space="0" w:color="auto"/>
              <w:right w:val="single" w:sz="4" w:space="0" w:color="auto"/>
            </w:tcBorders>
            <w:shd w:val="clear" w:color="auto" w:fill="auto"/>
            <w:noWrap/>
            <w:vAlign w:val="center"/>
            <w:hideMark/>
          </w:tcPr>
          <w:p w14:paraId="13940B33" w14:textId="77777777" w:rsidR="009F5678" w:rsidRPr="00483490" w:rsidRDefault="009F5678" w:rsidP="00E64119">
            <w:pPr>
              <w:ind w:right="-164"/>
              <w:jc w:val="center"/>
              <w:rPr>
                <w:color w:val="000000"/>
                <w:lang w:eastAsia="en-IN"/>
              </w:rPr>
            </w:pPr>
            <w:r w:rsidRPr="00483490">
              <w:rPr>
                <w:color w:val="000000"/>
                <w:lang w:eastAsia="en-IN"/>
              </w:rPr>
              <w:t>90.40</w:t>
            </w:r>
          </w:p>
        </w:tc>
        <w:tc>
          <w:tcPr>
            <w:tcW w:w="771" w:type="dxa"/>
            <w:gridSpan w:val="2"/>
            <w:tcBorders>
              <w:top w:val="nil"/>
              <w:left w:val="nil"/>
              <w:bottom w:val="single" w:sz="4" w:space="0" w:color="auto"/>
              <w:right w:val="single" w:sz="4" w:space="0" w:color="auto"/>
            </w:tcBorders>
            <w:shd w:val="clear" w:color="auto" w:fill="auto"/>
            <w:noWrap/>
            <w:vAlign w:val="center"/>
            <w:hideMark/>
          </w:tcPr>
          <w:p w14:paraId="317E7294" w14:textId="77777777" w:rsidR="009F5678" w:rsidRPr="00483490" w:rsidRDefault="009F5678" w:rsidP="00E64119">
            <w:pPr>
              <w:ind w:right="-164"/>
              <w:jc w:val="center"/>
              <w:rPr>
                <w:color w:val="000000"/>
                <w:lang w:eastAsia="en-IN"/>
              </w:rPr>
            </w:pPr>
            <w:r w:rsidRPr="00483490">
              <w:rPr>
                <w:color w:val="000000"/>
                <w:lang w:eastAsia="en-IN"/>
              </w:rPr>
              <w:t>2.48</w:t>
            </w:r>
          </w:p>
        </w:tc>
        <w:tc>
          <w:tcPr>
            <w:tcW w:w="845" w:type="dxa"/>
            <w:tcBorders>
              <w:top w:val="nil"/>
              <w:left w:val="nil"/>
              <w:bottom w:val="single" w:sz="4" w:space="0" w:color="auto"/>
              <w:right w:val="single" w:sz="4" w:space="0" w:color="auto"/>
            </w:tcBorders>
            <w:shd w:val="clear" w:color="auto" w:fill="auto"/>
            <w:noWrap/>
            <w:vAlign w:val="center"/>
            <w:hideMark/>
          </w:tcPr>
          <w:p w14:paraId="5AFE6371" w14:textId="77777777" w:rsidR="009F5678" w:rsidRPr="00483490" w:rsidRDefault="009F5678" w:rsidP="00E64119">
            <w:pPr>
              <w:ind w:right="-164"/>
              <w:jc w:val="center"/>
              <w:rPr>
                <w:color w:val="000000"/>
                <w:lang w:eastAsia="en-IN"/>
              </w:rPr>
            </w:pPr>
            <w:r w:rsidRPr="00483490">
              <w:rPr>
                <w:color w:val="000000"/>
                <w:lang w:eastAsia="en-IN"/>
              </w:rPr>
              <w:t>4.25</w:t>
            </w:r>
          </w:p>
        </w:tc>
        <w:tc>
          <w:tcPr>
            <w:tcW w:w="828" w:type="dxa"/>
            <w:tcBorders>
              <w:top w:val="nil"/>
              <w:left w:val="nil"/>
              <w:bottom w:val="single" w:sz="4" w:space="0" w:color="auto"/>
              <w:right w:val="single" w:sz="4" w:space="0" w:color="auto"/>
            </w:tcBorders>
            <w:shd w:val="clear" w:color="auto" w:fill="auto"/>
            <w:noWrap/>
            <w:vAlign w:val="center"/>
            <w:hideMark/>
          </w:tcPr>
          <w:p w14:paraId="6C39D16C" w14:textId="77777777" w:rsidR="009F5678" w:rsidRPr="00483490" w:rsidRDefault="009F5678" w:rsidP="00E64119">
            <w:pPr>
              <w:ind w:right="-164"/>
              <w:jc w:val="center"/>
              <w:rPr>
                <w:color w:val="000000"/>
                <w:lang w:eastAsia="en-IN"/>
              </w:rPr>
            </w:pPr>
            <w:r w:rsidRPr="00483490">
              <w:rPr>
                <w:color w:val="000000"/>
                <w:lang w:eastAsia="en-IN"/>
              </w:rPr>
              <w:t>9.60</w:t>
            </w:r>
          </w:p>
        </w:tc>
        <w:tc>
          <w:tcPr>
            <w:tcW w:w="790" w:type="dxa"/>
            <w:tcBorders>
              <w:top w:val="nil"/>
              <w:left w:val="nil"/>
              <w:bottom w:val="single" w:sz="4" w:space="0" w:color="auto"/>
              <w:right w:val="single" w:sz="4" w:space="0" w:color="auto"/>
            </w:tcBorders>
            <w:shd w:val="clear" w:color="auto" w:fill="auto"/>
            <w:noWrap/>
            <w:vAlign w:val="center"/>
            <w:hideMark/>
          </w:tcPr>
          <w:p w14:paraId="0124013E" w14:textId="77777777" w:rsidR="009F5678" w:rsidRPr="00483490" w:rsidRDefault="009F5678" w:rsidP="00E64119">
            <w:pPr>
              <w:ind w:right="-164"/>
              <w:jc w:val="center"/>
              <w:rPr>
                <w:color w:val="000000"/>
                <w:lang w:eastAsia="en-IN"/>
              </w:rPr>
            </w:pPr>
            <w:r w:rsidRPr="00483490">
              <w:rPr>
                <w:color w:val="000000"/>
                <w:lang w:eastAsia="en-IN"/>
              </w:rPr>
              <w:t>61.94</w:t>
            </w:r>
          </w:p>
        </w:tc>
        <w:tc>
          <w:tcPr>
            <w:tcW w:w="953" w:type="dxa"/>
            <w:tcBorders>
              <w:top w:val="nil"/>
              <w:left w:val="nil"/>
              <w:bottom w:val="single" w:sz="4" w:space="0" w:color="auto"/>
              <w:right w:val="single" w:sz="4" w:space="0" w:color="auto"/>
            </w:tcBorders>
            <w:shd w:val="clear" w:color="auto" w:fill="auto"/>
            <w:noWrap/>
            <w:vAlign w:val="center"/>
            <w:hideMark/>
          </w:tcPr>
          <w:p w14:paraId="5D50554E" w14:textId="77777777" w:rsidR="009F5678" w:rsidRPr="00483490" w:rsidRDefault="009F5678" w:rsidP="00E64119">
            <w:pPr>
              <w:ind w:right="-164"/>
              <w:jc w:val="center"/>
              <w:rPr>
                <w:color w:val="000000"/>
                <w:lang w:eastAsia="en-IN"/>
              </w:rPr>
            </w:pPr>
            <w:r w:rsidRPr="00483490">
              <w:rPr>
                <w:color w:val="000000"/>
                <w:lang w:eastAsia="en-IN"/>
              </w:rPr>
              <w:t>13.89</w:t>
            </w:r>
          </w:p>
        </w:tc>
        <w:tc>
          <w:tcPr>
            <w:tcW w:w="1029" w:type="dxa"/>
            <w:tcBorders>
              <w:top w:val="nil"/>
              <w:left w:val="nil"/>
              <w:bottom w:val="single" w:sz="4" w:space="0" w:color="auto"/>
              <w:right w:val="single" w:sz="4" w:space="0" w:color="auto"/>
            </w:tcBorders>
            <w:shd w:val="clear" w:color="auto" w:fill="auto"/>
            <w:noWrap/>
            <w:vAlign w:val="center"/>
            <w:hideMark/>
          </w:tcPr>
          <w:p w14:paraId="6DE56A80" w14:textId="77777777" w:rsidR="009F5678" w:rsidRPr="00483490" w:rsidRDefault="009F5678" w:rsidP="00E64119">
            <w:pPr>
              <w:ind w:right="-164"/>
              <w:jc w:val="center"/>
              <w:rPr>
                <w:color w:val="000000"/>
                <w:lang w:eastAsia="en-IN"/>
              </w:rPr>
            </w:pPr>
            <w:r w:rsidRPr="00483490">
              <w:rPr>
                <w:color w:val="000000"/>
                <w:lang w:eastAsia="en-IN"/>
              </w:rPr>
              <w:t>0.00</w:t>
            </w:r>
          </w:p>
        </w:tc>
        <w:tc>
          <w:tcPr>
            <w:tcW w:w="774" w:type="dxa"/>
            <w:tcBorders>
              <w:top w:val="nil"/>
              <w:left w:val="nil"/>
              <w:bottom w:val="single" w:sz="4" w:space="0" w:color="auto"/>
              <w:right w:val="single" w:sz="4" w:space="0" w:color="auto"/>
            </w:tcBorders>
            <w:shd w:val="clear" w:color="auto" w:fill="auto"/>
            <w:noWrap/>
            <w:vAlign w:val="center"/>
            <w:hideMark/>
          </w:tcPr>
          <w:p w14:paraId="15339BA7" w14:textId="77777777" w:rsidR="009F5678" w:rsidRPr="00483490" w:rsidRDefault="009F5678" w:rsidP="00E64119">
            <w:pPr>
              <w:ind w:right="-164"/>
              <w:jc w:val="center"/>
              <w:rPr>
                <w:color w:val="000000"/>
                <w:lang w:eastAsia="en-IN"/>
              </w:rPr>
            </w:pPr>
            <w:r w:rsidRPr="00483490">
              <w:rPr>
                <w:color w:val="000000"/>
                <w:lang w:eastAsia="en-IN"/>
              </w:rPr>
              <w:t>2.87</w:t>
            </w:r>
          </w:p>
        </w:tc>
        <w:tc>
          <w:tcPr>
            <w:tcW w:w="828" w:type="dxa"/>
            <w:vMerge/>
            <w:tcBorders>
              <w:top w:val="nil"/>
              <w:left w:val="single" w:sz="4" w:space="0" w:color="auto"/>
              <w:bottom w:val="single" w:sz="4" w:space="0" w:color="000000"/>
              <w:right w:val="single" w:sz="4" w:space="0" w:color="auto"/>
            </w:tcBorders>
            <w:vAlign w:val="center"/>
            <w:hideMark/>
          </w:tcPr>
          <w:p w14:paraId="77E6FF66" w14:textId="77777777" w:rsidR="009F5678" w:rsidRPr="00483490" w:rsidRDefault="009F5678" w:rsidP="00E64119">
            <w:pPr>
              <w:ind w:right="-164"/>
              <w:rPr>
                <w:b/>
                <w:bCs/>
                <w:color w:val="000000"/>
                <w:lang w:eastAsia="en-IN"/>
              </w:rPr>
            </w:pPr>
          </w:p>
        </w:tc>
        <w:tc>
          <w:tcPr>
            <w:tcW w:w="876" w:type="dxa"/>
            <w:tcBorders>
              <w:top w:val="nil"/>
              <w:left w:val="nil"/>
              <w:bottom w:val="single" w:sz="4" w:space="0" w:color="auto"/>
              <w:right w:val="single" w:sz="4" w:space="0" w:color="auto"/>
            </w:tcBorders>
            <w:shd w:val="clear" w:color="auto" w:fill="auto"/>
            <w:noWrap/>
            <w:vAlign w:val="center"/>
            <w:hideMark/>
          </w:tcPr>
          <w:p w14:paraId="73E0F2EC" w14:textId="77777777" w:rsidR="009F5678" w:rsidRPr="00483490" w:rsidRDefault="009F5678" w:rsidP="00E64119">
            <w:pPr>
              <w:ind w:right="-164"/>
              <w:jc w:val="center"/>
              <w:rPr>
                <w:color w:val="000000"/>
                <w:lang w:eastAsia="en-IN"/>
              </w:rPr>
            </w:pPr>
            <w:r w:rsidRPr="00483490">
              <w:rPr>
                <w:color w:val="000000"/>
                <w:lang w:eastAsia="en-IN"/>
              </w:rPr>
              <w:t>1.30</w:t>
            </w:r>
          </w:p>
        </w:tc>
        <w:tc>
          <w:tcPr>
            <w:tcW w:w="1890" w:type="dxa"/>
            <w:vMerge/>
            <w:tcBorders>
              <w:top w:val="nil"/>
              <w:left w:val="single" w:sz="4" w:space="0" w:color="auto"/>
              <w:bottom w:val="single" w:sz="4" w:space="0" w:color="000000"/>
              <w:right w:val="single" w:sz="4" w:space="0" w:color="auto"/>
            </w:tcBorders>
            <w:vAlign w:val="center"/>
            <w:hideMark/>
          </w:tcPr>
          <w:p w14:paraId="17D44624" w14:textId="77777777" w:rsidR="009F5678" w:rsidRPr="00483490" w:rsidRDefault="009F5678" w:rsidP="004B4FDD">
            <w:pPr>
              <w:ind w:right="47"/>
              <w:jc w:val="center"/>
              <w:rPr>
                <w:color w:val="000000"/>
                <w:lang w:eastAsia="en-IN"/>
              </w:rPr>
            </w:pPr>
          </w:p>
        </w:tc>
      </w:tr>
      <w:tr w:rsidR="009F5678" w:rsidRPr="00483490" w14:paraId="3F2A6A74" w14:textId="77777777" w:rsidTr="00EA3055">
        <w:trPr>
          <w:trHeight w:val="290"/>
        </w:trPr>
        <w:tc>
          <w:tcPr>
            <w:tcW w:w="1371" w:type="dxa"/>
            <w:tcBorders>
              <w:top w:val="nil"/>
              <w:left w:val="single" w:sz="4" w:space="0" w:color="auto"/>
              <w:bottom w:val="single" w:sz="4" w:space="0" w:color="auto"/>
              <w:right w:val="single" w:sz="4" w:space="0" w:color="auto"/>
            </w:tcBorders>
            <w:shd w:val="clear" w:color="auto" w:fill="auto"/>
            <w:noWrap/>
            <w:vAlign w:val="center"/>
            <w:hideMark/>
          </w:tcPr>
          <w:p w14:paraId="4A162ACE" w14:textId="77777777" w:rsidR="009F5678" w:rsidRPr="00483490" w:rsidRDefault="009F5678" w:rsidP="00E64119">
            <w:pPr>
              <w:ind w:right="-164"/>
              <w:jc w:val="center"/>
              <w:rPr>
                <w:color w:val="000000"/>
                <w:lang w:eastAsia="en-IN"/>
              </w:rPr>
            </w:pPr>
            <w:r w:rsidRPr="00483490">
              <w:rPr>
                <w:color w:val="000000"/>
                <w:lang w:eastAsia="en-IN"/>
              </w:rPr>
              <w:t>25</w:t>
            </w:r>
          </w:p>
        </w:tc>
        <w:tc>
          <w:tcPr>
            <w:tcW w:w="1181" w:type="dxa"/>
            <w:tcBorders>
              <w:top w:val="nil"/>
              <w:left w:val="nil"/>
              <w:bottom w:val="single" w:sz="4" w:space="0" w:color="auto"/>
              <w:right w:val="single" w:sz="4" w:space="0" w:color="auto"/>
            </w:tcBorders>
            <w:shd w:val="clear" w:color="auto" w:fill="auto"/>
            <w:noWrap/>
            <w:vAlign w:val="center"/>
            <w:hideMark/>
          </w:tcPr>
          <w:p w14:paraId="4F750850" w14:textId="77777777" w:rsidR="009F5678" w:rsidRPr="00483490" w:rsidRDefault="009F5678" w:rsidP="00E64119">
            <w:pPr>
              <w:ind w:right="-164"/>
              <w:jc w:val="center"/>
              <w:rPr>
                <w:color w:val="000000"/>
                <w:lang w:eastAsia="en-IN"/>
              </w:rPr>
            </w:pPr>
            <w:r w:rsidRPr="00483490">
              <w:rPr>
                <w:color w:val="000000"/>
                <w:lang w:eastAsia="en-IN"/>
              </w:rPr>
              <w:t>NPG-1/30</w:t>
            </w:r>
          </w:p>
        </w:tc>
        <w:tc>
          <w:tcPr>
            <w:tcW w:w="760" w:type="dxa"/>
            <w:gridSpan w:val="2"/>
            <w:tcBorders>
              <w:top w:val="nil"/>
              <w:left w:val="nil"/>
              <w:bottom w:val="single" w:sz="4" w:space="0" w:color="auto"/>
              <w:right w:val="single" w:sz="4" w:space="0" w:color="auto"/>
            </w:tcBorders>
            <w:shd w:val="clear" w:color="auto" w:fill="auto"/>
            <w:noWrap/>
            <w:vAlign w:val="center"/>
            <w:hideMark/>
          </w:tcPr>
          <w:p w14:paraId="57CCB8FB" w14:textId="77777777" w:rsidR="009F5678" w:rsidRPr="00483490" w:rsidRDefault="009F5678" w:rsidP="00E64119">
            <w:pPr>
              <w:ind w:right="-164"/>
              <w:jc w:val="center"/>
              <w:rPr>
                <w:color w:val="000000"/>
                <w:lang w:eastAsia="en-IN"/>
              </w:rPr>
            </w:pPr>
            <w:r w:rsidRPr="00483490">
              <w:rPr>
                <w:color w:val="000000"/>
                <w:lang w:eastAsia="en-IN"/>
              </w:rPr>
              <w:t>68.00</w:t>
            </w:r>
          </w:p>
        </w:tc>
        <w:tc>
          <w:tcPr>
            <w:tcW w:w="764" w:type="dxa"/>
            <w:tcBorders>
              <w:top w:val="nil"/>
              <w:left w:val="nil"/>
              <w:bottom w:val="single" w:sz="4" w:space="0" w:color="auto"/>
              <w:right w:val="single" w:sz="4" w:space="0" w:color="auto"/>
            </w:tcBorders>
            <w:shd w:val="clear" w:color="auto" w:fill="auto"/>
            <w:noWrap/>
            <w:vAlign w:val="center"/>
            <w:hideMark/>
          </w:tcPr>
          <w:p w14:paraId="63E15FCE" w14:textId="77777777" w:rsidR="009F5678" w:rsidRPr="00483490" w:rsidRDefault="009F5678" w:rsidP="00E64119">
            <w:pPr>
              <w:ind w:right="-164"/>
              <w:jc w:val="center"/>
              <w:rPr>
                <w:color w:val="000000"/>
                <w:lang w:eastAsia="en-IN"/>
              </w:rPr>
            </w:pPr>
            <w:r w:rsidRPr="00483490">
              <w:rPr>
                <w:color w:val="000000"/>
                <w:lang w:eastAsia="en-IN"/>
              </w:rPr>
              <w:t>69.00</w:t>
            </w:r>
          </w:p>
        </w:tc>
        <w:tc>
          <w:tcPr>
            <w:tcW w:w="813" w:type="dxa"/>
            <w:gridSpan w:val="2"/>
            <w:tcBorders>
              <w:top w:val="nil"/>
              <w:left w:val="nil"/>
              <w:bottom w:val="single" w:sz="4" w:space="0" w:color="auto"/>
              <w:right w:val="single" w:sz="4" w:space="0" w:color="auto"/>
            </w:tcBorders>
            <w:shd w:val="clear" w:color="auto" w:fill="auto"/>
            <w:noWrap/>
            <w:vAlign w:val="center"/>
            <w:hideMark/>
          </w:tcPr>
          <w:p w14:paraId="58254DE2" w14:textId="77777777" w:rsidR="009F5678" w:rsidRPr="00483490" w:rsidRDefault="009F5678" w:rsidP="00E64119">
            <w:pPr>
              <w:ind w:right="-164"/>
              <w:jc w:val="center"/>
              <w:rPr>
                <w:color w:val="000000"/>
                <w:lang w:eastAsia="en-IN"/>
              </w:rPr>
            </w:pPr>
            <w:r w:rsidRPr="00483490">
              <w:rPr>
                <w:color w:val="000000"/>
                <w:lang w:eastAsia="en-IN"/>
              </w:rPr>
              <w:t>94.50</w:t>
            </w:r>
          </w:p>
        </w:tc>
        <w:tc>
          <w:tcPr>
            <w:tcW w:w="771" w:type="dxa"/>
            <w:gridSpan w:val="2"/>
            <w:tcBorders>
              <w:top w:val="nil"/>
              <w:left w:val="nil"/>
              <w:bottom w:val="single" w:sz="4" w:space="0" w:color="auto"/>
              <w:right w:val="single" w:sz="4" w:space="0" w:color="auto"/>
            </w:tcBorders>
            <w:shd w:val="clear" w:color="auto" w:fill="auto"/>
            <w:noWrap/>
            <w:vAlign w:val="center"/>
            <w:hideMark/>
          </w:tcPr>
          <w:p w14:paraId="2A29AE18" w14:textId="77777777" w:rsidR="009F5678" w:rsidRPr="00483490" w:rsidRDefault="009F5678" w:rsidP="00E64119">
            <w:pPr>
              <w:ind w:right="-164"/>
              <w:jc w:val="center"/>
              <w:rPr>
                <w:color w:val="000000"/>
                <w:lang w:eastAsia="en-IN"/>
              </w:rPr>
            </w:pPr>
            <w:r w:rsidRPr="00483490">
              <w:rPr>
                <w:color w:val="000000"/>
                <w:lang w:eastAsia="en-IN"/>
              </w:rPr>
              <w:t>0.98</w:t>
            </w:r>
          </w:p>
        </w:tc>
        <w:tc>
          <w:tcPr>
            <w:tcW w:w="845" w:type="dxa"/>
            <w:tcBorders>
              <w:top w:val="nil"/>
              <w:left w:val="nil"/>
              <w:bottom w:val="single" w:sz="4" w:space="0" w:color="auto"/>
              <w:right w:val="single" w:sz="4" w:space="0" w:color="auto"/>
            </w:tcBorders>
            <w:shd w:val="clear" w:color="auto" w:fill="auto"/>
            <w:noWrap/>
            <w:vAlign w:val="center"/>
            <w:hideMark/>
          </w:tcPr>
          <w:p w14:paraId="1C08A424" w14:textId="77777777" w:rsidR="009F5678" w:rsidRPr="00483490" w:rsidRDefault="009F5678" w:rsidP="00E64119">
            <w:pPr>
              <w:ind w:right="-164"/>
              <w:jc w:val="center"/>
              <w:rPr>
                <w:color w:val="000000"/>
                <w:lang w:eastAsia="en-IN"/>
              </w:rPr>
            </w:pPr>
            <w:r w:rsidRPr="00483490">
              <w:rPr>
                <w:color w:val="000000"/>
                <w:lang w:eastAsia="en-IN"/>
              </w:rPr>
              <w:t>1.95</w:t>
            </w:r>
          </w:p>
        </w:tc>
        <w:tc>
          <w:tcPr>
            <w:tcW w:w="828" w:type="dxa"/>
            <w:tcBorders>
              <w:top w:val="nil"/>
              <w:left w:val="nil"/>
              <w:bottom w:val="single" w:sz="4" w:space="0" w:color="auto"/>
              <w:right w:val="single" w:sz="4" w:space="0" w:color="auto"/>
            </w:tcBorders>
            <w:shd w:val="clear" w:color="auto" w:fill="auto"/>
            <w:noWrap/>
            <w:vAlign w:val="center"/>
            <w:hideMark/>
          </w:tcPr>
          <w:p w14:paraId="128DAF41" w14:textId="77777777" w:rsidR="009F5678" w:rsidRPr="00483490" w:rsidRDefault="009F5678" w:rsidP="00E64119">
            <w:pPr>
              <w:ind w:right="-164"/>
              <w:jc w:val="center"/>
              <w:rPr>
                <w:color w:val="000000"/>
                <w:lang w:eastAsia="en-IN"/>
              </w:rPr>
            </w:pPr>
            <w:r w:rsidRPr="00483490">
              <w:rPr>
                <w:color w:val="000000"/>
                <w:lang w:eastAsia="en-IN"/>
              </w:rPr>
              <w:t>5.50</w:t>
            </w:r>
          </w:p>
        </w:tc>
        <w:tc>
          <w:tcPr>
            <w:tcW w:w="790" w:type="dxa"/>
            <w:tcBorders>
              <w:top w:val="nil"/>
              <w:left w:val="nil"/>
              <w:bottom w:val="single" w:sz="4" w:space="0" w:color="auto"/>
              <w:right w:val="single" w:sz="4" w:space="0" w:color="auto"/>
            </w:tcBorders>
            <w:shd w:val="clear" w:color="auto" w:fill="auto"/>
            <w:noWrap/>
            <w:vAlign w:val="center"/>
            <w:hideMark/>
          </w:tcPr>
          <w:p w14:paraId="6089109A" w14:textId="77777777" w:rsidR="009F5678" w:rsidRPr="00483490" w:rsidRDefault="009F5678" w:rsidP="00E64119">
            <w:pPr>
              <w:ind w:right="-164"/>
              <w:jc w:val="center"/>
              <w:rPr>
                <w:color w:val="000000"/>
                <w:lang w:eastAsia="en-IN"/>
              </w:rPr>
            </w:pPr>
            <w:r w:rsidRPr="00483490">
              <w:rPr>
                <w:color w:val="000000"/>
                <w:lang w:eastAsia="en-IN"/>
              </w:rPr>
              <w:t>67.06</w:t>
            </w:r>
          </w:p>
        </w:tc>
        <w:tc>
          <w:tcPr>
            <w:tcW w:w="953" w:type="dxa"/>
            <w:tcBorders>
              <w:top w:val="nil"/>
              <w:left w:val="nil"/>
              <w:bottom w:val="single" w:sz="4" w:space="0" w:color="auto"/>
              <w:right w:val="single" w:sz="4" w:space="0" w:color="auto"/>
            </w:tcBorders>
            <w:shd w:val="clear" w:color="auto" w:fill="auto"/>
            <w:noWrap/>
            <w:vAlign w:val="center"/>
            <w:hideMark/>
          </w:tcPr>
          <w:p w14:paraId="054EC26F" w14:textId="77777777" w:rsidR="009F5678" w:rsidRPr="00483490" w:rsidRDefault="009F5678" w:rsidP="00E64119">
            <w:pPr>
              <w:ind w:right="-164"/>
              <w:jc w:val="center"/>
              <w:rPr>
                <w:color w:val="000000"/>
                <w:lang w:eastAsia="en-IN"/>
              </w:rPr>
            </w:pPr>
            <w:r w:rsidRPr="00483490">
              <w:rPr>
                <w:color w:val="000000"/>
                <w:lang w:eastAsia="en-IN"/>
              </w:rPr>
              <w:t>14.21</w:t>
            </w:r>
          </w:p>
        </w:tc>
        <w:tc>
          <w:tcPr>
            <w:tcW w:w="1029" w:type="dxa"/>
            <w:tcBorders>
              <w:top w:val="nil"/>
              <w:left w:val="nil"/>
              <w:bottom w:val="single" w:sz="4" w:space="0" w:color="auto"/>
              <w:right w:val="single" w:sz="4" w:space="0" w:color="auto"/>
            </w:tcBorders>
            <w:shd w:val="clear" w:color="auto" w:fill="auto"/>
            <w:noWrap/>
            <w:vAlign w:val="center"/>
            <w:hideMark/>
          </w:tcPr>
          <w:p w14:paraId="3985D1AD" w14:textId="77777777" w:rsidR="009F5678" w:rsidRPr="00483490" w:rsidRDefault="009F5678" w:rsidP="00E64119">
            <w:pPr>
              <w:ind w:right="-164"/>
              <w:jc w:val="center"/>
              <w:rPr>
                <w:color w:val="000000"/>
                <w:lang w:eastAsia="en-IN"/>
              </w:rPr>
            </w:pPr>
            <w:r w:rsidRPr="00483490">
              <w:rPr>
                <w:color w:val="000000"/>
                <w:lang w:eastAsia="en-IN"/>
              </w:rPr>
              <w:t>0.00</w:t>
            </w:r>
          </w:p>
        </w:tc>
        <w:tc>
          <w:tcPr>
            <w:tcW w:w="774" w:type="dxa"/>
            <w:tcBorders>
              <w:top w:val="nil"/>
              <w:left w:val="nil"/>
              <w:bottom w:val="single" w:sz="4" w:space="0" w:color="auto"/>
              <w:right w:val="single" w:sz="4" w:space="0" w:color="auto"/>
            </w:tcBorders>
            <w:shd w:val="clear" w:color="auto" w:fill="auto"/>
            <w:noWrap/>
            <w:vAlign w:val="center"/>
            <w:hideMark/>
          </w:tcPr>
          <w:p w14:paraId="5DC999E9" w14:textId="77777777" w:rsidR="009F5678" w:rsidRPr="00483490" w:rsidRDefault="009F5678" w:rsidP="00E64119">
            <w:pPr>
              <w:ind w:right="-164"/>
              <w:jc w:val="center"/>
              <w:rPr>
                <w:color w:val="000000"/>
                <w:lang w:eastAsia="en-IN"/>
              </w:rPr>
            </w:pPr>
            <w:r w:rsidRPr="00483490">
              <w:rPr>
                <w:color w:val="000000"/>
                <w:lang w:eastAsia="en-IN"/>
              </w:rPr>
              <w:t>2.57</w:t>
            </w:r>
          </w:p>
        </w:tc>
        <w:tc>
          <w:tcPr>
            <w:tcW w:w="828"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1A22651A" w14:textId="77777777" w:rsidR="009F5678" w:rsidRPr="00483490" w:rsidRDefault="009F5678" w:rsidP="00E64119">
            <w:pPr>
              <w:ind w:right="-164"/>
              <w:jc w:val="center"/>
              <w:rPr>
                <w:b/>
                <w:bCs/>
                <w:color w:val="000000"/>
                <w:lang w:eastAsia="en-IN"/>
              </w:rPr>
            </w:pPr>
            <w:r w:rsidRPr="00483490">
              <w:rPr>
                <w:b/>
                <w:bCs/>
                <w:color w:val="000000"/>
                <w:lang w:eastAsia="en-IN"/>
              </w:rPr>
              <w:t>3.09</w:t>
            </w:r>
          </w:p>
        </w:tc>
        <w:tc>
          <w:tcPr>
            <w:tcW w:w="876" w:type="dxa"/>
            <w:tcBorders>
              <w:top w:val="nil"/>
              <w:left w:val="nil"/>
              <w:bottom w:val="single" w:sz="4" w:space="0" w:color="auto"/>
              <w:right w:val="single" w:sz="4" w:space="0" w:color="auto"/>
            </w:tcBorders>
            <w:shd w:val="clear" w:color="auto" w:fill="auto"/>
            <w:noWrap/>
            <w:vAlign w:val="center"/>
            <w:hideMark/>
          </w:tcPr>
          <w:p w14:paraId="348D47AD" w14:textId="77777777" w:rsidR="009F5678" w:rsidRPr="00483490" w:rsidRDefault="009F5678" w:rsidP="00E64119">
            <w:pPr>
              <w:ind w:right="-164"/>
              <w:jc w:val="center"/>
              <w:rPr>
                <w:color w:val="000000"/>
                <w:lang w:eastAsia="en-IN"/>
              </w:rPr>
            </w:pPr>
            <w:r w:rsidRPr="00483490">
              <w:rPr>
                <w:color w:val="000000"/>
                <w:lang w:eastAsia="en-IN"/>
              </w:rPr>
              <w:t>1.00</w:t>
            </w:r>
          </w:p>
        </w:tc>
        <w:tc>
          <w:tcPr>
            <w:tcW w:w="1890"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2B03784A" w14:textId="77777777" w:rsidR="009F5678" w:rsidRPr="00483490" w:rsidRDefault="009F5678" w:rsidP="004B4FDD">
            <w:pPr>
              <w:ind w:right="47"/>
              <w:jc w:val="center"/>
              <w:rPr>
                <w:color w:val="000000"/>
                <w:lang w:eastAsia="en-IN"/>
              </w:rPr>
            </w:pPr>
            <w:r w:rsidRPr="00483490">
              <w:rPr>
                <w:color w:val="000000"/>
                <w:lang w:eastAsia="en-IN"/>
              </w:rPr>
              <w:t>Quartzofeldspathic Gneiss + Graphite</w:t>
            </w:r>
          </w:p>
        </w:tc>
      </w:tr>
      <w:tr w:rsidR="009F5678" w:rsidRPr="00483490" w14:paraId="2F517BBF" w14:textId="77777777" w:rsidTr="00EA3055">
        <w:trPr>
          <w:trHeight w:val="290"/>
        </w:trPr>
        <w:tc>
          <w:tcPr>
            <w:tcW w:w="1371" w:type="dxa"/>
            <w:tcBorders>
              <w:top w:val="nil"/>
              <w:left w:val="single" w:sz="4" w:space="0" w:color="auto"/>
              <w:bottom w:val="single" w:sz="4" w:space="0" w:color="auto"/>
              <w:right w:val="single" w:sz="4" w:space="0" w:color="auto"/>
            </w:tcBorders>
            <w:shd w:val="clear" w:color="auto" w:fill="auto"/>
            <w:noWrap/>
            <w:vAlign w:val="center"/>
            <w:hideMark/>
          </w:tcPr>
          <w:p w14:paraId="5942A720" w14:textId="77777777" w:rsidR="009F5678" w:rsidRPr="00483490" w:rsidRDefault="009F5678" w:rsidP="00E64119">
            <w:pPr>
              <w:ind w:right="-164"/>
              <w:jc w:val="center"/>
              <w:rPr>
                <w:color w:val="000000"/>
                <w:lang w:eastAsia="en-IN"/>
              </w:rPr>
            </w:pPr>
            <w:r w:rsidRPr="00483490">
              <w:rPr>
                <w:color w:val="000000"/>
                <w:lang w:eastAsia="en-IN"/>
              </w:rPr>
              <w:t>26</w:t>
            </w:r>
          </w:p>
        </w:tc>
        <w:tc>
          <w:tcPr>
            <w:tcW w:w="1181" w:type="dxa"/>
            <w:tcBorders>
              <w:top w:val="nil"/>
              <w:left w:val="nil"/>
              <w:bottom w:val="single" w:sz="4" w:space="0" w:color="auto"/>
              <w:right w:val="single" w:sz="4" w:space="0" w:color="auto"/>
            </w:tcBorders>
            <w:shd w:val="clear" w:color="auto" w:fill="auto"/>
            <w:noWrap/>
            <w:vAlign w:val="center"/>
            <w:hideMark/>
          </w:tcPr>
          <w:p w14:paraId="6D125F4C" w14:textId="77777777" w:rsidR="009F5678" w:rsidRPr="00483490" w:rsidRDefault="009F5678" w:rsidP="00E64119">
            <w:pPr>
              <w:ind w:right="-164"/>
              <w:jc w:val="center"/>
              <w:rPr>
                <w:color w:val="000000"/>
                <w:lang w:eastAsia="en-IN"/>
              </w:rPr>
            </w:pPr>
            <w:r w:rsidRPr="00483490">
              <w:rPr>
                <w:color w:val="000000"/>
                <w:lang w:eastAsia="en-IN"/>
              </w:rPr>
              <w:t>NPG-1/31</w:t>
            </w:r>
          </w:p>
        </w:tc>
        <w:tc>
          <w:tcPr>
            <w:tcW w:w="760" w:type="dxa"/>
            <w:gridSpan w:val="2"/>
            <w:tcBorders>
              <w:top w:val="nil"/>
              <w:left w:val="nil"/>
              <w:bottom w:val="single" w:sz="4" w:space="0" w:color="auto"/>
              <w:right w:val="single" w:sz="4" w:space="0" w:color="auto"/>
            </w:tcBorders>
            <w:shd w:val="clear" w:color="auto" w:fill="auto"/>
            <w:noWrap/>
            <w:vAlign w:val="center"/>
            <w:hideMark/>
          </w:tcPr>
          <w:p w14:paraId="74DEDD4B" w14:textId="77777777" w:rsidR="009F5678" w:rsidRPr="00483490" w:rsidRDefault="009F5678" w:rsidP="00E64119">
            <w:pPr>
              <w:ind w:right="-164"/>
              <w:jc w:val="center"/>
              <w:rPr>
                <w:color w:val="000000"/>
                <w:lang w:eastAsia="en-IN"/>
              </w:rPr>
            </w:pPr>
            <w:r w:rsidRPr="00483490">
              <w:rPr>
                <w:color w:val="000000"/>
                <w:lang w:eastAsia="en-IN"/>
              </w:rPr>
              <w:t>69.00</w:t>
            </w:r>
          </w:p>
        </w:tc>
        <w:tc>
          <w:tcPr>
            <w:tcW w:w="764" w:type="dxa"/>
            <w:tcBorders>
              <w:top w:val="nil"/>
              <w:left w:val="nil"/>
              <w:bottom w:val="single" w:sz="4" w:space="0" w:color="auto"/>
              <w:right w:val="single" w:sz="4" w:space="0" w:color="auto"/>
            </w:tcBorders>
            <w:shd w:val="clear" w:color="auto" w:fill="auto"/>
            <w:noWrap/>
            <w:vAlign w:val="center"/>
            <w:hideMark/>
          </w:tcPr>
          <w:p w14:paraId="24DC7BA9" w14:textId="77777777" w:rsidR="009F5678" w:rsidRPr="00483490" w:rsidRDefault="009F5678" w:rsidP="00E64119">
            <w:pPr>
              <w:ind w:right="-164"/>
              <w:jc w:val="center"/>
              <w:rPr>
                <w:color w:val="000000"/>
                <w:lang w:eastAsia="en-IN"/>
              </w:rPr>
            </w:pPr>
            <w:r w:rsidRPr="00483490">
              <w:rPr>
                <w:color w:val="000000"/>
                <w:lang w:eastAsia="en-IN"/>
              </w:rPr>
              <w:t>69.50</w:t>
            </w:r>
          </w:p>
        </w:tc>
        <w:tc>
          <w:tcPr>
            <w:tcW w:w="813" w:type="dxa"/>
            <w:gridSpan w:val="2"/>
            <w:tcBorders>
              <w:top w:val="nil"/>
              <w:left w:val="nil"/>
              <w:bottom w:val="single" w:sz="4" w:space="0" w:color="auto"/>
              <w:right w:val="single" w:sz="4" w:space="0" w:color="auto"/>
            </w:tcBorders>
            <w:shd w:val="clear" w:color="auto" w:fill="auto"/>
            <w:noWrap/>
            <w:vAlign w:val="center"/>
            <w:hideMark/>
          </w:tcPr>
          <w:p w14:paraId="3980CE26" w14:textId="77777777" w:rsidR="009F5678" w:rsidRPr="00483490" w:rsidRDefault="009F5678" w:rsidP="00E64119">
            <w:pPr>
              <w:ind w:right="-164"/>
              <w:jc w:val="center"/>
              <w:rPr>
                <w:color w:val="000000"/>
                <w:lang w:eastAsia="en-IN"/>
              </w:rPr>
            </w:pPr>
            <w:r w:rsidRPr="00483490">
              <w:rPr>
                <w:color w:val="000000"/>
                <w:lang w:eastAsia="en-IN"/>
              </w:rPr>
              <w:t>92.52</w:t>
            </w:r>
          </w:p>
        </w:tc>
        <w:tc>
          <w:tcPr>
            <w:tcW w:w="771" w:type="dxa"/>
            <w:gridSpan w:val="2"/>
            <w:tcBorders>
              <w:top w:val="nil"/>
              <w:left w:val="nil"/>
              <w:bottom w:val="single" w:sz="4" w:space="0" w:color="auto"/>
              <w:right w:val="single" w:sz="4" w:space="0" w:color="auto"/>
            </w:tcBorders>
            <w:shd w:val="clear" w:color="auto" w:fill="auto"/>
            <w:noWrap/>
            <w:vAlign w:val="center"/>
            <w:hideMark/>
          </w:tcPr>
          <w:p w14:paraId="1D7153C9" w14:textId="77777777" w:rsidR="009F5678" w:rsidRPr="00483490" w:rsidRDefault="009F5678" w:rsidP="00E64119">
            <w:pPr>
              <w:ind w:right="-164"/>
              <w:jc w:val="center"/>
              <w:rPr>
                <w:color w:val="000000"/>
                <w:lang w:eastAsia="en-IN"/>
              </w:rPr>
            </w:pPr>
            <w:r w:rsidRPr="00483490">
              <w:rPr>
                <w:color w:val="000000"/>
                <w:lang w:eastAsia="en-IN"/>
              </w:rPr>
              <w:t>1.04</w:t>
            </w:r>
          </w:p>
        </w:tc>
        <w:tc>
          <w:tcPr>
            <w:tcW w:w="845" w:type="dxa"/>
            <w:tcBorders>
              <w:top w:val="nil"/>
              <w:left w:val="nil"/>
              <w:bottom w:val="single" w:sz="4" w:space="0" w:color="auto"/>
              <w:right w:val="single" w:sz="4" w:space="0" w:color="auto"/>
            </w:tcBorders>
            <w:shd w:val="clear" w:color="auto" w:fill="auto"/>
            <w:noWrap/>
            <w:vAlign w:val="center"/>
            <w:hideMark/>
          </w:tcPr>
          <w:p w14:paraId="1FA8008A" w14:textId="77777777" w:rsidR="009F5678" w:rsidRPr="00483490" w:rsidRDefault="009F5678" w:rsidP="00E64119">
            <w:pPr>
              <w:ind w:right="-164"/>
              <w:jc w:val="center"/>
              <w:rPr>
                <w:color w:val="000000"/>
                <w:lang w:eastAsia="en-IN"/>
              </w:rPr>
            </w:pPr>
            <w:r w:rsidRPr="00483490">
              <w:rPr>
                <w:color w:val="000000"/>
                <w:lang w:eastAsia="en-IN"/>
              </w:rPr>
              <w:t>2.30</w:t>
            </w:r>
          </w:p>
        </w:tc>
        <w:tc>
          <w:tcPr>
            <w:tcW w:w="828" w:type="dxa"/>
            <w:tcBorders>
              <w:top w:val="nil"/>
              <w:left w:val="nil"/>
              <w:bottom w:val="single" w:sz="4" w:space="0" w:color="auto"/>
              <w:right w:val="single" w:sz="4" w:space="0" w:color="auto"/>
            </w:tcBorders>
            <w:shd w:val="clear" w:color="auto" w:fill="auto"/>
            <w:noWrap/>
            <w:vAlign w:val="center"/>
            <w:hideMark/>
          </w:tcPr>
          <w:p w14:paraId="0B2982A8" w14:textId="77777777" w:rsidR="009F5678" w:rsidRPr="00483490" w:rsidRDefault="009F5678" w:rsidP="00E64119">
            <w:pPr>
              <w:ind w:right="-164"/>
              <w:jc w:val="center"/>
              <w:rPr>
                <w:color w:val="000000"/>
                <w:lang w:eastAsia="en-IN"/>
              </w:rPr>
            </w:pPr>
            <w:r w:rsidRPr="00483490">
              <w:rPr>
                <w:color w:val="000000"/>
                <w:lang w:eastAsia="en-IN"/>
              </w:rPr>
              <w:t>7.48</w:t>
            </w:r>
          </w:p>
        </w:tc>
        <w:tc>
          <w:tcPr>
            <w:tcW w:w="790" w:type="dxa"/>
            <w:tcBorders>
              <w:top w:val="nil"/>
              <w:left w:val="nil"/>
              <w:bottom w:val="single" w:sz="4" w:space="0" w:color="auto"/>
              <w:right w:val="single" w:sz="4" w:space="0" w:color="auto"/>
            </w:tcBorders>
            <w:shd w:val="clear" w:color="auto" w:fill="auto"/>
            <w:noWrap/>
            <w:vAlign w:val="center"/>
            <w:hideMark/>
          </w:tcPr>
          <w:p w14:paraId="5286164F" w14:textId="77777777" w:rsidR="009F5678" w:rsidRPr="00483490" w:rsidRDefault="009F5678" w:rsidP="00E64119">
            <w:pPr>
              <w:ind w:right="-164"/>
              <w:jc w:val="center"/>
              <w:rPr>
                <w:color w:val="000000"/>
                <w:lang w:eastAsia="en-IN"/>
              </w:rPr>
            </w:pPr>
            <w:r w:rsidRPr="00483490">
              <w:rPr>
                <w:color w:val="000000"/>
                <w:lang w:eastAsia="en-IN"/>
              </w:rPr>
              <w:t>73.73</w:t>
            </w:r>
          </w:p>
        </w:tc>
        <w:tc>
          <w:tcPr>
            <w:tcW w:w="953" w:type="dxa"/>
            <w:tcBorders>
              <w:top w:val="nil"/>
              <w:left w:val="nil"/>
              <w:bottom w:val="single" w:sz="4" w:space="0" w:color="auto"/>
              <w:right w:val="single" w:sz="4" w:space="0" w:color="auto"/>
            </w:tcBorders>
            <w:shd w:val="clear" w:color="auto" w:fill="auto"/>
            <w:noWrap/>
            <w:vAlign w:val="center"/>
            <w:hideMark/>
          </w:tcPr>
          <w:p w14:paraId="7D12C623" w14:textId="77777777" w:rsidR="009F5678" w:rsidRPr="00483490" w:rsidRDefault="009F5678" w:rsidP="00E64119">
            <w:pPr>
              <w:ind w:right="-164"/>
              <w:jc w:val="center"/>
              <w:rPr>
                <w:color w:val="000000"/>
                <w:lang w:eastAsia="en-IN"/>
              </w:rPr>
            </w:pPr>
            <w:r w:rsidRPr="00483490">
              <w:rPr>
                <w:color w:val="000000"/>
                <w:lang w:eastAsia="en-IN"/>
              </w:rPr>
              <w:t>11.50</w:t>
            </w:r>
          </w:p>
        </w:tc>
        <w:tc>
          <w:tcPr>
            <w:tcW w:w="1029" w:type="dxa"/>
            <w:tcBorders>
              <w:top w:val="nil"/>
              <w:left w:val="nil"/>
              <w:bottom w:val="single" w:sz="4" w:space="0" w:color="auto"/>
              <w:right w:val="single" w:sz="4" w:space="0" w:color="auto"/>
            </w:tcBorders>
            <w:shd w:val="clear" w:color="auto" w:fill="auto"/>
            <w:noWrap/>
            <w:vAlign w:val="center"/>
            <w:hideMark/>
          </w:tcPr>
          <w:p w14:paraId="54482D11" w14:textId="77777777" w:rsidR="009F5678" w:rsidRPr="00483490" w:rsidRDefault="009F5678" w:rsidP="00E64119">
            <w:pPr>
              <w:ind w:right="-164"/>
              <w:jc w:val="center"/>
              <w:rPr>
                <w:color w:val="000000"/>
                <w:lang w:eastAsia="en-IN"/>
              </w:rPr>
            </w:pPr>
            <w:r w:rsidRPr="00483490">
              <w:rPr>
                <w:color w:val="000000"/>
                <w:lang w:eastAsia="en-IN"/>
              </w:rPr>
              <w:t>0.00</w:t>
            </w:r>
          </w:p>
        </w:tc>
        <w:tc>
          <w:tcPr>
            <w:tcW w:w="774" w:type="dxa"/>
            <w:tcBorders>
              <w:top w:val="nil"/>
              <w:left w:val="nil"/>
              <w:bottom w:val="single" w:sz="4" w:space="0" w:color="auto"/>
              <w:right w:val="single" w:sz="4" w:space="0" w:color="auto"/>
            </w:tcBorders>
            <w:shd w:val="clear" w:color="auto" w:fill="auto"/>
            <w:noWrap/>
            <w:vAlign w:val="center"/>
            <w:hideMark/>
          </w:tcPr>
          <w:p w14:paraId="6FF5C4DB" w14:textId="77777777" w:rsidR="009F5678" w:rsidRPr="00483490" w:rsidRDefault="009F5678" w:rsidP="00E64119">
            <w:pPr>
              <w:ind w:right="-164"/>
              <w:jc w:val="center"/>
              <w:rPr>
                <w:color w:val="000000"/>
                <w:lang w:eastAsia="en-IN"/>
              </w:rPr>
            </w:pPr>
            <w:r w:rsidRPr="00483490">
              <w:rPr>
                <w:color w:val="000000"/>
                <w:lang w:eastAsia="en-IN"/>
              </w:rPr>
              <w:t>4.14</w:t>
            </w:r>
          </w:p>
        </w:tc>
        <w:tc>
          <w:tcPr>
            <w:tcW w:w="828" w:type="dxa"/>
            <w:vMerge/>
            <w:tcBorders>
              <w:top w:val="nil"/>
              <w:left w:val="single" w:sz="4" w:space="0" w:color="auto"/>
              <w:bottom w:val="single" w:sz="4" w:space="0" w:color="auto"/>
              <w:right w:val="single" w:sz="4" w:space="0" w:color="auto"/>
            </w:tcBorders>
            <w:vAlign w:val="center"/>
            <w:hideMark/>
          </w:tcPr>
          <w:p w14:paraId="428E040A" w14:textId="77777777" w:rsidR="009F5678" w:rsidRPr="00483490" w:rsidRDefault="009F5678" w:rsidP="00E64119">
            <w:pPr>
              <w:ind w:right="-164"/>
              <w:rPr>
                <w:b/>
                <w:bCs/>
                <w:color w:val="000000"/>
                <w:lang w:eastAsia="en-IN"/>
              </w:rPr>
            </w:pPr>
          </w:p>
        </w:tc>
        <w:tc>
          <w:tcPr>
            <w:tcW w:w="876" w:type="dxa"/>
            <w:tcBorders>
              <w:top w:val="nil"/>
              <w:left w:val="nil"/>
              <w:bottom w:val="single" w:sz="4" w:space="0" w:color="auto"/>
              <w:right w:val="single" w:sz="4" w:space="0" w:color="auto"/>
            </w:tcBorders>
            <w:shd w:val="clear" w:color="auto" w:fill="auto"/>
            <w:noWrap/>
            <w:vAlign w:val="center"/>
            <w:hideMark/>
          </w:tcPr>
          <w:p w14:paraId="5D3DBE7C" w14:textId="77777777" w:rsidR="009F5678" w:rsidRPr="00483490" w:rsidRDefault="009F5678" w:rsidP="00E64119">
            <w:pPr>
              <w:ind w:right="-164"/>
              <w:jc w:val="center"/>
              <w:rPr>
                <w:color w:val="000000"/>
                <w:lang w:eastAsia="en-IN"/>
              </w:rPr>
            </w:pPr>
            <w:r w:rsidRPr="00483490">
              <w:rPr>
                <w:color w:val="000000"/>
                <w:lang w:eastAsia="en-IN"/>
              </w:rPr>
              <w:t>0.50</w:t>
            </w:r>
          </w:p>
        </w:tc>
        <w:tc>
          <w:tcPr>
            <w:tcW w:w="1890" w:type="dxa"/>
            <w:vMerge/>
            <w:tcBorders>
              <w:top w:val="nil"/>
              <w:left w:val="single" w:sz="4" w:space="0" w:color="auto"/>
              <w:bottom w:val="single" w:sz="4" w:space="0" w:color="000000"/>
              <w:right w:val="single" w:sz="4" w:space="0" w:color="auto"/>
            </w:tcBorders>
            <w:vAlign w:val="center"/>
            <w:hideMark/>
          </w:tcPr>
          <w:p w14:paraId="24C1867F" w14:textId="77777777" w:rsidR="009F5678" w:rsidRPr="00483490" w:rsidRDefault="009F5678" w:rsidP="00E64119">
            <w:pPr>
              <w:ind w:right="-164"/>
              <w:jc w:val="center"/>
              <w:rPr>
                <w:color w:val="000000"/>
                <w:lang w:eastAsia="en-IN"/>
              </w:rPr>
            </w:pPr>
          </w:p>
        </w:tc>
      </w:tr>
      <w:tr w:rsidR="009F5678" w:rsidRPr="00483490" w14:paraId="15E3BDBC" w14:textId="77777777" w:rsidTr="00EA3055">
        <w:trPr>
          <w:trHeight w:val="290"/>
        </w:trPr>
        <w:tc>
          <w:tcPr>
            <w:tcW w:w="1371" w:type="dxa"/>
            <w:tcBorders>
              <w:top w:val="nil"/>
              <w:left w:val="single" w:sz="4" w:space="0" w:color="auto"/>
              <w:bottom w:val="single" w:sz="4" w:space="0" w:color="auto"/>
              <w:right w:val="single" w:sz="4" w:space="0" w:color="auto"/>
            </w:tcBorders>
            <w:shd w:val="clear" w:color="auto" w:fill="auto"/>
            <w:noWrap/>
            <w:vAlign w:val="center"/>
            <w:hideMark/>
          </w:tcPr>
          <w:p w14:paraId="64051E69" w14:textId="77777777" w:rsidR="009F5678" w:rsidRPr="00483490" w:rsidRDefault="009F5678" w:rsidP="00E64119">
            <w:pPr>
              <w:ind w:right="-164"/>
              <w:jc w:val="center"/>
              <w:rPr>
                <w:color w:val="000000"/>
                <w:lang w:eastAsia="en-IN"/>
              </w:rPr>
            </w:pPr>
            <w:r w:rsidRPr="00483490">
              <w:rPr>
                <w:color w:val="000000"/>
                <w:lang w:eastAsia="en-IN"/>
              </w:rPr>
              <w:t> </w:t>
            </w:r>
          </w:p>
        </w:tc>
        <w:tc>
          <w:tcPr>
            <w:tcW w:w="1181" w:type="dxa"/>
            <w:tcBorders>
              <w:top w:val="nil"/>
              <w:left w:val="nil"/>
              <w:bottom w:val="single" w:sz="4" w:space="0" w:color="auto"/>
              <w:right w:val="single" w:sz="4" w:space="0" w:color="auto"/>
            </w:tcBorders>
            <w:shd w:val="clear" w:color="auto" w:fill="auto"/>
            <w:noWrap/>
            <w:vAlign w:val="center"/>
            <w:hideMark/>
          </w:tcPr>
          <w:p w14:paraId="336C7BAF" w14:textId="77777777" w:rsidR="009F5678" w:rsidRPr="00483490" w:rsidRDefault="009F5678" w:rsidP="00E64119">
            <w:pPr>
              <w:ind w:right="-164"/>
              <w:jc w:val="center"/>
              <w:rPr>
                <w:color w:val="000000"/>
                <w:lang w:eastAsia="en-IN"/>
              </w:rPr>
            </w:pPr>
            <w:r w:rsidRPr="00483490">
              <w:rPr>
                <w:color w:val="000000"/>
                <w:lang w:eastAsia="en-IN"/>
              </w:rPr>
              <w:t> </w:t>
            </w:r>
          </w:p>
        </w:tc>
        <w:tc>
          <w:tcPr>
            <w:tcW w:w="1524" w:type="dxa"/>
            <w:gridSpan w:val="3"/>
            <w:tcBorders>
              <w:top w:val="single" w:sz="4" w:space="0" w:color="auto"/>
              <w:left w:val="nil"/>
              <w:bottom w:val="nil"/>
              <w:right w:val="single" w:sz="4" w:space="0" w:color="000000"/>
            </w:tcBorders>
            <w:shd w:val="clear" w:color="auto" w:fill="auto"/>
            <w:noWrap/>
            <w:vAlign w:val="bottom"/>
            <w:hideMark/>
          </w:tcPr>
          <w:p w14:paraId="63D1C4BC" w14:textId="77777777" w:rsidR="009F5678" w:rsidRPr="00483490" w:rsidRDefault="009F5678" w:rsidP="00E64119">
            <w:pPr>
              <w:ind w:right="-164"/>
              <w:jc w:val="center"/>
              <w:rPr>
                <w:b/>
                <w:bCs/>
                <w:color w:val="000000"/>
                <w:lang w:eastAsia="en-IN"/>
              </w:rPr>
            </w:pPr>
            <w:r w:rsidRPr="00483490">
              <w:rPr>
                <w:b/>
                <w:bCs/>
                <w:color w:val="000000"/>
                <w:lang w:eastAsia="en-IN"/>
              </w:rPr>
              <w:t> </w:t>
            </w:r>
          </w:p>
        </w:tc>
        <w:tc>
          <w:tcPr>
            <w:tcW w:w="813" w:type="dxa"/>
            <w:gridSpan w:val="2"/>
            <w:tcBorders>
              <w:top w:val="nil"/>
              <w:left w:val="nil"/>
              <w:bottom w:val="nil"/>
              <w:right w:val="nil"/>
            </w:tcBorders>
            <w:shd w:val="clear" w:color="auto" w:fill="auto"/>
            <w:noWrap/>
            <w:vAlign w:val="bottom"/>
            <w:hideMark/>
          </w:tcPr>
          <w:p w14:paraId="01754A2D" w14:textId="77777777" w:rsidR="009F5678" w:rsidRPr="00483490" w:rsidRDefault="009F5678" w:rsidP="00E64119">
            <w:pPr>
              <w:ind w:right="-164"/>
              <w:jc w:val="center"/>
              <w:rPr>
                <w:b/>
                <w:bCs/>
                <w:color w:val="000000"/>
                <w:lang w:eastAsia="en-IN"/>
              </w:rPr>
            </w:pPr>
          </w:p>
        </w:tc>
        <w:tc>
          <w:tcPr>
            <w:tcW w:w="771" w:type="dxa"/>
            <w:gridSpan w:val="2"/>
            <w:tcBorders>
              <w:top w:val="nil"/>
              <w:left w:val="nil"/>
              <w:bottom w:val="nil"/>
              <w:right w:val="nil"/>
            </w:tcBorders>
            <w:shd w:val="clear" w:color="auto" w:fill="auto"/>
            <w:noWrap/>
            <w:vAlign w:val="bottom"/>
            <w:hideMark/>
          </w:tcPr>
          <w:p w14:paraId="0BAB46B7" w14:textId="77777777" w:rsidR="009F5678" w:rsidRPr="00483490" w:rsidRDefault="009F5678" w:rsidP="00E64119">
            <w:pPr>
              <w:ind w:right="-164"/>
              <w:jc w:val="center"/>
              <w:rPr>
                <w:b/>
                <w:bCs/>
                <w:color w:val="000000"/>
                <w:lang w:eastAsia="en-IN"/>
              </w:rPr>
            </w:pPr>
          </w:p>
        </w:tc>
        <w:tc>
          <w:tcPr>
            <w:tcW w:w="845" w:type="dxa"/>
            <w:tcBorders>
              <w:top w:val="nil"/>
              <w:left w:val="nil"/>
              <w:bottom w:val="nil"/>
              <w:right w:val="nil"/>
            </w:tcBorders>
            <w:shd w:val="clear" w:color="auto" w:fill="auto"/>
            <w:noWrap/>
            <w:vAlign w:val="bottom"/>
            <w:hideMark/>
          </w:tcPr>
          <w:p w14:paraId="44C48DF5" w14:textId="77777777" w:rsidR="009F5678" w:rsidRPr="00483490" w:rsidRDefault="009F5678" w:rsidP="00E64119">
            <w:pPr>
              <w:ind w:right="-164"/>
              <w:jc w:val="center"/>
              <w:rPr>
                <w:b/>
                <w:bCs/>
                <w:color w:val="000000"/>
                <w:lang w:eastAsia="en-IN"/>
              </w:rPr>
            </w:pPr>
          </w:p>
        </w:tc>
        <w:tc>
          <w:tcPr>
            <w:tcW w:w="828" w:type="dxa"/>
            <w:tcBorders>
              <w:top w:val="nil"/>
              <w:left w:val="nil"/>
              <w:bottom w:val="nil"/>
              <w:right w:val="nil"/>
            </w:tcBorders>
            <w:shd w:val="clear" w:color="auto" w:fill="auto"/>
            <w:noWrap/>
            <w:vAlign w:val="bottom"/>
            <w:hideMark/>
          </w:tcPr>
          <w:p w14:paraId="4386CD2D" w14:textId="77777777" w:rsidR="009F5678" w:rsidRPr="00483490" w:rsidRDefault="009F5678" w:rsidP="00E64119">
            <w:pPr>
              <w:ind w:right="-164"/>
              <w:jc w:val="center"/>
              <w:rPr>
                <w:b/>
                <w:bCs/>
                <w:color w:val="000000"/>
                <w:lang w:eastAsia="en-IN"/>
              </w:rPr>
            </w:pPr>
          </w:p>
        </w:tc>
        <w:tc>
          <w:tcPr>
            <w:tcW w:w="790" w:type="dxa"/>
            <w:tcBorders>
              <w:top w:val="nil"/>
              <w:left w:val="nil"/>
              <w:bottom w:val="nil"/>
              <w:right w:val="nil"/>
            </w:tcBorders>
            <w:shd w:val="clear" w:color="auto" w:fill="auto"/>
            <w:noWrap/>
            <w:vAlign w:val="bottom"/>
            <w:hideMark/>
          </w:tcPr>
          <w:p w14:paraId="257A1F6D" w14:textId="77777777" w:rsidR="009F5678" w:rsidRPr="00483490" w:rsidRDefault="009F5678" w:rsidP="00E64119">
            <w:pPr>
              <w:ind w:right="-164"/>
              <w:jc w:val="center"/>
              <w:rPr>
                <w:b/>
                <w:bCs/>
                <w:color w:val="000000"/>
                <w:lang w:eastAsia="en-IN"/>
              </w:rPr>
            </w:pPr>
          </w:p>
        </w:tc>
        <w:tc>
          <w:tcPr>
            <w:tcW w:w="953" w:type="dxa"/>
            <w:tcBorders>
              <w:top w:val="nil"/>
              <w:left w:val="nil"/>
              <w:bottom w:val="nil"/>
              <w:right w:val="nil"/>
            </w:tcBorders>
            <w:shd w:val="clear" w:color="auto" w:fill="auto"/>
            <w:noWrap/>
            <w:vAlign w:val="bottom"/>
            <w:hideMark/>
          </w:tcPr>
          <w:p w14:paraId="59145789" w14:textId="77777777" w:rsidR="009F5678" w:rsidRPr="00483490" w:rsidRDefault="009F5678" w:rsidP="00E64119">
            <w:pPr>
              <w:ind w:right="-164"/>
              <w:jc w:val="center"/>
              <w:rPr>
                <w:b/>
                <w:bCs/>
                <w:color w:val="000000"/>
                <w:lang w:eastAsia="en-IN"/>
              </w:rPr>
            </w:pPr>
          </w:p>
        </w:tc>
        <w:tc>
          <w:tcPr>
            <w:tcW w:w="1029" w:type="dxa"/>
            <w:tcBorders>
              <w:top w:val="nil"/>
              <w:left w:val="single" w:sz="4" w:space="0" w:color="auto"/>
              <w:bottom w:val="nil"/>
              <w:right w:val="single" w:sz="4" w:space="0" w:color="auto"/>
            </w:tcBorders>
            <w:shd w:val="clear" w:color="auto" w:fill="auto"/>
            <w:noWrap/>
            <w:vAlign w:val="center"/>
            <w:hideMark/>
          </w:tcPr>
          <w:p w14:paraId="7C6F12C9" w14:textId="77777777" w:rsidR="009F5678" w:rsidRPr="00483490" w:rsidRDefault="009F5678" w:rsidP="00E64119">
            <w:pPr>
              <w:ind w:right="-164"/>
              <w:jc w:val="center"/>
              <w:rPr>
                <w:b/>
                <w:bCs/>
                <w:color w:val="000000"/>
                <w:lang w:eastAsia="en-IN"/>
              </w:rPr>
            </w:pPr>
            <w:r w:rsidRPr="00483490">
              <w:rPr>
                <w:b/>
                <w:bCs/>
                <w:color w:val="000000"/>
                <w:lang w:eastAsia="en-IN"/>
              </w:rPr>
              <w:t> </w:t>
            </w:r>
          </w:p>
        </w:tc>
        <w:tc>
          <w:tcPr>
            <w:tcW w:w="774" w:type="dxa"/>
            <w:tcBorders>
              <w:top w:val="nil"/>
              <w:left w:val="nil"/>
              <w:bottom w:val="nil"/>
              <w:right w:val="nil"/>
            </w:tcBorders>
            <w:shd w:val="clear" w:color="auto" w:fill="auto"/>
            <w:noWrap/>
            <w:vAlign w:val="bottom"/>
            <w:hideMark/>
          </w:tcPr>
          <w:p w14:paraId="4C309810" w14:textId="77777777" w:rsidR="009F5678" w:rsidRPr="00483490" w:rsidRDefault="009F5678" w:rsidP="00E64119">
            <w:pPr>
              <w:ind w:right="-164"/>
              <w:jc w:val="center"/>
              <w:rPr>
                <w:b/>
                <w:bCs/>
                <w:color w:val="000000"/>
                <w:lang w:eastAsia="en-IN"/>
              </w:rPr>
            </w:pPr>
          </w:p>
        </w:tc>
        <w:tc>
          <w:tcPr>
            <w:tcW w:w="828" w:type="dxa"/>
            <w:tcBorders>
              <w:top w:val="nil"/>
              <w:left w:val="single" w:sz="4" w:space="0" w:color="auto"/>
              <w:bottom w:val="nil"/>
              <w:right w:val="single" w:sz="4" w:space="0" w:color="auto"/>
            </w:tcBorders>
            <w:shd w:val="clear" w:color="auto" w:fill="auto"/>
            <w:noWrap/>
            <w:vAlign w:val="center"/>
            <w:hideMark/>
          </w:tcPr>
          <w:p w14:paraId="7F467EFE" w14:textId="77777777" w:rsidR="009F5678" w:rsidRPr="00483490" w:rsidRDefault="009F5678" w:rsidP="00E64119">
            <w:pPr>
              <w:ind w:right="-164"/>
              <w:jc w:val="center"/>
              <w:rPr>
                <w:b/>
                <w:bCs/>
                <w:color w:val="000000"/>
                <w:lang w:eastAsia="en-IN"/>
              </w:rPr>
            </w:pPr>
            <w:r w:rsidRPr="00483490">
              <w:rPr>
                <w:b/>
                <w:bCs/>
                <w:color w:val="000000"/>
                <w:lang w:eastAsia="en-IN"/>
              </w:rPr>
              <w:t> </w:t>
            </w:r>
          </w:p>
        </w:tc>
        <w:tc>
          <w:tcPr>
            <w:tcW w:w="876" w:type="dxa"/>
            <w:tcBorders>
              <w:top w:val="nil"/>
              <w:left w:val="nil"/>
              <w:bottom w:val="single" w:sz="4" w:space="0" w:color="auto"/>
              <w:right w:val="single" w:sz="4" w:space="0" w:color="auto"/>
            </w:tcBorders>
            <w:shd w:val="clear" w:color="auto" w:fill="auto"/>
            <w:noWrap/>
            <w:vAlign w:val="center"/>
            <w:hideMark/>
          </w:tcPr>
          <w:p w14:paraId="4E82C6AA" w14:textId="77777777" w:rsidR="009F5678" w:rsidRPr="00483490" w:rsidRDefault="009F5678" w:rsidP="00E64119">
            <w:pPr>
              <w:ind w:right="-164"/>
              <w:jc w:val="center"/>
              <w:rPr>
                <w:b/>
                <w:bCs/>
                <w:color w:val="000000"/>
                <w:lang w:eastAsia="en-IN"/>
              </w:rPr>
            </w:pPr>
            <w:r w:rsidRPr="00483490">
              <w:rPr>
                <w:b/>
                <w:bCs/>
                <w:color w:val="000000"/>
                <w:lang w:eastAsia="en-IN"/>
              </w:rPr>
              <w:t>24.55</w:t>
            </w:r>
          </w:p>
        </w:tc>
        <w:tc>
          <w:tcPr>
            <w:tcW w:w="1890" w:type="dxa"/>
            <w:tcBorders>
              <w:top w:val="nil"/>
              <w:left w:val="nil"/>
              <w:bottom w:val="single" w:sz="4" w:space="0" w:color="auto"/>
              <w:right w:val="single" w:sz="4" w:space="0" w:color="auto"/>
            </w:tcBorders>
            <w:shd w:val="clear" w:color="auto" w:fill="auto"/>
            <w:noWrap/>
            <w:vAlign w:val="center"/>
            <w:hideMark/>
          </w:tcPr>
          <w:p w14:paraId="0A0C5349" w14:textId="77777777" w:rsidR="009F5678" w:rsidRPr="00483490" w:rsidRDefault="009F5678" w:rsidP="00E64119">
            <w:pPr>
              <w:ind w:right="-164"/>
              <w:jc w:val="center"/>
              <w:rPr>
                <w:color w:val="000000"/>
                <w:lang w:eastAsia="en-IN"/>
              </w:rPr>
            </w:pPr>
          </w:p>
        </w:tc>
      </w:tr>
      <w:tr w:rsidR="009F5678" w:rsidRPr="00483490" w14:paraId="12E51F36" w14:textId="77777777" w:rsidTr="00EA3055">
        <w:trPr>
          <w:trHeight w:val="290"/>
        </w:trPr>
        <w:tc>
          <w:tcPr>
            <w:tcW w:w="1371" w:type="dxa"/>
            <w:tcBorders>
              <w:top w:val="nil"/>
              <w:left w:val="single" w:sz="4" w:space="0" w:color="auto"/>
              <w:bottom w:val="single" w:sz="4" w:space="0" w:color="auto"/>
              <w:right w:val="single" w:sz="4" w:space="0" w:color="auto"/>
            </w:tcBorders>
            <w:shd w:val="clear" w:color="auto" w:fill="auto"/>
            <w:noWrap/>
            <w:vAlign w:val="center"/>
            <w:hideMark/>
          </w:tcPr>
          <w:p w14:paraId="5CF2A133" w14:textId="77777777" w:rsidR="009F5678" w:rsidRPr="00483490" w:rsidRDefault="009F5678" w:rsidP="00E64119">
            <w:pPr>
              <w:ind w:right="-164"/>
              <w:jc w:val="center"/>
              <w:rPr>
                <w:color w:val="000000"/>
                <w:lang w:eastAsia="en-IN"/>
              </w:rPr>
            </w:pPr>
            <w:r w:rsidRPr="00483490">
              <w:rPr>
                <w:color w:val="000000"/>
                <w:lang w:eastAsia="en-IN"/>
              </w:rPr>
              <w:t> </w:t>
            </w:r>
          </w:p>
        </w:tc>
        <w:tc>
          <w:tcPr>
            <w:tcW w:w="1181" w:type="dxa"/>
            <w:tcBorders>
              <w:top w:val="nil"/>
              <w:left w:val="nil"/>
              <w:bottom w:val="single" w:sz="4" w:space="0" w:color="auto"/>
              <w:right w:val="single" w:sz="4" w:space="0" w:color="auto"/>
            </w:tcBorders>
            <w:shd w:val="clear" w:color="auto" w:fill="auto"/>
            <w:noWrap/>
            <w:vAlign w:val="center"/>
            <w:hideMark/>
          </w:tcPr>
          <w:p w14:paraId="631EFB71" w14:textId="77777777" w:rsidR="009F5678" w:rsidRPr="00483490" w:rsidRDefault="009F5678" w:rsidP="00E64119">
            <w:pPr>
              <w:ind w:right="-164"/>
              <w:jc w:val="center"/>
              <w:rPr>
                <w:color w:val="000000"/>
                <w:lang w:eastAsia="en-IN"/>
              </w:rPr>
            </w:pPr>
            <w:r w:rsidRPr="00483490">
              <w:rPr>
                <w:color w:val="000000"/>
                <w:lang w:eastAsia="en-IN"/>
              </w:rPr>
              <w:t> </w:t>
            </w:r>
          </w:p>
        </w:tc>
        <w:tc>
          <w:tcPr>
            <w:tcW w:w="1524" w:type="dxa"/>
            <w:gridSpan w:val="3"/>
            <w:tcBorders>
              <w:top w:val="single" w:sz="4" w:space="0" w:color="auto"/>
              <w:left w:val="nil"/>
              <w:bottom w:val="single" w:sz="4" w:space="0" w:color="auto"/>
              <w:right w:val="single" w:sz="4" w:space="0" w:color="auto"/>
            </w:tcBorders>
            <w:shd w:val="clear" w:color="auto" w:fill="auto"/>
            <w:noWrap/>
            <w:vAlign w:val="bottom"/>
            <w:hideMark/>
          </w:tcPr>
          <w:p w14:paraId="36A0F6B1" w14:textId="77777777" w:rsidR="009F5678" w:rsidRPr="00483490" w:rsidRDefault="009F5678" w:rsidP="00E64119">
            <w:pPr>
              <w:ind w:right="-164"/>
              <w:jc w:val="center"/>
              <w:rPr>
                <w:b/>
                <w:bCs/>
                <w:color w:val="000000"/>
                <w:lang w:eastAsia="en-IN"/>
              </w:rPr>
            </w:pPr>
            <w:r w:rsidRPr="00483490">
              <w:rPr>
                <w:b/>
                <w:bCs/>
                <w:color w:val="000000"/>
                <w:lang w:eastAsia="en-IN"/>
              </w:rPr>
              <w:t>AVERAGE</w:t>
            </w:r>
          </w:p>
        </w:tc>
        <w:tc>
          <w:tcPr>
            <w:tcW w:w="813" w:type="dxa"/>
            <w:gridSpan w:val="2"/>
            <w:tcBorders>
              <w:top w:val="single" w:sz="4" w:space="0" w:color="auto"/>
              <w:left w:val="nil"/>
              <w:bottom w:val="single" w:sz="4" w:space="0" w:color="auto"/>
              <w:right w:val="single" w:sz="4" w:space="0" w:color="auto"/>
            </w:tcBorders>
            <w:shd w:val="clear" w:color="auto" w:fill="auto"/>
            <w:noWrap/>
            <w:vAlign w:val="center"/>
            <w:hideMark/>
          </w:tcPr>
          <w:p w14:paraId="5824B991" w14:textId="77777777" w:rsidR="009F5678" w:rsidRPr="00483490" w:rsidRDefault="009F5678" w:rsidP="00E64119">
            <w:pPr>
              <w:ind w:right="-164"/>
              <w:jc w:val="center"/>
              <w:rPr>
                <w:b/>
                <w:bCs/>
                <w:color w:val="000000"/>
                <w:lang w:eastAsia="en-IN"/>
              </w:rPr>
            </w:pPr>
            <w:r w:rsidRPr="00483490">
              <w:rPr>
                <w:b/>
                <w:bCs/>
                <w:color w:val="000000"/>
                <w:lang w:eastAsia="en-IN"/>
              </w:rPr>
              <w:t>89.35</w:t>
            </w:r>
          </w:p>
        </w:tc>
        <w:tc>
          <w:tcPr>
            <w:tcW w:w="771" w:type="dxa"/>
            <w:gridSpan w:val="2"/>
            <w:tcBorders>
              <w:top w:val="single" w:sz="4" w:space="0" w:color="auto"/>
              <w:left w:val="nil"/>
              <w:bottom w:val="single" w:sz="4" w:space="0" w:color="auto"/>
              <w:right w:val="single" w:sz="4" w:space="0" w:color="auto"/>
            </w:tcBorders>
            <w:shd w:val="clear" w:color="auto" w:fill="auto"/>
            <w:noWrap/>
            <w:vAlign w:val="center"/>
            <w:hideMark/>
          </w:tcPr>
          <w:p w14:paraId="13EFE4A4" w14:textId="77777777" w:rsidR="009F5678" w:rsidRPr="00483490" w:rsidRDefault="009F5678" w:rsidP="00E64119">
            <w:pPr>
              <w:ind w:right="-164"/>
              <w:jc w:val="center"/>
              <w:rPr>
                <w:b/>
                <w:bCs/>
                <w:color w:val="000000"/>
                <w:lang w:eastAsia="en-IN"/>
              </w:rPr>
            </w:pPr>
            <w:r w:rsidRPr="00483490">
              <w:rPr>
                <w:b/>
                <w:bCs/>
                <w:color w:val="000000"/>
                <w:lang w:eastAsia="en-IN"/>
              </w:rPr>
              <w:t>1.81</w:t>
            </w:r>
          </w:p>
        </w:tc>
        <w:tc>
          <w:tcPr>
            <w:tcW w:w="845" w:type="dxa"/>
            <w:tcBorders>
              <w:top w:val="single" w:sz="4" w:space="0" w:color="auto"/>
              <w:left w:val="nil"/>
              <w:bottom w:val="single" w:sz="4" w:space="0" w:color="auto"/>
              <w:right w:val="single" w:sz="4" w:space="0" w:color="auto"/>
            </w:tcBorders>
            <w:shd w:val="clear" w:color="auto" w:fill="auto"/>
            <w:noWrap/>
            <w:vAlign w:val="center"/>
            <w:hideMark/>
          </w:tcPr>
          <w:p w14:paraId="75232FCE" w14:textId="77777777" w:rsidR="009F5678" w:rsidRPr="00483490" w:rsidRDefault="009F5678" w:rsidP="00E64119">
            <w:pPr>
              <w:ind w:right="-164"/>
              <w:jc w:val="center"/>
              <w:rPr>
                <w:b/>
                <w:bCs/>
                <w:color w:val="000000"/>
                <w:lang w:eastAsia="en-IN"/>
              </w:rPr>
            </w:pPr>
            <w:r w:rsidRPr="00483490">
              <w:rPr>
                <w:b/>
                <w:bCs/>
                <w:color w:val="000000"/>
                <w:lang w:eastAsia="en-IN"/>
              </w:rPr>
              <w:t>2.90</w:t>
            </w:r>
          </w:p>
        </w:tc>
        <w:tc>
          <w:tcPr>
            <w:tcW w:w="828" w:type="dxa"/>
            <w:tcBorders>
              <w:top w:val="single" w:sz="4" w:space="0" w:color="auto"/>
              <w:left w:val="nil"/>
              <w:bottom w:val="single" w:sz="4" w:space="0" w:color="auto"/>
              <w:right w:val="single" w:sz="4" w:space="0" w:color="auto"/>
            </w:tcBorders>
            <w:shd w:val="clear" w:color="auto" w:fill="auto"/>
            <w:noWrap/>
            <w:vAlign w:val="center"/>
            <w:hideMark/>
          </w:tcPr>
          <w:p w14:paraId="61EDF5EF" w14:textId="77777777" w:rsidR="009F5678" w:rsidRPr="00483490" w:rsidRDefault="009F5678" w:rsidP="00E64119">
            <w:pPr>
              <w:ind w:right="-164"/>
              <w:jc w:val="center"/>
              <w:rPr>
                <w:b/>
                <w:bCs/>
                <w:color w:val="000000"/>
                <w:lang w:eastAsia="en-IN"/>
              </w:rPr>
            </w:pPr>
            <w:r w:rsidRPr="00483490">
              <w:rPr>
                <w:b/>
                <w:bCs/>
                <w:color w:val="000000"/>
                <w:lang w:eastAsia="en-IN"/>
              </w:rPr>
              <w:t>8.41</w:t>
            </w:r>
          </w:p>
        </w:tc>
        <w:tc>
          <w:tcPr>
            <w:tcW w:w="790" w:type="dxa"/>
            <w:tcBorders>
              <w:top w:val="single" w:sz="4" w:space="0" w:color="auto"/>
              <w:left w:val="nil"/>
              <w:bottom w:val="single" w:sz="4" w:space="0" w:color="auto"/>
              <w:right w:val="single" w:sz="4" w:space="0" w:color="auto"/>
            </w:tcBorders>
            <w:shd w:val="clear" w:color="auto" w:fill="auto"/>
            <w:noWrap/>
            <w:vAlign w:val="center"/>
            <w:hideMark/>
          </w:tcPr>
          <w:p w14:paraId="0100B4A9" w14:textId="77777777" w:rsidR="009F5678" w:rsidRPr="00483490" w:rsidRDefault="009F5678" w:rsidP="00E64119">
            <w:pPr>
              <w:ind w:right="-164"/>
              <w:jc w:val="center"/>
              <w:rPr>
                <w:b/>
                <w:bCs/>
                <w:color w:val="000000"/>
                <w:lang w:eastAsia="en-IN"/>
              </w:rPr>
            </w:pPr>
            <w:r w:rsidRPr="00483490">
              <w:rPr>
                <w:b/>
                <w:bCs/>
                <w:color w:val="000000"/>
                <w:lang w:eastAsia="en-IN"/>
              </w:rPr>
              <w:t>67.74</w:t>
            </w:r>
          </w:p>
        </w:tc>
        <w:tc>
          <w:tcPr>
            <w:tcW w:w="953" w:type="dxa"/>
            <w:tcBorders>
              <w:top w:val="single" w:sz="4" w:space="0" w:color="auto"/>
              <w:left w:val="nil"/>
              <w:bottom w:val="single" w:sz="4" w:space="0" w:color="auto"/>
              <w:right w:val="single" w:sz="4" w:space="0" w:color="auto"/>
            </w:tcBorders>
            <w:shd w:val="clear" w:color="auto" w:fill="auto"/>
            <w:noWrap/>
            <w:vAlign w:val="center"/>
            <w:hideMark/>
          </w:tcPr>
          <w:p w14:paraId="131F5AEA" w14:textId="77777777" w:rsidR="009F5678" w:rsidRPr="00483490" w:rsidRDefault="009F5678" w:rsidP="00E64119">
            <w:pPr>
              <w:ind w:right="-164"/>
              <w:jc w:val="center"/>
              <w:rPr>
                <w:b/>
                <w:bCs/>
                <w:color w:val="000000"/>
                <w:lang w:eastAsia="en-IN"/>
              </w:rPr>
            </w:pPr>
            <w:r w:rsidRPr="00483490">
              <w:rPr>
                <w:b/>
                <w:bCs/>
                <w:color w:val="000000"/>
                <w:lang w:eastAsia="en-IN"/>
              </w:rPr>
              <w:t>11.06</w:t>
            </w:r>
          </w:p>
        </w:tc>
        <w:tc>
          <w:tcPr>
            <w:tcW w:w="1029" w:type="dxa"/>
            <w:tcBorders>
              <w:top w:val="single" w:sz="4" w:space="0" w:color="auto"/>
              <w:left w:val="nil"/>
              <w:bottom w:val="single" w:sz="4" w:space="0" w:color="auto"/>
              <w:right w:val="single" w:sz="4" w:space="0" w:color="auto"/>
            </w:tcBorders>
            <w:shd w:val="clear" w:color="auto" w:fill="auto"/>
            <w:noWrap/>
            <w:vAlign w:val="center"/>
            <w:hideMark/>
          </w:tcPr>
          <w:p w14:paraId="34EF7A3B" w14:textId="77777777" w:rsidR="009F5678" w:rsidRPr="00483490" w:rsidRDefault="009F5678" w:rsidP="00E64119">
            <w:pPr>
              <w:ind w:right="-164"/>
              <w:jc w:val="center"/>
              <w:rPr>
                <w:b/>
                <w:bCs/>
                <w:color w:val="000000"/>
                <w:lang w:eastAsia="en-IN"/>
              </w:rPr>
            </w:pPr>
            <w:r w:rsidRPr="00483490">
              <w:rPr>
                <w:b/>
                <w:bCs/>
                <w:color w:val="000000"/>
                <w:lang w:eastAsia="en-IN"/>
              </w:rPr>
              <w:t>0.00</w:t>
            </w:r>
          </w:p>
        </w:tc>
        <w:tc>
          <w:tcPr>
            <w:tcW w:w="774" w:type="dxa"/>
            <w:tcBorders>
              <w:top w:val="single" w:sz="4" w:space="0" w:color="auto"/>
              <w:left w:val="nil"/>
              <w:bottom w:val="single" w:sz="4" w:space="0" w:color="auto"/>
              <w:right w:val="single" w:sz="4" w:space="0" w:color="auto"/>
            </w:tcBorders>
            <w:shd w:val="clear" w:color="auto" w:fill="auto"/>
            <w:noWrap/>
            <w:vAlign w:val="center"/>
            <w:hideMark/>
          </w:tcPr>
          <w:p w14:paraId="623109C1" w14:textId="77777777" w:rsidR="009F5678" w:rsidRPr="00483490" w:rsidRDefault="009F5678" w:rsidP="00E64119">
            <w:pPr>
              <w:ind w:right="-164"/>
              <w:jc w:val="center"/>
              <w:rPr>
                <w:b/>
                <w:bCs/>
                <w:color w:val="000000"/>
                <w:lang w:eastAsia="en-IN"/>
              </w:rPr>
            </w:pPr>
            <w:r w:rsidRPr="00483490">
              <w:rPr>
                <w:b/>
                <w:bCs/>
                <w:color w:val="000000"/>
                <w:lang w:eastAsia="en-IN"/>
              </w:rPr>
              <w:t>3.70</w:t>
            </w:r>
          </w:p>
        </w:tc>
        <w:tc>
          <w:tcPr>
            <w:tcW w:w="828" w:type="dxa"/>
            <w:tcBorders>
              <w:top w:val="single" w:sz="4" w:space="0" w:color="auto"/>
              <w:left w:val="nil"/>
              <w:bottom w:val="single" w:sz="4" w:space="0" w:color="auto"/>
              <w:right w:val="single" w:sz="4" w:space="0" w:color="auto"/>
            </w:tcBorders>
            <w:shd w:val="clear" w:color="auto" w:fill="auto"/>
            <w:noWrap/>
            <w:vAlign w:val="center"/>
            <w:hideMark/>
          </w:tcPr>
          <w:p w14:paraId="0E500AEB" w14:textId="77777777" w:rsidR="009F5678" w:rsidRPr="00483490" w:rsidRDefault="009F5678" w:rsidP="00E64119">
            <w:pPr>
              <w:ind w:right="-164"/>
              <w:jc w:val="center"/>
              <w:rPr>
                <w:b/>
                <w:bCs/>
                <w:color w:val="000000"/>
                <w:lang w:eastAsia="en-IN"/>
              </w:rPr>
            </w:pPr>
            <w:r w:rsidRPr="00483490">
              <w:rPr>
                <w:b/>
                <w:bCs/>
                <w:color w:val="000000"/>
                <w:lang w:eastAsia="en-IN"/>
              </w:rPr>
              <w:t>3.21</w:t>
            </w:r>
          </w:p>
        </w:tc>
        <w:tc>
          <w:tcPr>
            <w:tcW w:w="876" w:type="dxa"/>
            <w:tcBorders>
              <w:top w:val="nil"/>
              <w:left w:val="nil"/>
              <w:bottom w:val="single" w:sz="4" w:space="0" w:color="auto"/>
              <w:right w:val="single" w:sz="4" w:space="0" w:color="auto"/>
            </w:tcBorders>
            <w:shd w:val="clear" w:color="auto" w:fill="auto"/>
            <w:noWrap/>
            <w:vAlign w:val="center"/>
            <w:hideMark/>
          </w:tcPr>
          <w:p w14:paraId="2FBF946A" w14:textId="77777777" w:rsidR="009F5678" w:rsidRPr="00483490" w:rsidRDefault="009F5678" w:rsidP="00E64119">
            <w:pPr>
              <w:ind w:right="-164"/>
              <w:jc w:val="center"/>
              <w:rPr>
                <w:color w:val="000000"/>
                <w:lang w:eastAsia="en-IN"/>
              </w:rPr>
            </w:pPr>
            <w:r w:rsidRPr="00483490">
              <w:rPr>
                <w:color w:val="000000"/>
                <w:lang w:eastAsia="en-IN"/>
              </w:rPr>
              <w:t> </w:t>
            </w:r>
          </w:p>
        </w:tc>
        <w:tc>
          <w:tcPr>
            <w:tcW w:w="1890" w:type="dxa"/>
            <w:tcBorders>
              <w:top w:val="nil"/>
              <w:left w:val="nil"/>
              <w:bottom w:val="single" w:sz="4" w:space="0" w:color="auto"/>
              <w:right w:val="single" w:sz="4" w:space="0" w:color="auto"/>
            </w:tcBorders>
            <w:shd w:val="clear" w:color="auto" w:fill="auto"/>
            <w:noWrap/>
            <w:vAlign w:val="center"/>
            <w:hideMark/>
          </w:tcPr>
          <w:p w14:paraId="63AD8571" w14:textId="77777777" w:rsidR="009F5678" w:rsidRPr="00483490" w:rsidRDefault="009F5678" w:rsidP="00E64119">
            <w:pPr>
              <w:ind w:right="-164"/>
              <w:jc w:val="center"/>
              <w:rPr>
                <w:color w:val="000000"/>
                <w:lang w:eastAsia="en-IN"/>
              </w:rPr>
            </w:pPr>
          </w:p>
        </w:tc>
      </w:tr>
    </w:tbl>
    <w:p w14:paraId="288480D1" w14:textId="77777777" w:rsidR="009F5678" w:rsidRPr="00483490" w:rsidRDefault="009F5678" w:rsidP="00E64119">
      <w:pPr>
        <w:widowControl/>
        <w:tabs>
          <w:tab w:val="left" w:pos="9026"/>
        </w:tabs>
        <w:autoSpaceDE/>
        <w:autoSpaceDN/>
        <w:spacing w:after="160" w:line="259" w:lineRule="auto"/>
        <w:ind w:right="-164"/>
        <w:rPr>
          <w:sz w:val="24"/>
          <w:szCs w:val="24"/>
        </w:rPr>
      </w:pPr>
    </w:p>
    <w:p w14:paraId="146FEE07" w14:textId="77777777" w:rsidR="00442C6E" w:rsidRPr="00483490" w:rsidRDefault="00442C6E" w:rsidP="00E64119">
      <w:pPr>
        <w:widowControl/>
        <w:tabs>
          <w:tab w:val="left" w:pos="9026"/>
        </w:tabs>
        <w:autoSpaceDE/>
        <w:autoSpaceDN/>
        <w:spacing w:after="160" w:line="259" w:lineRule="auto"/>
        <w:ind w:right="-164"/>
        <w:rPr>
          <w:sz w:val="24"/>
          <w:szCs w:val="24"/>
        </w:rPr>
      </w:pPr>
    </w:p>
    <w:tbl>
      <w:tblPr>
        <w:tblW w:w="13907" w:type="dxa"/>
        <w:tblInd w:w="93" w:type="dxa"/>
        <w:tblLook w:val="04A0" w:firstRow="1" w:lastRow="0" w:firstColumn="1" w:lastColumn="0" w:noHBand="0" w:noVBand="1"/>
      </w:tblPr>
      <w:tblGrid>
        <w:gridCol w:w="1677"/>
        <w:gridCol w:w="1214"/>
        <w:gridCol w:w="80"/>
        <w:gridCol w:w="722"/>
        <w:gridCol w:w="121"/>
        <w:gridCol w:w="714"/>
        <w:gridCol w:w="1038"/>
        <w:gridCol w:w="970"/>
        <w:gridCol w:w="602"/>
        <w:gridCol w:w="721"/>
        <w:gridCol w:w="858"/>
        <w:gridCol w:w="628"/>
        <w:gridCol w:w="373"/>
        <w:gridCol w:w="386"/>
        <w:gridCol w:w="783"/>
        <w:gridCol w:w="3020"/>
      </w:tblGrid>
      <w:tr w:rsidR="009F5678" w:rsidRPr="00483490" w14:paraId="228C6CB3" w14:textId="77777777" w:rsidTr="004B4FDD">
        <w:trPr>
          <w:trHeight w:val="290"/>
        </w:trPr>
        <w:tc>
          <w:tcPr>
            <w:tcW w:w="13907" w:type="dxa"/>
            <w:gridSpan w:val="16"/>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69093D95" w14:textId="5366D1AE" w:rsidR="009F5678" w:rsidRPr="00483490" w:rsidRDefault="009F5678" w:rsidP="004B4FDD">
            <w:pPr>
              <w:jc w:val="center"/>
              <w:rPr>
                <w:b/>
                <w:bCs/>
                <w:color w:val="000000"/>
                <w:lang w:eastAsia="en-IN"/>
              </w:rPr>
            </w:pPr>
            <w:r w:rsidRPr="00483490">
              <w:rPr>
                <w:b/>
                <w:bCs/>
                <w:color w:val="000000"/>
                <w:lang w:eastAsia="en-IN"/>
              </w:rPr>
              <w:t>Physical &amp; Chemical Assay Log of Naringpanga Graphite Project,</w:t>
            </w:r>
            <w:r w:rsidR="009A606C" w:rsidRPr="00483490">
              <w:rPr>
                <w:b/>
                <w:bCs/>
                <w:color w:val="000000"/>
                <w:lang w:eastAsia="en-IN"/>
              </w:rPr>
              <w:t xml:space="preserve"> </w:t>
            </w:r>
            <w:r w:rsidRPr="00483490">
              <w:rPr>
                <w:b/>
                <w:bCs/>
                <w:color w:val="000000"/>
                <w:lang w:eastAsia="en-IN"/>
              </w:rPr>
              <w:t>F.S.2023-24</w:t>
            </w:r>
          </w:p>
        </w:tc>
      </w:tr>
      <w:tr w:rsidR="009F5678" w:rsidRPr="00483490" w14:paraId="61BB4FFE" w14:textId="77777777" w:rsidTr="004B4FDD">
        <w:trPr>
          <w:trHeight w:val="290"/>
        </w:trPr>
        <w:tc>
          <w:tcPr>
            <w:tcW w:w="1677" w:type="dxa"/>
            <w:tcBorders>
              <w:top w:val="nil"/>
              <w:left w:val="single" w:sz="4" w:space="0" w:color="auto"/>
              <w:bottom w:val="single" w:sz="4" w:space="0" w:color="auto"/>
              <w:right w:val="single" w:sz="4" w:space="0" w:color="auto"/>
            </w:tcBorders>
            <w:shd w:val="clear" w:color="auto" w:fill="auto"/>
            <w:noWrap/>
            <w:vAlign w:val="center"/>
            <w:hideMark/>
          </w:tcPr>
          <w:p w14:paraId="0032D444" w14:textId="77777777" w:rsidR="009F5678" w:rsidRPr="00483490" w:rsidRDefault="009F5678" w:rsidP="00E64119">
            <w:pPr>
              <w:ind w:right="-164"/>
              <w:rPr>
                <w:b/>
                <w:bCs/>
                <w:color w:val="000000"/>
                <w:lang w:eastAsia="en-IN"/>
              </w:rPr>
            </w:pPr>
            <w:r w:rsidRPr="00483490">
              <w:rPr>
                <w:b/>
                <w:bCs/>
                <w:color w:val="000000"/>
                <w:lang w:eastAsia="en-IN"/>
              </w:rPr>
              <w:t>Bore Hole No-</w:t>
            </w:r>
          </w:p>
        </w:tc>
        <w:tc>
          <w:tcPr>
            <w:tcW w:w="1214" w:type="dxa"/>
            <w:tcBorders>
              <w:top w:val="nil"/>
              <w:left w:val="nil"/>
              <w:bottom w:val="single" w:sz="4" w:space="0" w:color="auto"/>
              <w:right w:val="single" w:sz="4" w:space="0" w:color="auto"/>
            </w:tcBorders>
            <w:shd w:val="clear" w:color="auto" w:fill="auto"/>
            <w:noWrap/>
            <w:vAlign w:val="bottom"/>
            <w:hideMark/>
          </w:tcPr>
          <w:p w14:paraId="3905E1E3" w14:textId="77777777" w:rsidR="009F5678" w:rsidRPr="00483490" w:rsidRDefault="009F5678" w:rsidP="00E64119">
            <w:pPr>
              <w:ind w:right="-164"/>
              <w:rPr>
                <w:b/>
                <w:bCs/>
                <w:lang w:eastAsia="en-IN"/>
              </w:rPr>
            </w:pPr>
            <w:r w:rsidRPr="00483490">
              <w:rPr>
                <w:b/>
                <w:bCs/>
                <w:lang w:eastAsia="en-IN"/>
              </w:rPr>
              <w:t>NPBH-2</w:t>
            </w:r>
          </w:p>
        </w:tc>
        <w:tc>
          <w:tcPr>
            <w:tcW w:w="923" w:type="dxa"/>
            <w:gridSpan w:val="3"/>
            <w:tcBorders>
              <w:top w:val="nil"/>
              <w:left w:val="nil"/>
              <w:bottom w:val="single" w:sz="4" w:space="0" w:color="auto"/>
              <w:right w:val="single" w:sz="4" w:space="0" w:color="auto"/>
            </w:tcBorders>
            <w:shd w:val="clear" w:color="auto" w:fill="auto"/>
            <w:noWrap/>
            <w:vAlign w:val="center"/>
            <w:hideMark/>
          </w:tcPr>
          <w:p w14:paraId="31B78940" w14:textId="77777777" w:rsidR="009F5678" w:rsidRPr="00483490" w:rsidRDefault="009F5678" w:rsidP="00E64119">
            <w:pPr>
              <w:ind w:right="-164"/>
              <w:rPr>
                <w:b/>
                <w:bCs/>
                <w:color w:val="FF0000"/>
                <w:lang w:eastAsia="en-IN"/>
              </w:rPr>
            </w:pPr>
            <w:r w:rsidRPr="00483490">
              <w:rPr>
                <w:b/>
                <w:bCs/>
                <w:color w:val="FF0000"/>
                <w:lang w:eastAsia="en-IN"/>
              </w:rPr>
              <w:t> </w:t>
            </w:r>
          </w:p>
        </w:tc>
        <w:tc>
          <w:tcPr>
            <w:tcW w:w="714" w:type="dxa"/>
            <w:tcBorders>
              <w:top w:val="nil"/>
              <w:left w:val="nil"/>
              <w:bottom w:val="single" w:sz="4" w:space="0" w:color="auto"/>
              <w:right w:val="single" w:sz="4" w:space="0" w:color="auto"/>
            </w:tcBorders>
            <w:shd w:val="clear" w:color="auto" w:fill="auto"/>
            <w:noWrap/>
            <w:vAlign w:val="center"/>
            <w:hideMark/>
          </w:tcPr>
          <w:p w14:paraId="69191E8F" w14:textId="77777777" w:rsidR="009F5678" w:rsidRPr="00483490" w:rsidRDefault="009F5678" w:rsidP="00E64119">
            <w:pPr>
              <w:ind w:right="-164"/>
              <w:rPr>
                <w:b/>
                <w:bCs/>
                <w:color w:val="FF0000"/>
                <w:lang w:eastAsia="en-IN"/>
              </w:rPr>
            </w:pPr>
            <w:r w:rsidRPr="00483490">
              <w:rPr>
                <w:b/>
                <w:bCs/>
                <w:color w:val="FF0000"/>
                <w:lang w:eastAsia="en-IN"/>
              </w:rPr>
              <w:t> </w:t>
            </w:r>
          </w:p>
        </w:tc>
        <w:tc>
          <w:tcPr>
            <w:tcW w:w="1038" w:type="dxa"/>
            <w:tcBorders>
              <w:top w:val="nil"/>
              <w:left w:val="nil"/>
              <w:bottom w:val="single" w:sz="4" w:space="0" w:color="auto"/>
              <w:right w:val="single" w:sz="4" w:space="0" w:color="auto"/>
            </w:tcBorders>
            <w:shd w:val="clear" w:color="auto" w:fill="auto"/>
            <w:noWrap/>
            <w:vAlign w:val="center"/>
            <w:hideMark/>
          </w:tcPr>
          <w:p w14:paraId="03B64AA4" w14:textId="77777777" w:rsidR="009F5678" w:rsidRPr="00483490" w:rsidRDefault="009F5678" w:rsidP="00E64119">
            <w:pPr>
              <w:ind w:right="-164"/>
              <w:jc w:val="center"/>
              <w:rPr>
                <w:b/>
                <w:bCs/>
                <w:color w:val="FF0000"/>
                <w:lang w:eastAsia="en-IN"/>
              </w:rPr>
            </w:pPr>
            <w:r w:rsidRPr="00483490">
              <w:rPr>
                <w:b/>
                <w:bCs/>
                <w:color w:val="FF0000"/>
                <w:lang w:eastAsia="en-IN"/>
              </w:rPr>
              <w:t> </w:t>
            </w:r>
          </w:p>
        </w:tc>
        <w:tc>
          <w:tcPr>
            <w:tcW w:w="970" w:type="dxa"/>
            <w:tcBorders>
              <w:top w:val="nil"/>
              <w:left w:val="nil"/>
              <w:bottom w:val="single" w:sz="4" w:space="0" w:color="auto"/>
              <w:right w:val="single" w:sz="4" w:space="0" w:color="auto"/>
            </w:tcBorders>
            <w:shd w:val="clear" w:color="auto" w:fill="auto"/>
            <w:noWrap/>
            <w:vAlign w:val="center"/>
            <w:hideMark/>
          </w:tcPr>
          <w:p w14:paraId="035A1E45" w14:textId="77777777" w:rsidR="009F5678" w:rsidRPr="00483490" w:rsidRDefault="009F5678" w:rsidP="00E64119">
            <w:pPr>
              <w:ind w:right="-164"/>
              <w:jc w:val="center"/>
              <w:rPr>
                <w:b/>
                <w:bCs/>
                <w:color w:val="FF0000"/>
                <w:lang w:eastAsia="en-IN"/>
              </w:rPr>
            </w:pPr>
            <w:r w:rsidRPr="00483490">
              <w:rPr>
                <w:b/>
                <w:bCs/>
                <w:color w:val="FF0000"/>
                <w:lang w:eastAsia="en-IN"/>
              </w:rPr>
              <w:t> </w:t>
            </w:r>
          </w:p>
        </w:tc>
        <w:tc>
          <w:tcPr>
            <w:tcW w:w="3182" w:type="dxa"/>
            <w:gridSpan w:val="5"/>
            <w:tcBorders>
              <w:top w:val="single" w:sz="4" w:space="0" w:color="auto"/>
              <w:left w:val="nil"/>
              <w:bottom w:val="single" w:sz="4" w:space="0" w:color="auto"/>
              <w:right w:val="single" w:sz="4" w:space="0" w:color="auto"/>
            </w:tcBorders>
            <w:shd w:val="clear" w:color="auto" w:fill="auto"/>
            <w:noWrap/>
            <w:vAlign w:val="center"/>
            <w:hideMark/>
          </w:tcPr>
          <w:p w14:paraId="3347E262" w14:textId="77777777" w:rsidR="009F5678" w:rsidRPr="00483490" w:rsidRDefault="009F5678" w:rsidP="00E64119">
            <w:pPr>
              <w:ind w:right="-164"/>
              <w:rPr>
                <w:b/>
                <w:bCs/>
                <w:lang w:eastAsia="en-IN"/>
              </w:rPr>
            </w:pPr>
            <w:r w:rsidRPr="00483490">
              <w:rPr>
                <w:b/>
                <w:bCs/>
                <w:lang w:eastAsia="en-IN"/>
              </w:rPr>
              <w:t>Date of Commencement</w:t>
            </w:r>
          </w:p>
        </w:tc>
        <w:tc>
          <w:tcPr>
            <w:tcW w:w="386" w:type="dxa"/>
            <w:tcBorders>
              <w:top w:val="nil"/>
              <w:left w:val="nil"/>
              <w:bottom w:val="single" w:sz="4" w:space="0" w:color="auto"/>
              <w:right w:val="single" w:sz="4" w:space="0" w:color="auto"/>
            </w:tcBorders>
            <w:shd w:val="clear" w:color="auto" w:fill="auto"/>
            <w:noWrap/>
            <w:vAlign w:val="center"/>
            <w:hideMark/>
          </w:tcPr>
          <w:p w14:paraId="67C48E9C" w14:textId="77777777" w:rsidR="009F5678" w:rsidRPr="00483490" w:rsidRDefault="009F5678" w:rsidP="00E64119">
            <w:pPr>
              <w:ind w:right="-164"/>
              <w:rPr>
                <w:b/>
                <w:bCs/>
                <w:lang w:eastAsia="en-IN"/>
              </w:rPr>
            </w:pPr>
            <w:r w:rsidRPr="00483490">
              <w:rPr>
                <w:b/>
                <w:bCs/>
                <w:lang w:eastAsia="en-IN"/>
              </w:rPr>
              <w:t> </w:t>
            </w:r>
          </w:p>
        </w:tc>
        <w:tc>
          <w:tcPr>
            <w:tcW w:w="3803" w:type="dxa"/>
            <w:gridSpan w:val="2"/>
            <w:tcBorders>
              <w:top w:val="single" w:sz="4" w:space="0" w:color="auto"/>
              <w:left w:val="nil"/>
              <w:bottom w:val="single" w:sz="4" w:space="0" w:color="auto"/>
              <w:right w:val="single" w:sz="4" w:space="0" w:color="auto"/>
            </w:tcBorders>
            <w:shd w:val="clear" w:color="auto" w:fill="auto"/>
            <w:noWrap/>
            <w:vAlign w:val="center"/>
            <w:hideMark/>
          </w:tcPr>
          <w:p w14:paraId="7A9FDBAC" w14:textId="77777777" w:rsidR="009F5678" w:rsidRPr="00483490" w:rsidRDefault="009F5678" w:rsidP="00E64119">
            <w:pPr>
              <w:ind w:right="-164"/>
              <w:jc w:val="center"/>
              <w:rPr>
                <w:b/>
                <w:bCs/>
                <w:lang w:eastAsia="en-IN"/>
              </w:rPr>
            </w:pPr>
            <w:r w:rsidRPr="00483490">
              <w:rPr>
                <w:b/>
                <w:bCs/>
                <w:lang w:eastAsia="en-IN"/>
              </w:rPr>
              <w:t>03.05.2024</w:t>
            </w:r>
          </w:p>
        </w:tc>
      </w:tr>
      <w:tr w:rsidR="009F5678" w:rsidRPr="00483490" w14:paraId="3E88A201" w14:textId="77777777" w:rsidTr="004B4FDD">
        <w:trPr>
          <w:trHeight w:val="290"/>
        </w:trPr>
        <w:tc>
          <w:tcPr>
            <w:tcW w:w="1677" w:type="dxa"/>
            <w:tcBorders>
              <w:top w:val="nil"/>
              <w:left w:val="single" w:sz="4" w:space="0" w:color="auto"/>
              <w:bottom w:val="single" w:sz="4" w:space="0" w:color="auto"/>
              <w:right w:val="single" w:sz="4" w:space="0" w:color="auto"/>
            </w:tcBorders>
            <w:shd w:val="clear" w:color="auto" w:fill="auto"/>
            <w:noWrap/>
            <w:vAlign w:val="center"/>
            <w:hideMark/>
          </w:tcPr>
          <w:p w14:paraId="69F89C83" w14:textId="77777777" w:rsidR="009F5678" w:rsidRPr="00483490" w:rsidRDefault="009F5678" w:rsidP="00E64119">
            <w:pPr>
              <w:ind w:right="-164"/>
              <w:rPr>
                <w:b/>
                <w:bCs/>
                <w:color w:val="000000"/>
                <w:lang w:eastAsia="en-IN"/>
              </w:rPr>
            </w:pPr>
            <w:r w:rsidRPr="00483490">
              <w:rPr>
                <w:b/>
                <w:bCs/>
                <w:color w:val="000000"/>
                <w:lang w:eastAsia="en-IN"/>
              </w:rPr>
              <w:t>Location( DGPS)</w:t>
            </w:r>
          </w:p>
        </w:tc>
        <w:tc>
          <w:tcPr>
            <w:tcW w:w="2851" w:type="dxa"/>
            <w:gridSpan w:val="5"/>
            <w:tcBorders>
              <w:top w:val="single" w:sz="4" w:space="0" w:color="auto"/>
              <w:left w:val="nil"/>
              <w:bottom w:val="single" w:sz="4" w:space="0" w:color="auto"/>
              <w:right w:val="single" w:sz="4" w:space="0" w:color="auto"/>
            </w:tcBorders>
            <w:shd w:val="clear" w:color="auto" w:fill="auto"/>
            <w:noWrap/>
            <w:vAlign w:val="bottom"/>
            <w:hideMark/>
          </w:tcPr>
          <w:p w14:paraId="0199343F" w14:textId="77777777" w:rsidR="009F5678" w:rsidRPr="00483490" w:rsidRDefault="009F5678" w:rsidP="00E64119">
            <w:pPr>
              <w:ind w:right="-164"/>
              <w:rPr>
                <w:b/>
                <w:bCs/>
                <w:lang w:eastAsia="en-IN"/>
              </w:rPr>
            </w:pPr>
            <w:r w:rsidRPr="00483490">
              <w:rPr>
                <w:b/>
                <w:bCs/>
                <w:lang w:eastAsia="en-IN"/>
              </w:rPr>
              <w:t>767778.4465</w:t>
            </w:r>
          </w:p>
        </w:tc>
        <w:tc>
          <w:tcPr>
            <w:tcW w:w="2008" w:type="dxa"/>
            <w:gridSpan w:val="2"/>
            <w:tcBorders>
              <w:top w:val="single" w:sz="4" w:space="0" w:color="auto"/>
              <w:left w:val="nil"/>
              <w:bottom w:val="single" w:sz="4" w:space="0" w:color="auto"/>
              <w:right w:val="single" w:sz="4" w:space="0" w:color="auto"/>
            </w:tcBorders>
            <w:shd w:val="clear" w:color="auto" w:fill="auto"/>
            <w:noWrap/>
            <w:vAlign w:val="center"/>
            <w:hideMark/>
          </w:tcPr>
          <w:p w14:paraId="6D760284" w14:textId="77777777" w:rsidR="009F5678" w:rsidRPr="00483490" w:rsidRDefault="009F5678" w:rsidP="00E64119">
            <w:pPr>
              <w:ind w:right="-164"/>
              <w:rPr>
                <w:b/>
                <w:bCs/>
                <w:lang w:eastAsia="en-IN"/>
              </w:rPr>
            </w:pPr>
            <w:r w:rsidRPr="00483490">
              <w:rPr>
                <w:b/>
                <w:bCs/>
                <w:lang w:eastAsia="en-IN"/>
              </w:rPr>
              <w:t>2183058.278</w:t>
            </w:r>
          </w:p>
        </w:tc>
        <w:tc>
          <w:tcPr>
            <w:tcW w:w="3182" w:type="dxa"/>
            <w:gridSpan w:val="5"/>
            <w:tcBorders>
              <w:top w:val="single" w:sz="4" w:space="0" w:color="auto"/>
              <w:left w:val="nil"/>
              <w:bottom w:val="single" w:sz="4" w:space="0" w:color="auto"/>
              <w:right w:val="single" w:sz="4" w:space="0" w:color="auto"/>
            </w:tcBorders>
            <w:shd w:val="clear" w:color="auto" w:fill="auto"/>
            <w:noWrap/>
            <w:vAlign w:val="center"/>
            <w:hideMark/>
          </w:tcPr>
          <w:p w14:paraId="634B738B" w14:textId="77777777" w:rsidR="009F5678" w:rsidRPr="00483490" w:rsidRDefault="009F5678" w:rsidP="00E64119">
            <w:pPr>
              <w:ind w:right="-164"/>
              <w:rPr>
                <w:b/>
                <w:bCs/>
                <w:lang w:eastAsia="en-IN"/>
              </w:rPr>
            </w:pPr>
            <w:r w:rsidRPr="00483490">
              <w:rPr>
                <w:b/>
                <w:bCs/>
                <w:lang w:eastAsia="en-IN"/>
              </w:rPr>
              <w:t>Date of Completion</w:t>
            </w:r>
          </w:p>
        </w:tc>
        <w:tc>
          <w:tcPr>
            <w:tcW w:w="386" w:type="dxa"/>
            <w:tcBorders>
              <w:top w:val="nil"/>
              <w:left w:val="nil"/>
              <w:bottom w:val="single" w:sz="4" w:space="0" w:color="auto"/>
              <w:right w:val="single" w:sz="4" w:space="0" w:color="auto"/>
            </w:tcBorders>
            <w:shd w:val="clear" w:color="auto" w:fill="auto"/>
            <w:noWrap/>
            <w:vAlign w:val="center"/>
            <w:hideMark/>
          </w:tcPr>
          <w:p w14:paraId="609C8EF5" w14:textId="77777777" w:rsidR="009F5678" w:rsidRPr="00483490" w:rsidRDefault="009F5678" w:rsidP="00E64119">
            <w:pPr>
              <w:ind w:right="-164"/>
              <w:rPr>
                <w:b/>
                <w:bCs/>
                <w:lang w:eastAsia="en-IN"/>
              </w:rPr>
            </w:pPr>
            <w:r w:rsidRPr="00483490">
              <w:rPr>
                <w:b/>
                <w:bCs/>
                <w:lang w:eastAsia="en-IN"/>
              </w:rPr>
              <w:t> </w:t>
            </w:r>
          </w:p>
        </w:tc>
        <w:tc>
          <w:tcPr>
            <w:tcW w:w="3803" w:type="dxa"/>
            <w:gridSpan w:val="2"/>
            <w:tcBorders>
              <w:top w:val="single" w:sz="4" w:space="0" w:color="auto"/>
              <w:left w:val="nil"/>
              <w:bottom w:val="single" w:sz="4" w:space="0" w:color="auto"/>
              <w:right w:val="single" w:sz="4" w:space="0" w:color="auto"/>
            </w:tcBorders>
            <w:shd w:val="clear" w:color="auto" w:fill="auto"/>
            <w:noWrap/>
            <w:vAlign w:val="center"/>
            <w:hideMark/>
          </w:tcPr>
          <w:p w14:paraId="712549AF" w14:textId="77777777" w:rsidR="009F5678" w:rsidRPr="00483490" w:rsidRDefault="009F5678" w:rsidP="00E64119">
            <w:pPr>
              <w:ind w:right="-164"/>
              <w:jc w:val="center"/>
              <w:rPr>
                <w:b/>
                <w:bCs/>
                <w:lang w:eastAsia="en-IN"/>
              </w:rPr>
            </w:pPr>
            <w:r w:rsidRPr="00483490">
              <w:rPr>
                <w:b/>
                <w:bCs/>
                <w:lang w:eastAsia="en-IN"/>
              </w:rPr>
              <w:t>19.05.2024</w:t>
            </w:r>
          </w:p>
        </w:tc>
      </w:tr>
      <w:tr w:rsidR="009F5678" w:rsidRPr="00483490" w14:paraId="54189A69" w14:textId="77777777" w:rsidTr="004B4FDD">
        <w:trPr>
          <w:trHeight w:val="290"/>
        </w:trPr>
        <w:tc>
          <w:tcPr>
            <w:tcW w:w="1677" w:type="dxa"/>
            <w:tcBorders>
              <w:top w:val="nil"/>
              <w:left w:val="single" w:sz="4" w:space="0" w:color="auto"/>
              <w:bottom w:val="single" w:sz="4" w:space="0" w:color="auto"/>
              <w:right w:val="single" w:sz="4" w:space="0" w:color="auto"/>
            </w:tcBorders>
            <w:shd w:val="clear" w:color="auto" w:fill="auto"/>
            <w:noWrap/>
            <w:vAlign w:val="bottom"/>
            <w:hideMark/>
          </w:tcPr>
          <w:p w14:paraId="1ABBDBB4" w14:textId="77777777" w:rsidR="009F5678" w:rsidRPr="00483490" w:rsidRDefault="009F5678" w:rsidP="00E64119">
            <w:pPr>
              <w:ind w:right="-164"/>
              <w:jc w:val="right"/>
              <w:rPr>
                <w:b/>
                <w:bCs/>
                <w:color w:val="000000"/>
                <w:lang w:eastAsia="en-IN"/>
              </w:rPr>
            </w:pPr>
            <w:r w:rsidRPr="00483490">
              <w:rPr>
                <w:b/>
                <w:bCs/>
                <w:color w:val="000000"/>
                <w:lang w:eastAsia="en-IN"/>
              </w:rPr>
              <w:t>(DMS)</w:t>
            </w:r>
          </w:p>
        </w:tc>
        <w:tc>
          <w:tcPr>
            <w:tcW w:w="2851" w:type="dxa"/>
            <w:gridSpan w:val="5"/>
            <w:tcBorders>
              <w:top w:val="single" w:sz="4" w:space="0" w:color="auto"/>
              <w:left w:val="nil"/>
              <w:bottom w:val="single" w:sz="4" w:space="0" w:color="auto"/>
              <w:right w:val="single" w:sz="4" w:space="0" w:color="auto"/>
            </w:tcBorders>
            <w:shd w:val="clear" w:color="auto" w:fill="auto"/>
            <w:noWrap/>
            <w:vAlign w:val="bottom"/>
            <w:hideMark/>
          </w:tcPr>
          <w:p w14:paraId="33E84BFA" w14:textId="77777777" w:rsidR="009F5678" w:rsidRPr="00483490" w:rsidRDefault="009F5678" w:rsidP="00E64119">
            <w:pPr>
              <w:ind w:right="-164"/>
              <w:rPr>
                <w:b/>
                <w:bCs/>
                <w:lang w:eastAsia="en-IN"/>
              </w:rPr>
            </w:pPr>
            <w:r w:rsidRPr="00483490">
              <w:rPr>
                <w:b/>
                <w:bCs/>
                <w:lang w:eastAsia="en-IN"/>
              </w:rPr>
              <w:t>83°33'17.37720" E</w:t>
            </w:r>
          </w:p>
        </w:tc>
        <w:tc>
          <w:tcPr>
            <w:tcW w:w="2008" w:type="dxa"/>
            <w:gridSpan w:val="2"/>
            <w:tcBorders>
              <w:top w:val="single" w:sz="4" w:space="0" w:color="auto"/>
              <w:left w:val="nil"/>
              <w:bottom w:val="single" w:sz="4" w:space="0" w:color="auto"/>
              <w:right w:val="single" w:sz="4" w:space="0" w:color="auto"/>
            </w:tcBorders>
            <w:shd w:val="clear" w:color="auto" w:fill="auto"/>
            <w:noWrap/>
            <w:vAlign w:val="center"/>
            <w:hideMark/>
          </w:tcPr>
          <w:p w14:paraId="71B78983" w14:textId="77777777" w:rsidR="009F5678" w:rsidRPr="00483490" w:rsidRDefault="009F5678" w:rsidP="00E64119">
            <w:pPr>
              <w:ind w:right="-164"/>
              <w:rPr>
                <w:b/>
                <w:bCs/>
                <w:lang w:eastAsia="en-IN"/>
              </w:rPr>
            </w:pPr>
            <w:r w:rsidRPr="00483490">
              <w:rPr>
                <w:b/>
                <w:bCs/>
                <w:lang w:eastAsia="en-IN"/>
              </w:rPr>
              <w:t>19°43'29.74440" N</w:t>
            </w:r>
          </w:p>
        </w:tc>
        <w:tc>
          <w:tcPr>
            <w:tcW w:w="3182" w:type="dxa"/>
            <w:gridSpan w:val="5"/>
            <w:tcBorders>
              <w:top w:val="single" w:sz="4" w:space="0" w:color="auto"/>
              <w:left w:val="nil"/>
              <w:bottom w:val="single" w:sz="4" w:space="0" w:color="auto"/>
              <w:right w:val="single" w:sz="4" w:space="0" w:color="auto"/>
            </w:tcBorders>
            <w:shd w:val="clear" w:color="auto" w:fill="auto"/>
            <w:noWrap/>
            <w:vAlign w:val="center"/>
            <w:hideMark/>
          </w:tcPr>
          <w:p w14:paraId="292362AC" w14:textId="77777777" w:rsidR="009F5678" w:rsidRPr="00483490" w:rsidRDefault="009F5678" w:rsidP="00E64119">
            <w:pPr>
              <w:ind w:right="-164"/>
              <w:rPr>
                <w:b/>
                <w:bCs/>
                <w:lang w:eastAsia="en-IN"/>
              </w:rPr>
            </w:pPr>
            <w:r w:rsidRPr="00483490">
              <w:rPr>
                <w:b/>
                <w:bCs/>
                <w:lang w:eastAsia="en-IN"/>
              </w:rPr>
              <w:t>Total Graphite Thickness</w:t>
            </w:r>
          </w:p>
        </w:tc>
        <w:tc>
          <w:tcPr>
            <w:tcW w:w="386" w:type="dxa"/>
            <w:tcBorders>
              <w:top w:val="nil"/>
              <w:left w:val="nil"/>
              <w:bottom w:val="single" w:sz="4" w:space="0" w:color="auto"/>
              <w:right w:val="single" w:sz="4" w:space="0" w:color="auto"/>
            </w:tcBorders>
            <w:shd w:val="clear" w:color="auto" w:fill="auto"/>
            <w:noWrap/>
            <w:vAlign w:val="center"/>
            <w:hideMark/>
          </w:tcPr>
          <w:p w14:paraId="4D8D3288" w14:textId="77777777" w:rsidR="009F5678" w:rsidRPr="00483490" w:rsidRDefault="009F5678" w:rsidP="00E64119">
            <w:pPr>
              <w:ind w:right="-164"/>
              <w:rPr>
                <w:b/>
                <w:bCs/>
                <w:lang w:eastAsia="en-IN"/>
              </w:rPr>
            </w:pPr>
            <w:r w:rsidRPr="00483490">
              <w:rPr>
                <w:b/>
                <w:bCs/>
                <w:lang w:eastAsia="en-IN"/>
              </w:rPr>
              <w:t> </w:t>
            </w:r>
          </w:p>
        </w:tc>
        <w:tc>
          <w:tcPr>
            <w:tcW w:w="3803" w:type="dxa"/>
            <w:gridSpan w:val="2"/>
            <w:tcBorders>
              <w:top w:val="single" w:sz="4" w:space="0" w:color="auto"/>
              <w:left w:val="nil"/>
              <w:bottom w:val="single" w:sz="4" w:space="0" w:color="auto"/>
              <w:right w:val="single" w:sz="4" w:space="0" w:color="auto"/>
            </w:tcBorders>
            <w:shd w:val="clear" w:color="auto" w:fill="auto"/>
            <w:noWrap/>
            <w:vAlign w:val="center"/>
            <w:hideMark/>
          </w:tcPr>
          <w:p w14:paraId="3CD86146" w14:textId="77777777" w:rsidR="009F5678" w:rsidRPr="00483490" w:rsidRDefault="009F5678" w:rsidP="00E64119">
            <w:pPr>
              <w:ind w:right="-164"/>
              <w:jc w:val="center"/>
              <w:rPr>
                <w:b/>
                <w:bCs/>
                <w:lang w:eastAsia="en-IN"/>
              </w:rPr>
            </w:pPr>
            <w:r w:rsidRPr="00483490">
              <w:rPr>
                <w:b/>
                <w:bCs/>
                <w:lang w:eastAsia="en-IN"/>
              </w:rPr>
              <w:t>9.65 m</w:t>
            </w:r>
          </w:p>
        </w:tc>
      </w:tr>
      <w:tr w:rsidR="009F5678" w:rsidRPr="00483490" w14:paraId="19E01CA5" w14:textId="77777777" w:rsidTr="004B4FDD">
        <w:trPr>
          <w:trHeight w:val="290"/>
        </w:trPr>
        <w:tc>
          <w:tcPr>
            <w:tcW w:w="1677" w:type="dxa"/>
            <w:tcBorders>
              <w:top w:val="nil"/>
              <w:left w:val="single" w:sz="4" w:space="0" w:color="auto"/>
              <w:bottom w:val="single" w:sz="4" w:space="0" w:color="auto"/>
              <w:right w:val="single" w:sz="4" w:space="0" w:color="auto"/>
            </w:tcBorders>
            <w:shd w:val="clear" w:color="auto" w:fill="auto"/>
            <w:noWrap/>
            <w:vAlign w:val="center"/>
            <w:hideMark/>
          </w:tcPr>
          <w:p w14:paraId="4EE8A222" w14:textId="77777777" w:rsidR="009F5678" w:rsidRPr="00483490" w:rsidRDefault="009F5678" w:rsidP="00E64119">
            <w:pPr>
              <w:ind w:right="-164"/>
              <w:rPr>
                <w:b/>
                <w:bCs/>
                <w:color w:val="000000"/>
                <w:lang w:eastAsia="en-IN"/>
              </w:rPr>
            </w:pPr>
            <w:r w:rsidRPr="00483490">
              <w:rPr>
                <w:b/>
                <w:bCs/>
                <w:color w:val="000000"/>
                <w:lang w:eastAsia="en-IN"/>
              </w:rPr>
              <w:t>Hole depth</w:t>
            </w:r>
          </w:p>
        </w:tc>
        <w:tc>
          <w:tcPr>
            <w:tcW w:w="1294" w:type="dxa"/>
            <w:gridSpan w:val="2"/>
            <w:tcBorders>
              <w:top w:val="nil"/>
              <w:left w:val="nil"/>
              <w:bottom w:val="single" w:sz="4" w:space="0" w:color="auto"/>
              <w:right w:val="single" w:sz="4" w:space="0" w:color="auto"/>
            </w:tcBorders>
            <w:shd w:val="clear" w:color="auto" w:fill="auto"/>
            <w:noWrap/>
            <w:vAlign w:val="bottom"/>
            <w:hideMark/>
          </w:tcPr>
          <w:p w14:paraId="4DA0D315" w14:textId="77777777" w:rsidR="009F5678" w:rsidRPr="00483490" w:rsidRDefault="009F5678" w:rsidP="00E64119">
            <w:pPr>
              <w:ind w:right="-164"/>
              <w:jc w:val="center"/>
              <w:rPr>
                <w:b/>
                <w:bCs/>
                <w:lang w:eastAsia="en-IN"/>
              </w:rPr>
            </w:pPr>
            <w:r w:rsidRPr="00483490">
              <w:rPr>
                <w:b/>
                <w:bCs/>
                <w:lang w:eastAsia="en-IN"/>
              </w:rPr>
              <w:t>55.00 m</w:t>
            </w:r>
          </w:p>
        </w:tc>
        <w:tc>
          <w:tcPr>
            <w:tcW w:w="722" w:type="dxa"/>
            <w:tcBorders>
              <w:top w:val="nil"/>
              <w:left w:val="nil"/>
              <w:bottom w:val="single" w:sz="4" w:space="0" w:color="auto"/>
              <w:right w:val="single" w:sz="4" w:space="0" w:color="auto"/>
            </w:tcBorders>
            <w:shd w:val="clear" w:color="auto" w:fill="auto"/>
            <w:noWrap/>
            <w:vAlign w:val="center"/>
            <w:hideMark/>
          </w:tcPr>
          <w:p w14:paraId="2DCEB993" w14:textId="77777777" w:rsidR="009F5678" w:rsidRPr="00483490" w:rsidRDefault="009F5678" w:rsidP="00E64119">
            <w:pPr>
              <w:ind w:right="-164"/>
              <w:rPr>
                <w:b/>
                <w:bCs/>
                <w:color w:val="FF0000"/>
                <w:lang w:eastAsia="en-IN"/>
              </w:rPr>
            </w:pPr>
            <w:r w:rsidRPr="00483490">
              <w:rPr>
                <w:b/>
                <w:bCs/>
                <w:color w:val="FF0000"/>
                <w:lang w:eastAsia="en-IN"/>
              </w:rPr>
              <w:t> </w:t>
            </w:r>
          </w:p>
        </w:tc>
        <w:tc>
          <w:tcPr>
            <w:tcW w:w="835" w:type="dxa"/>
            <w:gridSpan w:val="2"/>
            <w:tcBorders>
              <w:top w:val="nil"/>
              <w:left w:val="nil"/>
              <w:bottom w:val="single" w:sz="4" w:space="0" w:color="auto"/>
              <w:right w:val="single" w:sz="4" w:space="0" w:color="auto"/>
            </w:tcBorders>
            <w:shd w:val="clear" w:color="auto" w:fill="auto"/>
            <w:noWrap/>
            <w:vAlign w:val="center"/>
            <w:hideMark/>
          </w:tcPr>
          <w:p w14:paraId="6EB21A49" w14:textId="77777777" w:rsidR="009F5678" w:rsidRPr="00483490" w:rsidRDefault="009F5678" w:rsidP="00E64119">
            <w:pPr>
              <w:ind w:right="-164"/>
              <w:rPr>
                <w:b/>
                <w:bCs/>
                <w:color w:val="FF0000"/>
                <w:lang w:eastAsia="en-IN"/>
              </w:rPr>
            </w:pPr>
            <w:r w:rsidRPr="00483490">
              <w:rPr>
                <w:b/>
                <w:bCs/>
                <w:color w:val="FF0000"/>
                <w:lang w:eastAsia="en-IN"/>
              </w:rPr>
              <w:t> </w:t>
            </w:r>
          </w:p>
        </w:tc>
        <w:tc>
          <w:tcPr>
            <w:tcW w:w="1038" w:type="dxa"/>
            <w:tcBorders>
              <w:top w:val="nil"/>
              <w:left w:val="nil"/>
              <w:bottom w:val="single" w:sz="4" w:space="0" w:color="auto"/>
              <w:right w:val="single" w:sz="4" w:space="0" w:color="auto"/>
            </w:tcBorders>
            <w:shd w:val="clear" w:color="auto" w:fill="auto"/>
            <w:noWrap/>
            <w:vAlign w:val="center"/>
            <w:hideMark/>
          </w:tcPr>
          <w:p w14:paraId="41A75336" w14:textId="77777777" w:rsidR="009F5678" w:rsidRPr="00483490" w:rsidRDefault="009F5678" w:rsidP="00E64119">
            <w:pPr>
              <w:ind w:right="-164"/>
              <w:jc w:val="center"/>
              <w:rPr>
                <w:b/>
                <w:bCs/>
                <w:color w:val="FF0000"/>
                <w:lang w:eastAsia="en-IN"/>
              </w:rPr>
            </w:pPr>
            <w:r w:rsidRPr="00483490">
              <w:rPr>
                <w:b/>
                <w:bCs/>
                <w:color w:val="FF0000"/>
                <w:lang w:eastAsia="en-IN"/>
              </w:rPr>
              <w:t> </w:t>
            </w:r>
          </w:p>
        </w:tc>
        <w:tc>
          <w:tcPr>
            <w:tcW w:w="970" w:type="dxa"/>
            <w:tcBorders>
              <w:top w:val="nil"/>
              <w:left w:val="nil"/>
              <w:bottom w:val="single" w:sz="4" w:space="0" w:color="auto"/>
              <w:right w:val="single" w:sz="4" w:space="0" w:color="auto"/>
            </w:tcBorders>
            <w:shd w:val="clear" w:color="auto" w:fill="auto"/>
            <w:noWrap/>
            <w:vAlign w:val="center"/>
            <w:hideMark/>
          </w:tcPr>
          <w:p w14:paraId="4B301FA6" w14:textId="77777777" w:rsidR="009F5678" w:rsidRPr="00483490" w:rsidRDefault="009F5678" w:rsidP="00E64119">
            <w:pPr>
              <w:ind w:right="-164"/>
              <w:jc w:val="center"/>
              <w:rPr>
                <w:b/>
                <w:bCs/>
                <w:color w:val="FF0000"/>
                <w:lang w:eastAsia="en-IN"/>
              </w:rPr>
            </w:pPr>
            <w:r w:rsidRPr="00483490">
              <w:rPr>
                <w:b/>
                <w:bCs/>
                <w:color w:val="FF0000"/>
                <w:lang w:eastAsia="en-IN"/>
              </w:rPr>
              <w:t> </w:t>
            </w:r>
          </w:p>
        </w:tc>
        <w:tc>
          <w:tcPr>
            <w:tcW w:w="3182" w:type="dxa"/>
            <w:gridSpan w:val="5"/>
            <w:tcBorders>
              <w:top w:val="single" w:sz="4" w:space="0" w:color="auto"/>
              <w:left w:val="nil"/>
              <w:bottom w:val="single" w:sz="4" w:space="0" w:color="auto"/>
              <w:right w:val="single" w:sz="4" w:space="0" w:color="auto"/>
            </w:tcBorders>
            <w:shd w:val="clear" w:color="auto" w:fill="auto"/>
            <w:noWrap/>
            <w:vAlign w:val="center"/>
            <w:hideMark/>
          </w:tcPr>
          <w:p w14:paraId="103B05C4" w14:textId="77777777" w:rsidR="009F5678" w:rsidRPr="00483490" w:rsidRDefault="009F5678" w:rsidP="00E64119">
            <w:pPr>
              <w:ind w:right="-164"/>
              <w:rPr>
                <w:b/>
                <w:bCs/>
                <w:lang w:eastAsia="en-IN"/>
              </w:rPr>
            </w:pPr>
            <w:r w:rsidRPr="00483490">
              <w:rPr>
                <w:b/>
                <w:bCs/>
                <w:lang w:eastAsia="en-IN"/>
              </w:rPr>
              <w:t>Total Recovery of Core</w:t>
            </w:r>
          </w:p>
        </w:tc>
        <w:tc>
          <w:tcPr>
            <w:tcW w:w="386" w:type="dxa"/>
            <w:tcBorders>
              <w:top w:val="nil"/>
              <w:left w:val="nil"/>
              <w:bottom w:val="single" w:sz="4" w:space="0" w:color="auto"/>
              <w:right w:val="single" w:sz="4" w:space="0" w:color="auto"/>
            </w:tcBorders>
            <w:shd w:val="clear" w:color="auto" w:fill="auto"/>
            <w:noWrap/>
            <w:vAlign w:val="center"/>
            <w:hideMark/>
          </w:tcPr>
          <w:p w14:paraId="4358D73E" w14:textId="77777777" w:rsidR="009F5678" w:rsidRPr="00483490" w:rsidRDefault="009F5678" w:rsidP="00E64119">
            <w:pPr>
              <w:ind w:right="-164"/>
              <w:rPr>
                <w:b/>
                <w:bCs/>
                <w:color w:val="FF0000"/>
                <w:lang w:eastAsia="en-IN"/>
              </w:rPr>
            </w:pPr>
            <w:r w:rsidRPr="00483490">
              <w:rPr>
                <w:b/>
                <w:bCs/>
                <w:color w:val="FF0000"/>
                <w:lang w:eastAsia="en-IN"/>
              </w:rPr>
              <w:t> </w:t>
            </w:r>
          </w:p>
        </w:tc>
        <w:tc>
          <w:tcPr>
            <w:tcW w:w="3803" w:type="dxa"/>
            <w:gridSpan w:val="2"/>
            <w:tcBorders>
              <w:top w:val="single" w:sz="4" w:space="0" w:color="auto"/>
              <w:left w:val="nil"/>
              <w:bottom w:val="single" w:sz="4" w:space="0" w:color="auto"/>
              <w:right w:val="single" w:sz="4" w:space="0" w:color="auto"/>
            </w:tcBorders>
            <w:shd w:val="clear" w:color="auto" w:fill="auto"/>
            <w:noWrap/>
            <w:vAlign w:val="center"/>
            <w:hideMark/>
          </w:tcPr>
          <w:p w14:paraId="4246315A" w14:textId="77777777" w:rsidR="009F5678" w:rsidRPr="00483490" w:rsidRDefault="009F5678" w:rsidP="00E64119">
            <w:pPr>
              <w:ind w:right="-164"/>
              <w:jc w:val="center"/>
              <w:rPr>
                <w:b/>
                <w:bCs/>
                <w:lang w:eastAsia="en-IN"/>
              </w:rPr>
            </w:pPr>
            <w:r w:rsidRPr="00483490">
              <w:rPr>
                <w:b/>
                <w:bCs/>
                <w:lang w:eastAsia="en-IN"/>
              </w:rPr>
              <w:t>50.61 m</w:t>
            </w:r>
          </w:p>
        </w:tc>
      </w:tr>
      <w:tr w:rsidR="009F5678" w:rsidRPr="00483490" w14:paraId="75972F5E" w14:textId="77777777" w:rsidTr="004B4FDD">
        <w:trPr>
          <w:trHeight w:val="290"/>
        </w:trPr>
        <w:tc>
          <w:tcPr>
            <w:tcW w:w="1677" w:type="dxa"/>
            <w:tcBorders>
              <w:top w:val="nil"/>
              <w:left w:val="single" w:sz="4" w:space="0" w:color="auto"/>
              <w:bottom w:val="single" w:sz="4" w:space="0" w:color="auto"/>
              <w:right w:val="single" w:sz="4" w:space="0" w:color="auto"/>
            </w:tcBorders>
            <w:shd w:val="clear" w:color="auto" w:fill="auto"/>
            <w:noWrap/>
            <w:vAlign w:val="center"/>
            <w:hideMark/>
          </w:tcPr>
          <w:p w14:paraId="45B79C57" w14:textId="77777777" w:rsidR="009F5678" w:rsidRPr="00483490" w:rsidRDefault="009F5678" w:rsidP="00E64119">
            <w:pPr>
              <w:ind w:right="-164"/>
              <w:rPr>
                <w:b/>
                <w:bCs/>
                <w:color w:val="000000"/>
                <w:lang w:eastAsia="en-IN"/>
              </w:rPr>
            </w:pPr>
            <w:r w:rsidRPr="00483490">
              <w:rPr>
                <w:b/>
                <w:bCs/>
                <w:color w:val="000000"/>
                <w:lang w:eastAsia="en-IN"/>
              </w:rPr>
              <w:t>R.L</w:t>
            </w:r>
          </w:p>
        </w:tc>
        <w:tc>
          <w:tcPr>
            <w:tcW w:w="1294" w:type="dxa"/>
            <w:gridSpan w:val="2"/>
            <w:tcBorders>
              <w:top w:val="nil"/>
              <w:left w:val="nil"/>
              <w:bottom w:val="single" w:sz="4" w:space="0" w:color="auto"/>
              <w:right w:val="single" w:sz="4" w:space="0" w:color="auto"/>
            </w:tcBorders>
            <w:shd w:val="clear" w:color="auto" w:fill="auto"/>
            <w:noWrap/>
            <w:vAlign w:val="bottom"/>
            <w:hideMark/>
          </w:tcPr>
          <w:p w14:paraId="2FF58A80" w14:textId="77777777" w:rsidR="009F5678" w:rsidRPr="00483490" w:rsidRDefault="009F5678" w:rsidP="00E64119">
            <w:pPr>
              <w:ind w:right="-164"/>
              <w:jc w:val="center"/>
              <w:rPr>
                <w:b/>
                <w:bCs/>
                <w:lang w:eastAsia="en-IN"/>
              </w:rPr>
            </w:pPr>
            <w:r w:rsidRPr="00483490">
              <w:rPr>
                <w:b/>
                <w:bCs/>
                <w:lang w:eastAsia="en-IN"/>
              </w:rPr>
              <w:t>333.31 m</w:t>
            </w:r>
          </w:p>
        </w:tc>
        <w:tc>
          <w:tcPr>
            <w:tcW w:w="722" w:type="dxa"/>
            <w:tcBorders>
              <w:top w:val="nil"/>
              <w:left w:val="nil"/>
              <w:bottom w:val="single" w:sz="4" w:space="0" w:color="auto"/>
              <w:right w:val="single" w:sz="4" w:space="0" w:color="auto"/>
            </w:tcBorders>
            <w:shd w:val="clear" w:color="auto" w:fill="auto"/>
            <w:noWrap/>
            <w:vAlign w:val="center"/>
            <w:hideMark/>
          </w:tcPr>
          <w:p w14:paraId="79CF229E" w14:textId="77777777" w:rsidR="009F5678" w:rsidRPr="00483490" w:rsidRDefault="009F5678" w:rsidP="00E64119">
            <w:pPr>
              <w:ind w:right="-164"/>
              <w:rPr>
                <w:b/>
                <w:bCs/>
                <w:color w:val="FF0000"/>
                <w:lang w:eastAsia="en-IN"/>
              </w:rPr>
            </w:pPr>
            <w:r w:rsidRPr="00483490">
              <w:rPr>
                <w:b/>
                <w:bCs/>
                <w:color w:val="FF0000"/>
                <w:lang w:eastAsia="en-IN"/>
              </w:rPr>
              <w:t> </w:t>
            </w:r>
          </w:p>
        </w:tc>
        <w:tc>
          <w:tcPr>
            <w:tcW w:w="835" w:type="dxa"/>
            <w:gridSpan w:val="2"/>
            <w:tcBorders>
              <w:top w:val="nil"/>
              <w:left w:val="nil"/>
              <w:bottom w:val="single" w:sz="4" w:space="0" w:color="auto"/>
              <w:right w:val="single" w:sz="4" w:space="0" w:color="auto"/>
            </w:tcBorders>
            <w:shd w:val="clear" w:color="auto" w:fill="auto"/>
            <w:noWrap/>
            <w:vAlign w:val="center"/>
            <w:hideMark/>
          </w:tcPr>
          <w:p w14:paraId="1A700A9A" w14:textId="77777777" w:rsidR="009F5678" w:rsidRPr="00483490" w:rsidRDefault="009F5678" w:rsidP="00E64119">
            <w:pPr>
              <w:ind w:right="-164"/>
              <w:rPr>
                <w:b/>
                <w:bCs/>
                <w:color w:val="FF0000"/>
                <w:lang w:eastAsia="en-IN"/>
              </w:rPr>
            </w:pPr>
            <w:r w:rsidRPr="00483490">
              <w:rPr>
                <w:b/>
                <w:bCs/>
                <w:color w:val="FF0000"/>
                <w:lang w:eastAsia="en-IN"/>
              </w:rPr>
              <w:t> </w:t>
            </w:r>
          </w:p>
        </w:tc>
        <w:tc>
          <w:tcPr>
            <w:tcW w:w="1038" w:type="dxa"/>
            <w:tcBorders>
              <w:top w:val="nil"/>
              <w:left w:val="nil"/>
              <w:bottom w:val="single" w:sz="4" w:space="0" w:color="auto"/>
              <w:right w:val="single" w:sz="4" w:space="0" w:color="auto"/>
            </w:tcBorders>
            <w:shd w:val="clear" w:color="auto" w:fill="auto"/>
            <w:noWrap/>
            <w:vAlign w:val="center"/>
            <w:hideMark/>
          </w:tcPr>
          <w:p w14:paraId="57536B85" w14:textId="77777777" w:rsidR="009F5678" w:rsidRPr="00483490" w:rsidRDefault="009F5678" w:rsidP="00E64119">
            <w:pPr>
              <w:ind w:right="-164"/>
              <w:jc w:val="center"/>
              <w:rPr>
                <w:b/>
                <w:bCs/>
                <w:color w:val="FF0000"/>
                <w:lang w:eastAsia="en-IN"/>
              </w:rPr>
            </w:pPr>
            <w:r w:rsidRPr="00483490">
              <w:rPr>
                <w:b/>
                <w:bCs/>
                <w:color w:val="FF0000"/>
                <w:lang w:eastAsia="en-IN"/>
              </w:rPr>
              <w:t> </w:t>
            </w:r>
          </w:p>
        </w:tc>
        <w:tc>
          <w:tcPr>
            <w:tcW w:w="970" w:type="dxa"/>
            <w:tcBorders>
              <w:top w:val="nil"/>
              <w:left w:val="nil"/>
              <w:bottom w:val="single" w:sz="4" w:space="0" w:color="auto"/>
              <w:right w:val="single" w:sz="4" w:space="0" w:color="auto"/>
            </w:tcBorders>
            <w:shd w:val="clear" w:color="auto" w:fill="auto"/>
            <w:noWrap/>
            <w:vAlign w:val="center"/>
            <w:hideMark/>
          </w:tcPr>
          <w:p w14:paraId="3650A249" w14:textId="77777777" w:rsidR="009F5678" w:rsidRPr="00483490" w:rsidRDefault="009F5678" w:rsidP="00E64119">
            <w:pPr>
              <w:ind w:right="-164"/>
              <w:jc w:val="center"/>
              <w:rPr>
                <w:b/>
                <w:bCs/>
                <w:color w:val="FF0000"/>
                <w:lang w:eastAsia="en-IN"/>
              </w:rPr>
            </w:pPr>
            <w:r w:rsidRPr="00483490">
              <w:rPr>
                <w:b/>
                <w:bCs/>
                <w:color w:val="FF0000"/>
                <w:lang w:eastAsia="en-IN"/>
              </w:rPr>
              <w:t> </w:t>
            </w:r>
          </w:p>
        </w:tc>
        <w:tc>
          <w:tcPr>
            <w:tcW w:w="3182" w:type="dxa"/>
            <w:gridSpan w:val="5"/>
            <w:tcBorders>
              <w:top w:val="single" w:sz="4" w:space="0" w:color="auto"/>
              <w:left w:val="nil"/>
              <w:bottom w:val="single" w:sz="4" w:space="0" w:color="auto"/>
              <w:right w:val="single" w:sz="4" w:space="0" w:color="auto"/>
            </w:tcBorders>
            <w:shd w:val="clear" w:color="auto" w:fill="auto"/>
            <w:noWrap/>
            <w:vAlign w:val="center"/>
            <w:hideMark/>
          </w:tcPr>
          <w:p w14:paraId="4E6EA39C" w14:textId="77777777" w:rsidR="009F5678" w:rsidRPr="00483490" w:rsidRDefault="009F5678" w:rsidP="00E64119">
            <w:pPr>
              <w:ind w:right="-164"/>
              <w:rPr>
                <w:b/>
                <w:bCs/>
                <w:lang w:eastAsia="en-IN"/>
              </w:rPr>
            </w:pPr>
            <w:r w:rsidRPr="00483490">
              <w:rPr>
                <w:b/>
                <w:bCs/>
                <w:lang w:eastAsia="en-IN"/>
              </w:rPr>
              <w:t>Percentage of Core Recovery</w:t>
            </w:r>
          </w:p>
        </w:tc>
        <w:tc>
          <w:tcPr>
            <w:tcW w:w="386" w:type="dxa"/>
            <w:tcBorders>
              <w:top w:val="nil"/>
              <w:left w:val="nil"/>
              <w:bottom w:val="single" w:sz="4" w:space="0" w:color="auto"/>
              <w:right w:val="single" w:sz="4" w:space="0" w:color="auto"/>
            </w:tcBorders>
            <w:shd w:val="clear" w:color="auto" w:fill="auto"/>
            <w:noWrap/>
            <w:vAlign w:val="center"/>
            <w:hideMark/>
          </w:tcPr>
          <w:p w14:paraId="05877064" w14:textId="77777777" w:rsidR="009F5678" w:rsidRPr="00483490" w:rsidRDefault="009F5678" w:rsidP="00E64119">
            <w:pPr>
              <w:ind w:right="-164"/>
              <w:rPr>
                <w:b/>
                <w:bCs/>
                <w:color w:val="FF0000"/>
                <w:lang w:eastAsia="en-IN"/>
              </w:rPr>
            </w:pPr>
            <w:r w:rsidRPr="00483490">
              <w:rPr>
                <w:b/>
                <w:bCs/>
                <w:color w:val="FF0000"/>
                <w:lang w:eastAsia="en-IN"/>
              </w:rPr>
              <w:t> </w:t>
            </w:r>
          </w:p>
        </w:tc>
        <w:tc>
          <w:tcPr>
            <w:tcW w:w="3803" w:type="dxa"/>
            <w:gridSpan w:val="2"/>
            <w:tcBorders>
              <w:top w:val="single" w:sz="4" w:space="0" w:color="auto"/>
              <w:left w:val="nil"/>
              <w:bottom w:val="single" w:sz="4" w:space="0" w:color="auto"/>
              <w:right w:val="single" w:sz="4" w:space="0" w:color="auto"/>
            </w:tcBorders>
            <w:shd w:val="clear" w:color="auto" w:fill="auto"/>
            <w:noWrap/>
            <w:vAlign w:val="center"/>
            <w:hideMark/>
          </w:tcPr>
          <w:p w14:paraId="37EF6234" w14:textId="77777777" w:rsidR="009F5678" w:rsidRPr="00483490" w:rsidRDefault="009F5678" w:rsidP="00E64119">
            <w:pPr>
              <w:ind w:right="-164"/>
              <w:jc w:val="center"/>
              <w:rPr>
                <w:b/>
                <w:bCs/>
                <w:lang w:eastAsia="en-IN"/>
              </w:rPr>
            </w:pPr>
            <w:r w:rsidRPr="00483490">
              <w:rPr>
                <w:b/>
                <w:bCs/>
                <w:lang w:eastAsia="en-IN"/>
              </w:rPr>
              <w:t>92.02%</w:t>
            </w:r>
          </w:p>
        </w:tc>
      </w:tr>
      <w:tr w:rsidR="009F5678" w:rsidRPr="00483490" w14:paraId="49D35757" w14:textId="77777777" w:rsidTr="004B4FDD">
        <w:trPr>
          <w:trHeight w:val="290"/>
        </w:trPr>
        <w:tc>
          <w:tcPr>
            <w:tcW w:w="1677" w:type="dxa"/>
            <w:tcBorders>
              <w:top w:val="nil"/>
              <w:left w:val="single" w:sz="4" w:space="0" w:color="auto"/>
              <w:bottom w:val="single" w:sz="4" w:space="0" w:color="auto"/>
              <w:right w:val="single" w:sz="4" w:space="0" w:color="auto"/>
            </w:tcBorders>
            <w:shd w:val="clear" w:color="auto" w:fill="auto"/>
            <w:noWrap/>
            <w:vAlign w:val="center"/>
            <w:hideMark/>
          </w:tcPr>
          <w:p w14:paraId="4401181E" w14:textId="77777777" w:rsidR="009F5678" w:rsidRPr="00483490" w:rsidRDefault="009F5678" w:rsidP="00E64119">
            <w:pPr>
              <w:ind w:right="-164"/>
              <w:rPr>
                <w:b/>
                <w:bCs/>
                <w:color w:val="000000"/>
                <w:lang w:eastAsia="en-IN"/>
              </w:rPr>
            </w:pPr>
            <w:r w:rsidRPr="00483490">
              <w:rPr>
                <w:b/>
                <w:bCs/>
                <w:color w:val="000000"/>
                <w:lang w:eastAsia="en-IN"/>
              </w:rPr>
              <w:t>Water table depth</w:t>
            </w:r>
          </w:p>
        </w:tc>
        <w:tc>
          <w:tcPr>
            <w:tcW w:w="1294" w:type="dxa"/>
            <w:gridSpan w:val="2"/>
            <w:tcBorders>
              <w:top w:val="nil"/>
              <w:left w:val="nil"/>
              <w:bottom w:val="single" w:sz="4" w:space="0" w:color="auto"/>
              <w:right w:val="single" w:sz="4" w:space="0" w:color="auto"/>
            </w:tcBorders>
            <w:shd w:val="clear" w:color="auto" w:fill="auto"/>
            <w:noWrap/>
            <w:vAlign w:val="bottom"/>
            <w:hideMark/>
          </w:tcPr>
          <w:p w14:paraId="7907112F" w14:textId="77777777" w:rsidR="009F5678" w:rsidRPr="00483490" w:rsidRDefault="009F5678" w:rsidP="00E64119">
            <w:pPr>
              <w:ind w:right="-164"/>
              <w:jc w:val="center"/>
              <w:rPr>
                <w:b/>
                <w:bCs/>
                <w:lang w:eastAsia="en-IN"/>
              </w:rPr>
            </w:pPr>
            <w:r w:rsidRPr="00483490">
              <w:rPr>
                <w:b/>
                <w:bCs/>
                <w:lang w:eastAsia="en-IN"/>
              </w:rPr>
              <w:t>15.00 m</w:t>
            </w:r>
          </w:p>
        </w:tc>
        <w:tc>
          <w:tcPr>
            <w:tcW w:w="722" w:type="dxa"/>
            <w:tcBorders>
              <w:top w:val="nil"/>
              <w:left w:val="nil"/>
              <w:bottom w:val="single" w:sz="4" w:space="0" w:color="auto"/>
              <w:right w:val="single" w:sz="4" w:space="0" w:color="auto"/>
            </w:tcBorders>
            <w:shd w:val="clear" w:color="auto" w:fill="auto"/>
            <w:noWrap/>
            <w:vAlign w:val="center"/>
            <w:hideMark/>
          </w:tcPr>
          <w:p w14:paraId="1F2B338F" w14:textId="77777777" w:rsidR="009F5678" w:rsidRPr="00483490" w:rsidRDefault="009F5678" w:rsidP="00E64119">
            <w:pPr>
              <w:ind w:right="-164"/>
              <w:jc w:val="center"/>
              <w:rPr>
                <w:b/>
                <w:bCs/>
                <w:color w:val="000000"/>
                <w:lang w:eastAsia="en-IN"/>
              </w:rPr>
            </w:pPr>
            <w:r w:rsidRPr="00483490">
              <w:rPr>
                <w:b/>
                <w:bCs/>
                <w:color w:val="000000"/>
                <w:lang w:eastAsia="en-IN"/>
              </w:rPr>
              <w:t> </w:t>
            </w:r>
          </w:p>
        </w:tc>
        <w:tc>
          <w:tcPr>
            <w:tcW w:w="835" w:type="dxa"/>
            <w:gridSpan w:val="2"/>
            <w:tcBorders>
              <w:top w:val="nil"/>
              <w:left w:val="nil"/>
              <w:bottom w:val="single" w:sz="4" w:space="0" w:color="auto"/>
              <w:right w:val="single" w:sz="4" w:space="0" w:color="auto"/>
            </w:tcBorders>
            <w:shd w:val="clear" w:color="auto" w:fill="auto"/>
            <w:noWrap/>
            <w:vAlign w:val="center"/>
            <w:hideMark/>
          </w:tcPr>
          <w:p w14:paraId="5765B59C" w14:textId="77777777" w:rsidR="009F5678" w:rsidRPr="00483490" w:rsidRDefault="009F5678" w:rsidP="00E64119">
            <w:pPr>
              <w:ind w:right="-164"/>
              <w:jc w:val="center"/>
              <w:rPr>
                <w:b/>
                <w:bCs/>
                <w:color w:val="000000"/>
                <w:lang w:eastAsia="en-IN"/>
              </w:rPr>
            </w:pPr>
            <w:r w:rsidRPr="00483490">
              <w:rPr>
                <w:b/>
                <w:bCs/>
                <w:color w:val="000000"/>
                <w:lang w:eastAsia="en-IN"/>
              </w:rPr>
              <w:t> </w:t>
            </w:r>
          </w:p>
        </w:tc>
        <w:tc>
          <w:tcPr>
            <w:tcW w:w="1038" w:type="dxa"/>
            <w:tcBorders>
              <w:top w:val="nil"/>
              <w:left w:val="nil"/>
              <w:bottom w:val="single" w:sz="4" w:space="0" w:color="auto"/>
              <w:right w:val="single" w:sz="4" w:space="0" w:color="auto"/>
            </w:tcBorders>
            <w:shd w:val="clear" w:color="auto" w:fill="auto"/>
            <w:noWrap/>
            <w:vAlign w:val="center"/>
            <w:hideMark/>
          </w:tcPr>
          <w:p w14:paraId="73F51881" w14:textId="77777777" w:rsidR="009F5678" w:rsidRPr="00483490" w:rsidRDefault="009F5678" w:rsidP="00E64119">
            <w:pPr>
              <w:ind w:right="-164"/>
              <w:jc w:val="center"/>
              <w:rPr>
                <w:b/>
                <w:bCs/>
                <w:color w:val="000000"/>
                <w:lang w:eastAsia="en-IN"/>
              </w:rPr>
            </w:pPr>
            <w:r w:rsidRPr="00483490">
              <w:rPr>
                <w:b/>
                <w:bCs/>
                <w:color w:val="000000"/>
                <w:lang w:eastAsia="en-IN"/>
              </w:rPr>
              <w:t> </w:t>
            </w:r>
          </w:p>
        </w:tc>
        <w:tc>
          <w:tcPr>
            <w:tcW w:w="970" w:type="dxa"/>
            <w:tcBorders>
              <w:top w:val="nil"/>
              <w:left w:val="nil"/>
              <w:bottom w:val="single" w:sz="4" w:space="0" w:color="auto"/>
              <w:right w:val="single" w:sz="4" w:space="0" w:color="auto"/>
            </w:tcBorders>
            <w:shd w:val="clear" w:color="auto" w:fill="auto"/>
            <w:noWrap/>
            <w:vAlign w:val="center"/>
            <w:hideMark/>
          </w:tcPr>
          <w:p w14:paraId="1CBA1037" w14:textId="77777777" w:rsidR="009F5678" w:rsidRPr="00483490" w:rsidRDefault="009F5678" w:rsidP="00E64119">
            <w:pPr>
              <w:ind w:right="-164"/>
              <w:jc w:val="center"/>
              <w:rPr>
                <w:b/>
                <w:bCs/>
                <w:color w:val="000000"/>
                <w:lang w:eastAsia="en-IN"/>
              </w:rPr>
            </w:pPr>
            <w:r w:rsidRPr="00483490">
              <w:rPr>
                <w:b/>
                <w:bCs/>
                <w:color w:val="000000"/>
                <w:lang w:eastAsia="en-IN"/>
              </w:rPr>
              <w:t> </w:t>
            </w:r>
          </w:p>
        </w:tc>
        <w:tc>
          <w:tcPr>
            <w:tcW w:w="4351" w:type="dxa"/>
            <w:gridSpan w:val="7"/>
            <w:tcBorders>
              <w:top w:val="single" w:sz="4" w:space="0" w:color="auto"/>
              <w:left w:val="nil"/>
              <w:bottom w:val="single" w:sz="4" w:space="0" w:color="auto"/>
              <w:right w:val="single" w:sz="4" w:space="0" w:color="auto"/>
            </w:tcBorders>
            <w:shd w:val="clear" w:color="auto" w:fill="auto"/>
            <w:noWrap/>
            <w:vAlign w:val="bottom"/>
            <w:hideMark/>
          </w:tcPr>
          <w:p w14:paraId="290CD17E" w14:textId="77777777" w:rsidR="009F5678" w:rsidRPr="00483490" w:rsidRDefault="009F5678" w:rsidP="00E64119">
            <w:pPr>
              <w:ind w:right="-164"/>
              <w:jc w:val="center"/>
              <w:rPr>
                <w:b/>
                <w:bCs/>
                <w:color w:val="000000"/>
                <w:lang w:eastAsia="en-IN"/>
              </w:rPr>
            </w:pPr>
            <w:r w:rsidRPr="00483490">
              <w:rPr>
                <w:b/>
                <w:bCs/>
                <w:color w:val="000000"/>
                <w:lang w:eastAsia="en-IN"/>
              </w:rPr>
              <w:t> </w:t>
            </w:r>
          </w:p>
        </w:tc>
        <w:tc>
          <w:tcPr>
            <w:tcW w:w="3020" w:type="dxa"/>
            <w:tcBorders>
              <w:top w:val="nil"/>
              <w:left w:val="nil"/>
              <w:bottom w:val="single" w:sz="4" w:space="0" w:color="auto"/>
              <w:right w:val="single" w:sz="4" w:space="0" w:color="auto"/>
            </w:tcBorders>
            <w:shd w:val="clear" w:color="auto" w:fill="auto"/>
            <w:noWrap/>
            <w:vAlign w:val="bottom"/>
            <w:hideMark/>
          </w:tcPr>
          <w:p w14:paraId="6BCD9B7F" w14:textId="77777777" w:rsidR="009F5678" w:rsidRPr="00483490" w:rsidRDefault="009F5678" w:rsidP="00E64119">
            <w:pPr>
              <w:ind w:right="-164"/>
              <w:jc w:val="center"/>
              <w:rPr>
                <w:b/>
                <w:bCs/>
                <w:color w:val="000000"/>
                <w:lang w:eastAsia="en-IN"/>
              </w:rPr>
            </w:pPr>
            <w:r w:rsidRPr="00483490">
              <w:rPr>
                <w:b/>
                <w:bCs/>
                <w:color w:val="000000"/>
                <w:lang w:eastAsia="en-IN"/>
              </w:rPr>
              <w:t> </w:t>
            </w:r>
          </w:p>
        </w:tc>
      </w:tr>
      <w:tr w:rsidR="009F5678" w:rsidRPr="00483490" w14:paraId="1236F6DF" w14:textId="77777777" w:rsidTr="004B4FDD">
        <w:trPr>
          <w:trHeight w:val="300"/>
        </w:trPr>
        <w:tc>
          <w:tcPr>
            <w:tcW w:w="1677" w:type="dxa"/>
            <w:tcBorders>
              <w:top w:val="nil"/>
              <w:left w:val="single" w:sz="4" w:space="0" w:color="auto"/>
              <w:bottom w:val="single" w:sz="4" w:space="0" w:color="auto"/>
              <w:right w:val="single" w:sz="4" w:space="0" w:color="auto"/>
            </w:tcBorders>
            <w:shd w:val="clear" w:color="auto" w:fill="auto"/>
            <w:noWrap/>
            <w:vAlign w:val="center"/>
            <w:hideMark/>
          </w:tcPr>
          <w:p w14:paraId="4BCA765A" w14:textId="77777777" w:rsidR="009F5678" w:rsidRPr="00483490" w:rsidRDefault="009F5678" w:rsidP="00E64119">
            <w:pPr>
              <w:ind w:right="-164"/>
              <w:jc w:val="center"/>
              <w:rPr>
                <w:color w:val="000000"/>
                <w:lang w:eastAsia="en-IN"/>
              </w:rPr>
            </w:pPr>
            <w:r w:rsidRPr="00483490">
              <w:rPr>
                <w:color w:val="000000"/>
                <w:lang w:eastAsia="en-IN"/>
              </w:rPr>
              <w:t>Sl. NO</w:t>
            </w:r>
          </w:p>
        </w:tc>
        <w:tc>
          <w:tcPr>
            <w:tcW w:w="1294" w:type="dxa"/>
            <w:gridSpan w:val="2"/>
            <w:tcBorders>
              <w:top w:val="nil"/>
              <w:left w:val="nil"/>
              <w:bottom w:val="single" w:sz="4" w:space="0" w:color="auto"/>
              <w:right w:val="single" w:sz="4" w:space="0" w:color="auto"/>
            </w:tcBorders>
            <w:shd w:val="clear" w:color="auto" w:fill="auto"/>
            <w:noWrap/>
            <w:vAlign w:val="center"/>
            <w:hideMark/>
          </w:tcPr>
          <w:p w14:paraId="312B3B0E" w14:textId="77777777" w:rsidR="009F5678" w:rsidRPr="00483490" w:rsidRDefault="009F5678" w:rsidP="00E64119">
            <w:pPr>
              <w:ind w:right="-164"/>
              <w:jc w:val="center"/>
              <w:rPr>
                <w:color w:val="000000"/>
                <w:lang w:eastAsia="en-IN"/>
              </w:rPr>
            </w:pPr>
            <w:r w:rsidRPr="00483490">
              <w:rPr>
                <w:color w:val="000000"/>
                <w:lang w:eastAsia="en-IN"/>
              </w:rPr>
              <w:t>Sample ID</w:t>
            </w:r>
          </w:p>
        </w:tc>
        <w:tc>
          <w:tcPr>
            <w:tcW w:w="722" w:type="dxa"/>
            <w:tcBorders>
              <w:top w:val="nil"/>
              <w:left w:val="nil"/>
              <w:bottom w:val="single" w:sz="4" w:space="0" w:color="auto"/>
              <w:right w:val="single" w:sz="4" w:space="0" w:color="auto"/>
            </w:tcBorders>
            <w:shd w:val="clear" w:color="auto" w:fill="auto"/>
            <w:noWrap/>
            <w:vAlign w:val="center"/>
            <w:hideMark/>
          </w:tcPr>
          <w:p w14:paraId="62855230" w14:textId="77777777" w:rsidR="009F5678" w:rsidRPr="00483490" w:rsidRDefault="009F5678" w:rsidP="00E64119">
            <w:pPr>
              <w:ind w:right="-164"/>
              <w:jc w:val="center"/>
              <w:rPr>
                <w:color w:val="000000"/>
                <w:lang w:eastAsia="en-IN"/>
              </w:rPr>
            </w:pPr>
            <w:r w:rsidRPr="00483490">
              <w:rPr>
                <w:color w:val="000000"/>
                <w:lang w:eastAsia="en-IN"/>
              </w:rPr>
              <w:t>From</w:t>
            </w:r>
          </w:p>
        </w:tc>
        <w:tc>
          <w:tcPr>
            <w:tcW w:w="835" w:type="dxa"/>
            <w:gridSpan w:val="2"/>
            <w:tcBorders>
              <w:top w:val="nil"/>
              <w:left w:val="nil"/>
              <w:bottom w:val="single" w:sz="4" w:space="0" w:color="auto"/>
              <w:right w:val="single" w:sz="4" w:space="0" w:color="auto"/>
            </w:tcBorders>
            <w:shd w:val="clear" w:color="auto" w:fill="auto"/>
            <w:noWrap/>
            <w:vAlign w:val="center"/>
            <w:hideMark/>
          </w:tcPr>
          <w:p w14:paraId="2FAEEDEE" w14:textId="77777777" w:rsidR="009F5678" w:rsidRPr="00483490" w:rsidRDefault="009F5678" w:rsidP="00E64119">
            <w:pPr>
              <w:ind w:right="-164"/>
              <w:jc w:val="center"/>
              <w:rPr>
                <w:color w:val="000000"/>
                <w:lang w:eastAsia="en-IN"/>
              </w:rPr>
            </w:pPr>
            <w:r w:rsidRPr="00483490">
              <w:rPr>
                <w:color w:val="000000"/>
                <w:lang w:eastAsia="en-IN"/>
              </w:rPr>
              <w:t>To</w:t>
            </w:r>
          </w:p>
        </w:tc>
        <w:tc>
          <w:tcPr>
            <w:tcW w:w="1038" w:type="dxa"/>
            <w:tcBorders>
              <w:top w:val="nil"/>
              <w:left w:val="nil"/>
              <w:bottom w:val="single" w:sz="4" w:space="0" w:color="auto"/>
              <w:right w:val="single" w:sz="4" w:space="0" w:color="auto"/>
            </w:tcBorders>
            <w:shd w:val="clear" w:color="auto" w:fill="auto"/>
            <w:noWrap/>
            <w:vAlign w:val="center"/>
            <w:hideMark/>
          </w:tcPr>
          <w:p w14:paraId="64EA8BEA" w14:textId="77777777" w:rsidR="009F5678" w:rsidRPr="00483490" w:rsidRDefault="009F5678" w:rsidP="00E64119">
            <w:pPr>
              <w:ind w:right="-164"/>
              <w:jc w:val="center"/>
              <w:rPr>
                <w:color w:val="000000"/>
                <w:lang w:eastAsia="en-IN"/>
              </w:rPr>
            </w:pPr>
            <w:r w:rsidRPr="00483490">
              <w:rPr>
                <w:color w:val="000000"/>
                <w:lang w:eastAsia="en-IN"/>
              </w:rPr>
              <w:t>ASH %</w:t>
            </w:r>
          </w:p>
        </w:tc>
        <w:tc>
          <w:tcPr>
            <w:tcW w:w="970" w:type="dxa"/>
            <w:tcBorders>
              <w:top w:val="nil"/>
              <w:left w:val="nil"/>
              <w:bottom w:val="single" w:sz="4" w:space="0" w:color="auto"/>
              <w:right w:val="single" w:sz="4" w:space="0" w:color="auto"/>
            </w:tcBorders>
            <w:shd w:val="clear" w:color="auto" w:fill="auto"/>
            <w:noWrap/>
            <w:vAlign w:val="center"/>
            <w:hideMark/>
          </w:tcPr>
          <w:p w14:paraId="150682A7" w14:textId="77777777" w:rsidR="009F5678" w:rsidRPr="00483490" w:rsidRDefault="009F5678" w:rsidP="00E64119">
            <w:pPr>
              <w:ind w:right="-164"/>
              <w:jc w:val="center"/>
              <w:rPr>
                <w:color w:val="000000"/>
                <w:lang w:eastAsia="en-IN"/>
              </w:rPr>
            </w:pPr>
            <w:r w:rsidRPr="00483490">
              <w:rPr>
                <w:color w:val="000000"/>
                <w:lang w:eastAsia="en-IN"/>
              </w:rPr>
              <w:t>M%</w:t>
            </w:r>
          </w:p>
        </w:tc>
        <w:tc>
          <w:tcPr>
            <w:tcW w:w="602" w:type="dxa"/>
            <w:tcBorders>
              <w:top w:val="nil"/>
              <w:left w:val="nil"/>
              <w:bottom w:val="single" w:sz="4" w:space="0" w:color="auto"/>
              <w:right w:val="single" w:sz="4" w:space="0" w:color="auto"/>
            </w:tcBorders>
            <w:shd w:val="clear" w:color="auto" w:fill="auto"/>
            <w:noWrap/>
            <w:vAlign w:val="center"/>
            <w:hideMark/>
          </w:tcPr>
          <w:p w14:paraId="35CEF0B3" w14:textId="77777777" w:rsidR="009F5678" w:rsidRPr="00483490" w:rsidRDefault="009F5678" w:rsidP="00E64119">
            <w:pPr>
              <w:ind w:right="-164"/>
              <w:jc w:val="center"/>
              <w:rPr>
                <w:color w:val="000000"/>
                <w:lang w:eastAsia="en-IN"/>
              </w:rPr>
            </w:pPr>
            <w:r w:rsidRPr="00483490">
              <w:rPr>
                <w:color w:val="000000"/>
                <w:lang w:eastAsia="en-IN"/>
              </w:rPr>
              <w:t>LOI%</w:t>
            </w:r>
          </w:p>
        </w:tc>
        <w:tc>
          <w:tcPr>
            <w:tcW w:w="721" w:type="dxa"/>
            <w:tcBorders>
              <w:top w:val="nil"/>
              <w:left w:val="nil"/>
              <w:bottom w:val="single" w:sz="4" w:space="0" w:color="auto"/>
              <w:right w:val="single" w:sz="4" w:space="0" w:color="auto"/>
            </w:tcBorders>
            <w:shd w:val="clear" w:color="auto" w:fill="auto"/>
            <w:noWrap/>
            <w:vAlign w:val="center"/>
            <w:hideMark/>
          </w:tcPr>
          <w:p w14:paraId="5EF4C710" w14:textId="77777777" w:rsidR="009F5678" w:rsidRPr="00483490" w:rsidRDefault="009F5678" w:rsidP="00E64119">
            <w:pPr>
              <w:ind w:right="-164"/>
              <w:jc w:val="center"/>
              <w:rPr>
                <w:color w:val="000000"/>
                <w:lang w:eastAsia="en-IN"/>
              </w:rPr>
            </w:pPr>
            <w:r w:rsidRPr="00483490">
              <w:rPr>
                <w:color w:val="000000"/>
                <w:lang w:eastAsia="en-IN"/>
              </w:rPr>
              <w:t>SiO</w:t>
            </w:r>
            <w:r w:rsidRPr="00483490">
              <w:rPr>
                <w:color w:val="000000"/>
                <w:vertAlign w:val="subscript"/>
                <w:lang w:eastAsia="en-IN"/>
              </w:rPr>
              <w:t>2</w:t>
            </w:r>
          </w:p>
        </w:tc>
        <w:tc>
          <w:tcPr>
            <w:tcW w:w="858" w:type="dxa"/>
            <w:tcBorders>
              <w:top w:val="nil"/>
              <w:left w:val="nil"/>
              <w:bottom w:val="single" w:sz="4" w:space="0" w:color="auto"/>
              <w:right w:val="single" w:sz="4" w:space="0" w:color="auto"/>
            </w:tcBorders>
            <w:shd w:val="clear" w:color="auto" w:fill="auto"/>
            <w:noWrap/>
            <w:vAlign w:val="center"/>
            <w:hideMark/>
          </w:tcPr>
          <w:p w14:paraId="6F8587F4" w14:textId="77777777" w:rsidR="009F5678" w:rsidRPr="00483490" w:rsidRDefault="009F5678" w:rsidP="00E64119">
            <w:pPr>
              <w:ind w:right="-164"/>
              <w:jc w:val="center"/>
              <w:rPr>
                <w:color w:val="000000"/>
                <w:lang w:eastAsia="en-IN"/>
              </w:rPr>
            </w:pPr>
            <w:r w:rsidRPr="00483490">
              <w:rPr>
                <w:color w:val="000000"/>
                <w:lang w:eastAsia="en-IN"/>
              </w:rPr>
              <w:t>Al</w:t>
            </w:r>
            <w:r w:rsidRPr="00483490">
              <w:rPr>
                <w:color w:val="000000"/>
                <w:vertAlign w:val="subscript"/>
                <w:lang w:eastAsia="en-IN"/>
              </w:rPr>
              <w:t>2</w:t>
            </w:r>
            <w:r w:rsidRPr="00483490">
              <w:rPr>
                <w:color w:val="000000"/>
                <w:lang w:eastAsia="en-IN"/>
              </w:rPr>
              <w:t>O</w:t>
            </w:r>
            <w:r w:rsidRPr="00483490">
              <w:rPr>
                <w:color w:val="000000"/>
                <w:vertAlign w:val="subscript"/>
                <w:lang w:eastAsia="en-IN"/>
              </w:rPr>
              <w:t>3</w:t>
            </w:r>
            <w:r w:rsidRPr="00483490">
              <w:rPr>
                <w:color w:val="000000"/>
                <w:lang w:eastAsia="en-IN"/>
              </w:rPr>
              <w:t>%</w:t>
            </w:r>
          </w:p>
        </w:tc>
        <w:tc>
          <w:tcPr>
            <w:tcW w:w="628" w:type="dxa"/>
            <w:tcBorders>
              <w:top w:val="nil"/>
              <w:left w:val="nil"/>
              <w:bottom w:val="single" w:sz="4" w:space="0" w:color="auto"/>
              <w:right w:val="single" w:sz="4" w:space="0" w:color="auto"/>
            </w:tcBorders>
            <w:shd w:val="clear" w:color="auto" w:fill="auto"/>
            <w:noWrap/>
            <w:vAlign w:val="center"/>
            <w:hideMark/>
          </w:tcPr>
          <w:p w14:paraId="70BD7EFE" w14:textId="77777777" w:rsidR="009F5678" w:rsidRPr="00483490" w:rsidRDefault="009F5678" w:rsidP="00E64119">
            <w:pPr>
              <w:ind w:right="-164"/>
              <w:jc w:val="center"/>
              <w:rPr>
                <w:color w:val="000000"/>
                <w:lang w:eastAsia="en-IN"/>
              </w:rPr>
            </w:pPr>
            <w:r w:rsidRPr="00483490">
              <w:rPr>
                <w:color w:val="000000"/>
                <w:lang w:eastAsia="en-IN"/>
              </w:rPr>
              <w:t>FC%</w:t>
            </w:r>
          </w:p>
        </w:tc>
        <w:tc>
          <w:tcPr>
            <w:tcW w:w="759" w:type="dxa"/>
            <w:gridSpan w:val="2"/>
            <w:tcBorders>
              <w:top w:val="nil"/>
              <w:left w:val="nil"/>
              <w:bottom w:val="single" w:sz="4" w:space="0" w:color="auto"/>
              <w:right w:val="single" w:sz="4" w:space="0" w:color="auto"/>
            </w:tcBorders>
            <w:shd w:val="clear" w:color="auto" w:fill="auto"/>
            <w:noWrap/>
            <w:vAlign w:val="center"/>
            <w:hideMark/>
          </w:tcPr>
          <w:p w14:paraId="30BDD0EF" w14:textId="77777777" w:rsidR="009F5678" w:rsidRPr="00483490" w:rsidRDefault="009F5678" w:rsidP="00E64119">
            <w:pPr>
              <w:ind w:right="-164"/>
              <w:jc w:val="center"/>
              <w:rPr>
                <w:color w:val="000000"/>
                <w:lang w:eastAsia="en-IN"/>
              </w:rPr>
            </w:pPr>
            <w:r w:rsidRPr="00483490">
              <w:rPr>
                <w:color w:val="000000"/>
                <w:lang w:eastAsia="en-IN"/>
              </w:rPr>
              <w:t> </w:t>
            </w:r>
          </w:p>
        </w:tc>
        <w:tc>
          <w:tcPr>
            <w:tcW w:w="783" w:type="dxa"/>
            <w:tcBorders>
              <w:top w:val="nil"/>
              <w:left w:val="nil"/>
              <w:bottom w:val="single" w:sz="4" w:space="0" w:color="auto"/>
              <w:right w:val="single" w:sz="4" w:space="0" w:color="auto"/>
            </w:tcBorders>
            <w:shd w:val="clear" w:color="auto" w:fill="auto"/>
            <w:noWrap/>
            <w:vAlign w:val="center"/>
            <w:hideMark/>
          </w:tcPr>
          <w:p w14:paraId="7D0521A2" w14:textId="77777777" w:rsidR="009F5678" w:rsidRPr="00483490" w:rsidRDefault="009F5678" w:rsidP="00E64119">
            <w:pPr>
              <w:ind w:right="-164"/>
              <w:jc w:val="center"/>
              <w:rPr>
                <w:color w:val="000000"/>
                <w:lang w:eastAsia="en-IN"/>
              </w:rPr>
            </w:pPr>
            <w:r w:rsidRPr="00483490">
              <w:rPr>
                <w:color w:val="000000"/>
                <w:lang w:eastAsia="en-IN"/>
              </w:rPr>
              <w:t>Length</w:t>
            </w:r>
          </w:p>
        </w:tc>
        <w:tc>
          <w:tcPr>
            <w:tcW w:w="3020" w:type="dxa"/>
            <w:tcBorders>
              <w:top w:val="nil"/>
              <w:left w:val="nil"/>
              <w:bottom w:val="single" w:sz="4" w:space="0" w:color="auto"/>
              <w:right w:val="single" w:sz="4" w:space="0" w:color="auto"/>
            </w:tcBorders>
            <w:shd w:val="clear" w:color="auto" w:fill="auto"/>
            <w:vAlign w:val="center"/>
            <w:hideMark/>
          </w:tcPr>
          <w:p w14:paraId="48E848A0" w14:textId="77777777" w:rsidR="009F5678" w:rsidRPr="00483490" w:rsidRDefault="009F5678" w:rsidP="00E64119">
            <w:pPr>
              <w:ind w:right="-164"/>
              <w:jc w:val="center"/>
              <w:rPr>
                <w:color w:val="000000"/>
                <w:lang w:eastAsia="en-IN"/>
              </w:rPr>
            </w:pPr>
            <w:r w:rsidRPr="00483490">
              <w:rPr>
                <w:color w:val="000000"/>
                <w:lang w:eastAsia="en-IN"/>
              </w:rPr>
              <w:t>Lithology</w:t>
            </w:r>
          </w:p>
        </w:tc>
      </w:tr>
      <w:tr w:rsidR="009F5678" w:rsidRPr="00483490" w14:paraId="43BEFE63" w14:textId="77777777" w:rsidTr="00AE1812">
        <w:trPr>
          <w:trHeight w:val="290"/>
        </w:trPr>
        <w:tc>
          <w:tcPr>
            <w:tcW w:w="1677" w:type="dxa"/>
            <w:tcBorders>
              <w:top w:val="nil"/>
              <w:left w:val="single" w:sz="4" w:space="0" w:color="auto"/>
              <w:bottom w:val="single" w:sz="4" w:space="0" w:color="auto"/>
              <w:right w:val="single" w:sz="4" w:space="0" w:color="auto"/>
            </w:tcBorders>
            <w:shd w:val="clear" w:color="auto" w:fill="auto"/>
            <w:noWrap/>
            <w:vAlign w:val="center"/>
            <w:hideMark/>
          </w:tcPr>
          <w:p w14:paraId="61A98D32" w14:textId="77777777" w:rsidR="009F5678" w:rsidRPr="00483490" w:rsidRDefault="009F5678" w:rsidP="00E64119">
            <w:pPr>
              <w:ind w:right="-164"/>
              <w:jc w:val="center"/>
              <w:rPr>
                <w:color w:val="000000"/>
                <w:lang w:eastAsia="en-IN"/>
              </w:rPr>
            </w:pPr>
            <w:r w:rsidRPr="00483490">
              <w:rPr>
                <w:color w:val="000000"/>
                <w:lang w:eastAsia="en-IN"/>
              </w:rPr>
              <w:lastRenderedPageBreak/>
              <w:t>1</w:t>
            </w:r>
          </w:p>
        </w:tc>
        <w:tc>
          <w:tcPr>
            <w:tcW w:w="1294" w:type="dxa"/>
            <w:gridSpan w:val="2"/>
            <w:tcBorders>
              <w:top w:val="nil"/>
              <w:left w:val="nil"/>
              <w:bottom w:val="single" w:sz="4" w:space="0" w:color="auto"/>
              <w:right w:val="single" w:sz="4" w:space="0" w:color="auto"/>
            </w:tcBorders>
            <w:shd w:val="clear" w:color="auto" w:fill="auto"/>
            <w:noWrap/>
            <w:vAlign w:val="center"/>
            <w:hideMark/>
          </w:tcPr>
          <w:p w14:paraId="409A9C3E" w14:textId="77777777" w:rsidR="009F5678" w:rsidRPr="00483490" w:rsidRDefault="009F5678" w:rsidP="00E64119">
            <w:pPr>
              <w:ind w:right="-164"/>
              <w:jc w:val="center"/>
              <w:rPr>
                <w:color w:val="000000"/>
                <w:lang w:eastAsia="en-IN"/>
              </w:rPr>
            </w:pPr>
            <w:r w:rsidRPr="00483490">
              <w:rPr>
                <w:color w:val="000000"/>
                <w:lang w:eastAsia="en-IN"/>
              </w:rPr>
              <w:t>NPG - 2/4</w:t>
            </w:r>
          </w:p>
        </w:tc>
        <w:tc>
          <w:tcPr>
            <w:tcW w:w="722" w:type="dxa"/>
            <w:tcBorders>
              <w:top w:val="nil"/>
              <w:left w:val="nil"/>
              <w:bottom w:val="single" w:sz="4" w:space="0" w:color="auto"/>
              <w:right w:val="single" w:sz="4" w:space="0" w:color="auto"/>
            </w:tcBorders>
            <w:shd w:val="clear" w:color="auto" w:fill="auto"/>
            <w:noWrap/>
            <w:vAlign w:val="center"/>
            <w:hideMark/>
          </w:tcPr>
          <w:p w14:paraId="0668D1A4" w14:textId="77777777" w:rsidR="009F5678" w:rsidRPr="00483490" w:rsidRDefault="009F5678" w:rsidP="00E64119">
            <w:pPr>
              <w:ind w:right="-164"/>
              <w:jc w:val="center"/>
              <w:rPr>
                <w:color w:val="000000"/>
                <w:lang w:eastAsia="en-IN"/>
              </w:rPr>
            </w:pPr>
            <w:r w:rsidRPr="00483490">
              <w:rPr>
                <w:color w:val="000000"/>
                <w:lang w:eastAsia="en-IN"/>
              </w:rPr>
              <w:t>12.00</w:t>
            </w:r>
          </w:p>
        </w:tc>
        <w:tc>
          <w:tcPr>
            <w:tcW w:w="835" w:type="dxa"/>
            <w:gridSpan w:val="2"/>
            <w:tcBorders>
              <w:top w:val="nil"/>
              <w:left w:val="nil"/>
              <w:bottom w:val="single" w:sz="4" w:space="0" w:color="auto"/>
              <w:right w:val="single" w:sz="4" w:space="0" w:color="auto"/>
            </w:tcBorders>
            <w:shd w:val="clear" w:color="auto" w:fill="auto"/>
            <w:noWrap/>
            <w:vAlign w:val="center"/>
            <w:hideMark/>
          </w:tcPr>
          <w:p w14:paraId="7E3F2F41" w14:textId="77777777" w:rsidR="009F5678" w:rsidRPr="00483490" w:rsidRDefault="009F5678" w:rsidP="00E64119">
            <w:pPr>
              <w:ind w:right="-164"/>
              <w:jc w:val="center"/>
              <w:rPr>
                <w:color w:val="000000"/>
                <w:lang w:eastAsia="en-IN"/>
              </w:rPr>
            </w:pPr>
            <w:r w:rsidRPr="00483490">
              <w:rPr>
                <w:color w:val="000000"/>
                <w:lang w:eastAsia="en-IN"/>
              </w:rPr>
              <w:t>13.00</w:t>
            </w:r>
          </w:p>
        </w:tc>
        <w:tc>
          <w:tcPr>
            <w:tcW w:w="1038" w:type="dxa"/>
            <w:tcBorders>
              <w:top w:val="nil"/>
              <w:left w:val="nil"/>
              <w:bottom w:val="single" w:sz="4" w:space="0" w:color="auto"/>
              <w:right w:val="single" w:sz="4" w:space="0" w:color="auto"/>
            </w:tcBorders>
            <w:shd w:val="clear" w:color="auto" w:fill="auto"/>
            <w:noWrap/>
            <w:vAlign w:val="center"/>
            <w:hideMark/>
          </w:tcPr>
          <w:p w14:paraId="5904D709" w14:textId="77777777" w:rsidR="009F5678" w:rsidRPr="00483490" w:rsidRDefault="009F5678" w:rsidP="00E64119">
            <w:pPr>
              <w:ind w:right="-164"/>
              <w:jc w:val="center"/>
              <w:rPr>
                <w:color w:val="000000"/>
                <w:lang w:eastAsia="en-IN"/>
              </w:rPr>
            </w:pPr>
            <w:r w:rsidRPr="00483490">
              <w:rPr>
                <w:color w:val="000000"/>
                <w:lang w:eastAsia="en-IN"/>
              </w:rPr>
              <w:t>91.80</w:t>
            </w:r>
          </w:p>
        </w:tc>
        <w:tc>
          <w:tcPr>
            <w:tcW w:w="970" w:type="dxa"/>
            <w:tcBorders>
              <w:top w:val="nil"/>
              <w:left w:val="nil"/>
              <w:bottom w:val="single" w:sz="4" w:space="0" w:color="auto"/>
              <w:right w:val="single" w:sz="4" w:space="0" w:color="auto"/>
            </w:tcBorders>
            <w:shd w:val="clear" w:color="auto" w:fill="auto"/>
            <w:noWrap/>
            <w:vAlign w:val="center"/>
            <w:hideMark/>
          </w:tcPr>
          <w:p w14:paraId="29BA48DE" w14:textId="77777777" w:rsidR="009F5678" w:rsidRPr="00483490" w:rsidRDefault="009F5678" w:rsidP="00E64119">
            <w:pPr>
              <w:ind w:right="-164"/>
              <w:jc w:val="center"/>
              <w:rPr>
                <w:color w:val="000000"/>
                <w:lang w:eastAsia="en-IN"/>
              </w:rPr>
            </w:pPr>
            <w:r w:rsidRPr="00483490">
              <w:rPr>
                <w:color w:val="000000"/>
                <w:lang w:eastAsia="en-IN"/>
              </w:rPr>
              <w:t>1.55</w:t>
            </w:r>
          </w:p>
        </w:tc>
        <w:tc>
          <w:tcPr>
            <w:tcW w:w="602" w:type="dxa"/>
            <w:tcBorders>
              <w:top w:val="nil"/>
              <w:left w:val="nil"/>
              <w:bottom w:val="single" w:sz="4" w:space="0" w:color="auto"/>
              <w:right w:val="single" w:sz="4" w:space="0" w:color="auto"/>
            </w:tcBorders>
            <w:shd w:val="clear" w:color="auto" w:fill="auto"/>
            <w:noWrap/>
            <w:vAlign w:val="center"/>
            <w:hideMark/>
          </w:tcPr>
          <w:p w14:paraId="6A8A22E5" w14:textId="77777777" w:rsidR="009F5678" w:rsidRPr="00483490" w:rsidRDefault="009F5678" w:rsidP="00E64119">
            <w:pPr>
              <w:ind w:right="-164"/>
              <w:jc w:val="center"/>
              <w:rPr>
                <w:color w:val="000000"/>
                <w:lang w:eastAsia="en-IN"/>
              </w:rPr>
            </w:pPr>
            <w:r w:rsidRPr="00483490">
              <w:rPr>
                <w:color w:val="000000"/>
                <w:lang w:eastAsia="en-IN"/>
              </w:rPr>
              <w:t>8.20</w:t>
            </w:r>
          </w:p>
        </w:tc>
        <w:tc>
          <w:tcPr>
            <w:tcW w:w="721" w:type="dxa"/>
            <w:tcBorders>
              <w:top w:val="nil"/>
              <w:left w:val="nil"/>
              <w:bottom w:val="single" w:sz="4" w:space="0" w:color="auto"/>
              <w:right w:val="single" w:sz="4" w:space="0" w:color="auto"/>
            </w:tcBorders>
            <w:shd w:val="clear" w:color="auto" w:fill="auto"/>
            <w:noWrap/>
            <w:vAlign w:val="center"/>
            <w:hideMark/>
          </w:tcPr>
          <w:p w14:paraId="50699883" w14:textId="77777777" w:rsidR="009F5678" w:rsidRPr="00483490" w:rsidRDefault="009F5678" w:rsidP="00E64119">
            <w:pPr>
              <w:ind w:right="-164"/>
              <w:jc w:val="center"/>
              <w:rPr>
                <w:color w:val="000000"/>
                <w:lang w:eastAsia="en-IN"/>
              </w:rPr>
            </w:pPr>
            <w:r w:rsidRPr="00483490">
              <w:rPr>
                <w:color w:val="000000"/>
                <w:lang w:eastAsia="en-IN"/>
              </w:rPr>
              <w:t>63.02</w:t>
            </w:r>
          </w:p>
        </w:tc>
        <w:tc>
          <w:tcPr>
            <w:tcW w:w="858" w:type="dxa"/>
            <w:tcBorders>
              <w:top w:val="nil"/>
              <w:left w:val="nil"/>
              <w:bottom w:val="single" w:sz="4" w:space="0" w:color="auto"/>
              <w:right w:val="single" w:sz="4" w:space="0" w:color="auto"/>
            </w:tcBorders>
            <w:shd w:val="clear" w:color="auto" w:fill="auto"/>
            <w:noWrap/>
            <w:vAlign w:val="center"/>
            <w:hideMark/>
          </w:tcPr>
          <w:p w14:paraId="7E0CB3F3" w14:textId="77777777" w:rsidR="009F5678" w:rsidRPr="00483490" w:rsidRDefault="009F5678" w:rsidP="00E64119">
            <w:pPr>
              <w:ind w:right="-164"/>
              <w:jc w:val="center"/>
              <w:rPr>
                <w:color w:val="000000"/>
                <w:lang w:eastAsia="en-IN"/>
              </w:rPr>
            </w:pPr>
            <w:r w:rsidRPr="00483490">
              <w:rPr>
                <w:color w:val="000000"/>
                <w:lang w:eastAsia="en-IN"/>
              </w:rPr>
              <w:t>14.44</w:t>
            </w:r>
          </w:p>
        </w:tc>
        <w:tc>
          <w:tcPr>
            <w:tcW w:w="628" w:type="dxa"/>
            <w:tcBorders>
              <w:top w:val="nil"/>
              <w:left w:val="nil"/>
              <w:bottom w:val="single" w:sz="4" w:space="0" w:color="auto"/>
              <w:right w:val="single" w:sz="4" w:space="0" w:color="auto"/>
            </w:tcBorders>
            <w:shd w:val="clear" w:color="auto" w:fill="auto"/>
            <w:noWrap/>
            <w:vAlign w:val="center"/>
            <w:hideMark/>
          </w:tcPr>
          <w:p w14:paraId="486073BA" w14:textId="77777777" w:rsidR="009F5678" w:rsidRPr="00483490" w:rsidRDefault="009F5678" w:rsidP="00E64119">
            <w:pPr>
              <w:ind w:right="-164"/>
              <w:jc w:val="center"/>
              <w:rPr>
                <w:color w:val="000000"/>
                <w:lang w:eastAsia="en-IN"/>
              </w:rPr>
            </w:pPr>
            <w:r w:rsidRPr="00483490">
              <w:rPr>
                <w:color w:val="000000"/>
                <w:lang w:eastAsia="en-IN"/>
              </w:rPr>
              <w:t>2.04</w:t>
            </w:r>
          </w:p>
        </w:tc>
        <w:tc>
          <w:tcPr>
            <w:tcW w:w="759" w:type="dxa"/>
            <w:gridSpan w:val="2"/>
            <w:tcBorders>
              <w:top w:val="nil"/>
              <w:left w:val="nil"/>
              <w:bottom w:val="single" w:sz="4" w:space="0" w:color="auto"/>
              <w:right w:val="single" w:sz="4" w:space="0" w:color="auto"/>
            </w:tcBorders>
            <w:shd w:val="clear" w:color="auto" w:fill="auto"/>
            <w:noWrap/>
            <w:vAlign w:val="center"/>
            <w:hideMark/>
          </w:tcPr>
          <w:p w14:paraId="3744898D" w14:textId="77777777" w:rsidR="009F5678" w:rsidRPr="00483490" w:rsidRDefault="009F5678" w:rsidP="00E64119">
            <w:pPr>
              <w:ind w:right="-164"/>
              <w:jc w:val="center"/>
              <w:rPr>
                <w:b/>
                <w:bCs/>
                <w:color w:val="000000"/>
                <w:lang w:eastAsia="en-IN"/>
              </w:rPr>
            </w:pPr>
            <w:r w:rsidRPr="00483490">
              <w:rPr>
                <w:b/>
                <w:bCs/>
                <w:color w:val="000000"/>
                <w:lang w:eastAsia="en-IN"/>
              </w:rPr>
              <w:t>2.04</w:t>
            </w:r>
          </w:p>
        </w:tc>
        <w:tc>
          <w:tcPr>
            <w:tcW w:w="783" w:type="dxa"/>
            <w:tcBorders>
              <w:top w:val="nil"/>
              <w:left w:val="nil"/>
              <w:bottom w:val="single" w:sz="4" w:space="0" w:color="auto"/>
              <w:right w:val="single" w:sz="4" w:space="0" w:color="auto"/>
            </w:tcBorders>
            <w:shd w:val="clear" w:color="auto" w:fill="auto"/>
            <w:noWrap/>
            <w:vAlign w:val="center"/>
            <w:hideMark/>
          </w:tcPr>
          <w:p w14:paraId="5B5DBE0A" w14:textId="77777777" w:rsidR="009F5678" w:rsidRPr="00483490" w:rsidRDefault="009F5678" w:rsidP="00E64119">
            <w:pPr>
              <w:ind w:right="-164"/>
              <w:jc w:val="center"/>
              <w:rPr>
                <w:color w:val="000000"/>
                <w:lang w:eastAsia="en-IN"/>
              </w:rPr>
            </w:pPr>
            <w:r w:rsidRPr="00483490">
              <w:rPr>
                <w:color w:val="000000"/>
                <w:lang w:eastAsia="en-IN"/>
              </w:rPr>
              <w:t>1.00</w:t>
            </w:r>
          </w:p>
        </w:tc>
        <w:tc>
          <w:tcPr>
            <w:tcW w:w="3020" w:type="dxa"/>
            <w:tcBorders>
              <w:top w:val="nil"/>
              <w:left w:val="nil"/>
              <w:bottom w:val="single" w:sz="4" w:space="0" w:color="auto"/>
              <w:right w:val="single" w:sz="4" w:space="0" w:color="auto"/>
            </w:tcBorders>
            <w:shd w:val="clear" w:color="auto" w:fill="auto"/>
            <w:noWrap/>
            <w:vAlign w:val="center"/>
            <w:hideMark/>
          </w:tcPr>
          <w:p w14:paraId="36505AFA" w14:textId="77777777" w:rsidR="009F5678" w:rsidRPr="00483490" w:rsidRDefault="009F5678" w:rsidP="00E64119">
            <w:pPr>
              <w:ind w:right="-164"/>
              <w:jc w:val="center"/>
              <w:rPr>
                <w:color w:val="000000"/>
                <w:lang w:eastAsia="en-IN"/>
              </w:rPr>
            </w:pPr>
            <w:r w:rsidRPr="00483490">
              <w:rPr>
                <w:color w:val="000000"/>
                <w:lang w:eastAsia="en-IN"/>
              </w:rPr>
              <w:t>Khondalite+ Graphite</w:t>
            </w:r>
          </w:p>
        </w:tc>
      </w:tr>
      <w:tr w:rsidR="009F5678" w:rsidRPr="00483490" w14:paraId="01AEB952" w14:textId="77777777" w:rsidTr="00AE1812">
        <w:trPr>
          <w:trHeight w:val="290"/>
        </w:trPr>
        <w:tc>
          <w:tcPr>
            <w:tcW w:w="167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1320671" w14:textId="77777777" w:rsidR="009F5678" w:rsidRPr="00483490" w:rsidRDefault="009F5678" w:rsidP="00E64119">
            <w:pPr>
              <w:ind w:right="-164"/>
              <w:jc w:val="center"/>
              <w:rPr>
                <w:color w:val="000000"/>
                <w:lang w:eastAsia="en-IN"/>
              </w:rPr>
            </w:pPr>
            <w:r w:rsidRPr="00483490">
              <w:rPr>
                <w:color w:val="000000"/>
                <w:lang w:eastAsia="en-IN"/>
              </w:rPr>
              <w:t>2</w:t>
            </w:r>
          </w:p>
        </w:tc>
        <w:tc>
          <w:tcPr>
            <w:tcW w:w="1294"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72DD4CC" w14:textId="77777777" w:rsidR="009F5678" w:rsidRPr="00483490" w:rsidRDefault="009F5678" w:rsidP="00E64119">
            <w:pPr>
              <w:ind w:right="-164"/>
              <w:jc w:val="center"/>
              <w:rPr>
                <w:color w:val="000000"/>
                <w:lang w:eastAsia="en-IN"/>
              </w:rPr>
            </w:pPr>
            <w:r w:rsidRPr="00483490">
              <w:rPr>
                <w:color w:val="000000"/>
                <w:lang w:eastAsia="en-IN"/>
              </w:rPr>
              <w:t>NPG - 2/6</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4497558" w14:textId="77777777" w:rsidR="009F5678" w:rsidRPr="00483490" w:rsidRDefault="009F5678" w:rsidP="00E64119">
            <w:pPr>
              <w:ind w:right="-164"/>
              <w:jc w:val="center"/>
              <w:rPr>
                <w:color w:val="000000"/>
                <w:lang w:eastAsia="en-IN"/>
              </w:rPr>
            </w:pPr>
            <w:r w:rsidRPr="00483490">
              <w:rPr>
                <w:color w:val="000000"/>
                <w:lang w:eastAsia="en-IN"/>
              </w:rPr>
              <w:t>15.60</w:t>
            </w:r>
          </w:p>
        </w:tc>
        <w:tc>
          <w:tcPr>
            <w:tcW w:w="835"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12785A3" w14:textId="77777777" w:rsidR="009F5678" w:rsidRPr="00483490" w:rsidRDefault="009F5678" w:rsidP="00E64119">
            <w:pPr>
              <w:ind w:right="-164"/>
              <w:jc w:val="center"/>
              <w:rPr>
                <w:color w:val="000000"/>
                <w:lang w:eastAsia="en-IN"/>
              </w:rPr>
            </w:pPr>
            <w:r w:rsidRPr="00483490">
              <w:rPr>
                <w:color w:val="000000"/>
                <w:lang w:eastAsia="en-IN"/>
              </w:rPr>
              <w:t>16.50</w:t>
            </w:r>
          </w:p>
        </w:tc>
        <w:tc>
          <w:tcPr>
            <w:tcW w:w="10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43EA1CB" w14:textId="77777777" w:rsidR="009F5678" w:rsidRPr="00483490" w:rsidRDefault="009F5678" w:rsidP="00E64119">
            <w:pPr>
              <w:ind w:right="-164"/>
              <w:jc w:val="center"/>
              <w:rPr>
                <w:color w:val="000000"/>
                <w:lang w:eastAsia="en-IN"/>
              </w:rPr>
            </w:pPr>
            <w:r w:rsidRPr="00483490">
              <w:rPr>
                <w:color w:val="000000"/>
                <w:lang w:eastAsia="en-IN"/>
              </w:rPr>
              <w:t>91.30</w:t>
            </w:r>
          </w:p>
        </w:tc>
        <w:tc>
          <w:tcPr>
            <w:tcW w:w="97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1D1D1F3" w14:textId="77777777" w:rsidR="009F5678" w:rsidRPr="00483490" w:rsidRDefault="009F5678" w:rsidP="00E64119">
            <w:pPr>
              <w:ind w:right="-164"/>
              <w:jc w:val="center"/>
              <w:rPr>
                <w:color w:val="000000"/>
                <w:lang w:eastAsia="en-IN"/>
              </w:rPr>
            </w:pPr>
            <w:r w:rsidRPr="00483490">
              <w:rPr>
                <w:color w:val="000000"/>
                <w:lang w:eastAsia="en-IN"/>
              </w:rPr>
              <w:t>1.91</w:t>
            </w:r>
          </w:p>
        </w:tc>
        <w:tc>
          <w:tcPr>
            <w:tcW w:w="60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9700BA8" w14:textId="77777777" w:rsidR="009F5678" w:rsidRPr="00483490" w:rsidRDefault="009F5678" w:rsidP="00E64119">
            <w:pPr>
              <w:ind w:right="-164"/>
              <w:jc w:val="center"/>
              <w:rPr>
                <w:color w:val="000000"/>
                <w:lang w:eastAsia="en-IN"/>
              </w:rPr>
            </w:pPr>
            <w:r w:rsidRPr="00483490">
              <w:rPr>
                <w:color w:val="000000"/>
                <w:lang w:eastAsia="en-IN"/>
              </w:rPr>
              <w:t>8.70</w:t>
            </w:r>
          </w:p>
        </w:tc>
        <w:tc>
          <w:tcPr>
            <w:tcW w:w="72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A7BDE3C" w14:textId="77777777" w:rsidR="009F5678" w:rsidRPr="00483490" w:rsidRDefault="009F5678" w:rsidP="00E64119">
            <w:pPr>
              <w:ind w:right="-164"/>
              <w:jc w:val="center"/>
              <w:rPr>
                <w:color w:val="000000"/>
                <w:lang w:eastAsia="en-IN"/>
              </w:rPr>
            </w:pPr>
            <w:r w:rsidRPr="00483490">
              <w:rPr>
                <w:color w:val="000000"/>
                <w:lang w:eastAsia="en-IN"/>
              </w:rPr>
              <w:t>64.90</w:t>
            </w:r>
          </w:p>
        </w:tc>
        <w:tc>
          <w:tcPr>
            <w:tcW w:w="85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D097218" w14:textId="77777777" w:rsidR="009F5678" w:rsidRPr="00483490" w:rsidRDefault="009F5678" w:rsidP="00E64119">
            <w:pPr>
              <w:ind w:right="-164"/>
              <w:jc w:val="center"/>
              <w:rPr>
                <w:color w:val="000000"/>
                <w:lang w:eastAsia="en-IN"/>
              </w:rPr>
            </w:pPr>
            <w:r w:rsidRPr="00483490">
              <w:rPr>
                <w:color w:val="000000"/>
                <w:lang w:eastAsia="en-IN"/>
              </w:rPr>
              <w:t>12.94</w:t>
            </w:r>
          </w:p>
        </w:tc>
        <w:tc>
          <w:tcPr>
            <w:tcW w:w="62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E6AFBCE" w14:textId="77777777" w:rsidR="009F5678" w:rsidRPr="00483490" w:rsidRDefault="009F5678" w:rsidP="00E64119">
            <w:pPr>
              <w:ind w:right="-164"/>
              <w:jc w:val="center"/>
              <w:rPr>
                <w:color w:val="000000"/>
                <w:lang w:eastAsia="en-IN"/>
              </w:rPr>
            </w:pPr>
            <w:r w:rsidRPr="00483490">
              <w:rPr>
                <w:color w:val="000000"/>
                <w:lang w:eastAsia="en-IN"/>
              </w:rPr>
              <w:t>2.66</w:t>
            </w:r>
          </w:p>
        </w:tc>
        <w:tc>
          <w:tcPr>
            <w:tcW w:w="759"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94AD5B2" w14:textId="77777777" w:rsidR="009F5678" w:rsidRPr="00483490" w:rsidRDefault="009F5678" w:rsidP="00E64119">
            <w:pPr>
              <w:ind w:right="-164"/>
              <w:jc w:val="center"/>
              <w:rPr>
                <w:b/>
                <w:bCs/>
                <w:color w:val="000000"/>
                <w:lang w:eastAsia="en-IN"/>
              </w:rPr>
            </w:pPr>
            <w:r w:rsidRPr="00483490">
              <w:rPr>
                <w:b/>
                <w:bCs/>
                <w:color w:val="000000"/>
                <w:lang w:eastAsia="en-IN"/>
              </w:rPr>
              <w:t>2.66</w:t>
            </w:r>
          </w:p>
        </w:tc>
        <w:tc>
          <w:tcPr>
            <w:tcW w:w="78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6F4C88F" w14:textId="77777777" w:rsidR="009F5678" w:rsidRPr="00483490" w:rsidRDefault="009F5678" w:rsidP="00E64119">
            <w:pPr>
              <w:ind w:right="-164"/>
              <w:jc w:val="center"/>
              <w:rPr>
                <w:color w:val="000000"/>
                <w:lang w:eastAsia="en-IN"/>
              </w:rPr>
            </w:pPr>
            <w:r w:rsidRPr="00483490">
              <w:rPr>
                <w:color w:val="000000"/>
                <w:lang w:eastAsia="en-IN"/>
              </w:rPr>
              <w:t>0.90</w:t>
            </w:r>
          </w:p>
        </w:tc>
        <w:tc>
          <w:tcPr>
            <w:tcW w:w="30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7BEE6F2" w14:textId="77777777" w:rsidR="009F5678" w:rsidRPr="00483490" w:rsidRDefault="009F5678" w:rsidP="00E64119">
            <w:pPr>
              <w:ind w:right="-164"/>
              <w:jc w:val="center"/>
              <w:rPr>
                <w:color w:val="000000"/>
                <w:lang w:eastAsia="en-IN"/>
              </w:rPr>
            </w:pPr>
            <w:r w:rsidRPr="00483490">
              <w:rPr>
                <w:color w:val="000000"/>
                <w:lang w:eastAsia="en-IN"/>
              </w:rPr>
              <w:t>Khondalite+ Graphite</w:t>
            </w:r>
          </w:p>
        </w:tc>
      </w:tr>
      <w:tr w:rsidR="009F5678" w:rsidRPr="00483490" w14:paraId="5B3EF5F3" w14:textId="77777777" w:rsidTr="00AE1812">
        <w:trPr>
          <w:trHeight w:val="290"/>
        </w:trPr>
        <w:tc>
          <w:tcPr>
            <w:tcW w:w="167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7082561" w14:textId="77777777" w:rsidR="009F5678" w:rsidRPr="00483490" w:rsidRDefault="009F5678" w:rsidP="00E64119">
            <w:pPr>
              <w:ind w:right="-164"/>
              <w:jc w:val="center"/>
              <w:rPr>
                <w:color w:val="000000"/>
                <w:lang w:eastAsia="en-IN"/>
              </w:rPr>
            </w:pPr>
            <w:r w:rsidRPr="00483490">
              <w:rPr>
                <w:color w:val="000000"/>
                <w:lang w:eastAsia="en-IN"/>
              </w:rPr>
              <w:t>3</w:t>
            </w:r>
          </w:p>
        </w:tc>
        <w:tc>
          <w:tcPr>
            <w:tcW w:w="1294" w:type="dxa"/>
            <w:gridSpan w:val="2"/>
            <w:tcBorders>
              <w:top w:val="single" w:sz="4" w:space="0" w:color="auto"/>
              <w:left w:val="nil"/>
              <w:bottom w:val="single" w:sz="4" w:space="0" w:color="auto"/>
              <w:right w:val="single" w:sz="4" w:space="0" w:color="auto"/>
            </w:tcBorders>
            <w:shd w:val="clear" w:color="auto" w:fill="auto"/>
            <w:noWrap/>
            <w:vAlign w:val="center"/>
            <w:hideMark/>
          </w:tcPr>
          <w:p w14:paraId="7E8EC29E" w14:textId="77777777" w:rsidR="009F5678" w:rsidRPr="00483490" w:rsidRDefault="009F5678" w:rsidP="00E64119">
            <w:pPr>
              <w:ind w:right="-164"/>
              <w:jc w:val="center"/>
              <w:rPr>
                <w:color w:val="000000"/>
                <w:lang w:eastAsia="en-IN"/>
              </w:rPr>
            </w:pPr>
            <w:r w:rsidRPr="00483490">
              <w:rPr>
                <w:color w:val="000000"/>
                <w:lang w:eastAsia="en-IN"/>
              </w:rPr>
              <w:t>NPG - 2/7</w:t>
            </w:r>
          </w:p>
        </w:tc>
        <w:tc>
          <w:tcPr>
            <w:tcW w:w="722" w:type="dxa"/>
            <w:tcBorders>
              <w:top w:val="single" w:sz="4" w:space="0" w:color="auto"/>
              <w:left w:val="nil"/>
              <w:bottom w:val="single" w:sz="4" w:space="0" w:color="000000"/>
              <w:right w:val="single" w:sz="4" w:space="0" w:color="000000"/>
            </w:tcBorders>
            <w:shd w:val="clear" w:color="auto" w:fill="auto"/>
            <w:noWrap/>
            <w:vAlign w:val="center"/>
            <w:hideMark/>
          </w:tcPr>
          <w:p w14:paraId="45CD2A13" w14:textId="77777777" w:rsidR="009F5678" w:rsidRPr="00483490" w:rsidRDefault="009F5678" w:rsidP="00E64119">
            <w:pPr>
              <w:ind w:right="-164"/>
              <w:jc w:val="center"/>
              <w:rPr>
                <w:color w:val="000000"/>
                <w:lang w:eastAsia="en-IN"/>
              </w:rPr>
            </w:pPr>
            <w:r w:rsidRPr="00483490">
              <w:rPr>
                <w:color w:val="000000"/>
                <w:lang w:eastAsia="en-IN"/>
              </w:rPr>
              <w:t>17.50</w:t>
            </w:r>
          </w:p>
        </w:tc>
        <w:tc>
          <w:tcPr>
            <w:tcW w:w="835" w:type="dxa"/>
            <w:gridSpan w:val="2"/>
            <w:tcBorders>
              <w:top w:val="single" w:sz="4" w:space="0" w:color="auto"/>
              <w:left w:val="nil"/>
              <w:bottom w:val="single" w:sz="4" w:space="0" w:color="000000"/>
              <w:right w:val="single" w:sz="4" w:space="0" w:color="000000"/>
            </w:tcBorders>
            <w:shd w:val="clear" w:color="auto" w:fill="auto"/>
            <w:noWrap/>
            <w:vAlign w:val="center"/>
            <w:hideMark/>
          </w:tcPr>
          <w:p w14:paraId="6AD3EC59" w14:textId="77777777" w:rsidR="009F5678" w:rsidRPr="00483490" w:rsidRDefault="009F5678" w:rsidP="00E64119">
            <w:pPr>
              <w:ind w:right="-164"/>
              <w:jc w:val="center"/>
              <w:rPr>
                <w:color w:val="000000"/>
                <w:lang w:eastAsia="en-IN"/>
              </w:rPr>
            </w:pPr>
            <w:r w:rsidRPr="00483490">
              <w:rPr>
                <w:color w:val="000000"/>
                <w:lang w:eastAsia="en-IN"/>
              </w:rPr>
              <w:t>18.00</w:t>
            </w:r>
          </w:p>
        </w:tc>
        <w:tc>
          <w:tcPr>
            <w:tcW w:w="1038" w:type="dxa"/>
            <w:tcBorders>
              <w:top w:val="single" w:sz="4" w:space="0" w:color="auto"/>
              <w:left w:val="nil"/>
              <w:bottom w:val="single" w:sz="4" w:space="0" w:color="auto"/>
              <w:right w:val="single" w:sz="4" w:space="0" w:color="auto"/>
            </w:tcBorders>
            <w:shd w:val="clear" w:color="auto" w:fill="auto"/>
            <w:noWrap/>
            <w:vAlign w:val="center"/>
            <w:hideMark/>
          </w:tcPr>
          <w:p w14:paraId="5F1EFD2E" w14:textId="77777777" w:rsidR="009F5678" w:rsidRPr="00483490" w:rsidRDefault="009F5678" w:rsidP="00E64119">
            <w:pPr>
              <w:ind w:right="-164"/>
              <w:jc w:val="center"/>
              <w:rPr>
                <w:color w:val="000000"/>
                <w:lang w:eastAsia="en-IN"/>
              </w:rPr>
            </w:pPr>
            <w:r w:rsidRPr="00483490">
              <w:rPr>
                <w:color w:val="000000"/>
                <w:lang w:eastAsia="en-IN"/>
              </w:rPr>
              <w:t>92.30</w:t>
            </w:r>
          </w:p>
        </w:tc>
        <w:tc>
          <w:tcPr>
            <w:tcW w:w="970" w:type="dxa"/>
            <w:tcBorders>
              <w:top w:val="single" w:sz="4" w:space="0" w:color="auto"/>
              <w:left w:val="nil"/>
              <w:bottom w:val="single" w:sz="4" w:space="0" w:color="auto"/>
              <w:right w:val="single" w:sz="4" w:space="0" w:color="auto"/>
            </w:tcBorders>
            <w:shd w:val="clear" w:color="auto" w:fill="auto"/>
            <w:noWrap/>
            <w:vAlign w:val="center"/>
            <w:hideMark/>
          </w:tcPr>
          <w:p w14:paraId="42E3A84D" w14:textId="77777777" w:rsidR="009F5678" w:rsidRPr="00483490" w:rsidRDefault="009F5678" w:rsidP="00E64119">
            <w:pPr>
              <w:ind w:right="-164"/>
              <w:jc w:val="center"/>
              <w:rPr>
                <w:color w:val="000000"/>
                <w:lang w:eastAsia="en-IN"/>
              </w:rPr>
            </w:pPr>
            <w:r w:rsidRPr="00483490">
              <w:rPr>
                <w:color w:val="000000"/>
                <w:lang w:eastAsia="en-IN"/>
              </w:rPr>
              <w:t>1.80</w:t>
            </w:r>
          </w:p>
        </w:tc>
        <w:tc>
          <w:tcPr>
            <w:tcW w:w="602" w:type="dxa"/>
            <w:tcBorders>
              <w:top w:val="single" w:sz="4" w:space="0" w:color="auto"/>
              <w:left w:val="nil"/>
              <w:bottom w:val="single" w:sz="4" w:space="0" w:color="auto"/>
              <w:right w:val="single" w:sz="4" w:space="0" w:color="auto"/>
            </w:tcBorders>
            <w:shd w:val="clear" w:color="auto" w:fill="auto"/>
            <w:noWrap/>
            <w:vAlign w:val="center"/>
            <w:hideMark/>
          </w:tcPr>
          <w:p w14:paraId="32BC5C9A" w14:textId="77777777" w:rsidR="009F5678" w:rsidRPr="00483490" w:rsidRDefault="009F5678" w:rsidP="00E64119">
            <w:pPr>
              <w:ind w:right="-164"/>
              <w:jc w:val="center"/>
              <w:rPr>
                <w:color w:val="000000"/>
                <w:lang w:eastAsia="en-IN"/>
              </w:rPr>
            </w:pPr>
            <w:r w:rsidRPr="00483490">
              <w:rPr>
                <w:color w:val="000000"/>
                <w:lang w:eastAsia="en-IN"/>
              </w:rPr>
              <w:t>7.70</w:t>
            </w:r>
          </w:p>
        </w:tc>
        <w:tc>
          <w:tcPr>
            <w:tcW w:w="721" w:type="dxa"/>
            <w:tcBorders>
              <w:top w:val="single" w:sz="4" w:space="0" w:color="auto"/>
              <w:left w:val="nil"/>
              <w:bottom w:val="single" w:sz="4" w:space="0" w:color="auto"/>
              <w:right w:val="single" w:sz="4" w:space="0" w:color="auto"/>
            </w:tcBorders>
            <w:shd w:val="clear" w:color="auto" w:fill="auto"/>
            <w:noWrap/>
            <w:vAlign w:val="center"/>
            <w:hideMark/>
          </w:tcPr>
          <w:p w14:paraId="7F39567C" w14:textId="77777777" w:rsidR="009F5678" w:rsidRPr="00483490" w:rsidRDefault="009F5678" w:rsidP="00E64119">
            <w:pPr>
              <w:ind w:right="-164"/>
              <w:jc w:val="center"/>
              <w:rPr>
                <w:color w:val="000000"/>
                <w:lang w:eastAsia="en-IN"/>
              </w:rPr>
            </w:pPr>
            <w:r w:rsidRPr="00483490">
              <w:rPr>
                <w:color w:val="000000"/>
                <w:lang w:eastAsia="en-IN"/>
              </w:rPr>
              <w:t>67.20</w:t>
            </w:r>
          </w:p>
        </w:tc>
        <w:tc>
          <w:tcPr>
            <w:tcW w:w="858" w:type="dxa"/>
            <w:tcBorders>
              <w:top w:val="single" w:sz="4" w:space="0" w:color="auto"/>
              <w:left w:val="nil"/>
              <w:bottom w:val="single" w:sz="4" w:space="0" w:color="auto"/>
              <w:right w:val="single" w:sz="4" w:space="0" w:color="auto"/>
            </w:tcBorders>
            <w:shd w:val="clear" w:color="auto" w:fill="auto"/>
            <w:noWrap/>
            <w:vAlign w:val="center"/>
            <w:hideMark/>
          </w:tcPr>
          <w:p w14:paraId="55B7CB61" w14:textId="77777777" w:rsidR="009F5678" w:rsidRPr="00483490" w:rsidRDefault="009F5678" w:rsidP="00E64119">
            <w:pPr>
              <w:ind w:right="-164"/>
              <w:jc w:val="center"/>
              <w:rPr>
                <w:color w:val="000000"/>
                <w:lang w:eastAsia="en-IN"/>
              </w:rPr>
            </w:pPr>
            <w:r w:rsidRPr="00483490">
              <w:rPr>
                <w:color w:val="000000"/>
                <w:lang w:eastAsia="en-IN"/>
              </w:rPr>
              <w:t>10.72</w:t>
            </w:r>
          </w:p>
        </w:tc>
        <w:tc>
          <w:tcPr>
            <w:tcW w:w="628" w:type="dxa"/>
            <w:tcBorders>
              <w:top w:val="single" w:sz="4" w:space="0" w:color="auto"/>
              <w:left w:val="nil"/>
              <w:bottom w:val="single" w:sz="4" w:space="0" w:color="auto"/>
              <w:right w:val="single" w:sz="4" w:space="0" w:color="auto"/>
            </w:tcBorders>
            <w:shd w:val="clear" w:color="auto" w:fill="auto"/>
            <w:noWrap/>
            <w:vAlign w:val="center"/>
            <w:hideMark/>
          </w:tcPr>
          <w:p w14:paraId="07023D81" w14:textId="77777777" w:rsidR="009F5678" w:rsidRPr="00483490" w:rsidRDefault="009F5678" w:rsidP="00E64119">
            <w:pPr>
              <w:ind w:right="-164"/>
              <w:jc w:val="center"/>
              <w:rPr>
                <w:color w:val="000000"/>
                <w:lang w:eastAsia="en-IN"/>
              </w:rPr>
            </w:pPr>
            <w:r w:rsidRPr="00483490">
              <w:rPr>
                <w:color w:val="000000"/>
                <w:lang w:eastAsia="en-IN"/>
              </w:rPr>
              <w:t>2.14</w:t>
            </w:r>
          </w:p>
        </w:tc>
        <w:tc>
          <w:tcPr>
            <w:tcW w:w="759" w:type="dxa"/>
            <w:gridSpan w:val="2"/>
            <w:tcBorders>
              <w:top w:val="single" w:sz="4" w:space="0" w:color="auto"/>
              <w:left w:val="nil"/>
              <w:bottom w:val="single" w:sz="4" w:space="0" w:color="auto"/>
              <w:right w:val="single" w:sz="4" w:space="0" w:color="auto"/>
            </w:tcBorders>
            <w:shd w:val="clear" w:color="auto" w:fill="auto"/>
            <w:noWrap/>
            <w:vAlign w:val="center"/>
            <w:hideMark/>
          </w:tcPr>
          <w:p w14:paraId="7BFE3B9A" w14:textId="77777777" w:rsidR="009F5678" w:rsidRPr="00483490" w:rsidRDefault="009F5678" w:rsidP="00E64119">
            <w:pPr>
              <w:ind w:right="-164"/>
              <w:jc w:val="center"/>
              <w:rPr>
                <w:b/>
                <w:bCs/>
                <w:color w:val="000000"/>
                <w:lang w:eastAsia="en-IN"/>
              </w:rPr>
            </w:pPr>
            <w:r w:rsidRPr="00483490">
              <w:rPr>
                <w:b/>
                <w:bCs/>
                <w:color w:val="000000"/>
                <w:lang w:eastAsia="en-IN"/>
              </w:rPr>
              <w:t>2.14</w:t>
            </w:r>
          </w:p>
        </w:tc>
        <w:tc>
          <w:tcPr>
            <w:tcW w:w="783" w:type="dxa"/>
            <w:tcBorders>
              <w:top w:val="single" w:sz="4" w:space="0" w:color="auto"/>
              <w:left w:val="nil"/>
              <w:bottom w:val="single" w:sz="4" w:space="0" w:color="auto"/>
              <w:right w:val="single" w:sz="4" w:space="0" w:color="auto"/>
            </w:tcBorders>
            <w:shd w:val="clear" w:color="auto" w:fill="auto"/>
            <w:noWrap/>
            <w:vAlign w:val="center"/>
            <w:hideMark/>
          </w:tcPr>
          <w:p w14:paraId="6341768F" w14:textId="77777777" w:rsidR="009F5678" w:rsidRPr="00483490" w:rsidRDefault="009F5678" w:rsidP="00E64119">
            <w:pPr>
              <w:ind w:right="-164"/>
              <w:jc w:val="center"/>
              <w:rPr>
                <w:color w:val="000000"/>
                <w:lang w:eastAsia="en-IN"/>
              </w:rPr>
            </w:pPr>
            <w:r w:rsidRPr="00483490">
              <w:rPr>
                <w:color w:val="000000"/>
                <w:lang w:eastAsia="en-IN"/>
              </w:rPr>
              <w:t>0.50</w:t>
            </w:r>
          </w:p>
        </w:tc>
        <w:tc>
          <w:tcPr>
            <w:tcW w:w="3020" w:type="dxa"/>
            <w:tcBorders>
              <w:top w:val="single" w:sz="4" w:space="0" w:color="auto"/>
              <w:left w:val="nil"/>
              <w:bottom w:val="single" w:sz="4" w:space="0" w:color="auto"/>
              <w:right w:val="single" w:sz="4" w:space="0" w:color="auto"/>
            </w:tcBorders>
            <w:shd w:val="clear" w:color="auto" w:fill="auto"/>
            <w:noWrap/>
            <w:vAlign w:val="center"/>
            <w:hideMark/>
          </w:tcPr>
          <w:p w14:paraId="616E3047" w14:textId="77777777" w:rsidR="009F5678" w:rsidRPr="00483490" w:rsidRDefault="009F5678" w:rsidP="00E64119">
            <w:pPr>
              <w:ind w:right="-164"/>
              <w:jc w:val="center"/>
              <w:rPr>
                <w:color w:val="000000"/>
                <w:lang w:eastAsia="en-IN"/>
              </w:rPr>
            </w:pPr>
            <w:r w:rsidRPr="00483490">
              <w:rPr>
                <w:color w:val="000000"/>
                <w:lang w:eastAsia="en-IN"/>
              </w:rPr>
              <w:t>Khondalite+ Graphite</w:t>
            </w:r>
          </w:p>
        </w:tc>
      </w:tr>
      <w:tr w:rsidR="009F5678" w:rsidRPr="00483490" w14:paraId="593B4C63" w14:textId="77777777" w:rsidTr="004B4FDD">
        <w:trPr>
          <w:trHeight w:val="290"/>
        </w:trPr>
        <w:tc>
          <w:tcPr>
            <w:tcW w:w="1677" w:type="dxa"/>
            <w:tcBorders>
              <w:top w:val="nil"/>
              <w:left w:val="single" w:sz="4" w:space="0" w:color="auto"/>
              <w:bottom w:val="single" w:sz="4" w:space="0" w:color="auto"/>
              <w:right w:val="single" w:sz="4" w:space="0" w:color="auto"/>
            </w:tcBorders>
            <w:shd w:val="clear" w:color="auto" w:fill="auto"/>
            <w:noWrap/>
            <w:vAlign w:val="center"/>
            <w:hideMark/>
          </w:tcPr>
          <w:p w14:paraId="196E432C" w14:textId="77777777" w:rsidR="009F5678" w:rsidRPr="00483490" w:rsidRDefault="009F5678" w:rsidP="00E64119">
            <w:pPr>
              <w:ind w:right="-164"/>
              <w:jc w:val="center"/>
              <w:rPr>
                <w:color w:val="000000"/>
                <w:lang w:eastAsia="en-IN"/>
              </w:rPr>
            </w:pPr>
            <w:r w:rsidRPr="00483490">
              <w:rPr>
                <w:color w:val="000000"/>
                <w:lang w:eastAsia="en-IN"/>
              </w:rPr>
              <w:t>4</w:t>
            </w:r>
          </w:p>
        </w:tc>
        <w:tc>
          <w:tcPr>
            <w:tcW w:w="1294" w:type="dxa"/>
            <w:gridSpan w:val="2"/>
            <w:tcBorders>
              <w:top w:val="nil"/>
              <w:left w:val="nil"/>
              <w:bottom w:val="single" w:sz="4" w:space="0" w:color="auto"/>
              <w:right w:val="single" w:sz="4" w:space="0" w:color="auto"/>
            </w:tcBorders>
            <w:shd w:val="clear" w:color="auto" w:fill="auto"/>
            <w:noWrap/>
            <w:vAlign w:val="center"/>
            <w:hideMark/>
          </w:tcPr>
          <w:p w14:paraId="3613A4EF" w14:textId="77777777" w:rsidR="009F5678" w:rsidRPr="00483490" w:rsidRDefault="009F5678" w:rsidP="00E64119">
            <w:pPr>
              <w:ind w:right="-164"/>
              <w:jc w:val="center"/>
              <w:rPr>
                <w:color w:val="000000"/>
                <w:lang w:eastAsia="en-IN"/>
              </w:rPr>
            </w:pPr>
            <w:r w:rsidRPr="00483490">
              <w:rPr>
                <w:color w:val="000000"/>
                <w:lang w:eastAsia="en-IN"/>
              </w:rPr>
              <w:t>NPG - 2/8</w:t>
            </w:r>
          </w:p>
        </w:tc>
        <w:tc>
          <w:tcPr>
            <w:tcW w:w="722" w:type="dxa"/>
            <w:tcBorders>
              <w:top w:val="nil"/>
              <w:left w:val="nil"/>
              <w:bottom w:val="single" w:sz="4" w:space="0" w:color="000000"/>
              <w:right w:val="single" w:sz="4" w:space="0" w:color="000000"/>
            </w:tcBorders>
            <w:shd w:val="clear" w:color="auto" w:fill="auto"/>
            <w:noWrap/>
            <w:vAlign w:val="center"/>
            <w:hideMark/>
          </w:tcPr>
          <w:p w14:paraId="2AAB3646" w14:textId="77777777" w:rsidR="009F5678" w:rsidRPr="00483490" w:rsidRDefault="009F5678" w:rsidP="00E64119">
            <w:pPr>
              <w:ind w:right="-164"/>
              <w:jc w:val="center"/>
              <w:rPr>
                <w:color w:val="000000"/>
                <w:lang w:eastAsia="en-IN"/>
              </w:rPr>
            </w:pPr>
            <w:r w:rsidRPr="00483490">
              <w:rPr>
                <w:color w:val="000000"/>
                <w:lang w:eastAsia="en-IN"/>
              </w:rPr>
              <w:t>19.00</w:t>
            </w:r>
          </w:p>
        </w:tc>
        <w:tc>
          <w:tcPr>
            <w:tcW w:w="835" w:type="dxa"/>
            <w:gridSpan w:val="2"/>
            <w:tcBorders>
              <w:top w:val="nil"/>
              <w:left w:val="nil"/>
              <w:bottom w:val="single" w:sz="4" w:space="0" w:color="000000"/>
              <w:right w:val="single" w:sz="4" w:space="0" w:color="000000"/>
            </w:tcBorders>
            <w:shd w:val="clear" w:color="auto" w:fill="auto"/>
            <w:noWrap/>
            <w:vAlign w:val="center"/>
            <w:hideMark/>
          </w:tcPr>
          <w:p w14:paraId="054DDFEB" w14:textId="77777777" w:rsidR="009F5678" w:rsidRPr="00483490" w:rsidRDefault="009F5678" w:rsidP="00E64119">
            <w:pPr>
              <w:ind w:right="-164"/>
              <w:jc w:val="center"/>
              <w:rPr>
                <w:color w:val="000000"/>
                <w:lang w:eastAsia="en-IN"/>
              </w:rPr>
            </w:pPr>
            <w:r w:rsidRPr="00483490">
              <w:rPr>
                <w:color w:val="000000"/>
                <w:lang w:eastAsia="en-IN"/>
              </w:rPr>
              <w:t>20.50</w:t>
            </w:r>
          </w:p>
        </w:tc>
        <w:tc>
          <w:tcPr>
            <w:tcW w:w="1038" w:type="dxa"/>
            <w:tcBorders>
              <w:top w:val="nil"/>
              <w:left w:val="nil"/>
              <w:bottom w:val="single" w:sz="4" w:space="0" w:color="auto"/>
              <w:right w:val="single" w:sz="4" w:space="0" w:color="auto"/>
            </w:tcBorders>
            <w:shd w:val="clear" w:color="auto" w:fill="auto"/>
            <w:noWrap/>
            <w:vAlign w:val="center"/>
            <w:hideMark/>
          </w:tcPr>
          <w:p w14:paraId="1793EE99" w14:textId="77777777" w:rsidR="009F5678" w:rsidRPr="00483490" w:rsidRDefault="009F5678" w:rsidP="00E64119">
            <w:pPr>
              <w:ind w:right="-164"/>
              <w:jc w:val="center"/>
              <w:rPr>
                <w:color w:val="000000"/>
                <w:lang w:eastAsia="en-IN"/>
              </w:rPr>
            </w:pPr>
            <w:r w:rsidRPr="00483490">
              <w:rPr>
                <w:color w:val="000000"/>
                <w:lang w:eastAsia="en-IN"/>
              </w:rPr>
              <w:t>94.40</w:t>
            </w:r>
          </w:p>
        </w:tc>
        <w:tc>
          <w:tcPr>
            <w:tcW w:w="970" w:type="dxa"/>
            <w:tcBorders>
              <w:top w:val="nil"/>
              <w:left w:val="nil"/>
              <w:bottom w:val="single" w:sz="4" w:space="0" w:color="auto"/>
              <w:right w:val="single" w:sz="4" w:space="0" w:color="auto"/>
            </w:tcBorders>
            <w:shd w:val="clear" w:color="auto" w:fill="auto"/>
            <w:noWrap/>
            <w:vAlign w:val="center"/>
            <w:hideMark/>
          </w:tcPr>
          <w:p w14:paraId="21352E36" w14:textId="77777777" w:rsidR="009F5678" w:rsidRPr="00483490" w:rsidRDefault="009F5678" w:rsidP="00E64119">
            <w:pPr>
              <w:ind w:right="-164"/>
              <w:jc w:val="center"/>
              <w:rPr>
                <w:color w:val="000000"/>
                <w:lang w:eastAsia="en-IN"/>
              </w:rPr>
            </w:pPr>
            <w:r w:rsidRPr="00483490">
              <w:rPr>
                <w:color w:val="000000"/>
                <w:lang w:eastAsia="en-IN"/>
              </w:rPr>
              <w:t>1.17</w:t>
            </w:r>
          </w:p>
        </w:tc>
        <w:tc>
          <w:tcPr>
            <w:tcW w:w="602" w:type="dxa"/>
            <w:tcBorders>
              <w:top w:val="nil"/>
              <w:left w:val="nil"/>
              <w:bottom w:val="single" w:sz="4" w:space="0" w:color="auto"/>
              <w:right w:val="single" w:sz="4" w:space="0" w:color="auto"/>
            </w:tcBorders>
            <w:shd w:val="clear" w:color="auto" w:fill="auto"/>
            <w:noWrap/>
            <w:vAlign w:val="center"/>
            <w:hideMark/>
          </w:tcPr>
          <w:p w14:paraId="103AA42A" w14:textId="77777777" w:rsidR="009F5678" w:rsidRPr="00483490" w:rsidRDefault="009F5678" w:rsidP="00E64119">
            <w:pPr>
              <w:ind w:right="-164"/>
              <w:jc w:val="center"/>
              <w:rPr>
                <w:color w:val="000000"/>
                <w:lang w:eastAsia="en-IN"/>
              </w:rPr>
            </w:pPr>
            <w:r w:rsidRPr="00483490">
              <w:rPr>
                <w:color w:val="000000"/>
                <w:lang w:eastAsia="en-IN"/>
              </w:rPr>
              <w:t>5.60</w:t>
            </w:r>
          </w:p>
        </w:tc>
        <w:tc>
          <w:tcPr>
            <w:tcW w:w="721" w:type="dxa"/>
            <w:tcBorders>
              <w:top w:val="nil"/>
              <w:left w:val="nil"/>
              <w:bottom w:val="single" w:sz="4" w:space="0" w:color="auto"/>
              <w:right w:val="single" w:sz="4" w:space="0" w:color="auto"/>
            </w:tcBorders>
            <w:shd w:val="clear" w:color="auto" w:fill="auto"/>
            <w:noWrap/>
            <w:vAlign w:val="center"/>
            <w:hideMark/>
          </w:tcPr>
          <w:p w14:paraId="34B88ADE" w14:textId="77777777" w:rsidR="009F5678" w:rsidRPr="00483490" w:rsidRDefault="009F5678" w:rsidP="00E64119">
            <w:pPr>
              <w:ind w:right="-164"/>
              <w:jc w:val="center"/>
              <w:rPr>
                <w:color w:val="000000"/>
                <w:lang w:eastAsia="en-IN"/>
              </w:rPr>
            </w:pPr>
            <w:r w:rsidRPr="00483490">
              <w:rPr>
                <w:color w:val="000000"/>
                <w:lang w:eastAsia="en-IN"/>
              </w:rPr>
              <w:t>70.02</w:t>
            </w:r>
          </w:p>
        </w:tc>
        <w:tc>
          <w:tcPr>
            <w:tcW w:w="858" w:type="dxa"/>
            <w:tcBorders>
              <w:top w:val="nil"/>
              <w:left w:val="nil"/>
              <w:bottom w:val="single" w:sz="4" w:space="0" w:color="auto"/>
              <w:right w:val="single" w:sz="4" w:space="0" w:color="auto"/>
            </w:tcBorders>
            <w:shd w:val="clear" w:color="auto" w:fill="auto"/>
            <w:noWrap/>
            <w:vAlign w:val="center"/>
            <w:hideMark/>
          </w:tcPr>
          <w:p w14:paraId="26B4358D" w14:textId="77777777" w:rsidR="009F5678" w:rsidRPr="00483490" w:rsidRDefault="009F5678" w:rsidP="00E64119">
            <w:pPr>
              <w:ind w:right="-164"/>
              <w:jc w:val="center"/>
              <w:rPr>
                <w:color w:val="000000"/>
                <w:lang w:eastAsia="en-IN"/>
              </w:rPr>
            </w:pPr>
            <w:r w:rsidRPr="00483490">
              <w:rPr>
                <w:color w:val="000000"/>
                <w:lang w:eastAsia="en-IN"/>
              </w:rPr>
              <w:t>6.70</w:t>
            </w:r>
          </w:p>
        </w:tc>
        <w:tc>
          <w:tcPr>
            <w:tcW w:w="628" w:type="dxa"/>
            <w:tcBorders>
              <w:top w:val="nil"/>
              <w:left w:val="nil"/>
              <w:bottom w:val="single" w:sz="4" w:space="0" w:color="auto"/>
              <w:right w:val="single" w:sz="4" w:space="0" w:color="auto"/>
            </w:tcBorders>
            <w:shd w:val="clear" w:color="auto" w:fill="auto"/>
            <w:noWrap/>
            <w:vAlign w:val="center"/>
            <w:hideMark/>
          </w:tcPr>
          <w:p w14:paraId="6A771FF6" w14:textId="77777777" w:rsidR="009F5678" w:rsidRPr="00483490" w:rsidRDefault="009F5678" w:rsidP="00E64119">
            <w:pPr>
              <w:ind w:right="-164"/>
              <w:jc w:val="center"/>
              <w:rPr>
                <w:color w:val="000000"/>
                <w:lang w:eastAsia="en-IN"/>
              </w:rPr>
            </w:pPr>
            <w:r w:rsidRPr="00483490">
              <w:rPr>
                <w:color w:val="000000"/>
                <w:lang w:eastAsia="en-IN"/>
              </w:rPr>
              <w:t>2.01</w:t>
            </w:r>
          </w:p>
        </w:tc>
        <w:tc>
          <w:tcPr>
            <w:tcW w:w="759" w:type="dxa"/>
            <w:gridSpan w:val="2"/>
            <w:tcBorders>
              <w:top w:val="nil"/>
              <w:left w:val="nil"/>
              <w:bottom w:val="single" w:sz="4" w:space="0" w:color="auto"/>
              <w:right w:val="single" w:sz="4" w:space="0" w:color="auto"/>
            </w:tcBorders>
            <w:shd w:val="clear" w:color="auto" w:fill="auto"/>
            <w:noWrap/>
            <w:vAlign w:val="center"/>
            <w:hideMark/>
          </w:tcPr>
          <w:p w14:paraId="771213FA" w14:textId="77777777" w:rsidR="009F5678" w:rsidRPr="00483490" w:rsidRDefault="009F5678" w:rsidP="00E64119">
            <w:pPr>
              <w:ind w:right="-164"/>
              <w:jc w:val="center"/>
              <w:rPr>
                <w:b/>
                <w:bCs/>
                <w:color w:val="000000"/>
                <w:lang w:eastAsia="en-IN"/>
              </w:rPr>
            </w:pPr>
            <w:r w:rsidRPr="00483490">
              <w:rPr>
                <w:b/>
                <w:bCs/>
                <w:color w:val="000000"/>
                <w:lang w:eastAsia="en-IN"/>
              </w:rPr>
              <w:t>2.01</w:t>
            </w:r>
          </w:p>
        </w:tc>
        <w:tc>
          <w:tcPr>
            <w:tcW w:w="783" w:type="dxa"/>
            <w:tcBorders>
              <w:top w:val="nil"/>
              <w:left w:val="nil"/>
              <w:bottom w:val="single" w:sz="4" w:space="0" w:color="auto"/>
              <w:right w:val="single" w:sz="4" w:space="0" w:color="auto"/>
            </w:tcBorders>
            <w:shd w:val="clear" w:color="auto" w:fill="auto"/>
            <w:noWrap/>
            <w:vAlign w:val="center"/>
            <w:hideMark/>
          </w:tcPr>
          <w:p w14:paraId="0B956871" w14:textId="77777777" w:rsidR="009F5678" w:rsidRPr="00483490" w:rsidRDefault="009F5678" w:rsidP="00E64119">
            <w:pPr>
              <w:ind w:right="-164"/>
              <w:jc w:val="center"/>
              <w:rPr>
                <w:color w:val="000000"/>
                <w:lang w:eastAsia="en-IN"/>
              </w:rPr>
            </w:pPr>
            <w:r w:rsidRPr="00483490">
              <w:rPr>
                <w:color w:val="000000"/>
                <w:lang w:eastAsia="en-IN"/>
              </w:rPr>
              <w:t>1.50</w:t>
            </w:r>
          </w:p>
        </w:tc>
        <w:tc>
          <w:tcPr>
            <w:tcW w:w="3020" w:type="dxa"/>
            <w:tcBorders>
              <w:top w:val="nil"/>
              <w:left w:val="nil"/>
              <w:bottom w:val="single" w:sz="4" w:space="0" w:color="auto"/>
              <w:right w:val="single" w:sz="4" w:space="0" w:color="auto"/>
            </w:tcBorders>
            <w:shd w:val="clear" w:color="auto" w:fill="auto"/>
            <w:noWrap/>
            <w:vAlign w:val="center"/>
            <w:hideMark/>
          </w:tcPr>
          <w:p w14:paraId="7DD46BDF" w14:textId="77777777" w:rsidR="009F5678" w:rsidRPr="00483490" w:rsidRDefault="009F5678" w:rsidP="00E64119">
            <w:pPr>
              <w:ind w:right="-164"/>
              <w:jc w:val="center"/>
              <w:rPr>
                <w:color w:val="000000"/>
                <w:lang w:eastAsia="en-IN"/>
              </w:rPr>
            </w:pPr>
            <w:r w:rsidRPr="00483490">
              <w:rPr>
                <w:color w:val="000000"/>
                <w:lang w:eastAsia="en-IN"/>
              </w:rPr>
              <w:t>Khondalite+ Graphite</w:t>
            </w:r>
          </w:p>
        </w:tc>
      </w:tr>
      <w:tr w:rsidR="009F5678" w:rsidRPr="00483490" w14:paraId="37146C74" w14:textId="77777777" w:rsidTr="004B4FDD">
        <w:trPr>
          <w:trHeight w:val="290"/>
        </w:trPr>
        <w:tc>
          <w:tcPr>
            <w:tcW w:w="1677" w:type="dxa"/>
            <w:tcBorders>
              <w:top w:val="nil"/>
              <w:left w:val="single" w:sz="4" w:space="0" w:color="auto"/>
              <w:bottom w:val="single" w:sz="4" w:space="0" w:color="auto"/>
              <w:right w:val="single" w:sz="4" w:space="0" w:color="auto"/>
            </w:tcBorders>
            <w:shd w:val="clear" w:color="auto" w:fill="auto"/>
            <w:noWrap/>
            <w:vAlign w:val="center"/>
            <w:hideMark/>
          </w:tcPr>
          <w:p w14:paraId="52EE4DE7" w14:textId="77777777" w:rsidR="009F5678" w:rsidRPr="00483490" w:rsidRDefault="009F5678" w:rsidP="00E64119">
            <w:pPr>
              <w:ind w:right="-164"/>
              <w:jc w:val="center"/>
              <w:rPr>
                <w:color w:val="000000"/>
                <w:lang w:eastAsia="en-IN"/>
              </w:rPr>
            </w:pPr>
            <w:r w:rsidRPr="00483490">
              <w:rPr>
                <w:color w:val="000000"/>
                <w:lang w:eastAsia="en-IN"/>
              </w:rPr>
              <w:t>5</w:t>
            </w:r>
          </w:p>
        </w:tc>
        <w:tc>
          <w:tcPr>
            <w:tcW w:w="1294" w:type="dxa"/>
            <w:gridSpan w:val="2"/>
            <w:tcBorders>
              <w:top w:val="nil"/>
              <w:left w:val="nil"/>
              <w:bottom w:val="single" w:sz="4" w:space="0" w:color="auto"/>
              <w:right w:val="single" w:sz="4" w:space="0" w:color="auto"/>
            </w:tcBorders>
            <w:shd w:val="clear" w:color="auto" w:fill="auto"/>
            <w:noWrap/>
            <w:vAlign w:val="center"/>
            <w:hideMark/>
          </w:tcPr>
          <w:p w14:paraId="1B2F6BE4" w14:textId="77777777" w:rsidR="009F5678" w:rsidRPr="00483490" w:rsidRDefault="009F5678" w:rsidP="00E64119">
            <w:pPr>
              <w:ind w:right="-164"/>
              <w:jc w:val="center"/>
              <w:rPr>
                <w:color w:val="000000"/>
                <w:lang w:eastAsia="en-IN"/>
              </w:rPr>
            </w:pPr>
            <w:r w:rsidRPr="00483490">
              <w:rPr>
                <w:color w:val="000000"/>
                <w:lang w:eastAsia="en-IN"/>
              </w:rPr>
              <w:t>NPG - 2/12</w:t>
            </w:r>
          </w:p>
        </w:tc>
        <w:tc>
          <w:tcPr>
            <w:tcW w:w="722" w:type="dxa"/>
            <w:tcBorders>
              <w:top w:val="nil"/>
              <w:left w:val="nil"/>
              <w:bottom w:val="single" w:sz="4" w:space="0" w:color="000000"/>
              <w:right w:val="single" w:sz="4" w:space="0" w:color="000000"/>
            </w:tcBorders>
            <w:shd w:val="clear" w:color="auto" w:fill="auto"/>
            <w:noWrap/>
            <w:vAlign w:val="center"/>
            <w:hideMark/>
          </w:tcPr>
          <w:p w14:paraId="054ABC8F" w14:textId="77777777" w:rsidR="009F5678" w:rsidRPr="00483490" w:rsidRDefault="009F5678" w:rsidP="00E64119">
            <w:pPr>
              <w:ind w:right="-164"/>
              <w:jc w:val="center"/>
              <w:rPr>
                <w:color w:val="000000"/>
                <w:lang w:eastAsia="en-IN"/>
              </w:rPr>
            </w:pPr>
            <w:r w:rsidRPr="00483490">
              <w:rPr>
                <w:color w:val="000000"/>
                <w:lang w:eastAsia="en-IN"/>
              </w:rPr>
              <w:t>26.50</w:t>
            </w:r>
          </w:p>
        </w:tc>
        <w:tc>
          <w:tcPr>
            <w:tcW w:w="835" w:type="dxa"/>
            <w:gridSpan w:val="2"/>
            <w:tcBorders>
              <w:top w:val="nil"/>
              <w:left w:val="nil"/>
              <w:bottom w:val="nil"/>
              <w:right w:val="single" w:sz="4" w:space="0" w:color="000000"/>
            </w:tcBorders>
            <w:shd w:val="clear" w:color="auto" w:fill="auto"/>
            <w:noWrap/>
            <w:vAlign w:val="center"/>
            <w:hideMark/>
          </w:tcPr>
          <w:p w14:paraId="1F306C4E" w14:textId="77777777" w:rsidR="009F5678" w:rsidRPr="00483490" w:rsidRDefault="009F5678" w:rsidP="00E64119">
            <w:pPr>
              <w:ind w:right="-164"/>
              <w:jc w:val="center"/>
              <w:rPr>
                <w:color w:val="000000"/>
                <w:lang w:eastAsia="en-IN"/>
              </w:rPr>
            </w:pPr>
            <w:r w:rsidRPr="00483490">
              <w:rPr>
                <w:color w:val="000000"/>
                <w:lang w:eastAsia="en-IN"/>
              </w:rPr>
              <w:t>27.00</w:t>
            </w:r>
          </w:p>
        </w:tc>
        <w:tc>
          <w:tcPr>
            <w:tcW w:w="1038" w:type="dxa"/>
            <w:tcBorders>
              <w:top w:val="nil"/>
              <w:left w:val="nil"/>
              <w:bottom w:val="single" w:sz="4" w:space="0" w:color="auto"/>
              <w:right w:val="single" w:sz="4" w:space="0" w:color="auto"/>
            </w:tcBorders>
            <w:shd w:val="clear" w:color="auto" w:fill="auto"/>
            <w:noWrap/>
            <w:vAlign w:val="center"/>
            <w:hideMark/>
          </w:tcPr>
          <w:p w14:paraId="1FB7A236" w14:textId="77777777" w:rsidR="009F5678" w:rsidRPr="00483490" w:rsidRDefault="009F5678" w:rsidP="00E64119">
            <w:pPr>
              <w:ind w:right="-164"/>
              <w:jc w:val="center"/>
              <w:rPr>
                <w:color w:val="000000"/>
                <w:lang w:eastAsia="en-IN"/>
              </w:rPr>
            </w:pPr>
            <w:r w:rsidRPr="00483490">
              <w:rPr>
                <w:color w:val="000000"/>
                <w:lang w:eastAsia="en-IN"/>
              </w:rPr>
              <w:t>92.20</w:t>
            </w:r>
          </w:p>
        </w:tc>
        <w:tc>
          <w:tcPr>
            <w:tcW w:w="970" w:type="dxa"/>
            <w:tcBorders>
              <w:top w:val="nil"/>
              <w:left w:val="nil"/>
              <w:bottom w:val="single" w:sz="4" w:space="0" w:color="auto"/>
              <w:right w:val="single" w:sz="4" w:space="0" w:color="auto"/>
            </w:tcBorders>
            <w:shd w:val="clear" w:color="auto" w:fill="auto"/>
            <w:noWrap/>
            <w:vAlign w:val="center"/>
            <w:hideMark/>
          </w:tcPr>
          <w:p w14:paraId="62D6BC18" w14:textId="77777777" w:rsidR="009F5678" w:rsidRPr="00483490" w:rsidRDefault="009F5678" w:rsidP="00E64119">
            <w:pPr>
              <w:ind w:right="-164"/>
              <w:jc w:val="center"/>
              <w:rPr>
                <w:color w:val="000000"/>
                <w:lang w:eastAsia="en-IN"/>
              </w:rPr>
            </w:pPr>
            <w:r w:rsidRPr="00483490">
              <w:rPr>
                <w:color w:val="000000"/>
                <w:lang w:eastAsia="en-IN"/>
              </w:rPr>
              <w:t>1.56</w:t>
            </w:r>
          </w:p>
        </w:tc>
        <w:tc>
          <w:tcPr>
            <w:tcW w:w="602" w:type="dxa"/>
            <w:tcBorders>
              <w:top w:val="nil"/>
              <w:left w:val="nil"/>
              <w:bottom w:val="single" w:sz="4" w:space="0" w:color="auto"/>
              <w:right w:val="single" w:sz="4" w:space="0" w:color="auto"/>
            </w:tcBorders>
            <w:shd w:val="clear" w:color="auto" w:fill="auto"/>
            <w:noWrap/>
            <w:vAlign w:val="center"/>
            <w:hideMark/>
          </w:tcPr>
          <w:p w14:paraId="62FAD3B0" w14:textId="77777777" w:rsidR="009F5678" w:rsidRPr="00483490" w:rsidRDefault="009F5678" w:rsidP="00E64119">
            <w:pPr>
              <w:ind w:right="-164"/>
              <w:jc w:val="center"/>
              <w:rPr>
                <w:color w:val="000000"/>
                <w:lang w:eastAsia="en-IN"/>
              </w:rPr>
            </w:pPr>
            <w:r w:rsidRPr="00483490">
              <w:rPr>
                <w:color w:val="000000"/>
                <w:lang w:eastAsia="en-IN"/>
              </w:rPr>
              <w:t>7.80</w:t>
            </w:r>
          </w:p>
        </w:tc>
        <w:tc>
          <w:tcPr>
            <w:tcW w:w="721" w:type="dxa"/>
            <w:tcBorders>
              <w:top w:val="nil"/>
              <w:left w:val="nil"/>
              <w:bottom w:val="single" w:sz="4" w:space="0" w:color="auto"/>
              <w:right w:val="single" w:sz="4" w:space="0" w:color="auto"/>
            </w:tcBorders>
            <w:shd w:val="clear" w:color="auto" w:fill="auto"/>
            <w:noWrap/>
            <w:vAlign w:val="center"/>
            <w:hideMark/>
          </w:tcPr>
          <w:p w14:paraId="4B97E127" w14:textId="77777777" w:rsidR="009F5678" w:rsidRPr="00483490" w:rsidRDefault="009F5678" w:rsidP="00E64119">
            <w:pPr>
              <w:ind w:right="-164"/>
              <w:jc w:val="center"/>
              <w:rPr>
                <w:color w:val="000000"/>
                <w:lang w:eastAsia="en-IN"/>
              </w:rPr>
            </w:pPr>
            <w:r w:rsidRPr="00483490">
              <w:rPr>
                <w:color w:val="000000"/>
                <w:lang w:eastAsia="en-IN"/>
              </w:rPr>
              <w:t>64.76</w:t>
            </w:r>
          </w:p>
        </w:tc>
        <w:tc>
          <w:tcPr>
            <w:tcW w:w="858" w:type="dxa"/>
            <w:tcBorders>
              <w:top w:val="nil"/>
              <w:left w:val="nil"/>
              <w:bottom w:val="single" w:sz="4" w:space="0" w:color="auto"/>
              <w:right w:val="single" w:sz="4" w:space="0" w:color="auto"/>
            </w:tcBorders>
            <w:shd w:val="clear" w:color="auto" w:fill="auto"/>
            <w:noWrap/>
            <w:vAlign w:val="center"/>
            <w:hideMark/>
          </w:tcPr>
          <w:p w14:paraId="1CA56352" w14:textId="77777777" w:rsidR="009F5678" w:rsidRPr="00483490" w:rsidRDefault="009F5678" w:rsidP="00E64119">
            <w:pPr>
              <w:ind w:right="-164"/>
              <w:jc w:val="center"/>
              <w:rPr>
                <w:color w:val="000000"/>
                <w:lang w:eastAsia="en-IN"/>
              </w:rPr>
            </w:pPr>
            <w:r w:rsidRPr="00483490">
              <w:rPr>
                <w:color w:val="000000"/>
                <w:lang w:eastAsia="en-IN"/>
              </w:rPr>
              <w:t>13.94</w:t>
            </w:r>
          </w:p>
        </w:tc>
        <w:tc>
          <w:tcPr>
            <w:tcW w:w="628" w:type="dxa"/>
            <w:tcBorders>
              <w:top w:val="nil"/>
              <w:left w:val="nil"/>
              <w:bottom w:val="single" w:sz="4" w:space="0" w:color="auto"/>
              <w:right w:val="single" w:sz="4" w:space="0" w:color="auto"/>
            </w:tcBorders>
            <w:shd w:val="clear" w:color="auto" w:fill="auto"/>
            <w:noWrap/>
            <w:vAlign w:val="center"/>
            <w:hideMark/>
          </w:tcPr>
          <w:p w14:paraId="0FE00594" w14:textId="77777777" w:rsidR="009F5678" w:rsidRPr="00483490" w:rsidRDefault="009F5678" w:rsidP="00E64119">
            <w:pPr>
              <w:ind w:right="-164"/>
              <w:jc w:val="center"/>
              <w:rPr>
                <w:color w:val="000000"/>
                <w:lang w:eastAsia="en-IN"/>
              </w:rPr>
            </w:pPr>
            <w:r w:rsidRPr="00483490">
              <w:rPr>
                <w:color w:val="000000"/>
                <w:lang w:eastAsia="en-IN"/>
              </w:rPr>
              <w:t>2.39</w:t>
            </w:r>
          </w:p>
        </w:tc>
        <w:tc>
          <w:tcPr>
            <w:tcW w:w="759" w:type="dxa"/>
            <w:gridSpan w:val="2"/>
            <w:tcBorders>
              <w:top w:val="nil"/>
              <w:left w:val="nil"/>
              <w:bottom w:val="single" w:sz="4" w:space="0" w:color="auto"/>
              <w:right w:val="single" w:sz="4" w:space="0" w:color="auto"/>
            </w:tcBorders>
            <w:shd w:val="clear" w:color="auto" w:fill="auto"/>
            <w:noWrap/>
            <w:vAlign w:val="center"/>
            <w:hideMark/>
          </w:tcPr>
          <w:p w14:paraId="2042A881" w14:textId="77777777" w:rsidR="009F5678" w:rsidRPr="00483490" w:rsidRDefault="009F5678" w:rsidP="00E64119">
            <w:pPr>
              <w:ind w:right="-164"/>
              <w:jc w:val="center"/>
              <w:rPr>
                <w:b/>
                <w:bCs/>
                <w:color w:val="000000"/>
                <w:lang w:eastAsia="en-IN"/>
              </w:rPr>
            </w:pPr>
            <w:r w:rsidRPr="00483490">
              <w:rPr>
                <w:b/>
                <w:bCs/>
                <w:color w:val="000000"/>
                <w:lang w:eastAsia="en-IN"/>
              </w:rPr>
              <w:t>2.39</w:t>
            </w:r>
          </w:p>
        </w:tc>
        <w:tc>
          <w:tcPr>
            <w:tcW w:w="783" w:type="dxa"/>
            <w:tcBorders>
              <w:top w:val="nil"/>
              <w:left w:val="nil"/>
              <w:bottom w:val="single" w:sz="4" w:space="0" w:color="auto"/>
              <w:right w:val="single" w:sz="4" w:space="0" w:color="auto"/>
            </w:tcBorders>
            <w:shd w:val="clear" w:color="auto" w:fill="auto"/>
            <w:noWrap/>
            <w:vAlign w:val="center"/>
            <w:hideMark/>
          </w:tcPr>
          <w:p w14:paraId="38471702" w14:textId="77777777" w:rsidR="009F5678" w:rsidRPr="00483490" w:rsidRDefault="009F5678" w:rsidP="00E64119">
            <w:pPr>
              <w:ind w:right="-164"/>
              <w:jc w:val="center"/>
              <w:rPr>
                <w:color w:val="000000"/>
                <w:lang w:eastAsia="en-IN"/>
              </w:rPr>
            </w:pPr>
            <w:r w:rsidRPr="00483490">
              <w:rPr>
                <w:color w:val="000000"/>
                <w:lang w:eastAsia="en-IN"/>
              </w:rPr>
              <w:t>0.50</w:t>
            </w:r>
          </w:p>
        </w:tc>
        <w:tc>
          <w:tcPr>
            <w:tcW w:w="3020" w:type="dxa"/>
            <w:tcBorders>
              <w:top w:val="nil"/>
              <w:left w:val="nil"/>
              <w:bottom w:val="single" w:sz="4" w:space="0" w:color="auto"/>
              <w:right w:val="single" w:sz="4" w:space="0" w:color="auto"/>
            </w:tcBorders>
            <w:shd w:val="clear" w:color="auto" w:fill="auto"/>
            <w:noWrap/>
            <w:vAlign w:val="center"/>
            <w:hideMark/>
          </w:tcPr>
          <w:p w14:paraId="1A4A7FC5" w14:textId="77777777" w:rsidR="009F5678" w:rsidRPr="00483490" w:rsidRDefault="009F5678" w:rsidP="00E64119">
            <w:pPr>
              <w:ind w:right="-164"/>
              <w:jc w:val="center"/>
              <w:rPr>
                <w:color w:val="000000"/>
                <w:lang w:eastAsia="en-IN"/>
              </w:rPr>
            </w:pPr>
            <w:r w:rsidRPr="00483490">
              <w:rPr>
                <w:color w:val="000000"/>
                <w:lang w:eastAsia="en-IN"/>
              </w:rPr>
              <w:t>Khondalite+ Graphite</w:t>
            </w:r>
          </w:p>
        </w:tc>
      </w:tr>
      <w:tr w:rsidR="009F5678" w:rsidRPr="00483490" w14:paraId="0C3E0DF0" w14:textId="77777777" w:rsidTr="004B4FDD">
        <w:trPr>
          <w:trHeight w:val="290"/>
        </w:trPr>
        <w:tc>
          <w:tcPr>
            <w:tcW w:w="1677" w:type="dxa"/>
            <w:tcBorders>
              <w:top w:val="nil"/>
              <w:left w:val="single" w:sz="4" w:space="0" w:color="auto"/>
              <w:bottom w:val="single" w:sz="4" w:space="0" w:color="auto"/>
              <w:right w:val="single" w:sz="4" w:space="0" w:color="auto"/>
            </w:tcBorders>
            <w:shd w:val="clear" w:color="auto" w:fill="auto"/>
            <w:noWrap/>
            <w:vAlign w:val="center"/>
            <w:hideMark/>
          </w:tcPr>
          <w:p w14:paraId="25916759" w14:textId="77777777" w:rsidR="009F5678" w:rsidRPr="00483490" w:rsidRDefault="009F5678" w:rsidP="00E64119">
            <w:pPr>
              <w:ind w:right="-164"/>
              <w:jc w:val="center"/>
              <w:rPr>
                <w:color w:val="000000"/>
                <w:lang w:eastAsia="en-IN"/>
              </w:rPr>
            </w:pPr>
            <w:r w:rsidRPr="00483490">
              <w:rPr>
                <w:color w:val="000000"/>
                <w:lang w:eastAsia="en-IN"/>
              </w:rPr>
              <w:t>6</w:t>
            </w:r>
          </w:p>
        </w:tc>
        <w:tc>
          <w:tcPr>
            <w:tcW w:w="1294" w:type="dxa"/>
            <w:gridSpan w:val="2"/>
            <w:tcBorders>
              <w:top w:val="nil"/>
              <w:left w:val="nil"/>
              <w:bottom w:val="single" w:sz="4" w:space="0" w:color="auto"/>
              <w:right w:val="single" w:sz="4" w:space="0" w:color="auto"/>
            </w:tcBorders>
            <w:shd w:val="clear" w:color="auto" w:fill="auto"/>
            <w:noWrap/>
            <w:vAlign w:val="center"/>
            <w:hideMark/>
          </w:tcPr>
          <w:p w14:paraId="56368691" w14:textId="77777777" w:rsidR="009F5678" w:rsidRPr="00483490" w:rsidRDefault="009F5678" w:rsidP="00E64119">
            <w:pPr>
              <w:ind w:right="-164"/>
              <w:jc w:val="center"/>
              <w:rPr>
                <w:color w:val="000000"/>
                <w:lang w:eastAsia="en-IN"/>
              </w:rPr>
            </w:pPr>
            <w:r w:rsidRPr="00483490">
              <w:rPr>
                <w:color w:val="000000"/>
                <w:lang w:eastAsia="en-IN"/>
              </w:rPr>
              <w:t>NPG - 2/13</w:t>
            </w:r>
          </w:p>
        </w:tc>
        <w:tc>
          <w:tcPr>
            <w:tcW w:w="722" w:type="dxa"/>
            <w:tcBorders>
              <w:top w:val="nil"/>
              <w:left w:val="nil"/>
              <w:bottom w:val="single" w:sz="4" w:space="0" w:color="auto"/>
              <w:right w:val="single" w:sz="4" w:space="0" w:color="auto"/>
            </w:tcBorders>
            <w:shd w:val="clear" w:color="auto" w:fill="auto"/>
            <w:noWrap/>
            <w:vAlign w:val="center"/>
            <w:hideMark/>
          </w:tcPr>
          <w:p w14:paraId="04D53C3A" w14:textId="77777777" w:rsidR="009F5678" w:rsidRPr="00483490" w:rsidRDefault="009F5678" w:rsidP="00E64119">
            <w:pPr>
              <w:ind w:right="-164"/>
              <w:jc w:val="center"/>
              <w:rPr>
                <w:color w:val="000000"/>
                <w:lang w:eastAsia="en-IN"/>
              </w:rPr>
            </w:pPr>
            <w:r w:rsidRPr="00483490">
              <w:rPr>
                <w:color w:val="000000"/>
                <w:lang w:eastAsia="en-IN"/>
              </w:rPr>
              <w:t>41.45</w:t>
            </w:r>
          </w:p>
        </w:tc>
        <w:tc>
          <w:tcPr>
            <w:tcW w:w="835" w:type="dxa"/>
            <w:gridSpan w:val="2"/>
            <w:tcBorders>
              <w:top w:val="single" w:sz="4" w:space="0" w:color="auto"/>
              <w:left w:val="nil"/>
              <w:bottom w:val="single" w:sz="4" w:space="0" w:color="auto"/>
              <w:right w:val="single" w:sz="4" w:space="0" w:color="auto"/>
            </w:tcBorders>
            <w:shd w:val="clear" w:color="auto" w:fill="auto"/>
            <w:noWrap/>
            <w:vAlign w:val="center"/>
            <w:hideMark/>
          </w:tcPr>
          <w:p w14:paraId="03741E7E" w14:textId="77777777" w:rsidR="009F5678" w:rsidRPr="00483490" w:rsidRDefault="009F5678" w:rsidP="00E64119">
            <w:pPr>
              <w:ind w:right="-164"/>
              <w:jc w:val="center"/>
              <w:rPr>
                <w:color w:val="000000"/>
                <w:lang w:eastAsia="en-IN"/>
              </w:rPr>
            </w:pPr>
            <w:r w:rsidRPr="00483490">
              <w:rPr>
                <w:color w:val="000000"/>
                <w:lang w:eastAsia="en-IN"/>
              </w:rPr>
              <w:t>42.45</w:t>
            </w:r>
          </w:p>
        </w:tc>
        <w:tc>
          <w:tcPr>
            <w:tcW w:w="1038" w:type="dxa"/>
            <w:tcBorders>
              <w:top w:val="nil"/>
              <w:left w:val="nil"/>
              <w:bottom w:val="single" w:sz="4" w:space="0" w:color="auto"/>
              <w:right w:val="single" w:sz="4" w:space="0" w:color="auto"/>
            </w:tcBorders>
            <w:shd w:val="clear" w:color="auto" w:fill="auto"/>
            <w:noWrap/>
            <w:vAlign w:val="center"/>
            <w:hideMark/>
          </w:tcPr>
          <w:p w14:paraId="18C27BB4" w14:textId="77777777" w:rsidR="009F5678" w:rsidRPr="00483490" w:rsidRDefault="009F5678" w:rsidP="00E64119">
            <w:pPr>
              <w:ind w:right="-164"/>
              <w:jc w:val="center"/>
              <w:rPr>
                <w:color w:val="000000"/>
                <w:lang w:eastAsia="en-IN"/>
              </w:rPr>
            </w:pPr>
            <w:r w:rsidRPr="00483490">
              <w:rPr>
                <w:color w:val="000000"/>
                <w:lang w:eastAsia="en-IN"/>
              </w:rPr>
              <w:t>92.88</w:t>
            </w:r>
          </w:p>
        </w:tc>
        <w:tc>
          <w:tcPr>
            <w:tcW w:w="970" w:type="dxa"/>
            <w:tcBorders>
              <w:top w:val="nil"/>
              <w:left w:val="nil"/>
              <w:bottom w:val="single" w:sz="4" w:space="0" w:color="auto"/>
              <w:right w:val="single" w:sz="4" w:space="0" w:color="auto"/>
            </w:tcBorders>
            <w:shd w:val="clear" w:color="auto" w:fill="auto"/>
            <w:noWrap/>
            <w:vAlign w:val="center"/>
            <w:hideMark/>
          </w:tcPr>
          <w:p w14:paraId="78105725" w14:textId="77777777" w:rsidR="009F5678" w:rsidRPr="00483490" w:rsidRDefault="009F5678" w:rsidP="00E64119">
            <w:pPr>
              <w:ind w:right="-164"/>
              <w:jc w:val="center"/>
              <w:rPr>
                <w:color w:val="000000"/>
                <w:lang w:eastAsia="en-IN"/>
              </w:rPr>
            </w:pPr>
            <w:r w:rsidRPr="00483490">
              <w:rPr>
                <w:color w:val="000000"/>
                <w:lang w:eastAsia="en-IN"/>
              </w:rPr>
              <w:t>0.91</w:t>
            </w:r>
          </w:p>
        </w:tc>
        <w:tc>
          <w:tcPr>
            <w:tcW w:w="602" w:type="dxa"/>
            <w:tcBorders>
              <w:top w:val="nil"/>
              <w:left w:val="nil"/>
              <w:bottom w:val="single" w:sz="4" w:space="0" w:color="auto"/>
              <w:right w:val="single" w:sz="4" w:space="0" w:color="auto"/>
            </w:tcBorders>
            <w:shd w:val="clear" w:color="auto" w:fill="auto"/>
            <w:noWrap/>
            <w:vAlign w:val="center"/>
            <w:hideMark/>
          </w:tcPr>
          <w:p w14:paraId="25EC0D78" w14:textId="77777777" w:rsidR="009F5678" w:rsidRPr="00483490" w:rsidRDefault="009F5678" w:rsidP="00E64119">
            <w:pPr>
              <w:ind w:right="-164"/>
              <w:jc w:val="center"/>
              <w:rPr>
                <w:color w:val="000000"/>
                <w:lang w:eastAsia="en-IN"/>
              </w:rPr>
            </w:pPr>
            <w:r w:rsidRPr="00483490">
              <w:rPr>
                <w:color w:val="000000"/>
                <w:lang w:eastAsia="en-IN"/>
              </w:rPr>
              <w:t>7.12</w:t>
            </w:r>
          </w:p>
        </w:tc>
        <w:tc>
          <w:tcPr>
            <w:tcW w:w="721" w:type="dxa"/>
            <w:tcBorders>
              <w:top w:val="nil"/>
              <w:left w:val="nil"/>
              <w:bottom w:val="single" w:sz="4" w:space="0" w:color="auto"/>
              <w:right w:val="single" w:sz="4" w:space="0" w:color="auto"/>
            </w:tcBorders>
            <w:shd w:val="clear" w:color="auto" w:fill="auto"/>
            <w:noWrap/>
            <w:vAlign w:val="center"/>
            <w:hideMark/>
          </w:tcPr>
          <w:p w14:paraId="6BCD8524" w14:textId="77777777" w:rsidR="009F5678" w:rsidRPr="00483490" w:rsidRDefault="009F5678" w:rsidP="00E64119">
            <w:pPr>
              <w:ind w:right="-164"/>
              <w:jc w:val="center"/>
              <w:rPr>
                <w:color w:val="000000"/>
                <w:lang w:eastAsia="en-IN"/>
              </w:rPr>
            </w:pPr>
            <w:r w:rsidRPr="00483490">
              <w:rPr>
                <w:color w:val="000000"/>
                <w:lang w:eastAsia="en-IN"/>
              </w:rPr>
              <w:t>63.54</w:t>
            </w:r>
          </w:p>
        </w:tc>
        <w:tc>
          <w:tcPr>
            <w:tcW w:w="858" w:type="dxa"/>
            <w:tcBorders>
              <w:top w:val="nil"/>
              <w:left w:val="nil"/>
              <w:bottom w:val="single" w:sz="4" w:space="0" w:color="auto"/>
              <w:right w:val="single" w:sz="4" w:space="0" w:color="auto"/>
            </w:tcBorders>
            <w:shd w:val="clear" w:color="auto" w:fill="auto"/>
            <w:noWrap/>
            <w:vAlign w:val="center"/>
            <w:hideMark/>
          </w:tcPr>
          <w:p w14:paraId="46799A08" w14:textId="77777777" w:rsidR="009F5678" w:rsidRPr="00483490" w:rsidRDefault="009F5678" w:rsidP="00E64119">
            <w:pPr>
              <w:ind w:right="-164"/>
              <w:jc w:val="center"/>
              <w:rPr>
                <w:color w:val="000000"/>
                <w:lang w:eastAsia="en-IN"/>
              </w:rPr>
            </w:pPr>
            <w:r w:rsidRPr="00483490">
              <w:rPr>
                <w:color w:val="000000"/>
                <w:lang w:eastAsia="en-IN"/>
              </w:rPr>
              <w:t>15.26</w:t>
            </w:r>
          </w:p>
        </w:tc>
        <w:tc>
          <w:tcPr>
            <w:tcW w:w="628" w:type="dxa"/>
            <w:tcBorders>
              <w:top w:val="nil"/>
              <w:left w:val="nil"/>
              <w:bottom w:val="single" w:sz="4" w:space="0" w:color="auto"/>
              <w:right w:val="single" w:sz="4" w:space="0" w:color="auto"/>
            </w:tcBorders>
            <w:shd w:val="clear" w:color="auto" w:fill="auto"/>
            <w:noWrap/>
            <w:vAlign w:val="center"/>
            <w:hideMark/>
          </w:tcPr>
          <w:p w14:paraId="42170A96" w14:textId="77777777" w:rsidR="009F5678" w:rsidRPr="00483490" w:rsidRDefault="009F5678" w:rsidP="00E64119">
            <w:pPr>
              <w:ind w:right="-164"/>
              <w:jc w:val="center"/>
              <w:rPr>
                <w:color w:val="000000"/>
                <w:lang w:eastAsia="en-IN"/>
              </w:rPr>
            </w:pPr>
            <w:r w:rsidRPr="00483490">
              <w:rPr>
                <w:color w:val="000000"/>
                <w:lang w:eastAsia="en-IN"/>
              </w:rPr>
              <w:t>2.09</w:t>
            </w:r>
          </w:p>
        </w:tc>
        <w:tc>
          <w:tcPr>
            <w:tcW w:w="759" w:type="dxa"/>
            <w:gridSpan w:val="2"/>
            <w:vMerge w:val="restart"/>
            <w:tcBorders>
              <w:top w:val="nil"/>
              <w:left w:val="single" w:sz="4" w:space="0" w:color="auto"/>
              <w:bottom w:val="single" w:sz="4" w:space="0" w:color="000000"/>
              <w:right w:val="single" w:sz="4" w:space="0" w:color="auto"/>
            </w:tcBorders>
            <w:shd w:val="clear" w:color="auto" w:fill="auto"/>
            <w:noWrap/>
            <w:vAlign w:val="center"/>
            <w:hideMark/>
          </w:tcPr>
          <w:p w14:paraId="08FDE2A1" w14:textId="77777777" w:rsidR="009F5678" w:rsidRPr="00483490" w:rsidRDefault="009F5678" w:rsidP="00E64119">
            <w:pPr>
              <w:ind w:right="-164"/>
              <w:jc w:val="center"/>
              <w:rPr>
                <w:b/>
                <w:bCs/>
                <w:color w:val="000000"/>
                <w:lang w:eastAsia="en-IN"/>
              </w:rPr>
            </w:pPr>
            <w:r w:rsidRPr="00483490">
              <w:rPr>
                <w:b/>
                <w:bCs/>
                <w:color w:val="000000"/>
                <w:lang w:eastAsia="en-IN"/>
              </w:rPr>
              <w:t>2.00</w:t>
            </w:r>
          </w:p>
        </w:tc>
        <w:tc>
          <w:tcPr>
            <w:tcW w:w="783" w:type="dxa"/>
            <w:tcBorders>
              <w:top w:val="nil"/>
              <w:left w:val="nil"/>
              <w:bottom w:val="single" w:sz="4" w:space="0" w:color="auto"/>
              <w:right w:val="single" w:sz="4" w:space="0" w:color="auto"/>
            </w:tcBorders>
            <w:shd w:val="clear" w:color="auto" w:fill="auto"/>
            <w:noWrap/>
            <w:vAlign w:val="center"/>
            <w:hideMark/>
          </w:tcPr>
          <w:p w14:paraId="0EEBEE91" w14:textId="77777777" w:rsidR="009F5678" w:rsidRPr="00483490" w:rsidRDefault="009F5678" w:rsidP="00E64119">
            <w:pPr>
              <w:ind w:right="-164"/>
              <w:jc w:val="center"/>
              <w:rPr>
                <w:color w:val="000000"/>
                <w:lang w:eastAsia="en-IN"/>
              </w:rPr>
            </w:pPr>
            <w:r w:rsidRPr="00483490">
              <w:rPr>
                <w:color w:val="000000"/>
                <w:lang w:eastAsia="en-IN"/>
              </w:rPr>
              <w:t>1.00</w:t>
            </w:r>
          </w:p>
        </w:tc>
        <w:tc>
          <w:tcPr>
            <w:tcW w:w="3020"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0C2BED5F" w14:textId="77777777" w:rsidR="009F5678" w:rsidRPr="00483490" w:rsidRDefault="009F5678" w:rsidP="00E64119">
            <w:pPr>
              <w:ind w:right="-164"/>
              <w:jc w:val="center"/>
              <w:rPr>
                <w:color w:val="000000"/>
                <w:lang w:eastAsia="en-IN"/>
              </w:rPr>
            </w:pPr>
            <w:r w:rsidRPr="00483490">
              <w:rPr>
                <w:color w:val="000000"/>
                <w:lang w:eastAsia="en-IN"/>
              </w:rPr>
              <w:t>Quartzofeldspathic Gneiss + Graphite</w:t>
            </w:r>
          </w:p>
        </w:tc>
      </w:tr>
      <w:tr w:rsidR="009F5678" w:rsidRPr="00483490" w14:paraId="004C07CF" w14:textId="77777777" w:rsidTr="004B4FDD">
        <w:trPr>
          <w:trHeight w:val="290"/>
        </w:trPr>
        <w:tc>
          <w:tcPr>
            <w:tcW w:w="1677" w:type="dxa"/>
            <w:tcBorders>
              <w:top w:val="nil"/>
              <w:left w:val="single" w:sz="4" w:space="0" w:color="auto"/>
              <w:bottom w:val="single" w:sz="4" w:space="0" w:color="auto"/>
              <w:right w:val="single" w:sz="4" w:space="0" w:color="auto"/>
            </w:tcBorders>
            <w:shd w:val="clear" w:color="auto" w:fill="auto"/>
            <w:noWrap/>
            <w:vAlign w:val="center"/>
            <w:hideMark/>
          </w:tcPr>
          <w:p w14:paraId="43A95B0C" w14:textId="77777777" w:rsidR="009F5678" w:rsidRPr="00483490" w:rsidRDefault="009F5678" w:rsidP="00E64119">
            <w:pPr>
              <w:ind w:right="-164"/>
              <w:jc w:val="center"/>
              <w:rPr>
                <w:color w:val="000000"/>
                <w:lang w:eastAsia="en-IN"/>
              </w:rPr>
            </w:pPr>
            <w:r w:rsidRPr="00483490">
              <w:rPr>
                <w:color w:val="000000"/>
                <w:lang w:eastAsia="en-IN"/>
              </w:rPr>
              <w:t>7</w:t>
            </w:r>
          </w:p>
        </w:tc>
        <w:tc>
          <w:tcPr>
            <w:tcW w:w="1294" w:type="dxa"/>
            <w:gridSpan w:val="2"/>
            <w:tcBorders>
              <w:top w:val="nil"/>
              <w:left w:val="nil"/>
              <w:bottom w:val="single" w:sz="4" w:space="0" w:color="auto"/>
              <w:right w:val="single" w:sz="4" w:space="0" w:color="auto"/>
            </w:tcBorders>
            <w:shd w:val="clear" w:color="auto" w:fill="auto"/>
            <w:noWrap/>
            <w:vAlign w:val="center"/>
            <w:hideMark/>
          </w:tcPr>
          <w:p w14:paraId="5316B14D" w14:textId="77777777" w:rsidR="009F5678" w:rsidRPr="00483490" w:rsidRDefault="009F5678" w:rsidP="00E64119">
            <w:pPr>
              <w:ind w:right="-164"/>
              <w:jc w:val="center"/>
              <w:rPr>
                <w:color w:val="000000"/>
                <w:lang w:eastAsia="en-IN"/>
              </w:rPr>
            </w:pPr>
            <w:r w:rsidRPr="00483490">
              <w:rPr>
                <w:color w:val="000000"/>
                <w:lang w:eastAsia="en-IN"/>
              </w:rPr>
              <w:t>NPG - 2/14</w:t>
            </w:r>
          </w:p>
        </w:tc>
        <w:tc>
          <w:tcPr>
            <w:tcW w:w="722" w:type="dxa"/>
            <w:tcBorders>
              <w:top w:val="nil"/>
              <w:left w:val="nil"/>
              <w:bottom w:val="single" w:sz="4" w:space="0" w:color="auto"/>
              <w:right w:val="single" w:sz="4" w:space="0" w:color="auto"/>
            </w:tcBorders>
            <w:shd w:val="clear" w:color="auto" w:fill="auto"/>
            <w:noWrap/>
            <w:vAlign w:val="center"/>
            <w:hideMark/>
          </w:tcPr>
          <w:p w14:paraId="289CBDED" w14:textId="77777777" w:rsidR="009F5678" w:rsidRPr="00483490" w:rsidRDefault="009F5678" w:rsidP="00E64119">
            <w:pPr>
              <w:ind w:right="-164"/>
              <w:jc w:val="center"/>
              <w:rPr>
                <w:color w:val="000000"/>
                <w:lang w:eastAsia="en-IN"/>
              </w:rPr>
            </w:pPr>
            <w:r w:rsidRPr="00483490">
              <w:rPr>
                <w:color w:val="000000"/>
                <w:lang w:eastAsia="en-IN"/>
              </w:rPr>
              <w:t>42.45</w:t>
            </w:r>
          </w:p>
        </w:tc>
        <w:tc>
          <w:tcPr>
            <w:tcW w:w="835" w:type="dxa"/>
            <w:gridSpan w:val="2"/>
            <w:tcBorders>
              <w:top w:val="nil"/>
              <w:left w:val="nil"/>
              <w:bottom w:val="single" w:sz="4" w:space="0" w:color="auto"/>
              <w:right w:val="single" w:sz="4" w:space="0" w:color="auto"/>
            </w:tcBorders>
            <w:shd w:val="clear" w:color="auto" w:fill="auto"/>
            <w:noWrap/>
            <w:vAlign w:val="center"/>
            <w:hideMark/>
          </w:tcPr>
          <w:p w14:paraId="202EF69B" w14:textId="77777777" w:rsidR="009F5678" w:rsidRPr="00483490" w:rsidRDefault="009F5678" w:rsidP="00E64119">
            <w:pPr>
              <w:ind w:right="-164"/>
              <w:jc w:val="center"/>
              <w:rPr>
                <w:color w:val="000000"/>
                <w:lang w:eastAsia="en-IN"/>
              </w:rPr>
            </w:pPr>
            <w:r w:rsidRPr="00483490">
              <w:rPr>
                <w:color w:val="000000"/>
                <w:lang w:eastAsia="en-IN"/>
              </w:rPr>
              <w:t>43.45</w:t>
            </w:r>
          </w:p>
        </w:tc>
        <w:tc>
          <w:tcPr>
            <w:tcW w:w="1038" w:type="dxa"/>
            <w:tcBorders>
              <w:top w:val="nil"/>
              <w:left w:val="nil"/>
              <w:bottom w:val="single" w:sz="4" w:space="0" w:color="auto"/>
              <w:right w:val="single" w:sz="4" w:space="0" w:color="auto"/>
            </w:tcBorders>
            <w:shd w:val="clear" w:color="auto" w:fill="auto"/>
            <w:noWrap/>
            <w:vAlign w:val="center"/>
            <w:hideMark/>
          </w:tcPr>
          <w:p w14:paraId="44B7530D" w14:textId="77777777" w:rsidR="009F5678" w:rsidRPr="00483490" w:rsidRDefault="009F5678" w:rsidP="00E64119">
            <w:pPr>
              <w:ind w:right="-164"/>
              <w:jc w:val="center"/>
              <w:rPr>
                <w:color w:val="000000"/>
                <w:lang w:eastAsia="en-IN"/>
              </w:rPr>
            </w:pPr>
            <w:r w:rsidRPr="00483490">
              <w:rPr>
                <w:color w:val="000000"/>
                <w:lang w:eastAsia="en-IN"/>
              </w:rPr>
              <w:t>93.18</w:t>
            </w:r>
          </w:p>
        </w:tc>
        <w:tc>
          <w:tcPr>
            <w:tcW w:w="970" w:type="dxa"/>
            <w:tcBorders>
              <w:top w:val="nil"/>
              <w:left w:val="nil"/>
              <w:bottom w:val="single" w:sz="4" w:space="0" w:color="auto"/>
              <w:right w:val="single" w:sz="4" w:space="0" w:color="auto"/>
            </w:tcBorders>
            <w:shd w:val="clear" w:color="auto" w:fill="auto"/>
            <w:noWrap/>
            <w:vAlign w:val="center"/>
            <w:hideMark/>
          </w:tcPr>
          <w:p w14:paraId="47FA0326" w14:textId="77777777" w:rsidR="009F5678" w:rsidRPr="00483490" w:rsidRDefault="009F5678" w:rsidP="00E64119">
            <w:pPr>
              <w:ind w:right="-164"/>
              <w:jc w:val="center"/>
              <w:rPr>
                <w:color w:val="000000"/>
                <w:lang w:eastAsia="en-IN"/>
              </w:rPr>
            </w:pPr>
            <w:r w:rsidRPr="00483490">
              <w:rPr>
                <w:color w:val="000000"/>
                <w:lang w:eastAsia="en-IN"/>
              </w:rPr>
              <w:t>0.40</w:t>
            </w:r>
          </w:p>
        </w:tc>
        <w:tc>
          <w:tcPr>
            <w:tcW w:w="602" w:type="dxa"/>
            <w:tcBorders>
              <w:top w:val="nil"/>
              <w:left w:val="nil"/>
              <w:bottom w:val="single" w:sz="4" w:space="0" w:color="auto"/>
              <w:right w:val="single" w:sz="4" w:space="0" w:color="auto"/>
            </w:tcBorders>
            <w:shd w:val="clear" w:color="auto" w:fill="auto"/>
            <w:noWrap/>
            <w:vAlign w:val="center"/>
            <w:hideMark/>
          </w:tcPr>
          <w:p w14:paraId="5D579215" w14:textId="77777777" w:rsidR="009F5678" w:rsidRPr="00483490" w:rsidRDefault="009F5678" w:rsidP="00E64119">
            <w:pPr>
              <w:ind w:right="-164"/>
              <w:jc w:val="center"/>
              <w:rPr>
                <w:color w:val="000000"/>
                <w:lang w:eastAsia="en-IN"/>
              </w:rPr>
            </w:pPr>
            <w:r w:rsidRPr="00483490">
              <w:rPr>
                <w:color w:val="000000"/>
                <w:lang w:eastAsia="en-IN"/>
              </w:rPr>
              <w:t>6.82</w:t>
            </w:r>
          </w:p>
        </w:tc>
        <w:tc>
          <w:tcPr>
            <w:tcW w:w="721" w:type="dxa"/>
            <w:tcBorders>
              <w:top w:val="nil"/>
              <w:left w:val="nil"/>
              <w:bottom w:val="single" w:sz="4" w:space="0" w:color="auto"/>
              <w:right w:val="single" w:sz="4" w:space="0" w:color="auto"/>
            </w:tcBorders>
            <w:shd w:val="clear" w:color="auto" w:fill="auto"/>
            <w:noWrap/>
            <w:vAlign w:val="center"/>
            <w:hideMark/>
          </w:tcPr>
          <w:p w14:paraId="038C2233" w14:textId="77777777" w:rsidR="009F5678" w:rsidRPr="00483490" w:rsidRDefault="009F5678" w:rsidP="00E64119">
            <w:pPr>
              <w:ind w:right="-164"/>
              <w:jc w:val="center"/>
              <w:rPr>
                <w:color w:val="000000"/>
                <w:lang w:eastAsia="en-IN"/>
              </w:rPr>
            </w:pPr>
            <w:r w:rsidRPr="00483490">
              <w:rPr>
                <w:color w:val="000000"/>
                <w:lang w:eastAsia="en-IN"/>
              </w:rPr>
              <w:t>68.34</w:t>
            </w:r>
          </w:p>
        </w:tc>
        <w:tc>
          <w:tcPr>
            <w:tcW w:w="858" w:type="dxa"/>
            <w:tcBorders>
              <w:top w:val="nil"/>
              <w:left w:val="nil"/>
              <w:bottom w:val="single" w:sz="4" w:space="0" w:color="auto"/>
              <w:right w:val="single" w:sz="4" w:space="0" w:color="auto"/>
            </w:tcBorders>
            <w:shd w:val="clear" w:color="auto" w:fill="auto"/>
            <w:noWrap/>
            <w:vAlign w:val="center"/>
            <w:hideMark/>
          </w:tcPr>
          <w:p w14:paraId="3208A797" w14:textId="77777777" w:rsidR="009F5678" w:rsidRPr="00483490" w:rsidRDefault="009F5678" w:rsidP="00E64119">
            <w:pPr>
              <w:ind w:right="-164"/>
              <w:jc w:val="center"/>
              <w:rPr>
                <w:color w:val="000000"/>
                <w:lang w:eastAsia="en-IN"/>
              </w:rPr>
            </w:pPr>
            <w:r w:rsidRPr="00483490">
              <w:rPr>
                <w:color w:val="000000"/>
                <w:lang w:eastAsia="en-IN"/>
              </w:rPr>
              <w:t>10.94</w:t>
            </w:r>
          </w:p>
        </w:tc>
        <w:tc>
          <w:tcPr>
            <w:tcW w:w="628" w:type="dxa"/>
            <w:tcBorders>
              <w:top w:val="nil"/>
              <w:left w:val="nil"/>
              <w:bottom w:val="single" w:sz="4" w:space="0" w:color="auto"/>
              <w:right w:val="single" w:sz="4" w:space="0" w:color="auto"/>
            </w:tcBorders>
            <w:shd w:val="clear" w:color="auto" w:fill="auto"/>
            <w:noWrap/>
            <w:vAlign w:val="center"/>
            <w:hideMark/>
          </w:tcPr>
          <w:p w14:paraId="11121404" w14:textId="77777777" w:rsidR="009F5678" w:rsidRPr="00483490" w:rsidRDefault="009F5678" w:rsidP="00E64119">
            <w:pPr>
              <w:ind w:right="-164"/>
              <w:jc w:val="center"/>
              <w:rPr>
                <w:color w:val="000000"/>
                <w:lang w:eastAsia="en-IN"/>
              </w:rPr>
            </w:pPr>
            <w:r w:rsidRPr="00483490">
              <w:rPr>
                <w:color w:val="000000"/>
                <w:lang w:eastAsia="en-IN"/>
              </w:rPr>
              <w:t>1.80</w:t>
            </w:r>
          </w:p>
        </w:tc>
        <w:tc>
          <w:tcPr>
            <w:tcW w:w="759" w:type="dxa"/>
            <w:gridSpan w:val="2"/>
            <w:vMerge/>
            <w:tcBorders>
              <w:top w:val="nil"/>
              <w:left w:val="single" w:sz="4" w:space="0" w:color="auto"/>
              <w:bottom w:val="single" w:sz="4" w:space="0" w:color="000000"/>
              <w:right w:val="single" w:sz="4" w:space="0" w:color="auto"/>
            </w:tcBorders>
            <w:vAlign w:val="center"/>
            <w:hideMark/>
          </w:tcPr>
          <w:p w14:paraId="7D968DDA" w14:textId="77777777" w:rsidR="009F5678" w:rsidRPr="00483490" w:rsidRDefault="009F5678" w:rsidP="00E64119">
            <w:pPr>
              <w:ind w:right="-164"/>
              <w:rPr>
                <w:b/>
                <w:bCs/>
                <w:color w:val="000000"/>
                <w:lang w:eastAsia="en-IN"/>
              </w:rPr>
            </w:pPr>
          </w:p>
        </w:tc>
        <w:tc>
          <w:tcPr>
            <w:tcW w:w="783" w:type="dxa"/>
            <w:tcBorders>
              <w:top w:val="nil"/>
              <w:left w:val="nil"/>
              <w:bottom w:val="single" w:sz="4" w:space="0" w:color="auto"/>
              <w:right w:val="single" w:sz="4" w:space="0" w:color="auto"/>
            </w:tcBorders>
            <w:shd w:val="clear" w:color="auto" w:fill="auto"/>
            <w:noWrap/>
            <w:vAlign w:val="center"/>
            <w:hideMark/>
          </w:tcPr>
          <w:p w14:paraId="13CCF170" w14:textId="77777777" w:rsidR="009F5678" w:rsidRPr="00483490" w:rsidRDefault="009F5678" w:rsidP="00E64119">
            <w:pPr>
              <w:ind w:right="-164"/>
              <w:jc w:val="center"/>
              <w:rPr>
                <w:color w:val="000000"/>
                <w:lang w:eastAsia="en-IN"/>
              </w:rPr>
            </w:pPr>
            <w:r w:rsidRPr="00483490">
              <w:rPr>
                <w:color w:val="000000"/>
                <w:lang w:eastAsia="en-IN"/>
              </w:rPr>
              <w:t>1.00</w:t>
            </w:r>
          </w:p>
        </w:tc>
        <w:tc>
          <w:tcPr>
            <w:tcW w:w="3020" w:type="dxa"/>
            <w:vMerge/>
            <w:tcBorders>
              <w:top w:val="nil"/>
              <w:left w:val="single" w:sz="4" w:space="0" w:color="auto"/>
              <w:bottom w:val="single" w:sz="4" w:space="0" w:color="auto"/>
              <w:right w:val="single" w:sz="4" w:space="0" w:color="auto"/>
            </w:tcBorders>
            <w:vAlign w:val="center"/>
            <w:hideMark/>
          </w:tcPr>
          <w:p w14:paraId="3857184D" w14:textId="77777777" w:rsidR="009F5678" w:rsidRPr="00483490" w:rsidRDefault="009F5678" w:rsidP="00E64119">
            <w:pPr>
              <w:ind w:right="-164"/>
              <w:rPr>
                <w:color w:val="000000"/>
                <w:lang w:eastAsia="en-IN"/>
              </w:rPr>
            </w:pPr>
          </w:p>
        </w:tc>
      </w:tr>
      <w:tr w:rsidR="009F5678" w:rsidRPr="00483490" w14:paraId="68EA9DB8" w14:textId="77777777" w:rsidTr="004B4FDD">
        <w:trPr>
          <w:trHeight w:val="290"/>
        </w:trPr>
        <w:tc>
          <w:tcPr>
            <w:tcW w:w="1677" w:type="dxa"/>
            <w:tcBorders>
              <w:top w:val="nil"/>
              <w:left w:val="single" w:sz="4" w:space="0" w:color="auto"/>
              <w:bottom w:val="single" w:sz="4" w:space="0" w:color="auto"/>
              <w:right w:val="single" w:sz="4" w:space="0" w:color="auto"/>
            </w:tcBorders>
            <w:shd w:val="clear" w:color="auto" w:fill="auto"/>
            <w:noWrap/>
            <w:vAlign w:val="center"/>
            <w:hideMark/>
          </w:tcPr>
          <w:p w14:paraId="7FD44EC3" w14:textId="77777777" w:rsidR="009F5678" w:rsidRPr="00483490" w:rsidRDefault="009F5678" w:rsidP="00E64119">
            <w:pPr>
              <w:ind w:right="-164"/>
              <w:jc w:val="center"/>
              <w:rPr>
                <w:color w:val="000000"/>
                <w:lang w:eastAsia="en-IN"/>
              </w:rPr>
            </w:pPr>
            <w:r w:rsidRPr="00483490">
              <w:rPr>
                <w:color w:val="000000"/>
                <w:lang w:eastAsia="en-IN"/>
              </w:rPr>
              <w:t>8</w:t>
            </w:r>
          </w:p>
        </w:tc>
        <w:tc>
          <w:tcPr>
            <w:tcW w:w="1294" w:type="dxa"/>
            <w:gridSpan w:val="2"/>
            <w:tcBorders>
              <w:top w:val="nil"/>
              <w:left w:val="nil"/>
              <w:bottom w:val="single" w:sz="4" w:space="0" w:color="auto"/>
              <w:right w:val="single" w:sz="4" w:space="0" w:color="auto"/>
            </w:tcBorders>
            <w:shd w:val="clear" w:color="auto" w:fill="auto"/>
            <w:noWrap/>
            <w:vAlign w:val="center"/>
            <w:hideMark/>
          </w:tcPr>
          <w:p w14:paraId="0EDE8262" w14:textId="77777777" w:rsidR="009F5678" w:rsidRPr="00483490" w:rsidRDefault="009F5678" w:rsidP="00E64119">
            <w:pPr>
              <w:ind w:right="-164"/>
              <w:jc w:val="center"/>
              <w:rPr>
                <w:color w:val="000000"/>
                <w:lang w:eastAsia="en-IN"/>
              </w:rPr>
            </w:pPr>
            <w:r w:rsidRPr="00483490">
              <w:rPr>
                <w:color w:val="000000"/>
                <w:lang w:eastAsia="en-IN"/>
              </w:rPr>
              <w:t>NPG - 2/15</w:t>
            </w:r>
          </w:p>
        </w:tc>
        <w:tc>
          <w:tcPr>
            <w:tcW w:w="722" w:type="dxa"/>
            <w:tcBorders>
              <w:top w:val="nil"/>
              <w:left w:val="nil"/>
              <w:bottom w:val="single" w:sz="4" w:space="0" w:color="auto"/>
              <w:right w:val="single" w:sz="4" w:space="0" w:color="auto"/>
            </w:tcBorders>
            <w:shd w:val="clear" w:color="auto" w:fill="auto"/>
            <w:noWrap/>
            <w:vAlign w:val="center"/>
            <w:hideMark/>
          </w:tcPr>
          <w:p w14:paraId="093CAEEA" w14:textId="77777777" w:rsidR="009F5678" w:rsidRPr="00483490" w:rsidRDefault="009F5678" w:rsidP="00E64119">
            <w:pPr>
              <w:ind w:right="-164"/>
              <w:jc w:val="center"/>
              <w:rPr>
                <w:color w:val="000000"/>
                <w:lang w:eastAsia="en-IN"/>
              </w:rPr>
            </w:pPr>
            <w:r w:rsidRPr="00483490">
              <w:rPr>
                <w:color w:val="000000"/>
                <w:lang w:eastAsia="en-IN"/>
              </w:rPr>
              <w:t>43.45</w:t>
            </w:r>
          </w:p>
        </w:tc>
        <w:tc>
          <w:tcPr>
            <w:tcW w:w="835" w:type="dxa"/>
            <w:gridSpan w:val="2"/>
            <w:tcBorders>
              <w:top w:val="nil"/>
              <w:left w:val="nil"/>
              <w:bottom w:val="single" w:sz="4" w:space="0" w:color="auto"/>
              <w:right w:val="single" w:sz="4" w:space="0" w:color="auto"/>
            </w:tcBorders>
            <w:shd w:val="clear" w:color="auto" w:fill="auto"/>
            <w:noWrap/>
            <w:vAlign w:val="center"/>
            <w:hideMark/>
          </w:tcPr>
          <w:p w14:paraId="780EFB28" w14:textId="77777777" w:rsidR="009F5678" w:rsidRPr="00483490" w:rsidRDefault="009F5678" w:rsidP="00E64119">
            <w:pPr>
              <w:ind w:right="-164"/>
              <w:jc w:val="center"/>
              <w:rPr>
                <w:color w:val="000000"/>
                <w:lang w:eastAsia="en-IN"/>
              </w:rPr>
            </w:pPr>
            <w:r w:rsidRPr="00483490">
              <w:rPr>
                <w:color w:val="000000"/>
                <w:lang w:eastAsia="en-IN"/>
              </w:rPr>
              <w:t>44.45</w:t>
            </w:r>
          </w:p>
        </w:tc>
        <w:tc>
          <w:tcPr>
            <w:tcW w:w="1038" w:type="dxa"/>
            <w:tcBorders>
              <w:top w:val="nil"/>
              <w:left w:val="nil"/>
              <w:bottom w:val="single" w:sz="4" w:space="0" w:color="auto"/>
              <w:right w:val="single" w:sz="4" w:space="0" w:color="auto"/>
            </w:tcBorders>
            <w:shd w:val="clear" w:color="auto" w:fill="auto"/>
            <w:noWrap/>
            <w:vAlign w:val="center"/>
            <w:hideMark/>
          </w:tcPr>
          <w:p w14:paraId="71C6178D" w14:textId="77777777" w:rsidR="009F5678" w:rsidRPr="00483490" w:rsidRDefault="009F5678" w:rsidP="00E64119">
            <w:pPr>
              <w:ind w:right="-164"/>
              <w:jc w:val="center"/>
              <w:rPr>
                <w:color w:val="000000"/>
                <w:lang w:eastAsia="en-IN"/>
              </w:rPr>
            </w:pPr>
            <w:r w:rsidRPr="00483490">
              <w:rPr>
                <w:color w:val="000000"/>
                <w:lang w:eastAsia="en-IN"/>
              </w:rPr>
              <w:t>91.88</w:t>
            </w:r>
          </w:p>
        </w:tc>
        <w:tc>
          <w:tcPr>
            <w:tcW w:w="970" w:type="dxa"/>
            <w:tcBorders>
              <w:top w:val="nil"/>
              <w:left w:val="nil"/>
              <w:bottom w:val="single" w:sz="4" w:space="0" w:color="auto"/>
              <w:right w:val="single" w:sz="4" w:space="0" w:color="auto"/>
            </w:tcBorders>
            <w:shd w:val="clear" w:color="auto" w:fill="auto"/>
            <w:noWrap/>
            <w:vAlign w:val="center"/>
            <w:hideMark/>
          </w:tcPr>
          <w:p w14:paraId="57827D53" w14:textId="77777777" w:rsidR="009F5678" w:rsidRPr="00483490" w:rsidRDefault="009F5678" w:rsidP="00E64119">
            <w:pPr>
              <w:ind w:right="-164"/>
              <w:jc w:val="center"/>
              <w:rPr>
                <w:color w:val="000000"/>
                <w:lang w:eastAsia="en-IN"/>
              </w:rPr>
            </w:pPr>
            <w:r w:rsidRPr="00483490">
              <w:rPr>
                <w:color w:val="000000"/>
                <w:lang w:eastAsia="en-IN"/>
              </w:rPr>
              <w:t>1.04</w:t>
            </w:r>
          </w:p>
        </w:tc>
        <w:tc>
          <w:tcPr>
            <w:tcW w:w="602" w:type="dxa"/>
            <w:tcBorders>
              <w:top w:val="nil"/>
              <w:left w:val="nil"/>
              <w:bottom w:val="single" w:sz="4" w:space="0" w:color="auto"/>
              <w:right w:val="single" w:sz="4" w:space="0" w:color="auto"/>
            </w:tcBorders>
            <w:shd w:val="clear" w:color="auto" w:fill="auto"/>
            <w:noWrap/>
            <w:vAlign w:val="center"/>
            <w:hideMark/>
          </w:tcPr>
          <w:p w14:paraId="440EB1CB" w14:textId="77777777" w:rsidR="009F5678" w:rsidRPr="00483490" w:rsidRDefault="009F5678" w:rsidP="00E64119">
            <w:pPr>
              <w:ind w:right="-164"/>
              <w:jc w:val="center"/>
              <w:rPr>
                <w:color w:val="000000"/>
                <w:lang w:eastAsia="en-IN"/>
              </w:rPr>
            </w:pPr>
            <w:r w:rsidRPr="00483490">
              <w:rPr>
                <w:color w:val="000000"/>
                <w:lang w:eastAsia="en-IN"/>
              </w:rPr>
              <w:t>8.12</w:t>
            </w:r>
          </w:p>
        </w:tc>
        <w:tc>
          <w:tcPr>
            <w:tcW w:w="721" w:type="dxa"/>
            <w:tcBorders>
              <w:top w:val="nil"/>
              <w:left w:val="nil"/>
              <w:bottom w:val="single" w:sz="4" w:space="0" w:color="auto"/>
              <w:right w:val="single" w:sz="4" w:space="0" w:color="auto"/>
            </w:tcBorders>
            <w:shd w:val="clear" w:color="auto" w:fill="auto"/>
            <w:noWrap/>
            <w:vAlign w:val="center"/>
            <w:hideMark/>
          </w:tcPr>
          <w:p w14:paraId="02C78E05" w14:textId="77777777" w:rsidR="009F5678" w:rsidRPr="00483490" w:rsidRDefault="009F5678" w:rsidP="00E64119">
            <w:pPr>
              <w:ind w:right="-164"/>
              <w:jc w:val="center"/>
              <w:rPr>
                <w:color w:val="000000"/>
                <w:lang w:eastAsia="en-IN"/>
              </w:rPr>
            </w:pPr>
            <w:r w:rsidRPr="00483490">
              <w:rPr>
                <w:color w:val="000000"/>
                <w:lang w:eastAsia="en-IN"/>
              </w:rPr>
              <w:t>60.50</w:t>
            </w:r>
          </w:p>
        </w:tc>
        <w:tc>
          <w:tcPr>
            <w:tcW w:w="858" w:type="dxa"/>
            <w:tcBorders>
              <w:top w:val="nil"/>
              <w:left w:val="nil"/>
              <w:bottom w:val="single" w:sz="4" w:space="0" w:color="auto"/>
              <w:right w:val="single" w:sz="4" w:space="0" w:color="auto"/>
            </w:tcBorders>
            <w:shd w:val="clear" w:color="auto" w:fill="auto"/>
            <w:noWrap/>
            <w:vAlign w:val="center"/>
            <w:hideMark/>
          </w:tcPr>
          <w:p w14:paraId="3C9FFE0E" w14:textId="77777777" w:rsidR="009F5678" w:rsidRPr="00483490" w:rsidRDefault="009F5678" w:rsidP="00E64119">
            <w:pPr>
              <w:ind w:right="-164"/>
              <w:jc w:val="center"/>
              <w:rPr>
                <w:color w:val="000000"/>
                <w:lang w:eastAsia="en-IN"/>
              </w:rPr>
            </w:pPr>
            <w:r w:rsidRPr="00483490">
              <w:rPr>
                <w:color w:val="000000"/>
                <w:lang w:eastAsia="en-IN"/>
              </w:rPr>
              <w:t>17.76</w:t>
            </w:r>
          </w:p>
        </w:tc>
        <w:tc>
          <w:tcPr>
            <w:tcW w:w="628" w:type="dxa"/>
            <w:tcBorders>
              <w:top w:val="nil"/>
              <w:left w:val="nil"/>
              <w:bottom w:val="single" w:sz="4" w:space="0" w:color="auto"/>
              <w:right w:val="single" w:sz="4" w:space="0" w:color="auto"/>
            </w:tcBorders>
            <w:shd w:val="clear" w:color="auto" w:fill="auto"/>
            <w:noWrap/>
            <w:vAlign w:val="center"/>
            <w:hideMark/>
          </w:tcPr>
          <w:p w14:paraId="60E22751" w14:textId="77777777" w:rsidR="009F5678" w:rsidRPr="00483490" w:rsidRDefault="009F5678" w:rsidP="00E64119">
            <w:pPr>
              <w:ind w:right="-164"/>
              <w:jc w:val="center"/>
              <w:rPr>
                <w:color w:val="000000"/>
                <w:lang w:eastAsia="en-IN"/>
              </w:rPr>
            </w:pPr>
            <w:r w:rsidRPr="00483490">
              <w:rPr>
                <w:color w:val="000000"/>
                <w:lang w:eastAsia="en-IN"/>
              </w:rPr>
              <w:t>2.24</w:t>
            </w:r>
          </w:p>
        </w:tc>
        <w:tc>
          <w:tcPr>
            <w:tcW w:w="759" w:type="dxa"/>
            <w:gridSpan w:val="2"/>
            <w:vMerge/>
            <w:tcBorders>
              <w:top w:val="nil"/>
              <w:left w:val="single" w:sz="4" w:space="0" w:color="auto"/>
              <w:bottom w:val="single" w:sz="4" w:space="0" w:color="000000"/>
              <w:right w:val="single" w:sz="4" w:space="0" w:color="auto"/>
            </w:tcBorders>
            <w:vAlign w:val="center"/>
            <w:hideMark/>
          </w:tcPr>
          <w:p w14:paraId="5F0B432A" w14:textId="77777777" w:rsidR="009F5678" w:rsidRPr="00483490" w:rsidRDefault="009F5678" w:rsidP="00E64119">
            <w:pPr>
              <w:ind w:right="-164"/>
              <w:rPr>
                <w:b/>
                <w:bCs/>
                <w:color w:val="000000"/>
                <w:lang w:eastAsia="en-IN"/>
              </w:rPr>
            </w:pPr>
          </w:p>
        </w:tc>
        <w:tc>
          <w:tcPr>
            <w:tcW w:w="783" w:type="dxa"/>
            <w:tcBorders>
              <w:top w:val="nil"/>
              <w:left w:val="nil"/>
              <w:bottom w:val="single" w:sz="4" w:space="0" w:color="auto"/>
              <w:right w:val="single" w:sz="4" w:space="0" w:color="auto"/>
            </w:tcBorders>
            <w:shd w:val="clear" w:color="auto" w:fill="auto"/>
            <w:noWrap/>
            <w:vAlign w:val="center"/>
            <w:hideMark/>
          </w:tcPr>
          <w:p w14:paraId="4E1C7BF2" w14:textId="77777777" w:rsidR="009F5678" w:rsidRPr="00483490" w:rsidRDefault="009F5678" w:rsidP="00E64119">
            <w:pPr>
              <w:ind w:right="-164"/>
              <w:jc w:val="center"/>
              <w:rPr>
                <w:color w:val="000000"/>
                <w:lang w:eastAsia="en-IN"/>
              </w:rPr>
            </w:pPr>
            <w:r w:rsidRPr="00483490">
              <w:rPr>
                <w:color w:val="000000"/>
                <w:lang w:eastAsia="en-IN"/>
              </w:rPr>
              <w:t>1.00</w:t>
            </w:r>
          </w:p>
        </w:tc>
        <w:tc>
          <w:tcPr>
            <w:tcW w:w="3020" w:type="dxa"/>
            <w:vMerge/>
            <w:tcBorders>
              <w:top w:val="nil"/>
              <w:left w:val="single" w:sz="4" w:space="0" w:color="auto"/>
              <w:bottom w:val="single" w:sz="4" w:space="0" w:color="auto"/>
              <w:right w:val="single" w:sz="4" w:space="0" w:color="auto"/>
            </w:tcBorders>
            <w:vAlign w:val="center"/>
            <w:hideMark/>
          </w:tcPr>
          <w:p w14:paraId="35CBDD03" w14:textId="77777777" w:rsidR="009F5678" w:rsidRPr="00483490" w:rsidRDefault="009F5678" w:rsidP="00E64119">
            <w:pPr>
              <w:ind w:right="-164"/>
              <w:rPr>
                <w:color w:val="000000"/>
                <w:lang w:eastAsia="en-IN"/>
              </w:rPr>
            </w:pPr>
          </w:p>
        </w:tc>
      </w:tr>
      <w:tr w:rsidR="009F5678" w:rsidRPr="00483490" w14:paraId="41877CA0" w14:textId="77777777" w:rsidTr="004B4FDD">
        <w:trPr>
          <w:trHeight w:val="290"/>
        </w:trPr>
        <w:tc>
          <w:tcPr>
            <w:tcW w:w="1677" w:type="dxa"/>
            <w:tcBorders>
              <w:top w:val="nil"/>
              <w:left w:val="single" w:sz="4" w:space="0" w:color="auto"/>
              <w:bottom w:val="single" w:sz="4" w:space="0" w:color="auto"/>
              <w:right w:val="single" w:sz="4" w:space="0" w:color="auto"/>
            </w:tcBorders>
            <w:shd w:val="clear" w:color="auto" w:fill="auto"/>
            <w:noWrap/>
            <w:vAlign w:val="center"/>
            <w:hideMark/>
          </w:tcPr>
          <w:p w14:paraId="0BB18FB0" w14:textId="77777777" w:rsidR="009F5678" w:rsidRPr="00483490" w:rsidRDefault="009F5678" w:rsidP="00E64119">
            <w:pPr>
              <w:ind w:right="-164"/>
              <w:jc w:val="center"/>
              <w:rPr>
                <w:color w:val="000000"/>
                <w:lang w:eastAsia="en-IN"/>
              </w:rPr>
            </w:pPr>
            <w:r w:rsidRPr="00483490">
              <w:rPr>
                <w:color w:val="000000"/>
                <w:lang w:eastAsia="en-IN"/>
              </w:rPr>
              <w:t>9</w:t>
            </w:r>
          </w:p>
        </w:tc>
        <w:tc>
          <w:tcPr>
            <w:tcW w:w="1294" w:type="dxa"/>
            <w:gridSpan w:val="2"/>
            <w:tcBorders>
              <w:top w:val="nil"/>
              <w:left w:val="nil"/>
              <w:bottom w:val="single" w:sz="4" w:space="0" w:color="auto"/>
              <w:right w:val="single" w:sz="4" w:space="0" w:color="auto"/>
            </w:tcBorders>
            <w:shd w:val="clear" w:color="auto" w:fill="auto"/>
            <w:noWrap/>
            <w:vAlign w:val="center"/>
            <w:hideMark/>
          </w:tcPr>
          <w:p w14:paraId="35E1FF5F" w14:textId="77777777" w:rsidR="009F5678" w:rsidRPr="00483490" w:rsidRDefault="009F5678" w:rsidP="00E64119">
            <w:pPr>
              <w:ind w:right="-164"/>
              <w:jc w:val="center"/>
              <w:rPr>
                <w:color w:val="000000"/>
                <w:lang w:eastAsia="en-IN"/>
              </w:rPr>
            </w:pPr>
            <w:r w:rsidRPr="00483490">
              <w:rPr>
                <w:color w:val="000000"/>
                <w:lang w:eastAsia="en-IN"/>
              </w:rPr>
              <w:t>NPG - 2/16</w:t>
            </w:r>
          </w:p>
        </w:tc>
        <w:tc>
          <w:tcPr>
            <w:tcW w:w="722" w:type="dxa"/>
            <w:tcBorders>
              <w:top w:val="nil"/>
              <w:left w:val="nil"/>
              <w:bottom w:val="single" w:sz="4" w:space="0" w:color="auto"/>
              <w:right w:val="single" w:sz="4" w:space="0" w:color="auto"/>
            </w:tcBorders>
            <w:shd w:val="clear" w:color="auto" w:fill="auto"/>
            <w:noWrap/>
            <w:vAlign w:val="center"/>
            <w:hideMark/>
          </w:tcPr>
          <w:p w14:paraId="3A0EAE56" w14:textId="77777777" w:rsidR="009F5678" w:rsidRPr="00483490" w:rsidRDefault="009F5678" w:rsidP="00E64119">
            <w:pPr>
              <w:ind w:right="-164"/>
              <w:jc w:val="center"/>
              <w:rPr>
                <w:color w:val="000000"/>
                <w:lang w:eastAsia="en-IN"/>
              </w:rPr>
            </w:pPr>
            <w:r w:rsidRPr="00483490">
              <w:rPr>
                <w:color w:val="000000"/>
                <w:lang w:eastAsia="en-IN"/>
              </w:rPr>
              <w:t>44.45</w:t>
            </w:r>
          </w:p>
        </w:tc>
        <w:tc>
          <w:tcPr>
            <w:tcW w:w="835" w:type="dxa"/>
            <w:gridSpan w:val="2"/>
            <w:tcBorders>
              <w:top w:val="nil"/>
              <w:left w:val="nil"/>
              <w:bottom w:val="single" w:sz="4" w:space="0" w:color="auto"/>
              <w:right w:val="single" w:sz="4" w:space="0" w:color="auto"/>
            </w:tcBorders>
            <w:shd w:val="clear" w:color="auto" w:fill="auto"/>
            <w:noWrap/>
            <w:vAlign w:val="center"/>
            <w:hideMark/>
          </w:tcPr>
          <w:p w14:paraId="6042F660" w14:textId="77777777" w:rsidR="009F5678" w:rsidRPr="00483490" w:rsidRDefault="009F5678" w:rsidP="00E64119">
            <w:pPr>
              <w:ind w:right="-164"/>
              <w:jc w:val="center"/>
              <w:rPr>
                <w:color w:val="000000"/>
                <w:lang w:eastAsia="en-IN"/>
              </w:rPr>
            </w:pPr>
            <w:r w:rsidRPr="00483490">
              <w:rPr>
                <w:color w:val="000000"/>
                <w:lang w:eastAsia="en-IN"/>
              </w:rPr>
              <w:t>45.45</w:t>
            </w:r>
          </w:p>
        </w:tc>
        <w:tc>
          <w:tcPr>
            <w:tcW w:w="1038" w:type="dxa"/>
            <w:tcBorders>
              <w:top w:val="nil"/>
              <w:left w:val="nil"/>
              <w:bottom w:val="single" w:sz="4" w:space="0" w:color="auto"/>
              <w:right w:val="single" w:sz="4" w:space="0" w:color="auto"/>
            </w:tcBorders>
            <w:shd w:val="clear" w:color="auto" w:fill="auto"/>
            <w:noWrap/>
            <w:vAlign w:val="center"/>
            <w:hideMark/>
          </w:tcPr>
          <w:p w14:paraId="03F2B89D" w14:textId="77777777" w:rsidR="009F5678" w:rsidRPr="00483490" w:rsidRDefault="009F5678" w:rsidP="00E64119">
            <w:pPr>
              <w:ind w:right="-164"/>
              <w:jc w:val="center"/>
              <w:rPr>
                <w:color w:val="000000"/>
                <w:lang w:eastAsia="en-IN"/>
              </w:rPr>
            </w:pPr>
            <w:r w:rsidRPr="00483490">
              <w:rPr>
                <w:color w:val="000000"/>
                <w:lang w:eastAsia="en-IN"/>
              </w:rPr>
              <w:t>93.34</w:t>
            </w:r>
          </w:p>
        </w:tc>
        <w:tc>
          <w:tcPr>
            <w:tcW w:w="970" w:type="dxa"/>
            <w:tcBorders>
              <w:top w:val="nil"/>
              <w:left w:val="nil"/>
              <w:bottom w:val="single" w:sz="4" w:space="0" w:color="auto"/>
              <w:right w:val="single" w:sz="4" w:space="0" w:color="auto"/>
            </w:tcBorders>
            <w:shd w:val="clear" w:color="auto" w:fill="auto"/>
            <w:noWrap/>
            <w:vAlign w:val="center"/>
            <w:hideMark/>
          </w:tcPr>
          <w:p w14:paraId="11A11C8E" w14:textId="77777777" w:rsidR="009F5678" w:rsidRPr="00483490" w:rsidRDefault="009F5678" w:rsidP="00E64119">
            <w:pPr>
              <w:ind w:right="-164"/>
              <w:jc w:val="center"/>
              <w:rPr>
                <w:color w:val="000000"/>
                <w:lang w:eastAsia="en-IN"/>
              </w:rPr>
            </w:pPr>
            <w:r w:rsidRPr="00483490">
              <w:rPr>
                <w:color w:val="000000"/>
                <w:lang w:eastAsia="en-IN"/>
              </w:rPr>
              <w:t>1.06</w:t>
            </w:r>
          </w:p>
        </w:tc>
        <w:tc>
          <w:tcPr>
            <w:tcW w:w="602" w:type="dxa"/>
            <w:tcBorders>
              <w:top w:val="nil"/>
              <w:left w:val="nil"/>
              <w:bottom w:val="single" w:sz="4" w:space="0" w:color="auto"/>
              <w:right w:val="single" w:sz="4" w:space="0" w:color="auto"/>
            </w:tcBorders>
            <w:shd w:val="clear" w:color="auto" w:fill="auto"/>
            <w:noWrap/>
            <w:vAlign w:val="center"/>
            <w:hideMark/>
          </w:tcPr>
          <w:p w14:paraId="6CD12BEE" w14:textId="77777777" w:rsidR="009F5678" w:rsidRPr="00483490" w:rsidRDefault="009F5678" w:rsidP="00E64119">
            <w:pPr>
              <w:ind w:right="-164"/>
              <w:jc w:val="center"/>
              <w:rPr>
                <w:color w:val="000000"/>
                <w:lang w:eastAsia="en-IN"/>
              </w:rPr>
            </w:pPr>
            <w:r w:rsidRPr="00483490">
              <w:rPr>
                <w:color w:val="000000"/>
                <w:lang w:eastAsia="en-IN"/>
              </w:rPr>
              <w:t>6.66</w:t>
            </w:r>
          </w:p>
        </w:tc>
        <w:tc>
          <w:tcPr>
            <w:tcW w:w="721" w:type="dxa"/>
            <w:tcBorders>
              <w:top w:val="nil"/>
              <w:left w:val="nil"/>
              <w:bottom w:val="single" w:sz="4" w:space="0" w:color="auto"/>
              <w:right w:val="single" w:sz="4" w:space="0" w:color="auto"/>
            </w:tcBorders>
            <w:shd w:val="clear" w:color="auto" w:fill="auto"/>
            <w:noWrap/>
            <w:vAlign w:val="center"/>
            <w:hideMark/>
          </w:tcPr>
          <w:p w14:paraId="2F8F3A14" w14:textId="77777777" w:rsidR="009F5678" w:rsidRPr="00483490" w:rsidRDefault="009F5678" w:rsidP="00E64119">
            <w:pPr>
              <w:ind w:right="-164"/>
              <w:jc w:val="center"/>
              <w:rPr>
                <w:color w:val="000000"/>
                <w:lang w:eastAsia="en-IN"/>
              </w:rPr>
            </w:pPr>
            <w:r w:rsidRPr="00483490">
              <w:rPr>
                <w:color w:val="000000"/>
                <w:lang w:eastAsia="en-IN"/>
              </w:rPr>
              <w:t>67.72</w:t>
            </w:r>
          </w:p>
        </w:tc>
        <w:tc>
          <w:tcPr>
            <w:tcW w:w="858" w:type="dxa"/>
            <w:tcBorders>
              <w:top w:val="nil"/>
              <w:left w:val="nil"/>
              <w:bottom w:val="single" w:sz="4" w:space="0" w:color="auto"/>
              <w:right w:val="single" w:sz="4" w:space="0" w:color="auto"/>
            </w:tcBorders>
            <w:shd w:val="clear" w:color="auto" w:fill="auto"/>
            <w:noWrap/>
            <w:vAlign w:val="center"/>
            <w:hideMark/>
          </w:tcPr>
          <w:p w14:paraId="24B3EB68" w14:textId="77777777" w:rsidR="009F5678" w:rsidRPr="00483490" w:rsidRDefault="009F5678" w:rsidP="00E64119">
            <w:pPr>
              <w:ind w:right="-164"/>
              <w:jc w:val="center"/>
              <w:rPr>
                <w:color w:val="000000"/>
                <w:lang w:eastAsia="en-IN"/>
              </w:rPr>
            </w:pPr>
            <w:r w:rsidRPr="00483490">
              <w:rPr>
                <w:color w:val="000000"/>
                <w:lang w:eastAsia="en-IN"/>
              </w:rPr>
              <w:t>13.72</w:t>
            </w:r>
          </w:p>
        </w:tc>
        <w:tc>
          <w:tcPr>
            <w:tcW w:w="628" w:type="dxa"/>
            <w:tcBorders>
              <w:top w:val="nil"/>
              <w:left w:val="nil"/>
              <w:bottom w:val="single" w:sz="4" w:space="0" w:color="auto"/>
              <w:right w:val="single" w:sz="4" w:space="0" w:color="auto"/>
            </w:tcBorders>
            <w:shd w:val="clear" w:color="auto" w:fill="auto"/>
            <w:noWrap/>
            <w:vAlign w:val="center"/>
            <w:hideMark/>
          </w:tcPr>
          <w:p w14:paraId="255ABBF7" w14:textId="77777777" w:rsidR="009F5678" w:rsidRPr="00483490" w:rsidRDefault="009F5678" w:rsidP="00E64119">
            <w:pPr>
              <w:ind w:right="-164"/>
              <w:jc w:val="center"/>
              <w:rPr>
                <w:color w:val="000000"/>
                <w:lang w:eastAsia="en-IN"/>
              </w:rPr>
            </w:pPr>
            <w:r w:rsidRPr="00483490">
              <w:rPr>
                <w:color w:val="000000"/>
                <w:lang w:eastAsia="en-IN"/>
              </w:rPr>
              <w:t>1.88</w:t>
            </w:r>
          </w:p>
        </w:tc>
        <w:tc>
          <w:tcPr>
            <w:tcW w:w="759" w:type="dxa"/>
            <w:gridSpan w:val="2"/>
            <w:vMerge/>
            <w:tcBorders>
              <w:top w:val="nil"/>
              <w:left w:val="single" w:sz="4" w:space="0" w:color="auto"/>
              <w:bottom w:val="single" w:sz="4" w:space="0" w:color="000000"/>
              <w:right w:val="single" w:sz="4" w:space="0" w:color="auto"/>
            </w:tcBorders>
            <w:vAlign w:val="center"/>
            <w:hideMark/>
          </w:tcPr>
          <w:p w14:paraId="24E9BBA3" w14:textId="77777777" w:rsidR="009F5678" w:rsidRPr="00483490" w:rsidRDefault="009F5678" w:rsidP="00E64119">
            <w:pPr>
              <w:ind w:right="-164"/>
              <w:rPr>
                <w:b/>
                <w:bCs/>
                <w:color w:val="000000"/>
                <w:lang w:eastAsia="en-IN"/>
              </w:rPr>
            </w:pPr>
          </w:p>
        </w:tc>
        <w:tc>
          <w:tcPr>
            <w:tcW w:w="783" w:type="dxa"/>
            <w:tcBorders>
              <w:top w:val="nil"/>
              <w:left w:val="nil"/>
              <w:bottom w:val="single" w:sz="4" w:space="0" w:color="auto"/>
              <w:right w:val="single" w:sz="4" w:space="0" w:color="auto"/>
            </w:tcBorders>
            <w:shd w:val="clear" w:color="auto" w:fill="auto"/>
            <w:noWrap/>
            <w:vAlign w:val="center"/>
            <w:hideMark/>
          </w:tcPr>
          <w:p w14:paraId="35D02BF1" w14:textId="77777777" w:rsidR="009F5678" w:rsidRPr="00483490" w:rsidRDefault="009F5678" w:rsidP="00E64119">
            <w:pPr>
              <w:ind w:right="-164"/>
              <w:jc w:val="center"/>
              <w:rPr>
                <w:color w:val="000000"/>
                <w:lang w:eastAsia="en-IN"/>
              </w:rPr>
            </w:pPr>
            <w:r w:rsidRPr="00483490">
              <w:rPr>
                <w:color w:val="000000"/>
                <w:lang w:eastAsia="en-IN"/>
              </w:rPr>
              <w:t>1.00</w:t>
            </w:r>
          </w:p>
        </w:tc>
        <w:tc>
          <w:tcPr>
            <w:tcW w:w="3020" w:type="dxa"/>
            <w:vMerge/>
            <w:tcBorders>
              <w:top w:val="nil"/>
              <w:left w:val="single" w:sz="4" w:space="0" w:color="auto"/>
              <w:bottom w:val="single" w:sz="4" w:space="0" w:color="auto"/>
              <w:right w:val="single" w:sz="4" w:space="0" w:color="auto"/>
            </w:tcBorders>
            <w:vAlign w:val="center"/>
            <w:hideMark/>
          </w:tcPr>
          <w:p w14:paraId="0E327A38" w14:textId="77777777" w:rsidR="009F5678" w:rsidRPr="00483490" w:rsidRDefault="009F5678" w:rsidP="00E64119">
            <w:pPr>
              <w:ind w:right="-164"/>
              <w:rPr>
                <w:color w:val="000000"/>
                <w:lang w:eastAsia="en-IN"/>
              </w:rPr>
            </w:pPr>
          </w:p>
        </w:tc>
      </w:tr>
      <w:tr w:rsidR="009F5678" w:rsidRPr="00483490" w14:paraId="4CE323DB" w14:textId="77777777" w:rsidTr="004B4FDD">
        <w:trPr>
          <w:trHeight w:val="290"/>
        </w:trPr>
        <w:tc>
          <w:tcPr>
            <w:tcW w:w="1677" w:type="dxa"/>
            <w:tcBorders>
              <w:top w:val="nil"/>
              <w:left w:val="single" w:sz="4" w:space="0" w:color="auto"/>
              <w:bottom w:val="single" w:sz="4" w:space="0" w:color="auto"/>
              <w:right w:val="single" w:sz="4" w:space="0" w:color="auto"/>
            </w:tcBorders>
            <w:shd w:val="clear" w:color="auto" w:fill="auto"/>
            <w:noWrap/>
            <w:vAlign w:val="center"/>
            <w:hideMark/>
          </w:tcPr>
          <w:p w14:paraId="05C4EE81" w14:textId="77777777" w:rsidR="009F5678" w:rsidRPr="00483490" w:rsidRDefault="009F5678" w:rsidP="00E64119">
            <w:pPr>
              <w:ind w:right="-164"/>
              <w:jc w:val="center"/>
              <w:rPr>
                <w:color w:val="000000"/>
                <w:lang w:eastAsia="en-IN"/>
              </w:rPr>
            </w:pPr>
            <w:r w:rsidRPr="00483490">
              <w:rPr>
                <w:color w:val="000000"/>
                <w:lang w:eastAsia="en-IN"/>
              </w:rPr>
              <w:t>10</w:t>
            </w:r>
          </w:p>
        </w:tc>
        <w:tc>
          <w:tcPr>
            <w:tcW w:w="1294" w:type="dxa"/>
            <w:gridSpan w:val="2"/>
            <w:tcBorders>
              <w:top w:val="nil"/>
              <w:left w:val="nil"/>
              <w:bottom w:val="single" w:sz="4" w:space="0" w:color="auto"/>
              <w:right w:val="single" w:sz="4" w:space="0" w:color="auto"/>
            </w:tcBorders>
            <w:shd w:val="clear" w:color="auto" w:fill="auto"/>
            <w:noWrap/>
            <w:vAlign w:val="center"/>
            <w:hideMark/>
          </w:tcPr>
          <w:p w14:paraId="6EFE7F50" w14:textId="77777777" w:rsidR="009F5678" w:rsidRPr="00483490" w:rsidRDefault="009F5678" w:rsidP="00E64119">
            <w:pPr>
              <w:ind w:right="-164"/>
              <w:jc w:val="center"/>
              <w:rPr>
                <w:color w:val="000000"/>
                <w:lang w:eastAsia="en-IN"/>
              </w:rPr>
            </w:pPr>
            <w:r w:rsidRPr="00483490">
              <w:rPr>
                <w:color w:val="000000"/>
                <w:lang w:eastAsia="en-IN"/>
              </w:rPr>
              <w:t>NPG - 2/22</w:t>
            </w:r>
          </w:p>
        </w:tc>
        <w:tc>
          <w:tcPr>
            <w:tcW w:w="722" w:type="dxa"/>
            <w:tcBorders>
              <w:top w:val="nil"/>
              <w:left w:val="nil"/>
              <w:bottom w:val="single" w:sz="4" w:space="0" w:color="auto"/>
              <w:right w:val="single" w:sz="4" w:space="0" w:color="auto"/>
            </w:tcBorders>
            <w:shd w:val="clear" w:color="auto" w:fill="auto"/>
            <w:noWrap/>
            <w:vAlign w:val="center"/>
            <w:hideMark/>
          </w:tcPr>
          <w:p w14:paraId="3466FF99" w14:textId="77777777" w:rsidR="009F5678" w:rsidRPr="00483490" w:rsidRDefault="009F5678" w:rsidP="00E64119">
            <w:pPr>
              <w:ind w:right="-164"/>
              <w:jc w:val="center"/>
              <w:rPr>
                <w:color w:val="000000"/>
                <w:lang w:eastAsia="en-IN"/>
              </w:rPr>
            </w:pPr>
            <w:r w:rsidRPr="00483490">
              <w:rPr>
                <w:color w:val="000000"/>
                <w:lang w:eastAsia="en-IN"/>
              </w:rPr>
              <w:t>50.45</w:t>
            </w:r>
          </w:p>
        </w:tc>
        <w:tc>
          <w:tcPr>
            <w:tcW w:w="835" w:type="dxa"/>
            <w:gridSpan w:val="2"/>
            <w:tcBorders>
              <w:top w:val="nil"/>
              <w:left w:val="nil"/>
              <w:bottom w:val="single" w:sz="4" w:space="0" w:color="auto"/>
              <w:right w:val="single" w:sz="4" w:space="0" w:color="auto"/>
            </w:tcBorders>
            <w:shd w:val="clear" w:color="auto" w:fill="auto"/>
            <w:noWrap/>
            <w:vAlign w:val="center"/>
            <w:hideMark/>
          </w:tcPr>
          <w:p w14:paraId="6E685AD5" w14:textId="77777777" w:rsidR="009F5678" w:rsidRPr="00483490" w:rsidRDefault="009F5678" w:rsidP="00E64119">
            <w:pPr>
              <w:ind w:right="-164"/>
              <w:jc w:val="center"/>
              <w:rPr>
                <w:color w:val="000000"/>
                <w:lang w:eastAsia="en-IN"/>
              </w:rPr>
            </w:pPr>
            <w:r w:rsidRPr="00483490">
              <w:rPr>
                <w:color w:val="000000"/>
                <w:lang w:eastAsia="en-IN"/>
              </w:rPr>
              <w:t>51.70</w:t>
            </w:r>
          </w:p>
        </w:tc>
        <w:tc>
          <w:tcPr>
            <w:tcW w:w="1038" w:type="dxa"/>
            <w:tcBorders>
              <w:top w:val="nil"/>
              <w:left w:val="nil"/>
              <w:bottom w:val="single" w:sz="4" w:space="0" w:color="auto"/>
              <w:right w:val="single" w:sz="4" w:space="0" w:color="auto"/>
            </w:tcBorders>
            <w:shd w:val="clear" w:color="auto" w:fill="auto"/>
            <w:noWrap/>
            <w:vAlign w:val="center"/>
            <w:hideMark/>
          </w:tcPr>
          <w:p w14:paraId="34719DCF" w14:textId="77777777" w:rsidR="009F5678" w:rsidRPr="00483490" w:rsidRDefault="009F5678" w:rsidP="00E64119">
            <w:pPr>
              <w:ind w:right="-164"/>
              <w:jc w:val="center"/>
              <w:rPr>
                <w:color w:val="000000"/>
                <w:lang w:eastAsia="en-IN"/>
              </w:rPr>
            </w:pPr>
            <w:r w:rsidRPr="00483490">
              <w:rPr>
                <w:color w:val="000000"/>
                <w:lang w:eastAsia="en-IN"/>
              </w:rPr>
              <w:t>91.88</w:t>
            </w:r>
          </w:p>
        </w:tc>
        <w:tc>
          <w:tcPr>
            <w:tcW w:w="970" w:type="dxa"/>
            <w:tcBorders>
              <w:top w:val="nil"/>
              <w:left w:val="nil"/>
              <w:bottom w:val="single" w:sz="4" w:space="0" w:color="auto"/>
              <w:right w:val="single" w:sz="4" w:space="0" w:color="auto"/>
            </w:tcBorders>
            <w:shd w:val="clear" w:color="auto" w:fill="auto"/>
            <w:noWrap/>
            <w:vAlign w:val="center"/>
            <w:hideMark/>
          </w:tcPr>
          <w:p w14:paraId="05BFCE6B" w14:textId="77777777" w:rsidR="009F5678" w:rsidRPr="00483490" w:rsidRDefault="009F5678" w:rsidP="00E64119">
            <w:pPr>
              <w:ind w:right="-164"/>
              <w:jc w:val="center"/>
              <w:rPr>
                <w:color w:val="000000"/>
                <w:lang w:eastAsia="en-IN"/>
              </w:rPr>
            </w:pPr>
            <w:r w:rsidRPr="00483490">
              <w:rPr>
                <w:color w:val="000000"/>
                <w:lang w:eastAsia="en-IN"/>
              </w:rPr>
              <w:t>1.33</w:t>
            </w:r>
          </w:p>
        </w:tc>
        <w:tc>
          <w:tcPr>
            <w:tcW w:w="602" w:type="dxa"/>
            <w:tcBorders>
              <w:top w:val="nil"/>
              <w:left w:val="nil"/>
              <w:bottom w:val="single" w:sz="4" w:space="0" w:color="auto"/>
              <w:right w:val="single" w:sz="4" w:space="0" w:color="auto"/>
            </w:tcBorders>
            <w:shd w:val="clear" w:color="auto" w:fill="auto"/>
            <w:noWrap/>
            <w:vAlign w:val="center"/>
            <w:hideMark/>
          </w:tcPr>
          <w:p w14:paraId="2A5E8589" w14:textId="77777777" w:rsidR="009F5678" w:rsidRPr="00483490" w:rsidRDefault="009F5678" w:rsidP="00E64119">
            <w:pPr>
              <w:ind w:right="-164"/>
              <w:jc w:val="center"/>
              <w:rPr>
                <w:color w:val="000000"/>
                <w:lang w:eastAsia="en-IN"/>
              </w:rPr>
            </w:pPr>
            <w:r w:rsidRPr="00483490">
              <w:rPr>
                <w:color w:val="000000"/>
                <w:lang w:eastAsia="en-IN"/>
              </w:rPr>
              <w:t>8.12</w:t>
            </w:r>
          </w:p>
        </w:tc>
        <w:tc>
          <w:tcPr>
            <w:tcW w:w="721" w:type="dxa"/>
            <w:tcBorders>
              <w:top w:val="nil"/>
              <w:left w:val="nil"/>
              <w:bottom w:val="single" w:sz="4" w:space="0" w:color="auto"/>
              <w:right w:val="single" w:sz="4" w:space="0" w:color="auto"/>
            </w:tcBorders>
            <w:shd w:val="clear" w:color="auto" w:fill="auto"/>
            <w:noWrap/>
            <w:vAlign w:val="center"/>
            <w:hideMark/>
          </w:tcPr>
          <w:p w14:paraId="0735A81F" w14:textId="77777777" w:rsidR="009F5678" w:rsidRPr="00483490" w:rsidRDefault="009F5678" w:rsidP="00E64119">
            <w:pPr>
              <w:ind w:right="-164"/>
              <w:jc w:val="center"/>
              <w:rPr>
                <w:color w:val="000000"/>
                <w:lang w:eastAsia="en-IN"/>
              </w:rPr>
            </w:pPr>
            <w:r w:rsidRPr="00483490">
              <w:rPr>
                <w:color w:val="000000"/>
                <w:lang w:eastAsia="en-IN"/>
              </w:rPr>
              <w:t>64.30</w:t>
            </w:r>
          </w:p>
        </w:tc>
        <w:tc>
          <w:tcPr>
            <w:tcW w:w="858" w:type="dxa"/>
            <w:tcBorders>
              <w:top w:val="nil"/>
              <w:left w:val="nil"/>
              <w:bottom w:val="single" w:sz="4" w:space="0" w:color="auto"/>
              <w:right w:val="single" w:sz="4" w:space="0" w:color="auto"/>
            </w:tcBorders>
            <w:shd w:val="clear" w:color="auto" w:fill="auto"/>
            <w:noWrap/>
            <w:vAlign w:val="center"/>
            <w:hideMark/>
          </w:tcPr>
          <w:p w14:paraId="307F6E73" w14:textId="77777777" w:rsidR="009F5678" w:rsidRPr="00483490" w:rsidRDefault="009F5678" w:rsidP="00E64119">
            <w:pPr>
              <w:ind w:right="-164"/>
              <w:jc w:val="center"/>
              <w:rPr>
                <w:color w:val="000000"/>
                <w:lang w:eastAsia="en-IN"/>
              </w:rPr>
            </w:pPr>
            <w:r w:rsidRPr="00483490">
              <w:rPr>
                <w:color w:val="000000"/>
                <w:lang w:eastAsia="en-IN"/>
              </w:rPr>
              <w:t>12.02</w:t>
            </w:r>
          </w:p>
        </w:tc>
        <w:tc>
          <w:tcPr>
            <w:tcW w:w="628" w:type="dxa"/>
            <w:tcBorders>
              <w:top w:val="nil"/>
              <w:left w:val="nil"/>
              <w:bottom w:val="single" w:sz="4" w:space="0" w:color="auto"/>
              <w:right w:val="single" w:sz="4" w:space="0" w:color="auto"/>
            </w:tcBorders>
            <w:shd w:val="clear" w:color="auto" w:fill="auto"/>
            <w:noWrap/>
            <w:vAlign w:val="center"/>
            <w:hideMark/>
          </w:tcPr>
          <w:p w14:paraId="23BD0CAB" w14:textId="77777777" w:rsidR="009F5678" w:rsidRPr="00483490" w:rsidRDefault="009F5678" w:rsidP="00E64119">
            <w:pPr>
              <w:ind w:right="-164"/>
              <w:jc w:val="center"/>
              <w:rPr>
                <w:color w:val="000000"/>
                <w:lang w:eastAsia="en-IN"/>
              </w:rPr>
            </w:pPr>
            <w:r w:rsidRPr="00483490">
              <w:rPr>
                <w:color w:val="000000"/>
                <w:lang w:eastAsia="en-IN"/>
              </w:rPr>
              <w:t>2.00</w:t>
            </w:r>
          </w:p>
        </w:tc>
        <w:tc>
          <w:tcPr>
            <w:tcW w:w="759" w:type="dxa"/>
            <w:gridSpan w:val="2"/>
            <w:tcBorders>
              <w:top w:val="nil"/>
              <w:left w:val="nil"/>
              <w:bottom w:val="single" w:sz="4" w:space="0" w:color="auto"/>
              <w:right w:val="single" w:sz="4" w:space="0" w:color="auto"/>
            </w:tcBorders>
            <w:shd w:val="clear" w:color="auto" w:fill="auto"/>
            <w:noWrap/>
            <w:vAlign w:val="center"/>
            <w:hideMark/>
          </w:tcPr>
          <w:p w14:paraId="269BBC43" w14:textId="77777777" w:rsidR="009F5678" w:rsidRPr="00483490" w:rsidRDefault="009F5678" w:rsidP="00E64119">
            <w:pPr>
              <w:ind w:right="-164"/>
              <w:jc w:val="center"/>
              <w:rPr>
                <w:b/>
                <w:bCs/>
                <w:color w:val="000000"/>
                <w:lang w:eastAsia="en-IN"/>
              </w:rPr>
            </w:pPr>
            <w:r w:rsidRPr="00483490">
              <w:rPr>
                <w:b/>
                <w:bCs/>
                <w:color w:val="000000"/>
                <w:lang w:eastAsia="en-IN"/>
              </w:rPr>
              <w:t>2.00</w:t>
            </w:r>
          </w:p>
        </w:tc>
        <w:tc>
          <w:tcPr>
            <w:tcW w:w="783" w:type="dxa"/>
            <w:tcBorders>
              <w:top w:val="nil"/>
              <w:left w:val="nil"/>
              <w:bottom w:val="single" w:sz="4" w:space="0" w:color="auto"/>
              <w:right w:val="single" w:sz="4" w:space="0" w:color="auto"/>
            </w:tcBorders>
            <w:shd w:val="clear" w:color="auto" w:fill="auto"/>
            <w:noWrap/>
            <w:vAlign w:val="center"/>
            <w:hideMark/>
          </w:tcPr>
          <w:p w14:paraId="3F921C66" w14:textId="77777777" w:rsidR="009F5678" w:rsidRPr="00483490" w:rsidRDefault="009F5678" w:rsidP="00E64119">
            <w:pPr>
              <w:ind w:right="-164"/>
              <w:jc w:val="center"/>
              <w:rPr>
                <w:color w:val="000000"/>
                <w:lang w:eastAsia="en-IN"/>
              </w:rPr>
            </w:pPr>
            <w:r w:rsidRPr="00483490">
              <w:rPr>
                <w:color w:val="000000"/>
                <w:lang w:eastAsia="en-IN"/>
              </w:rPr>
              <w:t>1.25</w:t>
            </w:r>
          </w:p>
        </w:tc>
        <w:tc>
          <w:tcPr>
            <w:tcW w:w="3020" w:type="dxa"/>
            <w:tcBorders>
              <w:top w:val="nil"/>
              <w:left w:val="nil"/>
              <w:bottom w:val="single" w:sz="4" w:space="0" w:color="auto"/>
              <w:right w:val="single" w:sz="4" w:space="0" w:color="auto"/>
            </w:tcBorders>
            <w:shd w:val="clear" w:color="auto" w:fill="auto"/>
            <w:noWrap/>
            <w:vAlign w:val="center"/>
            <w:hideMark/>
          </w:tcPr>
          <w:p w14:paraId="63584886" w14:textId="77777777" w:rsidR="009F5678" w:rsidRPr="00483490" w:rsidRDefault="009F5678" w:rsidP="00E64119">
            <w:pPr>
              <w:ind w:right="-164"/>
              <w:jc w:val="center"/>
              <w:rPr>
                <w:color w:val="000000"/>
                <w:lang w:eastAsia="en-IN"/>
              </w:rPr>
            </w:pPr>
            <w:r w:rsidRPr="00483490">
              <w:rPr>
                <w:color w:val="000000"/>
                <w:lang w:eastAsia="en-IN"/>
              </w:rPr>
              <w:t>Khondalite+ Graphite</w:t>
            </w:r>
          </w:p>
        </w:tc>
      </w:tr>
      <w:tr w:rsidR="009F5678" w:rsidRPr="00483490" w14:paraId="092CC38C" w14:textId="77777777" w:rsidTr="004B4FDD">
        <w:trPr>
          <w:trHeight w:val="290"/>
        </w:trPr>
        <w:tc>
          <w:tcPr>
            <w:tcW w:w="1677" w:type="dxa"/>
            <w:tcBorders>
              <w:top w:val="nil"/>
              <w:left w:val="single" w:sz="4" w:space="0" w:color="auto"/>
              <w:bottom w:val="single" w:sz="4" w:space="0" w:color="auto"/>
              <w:right w:val="single" w:sz="4" w:space="0" w:color="auto"/>
            </w:tcBorders>
            <w:shd w:val="clear" w:color="auto" w:fill="auto"/>
            <w:noWrap/>
            <w:vAlign w:val="center"/>
            <w:hideMark/>
          </w:tcPr>
          <w:p w14:paraId="40E366F8" w14:textId="77777777" w:rsidR="009F5678" w:rsidRPr="00483490" w:rsidRDefault="009F5678" w:rsidP="00E64119">
            <w:pPr>
              <w:ind w:right="-164"/>
              <w:jc w:val="center"/>
              <w:rPr>
                <w:color w:val="000000"/>
                <w:lang w:eastAsia="en-IN"/>
              </w:rPr>
            </w:pPr>
          </w:p>
        </w:tc>
        <w:tc>
          <w:tcPr>
            <w:tcW w:w="1294" w:type="dxa"/>
            <w:gridSpan w:val="2"/>
            <w:tcBorders>
              <w:top w:val="nil"/>
              <w:left w:val="nil"/>
              <w:bottom w:val="single" w:sz="4" w:space="0" w:color="auto"/>
              <w:right w:val="single" w:sz="4" w:space="0" w:color="auto"/>
            </w:tcBorders>
            <w:shd w:val="clear" w:color="auto" w:fill="auto"/>
            <w:noWrap/>
            <w:vAlign w:val="center"/>
            <w:hideMark/>
          </w:tcPr>
          <w:p w14:paraId="6EF20CD6" w14:textId="77777777" w:rsidR="009F5678" w:rsidRPr="00483490" w:rsidRDefault="009F5678" w:rsidP="00E64119">
            <w:pPr>
              <w:ind w:right="-164"/>
              <w:jc w:val="center"/>
              <w:rPr>
                <w:color w:val="000000"/>
                <w:lang w:eastAsia="en-IN"/>
              </w:rPr>
            </w:pPr>
            <w:r w:rsidRPr="00483490">
              <w:rPr>
                <w:color w:val="000000"/>
                <w:lang w:eastAsia="en-IN"/>
              </w:rPr>
              <w:t> </w:t>
            </w:r>
          </w:p>
        </w:tc>
        <w:tc>
          <w:tcPr>
            <w:tcW w:w="722" w:type="dxa"/>
            <w:tcBorders>
              <w:top w:val="nil"/>
              <w:left w:val="nil"/>
              <w:bottom w:val="single" w:sz="4" w:space="0" w:color="auto"/>
              <w:right w:val="single" w:sz="4" w:space="0" w:color="auto"/>
            </w:tcBorders>
            <w:shd w:val="clear" w:color="auto" w:fill="auto"/>
            <w:noWrap/>
            <w:vAlign w:val="bottom"/>
            <w:hideMark/>
          </w:tcPr>
          <w:p w14:paraId="56E3584A" w14:textId="77777777" w:rsidR="009F5678" w:rsidRPr="00483490" w:rsidRDefault="009F5678" w:rsidP="00E64119">
            <w:pPr>
              <w:ind w:right="-164"/>
              <w:rPr>
                <w:color w:val="000000"/>
                <w:lang w:eastAsia="en-IN"/>
              </w:rPr>
            </w:pPr>
            <w:r w:rsidRPr="00483490">
              <w:rPr>
                <w:color w:val="000000"/>
                <w:lang w:eastAsia="en-IN"/>
              </w:rPr>
              <w:t> </w:t>
            </w:r>
          </w:p>
        </w:tc>
        <w:tc>
          <w:tcPr>
            <w:tcW w:w="835" w:type="dxa"/>
            <w:gridSpan w:val="2"/>
            <w:tcBorders>
              <w:top w:val="nil"/>
              <w:left w:val="nil"/>
              <w:bottom w:val="single" w:sz="4" w:space="0" w:color="auto"/>
              <w:right w:val="single" w:sz="4" w:space="0" w:color="auto"/>
            </w:tcBorders>
            <w:shd w:val="clear" w:color="auto" w:fill="auto"/>
            <w:noWrap/>
            <w:vAlign w:val="bottom"/>
            <w:hideMark/>
          </w:tcPr>
          <w:p w14:paraId="6ABEF3F5" w14:textId="77777777" w:rsidR="009F5678" w:rsidRPr="00483490" w:rsidRDefault="009F5678" w:rsidP="00E64119">
            <w:pPr>
              <w:ind w:right="-164"/>
              <w:rPr>
                <w:color w:val="000000"/>
                <w:lang w:eastAsia="en-IN"/>
              </w:rPr>
            </w:pPr>
            <w:r w:rsidRPr="00483490">
              <w:rPr>
                <w:color w:val="000000"/>
                <w:lang w:eastAsia="en-IN"/>
              </w:rPr>
              <w:t> </w:t>
            </w:r>
          </w:p>
        </w:tc>
        <w:tc>
          <w:tcPr>
            <w:tcW w:w="1038" w:type="dxa"/>
            <w:tcBorders>
              <w:top w:val="nil"/>
              <w:left w:val="nil"/>
              <w:bottom w:val="single" w:sz="4" w:space="0" w:color="auto"/>
              <w:right w:val="single" w:sz="4" w:space="0" w:color="auto"/>
            </w:tcBorders>
            <w:shd w:val="clear" w:color="auto" w:fill="auto"/>
            <w:noWrap/>
            <w:vAlign w:val="bottom"/>
            <w:hideMark/>
          </w:tcPr>
          <w:p w14:paraId="3AA1FF7B" w14:textId="77777777" w:rsidR="009F5678" w:rsidRPr="00483490" w:rsidRDefault="009F5678" w:rsidP="00E64119">
            <w:pPr>
              <w:ind w:right="-164"/>
              <w:rPr>
                <w:color w:val="000000"/>
                <w:lang w:eastAsia="en-IN"/>
              </w:rPr>
            </w:pPr>
            <w:r w:rsidRPr="00483490">
              <w:rPr>
                <w:color w:val="000000"/>
                <w:lang w:eastAsia="en-IN"/>
              </w:rPr>
              <w:t> </w:t>
            </w:r>
          </w:p>
        </w:tc>
        <w:tc>
          <w:tcPr>
            <w:tcW w:w="970" w:type="dxa"/>
            <w:tcBorders>
              <w:top w:val="nil"/>
              <w:left w:val="nil"/>
              <w:bottom w:val="single" w:sz="4" w:space="0" w:color="auto"/>
              <w:right w:val="single" w:sz="4" w:space="0" w:color="auto"/>
            </w:tcBorders>
            <w:shd w:val="clear" w:color="auto" w:fill="auto"/>
            <w:noWrap/>
            <w:vAlign w:val="bottom"/>
            <w:hideMark/>
          </w:tcPr>
          <w:p w14:paraId="73D2E6B9" w14:textId="77777777" w:rsidR="009F5678" w:rsidRPr="00483490" w:rsidRDefault="009F5678" w:rsidP="00E64119">
            <w:pPr>
              <w:ind w:right="-164"/>
              <w:rPr>
                <w:color w:val="000000"/>
                <w:lang w:eastAsia="en-IN"/>
              </w:rPr>
            </w:pPr>
            <w:r w:rsidRPr="00483490">
              <w:rPr>
                <w:color w:val="000000"/>
                <w:lang w:eastAsia="en-IN"/>
              </w:rPr>
              <w:t> </w:t>
            </w:r>
          </w:p>
        </w:tc>
        <w:tc>
          <w:tcPr>
            <w:tcW w:w="602" w:type="dxa"/>
            <w:tcBorders>
              <w:top w:val="nil"/>
              <w:left w:val="nil"/>
              <w:bottom w:val="single" w:sz="4" w:space="0" w:color="auto"/>
              <w:right w:val="single" w:sz="4" w:space="0" w:color="auto"/>
            </w:tcBorders>
            <w:shd w:val="clear" w:color="auto" w:fill="auto"/>
            <w:noWrap/>
            <w:vAlign w:val="bottom"/>
            <w:hideMark/>
          </w:tcPr>
          <w:p w14:paraId="7CEA4DA0" w14:textId="77777777" w:rsidR="009F5678" w:rsidRPr="00483490" w:rsidRDefault="009F5678" w:rsidP="00E64119">
            <w:pPr>
              <w:ind w:right="-164"/>
              <w:rPr>
                <w:color w:val="000000"/>
                <w:lang w:eastAsia="en-IN"/>
              </w:rPr>
            </w:pPr>
            <w:r w:rsidRPr="00483490">
              <w:rPr>
                <w:color w:val="000000"/>
                <w:lang w:eastAsia="en-IN"/>
              </w:rPr>
              <w:t> </w:t>
            </w:r>
          </w:p>
        </w:tc>
        <w:tc>
          <w:tcPr>
            <w:tcW w:w="721" w:type="dxa"/>
            <w:tcBorders>
              <w:top w:val="nil"/>
              <w:left w:val="nil"/>
              <w:bottom w:val="single" w:sz="4" w:space="0" w:color="auto"/>
              <w:right w:val="single" w:sz="4" w:space="0" w:color="auto"/>
            </w:tcBorders>
            <w:shd w:val="clear" w:color="auto" w:fill="auto"/>
            <w:noWrap/>
            <w:vAlign w:val="bottom"/>
            <w:hideMark/>
          </w:tcPr>
          <w:p w14:paraId="43B0EE15" w14:textId="77777777" w:rsidR="009F5678" w:rsidRPr="00483490" w:rsidRDefault="009F5678" w:rsidP="00E64119">
            <w:pPr>
              <w:ind w:right="-164"/>
              <w:rPr>
                <w:color w:val="000000"/>
                <w:lang w:eastAsia="en-IN"/>
              </w:rPr>
            </w:pPr>
            <w:r w:rsidRPr="00483490">
              <w:rPr>
                <w:color w:val="000000"/>
                <w:lang w:eastAsia="en-IN"/>
              </w:rPr>
              <w:t> </w:t>
            </w:r>
          </w:p>
        </w:tc>
        <w:tc>
          <w:tcPr>
            <w:tcW w:w="858" w:type="dxa"/>
            <w:tcBorders>
              <w:top w:val="nil"/>
              <w:left w:val="nil"/>
              <w:bottom w:val="single" w:sz="4" w:space="0" w:color="auto"/>
              <w:right w:val="single" w:sz="4" w:space="0" w:color="auto"/>
            </w:tcBorders>
            <w:shd w:val="clear" w:color="auto" w:fill="auto"/>
            <w:noWrap/>
            <w:vAlign w:val="bottom"/>
            <w:hideMark/>
          </w:tcPr>
          <w:p w14:paraId="75AA7850" w14:textId="77777777" w:rsidR="009F5678" w:rsidRPr="00483490" w:rsidRDefault="009F5678" w:rsidP="00E64119">
            <w:pPr>
              <w:ind w:right="-164"/>
              <w:rPr>
                <w:color w:val="000000"/>
                <w:lang w:eastAsia="en-IN"/>
              </w:rPr>
            </w:pPr>
            <w:r w:rsidRPr="00483490">
              <w:rPr>
                <w:color w:val="000000"/>
                <w:lang w:eastAsia="en-IN"/>
              </w:rPr>
              <w:t> </w:t>
            </w:r>
          </w:p>
        </w:tc>
        <w:tc>
          <w:tcPr>
            <w:tcW w:w="628" w:type="dxa"/>
            <w:tcBorders>
              <w:top w:val="nil"/>
              <w:left w:val="nil"/>
              <w:bottom w:val="single" w:sz="4" w:space="0" w:color="auto"/>
              <w:right w:val="single" w:sz="4" w:space="0" w:color="auto"/>
            </w:tcBorders>
            <w:shd w:val="clear" w:color="auto" w:fill="auto"/>
            <w:noWrap/>
            <w:vAlign w:val="bottom"/>
            <w:hideMark/>
          </w:tcPr>
          <w:p w14:paraId="27D6895A" w14:textId="77777777" w:rsidR="009F5678" w:rsidRPr="00483490" w:rsidRDefault="009F5678" w:rsidP="00E64119">
            <w:pPr>
              <w:ind w:right="-164"/>
              <w:rPr>
                <w:color w:val="000000"/>
                <w:lang w:eastAsia="en-IN"/>
              </w:rPr>
            </w:pPr>
            <w:r w:rsidRPr="00483490">
              <w:rPr>
                <w:color w:val="000000"/>
                <w:lang w:eastAsia="en-IN"/>
              </w:rPr>
              <w:t> </w:t>
            </w:r>
          </w:p>
        </w:tc>
        <w:tc>
          <w:tcPr>
            <w:tcW w:w="759" w:type="dxa"/>
            <w:gridSpan w:val="2"/>
            <w:tcBorders>
              <w:top w:val="nil"/>
              <w:left w:val="nil"/>
              <w:bottom w:val="single" w:sz="4" w:space="0" w:color="auto"/>
              <w:right w:val="single" w:sz="4" w:space="0" w:color="auto"/>
            </w:tcBorders>
            <w:shd w:val="clear" w:color="auto" w:fill="auto"/>
            <w:noWrap/>
            <w:vAlign w:val="bottom"/>
            <w:hideMark/>
          </w:tcPr>
          <w:p w14:paraId="6C6017EF" w14:textId="77777777" w:rsidR="009F5678" w:rsidRPr="00483490" w:rsidRDefault="009F5678" w:rsidP="00E64119">
            <w:pPr>
              <w:ind w:right="-164"/>
              <w:rPr>
                <w:color w:val="000000"/>
                <w:lang w:eastAsia="en-IN"/>
              </w:rPr>
            </w:pPr>
            <w:r w:rsidRPr="00483490">
              <w:rPr>
                <w:color w:val="000000"/>
                <w:lang w:eastAsia="en-IN"/>
              </w:rPr>
              <w:t> </w:t>
            </w:r>
          </w:p>
        </w:tc>
        <w:tc>
          <w:tcPr>
            <w:tcW w:w="783" w:type="dxa"/>
            <w:tcBorders>
              <w:top w:val="nil"/>
              <w:left w:val="nil"/>
              <w:bottom w:val="single" w:sz="4" w:space="0" w:color="auto"/>
              <w:right w:val="single" w:sz="4" w:space="0" w:color="auto"/>
            </w:tcBorders>
            <w:shd w:val="clear" w:color="auto" w:fill="auto"/>
            <w:noWrap/>
            <w:vAlign w:val="center"/>
            <w:hideMark/>
          </w:tcPr>
          <w:p w14:paraId="3D832EA6" w14:textId="77777777" w:rsidR="009F5678" w:rsidRPr="00483490" w:rsidRDefault="009F5678" w:rsidP="00E64119">
            <w:pPr>
              <w:ind w:right="-164"/>
              <w:jc w:val="center"/>
              <w:rPr>
                <w:b/>
                <w:bCs/>
                <w:color w:val="000000"/>
                <w:lang w:eastAsia="en-IN"/>
              </w:rPr>
            </w:pPr>
            <w:r w:rsidRPr="00483490">
              <w:rPr>
                <w:b/>
                <w:bCs/>
                <w:color w:val="000000"/>
                <w:lang w:eastAsia="en-IN"/>
              </w:rPr>
              <w:t>9.65</w:t>
            </w:r>
          </w:p>
        </w:tc>
        <w:tc>
          <w:tcPr>
            <w:tcW w:w="3020" w:type="dxa"/>
            <w:tcBorders>
              <w:top w:val="nil"/>
              <w:left w:val="nil"/>
              <w:bottom w:val="single" w:sz="4" w:space="0" w:color="auto"/>
              <w:right w:val="single" w:sz="4" w:space="0" w:color="auto"/>
            </w:tcBorders>
            <w:shd w:val="clear" w:color="auto" w:fill="auto"/>
            <w:noWrap/>
            <w:vAlign w:val="center"/>
            <w:hideMark/>
          </w:tcPr>
          <w:p w14:paraId="6CA175B0" w14:textId="77777777" w:rsidR="009F5678" w:rsidRPr="00483490" w:rsidRDefault="009F5678" w:rsidP="00E64119">
            <w:pPr>
              <w:ind w:right="-164"/>
              <w:jc w:val="center"/>
              <w:rPr>
                <w:color w:val="000000"/>
                <w:lang w:eastAsia="en-IN"/>
              </w:rPr>
            </w:pPr>
            <w:r w:rsidRPr="00483490">
              <w:rPr>
                <w:color w:val="000000"/>
                <w:lang w:eastAsia="en-IN"/>
              </w:rPr>
              <w:t> </w:t>
            </w:r>
          </w:p>
        </w:tc>
      </w:tr>
      <w:tr w:rsidR="009F5678" w:rsidRPr="00483490" w14:paraId="5A452DA8" w14:textId="77777777" w:rsidTr="004B4FDD">
        <w:trPr>
          <w:trHeight w:val="290"/>
        </w:trPr>
        <w:tc>
          <w:tcPr>
            <w:tcW w:w="1677" w:type="dxa"/>
            <w:tcBorders>
              <w:top w:val="nil"/>
              <w:left w:val="single" w:sz="4" w:space="0" w:color="auto"/>
              <w:bottom w:val="single" w:sz="4" w:space="0" w:color="auto"/>
              <w:right w:val="single" w:sz="4" w:space="0" w:color="auto"/>
            </w:tcBorders>
            <w:shd w:val="clear" w:color="auto" w:fill="auto"/>
            <w:noWrap/>
            <w:vAlign w:val="bottom"/>
            <w:hideMark/>
          </w:tcPr>
          <w:p w14:paraId="155686D6" w14:textId="77777777" w:rsidR="009F5678" w:rsidRPr="00483490" w:rsidRDefault="009F5678" w:rsidP="00E64119">
            <w:pPr>
              <w:ind w:right="-164"/>
              <w:rPr>
                <w:color w:val="000000"/>
                <w:lang w:eastAsia="en-IN"/>
              </w:rPr>
            </w:pPr>
            <w:r w:rsidRPr="00483490">
              <w:rPr>
                <w:color w:val="000000"/>
                <w:lang w:eastAsia="en-IN"/>
              </w:rPr>
              <w:t> </w:t>
            </w:r>
          </w:p>
        </w:tc>
        <w:tc>
          <w:tcPr>
            <w:tcW w:w="1294" w:type="dxa"/>
            <w:gridSpan w:val="2"/>
            <w:tcBorders>
              <w:top w:val="nil"/>
              <w:left w:val="nil"/>
              <w:bottom w:val="single" w:sz="4" w:space="0" w:color="auto"/>
              <w:right w:val="single" w:sz="4" w:space="0" w:color="auto"/>
            </w:tcBorders>
            <w:shd w:val="clear" w:color="auto" w:fill="auto"/>
            <w:noWrap/>
            <w:vAlign w:val="bottom"/>
            <w:hideMark/>
          </w:tcPr>
          <w:p w14:paraId="337F8354" w14:textId="77777777" w:rsidR="009F5678" w:rsidRPr="00483490" w:rsidRDefault="009F5678" w:rsidP="00E64119">
            <w:pPr>
              <w:ind w:right="-164"/>
              <w:rPr>
                <w:color w:val="000000"/>
                <w:lang w:eastAsia="en-IN"/>
              </w:rPr>
            </w:pPr>
            <w:r w:rsidRPr="00483490">
              <w:rPr>
                <w:color w:val="000000"/>
                <w:lang w:eastAsia="en-IN"/>
              </w:rPr>
              <w:t> </w:t>
            </w:r>
          </w:p>
        </w:tc>
        <w:tc>
          <w:tcPr>
            <w:tcW w:w="1557" w:type="dxa"/>
            <w:gridSpan w:val="3"/>
            <w:tcBorders>
              <w:top w:val="single" w:sz="4" w:space="0" w:color="auto"/>
              <w:left w:val="nil"/>
              <w:bottom w:val="single" w:sz="4" w:space="0" w:color="auto"/>
              <w:right w:val="single" w:sz="4" w:space="0" w:color="000000"/>
            </w:tcBorders>
            <w:shd w:val="clear" w:color="auto" w:fill="auto"/>
            <w:noWrap/>
            <w:vAlign w:val="center"/>
            <w:hideMark/>
          </w:tcPr>
          <w:p w14:paraId="3DDE0136" w14:textId="77777777" w:rsidR="009F5678" w:rsidRPr="00483490" w:rsidRDefault="009F5678" w:rsidP="00E64119">
            <w:pPr>
              <w:ind w:right="-164"/>
              <w:jc w:val="center"/>
              <w:rPr>
                <w:b/>
                <w:bCs/>
                <w:color w:val="000000"/>
                <w:lang w:eastAsia="en-IN"/>
              </w:rPr>
            </w:pPr>
            <w:r w:rsidRPr="00483490">
              <w:rPr>
                <w:b/>
                <w:bCs/>
                <w:color w:val="000000"/>
                <w:lang w:eastAsia="en-IN"/>
              </w:rPr>
              <w:t>AVERAGE</w:t>
            </w:r>
          </w:p>
        </w:tc>
        <w:tc>
          <w:tcPr>
            <w:tcW w:w="1038" w:type="dxa"/>
            <w:tcBorders>
              <w:top w:val="nil"/>
              <w:left w:val="nil"/>
              <w:bottom w:val="single" w:sz="4" w:space="0" w:color="auto"/>
              <w:right w:val="single" w:sz="4" w:space="0" w:color="auto"/>
            </w:tcBorders>
            <w:shd w:val="clear" w:color="auto" w:fill="auto"/>
            <w:noWrap/>
            <w:vAlign w:val="center"/>
            <w:hideMark/>
          </w:tcPr>
          <w:p w14:paraId="08E14A57" w14:textId="77777777" w:rsidR="009F5678" w:rsidRPr="00483490" w:rsidRDefault="009F5678" w:rsidP="00E64119">
            <w:pPr>
              <w:ind w:right="-164"/>
              <w:jc w:val="center"/>
              <w:rPr>
                <w:b/>
                <w:bCs/>
                <w:color w:val="000000"/>
                <w:lang w:eastAsia="en-IN"/>
              </w:rPr>
            </w:pPr>
            <w:r w:rsidRPr="00483490">
              <w:rPr>
                <w:b/>
                <w:bCs/>
                <w:color w:val="000000"/>
                <w:lang w:eastAsia="en-IN"/>
              </w:rPr>
              <w:t>95.87</w:t>
            </w:r>
          </w:p>
        </w:tc>
        <w:tc>
          <w:tcPr>
            <w:tcW w:w="970" w:type="dxa"/>
            <w:tcBorders>
              <w:top w:val="nil"/>
              <w:left w:val="nil"/>
              <w:bottom w:val="single" w:sz="4" w:space="0" w:color="auto"/>
              <w:right w:val="single" w:sz="4" w:space="0" w:color="auto"/>
            </w:tcBorders>
            <w:shd w:val="clear" w:color="auto" w:fill="auto"/>
            <w:noWrap/>
            <w:vAlign w:val="center"/>
            <w:hideMark/>
          </w:tcPr>
          <w:p w14:paraId="45ED974A" w14:textId="77777777" w:rsidR="009F5678" w:rsidRPr="00483490" w:rsidRDefault="009F5678" w:rsidP="00E64119">
            <w:pPr>
              <w:ind w:right="-164"/>
              <w:jc w:val="center"/>
              <w:rPr>
                <w:b/>
                <w:bCs/>
                <w:color w:val="000000"/>
                <w:lang w:eastAsia="en-IN"/>
              </w:rPr>
            </w:pPr>
            <w:r w:rsidRPr="00483490">
              <w:rPr>
                <w:b/>
                <w:bCs/>
                <w:color w:val="000000"/>
                <w:lang w:eastAsia="en-IN"/>
              </w:rPr>
              <w:t>1.32</w:t>
            </w:r>
          </w:p>
        </w:tc>
        <w:tc>
          <w:tcPr>
            <w:tcW w:w="602" w:type="dxa"/>
            <w:tcBorders>
              <w:top w:val="nil"/>
              <w:left w:val="nil"/>
              <w:bottom w:val="single" w:sz="4" w:space="0" w:color="auto"/>
              <w:right w:val="single" w:sz="4" w:space="0" w:color="auto"/>
            </w:tcBorders>
            <w:shd w:val="clear" w:color="auto" w:fill="auto"/>
            <w:noWrap/>
            <w:vAlign w:val="center"/>
            <w:hideMark/>
          </w:tcPr>
          <w:p w14:paraId="46D1C7C0" w14:textId="77777777" w:rsidR="009F5678" w:rsidRPr="00483490" w:rsidRDefault="009F5678" w:rsidP="00E64119">
            <w:pPr>
              <w:ind w:right="-164"/>
              <w:jc w:val="center"/>
              <w:rPr>
                <w:b/>
                <w:bCs/>
                <w:color w:val="000000"/>
                <w:lang w:eastAsia="en-IN"/>
              </w:rPr>
            </w:pPr>
            <w:r w:rsidRPr="00483490">
              <w:rPr>
                <w:b/>
                <w:bCs/>
                <w:color w:val="000000"/>
                <w:lang w:eastAsia="en-IN"/>
              </w:rPr>
              <w:t>7.76</w:t>
            </w:r>
          </w:p>
        </w:tc>
        <w:tc>
          <w:tcPr>
            <w:tcW w:w="721" w:type="dxa"/>
            <w:tcBorders>
              <w:top w:val="nil"/>
              <w:left w:val="nil"/>
              <w:bottom w:val="single" w:sz="4" w:space="0" w:color="auto"/>
              <w:right w:val="single" w:sz="4" w:space="0" w:color="auto"/>
            </w:tcBorders>
            <w:shd w:val="clear" w:color="auto" w:fill="auto"/>
            <w:noWrap/>
            <w:vAlign w:val="center"/>
            <w:hideMark/>
          </w:tcPr>
          <w:p w14:paraId="78E8F0BB" w14:textId="77777777" w:rsidR="009F5678" w:rsidRPr="00483490" w:rsidRDefault="009F5678" w:rsidP="00E64119">
            <w:pPr>
              <w:ind w:right="-164"/>
              <w:jc w:val="center"/>
              <w:rPr>
                <w:b/>
                <w:bCs/>
                <w:color w:val="000000"/>
                <w:lang w:eastAsia="en-IN"/>
              </w:rPr>
            </w:pPr>
            <w:r w:rsidRPr="00483490">
              <w:rPr>
                <w:b/>
                <w:bCs/>
                <w:color w:val="000000"/>
                <w:lang w:eastAsia="en-IN"/>
              </w:rPr>
              <w:t>67.80</w:t>
            </w:r>
          </w:p>
        </w:tc>
        <w:tc>
          <w:tcPr>
            <w:tcW w:w="858" w:type="dxa"/>
            <w:tcBorders>
              <w:top w:val="nil"/>
              <w:left w:val="nil"/>
              <w:bottom w:val="single" w:sz="4" w:space="0" w:color="auto"/>
              <w:right w:val="single" w:sz="4" w:space="0" w:color="auto"/>
            </w:tcBorders>
            <w:shd w:val="clear" w:color="auto" w:fill="auto"/>
            <w:noWrap/>
            <w:vAlign w:val="center"/>
            <w:hideMark/>
          </w:tcPr>
          <w:p w14:paraId="1B6829ED" w14:textId="77777777" w:rsidR="009F5678" w:rsidRPr="00483490" w:rsidRDefault="009F5678" w:rsidP="00E64119">
            <w:pPr>
              <w:ind w:right="-164"/>
              <w:jc w:val="center"/>
              <w:rPr>
                <w:b/>
                <w:bCs/>
                <w:color w:val="000000"/>
                <w:lang w:eastAsia="en-IN"/>
              </w:rPr>
            </w:pPr>
            <w:r w:rsidRPr="00483490">
              <w:rPr>
                <w:b/>
                <w:bCs/>
                <w:color w:val="000000"/>
                <w:lang w:eastAsia="en-IN"/>
              </w:rPr>
              <w:t>13.31</w:t>
            </w:r>
          </w:p>
        </w:tc>
        <w:tc>
          <w:tcPr>
            <w:tcW w:w="628" w:type="dxa"/>
            <w:tcBorders>
              <w:top w:val="nil"/>
              <w:left w:val="nil"/>
              <w:bottom w:val="single" w:sz="4" w:space="0" w:color="auto"/>
              <w:right w:val="single" w:sz="4" w:space="0" w:color="auto"/>
            </w:tcBorders>
            <w:shd w:val="clear" w:color="auto" w:fill="auto"/>
            <w:noWrap/>
            <w:vAlign w:val="center"/>
            <w:hideMark/>
          </w:tcPr>
          <w:p w14:paraId="061D2378" w14:textId="77777777" w:rsidR="009F5678" w:rsidRPr="00483490" w:rsidRDefault="009F5678" w:rsidP="00E64119">
            <w:pPr>
              <w:ind w:right="-164"/>
              <w:jc w:val="center"/>
              <w:rPr>
                <w:b/>
                <w:bCs/>
                <w:color w:val="000000"/>
                <w:lang w:eastAsia="en-IN"/>
              </w:rPr>
            </w:pPr>
            <w:r w:rsidRPr="00483490">
              <w:rPr>
                <w:b/>
                <w:bCs/>
                <w:color w:val="000000"/>
                <w:lang w:eastAsia="en-IN"/>
              </w:rPr>
              <w:t>2.20</w:t>
            </w:r>
          </w:p>
        </w:tc>
        <w:tc>
          <w:tcPr>
            <w:tcW w:w="759" w:type="dxa"/>
            <w:gridSpan w:val="2"/>
            <w:tcBorders>
              <w:top w:val="nil"/>
              <w:left w:val="nil"/>
              <w:bottom w:val="single" w:sz="4" w:space="0" w:color="auto"/>
              <w:right w:val="single" w:sz="4" w:space="0" w:color="auto"/>
            </w:tcBorders>
            <w:shd w:val="clear" w:color="auto" w:fill="auto"/>
            <w:noWrap/>
            <w:vAlign w:val="center"/>
            <w:hideMark/>
          </w:tcPr>
          <w:p w14:paraId="26E6792E" w14:textId="77777777" w:rsidR="009F5678" w:rsidRPr="00483490" w:rsidRDefault="009F5678" w:rsidP="00E64119">
            <w:pPr>
              <w:ind w:right="-164"/>
              <w:jc w:val="center"/>
              <w:rPr>
                <w:b/>
                <w:bCs/>
                <w:color w:val="000000"/>
                <w:lang w:eastAsia="en-IN"/>
              </w:rPr>
            </w:pPr>
            <w:r w:rsidRPr="00483490">
              <w:rPr>
                <w:b/>
                <w:bCs/>
                <w:color w:val="000000"/>
                <w:lang w:eastAsia="en-IN"/>
              </w:rPr>
              <w:t>2.18</w:t>
            </w:r>
          </w:p>
        </w:tc>
        <w:tc>
          <w:tcPr>
            <w:tcW w:w="783" w:type="dxa"/>
            <w:tcBorders>
              <w:top w:val="nil"/>
              <w:left w:val="nil"/>
              <w:bottom w:val="single" w:sz="4" w:space="0" w:color="auto"/>
              <w:right w:val="single" w:sz="4" w:space="0" w:color="auto"/>
            </w:tcBorders>
            <w:shd w:val="clear" w:color="auto" w:fill="auto"/>
            <w:noWrap/>
            <w:vAlign w:val="bottom"/>
            <w:hideMark/>
          </w:tcPr>
          <w:p w14:paraId="72C3913B" w14:textId="77777777" w:rsidR="009F5678" w:rsidRPr="00483490" w:rsidRDefault="009F5678" w:rsidP="00E64119">
            <w:pPr>
              <w:ind w:right="-164"/>
              <w:rPr>
                <w:color w:val="000000"/>
                <w:lang w:eastAsia="en-IN"/>
              </w:rPr>
            </w:pPr>
            <w:r w:rsidRPr="00483490">
              <w:rPr>
                <w:color w:val="000000"/>
                <w:lang w:eastAsia="en-IN"/>
              </w:rPr>
              <w:t> </w:t>
            </w:r>
          </w:p>
        </w:tc>
        <w:tc>
          <w:tcPr>
            <w:tcW w:w="3020" w:type="dxa"/>
            <w:tcBorders>
              <w:top w:val="nil"/>
              <w:left w:val="nil"/>
              <w:bottom w:val="single" w:sz="4" w:space="0" w:color="auto"/>
              <w:right w:val="single" w:sz="4" w:space="0" w:color="auto"/>
            </w:tcBorders>
            <w:shd w:val="clear" w:color="auto" w:fill="auto"/>
            <w:noWrap/>
            <w:vAlign w:val="bottom"/>
            <w:hideMark/>
          </w:tcPr>
          <w:p w14:paraId="53A77520" w14:textId="77777777" w:rsidR="009F5678" w:rsidRPr="00483490" w:rsidRDefault="009F5678" w:rsidP="00E64119">
            <w:pPr>
              <w:ind w:right="-164"/>
              <w:rPr>
                <w:color w:val="000000"/>
                <w:lang w:eastAsia="en-IN"/>
              </w:rPr>
            </w:pPr>
            <w:r w:rsidRPr="00483490">
              <w:rPr>
                <w:color w:val="000000"/>
                <w:lang w:eastAsia="en-IN"/>
              </w:rPr>
              <w:t> </w:t>
            </w:r>
          </w:p>
        </w:tc>
      </w:tr>
    </w:tbl>
    <w:p w14:paraId="2AF5687D" w14:textId="77777777" w:rsidR="009F5678" w:rsidRPr="00483490" w:rsidRDefault="009F5678" w:rsidP="00E64119">
      <w:pPr>
        <w:ind w:right="-164"/>
      </w:pPr>
    </w:p>
    <w:p w14:paraId="7AEB2851" w14:textId="77777777" w:rsidR="009F5678" w:rsidRPr="00483490" w:rsidRDefault="009F5678" w:rsidP="00E64119">
      <w:pPr>
        <w:widowControl/>
        <w:tabs>
          <w:tab w:val="left" w:pos="9026"/>
        </w:tabs>
        <w:autoSpaceDE/>
        <w:autoSpaceDN/>
        <w:spacing w:after="160" w:line="259" w:lineRule="auto"/>
        <w:ind w:right="-164"/>
        <w:rPr>
          <w:sz w:val="24"/>
          <w:szCs w:val="24"/>
        </w:rPr>
      </w:pPr>
    </w:p>
    <w:tbl>
      <w:tblPr>
        <w:tblW w:w="14081" w:type="dxa"/>
        <w:tblInd w:w="93" w:type="dxa"/>
        <w:tblLook w:val="04A0" w:firstRow="1" w:lastRow="0" w:firstColumn="1" w:lastColumn="0" w:noHBand="0" w:noVBand="1"/>
      </w:tblPr>
      <w:tblGrid>
        <w:gridCol w:w="1570"/>
        <w:gridCol w:w="1479"/>
        <w:gridCol w:w="741"/>
        <w:gridCol w:w="852"/>
        <w:gridCol w:w="710"/>
        <w:gridCol w:w="1308"/>
        <w:gridCol w:w="710"/>
        <w:gridCol w:w="721"/>
        <w:gridCol w:w="834"/>
        <w:gridCol w:w="655"/>
        <w:gridCol w:w="873"/>
        <w:gridCol w:w="887"/>
        <w:gridCol w:w="2741"/>
      </w:tblGrid>
      <w:tr w:rsidR="009F5678" w:rsidRPr="00483490" w14:paraId="39CA674A" w14:textId="77777777" w:rsidTr="007F76EE">
        <w:trPr>
          <w:trHeight w:val="370"/>
        </w:trPr>
        <w:tc>
          <w:tcPr>
            <w:tcW w:w="14081" w:type="dxa"/>
            <w:gridSpan w:val="13"/>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5F32C55D" w14:textId="167BC7FD" w:rsidR="009F5678" w:rsidRPr="00483490" w:rsidRDefault="009F5678" w:rsidP="008161F8">
            <w:pPr>
              <w:ind w:right="-164"/>
              <w:jc w:val="center"/>
              <w:rPr>
                <w:b/>
                <w:bCs/>
                <w:color w:val="000000"/>
                <w:lang w:eastAsia="en-IN"/>
              </w:rPr>
            </w:pPr>
            <w:r w:rsidRPr="00483490">
              <w:rPr>
                <w:b/>
                <w:bCs/>
                <w:color w:val="000000"/>
                <w:lang w:eastAsia="en-IN"/>
              </w:rPr>
              <w:t>Physical &amp; Chemical Assay Log of Naringpanga Graphite Project,</w:t>
            </w:r>
            <w:r w:rsidR="008161F8" w:rsidRPr="00483490">
              <w:rPr>
                <w:b/>
                <w:bCs/>
                <w:color w:val="000000"/>
                <w:lang w:eastAsia="en-IN"/>
              </w:rPr>
              <w:t xml:space="preserve"> </w:t>
            </w:r>
            <w:r w:rsidRPr="00483490">
              <w:rPr>
                <w:b/>
                <w:bCs/>
                <w:color w:val="000000"/>
                <w:lang w:eastAsia="en-IN"/>
              </w:rPr>
              <w:t>F.S.2023-24</w:t>
            </w:r>
          </w:p>
        </w:tc>
      </w:tr>
      <w:tr w:rsidR="009F5678" w:rsidRPr="00483490" w14:paraId="348E1893" w14:textId="77777777" w:rsidTr="007F76EE">
        <w:trPr>
          <w:trHeight w:val="290"/>
        </w:trPr>
        <w:tc>
          <w:tcPr>
            <w:tcW w:w="1570" w:type="dxa"/>
            <w:tcBorders>
              <w:top w:val="nil"/>
              <w:left w:val="single" w:sz="4" w:space="0" w:color="auto"/>
              <w:bottom w:val="single" w:sz="4" w:space="0" w:color="auto"/>
              <w:right w:val="single" w:sz="4" w:space="0" w:color="auto"/>
            </w:tcBorders>
            <w:shd w:val="clear" w:color="auto" w:fill="auto"/>
            <w:noWrap/>
            <w:vAlign w:val="center"/>
            <w:hideMark/>
          </w:tcPr>
          <w:p w14:paraId="24E947F1" w14:textId="77777777" w:rsidR="009F5678" w:rsidRPr="00483490" w:rsidRDefault="009F5678" w:rsidP="00E64119">
            <w:pPr>
              <w:ind w:right="-164"/>
              <w:rPr>
                <w:b/>
                <w:bCs/>
                <w:color w:val="000000"/>
                <w:lang w:eastAsia="en-IN"/>
              </w:rPr>
            </w:pPr>
            <w:r w:rsidRPr="00483490">
              <w:rPr>
                <w:b/>
                <w:bCs/>
                <w:color w:val="000000"/>
                <w:lang w:eastAsia="en-IN"/>
              </w:rPr>
              <w:t>Bore Hole No-</w:t>
            </w:r>
          </w:p>
        </w:tc>
        <w:tc>
          <w:tcPr>
            <w:tcW w:w="1479" w:type="dxa"/>
            <w:tcBorders>
              <w:top w:val="nil"/>
              <w:left w:val="nil"/>
              <w:bottom w:val="single" w:sz="4" w:space="0" w:color="auto"/>
              <w:right w:val="single" w:sz="4" w:space="0" w:color="auto"/>
            </w:tcBorders>
            <w:shd w:val="clear" w:color="auto" w:fill="auto"/>
            <w:noWrap/>
            <w:vAlign w:val="bottom"/>
            <w:hideMark/>
          </w:tcPr>
          <w:p w14:paraId="2479BC06" w14:textId="77777777" w:rsidR="009F5678" w:rsidRPr="00483490" w:rsidRDefault="009F5678" w:rsidP="00E64119">
            <w:pPr>
              <w:ind w:right="-164"/>
              <w:rPr>
                <w:b/>
                <w:bCs/>
                <w:lang w:eastAsia="en-IN"/>
              </w:rPr>
            </w:pPr>
            <w:r w:rsidRPr="00483490">
              <w:rPr>
                <w:b/>
                <w:bCs/>
                <w:lang w:eastAsia="en-IN"/>
              </w:rPr>
              <w:t>NPBH-3</w:t>
            </w:r>
          </w:p>
        </w:tc>
        <w:tc>
          <w:tcPr>
            <w:tcW w:w="741" w:type="dxa"/>
            <w:tcBorders>
              <w:top w:val="nil"/>
              <w:left w:val="nil"/>
              <w:bottom w:val="single" w:sz="4" w:space="0" w:color="auto"/>
              <w:right w:val="single" w:sz="4" w:space="0" w:color="auto"/>
            </w:tcBorders>
            <w:shd w:val="clear" w:color="auto" w:fill="auto"/>
            <w:noWrap/>
            <w:vAlign w:val="center"/>
            <w:hideMark/>
          </w:tcPr>
          <w:p w14:paraId="6D2EF2FD" w14:textId="77777777" w:rsidR="009F5678" w:rsidRPr="00483490" w:rsidRDefault="009F5678" w:rsidP="00E64119">
            <w:pPr>
              <w:ind w:right="-164"/>
              <w:rPr>
                <w:color w:val="FF0000"/>
                <w:lang w:eastAsia="en-IN"/>
              </w:rPr>
            </w:pPr>
            <w:r w:rsidRPr="00483490">
              <w:rPr>
                <w:color w:val="FF0000"/>
                <w:lang w:eastAsia="en-IN"/>
              </w:rPr>
              <w:t> </w:t>
            </w:r>
          </w:p>
        </w:tc>
        <w:tc>
          <w:tcPr>
            <w:tcW w:w="852" w:type="dxa"/>
            <w:tcBorders>
              <w:top w:val="nil"/>
              <w:left w:val="nil"/>
              <w:bottom w:val="single" w:sz="4" w:space="0" w:color="auto"/>
              <w:right w:val="single" w:sz="4" w:space="0" w:color="auto"/>
            </w:tcBorders>
            <w:shd w:val="clear" w:color="auto" w:fill="auto"/>
            <w:noWrap/>
            <w:vAlign w:val="center"/>
            <w:hideMark/>
          </w:tcPr>
          <w:p w14:paraId="3D2CD8AF" w14:textId="77777777" w:rsidR="009F5678" w:rsidRPr="00483490" w:rsidRDefault="009F5678" w:rsidP="00E64119">
            <w:pPr>
              <w:ind w:right="-164"/>
              <w:rPr>
                <w:color w:val="FF0000"/>
                <w:lang w:eastAsia="en-IN"/>
              </w:rPr>
            </w:pPr>
            <w:r w:rsidRPr="00483490">
              <w:rPr>
                <w:color w:val="FF0000"/>
                <w:lang w:eastAsia="en-IN"/>
              </w:rPr>
              <w:t> </w:t>
            </w:r>
          </w:p>
        </w:tc>
        <w:tc>
          <w:tcPr>
            <w:tcW w:w="710" w:type="dxa"/>
            <w:tcBorders>
              <w:top w:val="nil"/>
              <w:left w:val="nil"/>
              <w:bottom w:val="single" w:sz="4" w:space="0" w:color="auto"/>
              <w:right w:val="single" w:sz="4" w:space="0" w:color="auto"/>
            </w:tcBorders>
            <w:shd w:val="clear" w:color="auto" w:fill="auto"/>
            <w:noWrap/>
            <w:vAlign w:val="center"/>
            <w:hideMark/>
          </w:tcPr>
          <w:p w14:paraId="7C818651" w14:textId="77777777" w:rsidR="009F5678" w:rsidRPr="00483490" w:rsidRDefault="009F5678" w:rsidP="00E64119">
            <w:pPr>
              <w:ind w:right="-164"/>
              <w:jc w:val="center"/>
              <w:rPr>
                <w:color w:val="FF0000"/>
                <w:lang w:eastAsia="en-IN"/>
              </w:rPr>
            </w:pPr>
            <w:r w:rsidRPr="00483490">
              <w:rPr>
                <w:color w:val="FF0000"/>
                <w:lang w:eastAsia="en-IN"/>
              </w:rPr>
              <w:t> </w:t>
            </w:r>
          </w:p>
        </w:tc>
        <w:tc>
          <w:tcPr>
            <w:tcW w:w="1308" w:type="dxa"/>
            <w:tcBorders>
              <w:top w:val="nil"/>
              <w:left w:val="nil"/>
              <w:bottom w:val="single" w:sz="4" w:space="0" w:color="auto"/>
              <w:right w:val="single" w:sz="4" w:space="0" w:color="auto"/>
            </w:tcBorders>
            <w:shd w:val="clear" w:color="auto" w:fill="auto"/>
            <w:noWrap/>
            <w:vAlign w:val="center"/>
            <w:hideMark/>
          </w:tcPr>
          <w:p w14:paraId="100ABBFA" w14:textId="77777777" w:rsidR="009F5678" w:rsidRPr="00483490" w:rsidRDefault="009F5678" w:rsidP="00E64119">
            <w:pPr>
              <w:ind w:right="-164"/>
              <w:jc w:val="center"/>
              <w:rPr>
                <w:color w:val="FF0000"/>
                <w:lang w:eastAsia="en-IN"/>
              </w:rPr>
            </w:pPr>
            <w:r w:rsidRPr="00483490">
              <w:rPr>
                <w:color w:val="FF0000"/>
                <w:lang w:eastAsia="en-IN"/>
              </w:rPr>
              <w:t> </w:t>
            </w:r>
          </w:p>
        </w:tc>
        <w:tc>
          <w:tcPr>
            <w:tcW w:w="2920" w:type="dxa"/>
            <w:gridSpan w:val="4"/>
            <w:tcBorders>
              <w:top w:val="single" w:sz="4" w:space="0" w:color="auto"/>
              <w:left w:val="nil"/>
              <w:bottom w:val="single" w:sz="4" w:space="0" w:color="auto"/>
              <w:right w:val="single" w:sz="4" w:space="0" w:color="auto"/>
            </w:tcBorders>
            <w:shd w:val="clear" w:color="auto" w:fill="auto"/>
            <w:noWrap/>
            <w:vAlign w:val="center"/>
            <w:hideMark/>
          </w:tcPr>
          <w:p w14:paraId="06DA248A" w14:textId="77777777" w:rsidR="009F5678" w:rsidRPr="00483490" w:rsidRDefault="009F5678" w:rsidP="00E64119">
            <w:pPr>
              <w:ind w:right="-164"/>
              <w:rPr>
                <w:b/>
                <w:bCs/>
                <w:lang w:eastAsia="en-IN"/>
              </w:rPr>
            </w:pPr>
            <w:r w:rsidRPr="00483490">
              <w:rPr>
                <w:b/>
                <w:bCs/>
                <w:lang w:eastAsia="en-IN"/>
              </w:rPr>
              <w:t>Date of Commencement</w:t>
            </w:r>
          </w:p>
        </w:tc>
        <w:tc>
          <w:tcPr>
            <w:tcW w:w="1760" w:type="dxa"/>
            <w:gridSpan w:val="2"/>
            <w:tcBorders>
              <w:top w:val="single" w:sz="4" w:space="0" w:color="auto"/>
              <w:left w:val="nil"/>
              <w:bottom w:val="single" w:sz="4" w:space="0" w:color="auto"/>
              <w:right w:val="single" w:sz="4" w:space="0" w:color="auto"/>
            </w:tcBorders>
            <w:shd w:val="clear" w:color="auto" w:fill="auto"/>
            <w:noWrap/>
            <w:vAlign w:val="center"/>
            <w:hideMark/>
          </w:tcPr>
          <w:p w14:paraId="79B876E1" w14:textId="77777777" w:rsidR="009F5678" w:rsidRPr="00483490" w:rsidRDefault="009F5678" w:rsidP="00E64119">
            <w:pPr>
              <w:ind w:right="-164"/>
              <w:jc w:val="center"/>
              <w:rPr>
                <w:b/>
                <w:bCs/>
                <w:lang w:eastAsia="en-IN"/>
              </w:rPr>
            </w:pPr>
            <w:r w:rsidRPr="00483490">
              <w:rPr>
                <w:b/>
                <w:bCs/>
                <w:lang w:eastAsia="en-IN"/>
              </w:rPr>
              <w:t>22.05.2024</w:t>
            </w:r>
          </w:p>
        </w:tc>
        <w:tc>
          <w:tcPr>
            <w:tcW w:w="2741" w:type="dxa"/>
            <w:tcBorders>
              <w:top w:val="nil"/>
              <w:left w:val="nil"/>
              <w:bottom w:val="single" w:sz="4" w:space="0" w:color="auto"/>
              <w:right w:val="single" w:sz="4" w:space="0" w:color="auto"/>
            </w:tcBorders>
            <w:shd w:val="clear" w:color="auto" w:fill="auto"/>
            <w:noWrap/>
            <w:vAlign w:val="bottom"/>
            <w:hideMark/>
          </w:tcPr>
          <w:p w14:paraId="34B59125" w14:textId="77777777" w:rsidR="009F5678" w:rsidRPr="00483490" w:rsidRDefault="009F5678" w:rsidP="00E64119">
            <w:pPr>
              <w:ind w:right="-164"/>
              <w:rPr>
                <w:color w:val="000000"/>
                <w:lang w:eastAsia="en-IN"/>
              </w:rPr>
            </w:pPr>
            <w:r w:rsidRPr="00483490">
              <w:rPr>
                <w:color w:val="000000"/>
                <w:lang w:eastAsia="en-IN"/>
              </w:rPr>
              <w:t> </w:t>
            </w:r>
          </w:p>
        </w:tc>
      </w:tr>
      <w:tr w:rsidR="009F5678" w:rsidRPr="00483490" w14:paraId="4E60A2DA" w14:textId="77777777" w:rsidTr="007F76EE">
        <w:trPr>
          <w:trHeight w:val="290"/>
        </w:trPr>
        <w:tc>
          <w:tcPr>
            <w:tcW w:w="1570" w:type="dxa"/>
            <w:tcBorders>
              <w:top w:val="nil"/>
              <w:left w:val="single" w:sz="4" w:space="0" w:color="auto"/>
              <w:bottom w:val="single" w:sz="4" w:space="0" w:color="auto"/>
              <w:right w:val="single" w:sz="4" w:space="0" w:color="auto"/>
            </w:tcBorders>
            <w:shd w:val="clear" w:color="auto" w:fill="auto"/>
            <w:noWrap/>
            <w:vAlign w:val="center"/>
            <w:hideMark/>
          </w:tcPr>
          <w:p w14:paraId="4A519AF7" w14:textId="77777777" w:rsidR="009F5678" w:rsidRPr="00483490" w:rsidRDefault="009F5678" w:rsidP="00E64119">
            <w:pPr>
              <w:ind w:right="-164"/>
              <w:rPr>
                <w:b/>
                <w:bCs/>
                <w:color w:val="000000"/>
                <w:lang w:eastAsia="en-IN"/>
              </w:rPr>
            </w:pPr>
            <w:r w:rsidRPr="00483490">
              <w:rPr>
                <w:b/>
                <w:bCs/>
                <w:color w:val="000000"/>
                <w:lang w:eastAsia="en-IN"/>
              </w:rPr>
              <w:t>Location( DGPS)</w:t>
            </w:r>
          </w:p>
        </w:tc>
        <w:tc>
          <w:tcPr>
            <w:tcW w:w="3072" w:type="dxa"/>
            <w:gridSpan w:val="3"/>
            <w:tcBorders>
              <w:top w:val="single" w:sz="4" w:space="0" w:color="auto"/>
              <w:left w:val="nil"/>
              <w:bottom w:val="single" w:sz="4" w:space="0" w:color="auto"/>
              <w:right w:val="single" w:sz="4" w:space="0" w:color="auto"/>
            </w:tcBorders>
            <w:shd w:val="clear" w:color="auto" w:fill="auto"/>
            <w:noWrap/>
            <w:vAlign w:val="bottom"/>
            <w:hideMark/>
          </w:tcPr>
          <w:p w14:paraId="37B2CE39" w14:textId="77777777" w:rsidR="009F5678" w:rsidRPr="00483490" w:rsidRDefault="009F5678" w:rsidP="00E64119">
            <w:pPr>
              <w:ind w:right="-164"/>
              <w:rPr>
                <w:b/>
                <w:bCs/>
                <w:lang w:eastAsia="en-IN"/>
              </w:rPr>
            </w:pPr>
            <w:r w:rsidRPr="00483490">
              <w:rPr>
                <w:b/>
                <w:bCs/>
                <w:lang w:eastAsia="en-IN"/>
              </w:rPr>
              <w:t>767854.1705</w:t>
            </w:r>
          </w:p>
        </w:tc>
        <w:tc>
          <w:tcPr>
            <w:tcW w:w="2018" w:type="dxa"/>
            <w:gridSpan w:val="2"/>
            <w:tcBorders>
              <w:top w:val="single" w:sz="4" w:space="0" w:color="auto"/>
              <w:left w:val="nil"/>
              <w:bottom w:val="single" w:sz="4" w:space="0" w:color="auto"/>
              <w:right w:val="single" w:sz="4" w:space="0" w:color="auto"/>
            </w:tcBorders>
            <w:shd w:val="clear" w:color="auto" w:fill="auto"/>
            <w:noWrap/>
            <w:vAlign w:val="center"/>
            <w:hideMark/>
          </w:tcPr>
          <w:p w14:paraId="619E2809" w14:textId="77777777" w:rsidR="009F5678" w:rsidRPr="00483490" w:rsidRDefault="009F5678" w:rsidP="00E64119">
            <w:pPr>
              <w:ind w:right="-164"/>
              <w:rPr>
                <w:b/>
                <w:bCs/>
                <w:lang w:eastAsia="en-IN"/>
              </w:rPr>
            </w:pPr>
            <w:r w:rsidRPr="00483490">
              <w:rPr>
                <w:b/>
                <w:bCs/>
                <w:lang w:eastAsia="en-IN"/>
              </w:rPr>
              <w:t>2182910.55</w:t>
            </w:r>
          </w:p>
        </w:tc>
        <w:tc>
          <w:tcPr>
            <w:tcW w:w="2920" w:type="dxa"/>
            <w:gridSpan w:val="4"/>
            <w:tcBorders>
              <w:top w:val="single" w:sz="4" w:space="0" w:color="auto"/>
              <w:left w:val="nil"/>
              <w:bottom w:val="single" w:sz="4" w:space="0" w:color="auto"/>
              <w:right w:val="single" w:sz="4" w:space="0" w:color="auto"/>
            </w:tcBorders>
            <w:shd w:val="clear" w:color="auto" w:fill="auto"/>
            <w:noWrap/>
            <w:vAlign w:val="center"/>
            <w:hideMark/>
          </w:tcPr>
          <w:p w14:paraId="0B72DE7A" w14:textId="77777777" w:rsidR="009F5678" w:rsidRPr="00483490" w:rsidRDefault="009F5678" w:rsidP="00E64119">
            <w:pPr>
              <w:ind w:right="-164"/>
              <w:rPr>
                <w:b/>
                <w:bCs/>
                <w:lang w:eastAsia="en-IN"/>
              </w:rPr>
            </w:pPr>
            <w:r w:rsidRPr="00483490">
              <w:rPr>
                <w:b/>
                <w:bCs/>
                <w:lang w:eastAsia="en-IN"/>
              </w:rPr>
              <w:t>Date of Completion</w:t>
            </w:r>
          </w:p>
        </w:tc>
        <w:tc>
          <w:tcPr>
            <w:tcW w:w="1760" w:type="dxa"/>
            <w:gridSpan w:val="2"/>
            <w:tcBorders>
              <w:top w:val="single" w:sz="4" w:space="0" w:color="auto"/>
              <w:left w:val="nil"/>
              <w:bottom w:val="single" w:sz="4" w:space="0" w:color="auto"/>
              <w:right w:val="single" w:sz="4" w:space="0" w:color="auto"/>
            </w:tcBorders>
            <w:shd w:val="clear" w:color="auto" w:fill="auto"/>
            <w:noWrap/>
            <w:vAlign w:val="center"/>
            <w:hideMark/>
          </w:tcPr>
          <w:p w14:paraId="50CDB5CD" w14:textId="77777777" w:rsidR="009F5678" w:rsidRPr="00483490" w:rsidRDefault="009F5678" w:rsidP="00E64119">
            <w:pPr>
              <w:ind w:right="-164"/>
              <w:jc w:val="center"/>
              <w:rPr>
                <w:b/>
                <w:bCs/>
                <w:lang w:eastAsia="en-IN"/>
              </w:rPr>
            </w:pPr>
            <w:r w:rsidRPr="00483490">
              <w:rPr>
                <w:b/>
                <w:bCs/>
                <w:lang w:eastAsia="en-IN"/>
              </w:rPr>
              <w:t>03.06.2024</w:t>
            </w:r>
          </w:p>
        </w:tc>
        <w:tc>
          <w:tcPr>
            <w:tcW w:w="2741" w:type="dxa"/>
            <w:tcBorders>
              <w:top w:val="nil"/>
              <w:left w:val="nil"/>
              <w:bottom w:val="single" w:sz="4" w:space="0" w:color="auto"/>
              <w:right w:val="single" w:sz="4" w:space="0" w:color="auto"/>
            </w:tcBorders>
            <w:shd w:val="clear" w:color="auto" w:fill="auto"/>
            <w:noWrap/>
            <w:vAlign w:val="bottom"/>
            <w:hideMark/>
          </w:tcPr>
          <w:p w14:paraId="7EC45E3F" w14:textId="77777777" w:rsidR="009F5678" w:rsidRPr="00483490" w:rsidRDefault="009F5678" w:rsidP="00E64119">
            <w:pPr>
              <w:ind w:right="-164"/>
              <w:rPr>
                <w:color w:val="000000"/>
                <w:lang w:eastAsia="en-IN"/>
              </w:rPr>
            </w:pPr>
            <w:r w:rsidRPr="00483490">
              <w:rPr>
                <w:color w:val="000000"/>
                <w:lang w:eastAsia="en-IN"/>
              </w:rPr>
              <w:t> </w:t>
            </w:r>
          </w:p>
        </w:tc>
      </w:tr>
      <w:tr w:rsidR="009F5678" w:rsidRPr="00483490" w14:paraId="4B2C7250" w14:textId="77777777" w:rsidTr="007F76EE">
        <w:trPr>
          <w:trHeight w:val="290"/>
        </w:trPr>
        <w:tc>
          <w:tcPr>
            <w:tcW w:w="1570" w:type="dxa"/>
            <w:tcBorders>
              <w:top w:val="nil"/>
              <w:left w:val="single" w:sz="4" w:space="0" w:color="auto"/>
              <w:bottom w:val="single" w:sz="4" w:space="0" w:color="auto"/>
              <w:right w:val="single" w:sz="4" w:space="0" w:color="auto"/>
            </w:tcBorders>
            <w:shd w:val="clear" w:color="auto" w:fill="auto"/>
            <w:noWrap/>
            <w:vAlign w:val="bottom"/>
            <w:hideMark/>
          </w:tcPr>
          <w:p w14:paraId="6C546AB9" w14:textId="77777777" w:rsidR="009F5678" w:rsidRPr="00483490" w:rsidRDefault="009F5678" w:rsidP="00E64119">
            <w:pPr>
              <w:ind w:right="-164"/>
              <w:jc w:val="right"/>
              <w:rPr>
                <w:b/>
                <w:bCs/>
                <w:color w:val="000000"/>
                <w:lang w:eastAsia="en-IN"/>
              </w:rPr>
            </w:pPr>
            <w:r w:rsidRPr="00483490">
              <w:rPr>
                <w:b/>
                <w:bCs/>
                <w:color w:val="000000"/>
                <w:lang w:eastAsia="en-IN"/>
              </w:rPr>
              <w:t>(DMS)</w:t>
            </w:r>
          </w:p>
        </w:tc>
        <w:tc>
          <w:tcPr>
            <w:tcW w:w="3072" w:type="dxa"/>
            <w:gridSpan w:val="3"/>
            <w:tcBorders>
              <w:top w:val="single" w:sz="4" w:space="0" w:color="auto"/>
              <w:left w:val="nil"/>
              <w:bottom w:val="single" w:sz="4" w:space="0" w:color="auto"/>
              <w:right w:val="single" w:sz="4" w:space="0" w:color="auto"/>
            </w:tcBorders>
            <w:shd w:val="clear" w:color="auto" w:fill="auto"/>
            <w:noWrap/>
            <w:vAlign w:val="bottom"/>
            <w:hideMark/>
          </w:tcPr>
          <w:p w14:paraId="7D8F19C3" w14:textId="77777777" w:rsidR="009F5678" w:rsidRPr="00483490" w:rsidRDefault="009F5678" w:rsidP="00E64119">
            <w:pPr>
              <w:ind w:right="-164"/>
              <w:rPr>
                <w:b/>
                <w:bCs/>
                <w:lang w:eastAsia="en-IN"/>
              </w:rPr>
            </w:pPr>
            <w:r w:rsidRPr="00483490">
              <w:rPr>
                <w:b/>
                <w:bCs/>
                <w:lang w:eastAsia="en-IN"/>
              </w:rPr>
              <w:t>83°33'19.90080" E</w:t>
            </w:r>
          </w:p>
        </w:tc>
        <w:tc>
          <w:tcPr>
            <w:tcW w:w="2018" w:type="dxa"/>
            <w:gridSpan w:val="2"/>
            <w:tcBorders>
              <w:top w:val="single" w:sz="4" w:space="0" w:color="auto"/>
              <w:left w:val="nil"/>
              <w:bottom w:val="single" w:sz="4" w:space="0" w:color="auto"/>
              <w:right w:val="single" w:sz="4" w:space="0" w:color="auto"/>
            </w:tcBorders>
            <w:shd w:val="clear" w:color="auto" w:fill="auto"/>
            <w:noWrap/>
            <w:vAlign w:val="center"/>
            <w:hideMark/>
          </w:tcPr>
          <w:p w14:paraId="75DC56E1" w14:textId="77777777" w:rsidR="009F5678" w:rsidRPr="00483490" w:rsidRDefault="009F5678" w:rsidP="00E64119">
            <w:pPr>
              <w:ind w:right="-164"/>
              <w:rPr>
                <w:b/>
                <w:bCs/>
                <w:lang w:eastAsia="en-IN"/>
              </w:rPr>
            </w:pPr>
            <w:r w:rsidRPr="00483490">
              <w:rPr>
                <w:b/>
                <w:bCs/>
                <w:lang w:eastAsia="en-IN"/>
              </w:rPr>
              <w:t>19°43'24.90600" N</w:t>
            </w:r>
          </w:p>
        </w:tc>
        <w:tc>
          <w:tcPr>
            <w:tcW w:w="2920" w:type="dxa"/>
            <w:gridSpan w:val="4"/>
            <w:tcBorders>
              <w:top w:val="single" w:sz="4" w:space="0" w:color="auto"/>
              <w:left w:val="nil"/>
              <w:bottom w:val="single" w:sz="4" w:space="0" w:color="auto"/>
              <w:right w:val="single" w:sz="4" w:space="0" w:color="auto"/>
            </w:tcBorders>
            <w:shd w:val="clear" w:color="auto" w:fill="auto"/>
            <w:noWrap/>
            <w:vAlign w:val="center"/>
            <w:hideMark/>
          </w:tcPr>
          <w:p w14:paraId="20FDFE7C" w14:textId="77777777" w:rsidR="009F5678" w:rsidRPr="00483490" w:rsidRDefault="009F5678" w:rsidP="00E64119">
            <w:pPr>
              <w:ind w:right="-164"/>
              <w:rPr>
                <w:b/>
                <w:bCs/>
                <w:lang w:eastAsia="en-IN"/>
              </w:rPr>
            </w:pPr>
            <w:r w:rsidRPr="00483490">
              <w:rPr>
                <w:b/>
                <w:bCs/>
                <w:lang w:eastAsia="en-IN"/>
              </w:rPr>
              <w:t>Total Graphite Thickness</w:t>
            </w:r>
          </w:p>
        </w:tc>
        <w:tc>
          <w:tcPr>
            <w:tcW w:w="1760" w:type="dxa"/>
            <w:gridSpan w:val="2"/>
            <w:tcBorders>
              <w:top w:val="single" w:sz="4" w:space="0" w:color="auto"/>
              <w:left w:val="nil"/>
              <w:bottom w:val="single" w:sz="4" w:space="0" w:color="auto"/>
              <w:right w:val="single" w:sz="4" w:space="0" w:color="auto"/>
            </w:tcBorders>
            <w:shd w:val="clear" w:color="auto" w:fill="auto"/>
            <w:noWrap/>
            <w:vAlign w:val="center"/>
            <w:hideMark/>
          </w:tcPr>
          <w:p w14:paraId="4B18A18E" w14:textId="77777777" w:rsidR="009F5678" w:rsidRPr="00483490" w:rsidRDefault="009F5678" w:rsidP="00E64119">
            <w:pPr>
              <w:ind w:right="-164"/>
              <w:jc w:val="center"/>
              <w:rPr>
                <w:b/>
                <w:bCs/>
                <w:lang w:eastAsia="en-IN"/>
              </w:rPr>
            </w:pPr>
            <w:r w:rsidRPr="00483490">
              <w:rPr>
                <w:b/>
                <w:bCs/>
                <w:lang w:eastAsia="en-IN"/>
              </w:rPr>
              <w:t>19.55 m</w:t>
            </w:r>
          </w:p>
        </w:tc>
        <w:tc>
          <w:tcPr>
            <w:tcW w:w="2741" w:type="dxa"/>
            <w:tcBorders>
              <w:top w:val="nil"/>
              <w:left w:val="nil"/>
              <w:bottom w:val="single" w:sz="4" w:space="0" w:color="auto"/>
              <w:right w:val="single" w:sz="4" w:space="0" w:color="auto"/>
            </w:tcBorders>
            <w:shd w:val="clear" w:color="auto" w:fill="auto"/>
            <w:noWrap/>
            <w:vAlign w:val="bottom"/>
            <w:hideMark/>
          </w:tcPr>
          <w:p w14:paraId="0AFA9B82" w14:textId="77777777" w:rsidR="009F5678" w:rsidRPr="00483490" w:rsidRDefault="009F5678" w:rsidP="00E64119">
            <w:pPr>
              <w:ind w:right="-164"/>
              <w:rPr>
                <w:color w:val="000000"/>
                <w:lang w:eastAsia="en-IN"/>
              </w:rPr>
            </w:pPr>
            <w:r w:rsidRPr="00483490">
              <w:rPr>
                <w:color w:val="000000"/>
                <w:lang w:eastAsia="en-IN"/>
              </w:rPr>
              <w:t> </w:t>
            </w:r>
          </w:p>
        </w:tc>
      </w:tr>
      <w:tr w:rsidR="009F5678" w:rsidRPr="00483490" w14:paraId="6C74E82D" w14:textId="77777777" w:rsidTr="007F76EE">
        <w:trPr>
          <w:trHeight w:val="290"/>
        </w:trPr>
        <w:tc>
          <w:tcPr>
            <w:tcW w:w="1570" w:type="dxa"/>
            <w:tcBorders>
              <w:top w:val="nil"/>
              <w:left w:val="single" w:sz="4" w:space="0" w:color="auto"/>
              <w:bottom w:val="single" w:sz="4" w:space="0" w:color="auto"/>
              <w:right w:val="single" w:sz="4" w:space="0" w:color="auto"/>
            </w:tcBorders>
            <w:shd w:val="clear" w:color="auto" w:fill="auto"/>
            <w:noWrap/>
            <w:vAlign w:val="center"/>
            <w:hideMark/>
          </w:tcPr>
          <w:p w14:paraId="032A47B9" w14:textId="77777777" w:rsidR="009F5678" w:rsidRPr="00483490" w:rsidRDefault="009F5678" w:rsidP="00E64119">
            <w:pPr>
              <w:ind w:right="-164"/>
              <w:rPr>
                <w:b/>
                <w:bCs/>
                <w:lang w:eastAsia="en-IN"/>
              </w:rPr>
            </w:pPr>
            <w:r w:rsidRPr="00483490">
              <w:rPr>
                <w:b/>
                <w:bCs/>
                <w:lang w:eastAsia="en-IN"/>
              </w:rPr>
              <w:t>Hole depth</w:t>
            </w:r>
          </w:p>
        </w:tc>
        <w:tc>
          <w:tcPr>
            <w:tcW w:w="1479" w:type="dxa"/>
            <w:tcBorders>
              <w:top w:val="nil"/>
              <w:left w:val="nil"/>
              <w:bottom w:val="single" w:sz="4" w:space="0" w:color="auto"/>
              <w:right w:val="single" w:sz="4" w:space="0" w:color="auto"/>
            </w:tcBorders>
            <w:shd w:val="clear" w:color="auto" w:fill="auto"/>
            <w:noWrap/>
            <w:vAlign w:val="bottom"/>
            <w:hideMark/>
          </w:tcPr>
          <w:p w14:paraId="080E43D3" w14:textId="77777777" w:rsidR="009F5678" w:rsidRPr="00483490" w:rsidRDefault="009F5678" w:rsidP="00E64119">
            <w:pPr>
              <w:ind w:right="-164"/>
              <w:jc w:val="center"/>
              <w:rPr>
                <w:b/>
                <w:bCs/>
                <w:lang w:eastAsia="en-IN"/>
              </w:rPr>
            </w:pPr>
            <w:r w:rsidRPr="00483490">
              <w:rPr>
                <w:b/>
                <w:bCs/>
                <w:lang w:eastAsia="en-IN"/>
              </w:rPr>
              <w:t>74.50 m</w:t>
            </w:r>
          </w:p>
        </w:tc>
        <w:tc>
          <w:tcPr>
            <w:tcW w:w="741" w:type="dxa"/>
            <w:tcBorders>
              <w:top w:val="nil"/>
              <w:left w:val="nil"/>
              <w:bottom w:val="single" w:sz="4" w:space="0" w:color="auto"/>
              <w:right w:val="single" w:sz="4" w:space="0" w:color="auto"/>
            </w:tcBorders>
            <w:shd w:val="clear" w:color="auto" w:fill="auto"/>
            <w:noWrap/>
            <w:vAlign w:val="center"/>
            <w:hideMark/>
          </w:tcPr>
          <w:p w14:paraId="264CB14D" w14:textId="77777777" w:rsidR="009F5678" w:rsidRPr="00483490" w:rsidRDefault="009F5678" w:rsidP="00E64119">
            <w:pPr>
              <w:ind w:right="-164"/>
              <w:rPr>
                <w:color w:val="FF0000"/>
                <w:lang w:eastAsia="en-IN"/>
              </w:rPr>
            </w:pPr>
            <w:r w:rsidRPr="00483490">
              <w:rPr>
                <w:color w:val="FF0000"/>
                <w:lang w:eastAsia="en-IN"/>
              </w:rPr>
              <w:t> </w:t>
            </w:r>
          </w:p>
        </w:tc>
        <w:tc>
          <w:tcPr>
            <w:tcW w:w="852" w:type="dxa"/>
            <w:tcBorders>
              <w:top w:val="nil"/>
              <w:left w:val="nil"/>
              <w:bottom w:val="single" w:sz="4" w:space="0" w:color="auto"/>
              <w:right w:val="single" w:sz="4" w:space="0" w:color="auto"/>
            </w:tcBorders>
            <w:shd w:val="clear" w:color="auto" w:fill="auto"/>
            <w:noWrap/>
            <w:vAlign w:val="center"/>
            <w:hideMark/>
          </w:tcPr>
          <w:p w14:paraId="673A918E" w14:textId="77777777" w:rsidR="009F5678" w:rsidRPr="00483490" w:rsidRDefault="009F5678" w:rsidP="00E64119">
            <w:pPr>
              <w:ind w:right="-164"/>
              <w:rPr>
                <w:color w:val="FF0000"/>
                <w:lang w:eastAsia="en-IN"/>
              </w:rPr>
            </w:pPr>
            <w:r w:rsidRPr="00483490">
              <w:rPr>
                <w:color w:val="FF0000"/>
                <w:lang w:eastAsia="en-IN"/>
              </w:rPr>
              <w:t> </w:t>
            </w:r>
          </w:p>
        </w:tc>
        <w:tc>
          <w:tcPr>
            <w:tcW w:w="710" w:type="dxa"/>
            <w:tcBorders>
              <w:top w:val="nil"/>
              <w:left w:val="nil"/>
              <w:bottom w:val="single" w:sz="4" w:space="0" w:color="auto"/>
              <w:right w:val="single" w:sz="4" w:space="0" w:color="auto"/>
            </w:tcBorders>
            <w:shd w:val="clear" w:color="auto" w:fill="auto"/>
            <w:noWrap/>
            <w:vAlign w:val="center"/>
            <w:hideMark/>
          </w:tcPr>
          <w:p w14:paraId="4CEEE730" w14:textId="77777777" w:rsidR="009F5678" w:rsidRPr="00483490" w:rsidRDefault="009F5678" w:rsidP="00E64119">
            <w:pPr>
              <w:ind w:right="-164"/>
              <w:jc w:val="center"/>
              <w:rPr>
                <w:color w:val="FF0000"/>
                <w:lang w:eastAsia="en-IN"/>
              </w:rPr>
            </w:pPr>
            <w:r w:rsidRPr="00483490">
              <w:rPr>
                <w:color w:val="FF0000"/>
                <w:lang w:eastAsia="en-IN"/>
              </w:rPr>
              <w:t> </w:t>
            </w:r>
          </w:p>
        </w:tc>
        <w:tc>
          <w:tcPr>
            <w:tcW w:w="1308" w:type="dxa"/>
            <w:tcBorders>
              <w:top w:val="nil"/>
              <w:left w:val="nil"/>
              <w:bottom w:val="single" w:sz="4" w:space="0" w:color="auto"/>
              <w:right w:val="single" w:sz="4" w:space="0" w:color="auto"/>
            </w:tcBorders>
            <w:shd w:val="clear" w:color="auto" w:fill="auto"/>
            <w:noWrap/>
            <w:vAlign w:val="center"/>
            <w:hideMark/>
          </w:tcPr>
          <w:p w14:paraId="04280292" w14:textId="77777777" w:rsidR="009F5678" w:rsidRPr="00483490" w:rsidRDefault="009F5678" w:rsidP="00E64119">
            <w:pPr>
              <w:ind w:right="-164"/>
              <w:jc w:val="center"/>
              <w:rPr>
                <w:color w:val="FF0000"/>
                <w:lang w:eastAsia="en-IN"/>
              </w:rPr>
            </w:pPr>
            <w:r w:rsidRPr="00483490">
              <w:rPr>
                <w:color w:val="FF0000"/>
                <w:lang w:eastAsia="en-IN"/>
              </w:rPr>
              <w:t> </w:t>
            </w:r>
          </w:p>
        </w:tc>
        <w:tc>
          <w:tcPr>
            <w:tcW w:w="2920" w:type="dxa"/>
            <w:gridSpan w:val="4"/>
            <w:tcBorders>
              <w:top w:val="single" w:sz="4" w:space="0" w:color="auto"/>
              <w:left w:val="nil"/>
              <w:bottom w:val="single" w:sz="4" w:space="0" w:color="auto"/>
              <w:right w:val="single" w:sz="4" w:space="0" w:color="auto"/>
            </w:tcBorders>
            <w:shd w:val="clear" w:color="auto" w:fill="auto"/>
            <w:noWrap/>
            <w:vAlign w:val="center"/>
            <w:hideMark/>
          </w:tcPr>
          <w:p w14:paraId="0DF73E42" w14:textId="77777777" w:rsidR="009F5678" w:rsidRPr="00483490" w:rsidRDefault="009F5678" w:rsidP="00E64119">
            <w:pPr>
              <w:ind w:right="-164"/>
              <w:rPr>
                <w:b/>
                <w:bCs/>
                <w:lang w:eastAsia="en-IN"/>
              </w:rPr>
            </w:pPr>
            <w:r w:rsidRPr="00483490">
              <w:rPr>
                <w:b/>
                <w:bCs/>
                <w:lang w:eastAsia="en-IN"/>
              </w:rPr>
              <w:t>Total Recovery of Core</w:t>
            </w:r>
          </w:p>
        </w:tc>
        <w:tc>
          <w:tcPr>
            <w:tcW w:w="1760" w:type="dxa"/>
            <w:gridSpan w:val="2"/>
            <w:tcBorders>
              <w:top w:val="single" w:sz="4" w:space="0" w:color="auto"/>
              <w:left w:val="nil"/>
              <w:bottom w:val="single" w:sz="4" w:space="0" w:color="auto"/>
              <w:right w:val="single" w:sz="4" w:space="0" w:color="auto"/>
            </w:tcBorders>
            <w:shd w:val="clear" w:color="auto" w:fill="auto"/>
            <w:noWrap/>
            <w:vAlign w:val="center"/>
            <w:hideMark/>
          </w:tcPr>
          <w:p w14:paraId="611C2BB0" w14:textId="77777777" w:rsidR="009F5678" w:rsidRPr="00483490" w:rsidRDefault="009F5678" w:rsidP="00E64119">
            <w:pPr>
              <w:ind w:right="-164"/>
              <w:jc w:val="center"/>
              <w:rPr>
                <w:b/>
                <w:bCs/>
                <w:lang w:eastAsia="en-IN"/>
              </w:rPr>
            </w:pPr>
            <w:r w:rsidRPr="00483490">
              <w:rPr>
                <w:b/>
                <w:bCs/>
                <w:lang w:eastAsia="en-IN"/>
              </w:rPr>
              <w:t>72.38 m</w:t>
            </w:r>
          </w:p>
        </w:tc>
        <w:tc>
          <w:tcPr>
            <w:tcW w:w="2741" w:type="dxa"/>
            <w:tcBorders>
              <w:top w:val="nil"/>
              <w:left w:val="nil"/>
              <w:bottom w:val="single" w:sz="4" w:space="0" w:color="auto"/>
              <w:right w:val="single" w:sz="4" w:space="0" w:color="auto"/>
            </w:tcBorders>
            <w:shd w:val="clear" w:color="auto" w:fill="auto"/>
            <w:noWrap/>
            <w:vAlign w:val="bottom"/>
            <w:hideMark/>
          </w:tcPr>
          <w:p w14:paraId="10C4E43E" w14:textId="77777777" w:rsidR="009F5678" w:rsidRPr="00483490" w:rsidRDefault="009F5678" w:rsidP="00E64119">
            <w:pPr>
              <w:ind w:right="-164"/>
              <w:rPr>
                <w:color w:val="000000"/>
                <w:lang w:eastAsia="en-IN"/>
              </w:rPr>
            </w:pPr>
            <w:r w:rsidRPr="00483490">
              <w:rPr>
                <w:color w:val="000000"/>
                <w:lang w:eastAsia="en-IN"/>
              </w:rPr>
              <w:t> </w:t>
            </w:r>
          </w:p>
        </w:tc>
      </w:tr>
      <w:tr w:rsidR="009F5678" w:rsidRPr="00483490" w14:paraId="7DB35316" w14:textId="77777777" w:rsidTr="007F76EE">
        <w:trPr>
          <w:trHeight w:val="290"/>
        </w:trPr>
        <w:tc>
          <w:tcPr>
            <w:tcW w:w="1570" w:type="dxa"/>
            <w:tcBorders>
              <w:top w:val="nil"/>
              <w:left w:val="single" w:sz="4" w:space="0" w:color="auto"/>
              <w:bottom w:val="single" w:sz="4" w:space="0" w:color="auto"/>
              <w:right w:val="single" w:sz="4" w:space="0" w:color="auto"/>
            </w:tcBorders>
            <w:shd w:val="clear" w:color="auto" w:fill="auto"/>
            <w:noWrap/>
            <w:vAlign w:val="center"/>
            <w:hideMark/>
          </w:tcPr>
          <w:p w14:paraId="5BFBF564" w14:textId="77777777" w:rsidR="009F5678" w:rsidRPr="00483490" w:rsidRDefault="009F5678" w:rsidP="00E64119">
            <w:pPr>
              <w:ind w:right="-164"/>
              <w:rPr>
                <w:b/>
                <w:bCs/>
                <w:lang w:eastAsia="en-IN"/>
              </w:rPr>
            </w:pPr>
            <w:r w:rsidRPr="00483490">
              <w:rPr>
                <w:b/>
                <w:bCs/>
                <w:lang w:eastAsia="en-IN"/>
              </w:rPr>
              <w:t>R.L</w:t>
            </w:r>
          </w:p>
        </w:tc>
        <w:tc>
          <w:tcPr>
            <w:tcW w:w="1479" w:type="dxa"/>
            <w:tcBorders>
              <w:top w:val="nil"/>
              <w:left w:val="nil"/>
              <w:bottom w:val="single" w:sz="4" w:space="0" w:color="auto"/>
              <w:right w:val="single" w:sz="4" w:space="0" w:color="auto"/>
            </w:tcBorders>
            <w:shd w:val="clear" w:color="auto" w:fill="auto"/>
            <w:noWrap/>
            <w:vAlign w:val="bottom"/>
            <w:hideMark/>
          </w:tcPr>
          <w:p w14:paraId="6C01DE82" w14:textId="77777777" w:rsidR="009F5678" w:rsidRPr="00483490" w:rsidRDefault="009F5678" w:rsidP="00E64119">
            <w:pPr>
              <w:ind w:right="-164"/>
              <w:jc w:val="center"/>
              <w:rPr>
                <w:b/>
                <w:bCs/>
                <w:lang w:eastAsia="en-IN"/>
              </w:rPr>
            </w:pPr>
            <w:r w:rsidRPr="00483490">
              <w:rPr>
                <w:b/>
                <w:bCs/>
                <w:lang w:eastAsia="en-IN"/>
              </w:rPr>
              <w:t>331.02 m</w:t>
            </w:r>
          </w:p>
        </w:tc>
        <w:tc>
          <w:tcPr>
            <w:tcW w:w="741" w:type="dxa"/>
            <w:tcBorders>
              <w:top w:val="nil"/>
              <w:left w:val="nil"/>
              <w:bottom w:val="single" w:sz="4" w:space="0" w:color="auto"/>
              <w:right w:val="single" w:sz="4" w:space="0" w:color="auto"/>
            </w:tcBorders>
            <w:shd w:val="clear" w:color="auto" w:fill="auto"/>
            <w:noWrap/>
            <w:vAlign w:val="center"/>
            <w:hideMark/>
          </w:tcPr>
          <w:p w14:paraId="1EC2119F" w14:textId="77777777" w:rsidR="009F5678" w:rsidRPr="00483490" w:rsidRDefault="009F5678" w:rsidP="00E64119">
            <w:pPr>
              <w:ind w:right="-164"/>
              <w:rPr>
                <w:color w:val="FF0000"/>
                <w:lang w:eastAsia="en-IN"/>
              </w:rPr>
            </w:pPr>
            <w:r w:rsidRPr="00483490">
              <w:rPr>
                <w:color w:val="FF0000"/>
                <w:lang w:eastAsia="en-IN"/>
              </w:rPr>
              <w:t> </w:t>
            </w:r>
          </w:p>
        </w:tc>
        <w:tc>
          <w:tcPr>
            <w:tcW w:w="852" w:type="dxa"/>
            <w:tcBorders>
              <w:top w:val="nil"/>
              <w:left w:val="nil"/>
              <w:bottom w:val="single" w:sz="4" w:space="0" w:color="auto"/>
              <w:right w:val="single" w:sz="4" w:space="0" w:color="auto"/>
            </w:tcBorders>
            <w:shd w:val="clear" w:color="auto" w:fill="auto"/>
            <w:noWrap/>
            <w:vAlign w:val="center"/>
            <w:hideMark/>
          </w:tcPr>
          <w:p w14:paraId="162AC5EC" w14:textId="77777777" w:rsidR="009F5678" w:rsidRPr="00483490" w:rsidRDefault="009F5678" w:rsidP="00E64119">
            <w:pPr>
              <w:ind w:right="-164"/>
              <w:rPr>
                <w:color w:val="FF0000"/>
                <w:lang w:eastAsia="en-IN"/>
              </w:rPr>
            </w:pPr>
            <w:r w:rsidRPr="00483490">
              <w:rPr>
                <w:color w:val="FF0000"/>
                <w:lang w:eastAsia="en-IN"/>
              </w:rPr>
              <w:t> </w:t>
            </w:r>
          </w:p>
        </w:tc>
        <w:tc>
          <w:tcPr>
            <w:tcW w:w="710" w:type="dxa"/>
            <w:tcBorders>
              <w:top w:val="nil"/>
              <w:left w:val="nil"/>
              <w:bottom w:val="single" w:sz="4" w:space="0" w:color="auto"/>
              <w:right w:val="single" w:sz="4" w:space="0" w:color="auto"/>
            </w:tcBorders>
            <w:shd w:val="clear" w:color="auto" w:fill="auto"/>
            <w:noWrap/>
            <w:vAlign w:val="center"/>
            <w:hideMark/>
          </w:tcPr>
          <w:p w14:paraId="01F7BB51" w14:textId="77777777" w:rsidR="009F5678" w:rsidRPr="00483490" w:rsidRDefault="009F5678" w:rsidP="00E64119">
            <w:pPr>
              <w:ind w:right="-164"/>
              <w:jc w:val="center"/>
              <w:rPr>
                <w:color w:val="FF0000"/>
                <w:lang w:eastAsia="en-IN"/>
              </w:rPr>
            </w:pPr>
            <w:r w:rsidRPr="00483490">
              <w:rPr>
                <w:color w:val="FF0000"/>
                <w:lang w:eastAsia="en-IN"/>
              </w:rPr>
              <w:t> </w:t>
            </w:r>
          </w:p>
        </w:tc>
        <w:tc>
          <w:tcPr>
            <w:tcW w:w="1308" w:type="dxa"/>
            <w:tcBorders>
              <w:top w:val="nil"/>
              <w:left w:val="nil"/>
              <w:bottom w:val="single" w:sz="4" w:space="0" w:color="auto"/>
              <w:right w:val="single" w:sz="4" w:space="0" w:color="auto"/>
            </w:tcBorders>
            <w:shd w:val="clear" w:color="auto" w:fill="auto"/>
            <w:noWrap/>
            <w:vAlign w:val="center"/>
            <w:hideMark/>
          </w:tcPr>
          <w:p w14:paraId="17D9B7F8" w14:textId="77777777" w:rsidR="009F5678" w:rsidRPr="00483490" w:rsidRDefault="009F5678" w:rsidP="00E64119">
            <w:pPr>
              <w:ind w:right="-164"/>
              <w:jc w:val="center"/>
              <w:rPr>
                <w:color w:val="FF0000"/>
                <w:lang w:eastAsia="en-IN"/>
              </w:rPr>
            </w:pPr>
            <w:r w:rsidRPr="00483490">
              <w:rPr>
                <w:color w:val="FF0000"/>
                <w:lang w:eastAsia="en-IN"/>
              </w:rPr>
              <w:t> </w:t>
            </w:r>
          </w:p>
        </w:tc>
        <w:tc>
          <w:tcPr>
            <w:tcW w:w="2920" w:type="dxa"/>
            <w:gridSpan w:val="4"/>
            <w:tcBorders>
              <w:top w:val="single" w:sz="4" w:space="0" w:color="auto"/>
              <w:left w:val="nil"/>
              <w:bottom w:val="single" w:sz="4" w:space="0" w:color="auto"/>
              <w:right w:val="single" w:sz="4" w:space="0" w:color="auto"/>
            </w:tcBorders>
            <w:shd w:val="clear" w:color="auto" w:fill="auto"/>
            <w:noWrap/>
            <w:vAlign w:val="center"/>
            <w:hideMark/>
          </w:tcPr>
          <w:p w14:paraId="167358A6" w14:textId="77777777" w:rsidR="009F5678" w:rsidRPr="00483490" w:rsidRDefault="009F5678" w:rsidP="00E64119">
            <w:pPr>
              <w:ind w:right="-164"/>
              <w:rPr>
                <w:b/>
                <w:bCs/>
                <w:lang w:eastAsia="en-IN"/>
              </w:rPr>
            </w:pPr>
            <w:r w:rsidRPr="00483490">
              <w:rPr>
                <w:b/>
                <w:bCs/>
                <w:lang w:eastAsia="en-IN"/>
              </w:rPr>
              <w:t>Percentage of Core Recovery</w:t>
            </w:r>
          </w:p>
        </w:tc>
        <w:tc>
          <w:tcPr>
            <w:tcW w:w="1760" w:type="dxa"/>
            <w:gridSpan w:val="2"/>
            <w:tcBorders>
              <w:top w:val="single" w:sz="4" w:space="0" w:color="auto"/>
              <w:left w:val="nil"/>
              <w:bottom w:val="single" w:sz="4" w:space="0" w:color="auto"/>
              <w:right w:val="single" w:sz="4" w:space="0" w:color="auto"/>
            </w:tcBorders>
            <w:shd w:val="clear" w:color="auto" w:fill="auto"/>
            <w:noWrap/>
            <w:vAlign w:val="center"/>
            <w:hideMark/>
          </w:tcPr>
          <w:p w14:paraId="621CA195" w14:textId="77777777" w:rsidR="009F5678" w:rsidRPr="00483490" w:rsidRDefault="009F5678" w:rsidP="00E64119">
            <w:pPr>
              <w:ind w:right="-164"/>
              <w:jc w:val="center"/>
              <w:rPr>
                <w:b/>
                <w:bCs/>
                <w:lang w:eastAsia="en-IN"/>
              </w:rPr>
            </w:pPr>
            <w:r w:rsidRPr="00483490">
              <w:rPr>
                <w:b/>
                <w:bCs/>
                <w:lang w:eastAsia="en-IN"/>
              </w:rPr>
              <w:t>97.15%</w:t>
            </w:r>
          </w:p>
        </w:tc>
        <w:tc>
          <w:tcPr>
            <w:tcW w:w="2741" w:type="dxa"/>
            <w:tcBorders>
              <w:top w:val="nil"/>
              <w:left w:val="nil"/>
              <w:bottom w:val="single" w:sz="4" w:space="0" w:color="auto"/>
              <w:right w:val="single" w:sz="4" w:space="0" w:color="auto"/>
            </w:tcBorders>
            <w:shd w:val="clear" w:color="auto" w:fill="auto"/>
            <w:noWrap/>
            <w:vAlign w:val="bottom"/>
            <w:hideMark/>
          </w:tcPr>
          <w:p w14:paraId="7F6FC3B1" w14:textId="77777777" w:rsidR="009F5678" w:rsidRPr="00483490" w:rsidRDefault="009F5678" w:rsidP="00E64119">
            <w:pPr>
              <w:ind w:right="-164"/>
              <w:rPr>
                <w:color w:val="000000"/>
                <w:lang w:eastAsia="en-IN"/>
              </w:rPr>
            </w:pPr>
            <w:r w:rsidRPr="00483490">
              <w:rPr>
                <w:color w:val="000000"/>
                <w:lang w:eastAsia="en-IN"/>
              </w:rPr>
              <w:t> </w:t>
            </w:r>
          </w:p>
        </w:tc>
      </w:tr>
      <w:tr w:rsidR="009F5678" w:rsidRPr="00483490" w14:paraId="3B55F9E5" w14:textId="77777777" w:rsidTr="007F76EE">
        <w:trPr>
          <w:trHeight w:val="290"/>
        </w:trPr>
        <w:tc>
          <w:tcPr>
            <w:tcW w:w="1570" w:type="dxa"/>
            <w:tcBorders>
              <w:top w:val="nil"/>
              <w:left w:val="single" w:sz="4" w:space="0" w:color="auto"/>
              <w:bottom w:val="single" w:sz="4" w:space="0" w:color="auto"/>
              <w:right w:val="single" w:sz="4" w:space="0" w:color="auto"/>
            </w:tcBorders>
            <w:shd w:val="clear" w:color="auto" w:fill="auto"/>
            <w:noWrap/>
            <w:vAlign w:val="center"/>
            <w:hideMark/>
          </w:tcPr>
          <w:p w14:paraId="63876182" w14:textId="77777777" w:rsidR="009F5678" w:rsidRPr="00483490" w:rsidRDefault="009F5678" w:rsidP="00E64119">
            <w:pPr>
              <w:ind w:right="-164"/>
              <w:rPr>
                <w:b/>
                <w:bCs/>
                <w:lang w:eastAsia="en-IN"/>
              </w:rPr>
            </w:pPr>
            <w:r w:rsidRPr="00483490">
              <w:rPr>
                <w:b/>
                <w:bCs/>
                <w:lang w:eastAsia="en-IN"/>
              </w:rPr>
              <w:t>Water table depth</w:t>
            </w:r>
          </w:p>
        </w:tc>
        <w:tc>
          <w:tcPr>
            <w:tcW w:w="1479" w:type="dxa"/>
            <w:tcBorders>
              <w:top w:val="nil"/>
              <w:left w:val="nil"/>
              <w:bottom w:val="single" w:sz="4" w:space="0" w:color="auto"/>
              <w:right w:val="single" w:sz="4" w:space="0" w:color="auto"/>
            </w:tcBorders>
            <w:shd w:val="clear" w:color="auto" w:fill="auto"/>
            <w:noWrap/>
            <w:vAlign w:val="bottom"/>
            <w:hideMark/>
          </w:tcPr>
          <w:p w14:paraId="5BB4B56E" w14:textId="77777777" w:rsidR="009F5678" w:rsidRPr="00483490" w:rsidRDefault="009F5678" w:rsidP="00E64119">
            <w:pPr>
              <w:ind w:right="-164"/>
              <w:jc w:val="center"/>
              <w:rPr>
                <w:b/>
                <w:bCs/>
                <w:lang w:eastAsia="en-IN"/>
              </w:rPr>
            </w:pPr>
            <w:r w:rsidRPr="00483490">
              <w:rPr>
                <w:b/>
                <w:bCs/>
                <w:lang w:eastAsia="en-IN"/>
              </w:rPr>
              <w:t>17.00 m</w:t>
            </w:r>
          </w:p>
        </w:tc>
        <w:tc>
          <w:tcPr>
            <w:tcW w:w="741" w:type="dxa"/>
            <w:tcBorders>
              <w:top w:val="nil"/>
              <w:left w:val="nil"/>
              <w:bottom w:val="single" w:sz="4" w:space="0" w:color="auto"/>
              <w:right w:val="single" w:sz="4" w:space="0" w:color="auto"/>
            </w:tcBorders>
            <w:shd w:val="clear" w:color="auto" w:fill="auto"/>
            <w:noWrap/>
            <w:vAlign w:val="center"/>
            <w:hideMark/>
          </w:tcPr>
          <w:p w14:paraId="3EA12ACE" w14:textId="77777777" w:rsidR="009F5678" w:rsidRPr="00483490" w:rsidRDefault="009F5678" w:rsidP="00E64119">
            <w:pPr>
              <w:ind w:right="-164"/>
              <w:jc w:val="center"/>
              <w:rPr>
                <w:color w:val="000000"/>
                <w:lang w:eastAsia="en-IN"/>
              </w:rPr>
            </w:pPr>
            <w:r w:rsidRPr="00483490">
              <w:rPr>
                <w:color w:val="000000"/>
                <w:lang w:eastAsia="en-IN"/>
              </w:rPr>
              <w:t> </w:t>
            </w:r>
          </w:p>
        </w:tc>
        <w:tc>
          <w:tcPr>
            <w:tcW w:w="852" w:type="dxa"/>
            <w:tcBorders>
              <w:top w:val="nil"/>
              <w:left w:val="nil"/>
              <w:bottom w:val="single" w:sz="4" w:space="0" w:color="auto"/>
              <w:right w:val="single" w:sz="4" w:space="0" w:color="auto"/>
            </w:tcBorders>
            <w:shd w:val="clear" w:color="auto" w:fill="auto"/>
            <w:noWrap/>
            <w:vAlign w:val="center"/>
            <w:hideMark/>
          </w:tcPr>
          <w:p w14:paraId="47F4059D" w14:textId="77777777" w:rsidR="009F5678" w:rsidRPr="00483490" w:rsidRDefault="009F5678" w:rsidP="00E64119">
            <w:pPr>
              <w:ind w:right="-164"/>
              <w:jc w:val="center"/>
              <w:rPr>
                <w:color w:val="000000"/>
                <w:lang w:eastAsia="en-IN"/>
              </w:rPr>
            </w:pPr>
            <w:r w:rsidRPr="00483490">
              <w:rPr>
                <w:color w:val="000000"/>
                <w:lang w:eastAsia="en-IN"/>
              </w:rPr>
              <w:t> </w:t>
            </w:r>
          </w:p>
        </w:tc>
        <w:tc>
          <w:tcPr>
            <w:tcW w:w="710" w:type="dxa"/>
            <w:tcBorders>
              <w:top w:val="nil"/>
              <w:left w:val="nil"/>
              <w:bottom w:val="single" w:sz="4" w:space="0" w:color="auto"/>
              <w:right w:val="single" w:sz="4" w:space="0" w:color="auto"/>
            </w:tcBorders>
            <w:shd w:val="clear" w:color="auto" w:fill="auto"/>
            <w:noWrap/>
            <w:vAlign w:val="center"/>
            <w:hideMark/>
          </w:tcPr>
          <w:p w14:paraId="77883DA3" w14:textId="77777777" w:rsidR="009F5678" w:rsidRPr="00483490" w:rsidRDefault="009F5678" w:rsidP="00E64119">
            <w:pPr>
              <w:ind w:right="-164"/>
              <w:jc w:val="center"/>
              <w:rPr>
                <w:color w:val="000000"/>
                <w:lang w:eastAsia="en-IN"/>
              </w:rPr>
            </w:pPr>
            <w:r w:rsidRPr="00483490">
              <w:rPr>
                <w:color w:val="000000"/>
                <w:lang w:eastAsia="en-IN"/>
              </w:rPr>
              <w:t> </w:t>
            </w:r>
          </w:p>
        </w:tc>
        <w:tc>
          <w:tcPr>
            <w:tcW w:w="1308" w:type="dxa"/>
            <w:tcBorders>
              <w:top w:val="nil"/>
              <w:left w:val="nil"/>
              <w:bottom w:val="single" w:sz="4" w:space="0" w:color="auto"/>
              <w:right w:val="single" w:sz="4" w:space="0" w:color="auto"/>
            </w:tcBorders>
            <w:shd w:val="clear" w:color="auto" w:fill="auto"/>
            <w:noWrap/>
            <w:vAlign w:val="center"/>
            <w:hideMark/>
          </w:tcPr>
          <w:p w14:paraId="40B17BBE" w14:textId="77777777" w:rsidR="009F5678" w:rsidRPr="00483490" w:rsidRDefault="009F5678" w:rsidP="00E64119">
            <w:pPr>
              <w:ind w:right="-164"/>
              <w:jc w:val="center"/>
              <w:rPr>
                <w:color w:val="000000"/>
                <w:lang w:eastAsia="en-IN"/>
              </w:rPr>
            </w:pPr>
            <w:r w:rsidRPr="00483490">
              <w:rPr>
                <w:color w:val="000000"/>
                <w:lang w:eastAsia="en-IN"/>
              </w:rPr>
              <w:t> </w:t>
            </w:r>
          </w:p>
        </w:tc>
        <w:tc>
          <w:tcPr>
            <w:tcW w:w="3793" w:type="dxa"/>
            <w:gridSpan w:val="5"/>
            <w:tcBorders>
              <w:top w:val="single" w:sz="4" w:space="0" w:color="auto"/>
              <w:left w:val="nil"/>
              <w:bottom w:val="single" w:sz="4" w:space="0" w:color="auto"/>
              <w:right w:val="single" w:sz="4" w:space="0" w:color="auto"/>
            </w:tcBorders>
            <w:shd w:val="clear" w:color="auto" w:fill="auto"/>
            <w:noWrap/>
            <w:vAlign w:val="bottom"/>
            <w:hideMark/>
          </w:tcPr>
          <w:p w14:paraId="73E506A8" w14:textId="77777777" w:rsidR="009F5678" w:rsidRPr="00483490" w:rsidRDefault="009F5678" w:rsidP="00E64119">
            <w:pPr>
              <w:ind w:right="-164"/>
              <w:jc w:val="center"/>
              <w:rPr>
                <w:color w:val="000000"/>
                <w:lang w:eastAsia="en-IN"/>
              </w:rPr>
            </w:pPr>
            <w:r w:rsidRPr="00483490">
              <w:rPr>
                <w:color w:val="000000"/>
                <w:lang w:eastAsia="en-IN"/>
              </w:rPr>
              <w:t> </w:t>
            </w:r>
          </w:p>
        </w:tc>
        <w:tc>
          <w:tcPr>
            <w:tcW w:w="887" w:type="dxa"/>
            <w:tcBorders>
              <w:top w:val="nil"/>
              <w:left w:val="nil"/>
              <w:bottom w:val="single" w:sz="4" w:space="0" w:color="auto"/>
              <w:right w:val="single" w:sz="4" w:space="0" w:color="auto"/>
            </w:tcBorders>
            <w:shd w:val="clear" w:color="auto" w:fill="auto"/>
            <w:noWrap/>
            <w:vAlign w:val="bottom"/>
            <w:hideMark/>
          </w:tcPr>
          <w:p w14:paraId="343D44AE" w14:textId="77777777" w:rsidR="009F5678" w:rsidRPr="00483490" w:rsidRDefault="009F5678" w:rsidP="00E64119">
            <w:pPr>
              <w:ind w:right="-164"/>
              <w:jc w:val="center"/>
              <w:rPr>
                <w:color w:val="000000"/>
                <w:lang w:eastAsia="en-IN"/>
              </w:rPr>
            </w:pPr>
            <w:r w:rsidRPr="00483490">
              <w:rPr>
                <w:color w:val="000000"/>
                <w:lang w:eastAsia="en-IN"/>
              </w:rPr>
              <w:t> </w:t>
            </w:r>
          </w:p>
        </w:tc>
        <w:tc>
          <w:tcPr>
            <w:tcW w:w="2741" w:type="dxa"/>
            <w:tcBorders>
              <w:top w:val="nil"/>
              <w:left w:val="nil"/>
              <w:bottom w:val="single" w:sz="4" w:space="0" w:color="auto"/>
              <w:right w:val="single" w:sz="4" w:space="0" w:color="auto"/>
            </w:tcBorders>
            <w:shd w:val="clear" w:color="auto" w:fill="auto"/>
            <w:noWrap/>
            <w:vAlign w:val="bottom"/>
            <w:hideMark/>
          </w:tcPr>
          <w:p w14:paraId="2D80A566" w14:textId="77777777" w:rsidR="009F5678" w:rsidRPr="00483490" w:rsidRDefault="009F5678" w:rsidP="00E64119">
            <w:pPr>
              <w:ind w:right="-164"/>
              <w:rPr>
                <w:color w:val="000000"/>
                <w:lang w:eastAsia="en-IN"/>
              </w:rPr>
            </w:pPr>
            <w:r w:rsidRPr="00483490">
              <w:rPr>
                <w:color w:val="000000"/>
                <w:lang w:eastAsia="en-IN"/>
              </w:rPr>
              <w:t> </w:t>
            </w:r>
          </w:p>
        </w:tc>
      </w:tr>
      <w:tr w:rsidR="009F5678" w:rsidRPr="00483490" w14:paraId="1956BF6E" w14:textId="77777777" w:rsidTr="007F76EE">
        <w:trPr>
          <w:trHeight w:val="930"/>
        </w:trPr>
        <w:tc>
          <w:tcPr>
            <w:tcW w:w="1570" w:type="dxa"/>
            <w:tcBorders>
              <w:top w:val="nil"/>
              <w:left w:val="single" w:sz="4" w:space="0" w:color="auto"/>
              <w:bottom w:val="single" w:sz="4" w:space="0" w:color="auto"/>
              <w:right w:val="single" w:sz="4" w:space="0" w:color="auto"/>
            </w:tcBorders>
            <w:shd w:val="clear" w:color="auto" w:fill="auto"/>
            <w:noWrap/>
            <w:vAlign w:val="center"/>
            <w:hideMark/>
          </w:tcPr>
          <w:p w14:paraId="6C6096BD" w14:textId="77777777" w:rsidR="009F5678" w:rsidRPr="00483490" w:rsidRDefault="009F5678" w:rsidP="00E64119">
            <w:pPr>
              <w:ind w:right="-164"/>
              <w:jc w:val="center"/>
              <w:rPr>
                <w:b/>
                <w:bCs/>
                <w:color w:val="000000"/>
                <w:lang w:eastAsia="en-IN"/>
              </w:rPr>
            </w:pPr>
            <w:r w:rsidRPr="00483490">
              <w:rPr>
                <w:b/>
                <w:bCs/>
                <w:color w:val="000000"/>
                <w:lang w:eastAsia="en-IN"/>
              </w:rPr>
              <w:t>SL.NO</w:t>
            </w:r>
          </w:p>
        </w:tc>
        <w:tc>
          <w:tcPr>
            <w:tcW w:w="1479" w:type="dxa"/>
            <w:tcBorders>
              <w:top w:val="nil"/>
              <w:left w:val="nil"/>
              <w:bottom w:val="single" w:sz="4" w:space="0" w:color="auto"/>
              <w:right w:val="single" w:sz="4" w:space="0" w:color="auto"/>
            </w:tcBorders>
            <w:shd w:val="clear" w:color="auto" w:fill="auto"/>
            <w:noWrap/>
            <w:vAlign w:val="center"/>
            <w:hideMark/>
          </w:tcPr>
          <w:p w14:paraId="5083B49D" w14:textId="77777777" w:rsidR="009F5678" w:rsidRPr="00483490" w:rsidRDefault="009F5678" w:rsidP="00E64119">
            <w:pPr>
              <w:ind w:right="-164"/>
              <w:jc w:val="center"/>
              <w:rPr>
                <w:b/>
                <w:bCs/>
                <w:color w:val="000000"/>
                <w:lang w:eastAsia="en-IN"/>
              </w:rPr>
            </w:pPr>
            <w:r w:rsidRPr="00483490">
              <w:rPr>
                <w:b/>
                <w:bCs/>
                <w:color w:val="000000"/>
                <w:lang w:eastAsia="en-IN"/>
              </w:rPr>
              <w:t>Sample ID</w:t>
            </w:r>
          </w:p>
        </w:tc>
        <w:tc>
          <w:tcPr>
            <w:tcW w:w="741" w:type="dxa"/>
            <w:tcBorders>
              <w:top w:val="nil"/>
              <w:left w:val="nil"/>
              <w:bottom w:val="single" w:sz="4" w:space="0" w:color="auto"/>
              <w:right w:val="single" w:sz="4" w:space="0" w:color="auto"/>
            </w:tcBorders>
            <w:shd w:val="clear" w:color="auto" w:fill="auto"/>
            <w:noWrap/>
            <w:vAlign w:val="center"/>
            <w:hideMark/>
          </w:tcPr>
          <w:p w14:paraId="67B4D0B6" w14:textId="77777777" w:rsidR="009F5678" w:rsidRPr="00483490" w:rsidRDefault="009F5678" w:rsidP="00E64119">
            <w:pPr>
              <w:ind w:right="-164"/>
              <w:jc w:val="center"/>
              <w:rPr>
                <w:b/>
                <w:bCs/>
                <w:color w:val="000000"/>
                <w:lang w:eastAsia="en-IN"/>
              </w:rPr>
            </w:pPr>
            <w:r w:rsidRPr="00483490">
              <w:rPr>
                <w:b/>
                <w:bCs/>
                <w:color w:val="000000"/>
                <w:lang w:eastAsia="en-IN"/>
              </w:rPr>
              <w:t>From</w:t>
            </w:r>
          </w:p>
        </w:tc>
        <w:tc>
          <w:tcPr>
            <w:tcW w:w="852" w:type="dxa"/>
            <w:tcBorders>
              <w:top w:val="nil"/>
              <w:left w:val="nil"/>
              <w:bottom w:val="single" w:sz="4" w:space="0" w:color="auto"/>
              <w:right w:val="single" w:sz="4" w:space="0" w:color="auto"/>
            </w:tcBorders>
            <w:shd w:val="clear" w:color="auto" w:fill="auto"/>
            <w:noWrap/>
            <w:vAlign w:val="center"/>
            <w:hideMark/>
          </w:tcPr>
          <w:p w14:paraId="1EB7C29E" w14:textId="77777777" w:rsidR="009F5678" w:rsidRPr="00483490" w:rsidRDefault="009F5678" w:rsidP="00E64119">
            <w:pPr>
              <w:ind w:right="-164"/>
              <w:jc w:val="center"/>
              <w:rPr>
                <w:b/>
                <w:bCs/>
                <w:color w:val="000000"/>
                <w:lang w:eastAsia="en-IN"/>
              </w:rPr>
            </w:pPr>
            <w:r w:rsidRPr="00483490">
              <w:rPr>
                <w:b/>
                <w:bCs/>
                <w:color w:val="000000"/>
                <w:lang w:eastAsia="en-IN"/>
              </w:rPr>
              <w:t>To</w:t>
            </w:r>
          </w:p>
        </w:tc>
        <w:tc>
          <w:tcPr>
            <w:tcW w:w="710" w:type="dxa"/>
            <w:tcBorders>
              <w:top w:val="nil"/>
              <w:left w:val="nil"/>
              <w:bottom w:val="single" w:sz="4" w:space="0" w:color="auto"/>
              <w:right w:val="single" w:sz="4" w:space="0" w:color="auto"/>
            </w:tcBorders>
            <w:shd w:val="clear" w:color="auto" w:fill="auto"/>
            <w:noWrap/>
            <w:vAlign w:val="center"/>
            <w:hideMark/>
          </w:tcPr>
          <w:p w14:paraId="0AB1DB7A" w14:textId="77777777" w:rsidR="009F5678" w:rsidRPr="00483490" w:rsidRDefault="009F5678" w:rsidP="00E64119">
            <w:pPr>
              <w:ind w:right="-164"/>
              <w:jc w:val="center"/>
              <w:rPr>
                <w:b/>
                <w:bCs/>
                <w:color w:val="000000"/>
                <w:lang w:eastAsia="en-IN"/>
              </w:rPr>
            </w:pPr>
            <w:r w:rsidRPr="00483490">
              <w:rPr>
                <w:b/>
                <w:bCs/>
                <w:color w:val="000000"/>
                <w:lang w:eastAsia="en-IN"/>
              </w:rPr>
              <w:t>Ash %</w:t>
            </w:r>
          </w:p>
        </w:tc>
        <w:tc>
          <w:tcPr>
            <w:tcW w:w="1308" w:type="dxa"/>
            <w:tcBorders>
              <w:top w:val="nil"/>
              <w:left w:val="nil"/>
              <w:bottom w:val="single" w:sz="4" w:space="0" w:color="auto"/>
              <w:right w:val="single" w:sz="4" w:space="0" w:color="auto"/>
            </w:tcBorders>
            <w:shd w:val="clear" w:color="auto" w:fill="auto"/>
            <w:noWrap/>
            <w:vAlign w:val="center"/>
            <w:hideMark/>
          </w:tcPr>
          <w:p w14:paraId="643D9403" w14:textId="77777777" w:rsidR="009F5678" w:rsidRPr="00483490" w:rsidRDefault="009F5678" w:rsidP="00E64119">
            <w:pPr>
              <w:ind w:right="-164"/>
              <w:jc w:val="center"/>
              <w:rPr>
                <w:b/>
                <w:bCs/>
                <w:color w:val="000000"/>
                <w:lang w:eastAsia="en-IN"/>
              </w:rPr>
            </w:pPr>
            <w:r w:rsidRPr="00483490">
              <w:rPr>
                <w:b/>
                <w:bCs/>
                <w:color w:val="000000"/>
                <w:lang w:eastAsia="en-IN"/>
              </w:rPr>
              <w:t>M %</w:t>
            </w:r>
          </w:p>
        </w:tc>
        <w:tc>
          <w:tcPr>
            <w:tcW w:w="710" w:type="dxa"/>
            <w:tcBorders>
              <w:top w:val="nil"/>
              <w:left w:val="nil"/>
              <w:bottom w:val="single" w:sz="4" w:space="0" w:color="auto"/>
              <w:right w:val="single" w:sz="4" w:space="0" w:color="auto"/>
            </w:tcBorders>
            <w:shd w:val="clear" w:color="auto" w:fill="auto"/>
            <w:noWrap/>
            <w:vAlign w:val="center"/>
            <w:hideMark/>
          </w:tcPr>
          <w:p w14:paraId="296415E0" w14:textId="77777777" w:rsidR="009F5678" w:rsidRPr="00483490" w:rsidRDefault="009F5678" w:rsidP="00E64119">
            <w:pPr>
              <w:ind w:right="-164"/>
              <w:jc w:val="center"/>
              <w:rPr>
                <w:b/>
                <w:bCs/>
                <w:color w:val="000000"/>
                <w:lang w:eastAsia="en-IN"/>
              </w:rPr>
            </w:pPr>
            <w:r w:rsidRPr="00483490">
              <w:rPr>
                <w:b/>
                <w:bCs/>
                <w:color w:val="000000"/>
                <w:lang w:eastAsia="en-IN"/>
              </w:rPr>
              <w:t>LOI %</w:t>
            </w:r>
          </w:p>
        </w:tc>
        <w:tc>
          <w:tcPr>
            <w:tcW w:w="721" w:type="dxa"/>
            <w:tcBorders>
              <w:top w:val="nil"/>
              <w:left w:val="nil"/>
              <w:bottom w:val="single" w:sz="4" w:space="0" w:color="auto"/>
              <w:right w:val="single" w:sz="4" w:space="0" w:color="auto"/>
            </w:tcBorders>
            <w:shd w:val="clear" w:color="auto" w:fill="auto"/>
            <w:noWrap/>
            <w:vAlign w:val="center"/>
            <w:hideMark/>
          </w:tcPr>
          <w:p w14:paraId="7FA80398" w14:textId="77777777" w:rsidR="009F5678" w:rsidRPr="00483490" w:rsidRDefault="009F5678" w:rsidP="00E64119">
            <w:pPr>
              <w:ind w:right="-164"/>
              <w:jc w:val="center"/>
              <w:rPr>
                <w:b/>
                <w:bCs/>
                <w:color w:val="000000"/>
                <w:lang w:eastAsia="en-IN"/>
              </w:rPr>
            </w:pPr>
            <w:r w:rsidRPr="00483490">
              <w:rPr>
                <w:b/>
                <w:bCs/>
                <w:color w:val="000000"/>
                <w:lang w:eastAsia="en-IN"/>
              </w:rPr>
              <w:t>SiO₂ %</w:t>
            </w:r>
          </w:p>
        </w:tc>
        <w:tc>
          <w:tcPr>
            <w:tcW w:w="834" w:type="dxa"/>
            <w:tcBorders>
              <w:top w:val="nil"/>
              <w:left w:val="nil"/>
              <w:bottom w:val="single" w:sz="4" w:space="0" w:color="auto"/>
              <w:right w:val="single" w:sz="4" w:space="0" w:color="auto"/>
            </w:tcBorders>
            <w:shd w:val="clear" w:color="auto" w:fill="auto"/>
            <w:noWrap/>
            <w:vAlign w:val="center"/>
            <w:hideMark/>
          </w:tcPr>
          <w:p w14:paraId="6B9EDA86" w14:textId="77777777" w:rsidR="009F5678" w:rsidRPr="00483490" w:rsidRDefault="009F5678" w:rsidP="00E64119">
            <w:pPr>
              <w:ind w:right="-164"/>
              <w:jc w:val="center"/>
              <w:rPr>
                <w:b/>
                <w:bCs/>
                <w:color w:val="000000"/>
                <w:lang w:eastAsia="en-IN"/>
              </w:rPr>
            </w:pPr>
            <w:r w:rsidRPr="00483490">
              <w:rPr>
                <w:b/>
                <w:bCs/>
                <w:color w:val="000000"/>
                <w:lang w:eastAsia="en-IN"/>
              </w:rPr>
              <w:t>AI₂O₃ %</w:t>
            </w:r>
          </w:p>
        </w:tc>
        <w:tc>
          <w:tcPr>
            <w:tcW w:w="655" w:type="dxa"/>
            <w:tcBorders>
              <w:top w:val="nil"/>
              <w:left w:val="nil"/>
              <w:bottom w:val="single" w:sz="4" w:space="0" w:color="auto"/>
              <w:right w:val="single" w:sz="4" w:space="0" w:color="auto"/>
            </w:tcBorders>
            <w:shd w:val="clear" w:color="auto" w:fill="auto"/>
            <w:noWrap/>
            <w:vAlign w:val="center"/>
            <w:hideMark/>
          </w:tcPr>
          <w:p w14:paraId="48322DB5" w14:textId="77777777" w:rsidR="009F5678" w:rsidRPr="00483490" w:rsidRDefault="009F5678" w:rsidP="00E64119">
            <w:pPr>
              <w:ind w:right="-164"/>
              <w:jc w:val="center"/>
              <w:rPr>
                <w:b/>
                <w:bCs/>
                <w:color w:val="000000"/>
                <w:lang w:eastAsia="en-IN"/>
              </w:rPr>
            </w:pPr>
            <w:r w:rsidRPr="00483490">
              <w:rPr>
                <w:b/>
                <w:bCs/>
                <w:color w:val="000000"/>
                <w:lang w:eastAsia="en-IN"/>
              </w:rPr>
              <w:t>F.C %</w:t>
            </w:r>
          </w:p>
        </w:tc>
        <w:tc>
          <w:tcPr>
            <w:tcW w:w="873" w:type="dxa"/>
            <w:tcBorders>
              <w:top w:val="nil"/>
              <w:left w:val="nil"/>
              <w:bottom w:val="single" w:sz="4" w:space="0" w:color="auto"/>
              <w:right w:val="single" w:sz="4" w:space="0" w:color="auto"/>
            </w:tcBorders>
            <w:shd w:val="clear" w:color="auto" w:fill="auto"/>
            <w:vAlign w:val="center"/>
            <w:hideMark/>
          </w:tcPr>
          <w:p w14:paraId="4810494D" w14:textId="77777777" w:rsidR="009F5678" w:rsidRPr="00483490" w:rsidRDefault="009F5678" w:rsidP="00E64119">
            <w:pPr>
              <w:ind w:right="-164"/>
              <w:jc w:val="center"/>
              <w:rPr>
                <w:b/>
                <w:bCs/>
                <w:color w:val="000000"/>
                <w:lang w:eastAsia="en-IN"/>
              </w:rPr>
            </w:pPr>
            <w:r w:rsidRPr="00483490">
              <w:rPr>
                <w:b/>
                <w:bCs/>
                <w:color w:val="000000"/>
                <w:lang w:eastAsia="en-IN"/>
              </w:rPr>
              <w:t>F.C weight avg.</w:t>
            </w:r>
          </w:p>
        </w:tc>
        <w:tc>
          <w:tcPr>
            <w:tcW w:w="887" w:type="dxa"/>
            <w:tcBorders>
              <w:top w:val="nil"/>
              <w:left w:val="nil"/>
              <w:bottom w:val="single" w:sz="4" w:space="0" w:color="auto"/>
              <w:right w:val="nil"/>
            </w:tcBorders>
            <w:shd w:val="clear" w:color="auto" w:fill="auto"/>
            <w:noWrap/>
            <w:vAlign w:val="center"/>
            <w:hideMark/>
          </w:tcPr>
          <w:p w14:paraId="33D8F2EE" w14:textId="77777777" w:rsidR="009F5678" w:rsidRPr="00483490" w:rsidRDefault="009F5678" w:rsidP="00E64119">
            <w:pPr>
              <w:ind w:right="-164"/>
              <w:jc w:val="center"/>
              <w:rPr>
                <w:b/>
                <w:bCs/>
                <w:color w:val="000000"/>
                <w:lang w:eastAsia="en-IN"/>
              </w:rPr>
            </w:pPr>
            <w:r w:rsidRPr="00483490">
              <w:rPr>
                <w:b/>
                <w:bCs/>
                <w:color w:val="000000"/>
                <w:lang w:eastAsia="en-IN"/>
              </w:rPr>
              <w:t>Length</w:t>
            </w:r>
          </w:p>
        </w:tc>
        <w:tc>
          <w:tcPr>
            <w:tcW w:w="2741" w:type="dxa"/>
            <w:tcBorders>
              <w:top w:val="nil"/>
              <w:left w:val="single" w:sz="4" w:space="0" w:color="auto"/>
              <w:bottom w:val="single" w:sz="4" w:space="0" w:color="auto"/>
              <w:right w:val="single" w:sz="4" w:space="0" w:color="auto"/>
            </w:tcBorders>
            <w:shd w:val="clear" w:color="auto" w:fill="auto"/>
            <w:noWrap/>
            <w:vAlign w:val="center"/>
            <w:hideMark/>
          </w:tcPr>
          <w:p w14:paraId="24EC53C7" w14:textId="77777777" w:rsidR="009F5678" w:rsidRPr="00483490" w:rsidRDefault="009F5678" w:rsidP="00E64119">
            <w:pPr>
              <w:ind w:right="-164"/>
              <w:jc w:val="center"/>
              <w:rPr>
                <w:b/>
                <w:bCs/>
                <w:color w:val="000000"/>
                <w:lang w:eastAsia="en-IN"/>
              </w:rPr>
            </w:pPr>
            <w:r w:rsidRPr="00483490">
              <w:rPr>
                <w:b/>
                <w:bCs/>
                <w:color w:val="000000"/>
                <w:lang w:eastAsia="en-IN"/>
              </w:rPr>
              <w:t>Lithology</w:t>
            </w:r>
          </w:p>
        </w:tc>
      </w:tr>
      <w:tr w:rsidR="009F5678" w:rsidRPr="00483490" w14:paraId="0920E901" w14:textId="77777777" w:rsidTr="007F76EE">
        <w:trPr>
          <w:trHeight w:val="300"/>
        </w:trPr>
        <w:tc>
          <w:tcPr>
            <w:tcW w:w="1570" w:type="dxa"/>
            <w:tcBorders>
              <w:top w:val="nil"/>
              <w:left w:val="single" w:sz="4" w:space="0" w:color="auto"/>
              <w:bottom w:val="single" w:sz="4" w:space="0" w:color="auto"/>
              <w:right w:val="nil"/>
            </w:tcBorders>
            <w:shd w:val="clear" w:color="auto" w:fill="auto"/>
            <w:noWrap/>
            <w:vAlign w:val="center"/>
            <w:hideMark/>
          </w:tcPr>
          <w:p w14:paraId="2FFA930A" w14:textId="77777777" w:rsidR="009F5678" w:rsidRPr="00483490" w:rsidRDefault="009F5678" w:rsidP="00E64119">
            <w:pPr>
              <w:ind w:right="-164"/>
              <w:jc w:val="center"/>
              <w:rPr>
                <w:color w:val="000000"/>
                <w:lang w:eastAsia="en-IN"/>
              </w:rPr>
            </w:pPr>
            <w:r w:rsidRPr="00483490">
              <w:rPr>
                <w:color w:val="000000"/>
                <w:lang w:eastAsia="en-IN"/>
              </w:rPr>
              <w:t>1</w:t>
            </w:r>
          </w:p>
        </w:tc>
        <w:tc>
          <w:tcPr>
            <w:tcW w:w="1479" w:type="dxa"/>
            <w:tcBorders>
              <w:top w:val="nil"/>
              <w:left w:val="single" w:sz="4" w:space="0" w:color="auto"/>
              <w:bottom w:val="single" w:sz="4" w:space="0" w:color="auto"/>
              <w:right w:val="single" w:sz="4" w:space="0" w:color="auto"/>
            </w:tcBorders>
            <w:shd w:val="clear" w:color="auto" w:fill="auto"/>
            <w:vAlign w:val="center"/>
            <w:hideMark/>
          </w:tcPr>
          <w:p w14:paraId="3AE7A353" w14:textId="77777777" w:rsidR="009F5678" w:rsidRPr="00483490" w:rsidRDefault="009F5678" w:rsidP="00E64119">
            <w:pPr>
              <w:ind w:right="-164"/>
              <w:jc w:val="center"/>
              <w:rPr>
                <w:lang w:eastAsia="en-IN"/>
              </w:rPr>
            </w:pPr>
            <w:r w:rsidRPr="00483490">
              <w:rPr>
                <w:lang w:eastAsia="en-IN"/>
              </w:rPr>
              <w:t>NPG - 3/3</w:t>
            </w:r>
          </w:p>
        </w:tc>
        <w:tc>
          <w:tcPr>
            <w:tcW w:w="741" w:type="dxa"/>
            <w:tcBorders>
              <w:top w:val="nil"/>
              <w:left w:val="nil"/>
              <w:bottom w:val="single" w:sz="4" w:space="0" w:color="auto"/>
              <w:right w:val="single" w:sz="4" w:space="0" w:color="auto"/>
            </w:tcBorders>
            <w:shd w:val="clear" w:color="auto" w:fill="auto"/>
            <w:noWrap/>
            <w:vAlign w:val="center"/>
            <w:hideMark/>
          </w:tcPr>
          <w:p w14:paraId="637185EF" w14:textId="77777777" w:rsidR="009F5678" w:rsidRPr="00483490" w:rsidRDefault="009F5678" w:rsidP="00E64119">
            <w:pPr>
              <w:ind w:right="-164"/>
              <w:jc w:val="center"/>
              <w:rPr>
                <w:color w:val="000000"/>
                <w:lang w:eastAsia="en-IN"/>
              </w:rPr>
            </w:pPr>
            <w:r w:rsidRPr="00483490">
              <w:rPr>
                <w:color w:val="000000"/>
                <w:lang w:eastAsia="en-IN"/>
              </w:rPr>
              <w:t>20.50</w:t>
            </w:r>
          </w:p>
        </w:tc>
        <w:tc>
          <w:tcPr>
            <w:tcW w:w="852" w:type="dxa"/>
            <w:tcBorders>
              <w:top w:val="nil"/>
              <w:left w:val="nil"/>
              <w:bottom w:val="single" w:sz="4" w:space="0" w:color="auto"/>
              <w:right w:val="nil"/>
            </w:tcBorders>
            <w:shd w:val="clear" w:color="auto" w:fill="auto"/>
            <w:noWrap/>
            <w:vAlign w:val="center"/>
            <w:hideMark/>
          </w:tcPr>
          <w:p w14:paraId="152C196A" w14:textId="77777777" w:rsidR="009F5678" w:rsidRPr="00483490" w:rsidRDefault="009F5678" w:rsidP="00E64119">
            <w:pPr>
              <w:ind w:right="-164"/>
              <w:jc w:val="center"/>
              <w:rPr>
                <w:color w:val="000000"/>
                <w:lang w:eastAsia="en-IN"/>
              </w:rPr>
            </w:pPr>
            <w:r w:rsidRPr="00483490">
              <w:rPr>
                <w:color w:val="000000"/>
                <w:lang w:eastAsia="en-IN"/>
              </w:rPr>
              <w:t>21.10</w:t>
            </w:r>
          </w:p>
        </w:tc>
        <w:tc>
          <w:tcPr>
            <w:tcW w:w="710" w:type="dxa"/>
            <w:tcBorders>
              <w:top w:val="nil"/>
              <w:left w:val="single" w:sz="4" w:space="0" w:color="auto"/>
              <w:bottom w:val="single" w:sz="4" w:space="0" w:color="auto"/>
              <w:right w:val="single" w:sz="4" w:space="0" w:color="auto"/>
            </w:tcBorders>
            <w:shd w:val="clear" w:color="auto" w:fill="auto"/>
            <w:vAlign w:val="center"/>
            <w:hideMark/>
          </w:tcPr>
          <w:p w14:paraId="57D7A716" w14:textId="77777777" w:rsidR="009F5678" w:rsidRPr="00483490" w:rsidRDefault="009F5678" w:rsidP="00E64119">
            <w:pPr>
              <w:ind w:right="-164"/>
              <w:jc w:val="center"/>
              <w:rPr>
                <w:lang w:eastAsia="en-IN"/>
              </w:rPr>
            </w:pPr>
            <w:r w:rsidRPr="00483490">
              <w:rPr>
                <w:lang w:eastAsia="en-IN"/>
              </w:rPr>
              <w:t>86.00</w:t>
            </w:r>
          </w:p>
        </w:tc>
        <w:tc>
          <w:tcPr>
            <w:tcW w:w="1308" w:type="dxa"/>
            <w:tcBorders>
              <w:top w:val="nil"/>
              <w:left w:val="nil"/>
              <w:bottom w:val="single" w:sz="4" w:space="0" w:color="auto"/>
              <w:right w:val="single" w:sz="4" w:space="0" w:color="auto"/>
            </w:tcBorders>
            <w:shd w:val="clear" w:color="auto" w:fill="auto"/>
            <w:vAlign w:val="center"/>
            <w:hideMark/>
          </w:tcPr>
          <w:p w14:paraId="0731DDF3" w14:textId="77777777" w:rsidR="009F5678" w:rsidRPr="00483490" w:rsidRDefault="009F5678" w:rsidP="00E64119">
            <w:pPr>
              <w:ind w:right="-164"/>
              <w:jc w:val="center"/>
              <w:rPr>
                <w:lang w:eastAsia="en-IN"/>
              </w:rPr>
            </w:pPr>
            <w:r w:rsidRPr="00483490">
              <w:rPr>
                <w:lang w:eastAsia="en-IN"/>
              </w:rPr>
              <w:t>5.14</w:t>
            </w:r>
          </w:p>
        </w:tc>
        <w:tc>
          <w:tcPr>
            <w:tcW w:w="710" w:type="dxa"/>
            <w:tcBorders>
              <w:top w:val="nil"/>
              <w:left w:val="nil"/>
              <w:bottom w:val="single" w:sz="4" w:space="0" w:color="auto"/>
              <w:right w:val="single" w:sz="4" w:space="0" w:color="auto"/>
            </w:tcBorders>
            <w:shd w:val="clear" w:color="auto" w:fill="auto"/>
            <w:vAlign w:val="center"/>
            <w:hideMark/>
          </w:tcPr>
          <w:p w14:paraId="1F1C566C" w14:textId="77777777" w:rsidR="009F5678" w:rsidRPr="00483490" w:rsidRDefault="009F5678" w:rsidP="00E64119">
            <w:pPr>
              <w:ind w:right="-164"/>
              <w:jc w:val="center"/>
              <w:rPr>
                <w:lang w:eastAsia="en-IN"/>
              </w:rPr>
            </w:pPr>
            <w:r w:rsidRPr="00483490">
              <w:rPr>
                <w:lang w:eastAsia="en-IN"/>
              </w:rPr>
              <w:t>12.00</w:t>
            </w:r>
          </w:p>
        </w:tc>
        <w:tc>
          <w:tcPr>
            <w:tcW w:w="721" w:type="dxa"/>
            <w:tcBorders>
              <w:top w:val="nil"/>
              <w:left w:val="nil"/>
              <w:bottom w:val="single" w:sz="4" w:space="0" w:color="auto"/>
              <w:right w:val="single" w:sz="4" w:space="0" w:color="auto"/>
            </w:tcBorders>
            <w:shd w:val="clear" w:color="auto" w:fill="auto"/>
            <w:vAlign w:val="center"/>
            <w:hideMark/>
          </w:tcPr>
          <w:p w14:paraId="1D2C27FB" w14:textId="77777777" w:rsidR="009F5678" w:rsidRPr="00483490" w:rsidRDefault="009F5678" w:rsidP="00E64119">
            <w:pPr>
              <w:ind w:right="-164"/>
              <w:jc w:val="center"/>
              <w:rPr>
                <w:lang w:eastAsia="en-IN"/>
              </w:rPr>
            </w:pPr>
            <w:r w:rsidRPr="00483490">
              <w:rPr>
                <w:lang w:eastAsia="en-IN"/>
              </w:rPr>
              <w:t>55.06</w:t>
            </w:r>
          </w:p>
        </w:tc>
        <w:tc>
          <w:tcPr>
            <w:tcW w:w="834" w:type="dxa"/>
            <w:tcBorders>
              <w:top w:val="nil"/>
              <w:left w:val="nil"/>
              <w:bottom w:val="single" w:sz="4" w:space="0" w:color="auto"/>
              <w:right w:val="single" w:sz="4" w:space="0" w:color="auto"/>
            </w:tcBorders>
            <w:shd w:val="clear" w:color="auto" w:fill="auto"/>
            <w:vAlign w:val="center"/>
            <w:hideMark/>
          </w:tcPr>
          <w:p w14:paraId="42068B3F" w14:textId="77777777" w:rsidR="009F5678" w:rsidRPr="00483490" w:rsidRDefault="009F5678" w:rsidP="00E64119">
            <w:pPr>
              <w:ind w:right="-164"/>
              <w:jc w:val="center"/>
              <w:rPr>
                <w:lang w:eastAsia="en-IN"/>
              </w:rPr>
            </w:pPr>
            <w:r w:rsidRPr="00483490">
              <w:rPr>
                <w:lang w:eastAsia="en-IN"/>
              </w:rPr>
              <w:t>14.32</w:t>
            </w:r>
          </w:p>
        </w:tc>
        <w:tc>
          <w:tcPr>
            <w:tcW w:w="655" w:type="dxa"/>
            <w:tcBorders>
              <w:top w:val="nil"/>
              <w:left w:val="nil"/>
              <w:bottom w:val="single" w:sz="4" w:space="0" w:color="auto"/>
              <w:right w:val="single" w:sz="4" w:space="0" w:color="auto"/>
            </w:tcBorders>
            <w:shd w:val="clear" w:color="auto" w:fill="auto"/>
            <w:vAlign w:val="center"/>
            <w:hideMark/>
          </w:tcPr>
          <w:p w14:paraId="1018B92B" w14:textId="77777777" w:rsidR="009F5678" w:rsidRPr="00483490" w:rsidRDefault="009F5678" w:rsidP="00E64119">
            <w:pPr>
              <w:ind w:right="-164"/>
              <w:jc w:val="center"/>
              <w:rPr>
                <w:lang w:eastAsia="en-IN"/>
              </w:rPr>
            </w:pPr>
            <w:r w:rsidRPr="00483490">
              <w:rPr>
                <w:lang w:eastAsia="en-IN"/>
              </w:rPr>
              <w:t>3.93</w:t>
            </w:r>
          </w:p>
        </w:tc>
        <w:tc>
          <w:tcPr>
            <w:tcW w:w="873" w:type="dxa"/>
            <w:tcBorders>
              <w:top w:val="nil"/>
              <w:left w:val="nil"/>
              <w:bottom w:val="single" w:sz="4" w:space="0" w:color="auto"/>
              <w:right w:val="single" w:sz="4" w:space="0" w:color="auto"/>
            </w:tcBorders>
            <w:shd w:val="clear" w:color="auto" w:fill="auto"/>
            <w:noWrap/>
            <w:vAlign w:val="center"/>
            <w:hideMark/>
          </w:tcPr>
          <w:p w14:paraId="1F8472D3" w14:textId="77777777" w:rsidR="009F5678" w:rsidRPr="00483490" w:rsidRDefault="009F5678" w:rsidP="00E64119">
            <w:pPr>
              <w:ind w:right="-164"/>
              <w:jc w:val="center"/>
              <w:rPr>
                <w:b/>
                <w:bCs/>
                <w:color w:val="000000"/>
                <w:lang w:eastAsia="en-IN"/>
              </w:rPr>
            </w:pPr>
            <w:r w:rsidRPr="00483490">
              <w:rPr>
                <w:b/>
                <w:bCs/>
                <w:color w:val="000000"/>
                <w:lang w:eastAsia="en-IN"/>
              </w:rPr>
              <w:t>3.93</w:t>
            </w:r>
          </w:p>
        </w:tc>
        <w:tc>
          <w:tcPr>
            <w:tcW w:w="887" w:type="dxa"/>
            <w:tcBorders>
              <w:top w:val="nil"/>
              <w:left w:val="nil"/>
              <w:bottom w:val="single" w:sz="4" w:space="0" w:color="000000"/>
              <w:right w:val="nil"/>
            </w:tcBorders>
            <w:shd w:val="clear" w:color="auto" w:fill="auto"/>
            <w:vAlign w:val="center"/>
            <w:hideMark/>
          </w:tcPr>
          <w:p w14:paraId="3735D814" w14:textId="77777777" w:rsidR="009F5678" w:rsidRPr="00483490" w:rsidRDefault="009F5678" w:rsidP="00E64119">
            <w:pPr>
              <w:ind w:right="-164"/>
              <w:jc w:val="center"/>
              <w:rPr>
                <w:color w:val="000000"/>
                <w:lang w:eastAsia="en-IN"/>
              </w:rPr>
            </w:pPr>
            <w:r w:rsidRPr="00483490">
              <w:rPr>
                <w:color w:val="000000"/>
                <w:lang w:eastAsia="en-IN"/>
              </w:rPr>
              <w:t>0.60</w:t>
            </w:r>
          </w:p>
        </w:tc>
        <w:tc>
          <w:tcPr>
            <w:tcW w:w="2741" w:type="dxa"/>
            <w:tcBorders>
              <w:top w:val="nil"/>
              <w:left w:val="single" w:sz="4" w:space="0" w:color="auto"/>
              <w:bottom w:val="single" w:sz="4" w:space="0" w:color="auto"/>
              <w:right w:val="single" w:sz="4" w:space="0" w:color="auto"/>
            </w:tcBorders>
            <w:shd w:val="clear" w:color="auto" w:fill="auto"/>
            <w:noWrap/>
            <w:vAlign w:val="center"/>
            <w:hideMark/>
          </w:tcPr>
          <w:p w14:paraId="27AF3F6C" w14:textId="77777777" w:rsidR="009F5678" w:rsidRPr="00483490" w:rsidRDefault="009F5678" w:rsidP="0010756B">
            <w:pPr>
              <w:ind w:right="66"/>
              <w:jc w:val="center"/>
              <w:rPr>
                <w:color w:val="000000"/>
                <w:lang w:eastAsia="en-IN"/>
              </w:rPr>
            </w:pPr>
            <w:r w:rsidRPr="00483490">
              <w:rPr>
                <w:color w:val="000000"/>
                <w:lang w:eastAsia="en-IN"/>
              </w:rPr>
              <w:t>Quartzofeldspathic Gneiss + Graphite</w:t>
            </w:r>
          </w:p>
        </w:tc>
      </w:tr>
      <w:tr w:rsidR="009F5678" w:rsidRPr="00483490" w14:paraId="379647EB" w14:textId="77777777" w:rsidTr="007F76EE">
        <w:trPr>
          <w:trHeight w:val="300"/>
        </w:trPr>
        <w:tc>
          <w:tcPr>
            <w:tcW w:w="1570" w:type="dxa"/>
            <w:tcBorders>
              <w:top w:val="nil"/>
              <w:left w:val="single" w:sz="4" w:space="0" w:color="auto"/>
              <w:bottom w:val="single" w:sz="4" w:space="0" w:color="auto"/>
              <w:right w:val="nil"/>
            </w:tcBorders>
            <w:shd w:val="clear" w:color="auto" w:fill="auto"/>
            <w:noWrap/>
            <w:vAlign w:val="center"/>
            <w:hideMark/>
          </w:tcPr>
          <w:p w14:paraId="4E978BE0" w14:textId="77777777" w:rsidR="009F5678" w:rsidRPr="00483490" w:rsidRDefault="009F5678" w:rsidP="00E64119">
            <w:pPr>
              <w:ind w:right="-164"/>
              <w:jc w:val="center"/>
              <w:rPr>
                <w:color w:val="000000"/>
                <w:lang w:eastAsia="en-IN"/>
              </w:rPr>
            </w:pPr>
            <w:r w:rsidRPr="00483490">
              <w:rPr>
                <w:color w:val="000000"/>
                <w:lang w:eastAsia="en-IN"/>
              </w:rPr>
              <w:t>2</w:t>
            </w:r>
          </w:p>
        </w:tc>
        <w:tc>
          <w:tcPr>
            <w:tcW w:w="1479" w:type="dxa"/>
            <w:tcBorders>
              <w:top w:val="nil"/>
              <w:left w:val="single" w:sz="4" w:space="0" w:color="auto"/>
              <w:bottom w:val="single" w:sz="4" w:space="0" w:color="auto"/>
              <w:right w:val="single" w:sz="4" w:space="0" w:color="auto"/>
            </w:tcBorders>
            <w:shd w:val="clear" w:color="auto" w:fill="auto"/>
            <w:vAlign w:val="center"/>
            <w:hideMark/>
          </w:tcPr>
          <w:p w14:paraId="26DDF947" w14:textId="77777777" w:rsidR="009F5678" w:rsidRPr="00483490" w:rsidRDefault="009F5678" w:rsidP="00E64119">
            <w:pPr>
              <w:ind w:right="-164"/>
              <w:jc w:val="center"/>
              <w:rPr>
                <w:lang w:eastAsia="en-IN"/>
              </w:rPr>
            </w:pPr>
            <w:r w:rsidRPr="00483490">
              <w:rPr>
                <w:lang w:eastAsia="en-IN"/>
              </w:rPr>
              <w:t>NPG - 3/11</w:t>
            </w:r>
          </w:p>
        </w:tc>
        <w:tc>
          <w:tcPr>
            <w:tcW w:w="741" w:type="dxa"/>
            <w:tcBorders>
              <w:top w:val="nil"/>
              <w:left w:val="nil"/>
              <w:bottom w:val="single" w:sz="4" w:space="0" w:color="auto"/>
              <w:right w:val="single" w:sz="4" w:space="0" w:color="auto"/>
            </w:tcBorders>
            <w:shd w:val="clear" w:color="auto" w:fill="auto"/>
            <w:noWrap/>
            <w:vAlign w:val="center"/>
            <w:hideMark/>
          </w:tcPr>
          <w:p w14:paraId="2CB0D7A9" w14:textId="77777777" w:rsidR="009F5678" w:rsidRPr="00483490" w:rsidRDefault="009F5678" w:rsidP="00E64119">
            <w:pPr>
              <w:ind w:right="-164"/>
              <w:jc w:val="center"/>
              <w:rPr>
                <w:color w:val="000000"/>
                <w:lang w:eastAsia="en-IN"/>
              </w:rPr>
            </w:pPr>
            <w:r w:rsidRPr="00483490">
              <w:rPr>
                <w:color w:val="000000"/>
                <w:lang w:eastAsia="en-IN"/>
              </w:rPr>
              <w:t>48.60</w:t>
            </w:r>
          </w:p>
        </w:tc>
        <w:tc>
          <w:tcPr>
            <w:tcW w:w="852" w:type="dxa"/>
            <w:tcBorders>
              <w:top w:val="nil"/>
              <w:left w:val="nil"/>
              <w:bottom w:val="single" w:sz="4" w:space="0" w:color="auto"/>
              <w:right w:val="nil"/>
            </w:tcBorders>
            <w:shd w:val="clear" w:color="auto" w:fill="auto"/>
            <w:noWrap/>
            <w:vAlign w:val="center"/>
            <w:hideMark/>
          </w:tcPr>
          <w:p w14:paraId="174E3115" w14:textId="77777777" w:rsidR="009F5678" w:rsidRPr="00483490" w:rsidRDefault="009F5678" w:rsidP="00E64119">
            <w:pPr>
              <w:ind w:right="-164"/>
              <w:jc w:val="center"/>
              <w:rPr>
                <w:color w:val="000000"/>
                <w:lang w:eastAsia="en-IN"/>
              </w:rPr>
            </w:pPr>
            <w:r w:rsidRPr="00483490">
              <w:rPr>
                <w:color w:val="000000"/>
                <w:lang w:eastAsia="en-IN"/>
              </w:rPr>
              <w:t>49.60</w:t>
            </w:r>
          </w:p>
        </w:tc>
        <w:tc>
          <w:tcPr>
            <w:tcW w:w="710" w:type="dxa"/>
            <w:tcBorders>
              <w:top w:val="nil"/>
              <w:left w:val="single" w:sz="4" w:space="0" w:color="auto"/>
              <w:bottom w:val="single" w:sz="4" w:space="0" w:color="auto"/>
              <w:right w:val="single" w:sz="4" w:space="0" w:color="auto"/>
            </w:tcBorders>
            <w:shd w:val="clear" w:color="auto" w:fill="auto"/>
            <w:noWrap/>
            <w:vAlign w:val="center"/>
            <w:hideMark/>
          </w:tcPr>
          <w:p w14:paraId="2DBDBF6F" w14:textId="77777777" w:rsidR="009F5678" w:rsidRPr="00483490" w:rsidRDefault="009F5678" w:rsidP="00E64119">
            <w:pPr>
              <w:ind w:right="-164"/>
              <w:jc w:val="center"/>
              <w:rPr>
                <w:color w:val="000000"/>
                <w:lang w:eastAsia="en-IN"/>
              </w:rPr>
            </w:pPr>
            <w:r w:rsidRPr="00483490">
              <w:rPr>
                <w:color w:val="000000"/>
                <w:lang w:eastAsia="en-IN"/>
              </w:rPr>
              <w:t>94.28</w:t>
            </w:r>
          </w:p>
        </w:tc>
        <w:tc>
          <w:tcPr>
            <w:tcW w:w="1308" w:type="dxa"/>
            <w:tcBorders>
              <w:top w:val="nil"/>
              <w:left w:val="nil"/>
              <w:bottom w:val="single" w:sz="4" w:space="0" w:color="auto"/>
              <w:right w:val="single" w:sz="4" w:space="0" w:color="auto"/>
            </w:tcBorders>
            <w:shd w:val="clear" w:color="auto" w:fill="auto"/>
            <w:noWrap/>
            <w:vAlign w:val="center"/>
            <w:hideMark/>
          </w:tcPr>
          <w:p w14:paraId="6365BFC4" w14:textId="77777777" w:rsidR="009F5678" w:rsidRPr="00483490" w:rsidRDefault="009F5678" w:rsidP="00E64119">
            <w:pPr>
              <w:ind w:right="-164"/>
              <w:jc w:val="center"/>
              <w:rPr>
                <w:color w:val="000000"/>
                <w:lang w:eastAsia="en-IN"/>
              </w:rPr>
            </w:pPr>
            <w:r w:rsidRPr="00483490">
              <w:rPr>
                <w:color w:val="000000"/>
                <w:lang w:eastAsia="en-IN"/>
              </w:rPr>
              <w:t>0.85</w:t>
            </w:r>
          </w:p>
        </w:tc>
        <w:tc>
          <w:tcPr>
            <w:tcW w:w="710" w:type="dxa"/>
            <w:tcBorders>
              <w:top w:val="nil"/>
              <w:left w:val="nil"/>
              <w:bottom w:val="single" w:sz="4" w:space="0" w:color="auto"/>
              <w:right w:val="single" w:sz="4" w:space="0" w:color="auto"/>
            </w:tcBorders>
            <w:shd w:val="clear" w:color="auto" w:fill="auto"/>
            <w:noWrap/>
            <w:vAlign w:val="center"/>
            <w:hideMark/>
          </w:tcPr>
          <w:p w14:paraId="517AB61E" w14:textId="77777777" w:rsidR="009F5678" w:rsidRPr="00483490" w:rsidRDefault="009F5678" w:rsidP="00E64119">
            <w:pPr>
              <w:ind w:right="-164"/>
              <w:jc w:val="center"/>
              <w:rPr>
                <w:color w:val="000000"/>
                <w:lang w:eastAsia="en-IN"/>
              </w:rPr>
            </w:pPr>
            <w:r w:rsidRPr="00483490">
              <w:rPr>
                <w:color w:val="000000"/>
                <w:lang w:eastAsia="en-IN"/>
              </w:rPr>
              <w:t>5.72</w:t>
            </w:r>
          </w:p>
        </w:tc>
        <w:tc>
          <w:tcPr>
            <w:tcW w:w="721" w:type="dxa"/>
            <w:tcBorders>
              <w:top w:val="nil"/>
              <w:left w:val="nil"/>
              <w:bottom w:val="single" w:sz="4" w:space="0" w:color="auto"/>
              <w:right w:val="single" w:sz="4" w:space="0" w:color="auto"/>
            </w:tcBorders>
            <w:shd w:val="clear" w:color="auto" w:fill="auto"/>
            <w:noWrap/>
            <w:vAlign w:val="center"/>
            <w:hideMark/>
          </w:tcPr>
          <w:p w14:paraId="6BA976A9" w14:textId="77777777" w:rsidR="009F5678" w:rsidRPr="00483490" w:rsidRDefault="009F5678" w:rsidP="00E64119">
            <w:pPr>
              <w:ind w:right="-164"/>
              <w:jc w:val="center"/>
              <w:rPr>
                <w:color w:val="000000"/>
                <w:lang w:eastAsia="en-IN"/>
              </w:rPr>
            </w:pPr>
            <w:r w:rsidRPr="00483490">
              <w:rPr>
                <w:color w:val="000000"/>
                <w:lang w:eastAsia="en-IN"/>
              </w:rPr>
              <w:t>65.40</w:t>
            </w:r>
          </w:p>
        </w:tc>
        <w:tc>
          <w:tcPr>
            <w:tcW w:w="834" w:type="dxa"/>
            <w:tcBorders>
              <w:top w:val="nil"/>
              <w:left w:val="nil"/>
              <w:bottom w:val="single" w:sz="4" w:space="0" w:color="auto"/>
              <w:right w:val="single" w:sz="4" w:space="0" w:color="auto"/>
            </w:tcBorders>
            <w:shd w:val="clear" w:color="auto" w:fill="auto"/>
            <w:noWrap/>
            <w:vAlign w:val="center"/>
            <w:hideMark/>
          </w:tcPr>
          <w:p w14:paraId="5F3A2276" w14:textId="77777777" w:rsidR="009F5678" w:rsidRPr="00483490" w:rsidRDefault="009F5678" w:rsidP="00E64119">
            <w:pPr>
              <w:ind w:right="-164"/>
              <w:jc w:val="center"/>
              <w:rPr>
                <w:color w:val="000000"/>
                <w:lang w:eastAsia="en-IN"/>
              </w:rPr>
            </w:pPr>
            <w:r w:rsidRPr="00483490">
              <w:rPr>
                <w:color w:val="000000"/>
                <w:lang w:eastAsia="en-IN"/>
              </w:rPr>
              <w:t>16.30</w:t>
            </w:r>
          </w:p>
        </w:tc>
        <w:tc>
          <w:tcPr>
            <w:tcW w:w="655" w:type="dxa"/>
            <w:tcBorders>
              <w:top w:val="nil"/>
              <w:left w:val="nil"/>
              <w:bottom w:val="single" w:sz="4" w:space="0" w:color="auto"/>
              <w:right w:val="single" w:sz="4" w:space="0" w:color="auto"/>
            </w:tcBorders>
            <w:shd w:val="clear" w:color="auto" w:fill="auto"/>
            <w:vAlign w:val="center"/>
            <w:hideMark/>
          </w:tcPr>
          <w:p w14:paraId="5448E674" w14:textId="77777777" w:rsidR="009F5678" w:rsidRPr="00483490" w:rsidRDefault="009F5678" w:rsidP="00E64119">
            <w:pPr>
              <w:ind w:right="-164"/>
              <w:jc w:val="center"/>
              <w:rPr>
                <w:lang w:eastAsia="en-IN"/>
              </w:rPr>
            </w:pPr>
            <w:r w:rsidRPr="00483490">
              <w:rPr>
                <w:lang w:eastAsia="en-IN"/>
              </w:rPr>
              <w:t>1.65</w:t>
            </w:r>
          </w:p>
        </w:tc>
        <w:tc>
          <w:tcPr>
            <w:tcW w:w="873"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0BBDC4F7" w14:textId="77777777" w:rsidR="009F5678" w:rsidRPr="00483490" w:rsidRDefault="009F5678" w:rsidP="00E64119">
            <w:pPr>
              <w:ind w:right="-164"/>
              <w:jc w:val="center"/>
              <w:rPr>
                <w:b/>
                <w:bCs/>
                <w:color w:val="000000"/>
                <w:lang w:eastAsia="en-IN"/>
              </w:rPr>
            </w:pPr>
            <w:r w:rsidRPr="00483490">
              <w:rPr>
                <w:b/>
                <w:bCs/>
                <w:color w:val="000000"/>
                <w:lang w:eastAsia="en-IN"/>
              </w:rPr>
              <w:t>2.20</w:t>
            </w:r>
          </w:p>
        </w:tc>
        <w:tc>
          <w:tcPr>
            <w:tcW w:w="887" w:type="dxa"/>
            <w:tcBorders>
              <w:top w:val="nil"/>
              <w:left w:val="nil"/>
              <w:bottom w:val="single" w:sz="4" w:space="0" w:color="000000"/>
              <w:right w:val="nil"/>
            </w:tcBorders>
            <w:shd w:val="clear" w:color="auto" w:fill="auto"/>
            <w:vAlign w:val="center"/>
            <w:hideMark/>
          </w:tcPr>
          <w:p w14:paraId="0A39DC86" w14:textId="77777777" w:rsidR="009F5678" w:rsidRPr="00483490" w:rsidRDefault="009F5678" w:rsidP="00E64119">
            <w:pPr>
              <w:ind w:right="-164"/>
              <w:jc w:val="center"/>
              <w:rPr>
                <w:color w:val="000000"/>
                <w:lang w:eastAsia="en-IN"/>
              </w:rPr>
            </w:pPr>
            <w:r w:rsidRPr="00483490">
              <w:rPr>
                <w:color w:val="000000"/>
                <w:lang w:eastAsia="en-IN"/>
              </w:rPr>
              <w:t>1.00</w:t>
            </w:r>
          </w:p>
        </w:tc>
        <w:tc>
          <w:tcPr>
            <w:tcW w:w="2741"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68CDBB45" w14:textId="77777777" w:rsidR="009F5678" w:rsidRPr="00483490" w:rsidRDefault="009F5678" w:rsidP="0010756B">
            <w:pPr>
              <w:ind w:right="66"/>
              <w:jc w:val="center"/>
              <w:rPr>
                <w:color w:val="000000"/>
                <w:lang w:eastAsia="en-IN"/>
              </w:rPr>
            </w:pPr>
            <w:r w:rsidRPr="00483490">
              <w:rPr>
                <w:color w:val="000000"/>
                <w:lang w:eastAsia="en-IN"/>
              </w:rPr>
              <w:t xml:space="preserve">Quartzofeldspathic Gneiss </w:t>
            </w:r>
            <w:r w:rsidRPr="00483490">
              <w:rPr>
                <w:color w:val="000000"/>
                <w:lang w:eastAsia="en-IN"/>
              </w:rPr>
              <w:lastRenderedPageBreak/>
              <w:t>+ Graphite</w:t>
            </w:r>
          </w:p>
        </w:tc>
      </w:tr>
      <w:tr w:rsidR="009F5678" w:rsidRPr="00483490" w14:paraId="4F7E51E3" w14:textId="77777777" w:rsidTr="008161F8">
        <w:trPr>
          <w:trHeight w:val="300"/>
        </w:trPr>
        <w:tc>
          <w:tcPr>
            <w:tcW w:w="1570" w:type="dxa"/>
            <w:tcBorders>
              <w:top w:val="nil"/>
              <w:left w:val="single" w:sz="4" w:space="0" w:color="auto"/>
              <w:bottom w:val="single" w:sz="4" w:space="0" w:color="auto"/>
              <w:right w:val="nil"/>
            </w:tcBorders>
            <w:shd w:val="clear" w:color="auto" w:fill="auto"/>
            <w:noWrap/>
            <w:vAlign w:val="center"/>
            <w:hideMark/>
          </w:tcPr>
          <w:p w14:paraId="1B51D3E5" w14:textId="77777777" w:rsidR="009F5678" w:rsidRPr="00483490" w:rsidRDefault="009F5678" w:rsidP="00E64119">
            <w:pPr>
              <w:ind w:right="-164"/>
              <w:jc w:val="center"/>
              <w:rPr>
                <w:color w:val="000000"/>
                <w:lang w:eastAsia="en-IN"/>
              </w:rPr>
            </w:pPr>
            <w:r w:rsidRPr="00483490">
              <w:rPr>
                <w:color w:val="000000"/>
                <w:lang w:eastAsia="en-IN"/>
              </w:rPr>
              <w:lastRenderedPageBreak/>
              <w:t>3</w:t>
            </w:r>
          </w:p>
        </w:tc>
        <w:tc>
          <w:tcPr>
            <w:tcW w:w="1479" w:type="dxa"/>
            <w:tcBorders>
              <w:top w:val="nil"/>
              <w:left w:val="single" w:sz="4" w:space="0" w:color="auto"/>
              <w:bottom w:val="single" w:sz="4" w:space="0" w:color="auto"/>
              <w:right w:val="single" w:sz="4" w:space="0" w:color="auto"/>
            </w:tcBorders>
            <w:shd w:val="clear" w:color="auto" w:fill="auto"/>
            <w:vAlign w:val="center"/>
            <w:hideMark/>
          </w:tcPr>
          <w:p w14:paraId="2D3AC3A5" w14:textId="77777777" w:rsidR="009F5678" w:rsidRPr="00483490" w:rsidRDefault="009F5678" w:rsidP="00E64119">
            <w:pPr>
              <w:ind w:right="-164"/>
              <w:jc w:val="center"/>
              <w:rPr>
                <w:lang w:eastAsia="en-IN"/>
              </w:rPr>
            </w:pPr>
            <w:r w:rsidRPr="00483490">
              <w:rPr>
                <w:lang w:eastAsia="en-IN"/>
              </w:rPr>
              <w:t>NPG - 3/12</w:t>
            </w:r>
          </w:p>
        </w:tc>
        <w:tc>
          <w:tcPr>
            <w:tcW w:w="741" w:type="dxa"/>
            <w:tcBorders>
              <w:top w:val="nil"/>
              <w:left w:val="nil"/>
              <w:bottom w:val="single" w:sz="4" w:space="0" w:color="auto"/>
              <w:right w:val="single" w:sz="4" w:space="0" w:color="auto"/>
            </w:tcBorders>
            <w:shd w:val="clear" w:color="auto" w:fill="auto"/>
            <w:noWrap/>
            <w:vAlign w:val="center"/>
            <w:hideMark/>
          </w:tcPr>
          <w:p w14:paraId="42706769" w14:textId="77777777" w:rsidR="009F5678" w:rsidRPr="00483490" w:rsidRDefault="009F5678" w:rsidP="00E64119">
            <w:pPr>
              <w:ind w:right="-164"/>
              <w:jc w:val="center"/>
              <w:rPr>
                <w:color w:val="000000"/>
                <w:lang w:eastAsia="en-IN"/>
              </w:rPr>
            </w:pPr>
            <w:r w:rsidRPr="00483490">
              <w:rPr>
                <w:color w:val="000000"/>
                <w:lang w:eastAsia="en-IN"/>
              </w:rPr>
              <w:t>49.60</w:t>
            </w:r>
          </w:p>
        </w:tc>
        <w:tc>
          <w:tcPr>
            <w:tcW w:w="852" w:type="dxa"/>
            <w:tcBorders>
              <w:top w:val="nil"/>
              <w:left w:val="nil"/>
              <w:bottom w:val="single" w:sz="4" w:space="0" w:color="auto"/>
              <w:right w:val="nil"/>
            </w:tcBorders>
            <w:shd w:val="clear" w:color="auto" w:fill="auto"/>
            <w:noWrap/>
            <w:vAlign w:val="center"/>
            <w:hideMark/>
          </w:tcPr>
          <w:p w14:paraId="6D3BF225" w14:textId="77777777" w:rsidR="009F5678" w:rsidRPr="00483490" w:rsidRDefault="009F5678" w:rsidP="00E64119">
            <w:pPr>
              <w:ind w:right="-164"/>
              <w:jc w:val="center"/>
              <w:rPr>
                <w:color w:val="000000"/>
                <w:lang w:eastAsia="en-IN"/>
              </w:rPr>
            </w:pPr>
            <w:r w:rsidRPr="00483490">
              <w:rPr>
                <w:color w:val="000000"/>
                <w:lang w:eastAsia="en-IN"/>
              </w:rPr>
              <w:t>50.60</w:t>
            </w:r>
          </w:p>
        </w:tc>
        <w:tc>
          <w:tcPr>
            <w:tcW w:w="710" w:type="dxa"/>
            <w:tcBorders>
              <w:top w:val="nil"/>
              <w:left w:val="single" w:sz="4" w:space="0" w:color="auto"/>
              <w:bottom w:val="single" w:sz="4" w:space="0" w:color="auto"/>
              <w:right w:val="single" w:sz="4" w:space="0" w:color="auto"/>
            </w:tcBorders>
            <w:shd w:val="clear" w:color="auto" w:fill="auto"/>
            <w:noWrap/>
            <w:vAlign w:val="center"/>
            <w:hideMark/>
          </w:tcPr>
          <w:p w14:paraId="2FC56ED4" w14:textId="77777777" w:rsidR="009F5678" w:rsidRPr="00483490" w:rsidRDefault="009F5678" w:rsidP="00E64119">
            <w:pPr>
              <w:ind w:right="-164"/>
              <w:jc w:val="center"/>
              <w:rPr>
                <w:color w:val="000000"/>
                <w:lang w:eastAsia="en-IN"/>
              </w:rPr>
            </w:pPr>
            <w:r w:rsidRPr="00483490">
              <w:rPr>
                <w:color w:val="000000"/>
                <w:lang w:eastAsia="en-IN"/>
              </w:rPr>
              <w:t>93.36</w:t>
            </w:r>
          </w:p>
        </w:tc>
        <w:tc>
          <w:tcPr>
            <w:tcW w:w="1308" w:type="dxa"/>
            <w:tcBorders>
              <w:top w:val="nil"/>
              <w:left w:val="nil"/>
              <w:bottom w:val="single" w:sz="4" w:space="0" w:color="auto"/>
              <w:right w:val="single" w:sz="4" w:space="0" w:color="auto"/>
            </w:tcBorders>
            <w:shd w:val="clear" w:color="auto" w:fill="auto"/>
            <w:noWrap/>
            <w:vAlign w:val="center"/>
            <w:hideMark/>
          </w:tcPr>
          <w:p w14:paraId="44397862" w14:textId="77777777" w:rsidR="009F5678" w:rsidRPr="00483490" w:rsidRDefault="009F5678" w:rsidP="00E64119">
            <w:pPr>
              <w:ind w:right="-164"/>
              <w:jc w:val="center"/>
              <w:rPr>
                <w:color w:val="000000"/>
                <w:lang w:eastAsia="en-IN"/>
              </w:rPr>
            </w:pPr>
            <w:r w:rsidRPr="00483490">
              <w:rPr>
                <w:color w:val="000000"/>
                <w:lang w:eastAsia="en-IN"/>
              </w:rPr>
              <w:t>0.84</w:t>
            </w:r>
          </w:p>
        </w:tc>
        <w:tc>
          <w:tcPr>
            <w:tcW w:w="710" w:type="dxa"/>
            <w:tcBorders>
              <w:top w:val="nil"/>
              <w:left w:val="nil"/>
              <w:bottom w:val="single" w:sz="4" w:space="0" w:color="auto"/>
              <w:right w:val="single" w:sz="4" w:space="0" w:color="auto"/>
            </w:tcBorders>
            <w:shd w:val="clear" w:color="auto" w:fill="auto"/>
            <w:noWrap/>
            <w:vAlign w:val="center"/>
            <w:hideMark/>
          </w:tcPr>
          <w:p w14:paraId="6BCC185F" w14:textId="77777777" w:rsidR="009F5678" w:rsidRPr="00483490" w:rsidRDefault="009F5678" w:rsidP="00E64119">
            <w:pPr>
              <w:ind w:right="-164"/>
              <w:jc w:val="center"/>
              <w:rPr>
                <w:color w:val="000000"/>
                <w:lang w:eastAsia="en-IN"/>
              </w:rPr>
            </w:pPr>
            <w:r w:rsidRPr="00483490">
              <w:rPr>
                <w:color w:val="000000"/>
                <w:lang w:eastAsia="en-IN"/>
              </w:rPr>
              <w:t>6.64</w:t>
            </w:r>
          </w:p>
        </w:tc>
        <w:tc>
          <w:tcPr>
            <w:tcW w:w="721" w:type="dxa"/>
            <w:tcBorders>
              <w:top w:val="nil"/>
              <w:left w:val="nil"/>
              <w:bottom w:val="single" w:sz="4" w:space="0" w:color="auto"/>
              <w:right w:val="single" w:sz="4" w:space="0" w:color="auto"/>
            </w:tcBorders>
            <w:shd w:val="clear" w:color="auto" w:fill="auto"/>
            <w:noWrap/>
            <w:vAlign w:val="center"/>
            <w:hideMark/>
          </w:tcPr>
          <w:p w14:paraId="0FCFED60" w14:textId="77777777" w:rsidR="009F5678" w:rsidRPr="00483490" w:rsidRDefault="009F5678" w:rsidP="00E64119">
            <w:pPr>
              <w:ind w:right="-164"/>
              <w:jc w:val="center"/>
              <w:rPr>
                <w:color w:val="000000"/>
                <w:lang w:eastAsia="en-IN"/>
              </w:rPr>
            </w:pPr>
            <w:r w:rsidRPr="00483490">
              <w:rPr>
                <w:color w:val="000000"/>
                <w:lang w:eastAsia="en-IN"/>
              </w:rPr>
              <w:t>63.12</w:t>
            </w:r>
          </w:p>
        </w:tc>
        <w:tc>
          <w:tcPr>
            <w:tcW w:w="834" w:type="dxa"/>
            <w:tcBorders>
              <w:top w:val="nil"/>
              <w:left w:val="nil"/>
              <w:bottom w:val="single" w:sz="4" w:space="0" w:color="auto"/>
              <w:right w:val="single" w:sz="4" w:space="0" w:color="auto"/>
            </w:tcBorders>
            <w:shd w:val="clear" w:color="auto" w:fill="auto"/>
            <w:noWrap/>
            <w:vAlign w:val="center"/>
            <w:hideMark/>
          </w:tcPr>
          <w:p w14:paraId="36D22EE7" w14:textId="77777777" w:rsidR="009F5678" w:rsidRPr="00483490" w:rsidRDefault="009F5678" w:rsidP="00E64119">
            <w:pPr>
              <w:ind w:right="-164"/>
              <w:jc w:val="center"/>
              <w:rPr>
                <w:color w:val="000000"/>
                <w:lang w:eastAsia="en-IN"/>
              </w:rPr>
            </w:pPr>
            <w:r w:rsidRPr="00483490">
              <w:rPr>
                <w:color w:val="000000"/>
                <w:lang w:eastAsia="en-IN"/>
              </w:rPr>
              <w:t>17.96</w:t>
            </w:r>
          </w:p>
        </w:tc>
        <w:tc>
          <w:tcPr>
            <w:tcW w:w="655" w:type="dxa"/>
            <w:tcBorders>
              <w:top w:val="nil"/>
              <w:left w:val="nil"/>
              <w:bottom w:val="single" w:sz="4" w:space="0" w:color="auto"/>
              <w:right w:val="single" w:sz="4" w:space="0" w:color="auto"/>
            </w:tcBorders>
            <w:shd w:val="clear" w:color="auto" w:fill="auto"/>
            <w:vAlign w:val="center"/>
            <w:hideMark/>
          </w:tcPr>
          <w:p w14:paraId="385E2225" w14:textId="77777777" w:rsidR="009F5678" w:rsidRPr="00483490" w:rsidRDefault="009F5678" w:rsidP="00E64119">
            <w:pPr>
              <w:ind w:right="-164"/>
              <w:jc w:val="center"/>
              <w:rPr>
                <w:lang w:eastAsia="en-IN"/>
              </w:rPr>
            </w:pPr>
            <w:r w:rsidRPr="00483490">
              <w:rPr>
                <w:lang w:eastAsia="en-IN"/>
              </w:rPr>
              <w:t>2.37</w:t>
            </w:r>
          </w:p>
        </w:tc>
        <w:tc>
          <w:tcPr>
            <w:tcW w:w="873" w:type="dxa"/>
            <w:vMerge/>
            <w:tcBorders>
              <w:top w:val="nil"/>
              <w:left w:val="single" w:sz="4" w:space="0" w:color="auto"/>
              <w:bottom w:val="single" w:sz="4" w:space="0" w:color="auto"/>
              <w:right w:val="single" w:sz="4" w:space="0" w:color="auto"/>
            </w:tcBorders>
            <w:vAlign w:val="center"/>
            <w:hideMark/>
          </w:tcPr>
          <w:p w14:paraId="0E50B133" w14:textId="77777777" w:rsidR="009F5678" w:rsidRPr="00483490" w:rsidRDefault="009F5678" w:rsidP="00E64119">
            <w:pPr>
              <w:ind w:right="-164"/>
              <w:rPr>
                <w:b/>
                <w:bCs/>
                <w:color w:val="000000"/>
                <w:lang w:eastAsia="en-IN"/>
              </w:rPr>
            </w:pPr>
          </w:p>
        </w:tc>
        <w:tc>
          <w:tcPr>
            <w:tcW w:w="887" w:type="dxa"/>
            <w:tcBorders>
              <w:top w:val="nil"/>
              <w:left w:val="nil"/>
              <w:bottom w:val="single" w:sz="4" w:space="0" w:color="auto"/>
              <w:right w:val="nil"/>
            </w:tcBorders>
            <w:shd w:val="clear" w:color="auto" w:fill="auto"/>
            <w:vAlign w:val="center"/>
            <w:hideMark/>
          </w:tcPr>
          <w:p w14:paraId="48AA9724" w14:textId="77777777" w:rsidR="009F5678" w:rsidRPr="00483490" w:rsidRDefault="009F5678" w:rsidP="00E64119">
            <w:pPr>
              <w:ind w:right="-164"/>
              <w:jc w:val="center"/>
              <w:rPr>
                <w:color w:val="000000"/>
                <w:lang w:eastAsia="en-IN"/>
              </w:rPr>
            </w:pPr>
            <w:r w:rsidRPr="00483490">
              <w:rPr>
                <w:color w:val="000000"/>
                <w:lang w:eastAsia="en-IN"/>
              </w:rPr>
              <w:t>1.00</w:t>
            </w:r>
          </w:p>
        </w:tc>
        <w:tc>
          <w:tcPr>
            <w:tcW w:w="2741" w:type="dxa"/>
            <w:vMerge/>
            <w:tcBorders>
              <w:top w:val="nil"/>
              <w:left w:val="single" w:sz="4" w:space="0" w:color="auto"/>
              <w:bottom w:val="single" w:sz="4" w:space="0" w:color="auto"/>
              <w:right w:val="single" w:sz="4" w:space="0" w:color="auto"/>
            </w:tcBorders>
            <w:vAlign w:val="center"/>
            <w:hideMark/>
          </w:tcPr>
          <w:p w14:paraId="537520F6" w14:textId="77777777" w:rsidR="009F5678" w:rsidRPr="00483490" w:rsidRDefault="009F5678" w:rsidP="00E64119">
            <w:pPr>
              <w:ind w:right="-164"/>
              <w:rPr>
                <w:color w:val="000000"/>
                <w:lang w:eastAsia="en-IN"/>
              </w:rPr>
            </w:pPr>
          </w:p>
        </w:tc>
      </w:tr>
      <w:tr w:rsidR="009F5678" w:rsidRPr="00483490" w14:paraId="4BB6C11B" w14:textId="77777777" w:rsidTr="008161F8">
        <w:trPr>
          <w:trHeight w:val="300"/>
        </w:trPr>
        <w:tc>
          <w:tcPr>
            <w:tcW w:w="1570" w:type="dxa"/>
            <w:tcBorders>
              <w:top w:val="single" w:sz="4" w:space="0" w:color="auto"/>
              <w:left w:val="single" w:sz="4" w:space="0" w:color="auto"/>
              <w:bottom w:val="single" w:sz="4" w:space="0" w:color="auto"/>
              <w:right w:val="nil"/>
            </w:tcBorders>
            <w:shd w:val="clear" w:color="auto" w:fill="auto"/>
            <w:noWrap/>
            <w:vAlign w:val="center"/>
            <w:hideMark/>
          </w:tcPr>
          <w:p w14:paraId="3C18471C" w14:textId="77777777" w:rsidR="009F5678" w:rsidRPr="00483490" w:rsidRDefault="009F5678" w:rsidP="00E64119">
            <w:pPr>
              <w:ind w:right="-164"/>
              <w:jc w:val="center"/>
              <w:rPr>
                <w:color w:val="000000"/>
                <w:lang w:eastAsia="en-IN"/>
              </w:rPr>
            </w:pPr>
            <w:r w:rsidRPr="00483490">
              <w:rPr>
                <w:color w:val="000000"/>
                <w:lang w:eastAsia="en-IN"/>
              </w:rPr>
              <w:lastRenderedPageBreak/>
              <w:t>4</w:t>
            </w:r>
          </w:p>
        </w:tc>
        <w:tc>
          <w:tcPr>
            <w:tcW w:w="14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A6CC841" w14:textId="77777777" w:rsidR="009F5678" w:rsidRPr="00483490" w:rsidRDefault="009F5678" w:rsidP="00E64119">
            <w:pPr>
              <w:ind w:right="-164"/>
              <w:jc w:val="center"/>
              <w:rPr>
                <w:lang w:eastAsia="en-IN"/>
              </w:rPr>
            </w:pPr>
            <w:r w:rsidRPr="00483490">
              <w:rPr>
                <w:lang w:eastAsia="en-IN"/>
              </w:rPr>
              <w:t>NPG - 3/13</w:t>
            </w:r>
          </w:p>
        </w:tc>
        <w:tc>
          <w:tcPr>
            <w:tcW w:w="741" w:type="dxa"/>
            <w:tcBorders>
              <w:top w:val="single" w:sz="4" w:space="0" w:color="auto"/>
              <w:left w:val="nil"/>
              <w:bottom w:val="single" w:sz="4" w:space="0" w:color="auto"/>
              <w:right w:val="single" w:sz="4" w:space="0" w:color="auto"/>
            </w:tcBorders>
            <w:shd w:val="clear" w:color="auto" w:fill="auto"/>
            <w:noWrap/>
            <w:vAlign w:val="center"/>
            <w:hideMark/>
          </w:tcPr>
          <w:p w14:paraId="0A4B193E" w14:textId="77777777" w:rsidR="009F5678" w:rsidRPr="00483490" w:rsidRDefault="009F5678" w:rsidP="00E64119">
            <w:pPr>
              <w:ind w:right="-164"/>
              <w:jc w:val="center"/>
              <w:rPr>
                <w:color w:val="000000"/>
                <w:lang w:eastAsia="en-IN"/>
              </w:rPr>
            </w:pPr>
            <w:r w:rsidRPr="00483490">
              <w:rPr>
                <w:color w:val="000000"/>
                <w:lang w:eastAsia="en-IN"/>
              </w:rPr>
              <w:t>50.60</w:t>
            </w:r>
          </w:p>
        </w:tc>
        <w:tc>
          <w:tcPr>
            <w:tcW w:w="852" w:type="dxa"/>
            <w:tcBorders>
              <w:top w:val="single" w:sz="4" w:space="0" w:color="auto"/>
              <w:left w:val="nil"/>
              <w:bottom w:val="single" w:sz="4" w:space="0" w:color="auto"/>
              <w:right w:val="nil"/>
            </w:tcBorders>
            <w:shd w:val="clear" w:color="auto" w:fill="auto"/>
            <w:noWrap/>
            <w:vAlign w:val="center"/>
            <w:hideMark/>
          </w:tcPr>
          <w:p w14:paraId="7E1418C4" w14:textId="77777777" w:rsidR="009F5678" w:rsidRPr="00483490" w:rsidRDefault="009F5678" w:rsidP="00E64119">
            <w:pPr>
              <w:ind w:right="-164"/>
              <w:jc w:val="center"/>
              <w:rPr>
                <w:color w:val="000000"/>
                <w:lang w:eastAsia="en-IN"/>
              </w:rPr>
            </w:pPr>
            <w:r w:rsidRPr="00483490">
              <w:rPr>
                <w:color w:val="000000"/>
                <w:lang w:eastAsia="en-IN"/>
              </w:rPr>
              <w:t>51.60</w:t>
            </w:r>
          </w:p>
        </w:tc>
        <w:tc>
          <w:tcPr>
            <w:tcW w:w="71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4070EB6" w14:textId="77777777" w:rsidR="009F5678" w:rsidRPr="00483490" w:rsidRDefault="009F5678" w:rsidP="00E64119">
            <w:pPr>
              <w:ind w:right="-164"/>
              <w:jc w:val="center"/>
              <w:rPr>
                <w:color w:val="000000"/>
                <w:lang w:eastAsia="en-IN"/>
              </w:rPr>
            </w:pPr>
            <w:r w:rsidRPr="00483490">
              <w:rPr>
                <w:color w:val="000000"/>
                <w:lang w:eastAsia="en-IN"/>
              </w:rPr>
              <w:t>93.06</w:t>
            </w:r>
          </w:p>
        </w:tc>
        <w:tc>
          <w:tcPr>
            <w:tcW w:w="1308" w:type="dxa"/>
            <w:tcBorders>
              <w:top w:val="single" w:sz="4" w:space="0" w:color="auto"/>
              <w:left w:val="nil"/>
              <w:bottom w:val="single" w:sz="4" w:space="0" w:color="auto"/>
              <w:right w:val="single" w:sz="4" w:space="0" w:color="auto"/>
            </w:tcBorders>
            <w:shd w:val="clear" w:color="auto" w:fill="auto"/>
            <w:noWrap/>
            <w:vAlign w:val="center"/>
            <w:hideMark/>
          </w:tcPr>
          <w:p w14:paraId="7DCC5187" w14:textId="77777777" w:rsidR="009F5678" w:rsidRPr="00483490" w:rsidRDefault="009F5678" w:rsidP="00E64119">
            <w:pPr>
              <w:ind w:right="-164"/>
              <w:jc w:val="center"/>
              <w:rPr>
                <w:color w:val="000000"/>
                <w:lang w:eastAsia="en-IN"/>
              </w:rPr>
            </w:pPr>
            <w:r w:rsidRPr="00483490">
              <w:rPr>
                <w:color w:val="000000"/>
                <w:lang w:eastAsia="en-IN"/>
              </w:rPr>
              <w:t>0.93</w:t>
            </w:r>
          </w:p>
        </w:tc>
        <w:tc>
          <w:tcPr>
            <w:tcW w:w="710" w:type="dxa"/>
            <w:tcBorders>
              <w:top w:val="single" w:sz="4" w:space="0" w:color="auto"/>
              <w:left w:val="nil"/>
              <w:bottom w:val="single" w:sz="4" w:space="0" w:color="auto"/>
              <w:right w:val="single" w:sz="4" w:space="0" w:color="auto"/>
            </w:tcBorders>
            <w:shd w:val="clear" w:color="auto" w:fill="auto"/>
            <w:noWrap/>
            <w:vAlign w:val="center"/>
            <w:hideMark/>
          </w:tcPr>
          <w:p w14:paraId="22609A16" w14:textId="77777777" w:rsidR="009F5678" w:rsidRPr="00483490" w:rsidRDefault="009F5678" w:rsidP="00E64119">
            <w:pPr>
              <w:ind w:right="-164"/>
              <w:jc w:val="center"/>
              <w:rPr>
                <w:color w:val="000000"/>
                <w:lang w:eastAsia="en-IN"/>
              </w:rPr>
            </w:pPr>
            <w:r w:rsidRPr="00483490">
              <w:rPr>
                <w:color w:val="000000"/>
                <w:lang w:eastAsia="en-IN"/>
              </w:rPr>
              <w:t>6.94</w:t>
            </w:r>
          </w:p>
        </w:tc>
        <w:tc>
          <w:tcPr>
            <w:tcW w:w="721" w:type="dxa"/>
            <w:tcBorders>
              <w:top w:val="single" w:sz="4" w:space="0" w:color="auto"/>
              <w:left w:val="nil"/>
              <w:bottom w:val="single" w:sz="4" w:space="0" w:color="auto"/>
              <w:right w:val="single" w:sz="4" w:space="0" w:color="auto"/>
            </w:tcBorders>
            <w:shd w:val="clear" w:color="auto" w:fill="auto"/>
            <w:noWrap/>
            <w:vAlign w:val="center"/>
            <w:hideMark/>
          </w:tcPr>
          <w:p w14:paraId="6F040300" w14:textId="77777777" w:rsidR="009F5678" w:rsidRPr="00483490" w:rsidRDefault="009F5678" w:rsidP="00E64119">
            <w:pPr>
              <w:ind w:right="-164"/>
              <w:jc w:val="center"/>
              <w:rPr>
                <w:color w:val="000000"/>
                <w:lang w:eastAsia="en-IN"/>
              </w:rPr>
            </w:pPr>
            <w:r w:rsidRPr="00483490">
              <w:rPr>
                <w:color w:val="000000"/>
                <w:lang w:eastAsia="en-IN"/>
              </w:rPr>
              <w:t>59.74</w:t>
            </w:r>
          </w:p>
        </w:tc>
        <w:tc>
          <w:tcPr>
            <w:tcW w:w="834" w:type="dxa"/>
            <w:tcBorders>
              <w:top w:val="single" w:sz="4" w:space="0" w:color="auto"/>
              <w:left w:val="nil"/>
              <w:bottom w:val="single" w:sz="4" w:space="0" w:color="auto"/>
              <w:right w:val="single" w:sz="4" w:space="0" w:color="auto"/>
            </w:tcBorders>
            <w:shd w:val="clear" w:color="auto" w:fill="auto"/>
            <w:noWrap/>
            <w:vAlign w:val="center"/>
            <w:hideMark/>
          </w:tcPr>
          <w:p w14:paraId="07F3FC02" w14:textId="77777777" w:rsidR="009F5678" w:rsidRPr="00483490" w:rsidRDefault="009F5678" w:rsidP="00E64119">
            <w:pPr>
              <w:ind w:right="-164"/>
              <w:jc w:val="center"/>
              <w:rPr>
                <w:color w:val="000000"/>
                <w:lang w:eastAsia="en-IN"/>
              </w:rPr>
            </w:pPr>
            <w:r w:rsidRPr="00483490">
              <w:rPr>
                <w:color w:val="000000"/>
                <w:lang w:eastAsia="en-IN"/>
              </w:rPr>
              <w:t>16.42</w:t>
            </w:r>
          </w:p>
        </w:tc>
        <w:tc>
          <w:tcPr>
            <w:tcW w:w="655" w:type="dxa"/>
            <w:tcBorders>
              <w:top w:val="single" w:sz="4" w:space="0" w:color="auto"/>
              <w:left w:val="nil"/>
              <w:bottom w:val="single" w:sz="4" w:space="0" w:color="auto"/>
              <w:right w:val="single" w:sz="4" w:space="0" w:color="auto"/>
            </w:tcBorders>
            <w:shd w:val="clear" w:color="auto" w:fill="auto"/>
            <w:vAlign w:val="center"/>
            <w:hideMark/>
          </w:tcPr>
          <w:p w14:paraId="36178682" w14:textId="77777777" w:rsidR="009F5678" w:rsidRPr="00483490" w:rsidRDefault="009F5678" w:rsidP="00E64119">
            <w:pPr>
              <w:ind w:right="-164"/>
              <w:jc w:val="center"/>
              <w:rPr>
                <w:lang w:eastAsia="en-IN"/>
              </w:rPr>
            </w:pPr>
            <w:r w:rsidRPr="00483490">
              <w:rPr>
                <w:lang w:eastAsia="en-IN"/>
              </w:rPr>
              <w:t>1.96</w:t>
            </w:r>
          </w:p>
        </w:tc>
        <w:tc>
          <w:tcPr>
            <w:tcW w:w="873" w:type="dxa"/>
            <w:vMerge/>
            <w:tcBorders>
              <w:top w:val="single" w:sz="4" w:space="0" w:color="auto"/>
              <w:left w:val="single" w:sz="4" w:space="0" w:color="auto"/>
              <w:bottom w:val="single" w:sz="4" w:space="0" w:color="auto"/>
              <w:right w:val="single" w:sz="4" w:space="0" w:color="auto"/>
            </w:tcBorders>
            <w:vAlign w:val="center"/>
            <w:hideMark/>
          </w:tcPr>
          <w:p w14:paraId="3F900264" w14:textId="77777777" w:rsidR="009F5678" w:rsidRPr="00483490" w:rsidRDefault="009F5678" w:rsidP="00E64119">
            <w:pPr>
              <w:ind w:right="-164"/>
              <w:rPr>
                <w:b/>
                <w:bCs/>
                <w:color w:val="000000"/>
                <w:lang w:eastAsia="en-IN"/>
              </w:rPr>
            </w:pPr>
          </w:p>
        </w:tc>
        <w:tc>
          <w:tcPr>
            <w:tcW w:w="887" w:type="dxa"/>
            <w:tcBorders>
              <w:top w:val="single" w:sz="4" w:space="0" w:color="auto"/>
              <w:left w:val="nil"/>
              <w:bottom w:val="single" w:sz="4" w:space="0" w:color="auto"/>
              <w:right w:val="nil"/>
            </w:tcBorders>
            <w:shd w:val="clear" w:color="auto" w:fill="auto"/>
            <w:vAlign w:val="center"/>
            <w:hideMark/>
          </w:tcPr>
          <w:p w14:paraId="12B89604" w14:textId="77777777" w:rsidR="009F5678" w:rsidRPr="00483490" w:rsidRDefault="009F5678" w:rsidP="00E64119">
            <w:pPr>
              <w:ind w:right="-164"/>
              <w:jc w:val="center"/>
              <w:rPr>
                <w:color w:val="000000"/>
                <w:lang w:eastAsia="en-IN"/>
              </w:rPr>
            </w:pPr>
            <w:r w:rsidRPr="00483490">
              <w:rPr>
                <w:color w:val="000000"/>
                <w:lang w:eastAsia="en-IN"/>
              </w:rPr>
              <w:t>1.00</w:t>
            </w:r>
          </w:p>
        </w:tc>
        <w:tc>
          <w:tcPr>
            <w:tcW w:w="2741" w:type="dxa"/>
            <w:vMerge/>
            <w:tcBorders>
              <w:top w:val="single" w:sz="4" w:space="0" w:color="auto"/>
              <w:left w:val="single" w:sz="4" w:space="0" w:color="auto"/>
              <w:bottom w:val="single" w:sz="4" w:space="0" w:color="auto"/>
              <w:right w:val="single" w:sz="4" w:space="0" w:color="auto"/>
            </w:tcBorders>
            <w:vAlign w:val="center"/>
            <w:hideMark/>
          </w:tcPr>
          <w:p w14:paraId="4E5FC934" w14:textId="77777777" w:rsidR="009F5678" w:rsidRPr="00483490" w:rsidRDefault="009F5678" w:rsidP="00E64119">
            <w:pPr>
              <w:ind w:right="-164"/>
              <w:rPr>
                <w:color w:val="000000"/>
                <w:lang w:eastAsia="en-IN"/>
              </w:rPr>
            </w:pPr>
          </w:p>
        </w:tc>
      </w:tr>
      <w:tr w:rsidR="009F5678" w:rsidRPr="00483490" w14:paraId="40524313" w14:textId="77777777" w:rsidTr="008161F8">
        <w:trPr>
          <w:trHeight w:val="300"/>
        </w:trPr>
        <w:tc>
          <w:tcPr>
            <w:tcW w:w="1570" w:type="dxa"/>
            <w:tcBorders>
              <w:top w:val="single" w:sz="4" w:space="0" w:color="auto"/>
              <w:left w:val="single" w:sz="4" w:space="0" w:color="auto"/>
              <w:bottom w:val="single" w:sz="4" w:space="0" w:color="auto"/>
              <w:right w:val="nil"/>
            </w:tcBorders>
            <w:shd w:val="clear" w:color="auto" w:fill="auto"/>
            <w:noWrap/>
            <w:vAlign w:val="center"/>
            <w:hideMark/>
          </w:tcPr>
          <w:p w14:paraId="3D1B1442" w14:textId="77777777" w:rsidR="009F5678" w:rsidRPr="00483490" w:rsidRDefault="009F5678" w:rsidP="00E64119">
            <w:pPr>
              <w:ind w:right="-164"/>
              <w:jc w:val="center"/>
              <w:rPr>
                <w:color w:val="000000"/>
                <w:lang w:eastAsia="en-IN"/>
              </w:rPr>
            </w:pPr>
            <w:r w:rsidRPr="00483490">
              <w:rPr>
                <w:color w:val="000000"/>
                <w:lang w:eastAsia="en-IN"/>
              </w:rPr>
              <w:t>5</w:t>
            </w:r>
          </w:p>
        </w:tc>
        <w:tc>
          <w:tcPr>
            <w:tcW w:w="14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2E4ED96" w14:textId="77777777" w:rsidR="009F5678" w:rsidRPr="00483490" w:rsidRDefault="009F5678" w:rsidP="00E64119">
            <w:pPr>
              <w:ind w:right="-164"/>
              <w:jc w:val="center"/>
              <w:rPr>
                <w:lang w:eastAsia="en-IN"/>
              </w:rPr>
            </w:pPr>
            <w:r w:rsidRPr="00483490">
              <w:rPr>
                <w:lang w:eastAsia="en-IN"/>
              </w:rPr>
              <w:t>NPG - 3/14</w:t>
            </w:r>
          </w:p>
        </w:tc>
        <w:tc>
          <w:tcPr>
            <w:tcW w:w="741" w:type="dxa"/>
            <w:tcBorders>
              <w:top w:val="single" w:sz="4" w:space="0" w:color="auto"/>
              <w:left w:val="nil"/>
              <w:bottom w:val="single" w:sz="4" w:space="0" w:color="auto"/>
              <w:right w:val="single" w:sz="4" w:space="0" w:color="auto"/>
            </w:tcBorders>
            <w:shd w:val="clear" w:color="auto" w:fill="auto"/>
            <w:noWrap/>
            <w:vAlign w:val="center"/>
            <w:hideMark/>
          </w:tcPr>
          <w:p w14:paraId="337B6384" w14:textId="77777777" w:rsidR="009F5678" w:rsidRPr="00483490" w:rsidRDefault="009F5678" w:rsidP="00E64119">
            <w:pPr>
              <w:ind w:right="-164"/>
              <w:jc w:val="center"/>
              <w:rPr>
                <w:color w:val="000000"/>
                <w:lang w:eastAsia="en-IN"/>
              </w:rPr>
            </w:pPr>
            <w:r w:rsidRPr="00483490">
              <w:rPr>
                <w:color w:val="000000"/>
                <w:lang w:eastAsia="en-IN"/>
              </w:rPr>
              <w:t>51.60</w:t>
            </w:r>
          </w:p>
        </w:tc>
        <w:tc>
          <w:tcPr>
            <w:tcW w:w="852" w:type="dxa"/>
            <w:tcBorders>
              <w:top w:val="single" w:sz="4" w:space="0" w:color="auto"/>
              <w:left w:val="nil"/>
              <w:bottom w:val="single" w:sz="4" w:space="0" w:color="auto"/>
              <w:right w:val="nil"/>
            </w:tcBorders>
            <w:shd w:val="clear" w:color="auto" w:fill="auto"/>
            <w:noWrap/>
            <w:vAlign w:val="center"/>
            <w:hideMark/>
          </w:tcPr>
          <w:p w14:paraId="1FA5987F" w14:textId="77777777" w:rsidR="009F5678" w:rsidRPr="00483490" w:rsidRDefault="009F5678" w:rsidP="00E64119">
            <w:pPr>
              <w:ind w:right="-164"/>
              <w:jc w:val="center"/>
              <w:rPr>
                <w:color w:val="000000"/>
                <w:lang w:eastAsia="en-IN"/>
              </w:rPr>
            </w:pPr>
            <w:r w:rsidRPr="00483490">
              <w:rPr>
                <w:color w:val="000000"/>
                <w:lang w:eastAsia="en-IN"/>
              </w:rPr>
              <w:t>52.60</w:t>
            </w:r>
          </w:p>
        </w:tc>
        <w:tc>
          <w:tcPr>
            <w:tcW w:w="71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ED7F5F0" w14:textId="77777777" w:rsidR="009F5678" w:rsidRPr="00483490" w:rsidRDefault="009F5678" w:rsidP="00E64119">
            <w:pPr>
              <w:ind w:right="-164"/>
              <w:jc w:val="center"/>
              <w:rPr>
                <w:color w:val="000000"/>
                <w:lang w:eastAsia="en-IN"/>
              </w:rPr>
            </w:pPr>
            <w:r w:rsidRPr="00483490">
              <w:rPr>
                <w:color w:val="000000"/>
                <w:lang w:eastAsia="en-IN"/>
              </w:rPr>
              <w:t>92.78</w:t>
            </w:r>
          </w:p>
        </w:tc>
        <w:tc>
          <w:tcPr>
            <w:tcW w:w="1308" w:type="dxa"/>
            <w:tcBorders>
              <w:top w:val="single" w:sz="4" w:space="0" w:color="auto"/>
              <w:left w:val="nil"/>
              <w:bottom w:val="single" w:sz="4" w:space="0" w:color="auto"/>
              <w:right w:val="single" w:sz="4" w:space="0" w:color="auto"/>
            </w:tcBorders>
            <w:shd w:val="clear" w:color="auto" w:fill="auto"/>
            <w:noWrap/>
            <w:vAlign w:val="center"/>
            <w:hideMark/>
          </w:tcPr>
          <w:p w14:paraId="2E02BBB3" w14:textId="77777777" w:rsidR="009F5678" w:rsidRPr="00483490" w:rsidRDefault="009F5678" w:rsidP="00E64119">
            <w:pPr>
              <w:ind w:right="-164"/>
              <w:jc w:val="center"/>
              <w:rPr>
                <w:color w:val="000000"/>
                <w:lang w:eastAsia="en-IN"/>
              </w:rPr>
            </w:pPr>
            <w:r w:rsidRPr="00483490">
              <w:rPr>
                <w:color w:val="000000"/>
                <w:lang w:eastAsia="en-IN"/>
              </w:rPr>
              <w:t>0.87</w:t>
            </w:r>
          </w:p>
        </w:tc>
        <w:tc>
          <w:tcPr>
            <w:tcW w:w="710" w:type="dxa"/>
            <w:tcBorders>
              <w:top w:val="single" w:sz="4" w:space="0" w:color="auto"/>
              <w:left w:val="nil"/>
              <w:bottom w:val="single" w:sz="4" w:space="0" w:color="auto"/>
              <w:right w:val="single" w:sz="4" w:space="0" w:color="auto"/>
            </w:tcBorders>
            <w:shd w:val="clear" w:color="auto" w:fill="auto"/>
            <w:noWrap/>
            <w:vAlign w:val="center"/>
            <w:hideMark/>
          </w:tcPr>
          <w:p w14:paraId="39E78EC1" w14:textId="77777777" w:rsidR="009F5678" w:rsidRPr="00483490" w:rsidRDefault="009F5678" w:rsidP="00E64119">
            <w:pPr>
              <w:ind w:right="-164"/>
              <w:jc w:val="center"/>
              <w:rPr>
                <w:color w:val="000000"/>
                <w:lang w:eastAsia="en-IN"/>
              </w:rPr>
            </w:pPr>
            <w:r w:rsidRPr="00483490">
              <w:rPr>
                <w:color w:val="000000"/>
                <w:lang w:eastAsia="en-IN"/>
              </w:rPr>
              <w:t>7.22</w:t>
            </w:r>
          </w:p>
        </w:tc>
        <w:tc>
          <w:tcPr>
            <w:tcW w:w="721" w:type="dxa"/>
            <w:tcBorders>
              <w:top w:val="single" w:sz="4" w:space="0" w:color="auto"/>
              <w:left w:val="nil"/>
              <w:bottom w:val="single" w:sz="4" w:space="0" w:color="auto"/>
              <w:right w:val="single" w:sz="4" w:space="0" w:color="auto"/>
            </w:tcBorders>
            <w:shd w:val="clear" w:color="auto" w:fill="auto"/>
            <w:noWrap/>
            <w:vAlign w:val="center"/>
            <w:hideMark/>
          </w:tcPr>
          <w:p w14:paraId="035C5BF5" w14:textId="77777777" w:rsidR="009F5678" w:rsidRPr="00483490" w:rsidRDefault="009F5678" w:rsidP="00E64119">
            <w:pPr>
              <w:ind w:right="-164"/>
              <w:jc w:val="center"/>
              <w:rPr>
                <w:color w:val="000000"/>
                <w:lang w:eastAsia="en-IN"/>
              </w:rPr>
            </w:pPr>
            <w:r w:rsidRPr="00483490">
              <w:rPr>
                <w:color w:val="000000"/>
                <w:lang w:eastAsia="en-IN"/>
              </w:rPr>
              <w:t>63.58</w:t>
            </w:r>
          </w:p>
        </w:tc>
        <w:tc>
          <w:tcPr>
            <w:tcW w:w="834" w:type="dxa"/>
            <w:tcBorders>
              <w:top w:val="single" w:sz="4" w:space="0" w:color="auto"/>
              <w:left w:val="nil"/>
              <w:bottom w:val="single" w:sz="4" w:space="0" w:color="auto"/>
              <w:right w:val="single" w:sz="4" w:space="0" w:color="auto"/>
            </w:tcBorders>
            <w:shd w:val="clear" w:color="auto" w:fill="auto"/>
            <w:noWrap/>
            <w:vAlign w:val="center"/>
            <w:hideMark/>
          </w:tcPr>
          <w:p w14:paraId="09407151" w14:textId="77777777" w:rsidR="009F5678" w:rsidRPr="00483490" w:rsidRDefault="009F5678" w:rsidP="00E64119">
            <w:pPr>
              <w:ind w:right="-164"/>
              <w:jc w:val="center"/>
              <w:rPr>
                <w:color w:val="000000"/>
                <w:lang w:eastAsia="en-IN"/>
              </w:rPr>
            </w:pPr>
            <w:r w:rsidRPr="00483490">
              <w:rPr>
                <w:color w:val="000000"/>
                <w:lang w:eastAsia="en-IN"/>
              </w:rPr>
              <w:t>16.48</w:t>
            </w:r>
          </w:p>
        </w:tc>
        <w:tc>
          <w:tcPr>
            <w:tcW w:w="655" w:type="dxa"/>
            <w:tcBorders>
              <w:top w:val="single" w:sz="4" w:space="0" w:color="auto"/>
              <w:left w:val="nil"/>
              <w:bottom w:val="single" w:sz="4" w:space="0" w:color="auto"/>
              <w:right w:val="single" w:sz="4" w:space="0" w:color="auto"/>
            </w:tcBorders>
            <w:shd w:val="clear" w:color="auto" w:fill="auto"/>
            <w:vAlign w:val="center"/>
            <w:hideMark/>
          </w:tcPr>
          <w:p w14:paraId="0847E375" w14:textId="77777777" w:rsidR="009F5678" w:rsidRPr="00483490" w:rsidRDefault="009F5678" w:rsidP="00E64119">
            <w:pPr>
              <w:ind w:right="-164"/>
              <w:jc w:val="center"/>
              <w:rPr>
                <w:lang w:eastAsia="en-IN"/>
              </w:rPr>
            </w:pPr>
            <w:r w:rsidRPr="00483490">
              <w:rPr>
                <w:lang w:eastAsia="en-IN"/>
              </w:rPr>
              <w:t>2.57</w:t>
            </w:r>
          </w:p>
        </w:tc>
        <w:tc>
          <w:tcPr>
            <w:tcW w:w="873" w:type="dxa"/>
            <w:vMerge/>
            <w:tcBorders>
              <w:top w:val="single" w:sz="4" w:space="0" w:color="auto"/>
              <w:left w:val="single" w:sz="4" w:space="0" w:color="auto"/>
              <w:bottom w:val="single" w:sz="4" w:space="0" w:color="auto"/>
              <w:right w:val="single" w:sz="4" w:space="0" w:color="auto"/>
            </w:tcBorders>
            <w:vAlign w:val="center"/>
            <w:hideMark/>
          </w:tcPr>
          <w:p w14:paraId="48EDA75E" w14:textId="77777777" w:rsidR="009F5678" w:rsidRPr="00483490" w:rsidRDefault="009F5678" w:rsidP="00E64119">
            <w:pPr>
              <w:ind w:right="-164"/>
              <w:rPr>
                <w:b/>
                <w:bCs/>
                <w:color w:val="000000"/>
                <w:lang w:eastAsia="en-IN"/>
              </w:rPr>
            </w:pPr>
          </w:p>
        </w:tc>
        <w:tc>
          <w:tcPr>
            <w:tcW w:w="887" w:type="dxa"/>
            <w:tcBorders>
              <w:top w:val="single" w:sz="4" w:space="0" w:color="auto"/>
              <w:left w:val="nil"/>
              <w:bottom w:val="single" w:sz="4" w:space="0" w:color="000000"/>
              <w:right w:val="nil"/>
            </w:tcBorders>
            <w:shd w:val="clear" w:color="auto" w:fill="auto"/>
            <w:vAlign w:val="center"/>
            <w:hideMark/>
          </w:tcPr>
          <w:p w14:paraId="603A8CE6" w14:textId="77777777" w:rsidR="009F5678" w:rsidRPr="00483490" w:rsidRDefault="009F5678" w:rsidP="00E64119">
            <w:pPr>
              <w:ind w:right="-164"/>
              <w:jc w:val="center"/>
              <w:rPr>
                <w:color w:val="000000"/>
                <w:lang w:eastAsia="en-IN"/>
              </w:rPr>
            </w:pPr>
            <w:r w:rsidRPr="00483490">
              <w:rPr>
                <w:color w:val="000000"/>
                <w:lang w:eastAsia="en-IN"/>
              </w:rPr>
              <w:t>1.00</w:t>
            </w:r>
          </w:p>
        </w:tc>
        <w:tc>
          <w:tcPr>
            <w:tcW w:w="2741" w:type="dxa"/>
            <w:vMerge/>
            <w:tcBorders>
              <w:top w:val="single" w:sz="4" w:space="0" w:color="auto"/>
              <w:left w:val="single" w:sz="4" w:space="0" w:color="auto"/>
              <w:bottom w:val="single" w:sz="4" w:space="0" w:color="auto"/>
              <w:right w:val="single" w:sz="4" w:space="0" w:color="auto"/>
            </w:tcBorders>
            <w:vAlign w:val="center"/>
            <w:hideMark/>
          </w:tcPr>
          <w:p w14:paraId="413C45E5" w14:textId="77777777" w:rsidR="009F5678" w:rsidRPr="00483490" w:rsidRDefault="009F5678" w:rsidP="00E64119">
            <w:pPr>
              <w:ind w:right="-164"/>
              <w:rPr>
                <w:color w:val="000000"/>
                <w:lang w:eastAsia="en-IN"/>
              </w:rPr>
            </w:pPr>
          </w:p>
        </w:tc>
      </w:tr>
      <w:tr w:rsidR="009F5678" w:rsidRPr="00483490" w14:paraId="3FAD0E71" w14:textId="77777777" w:rsidTr="007F76EE">
        <w:trPr>
          <w:trHeight w:val="300"/>
        </w:trPr>
        <w:tc>
          <w:tcPr>
            <w:tcW w:w="1570" w:type="dxa"/>
            <w:tcBorders>
              <w:top w:val="nil"/>
              <w:left w:val="single" w:sz="4" w:space="0" w:color="auto"/>
              <w:bottom w:val="single" w:sz="4" w:space="0" w:color="auto"/>
              <w:right w:val="nil"/>
            </w:tcBorders>
            <w:shd w:val="clear" w:color="auto" w:fill="auto"/>
            <w:noWrap/>
            <w:vAlign w:val="center"/>
            <w:hideMark/>
          </w:tcPr>
          <w:p w14:paraId="2EE4046C" w14:textId="77777777" w:rsidR="009F5678" w:rsidRPr="00483490" w:rsidRDefault="009F5678" w:rsidP="00E64119">
            <w:pPr>
              <w:ind w:right="-164"/>
              <w:jc w:val="center"/>
              <w:rPr>
                <w:color w:val="000000"/>
                <w:lang w:eastAsia="en-IN"/>
              </w:rPr>
            </w:pPr>
            <w:r w:rsidRPr="00483490">
              <w:rPr>
                <w:color w:val="000000"/>
                <w:lang w:eastAsia="en-IN"/>
              </w:rPr>
              <w:t>6</w:t>
            </w:r>
          </w:p>
        </w:tc>
        <w:tc>
          <w:tcPr>
            <w:tcW w:w="1479" w:type="dxa"/>
            <w:tcBorders>
              <w:top w:val="nil"/>
              <w:left w:val="single" w:sz="4" w:space="0" w:color="auto"/>
              <w:bottom w:val="single" w:sz="4" w:space="0" w:color="auto"/>
              <w:right w:val="single" w:sz="4" w:space="0" w:color="auto"/>
            </w:tcBorders>
            <w:shd w:val="clear" w:color="auto" w:fill="auto"/>
            <w:vAlign w:val="center"/>
            <w:hideMark/>
          </w:tcPr>
          <w:p w14:paraId="7C8A78E0" w14:textId="77777777" w:rsidR="009F5678" w:rsidRPr="00483490" w:rsidRDefault="009F5678" w:rsidP="00E64119">
            <w:pPr>
              <w:ind w:right="-164"/>
              <w:jc w:val="center"/>
              <w:rPr>
                <w:lang w:eastAsia="en-IN"/>
              </w:rPr>
            </w:pPr>
            <w:r w:rsidRPr="00483490">
              <w:rPr>
                <w:lang w:eastAsia="en-IN"/>
              </w:rPr>
              <w:t>NPG - 3/15</w:t>
            </w:r>
          </w:p>
        </w:tc>
        <w:tc>
          <w:tcPr>
            <w:tcW w:w="741" w:type="dxa"/>
            <w:tcBorders>
              <w:top w:val="nil"/>
              <w:left w:val="nil"/>
              <w:bottom w:val="single" w:sz="4" w:space="0" w:color="auto"/>
              <w:right w:val="single" w:sz="4" w:space="0" w:color="auto"/>
            </w:tcBorders>
            <w:shd w:val="clear" w:color="auto" w:fill="auto"/>
            <w:noWrap/>
            <w:vAlign w:val="center"/>
            <w:hideMark/>
          </w:tcPr>
          <w:p w14:paraId="674C1AD0" w14:textId="77777777" w:rsidR="009F5678" w:rsidRPr="00483490" w:rsidRDefault="009F5678" w:rsidP="00E64119">
            <w:pPr>
              <w:ind w:right="-164"/>
              <w:jc w:val="center"/>
              <w:rPr>
                <w:color w:val="000000"/>
                <w:lang w:eastAsia="en-IN"/>
              </w:rPr>
            </w:pPr>
            <w:r w:rsidRPr="00483490">
              <w:rPr>
                <w:color w:val="000000"/>
                <w:lang w:eastAsia="en-IN"/>
              </w:rPr>
              <w:t>52.60</w:t>
            </w:r>
          </w:p>
        </w:tc>
        <w:tc>
          <w:tcPr>
            <w:tcW w:w="852" w:type="dxa"/>
            <w:tcBorders>
              <w:top w:val="nil"/>
              <w:left w:val="nil"/>
              <w:bottom w:val="single" w:sz="4" w:space="0" w:color="auto"/>
              <w:right w:val="nil"/>
            </w:tcBorders>
            <w:shd w:val="clear" w:color="auto" w:fill="auto"/>
            <w:noWrap/>
            <w:vAlign w:val="center"/>
            <w:hideMark/>
          </w:tcPr>
          <w:p w14:paraId="6DAD9DEA" w14:textId="77777777" w:rsidR="009F5678" w:rsidRPr="00483490" w:rsidRDefault="009F5678" w:rsidP="00E64119">
            <w:pPr>
              <w:ind w:right="-164"/>
              <w:jc w:val="center"/>
              <w:rPr>
                <w:color w:val="000000"/>
                <w:lang w:eastAsia="en-IN"/>
              </w:rPr>
            </w:pPr>
            <w:r w:rsidRPr="00483490">
              <w:rPr>
                <w:color w:val="000000"/>
                <w:lang w:eastAsia="en-IN"/>
              </w:rPr>
              <w:t>53.60</w:t>
            </w:r>
          </w:p>
        </w:tc>
        <w:tc>
          <w:tcPr>
            <w:tcW w:w="710" w:type="dxa"/>
            <w:tcBorders>
              <w:top w:val="nil"/>
              <w:left w:val="single" w:sz="4" w:space="0" w:color="auto"/>
              <w:bottom w:val="single" w:sz="4" w:space="0" w:color="auto"/>
              <w:right w:val="single" w:sz="4" w:space="0" w:color="auto"/>
            </w:tcBorders>
            <w:shd w:val="clear" w:color="auto" w:fill="auto"/>
            <w:noWrap/>
            <w:vAlign w:val="center"/>
            <w:hideMark/>
          </w:tcPr>
          <w:p w14:paraId="388FF99E" w14:textId="77777777" w:rsidR="009F5678" w:rsidRPr="00483490" w:rsidRDefault="009F5678" w:rsidP="00E64119">
            <w:pPr>
              <w:ind w:right="-164"/>
              <w:jc w:val="center"/>
              <w:rPr>
                <w:color w:val="000000"/>
                <w:lang w:eastAsia="en-IN"/>
              </w:rPr>
            </w:pPr>
            <w:r w:rsidRPr="00483490">
              <w:rPr>
                <w:color w:val="000000"/>
                <w:lang w:eastAsia="en-IN"/>
              </w:rPr>
              <w:t>93.00</w:t>
            </w:r>
          </w:p>
        </w:tc>
        <w:tc>
          <w:tcPr>
            <w:tcW w:w="1308" w:type="dxa"/>
            <w:tcBorders>
              <w:top w:val="nil"/>
              <w:left w:val="nil"/>
              <w:bottom w:val="single" w:sz="4" w:space="0" w:color="auto"/>
              <w:right w:val="single" w:sz="4" w:space="0" w:color="auto"/>
            </w:tcBorders>
            <w:shd w:val="clear" w:color="auto" w:fill="auto"/>
            <w:noWrap/>
            <w:vAlign w:val="center"/>
            <w:hideMark/>
          </w:tcPr>
          <w:p w14:paraId="0667F38D" w14:textId="77777777" w:rsidR="009F5678" w:rsidRPr="00483490" w:rsidRDefault="009F5678" w:rsidP="00E64119">
            <w:pPr>
              <w:ind w:right="-164"/>
              <w:jc w:val="center"/>
              <w:rPr>
                <w:color w:val="000000"/>
                <w:lang w:eastAsia="en-IN"/>
              </w:rPr>
            </w:pPr>
            <w:r w:rsidRPr="00483490">
              <w:rPr>
                <w:color w:val="000000"/>
                <w:lang w:eastAsia="en-IN"/>
              </w:rPr>
              <w:t>0.93</w:t>
            </w:r>
          </w:p>
        </w:tc>
        <w:tc>
          <w:tcPr>
            <w:tcW w:w="710" w:type="dxa"/>
            <w:tcBorders>
              <w:top w:val="nil"/>
              <w:left w:val="nil"/>
              <w:bottom w:val="single" w:sz="4" w:space="0" w:color="auto"/>
              <w:right w:val="single" w:sz="4" w:space="0" w:color="auto"/>
            </w:tcBorders>
            <w:shd w:val="clear" w:color="auto" w:fill="auto"/>
            <w:noWrap/>
            <w:vAlign w:val="center"/>
            <w:hideMark/>
          </w:tcPr>
          <w:p w14:paraId="5CF710D5" w14:textId="77777777" w:rsidR="009F5678" w:rsidRPr="00483490" w:rsidRDefault="009F5678" w:rsidP="00E64119">
            <w:pPr>
              <w:ind w:right="-164"/>
              <w:jc w:val="center"/>
              <w:rPr>
                <w:color w:val="000000"/>
                <w:lang w:eastAsia="en-IN"/>
              </w:rPr>
            </w:pPr>
            <w:r w:rsidRPr="00483490">
              <w:rPr>
                <w:color w:val="000000"/>
                <w:lang w:eastAsia="en-IN"/>
              </w:rPr>
              <w:t>7.00</w:t>
            </w:r>
          </w:p>
        </w:tc>
        <w:tc>
          <w:tcPr>
            <w:tcW w:w="721" w:type="dxa"/>
            <w:tcBorders>
              <w:top w:val="nil"/>
              <w:left w:val="nil"/>
              <w:bottom w:val="single" w:sz="4" w:space="0" w:color="auto"/>
              <w:right w:val="single" w:sz="4" w:space="0" w:color="auto"/>
            </w:tcBorders>
            <w:shd w:val="clear" w:color="auto" w:fill="auto"/>
            <w:noWrap/>
            <w:vAlign w:val="center"/>
            <w:hideMark/>
          </w:tcPr>
          <w:p w14:paraId="0D4DA674" w14:textId="77777777" w:rsidR="009F5678" w:rsidRPr="00483490" w:rsidRDefault="009F5678" w:rsidP="00E64119">
            <w:pPr>
              <w:ind w:right="-164"/>
              <w:jc w:val="center"/>
              <w:rPr>
                <w:color w:val="000000"/>
                <w:lang w:eastAsia="en-IN"/>
              </w:rPr>
            </w:pPr>
            <w:r w:rsidRPr="00483490">
              <w:rPr>
                <w:color w:val="000000"/>
                <w:lang w:eastAsia="en-IN"/>
              </w:rPr>
              <w:t>63.10</w:t>
            </w:r>
          </w:p>
        </w:tc>
        <w:tc>
          <w:tcPr>
            <w:tcW w:w="834" w:type="dxa"/>
            <w:tcBorders>
              <w:top w:val="nil"/>
              <w:left w:val="nil"/>
              <w:bottom w:val="single" w:sz="4" w:space="0" w:color="auto"/>
              <w:right w:val="single" w:sz="4" w:space="0" w:color="auto"/>
            </w:tcBorders>
            <w:shd w:val="clear" w:color="auto" w:fill="auto"/>
            <w:noWrap/>
            <w:vAlign w:val="center"/>
            <w:hideMark/>
          </w:tcPr>
          <w:p w14:paraId="76F77945" w14:textId="77777777" w:rsidR="009F5678" w:rsidRPr="00483490" w:rsidRDefault="009F5678" w:rsidP="00E64119">
            <w:pPr>
              <w:ind w:right="-164"/>
              <w:jc w:val="center"/>
              <w:rPr>
                <w:color w:val="000000"/>
                <w:lang w:eastAsia="en-IN"/>
              </w:rPr>
            </w:pPr>
            <w:r w:rsidRPr="00483490">
              <w:rPr>
                <w:color w:val="000000"/>
                <w:lang w:eastAsia="en-IN"/>
              </w:rPr>
              <w:t>16.06</w:t>
            </w:r>
          </w:p>
        </w:tc>
        <w:tc>
          <w:tcPr>
            <w:tcW w:w="655" w:type="dxa"/>
            <w:tcBorders>
              <w:top w:val="nil"/>
              <w:left w:val="nil"/>
              <w:bottom w:val="single" w:sz="4" w:space="0" w:color="auto"/>
              <w:right w:val="single" w:sz="4" w:space="0" w:color="auto"/>
            </w:tcBorders>
            <w:shd w:val="clear" w:color="auto" w:fill="auto"/>
            <w:vAlign w:val="center"/>
            <w:hideMark/>
          </w:tcPr>
          <w:p w14:paraId="0EF430B3" w14:textId="77777777" w:rsidR="009F5678" w:rsidRPr="00483490" w:rsidRDefault="009F5678" w:rsidP="00E64119">
            <w:pPr>
              <w:ind w:right="-164"/>
              <w:jc w:val="center"/>
              <w:rPr>
                <w:lang w:eastAsia="en-IN"/>
              </w:rPr>
            </w:pPr>
            <w:r w:rsidRPr="00483490">
              <w:rPr>
                <w:lang w:eastAsia="en-IN"/>
              </w:rPr>
              <w:t>2.43</w:t>
            </w:r>
          </w:p>
        </w:tc>
        <w:tc>
          <w:tcPr>
            <w:tcW w:w="873" w:type="dxa"/>
            <w:vMerge/>
            <w:tcBorders>
              <w:top w:val="nil"/>
              <w:left w:val="single" w:sz="4" w:space="0" w:color="auto"/>
              <w:bottom w:val="single" w:sz="4" w:space="0" w:color="auto"/>
              <w:right w:val="single" w:sz="4" w:space="0" w:color="auto"/>
            </w:tcBorders>
            <w:vAlign w:val="center"/>
            <w:hideMark/>
          </w:tcPr>
          <w:p w14:paraId="48FCF468" w14:textId="77777777" w:rsidR="009F5678" w:rsidRPr="00483490" w:rsidRDefault="009F5678" w:rsidP="00E64119">
            <w:pPr>
              <w:ind w:right="-164"/>
              <w:rPr>
                <w:b/>
                <w:bCs/>
                <w:color w:val="000000"/>
                <w:lang w:eastAsia="en-IN"/>
              </w:rPr>
            </w:pPr>
          </w:p>
        </w:tc>
        <w:tc>
          <w:tcPr>
            <w:tcW w:w="887" w:type="dxa"/>
            <w:tcBorders>
              <w:top w:val="nil"/>
              <w:left w:val="nil"/>
              <w:bottom w:val="single" w:sz="4" w:space="0" w:color="000000"/>
              <w:right w:val="nil"/>
            </w:tcBorders>
            <w:shd w:val="clear" w:color="auto" w:fill="auto"/>
            <w:vAlign w:val="center"/>
            <w:hideMark/>
          </w:tcPr>
          <w:p w14:paraId="2B390828" w14:textId="77777777" w:rsidR="009F5678" w:rsidRPr="00483490" w:rsidRDefault="009F5678" w:rsidP="00E64119">
            <w:pPr>
              <w:ind w:right="-164"/>
              <w:jc w:val="center"/>
              <w:rPr>
                <w:color w:val="000000"/>
                <w:lang w:eastAsia="en-IN"/>
              </w:rPr>
            </w:pPr>
            <w:r w:rsidRPr="00483490">
              <w:rPr>
                <w:color w:val="000000"/>
                <w:lang w:eastAsia="en-IN"/>
              </w:rPr>
              <w:t>1.00</w:t>
            </w:r>
          </w:p>
        </w:tc>
        <w:tc>
          <w:tcPr>
            <w:tcW w:w="2741" w:type="dxa"/>
            <w:vMerge/>
            <w:tcBorders>
              <w:top w:val="nil"/>
              <w:left w:val="single" w:sz="4" w:space="0" w:color="auto"/>
              <w:bottom w:val="single" w:sz="4" w:space="0" w:color="auto"/>
              <w:right w:val="single" w:sz="4" w:space="0" w:color="auto"/>
            </w:tcBorders>
            <w:vAlign w:val="center"/>
            <w:hideMark/>
          </w:tcPr>
          <w:p w14:paraId="45FAC038" w14:textId="77777777" w:rsidR="009F5678" w:rsidRPr="00483490" w:rsidRDefault="009F5678" w:rsidP="00E64119">
            <w:pPr>
              <w:ind w:right="-164"/>
              <w:rPr>
                <w:color w:val="000000"/>
                <w:lang w:eastAsia="en-IN"/>
              </w:rPr>
            </w:pPr>
          </w:p>
        </w:tc>
      </w:tr>
      <w:tr w:rsidR="009F5678" w:rsidRPr="00483490" w14:paraId="2E1BE73B" w14:textId="77777777" w:rsidTr="007F76EE">
        <w:trPr>
          <w:trHeight w:val="300"/>
        </w:trPr>
        <w:tc>
          <w:tcPr>
            <w:tcW w:w="1570" w:type="dxa"/>
            <w:tcBorders>
              <w:top w:val="nil"/>
              <w:left w:val="single" w:sz="4" w:space="0" w:color="auto"/>
              <w:bottom w:val="single" w:sz="4" w:space="0" w:color="auto"/>
              <w:right w:val="nil"/>
            </w:tcBorders>
            <w:shd w:val="clear" w:color="auto" w:fill="auto"/>
            <w:noWrap/>
            <w:vAlign w:val="center"/>
            <w:hideMark/>
          </w:tcPr>
          <w:p w14:paraId="6D0FE6AE" w14:textId="77777777" w:rsidR="009F5678" w:rsidRPr="00483490" w:rsidRDefault="009F5678" w:rsidP="00E64119">
            <w:pPr>
              <w:ind w:right="-164"/>
              <w:jc w:val="center"/>
              <w:rPr>
                <w:color w:val="000000"/>
                <w:lang w:eastAsia="en-IN"/>
              </w:rPr>
            </w:pPr>
            <w:r w:rsidRPr="00483490">
              <w:rPr>
                <w:color w:val="000000"/>
                <w:lang w:eastAsia="en-IN"/>
              </w:rPr>
              <w:t>7</w:t>
            </w:r>
          </w:p>
        </w:tc>
        <w:tc>
          <w:tcPr>
            <w:tcW w:w="1479" w:type="dxa"/>
            <w:tcBorders>
              <w:top w:val="nil"/>
              <w:left w:val="single" w:sz="4" w:space="0" w:color="auto"/>
              <w:bottom w:val="single" w:sz="4" w:space="0" w:color="auto"/>
              <w:right w:val="single" w:sz="4" w:space="0" w:color="auto"/>
            </w:tcBorders>
            <w:shd w:val="clear" w:color="auto" w:fill="auto"/>
            <w:vAlign w:val="center"/>
            <w:hideMark/>
          </w:tcPr>
          <w:p w14:paraId="1611950E" w14:textId="77777777" w:rsidR="009F5678" w:rsidRPr="00483490" w:rsidRDefault="009F5678" w:rsidP="00E64119">
            <w:pPr>
              <w:ind w:right="-164"/>
              <w:jc w:val="center"/>
              <w:rPr>
                <w:lang w:eastAsia="en-IN"/>
              </w:rPr>
            </w:pPr>
            <w:r w:rsidRPr="00483490">
              <w:rPr>
                <w:lang w:eastAsia="en-IN"/>
              </w:rPr>
              <w:t>NPG - 3/18</w:t>
            </w:r>
          </w:p>
        </w:tc>
        <w:tc>
          <w:tcPr>
            <w:tcW w:w="741" w:type="dxa"/>
            <w:tcBorders>
              <w:top w:val="nil"/>
              <w:left w:val="nil"/>
              <w:bottom w:val="single" w:sz="4" w:space="0" w:color="auto"/>
              <w:right w:val="single" w:sz="4" w:space="0" w:color="auto"/>
            </w:tcBorders>
            <w:shd w:val="clear" w:color="auto" w:fill="auto"/>
            <w:noWrap/>
            <w:vAlign w:val="center"/>
            <w:hideMark/>
          </w:tcPr>
          <w:p w14:paraId="3B8FE685" w14:textId="77777777" w:rsidR="009F5678" w:rsidRPr="00483490" w:rsidRDefault="009F5678" w:rsidP="00E64119">
            <w:pPr>
              <w:ind w:right="-164"/>
              <w:jc w:val="center"/>
              <w:rPr>
                <w:color w:val="000000"/>
                <w:lang w:eastAsia="en-IN"/>
              </w:rPr>
            </w:pPr>
            <w:r w:rsidRPr="00483490">
              <w:rPr>
                <w:color w:val="000000"/>
                <w:lang w:eastAsia="en-IN"/>
              </w:rPr>
              <w:t>55.60</w:t>
            </w:r>
          </w:p>
        </w:tc>
        <w:tc>
          <w:tcPr>
            <w:tcW w:w="852" w:type="dxa"/>
            <w:tcBorders>
              <w:top w:val="nil"/>
              <w:left w:val="nil"/>
              <w:bottom w:val="single" w:sz="4" w:space="0" w:color="auto"/>
              <w:right w:val="nil"/>
            </w:tcBorders>
            <w:shd w:val="clear" w:color="auto" w:fill="auto"/>
            <w:noWrap/>
            <w:vAlign w:val="center"/>
            <w:hideMark/>
          </w:tcPr>
          <w:p w14:paraId="1A8B4B25" w14:textId="77777777" w:rsidR="009F5678" w:rsidRPr="00483490" w:rsidRDefault="009F5678" w:rsidP="00E64119">
            <w:pPr>
              <w:ind w:right="-164"/>
              <w:jc w:val="center"/>
              <w:rPr>
                <w:color w:val="000000"/>
                <w:lang w:eastAsia="en-IN"/>
              </w:rPr>
            </w:pPr>
            <w:r w:rsidRPr="00483490">
              <w:rPr>
                <w:color w:val="000000"/>
                <w:lang w:eastAsia="en-IN"/>
              </w:rPr>
              <w:t>56.60</w:t>
            </w:r>
          </w:p>
        </w:tc>
        <w:tc>
          <w:tcPr>
            <w:tcW w:w="710" w:type="dxa"/>
            <w:tcBorders>
              <w:top w:val="nil"/>
              <w:left w:val="single" w:sz="4" w:space="0" w:color="auto"/>
              <w:bottom w:val="single" w:sz="4" w:space="0" w:color="auto"/>
              <w:right w:val="single" w:sz="4" w:space="0" w:color="auto"/>
            </w:tcBorders>
            <w:shd w:val="clear" w:color="auto" w:fill="auto"/>
            <w:noWrap/>
            <w:vAlign w:val="center"/>
            <w:hideMark/>
          </w:tcPr>
          <w:p w14:paraId="6CCE8136" w14:textId="77777777" w:rsidR="009F5678" w:rsidRPr="00483490" w:rsidRDefault="009F5678" w:rsidP="00E64119">
            <w:pPr>
              <w:ind w:right="-164"/>
              <w:jc w:val="center"/>
              <w:rPr>
                <w:color w:val="000000"/>
                <w:lang w:eastAsia="en-IN"/>
              </w:rPr>
            </w:pPr>
            <w:r w:rsidRPr="00483490">
              <w:rPr>
                <w:color w:val="000000"/>
                <w:lang w:eastAsia="en-IN"/>
              </w:rPr>
              <w:t>93.08</w:t>
            </w:r>
          </w:p>
        </w:tc>
        <w:tc>
          <w:tcPr>
            <w:tcW w:w="1308" w:type="dxa"/>
            <w:tcBorders>
              <w:top w:val="nil"/>
              <w:left w:val="nil"/>
              <w:bottom w:val="single" w:sz="4" w:space="0" w:color="auto"/>
              <w:right w:val="single" w:sz="4" w:space="0" w:color="auto"/>
            </w:tcBorders>
            <w:shd w:val="clear" w:color="auto" w:fill="auto"/>
            <w:noWrap/>
            <w:vAlign w:val="center"/>
            <w:hideMark/>
          </w:tcPr>
          <w:p w14:paraId="493FEC5A" w14:textId="77777777" w:rsidR="009F5678" w:rsidRPr="00483490" w:rsidRDefault="009F5678" w:rsidP="00E64119">
            <w:pPr>
              <w:ind w:right="-164"/>
              <w:jc w:val="center"/>
              <w:rPr>
                <w:color w:val="000000"/>
                <w:lang w:eastAsia="en-IN"/>
              </w:rPr>
            </w:pPr>
            <w:r w:rsidRPr="00483490">
              <w:rPr>
                <w:color w:val="000000"/>
                <w:lang w:eastAsia="en-IN"/>
              </w:rPr>
              <w:t>0.81</w:t>
            </w:r>
          </w:p>
        </w:tc>
        <w:tc>
          <w:tcPr>
            <w:tcW w:w="710" w:type="dxa"/>
            <w:tcBorders>
              <w:top w:val="nil"/>
              <w:left w:val="nil"/>
              <w:bottom w:val="single" w:sz="4" w:space="0" w:color="auto"/>
              <w:right w:val="single" w:sz="4" w:space="0" w:color="auto"/>
            </w:tcBorders>
            <w:shd w:val="clear" w:color="auto" w:fill="auto"/>
            <w:noWrap/>
            <w:vAlign w:val="center"/>
            <w:hideMark/>
          </w:tcPr>
          <w:p w14:paraId="345B1C93" w14:textId="77777777" w:rsidR="009F5678" w:rsidRPr="00483490" w:rsidRDefault="009F5678" w:rsidP="00E64119">
            <w:pPr>
              <w:ind w:right="-164"/>
              <w:jc w:val="center"/>
              <w:rPr>
                <w:color w:val="000000"/>
                <w:lang w:eastAsia="en-IN"/>
              </w:rPr>
            </w:pPr>
            <w:r w:rsidRPr="00483490">
              <w:rPr>
                <w:color w:val="000000"/>
                <w:lang w:eastAsia="en-IN"/>
              </w:rPr>
              <w:t>6.92</w:t>
            </w:r>
          </w:p>
        </w:tc>
        <w:tc>
          <w:tcPr>
            <w:tcW w:w="721" w:type="dxa"/>
            <w:tcBorders>
              <w:top w:val="nil"/>
              <w:left w:val="nil"/>
              <w:bottom w:val="single" w:sz="4" w:space="0" w:color="auto"/>
              <w:right w:val="single" w:sz="4" w:space="0" w:color="auto"/>
            </w:tcBorders>
            <w:shd w:val="clear" w:color="auto" w:fill="auto"/>
            <w:noWrap/>
            <w:vAlign w:val="center"/>
            <w:hideMark/>
          </w:tcPr>
          <w:p w14:paraId="2664121D" w14:textId="77777777" w:rsidR="009F5678" w:rsidRPr="00483490" w:rsidRDefault="009F5678" w:rsidP="00E64119">
            <w:pPr>
              <w:ind w:right="-164"/>
              <w:jc w:val="center"/>
              <w:rPr>
                <w:color w:val="000000"/>
                <w:lang w:eastAsia="en-IN"/>
              </w:rPr>
            </w:pPr>
            <w:r w:rsidRPr="00483490">
              <w:rPr>
                <w:color w:val="000000"/>
                <w:lang w:eastAsia="en-IN"/>
              </w:rPr>
              <w:t>66.34</w:t>
            </w:r>
          </w:p>
        </w:tc>
        <w:tc>
          <w:tcPr>
            <w:tcW w:w="834" w:type="dxa"/>
            <w:tcBorders>
              <w:top w:val="nil"/>
              <w:left w:val="nil"/>
              <w:bottom w:val="single" w:sz="4" w:space="0" w:color="auto"/>
              <w:right w:val="single" w:sz="4" w:space="0" w:color="auto"/>
            </w:tcBorders>
            <w:shd w:val="clear" w:color="auto" w:fill="auto"/>
            <w:noWrap/>
            <w:vAlign w:val="center"/>
            <w:hideMark/>
          </w:tcPr>
          <w:p w14:paraId="6817ACC9" w14:textId="77777777" w:rsidR="009F5678" w:rsidRPr="00483490" w:rsidRDefault="009F5678" w:rsidP="00E64119">
            <w:pPr>
              <w:ind w:right="-164"/>
              <w:jc w:val="center"/>
              <w:rPr>
                <w:color w:val="000000"/>
                <w:lang w:eastAsia="en-IN"/>
              </w:rPr>
            </w:pPr>
            <w:r w:rsidRPr="00483490">
              <w:rPr>
                <w:color w:val="000000"/>
                <w:lang w:eastAsia="en-IN"/>
              </w:rPr>
              <w:t>12.08</w:t>
            </w:r>
          </w:p>
        </w:tc>
        <w:tc>
          <w:tcPr>
            <w:tcW w:w="655" w:type="dxa"/>
            <w:tcBorders>
              <w:top w:val="nil"/>
              <w:left w:val="nil"/>
              <w:bottom w:val="single" w:sz="4" w:space="0" w:color="auto"/>
              <w:right w:val="single" w:sz="4" w:space="0" w:color="auto"/>
            </w:tcBorders>
            <w:shd w:val="clear" w:color="auto" w:fill="auto"/>
            <w:vAlign w:val="center"/>
            <w:hideMark/>
          </w:tcPr>
          <w:p w14:paraId="6F4C9B72" w14:textId="77777777" w:rsidR="009F5678" w:rsidRPr="00483490" w:rsidRDefault="009F5678" w:rsidP="00E64119">
            <w:pPr>
              <w:ind w:right="-164"/>
              <w:jc w:val="center"/>
              <w:rPr>
                <w:lang w:eastAsia="en-IN"/>
              </w:rPr>
            </w:pPr>
            <w:r w:rsidRPr="00483490">
              <w:rPr>
                <w:lang w:eastAsia="en-IN"/>
              </w:rPr>
              <w:t>2.64</w:t>
            </w:r>
          </w:p>
        </w:tc>
        <w:tc>
          <w:tcPr>
            <w:tcW w:w="873"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68F44AFD" w14:textId="77777777" w:rsidR="009F5678" w:rsidRPr="00483490" w:rsidRDefault="009F5678" w:rsidP="00E64119">
            <w:pPr>
              <w:ind w:right="-164"/>
              <w:jc w:val="center"/>
              <w:rPr>
                <w:b/>
                <w:bCs/>
                <w:color w:val="000000"/>
                <w:lang w:eastAsia="en-IN"/>
              </w:rPr>
            </w:pPr>
            <w:r w:rsidRPr="00483490">
              <w:rPr>
                <w:b/>
                <w:bCs/>
                <w:color w:val="000000"/>
                <w:lang w:eastAsia="en-IN"/>
              </w:rPr>
              <w:t>2.23</w:t>
            </w:r>
          </w:p>
        </w:tc>
        <w:tc>
          <w:tcPr>
            <w:tcW w:w="887" w:type="dxa"/>
            <w:tcBorders>
              <w:top w:val="nil"/>
              <w:left w:val="nil"/>
              <w:bottom w:val="single" w:sz="4" w:space="0" w:color="000000"/>
              <w:right w:val="nil"/>
            </w:tcBorders>
            <w:shd w:val="clear" w:color="auto" w:fill="auto"/>
            <w:vAlign w:val="center"/>
            <w:hideMark/>
          </w:tcPr>
          <w:p w14:paraId="7EEDBF5F" w14:textId="77777777" w:rsidR="009F5678" w:rsidRPr="00483490" w:rsidRDefault="009F5678" w:rsidP="00E64119">
            <w:pPr>
              <w:ind w:right="-164"/>
              <w:jc w:val="center"/>
              <w:rPr>
                <w:color w:val="000000"/>
                <w:lang w:eastAsia="en-IN"/>
              </w:rPr>
            </w:pPr>
            <w:r w:rsidRPr="00483490">
              <w:rPr>
                <w:color w:val="000000"/>
                <w:lang w:eastAsia="en-IN"/>
              </w:rPr>
              <w:t>1.00</w:t>
            </w:r>
          </w:p>
        </w:tc>
        <w:tc>
          <w:tcPr>
            <w:tcW w:w="2741"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01D39C32" w14:textId="77777777" w:rsidR="009F5678" w:rsidRPr="00483490" w:rsidRDefault="009F5678" w:rsidP="0010756B">
            <w:pPr>
              <w:ind w:right="208"/>
              <w:jc w:val="center"/>
              <w:rPr>
                <w:color w:val="000000"/>
                <w:lang w:eastAsia="en-IN"/>
              </w:rPr>
            </w:pPr>
            <w:r w:rsidRPr="00483490">
              <w:rPr>
                <w:color w:val="000000"/>
                <w:lang w:eastAsia="en-IN"/>
              </w:rPr>
              <w:t>Quartzofeldspathic Gneiss + Graphite</w:t>
            </w:r>
          </w:p>
        </w:tc>
      </w:tr>
      <w:tr w:rsidR="009F5678" w:rsidRPr="00483490" w14:paraId="6F9EF876" w14:textId="77777777" w:rsidTr="007F76EE">
        <w:trPr>
          <w:trHeight w:val="300"/>
        </w:trPr>
        <w:tc>
          <w:tcPr>
            <w:tcW w:w="1570" w:type="dxa"/>
            <w:tcBorders>
              <w:top w:val="nil"/>
              <w:left w:val="single" w:sz="4" w:space="0" w:color="auto"/>
              <w:bottom w:val="single" w:sz="4" w:space="0" w:color="auto"/>
              <w:right w:val="nil"/>
            </w:tcBorders>
            <w:shd w:val="clear" w:color="auto" w:fill="auto"/>
            <w:noWrap/>
            <w:vAlign w:val="center"/>
            <w:hideMark/>
          </w:tcPr>
          <w:p w14:paraId="7F829DB2" w14:textId="77777777" w:rsidR="009F5678" w:rsidRPr="00483490" w:rsidRDefault="009F5678" w:rsidP="00E64119">
            <w:pPr>
              <w:ind w:right="-164"/>
              <w:jc w:val="center"/>
              <w:rPr>
                <w:color w:val="000000"/>
                <w:lang w:eastAsia="en-IN"/>
              </w:rPr>
            </w:pPr>
            <w:r w:rsidRPr="00483490">
              <w:rPr>
                <w:color w:val="000000"/>
                <w:lang w:eastAsia="en-IN"/>
              </w:rPr>
              <w:t>8</w:t>
            </w:r>
          </w:p>
        </w:tc>
        <w:tc>
          <w:tcPr>
            <w:tcW w:w="1479" w:type="dxa"/>
            <w:tcBorders>
              <w:top w:val="nil"/>
              <w:left w:val="single" w:sz="4" w:space="0" w:color="auto"/>
              <w:bottom w:val="single" w:sz="4" w:space="0" w:color="auto"/>
              <w:right w:val="single" w:sz="4" w:space="0" w:color="auto"/>
            </w:tcBorders>
            <w:shd w:val="clear" w:color="auto" w:fill="auto"/>
            <w:vAlign w:val="center"/>
            <w:hideMark/>
          </w:tcPr>
          <w:p w14:paraId="50E8AFA6" w14:textId="77777777" w:rsidR="009F5678" w:rsidRPr="00483490" w:rsidRDefault="009F5678" w:rsidP="00E64119">
            <w:pPr>
              <w:ind w:right="-164"/>
              <w:jc w:val="center"/>
              <w:rPr>
                <w:lang w:eastAsia="en-IN"/>
              </w:rPr>
            </w:pPr>
            <w:r w:rsidRPr="00483490">
              <w:rPr>
                <w:lang w:eastAsia="en-IN"/>
              </w:rPr>
              <w:t>NPG - 3/19</w:t>
            </w:r>
          </w:p>
        </w:tc>
        <w:tc>
          <w:tcPr>
            <w:tcW w:w="741" w:type="dxa"/>
            <w:tcBorders>
              <w:top w:val="nil"/>
              <w:left w:val="nil"/>
              <w:bottom w:val="single" w:sz="4" w:space="0" w:color="auto"/>
              <w:right w:val="single" w:sz="4" w:space="0" w:color="auto"/>
            </w:tcBorders>
            <w:shd w:val="clear" w:color="auto" w:fill="auto"/>
            <w:noWrap/>
            <w:vAlign w:val="center"/>
            <w:hideMark/>
          </w:tcPr>
          <w:p w14:paraId="09A7420F" w14:textId="77777777" w:rsidR="009F5678" w:rsidRPr="00483490" w:rsidRDefault="009F5678" w:rsidP="00E64119">
            <w:pPr>
              <w:ind w:right="-164"/>
              <w:jc w:val="center"/>
              <w:rPr>
                <w:color w:val="000000"/>
                <w:lang w:eastAsia="en-IN"/>
              </w:rPr>
            </w:pPr>
            <w:r w:rsidRPr="00483490">
              <w:rPr>
                <w:color w:val="000000"/>
                <w:lang w:eastAsia="en-IN"/>
              </w:rPr>
              <w:t>56.60</w:t>
            </w:r>
          </w:p>
        </w:tc>
        <w:tc>
          <w:tcPr>
            <w:tcW w:w="852" w:type="dxa"/>
            <w:tcBorders>
              <w:top w:val="nil"/>
              <w:left w:val="nil"/>
              <w:bottom w:val="single" w:sz="4" w:space="0" w:color="auto"/>
              <w:right w:val="nil"/>
            </w:tcBorders>
            <w:shd w:val="clear" w:color="auto" w:fill="auto"/>
            <w:noWrap/>
            <w:vAlign w:val="center"/>
            <w:hideMark/>
          </w:tcPr>
          <w:p w14:paraId="709DE940" w14:textId="77777777" w:rsidR="009F5678" w:rsidRPr="00483490" w:rsidRDefault="009F5678" w:rsidP="00E64119">
            <w:pPr>
              <w:ind w:right="-164"/>
              <w:jc w:val="center"/>
              <w:rPr>
                <w:color w:val="000000"/>
                <w:lang w:eastAsia="en-IN"/>
              </w:rPr>
            </w:pPr>
            <w:r w:rsidRPr="00483490">
              <w:rPr>
                <w:color w:val="000000"/>
                <w:lang w:eastAsia="en-IN"/>
              </w:rPr>
              <w:t>57.60</w:t>
            </w:r>
          </w:p>
        </w:tc>
        <w:tc>
          <w:tcPr>
            <w:tcW w:w="710" w:type="dxa"/>
            <w:tcBorders>
              <w:top w:val="nil"/>
              <w:left w:val="single" w:sz="4" w:space="0" w:color="auto"/>
              <w:bottom w:val="single" w:sz="4" w:space="0" w:color="auto"/>
              <w:right w:val="single" w:sz="4" w:space="0" w:color="auto"/>
            </w:tcBorders>
            <w:shd w:val="clear" w:color="auto" w:fill="auto"/>
            <w:noWrap/>
            <w:vAlign w:val="center"/>
            <w:hideMark/>
          </w:tcPr>
          <w:p w14:paraId="750A381B" w14:textId="77777777" w:rsidR="009F5678" w:rsidRPr="00483490" w:rsidRDefault="009F5678" w:rsidP="00E64119">
            <w:pPr>
              <w:ind w:right="-164"/>
              <w:jc w:val="center"/>
              <w:rPr>
                <w:color w:val="000000"/>
                <w:lang w:eastAsia="en-IN"/>
              </w:rPr>
            </w:pPr>
            <w:r w:rsidRPr="00483490">
              <w:rPr>
                <w:color w:val="000000"/>
                <w:lang w:eastAsia="en-IN"/>
              </w:rPr>
              <w:t>92.90</w:t>
            </w:r>
          </w:p>
        </w:tc>
        <w:tc>
          <w:tcPr>
            <w:tcW w:w="1308" w:type="dxa"/>
            <w:tcBorders>
              <w:top w:val="nil"/>
              <w:left w:val="nil"/>
              <w:bottom w:val="single" w:sz="4" w:space="0" w:color="auto"/>
              <w:right w:val="single" w:sz="4" w:space="0" w:color="auto"/>
            </w:tcBorders>
            <w:shd w:val="clear" w:color="auto" w:fill="auto"/>
            <w:noWrap/>
            <w:vAlign w:val="center"/>
            <w:hideMark/>
          </w:tcPr>
          <w:p w14:paraId="24174764" w14:textId="77777777" w:rsidR="009F5678" w:rsidRPr="00483490" w:rsidRDefault="009F5678" w:rsidP="00E64119">
            <w:pPr>
              <w:ind w:right="-164"/>
              <w:jc w:val="center"/>
              <w:rPr>
                <w:color w:val="000000"/>
                <w:lang w:eastAsia="en-IN"/>
              </w:rPr>
            </w:pPr>
            <w:r w:rsidRPr="00483490">
              <w:rPr>
                <w:color w:val="000000"/>
                <w:lang w:eastAsia="en-IN"/>
              </w:rPr>
              <w:t>0.95</w:t>
            </w:r>
          </w:p>
        </w:tc>
        <w:tc>
          <w:tcPr>
            <w:tcW w:w="710" w:type="dxa"/>
            <w:tcBorders>
              <w:top w:val="nil"/>
              <w:left w:val="nil"/>
              <w:bottom w:val="single" w:sz="4" w:space="0" w:color="auto"/>
              <w:right w:val="single" w:sz="4" w:space="0" w:color="auto"/>
            </w:tcBorders>
            <w:shd w:val="clear" w:color="auto" w:fill="auto"/>
            <w:noWrap/>
            <w:vAlign w:val="center"/>
            <w:hideMark/>
          </w:tcPr>
          <w:p w14:paraId="2C1A8A3E" w14:textId="77777777" w:rsidR="009F5678" w:rsidRPr="00483490" w:rsidRDefault="009F5678" w:rsidP="00E64119">
            <w:pPr>
              <w:ind w:right="-164"/>
              <w:jc w:val="center"/>
              <w:rPr>
                <w:color w:val="000000"/>
                <w:lang w:eastAsia="en-IN"/>
              </w:rPr>
            </w:pPr>
            <w:r w:rsidRPr="00483490">
              <w:rPr>
                <w:color w:val="000000"/>
                <w:lang w:eastAsia="en-IN"/>
              </w:rPr>
              <w:t>7.10</w:t>
            </w:r>
          </w:p>
        </w:tc>
        <w:tc>
          <w:tcPr>
            <w:tcW w:w="721" w:type="dxa"/>
            <w:tcBorders>
              <w:top w:val="nil"/>
              <w:left w:val="nil"/>
              <w:bottom w:val="single" w:sz="4" w:space="0" w:color="auto"/>
              <w:right w:val="single" w:sz="4" w:space="0" w:color="auto"/>
            </w:tcBorders>
            <w:shd w:val="clear" w:color="auto" w:fill="auto"/>
            <w:noWrap/>
            <w:vAlign w:val="center"/>
            <w:hideMark/>
          </w:tcPr>
          <w:p w14:paraId="113627DF" w14:textId="77777777" w:rsidR="009F5678" w:rsidRPr="00483490" w:rsidRDefault="009F5678" w:rsidP="00E64119">
            <w:pPr>
              <w:ind w:right="-164"/>
              <w:jc w:val="center"/>
              <w:rPr>
                <w:color w:val="000000"/>
                <w:lang w:eastAsia="en-IN"/>
              </w:rPr>
            </w:pPr>
            <w:r w:rsidRPr="00483490">
              <w:rPr>
                <w:color w:val="000000"/>
                <w:lang w:eastAsia="en-IN"/>
              </w:rPr>
              <w:t>65.22</w:t>
            </w:r>
          </w:p>
        </w:tc>
        <w:tc>
          <w:tcPr>
            <w:tcW w:w="834" w:type="dxa"/>
            <w:tcBorders>
              <w:top w:val="nil"/>
              <w:left w:val="nil"/>
              <w:bottom w:val="single" w:sz="4" w:space="0" w:color="auto"/>
              <w:right w:val="single" w:sz="4" w:space="0" w:color="auto"/>
            </w:tcBorders>
            <w:shd w:val="clear" w:color="auto" w:fill="auto"/>
            <w:noWrap/>
            <w:vAlign w:val="center"/>
            <w:hideMark/>
          </w:tcPr>
          <w:p w14:paraId="65A44417" w14:textId="77777777" w:rsidR="009F5678" w:rsidRPr="00483490" w:rsidRDefault="009F5678" w:rsidP="00E64119">
            <w:pPr>
              <w:ind w:right="-164"/>
              <w:jc w:val="center"/>
              <w:rPr>
                <w:color w:val="000000"/>
                <w:lang w:eastAsia="en-IN"/>
              </w:rPr>
            </w:pPr>
            <w:r w:rsidRPr="00483490">
              <w:rPr>
                <w:color w:val="000000"/>
                <w:lang w:eastAsia="en-IN"/>
              </w:rPr>
              <w:t>16.34</w:t>
            </w:r>
          </w:p>
        </w:tc>
        <w:tc>
          <w:tcPr>
            <w:tcW w:w="655" w:type="dxa"/>
            <w:tcBorders>
              <w:top w:val="nil"/>
              <w:left w:val="nil"/>
              <w:bottom w:val="single" w:sz="4" w:space="0" w:color="auto"/>
              <w:right w:val="single" w:sz="4" w:space="0" w:color="auto"/>
            </w:tcBorders>
            <w:shd w:val="clear" w:color="auto" w:fill="auto"/>
            <w:vAlign w:val="center"/>
            <w:hideMark/>
          </w:tcPr>
          <w:p w14:paraId="69D51B64" w14:textId="77777777" w:rsidR="009F5678" w:rsidRPr="00483490" w:rsidRDefault="009F5678" w:rsidP="00E64119">
            <w:pPr>
              <w:ind w:right="-164"/>
              <w:jc w:val="center"/>
              <w:rPr>
                <w:lang w:eastAsia="en-IN"/>
              </w:rPr>
            </w:pPr>
            <w:r w:rsidRPr="00483490">
              <w:rPr>
                <w:lang w:eastAsia="en-IN"/>
              </w:rPr>
              <w:t>2.73</w:t>
            </w:r>
          </w:p>
        </w:tc>
        <w:tc>
          <w:tcPr>
            <w:tcW w:w="873" w:type="dxa"/>
            <w:vMerge/>
            <w:tcBorders>
              <w:top w:val="nil"/>
              <w:left w:val="single" w:sz="4" w:space="0" w:color="auto"/>
              <w:bottom w:val="single" w:sz="4" w:space="0" w:color="000000"/>
              <w:right w:val="single" w:sz="4" w:space="0" w:color="auto"/>
            </w:tcBorders>
            <w:vAlign w:val="center"/>
            <w:hideMark/>
          </w:tcPr>
          <w:p w14:paraId="2F88C0E4" w14:textId="77777777" w:rsidR="009F5678" w:rsidRPr="00483490" w:rsidRDefault="009F5678" w:rsidP="00E64119">
            <w:pPr>
              <w:ind w:right="-164"/>
              <w:rPr>
                <w:b/>
                <w:bCs/>
                <w:color w:val="000000"/>
                <w:lang w:eastAsia="en-IN"/>
              </w:rPr>
            </w:pPr>
          </w:p>
        </w:tc>
        <w:tc>
          <w:tcPr>
            <w:tcW w:w="887" w:type="dxa"/>
            <w:tcBorders>
              <w:top w:val="nil"/>
              <w:left w:val="nil"/>
              <w:bottom w:val="single" w:sz="4" w:space="0" w:color="000000"/>
              <w:right w:val="nil"/>
            </w:tcBorders>
            <w:shd w:val="clear" w:color="auto" w:fill="auto"/>
            <w:vAlign w:val="center"/>
            <w:hideMark/>
          </w:tcPr>
          <w:p w14:paraId="2C5CC472" w14:textId="77777777" w:rsidR="009F5678" w:rsidRPr="00483490" w:rsidRDefault="009F5678" w:rsidP="00E64119">
            <w:pPr>
              <w:ind w:right="-164"/>
              <w:jc w:val="center"/>
              <w:rPr>
                <w:color w:val="000000"/>
                <w:lang w:eastAsia="en-IN"/>
              </w:rPr>
            </w:pPr>
            <w:r w:rsidRPr="00483490">
              <w:rPr>
                <w:color w:val="000000"/>
                <w:lang w:eastAsia="en-IN"/>
              </w:rPr>
              <w:t>1.00</w:t>
            </w:r>
          </w:p>
        </w:tc>
        <w:tc>
          <w:tcPr>
            <w:tcW w:w="2741" w:type="dxa"/>
            <w:vMerge/>
            <w:tcBorders>
              <w:top w:val="nil"/>
              <w:left w:val="single" w:sz="4" w:space="0" w:color="auto"/>
              <w:bottom w:val="single" w:sz="4" w:space="0" w:color="auto"/>
              <w:right w:val="single" w:sz="4" w:space="0" w:color="auto"/>
            </w:tcBorders>
            <w:vAlign w:val="center"/>
            <w:hideMark/>
          </w:tcPr>
          <w:p w14:paraId="7DE9062D" w14:textId="77777777" w:rsidR="009F5678" w:rsidRPr="00483490" w:rsidRDefault="009F5678" w:rsidP="0010756B">
            <w:pPr>
              <w:ind w:right="208"/>
              <w:rPr>
                <w:color w:val="000000"/>
                <w:lang w:eastAsia="en-IN"/>
              </w:rPr>
            </w:pPr>
          </w:p>
        </w:tc>
      </w:tr>
      <w:tr w:rsidR="009F5678" w:rsidRPr="00483490" w14:paraId="0ECCD9FA" w14:textId="77777777" w:rsidTr="007F76EE">
        <w:trPr>
          <w:trHeight w:val="300"/>
        </w:trPr>
        <w:tc>
          <w:tcPr>
            <w:tcW w:w="1570" w:type="dxa"/>
            <w:tcBorders>
              <w:top w:val="nil"/>
              <w:left w:val="single" w:sz="4" w:space="0" w:color="auto"/>
              <w:bottom w:val="single" w:sz="4" w:space="0" w:color="auto"/>
              <w:right w:val="nil"/>
            </w:tcBorders>
            <w:shd w:val="clear" w:color="auto" w:fill="auto"/>
            <w:noWrap/>
            <w:vAlign w:val="center"/>
            <w:hideMark/>
          </w:tcPr>
          <w:p w14:paraId="40AEBA55" w14:textId="77777777" w:rsidR="009F5678" w:rsidRPr="00483490" w:rsidRDefault="009F5678" w:rsidP="00E64119">
            <w:pPr>
              <w:ind w:right="-164"/>
              <w:jc w:val="center"/>
              <w:rPr>
                <w:color w:val="000000"/>
                <w:lang w:eastAsia="en-IN"/>
              </w:rPr>
            </w:pPr>
            <w:r w:rsidRPr="00483490">
              <w:rPr>
                <w:color w:val="000000"/>
                <w:lang w:eastAsia="en-IN"/>
              </w:rPr>
              <w:t>9</w:t>
            </w:r>
          </w:p>
        </w:tc>
        <w:tc>
          <w:tcPr>
            <w:tcW w:w="1479" w:type="dxa"/>
            <w:tcBorders>
              <w:top w:val="nil"/>
              <w:left w:val="single" w:sz="4" w:space="0" w:color="auto"/>
              <w:bottom w:val="single" w:sz="4" w:space="0" w:color="auto"/>
              <w:right w:val="single" w:sz="4" w:space="0" w:color="auto"/>
            </w:tcBorders>
            <w:shd w:val="clear" w:color="auto" w:fill="auto"/>
            <w:vAlign w:val="center"/>
            <w:hideMark/>
          </w:tcPr>
          <w:p w14:paraId="0A2F2546" w14:textId="77777777" w:rsidR="009F5678" w:rsidRPr="00483490" w:rsidRDefault="009F5678" w:rsidP="00E64119">
            <w:pPr>
              <w:ind w:right="-164"/>
              <w:jc w:val="center"/>
              <w:rPr>
                <w:lang w:eastAsia="en-IN"/>
              </w:rPr>
            </w:pPr>
            <w:r w:rsidRPr="00483490">
              <w:rPr>
                <w:lang w:eastAsia="en-IN"/>
              </w:rPr>
              <w:t>NPG - 3/20</w:t>
            </w:r>
          </w:p>
        </w:tc>
        <w:tc>
          <w:tcPr>
            <w:tcW w:w="741" w:type="dxa"/>
            <w:tcBorders>
              <w:top w:val="nil"/>
              <w:left w:val="nil"/>
              <w:bottom w:val="single" w:sz="4" w:space="0" w:color="auto"/>
              <w:right w:val="single" w:sz="4" w:space="0" w:color="auto"/>
            </w:tcBorders>
            <w:shd w:val="clear" w:color="auto" w:fill="auto"/>
            <w:noWrap/>
            <w:vAlign w:val="center"/>
            <w:hideMark/>
          </w:tcPr>
          <w:p w14:paraId="4DB5B277" w14:textId="77777777" w:rsidR="009F5678" w:rsidRPr="00483490" w:rsidRDefault="009F5678" w:rsidP="00E64119">
            <w:pPr>
              <w:ind w:right="-164"/>
              <w:jc w:val="center"/>
              <w:rPr>
                <w:color w:val="000000"/>
                <w:lang w:eastAsia="en-IN"/>
              </w:rPr>
            </w:pPr>
            <w:r w:rsidRPr="00483490">
              <w:rPr>
                <w:color w:val="000000"/>
                <w:lang w:eastAsia="en-IN"/>
              </w:rPr>
              <w:t>57.60</w:t>
            </w:r>
          </w:p>
        </w:tc>
        <w:tc>
          <w:tcPr>
            <w:tcW w:w="852" w:type="dxa"/>
            <w:tcBorders>
              <w:top w:val="nil"/>
              <w:left w:val="nil"/>
              <w:bottom w:val="single" w:sz="4" w:space="0" w:color="auto"/>
              <w:right w:val="nil"/>
            </w:tcBorders>
            <w:shd w:val="clear" w:color="auto" w:fill="auto"/>
            <w:noWrap/>
            <w:vAlign w:val="center"/>
            <w:hideMark/>
          </w:tcPr>
          <w:p w14:paraId="4E8C565F" w14:textId="77777777" w:rsidR="009F5678" w:rsidRPr="00483490" w:rsidRDefault="009F5678" w:rsidP="00E64119">
            <w:pPr>
              <w:ind w:right="-164"/>
              <w:jc w:val="center"/>
              <w:rPr>
                <w:color w:val="000000"/>
                <w:lang w:eastAsia="en-IN"/>
              </w:rPr>
            </w:pPr>
            <w:r w:rsidRPr="00483490">
              <w:rPr>
                <w:color w:val="000000"/>
                <w:lang w:eastAsia="en-IN"/>
              </w:rPr>
              <w:t>58.60</w:t>
            </w:r>
          </w:p>
        </w:tc>
        <w:tc>
          <w:tcPr>
            <w:tcW w:w="710" w:type="dxa"/>
            <w:tcBorders>
              <w:top w:val="nil"/>
              <w:left w:val="single" w:sz="4" w:space="0" w:color="auto"/>
              <w:bottom w:val="single" w:sz="4" w:space="0" w:color="auto"/>
              <w:right w:val="single" w:sz="4" w:space="0" w:color="auto"/>
            </w:tcBorders>
            <w:shd w:val="clear" w:color="auto" w:fill="auto"/>
            <w:noWrap/>
            <w:vAlign w:val="center"/>
            <w:hideMark/>
          </w:tcPr>
          <w:p w14:paraId="78DA5DDD" w14:textId="77777777" w:rsidR="009F5678" w:rsidRPr="00483490" w:rsidRDefault="009F5678" w:rsidP="00E64119">
            <w:pPr>
              <w:ind w:right="-164"/>
              <w:jc w:val="center"/>
              <w:rPr>
                <w:color w:val="000000"/>
                <w:lang w:eastAsia="en-IN"/>
              </w:rPr>
            </w:pPr>
            <w:r w:rsidRPr="00483490">
              <w:rPr>
                <w:color w:val="000000"/>
                <w:lang w:eastAsia="en-IN"/>
              </w:rPr>
              <w:t>95.04</w:t>
            </w:r>
          </w:p>
        </w:tc>
        <w:tc>
          <w:tcPr>
            <w:tcW w:w="1308" w:type="dxa"/>
            <w:tcBorders>
              <w:top w:val="nil"/>
              <w:left w:val="nil"/>
              <w:bottom w:val="single" w:sz="4" w:space="0" w:color="auto"/>
              <w:right w:val="single" w:sz="4" w:space="0" w:color="auto"/>
            </w:tcBorders>
            <w:shd w:val="clear" w:color="auto" w:fill="auto"/>
            <w:noWrap/>
            <w:vAlign w:val="center"/>
            <w:hideMark/>
          </w:tcPr>
          <w:p w14:paraId="6C4FE1F1" w14:textId="77777777" w:rsidR="009F5678" w:rsidRPr="00483490" w:rsidRDefault="009F5678" w:rsidP="00E64119">
            <w:pPr>
              <w:ind w:right="-164"/>
              <w:jc w:val="center"/>
              <w:rPr>
                <w:color w:val="000000"/>
                <w:lang w:eastAsia="en-IN"/>
              </w:rPr>
            </w:pPr>
            <w:r w:rsidRPr="00483490">
              <w:rPr>
                <w:color w:val="000000"/>
                <w:lang w:eastAsia="en-IN"/>
              </w:rPr>
              <w:t>0.95</w:t>
            </w:r>
          </w:p>
        </w:tc>
        <w:tc>
          <w:tcPr>
            <w:tcW w:w="710" w:type="dxa"/>
            <w:tcBorders>
              <w:top w:val="nil"/>
              <w:left w:val="nil"/>
              <w:bottom w:val="single" w:sz="4" w:space="0" w:color="auto"/>
              <w:right w:val="single" w:sz="4" w:space="0" w:color="auto"/>
            </w:tcBorders>
            <w:shd w:val="clear" w:color="auto" w:fill="auto"/>
            <w:noWrap/>
            <w:vAlign w:val="center"/>
            <w:hideMark/>
          </w:tcPr>
          <w:p w14:paraId="4F9BC1BA" w14:textId="77777777" w:rsidR="009F5678" w:rsidRPr="00483490" w:rsidRDefault="009F5678" w:rsidP="00E64119">
            <w:pPr>
              <w:ind w:right="-164"/>
              <w:jc w:val="center"/>
              <w:rPr>
                <w:color w:val="000000"/>
                <w:lang w:eastAsia="en-IN"/>
              </w:rPr>
            </w:pPr>
            <w:r w:rsidRPr="00483490">
              <w:rPr>
                <w:color w:val="000000"/>
                <w:lang w:eastAsia="en-IN"/>
              </w:rPr>
              <w:t>4.96</w:t>
            </w:r>
          </w:p>
        </w:tc>
        <w:tc>
          <w:tcPr>
            <w:tcW w:w="721" w:type="dxa"/>
            <w:tcBorders>
              <w:top w:val="nil"/>
              <w:left w:val="nil"/>
              <w:bottom w:val="single" w:sz="4" w:space="0" w:color="auto"/>
              <w:right w:val="single" w:sz="4" w:space="0" w:color="auto"/>
            </w:tcBorders>
            <w:shd w:val="clear" w:color="auto" w:fill="auto"/>
            <w:noWrap/>
            <w:vAlign w:val="center"/>
            <w:hideMark/>
          </w:tcPr>
          <w:p w14:paraId="2563DB0F" w14:textId="77777777" w:rsidR="009F5678" w:rsidRPr="00483490" w:rsidRDefault="009F5678" w:rsidP="00E64119">
            <w:pPr>
              <w:ind w:right="-164"/>
              <w:jc w:val="center"/>
              <w:rPr>
                <w:color w:val="000000"/>
                <w:lang w:eastAsia="en-IN"/>
              </w:rPr>
            </w:pPr>
            <w:r w:rsidRPr="00483490">
              <w:rPr>
                <w:color w:val="000000"/>
                <w:lang w:eastAsia="en-IN"/>
              </w:rPr>
              <w:t>65.56</w:t>
            </w:r>
          </w:p>
        </w:tc>
        <w:tc>
          <w:tcPr>
            <w:tcW w:w="834" w:type="dxa"/>
            <w:tcBorders>
              <w:top w:val="nil"/>
              <w:left w:val="nil"/>
              <w:bottom w:val="single" w:sz="4" w:space="0" w:color="auto"/>
              <w:right w:val="single" w:sz="4" w:space="0" w:color="auto"/>
            </w:tcBorders>
            <w:shd w:val="clear" w:color="auto" w:fill="auto"/>
            <w:noWrap/>
            <w:vAlign w:val="center"/>
            <w:hideMark/>
          </w:tcPr>
          <w:p w14:paraId="02D783CD" w14:textId="77777777" w:rsidR="009F5678" w:rsidRPr="00483490" w:rsidRDefault="009F5678" w:rsidP="00E64119">
            <w:pPr>
              <w:ind w:right="-164"/>
              <w:jc w:val="center"/>
              <w:rPr>
                <w:color w:val="000000"/>
                <w:lang w:eastAsia="en-IN"/>
              </w:rPr>
            </w:pPr>
            <w:r w:rsidRPr="00483490">
              <w:rPr>
                <w:color w:val="000000"/>
                <w:lang w:eastAsia="en-IN"/>
              </w:rPr>
              <w:t>16.08</w:t>
            </w:r>
          </w:p>
        </w:tc>
        <w:tc>
          <w:tcPr>
            <w:tcW w:w="655" w:type="dxa"/>
            <w:tcBorders>
              <w:top w:val="nil"/>
              <w:left w:val="nil"/>
              <w:bottom w:val="single" w:sz="4" w:space="0" w:color="auto"/>
              <w:right w:val="single" w:sz="4" w:space="0" w:color="auto"/>
            </w:tcBorders>
            <w:shd w:val="clear" w:color="auto" w:fill="auto"/>
            <w:vAlign w:val="center"/>
            <w:hideMark/>
          </w:tcPr>
          <w:p w14:paraId="20E80F8A" w14:textId="77777777" w:rsidR="009F5678" w:rsidRPr="00483490" w:rsidRDefault="009F5678" w:rsidP="00E64119">
            <w:pPr>
              <w:ind w:right="-164"/>
              <w:jc w:val="center"/>
              <w:rPr>
                <w:lang w:eastAsia="en-IN"/>
              </w:rPr>
            </w:pPr>
            <w:r w:rsidRPr="00483490">
              <w:rPr>
                <w:lang w:eastAsia="en-IN"/>
              </w:rPr>
              <w:t>1.33</w:t>
            </w:r>
          </w:p>
        </w:tc>
        <w:tc>
          <w:tcPr>
            <w:tcW w:w="873" w:type="dxa"/>
            <w:vMerge/>
            <w:tcBorders>
              <w:top w:val="nil"/>
              <w:left w:val="single" w:sz="4" w:space="0" w:color="auto"/>
              <w:bottom w:val="single" w:sz="4" w:space="0" w:color="000000"/>
              <w:right w:val="single" w:sz="4" w:space="0" w:color="auto"/>
            </w:tcBorders>
            <w:vAlign w:val="center"/>
            <w:hideMark/>
          </w:tcPr>
          <w:p w14:paraId="01A8E03B" w14:textId="77777777" w:rsidR="009F5678" w:rsidRPr="00483490" w:rsidRDefault="009F5678" w:rsidP="00E64119">
            <w:pPr>
              <w:ind w:right="-164"/>
              <w:rPr>
                <w:b/>
                <w:bCs/>
                <w:color w:val="000000"/>
                <w:lang w:eastAsia="en-IN"/>
              </w:rPr>
            </w:pPr>
          </w:p>
        </w:tc>
        <w:tc>
          <w:tcPr>
            <w:tcW w:w="887" w:type="dxa"/>
            <w:tcBorders>
              <w:top w:val="nil"/>
              <w:left w:val="nil"/>
              <w:bottom w:val="single" w:sz="4" w:space="0" w:color="000000"/>
              <w:right w:val="nil"/>
            </w:tcBorders>
            <w:shd w:val="clear" w:color="auto" w:fill="auto"/>
            <w:vAlign w:val="center"/>
            <w:hideMark/>
          </w:tcPr>
          <w:p w14:paraId="46AED94D" w14:textId="77777777" w:rsidR="009F5678" w:rsidRPr="00483490" w:rsidRDefault="009F5678" w:rsidP="00E64119">
            <w:pPr>
              <w:ind w:right="-164"/>
              <w:jc w:val="center"/>
              <w:rPr>
                <w:color w:val="000000"/>
                <w:lang w:eastAsia="en-IN"/>
              </w:rPr>
            </w:pPr>
            <w:r w:rsidRPr="00483490">
              <w:rPr>
                <w:color w:val="000000"/>
                <w:lang w:eastAsia="en-IN"/>
              </w:rPr>
              <w:t>1.00</w:t>
            </w:r>
          </w:p>
        </w:tc>
        <w:tc>
          <w:tcPr>
            <w:tcW w:w="2741" w:type="dxa"/>
            <w:vMerge/>
            <w:tcBorders>
              <w:top w:val="nil"/>
              <w:left w:val="single" w:sz="4" w:space="0" w:color="auto"/>
              <w:bottom w:val="single" w:sz="4" w:space="0" w:color="auto"/>
              <w:right w:val="single" w:sz="4" w:space="0" w:color="auto"/>
            </w:tcBorders>
            <w:vAlign w:val="center"/>
            <w:hideMark/>
          </w:tcPr>
          <w:p w14:paraId="3CD33CB6" w14:textId="77777777" w:rsidR="009F5678" w:rsidRPr="00483490" w:rsidRDefault="009F5678" w:rsidP="0010756B">
            <w:pPr>
              <w:ind w:right="208"/>
              <w:rPr>
                <w:color w:val="000000"/>
                <w:lang w:eastAsia="en-IN"/>
              </w:rPr>
            </w:pPr>
          </w:p>
        </w:tc>
      </w:tr>
      <w:tr w:rsidR="009F5678" w:rsidRPr="00483490" w14:paraId="54963C9B" w14:textId="77777777" w:rsidTr="007F76EE">
        <w:trPr>
          <w:trHeight w:val="300"/>
        </w:trPr>
        <w:tc>
          <w:tcPr>
            <w:tcW w:w="1570" w:type="dxa"/>
            <w:tcBorders>
              <w:top w:val="nil"/>
              <w:left w:val="single" w:sz="4" w:space="0" w:color="auto"/>
              <w:bottom w:val="single" w:sz="4" w:space="0" w:color="auto"/>
              <w:right w:val="nil"/>
            </w:tcBorders>
            <w:shd w:val="clear" w:color="auto" w:fill="auto"/>
            <w:noWrap/>
            <w:vAlign w:val="center"/>
            <w:hideMark/>
          </w:tcPr>
          <w:p w14:paraId="63D306B6" w14:textId="77777777" w:rsidR="009F5678" w:rsidRPr="00483490" w:rsidRDefault="009F5678" w:rsidP="00E64119">
            <w:pPr>
              <w:ind w:right="-164"/>
              <w:jc w:val="center"/>
              <w:rPr>
                <w:color w:val="000000"/>
                <w:lang w:eastAsia="en-IN"/>
              </w:rPr>
            </w:pPr>
            <w:r w:rsidRPr="00483490">
              <w:rPr>
                <w:color w:val="000000"/>
                <w:lang w:eastAsia="en-IN"/>
              </w:rPr>
              <w:t>10</w:t>
            </w:r>
          </w:p>
        </w:tc>
        <w:tc>
          <w:tcPr>
            <w:tcW w:w="1479" w:type="dxa"/>
            <w:tcBorders>
              <w:top w:val="nil"/>
              <w:left w:val="single" w:sz="4" w:space="0" w:color="auto"/>
              <w:bottom w:val="single" w:sz="4" w:space="0" w:color="auto"/>
              <w:right w:val="single" w:sz="4" w:space="0" w:color="auto"/>
            </w:tcBorders>
            <w:shd w:val="clear" w:color="auto" w:fill="auto"/>
            <w:vAlign w:val="center"/>
            <w:hideMark/>
          </w:tcPr>
          <w:p w14:paraId="31B56B7B" w14:textId="77777777" w:rsidR="009F5678" w:rsidRPr="00483490" w:rsidRDefault="009F5678" w:rsidP="00E64119">
            <w:pPr>
              <w:ind w:right="-164"/>
              <w:jc w:val="center"/>
              <w:rPr>
                <w:lang w:eastAsia="en-IN"/>
              </w:rPr>
            </w:pPr>
            <w:r w:rsidRPr="00483490">
              <w:rPr>
                <w:lang w:eastAsia="en-IN"/>
              </w:rPr>
              <w:t>NPG - 3/21</w:t>
            </w:r>
          </w:p>
        </w:tc>
        <w:tc>
          <w:tcPr>
            <w:tcW w:w="741" w:type="dxa"/>
            <w:tcBorders>
              <w:top w:val="nil"/>
              <w:left w:val="nil"/>
              <w:bottom w:val="single" w:sz="4" w:space="0" w:color="auto"/>
              <w:right w:val="single" w:sz="4" w:space="0" w:color="auto"/>
            </w:tcBorders>
            <w:shd w:val="clear" w:color="auto" w:fill="auto"/>
            <w:noWrap/>
            <w:vAlign w:val="center"/>
            <w:hideMark/>
          </w:tcPr>
          <w:p w14:paraId="17E90EB9" w14:textId="77777777" w:rsidR="009F5678" w:rsidRPr="00483490" w:rsidRDefault="009F5678" w:rsidP="00E64119">
            <w:pPr>
              <w:ind w:right="-164"/>
              <w:jc w:val="center"/>
              <w:rPr>
                <w:color w:val="000000"/>
                <w:lang w:eastAsia="en-IN"/>
              </w:rPr>
            </w:pPr>
            <w:r w:rsidRPr="00483490">
              <w:rPr>
                <w:color w:val="000000"/>
                <w:lang w:eastAsia="en-IN"/>
              </w:rPr>
              <w:t>61.00</w:t>
            </w:r>
          </w:p>
        </w:tc>
        <w:tc>
          <w:tcPr>
            <w:tcW w:w="852" w:type="dxa"/>
            <w:tcBorders>
              <w:top w:val="nil"/>
              <w:left w:val="nil"/>
              <w:bottom w:val="single" w:sz="4" w:space="0" w:color="auto"/>
              <w:right w:val="nil"/>
            </w:tcBorders>
            <w:shd w:val="clear" w:color="auto" w:fill="auto"/>
            <w:noWrap/>
            <w:vAlign w:val="center"/>
            <w:hideMark/>
          </w:tcPr>
          <w:p w14:paraId="62E69C28" w14:textId="77777777" w:rsidR="009F5678" w:rsidRPr="00483490" w:rsidRDefault="009F5678" w:rsidP="00E64119">
            <w:pPr>
              <w:ind w:right="-164"/>
              <w:jc w:val="center"/>
              <w:rPr>
                <w:color w:val="000000"/>
                <w:lang w:eastAsia="en-IN"/>
              </w:rPr>
            </w:pPr>
            <w:r w:rsidRPr="00483490">
              <w:rPr>
                <w:color w:val="000000"/>
                <w:lang w:eastAsia="en-IN"/>
              </w:rPr>
              <w:t>62.00</w:t>
            </w:r>
          </w:p>
        </w:tc>
        <w:tc>
          <w:tcPr>
            <w:tcW w:w="710" w:type="dxa"/>
            <w:tcBorders>
              <w:top w:val="nil"/>
              <w:left w:val="single" w:sz="4" w:space="0" w:color="auto"/>
              <w:bottom w:val="single" w:sz="4" w:space="0" w:color="auto"/>
              <w:right w:val="single" w:sz="4" w:space="0" w:color="auto"/>
            </w:tcBorders>
            <w:shd w:val="clear" w:color="auto" w:fill="auto"/>
            <w:noWrap/>
            <w:vAlign w:val="center"/>
            <w:hideMark/>
          </w:tcPr>
          <w:p w14:paraId="44019946" w14:textId="77777777" w:rsidR="009F5678" w:rsidRPr="00483490" w:rsidRDefault="009F5678" w:rsidP="00E64119">
            <w:pPr>
              <w:ind w:right="-164"/>
              <w:jc w:val="center"/>
              <w:rPr>
                <w:color w:val="000000"/>
                <w:lang w:eastAsia="en-IN"/>
              </w:rPr>
            </w:pPr>
            <w:r w:rsidRPr="00483490">
              <w:rPr>
                <w:color w:val="000000"/>
                <w:lang w:eastAsia="en-IN"/>
              </w:rPr>
              <w:t>93.30</w:t>
            </w:r>
          </w:p>
        </w:tc>
        <w:tc>
          <w:tcPr>
            <w:tcW w:w="1308" w:type="dxa"/>
            <w:tcBorders>
              <w:top w:val="nil"/>
              <w:left w:val="nil"/>
              <w:bottom w:val="single" w:sz="4" w:space="0" w:color="auto"/>
              <w:right w:val="single" w:sz="4" w:space="0" w:color="auto"/>
            </w:tcBorders>
            <w:shd w:val="clear" w:color="auto" w:fill="auto"/>
            <w:noWrap/>
            <w:vAlign w:val="center"/>
            <w:hideMark/>
          </w:tcPr>
          <w:p w14:paraId="0C61FE1B" w14:textId="77777777" w:rsidR="009F5678" w:rsidRPr="00483490" w:rsidRDefault="009F5678" w:rsidP="00E64119">
            <w:pPr>
              <w:ind w:right="-164"/>
              <w:jc w:val="center"/>
              <w:rPr>
                <w:color w:val="000000"/>
                <w:lang w:eastAsia="en-IN"/>
              </w:rPr>
            </w:pPr>
            <w:r w:rsidRPr="00483490">
              <w:rPr>
                <w:color w:val="000000"/>
                <w:lang w:eastAsia="en-IN"/>
              </w:rPr>
              <w:t>0.84</w:t>
            </w:r>
          </w:p>
        </w:tc>
        <w:tc>
          <w:tcPr>
            <w:tcW w:w="710" w:type="dxa"/>
            <w:tcBorders>
              <w:top w:val="nil"/>
              <w:left w:val="nil"/>
              <w:bottom w:val="single" w:sz="4" w:space="0" w:color="auto"/>
              <w:right w:val="single" w:sz="4" w:space="0" w:color="auto"/>
            </w:tcBorders>
            <w:shd w:val="clear" w:color="auto" w:fill="auto"/>
            <w:noWrap/>
            <w:vAlign w:val="center"/>
            <w:hideMark/>
          </w:tcPr>
          <w:p w14:paraId="265E05F6" w14:textId="77777777" w:rsidR="009F5678" w:rsidRPr="00483490" w:rsidRDefault="009F5678" w:rsidP="00E64119">
            <w:pPr>
              <w:ind w:right="-164"/>
              <w:jc w:val="center"/>
              <w:rPr>
                <w:color w:val="000000"/>
                <w:lang w:eastAsia="en-IN"/>
              </w:rPr>
            </w:pPr>
            <w:r w:rsidRPr="00483490">
              <w:rPr>
                <w:color w:val="000000"/>
                <w:lang w:eastAsia="en-IN"/>
              </w:rPr>
              <w:t>6.70</w:t>
            </w:r>
          </w:p>
        </w:tc>
        <w:tc>
          <w:tcPr>
            <w:tcW w:w="721" w:type="dxa"/>
            <w:tcBorders>
              <w:top w:val="nil"/>
              <w:left w:val="nil"/>
              <w:bottom w:val="single" w:sz="4" w:space="0" w:color="auto"/>
              <w:right w:val="single" w:sz="4" w:space="0" w:color="auto"/>
            </w:tcBorders>
            <w:shd w:val="clear" w:color="auto" w:fill="auto"/>
            <w:noWrap/>
            <w:vAlign w:val="center"/>
            <w:hideMark/>
          </w:tcPr>
          <w:p w14:paraId="00177208" w14:textId="77777777" w:rsidR="009F5678" w:rsidRPr="00483490" w:rsidRDefault="009F5678" w:rsidP="00E64119">
            <w:pPr>
              <w:ind w:right="-164"/>
              <w:jc w:val="center"/>
              <w:rPr>
                <w:color w:val="000000"/>
                <w:lang w:eastAsia="en-IN"/>
              </w:rPr>
            </w:pPr>
            <w:r w:rsidRPr="00483490">
              <w:rPr>
                <w:color w:val="000000"/>
                <w:lang w:eastAsia="en-IN"/>
              </w:rPr>
              <w:t>65.60</w:t>
            </w:r>
          </w:p>
        </w:tc>
        <w:tc>
          <w:tcPr>
            <w:tcW w:w="834" w:type="dxa"/>
            <w:tcBorders>
              <w:top w:val="nil"/>
              <w:left w:val="nil"/>
              <w:bottom w:val="single" w:sz="4" w:space="0" w:color="auto"/>
              <w:right w:val="single" w:sz="4" w:space="0" w:color="auto"/>
            </w:tcBorders>
            <w:shd w:val="clear" w:color="auto" w:fill="auto"/>
            <w:noWrap/>
            <w:vAlign w:val="center"/>
            <w:hideMark/>
          </w:tcPr>
          <w:p w14:paraId="1E7E5135" w14:textId="77777777" w:rsidR="009F5678" w:rsidRPr="00483490" w:rsidRDefault="009F5678" w:rsidP="00E64119">
            <w:pPr>
              <w:ind w:right="-164"/>
              <w:jc w:val="center"/>
              <w:rPr>
                <w:color w:val="000000"/>
                <w:lang w:eastAsia="en-IN"/>
              </w:rPr>
            </w:pPr>
            <w:r w:rsidRPr="00483490">
              <w:rPr>
                <w:color w:val="000000"/>
                <w:lang w:eastAsia="en-IN"/>
              </w:rPr>
              <w:t>16.30</w:t>
            </w:r>
          </w:p>
        </w:tc>
        <w:tc>
          <w:tcPr>
            <w:tcW w:w="655" w:type="dxa"/>
            <w:tcBorders>
              <w:top w:val="nil"/>
              <w:left w:val="nil"/>
              <w:bottom w:val="single" w:sz="4" w:space="0" w:color="auto"/>
              <w:right w:val="single" w:sz="4" w:space="0" w:color="auto"/>
            </w:tcBorders>
            <w:shd w:val="clear" w:color="auto" w:fill="auto"/>
            <w:vAlign w:val="center"/>
            <w:hideMark/>
          </w:tcPr>
          <w:p w14:paraId="6EFE2FDA" w14:textId="77777777" w:rsidR="009F5678" w:rsidRPr="00483490" w:rsidRDefault="009F5678" w:rsidP="00E64119">
            <w:pPr>
              <w:ind w:right="-164"/>
              <w:jc w:val="center"/>
              <w:rPr>
                <w:lang w:eastAsia="en-IN"/>
              </w:rPr>
            </w:pPr>
            <w:r w:rsidRPr="00483490">
              <w:rPr>
                <w:lang w:eastAsia="en-IN"/>
              </w:rPr>
              <w:t>2.08</w:t>
            </w:r>
          </w:p>
        </w:tc>
        <w:tc>
          <w:tcPr>
            <w:tcW w:w="873"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287E9E41" w14:textId="77777777" w:rsidR="009F5678" w:rsidRPr="00483490" w:rsidRDefault="009F5678" w:rsidP="00E64119">
            <w:pPr>
              <w:ind w:right="-164"/>
              <w:jc w:val="center"/>
              <w:rPr>
                <w:b/>
                <w:bCs/>
                <w:color w:val="000000"/>
                <w:lang w:eastAsia="en-IN"/>
              </w:rPr>
            </w:pPr>
            <w:r w:rsidRPr="00483490">
              <w:rPr>
                <w:b/>
                <w:bCs/>
                <w:color w:val="000000"/>
                <w:lang w:eastAsia="en-IN"/>
              </w:rPr>
              <w:t>2.39</w:t>
            </w:r>
          </w:p>
        </w:tc>
        <w:tc>
          <w:tcPr>
            <w:tcW w:w="887" w:type="dxa"/>
            <w:tcBorders>
              <w:top w:val="nil"/>
              <w:left w:val="nil"/>
              <w:bottom w:val="single" w:sz="4" w:space="0" w:color="000000"/>
              <w:right w:val="nil"/>
            </w:tcBorders>
            <w:shd w:val="clear" w:color="auto" w:fill="auto"/>
            <w:vAlign w:val="center"/>
            <w:hideMark/>
          </w:tcPr>
          <w:p w14:paraId="1C89F836" w14:textId="77777777" w:rsidR="009F5678" w:rsidRPr="00483490" w:rsidRDefault="009F5678" w:rsidP="00E64119">
            <w:pPr>
              <w:ind w:right="-164"/>
              <w:jc w:val="center"/>
              <w:rPr>
                <w:color w:val="000000"/>
                <w:lang w:eastAsia="en-IN"/>
              </w:rPr>
            </w:pPr>
            <w:r w:rsidRPr="00483490">
              <w:rPr>
                <w:color w:val="000000"/>
                <w:lang w:eastAsia="en-IN"/>
              </w:rPr>
              <w:t>1.00</w:t>
            </w:r>
          </w:p>
        </w:tc>
        <w:tc>
          <w:tcPr>
            <w:tcW w:w="2741"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7403E5DD" w14:textId="77777777" w:rsidR="009F5678" w:rsidRPr="00483490" w:rsidRDefault="009F5678" w:rsidP="0010756B">
            <w:pPr>
              <w:ind w:right="208"/>
              <w:jc w:val="center"/>
              <w:rPr>
                <w:color w:val="000000"/>
                <w:lang w:eastAsia="en-IN"/>
              </w:rPr>
            </w:pPr>
            <w:r w:rsidRPr="00483490">
              <w:rPr>
                <w:color w:val="000000"/>
                <w:lang w:eastAsia="en-IN"/>
              </w:rPr>
              <w:t>Quartzofeldspathic Gneiss + Graphite</w:t>
            </w:r>
          </w:p>
        </w:tc>
      </w:tr>
      <w:tr w:rsidR="009F5678" w:rsidRPr="00483490" w14:paraId="6A5FC13E" w14:textId="77777777" w:rsidTr="007F76EE">
        <w:trPr>
          <w:trHeight w:val="300"/>
        </w:trPr>
        <w:tc>
          <w:tcPr>
            <w:tcW w:w="1570" w:type="dxa"/>
            <w:tcBorders>
              <w:top w:val="nil"/>
              <w:left w:val="single" w:sz="4" w:space="0" w:color="auto"/>
              <w:bottom w:val="single" w:sz="4" w:space="0" w:color="auto"/>
              <w:right w:val="nil"/>
            </w:tcBorders>
            <w:shd w:val="clear" w:color="auto" w:fill="auto"/>
            <w:noWrap/>
            <w:vAlign w:val="center"/>
            <w:hideMark/>
          </w:tcPr>
          <w:p w14:paraId="229FE0C0" w14:textId="77777777" w:rsidR="009F5678" w:rsidRPr="00483490" w:rsidRDefault="009F5678" w:rsidP="00E64119">
            <w:pPr>
              <w:ind w:right="-164"/>
              <w:jc w:val="center"/>
              <w:rPr>
                <w:color w:val="000000"/>
                <w:lang w:eastAsia="en-IN"/>
              </w:rPr>
            </w:pPr>
            <w:r w:rsidRPr="00483490">
              <w:rPr>
                <w:color w:val="000000"/>
                <w:lang w:eastAsia="en-IN"/>
              </w:rPr>
              <w:t>11</w:t>
            </w:r>
          </w:p>
        </w:tc>
        <w:tc>
          <w:tcPr>
            <w:tcW w:w="1479" w:type="dxa"/>
            <w:tcBorders>
              <w:top w:val="nil"/>
              <w:left w:val="single" w:sz="4" w:space="0" w:color="auto"/>
              <w:bottom w:val="single" w:sz="4" w:space="0" w:color="auto"/>
              <w:right w:val="single" w:sz="4" w:space="0" w:color="auto"/>
            </w:tcBorders>
            <w:shd w:val="clear" w:color="auto" w:fill="auto"/>
            <w:vAlign w:val="center"/>
            <w:hideMark/>
          </w:tcPr>
          <w:p w14:paraId="6A7DE271" w14:textId="77777777" w:rsidR="009F5678" w:rsidRPr="00483490" w:rsidRDefault="009F5678" w:rsidP="00E64119">
            <w:pPr>
              <w:ind w:right="-164"/>
              <w:jc w:val="center"/>
              <w:rPr>
                <w:lang w:eastAsia="en-IN"/>
              </w:rPr>
            </w:pPr>
            <w:r w:rsidRPr="00483490">
              <w:rPr>
                <w:lang w:eastAsia="en-IN"/>
              </w:rPr>
              <w:t>NPG - 3/22</w:t>
            </w:r>
          </w:p>
        </w:tc>
        <w:tc>
          <w:tcPr>
            <w:tcW w:w="741" w:type="dxa"/>
            <w:tcBorders>
              <w:top w:val="nil"/>
              <w:left w:val="nil"/>
              <w:bottom w:val="single" w:sz="4" w:space="0" w:color="auto"/>
              <w:right w:val="single" w:sz="4" w:space="0" w:color="auto"/>
            </w:tcBorders>
            <w:shd w:val="clear" w:color="auto" w:fill="auto"/>
            <w:noWrap/>
            <w:vAlign w:val="center"/>
            <w:hideMark/>
          </w:tcPr>
          <w:p w14:paraId="7A64E7D5" w14:textId="77777777" w:rsidR="009F5678" w:rsidRPr="00483490" w:rsidRDefault="009F5678" w:rsidP="00E64119">
            <w:pPr>
              <w:ind w:right="-164"/>
              <w:jc w:val="center"/>
              <w:rPr>
                <w:color w:val="000000"/>
                <w:lang w:eastAsia="en-IN"/>
              </w:rPr>
            </w:pPr>
            <w:r w:rsidRPr="00483490">
              <w:rPr>
                <w:color w:val="000000"/>
                <w:lang w:eastAsia="en-IN"/>
              </w:rPr>
              <w:t>62.00</w:t>
            </w:r>
          </w:p>
        </w:tc>
        <w:tc>
          <w:tcPr>
            <w:tcW w:w="852" w:type="dxa"/>
            <w:tcBorders>
              <w:top w:val="nil"/>
              <w:left w:val="nil"/>
              <w:bottom w:val="single" w:sz="4" w:space="0" w:color="auto"/>
              <w:right w:val="nil"/>
            </w:tcBorders>
            <w:shd w:val="clear" w:color="auto" w:fill="auto"/>
            <w:noWrap/>
            <w:vAlign w:val="center"/>
            <w:hideMark/>
          </w:tcPr>
          <w:p w14:paraId="0C1ECDF8" w14:textId="77777777" w:rsidR="009F5678" w:rsidRPr="00483490" w:rsidRDefault="009F5678" w:rsidP="00E64119">
            <w:pPr>
              <w:ind w:right="-164"/>
              <w:jc w:val="center"/>
              <w:rPr>
                <w:color w:val="000000"/>
                <w:lang w:eastAsia="en-IN"/>
              </w:rPr>
            </w:pPr>
            <w:r w:rsidRPr="00483490">
              <w:rPr>
                <w:color w:val="000000"/>
                <w:lang w:eastAsia="en-IN"/>
              </w:rPr>
              <w:t>63.00</w:t>
            </w:r>
          </w:p>
        </w:tc>
        <w:tc>
          <w:tcPr>
            <w:tcW w:w="710" w:type="dxa"/>
            <w:tcBorders>
              <w:top w:val="nil"/>
              <w:left w:val="single" w:sz="4" w:space="0" w:color="auto"/>
              <w:bottom w:val="single" w:sz="4" w:space="0" w:color="auto"/>
              <w:right w:val="single" w:sz="4" w:space="0" w:color="auto"/>
            </w:tcBorders>
            <w:shd w:val="clear" w:color="auto" w:fill="auto"/>
            <w:noWrap/>
            <w:vAlign w:val="center"/>
            <w:hideMark/>
          </w:tcPr>
          <w:p w14:paraId="14D052AD" w14:textId="77777777" w:rsidR="009F5678" w:rsidRPr="00483490" w:rsidRDefault="009F5678" w:rsidP="00E64119">
            <w:pPr>
              <w:ind w:right="-164"/>
              <w:jc w:val="center"/>
              <w:rPr>
                <w:color w:val="000000"/>
                <w:lang w:eastAsia="en-IN"/>
              </w:rPr>
            </w:pPr>
            <w:r w:rsidRPr="00483490">
              <w:rPr>
                <w:color w:val="000000"/>
                <w:lang w:eastAsia="en-IN"/>
              </w:rPr>
              <w:t>92.12</w:t>
            </w:r>
          </w:p>
        </w:tc>
        <w:tc>
          <w:tcPr>
            <w:tcW w:w="1308" w:type="dxa"/>
            <w:tcBorders>
              <w:top w:val="nil"/>
              <w:left w:val="nil"/>
              <w:bottom w:val="single" w:sz="4" w:space="0" w:color="auto"/>
              <w:right w:val="single" w:sz="4" w:space="0" w:color="auto"/>
            </w:tcBorders>
            <w:shd w:val="clear" w:color="auto" w:fill="auto"/>
            <w:noWrap/>
            <w:vAlign w:val="center"/>
            <w:hideMark/>
          </w:tcPr>
          <w:p w14:paraId="17007770" w14:textId="77777777" w:rsidR="009F5678" w:rsidRPr="00483490" w:rsidRDefault="009F5678" w:rsidP="00E64119">
            <w:pPr>
              <w:ind w:right="-164"/>
              <w:jc w:val="center"/>
              <w:rPr>
                <w:color w:val="000000"/>
                <w:lang w:eastAsia="en-IN"/>
              </w:rPr>
            </w:pPr>
            <w:r w:rsidRPr="00483490">
              <w:rPr>
                <w:color w:val="000000"/>
                <w:lang w:eastAsia="en-IN"/>
              </w:rPr>
              <w:t>0.96</w:t>
            </w:r>
          </w:p>
        </w:tc>
        <w:tc>
          <w:tcPr>
            <w:tcW w:w="710" w:type="dxa"/>
            <w:tcBorders>
              <w:top w:val="nil"/>
              <w:left w:val="nil"/>
              <w:bottom w:val="single" w:sz="4" w:space="0" w:color="auto"/>
              <w:right w:val="single" w:sz="4" w:space="0" w:color="auto"/>
            </w:tcBorders>
            <w:shd w:val="clear" w:color="auto" w:fill="auto"/>
            <w:noWrap/>
            <w:vAlign w:val="center"/>
            <w:hideMark/>
          </w:tcPr>
          <w:p w14:paraId="07F2CD32" w14:textId="77777777" w:rsidR="009F5678" w:rsidRPr="00483490" w:rsidRDefault="009F5678" w:rsidP="00E64119">
            <w:pPr>
              <w:ind w:right="-164"/>
              <w:jc w:val="center"/>
              <w:rPr>
                <w:color w:val="000000"/>
                <w:lang w:eastAsia="en-IN"/>
              </w:rPr>
            </w:pPr>
            <w:r w:rsidRPr="00483490">
              <w:rPr>
                <w:color w:val="000000"/>
                <w:lang w:eastAsia="en-IN"/>
              </w:rPr>
              <w:t>7.80</w:t>
            </w:r>
          </w:p>
        </w:tc>
        <w:tc>
          <w:tcPr>
            <w:tcW w:w="721" w:type="dxa"/>
            <w:tcBorders>
              <w:top w:val="nil"/>
              <w:left w:val="nil"/>
              <w:bottom w:val="single" w:sz="4" w:space="0" w:color="auto"/>
              <w:right w:val="single" w:sz="4" w:space="0" w:color="auto"/>
            </w:tcBorders>
            <w:shd w:val="clear" w:color="auto" w:fill="auto"/>
            <w:noWrap/>
            <w:vAlign w:val="center"/>
            <w:hideMark/>
          </w:tcPr>
          <w:p w14:paraId="08B6B1E9" w14:textId="77777777" w:rsidR="009F5678" w:rsidRPr="00483490" w:rsidRDefault="009F5678" w:rsidP="00E64119">
            <w:pPr>
              <w:ind w:right="-164"/>
              <w:jc w:val="center"/>
              <w:rPr>
                <w:color w:val="000000"/>
                <w:lang w:eastAsia="en-IN"/>
              </w:rPr>
            </w:pPr>
            <w:r w:rsidRPr="00483490">
              <w:rPr>
                <w:color w:val="000000"/>
                <w:lang w:eastAsia="en-IN"/>
              </w:rPr>
              <w:t>60.78</w:t>
            </w:r>
          </w:p>
        </w:tc>
        <w:tc>
          <w:tcPr>
            <w:tcW w:w="834" w:type="dxa"/>
            <w:tcBorders>
              <w:top w:val="nil"/>
              <w:left w:val="nil"/>
              <w:bottom w:val="single" w:sz="4" w:space="0" w:color="auto"/>
              <w:right w:val="single" w:sz="4" w:space="0" w:color="auto"/>
            </w:tcBorders>
            <w:shd w:val="clear" w:color="auto" w:fill="auto"/>
            <w:noWrap/>
            <w:vAlign w:val="center"/>
            <w:hideMark/>
          </w:tcPr>
          <w:p w14:paraId="63D3FAB4" w14:textId="77777777" w:rsidR="009F5678" w:rsidRPr="00483490" w:rsidRDefault="009F5678" w:rsidP="00E64119">
            <w:pPr>
              <w:ind w:right="-164"/>
              <w:jc w:val="center"/>
              <w:rPr>
                <w:color w:val="000000"/>
                <w:lang w:eastAsia="en-IN"/>
              </w:rPr>
            </w:pPr>
            <w:r w:rsidRPr="00483490">
              <w:rPr>
                <w:color w:val="000000"/>
                <w:lang w:eastAsia="en-IN"/>
              </w:rPr>
              <w:t>11.78</w:t>
            </w:r>
          </w:p>
        </w:tc>
        <w:tc>
          <w:tcPr>
            <w:tcW w:w="655" w:type="dxa"/>
            <w:tcBorders>
              <w:top w:val="nil"/>
              <w:left w:val="nil"/>
              <w:bottom w:val="single" w:sz="4" w:space="0" w:color="auto"/>
              <w:right w:val="single" w:sz="4" w:space="0" w:color="auto"/>
            </w:tcBorders>
            <w:shd w:val="clear" w:color="auto" w:fill="auto"/>
            <w:vAlign w:val="center"/>
            <w:hideMark/>
          </w:tcPr>
          <w:p w14:paraId="5645BB08" w14:textId="77777777" w:rsidR="009F5678" w:rsidRPr="00483490" w:rsidRDefault="009F5678" w:rsidP="00E64119">
            <w:pPr>
              <w:ind w:right="-164"/>
              <w:jc w:val="center"/>
              <w:rPr>
                <w:lang w:eastAsia="en-IN"/>
              </w:rPr>
            </w:pPr>
            <w:r w:rsidRPr="00483490">
              <w:rPr>
                <w:lang w:eastAsia="en-IN"/>
              </w:rPr>
              <w:t>2.82</w:t>
            </w:r>
          </w:p>
        </w:tc>
        <w:tc>
          <w:tcPr>
            <w:tcW w:w="873" w:type="dxa"/>
            <w:vMerge/>
            <w:tcBorders>
              <w:top w:val="nil"/>
              <w:left w:val="single" w:sz="4" w:space="0" w:color="auto"/>
              <w:bottom w:val="single" w:sz="4" w:space="0" w:color="auto"/>
              <w:right w:val="single" w:sz="4" w:space="0" w:color="auto"/>
            </w:tcBorders>
            <w:vAlign w:val="center"/>
            <w:hideMark/>
          </w:tcPr>
          <w:p w14:paraId="4C251479" w14:textId="77777777" w:rsidR="009F5678" w:rsidRPr="00483490" w:rsidRDefault="009F5678" w:rsidP="00E64119">
            <w:pPr>
              <w:ind w:right="-164"/>
              <w:rPr>
                <w:b/>
                <w:bCs/>
                <w:color w:val="000000"/>
                <w:lang w:eastAsia="en-IN"/>
              </w:rPr>
            </w:pPr>
          </w:p>
        </w:tc>
        <w:tc>
          <w:tcPr>
            <w:tcW w:w="887" w:type="dxa"/>
            <w:tcBorders>
              <w:top w:val="nil"/>
              <w:left w:val="nil"/>
              <w:bottom w:val="single" w:sz="4" w:space="0" w:color="000000"/>
              <w:right w:val="nil"/>
            </w:tcBorders>
            <w:shd w:val="clear" w:color="auto" w:fill="auto"/>
            <w:vAlign w:val="center"/>
            <w:hideMark/>
          </w:tcPr>
          <w:p w14:paraId="458F3562" w14:textId="77777777" w:rsidR="009F5678" w:rsidRPr="00483490" w:rsidRDefault="009F5678" w:rsidP="00E64119">
            <w:pPr>
              <w:ind w:right="-164"/>
              <w:jc w:val="center"/>
              <w:rPr>
                <w:color w:val="000000"/>
                <w:lang w:eastAsia="en-IN"/>
              </w:rPr>
            </w:pPr>
            <w:r w:rsidRPr="00483490">
              <w:rPr>
                <w:color w:val="000000"/>
                <w:lang w:eastAsia="en-IN"/>
              </w:rPr>
              <w:t>1.00</w:t>
            </w:r>
          </w:p>
        </w:tc>
        <w:tc>
          <w:tcPr>
            <w:tcW w:w="2741" w:type="dxa"/>
            <w:vMerge/>
            <w:tcBorders>
              <w:top w:val="nil"/>
              <w:left w:val="single" w:sz="4" w:space="0" w:color="auto"/>
              <w:bottom w:val="single" w:sz="4" w:space="0" w:color="auto"/>
              <w:right w:val="single" w:sz="4" w:space="0" w:color="auto"/>
            </w:tcBorders>
            <w:vAlign w:val="center"/>
            <w:hideMark/>
          </w:tcPr>
          <w:p w14:paraId="21FFB8C2" w14:textId="77777777" w:rsidR="009F5678" w:rsidRPr="00483490" w:rsidRDefault="009F5678" w:rsidP="00E64119">
            <w:pPr>
              <w:ind w:right="-164"/>
              <w:rPr>
                <w:color w:val="000000"/>
                <w:lang w:eastAsia="en-IN"/>
              </w:rPr>
            </w:pPr>
          </w:p>
        </w:tc>
      </w:tr>
      <w:tr w:rsidR="009F5678" w:rsidRPr="00483490" w14:paraId="459CE05C" w14:textId="77777777" w:rsidTr="007F76EE">
        <w:trPr>
          <w:trHeight w:val="300"/>
        </w:trPr>
        <w:tc>
          <w:tcPr>
            <w:tcW w:w="1570" w:type="dxa"/>
            <w:tcBorders>
              <w:top w:val="nil"/>
              <w:left w:val="single" w:sz="4" w:space="0" w:color="auto"/>
              <w:bottom w:val="single" w:sz="4" w:space="0" w:color="auto"/>
              <w:right w:val="nil"/>
            </w:tcBorders>
            <w:shd w:val="clear" w:color="auto" w:fill="auto"/>
            <w:noWrap/>
            <w:vAlign w:val="center"/>
            <w:hideMark/>
          </w:tcPr>
          <w:p w14:paraId="76854E66" w14:textId="77777777" w:rsidR="009F5678" w:rsidRPr="00483490" w:rsidRDefault="009F5678" w:rsidP="00E64119">
            <w:pPr>
              <w:ind w:right="-164"/>
              <w:jc w:val="center"/>
              <w:rPr>
                <w:color w:val="000000"/>
                <w:lang w:eastAsia="en-IN"/>
              </w:rPr>
            </w:pPr>
            <w:r w:rsidRPr="00483490">
              <w:rPr>
                <w:color w:val="000000"/>
                <w:lang w:eastAsia="en-IN"/>
              </w:rPr>
              <w:t>12</w:t>
            </w:r>
          </w:p>
        </w:tc>
        <w:tc>
          <w:tcPr>
            <w:tcW w:w="1479" w:type="dxa"/>
            <w:tcBorders>
              <w:top w:val="nil"/>
              <w:left w:val="single" w:sz="4" w:space="0" w:color="auto"/>
              <w:bottom w:val="single" w:sz="4" w:space="0" w:color="auto"/>
              <w:right w:val="single" w:sz="4" w:space="0" w:color="auto"/>
            </w:tcBorders>
            <w:shd w:val="clear" w:color="auto" w:fill="auto"/>
            <w:vAlign w:val="center"/>
            <w:hideMark/>
          </w:tcPr>
          <w:p w14:paraId="731D87F4" w14:textId="77777777" w:rsidR="009F5678" w:rsidRPr="00483490" w:rsidRDefault="009F5678" w:rsidP="00E64119">
            <w:pPr>
              <w:ind w:right="-164"/>
              <w:jc w:val="center"/>
              <w:rPr>
                <w:lang w:eastAsia="en-IN"/>
              </w:rPr>
            </w:pPr>
            <w:r w:rsidRPr="00483490">
              <w:rPr>
                <w:lang w:eastAsia="en-IN"/>
              </w:rPr>
              <w:t>NPG - 3/23</w:t>
            </w:r>
          </w:p>
        </w:tc>
        <w:tc>
          <w:tcPr>
            <w:tcW w:w="741" w:type="dxa"/>
            <w:tcBorders>
              <w:top w:val="nil"/>
              <w:left w:val="nil"/>
              <w:bottom w:val="single" w:sz="4" w:space="0" w:color="auto"/>
              <w:right w:val="single" w:sz="4" w:space="0" w:color="auto"/>
            </w:tcBorders>
            <w:shd w:val="clear" w:color="auto" w:fill="auto"/>
            <w:noWrap/>
            <w:vAlign w:val="center"/>
            <w:hideMark/>
          </w:tcPr>
          <w:p w14:paraId="4EF580DE" w14:textId="77777777" w:rsidR="009F5678" w:rsidRPr="00483490" w:rsidRDefault="009F5678" w:rsidP="00E64119">
            <w:pPr>
              <w:ind w:right="-164"/>
              <w:jc w:val="center"/>
              <w:rPr>
                <w:color w:val="000000"/>
                <w:lang w:eastAsia="en-IN"/>
              </w:rPr>
            </w:pPr>
            <w:r w:rsidRPr="00483490">
              <w:rPr>
                <w:color w:val="000000"/>
                <w:lang w:eastAsia="en-IN"/>
              </w:rPr>
              <w:t>63.00</w:t>
            </w:r>
          </w:p>
        </w:tc>
        <w:tc>
          <w:tcPr>
            <w:tcW w:w="852" w:type="dxa"/>
            <w:tcBorders>
              <w:top w:val="nil"/>
              <w:left w:val="nil"/>
              <w:bottom w:val="single" w:sz="4" w:space="0" w:color="auto"/>
              <w:right w:val="nil"/>
            </w:tcBorders>
            <w:shd w:val="clear" w:color="auto" w:fill="auto"/>
            <w:noWrap/>
            <w:vAlign w:val="center"/>
            <w:hideMark/>
          </w:tcPr>
          <w:p w14:paraId="3B5DADC6" w14:textId="77777777" w:rsidR="009F5678" w:rsidRPr="00483490" w:rsidRDefault="009F5678" w:rsidP="00E64119">
            <w:pPr>
              <w:ind w:right="-164"/>
              <w:jc w:val="center"/>
              <w:rPr>
                <w:color w:val="000000"/>
                <w:lang w:eastAsia="en-IN"/>
              </w:rPr>
            </w:pPr>
            <w:r w:rsidRPr="00483490">
              <w:rPr>
                <w:color w:val="000000"/>
                <w:lang w:eastAsia="en-IN"/>
              </w:rPr>
              <w:t>64.00</w:t>
            </w:r>
          </w:p>
        </w:tc>
        <w:tc>
          <w:tcPr>
            <w:tcW w:w="710" w:type="dxa"/>
            <w:tcBorders>
              <w:top w:val="nil"/>
              <w:left w:val="single" w:sz="4" w:space="0" w:color="auto"/>
              <w:bottom w:val="single" w:sz="4" w:space="0" w:color="auto"/>
              <w:right w:val="single" w:sz="4" w:space="0" w:color="auto"/>
            </w:tcBorders>
            <w:shd w:val="clear" w:color="auto" w:fill="auto"/>
            <w:noWrap/>
            <w:vAlign w:val="center"/>
            <w:hideMark/>
          </w:tcPr>
          <w:p w14:paraId="13E058B4" w14:textId="77777777" w:rsidR="009F5678" w:rsidRPr="00483490" w:rsidRDefault="009F5678" w:rsidP="00E64119">
            <w:pPr>
              <w:ind w:right="-164"/>
              <w:jc w:val="center"/>
              <w:rPr>
                <w:color w:val="000000"/>
                <w:lang w:eastAsia="en-IN"/>
              </w:rPr>
            </w:pPr>
            <w:r w:rsidRPr="00483490">
              <w:rPr>
                <w:color w:val="000000"/>
                <w:lang w:eastAsia="en-IN"/>
              </w:rPr>
              <w:t>92.80</w:t>
            </w:r>
          </w:p>
        </w:tc>
        <w:tc>
          <w:tcPr>
            <w:tcW w:w="1308" w:type="dxa"/>
            <w:tcBorders>
              <w:top w:val="nil"/>
              <w:left w:val="nil"/>
              <w:bottom w:val="single" w:sz="4" w:space="0" w:color="auto"/>
              <w:right w:val="single" w:sz="4" w:space="0" w:color="auto"/>
            </w:tcBorders>
            <w:shd w:val="clear" w:color="auto" w:fill="auto"/>
            <w:noWrap/>
            <w:vAlign w:val="center"/>
            <w:hideMark/>
          </w:tcPr>
          <w:p w14:paraId="20B7A7B7" w14:textId="77777777" w:rsidR="009F5678" w:rsidRPr="00483490" w:rsidRDefault="009F5678" w:rsidP="00E64119">
            <w:pPr>
              <w:ind w:right="-164"/>
              <w:jc w:val="center"/>
              <w:rPr>
                <w:color w:val="000000"/>
                <w:lang w:eastAsia="en-IN"/>
              </w:rPr>
            </w:pPr>
            <w:r w:rsidRPr="00483490">
              <w:rPr>
                <w:color w:val="000000"/>
                <w:lang w:eastAsia="en-IN"/>
              </w:rPr>
              <w:t>0.86</w:t>
            </w:r>
          </w:p>
        </w:tc>
        <w:tc>
          <w:tcPr>
            <w:tcW w:w="710" w:type="dxa"/>
            <w:tcBorders>
              <w:top w:val="nil"/>
              <w:left w:val="nil"/>
              <w:bottom w:val="single" w:sz="4" w:space="0" w:color="auto"/>
              <w:right w:val="single" w:sz="4" w:space="0" w:color="auto"/>
            </w:tcBorders>
            <w:shd w:val="clear" w:color="auto" w:fill="auto"/>
            <w:noWrap/>
            <w:vAlign w:val="center"/>
            <w:hideMark/>
          </w:tcPr>
          <w:p w14:paraId="40A9E568" w14:textId="77777777" w:rsidR="009F5678" w:rsidRPr="00483490" w:rsidRDefault="009F5678" w:rsidP="00E64119">
            <w:pPr>
              <w:ind w:right="-164"/>
              <w:jc w:val="center"/>
              <w:rPr>
                <w:color w:val="000000"/>
                <w:lang w:eastAsia="en-IN"/>
              </w:rPr>
            </w:pPr>
            <w:r w:rsidRPr="00483490">
              <w:rPr>
                <w:color w:val="000000"/>
                <w:lang w:eastAsia="en-IN"/>
              </w:rPr>
              <w:t>7.20</w:t>
            </w:r>
          </w:p>
        </w:tc>
        <w:tc>
          <w:tcPr>
            <w:tcW w:w="721" w:type="dxa"/>
            <w:tcBorders>
              <w:top w:val="nil"/>
              <w:left w:val="nil"/>
              <w:bottom w:val="single" w:sz="4" w:space="0" w:color="auto"/>
              <w:right w:val="single" w:sz="4" w:space="0" w:color="auto"/>
            </w:tcBorders>
            <w:shd w:val="clear" w:color="auto" w:fill="auto"/>
            <w:noWrap/>
            <w:vAlign w:val="center"/>
            <w:hideMark/>
          </w:tcPr>
          <w:p w14:paraId="50D29D06" w14:textId="77777777" w:rsidR="009F5678" w:rsidRPr="00483490" w:rsidRDefault="009F5678" w:rsidP="00E64119">
            <w:pPr>
              <w:ind w:right="-164"/>
              <w:jc w:val="center"/>
              <w:rPr>
                <w:color w:val="000000"/>
                <w:lang w:eastAsia="en-IN"/>
              </w:rPr>
            </w:pPr>
            <w:r w:rsidRPr="00483490">
              <w:rPr>
                <w:color w:val="000000"/>
                <w:lang w:eastAsia="en-IN"/>
              </w:rPr>
              <w:t>65.00</w:t>
            </w:r>
          </w:p>
        </w:tc>
        <w:tc>
          <w:tcPr>
            <w:tcW w:w="834" w:type="dxa"/>
            <w:tcBorders>
              <w:top w:val="nil"/>
              <w:left w:val="nil"/>
              <w:bottom w:val="single" w:sz="4" w:space="0" w:color="auto"/>
              <w:right w:val="single" w:sz="4" w:space="0" w:color="auto"/>
            </w:tcBorders>
            <w:shd w:val="clear" w:color="auto" w:fill="auto"/>
            <w:noWrap/>
            <w:vAlign w:val="center"/>
            <w:hideMark/>
          </w:tcPr>
          <w:p w14:paraId="3ADECBA4" w14:textId="77777777" w:rsidR="009F5678" w:rsidRPr="00483490" w:rsidRDefault="009F5678" w:rsidP="00E64119">
            <w:pPr>
              <w:ind w:right="-164"/>
              <w:jc w:val="center"/>
              <w:rPr>
                <w:color w:val="000000"/>
                <w:lang w:eastAsia="en-IN"/>
              </w:rPr>
            </w:pPr>
            <w:r w:rsidRPr="00483490">
              <w:rPr>
                <w:color w:val="000000"/>
                <w:lang w:eastAsia="en-IN"/>
              </w:rPr>
              <w:t>9.54</w:t>
            </w:r>
          </w:p>
        </w:tc>
        <w:tc>
          <w:tcPr>
            <w:tcW w:w="655" w:type="dxa"/>
            <w:tcBorders>
              <w:top w:val="nil"/>
              <w:left w:val="nil"/>
              <w:bottom w:val="single" w:sz="4" w:space="0" w:color="auto"/>
              <w:right w:val="single" w:sz="4" w:space="0" w:color="auto"/>
            </w:tcBorders>
            <w:shd w:val="clear" w:color="auto" w:fill="auto"/>
            <w:vAlign w:val="center"/>
            <w:hideMark/>
          </w:tcPr>
          <w:p w14:paraId="103731F7" w14:textId="77777777" w:rsidR="009F5678" w:rsidRPr="00483490" w:rsidRDefault="009F5678" w:rsidP="00E64119">
            <w:pPr>
              <w:ind w:right="-164"/>
              <w:jc w:val="center"/>
              <w:rPr>
                <w:lang w:eastAsia="en-IN"/>
              </w:rPr>
            </w:pPr>
            <w:r w:rsidRPr="00483490">
              <w:rPr>
                <w:lang w:eastAsia="en-IN"/>
              </w:rPr>
              <w:t>2.81</w:t>
            </w:r>
          </w:p>
        </w:tc>
        <w:tc>
          <w:tcPr>
            <w:tcW w:w="873" w:type="dxa"/>
            <w:vMerge/>
            <w:tcBorders>
              <w:top w:val="nil"/>
              <w:left w:val="single" w:sz="4" w:space="0" w:color="auto"/>
              <w:bottom w:val="single" w:sz="4" w:space="0" w:color="auto"/>
              <w:right w:val="single" w:sz="4" w:space="0" w:color="auto"/>
            </w:tcBorders>
            <w:vAlign w:val="center"/>
            <w:hideMark/>
          </w:tcPr>
          <w:p w14:paraId="30848CF9" w14:textId="77777777" w:rsidR="009F5678" w:rsidRPr="00483490" w:rsidRDefault="009F5678" w:rsidP="00E64119">
            <w:pPr>
              <w:ind w:right="-164"/>
              <w:rPr>
                <w:b/>
                <w:bCs/>
                <w:color w:val="000000"/>
                <w:lang w:eastAsia="en-IN"/>
              </w:rPr>
            </w:pPr>
          </w:p>
        </w:tc>
        <w:tc>
          <w:tcPr>
            <w:tcW w:w="887" w:type="dxa"/>
            <w:tcBorders>
              <w:top w:val="nil"/>
              <w:left w:val="nil"/>
              <w:bottom w:val="single" w:sz="4" w:space="0" w:color="000000"/>
              <w:right w:val="nil"/>
            </w:tcBorders>
            <w:shd w:val="clear" w:color="auto" w:fill="auto"/>
            <w:vAlign w:val="center"/>
            <w:hideMark/>
          </w:tcPr>
          <w:p w14:paraId="682107CB" w14:textId="77777777" w:rsidR="009F5678" w:rsidRPr="00483490" w:rsidRDefault="009F5678" w:rsidP="00E64119">
            <w:pPr>
              <w:ind w:right="-164"/>
              <w:jc w:val="center"/>
              <w:rPr>
                <w:color w:val="000000"/>
                <w:lang w:eastAsia="en-IN"/>
              </w:rPr>
            </w:pPr>
            <w:r w:rsidRPr="00483490">
              <w:rPr>
                <w:color w:val="000000"/>
                <w:lang w:eastAsia="en-IN"/>
              </w:rPr>
              <w:t>1.00</w:t>
            </w:r>
          </w:p>
        </w:tc>
        <w:tc>
          <w:tcPr>
            <w:tcW w:w="2741" w:type="dxa"/>
            <w:vMerge/>
            <w:tcBorders>
              <w:top w:val="nil"/>
              <w:left w:val="single" w:sz="4" w:space="0" w:color="auto"/>
              <w:bottom w:val="single" w:sz="4" w:space="0" w:color="auto"/>
              <w:right w:val="single" w:sz="4" w:space="0" w:color="auto"/>
            </w:tcBorders>
            <w:vAlign w:val="center"/>
            <w:hideMark/>
          </w:tcPr>
          <w:p w14:paraId="5634E0B2" w14:textId="77777777" w:rsidR="009F5678" w:rsidRPr="00483490" w:rsidRDefault="009F5678" w:rsidP="00E64119">
            <w:pPr>
              <w:ind w:right="-164"/>
              <w:rPr>
                <w:color w:val="000000"/>
                <w:lang w:eastAsia="en-IN"/>
              </w:rPr>
            </w:pPr>
          </w:p>
        </w:tc>
      </w:tr>
      <w:tr w:rsidR="009F5678" w:rsidRPr="00483490" w14:paraId="51BB7B79" w14:textId="77777777" w:rsidTr="007F76EE">
        <w:trPr>
          <w:trHeight w:val="300"/>
        </w:trPr>
        <w:tc>
          <w:tcPr>
            <w:tcW w:w="1570" w:type="dxa"/>
            <w:tcBorders>
              <w:top w:val="nil"/>
              <w:left w:val="single" w:sz="4" w:space="0" w:color="auto"/>
              <w:bottom w:val="single" w:sz="4" w:space="0" w:color="auto"/>
              <w:right w:val="nil"/>
            </w:tcBorders>
            <w:shd w:val="clear" w:color="auto" w:fill="auto"/>
            <w:noWrap/>
            <w:vAlign w:val="center"/>
            <w:hideMark/>
          </w:tcPr>
          <w:p w14:paraId="2E57FF24" w14:textId="77777777" w:rsidR="009F5678" w:rsidRPr="00483490" w:rsidRDefault="009F5678" w:rsidP="00E64119">
            <w:pPr>
              <w:ind w:right="-164"/>
              <w:jc w:val="center"/>
              <w:rPr>
                <w:color w:val="000000"/>
                <w:lang w:eastAsia="en-IN"/>
              </w:rPr>
            </w:pPr>
            <w:r w:rsidRPr="00483490">
              <w:rPr>
                <w:color w:val="000000"/>
                <w:lang w:eastAsia="en-IN"/>
              </w:rPr>
              <w:t>13</w:t>
            </w:r>
          </w:p>
        </w:tc>
        <w:tc>
          <w:tcPr>
            <w:tcW w:w="1479" w:type="dxa"/>
            <w:tcBorders>
              <w:top w:val="nil"/>
              <w:left w:val="single" w:sz="4" w:space="0" w:color="auto"/>
              <w:bottom w:val="single" w:sz="4" w:space="0" w:color="auto"/>
              <w:right w:val="single" w:sz="4" w:space="0" w:color="auto"/>
            </w:tcBorders>
            <w:shd w:val="clear" w:color="auto" w:fill="auto"/>
            <w:vAlign w:val="center"/>
            <w:hideMark/>
          </w:tcPr>
          <w:p w14:paraId="00E3DA21" w14:textId="77777777" w:rsidR="009F5678" w:rsidRPr="00483490" w:rsidRDefault="009F5678" w:rsidP="00E64119">
            <w:pPr>
              <w:ind w:right="-164"/>
              <w:jc w:val="center"/>
              <w:rPr>
                <w:lang w:eastAsia="en-IN"/>
              </w:rPr>
            </w:pPr>
            <w:r w:rsidRPr="00483490">
              <w:rPr>
                <w:lang w:eastAsia="en-IN"/>
              </w:rPr>
              <w:t>NPG - 3/24</w:t>
            </w:r>
          </w:p>
        </w:tc>
        <w:tc>
          <w:tcPr>
            <w:tcW w:w="741" w:type="dxa"/>
            <w:tcBorders>
              <w:top w:val="nil"/>
              <w:left w:val="nil"/>
              <w:bottom w:val="single" w:sz="4" w:space="0" w:color="auto"/>
              <w:right w:val="single" w:sz="4" w:space="0" w:color="auto"/>
            </w:tcBorders>
            <w:shd w:val="clear" w:color="auto" w:fill="auto"/>
            <w:noWrap/>
            <w:vAlign w:val="center"/>
            <w:hideMark/>
          </w:tcPr>
          <w:p w14:paraId="4033D37E" w14:textId="77777777" w:rsidR="009F5678" w:rsidRPr="00483490" w:rsidRDefault="009F5678" w:rsidP="00E64119">
            <w:pPr>
              <w:ind w:right="-164"/>
              <w:jc w:val="center"/>
              <w:rPr>
                <w:color w:val="000000"/>
                <w:lang w:eastAsia="en-IN"/>
              </w:rPr>
            </w:pPr>
            <w:r w:rsidRPr="00483490">
              <w:rPr>
                <w:color w:val="000000"/>
                <w:lang w:eastAsia="en-IN"/>
              </w:rPr>
              <w:t>64.00</w:t>
            </w:r>
          </w:p>
        </w:tc>
        <w:tc>
          <w:tcPr>
            <w:tcW w:w="852" w:type="dxa"/>
            <w:tcBorders>
              <w:top w:val="nil"/>
              <w:left w:val="nil"/>
              <w:bottom w:val="single" w:sz="4" w:space="0" w:color="auto"/>
              <w:right w:val="nil"/>
            </w:tcBorders>
            <w:shd w:val="clear" w:color="auto" w:fill="auto"/>
            <w:noWrap/>
            <w:vAlign w:val="center"/>
            <w:hideMark/>
          </w:tcPr>
          <w:p w14:paraId="1F4568C3" w14:textId="77777777" w:rsidR="009F5678" w:rsidRPr="00483490" w:rsidRDefault="009F5678" w:rsidP="00E64119">
            <w:pPr>
              <w:ind w:right="-164"/>
              <w:jc w:val="center"/>
              <w:rPr>
                <w:color w:val="000000"/>
                <w:lang w:eastAsia="en-IN"/>
              </w:rPr>
            </w:pPr>
            <w:r w:rsidRPr="00483490">
              <w:rPr>
                <w:color w:val="000000"/>
                <w:lang w:eastAsia="en-IN"/>
              </w:rPr>
              <w:t>65.00</w:t>
            </w:r>
          </w:p>
        </w:tc>
        <w:tc>
          <w:tcPr>
            <w:tcW w:w="710" w:type="dxa"/>
            <w:tcBorders>
              <w:top w:val="nil"/>
              <w:left w:val="single" w:sz="4" w:space="0" w:color="auto"/>
              <w:bottom w:val="single" w:sz="4" w:space="0" w:color="auto"/>
              <w:right w:val="single" w:sz="4" w:space="0" w:color="auto"/>
            </w:tcBorders>
            <w:shd w:val="clear" w:color="auto" w:fill="auto"/>
            <w:noWrap/>
            <w:vAlign w:val="center"/>
            <w:hideMark/>
          </w:tcPr>
          <w:p w14:paraId="44D0B391" w14:textId="77777777" w:rsidR="009F5678" w:rsidRPr="00483490" w:rsidRDefault="009F5678" w:rsidP="00E64119">
            <w:pPr>
              <w:ind w:right="-164"/>
              <w:jc w:val="center"/>
              <w:rPr>
                <w:color w:val="000000"/>
                <w:lang w:eastAsia="en-IN"/>
              </w:rPr>
            </w:pPr>
            <w:r w:rsidRPr="00483490">
              <w:rPr>
                <w:color w:val="000000"/>
                <w:lang w:eastAsia="en-IN"/>
              </w:rPr>
              <w:t>92.60</w:t>
            </w:r>
          </w:p>
        </w:tc>
        <w:tc>
          <w:tcPr>
            <w:tcW w:w="1308" w:type="dxa"/>
            <w:tcBorders>
              <w:top w:val="nil"/>
              <w:left w:val="nil"/>
              <w:bottom w:val="single" w:sz="4" w:space="0" w:color="auto"/>
              <w:right w:val="single" w:sz="4" w:space="0" w:color="auto"/>
            </w:tcBorders>
            <w:shd w:val="clear" w:color="auto" w:fill="auto"/>
            <w:noWrap/>
            <w:vAlign w:val="center"/>
            <w:hideMark/>
          </w:tcPr>
          <w:p w14:paraId="15859A65" w14:textId="77777777" w:rsidR="009F5678" w:rsidRPr="00483490" w:rsidRDefault="009F5678" w:rsidP="00E64119">
            <w:pPr>
              <w:ind w:right="-164"/>
              <w:jc w:val="center"/>
              <w:rPr>
                <w:color w:val="000000"/>
                <w:lang w:eastAsia="en-IN"/>
              </w:rPr>
            </w:pPr>
            <w:r w:rsidRPr="00483490">
              <w:rPr>
                <w:color w:val="000000"/>
                <w:lang w:eastAsia="en-IN"/>
              </w:rPr>
              <w:t>0.99</w:t>
            </w:r>
          </w:p>
        </w:tc>
        <w:tc>
          <w:tcPr>
            <w:tcW w:w="710" w:type="dxa"/>
            <w:tcBorders>
              <w:top w:val="nil"/>
              <w:left w:val="nil"/>
              <w:bottom w:val="single" w:sz="4" w:space="0" w:color="auto"/>
              <w:right w:val="single" w:sz="4" w:space="0" w:color="auto"/>
            </w:tcBorders>
            <w:shd w:val="clear" w:color="auto" w:fill="auto"/>
            <w:noWrap/>
            <w:vAlign w:val="center"/>
            <w:hideMark/>
          </w:tcPr>
          <w:p w14:paraId="4180CA91" w14:textId="77777777" w:rsidR="009F5678" w:rsidRPr="00483490" w:rsidRDefault="009F5678" w:rsidP="00E64119">
            <w:pPr>
              <w:ind w:right="-164"/>
              <w:jc w:val="center"/>
              <w:rPr>
                <w:color w:val="000000"/>
                <w:lang w:eastAsia="en-IN"/>
              </w:rPr>
            </w:pPr>
            <w:r w:rsidRPr="00483490">
              <w:rPr>
                <w:color w:val="000000"/>
                <w:lang w:eastAsia="en-IN"/>
              </w:rPr>
              <w:t>7.40</w:t>
            </w:r>
          </w:p>
        </w:tc>
        <w:tc>
          <w:tcPr>
            <w:tcW w:w="721" w:type="dxa"/>
            <w:tcBorders>
              <w:top w:val="nil"/>
              <w:left w:val="nil"/>
              <w:bottom w:val="single" w:sz="4" w:space="0" w:color="auto"/>
              <w:right w:val="single" w:sz="4" w:space="0" w:color="auto"/>
            </w:tcBorders>
            <w:shd w:val="clear" w:color="auto" w:fill="auto"/>
            <w:noWrap/>
            <w:vAlign w:val="center"/>
            <w:hideMark/>
          </w:tcPr>
          <w:p w14:paraId="04E7E729" w14:textId="77777777" w:rsidR="009F5678" w:rsidRPr="00483490" w:rsidRDefault="009F5678" w:rsidP="00E64119">
            <w:pPr>
              <w:ind w:right="-164"/>
              <w:jc w:val="center"/>
              <w:rPr>
                <w:color w:val="000000"/>
                <w:lang w:eastAsia="en-IN"/>
              </w:rPr>
            </w:pPr>
            <w:r w:rsidRPr="00483490">
              <w:rPr>
                <w:color w:val="000000"/>
                <w:lang w:eastAsia="en-IN"/>
              </w:rPr>
              <w:t>62.08</w:t>
            </w:r>
          </w:p>
        </w:tc>
        <w:tc>
          <w:tcPr>
            <w:tcW w:w="834" w:type="dxa"/>
            <w:tcBorders>
              <w:top w:val="nil"/>
              <w:left w:val="nil"/>
              <w:bottom w:val="single" w:sz="4" w:space="0" w:color="auto"/>
              <w:right w:val="single" w:sz="4" w:space="0" w:color="auto"/>
            </w:tcBorders>
            <w:shd w:val="clear" w:color="auto" w:fill="auto"/>
            <w:noWrap/>
            <w:vAlign w:val="center"/>
            <w:hideMark/>
          </w:tcPr>
          <w:p w14:paraId="4F9BB223" w14:textId="77777777" w:rsidR="009F5678" w:rsidRPr="00483490" w:rsidRDefault="009F5678" w:rsidP="00E64119">
            <w:pPr>
              <w:ind w:right="-164"/>
              <w:jc w:val="center"/>
              <w:rPr>
                <w:color w:val="000000"/>
                <w:lang w:eastAsia="en-IN"/>
              </w:rPr>
            </w:pPr>
            <w:r w:rsidRPr="00483490">
              <w:rPr>
                <w:color w:val="000000"/>
                <w:lang w:eastAsia="en-IN"/>
              </w:rPr>
              <w:t>17.66</w:t>
            </w:r>
          </w:p>
        </w:tc>
        <w:tc>
          <w:tcPr>
            <w:tcW w:w="655" w:type="dxa"/>
            <w:tcBorders>
              <w:top w:val="nil"/>
              <w:left w:val="nil"/>
              <w:bottom w:val="single" w:sz="4" w:space="0" w:color="auto"/>
              <w:right w:val="single" w:sz="4" w:space="0" w:color="auto"/>
            </w:tcBorders>
            <w:shd w:val="clear" w:color="auto" w:fill="auto"/>
            <w:vAlign w:val="center"/>
            <w:hideMark/>
          </w:tcPr>
          <w:p w14:paraId="230DC2EE" w14:textId="77777777" w:rsidR="009F5678" w:rsidRPr="00483490" w:rsidRDefault="009F5678" w:rsidP="00E64119">
            <w:pPr>
              <w:ind w:right="-164"/>
              <w:jc w:val="center"/>
              <w:rPr>
                <w:lang w:eastAsia="en-IN"/>
              </w:rPr>
            </w:pPr>
            <w:r w:rsidRPr="00483490">
              <w:rPr>
                <w:lang w:eastAsia="en-IN"/>
              </w:rPr>
              <w:t>2.79</w:t>
            </w:r>
          </w:p>
        </w:tc>
        <w:tc>
          <w:tcPr>
            <w:tcW w:w="873" w:type="dxa"/>
            <w:vMerge/>
            <w:tcBorders>
              <w:top w:val="nil"/>
              <w:left w:val="single" w:sz="4" w:space="0" w:color="auto"/>
              <w:bottom w:val="single" w:sz="4" w:space="0" w:color="auto"/>
              <w:right w:val="single" w:sz="4" w:space="0" w:color="auto"/>
            </w:tcBorders>
            <w:vAlign w:val="center"/>
            <w:hideMark/>
          </w:tcPr>
          <w:p w14:paraId="61FBF29C" w14:textId="77777777" w:rsidR="009F5678" w:rsidRPr="00483490" w:rsidRDefault="009F5678" w:rsidP="00E64119">
            <w:pPr>
              <w:ind w:right="-164"/>
              <w:rPr>
                <w:b/>
                <w:bCs/>
                <w:color w:val="000000"/>
                <w:lang w:eastAsia="en-IN"/>
              </w:rPr>
            </w:pPr>
          </w:p>
        </w:tc>
        <w:tc>
          <w:tcPr>
            <w:tcW w:w="887" w:type="dxa"/>
            <w:tcBorders>
              <w:top w:val="nil"/>
              <w:left w:val="nil"/>
              <w:bottom w:val="single" w:sz="4" w:space="0" w:color="000000"/>
              <w:right w:val="nil"/>
            </w:tcBorders>
            <w:shd w:val="clear" w:color="auto" w:fill="auto"/>
            <w:vAlign w:val="center"/>
            <w:hideMark/>
          </w:tcPr>
          <w:p w14:paraId="199735D2" w14:textId="77777777" w:rsidR="009F5678" w:rsidRPr="00483490" w:rsidRDefault="009F5678" w:rsidP="00E64119">
            <w:pPr>
              <w:ind w:right="-164"/>
              <w:jc w:val="center"/>
              <w:rPr>
                <w:color w:val="000000"/>
                <w:lang w:eastAsia="en-IN"/>
              </w:rPr>
            </w:pPr>
            <w:r w:rsidRPr="00483490">
              <w:rPr>
                <w:color w:val="000000"/>
                <w:lang w:eastAsia="en-IN"/>
              </w:rPr>
              <w:t>1.00</w:t>
            </w:r>
          </w:p>
        </w:tc>
        <w:tc>
          <w:tcPr>
            <w:tcW w:w="2741" w:type="dxa"/>
            <w:vMerge/>
            <w:tcBorders>
              <w:top w:val="nil"/>
              <w:left w:val="single" w:sz="4" w:space="0" w:color="auto"/>
              <w:bottom w:val="single" w:sz="4" w:space="0" w:color="auto"/>
              <w:right w:val="single" w:sz="4" w:space="0" w:color="auto"/>
            </w:tcBorders>
            <w:vAlign w:val="center"/>
            <w:hideMark/>
          </w:tcPr>
          <w:p w14:paraId="58F88963" w14:textId="77777777" w:rsidR="009F5678" w:rsidRPr="00483490" w:rsidRDefault="009F5678" w:rsidP="00E64119">
            <w:pPr>
              <w:ind w:right="-164"/>
              <w:rPr>
                <w:color w:val="000000"/>
                <w:lang w:eastAsia="en-IN"/>
              </w:rPr>
            </w:pPr>
          </w:p>
        </w:tc>
      </w:tr>
      <w:tr w:rsidR="009F5678" w:rsidRPr="00483490" w14:paraId="62018244" w14:textId="77777777" w:rsidTr="007F76EE">
        <w:trPr>
          <w:trHeight w:val="300"/>
        </w:trPr>
        <w:tc>
          <w:tcPr>
            <w:tcW w:w="1570" w:type="dxa"/>
            <w:tcBorders>
              <w:top w:val="nil"/>
              <w:left w:val="single" w:sz="4" w:space="0" w:color="auto"/>
              <w:bottom w:val="single" w:sz="4" w:space="0" w:color="auto"/>
              <w:right w:val="nil"/>
            </w:tcBorders>
            <w:shd w:val="clear" w:color="auto" w:fill="auto"/>
            <w:noWrap/>
            <w:vAlign w:val="center"/>
            <w:hideMark/>
          </w:tcPr>
          <w:p w14:paraId="207CA900" w14:textId="77777777" w:rsidR="009F5678" w:rsidRPr="00483490" w:rsidRDefault="009F5678" w:rsidP="00E64119">
            <w:pPr>
              <w:ind w:right="-164"/>
              <w:jc w:val="center"/>
              <w:rPr>
                <w:color w:val="000000"/>
                <w:lang w:eastAsia="en-IN"/>
              </w:rPr>
            </w:pPr>
            <w:r w:rsidRPr="00483490">
              <w:rPr>
                <w:color w:val="000000"/>
                <w:lang w:eastAsia="en-IN"/>
              </w:rPr>
              <w:t>14</w:t>
            </w:r>
          </w:p>
        </w:tc>
        <w:tc>
          <w:tcPr>
            <w:tcW w:w="1479" w:type="dxa"/>
            <w:tcBorders>
              <w:top w:val="nil"/>
              <w:left w:val="single" w:sz="4" w:space="0" w:color="auto"/>
              <w:bottom w:val="single" w:sz="4" w:space="0" w:color="auto"/>
              <w:right w:val="single" w:sz="4" w:space="0" w:color="auto"/>
            </w:tcBorders>
            <w:shd w:val="clear" w:color="auto" w:fill="auto"/>
            <w:vAlign w:val="center"/>
            <w:hideMark/>
          </w:tcPr>
          <w:p w14:paraId="696C28E2" w14:textId="77777777" w:rsidR="009F5678" w:rsidRPr="00483490" w:rsidRDefault="009F5678" w:rsidP="00E64119">
            <w:pPr>
              <w:ind w:right="-164"/>
              <w:jc w:val="center"/>
              <w:rPr>
                <w:lang w:eastAsia="en-IN"/>
              </w:rPr>
            </w:pPr>
            <w:r w:rsidRPr="00483490">
              <w:rPr>
                <w:lang w:eastAsia="en-IN"/>
              </w:rPr>
              <w:t>NPG - 3/25</w:t>
            </w:r>
          </w:p>
        </w:tc>
        <w:tc>
          <w:tcPr>
            <w:tcW w:w="741" w:type="dxa"/>
            <w:tcBorders>
              <w:top w:val="nil"/>
              <w:left w:val="nil"/>
              <w:bottom w:val="single" w:sz="4" w:space="0" w:color="auto"/>
              <w:right w:val="single" w:sz="4" w:space="0" w:color="auto"/>
            </w:tcBorders>
            <w:shd w:val="clear" w:color="auto" w:fill="auto"/>
            <w:noWrap/>
            <w:vAlign w:val="center"/>
            <w:hideMark/>
          </w:tcPr>
          <w:p w14:paraId="756955AB" w14:textId="77777777" w:rsidR="009F5678" w:rsidRPr="00483490" w:rsidRDefault="009F5678" w:rsidP="00E64119">
            <w:pPr>
              <w:ind w:right="-164"/>
              <w:jc w:val="center"/>
              <w:rPr>
                <w:color w:val="000000"/>
                <w:lang w:eastAsia="en-IN"/>
              </w:rPr>
            </w:pPr>
            <w:r w:rsidRPr="00483490">
              <w:rPr>
                <w:color w:val="000000"/>
                <w:lang w:eastAsia="en-IN"/>
              </w:rPr>
              <w:t>65.00</w:t>
            </w:r>
          </w:p>
        </w:tc>
        <w:tc>
          <w:tcPr>
            <w:tcW w:w="852" w:type="dxa"/>
            <w:tcBorders>
              <w:top w:val="nil"/>
              <w:left w:val="nil"/>
              <w:bottom w:val="single" w:sz="4" w:space="0" w:color="auto"/>
              <w:right w:val="nil"/>
            </w:tcBorders>
            <w:shd w:val="clear" w:color="auto" w:fill="auto"/>
            <w:noWrap/>
            <w:vAlign w:val="center"/>
            <w:hideMark/>
          </w:tcPr>
          <w:p w14:paraId="65086CB7" w14:textId="77777777" w:rsidR="009F5678" w:rsidRPr="00483490" w:rsidRDefault="009F5678" w:rsidP="00E64119">
            <w:pPr>
              <w:ind w:right="-164"/>
              <w:jc w:val="center"/>
              <w:rPr>
                <w:color w:val="000000"/>
                <w:lang w:eastAsia="en-IN"/>
              </w:rPr>
            </w:pPr>
            <w:r w:rsidRPr="00483490">
              <w:rPr>
                <w:color w:val="000000"/>
                <w:lang w:eastAsia="en-IN"/>
              </w:rPr>
              <w:t>66.00</w:t>
            </w:r>
          </w:p>
        </w:tc>
        <w:tc>
          <w:tcPr>
            <w:tcW w:w="710" w:type="dxa"/>
            <w:tcBorders>
              <w:top w:val="nil"/>
              <w:left w:val="single" w:sz="4" w:space="0" w:color="auto"/>
              <w:bottom w:val="single" w:sz="4" w:space="0" w:color="auto"/>
              <w:right w:val="single" w:sz="4" w:space="0" w:color="auto"/>
            </w:tcBorders>
            <w:shd w:val="clear" w:color="auto" w:fill="auto"/>
            <w:noWrap/>
            <w:vAlign w:val="center"/>
            <w:hideMark/>
          </w:tcPr>
          <w:p w14:paraId="0F3FA264" w14:textId="77777777" w:rsidR="009F5678" w:rsidRPr="00483490" w:rsidRDefault="009F5678" w:rsidP="00E64119">
            <w:pPr>
              <w:ind w:right="-164"/>
              <w:jc w:val="center"/>
              <w:rPr>
                <w:color w:val="000000"/>
                <w:lang w:eastAsia="en-IN"/>
              </w:rPr>
            </w:pPr>
            <w:r w:rsidRPr="00483490">
              <w:rPr>
                <w:color w:val="000000"/>
                <w:lang w:eastAsia="en-IN"/>
              </w:rPr>
              <w:t>92.42</w:t>
            </w:r>
          </w:p>
        </w:tc>
        <w:tc>
          <w:tcPr>
            <w:tcW w:w="1308" w:type="dxa"/>
            <w:tcBorders>
              <w:top w:val="nil"/>
              <w:left w:val="nil"/>
              <w:bottom w:val="single" w:sz="4" w:space="0" w:color="auto"/>
              <w:right w:val="single" w:sz="4" w:space="0" w:color="auto"/>
            </w:tcBorders>
            <w:shd w:val="clear" w:color="auto" w:fill="auto"/>
            <w:noWrap/>
            <w:vAlign w:val="center"/>
            <w:hideMark/>
          </w:tcPr>
          <w:p w14:paraId="17459E1D" w14:textId="77777777" w:rsidR="009F5678" w:rsidRPr="00483490" w:rsidRDefault="009F5678" w:rsidP="00E64119">
            <w:pPr>
              <w:ind w:right="-164"/>
              <w:jc w:val="center"/>
              <w:rPr>
                <w:color w:val="000000"/>
                <w:lang w:eastAsia="en-IN"/>
              </w:rPr>
            </w:pPr>
            <w:r w:rsidRPr="00483490">
              <w:rPr>
                <w:color w:val="000000"/>
                <w:lang w:eastAsia="en-IN"/>
              </w:rPr>
              <w:t>0.71</w:t>
            </w:r>
          </w:p>
        </w:tc>
        <w:tc>
          <w:tcPr>
            <w:tcW w:w="710" w:type="dxa"/>
            <w:tcBorders>
              <w:top w:val="nil"/>
              <w:left w:val="nil"/>
              <w:bottom w:val="single" w:sz="4" w:space="0" w:color="auto"/>
              <w:right w:val="single" w:sz="4" w:space="0" w:color="auto"/>
            </w:tcBorders>
            <w:shd w:val="clear" w:color="auto" w:fill="auto"/>
            <w:noWrap/>
            <w:vAlign w:val="center"/>
            <w:hideMark/>
          </w:tcPr>
          <w:p w14:paraId="64CF7275" w14:textId="77777777" w:rsidR="009F5678" w:rsidRPr="00483490" w:rsidRDefault="009F5678" w:rsidP="00E64119">
            <w:pPr>
              <w:ind w:right="-164"/>
              <w:jc w:val="center"/>
              <w:rPr>
                <w:color w:val="000000"/>
                <w:lang w:eastAsia="en-IN"/>
              </w:rPr>
            </w:pPr>
            <w:r w:rsidRPr="00483490">
              <w:rPr>
                <w:color w:val="000000"/>
                <w:lang w:eastAsia="en-IN"/>
              </w:rPr>
              <w:t>7.58</w:t>
            </w:r>
          </w:p>
        </w:tc>
        <w:tc>
          <w:tcPr>
            <w:tcW w:w="721" w:type="dxa"/>
            <w:tcBorders>
              <w:top w:val="nil"/>
              <w:left w:val="nil"/>
              <w:bottom w:val="single" w:sz="4" w:space="0" w:color="auto"/>
              <w:right w:val="single" w:sz="4" w:space="0" w:color="auto"/>
            </w:tcBorders>
            <w:shd w:val="clear" w:color="auto" w:fill="auto"/>
            <w:noWrap/>
            <w:vAlign w:val="center"/>
            <w:hideMark/>
          </w:tcPr>
          <w:p w14:paraId="0566EDFD" w14:textId="77777777" w:rsidR="009F5678" w:rsidRPr="00483490" w:rsidRDefault="009F5678" w:rsidP="00E64119">
            <w:pPr>
              <w:ind w:right="-164"/>
              <w:jc w:val="center"/>
              <w:rPr>
                <w:color w:val="000000"/>
                <w:lang w:eastAsia="en-IN"/>
              </w:rPr>
            </w:pPr>
            <w:r w:rsidRPr="00483490">
              <w:rPr>
                <w:color w:val="000000"/>
                <w:lang w:eastAsia="en-IN"/>
              </w:rPr>
              <w:t>64.54</w:t>
            </w:r>
          </w:p>
        </w:tc>
        <w:tc>
          <w:tcPr>
            <w:tcW w:w="834" w:type="dxa"/>
            <w:tcBorders>
              <w:top w:val="nil"/>
              <w:left w:val="nil"/>
              <w:bottom w:val="single" w:sz="4" w:space="0" w:color="auto"/>
              <w:right w:val="single" w:sz="4" w:space="0" w:color="auto"/>
            </w:tcBorders>
            <w:shd w:val="clear" w:color="auto" w:fill="auto"/>
            <w:noWrap/>
            <w:vAlign w:val="center"/>
            <w:hideMark/>
          </w:tcPr>
          <w:p w14:paraId="58C4C392" w14:textId="77777777" w:rsidR="009F5678" w:rsidRPr="00483490" w:rsidRDefault="009F5678" w:rsidP="00E64119">
            <w:pPr>
              <w:ind w:right="-164"/>
              <w:jc w:val="center"/>
              <w:rPr>
                <w:color w:val="000000"/>
                <w:lang w:eastAsia="en-IN"/>
              </w:rPr>
            </w:pPr>
            <w:r w:rsidRPr="00483490">
              <w:rPr>
                <w:color w:val="000000"/>
                <w:lang w:eastAsia="en-IN"/>
              </w:rPr>
              <w:t>16.42</w:t>
            </w:r>
          </w:p>
        </w:tc>
        <w:tc>
          <w:tcPr>
            <w:tcW w:w="655" w:type="dxa"/>
            <w:tcBorders>
              <w:top w:val="nil"/>
              <w:left w:val="nil"/>
              <w:bottom w:val="single" w:sz="4" w:space="0" w:color="auto"/>
              <w:right w:val="single" w:sz="4" w:space="0" w:color="auto"/>
            </w:tcBorders>
            <w:shd w:val="clear" w:color="auto" w:fill="auto"/>
            <w:vAlign w:val="center"/>
            <w:hideMark/>
          </w:tcPr>
          <w:p w14:paraId="0F8FAEE1" w14:textId="77777777" w:rsidR="009F5678" w:rsidRPr="00483490" w:rsidRDefault="009F5678" w:rsidP="00E64119">
            <w:pPr>
              <w:ind w:right="-164"/>
              <w:jc w:val="center"/>
              <w:rPr>
                <w:lang w:eastAsia="en-IN"/>
              </w:rPr>
            </w:pPr>
            <w:r w:rsidRPr="00483490">
              <w:rPr>
                <w:lang w:eastAsia="en-IN"/>
              </w:rPr>
              <w:t>2.94</w:t>
            </w:r>
          </w:p>
        </w:tc>
        <w:tc>
          <w:tcPr>
            <w:tcW w:w="873" w:type="dxa"/>
            <w:vMerge/>
            <w:tcBorders>
              <w:top w:val="nil"/>
              <w:left w:val="single" w:sz="4" w:space="0" w:color="auto"/>
              <w:bottom w:val="single" w:sz="4" w:space="0" w:color="auto"/>
              <w:right w:val="single" w:sz="4" w:space="0" w:color="auto"/>
            </w:tcBorders>
            <w:vAlign w:val="center"/>
            <w:hideMark/>
          </w:tcPr>
          <w:p w14:paraId="1634A45D" w14:textId="77777777" w:rsidR="009F5678" w:rsidRPr="00483490" w:rsidRDefault="009F5678" w:rsidP="00E64119">
            <w:pPr>
              <w:ind w:right="-164"/>
              <w:rPr>
                <w:b/>
                <w:bCs/>
                <w:color w:val="000000"/>
                <w:lang w:eastAsia="en-IN"/>
              </w:rPr>
            </w:pPr>
          </w:p>
        </w:tc>
        <w:tc>
          <w:tcPr>
            <w:tcW w:w="887" w:type="dxa"/>
            <w:tcBorders>
              <w:top w:val="nil"/>
              <w:left w:val="nil"/>
              <w:bottom w:val="single" w:sz="4" w:space="0" w:color="000000"/>
              <w:right w:val="nil"/>
            </w:tcBorders>
            <w:shd w:val="clear" w:color="auto" w:fill="auto"/>
            <w:vAlign w:val="center"/>
            <w:hideMark/>
          </w:tcPr>
          <w:p w14:paraId="7C924738" w14:textId="77777777" w:rsidR="009F5678" w:rsidRPr="00483490" w:rsidRDefault="009F5678" w:rsidP="00E64119">
            <w:pPr>
              <w:ind w:right="-164"/>
              <w:jc w:val="center"/>
              <w:rPr>
                <w:color w:val="000000"/>
                <w:lang w:eastAsia="en-IN"/>
              </w:rPr>
            </w:pPr>
            <w:r w:rsidRPr="00483490">
              <w:rPr>
                <w:color w:val="000000"/>
                <w:lang w:eastAsia="en-IN"/>
              </w:rPr>
              <w:t>1.00</w:t>
            </w:r>
          </w:p>
        </w:tc>
        <w:tc>
          <w:tcPr>
            <w:tcW w:w="2741" w:type="dxa"/>
            <w:vMerge/>
            <w:tcBorders>
              <w:top w:val="nil"/>
              <w:left w:val="single" w:sz="4" w:space="0" w:color="auto"/>
              <w:bottom w:val="single" w:sz="4" w:space="0" w:color="auto"/>
              <w:right w:val="single" w:sz="4" w:space="0" w:color="auto"/>
            </w:tcBorders>
            <w:vAlign w:val="center"/>
            <w:hideMark/>
          </w:tcPr>
          <w:p w14:paraId="12C31B78" w14:textId="77777777" w:rsidR="009F5678" w:rsidRPr="00483490" w:rsidRDefault="009F5678" w:rsidP="00E64119">
            <w:pPr>
              <w:ind w:right="-164"/>
              <w:rPr>
                <w:color w:val="000000"/>
                <w:lang w:eastAsia="en-IN"/>
              </w:rPr>
            </w:pPr>
          </w:p>
        </w:tc>
      </w:tr>
      <w:tr w:rsidR="009F5678" w:rsidRPr="00483490" w14:paraId="69BF4551" w14:textId="77777777" w:rsidTr="007F76EE">
        <w:trPr>
          <w:trHeight w:val="300"/>
        </w:trPr>
        <w:tc>
          <w:tcPr>
            <w:tcW w:w="1570" w:type="dxa"/>
            <w:tcBorders>
              <w:top w:val="nil"/>
              <w:left w:val="single" w:sz="4" w:space="0" w:color="auto"/>
              <w:bottom w:val="single" w:sz="4" w:space="0" w:color="auto"/>
              <w:right w:val="nil"/>
            </w:tcBorders>
            <w:shd w:val="clear" w:color="auto" w:fill="auto"/>
            <w:noWrap/>
            <w:vAlign w:val="center"/>
            <w:hideMark/>
          </w:tcPr>
          <w:p w14:paraId="6EEF42F7" w14:textId="77777777" w:rsidR="009F5678" w:rsidRPr="00483490" w:rsidRDefault="009F5678" w:rsidP="00E64119">
            <w:pPr>
              <w:ind w:right="-164"/>
              <w:jc w:val="center"/>
              <w:rPr>
                <w:color w:val="000000"/>
                <w:lang w:eastAsia="en-IN"/>
              </w:rPr>
            </w:pPr>
            <w:r w:rsidRPr="00483490">
              <w:rPr>
                <w:color w:val="000000"/>
                <w:lang w:eastAsia="en-IN"/>
              </w:rPr>
              <w:t>15</w:t>
            </w:r>
          </w:p>
        </w:tc>
        <w:tc>
          <w:tcPr>
            <w:tcW w:w="1479" w:type="dxa"/>
            <w:tcBorders>
              <w:top w:val="nil"/>
              <w:left w:val="single" w:sz="4" w:space="0" w:color="auto"/>
              <w:bottom w:val="single" w:sz="4" w:space="0" w:color="auto"/>
              <w:right w:val="single" w:sz="4" w:space="0" w:color="auto"/>
            </w:tcBorders>
            <w:shd w:val="clear" w:color="auto" w:fill="auto"/>
            <w:vAlign w:val="center"/>
            <w:hideMark/>
          </w:tcPr>
          <w:p w14:paraId="6BE8FCE2" w14:textId="77777777" w:rsidR="009F5678" w:rsidRPr="00483490" w:rsidRDefault="009F5678" w:rsidP="00E64119">
            <w:pPr>
              <w:ind w:right="-164"/>
              <w:jc w:val="center"/>
              <w:rPr>
                <w:lang w:eastAsia="en-IN"/>
              </w:rPr>
            </w:pPr>
            <w:r w:rsidRPr="00483490">
              <w:rPr>
                <w:lang w:eastAsia="en-IN"/>
              </w:rPr>
              <w:t>NPG - 3/26</w:t>
            </w:r>
          </w:p>
        </w:tc>
        <w:tc>
          <w:tcPr>
            <w:tcW w:w="741" w:type="dxa"/>
            <w:tcBorders>
              <w:top w:val="nil"/>
              <w:left w:val="nil"/>
              <w:bottom w:val="single" w:sz="4" w:space="0" w:color="auto"/>
              <w:right w:val="single" w:sz="4" w:space="0" w:color="auto"/>
            </w:tcBorders>
            <w:shd w:val="clear" w:color="auto" w:fill="auto"/>
            <w:noWrap/>
            <w:vAlign w:val="center"/>
            <w:hideMark/>
          </w:tcPr>
          <w:p w14:paraId="643A4D61" w14:textId="77777777" w:rsidR="009F5678" w:rsidRPr="00483490" w:rsidRDefault="009F5678" w:rsidP="00E64119">
            <w:pPr>
              <w:ind w:right="-164"/>
              <w:jc w:val="center"/>
              <w:rPr>
                <w:color w:val="000000"/>
                <w:lang w:eastAsia="en-IN"/>
              </w:rPr>
            </w:pPr>
            <w:r w:rsidRPr="00483490">
              <w:rPr>
                <w:color w:val="000000"/>
                <w:lang w:eastAsia="en-IN"/>
              </w:rPr>
              <w:t>66.00</w:t>
            </w:r>
          </w:p>
        </w:tc>
        <w:tc>
          <w:tcPr>
            <w:tcW w:w="852" w:type="dxa"/>
            <w:tcBorders>
              <w:top w:val="nil"/>
              <w:left w:val="nil"/>
              <w:bottom w:val="single" w:sz="4" w:space="0" w:color="auto"/>
              <w:right w:val="nil"/>
            </w:tcBorders>
            <w:shd w:val="clear" w:color="auto" w:fill="auto"/>
            <w:noWrap/>
            <w:vAlign w:val="center"/>
            <w:hideMark/>
          </w:tcPr>
          <w:p w14:paraId="2BB77601" w14:textId="77777777" w:rsidR="009F5678" w:rsidRPr="00483490" w:rsidRDefault="009F5678" w:rsidP="00E64119">
            <w:pPr>
              <w:ind w:right="-164"/>
              <w:jc w:val="center"/>
              <w:rPr>
                <w:color w:val="000000"/>
                <w:lang w:eastAsia="en-IN"/>
              </w:rPr>
            </w:pPr>
            <w:r w:rsidRPr="00483490">
              <w:rPr>
                <w:color w:val="000000"/>
                <w:lang w:eastAsia="en-IN"/>
              </w:rPr>
              <w:t>67.00</w:t>
            </w:r>
          </w:p>
        </w:tc>
        <w:tc>
          <w:tcPr>
            <w:tcW w:w="710" w:type="dxa"/>
            <w:tcBorders>
              <w:top w:val="nil"/>
              <w:left w:val="single" w:sz="4" w:space="0" w:color="auto"/>
              <w:bottom w:val="single" w:sz="4" w:space="0" w:color="auto"/>
              <w:right w:val="single" w:sz="4" w:space="0" w:color="auto"/>
            </w:tcBorders>
            <w:shd w:val="clear" w:color="auto" w:fill="auto"/>
            <w:noWrap/>
            <w:vAlign w:val="center"/>
            <w:hideMark/>
          </w:tcPr>
          <w:p w14:paraId="3836D031" w14:textId="77777777" w:rsidR="009F5678" w:rsidRPr="00483490" w:rsidRDefault="009F5678" w:rsidP="00E64119">
            <w:pPr>
              <w:ind w:right="-164"/>
              <w:jc w:val="center"/>
              <w:rPr>
                <w:color w:val="000000"/>
                <w:lang w:eastAsia="en-IN"/>
              </w:rPr>
            </w:pPr>
            <w:r w:rsidRPr="00483490">
              <w:rPr>
                <w:color w:val="000000"/>
                <w:lang w:eastAsia="en-IN"/>
              </w:rPr>
              <w:t>92.88</w:t>
            </w:r>
          </w:p>
        </w:tc>
        <w:tc>
          <w:tcPr>
            <w:tcW w:w="1308" w:type="dxa"/>
            <w:tcBorders>
              <w:top w:val="nil"/>
              <w:left w:val="nil"/>
              <w:bottom w:val="single" w:sz="4" w:space="0" w:color="auto"/>
              <w:right w:val="single" w:sz="4" w:space="0" w:color="auto"/>
            </w:tcBorders>
            <w:shd w:val="clear" w:color="auto" w:fill="auto"/>
            <w:noWrap/>
            <w:vAlign w:val="center"/>
            <w:hideMark/>
          </w:tcPr>
          <w:p w14:paraId="29DDBAC0" w14:textId="77777777" w:rsidR="009F5678" w:rsidRPr="00483490" w:rsidRDefault="009F5678" w:rsidP="00E64119">
            <w:pPr>
              <w:ind w:right="-164"/>
              <w:jc w:val="center"/>
              <w:rPr>
                <w:color w:val="000000"/>
                <w:lang w:eastAsia="en-IN"/>
              </w:rPr>
            </w:pPr>
            <w:r w:rsidRPr="00483490">
              <w:rPr>
                <w:color w:val="000000"/>
                <w:lang w:eastAsia="en-IN"/>
              </w:rPr>
              <w:t>0.94</w:t>
            </w:r>
          </w:p>
        </w:tc>
        <w:tc>
          <w:tcPr>
            <w:tcW w:w="710" w:type="dxa"/>
            <w:tcBorders>
              <w:top w:val="nil"/>
              <w:left w:val="nil"/>
              <w:bottom w:val="single" w:sz="4" w:space="0" w:color="auto"/>
              <w:right w:val="single" w:sz="4" w:space="0" w:color="auto"/>
            </w:tcBorders>
            <w:shd w:val="clear" w:color="auto" w:fill="auto"/>
            <w:noWrap/>
            <w:vAlign w:val="center"/>
            <w:hideMark/>
          </w:tcPr>
          <w:p w14:paraId="3A520E26" w14:textId="77777777" w:rsidR="009F5678" w:rsidRPr="00483490" w:rsidRDefault="009F5678" w:rsidP="00E64119">
            <w:pPr>
              <w:ind w:right="-164"/>
              <w:jc w:val="center"/>
              <w:rPr>
                <w:color w:val="000000"/>
                <w:lang w:eastAsia="en-IN"/>
              </w:rPr>
            </w:pPr>
            <w:r w:rsidRPr="00483490">
              <w:rPr>
                <w:color w:val="000000"/>
                <w:lang w:eastAsia="en-IN"/>
              </w:rPr>
              <w:t>7.12</w:t>
            </w:r>
          </w:p>
        </w:tc>
        <w:tc>
          <w:tcPr>
            <w:tcW w:w="721" w:type="dxa"/>
            <w:tcBorders>
              <w:top w:val="nil"/>
              <w:left w:val="nil"/>
              <w:bottom w:val="single" w:sz="4" w:space="0" w:color="auto"/>
              <w:right w:val="single" w:sz="4" w:space="0" w:color="auto"/>
            </w:tcBorders>
            <w:shd w:val="clear" w:color="auto" w:fill="auto"/>
            <w:noWrap/>
            <w:vAlign w:val="center"/>
            <w:hideMark/>
          </w:tcPr>
          <w:p w14:paraId="78F59CB2" w14:textId="77777777" w:rsidR="009F5678" w:rsidRPr="00483490" w:rsidRDefault="009F5678" w:rsidP="00E64119">
            <w:pPr>
              <w:ind w:right="-164"/>
              <w:jc w:val="center"/>
              <w:rPr>
                <w:color w:val="000000"/>
                <w:lang w:eastAsia="en-IN"/>
              </w:rPr>
            </w:pPr>
            <w:r w:rsidRPr="00483490">
              <w:rPr>
                <w:color w:val="000000"/>
                <w:lang w:eastAsia="en-IN"/>
              </w:rPr>
              <w:t>66.04</w:t>
            </w:r>
          </w:p>
        </w:tc>
        <w:tc>
          <w:tcPr>
            <w:tcW w:w="834" w:type="dxa"/>
            <w:tcBorders>
              <w:top w:val="nil"/>
              <w:left w:val="nil"/>
              <w:bottom w:val="single" w:sz="4" w:space="0" w:color="auto"/>
              <w:right w:val="single" w:sz="4" w:space="0" w:color="auto"/>
            </w:tcBorders>
            <w:shd w:val="clear" w:color="auto" w:fill="auto"/>
            <w:noWrap/>
            <w:vAlign w:val="center"/>
            <w:hideMark/>
          </w:tcPr>
          <w:p w14:paraId="01895127" w14:textId="77777777" w:rsidR="009F5678" w:rsidRPr="00483490" w:rsidRDefault="009F5678" w:rsidP="00E64119">
            <w:pPr>
              <w:ind w:right="-164"/>
              <w:jc w:val="center"/>
              <w:rPr>
                <w:color w:val="000000"/>
                <w:lang w:eastAsia="en-IN"/>
              </w:rPr>
            </w:pPr>
            <w:r w:rsidRPr="00483490">
              <w:rPr>
                <w:color w:val="000000"/>
                <w:lang w:eastAsia="en-IN"/>
              </w:rPr>
              <w:t>13.64</w:t>
            </w:r>
          </w:p>
        </w:tc>
        <w:tc>
          <w:tcPr>
            <w:tcW w:w="655" w:type="dxa"/>
            <w:tcBorders>
              <w:top w:val="nil"/>
              <w:left w:val="nil"/>
              <w:bottom w:val="single" w:sz="4" w:space="0" w:color="auto"/>
              <w:right w:val="single" w:sz="4" w:space="0" w:color="auto"/>
            </w:tcBorders>
            <w:shd w:val="clear" w:color="auto" w:fill="auto"/>
            <w:vAlign w:val="center"/>
            <w:hideMark/>
          </w:tcPr>
          <w:p w14:paraId="0BFAFBA5" w14:textId="77777777" w:rsidR="009F5678" w:rsidRPr="00483490" w:rsidRDefault="009F5678" w:rsidP="00E64119">
            <w:pPr>
              <w:ind w:right="-164"/>
              <w:jc w:val="center"/>
              <w:rPr>
                <w:lang w:eastAsia="en-IN"/>
              </w:rPr>
            </w:pPr>
            <w:r w:rsidRPr="00483490">
              <w:rPr>
                <w:lang w:eastAsia="en-IN"/>
              </w:rPr>
              <w:t>1.85</w:t>
            </w:r>
          </w:p>
        </w:tc>
        <w:tc>
          <w:tcPr>
            <w:tcW w:w="873" w:type="dxa"/>
            <w:vMerge/>
            <w:tcBorders>
              <w:top w:val="nil"/>
              <w:left w:val="single" w:sz="4" w:space="0" w:color="auto"/>
              <w:bottom w:val="single" w:sz="4" w:space="0" w:color="auto"/>
              <w:right w:val="single" w:sz="4" w:space="0" w:color="auto"/>
            </w:tcBorders>
            <w:vAlign w:val="center"/>
            <w:hideMark/>
          </w:tcPr>
          <w:p w14:paraId="36949E71" w14:textId="77777777" w:rsidR="009F5678" w:rsidRPr="00483490" w:rsidRDefault="009F5678" w:rsidP="00E64119">
            <w:pPr>
              <w:ind w:right="-164"/>
              <w:rPr>
                <w:b/>
                <w:bCs/>
                <w:color w:val="000000"/>
                <w:lang w:eastAsia="en-IN"/>
              </w:rPr>
            </w:pPr>
          </w:p>
        </w:tc>
        <w:tc>
          <w:tcPr>
            <w:tcW w:w="887" w:type="dxa"/>
            <w:tcBorders>
              <w:top w:val="nil"/>
              <w:left w:val="nil"/>
              <w:bottom w:val="single" w:sz="4" w:space="0" w:color="000000"/>
              <w:right w:val="nil"/>
            </w:tcBorders>
            <w:shd w:val="clear" w:color="auto" w:fill="auto"/>
            <w:vAlign w:val="center"/>
            <w:hideMark/>
          </w:tcPr>
          <w:p w14:paraId="7E8F2E8D" w14:textId="77777777" w:rsidR="009F5678" w:rsidRPr="00483490" w:rsidRDefault="009F5678" w:rsidP="00E64119">
            <w:pPr>
              <w:ind w:right="-164"/>
              <w:jc w:val="center"/>
              <w:rPr>
                <w:color w:val="000000"/>
                <w:lang w:eastAsia="en-IN"/>
              </w:rPr>
            </w:pPr>
            <w:r w:rsidRPr="00483490">
              <w:rPr>
                <w:color w:val="000000"/>
                <w:lang w:eastAsia="en-IN"/>
              </w:rPr>
              <w:t>1.00</w:t>
            </w:r>
          </w:p>
        </w:tc>
        <w:tc>
          <w:tcPr>
            <w:tcW w:w="2741" w:type="dxa"/>
            <w:vMerge/>
            <w:tcBorders>
              <w:top w:val="nil"/>
              <w:left w:val="single" w:sz="4" w:space="0" w:color="auto"/>
              <w:bottom w:val="single" w:sz="4" w:space="0" w:color="auto"/>
              <w:right w:val="single" w:sz="4" w:space="0" w:color="auto"/>
            </w:tcBorders>
            <w:vAlign w:val="center"/>
            <w:hideMark/>
          </w:tcPr>
          <w:p w14:paraId="55F9C31E" w14:textId="77777777" w:rsidR="009F5678" w:rsidRPr="00483490" w:rsidRDefault="009F5678" w:rsidP="00E64119">
            <w:pPr>
              <w:ind w:right="-164"/>
              <w:rPr>
                <w:color w:val="000000"/>
                <w:lang w:eastAsia="en-IN"/>
              </w:rPr>
            </w:pPr>
          </w:p>
        </w:tc>
      </w:tr>
      <w:tr w:rsidR="009F5678" w:rsidRPr="00483490" w14:paraId="39DF42F1" w14:textId="77777777" w:rsidTr="007F76EE">
        <w:trPr>
          <w:trHeight w:val="300"/>
        </w:trPr>
        <w:tc>
          <w:tcPr>
            <w:tcW w:w="1570" w:type="dxa"/>
            <w:tcBorders>
              <w:top w:val="nil"/>
              <w:left w:val="single" w:sz="4" w:space="0" w:color="auto"/>
              <w:bottom w:val="single" w:sz="4" w:space="0" w:color="auto"/>
              <w:right w:val="nil"/>
            </w:tcBorders>
            <w:shd w:val="clear" w:color="auto" w:fill="auto"/>
            <w:noWrap/>
            <w:vAlign w:val="center"/>
            <w:hideMark/>
          </w:tcPr>
          <w:p w14:paraId="69D31215" w14:textId="77777777" w:rsidR="009F5678" w:rsidRPr="00483490" w:rsidRDefault="009F5678" w:rsidP="00E64119">
            <w:pPr>
              <w:ind w:right="-164"/>
              <w:jc w:val="center"/>
              <w:rPr>
                <w:color w:val="000000"/>
                <w:lang w:eastAsia="en-IN"/>
              </w:rPr>
            </w:pPr>
            <w:r w:rsidRPr="00483490">
              <w:rPr>
                <w:color w:val="000000"/>
                <w:lang w:eastAsia="en-IN"/>
              </w:rPr>
              <w:t>16</w:t>
            </w:r>
          </w:p>
        </w:tc>
        <w:tc>
          <w:tcPr>
            <w:tcW w:w="1479" w:type="dxa"/>
            <w:tcBorders>
              <w:top w:val="nil"/>
              <w:left w:val="single" w:sz="4" w:space="0" w:color="auto"/>
              <w:bottom w:val="single" w:sz="4" w:space="0" w:color="auto"/>
              <w:right w:val="single" w:sz="4" w:space="0" w:color="auto"/>
            </w:tcBorders>
            <w:shd w:val="clear" w:color="auto" w:fill="auto"/>
            <w:vAlign w:val="center"/>
            <w:hideMark/>
          </w:tcPr>
          <w:p w14:paraId="6169B1C7" w14:textId="77777777" w:rsidR="009F5678" w:rsidRPr="00483490" w:rsidRDefault="009F5678" w:rsidP="00E64119">
            <w:pPr>
              <w:ind w:right="-164"/>
              <w:jc w:val="center"/>
              <w:rPr>
                <w:lang w:eastAsia="en-IN"/>
              </w:rPr>
            </w:pPr>
            <w:r w:rsidRPr="00483490">
              <w:rPr>
                <w:lang w:eastAsia="en-IN"/>
              </w:rPr>
              <w:t>NPG - 3/27</w:t>
            </w:r>
          </w:p>
        </w:tc>
        <w:tc>
          <w:tcPr>
            <w:tcW w:w="741" w:type="dxa"/>
            <w:tcBorders>
              <w:top w:val="nil"/>
              <w:left w:val="nil"/>
              <w:bottom w:val="single" w:sz="4" w:space="0" w:color="auto"/>
              <w:right w:val="single" w:sz="4" w:space="0" w:color="auto"/>
            </w:tcBorders>
            <w:shd w:val="clear" w:color="auto" w:fill="auto"/>
            <w:noWrap/>
            <w:vAlign w:val="center"/>
            <w:hideMark/>
          </w:tcPr>
          <w:p w14:paraId="2ED60CB1" w14:textId="77777777" w:rsidR="009F5678" w:rsidRPr="00483490" w:rsidRDefault="009F5678" w:rsidP="00E64119">
            <w:pPr>
              <w:ind w:right="-164"/>
              <w:jc w:val="center"/>
              <w:rPr>
                <w:color w:val="000000"/>
                <w:lang w:eastAsia="en-IN"/>
              </w:rPr>
            </w:pPr>
            <w:r w:rsidRPr="00483490">
              <w:rPr>
                <w:color w:val="000000"/>
                <w:lang w:eastAsia="en-IN"/>
              </w:rPr>
              <w:t>67.00</w:t>
            </w:r>
          </w:p>
        </w:tc>
        <w:tc>
          <w:tcPr>
            <w:tcW w:w="852" w:type="dxa"/>
            <w:tcBorders>
              <w:top w:val="nil"/>
              <w:left w:val="nil"/>
              <w:bottom w:val="single" w:sz="4" w:space="0" w:color="auto"/>
              <w:right w:val="nil"/>
            </w:tcBorders>
            <w:shd w:val="clear" w:color="auto" w:fill="auto"/>
            <w:noWrap/>
            <w:vAlign w:val="center"/>
            <w:hideMark/>
          </w:tcPr>
          <w:p w14:paraId="64B19D44" w14:textId="77777777" w:rsidR="009F5678" w:rsidRPr="00483490" w:rsidRDefault="009F5678" w:rsidP="00E64119">
            <w:pPr>
              <w:ind w:right="-164"/>
              <w:jc w:val="center"/>
              <w:rPr>
                <w:color w:val="000000"/>
                <w:lang w:eastAsia="en-IN"/>
              </w:rPr>
            </w:pPr>
            <w:r w:rsidRPr="00483490">
              <w:rPr>
                <w:color w:val="000000"/>
                <w:lang w:eastAsia="en-IN"/>
              </w:rPr>
              <w:t>68.00</w:t>
            </w:r>
          </w:p>
        </w:tc>
        <w:tc>
          <w:tcPr>
            <w:tcW w:w="710" w:type="dxa"/>
            <w:tcBorders>
              <w:top w:val="nil"/>
              <w:left w:val="single" w:sz="4" w:space="0" w:color="auto"/>
              <w:bottom w:val="single" w:sz="4" w:space="0" w:color="auto"/>
              <w:right w:val="single" w:sz="4" w:space="0" w:color="auto"/>
            </w:tcBorders>
            <w:shd w:val="clear" w:color="auto" w:fill="auto"/>
            <w:noWrap/>
            <w:vAlign w:val="center"/>
            <w:hideMark/>
          </w:tcPr>
          <w:p w14:paraId="0CEB3809" w14:textId="77777777" w:rsidR="009F5678" w:rsidRPr="00483490" w:rsidRDefault="009F5678" w:rsidP="00E64119">
            <w:pPr>
              <w:ind w:right="-164"/>
              <w:jc w:val="center"/>
              <w:rPr>
                <w:color w:val="000000"/>
                <w:lang w:eastAsia="en-IN"/>
              </w:rPr>
            </w:pPr>
            <w:r w:rsidRPr="00483490">
              <w:rPr>
                <w:color w:val="000000"/>
                <w:lang w:eastAsia="en-IN"/>
              </w:rPr>
              <w:t>89.96</w:t>
            </w:r>
          </w:p>
        </w:tc>
        <w:tc>
          <w:tcPr>
            <w:tcW w:w="1308" w:type="dxa"/>
            <w:tcBorders>
              <w:top w:val="nil"/>
              <w:left w:val="nil"/>
              <w:bottom w:val="single" w:sz="4" w:space="0" w:color="auto"/>
              <w:right w:val="single" w:sz="4" w:space="0" w:color="auto"/>
            </w:tcBorders>
            <w:shd w:val="clear" w:color="auto" w:fill="auto"/>
            <w:noWrap/>
            <w:vAlign w:val="center"/>
            <w:hideMark/>
          </w:tcPr>
          <w:p w14:paraId="36D16E30" w14:textId="77777777" w:rsidR="009F5678" w:rsidRPr="00483490" w:rsidRDefault="009F5678" w:rsidP="00E64119">
            <w:pPr>
              <w:ind w:right="-164"/>
              <w:jc w:val="center"/>
              <w:rPr>
                <w:color w:val="000000"/>
                <w:lang w:eastAsia="en-IN"/>
              </w:rPr>
            </w:pPr>
            <w:r w:rsidRPr="00483490">
              <w:rPr>
                <w:color w:val="000000"/>
                <w:lang w:eastAsia="en-IN"/>
              </w:rPr>
              <w:t>1.78</w:t>
            </w:r>
          </w:p>
        </w:tc>
        <w:tc>
          <w:tcPr>
            <w:tcW w:w="710" w:type="dxa"/>
            <w:tcBorders>
              <w:top w:val="nil"/>
              <w:left w:val="nil"/>
              <w:bottom w:val="single" w:sz="4" w:space="0" w:color="auto"/>
              <w:right w:val="single" w:sz="4" w:space="0" w:color="auto"/>
            </w:tcBorders>
            <w:shd w:val="clear" w:color="auto" w:fill="auto"/>
            <w:noWrap/>
            <w:vAlign w:val="center"/>
            <w:hideMark/>
          </w:tcPr>
          <w:p w14:paraId="1B7CF4C4" w14:textId="77777777" w:rsidR="009F5678" w:rsidRPr="00483490" w:rsidRDefault="009F5678" w:rsidP="00E64119">
            <w:pPr>
              <w:ind w:right="-164"/>
              <w:jc w:val="center"/>
              <w:rPr>
                <w:color w:val="000000"/>
                <w:lang w:eastAsia="en-IN"/>
              </w:rPr>
            </w:pPr>
            <w:r w:rsidRPr="00483490">
              <w:rPr>
                <w:color w:val="000000"/>
                <w:lang w:eastAsia="en-IN"/>
              </w:rPr>
              <w:t>10.04</w:t>
            </w:r>
          </w:p>
        </w:tc>
        <w:tc>
          <w:tcPr>
            <w:tcW w:w="721" w:type="dxa"/>
            <w:tcBorders>
              <w:top w:val="nil"/>
              <w:left w:val="nil"/>
              <w:bottom w:val="single" w:sz="4" w:space="0" w:color="auto"/>
              <w:right w:val="single" w:sz="4" w:space="0" w:color="auto"/>
            </w:tcBorders>
            <w:shd w:val="clear" w:color="auto" w:fill="auto"/>
            <w:noWrap/>
            <w:vAlign w:val="center"/>
            <w:hideMark/>
          </w:tcPr>
          <w:p w14:paraId="23C6C810" w14:textId="77777777" w:rsidR="009F5678" w:rsidRPr="00483490" w:rsidRDefault="009F5678" w:rsidP="00E64119">
            <w:pPr>
              <w:ind w:right="-164"/>
              <w:jc w:val="center"/>
              <w:rPr>
                <w:color w:val="000000"/>
                <w:lang w:eastAsia="en-IN"/>
              </w:rPr>
            </w:pPr>
            <w:r w:rsidRPr="00483490">
              <w:rPr>
                <w:color w:val="000000"/>
                <w:lang w:eastAsia="en-IN"/>
              </w:rPr>
              <w:t>61.60</w:t>
            </w:r>
          </w:p>
        </w:tc>
        <w:tc>
          <w:tcPr>
            <w:tcW w:w="834" w:type="dxa"/>
            <w:tcBorders>
              <w:top w:val="nil"/>
              <w:left w:val="nil"/>
              <w:bottom w:val="single" w:sz="4" w:space="0" w:color="auto"/>
              <w:right w:val="single" w:sz="4" w:space="0" w:color="auto"/>
            </w:tcBorders>
            <w:shd w:val="clear" w:color="auto" w:fill="auto"/>
            <w:noWrap/>
            <w:vAlign w:val="center"/>
            <w:hideMark/>
          </w:tcPr>
          <w:p w14:paraId="1BF5E4E2" w14:textId="77777777" w:rsidR="009F5678" w:rsidRPr="00483490" w:rsidRDefault="009F5678" w:rsidP="00E64119">
            <w:pPr>
              <w:ind w:right="-164"/>
              <w:jc w:val="center"/>
              <w:rPr>
                <w:color w:val="000000"/>
                <w:lang w:eastAsia="en-IN"/>
              </w:rPr>
            </w:pPr>
            <w:r w:rsidRPr="00483490">
              <w:rPr>
                <w:color w:val="000000"/>
                <w:lang w:eastAsia="en-IN"/>
              </w:rPr>
              <w:t>17.34</w:t>
            </w:r>
          </w:p>
        </w:tc>
        <w:tc>
          <w:tcPr>
            <w:tcW w:w="655" w:type="dxa"/>
            <w:tcBorders>
              <w:top w:val="nil"/>
              <w:left w:val="nil"/>
              <w:bottom w:val="single" w:sz="4" w:space="0" w:color="auto"/>
              <w:right w:val="single" w:sz="4" w:space="0" w:color="auto"/>
            </w:tcBorders>
            <w:shd w:val="clear" w:color="auto" w:fill="auto"/>
            <w:vAlign w:val="center"/>
            <w:hideMark/>
          </w:tcPr>
          <w:p w14:paraId="435A6820" w14:textId="77777777" w:rsidR="009F5678" w:rsidRPr="00483490" w:rsidRDefault="009F5678" w:rsidP="00E64119">
            <w:pPr>
              <w:ind w:right="-164"/>
              <w:jc w:val="center"/>
              <w:rPr>
                <w:lang w:eastAsia="en-IN"/>
              </w:rPr>
            </w:pPr>
            <w:r w:rsidRPr="00483490">
              <w:rPr>
                <w:lang w:eastAsia="en-IN"/>
              </w:rPr>
              <w:t>2.94</w:t>
            </w:r>
          </w:p>
        </w:tc>
        <w:tc>
          <w:tcPr>
            <w:tcW w:w="873" w:type="dxa"/>
            <w:vMerge/>
            <w:tcBorders>
              <w:top w:val="nil"/>
              <w:left w:val="single" w:sz="4" w:space="0" w:color="auto"/>
              <w:bottom w:val="single" w:sz="4" w:space="0" w:color="auto"/>
              <w:right w:val="single" w:sz="4" w:space="0" w:color="auto"/>
            </w:tcBorders>
            <w:vAlign w:val="center"/>
            <w:hideMark/>
          </w:tcPr>
          <w:p w14:paraId="7E596C09" w14:textId="77777777" w:rsidR="009F5678" w:rsidRPr="00483490" w:rsidRDefault="009F5678" w:rsidP="00E64119">
            <w:pPr>
              <w:ind w:right="-164"/>
              <w:rPr>
                <w:b/>
                <w:bCs/>
                <w:color w:val="000000"/>
                <w:lang w:eastAsia="en-IN"/>
              </w:rPr>
            </w:pPr>
          </w:p>
        </w:tc>
        <w:tc>
          <w:tcPr>
            <w:tcW w:w="887" w:type="dxa"/>
            <w:tcBorders>
              <w:top w:val="nil"/>
              <w:left w:val="nil"/>
              <w:bottom w:val="single" w:sz="4" w:space="0" w:color="000000"/>
              <w:right w:val="nil"/>
            </w:tcBorders>
            <w:shd w:val="clear" w:color="auto" w:fill="auto"/>
            <w:vAlign w:val="center"/>
            <w:hideMark/>
          </w:tcPr>
          <w:p w14:paraId="4792A25C" w14:textId="77777777" w:rsidR="009F5678" w:rsidRPr="00483490" w:rsidRDefault="009F5678" w:rsidP="00E64119">
            <w:pPr>
              <w:ind w:right="-164"/>
              <w:jc w:val="center"/>
              <w:rPr>
                <w:color w:val="000000"/>
                <w:lang w:eastAsia="en-IN"/>
              </w:rPr>
            </w:pPr>
            <w:r w:rsidRPr="00483490">
              <w:rPr>
                <w:color w:val="000000"/>
                <w:lang w:eastAsia="en-IN"/>
              </w:rPr>
              <w:t>1.00</w:t>
            </w:r>
          </w:p>
        </w:tc>
        <w:tc>
          <w:tcPr>
            <w:tcW w:w="2741" w:type="dxa"/>
            <w:vMerge/>
            <w:tcBorders>
              <w:top w:val="nil"/>
              <w:left w:val="single" w:sz="4" w:space="0" w:color="auto"/>
              <w:bottom w:val="single" w:sz="4" w:space="0" w:color="auto"/>
              <w:right w:val="single" w:sz="4" w:space="0" w:color="auto"/>
            </w:tcBorders>
            <w:vAlign w:val="center"/>
            <w:hideMark/>
          </w:tcPr>
          <w:p w14:paraId="5F6B7E75" w14:textId="77777777" w:rsidR="009F5678" w:rsidRPr="00483490" w:rsidRDefault="009F5678" w:rsidP="00E64119">
            <w:pPr>
              <w:ind w:right="-164"/>
              <w:rPr>
                <w:color w:val="000000"/>
                <w:lang w:eastAsia="en-IN"/>
              </w:rPr>
            </w:pPr>
          </w:p>
        </w:tc>
      </w:tr>
      <w:tr w:rsidR="009F5678" w:rsidRPr="00483490" w14:paraId="57A33B4B" w14:textId="77777777" w:rsidTr="007F76EE">
        <w:trPr>
          <w:trHeight w:val="300"/>
        </w:trPr>
        <w:tc>
          <w:tcPr>
            <w:tcW w:w="1570" w:type="dxa"/>
            <w:tcBorders>
              <w:top w:val="nil"/>
              <w:left w:val="single" w:sz="4" w:space="0" w:color="auto"/>
              <w:bottom w:val="single" w:sz="4" w:space="0" w:color="auto"/>
              <w:right w:val="nil"/>
            </w:tcBorders>
            <w:shd w:val="clear" w:color="auto" w:fill="auto"/>
            <w:noWrap/>
            <w:vAlign w:val="center"/>
            <w:hideMark/>
          </w:tcPr>
          <w:p w14:paraId="4517FBBB" w14:textId="77777777" w:rsidR="009F5678" w:rsidRPr="00483490" w:rsidRDefault="009F5678" w:rsidP="00E64119">
            <w:pPr>
              <w:ind w:right="-164"/>
              <w:jc w:val="center"/>
              <w:rPr>
                <w:color w:val="000000"/>
                <w:lang w:eastAsia="en-IN"/>
              </w:rPr>
            </w:pPr>
            <w:r w:rsidRPr="00483490">
              <w:rPr>
                <w:color w:val="000000"/>
                <w:lang w:eastAsia="en-IN"/>
              </w:rPr>
              <w:t>17</w:t>
            </w:r>
          </w:p>
        </w:tc>
        <w:tc>
          <w:tcPr>
            <w:tcW w:w="1479" w:type="dxa"/>
            <w:tcBorders>
              <w:top w:val="nil"/>
              <w:left w:val="single" w:sz="4" w:space="0" w:color="auto"/>
              <w:bottom w:val="single" w:sz="4" w:space="0" w:color="auto"/>
              <w:right w:val="single" w:sz="4" w:space="0" w:color="auto"/>
            </w:tcBorders>
            <w:shd w:val="clear" w:color="auto" w:fill="auto"/>
            <w:vAlign w:val="center"/>
            <w:hideMark/>
          </w:tcPr>
          <w:p w14:paraId="44210927" w14:textId="77777777" w:rsidR="009F5678" w:rsidRPr="00483490" w:rsidRDefault="009F5678" w:rsidP="00E64119">
            <w:pPr>
              <w:ind w:right="-164"/>
              <w:jc w:val="center"/>
              <w:rPr>
                <w:lang w:eastAsia="en-IN"/>
              </w:rPr>
            </w:pPr>
            <w:r w:rsidRPr="00483490">
              <w:rPr>
                <w:lang w:eastAsia="en-IN"/>
              </w:rPr>
              <w:t>NPG - 3/28</w:t>
            </w:r>
          </w:p>
        </w:tc>
        <w:tc>
          <w:tcPr>
            <w:tcW w:w="741" w:type="dxa"/>
            <w:tcBorders>
              <w:top w:val="nil"/>
              <w:left w:val="nil"/>
              <w:bottom w:val="single" w:sz="4" w:space="0" w:color="auto"/>
              <w:right w:val="single" w:sz="4" w:space="0" w:color="auto"/>
            </w:tcBorders>
            <w:shd w:val="clear" w:color="auto" w:fill="auto"/>
            <w:noWrap/>
            <w:vAlign w:val="center"/>
            <w:hideMark/>
          </w:tcPr>
          <w:p w14:paraId="4268FD4D" w14:textId="77777777" w:rsidR="009F5678" w:rsidRPr="00483490" w:rsidRDefault="009F5678" w:rsidP="00E64119">
            <w:pPr>
              <w:ind w:right="-164"/>
              <w:jc w:val="center"/>
              <w:rPr>
                <w:color w:val="000000"/>
                <w:lang w:eastAsia="en-IN"/>
              </w:rPr>
            </w:pPr>
            <w:r w:rsidRPr="00483490">
              <w:rPr>
                <w:color w:val="000000"/>
                <w:lang w:eastAsia="en-IN"/>
              </w:rPr>
              <w:t>68.00</w:t>
            </w:r>
          </w:p>
        </w:tc>
        <w:tc>
          <w:tcPr>
            <w:tcW w:w="852" w:type="dxa"/>
            <w:tcBorders>
              <w:top w:val="nil"/>
              <w:left w:val="nil"/>
              <w:bottom w:val="single" w:sz="4" w:space="0" w:color="auto"/>
              <w:right w:val="nil"/>
            </w:tcBorders>
            <w:shd w:val="clear" w:color="auto" w:fill="auto"/>
            <w:noWrap/>
            <w:vAlign w:val="center"/>
            <w:hideMark/>
          </w:tcPr>
          <w:p w14:paraId="50CA4E89" w14:textId="77777777" w:rsidR="009F5678" w:rsidRPr="00483490" w:rsidRDefault="009F5678" w:rsidP="00E64119">
            <w:pPr>
              <w:ind w:right="-164"/>
              <w:jc w:val="center"/>
              <w:rPr>
                <w:color w:val="000000"/>
                <w:lang w:eastAsia="en-IN"/>
              </w:rPr>
            </w:pPr>
            <w:r w:rsidRPr="00483490">
              <w:rPr>
                <w:color w:val="000000"/>
                <w:lang w:eastAsia="en-IN"/>
              </w:rPr>
              <w:t>69.00</w:t>
            </w:r>
          </w:p>
        </w:tc>
        <w:tc>
          <w:tcPr>
            <w:tcW w:w="710" w:type="dxa"/>
            <w:tcBorders>
              <w:top w:val="nil"/>
              <w:left w:val="single" w:sz="4" w:space="0" w:color="auto"/>
              <w:bottom w:val="single" w:sz="4" w:space="0" w:color="auto"/>
              <w:right w:val="single" w:sz="4" w:space="0" w:color="auto"/>
            </w:tcBorders>
            <w:shd w:val="clear" w:color="auto" w:fill="auto"/>
            <w:noWrap/>
            <w:vAlign w:val="center"/>
            <w:hideMark/>
          </w:tcPr>
          <w:p w14:paraId="7C33B642" w14:textId="77777777" w:rsidR="009F5678" w:rsidRPr="00483490" w:rsidRDefault="009F5678" w:rsidP="00E64119">
            <w:pPr>
              <w:ind w:right="-164"/>
              <w:jc w:val="center"/>
              <w:rPr>
                <w:color w:val="000000"/>
                <w:lang w:eastAsia="en-IN"/>
              </w:rPr>
            </w:pPr>
            <w:r w:rsidRPr="00483490">
              <w:rPr>
                <w:color w:val="000000"/>
                <w:lang w:eastAsia="en-IN"/>
              </w:rPr>
              <w:t>92.04</w:t>
            </w:r>
          </w:p>
        </w:tc>
        <w:tc>
          <w:tcPr>
            <w:tcW w:w="1308" w:type="dxa"/>
            <w:tcBorders>
              <w:top w:val="nil"/>
              <w:left w:val="nil"/>
              <w:bottom w:val="single" w:sz="4" w:space="0" w:color="auto"/>
              <w:right w:val="single" w:sz="4" w:space="0" w:color="auto"/>
            </w:tcBorders>
            <w:shd w:val="clear" w:color="auto" w:fill="auto"/>
            <w:noWrap/>
            <w:vAlign w:val="center"/>
            <w:hideMark/>
          </w:tcPr>
          <w:p w14:paraId="66E3EFAB" w14:textId="77777777" w:rsidR="009F5678" w:rsidRPr="00483490" w:rsidRDefault="009F5678" w:rsidP="00E64119">
            <w:pPr>
              <w:ind w:right="-164"/>
              <w:jc w:val="center"/>
              <w:rPr>
                <w:color w:val="000000"/>
                <w:lang w:eastAsia="en-IN"/>
              </w:rPr>
            </w:pPr>
            <w:r w:rsidRPr="00483490">
              <w:rPr>
                <w:color w:val="000000"/>
                <w:lang w:eastAsia="en-IN"/>
              </w:rPr>
              <w:t>1.38</w:t>
            </w:r>
          </w:p>
        </w:tc>
        <w:tc>
          <w:tcPr>
            <w:tcW w:w="710" w:type="dxa"/>
            <w:tcBorders>
              <w:top w:val="nil"/>
              <w:left w:val="nil"/>
              <w:bottom w:val="single" w:sz="4" w:space="0" w:color="auto"/>
              <w:right w:val="single" w:sz="4" w:space="0" w:color="auto"/>
            </w:tcBorders>
            <w:shd w:val="clear" w:color="auto" w:fill="auto"/>
            <w:noWrap/>
            <w:vAlign w:val="center"/>
            <w:hideMark/>
          </w:tcPr>
          <w:p w14:paraId="516E7053" w14:textId="77777777" w:rsidR="009F5678" w:rsidRPr="00483490" w:rsidRDefault="009F5678" w:rsidP="00E64119">
            <w:pPr>
              <w:ind w:right="-164"/>
              <w:jc w:val="center"/>
              <w:rPr>
                <w:color w:val="000000"/>
                <w:lang w:eastAsia="en-IN"/>
              </w:rPr>
            </w:pPr>
            <w:r w:rsidRPr="00483490">
              <w:rPr>
                <w:color w:val="000000"/>
                <w:lang w:eastAsia="en-IN"/>
              </w:rPr>
              <w:t>7.96</w:t>
            </w:r>
          </w:p>
        </w:tc>
        <w:tc>
          <w:tcPr>
            <w:tcW w:w="721" w:type="dxa"/>
            <w:tcBorders>
              <w:top w:val="nil"/>
              <w:left w:val="nil"/>
              <w:bottom w:val="single" w:sz="4" w:space="0" w:color="auto"/>
              <w:right w:val="single" w:sz="4" w:space="0" w:color="auto"/>
            </w:tcBorders>
            <w:shd w:val="clear" w:color="auto" w:fill="auto"/>
            <w:noWrap/>
            <w:vAlign w:val="center"/>
            <w:hideMark/>
          </w:tcPr>
          <w:p w14:paraId="14D80E00" w14:textId="77777777" w:rsidR="009F5678" w:rsidRPr="00483490" w:rsidRDefault="009F5678" w:rsidP="00E64119">
            <w:pPr>
              <w:ind w:right="-164"/>
              <w:jc w:val="center"/>
              <w:rPr>
                <w:color w:val="000000"/>
                <w:lang w:eastAsia="en-IN"/>
              </w:rPr>
            </w:pPr>
            <w:r w:rsidRPr="00483490">
              <w:rPr>
                <w:color w:val="000000"/>
                <w:lang w:eastAsia="en-IN"/>
              </w:rPr>
              <w:t>67.04</w:t>
            </w:r>
          </w:p>
        </w:tc>
        <w:tc>
          <w:tcPr>
            <w:tcW w:w="834" w:type="dxa"/>
            <w:tcBorders>
              <w:top w:val="nil"/>
              <w:left w:val="nil"/>
              <w:bottom w:val="single" w:sz="4" w:space="0" w:color="auto"/>
              <w:right w:val="single" w:sz="4" w:space="0" w:color="auto"/>
            </w:tcBorders>
            <w:shd w:val="clear" w:color="auto" w:fill="auto"/>
            <w:noWrap/>
            <w:vAlign w:val="center"/>
            <w:hideMark/>
          </w:tcPr>
          <w:p w14:paraId="3F9DD46A" w14:textId="77777777" w:rsidR="009F5678" w:rsidRPr="00483490" w:rsidRDefault="009F5678" w:rsidP="00E64119">
            <w:pPr>
              <w:ind w:right="-164"/>
              <w:jc w:val="center"/>
              <w:rPr>
                <w:color w:val="000000"/>
                <w:lang w:eastAsia="en-IN"/>
              </w:rPr>
            </w:pPr>
            <w:r w:rsidRPr="00483490">
              <w:rPr>
                <w:color w:val="000000"/>
                <w:lang w:eastAsia="en-IN"/>
              </w:rPr>
              <w:t>15.48</w:t>
            </w:r>
          </w:p>
        </w:tc>
        <w:tc>
          <w:tcPr>
            <w:tcW w:w="655" w:type="dxa"/>
            <w:tcBorders>
              <w:top w:val="nil"/>
              <w:left w:val="nil"/>
              <w:bottom w:val="single" w:sz="4" w:space="0" w:color="auto"/>
              <w:right w:val="single" w:sz="4" w:space="0" w:color="auto"/>
            </w:tcBorders>
            <w:shd w:val="clear" w:color="auto" w:fill="auto"/>
            <w:vAlign w:val="center"/>
            <w:hideMark/>
          </w:tcPr>
          <w:p w14:paraId="24EACC1D" w14:textId="77777777" w:rsidR="009F5678" w:rsidRPr="00483490" w:rsidRDefault="009F5678" w:rsidP="00E64119">
            <w:pPr>
              <w:ind w:right="-164"/>
              <w:jc w:val="center"/>
              <w:rPr>
                <w:lang w:eastAsia="en-IN"/>
              </w:rPr>
            </w:pPr>
            <w:r w:rsidRPr="00483490">
              <w:rPr>
                <w:lang w:eastAsia="en-IN"/>
              </w:rPr>
              <w:t>2.24</w:t>
            </w:r>
          </w:p>
        </w:tc>
        <w:tc>
          <w:tcPr>
            <w:tcW w:w="873" w:type="dxa"/>
            <w:vMerge/>
            <w:tcBorders>
              <w:top w:val="nil"/>
              <w:left w:val="single" w:sz="4" w:space="0" w:color="auto"/>
              <w:bottom w:val="single" w:sz="4" w:space="0" w:color="auto"/>
              <w:right w:val="single" w:sz="4" w:space="0" w:color="auto"/>
            </w:tcBorders>
            <w:vAlign w:val="center"/>
            <w:hideMark/>
          </w:tcPr>
          <w:p w14:paraId="5EA533B3" w14:textId="77777777" w:rsidR="009F5678" w:rsidRPr="00483490" w:rsidRDefault="009F5678" w:rsidP="00E64119">
            <w:pPr>
              <w:ind w:right="-164"/>
              <w:rPr>
                <w:b/>
                <w:bCs/>
                <w:color w:val="000000"/>
                <w:lang w:eastAsia="en-IN"/>
              </w:rPr>
            </w:pPr>
          </w:p>
        </w:tc>
        <w:tc>
          <w:tcPr>
            <w:tcW w:w="887" w:type="dxa"/>
            <w:tcBorders>
              <w:top w:val="nil"/>
              <w:left w:val="nil"/>
              <w:bottom w:val="single" w:sz="4" w:space="0" w:color="000000"/>
              <w:right w:val="nil"/>
            </w:tcBorders>
            <w:shd w:val="clear" w:color="auto" w:fill="auto"/>
            <w:vAlign w:val="center"/>
            <w:hideMark/>
          </w:tcPr>
          <w:p w14:paraId="02BD3897" w14:textId="77777777" w:rsidR="009F5678" w:rsidRPr="00483490" w:rsidRDefault="009F5678" w:rsidP="00E64119">
            <w:pPr>
              <w:ind w:right="-164"/>
              <w:jc w:val="center"/>
              <w:rPr>
                <w:color w:val="000000"/>
                <w:lang w:eastAsia="en-IN"/>
              </w:rPr>
            </w:pPr>
            <w:r w:rsidRPr="00483490">
              <w:rPr>
                <w:color w:val="000000"/>
                <w:lang w:eastAsia="en-IN"/>
              </w:rPr>
              <w:t>1.00</w:t>
            </w:r>
          </w:p>
        </w:tc>
        <w:tc>
          <w:tcPr>
            <w:tcW w:w="2741" w:type="dxa"/>
            <w:vMerge/>
            <w:tcBorders>
              <w:top w:val="nil"/>
              <w:left w:val="single" w:sz="4" w:space="0" w:color="auto"/>
              <w:bottom w:val="single" w:sz="4" w:space="0" w:color="auto"/>
              <w:right w:val="single" w:sz="4" w:space="0" w:color="auto"/>
            </w:tcBorders>
            <w:vAlign w:val="center"/>
            <w:hideMark/>
          </w:tcPr>
          <w:p w14:paraId="3030B52D" w14:textId="77777777" w:rsidR="009F5678" w:rsidRPr="00483490" w:rsidRDefault="009F5678" w:rsidP="00E64119">
            <w:pPr>
              <w:ind w:right="-164"/>
              <w:rPr>
                <w:color w:val="000000"/>
                <w:lang w:eastAsia="en-IN"/>
              </w:rPr>
            </w:pPr>
          </w:p>
        </w:tc>
      </w:tr>
      <w:tr w:rsidR="009F5678" w:rsidRPr="00483490" w14:paraId="6BFD9C28" w14:textId="77777777" w:rsidTr="007F76EE">
        <w:trPr>
          <w:trHeight w:val="300"/>
        </w:trPr>
        <w:tc>
          <w:tcPr>
            <w:tcW w:w="1570" w:type="dxa"/>
            <w:tcBorders>
              <w:top w:val="nil"/>
              <w:left w:val="single" w:sz="4" w:space="0" w:color="auto"/>
              <w:bottom w:val="single" w:sz="4" w:space="0" w:color="auto"/>
              <w:right w:val="nil"/>
            </w:tcBorders>
            <w:shd w:val="clear" w:color="auto" w:fill="auto"/>
            <w:noWrap/>
            <w:vAlign w:val="center"/>
            <w:hideMark/>
          </w:tcPr>
          <w:p w14:paraId="2C2682B7" w14:textId="77777777" w:rsidR="009F5678" w:rsidRPr="00483490" w:rsidRDefault="009F5678" w:rsidP="00E64119">
            <w:pPr>
              <w:ind w:right="-164"/>
              <w:jc w:val="center"/>
              <w:rPr>
                <w:color w:val="000000"/>
                <w:lang w:eastAsia="en-IN"/>
              </w:rPr>
            </w:pPr>
            <w:r w:rsidRPr="00483490">
              <w:rPr>
                <w:color w:val="000000"/>
                <w:lang w:eastAsia="en-IN"/>
              </w:rPr>
              <w:t>18</w:t>
            </w:r>
          </w:p>
        </w:tc>
        <w:tc>
          <w:tcPr>
            <w:tcW w:w="1479" w:type="dxa"/>
            <w:tcBorders>
              <w:top w:val="nil"/>
              <w:left w:val="single" w:sz="4" w:space="0" w:color="auto"/>
              <w:bottom w:val="single" w:sz="4" w:space="0" w:color="auto"/>
              <w:right w:val="single" w:sz="4" w:space="0" w:color="auto"/>
            </w:tcBorders>
            <w:shd w:val="clear" w:color="auto" w:fill="auto"/>
            <w:vAlign w:val="center"/>
            <w:hideMark/>
          </w:tcPr>
          <w:p w14:paraId="5C71717B" w14:textId="77777777" w:rsidR="009F5678" w:rsidRPr="00483490" w:rsidRDefault="009F5678" w:rsidP="00E64119">
            <w:pPr>
              <w:ind w:right="-164"/>
              <w:jc w:val="center"/>
              <w:rPr>
                <w:lang w:eastAsia="en-IN"/>
              </w:rPr>
            </w:pPr>
            <w:r w:rsidRPr="00483490">
              <w:rPr>
                <w:lang w:eastAsia="en-IN"/>
              </w:rPr>
              <w:t>NPG - 3/29</w:t>
            </w:r>
          </w:p>
        </w:tc>
        <w:tc>
          <w:tcPr>
            <w:tcW w:w="741" w:type="dxa"/>
            <w:tcBorders>
              <w:top w:val="nil"/>
              <w:left w:val="nil"/>
              <w:bottom w:val="single" w:sz="4" w:space="0" w:color="auto"/>
              <w:right w:val="single" w:sz="4" w:space="0" w:color="auto"/>
            </w:tcBorders>
            <w:shd w:val="clear" w:color="auto" w:fill="auto"/>
            <w:noWrap/>
            <w:vAlign w:val="center"/>
            <w:hideMark/>
          </w:tcPr>
          <w:p w14:paraId="071B7512" w14:textId="77777777" w:rsidR="009F5678" w:rsidRPr="00483490" w:rsidRDefault="009F5678" w:rsidP="00E64119">
            <w:pPr>
              <w:ind w:right="-164"/>
              <w:jc w:val="center"/>
              <w:rPr>
                <w:color w:val="000000"/>
                <w:lang w:eastAsia="en-IN"/>
              </w:rPr>
            </w:pPr>
            <w:r w:rsidRPr="00483490">
              <w:rPr>
                <w:color w:val="000000"/>
                <w:lang w:eastAsia="en-IN"/>
              </w:rPr>
              <w:t>69.00</w:t>
            </w:r>
          </w:p>
        </w:tc>
        <w:tc>
          <w:tcPr>
            <w:tcW w:w="852" w:type="dxa"/>
            <w:tcBorders>
              <w:top w:val="nil"/>
              <w:left w:val="nil"/>
              <w:bottom w:val="single" w:sz="4" w:space="0" w:color="auto"/>
              <w:right w:val="nil"/>
            </w:tcBorders>
            <w:shd w:val="clear" w:color="auto" w:fill="auto"/>
            <w:noWrap/>
            <w:vAlign w:val="center"/>
            <w:hideMark/>
          </w:tcPr>
          <w:p w14:paraId="4366F0E8" w14:textId="77777777" w:rsidR="009F5678" w:rsidRPr="00483490" w:rsidRDefault="009F5678" w:rsidP="00E64119">
            <w:pPr>
              <w:ind w:right="-164"/>
              <w:jc w:val="center"/>
              <w:rPr>
                <w:color w:val="000000"/>
                <w:lang w:eastAsia="en-IN"/>
              </w:rPr>
            </w:pPr>
            <w:r w:rsidRPr="00483490">
              <w:rPr>
                <w:color w:val="000000"/>
                <w:lang w:eastAsia="en-IN"/>
              </w:rPr>
              <w:t>71.00</w:t>
            </w:r>
          </w:p>
        </w:tc>
        <w:tc>
          <w:tcPr>
            <w:tcW w:w="710" w:type="dxa"/>
            <w:tcBorders>
              <w:top w:val="nil"/>
              <w:left w:val="single" w:sz="4" w:space="0" w:color="auto"/>
              <w:bottom w:val="single" w:sz="4" w:space="0" w:color="auto"/>
              <w:right w:val="single" w:sz="4" w:space="0" w:color="auto"/>
            </w:tcBorders>
            <w:shd w:val="clear" w:color="auto" w:fill="auto"/>
            <w:noWrap/>
            <w:vAlign w:val="center"/>
            <w:hideMark/>
          </w:tcPr>
          <w:p w14:paraId="5F34C50D" w14:textId="77777777" w:rsidR="009F5678" w:rsidRPr="00483490" w:rsidRDefault="009F5678" w:rsidP="00E64119">
            <w:pPr>
              <w:ind w:right="-164"/>
              <w:jc w:val="center"/>
              <w:rPr>
                <w:color w:val="000000"/>
                <w:lang w:eastAsia="en-IN"/>
              </w:rPr>
            </w:pPr>
            <w:r w:rsidRPr="00483490">
              <w:rPr>
                <w:color w:val="000000"/>
                <w:lang w:eastAsia="en-IN"/>
              </w:rPr>
              <w:t>93.84</w:t>
            </w:r>
          </w:p>
        </w:tc>
        <w:tc>
          <w:tcPr>
            <w:tcW w:w="1308" w:type="dxa"/>
            <w:tcBorders>
              <w:top w:val="nil"/>
              <w:left w:val="nil"/>
              <w:bottom w:val="single" w:sz="4" w:space="0" w:color="auto"/>
              <w:right w:val="single" w:sz="4" w:space="0" w:color="auto"/>
            </w:tcBorders>
            <w:shd w:val="clear" w:color="auto" w:fill="auto"/>
            <w:noWrap/>
            <w:vAlign w:val="center"/>
            <w:hideMark/>
          </w:tcPr>
          <w:p w14:paraId="06787C96" w14:textId="77777777" w:rsidR="009F5678" w:rsidRPr="00483490" w:rsidRDefault="009F5678" w:rsidP="00E64119">
            <w:pPr>
              <w:ind w:right="-164"/>
              <w:jc w:val="center"/>
              <w:rPr>
                <w:color w:val="000000"/>
                <w:lang w:eastAsia="en-IN"/>
              </w:rPr>
            </w:pPr>
            <w:r w:rsidRPr="00483490">
              <w:rPr>
                <w:color w:val="000000"/>
                <w:lang w:eastAsia="en-IN"/>
              </w:rPr>
              <w:t>1.24</w:t>
            </w:r>
          </w:p>
        </w:tc>
        <w:tc>
          <w:tcPr>
            <w:tcW w:w="710" w:type="dxa"/>
            <w:tcBorders>
              <w:top w:val="nil"/>
              <w:left w:val="nil"/>
              <w:bottom w:val="single" w:sz="4" w:space="0" w:color="auto"/>
              <w:right w:val="single" w:sz="4" w:space="0" w:color="auto"/>
            </w:tcBorders>
            <w:shd w:val="clear" w:color="auto" w:fill="auto"/>
            <w:noWrap/>
            <w:vAlign w:val="center"/>
            <w:hideMark/>
          </w:tcPr>
          <w:p w14:paraId="57503971" w14:textId="77777777" w:rsidR="009F5678" w:rsidRPr="00483490" w:rsidRDefault="009F5678" w:rsidP="00E64119">
            <w:pPr>
              <w:ind w:right="-164"/>
              <w:jc w:val="center"/>
              <w:rPr>
                <w:color w:val="000000"/>
                <w:lang w:eastAsia="en-IN"/>
              </w:rPr>
            </w:pPr>
            <w:r w:rsidRPr="00483490">
              <w:rPr>
                <w:color w:val="000000"/>
                <w:lang w:eastAsia="en-IN"/>
              </w:rPr>
              <w:t>6.16</w:t>
            </w:r>
          </w:p>
        </w:tc>
        <w:tc>
          <w:tcPr>
            <w:tcW w:w="721" w:type="dxa"/>
            <w:tcBorders>
              <w:top w:val="nil"/>
              <w:left w:val="nil"/>
              <w:bottom w:val="single" w:sz="4" w:space="0" w:color="auto"/>
              <w:right w:val="single" w:sz="4" w:space="0" w:color="auto"/>
            </w:tcBorders>
            <w:shd w:val="clear" w:color="auto" w:fill="auto"/>
            <w:noWrap/>
            <w:vAlign w:val="center"/>
            <w:hideMark/>
          </w:tcPr>
          <w:p w14:paraId="3BB891AC" w14:textId="77777777" w:rsidR="009F5678" w:rsidRPr="00483490" w:rsidRDefault="009F5678" w:rsidP="00E64119">
            <w:pPr>
              <w:ind w:right="-164"/>
              <w:jc w:val="center"/>
              <w:rPr>
                <w:color w:val="000000"/>
                <w:lang w:eastAsia="en-IN"/>
              </w:rPr>
            </w:pPr>
            <w:r w:rsidRPr="00483490">
              <w:rPr>
                <w:color w:val="000000"/>
                <w:lang w:eastAsia="en-IN"/>
              </w:rPr>
              <w:t>70.16</w:t>
            </w:r>
          </w:p>
        </w:tc>
        <w:tc>
          <w:tcPr>
            <w:tcW w:w="834" w:type="dxa"/>
            <w:tcBorders>
              <w:top w:val="nil"/>
              <w:left w:val="nil"/>
              <w:bottom w:val="single" w:sz="4" w:space="0" w:color="auto"/>
              <w:right w:val="single" w:sz="4" w:space="0" w:color="auto"/>
            </w:tcBorders>
            <w:shd w:val="clear" w:color="auto" w:fill="auto"/>
            <w:noWrap/>
            <w:vAlign w:val="center"/>
            <w:hideMark/>
          </w:tcPr>
          <w:p w14:paraId="32B9435C" w14:textId="77777777" w:rsidR="009F5678" w:rsidRPr="00483490" w:rsidRDefault="009F5678" w:rsidP="00E64119">
            <w:pPr>
              <w:ind w:right="-164"/>
              <w:jc w:val="center"/>
              <w:rPr>
                <w:color w:val="000000"/>
                <w:lang w:eastAsia="en-IN"/>
              </w:rPr>
            </w:pPr>
            <w:r w:rsidRPr="00483490">
              <w:rPr>
                <w:color w:val="000000"/>
                <w:lang w:eastAsia="en-IN"/>
              </w:rPr>
              <w:t>12.76</w:t>
            </w:r>
          </w:p>
        </w:tc>
        <w:tc>
          <w:tcPr>
            <w:tcW w:w="655" w:type="dxa"/>
            <w:tcBorders>
              <w:top w:val="nil"/>
              <w:left w:val="nil"/>
              <w:bottom w:val="single" w:sz="4" w:space="0" w:color="auto"/>
              <w:right w:val="single" w:sz="4" w:space="0" w:color="auto"/>
            </w:tcBorders>
            <w:shd w:val="clear" w:color="auto" w:fill="auto"/>
            <w:vAlign w:val="center"/>
            <w:hideMark/>
          </w:tcPr>
          <w:p w14:paraId="0859EC07" w14:textId="77777777" w:rsidR="009F5678" w:rsidRPr="00483490" w:rsidRDefault="009F5678" w:rsidP="00E64119">
            <w:pPr>
              <w:ind w:right="-164"/>
              <w:jc w:val="center"/>
              <w:rPr>
                <w:lang w:eastAsia="en-IN"/>
              </w:rPr>
            </w:pPr>
            <w:r w:rsidRPr="00483490">
              <w:rPr>
                <w:lang w:eastAsia="en-IN"/>
              </w:rPr>
              <w:t>1.84</w:t>
            </w:r>
          </w:p>
        </w:tc>
        <w:tc>
          <w:tcPr>
            <w:tcW w:w="873" w:type="dxa"/>
            <w:vMerge/>
            <w:tcBorders>
              <w:top w:val="nil"/>
              <w:left w:val="single" w:sz="4" w:space="0" w:color="auto"/>
              <w:bottom w:val="single" w:sz="4" w:space="0" w:color="auto"/>
              <w:right w:val="single" w:sz="4" w:space="0" w:color="auto"/>
            </w:tcBorders>
            <w:vAlign w:val="center"/>
            <w:hideMark/>
          </w:tcPr>
          <w:p w14:paraId="7CC08695" w14:textId="77777777" w:rsidR="009F5678" w:rsidRPr="00483490" w:rsidRDefault="009F5678" w:rsidP="00E64119">
            <w:pPr>
              <w:ind w:right="-164"/>
              <w:rPr>
                <w:b/>
                <w:bCs/>
                <w:color w:val="000000"/>
                <w:lang w:eastAsia="en-IN"/>
              </w:rPr>
            </w:pPr>
          </w:p>
        </w:tc>
        <w:tc>
          <w:tcPr>
            <w:tcW w:w="887" w:type="dxa"/>
            <w:tcBorders>
              <w:top w:val="nil"/>
              <w:left w:val="nil"/>
              <w:bottom w:val="nil"/>
              <w:right w:val="nil"/>
            </w:tcBorders>
            <w:shd w:val="clear" w:color="auto" w:fill="auto"/>
            <w:vAlign w:val="center"/>
            <w:hideMark/>
          </w:tcPr>
          <w:p w14:paraId="00F7EB42" w14:textId="77777777" w:rsidR="009F5678" w:rsidRPr="00483490" w:rsidRDefault="009F5678" w:rsidP="00E64119">
            <w:pPr>
              <w:ind w:right="-164"/>
              <w:jc w:val="center"/>
              <w:rPr>
                <w:color w:val="000000"/>
                <w:lang w:eastAsia="en-IN"/>
              </w:rPr>
            </w:pPr>
            <w:r w:rsidRPr="00483490">
              <w:rPr>
                <w:color w:val="000000"/>
                <w:lang w:eastAsia="en-IN"/>
              </w:rPr>
              <w:t>2.00</w:t>
            </w:r>
          </w:p>
        </w:tc>
        <w:tc>
          <w:tcPr>
            <w:tcW w:w="2741" w:type="dxa"/>
            <w:vMerge/>
            <w:tcBorders>
              <w:top w:val="nil"/>
              <w:left w:val="single" w:sz="4" w:space="0" w:color="auto"/>
              <w:bottom w:val="single" w:sz="4" w:space="0" w:color="auto"/>
              <w:right w:val="single" w:sz="4" w:space="0" w:color="auto"/>
            </w:tcBorders>
            <w:vAlign w:val="center"/>
            <w:hideMark/>
          </w:tcPr>
          <w:p w14:paraId="4208F075" w14:textId="77777777" w:rsidR="009F5678" w:rsidRPr="00483490" w:rsidRDefault="009F5678" w:rsidP="00E64119">
            <w:pPr>
              <w:ind w:right="-164"/>
              <w:rPr>
                <w:color w:val="000000"/>
                <w:lang w:eastAsia="en-IN"/>
              </w:rPr>
            </w:pPr>
          </w:p>
        </w:tc>
      </w:tr>
      <w:tr w:rsidR="009F5678" w:rsidRPr="00483490" w14:paraId="3B1F81B4" w14:textId="77777777" w:rsidTr="007F76EE">
        <w:trPr>
          <w:trHeight w:val="300"/>
        </w:trPr>
        <w:tc>
          <w:tcPr>
            <w:tcW w:w="1570" w:type="dxa"/>
            <w:tcBorders>
              <w:top w:val="nil"/>
              <w:left w:val="single" w:sz="4" w:space="0" w:color="auto"/>
              <w:bottom w:val="single" w:sz="4" w:space="0" w:color="auto"/>
              <w:right w:val="nil"/>
            </w:tcBorders>
            <w:shd w:val="clear" w:color="auto" w:fill="auto"/>
            <w:noWrap/>
            <w:vAlign w:val="center"/>
            <w:hideMark/>
          </w:tcPr>
          <w:p w14:paraId="7B5CA629" w14:textId="77777777" w:rsidR="009F5678" w:rsidRPr="00483490" w:rsidRDefault="009F5678" w:rsidP="00E64119">
            <w:pPr>
              <w:ind w:right="-164"/>
              <w:jc w:val="center"/>
              <w:rPr>
                <w:color w:val="000000"/>
                <w:lang w:eastAsia="en-IN"/>
              </w:rPr>
            </w:pPr>
            <w:r w:rsidRPr="00483490">
              <w:rPr>
                <w:color w:val="000000"/>
                <w:lang w:eastAsia="en-IN"/>
              </w:rPr>
              <w:t>19</w:t>
            </w:r>
          </w:p>
        </w:tc>
        <w:tc>
          <w:tcPr>
            <w:tcW w:w="1479" w:type="dxa"/>
            <w:tcBorders>
              <w:top w:val="nil"/>
              <w:left w:val="single" w:sz="4" w:space="0" w:color="auto"/>
              <w:bottom w:val="single" w:sz="4" w:space="0" w:color="auto"/>
              <w:right w:val="single" w:sz="4" w:space="0" w:color="auto"/>
            </w:tcBorders>
            <w:shd w:val="clear" w:color="auto" w:fill="auto"/>
            <w:vAlign w:val="center"/>
            <w:hideMark/>
          </w:tcPr>
          <w:p w14:paraId="2C5F67DC" w14:textId="77777777" w:rsidR="009F5678" w:rsidRPr="00483490" w:rsidRDefault="009F5678" w:rsidP="00E64119">
            <w:pPr>
              <w:ind w:right="-164"/>
              <w:jc w:val="center"/>
              <w:rPr>
                <w:lang w:eastAsia="en-IN"/>
              </w:rPr>
            </w:pPr>
            <w:r w:rsidRPr="00483490">
              <w:rPr>
                <w:lang w:eastAsia="en-IN"/>
              </w:rPr>
              <w:t>NPG - 3/30</w:t>
            </w:r>
          </w:p>
        </w:tc>
        <w:tc>
          <w:tcPr>
            <w:tcW w:w="741" w:type="dxa"/>
            <w:tcBorders>
              <w:top w:val="nil"/>
              <w:left w:val="nil"/>
              <w:bottom w:val="single" w:sz="4" w:space="0" w:color="auto"/>
              <w:right w:val="single" w:sz="4" w:space="0" w:color="auto"/>
            </w:tcBorders>
            <w:shd w:val="clear" w:color="auto" w:fill="auto"/>
            <w:noWrap/>
            <w:vAlign w:val="center"/>
            <w:hideMark/>
          </w:tcPr>
          <w:p w14:paraId="63202B3A" w14:textId="77777777" w:rsidR="009F5678" w:rsidRPr="00483490" w:rsidRDefault="009F5678" w:rsidP="00E64119">
            <w:pPr>
              <w:ind w:right="-164"/>
              <w:jc w:val="center"/>
              <w:rPr>
                <w:color w:val="000000"/>
                <w:lang w:eastAsia="en-IN"/>
              </w:rPr>
            </w:pPr>
            <w:r w:rsidRPr="00483490">
              <w:rPr>
                <w:color w:val="000000"/>
                <w:lang w:eastAsia="en-IN"/>
              </w:rPr>
              <w:t>71.00</w:t>
            </w:r>
          </w:p>
        </w:tc>
        <w:tc>
          <w:tcPr>
            <w:tcW w:w="852" w:type="dxa"/>
            <w:tcBorders>
              <w:top w:val="nil"/>
              <w:left w:val="nil"/>
              <w:bottom w:val="single" w:sz="4" w:space="0" w:color="auto"/>
              <w:right w:val="nil"/>
            </w:tcBorders>
            <w:shd w:val="clear" w:color="auto" w:fill="auto"/>
            <w:noWrap/>
            <w:vAlign w:val="center"/>
            <w:hideMark/>
          </w:tcPr>
          <w:p w14:paraId="642734C6" w14:textId="77777777" w:rsidR="009F5678" w:rsidRPr="00483490" w:rsidRDefault="009F5678" w:rsidP="00E64119">
            <w:pPr>
              <w:ind w:right="-164"/>
              <w:jc w:val="center"/>
              <w:rPr>
                <w:color w:val="000000"/>
                <w:lang w:eastAsia="en-IN"/>
              </w:rPr>
            </w:pPr>
            <w:r w:rsidRPr="00483490">
              <w:rPr>
                <w:color w:val="000000"/>
                <w:lang w:eastAsia="en-IN"/>
              </w:rPr>
              <w:t>71.95</w:t>
            </w:r>
          </w:p>
        </w:tc>
        <w:tc>
          <w:tcPr>
            <w:tcW w:w="710" w:type="dxa"/>
            <w:tcBorders>
              <w:top w:val="nil"/>
              <w:left w:val="single" w:sz="4" w:space="0" w:color="auto"/>
              <w:bottom w:val="single" w:sz="4" w:space="0" w:color="auto"/>
              <w:right w:val="single" w:sz="4" w:space="0" w:color="auto"/>
            </w:tcBorders>
            <w:shd w:val="clear" w:color="auto" w:fill="auto"/>
            <w:noWrap/>
            <w:vAlign w:val="center"/>
            <w:hideMark/>
          </w:tcPr>
          <w:p w14:paraId="4F206E90" w14:textId="77777777" w:rsidR="009F5678" w:rsidRPr="00483490" w:rsidRDefault="009F5678" w:rsidP="00E64119">
            <w:pPr>
              <w:ind w:right="-164"/>
              <w:jc w:val="center"/>
              <w:rPr>
                <w:color w:val="000000"/>
                <w:lang w:eastAsia="en-IN"/>
              </w:rPr>
            </w:pPr>
            <w:r w:rsidRPr="00483490">
              <w:rPr>
                <w:color w:val="000000"/>
                <w:lang w:eastAsia="en-IN"/>
              </w:rPr>
              <w:t>93.96</w:t>
            </w:r>
          </w:p>
        </w:tc>
        <w:tc>
          <w:tcPr>
            <w:tcW w:w="1308" w:type="dxa"/>
            <w:tcBorders>
              <w:top w:val="nil"/>
              <w:left w:val="nil"/>
              <w:bottom w:val="single" w:sz="4" w:space="0" w:color="auto"/>
              <w:right w:val="single" w:sz="4" w:space="0" w:color="auto"/>
            </w:tcBorders>
            <w:shd w:val="clear" w:color="auto" w:fill="auto"/>
            <w:noWrap/>
            <w:vAlign w:val="center"/>
            <w:hideMark/>
          </w:tcPr>
          <w:p w14:paraId="2A3E73F7" w14:textId="77777777" w:rsidR="009F5678" w:rsidRPr="00483490" w:rsidRDefault="009F5678" w:rsidP="00E64119">
            <w:pPr>
              <w:ind w:right="-164"/>
              <w:jc w:val="center"/>
              <w:rPr>
                <w:color w:val="000000"/>
                <w:lang w:eastAsia="en-IN"/>
              </w:rPr>
            </w:pPr>
            <w:r w:rsidRPr="00483490">
              <w:rPr>
                <w:color w:val="000000"/>
                <w:lang w:eastAsia="en-IN"/>
              </w:rPr>
              <w:t>1.14</w:t>
            </w:r>
          </w:p>
        </w:tc>
        <w:tc>
          <w:tcPr>
            <w:tcW w:w="710" w:type="dxa"/>
            <w:tcBorders>
              <w:top w:val="nil"/>
              <w:left w:val="nil"/>
              <w:bottom w:val="single" w:sz="4" w:space="0" w:color="auto"/>
              <w:right w:val="single" w:sz="4" w:space="0" w:color="auto"/>
            </w:tcBorders>
            <w:shd w:val="clear" w:color="auto" w:fill="auto"/>
            <w:noWrap/>
            <w:vAlign w:val="center"/>
            <w:hideMark/>
          </w:tcPr>
          <w:p w14:paraId="38F3828E" w14:textId="77777777" w:rsidR="009F5678" w:rsidRPr="00483490" w:rsidRDefault="009F5678" w:rsidP="00E64119">
            <w:pPr>
              <w:ind w:right="-164"/>
              <w:jc w:val="center"/>
              <w:rPr>
                <w:color w:val="000000"/>
                <w:lang w:eastAsia="en-IN"/>
              </w:rPr>
            </w:pPr>
            <w:r w:rsidRPr="00483490">
              <w:rPr>
                <w:color w:val="000000"/>
                <w:lang w:eastAsia="en-IN"/>
              </w:rPr>
              <w:t>6.04</w:t>
            </w:r>
          </w:p>
        </w:tc>
        <w:tc>
          <w:tcPr>
            <w:tcW w:w="721" w:type="dxa"/>
            <w:tcBorders>
              <w:top w:val="nil"/>
              <w:left w:val="nil"/>
              <w:bottom w:val="single" w:sz="4" w:space="0" w:color="auto"/>
              <w:right w:val="single" w:sz="4" w:space="0" w:color="auto"/>
            </w:tcBorders>
            <w:shd w:val="clear" w:color="auto" w:fill="auto"/>
            <w:noWrap/>
            <w:vAlign w:val="center"/>
            <w:hideMark/>
          </w:tcPr>
          <w:p w14:paraId="70E4416C" w14:textId="77777777" w:rsidR="009F5678" w:rsidRPr="00483490" w:rsidRDefault="009F5678" w:rsidP="00E64119">
            <w:pPr>
              <w:ind w:right="-164"/>
              <w:jc w:val="center"/>
              <w:rPr>
                <w:color w:val="000000"/>
                <w:lang w:eastAsia="en-IN"/>
              </w:rPr>
            </w:pPr>
            <w:r w:rsidRPr="00483490">
              <w:rPr>
                <w:color w:val="000000"/>
                <w:lang w:eastAsia="en-IN"/>
              </w:rPr>
              <w:t>66.26</w:t>
            </w:r>
          </w:p>
        </w:tc>
        <w:tc>
          <w:tcPr>
            <w:tcW w:w="834" w:type="dxa"/>
            <w:tcBorders>
              <w:top w:val="nil"/>
              <w:left w:val="nil"/>
              <w:bottom w:val="single" w:sz="4" w:space="0" w:color="auto"/>
              <w:right w:val="single" w:sz="4" w:space="0" w:color="auto"/>
            </w:tcBorders>
            <w:shd w:val="clear" w:color="auto" w:fill="auto"/>
            <w:noWrap/>
            <w:vAlign w:val="center"/>
            <w:hideMark/>
          </w:tcPr>
          <w:p w14:paraId="7FAEC324" w14:textId="77777777" w:rsidR="009F5678" w:rsidRPr="00483490" w:rsidRDefault="009F5678" w:rsidP="00E64119">
            <w:pPr>
              <w:ind w:right="-164"/>
              <w:jc w:val="center"/>
              <w:rPr>
                <w:color w:val="000000"/>
                <w:lang w:eastAsia="en-IN"/>
              </w:rPr>
            </w:pPr>
            <w:r w:rsidRPr="00483490">
              <w:rPr>
                <w:color w:val="000000"/>
                <w:lang w:eastAsia="en-IN"/>
              </w:rPr>
              <w:t>15.78</w:t>
            </w:r>
          </w:p>
        </w:tc>
        <w:tc>
          <w:tcPr>
            <w:tcW w:w="655" w:type="dxa"/>
            <w:tcBorders>
              <w:top w:val="nil"/>
              <w:left w:val="nil"/>
              <w:bottom w:val="single" w:sz="4" w:space="0" w:color="auto"/>
              <w:right w:val="single" w:sz="4" w:space="0" w:color="auto"/>
            </w:tcBorders>
            <w:shd w:val="clear" w:color="auto" w:fill="auto"/>
            <w:vAlign w:val="center"/>
            <w:hideMark/>
          </w:tcPr>
          <w:p w14:paraId="6E814678" w14:textId="77777777" w:rsidR="009F5678" w:rsidRPr="00483490" w:rsidRDefault="009F5678" w:rsidP="00E64119">
            <w:pPr>
              <w:ind w:right="-164"/>
              <w:jc w:val="center"/>
              <w:rPr>
                <w:lang w:eastAsia="en-IN"/>
              </w:rPr>
            </w:pPr>
            <w:r w:rsidRPr="00483490">
              <w:rPr>
                <w:lang w:eastAsia="en-IN"/>
              </w:rPr>
              <w:t>2.07</w:t>
            </w:r>
          </w:p>
        </w:tc>
        <w:tc>
          <w:tcPr>
            <w:tcW w:w="873" w:type="dxa"/>
            <w:vMerge/>
            <w:tcBorders>
              <w:top w:val="nil"/>
              <w:left w:val="single" w:sz="4" w:space="0" w:color="auto"/>
              <w:bottom w:val="single" w:sz="4" w:space="0" w:color="auto"/>
              <w:right w:val="single" w:sz="4" w:space="0" w:color="auto"/>
            </w:tcBorders>
            <w:vAlign w:val="center"/>
            <w:hideMark/>
          </w:tcPr>
          <w:p w14:paraId="70795650" w14:textId="77777777" w:rsidR="009F5678" w:rsidRPr="00483490" w:rsidRDefault="009F5678" w:rsidP="00E64119">
            <w:pPr>
              <w:ind w:right="-164"/>
              <w:rPr>
                <w:b/>
                <w:bCs/>
                <w:color w:val="000000"/>
                <w:lang w:eastAsia="en-IN"/>
              </w:rPr>
            </w:pPr>
          </w:p>
        </w:tc>
        <w:tc>
          <w:tcPr>
            <w:tcW w:w="887" w:type="dxa"/>
            <w:tcBorders>
              <w:top w:val="single" w:sz="4" w:space="0" w:color="auto"/>
              <w:left w:val="nil"/>
              <w:bottom w:val="single" w:sz="4" w:space="0" w:color="auto"/>
              <w:right w:val="nil"/>
            </w:tcBorders>
            <w:shd w:val="clear" w:color="auto" w:fill="auto"/>
            <w:vAlign w:val="center"/>
            <w:hideMark/>
          </w:tcPr>
          <w:p w14:paraId="79F12A7A" w14:textId="77777777" w:rsidR="009F5678" w:rsidRPr="00483490" w:rsidRDefault="009F5678" w:rsidP="00E64119">
            <w:pPr>
              <w:ind w:right="-164"/>
              <w:jc w:val="center"/>
              <w:rPr>
                <w:color w:val="000000"/>
                <w:lang w:eastAsia="en-IN"/>
              </w:rPr>
            </w:pPr>
            <w:r w:rsidRPr="00483490">
              <w:rPr>
                <w:color w:val="000000"/>
                <w:lang w:eastAsia="en-IN"/>
              </w:rPr>
              <w:t>0.95</w:t>
            </w:r>
          </w:p>
        </w:tc>
        <w:tc>
          <w:tcPr>
            <w:tcW w:w="2741" w:type="dxa"/>
            <w:vMerge/>
            <w:tcBorders>
              <w:top w:val="nil"/>
              <w:left w:val="single" w:sz="4" w:space="0" w:color="auto"/>
              <w:bottom w:val="single" w:sz="4" w:space="0" w:color="auto"/>
              <w:right w:val="single" w:sz="4" w:space="0" w:color="auto"/>
            </w:tcBorders>
            <w:vAlign w:val="center"/>
            <w:hideMark/>
          </w:tcPr>
          <w:p w14:paraId="33F78E6C" w14:textId="77777777" w:rsidR="009F5678" w:rsidRPr="00483490" w:rsidRDefault="009F5678" w:rsidP="00E64119">
            <w:pPr>
              <w:ind w:right="-164"/>
              <w:rPr>
                <w:color w:val="000000"/>
                <w:lang w:eastAsia="en-IN"/>
              </w:rPr>
            </w:pPr>
          </w:p>
        </w:tc>
      </w:tr>
      <w:tr w:rsidR="009F5678" w:rsidRPr="00483490" w14:paraId="7A7DD7E1" w14:textId="77777777" w:rsidTr="007F76EE">
        <w:trPr>
          <w:trHeight w:val="290"/>
        </w:trPr>
        <w:tc>
          <w:tcPr>
            <w:tcW w:w="1570" w:type="dxa"/>
            <w:tcBorders>
              <w:top w:val="nil"/>
              <w:left w:val="single" w:sz="4" w:space="0" w:color="auto"/>
              <w:bottom w:val="single" w:sz="4" w:space="0" w:color="auto"/>
              <w:right w:val="single" w:sz="4" w:space="0" w:color="auto"/>
            </w:tcBorders>
            <w:shd w:val="clear" w:color="auto" w:fill="auto"/>
            <w:noWrap/>
            <w:vAlign w:val="bottom"/>
            <w:hideMark/>
          </w:tcPr>
          <w:p w14:paraId="42BFA045" w14:textId="77777777" w:rsidR="009F5678" w:rsidRPr="00483490" w:rsidRDefault="009F5678" w:rsidP="00E64119">
            <w:pPr>
              <w:ind w:right="-164"/>
              <w:rPr>
                <w:color w:val="000000"/>
                <w:lang w:eastAsia="en-IN"/>
              </w:rPr>
            </w:pPr>
            <w:r w:rsidRPr="00483490">
              <w:rPr>
                <w:color w:val="000000"/>
                <w:lang w:eastAsia="en-IN"/>
              </w:rPr>
              <w:t> </w:t>
            </w:r>
          </w:p>
        </w:tc>
        <w:tc>
          <w:tcPr>
            <w:tcW w:w="1479" w:type="dxa"/>
            <w:tcBorders>
              <w:top w:val="nil"/>
              <w:left w:val="nil"/>
              <w:bottom w:val="single" w:sz="4" w:space="0" w:color="auto"/>
              <w:right w:val="single" w:sz="4" w:space="0" w:color="auto"/>
            </w:tcBorders>
            <w:shd w:val="clear" w:color="auto" w:fill="auto"/>
            <w:noWrap/>
            <w:vAlign w:val="bottom"/>
            <w:hideMark/>
          </w:tcPr>
          <w:p w14:paraId="4C7454A7" w14:textId="77777777" w:rsidR="009F5678" w:rsidRPr="00483490" w:rsidRDefault="009F5678" w:rsidP="00E64119">
            <w:pPr>
              <w:ind w:right="-164"/>
              <w:rPr>
                <w:color w:val="000000"/>
                <w:lang w:eastAsia="en-IN"/>
              </w:rPr>
            </w:pPr>
            <w:r w:rsidRPr="00483490">
              <w:rPr>
                <w:color w:val="000000"/>
                <w:lang w:eastAsia="en-IN"/>
              </w:rPr>
              <w:t> </w:t>
            </w:r>
          </w:p>
        </w:tc>
        <w:tc>
          <w:tcPr>
            <w:tcW w:w="741" w:type="dxa"/>
            <w:tcBorders>
              <w:top w:val="nil"/>
              <w:left w:val="nil"/>
              <w:bottom w:val="single" w:sz="4" w:space="0" w:color="auto"/>
              <w:right w:val="single" w:sz="4" w:space="0" w:color="auto"/>
            </w:tcBorders>
            <w:shd w:val="clear" w:color="auto" w:fill="auto"/>
            <w:noWrap/>
            <w:vAlign w:val="bottom"/>
            <w:hideMark/>
          </w:tcPr>
          <w:p w14:paraId="25E05F7D" w14:textId="77777777" w:rsidR="009F5678" w:rsidRPr="00483490" w:rsidRDefault="009F5678" w:rsidP="00E64119">
            <w:pPr>
              <w:ind w:right="-164"/>
              <w:rPr>
                <w:color w:val="000000"/>
                <w:lang w:eastAsia="en-IN"/>
              </w:rPr>
            </w:pPr>
            <w:r w:rsidRPr="00483490">
              <w:rPr>
                <w:color w:val="000000"/>
                <w:lang w:eastAsia="en-IN"/>
              </w:rPr>
              <w:t> </w:t>
            </w:r>
          </w:p>
        </w:tc>
        <w:tc>
          <w:tcPr>
            <w:tcW w:w="852" w:type="dxa"/>
            <w:tcBorders>
              <w:top w:val="nil"/>
              <w:left w:val="nil"/>
              <w:bottom w:val="single" w:sz="4" w:space="0" w:color="auto"/>
              <w:right w:val="single" w:sz="4" w:space="0" w:color="auto"/>
            </w:tcBorders>
            <w:shd w:val="clear" w:color="auto" w:fill="auto"/>
            <w:noWrap/>
            <w:vAlign w:val="bottom"/>
            <w:hideMark/>
          </w:tcPr>
          <w:p w14:paraId="2BBC0991" w14:textId="77777777" w:rsidR="009F5678" w:rsidRPr="00483490" w:rsidRDefault="009F5678" w:rsidP="00E64119">
            <w:pPr>
              <w:ind w:right="-164"/>
              <w:rPr>
                <w:color w:val="000000"/>
                <w:lang w:eastAsia="en-IN"/>
              </w:rPr>
            </w:pPr>
            <w:r w:rsidRPr="00483490">
              <w:rPr>
                <w:color w:val="000000"/>
                <w:lang w:eastAsia="en-IN"/>
              </w:rPr>
              <w:t> </w:t>
            </w:r>
          </w:p>
        </w:tc>
        <w:tc>
          <w:tcPr>
            <w:tcW w:w="710" w:type="dxa"/>
            <w:tcBorders>
              <w:top w:val="nil"/>
              <w:left w:val="nil"/>
              <w:bottom w:val="single" w:sz="4" w:space="0" w:color="auto"/>
              <w:right w:val="single" w:sz="4" w:space="0" w:color="auto"/>
            </w:tcBorders>
            <w:shd w:val="clear" w:color="auto" w:fill="auto"/>
            <w:noWrap/>
            <w:vAlign w:val="bottom"/>
            <w:hideMark/>
          </w:tcPr>
          <w:p w14:paraId="67C7BA45" w14:textId="77777777" w:rsidR="009F5678" w:rsidRPr="00483490" w:rsidRDefault="009F5678" w:rsidP="00E64119">
            <w:pPr>
              <w:ind w:right="-164"/>
              <w:rPr>
                <w:color w:val="000000"/>
                <w:lang w:eastAsia="en-IN"/>
              </w:rPr>
            </w:pPr>
            <w:r w:rsidRPr="00483490">
              <w:rPr>
                <w:color w:val="000000"/>
                <w:lang w:eastAsia="en-IN"/>
              </w:rPr>
              <w:t> </w:t>
            </w:r>
          </w:p>
        </w:tc>
        <w:tc>
          <w:tcPr>
            <w:tcW w:w="1308" w:type="dxa"/>
            <w:tcBorders>
              <w:top w:val="nil"/>
              <w:left w:val="nil"/>
              <w:bottom w:val="single" w:sz="4" w:space="0" w:color="auto"/>
              <w:right w:val="single" w:sz="4" w:space="0" w:color="auto"/>
            </w:tcBorders>
            <w:shd w:val="clear" w:color="auto" w:fill="auto"/>
            <w:noWrap/>
            <w:vAlign w:val="bottom"/>
            <w:hideMark/>
          </w:tcPr>
          <w:p w14:paraId="7441C48D" w14:textId="77777777" w:rsidR="009F5678" w:rsidRPr="00483490" w:rsidRDefault="009F5678" w:rsidP="00E64119">
            <w:pPr>
              <w:ind w:right="-164"/>
              <w:rPr>
                <w:color w:val="000000"/>
                <w:lang w:eastAsia="en-IN"/>
              </w:rPr>
            </w:pPr>
            <w:r w:rsidRPr="00483490">
              <w:rPr>
                <w:color w:val="000000"/>
                <w:lang w:eastAsia="en-IN"/>
              </w:rPr>
              <w:t> </w:t>
            </w:r>
          </w:p>
        </w:tc>
        <w:tc>
          <w:tcPr>
            <w:tcW w:w="710" w:type="dxa"/>
            <w:tcBorders>
              <w:top w:val="nil"/>
              <w:left w:val="nil"/>
              <w:bottom w:val="single" w:sz="4" w:space="0" w:color="auto"/>
              <w:right w:val="single" w:sz="4" w:space="0" w:color="auto"/>
            </w:tcBorders>
            <w:shd w:val="clear" w:color="auto" w:fill="auto"/>
            <w:noWrap/>
            <w:vAlign w:val="bottom"/>
            <w:hideMark/>
          </w:tcPr>
          <w:p w14:paraId="1A1E4D1C" w14:textId="77777777" w:rsidR="009F5678" w:rsidRPr="00483490" w:rsidRDefault="009F5678" w:rsidP="00E64119">
            <w:pPr>
              <w:ind w:right="-164"/>
              <w:rPr>
                <w:color w:val="000000"/>
                <w:lang w:eastAsia="en-IN"/>
              </w:rPr>
            </w:pPr>
            <w:r w:rsidRPr="00483490">
              <w:rPr>
                <w:color w:val="000000"/>
                <w:lang w:eastAsia="en-IN"/>
              </w:rPr>
              <w:t> </w:t>
            </w:r>
          </w:p>
        </w:tc>
        <w:tc>
          <w:tcPr>
            <w:tcW w:w="721" w:type="dxa"/>
            <w:tcBorders>
              <w:top w:val="nil"/>
              <w:left w:val="nil"/>
              <w:bottom w:val="single" w:sz="4" w:space="0" w:color="auto"/>
              <w:right w:val="single" w:sz="4" w:space="0" w:color="auto"/>
            </w:tcBorders>
            <w:shd w:val="clear" w:color="auto" w:fill="auto"/>
            <w:noWrap/>
            <w:vAlign w:val="bottom"/>
            <w:hideMark/>
          </w:tcPr>
          <w:p w14:paraId="1780F6A1" w14:textId="77777777" w:rsidR="009F5678" w:rsidRPr="00483490" w:rsidRDefault="009F5678" w:rsidP="00E64119">
            <w:pPr>
              <w:ind w:right="-164"/>
              <w:rPr>
                <w:color w:val="000000"/>
                <w:lang w:eastAsia="en-IN"/>
              </w:rPr>
            </w:pPr>
            <w:r w:rsidRPr="00483490">
              <w:rPr>
                <w:color w:val="000000"/>
                <w:lang w:eastAsia="en-IN"/>
              </w:rPr>
              <w:t> </w:t>
            </w:r>
          </w:p>
        </w:tc>
        <w:tc>
          <w:tcPr>
            <w:tcW w:w="834" w:type="dxa"/>
            <w:tcBorders>
              <w:top w:val="nil"/>
              <w:left w:val="nil"/>
              <w:bottom w:val="single" w:sz="4" w:space="0" w:color="auto"/>
              <w:right w:val="single" w:sz="4" w:space="0" w:color="auto"/>
            </w:tcBorders>
            <w:shd w:val="clear" w:color="auto" w:fill="auto"/>
            <w:noWrap/>
            <w:vAlign w:val="bottom"/>
            <w:hideMark/>
          </w:tcPr>
          <w:p w14:paraId="49822E98" w14:textId="77777777" w:rsidR="009F5678" w:rsidRPr="00483490" w:rsidRDefault="009F5678" w:rsidP="00E64119">
            <w:pPr>
              <w:ind w:right="-164"/>
              <w:rPr>
                <w:color w:val="000000"/>
                <w:lang w:eastAsia="en-IN"/>
              </w:rPr>
            </w:pPr>
            <w:r w:rsidRPr="00483490">
              <w:rPr>
                <w:color w:val="000000"/>
                <w:lang w:eastAsia="en-IN"/>
              </w:rPr>
              <w:t> </w:t>
            </w:r>
          </w:p>
        </w:tc>
        <w:tc>
          <w:tcPr>
            <w:tcW w:w="655" w:type="dxa"/>
            <w:tcBorders>
              <w:top w:val="nil"/>
              <w:left w:val="nil"/>
              <w:bottom w:val="single" w:sz="4" w:space="0" w:color="auto"/>
              <w:right w:val="single" w:sz="4" w:space="0" w:color="auto"/>
            </w:tcBorders>
            <w:shd w:val="clear" w:color="auto" w:fill="auto"/>
            <w:noWrap/>
            <w:vAlign w:val="bottom"/>
            <w:hideMark/>
          </w:tcPr>
          <w:p w14:paraId="22424839" w14:textId="77777777" w:rsidR="009F5678" w:rsidRPr="00483490" w:rsidRDefault="009F5678" w:rsidP="00E64119">
            <w:pPr>
              <w:ind w:right="-164"/>
              <w:rPr>
                <w:color w:val="000000"/>
                <w:lang w:eastAsia="en-IN"/>
              </w:rPr>
            </w:pPr>
            <w:r w:rsidRPr="00483490">
              <w:rPr>
                <w:color w:val="000000"/>
                <w:lang w:eastAsia="en-IN"/>
              </w:rPr>
              <w:t> </w:t>
            </w:r>
          </w:p>
        </w:tc>
        <w:tc>
          <w:tcPr>
            <w:tcW w:w="873" w:type="dxa"/>
            <w:tcBorders>
              <w:top w:val="nil"/>
              <w:left w:val="nil"/>
              <w:bottom w:val="single" w:sz="4" w:space="0" w:color="auto"/>
              <w:right w:val="single" w:sz="4" w:space="0" w:color="auto"/>
            </w:tcBorders>
            <w:shd w:val="clear" w:color="auto" w:fill="auto"/>
            <w:noWrap/>
            <w:vAlign w:val="bottom"/>
            <w:hideMark/>
          </w:tcPr>
          <w:p w14:paraId="63D985BA" w14:textId="77777777" w:rsidR="009F5678" w:rsidRPr="00483490" w:rsidRDefault="009F5678" w:rsidP="00E64119">
            <w:pPr>
              <w:ind w:right="-164"/>
              <w:rPr>
                <w:color w:val="000000"/>
                <w:lang w:eastAsia="en-IN"/>
              </w:rPr>
            </w:pPr>
            <w:r w:rsidRPr="00483490">
              <w:rPr>
                <w:color w:val="000000"/>
                <w:lang w:eastAsia="en-IN"/>
              </w:rPr>
              <w:t> </w:t>
            </w:r>
          </w:p>
        </w:tc>
        <w:tc>
          <w:tcPr>
            <w:tcW w:w="887" w:type="dxa"/>
            <w:tcBorders>
              <w:top w:val="nil"/>
              <w:left w:val="nil"/>
              <w:bottom w:val="single" w:sz="4" w:space="0" w:color="auto"/>
              <w:right w:val="single" w:sz="4" w:space="0" w:color="auto"/>
            </w:tcBorders>
            <w:shd w:val="clear" w:color="auto" w:fill="auto"/>
            <w:noWrap/>
            <w:vAlign w:val="bottom"/>
            <w:hideMark/>
          </w:tcPr>
          <w:p w14:paraId="2AEC144D" w14:textId="77777777" w:rsidR="009F5678" w:rsidRPr="00483490" w:rsidRDefault="009F5678" w:rsidP="00E64119">
            <w:pPr>
              <w:ind w:right="-164"/>
              <w:jc w:val="center"/>
              <w:rPr>
                <w:b/>
                <w:bCs/>
                <w:color w:val="000000"/>
                <w:lang w:eastAsia="en-IN"/>
              </w:rPr>
            </w:pPr>
            <w:r w:rsidRPr="00483490">
              <w:rPr>
                <w:b/>
                <w:bCs/>
                <w:color w:val="000000"/>
                <w:lang w:eastAsia="en-IN"/>
              </w:rPr>
              <w:t>19.55</w:t>
            </w:r>
          </w:p>
        </w:tc>
        <w:tc>
          <w:tcPr>
            <w:tcW w:w="2741" w:type="dxa"/>
            <w:tcBorders>
              <w:top w:val="nil"/>
              <w:left w:val="nil"/>
              <w:bottom w:val="single" w:sz="4" w:space="0" w:color="auto"/>
              <w:right w:val="single" w:sz="4" w:space="0" w:color="auto"/>
            </w:tcBorders>
            <w:shd w:val="clear" w:color="auto" w:fill="auto"/>
            <w:noWrap/>
            <w:vAlign w:val="bottom"/>
            <w:hideMark/>
          </w:tcPr>
          <w:p w14:paraId="3DD39EBF" w14:textId="77777777" w:rsidR="009F5678" w:rsidRPr="00483490" w:rsidRDefault="009F5678" w:rsidP="00E64119">
            <w:pPr>
              <w:ind w:right="-164"/>
              <w:rPr>
                <w:color w:val="000000"/>
                <w:lang w:eastAsia="en-IN"/>
              </w:rPr>
            </w:pPr>
            <w:r w:rsidRPr="00483490">
              <w:rPr>
                <w:color w:val="000000"/>
                <w:lang w:eastAsia="en-IN"/>
              </w:rPr>
              <w:t> </w:t>
            </w:r>
          </w:p>
        </w:tc>
      </w:tr>
      <w:tr w:rsidR="009F5678" w:rsidRPr="00483490" w14:paraId="4EACFE83" w14:textId="77777777" w:rsidTr="007F76EE">
        <w:trPr>
          <w:trHeight w:val="290"/>
        </w:trPr>
        <w:tc>
          <w:tcPr>
            <w:tcW w:w="1570" w:type="dxa"/>
            <w:tcBorders>
              <w:top w:val="nil"/>
              <w:left w:val="single" w:sz="4" w:space="0" w:color="auto"/>
              <w:bottom w:val="single" w:sz="4" w:space="0" w:color="auto"/>
              <w:right w:val="single" w:sz="4" w:space="0" w:color="auto"/>
            </w:tcBorders>
            <w:shd w:val="clear" w:color="auto" w:fill="auto"/>
            <w:noWrap/>
            <w:vAlign w:val="bottom"/>
            <w:hideMark/>
          </w:tcPr>
          <w:p w14:paraId="48CFD26A" w14:textId="77777777" w:rsidR="009F5678" w:rsidRPr="00483490" w:rsidRDefault="009F5678" w:rsidP="00E64119">
            <w:pPr>
              <w:ind w:right="-164"/>
              <w:rPr>
                <w:color w:val="000000"/>
                <w:lang w:eastAsia="en-IN"/>
              </w:rPr>
            </w:pPr>
            <w:r w:rsidRPr="00483490">
              <w:rPr>
                <w:color w:val="000000"/>
                <w:lang w:eastAsia="en-IN"/>
              </w:rPr>
              <w:t> </w:t>
            </w:r>
          </w:p>
        </w:tc>
        <w:tc>
          <w:tcPr>
            <w:tcW w:w="1479" w:type="dxa"/>
            <w:tcBorders>
              <w:top w:val="nil"/>
              <w:left w:val="nil"/>
              <w:bottom w:val="single" w:sz="4" w:space="0" w:color="auto"/>
              <w:right w:val="single" w:sz="4" w:space="0" w:color="auto"/>
            </w:tcBorders>
            <w:shd w:val="clear" w:color="auto" w:fill="auto"/>
            <w:noWrap/>
            <w:vAlign w:val="bottom"/>
            <w:hideMark/>
          </w:tcPr>
          <w:p w14:paraId="67C81A20" w14:textId="77777777" w:rsidR="009F5678" w:rsidRPr="00483490" w:rsidRDefault="009F5678" w:rsidP="00E64119">
            <w:pPr>
              <w:ind w:right="-164"/>
              <w:rPr>
                <w:color w:val="000000"/>
                <w:lang w:eastAsia="en-IN"/>
              </w:rPr>
            </w:pPr>
            <w:r w:rsidRPr="00483490">
              <w:rPr>
                <w:color w:val="000000"/>
                <w:lang w:eastAsia="en-IN"/>
              </w:rPr>
              <w:t> </w:t>
            </w:r>
          </w:p>
        </w:tc>
        <w:tc>
          <w:tcPr>
            <w:tcW w:w="1593" w:type="dxa"/>
            <w:gridSpan w:val="2"/>
            <w:tcBorders>
              <w:top w:val="single" w:sz="4" w:space="0" w:color="auto"/>
              <w:left w:val="nil"/>
              <w:bottom w:val="single" w:sz="4" w:space="0" w:color="auto"/>
              <w:right w:val="single" w:sz="4" w:space="0" w:color="auto"/>
            </w:tcBorders>
            <w:shd w:val="clear" w:color="auto" w:fill="auto"/>
            <w:noWrap/>
            <w:vAlign w:val="bottom"/>
            <w:hideMark/>
          </w:tcPr>
          <w:p w14:paraId="029F33DE" w14:textId="77777777" w:rsidR="009F5678" w:rsidRPr="00483490" w:rsidRDefault="009F5678" w:rsidP="00E64119">
            <w:pPr>
              <w:ind w:right="-164"/>
              <w:jc w:val="center"/>
              <w:rPr>
                <w:b/>
                <w:bCs/>
                <w:color w:val="000000"/>
                <w:lang w:eastAsia="en-IN"/>
              </w:rPr>
            </w:pPr>
            <w:r w:rsidRPr="00483490">
              <w:rPr>
                <w:b/>
                <w:bCs/>
                <w:color w:val="000000"/>
                <w:lang w:eastAsia="en-IN"/>
              </w:rPr>
              <w:t>AVERAGE</w:t>
            </w:r>
          </w:p>
        </w:tc>
        <w:tc>
          <w:tcPr>
            <w:tcW w:w="710" w:type="dxa"/>
            <w:tcBorders>
              <w:top w:val="nil"/>
              <w:left w:val="nil"/>
              <w:bottom w:val="single" w:sz="4" w:space="0" w:color="auto"/>
              <w:right w:val="single" w:sz="4" w:space="0" w:color="auto"/>
            </w:tcBorders>
            <w:shd w:val="clear" w:color="auto" w:fill="auto"/>
            <w:noWrap/>
            <w:vAlign w:val="center"/>
            <w:hideMark/>
          </w:tcPr>
          <w:p w14:paraId="309570E4" w14:textId="77777777" w:rsidR="009F5678" w:rsidRPr="00483490" w:rsidRDefault="009F5678" w:rsidP="00E64119">
            <w:pPr>
              <w:ind w:right="-164"/>
              <w:jc w:val="center"/>
              <w:rPr>
                <w:b/>
                <w:bCs/>
                <w:color w:val="000000"/>
                <w:lang w:eastAsia="en-IN"/>
              </w:rPr>
            </w:pPr>
            <w:r w:rsidRPr="00483490">
              <w:rPr>
                <w:b/>
                <w:bCs/>
                <w:color w:val="000000"/>
                <w:lang w:eastAsia="en-IN"/>
              </w:rPr>
              <w:t>90.00</w:t>
            </w:r>
          </w:p>
        </w:tc>
        <w:tc>
          <w:tcPr>
            <w:tcW w:w="1308" w:type="dxa"/>
            <w:tcBorders>
              <w:top w:val="nil"/>
              <w:left w:val="nil"/>
              <w:bottom w:val="single" w:sz="4" w:space="0" w:color="auto"/>
              <w:right w:val="single" w:sz="4" w:space="0" w:color="auto"/>
            </w:tcBorders>
            <w:shd w:val="clear" w:color="auto" w:fill="auto"/>
            <w:noWrap/>
            <w:vAlign w:val="center"/>
            <w:hideMark/>
          </w:tcPr>
          <w:p w14:paraId="701898DE" w14:textId="77777777" w:rsidR="009F5678" w:rsidRPr="00483490" w:rsidRDefault="009F5678" w:rsidP="00E64119">
            <w:pPr>
              <w:ind w:right="-164"/>
              <w:jc w:val="center"/>
              <w:rPr>
                <w:b/>
                <w:bCs/>
                <w:color w:val="000000"/>
                <w:lang w:eastAsia="en-IN"/>
              </w:rPr>
            </w:pPr>
            <w:r w:rsidRPr="00483490">
              <w:rPr>
                <w:b/>
                <w:bCs/>
                <w:color w:val="000000"/>
                <w:lang w:eastAsia="en-IN"/>
              </w:rPr>
              <w:t>1.18</w:t>
            </w:r>
          </w:p>
        </w:tc>
        <w:tc>
          <w:tcPr>
            <w:tcW w:w="710" w:type="dxa"/>
            <w:tcBorders>
              <w:top w:val="nil"/>
              <w:left w:val="nil"/>
              <w:bottom w:val="single" w:sz="4" w:space="0" w:color="auto"/>
              <w:right w:val="single" w:sz="4" w:space="0" w:color="auto"/>
            </w:tcBorders>
            <w:shd w:val="clear" w:color="auto" w:fill="auto"/>
            <w:noWrap/>
            <w:vAlign w:val="center"/>
            <w:hideMark/>
          </w:tcPr>
          <w:p w14:paraId="7AAD7CC6" w14:textId="77777777" w:rsidR="009F5678" w:rsidRPr="00483490" w:rsidRDefault="009F5678" w:rsidP="00E64119">
            <w:pPr>
              <w:ind w:right="-164"/>
              <w:jc w:val="center"/>
              <w:rPr>
                <w:b/>
                <w:bCs/>
                <w:color w:val="000000"/>
                <w:lang w:eastAsia="en-IN"/>
              </w:rPr>
            </w:pPr>
            <w:r w:rsidRPr="00483490">
              <w:rPr>
                <w:b/>
                <w:bCs/>
                <w:color w:val="000000"/>
                <w:lang w:eastAsia="en-IN"/>
              </w:rPr>
              <w:t>7.08</w:t>
            </w:r>
          </w:p>
        </w:tc>
        <w:tc>
          <w:tcPr>
            <w:tcW w:w="721" w:type="dxa"/>
            <w:tcBorders>
              <w:top w:val="nil"/>
              <w:left w:val="nil"/>
              <w:bottom w:val="single" w:sz="4" w:space="0" w:color="auto"/>
              <w:right w:val="single" w:sz="4" w:space="0" w:color="auto"/>
            </w:tcBorders>
            <w:shd w:val="clear" w:color="auto" w:fill="auto"/>
            <w:noWrap/>
            <w:vAlign w:val="center"/>
            <w:hideMark/>
          </w:tcPr>
          <w:p w14:paraId="6C98A8FE" w14:textId="77777777" w:rsidR="009F5678" w:rsidRPr="00483490" w:rsidRDefault="009F5678" w:rsidP="00E64119">
            <w:pPr>
              <w:ind w:right="-164"/>
              <w:jc w:val="center"/>
              <w:rPr>
                <w:b/>
                <w:bCs/>
                <w:color w:val="000000"/>
                <w:lang w:eastAsia="en-IN"/>
              </w:rPr>
            </w:pPr>
            <w:r w:rsidRPr="00483490">
              <w:rPr>
                <w:b/>
                <w:bCs/>
                <w:color w:val="000000"/>
                <w:lang w:eastAsia="en-IN"/>
              </w:rPr>
              <w:t>62.21</w:t>
            </w:r>
          </w:p>
        </w:tc>
        <w:tc>
          <w:tcPr>
            <w:tcW w:w="834" w:type="dxa"/>
            <w:tcBorders>
              <w:top w:val="nil"/>
              <w:left w:val="nil"/>
              <w:bottom w:val="single" w:sz="4" w:space="0" w:color="auto"/>
              <w:right w:val="single" w:sz="4" w:space="0" w:color="auto"/>
            </w:tcBorders>
            <w:shd w:val="clear" w:color="auto" w:fill="auto"/>
            <w:noWrap/>
            <w:vAlign w:val="center"/>
            <w:hideMark/>
          </w:tcPr>
          <w:p w14:paraId="37981C39" w14:textId="77777777" w:rsidR="009F5678" w:rsidRPr="00483490" w:rsidRDefault="009F5678" w:rsidP="00E64119">
            <w:pPr>
              <w:ind w:right="-164"/>
              <w:jc w:val="center"/>
              <w:rPr>
                <w:b/>
                <w:bCs/>
                <w:color w:val="000000"/>
                <w:lang w:eastAsia="en-IN"/>
              </w:rPr>
            </w:pPr>
            <w:r w:rsidRPr="00483490">
              <w:rPr>
                <w:b/>
                <w:bCs/>
                <w:color w:val="000000"/>
                <w:lang w:eastAsia="en-IN"/>
              </w:rPr>
              <w:t>14.77</w:t>
            </w:r>
          </w:p>
        </w:tc>
        <w:tc>
          <w:tcPr>
            <w:tcW w:w="655" w:type="dxa"/>
            <w:tcBorders>
              <w:top w:val="nil"/>
              <w:left w:val="nil"/>
              <w:bottom w:val="single" w:sz="4" w:space="0" w:color="auto"/>
              <w:right w:val="single" w:sz="4" w:space="0" w:color="auto"/>
            </w:tcBorders>
            <w:shd w:val="clear" w:color="auto" w:fill="auto"/>
            <w:noWrap/>
            <w:vAlign w:val="center"/>
            <w:hideMark/>
          </w:tcPr>
          <w:p w14:paraId="617F8B99" w14:textId="77777777" w:rsidR="009F5678" w:rsidRPr="00483490" w:rsidRDefault="009F5678" w:rsidP="00E64119">
            <w:pPr>
              <w:ind w:right="-164"/>
              <w:jc w:val="center"/>
              <w:rPr>
                <w:b/>
                <w:bCs/>
                <w:color w:val="000000"/>
                <w:lang w:eastAsia="en-IN"/>
              </w:rPr>
            </w:pPr>
            <w:r w:rsidRPr="00483490">
              <w:rPr>
                <w:b/>
                <w:bCs/>
                <w:color w:val="000000"/>
                <w:lang w:eastAsia="en-IN"/>
              </w:rPr>
              <w:t>2.35</w:t>
            </w:r>
          </w:p>
        </w:tc>
        <w:tc>
          <w:tcPr>
            <w:tcW w:w="873" w:type="dxa"/>
            <w:tcBorders>
              <w:top w:val="nil"/>
              <w:left w:val="nil"/>
              <w:bottom w:val="single" w:sz="4" w:space="0" w:color="auto"/>
              <w:right w:val="single" w:sz="4" w:space="0" w:color="auto"/>
            </w:tcBorders>
            <w:shd w:val="clear" w:color="auto" w:fill="auto"/>
            <w:noWrap/>
            <w:vAlign w:val="bottom"/>
            <w:hideMark/>
          </w:tcPr>
          <w:p w14:paraId="751B6510" w14:textId="77777777" w:rsidR="009F5678" w:rsidRPr="00483490" w:rsidRDefault="009F5678" w:rsidP="00E64119">
            <w:pPr>
              <w:ind w:right="-164"/>
              <w:jc w:val="center"/>
              <w:rPr>
                <w:b/>
                <w:bCs/>
                <w:color w:val="000000"/>
                <w:lang w:eastAsia="en-IN"/>
              </w:rPr>
            </w:pPr>
            <w:r w:rsidRPr="00483490">
              <w:rPr>
                <w:b/>
                <w:bCs/>
                <w:color w:val="000000"/>
                <w:lang w:eastAsia="en-IN"/>
              </w:rPr>
              <w:t>2.27</w:t>
            </w:r>
          </w:p>
        </w:tc>
        <w:tc>
          <w:tcPr>
            <w:tcW w:w="887" w:type="dxa"/>
            <w:tcBorders>
              <w:top w:val="nil"/>
              <w:left w:val="nil"/>
              <w:bottom w:val="single" w:sz="4" w:space="0" w:color="auto"/>
              <w:right w:val="single" w:sz="4" w:space="0" w:color="auto"/>
            </w:tcBorders>
            <w:shd w:val="clear" w:color="auto" w:fill="auto"/>
            <w:noWrap/>
            <w:vAlign w:val="bottom"/>
            <w:hideMark/>
          </w:tcPr>
          <w:p w14:paraId="37011A03" w14:textId="77777777" w:rsidR="009F5678" w:rsidRPr="00483490" w:rsidRDefault="009F5678" w:rsidP="00E64119">
            <w:pPr>
              <w:ind w:right="-164"/>
              <w:rPr>
                <w:color w:val="000000"/>
                <w:lang w:eastAsia="en-IN"/>
              </w:rPr>
            </w:pPr>
            <w:r w:rsidRPr="00483490">
              <w:rPr>
                <w:color w:val="000000"/>
                <w:lang w:eastAsia="en-IN"/>
              </w:rPr>
              <w:t> </w:t>
            </w:r>
          </w:p>
        </w:tc>
        <w:tc>
          <w:tcPr>
            <w:tcW w:w="2741" w:type="dxa"/>
            <w:tcBorders>
              <w:top w:val="nil"/>
              <w:left w:val="nil"/>
              <w:bottom w:val="single" w:sz="4" w:space="0" w:color="auto"/>
              <w:right w:val="single" w:sz="4" w:space="0" w:color="auto"/>
            </w:tcBorders>
            <w:shd w:val="clear" w:color="auto" w:fill="auto"/>
            <w:noWrap/>
            <w:vAlign w:val="bottom"/>
            <w:hideMark/>
          </w:tcPr>
          <w:p w14:paraId="404FC107" w14:textId="77777777" w:rsidR="009F5678" w:rsidRPr="00483490" w:rsidRDefault="009F5678" w:rsidP="00E64119">
            <w:pPr>
              <w:ind w:right="-164"/>
              <w:rPr>
                <w:color w:val="000000"/>
                <w:lang w:eastAsia="en-IN"/>
              </w:rPr>
            </w:pPr>
            <w:r w:rsidRPr="00483490">
              <w:rPr>
                <w:color w:val="000000"/>
                <w:lang w:eastAsia="en-IN"/>
              </w:rPr>
              <w:t> </w:t>
            </w:r>
          </w:p>
        </w:tc>
      </w:tr>
    </w:tbl>
    <w:p w14:paraId="5DACC0AE" w14:textId="77777777" w:rsidR="009F5678" w:rsidRPr="00483490" w:rsidRDefault="009F5678" w:rsidP="00E64119">
      <w:pPr>
        <w:ind w:right="-164"/>
      </w:pPr>
    </w:p>
    <w:p w14:paraId="23B650D0" w14:textId="77777777" w:rsidR="009F5678" w:rsidRPr="00483490" w:rsidRDefault="009F5678" w:rsidP="00E64119">
      <w:pPr>
        <w:widowControl/>
        <w:tabs>
          <w:tab w:val="left" w:pos="9026"/>
        </w:tabs>
        <w:autoSpaceDE/>
        <w:autoSpaceDN/>
        <w:spacing w:after="160" w:line="259" w:lineRule="auto"/>
        <w:ind w:right="-164"/>
        <w:rPr>
          <w:sz w:val="24"/>
          <w:szCs w:val="24"/>
        </w:rPr>
      </w:pPr>
    </w:p>
    <w:tbl>
      <w:tblPr>
        <w:tblW w:w="14081" w:type="dxa"/>
        <w:tblInd w:w="93" w:type="dxa"/>
        <w:tblLayout w:type="fixed"/>
        <w:tblLook w:val="04A0" w:firstRow="1" w:lastRow="0" w:firstColumn="1" w:lastColumn="0" w:noHBand="0" w:noVBand="1"/>
      </w:tblPr>
      <w:tblGrid>
        <w:gridCol w:w="1291"/>
        <w:gridCol w:w="1276"/>
        <w:gridCol w:w="254"/>
        <w:gridCol w:w="596"/>
        <w:gridCol w:w="139"/>
        <w:gridCol w:w="570"/>
        <w:gridCol w:w="149"/>
        <w:gridCol w:w="843"/>
        <w:gridCol w:w="125"/>
        <w:gridCol w:w="584"/>
        <w:gridCol w:w="851"/>
        <w:gridCol w:w="850"/>
        <w:gridCol w:w="851"/>
        <w:gridCol w:w="708"/>
        <w:gridCol w:w="667"/>
        <w:gridCol w:w="893"/>
        <w:gridCol w:w="3434"/>
      </w:tblGrid>
      <w:tr w:rsidR="009F5678" w:rsidRPr="00483490" w14:paraId="3BA4E8BE" w14:textId="77777777" w:rsidTr="007F76EE">
        <w:trPr>
          <w:trHeight w:val="370"/>
        </w:trPr>
        <w:tc>
          <w:tcPr>
            <w:tcW w:w="14081" w:type="dxa"/>
            <w:gridSpan w:val="17"/>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09A936B8" w14:textId="31A6EBA5" w:rsidR="009F5678" w:rsidRPr="00483490" w:rsidRDefault="009F5678" w:rsidP="008161F8">
            <w:pPr>
              <w:ind w:right="-164"/>
              <w:jc w:val="center"/>
              <w:rPr>
                <w:b/>
                <w:bCs/>
                <w:color w:val="000000"/>
                <w:lang w:eastAsia="en-IN"/>
              </w:rPr>
            </w:pPr>
            <w:r w:rsidRPr="00483490">
              <w:rPr>
                <w:b/>
                <w:bCs/>
                <w:color w:val="000000"/>
                <w:lang w:eastAsia="en-IN"/>
              </w:rPr>
              <w:t>Physical &amp; Chemical Assay Log of Naringpanga Graphite Project,</w:t>
            </w:r>
            <w:r w:rsidR="008161F8" w:rsidRPr="00483490">
              <w:rPr>
                <w:b/>
                <w:bCs/>
                <w:color w:val="000000"/>
                <w:lang w:eastAsia="en-IN"/>
              </w:rPr>
              <w:t xml:space="preserve"> </w:t>
            </w:r>
            <w:r w:rsidRPr="00483490">
              <w:rPr>
                <w:b/>
                <w:bCs/>
                <w:color w:val="000000"/>
                <w:lang w:eastAsia="en-IN"/>
              </w:rPr>
              <w:t>F.S.2023-24</w:t>
            </w:r>
          </w:p>
        </w:tc>
      </w:tr>
      <w:tr w:rsidR="009F5678" w:rsidRPr="00483490" w14:paraId="47E0A0C4" w14:textId="77777777" w:rsidTr="007F76EE">
        <w:trPr>
          <w:trHeight w:val="290"/>
        </w:trPr>
        <w:tc>
          <w:tcPr>
            <w:tcW w:w="1291" w:type="dxa"/>
            <w:tcBorders>
              <w:top w:val="nil"/>
              <w:left w:val="single" w:sz="4" w:space="0" w:color="auto"/>
              <w:bottom w:val="single" w:sz="4" w:space="0" w:color="auto"/>
              <w:right w:val="single" w:sz="4" w:space="0" w:color="auto"/>
            </w:tcBorders>
            <w:shd w:val="clear" w:color="auto" w:fill="auto"/>
            <w:noWrap/>
            <w:vAlign w:val="center"/>
            <w:hideMark/>
          </w:tcPr>
          <w:p w14:paraId="408187D5" w14:textId="77777777" w:rsidR="009F5678" w:rsidRPr="00483490" w:rsidRDefault="009F5678" w:rsidP="00E64119">
            <w:pPr>
              <w:ind w:right="-164"/>
              <w:jc w:val="center"/>
              <w:rPr>
                <w:b/>
                <w:bCs/>
                <w:color w:val="000000"/>
                <w:lang w:eastAsia="en-IN"/>
              </w:rPr>
            </w:pPr>
            <w:r w:rsidRPr="00483490">
              <w:rPr>
                <w:b/>
                <w:bCs/>
                <w:color w:val="000000"/>
                <w:lang w:eastAsia="en-IN"/>
              </w:rPr>
              <w:t>Bore Hole No-</w:t>
            </w:r>
          </w:p>
        </w:tc>
        <w:tc>
          <w:tcPr>
            <w:tcW w:w="1530" w:type="dxa"/>
            <w:gridSpan w:val="2"/>
            <w:tcBorders>
              <w:top w:val="nil"/>
              <w:left w:val="nil"/>
              <w:bottom w:val="single" w:sz="4" w:space="0" w:color="auto"/>
              <w:right w:val="single" w:sz="4" w:space="0" w:color="auto"/>
            </w:tcBorders>
            <w:shd w:val="clear" w:color="auto" w:fill="auto"/>
            <w:noWrap/>
            <w:vAlign w:val="bottom"/>
            <w:hideMark/>
          </w:tcPr>
          <w:p w14:paraId="4444C2CE" w14:textId="77777777" w:rsidR="009F5678" w:rsidRPr="00483490" w:rsidRDefault="009F5678" w:rsidP="00E64119">
            <w:pPr>
              <w:ind w:right="-164"/>
              <w:jc w:val="center"/>
              <w:rPr>
                <w:b/>
                <w:bCs/>
                <w:lang w:eastAsia="en-IN"/>
              </w:rPr>
            </w:pPr>
            <w:r w:rsidRPr="00483490">
              <w:rPr>
                <w:b/>
                <w:bCs/>
                <w:lang w:eastAsia="en-IN"/>
              </w:rPr>
              <w:t>NPBH-4</w:t>
            </w:r>
          </w:p>
        </w:tc>
        <w:tc>
          <w:tcPr>
            <w:tcW w:w="735" w:type="dxa"/>
            <w:gridSpan w:val="2"/>
            <w:tcBorders>
              <w:top w:val="nil"/>
              <w:left w:val="nil"/>
              <w:bottom w:val="single" w:sz="4" w:space="0" w:color="auto"/>
              <w:right w:val="single" w:sz="4" w:space="0" w:color="auto"/>
            </w:tcBorders>
            <w:shd w:val="clear" w:color="auto" w:fill="auto"/>
            <w:noWrap/>
            <w:vAlign w:val="center"/>
            <w:hideMark/>
          </w:tcPr>
          <w:p w14:paraId="1CF23D2B" w14:textId="77777777" w:rsidR="009F5678" w:rsidRPr="00483490" w:rsidRDefault="009F5678" w:rsidP="00E64119">
            <w:pPr>
              <w:ind w:right="-164"/>
              <w:jc w:val="center"/>
              <w:rPr>
                <w:lang w:eastAsia="en-IN"/>
              </w:rPr>
            </w:pPr>
          </w:p>
        </w:tc>
        <w:tc>
          <w:tcPr>
            <w:tcW w:w="719" w:type="dxa"/>
            <w:gridSpan w:val="2"/>
            <w:tcBorders>
              <w:top w:val="nil"/>
              <w:left w:val="nil"/>
              <w:bottom w:val="single" w:sz="4" w:space="0" w:color="auto"/>
              <w:right w:val="single" w:sz="4" w:space="0" w:color="auto"/>
            </w:tcBorders>
            <w:shd w:val="clear" w:color="auto" w:fill="auto"/>
            <w:noWrap/>
            <w:vAlign w:val="center"/>
            <w:hideMark/>
          </w:tcPr>
          <w:p w14:paraId="1421566B" w14:textId="77777777" w:rsidR="009F5678" w:rsidRPr="00483490" w:rsidRDefault="009F5678" w:rsidP="00E64119">
            <w:pPr>
              <w:ind w:right="-164"/>
              <w:jc w:val="center"/>
              <w:rPr>
                <w:lang w:eastAsia="en-IN"/>
              </w:rPr>
            </w:pPr>
          </w:p>
        </w:tc>
        <w:tc>
          <w:tcPr>
            <w:tcW w:w="968" w:type="dxa"/>
            <w:gridSpan w:val="2"/>
            <w:tcBorders>
              <w:top w:val="nil"/>
              <w:left w:val="nil"/>
              <w:bottom w:val="single" w:sz="4" w:space="0" w:color="auto"/>
              <w:right w:val="single" w:sz="4" w:space="0" w:color="auto"/>
            </w:tcBorders>
            <w:shd w:val="clear" w:color="auto" w:fill="auto"/>
            <w:noWrap/>
            <w:vAlign w:val="center"/>
            <w:hideMark/>
          </w:tcPr>
          <w:p w14:paraId="5DFCF866" w14:textId="77777777" w:rsidR="009F5678" w:rsidRPr="00483490" w:rsidRDefault="009F5678" w:rsidP="00E64119">
            <w:pPr>
              <w:ind w:right="-164"/>
              <w:jc w:val="center"/>
              <w:rPr>
                <w:lang w:eastAsia="en-IN"/>
              </w:rPr>
            </w:pPr>
          </w:p>
        </w:tc>
        <w:tc>
          <w:tcPr>
            <w:tcW w:w="584" w:type="dxa"/>
            <w:tcBorders>
              <w:top w:val="nil"/>
              <w:left w:val="nil"/>
              <w:bottom w:val="single" w:sz="4" w:space="0" w:color="auto"/>
              <w:right w:val="single" w:sz="4" w:space="0" w:color="auto"/>
            </w:tcBorders>
            <w:shd w:val="clear" w:color="auto" w:fill="auto"/>
            <w:noWrap/>
            <w:vAlign w:val="center"/>
            <w:hideMark/>
          </w:tcPr>
          <w:p w14:paraId="4CD23D5E" w14:textId="77777777" w:rsidR="009F5678" w:rsidRPr="00483490" w:rsidRDefault="009F5678" w:rsidP="00E64119">
            <w:pPr>
              <w:ind w:right="-164"/>
              <w:jc w:val="center"/>
              <w:rPr>
                <w:lang w:eastAsia="en-IN"/>
              </w:rPr>
            </w:pPr>
          </w:p>
        </w:tc>
        <w:tc>
          <w:tcPr>
            <w:tcW w:w="4820" w:type="dxa"/>
            <w:gridSpan w:val="6"/>
            <w:tcBorders>
              <w:top w:val="single" w:sz="4" w:space="0" w:color="auto"/>
              <w:left w:val="nil"/>
              <w:bottom w:val="single" w:sz="4" w:space="0" w:color="auto"/>
              <w:right w:val="single" w:sz="4" w:space="0" w:color="000000"/>
            </w:tcBorders>
            <w:shd w:val="clear" w:color="auto" w:fill="auto"/>
            <w:noWrap/>
            <w:vAlign w:val="center"/>
            <w:hideMark/>
          </w:tcPr>
          <w:p w14:paraId="38891099" w14:textId="77777777" w:rsidR="009F5678" w:rsidRPr="00483490" w:rsidRDefault="009F5678" w:rsidP="00E64119">
            <w:pPr>
              <w:ind w:right="-164"/>
              <w:jc w:val="center"/>
              <w:rPr>
                <w:b/>
                <w:bCs/>
                <w:lang w:eastAsia="en-IN"/>
              </w:rPr>
            </w:pPr>
            <w:r w:rsidRPr="00483490">
              <w:rPr>
                <w:b/>
                <w:bCs/>
                <w:lang w:eastAsia="en-IN"/>
              </w:rPr>
              <w:t>Date of Commencement</w:t>
            </w:r>
          </w:p>
        </w:tc>
        <w:tc>
          <w:tcPr>
            <w:tcW w:w="3434" w:type="dxa"/>
            <w:tcBorders>
              <w:top w:val="nil"/>
              <w:left w:val="nil"/>
              <w:bottom w:val="single" w:sz="4" w:space="0" w:color="auto"/>
              <w:right w:val="single" w:sz="4" w:space="0" w:color="auto"/>
            </w:tcBorders>
            <w:shd w:val="clear" w:color="auto" w:fill="auto"/>
            <w:noWrap/>
            <w:vAlign w:val="center"/>
            <w:hideMark/>
          </w:tcPr>
          <w:p w14:paraId="7D4E8210" w14:textId="77777777" w:rsidR="009F5678" w:rsidRPr="00483490" w:rsidRDefault="009F5678" w:rsidP="00E64119">
            <w:pPr>
              <w:ind w:right="-164"/>
              <w:jc w:val="center"/>
              <w:rPr>
                <w:b/>
                <w:bCs/>
                <w:lang w:eastAsia="en-IN"/>
              </w:rPr>
            </w:pPr>
            <w:r w:rsidRPr="00483490">
              <w:rPr>
                <w:b/>
                <w:bCs/>
                <w:lang w:eastAsia="en-IN"/>
              </w:rPr>
              <w:t>07.06.2024</w:t>
            </w:r>
          </w:p>
        </w:tc>
      </w:tr>
      <w:tr w:rsidR="009F5678" w:rsidRPr="00483490" w14:paraId="1C0FAD17" w14:textId="77777777" w:rsidTr="007F76EE">
        <w:trPr>
          <w:trHeight w:val="290"/>
        </w:trPr>
        <w:tc>
          <w:tcPr>
            <w:tcW w:w="1291" w:type="dxa"/>
            <w:tcBorders>
              <w:top w:val="nil"/>
              <w:left w:val="single" w:sz="4" w:space="0" w:color="auto"/>
              <w:bottom w:val="single" w:sz="4" w:space="0" w:color="auto"/>
              <w:right w:val="single" w:sz="4" w:space="0" w:color="auto"/>
            </w:tcBorders>
            <w:shd w:val="clear" w:color="auto" w:fill="auto"/>
            <w:noWrap/>
            <w:vAlign w:val="center"/>
            <w:hideMark/>
          </w:tcPr>
          <w:p w14:paraId="0F8449E9" w14:textId="77777777" w:rsidR="009F5678" w:rsidRPr="00483490" w:rsidRDefault="009F5678" w:rsidP="00E64119">
            <w:pPr>
              <w:ind w:right="-164"/>
              <w:jc w:val="center"/>
              <w:rPr>
                <w:b/>
                <w:bCs/>
                <w:color w:val="000000"/>
                <w:lang w:eastAsia="en-IN"/>
              </w:rPr>
            </w:pPr>
            <w:r w:rsidRPr="00483490">
              <w:rPr>
                <w:b/>
                <w:bCs/>
                <w:color w:val="000000"/>
                <w:lang w:eastAsia="en-IN"/>
              </w:rPr>
              <w:t>Location( DGPS)</w:t>
            </w:r>
          </w:p>
        </w:tc>
        <w:tc>
          <w:tcPr>
            <w:tcW w:w="2984" w:type="dxa"/>
            <w:gridSpan w:val="6"/>
            <w:tcBorders>
              <w:top w:val="single" w:sz="4" w:space="0" w:color="auto"/>
              <w:left w:val="nil"/>
              <w:bottom w:val="single" w:sz="4" w:space="0" w:color="auto"/>
              <w:right w:val="single" w:sz="4" w:space="0" w:color="auto"/>
            </w:tcBorders>
            <w:shd w:val="clear" w:color="auto" w:fill="auto"/>
            <w:noWrap/>
            <w:vAlign w:val="bottom"/>
            <w:hideMark/>
          </w:tcPr>
          <w:p w14:paraId="611426CA" w14:textId="77777777" w:rsidR="009F5678" w:rsidRPr="00483490" w:rsidRDefault="009F5678" w:rsidP="00E64119">
            <w:pPr>
              <w:ind w:right="-164"/>
              <w:jc w:val="center"/>
              <w:rPr>
                <w:b/>
                <w:bCs/>
                <w:lang w:eastAsia="en-IN"/>
              </w:rPr>
            </w:pPr>
            <w:r w:rsidRPr="00483490">
              <w:rPr>
                <w:b/>
                <w:bCs/>
                <w:lang w:eastAsia="en-IN"/>
              </w:rPr>
              <w:t>767887.8965</w:t>
            </w:r>
          </w:p>
        </w:tc>
        <w:tc>
          <w:tcPr>
            <w:tcW w:w="1552" w:type="dxa"/>
            <w:gridSpan w:val="3"/>
            <w:tcBorders>
              <w:top w:val="single" w:sz="4" w:space="0" w:color="auto"/>
              <w:left w:val="nil"/>
              <w:bottom w:val="single" w:sz="4" w:space="0" w:color="auto"/>
              <w:right w:val="single" w:sz="4" w:space="0" w:color="auto"/>
            </w:tcBorders>
            <w:shd w:val="clear" w:color="auto" w:fill="auto"/>
            <w:noWrap/>
            <w:vAlign w:val="center"/>
            <w:hideMark/>
          </w:tcPr>
          <w:p w14:paraId="5D210798" w14:textId="77777777" w:rsidR="009F5678" w:rsidRPr="00483490" w:rsidRDefault="009F5678" w:rsidP="00E64119">
            <w:pPr>
              <w:ind w:right="-164"/>
              <w:jc w:val="center"/>
              <w:rPr>
                <w:b/>
                <w:bCs/>
                <w:lang w:eastAsia="en-IN"/>
              </w:rPr>
            </w:pPr>
            <w:r w:rsidRPr="00483490">
              <w:rPr>
                <w:b/>
                <w:bCs/>
                <w:lang w:eastAsia="en-IN"/>
              </w:rPr>
              <w:t>2182985</w:t>
            </w:r>
          </w:p>
        </w:tc>
        <w:tc>
          <w:tcPr>
            <w:tcW w:w="4820" w:type="dxa"/>
            <w:gridSpan w:val="6"/>
            <w:tcBorders>
              <w:top w:val="single" w:sz="4" w:space="0" w:color="auto"/>
              <w:left w:val="nil"/>
              <w:bottom w:val="single" w:sz="4" w:space="0" w:color="auto"/>
              <w:right w:val="single" w:sz="4" w:space="0" w:color="000000"/>
            </w:tcBorders>
            <w:shd w:val="clear" w:color="auto" w:fill="auto"/>
            <w:noWrap/>
            <w:vAlign w:val="center"/>
            <w:hideMark/>
          </w:tcPr>
          <w:p w14:paraId="572D47DB" w14:textId="77777777" w:rsidR="009F5678" w:rsidRPr="00483490" w:rsidRDefault="009F5678" w:rsidP="00E64119">
            <w:pPr>
              <w:ind w:right="-164"/>
              <w:jc w:val="center"/>
              <w:rPr>
                <w:b/>
                <w:bCs/>
                <w:lang w:eastAsia="en-IN"/>
              </w:rPr>
            </w:pPr>
            <w:r w:rsidRPr="00483490">
              <w:rPr>
                <w:b/>
                <w:bCs/>
                <w:lang w:eastAsia="en-IN"/>
              </w:rPr>
              <w:t>Date of Completion</w:t>
            </w:r>
          </w:p>
        </w:tc>
        <w:tc>
          <w:tcPr>
            <w:tcW w:w="3434" w:type="dxa"/>
            <w:tcBorders>
              <w:top w:val="nil"/>
              <w:left w:val="nil"/>
              <w:bottom w:val="single" w:sz="4" w:space="0" w:color="auto"/>
              <w:right w:val="single" w:sz="4" w:space="0" w:color="auto"/>
            </w:tcBorders>
            <w:shd w:val="clear" w:color="auto" w:fill="auto"/>
            <w:noWrap/>
            <w:vAlign w:val="center"/>
            <w:hideMark/>
          </w:tcPr>
          <w:p w14:paraId="7F2A7D23" w14:textId="77777777" w:rsidR="009F5678" w:rsidRPr="00483490" w:rsidRDefault="009F5678" w:rsidP="00E64119">
            <w:pPr>
              <w:ind w:right="-164"/>
              <w:jc w:val="center"/>
              <w:rPr>
                <w:b/>
                <w:bCs/>
                <w:lang w:eastAsia="en-IN"/>
              </w:rPr>
            </w:pPr>
            <w:r w:rsidRPr="00483490">
              <w:rPr>
                <w:b/>
                <w:bCs/>
                <w:lang w:eastAsia="en-IN"/>
              </w:rPr>
              <w:t>28.06.2024</w:t>
            </w:r>
          </w:p>
        </w:tc>
      </w:tr>
      <w:tr w:rsidR="009F5678" w:rsidRPr="00483490" w14:paraId="4F7828DA" w14:textId="77777777" w:rsidTr="007F76EE">
        <w:trPr>
          <w:trHeight w:val="290"/>
        </w:trPr>
        <w:tc>
          <w:tcPr>
            <w:tcW w:w="1291" w:type="dxa"/>
            <w:tcBorders>
              <w:top w:val="nil"/>
              <w:left w:val="single" w:sz="4" w:space="0" w:color="auto"/>
              <w:bottom w:val="single" w:sz="4" w:space="0" w:color="auto"/>
              <w:right w:val="single" w:sz="4" w:space="0" w:color="auto"/>
            </w:tcBorders>
            <w:shd w:val="clear" w:color="auto" w:fill="auto"/>
            <w:noWrap/>
            <w:vAlign w:val="bottom"/>
            <w:hideMark/>
          </w:tcPr>
          <w:p w14:paraId="20700B1F" w14:textId="77777777" w:rsidR="009F5678" w:rsidRPr="00483490" w:rsidRDefault="009F5678" w:rsidP="00E64119">
            <w:pPr>
              <w:ind w:right="-164"/>
              <w:jc w:val="center"/>
              <w:rPr>
                <w:b/>
                <w:bCs/>
                <w:color w:val="000000"/>
                <w:lang w:eastAsia="en-IN"/>
              </w:rPr>
            </w:pPr>
            <w:r w:rsidRPr="00483490">
              <w:rPr>
                <w:b/>
                <w:bCs/>
                <w:color w:val="000000"/>
                <w:lang w:eastAsia="en-IN"/>
              </w:rPr>
              <w:t>(DMS)</w:t>
            </w:r>
          </w:p>
        </w:tc>
        <w:tc>
          <w:tcPr>
            <w:tcW w:w="2835" w:type="dxa"/>
            <w:gridSpan w:val="5"/>
            <w:tcBorders>
              <w:top w:val="single" w:sz="4" w:space="0" w:color="auto"/>
              <w:left w:val="nil"/>
              <w:bottom w:val="single" w:sz="4" w:space="0" w:color="auto"/>
              <w:right w:val="single" w:sz="4" w:space="0" w:color="auto"/>
            </w:tcBorders>
            <w:shd w:val="clear" w:color="auto" w:fill="auto"/>
            <w:noWrap/>
            <w:vAlign w:val="bottom"/>
            <w:hideMark/>
          </w:tcPr>
          <w:p w14:paraId="05676DD8" w14:textId="77777777" w:rsidR="009F5678" w:rsidRPr="00483490" w:rsidRDefault="009F5678" w:rsidP="00E64119">
            <w:pPr>
              <w:ind w:right="-164"/>
              <w:rPr>
                <w:b/>
                <w:bCs/>
                <w:lang w:eastAsia="en-IN"/>
              </w:rPr>
            </w:pPr>
            <w:r w:rsidRPr="00483490">
              <w:rPr>
                <w:b/>
                <w:bCs/>
                <w:lang w:eastAsia="en-IN"/>
              </w:rPr>
              <w:t>83°33'21.09600" E</w:t>
            </w:r>
          </w:p>
        </w:tc>
        <w:tc>
          <w:tcPr>
            <w:tcW w:w="1701" w:type="dxa"/>
            <w:gridSpan w:val="4"/>
            <w:tcBorders>
              <w:top w:val="single" w:sz="4" w:space="0" w:color="auto"/>
              <w:left w:val="nil"/>
              <w:bottom w:val="single" w:sz="4" w:space="0" w:color="auto"/>
              <w:right w:val="single" w:sz="4" w:space="0" w:color="auto"/>
            </w:tcBorders>
            <w:shd w:val="clear" w:color="auto" w:fill="auto"/>
            <w:noWrap/>
            <w:vAlign w:val="center"/>
            <w:hideMark/>
          </w:tcPr>
          <w:p w14:paraId="6BEDB92E" w14:textId="77777777" w:rsidR="009F5678" w:rsidRPr="00483490" w:rsidRDefault="009F5678" w:rsidP="00E64119">
            <w:pPr>
              <w:ind w:right="-164"/>
              <w:rPr>
                <w:b/>
                <w:bCs/>
                <w:lang w:eastAsia="en-IN"/>
              </w:rPr>
            </w:pPr>
            <w:r w:rsidRPr="00483490">
              <w:rPr>
                <w:b/>
                <w:bCs/>
                <w:lang w:eastAsia="en-IN"/>
              </w:rPr>
              <w:t>19°43'27.30720" N</w:t>
            </w:r>
          </w:p>
        </w:tc>
        <w:tc>
          <w:tcPr>
            <w:tcW w:w="4820" w:type="dxa"/>
            <w:gridSpan w:val="6"/>
            <w:tcBorders>
              <w:top w:val="single" w:sz="4" w:space="0" w:color="auto"/>
              <w:left w:val="nil"/>
              <w:bottom w:val="single" w:sz="4" w:space="0" w:color="auto"/>
              <w:right w:val="single" w:sz="4" w:space="0" w:color="000000"/>
            </w:tcBorders>
            <w:shd w:val="clear" w:color="auto" w:fill="auto"/>
            <w:noWrap/>
            <w:vAlign w:val="center"/>
            <w:hideMark/>
          </w:tcPr>
          <w:p w14:paraId="19E5FF04" w14:textId="77777777" w:rsidR="009F5678" w:rsidRPr="00483490" w:rsidRDefault="009F5678" w:rsidP="00E64119">
            <w:pPr>
              <w:ind w:right="-164"/>
              <w:jc w:val="center"/>
              <w:rPr>
                <w:b/>
                <w:bCs/>
                <w:lang w:eastAsia="en-IN"/>
              </w:rPr>
            </w:pPr>
            <w:r w:rsidRPr="00483490">
              <w:rPr>
                <w:b/>
                <w:bCs/>
                <w:lang w:eastAsia="en-IN"/>
              </w:rPr>
              <w:t>Total Graphite Thickness</w:t>
            </w:r>
          </w:p>
        </w:tc>
        <w:tc>
          <w:tcPr>
            <w:tcW w:w="3434" w:type="dxa"/>
            <w:tcBorders>
              <w:top w:val="nil"/>
              <w:left w:val="nil"/>
              <w:bottom w:val="single" w:sz="4" w:space="0" w:color="auto"/>
              <w:right w:val="single" w:sz="4" w:space="0" w:color="auto"/>
            </w:tcBorders>
            <w:shd w:val="clear" w:color="auto" w:fill="auto"/>
            <w:noWrap/>
            <w:vAlign w:val="center"/>
            <w:hideMark/>
          </w:tcPr>
          <w:p w14:paraId="2775061C" w14:textId="77777777" w:rsidR="009F5678" w:rsidRPr="00483490" w:rsidRDefault="009F5678" w:rsidP="00E64119">
            <w:pPr>
              <w:ind w:right="-164"/>
              <w:jc w:val="center"/>
              <w:rPr>
                <w:b/>
                <w:bCs/>
                <w:lang w:eastAsia="en-IN"/>
              </w:rPr>
            </w:pPr>
            <w:r w:rsidRPr="00483490">
              <w:rPr>
                <w:b/>
                <w:bCs/>
                <w:lang w:eastAsia="en-IN"/>
              </w:rPr>
              <w:t>18.55 m</w:t>
            </w:r>
          </w:p>
        </w:tc>
      </w:tr>
      <w:tr w:rsidR="009F5678" w:rsidRPr="00483490" w14:paraId="7953D779" w14:textId="77777777" w:rsidTr="008161F8">
        <w:trPr>
          <w:trHeight w:val="290"/>
        </w:trPr>
        <w:tc>
          <w:tcPr>
            <w:tcW w:w="1291" w:type="dxa"/>
            <w:tcBorders>
              <w:top w:val="nil"/>
              <w:left w:val="single" w:sz="4" w:space="0" w:color="auto"/>
              <w:bottom w:val="single" w:sz="4" w:space="0" w:color="auto"/>
              <w:right w:val="single" w:sz="4" w:space="0" w:color="auto"/>
            </w:tcBorders>
            <w:shd w:val="clear" w:color="auto" w:fill="auto"/>
            <w:noWrap/>
            <w:vAlign w:val="center"/>
            <w:hideMark/>
          </w:tcPr>
          <w:p w14:paraId="4FC41460" w14:textId="77777777" w:rsidR="009F5678" w:rsidRPr="00483490" w:rsidRDefault="009F5678" w:rsidP="00E64119">
            <w:pPr>
              <w:ind w:right="-164"/>
              <w:jc w:val="center"/>
              <w:rPr>
                <w:b/>
                <w:bCs/>
                <w:color w:val="000000"/>
                <w:lang w:eastAsia="en-IN"/>
              </w:rPr>
            </w:pPr>
            <w:r w:rsidRPr="00483490">
              <w:rPr>
                <w:b/>
                <w:bCs/>
                <w:color w:val="000000"/>
                <w:lang w:eastAsia="en-IN"/>
              </w:rPr>
              <w:lastRenderedPageBreak/>
              <w:t>Hole depth</w:t>
            </w:r>
          </w:p>
        </w:tc>
        <w:tc>
          <w:tcPr>
            <w:tcW w:w="1276" w:type="dxa"/>
            <w:tcBorders>
              <w:top w:val="nil"/>
              <w:left w:val="nil"/>
              <w:bottom w:val="single" w:sz="4" w:space="0" w:color="auto"/>
              <w:right w:val="single" w:sz="4" w:space="0" w:color="auto"/>
            </w:tcBorders>
            <w:shd w:val="clear" w:color="auto" w:fill="auto"/>
            <w:noWrap/>
            <w:vAlign w:val="bottom"/>
            <w:hideMark/>
          </w:tcPr>
          <w:p w14:paraId="304E9745" w14:textId="77777777" w:rsidR="009F5678" w:rsidRPr="00483490" w:rsidRDefault="009F5678" w:rsidP="00E64119">
            <w:pPr>
              <w:ind w:right="-164"/>
              <w:jc w:val="center"/>
              <w:rPr>
                <w:b/>
                <w:bCs/>
                <w:lang w:eastAsia="en-IN"/>
              </w:rPr>
            </w:pPr>
            <w:r w:rsidRPr="00483490">
              <w:rPr>
                <w:b/>
                <w:bCs/>
                <w:lang w:eastAsia="en-IN"/>
              </w:rPr>
              <w:t>56.50 m</w:t>
            </w:r>
          </w:p>
        </w:tc>
        <w:tc>
          <w:tcPr>
            <w:tcW w:w="850" w:type="dxa"/>
            <w:gridSpan w:val="2"/>
            <w:tcBorders>
              <w:top w:val="nil"/>
              <w:left w:val="nil"/>
              <w:bottom w:val="single" w:sz="4" w:space="0" w:color="auto"/>
              <w:right w:val="single" w:sz="4" w:space="0" w:color="auto"/>
            </w:tcBorders>
            <w:shd w:val="clear" w:color="auto" w:fill="auto"/>
            <w:noWrap/>
            <w:vAlign w:val="center"/>
            <w:hideMark/>
          </w:tcPr>
          <w:p w14:paraId="520DF739" w14:textId="77777777" w:rsidR="009F5678" w:rsidRPr="00483490" w:rsidRDefault="009F5678" w:rsidP="00E64119">
            <w:pPr>
              <w:ind w:right="-164"/>
              <w:jc w:val="center"/>
              <w:rPr>
                <w:color w:val="FF0000"/>
                <w:lang w:eastAsia="en-IN"/>
              </w:rPr>
            </w:pPr>
          </w:p>
        </w:tc>
        <w:tc>
          <w:tcPr>
            <w:tcW w:w="858" w:type="dxa"/>
            <w:gridSpan w:val="3"/>
            <w:tcBorders>
              <w:top w:val="nil"/>
              <w:left w:val="nil"/>
              <w:bottom w:val="single" w:sz="4" w:space="0" w:color="auto"/>
              <w:right w:val="single" w:sz="4" w:space="0" w:color="auto"/>
            </w:tcBorders>
            <w:shd w:val="clear" w:color="auto" w:fill="auto"/>
            <w:noWrap/>
            <w:vAlign w:val="center"/>
            <w:hideMark/>
          </w:tcPr>
          <w:p w14:paraId="7CD238A5" w14:textId="77777777" w:rsidR="009F5678" w:rsidRPr="00483490" w:rsidRDefault="009F5678" w:rsidP="00E64119">
            <w:pPr>
              <w:ind w:right="-164"/>
              <w:jc w:val="center"/>
              <w:rPr>
                <w:color w:val="FF0000"/>
                <w:lang w:eastAsia="en-IN"/>
              </w:rPr>
            </w:pPr>
          </w:p>
        </w:tc>
        <w:tc>
          <w:tcPr>
            <w:tcW w:w="843" w:type="dxa"/>
            <w:tcBorders>
              <w:top w:val="nil"/>
              <w:left w:val="nil"/>
              <w:bottom w:val="single" w:sz="4" w:space="0" w:color="auto"/>
              <w:right w:val="single" w:sz="4" w:space="0" w:color="auto"/>
            </w:tcBorders>
            <w:shd w:val="clear" w:color="auto" w:fill="auto"/>
            <w:noWrap/>
            <w:vAlign w:val="center"/>
            <w:hideMark/>
          </w:tcPr>
          <w:p w14:paraId="27D40435" w14:textId="77777777" w:rsidR="009F5678" w:rsidRPr="00483490" w:rsidRDefault="009F5678" w:rsidP="00E64119">
            <w:pPr>
              <w:ind w:right="-164"/>
              <w:jc w:val="center"/>
              <w:rPr>
                <w:color w:val="FF0000"/>
                <w:lang w:eastAsia="en-IN"/>
              </w:rPr>
            </w:pPr>
          </w:p>
        </w:tc>
        <w:tc>
          <w:tcPr>
            <w:tcW w:w="709" w:type="dxa"/>
            <w:gridSpan w:val="2"/>
            <w:tcBorders>
              <w:top w:val="nil"/>
              <w:left w:val="nil"/>
              <w:bottom w:val="single" w:sz="4" w:space="0" w:color="auto"/>
              <w:right w:val="single" w:sz="4" w:space="0" w:color="auto"/>
            </w:tcBorders>
            <w:shd w:val="clear" w:color="auto" w:fill="auto"/>
            <w:noWrap/>
            <w:vAlign w:val="center"/>
            <w:hideMark/>
          </w:tcPr>
          <w:p w14:paraId="0BB23F3F" w14:textId="77777777" w:rsidR="009F5678" w:rsidRPr="00483490" w:rsidRDefault="009F5678" w:rsidP="00E64119">
            <w:pPr>
              <w:ind w:right="-164"/>
              <w:jc w:val="center"/>
              <w:rPr>
                <w:color w:val="FF0000"/>
                <w:lang w:eastAsia="en-IN"/>
              </w:rPr>
            </w:pPr>
          </w:p>
        </w:tc>
        <w:tc>
          <w:tcPr>
            <w:tcW w:w="4820" w:type="dxa"/>
            <w:gridSpan w:val="6"/>
            <w:tcBorders>
              <w:top w:val="single" w:sz="4" w:space="0" w:color="auto"/>
              <w:left w:val="nil"/>
              <w:bottom w:val="single" w:sz="4" w:space="0" w:color="auto"/>
              <w:right w:val="single" w:sz="4" w:space="0" w:color="000000"/>
            </w:tcBorders>
            <w:shd w:val="clear" w:color="auto" w:fill="auto"/>
            <w:noWrap/>
            <w:vAlign w:val="center"/>
            <w:hideMark/>
          </w:tcPr>
          <w:p w14:paraId="50310D22" w14:textId="77777777" w:rsidR="009F5678" w:rsidRPr="00483490" w:rsidRDefault="009F5678" w:rsidP="00E64119">
            <w:pPr>
              <w:ind w:right="-164"/>
              <w:jc w:val="center"/>
              <w:rPr>
                <w:b/>
                <w:bCs/>
                <w:lang w:eastAsia="en-IN"/>
              </w:rPr>
            </w:pPr>
            <w:r w:rsidRPr="00483490">
              <w:rPr>
                <w:b/>
                <w:bCs/>
                <w:lang w:eastAsia="en-IN"/>
              </w:rPr>
              <w:t>Total Recovery of Core</w:t>
            </w:r>
          </w:p>
        </w:tc>
        <w:tc>
          <w:tcPr>
            <w:tcW w:w="3434" w:type="dxa"/>
            <w:tcBorders>
              <w:top w:val="nil"/>
              <w:left w:val="nil"/>
              <w:bottom w:val="single" w:sz="4" w:space="0" w:color="auto"/>
              <w:right w:val="single" w:sz="4" w:space="0" w:color="auto"/>
            </w:tcBorders>
            <w:shd w:val="clear" w:color="auto" w:fill="auto"/>
            <w:noWrap/>
            <w:vAlign w:val="center"/>
            <w:hideMark/>
          </w:tcPr>
          <w:p w14:paraId="04D1A281" w14:textId="77777777" w:rsidR="009F5678" w:rsidRPr="00483490" w:rsidRDefault="009F5678" w:rsidP="00E64119">
            <w:pPr>
              <w:ind w:right="-164"/>
              <w:jc w:val="center"/>
              <w:rPr>
                <w:b/>
                <w:bCs/>
                <w:lang w:eastAsia="en-IN"/>
              </w:rPr>
            </w:pPr>
            <w:r w:rsidRPr="00483490">
              <w:rPr>
                <w:b/>
                <w:bCs/>
                <w:lang w:eastAsia="en-IN"/>
              </w:rPr>
              <w:t>54.32 m</w:t>
            </w:r>
          </w:p>
        </w:tc>
      </w:tr>
      <w:tr w:rsidR="009F5678" w:rsidRPr="00483490" w14:paraId="08A14C2C" w14:textId="77777777" w:rsidTr="008161F8">
        <w:trPr>
          <w:trHeight w:val="290"/>
        </w:trPr>
        <w:tc>
          <w:tcPr>
            <w:tcW w:w="129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07E2808" w14:textId="77777777" w:rsidR="009F5678" w:rsidRPr="00483490" w:rsidRDefault="009F5678" w:rsidP="00E64119">
            <w:pPr>
              <w:ind w:right="-164"/>
              <w:jc w:val="center"/>
              <w:rPr>
                <w:b/>
                <w:bCs/>
                <w:color w:val="000000"/>
                <w:lang w:eastAsia="en-IN"/>
              </w:rPr>
            </w:pPr>
            <w:r w:rsidRPr="00483490">
              <w:rPr>
                <w:b/>
                <w:bCs/>
                <w:color w:val="000000"/>
                <w:lang w:eastAsia="en-IN"/>
              </w:rPr>
              <w:t>R.L</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2D2841D" w14:textId="77777777" w:rsidR="009F5678" w:rsidRPr="00483490" w:rsidRDefault="009F5678" w:rsidP="00E64119">
            <w:pPr>
              <w:ind w:right="-164"/>
              <w:jc w:val="center"/>
              <w:rPr>
                <w:b/>
                <w:bCs/>
                <w:lang w:eastAsia="en-IN"/>
              </w:rPr>
            </w:pPr>
            <w:r w:rsidRPr="00483490">
              <w:rPr>
                <w:b/>
                <w:bCs/>
                <w:lang w:eastAsia="en-IN"/>
              </w:rPr>
              <w:t>335.52 m</w:t>
            </w:r>
          </w:p>
        </w:tc>
        <w:tc>
          <w:tcPr>
            <w:tcW w:w="85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12311C6" w14:textId="77777777" w:rsidR="009F5678" w:rsidRPr="00483490" w:rsidRDefault="009F5678" w:rsidP="00E64119">
            <w:pPr>
              <w:ind w:right="-164"/>
              <w:jc w:val="center"/>
              <w:rPr>
                <w:color w:val="FF0000"/>
                <w:lang w:eastAsia="en-IN"/>
              </w:rPr>
            </w:pPr>
          </w:p>
        </w:tc>
        <w:tc>
          <w:tcPr>
            <w:tcW w:w="858"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96D861D" w14:textId="77777777" w:rsidR="009F5678" w:rsidRPr="00483490" w:rsidRDefault="009F5678" w:rsidP="00E64119">
            <w:pPr>
              <w:ind w:right="-164"/>
              <w:jc w:val="center"/>
              <w:rPr>
                <w:color w:val="FF0000"/>
                <w:lang w:eastAsia="en-IN"/>
              </w:rPr>
            </w:pPr>
          </w:p>
        </w:tc>
        <w:tc>
          <w:tcPr>
            <w:tcW w:w="84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9BECE51" w14:textId="77777777" w:rsidR="009F5678" w:rsidRPr="00483490" w:rsidRDefault="009F5678" w:rsidP="00E64119">
            <w:pPr>
              <w:ind w:right="-164"/>
              <w:jc w:val="center"/>
              <w:rPr>
                <w:color w:val="FF0000"/>
                <w:lang w:eastAsia="en-IN"/>
              </w:rPr>
            </w:pPr>
          </w:p>
        </w:tc>
        <w:tc>
          <w:tcPr>
            <w:tcW w:w="709"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7FDDF2D" w14:textId="77777777" w:rsidR="009F5678" w:rsidRPr="00483490" w:rsidRDefault="009F5678" w:rsidP="00E64119">
            <w:pPr>
              <w:ind w:right="-164"/>
              <w:jc w:val="center"/>
              <w:rPr>
                <w:color w:val="FF0000"/>
                <w:lang w:eastAsia="en-IN"/>
              </w:rPr>
            </w:pPr>
          </w:p>
        </w:tc>
        <w:tc>
          <w:tcPr>
            <w:tcW w:w="4820" w:type="dxa"/>
            <w:gridSpan w:val="6"/>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167B4D1" w14:textId="77777777" w:rsidR="009F5678" w:rsidRPr="00483490" w:rsidRDefault="009F5678" w:rsidP="00E64119">
            <w:pPr>
              <w:ind w:right="-164"/>
              <w:jc w:val="center"/>
              <w:rPr>
                <w:b/>
                <w:bCs/>
                <w:lang w:eastAsia="en-IN"/>
              </w:rPr>
            </w:pPr>
            <w:r w:rsidRPr="00483490">
              <w:rPr>
                <w:b/>
                <w:bCs/>
                <w:lang w:eastAsia="en-IN"/>
              </w:rPr>
              <w:t>Percentage of Core Recovery</w:t>
            </w:r>
          </w:p>
        </w:tc>
        <w:tc>
          <w:tcPr>
            <w:tcW w:w="34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29065E1" w14:textId="77777777" w:rsidR="009F5678" w:rsidRPr="00483490" w:rsidRDefault="009F5678" w:rsidP="00E64119">
            <w:pPr>
              <w:ind w:right="-164"/>
              <w:jc w:val="center"/>
              <w:rPr>
                <w:b/>
                <w:bCs/>
                <w:lang w:eastAsia="en-IN"/>
              </w:rPr>
            </w:pPr>
            <w:r w:rsidRPr="00483490">
              <w:rPr>
                <w:b/>
                <w:bCs/>
                <w:lang w:eastAsia="en-IN"/>
              </w:rPr>
              <w:t>96.14%</w:t>
            </w:r>
          </w:p>
        </w:tc>
      </w:tr>
      <w:tr w:rsidR="009F5678" w:rsidRPr="00483490" w14:paraId="2EECD93C" w14:textId="77777777" w:rsidTr="007F76EE">
        <w:trPr>
          <w:trHeight w:val="290"/>
        </w:trPr>
        <w:tc>
          <w:tcPr>
            <w:tcW w:w="1291" w:type="dxa"/>
            <w:tcBorders>
              <w:top w:val="nil"/>
              <w:left w:val="single" w:sz="4" w:space="0" w:color="auto"/>
              <w:bottom w:val="single" w:sz="4" w:space="0" w:color="auto"/>
              <w:right w:val="single" w:sz="4" w:space="0" w:color="auto"/>
            </w:tcBorders>
            <w:shd w:val="clear" w:color="auto" w:fill="auto"/>
            <w:noWrap/>
            <w:vAlign w:val="center"/>
            <w:hideMark/>
          </w:tcPr>
          <w:p w14:paraId="2EF3E8E3" w14:textId="77777777" w:rsidR="009F5678" w:rsidRPr="00483490" w:rsidRDefault="009F5678" w:rsidP="00E64119">
            <w:pPr>
              <w:ind w:right="-164"/>
              <w:jc w:val="center"/>
              <w:rPr>
                <w:b/>
                <w:bCs/>
                <w:color w:val="000000"/>
                <w:lang w:eastAsia="en-IN"/>
              </w:rPr>
            </w:pPr>
            <w:r w:rsidRPr="00483490">
              <w:rPr>
                <w:b/>
                <w:bCs/>
                <w:color w:val="000000"/>
                <w:lang w:eastAsia="en-IN"/>
              </w:rPr>
              <w:t>Water table depth</w:t>
            </w:r>
          </w:p>
        </w:tc>
        <w:tc>
          <w:tcPr>
            <w:tcW w:w="1276" w:type="dxa"/>
            <w:tcBorders>
              <w:top w:val="nil"/>
              <w:left w:val="nil"/>
              <w:bottom w:val="single" w:sz="4" w:space="0" w:color="auto"/>
              <w:right w:val="single" w:sz="4" w:space="0" w:color="auto"/>
            </w:tcBorders>
            <w:shd w:val="clear" w:color="auto" w:fill="auto"/>
            <w:noWrap/>
            <w:vAlign w:val="bottom"/>
            <w:hideMark/>
          </w:tcPr>
          <w:p w14:paraId="5E3A0915" w14:textId="77777777" w:rsidR="009F5678" w:rsidRPr="00483490" w:rsidRDefault="009F5678" w:rsidP="00E64119">
            <w:pPr>
              <w:ind w:right="-164"/>
              <w:jc w:val="center"/>
              <w:rPr>
                <w:b/>
                <w:bCs/>
                <w:lang w:eastAsia="en-IN"/>
              </w:rPr>
            </w:pPr>
            <w:r w:rsidRPr="00483490">
              <w:rPr>
                <w:b/>
                <w:bCs/>
                <w:lang w:eastAsia="en-IN"/>
              </w:rPr>
              <w:t>18.00 m</w:t>
            </w:r>
          </w:p>
        </w:tc>
        <w:tc>
          <w:tcPr>
            <w:tcW w:w="850" w:type="dxa"/>
            <w:gridSpan w:val="2"/>
            <w:tcBorders>
              <w:top w:val="nil"/>
              <w:left w:val="nil"/>
              <w:bottom w:val="single" w:sz="4" w:space="0" w:color="auto"/>
              <w:right w:val="single" w:sz="4" w:space="0" w:color="auto"/>
            </w:tcBorders>
            <w:shd w:val="clear" w:color="auto" w:fill="auto"/>
            <w:noWrap/>
            <w:vAlign w:val="center"/>
            <w:hideMark/>
          </w:tcPr>
          <w:p w14:paraId="737B4271" w14:textId="77777777" w:rsidR="009F5678" w:rsidRPr="00483490" w:rsidRDefault="009F5678" w:rsidP="00E64119">
            <w:pPr>
              <w:ind w:right="-164"/>
              <w:jc w:val="center"/>
              <w:rPr>
                <w:color w:val="000000"/>
                <w:lang w:eastAsia="en-IN"/>
              </w:rPr>
            </w:pPr>
          </w:p>
        </w:tc>
        <w:tc>
          <w:tcPr>
            <w:tcW w:w="858" w:type="dxa"/>
            <w:gridSpan w:val="3"/>
            <w:tcBorders>
              <w:top w:val="nil"/>
              <w:left w:val="nil"/>
              <w:bottom w:val="single" w:sz="4" w:space="0" w:color="auto"/>
              <w:right w:val="single" w:sz="4" w:space="0" w:color="auto"/>
            </w:tcBorders>
            <w:shd w:val="clear" w:color="auto" w:fill="auto"/>
            <w:noWrap/>
            <w:vAlign w:val="center"/>
            <w:hideMark/>
          </w:tcPr>
          <w:p w14:paraId="5AB0E4C2" w14:textId="77777777" w:rsidR="009F5678" w:rsidRPr="00483490" w:rsidRDefault="009F5678" w:rsidP="00E64119">
            <w:pPr>
              <w:ind w:right="-164"/>
              <w:jc w:val="center"/>
              <w:rPr>
                <w:color w:val="000000"/>
                <w:lang w:eastAsia="en-IN"/>
              </w:rPr>
            </w:pPr>
          </w:p>
        </w:tc>
        <w:tc>
          <w:tcPr>
            <w:tcW w:w="843" w:type="dxa"/>
            <w:tcBorders>
              <w:top w:val="nil"/>
              <w:left w:val="nil"/>
              <w:bottom w:val="single" w:sz="4" w:space="0" w:color="auto"/>
              <w:right w:val="single" w:sz="4" w:space="0" w:color="auto"/>
            </w:tcBorders>
            <w:shd w:val="clear" w:color="auto" w:fill="auto"/>
            <w:noWrap/>
            <w:vAlign w:val="center"/>
            <w:hideMark/>
          </w:tcPr>
          <w:p w14:paraId="4F44BC1E" w14:textId="77777777" w:rsidR="009F5678" w:rsidRPr="00483490" w:rsidRDefault="009F5678" w:rsidP="00E64119">
            <w:pPr>
              <w:ind w:right="-164"/>
              <w:jc w:val="center"/>
              <w:rPr>
                <w:color w:val="000000"/>
                <w:lang w:eastAsia="en-IN"/>
              </w:rPr>
            </w:pPr>
          </w:p>
        </w:tc>
        <w:tc>
          <w:tcPr>
            <w:tcW w:w="709" w:type="dxa"/>
            <w:gridSpan w:val="2"/>
            <w:tcBorders>
              <w:top w:val="nil"/>
              <w:left w:val="nil"/>
              <w:bottom w:val="single" w:sz="4" w:space="0" w:color="auto"/>
              <w:right w:val="single" w:sz="4" w:space="0" w:color="auto"/>
            </w:tcBorders>
            <w:shd w:val="clear" w:color="auto" w:fill="auto"/>
            <w:noWrap/>
            <w:vAlign w:val="center"/>
            <w:hideMark/>
          </w:tcPr>
          <w:p w14:paraId="1AF1BC58" w14:textId="77777777" w:rsidR="009F5678" w:rsidRPr="00483490" w:rsidRDefault="009F5678" w:rsidP="00E64119">
            <w:pPr>
              <w:ind w:right="-164"/>
              <w:jc w:val="center"/>
              <w:rPr>
                <w:color w:val="000000"/>
                <w:lang w:eastAsia="en-IN"/>
              </w:rPr>
            </w:pPr>
          </w:p>
        </w:tc>
        <w:tc>
          <w:tcPr>
            <w:tcW w:w="3927" w:type="dxa"/>
            <w:gridSpan w:val="5"/>
            <w:tcBorders>
              <w:top w:val="single" w:sz="4" w:space="0" w:color="auto"/>
              <w:left w:val="nil"/>
              <w:bottom w:val="single" w:sz="4" w:space="0" w:color="auto"/>
              <w:right w:val="single" w:sz="4" w:space="0" w:color="auto"/>
            </w:tcBorders>
            <w:shd w:val="clear" w:color="auto" w:fill="auto"/>
            <w:noWrap/>
            <w:vAlign w:val="bottom"/>
            <w:hideMark/>
          </w:tcPr>
          <w:p w14:paraId="46D32F98" w14:textId="77777777" w:rsidR="009F5678" w:rsidRPr="00483490" w:rsidRDefault="009F5678" w:rsidP="00E64119">
            <w:pPr>
              <w:ind w:right="-164"/>
              <w:jc w:val="center"/>
              <w:rPr>
                <w:color w:val="000000"/>
                <w:lang w:eastAsia="en-IN"/>
              </w:rPr>
            </w:pPr>
          </w:p>
        </w:tc>
        <w:tc>
          <w:tcPr>
            <w:tcW w:w="893" w:type="dxa"/>
            <w:tcBorders>
              <w:top w:val="nil"/>
              <w:left w:val="nil"/>
              <w:bottom w:val="single" w:sz="4" w:space="0" w:color="auto"/>
              <w:right w:val="single" w:sz="4" w:space="0" w:color="auto"/>
            </w:tcBorders>
            <w:shd w:val="clear" w:color="auto" w:fill="auto"/>
            <w:noWrap/>
            <w:vAlign w:val="bottom"/>
            <w:hideMark/>
          </w:tcPr>
          <w:p w14:paraId="2ED5B9D4" w14:textId="77777777" w:rsidR="009F5678" w:rsidRPr="00483490" w:rsidRDefault="009F5678" w:rsidP="00E64119">
            <w:pPr>
              <w:ind w:right="-164"/>
              <w:jc w:val="center"/>
              <w:rPr>
                <w:color w:val="000000"/>
                <w:lang w:eastAsia="en-IN"/>
              </w:rPr>
            </w:pPr>
          </w:p>
        </w:tc>
        <w:tc>
          <w:tcPr>
            <w:tcW w:w="3434" w:type="dxa"/>
            <w:tcBorders>
              <w:top w:val="nil"/>
              <w:left w:val="nil"/>
              <w:bottom w:val="single" w:sz="4" w:space="0" w:color="auto"/>
              <w:right w:val="single" w:sz="4" w:space="0" w:color="auto"/>
            </w:tcBorders>
            <w:shd w:val="clear" w:color="auto" w:fill="auto"/>
            <w:noWrap/>
            <w:vAlign w:val="bottom"/>
            <w:hideMark/>
          </w:tcPr>
          <w:p w14:paraId="5846CB29" w14:textId="77777777" w:rsidR="009F5678" w:rsidRPr="00483490" w:rsidRDefault="009F5678" w:rsidP="00E64119">
            <w:pPr>
              <w:ind w:right="-164"/>
              <w:jc w:val="center"/>
              <w:rPr>
                <w:color w:val="000000"/>
                <w:lang w:eastAsia="en-IN"/>
              </w:rPr>
            </w:pPr>
          </w:p>
        </w:tc>
      </w:tr>
      <w:tr w:rsidR="009F5678" w:rsidRPr="00483490" w14:paraId="46CA4AA1" w14:textId="77777777" w:rsidTr="007F76EE">
        <w:trPr>
          <w:trHeight w:val="840"/>
        </w:trPr>
        <w:tc>
          <w:tcPr>
            <w:tcW w:w="1291" w:type="dxa"/>
            <w:tcBorders>
              <w:top w:val="nil"/>
              <w:left w:val="single" w:sz="4" w:space="0" w:color="auto"/>
              <w:bottom w:val="single" w:sz="4" w:space="0" w:color="auto"/>
              <w:right w:val="single" w:sz="4" w:space="0" w:color="auto"/>
            </w:tcBorders>
            <w:shd w:val="clear" w:color="auto" w:fill="auto"/>
            <w:noWrap/>
            <w:vAlign w:val="center"/>
            <w:hideMark/>
          </w:tcPr>
          <w:p w14:paraId="4F569781" w14:textId="77777777" w:rsidR="009F5678" w:rsidRPr="00483490" w:rsidRDefault="009F5678" w:rsidP="00E64119">
            <w:pPr>
              <w:ind w:right="-164"/>
              <w:jc w:val="center"/>
              <w:rPr>
                <w:b/>
                <w:bCs/>
                <w:color w:val="000000"/>
                <w:lang w:eastAsia="en-IN"/>
              </w:rPr>
            </w:pPr>
            <w:r w:rsidRPr="00483490">
              <w:rPr>
                <w:b/>
                <w:bCs/>
                <w:color w:val="000000"/>
                <w:lang w:eastAsia="en-IN"/>
              </w:rPr>
              <w:t>SL.NO</w:t>
            </w:r>
          </w:p>
        </w:tc>
        <w:tc>
          <w:tcPr>
            <w:tcW w:w="1276" w:type="dxa"/>
            <w:tcBorders>
              <w:top w:val="nil"/>
              <w:left w:val="nil"/>
              <w:bottom w:val="single" w:sz="4" w:space="0" w:color="auto"/>
              <w:right w:val="single" w:sz="4" w:space="0" w:color="auto"/>
            </w:tcBorders>
            <w:shd w:val="clear" w:color="auto" w:fill="auto"/>
            <w:noWrap/>
            <w:vAlign w:val="center"/>
            <w:hideMark/>
          </w:tcPr>
          <w:p w14:paraId="47FF1F5B" w14:textId="77777777" w:rsidR="009F5678" w:rsidRPr="00483490" w:rsidRDefault="009F5678" w:rsidP="00E64119">
            <w:pPr>
              <w:ind w:right="-164"/>
              <w:jc w:val="center"/>
              <w:rPr>
                <w:b/>
                <w:bCs/>
                <w:color w:val="000000"/>
                <w:lang w:eastAsia="en-IN"/>
              </w:rPr>
            </w:pPr>
            <w:r w:rsidRPr="00483490">
              <w:rPr>
                <w:b/>
                <w:bCs/>
                <w:color w:val="000000"/>
                <w:lang w:eastAsia="en-IN"/>
              </w:rPr>
              <w:t>Sample ID</w:t>
            </w:r>
          </w:p>
        </w:tc>
        <w:tc>
          <w:tcPr>
            <w:tcW w:w="850" w:type="dxa"/>
            <w:gridSpan w:val="2"/>
            <w:tcBorders>
              <w:top w:val="nil"/>
              <w:left w:val="nil"/>
              <w:bottom w:val="single" w:sz="4" w:space="0" w:color="auto"/>
              <w:right w:val="single" w:sz="4" w:space="0" w:color="auto"/>
            </w:tcBorders>
            <w:shd w:val="clear" w:color="auto" w:fill="auto"/>
            <w:noWrap/>
            <w:vAlign w:val="center"/>
            <w:hideMark/>
          </w:tcPr>
          <w:p w14:paraId="2162CAB1" w14:textId="77777777" w:rsidR="009F5678" w:rsidRPr="00483490" w:rsidRDefault="009F5678" w:rsidP="00E64119">
            <w:pPr>
              <w:ind w:right="-164"/>
              <w:jc w:val="center"/>
              <w:rPr>
                <w:b/>
                <w:bCs/>
                <w:color w:val="000000"/>
                <w:lang w:eastAsia="en-IN"/>
              </w:rPr>
            </w:pPr>
            <w:r w:rsidRPr="00483490">
              <w:rPr>
                <w:b/>
                <w:bCs/>
                <w:color w:val="000000"/>
                <w:lang w:eastAsia="en-IN"/>
              </w:rPr>
              <w:t>From</w:t>
            </w:r>
          </w:p>
        </w:tc>
        <w:tc>
          <w:tcPr>
            <w:tcW w:w="858" w:type="dxa"/>
            <w:gridSpan w:val="3"/>
            <w:tcBorders>
              <w:top w:val="nil"/>
              <w:left w:val="nil"/>
              <w:bottom w:val="single" w:sz="4" w:space="0" w:color="auto"/>
              <w:right w:val="single" w:sz="4" w:space="0" w:color="auto"/>
            </w:tcBorders>
            <w:shd w:val="clear" w:color="auto" w:fill="auto"/>
            <w:noWrap/>
            <w:vAlign w:val="center"/>
            <w:hideMark/>
          </w:tcPr>
          <w:p w14:paraId="6606999A" w14:textId="77777777" w:rsidR="009F5678" w:rsidRPr="00483490" w:rsidRDefault="009F5678" w:rsidP="00E64119">
            <w:pPr>
              <w:ind w:right="-164"/>
              <w:jc w:val="center"/>
              <w:rPr>
                <w:b/>
                <w:bCs/>
                <w:color w:val="000000"/>
                <w:lang w:eastAsia="en-IN"/>
              </w:rPr>
            </w:pPr>
            <w:r w:rsidRPr="00483490">
              <w:rPr>
                <w:b/>
                <w:bCs/>
                <w:color w:val="000000"/>
                <w:lang w:eastAsia="en-IN"/>
              </w:rPr>
              <w:t>To</w:t>
            </w:r>
          </w:p>
        </w:tc>
        <w:tc>
          <w:tcPr>
            <w:tcW w:w="843" w:type="dxa"/>
            <w:tcBorders>
              <w:top w:val="nil"/>
              <w:left w:val="nil"/>
              <w:bottom w:val="single" w:sz="4" w:space="0" w:color="auto"/>
              <w:right w:val="single" w:sz="4" w:space="0" w:color="auto"/>
            </w:tcBorders>
            <w:shd w:val="clear" w:color="auto" w:fill="auto"/>
            <w:noWrap/>
            <w:vAlign w:val="center"/>
            <w:hideMark/>
          </w:tcPr>
          <w:p w14:paraId="263F96B8" w14:textId="77777777" w:rsidR="009F5678" w:rsidRPr="00483490" w:rsidRDefault="009F5678" w:rsidP="00E64119">
            <w:pPr>
              <w:ind w:right="-164"/>
              <w:jc w:val="center"/>
              <w:rPr>
                <w:b/>
                <w:bCs/>
                <w:color w:val="000000"/>
                <w:lang w:eastAsia="en-IN"/>
              </w:rPr>
            </w:pPr>
            <w:r w:rsidRPr="00483490">
              <w:rPr>
                <w:b/>
                <w:bCs/>
                <w:color w:val="000000"/>
                <w:lang w:eastAsia="en-IN"/>
              </w:rPr>
              <w:t>Ash %</w:t>
            </w:r>
          </w:p>
        </w:tc>
        <w:tc>
          <w:tcPr>
            <w:tcW w:w="709" w:type="dxa"/>
            <w:gridSpan w:val="2"/>
            <w:tcBorders>
              <w:top w:val="nil"/>
              <w:left w:val="nil"/>
              <w:bottom w:val="single" w:sz="4" w:space="0" w:color="auto"/>
              <w:right w:val="single" w:sz="4" w:space="0" w:color="auto"/>
            </w:tcBorders>
            <w:shd w:val="clear" w:color="auto" w:fill="auto"/>
            <w:noWrap/>
            <w:vAlign w:val="center"/>
            <w:hideMark/>
          </w:tcPr>
          <w:p w14:paraId="7085C84A" w14:textId="77777777" w:rsidR="009F5678" w:rsidRPr="00483490" w:rsidRDefault="009F5678" w:rsidP="00E64119">
            <w:pPr>
              <w:ind w:right="-164"/>
              <w:jc w:val="center"/>
              <w:rPr>
                <w:b/>
                <w:bCs/>
                <w:color w:val="000000"/>
                <w:lang w:eastAsia="en-IN"/>
              </w:rPr>
            </w:pPr>
            <w:r w:rsidRPr="00483490">
              <w:rPr>
                <w:b/>
                <w:bCs/>
                <w:color w:val="000000"/>
                <w:lang w:eastAsia="en-IN"/>
              </w:rPr>
              <w:t>M %</w:t>
            </w:r>
          </w:p>
        </w:tc>
        <w:tc>
          <w:tcPr>
            <w:tcW w:w="851" w:type="dxa"/>
            <w:tcBorders>
              <w:top w:val="nil"/>
              <w:left w:val="nil"/>
              <w:bottom w:val="single" w:sz="4" w:space="0" w:color="auto"/>
              <w:right w:val="single" w:sz="4" w:space="0" w:color="auto"/>
            </w:tcBorders>
            <w:shd w:val="clear" w:color="auto" w:fill="auto"/>
            <w:noWrap/>
            <w:vAlign w:val="center"/>
            <w:hideMark/>
          </w:tcPr>
          <w:p w14:paraId="5761A89B" w14:textId="77777777" w:rsidR="009F5678" w:rsidRPr="00483490" w:rsidRDefault="009F5678" w:rsidP="00E64119">
            <w:pPr>
              <w:ind w:right="-164"/>
              <w:jc w:val="center"/>
              <w:rPr>
                <w:b/>
                <w:bCs/>
                <w:color w:val="000000"/>
                <w:lang w:eastAsia="en-IN"/>
              </w:rPr>
            </w:pPr>
            <w:r w:rsidRPr="00483490">
              <w:rPr>
                <w:b/>
                <w:bCs/>
                <w:color w:val="000000"/>
                <w:lang w:eastAsia="en-IN"/>
              </w:rPr>
              <w:t>LOI %</w:t>
            </w:r>
          </w:p>
        </w:tc>
        <w:tc>
          <w:tcPr>
            <w:tcW w:w="850" w:type="dxa"/>
            <w:tcBorders>
              <w:top w:val="nil"/>
              <w:left w:val="nil"/>
              <w:bottom w:val="single" w:sz="4" w:space="0" w:color="auto"/>
              <w:right w:val="single" w:sz="4" w:space="0" w:color="auto"/>
            </w:tcBorders>
            <w:shd w:val="clear" w:color="auto" w:fill="auto"/>
            <w:noWrap/>
            <w:vAlign w:val="center"/>
            <w:hideMark/>
          </w:tcPr>
          <w:p w14:paraId="588E2789" w14:textId="77777777" w:rsidR="009F5678" w:rsidRPr="00483490" w:rsidRDefault="009F5678" w:rsidP="00E64119">
            <w:pPr>
              <w:ind w:right="-164"/>
              <w:jc w:val="center"/>
              <w:rPr>
                <w:b/>
                <w:bCs/>
                <w:color w:val="000000"/>
                <w:lang w:eastAsia="en-IN"/>
              </w:rPr>
            </w:pPr>
            <w:r w:rsidRPr="00483490">
              <w:rPr>
                <w:b/>
                <w:bCs/>
                <w:color w:val="000000"/>
                <w:lang w:eastAsia="en-IN"/>
              </w:rPr>
              <w:t>SiO₂ %</w:t>
            </w:r>
          </w:p>
        </w:tc>
        <w:tc>
          <w:tcPr>
            <w:tcW w:w="851" w:type="dxa"/>
            <w:tcBorders>
              <w:top w:val="nil"/>
              <w:left w:val="nil"/>
              <w:bottom w:val="single" w:sz="4" w:space="0" w:color="auto"/>
              <w:right w:val="single" w:sz="4" w:space="0" w:color="auto"/>
            </w:tcBorders>
            <w:shd w:val="clear" w:color="auto" w:fill="auto"/>
            <w:noWrap/>
            <w:vAlign w:val="center"/>
            <w:hideMark/>
          </w:tcPr>
          <w:p w14:paraId="608F9BD1" w14:textId="77777777" w:rsidR="009F5678" w:rsidRPr="00483490" w:rsidRDefault="009F5678" w:rsidP="00E64119">
            <w:pPr>
              <w:ind w:right="-164"/>
              <w:jc w:val="center"/>
              <w:rPr>
                <w:b/>
                <w:bCs/>
                <w:color w:val="000000"/>
                <w:lang w:eastAsia="en-IN"/>
              </w:rPr>
            </w:pPr>
            <w:r w:rsidRPr="00483490">
              <w:rPr>
                <w:b/>
                <w:bCs/>
                <w:color w:val="000000"/>
                <w:lang w:eastAsia="en-IN"/>
              </w:rPr>
              <w:t>Al₂O₃ %</w:t>
            </w:r>
          </w:p>
        </w:tc>
        <w:tc>
          <w:tcPr>
            <w:tcW w:w="708" w:type="dxa"/>
            <w:tcBorders>
              <w:top w:val="nil"/>
              <w:left w:val="nil"/>
              <w:bottom w:val="single" w:sz="4" w:space="0" w:color="auto"/>
              <w:right w:val="single" w:sz="4" w:space="0" w:color="auto"/>
            </w:tcBorders>
            <w:shd w:val="clear" w:color="auto" w:fill="auto"/>
            <w:noWrap/>
            <w:vAlign w:val="center"/>
            <w:hideMark/>
          </w:tcPr>
          <w:p w14:paraId="00599418" w14:textId="77777777" w:rsidR="009F5678" w:rsidRPr="00483490" w:rsidRDefault="009F5678" w:rsidP="00E64119">
            <w:pPr>
              <w:ind w:right="-164"/>
              <w:jc w:val="center"/>
              <w:rPr>
                <w:b/>
                <w:bCs/>
                <w:color w:val="000000"/>
                <w:lang w:eastAsia="en-IN"/>
              </w:rPr>
            </w:pPr>
            <w:r w:rsidRPr="00483490">
              <w:rPr>
                <w:b/>
                <w:bCs/>
                <w:color w:val="000000"/>
                <w:lang w:eastAsia="en-IN"/>
              </w:rPr>
              <w:t>F.C %</w:t>
            </w:r>
          </w:p>
        </w:tc>
        <w:tc>
          <w:tcPr>
            <w:tcW w:w="667" w:type="dxa"/>
            <w:tcBorders>
              <w:top w:val="nil"/>
              <w:left w:val="nil"/>
              <w:bottom w:val="single" w:sz="4" w:space="0" w:color="auto"/>
              <w:right w:val="single" w:sz="4" w:space="0" w:color="auto"/>
            </w:tcBorders>
            <w:shd w:val="clear" w:color="auto" w:fill="auto"/>
            <w:vAlign w:val="center"/>
            <w:hideMark/>
          </w:tcPr>
          <w:p w14:paraId="0793172B" w14:textId="77777777" w:rsidR="009F5678" w:rsidRPr="00483490" w:rsidRDefault="009F5678" w:rsidP="00E64119">
            <w:pPr>
              <w:ind w:right="-164"/>
              <w:jc w:val="center"/>
              <w:rPr>
                <w:b/>
                <w:bCs/>
                <w:color w:val="000000"/>
                <w:lang w:eastAsia="en-IN"/>
              </w:rPr>
            </w:pPr>
            <w:r w:rsidRPr="00483490">
              <w:rPr>
                <w:b/>
                <w:bCs/>
                <w:color w:val="000000"/>
                <w:lang w:eastAsia="en-IN"/>
              </w:rPr>
              <w:t>F.C weight avg.</w:t>
            </w:r>
          </w:p>
        </w:tc>
        <w:tc>
          <w:tcPr>
            <w:tcW w:w="893" w:type="dxa"/>
            <w:tcBorders>
              <w:top w:val="nil"/>
              <w:left w:val="nil"/>
              <w:bottom w:val="single" w:sz="4" w:space="0" w:color="auto"/>
              <w:right w:val="single" w:sz="4" w:space="0" w:color="auto"/>
            </w:tcBorders>
            <w:shd w:val="clear" w:color="auto" w:fill="auto"/>
            <w:noWrap/>
            <w:vAlign w:val="center"/>
            <w:hideMark/>
          </w:tcPr>
          <w:p w14:paraId="30EC73D0" w14:textId="77777777" w:rsidR="009F5678" w:rsidRPr="00483490" w:rsidRDefault="009F5678" w:rsidP="00E64119">
            <w:pPr>
              <w:ind w:right="-164"/>
              <w:jc w:val="center"/>
              <w:rPr>
                <w:b/>
                <w:bCs/>
                <w:color w:val="000000"/>
                <w:lang w:eastAsia="en-IN"/>
              </w:rPr>
            </w:pPr>
            <w:r w:rsidRPr="00483490">
              <w:rPr>
                <w:b/>
                <w:bCs/>
                <w:color w:val="000000"/>
                <w:lang w:eastAsia="en-IN"/>
              </w:rPr>
              <w:t>Length</w:t>
            </w:r>
          </w:p>
        </w:tc>
        <w:tc>
          <w:tcPr>
            <w:tcW w:w="3434" w:type="dxa"/>
            <w:tcBorders>
              <w:top w:val="nil"/>
              <w:left w:val="nil"/>
              <w:bottom w:val="single" w:sz="4" w:space="0" w:color="auto"/>
              <w:right w:val="single" w:sz="4" w:space="0" w:color="auto"/>
            </w:tcBorders>
            <w:shd w:val="clear" w:color="auto" w:fill="auto"/>
            <w:vAlign w:val="center"/>
            <w:hideMark/>
          </w:tcPr>
          <w:p w14:paraId="7A23B456" w14:textId="77777777" w:rsidR="009F5678" w:rsidRPr="00483490" w:rsidRDefault="009F5678" w:rsidP="00E64119">
            <w:pPr>
              <w:ind w:right="-164"/>
              <w:jc w:val="center"/>
              <w:rPr>
                <w:b/>
                <w:bCs/>
                <w:color w:val="000000"/>
                <w:lang w:eastAsia="en-IN"/>
              </w:rPr>
            </w:pPr>
            <w:r w:rsidRPr="00483490">
              <w:rPr>
                <w:b/>
                <w:bCs/>
                <w:color w:val="000000"/>
                <w:lang w:eastAsia="en-IN"/>
              </w:rPr>
              <w:t>Lithology</w:t>
            </w:r>
          </w:p>
        </w:tc>
      </w:tr>
      <w:tr w:rsidR="009F5678" w:rsidRPr="00483490" w14:paraId="23A9DE3D" w14:textId="77777777" w:rsidTr="007F76EE">
        <w:trPr>
          <w:trHeight w:val="300"/>
        </w:trPr>
        <w:tc>
          <w:tcPr>
            <w:tcW w:w="1291" w:type="dxa"/>
            <w:tcBorders>
              <w:top w:val="nil"/>
              <w:left w:val="single" w:sz="4" w:space="0" w:color="auto"/>
              <w:bottom w:val="single" w:sz="4" w:space="0" w:color="auto"/>
              <w:right w:val="nil"/>
            </w:tcBorders>
            <w:shd w:val="clear" w:color="auto" w:fill="auto"/>
            <w:noWrap/>
            <w:vAlign w:val="center"/>
          </w:tcPr>
          <w:p w14:paraId="599DDCA0" w14:textId="77777777" w:rsidR="009F5678" w:rsidRPr="00483490" w:rsidRDefault="009F5678" w:rsidP="002032EC">
            <w:pPr>
              <w:pStyle w:val="ListParagraph"/>
              <w:widowControl/>
              <w:numPr>
                <w:ilvl w:val="0"/>
                <w:numId w:val="8"/>
              </w:numPr>
              <w:autoSpaceDE/>
              <w:autoSpaceDN/>
              <w:ind w:right="-164"/>
              <w:contextualSpacing/>
              <w:jc w:val="center"/>
              <w:rPr>
                <w:color w:val="000000"/>
                <w:lang w:eastAsia="en-IN"/>
              </w:rPr>
            </w:pPr>
          </w:p>
        </w:tc>
        <w:tc>
          <w:tcPr>
            <w:tcW w:w="1276" w:type="dxa"/>
            <w:tcBorders>
              <w:top w:val="nil"/>
              <w:left w:val="single" w:sz="4" w:space="0" w:color="auto"/>
              <w:bottom w:val="single" w:sz="4" w:space="0" w:color="auto"/>
              <w:right w:val="single" w:sz="4" w:space="0" w:color="auto"/>
            </w:tcBorders>
            <w:shd w:val="clear" w:color="auto" w:fill="auto"/>
            <w:vAlign w:val="center"/>
            <w:hideMark/>
          </w:tcPr>
          <w:p w14:paraId="1825D3AC" w14:textId="77777777" w:rsidR="009F5678" w:rsidRPr="00483490" w:rsidRDefault="009F5678" w:rsidP="00E64119">
            <w:pPr>
              <w:ind w:right="-164"/>
              <w:jc w:val="center"/>
              <w:rPr>
                <w:lang w:eastAsia="en-IN"/>
              </w:rPr>
            </w:pPr>
            <w:r w:rsidRPr="00483490">
              <w:rPr>
                <w:lang w:eastAsia="en-IN"/>
              </w:rPr>
              <w:t>NPG - 4/1</w:t>
            </w:r>
          </w:p>
        </w:tc>
        <w:tc>
          <w:tcPr>
            <w:tcW w:w="850" w:type="dxa"/>
            <w:gridSpan w:val="2"/>
            <w:tcBorders>
              <w:top w:val="nil"/>
              <w:left w:val="nil"/>
              <w:bottom w:val="single" w:sz="4" w:space="0" w:color="auto"/>
              <w:right w:val="single" w:sz="4" w:space="0" w:color="auto"/>
            </w:tcBorders>
            <w:shd w:val="clear" w:color="auto" w:fill="auto"/>
            <w:noWrap/>
            <w:vAlign w:val="center"/>
            <w:hideMark/>
          </w:tcPr>
          <w:p w14:paraId="7E363663" w14:textId="77777777" w:rsidR="009F5678" w:rsidRPr="00483490" w:rsidRDefault="009F5678" w:rsidP="00E64119">
            <w:pPr>
              <w:ind w:right="-164"/>
              <w:jc w:val="center"/>
              <w:rPr>
                <w:bCs/>
                <w:color w:val="000000"/>
                <w:lang w:eastAsia="en-IN"/>
              </w:rPr>
            </w:pPr>
            <w:r w:rsidRPr="00483490">
              <w:rPr>
                <w:bCs/>
                <w:color w:val="000000"/>
                <w:lang w:eastAsia="en-IN"/>
              </w:rPr>
              <w:t>11.00</w:t>
            </w:r>
          </w:p>
        </w:tc>
        <w:tc>
          <w:tcPr>
            <w:tcW w:w="858" w:type="dxa"/>
            <w:gridSpan w:val="3"/>
            <w:tcBorders>
              <w:top w:val="nil"/>
              <w:left w:val="nil"/>
              <w:bottom w:val="single" w:sz="4" w:space="0" w:color="auto"/>
              <w:right w:val="nil"/>
            </w:tcBorders>
            <w:shd w:val="clear" w:color="auto" w:fill="auto"/>
            <w:noWrap/>
            <w:vAlign w:val="center"/>
            <w:hideMark/>
          </w:tcPr>
          <w:p w14:paraId="00D16A0E" w14:textId="77777777" w:rsidR="009F5678" w:rsidRPr="00483490" w:rsidRDefault="009F5678" w:rsidP="00E64119">
            <w:pPr>
              <w:ind w:right="-164"/>
              <w:jc w:val="center"/>
              <w:rPr>
                <w:bCs/>
                <w:color w:val="000000"/>
                <w:lang w:eastAsia="en-IN"/>
              </w:rPr>
            </w:pPr>
            <w:r w:rsidRPr="00483490">
              <w:rPr>
                <w:bCs/>
                <w:color w:val="000000"/>
                <w:lang w:eastAsia="en-IN"/>
              </w:rPr>
              <w:t>12.00</w:t>
            </w:r>
          </w:p>
        </w:tc>
        <w:tc>
          <w:tcPr>
            <w:tcW w:w="843" w:type="dxa"/>
            <w:tcBorders>
              <w:top w:val="nil"/>
              <w:left w:val="single" w:sz="4" w:space="0" w:color="auto"/>
              <w:bottom w:val="single" w:sz="4" w:space="0" w:color="auto"/>
              <w:right w:val="single" w:sz="4" w:space="0" w:color="auto"/>
            </w:tcBorders>
            <w:shd w:val="clear" w:color="auto" w:fill="auto"/>
            <w:vAlign w:val="center"/>
            <w:hideMark/>
          </w:tcPr>
          <w:p w14:paraId="7CDE58C0" w14:textId="77777777" w:rsidR="009F5678" w:rsidRPr="00483490" w:rsidRDefault="009F5678" w:rsidP="00E64119">
            <w:pPr>
              <w:ind w:right="-164"/>
              <w:jc w:val="center"/>
              <w:rPr>
                <w:lang w:eastAsia="en-IN"/>
              </w:rPr>
            </w:pPr>
            <w:r w:rsidRPr="00483490">
              <w:rPr>
                <w:lang w:eastAsia="en-IN"/>
              </w:rPr>
              <w:t>88.86</w:t>
            </w:r>
          </w:p>
        </w:tc>
        <w:tc>
          <w:tcPr>
            <w:tcW w:w="709" w:type="dxa"/>
            <w:gridSpan w:val="2"/>
            <w:tcBorders>
              <w:top w:val="nil"/>
              <w:left w:val="nil"/>
              <w:bottom w:val="single" w:sz="4" w:space="0" w:color="auto"/>
              <w:right w:val="single" w:sz="4" w:space="0" w:color="auto"/>
            </w:tcBorders>
            <w:shd w:val="clear" w:color="auto" w:fill="auto"/>
            <w:vAlign w:val="center"/>
            <w:hideMark/>
          </w:tcPr>
          <w:p w14:paraId="78FFAA65" w14:textId="77777777" w:rsidR="009F5678" w:rsidRPr="00483490" w:rsidRDefault="009F5678" w:rsidP="00E64119">
            <w:pPr>
              <w:ind w:right="-164"/>
              <w:jc w:val="center"/>
              <w:rPr>
                <w:lang w:eastAsia="en-IN"/>
              </w:rPr>
            </w:pPr>
            <w:r w:rsidRPr="00483490">
              <w:rPr>
                <w:lang w:eastAsia="en-IN"/>
              </w:rPr>
              <w:t>3.58</w:t>
            </w:r>
          </w:p>
        </w:tc>
        <w:tc>
          <w:tcPr>
            <w:tcW w:w="851" w:type="dxa"/>
            <w:tcBorders>
              <w:top w:val="nil"/>
              <w:left w:val="nil"/>
              <w:bottom w:val="single" w:sz="4" w:space="0" w:color="auto"/>
              <w:right w:val="single" w:sz="4" w:space="0" w:color="auto"/>
            </w:tcBorders>
            <w:shd w:val="clear" w:color="auto" w:fill="auto"/>
            <w:vAlign w:val="center"/>
            <w:hideMark/>
          </w:tcPr>
          <w:p w14:paraId="0338D89C" w14:textId="77777777" w:rsidR="009F5678" w:rsidRPr="00483490" w:rsidRDefault="009F5678" w:rsidP="00E64119">
            <w:pPr>
              <w:ind w:right="-164"/>
              <w:jc w:val="center"/>
              <w:rPr>
                <w:lang w:eastAsia="en-IN"/>
              </w:rPr>
            </w:pPr>
            <w:r w:rsidRPr="00483490">
              <w:rPr>
                <w:lang w:eastAsia="en-IN"/>
              </w:rPr>
              <w:t>11.14</w:t>
            </w:r>
          </w:p>
        </w:tc>
        <w:tc>
          <w:tcPr>
            <w:tcW w:w="850" w:type="dxa"/>
            <w:tcBorders>
              <w:top w:val="nil"/>
              <w:left w:val="nil"/>
              <w:bottom w:val="single" w:sz="4" w:space="0" w:color="auto"/>
              <w:right w:val="single" w:sz="4" w:space="0" w:color="auto"/>
            </w:tcBorders>
            <w:shd w:val="clear" w:color="auto" w:fill="auto"/>
            <w:vAlign w:val="center"/>
            <w:hideMark/>
          </w:tcPr>
          <w:p w14:paraId="36DA8C26" w14:textId="77777777" w:rsidR="009F5678" w:rsidRPr="00483490" w:rsidRDefault="009F5678" w:rsidP="00E64119">
            <w:pPr>
              <w:ind w:right="-164"/>
              <w:jc w:val="center"/>
              <w:rPr>
                <w:lang w:eastAsia="en-IN"/>
              </w:rPr>
            </w:pPr>
            <w:r w:rsidRPr="00483490">
              <w:rPr>
                <w:lang w:eastAsia="en-IN"/>
              </w:rPr>
              <w:t>59.14</w:t>
            </w:r>
          </w:p>
        </w:tc>
        <w:tc>
          <w:tcPr>
            <w:tcW w:w="851" w:type="dxa"/>
            <w:tcBorders>
              <w:top w:val="nil"/>
              <w:left w:val="nil"/>
              <w:bottom w:val="single" w:sz="4" w:space="0" w:color="auto"/>
              <w:right w:val="single" w:sz="4" w:space="0" w:color="auto"/>
            </w:tcBorders>
            <w:shd w:val="clear" w:color="auto" w:fill="auto"/>
            <w:vAlign w:val="center"/>
            <w:hideMark/>
          </w:tcPr>
          <w:p w14:paraId="793F5F7A" w14:textId="77777777" w:rsidR="009F5678" w:rsidRPr="00483490" w:rsidRDefault="009F5678" w:rsidP="00E64119">
            <w:pPr>
              <w:ind w:right="-164"/>
              <w:jc w:val="center"/>
              <w:rPr>
                <w:lang w:eastAsia="en-IN"/>
              </w:rPr>
            </w:pPr>
            <w:r w:rsidRPr="00483490">
              <w:rPr>
                <w:lang w:eastAsia="en-IN"/>
              </w:rPr>
              <w:t>14.44</w:t>
            </w:r>
          </w:p>
        </w:tc>
        <w:tc>
          <w:tcPr>
            <w:tcW w:w="708" w:type="dxa"/>
            <w:tcBorders>
              <w:top w:val="nil"/>
              <w:left w:val="nil"/>
              <w:bottom w:val="single" w:sz="4" w:space="0" w:color="auto"/>
              <w:right w:val="single" w:sz="4" w:space="0" w:color="auto"/>
            </w:tcBorders>
            <w:shd w:val="clear" w:color="auto" w:fill="auto"/>
            <w:vAlign w:val="center"/>
            <w:hideMark/>
          </w:tcPr>
          <w:p w14:paraId="0F3EBBB7" w14:textId="77777777" w:rsidR="009F5678" w:rsidRPr="00483490" w:rsidRDefault="009F5678" w:rsidP="00E64119">
            <w:pPr>
              <w:ind w:right="-164"/>
              <w:jc w:val="center"/>
              <w:rPr>
                <w:lang w:eastAsia="en-IN"/>
              </w:rPr>
            </w:pPr>
            <w:r w:rsidRPr="00483490">
              <w:rPr>
                <w:lang w:eastAsia="en-IN"/>
              </w:rPr>
              <w:t>2.12</w:t>
            </w:r>
          </w:p>
        </w:tc>
        <w:tc>
          <w:tcPr>
            <w:tcW w:w="667" w:type="dxa"/>
            <w:vMerge w:val="restart"/>
            <w:tcBorders>
              <w:top w:val="nil"/>
              <w:left w:val="single" w:sz="4" w:space="0" w:color="auto"/>
              <w:bottom w:val="single" w:sz="4" w:space="0" w:color="000000"/>
              <w:right w:val="single" w:sz="4" w:space="0" w:color="000000"/>
            </w:tcBorders>
            <w:shd w:val="clear" w:color="auto" w:fill="auto"/>
            <w:noWrap/>
            <w:vAlign w:val="center"/>
            <w:hideMark/>
          </w:tcPr>
          <w:p w14:paraId="74B420A3" w14:textId="77777777" w:rsidR="009F5678" w:rsidRPr="00483490" w:rsidRDefault="009F5678" w:rsidP="00E64119">
            <w:pPr>
              <w:ind w:right="-164"/>
              <w:jc w:val="center"/>
              <w:rPr>
                <w:b/>
                <w:bCs/>
                <w:color w:val="000000"/>
                <w:lang w:eastAsia="en-IN"/>
              </w:rPr>
            </w:pPr>
            <w:r w:rsidRPr="00483490">
              <w:rPr>
                <w:b/>
                <w:bCs/>
                <w:color w:val="000000"/>
                <w:lang w:eastAsia="en-IN"/>
              </w:rPr>
              <w:t>2.03</w:t>
            </w:r>
          </w:p>
        </w:tc>
        <w:tc>
          <w:tcPr>
            <w:tcW w:w="893" w:type="dxa"/>
            <w:tcBorders>
              <w:top w:val="nil"/>
              <w:left w:val="nil"/>
              <w:bottom w:val="single" w:sz="4" w:space="0" w:color="000000"/>
              <w:right w:val="single" w:sz="4" w:space="0" w:color="000000"/>
            </w:tcBorders>
            <w:shd w:val="clear" w:color="auto" w:fill="auto"/>
            <w:vAlign w:val="center"/>
            <w:hideMark/>
          </w:tcPr>
          <w:p w14:paraId="3D550028" w14:textId="77777777" w:rsidR="009F5678" w:rsidRPr="00483490" w:rsidRDefault="009F5678" w:rsidP="00E64119">
            <w:pPr>
              <w:ind w:right="-164"/>
              <w:jc w:val="center"/>
              <w:rPr>
                <w:color w:val="000000"/>
                <w:lang w:eastAsia="en-IN"/>
              </w:rPr>
            </w:pPr>
            <w:r w:rsidRPr="00483490">
              <w:rPr>
                <w:color w:val="000000"/>
                <w:lang w:eastAsia="en-IN"/>
              </w:rPr>
              <w:t>1.00</w:t>
            </w:r>
          </w:p>
        </w:tc>
        <w:tc>
          <w:tcPr>
            <w:tcW w:w="3434"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00F3CA70" w14:textId="77777777" w:rsidR="009F5678" w:rsidRPr="00483490" w:rsidRDefault="009F5678" w:rsidP="00E64119">
            <w:pPr>
              <w:ind w:right="-164"/>
              <w:jc w:val="center"/>
              <w:rPr>
                <w:color w:val="000000"/>
                <w:lang w:eastAsia="en-IN"/>
              </w:rPr>
            </w:pPr>
            <w:r w:rsidRPr="00483490">
              <w:rPr>
                <w:color w:val="000000"/>
                <w:lang w:eastAsia="en-IN"/>
              </w:rPr>
              <w:t>Quartzofeldspathic Gneiss + Graphite</w:t>
            </w:r>
          </w:p>
        </w:tc>
      </w:tr>
      <w:tr w:rsidR="009F5678" w:rsidRPr="00483490" w14:paraId="29932263" w14:textId="77777777" w:rsidTr="007F76EE">
        <w:trPr>
          <w:trHeight w:val="300"/>
        </w:trPr>
        <w:tc>
          <w:tcPr>
            <w:tcW w:w="1291" w:type="dxa"/>
            <w:tcBorders>
              <w:top w:val="nil"/>
              <w:left w:val="single" w:sz="4" w:space="0" w:color="auto"/>
              <w:bottom w:val="single" w:sz="4" w:space="0" w:color="auto"/>
              <w:right w:val="nil"/>
            </w:tcBorders>
            <w:shd w:val="clear" w:color="auto" w:fill="auto"/>
            <w:noWrap/>
            <w:vAlign w:val="center"/>
          </w:tcPr>
          <w:p w14:paraId="46BFA2CD" w14:textId="77777777" w:rsidR="009F5678" w:rsidRPr="00483490" w:rsidRDefault="009F5678" w:rsidP="002032EC">
            <w:pPr>
              <w:pStyle w:val="ListParagraph"/>
              <w:widowControl/>
              <w:numPr>
                <w:ilvl w:val="0"/>
                <w:numId w:val="8"/>
              </w:numPr>
              <w:autoSpaceDE/>
              <w:autoSpaceDN/>
              <w:ind w:right="-164"/>
              <w:contextualSpacing/>
              <w:jc w:val="center"/>
              <w:rPr>
                <w:color w:val="000000"/>
                <w:lang w:eastAsia="en-IN"/>
              </w:rPr>
            </w:pPr>
          </w:p>
        </w:tc>
        <w:tc>
          <w:tcPr>
            <w:tcW w:w="1276" w:type="dxa"/>
            <w:tcBorders>
              <w:top w:val="nil"/>
              <w:left w:val="single" w:sz="4" w:space="0" w:color="auto"/>
              <w:bottom w:val="single" w:sz="4" w:space="0" w:color="auto"/>
              <w:right w:val="single" w:sz="4" w:space="0" w:color="auto"/>
            </w:tcBorders>
            <w:shd w:val="clear" w:color="auto" w:fill="auto"/>
            <w:vAlign w:val="center"/>
            <w:hideMark/>
          </w:tcPr>
          <w:p w14:paraId="40D5733E" w14:textId="77777777" w:rsidR="009F5678" w:rsidRPr="00483490" w:rsidRDefault="009F5678" w:rsidP="00E64119">
            <w:pPr>
              <w:ind w:right="-164"/>
              <w:jc w:val="center"/>
              <w:rPr>
                <w:lang w:eastAsia="en-IN"/>
              </w:rPr>
            </w:pPr>
            <w:r w:rsidRPr="00483490">
              <w:rPr>
                <w:lang w:eastAsia="en-IN"/>
              </w:rPr>
              <w:t>NPG - 4/2</w:t>
            </w:r>
          </w:p>
        </w:tc>
        <w:tc>
          <w:tcPr>
            <w:tcW w:w="850" w:type="dxa"/>
            <w:gridSpan w:val="2"/>
            <w:tcBorders>
              <w:top w:val="nil"/>
              <w:left w:val="nil"/>
              <w:bottom w:val="single" w:sz="4" w:space="0" w:color="auto"/>
              <w:right w:val="single" w:sz="4" w:space="0" w:color="auto"/>
            </w:tcBorders>
            <w:shd w:val="clear" w:color="auto" w:fill="auto"/>
            <w:noWrap/>
            <w:vAlign w:val="center"/>
            <w:hideMark/>
          </w:tcPr>
          <w:p w14:paraId="57B2EECF" w14:textId="77777777" w:rsidR="009F5678" w:rsidRPr="00483490" w:rsidRDefault="009F5678" w:rsidP="00E64119">
            <w:pPr>
              <w:ind w:right="-164"/>
              <w:jc w:val="center"/>
              <w:rPr>
                <w:color w:val="000000"/>
                <w:lang w:eastAsia="en-IN"/>
              </w:rPr>
            </w:pPr>
            <w:r w:rsidRPr="00483490">
              <w:rPr>
                <w:color w:val="000000"/>
                <w:lang w:eastAsia="en-IN"/>
              </w:rPr>
              <w:t>12.00</w:t>
            </w:r>
          </w:p>
        </w:tc>
        <w:tc>
          <w:tcPr>
            <w:tcW w:w="858" w:type="dxa"/>
            <w:gridSpan w:val="3"/>
            <w:tcBorders>
              <w:top w:val="nil"/>
              <w:left w:val="nil"/>
              <w:bottom w:val="single" w:sz="4" w:space="0" w:color="auto"/>
              <w:right w:val="nil"/>
            </w:tcBorders>
            <w:shd w:val="clear" w:color="auto" w:fill="auto"/>
            <w:noWrap/>
            <w:vAlign w:val="center"/>
            <w:hideMark/>
          </w:tcPr>
          <w:p w14:paraId="06805A83" w14:textId="77777777" w:rsidR="009F5678" w:rsidRPr="00483490" w:rsidRDefault="009F5678" w:rsidP="00E64119">
            <w:pPr>
              <w:ind w:right="-164"/>
              <w:jc w:val="center"/>
              <w:rPr>
                <w:color w:val="000000"/>
                <w:lang w:eastAsia="en-IN"/>
              </w:rPr>
            </w:pPr>
            <w:r w:rsidRPr="00483490">
              <w:rPr>
                <w:color w:val="000000"/>
                <w:lang w:eastAsia="en-IN"/>
              </w:rPr>
              <w:t>13.05</w:t>
            </w:r>
          </w:p>
        </w:tc>
        <w:tc>
          <w:tcPr>
            <w:tcW w:w="843" w:type="dxa"/>
            <w:tcBorders>
              <w:top w:val="nil"/>
              <w:left w:val="single" w:sz="4" w:space="0" w:color="auto"/>
              <w:bottom w:val="single" w:sz="4" w:space="0" w:color="auto"/>
              <w:right w:val="single" w:sz="4" w:space="0" w:color="auto"/>
            </w:tcBorders>
            <w:shd w:val="clear" w:color="auto" w:fill="auto"/>
            <w:vAlign w:val="center"/>
            <w:hideMark/>
          </w:tcPr>
          <w:p w14:paraId="051D08DE" w14:textId="77777777" w:rsidR="009F5678" w:rsidRPr="00483490" w:rsidRDefault="009F5678" w:rsidP="00E64119">
            <w:pPr>
              <w:ind w:right="-164"/>
              <w:jc w:val="center"/>
              <w:rPr>
                <w:lang w:eastAsia="en-IN"/>
              </w:rPr>
            </w:pPr>
            <w:r w:rsidRPr="00483490">
              <w:rPr>
                <w:lang w:eastAsia="en-IN"/>
              </w:rPr>
              <w:t>90.76</w:t>
            </w:r>
          </w:p>
        </w:tc>
        <w:tc>
          <w:tcPr>
            <w:tcW w:w="709" w:type="dxa"/>
            <w:gridSpan w:val="2"/>
            <w:tcBorders>
              <w:top w:val="nil"/>
              <w:left w:val="nil"/>
              <w:bottom w:val="single" w:sz="4" w:space="0" w:color="auto"/>
              <w:right w:val="single" w:sz="4" w:space="0" w:color="auto"/>
            </w:tcBorders>
            <w:shd w:val="clear" w:color="auto" w:fill="auto"/>
            <w:vAlign w:val="center"/>
            <w:hideMark/>
          </w:tcPr>
          <w:p w14:paraId="45E9E5BE" w14:textId="77777777" w:rsidR="009F5678" w:rsidRPr="00483490" w:rsidRDefault="009F5678" w:rsidP="00E64119">
            <w:pPr>
              <w:ind w:right="-164"/>
              <w:jc w:val="center"/>
              <w:rPr>
                <w:lang w:eastAsia="en-IN"/>
              </w:rPr>
            </w:pPr>
            <w:r w:rsidRPr="00483490">
              <w:rPr>
                <w:lang w:eastAsia="en-IN"/>
              </w:rPr>
              <w:t>3.11</w:t>
            </w:r>
          </w:p>
        </w:tc>
        <w:tc>
          <w:tcPr>
            <w:tcW w:w="851" w:type="dxa"/>
            <w:tcBorders>
              <w:top w:val="nil"/>
              <w:left w:val="nil"/>
              <w:bottom w:val="single" w:sz="4" w:space="0" w:color="auto"/>
              <w:right w:val="single" w:sz="4" w:space="0" w:color="auto"/>
            </w:tcBorders>
            <w:shd w:val="clear" w:color="auto" w:fill="auto"/>
            <w:vAlign w:val="center"/>
            <w:hideMark/>
          </w:tcPr>
          <w:p w14:paraId="391F9399" w14:textId="77777777" w:rsidR="009F5678" w:rsidRPr="00483490" w:rsidRDefault="009F5678" w:rsidP="00E64119">
            <w:pPr>
              <w:ind w:right="-164"/>
              <w:jc w:val="center"/>
              <w:rPr>
                <w:lang w:eastAsia="en-IN"/>
              </w:rPr>
            </w:pPr>
            <w:r w:rsidRPr="00483490">
              <w:rPr>
                <w:lang w:eastAsia="en-IN"/>
              </w:rPr>
              <w:t>9.24</w:t>
            </w:r>
          </w:p>
        </w:tc>
        <w:tc>
          <w:tcPr>
            <w:tcW w:w="850" w:type="dxa"/>
            <w:tcBorders>
              <w:top w:val="nil"/>
              <w:left w:val="nil"/>
              <w:bottom w:val="single" w:sz="4" w:space="0" w:color="auto"/>
              <w:right w:val="single" w:sz="4" w:space="0" w:color="auto"/>
            </w:tcBorders>
            <w:shd w:val="clear" w:color="auto" w:fill="auto"/>
            <w:vAlign w:val="center"/>
            <w:hideMark/>
          </w:tcPr>
          <w:p w14:paraId="0B6E2BCD" w14:textId="77777777" w:rsidR="009F5678" w:rsidRPr="00483490" w:rsidRDefault="009F5678" w:rsidP="00E64119">
            <w:pPr>
              <w:ind w:right="-164"/>
              <w:jc w:val="center"/>
              <w:rPr>
                <w:lang w:eastAsia="en-IN"/>
              </w:rPr>
            </w:pPr>
            <w:r w:rsidRPr="00483490">
              <w:rPr>
                <w:lang w:eastAsia="en-IN"/>
              </w:rPr>
              <w:t>66.22</w:t>
            </w:r>
          </w:p>
        </w:tc>
        <w:tc>
          <w:tcPr>
            <w:tcW w:w="851" w:type="dxa"/>
            <w:tcBorders>
              <w:top w:val="nil"/>
              <w:left w:val="nil"/>
              <w:bottom w:val="single" w:sz="4" w:space="0" w:color="auto"/>
              <w:right w:val="single" w:sz="4" w:space="0" w:color="auto"/>
            </w:tcBorders>
            <w:shd w:val="clear" w:color="auto" w:fill="auto"/>
            <w:vAlign w:val="center"/>
            <w:hideMark/>
          </w:tcPr>
          <w:p w14:paraId="1C931B6F" w14:textId="77777777" w:rsidR="009F5678" w:rsidRPr="00483490" w:rsidRDefault="009F5678" w:rsidP="00E64119">
            <w:pPr>
              <w:ind w:right="-164"/>
              <w:jc w:val="center"/>
              <w:rPr>
                <w:lang w:eastAsia="en-IN"/>
              </w:rPr>
            </w:pPr>
            <w:r w:rsidRPr="00483490">
              <w:rPr>
                <w:lang w:eastAsia="en-IN"/>
              </w:rPr>
              <w:t>12.30</w:t>
            </w:r>
          </w:p>
        </w:tc>
        <w:tc>
          <w:tcPr>
            <w:tcW w:w="708" w:type="dxa"/>
            <w:tcBorders>
              <w:top w:val="nil"/>
              <w:left w:val="nil"/>
              <w:bottom w:val="single" w:sz="4" w:space="0" w:color="auto"/>
              <w:right w:val="single" w:sz="4" w:space="0" w:color="auto"/>
            </w:tcBorders>
            <w:shd w:val="clear" w:color="auto" w:fill="auto"/>
            <w:vAlign w:val="center"/>
            <w:hideMark/>
          </w:tcPr>
          <w:p w14:paraId="5290417F" w14:textId="77777777" w:rsidR="009F5678" w:rsidRPr="00483490" w:rsidRDefault="009F5678" w:rsidP="00E64119">
            <w:pPr>
              <w:ind w:right="-164"/>
              <w:jc w:val="center"/>
              <w:rPr>
                <w:lang w:eastAsia="en-IN"/>
              </w:rPr>
            </w:pPr>
            <w:r w:rsidRPr="00483490">
              <w:rPr>
                <w:lang w:eastAsia="en-IN"/>
              </w:rPr>
              <w:t>1.95</w:t>
            </w:r>
          </w:p>
        </w:tc>
        <w:tc>
          <w:tcPr>
            <w:tcW w:w="667" w:type="dxa"/>
            <w:vMerge/>
            <w:tcBorders>
              <w:top w:val="nil"/>
              <w:left w:val="single" w:sz="4" w:space="0" w:color="auto"/>
              <w:bottom w:val="single" w:sz="4" w:space="0" w:color="000000"/>
              <w:right w:val="single" w:sz="4" w:space="0" w:color="000000"/>
            </w:tcBorders>
            <w:vAlign w:val="center"/>
            <w:hideMark/>
          </w:tcPr>
          <w:p w14:paraId="032D8C9E" w14:textId="77777777" w:rsidR="009F5678" w:rsidRPr="00483490" w:rsidRDefault="009F5678" w:rsidP="00E64119">
            <w:pPr>
              <w:ind w:right="-164"/>
              <w:jc w:val="center"/>
              <w:rPr>
                <w:b/>
                <w:bCs/>
                <w:color w:val="000000"/>
                <w:lang w:eastAsia="en-IN"/>
              </w:rPr>
            </w:pPr>
          </w:p>
        </w:tc>
        <w:tc>
          <w:tcPr>
            <w:tcW w:w="893" w:type="dxa"/>
            <w:tcBorders>
              <w:top w:val="nil"/>
              <w:left w:val="nil"/>
              <w:bottom w:val="single" w:sz="4" w:space="0" w:color="000000"/>
              <w:right w:val="single" w:sz="4" w:space="0" w:color="000000"/>
            </w:tcBorders>
            <w:shd w:val="clear" w:color="auto" w:fill="auto"/>
            <w:vAlign w:val="center"/>
            <w:hideMark/>
          </w:tcPr>
          <w:p w14:paraId="057836F5" w14:textId="77777777" w:rsidR="009F5678" w:rsidRPr="00483490" w:rsidRDefault="009F5678" w:rsidP="00E64119">
            <w:pPr>
              <w:ind w:right="-164"/>
              <w:jc w:val="center"/>
              <w:rPr>
                <w:color w:val="000000"/>
                <w:lang w:eastAsia="en-IN"/>
              </w:rPr>
            </w:pPr>
            <w:r w:rsidRPr="00483490">
              <w:rPr>
                <w:color w:val="000000"/>
                <w:lang w:eastAsia="en-IN"/>
              </w:rPr>
              <w:t>1.05</w:t>
            </w:r>
          </w:p>
        </w:tc>
        <w:tc>
          <w:tcPr>
            <w:tcW w:w="3434" w:type="dxa"/>
            <w:vMerge/>
            <w:tcBorders>
              <w:top w:val="nil"/>
              <w:left w:val="single" w:sz="4" w:space="0" w:color="auto"/>
              <w:bottom w:val="single" w:sz="4" w:space="0" w:color="000000"/>
              <w:right w:val="single" w:sz="4" w:space="0" w:color="auto"/>
            </w:tcBorders>
            <w:vAlign w:val="center"/>
            <w:hideMark/>
          </w:tcPr>
          <w:p w14:paraId="6FE11943" w14:textId="77777777" w:rsidR="009F5678" w:rsidRPr="00483490" w:rsidRDefault="009F5678" w:rsidP="00E64119">
            <w:pPr>
              <w:ind w:right="-164"/>
              <w:jc w:val="center"/>
              <w:rPr>
                <w:color w:val="000000"/>
                <w:lang w:eastAsia="en-IN"/>
              </w:rPr>
            </w:pPr>
          </w:p>
        </w:tc>
      </w:tr>
      <w:tr w:rsidR="009F5678" w:rsidRPr="00483490" w14:paraId="4143EE9C" w14:textId="77777777" w:rsidTr="007F76EE">
        <w:trPr>
          <w:trHeight w:val="300"/>
        </w:trPr>
        <w:tc>
          <w:tcPr>
            <w:tcW w:w="1291" w:type="dxa"/>
            <w:tcBorders>
              <w:top w:val="nil"/>
              <w:left w:val="single" w:sz="4" w:space="0" w:color="auto"/>
              <w:bottom w:val="single" w:sz="4" w:space="0" w:color="auto"/>
              <w:right w:val="nil"/>
            </w:tcBorders>
            <w:shd w:val="clear" w:color="auto" w:fill="auto"/>
            <w:noWrap/>
            <w:vAlign w:val="center"/>
          </w:tcPr>
          <w:p w14:paraId="0C9AF653" w14:textId="77777777" w:rsidR="009F5678" w:rsidRPr="00483490" w:rsidRDefault="009F5678" w:rsidP="002032EC">
            <w:pPr>
              <w:pStyle w:val="ListParagraph"/>
              <w:widowControl/>
              <w:numPr>
                <w:ilvl w:val="0"/>
                <w:numId w:val="8"/>
              </w:numPr>
              <w:autoSpaceDE/>
              <w:autoSpaceDN/>
              <w:ind w:right="-164"/>
              <w:contextualSpacing/>
              <w:jc w:val="center"/>
              <w:rPr>
                <w:color w:val="000000"/>
                <w:lang w:eastAsia="en-IN"/>
              </w:rPr>
            </w:pPr>
          </w:p>
        </w:tc>
        <w:tc>
          <w:tcPr>
            <w:tcW w:w="1276" w:type="dxa"/>
            <w:tcBorders>
              <w:top w:val="nil"/>
              <w:left w:val="single" w:sz="4" w:space="0" w:color="auto"/>
              <w:bottom w:val="single" w:sz="4" w:space="0" w:color="auto"/>
              <w:right w:val="single" w:sz="4" w:space="0" w:color="auto"/>
            </w:tcBorders>
            <w:shd w:val="clear" w:color="auto" w:fill="auto"/>
            <w:vAlign w:val="center"/>
            <w:hideMark/>
          </w:tcPr>
          <w:p w14:paraId="2FE89722" w14:textId="77777777" w:rsidR="009F5678" w:rsidRPr="00483490" w:rsidRDefault="009F5678" w:rsidP="00E64119">
            <w:pPr>
              <w:ind w:right="-164"/>
              <w:jc w:val="center"/>
              <w:rPr>
                <w:lang w:eastAsia="en-IN"/>
              </w:rPr>
            </w:pPr>
            <w:r w:rsidRPr="00483490">
              <w:rPr>
                <w:lang w:eastAsia="en-IN"/>
              </w:rPr>
              <w:t>NPG - 4/7</w:t>
            </w:r>
          </w:p>
        </w:tc>
        <w:tc>
          <w:tcPr>
            <w:tcW w:w="850" w:type="dxa"/>
            <w:gridSpan w:val="2"/>
            <w:tcBorders>
              <w:top w:val="nil"/>
              <w:left w:val="nil"/>
              <w:bottom w:val="single" w:sz="4" w:space="0" w:color="auto"/>
              <w:right w:val="single" w:sz="4" w:space="0" w:color="auto"/>
            </w:tcBorders>
            <w:shd w:val="clear" w:color="auto" w:fill="auto"/>
            <w:noWrap/>
            <w:vAlign w:val="center"/>
            <w:hideMark/>
          </w:tcPr>
          <w:p w14:paraId="08FACA0C" w14:textId="77777777" w:rsidR="009F5678" w:rsidRPr="00483490" w:rsidRDefault="009F5678" w:rsidP="00E64119">
            <w:pPr>
              <w:ind w:right="-164"/>
              <w:jc w:val="center"/>
              <w:rPr>
                <w:color w:val="000000"/>
                <w:lang w:eastAsia="en-IN"/>
              </w:rPr>
            </w:pPr>
            <w:r w:rsidRPr="00483490">
              <w:rPr>
                <w:color w:val="000000"/>
                <w:lang w:eastAsia="en-IN"/>
              </w:rPr>
              <w:t>21.00</w:t>
            </w:r>
          </w:p>
        </w:tc>
        <w:tc>
          <w:tcPr>
            <w:tcW w:w="858" w:type="dxa"/>
            <w:gridSpan w:val="3"/>
            <w:tcBorders>
              <w:top w:val="nil"/>
              <w:left w:val="nil"/>
              <w:bottom w:val="single" w:sz="4" w:space="0" w:color="auto"/>
              <w:right w:val="nil"/>
            </w:tcBorders>
            <w:shd w:val="clear" w:color="auto" w:fill="auto"/>
            <w:noWrap/>
            <w:vAlign w:val="center"/>
            <w:hideMark/>
          </w:tcPr>
          <w:p w14:paraId="1825E7E8" w14:textId="77777777" w:rsidR="009F5678" w:rsidRPr="00483490" w:rsidRDefault="009F5678" w:rsidP="00E64119">
            <w:pPr>
              <w:ind w:right="-164"/>
              <w:jc w:val="center"/>
              <w:rPr>
                <w:color w:val="000000"/>
                <w:lang w:eastAsia="en-IN"/>
              </w:rPr>
            </w:pPr>
            <w:r w:rsidRPr="00483490">
              <w:rPr>
                <w:color w:val="000000"/>
                <w:lang w:eastAsia="en-IN"/>
              </w:rPr>
              <w:t>22.00</w:t>
            </w:r>
          </w:p>
        </w:tc>
        <w:tc>
          <w:tcPr>
            <w:tcW w:w="843" w:type="dxa"/>
            <w:tcBorders>
              <w:top w:val="nil"/>
              <w:left w:val="single" w:sz="4" w:space="0" w:color="auto"/>
              <w:bottom w:val="single" w:sz="4" w:space="0" w:color="auto"/>
              <w:right w:val="single" w:sz="4" w:space="0" w:color="auto"/>
            </w:tcBorders>
            <w:shd w:val="clear" w:color="auto" w:fill="auto"/>
            <w:vAlign w:val="center"/>
            <w:hideMark/>
          </w:tcPr>
          <w:p w14:paraId="013E75F1" w14:textId="77777777" w:rsidR="009F5678" w:rsidRPr="00483490" w:rsidRDefault="009F5678" w:rsidP="00E64119">
            <w:pPr>
              <w:ind w:right="-164"/>
              <w:jc w:val="center"/>
              <w:rPr>
                <w:lang w:eastAsia="en-IN"/>
              </w:rPr>
            </w:pPr>
            <w:r w:rsidRPr="00483490">
              <w:rPr>
                <w:lang w:eastAsia="en-IN"/>
              </w:rPr>
              <w:t>89.82</w:t>
            </w:r>
          </w:p>
        </w:tc>
        <w:tc>
          <w:tcPr>
            <w:tcW w:w="709" w:type="dxa"/>
            <w:gridSpan w:val="2"/>
            <w:tcBorders>
              <w:top w:val="nil"/>
              <w:left w:val="nil"/>
              <w:bottom w:val="single" w:sz="4" w:space="0" w:color="auto"/>
              <w:right w:val="single" w:sz="4" w:space="0" w:color="auto"/>
            </w:tcBorders>
            <w:shd w:val="clear" w:color="auto" w:fill="auto"/>
            <w:vAlign w:val="center"/>
            <w:hideMark/>
          </w:tcPr>
          <w:p w14:paraId="543F5D0A" w14:textId="77777777" w:rsidR="009F5678" w:rsidRPr="00483490" w:rsidRDefault="009F5678" w:rsidP="00E64119">
            <w:pPr>
              <w:ind w:right="-164"/>
              <w:jc w:val="center"/>
              <w:rPr>
                <w:lang w:eastAsia="en-IN"/>
              </w:rPr>
            </w:pPr>
            <w:r w:rsidRPr="00483490">
              <w:rPr>
                <w:lang w:eastAsia="en-IN"/>
              </w:rPr>
              <w:t>2.45</w:t>
            </w:r>
          </w:p>
        </w:tc>
        <w:tc>
          <w:tcPr>
            <w:tcW w:w="851" w:type="dxa"/>
            <w:tcBorders>
              <w:top w:val="nil"/>
              <w:left w:val="nil"/>
              <w:bottom w:val="single" w:sz="4" w:space="0" w:color="auto"/>
              <w:right w:val="single" w:sz="4" w:space="0" w:color="auto"/>
            </w:tcBorders>
            <w:shd w:val="clear" w:color="auto" w:fill="auto"/>
            <w:vAlign w:val="center"/>
            <w:hideMark/>
          </w:tcPr>
          <w:p w14:paraId="1DE13535" w14:textId="77777777" w:rsidR="009F5678" w:rsidRPr="00483490" w:rsidRDefault="009F5678" w:rsidP="00E64119">
            <w:pPr>
              <w:ind w:right="-164"/>
              <w:jc w:val="center"/>
              <w:rPr>
                <w:lang w:eastAsia="en-IN"/>
              </w:rPr>
            </w:pPr>
            <w:r w:rsidRPr="00483490">
              <w:rPr>
                <w:lang w:eastAsia="en-IN"/>
              </w:rPr>
              <w:t>10.18</w:t>
            </w:r>
          </w:p>
        </w:tc>
        <w:tc>
          <w:tcPr>
            <w:tcW w:w="850" w:type="dxa"/>
            <w:tcBorders>
              <w:top w:val="nil"/>
              <w:left w:val="nil"/>
              <w:bottom w:val="single" w:sz="4" w:space="0" w:color="auto"/>
              <w:right w:val="single" w:sz="4" w:space="0" w:color="auto"/>
            </w:tcBorders>
            <w:shd w:val="clear" w:color="auto" w:fill="auto"/>
            <w:vAlign w:val="center"/>
            <w:hideMark/>
          </w:tcPr>
          <w:p w14:paraId="63C2F8C2" w14:textId="77777777" w:rsidR="009F5678" w:rsidRPr="00483490" w:rsidRDefault="009F5678" w:rsidP="00E64119">
            <w:pPr>
              <w:ind w:right="-164"/>
              <w:jc w:val="center"/>
              <w:rPr>
                <w:lang w:eastAsia="en-IN"/>
              </w:rPr>
            </w:pPr>
            <w:r w:rsidRPr="00483490">
              <w:rPr>
                <w:lang w:eastAsia="en-IN"/>
              </w:rPr>
              <w:t>65.58</w:t>
            </w:r>
          </w:p>
        </w:tc>
        <w:tc>
          <w:tcPr>
            <w:tcW w:w="851" w:type="dxa"/>
            <w:tcBorders>
              <w:top w:val="nil"/>
              <w:left w:val="nil"/>
              <w:bottom w:val="single" w:sz="4" w:space="0" w:color="auto"/>
              <w:right w:val="single" w:sz="4" w:space="0" w:color="auto"/>
            </w:tcBorders>
            <w:shd w:val="clear" w:color="auto" w:fill="auto"/>
            <w:vAlign w:val="center"/>
            <w:hideMark/>
          </w:tcPr>
          <w:p w14:paraId="49CE27C2" w14:textId="77777777" w:rsidR="009F5678" w:rsidRPr="00483490" w:rsidRDefault="009F5678" w:rsidP="00E64119">
            <w:pPr>
              <w:ind w:right="-164"/>
              <w:jc w:val="center"/>
              <w:rPr>
                <w:lang w:eastAsia="en-IN"/>
              </w:rPr>
            </w:pPr>
            <w:r w:rsidRPr="00483490">
              <w:rPr>
                <w:lang w:eastAsia="en-IN"/>
              </w:rPr>
              <w:t>9.72</w:t>
            </w:r>
          </w:p>
        </w:tc>
        <w:tc>
          <w:tcPr>
            <w:tcW w:w="708" w:type="dxa"/>
            <w:tcBorders>
              <w:top w:val="nil"/>
              <w:left w:val="nil"/>
              <w:bottom w:val="single" w:sz="4" w:space="0" w:color="auto"/>
              <w:right w:val="single" w:sz="4" w:space="0" w:color="auto"/>
            </w:tcBorders>
            <w:shd w:val="clear" w:color="auto" w:fill="auto"/>
            <w:vAlign w:val="center"/>
            <w:hideMark/>
          </w:tcPr>
          <w:p w14:paraId="04D80BEE" w14:textId="77777777" w:rsidR="009F5678" w:rsidRPr="00483490" w:rsidRDefault="009F5678" w:rsidP="00E64119">
            <w:pPr>
              <w:ind w:right="-164"/>
              <w:jc w:val="center"/>
              <w:rPr>
                <w:lang w:eastAsia="en-IN"/>
              </w:rPr>
            </w:pPr>
            <w:r w:rsidRPr="00483490">
              <w:rPr>
                <w:lang w:eastAsia="en-IN"/>
              </w:rPr>
              <w:t>3.11</w:t>
            </w:r>
          </w:p>
        </w:tc>
        <w:tc>
          <w:tcPr>
            <w:tcW w:w="667" w:type="dxa"/>
            <w:vMerge w:val="restart"/>
            <w:tcBorders>
              <w:top w:val="nil"/>
              <w:left w:val="single" w:sz="4" w:space="0" w:color="auto"/>
              <w:bottom w:val="single" w:sz="4" w:space="0" w:color="000000"/>
              <w:right w:val="single" w:sz="4" w:space="0" w:color="000000"/>
            </w:tcBorders>
            <w:shd w:val="clear" w:color="auto" w:fill="auto"/>
            <w:noWrap/>
            <w:vAlign w:val="center"/>
            <w:hideMark/>
          </w:tcPr>
          <w:p w14:paraId="6F4E63C1" w14:textId="77777777" w:rsidR="009F5678" w:rsidRPr="00483490" w:rsidRDefault="009F5678" w:rsidP="00E64119">
            <w:pPr>
              <w:ind w:right="-164"/>
              <w:jc w:val="center"/>
              <w:rPr>
                <w:b/>
                <w:bCs/>
                <w:color w:val="000000"/>
                <w:lang w:eastAsia="en-IN"/>
              </w:rPr>
            </w:pPr>
            <w:r w:rsidRPr="00483490">
              <w:rPr>
                <w:b/>
                <w:bCs/>
                <w:color w:val="000000"/>
                <w:lang w:eastAsia="en-IN"/>
              </w:rPr>
              <w:t>2.15</w:t>
            </w:r>
          </w:p>
        </w:tc>
        <w:tc>
          <w:tcPr>
            <w:tcW w:w="893" w:type="dxa"/>
            <w:tcBorders>
              <w:top w:val="nil"/>
              <w:left w:val="nil"/>
              <w:bottom w:val="single" w:sz="4" w:space="0" w:color="000000"/>
              <w:right w:val="single" w:sz="4" w:space="0" w:color="000000"/>
            </w:tcBorders>
            <w:shd w:val="clear" w:color="auto" w:fill="auto"/>
            <w:vAlign w:val="center"/>
            <w:hideMark/>
          </w:tcPr>
          <w:p w14:paraId="2D55C918" w14:textId="77777777" w:rsidR="009F5678" w:rsidRPr="00483490" w:rsidRDefault="009F5678" w:rsidP="00E64119">
            <w:pPr>
              <w:ind w:right="-164"/>
              <w:jc w:val="center"/>
              <w:rPr>
                <w:color w:val="000000"/>
                <w:lang w:eastAsia="en-IN"/>
              </w:rPr>
            </w:pPr>
            <w:r w:rsidRPr="00483490">
              <w:rPr>
                <w:color w:val="000000"/>
                <w:lang w:eastAsia="en-IN"/>
              </w:rPr>
              <w:t>1.00</w:t>
            </w:r>
          </w:p>
        </w:tc>
        <w:tc>
          <w:tcPr>
            <w:tcW w:w="3434"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4F105970" w14:textId="77777777" w:rsidR="009F5678" w:rsidRPr="00483490" w:rsidRDefault="009F5678" w:rsidP="00E64119">
            <w:pPr>
              <w:ind w:right="-164"/>
              <w:jc w:val="center"/>
              <w:rPr>
                <w:color w:val="000000"/>
                <w:lang w:eastAsia="en-IN"/>
              </w:rPr>
            </w:pPr>
            <w:r w:rsidRPr="00483490">
              <w:rPr>
                <w:color w:val="000000"/>
                <w:lang w:eastAsia="en-IN"/>
              </w:rPr>
              <w:t>Khondalite + Graphite</w:t>
            </w:r>
          </w:p>
        </w:tc>
      </w:tr>
      <w:tr w:rsidR="009F5678" w:rsidRPr="00483490" w14:paraId="383A89AC" w14:textId="77777777" w:rsidTr="007F76EE">
        <w:trPr>
          <w:trHeight w:val="300"/>
        </w:trPr>
        <w:tc>
          <w:tcPr>
            <w:tcW w:w="1291" w:type="dxa"/>
            <w:tcBorders>
              <w:top w:val="nil"/>
              <w:left w:val="single" w:sz="4" w:space="0" w:color="auto"/>
              <w:bottom w:val="single" w:sz="4" w:space="0" w:color="auto"/>
              <w:right w:val="nil"/>
            </w:tcBorders>
            <w:shd w:val="clear" w:color="auto" w:fill="auto"/>
            <w:noWrap/>
            <w:vAlign w:val="center"/>
          </w:tcPr>
          <w:p w14:paraId="6625B71A" w14:textId="77777777" w:rsidR="009F5678" w:rsidRPr="00483490" w:rsidRDefault="009F5678" w:rsidP="002032EC">
            <w:pPr>
              <w:pStyle w:val="ListParagraph"/>
              <w:widowControl/>
              <w:numPr>
                <w:ilvl w:val="0"/>
                <w:numId w:val="8"/>
              </w:numPr>
              <w:autoSpaceDE/>
              <w:autoSpaceDN/>
              <w:ind w:right="-164"/>
              <w:contextualSpacing/>
              <w:jc w:val="center"/>
              <w:rPr>
                <w:color w:val="000000"/>
                <w:lang w:eastAsia="en-IN"/>
              </w:rPr>
            </w:pPr>
          </w:p>
        </w:tc>
        <w:tc>
          <w:tcPr>
            <w:tcW w:w="1276" w:type="dxa"/>
            <w:tcBorders>
              <w:top w:val="nil"/>
              <w:left w:val="single" w:sz="4" w:space="0" w:color="auto"/>
              <w:bottom w:val="single" w:sz="4" w:space="0" w:color="auto"/>
              <w:right w:val="single" w:sz="4" w:space="0" w:color="auto"/>
            </w:tcBorders>
            <w:shd w:val="clear" w:color="auto" w:fill="auto"/>
            <w:vAlign w:val="center"/>
            <w:hideMark/>
          </w:tcPr>
          <w:p w14:paraId="4FEE57E1" w14:textId="77777777" w:rsidR="009F5678" w:rsidRPr="00483490" w:rsidRDefault="009F5678" w:rsidP="00E64119">
            <w:pPr>
              <w:ind w:right="-164"/>
              <w:jc w:val="center"/>
              <w:rPr>
                <w:lang w:eastAsia="en-IN"/>
              </w:rPr>
            </w:pPr>
            <w:r w:rsidRPr="00483490">
              <w:rPr>
                <w:lang w:eastAsia="en-IN"/>
              </w:rPr>
              <w:t>NPG - 4/8</w:t>
            </w:r>
          </w:p>
        </w:tc>
        <w:tc>
          <w:tcPr>
            <w:tcW w:w="850" w:type="dxa"/>
            <w:gridSpan w:val="2"/>
            <w:tcBorders>
              <w:top w:val="nil"/>
              <w:left w:val="nil"/>
              <w:bottom w:val="single" w:sz="4" w:space="0" w:color="auto"/>
              <w:right w:val="single" w:sz="4" w:space="0" w:color="auto"/>
            </w:tcBorders>
            <w:shd w:val="clear" w:color="auto" w:fill="auto"/>
            <w:noWrap/>
            <w:vAlign w:val="center"/>
            <w:hideMark/>
          </w:tcPr>
          <w:p w14:paraId="05AE411D" w14:textId="77777777" w:rsidR="009F5678" w:rsidRPr="00483490" w:rsidRDefault="009F5678" w:rsidP="00E64119">
            <w:pPr>
              <w:ind w:right="-164"/>
              <w:jc w:val="center"/>
              <w:rPr>
                <w:color w:val="000000"/>
                <w:lang w:eastAsia="en-IN"/>
              </w:rPr>
            </w:pPr>
            <w:r w:rsidRPr="00483490">
              <w:rPr>
                <w:color w:val="000000"/>
                <w:lang w:eastAsia="en-IN"/>
              </w:rPr>
              <w:t>22.00</w:t>
            </w:r>
          </w:p>
        </w:tc>
        <w:tc>
          <w:tcPr>
            <w:tcW w:w="858" w:type="dxa"/>
            <w:gridSpan w:val="3"/>
            <w:tcBorders>
              <w:top w:val="nil"/>
              <w:left w:val="nil"/>
              <w:bottom w:val="single" w:sz="4" w:space="0" w:color="auto"/>
              <w:right w:val="nil"/>
            </w:tcBorders>
            <w:shd w:val="clear" w:color="auto" w:fill="auto"/>
            <w:noWrap/>
            <w:vAlign w:val="center"/>
            <w:hideMark/>
          </w:tcPr>
          <w:p w14:paraId="09049801" w14:textId="77777777" w:rsidR="009F5678" w:rsidRPr="00483490" w:rsidRDefault="009F5678" w:rsidP="00E64119">
            <w:pPr>
              <w:ind w:right="-164"/>
              <w:jc w:val="center"/>
              <w:rPr>
                <w:color w:val="000000"/>
                <w:lang w:eastAsia="en-IN"/>
              </w:rPr>
            </w:pPr>
            <w:r w:rsidRPr="00483490">
              <w:rPr>
                <w:color w:val="000000"/>
                <w:lang w:eastAsia="en-IN"/>
              </w:rPr>
              <w:t>23.00</w:t>
            </w:r>
          </w:p>
        </w:tc>
        <w:tc>
          <w:tcPr>
            <w:tcW w:w="843" w:type="dxa"/>
            <w:tcBorders>
              <w:top w:val="nil"/>
              <w:left w:val="single" w:sz="4" w:space="0" w:color="auto"/>
              <w:bottom w:val="single" w:sz="4" w:space="0" w:color="auto"/>
              <w:right w:val="single" w:sz="4" w:space="0" w:color="auto"/>
            </w:tcBorders>
            <w:shd w:val="clear" w:color="auto" w:fill="auto"/>
            <w:vAlign w:val="center"/>
            <w:hideMark/>
          </w:tcPr>
          <w:p w14:paraId="1048271F" w14:textId="77777777" w:rsidR="009F5678" w:rsidRPr="00483490" w:rsidRDefault="009F5678" w:rsidP="00E64119">
            <w:pPr>
              <w:ind w:right="-164"/>
              <w:jc w:val="center"/>
              <w:rPr>
                <w:lang w:eastAsia="en-IN"/>
              </w:rPr>
            </w:pPr>
            <w:r w:rsidRPr="00483490">
              <w:rPr>
                <w:lang w:eastAsia="en-IN"/>
              </w:rPr>
              <w:t>93.34</w:t>
            </w:r>
          </w:p>
        </w:tc>
        <w:tc>
          <w:tcPr>
            <w:tcW w:w="709" w:type="dxa"/>
            <w:gridSpan w:val="2"/>
            <w:tcBorders>
              <w:top w:val="nil"/>
              <w:left w:val="nil"/>
              <w:bottom w:val="single" w:sz="4" w:space="0" w:color="auto"/>
              <w:right w:val="single" w:sz="4" w:space="0" w:color="auto"/>
            </w:tcBorders>
            <w:shd w:val="clear" w:color="auto" w:fill="auto"/>
            <w:vAlign w:val="center"/>
            <w:hideMark/>
          </w:tcPr>
          <w:p w14:paraId="3B11920D" w14:textId="77777777" w:rsidR="009F5678" w:rsidRPr="00483490" w:rsidRDefault="009F5678" w:rsidP="00E64119">
            <w:pPr>
              <w:ind w:right="-164"/>
              <w:jc w:val="center"/>
              <w:rPr>
                <w:lang w:eastAsia="en-IN"/>
              </w:rPr>
            </w:pPr>
            <w:r w:rsidRPr="00483490">
              <w:rPr>
                <w:lang w:eastAsia="en-IN"/>
              </w:rPr>
              <w:t>1.78</w:t>
            </w:r>
          </w:p>
        </w:tc>
        <w:tc>
          <w:tcPr>
            <w:tcW w:w="851" w:type="dxa"/>
            <w:tcBorders>
              <w:top w:val="nil"/>
              <w:left w:val="nil"/>
              <w:bottom w:val="single" w:sz="4" w:space="0" w:color="auto"/>
              <w:right w:val="single" w:sz="4" w:space="0" w:color="auto"/>
            </w:tcBorders>
            <w:shd w:val="clear" w:color="auto" w:fill="auto"/>
            <w:vAlign w:val="center"/>
            <w:hideMark/>
          </w:tcPr>
          <w:p w14:paraId="2C1CC2A2" w14:textId="77777777" w:rsidR="009F5678" w:rsidRPr="00483490" w:rsidRDefault="009F5678" w:rsidP="00E64119">
            <w:pPr>
              <w:ind w:right="-164"/>
              <w:jc w:val="center"/>
              <w:rPr>
                <w:lang w:eastAsia="en-IN"/>
              </w:rPr>
            </w:pPr>
            <w:r w:rsidRPr="00483490">
              <w:rPr>
                <w:lang w:eastAsia="en-IN"/>
              </w:rPr>
              <w:t>6.66</w:t>
            </w:r>
          </w:p>
        </w:tc>
        <w:tc>
          <w:tcPr>
            <w:tcW w:w="850" w:type="dxa"/>
            <w:tcBorders>
              <w:top w:val="nil"/>
              <w:left w:val="nil"/>
              <w:bottom w:val="single" w:sz="4" w:space="0" w:color="auto"/>
              <w:right w:val="single" w:sz="4" w:space="0" w:color="auto"/>
            </w:tcBorders>
            <w:shd w:val="clear" w:color="auto" w:fill="auto"/>
            <w:vAlign w:val="center"/>
            <w:hideMark/>
          </w:tcPr>
          <w:p w14:paraId="66638662" w14:textId="77777777" w:rsidR="009F5678" w:rsidRPr="00483490" w:rsidRDefault="009F5678" w:rsidP="00E64119">
            <w:pPr>
              <w:ind w:right="-164"/>
              <w:jc w:val="center"/>
              <w:rPr>
                <w:lang w:eastAsia="en-IN"/>
              </w:rPr>
            </w:pPr>
            <w:r w:rsidRPr="00483490">
              <w:rPr>
                <w:lang w:eastAsia="en-IN"/>
              </w:rPr>
              <w:t>66.30</w:t>
            </w:r>
          </w:p>
        </w:tc>
        <w:tc>
          <w:tcPr>
            <w:tcW w:w="851" w:type="dxa"/>
            <w:tcBorders>
              <w:top w:val="nil"/>
              <w:left w:val="nil"/>
              <w:bottom w:val="single" w:sz="4" w:space="0" w:color="auto"/>
              <w:right w:val="single" w:sz="4" w:space="0" w:color="auto"/>
            </w:tcBorders>
            <w:shd w:val="clear" w:color="auto" w:fill="auto"/>
            <w:vAlign w:val="center"/>
            <w:hideMark/>
          </w:tcPr>
          <w:p w14:paraId="13274D06" w14:textId="77777777" w:rsidR="009F5678" w:rsidRPr="00483490" w:rsidRDefault="009F5678" w:rsidP="00E64119">
            <w:pPr>
              <w:ind w:right="-164"/>
              <w:jc w:val="center"/>
              <w:rPr>
                <w:lang w:eastAsia="en-IN"/>
              </w:rPr>
            </w:pPr>
            <w:r w:rsidRPr="00483490">
              <w:rPr>
                <w:lang w:eastAsia="en-IN"/>
              </w:rPr>
              <w:t>12.42</w:t>
            </w:r>
          </w:p>
        </w:tc>
        <w:tc>
          <w:tcPr>
            <w:tcW w:w="708" w:type="dxa"/>
            <w:tcBorders>
              <w:top w:val="nil"/>
              <w:left w:val="nil"/>
              <w:bottom w:val="single" w:sz="4" w:space="0" w:color="auto"/>
              <w:right w:val="single" w:sz="4" w:space="0" w:color="auto"/>
            </w:tcBorders>
            <w:shd w:val="clear" w:color="auto" w:fill="auto"/>
            <w:vAlign w:val="center"/>
            <w:hideMark/>
          </w:tcPr>
          <w:p w14:paraId="65C2967A" w14:textId="77777777" w:rsidR="009F5678" w:rsidRPr="00483490" w:rsidRDefault="009F5678" w:rsidP="00E64119">
            <w:pPr>
              <w:ind w:right="-164"/>
              <w:jc w:val="center"/>
              <w:rPr>
                <w:lang w:eastAsia="en-IN"/>
              </w:rPr>
            </w:pPr>
            <w:r w:rsidRPr="00483490">
              <w:rPr>
                <w:lang w:eastAsia="en-IN"/>
              </w:rPr>
              <w:t>1.19</w:t>
            </w:r>
          </w:p>
        </w:tc>
        <w:tc>
          <w:tcPr>
            <w:tcW w:w="667" w:type="dxa"/>
            <w:vMerge/>
            <w:tcBorders>
              <w:top w:val="nil"/>
              <w:left w:val="single" w:sz="4" w:space="0" w:color="auto"/>
              <w:bottom w:val="single" w:sz="4" w:space="0" w:color="000000"/>
              <w:right w:val="single" w:sz="4" w:space="0" w:color="000000"/>
            </w:tcBorders>
            <w:vAlign w:val="center"/>
            <w:hideMark/>
          </w:tcPr>
          <w:p w14:paraId="7513A21B" w14:textId="77777777" w:rsidR="009F5678" w:rsidRPr="00483490" w:rsidRDefault="009F5678" w:rsidP="00E64119">
            <w:pPr>
              <w:ind w:right="-164"/>
              <w:jc w:val="center"/>
              <w:rPr>
                <w:b/>
                <w:bCs/>
                <w:color w:val="000000"/>
                <w:lang w:eastAsia="en-IN"/>
              </w:rPr>
            </w:pPr>
          </w:p>
        </w:tc>
        <w:tc>
          <w:tcPr>
            <w:tcW w:w="893" w:type="dxa"/>
            <w:tcBorders>
              <w:top w:val="nil"/>
              <w:left w:val="nil"/>
              <w:bottom w:val="single" w:sz="4" w:space="0" w:color="000000"/>
              <w:right w:val="single" w:sz="4" w:space="0" w:color="000000"/>
            </w:tcBorders>
            <w:shd w:val="clear" w:color="auto" w:fill="auto"/>
            <w:vAlign w:val="center"/>
            <w:hideMark/>
          </w:tcPr>
          <w:p w14:paraId="0D3ED335" w14:textId="77777777" w:rsidR="009F5678" w:rsidRPr="00483490" w:rsidRDefault="009F5678" w:rsidP="00E64119">
            <w:pPr>
              <w:ind w:right="-164"/>
              <w:jc w:val="center"/>
              <w:rPr>
                <w:color w:val="000000"/>
                <w:lang w:eastAsia="en-IN"/>
              </w:rPr>
            </w:pPr>
            <w:r w:rsidRPr="00483490">
              <w:rPr>
                <w:color w:val="000000"/>
                <w:lang w:eastAsia="en-IN"/>
              </w:rPr>
              <w:t>1.00</w:t>
            </w:r>
          </w:p>
        </w:tc>
        <w:tc>
          <w:tcPr>
            <w:tcW w:w="3434" w:type="dxa"/>
            <w:vMerge/>
            <w:tcBorders>
              <w:top w:val="nil"/>
              <w:left w:val="single" w:sz="4" w:space="0" w:color="auto"/>
              <w:bottom w:val="single" w:sz="4" w:space="0" w:color="000000"/>
              <w:right w:val="single" w:sz="4" w:space="0" w:color="auto"/>
            </w:tcBorders>
            <w:vAlign w:val="center"/>
            <w:hideMark/>
          </w:tcPr>
          <w:p w14:paraId="3E395339" w14:textId="77777777" w:rsidR="009F5678" w:rsidRPr="00483490" w:rsidRDefault="009F5678" w:rsidP="00E64119">
            <w:pPr>
              <w:ind w:right="-164"/>
              <w:jc w:val="center"/>
              <w:rPr>
                <w:color w:val="000000"/>
                <w:lang w:eastAsia="en-IN"/>
              </w:rPr>
            </w:pPr>
          </w:p>
        </w:tc>
      </w:tr>
      <w:tr w:rsidR="009F5678" w:rsidRPr="00483490" w14:paraId="140A31A0" w14:textId="77777777" w:rsidTr="007F76EE">
        <w:trPr>
          <w:trHeight w:val="300"/>
        </w:trPr>
        <w:tc>
          <w:tcPr>
            <w:tcW w:w="1291" w:type="dxa"/>
            <w:tcBorders>
              <w:top w:val="nil"/>
              <w:left w:val="single" w:sz="4" w:space="0" w:color="auto"/>
              <w:bottom w:val="single" w:sz="4" w:space="0" w:color="auto"/>
              <w:right w:val="nil"/>
            </w:tcBorders>
            <w:shd w:val="clear" w:color="auto" w:fill="auto"/>
            <w:noWrap/>
            <w:vAlign w:val="center"/>
          </w:tcPr>
          <w:p w14:paraId="38C06EC4" w14:textId="77777777" w:rsidR="009F5678" w:rsidRPr="00483490" w:rsidRDefault="009F5678" w:rsidP="002032EC">
            <w:pPr>
              <w:pStyle w:val="ListParagraph"/>
              <w:widowControl/>
              <w:numPr>
                <w:ilvl w:val="0"/>
                <w:numId w:val="8"/>
              </w:numPr>
              <w:autoSpaceDE/>
              <w:autoSpaceDN/>
              <w:ind w:right="-164"/>
              <w:contextualSpacing/>
              <w:jc w:val="center"/>
              <w:rPr>
                <w:color w:val="000000"/>
                <w:lang w:eastAsia="en-IN"/>
              </w:rPr>
            </w:pPr>
          </w:p>
        </w:tc>
        <w:tc>
          <w:tcPr>
            <w:tcW w:w="1276" w:type="dxa"/>
            <w:tcBorders>
              <w:top w:val="nil"/>
              <w:left w:val="single" w:sz="4" w:space="0" w:color="auto"/>
              <w:bottom w:val="single" w:sz="4" w:space="0" w:color="auto"/>
              <w:right w:val="single" w:sz="4" w:space="0" w:color="auto"/>
            </w:tcBorders>
            <w:shd w:val="clear" w:color="auto" w:fill="auto"/>
            <w:vAlign w:val="center"/>
            <w:hideMark/>
          </w:tcPr>
          <w:p w14:paraId="49662287" w14:textId="77777777" w:rsidR="009F5678" w:rsidRPr="00483490" w:rsidRDefault="009F5678" w:rsidP="00E64119">
            <w:pPr>
              <w:ind w:right="-164"/>
              <w:jc w:val="center"/>
              <w:rPr>
                <w:lang w:eastAsia="en-IN"/>
              </w:rPr>
            </w:pPr>
            <w:r w:rsidRPr="00483490">
              <w:rPr>
                <w:lang w:eastAsia="en-IN"/>
              </w:rPr>
              <w:t>NPG - 4/15</w:t>
            </w:r>
          </w:p>
        </w:tc>
        <w:tc>
          <w:tcPr>
            <w:tcW w:w="850" w:type="dxa"/>
            <w:gridSpan w:val="2"/>
            <w:tcBorders>
              <w:top w:val="nil"/>
              <w:left w:val="nil"/>
              <w:bottom w:val="single" w:sz="4" w:space="0" w:color="auto"/>
              <w:right w:val="single" w:sz="4" w:space="0" w:color="auto"/>
            </w:tcBorders>
            <w:shd w:val="clear" w:color="auto" w:fill="auto"/>
            <w:noWrap/>
            <w:vAlign w:val="center"/>
            <w:hideMark/>
          </w:tcPr>
          <w:p w14:paraId="6E478043" w14:textId="77777777" w:rsidR="009F5678" w:rsidRPr="00483490" w:rsidRDefault="009F5678" w:rsidP="00E64119">
            <w:pPr>
              <w:ind w:right="-164"/>
              <w:jc w:val="center"/>
              <w:rPr>
                <w:color w:val="000000"/>
                <w:lang w:eastAsia="en-IN"/>
              </w:rPr>
            </w:pPr>
            <w:r w:rsidRPr="00483490">
              <w:rPr>
                <w:color w:val="000000"/>
                <w:lang w:eastAsia="en-IN"/>
              </w:rPr>
              <w:t>31.00</w:t>
            </w:r>
          </w:p>
        </w:tc>
        <w:tc>
          <w:tcPr>
            <w:tcW w:w="858" w:type="dxa"/>
            <w:gridSpan w:val="3"/>
            <w:tcBorders>
              <w:top w:val="nil"/>
              <w:left w:val="nil"/>
              <w:bottom w:val="single" w:sz="4" w:space="0" w:color="auto"/>
              <w:right w:val="nil"/>
            </w:tcBorders>
            <w:shd w:val="clear" w:color="auto" w:fill="auto"/>
            <w:noWrap/>
            <w:vAlign w:val="center"/>
            <w:hideMark/>
          </w:tcPr>
          <w:p w14:paraId="481087C5" w14:textId="77777777" w:rsidR="009F5678" w:rsidRPr="00483490" w:rsidRDefault="009F5678" w:rsidP="00E64119">
            <w:pPr>
              <w:ind w:right="-164"/>
              <w:jc w:val="center"/>
              <w:rPr>
                <w:color w:val="000000"/>
                <w:lang w:eastAsia="en-IN"/>
              </w:rPr>
            </w:pPr>
            <w:r w:rsidRPr="00483490">
              <w:rPr>
                <w:color w:val="000000"/>
                <w:lang w:eastAsia="en-IN"/>
              </w:rPr>
              <w:t>32.00</w:t>
            </w:r>
          </w:p>
        </w:tc>
        <w:tc>
          <w:tcPr>
            <w:tcW w:w="843" w:type="dxa"/>
            <w:tcBorders>
              <w:top w:val="nil"/>
              <w:left w:val="single" w:sz="4" w:space="0" w:color="auto"/>
              <w:bottom w:val="single" w:sz="4" w:space="0" w:color="auto"/>
              <w:right w:val="single" w:sz="4" w:space="0" w:color="auto"/>
            </w:tcBorders>
            <w:shd w:val="clear" w:color="auto" w:fill="auto"/>
            <w:vAlign w:val="center"/>
            <w:hideMark/>
          </w:tcPr>
          <w:p w14:paraId="3D356CF4" w14:textId="77777777" w:rsidR="009F5678" w:rsidRPr="00483490" w:rsidRDefault="009F5678" w:rsidP="00E64119">
            <w:pPr>
              <w:ind w:right="-164"/>
              <w:jc w:val="center"/>
              <w:rPr>
                <w:lang w:eastAsia="en-IN"/>
              </w:rPr>
            </w:pPr>
            <w:r w:rsidRPr="00483490">
              <w:rPr>
                <w:lang w:eastAsia="en-IN"/>
              </w:rPr>
              <w:t>90.18</w:t>
            </w:r>
          </w:p>
        </w:tc>
        <w:tc>
          <w:tcPr>
            <w:tcW w:w="709" w:type="dxa"/>
            <w:gridSpan w:val="2"/>
            <w:tcBorders>
              <w:top w:val="nil"/>
              <w:left w:val="nil"/>
              <w:bottom w:val="single" w:sz="4" w:space="0" w:color="auto"/>
              <w:right w:val="single" w:sz="4" w:space="0" w:color="auto"/>
            </w:tcBorders>
            <w:shd w:val="clear" w:color="auto" w:fill="auto"/>
            <w:vAlign w:val="center"/>
            <w:hideMark/>
          </w:tcPr>
          <w:p w14:paraId="45A1A50E" w14:textId="77777777" w:rsidR="009F5678" w:rsidRPr="00483490" w:rsidRDefault="009F5678" w:rsidP="00E64119">
            <w:pPr>
              <w:ind w:right="-164"/>
              <w:jc w:val="center"/>
              <w:rPr>
                <w:lang w:eastAsia="en-IN"/>
              </w:rPr>
            </w:pPr>
            <w:r w:rsidRPr="00483490">
              <w:rPr>
                <w:lang w:eastAsia="en-IN"/>
              </w:rPr>
              <w:t>2.31</w:t>
            </w:r>
          </w:p>
        </w:tc>
        <w:tc>
          <w:tcPr>
            <w:tcW w:w="851" w:type="dxa"/>
            <w:tcBorders>
              <w:top w:val="nil"/>
              <w:left w:val="nil"/>
              <w:bottom w:val="single" w:sz="4" w:space="0" w:color="auto"/>
              <w:right w:val="single" w:sz="4" w:space="0" w:color="auto"/>
            </w:tcBorders>
            <w:shd w:val="clear" w:color="auto" w:fill="auto"/>
            <w:vAlign w:val="center"/>
            <w:hideMark/>
          </w:tcPr>
          <w:p w14:paraId="6545F0D0" w14:textId="77777777" w:rsidR="009F5678" w:rsidRPr="00483490" w:rsidRDefault="009F5678" w:rsidP="00E64119">
            <w:pPr>
              <w:ind w:right="-164"/>
              <w:jc w:val="center"/>
              <w:rPr>
                <w:lang w:eastAsia="en-IN"/>
              </w:rPr>
            </w:pPr>
            <w:r w:rsidRPr="00483490">
              <w:rPr>
                <w:lang w:eastAsia="en-IN"/>
              </w:rPr>
              <w:t>9.82</w:t>
            </w:r>
          </w:p>
        </w:tc>
        <w:tc>
          <w:tcPr>
            <w:tcW w:w="850" w:type="dxa"/>
            <w:tcBorders>
              <w:top w:val="nil"/>
              <w:left w:val="nil"/>
              <w:bottom w:val="single" w:sz="4" w:space="0" w:color="auto"/>
              <w:right w:val="single" w:sz="4" w:space="0" w:color="auto"/>
            </w:tcBorders>
            <w:shd w:val="clear" w:color="auto" w:fill="auto"/>
            <w:vAlign w:val="center"/>
            <w:hideMark/>
          </w:tcPr>
          <w:p w14:paraId="47343686" w14:textId="77777777" w:rsidR="009F5678" w:rsidRPr="00483490" w:rsidRDefault="009F5678" w:rsidP="00E64119">
            <w:pPr>
              <w:ind w:right="-164"/>
              <w:jc w:val="center"/>
              <w:rPr>
                <w:lang w:eastAsia="en-IN"/>
              </w:rPr>
            </w:pPr>
            <w:r w:rsidRPr="00483490">
              <w:rPr>
                <w:lang w:eastAsia="en-IN"/>
              </w:rPr>
              <w:t>66.02</w:t>
            </w:r>
          </w:p>
        </w:tc>
        <w:tc>
          <w:tcPr>
            <w:tcW w:w="851" w:type="dxa"/>
            <w:tcBorders>
              <w:top w:val="nil"/>
              <w:left w:val="nil"/>
              <w:bottom w:val="single" w:sz="4" w:space="0" w:color="auto"/>
              <w:right w:val="single" w:sz="4" w:space="0" w:color="auto"/>
            </w:tcBorders>
            <w:shd w:val="clear" w:color="auto" w:fill="auto"/>
            <w:vAlign w:val="center"/>
            <w:hideMark/>
          </w:tcPr>
          <w:p w14:paraId="391CA027" w14:textId="77777777" w:rsidR="009F5678" w:rsidRPr="00483490" w:rsidRDefault="009F5678" w:rsidP="00E64119">
            <w:pPr>
              <w:ind w:right="-164"/>
              <w:jc w:val="center"/>
              <w:rPr>
                <w:lang w:eastAsia="en-IN"/>
              </w:rPr>
            </w:pPr>
            <w:r w:rsidRPr="00483490">
              <w:rPr>
                <w:lang w:eastAsia="en-IN"/>
              </w:rPr>
              <w:t>11.80</w:t>
            </w:r>
          </w:p>
        </w:tc>
        <w:tc>
          <w:tcPr>
            <w:tcW w:w="708" w:type="dxa"/>
            <w:tcBorders>
              <w:top w:val="nil"/>
              <w:left w:val="nil"/>
              <w:bottom w:val="single" w:sz="4" w:space="0" w:color="auto"/>
              <w:right w:val="single" w:sz="4" w:space="0" w:color="auto"/>
            </w:tcBorders>
            <w:shd w:val="clear" w:color="auto" w:fill="auto"/>
            <w:vAlign w:val="center"/>
            <w:hideMark/>
          </w:tcPr>
          <w:p w14:paraId="1A38BA1C" w14:textId="77777777" w:rsidR="009F5678" w:rsidRPr="00483490" w:rsidRDefault="009F5678" w:rsidP="00E64119">
            <w:pPr>
              <w:ind w:right="-164"/>
              <w:jc w:val="center"/>
              <w:rPr>
                <w:lang w:eastAsia="en-IN"/>
              </w:rPr>
            </w:pPr>
            <w:r w:rsidRPr="00483490">
              <w:rPr>
                <w:lang w:eastAsia="en-IN"/>
              </w:rPr>
              <w:t>2.33</w:t>
            </w:r>
          </w:p>
        </w:tc>
        <w:tc>
          <w:tcPr>
            <w:tcW w:w="667"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0D4871A8" w14:textId="77777777" w:rsidR="009F5678" w:rsidRPr="00483490" w:rsidRDefault="009F5678" w:rsidP="00E64119">
            <w:pPr>
              <w:ind w:right="-164"/>
              <w:jc w:val="center"/>
              <w:rPr>
                <w:b/>
                <w:bCs/>
                <w:color w:val="000000"/>
                <w:lang w:eastAsia="en-IN"/>
              </w:rPr>
            </w:pPr>
            <w:r w:rsidRPr="00483490">
              <w:rPr>
                <w:b/>
                <w:bCs/>
                <w:color w:val="000000"/>
                <w:lang w:eastAsia="en-IN"/>
              </w:rPr>
              <w:t>2.03</w:t>
            </w:r>
          </w:p>
        </w:tc>
        <w:tc>
          <w:tcPr>
            <w:tcW w:w="893" w:type="dxa"/>
            <w:tcBorders>
              <w:top w:val="nil"/>
              <w:left w:val="nil"/>
              <w:bottom w:val="single" w:sz="4" w:space="0" w:color="000000"/>
              <w:right w:val="single" w:sz="4" w:space="0" w:color="000000"/>
            </w:tcBorders>
            <w:shd w:val="clear" w:color="auto" w:fill="auto"/>
            <w:vAlign w:val="center"/>
            <w:hideMark/>
          </w:tcPr>
          <w:p w14:paraId="2F3CF753" w14:textId="77777777" w:rsidR="009F5678" w:rsidRPr="00483490" w:rsidRDefault="009F5678" w:rsidP="00E64119">
            <w:pPr>
              <w:ind w:right="-164"/>
              <w:jc w:val="center"/>
              <w:rPr>
                <w:color w:val="000000"/>
                <w:lang w:eastAsia="en-IN"/>
              </w:rPr>
            </w:pPr>
            <w:r w:rsidRPr="00483490">
              <w:rPr>
                <w:color w:val="000000"/>
                <w:lang w:eastAsia="en-IN"/>
              </w:rPr>
              <w:t>1.00</w:t>
            </w:r>
          </w:p>
        </w:tc>
        <w:tc>
          <w:tcPr>
            <w:tcW w:w="3434"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50E8F4F5" w14:textId="77777777" w:rsidR="009F5678" w:rsidRPr="00483490" w:rsidRDefault="009F5678" w:rsidP="00E64119">
            <w:pPr>
              <w:ind w:right="-164"/>
              <w:jc w:val="center"/>
              <w:rPr>
                <w:color w:val="000000"/>
                <w:lang w:eastAsia="en-IN"/>
              </w:rPr>
            </w:pPr>
            <w:r w:rsidRPr="00483490">
              <w:rPr>
                <w:color w:val="000000"/>
                <w:lang w:eastAsia="en-IN"/>
              </w:rPr>
              <w:t>Khondalite + Graphite</w:t>
            </w:r>
          </w:p>
        </w:tc>
      </w:tr>
      <w:tr w:rsidR="009F5678" w:rsidRPr="00483490" w14:paraId="6E8FCD4F" w14:textId="77777777" w:rsidTr="007F76EE">
        <w:trPr>
          <w:trHeight w:val="290"/>
        </w:trPr>
        <w:tc>
          <w:tcPr>
            <w:tcW w:w="1291" w:type="dxa"/>
            <w:tcBorders>
              <w:top w:val="nil"/>
              <w:left w:val="single" w:sz="4" w:space="0" w:color="auto"/>
              <w:bottom w:val="single" w:sz="4" w:space="0" w:color="auto"/>
              <w:right w:val="nil"/>
            </w:tcBorders>
            <w:shd w:val="clear" w:color="auto" w:fill="auto"/>
            <w:noWrap/>
            <w:vAlign w:val="center"/>
          </w:tcPr>
          <w:p w14:paraId="661E79B3" w14:textId="77777777" w:rsidR="009F5678" w:rsidRPr="00483490" w:rsidRDefault="009F5678" w:rsidP="002032EC">
            <w:pPr>
              <w:pStyle w:val="ListParagraph"/>
              <w:widowControl/>
              <w:numPr>
                <w:ilvl w:val="0"/>
                <w:numId w:val="8"/>
              </w:numPr>
              <w:autoSpaceDE/>
              <w:autoSpaceDN/>
              <w:ind w:right="-164"/>
              <w:contextualSpacing/>
              <w:jc w:val="center"/>
              <w:rPr>
                <w:color w:val="000000"/>
                <w:lang w:eastAsia="en-IN"/>
              </w:rPr>
            </w:pPr>
          </w:p>
        </w:tc>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3A2FB92B" w14:textId="77777777" w:rsidR="009F5678" w:rsidRPr="00483490" w:rsidRDefault="009F5678" w:rsidP="00E64119">
            <w:pPr>
              <w:ind w:right="-164"/>
              <w:jc w:val="center"/>
              <w:rPr>
                <w:color w:val="000000"/>
                <w:lang w:eastAsia="en-IN"/>
              </w:rPr>
            </w:pPr>
            <w:r w:rsidRPr="00483490">
              <w:rPr>
                <w:color w:val="000000"/>
                <w:lang w:eastAsia="en-IN"/>
              </w:rPr>
              <w:t>NPG - 4/16</w:t>
            </w:r>
          </w:p>
        </w:tc>
        <w:tc>
          <w:tcPr>
            <w:tcW w:w="850" w:type="dxa"/>
            <w:gridSpan w:val="2"/>
            <w:tcBorders>
              <w:top w:val="nil"/>
              <w:left w:val="nil"/>
              <w:bottom w:val="single" w:sz="4" w:space="0" w:color="auto"/>
              <w:right w:val="single" w:sz="4" w:space="0" w:color="auto"/>
            </w:tcBorders>
            <w:shd w:val="clear" w:color="auto" w:fill="auto"/>
            <w:noWrap/>
            <w:vAlign w:val="center"/>
            <w:hideMark/>
          </w:tcPr>
          <w:p w14:paraId="53DF8B19" w14:textId="77777777" w:rsidR="009F5678" w:rsidRPr="00483490" w:rsidRDefault="009F5678" w:rsidP="00E64119">
            <w:pPr>
              <w:ind w:right="-164"/>
              <w:jc w:val="center"/>
              <w:rPr>
                <w:color w:val="000000"/>
                <w:lang w:eastAsia="en-IN"/>
              </w:rPr>
            </w:pPr>
            <w:r w:rsidRPr="00483490">
              <w:rPr>
                <w:color w:val="000000"/>
                <w:lang w:eastAsia="en-IN"/>
              </w:rPr>
              <w:t>32.00</w:t>
            </w:r>
          </w:p>
        </w:tc>
        <w:tc>
          <w:tcPr>
            <w:tcW w:w="858" w:type="dxa"/>
            <w:gridSpan w:val="3"/>
            <w:tcBorders>
              <w:top w:val="nil"/>
              <w:left w:val="nil"/>
              <w:bottom w:val="single" w:sz="4" w:space="0" w:color="auto"/>
              <w:right w:val="nil"/>
            </w:tcBorders>
            <w:shd w:val="clear" w:color="auto" w:fill="auto"/>
            <w:noWrap/>
            <w:vAlign w:val="center"/>
            <w:hideMark/>
          </w:tcPr>
          <w:p w14:paraId="41E82E2D" w14:textId="77777777" w:rsidR="009F5678" w:rsidRPr="00483490" w:rsidRDefault="009F5678" w:rsidP="00E64119">
            <w:pPr>
              <w:ind w:right="-164"/>
              <w:jc w:val="center"/>
              <w:rPr>
                <w:color w:val="000000"/>
                <w:lang w:eastAsia="en-IN"/>
              </w:rPr>
            </w:pPr>
            <w:r w:rsidRPr="00483490">
              <w:rPr>
                <w:color w:val="000000"/>
                <w:lang w:eastAsia="en-IN"/>
              </w:rPr>
              <w:t>33.00</w:t>
            </w:r>
          </w:p>
        </w:tc>
        <w:tc>
          <w:tcPr>
            <w:tcW w:w="843" w:type="dxa"/>
            <w:tcBorders>
              <w:top w:val="nil"/>
              <w:left w:val="single" w:sz="4" w:space="0" w:color="auto"/>
              <w:bottom w:val="single" w:sz="4" w:space="0" w:color="auto"/>
              <w:right w:val="single" w:sz="4" w:space="0" w:color="auto"/>
            </w:tcBorders>
            <w:shd w:val="clear" w:color="auto" w:fill="auto"/>
            <w:noWrap/>
            <w:vAlign w:val="center"/>
            <w:hideMark/>
          </w:tcPr>
          <w:p w14:paraId="03404400" w14:textId="77777777" w:rsidR="009F5678" w:rsidRPr="00483490" w:rsidRDefault="009F5678" w:rsidP="00E64119">
            <w:pPr>
              <w:ind w:right="-164"/>
              <w:jc w:val="center"/>
              <w:rPr>
                <w:color w:val="000000"/>
                <w:lang w:eastAsia="en-IN"/>
              </w:rPr>
            </w:pPr>
            <w:r w:rsidRPr="00483490">
              <w:rPr>
                <w:color w:val="000000"/>
                <w:lang w:eastAsia="en-IN"/>
              </w:rPr>
              <w:t>90.62</w:t>
            </w:r>
          </w:p>
        </w:tc>
        <w:tc>
          <w:tcPr>
            <w:tcW w:w="709" w:type="dxa"/>
            <w:gridSpan w:val="2"/>
            <w:tcBorders>
              <w:top w:val="nil"/>
              <w:left w:val="nil"/>
              <w:bottom w:val="single" w:sz="4" w:space="0" w:color="auto"/>
              <w:right w:val="single" w:sz="4" w:space="0" w:color="auto"/>
            </w:tcBorders>
            <w:shd w:val="clear" w:color="auto" w:fill="auto"/>
            <w:noWrap/>
            <w:vAlign w:val="center"/>
            <w:hideMark/>
          </w:tcPr>
          <w:p w14:paraId="537D6AB2" w14:textId="77777777" w:rsidR="009F5678" w:rsidRPr="00483490" w:rsidRDefault="009F5678" w:rsidP="00E64119">
            <w:pPr>
              <w:ind w:right="-164"/>
              <w:jc w:val="center"/>
              <w:rPr>
                <w:color w:val="000000"/>
                <w:lang w:eastAsia="en-IN"/>
              </w:rPr>
            </w:pPr>
            <w:r w:rsidRPr="00483490">
              <w:rPr>
                <w:color w:val="000000"/>
                <w:lang w:eastAsia="en-IN"/>
              </w:rPr>
              <w:t>1.00</w:t>
            </w:r>
          </w:p>
        </w:tc>
        <w:tc>
          <w:tcPr>
            <w:tcW w:w="851" w:type="dxa"/>
            <w:tcBorders>
              <w:top w:val="nil"/>
              <w:left w:val="nil"/>
              <w:bottom w:val="single" w:sz="4" w:space="0" w:color="auto"/>
              <w:right w:val="single" w:sz="4" w:space="0" w:color="auto"/>
            </w:tcBorders>
            <w:shd w:val="clear" w:color="auto" w:fill="auto"/>
            <w:noWrap/>
            <w:vAlign w:val="center"/>
            <w:hideMark/>
          </w:tcPr>
          <w:p w14:paraId="0D731F70" w14:textId="77777777" w:rsidR="009F5678" w:rsidRPr="00483490" w:rsidRDefault="009F5678" w:rsidP="00E64119">
            <w:pPr>
              <w:ind w:right="-164"/>
              <w:jc w:val="center"/>
              <w:rPr>
                <w:color w:val="000000"/>
                <w:lang w:eastAsia="en-IN"/>
              </w:rPr>
            </w:pPr>
            <w:r w:rsidRPr="00483490">
              <w:rPr>
                <w:color w:val="000000"/>
                <w:lang w:eastAsia="en-IN"/>
              </w:rPr>
              <w:t>9.38</w:t>
            </w:r>
          </w:p>
        </w:tc>
        <w:tc>
          <w:tcPr>
            <w:tcW w:w="850" w:type="dxa"/>
            <w:tcBorders>
              <w:top w:val="nil"/>
              <w:left w:val="nil"/>
              <w:bottom w:val="single" w:sz="4" w:space="0" w:color="auto"/>
              <w:right w:val="single" w:sz="4" w:space="0" w:color="auto"/>
            </w:tcBorders>
            <w:shd w:val="clear" w:color="auto" w:fill="auto"/>
            <w:noWrap/>
            <w:vAlign w:val="center"/>
            <w:hideMark/>
          </w:tcPr>
          <w:p w14:paraId="1489BDF8" w14:textId="77777777" w:rsidR="009F5678" w:rsidRPr="00483490" w:rsidRDefault="009F5678" w:rsidP="00E64119">
            <w:pPr>
              <w:ind w:right="-164"/>
              <w:jc w:val="center"/>
              <w:rPr>
                <w:color w:val="000000"/>
                <w:lang w:eastAsia="en-IN"/>
              </w:rPr>
            </w:pPr>
            <w:r w:rsidRPr="00483490">
              <w:rPr>
                <w:color w:val="000000"/>
                <w:lang w:eastAsia="en-IN"/>
              </w:rPr>
              <w:t>67.68</w:t>
            </w:r>
          </w:p>
        </w:tc>
        <w:tc>
          <w:tcPr>
            <w:tcW w:w="851" w:type="dxa"/>
            <w:tcBorders>
              <w:top w:val="nil"/>
              <w:left w:val="nil"/>
              <w:bottom w:val="single" w:sz="4" w:space="0" w:color="auto"/>
              <w:right w:val="single" w:sz="4" w:space="0" w:color="auto"/>
            </w:tcBorders>
            <w:shd w:val="clear" w:color="auto" w:fill="auto"/>
            <w:noWrap/>
            <w:vAlign w:val="center"/>
            <w:hideMark/>
          </w:tcPr>
          <w:p w14:paraId="03498201" w14:textId="77777777" w:rsidR="009F5678" w:rsidRPr="00483490" w:rsidRDefault="009F5678" w:rsidP="00E64119">
            <w:pPr>
              <w:ind w:right="-164"/>
              <w:jc w:val="center"/>
              <w:rPr>
                <w:color w:val="000000"/>
                <w:lang w:eastAsia="en-IN"/>
              </w:rPr>
            </w:pPr>
            <w:r w:rsidRPr="00483490">
              <w:rPr>
                <w:color w:val="000000"/>
                <w:lang w:eastAsia="en-IN"/>
              </w:rPr>
              <w:t>11.56</w:t>
            </w:r>
          </w:p>
        </w:tc>
        <w:tc>
          <w:tcPr>
            <w:tcW w:w="708" w:type="dxa"/>
            <w:tcBorders>
              <w:top w:val="nil"/>
              <w:left w:val="nil"/>
              <w:bottom w:val="single" w:sz="4" w:space="0" w:color="auto"/>
              <w:right w:val="single" w:sz="4" w:space="0" w:color="auto"/>
            </w:tcBorders>
            <w:shd w:val="clear" w:color="auto" w:fill="auto"/>
            <w:noWrap/>
            <w:vAlign w:val="center"/>
            <w:hideMark/>
          </w:tcPr>
          <w:p w14:paraId="360D089A" w14:textId="77777777" w:rsidR="009F5678" w:rsidRPr="00483490" w:rsidRDefault="009F5678" w:rsidP="00E64119">
            <w:pPr>
              <w:ind w:right="-164"/>
              <w:jc w:val="center"/>
              <w:rPr>
                <w:color w:val="000000"/>
                <w:lang w:eastAsia="en-IN"/>
              </w:rPr>
            </w:pPr>
            <w:r w:rsidRPr="00483490">
              <w:rPr>
                <w:color w:val="000000"/>
                <w:lang w:eastAsia="en-IN"/>
              </w:rPr>
              <w:t>2.38</w:t>
            </w:r>
          </w:p>
        </w:tc>
        <w:tc>
          <w:tcPr>
            <w:tcW w:w="667" w:type="dxa"/>
            <w:vMerge/>
            <w:tcBorders>
              <w:top w:val="nil"/>
              <w:left w:val="single" w:sz="4" w:space="0" w:color="auto"/>
              <w:bottom w:val="single" w:sz="4" w:space="0" w:color="auto"/>
              <w:right w:val="single" w:sz="4" w:space="0" w:color="auto"/>
            </w:tcBorders>
            <w:vAlign w:val="center"/>
            <w:hideMark/>
          </w:tcPr>
          <w:p w14:paraId="2D0FC42E" w14:textId="77777777" w:rsidR="009F5678" w:rsidRPr="00483490" w:rsidRDefault="009F5678" w:rsidP="00E64119">
            <w:pPr>
              <w:ind w:right="-164"/>
              <w:jc w:val="center"/>
              <w:rPr>
                <w:b/>
                <w:bCs/>
                <w:color w:val="000000"/>
                <w:lang w:eastAsia="en-IN"/>
              </w:rPr>
            </w:pPr>
          </w:p>
        </w:tc>
        <w:tc>
          <w:tcPr>
            <w:tcW w:w="893" w:type="dxa"/>
            <w:tcBorders>
              <w:top w:val="nil"/>
              <w:left w:val="nil"/>
              <w:bottom w:val="single" w:sz="4" w:space="0" w:color="000000"/>
              <w:right w:val="single" w:sz="4" w:space="0" w:color="000000"/>
            </w:tcBorders>
            <w:shd w:val="clear" w:color="auto" w:fill="auto"/>
            <w:vAlign w:val="center"/>
            <w:hideMark/>
          </w:tcPr>
          <w:p w14:paraId="50E5E716" w14:textId="77777777" w:rsidR="009F5678" w:rsidRPr="00483490" w:rsidRDefault="009F5678" w:rsidP="00E64119">
            <w:pPr>
              <w:ind w:right="-164"/>
              <w:jc w:val="center"/>
              <w:rPr>
                <w:color w:val="000000"/>
                <w:lang w:eastAsia="en-IN"/>
              </w:rPr>
            </w:pPr>
            <w:r w:rsidRPr="00483490">
              <w:rPr>
                <w:color w:val="000000"/>
                <w:lang w:eastAsia="en-IN"/>
              </w:rPr>
              <w:t>1.00</w:t>
            </w:r>
          </w:p>
        </w:tc>
        <w:tc>
          <w:tcPr>
            <w:tcW w:w="3434" w:type="dxa"/>
            <w:vMerge/>
            <w:tcBorders>
              <w:top w:val="nil"/>
              <w:left w:val="single" w:sz="4" w:space="0" w:color="auto"/>
              <w:bottom w:val="single" w:sz="4" w:space="0" w:color="000000"/>
              <w:right w:val="single" w:sz="4" w:space="0" w:color="auto"/>
            </w:tcBorders>
            <w:vAlign w:val="center"/>
            <w:hideMark/>
          </w:tcPr>
          <w:p w14:paraId="1EDF10AF" w14:textId="77777777" w:rsidR="009F5678" w:rsidRPr="00483490" w:rsidRDefault="009F5678" w:rsidP="00E64119">
            <w:pPr>
              <w:ind w:right="-164"/>
              <w:jc w:val="center"/>
              <w:rPr>
                <w:color w:val="000000"/>
                <w:lang w:eastAsia="en-IN"/>
              </w:rPr>
            </w:pPr>
          </w:p>
        </w:tc>
      </w:tr>
      <w:tr w:rsidR="009F5678" w:rsidRPr="00483490" w14:paraId="697F2395" w14:textId="77777777" w:rsidTr="007F76EE">
        <w:trPr>
          <w:trHeight w:val="290"/>
        </w:trPr>
        <w:tc>
          <w:tcPr>
            <w:tcW w:w="1291" w:type="dxa"/>
            <w:tcBorders>
              <w:top w:val="nil"/>
              <w:left w:val="single" w:sz="4" w:space="0" w:color="auto"/>
              <w:bottom w:val="single" w:sz="4" w:space="0" w:color="auto"/>
              <w:right w:val="nil"/>
            </w:tcBorders>
            <w:shd w:val="clear" w:color="auto" w:fill="auto"/>
            <w:noWrap/>
            <w:vAlign w:val="center"/>
          </w:tcPr>
          <w:p w14:paraId="1DC43155" w14:textId="77777777" w:rsidR="009F5678" w:rsidRPr="00483490" w:rsidRDefault="009F5678" w:rsidP="002032EC">
            <w:pPr>
              <w:pStyle w:val="ListParagraph"/>
              <w:widowControl/>
              <w:numPr>
                <w:ilvl w:val="0"/>
                <w:numId w:val="8"/>
              </w:numPr>
              <w:autoSpaceDE/>
              <w:autoSpaceDN/>
              <w:ind w:right="-164"/>
              <w:contextualSpacing/>
              <w:jc w:val="center"/>
              <w:rPr>
                <w:color w:val="000000"/>
                <w:lang w:eastAsia="en-IN"/>
              </w:rPr>
            </w:pPr>
          </w:p>
        </w:tc>
        <w:tc>
          <w:tcPr>
            <w:tcW w:w="1276" w:type="dxa"/>
            <w:tcBorders>
              <w:top w:val="nil"/>
              <w:left w:val="single" w:sz="4" w:space="0" w:color="000000"/>
              <w:bottom w:val="single" w:sz="4" w:space="0" w:color="000000"/>
              <w:right w:val="single" w:sz="4" w:space="0" w:color="000000"/>
            </w:tcBorders>
            <w:shd w:val="clear" w:color="auto" w:fill="auto"/>
            <w:noWrap/>
            <w:vAlign w:val="center"/>
            <w:hideMark/>
          </w:tcPr>
          <w:p w14:paraId="0AA5576F" w14:textId="77777777" w:rsidR="009F5678" w:rsidRPr="00483490" w:rsidRDefault="009F5678" w:rsidP="00E64119">
            <w:pPr>
              <w:ind w:right="-164"/>
              <w:jc w:val="center"/>
              <w:rPr>
                <w:color w:val="000000"/>
                <w:lang w:eastAsia="en-IN"/>
              </w:rPr>
            </w:pPr>
          </w:p>
        </w:tc>
        <w:tc>
          <w:tcPr>
            <w:tcW w:w="850" w:type="dxa"/>
            <w:gridSpan w:val="2"/>
            <w:tcBorders>
              <w:top w:val="nil"/>
              <w:left w:val="nil"/>
              <w:bottom w:val="single" w:sz="4" w:space="0" w:color="000000"/>
              <w:right w:val="single" w:sz="4" w:space="0" w:color="000000"/>
            </w:tcBorders>
            <w:shd w:val="clear" w:color="auto" w:fill="auto"/>
            <w:noWrap/>
            <w:vAlign w:val="center"/>
            <w:hideMark/>
          </w:tcPr>
          <w:p w14:paraId="0417F0BB" w14:textId="77777777" w:rsidR="009F5678" w:rsidRPr="00483490" w:rsidRDefault="009F5678" w:rsidP="00E64119">
            <w:pPr>
              <w:ind w:right="-164"/>
              <w:jc w:val="center"/>
              <w:rPr>
                <w:color w:val="000000"/>
                <w:lang w:eastAsia="en-IN"/>
              </w:rPr>
            </w:pPr>
            <w:r w:rsidRPr="00483490">
              <w:rPr>
                <w:color w:val="000000"/>
                <w:lang w:eastAsia="en-IN"/>
              </w:rPr>
              <w:t>33.00</w:t>
            </w:r>
          </w:p>
        </w:tc>
        <w:tc>
          <w:tcPr>
            <w:tcW w:w="858" w:type="dxa"/>
            <w:gridSpan w:val="3"/>
            <w:tcBorders>
              <w:top w:val="nil"/>
              <w:left w:val="nil"/>
              <w:bottom w:val="single" w:sz="4" w:space="0" w:color="000000"/>
              <w:right w:val="nil"/>
            </w:tcBorders>
            <w:shd w:val="clear" w:color="auto" w:fill="auto"/>
            <w:noWrap/>
            <w:vAlign w:val="center"/>
            <w:hideMark/>
          </w:tcPr>
          <w:p w14:paraId="257ADA47" w14:textId="77777777" w:rsidR="009F5678" w:rsidRPr="00483490" w:rsidRDefault="009F5678" w:rsidP="00E64119">
            <w:pPr>
              <w:ind w:right="-164"/>
              <w:jc w:val="center"/>
              <w:rPr>
                <w:color w:val="000000"/>
                <w:lang w:eastAsia="en-IN"/>
              </w:rPr>
            </w:pPr>
            <w:r w:rsidRPr="00483490">
              <w:rPr>
                <w:color w:val="000000"/>
                <w:lang w:eastAsia="en-IN"/>
              </w:rPr>
              <w:t>33.50</w:t>
            </w:r>
          </w:p>
        </w:tc>
        <w:tc>
          <w:tcPr>
            <w:tcW w:w="843" w:type="dxa"/>
            <w:tcBorders>
              <w:top w:val="nil"/>
              <w:left w:val="nil"/>
              <w:bottom w:val="single" w:sz="4" w:space="0" w:color="auto"/>
              <w:right w:val="single" w:sz="4" w:space="0" w:color="auto"/>
            </w:tcBorders>
            <w:shd w:val="clear" w:color="auto" w:fill="auto"/>
            <w:noWrap/>
            <w:vAlign w:val="center"/>
            <w:hideMark/>
          </w:tcPr>
          <w:p w14:paraId="75148CF0" w14:textId="77777777" w:rsidR="009F5678" w:rsidRPr="00483490" w:rsidRDefault="009F5678" w:rsidP="00E64119">
            <w:pPr>
              <w:ind w:right="-164"/>
              <w:jc w:val="center"/>
              <w:rPr>
                <w:color w:val="000000"/>
                <w:lang w:eastAsia="en-IN"/>
              </w:rPr>
            </w:pPr>
            <w:r w:rsidRPr="00483490">
              <w:rPr>
                <w:color w:val="000000"/>
                <w:lang w:eastAsia="en-IN"/>
              </w:rPr>
              <w:t>0.00</w:t>
            </w:r>
          </w:p>
        </w:tc>
        <w:tc>
          <w:tcPr>
            <w:tcW w:w="709" w:type="dxa"/>
            <w:gridSpan w:val="2"/>
            <w:tcBorders>
              <w:top w:val="nil"/>
              <w:left w:val="nil"/>
              <w:bottom w:val="single" w:sz="4" w:space="0" w:color="auto"/>
              <w:right w:val="single" w:sz="4" w:space="0" w:color="auto"/>
            </w:tcBorders>
            <w:shd w:val="clear" w:color="auto" w:fill="auto"/>
            <w:noWrap/>
            <w:vAlign w:val="center"/>
            <w:hideMark/>
          </w:tcPr>
          <w:p w14:paraId="306FC767" w14:textId="77777777" w:rsidR="009F5678" w:rsidRPr="00483490" w:rsidRDefault="009F5678" w:rsidP="00E64119">
            <w:pPr>
              <w:ind w:right="-164"/>
              <w:jc w:val="center"/>
              <w:rPr>
                <w:color w:val="000000"/>
                <w:lang w:eastAsia="en-IN"/>
              </w:rPr>
            </w:pPr>
            <w:r w:rsidRPr="00483490">
              <w:rPr>
                <w:color w:val="000000"/>
                <w:lang w:eastAsia="en-IN"/>
              </w:rPr>
              <w:t>0.00</w:t>
            </w:r>
          </w:p>
        </w:tc>
        <w:tc>
          <w:tcPr>
            <w:tcW w:w="851" w:type="dxa"/>
            <w:tcBorders>
              <w:top w:val="nil"/>
              <w:left w:val="nil"/>
              <w:bottom w:val="single" w:sz="4" w:space="0" w:color="auto"/>
              <w:right w:val="single" w:sz="4" w:space="0" w:color="auto"/>
            </w:tcBorders>
            <w:shd w:val="clear" w:color="auto" w:fill="auto"/>
            <w:noWrap/>
            <w:vAlign w:val="center"/>
            <w:hideMark/>
          </w:tcPr>
          <w:p w14:paraId="4B4189C4" w14:textId="77777777" w:rsidR="009F5678" w:rsidRPr="00483490" w:rsidRDefault="009F5678" w:rsidP="00E64119">
            <w:pPr>
              <w:ind w:right="-164"/>
              <w:jc w:val="center"/>
              <w:rPr>
                <w:color w:val="000000"/>
                <w:lang w:eastAsia="en-IN"/>
              </w:rPr>
            </w:pPr>
            <w:r w:rsidRPr="00483490">
              <w:rPr>
                <w:color w:val="000000"/>
                <w:lang w:eastAsia="en-IN"/>
              </w:rPr>
              <w:t>0.00</w:t>
            </w:r>
          </w:p>
        </w:tc>
        <w:tc>
          <w:tcPr>
            <w:tcW w:w="850" w:type="dxa"/>
            <w:tcBorders>
              <w:top w:val="nil"/>
              <w:left w:val="nil"/>
              <w:bottom w:val="single" w:sz="4" w:space="0" w:color="auto"/>
              <w:right w:val="single" w:sz="4" w:space="0" w:color="auto"/>
            </w:tcBorders>
            <w:shd w:val="clear" w:color="auto" w:fill="auto"/>
            <w:noWrap/>
            <w:vAlign w:val="center"/>
            <w:hideMark/>
          </w:tcPr>
          <w:p w14:paraId="2C4F0BC1" w14:textId="77777777" w:rsidR="009F5678" w:rsidRPr="00483490" w:rsidRDefault="009F5678" w:rsidP="00E64119">
            <w:pPr>
              <w:ind w:right="-164"/>
              <w:jc w:val="center"/>
              <w:rPr>
                <w:color w:val="000000"/>
                <w:lang w:eastAsia="en-IN"/>
              </w:rPr>
            </w:pPr>
            <w:r w:rsidRPr="00483490">
              <w:rPr>
                <w:color w:val="000000"/>
                <w:lang w:eastAsia="en-IN"/>
              </w:rPr>
              <w:t>0.00</w:t>
            </w:r>
          </w:p>
        </w:tc>
        <w:tc>
          <w:tcPr>
            <w:tcW w:w="851" w:type="dxa"/>
            <w:tcBorders>
              <w:top w:val="nil"/>
              <w:left w:val="nil"/>
              <w:bottom w:val="single" w:sz="4" w:space="0" w:color="auto"/>
              <w:right w:val="single" w:sz="4" w:space="0" w:color="auto"/>
            </w:tcBorders>
            <w:shd w:val="clear" w:color="auto" w:fill="auto"/>
            <w:noWrap/>
            <w:vAlign w:val="center"/>
            <w:hideMark/>
          </w:tcPr>
          <w:p w14:paraId="6F82C600" w14:textId="77777777" w:rsidR="009F5678" w:rsidRPr="00483490" w:rsidRDefault="009F5678" w:rsidP="00E64119">
            <w:pPr>
              <w:ind w:right="-164"/>
              <w:jc w:val="center"/>
              <w:rPr>
                <w:color w:val="000000"/>
                <w:lang w:eastAsia="en-IN"/>
              </w:rPr>
            </w:pPr>
            <w:r w:rsidRPr="00483490">
              <w:rPr>
                <w:color w:val="000000"/>
                <w:lang w:eastAsia="en-IN"/>
              </w:rPr>
              <w:t>0.00</w:t>
            </w:r>
          </w:p>
        </w:tc>
        <w:tc>
          <w:tcPr>
            <w:tcW w:w="708" w:type="dxa"/>
            <w:tcBorders>
              <w:top w:val="nil"/>
              <w:left w:val="nil"/>
              <w:bottom w:val="single" w:sz="4" w:space="0" w:color="auto"/>
              <w:right w:val="single" w:sz="4" w:space="0" w:color="auto"/>
            </w:tcBorders>
            <w:shd w:val="clear" w:color="auto" w:fill="auto"/>
            <w:noWrap/>
            <w:vAlign w:val="center"/>
            <w:hideMark/>
          </w:tcPr>
          <w:p w14:paraId="06F2D481" w14:textId="77777777" w:rsidR="009F5678" w:rsidRPr="00483490" w:rsidRDefault="009F5678" w:rsidP="00E64119">
            <w:pPr>
              <w:ind w:right="-164"/>
              <w:jc w:val="center"/>
              <w:rPr>
                <w:color w:val="000000"/>
                <w:lang w:eastAsia="en-IN"/>
              </w:rPr>
            </w:pPr>
            <w:r w:rsidRPr="00483490">
              <w:rPr>
                <w:color w:val="000000"/>
                <w:lang w:eastAsia="en-IN"/>
              </w:rPr>
              <w:t>0.00</w:t>
            </w:r>
          </w:p>
        </w:tc>
        <w:tc>
          <w:tcPr>
            <w:tcW w:w="667" w:type="dxa"/>
            <w:vMerge/>
            <w:tcBorders>
              <w:top w:val="nil"/>
              <w:left w:val="single" w:sz="4" w:space="0" w:color="auto"/>
              <w:bottom w:val="single" w:sz="4" w:space="0" w:color="auto"/>
              <w:right w:val="single" w:sz="4" w:space="0" w:color="auto"/>
            </w:tcBorders>
            <w:vAlign w:val="center"/>
            <w:hideMark/>
          </w:tcPr>
          <w:p w14:paraId="2CCF1EEC" w14:textId="77777777" w:rsidR="009F5678" w:rsidRPr="00483490" w:rsidRDefault="009F5678" w:rsidP="00E64119">
            <w:pPr>
              <w:ind w:right="-164"/>
              <w:jc w:val="center"/>
              <w:rPr>
                <w:b/>
                <w:bCs/>
                <w:color w:val="000000"/>
                <w:lang w:eastAsia="en-IN"/>
              </w:rPr>
            </w:pPr>
          </w:p>
        </w:tc>
        <w:tc>
          <w:tcPr>
            <w:tcW w:w="893" w:type="dxa"/>
            <w:tcBorders>
              <w:top w:val="nil"/>
              <w:left w:val="nil"/>
              <w:bottom w:val="single" w:sz="4" w:space="0" w:color="000000"/>
              <w:right w:val="single" w:sz="4" w:space="0" w:color="000000"/>
            </w:tcBorders>
            <w:shd w:val="clear" w:color="auto" w:fill="auto"/>
            <w:vAlign w:val="center"/>
            <w:hideMark/>
          </w:tcPr>
          <w:p w14:paraId="20E21735" w14:textId="77777777" w:rsidR="009F5678" w:rsidRPr="00483490" w:rsidRDefault="009F5678" w:rsidP="00E64119">
            <w:pPr>
              <w:ind w:right="-164"/>
              <w:jc w:val="center"/>
              <w:rPr>
                <w:color w:val="000000"/>
                <w:lang w:eastAsia="en-IN"/>
              </w:rPr>
            </w:pPr>
            <w:r w:rsidRPr="00483490">
              <w:rPr>
                <w:color w:val="000000"/>
                <w:lang w:eastAsia="en-IN"/>
              </w:rPr>
              <w:t>0.50</w:t>
            </w:r>
          </w:p>
        </w:tc>
        <w:tc>
          <w:tcPr>
            <w:tcW w:w="3434" w:type="dxa"/>
            <w:vMerge/>
            <w:tcBorders>
              <w:top w:val="nil"/>
              <w:left w:val="single" w:sz="4" w:space="0" w:color="auto"/>
              <w:bottom w:val="single" w:sz="4" w:space="0" w:color="000000"/>
              <w:right w:val="single" w:sz="4" w:space="0" w:color="auto"/>
            </w:tcBorders>
            <w:vAlign w:val="center"/>
            <w:hideMark/>
          </w:tcPr>
          <w:p w14:paraId="1CA10D12" w14:textId="77777777" w:rsidR="009F5678" w:rsidRPr="00483490" w:rsidRDefault="009F5678" w:rsidP="00E64119">
            <w:pPr>
              <w:ind w:right="-164"/>
              <w:jc w:val="center"/>
              <w:rPr>
                <w:color w:val="000000"/>
                <w:lang w:eastAsia="en-IN"/>
              </w:rPr>
            </w:pPr>
          </w:p>
        </w:tc>
      </w:tr>
      <w:tr w:rsidR="009F5678" w:rsidRPr="00483490" w14:paraId="0A880318" w14:textId="77777777" w:rsidTr="007F76EE">
        <w:trPr>
          <w:trHeight w:val="290"/>
        </w:trPr>
        <w:tc>
          <w:tcPr>
            <w:tcW w:w="1291" w:type="dxa"/>
            <w:tcBorders>
              <w:top w:val="nil"/>
              <w:left w:val="single" w:sz="4" w:space="0" w:color="auto"/>
              <w:bottom w:val="single" w:sz="4" w:space="0" w:color="auto"/>
              <w:right w:val="nil"/>
            </w:tcBorders>
            <w:shd w:val="clear" w:color="auto" w:fill="auto"/>
            <w:noWrap/>
            <w:vAlign w:val="center"/>
          </w:tcPr>
          <w:p w14:paraId="4D85063C" w14:textId="77777777" w:rsidR="009F5678" w:rsidRPr="00483490" w:rsidRDefault="009F5678" w:rsidP="002032EC">
            <w:pPr>
              <w:pStyle w:val="ListParagraph"/>
              <w:widowControl/>
              <w:numPr>
                <w:ilvl w:val="0"/>
                <w:numId w:val="8"/>
              </w:numPr>
              <w:autoSpaceDE/>
              <w:autoSpaceDN/>
              <w:ind w:right="-164"/>
              <w:contextualSpacing/>
              <w:jc w:val="center"/>
              <w:rPr>
                <w:color w:val="000000"/>
                <w:lang w:eastAsia="en-IN"/>
              </w:rPr>
            </w:pPr>
          </w:p>
        </w:tc>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034D1659" w14:textId="77777777" w:rsidR="009F5678" w:rsidRPr="00483490" w:rsidRDefault="009F5678" w:rsidP="00E64119">
            <w:pPr>
              <w:ind w:right="-164"/>
              <w:jc w:val="center"/>
              <w:rPr>
                <w:color w:val="000000"/>
                <w:lang w:eastAsia="en-IN"/>
              </w:rPr>
            </w:pPr>
            <w:r w:rsidRPr="00483490">
              <w:rPr>
                <w:color w:val="000000"/>
                <w:lang w:eastAsia="en-IN"/>
              </w:rPr>
              <w:t>NPG - 4/17</w:t>
            </w:r>
          </w:p>
        </w:tc>
        <w:tc>
          <w:tcPr>
            <w:tcW w:w="850" w:type="dxa"/>
            <w:gridSpan w:val="2"/>
            <w:tcBorders>
              <w:top w:val="nil"/>
              <w:left w:val="nil"/>
              <w:bottom w:val="single" w:sz="4" w:space="0" w:color="auto"/>
              <w:right w:val="single" w:sz="4" w:space="0" w:color="auto"/>
            </w:tcBorders>
            <w:shd w:val="clear" w:color="auto" w:fill="auto"/>
            <w:noWrap/>
            <w:vAlign w:val="center"/>
            <w:hideMark/>
          </w:tcPr>
          <w:p w14:paraId="3F5F130C" w14:textId="77777777" w:rsidR="009F5678" w:rsidRPr="00483490" w:rsidRDefault="009F5678" w:rsidP="00E64119">
            <w:pPr>
              <w:ind w:right="-164"/>
              <w:jc w:val="center"/>
              <w:rPr>
                <w:color w:val="000000"/>
                <w:lang w:eastAsia="en-IN"/>
              </w:rPr>
            </w:pPr>
            <w:r w:rsidRPr="00483490">
              <w:rPr>
                <w:color w:val="000000"/>
                <w:lang w:eastAsia="en-IN"/>
              </w:rPr>
              <w:t>33.50</w:t>
            </w:r>
          </w:p>
        </w:tc>
        <w:tc>
          <w:tcPr>
            <w:tcW w:w="858" w:type="dxa"/>
            <w:gridSpan w:val="3"/>
            <w:tcBorders>
              <w:top w:val="nil"/>
              <w:left w:val="nil"/>
              <w:bottom w:val="single" w:sz="4" w:space="0" w:color="auto"/>
              <w:right w:val="nil"/>
            </w:tcBorders>
            <w:shd w:val="clear" w:color="auto" w:fill="auto"/>
            <w:noWrap/>
            <w:vAlign w:val="center"/>
            <w:hideMark/>
          </w:tcPr>
          <w:p w14:paraId="3D6A8E7A" w14:textId="77777777" w:rsidR="009F5678" w:rsidRPr="00483490" w:rsidRDefault="009F5678" w:rsidP="00E64119">
            <w:pPr>
              <w:ind w:right="-164"/>
              <w:jc w:val="center"/>
              <w:rPr>
                <w:color w:val="000000"/>
                <w:lang w:eastAsia="en-IN"/>
              </w:rPr>
            </w:pPr>
            <w:r w:rsidRPr="00483490">
              <w:rPr>
                <w:color w:val="000000"/>
                <w:lang w:eastAsia="en-IN"/>
              </w:rPr>
              <w:t>34.00</w:t>
            </w:r>
          </w:p>
        </w:tc>
        <w:tc>
          <w:tcPr>
            <w:tcW w:w="843" w:type="dxa"/>
            <w:tcBorders>
              <w:top w:val="nil"/>
              <w:left w:val="single" w:sz="4" w:space="0" w:color="auto"/>
              <w:bottom w:val="single" w:sz="4" w:space="0" w:color="auto"/>
              <w:right w:val="single" w:sz="4" w:space="0" w:color="auto"/>
            </w:tcBorders>
            <w:shd w:val="clear" w:color="auto" w:fill="auto"/>
            <w:noWrap/>
            <w:vAlign w:val="center"/>
            <w:hideMark/>
          </w:tcPr>
          <w:p w14:paraId="3BE8A401" w14:textId="77777777" w:rsidR="009F5678" w:rsidRPr="00483490" w:rsidRDefault="009F5678" w:rsidP="00E64119">
            <w:pPr>
              <w:ind w:right="-164"/>
              <w:jc w:val="center"/>
              <w:rPr>
                <w:color w:val="000000"/>
                <w:lang w:eastAsia="en-IN"/>
              </w:rPr>
            </w:pPr>
            <w:r w:rsidRPr="00483490">
              <w:rPr>
                <w:color w:val="000000"/>
                <w:lang w:eastAsia="en-IN"/>
              </w:rPr>
              <w:t>91.42</w:t>
            </w:r>
          </w:p>
        </w:tc>
        <w:tc>
          <w:tcPr>
            <w:tcW w:w="709" w:type="dxa"/>
            <w:gridSpan w:val="2"/>
            <w:tcBorders>
              <w:top w:val="nil"/>
              <w:left w:val="nil"/>
              <w:bottom w:val="single" w:sz="4" w:space="0" w:color="auto"/>
              <w:right w:val="single" w:sz="4" w:space="0" w:color="auto"/>
            </w:tcBorders>
            <w:shd w:val="clear" w:color="auto" w:fill="auto"/>
            <w:noWrap/>
            <w:vAlign w:val="center"/>
            <w:hideMark/>
          </w:tcPr>
          <w:p w14:paraId="66E8915A" w14:textId="77777777" w:rsidR="009F5678" w:rsidRPr="00483490" w:rsidRDefault="009F5678" w:rsidP="00E64119">
            <w:pPr>
              <w:ind w:right="-164"/>
              <w:jc w:val="center"/>
              <w:rPr>
                <w:color w:val="000000"/>
                <w:lang w:eastAsia="en-IN"/>
              </w:rPr>
            </w:pPr>
            <w:r w:rsidRPr="00483490">
              <w:rPr>
                <w:color w:val="000000"/>
                <w:lang w:eastAsia="en-IN"/>
              </w:rPr>
              <w:t>1.21</w:t>
            </w:r>
          </w:p>
        </w:tc>
        <w:tc>
          <w:tcPr>
            <w:tcW w:w="851" w:type="dxa"/>
            <w:tcBorders>
              <w:top w:val="nil"/>
              <w:left w:val="nil"/>
              <w:bottom w:val="single" w:sz="4" w:space="0" w:color="auto"/>
              <w:right w:val="single" w:sz="4" w:space="0" w:color="auto"/>
            </w:tcBorders>
            <w:shd w:val="clear" w:color="auto" w:fill="auto"/>
            <w:noWrap/>
            <w:vAlign w:val="center"/>
            <w:hideMark/>
          </w:tcPr>
          <w:p w14:paraId="031D257B" w14:textId="77777777" w:rsidR="009F5678" w:rsidRPr="00483490" w:rsidRDefault="009F5678" w:rsidP="00E64119">
            <w:pPr>
              <w:ind w:right="-164"/>
              <w:jc w:val="center"/>
              <w:rPr>
                <w:color w:val="000000"/>
                <w:lang w:eastAsia="en-IN"/>
              </w:rPr>
            </w:pPr>
            <w:r w:rsidRPr="00483490">
              <w:rPr>
                <w:color w:val="000000"/>
                <w:lang w:eastAsia="en-IN"/>
              </w:rPr>
              <w:t>8.58</w:t>
            </w:r>
          </w:p>
        </w:tc>
        <w:tc>
          <w:tcPr>
            <w:tcW w:w="850" w:type="dxa"/>
            <w:tcBorders>
              <w:top w:val="nil"/>
              <w:left w:val="nil"/>
              <w:bottom w:val="single" w:sz="4" w:space="0" w:color="auto"/>
              <w:right w:val="single" w:sz="4" w:space="0" w:color="auto"/>
            </w:tcBorders>
            <w:shd w:val="clear" w:color="auto" w:fill="auto"/>
            <w:noWrap/>
            <w:vAlign w:val="center"/>
            <w:hideMark/>
          </w:tcPr>
          <w:p w14:paraId="103395DC" w14:textId="77777777" w:rsidR="009F5678" w:rsidRPr="00483490" w:rsidRDefault="009F5678" w:rsidP="00E64119">
            <w:pPr>
              <w:ind w:right="-164"/>
              <w:jc w:val="center"/>
              <w:rPr>
                <w:color w:val="000000"/>
                <w:lang w:eastAsia="en-IN"/>
              </w:rPr>
            </w:pPr>
            <w:r w:rsidRPr="00483490">
              <w:rPr>
                <w:color w:val="000000"/>
                <w:lang w:eastAsia="en-IN"/>
              </w:rPr>
              <w:t>72.46</w:t>
            </w:r>
          </w:p>
        </w:tc>
        <w:tc>
          <w:tcPr>
            <w:tcW w:w="851" w:type="dxa"/>
            <w:tcBorders>
              <w:top w:val="nil"/>
              <w:left w:val="nil"/>
              <w:bottom w:val="single" w:sz="4" w:space="0" w:color="auto"/>
              <w:right w:val="single" w:sz="4" w:space="0" w:color="auto"/>
            </w:tcBorders>
            <w:shd w:val="clear" w:color="auto" w:fill="auto"/>
            <w:noWrap/>
            <w:vAlign w:val="center"/>
            <w:hideMark/>
          </w:tcPr>
          <w:p w14:paraId="2608D8EA" w14:textId="77777777" w:rsidR="009F5678" w:rsidRPr="00483490" w:rsidRDefault="009F5678" w:rsidP="00E64119">
            <w:pPr>
              <w:ind w:right="-164"/>
              <w:jc w:val="center"/>
              <w:rPr>
                <w:color w:val="000000"/>
                <w:lang w:eastAsia="en-IN"/>
              </w:rPr>
            </w:pPr>
            <w:r w:rsidRPr="00483490">
              <w:rPr>
                <w:color w:val="000000"/>
                <w:lang w:eastAsia="en-IN"/>
              </w:rPr>
              <w:t>10.30</w:t>
            </w:r>
          </w:p>
        </w:tc>
        <w:tc>
          <w:tcPr>
            <w:tcW w:w="708" w:type="dxa"/>
            <w:tcBorders>
              <w:top w:val="nil"/>
              <w:left w:val="nil"/>
              <w:bottom w:val="single" w:sz="4" w:space="0" w:color="auto"/>
              <w:right w:val="single" w:sz="4" w:space="0" w:color="auto"/>
            </w:tcBorders>
            <w:shd w:val="clear" w:color="auto" w:fill="auto"/>
            <w:noWrap/>
            <w:vAlign w:val="center"/>
            <w:hideMark/>
          </w:tcPr>
          <w:p w14:paraId="3C765822" w14:textId="77777777" w:rsidR="009F5678" w:rsidRPr="00483490" w:rsidRDefault="009F5678" w:rsidP="00E64119">
            <w:pPr>
              <w:ind w:right="-164"/>
              <w:jc w:val="center"/>
              <w:rPr>
                <w:color w:val="000000"/>
                <w:lang w:eastAsia="en-IN"/>
              </w:rPr>
            </w:pPr>
            <w:r w:rsidRPr="00483490">
              <w:rPr>
                <w:color w:val="000000"/>
                <w:lang w:eastAsia="en-IN"/>
              </w:rPr>
              <w:t>2.74</w:t>
            </w:r>
          </w:p>
        </w:tc>
        <w:tc>
          <w:tcPr>
            <w:tcW w:w="667" w:type="dxa"/>
            <w:vMerge/>
            <w:tcBorders>
              <w:top w:val="nil"/>
              <w:left w:val="single" w:sz="4" w:space="0" w:color="auto"/>
              <w:bottom w:val="single" w:sz="4" w:space="0" w:color="auto"/>
              <w:right w:val="single" w:sz="4" w:space="0" w:color="auto"/>
            </w:tcBorders>
            <w:vAlign w:val="center"/>
            <w:hideMark/>
          </w:tcPr>
          <w:p w14:paraId="231FE300" w14:textId="77777777" w:rsidR="009F5678" w:rsidRPr="00483490" w:rsidRDefault="009F5678" w:rsidP="00E64119">
            <w:pPr>
              <w:ind w:right="-164"/>
              <w:jc w:val="center"/>
              <w:rPr>
                <w:b/>
                <w:bCs/>
                <w:color w:val="000000"/>
                <w:lang w:eastAsia="en-IN"/>
              </w:rPr>
            </w:pPr>
          </w:p>
        </w:tc>
        <w:tc>
          <w:tcPr>
            <w:tcW w:w="893" w:type="dxa"/>
            <w:tcBorders>
              <w:top w:val="nil"/>
              <w:left w:val="nil"/>
              <w:bottom w:val="single" w:sz="4" w:space="0" w:color="000000"/>
              <w:right w:val="single" w:sz="4" w:space="0" w:color="000000"/>
            </w:tcBorders>
            <w:shd w:val="clear" w:color="auto" w:fill="auto"/>
            <w:vAlign w:val="center"/>
            <w:hideMark/>
          </w:tcPr>
          <w:p w14:paraId="195437E4" w14:textId="77777777" w:rsidR="009F5678" w:rsidRPr="00483490" w:rsidRDefault="009F5678" w:rsidP="00E64119">
            <w:pPr>
              <w:ind w:right="-164"/>
              <w:jc w:val="center"/>
              <w:rPr>
                <w:color w:val="000000"/>
                <w:lang w:eastAsia="en-IN"/>
              </w:rPr>
            </w:pPr>
            <w:r w:rsidRPr="00483490">
              <w:rPr>
                <w:color w:val="000000"/>
                <w:lang w:eastAsia="en-IN"/>
              </w:rPr>
              <w:t>0.50</w:t>
            </w:r>
          </w:p>
        </w:tc>
        <w:tc>
          <w:tcPr>
            <w:tcW w:w="3434" w:type="dxa"/>
            <w:vMerge/>
            <w:tcBorders>
              <w:top w:val="nil"/>
              <w:left w:val="single" w:sz="4" w:space="0" w:color="auto"/>
              <w:bottom w:val="single" w:sz="4" w:space="0" w:color="000000"/>
              <w:right w:val="single" w:sz="4" w:space="0" w:color="auto"/>
            </w:tcBorders>
            <w:vAlign w:val="center"/>
            <w:hideMark/>
          </w:tcPr>
          <w:p w14:paraId="4EF0E4D8" w14:textId="77777777" w:rsidR="009F5678" w:rsidRPr="00483490" w:rsidRDefault="009F5678" w:rsidP="00E64119">
            <w:pPr>
              <w:ind w:right="-164"/>
              <w:jc w:val="center"/>
              <w:rPr>
                <w:color w:val="000000"/>
                <w:lang w:eastAsia="en-IN"/>
              </w:rPr>
            </w:pPr>
          </w:p>
        </w:tc>
      </w:tr>
      <w:tr w:rsidR="009F5678" w:rsidRPr="00483490" w14:paraId="52F5CF99" w14:textId="77777777" w:rsidTr="007F76EE">
        <w:trPr>
          <w:trHeight w:val="290"/>
        </w:trPr>
        <w:tc>
          <w:tcPr>
            <w:tcW w:w="1291" w:type="dxa"/>
            <w:tcBorders>
              <w:top w:val="nil"/>
              <w:left w:val="single" w:sz="4" w:space="0" w:color="auto"/>
              <w:bottom w:val="single" w:sz="4" w:space="0" w:color="auto"/>
              <w:right w:val="nil"/>
            </w:tcBorders>
            <w:shd w:val="clear" w:color="auto" w:fill="auto"/>
            <w:noWrap/>
            <w:vAlign w:val="center"/>
          </w:tcPr>
          <w:p w14:paraId="1EEB7448" w14:textId="77777777" w:rsidR="009F5678" w:rsidRPr="00483490" w:rsidRDefault="009F5678" w:rsidP="002032EC">
            <w:pPr>
              <w:pStyle w:val="ListParagraph"/>
              <w:widowControl/>
              <w:numPr>
                <w:ilvl w:val="0"/>
                <w:numId w:val="8"/>
              </w:numPr>
              <w:autoSpaceDE/>
              <w:autoSpaceDN/>
              <w:ind w:right="-164"/>
              <w:contextualSpacing/>
              <w:jc w:val="center"/>
              <w:rPr>
                <w:color w:val="000000"/>
                <w:lang w:eastAsia="en-IN"/>
              </w:rPr>
            </w:pPr>
          </w:p>
        </w:tc>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49D8A959" w14:textId="77777777" w:rsidR="009F5678" w:rsidRPr="00483490" w:rsidRDefault="009F5678" w:rsidP="00E64119">
            <w:pPr>
              <w:ind w:right="-164"/>
              <w:jc w:val="center"/>
              <w:rPr>
                <w:color w:val="000000"/>
                <w:lang w:eastAsia="en-IN"/>
              </w:rPr>
            </w:pPr>
            <w:r w:rsidRPr="00483490">
              <w:rPr>
                <w:color w:val="000000"/>
                <w:lang w:eastAsia="en-IN"/>
              </w:rPr>
              <w:t>NPG - 4/20</w:t>
            </w:r>
          </w:p>
        </w:tc>
        <w:tc>
          <w:tcPr>
            <w:tcW w:w="850" w:type="dxa"/>
            <w:gridSpan w:val="2"/>
            <w:tcBorders>
              <w:top w:val="nil"/>
              <w:left w:val="nil"/>
              <w:bottom w:val="single" w:sz="4" w:space="0" w:color="auto"/>
              <w:right w:val="single" w:sz="4" w:space="0" w:color="auto"/>
            </w:tcBorders>
            <w:shd w:val="clear" w:color="auto" w:fill="auto"/>
            <w:noWrap/>
            <w:vAlign w:val="center"/>
            <w:hideMark/>
          </w:tcPr>
          <w:p w14:paraId="17E5A835" w14:textId="77777777" w:rsidR="009F5678" w:rsidRPr="00483490" w:rsidRDefault="009F5678" w:rsidP="00E64119">
            <w:pPr>
              <w:ind w:right="-164"/>
              <w:jc w:val="center"/>
              <w:rPr>
                <w:color w:val="000000"/>
                <w:lang w:eastAsia="en-IN"/>
              </w:rPr>
            </w:pPr>
            <w:r w:rsidRPr="00483490">
              <w:rPr>
                <w:color w:val="000000"/>
                <w:lang w:eastAsia="en-IN"/>
              </w:rPr>
              <w:t>36.00</w:t>
            </w:r>
          </w:p>
        </w:tc>
        <w:tc>
          <w:tcPr>
            <w:tcW w:w="858" w:type="dxa"/>
            <w:gridSpan w:val="3"/>
            <w:tcBorders>
              <w:top w:val="nil"/>
              <w:left w:val="nil"/>
              <w:bottom w:val="single" w:sz="4" w:space="0" w:color="auto"/>
              <w:right w:val="nil"/>
            </w:tcBorders>
            <w:shd w:val="clear" w:color="auto" w:fill="auto"/>
            <w:noWrap/>
            <w:vAlign w:val="center"/>
            <w:hideMark/>
          </w:tcPr>
          <w:p w14:paraId="6072A9CE" w14:textId="77777777" w:rsidR="009F5678" w:rsidRPr="00483490" w:rsidRDefault="009F5678" w:rsidP="00E64119">
            <w:pPr>
              <w:ind w:right="-164"/>
              <w:jc w:val="center"/>
              <w:rPr>
                <w:color w:val="000000"/>
                <w:lang w:eastAsia="en-IN"/>
              </w:rPr>
            </w:pPr>
            <w:r w:rsidRPr="00483490">
              <w:rPr>
                <w:color w:val="000000"/>
                <w:lang w:eastAsia="en-IN"/>
              </w:rPr>
              <w:t>37.00</w:t>
            </w:r>
          </w:p>
        </w:tc>
        <w:tc>
          <w:tcPr>
            <w:tcW w:w="843" w:type="dxa"/>
            <w:tcBorders>
              <w:top w:val="nil"/>
              <w:left w:val="single" w:sz="4" w:space="0" w:color="auto"/>
              <w:bottom w:val="single" w:sz="4" w:space="0" w:color="auto"/>
              <w:right w:val="single" w:sz="4" w:space="0" w:color="auto"/>
            </w:tcBorders>
            <w:shd w:val="clear" w:color="auto" w:fill="auto"/>
            <w:noWrap/>
            <w:vAlign w:val="center"/>
            <w:hideMark/>
          </w:tcPr>
          <w:p w14:paraId="29E938A7" w14:textId="77777777" w:rsidR="009F5678" w:rsidRPr="00483490" w:rsidRDefault="009F5678" w:rsidP="00E64119">
            <w:pPr>
              <w:ind w:right="-164"/>
              <w:jc w:val="center"/>
              <w:rPr>
                <w:color w:val="000000"/>
                <w:lang w:eastAsia="en-IN"/>
              </w:rPr>
            </w:pPr>
            <w:r w:rsidRPr="00483490">
              <w:rPr>
                <w:color w:val="000000"/>
                <w:lang w:eastAsia="en-IN"/>
              </w:rPr>
              <w:t>91.44</w:t>
            </w:r>
          </w:p>
        </w:tc>
        <w:tc>
          <w:tcPr>
            <w:tcW w:w="709" w:type="dxa"/>
            <w:gridSpan w:val="2"/>
            <w:tcBorders>
              <w:top w:val="nil"/>
              <w:left w:val="nil"/>
              <w:bottom w:val="single" w:sz="4" w:space="0" w:color="auto"/>
              <w:right w:val="single" w:sz="4" w:space="0" w:color="auto"/>
            </w:tcBorders>
            <w:shd w:val="clear" w:color="auto" w:fill="auto"/>
            <w:noWrap/>
            <w:vAlign w:val="center"/>
            <w:hideMark/>
          </w:tcPr>
          <w:p w14:paraId="732F18F6" w14:textId="77777777" w:rsidR="009F5678" w:rsidRPr="00483490" w:rsidRDefault="009F5678" w:rsidP="00E64119">
            <w:pPr>
              <w:ind w:right="-164"/>
              <w:jc w:val="center"/>
              <w:rPr>
                <w:color w:val="000000"/>
                <w:lang w:eastAsia="en-IN"/>
              </w:rPr>
            </w:pPr>
            <w:r w:rsidRPr="00483490">
              <w:rPr>
                <w:color w:val="000000"/>
                <w:lang w:eastAsia="en-IN"/>
              </w:rPr>
              <w:t>1.15</w:t>
            </w:r>
          </w:p>
        </w:tc>
        <w:tc>
          <w:tcPr>
            <w:tcW w:w="851" w:type="dxa"/>
            <w:tcBorders>
              <w:top w:val="nil"/>
              <w:left w:val="nil"/>
              <w:bottom w:val="single" w:sz="4" w:space="0" w:color="auto"/>
              <w:right w:val="single" w:sz="4" w:space="0" w:color="auto"/>
            </w:tcBorders>
            <w:shd w:val="clear" w:color="auto" w:fill="auto"/>
            <w:noWrap/>
            <w:vAlign w:val="center"/>
            <w:hideMark/>
          </w:tcPr>
          <w:p w14:paraId="70DD7B58" w14:textId="77777777" w:rsidR="009F5678" w:rsidRPr="00483490" w:rsidRDefault="009F5678" w:rsidP="00E64119">
            <w:pPr>
              <w:ind w:right="-164"/>
              <w:jc w:val="center"/>
              <w:rPr>
                <w:color w:val="000000"/>
                <w:lang w:eastAsia="en-IN"/>
              </w:rPr>
            </w:pPr>
            <w:r w:rsidRPr="00483490">
              <w:rPr>
                <w:color w:val="000000"/>
                <w:lang w:eastAsia="en-IN"/>
              </w:rPr>
              <w:t>8.56</w:t>
            </w:r>
          </w:p>
        </w:tc>
        <w:tc>
          <w:tcPr>
            <w:tcW w:w="850" w:type="dxa"/>
            <w:tcBorders>
              <w:top w:val="nil"/>
              <w:left w:val="nil"/>
              <w:bottom w:val="single" w:sz="4" w:space="0" w:color="auto"/>
              <w:right w:val="single" w:sz="4" w:space="0" w:color="auto"/>
            </w:tcBorders>
            <w:shd w:val="clear" w:color="auto" w:fill="auto"/>
            <w:noWrap/>
            <w:vAlign w:val="center"/>
            <w:hideMark/>
          </w:tcPr>
          <w:p w14:paraId="7BD1C10C" w14:textId="77777777" w:rsidR="009F5678" w:rsidRPr="00483490" w:rsidRDefault="009F5678" w:rsidP="00E64119">
            <w:pPr>
              <w:ind w:right="-164"/>
              <w:jc w:val="center"/>
              <w:rPr>
                <w:color w:val="000000"/>
                <w:lang w:eastAsia="en-IN"/>
              </w:rPr>
            </w:pPr>
            <w:r w:rsidRPr="00483490">
              <w:rPr>
                <w:color w:val="000000"/>
                <w:lang w:eastAsia="en-IN"/>
              </w:rPr>
              <w:t>68.32</w:t>
            </w:r>
          </w:p>
        </w:tc>
        <w:tc>
          <w:tcPr>
            <w:tcW w:w="851" w:type="dxa"/>
            <w:tcBorders>
              <w:top w:val="nil"/>
              <w:left w:val="nil"/>
              <w:bottom w:val="single" w:sz="4" w:space="0" w:color="auto"/>
              <w:right w:val="single" w:sz="4" w:space="0" w:color="auto"/>
            </w:tcBorders>
            <w:shd w:val="clear" w:color="auto" w:fill="auto"/>
            <w:noWrap/>
            <w:vAlign w:val="center"/>
            <w:hideMark/>
          </w:tcPr>
          <w:p w14:paraId="38E7E0B9" w14:textId="77777777" w:rsidR="009F5678" w:rsidRPr="00483490" w:rsidRDefault="009F5678" w:rsidP="00E64119">
            <w:pPr>
              <w:ind w:right="-164"/>
              <w:jc w:val="center"/>
              <w:rPr>
                <w:color w:val="000000"/>
                <w:lang w:eastAsia="en-IN"/>
              </w:rPr>
            </w:pPr>
            <w:r w:rsidRPr="00483490">
              <w:rPr>
                <w:color w:val="000000"/>
                <w:lang w:eastAsia="en-IN"/>
              </w:rPr>
              <w:t>14.90</w:t>
            </w:r>
          </w:p>
        </w:tc>
        <w:tc>
          <w:tcPr>
            <w:tcW w:w="708" w:type="dxa"/>
            <w:tcBorders>
              <w:top w:val="nil"/>
              <w:left w:val="nil"/>
              <w:bottom w:val="single" w:sz="4" w:space="0" w:color="auto"/>
              <w:right w:val="single" w:sz="4" w:space="0" w:color="auto"/>
            </w:tcBorders>
            <w:shd w:val="clear" w:color="auto" w:fill="auto"/>
            <w:noWrap/>
            <w:vAlign w:val="center"/>
            <w:hideMark/>
          </w:tcPr>
          <w:p w14:paraId="32A4DA52" w14:textId="77777777" w:rsidR="009F5678" w:rsidRPr="00483490" w:rsidRDefault="009F5678" w:rsidP="00E64119">
            <w:pPr>
              <w:ind w:right="-164"/>
              <w:jc w:val="center"/>
              <w:rPr>
                <w:color w:val="000000"/>
                <w:lang w:eastAsia="en-IN"/>
              </w:rPr>
            </w:pPr>
            <w:r w:rsidRPr="00483490">
              <w:rPr>
                <w:color w:val="000000"/>
                <w:lang w:eastAsia="en-IN"/>
              </w:rPr>
              <w:t>2.25</w:t>
            </w:r>
          </w:p>
        </w:tc>
        <w:tc>
          <w:tcPr>
            <w:tcW w:w="667"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79584FB5" w14:textId="77777777" w:rsidR="009F5678" w:rsidRPr="00483490" w:rsidRDefault="009F5678" w:rsidP="00E64119">
            <w:pPr>
              <w:ind w:right="-164"/>
              <w:jc w:val="center"/>
              <w:rPr>
                <w:b/>
                <w:bCs/>
                <w:color w:val="000000"/>
                <w:lang w:eastAsia="en-IN"/>
              </w:rPr>
            </w:pPr>
            <w:r w:rsidRPr="00483490">
              <w:rPr>
                <w:b/>
                <w:bCs/>
                <w:color w:val="000000"/>
                <w:lang w:eastAsia="en-IN"/>
              </w:rPr>
              <w:t>4.11</w:t>
            </w:r>
          </w:p>
        </w:tc>
        <w:tc>
          <w:tcPr>
            <w:tcW w:w="893" w:type="dxa"/>
            <w:tcBorders>
              <w:top w:val="nil"/>
              <w:left w:val="nil"/>
              <w:bottom w:val="single" w:sz="4" w:space="0" w:color="000000"/>
              <w:right w:val="single" w:sz="4" w:space="0" w:color="000000"/>
            </w:tcBorders>
            <w:shd w:val="clear" w:color="auto" w:fill="auto"/>
            <w:vAlign w:val="center"/>
            <w:hideMark/>
          </w:tcPr>
          <w:p w14:paraId="4BF6BD60" w14:textId="77777777" w:rsidR="009F5678" w:rsidRPr="00483490" w:rsidRDefault="009F5678" w:rsidP="00E64119">
            <w:pPr>
              <w:ind w:right="-164"/>
              <w:jc w:val="center"/>
              <w:rPr>
                <w:color w:val="000000"/>
                <w:lang w:eastAsia="en-IN"/>
              </w:rPr>
            </w:pPr>
            <w:r w:rsidRPr="00483490">
              <w:rPr>
                <w:color w:val="000000"/>
                <w:lang w:eastAsia="en-IN"/>
              </w:rPr>
              <w:t>1.00</w:t>
            </w:r>
          </w:p>
        </w:tc>
        <w:tc>
          <w:tcPr>
            <w:tcW w:w="3434"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53CBF7FF" w14:textId="77777777" w:rsidR="009F5678" w:rsidRPr="00483490" w:rsidRDefault="009F5678" w:rsidP="00E64119">
            <w:pPr>
              <w:ind w:right="-164"/>
              <w:jc w:val="center"/>
              <w:rPr>
                <w:color w:val="000000"/>
                <w:lang w:eastAsia="en-IN"/>
              </w:rPr>
            </w:pPr>
            <w:r w:rsidRPr="00483490">
              <w:rPr>
                <w:color w:val="000000"/>
                <w:lang w:eastAsia="en-IN"/>
              </w:rPr>
              <w:t>Quartzofeldspathic Gneiss + Graphite</w:t>
            </w:r>
          </w:p>
        </w:tc>
      </w:tr>
      <w:tr w:rsidR="009F5678" w:rsidRPr="00483490" w14:paraId="51ABB067" w14:textId="77777777" w:rsidTr="007F76EE">
        <w:trPr>
          <w:trHeight w:val="290"/>
        </w:trPr>
        <w:tc>
          <w:tcPr>
            <w:tcW w:w="1291" w:type="dxa"/>
            <w:tcBorders>
              <w:top w:val="nil"/>
              <w:left w:val="single" w:sz="4" w:space="0" w:color="auto"/>
              <w:bottom w:val="single" w:sz="4" w:space="0" w:color="auto"/>
              <w:right w:val="nil"/>
            </w:tcBorders>
            <w:shd w:val="clear" w:color="auto" w:fill="auto"/>
            <w:noWrap/>
            <w:vAlign w:val="center"/>
          </w:tcPr>
          <w:p w14:paraId="3B29F1E1" w14:textId="77777777" w:rsidR="009F5678" w:rsidRPr="00483490" w:rsidRDefault="009F5678" w:rsidP="002032EC">
            <w:pPr>
              <w:pStyle w:val="ListParagraph"/>
              <w:widowControl/>
              <w:numPr>
                <w:ilvl w:val="0"/>
                <w:numId w:val="8"/>
              </w:numPr>
              <w:autoSpaceDE/>
              <w:autoSpaceDN/>
              <w:ind w:right="-164"/>
              <w:contextualSpacing/>
              <w:jc w:val="center"/>
              <w:rPr>
                <w:color w:val="000000"/>
                <w:lang w:eastAsia="en-IN"/>
              </w:rPr>
            </w:pPr>
          </w:p>
        </w:tc>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533121A6" w14:textId="77777777" w:rsidR="009F5678" w:rsidRPr="00483490" w:rsidRDefault="009F5678" w:rsidP="00E64119">
            <w:pPr>
              <w:ind w:right="-164"/>
              <w:jc w:val="center"/>
              <w:rPr>
                <w:color w:val="000000"/>
                <w:lang w:eastAsia="en-IN"/>
              </w:rPr>
            </w:pPr>
            <w:r w:rsidRPr="00483490">
              <w:rPr>
                <w:color w:val="000000"/>
                <w:lang w:eastAsia="en-IN"/>
              </w:rPr>
              <w:t>NPG - 4/21</w:t>
            </w:r>
          </w:p>
        </w:tc>
        <w:tc>
          <w:tcPr>
            <w:tcW w:w="850" w:type="dxa"/>
            <w:gridSpan w:val="2"/>
            <w:tcBorders>
              <w:top w:val="nil"/>
              <w:left w:val="nil"/>
              <w:bottom w:val="single" w:sz="4" w:space="0" w:color="auto"/>
              <w:right w:val="single" w:sz="4" w:space="0" w:color="auto"/>
            </w:tcBorders>
            <w:shd w:val="clear" w:color="auto" w:fill="auto"/>
            <w:noWrap/>
            <w:vAlign w:val="center"/>
            <w:hideMark/>
          </w:tcPr>
          <w:p w14:paraId="1EE4C023" w14:textId="77777777" w:rsidR="009F5678" w:rsidRPr="00483490" w:rsidRDefault="009F5678" w:rsidP="00E64119">
            <w:pPr>
              <w:ind w:right="-164"/>
              <w:jc w:val="center"/>
              <w:rPr>
                <w:color w:val="000000"/>
                <w:lang w:eastAsia="en-IN"/>
              </w:rPr>
            </w:pPr>
            <w:r w:rsidRPr="00483490">
              <w:rPr>
                <w:color w:val="000000"/>
                <w:lang w:eastAsia="en-IN"/>
              </w:rPr>
              <w:t>37.00</w:t>
            </w:r>
          </w:p>
        </w:tc>
        <w:tc>
          <w:tcPr>
            <w:tcW w:w="858" w:type="dxa"/>
            <w:gridSpan w:val="3"/>
            <w:tcBorders>
              <w:top w:val="nil"/>
              <w:left w:val="nil"/>
              <w:bottom w:val="single" w:sz="4" w:space="0" w:color="auto"/>
              <w:right w:val="nil"/>
            </w:tcBorders>
            <w:shd w:val="clear" w:color="auto" w:fill="auto"/>
            <w:noWrap/>
            <w:vAlign w:val="center"/>
            <w:hideMark/>
          </w:tcPr>
          <w:p w14:paraId="48ABC898" w14:textId="77777777" w:rsidR="009F5678" w:rsidRPr="00483490" w:rsidRDefault="009F5678" w:rsidP="00E64119">
            <w:pPr>
              <w:ind w:right="-164"/>
              <w:jc w:val="center"/>
              <w:rPr>
                <w:color w:val="000000"/>
                <w:lang w:eastAsia="en-IN"/>
              </w:rPr>
            </w:pPr>
            <w:r w:rsidRPr="00483490">
              <w:rPr>
                <w:color w:val="000000"/>
                <w:lang w:eastAsia="en-IN"/>
              </w:rPr>
              <w:t>38.00</w:t>
            </w:r>
          </w:p>
        </w:tc>
        <w:tc>
          <w:tcPr>
            <w:tcW w:w="843" w:type="dxa"/>
            <w:tcBorders>
              <w:top w:val="nil"/>
              <w:left w:val="single" w:sz="4" w:space="0" w:color="auto"/>
              <w:bottom w:val="single" w:sz="4" w:space="0" w:color="auto"/>
              <w:right w:val="single" w:sz="4" w:space="0" w:color="auto"/>
            </w:tcBorders>
            <w:shd w:val="clear" w:color="auto" w:fill="auto"/>
            <w:noWrap/>
            <w:vAlign w:val="center"/>
            <w:hideMark/>
          </w:tcPr>
          <w:p w14:paraId="013B4CCF" w14:textId="77777777" w:rsidR="009F5678" w:rsidRPr="00483490" w:rsidRDefault="009F5678" w:rsidP="00E64119">
            <w:pPr>
              <w:ind w:right="-164"/>
              <w:jc w:val="center"/>
              <w:rPr>
                <w:color w:val="000000"/>
                <w:lang w:eastAsia="en-IN"/>
              </w:rPr>
            </w:pPr>
            <w:r w:rsidRPr="00483490">
              <w:rPr>
                <w:color w:val="000000"/>
                <w:lang w:eastAsia="en-IN"/>
              </w:rPr>
              <w:t>89.50</w:t>
            </w:r>
          </w:p>
        </w:tc>
        <w:tc>
          <w:tcPr>
            <w:tcW w:w="709" w:type="dxa"/>
            <w:gridSpan w:val="2"/>
            <w:tcBorders>
              <w:top w:val="nil"/>
              <w:left w:val="nil"/>
              <w:bottom w:val="single" w:sz="4" w:space="0" w:color="auto"/>
              <w:right w:val="single" w:sz="4" w:space="0" w:color="auto"/>
            </w:tcBorders>
            <w:shd w:val="clear" w:color="auto" w:fill="auto"/>
            <w:noWrap/>
            <w:vAlign w:val="center"/>
            <w:hideMark/>
          </w:tcPr>
          <w:p w14:paraId="5AFE4FA7" w14:textId="77777777" w:rsidR="009F5678" w:rsidRPr="00483490" w:rsidRDefault="009F5678" w:rsidP="00E64119">
            <w:pPr>
              <w:ind w:right="-164"/>
              <w:jc w:val="center"/>
              <w:rPr>
                <w:color w:val="000000"/>
                <w:lang w:eastAsia="en-IN"/>
              </w:rPr>
            </w:pPr>
            <w:r w:rsidRPr="00483490">
              <w:rPr>
                <w:color w:val="000000"/>
                <w:lang w:eastAsia="en-IN"/>
              </w:rPr>
              <w:t>0.97</w:t>
            </w:r>
          </w:p>
        </w:tc>
        <w:tc>
          <w:tcPr>
            <w:tcW w:w="851" w:type="dxa"/>
            <w:tcBorders>
              <w:top w:val="nil"/>
              <w:left w:val="nil"/>
              <w:bottom w:val="single" w:sz="4" w:space="0" w:color="auto"/>
              <w:right w:val="single" w:sz="4" w:space="0" w:color="auto"/>
            </w:tcBorders>
            <w:shd w:val="clear" w:color="auto" w:fill="auto"/>
            <w:noWrap/>
            <w:vAlign w:val="center"/>
            <w:hideMark/>
          </w:tcPr>
          <w:p w14:paraId="6942AB2F" w14:textId="77777777" w:rsidR="009F5678" w:rsidRPr="00483490" w:rsidRDefault="009F5678" w:rsidP="00E64119">
            <w:pPr>
              <w:ind w:right="-164"/>
              <w:jc w:val="center"/>
              <w:rPr>
                <w:color w:val="000000"/>
                <w:lang w:eastAsia="en-IN"/>
              </w:rPr>
            </w:pPr>
            <w:r w:rsidRPr="00483490">
              <w:rPr>
                <w:color w:val="000000"/>
                <w:lang w:eastAsia="en-IN"/>
              </w:rPr>
              <w:t>10.50</w:t>
            </w:r>
          </w:p>
        </w:tc>
        <w:tc>
          <w:tcPr>
            <w:tcW w:w="850" w:type="dxa"/>
            <w:tcBorders>
              <w:top w:val="nil"/>
              <w:left w:val="nil"/>
              <w:bottom w:val="single" w:sz="4" w:space="0" w:color="auto"/>
              <w:right w:val="single" w:sz="4" w:space="0" w:color="auto"/>
            </w:tcBorders>
            <w:shd w:val="clear" w:color="auto" w:fill="auto"/>
            <w:noWrap/>
            <w:vAlign w:val="center"/>
            <w:hideMark/>
          </w:tcPr>
          <w:p w14:paraId="3DAE167F" w14:textId="77777777" w:rsidR="009F5678" w:rsidRPr="00483490" w:rsidRDefault="009F5678" w:rsidP="00E64119">
            <w:pPr>
              <w:ind w:right="-164"/>
              <w:jc w:val="center"/>
              <w:rPr>
                <w:color w:val="000000"/>
                <w:lang w:eastAsia="en-IN"/>
              </w:rPr>
            </w:pPr>
            <w:r w:rsidRPr="00483490">
              <w:rPr>
                <w:color w:val="000000"/>
                <w:lang w:eastAsia="en-IN"/>
              </w:rPr>
              <w:t>70.78</w:t>
            </w:r>
          </w:p>
        </w:tc>
        <w:tc>
          <w:tcPr>
            <w:tcW w:w="851" w:type="dxa"/>
            <w:tcBorders>
              <w:top w:val="nil"/>
              <w:left w:val="nil"/>
              <w:bottom w:val="single" w:sz="4" w:space="0" w:color="auto"/>
              <w:right w:val="single" w:sz="4" w:space="0" w:color="auto"/>
            </w:tcBorders>
            <w:shd w:val="clear" w:color="auto" w:fill="auto"/>
            <w:noWrap/>
            <w:vAlign w:val="center"/>
            <w:hideMark/>
          </w:tcPr>
          <w:p w14:paraId="5AA1D99B" w14:textId="77777777" w:rsidR="009F5678" w:rsidRPr="00483490" w:rsidRDefault="009F5678" w:rsidP="00E64119">
            <w:pPr>
              <w:ind w:right="-164"/>
              <w:jc w:val="center"/>
              <w:rPr>
                <w:color w:val="000000"/>
                <w:lang w:eastAsia="en-IN"/>
              </w:rPr>
            </w:pPr>
            <w:r w:rsidRPr="00483490">
              <w:rPr>
                <w:color w:val="000000"/>
                <w:lang w:eastAsia="en-IN"/>
              </w:rPr>
              <w:t>8.50</w:t>
            </w:r>
          </w:p>
        </w:tc>
        <w:tc>
          <w:tcPr>
            <w:tcW w:w="708" w:type="dxa"/>
            <w:tcBorders>
              <w:top w:val="nil"/>
              <w:left w:val="nil"/>
              <w:bottom w:val="single" w:sz="4" w:space="0" w:color="auto"/>
              <w:right w:val="single" w:sz="4" w:space="0" w:color="auto"/>
            </w:tcBorders>
            <w:shd w:val="clear" w:color="auto" w:fill="auto"/>
            <w:noWrap/>
            <w:vAlign w:val="center"/>
            <w:hideMark/>
          </w:tcPr>
          <w:p w14:paraId="0E25F67D" w14:textId="77777777" w:rsidR="009F5678" w:rsidRPr="00483490" w:rsidRDefault="009F5678" w:rsidP="00E64119">
            <w:pPr>
              <w:ind w:right="-164"/>
              <w:jc w:val="center"/>
              <w:rPr>
                <w:color w:val="000000"/>
                <w:lang w:eastAsia="en-IN"/>
              </w:rPr>
            </w:pPr>
            <w:r w:rsidRPr="00483490">
              <w:rPr>
                <w:color w:val="000000"/>
                <w:lang w:eastAsia="en-IN"/>
              </w:rPr>
              <w:t>4.60</w:t>
            </w:r>
          </w:p>
        </w:tc>
        <w:tc>
          <w:tcPr>
            <w:tcW w:w="667" w:type="dxa"/>
            <w:vMerge/>
            <w:tcBorders>
              <w:top w:val="nil"/>
              <w:left w:val="single" w:sz="4" w:space="0" w:color="auto"/>
              <w:bottom w:val="single" w:sz="4" w:space="0" w:color="auto"/>
              <w:right w:val="single" w:sz="4" w:space="0" w:color="auto"/>
            </w:tcBorders>
            <w:vAlign w:val="center"/>
            <w:hideMark/>
          </w:tcPr>
          <w:p w14:paraId="616DD174" w14:textId="77777777" w:rsidR="009F5678" w:rsidRPr="00483490" w:rsidRDefault="009F5678" w:rsidP="00E64119">
            <w:pPr>
              <w:ind w:right="-164"/>
              <w:jc w:val="center"/>
              <w:rPr>
                <w:b/>
                <w:bCs/>
                <w:color w:val="000000"/>
                <w:lang w:eastAsia="en-IN"/>
              </w:rPr>
            </w:pPr>
          </w:p>
        </w:tc>
        <w:tc>
          <w:tcPr>
            <w:tcW w:w="893" w:type="dxa"/>
            <w:tcBorders>
              <w:top w:val="nil"/>
              <w:left w:val="nil"/>
              <w:bottom w:val="single" w:sz="4" w:space="0" w:color="000000"/>
              <w:right w:val="single" w:sz="4" w:space="0" w:color="000000"/>
            </w:tcBorders>
            <w:shd w:val="clear" w:color="auto" w:fill="auto"/>
            <w:vAlign w:val="center"/>
            <w:hideMark/>
          </w:tcPr>
          <w:p w14:paraId="4D094A3F" w14:textId="77777777" w:rsidR="009F5678" w:rsidRPr="00483490" w:rsidRDefault="009F5678" w:rsidP="00E64119">
            <w:pPr>
              <w:ind w:right="-164"/>
              <w:jc w:val="center"/>
              <w:rPr>
                <w:color w:val="000000"/>
                <w:lang w:eastAsia="en-IN"/>
              </w:rPr>
            </w:pPr>
            <w:r w:rsidRPr="00483490">
              <w:rPr>
                <w:color w:val="000000"/>
                <w:lang w:eastAsia="en-IN"/>
              </w:rPr>
              <w:t>1.00</w:t>
            </w:r>
          </w:p>
        </w:tc>
        <w:tc>
          <w:tcPr>
            <w:tcW w:w="3434" w:type="dxa"/>
            <w:vMerge/>
            <w:tcBorders>
              <w:top w:val="nil"/>
              <w:left w:val="single" w:sz="4" w:space="0" w:color="auto"/>
              <w:bottom w:val="single" w:sz="4" w:space="0" w:color="000000"/>
              <w:right w:val="single" w:sz="4" w:space="0" w:color="auto"/>
            </w:tcBorders>
            <w:vAlign w:val="center"/>
            <w:hideMark/>
          </w:tcPr>
          <w:p w14:paraId="78723D6E" w14:textId="77777777" w:rsidR="009F5678" w:rsidRPr="00483490" w:rsidRDefault="009F5678" w:rsidP="00E64119">
            <w:pPr>
              <w:ind w:right="-164"/>
              <w:jc w:val="center"/>
              <w:rPr>
                <w:color w:val="000000"/>
                <w:lang w:eastAsia="en-IN"/>
              </w:rPr>
            </w:pPr>
          </w:p>
        </w:tc>
      </w:tr>
      <w:tr w:rsidR="009F5678" w:rsidRPr="00483490" w14:paraId="7ECAC798" w14:textId="77777777" w:rsidTr="007F76EE">
        <w:trPr>
          <w:trHeight w:val="290"/>
        </w:trPr>
        <w:tc>
          <w:tcPr>
            <w:tcW w:w="1291" w:type="dxa"/>
            <w:tcBorders>
              <w:top w:val="nil"/>
              <w:left w:val="single" w:sz="4" w:space="0" w:color="auto"/>
              <w:bottom w:val="single" w:sz="4" w:space="0" w:color="auto"/>
              <w:right w:val="nil"/>
            </w:tcBorders>
            <w:shd w:val="clear" w:color="auto" w:fill="auto"/>
            <w:noWrap/>
            <w:vAlign w:val="center"/>
          </w:tcPr>
          <w:p w14:paraId="429B3A9B" w14:textId="77777777" w:rsidR="009F5678" w:rsidRPr="00483490" w:rsidRDefault="009F5678" w:rsidP="002032EC">
            <w:pPr>
              <w:pStyle w:val="ListParagraph"/>
              <w:widowControl/>
              <w:numPr>
                <w:ilvl w:val="0"/>
                <w:numId w:val="8"/>
              </w:numPr>
              <w:autoSpaceDE/>
              <w:autoSpaceDN/>
              <w:ind w:right="-164"/>
              <w:contextualSpacing/>
              <w:jc w:val="center"/>
              <w:rPr>
                <w:color w:val="000000"/>
                <w:lang w:eastAsia="en-IN"/>
              </w:rPr>
            </w:pPr>
          </w:p>
        </w:tc>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58242852" w14:textId="77777777" w:rsidR="009F5678" w:rsidRPr="00483490" w:rsidRDefault="009F5678" w:rsidP="00E64119">
            <w:pPr>
              <w:ind w:right="-164"/>
              <w:jc w:val="center"/>
              <w:rPr>
                <w:color w:val="000000"/>
                <w:lang w:eastAsia="en-IN"/>
              </w:rPr>
            </w:pPr>
            <w:r w:rsidRPr="00483490">
              <w:rPr>
                <w:color w:val="000000"/>
                <w:lang w:eastAsia="en-IN"/>
              </w:rPr>
              <w:t>NPG - 4/22</w:t>
            </w:r>
          </w:p>
        </w:tc>
        <w:tc>
          <w:tcPr>
            <w:tcW w:w="850" w:type="dxa"/>
            <w:gridSpan w:val="2"/>
            <w:tcBorders>
              <w:top w:val="nil"/>
              <w:left w:val="nil"/>
              <w:bottom w:val="single" w:sz="4" w:space="0" w:color="auto"/>
              <w:right w:val="single" w:sz="4" w:space="0" w:color="auto"/>
            </w:tcBorders>
            <w:shd w:val="clear" w:color="auto" w:fill="auto"/>
            <w:noWrap/>
            <w:vAlign w:val="center"/>
            <w:hideMark/>
          </w:tcPr>
          <w:p w14:paraId="7E2BADB9" w14:textId="77777777" w:rsidR="009F5678" w:rsidRPr="00483490" w:rsidRDefault="009F5678" w:rsidP="00E64119">
            <w:pPr>
              <w:ind w:right="-164"/>
              <w:jc w:val="center"/>
              <w:rPr>
                <w:color w:val="000000"/>
                <w:lang w:eastAsia="en-IN"/>
              </w:rPr>
            </w:pPr>
            <w:r w:rsidRPr="00483490">
              <w:rPr>
                <w:color w:val="000000"/>
                <w:lang w:eastAsia="en-IN"/>
              </w:rPr>
              <w:t>38.00</w:t>
            </w:r>
          </w:p>
        </w:tc>
        <w:tc>
          <w:tcPr>
            <w:tcW w:w="858" w:type="dxa"/>
            <w:gridSpan w:val="3"/>
            <w:tcBorders>
              <w:top w:val="nil"/>
              <w:left w:val="nil"/>
              <w:bottom w:val="single" w:sz="4" w:space="0" w:color="auto"/>
              <w:right w:val="nil"/>
            </w:tcBorders>
            <w:shd w:val="clear" w:color="auto" w:fill="auto"/>
            <w:noWrap/>
            <w:vAlign w:val="center"/>
            <w:hideMark/>
          </w:tcPr>
          <w:p w14:paraId="6CB48D89" w14:textId="77777777" w:rsidR="009F5678" w:rsidRPr="00483490" w:rsidRDefault="009F5678" w:rsidP="00E64119">
            <w:pPr>
              <w:ind w:right="-164"/>
              <w:jc w:val="center"/>
              <w:rPr>
                <w:color w:val="000000"/>
                <w:lang w:eastAsia="en-IN"/>
              </w:rPr>
            </w:pPr>
            <w:r w:rsidRPr="00483490">
              <w:rPr>
                <w:color w:val="000000"/>
                <w:lang w:eastAsia="en-IN"/>
              </w:rPr>
              <w:t>39.00</w:t>
            </w:r>
          </w:p>
        </w:tc>
        <w:tc>
          <w:tcPr>
            <w:tcW w:w="843" w:type="dxa"/>
            <w:tcBorders>
              <w:top w:val="nil"/>
              <w:left w:val="single" w:sz="4" w:space="0" w:color="auto"/>
              <w:bottom w:val="single" w:sz="4" w:space="0" w:color="auto"/>
              <w:right w:val="single" w:sz="4" w:space="0" w:color="auto"/>
            </w:tcBorders>
            <w:shd w:val="clear" w:color="auto" w:fill="auto"/>
            <w:noWrap/>
            <w:vAlign w:val="center"/>
            <w:hideMark/>
          </w:tcPr>
          <w:p w14:paraId="65A6C038" w14:textId="77777777" w:rsidR="009F5678" w:rsidRPr="00483490" w:rsidRDefault="009F5678" w:rsidP="00E64119">
            <w:pPr>
              <w:ind w:right="-164"/>
              <w:jc w:val="center"/>
              <w:rPr>
                <w:color w:val="000000"/>
                <w:lang w:eastAsia="en-IN"/>
              </w:rPr>
            </w:pPr>
            <w:r w:rsidRPr="00483490">
              <w:rPr>
                <w:color w:val="000000"/>
                <w:lang w:eastAsia="en-IN"/>
              </w:rPr>
              <w:t>87.72</w:t>
            </w:r>
          </w:p>
        </w:tc>
        <w:tc>
          <w:tcPr>
            <w:tcW w:w="709" w:type="dxa"/>
            <w:gridSpan w:val="2"/>
            <w:tcBorders>
              <w:top w:val="nil"/>
              <w:left w:val="nil"/>
              <w:bottom w:val="single" w:sz="4" w:space="0" w:color="auto"/>
              <w:right w:val="single" w:sz="4" w:space="0" w:color="auto"/>
            </w:tcBorders>
            <w:shd w:val="clear" w:color="auto" w:fill="auto"/>
            <w:noWrap/>
            <w:vAlign w:val="center"/>
            <w:hideMark/>
          </w:tcPr>
          <w:p w14:paraId="4929237F" w14:textId="77777777" w:rsidR="009F5678" w:rsidRPr="00483490" w:rsidRDefault="009F5678" w:rsidP="00E64119">
            <w:pPr>
              <w:ind w:right="-164"/>
              <w:jc w:val="center"/>
              <w:rPr>
                <w:color w:val="000000"/>
                <w:lang w:eastAsia="en-IN"/>
              </w:rPr>
            </w:pPr>
            <w:r w:rsidRPr="00483490">
              <w:rPr>
                <w:color w:val="000000"/>
                <w:lang w:eastAsia="en-IN"/>
              </w:rPr>
              <w:t>2.48</w:t>
            </w:r>
          </w:p>
        </w:tc>
        <w:tc>
          <w:tcPr>
            <w:tcW w:w="851" w:type="dxa"/>
            <w:tcBorders>
              <w:top w:val="nil"/>
              <w:left w:val="nil"/>
              <w:bottom w:val="single" w:sz="4" w:space="0" w:color="auto"/>
              <w:right w:val="single" w:sz="4" w:space="0" w:color="auto"/>
            </w:tcBorders>
            <w:shd w:val="clear" w:color="auto" w:fill="auto"/>
            <w:noWrap/>
            <w:vAlign w:val="center"/>
            <w:hideMark/>
          </w:tcPr>
          <w:p w14:paraId="4A43A257" w14:textId="77777777" w:rsidR="009F5678" w:rsidRPr="00483490" w:rsidRDefault="009F5678" w:rsidP="00E64119">
            <w:pPr>
              <w:ind w:right="-164"/>
              <w:jc w:val="center"/>
              <w:rPr>
                <w:color w:val="000000"/>
                <w:lang w:eastAsia="en-IN"/>
              </w:rPr>
            </w:pPr>
            <w:r w:rsidRPr="00483490">
              <w:rPr>
                <w:color w:val="000000"/>
                <w:lang w:eastAsia="en-IN"/>
              </w:rPr>
              <w:t>12.28</w:t>
            </w:r>
          </w:p>
        </w:tc>
        <w:tc>
          <w:tcPr>
            <w:tcW w:w="850" w:type="dxa"/>
            <w:tcBorders>
              <w:top w:val="nil"/>
              <w:left w:val="nil"/>
              <w:bottom w:val="single" w:sz="4" w:space="0" w:color="auto"/>
              <w:right w:val="single" w:sz="4" w:space="0" w:color="auto"/>
            </w:tcBorders>
            <w:shd w:val="clear" w:color="auto" w:fill="auto"/>
            <w:noWrap/>
            <w:vAlign w:val="center"/>
            <w:hideMark/>
          </w:tcPr>
          <w:p w14:paraId="1FB7D054" w14:textId="77777777" w:rsidR="009F5678" w:rsidRPr="00483490" w:rsidRDefault="009F5678" w:rsidP="00E64119">
            <w:pPr>
              <w:ind w:right="-164"/>
              <w:jc w:val="center"/>
              <w:rPr>
                <w:color w:val="000000"/>
                <w:lang w:eastAsia="en-IN"/>
              </w:rPr>
            </w:pPr>
            <w:r w:rsidRPr="00483490">
              <w:rPr>
                <w:color w:val="000000"/>
                <w:lang w:eastAsia="en-IN"/>
              </w:rPr>
              <w:t>66.42</w:t>
            </w:r>
          </w:p>
        </w:tc>
        <w:tc>
          <w:tcPr>
            <w:tcW w:w="851" w:type="dxa"/>
            <w:tcBorders>
              <w:top w:val="nil"/>
              <w:left w:val="nil"/>
              <w:bottom w:val="single" w:sz="4" w:space="0" w:color="auto"/>
              <w:right w:val="single" w:sz="4" w:space="0" w:color="auto"/>
            </w:tcBorders>
            <w:shd w:val="clear" w:color="auto" w:fill="auto"/>
            <w:noWrap/>
            <w:vAlign w:val="center"/>
            <w:hideMark/>
          </w:tcPr>
          <w:p w14:paraId="69BFEF7E" w14:textId="77777777" w:rsidR="009F5678" w:rsidRPr="00483490" w:rsidRDefault="009F5678" w:rsidP="00E64119">
            <w:pPr>
              <w:ind w:right="-164"/>
              <w:jc w:val="center"/>
              <w:rPr>
                <w:color w:val="000000"/>
                <w:lang w:eastAsia="en-IN"/>
              </w:rPr>
            </w:pPr>
            <w:r w:rsidRPr="00483490">
              <w:rPr>
                <w:color w:val="000000"/>
                <w:lang w:eastAsia="en-IN"/>
              </w:rPr>
              <w:t>7.68</w:t>
            </w:r>
          </w:p>
        </w:tc>
        <w:tc>
          <w:tcPr>
            <w:tcW w:w="708" w:type="dxa"/>
            <w:tcBorders>
              <w:top w:val="nil"/>
              <w:left w:val="nil"/>
              <w:bottom w:val="single" w:sz="4" w:space="0" w:color="auto"/>
              <w:right w:val="single" w:sz="4" w:space="0" w:color="auto"/>
            </w:tcBorders>
            <w:shd w:val="clear" w:color="auto" w:fill="auto"/>
            <w:noWrap/>
            <w:vAlign w:val="center"/>
            <w:hideMark/>
          </w:tcPr>
          <w:p w14:paraId="0353B1D5" w14:textId="77777777" w:rsidR="009F5678" w:rsidRPr="00483490" w:rsidRDefault="009F5678" w:rsidP="00E64119">
            <w:pPr>
              <w:ind w:right="-164"/>
              <w:jc w:val="center"/>
              <w:rPr>
                <w:color w:val="000000"/>
                <w:lang w:eastAsia="en-IN"/>
              </w:rPr>
            </w:pPr>
            <w:r w:rsidRPr="00483490">
              <w:rPr>
                <w:color w:val="000000"/>
                <w:lang w:eastAsia="en-IN"/>
              </w:rPr>
              <w:t>5.47</w:t>
            </w:r>
          </w:p>
        </w:tc>
        <w:tc>
          <w:tcPr>
            <w:tcW w:w="667" w:type="dxa"/>
            <w:vMerge/>
            <w:tcBorders>
              <w:top w:val="nil"/>
              <w:left w:val="single" w:sz="4" w:space="0" w:color="auto"/>
              <w:bottom w:val="single" w:sz="4" w:space="0" w:color="auto"/>
              <w:right w:val="single" w:sz="4" w:space="0" w:color="auto"/>
            </w:tcBorders>
            <w:vAlign w:val="center"/>
            <w:hideMark/>
          </w:tcPr>
          <w:p w14:paraId="3CD9F1ED" w14:textId="77777777" w:rsidR="009F5678" w:rsidRPr="00483490" w:rsidRDefault="009F5678" w:rsidP="00E64119">
            <w:pPr>
              <w:ind w:right="-164"/>
              <w:jc w:val="center"/>
              <w:rPr>
                <w:b/>
                <w:bCs/>
                <w:color w:val="000000"/>
                <w:lang w:eastAsia="en-IN"/>
              </w:rPr>
            </w:pPr>
          </w:p>
        </w:tc>
        <w:tc>
          <w:tcPr>
            <w:tcW w:w="893" w:type="dxa"/>
            <w:tcBorders>
              <w:top w:val="nil"/>
              <w:left w:val="nil"/>
              <w:bottom w:val="single" w:sz="4" w:space="0" w:color="000000"/>
              <w:right w:val="single" w:sz="4" w:space="0" w:color="000000"/>
            </w:tcBorders>
            <w:shd w:val="clear" w:color="auto" w:fill="auto"/>
            <w:vAlign w:val="center"/>
            <w:hideMark/>
          </w:tcPr>
          <w:p w14:paraId="1022D7C3" w14:textId="77777777" w:rsidR="009F5678" w:rsidRPr="00483490" w:rsidRDefault="009F5678" w:rsidP="00E64119">
            <w:pPr>
              <w:ind w:right="-164"/>
              <w:jc w:val="center"/>
              <w:rPr>
                <w:color w:val="000000"/>
                <w:lang w:eastAsia="en-IN"/>
              </w:rPr>
            </w:pPr>
            <w:r w:rsidRPr="00483490">
              <w:rPr>
                <w:color w:val="000000"/>
                <w:lang w:eastAsia="en-IN"/>
              </w:rPr>
              <w:t>1.00</w:t>
            </w:r>
          </w:p>
        </w:tc>
        <w:tc>
          <w:tcPr>
            <w:tcW w:w="3434" w:type="dxa"/>
            <w:vMerge/>
            <w:tcBorders>
              <w:top w:val="nil"/>
              <w:left w:val="single" w:sz="4" w:space="0" w:color="auto"/>
              <w:bottom w:val="single" w:sz="4" w:space="0" w:color="000000"/>
              <w:right w:val="single" w:sz="4" w:space="0" w:color="auto"/>
            </w:tcBorders>
            <w:vAlign w:val="center"/>
            <w:hideMark/>
          </w:tcPr>
          <w:p w14:paraId="23BC02F9" w14:textId="77777777" w:rsidR="009F5678" w:rsidRPr="00483490" w:rsidRDefault="009F5678" w:rsidP="00E64119">
            <w:pPr>
              <w:ind w:right="-164"/>
              <w:jc w:val="center"/>
              <w:rPr>
                <w:color w:val="000000"/>
                <w:lang w:eastAsia="en-IN"/>
              </w:rPr>
            </w:pPr>
          </w:p>
        </w:tc>
      </w:tr>
      <w:tr w:rsidR="009F5678" w:rsidRPr="00483490" w14:paraId="13566A1E" w14:textId="77777777" w:rsidTr="007F76EE">
        <w:trPr>
          <w:trHeight w:val="290"/>
        </w:trPr>
        <w:tc>
          <w:tcPr>
            <w:tcW w:w="1291" w:type="dxa"/>
            <w:tcBorders>
              <w:top w:val="nil"/>
              <w:left w:val="single" w:sz="4" w:space="0" w:color="auto"/>
              <w:bottom w:val="single" w:sz="4" w:space="0" w:color="auto"/>
              <w:right w:val="nil"/>
            </w:tcBorders>
            <w:shd w:val="clear" w:color="auto" w:fill="auto"/>
            <w:noWrap/>
            <w:vAlign w:val="center"/>
          </w:tcPr>
          <w:p w14:paraId="44581AD0" w14:textId="77777777" w:rsidR="009F5678" w:rsidRPr="00483490" w:rsidRDefault="009F5678" w:rsidP="002032EC">
            <w:pPr>
              <w:pStyle w:val="ListParagraph"/>
              <w:widowControl/>
              <w:numPr>
                <w:ilvl w:val="0"/>
                <w:numId w:val="8"/>
              </w:numPr>
              <w:autoSpaceDE/>
              <w:autoSpaceDN/>
              <w:ind w:right="-164"/>
              <w:contextualSpacing/>
              <w:jc w:val="center"/>
              <w:rPr>
                <w:color w:val="000000"/>
                <w:lang w:eastAsia="en-IN"/>
              </w:rPr>
            </w:pPr>
          </w:p>
        </w:tc>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03097C80" w14:textId="77777777" w:rsidR="009F5678" w:rsidRPr="00483490" w:rsidRDefault="009F5678" w:rsidP="00E64119">
            <w:pPr>
              <w:ind w:right="-164"/>
              <w:jc w:val="center"/>
              <w:rPr>
                <w:color w:val="000000"/>
                <w:lang w:eastAsia="en-IN"/>
              </w:rPr>
            </w:pPr>
            <w:r w:rsidRPr="00483490">
              <w:rPr>
                <w:color w:val="000000"/>
                <w:lang w:eastAsia="en-IN"/>
              </w:rPr>
              <w:t>NPG - 4/23</w:t>
            </w:r>
          </w:p>
        </w:tc>
        <w:tc>
          <w:tcPr>
            <w:tcW w:w="850" w:type="dxa"/>
            <w:gridSpan w:val="2"/>
            <w:tcBorders>
              <w:top w:val="nil"/>
              <w:left w:val="nil"/>
              <w:bottom w:val="single" w:sz="4" w:space="0" w:color="auto"/>
              <w:right w:val="single" w:sz="4" w:space="0" w:color="auto"/>
            </w:tcBorders>
            <w:shd w:val="clear" w:color="auto" w:fill="auto"/>
            <w:noWrap/>
            <w:vAlign w:val="center"/>
            <w:hideMark/>
          </w:tcPr>
          <w:p w14:paraId="1DF9F34C" w14:textId="77777777" w:rsidR="009F5678" w:rsidRPr="00483490" w:rsidRDefault="009F5678" w:rsidP="00E64119">
            <w:pPr>
              <w:ind w:right="-164"/>
              <w:jc w:val="center"/>
              <w:rPr>
                <w:color w:val="000000"/>
                <w:lang w:eastAsia="en-IN"/>
              </w:rPr>
            </w:pPr>
            <w:r w:rsidRPr="00483490">
              <w:rPr>
                <w:color w:val="000000"/>
                <w:lang w:eastAsia="en-IN"/>
              </w:rPr>
              <w:t>40.50</w:t>
            </w:r>
          </w:p>
        </w:tc>
        <w:tc>
          <w:tcPr>
            <w:tcW w:w="858" w:type="dxa"/>
            <w:gridSpan w:val="3"/>
            <w:tcBorders>
              <w:top w:val="nil"/>
              <w:left w:val="nil"/>
              <w:bottom w:val="single" w:sz="4" w:space="0" w:color="auto"/>
              <w:right w:val="nil"/>
            </w:tcBorders>
            <w:shd w:val="clear" w:color="auto" w:fill="auto"/>
            <w:noWrap/>
            <w:vAlign w:val="center"/>
            <w:hideMark/>
          </w:tcPr>
          <w:p w14:paraId="18F77851" w14:textId="77777777" w:rsidR="009F5678" w:rsidRPr="00483490" w:rsidRDefault="009F5678" w:rsidP="00E64119">
            <w:pPr>
              <w:ind w:right="-164"/>
              <w:jc w:val="center"/>
              <w:rPr>
                <w:color w:val="000000"/>
                <w:lang w:eastAsia="en-IN"/>
              </w:rPr>
            </w:pPr>
            <w:r w:rsidRPr="00483490">
              <w:rPr>
                <w:color w:val="000000"/>
                <w:lang w:eastAsia="en-IN"/>
              </w:rPr>
              <w:t>41.50</w:t>
            </w:r>
          </w:p>
        </w:tc>
        <w:tc>
          <w:tcPr>
            <w:tcW w:w="843" w:type="dxa"/>
            <w:tcBorders>
              <w:top w:val="nil"/>
              <w:left w:val="single" w:sz="4" w:space="0" w:color="auto"/>
              <w:bottom w:val="single" w:sz="4" w:space="0" w:color="auto"/>
              <w:right w:val="single" w:sz="4" w:space="0" w:color="auto"/>
            </w:tcBorders>
            <w:shd w:val="clear" w:color="auto" w:fill="auto"/>
            <w:noWrap/>
            <w:vAlign w:val="center"/>
            <w:hideMark/>
          </w:tcPr>
          <w:p w14:paraId="68CF6D67" w14:textId="77777777" w:rsidR="009F5678" w:rsidRPr="00483490" w:rsidRDefault="009F5678" w:rsidP="00E64119">
            <w:pPr>
              <w:ind w:right="-164"/>
              <w:jc w:val="center"/>
              <w:rPr>
                <w:color w:val="000000"/>
                <w:lang w:eastAsia="en-IN"/>
              </w:rPr>
            </w:pPr>
            <w:r w:rsidRPr="00483490">
              <w:rPr>
                <w:color w:val="000000"/>
                <w:lang w:eastAsia="en-IN"/>
              </w:rPr>
              <w:t>85.24</w:t>
            </w:r>
          </w:p>
        </w:tc>
        <w:tc>
          <w:tcPr>
            <w:tcW w:w="709" w:type="dxa"/>
            <w:gridSpan w:val="2"/>
            <w:tcBorders>
              <w:top w:val="nil"/>
              <w:left w:val="nil"/>
              <w:bottom w:val="single" w:sz="4" w:space="0" w:color="auto"/>
              <w:right w:val="single" w:sz="4" w:space="0" w:color="auto"/>
            </w:tcBorders>
            <w:shd w:val="clear" w:color="auto" w:fill="auto"/>
            <w:noWrap/>
            <w:vAlign w:val="center"/>
            <w:hideMark/>
          </w:tcPr>
          <w:p w14:paraId="78A4E82C" w14:textId="77777777" w:rsidR="009F5678" w:rsidRPr="00483490" w:rsidRDefault="009F5678" w:rsidP="00E64119">
            <w:pPr>
              <w:ind w:right="-164"/>
              <w:jc w:val="center"/>
              <w:rPr>
                <w:color w:val="000000"/>
                <w:lang w:eastAsia="en-IN"/>
              </w:rPr>
            </w:pPr>
            <w:r w:rsidRPr="00483490">
              <w:rPr>
                <w:color w:val="000000"/>
                <w:lang w:eastAsia="en-IN"/>
              </w:rPr>
              <w:t>3.89</w:t>
            </w:r>
          </w:p>
        </w:tc>
        <w:tc>
          <w:tcPr>
            <w:tcW w:w="851" w:type="dxa"/>
            <w:tcBorders>
              <w:top w:val="nil"/>
              <w:left w:val="nil"/>
              <w:bottom w:val="single" w:sz="4" w:space="0" w:color="auto"/>
              <w:right w:val="single" w:sz="4" w:space="0" w:color="auto"/>
            </w:tcBorders>
            <w:shd w:val="clear" w:color="auto" w:fill="auto"/>
            <w:noWrap/>
            <w:vAlign w:val="center"/>
            <w:hideMark/>
          </w:tcPr>
          <w:p w14:paraId="696BE56E" w14:textId="77777777" w:rsidR="009F5678" w:rsidRPr="00483490" w:rsidRDefault="009F5678" w:rsidP="00E64119">
            <w:pPr>
              <w:ind w:right="-164"/>
              <w:jc w:val="center"/>
              <w:rPr>
                <w:color w:val="000000"/>
                <w:lang w:eastAsia="en-IN"/>
              </w:rPr>
            </w:pPr>
            <w:r w:rsidRPr="00483490">
              <w:rPr>
                <w:color w:val="000000"/>
                <w:lang w:eastAsia="en-IN"/>
              </w:rPr>
              <w:t>14.76</w:t>
            </w:r>
          </w:p>
        </w:tc>
        <w:tc>
          <w:tcPr>
            <w:tcW w:w="850" w:type="dxa"/>
            <w:tcBorders>
              <w:top w:val="nil"/>
              <w:left w:val="nil"/>
              <w:bottom w:val="single" w:sz="4" w:space="0" w:color="auto"/>
              <w:right w:val="single" w:sz="4" w:space="0" w:color="auto"/>
            </w:tcBorders>
            <w:shd w:val="clear" w:color="auto" w:fill="auto"/>
            <w:noWrap/>
            <w:vAlign w:val="center"/>
            <w:hideMark/>
          </w:tcPr>
          <w:p w14:paraId="6B4D9A21" w14:textId="77777777" w:rsidR="009F5678" w:rsidRPr="00483490" w:rsidRDefault="009F5678" w:rsidP="00E64119">
            <w:pPr>
              <w:ind w:right="-164"/>
              <w:jc w:val="center"/>
              <w:rPr>
                <w:color w:val="000000"/>
                <w:lang w:eastAsia="en-IN"/>
              </w:rPr>
            </w:pPr>
            <w:r w:rsidRPr="00483490">
              <w:rPr>
                <w:color w:val="000000"/>
                <w:lang w:eastAsia="en-IN"/>
              </w:rPr>
              <w:t>54.36</w:t>
            </w:r>
          </w:p>
        </w:tc>
        <w:tc>
          <w:tcPr>
            <w:tcW w:w="851" w:type="dxa"/>
            <w:tcBorders>
              <w:top w:val="nil"/>
              <w:left w:val="nil"/>
              <w:bottom w:val="single" w:sz="4" w:space="0" w:color="auto"/>
              <w:right w:val="single" w:sz="4" w:space="0" w:color="auto"/>
            </w:tcBorders>
            <w:shd w:val="clear" w:color="auto" w:fill="auto"/>
            <w:noWrap/>
            <w:vAlign w:val="center"/>
            <w:hideMark/>
          </w:tcPr>
          <w:p w14:paraId="1B1ED6C8" w14:textId="77777777" w:rsidR="009F5678" w:rsidRPr="00483490" w:rsidRDefault="009F5678" w:rsidP="00E64119">
            <w:pPr>
              <w:ind w:right="-164"/>
              <w:jc w:val="center"/>
              <w:rPr>
                <w:color w:val="000000"/>
                <w:lang w:eastAsia="en-IN"/>
              </w:rPr>
            </w:pPr>
            <w:r w:rsidRPr="00483490">
              <w:rPr>
                <w:color w:val="000000"/>
                <w:lang w:eastAsia="en-IN"/>
              </w:rPr>
              <w:t>8.50</w:t>
            </w:r>
          </w:p>
        </w:tc>
        <w:tc>
          <w:tcPr>
            <w:tcW w:w="708" w:type="dxa"/>
            <w:tcBorders>
              <w:top w:val="nil"/>
              <w:left w:val="nil"/>
              <w:bottom w:val="single" w:sz="4" w:space="0" w:color="auto"/>
              <w:right w:val="single" w:sz="4" w:space="0" w:color="auto"/>
            </w:tcBorders>
            <w:shd w:val="clear" w:color="auto" w:fill="auto"/>
            <w:noWrap/>
            <w:vAlign w:val="center"/>
            <w:hideMark/>
          </w:tcPr>
          <w:p w14:paraId="092274A0" w14:textId="77777777" w:rsidR="009F5678" w:rsidRPr="00483490" w:rsidRDefault="009F5678" w:rsidP="00E64119">
            <w:pPr>
              <w:ind w:right="-164"/>
              <w:jc w:val="center"/>
              <w:rPr>
                <w:color w:val="000000"/>
                <w:lang w:eastAsia="en-IN"/>
              </w:rPr>
            </w:pPr>
            <w:r w:rsidRPr="00483490">
              <w:rPr>
                <w:color w:val="000000"/>
                <w:lang w:eastAsia="en-IN"/>
              </w:rPr>
              <w:t>4.15</w:t>
            </w:r>
          </w:p>
        </w:tc>
        <w:tc>
          <w:tcPr>
            <w:tcW w:w="667"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09E0D9EC" w14:textId="77777777" w:rsidR="009F5678" w:rsidRPr="00483490" w:rsidRDefault="009F5678" w:rsidP="00E64119">
            <w:pPr>
              <w:ind w:right="-164"/>
              <w:jc w:val="center"/>
              <w:rPr>
                <w:b/>
                <w:bCs/>
                <w:color w:val="000000"/>
                <w:lang w:eastAsia="en-IN"/>
              </w:rPr>
            </w:pPr>
            <w:r w:rsidRPr="00483490">
              <w:rPr>
                <w:b/>
                <w:bCs/>
                <w:color w:val="000000"/>
                <w:lang w:eastAsia="en-IN"/>
              </w:rPr>
              <w:t>6.39</w:t>
            </w:r>
          </w:p>
        </w:tc>
        <w:tc>
          <w:tcPr>
            <w:tcW w:w="893" w:type="dxa"/>
            <w:tcBorders>
              <w:top w:val="nil"/>
              <w:left w:val="nil"/>
              <w:bottom w:val="single" w:sz="4" w:space="0" w:color="000000"/>
              <w:right w:val="single" w:sz="4" w:space="0" w:color="000000"/>
            </w:tcBorders>
            <w:shd w:val="clear" w:color="auto" w:fill="auto"/>
            <w:vAlign w:val="center"/>
            <w:hideMark/>
          </w:tcPr>
          <w:p w14:paraId="1214E444" w14:textId="77777777" w:rsidR="009F5678" w:rsidRPr="00483490" w:rsidRDefault="009F5678" w:rsidP="00E64119">
            <w:pPr>
              <w:ind w:right="-164"/>
              <w:jc w:val="center"/>
              <w:rPr>
                <w:color w:val="000000"/>
                <w:lang w:eastAsia="en-IN"/>
              </w:rPr>
            </w:pPr>
            <w:r w:rsidRPr="00483490">
              <w:rPr>
                <w:color w:val="000000"/>
                <w:lang w:eastAsia="en-IN"/>
              </w:rPr>
              <w:t>1.00</w:t>
            </w:r>
          </w:p>
        </w:tc>
        <w:tc>
          <w:tcPr>
            <w:tcW w:w="3434" w:type="dxa"/>
            <w:vMerge w:val="restart"/>
            <w:tcBorders>
              <w:top w:val="nil"/>
              <w:left w:val="single" w:sz="4" w:space="0" w:color="auto"/>
              <w:bottom w:val="nil"/>
              <w:right w:val="single" w:sz="4" w:space="0" w:color="auto"/>
            </w:tcBorders>
            <w:shd w:val="clear" w:color="auto" w:fill="auto"/>
            <w:noWrap/>
            <w:vAlign w:val="center"/>
            <w:hideMark/>
          </w:tcPr>
          <w:p w14:paraId="4685BAA7" w14:textId="77777777" w:rsidR="009F5678" w:rsidRPr="00483490" w:rsidRDefault="009F5678" w:rsidP="00E64119">
            <w:pPr>
              <w:ind w:right="-164"/>
              <w:jc w:val="center"/>
              <w:rPr>
                <w:color w:val="000000"/>
                <w:lang w:eastAsia="en-IN"/>
              </w:rPr>
            </w:pPr>
            <w:r w:rsidRPr="00483490">
              <w:rPr>
                <w:color w:val="000000"/>
                <w:lang w:eastAsia="en-IN"/>
              </w:rPr>
              <w:t>Khondalite + Graphite</w:t>
            </w:r>
          </w:p>
        </w:tc>
      </w:tr>
      <w:tr w:rsidR="009F5678" w:rsidRPr="00483490" w14:paraId="2FDE2CF8" w14:textId="77777777" w:rsidTr="007F76EE">
        <w:trPr>
          <w:trHeight w:val="290"/>
        </w:trPr>
        <w:tc>
          <w:tcPr>
            <w:tcW w:w="1291" w:type="dxa"/>
            <w:tcBorders>
              <w:top w:val="nil"/>
              <w:left w:val="single" w:sz="4" w:space="0" w:color="auto"/>
              <w:bottom w:val="single" w:sz="4" w:space="0" w:color="auto"/>
              <w:right w:val="nil"/>
            </w:tcBorders>
            <w:shd w:val="clear" w:color="auto" w:fill="auto"/>
            <w:noWrap/>
            <w:vAlign w:val="center"/>
          </w:tcPr>
          <w:p w14:paraId="7531C561" w14:textId="77777777" w:rsidR="009F5678" w:rsidRPr="00483490" w:rsidRDefault="009F5678" w:rsidP="002032EC">
            <w:pPr>
              <w:pStyle w:val="ListParagraph"/>
              <w:widowControl/>
              <w:numPr>
                <w:ilvl w:val="0"/>
                <w:numId w:val="8"/>
              </w:numPr>
              <w:autoSpaceDE/>
              <w:autoSpaceDN/>
              <w:ind w:right="-164"/>
              <w:contextualSpacing/>
              <w:jc w:val="center"/>
              <w:rPr>
                <w:color w:val="000000"/>
                <w:lang w:eastAsia="en-IN"/>
              </w:rPr>
            </w:pPr>
          </w:p>
        </w:tc>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116E1B31" w14:textId="77777777" w:rsidR="009F5678" w:rsidRPr="00483490" w:rsidRDefault="009F5678" w:rsidP="00E64119">
            <w:pPr>
              <w:ind w:right="-164"/>
              <w:jc w:val="center"/>
              <w:rPr>
                <w:color w:val="000000"/>
                <w:lang w:eastAsia="en-IN"/>
              </w:rPr>
            </w:pPr>
            <w:r w:rsidRPr="00483490">
              <w:rPr>
                <w:color w:val="000000"/>
                <w:lang w:eastAsia="en-IN"/>
              </w:rPr>
              <w:t>NPG - 4/24</w:t>
            </w:r>
          </w:p>
        </w:tc>
        <w:tc>
          <w:tcPr>
            <w:tcW w:w="850" w:type="dxa"/>
            <w:gridSpan w:val="2"/>
            <w:tcBorders>
              <w:top w:val="nil"/>
              <w:left w:val="nil"/>
              <w:bottom w:val="single" w:sz="4" w:space="0" w:color="auto"/>
              <w:right w:val="single" w:sz="4" w:space="0" w:color="auto"/>
            </w:tcBorders>
            <w:shd w:val="clear" w:color="auto" w:fill="auto"/>
            <w:noWrap/>
            <w:vAlign w:val="center"/>
            <w:hideMark/>
          </w:tcPr>
          <w:p w14:paraId="4815F181" w14:textId="77777777" w:rsidR="009F5678" w:rsidRPr="00483490" w:rsidRDefault="009F5678" w:rsidP="00E64119">
            <w:pPr>
              <w:ind w:right="-164"/>
              <w:jc w:val="center"/>
              <w:rPr>
                <w:color w:val="000000"/>
                <w:lang w:eastAsia="en-IN"/>
              </w:rPr>
            </w:pPr>
            <w:r w:rsidRPr="00483490">
              <w:rPr>
                <w:color w:val="000000"/>
                <w:lang w:eastAsia="en-IN"/>
              </w:rPr>
              <w:t>41.50</w:t>
            </w:r>
          </w:p>
        </w:tc>
        <w:tc>
          <w:tcPr>
            <w:tcW w:w="858" w:type="dxa"/>
            <w:gridSpan w:val="3"/>
            <w:tcBorders>
              <w:top w:val="nil"/>
              <w:left w:val="nil"/>
              <w:bottom w:val="single" w:sz="4" w:space="0" w:color="auto"/>
              <w:right w:val="nil"/>
            </w:tcBorders>
            <w:shd w:val="clear" w:color="auto" w:fill="auto"/>
            <w:noWrap/>
            <w:vAlign w:val="center"/>
            <w:hideMark/>
          </w:tcPr>
          <w:p w14:paraId="0CDEBF61" w14:textId="77777777" w:rsidR="009F5678" w:rsidRPr="00483490" w:rsidRDefault="009F5678" w:rsidP="00E64119">
            <w:pPr>
              <w:ind w:right="-164"/>
              <w:jc w:val="center"/>
              <w:rPr>
                <w:color w:val="000000"/>
                <w:lang w:eastAsia="en-IN"/>
              </w:rPr>
            </w:pPr>
            <w:r w:rsidRPr="00483490">
              <w:rPr>
                <w:color w:val="000000"/>
                <w:lang w:eastAsia="en-IN"/>
              </w:rPr>
              <w:t>42.50</w:t>
            </w:r>
          </w:p>
        </w:tc>
        <w:tc>
          <w:tcPr>
            <w:tcW w:w="843" w:type="dxa"/>
            <w:tcBorders>
              <w:top w:val="nil"/>
              <w:left w:val="single" w:sz="4" w:space="0" w:color="auto"/>
              <w:bottom w:val="single" w:sz="4" w:space="0" w:color="auto"/>
              <w:right w:val="single" w:sz="4" w:space="0" w:color="auto"/>
            </w:tcBorders>
            <w:shd w:val="clear" w:color="auto" w:fill="auto"/>
            <w:noWrap/>
            <w:vAlign w:val="center"/>
            <w:hideMark/>
          </w:tcPr>
          <w:p w14:paraId="586093B9" w14:textId="77777777" w:rsidR="009F5678" w:rsidRPr="00483490" w:rsidRDefault="009F5678" w:rsidP="00E64119">
            <w:pPr>
              <w:ind w:right="-164"/>
              <w:jc w:val="center"/>
              <w:rPr>
                <w:color w:val="000000"/>
                <w:lang w:eastAsia="en-IN"/>
              </w:rPr>
            </w:pPr>
            <w:r w:rsidRPr="00483490">
              <w:rPr>
                <w:color w:val="000000"/>
                <w:lang w:eastAsia="en-IN"/>
              </w:rPr>
              <w:t>89.48</w:t>
            </w:r>
          </w:p>
        </w:tc>
        <w:tc>
          <w:tcPr>
            <w:tcW w:w="709" w:type="dxa"/>
            <w:gridSpan w:val="2"/>
            <w:tcBorders>
              <w:top w:val="nil"/>
              <w:left w:val="nil"/>
              <w:bottom w:val="single" w:sz="4" w:space="0" w:color="auto"/>
              <w:right w:val="single" w:sz="4" w:space="0" w:color="auto"/>
            </w:tcBorders>
            <w:shd w:val="clear" w:color="auto" w:fill="auto"/>
            <w:noWrap/>
            <w:vAlign w:val="center"/>
            <w:hideMark/>
          </w:tcPr>
          <w:p w14:paraId="0C1015D9" w14:textId="77777777" w:rsidR="009F5678" w:rsidRPr="00483490" w:rsidRDefault="009F5678" w:rsidP="00E64119">
            <w:pPr>
              <w:ind w:right="-164"/>
              <w:jc w:val="center"/>
              <w:rPr>
                <w:color w:val="000000"/>
                <w:lang w:eastAsia="en-IN"/>
              </w:rPr>
            </w:pPr>
            <w:r w:rsidRPr="00483490">
              <w:rPr>
                <w:color w:val="000000"/>
                <w:lang w:eastAsia="en-IN"/>
              </w:rPr>
              <w:t>0.20</w:t>
            </w:r>
          </w:p>
        </w:tc>
        <w:tc>
          <w:tcPr>
            <w:tcW w:w="851" w:type="dxa"/>
            <w:tcBorders>
              <w:top w:val="nil"/>
              <w:left w:val="nil"/>
              <w:bottom w:val="single" w:sz="4" w:space="0" w:color="auto"/>
              <w:right w:val="single" w:sz="4" w:space="0" w:color="auto"/>
            </w:tcBorders>
            <w:shd w:val="clear" w:color="auto" w:fill="auto"/>
            <w:noWrap/>
            <w:vAlign w:val="center"/>
            <w:hideMark/>
          </w:tcPr>
          <w:p w14:paraId="6022E00D" w14:textId="77777777" w:rsidR="009F5678" w:rsidRPr="00483490" w:rsidRDefault="009F5678" w:rsidP="00E64119">
            <w:pPr>
              <w:ind w:right="-164"/>
              <w:jc w:val="center"/>
              <w:rPr>
                <w:color w:val="000000"/>
                <w:lang w:eastAsia="en-IN"/>
              </w:rPr>
            </w:pPr>
            <w:r w:rsidRPr="00483490">
              <w:rPr>
                <w:color w:val="000000"/>
                <w:lang w:eastAsia="en-IN"/>
              </w:rPr>
              <w:t>10.52</w:t>
            </w:r>
          </w:p>
        </w:tc>
        <w:tc>
          <w:tcPr>
            <w:tcW w:w="850" w:type="dxa"/>
            <w:tcBorders>
              <w:top w:val="nil"/>
              <w:left w:val="nil"/>
              <w:bottom w:val="single" w:sz="4" w:space="0" w:color="auto"/>
              <w:right w:val="single" w:sz="4" w:space="0" w:color="auto"/>
            </w:tcBorders>
            <w:shd w:val="clear" w:color="auto" w:fill="auto"/>
            <w:noWrap/>
            <w:vAlign w:val="center"/>
            <w:hideMark/>
          </w:tcPr>
          <w:p w14:paraId="34FA31BC" w14:textId="77777777" w:rsidR="009F5678" w:rsidRPr="00483490" w:rsidRDefault="009F5678" w:rsidP="00E64119">
            <w:pPr>
              <w:ind w:right="-164"/>
              <w:jc w:val="center"/>
              <w:rPr>
                <w:color w:val="000000"/>
                <w:lang w:eastAsia="en-IN"/>
              </w:rPr>
            </w:pPr>
            <w:r w:rsidRPr="00483490">
              <w:rPr>
                <w:color w:val="000000"/>
                <w:lang w:eastAsia="en-IN"/>
              </w:rPr>
              <w:t>81.44</w:t>
            </w:r>
          </w:p>
        </w:tc>
        <w:tc>
          <w:tcPr>
            <w:tcW w:w="851" w:type="dxa"/>
            <w:tcBorders>
              <w:top w:val="nil"/>
              <w:left w:val="nil"/>
              <w:bottom w:val="single" w:sz="4" w:space="0" w:color="auto"/>
              <w:right w:val="single" w:sz="4" w:space="0" w:color="auto"/>
            </w:tcBorders>
            <w:shd w:val="clear" w:color="auto" w:fill="auto"/>
            <w:noWrap/>
            <w:vAlign w:val="center"/>
            <w:hideMark/>
          </w:tcPr>
          <w:p w14:paraId="7D52B90F" w14:textId="77777777" w:rsidR="009F5678" w:rsidRPr="00483490" w:rsidRDefault="009F5678" w:rsidP="00E64119">
            <w:pPr>
              <w:ind w:right="-164"/>
              <w:jc w:val="center"/>
              <w:rPr>
                <w:color w:val="000000"/>
                <w:lang w:eastAsia="en-IN"/>
              </w:rPr>
            </w:pPr>
            <w:r w:rsidRPr="00483490">
              <w:rPr>
                <w:color w:val="000000"/>
                <w:lang w:eastAsia="en-IN"/>
              </w:rPr>
              <w:t>0.50</w:t>
            </w:r>
          </w:p>
        </w:tc>
        <w:tc>
          <w:tcPr>
            <w:tcW w:w="708" w:type="dxa"/>
            <w:tcBorders>
              <w:top w:val="nil"/>
              <w:left w:val="nil"/>
              <w:bottom w:val="single" w:sz="4" w:space="0" w:color="auto"/>
              <w:right w:val="single" w:sz="4" w:space="0" w:color="auto"/>
            </w:tcBorders>
            <w:shd w:val="clear" w:color="auto" w:fill="auto"/>
            <w:noWrap/>
            <w:vAlign w:val="center"/>
            <w:hideMark/>
          </w:tcPr>
          <w:p w14:paraId="69926464" w14:textId="77777777" w:rsidR="009F5678" w:rsidRPr="00483490" w:rsidRDefault="009F5678" w:rsidP="00E64119">
            <w:pPr>
              <w:ind w:right="-164"/>
              <w:jc w:val="center"/>
              <w:rPr>
                <w:color w:val="000000"/>
                <w:lang w:eastAsia="en-IN"/>
              </w:rPr>
            </w:pPr>
            <w:r w:rsidRPr="00483490">
              <w:rPr>
                <w:color w:val="000000"/>
                <w:lang w:eastAsia="en-IN"/>
              </w:rPr>
              <w:t>8.16</w:t>
            </w:r>
          </w:p>
        </w:tc>
        <w:tc>
          <w:tcPr>
            <w:tcW w:w="667" w:type="dxa"/>
            <w:vMerge/>
            <w:tcBorders>
              <w:top w:val="nil"/>
              <w:left w:val="single" w:sz="4" w:space="0" w:color="auto"/>
              <w:bottom w:val="single" w:sz="4" w:space="0" w:color="auto"/>
              <w:right w:val="single" w:sz="4" w:space="0" w:color="auto"/>
            </w:tcBorders>
            <w:vAlign w:val="center"/>
            <w:hideMark/>
          </w:tcPr>
          <w:p w14:paraId="30223868" w14:textId="77777777" w:rsidR="009F5678" w:rsidRPr="00483490" w:rsidRDefault="009F5678" w:rsidP="00E64119">
            <w:pPr>
              <w:ind w:right="-164"/>
              <w:jc w:val="center"/>
              <w:rPr>
                <w:b/>
                <w:bCs/>
                <w:color w:val="000000"/>
                <w:lang w:eastAsia="en-IN"/>
              </w:rPr>
            </w:pPr>
          </w:p>
        </w:tc>
        <w:tc>
          <w:tcPr>
            <w:tcW w:w="893" w:type="dxa"/>
            <w:tcBorders>
              <w:top w:val="nil"/>
              <w:left w:val="nil"/>
              <w:bottom w:val="single" w:sz="4" w:space="0" w:color="000000"/>
              <w:right w:val="single" w:sz="4" w:space="0" w:color="000000"/>
            </w:tcBorders>
            <w:shd w:val="clear" w:color="auto" w:fill="auto"/>
            <w:vAlign w:val="center"/>
            <w:hideMark/>
          </w:tcPr>
          <w:p w14:paraId="2BDAACB9" w14:textId="77777777" w:rsidR="009F5678" w:rsidRPr="00483490" w:rsidRDefault="009F5678" w:rsidP="00E64119">
            <w:pPr>
              <w:ind w:right="-164"/>
              <w:jc w:val="center"/>
              <w:rPr>
                <w:color w:val="000000"/>
                <w:lang w:eastAsia="en-IN"/>
              </w:rPr>
            </w:pPr>
            <w:r w:rsidRPr="00483490">
              <w:rPr>
                <w:color w:val="000000"/>
                <w:lang w:eastAsia="en-IN"/>
              </w:rPr>
              <w:t>1.00</w:t>
            </w:r>
          </w:p>
        </w:tc>
        <w:tc>
          <w:tcPr>
            <w:tcW w:w="3434" w:type="dxa"/>
            <w:vMerge/>
            <w:tcBorders>
              <w:top w:val="nil"/>
              <w:left w:val="single" w:sz="4" w:space="0" w:color="auto"/>
              <w:bottom w:val="nil"/>
              <w:right w:val="single" w:sz="4" w:space="0" w:color="auto"/>
            </w:tcBorders>
            <w:vAlign w:val="center"/>
            <w:hideMark/>
          </w:tcPr>
          <w:p w14:paraId="7F20FEDC" w14:textId="77777777" w:rsidR="009F5678" w:rsidRPr="00483490" w:rsidRDefault="009F5678" w:rsidP="00E64119">
            <w:pPr>
              <w:ind w:right="-164"/>
              <w:jc w:val="center"/>
              <w:rPr>
                <w:color w:val="000000"/>
                <w:lang w:eastAsia="en-IN"/>
              </w:rPr>
            </w:pPr>
          </w:p>
        </w:tc>
      </w:tr>
      <w:tr w:rsidR="009F5678" w:rsidRPr="00483490" w14:paraId="211F8C46" w14:textId="77777777" w:rsidTr="007F76EE">
        <w:trPr>
          <w:trHeight w:val="290"/>
        </w:trPr>
        <w:tc>
          <w:tcPr>
            <w:tcW w:w="1291" w:type="dxa"/>
            <w:tcBorders>
              <w:top w:val="nil"/>
              <w:left w:val="single" w:sz="4" w:space="0" w:color="auto"/>
              <w:bottom w:val="single" w:sz="4" w:space="0" w:color="auto"/>
              <w:right w:val="nil"/>
            </w:tcBorders>
            <w:shd w:val="clear" w:color="auto" w:fill="auto"/>
            <w:noWrap/>
            <w:vAlign w:val="center"/>
          </w:tcPr>
          <w:p w14:paraId="796FE0E9" w14:textId="77777777" w:rsidR="009F5678" w:rsidRPr="00483490" w:rsidRDefault="009F5678" w:rsidP="002032EC">
            <w:pPr>
              <w:pStyle w:val="ListParagraph"/>
              <w:widowControl/>
              <w:numPr>
                <w:ilvl w:val="0"/>
                <w:numId w:val="8"/>
              </w:numPr>
              <w:autoSpaceDE/>
              <w:autoSpaceDN/>
              <w:ind w:right="-164"/>
              <w:contextualSpacing/>
              <w:jc w:val="center"/>
              <w:rPr>
                <w:color w:val="000000"/>
                <w:lang w:eastAsia="en-IN"/>
              </w:rPr>
            </w:pPr>
          </w:p>
        </w:tc>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54143B09" w14:textId="77777777" w:rsidR="009F5678" w:rsidRPr="00483490" w:rsidRDefault="009F5678" w:rsidP="00E64119">
            <w:pPr>
              <w:ind w:right="-164"/>
              <w:jc w:val="center"/>
              <w:rPr>
                <w:color w:val="000000"/>
                <w:lang w:eastAsia="en-IN"/>
              </w:rPr>
            </w:pPr>
            <w:r w:rsidRPr="00483490">
              <w:rPr>
                <w:color w:val="000000"/>
                <w:lang w:eastAsia="en-IN"/>
              </w:rPr>
              <w:t>NPG - 4/25</w:t>
            </w:r>
          </w:p>
        </w:tc>
        <w:tc>
          <w:tcPr>
            <w:tcW w:w="850" w:type="dxa"/>
            <w:gridSpan w:val="2"/>
            <w:tcBorders>
              <w:top w:val="nil"/>
              <w:left w:val="nil"/>
              <w:bottom w:val="single" w:sz="4" w:space="0" w:color="auto"/>
              <w:right w:val="single" w:sz="4" w:space="0" w:color="auto"/>
            </w:tcBorders>
            <w:shd w:val="clear" w:color="auto" w:fill="auto"/>
            <w:noWrap/>
            <w:vAlign w:val="center"/>
            <w:hideMark/>
          </w:tcPr>
          <w:p w14:paraId="2729B3CB" w14:textId="77777777" w:rsidR="009F5678" w:rsidRPr="00483490" w:rsidRDefault="009F5678" w:rsidP="00E64119">
            <w:pPr>
              <w:ind w:right="-164"/>
              <w:jc w:val="center"/>
              <w:rPr>
                <w:color w:val="000000"/>
                <w:lang w:eastAsia="en-IN"/>
              </w:rPr>
            </w:pPr>
            <w:r w:rsidRPr="00483490">
              <w:rPr>
                <w:color w:val="000000"/>
                <w:lang w:eastAsia="en-IN"/>
              </w:rPr>
              <w:t>42.50</w:t>
            </w:r>
          </w:p>
        </w:tc>
        <w:tc>
          <w:tcPr>
            <w:tcW w:w="858" w:type="dxa"/>
            <w:gridSpan w:val="3"/>
            <w:tcBorders>
              <w:top w:val="nil"/>
              <w:left w:val="nil"/>
              <w:bottom w:val="single" w:sz="4" w:space="0" w:color="auto"/>
              <w:right w:val="nil"/>
            </w:tcBorders>
            <w:shd w:val="clear" w:color="auto" w:fill="auto"/>
            <w:noWrap/>
            <w:vAlign w:val="center"/>
            <w:hideMark/>
          </w:tcPr>
          <w:p w14:paraId="05E33F54" w14:textId="77777777" w:rsidR="009F5678" w:rsidRPr="00483490" w:rsidRDefault="009F5678" w:rsidP="00E64119">
            <w:pPr>
              <w:ind w:right="-164"/>
              <w:jc w:val="center"/>
              <w:rPr>
                <w:color w:val="000000"/>
                <w:lang w:eastAsia="en-IN"/>
              </w:rPr>
            </w:pPr>
            <w:r w:rsidRPr="00483490">
              <w:rPr>
                <w:color w:val="000000"/>
                <w:lang w:eastAsia="en-IN"/>
              </w:rPr>
              <w:t>43.50</w:t>
            </w:r>
          </w:p>
        </w:tc>
        <w:tc>
          <w:tcPr>
            <w:tcW w:w="843" w:type="dxa"/>
            <w:tcBorders>
              <w:top w:val="nil"/>
              <w:left w:val="single" w:sz="4" w:space="0" w:color="auto"/>
              <w:bottom w:val="single" w:sz="4" w:space="0" w:color="auto"/>
              <w:right w:val="single" w:sz="4" w:space="0" w:color="auto"/>
            </w:tcBorders>
            <w:shd w:val="clear" w:color="auto" w:fill="auto"/>
            <w:noWrap/>
            <w:vAlign w:val="center"/>
            <w:hideMark/>
          </w:tcPr>
          <w:p w14:paraId="7A011F0D" w14:textId="77777777" w:rsidR="009F5678" w:rsidRPr="00483490" w:rsidRDefault="009F5678" w:rsidP="00E64119">
            <w:pPr>
              <w:ind w:right="-164"/>
              <w:jc w:val="center"/>
              <w:rPr>
                <w:color w:val="000000"/>
                <w:lang w:eastAsia="en-IN"/>
              </w:rPr>
            </w:pPr>
            <w:r w:rsidRPr="00483490">
              <w:rPr>
                <w:color w:val="000000"/>
                <w:lang w:eastAsia="en-IN"/>
              </w:rPr>
              <w:t>89.60</w:t>
            </w:r>
          </w:p>
        </w:tc>
        <w:tc>
          <w:tcPr>
            <w:tcW w:w="709" w:type="dxa"/>
            <w:gridSpan w:val="2"/>
            <w:tcBorders>
              <w:top w:val="nil"/>
              <w:left w:val="nil"/>
              <w:bottom w:val="single" w:sz="4" w:space="0" w:color="auto"/>
              <w:right w:val="single" w:sz="4" w:space="0" w:color="auto"/>
            </w:tcBorders>
            <w:shd w:val="clear" w:color="auto" w:fill="auto"/>
            <w:noWrap/>
            <w:vAlign w:val="center"/>
            <w:hideMark/>
          </w:tcPr>
          <w:p w14:paraId="18113601" w14:textId="77777777" w:rsidR="009F5678" w:rsidRPr="00483490" w:rsidRDefault="009F5678" w:rsidP="00E64119">
            <w:pPr>
              <w:ind w:right="-164"/>
              <w:jc w:val="center"/>
              <w:rPr>
                <w:color w:val="000000"/>
                <w:lang w:eastAsia="en-IN"/>
              </w:rPr>
            </w:pPr>
            <w:r w:rsidRPr="00483490">
              <w:rPr>
                <w:color w:val="000000"/>
                <w:lang w:eastAsia="en-IN"/>
              </w:rPr>
              <w:t>0.21</w:t>
            </w:r>
          </w:p>
        </w:tc>
        <w:tc>
          <w:tcPr>
            <w:tcW w:w="851" w:type="dxa"/>
            <w:tcBorders>
              <w:top w:val="nil"/>
              <w:left w:val="nil"/>
              <w:bottom w:val="single" w:sz="4" w:space="0" w:color="auto"/>
              <w:right w:val="single" w:sz="4" w:space="0" w:color="auto"/>
            </w:tcBorders>
            <w:shd w:val="clear" w:color="auto" w:fill="auto"/>
            <w:noWrap/>
            <w:vAlign w:val="center"/>
            <w:hideMark/>
          </w:tcPr>
          <w:p w14:paraId="675176A3" w14:textId="77777777" w:rsidR="009F5678" w:rsidRPr="00483490" w:rsidRDefault="009F5678" w:rsidP="00E64119">
            <w:pPr>
              <w:ind w:right="-164"/>
              <w:jc w:val="center"/>
              <w:rPr>
                <w:color w:val="000000"/>
                <w:lang w:eastAsia="en-IN"/>
              </w:rPr>
            </w:pPr>
            <w:r w:rsidRPr="00483490">
              <w:rPr>
                <w:color w:val="000000"/>
                <w:lang w:eastAsia="en-IN"/>
              </w:rPr>
              <w:t>10.40</w:t>
            </w:r>
          </w:p>
        </w:tc>
        <w:tc>
          <w:tcPr>
            <w:tcW w:w="850" w:type="dxa"/>
            <w:tcBorders>
              <w:top w:val="nil"/>
              <w:left w:val="nil"/>
              <w:bottom w:val="single" w:sz="4" w:space="0" w:color="auto"/>
              <w:right w:val="single" w:sz="4" w:space="0" w:color="auto"/>
            </w:tcBorders>
            <w:shd w:val="clear" w:color="auto" w:fill="auto"/>
            <w:noWrap/>
            <w:vAlign w:val="center"/>
            <w:hideMark/>
          </w:tcPr>
          <w:p w14:paraId="3B4146D9" w14:textId="77777777" w:rsidR="009F5678" w:rsidRPr="00483490" w:rsidRDefault="009F5678" w:rsidP="00E64119">
            <w:pPr>
              <w:ind w:right="-164"/>
              <w:jc w:val="center"/>
              <w:rPr>
                <w:color w:val="000000"/>
                <w:lang w:eastAsia="en-IN"/>
              </w:rPr>
            </w:pPr>
            <w:r w:rsidRPr="00483490">
              <w:rPr>
                <w:color w:val="000000"/>
                <w:lang w:eastAsia="en-IN"/>
              </w:rPr>
              <w:t>82.70</w:t>
            </w:r>
          </w:p>
        </w:tc>
        <w:tc>
          <w:tcPr>
            <w:tcW w:w="851" w:type="dxa"/>
            <w:tcBorders>
              <w:top w:val="nil"/>
              <w:left w:val="nil"/>
              <w:bottom w:val="single" w:sz="4" w:space="0" w:color="auto"/>
              <w:right w:val="single" w:sz="4" w:space="0" w:color="auto"/>
            </w:tcBorders>
            <w:shd w:val="clear" w:color="auto" w:fill="auto"/>
            <w:noWrap/>
            <w:vAlign w:val="center"/>
            <w:hideMark/>
          </w:tcPr>
          <w:p w14:paraId="5247C16E" w14:textId="77777777" w:rsidR="009F5678" w:rsidRPr="00483490" w:rsidRDefault="009F5678" w:rsidP="00E64119">
            <w:pPr>
              <w:ind w:right="-164"/>
              <w:jc w:val="center"/>
              <w:rPr>
                <w:color w:val="000000"/>
                <w:lang w:eastAsia="en-IN"/>
              </w:rPr>
            </w:pPr>
            <w:r w:rsidRPr="00483490">
              <w:rPr>
                <w:color w:val="000000"/>
                <w:lang w:eastAsia="en-IN"/>
              </w:rPr>
              <w:t>1.80</w:t>
            </w:r>
          </w:p>
        </w:tc>
        <w:tc>
          <w:tcPr>
            <w:tcW w:w="708" w:type="dxa"/>
            <w:tcBorders>
              <w:top w:val="nil"/>
              <w:left w:val="nil"/>
              <w:bottom w:val="single" w:sz="4" w:space="0" w:color="auto"/>
              <w:right w:val="single" w:sz="4" w:space="0" w:color="auto"/>
            </w:tcBorders>
            <w:shd w:val="clear" w:color="auto" w:fill="auto"/>
            <w:noWrap/>
            <w:vAlign w:val="center"/>
            <w:hideMark/>
          </w:tcPr>
          <w:p w14:paraId="25D4878F" w14:textId="77777777" w:rsidR="009F5678" w:rsidRPr="00483490" w:rsidRDefault="009F5678" w:rsidP="00E64119">
            <w:pPr>
              <w:ind w:right="-164"/>
              <w:jc w:val="center"/>
              <w:rPr>
                <w:color w:val="000000"/>
                <w:lang w:eastAsia="en-IN"/>
              </w:rPr>
            </w:pPr>
            <w:r w:rsidRPr="00483490">
              <w:rPr>
                <w:color w:val="000000"/>
                <w:lang w:eastAsia="en-IN"/>
              </w:rPr>
              <w:t>8.06</w:t>
            </w:r>
          </w:p>
        </w:tc>
        <w:tc>
          <w:tcPr>
            <w:tcW w:w="667" w:type="dxa"/>
            <w:vMerge/>
            <w:tcBorders>
              <w:top w:val="nil"/>
              <w:left w:val="single" w:sz="4" w:space="0" w:color="auto"/>
              <w:bottom w:val="single" w:sz="4" w:space="0" w:color="auto"/>
              <w:right w:val="single" w:sz="4" w:space="0" w:color="auto"/>
            </w:tcBorders>
            <w:vAlign w:val="center"/>
            <w:hideMark/>
          </w:tcPr>
          <w:p w14:paraId="65613052" w14:textId="77777777" w:rsidR="009F5678" w:rsidRPr="00483490" w:rsidRDefault="009F5678" w:rsidP="00E64119">
            <w:pPr>
              <w:ind w:right="-164"/>
              <w:jc w:val="center"/>
              <w:rPr>
                <w:b/>
                <w:bCs/>
                <w:color w:val="000000"/>
                <w:lang w:eastAsia="en-IN"/>
              </w:rPr>
            </w:pPr>
          </w:p>
        </w:tc>
        <w:tc>
          <w:tcPr>
            <w:tcW w:w="893" w:type="dxa"/>
            <w:tcBorders>
              <w:top w:val="nil"/>
              <w:left w:val="nil"/>
              <w:bottom w:val="single" w:sz="4" w:space="0" w:color="000000"/>
              <w:right w:val="single" w:sz="4" w:space="0" w:color="000000"/>
            </w:tcBorders>
            <w:shd w:val="clear" w:color="auto" w:fill="auto"/>
            <w:vAlign w:val="center"/>
            <w:hideMark/>
          </w:tcPr>
          <w:p w14:paraId="5C879C8B" w14:textId="77777777" w:rsidR="009F5678" w:rsidRPr="00483490" w:rsidRDefault="009F5678" w:rsidP="00E64119">
            <w:pPr>
              <w:ind w:right="-164"/>
              <w:jc w:val="center"/>
              <w:rPr>
                <w:color w:val="000000"/>
                <w:lang w:eastAsia="en-IN"/>
              </w:rPr>
            </w:pPr>
            <w:r w:rsidRPr="00483490">
              <w:rPr>
                <w:color w:val="000000"/>
                <w:lang w:eastAsia="en-IN"/>
              </w:rPr>
              <w:t>1.00</w:t>
            </w:r>
          </w:p>
        </w:tc>
        <w:tc>
          <w:tcPr>
            <w:tcW w:w="3434" w:type="dxa"/>
            <w:vMerge/>
            <w:tcBorders>
              <w:top w:val="nil"/>
              <w:left w:val="single" w:sz="4" w:space="0" w:color="auto"/>
              <w:bottom w:val="nil"/>
              <w:right w:val="single" w:sz="4" w:space="0" w:color="auto"/>
            </w:tcBorders>
            <w:vAlign w:val="center"/>
            <w:hideMark/>
          </w:tcPr>
          <w:p w14:paraId="598D69C5" w14:textId="77777777" w:rsidR="009F5678" w:rsidRPr="00483490" w:rsidRDefault="009F5678" w:rsidP="00E64119">
            <w:pPr>
              <w:ind w:right="-164"/>
              <w:jc w:val="center"/>
              <w:rPr>
                <w:color w:val="000000"/>
                <w:lang w:eastAsia="en-IN"/>
              </w:rPr>
            </w:pPr>
          </w:p>
        </w:tc>
      </w:tr>
      <w:tr w:rsidR="009F5678" w:rsidRPr="00483490" w14:paraId="7C0B49AE" w14:textId="77777777" w:rsidTr="007F76EE">
        <w:trPr>
          <w:trHeight w:val="290"/>
        </w:trPr>
        <w:tc>
          <w:tcPr>
            <w:tcW w:w="1291" w:type="dxa"/>
            <w:tcBorders>
              <w:top w:val="nil"/>
              <w:left w:val="single" w:sz="4" w:space="0" w:color="auto"/>
              <w:bottom w:val="single" w:sz="4" w:space="0" w:color="auto"/>
              <w:right w:val="nil"/>
            </w:tcBorders>
            <w:shd w:val="clear" w:color="auto" w:fill="auto"/>
            <w:noWrap/>
            <w:vAlign w:val="center"/>
          </w:tcPr>
          <w:p w14:paraId="52552DE0" w14:textId="77777777" w:rsidR="009F5678" w:rsidRPr="00483490" w:rsidRDefault="009F5678" w:rsidP="002032EC">
            <w:pPr>
              <w:pStyle w:val="ListParagraph"/>
              <w:widowControl/>
              <w:numPr>
                <w:ilvl w:val="0"/>
                <w:numId w:val="8"/>
              </w:numPr>
              <w:autoSpaceDE/>
              <w:autoSpaceDN/>
              <w:ind w:right="-164"/>
              <w:contextualSpacing/>
              <w:jc w:val="center"/>
              <w:rPr>
                <w:color w:val="000000"/>
                <w:lang w:eastAsia="en-IN"/>
              </w:rPr>
            </w:pPr>
          </w:p>
        </w:tc>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28CDB90D" w14:textId="77777777" w:rsidR="009F5678" w:rsidRPr="00483490" w:rsidRDefault="009F5678" w:rsidP="00E64119">
            <w:pPr>
              <w:ind w:right="-164"/>
              <w:jc w:val="center"/>
              <w:rPr>
                <w:color w:val="000000"/>
                <w:lang w:eastAsia="en-IN"/>
              </w:rPr>
            </w:pPr>
            <w:r w:rsidRPr="00483490">
              <w:rPr>
                <w:color w:val="000000"/>
                <w:lang w:eastAsia="en-IN"/>
              </w:rPr>
              <w:t>NPG - 4/26</w:t>
            </w:r>
          </w:p>
        </w:tc>
        <w:tc>
          <w:tcPr>
            <w:tcW w:w="850" w:type="dxa"/>
            <w:gridSpan w:val="2"/>
            <w:tcBorders>
              <w:top w:val="nil"/>
              <w:left w:val="nil"/>
              <w:bottom w:val="single" w:sz="4" w:space="0" w:color="auto"/>
              <w:right w:val="single" w:sz="4" w:space="0" w:color="auto"/>
            </w:tcBorders>
            <w:shd w:val="clear" w:color="auto" w:fill="auto"/>
            <w:noWrap/>
            <w:vAlign w:val="center"/>
            <w:hideMark/>
          </w:tcPr>
          <w:p w14:paraId="7740F6EB" w14:textId="77777777" w:rsidR="009F5678" w:rsidRPr="00483490" w:rsidRDefault="009F5678" w:rsidP="00E64119">
            <w:pPr>
              <w:ind w:right="-164"/>
              <w:jc w:val="center"/>
              <w:rPr>
                <w:color w:val="000000"/>
                <w:lang w:eastAsia="en-IN"/>
              </w:rPr>
            </w:pPr>
            <w:r w:rsidRPr="00483490">
              <w:rPr>
                <w:color w:val="000000"/>
                <w:lang w:eastAsia="en-IN"/>
              </w:rPr>
              <w:t>43.50</w:t>
            </w:r>
          </w:p>
        </w:tc>
        <w:tc>
          <w:tcPr>
            <w:tcW w:w="858" w:type="dxa"/>
            <w:gridSpan w:val="3"/>
            <w:tcBorders>
              <w:top w:val="nil"/>
              <w:left w:val="nil"/>
              <w:bottom w:val="single" w:sz="4" w:space="0" w:color="auto"/>
              <w:right w:val="nil"/>
            </w:tcBorders>
            <w:shd w:val="clear" w:color="auto" w:fill="auto"/>
            <w:noWrap/>
            <w:vAlign w:val="center"/>
            <w:hideMark/>
          </w:tcPr>
          <w:p w14:paraId="124D955A" w14:textId="77777777" w:rsidR="009F5678" w:rsidRPr="00483490" w:rsidRDefault="009F5678" w:rsidP="00E64119">
            <w:pPr>
              <w:ind w:right="-164"/>
              <w:jc w:val="center"/>
              <w:rPr>
                <w:color w:val="000000"/>
                <w:lang w:eastAsia="en-IN"/>
              </w:rPr>
            </w:pPr>
            <w:r w:rsidRPr="00483490">
              <w:rPr>
                <w:color w:val="000000"/>
                <w:lang w:eastAsia="en-IN"/>
              </w:rPr>
              <w:t>44.50</w:t>
            </w:r>
          </w:p>
        </w:tc>
        <w:tc>
          <w:tcPr>
            <w:tcW w:w="843" w:type="dxa"/>
            <w:tcBorders>
              <w:top w:val="nil"/>
              <w:left w:val="single" w:sz="4" w:space="0" w:color="auto"/>
              <w:bottom w:val="single" w:sz="4" w:space="0" w:color="auto"/>
              <w:right w:val="single" w:sz="4" w:space="0" w:color="auto"/>
            </w:tcBorders>
            <w:shd w:val="clear" w:color="auto" w:fill="auto"/>
            <w:noWrap/>
            <w:vAlign w:val="center"/>
            <w:hideMark/>
          </w:tcPr>
          <w:p w14:paraId="45675A76" w14:textId="77777777" w:rsidR="009F5678" w:rsidRPr="00483490" w:rsidRDefault="009F5678" w:rsidP="00E64119">
            <w:pPr>
              <w:ind w:right="-164"/>
              <w:jc w:val="center"/>
              <w:rPr>
                <w:color w:val="000000"/>
                <w:lang w:eastAsia="en-IN"/>
              </w:rPr>
            </w:pPr>
            <w:r w:rsidRPr="00483490">
              <w:rPr>
                <w:color w:val="000000"/>
                <w:lang w:eastAsia="en-IN"/>
              </w:rPr>
              <w:t>87.48</w:t>
            </w:r>
          </w:p>
        </w:tc>
        <w:tc>
          <w:tcPr>
            <w:tcW w:w="709" w:type="dxa"/>
            <w:gridSpan w:val="2"/>
            <w:tcBorders>
              <w:top w:val="nil"/>
              <w:left w:val="nil"/>
              <w:bottom w:val="single" w:sz="4" w:space="0" w:color="auto"/>
              <w:right w:val="single" w:sz="4" w:space="0" w:color="auto"/>
            </w:tcBorders>
            <w:shd w:val="clear" w:color="auto" w:fill="auto"/>
            <w:noWrap/>
            <w:vAlign w:val="center"/>
            <w:hideMark/>
          </w:tcPr>
          <w:p w14:paraId="2906469F" w14:textId="77777777" w:rsidR="009F5678" w:rsidRPr="00483490" w:rsidRDefault="009F5678" w:rsidP="00E64119">
            <w:pPr>
              <w:ind w:right="-164"/>
              <w:jc w:val="center"/>
              <w:rPr>
                <w:color w:val="000000"/>
                <w:lang w:eastAsia="en-IN"/>
              </w:rPr>
            </w:pPr>
            <w:r w:rsidRPr="00483490">
              <w:rPr>
                <w:color w:val="000000"/>
                <w:lang w:eastAsia="en-IN"/>
              </w:rPr>
              <w:t>0.30</w:t>
            </w:r>
          </w:p>
        </w:tc>
        <w:tc>
          <w:tcPr>
            <w:tcW w:w="851" w:type="dxa"/>
            <w:tcBorders>
              <w:top w:val="nil"/>
              <w:left w:val="nil"/>
              <w:bottom w:val="single" w:sz="4" w:space="0" w:color="auto"/>
              <w:right w:val="single" w:sz="4" w:space="0" w:color="auto"/>
            </w:tcBorders>
            <w:shd w:val="clear" w:color="auto" w:fill="auto"/>
            <w:noWrap/>
            <w:vAlign w:val="center"/>
            <w:hideMark/>
          </w:tcPr>
          <w:p w14:paraId="70D00EDC" w14:textId="77777777" w:rsidR="009F5678" w:rsidRPr="00483490" w:rsidRDefault="009F5678" w:rsidP="00E64119">
            <w:pPr>
              <w:ind w:right="-164"/>
              <w:jc w:val="center"/>
              <w:rPr>
                <w:color w:val="000000"/>
                <w:lang w:eastAsia="en-IN"/>
              </w:rPr>
            </w:pPr>
            <w:r w:rsidRPr="00483490">
              <w:rPr>
                <w:color w:val="000000"/>
                <w:lang w:eastAsia="en-IN"/>
              </w:rPr>
              <w:t>12.52</w:t>
            </w:r>
          </w:p>
        </w:tc>
        <w:tc>
          <w:tcPr>
            <w:tcW w:w="850" w:type="dxa"/>
            <w:tcBorders>
              <w:top w:val="nil"/>
              <w:left w:val="nil"/>
              <w:bottom w:val="single" w:sz="4" w:space="0" w:color="auto"/>
              <w:right w:val="single" w:sz="4" w:space="0" w:color="auto"/>
            </w:tcBorders>
            <w:shd w:val="clear" w:color="auto" w:fill="auto"/>
            <w:noWrap/>
            <w:vAlign w:val="center"/>
            <w:hideMark/>
          </w:tcPr>
          <w:p w14:paraId="78D70A99" w14:textId="77777777" w:rsidR="009F5678" w:rsidRPr="00483490" w:rsidRDefault="009F5678" w:rsidP="00E64119">
            <w:pPr>
              <w:ind w:right="-164"/>
              <w:jc w:val="center"/>
              <w:rPr>
                <w:color w:val="000000"/>
                <w:lang w:eastAsia="en-IN"/>
              </w:rPr>
            </w:pPr>
            <w:r w:rsidRPr="00483490">
              <w:rPr>
                <w:color w:val="000000"/>
                <w:lang w:eastAsia="en-IN"/>
              </w:rPr>
              <w:t>78.62</w:t>
            </w:r>
          </w:p>
        </w:tc>
        <w:tc>
          <w:tcPr>
            <w:tcW w:w="851" w:type="dxa"/>
            <w:tcBorders>
              <w:top w:val="nil"/>
              <w:left w:val="nil"/>
              <w:bottom w:val="single" w:sz="4" w:space="0" w:color="auto"/>
              <w:right w:val="single" w:sz="4" w:space="0" w:color="auto"/>
            </w:tcBorders>
            <w:shd w:val="clear" w:color="auto" w:fill="auto"/>
            <w:noWrap/>
            <w:vAlign w:val="center"/>
            <w:hideMark/>
          </w:tcPr>
          <w:p w14:paraId="6CBE995F" w14:textId="77777777" w:rsidR="009F5678" w:rsidRPr="00483490" w:rsidRDefault="009F5678" w:rsidP="00E64119">
            <w:pPr>
              <w:ind w:right="-164"/>
              <w:jc w:val="center"/>
              <w:rPr>
                <w:color w:val="000000"/>
                <w:lang w:eastAsia="en-IN"/>
              </w:rPr>
            </w:pPr>
            <w:r w:rsidRPr="00483490">
              <w:rPr>
                <w:color w:val="000000"/>
                <w:lang w:eastAsia="en-IN"/>
              </w:rPr>
              <w:t>3.00</w:t>
            </w:r>
          </w:p>
        </w:tc>
        <w:tc>
          <w:tcPr>
            <w:tcW w:w="708" w:type="dxa"/>
            <w:tcBorders>
              <w:top w:val="nil"/>
              <w:left w:val="nil"/>
              <w:bottom w:val="single" w:sz="4" w:space="0" w:color="auto"/>
              <w:right w:val="single" w:sz="4" w:space="0" w:color="auto"/>
            </w:tcBorders>
            <w:shd w:val="clear" w:color="auto" w:fill="auto"/>
            <w:noWrap/>
            <w:vAlign w:val="center"/>
            <w:hideMark/>
          </w:tcPr>
          <w:p w14:paraId="670ED336" w14:textId="77777777" w:rsidR="009F5678" w:rsidRPr="00483490" w:rsidRDefault="009F5678" w:rsidP="00E64119">
            <w:pPr>
              <w:ind w:right="-164"/>
              <w:jc w:val="center"/>
              <w:rPr>
                <w:color w:val="000000"/>
                <w:lang w:eastAsia="en-IN"/>
              </w:rPr>
            </w:pPr>
            <w:r w:rsidRPr="00483490">
              <w:rPr>
                <w:color w:val="000000"/>
                <w:lang w:eastAsia="en-IN"/>
              </w:rPr>
              <w:t>10.03</w:t>
            </w:r>
          </w:p>
        </w:tc>
        <w:tc>
          <w:tcPr>
            <w:tcW w:w="667" w:type="dxa"/>
            <w:vMerge/>
            <w:tcBorders>
              <w:top w:val="nil"/>
              <w:left w:val="single" w:sz="4" w:space="0" w:color="auto"/>
              <w:bottom w:val="single" w:sz="4" w:space="0" w:color="auto"/>
              <w:right w:val="single" w:sz="4" w:space="0" w:color="auto"/>
            </w:tcBorders>
            <w:vAlign w:val="center"/>
            <w:hideMark/>
          </w:tcPr>
          <w:p w14:paraId="3EC9A8A4" w14:textId="77777777" w:rsidR="009F5678" w:rsidRPr="00483490" w:rsidRDefault="009F5678" w:rsidP="00E64119">
            <w:pPr>
              <w:ind w:right="-164"/>
              <w:jc w:val="center"/>
              <w:rPr>
                <w:b/>
                <w:bCs/>
                <w:color w:val="000000"/>
                <w:lang w:eastAsia="en-IN"/>
              </w:rPr>
            </w:pPr>
          </w:p>
        </w:tc>
        <w:tc>
          <w:tcPr>
            <w:tcW w:w="893" w:type="dxa"/>
            <w:tcBorders>
              <w:top w:val="nil"/>
              <w:left w:val="nil"/>
              <w:bottom w:val="single" w:sz="4" w:space="0" w:color="000000"/>
              <w:right w:val="single" w:sz="4" w:space="0" w:color="000000"/>
            </w:tcBorders>
            <w:shd w:val="clear" w:color="auto" w:fill="auto"/>
            <w:vAlign w:val="center"/>
            <w:hideMark/>
          </w:tcPr>
          <w:p w14:paraId="5957763D" w14:textId="77777777" w:rsidR="009F5678" w:rsidRPr="00483490" w:rsidRDefault="009F5678" w:rsidP="00E64119">
            <w:pPr>
              <w:ind w:right="-164"/>
              <w:jc w:val="center"/>
              <w:rPr>
                <w:color w:val="000000"/>
                <w:lang w:eastAsia="en-IN"/>
              </w:rPr>
            </w:pPr>
            <w:r w:rsidRPr="00483490">
              <w:rPr>
                <w:color w:val="000000"/>
                <w:lang w:eastAsia="en-IN"/>
              </w:rPr>
              <w:t>1.00</w:t>
            </w:r>
          </w:p>
        </w:tc>
        <w:tc>
          <w:tcPr>
            <w:tcW w:w="3434" w:type="dxa"/>
            <w:vMerge/>
            <w:tcBorders>
              <w:top w:val="nil"/>
              <w:left w:val="single" w:sz="4" w:space="0" w:color="auto"/>
              <w:bottom w:val="nil"/>
              <w:right w:val="single" w:sz="4" w:space="0" w:color="auto"/>
            </w:tcBorders>
            <w:vAlign w:val="center"/>
            <w:hideMark/>
          </w:tcPr>
          <w:p w14:paraId="0B5FFA20" w14:textId="77777777" w:rsidR="009F5678" w:rsidRPr="00483490" w:rsidRDefault="009F5678" w:rsidP="00E64119">
            <w:pPr>
              <w:ind w:right="-164"/>
              <w:jc w:val="center"/>
              <w:rPr>
                <w:color w:val="000000"/>
                <w:lang w:eastAsia="en-IN"/>
              </w:rPr>
            </w:pPr>
          </w:p>
        </w:tc>
      </w:tr>
      <w:tr w:rsidR="009F5678" w:rsidRPr="00483490" w14:paraId="68BD6A3D" w14:textId="77777777" w:rsidTr="007F76EE">
        <w:trPr>
          <w:trHeight w:val="290"/>
        </w:trPr>
        <w:tc>
          <w:tcPr>
            <w:tcW w:w="1291" w:type="dxa"/>
            <w:tcBorders>
              <w:top w:val="nil"/>
              <w:left w:val="single" w:sz="4" w:space="0" w:color="auto"/>
              <w:bottom w:val="single" w:sz="4" w:space="0" w:color="auto"/>
              <w:right w:val="nil"/>
            </w:tcBorders>
            <w:shd w:val="clear" w:color="auto" w:fill="auto"/>
            <w:noWrap/>
            <w:vAlign w:val="center"/>
          </w:tcPr>
          <w:p w14:paraId="581690EB" w14:textId="77777777" w:rsidR="009F5678" w:rsidRPr="00483490" w:rsidRDefault="009F5678" w:rsidP="002032EC">
            <w:pPr>
              <w:pStyle w:val="ListParagraph"/>
              <w:widowControl/>
              <w:numPr>
                <w:ilvl w:val="0"/>
                <w:numId w:val="8"/>
              </w:numPr>
              <w:autoSpaceDE/>
              <w:autoSpaceDN/>
              <w:ind w:right="-164"/>
              <w:contextualSpacing/>
              <w:jc w:val="center"/>
              <w:rPr>
                <w:color w:val="000000"/>
                <w:lang w:eastAsia="en-IN"/>
              </w:rPr>
            </w:pPr>
          </w:p>
        </w:tc>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74C2792F" w14:textId="77777777" w:rsidR="009F5678" w:rsidRPr="00483490" w:rsidRDefault="009F5678" w:rsidP="00E64119">
            <w:pPr>
              <w:ind w:right="-164"/>
              <w:jc w:val="center"/>
              <w:rPr>
                <w:color w:val="000000"/>
                <w:lang w:eastAsia="en-IN"/>
              </w:rPr>
            </w:pPr>
            <w:r w:rsidRPr="00483490">
              <w:rPr>
                <w:color w:val="000000"/>
                <w:lang w:eastAsia="en-IN"/>
              </w:rPr>
              <w:t>NPG - 4/27</w:t>
            </w:r>
          </w:p>
        </w:tc>
        <w:tc>
          <w:tcPr>
            <w:tcW w:w="850" w:type="dxa"/>
            <w:gridSpan w:val="2"/>
            <w:tcBorders>
              <w:top w:val="nil"/>
              <w:left w:val="nil"/>
              <w:bottom w:val="single" w:sz="4" w:space="0" w:color="auto"/>
              <w:right w:val="single" w:sz="4" w:space="0" w:color="auto"/>
            </w:tcBorders>
            <w:shd w:val="clear" w:color="auto" w:fill="auto"/>
            <w:noWrap/>
            <w:vAlign w:val="center"/>
            <w:hideMark/>
          </w:tcPr>
          <w:p w14:paraId="63AFFCE7" w14:textId="77777777" w:rsidR="009F5678" w:rsidRPr="00483490" w:rsidRDefault="009F5678" w:rsidP="00E64119">
            <w:pPr>
              <w:ind w:right="-164"/>
              <w:jc w:val="center"/>
              <w:rPr>
                <w:color w:val="000000"/>
                <w:lang w:eastAsia="en-IN"/>
              </w:rPr>
            </w:pPr>
            <w:r w:rsidRPr="00483490">
              <w:rPr>
                <w:color w:val="000000"/>
                <w:lang w:eastAsia="en-IN"/>
              </w:rPr>
              <w:t>44.50</w:t>
            </w:r>
          </w:p>
        </w:tc>
        <w:tc>
          <w:tcPr>
            <w:tcW w:w="858" w:type="dxa"/>
            <w:gridSpan w:val="3"/>
            <w:tcBorders>
              <w:top w:val="nil"/>
              <w:left w:val="nil"/>
              <w:bottom w:val="single" w:sz="4" w:space="0" w:color="auto"/>
              <w:right w:val="nil"/>
            </w:tcBorders>
            <w:shd w:val="clear" w:color="auto" w:fill="auto"/>
            <w:noWrap/>
            <w:vAlign w:val="center"/>
            <w:hideMark/>
          </w:tcPr>
          <w:p w14:paraId="71861B48" w14:textId="77777777" w:rsidR="009F5678" w:rsidRPr="00483490" w:rsidRDefault="009F5678" w:rsidP="00E64119">
            <w:pPr>
              <w:ind w:right="-164"/>
              <w:jc w:val="center"/>
              <w:rPr>
                <w:color w:val="000000"/>
                <w:lang w:eastAsia="en-IN"/>
              </w:rPr>
            </w:pPr>
            <w:r w:rsidRPr="00483490">
              <w:rPr>
                <w:color w:val="000000"/>
                <w:lang w:eastAsia="en-IN"/>
              </w:rPr>
              <w:t>45.50</w:t>
            </w:r>
          </w:p>
        </w:tc>
        <w:tc>
          <w:tcPr>
            <w:tcW w:w="843" w:type="dxa"/>
            <w:tcBorders>
              <w:top w:val="nil"/>
              <w:left w:val="single" w:sz="4" w:space="0" w:color="auto"/>
              <w:bottom w:val="single" w:sz="4" w:space="0" w:color="auto"/>
              <w:right w:val="single" w:sz="4" w:space="0" w:color="auto"/>
            </w:tcBorders>
            <w:shd w:val="clear" w:color="auto" w:fill="auto"/>
            <w:noWrap/>
            <w:vAlign w:val="center"/>
            <w:hideMark/>
          </w:tcPr>
          <w:p w14:paraId="40D1928A" w14:textId="77777777" w:rsidR="009F5678" w:rsidRPr="00483490" w:rsidRDefault="009F5678" w:rsidP="00E64119">
            <w:pPr>
              <w:ind w:right="-164"/>
              <w:jc w:val="center"/>
              <w:rPr>
                <w:color w:val="000000"/>
                <w:lang w:eastAsia="en-IN"/>
              </w:rPr>
            </w:pPr>
            <w:r w:rsidRPr="00483490">
              <w:rPr>
                <w:color w:val="000000"/>
                <w:lang w:eastAsia="en-IN"/>
              </w:rPr>
              <w:t>87.62</w:t>
            </w:r>
          </w:p>
        </w:tc>
        <w:tc>
          <w:tcPr>
            <w:tcW w:w="709" w:type="dxa"/>
            <w:gridSpan w:val="2"/>
            <w:tcBorders>
              <w:top w:val="nil"/>
              <w:left w:val="nil"/>
              <w:bottom w:val="single" w:sz="4" w:space="0" w:color="auto"/>
              <w:right w:val="single" w:sz="4" w:space="0" w:color="auto"/>
            </w:tcBorders>
            <w:shd w:val="clear" w:color="auto" w:fill="auto"/>
            <w:noWrap/>
            <w:vAlign w:val="center"/>
            <w:hideMark/>
          </w:tcPr>
          <w:p w14:paraId="42EF9BDD" w14:textId="77777777" w:rsidR="009F5678" w:rsidRPr="00483490" w:rsidRDefault="009F5678" w:rsidP="00E64119">
            <w:pPr>
              <w:ind w:right="-164"/>
              <w:jc w:val="center"/>
              <w:rPr>
                <w:color w:val="000000"/>
                <w:lang w:eastAsia="en-IN"/>
              </w:rPr>
            </w:pPr>
            <w:r w:rsidRPr="00483490">
              <w:rPr>
                <w:color w:val="000000"/>
                <w:lang w:eastAsia="en-IN"/>
              </w:rPr>
              <w:t>0.35</w:t>
            </w:r>
          </w:p>
        </w:tc>
        <w:tc>
          <w:tcPr>
            <w:tcW w:w="851" w:type="dxa"/>
            <w:tcBorders>
              <w:top w:val="nil"/>
              <w:left w:val="nil"/>
              <w:bottom w:val="single" w:sz="4" w:space="0" w:color="auto"/>
              <w:right w:val="single" w:sz="4" w:space="0" w:color="auto"/>
            </w:tcBorders>
            <w:shd w:val="clear" w:color="auto" w:fill="auto"/>
            <w:noWrap/>
            <w:vAlign w:val="center"/>
            <w:hideMark/>
          </w:tcPr>
          <w:p w14:paraId="7D3B3E0E" w14:textId="77777777" w:rsidR="009F5678" w:rsidRPr="00483490" w:rsidRDefault="009F5678" w:rsidP="00E64119">
            <w:pPr>
              <w:ind w:right="-164"/>
              <w:jc w:val="center"/>
              <w:rPr>
                <w:color w:val="000000"/>
                <w:lang w:eastAsia="en-IN"/>
              </w:rPr>
            </w:pPr>
            <w:r w:rsidRPr="00483490">
              <w:rPr>
                <w:color w:val="000000"/>
                <w:lang w:eastAsia="en-IN"/>
              </w:rPr>
              <w:t>12.38</w:t>
            </w:r>
          </w:p>
        </w:tc>
        <w:tc>
          <w:tcPr>
            <w:tcW w:w="850" w:type="dxa"/>
            <w:tcBorders>
              <w:top w:val="nil"/>
              <w:left w:val="nil"/>
              <w:bottom w:val="single" w:sz="4" w:space="0" w:color="auto"/>
              <w:right w:val="single" w:sz="4" w:space="0" w:color="auto"/>
            </w:tcBorders>
            <w:shd w:val="clear" w:color="auto" w:fill="auto"/>
            <w:noWrap/>
            <w:vAlign w:val="center"/>
            <w:hideMark/>
          </w:tcPr>
          <w:p w14:paraId="64C897F1" w14:textId="77777777" w:rsidR="009F5678" w:rsidRPr="00483490" w:rsidRDefault="009F5678" w:rsidP="00E64119">
            <w:pPr>
              <w:ind w:right="-164"/>
              <w:jc w:val="center"/>
              <w:rPr>
                <w:color w:val="000000"/>
                <w:lang w:eastAsia="en-IN"/>
              </w:rPr>
            </w:pPr>
            <w:r w:rsidRPr="00483490">
              <w:rPr>
                <w:color w:val="000000"/>
                <w:lang w:eastAsia="en-IN"/>
              </w:rPr>
              <w:t>80.34</w:t>
            </w:r>
          </w:p>
        </w:tc>
        <w:tc>
          <w:tcPr>
            <w:tcW w:w="851" w:type="dxa"/>
            <w:tcBorders>
              <w:top w:val="nil"/>
              <w:left w:val="nil"/>
              <w:bottom w:val="single" w:sz="4" w:space="0" w:color="auto"/>
              <w:right w:val="single" w:sz="4" w:space="0" w:color="auto"/>
            </w:tcBorders>
            <w:shd w:val="clear" w:color="auto" w:fill="auto"/>
            <w:noWrap/>
            <w:vAlign w:val="center"/>
            <w:hideMark/>
          </w:tcPr>
          <w:p w14:paraId="7E79F84D" w14:textId="77777777" w:rsidR="009F5678" w:rsidRPr="00483490" w:rsidRDefault="009F5678" w:rsidP="00E64119">
            <w:pPr>
              <w:ind w:right="-164"/>
              <w:jc w:val="center"/>
              <w:rPr>
                <w:color w:val="000000"/>
                <w:lang w:eastAsia="en-IN"/>
              </w:rPr>
            </w:pPr>
            <w:r w:rsidRPr="00483490">
              <w:rPr>
                <w:color w:val="000000"/>
                <w:lang w:eastAsia="en-IN"/>
              </w:rPr>
              <w:t>1.00</w:t>
            </w:r>
          </w:p>
        </w:tc>
        <w:tc>
          <w:tcPr>
            <w:tcW w:w="708" w:type="dxa"/>
            <w:tcBorders>
              <w:top w:val="nil"/>
              <w:left w:val="nil"/>
              <w:bottom w:val="single" w:sz="4" w:space="0" w:color="auto"/>
              <w:right w:val="single" w:sz="4" w:space="0" w:color="auto"/>
            </w:tcBorders>
            <w:shd w:val="clear" w:color="auto" w:fill="auto"/>
            <w:noWrap/>
            <w:vAlign w:val="center"/>
            <w:hideMark/>
          </w:tcPr>
          <w:p w14:paraId="28379690" w14:textId="77777777" w:rsidR="009F5678" w:rsidRPr="00483490" w:rsidRDefault="009F5678" w:rsidP="00E64119">
            <w:pPr>
              <w:ind w:right="-164"/>
              <w:jc w:val="center"/>
              <w:rPr>
                <w:color w:val="000000"/>
                <w:lang w:eastAsia="en-IN"/>
              </w:rPr>
            </w:pPr>
            <w:r w:rsidRPr="00483490">
              <w:rPr>
                <w:color w:val="000000"/>
                <w:lang w:eastAsia="en-IN"/>
              </w:rPr>
              <w:t>9.84</w:t>
            </w:r>
          </w:p>
        </w:tc>
        <w:tc>
          <w:tcPr>
            <w:tcW w:w="667" w:type="dxa"/>
            <w:vMerge/>
            <w:tcBorders>
              <w:top w:val="nil"/>
              <w:left w:val="single" w:sz="4" w:space="0" w:color="auto"/>
              <w:bottom w:val="single" w:sz="4" w:space="0" w:color="auto"/>
              <w:right w:val="single" w:sz="4" w:space="0" w:color="auto"/>
            </w:tcBorders>
            <w:vAlign w:val="center"/>
            <w:hideMark/>
          </w:tcPr>
          <w:p w14:paraId="7797DE10" w14:textId="77777777" w:rsidR="009F5678" w:rsidRPr="00483490" w:rsidRDefault="009F5678" w:rsidP="00E64119">
            <w:pPr>
              <w:ind w:right="-164"/>
              <w:jc w:val="center"/>
              <w:rPr>
                <w:b/>
                <w:bCs/>
                <w:color w:val="000000"/>
                <w:lang w:eastAsia="en-IN"/>
              </w:rPr>
            </w:pPr>
          </w:p>
        </w:tc>
        <w:tc>
          <w:tcPr>
            <w:tcW w:w="893" w:type="dxa"/>
            <w:tcBorders>
              <w:top w:val="nil"/>
              <w:left w:val="nil"/>
              <w:bottom w:val="single" w:sz="4" w:space="0" w:color="000000"/>
              <w:right w:val="single" w:sz="4" w:space="0" w:color="000000"/>
            </w:tcBorders>
            <w:shd w:val="clear" w:color="auto" w:fill="auto"/>
            <w:vAlign w:val="center"/>
            <w:hideMark/>
          </w:tcPr>
          <w:p w14:paraId="182EFE28" w14:textId="77777777" w:rsidR="009F5678" w:rsidRPr="00483490" w:rsidRDefault="009F5678" w:rsidP="00E64119">
            <w:pPr>
              <w:ind w:right="-164"/>
              <w:jc w:val="center"/>
              <w:rPr>
                <w:color w:val="000000"/>
                <w:lang w:eastAsia="en-IN"/>
              </w:rPr>
            </w:pPr>
            <w:r w:rsidRPr="00483490">
              <w:rPr>
                <w:color w:val="000000"/>
                <w:lang w:eastAsia="en-IN"/>
              </w:rPr>
              <w:t>1.00</w:t>
            </w:r>
          </w:p>
        </w:tc>
        <w:tc>
          <w:tcPr>
            <w:tcW w:w="3434" w:type="dxa"/>
            <w:vMerge/>
            <w:tcBorders>
              <w:top w:val="nil"/>
              <w:left w:val="single" w:sz="4" w:space="0" w:color="auto"/>
              <w:bottom w:val="nil"/>
              <w:right w:val="single" w:sz="4" w:space="0" w:color="auto"/>
            </w:tcBorders>
            <w:vAlign w:val="center"/>
            <w:hideMark/>
          </w:tcPr>
          <w:p w14:paraId="5DD8FF0C" w14:textId="77777777" w:rsidR="009F5678" w:rsidRPr="00483490" w:rsidRDefault="009F5678" w:rsidP="00E64119">
            <w:pPr>
              <w:ind w:right="-164"/>
              <w:jc w:val="center"/>
              <w:rPr>
                <w:color w:val="000000"/>
                <w:lang w:eastAsia="en-IN"/>
              </w:rPr>
            </w:pPr>
          </w:p>
        </w:tc>
      </w:tr>
      <w:tr w:rsidR="009F5678" w:rsidRPr="00483490" w14:paraId="3C77ABF6" w14:textId="77777777" w:rsidTr="007F76EE">
        <w:trPr>
          <w:trHeight w:val="290"/>
        </w:trPr>
        <w:tc>
          <w:tcPr>
            <w:tcW w:w="1291" w:type="dxa"/>
            <w:tcBorders>
              <w:top w:val="nil"/>
              <w:left w:val="single" w:sz="4" w:space="0" w:color="auto"/>
              <w:bottom w:val="single" w:sz="4" w:space="0" w:color="auto"/>
              <w:right w:val="nil"/>
            </w:tcBorders>
            <w:shd w:val="clear" w:color="auto" w:fill="auto"/>
            <w:noWrap/>
            <w:vAlign w:val="center"/>
          </w:tcPr>
          <w:p w14:paraId="45A1A22B" w14:textId="77777777" w:rsidR="009F5678" w:rsidRPr="00483490" w:rsidRDefault="009F5678" w:rsidP="002032EC">
            <w:pPr>
              <w:pStyle w:val="ListParagraph"/>
              <w:widowControl/>
              <w:numPr>
                <w:ilvl w:val="0"/>
                <w:numId w:val="8"/>
              </w:numPr>
              <w:autoSpaceDE/>
              <w:autoSpaceDN/>
              <w:ind w:right="-164"/>
              <w:contextualSpacing/>
              <w:jc w:val="center"/>
              <w:rPr>
                <w:color w:val="000000"/>
                <w:lang w:eastAsia="en-IN"/>
              </w:rPr>
            </w:pPr>
          </w:p>
        </w:tc>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4D716B3" w14:textId="77777777" w:rsidR="009F5678" w:rsidRPr="00483490" w:rsidRDefault="009F5678" w:rsidP="00E64119">
            <w:pPr>
              <w:ind w:right="-164"/>
              <w:jc w:val="center"/>
              <w:rPr>
                <w:color w:val="000000"/>
                <w:lang w:eastAsia="en-IN"/>
              </w:rPr>
            </w:pPr>
            <w:r w:rsidRPr="00483490">
              <w:rPr>
                <w:color w:val="000000"/>
                <w:lang w:eastAsia="en-IN"/>
              </w:rPr>
              <w:t>NPG - 4/28</w:t>
            </w:r>
          </w:p>
        </w:tc>
        <w:tc>
          <w:tcPr>
            <w:tcW w:w="850" w:type="dxa"/>
            <w:gridSpan w:val="2"/>
            <w:tcBorders>
              <w:top w:val="nil"/>
              <w:left w:val="nil"/>
              <w:bottom w:val="single" w:sz="4" w:space="0" w:color="auto"/>
              <w:right w:val="single" w:sz="4" w:space="0" w:color="auto"/>
            </w:tcBorders>
            <w:shd w:val="clear" w:color="auto" w:fill="auto"/>
            <w:noWrap/>
            <w:vAlign w:val="center"/>
            <w:hideMark/>
          </w:tcPr>
          <w:p w14:paraId="2A8EAB05" w14:textId="77777777" w:rsidR="009F5678" w:rsidRPr="00483490" w:rsidRDefault="009F5678" w:rsidP="00E64119">
            <w:pPr>
              <w:ind w:right="-164"/>
              <w:jc w:val="center"/>
              <w:rPr>
                <w:color w:val="000000"/>
                <w:lang w:eastAsia="en-IN"/>
              </w:rPr>
            </w:pPr>
            <w:r w:rsidRPr="00483490">
              <w:rPr>
                <w:color w:val="000000"/>
                <w:lang w:eastAsia="en-IN"/>
              </w:rPr>
              <w:t>45.50</w:t>
            </w:r>
          </w:p>
        </w:tc>
        <w:tc>
          <w:tcPr>
            <w:tcW w:w="858" w:type="dxa"/>
            <w:gridSpan w:val="3"/>
            <w:tcBorders>
              <w:top w:val="nil"/>
              <w:left w:val="nil"/>
              <w:bottom w:val="single" w:sz="4" w:space="0" w:color="auto"/>
              <w:right w:val="nil"/>
            </w:tcBorders>
            <w:shd w:val="clear" w:color="auto" w:fill="auto"/>
            <w:noWrap/>
            <w:vAlign w:val="center"/>
            <w:hideMark/>
          </w:tcPr>
          <w:p w14:paraId="3E439810" w14:textId="77777777" w:rsidR="009F5678" w:rsidRPr="00483490" w:rsidRDefault="009F5678" w:rsidP="00E64119">
            <w:pPr>
              <w:ind w:right="-164"/>
              <w:jc w:val="center"/>
              <w:rPr>
                <w:color w:val="000000"/>
                <w:lang w:eastAsia="en-IN"/>
              </w:rPr>
            </w:pPr>
            <w:r w:rsidRPr="00483490">
              <w:rPr>
                <w:color w:val="000000"/>
                <w:lang w:eastAsia="en-IN"/>
              </w:rPr>
              <w:t>46.30</w:t>
            </w:r>
          </w:p>
        </w:tc>
        <w:tc>
          <w:tcPr>
            <w:tcW w:w="843" w:type="dxa"/>
            <w:tcBorders>
              <w:top w:val="nil"/>
              <w:left w:val="single" w:sz="4" w:space="0" w:color="auto"/>
              <w:bottom w:val="single" w:sz="4" w:space="0" w:color="auto"/>
              <w:right w:val="single" w:sz="4" w:space="0" w:color="auto"/>
            </w:tcBorders>
            <w:shd w:val="clear" w:color="auto" w:fill="auto"/>
            <w:noWrap/>
            <w:vAlign w:val="center"/>
            <w:hideMark/>
          </w:tcPr>
          <w:p w14:paraId="422D6EF6" w14:textId="77777777" w:rsidR="009F5678" w:rsidRPr="00483490" w:rsidRDefault="009F5678" w:rsidP="00E64119">
            <w:pPr>
              <w:ind w:right="-164"/>
              <w:jc w:val="center"/>
              <w:rPr>
                <w:color w:val="000000"/>
                <w:lang w:eastAsia="en-IN"/>
              </w:rPr>
            </w:pPr>
            <w:r w:rsidRPr="00483490">
              <w:rPr>
                <w:color w:val="000000"/>
                <w:lang w:eastAsia="en-IN"/>
              </w:rPr>
              <w:t>88.60</w:t>
            </w:r>
          </w:p>
        </w:tc>
        <w:tc>
          <w:tcPr>
            <w:tcW w:w="709" w:type="dxa"/>
            <w:gridSpan w:val="2"/>
            <w:tcBorders>
              <w:top w:val="nil"/>
              <w:left w:val="nil"/>
              <w:bottom w:val="single" w:sz="4" w:space="0" w:color="auto"/>
              <w:right w:val="single" w:sz="4" w:space="0" w:color="auto"/>
            </w:tcBorders>
            <w:shd w:val="clear" w:color="auto" w:fill="auto"/>
            <w:noWrap/>
            <w:vAlign w:val="center"/>
            <w:hideMark/>
          </w:tcPr>
          <w:p w14:paraId="6406A257" w14:textId="77777777" w:rsidR="009F5678" w:rsidRPr="00483490" w:rsidRDefault="009F5678" w:rsidP="00E64119">
            <w:pPr>
              <w:ind w:right="-164"/>
              <w:jc w:val="center"/>
              <w:rPr>
                <w:color w:val="000000"/>
                <w:lang w:eastAsia="en-IN"/>
              </w:rPr>
            </w:pPr>
            <w:r w:rsidRPr="00483490">
              <w:rPr>
                <w:color w:val="000000"/>
                <w:lang w:eastAsia="en-IN"/>
              </w:rPr>
              <w:t>0.19</w:t>
            </w:r>
          </w:p>
        </w:tc>
        <w:tc>
          <w:tcPr>
            <w:tcW w:w="851" w:type="dxa"/>
            <w:tcBorders>
              <w:top w:val="nil"/>
              <w:left w:val="nil"/>
              <w:bottom w:val="single" w:sz="4" w:space="0" w:color="auto"/>
              <w:right w:val="single" w:sz="4" w:space="0" w:color="auto"/>
            </w:tcBorders>
            <w:shd w:val="clear" w:color="auto" w:fill="auto"/>
            <w:noWrap/>
            <w:vAlign w:val="center"/>
            <w:hideMark/>
          </w:tcPr>
          <w:p w14:paraId="6D8ECEAD" w14:textId="77777777" w:rsidR="009F5678" w:rsidRPr="00483490" w:rsidRDefault="009F5678" w:rsidP="00E64119">
            <w:pPr>
              <w:ind w:right="-164"/>
              <w:jc w:val="center"/>
              <w:rPr>
                <w:color w:val="000000"/>
                <w:lang w:eastAsia="en-IN"/>
              </w:rPr>
            </w:pPr>
            <w:r w:rsidRPr="00483490">
              <w:rPr>
                <w:color w:val="000000"/>
                <w:lang w:eastAsia="en-IN"/>
              </w:rPr>
              <w:t>11.40</w:t>
            </w:r>
          </w:p>
        </w:tc>
        <w:tc>
          <w:tcPr>
            <w:tcW w:w="850" w:type="dxa"/>
            <w:tcBorders>
              <w:top w:val="nil"/>
              <w:left w:val="nil"/>
              <w:bottom w:val="single" w:sz="4" w:space="0" w:color="auto"/>
              <w:right w:val="single" w:sz="4" w:space="0" w:color="auto"/>
            </w:tcBorders>
            <w:shd w:val="clear" w:color="auto" w:fill="auto"/>
            <w:noWrap/>
            <w:vAlign w:val="center"/>
            <w:hideMark/>
          </w:tcPr>
          <w:p w14:paraId="1A9BB258" w14:textId="77777777" w:rsidR="009F5678" w:rsidRPr="00483490" w:rsidRDefault="009F5678" w:rsidP="00E64119">
            <w:pPr>
              <w:ind w:right="-164"/>
              <w:jc w:val="center"/>
              <w:rPr>
                <w:color w:val="000000"/>
                <w:lang w:eastAsia="en-IN"/>
              </w:rPr>
            </w:pPr>
            <w:r w:rsidRPr="00483490">
              <w:rPr>
                <w:color w:val="000000"/>
                <w:lang w:eastAsia="en-IN"/>
              </w:rPr>
              <w:t>80.72</w:t>
            </w:r>
          </w:p>
        </w:tc>
        <w:tc>
          <w:tcPr>
            <w:tcW w:w="851" w:type="dxa"/>
            <w:tcBorders>
              <w:top w:val="nil"/>
              <w:left w:val="nil"/>
              <w:bottom w:val="single" w:sz="4" w:space="0" w:color="auto"/>
              <w:right w:val="single" w:sz="4" w:space="0" w:color="auto"/>
            </w:tcBorders>
            <w:shd w:val="clear" w:color="auto" w:fill="auto"/>
            <w:noWrap/>
            <w:vAlign w:val="center"/>
            <w:hideMark/>
          </w:tcPr>
          <w:p w14:paraId="6215983B" w14:textId="77777777" w:rsidR="009F5678" w:rsidRPr="00483490" w:rsidRDefault="009F5678" w:rsidP="00E64119">
            <w:pPr>
              <w:ind w:right="-164"/>
              <w:jc w:val="center"/>
              <w:rPr>
                <w:color w:val="000000"/>
                <w:lang w:eastAsia="en-IN"/>
              </w:rPr>
            </w:pPr>
            <w:r w:rsidRPr="00483490">
              <w:rPr>
                <w:color w:val="000000"/>
                <w:lang w:eastAsia="en-IN"/>
              </w:rPr>
              <w:t>0.60</w:t>
            </w:r>
          </w:p>
        </w:tc>
        <w:tc>
          <w:tcPr>
            <w:tcW w:w="708" w:type="dxa"/>
            <w:tcBorders>
              <w:top w:val="nil"/>
              <w:left w:val="nil"/>
              <w:bottom w:val="single" w:sz="4" w:space="0" w:color="auto"/>
              <w:right w:val="single" w:sz="4" w:space="0" w:color="auto"/>
            </w:tcBorders>
            <w:shd w:val="clear" w:color="auto" w:fill="auto"/>
            <w:noWrap/>
            <w:vAlign w:val="center"/>
            <w:hideMark/>
          </w:tcPr>
          <w:p w14:paraId="717E0D76" w14:textId="77777777" w:rsidR="009F5678" w:rsidRPr="00483490" w:rsidRDefault="009F5678" w:rsidP="00E64119">
            <w:pPr>
              <w:ind w:right="-164"/>
              <w:jc w:val="center"/>
              <w:rPr>
                <w:color w:val="000000"/>
                <w:lang w:eastAsia="en-IN"/>
              </w:rPr>
            </w:pPr>
            <w:r w:rsidRPr="00483490">
              <w:rPr>
                <w:color w:val="000000"/>
                <w:lang w:eastAsia="en-IN"/>
              </w:rPr>
              <w:t>9.26</w:t>
            </w:r>
          </w:p>
        </w:tc>
        <w:tc>
          <w:tcPr>
            <w:tcW w:w="667" w:type="dxa"/>
            <w:vMerge/>
            <w:tcBorders>
              <w:top w:val="nil"/>
              <w:left w:val="single" w:sz="4" w:space="0" w:color="auto"/>
              <w:bottom w:val="single" w:sz="4" w:space="0" w:color="auto"/>
              <w:right w:val="single" w:sz="4" w:space="0" w:color="auto"/>
            </w:tcBorders>
            <w:vAlign w:val="center"/>
            <w:hideMark/>
          </w:tcPr>
          <w:p w14:paraId="0BD755A4" w14:textId="77777777" w:rsidR="009F5678" w:rsidRPr="00483490" w:rsidRDefault="009F5678" w:rsidP="00E64119">
            <w:pPr>
              <w:ind w:right="-164"/>
              <w:jc w:val="center"/>
              <w:rPr>
                <w:b/>
                <w:bCs/>
                <w:color w:val="000000"/>
                <w:lang w:eastAsia="en-IN"/>
              </w:rPr>
            </w:pPr>
          </w:p>
        </w:tc>
        <w:tc>
          <w:tcPr>
            <w:tcW w:w="893" w:type="dxa"/>
            <w:tcBorders>
              <w:top w:val="nil"/>
              <w:left w:val="nil"/>
              <w:bottom w:val="single" w:sz="4" w:space="0" w:color="000000"/>
              <w:right w:val="single" w:sz="4" w:space="0" w:color="000000"/>
            </w:tcBorders>
            <w:shd w:val="clear" w:color="auto" w:fill="auto"/>
            <w:vAlign w:val="center"/>
            <w:hideMark/>
          </w:tcPr>
          <w:p w14:paraId="5EFD2C19" w14:textId="77777777" w:rsidR="009F5678" w:rsidRPr="00483490" w:rsidRDefault="009F5678" w:rsidP="00E64119">
            <w:pPr>
              <w:ind w:right="-164"/>
              <w:jc w:val="center"/>
              <w:rPr>
                <w:color w:val="000000"/>
                <w:lang w:eastAsia="en-IN"/>
              </w:rPr>
            </w:pPr>
            <w:r w:rsidRPr="00483490">
              <w:rPr>
                <w:color w:val="000000"/>
                <w:lang w:eastAsia="en-IN"/>
              </w:rPr>
              <w:t>0.80</w:t>
            </w:r>
          </w:p>
        </w:tc>
        <w:tc>
          <w:tcPr>
            <w:tcW w:w="3434" w:type="dxa"/>
            <w:vMerge/>
            <w:tcBorders>
              <w:top w:val="nil"/>
              <w:left w:val="single" w:sz="4" w:space="0" w:color="auto"/>
              <w:bottom w:val="nil"/>
              <w:right w:val="single" w:sz="4" w:space="0" w:color="auto"/>
            </w:tcBorders>
            <w:vAlign w:val="center"/>
            <w:hideMark/>
          </w:tcPr>
          <w:p w14:paraId="3191ABC6" w14:textId="77777777" w:rsidR="009F5678" w:rsidRPr="00483490" w:rsidRDefault="009F5678" w:rsidP="00E64119">
            <w:pPr>
              <w:ind w:right="-164"/>
              <w:jc w:val="center"/>
              <w:rPr>
                <w:color w:val="000000"/>
                <w:lang w:eastAsia="en-IN"/>
              </w:rPr>
            </w:pPr>
          </w:p>
        </w:tc>
      </w:tr>
      <w:tr w:rsidR="009F5678" w:rsidRPr="00483490" w14:paraId="00568248" w14:textId="77777777" w:rsidTr="007F76EE">
        <w:trPr>
          <w:trHeight w:val="290"/>
        </w:trPr>
        <w:tc>
          <w:tcPr>
            <w:tcW w:w="1291" w:type="dxa"/>
            <w:tcBorders>
              <w:top w:val="nil"/>
              <w:left w:val="single" w:sz="4" w:space="0" w:color="auto"/>
              <w:bottom w:val="single" w:sz="4" w:space="0" w:color="auto"/>
              <w:right w:val="nil"/>
            </w:tcBorders>
            <w:shd w:val="clear" w:color="auto" w:fill="auto"/>
            <w:noWrap/>
            <w:vAlign w:val="center"/>
          </w:tcPr>
          <w:p w14:paraId="560CDED2" w14:textId="77777777" w:rsidR="009F5678" w:rsidRPr="00483490" w:rsidRDefault="009F5678" w:rsidP="002032EC">
            <w:pPr>
              <w:pStyle w:val="ListParagraph"/>
              <w:widowControl/>
              <w:numPr>
                <w:ilvl w:val="0"/>
                <w:numId w:val="8"/>
              </w:numPr>
              <w:autoSpaceDE/>
              <w:autoSpaceDN/>
              <w:ind w:right="-164"/>
              <w:contextualSpacing/>
              <w:jc w:val="center"/>
              <w:rPr>
                <w:color w:val="000000"/>
                <w:lang w:eastAsia="en-IN"/>
              </w:rPr>
            </w:pPr>
          </w:p>
        </w:tc>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46CD120E" w14:textId="77777777" w:rsidR="009F5678" w:rsidRPr="00483490" w:rsidRDefault="009F5678" w:rsidP="00E64119">
            <w:pPr>
              <w:ind w:right="-164"/>
              <w:jc w:val="center"/>
              <w:rPr>
                <w:color w:val="000000"/>
                <w:lang w:eastAsia="en-IN"/>
              </w:rPr>
            </w:pPr>
            <w:r w:rsidRPr="00483490">
              <w:rPr>
                <w:color w:val="000000"/>
                <w:lang w:eastAsia="en-IN"/>
              </w:rPr>
              <w:t>NPG - 4/29</w:t>
            </w:r>
          </w:p>
        </w:tc>
        <w:tc>
          <w:tcPr>
            <w:tcW w:w="850" w:type="dxa"/>
            <w:gridSpan w:val="2"/>
            <w:tcBorders>
              <w:top w:val="nil"/>
              <w:left w:val="nil"/>
              <w:bottom w:val="single" w:sz="4" w:space="0" w:color="auto"/>
              <w:right w:val="single" w:sz="4" w:space="0" w:color="auto"/>
            </w:tcBorders>
            <w:shd w:val="clear" w:color="auto" w:fill="auto"/>
            <w:noWrap/>
            <w:vAlign w:val="center"/>
            <w:hideMark/>
          </w:tcPr>
          <w:p w14:paraId="443A6EEA" w14:textId="77777777" w:rsidR="009F5678" w:rsidRPr="00483490" w:rsidRDefault="009F5678" w:rsidP="00E64119">
            <w:pPr>
              <w:ind w:right="-164"/>
              <w:jc w:val="center"/>
              <w:rPr>
                <w:color w:val="000000"/>
                <w:lang w:eastAsia="en-IN"/>
              </w:rPr>
            </w:pPr>
            <w:r w:rsidRPr="00483490">
              <w:rPr>
                <w:color w:val="000000"/>
                <w:lang w:eastAsia="en-IN"/>
              </w:rPr>
              <w:t>46.30</w:t>
            </w:r>
          </w:p>
        </w:tc>
        <w:tc>
          <w:tcPr>
            <w:tcW w:w="858" w:type="dxa"/>
            <w:gridSpan w:val="3"/>
            <w:tcBorders>
              <w:top w:val="nil"/>
              <w:left w:val="nil"/>
              <w:bottom w:val="single" w:sz="4" w:space="0" w:color="auto"/>
              <w:right w:val="nil"/>
            </w:tcBorders>
            <w:shd w:val="clear" w:color="auto" w:fill="auto"/>
            <w:noWrap/>
            <w:vAlign w:val="center"/>
            <w:hideMark/>
          </w:tcPr>
          <w:p w14:paraId="10BDD9F5" w14:textId="77777777" w:rsidR="009F5678" w:rsidRPr="00483490" w:rsidRDefault="009F5678" w:rsidP="00E64119">
            <w:pPr>
              <w:ind w:right="-164"/>
              <w:jc w:val="center"/>
              <w:rPr>
                <w:color w:val="000000"/>
                <w:lang w:eastAsia="en-IN"/>
              </w:rPr>
            </w:pPr>
            <w:r w:rsidRPr="00483490">
              <w:rPr>
                <w:color w:val="000000"/>
                <w:lang w:eastAsia="en-IN"/>
              </w:rPr>
              <w:t>47.00</w:t>
            </w:r>
          </w:p>
        </w:tc>
        <w:tc>
          <w:tcPr>
            <w:tcW w:w="843" w:type="dxa"/>
            <w:tcBorders>
              <w:top w:val="nil"/>
              <w:left w:val="single" w:sz="4" w:space="0" w:color="auto"/>
              <w:bottom w:val="single" w:sz="4" w:space="0" w:color="auto"/>
              <w:right w:val="single" w:sz="4" w:space="0" w:color="auto"/>
            </w:tcBorders>
            <w:shd w:val="clear" w:color="auto" w:fill="auto"/>
            <w:noWrap/>
            <w:vAlign w:val="center"/>
            <w:hideMark/>
          </w:tcPr>
          <w:p w14:paraId="5E5F4266" w14:textId="77777777" w:rsidR="009F5678" w:rsidRPr="00483490" w:rsidRDefault="009F5678" w:rsidP="00E64119">
            <w:pPr>
              <w:ind w:right="-164"/>
              <w:jc w:val="center"/>
              <w:rPr>
                <w:color w:val="000000"/>
                <w:lang w:eastAsia="en-IN"/>
              </w:rPr>
            </w:pPr>
            <w:r w:rsidRPr="00483490">
              <w:rPr>
                <w:color w:val="000000"/>
                <w:lang w:eastAsia="en-IN"/>
              </w:rPr>
              <w:t>91.74</w:t>
            </w:r>
          </w:p>
        </w:tc>
        <w:tc>
          <w:tcPr>
            <w:tcW w:w="709" w:type="dxa"/>
            <w:gridSpan w:val="2"/>
            <w:tcBorders>
              <w:top w:val="nil"/>
              <w:left w:val="nil"/>
              <w:bottom w:val="single" w:sz="4" w:space="0" w:color="auto"/>
              <w:right w:val="single" w:sz="4" w:space="0" w:color="auto"/>
            </w:tcBorders>
            <w:shd w:val="clear" w:color="auto" w:fill="auto"/>
            <w:noWrap/>
            <w:vAlign w:val="center"/>
            <w:hideMark/>
          </w:tcPr>
          <w:p w14:paraId="07833E51" w14:textId="77777777" w:rsidR="009F5678" w:rsidRPr="00483490" w:rsidRDefault="009F5678" w:rsidP="00E64119">
            <w:pPr>
              <w:ind w:right="-164"/>
              <w:jc w:val="center"/>
              <w:rPr>
                <w:color w:val="000000"/>
                <w:lang w:eastAsia="en-IN"/>
              </w:rPr>
            </w:pPr>
            <w:r w:rsidRPr="00483490">
              <w:rPr>
                <w:color w:val="000000"/>
                <w:lang w:eastAsia="en-IN"/>
              </w:rPr>
              <w:t>0.69</w:t>
            </w:r>
          </w:p>
        </w:tc>
        <w:tc>
          <w:tcPr>
            <w:tcW w:w="851" w:type="dxa"/>
            <w:tcBorders>
              <w:top w:val="nil"/>
              <w:left w:val="nil"/>
              <w:bottom w:val="single" w:sz="4" w:space="0" w:color="auto"/>
              <w:right w:val="single" w:sz="4" w:space="0" w:color="auto"/>
            </w:tcBorders>
            <w:shd w:val="clear" w:color="auto" w:fill="auto"/>
            <w:noWrap/>
            <w:vAlign w:val="center"/>
            <w:hideMark/>
          </w:tcPr>
          <w:p w14:paraId="50FA552F" w14:textId="77777777" w:rsidR="009F5678" w:rsidRPr="00483490" w:rsidRDefault="009F5678" w:rsidP="00E64119">
            <w:pPr>
              <w:ind w:right="-164"/>
              <w:jc w:val="center"/>
              <w:rPr>
                <w:color w:val="000000"/>
                <w:lang w:eastAsia="en-IN"/>
              </w:rPr>
            </w:pPr>
            <w:r w:rsidRPr="00483490">
              <w:rPr>
                <w:color w:val="000000"/>
                <w:lang w:eastAsia="en-IN"/>
              </w:rPr>
              <w:t>8.26</w:t>
            </w:r>
          </w:p>
        </w:tc>
        <w:tc>
          <w:tcPr>
            <w:tcW w:w="850" w:type="dxa"/>
            <w:tcBorders>
              <w:top w:val="nil"/>
              <w:left w:val="nil"/>
              <w:bottom w:val="single" w:sz="4" w:space="0" w:color="auto"/>
              <w:right w:val="single" w:sz="4" w:space="0" w:color="auto"/>
            </w:tcBorders>
            <w:shd w:val="clear" w:color="auto" w:fill="auto"/>
            <w:noWrap/>
            <w:vAlign w:val="center"/>
            <w:hideMark/>
          </w:tcPr>
          <w:p w14:paraId="2EA2C8E9" w14:textId="77777777" w:rsidR="009F5678" w:rsidRPr="00483490" w:rsidRDefault="009F5678" w:rsidP="00E64119">
            <w:pPr>
              <w:ind w:right="-164"/>
              <w:jc w:val="center"/>
              <w:rPr>
                <w:color w:val="000000"/>
                <w:lang w:eastAsia="en-IN"/>
              </w:rPr>
            </w:pPr>
            <w:r w:rsidRPr="00483490">
              <w:rPr>
                <w:color w:val="000000"/>
                <w:lang w:eastAsia="en-IN"/>
              </w:rPr>
              <w:t>62.38</w:t>
            </w:r>
          </w:p>
        </w:tc>
        <w:tc>
          <w:tcPr>
            <w:tcW w:w="851" w:type="dxa"/>
            <w:tcBorders>
              <w:top w:val="nil"/>
              <w:left w:val="nil"/>
              <w:bottom w:val="single" w:sz="4" w:space="0" w:color="auto"/>
              <w:right w:val="single" w:sz="4" w:space="0" w:color="auto"/>
            </w:tcBorders>
            <w:shd w:val="clear" w:color="auto" w:fill="auto"/>
            <w:noWrap/>
            <w:vAlign w:val="center"/>
            <w:hideMark/>
          </w:tcPr>
          <w:p w14:paraId="36026E82" w14:textId="77777777" w:rsidR="009F5678" w:rsidRPr="00483490" w:rsidRDefault="009F5678" w:rsidP="00E64119">
            <w:pPr>
              <w:ind w:right="-164"/>
              <w:jc w:val="center"/>
              <w:rPr>
                <w:color w:val="000000"/>
                <w:lang w:eastAsia="en-IN"/>
              </w:rPr>
            </w:pPr>
            <w:r w:rsidRPr="00483490">
              <w:rPr>
                <w:color w:val="000000"/>
                <w:lang w:eastAsia="en-IN"/>
              </w:rPr>
              <w:t>13.48</w:t>
            </w:r>
          </w:p>
        </w:tc>
        <w:tc>
          <w:tcPr>
            <w:tcW w:w="708" w:type="dxa"/>
            <w:tcBorders>
              <w:top w:val="nil"/>
              <w:left w:val="nil"/>
              <w:bottom w:val="single" w:sz="4" w:space="0" w:color="auto"/>
              <w:right w:val="single" w:sz="4" w:space="0" w:color="auto"/>
            </w:tcBorders>
            <w:shd w:val="clear" w:color="auto" w:fill="auto"/>
            <w:noWrap/>
            <w:vAlign w:val="center"/>
            <w:hideMark/>
          </w:tcPr>
          <w:p w14:paraId="16563F3B" w14:textId="77777777" w:rsidR="009F5678" w:rsidRPr="00483490" w:rsidRDefault="009F5678" w:rsidP="00E64119">
            <w:pPr>
              <w:ind w:right="-164"/>
              <w:jc w:val="center"/>
              <w:rPr>
                <w:color w:val="000000"/>
                <w:lang w:eastAsia="en-IN"/>
              </w:rPr>
            </w:pPr>
            <w:r w:rsidRPr="00483490">
              <w:rPr>
                <w:color w:val="000000"/>
                <w:lang w:eastAsia="en-IN"/>
              </w:rPr>
              <w:t>2.36</w:t>
            </w:r>
          </w:p>
        </w:tc>
        <w:tc>
          <w:tcPr>
            <w:tcW w:w="667" w:type="dxa"/>
            <w:vMerge/>
            <w:tcBorders>
              <w:top w:val="nil"/>
              <w:left w:val="single" w:sz="4" w:space="0" w:color="auto"/>
              <w:bottom w:val="single" w:sz="4" w:space="0" w:color="auto"/>
              <w:right w:val="single" w:sz="4" w:space="0" w:color="auto"/>
            </w:tcBorders>
            <w:vAlign w:val="center"/>
            <w:hideMark/>
          </w:tcPr>
          <w:p w14:paraId="05C47149" w14:textId="77777777" w:rsidR="009F5678" w:rsidRPr="00483490" w:rsidRDefault="009F5678" w:rsidP="00E64119">
            <w:pPr>
              <w:ind w:right="-164"/>
              <w:jc w:val="center"/>
              <w:rPr>
                <w:b/>
                <w:bCs/>
                <w:color w:val="000000"/>
                <w:lang w:eastAsia="en-IN"/>
              </w:rPr>
            </w:pPr>
          </w:p>
        </w:tc>
        <w:tc>
          <w:tcPr>
            <w:tcW w:w="893" w:type="dxa"/>
            <w:tcBorders>
              <w:top w:val="nil"/>
              <w:left w:val="nil"/>
              <w:bottom w:val="single" w:sz="4" w:space="0" w:color="000000"/>
              <w:right w:val="single" w:sz="4" w:space="0" w:color="000000"/>
            </w:tcBorders>
            <w:shd w:val="clear" w:color="auto" w:fill="auto"/>
            <w:vAlign w:val="center"/>
            <w:hideMark/>
          </w:tcPr>
          <w:p w14:paraId="5C3AAF7F" w14:textId="77777777" w:rsidR="009F5678" w:rsidRPr="00483490" w:rsidRDefault="009F5678" w:rsidP="00E64119">
            <w:pPr>
              <w:ind w:right="-164"/>
              <w:jc w:val="center"/>
              <w:rPr>
                <w:color w:val="000000"/>
                <w:lang w:eastAsia="en-IN"/>
              </w:rPr>
            </w:pPr>
            <w:r w:rsidRPr="00483490">
              <w:rPr>
                <w:color w:val="000000"/>
                <w:lang w:eastAsia="en-IN"/>
              </w:rPr>
              <w:t>0.70</w:t>
            </w:r>
          </w:p>
        </w:tc>
        <w:tc>
          <w:tcPr>
            <w:tcW w:w="3434" w:type="dxa"/>
            <w:vMerge/>
            <w:tcBorders>
              <w:top w:val="nil"/>
              <w:left w:val="single" w:sz="4" w:space="0" w:color="auto"/>
              <w:bottom w:val="nil"/>
              <w:right w:val="single" w:sz="4" w:space="0" w:color="auto"/>
            </w:tcBorders>
            <w:vAlign w:val="center"/>
            <w:hideMark/>
          </w:tcPr>
          <w:p w14:paraId="526B7AE5" w14:textId="77777777" w:rsidR="009F5678" w:rsidRPr="00483490" w:rsidRDefault="009F5678" w:rsidP="00E64119">
            <w:pPr>
              <w:ind w:right="-164"/>
              <w:jc w:val="center"/>
              <w:rPr>
                <w:color w:val="000000"/>
                <w:lang w:eastAsia="en-IN"/>
              </w:rPr>
            </w:pPr>
          </w:p>
        </w:tc>
      </w:tr>
      <w:tr w:rsidR="009F5678" w:rsidRPr="00483490" w14:paraId="4E529D7F" w14:textId="77777777" w:rsidTr="007F76EE">
        <w:trPr>
          <w:trHeight w:val="290"/>
        </w:trPr>
        <w:tc>
          <w:tcPr>
            <w:tcW w:w="1291" w:type="dxa"/>
            <w:tcBorders>
              <w:top w:val="nil"/>
              <w:left w:val="single" w:sz="4" w:space="0" w:color="auto"/>
              <w:bottom w:val="single" w:sz="4" w:space="0" w:color="auto"/>
              <w:right w:val="nil"/>
            </w:tcBorders>
            <w:shd w:val="clear" w:color="auto" w:fill="auto"/>
            <w:noWrap/>
            <w:vAlign w:val="center"/>
          </w:tcPr>
          <w:p w14:paraId="11D0A487" w14:textId="77777777" w:rsidR="009F5678" w:rsidRPr="00483490" w:rsidRDefault="009F5678" w:rsidP="002032EC">
            <w:pPr>
              <w:pStyle w:val="ListParagraph"/>
              <w:widowControl/>
              <w:numPr>
                <w:ilvl w:val="0"/>
                <w:numId w:val="8"/>
              </w:numPr>
              <w:autoSpaceDE/>
              <w:autoSpaceDN/>
              <w:ind w:right="-164"/>
              <w:contextualSpacing/>
              <w:jc w:val="center"/>
              <w:rPr>
                <w:color w:val="000000"/>
                <w:lang w:eastAsia="en-IN"/>
              </w:rPr>
            </w:pPr>
          </w:p>
        </w:tc>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0C449482" w14:textId="77777777" w:rsidR="009F5678" w:rsidRPr="00483490" w:rsidRDefault="009F5678" w:rsidP="00E64119">
            <w:pPr>
              <w:ind w:right="-164"/>
              <w:jc w:val="center"/>
              <w:rPr>
                <w:color w:val="000000"/>
                <w:lang w:eastAsia="en-IN"/>
              </w:rPr>
            </w:pPr>
            <w:r w:rsidRPr="00483490">
              <w:rPr>
                <w:color w:val="000000"/>
                <w:lang w:eastAsia="en-IN"/>
              </w:rPr>
              <w:t>NPG - 4/30</w:t>
            </w:r>
          </w:p>
        </w:tc>
        <w:tc>
          <w:tcPr>
            <w:tcW w:w="850" w:type="dxa"/>
            <w:gridSpan w:val="2"/>
            <w:tcBorders>
              <w:top w:val="nil"/>
              <w:left w:val="nil"/>
              <w:bottom w:val="single" w:sz="4" w:space="0" w:color="auto"/>
              <w:right w:val="single" w:sz="4" w:space="0" w:color="auto"/>
            </w:tcBorders>
            <w:shd w:val="clear" w:color="auto" w:fill="auto"/>
            <w:noWrap/>
            <w:vAlign w:val="center"/>
            <w:hideMark/>
          </w:tcPr>
          <w:p w14:paraId="3E01E951" w14:textId="77777777" w:rsidR="009F5678" w:rsidRPr="00483490" w:rsidRDefault="009F5678" w:rsidP="00E64119">
            <w:pPr>
              <w:ind w:right="-164"/>
              <w:jc w:val="center"/>
              <w:rPr>
                <w:color w:val="000000"/>
                <w:lang w:eastAsia="en-IN"/>
              </w:rPr>
            </w:pPr>
            <w:r w:rsidRPr="00483490">
              <w:rPr>
                <w:color w:val="000000"/>
                <w:lang w:eastAsia="en-IN"/>
              </w:rPr>
              <w:t>47.00</w:t>
            </w:r>
          </w:p>
        </w:tc>
        <w:tc>
          <w:tcPr>
            <w:tcW w:w="858" w:type="dxa"/>
            <w:gridSpan w:val="3"/>
            <w:tcBorders>
              <w:top w:val="nil"/>
              <w:left w:val="nil"/>
              <w:bottom w:val="single" w:sz="4" w:space="0" w:color="auto"/>
              <w:right w:val="nil"/>
            </w:tcBorders>
            <w:shd w:val="clear" w:color="auto" w:fill="auto"/>
            <w:noWrap/>
            <w:vAlign w:val="center"/>
            <w:hideMark/>
          </w:tcPr>
          <w:p w14:paraId="6A60AD42" w14:textId="77777777" w:rsidR="009F5678" w:rsidRPr="00483490" w:rsidRDefault="009F5678" w:rsidP="00E64119">
            <w:pPr>
              <w:ind w:right="-164"/>
              <w:jc w:val="center"/>
              <w:rPr>
                <w:color w:val="000000"/>
                <w:lang w:eastAsia="en-IN"/>
              </w:rPr>
            </w:pPr>
            <w:r w:rsidRPr="00483490">
              <w:rPr>
                <w:color w:val="000000"/>
                <w:lang w:eastAsia="en-IN"/>
              </w:rPr>
              <w:t>48.00</w:t>
            </w:r>
          </w:p>
        </w:tc>
        <w:tc>
          <w:tcPr>
            <w:tcW w:w="843" w:type="dxa"/>
            <w:tcBorders>
              <w:top w:val="nil"/>
              <w:left w:val="single" w:sz="4" w:space="0" w:color="auto"/>
              <w:bottom w:val="single" w:sz="4" w:space="0" w:color="auto"/>
              <w:right w:val="single" w:sz="4" w:space="0" w:color="auto"/>
            </w:tcBorders>
            <w:shd w:val="clear" w:color="auto" w:fill="auto"/>
            <w:noWrap/>
            <w:vAlign w:val="center"/>
            <w:hideMark/>
          </w:tcPr>
          <w:p w14:paraId="19E3B16B" w14:textId="77777777" w:rsidR="009F5678" w:rsidRPr="00483490" w:rsidRDefault="009F5678" w:rsidP="00E64119">
            <w:pPr>
              <w:ind w:right="-164"/>
              <w:jc w:val="center"/>
              <w:rPr>
                <w:color w:val="000000"/>
                <w:lang w:eastAsia="en-IN"/>
              </w:rPr>
            </w:pPr>
            <w:r w:rsidRPr="00483490">
              <w:rPr>
                <w:color w:val="000000"/>
                <w:lang w:eastAsia="en-IN"/>
              </w:rPr>
              <w:t>90.80</w:t>
            </w:r>
          </w:p>
        </w:tc>
        <w:tc>
          <w:tcPr>
            <w:tcW w:w="709" w:type="dxa"/>
            <w:gridSpan w:val="2"/>
            <w:tcBorders>
              <w:top w:val="nil"/>
              <w:left w:val="nil"/>
              <w:bottom w:val="single" w:sz="4" w:space="0" w:color="auto"/>
              <w:right w:val="single" w:sz="4" w:space="0" w:color="auto"/>
            </w:tcBorders>
            <w:shd w:val="clear" w:color="auto" w:fill="auto"/>
            <w:noWrap/>
            <w:vAlign w:val="center"/>
            <w:hideMark/>
          </w:tcPr>
          <w:p w14:paraId="4F1A13B0" w14:textId="77777777" w:rsidR="009F5678" w:rsidRPr="00483490" w:rsidRDefault="009F5678" w:rsidP="00E64119">
            <w:pPr>
              <w:ind w:right="-164"/>
              <w:jc w:val="center"/>
              <w:rPr>
                <w:color w:val="000000"/>
                <w:lang w:eastAsia="en-IN"/>
              </w:rPr>
            </w:pPr>
            <w:r w:rsidRPr="00483490">
              <w:rPr>
                <w:color w:val="000000"/>
                <w:lang w:eastAsia="en-IN"/>
              </w:rPr>
              <w:t>0.67</w:t>
            </w:r>
          </w:p>
        </w:tc>
        <w:tc>
          <w:tcPr>
            <w:tcW w:w="851" w:type="dxa"/>
            <w:tcBorders>
              <w:top w:val="nil"/>
              <w:left w:val="nil"/>
              <w:bottom w:val="single" w:sz="4" w:space="0" w:color="auto"/>
              <w:right w:val="single" w:sz="4" w:space="0" w:color="auto"/>
            </w:tcBorders>
            <w:shd w:val="clear" w:color="auto" w:fill="auto"/>
            <w:noWrap/>
            <w:vAlign w:val="center"/>
            <w:hideMark/>
          </w:tcPr>
          <w:p w14:paraId="36721B28" w14:textId="77777777" w:rsidR="009F5678" w:rsidRPr="00483490" w:rsidRDefault="009F5678" w:rsidP="00E64119">
            <w:pPr>
              <w:ind w:right="-164"/>
              <w:jc w:val="center"/>
              <w:rPr>
                <w:color w:val="000000"/>
                <w:lang w:eastAsia="en-IN"/>
              </w:rPr>
            </w:pPr>
            <w:r w:rsidRPr="00483490">
              <w:rPr>
                <w:color w:val="000000"/>
                <w:lang w:eastAsia="en-IN"/>
              </w:rPr>
              <w:t>9.20</w:t>
            </w:r>
          </w:p>
        </w:tc>
        <w:tc>
          <w:tcPr>
            <w:tcW w:w="850" w:type="dxa"/>
            <w:tcBorders>
              <w:top w:val="nil"/>
              <w:left w:val="nil"/>
              <w:bottom w:val="single" w:sz="4" w:space="0" w:color="auto"/>
              <w:right w:val="single" w:sz="4" w:space="0" w:color="auto"/>
            </w:tcBorders>
            <w:shd w:val="clear" w:color="auto" w:fill="auto"/>
            <w:noWrap/>
            <w:vAlign w:val="center"/>
            <w:hideMark/>
          </w:tcPr>
          <w:p w14:paraId="5288ADAA" w14:textId="77777777" w:rsidR="009F5678" w:rsidRPr="00483490" w:rsidRDefault="009F5678" w:rsidP="00E64119">
            <w:pPr>
              <w:ind w:right="-164"/>
              <w:jc w:val="center"/>
              <w:rPr>
                <w:color w:val="000000"/>
                <w:lang w:eastAsia="en-IN"/>
              </w:rPr>
            </w:pPr>
            <w:r w:rsidRPr="00483490">
              <w:rPr>
                <w:color w:val="000000"/>
                <w:lang w:eastAsia="en-IN"/>
              </w:rPr>
              <w:t>65.66</w:t>
            </w:r>
          </w:p>
        </w:tc>
        <w:tc>
          <w:tcPr>
            <w:tcW w:w="851" w:type="dxa"/>
            <w:tcBorders>
              <w:top w:val="nil"/>
              <w:left w:val="nil"/>
              <w:bottom w:val="single" w:sz="4" w:space="0" w:color="auto"/>
              <w:right w:val="single" w:sz="4" w:space="0" w:color="auto"/>
            </w:tcBorders>
            <w:shd w:val="clear" w:color="auto" w:fill="auto"/>
            <w:noWrap/>
            <w:vAlign w:val="center"/>
            <w:hideMark/>
          </w:tcPr>
          <w:p w14:paraId="607B2E52" w14:textId="77777777" w:rsidR="009F5678" w:rsidRPr="00483490" w:rsidRDefault="009F5678" w:rsidP="00E64119">
            <w:pPr>
              <w:ind w:right="-164"/>
              <w:jc w:val="center"/>
              <w:rPr>
                <w:color w:val="000000"/>
                <w:lang w:eastAsia="en-IN"/>
              </w:rPr>
            </w:pPr>
            <w:r w:rsidRPr="00483490">
              <w:rPr>
                <w:color w:val="000000"/>
                <w:lang w:eastAsia="en-IN"/>
              </w:rPr>
              <w:t>11.26</w:t>
            </w:r>
          </w:p>
        </w:tc>
        <w:tc>
          <w:tcPr>
            <w:tcW w:w="708" w:type="dxa"/>
            <w:tcBorders>
              <w:top w:val="nil"/>
              <w:left w:val="nil"/>
              <w:bottom w:val="single" w:sz="4" w:space="0" w:color="auto"/>
              <w:right w:val="single" w:sz="4" w:space="0" w:color="auto"/>
            </w:tcBorders>
            <w:shd w:val="clear" w:color="auto" w:fill="auto"/>
            <w:noWrap/>
            <w:vAlign w:val="center"/>
            <w:hideMark/>
          </w:tcPr>
          <w:p w14:paraId="70ACD847" w14:textId="77777777" w:rsidR="009F5678" w:rsidRPr="00483490" w:rsidRDefault="009F5678" w:rsidP="00E64119">
            <w:pPr>
              <w:ind w:right="-164"/>
              <w:jc w:val="center"/>
              <w:rPr>
                <w:color w:val="000000"/>
                <w:lang w:eastAsia="en-IN"/>
              </w:rPr>
            </w:pPr>
            <w:r w:rsidRPr="00483490">
              <w:rPr>
                <w:color w:val="000000"/>
                <w:lang w:eastAsia="en-IN"/>
              </w:rPr>
              <w:t>3.10</w:t>
            </w:r>
          </w:p>
        </w:tc>
        <w:tc>
          <w:tcPr>
            <w:tcW w:w="667" w:type="dxa"/>
            <w:vMerge/>
            <w:tcBorders>
              <w:top w:val="nil"/>
              <w:left w:val="single" w:sz="4" w:space="0" w:color="auto"/>
              <w:bottom w:val="single" w:sz="4" w:space="0" w:color="auto"/>
              <w:right w:val="single" w:sz="4" w:space="0" w:color="auto"/>
            </w:tcBorders>
            <w:vAlign w:val="center"/>
            <w:hideMark/>
          </w:tcPr>
          <w:p w14:paraId="31F2097D" w14:textId="77777777" w:rsidR="009F5678" w:rsidRPr="00483490" w:rsidRDefault="009F5678" w:rsidP="00E64119">
            <w:pPr>
              <w:ind w:right="-164"/>
              <w:jc w:val="center"/>
              <w:rPr>
                <w:b/>
                <w:bCs/>
                <w:color w:val="000000"/>
                <w:lang w:eastAsia="en-IN"/>
              </w:rPr>
            </w:pPr>
          </w:p>
        </w:tc>
        <w:tc>
          <w:tcPr>
            <w:tcW w:w="893" w:type="dxa"/>
            <w:tcBorders>
              <w:top w:val="nil"/>
              <w:left w:val="nil"/>
              <w:bottom w:val="single" w:sz="4" w:space="0" w:color="000000"/>
              <w:right w:val="single" w:sz="4" w:space="0" w:color="000000"/>
            </w:tcBorders>
            <w:shd w:val="clear" w:color="auto" w:fill="auto"/>
            <w:vAlign w:val="center"/>
            <w:hideMark/>
          </w:tcPr>
          <w:p w14:paraId="2D62D741" w14:textId="77777777" w:rsidR="009F5678" w:rsidRPr="00483490" w:rsidRDefault="009F5678" w:rsidP="00E64119">
            <w:pPr>
              <w:ind w:right="-164"/>
              <w:jc w:val="center"/>
              <w:rPr>
                <w:color w:val="000000"/>
                <w:lang w:eastAsia="en-IN"/>
              </w:rPr>
            </w:pPr>
            <w:r w:rsidRPr="00483490">
              <w:rPr>
                <w:color w:val="000000"/>
                <w:lang w:eastAsia="en-IN"/>
              </w:rPr>
              <w:t>1.00</w:t>
            </w:r>
          </w:p>
        </w:tc>
        <w:tc>
          <w:tcPr>
            <w:tcW w:w="3434" w:type="dxa"/>
            <w:vMerge/>
            <w:tcBorders>
              <w:top w:val="nil"/>
              <w:left w:val="single" w:sz="4" w:space="0" w:color="auto"/>
              <w:bottom w:val="nil"/>
              <w:right w:val="single" w:sz="4" w:space="0" w:color="auto"/>
            </w:tcBorders>
            <w:vAlign w:val="center"/>
            <w:hideMark/>
          </w:tcPr>
          <w:p w14:paraId="43E8A018" w14:textId="77777777" w:rsidR="009F5678" w:rsidRPr="00483490" w:rsidRDefault="009F5678" w:rsidP="00E64119">
            <w:pPr>
              <w:ind w:right="-164"/>
              <w:jc w:val="center"/>
              <w:rPr>
                <w:color w:val="000000"/>
                <w:lang w:eastAsia="en-IN"/>
              </w:rPr>
            </w:pPr>
          </w:p>
        </w:tc>
      </w:tr>
      <w:tr w:rsidR="009F5678" w:rsidRPr="00483490" w14:paraId="0C7DFCB2" w14:textId="77777777" w:rsidTr="007F76EE">
        <w:trPr>
          <w:trHeight w:val="290"/>
        </w:trPr>
        <w:tc>
          <w:tcPr>
            <w:tcW w:w="1291" w:type="dxa"/>
            <w:tcBorders>
              <w:top w:val="nil"/>
              <w:left w:val="single" w:sz="4" w:space="0" w:color="auto"/>
              <w:bottom w:val="nil"/>
              <w:right w:val="nil"/>
            </w:tcBorders>
            <w:shd w:val="clear" w:color="auto" w:fill="auto"/>
            <w:noWrap/>
            <w:vAlign w:val="center"/>
          </w:tcPr>
          <w:p w14:paraId="5270F6BD" w14:textId="77777777" w:rsidR="009F5678" w:rsidRPr="00483490" w:rsidRDefault="009F5678" w:rsidP="002032EC">
            <w:pPr>
              <w:pStyle w:val="ListParagraph"/>
              <w:widowControl/>
              <w:numPr>
                <w:ilvl w:val="0"/>
                <w:numId w:val="8"/>
              </w:numPr>
              <w:autoSpaceDE/>
              <w:autoSpaceDN/>
              <w:ind w:right="-164"/>
              <w:contextualSpacing/>
              <w:jc w:val="center"/>
              <w:rPr>
                <w:color w:val="000000"/>
                <w:lang w:eastAsia="en-IN"/>
              </w:rPr>
            </w:pPr>
          </w:p>
        </w:tc>
        <w:tc>
          <w:tcPr>
            <w:tcW w:w="1276" w:type="dxa"/>
            <w:tcBorders>
              <w:top w:val="nil"/>
              <w:left w:val="single" w:sz="4" w:space="0" w:color="auto"/>
              <w:bottom w:val="nil"/>
              <w:right w:val="single" w:sz="4" w:space="0" w:color="auto"/>
            </w:tcBorders>
            <w:shd w:val="clear" w:color="auto" w:fill="auto"/>
            <w:noWrap/>
            <w:vAlign w:val="center"/>
            <w:hideMark/>
          </w:tcPr>
          <w:p w14:paraId="52B69630" w14:textId="77777777" w:rsidR="009F5678" w:rsidRPr="00483490" w:rsidRDefault="009F5678" w:rsidP="00E64119">
            <w:pPr>
              <w:ind w:right="-164"/>
              <w:jc w:val="center"/>
              <w:rPr>
                <w:color w:val="000000"/>
                <w:lang w:eastAsia="en-IN"/>
              </w:rPr>
            </w:pPr>
            <w:r w:rsidRPr="00483490">
              <w:rPr>
                <w:color w:val="000000"/>
                <w:lang w:eastAsia="en-IN"/>
              </w:rPr>
              <w:t>NPG - 4/31</w:t>
            </w:r>
          </w:p>
        </w:tc>
        <w:tc>
          <w:tcPr>
            <w:tcW w:w="850" w:type="dxa"/>
            <w:gridSpan w:val="2"/>
            <w:tcBorders>
              <w:top w:val="nil"/>
              <w:left w:val="nil"/>
              <w:bottom w:val="nil"/>
              <w:right w:val="single" w:sz="4" w:space="0" w:color="auto"/>
            </w:tcBorders>
            <w:shd w:val="clear" w:color="auto" w:fill="auto"/>
            <w:noWrap/>
            <w:vAlign w:val="center"/>
            <w:hideMark/>
          </w:tcPr>
          <w:p w14:paraId="41AC8DFF" w14:textId="77777777" w:rsidR="009F5678" w:rsidRPr="00483490" w:rsidRDefault="009F5678" w:rsidP="00E64119">
            <w:pPr>
              <w:ind w:right="-164"/>
              <w:jc w:val="center"/>
              <w:rPr>
                <w:color w:val="000000"/>
                <w:lang w:eastAsia="en-IN"/>
              </w:rPr>
            </w:pPr>
            <w:r w:rsidRPr="00483490">
              <w:rPr>
                <w:color w:val="000000"/>
                <w:lang w:eastAsia="en-IN"/>
              </w:rPr>
              <w:t>48.00</w:t>
            </w:r>
          </w:p>
        </w:tc>
        <w:tc>
          <w:tcPr>
            <w:tcW w:w="858" w:type="dxa"/>
            <w:gridSpan w:val="3"/>
            <w:tcBorders>
              <w:top w:val="nil"/>
              <w:left w:val="nil"/>
              <w:bottom w:val="nil"/>
              <w:right w:val="nil"/>
            </w:tcBorders>
            <w:shd w:val="clear" w:color="auto" w:fill="auto"/>
            <w:noWrap/>
            <w:vAlign w:val="center"/>
            <w:hideMark/>
          </w:tcPr>
          <w:p w14:paraId="13D05252" w14:textId="77777777" w:rsidR="009F5678" w:rsidRPr="00483490" w:rsidRDefault="009F5678" w:rsidP="00E64119">
            <w:pPr>
              <w:ind w:right="-164"/>
              <w:jc w:val="center"/>
              <w:rPr>
                <w:color w:val="000000"/>
                <w:lang w:eastAsia="en-IN"/>
              </w:rPr>
            </w:pPr>
            <w:r w:rsidRPr="00483490">
              <w:rPr>
                <w:color w:val="000000"/>
                <w:lang w:eastAsia="en-IN"/>
              </w:rPr>
              <w:t>49.00</w:t>
            </w:r>
          </w:p>
        </w:tc>
        <w:tc>
          <w:tcPr>
            <w:tcW w:w="843" w:type="dxa"/>
            <w:tcBorders>
              <w:top w:val="nil"/>
              <w:left w:val="single" w:sz="4" w:space="0" w:color="auto"/>
              <w:bottom w:val="nil"/>
              <w:right w:val="single" w:sz="4" w:space="0" w:color="auto"/>
            </w:tcBorders>
            <w:shd w:val="clear" w:color="auto" w:fill="auto"/>
            <w:noWrap/>
            <w:vAlign w:val="center"/>
            <w:hideMark/>
          </w:tcPr>
          <w:p w14:paraId="39F2CFBB" w14:textId="77777777" w:rsidR="009F5678" w:rsidRPr="00483490" w:rsidRDefault="009F5678" w:rsidP="00E64119">
            <w:pPr>
              <w:ind w:right="-164"/>
              <w:jc w:val="center"/>
              <w:rPr>
                <w:color w:val="000000"/>
                <w:lang w:eastAsia="en-IN"/>
              </w:rPr>
            </w:pPr>
            <w:r w:rsidRPr="00483490">
              <w:rPr>
                <w:color w:val="000000"/>
                <w:lang w:eastAsia="en-IN"/>
              </w:rPr>
              <w:t>92.84</w:t>
            </w:r>
          </w:p>
        </w:tc>
        <w:tc>
          <w:tcPr>
            <w:tcW w:w="709" w:type="dxa"/>
            <w:gridSpan w:val="2"/>
            <w:tcBorders>
              <w:top w:val="nil"/>
              <w:left w:val="nil"/>
              <w:bottom w:val="nil"/>
              <w:right w:val="single" w:sz="4" w:space="0" w:color="auto"/>
            </w:tcBorders>
            <w:shd w:val="clear" w:color="auto" w:fill="auto"/>
            <w:noWrap/>
            <w:vAlign w:val="center"/>
            <w:hideMark/>
          </w:tcPr>
          <w:p w14:paraId="33181EC3" w14:textId="77777777" w:rsidR="009F5678" w:rsidRPr="00483490" w:rsidRDefault="009F5678" w:rsidP="00E64119">
            <w:pPr>
              <w:ind w:right="-164"/>
              <w:jc w:val="center"/>
              <w:rPr>
                <w:color w:val="000000"/>
                <w:lang w:eastAsia="en-IN"/>
              </w:rPr>
            </w:pPr>
            <w:r w:rsidRPr="00483490">
              <w:rPr>
                <w:color w:val="000000"/>
                <w:lang w:eastAsia="en-IN"/>
              </w:rPr>
              <w:t>1.42</w:t>
            </w:r>
          </w:p>
        </w:tc>
        <w:tc>
          <w:tcPr>
            <w:tcW w:w="851" w:type="dxa"/>
            <w:tcBorders>
              <w:top w:val="nil"/>
              <w:left w:val="nil"/>
              <w:bottom w:val="nil"/>
              <w:right w:val="single" w:sz="4" w:space="0" w:color="auto"/>
            </w:tcBorders>
            <w:shd w:val="clear" w:color="auto" w:fill="auto"/>
            <w:noWrap/>
            <w:vAlign w:val="center"/>
            <w:hideMark/>
          </w:tcPr>
          <w:p w14:paraId="3F60F2E9" w14:textId="77777777" w:rsidR="009F5678" w:rsidRPr="00483490" w:rsidRDefault="009F5678" w:rsidP="00E64119">
            <w:pPr>
              <w:ind w:right="-164"/>
              <w:jc w:val="center"/>
              <w:rPr>
                <w:color w:val="000000"/>
                <w:lang w:eastAsia="en-IN"/>
              </w:rPr>
            </w:pPr>
            <w:r w:rsidRPr="00483490">
              <w:rPr>
                <w:color w:val="000000"/>
                <w:lang w:eastAsia="en-IN"/>
              </w:rPr>
              <w:t>7.16</w:t>
            </w:r>
          </w:p>
        </w:tc>
        <w:tc>
          <w:tcPr>
            <w:tcW w:w="850" w:type="dxa"/>
            <w:tcBorders>
              <w:top w:val="nil"/>
              <w:left w:val="nil"/>
              <w:bottom w:val="nil"/>
              <w:right w:val="single" w:sz="4" w:space="0" w:color="auto"/>
            </w:tcBorders>
            <w:shd w:val="clear" w:color="auto" w:fill="auto"/>
            <w:noWrap/>
            <w:vAlign w:val="center"/>
            <w:hideMark/>
          </w:tcPr>
          <w:p w14:paraId="0553A6D8" w14:textId="77777777" w:rsidR="009F5678" w:rsidRPr="00483490" w:rsidRDefault="009F5678" w:rsidP="00E64119">
            <w:pPr>
              <w:ind w:right="-164"/>
              <w:jc w:val="center"/>
              <w:rPr>
                <w:color w:val="000000"/>
                <w:lang w:eastAsia="en-IN"/>
              </w:rPr>
            </w:pPr>
            <w:r w:rsidRPr="00483490">
              <w:rPr>
                <w:color w:val="000000"/>
                <w:lang w:eastAsia="en-IN"/>
              </w:rPr>
              <w:t>68.82</w:t>
            </w:r>
          </w:p>
        </w:tc>
        <w:tc>
          <w:tcPr>
            <w:tcW w:w="851" w:type="dxa"/>
            <w:tcBorders>
              <w:top w:val="nil"/>
              <w:left w:val="nil"/>
              <w:bottom w:val="nil"/>
              <w:right w:val="single" w:sz="4" w:space="0" w:color="auto"/>
            </w:tcBorders>
            <w:shd w:val="clear" w:color="auto" w:fill="auto"/>
            <w:noWrap/>
            <w:vAlign w:val="center"/>
            <w:hideMark/>
          </w:tcPr>
          <w:p w14:paraId="753469E8" w14:textId="77777777" w:rsidR="009F5678" w:rsidRPr="00483490" w:rsidRDefault="009F5678" w:rsidP="00E64119">
            <w:pPr>
              <w:ind w:right="-164"/>
              <w:jc w:val="center"/>
              <w:rPr>
                <w:color w:val="000000"/>
                <w:lang w:eastAsia="en-IN"/>
              </w:rPr>
            </w:pPr>
            <w:r w:rsidRPr="00483490">
              <w:rPr>
                <w:color w:val="000000"/>
                <w:lang w:eastAsia="en-IN"/>
              </w:rPr>
              <w:t>11.86</w:t>
            </w:r>
          </w:p>
        </w:tc>
        <w:tc>
          <w:tcPr>
            <w:tcW w:w="708" w:type="dxa"/>
            <w:tcBorders>
              <w:top w:val="nil"/>
              <w:left w:val="nil"/>
              <w:bottom w:val="nil"/>
              <w:right w:val="single" w:sz="4" w:space="0" w:color="auto"/>
            </w:tcBorders>
            <w:shd w:val="clear" w:color="auto" w:fill="auto"/>
            <w:noWrap/>
            <w:vAlign w:val="center"/>
            <w:hideMark/>
          </w:tcPr>
          <w:p w14:paraId="76CFE762" w14:textId="77777777" w:rsidR="009F5678" w:rsidRPr="00483490" w:rsidRDefault="009F5678" w:rsidP="00E64119">
            <w:pPr>
              <w:ind w:right="-164"/>
              <w:jc w:val="center"/>
              <w:rPr>
                <w:color w:val="000000"/>
                <w:lang w:eastAsia="en-IN"/>
              </w:rPr>
            </w:pPr>
            <w:r w:rsidRPr="00483490">
              <w:rPr>
                <w:color w:val="000000"/>
                <w:lang w:eastAsia="en-IN"/>
              </w:rPr>
              <w:t>1.95</w:t>
            </w:r>
          </w:p>
        </w:tc>
        <w:tc>
          <w:tcPr>
            <w:tcW w:w="667" w:type="dxa"/>
            <w:vMerge/>
            <w:tcBorders>
              <w:top w:val="nil"/>
              <w:left w:val="single" w:sz="4" w:space="0" w:color="auto"/>
              <w:bottom w:val="single" w:sz="4" w:space="0" w:color="auto"/>
              <w:right w:val="single" w:sz="4" w:space="0" w:color="auto"/>
            </w:tcBorders>
            <w:vAlign w:val="center"/>
            <w:hideMark/>
          </w:tcPr>
          <w:p w14:paraId="20EC8F6B" w14:textId="77777777" w:rsidR="009F5678" w:rsidRPr="00483490" w:rsidRDefault="009F5678" w:rsidP="00E64119">
            <w:pPr>
              <w:ind w:right="-164"/>
              <w:jc w:val="center"/>
              <w:rPr>
                <w:b/>
                <w:bCs/>
                <w:color w:val="000000"/>
                <w:lang w:eastAsia="en-IN"/>
              </w:rPr>
            </w:pPr>
          </w:p>
        </w:tc>
        <w:tc>
          <w:tcPr>
            <w:tcW w:w="893" w:type="dxa"/>
            <w:tcBorders>
              <w:top w:val="nil"/>
              <w:left w:val="nil"/>
              <w:bottom w:val="nil"/>
              <w:right w:val="single" w:sz="4" w:space="0" w:color="000000"/>
            </w:tcBorders>
            <w:shd w:val="clear" w:color="auto" w:fill="auto"/>
            <w:vAlign w:val="center"/>
            <w:hideMark/>
          </w:tcPr>
          <w:p w14:paraId="2E46B63E" w14:textId="77777777" w:rsidR="009F5678" w:rsidRPr="00483490" w:rsidRDefault="009F5678" w:rsidP="00E64119">
            <w:pPr>
              <w:ind w:right="-164"/>
              <w:jc w:val="center"/>
              <w:rPr>
                <w:color w:val="000000"/>
                <w:lang w:eastAsia="en-IN"/>
              </w:rPr>
            </w:pPr>
            <w:r w:rsidRPr="00483490">
              <w:rPr>
                <w:color w:val="000000"/>
                <w:lang w:eastAsia="en-IN"/>
              </w:rPr>
              <w:t>1.00</w:t>
            </w:r>
          </w:p>
        </w:tc>
        <w:tc>
          <w:tcPr>
            <w:tcW w:w="3434" w:type="dxa"/>
            <w:vMerge/>
            <w:tcBorders>
              <w:top w:val="nil"/>
              <w:left w:val="single" w:sz="4" w:space="0" w:color="auto"/>
              <w:bottom w:val="nil"/>
              <w:right w:val="single" w:sz="4" w:space="0" w:color="auto"/>
            </w:tcBorders>
            <w:vAlign w:val="center"/>
            <w:hideMark/>
          </w:tcPr>
          <w:p w14:paraId="69CA2F1B" w14:textId="77777777" w:rsidR="009F5678" w:rsidRPr="00483490" w:rsidRDefault="009F5678" w:rsidP="00E64119">
            <w:pPr>
              <w:ind w:right="-164"/>
              <w:jc w:val="center"/>
              <w:rPr>
                <w:color w:val="000000"/>
                <w:lang w:eastAsia="en-IN"/>
              </w:rPr>
            </w:pPr>
          </w:p>
        </w:tc>
      </w:tr>
      <w:tr w:rsidR="009F5678" w:rsidRPr="00483490" w14:paraId="48B25852" w14:textId="77777777" w:rsidTr="007F76EE">
        <w:trPr>
          <w:trHeight w:val="290"/>
        </w:trPr>
        <w:tc>
          <w:tcPr>
            <w:tcW w:w="129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85402FE" w14:textId="77777777" w:rsidR="009F5678" w:rsidRPr="00483490" w:rsidRDefault="009F5678" w:rsidP="00E64119">
            <w:pPr>
              <w:ind w:right="-164"/>
              <w:jc w:val="center"/>
              <w:rPr>
                <w:color w:val="000000"/>
                <w:lang w:eastAsia="en-IN"/>
              </w:rPr>
            </w:pPr>
          </w:p>
        </w:tc>
        <w:tc>
          <w:tcPr>
            <w:tcW w:w="1276" w:type="dxa"/>
            <w:tcBorders>
              <w:top w:val="single" w:sz="4" w:space="0" w:color="auto"/>
              <w:left w:val="nil"/>
              <w:bottom w:val="single" w:sz="4" w:space="0" w:color="auto"/>
              <w:right w:val="single" w:sz="4" w:space="0" w:color="auto"/>
            </w:tcBorders>
            <w:shd w:val="clear" w:color="auto" w:fill="auto"/>
            <w:noWrap/>
            <w:vAlign w:val="bottom"/>
            <w:hideMark/>
          </w:tcPr>
          <w:p w14:paraId="2A03AB4F" w14:textId="77777777" w:rsidR="009F5678" w:rsidRPr="00483490" w:rsidRDefault="009F5678" w:rsidP="00E64119">
            <w:pPr>
              <w:ind w:right="-164"/>
              <w:jc w:val="center"/>
              <w:rPr>
                <w:color w:val="000000"/>
                <w:lang w:eastAsia="en-IN"/>
              </w:rPr>
            </w:pPr>
          </w:p>
        </w:tc>
        <w:tc>
          <w:tcPr>
            <w:tcW w:w="850" w:type="dxa"/>
            <w:gridSpan w:val="2"/>
            <w:tcBorders>
              <w:top w:val="single" w:sz="4" w:space="0" w:color="auto"/>
              <w:left w:val="nil"/>
              <w:bottom w:val="single" w:sz="4" w:space="0" w:color="auto"/>
              <w:right w:val="single" w:sz="4" w:space="0" w:color="auto"/>
            </w:tcBorders>
            <w:shd w:val="clear" w:color="auto" w:fill="auto"/>
            <w:noWrap/>
            <w:vAlign w:val="bottom"/>
            <w:hideMark/>
          </w:tcPr>
          <w:p w14:paraId="69CFB1CA" w14:textId="77777777" w:rsidR="009F5678" w:rsidRPr="00483490" w:rsidRDefault="009F5678" w:rsidP="00E64119">
            <w:pPr>
              <w:ind w:right="-164"/>
              <w:jc w:val="center"/>
              <w:rPr>
                <w:color w:val="000000"/>
                <w:lang w:eastAsia="en-IN"/>
              </w:rPr>
            </w:pPr>
          </w:p>
        </w:tc>
        <w:tc>
          <w:tcPr>
            <w:tcW w:w="858" w:type="dxa"/>
            <w:gridSpan w:val="3"/>
            <w:tcBorders>
              <w:top w:val="single" w:sz="4" w:space="0" w:color="auto"/>
              <w:left w:val="nil"/>
              <w:bottom w:val="single" w:sz="4" w:space="0" w:color="auto"/>
              <w:right w:val="single" w:sz="4" w:space="0" w:color="auto"/>
            </w:tcBorders>
            <w:shd w:val="clear" w:color="auto" w:fill="auto"/>
            <w:noWrap/>
            <w:vAlign w:val="bottom"/>
            <w:hideMark/>
          </w:tcPr>
          <w:p w14:paraId="5FE48625" w14:textId="77777777" w:rsidR="009F5678" w:rsidRPr="00483490" w:rsidRDefault="009F5678" w:rsidP="00E64119">
            <w:pPr>
              <w:ind w:right="-164"/>
              <w:jc w:val="center"/>
              <w:rPr>
                <w:color w:val="000000"/>
                <w:lang w:eastAsia="en-IN"/>
              </w:rPr>
            </w:pPr>
          </w:p>
        </w:tc>
        <w:tc>
          <w:tcPr>
            <w:tcW w:w="843" w:type="dxa"/>
            <w:tcBorders>
              <w:top w:val="single" w:sz="4" w:space="0" w:color="auto"/>
              <w:left w:val="nil"/>
              <w:bottom w:val="single" w:sz="4" w:space="0" w:color="auto"/>
              <w:right w:val="single" w:sz="4" w:space="0" w:color="auto"/>
            </w:tcBorders>
            <w:shd w:val="clear" w:color="auto" w:fill="auto"/>
            <w:noWrap/>
            <w:vAlign w:val="bottom"/>
            <w:hideMark/>
          </w:tcPr>
          <w:p w14:paraId="5CFB2BA1" w14:textId="77777777" w:rsidR="009F5678" w:rsidRPr="00483490" w:rsidRDefault="009F5678" w:rsidP="00E64119">
            <w:pPr>
              <w:ind w:right="-164"/>
              <w:jc w:val="center"/>
              <w:rPr>
                <w:color w:val="000000"/>
                <w:lang w:eastAsia="en-IN"/>
              </w:rPr>
            </w:pPr>
          </w:p>
        </w:tc>
        <w:tc>
          <w:tcPr>
            <w:tcW w:w="709" w:type="dxa"/>
            <w:gridSpan w:val="2"/>
            <w:tcBorders>
              <w:top w:val="single" w:sz="4" w:space="0" w:color="auto"/>
              <w:left w:val="nil"/>
              <w:bottom w:val="single" w:sz="4" w:space="0" w:color="auto"/>
              <w:right w:val="single" w:sz="4" w:space="0" w:color="auto"/>
            </w:tcBorders>
            <w:shd w:val="clear" w:color="auto" w:fill="auto"/>
            <w:noWrap/>
            <w:vAlign w:val="bottom"/>
            <w:hideMark/>
          </w:tcPr>
          <w:p w14:paraId="2AC5B8CC" w14:textId="77777777" w:rsidR="009F5678" w:rsidRPr="00483490" w:rsidRDefault="009F5678" w:rsidP="00E64119">
            <w:pPr>
              <w:ind w:right="-164"/>
              <w:jc w:val="center"/>
              <w:rPr>
                <w:color w:val="000000"/>
                <w:lang w:eastAsia="en-IN"/>
              </w:rPr>
            </w:pPr>
          </w:p>
        </w:tc>
        <w:tc>
          <w:tcPr>
            <w:tcW w:w="851" w:type="dxa"/>
            <w:tcBorders>
              <w:top w:val="single" w:sz="4" w:space="0" w:color="auto"/>
              <w:left w:val="nil"/>
              <w:bottom w:val="single" w:sz="4" w:space="0" w:color="auto"/>
              <w:right w:val="single" w:sz="4" w:space="0" w:color="auto"/>
            </w:tcBorders>
            <w:shd w:val="clear" w:color="auto" w:fill="auto"/>
            <w:noWrap/>
            <w:vAlign w:val="bottom"/>
            <w:hideMark/>
          </w:tcPr>
          <w:p w14:paraId="7E4F46DE" w14:textId="77777777" w:rsidR="009F5678" w:rsidRPr="00483490" w:rsidRDefault="009F5678" w:rsidP="00E64119">
            <w:pPr>
              <w:ind w:right="-164"/>
              <w:jc w:val="center"/>
              <w:rPr>
                <w:color w:val="000000"/>
                <w:lang w:eastAsia="en-IN"/>
              </w:rPr>
            </w:pPr>
          </w:p>
        </w:tc>
        <w:tc>
          <w:tcPr>
            <w:tcW w:w="850" w:type="dxa"/>
            <w:tcBorders>
              <w:top w:val="single" w:sz="4" w:space="0" w:color="auto"/>
              <w:left w:val="nil"/>
              <w:bottom w:val="single" w:sz="4" w:space="0" w:color="auto"/>
              <w:right w:val="single" w:sz="4" w:space="0" w:color="auto"/>
            </w:tcBorders>
            <w:shd w:val="clear" w:color="auto" w:fill="auto"/>
            <w:noWrap/>
            <w:vAlign w:val="bottom"/>
            <w:hideMark/>
          </w:tcPr>
          <w:p w14:paraId="425EADE8" w14:textId="77777777" w:rsidR="009F5678" w:rsidRPr="00483490" w:rsidRDefault="009F5678" w:rsidP="00E64119">
            <w:pPr>
              <w:ind w:right="-164"/>
              <w:jc w:val="center"/>
              <w:rPr>
                <w:color w:val="000000"/>
                <w:lang w:eastAsia="en-IN"/>
              </w:rPr>
            </w:pPr>
          </w:p>
        </w:tc>
        <w:tc>
          <w:tcPr>
            <w:tcW w:w="851" w:type="dxa"/>
            <w:tcBorders>
              <w:top w:val="single" w:sz="4" w:space="0" w:color="auto"/>
              <w:left w:val="nil"/>
              <w:bottom w:val="single" w:sz="4" w:space="0" w:color="auto"/>
              <w:right w:val="single" w:sz="4" w:space="0" w:color="auto"/>
            </w:tcBorders>
            <w:shd w:val="clear" w:color="auto" w:fill="auto"/>
            <w:noWrap/>
            <w:vAlign w:val="bottom"/>
            <w:hideMark/>
          </w:tcPr>
          <w:p w14:paraId="45426F7A" w14:textId="77777777" w:rsidR="009F5678" w:rsidRPr="00483490" w:rsidRDefault="009F5678" w:rsidP="00E64119">
            <w:pPr>
              <w:ind w:right="-164"/>
              <w:jc w:val="center"/>
              <w:rPr>
                <w:color w:val="000000"/>
                <w:lang w:eastAsia="en-IN"/>
              </w:rPr>
            </w:pPr>
          </w:p>
        </w:tc>
        <w:tc>
          <w:tcPr>
            <w:tcW w:w="708" w:type="dxa"/>
            <w:tcBorders>
              <w:top w:val="single" w:sz="4" w:space="0" w:color="auto"/>
              <w:left w:val="nil"/>
              <w:bottom w:val="single" w:sz="4" w:space="0" w:color="auto"/>
              <w:right w:val="single" w:sz="4" w:space="0" w:color="auto"/>
            </w:tcBorders>
            <w:shd w:val="clear" w:color="auto" w:fill="auto"/>
            <w:noWrap/>
            <w:vAlign w:val="bottom"/>
            <w:hideMark/>
          </w:tcPr>
          <w:p w14:paraId="20BB7F21" w14:textId="77777777" w:rsidR="009F5678" w:rsidRPr="00483490" w:rsidRDefault="009F5678" w:rsidP="00E64119">
            <w:pPr>
              <w:ind w:right="-164"/>
              <w:jc w:val="center"/>
              <w:rPr>
                <w:color w:val="000000"/>
                <w:lang w:eastAsia="en-IN"/>
              </w:rPr>
            </w:pPr>
          </w:p>
        </w:tc>
        <w:tc>
          <w:tcPr>
            <w:tcW w:w="667" w:type="dxa"/>
            <w:tcBorders>
              <w:top w:val="single" w:sz="4" w:space="0" w:color="auto"/>
              <w:left w:val="nil"/>
              <w:bottom w:val="single" w:sz="4" w:space="0" w:color="auto"/>
              <w:right w:val="single" w:sz="4" w:space="0" w:color="auto"/>
            </w:tcBorders>
            <w:shd w:val="clear" w:color="auto" w:fill="auto"/>
            <w:noWrap/>
            <w:vAlign w:val="bottom"/>
            <w:hideMark/>
          </w:tcPr>
          <w:p w14:paraId="5408C65D" w14:textId="77777777" w:rsidR="009F5678" w:rsidRPr="00483490" w:rsidRDefault="009F5678" w:rsidP="00E64119">
            <w:pPr>
              <w:ind w:right="-164"/>
              <w:jc w:val="center"/>
              <w:rPr>
                <w:color w:val="000000"/>
                <w:lang w:eastAsia="en-IN"/>
              </w:rPr>
            </w:pPr>
          </w:p>
        </w:tc>
        <w:tc>
          <w:tcPr>
            <w:tcW w:w="893" w:type="dxa"/>
            <w:tcBorders>
              <w:top w:val="single" w:sz="4" w:space="0" w:color="auto"/>
              <w:left w:val="nil"/>
              <w:bottom w:val="single" w:sz="4" w:space="0" w:color="auto"/>
              <w:right w:val="single" w:sz="4" w:space="0" w:color="auto"/>
            </w:tcBorders>
            <w:shd w:val="clear" w:color="auto" w:fill="auto"/>
            <w:noWrap/>
            <w:vAlign w:val="bottom"/>
            <w:hideMark/>
          </w:tcPr>
          <w:p w14:paraId="6FAED285" w14:textId="77777777" w:rsidR="009F5678" w:rsidRPr="00483490" w:rsidRDefault="009F5678" w:rsidP="00E64119">
            <w:pPr>
              <w:ind w:right="-164"/>
              <w:jc w:val="center"/>
              <w:rPr>
                <w:b/>
                <w:bCs/>
                <w:color w:val="000000"/>
                <w:lang w:eastAsia="en-IN"/>
              </w:rPr>
            </w:pPr>
            <w:r w:rsidRPr="00483490">
              <w:rPr>
                <w:b/>
                <w:bCs/>
                <w:color w:val="000000"/>
                <w:lang w:eastAsia="en-IN"/>
              </w:rPr>
              <w:t>18.55</w:t>
            </w:r>
          </w:p>
        </w:tc>
        <w:tc>
          <w:tcPr>
            <w:tcW w:w="3434" w:type="dxa"/>
            <w:tcBorders>
              <w:top w:val="single" w:sz="4" w:space="0" w:color="auto"/>
              <w:left w:val="nil"/>
              <w:bottom w:val="single" w:sz="4" w:space="0" w:color="auto"/>
              <w:right w:val="single" w:sz="4" w:space="0" w:color="auto"/>
            </w:tcBorders>
            <w:shd w:val="clear" w:color="auto" w:fill="auto"/>
            <w:noWrap/>
            <w:vAlign w:val="bottom"/>
            <w:hideMark/>
          </w:tcPr>
          <w:p w14:paraId="20CF385F" w14:textId="77777777" w:rsidR="009F5678" w:rsidRPr="00483490" w:rsidRDefault="009F5678" w:rsidP="00E64119">
            <w:pPr>
              <w:ind w:right="-164"/>
              <w:jc w:val="center"/>
              <w:rPr>
                <w:color w:val="000000"/>
                <w:lang w:eastAsia="en-IN"/>
              </w:rPr>
            </w:pPr>
          </w:p>
        </w:tc>
      </w:tr>
      <w:tr w:rsidR="009F5678" w:rsidRPr="00483490" w14:paraId="7549F691" w14:textId="77777777" w:rsidTr="007F76EE">
        <w:trPr>
          <w:trHeight w:val="290"/>
        </w:trPr>
        <w:tc>
          <w:tcPr>
            <w:tcW w:w="1291" w:type="dxa"/>
            <w:tcBorders>
              <w:top w:val="nil"/>
              <w:left w:val="single" w:sz="4" w:space="0" w:color="auto"/>
              <w:bottom w:val="single" w:sz="4" w:space="0" w:color="auto"/>
              <w:right w:val="single" w:sz="4" w:space="0" w:color="auto"/>
            </w:tcBorders>
            <w:shd w:val="clear" w:color="auto" w:fill="auto"/>
            <w:noWrap/>
            <w:vAlign w:val="bottom"/>
            <w:hideMark/>
          </w:tcPr>
          <w:p w14:paraId="7CF32A63" w14:textId="77777777" w:rsidR="009F5678" w:rsidRPr="00483490" w:rsidRDefault="009F5678" w:rsidP="00E64119">
            <w:pPr>
              <w:ind w:right="-164"/>
              <w:jc w:val="center"/>
              <w:rPr>
                <w:color w:val="000000"/>
                <w:lang w:eastAsia="en-IN"/>
              </w:rPr>
            </w:pPr>
          </w:p>
        </w:tc>
        <w:tc>
          <w:tcPr>
            <w:tcW w:w="1276" w:type="dxa"/>
            <w:tcBorders>
              <w:top w:val="nil"/>
              <w:left w:val="nil"/>
              <w:bottom w:val="single" w:sz="4" w:space="0" w:color="auto"/>
              <w:right w:val="single" w:sz="4" w:space="0" w:color="auto"/>
            </w:tcBorders>
            <w:shd w:val="clear" w:color="auto" w:fill="auto"/>
            <w:noWrap/>
            <w:vAlign w:val="bottom"/>
            <w:hideMark/>
          </w:tcPr>
          <w:p w14:paraId="17AE07B0" w14:textId="77777777" w:rsidR="009F5678" w:rsidRPr="00483490" w:rsidRDefault="009F5678" w:rsidP="00E64119">
            <w:pPr>
              <w:ind w:right="-164"/>
              <w:jc w:val="center"/>
              <w:rPr>
                <w:color w:val="000000"/>
                <w:lang w:eastAsia="en-IN"/>
              </w:rPr>
            </w:pPr>
          </w:p>
        </w:tc>
        <w:tc>
          <w:tcPr>
            <w:tcW w:w="1708" w:type="dxa"/>
            <w:gridSpan w:val="5"/>
            <w:tcBorders>
              <w:top w:val="single" w:sz="4" w:space="0" w:color="auto"/>
              <w:left w:val="nil"/>
              <w:bottom w:val="single" w:sz="4" w:space="0" w:color="auto"/>
              <w:right w:val="single" w:sz="4" w:space="0" w:color="auto"/>
            </w:tcBorders>
            <w:shd w:val="clear" w:color="auto" w:fill="auto"/>
            <w:noWrap/>
            <w:vAlign w:val="bottom"/>
            <w:hideMark/>
          </w:tcPr>
          <w:p w14:paraId="0A6997D3" w14:textId="77777777" w:rsidR="009F5678" w:rsidRPr="00483490" w:rsidRDefault="009F5678" w:rsidP="00E64119">
            <w:pPr>
              <w:ind w:right="-164"/>
              <w:jc w:val="center"/>
              <w:rPr>
                <w:b/>
                <w:bCs/>
                <w:color w:val="000000"/>
                <w:lang w:eastAsia="en-IN"/>
              </w:rPr>
            </w:pPr>
            <w:r w:rsidRPr="00483490">
              <w:rPr>
                <w:b/>
                <w:bCs/>
                <w:color w:val="000000"/>
                <w:lang w:eastAsia="en-IN"/>
              </w:rPr>
              <w:t>AVERAGE</w:t>
            </w:r>
          </w:p>
        </w:tc>
        <w:tc>
          <w:tcPr>
            <w:tcW w:w="843" w:type="dxa"/>
            <w:tcBorders>
              <w:top w:val="nil"/>
              <w:left w:val="nil"/>
              <w:bottom w:val="single" w:sz="4" w:space="0" w:color="auto"/>
              <w:right w:val="single" w:sz="4" w:space="0" w:color="auto"/>
            </w:tcBorders>
            <w:shd w:val="clear" w:color="auto" w:fill="auto"/>
            <w:noWrap/>
            <w:vAlign w:val="bottom"/>
            <w:hideMark/>
          </w:tcPr>
          <w:p w14:paraId="0FF22590" w14:textId="77777777" w:rsidR="009F5678" w:rsidRPr="00483490" w:rsidRDefault="009F5678" w:rsidP="00E64119">
            <w:pPr>
              <w:ind w:right="-164"/>
              <w:jc w:val="center"/>
              <w:rPr>
                <w:b/>
                <w:bCs/>
                <w:color w:val="000000"/>
                <w:lang w:eastAsia="en-IN"/>
              </w:rPr>
            </w:pPr>
            <w:r w:rsidRPr="00483490">
              <w:rPr>
                <w:b/>
                <w:bCs/>
                <w:color w:val="000000"/>
                <w:lang w:eastAsia="en-IN"/>
              </w:rPr>
              <w:t>92.02</w:t>
            </w:r>
          </w:p>
        </w:tc>
        <w:tc>
          <w:tcPr>
            <w:tcW w:w="709" w:type="dxa"/>
            <w:gridSpan w:val="2"/>
            <w:tcBorders>
              <w:top w:val="nil"/>
              <w:left w:val="nil"/>
              <w:bottom w:val="single" w:sz="4" w:space="0" w:color="auto"/>
              <w:right w:val="single" w:sz="4" w:space="0" w:color="auto"/>
            </w:tcBorders>
            <w:shd w:val="clear" w:color="auto" w:fill="auto"/>
            <w:noWrap/>
            <w:vAlign w:val="bottom"/>
            <w:hideMark/>
          </w:tcPr>
          <w:p w14:paraId="5797C9B9" w14:textId="77777777" w:rsidR="009F5678" w:rsidRPr="00483490" w:rsidRDefault="009F5678" w:rsidP="00E64119">
            <w:pPr>
              <w:ind w:right="-164"/>
              <w:jc w:val="center"/>
              <w:rPr>
                <w:b/>
                <w:bCs/>
                <w:color w:val="000000"/>
                <w:lang w:eastAsia="en-IN"/>
              </w:rPr>
            </w:pPr>
            <w:r w:rsidRPr="00483490">
              <w:rPr>
                <w:b/>
                <w:bCs/>
                <w:color w:val="000000"/>
                <w:lang w:eastAsia="en-IN"/>
              </w:rPr>
              <w:t>1.51</w:t>
            </w:r>
          </w:p>
        </w:tc>
        <w:tc>
          <w:tcPr>
            <w:tcW w:w="851" w:type="dxa"/>
            <w:tcBorders>
              <w:top w:val="nil"/>
              <w:left w:val="nil"/>
              <w:bottom w:val="single" w:sz="4" w:space="0" w:color="auto"/>
              <w:right w:val="single" w:sz="4" w:space="0" w:color="auto"/>
            </w:tcBorders>
            <w:shd w:val="clear" w:color="auto" w:fill="auto"/>
            <w:noWrap/>
            <w:vAlign w:val="bottom"/>
            <w:hideMark/>
          </w:tcPr>
          <w:p w14:paraId="752291D3" w14:textId="77777777" w:rsidR="009F5678" w:rsidRPr="00483490" w:rsidRDefault="009F5678" w:rsidP="00E64119">
            <w:pPr>
              <w:ind w:right="-164"/>
              <w:jc w:val="center"/>
              <w:rPr>
                <w:b/>
                <w:bCs/>
                <w:color w:val="000000"/>
                <w:lang w:eastAsia="en-IN"/>
              </w:rPr>
            </w:pPr>
            <w:r w:rsidRPr="00483490">
              <w:rPr>
                <w:b/>
                <w:bCs/>
                <w:color w:val="000000"/>
                <w:lang w:eastAsia="en-IN"/>
              </w:rPr>
              <w:t>10.40</w:t>
            </w:r>
          </w:p>
        </w:tc>
        <w:tc>
          <w:tcPr>
            <w:tcW w:w="850" w:type="dxa"/>
            <w:tcBorders>
              <w:top w:val="nil"/>
              <w:left w:val="nil"/>
              <w:bottom w:val="single" w:sz="4" w:space="0" w:color="auto"/>
              <w:right w:val="single" w:sz="4" w:space="0" w:color="auto"/>
            </w:tcBorders>
            <w:shd w:val="clear" w:color="auto" w:fill="auto"/>
            <w:noWrap/>
            <w:vAlign w:val="bottom"/>
            <w:hideMark/>
          </w:tcPr>
          <w:p w14:paraId="4A4140C4" w14:textId="77777777" w:rsidR="009F5678" w:rsidRPr="00483490" w:rsidRDefault="009F5678" w:rsidP="00E64119">
            <w:pPr>
              <w:ind w:right="-164"/>
              <w:jc w:val="center"/>
              <w:rPr>
                <w:b/>
                <w:bCs/>
                <w:color w:val="000000"/>
                <w:lang w:eastAsia="en-IN"/>
              </w:rPr>
            </w:pPr>
            <w:r w:rsidRPr="00483490">
              <w:rPr>
                <w:b/>
                <w:bCs/>
                <w:color w:val="000000"/>
                <w:lang w:eastAsia="en-IN"/>
              </w:rPr>
              <w:t>71.37</w:t>
            </w:r>
          </w:p>
        </w:tc>
        <w:tc>
          <w:tcPr>
            <w:tcW w:w="851" w:type="dxa"/>
            <w:tcBorders>
              <w:top w:val="nil"/>
              <w:left w:val="nil"/>
              <w:bottom w:val="single" w:sz="4" w:space="0" w:color="auto"/>
              <w:right w:val="single" w:sz="4" w:space="0" w:color="auto"/>
            </w:tcBorders>
            <w:shd w:val="clear" w:color="auto" w:fill="auto"/>
            <w:noWrap/>
            <w:vAlign w:val="bottom"/>
            <w:hideMark/>
          </w:tcPr>
          <w:p w14:paraId="445E7572" w14:textId="77777777" w:rsidR="009F5678" w:rsidRPr="00483490" w:rsidRDefault="009F5678" w:rsidP="00E64119">
            <w:pPr>
              <w:ind w:right="-164"/>
              <w:jc w:val="center"/>
              <w:rPr>
                <w:b/>
                <w:bCs/>
                <w:color w:val="000000"/>
                <w:lang w:eastAsia="en-IN"/>
              </w:rPr>
            </w:pPr>
            <w:r w:rsidRPr="00483490">
              <w:rPr>
                <w:b/>
                <w:bCs/>
                <w:color w:val="000000"/>
                <w:lang w:eastAsia="en-IN"/>
              </w:rPr>
              <w:t>8.93</w:t>
            </w:r>
          </w:p>
        </w:tc>
        <w:tc>
          <w:tcPr>
            <w:tcW w:w="708" w:type="dxa"/>
            <w:tcBorders>
              <w:top w:val="nil"/>
              <w:left w:val="nil"/>
              <w:bottom w:val="single" w:sz="4" w:space="0" w:color="auto"/>
              <w:right w:val="single" w:sz="4" w:space="0" w:color="auto"/>
            </w:tcBorders>
            <w:shd w:val="clear" w:color="auto" w:fill="auto"/>
            <w:noWrap/>
            <w:vAlign w:val="bottom"/>
            <w:hideMark/>
          </w:tcPr>
          <w:p w14:paraId="76CC72DF" w14:textId="77777777" w:rsidR="009F5678" w:rsidRPr="00483490" w:rsidRDefault="009F5678" w:rsidP="00E64119">
            <w:pPr>
              <w:ind w:right="-164"/>
              <w:jc w:val="center"/>
              <w:rPr>
                <w:b/>
                <w:bCs/>
                <w:color w:val="000000"/>
                <w:lang w:eastAsia="en-IN"/>
              </w:rPr>
            </w:pPr>
            <w:r w:rsidRPr="00483490">
              <w:rPr>
                <w:b/>
                <w:bCs/>
                <w:color w:val="000000"/>
                <w:lang w:eastAsia="en-IN"/>
              </w:rPr>
              <w:t>4.58</w:t>
            </w:r>
          </w:p>
        </w:tc>
        <w:tc>
          <w:tcPr>
            <w:tcW w:w="667" w:type="dxa"/>
            <w:tcBorders>
              <w:top w:val="nil"/>
              <w:left w:val="nil"/>
              <w:bottom w:val="single" w:sz="4" w:space="0" w:color="auto"/>
              <w:right w:val="single" w:sz="4" w:space="0" w:color="auto"/>
            </w:tcBorders>
            <w:shd w:val="clear" w:color="auto" w:fill="auto"/>
            <w:noWrap/>
            <w:vAlign w:val="bottom"/>
            <w:hideMark/>
          </w:tcPr>
          <w:p w14:paraId="1C5FDAC3" w14:textId="77777777" w:rsidR="009F5678" w:rsidRPr="00483490" w:rsidRDefault="009F5678" w:rsidP="00E64119">
            <w:pPr>
              <w:ind w:right="-164"/>
              <w:jc w:val="center"/>
              <w:rPr>
                <w:b/>
                <w:bCs/>
                <w:color w:val="000000"/>
                <w:lang w:eastAsia="en-IN"/>
              </w:rPr>
            </w:pPr>
            <w:r w:rsidRPr="00483490">
              <w:rPr>
                <w:b/>
                <w:bCs/>
                <w:color w:val="000000"/>
                <w:lang w:eastAsia="en-IN"/>
              </w:rPr>
              <w:t>3.34</w:t>
            </w:r>
          </w:p>
        </w:tc>
        <w:tc>
          <w:tcPr>
            <w:tcW w:w="893" w:type="dxa"/>
            <w:tcBorders>
              <w:top w:val="nil"/>
              <w:left w:val="nil"/>
              <w:bottom w:val="single" w:sz="4" w:space="0" w:color="auto"/>
              <w:right w:val="single" w:sz="4" w:space="0" w:color="auto"/>
            </w:tcBorders>
            <w:shd w:val="clear" w:color="auto" w:fill="auto"/>
            <w:noWrap/>
            <w:vAlign w:val="bottom"/>
            <w:hideMark/>
          </w:tcPr>
          <w:p w14:paraId="24582729" w14:textId="77777777" w:rsidR="009F5678" w:rsidRPr="00483490" w:rsidRDefault="009F5678" w:rsidP="00E64119">
            <w:pPr>
              <w:ind w:right="-164"/>
              <w:jc w:val="center"/>
              <w:rPr>
                <w:color w:val="000000"/>
                <w:lang w:eastAsia="en-IN"/>
              </w:rPr>
            </w:pPr>
          </w:p>
        </w:tc>
        <w:tc>
          <w:tcPr>
            <w:tcW w:w="3434" w:type="dxa"/>
            <w:tcBorders>
              <w:top w:val="nil"/>
              <w:left w:val="nil"/>
              <w:bottom w:val="single" w:sz="4" w:space="0" w:color="auto"/>
              <w:right w:val="single" w:sz="4" w:space="0" w:color="auto"/>
            </w:tcBorders>
            <w:shd w:val="clear" w:color="auto" w:fill="auto"/>
            <w:noWrap/>
            <w:vAlign w:val="bottom"/>
            <w:hideMark/>
          </w:tcPr>
          <w:p w14:paraId="64E30BD6" w14:textId="77777777" w:rsidR="009F5678" w:rsidRPr="00483490" w:rsidRDefault="009F5678" w:rsidP="00E64119">
            <w:pPr>
              <w:ind w:right="-164"/>
              <w:jc w:val="center"/>
              <w:rPr>
                <w:color w:val="000000"/>
                <w:lang w:eastAsia="en-IN"/>
              </w:rPr>
            </w:pPr>
          </w:p>
        </w:tc>
      </w:tr>
    </w:tbl>
    <w:p w14:paraId="3185131C" w14:textId="77777777" w:rsidR="009F5678" w:rsidRPr="00483490" w:rsidRDefault="009F5678" w:rsidP="00E64119">
      <w:pPr>
        <w:ind w:right="-164"/>
      </w:pPr>
    </w:p>
    <w:p w14:paraId="4768ABED" w14:textId="77777777" w:rsidR="009F5678" w:rsidRPr="00483490" w:rsidRDefault="009F5678" w:rsidP="00E64119">
      <w:pPr>
        <w:widowControl/>
        <w:tabs>
          <w:tab w:val="left" w:pos="9026"/>
        </w:tabs>
        <w:autoSpaceDE/>
        <w:autoSpaceDN/>
        <w:spacing w:after="160" w:line="259" w:lineRule="auto"/>
        <w:ind w:right="-164"/>
        <w:rPr>
          <w:sz w:val="24"/>
          <w:szCs w:val="24"/>
        </w:rPr>
      </w:pPr>
    </w:p>
    <w:tbl>
      <w:tblPr>
        <w:tblW w:w="14049" w:type="dxa"/>
        <w:tblInd w:w="93" w:type="dxa"/>
        <w:tblLook w:val="04A0" w:firstRow="1" w:lastRow="0" w:firstColumn="1" w:lastColumn="0" w:noHBand="0" w:noVBand="1"/>
      </w:tblPr>
      <w:tblGrid>
        <w:gridCol w:w="1612"/>
        <w:gridCol w:w="1420"/>
        <w:gridCol w:w="742"/>
        <w:gridCol w:w="711"/>
        <w:gridCol w:w="1004"/>
        <w:gridCol w:w="1047"/>
        <w:gridCol w:w="620"/>
        <w:gridCol w:w="711"/>
        <w:gridCol w:w="800"/>
        <w:gridCol w:w="601"/>
        <w:gridCol w:w="840"/>
        <w:gridCol w:w="889"/>
        <w:gridCol w:w="3052"/>
      </w:tblGrid>
      <w:tr w:rsidR="009F5678" w:rsidRPr="00483490" w14:paraId="484BAB61" w14:textId="77777777" w:rsidTr="007F76EE">
        <w:trPr>
          <w:trHeight w:val="371"/>
        </w:trPr>
        <w:tc>
          <w:tcPr>
            <w:tcW w:w="14049" w:type="dxa"/>
            <w:gridSpan w:val="13"/>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401D8A33" w14:textId="259B984A" w:rsidR="009F5678" w:rsidRPr="00483490" w:rsidRDefault="009F5678" w:rsidP="00137E41">
            <w:pPr>
              <w:ind w:right="-164"/>
              <w:jc w:val="center"/>
              <w:rPr>
                <w:b/>
                <w:bCs/>
                <w:color w:val="000000"/>
                <w:lang w:eastAsia="en-IN"/>
              </w:rPr>
            </w:pPr>
            <w:r w:rsidRPr="00483490">
              <w:rPr>
                <w:b/>
                <w:bCs/>
                <w:color w:val="000000"/>
                <w:lang w:eastAsia="en-IN"/>
              </w:rPr>
              <w:t>Physical &amp; Chemical Assay Log of Naringpanga Graphite Project,</w:t>
            </w:r>
            <w:r w:rsidR="00137E41" w:rsidRPr="00483490">
              <w:rPr>
                <w:b/>
                <w:bCs/>
                <w:color w:val="000000"/>
                <w:lang w:eastAsia="en-IN"/>
              </w:rPr>
              <w:t xml:space="preserve"> </w:t>
            </w:r>
            <w:r w:rsidRPr="00483490">
              <w:rPr>
                <w:b/>
                <w:bCs/>
                <w:color w:val="000000"/>
                <w:lang w:eastAsia="en-IN"/>
              </w:rPr>
              <w:t>F.S.2023-24</w:t>
            </w:r>
          </w:p>
        </w:tc>
      </w:tr>
      <w:tr w:rsidR="009F5678" w:rsidRPr="00483490" w14:paraId="15502CBD" w14:textId="77777777" w:rsidTr="007F76EE">
        <w:trPr>
          <w:trHeight w:val="290"/>
        </w:trPr>
        <w:tc>
          <w:tcPr>
            <w:tcW w:w="1612" w:type="dxa"/>
            <w:tcBorders>
              <w:top w:val="nil"/>
              <w:left w:val="single" w:sz="4" w:space="0" w:color="auto"/>
              <w:bottom w:val="single" w:sz="4" w:space="0" w:color="auto"/>
              <w:right w:val="single" w:sz="4" w:space="0" w:color="auto"/>
            </w:tcBorders>
            <w:shd w:val="clear" w:color="auto" w:fill="auto"/>
            <w:noWrap/>
            <w:vAlign w:val="center"/>
            <w:hideMark/>
          </w:tcPr>
          <w:p w14:paraId="19FA94D0" w14:textId="77777777" w:rsidR="009F5678" w:rsidRPr="00483490" w:rsidRDefault="009F5678" w:rsidP="00E64119">
            <w:pPr>
              <w:ind w:right="-164"/>
              <w:rPr>
                <w:b/>
                <w:bCs/>
                <w:color w:val="000000"/>
                <w:lang w:eastAsia="en-IN"/>
              </w:rPr>
            </w:pPr>
            <w:r w:rsidRPr="00483490">
              <w:rPr>
                <w:b/>
                <w:bCs/>
                <w:color w:val="000000"/>
                <w:lang w:eastAsia="en-IN"/>
              </w:rPr>
              <w:t>Bore Hole No-</w:t>
            </w:r>
          </w:p>
        </w:tc>
        <w:tc>
          <w:tcPr>
            <w:tcW w:w="1420" w:type="dxa"/>
            <w:tcBorders>
              <w:top w:val="nil"/>
              <w:left w:val="nil"/>
              <w:bottom w:val="single" w:sz="4" w:space="0" w:color="auto"/>
              <w:right w:val="single" w:sz="4" w:space="0" w:color="auto"/>
            </w:tcBorders>
            <w:shd w:val="clear" w:color="auto" w:fill="auto"/>
            <w:noWrap/>
            <w:vAlign w:val="bottom"/>
            <w:hideMark/>
          </w:tcPr>
          <w:p w14:paraId="3D2BAA9B" w14:textId="77777777" w:rsidR="009F5678" w:rsidRPr="00483490" w:rsidRDefault="009F5678" w:rsidP="00E64119">
            <w:pPr>
              <w:ind w:right="-164"/>
              <w:rPr>
                <w:b/>
                <w:bCs/>
                <w:lang w:eastAsia="en-IN"/>
              </w:rPr>
            </w:pPr>
            <w:r w:rsidRPr="00483490">
              <w:rPr>
                <w:b/>
                <w:bCs/>
                <w:lang w:eastAsia="en-IN"/>
              </w:rPr>
              <w:t>NPBH-5</w:t>
            </w:r>
          </w:p>
        </w:tc>
        <w:tc>
          <w:tcPr>
            <w:tcW w:w="742" w:type="dxa"/>
            <w:tcBorders>
              <w:top w:val="nil"/>
              <w:left w:val="nil"/>
              <w:bottom w:val="single" w:sz="4" w:space="0" w:color="auto"/>
              <w:right w:val="single" w:sz="4" w:space="0" w:color="auto"/>
            </w:tcBorders>
            <w:shd w:val="clear" w:color="auto" w:fill="auto"/>
            <w:noWrap/>
            <w:vAlign w:val="center"/>
            <w:hideMark/>
          </w:tcPr>
          <w:p w14:paraId="4F3CDB3E" w14:textId="77777777" w:rsidR="009F5678" w:rsidRPr="00483490" w:rsidRDefault="009F5678" w:rsidP="00E64119">
            <w:pPr>
              <w:ind w:right="-164"/>
              <w:rPr>
                <w:color w:val="FF0000"/>
                <w:lang w:eastAsia="en-IN"/>
              </w:rPr>
            </w:pPr>
            <w:r w:rsidRPr="00483490">
              <w:rPr>
                <w:color w:val="FF0000"/>
                <w:lang w:eastAsia="en-IN"/>
              </w:rPr>
              <w:t> </w:t>
            </w:r>
          </w:p>
        </w:tc>
        <w:tc>
          <w:tcPr>
            <w:tcW w:w="711" w:type="dxa"/>
            <w:tcBorders>
              <w:top w:val="nil"/>
              <w:left w:val="nil"/>
              <w:bottom w:val="single" w:sz="4" w:space="0" w:color="auto"/>
              <w:right w:val="single" w:sz="4" w:space="0" w:color="auto"/>
            </w:tcBorders>
            <w:shd w:val="clear" w:color="auto" w:fill="auto"/>
            <w:noWrap/>
            <w:vAlign w:val="center"/>
            <w:hideMark/>
          </w:tcPr>
          <w:p w14:paraId="6CB3B8AE" w14:textId="77777777" w:rsidR="009F5678" w:rsidRPr="00483490" w:rsidRDefault="009F5678" w:rsidP="00E64119">
            <w:pPr>
              <w:ind w:right="-164"/>
              <w:rPr>
                <w:color w:val="FF0000"/>
                <w:lang w:eastAsia="en-IN"/>
              </w:rPr>
            </w:pPr>
            <w:r w:rsidRPr="00483490">
              <w:rPr>
                <w:color w:val="FF0000"/>
                <w:lang w:eastAsia="en-IN"/>
              </w:rPr>
              <w:t> </w:t>
            </w:r>
          </w:p>
        </w:tc>
        <w:tc>
          <w:tcPr>
            <w:tcW w:w="1004" w:type="dxa"/>
            <w:tcBorders>
              <w:top w:val="nil"/>
              <w:left w:val="nil"/>
              <w:bottom w:val="single" w:sz="4" w:space="0" w:color="auto"/>
              <w:right w:val="single" w:sz="4" w:space="0" w:color="auto"/>
            </w:tcBorders>
            <w:shd w:val="clear" w:color="auto" w:fill="auto"/>
            <w:noWrap/>
            <w:vAlign w:val="center"/>
            <w:hideMark/>
          </w:tcPr>
          <w:p w14:paraId="45C0DF46" w14:textId="77777777" w:rsidR="009F5678" w:rsidRPr="00483490" w:rsidRDefault="009F5678" w:rsidP="00E64119">
            <w:pPr>
              <w:ind w:right="-164"/>
              <w:jc w:val="center"/>
              <w:rPr>
                <w:color w:val="FF0000"/>
                <w:lang w:eastAsia="en-IN"/>
              </w:rPr>
            </w:pPr>
            <w:r w:rsidRPr="00483490">
              <w:rPr>
                <w:color w:val="FF0000"/>
                <w:lang w:eastAsia="en-IN"/>
              </w:rPr>
              <w:t> </w:t>
            </w:r>
          </w:p>
        </w:tc>
        <w:tc>
          <w:tcPr>
            <w:tcW w:w="1047" w:type="dxa"/>
            <w:tcBorders>
              <w:top w:val="nil"/>
              <w:left w:val="nil"/>
              <w:bottom w:val="single" w:sz="4" w:space="0" w:color="auto"/>
              <w:right w:val="single" w:sz="4" w:space="0" w:color="auto"/>
            </w:tcBorders>
            <w:shd w:val="clear" w:color="auto" w:fill="auto"/>
            <w:noWrap/>
            <w:vAlign w:val="center"/>
            <w:hideMark/>
          </w:tcPr>
          <w:p w14:paraId="13426835" w14:textId="77777777" w:rsidR="009F5678" w:rsidRPr="00483490" w:rsidRDefault="009F5678" w:rsidP="00E64119">
            <w:pPr>
              <w:ind w:right="-164"/>
              <w:jc w:val="center"/>
              <w:rPr>
                <w:color w:val="FF0000"/>
                <w:lang w:eastAsia="en-IN"/>
              </w:rPr>
            </w:pPr>
            <w:r w:rsidRPr="00483490">
              <w:rPr>
                <w:color w:val="FF0000"/>
                <w:lang w:eastAsia="en-IN"/>
              </w:rPr>
              <w:t> </w:t>
            </w:r>
          </w:p>
        </w:tc>
        <w:tc>
          <w:tcPr>
            <w:tcW w:w="4461" w:type="dxa"/>
            <w:gridSpan w:val="6"/>
            <w:tcBorders>
              <w:top w:val="single" w:sz="4" w:space="0" w:color="auto"/>
              <w:left w:val="nil"/>
              <w:bottom w:val="single" w:sz="4" w:space="0" w:color="auto"/>
              <w:right w:val="single" w:sz="4" w:space="0" w:color="000000"/>
            </w:tcBorders>
            <w:shd w:val="clear" w:color="auto" w:fill="auto"/>
            <w:noWrap/>
            <w:vAlign w:val="center"/>
            <w:hideMark/>
          </w:tcPr>
          <w:p w14:paraId="75A482AE" w14:textId="77777777" w:rsidR="009F5678" w:rsidRPr="00483490" w:rsidRDefault="009F5678" w:rsidP="00E64119">
            <w:pPr>
              <w:ind w:right="-164"/>
              <w:rPr>
                <w:b/>
                <w:bCs/>
                <w:lang w:eastAsia="en-IN"/>
              </w:rPr>
            </w:pPr>
            <w:r w:rsidRPr="00483490">
              <w:rPr>
                <w:b/>
                <w:bCs/>
                <w:lang w:eastAsia="en-IN"/>
              </w:rPr>
              <w:t>Date of Commencement</w:t>
            </w:r>
          </w:p>
        </w:tc>
        <w:tc>
          <w:tcPr>
            <w:tcW w:w="3052" w:type="dxa"/>
            <w:tcBorders>
              <w:top w:val="nil"/>
              <w:left w:val="nil"/>
              <w:bottom w:val="single" w:sz="4" w:space="0" w:color="auto"/>
              <w:right w:val="single" w:sz="4" w:space="0" w:color="auto"/>
            </w:tcBorders>
            <w:shd w:val="clear" w:color="auto" w:fill="auto"/>
            <w:noWrap/>
            <w:vAlign w:val="center"/>
            <w:hideMark/>
          </w:tcPr>
          <w:p w14:paraId="43364DB7" w14:textId="77777777" w:rsidR="009F5678" w:rsidRPr="00483490" w:rsidRDefault="009F5678" w:rsidP="00E64119">
            <w:pPr>
              <w:ind w:right="-164"/>
              <w:jc w:val="center"/>
              <w:rPr>
                <w:b/>
                <w:bCs/>
                <w:lang w:eastAsia="en-IN"/>
              </w:rPr>
            </w:pPr>
            <w:r w:rsidRPr="00483490">
              <w:rPr>
                <w:b/>
                <w:bCs/>
                <w:lang w:eastAsia="en-IN"/>
              </w:rPr>
              <w:t>09.06.2024</w:t>
            </w:r>
          </w:p>
        </w:tc>
      </w:tr>
      <w:tr w:rsidR="009F5678" w:rsidRPr="00483490" w14:paraId="759BB0F2" w14:textId="77777777" w:rsidTr="007F76EE">
        <w:trPr>
          <w:trHeight w:val="290"/>
        </w:trPr>
        <w:tc>
          <w:tcPr>
            <w:tcW w:w="1612" w:type="dxa"/>
            <w:tcBorders>
              <w:top w:val="nil"/>
              <w:left w:val="single" w:sz="4" w:space="0" w:color="auto"/>
              <w:bottom w:val="single" w:sz="4" w:space="0" w:color="auto"/>
              <w:right w:val="single" w:sz="4" w:space="0" w:color="auto"/>
            </w:tcBorders>
            <w:shd w:val="clear" w:color="auto" w:fill="auto"/>
            <w:noWrap/>
            <w:vAlign w:val="center"/>
            <w:hideMark/>
          </w:tcPr>
          <w:p w14:paraId="3FD11E89" w14:textId="77777777" w:rsidR="009F5678" w:rsidRPr="00483490" w:rsidRDefault="009F5678" w:rsidP="00E64119">
            <w:pPr>
              <w:ind w:right="-164"/>
              <w:rPr>
                <w:b/>
                <w:bCs/>
                <w:color w:val="000000"/>
                <w:lang w:eastAsia="en-IN"/>
              </w:rPr>
            </w:pPr>
            <w:r w:rsidRPr="00483490">
              <w:rPr>
                <w:b/>
                <w:bCs/>
                <w:color w:val="000000"/>
                <w:lang w:eastAsia="en-IN"/>
              </w:rPr>
              <w:t>Location( DGPS)</w:t>
            </w:r>
          </w:p>
        </w:tc>
        <w:tc>
          <w:tcPr>
            <w:tcW w:w="2873" w:type="dxa"/>
            <w:gridSpan w:val="3"/>
            <w:tcBorders>
              <w:top w:val="single" w:sz="4" w:space="0" w:color="auto"/>
              <w:left w:val="nil"/>
              <w:bottom w:val="single" w:sz="4" w:space="0" w:color="auto"/>
              <w:right w:val="single" w:sz="4" w:space="0" w:color="auto"/>
            </w:tcBorders>
            <w:shd w:val="clear" w:color="auto" w:fill="auto"/>
            <w:noWrap/>
            <w:vAlign w:val="bottom"/>
            <w:hideMark/>
          </w:tcPr>
          <w:p w14:paraId="548D395F" w14:textId="77777777" w:rsidR="009F5678" w:rsidRPr="00483490" w:rsidRDefault="009F5678" w:rsidP="00E64119">
            <w:pPr>
              <w:ind w:right="-164"/>
              <w:rPr>
                <w:b/>
                <w:bCs/>
                <w:lang w:eastAsia="en-IN"/>
              </w:rPr>
            </w:pPr>
            <w:r w:rsidRPr="00483490">
              <w:rPr>
                <w:b/>
                <w:bCs/>
                <w:lang w:eastAsia="en-IN"/>
              </w:rPr>
              <w:t>76910.4273</w:t>
            </w:r>
          </w:p>
        </w:tc>
        <w:tc>
          <w:tcPr>
            <w:tcW w:w="2051" w:type="dxa"/>
            <w:gridSpan w:val="2"/>
            <w:tcBorders>
              <w:top w:val="single" w:sz="4" w:space="0" w:color="auto"/>
              <w:left w:val="nil"/>
              <w:bottom w:val="single" w:sz="4" w:space="0" w:color="auto"/>
              <w:right w:val="single" w:sz="4" w:space="0" w:color="auto"/>
            </w:tcBorders>
            <w:shd w:val="clear" w:color="auto" w:fill="auto"/>
            <w:noWrap/>
            <w:vAlign w:val="center"/>
            <w:hideMark/>
          </w:tcPr>
          <w:p w14:paraId="48DED5EA" w14:textId="77777777" w:rsidR="009F5678" w:rsidRPr="00483490" w:rsidRDefault="009F5678" w:rsidP="00E64119">
            <w:pPr>
              <w:ind w:right="-164"/>
              <w:rPr>
                <w:b/>
                <w:bCs/>
                <w:lang w:eastAsia="en-IN"/>
              </w:rPr>
            </w:pPr>
            <w:r w:rsidRPr="00483490">
              <w:rPr>
                <w:b/>
                <w:bCs/>
                <w:lang w:eastAsia="en-IN"/>
              </w:rPr>
              <w:t>2182829.996</w:t>
            </w:r>
          </w:p>
        </w:tc>
        <w:tc>
          <w:tcPr>
            <w:tcW w:w="4461" w:type="dxa"/>
            <w:gridSpan w:val="6"/>
            <w:tcBorders>
              <w:top w:val="single" w:sz="4" w:space="0" w:color="auto"/>
              <w:left w:val="nil"/>
              <w:bottom w:val="single" w:sz="4" w:space="0" w:color="auto"/>
              <w:right w:val="single" w:sz="4" w:space="0" w:color="000000"/>
            </w:tcBorders>
            <w:shd w:val="clear" w:color="auto" w:fill="auto"/>
            <w:noWrap/>
            <w:vAlign w:val="center"/>
            <w:hideMark/>
          </w:tcPr>
          <w:p w14:paraId="27C15B22" w14:textId="77777777" w:rsidR="009F5678" w:rsidRPr="00483490" w:rsidRDefault="009F5678" w:rsidP="00E64119">
            <w:pPr>
              <w:ind w:right="-164"/>
              <w:rPr>
                <w:b/>
                <w:bCs/>
                <w:lang w:eastAsia="en-IN"/>
              </w:rPr>
            </w:pPr>
            <w:r w:rsidRPr="00483490">
              <w:rPr>
                <w:b/>
                <w:bCs/>
                <w:lang w:eastAsia="en-IN"/>
              </w:rPr>
              <w:t>Date of Completion</w:t>
            </w:r>
          </w:p>
        </w:tc>
        <w:tc>
          <w:tcPr>
            <w:tcW w:w="3052" w:type="dxa"/>
            <w:tcBorders>
              <w:top w:val="nil"/>
              <w:left w:val="nil"/>
              <w:bottom w:val="single" w:sz="4" w:space="0" w:color="auto"/>
              <w:right w:val="single" w:sz="4" w:space="0" w:color="auto"/>
            </w:tcBorders>
            <w:shd w:val="clear" w:color="auto" w:fill="auto"/>
            <w:noWrap/>
            <w:vAlign w:val="center"/>
            <w:hideMark/>
          </w:tcPr>
          <w:p w14:paraId="3FD1FB1F" w14:textId="77777777" w:rsidR="009F5678" w:rsidRPr="00483490" w:rsidRDefault="009F5678" w:rsidP="00E64119">
            <w:pPr>
              <w:ind w:right="-164"/>
              <w:jc w:val="center"/>
              <w:rPr>
                <w:b/>
                <w:bCs/>
                <w:lang w:eastAsia="en-IN"/>
              </w:rPr>
            </w:pPr>
            <w:r w:rsidRPr="00483490">
              <w:rPr>
                <w:b/>
                <w:bCs/>
                <w:lang w:eastAsia="en-IN"/>
              </w:rPr>
              <w:t>10.07.2024</w:t>
            </w:r>
          </w:p>
        </w:tc>
      </w:tr>
      <w:tr w:rsidR="009F5678" w:rsidRPr="00483490" w14:paraId="195EFEDC" w14:textId="77777777" w:rsidTr="007F76EE">
        <w:trPr>
          <w:trHeight w:val="290"/>
        </w:trPr>
        <w:tc>
          <w:tcPr>
            <w:tcW w:w="1612" w:type="dxa"/>
            <w:tcBorders>
              <w:top w:val="nil"/>
              <w:left w:val="single" w:sz="4" w:space="0" w:color="auto"/>
              <w:bottom w:val="single" w:sz="4" w:space="0" w:color="auto"/>
              <w:right w:val="single" w:sz="4" w:space="0" w:color="auto"/>
            </w:tcBorders>
            <w:shd w:val="clear" w:color="auto" w:fill="auto"/>
            <w:noWrap/>
            <w:vAlign w:val="bottom"/>
            <w:hideMark/>
          </w:tcPr>
          <w:p w14:paraId="70E02833" w14:textId="77777777" w:rsidR="009F5678" w:rsidRPr="00483490" w:rsidRDefault="009F5678" w:rsidP="00E64119">
            <w:pPr>
              <w:ind w:right="-164"/>
              <w:jc w:val="right"/>
              <w:rPr>
                <w:b/>
                <w:bCs/>
                <w:color w:val="000000"/>
                <w:lang w:eastAsia="en-IN"/>
              </w:rPr>
            </w:pPr>
            <w:r w:rsidRPr="00483490">
              <w:rPr>
                <w:b/>
                <w:bCs/>
                <w:color w:val="000000"/>
                <w:lang w:eastAsia="en-IN"/>
              </w:rPr>
              <w:t>(DMS)</w:t>
            </w:r>
          </w:p>
        </w:tc>
        <w:tc>
          <w:tcPr>
            <w:tcW w:w="2873" w:type="dxa"/>
            <w:gridSpan w:val="3"/>
            <w:tcBorders>
              <w:top w:val="single" w:sz="4" w:space="0" w:color="auto"/>
              <w:left w:val="nil"/>
              <w:bottom w:val="single" w:sz="4" w:space="0" w:color="auto"/>
              <w:right w:val="single" w:sz="4" w:space="0" w:color="auto"/>
            </w:tcBorders>
            <w:shd w:val="clear" w:color="auto" w:fill="auto"/>
            <w:noWrap/>
            <w:vAlign w:val="bottom"/>
            <w:hideMark/>
          </w:tcPr>
          <w:p w14:paraId="62732922" w14:textId="77777777" w:rsidR="009F5678" w:rsidRPr="00483490" w:rsidRDefault="009F5678" w:rsidP="00E64119">
            <w:pPr>
              <w:ind w:right="-164"/>
              <w:rPr>
                <w:b/>
                <w:bCs/>
                <w:lang w:eastAsia="en-IN"/>
              </w:rPr>
            </w:pPr>
            <w:r w:rsidRPr="00483490">
              <w:rPr>
                <w:b/>
                <w:bCs/>
                <w:lang w:eastAsia="en-IN"/>
              </w:rPr>
              <w:t>83°33'21.79080" E</w:t>
            </w:r>
          </w:p>
        </w:tc>
        <w:tc>
          <w:tcPr>
            <w:tcW w:w="2051" w:type="dxa"/>
            <w:gridSpan w:val="2"/>
            <w:tcBorders>
              <w:top w:val="single" w:sz="4" w:space="0" w:color="auto"/>
              <w:left w:val="nil"/>
              <w:bottom w:val="single" w:sz="4" w:space="0" w:color="auto"/>
              <w:right w:val="single" w:sz="4" w:space="0" w:color="auto"/>
            </w:tcBorders>
            <w:shd w:val="clear" w:color="auto" w:fill="auto"/>
            <w:noWrap/>
            <w:vAlign w:val="center"/>
            <w:hideMark/>
          </w:tcPr>
          <w:p w14:paraId="76FDD9E3" w14:textId="77777777" w:rsidR="009F5678" w:rsidRPr="00483490" w:rsidRDefault="009F5678" w:rsidP="00E64119">
            <w:pPr>
              <w:ind w:right="-164"/>
              <w:rPr>
                <w:b/>
                <w:bCs/>
                <w:lang w:eastAsia="en-IN"/>
              </w:rPr>
            </w:pPr>
            <w:r w:rsidRPr="00483490">
              <w:rPr>
                <w:b/>
                <w:bCs/>
                <w:lang w:eastAsia="en-IN"/>
              </w:rPr>
              <w:t>19°43'22.26000" N</w:t>
            </w:r>
          </w:p>
        </w:tc>
        <w:tc>
          <w:tcPr>
            <w:tcW w:w="4461" w:type="dxa"/>
            <w:gridSpan w:val="6"/>
            <w:tcBorders>
              <w:top w:val="single" w:sz="4" w:space="0" w:color="auto"/>
              <w:left w:val="nil"/>
              <w:bottom w:val="single" w:sz="4" w:space="0" w:color="auto"/>
              <w:right w:val="single" w:sz="4" w:space="0" w:color="000000"/>
            </w:tcBorders>
            <w:shd w:val="clear" w:color="auto" w:fill="auto"/>
            <w:noWrap/>
            <w:vAlign w:val="center"/>
            <w:hideMark/>
          </w:tcPr>
          <w:p w14:paraId="039CBFD2" w14:textId="77777777" w:rsidR="009F5678" w:rsidRPr="00483490" w:rsidRDefault="009F5678" w:rsidP="00E64119">
            <w:pPr>
              <w:ind w:right="-164"/>
              <w:rPr>
                <w:b/>
                <w:bCs/>
                <w:lang w:eastAsia="en-IN"/>
              </w:rPr>
            </w:pPr>
            <w:r w:rsidRPr="00483490">
              <w:rPr>
                <w:b/>
                <w:bCs/>
                <w:lang w:eastAsia="en-IN"/>
              </w:rPr>
              <w:t>Total Graphite Thickness</w:t>
            </w:r>
          </w:p>
        </w:tc>
        <w:tc>
          <w:tcPr>
            <w:tcW w:w="3052" w:type="dxa"/>
            <w:tcBorders>
              <w:top w:val="nil"/>
              <w:left w:val="nil"/>
              <w:bottom w:val="single" w:sz="4" w:space="0" w:color="auto"/>
              <w:right w:val="single" w:sz="4" w:space="0" w:color="auto"/>
            </w:tcBorders>
            <w:shd w:val="clear" w:color="auto" w:fill="auto"/>
            <w:noWrap/>
            <w:vAlign w:val="center"/>
            <w:hideMark/>
          </w:tcPr>
          <w:p w14:paraId="2F779369" w14:textId="77777777" w:rsidR="009F5678" w:rsidRPr="00483490" w:rsidRDefault="009F5678" w:rsidP="00E64119">
            <w:pPr>
              <w:ind w:right="-164"/>
              <w:jc w:val="center"/>
              <w:rPr>
                <w:b/>
                <w:bCs/>
                <w:lang w:eastAsia="en-IN"/>
              </w:rPr>
            </w:pPr>
            <w:r w:rsidRPr="00483490">
              <w:rPr>
                <w:b/>
                <w:bCs/>
                <w:lang w:eastAsia="en-IN"/>
              </w:rPr>
              <w:t>5.50 m</w:t>
            </w:r>
          </w:p>
        </w:tc>
      </w:tr>
      <w:tr w:rsidR="009F5678" w:rsidRPr="00483490" w14:paraId="334CC3E3" w14:textId="77777777" w:rsidTr="007F76EE">
        <w:trPr>
          <w:trHeight w:val="290"/>
        </w:trPr>
        <w:tc>
          <w:tcPr>
            <w:tcW w:w="1612" w:type="dxa"/>
            <w:tcBorders>
              <w:top w:val="nil"/>
              <w:left w:val="single" w:sz="4" w:space="0" w:color="auto"/>
              <w:bottom w:val="single" w:sz="4" w:space="0" w:color="auto"/>
              <w:right w:val="single" w:sz="4" w:space="0" w:color="auto"/>
            </w:tcBorders>
            <w:shd w:val="clear" w:color="auto" w:fill="auto"/>
            <w:noWrap/>
            <w:vAlign w:val="center"/>
            <w:hideMark/>
          </w:tcPr>
          <w:p w14:paraId="6C63FDFC" w14:textId="77777777" w:rsidR="009F5678" w:rsidRPr="00483490" w:rsidRDefault="009F5678" w:rsidP="00E64119">
            <w:pPr>
              <w:ind w:right="-164"/>
              <w:rPr>
                <w:b/>
                <w:bCs/>
                <w:color w:val="000000"/>
                <w:lang w:eastAsia="en-IN"/>
              </w:rPr>
            </w:pPr>
            <w:r w:rsidRPr="00483490">
              <w:rPr>
                <w:b/>
                <w:bCs/>
                <w:color w:val="000000"/>
                <w:lang w:eastAsia="en-IN"/>
              </w:rPr>
              <w:t>Hole depth</w:t>
            </w:r>
          </w:p>
        </w:tc>
        <w:tc>
          <w:tcPr>
            <w:tcW w:w="1420" w:type="dxa"/>
            <w:tcBorders>
              <w:top w:val="nil"/>
              <w:left w:val="nil"/>
              <w:bottom w:val="single" w:sz="4" w:space="0" w:color="auto"/>
              <w:right w:val="single" w:sz="4" w:space="0" w:color="auto"/>
            </w:tcBorders>
            <w:shd w:val="clear" w:color="auto" w:fill="auto"/>
            <w:noWrap/>
            <w:vAlign w:val="bottom"/>
            <w:hideMark/>
          </w:tcPr>
          <w:p w14:paraId="53139200" w14:textId="77777777" w:rsidR="009F5678" w:rsidRPr="00483490" w:rsidRDefault="009F5678" w:rsidP="00E64119">
            <w:pPr>
              <w:ind w:right="-164"/>
              <w:jc w:val="center"/>
              <w:rPr>
                <w:b/>
                <w:bCs/>
                <w:lang w:eastAsia="en-IN"/>
              </w:rPr>
            </w:pPr>
            <w:r w:rsidRPr="00483490">
              <w:rPr>
                <w:b/>
                <w:bCs/>
                <w:lang w:eastAsia="en-IN"/>
              </w:rPr>
              <w:t>78.80 m</w:t>
            </w:r>
          </w:p>
        </w:tc>
        <w:tc>
          <w:tcPr>
            <w:tcW w:w="742" w:type="dxa"/>
            <w:tcBorders>
              <w:top w:val="nil"/>
              <w:left w:val="nil"/>
              <w:bottom w:val="single" w:sz="4" w:space="0" w:color="auto"/>
              <w:right w:val="single" w:sz="4" w:space="0" w:color="auto"/>
            </w:tcBorders>
            <w:shd w:val="clear" w:color="auto" w:fill="auto"/>
            <w:noWrap/>
            <w:vAlign w:val="center"/>
            <w:hideMark/>
          </w:tcPr>
          <w:p w14:paraId="30D4E198" w14:textId="77777777" w:rsidR="009F5678" w:rsidRPr="00483490" w:rsidRDefault="009F5678" w:rsidP="00E64119">
            <w:pPr>
              <w:ind w:right="-164"/>
              <w:rPr>
                <w:color w:val="FF0000"/>
                <w:lang w:eastAsia="en-IN"/>
              </w:rPr>
            </w:pPr>
            <w:r w:rsidRPr="00483490">
              <w:rPr>
                <w:color w:val="FF0000"/>
                <w:lang w:eastAsia="en-IN"/>
              </w:rPr>
              <w:t> </w:t>
            </w:r>
          </w:p>
        </w:tc>
        <w:tc>
          <w:tcPr>
            <w:tcW w:w="711" w:type="dxa"/>
            <w:tcBorders>
              <w:top w:val="nil"/>
              <w:left w:val="nil"/>
              <w:bottom w:val="single" w:sz="4" w:space="0" w:color="auto"/>
              <w:right w:val="single" w:sz="4" w:space="0" w:color="auto"/>
            </w:tcBorders>
            <w:shd w:val="clear" w:color="auto" w:fill="auto"/>
            <w:noWrap/>
            <w:vAlign w:val="center"/>
            <w:hideMark/>
          </w:tcPr>
          <w:p w14:paraId="71DF44A8" w14:textId="77777777" w:rsidR="009F5678" w:rsidRPr="00483490" w:rsidRDefault="009F5678" w:rsidP="00E64119">
            <w:pPr>
              <w:ind w:right="-164"/>
              <w:rPr>
                <w:color w:val="FF0000"/>
                <w:lang w:eastAsia="en-IN"/>
              </w:rPr>
            </w:pPr>
            <w:r w:rsidRPr="00483490">
              <w:rPr>
                <w:color w:val="FF0000"/>
                <w:lang w:eastAsia="en-IN"/>
              </w:rPr>
              <w:t> </w:t>
            </w:r>
          </w:p>
        </w:tc>
        <w:tc>
          <w:tcPr>
            <w:tcW w:w="1004" w:type="dxa"/>
            <w:tcBorders>
              <w:top w:val="nil"/>
              <w:left w:val="nil"/>
              <w:bottom w:val="single" w:sz="4" w:space="0" w:color="auto"/>
              <w:right w:val="single" w:sz="4" w:space="0" w:color="auto"/>
            </w:tcBorders>
            <w:shd w:val="clear" w:color="auto" w:fill="auto"/>
            <w:noWrap/>
            <w:vAlign w:val="center"/>
            <w:hideMark/>
          </w:tcPr>
          <w:p w14:paraId="1D59C2F7" w14:textId="77777777" w:rsidR="009F5678" w:rsidRPr="00483490" w:rsidRDefault="009F5678" w:rsidP="00E64119">
            <w:pPr>
              <w:ind w:right="-164"/>
              <w:jc w:val="center"/>
              <w:rPr>
                <w:color w:val="FF0000"/>
                <w:lang w:eastAsia="en-IN"/>
              </w:rPr>
            </w:pPr>
            <w:r w:rsidRPr="00483490">
              <w:rPr>
                <w:color w:val="FF0000"/>
                <w:lang w:eastAsia="en-IN"/>
              </w:rPr>
              <w:t> </w:t>
            </w:r>
          </w:p>
        </w:tc>
        <w:tc>
          <w:tcPr>
            <w:tcW w:w="1047" w:type="dxa"/>
            <w:tcBorders>
              <w:top w:val="nil"/>
              <w:left w:val="nil"/>
              <w:bottom w:val="single" w:sz="4" w:space="0" w:color="auto"/>
              <w:right w:val="single" w:sz="4" w:space="0" w:color="auto"/>
            </w:tcBorders>
            <w:shd w:val="clear" w:color="auto" w:fill="auto"/>
            <w:noWrap/>
            <w:vAlign w:val="center"/>
            <w:hideMark/>
          </w:tcPr>
          <w:p w14:paraId="179940CB" w14:textId="77777777" w:rsidR="009F5678" w:rsidRPr="00483490" w:rsidRDefault="009F5678" w:rsidP="00E64119">
            <w:pPr>
              <w:ind w:right="-164"/>
              <w:jc w:val="center"/>
              <w:rPr>
                <w:color w:val="FF0000"/>
                <w:lang w:eastAsia="en-IN"/>
              </w:rPr>
            </w:pPr>
            <w:r w:rsidRPr="00483490">
              <w:rPr>
                <w:color w:val="FF0000"/>
                <w:lang w:eastAsia="en-IN"/>
              </w:rPr>
              <w:t> </w:t>
            </w:r>
          </w:p>
        </w:tc>
        <w:tc>
          <w:tcPr>
            <w:tcW w:w="4461" w:type="dxa"/>
            <w:gridSpan w:val="6"/>
            <w:tcBorders>
              <w:top w:val="single" w:sz="4" w:space="0" w:color="auto"/>
              <w:left w:val="nil"/>
              <w:bottom w:val="single" w:sz="4" w:space="0" w:color="auto"/>
              <w:right w:val="single" w:sz="4" w:space="0" w:color="000000"/>
            </w:tcBorders>
            <w:shd w:val="clear" w:color="auto" w:fill="auto"/>
            <w:noWrap/>
            <w:vAlign w:val="center"/>
            <w:hideMark/>
          </w:tcPr>
          <w:p w14:paraId="6D577506" w14:textId="77777777" w:rsidR="009F5678" w:rsidRPr="00483490" w:rsidRDefault="009F5678" w:rsidP="00E64119">
            <w:pPr>
              <w:ind w:right="-164"/>
              <w:rPr>
                <w:b/>
                <w:bCs/>
                <w:lang w:eastAsia="en-IN"/>
              </w:rPr>
            </w:pPr>
            <w:r w:rsidRPr="00483490">
              <w:rPr>
                <w:b/>
                <w:bCs/>
                <w:lang w:eastAsia="en-IN"/>
              </w:rPr>
              <w:t>Total Recovery of Core</w:t>
            </w:r>
          </w:p>
        </w:tc>
        <w:tc>
          <w:tcPr>
            <w:tcW w:w="3052" w:type="dxa"/>
            <w:tcBorders>
              <w:top w:val="nil"/>
              <w:left w:val="nil"/>
              <w:bottom w:val="single" w:sz="4" w:space="0" w:color="auto"/>
              <w:right w:val="single" w:sz="4" w:space="0" w:color="auto"/>
            </w:tcBorders>
            <w:shd w:val="clear" w:color="auto" w:fill="auto"/>
            <w:noWrap/>
            <w:vAlign w:val="center"/>
            <w:hideMark/>
          </w:tcPr>
          <w:p w14:paraId="4F3159BF" w14:textId="77777777" w:rsidR="009F5678" w:rsidRPr="00483490" w:rsidRDefault="009F5678" w:rsidP="00E64119">
            <w:pPr>
              <w:ind w:right="-164"/>
              <w:jc w:val="center"/>
              <w:rPr>
                <w:b/>
                <w:bCs/>
                <w:lang w:eastAsia="en-IN"/>
              </w:rPr>
            </w:pPr>
            <w:r w:rsidRPr="00483490">
              <w:rPr>
                <w:b/>
                <w:bCs/>
                <w:lang w:eastAsia="en-IN"/>
              </w:rPr>
              <w:t>75.98 m</w:t>
            </w:r>
          </w:p>
        </w:tc>
      </w:tr>
      <w:tr w:rsidR="009F5678" w:rsidRPr="00483490" w14:paraId="72933D63" w14:textId="77777777" w:rsidTr="007F76EE">
        <w:trPr>
          <w:trHeight w:val="290"/>
        </w:trPr>
        <w:tc>
          <w:tcPr>
            <w:tcW w:w="1612" w:type="dxa"/>
            <w:tcBorders>
              <w:top w:val="nil"/>
              <w:left w:val="single" w:sz="4" w:space="0" w:color="auto"/>
              <w:bottom w:val="single" w:sz="4" w:space="0" w:color="auto"/>
              <w:right w:val="single" w:sz="4" w:space="0" w:color="auto"/>
            </w:tcBorders>
            <w:shd w:val="clear" w:color="auto" w:fill="auto"/>
            <w:noWrap/>
            <w:vAlign w:val="center"/>
            <w:hideMark/>
          </w:tcPr>
          <w:p w14:paraId="2303AA97" w14:textId="77777777" w:rsidR="009F5678" w:rsidRPr="00483490" w:rsidRDefault="009F5678" w:rsidP="00E64119">
            <w:pPr>
              <w:ind w:right="-164"/>
              <w:rPr>
                <w:b/>
                <w:bCs/>
                <w:color w:val="000000"/>
                <w:lang w:eastAsia="en-IN"/>
              </w:rPr>
            </w:pPr>
            <w:r w:rsidRPr="00483490">
              <w:rPr>
                <w:b/>
                <w:bCs/>
                <w:color w:val="000000"/>
                <w:lang w:eastAsia="en-IN"/>
              </w:rPr>
              <w:t>R.L</w:t>
            </w:r>
          </w:p>
        </w:tc>
        <w:tc>
          <w:tcPr>
            <w:tcW w:w="1420" w:type="dxa"/>
            <w:tcBorders>
              <w:top w:val="nil"/>
              <w:left w:val="nil"/>
              <w:bottom w:val="single" w:sz="4" w:space="0" w:color="auto"/>
              <w:right w:val="single" w:sz="4" w:space="0" w:color="auto"/>
            </w:tcBorders>
            <w:shd w:val="clear" w:color="auto" w:fill="auto"/>
            <w:noWrap/>
            <w:vAlign w:val="bottom"/>
            <w:hideMark/>
          </w:tcPr>
          <w:p w14:paraId="5EB43580" w14:textId="77777777" w:rsidR="009F5678" w:rsidRPr="00483490" w:rsidRDefault="009F5678" w:rsidP="00E64119">
            <w:pPr>
              <w:ind w:right="-164"/>
              <w:jc w:val="center"/>
              <w:rPr>
                <w:b/>
                <w:bCs/>
                <w:lang w:eastAsia="en-IN"/>
              </w:rPr>
            </w:pPr>
            <w:r w:rsidRPr="00483490">
              <w:rPr>
                <w:b/>
                <w:bCs/>
                <w:lang w:eastAsia="en-IN"/>
              </w:rPr>
              <w:t>329.86 m</w:t>
            </w:r>
          </w:p>
        </w:tc>
        <w:tc>
          <w:tcPr>
            <w:tcW w:w="742" w:type="dxa"/>
            <w:tcBorders>
              <w:top w:val="nil"/>
              <w:left w:val="nil"/>
              <w:bottom w:val="single" w:sz="4" w:space="0" w:color="auto"/>
              <w:right w:val="single" w:sz="4" w:space="0" w:color="auto"/>
            </w:tcBorders>
            <w:shd w:val="clear" w:color="auto" w:fill="auto"/>
            <w:noWrap/>
            <w:vAlign w:val="center"/>
            <w:hideMark/>
          </w:tcPr>
          <w:p w14:paraId="427556C0" w14:textId="77777777" w:rsidR="009F5678" w:rsidRPr="00483490" w:rsidRDefault="009F5678" w:rsidP="00E64119">
            <w:pPr>
              <w:ind w:right="-164"/>
              <w:rPr>
                <w:color w:val="FF0000"/>
                <w:lang w:eastAsia="en-IN"/>
              </w:rPr>
            </w:pPr>
            <w:r w:rsidRPr="00483490">
              <w:rPr>
                <w:color w:val="FF0000"/>
                <w:lang w:eastAsia="en-IN"/>
              </w:rPr>
              <w:t> </w:t>
            </w:r>
          </w:p>
        </w:tc>
        <w:tc>
          <w:tcPr>
            <w:tcW w:w="711" w:type="dxa"/>
            <w:tcBorders>
              <w:top w:val="nil"/>
              <w:left w:val="nil"/>
              <w:bottom w:val="single" w:sz="4" w:space="0" w:color="auto"/>
              <w:right w:val="single" w:sz="4" w:space="0" w:color="auto"/>
            </w:tcBorders>
            <w:shd w:val="clear" w:color="auto" w:fill="auto"/>
            <w:noWrap/>
            <w:vAlign w:val="center"/>
            <w:hideMark/>
          </w:tcPr>
          <w:p w14:paraId="2A8DE921" w14:textId="77777777" w:rsidR="009F5678" w:rsidRPr="00483490" w:rsidRDefault="009F5678" w:rsidP="00E64119">
            <w:pPr>
              <w:ind w:right="-164"/>
              <w:rPr>
                <w:color w:val="FF0000"/>
                <w:lang w:eastAsia="en-IN"/>
              </w:rPr>
            </w:pPr>
            <w:r w:rsidRPr="00483490">
              <w:rPr>
                <w:color w:val="FF0000"/>
                <w:lang w:eastAsia="en-IN"/>
              </w:rPr>
              <w:t> </w:t>
            </w:r>
          </w:p>
        </w:tc>
        <w:tc>
          <w:tcPr>
            <w:tcW w:w="1004" w:type="dxa"/>
            <w:tcBorders>
              <w:top w:val="nil"/>
              <w:left w:val="nil"/>
              <w:bottom w:val="single" w:sz="4" w:space="0" w:color="auto"/>
              <w:right w:val="single" w:sz="4" w:space="0" w:color="auto"/>
            </w:tcBorders>
            <w:shd w:val="clear" w:color="auto" w:fill="auto"/>
            <w:noWrap/>
            <w:vAlign w:val="center"/>
            <w:hideMark/>
          </w:tcPr>
          <w:p w14:paraId="2135679D" w14:textId="77777777" w:rsidR="009F5678" w:rsidRPr="00483490" w:rsidRDefault="009F5678" w:rsidP="00E64119">
            <w:pPr>
              <w:ind w:right="-164"/>
              <w:jc w:val="center"/>
              <w:rPr>
                <w:color w:val="FF0000"/>
                <w:lang w:eastAsia="en-IN"/>
              </w:rPr>
            </w:pPr>
            <w:r w:rsidRPr="00483490">
              <w:rPr>
                <w:color w:val="FF0000"/>
                <w:lang w:eastAsia="en-IN"/>
              </w:rPr>
              <w:t> </w:t>
            </w:r>
          </w:p>
        </w:tc>
        <w:tc>
          <w:tcPr>
            <w:tcW w:w="1047" w:type="dxa"/>
            <w:tcBorders>
              <w:top w:val="nil"/>
              <w:left w:val="nil"/>
              <w:bottom w:val="single" w:sz="4" w:space="0" w:color="auto"/>
              <w:right w:val="single" w:sz="4" w:space="0" w:color="auto"/>
            </w:tcBorders>
            <w:shd w:val="clear" w:color="auto" w:fill="auto"/>
            <w:noWrap/>
            <w:vAlign w:val="center"/>
            <w:hideMark/>
          </w:tcPr>
          <w:p w14:paraId="18D4B699" w14:textId="77777777" w:rsidR="009F5678" w:rsidRPr="00483490" w:rsidRDefault="009F5678" w:rsidP="00E64119">
            <w:pPr>
              <w:ind w:right="-164"/>
              <w:jc w:val="center"/>
              <w:rPr>
                <w:color w:val="FF0000"/>
                <w:lang w:eastAsia="en-IN"/>
              </w:rPr>
            </w:pPr>
            <w:r w:rsidRPr="00483490">
              <w:rPr>
                <w:color w:val="FF0000"/>
                <w:lang w:eastAsia="en-IN"/>
              </w:rPr>
              <w:t> </w:t>
            </w:r>
          </w:p>
        </w:tc>
        <w:tc>
          <w:tcPr>
            <w:tcW w:w="4461" w:type="dxa"/>
            <w:gridSpan w:val="6"/>
            <w:tcBorders>
              <w:top w:val="single" w:sz="4" w:space="0" w:color="auto"/>
              <w:left w:val="nil"/>
              <w:bottom w:val="single" w:sz="4" w:space="0" w:color="auto"/>
              <w:right w:val="single" w:sz="4" w:space="0" w:color="000000"/>
            </w:tcBorders>
            <w:shd w:val="clear" w:color="auto" w:fill="auto"/>
            <w:noWrap/>
            <w:vAlign w:val="center"/>
            <w:hideMark/>
          </w:tcPr>
          <w:p w14:paraId="336DC6C7" w14:textId="77777777" w:rsidR="009F5678" w:rsidRPr="00483490" w:rsidRDefault="009F5678" w:rsidP="00E64119">
            <w:pPr>
              <w:ind w:right="-164"/>
              <w:rPr>
                <w:b/>
                <w:bCs/>
                <w:lang w:eastAsia="en-IN"/>
              </w:rPr>
            </w:pPr>
            <w:r w:rsidRPr="00483490">
              <w:rPr>
                <w:b/>
                <w:bCs/>
                <w:lang w:eastAsia="en-IN"/>
              </w:rPr>
              <w:t>Percentage of Core Recovery</w:t>
            </w:r>
          </w:p>
        </w:tc>
        <w:tc>
          <w:tcPr>
            <w:tcW w:w="3052" w:type="dxa"/>
            <w:tcBorders>
              <w:top w:val="nil"/>
              <w:left w:val="nil"/>
              <w:bottom w:val="single" w:sz="4" w:space="0" w:color="auto"/>
              <w:right w:val="single" w:sz="4" w:space="0" w:color="auto"/>
            </w:tcBorders>
            <w:shd w:val="clear" w:color="auto" w:fill="auto"/>
            <w:noWrap/>
            <w:vAlign w:val="center"/>
            <w:hideMark/>
          </w:tcPr>
          <w:p w14:paraId="156F86CE" w14:textId="77777777" w:rsidR="009F5678" w:rsidRPr="00483490" w:rsidRDefault="009F5678" w:rsidP="00E64119">
            <w:pPr>
              <w:ind w:right="-164"/>
              <w:jc w:val="center"/>
              <w:rPr>
                <w:b/>
                <w:bCs/>
                <w:lang w:eastAsia="en-IN"/>
              </w:rPr>
            </w:pPr>
            <w:r w:rsidRPr="00483490">
              <w:rPr>
                <w:b/>
                <w:bCs/>
                <w:lang w:eastAsia="en-IN"/>
              </w:rPr>
              <w:t>96.42%</w:t>
            </w:r>
          </w:p>
        </w:tc>
      </w:tr>
      <w:tr w:rsidR="009F5678" w:rsidRPr="00483490" w14:paraId="201F0934" w14:textId="77777777" w:rsidTr="007F76EE">
        <w:trPr>
          <w:trHeight w:val="290"/>
        </w:trPr>
        <w:tc>
          <w:tcPr>
            <w:tcW w:w="1612" w:type="dxa"/>
            <w:tcBorders>
              <w:top w:val="nil"/>
              <w:left w:val="single" w:sz="4" w:space="0" w:color="auto"/>
              <w:bottom w:val="single" w:sz="4" w:space="0" w:color="auto"/>
              <w:right w:val="single" w:sz="4" w:space="0" w:color="auto"/>
            </w:tcBorders>
            <w:shd w:val="clear" w:color="auto" w:fill="auto"/>
            <w:noWrap/>
            <w:vAlign w:val="center"/>
            <w:hideMark/>
          </w:tcPr>
          <w:p w14:paraId="15A6F3C8" w14:textId="77777777" w:rsidR="009F5678" w:rsidRPr="00483490" w:rsidRDefault="009F5678" w:rsidP="00E64119">
            <w:pPr>
              <w:ind w:right="-164"/>
              <w:rPr>
                <w:b/>
                <w:bCs/>
                <w:color w:val="000000"/>
                <w:lang w:eastAsia="en-IN"/>
              </w:rPr>
            </w:pPr>
            <w:r w:rsidRPr="00483490">
              <w:rPr>
                <w:b/>
                <w:bCs/>
                <w:color w:val="000000"/>
                <w:lang w:eastAsia="en-IN"/>
              </w:rPr>
              <w:t>Water table depth</w:t>
            </w:r>
          </w:p>
        </w:tc>
        <w:tc>
          <w:tcPr>
            <w:tcW w:w="1420" w:type="dxa"/>
            <w:tcBorders>
              <w:top w:val="nil"/>
              <w:left w:val="nil"/>
              <w:bottom w:val="single" w:sz="4" w:space="0" w:color="auto"/>
              <w:right w:val="single" w:sz="4" w:space="0" w:color="auto"/>
            </w:tcBorders>
            <w:shd w:val="clear" w:color="auto" w:fill="auto"/>
            <w:noWrap/>
            <w:vAlign w:val="bottom"/>
            <w:hideMark/>
          </w:tcPr>
          <w:p w14:paraId="40E2FA07" w14:textId="77777777" w:rsidR="009F5678" w:rsidRPr="00483490" w:rsidRDefault="009F5678" w:rsidP="00E64119">
            <w:pPr>
              <w:ind w:right="-164"/>
              <w:jc w:val="center"/>
              <w:rPr>
                <w:b/>
                <w:bCs/>
                <w:lang w:eastAsia="en-IN"/>
              </w:rPr>
            </w:pPr>
            <w:r w:rsidRPr="00483490">
              <w:rPr>
                <w:b/>
                <w:bCs/>
                <w:lang w:eastAsia="en-IN"/>
              </w:rPr>
              <w:t>18.00 m</w:t>
            </w:r>
          </w:p>
        </w:tc>
        <w:tc>
          <w:tcPr>
            <w:tcW w:w="742" w:type="dxa"/>
            <w:tcBorders>
              <w:top w:val="nil"/>
              <w:left w:val="nil"/>
              <w:bottom w:val="single" w:sz="4" w:space="0" w:color="auto"/>
              <w:right w:val="single" w:sz="4" w:space="0" w:color="auto"/>
            </w:tcBorders>
            <w:shd w:val="clear" w:color="auto" w:fill="auto"/>
            <w:noWrap/>
            <w:vAlign w:val="center"/>
            <w:hideMark/>
          </w:tcPr>
          <w:p w14:paraId="5E9EA520" w14:textId="77777777" w:rsidR="009F5678" w:rsidRPr="00483490" w:rsidRDefault="009F5678" w:rsidP="00E64119">
            <w:pPr>
              <w:ind w:right="-164"/>
              <w:jc w:val="center"/>
              <w:rPr>
                <w:color w:val="000000"/>
                <w:lang w:eastAsia="en-IN"/>
              </w:rPr>
            </w:pPr>
            <w:r w:rsidRPr="00483490">
              <w:rPr>
                <w:color w:val="000000"/>
                <w:lang w:eastAsia="en-IN"/>
              </w:rPr>
              <w:t> </w:t>
            </w:r>
          </w:p>
        </w:tc>
        <w:tc>
          <w:tcPr>
            <w:tcW w:w="711" w:type="dxa"/>
            <w:tcBorders>
              <w:top w:val="nil"/>
              <w:left w:val="nil"/>
              <w:bottom w:val="single" w:sz="4" w:space="0" w:color="auto"/>
              <w:right w:val="single" w:sz="4" w:space="0" w:color="auto"/>
            </w:tcBorders>
            <w:shd w:val="clear" w:color="auto" w:fill="auto"/>
            <w:noWrap/>
            <w:vAlign w:val="center"/>
            <w:hideMark/>
          </w:tcPr>
          <w:p w14:paraId="07319A84" w14:textId="77777777" w:rsidR="009F5678" w:rsidRPr="00483490" w:rsidRDefault="009F5678" w:rsidP="00E64119">
            <w:pPr>
              <w:ind w:right="-164"/>
              <w:jc w:val="center"/>
              <w:rPr>
                <w:color w:val="000000"/>
                <w:lang w:eastAsia="en-IN"/>
              </w:rPr>
            </w:pPr>
            <w:r w:rsidRPr="00483490">
              <w:rPr>
                <w:color w:val="000000"/>
                <w:lang w:eastAsia="en-IN"/>
              </w:rPr>
              <w:t> </w:t>
            </w:r>
          </w:p>
        </w:tc>
        <w:tc>
          <w:tcPr>
            <w:tcW w:w="1004" w:type="dxa"/>
            <w:tcBorders>
              <w:top w:val="nil"/>
              <w:left w:val="nil"/>
              <w:bottom w:val="single" w:sz="4" w:space="0" w:color="auto"/>
              <w:right w:val="single" w:sz="4" w:space="0" w:color="auto"/>
            </w:tcBorders>
            <w:shd w:val="clear" w:color="auto" w:fill="auto"/>
            <w:noWrap/>
            <w:vAlign w:val="center"/>
            <w:hideMark/>
          </w:tcPr>
          <w:p w14:paraId="15015DEC" w14:textId="77777777" w:rsidR="009F5678" w:rsidRPr="00483490" w:rsidRDefault="009F5678" w:rsidP="00E64119">
            <w:pPr>
              <w:ind w:right="-164"/>
              <w:jc w:val="center"/>
              <w:rPr>
                <w:color w:val="000000"/>
                <w:lang w:eastAsia="en-IN"/>
              </w:rPr>
            </w:pPr>
            <w:r w:rsidRPr="00483490">
              <w:rPr>
                <w:color w:val="000000"/>
                <w:lang w:eastAsia="en-IN"/>
              </w:rPr>
              <w:t> </w:t>
            </w:r>
          </w:p>
        </w:tc>
        <w:tc>
          <w:tcPr>
            <w:tcW w:w="1047" w:type="dxa"/>
            <w:tcBorders>
              <w:top w:val="nil"/>
              <w:left w:val="nil"/>
              <w:bottom w:val="single" w:sz="4" w:space="0" w:color="auto"/>
              <w:right w:val="single" w:sz="4" w:space="0" w:color="auto"/>
            </w:tcBorders>
            <w:shd w:val="clear" w:color="auto" w:fill="auto"/>
            <w:noWrap/>
            <w:vAlign w:val="center"/>
            <w:hideMark/>
          </w:tcPr>
          <w:p w14:paraId="707CE167" w14:textId="77777777" w:rsidR="009F5678" w:rsidRPr="00483490" w:rsidRDefault="009F5678" w:rsidP="00E64119">
            <w:pPr>
              <w:ind w:right="-164"/>
              <w:jc w:val="center"/>
              <w:rPr>
                <w:color w:val="000000"/>
                <w:lang w:eastAsia="en-IN"/>
              </w:rPr>
            </w:pPr>
            <w:r w:rsidRPr="00483490">
              <w:rPr>
                <w:color w:val="000000"/>
                <w:lang w:eastAsia="en-IN"/>
              </w:rPr>
              <w:t> </w:t>
            </w:r>
          </w:p>
        </w:tc>
        <w:tc>
          <w:tcPr>
            <w:tcW w:w="3572" w:type="dxa"/>
            <w:gridSpan w:val="5"/>
            <w:tcBorders>
              <w:top w:val="single" w:sz="4" w:space="0" w:color="auto"/>
              <w:left w:val="nil"/>
              <w:bottom w:val="single" w:sz="4" w:space="0" w:color="auto"/>
              <w:right w:val="single" w:sz="4" w:space="0" w:color="auto"/>
            </w:tcBorders>
            <w:shd w:val="clear" w:color="auto" w:fill="auto"/>
            <w:noWrap/>
            <w:vAlign w:val="bottom"/>
            <w:hideMark/>
          </w:tcPr>
          <w:p w14:paraId="01E00EE1" w14:textId="77777777" w:rsidR="009F5678" w:rsidRPr="00483490" w:rsidRDefault="009F5678" w:rsidP="00E64119">
            <w:pPr>
              <w:ind w:right="-164"/>
              <w:jc w:val="center"/>
              <w:rPr>
                <w:color w:val="000000"/>
                <w:lang w:eastAsia="en-IN"/>
              </w:rPr>
            </w:pPr>
            <w:r w:rsidRPr="00483490">
              <w:rPr>
                <w:color w:val="000000"/>
                <w:lang w:eastAsia="en-IN"/>
              </w:rPr>
              <w:t> </w:t>
            </w:r>
          </w:p>
        </w:tc>
        <w:tc>
          <w:tcPr>
            <w:tcW w:w="889" w:type="dxa"/>
            <w:tcBorders>
              <w:top w:val="nil"/>
              <w:left w:val="nil"/>
              <w:bottom w:val="single" w:sz="4" w:space="0" w:color="auto"/>
              <w:right w:val="nil"/>
            </w:tcBorders>
            <w:shd w:val="clear" w:color="auto" w:fill="auto"/>
            <w:noWrap/>
            <w:vAlign w:val="bottom"/>
            <w:hideMark/>
          </w:tcPr>
          <w:p w14:paraId="0BA774C8" w14:textId="77777777" w:rsidR="009F5678" w:rsidRPr="00483490" w:rsidRDefault="009F5678" w:rsidP="00E64119">
            <w:pPr>
              <w:ind w:right="-164"/>
              <w:jc w:val="center"/>
              <w:rPr>
                <w:color w:val="000000"/>
                <w:lang w:eastAsia="en-IN"/>
              </w:rPr>
            </w:pPr>
            <w:r w:rsidRPr="00483490">
              <w:rPr>
                <w:color w:val="000000"/>
                <w:lang w:eastAsia="en-IN"/>
              </w:rPr>
              <w:t> </w:t>
            </w:r>
          </w:p>
        </w:tc>
        <w:tc>
          <w:tcPr>
            <w:tcW w:w="3052" w:type="dxa"/>
            <w:tcBorders>
              <w:top w:val="nil"/>
              <w:left w:val="single" w:sz="4" w:space="0" w:color="auto"/>
              <w:bottom w:val="single" w:sz="4" w:space="0" w:color="auto"/>
              <w:right w:val="single" w:sz="4" w:space="0" w:color="auto"/>
            </w:tcBorders>
            <w:shd w:val="clear" w:color="auto" w:fill="auto"/>
            <w:noWrap/>
            <w:vAlign w:val="bottom"/>
            <w:hideMark/>
          </w:tcPr>
          <w:p w14:paraId="3237C220" w14:textId="77777777" w:rsidR="009F5678" w:rsidRPr="00483490" w:rsidRDefault="009F5678" w:rsidP="00E64119">
            <w:pPr>
              <w:ind w:right="-164"/>
              <w:rPr>
                <w:color w:val="000000"/>
                <w:lang w:eastAsia="en-IN"/>
              </w:rPr>
            </w:pPr>
            <w:r w:rsidRPr="00483490">
              <w:rPr>
                <w:color w:val="000000"/>
                <w:lang w:eastAsia="en-IN"/>
              </w:rPr>
              <w:t> </w:t>
            </w:r>
          </w:p>
        </w:tc>
      </w:tr>
      <w:tr w:rsidR="009F5678" w:rsidRPr="00483490" w14:paraId="77FD3E01" w14:textId="77777777" w:rsidTr="007F76EE">
        <w:trPr>
          <w:trHeight w:val="781"/>
        </w:trPr>
        <w:tc>
          <w:tcPr>
            <w:tcW w:w="1612" w:type="dxa"/>
            <w:tcBorders>
              <w:top w:val="nil"/>
              <w:left w:val="single" w:sz="4" w:space="0" w:color="auto"/>
              <w:bottom w:val="single" w:sz="4" w:space="0" w:color="auto"/>
              <w:right w:val="single" w:sz="4" w:space="0" w:color="auto"/>
            </w:tcBorders>
            <w:shd w:val="clear" w:color="auto" w:fill="auto"/>
            <w:noWrap/>
            <w:vAlign w:val="center"/>
            <w:hideMark/>
          </w:tcPr>
          <w:p w14:paraId="61B0D456" w14:textId="77777777" w:rsidR="009F5678" w:rsidRPr="00483490" w:rsidRDefault="009F5678" w:rsidP="00E64119">
            <w:pPr>
              <w:ind w:right="-164"/>
              <w:jc w:val="center"/>
              <w:rPr>
                <w:b/>
                <w:bCs/>
                <w:color w:val="000000"/>
                <w:lang w:eastAsia="en-IN"/>
              </w:rPr>
            </w:pPr>
            <w:r w:rsidRPr="00483490">
              <w:rPr>
                <w:b/>
                <w:bCs/>
                <w:color w:val="000000"/>
                <w:lang w:eastAsia="en-IN"/>
              </w:rPr>
              <w:t>SL.NO</w:t>
            </w:r>
          </w:p>
        </w:tc>
        <w:tc>
          <w:tcPr>
            <w:tcW w:w="1420" w:type="dxa"/>
            <w:tcBorders>
              <w:top w:val="nil"/>
              <w:left w:val="nil"/>
              <w:bottom w:val="single" w:sz="4" w:space="0" w:color="auto"/>
              <w:right w:val="single" w:sz="4" w:space="0" w:color="auto"/>
            </w:tcBorders>
            <w:shd w:val="clear" w:color="auto" w:fill="auto"/>
            <w:noWrap/>
            <w:vAlign w:val="center"/>
            <w:hideMark/>
          </w:tcPr>
          <w:p w14:paraId="57CED187" w14:textId="77777777" w:rsidR="009F5678" w:rsidRPr="00483490" w:rsidRDefault="009F5678" w:rsidP="00E64119">
            <w:pPr>
              <w:ind w:right="-164"/>
              <w:jc w:val="center"/>
              <w:rPr>
                <w:b/>
                <w:bCs/>
                <w:color w:val="000000"/>
                <w:lang w:eastAsia="en-IN"/>
              </w:rPr>
            </w:pPr>
            <w:r w:rsidRPr="00483490">
              <w:rPr>
                <w:b/>
                <w:bCs/>
                <w:color w:val="000000"/>
                <w:lang w:eastAsia="en-IN"/>
              </w:rPr>
              <w:t>Sample ID</w:t>
            </w:r>
          </w:p>
        </w:tc>
        <w:tc>
          <w:tcPr>
            <w:tcW w:w="742" w:type="dxa"/>
            <w:tcBorders>
              <w:top w:val="nil"/>
              <w:left w:val="nil"/>
              <w:bottom w:val="single" w:sz="4" w:space="0" w:color="auto"/>
              <w:right w:val="single" w:sz="4" w:space="0" w:color="auto"/>
            </w:tcBorders>
            <w:shd w:val="clear" w:color="auto" w:fill="auto"/>
            <w:noWrap/>
            <w:vAlign w:val="center"/>
            <w:hideMark/>
          </w:tcPr>
          <w:p w14:paraId="344907F4" w14:textId="77777777" w:rsidR="009F5678" w:rsidRPr="00483490" w:rsidRDefault="009F5678" w:rsidP="00E64119">
            <w:pPr>
              <w:ind w:right="-164"/>
              <w:jc w:val="center"/>
              <w:rPr>
                <w:b/>
                <w:bCs/>
                <w:color w:val="000000"/>
                <w:lang w:eastAsia="en-IN"/>
              </w:rPr>
            </w:pPr>
            <w:r w:rsidRPr="00483490">
              <w:rPr>
                <w:b/>
                <w:bCs/>
                <w:color w:val="000000"/>
                <w:lang w:eastAsia="en-IN"/>
              </w:rPr>
              <w:t>From</w:t>
            </w:r>
          </w:p>
        </w:tc>
        <w:tc>
          <w:tcPr>
            <w:tcW w:w="711" w:type="dxa"/>
            <w:tcBorders>
              <w:top w:val="nil"/>
              <w:left w:val="nil"/>
              <w:bottom w:val="single" w:sz="4" w:space="0" w:color="auto"/>
              <w:right w:val="single" w:sz="4" w:space="0" w:color="auto"/>
            </w:tcBorders>
            <w:shd w:val="clear" w:color="auto" w:fill="auto"/>
            <w:noWrap/>
            <w:vAlign w:val="center"/>
            <w:hideMark/>
          </w:tcPr>
          <w:p w14:paraId="70C2E24C" w14:textId="77777777" w:rsidR="009F5678" w:rsidRPr="00483490" w:rsidRDefault="009F5678" w:rsidP="00E64119">
            <w:pPr>
              <w:ind w:right="-164"/>
              <w:jc w:val="center"/>
              <w:rPr>
                <w:b/>
                <w:bCs/>
                <w:color w:val="000000"/>
                <w:lang w:eastAsia="en-IN"/>
              </w:rPr>
            </w:pPr>
            <w:r w:rsidRPr="00483490">
              <w:rPr>
                <w:b/>
                <w:bCs/>
                <w:color w:val="000000"/>
                <w:lang w:eastAsia="en-IN"/>
              </w:rPr>
              <w:t>To</w:t>
            </w:r>
          </w:p>
        </w:tc>
        <w:tc>
          <w:tcPr>
            <w:tcW w:w="1004" w:type="dxa"/>
            <w:tcBorders>
              <w:top w:val="nil"/>
              <w:left w:val="nil"/>
              <w:bottom w:val="single" w:sz="4" w:space="0" w:color="auto"/>
              <w:right w:val="single" w:sz="4" w:space="0" w:color="auto"/>
            </w:tcBorders>
            <w:shd w:val="clear" w:color="auto" w:fill="auto"/>
            <w:noWrap/>
            <w:vAlign w:val="center"/>
            <w:hideMark/>
          </w:tcPr>
          <w:p w14:paraId="7F706276" w14:textId="77777777" w:rsidR="009F5678" w:rsidRPr="00483490" w:rsidRDefault="009F5678" w:rsidP="00E64119">
            <w:pPr>
              <w:ind w:right="-164"/>
              <w:jc w:val="center"/>
              <w:rPr>
                <w:b/>
                <w:bCs/>
                <w:color w:val="000000"/>
                <w:lang w:eastAsia="en-IN"/>
              </w:rPr>
            </w:pPr>
            <w:r w:rsidRPr="00483490">
              <w:rPr>
                <w:b/>
                <w:bCs/>
                <w:color w:val="000000"/>
                <w:lang w:eastAsia="en-IN"/>
              </w:rPr>
              <w:t>Ash %</w:t>
            </w:r>
          </w:p>
        </w:tc>
        <w:tc>
          <w:tcPr>
            <w:tcW w:w="1047" w:type="dxa"/>
            <w:tcBorders>
              <w:top w:val="nil"/>
              <w:left w:val="nil"/>
              <w:bottom w:val="single" w:sz="4" w:space="0" w:color="auto"/>
              <w:right w:val="single" w:sz="4" w:space="0" w:color="auto"/>
            </w:tcBorders>
            <w:shd w:val="clear" w:color="auto" w:fill="auto"/>
            <w:noWrap/>
            <w:vAlign w:val="center"/>
            <w:hideMark/>
          </w:tcPr>
          <w:p w14:paraId="157E3571" w14:textId="77777777" w:rsidR="009F5678" w:rsidRPr="00483490" w:rsidRDefault="009F5678" w:rsidP="00E64119">
            <w:pPr>
              <w:ind w:right="-164"/>
              <w:jc w:val="center"/>
              <w:rPr>
                <w:b/>
                <w:bCs/>
                <w:color w:val="000000"/>
                <w:lang w:eastAsia="en-IN"/>
              </w:rPr>
            </w:pPr>
            <w:r w:rsidRPr="00483490">
              <w:rPr>
                <w:b/>
                <w:bCs/>
                <w:color w:val="000000"/>
                <w:lang w:eastAsia="en-IN"/>
              </w:rPr>
              <w:t>M %</w:t>
            </w:r>
          </w:p>
        </w:tc>
        <w:tc>
          <w:tcPr>
            <w:tcW w:w="620" w:type="dxa"/>
            <w:tcBorders>
              <w:top w:val="nil"/>
              <w:left w:val="nil"/>
              <w:bottom w:val="single" w:sz="4" w:space="0" w:color="auto"/>
              <w:right w:val="single" w:sz="4" w:space="0" w:color="auto"/>
            </w:tcBorders>
            <w:shd w:val="clear" w:color="auto" w:fill="auto"/>
            <w:noWrap/>
            <w:vAlign w:val="center"/>
            <w:hideMark/>
          </w:tcPr>
          <w:p w14:paraId="25D4EB2C" w14:textId="77777777" w:rsidR="009F5678" w:rsidRPr="00483490" w:rsidRDefault="009F5678" w:rsidP="00E64119">
            <w:pPr>
              <w:ind w:right="-164"/>
              <w:jc w:val="center"/>
              <w:rPr>
                <w:b/>
                <w:bCs/>
                <w:color w:val="000000"/>
                <w:lang w:eastAsia="en-IN"/>
              </w:rPr>
            </w:pPr>
            <w:r w:rsidRPr="00483490">
              <w:rPr>
                <w:b/>
                <w:bCs/>
                <w:color w:val="000000"/>
                <w:lang w:eastAsia="en-IN"/>
              </w:rPr>
              <w:t>LOI %</w:t>
            </w:r>
          </w:p>
        </w:tc>
        <w:tc>
          <w:tcPr>
            <w:tcW w:w="711" w:type="dxa"/>
            <w:tcBorders>
              <w:top w:val="nil"/>
              <w:left w:val="nil"/>
              <w:bottom w:val="single" w:sz="4" w:space="0" w:color="auto"/>
              <w:right w:val="single" w:sz="4" w:space="0" w:color="auto"/>
            </w:tcBorders>
            <w:shd w:val="clear" w:color="auto" w:fill="auto"/>
            <w:noWrap/>
            <w:vAlign w:val="center"/>
            <w:hideMark/>
          </w:tcPr>
          <w:p w14:paraId="744EB685" w14:textId="77777777" w:rsidR="009F5678" w:rsidRPr="00483490" w:rsidRDefault="009F5678" w:rsidP="00E64119">
            <w:pPr>
              <w:ind w:right="-164"/>
              <w:jc w:val="center"/>
              <w:rPr>
                <w:b/>
                <w:bCs/>
                <w:color w:val="000000"/>
                <w:lang w:eastAsia="en-IN"/>
              </w:rPr>
            </w:pPr>
            <w:r w:rsidRPr="00483490">
              <w:rPr>
                <w:b/>
                <w:bCs/>
                <w:color w:val="000000"/>
                <w:lang w:eastAsia="en-IN"/>
              </w:rPr>
              <w:t>SiO₂ %</w:t>
            </w:r>
          </w:p>
        </w:tc>
        <w:tc>
          <w:tcPr>
            <w:tcW w:w="800" w:type="dxa"/>
            <w:tcBorders>
              <w:top w:val="nil"/>
              <w:left w:val="nil"/>
              <w:bottom w:val="single" w:sz="4" w:space="0" w:color="auto"/>
              <w:right w:val="single" w:sz="4" w:space="0" w:color="auto"/>
            </w:tcBorders>
            <w:shd w:val="clear" w:color="auto" w:fill="auto"/>
            <w:noWrap/>
            <w:vAlign w:val="center"/>
            <w:hideMark/>
          </w:tcPr>
          <w:p w14:paraId="0ABD0DB9" w14:textId="77777777" w:rsidR="009F5678" w:rsidRPr="00483490" w:rsidRDefault="009F5678" w:rsidP="00E64119">
            <w:pPr>
              <w:ind w:right="-164"/>
              <w:jc w:val="center"/>
              <w:rPr>
                <w:b/>
                <w:bCs/>
                <w:color w:val="000000"/>
                <w:lang w:eastAsia="en-IN"/>
              </w:rPr>
            </w:pPr>
            <w:r w:rsidRPr="00483490">
              <w:rPr>
                <w:b/>
                <w:bCs/>
                <w:color w:val="000000"/>
                <w:lang w:eastAsia="en-IN"/>
              </w:rPr>
              <w:t>AI₂O₃ %</w:t>
            </w:r>
          </w:p>
        </w:tc>
        <w:tc>
          <w:tcPr>
            <w:tcW w:w="601" w:type="dxa"/>
            <w:tcBorders>
              <w:top w:val="nil"/>
              <w:left w:val="nil"/>
              <w:bottom w:val="single" w:sz="4" w:space="0" w:color="auto"/>
              <w:right w:val="single" w:sz="4" w:space="0" w:color="auto"/>
            </w:tcBorders>
            <w:shd w:val="clear" w:color="auto" w:fill="auto"/>
            <w:noWrap/>
            <w:vAlign w:val="center"/>
            <w:hideMark/>
          </w:tcPr>
          <w:p w14:paraId="11C419FF" w14:textId="77777777" w:rsidR="009F5678" w:rsidRPr="00483490" w:rsidRDefault="009F5678" w:rsidP="00E64119">
            <w:pPr>
              <w:ind w:right="-164"/>
              <w:jc w:val="center"/>
              <w:rPr>
                <w:b/>
                <w:bCs/>
                <w:color w:val="000000"/>
                <w:lang w:eastAsia="en-IN"/>
              </w:rPr>
            </w:pPr>
            <w:r w:rsidRPr="00483490">
              <w:rPr>
                <w:b/>
                <w:bCs/>
                <w:color w:val="000000"/>
                <w:lang w:eastAsia="en-IN"/>
              </w:rPr>
              <w:t>F.C %</w:t>
            </w:r>
          </w:p>
        </w:tc>
        <w:tc>
          <w:tcPr>
            <w:tcW w:w="840" w:type="dxa"/>
            <w:tcBorders>
              <w:top w:val="nil"/>
              <w:left w:val="nil"/>
              <w:bottom w:val="single" w:sz="4" w:space="0" w:color="auto"/>
              <w:right w:val="single" w:sz="4" w:space="0" w:color="auto"/>
            </w:tcBorders>
            <w:shd w:val="clear" w:color="auto" w:fill="auto"/>
            <w:vAlign w:val="center"/>
            <w:hideMark/>
          </w:tcPr>
          <w:p w14:paraId="2B26106C" w14:textId="77777777" w:rsidR="009F5678" w:rsidRPr="00483490" w:rsidRDefault="009F5678" w:rsidP="00E64119">
            <w:pPr>
              <w:ind w:right="-164"/>
              <w:jc w:val="center"/>
              <w:rPr>
                <w:b/>
                <w:bCs/>
                <w:color w:val="000000"/>
                <w:lang w:eastAsia="en-IN"/>
              </w:rPr>
            </w:pPr>
            <w:r w:rsidRPr="00483490">
              <w:rPr>
                <w:b/>
                <w:bCs/>
                <w:color w:val="000000"/>
                <w:lang w:eastAsia="en-IN"/>
              </w:rPr>
              <w:t>F.C weight avg.</w:t>
            </w:r>
          </w:p>
        </w:tc>
        <w:tc>
          <w:tcPr>
            <w:tcW w:w="889" w:type="dxa"/>
            <w:tcBorders>
              <w:top w:val="nil"/>
              <w:left w:val="nil"/>
              <w:bottom w:val="single" w:sz="4" w:space="0" w:color="auto"/>
              <w:right w:val="single" w:sz="4" w:space="0" w:color="auto"/>
            </w:tcBorders>
            <w:shd w:val="clear" w:color="auto" w:fill="auto"/>
            <w:noWrap/>
            <w:vAlign w:val="center"/>
            <w:hideMark/>
          </w:tcPr>
          <w:p w14:paraId="6E50CF55" w14:textId="77777777" w:rsidR="009F5678" w:rsidRPr="00483490" w:rsidRDefault="009F5678" w:rsidP="00E64119">
            <w:pPr>
              <w:ind w:right="-164"/>
              <w:jc w:val="center"/>
              <w:rPr>
                <w:b/>
                <w:bCs/>
                <w:color w:val="000000"/>
                <w:lang w:eastAsia="en-IN"/>
              </w:rPr>
            </w:pPr>
            <w:r w:rsidRPr="00483490">
              <w:rPr>
                <w:b/>
                <w:bCs/>
                <w:color w:val="000000"/>
                <w:lang w:eastAsia="en-IN"/>
              </w:rPr>
              <w:t>Length</w:t>
            </w:r>
          </w:p>
        </w:tc>
        <w:tc>
          <w:tcPr>
            <w:tcW w:w="3052" w:type="dxa"/>
            <w:tcBorders>
              <w:top w:val="nil"/>
              <w:left w:val="nil"/>
              <w:bottom w:val="single" w:sz="4" w:space="0" w:color="auto"/>
              <w:right w:val="single" w:sz="4" w:space="0" w:color="auto"/>
            </w:tcBorders>
            <w:shd w:val="clear" w:color="auto" w:fill="auto"/>
            <w:vAlign w:val="center"/>
            <w:hideMark/>
          </w:tcPr>
          <w:p w14:paraId="2D2ED063" w14:textId="77777777" w:rsidR="009F5678" w:rsidRPr="00483490" w:rsidRDefault="009F5678" w:rsidP="00E64119">
            <w:pPr>
              <w:ind w:right="-164"/>
              <w:jc w:val="center"/>
              <w:rPr>
                <w:b/>
                <w:bCs/>
                <w:color w:val="000000"/>
                <w:lang w:eastAsia="en-IN"/>
              </w:rPr>
            </w:pPr>
            <w:r w:rsidRPr="00483490">
              <w:rPr>
                <w:b/>
                <w:bCs/>
                <w:color w:val="000000"/>
                <w:lang w:eastAsia="en-IN"/>
              </w:rPr>
              <w:t>Lithology</w:t>
            </w:r>
          </w:p>
        </w:tc>
      </w:tr>
      <w:tr w:rsidR="009F5678" w:rsidRPr="00483490" w14:paraId="19678C2D" w14:textId="77777777" w:rsidTr="007F76EE">
        <w:trPr>
          <w:trHeight w:val="290"/>
        </w:trPr>
        <w:tc>
          <w:tcPr>
            <w:tcW w:w="1612" w:type="dxa"/>
            <w:tcBorders>
              <w:top w:val="nil"/>
              <w:left w:val="single" w:sz="4" w:space="0" w:color="auto"/>
              <w:bottom w:val="single" w:sz="4" w:space="0" w:color="auto"/>
              <w:right w:val="single" w:sz="4" w:space="0" w:color="auto"/>
            </w:tcBorders>
            <w:shd w:val="clear" w:color="auto" w:fill="auto"/>
            <w:noWrap/>
            <w:vAlign w:val="center"/>
          </w:tcPr>
          <w:p w14:paraId="4940969D" w14:textId="77777777" w:rsidR="009F5678" w:rsidRPr="00483490" w:rsidRDefault="009F5678" w:rsidP="00E64119">
            <w:pPr>
              <w:ind w:right="-164"/>
              <w:jc w:val="center"/>
              <w:rPr>
                <w:color w:val="000000"/>
                <w:lang w:eastAsia="en-IN"/>
              </w:rPr>
            </w:pPr>
            <w:r w:rsidRPr="00483490">
              <w:rPr>
                <w:color w:val="000000"/>
                <w:lang w:eastAsia="en-IN"/>
              </w:rPr>
              <w:t>1</w:t>
            </w:r>
          </w:p>
        </w:tc>
        <w:tc>
          <w:tcPr>
            <w:tcW w:w="1420" w:type="dxa"/>
            <w:tcBorders>
              <w:top w:val="nil"/>
              <w:left w:val="nil"/>
              <w:bottom w:val="single" w:sz="4" w:space="0" w:color="auto"/>
              <w:right w:val="single" w:sz="4" w:space="0" w:color="auto"/>
            </w:tcBorders>
            <w:shd w:val="clear" w:color="auto" w:fill="auto"/>
            <w:noWrap/>
            <w:vAlign w:val="center"/>
            <w:hideMark/>
          </w:tcPr>
          <w:p w14:paraId="4DDECE3D" w14:textId="77777777" w:rsidR="009F5678" w:rsidRPr="00483490" w:rsidRDefault="009F5678" w:rsidP="00E64119">
            <w:pPr>
              <w:ind w:right="-164"/>
              <w:jc w:val="center"/>
              <w:rPr>
                <w:color w:val="000000"/>
                <w:lang w:eastAsia="en-IN"/>
              </w:rPr>
            </w:pPr>
            <w:r w:rsidRPr="00483490">
              <w:rPr>
                <w:color w:val="000000"/>
                <w:lang w:eastAsia="en-IN"/>
              </w:rPr>
              <w:t>NPG - 5/16</w:t>
            </w:r>
          </w:p>
        </w:tc>
        <w:tc>
          <w:tcPr>
            <w:tcW w:w="742" w:type="dxa"/>
            <w:tcBorders>
              <w:top w:val="nil"/>
              <w:left w:val="nil"/>
              <w:bottom w:val="single" w:sz="4" w:space="0" w:color="auto"/>
              <w:right w:val="single" w:sz="4" w:space="0" w:color="auto"/>
            </w:tcBorders>
            <w:shd w:val="clear" w:color="auto" w:fill="auto"/>
            <w:noWrap/>
            <w:vAlign w:val="center"/>
            <w:hideMark/>
          </w:tcPr>
          <w:p w14:paraId="779AE5C1" w14:textId="77777777" w:rsidR="009F5678" w:rsidRPr="00483490" w:rsidRDefault="009F5678" w:rsidP="00E64119">
            <w:pPr>
              <w:ind w:right="-164"/>
              <w:jc w:val="center"/>
              <w:rPr>
                <w:color w:val="000000"/>
                <w:lang w:eastAsia="en-IN"/>
              </w:rPr>
            </w:pPr>
            <w:r w:rsidRPr="00483490">
              <w:rPr>
                <w:color w:val="000000"/>
                <w:lang w:eastAsia="en-IN"/>
              </w:rPr>
              <w:t>60.50</w:t>
            </w:r>
          </w:p>
        </w:tc>
        <w:tc>
          <w:tcPr>
            <w:tcW w:w="711" w:type="dxa"/>
            <w:tcBorders>
              <w:top w:val="nil"/>
              <w:left w:val="nil"/>
              <w:bottom w:val="single" w:sz="4" w:space="0" w:color="auto"/>
              <w:right w:val="single" w:sz="4" w:space="0" w:color="auto"/>
            </w:tcBorders>
            <w:shd w:val="clear" w:color="auto" w:fill="auto"/>
            <w:noWrap/>
            <w:vAlign w:val="center"/>
            <w:hideMark/>
          </w:tcPr>
          <w:p w14:paraId="0C6D1706" w14:textId="77777777" w:rsidR="009F5678" w:rsidRPr="00483490" w:rsidRDefault="009F5678" w:rsidP="00E64119">
            <w:pPr>
              <w:ind w:right="-164"/>
              <w:jc w:val="center"/>
              <w:rPr>
                <w:color w:val="000000"/>
                <w:lang w:eastAsia="en-IN"/>
              </w:rPr>
            </w:pPr>
            <w:r w:rsidRPr="00483490">
              <w:rPr>
                <w:color w:val="000000"/>
                <w:lang w:eastAsia="en-IN"/>
              </w:rPr>
              <w:t>61.50</w:t>
            </w:r>
          </w:p>
        </w:tc>
        <w:tc>
          <w:tcPr>
            <w:tcW w:w="1004" w:type="dxa"/>
            <w:tcBorders>
              <w:top w:val="nil"/>
              <w:left w:val="nil"/>
              <w:bottom w:val="single" w:sz="4" w:space="0" w:color="auto"/>
              <w:right w:val="single" w:sz="4" w:space="0" w:color="auto"/>
            </w:tcBorders>
            <w:shd w:val="clear" w:color="auto" w:fill="auto"/>
            <w:noWrap/>
            <w:vAlign w:val="center"/>
            <w:hideMark/>
          </w:tcPr>
          <w:p w14:paraId="50190909" w14:textId="77777777" w:rsidR="009F5678" w:rsidRPr="00483490" w:rsidRDefault="009F5678" w:rsidP="00E64119">
            <w:pPr>
              <w:ind w:right="-164"/>
              <w:jc w:val="center"/>
              <w:rPr>
                <w:color w:val="000000"/>
                <w:lang w:eastAsia="en-IN"/>
              </w:rPr>
            </w:pPr>
            <w:r w:rsidRPr="00483490">
              <w:rPr>
                <w:color w:val="000000"/>
                <w:lang w:eastAsia="en-IN"/>
              </w:rPr>
              <w:t>91.76</w:t>
            </w:r>
          </w:p>
        </w:tc>
        <w:tc>
          <w:tcPr>
            <w:tcW w:w="1047" w:type="dxa"/>
            <w:tcBorders>
              <w:top w:val="nil"/>
              <w:left w:val="nil"/>
              <w:bottom w:val="single" w:sz="4" w:space="0" w:color="auto"/>
              <w:right w:val="single" w:sz="4" w:space="0" w:color="auto"/>
            </w:tcBorders>
            <w:shd w:val="clear" w:color="auto" w:fill="auto"/>
            <w:noWrap/>
            <w:vAlign w:val="center"/>
            <w:hideMark/>
          </w:tcPr>
          <w:p w14:paraId="6B7C7F86" w14:textId="77777777" w:rsidR="009F5678" w:rsidRPr="00483490" w:rsidRDefault="009F5678" w:rsidP="00E64119">
            <w:pPr>
              <w:ind w:right="-164"/>
              <w:jc w:val="center"/>
              <w:rPr>
                <w:color w:val="000000"/>
                <w:lang w:eastAsia="en-IN"/>
              </w:rPr>
            </w:pPr>
            <w:r w:rsidRPr="00483490">
              <w:rPr>
                <w:color w:val="000000"/>
                <w:lang w:eastAsia="en-IN"/>
              </w:rPr>
              <w:t>1.22</w:t>
            </w:r>
          </w:p>
        </w:tc>
        <w:tc>
          <w:tcPr>
            <w:tcW w:w="620" w:type="dxa"/>
            <w:tcBorders>
              <w:top w:val="nil"/>
              <w:left w:val="nil"/>
              <w:bottom w:val="single" w:sz="4" w:space="0" w:color="auto"/>
              <w:right w:val="single" w:sz="4" w:space="0" w:color="auto"/>
            </w:tcBorders>
            <w:shd w:val="clear" w:color="auto" w:fill="auto"/>
            <w:noWrap/>
            <w:vAlign w:val="center"/>
            <w:hideMark/>
          </w:tcPr>
          <w:p w14:paraId="22352F0B" w14:textId="77777777" w:rsidR="009F5678" w:rsidRPr="00483490" w:rsidRDefault="009F5678" w:rsidP="00E64119">
            <w:pPr>
              <w:ind w:right="-164"/>
              <w:jc w:val="center"/>
              <w:rPr>
                <w:color w:val="000000"/>
                <w:lang w:eastAsia="en-IN"/>
              </w:rPr>
            </w:pPr>
            <w:r w:rsidRPr="00483490">
              <w:rPr>
                <w:color w:val="000000"/>
                <w:lang w:eastAsia="en-IN"/>
              </w:rPr>
              <w:t>8.26</w:t>
            </w:r>
          </w:p>
        </w:tc>
        <w:tc>
          <w:tcPr>
            <w:tcW w:w="711" w:type="dxa"/>
            <w:tcBorders>
              <w:top w:val="nil"/>
              <w:left w:val="nil"/>
              <w:bottom w:val="single" w:sz="4" w:space="0" w:color="auto"/>
              <w:right w:val="single" w:sz="4" w:space="0" w:color="auto"/>
            </w:tcBorders>
            <w:shd w:val="clear" w:color="auto" w:fill="auto"/>
            <w:noWrap/>
            <w:vAlign w:val="center"/>
            <w:hideMark/>
          </w:tcPr>
          <w:p w14:paraId="6D5A7A1B" w14:textId="77777777" w:rsidR="009F5678" w:rsidRPr="00483490" w:rsidRDefault="009F5678" w:rsidP="00E64119">
            <w:pPr>
              <w:ind w:right="-164"/>
              <w:jc w:val="center"/>
              <w:rPr>
                <w:color w:val="000000"/>
                <w:lang w:eastAsia="en-IN"/>
              </w:rPr>
            </w:pPr>
            <w:r w:rsidRPr="00483490">
              <w:rPr>
                <w:color w:val="000000"/>
                <w:lang w:eastAsia="en-IN"/>
              </w:rPr>
              <w:t>62.70</w:t>
            </w:r>
          </w:p>
        </w:tc>
        <w:tc>
          <w:tcPr>
            <w:tcW w:w="800" w:type="dxa"/>
            <w:tcBorders>
              <w:top w:val="nil"/>
              <w:left w:val="nil"/>
              <w:bottom w:val="single" w:sz="4" w:space="0" w:color="auto"/>
              <w:right w:val="single" w:sz="4" w:space="0" w:color="auto"/>
            </w:tcBorders>
            <w:shd w:val="clear" w:color="auto" w:fill="auto"/>
            <w:noWrap/>
            <w:vAlign w:val="center"/>
            <w:hideMark/>
          </w:tcPr>
          <w:p w14:paraId="430B5817" w14:textId="77777777" w:rsidR="009F5678" w:rsidRPr="00483490" w:rsidRDefault="009F5678" w:rsidP="00E64119">
            <w:pPr>
              <w:ind w:right="-164"/>
              <w:jc w:val="center"/>
              <w:rPr>
                <w:color w:val="000000"/>
                <w:lang w:eastAsia="en-IN"/>
              </w:rPr>
            </w:pPr>
            <w:r w:rsidRPr="00483490">
              <w:rPr>
                <w:color w:val="000000"/>
                <w:lang w:eastAsia="en-IN"/>
              </w:rPr>
              <w:t>14.02</w:t>
            </w:r>
          </w:p>
        </w:tc>
        <w:tc>
          <w:tcPr>
            <w:tcW w:w="601" w:type="dxa"/>
            <w:tcBorders>
              <w:top w:val="nil"/>
              <w:left w:val="nil"/>
              <w:bottom w:val="single" w:sz="4" w:space="0" w:color="auto"/>
              <w:right w:val="single" w:sz="4" w:space="0" w:color="auto"/>
            </w:tcBorders>
            <w:shd w:val="clear" w:color="auto" w:fill="auto"/>
            <w:noWrap/>
            <w:vAlign w:val="center"/>
            <w:hideMark/>
          </w:tcPr>
          <w:p w14:paraId="253F54FB" w14:textId="77777777" w:rsidR="009F5678" w:rsidRPr="00483490" w:rsidRDefault="009F5678" w:rsidP="00E64119">
            <w:pPr>
              <w:ind w:right="-164"/>
              <w:jc w:val="center"/>
              <w:rPr>
                <w:color w:val="000000"/>
                <w:lang w:eastAsia="en-IN"/>
              </w:rPr>
            </w:pPr>
            <w:r w:rsidRPr="00483490">
              <w:rPr>
                <w:color w:val="000000"/>
                <w:lang w:eastAsia="en-IN"/>
              </w:rPr>
              <w:t>2.94</w:t>
            </w:r>
          </w:p>
        </w:tc>
        <w:tc>
          <w:tcPr>
            <w:tcW w:w="840" w:type="dxa"/>
            <w:tcBorders>
              <w:top w:val="nil"/>
              <w:left w:val="nil"/>
              <w:bottom w:val="nil"/>
              <w:right w:val="single" w:sz="4" w:space="0" w:color="auto"/>
            </w:tcBorders>
            <w:shd w:val="clear" w:color="auto" w:fill="auto"/>
            <w:noWrap/>
            <w:vAlign w:val="center"/>
            <w:hideMark/>
          </w:tcPr>
          <w:p w14:paraId="09ABE6DF" w14:textId="77777777" w:rsidR="009F5678" w:rsidRPr="00483490" w:rsidRDefault="009F5678" w:rsidP="00E64119">
            <w:pPr>
              <w:ind w:right="-164"/>
              <w:jc w:val="center"/>
              <w:rPr>
                <w:b/>
                <w:bCs/>
                <w:color w:val="000000"/>
                <w:lang w:eastAsia="en-IN"/>
              </w:rPr>
            </w:pPr>
            <w:r w:rsidRPr="00483490">
              <w:rPr>
                <w:b/>
                <w:bCs/>
                <w:color w:val="000000"/>
                <w:lang w:eastAsia="en-IN"/>
              </w:rPr>
              <w:t>2.94</w:t>
            </w:r>
          </w:p>
        </w:tc>
        <w:tc>
          <w:tcPr>
            <w:tcW w:w="889" w:type="dxa"/>
            <w:tcBorders>
              <w:top w:val="nil"/>
              <w:left w:val="nil"/>
              <w:bottom w:val="single" w:sz="4" w:space="0" w:color="auto"/>
              <w:right w:val="single" w:sz="4" w:space="0" w:color="auto"/>
            </w:tcBorders>
            <w:shd w:val="clear" w:color="auto" w:fill="auto"/>
            <w:vAlign w:val="center"/>
            <w:hideMark/>
          </w:tcPr>
          <w:p w14:paraId="22C4A9A4" w14:textId="77777777" w:rsidR="009F5678" w:rsidRPr="00483490" w:rsidRDefault="009F5678" w:rsidP="00E64119">
            <w:pPr>
              <w:ind w:right="-164"/>
              <w:jc w:val="center"/>
              <w:rPr>
                <w:color w:val="000000"/>
                <w:lang w:eastAsia="en-IN"/>
              </w:rPr>
            </w:pPr>
            <w:r w:rsidRPr="00483490">
              <w:rPr>
                <w:color w:val="000000"/>
                <w:lang w:eastAsia="en-IN"/>
              </w:rPr>
              <w:t>1.00</w:t>
            </w:r>
          </w:p>
        </w:tc>
        <w:tc>
          <w:tcPr>
            <w:tcW w:w="3052" w:type="dxa"/>
            <w:tcBorders>
              <w:top w:val="nil"/>
              <w:left w:val="nil"/>
              <w:bottom w:val="single" w:sz="4" w:space="0" w:color="auto"/>
              <w:right w:val="single" w:sz="4" w:space="0" w:color="auto"/>
            </w:tcBorders>
            <w:shd w:val="clear" w:color="auto" w:fill="auto"/>
            <w:noWrap/>
            <w:vAlign w:val="center"/>
            <w:hideMark/>
          </w:tcPr>
          <w:p w14:paraId="6DACCDFE" w14:textId="77777777" w:rsidR="009F5678" w:rsidRPr="00483490" w:rsidRDefault="009F5678" w:rsidP="00E64119">
            <w:pPr>
              <w:ind w:right="-164"/>
              <w:jc w:val="center"/>
              <w:rPr>
                <w:color w:val="000000"/>
                <w:lang w:eastAsia="en-IN"/>
              </w:rPr>
            </w:pPr>
            <w:r w:rsidRPr="00483490">
              <w:rPr>
                <w:color w:val="000000"/>
                <w:lang w:eastAsia="en-IN"/>
              </w:rPr>
              <w:t>Khondalite + Graphite</w:t>
            </w:r>
          </w:p>
        </w:tc>
      </w:tr>
      <w:tr w:rsidR="009F5678" w:rsidRPr="00483490" w14:paraId="1C18C1B9" w14:textId="77777777" w:rsidTr="007F76EE">
        <w:trPr>
          <w:trHeight w:val="290"/>
        </w:trPr>
        <w:tc>
          <w:tcPr>
            <w:tcW w:w="1612" w:type="dxa"/>
            <w:tcBorders>
              <w:top w:val="nil"/>
              <w:left w:val="single" w:sz="4" w:space="0" w:color="auto"/>
              <w:bottom w:val="single" w:sz="4" w:space="0" w:color="auto"/>
              <w:right w:val="single" w:sz="4" w:space="0" w:color="auto"/>
            </w:tcBorders>
            <w:shd w:val="clear" w:color="auto" w:fill="auto"/>
            <w:noWrap/>
            <w:vAlign w:val="center"/>
          </w:tcPr>
          <w:p w14:paraId="34795A6A" w14:textId="77777777" w:rsidR="009F5678" w:rsidRPr="00483490" w:rsidRDefault="009F5678" w:rsidP="00E64119">
            <w:pPr>
              <w:ind w:right="-164"/>
              <w:jc w:val="center"/>
              <w:rPr>
                <w:color w:val="000000"/>
                <w:lang w:eastAsia="en-IN"/>
              </w:rPr>
            </w:pPr>
            <w:r w:rsidRPr="00483490">
              <w:rPr>
                <w:color w:val="000000"/>
                <w:lang w:eastAsia="en-IN"/>
              </w:rPr>
              <w:t>2</w:t>
            </w:r>
          </w:p>
        </w:tc>
        <w:tc>
          <w:tcPr>
            <w:tcW w:w="1420" w:type="dxa"/>
            <w:tcBorders>
              <w:top w:val="nil"/>
              <w:left w:val="nil"/>
              <w:bottom w:val="single" w:sz="4" w:space="0" w:color="auto"/>
              <w:right w:val="single" w:sz="4" w:space="0" w:color="auto"/>
            </w:tcBorders>
            <w:shd w:val="clear" w:color="auto" w:fill="auto"/>
            <w:noWrap/>
            <w:vAlign w:val="center"/>
            <w:hideMark/>
          </w:tcPr>
          <w:p w14:paraId="2E8E5399" w14:textId="77777777" w:rsidR="009F5678" w:rsidRPr="00483490" w:rsidRDefault="009F5678" w:rsidP="00E64119">
            <w:pPr>
              <w:ind w:right="-164"/>
              <w:jc w:val="center"/>
              <w:rPr>
                <w:color w:val="000000"/>
                <w:lang w:eastAsia="en-IN"/>
              </w:rPr>
            </w:pPr>
            <w:r w:rsidRPr="00483490">
              <w:rPr>
                <w:color w:val="000000"/>
                <w:lang w:eastAsia="en-IN"/>
              </w:rPr>
              <w:t>NPG - 5/18</w:t>
            </w:r>
          </w:p>
        </w:tc>
        <w:tc>
          <w:tcPr>
            <w:tcW w:w="742" w:type="dxa"/>
            <w:tcBorders>
              <w:top w:val="nil"/>
              <w:left w:val="nil"/>
              <w:bottom w:val="single" w:sz="4" w:space="0" w:color="auto"/>
              <w:right w:val="single" w:sz="4" w:space="0" w:color="auto"/>
            </w:tcBorders>
            <w:shd w:val="clear" w:color="auto" w:fill="auto"/>
            <w:noWrap/>
            <w:vAlign w:val="center"/>
            <w:hideMark/>
          </w:tcPr>
          <w:p w14:paraId="2529EC2D" w14:textId="77777777" w:rsidR="009F5678" w:rsidRPr="00483490" w:rsidRDefault="009F5678" w:rsidP="00E64119">
            <w:pPr>
              <w:ind w:right="-164"/>
              <w:jc w:val="center"/>
              <w:rPr>
                <w:color w:val="000000"/>
                <w:lang w:eastAsia="en-IN"/>
              </w:rPr>
            </w:pPr>
            <w:r w:rsidRPr="00483490">
              <w:rPr>
                <w:color w:val="000000"/>
                <w:lang w:eastAsia="en-IN"/>
              </w:rPr>
              <w:t>63.00</w:t>
            </w:r>
          </w:p>
        </w:tc>
        <w:tc>
          <w:tcPr>
            <w:tcW w:w="711" w:type="dxa"/>
            <w:tcBorders>
              <w:top w:val="nil"/>
              <w:left w:val="nil"/>
              <w:bottom w:val="single" w:sz="4" w:space="0" w:color="auto"/>
              <w:right w:val="single" w:sz="4" w:space="0" w:color="auto"/>
            </w:tcBorders>
            <w:shd w:val="clear" w:color="auto" w:fill="auto"/>
            <w:noWrap/>
            <w:vAlign w:val="center"/>
            <w:hideMark/>
          </w:tcPr>
          <w:p w14:paraId="54563AC9" w14:textId="77777777" w:rsidR="009F5678" w:rsidRPr="00483490" w:rsidRDefault="009F5678" w:rsidP="00E64119">
            <w:pPr>
              <w:ind w:right="-164"/>
              <w:jc w:val="center"/>
              <w:rPr>
                <w:color w:val="000000"/>
                <w:lang w:eastAsia="en-IN"/>
              </w:rPr>
            </w:pPr>
            <w:r w:rsidRPr="00483490">
              <w:rPr>
                <w:color w:val="000000"/>
                <w:lang w:eastAsia="en-IN"/>
              </w:rPr>
              <w:t>64.00</w:t>
            </w:r>
          </w:p>
        </w:tc>
        <w:tc>
          <w:tcPr>
            <w:tcW w:w="1004" w:type="dxa"/>
            <w:tcBorders>
              <w:top w:val="nil"/>
              <w:left w:val="nil"/>
              <w:bottom w:val="single" w:sz="4" w:space="0" w:color="auto"/>
              <w:right w:val="single" w:sz="4" w:space="0" w:color="auto"/>
            </w:tcBorders>
            <w:shd w:val="clear" w:color="auto" w:fill="auto"/>
            <w:noWrap/>
            <w:vAlign w:val="center"/>
            <w:hideMark/>
          </w:tcPr>
          <w:p w14:paraId="0B1A12F4" w14:textId="77777777" w:rsidR="009F5678" w:rsidRPr="00483490" w:rsidRDefault="009F5678" w:rsidP="00E64119">
            <w:pPr>
              <w:ind w:right="-164"/>
              <w:jc w:val="center"/>
              <w:rPr>
                <w:color w:val="000000"/>
                <w:lang w:eastAsia="en-IN"/>
              </w:rPr>
            </w:pPr>
            <w:r w:rsidRPr="00483490">
              <w:rPr>
                <w:color w:val="000000"/>
                <w:lang w:eastAsia="en-IN"/>
              </w:rPr>
              <w:t>93.60</w:t>
            </w:r>
          </w:p>
        </w:tc>
        <w:tc>
          <w:tcPr>
            <w:tcW w:w="1047" w:type="dxa"/>
            <w:tcBorders>
              <w:top w:val="nil"/>
              <w:left w:val="nil"/>
              <w:bottom w:val="single" w:sz="4" w:space="0" w:color="auto"/>
              <w:right w:val="single" w:sz="4" w:space="0" w:color="auto"/>
            </w:tcBorders>
            <w:shd w:val="clear" w:color="auto" w:fill="auto"/>
            <w:noWrap/>
            <w:vAlign w:val="center"/>
            <w:hideMark/>
          </w:tcPr>
          <w:p w14:paraId="0255DDA1" w14:textId="77777777" w:rsidR="009F5678" w:rsidRPr="00483490" w:rsidRDefault="009F5678" w:rsidP="00E64119">
            <w:pPr>
              <w:ind w:right="-164"/>
              <w:jc w:val="center"/>
              <w:rPr>
                <w:color w:val="000000"/>
                <w:lang w:eastAsia="en-IN"/>
              </w:rPr>
            </w:pPr>
            <w:r w:rsidRPr="00483490">
              <w:rPr>
                <w:color w:val="000000"/>
                <w:lang w:eastAsia="en-IN"/>
              </w:rPr>
              <w:t>1.03</w:t>
            </w:r>
          </w:p>
        </w:tc>
        <w:tc>
          <w:tcPr>
            <w:tcW w:w="620" w:type="dxa"/>
            <w:tcBorders>
              <w:top w:val="nil"/>
              <w:left w:val="nil"/>
              <w:bottom w:val="single" w:sz="4" w:space="0" w:color="auto"/>
              <w:right w:val="single" w:sz="4" w:space="0" w:color="auto"/>
            </w:tcBorders>
            <w:shd w:val="clear" w:color="auto" w:fill="auto"/>
            <w:noWrap/>
            <w:vAlign w:val="center"/>
            <w:hideMark/>
          </w:tcPr>
          <w:p w14:paraId="33242BCD" w14:textId="77777777" w:rsidR="009F5678" w:rsidRPr="00483490" w:rsidRDefault="009F5678" w:rsidP="00E64119">
            <w:pPr>
              <w:ind w:right="-164"/>
              <w:jc w:val="center"/>
              <w:rPr>
                <w:color w:val="000000"/>
                <w:lang w:eastAsia="en-IN"/>
              </w:rPr>
            </w:pPr>
            <w:r w:rsidRPr="00483490">
              <w:rPr>
                <w:color w:val="000000"/>
                <w:lang w:eastAsia="en-IN"/>
              </w:rPr>
              <w:t>6.40</w:t>
            </w:r>
          </w:p>
        </w:tc>
        <w:tc>
          <w:tcPr>
            <w:tcW w:w="711" w:type="dxa"/>
            <w:tcBorders>
              <w:top w:val="nil"/>
              <w:left w:val="nil"/>
              <w:bottom w:val="single" w:sz="4" w:space="0" w:color="auto"/>
              <w:right w:val="single" w:sz="4" w:space="0" w:color="auto"/>
            </w:tcBorders>
            <w:shd w:val="clear" w:color="auto" w:fill="auto"/>
            <w:noWrap/>
            <w:vAlign w:val="center"/>
            <w:hideMark/>
          </w:tcPr>
          <w:p w14:paraId="0DB127CD" w14:textId="77777777" w:rsidR="009F5678" w:rsidRPr="00483490" w:rsidRDefault="009F5678" w:rsidP="00E64119">
            <w:pPr>
              <w:ind w:right="-164"/>
              <w:jc w:val="center"/>
              <w:rPr>
                <w:color w:val="000000"/>
                <w:lang w:eastAsia="en-IN"/>
              </w:rPr>
            </w:pPr>
            <w:r w:rsidRPr="00483490">
              <w:rPr>
                <w:color w:val="000000"/>
                <w:lang w:eastAsia="en-IN"/>
              </w:rPr>
              <w:t>66.86</w:t>
            </w:r>
          </w:p>
        </w:tc>
        <w:tc>
          <w:tcPr>
            <w:tcW w:w="800" w:type="dxa"/>
            <w:tcBorders>
              <w:top w:val="nil"/>
              <w:left w:val="nil"/>
              <w:bottom w:val="single" w:sz="4" w:space="0" w:color="auto"/>
              <w:right w:val="single" w:sz="4" w:space="0" w:color="auto"/>
            </w:tcBorders>
            <w:shd w:val="clear" w:color="auto" w:fill="auto"/>
            <w:noWrap/>
            <w:vAlign w:val="center"/>
            <w:hideMark/>
          </w:tcPr>
          <w:p w14:paraId="6050A329" w14:textId="77777777" w:rsidR="009F5678" w:rsidRPr="00483490" w:rsidRDefault="009F5678" w:rsidP="00E64119">
            <w:pPr>
              <w:ind w:right="-164"/>
              <w:jc w:val="center"/>
              <w:rPr>
                <w:color w:val="000000"/>
                <w:lang w:eastAsia="en-IN"/>
              </w:rPr>
            </w:pPr>
            <w:r w:rsidRPr="00483490">
              <w:rPr>
                <w:color w:val="000000"/>
                <w:lang w:eastAsia="en-IN"/>
              </w:rPr>
              <w:t>13.82</w:t>
            </w:r>
          </w:p>
        </w:tc>
        <w:tc>
          <w:tcPr>
            <w:tcW w:w="601" w:type="dxa"/>
            <w:tcBorders>
              <w:top w:val="nil"/>
              <w:left w:val="nil"/>
              <w:bottom w:val="single" w:sz="4" w:space="0" w:color="auto"/>
              <w:right w:val="single" w:sz="4" w:space="0" w:color="auto"/>
            </w:tcBorders>
            <w:shd w:val="clear" w:color="auto" w:fill="auto"/>
            <w:noWrap/>
            <w:vAlign w:val="center"/>
            <w:hideMark/>
          </w:tcPr>
          <w:p w14:paraId="109044DF" w14:textId="77777777" w:rsidR="009F5678" w:rsidRPr="00483490" w:rsidRDefault="009F5678" w:rsidP="00E64119">
            <w:pPr>
              <w:ind w:right="-164"/>
              <w:jc w:val="center"/>
              <w:rPr>
                <w:color w:val="000000"/>
                <w:lang w:eastAsia="en-IN"/>
              </w:rPr>
            </w:pPr>
            <w:r w:rsidRPr="00483490">
              <w:rPr>
                <w:color w:val="000000"/>
                <w:lang w:eastAsia="en-IN"/>
              </w:rPr>
              <w:t>2.53</w:t>
            </w:r>
          </w:p>
        </w:tc>
        <w:tc>
          <w:tcPr>
            <w:tcW w:w="84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9AEE4D9" w14:textId="77777777" w:rsidR="009F5678" w:rsidRPr="00483490" w:rsidRDefault="009F5678" w:rsidP="00E64119">
            <w:pPr>
              <w:ind w:right="-164"/>
              <w:jc w:val="center"/>
              <w:rPr>
                <w:b/>
                <w:bCs/>
                <w:color w:val="000000"/>
                <w:lang w:eastAsia="en-IN"/>
              </w:rPr>
            </w:pPr>
            <w:r w:rsidRPr="00483490">
              <w:rPr>
                <w:b/>
                <w:bCs/>
                <w:color w:val="000000"/>
                <w:lang w:eastAsia="en-IN"/>
              </w:rPr>
              <w:t>2.26</w:t>
            </w:r>
          </w:p>
        </w:tc>
        <w:tc>
          <w:tcPr>
            <w:tcW w:w="889" w:type="dxa"/>
            <w:tcBorders>
              <w:top w:val="nil"/>
              <w:left w:val="nil"/>
              <w:bottom w:val="single" w:sz="4" w:space="0" w:color="auto"/>
              <w:right w:val="single" w:sz="4" w:space="0" w:color="auto"/>
            </w:tcBorders>
            <w:shd w:val="clear" w:color="auto" w:fill="auto"/>
            <w:vAlign w:val="center"/>
            <w:hideMark/>
          </w:tcPr>
          <w:p w14:paraId="158E1766" w14:textId="77777777" w:rsidR="009F5678" w:rsidRPr="00483490" w:rsidRDefault="009F5678" w:rsidP="00E64119">
            <w:pPr>
              <w:ind w:right="-164"/>
              <w:jc w:val="center"/>
              <w:rPr>
                <w:color w:val="000000"/>
                <w:lang w:eastAsia="en-IN"/>
              </w:rPr>
            </w:pPr>
            <w:r w:rsidRPr="00483490">
              <w:rPr>
                <w:color w:val="000000"/>
                <w:lang w:eastAsia="en-IN"/>
              </w:rPr>
              <w:t>1.00</w:t>
            </w:r>
          </w:p>
        </w:tc>
        <w:tc>
          <w:tcPr>
            <w:tcW w:w="3052"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0724713C" w14:textId="77777777" w:rsidR="009F5678" w:rsidRPr="00483490" w:rsidRDefault="009F5678" w:rsidP="00E64119">
            <w:pPr>
              <w:ind w:right="-164"/>
              <w:jc w:val="center"/>
              <w:rPr>
                <w:color w:val="000000"/>
                <w:lang w:eastAsia="en-IN"/>
              </w:rPr>
            </w:pPr>
            <w:r w:rsidRPr="00483490">
              <w:rPr>
                <w:color w:val="000000"/>
                <w:lang w:eastAsia="en-IN"/>
              </w:rPr>
              <w:t>Khondalite + Graphite</w:t>
            </w:r>
          </w:p>
        </w:tc>
      </w:tr>
      <w:tr w:rsidR="009F5678" w:rsidRPr="00483490" w14:paraId="3838F578" w14:textId="77777777" w:rsidTr="007F76EE">
        <w:trPr>
          <w:trHeight w:val="290"/>
        </w:trPr>
        <w:tc>
          <w:tcPr>
            <w:tcW w:w="1612" w:type="dxa"/>
            <w:tcBorders>
              <w:top w:val="nil"/>
              <w:left w:val="single" w:sz="4" w:space="0" w:color="auto"/>
              <w:bottom w:val="single" w:sz="4" w:space="0" w:color="auto"/>
              <w:right w:val="single" w:sz="4" w:space="0" w:color="auto"/>
            </w:tcBorders>
            <w:shd w:val="clear" w:color="auto" w:fill="auto"/>
            <w:noWrap/>
            <w:vAlign w:val="center"/>
          </w:tcPr>
          <w:p w14:paraId="7CCC8F26" w14:textId="77777777" w:rsidR="009F5678" w:rsidRPr="00483490" w:rsidRDefault="009F5678" w:rsidP="00E64119">
            <w:pPr>
              <w:ind w:right="-164"/>
              <w:jc w:val="center"/>
              <w:rPr>
                <w:color w:val="000000"/>
                <w:lang w:eastAsia="en-IN"/>
              </w:rPr>
            </w:pPr>
            <w:r w:rsidRPr="00483490">
              <w:rPr>
                <w:color w:val="000000"/>
                <w:lang w:eastAsia="en-IN"/>
              </w:rPr>
              <w:t>3</w:t>
            </w:r>
          </w:p>
        </w:tc>
        <w:tc>
          <w:tcPr>
            <w:tcW w:w="1420" w:type="dxa"/>
            <w:tcBorders>
              <w:top w:val="nil"/>
              <w:left w:val="nil"/>
              <w:bottom w:val="single" w:sz="4" w:space="0" w:color="auto"/>
              <w:right w:val="single" w:sz="4" w:space="0" w:color="auto"/>
            </w:tcBorders>
            <w:shd w:val="clear" w:color="auto" w:fill="auto"/>
            <w:noWrap/>
            <w:vAlign w:val="center"/>
            <w:hideMark/>
          </w:tcPr>
          <w:p w14:paraId="4E9CA6CE" w14:textId="77777777" w:rsidR="009F5678" w:rsidRPr="00483490" w:rsidRDefault="009F5678" w:rsidP="00E64119">
            <w:pPr>
              <w:ind w:right="-164"/>
              <w:jc w:val="center"/>
              <w:rPr>
                <w:color w:val="000000"/>
                <w:lang w:eastAsia="en-IN"/>
              </w:rPr>
            </w:pPr>
            <w:r w:rsidRPr="00483490">
              <w:rPr>
                <w:color w:val="000000"/>
                <w:lang w:eastAsia="en-IN"/>
              </w:rPr>
              <w:t>NPG - 5/19</w:t>
            </w:r>
          </w:p>
        </w:tc>
        <w:tc>
          <w:tcPr>
            <w:tcW w:w="742" w:type="dxa"/>
            <w:tcBorders>
              <w:top w:val="nil"/>
              <w:left w:val="nil"/>
              <w:bottom w:val="single" w:sz="4" w:space="0" w:color="auto"/>
              <w:right w:val="single" w:sz="4" w:space="0" w:color="auto"/>
            </w:tcBorders>
            <w:shd w:val="clear" w:color="auto" w:fill="auto"/>
            <w:noWrap/>
            <w:vAlign w:val="center"/>
            <w:hideMark/>
          </w:tcPr>
          <w:p w14:paraId="6AB80C5E" w14:textId="77777777" w:rsidR="009F5678" w:rsidRPr="00483490" w:rsidRDefault="009F5678" w:rsidP="00E64119">
            <w:pPr>
              <w:ind w:right="-164"/>
              <w:jc w:val="center"/>
              <w:rPr>
                <w:color w:val="000000"/>
                <w:lang w:eastAsia="en-IN"/>
              </w:rPr>
            </w:pPr>
            <w:r w:rsidRPr="00483490">
              <w:rPr>
                <w:color w:val="000000"/>
                <w:lang w:eastAsia="en-IN"/>
              </w:rPr>
              <w:t>64.00</w:t>
            </w:r>
          </w:p>
        </w:tc>
        <w:tc>
          <w:tcPr>
            <w:tcW w:w="711" w:type="dxa"/>
            <w:tcBorders>
              <w:top w:val="nil"/>
              <w:left w:val="nil"/>
              <w:bottom w:val="single" w:sz="4" w:space="0" w:color="auto"/>
              <w:right w:val="single" w:sz="4" w:space="0" w:color="auto"/>
            </w:tcBorders>
            <w:shd w:val="clear" w:color="auto" w:fill="auto"/>
            <w:noWrap/>
            <w:vAlign w:val="center"/>
            <w:hideMark/>
          </w:tcPr>
          <w:p w14:paraId="31BF62B1" w14:textId="77777777" w:rsidR="009F5678" w:rsidRPr="00483490" w:rsidRDefault="009F5678" w:rsidP="00E64119">
            <w:pPr>
              <w:ind w:right="-164"/>
              <w:jc w:val="center"/>
              <w:rPr>
                <w:color w:val="000000"/>
                <w:lang w:eastAsia="en-IN"/>
              </w:rPr>
            </w:pPr>
            <w:r w:rsidRPr="00483490">
              <w:rPr>
                <w:color w:val="000000"/>
                <w:lang w:eastAsia="en-IN"/>
              </w:rPr>
              <w:t>65.00</w:t>
            </w:r>
          </w:p>
        </w:tc>
        <w:tc>
          <w:tcPr>
            <w:tcW w:w="1004" w:type="dxa"/>
            <w:tcBorders>
              <w:top w:val="nil"/>
              <w:left w:val="nil"/>
              <w:bottom w:val="single" w:sz="4" w:space="0" w:color="auto"/>
              <w:right w:val="single" w:sz="4" w:space="0" w:color="auto"/>
            </w:tcBorders>
            <w:shd w:val="clear" w:color="auto" w:fill="auto"/>
            <w:noWrap/>
            <w:vAlign w:val="center"/>
            <w:hideMark/>
          </w:tcPr>
          <w:p w14:paraId="1639F366" w14:textId="77777777" w:rsidR="009F5678" w:rsidRPr="00483490" w:rsidRDefault="009F5678" w:rsidP="00E64119">
            <w:pPr>
              <w:ind w:right="-164"/>
              <w:jc w:val="center"/>
              <w:rPr>
                <w:color w:val="000000"/>
                <w:lang w:eastAsia="en-IN"/>
              </w:rPr>
            </w:pPr>
            <w:r w:rsidRPr="00483490">
              <w:rPr>
                <w:color w:val="000000"/>
                <w:lang w:eastAsia="en-IN"/>
              </w:rPr>
              <w:t>94.52</w:t>
            </w:r>
          </w:p>
        </w:tc>
        <w:tc>
          <w:tcPr>
            <w:tcW w:w="1047" w:type="dxa"/>
            <w:tcBorders>
              <w:top w:val="nil"/>
              <w:left w:val="nil"/>
              <w:bottom w:val="single" w:sz="4" w:space="0" w:color="auto"/>
              <w:right w:val="single" w:sz="4" w:space="0" w:color="auto"/>
            </w:tcBorders>
            <w:shd w:val="clear" w:color="auto" w:fill="auto"/>
            <w:noWrap/>
            <w:vAlign w:val="center"/>
            <w:hideMark/>
          </w:tcPr>
          <w:p w14:paraId="483B5464" w14:textId="77777777" w:rsidR="009F5678" w:rsidRPr="00483490" w:rsidRDefault="009F5678" w:rsidP="00E64119">
            <w:pPr>
              <w:ind w:right="-164"/>
              <w:jc w:val="center"/>
              <w:rPr>
                <w:color w:val="000000"/>
                <w:lang w:eastAsia="en-IN"/>
              </w:rPr>
            </w:pPr>
            <w:r w:rsidRPr="00483490">
              <w:rPr>
                <w:color w:val="000000"/>
                <w:lang w:eastAsia="en-IN"/>
              </w:rPr>
              <w:t>1.08</w:t>
            </w:r>
          </w:p>
        </w:tc>
        <w:tc>
          <w:tcPr>
            <w:tcW w:w="620" w:type="dxa"/>
            <w:tcBorders>
              <w:top w:val="nil"/>
              <w:left w:val="nil"/>
              <w:bottom w:val="single" w:sz="4" w:space="0" w:color="auto"/>
              <w:right w:val="single" w:sz="4" w:space="0" w:color="auto"/>
            </w:tcBorders>
            <w:shd w:val="clear" w:color="auto" w:fill="auto"/>
            <w:noWrap/>
            <w:vAlign w:val="center"/>
            <w:hideMark/>
          </w:tcPr>
          <w:p w14:paraId="27214CFB" w14:textId="77777777" w:rsidR="009F5678" w:rsidRPr="00483490" w:rsidRDefault="009F5678" w:rsidP="00E64119">
            <w:pPr>
              <w:ind w:right="-164"/>
              <w:jc w:val="center"/>
              <w:rPr>
                <w:color w:val="000000"/>
                <w:lang w:eastAsia="en-IN"/>
              </w:rPr>
            </w:pPr>
            <w:r w:rsidRPr="00483490">
              <w:rPr>
                <w:color w:val="000000"/>
                <w:lang w:eastAsia="en-IN"/>
              </w:rPr>
              <w:t>5.48</w:t>
            </w:r>
          </w:p>
        </w:tc>
        <w:tc>
          <w:tcPr>
            <w:tcW w:w="711" w:type="dxa"/>
            <w:tcBorders>
              <w:top w:val="nil"/>
              <w:left w:val="nil"/>
              <w:bottom w:val="single" w:sz="4" w:space="0" w:color="auto"/>
              <w:right w:val="single" w:sz="4" w:space="0" w:color="auto"/>
            </w:tcBorders>
            <w:shd w:val="clear" w:color="auto" w:fill="auto"/>
            <w:noWrap/>
            <w:vAlign w:val="center"/>
            <w:hideMark/>
          </w:tcPr>
          <w:p w14:paraId="43930C0E" w14:textId="77777777" w:rsidR="009F5678" w:rsidRPr="00483490" w:rsidRDefault="009F5678" w:rsidP="00E64119">
            <w:pPr>
              <w:ind w:right="-164"/>
              <w:jc w:val="center"/>
              <w:rPr>
                <w:color w:val="000000"/>
                <w:lang w:eastAsia="en-IN"/>
              </w:rPr>
            </w:pPr>
            <w:r w:rsidRPr="00483490">
              <w:rPr>
                <w:color w:val="000000"/>
                <w:lang w:eastAsia="en-IN"/>
              </w:rPr>
              <w:t>67.84</w:t>
            </w:r>
          </w:p>
        </w:tc>
        <w:tc>
          <w:tcPr>
            <w:tcW w:w="800" w:type="dxa"/>
            <w:tcBorders>
              <w:top w:val="nil"/>
              <w:left w:val="nil"/>
              <w:bottom w:val="single" w:sz="4" w:space="0" w:color="auto"/>
              <w:right w:val="single" w:sz="4" w:space="0" w:color="auto"/>
            </w:tcBorders>
            <w:shd w:val="clear" w:color="auto" w:fill="auto"/>
            <w:noWrap/>
            <w:vAlign w:val="center"/>
            <w:hideMark/>
          </w:tcPr>
          <w:p w14:paraId="7B424AE0" w14:textId="77777777" w:rsidR="009F5678" w:rsidRPr="00483490" w:rsidRDefault="009F5678" w:rsidP="00E64119">
            <w:pPr>
              <w:ind w:right="-164"/>
              <w:jc w:val="center"/>
              <w:rPr>
                <w:color w:val="000000"/>
                <w:lang w:eastAsia="en-IN"/>
              </w:rPr>
            </w:pPr>
            <w:r w:rsidRPr="00483490">
              <w:rPr>
                <w:color w:val="000000"/>
                <w:lang w:eastAsia="en-IN"/>
              </w:rPr>
              <w:t>12.86</w:t>
            </w:r>
          </w:p>
        </w:tc>
        <w:tc>
          <w:tcPr>
            <w:tcW w:w="601" w:type="dxa"/>
            <w:tcBorders>
              <w:top w:val="nil"/>
              <w:left w:val="nil"/>
              <w:bottom w:val="single" w:sz="4" w:space="0" w:color="auto"/>
              <w:right w:val="single" w:sz="4" w:space="0" w:color="auto"/>
            </w:tcBorders>
            <w:shd w:val="clear" w:color="auto" w:fill="auto"/>
            <w:noWrap/>
            <w:vAlign w:val="center"/>
            <w:hideMark/>
          </w:tcPr>
          <w:p w14:paraId="393F72C1" w14:textId="77777777" w:rsidR="009F5678" w:rsidRPr="00483490" w:rsidRDefault="009F5678" w:rsidP="00E64119">
            <w:pPr>
              <w:ind w:right="-164"/>
              <w:jc w:val="center"/>
              <w:rPr>
                <w:color w:val="000000"/>
                <w:lang w:eastAsia="en-IN"/>
              </w:rPr>
            </w:pPr>
            <w:r w:rsidRPr="00483490">
              <w:rPr>
                <w:color w:val="000000"/>
                <w:lang w:eastAsia="en-IN"/>
              </w:rPr>
              <w:t>1.76</w:t>
            </w:r>
          </w:p>
        </w:tc>
        <w:tc>
          <w:tcPr>
            <w:tcW w:w="840" w:type="dxa"/>
            <w:vMerge/>
            <w:tcBorders>
              <w:top w:val="single" w:sz="4" w:space="0" w:color="auto"/>
              <w:left w:val="single" w:sz="4" w:space="0" w:color="auto"/>
              <w:bottom w:val="single" w:sz="4" w:space="0" w:color="auto"/>
              <w:right w:val="single" w:sz="4" w:space="0" w:color="auto"/>
            </w:tcBorders>
            <w:vAlign w:val="center"/>
            <w:hideMark/>
          </w:tcPr>
          <w:p w14:paraId="522227DC" w14:textId="77777777" w:rsidR="009F5678" w:rsidRPr="00483490" w:rsidRDefault="009F5678" w:rsidP="00E64119">
            <w:pPr>
              <w:ind w:right="-164"/>
              <w:rPr>
                <w:b/>
                <w:bCs/>
                <w:color w:val="000000"/>
                <w:lang w:eastAsia="en-IN"/>
              </w:rPr>
            </w:pPr>
          </w:p>
        </w:tc>
        <w:tc>
          <w:tcPr>
            <w:tcW w:w="889" w:type="dxa"/>
            <w:tcBorders>
              <w:top w:val="nil"/>
              <w:left w:val="nil"/>
              <w:bottom w:val="single" w:sz="4" w:space="0" w:color="auto"/>
              <w:right w:val="single" w:sz="4" w:space="0" w:color="auto"/>
            </w:tcBorders>
            <w:shd w:val="clear" w:color="auto" w:fill="auto"/>
            <w:vAlign w:val="center"/>
            <w:hideMark/>
          </w:tcPr>
          <w:p w14:paraId="03600349" w14:textId="77777777" w:rsidR="009F5678" w:rsidRPr="00483490" w:rsidRDefault="009F5678" w:rsidP="00E64119">
            <w:pPr>
              <w:ind w:right="-164"/>
              <w:jc w:val="center"/>
              <w:rPr>
                <w:color w:val="000000"/>
                <w:lang w:eastAsia="en-IN"/>
              </w:rPr>
            </w:pPr>
            <w:r w:rsidRPr="00483490">
              <w:rPr>
                <w:color w:val="000000"/>
                <w:lang w:eastAsia="en-IN"/>
              </w:rPr>
              <w:t>1.00</w:t>
            </w:r>
          </w:p>
        </w:tc>
        <w:tc>
          <w:tcPr>
            <w:tcW w:w="3052" w:type="dxa"/>
            <w:vMerge/>
            <w:tcBorders>
              <w:top w:val="nil"/>
              <w:left w:val="single" w:sz="4" w:space="0" w:color="auto"/>
              <w:bottom w:val="single" w:sz="4" w:space="0" w:color="000000"/>
              <w:right w:val="single" w:sz="4" w:space="0" w:color="auto"/>
            </w:tcBorders>
            <w:vAlign w:val="center"/>
            <w:hideMark/>
          </w:tcPr>
          <w:p w14:paraId="156AAB43" w14:textId="77777777" w:rsidR="009F5678" w:rsidRPr="00483490" w:rsidRDefault="009F5678" w:rsidP="00E64119">
            <w:pPr>
              <w:ind w:right="-164"/>
              <w:rPr>
                <w:color w:val="000000"/>
                <w:lang w:eastAsia="en-IN"/>
              </w:rPr>
            </w:pPr>
          </w:p>
        </w:tc>
      </w:tr>
      <w:tr w:rsidR="009F5678" w:rsidRPr="00483490" w14:paraId="18883DC9" w14:textId="77777777" w:rsidTr="007F76EE">
        <w:trPr>
          <w:trHeight w:val="290"/>
        </w:trPr>
        <w:tc>
          <w:tcPr>
            <w:tcW w:w="1612" w:type="dxa"/>
            <w:tcBorders>
              <w:top w:val="nil"/>
              <w:left w:val="single" w:sz="4" w:space="0" w:color="auto"/>
              <w:bottom w:val="single" w:sz="4" w:space="0" w:color="auto"/>
              <w:right w:val="single" w:sz="4" w:space="0" w:color="auto"/>
            </w:tcBorders>
            <w:shd w:val="clear" w:color="auto" w:fill="auto"/>
            <w:noWrap/>
            <w:vAlign w:val="center"/>
          </w:tcPr>
          <w:p w14:paraId="7C2DC50C" w14:textId="77777777" w:rsidR="009F5678" w:rsidRPr="00483490" w:rsidRDefault="009F5678" w:rsidP="00E64119">
            <w:pPr>
              <w:ind w:right="-164"/>
              <w:jc w:val="center"/>
              <w:rPr>
                <w:color w:val="000000"/>
                <w:lang w:eastAsia="en-IN"/>
              </w:rPr>
            </w:pPr>
            <w:r w:rsidRPr="00483490">
              <w:rPr>
                <w:color w:val="000000"/>
                <w:lang w:eastAsia="en-IN"/>
              </w:rPr>
              <w:t>4</w:t>
            </w:r>
          </w:p>
        </w:tc>
        <w:tc>
          <w:tcPr>
            <w:tcW w:w="1420" w:type="dxa"/>
            <w:tcBorders>
              <w:top w:val="nil"/>
              <w:left w:val="nil"/>
              <w:bottom w:val="single" w:sz="4" w:space="0" w:color="auto"/>
              <w:right w:val="single" w:sz="4" w:space="0" w:color="auto"/>
            </w:tcBorders>
            <w:shd w:val="clear" w:color="auto" w:fill="auto"/>
            <w:noWrap/>
            <w:vAlign w:val="center"/>
            <w:hideMark/>
          </w:tcPr>
          <w:p w14:paraId="02ED5001" w14:textId="77777777" w:rsidR="009F5678" w:rsidRPr="00483490" w:rsidRDefault="009F5678" w:rsidP="00E64119">
            <w:pPr>
              <w:ind w:right="-164"/>
              <w:jc w:val="center"/>
              <w:rPr>
                <w:color w:val="000000"/>
                <w:lang w:eastAsia="en-IN"/>
              </w:rPr>
            </w:pPr>
            <w:r w:rsidRPr="00483490">
              <w:rPr>
                <w:color w:val="000000"/>
                <w:lang w:eastAsia="en-IN"/>
              </w:rPr>
              <w:t>NPG - 5/20</w:t>
            </w:r>
          </w:p>
        </w:tc>
        <w:tc>
          <w:tcPr>
            <w:tcW w:w="742" w:type="dxa"/>
            <w:tcBorders>
              <w:top w:val="nil"/>
              <w:left w:val="nil"/>
              <w:bottom w:val="single" w:sz="4" w:space="0" w:color="auto"/>
              <w:right w:val="single" w:sz="4" w:space="0" w:color="auto"/>
            </w:tcBorders>
            <w:shd w:val="clear" w:color="auto" w:fill="auto"/>
            <w:noWrap/>
            <w:vAlign w:val="center"/>
            <w:hideMark/>
          </w:tcPr>
          <w:p w14:paraId="6522E664" w14:textId="77777777" w:rsidR="009F5678" w:rsidRPr="00483490" w:rsidRDefault="009F5678" w:rsidP="00E64119">
            <w:pPr>
              <w:ind w:right="-164"/>
              <w:jc w:val="center"/>
              <w:rPr>
                <w:color w:val="000000"/>
                <w:lang w:eastAsia="en-IN"/>
              </w:rPr>
            </w:pPr>
            <w:r w:rsidRPr="00483490">
              <w:rPr>
                <w:color w:val="000000"/>
                <w:lang w:eastAsia="en-IN"/>
              </w:rPr>
              <w:t>65.00</w:t>
            </w:r>
          </w:p>
        </w:tc>
        <w:tc>
          <w:tcPr>
            <w:tcW w:w="711" w:type="dxa"/>
            <w:tcBorders>
              <w:top w:val="nil"/>
              <w:left w:val="nil"/>
              <w:bottom w:val="single" w:sz="4" w:space="0" w:color="auto"/>
              <w:right w:val="single" w:sz="4" w:space="0" w:color="auto"/>
            </w:tcBorders>
            <w:shd w:val="clear" w:color="auto" w:fill="auto"/>
            <w:noWrap/>
            <w:vAlign w:val="center"/>
            <w:hideMark/>
          </w:tcPr>
          <w:p w14:paraId="06ED74BC" w14:textId="77777777" w:rsidR="009F5678" w:rsidRPr="00483490" w:rsidRDefault="009F5678" w:rsidP="00E64119">
            <w:pPr>
              <w:ind w:right="-164"/>
              <w:jc w:val="center"/>
              <w:rPr>
                <w:color w:val="000000"/>
                <w:lang w:eastAsia="en-IN"/>
              </w:rPr>
            </w:pPr>
            <w:r w:rsidRPr="00483490">
              <w:rPr>
                <w:color w:val="000000"/>
                <w:lang w:eastAsia="en-IN"/>
              </w:rPr>
              <w:t>66.00</w:t>
            </w:r>
          </w:p>
        </w:tc>
        <w:tc>
          <w:tcPr>
            <w:tcW w:w="1004" w:type="dxa"/>
            <w:tcBorders>
              <w:top w:val="nil"/>
              <w:left w:val="nil"/>
              <w:bottom w:val="single" w:sz="4" w:space="0" w:color="auto"/>
              <w:right w:val="single" w:sz="4" w:space="0" w:color="auto"/>
            </w:tcBorders>
            <w:shd w:val="clear" w:color="auto" w:fill="auto"/>
            <w:noWrap/>
            <w:vAlign w:val="center"/>
            <w:hideMark/>
          </w:tcPr>
          <w:p w14:paraId="5EA3F1B7" w14:textId="77777777" w:rsidR="009F5678" w:rsidRPr="00483490" w:rsidRDefault="009F5678" w:rsidP="00E64119">
            <w:pPr>
              <w:ind w:right="-164"/>
              <w:jc w:val="center"/>
              <w:rPr>
                <w:color w:val="000000"/>
                <w:lang w:eastAsia="en-IN"/>
              </w:rPr>
            </w:pPr>
            <w:r w:rsidRPr="00483490">
              <w:rPr>
                <w:color w:val="000000"/>
                <w:lang w:eastAsia="en-IN"/>
              </w:rPr>
              <w:t>93.66</w:t>
            </w:r>
          </w:p>
        </w:tc>
        <w:tc>
          <w:tcPr>
            <w:tcW w:w="1047" w:type="dxa"/>
            <w:tcBorders>
              <w:top w:val="nil"/>
              <w:left w:val="nil"/>
              <w:bottom w:val="single" w:sz="4" w:space="0" w:color="auto"/>
              <w:right w:val="single" w:sz="4" w:space="0" w:color="auto"/>
            </w:tcBorders>
            <w:shd w:val="clear" w:color="auto" w:fill="auto"/>
            <w:noWrap/>
            <w:vAlign w:val="center"/>
            <w:hideMark/>
          </w:tcPr>
          <w:p w14:paraId="527CD3C5" w14:textId="77777777" w:rsidR="009F5678" w:rsidRPr="00483490" w:rsidRDefault="009F5678" w:rsidP="00E64119">
            <w:pPr>
              <w:ind w:right="-164"/>
              <w:jc w:val="center"/>
              <w:rPr>
                <w:color w:val="000000"/>
                <w:lang w:eastAsia="en-IN"/>
              </w:rPr>
            </w:pPr>
            <w:r w:rsidRPr="00483490">
              <w:rPr>
                <w:color w:val="000000"/>
                <w:lang w:eastAsia="en-IN"/>
              </w:rPr>
              <w:t>1.31</w:t>
            </w:r>
          </w:p>
        </w:tc>
        <w:tc>
          <w:tcPr>
            <w:tcW w:w="620" w:type="dxa"/>
            <w:tcBorders>
              <w:top w:val="nil"/>
              <w:left w:val="nil"/>
              <w:bottom w:val="single" w:sz="4" w:space="0" w:color="auto"/>
              <w:right w:val="single" w:sz="4" w:space="0" w:color="auto"/>
            </w:tcBorders>
            <w:shd w:val="clear" w:color="auto" w:fill="auto"/>
            <w:noWrap/>
            <w:vAlign w:val="center"/>
            <w:hideMark/>
          </w:tcPr>
          <w:p w14:paraId="19D501B0" w14:textId="77777777" w:rsidR="009F5678" w:rsidRPr="00483490" w:rsidRDefault="009F5678" w:rsidP="00E64119">
            <w:pPr>
              <w:ind w:right="-164"/>
              <w:jc w:val="center"/>
              <w:rPr>
                <w:color w:val="000000"/>
                <w:lang w:eastAsia="en-IN"/>
              </w:rPr>
            </w:pPr>
            <w:r w:rsidRPr="00483490">
              <w:rPr>
                <w:color w:val="000000"/>
                <w:lang w:eastAsia="en-IN"/>
              </w:rPr>
              <w:t>6.34</w:t>
            </w:r>
          </w:p>
        </w:tc>
        <w:tc>
          <w:tcPr>
            <w:tcW w:w="711" w:type="dxa"/>
            <w:tcBorders>
              <w:top w:val="nil"/>
              <w:left w:val="nil"/>
              <w:bottom w:val="single" w:sz="4" w:space="0" w:color="auto"/>
              <w:right w:val="single" w:sz="4" w:space="0" w:color="auto"/>
            </w:tcBorders>
            <w:shd w:val="clear" w:color="auto" w:fill="auto"/>
            <w:noWrap/>
            <w:vAlign w:val="center"/>
            <w:hideMark/>
          </w:tcPr>
          <w:p w14:paraId="1BAE7D9A" w14:textId="77777777" w:rsidR="009F5678" w:rsidRPr="00483490" w:rsidRDefault="009F5678" w:rsidP="00E64119">
            <w:pPr>
              <w:ind w:right="-164"/>
              <w:jc w:val="center"/>
              <w:rPr>
                <w:color w:val="000000"/>
                <w:lang w:eastAsia="en-IN"/>
              </w:rPr>
            </w:pPr>
            <w:r w:rsidRPr="00483490">
              <w:rPr>
                <w:color w:val="000000"/>
                <w:lang w:eastAsia="en-IN"/>
              </w:rPr>
              <w:t>66.12</w:t>
            </w:r>
          </w:p>
        </w:tc>
        <w:tc>
          <w:tcPr>
            <w:tcW w:w="800" w:type="dxa"/>
            <w:tcBorders>
              <w:top w:val="nil"/>
              <w:left w:val="nil"/>
              <w:bottom w:val="single" w:sz="4" w:space="0" w:color="auto"/>
              <w:right w:val="single" w:sz="4" w:space="0" w:color="auto"/>
            </w:tcBorders>
            <w:shd w:val="clear" w:color="auto" w:fill="auto"/>
            <w:noWrap/>
            <w:vAlign w:val="center"/>
            <w:hideMark/>
          </w:tcPr>
          <w:p w14:paraId="10154D6C" w14:textId="77777777" w:rsidR="009F5678" w:rsidRPr="00483490" w:rsidRDefault="009F5678" w:rsidP="00E64119">
            <w:pPr>
              <w:ind w:right="-164"/>
              <w:jc w:val="center"/>
              <w:rPr>
                <w:color w:val="000000"/>
                <w:lang w:eastAsia="en-IN"/>
              </w:rPr>
            </w:pPr>
            <w:r w:rsidRPr="00483490">
              <w:rPr>
                <w:color w:val="000000"/>
                <w:lang w:eastAsia="en-IN"/>
              </w:rPr>
              <w:t>12.56</w:t>
            </w:r>
          </w:p>
        </w:tc>
        <w:tc>
          <w:tcPr>
            <w:tcW w:w="601" w:type="dxa"/>
            <w:tcBorders>
              <w:top w:val="nil"/>
              <w:left w:val="nil"/>
              <w:bottom w:val="single" w:sz="4" w:space="0" w:color="auto"/>
              <w:right w:val="single" w:sz="4" w:space="0" w:color="auto"/>
            </w:tcBorders>
            <w:shd w:val="clear" w:color="auto" w:fill="auto"/>
            <w:noWrap/>
            <w:vAlign w:val="center"/>
            <w:hideMark/>
          </w:tcPr>
          <w:p w14:paraId="1C47DEDC" w14:textId="77777777" w:rsidR="009F5678" w:rsidRPr="00483490" w:rsidRDefault="009F5678" w:rsidP="00E64119">
            <w:pPr>
              <w:ind w:right="-164"/>
              <w:jc w:val="center"/>
              <w:rPr>
                <w:color w:val="000000"/>
                <w:lang w:eastAsia="en-IN"/>
              </w:rPr>
            </w:pPr>
            <w:r w:rsidRPr="00483490">
              <w:rPr>
                <w:color w:val="000000"/>
                <w:lang w:eastAsia="en-IN"/>
              </w:rPr>
              <w:t>2.50</w:t>
            </w:r>
          </w:p>
        </w:tc>
        <w:tc>
          <w:tcPr>
            <w:tcW w:w="840" w:type="dxa"/>
            <w:vMerge/>
            <w:tcBorders>
              <w:top w:val="single" w:sz="4" w:space="0" w:color="auto"/>
              <w:left w:val="single" w:sz="4" w:space="0" w:color="auto"/>
              <w:bottom w:val="single" w:sz="4" w:space="0" w:color="auto"/>
              <w:right w:val="single" w:sz="4" w:space="0" w:color="auto"/>
            </w:tcBorders>
            <w:vAlign w:val="center"/>
            <w:hideMark/>
          </w:tcPr>
          <w:p w14:paraId="0C3D615C" w14:textId="77777777" w:rsidR="009F5678" w:rsidRPr="00483490" w:rsidRDefault="009F5678" w:rsidP="00E64119">
            <w:pPr>
              <w:ind w:right="-164"/>
              <w:rPr>
                <w:b/>
                <w:bCs/>
                <w:color w:val="000000"/>
                <w:lang w:eastAsia="en-IN"/>
              </w:rPr>
            </w:pPr>
          </w:p>
        </w:tc>
        <w:tc>
          <w:tcPr>
            <w:tcW w:w="889" w:type="dxa"/>
            <w:tcBorders>
              <w:top w:val="nil"/>
              <w:left w:val="nil"/>
              <w:bottom w:val="single" w:sz="4" w:space="0" w:color="auto"/>
              <w:right w:val="single" w:sz="4" w:space="0" w:color="auto"/>
            </w:tcBorders>
            <w:shd w:val="clear" w:color="auto" w:fill="auto"/>
            <w:vAlign w:val="center"/>
            <w:hideMark/>
          </w:tcPr>
          <w:p w14:paraId="29CCCC2F" w14:textId="77777777" w:rsidR="009F5678" w:rsidRPr="00483490" w:rsidRDefault="009F5678" w:rsidP="00E64119">
            <w:pPr>
              <w:ind w:right="-164"/>
              <w:jc w:val="center"/>
              <w:rPr>
                <w:color w:val="000000"/>
                <w:lang w:eastAsia="en-IN"/>
              </w:rPr>
            </w:pPr>
            <w:r w:rsidRPr="00483490">
              <w:rPr>
                <w:color w:val="000000"/>
                <w:lang w:eastAsia="en-IN"/>
              </w:rPr>
              <w:t>1.00</w:t>
            </w:r>
          </w:p>
        </w:tc>
        <w:tc>
          <w:tcPr>
            <w:tcW w:w="3052" w:type="dxa"/>
            <w:vMerge/>
            <w:tcBorders>
              <w:top w:val="nil"/>
              <w:left w:val="single" w:sz="4" w:space="0" w:color="auto"/>
              <w:bottom w:val="single" w:sz="4" w:space="0" w:color="000000"/>
              <w:right w:val="single" w:sz="4" w:space="0" w:color="auto"/>
            </w:tcBorders>
            <w:vAlign w:val="center"/>
            <w:hideMark/>
          </w:tcPr>
          <w:p w14:paraId="30C1DEAC" w14:textId="77777777" w:rsidR="009F5678" w:rsidRPr="00483490" w:rsidRDefault="009F5678" w:rsidP="00E64119">
            <w:pPr>
              <w:ind w:right="-164"/>
              <w:rPr>
                <w:color w:val="000000"/>
                <w:lang w:eastAsia="en-IN"/>
              </w:rPr>
            </w:pPr>
          </w:p>
        </w:tc>
      </w:tr>
      <w:tr w:rsidR="009F5678" w:rsidRPr="00483490" w14:paraId="6BFFB681" w14:textId="77777777" w:rsidTr="007F76EE">
        <w:trPr>
          <w:trHeight w:val="290"/>
        </w:trPr>
        <w:tc>
          <w:tcPr>
            <w:tcW w:w="1612" w:type="dxa"/>
            <w:tcBorders>
              <w:top w:val="nil"/>
              <w:left w:val="single" w:sz="4" w:space="0" w:color="auto"/>
              <w:bottom w:val="single" w:sz="4" w:space="0" w:color="auto"/>
              <w:right w:val="single" w:sz="4" w:space="0" w:color="auto"/>
            </w:tcBorders>
            <w:shd w:val="clear" w:color="auto" w:fill="auto"/>
            <w:noWrap/>
            <w:vAlign w:val="center"/>
          </w:tcPr>
          <w:p w14:paraId="3DB6FE91" w14:textId="77777777" w:rsidR="009F5678" w:rsidRPr="00483490" w:rsidRDefault="009F5678" w:rsidP="00E64119">
            <w:pPr>
              <w:ind w:right="-164"/>
              <w:jc w:val="center"/>
              <w:rPr>
                <w:color w:val="000000"/>
                <w:lang w:eastAsia="en-IN"/>
              </w:rPr>
            </w:pPr>
            <w:r w:rsidRPr="00483490">
              <w:rPr>
                <w:color w:val="000000"/>
                <w:lang w:eastAsia="en-IN"/>
              </w:rPr>
              <w:t>5</w:t>
            </w:r>
          </w:p>
        </w:tc>
        <w:tc>
          <w:tcPr>
            <w:tcW w:w="1420" w:type="dxa"/>
            <w:tcBorders>
              <w:top w:val="nil"/>
              <w:left w:val="nil"/>
              <w:bottom w:val="single" w:sz="4" w:space="0" w:color="auto"/>
              <w:right w:val="single" w:sz="4" w:space="0" w:color="auto"/>
            </w:tcBorders>
            <w:shd w:val="clear" w:color="auto" w:fill="auto"/>
            <w:noWrap/>
            <w:vAlign w:val="center"/>
            <w:hideMark/>
          </w:tcPr>
          <w:p w14:paraId="3050E382" w14:textId="77777777" w:rsidR="009F5678" w:rsidRPr="00483490" w:rsidRDefault="009F5678" w:rsidP="00E64119">
            <w:pPr>
              <w:ind w:right="-164"/>
              <w:jc w:val="center"/>
              <w:rPr>
                <w:color w:val="000000"/>
                <w:lang w:eastAsia="en-IN"/>
              </w:rPr>
            </w:pPr>
            <w:r w:rsidRPr="00483490">
              <w:rPr>
                <w:color w:val="000000"/>
                <w:lang w:eastAsia="en-IN"/>
              </w:rPr>
              <w:t>NPG - 5/28</w:t>
            </w:r>
          </w:p>
        </w:tc>
        <w:tc>
          <w:tcPr>
            <w:tcW w:w="742" w:type="dxa"/>
            <w:tcBorders>
              <w:top w:val="nil"/>
              <w:left w:val="nil"/>
              <w:bottom w:val="single" w:sz="4" w:space="0" w:color="auto"/>
              <w:right w:val="single" w:sz="4" w:space="0" w:color="auto"/>
            </w:tcBorders>
            <w:shd w:val="clear" w:color="auto" w:fill="auto"/>
            <w:noWrap/>
            <w:vAlign w:val="center"/>
            <w:hideMark/>
          </w:tcPr>
          <w:p w14:paraId="2A34BC1C" w14:textId="77777777" w:rsidR="009F5678" w:rsidRPr="00483490" w:rsidRDefault="009F5678" w:rsidP="00E64119">
            <w:pPr>
              <w:ind w:right="-164"/>
              <w:jc w:val="center"/>
              <w:rPr>
                <w:color w:val="000000"/>
                <w:lang w:eastAsia="en-IN"/>
              </w:rPr>
            </w:pPr>
            <w:r w:rsidRPr="00483490">
              <w:rPr>
                <w:color w:val="000000"/>
                <w:lang w:eastAsia="en-IN"/>
              </w:rPr>
              <w:t>73.50</w:t>
            </w:r>
          </w:p>
        </w:tc>
        <w:tc>
          <w:tcPr>
            <w:tcW w:w="711" w:type="dxa"/>
            <w:tcBorders>
              <w:top w:val="nil"/>
              <w:left w:val="nil"/>
              <w:bottom w:val="single" w:sz="4" w:space="0" w:color="auto"/>
              <w:right w:val="single" w:sz="4" w:space="0" w:color="auto"/>
            </w:tcBorders>
            <w:shd w:val="clear" w:color="auto" w:fill="auto"/>
            <w:noWrap/>
            <w:vAlign w:val="center"/>
            <w:hideMark/>
          </w:tcPr>
          <w:p w14:paraId="44213565" w14:textId="77777777" w:rsidR="009F5678" w:rsidRPr="00483490" w:rsidRDefault="009F5678" w:rsidP="00E64119">
            <w:pPr>
              <w:ind w:right="-164"/>
              <w:jc w:val="center"/>
              <w:rPr>
                <w:color w:val="000000"/>
                <w:lang w:eastAsia="en-IN"/>
              </w:rPr>
            </w:pPr>
            <w:r w:rsidRPr="00483490">
              <w:rPr>
                <w:color w:val="000000"/>
                <w:lang w:eastAsia="en-IN"/>
              </w:rPr>
              <w:t>75.00</w:t>
            </w:r>
          </w:p>
        </w:tc>
        <w:tc>
          <w:tcPr>
            <w:tcW w:w="1004" w:type="dxa"/>
            <w:tcBorders>
              <w:top w:val="nil"/>
              <w:left w:val="nil"/>
              <w:bottom w:val="single" w:sz="4" w:space="0" w:color="auto"/>
              <w:right w:val="single" w:sz="4" w:space="0" w:color="auto"/>
            </w:tcBorders>
            <w:shd w:val="clear" w:color="auto" w:fill="auto"/>
            <w:noWrap/>
            <w:vAlign w:val="center"/>
            <w:hideMark/>
          </w:tcPr>
          <w:p w14:paraId="490A3883" w14:textId="77777777" w:rsidR="009F5678" w:rsidRPr="00483490" w:rsidRDefault="009F5678" w:rsidP="00E64119">
            <w:pPr>
              <w:ind w:right="-164"/>
              <w:jc w:val="center"/>
              <w:rPr>
                <w:color w:val="000000"/>
                <w:lang w:eastAsia="en-IN"/>
              </w:rPr>
            </w:pPr>
            <w:r w:rsidRPr="00483490">
              <w:rPr>
                <w:color w:val="000000"/>
                <w:lang w:eastAsia="en-IN"/>
              </w:rPr>
              <w:t>93.24</w:t>
            </w:r>
          </w:p>
        </w:tc>
        <w:tc>
          <w:tcPr>
            <w:tcW w:w="1047" w:type="dxa"/>
            <w:tcBorders>
              <w:top w:val="nil"/>
              <w:left w:val="nil"/>
              <w:bottom w:val="single" w:sz="4" w:space="0" w:color="auto"/>
              <w:right w:val="single" w:sz="4" w:space="0" w:color="auto"/>
            </w:tcBorders>
            <w:shd w:val="clear" w:color="auto" w:fill="auto"/>
            <w:noWrap/>
            <w:vAlign w:val="center"/>
            <w:hideMark/>
          </w:tcPr>
          <w:p w14:paraId="2826C4BF" w14:textId="77777777" w:rsidR="009F5678" w:rsidRPr="00483490" w:rsidRDefault="009F5678" w:rsidP="00E64119">
            <w:pPr>
              <w:ind w:right="-164"/>
              <w:jc w:val="center"/>
              <w:rPr>
                <w:color w:val="000000"/>
                <w:lang w:eastAsia="en-IN"/>
              </w:rPr>
            </w:pPr>
            <w:r w:rsidRPr="00483490">
              <w:rPr>
                <w:color w:val="000000"/>
                <w:lang w:eastAsia="en-IN"/>
              </w:rPr>
              <w:t>1.90</w:t>
            </w:r>
          </w:p>
        </w:tc>
        <w:tc>
          <w:tcPr>
            <w:tcW w:w="620" w:type="dxa"/>
            <w:tcBorders>
              <w:top w:val="nil"/>
              <w:left w:val="nil"/>
              <w:bottom w:val="single" w:sz="4" w:space="0" w:color="auto"/>
              <w:right w:val="single" w:sz="4" w:space="0" w:color="auto"/>
            </w:tcBorders>
            <w:shd w:val="clear" w:color="auto" w:fill="auto"/>
            <w:noWrap/>
            <w:vAlign w:val="center"/>
            <w:hideMark/>
          </w:tcPr>
          <w:p w14:paraId="72568DFA" w14:textId="77777777" w:rsidR="009F5678" w:rsidRPr="00483490" w:rsidRDefault="009F5678" w:rsidP="00E64119">
            <w:pPr>
              <w:ind w:right="-164"/>
              <w:jc w:val="center"/>
              <w:rPr>
                <w:color w:val="000000"/>
                <w:lang w:eastAsia="en-IN"/>
              </w:rPr>
            </w:pPr>
            <w:r w:rsidRPr="00483490">
              <w:rPr>
                <w:color w:val="000000"/>
                <w:lang w:eastAsia="en-IN"/>
              </w:rPr>
              <w:t>6.76</w:t>
            </w:r>
          </w:p>
        </w:tc>
        <w:tc>
          <w:tcPr>
            <w:tcW w:w="711" w:type="dxa"/>
            <w:tcBorders>
              <w:top w:val="nil"/>
              <w:left w:val="nil"/>
              <w:bottom w:val="single" w:sz="4" w:space="0" w:color="auto"/>
              <w:right w:val="single" w:sz="4" w:space="0" w:color="auto"/>
            </w:tcBorders>
            <w:shd w:val="clear" w:color="auto" w:fill="auto"/>
            <w:noWrap/>
            <w:vAlign w:val="center"/>
            <w:hideMark/>
          </w:tcPr>
          <w:p w14:paraId="7D91B1AB" w14:textId="77777777" w:rsidR="009F5678" w:rsidRPr="00483490" w:rsidRDefault="009F5678" w:rsidP="00E64119">
            <w:pPr>
              <w:ind w:right="-164"/>
              <w:jc w:val="center"/>
              <w:rPr>
                <w:color w:val="000000"/>
                <w:lang w:eastAsia="en-IN"/>
              </w:rPr>
            </w:pPr>
            <w:r w:rsidRPr="00483490">
              <w:rPr>
                <w:color w:val="000000"/>
                <w:lang w:eastAsia="en-IN"/>
              </w:rPr>
              <w:t>67.16</w:t>
            </w:r>
          </w:p>
        </w:tc>
        <w:tc>
          <w:tcPr>
            <w:tcW w:w="800" w:type="dxa"/>
            <w:tcBorders>
              <w:top w:val="nil"/>
              <w:left w:val="nil"/>
              <w:bottom w:val="single" w:sz="4" w:space="0" w:color="auto"/>
              <w:right w:val="single" w:sz="4" w:space="0" w:color="auto"/>
            </w:tcBorders>
            <w:shd w:val="clear" w:color="auto" w:fill="auto"/>
            <w:noWrap/>
            <w:vAlign w:val="center"/>
            <w:hideMark/>
          </w:tcPr>
          <w:p w14:paraId="5959E514" w14:textId="77777777" w:rsidR="009F5678" w:rsidRPr="00483490" w:rsidRDefault="009F5678" w:rsidP="00E64119">
            <w:pPr>
              <w:ind w:right="-164"/>
              <w:jc w:val="center"/>
              <w:rPr>
                <w:color w:val="000000"/>
                <w:lang w:eastAsia="en-IN"/>
              </w:rPr>
            </w:pPr>
            <w:r w:rsidRPr="00483490">
              <w:rPr>
                <w:color w:val="000000"/>
                <w:lang w:eastAsia="en-IN"/>
              </w:rPr>
              <w:t>13.16</w:t>
            </w:r>
          </w:p>
        </w:tc>
        <w:tc>
          <w:tcPr>
            <w:tcW w:w="601" w:type="dxa"/>
            <w:tcBorders>
              <w:top w:val="nil"/>
              <w:left w:val="nil"/>
              <w:bottom w:val="single" w:sz="4" w:space="0" w:color="auto"/>
              <w:right w:val="single" w:sz="4" w:space="0" w:color="auto"/>
            </w:tcBorders>
            <w:shd w:val="clear" w:color="auto" w:fill="auto"/>
            <w:noWrap/>
            <w:vAlign w:val="center"/>
            <w:hideMark/>
          </w:tcPr>
          <w:p w14:paraId="68B6291F" w14:textId="77777777" w:rsidR="009F5678" w:rsidRPr="00483490" w:rsidRDefault="009F5678" w:rsidP="00E64119">
            <w:pPr>
              <w:ind w:right="-164"/>
              <w:jc w:val="center"/>
              <w:rPr>
                <w:color w:val="000000"/>
                <w:lang w:eastAsia="en-IN"/>
              </w:rPr>
            </w:pPr>
            <w:r w:rsidRPr="00483490">
              <w:rPr>
                <w:color w:val="000000"/>
                <w:lang w:eastAsia="en-IN"/>
              </w:rPr>
              <w:t>2.35</w:t>
            </w:r>
          </w:p>
        </w:tc>
        <w:tc>
          <w:tcPr>
            <w:tcW w:w="840" w:type="dxa"/>
            <w:tcBorders>
              <w:top w:val="nil"/>
              <w:left w:val="nil"/>
              <w:bottom w:val="single" w:sz="4" w:space="0" w:color="auto"/>
              <w:right w:val="single" w:sz="4" w:space="0" w:color="auto"/>
            </w:tcBorders>
            <w:shd w:val="clear" w:color="auto" w:fill="auto"/>
            <w:noWrap/>
            <w:vAlign w:val="center"/>
            <w:hideMark/>
          </w:tcPr>
          <w:p w14:paraId="2F5489F1" w14:textId="77777777" w:rsidR="009F5678" w:rsidRPr="00483490" w:rsidRDefault="009F5678" w:rsidP="00E64119">
            <w:pPr>
              <w:ind w:right="-164"/>
              <w:jc w:val="center"/>
              <w:rPr>
                <w:b/>
                <w:bCs/>
                <w:color w:val="000000"/>
                <w:lang w:eastAsia="en-IN"/>
              </w:rPr>
            </w:pPr>
            <w:r w:rsidRPr="00483490">
              <w:rPr>
                <w:b/>
                <w:bCs/>
                <w:color w:val="000000"/>
                <w:lang w:eastAsia="en-IN"/>
              </w:rPr>
              <w:t>2.35</w:t>
            </w:r>
          </w:p>
        </w:tc>
        <w:tc>
          <w:tcPr>
            <w:tcW w:w="889" w:type="dxa"/>
            <w:tcBorders>
              <w:top w:val="nil"/>
              <w:left w:val="nil"/>
              <w:bottom w:val="single" w:sz="4" w:space="0" w:color="auto"/>
              <w:right w:val="single" w:sz="4" w:space="0" w:color="auto"/>
            </w:tcBorders>
            <w:shd w:val="clear" w:color="auto" w:fill="auto"/>
            <w:vAlign w:val="center"/>
            <w:hideMark/>
          </w:tcPr>
          <w:p w14:paraId="593CA9CE" w14:textId="77777777" w:rsidR="009F5678" w:rsidRPr="00483490" w:rsidRDefault="009F5678" w:rsidP="00E64119">
            <w:pPr>
              <w:ind w:right="-164"/>
              <w:jc w:val="center"/>
              <w:rPr>
                <w:color w:val="000000"/>
                <w:lang w:eastAsia="en-IN"/>
              </w:rPr>
            </w:pPr>
            <w:r w:rsidRPr="00483490">
              <w:rPr>
                <w:color w:val="000000"/>
                <w:lang w:eastAsia="en-IN"/>
              </w:rPr>
              <w:t>1.50</w:t>
            </w:r>
          </w:p>
        </w:tc>
        <w:tc>
          <w:tcPr>
            <w:tcW w:w="3052" w:type="dxa"/>
            <w:tcBorders>
              <w:top w:val="nil"/>
              <w:left w:val="nil"/>
              <w:bottom w:val="single" w:sz="4" w:space="0" w:color="auto"/>
              <w:right w:val="single" w:sz="4" w:space="0" w:color="auto"/>
            </w:tcBorders>
            <w:shd w:val="clear" w:color="auto" w:fill="auto"/>
            <w:noWrap/>
            <w:vAlign w:val="center"/>
            <w:hideMark/>
          </w:tcPr>
          <w:p w14:paraId="074B3A14" w14:textId="77777777" w:rsidR="009F5678" w:rsidRPr="00483490" w:rsidRDefault="009F5678" w:rsidP="00E64119">
            <w:pPr>
              <w:ind w:right="-164"/>
              <w:jc w:val="center"/>
              <w:rPr>
                <w:color w:val="000000"/>
                <w:lang w:eastAsia="en-IN"/>
              </w:rPr>
            </w:pPr>
            <w:r w:rsidRPr="00483490">
              <w:rPr>
                <w:color w:val="000000"/>
                <w:lang w:eastAsia="en-IN"/>
              </w:rPr>
              <w:t>Quartzofeldspathic Gneiss + Graphite</w:t>
            </w:r>
          </w:p>
        </w:tc>
      </w:tr>
      <w:tr w:rsidR="009F5678" w:rsidRPr="00483490" w14:paraId="76548D65" w14:textId="77777777" w:rsidTr="007F76EE">
        <w:trPr>
          <w:trHeight w:val="290"/>
        </w:trPr>
        <w:tc>
          <w:tcPr>
            <w:tcW w:w="1612" w:type="dxa"/>
            <w:tcBorders>
              <w:top w:val="nil"/>
              <w:left w:val="single" w:sz="4" w:space="0" w:color="auto"/>
              <w:bottom w:val="single" w:sz="4" w:space="0" w:color="auto"/>
              <w:right w:val="nil"/>
            </w:tcBorders>
            <w:shd w:val="clear" w:color="auto" w:fill="auto"/>
            <w:noWrap/>
            <w:vAlign w:val="bottom"/>
            <w:hideMark/>
          </w:tcPr>
          <w:p w14:paraId="4C095744" w14:textId="77777777" w:rsidR="009F5678" w:rsidRPr="00483490" w:rsidRDefault="009F5678" w:rsidP="00E64119">
            <w:pPr>
              <w:ind w:right="-164"/>
              <w:rPr>
                <w:color w:val="000000"/>
                <w:lang w:eastAsia="en-IN"/>
              </w:rPr>
            </w:pPr>
            <w:r w:rsidRPr="00483490">
              <w:rPr>
                <w:color w:val="000000"/>
                <w:lang w:eastAsia="en-IN"/>
              </w:rPr>
              <w:t> </w:t>
            </w:r>
          </w:p>
        </w:tc>
        <w:tc>
          <w:tcPr>
            <w:tcW w:w="1420" w:type="dxa"/>
            <w:tcBorders>
              <w:top w:val="nil"/>
              <w:left w:val="single" w:sz="4" w:space="0" w:color="auto"/>
              <w:bottom w:val="single" w:sz="4" w:space="0" w:color="auto"/>
              <w:right w:val="single" w:sz="4" w:space="0" w:color="auto"/>
            </w:tcBorders>
            <w:shd w:val="clear" w:color="auto" w:fill="auto"/>
            <w:noWrap/>
            <w:vAlign w:val="bottom"/>
            <w:hideMark/>
          </w:tcPr>
          <w:p w14:paraId="1D65B4D4" w14:textId="77777777" w:rsidR="009F5678" w:rsidRPr="00483490" w:rsidRDefault="009F5678" w:rsidP="00E64119">
            <w:pPr>
              <w:ind w:right="-164"/>
              <w:rPr>
                <w:color w:val="000000"/>
                <w:lang w:eastAsia="en-IN"/>
              </w:rPr>
            </w:pPr>
            <w:r w:rsidRPr="00483490">
              <w:rPr>
                <w:color w:val="000000"/>
                <w:lang w:eastAsia="en-IN"/>
              </w:rPr>
              <w:t> </w:t>
            </w:r>
          </w:p>
        </w:tc>
        <w:tc>
          <w:tcPr>
            <w:tcW w:w="742" w:type="dxa"/>
            <w:tcBorders>
              <w:top w:val="nil"/>
              <w:left w:val="nil"/>
              <w:bottom w:val="single" w:sz="4" w:space="0" w:color="auto"/>
              <w:right w:val="single" w:sz="4" w:space="0" w:color="auto"/>
            </w:tcBorders>
            <w:shd w:val="clear" w:color="auto" w:fill="auto"/>
            <w:noWrap/>
            <w:vAlign w:val="bottom"/>
            <w:hideMark/>
          </w:tcPr>
          <w:p w14:paraId="61D6FCC9" w14:textId="77777777" w:rsidR="009F5678" w:rsidRPr="00483490" w:rsidRDefault="009F5678" w:rsidP="00E64119">
            <w:pPr>
              <w:ind w:right="-164"/>
              <w:rPr>
                <w:color w:val="000000"/>
                <w:lang w:eastAsia="en-IN"/>
              </w:rPr>
            </w:pPr>
            <w:r w:rsidRPr="00483490">
              <w:rPr>
                <w:color w:val="000000"/>
                <w:lang w:eastAsia="en-IN"/>
              </w:rPr>
              <w:t> </w:t>
            </w:r>
          </w:p>
        </w:tc>
        <w:tc>
          <w:tcPr>
            <w:tcW w:w="711" w:type="dxa"/>
            <w:tcBorders>
              <w:top w:val="nil"/>
              <w:left w:val="nil"/>
              <w:bottom w:val="single" w:sz="4" w:space="0" w:color="auto"/>
              <w:right w:val="single" w:sz="4" w:space="0" w:color="auto"/>
            </w:tcBorders>
            <w:shd w:val="clear" w:color="auto" w:fill="auto"/>
            <w:noWrap/>
            <w:vAlign w:val="bottom"/>
            <w:hideMark/>
          </w:tcPr>
          <w:p w14:paraId="0FAC87B6" w14:textId="77777777" w:rsidR="009F5678" w:rsidRPr="00483490" w:rsidRDefault="009F5678" w:rsidP="00E64119">
            <w:pPr>
              <w:ind w:right="-164"/>
              <w:rPr>
                <w:color w:val="000000"/>
                <w:lang w:eastAsia="en-IN"/>
              </w:rPr>
            </w:pPr>
            <w:r w:rsidRPr="00483490">
              <w:rPr>
                <w:color w:val="000000"/>
                <w:lang w:eastAsia="en-IN"/>
              </w:rPr>
              <w:t> </w:t>
            </w:r>
          </w:p>
        </w:tc>
        <w:tc>
          <w:tcPr>
            <w:tcW w:w="1004" w:type="dxa"/>
            <w:tcBorders>
              <w:top w:val="nil"/>
              <w:left w:val="nil"/>
              <w:bottom w:val="single" w:sz="4" w:space="0" w:color="auto"/>
              <w:right w:val="single" w:sz="4" w:space="0" w:color="auto"/>
            </w:tcBorders>
            <w:shd w:val="clear" w:color="auto" w:fill="auto"/>
            <w:noWrap/>
            <w:vAlign w:val="bottom"/>
            <w:hideMark/>
          </w:tcPr>
          <w:p w14:paraId="68DEF8AD" w14:textId="77777777" w:rsidR="009F5678" w:rsidRPr="00483490" w:rsidRDefault="009F5678" w:rsidP="00E64119">
            <w:pPr>
              <w:ind w:right="-164"/>
              <w:rPr>
                <w:color w:val="000000"/>
                <w:lang w:eastAsia="en-IN"/>
              </w:rPr>
            </w:pPr>
            <w:r w:rsidRPr="00483490">
              <w:rPr>
                <w:color w:val="000000"/>
                <w:lang w:eastAsia="en-IN"/>
              </w:rPr>
              <w:t> </w:t>
            </w:r>
          </w:p>
        </w:tc>
        <w:tc>
          <w:tcPr>
            <w:tcW w:w="1047" w:type="dxa"/>
            <w:tcBorders>
              <w:top w:val="nil"/>
              <w:left w:val="nil"/>
              <w:bottom w:val="single" w:sz="4" w:space="0" w:color="auto"/>
              <w:right w:val="single" w:sz="4" w:space="0" w:color="auto"/>
            </w:tcBorders>
            <w:shd w:val="clear" w:color="auto" w:fill="auto"/>
            <w:noWrap/>
            <w:vAlign w:val="bottom"/>
            <w:hideMark/>
          </w:tcPr>
          <w:p w14:paraId="4CF70174" w14:textId="77777777" w:rsidR="009F5678" w:rsidRPr="00483490" w:rsidRDefault="009F5678" w:rsidP="00E64119">
            <w:pPr>
              <w:ind w:right="-164"/>
              <w:rPr>
                <w:color w:val="000000"/>
                <w:lang w:eastAsia="en-IN"/>
              </w:rPr>
            </w:pPr>
            <w:r w:rsidRPr="00483490">
              <w:rPr>
                <w:color w:val="000000"/>
                <w:lang w:eastAsia="en-IN"/>
              </w:rPr>
              <w:t> </w:t>
            </w:r>
          </w:p>
        </w:tc>
        <w:tc>
          <w:tcPr>
            <w:tcW w:w="620" w:type="dxa"/>
            <w:tcBorders>
              <w:top w:val="nil"/>
              <w:left w:val="nil"/>
              <w:bottom w:val="single" w:sz="4" w:space="0" w:color="auto"/>
              <w:right w:val="single" w:sz="4" w:space="0" w:color="auto"/>
            </w:tcBorders>
            <w:shd w:val="clear" w:color="auto" w:fill="auto"/>
            <w:noWrap/>
            <w:vAlign w:val="bottom"/>
            <w:hideMark/>
          </w:tcPr>
          <w:p w14:paraId="3AFF9B9A" w14:textId="77777777" w:rsidR="009F5678" w:rsidRPr="00483490" w:rsidRDefault="009F5678" w:rsidP="00E64119">
            <w:pPr>
              <w:ind w:right="-164"/>
              <w:rPr>
                <w:color w:val="000000"/>
                <w:lang w:eastAsia="en-IN"/>
              </w:rPr>
            </w:pPr>
            <w:r w:rsidRPr="00483490">
              <w:rPr>
                <w:color w:val="000000"/>
                <w:lang w:eastAsia="en-IN"/>
              </w:rPr>
              <w:t> </w:t>
            </w:r>
          </w:p>
        </w:tc>
        <w:tc>
          <w:tcPr>
            <w:tcW w:w="711" w:type="dxa"/>
            <w:tcBorders>
              <w:top w:val="nil"/>
              <w:left w:val="nil"/>
              <w:bottom w:val="single" w:sz="4" w:space="0" w:color="auto"/>
              <w:right w:val="single" w:sz="4" w:space="0" w:color="auto"/>
            </w:tcBorders>
            <w:shd w:val="clear" w:color="auto" w:fill="auto"/>
            <w:noWrap/>
            <w:vAlign w:val="bottom"/>
            <w:hideMark/>
          </w:tcPr>
          <w:p w14:paraId="7B014253" w14:textId="77777777" w:rsidR="009F5678" w:rsidRPr="00483490" w:rsidRDefault="009F5678" w:rsidP="00E64119">
            <w:pPr>
              <w:ind w:right="-164"/>
              <w:rPr>
                <w:color w:val="000000"/>
                <w:lang w:eastAsia="en-IN"/>
              </w:rPr>
            </w:pPr>
            <w:r w:rsidRPr="00483490">
              <w:rPr>
                <w:color w:val="000000"/>
                <w:lang w:eastAsia="en-IN"/>
              </w:rPr>
              <w:t> </w:t>
            </w:r>
          </w:p>
        </w:tc>
        <w:tc>
          <w:tcPr>
            <w:tcW w:w="800" w:type="dxa"/>
            <w:tcBorders>
              <w:top w:val="nil"/>
              <w:left w:val="nil"/>
              <w:bottom w:val="single" w:sz="4" w:space="0" w:color="auto"/>
              <w:right w:val="single" w:sz="4" w:space="0" w:color="auto"/>
            </w:tcBorders>
            <w:shd w:val="clear" w:color="auto" w:fill="auto"/>
            <w:noWrap/>
            <w:vAlign w:val="bottom"/>
            <w:hideMark/>
          </w:tcPr>
          <w:p w14:paraId="7A5A731E" w14:textId="77777777" w:rsidR="009F5678" w:rsidRPr="00483490" w:rsidRDefault="009F5678" w:rsidP="00E64119">
            <w:pPr>
              <w:ind w:right="-164"/>
              <w:rPr>
                <w:color w:val="000000"/>
                <w:lang w:eastAsia="en-IN"/>
              </w:rPr>
            </w:pPr>
            <w:r w:rsidRPr="00483490">
              <w:rPr>
                <w:color w:val="000000"/>
                <w:lang w:eastAsia="en-IN"/>
              </w:rPr>
              <w:t> </w:t>
            </w:r>
          </w:p>
        </w:tc>
        <w:tc>
          <w:tcPr>
            <w:tcW w:w="601" w:type="dxa"/>
            <w:tcBorders>
              <w:top w:val="nil"/>
              <w:left w:val="nil"/>
              <w:bottom w:val="single" w:sz="4" w:space="0" w:color="auto"/>
              <w:right w:val="single" w:sz="4" w:space="0" w:color="auto"/>
            </w:tcBorders>
            <w:shd w:val="clear" w:color="auto" w:fill="auto"/>
            <w:noWrap/>
            <w:vAlign w:val="bottom"/>
            <w:hideMark/>
          </w:tcPr>
          <w:p w14:paraId="7AFF4799" w14:textId="77777777" w:rsidR="009F5678" w:rsidRPr="00483490" w:rsidRDefault="009F5678" w:rsidP="00E64119">
            <w:pPr>
              <w:ind w:right="-164"/>
              <w:rPr>
                <w:color w:val="000000"/>
                <w:lang w:eastAsia="en-IN"/>
              </w:rPr>
            </w:pPr>
            <w:r w:rsidRPr="00483490">
              <w:rPr>
                <w:color w:val="000000"/>
                <w:lang w:eastAsia="en-IN"/>
              </w:rPr>
              <w:t> </w:t>
            </w:r>
          </w:p>
        </w:tc>
        <w:tc>
          <w:tcPr>
            <w:tcW w:w="840" w:type="dxa"/>
            <w:tcBorders>
              <w:top w:val="nil"/>
              <w:left w:val="nil"/>
              <w:bottom w:val="single" w:sz="4" w:space="0" w:color="auto"/>
              <w:right w:val="single" w:sz="4" w:space="0" w:color="auto"/>
            </w:tcBorders>
            <w:shd w:val="clear" w:color="auto" w:fill="auto"/>
            <w:noWrap/>
            <w:vAlign w:val="bottom"/>
            <w:hideMark/>
          </w:tcPr>
          <w:p w14:paraId="2E6AA29B" w14:textId="77777777" w:rsidR="009F5678" w:rsidRPr="00483490" w:rsidRDefault="009F5678" w:rsidP="00E64119">
            <w:pPr>
              <w:ind w:right="-164"/>
              <w:rPr>
                <w:color w:val="000000"/>
                <w:lang w:eastAsia="en-IN"/>
              </w:rPr>
            </w:pPr>
            <w:r w:rsidRPr="00483490">
              <w:rPr>
                <w:color w:val="000000"/>
                <w:lang w:eastAsia="en-IN"/>
              </w:rPr>
              <w:t> </w:t>
            </w:r>
          </w:p>
        </w:tc>
        <w:tc>
          <w:tcPr>
            <w:tcW w:w="889" w:type="dxa"/>
            <w:tcBorders>
              <w:top w:val="nil"/>
              <w:left w:val="nil"/>
              <w:bottom w:val="single" w:sz="4" w:space="0" w:color="auto"/>
              <w:right w:val="single" w:sz="4" w:space="0" w:color="auto"/>
            </w:tcBorders>
            <w:shd w:val="clear" w:color="auto" w:fill="auto"/>
            <w:noWrap/>
            <w:vAlign w:val="bottom"/>
            <w:hideMark/>
          </w:tcPr>
          <w:p w14:paraId="4BECEF0C" w14:textId="77777777" w:rsidR="009F5678" w:rsidRPr="00483490" w:rsidRDefault="009F5678" w:rsidP="00E64119">
            <w:pPr>
              <w:ind w:right="-164"/>
              <w:jc w:val="center"/>
              <w:rPr>
                <w:b/>
                <w:bCs/>
                <w:color w:val="000000"/>
                <w:lang w:eastAsia="en-IN"/>
              </w:rPr>
            </w:pPr>
            <w:r w:rsidRPr="00483490">
              <w:rPr>
                <w:b/>
                <w:bCs/>
                <w:color w:val="000000"/>
                <w:lang w:eastAsia="en-IN"/>
              </w:rPr>
              <w:t>5.50</w:t>
            </w:r>
          </w:p>
        </w:tc>
        <w:tc>
          <w:tcPr>
            <w:tcW w:w="3052" w:type="dxa"/>
            <w:tcBorders>
              <w:top w:val="nil"/>
              <w:left w:val="nil"/>
              <w:bottom w:val="single" w:sz="4" w:space="0" w:color="auto"/>
              <w:right w:val="single" w:sz="4" w:space="0" w:color="auto"/>
            </w:tcBorders>
            <w:shd w:val="clear" w:color="auto" w:fill="auto"/>
            <w:noWrap/>
            <w:vAlign w:val="bottom"/>
            <w:hideMark/>
          </w:tcPr>
          <w:p w14:paraId="5B9B77EC" w14:textId="77777777" w:rsidR="009F5678" w:rsidRPr="00483490" w:rsidRDefault="009F5678" w:rsidP="00E64119">
            <w:pPr>
              <w:ind w:right="-164"/>
              <w:rPr>
                <w:color w:val="000000"/>
                <w:lang w:eastAsia="en-IN"/>
              </w:rPr>
            </w:pPr>
            <w:r w:rsidRPr="00483490">
              <w:rPr>
                <w:color w:val="000000"/>
                <w:lang w:eastAsia="en-IN"/>
              </w:rPr>
              <w:t> </w:t>
            </w:r>
          </w:p>
        </w:tc>
      </w:tr>
      <w:tr w:rsidR="009F5678" w:rsidRPr="00483490" w14:paraId="5113F21F" w14:textId="77777777" w:rsidTr="007F76EE">
        <w:trPr>
          <w:trHeight w:val="290"/>
        </w:trPr>
        <w:tc>
          <w:tcPr>
            <w:tcW w:w="1612" w:type="dxa"/>
            <w:tcBorders>
              <w:top w:val="nil"/>
              <w:left w:val="single" w:sz="4" w:space="0" w:color="auto"/>
              <w:bottom w:val="single" w:sz="4" w:space="0" w:color="auto"/>
              <w:right w:val="nil"/>
            </w:tcBorders>
            <w:shd w:val="clear" w:color="auto" w:fill="auto"/>
            <w:noWrap/>
            <w:vAlign w:val="bottom"/>
            <w:hideMark/>
          </w:tcPr>
          <w:p w14:paraId="24C154C7" w14:textId="77777777" w:rsidR="009F5678" w:rsidRPr="00483490" w:rsidRDefault="009F5678" w:rsidP="00E64119">
            <w:pPr>
              <w:ind w:right="-164"/>
              <w:rPr>
                <w:color w:val="000000"/>
                <w:lang w:eastAsia="en-IN"/>
              </w:rPr>
            </w:pPr>
          </w:p>
        </w:tc>
        <w:tc>
          <w:tcPr>
            <w:tcW w:w="1420" w:type="dxa"/>
            <w:tcBorders>
              <w:top w:val="nil"/>
              <w:left w:val="single" w:sz="4" w:space="0" w:color="auto"/>
              <w:bottom w:val="single" w:sz="4" w:space="0" w:color="auto"/>
              <w:right w:val="single" w:sz="4" w:space="0" w:color="auto"/>
            </w:tcBorders>
            <w:shd w:val="clear" w:color="auto" w:fill="auto"/>
            <w:noWrap/>
            <w:vAlign w:val="bottom"/>
            <w:hideMark/>
          </w:tcPr>
          <w:p w14:paraId="27DE1E27" w14:textId="77777777" w:rsidR="009F5678" w:rsidRPr="00483490" w:rsidRDefault="009F5678" w:rsidP="00E64119">
            <w:pPr>
              <w:ind w:right="-164"/>
              <w:rPr>
                <w:color w:val="000000"/>
                <w:lang w:eastAsia="en-IN"/>
              </w:rPr>
            </w:pPr>
            <w:r w:rsidRPr="00483490">
              <w:rPr>
                <w:color w:val="000000"/>
                <w:lang w:eastAsia="en-IN"/>
              </w:rPr>
              <w:t> </w:t>
            </w:r>
          </w:p>
        </w:tc>
        <w:tc>
          <w:tcPr>
            <w:tcW w:w="1453" w:type="dxa"/>
            <w:gridSpan w:val="2"/>
            <w:tcBorders>
              <w:top w:val="single" w:sz="4" w:space="0" w:color="auto"/>
              <w:left w:val="nil"/>
              <w:bottom w:val="single" w:sz="4" w:space="0" w:color="auto"/>
              <w:right w:val="single" w:sz="4" w:space="0" w:color="auto"/>
            </w:tcBorders>
            <w:shd w:val="clear" w:color="auto" w:fill="auto"/>
            <w:noWrap/>
            <w:vAlign w:val="bottom"/>
            <w:hideMark/>
          </w:tcPr>
          <w:p w14:paraId="0F377911" w14:textId="77777777" w:rsidR="009F5678" w:rsidRPr="00483490" w:rsidRDefault="009F5678" w:rsidP="00E64119">
            <w:pPr>
              <w:ind w:right="-164"/>
              <w:jc w:val="center"/>
              <w:rPr>
                <w:b/>
                <w:bCs/>
                <w:color w:val="000000"/>
                <w:lang w:eastAsia="en-IN"/>
              </w:rPr>
            </w:pPr>
            <w:r w:rsidRPr="00483490">
              <w:rPr>
                <w:b/>
                <w:bCs/>
                <w:color w:val="000000"/>
                <w:lang w:eastAsia="en-IN"/>
              </w:rPr>
              <w:t>AVERAGE</w:t>
            </w:r>
          </w:p>
        </w:tc>
        <w:tc>
          <w:tcPr>
            <w:tcW w:w="1004" w:type="dxa"/>
            <w:tcBorders>
              <w:top w:val="nil"/>
              <w:left w:val="nil"/>
              <w:bottom w:val="single" w:sz="4" w:space="0" w:color="auto"/>
              <w:right w:val="single" w:sz="4" w:space="0" w:color="auto"/>
            </w:tcBorders>
            <w:shd w:val="clear" w:color="auto" w:fill="auto"/>
            <w:noWrap/>
            <w:vAlign w:val="bottom"/>
            <w:hideMark/>
          </w:tcPr>
          <w:p w14:paraId="5E2C2BCF" w14:textId="77777777" w:rsidR="009F5678" w:rsidRPr="00483490" w:rsidRDefault="009F5678" w:rsidP="00E64119">
            <w:pPr>
              <w:ind w:right="-164"/>
              <w:jc w:val="center"/>
              <w:rPr>
                <w:b/>
                <w:bCs/>
                <w:color w:val="000000"/>
                <w:lang w:eastAsia="en-IN"/>
              </w:rPr>
            </w:pPr>
            <w:r w:rsidRPr="00483490">
              <w:rPr>
                <w:b/>
                <w:bCs/>
                <w:color w:val="000000"/>
                <w:lang w:eastAsia="en-IN"/>
              </w:rPr>
              <w:t>84.87</w:t>
            </w:r>
          </w:p>
        </w:tc>
        <w:tc>
          <w:tcPr>
            <w:tcW w:w="1047" w:type="dxa"/>
            <w:tcBorders>
              <w:top w:val="nil"/>
              <w:left w:val="nil"/>
              <w:bottom w:val="single" w:sz="4" w:space="0" w:color="auto"/>
              <w:right w:val="single" w:sz="4" w:space="0" w:color="auto"/>
            </w:tcBorders>
            <w:shd w:val="clear" w:color="auto" w:fill="auto"/>
            <w:noWrap/>
            <w:vAlign w:val="bottom"/>
            <w:hideMark/>
          </w:tcPr>
          <w:p w14:paraId="5F998B99" w14:textId="77777777" w:rsidR="009F5678" w:rsidRPr="00483490" w:rsidRDefault="009F5678" w:rsidP="00E64119">
            <w:pPr>
              <w:ind w:right="-164"/>
              <w:jc w:val="center"/>
              <w:rPr>
                <w:b/>
                <w:bCs/>
                <w:color w:val="000000"/>
                <w:lang w:eastAsia="en-IN"/>
              </w:rPr>
            </w:pPr>
            <w:r w:rsidRPr="00483490">
              <w:rPr>
                <w:b/>
                <w:bCs/>
                <w:color w:val="000000"/>
                <w:lang w:eastAsia="en-IN"/>
              </w:rPr>
              <w:t>1.19</w:t>
            </w:r>
          </w:p>
        </w:tc>
        <w:tc>
          <w:tcPr>
            <w:tcW w:w="620" w:type="dxa"/>
            <w:tcBorders>
              <w:top w:val="nil"/>
              <w:left w:val="nil"/>
              <w:bottom w:val="single" w:sz="4" w:space="0" w:color="auto"/>
              <w:right w:val="single" w:sz="4" w:space="0" w:color="auto"/>
            </w:tcBorders>
            <w:shd w:val="clear" w:color="auto" w:fill="auto"/>
            <w:noWrap/>
            <w:vAlign w:val="bottom"/>
            <w:hideMark/>
          </w:tcPr>
          <w:p w14:paraId="208D5FE6" w14:textId="77777777" w:rsidR="009F5678" w:rsidRPr="00483490" w:rsidRDefault="009F5678" w:rsidP="00E64119">
            <w:pPr>
              <w:ind w:right="-164"/>
              <w:jc w:val="center"/>
              <w:rPr>
                <w:b/>
                <w:bCs/>
                <w:color w:val="000000"/>
                <w:lang w:eastAsia="en-IN"/>
              </w:rPr>
            </w:pPr>
            <w:r w:rsidRPr="00483490">
              <w:rPr>
                <w:b/>
                <w:bCs/>
                <w:color w:val="000000"/>
                <w:lang w:eastAsia="en-IN"/>
              </w:rPr>
              <w:t>6.04</w:t>
            </w:r>
          </w:p>
        </w:tc>
        <w:tc>
          <w:tcPr>
            <w:tcW w:w="711" w:type="dxa"/>
            <w:tcBorders>
              <w:top w:val="nil"/>
              <w:left w:val="nil"/>
              <w:bottom w:val="single" w:sz="4" w:space="0" w:color="auto"/>
              <w:right w:val="single" w:sz="4" w:space="0" w:color="auto"/>
            </w:tcBorders>
            <w:shd w:val="clear" w:color="auto" w:fill="auto"/>
            <w:noWrap/>
            <w:vAlign w:val="bottom"/>
            <w:hideMark/>
          </w:tcPr>
          <w:p w14:paraId="6AA4C2EF" w14:textId="77777777" w:rsidR="009F5678" w:rsidRPr="00483490" w:rsidRDefault="009F5678" w:rsidP="00E64119">
            <w:pPr>
              <w:ind w:right="-164"/>
              <w:jc w:val="center"/>
              <w:rPr>
                <w:b/>
                <w:bCs/>
                <w:color w:val="000000"/>
                <w:lang w:eastAsia="en-IN"/>
              </w:rPr>
            </w:pPr>
            <w:r w:rsidRPr="00483490">
              <w:rPr>
                <w:b/>
                <w:bCs/>
                <w:color w:val="000000"/>
                <w:lang w:eastAsia="en-IN"/>
              </w:rPr>
              <w:t>60.12</w:t>
            </w:r>
          </w:p>
        </w:tc>
        <w:tc>
          <w:tcPr>
            <w:tcW w:w="800" w:type="dxa"/>
            <w:tcBorders>
              <w:top w:val="nil"/>
              <w:left w:val="nil"/>
              <w:bottom w:val="single" w:sz="4" w:space="0" w:color="auto"/>
              <w:right w:val="single" w:sz="4" w:space="0" w:color="auto"/>
            </w:tcBorders>
            <w:shd w:val="clear" w:color="auto" w:fill="auto"/>
            <w:noWrap/>
            <w:vAlign w:val="bottom"/>
            <w:hideMark/>
          </w:tcPr>
          <w:p w14:paraId="4DD7367F" w14:textId="77777777" w:rsidR="009F5678" w:rsidRPr="00483490" w:rsidRDefault="009F5678" w:rsidP="00E64119">
            <w:pPr>
              <w:ind w:right="-164"/>
              <w:jc w:val="center"/>
              <w:rPr>
                <w:b/>
                <w:bCs/>
                <w:color w:val="000000"/>
                <w:lang w:eastAsia="en-IN"/>
              </w:rPr>
            </w:pPr>
            <w:r w:rsidRPr="00483490">
              <w:rPr>
                <w:b/>
                <w:bCs/>
                <w:color w:val="000000"/>
                <w:lang w:eastAsia="en-IN"/>
              </w:rPr>
              <w:t>12.08</w:t>
            </w:r>
          </w:p>
        </w:tc>
        <w:tc>
          <w:tcPr>
            <w:tcW w:w="601" w:type="dxa"/>
            <w:tcBorders>
              <w:top w:val="nil"/>
              <w:left w:val="nil"/>
              <w:bottom w:val="single" w:sz="4" w:space="0" w:color="auto"/>
              <w:right w:val="single" w:sz="4" w:space="0" w:color="auto"/>
            </w:tcBorders>
            <w:shd w:val="clear" w:color="auto" w:fill="auto"/>
            <w:noWrap/>
            <w:vAlign w:val="bottom"/>
            <w:hideMark/>
          </w:tcPr>
          <w:p w14:paraId="545280A6" w14:textId="77777777" w:rsidR="009F5678" w:rsidRPr="00483490" w:rsidRDefault="009F5678" w:rsidP="00E64119">
            <w:pPr>
              <w:ind w:right="-164"/>
              <w:jc w:val="center"/>
              <w:rPr>
                <w:b/>
                <w:bCs/>
                <w:color w:val="000000"/>
                <w:lang w:eastAsia="en-IN"/>
              </w:rPr>
            </w:pPr>
            <w:r w:rsidRPr="00483490">
              <w:rPr>
                <w:b/>
                <w:bCs/>
                <w:color w:val="000000"/>
                <w:lang w:eastAsia="en-IN"/>
              </w:rPr>
              <w:t>2.20</w:t>
            </w:r>
          </w:p>
        </w:tc>
        <w:tc>
          <w:tcPr>
            <w:tcW w:w="840" w:type="dxa"/>
            <w:tcBorders>
              <w:top w:val="nil"/>
              <w:left w:val="nil"/>
              <w:bottom w:val="single" w:sz="4" w:space="0" w:color="auto"/>
              <w:right w:val="single" w:sz="4" w:space="0" w:color="auto"/>
            </w:tcBorders>
            <w:shd w:val="clear" w:color="auto" w:fill="auto"/>
            <w:noWrap/>
            <w:vAlign w:val="bottom"/>
            <w:hideMark/>
          </w:tcPr>
          <w:p w14:paraId="7C1E4A53" w14:textId="77777777" w:rsidR="009F5678" w:rsidRPr="00483490" w:rsidRDefault="009F5678" w:rsidP="00E64119">
            <w:pPr>
              <w:ind w:right="-164"/>
              <w:jc w:val="center"/>
              <w:rPr>
                <w:b/>
                <w:bCs/>
                <w:color w:val="000000"/>
                <w:lang w:eastAsia="en-IN"/>
              </w:rPr>
            </w:pPr>
            <w:r w:rsidRPr="00483490">
              <w:rPr>
                <w:b/>
                <w:bCs/>
                <w:color w:val="000000"/>
                <w:lang w:eastAsia="en-IN"/>
              </w:rPr>
              <w:t>2.52</w:t>
            </w:r>
          </w:p>
        </w:tc>
        <w:tc>
          <w:tcPr>
            <w:tcW w:w="889" w:type="dxa"/>
            <w:tcBorders>
              <w:top w:val="nil"/>
              <w:left w:val="nil"/>
              <w:bottom w:val="single" w:sz="4" w:space="0" w:color="auto"/>
              <w:right w:val="single" w:sz="4" w:space="0" w:color="auto"/>
            </w:tcBorders>
            <w:shd w:val="clear" w:color="auto" w:fill="auto"/>
            <w:noWrap/>
            <w:vAlign w:val="bottom"/>
            <w:hideMark/>
          </w:tcPr>
          <w:p w14:paraId="3116532E" w14:textId="77777777" w:rsidR="009F5678" w:rsidRPr="00483490" w:rsidRDefault="009F5678" w:rsidP="00E64119">
            <w:pPr>
              <w:ind w:right="-164"/>
              <w:rPr>
                <w:color w:val="000000"/>
                <w:lang w:eastAsia="en-IN"/>
              </w:rPr>
            </w:pPr>
            <w:r w:rsidRPr="00483490">
              <w:rPr>
                <w:color w:val="000000"/>
                <w:lang w:eastAsia="en-IN"/>
              </w:rPr>
              <w:t> </w:t>
            </w:r>
          </w:p>
        </w:tc>
        <w:tc>
          <w:tcPr>
            <w:tcW w:w="3052" w:type="dxa"/>
            <w:tcBorders>
              <w:top w:val="nil"/>
              <w:left w:val="nil"/>
              <w:bottom w:val="single" w:sz="4" w:space="0" w:color="auto"/>
              <w:right w:val="single" w:sz="4" w:space="0" w:color="auto"/>
            </w:tcBorders>
            <w:shd w:val="clear" w:color="auto" w:fill="auto"/>
            <w:noWrap/>
            <w:vAlign w:val="bottom"/>
            <w:hideMark/>
          </w:tcPr>
          <w:p w14:paraId="4081DD4F" w14:textId="77777777" w:rsidR="009F5678" w:rsidRPr="00483490" w:rsidRDefault="009F5678" w:rsidP="00E64119">
            <w:pPr>
              <w:ind w:right="-164"/>
              <w:rPr>
                <w:color w:val="000000"/>
                <w:lang w:eastAsia="en-IN"/>
              </w:rPr>
            </w:pPr>
            <w:r w:rsidRPr="00483490">
              <w:rPr>
                <w:color w:val="000000"/>
                <w:lang w:eastAsia="en-IN"/>
              </w:rPr>
              <w:t> </w:t>
            </w:r>
          </w:p>
        </w:tc>
      </w:tr>
    </w:tbl>
    <w:p w14:paraId="053C619D" w14:textId="77777777" w:rsidR="009F5678" w:rsidRPr="00483490" w:rsidRDefault="009F5678" w:rsidP="00E64119">
      <w:pPr>
        <w:ind w:right="-164"/>
      </w:pPr>
    </w:p>
    <w:p w14:paraId="7879690C" w14:textId="77777777" w:rsidR="009F5678" w:rsidRPr="00483490" w:rsidRDefault="009F5678" w:rsidP="00E64119">
      <w:pPr>
        <w:ind w:right="-164"/>
      </w:pPr>
    </w:p>
    <w:p w14:paraId="14AC90BB" w14:textId="77777777" w:rsidR="00137E41" w:rsidRPr="00483490" w:rsidRDefault="00137E41" w:rsidP="00E64119">
      <w:pPr>
        <w:ind w:right="-164"/>
      </w:pPr>
    </w:p>
    <w:p w14:paraId="3B39049D" w14:textId="77777777" w:rsidR="00137E41" w:rsidRPr="00483490" w:rsidRDefault="00137E41" w:rsidP="00E64119">
      <w:pPr>
        <w:ind w:right="-164"/>
      </w:pPr>
    </w:p>
    <w:p w14:paraId="1572DB19" w14:textId="77777777" w:rsidR="00137E41" w:rsidRPr="00483490" w:rsidRDefault="00137E41" w:rsidP="00E64119">
      <w:pPr>
        <w:ind w:right="-164"/>
      </w:pPr>
    </w:p>
    <w:p w14:paraId="724BFC4F" w14:textId="77777777" w:rsidR="00137E41" w:rsidRPr="00483490" w:rsidRDefault="00137E41" w:rsidP="00E64119">
      <w:pPr>
        <w:ind w:right="-164"/>
      </w:pPr>
    </w:p>
    <w:p w14:paraId="681B65AC" w14:textId="77777777" w:rsidR="00137E41" w:rsidRPr="00483490" w:rsidRDefault="00137E41" w:rsidP="00E64119">
      <w:pPr>
        <w:ind w:right="-164"/>
      </w:pPr>
    </w:p>
    <w:p w14:paraId="7E1864CD" w14:textId="77777777" w:rsidR="00137E41" w:rsidRPr="00483490" w:rsidRDefault="00137E41" w:rsidP="00E64119">
      <w:pPr>
        <w:ind w:right="-164"/>
      </w:pPr>
    </w:p>
    <w:p w14:paraId="08E00D34" w14:textId="77777777" w:rsidR="00137E41" w:rsidRPr="00483490" w:rsidRDefault="00137E41" w:rsidP="00E64119">
      <w:pPr>
        <w:ind w:right="-164"/>
      </w:pPr>
    </w:p>
    <w:tbl>
      <w:tblPr>
        <w:tblW w:w="14142" w:type="dxa"/>
        <w:tblLayout w:type="fixed"/>
        <w:tblLook w:val="04A0" w:firstRow="1" w:lastRow="0" w:firstColumn="1" w:lastColumn="0" w:noHBand="0" w:noVBand="1"/>
      </w:tblPr>
      <w:tblGrid>
        <w:gridCol w:w="1222"/>
        <w:gridCol w:w="1154"/>
        <w:gridCol w:w="23"/>
        <w:gridCol w:w="828"/>
        <w:gridCol w:w="792"/>
        <w:gridCol w:w="58"/>
        <w:gridCol w:w="178"/>
        <w:gridCol w:w="673"/>
        <w:gridCol w:w="499"/>
        <w:gridCol w:w="210"/>
        <w:gridCol w:w="386"/>
        <w:gridCol w:w="322"/>
        <w:gridCol w:w="851"/>
        <w:gridCol w:w="850"/>
        <w:gridCol w:w="777"/>
        <w:gridCol w:w="924"/>
        <w:gridCol w:w="706"/>
        <w:gridCol w:w="872"/>
        <w:gridCol w:w="925"/>
        <w:gridCol w:w="1892"/>
      </w:tblGrid>
      <w:tr w:rsidR="009F5678" w:rsidRPr="00483490" w14:paraId="311644E8" w14:textId="77777777" w:rsidTr="00137E41">
        <w:trPr>
          <w:trHeight w:val="357"/>
        </w:trPr>
        <w:tc>
          <w:tcPr>
            <w:tcW w:w="14142" w:type="dxa"/>
            <w:gridSpan w:val="20"/>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64BFE738" w14:textId="4B9E5841" w:rsidR="009F5678" w:rsidRPr="00483490" w:rsidRDefault="009F5678" w:rsidP="00137E41">
            <w:pPr>
              <w:ind w:right="-164"/>
              <w:jc w:val="center"/>
              <w:rPr>
                <w:b/>
                <w:bCs/>
                <w:color w:val="000000"/>
                <w:lang w:eastAsia="en-IN"/>
              </w:rPr>
            </w:pPr>
            <w:r w:rsidRPr="00483490">
              <w:rPr>
                <w:b/>
                <w:bCs/>
                <w:color w:val="000000"/>
                <w:lang w:eastAsia="en-IN"/>
              </w:rPr>
              <w:lastRenderedPageBreak/>
              <w:t>Physical &amp; Chemical Assay Log of Naringpanga Graphite Project,</w:t>
            </w:r>
            <w:r w:rsidR="00137E41" w:rsidRPr="00483490">
              <w:rPr>
                <w:b/>
                <w:bCs/>
                <w:color w:val="000000"/>
                <w:lang w:eastAsia="en-IN"/>
              </w:rPr>
              <w:t xml:space="preserve"> </w:t>
            </w:r>
            <w:r w:rsidRPr="00483490">
              <w:rPr>
                <w:b/>
                <w:bCs/>
                <w:color w:val="000000"/>
                <w:lang w:eastAsia="en-IN"/>
              </w:rPr>
              <w:t>F.S.2023-24</w:t>
            </w:r>
          </w:p>
        </w:tc>
      </w:tr>
      <w:tr w:rsidR="009F5678" w:rsidRPr="00483490" w14:paraId="3CF07063" w14:textId="77777777" w:rsidTr="00137E41">
        <w:trPr>
          <w:trHeight w:val="280"/>
        </w:trPr>
        <w:tc>
          <w:tcPr>
            <w:tcW w:w="1222" w:type="dxa"/>
            <w:tcBorders>
              <w:top w:val="nil"/>
              <w:left w:val="single" w:sz="4" w:space="0" w:color="auto"/>
              <w:bottom w:val="single" w:sz="4" w:space="0" w:color="auto"/>
              <w:right w:val="single" w:sz="4" w:space="0" w:color="auto"/>
            </w:tcBorders>
            <w:shd w:val="clear" w:color="auto" w:fill="auto"/>
            <w:noWrap/>
            <w:vAlign w:val="center"/>
            <w:hideMark/>
          </w:tcPr>
          <w:p w14:paraId="3E5E51E5" w14:textId="77777777" w:rsidR="009F5678" w:rsidRPr="00483490" w:rsidRDefault="009F5678" w:rsidP="00E64119">
            <w:pPr>
              <w:ind w:right="-164"/>
              <w:rPr>
                <w:b/>
                <w:color w:val="000000"/>
                <w:lang w:eastAsia="en-IN"/>
              </w:rPr>
            </w:pPr>
            <w:r w:rsidRPr="00483490">
              <w:rPr>
                <w:b/>
                <w:color w:val="000000"/>
                <w:lang w:eastAsia="en-IN"/>
              </w:rPr>
              <w:t>Bore Hole No-</w:t>
            </w:r>
          </w:p>
        </w:tc>
        <w:tc>
          <w:tcPr>
            <w:tcW w:w="1177" w:type="dxa"/>
            <w:gridSpan w:val="2"/>
            <w:tcBorders>
              <w:top w:val="nil"/>
              <w:left w:val="nil"/>
              <w:bottom w:val="single" w:sz="4" w:space="0" w:color="auto"/>
              <w:right w:val="single" w:sz="4" w:space="0" w:color="auto"/>
            </w:tcBorders>
            <w:shd w:val="clear" w:color="auto" w:fill="auto"/>
            <w:noWrap/>
            <w:vAlign w:val="bottom"/>
            <w:hideMark/>
          </w:tcPr>
          <w:p w14:paraId="4378A152" w14:textId="77777777" w:rsidR="009F5678" w:rsidRPr="00483490" w:rsidRDefault="009F5678" w:rsidP="00E64119">
            <w:pPr>
              <w:ind w:right="-164"/>
              <w:rPr>
                <w:b/>
                <w:lang w:eastAsia="en-IN"/>
              </w:rPr>
            </w:pPr>
            <w:r w:rsidRPr="00483490">
              <w:rPr>
                <w:b/>
                <w:lang w:eastAsia="en-IN"/>
              </w:rPr>
              <w:t>NPBH-6</w:t>
            </w:r>
          </w:p>
        </w:tc>
        <w:tc>
          <w:tcPr>
            <w:tcW w:w="1620" w:type="dxa"/>
            <w:gridSpan w:val="2"/>
            <w:tcBorders>
              <w:top w:val="nil"/>
              <w:left w:val="nil"/>
              <w:bottom w:val="single" w:sz="4" w:space="0" w:color="auto"/>
              <w:right w:val="single" w:sz="4" w:space="0" w:color="auto"/>
            </w:tcBorders>
            <w:shd w:val="clear" w:color="auto" w:fill="auto"/>
            <w:noWrap/>
            <w:vAlign w:val="center"/>
            <w:hideMark/>
          </w:tcPr>
          <w:p w14:paraId="05D1AC8C" w14:textId="77777777" w:rsidR="009F5678" w:rsidRPr="00483490" w:rsidRDefault="009F5678" w:rsidP="00E64119">
            <w:pPr>
              <w:ind w:right="-164"/>
              <w:rPr>
                <w:b/>
                <w:color w:val="FF0000"/>
                <w:lang w:eastAsia="en-IN"/>
              </w:rPr>
            </w:pPr>
            <w:r w:rsidRPr="00483490">
              <w:rPr>
                <w:b/>
                <w:color w:val="FF0000"/>
                <w:lang w:eastAsia="en-IN"/>
              </w:rPr>
              <w:t> </w:t>
            </w:r>
          </w:p>
        </w:tc>
        <w:tc>
          <w:tcPr>
            <w:tcW w:w="236" w:type="dxa"/>
            <w:gridSpan w:val="2"/>
            <w:tcBorders>
              <w:top w:val="nil"/>
              <w:left w:val="nil"/>
              <w:bottom w:val="single" w:sz="4" w:space="0" w:color="auto"/>
              <w:right w:val="single" w:sz="4" w:space="0" w:color="auto"/>
            </w:tcBorders>
            <w:shd w:val="clear" w:color="auto" w:fill="auto"/>
            <w:noWrap/>
            <w:vAlign w:val="center"/>
            <w:hideMark/>
          </w:tcPr>
          <w:p w14:paraId="57D51D99" w14:textId="77777777" w:rsidR="009F5678" w:rsidRPr="00483490" w:rsidRDefault="009F5678" w:rsidP="00E64119">
            <w:pPr>
              <w:ind w:right="-164"/>
              <w:rPr>
                <w:b/>
                <w:color w:val="FF0000"/>
                <w:lang w:eastAsia="en-IN"/>
              </w:rPr>
            </w:pPr>
            <w:r w:rsidRPr="00483490">
              <w:rPr>
                <w:b/>
                <w:color w:val="FF0000"/>
                <w:lang w:eastAsia="en-IN"/>
              </w:rPr>
              <w:t> </w:t>
            </w:r>
          </w:p>
        </w:tc>
        <w:tc>
          <w:tcPr>
            <w:tcW w:w="1172" w:type="dxa"/>
            <w:gridSpan w:val="2"/>
            <w:tcBorders>
              <w:top w:val="nil"/>
              <w:left w:val="nil"/>
              <w:bottom w:val="single" w:sz="4" w:space="0" w:color="auto"/>
              <w:right w:val="single" w:sz="4" w:space="0" w:color="auto"/>
            </w:tcBorders>
            <w:shd w:val="clear" w:color="auto" w:fill="auto"/>
            <w:noWrap/>
            <w:vAlign w:val="center"/>
            <w:hideMark/>
          </w:tcPr>
          <w:p w14:paraId="25DD4CE7" w14:textId="77777777" w:rsidR="009F5678" w:rsidRPr="00483490" w:rsidRDefault="009F5678" w:rsidP="00E64119">
            <w:pPr>
              <w:ind w:right="-164"/>
              <w:jc w:val="center"/>
              <w:rPr>
                <w:b/>
                <w:color w:val="FF0000"/>
                <w:lang w:eastAsia="en-IN"/>
              </w:rPr>
            </w:pPr>
            <w:r w:rsidRPr="00483490">
              <w:rPr>
                <w:b/>
                <w:color w:val="FF0000"/>
                <w:lang w:eastAsia="en-IN"/>
              </w:rPr>
              <w:t> </w:t>
            </w:r>
          </w:p>
        </w:tc>
        <w:tc>
          <w:tcPr>
            <w:tcW w:w="596" w:type="dxa"/>
            <w:gridSpan w:val="2"/>
            <w:tcBorders>
              <w:top w:val="nil"/>
              <w:left w:val="nil"/>
              <w:bottom w:val="single" w:sz="4" w:space="0" w:color="auto"/>
              <w:right w:val="single" w:sz="4" w:space="0" w:color="auto"/>
            </w:tcBorders>
            <w:shd w:val="clear" w:color="auto" w:fill="auto"/>
            <w:noWrap/>
            <w:vAlign w:val="center"/>
            <w:hideMark/>
          </w:tcPr>
          <w:p w14:paraId="35DBF6FC" w14:textId="77777777" w:rsidR="009F5678" w:rsidRPr="00483490" w:rsidRDefault="009F5678" w:rsidP="00E64119">
            <w:pPr>
              <w:ind w:right="-164"/>
              <w:jc w:val="center"/>
              <w:rPr>
                <w:b/>
                <w:color w:val="FF0000"/>
                <w:lang w:eastAsia="en-IN"/>
              </w:rPr>
            </w:pPr>
            <w:r w:rsidRPr="00483490">
              <w:rPr>
                <w:b/>
                <w:color w:val="FF0000"/>
                <w:lang w:eastAsia="en-IN"/>
              </w:rPr>
              <w:t> </w:t>
            </w:r>
          </w:p>
        </w:tc>
        <w:tc>
          <w:tcPr>
            <w:tcW w:w="322" w:type="dxa"/>
            <w:tcBorders>
              <w:top w:val="nil"/>
              <w:left w:val="nil"/>
              <w:bottom w:val="single" w:sz="4" w:space="0" w:color="auto"/>
              <w:right w:val="single" w:sz="4" w:space="0" w:color="auto"/>
            </w:tcBorders>
            <w:shd w:val="clear" w:color="auto" w:fill="auto"/>
            <w:noWrap/>
            <w:vAlign w:val="center"/>
            <w:hideMark/>
          </w:tcPr>
          <w:p w14:paraId="529EFCCF" w14:textId="77777777" w:rsidR="009F5678" w:rsidRPr="00483490" w:rsidRDefault="009F5678" w:rsidP="00E64119">
            <w:pPr>
              <w:ind w:right="-164"/>
              <w:jc w:val="center"/>
              <w:rPr>
                <w:b/>
                <w:color w:val="FF0000"/>
                <w:lang w:eastAsia="en-IN"/>
              </w:rPr>
            </w:pPr>
            <w:r w:rsidRPr="00483490">
              <w:rPr>
                <w:b/>
                <w:color w:val="FF0000"/>
                <w:lang w:eastAsia="en-IN"/>
              </w:rPr>
              <w:t> </w:t>
            </w:r>
          </w:p>
        </w:tc>
        <w:tc>
          <w:tcPr>
            <w:tcW w:w="5905" w:type="dxa"/>
            <w:gridSpan w:val="7"/>
            <w:tcBorders>
              <w:top w:val="single" w:sz="4" w:space="0" w:color="auto"/>
              <w:left w:val="nil"/>
              <w:bottom w:val="single" w:sz="4" w:space="0" w:color="auto"/>
              <w:right w:val="single" w:sz="4" w:space="0" w:color="auto"/>
            </w:tcBorders>
            <w:shd w:val="clear" w:color="auto" w:fill="auto"/>
            <w:noWrap/>
            <w:vAlign w:val="center"/>
            <w:hideMark/>
          </w:tcPr>
          <w:p w14:paraId="3855742E" w14:textId="77777777" w:rsidR="009F5678" w:rsidRPr="00483490" w:rsidRDefault="009F5678" w:rsidP="00E64119">
            <w:pPr>
              <w:ind w:right="-164"/>
              <w:rPr>
                <w:b/>
                <w:lang w:eastAsia="en-IN"/>
              </w:rPr>
            </w:pPr>
            <w:r w:rsidRPr="00483490">
              <w:rPr>
                <w:b/>
                <w:lang w:eastAsia="en-IN"/>
              </w:rPr>
              <w:t>Date of Commencement</w:t>
            </w:r>
          </w:p>
        </w:tc>
        <w:tc>
          <w:tcPr>
            <w:tcW w:w="1892" w:type="dxa"/>
            <w:tcBorders>
              <w:top w:val="nil"/>
              <w:left w:val="nil"/>
              <w:bottom w:val="single" w:sz="4" w:space="0" w:color="auto"/>
              <w:right w:val="single" w:sz="4" w:space="0" w:color="auto"/>
            </w:tcBorders>
            <w:shd w:val="clear" w:color="auto" w:fill="auto"/>
            <w:noWrap/>
            <w:vAlign w:val="center"/>
            <w:hideMark/>
          </w:tcPr>
          <w:p w14:paraId="4156E087" w14:textId="77777777" w:rsidR="009F5678" w:rsidRPr="00483490" w:rsidRDefault="009F5678" w:rsidP="00E64119">
            <w:pPr>
              <w:ind w:right="-164"/>
              <w:jc w:val="center"/>
              <w:rPr>
                <w:b/>
                <w:lang w:eastAsia="en-IN"/>
              </w:rPr>
            </w:pPr>
            <w:r w:rsidRPr="00483490">
              <w:rPr>
                <w:b/>
                <w:lang w:eastAsia="en-IN"/>
              </w:rPr>
              <w:t>05.07.2024</w:t>
            </w:r>
          </w:p>
        </w:tc>
      </w:tr>
      <w:tr w:rsidR="009F5678" w:rsidRPr="00483490" w14:paraId="6865C324" w14:textId="77777777" w:rsidTr="00137E41">
        <w:trPr>
          <w:trHeight w:val="280"/>
        </w:trPr>
        <w:tc>
          <w:tcPr>
            <w:tcW w:w="1222" w:type="dxa"/>
            <w:tcBorders>
              <w:top w:val="nil"/>
              <w:left w:val="single" w:sz="4" w:space="0" w:color="auto"/>
              <w:bottom w:val="single" w:sz="4" w:space="0" w:color="auto"/>
              <w:right w:val="single" w:sz="4" w:space="0" w:color="auto"/>
            </w:tcBorders>
            <w:shd w:val="clear" w:color="auto" w:fill="auto"/>
            <w:noWrap/>
            <w:vAlign w:val="center"/>
            <w:hideMark/>
          </w:tcPr>
          <w:p w14:paraId="6F145B88" w14:textId="77777777" w:rsidR="009F5678" w:rsidRPr="00483490" w:rsidRDefault="009F5678" w:rsidP="00E64119">
            <w:pPr>
              <w:ind w:right="-164"/>
              <w:rPr>
                <w:b/>
                <w:color w:val="000000"/>
                <w:lang w:eastAsia="en-IN"/>
              </w:rPr>
            </w:pPr>
            <w:r w:rsidRPr="00483490">
              <w:rPr>
                <w:b/>
                <w:color w:val="000000"/>
                <w:lang w:eastAsia="en-IN"/>
              </w:rPr>
              <w:t>Location( DGPS)</w:t>
            </w:r>
          </w:p>
        </w:tc>
        <w:tc>
          <w:tcPr>
            <w:tcW w:w="2855" w:type="dxa"/>
            <w:gridSpan w:val="5"/>
            <w:tcBorders>
              <w:top w:val="single" w:sz="4" w:space="0" w:color="auto"/>
              <w:left w:val="nil"/>
              <w:bottom w:val="single" w:sz="4" w:space="0" w:color="auto"/>
              <w:right w:val="single" w:sz="4" w:space="0" w:color="auto"/>
            </w:tcBorders>
            <w:shd w:val="clear" w:color="auto" w:fill="auto"/>
            <w:noWrap/>
            <w:vAlign w:val="bottom"/>
            <w:hideMark/>
          </w:tcPr>
          <w:p w14:paraId="7B085AE0" w14:textId="77777777" w:rsidR="009F5678" w:rsidRPr="00483490" w:rsidRDefault="009F5678" w:rsidP="00E64119">
            <w:pPr>
              <w:ind w:right="-164"/>
              <w:rPr>
                <w:b/>
                <w:lang w:eastAsia="en-IN"/>
              </w:rPr>
            </w:pPr>
            <w:r w:rsidRPr="00483490">
              <w:rPr>
                <w:b/>
                <w:lang w:eastAsia="en-IN"/>
              </w:rPr>
              <w:t>767975.6609</w:t>
            </w:r>
          </w:p>
        </w:tc>
        <w:tc>
          <w:tcPr>
            <w:tcW w:w="2268" w:type="dxa"/>
            <w:gridSpan w:val="6"/>
            <w:tcBorders>
              <w:top w:val="single" w:sz="4" w:space="0" w:color="auto"/>
              <w:left w:val="nil"/>
              <w:bottom w:val="single" w:sz="4" w:space="0" w:color="auto"/>
              <w:right w:val="single" w:sz="4" w:space="0" w:color="auto"/>
            </w:tcBorders>
            <w:shd w:val="clear" w:color="auto" w:fill="auto"/>
            <w:noWrap/>
            <w:vAlign w:val="center"/>
            <w:hideMark/>
          </w:tcPr>
          <w:p w14:paraId="0A9347ED" w14:textId="77777777" w:rsidR="009F5678" w:rsidRPr="00483490" w:rsidRDefault="009F5678" w:rsidP="00E64119">
            <w:pPr>
              <w:ind w:right="-164"/>
              <w:rPr>
                <w:b/>
                <w:lang w:eastAsia="en-IN"/>
              </w:rPr>
            </w:pPr>
            <w:r w:rsidRPr="00483490">
              <w:rPr>
                <w:b/>
                <w:lang w:eastAsia="en-IN"/>
              </w:rPr>
              <w:t>2182906.237</w:t>
            </w:r>
          </w:p>
        </w:tc>
        <w:tc>
          <w:tcPr>
            <w:tcW w:w="5905" w:type="dxa"/>
            <w:gridSpan w:val="7"/>
            <w:tcBorders>
              <w:top w:val="single" w:sz="4" w:space="0" w:color="auto"/>
              <w:left w:val="nil"/>
              <w:bottom w:val="single" w:sz="4" w:space="0" w:color="auto"/>
              <w:right w:val="single" w:sz="4" w:space="0" w:color="auto"/>
            </w:tcBorders>
            <w:shd w:val="clear" w:color="auto" w:fill="auto"/>
            <w:noWrap/>
            <w:vAlign w:val="center"/>
            <w:hideMark/>
          </w:tcPr>
          <w:p w14:paraId="4F3B0F03" w14:textId="77777777" w:rsidR="009F5678" w:rsidRPr="00483490" w:rsidRDefault="009F5678" w:rsidP="00E64119">
            <w:pPr>
              <w:ind w:right="-164"/>
              <w:rPr>
                <w:b/>
                <w:lang w:eastAsia="en-IN"/>
              </w:rPr>
            </w:pPr>
            <w:r w:rsidRPr="00483490">
              <w:rPr>
                <w:b/>
                <w:lang w:eastAsia="en-IN"/>
              </w:rPr>
              <w:t>Date of Completion</w:t>
            </w:r>
          </w:p>
        </w:tc>
        <w:tc>
          <w:tcPr>
            <w:tcW w:w="1892" w:type="dxa"/>
            <w:tcBorders>
              <w:top w:val="nil"/>
              <w:left w:val="nil"/>
              <w:bottom w:val="single" w:sz="4" w:space="0" w:color="auto"/>
              <w:right w:val="single" w:sz="4" w:space="0" w:color="auto"/>
            </w:tcBorders>
            <w:shd w:val="clear" w:color="auto" w:fill="auto"/>
            <w:noWrap/>
            <w:vAlign w:val="center"/>
            <w:hideMark/>
          </w:tcPr>
          <w:p w14:paraId="27BBBD9C" w14:textId="77777777" w:rsidR="009F5678" w:rsidRPr="00483490" w:rsidRDefault="009F5678" w:rsidP="00E64119">
            <w:pPr>
              <w:ind w:right="-164"/>
              <w:jc w:val="center"/>
              <w:rPr>
                <w:b/>
                <w:lang w:eastAsia="en-IN"/>
              </w:rPr>
            </w:pPr>
            <w:r w:rsidRPr="00483490">
              <w:rPr>
                <w:b/>
                <w:lang w:eastAsia="en-IN"/>
              </w:rPr>
              <w:t>27.07.2024</w:t>
            </w:r>
          </w:p>
        </w:tc>
      </w:tr>
      <w:tr w:rsidR="009F5678" w:rsidRPr="00483490" w14:paraId="0AAB6D51" w14:textId="77777777" w:rsidTr="00137E41">
        <w:trPr>
          <w:trHeight w:val="280"/>
        </w:trPr>
        <w:tc>
          <w:tcPr>
            <w:tcW w:w="1222" w:type="dxa"/>
            <w:tcBorders>
              <w:top w:val="nil"/>
              <w:left w:val="single" w:sz="4" w:space="0" w:color="auto"/>
              <w:bottom w:val="single" w:sz="4" w:space="0" w:color="auto"/>
              <w:right w:val="single" w:sz="4" w:space="0" w:color="auto"/>
            </w:tcBorders>
            <w:shd w:val="clear" w:color="auto" w:fill="auto"/>
            <w:noWrap/>
            <w:vAlign w:val="bottom"/>
            <w:hideMark/>
          </w:tcPr>
          <w:p w14:paraId="22FC2222" w14:textId="77777777" w:rsidR="009F5678" w:rsidRPr="00483490" w:rsidRDefault="009F5678" w:rsidP="00E64119">
            <w:pPr>
              <w:ind w:right="-164"/>
              <w:jc w:val="right"/>
              <w:rPr>
                <w:b/>
                <w:color w:val="000000"/>
                <w:lang w:eastAsia="en-IN"/>
              </w:rPr>
            </w:pPr>
            <w:r w:rsidRPr="00483490">
              <w:rPr>
                <w:b/>
                <w:color w:val="000000"/>
                <w:lang w:eastAsia="en-IN"/>
              </w:rPr>
              <w:t>(DMS)</w:t>
            </w:r>
          </w:p>
        </w:tc>
        <w:tc>
          <w:tcPr>
            <w:tcW w:w="2855" w:type="dxa"/>
            <w:gridSpan w:val="5"/>
            <w:tcBorders>
              <w:top w:val="single" w:sz="4" w:space="0" w:color="auto"/>
              <w:left w:val="nil"/>
              <w:bottom w:val="single" w:sz="4" w:space="0" w:color="auto"/>
              <w:right w:val="single" w:sz="4" w:space="0" w:color="auto"/>
            </w:tcBorders>
            <w:shd w:val="clear" w:color="auto" w:fill="auto"/>
            <w:noWrap/>
            <w:vAlign w:val="bottom"/>
            <w:hideMark/>
          </w:tcPr>
          <w:p w14:paraId="3DB634F7" w14:textId="77777777" w:rsidR="009F5678" w:rsidRPr="00483490" w:rsidRDefault="009F5678" w:rsidP="00E64119">
            <w:pPr>
              <w:ind w:right="-164"/>
              <w:rPr>
                <w:b/>
                <w:lang w:eastAsia="en-IN"/>
              </w:rPr>
            </w:pPr>
            <w:r w:rsidRPr="00483490">
              <w:rPr>
                <w:b/>
                <w:lang w:eastAsia="en-IN"/>
              </w:rPr>
              <w:t>83°33'24.06960" E</w:t>
            </w:r>
          </w:p>
        </w:tc>
        <w:tc>
          <w:tcPr>
            <w:tcW w:w="2268" w:type="dxa"/>
            <w:gridSpan w:val="6"/>
            <w:tcBorders>
              <w:top w:val="single" w:sz="4" w:space="0" w:color="auto"/>
              <w:left w:val="nil"/>
              <w:bottom w:val="single" w:sz="4" w:space="0" w:color="auto"/>
              <w:right w:val="single" w:sz="4" w:space="0" w:color="auto"/>
            </w:tcBorders>
            <w:shd w:val="clear" w:color="auto" w:fill="auto"/>
            <w:noWrap/>
            <w:vAlign w:val="center"/>
            <w:hideMark/>
          </w:tcPr>
          <w:p w14:paraId="121AAD91" w14:textId="77777777" w:rsidR="009F5678" w:rsidRPr="00483490" w:rsidRDefault="009F5678" w:rsidP="00E64119">
            <w:pPr>
              <w:ind w:right="-164"/>
              <w:rPr>
                <w:b/>
                <w:lang w:eastAsia="en-IN"/>
              </w:rPr>
            </w:pPr>
            <w:r w:rsidRPr="00483490">
              <w:rPr>
                <w:b/>
                <w:lang w:eastAsia="en-IN"/>
              </w:rPr>
              <w:t>19°43'24.70440" N</w:t>
            </w:r>
          </w:p>
        </w:tc>
        <w:tc>
          <w:tcPr>
            <w:tcW w:w="5905" w:type="dxa"/>
            <w:gridSpan w:val="7"/>
            <w:tcBorders>
              <w:top w:val="single" w:sz="4" w:space="0" w:color="auto"/>
              <w:left w:val="nil"/>
              <w:bottom w:val="single" w:sz="4" w:space="0" w:color="auto"/>
              <w:right w:val="single" w:sz="4" w:space="0" w:color="auto"/>
            </w:tcBorders>
            <w:shd w:val="clear" w:color="auto" w:fill="auto"/>
            <w:noWrap/>
            <w:vAlign w:val="center"/>
            <w:hideMark/>
          </w:tcPr>
          <w:p w14:paraId="2481523E" w14:textId="77777777" w:rsidR="009F5678" w:rsidRPr="00483490" w:rsidRDefault="009F5678" w:rsidP="00E64119">
            <w:pPr>
              <w:ind w:right="-164"/>
              <w:rPr>
                <w:b/>
                <w:lang w:eastAsia="en-IN"/>
              </w:rPr>
            </w:pPr>
            <w:r w:rsidRPr="00483490">
              <w:rPr>
                <w:b/>
                <w:lang w:eastAsia="en-IN"/>
              </w:rPr>
              <w:t>Total Graphite Thickness</w:t>
            </w:r>
          </w:p>
        </w:tc>
        <w:tc>
          <w:tcPr>
            <w:tcW w:w="1892" w:type="dxa"/>
            <w:tcBorders>
              <w:top w:val="nil"/>
              <w:left w:val="nil"/>
              <w:bottom w:val="single" w:sz="4" w:space="0" w:color="auto"/>
              <w:right w:val="single" w:sz="4" w:space="0" w:color="auto"/>
            </w:tcBorders>
            <w:shd w:val="clear" w:color="auto" w:fill="auto"/>
            <w:noWrap/>
            <w:vAlign w:val="center"/>
            <w:hideMark/>
          </w:tcPr>
          <w:p w14:paraId="103CE1B4" w14:textId="77777777" w:rsidR="009F5678" w:rsidRPr="00483490" w:rsidRDefault="009F5678" w:rsidP="00E64119">
            <w:pPr>
              <w:ind w:right="-164"/>
              <w:jc w:val="center"/>
              <w:rPr>
                <w:b/>
                <w:lang w:eastAsia="en-IN"/>
              </w:rPr>
            </w:pPr>
            <w:r w:rsidRPr="00483490">
              <w:rPr>
                <w:b/>
                <w:lang w:eastAsia="en-IN"/>
              </w:rPr>
              <w:t>6.50 m</w:t>
            </w:r>
          </w:p>
        </w:tc>
      </w:tr>
      <w:tr w:rsidR="009F5678" w:rsidRPr="00483490" w14:paraId="5D29F377" w14:textId="77777777" w:rsidTr="00137E41">
        <w:trPr>
          <w:trHeight w:val="280"/>
        </w:trPr>
        <w:tc>
          <w:tcPr>
            <w:tcW w:w="1222" w:type="dxa"/>
            <w:tcBorders>
              <w:top w:val="nil"/>
              <w:left w:val="single" w:sz="4" w:space="0" w:color="auto"/>
              <w:bottom w:val="single" w:sz="4" w:space="0" w:color="auto"/>
              <w:right w:val="single" w:sz="4" w:space="0" w:color="auto"/>
            </w:tcBorders>
            <w:shd w:val="clear" w:color="auto" w:fill="auto"/>
            <w:noWrap/>
            <w:vAlign w:val="center"/>
            <w:hideMark/>
          </w:tcPr>
          <w:p w14:paraId="6D8D755E" w14:textId="77777777" w:rsidR="009F5678" w:rsidRPr="00483490" w:rsidRDefault="009F5678" w:rsidP="00E64119">
            <w:pPr>
              <w:ind w:right="-164"/>
              <w:rPr>
                <w:b/>
                <w:color w:val="000000"/>
                <w:lang w:eastAsia="en-IN"/>
              </w:rPr>
            </w:pPr>
            <w:r w:rsidRPr="00483490">
              <w:rPr>
                <w:b/>
                <w:color w:val="000000"/>
                <w:lang w:eastAsia="en-IN"/>
              </w:rPr>
              <w:t>Hole depth</w:t>
            </w:r>
          </w:p>
        </w:tc>
        <w:tc>
          <w:tcPr>
            <w:tcW w:w="1154" w:type="dxa"/>
            <w:tcBorders>
              <w:top w:val="nil"/>
              <w:left w:val="nil"/>
              <w:bottom w:val="single" w:sz="4" w:space="0" w:color="auto"/>
              <w:right w:val="single" w:sz="4" w:space="0" w:color="auto"/>
            </w:tcBorders>
            <w:shd w:val="clear" w:color="auto" w:fill="auto"/>
            <w:noWrap/>
            <w:vAlign w:val="bottom"/>
            <w:hideMark/>
          </w:tcPr>
          <w:p w14:paraId="66DC9926" w14:textId="77777777" w:rsidR="009F5678" w:rsidRPr="00483490" w:rsidRDefault="009F5678" w:rsidP="00E64119">
            <w:pPr>
              <w:ind w:right="-164"/>
              <w:rPr>
                <w:b/>
                <w:lang w:eastAsia="en-IN"/>
              </w:rPr>
            </w:pPr>
            <w:r w:rsidRPr="00483490">
              <w:rPr>
                <w:b/>
                <w:lang w:eastAsia="en-IN"/>
              </w:rPr>
              <w:t>63.20 m</w:t>
            </w:r>
          </w:p>
        </w:tc>
        <w:tc>
          <w:tcPr>
            <w:tcW w:w="851" w:type="dxa"/>
            <w:gridSpan w:val="2"/>
            <w:tcBorders>
              <w:top w:val="nil"/>
              <w:left w:val="nil"/>
              <w:bottom w:val="single" w:sz="4" w:space="0" w:color="auto"/>
              <w:right w:val="single" w:sz="4" w:space="0" w:color="auto"/>
            </w:tcBorders>
            <w:shd w:val="clear" w:color="auto" w:fill="auto"/>
            <w:noWrap/>
            <w:vAlign w:val="center"/>
            <w:hideMark/>
          </w:tcPr>
          <w:p w14:paraId="37EC2657" w14:textId="77777777" w:rsidR="009F5678" w:rsidRPr="00483490" w:rsidRDefault="009F5678" w:rsidP="00E64119">
            <w:pPr>
              <w:ind w:right="-164"/>
              <w:rPr>
                <w:b/>
                <w:color w:val="FF0000"/>
                <w:lang w:eastAsia="en-IN"/>
              </w:rPr>
            </w:pPr>
            <w:r w:rsidRPr="00483490">
              <w:rPr>
                <w:b/>
                <w:color w:val="FF0000"/>
                <w:lang w:eastAsia="en-IN"/>
              </w:rPr>
              <w:t> </w:t>
            </w:r>
          </w:p>
        </w:tc>
        <w:tc>
          <w:tcPr>
            <w:tcW w:w="850" w:type="dxa"/>
            <w:gridSpan w:val="2"/>
            <w:tcBorders>
              <w:top w:val="nil"/>
              <w:left w:val="nil"/>
              <w:bottom w:val="single" w:sz="4" w:space="0" w:color="auto"/>
              <w:right w:val="single" w:sz="4" w:space="0" w:color="auto"/>
            </w:tcBorders>
            <w:shd w:val="clear" w:color="auto" w:fill="auto"/>
            <w:noWrap/>
            <w:vAlign w:val="center"/>
            <w:hideMark/>
          </w:tcPr>
          <w:p w14:paraId="7987A1C8" w14:textId="77777777" w:rsidR="009F5678" w:rsidRPr="00483490" w:rsidRDefault="009F5678" w:rsidP="00E64119">
            <w:pPr>
              <w:ind w:right="-164"/>
              <w:rPr>
                <w:b/>
                <w:color w:val="FF0000"/>
                <w:lang w:eastAsia="en-IN"/>
              </w:rPr>
            </w:pPr>
            <w:r w:rsidRPr="00483490">
              <w:rPr>
                <w:b/>
                <w:color w:val="FF0000"/>
                <w:lang w:eastAsia="en-IN"/>
              </w:rPr>
              <w:t> </w:t>
            </w:r>
          </w:p>
        </w:tc>
        <w:tc>
          <w:tcPr>
            <w:tcW w:w="851" w:type="dxa"/>
            <w:gridSpan w:val="2"/>
            <w:tcBorders>
              <w:top w:val="nil"/>
              <w:left w:val="nil"/>
              <w:bottom w:val="single" w:sz="4" w:space="0" w:color="auto"/>
              <w:right w:val="single" w:sz="4" w:space="0" w:color="auto"/>
            </w:tcBorders>
            <w:shd w:val="clear" w:color="auto" w:fill="auto"/>
            <w:noWrap/>
            <w:vAlign w:val="center"/>
            <w:hideMark/>
          </w:tcPr>
          <w:p w14:paraId="63566F1D" w14:textId="77777777" w:rsidR="009F5678" w:rsidRPr="00483490" w:rsidRDefault="009F5678" w:rsidP="00E64119">
            <w:pPr>
              <w:ind w:right="-164"/>
              <w:jc w:val="center"/>
              <w:rPr>
                <w:b/>
                <w:color w:val="FF0000"/>
                <w:lang w:eastAsia="en-IN"/>
              </w:rPr>
            </w:pPr>
            <w:r w:rsidRPr="00483490">
              <w:rPr>
                <w:b/>
                <w:color w:val="FF0000"/>
                <w:lang w:eastAsia="en-IN"/>
              </w:rPr>
              <w:t> </w:t>
            </w:r>
          </w:p>
        </w:tc>
        <w:tc>
          <w:tcPr>
            <w:tcW w:w="709" w:type="dxa"/>
            <w:gridSpan w:val="2"/>
            <w:tcBorders>
              <w:top w:val="nil"/>
              <w:left w:val="nil"/>
              <w:bottom w:val="single" w:sz="4" w:space="0" w:color="auto"/>
              <w:right w:val="single" w:sz="4" w:space="0" w:color="auto"/>
            </w:tcBorders>
            <w:shd w:val="clear" w:color="auto" w:fill="auto"/>
            <w:noWrap/>
            <w:vAlign w:val="center"/>
            <w:hideMark/>
          </w:tcPr>
          <w:p w14:paraId="05F19650" w14:textId="77777777" w:rsidR="009F5678" w:rsidRPr="00483490" w:rsidRDefault="009F5678" w:rsidP="00E64119">
            <w:pPr>
              <w:ind w:right="-164"/>
              <w:jc w:val="center"/>
              <w:rPr>
                <w:b/>
                <w:color w:val="FF0000"/>
                <w:lang w:eastAsia="en-IN"/>
              </w:rPr>
            </w:pPr>
            <w:r w:rsidRPr="00483490">
              <w:rPr>
                <w:b/>
                <w:color w:val="FF0000"/>
                <w:lang w:eastAsia="en-IN"/>
              </w:rPr>
              <w:t> </w:t>
            </w:r>
          </w:p>
        </w:tc>
        <w:tc>
          <w:tcPr>
            <w:tcW w:w="708" w:type="dxa"/>
            <w:gridSpan w:val="2"/>
            <w:tcBorders>
              <w:top w:val="nil"/>
              <w:left w:val="nil"/>
              <w:bottom w:val="single" w:sz="4" w:space="0" w:color="auto"/>
              <w:right w:val="single" w:sz="4" w:space="0" w:color="auto"/>
            </w:tcBorders>
            <w:shd w:val="clear" w:color="auto" w:fill="auto"/>
            <w:noWrap/>
            <w:vAlign w:val="center"/>
            <w:hideMark/>
          </w:tcPr>
          <w:p w14:paraId="20202852" w14:textId="77777777" w:rsidR="009F5678" w:rsidRPr="00483490" w:rsidRDefault="009F5678" w:rsidP="00E64119">
            <w:pPr>
              <w:ind w:right="-164"/>
              <w:jc w:val="center"/>
              <w:rPr>
                <w:b/>
                <w:color w:val="FF0000"/>
                <w:lang w:eastAsia="en-IN"/>
              </w:rPr>
            </w:pPr>
            <w:r w:rsidRPr="00483490">
              <w:rPr>
                <w:b/>
                <w:color w:val="FF0000"/>
                <w:lang w:eastAsia="en-IN"/>
              </w:rPr>
              <w:t> </w:t>
            </w:r>
          </w:p>
        </w:tc>
        <w:tc>
          <w:tcPr>
            <w:tcW w:w="5905" w:type="dxa"/>
            <w:gridSpan w:val="7"/>
            <w:tcBorders>
              <w:top w:val="single" w:sz="4" w:space="0" w:color="auto"/>
              <w:left w:val="nil"/>
              <w:bottom w:val="single" w:sz="4" w:space="0" w:color="auto"/>
              <w:right w:val="single" w:sz="4" w:space="0" w:color="auto"/>
            </w:tcBorders>
            <w:shd w:val="clear" w:color="auto" w:fill="auto"/>
            <w:noWrap/>
            <w:vAlign w:val="center"/>
            <w:hideMark/>
          </w:tcPr>
          <w:p w14:paraId="0CB7A08B" w14:textId="77777777" w:rsidR="009F5678" w:rsidRPr="00483490" w:rsidRDefault="009F5678" w:rsidP="00E64119">
            <w:pPr>
              <w:ind w:right="-164"/>
              <w:rPr>
                <w:b/>
                <w:lang w:eastAsia="en-IN"/>
              </w:rPr>
            </w:pPr>
            <w:r w:rsidRPr="00483490">
              <w:rPr>
                <w:b/>
                <w:lang w:eastAsia="en-IN"/>
              </w:rPr>
              <w:t>Total Recovery of Core</w:t>
            </w:r>
          </w:p>
        </w:tc>
        <w:tc>
          <w:tcPr>
            <w:tcW w:w="1892" w:type="dxa"/>
            <w:tcBorders>
              <w:top w:val="nil"/>
              <w:left w:val="nil"/>
              <w:bottom w:val="single" w:sz="4" w:space="0" w:color="auto"/>
              <w:right w:val="single" w:sz="4" w:space="0" w:color="auto"/>
            </w:tcBorders>
            <w:shd w:val="clear" w:color="auto" w:fill="auto"/>
            <w:noWrap/>
            <w:vAlign w:val="center"/>
            <w:hideMark/>
          </w:tcPr>
          <w:p w14:paraId="7B96A44C" w14:textId="77777777" w:rsidR="009F5678" w:rsidRPr="00483490" w:rsidRDefault="009F5678" w:rsidP="00E64119">
            <w:pPr>
              <w:ind w:right="-164"/>
              <w:jc w:val="center"/>
              <w:rPr>
                <w:b/>
                <w:lang w:eastAsia="en-IN"/>
              </w:rPr>
            </w:pPr>
            <w:r w:rsidRPr="00483490">
              <w:rPr>
                <w:b/>
                <w:lang w:eastAsia="en-IN"/>
              </w:rPr>
              <w:t>60.5 m</w:t>
            </w:r>
          </w:p>
        </w:tc>
      </w:tr>
      <w:tr w:rsidR="009F5678" w:rsidRPr="00483490" w14:paraId="79E2C16B" w14:textId="77777777" w:rsidTr="00137E41">
        <w:trPr>
          <w:trHeight w:val="280"/>
        </w:trPr>
        <w:tc>
          <w:tcPr>
            <w:tcW w:w="122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D6DFFD0" w14:textId="77777777" w:rsidR="009F5678" w:rsidRPr="00483490" w:rsidRDefault="009F5678" w:rsidP="00E64119">
            <w:pPr>
              <w:ind w:right="-164"/>
              <w:rPr>
                <w:b/>
                <w:color w:val="000000"/>
                <w:lang w:eastAsia="en-IN"/>
              </w:rPr>
            </w:pPr>
            <w:r w:rsidRPr="00483490">
              <w:rPr>
                <w:b/>
                <w:color w:val="000000"/>
                <w:lang w:eastAsia="en-IN"/>
              </w:rPr>
              <w:t>R.L</w:t>
            </w:r>
          </w:p>
        </w:tc>
        <w:tc>
          <w:tcPr>
            <w:tcW w:w="115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FFB9165" w14:textId="77777777" w:rsidR="009F5678" w:rsidRPr="00483490" w:rsidRDefault="009F5678" w:rsidP="00E64119">
            <w:pPr>
              <w:ind w:right="-164"/>
              <w:rPr>
                <w:b/>
                <w:lang w:eastAsia="en-IN"/>
              </w:rPr>
            </w:pPr>
            <w:r w:rsidRPr="00483490">
              <w:rPr>
                <w:b/>
                <w:lang w:eastAsia="en-IN"/>
              </w:rPr>
              <w:t>334.14 m</w:t>
            </w:r>
          </w:p>
        </w:tc>
        <w:tc>
          <w:tcPr>
            <w:tcW w:w="851"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105D0CC" w14:textId="77777777" w:rsidR="009F5678" w:rsidRPr="00483490" w:rsidRDefault="009F5678" w:rsidP="00E64119">
            <w:pPr>
              <w:ind w:right="-164"/>
              <w:rPr>
                <w:b/>
                <w:color w:val="FF0000"/>
                <w:lang w:eastAsia="en-IN"/>
              </w:rPr>
            </w:pPr>
            <w:r w:rsidRPr="00483490">
              <w:rPr>
                <w:b/>
                <w:color w:val="FF0000"/>
                <w:lang w:eastAsia="en-IN"/>
              </w:rPr>
              <w:t> </w:t>
            </w:r>
          </w:p>
        </w:tc>
        <w:tc>
          <w:tcPr>
            <w:tcW w:w="85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727D462" w14:textId="77777777" w:rsidR="009F5678" w:rsidRPr="00483490" w:rsidRDefault="009F5678" w:rsidP="00E64119">
            <w:pPr>
              <w:ind w:right="-164"/>
              <w:rPr>
                <w:b/>
                <w:color w:val="FF0000"/>
                <w:lang w:eastAsia="en-IN"/>
              </w:rPr>
            </w:pPr>
            <w:r w:rsidRPr="00483490">
              <w:rPr>
                <w:b/>
                <w:color w:val="FF0000"/>
                <w:lang w:eastAsia="en-IN"/>
              </w:rPr>
              <w:t> </w:t>
            </w:r>
          </w:p>
        </w:tc>
        <w:tc>
          <w:tcPr>
            <w:tcW w:w="851"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E0BAF3C" w14:textId="77777777" w:rsidR="009F5678" w:rsidRPr="00483490" w:rsidRDefault="009F5678" w:rsidP="00E64119">
            <w:pPr>
              <w:ind w:right="-164"/>
              <w:jc w:val="center"/>
              <w:rPr>
                <w:b/>
                <w:color w:val="FF0000"/>
                <w:lang w:eastAsia="en-IN"/>
              </w:rPr>
            </w:pPr>
            <w:r w:rsidRPr="00483490">
              <w:rPr>
                <w:b/>
                <w:color w:val="FF0000"/>
                <w:lang w:eastAsia="en-IN"/>
              </w:rPr>
              <w:t> </w:t>
            </w:r>
          </w:p>
        </w:tc>
        <w:tc>
          <w:tcPr>
            <w:tcW w:w="709"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14E5F66" w14:textId="77777777" w:rsidR="009F5678" w:rsidRPr="00483490" w:rsidRDefault="009F5678" w:rsidP="00E64119">
            <w:pPr>
              <w:ind w:right="-164"/>
              <w:jc w:val="center"/>
              <w:rPr>
                <w:b/>
                <w:color w:val="FF0000"/>
                <w:lang w:eastAsia="en-IN"/>
              </w:rPr>
            </w:pPr>
            <w:r w:rsidRPr="00483490">
              <w:rPr>
                <w:b/>
                <w:color w:val="FF0000"/>
                <w:lang w:eastAsia="en-IN"/>
              </w:rPr>
              <w:t> </w:t>
            </w:r>
          </w:p>
        </w:tc>
        <w:tc>
          <w:tcPr>
            <w:tcW w:w="708"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6AE944A" w14:textId="77777777" w:rsidR="009F5678" w:rsidRPr="00483490" w:rsidRDefault="009F5678" w:rsidP="00E64119">
            <w:pPr>
              <w:ind w:right="-164"/>
              <w:jc w:val="center"/>
              <w:rPr>
                <w:b/>
                <w:color w:val="FF0000"/>
                <w:lang w:eastAsia="en-IN"/>
              </w:rPr>
            </w:pPr>
            <w:r w:rsidRPr="00483490">
              <w:rPr>
                <w:b/>
                <w:color w:val="FF0000"/>
                <w:lang w:eastAsia="en-IN"/>
              </w:rPr>
              <w:t> </w:t>
            </w:r>
          </w:p>
        </w:tc>
        <w:tc>
          <w:tcPr>
            <w:tcW w:w="5905" w:type="dxa"/>
            <w:gridSpan w:val="7"/>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27B9242" w14:textId="77777777" w:rsidR="009F5678" w:rsidRPr="00483490" w:rsidRDefault="009F5678" w:rsidP="00E64119">
            <w:pPr>
              <w:ind w:right="-164"/>
              <w:rPr>
                <w:b/>
                <w:lang w:eastAsia="en-IN"/>
              </w:rPr>
            </w:pPr>
            <w:r w:rsidRPr="00483490">
              <w:rPr>
                <w:b/>
                <w:lang w:eastAsia="en-IN"/>
              </w:rPr>
              <w:t>Percentage of Core Recovery</w:t>
            </w:r>
          </w:p>
        </w:tc>
        <w:tc>
          <w:tcPr>
            <w:tcW w:w="18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9A6AA5F" w14:textId="77777777" w:rsidR="009F5678" w:rsidRPr="00483490" w:rsidRDefault="009F5678" w:rsidP="00E64119">
            <w:pPr>
              <w:ind w:right="-164"/>
              <w:jc w:val="center"/>
              <w:rPr>
                <w:b/>
                <w:lang w:eastAsia="en-IN"/>
              </w:rPr>
            </w:pPr>
            <w:r w:rsidRPr="00483490">
              <w:rPr>
                <w:b/>
                <w:lang w:eastAsia="en-IN"/>
              </w:rPr>
              <w:t>95.72%</w:t>
            </w:r>
          </w:p>
        </w:tc>
      </w:tr>
      <w:tr w:rsidR="009F5678" w:rsidRPr="00483490" w14:paraId="0F897347" w14:textId="77777777" w:rsidTr="00137E41">
        <w:trPr>
          <w:trHeight w:val="280"/>
        </w:trPr>
        <w:tc>
          <w:tcPr>
            <w:tcW w:w="122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B232DF2" w14:textId="77777777" w:rsidR="009F5678" w:rsidRPr="00483490" w:rsidRDefault="009F5678" w:rsidP="00E64119">
            <w:pPr>
              <w:ind w:right="-164"/>
              <w:rPr>
                <w:b/>
                <w:color w:val="000000"/>
                <w:lang w:eastAsia="en-IN"/>
              </w:rPr>
            </w:pPr>
            <w:r w:rsidRPr="00483490">
              <w:rPr>
                <w:b/>
                <w:color w:val="000000"/>
                <w:lang w:eastAsia="en-IN"/>
              </w:rPr>
              <w:t>Water table depth</w:t>
            </w:r>
          </w:p>
        </w:tc>
        <w:tc>
          <w:tcPr>
            <w:tcW w:w="1154" w:type="dxa"/>
            <w:tcBorders>
              <w:top w:val="single" w:sz="4" w:space="0" w:color="auto"/>
              <w:left w:val="nil"/>
              <w:bottom w:val="single" w:sz="4" w:space="0" w:color="auto"/>
              <w:right w:val="single" w:sz="4" w:space="0" w:color="auto"/>
            </w:tcBorders>
            <w:shd w:val="clear" w:color="auto" w:fill="auto"/>
            <w:noWrap/>
            <w:vAlign w:val="bottom"/>
            <w:hideMark/>
          </w:tcPr>
          <w:p w14:paraId="5FA64AFE" w14:textId="77777777" w:rsidR="009F5678" w:rsidRPr="00483490" w:rsidRDefault="009F5678" w:rsidP="00E64119">
            <w:pPr>
              <w:ind w:right="-164"/>
              <w:jc w:val="center"/>
              <w:rPr>
                <w:b/>
                <w:lang w:eastAsia="en-IN"/>
              </w:rPr>
            </w:pPr>
            <w:r w:rsidRPr="00483490">
              <w:rPr>
                <w:b/>
                <w:lang w:eastAsia="en-IN"/>
              </w:rPr>
              <w:t>16.00m</w:t>
            </w:r>
          </w:p>
        </w:tc>
        <w:tc>
          <w:tcPr>
            <w:tcW w:w="851" w:type="dxa"/>
            <w:gridSpan w:val="2"/>
            <w:tcBorders>
              <w:top w:val="single" w:sz="4" w:space="0" w:color="auto"/>
              <w:left w:val="nil"/>
              <w:bottom w:val="single" w:sz="4" w:space="0" w:color="auto"/>
              <w:right w:val="single" w:sz="4" w:space="0" w:color="auto"/>
            </w:tcBorders>
            <w:shd w:val="clear" w:color="auto" w:fill="auto"/>
            <w:noWrap/>
            <w:vAlign w:val="center"/>
            <w:hideMark/>
          </w:tcPr>
          <w:p w14:paraId="0997E751" w14:textId="77777777" w:rsidR="009F5678" w:rsidRPr="00483490" w:rsidRDefault="009F5678" w:rsidP="00E64119">
            <w:pPr>
              <w:ind w:right="-164"/>
              <w:jc w:val="center"/>
              <w:rPr>
                <w:b/>
                <w:color w:val="000000"/>
                <w:lang w:eastAsia="en-IN"/>
              </w:rPr>
            </w:pPr>
            <w:r w:rsidRPr="00483490">
              <w:rPr>
                <w:b/>
                <w:color w:val="000000"/>
                <w:lang w:eastAsia="en-IN"/>
              </w:rPr>
              <w:t> </w:t>
            </w:r>
          </w:p>
        </w:tc>
        <w:tc>
          <w:tcPr>
            <w:tcW w:w="850" w:type="dxa"/>
            <w:gridSpan w:val="2"/>
            <w:tcBorders>
              <w:top w:val="single" w:sz="4" w:space="0" w:color="auto"/>
              <w:left w:val="nil"/>
              <w:bottom w:val="single" w:sz="4" w:space="0" w:color="auto"/>
              <w:right w:val="single" w:sz="4" w:space="0" w:color="auto"/>
            </w:tcBorders>
            <w:shd w:val="clear" w:color="auto" w:fill="auto"/>
            <w:noWrap/>
            <w:vAlign w:val="center"/>
            <w:hideMark/>
          </w:tcPr>
          <w:p w14:paraId="2391B744" w14:textId="77777777" w:rsidR="009F5678" w:rsidRPr="00483490" w:rsidRDefault="009F5678" w:rsidP="00E64119">
            <w:pPr>
              <w:ind w:right="-164"/>
              <w:jc w:val="center"/>
              <w:rPr>
                <w:b/>
                <w:color w:val="000000"/>
                <w:lang w:eastAsia="en-IN"/>
              </w:rPr>
            </w:pPr>
            <w:r w:rsidRPr="00483490">
              <w:rPr>
                <w:b/>
                <w:color w:val="000000"/>
                <w:lang w:eastAsia="en-IN"/>
              </w:rPr>
              <w:t> </w:t>
            </w:r>
          </w:p>
        </w:tc>
        <w:tc>
          <w:tcPr>
            <w:tcW w:w="851" w:type="dxa"/>
            <w:gridSpan w:val="2"/>
            <w:tcBorders>
              <w:top w:val="single" w:sz="4" w:space="0" w:color="auto"/>
              <w:left w:val="nil"/>
              <w:bottom w:val="single" w:sz="4" w:space="0" w:color="auto"/>
              <w:right w:val="single" w:sz="4" w:space="0" w:color="auto"/>
            </w:tcBorders>
            <w:shd w:val="clear" w:color="auto" w:fill="auto"/>
            <w:noWrap/>
            <w:vAlign w:val="center"/>
            <w:hideMark/>
          </w:tcPr>
          <w:p w14:paraId="28305EF5" w14:textId="77777777" w:rsidR="009F5678" w:rsidRPr="00483490" w:rsidRDefault="009F5678" w:rsidP="00E64119">
            <w:pPr>
              <w:ind w:right="-164"/>
              <w:jc w:val="center"/>
              <w:rPr>
                <w:b/>
                <w:color w:val="000000"/>
                <w:lang w:eastAsia="en-IN"/>
              </w:rPr>
            </w:pPr>
            <w:r w:rsidRPr="00483490">
              <w:rPr>
                <w:b/>
                <w:color w:val="000000"/>
                <w:lang w:eastAsia="en-IN"/>
              </w:rPr>
              <w:t> </w:t>
            </w:r>
          </w:p>
        </w:tc>
        <w:tc>
          <w:tcPr>
            <w:tcW w:w="709" w:type="dxa"/>
            <w:gridSpan w:val="2"/>
            <w:tcBorders>
              <w:top w:val="single" w:sz="4" w:space="0" w:color="auto"/>
              <w:left w:val="nil"/>
              <w:bottom w:val="single" w:sz="4" w:space="0" w:color="auto"/>
              <w:right w:val="single" w:sz="4" w:space="0" w:color="auto"/>
            </w:tcBorders>
            <w:shd w:val="clear" w:color="auto" w:fill="auto"/>
            <w:noWrap/>
            <w:vAlign w:val="center"/>
            <w:hideMark/>
          </w:tcPr>
          <w:p w14:paraId="62B799C5" w14:textId="77777777" w:rsidR="009F5678" w:rsidRPr="00483490" w:rsidRDefault="009F5678" w:rsidP="00E64119">
            <w:pPr>
              <w:ind w:right="-164"/>
              <w:jc w:val="center"/>
              <w:rPr>
                <w:b/>
                <w:color w:val="000000"/>
                <w:lang w:eastAsia="en-IN"/>
              </w:rPr>
            </w:pPr>
            <w:r w:rsidRPr="00483490">
              <w:rPr>
                <w:b/>
                <w:color w:val="000000"/>
                <w:lang w:eastAsia="en-IN"/>
              </w:rPr>
              <w:t> </w:t>
            </w:r>
          </w:p>
        </w:tc>
        <w:tc>
          <w:tcPr>
            <w:tcW w:w="708" w:type="dxa"/>
            <w:gridSpan w:val="2"/>
            <w:tcBorders>
              <w:top w:val="single" w:sz="4" w:space="0" w:color="auto"/>
              <w:left w:val="nil"/>
              <w:bottom w:val="single" w:sz="4" w:space="0" w:color="auto"/>
              <w:right w:val="single" w:sz="4" w:space="0" w:color="auto"/>
            </w:tcBorders>
            <w:shd w:val="clear" w:color="auto" w:fill="auto"/>
            <w:noWrap/>
            <w:vAlign w:val="center"/>
            <w:hideMark/>
          </w:tcPr>
          <w:p w14:paraId="38930052" w14:textId="77777777" w:rsidR="009F5678" w:rsidRPr="00483490" w:rsidRDefault="009F5678" w:rsidP="00E64119">
            <w:pPr>
              <w:ind w:right="-164"/>
              <w:jc w:val="center"/>
              <w:rPr>
                <w:b/>
                <w:color w:val="000000"/>
                <w:lang w:eastAsia="en-IN"/>
              </w:rPr>
            </w:pPr>
            <w:r w:rsidRPr="00483490">
              <w:rPr>
                <w:b/>
                <w:color w:val="000000"/>
                <w:lang w:eastAsia="en-IN"/>
              </w:rPr>
              <w:t> </w:t>
            </w:r>
          </w:p>
        </w:tc>
        <w:tc>
          <w:tcPr>
            <w:tcW w:w="4980" w:type="dxa"/>
            <w:gridSpan w:val="6"/>
            <w:tcBorders>
              <w:top w:val="single" w:sz="4" w:space="0" w:color="auto"/>
              <w:left w:val="nil"/>
              <w:bottom w:val="single" w:sz="4" w:space="0" w:color="auto"/>
              <w:right w:val="single" w:sz="4" w:space="0" w:color="auto"/>
            </w:tcBorders>
            <w:shd w:val="clear" w:color="auto" w:fill="auto"/>
            <w:noWrap/>
            <w:vAlign w:val="bottom"/>
            <w:hideMark/>
          </w:tcPr>
          <w:p w14:paraId="7A8016E3" w14:textId="77777777" w:rsidR="009F5678" w:rsidRPr="00483490" w:rsidRDefault="009F5678" w:rsidP="00E64119">
            <w:pPr>
              <w:ind w:right="-164"/>
              <w:jc w:val="center"/>
              <w:rPr>
                <w:b/>
                <w:color w:val="000000"/>
                <w:lang w:eastAsia="en-IN"/>
              </w:rPr>
            </w:pPr>
            <w:r w:rsidRPr="00483490">
              <w:rPr>
                <w:b/>
                <w:color w:val="000000"/>
                <w:lang w:eastAsia="en-IN"/>
              </w:rPr>
              <w:t> </w:t>
            </w:r>
          </w:p>
        </w:tc>
        <w:tc>
          <w:tcPr>
            <w:tcW w:w="925" w:type="dxa"/>
            <w:tcBorders>
              <w:top w:val="single" w:sz="4" w:space="0" w:color="auto"/>
              <w:left w:val="nil"/>
              <w:bottom w:val="single" w:sz="4" w:space="0" w:color="auto"/>
              <w:right w:val="nil"/>
            </w:tcBorders>
            <w:shd w:val="clear" w:color="auto" w:fill="auto"/>
            <w:noWrap/>
            <w:vAlign w:val="bottom"/>
            <w:hideMark/>
          </w:tcPr>
          <w:p w14:paraId="1EFAFF26" w14:textId="77777777" w:rsidR="009F5678" w:rsidRPr="00483490" w:rsidRDefault="009F5678" w:rsidP="00E64119">
            <w:pPr>
              <w:ind w:right="-164"/>
              <w:jc w:val="center"/>
              <w:rPr>
                <w:b/>
                <w:color w:val="000000"/>
                <w:lang w:eastAsia="en-IN"/>
              </w:rPr>
            </w:pPr>
            <w:r w:rsidRPr="00483490">
              <w:rPr>
                <w:b/>
                <w:color w:val="000000"/>
                <w:lang w:eastAsia="en-IN"/>
              </w:rPr>
              <w:t> </w:t>
            </w:r>
          </w:p>
        </w:tc>
        <w:tc>
          <w:tcPr>
            <w:tcW w:w="18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E1B11E0" w14:textId="77777777" w:rsidR="009F5678" w:rsidRPr="00483490" w:rsidRDefault="009F5678" w:rsidP="00E64119">
            <w:pPr>
              <w:ind w:right="-164"/>
              <w:rPr>
                <w:b/>
                <w:color w:val="000000"/>
                <w:lang w:eastAsia="en-IN"/>
              </w:rPr>
            </w:pPr>
            <w:r w:rsidRPr="00483490">
              <w:rPr>
                <w:b/>
                <w:color w:val="000000"/>
                <w:lang w:eastAsia="en-IN"/>
              </w:rPr>
              <w:t> </w:t>
            </w:r>
          </w:p>
        </w:tc>
      </w:tr>
      <w:tr w:rsidR="009F5678" w:rsidRPr="00483490" w14:paraId="5E80E742" w14:textId="77777777" w:rsidTr="00137E41">
        <w:trPr>
          <w:trHeight w:val="868"/>
        </w:trPr>
        <w:tc>
          <w:tcPr>
            <w:tcW w:w="1222" w:type="dxa"/>
            <w:tcBorders>
              <w:top w:val="nil"/>
              <w:left w:val="single" w:sz="4" w:space="0" w:color="auto"/>
              <w:bottom w:val="single" w:sz="4" w:space="0" w:color="auto"/>
              <w:right w:val="single" w:sz="4" w:space="0" w:color="auto"/>
            </w:tcBorders>
            <w:shd w:val="clear" w:color="auto" w:fill="auto"/>
            <w:noWrap/>
            <w:vAlign w:val="center"/>
            <w:hideMark/>
          </w:tcPr>
          <w:p w14:paraId="27182769" w14:textId="77777777" w:rsidR="009F5678" w:rsidRPr="00483490" w:rsidRDefault="009F5678" w:rsidP="00E64119">
            <w:pPr>
              <w:ind w:right="-164"/>
              <w:jc w:val="center"/>
              <w:rPr>
                <w:b/>
                <w:bCs/>
                <w:color w:val="000000"/>
                <w:lang w:eastAsia="en-IN"/>
              </w:rPr>
            </w:pPr>
            <w:r w:rsidRPr="00483490">
              <w:rPr>
                <w:b/>
                <w:bCs/>
                <w:color w:val="000000"/>
                <w:lang w:eastAsia="en-IN"/>
              </w:rPr>
              <w:t>SL.NO</w:t>
            </w:r>
          </w:p>
        </w:tc>
        <w:tc>
          <w:tcPr>
            <w:tcW w:w="1154" w:type="dxa"/>
            <w:tcBorders>
              <w:top w:val="nil"/>
              <w:left w:val="nil"/>
              <w:bottom w:val="single" w:sz="4" w:space="0" w:color="auto"/>
              <w:right w:val="single" w:sz="4" w:space="0" w:color="auto"/>
            </w:tcBorders>
            <w:shd w:val="clear" w:color="auto" w:fill="auto"/>
            <w:noWrap/>
            <w:vAlign w:val="center"/>
            <w:hideMark/>
          </w:tcPr>
          <w:p w14:paraId="64ACBEF5" w14:textId="77777777" w:rsidR="009F5678" w:rsidRPr="00483490" w:rsidRDefault="009F5678" w:rsidP="00E64119">
            <w:pPr>
              <w:ind w:right="-164"/>
              <w:jc w:val="center"/>
              <w:rPr>
                <w:b/>
                <w:bCs/>
                <w:color w:val="000000"/>
                <w:lang w:eastAsia="en-IN"/>
              </w:rPr>
            </w:pPr>
            <w:r w:rsidRPr="00483490">
              <w:rPr>
                <w:b/>
                <w:bCs/>
                <w:color w:val="000000"/>
                <w:lang w:eastAsia="en-IN"/>
              </w:rPr>
              <w:t>Sample ID</w:t>
            </w:r>
          </w:p>
        </w:tc>
        <w:tc>
          <w:tcPr>
            <w:tcW w:w="851" w:type="dxa"/>
            <w:gridSpan w:val="2"/>
            <w:tcBorders>
              <w:top w:val="nil"/>
              <w:left w:val="nil"/>
              <w:bottom w:val="single" w:sz="4" w:space="0" w:color="auto"/>
              <w:right w:val="single" w:sz="4" w:space="0" w:color="auto"/>
            </w:tcBorders>
            <w:shd w:val="clear" w:color="auto" w:fill="auto"/>
            <w:noWrap/>
            <w:vAlign w:val="center"/>
            <w:hideMark/>
          </w:tcPr>
          <w:p w14:paraId="5226B8B6" w14:textId="77777777" w:rsidR="009F5678" w:rsidRPr="00483490" w:rsidRDefault="009F5678" w:rsidP="00E64119">
            <w:pPr>
              <w:ind w:right="-164"/>
              <w:jc w:val="center"/>
              <w:rPr>
                <w:b/>
                <w:bCs/>
                <w:color w:val="000000"/>
                <w:lang w:eastAsia="en-IN"/>
              </w:rPr>
            </w:pPr>
            <w:r w:rsidRPr="00483490">
              <w:rPr>
                <w:b/>
                <w:bCs/>
                <w:color w:val="000000"/>
                <w:lang w:eastAsia="en-IN"/>
              </w:rPr>
              <w:t>From</w:t>
            </w:r>
          </w:p>
        </w:tc>
        <w:tc>
          <w:tcPr>
            <w:tcW w:w="850" w:type="dxa"/>
            <w:gridSpan w:val="2"/>
            <w:tcBorders>
              <w:top w:val="nil"/>
              <w:left w:val="nil"/>
              <w:bottom w:val="single" w:sz="4" w:space="0" w:color="auto"/>
              <w:right w:val="single" w:sz="4" w:space="0" w:color="auto"/>
            </w:tcBorders>
            <w:shd w:val="clear" w:color="auto" w:fill="auto"/>
            <w:noWrap/>
            <w:vAlign w:val="center"/>
            <w:hideMark/>
          </w:tcPr>
          <w:p w14:paraId="3288F3B0" w14:textId="77777777" w:rsidR="009F5678" w:rsidRPr="00483490" w:rsidRDefault="009F5678" w:rsidP="00E64119">
            <w:pPr>
              <w:ind w:right="-164"/>
              <w:jc w:val="center"/>
              <w:rPr>
                <w:b/>
                <w:bCs/>
                <w:color w:val="000000"/>
                <w:lang w:eastAsia="en-IN"/>
              </w:rPr>
            </w:pPr>
            <w:r w:rsidRPr="00483490">
              <w:rPr>
                <w:b/>
                <w:bCs/>
                <w:color w:val="000000"/>
                <w:lang w:eastAsia="en-IN"/>
              </w:rPr>
              <w:t>To</w:t>
            </w:r>
          </w:p>
        </w:tc>
        <w:tc>
          <w:tcPr>
            <w:tcW w:w="851" w:type="dxa"/>
            <w:gridSpan w:val="2"/>
            <w:tcBorders>
              <w:top w:val="nil"/>
              <w:left w:val="nil"/>
              <w:bottom w:val="single" w:sz="4" w:space="0" w:color="auto"/>
              <w:right w:val="single" w:sz="4" w:space="0" w:color="auto"/>
            </w:tcBorders>
            <w:shd w:val="clear" w:color="auto" w:fill="auto"/>
            <w:noWrap/>
            <w:vAlign w:val="center"/>
            <w:hideMark/>
          </w:tcPr>
          <w:p w14:paraId="4AF96B0C" w14:textId="77777777" w:rsidR="009F5678" w:rsidRPr="00483490" w:rsidRDefault="009F5678" w:rsidP="00E64119">
            <w:pPr>
              <w:ind w:right="-164"/>
              <w:jc w:val="center"/>
              <w:rPr>
                <w:b/>
                <w:bCs/>
                <w:color w:val="000000"/>
                <w:lang w:eastAsia="en-IN"/>
              </w:rPr>
            </w:pPr>
            <w:r w:rsidRPr="00483490">
              <w:rPr>
                <w:b/>
                <w:bCs/>
                <w:color w:val="000000"/>
                <w:lang w:eastAsia="en-IN"/>
              </w:rPr>
              <w:t>Ash %</w:t>
            </w:r>
          </w:p>
        </w:tc>
        <w:tc>
          <w:tcPr>
            <w:tcW w:w="709" w:type="dxa"/>
            <w:gridSpan w:val="2"/>
            <w:tcBorders>
              <w:top w:val="nil"/>
              <w:left w:val="nil"/>
              <w:bottom w:val="single" w:sz="4" w:space="0" w:color="auto"/>
              <w:right w:val="single" w:sz="4" w:space="0" w:color="auto"/>
            </w:tcBorders>
            <w:shd w:val="clear" w:color="auto" w:fill="auto"/>
            <w:noWrap/>
            <w:vAlign w:val="center"/>
            <w:hideMark/>
          </w:tcPr>
          <w:p w14:paraId="5D8C8978" w14:textId="77777777" w:rsidR="009F5678" w:rsidRPr="00483490" w:rsidRDefault="009F5678" w:rsidP="00E64119">
            <w:pPr>
              <w:ind w:right="-164"/>
              <w:jc w:val="center"/>
              <w:rPr>
                <w:b/>
                <w:bCs/>
                <w:color w:val="000000"/>
                <w:lang w:eastAsia="en-IN"/>
              </w:rPr>
            </w:pPr>
            <w:r w:rsidRPr="00483490">
              <w:rPr>
                <w:b/>
                <w:bCs/>
                <w:color w:val="000000"/>
                <w:lang w:eastAsia="en-IN"/>
              </w:rPr>
              <w:t>M %</w:t>
            </w:r>
          </w:p>
        </w:tc>
        <w:tc>
          <w:tcPr>
            <w:tcW w:w="708" w:type="dxa"/>
            <w:gridSpan w:val="2"/>
            <w:tcBorders>
              <w:top w:val="nil"/>
              <w:left w:val="nil"/>
              <w:bottom w:val="single" w:sz="4" w:space="0" w:color="auto"/>
              <w:right w:val="single" w:sz="4" w:space="0" w:color="auto"/>
            </w:tcBorders>
            <w:shd w:val="clear" w:color="auto" w:fill="auto"/>
            <w:noWrap/>
            <w:vAlign w:val="center"/>
            <w:hideMark/>
          </w:tcPr>
          <w:p w14:paraId="73829FD3" w14:textId="77777777" w:rsidR="009F5678" w:rsidRPr="00483490" w:rsidRDefault="009F5678" w:rsidP="00E64119">
            <w:pPr>
              <w:ind w:right="-164"/>
              <w:jc w:val="center"/>
              <w:rPr>
                <w:b/>
                <w:bCs/>
                <w:color w:val="000000"/>
                <w:lang w:eastAsia="en-IN"/>
              </w:rPr>
            </w:pPr>
            <w:r w:rsidRPr="00483490">
              <w:rPr>
                <w:b/>
                <w:bCs/>
                <w:color w:val="000000"/>
                <w:lang w:eastAsia="en-IN"/>
              </w:rPr>
              <w:t>V.M</w:t>
            </w:r>
            <w:r w:rsidRPr="00483490">
              <w:rPr>
                <w:b/>
                <w:bCs/>
                <w:color w:val="000000"/>
                <w:lang w:eastAsia="en-IN"/>
              </w:rPr>
              <w:br/>
              <w:t>%</w:t>
            </w:r>
          </w:p>
        </w:tc>
        <w:tc>
          <w:tcPr>
            <w:tcW w:w="851" w:type="dxa"/>
            <w:tcBorders>
              <w:top w:val="nil"/>
              <w:left w:val="nil"/>
              <w:bottom w:val="single" w:sz="4" w:space="0" w:color="auto"/>
              <w:right w:val="single" w:sz="4" w:space="0" w:color="auto"/>
            </w:tcBorders>
            <w:shd w:val="clear" w:color="auto" w:fill="auto"/>
            <w:noWrap/>
            <w:vAlign w:val="center"/>
            <w:hideMark/>
          </w:tcPr>
          <w:p w14:paraId="753A5CAF" w14:textId="77777777" w:rsidR="009F5678" w:rsidRPr="00483490" w:rsidRDefault="009F5678" w:rsidP="00E64119">
            <w:pPr>
              <w:ind w:right="-164"/>
              <w:jc w:val="center"/>
              <w:rPr>
                <w:b/>
                <w:bCs/>
                <w:color w:val="000000"/>
                <w:lang w:eastAsia="en-IN"/>
              </w:rPr>
            </w:pPr>
            <w:r w:rsidRPr="00483490">
              <w:rPr>
                <w:b/>
                <w:bCs/>
                <w:color w:val="000000"/>
                <w:lang w:eastAsia="en-IN"/>
              </w:rPr>
              <w:t>LOI %</w:t>
            </w:r>
          </w:p>
        </w:tc>
        <w:tc>
          <w:tcPr>
            <w:tcW w:w="850" w:type="dxa"/>
            <w:tcBorders>
              <w:top w:val="nil"/>
              <w:left w:val="nil"/>
              <w:bottom w:val="single" w:sz="4" w:space="0" w:color="auto"/>
              <w:right w:val="single" w:sz="4" w:space="0" w:color="auto"/>
            </w:tcBorders>
            <w:shd w:val="clear" w:color="auto" w:fill="auto"/>
            <w:noWrap/>
            <w:vAlign w:val="center"/>
            <w:hideMark/>
          </w:tcPr>
          <w:p w14:paraId="5B028927" w14:textId="77777777" w:rsidR="009F5678" w:rsidRPr="00483490" w:rsidRDefault="009F5678" w:rsidP="00E64119">
            <w:pPr>
              <w:ind w:right="-164"/>
              <w:jc w:val="center"/>
              <w:rPr>
                <w:b/>
                <w:bCs/>
                <w:color w:val="000000"/>
                <w:lang w:eastAsia="en-IN"/>
              </w:rPr>
            </w:pPr>
            <w:r w:rsidRPr="00483490">
              <w:rPr>
                <w:b/>
                <w:bCs/>
                <w:color w:val="000000"/>
                <w:lang w:eastAsia="en-IN"/>
              </w:rPr>
              <w:t>SiO₂ %</w:t>
            </w:r>
          </w:p>
        </w:tc>
        <w:tc>
          <w:tcPr>
            <w:tcW w:w="777" w:type="dxa"/>
            <w:tcBorders>
              <w:top w:val="nil"/>
              <w:left w:val="nil"/>
              <w:bottom w:val="single" w:sz="4" w:space="0" w:color="auto"/>
              <w:right w:val="single" w:sz="4" w:space="0" w:color="auto"/>
            </w:tcBorders>
            <w:shd w:val="clear" w:color="auto" w:fill="auto"/>
            <w:noWrap/>
            <w:vAlign w:val="center"/>
            <w:hideMark/>
          </w:tcPr>
          <w:p w14:paraId="0B548672" w14:textId="77777777" w:rsidR="009F5678" w:rsidRPr="00483490" w:rsidRDefault="009F5678" w:rsidP="00E64119">
            <w:pPr>
              <w:ind w:right="-164"/>
              <w:jc w:val="center"/>
              <w:rPr>
                <w:b/>
                <w:bCs/>
                <w:color w:val="000000"/>
                <w:lang w:eastAsia="en-IN"/>
              </w:rPr>
            </w:pPr>
            <w:r w:rsidRPr="00483490">
              <w:rPr>
                <w:b/>
                <w:bCs/>
                <w:color w:val="000000"/>
                <w:lang w:eastAsia="en-IN"/>
              </w:rPr>
              <w:t>AI₂O₃ %</w:t>
            </w:r>
          </w:p>
        </w:tc>
        <w:tc>
          <w:tcPr>
            <w:tcW w:w="924" w:type="dxa"/>
            <w:tcBorders>
              <w:top w:val="nil"/>
              <w:left w:val="nil"/>
              <w:bottom w:val="single" w:sz="4" w:space="0" w:color="auto"/>
              <w:right w:val="single" w:sz="4" w:space="0" w:color="auto"/>
            </w:tcBorders>
            <w:shd w:val="clear" w:color="auto" w:fill="auto"/>
            <w:vAlign w:val="center"/>
            <w:hideMark/>
          </w:tcPr>
          <w:p w14:paraId="44B67EC2" w14:textId="77777777" w:rsidR="009F5678" w:rsidRPr="00483490" w:rsidRDefault="009F5678" w:rsidP="00E64119">
            <w:pPr>
              <w:ind w:right="-164"/>
              <w:jc w:val="center"/>
              <w:rPr>
                <w:b/>
                <w:bCs/>
                <w:color w:val="000000"/>
                <w:lang w:eastAsia="en-IN"/>
              </w:rPr>
            </w:pPr>
            <w:proofErr w:type="gramStart"/>
            <w:r w:rsidRPr="00483490">
              <w:rPr>
                <w:b/>
                <w:bCs/>
                <w:color w:val="000000"/>
                <w:lang w:eastAsia="en-IN"/>
              </w:rPr>
              <w:t>V₂O₅(</w:t>
            </w:r>
            <w:proofErr w:type="gramEnd"/>
            <w:r w:rsidRPr="00483490">
              <w:rPr>
                <w:b/>
                <w:bCs/>
                <w:color w:val="000000"/>
                <w:lang w:eastAsia="en-IN"/>
              </w:rPr>
              <w:t>%)</w:t>
            </w:r>
          </w:p>
        </w:tc>
        <w:tc>
          <w:tcPr>
            <w:tcW w:w="706" w:type="dxa"/>
            <w:tcBorders>
              <w:top w:val="nil"/>
              <w:left w:val="nil"/>
              <w:bottom w:val="single" w:sz="4" w:space="0" w:color="auto"/>
              <w:right w:val="single" w:sz="4" w:space="0" w:color="auto"/>
            </w:tcBorders>
            <w:shd w:val="clear" w:color="auto" w:fill="auto"/>
            <w:noWrap/>
            <w:vAlign w:val="center"/>
            <w:hideMark/>
          </w:tcPr>
          <w:p w14:paraId="2829ACEC" w14:textId="77777777" w:rsidR="009F5678" w:rsidRPr="00483490" w:rsidRDefault="009F5678" w:rsidP="00E64119">
            <w:pPr>
              <w:ind w:right="-164"/>
              <w:jc w:val="center"/>
              <w:rPr>
                <w:b/>
                <w:bCs/>
                <w:color w:val="000000"/>
                <w:lang w:eastAsia="en-IN"/>
              </w:rPr>
            </w:pPr>
            <w:r w:rsidRPr="00483490">
              <w:rPr>
                <w:b/>
                <w:bCs/>
                <w:color w:val="000000"/>
                <w:lang w:eastAsia="en-IN"/>
              </w:rPr>
              <w:t>F.C %</w:t>
            </w:r>
          </w:p>
        </w:tc>
        <w:tc>
          <w:tcPr>
            <w:tcW w:w="872" w:type="dxa"/>
            <w:tcBorders>
              <w:top w:val="nil"/>
              <w:left w:val="nil"/>
              <w:bottom w:val="single" w:sz="4" w:space="0" w:color="auto"/>
              <w:right w:val="single" w:sz="4" w:space="0" w:color="auto"/>
            </w:tcBorders>
            <w:shd w:val="clear" w:color="auto" w:fill="auto"/>
            <w:vAlign w:val="center"/>
            <w:hideMark/>
          </w:tcPr>
          <w:p w14:paraId="61DBA868" w14:textId="77777777" w:rsidR="009F5678" w:rsidRPr="00483490" w:rsidRDefault="009F5678" w:rsidP="00E64119">
            <w:pPr>
              <w:ind w:right="-164"/>
              <w:jc w:val="center"/>
              <w:rPr>
                <w:b/>
                <w:bCs/>
                <w:color w:val="000000"/>
                <w:lang w:eastAsia="en-IN"/>
              </w:rPr>
            </w:pPr>
            <w:r w:rsidRPr="00483490">
              <w:rPr>
                <w:b/>
                <w:bCs/>
                <w:color w:val="000000"/>
                <w:lang w:eastAsia="en-IN"/>
              </w:rPr>
              <w:t>F.C weight avg.</w:t>
            </w:r>
          </w:p>
        </w:tc>
        <w:tc>
          <w:tcPr>
            <w:tcW w:w="925" w:type="dxa"/>
            <w:tcBorders>
              <w:top w:val="nil"/>
              <w:left w:val="nil"/>
              <w:bottom w:val="single" w:sz="4" w:space="0" w:color="auto"/>
              <w:right w:val="single" w:sz="4" w:space="0" w:color="auto"/>
            </w:tcBorders>
            <w:shd w:val="clear" w:color="auto" w:fill="auto"/>
            <w:noWrap/>
            <w:vAlign w:val="center"/>
            <w:hideMark/>
          </w:tcPr>
          <w:p w14:paraId="42D89358" w14:textId="77777777" w:rsidR="009F5678" w:rsidRPr="00483490" w:rsidRDefault="009F5678" w:rsidP="00E64119">
            <w:pPr>
              <w:ind w:right="-164"/>
              <w:jc w:val="center"/>
              <w:rPr>
                <w:b/>
                <w:bCs/>
                <w:color w:val="000000"/>
                <w:lang w:eastAsia="en-IN"/>
              </w:rPr>
            </w:pPr>
            <w:r w:rsidRPr="00483490">
              <w:rPr>
                <w:b/>
                <w:bCs/>
                <w:color w:val="000000"/>
                <w:lang w:eastAsia="en-IN"/>
              </w:rPr>
              <w:t>Length</w:t>
            </w:r>
          </w:p>
        </w:tc>
        <w:tc>
          <w:tcPr>
            <w:tcW w:w="1892" w:type="dxa"/>
            <w:tcBorders>
              <w:top w:val="nil"/>
              <w:left w:val="nil"/>
              <w:bottom w:val="single" w:sz="4" w:space="0" w:color="auto"/>
              <w:right w:val="single" w:sz="4" w:space="0" w:color="auto"/>
            </w:tcBorders>
            <w:shd w:val="clear" w:color="auto" w:fill="auto"/>
            <w:vAlign w:val="center"/>
            <w:hideMark/>
          </w:tcPr>
          <w:p w14:paraId="09997096" w14:textId="77777777" w:rsidR="009F5678" w:rsidRPr="00483490" w:rsidRDefault="009F5678" w:rsidP="00E64119">
            <w:pPr>
              <w:ind w:right="-164"/>
              <w:jc w:val="center"/>
              <w:rPr>
                <w:color w:val="000000"/>
                <w:lang w:eastAsia="en-IN"/>
              </w:rPr>
            </w:pPr>
            <w:r w:rsidRPr="00483490">
              <w:rPr>
                <w:color w:val="000000"/>
                <w:lang w:eastAsia="en-IN"/>
              </w:rPr>
              <w:t>Lithology</w:t>
            </w:r>
          </w:p>
        </w:tc>
      </w:tr>
      <w:tr w:rsidR="009F5678" w:rsidRPr="00483490" w14:paraId="70F967CB" w14:textId="77777777" w:rsidTr="00137E41">
        <w:trPr>
          <w:trHeight w:val="280"/>
        </w:trPr>
        <w:tc>
          <w:tcPr>
            <w:tcW w:w="1222" w:type="dxa"/>
            <w:tcBorders>
              <w:top w:val="nil"/>
              <w:left w:val="single" w:sz="4" w:space="0" w:color="auto"/>
              <w:bottom w:val="single" w:sz="4" w:space="0" w:color="auto"/>
              <w:right w:val="single" w:sz="4" w:space="0" w:color="auto"/>
            </w:tcBorders>
            <w:shd w:val="clear" w:color="auto" w:fill="auto"/>
            <w:noWrap/>
            <w:vAlign w:val="center"/>
          </w:tcPr>
          <w:p w14:paraId="1234B4BB" w14:textId="77777777" w:rsidR="009F5678" w:rsidRPr="00483490" w:rsidRDefault="009F5678" w:rsidP="00E64119">
            <w:pPr>
              <w:ind w:right="-164"/>
              <w:jc w:val="center"/>
              <w:rPr>
                <w:color w:val="000000"/>
                <w:lang w:eastAsia="en-IN"/>
              </w:rPr>
            </w:pPr>
            <w:r w:rsidRPr="00483490">
              <w:rPr>
                <w:color w:val="000000"/>
                <w:lang w:eastAsia="en-IN"/>
              </w:rPr>
              <w:t>1</w:t>
            </w:r>
          </w:p>
        </w:tc>
        <w:tc>
          <w:tcPr>
            <w:tcW w:w="1154" w:type="dxa"/>
            <w:tcBorders>
              <w:top w:val="nil"/>
              <w:left w:val="nil"/>
              <w:bottom w:val="single" w:sz="4" w:space="0" w:color="auto"/>
              <w:right w:val="single" w:sz="4" w:space="0" w:color="auto"/>
            </w:tcBorders>
            <w:shd w:val="clear" w:color="auto" w:fill="auto"/>
            <w:noWrap/>
            <w:vAlign w:val="center"/>
            <w:hideMark/>
          </w:tcPr>
          <w:p w14:paraId="0B06370A" w14:textId="77777777" w:rsidR="009F5678" w:rsidRPr="00483490" w:rsidRDefault="009F5678" w:rsidP="00E64119">
            <w:pPr>
              <w:ind w:right="-164"/>
              <w:jc w:val="center"/>
              <w:rPr>
                <w:color w:val="000000"/>
                <w:lang w:eastAsia="en-IN"/>
              </w:rPr>
            </w:pPr>
            <w:r w:rsidRPr="00483490">
              <w:rPr>
                <w:color w:val="000000"/>
                <w:lang w:eastAsia="en-IN"/>
              </w:rPr>
              <w:t>NPG 6/3</w:t>
            </w:r>
          </w:p>
        </w:tc>
        <w:tc>
          <w:tcPr>
            <w:tcW w:w="851" w:type="dxa"/>
            <w:gridSpan w:val="2"/>
            <w:tcBorders>
              <w:top w:val="nil"/>
              <w:left w:val="nil"/>
              <w:bottom w:val="single" w:sz="4" w:space="0" w:color="auto"/>
              <w:right w:val="single" w:sz="4" w:space="0" w:color="auto"/>
            </w:tcBorders>
            <w:shd w:val="clear" w:color="auto" w:fill="auto"/>
            <w:noWrap/>
            <w:vAlign w:val="center"/>
            <w:hideMark/>
          </w:tcPr>
          <w:p w14:paraId="087A2A97" w14:textId="77777777" w:rsidR="009F5678" w:rsidRPr="00483490" w:rsidRDefault="009F5678" w:rsidP="00E64119">
            <w:pPr>
              <w:ind w:right="-164"/>
              <w:jc w:val="center"/>
              <w:rPr>
                <w:color w:val="000000"/>
                <w:lang w:eastAsia="en-IN"/>
              </w:rPr>
            </w:pPr>
            <w:r w:rsidRPr="00483490">
              <w:rPr>
                <w:color w:val="000000"/>
                <w:lang w:eastAsia="en-IN"/>
              </w:rPr>
              <w:t>25.00</w:t>
            </w:r>
          </w:p>
        </w:tc>
        <w:tc>
          <w:tcPr>
            <w:tcW w:w="850" w:type="dxa"/>
            <w:gridSpan w:val="2"/>
            <w:tcBorders>
              <w:top w:val="nil"/>
              <w:left w:val="nil"/>
              <w:bottom w:val="single" w:sz="4" w:space="0" w:color="auto"/>
              <w:right w:val="single" w:sz="4" w:space="0" w:color="auto"/>
            </w:tcBorders>
            <w:shd w:val="clear" w:color="auto" w:fill="auto"/>
            <w:noWrap/>
            <w:vAlign w:val="center"/>
            <w:hideMark/>
          </w:tcPr>
          <w:p w14:paraId="51C09FEC" w14:textId="77777777" w:rsidR="009F5678" w:rsidRPr="00483490" w:rsidRDefault="009F5678" w:rsidP="00E64119">
            <w:pPr>
              <w:ind w:right="-164"/>
              <w:jc w:val="center"/>
              <w:rPr>
                <w:color w:val="000000"/>
                <w:lang w:eastAsia="en-IN"/>
              </w:rPr>
            </w:pPr>
            <w:r w:rsidRPr="00483490">
              <w:rPr>
                <w:color w:val="000000"/>
                <w:lang w:eastAsia="en-IN"/>
              </w:rPr>
              <w:t>26.00</w:t>
            </w:r>
          </w:p>
        </w:tc>
        <w:tc>
          <w:tcPr>
            <w:tcW w:w="851" w:type="dxa"/>
            <w:gridSpan w:val="2"/>
            <w:tcBorders>
              <w:top w:val="nil"/>
              <w:left w:val="nil"/>
              <w:bottom w:val="single" w:sz="4" w:space="0" w:color="auto"/>
              <w:right w:val="single" w:sz="4" w:space="0" w:color="auto"/>
            </w:tcBorders>
            <w:shd w:val="clear" w:color="auto" w:fill="auto"/>
            <w:noWrap/>
            <w:vAlign w:val="center"/>
            <w:hideMark/>
          </w:tcPr>
          <w:p w14:paraId="65C3FBFF" w14:textId="77777777" w:rsidR="009F5678" w:rsidRPr="00483490" w:rsidRDefault="009F5678" w:rsidP="00E64119">
            <w:pPr>
              <w:ind w:right="-164"/>
              <w:jc w:val="center"/>
              <w:rPr>
                <w:color w:val="000000"/>
                <w:lang w:eastAsia="en-IN"/>
              </w:rPr>
            </w:pPr>
            <w:r w:rsidRPr="00483490">
              <w:rPr>
                <w:color w:val="000000"/>
                <w:lang w:eastAsia="en-IN"/>
              </w:rPr>
              <w:t>90.00</w:t>
            </w:r>
          </w:p>
        </w:tc>
        <w:tc>
          <w:tcPr>
            <w:tcW w:w="709" w:type="dxa"/>
            <w:gridSpan w:val="2"/>
            <w:tcBorders>
              <w:top w:val="nil"/>
              <w:left w:val="nil"/>
              <w:bottom w:val="single" w:sz="4" w:space="0" w:color="auto"/>
              <w:right w:val="single" w:sz="4" w:space="0" w:color="auto"/>
            </w:tcBorders>
            <w:shd w:val="clear" w:color="auto" w:fill="auto"/>
            <w:noWrap/>
            <w:vAlign w:val="center"/>
            <w:hideMark/>
          </w:tcPr>
          <w:p w14:paraId="2AA7489E" w14:textId="77777777" w:rsidR="009F5678" w:rsidRPr="00483490" w:rsidRDefault="009F5678" w:rsidP="00E64119">
            <w:pPr>
              <w:ind w:right="-164"/>
              <w:jc w:val="center"/>
              <w:rPr>
                <w:color w:val="000000"/>
                <w:lang w:eastAsia="en-IN"/>
              </w:rPr>
            </w:pPr>
            <w:r w:rsidRPr="00483490">
              <w:rPr>
                <w:color w:val="000000"/>
                <w:lang w:eastAsia="en-IN"/>
              </w:rPr>
              <w:t>3.49</w:t>
            </w:r>
          </w:p>
        </w:tc>
        <w:tc>
          <w:tcPr>
            <w:tcW w:w="708" w:type="dxa"/>
            <w:gridSpan w:val="2"/>
            <w:tcBorders>
              <w:top w:val="nil"/>
              <w:left w:val="nil"/>
              <w:bottom w:val="single" w:sz="4" w:space="0" w:color="auto"/>
              <w:right w:val="single" w:sz="4" w:space="0" w:color="auto"/>
            </w:tcBorders>
            <w:shd w:val="clear" w:color="auto" w:fill="auto"/>
            <w:noWrap/>
            <w:vAlign w:val="center"/>
            <w:hideMark/>
          </w:tcPr>
          <w:p w14:paraId="6E99AD36" w14:textId="77777777" w:rsidR="009F5678" w:rsidRPr="00483490" w:rsidRDefault="009F5678" w:rsidP="00E64119">
            <w:pPr>
              <w:ind w:right="-164"/>
              <w:jc w:val="center"/>
              <w:rPr>
                <w:color w:val="000000"/>
                <w:lang w:eastAsia="en-IN"/>
              </w:rPr>
            </w:pPr>
            <w:r w:rsidRPr="00483490">
              <w:rPr>
                <w:color w:val="000000"/>
                <w:lang w:eastAsia="en-IN"/>
              </w:rPr>
              <w:t>4.69</w:t>
            </w:r>
          </w:p>
        </w:tc>
        <w:tc>
          <w:tcPr>
            <w:tcW w:w="851" w:type="dxa"/>
            <w:tcBorders>
              <w:top w:val="nil"/>
              <w:left w:val="nil"/>
              <w:bottom w:val="single" w:sz="4" w:space="0" w:color="auto"/>
              <w:right w:val="single" w:sz="4" w:space="0" w:color="auto"/>
            </w:tcBorders>
            <w:shd w:val="clear" w:color="auto" w:fill="auto"/>
            <w:noWrap/>
            <w:vAlign w:val="center"/>
            <w:hideMark/>
          </w:tcPr>
          <w:p w14:paraId="1896EC54" w14:textId="77777777" w:rsidR="009F5678" w:rsidRPr="00483490" w:rsidRDefault="009F5678" w:rsidP="00E64119">
            <w:pPr>
              <w:ind w:right="-164"/>
              <w:jc w:val="center"/>
              <w:rPr>
                <w:color w:val="000000"/>
                <w:lang w:eastAsia="en-IN"/>
              </w:rPr>
            </w:pPr>
            <w:r w:rsidRPr="00483490">
              <w:rPr>
                <w:color w:val="000000"/>
                <w:lang w:eastAsia="en-IN"/>
              </w:rPr>
              <w:t>10.00</w:t>
            </w:r>
          </w:p>
        </w:tc>
        <w:tc>
          <w:tcPr>
            <w:tcW w:w="850" w:type="dxa"/>
            <w:tcBorders>
              <w:top w:val="nil"/>
              <w:left w:val="nil"/>
              <w:bottom w:val="single" w:sz="4" w:space="0" w:color="auto"/>
              <w:right w:val="single" w:sz="4" w:space="0" w:color="auto"/>
            </w:tcBorders>
            <w:shd w:val="clear" w:color="auto" w:fill="auto"/>
            <w:noWrap/>
            <w:vAlign w:val="center"/>
            <w:hideMark/>
          </w:tcPr>
          <w:p w14:paraId="70F501CB" w14:textId="77777777" w:rsidR="009F5678" w:rsidRPr="00483490" w:rsidRDefault="009F5678" w:rsidP="00E64119">
            <w:pPr>
              <w:ind w:right="-164"/>
              <w:jc w:val="center"/>
              <w:rPr>
                <w:color w:val="000000"/>
                <w:lang w:eastAsia="en-IN"/>
              </w:rPr>
            </w:pPr>
            <w:r w:rsidRPr="00483490">
              <w:rPr>
                <w:color w:val="000000"/>
                <w:lang w:eastAsia="en-IN"/>
              </w:rPr>
              <w:t>61.20</w:t>
            </w:r>
          </w:p>
        </w:tc>
        <w:tc>
          <w:tcPr>
            <w:tcW w:w="777" w:type="dxa"/>
            <w:tcBorders>
              <w:top w:val="nil"/>
              <w:left w:val="nil"/>
              <w:bottom w:val="single" w:sz="4" w:space="0" w:color="auto"/>
              <w:right w:val="single" w:sz="4" w:space="0" w:color="auto"/>
            </w:tcBorders>
            <w:shd w:val="clear" w:color="auto" w:fill="auto"/>
            <w:noWrap/>
            <w:vAlign w:val="center"/>
            <w:hideMark/>
          </w:tcPr>
          <w:p w14:paraId="0252BA31" w14:textId="77777777" w:rsidR="009F5678" w:rsidRPr="00483490" w:rsidRDefault="009F5678" w:rsidP="00E64119">
            <w:pPr>
              <w:ind w:right="-164"/>
              <w:jc w:val="center"/>
              <w:rPr>
                <w:color w:val="000000"/>
                <w:lang w:eastAsia="en-IN"/>
              </w:rPr>
            </w:pPr>
            <w:r w:rsidRPr="00483490">
              <w:rPr>
                <w:color w:val="000000"/>
                <w:lang w:eastAsia="en-IN"/>
              </w:rPr>
              <w:t>17.10</w:t>
            </w:r>
          </w:p>
        </w:tc>
        <w:tc>
          <w:tcPr>
            <w:tcW w:w="924" w:type="dxa"/>
            <w:tcBorders>
              <w:top w:val="nil"/>
              <w:left w:val="nil"/>
              <w:bottom w:val="single" w:sz="4" w:space="0" w:color="auto"/>
              <w:right w:val="single" w:sz="4" w:space="0" w:color="auto"/>
            </w:tcBorders>
            <w:shd w:val="clear" w:color="auto" w:fill="auto"/>
            <w:noWrap/>
            <w:vAlign w:val="center"/>
            <w:hideMark/>
          </w:tcPr>
          <w:p w14:paraId="3ABD9D6D" w14:textId="77777777" w:rsidR="009F5678" w:rsidRPr="00483490" w:rsidRDefault="009F5678" w:rsidP="00E64119">
            <w:pPr>
              <w:ind w:right="-164"/>
              <w:jc w:val="center"/>
              <w:rPr>
                <w:color w:val="000000"/>
                <w:lang w:eastAsia="en-IN"/>
              </w:rPr>
            </w:pPr>
            <w:r w:rsidRPr="00483490">
              <w:rPr>
                <w:color w:val="000000"/>
                <w:lang w:eastAsia="en-IN"/>
              </w:rPr>
              <w:t>0.00</w:t>
            </w:r>
          </w:p>
        </w:tc>
        <w:tc>
          <w:tcPr>
            <w:tcW w:w="706" w:type="dxa"/>
            <w:tcBorders>
              <w:top w:val="nil"/>
              <w:left w:val="nil"/>
              <w:bottom w:val="single" w:sz="4" w:space="0" w:color="auto"/>
              <w:right w:val="single" w:sz="4" w:space="0" w:color="auto"/>
            </w:tcBorders>
            <w:shd w:val="clear" w:color="auto" w:fill="auto"/>
            <w:noWrap/>
            <w:vAlign w:val="center"/>
            <w:hideMark/>
          </w:tcPr>
          <w:p w14:paraId="174D3E36" w14:textId="77777777" w:rsidR="009F5678" w:rsidRPr="00483490" w:rsidRDefault="009F5678" w:rsidP="00E64119">
            <w:pPr>
              <w:ind w:right="-164"/>
              <w:jc w:val="center"/>
              <w:rPr>
                <w:color w:val="000000"/>
                <w:lang w:eastAsia="en-IN"/>
              </w:rPr>
            </w:pPr>
            <w:r w:rsidRPr="00483490">
              <w:rPr>
                <w:color w:val="000000"/>
                <w:lang w:eastAsia="en-IN"/>
              </w:rPr>
              <w:t>1.82</w:t>
            </w:r>
          </w:p>
        </w:tc>
        <w:tc>
          <w:tcPr>
            <w:tcW w:w="872"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09585F68" w14:textId="77777777" w:rsidR="009F5678" w:rsidRPr="00483490" w:rsidRDefault="009F5678" w:rsidP="00E64119">
            <w:pPr>
              <w:ind w:right="-164"/>
              <w:jc w:val="center"/>
              <w:rPr>
                <w:b/>
                <w:bCs/>
                <w:color w:val="000000"/>
                <w:lang w:eastAsia="en-IN"/>
              </w:rPr>
            </w:pPr>
            <w:r w:rsidRPr="00483490">
              <w:rPr>
                <w:b/>
                <w:bCs/>
                <w:color w:val="000000"/>
                <w:lang w:eastAsia="en-IN"/>
              </w:rPr>
              <w:t>2.87</w:t>
            </w:r>
          </w:p>
        </w:tc>
        <w:tc>
          <w:tcPr>
            <w:tcW w:w="925" w:type="dxa"/>
            <w:tcBorders>
              <w:top w:val="nil"/>
              <w:left w:val="nil"/>
              <w:bottom w:val="single" w:sz="4" w:space="0" w:color="auto"/>
              <w:right w:val="single" w:sz="4" w:space="0" w:color="auto"/>
            </w:tcBorders>
            <w:shd w:val="clear" w:color="auto" w:fill="auto"/>
            <w:vAlign w:val="center"/>
            <w:hideMark/>
          </w:tcPr>
          <w:p w14:paraId="1E50DEB1" w14:textId="77777777" w:rsidR="009F5678" w:rsidRPr="00483490" w:rsidRDefault="009F5678" w:rsidP="00E64119">
            <w:pPr>
              <w:ind w:right="-164"/>
              <w:jc w:val="center"/>
              <w:rPr>
                <w:color w:val="000000"/>
                <w:lang w:eastAsia="en-IN"/>
              </w:rPr>
            </w:pPr>
            <w:r w:rsidRPr="00483490">
              <w:rPr>
                <w:color w:val="000000"/>
                <w:lang w:eastAsia="en-IN"/>
              </w:rPr>
              <w:t>1.00</w:t>
            </w:r>
          </w:p>
        </w:tc>
        <w:tc>
          <w:tcPr>
            <w:tcW w:w="1892"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1F7BF1D6" w14:textId="77777777" w:rsidR="009F5678" w:rsidRPr="00483490" w:rsidRDefault="009F5678" w:rsidP="00E64119">
            <w:pPr>
              <w:ind w:right="-164"/>
              <w:jc w:val="center"/>
              <w:rPr>
                <w:color w:val="000000"/>
                <w:lang w:eastAsia="en-IN"/>
              </w:rPr>
            </w:pPr>
            <w:r w:rsidRPr="00483490">
              <w:rPr>
                <w:color w:val="000000"/>
                <w:lang w:eastAsia="en-IN"/>
              </w:rPr>
              <w:t>Khondalite + Graphite</w:t>
            </w:r>
          </w:p>
        </w:tc>
      </w:tr>
      <w:tr w:rsidR="009F5678" w:rsidRPr="00483490" w14:paraId="0CE191EB" w14:textId="77777777" w:rsidTr="00137E41">
        <w:trPr>
          <w:trHeight w:val="280"/>
        </w:trPr>
        <w:tc>
          <w:tcPr>
            <w:tcW w:w="1222" w:type="dxa"/>
            <w:tcBorders>
              <w:top w:val="nil"/>
              <w:left w:val="single" w:sz="4" w:space="0" w:color="auto"/>
              <w:bottom w:val="single" w:sz="4" w:space="0" w:color="auto"/>
              <w:right w:val="single" w:sz="4" w:space="0" w:color="auto"/>
            </w:tcBorders>
            <w:shd w:val="clear" w:color="auto" w:fill="auto"/>
            <w:noWrap/>
            <w:vAlign w:val="center"/>
          </w:tcPr>
          <w:p w14:paraId="2B0FDAC5" w14:textId="77777777" w:rsidR="009F5678" w:rsidRPr="00483490" w:rsidRDefault="009F5678" w:rsidP="00E64119">
            <w:pPr>
              <w:ind w:right="-164"/>
              <w:jc w:val="center"/>
              <w:rPr>
                <w:color w:val="000000"/>
                <w:lang w:eastAsia="en-IN"/>
              </w:rPr>
            </w:pPr>
            <w:r w:rsidRPr="00483490">
              <w:rPr>
                <w:color w:val="000000"/>
                <w:lang w:eastAsia="en-IN"/>
              </w:rPr>
              <w:t>2</w:t>
            </w:r>
          </w:p>
        </w:tc>
        <w:tc>
          <w:tcPr>
            <w:tcW w:w="1154" w:type="dxa"/>
            <w:tcBorders>
              <w:top w:val="nil"/>
              <w:left w:val="nil"/>
              <w:bottom w:val="single" w:sz="4" w:space="0" w:color="auto"/>
              <w:right w:val="single" w:sz="4" w:space="0" w:color="auto"/>
            </w:tcBorders>
            <w:shd w:val="clear" w:color="auto" w:fill="auto"/>
            <w:noWrap/>
            <w:vAlign w:val="center"/>
            <w:hideMark/>
          </w:tcPr>
          <w:p w14:paraId="1A48935B" w14:textId="77777777" w:rsidR="009F5678" w:rsidRPr="00483490" w:rsidRDefault="009F5678" w:rsidP="00E64119">
            <w:pPr>
              <w:ind w:right="-164"/>
              <w:jc w:val="center"/>
              <w:rPr>
                <w:color w:val="000000"/>
                <w:lang w:eastAsia="en-IN"/>
              </w:rPr>
            </w:pPr>
            <w:r w:rsidRPr="00483490">
              <w:rPr>
                <w:color w:val="000000"/>
                <w:lang w:eastAsia="en-IN"/>
              </w:rPr>
              <w:t>NPG 6/4</w:t>
            </w:r>
          </w:p>
        </w:tc>
        <w:tc>
          <w:tcPr>
            <w:tcW w:w="851" w:type="dxa"/>
            <w:gridSpan w:val="2"/>
            <w:tcBorders>
              <w:top w:val="nil"/>
              <w:left w:val="nil"/>
              <w:bottom w:val="single" w:sz="4" w:space="0" w:color="auto"/>
              <w:right w:val="single" w:sz="4" w:space="0" w:color="auto"/>
            </w:tcBorders>
            <w:shd w:val="clear" w:color="auto" w:fill="auto"/>
            <w:noWrap/>
            <w:vAlign w:val="center"/>
            <w:hideMark/>
          </w:tcPr>
          <w:p w14:paraId="6D49D117" w14:textId="77777777" w:rsidR="009F5678" w:rsidRPr="00483490" w:rsidRDefault="009F5678" w:rsidP="00E64119">
            <w:pPr>
              <w:ind w:right="-164"/>
              <w:jc w:val="center"/>
              <w:rPr>
                <w:color w:val="000000"/>
                <w:lang w:eastAsia="en-IN"/>
              </w:rPr>
            </w:pPr>
            <w:r w:rsidRPr="00483490">
              <w:rPr>
                <w:color w:val="000000"/>
                <w:lang w:eastAsia="en-IN"/>
              </w:rPr>
              <w:t>26.00</w:t>
            </w:r>
          </w:p>
        </w:tc>
        <w:tc>
          <w:tcPr>
            <w:tcW w:w="850" w:type="dxa"/>
            <w:gridSpan w:val="2"/>
            <w:tcBorders>
              <w:top w:val="nil"/>
              <w:left w:val="nil"/>
              <w:bottom w:val="single" w:sz="4" w:space="0" w:color="auto"/>
              <w:right w:val="single" w:sz="4" w:space="0" w:color="auto"/>
            </w:tcBorders>
            <w:shd w:val="clear" w:color="auto" w:fill="auto"/>
            <w:noWrap/>
            <w:vAlign w:val="center"/>
            <w:hideMark/>
          </w:tcPr>
          <w:p w14:paraId="43E740B0" w14:textId="77777777" w:rsidR="009F5678" w:rsidRPr="00483490" w:rsidRDefault="009F5678" w:rsidP="00E64119">
            <w:pPr>
              <w:ind w:right="-164"/>
              <w:jc w:val="center"/>
              <w:rPr>
                <w:color w:val="000000"/>
                <w:lang w:eastAsia="en-IN"/>
              </w:rPr>
            </w:pPr>
            <w:r w:rsidRPr="00483490">
              <w:rPr>
                <w:color w:val="000000"/>
                <w:lang w:eastAsia="en-IN"/>
              </w:rPr>
              <w:t>27.00</w:t>
            </w:r>
          </w:p>
        </w:tc>
        <w:tc>
          <w:tcPr>
            <w:tcW w:w="851" w:type="dxa"/>
            <w:gridSpan w:val="2"/>
            <w:tcBorders>
              <w:top w:val="nil"/>
              <w:left w:val="nil"/>
              <w:bottom w:val="single" w:sz="4" w:space="0" w:color="auto"/>
              <w:right w:val="single" w:sz="4" w:space="0" w:color="auto"/>
            </w:tcBorders>
            <w:shd w:val="clear" w:color="auto" w:fill="auto"/>
            <w:noWrap/>
            <w:vAlign w:val="center"/>
            <w:hideMark/>
          </w:tcPr>
          <w:p w14:paraId="19A977FB" w14:textId="77777777" w:rsidR="009F5678" w:rsidRPr="00483490" w:rsidRDefault="009F5678" w:rsidP="00E64119">
            <w:pPr>
              <w:ind w:right="-164"/>
              <w:jc w:val="center"/>
              <w:rPr>
                <w:color w:val="000000"/>
                <w:lang w:eastAsia="en-IN"/>
              </w:rPr>
            </w:pPr>
            <w:r w:rsidRPr="00483490">
              <w:rPr>
                <w:color w:val="000000"/>
                <w:lang w:eastAsia="en-IN"/>
              </w:rPr>
              <w:t>86.62</w:t>
            </w:r>
          </w:p>
        </w:tc>
        <w:tc>
          <w:tcPr>
            <w:tcW w:w="709" w:type="dxa"/>
            <w:gridSpan w:val="2"/>
            <w:tcBorders>
              <w:top w:val="nil"/>
              <w:left w:val="nil"/>
              <w:bottom w:val="single" w:sz="4" w:space="0" w:color="auto"/>
              <w:right w:val="single" w:sz="4" w:space="0" w:color="auto"/>
            </w:tcBorders>
            <w:shd w:val="clear" w:color="auto" w:fill="auto"/>
            <w:noWrap/>
            <w:vAlign w:val="center"/>
            <w:hideMark/>
          </w:tcPr>
          <w:p w14:paraId="156C9C12" w14:textId="77777777" w:rsidR="009F5678" w:rsidRPr="00483490" w:rsidRDefault="009F5678" w:rsidP="00E64119">
            <w:pPr>
              <w:ind w:right="-164"/>
              <w:jc w:val="center"/>
              <w:rPr>
                <w:color w:val="000000"/>
                <w:lang w:eastAsia="en-IN"/>
              </w:rPr>
            </w:pPr>
            <w:r w:rsidRPr="00483490">
              <w:rPr>
                <w:color w:val="000000"/>
                <w:lang w:eastAsia="en-IN"/>
              </w:rPr>
              <w:t>4.81</w:t>
            </w:r>
          </w:p>
        </w:tc>
        <w:tc>
          <w:tcPr>
            <w:tcW w:w="708" w:type="dxa"/>
            <w:gridSpan w:val="2"/>
            <w:tcBorders>
              <w:top w:val="nil"/>
              <w:left w:val="nil"/>
              <w:bottom w:val="single" w:sz="4" w:space="0" w:color="auto"/>
              <w:right w:val="single" w:sz="4" w:space="0" w:color="auto"/>
            </w:tcBorders>
            <w:shd w:val="clear" w:color="auto" w:fill="auto"/>
            <w:noWrap/>
            <w:vAlign w:val="center"/>
            <w:hideMark/>
          </w:tcPr>
          <w:p w14:paraId="02AC27C0" w14:textId="77777777" w:rsidR="009F5678" w:rsidRPr="00483490" w:rsidRDefault="009F5678" w:rsidP="00E64119">
            <w:pPr>
              <w:ind w:right="-164"/>
              <w:jc w:val="center"/>
              <w:rPr>
                <w:color w:val="000000"/>
                <w:lang w:eastAsia="en-IN"/>
              </w:rPr>
            </w:pPr>
            <w:r w:rsidRPr="00483490">
              <w:rPr>
                <w:color w:val="000000"/>
                <w:lang w:eastAsia="en-IN"/>
              </w:rPr>
              <w:t>4.66</w:t>
            </w:r>
          </w:p>
        </w:tc>
        <w:tc>
          <w:tcPr>
            <w:tcW w:w="851" w:type="dxa"/>
            <w:tcBorders>
              <w:top w:val="nil"/>
              <w:left w:val="nil"/>
              <w:bottom w:val="single" w:sz="4" w:space="0" w:color="auto"/>
              <w:right w:val="single" w:sz="4" w:space="0" w:color="auto"/>
            </w:tcBorders>
            <w:shd w:val="clear" w:color="auto" w:fill="auto"/>
            <w:noWrap/>
            <w:vAlign w:val="center"/>
            <w:hideMark/>
          </w:tcPr>
          <w:p w14:paraId="217D8F9F" w14:textId="77777777" w:rsidR="009F5678" w:rsidRPr="00483490" w:rsidRDefault="009F5678" w:rsidP="00E64119">
            <w:pPr>
              <w:ind w:right="-164"/>
              <w:jc w:val="center"/>
              <w:rPr>
                <w:color w:val="000000"/>
                <w:lang w:eastAsia="en-IN"/>
              </w:rPr>
            </w:pPr>
            <w:r w:rsidRPr="00483490">
              <w:rPr>
                <w:color w:val="000000"/>
                <w:lang w:eastAsia="en-IN"/>
              </w:rPr>
              <w:t>13.38</w:t>
            </w:r>
          </w:p>
        </w:tc>
        <w:tc>
          <w:tcPr>
            <w:tcW w:w="850" w:type="dxa"/>
            <w:tcBorders>
              <w:top w:val="nil"/>
              <w:left w:val="nil"/>
              <w:bottom w:val="single" w:sz="4" w:space="0" w:color="auto"/>
              <w:right w:val="single" w:sz="4" w:space="0" w:color="auto"/>
            </w:tcBorders>
            <w:shd w:val="clear" w:color="auto" w:fill="auto"/>
            <w:noWrap/>
            <w:vAlign w:val="center"/>
            <w:hideMark/>
          </w:tcPr>
          <w:p w14:paraId="68FB9A4F" w14:textId="77777777" w:rsidR="009F5678" w:rsidRPr="00483490" w:rsidRDefault="009F5678" w:rsidP="00E64119">
            <w:pPr>
              <w:ind w:right="-164"/>
              <w:jc w:val="center"/>
              <w:rPr>
                <w:color w:val="000000"/>
                <w:lang w:eastAsia="en-IN"/>
              </w:rPr>
            </w:pPr>
            <w:r w:rsidRPr="00483490">
              <w:rPr>
                <w:color w:val="000000"/>
                <w:lang w:eastAsia="en-IN"/>
              </w:rPr>
              <w:t>62.02</w:t>
            </w:r>
          </w:p>
        </w:tc>
        <w:tc>
          <w:tcPr>
            <w:tcW w:w="777" w:type="dxa"/>
            <w:tcBorders>
              <w:top w:val="nil"/>
              <w:left w:val="nil"/>
              <w:bottom w:val="single" w:sz="4" w:space="0" w:color="auto"/>
              <w:right w:val="single" w:sz="4" w:space="0" w:color="auto"/>
            </w:tcBorders>
            <w:shd w:val="clear" w:color="auto" w:fill="auto"/>
            <w:noWrap/>
            <w:vAlign w:val="center"/>
            <w:hideMark/>
          </w:tcPr>
          <w:p w14:paraId="175BA77C" w14:textId="77777777" w:rsidR="009F5678" w:rsidRPr="00483490" w:rsidRDefault="009F5678" w:rsidP="00E64119">
            <w:pPr>
              <w:ind w:right="-164"/>
              <w:jc w:val="center"/>
              <w:rPr>
                <w:color w:val="000000"/>
                <w:lang w:eastAsia="en-IN"/>
              </w:rPr>
            </w:pPr>
            <w:r w:rsidRPr="00483490">
              <w:rPr>
                <w:color w:val="000000"/>
                <w:lang w:eastAsia="en-IN"/>
              </w:rPr>
              <w:t>16.05</w:t>
            </w:r>
          </w:p>
        </w:tc>
        <w:tc>
          <w:tcPr>
            <w:tcW w:w="924" w:type="dxa"/>
            <w:tcBorders>
              <w:top w:val="nil"/>
              <w:left w:val="nil"/>
              <w:bottom w:val="single" w:sz="4" w:space="0" w:color="auto"/>
              <w:right w:val="single" w:sz="4" w:space="0" w:color="auto"/>
            </w:tcBorders>
            <w:shd w:val="clear" w:color="auto" w:fill="auto"/>
            <w:noWrap/>
            <w:vAlign w:val="center"/>
            <w:hideMark/>
          </w:tcPr>
          <w:p w14:paraId="32351145" w14:textId="77777777" w:rsidR="009F5678" w:rsidRPr="00483490" w:rsidRDefault="009F5678" w:rsidP="00E64119">
            <w:pPr>
              <w:ind w:right="-164"/>
              <w:jc w:val="center"/>
              <w:rPr>
                <w:color w:val="000000"/>
                <w:lang w:eastAsia="en-IN"/>
              </w:rPr>
            </w:pPr>
            <w:r w:rsidRPr="00483490">
              <w:rPr>
                <w:color w:val="000000"/>
                <w:lang w:eastAsia="en-IN"/>
              </w:rPr>
              <w:t>0.00</w:t>
            </w:r>
          </w:p>
        </w:tc>
        <w:tc>
          <w:tcPr>
            <w:tcW w:w="706" w:type="dxa"/>
            <w:tcBorders>
              <w:top w:val="nil"/>
              <w:left w:val="nil"/>
              <w:bottom w:val="single" w:sz="4" w:space="0" w:color="auto"/>
              <w:right w:val="single" w:sz="4" w:space="0" w:color="auto"/>
            </w:tcBorders>
            <w:shd w:val="clear" w:color="auto" w:fill="auto"/>
            <w:noWrap/>
            <w:vAlign w:val="center"/>
            <w:hideMark/>
          </w:tcPr>
          <w:p w14:paraId="38E45A03" w14:textId="77777777" w:rsidR="009F5678" w:rsidRPr="00483490" w:rsidRDefault="009F5678" w:rsidP="00E64119">
            <w:pPr>
              <w:ind w:right="-164"/>
              <w:jc w:val="center"/>
              <w:rPr>
                <w:color w:val="000000"/>
                <w:lang w:eastAsia="en-IN"/>
              </w:rPr>
            </w:pPr>
            <w:r w:rsidRPr="00483490">
              <w:rPr>
                <w:color w:val="000000"/>
                <w:lang w:eastAsia="en-IN"/>
              </w:rPr>
              <w:t>3.91</w:t>
            </w:r>
          </w:p>
        </w:tc>
        <w:tc>
          <w:tcPr>
            <w:tcW w:w="872" w:type="dxa"/>
            <w:vMerge/>
            <w:tcBorders>
              <w:top w:val="nil"/>
              <w:left w:val="single" w:sz="4" w:space="0" w:color="auto"/>
              <w:bottom w:val="single" w:sz="4" w:space="0" w:color="auto"/>
              <w:right w:val="single" w:sz="4" w:space="0" w:color="auto"/>
            </w:tcBorders>
            <w:shd w:val="clear" w:color="auto" w:fill="auto"/>
            <w:vAlign w:val="center"/>
            <w:hideMark/>
          </w:tcPr>
          <w:p w14:paraId="2B5DE5AE" w14:textId="77777777" w:rsidR="009F5678" w:rsidRPr="00483490" w:rsidRDefault="009F5678" w:rsidP="00E64119">
            <w:pPr>
              <w:ind w:right="-164"/>
              <w:rPr>
                <w:b/>
                <w:bCs/>
                <w:color w:val="000000"/>
                <w:lang w:eastAsia="en-IN"/>
              </w:rPr>
            </w:pPr>
          </w:p>
        </w:tc>
        <w:tc>
          <w:tcPr>
            <w:tcW w:w="925" w:type="dxa"/>
            <w:tcBorders>
              <w:top w:val="nil"/>
              <w:left w:val="nil"/>
              <w:bottom w:val="single" w:sz="4" w:space="0" w:color="auto"/>
              <w:right w:val="single" w:sz="4" w:space="0" w:color="auto"/>
            </w:tcBorders>
            <w:shd w:val="clear" w:color="auto" w:fill="auto"/>
            <w:vAlign w:val="center"/>
            <w:hideMark/>
          </w:tcPr>
          <w:p w14:paraId="4C410DB7" w14:textId="77777777" w:rsidR="009F5678" w:rsidRPr="00483490" w:rsidRDefault="009F5678" w:rsidP="00E64119">
            <w:pPr>
              <w:ind w:right="-164"/>
              <w:jc w:val="center"/>
              <w:rPr>
                <w:color w:val="000000"/>
                <w:lang w:eastAsia="en-IN"/>
              </w:rPr>
            </w:pPr>
            <w:r w:rsidRPr="00483490">
              <w:rPr>
                <w:color w:val="000000"/>
                <w:lang w:eastAsia="en-IN"/>
              </w:rPr>
              <w:t>1.00</w:t>
            </w:r>
          </w:p>
        </w:tc>
        <w:tc>
          <w:tcPr>
            <w:tcW w:w="1892" w:type="dxa"/>
            <w:vMerge/>
            <w:tcBorders>
              <w:top w:val="nil"/>
              <w:left w:val="single" w:sz="4" w:space="0" w:color="auto"/>
              <w:bottom w:val="single" w:sz="4" w:space="0" w:color="auto"/>
              <w:right w:val="single" w:sz="4" w:space="0" w:color="auto"/>
            </w:tcBorders>
            <w:shd w:val="clear" w:color="auto" w:fill="auto"/>
            <w:vAlign w:val="center"/>
            <w:hideMark/>
          </w:tcPr>
          <w:p w14:paraId="76B80696" w14:textId="77777777" w:rsidR="009F5678" w:rsidRPr="00483490" w:rsidRDefault="009F5678" w:rsidP="00E64119">
            <w:pPr>
              <w:ind w:right="-164"/>
              <w:rPr>
                <w:color w:val="000000"/>
                <w:lang w:eastAsia="en-IN"/>
              </w:rPr>
            </w:pPr>
          </w:p>
        </w:tc>
      </w:tr>
      <w:tr w:rsidR="009F5678" w:rsidRPr="00483490" w14:paraId="4EF62CB2" w14:textId="77777777" w:rsidTr="00137E41">
        <w:trPr>
          <w:trHeight w:val="280"/>
        </w:trPr>
        <w:tc>
          <w:tcPr>
            <w:tcW w:w="1222" w:type="dxa"/>
            <w:tcBorders>
              <w:top w:val="nil"/>
              <w:left w:val="single" w:sz="4" w:space="0" w:color="auto"/>
              <w:bottom w:val="single" w:sz="4" w:space="0" w:color="auto"/>
              <w:right w:val="single" w:sz="4" w:space="0" w:color="auto"/>
            </w:tcBorders>
            <w:shd w:val="clear" w:color="auto" w:fill="auto"/>
            <w:noWrap/>
            <w:vAlign w:val="center"/>
          </w:tcPr>
          <w:p w14:paraId="44A7ADBA" w14:textId="77777777" w:rsidR="009F5678" w:rsidRPr="00483490" w:rsidRDefault="009F5678" w:rsidP="00E64119">
            <w:pPr>
              <w:ind w:right="-164"/>
              <w:jc w:val="center"/>
              <w:rPr>
                <w:color w:val="000000"/>
                <w:lang w:eastAsia="en-IN"/>
              </w:rPr>
            </w:pPr>
            <w:r w:rsidRPr="00483490">
              <w:rPr>
                <w:color w:val="000000"/>
                <w:lang w:eastAsia="en-IN"/>
              </w:rPr>
              <w:t>3</w:t>
            </w:r>
          </w:p>
        </w:tc>
        <w:tc>
          <w:tcPr>
            <w:tcW w:w="1154" w:type="dxa"/>
            <w:tcBorders>
              <w:top w:val="nil"/>
              <w:left w:val="nil"/>
              <w:bottom w:val="single" w:sz="4" w:space="0" w:color="auto"/>
              <w:right w:val="single" w:sz="4" w:space="0" w:color="auto"/>
            </w:tcBorders>
            <w:shd w:val="clear" w:color="auto" w:fill="auto"/>
            <w:noWrap/>
            <w:vAlign w:val="center"/>
            <w:hideMark/>
          </w:tcPr>
          <w:p w14:paraId="6FC08BBD" w14:textId="77777777" w:rsidR="009F5678" w:rsidRPr="00483490" w:rsidRDefault="009F5678" w:rsidP="00E64119">
            <w:pPr>
              <w:ind w:right="-164"/>
              <w:jc w:val="center"/>
              <w:rPr>
                <w:color w:val="000000"/>
                <w:lang w:eastAsia="en-IN"/>
              </w:rPr>
            </w:pPr>
            <w:r w:rsidRPr="00483490">
              <w:rPr>
                <w:color w:val="000000"/>
                <w:lang w:eastAsia="en-IN"/>
              </w:rPr>
              <w:t>NPG 6/5</w:t>
            </w:r>
          </w:p>
        </w:tc>
        <w:tc>
          <w:tcPr>
            <w:tcW w:w="851" w:type="dxa"/>
            <w:gridSpan w:val="2"/>
            <w:tcBorders>
              <w:top w:val="nil"/>
              <w:left w:val="nil"/>
              <w:bottom w:val="single" w:sz="4" w:space="0" w:color="auto"/>
              <w:right w:val="single" w:sz="4" w:space="0" w:color="auto"/>
            </w:tcBorders>
            <w:shd w:val="clear" w:color="auto" w:fill="auto"/>
            <w:noWrap/>
            <w:vAlign w:val="center"/>
            <w:hideMark/>
          </w:tcPr>
          <w:p w14:paraId="48BDC354" w14:textId="77777777" w:rsidR="009F5678" w:rsidRPr="00483490" w:rsidRDefault="009F5678" w:rsidP="00E64119">
            <w:pPr>
              <w:ind w:right="-164"/>
              <w:jc w:val="center"/>
              <w:rPr>
                <w:color w:val="000000"/>
                <w:lang w:eastAsia="en-IN"/>
              </w:rPr>
            </w:pPr>
            <w:r w:rsidRPr="00483490">
              <w:rPr>
                <w:color w:val="000000"/>
                <w:lang w:eastAsia="en-IN"/>
              </w:rPr>
              <w:t>27.00</w:t>
            </w:r>
          </w:p>
        </w:tc>
        <w:tc>
          <w:tcPr>
            <w:tcW w:w="850" w:type="dxa"/>
            <w:gridSpan w:val="2"/>
            <w:tcBorders>
              <w:top w:val="nil"/>
              <w:left w:val="nil"/>
              <w:bottom w:val="single" w:sz="4" w:space="0" w:color="auto"/>
              <w:right w:val="single" w:sz="4" w:space="0" w:color="auto"/>
            </w:tcBorders>
            <w:shd w:val="clear" w:color="auto" w:fill="auto"/>
            <w:noWrap/>
            <w:vAlign w:val="center"/>
            <w:hideMark/>
          </w:tcPr>
          <w:p w14:paraId="32FB361F" w14:textId="77777777" w:rsidR="009F5678" w:rsidRPr="00483490" w:rsidRDefault="009F5678" w:rsidP="00E64119">
            <w:pPr>
              <w:ind w:right="-164"/>
              <w:jc w:val="center"/>
              <w:rPr>
                <w:color w:val="000000"/>
                <w:lang w:eastAsia="en-IN"/>
              </w:rPr>
            </w:pPr>
            <w:r w:rsidRPr="00483490">
              <w:rPr>
                <w:color w:val="000000"/>
                <w:lang w:eastAsia="en-IN"/>
              </w:rPr>
              <w:t>28.00</w:t>
            </w:r>
          </w:p>
        </w:tc>
        <w:tc>
          <w:tcPr>
            <w:tcW w:w="851" w:type="dxa"/>
            <w:gridSpan w:val="2"/>
            <w:tcBorders>
              <w:top w:val="nil"/>
              <w:left w:val="nil"/>
              <w:bottom w:val="single" w:sz="4" w:space="0" w:color="auto"/>
              <w:right w:val="single" w:sz="4" w:space="0" w:color="auto"/>
            </w:tcBorders>
            <w:shd w:val="clear" w:color="auto" w:fill="auto"/>
            <w:noWrap/>
            <w:vAlign w:val="center"/>
            <w:hideMark/>
          </w:tcPr>
          <w:p w14:paraId="6A581D79" w14:textId="77777777" w:rsidR="009F5678" w:rsidRPr="00483490" w:rsidRDefault="009F5678" w:rsidP="00E64119">
            <w:pPr>
              <w:ind w:right="-164"/>
              <w:jc w:val="center"/>
              <w:rPr>
                <w:color w:val="000000"/>
                <w:lang w:eastAsia="en-IN"/>
              </w:rPr>
            </w:pPr>
            <w:r w:rsidRPr="00483490">
              <w:rPr>
                <w:color w:val="000000"/>
                <w:lang w:eastAsia="en-IN"/>
              </w:rPr>
              <w:t>90.20</w:t>
            </w:r>
          </w:p>
        </w:tc>
        <w:tc>
          <w:tcPr>
            <w:tcW w:w="709" w:type="dxa"/>
            <w:gridSpan w:val="2"/>
            <w:tcBorders>
              <w:top w:val="nil"/>
              <w:left w:val="nil"/>
              <w:bottom w:val="single" w:sz="4" w:space="0" w:color="auto"/>
              <w:right w:val="single" w:sz="4" w:space="0" w:color="auto"/>
            </w:tcBorders>
            <w:shd w:val="clear" w:color="auto" w:fill="auto"/>
            <w:noWrap/>
            <w:vAlign w:val="center"/>
            <w:hideMark/>
          </w:tcPr>
          <w:p w14:paraId="516F9F78" w14:textId="77777777" w:rsidR="009F5678" w:rsidRPr="00483490" w:rsidRDefault="009F5678" w:rsidP="00E64119">
            <w:pPr>
              <w:ind w:right="-164"/>
              <w:jc w:val="center"/>
              <w:rPr>
                <w:color w:val="000000"/>
                <w:lang w:eastAsia="en-IN"/>
              </w:rPr>
            </w:pPr>
            <w:r w:rsidRPr="00483490">
              <w:rPr>
                <w:color w:val="000000"/>
                <w:lang w:eastAsia="en-IN"/>
              </w:rPr>
              <w:t>3.74</w:t>
            </w:r>
          </w:p>
        </w:tc>
        <w:tc>
          <w:tcPr>
            <w:tcW w:w="708" w:type="dxa"/>
            <w:gridSpan w:val="2"/>
            <w:tcBorders>
              <w:top w:val="nil"/>
              <w:left w:val="nil"/>
              <w:bottom w:val="single" w:sz="4" w:space="0" w:color="auto"/>
              <w:right w:val="single" w:sz="4" w:space="0" w:color="auto"/>
            </w:tcBorders>
            <w:shd w:val="clear" w:color="auto" w:fill="auto"/>
            <w:noWrap/>
            <w:vAlign w:val="center"/>
            <w:hideMark/>
          </w:tcPr>
          <w:p w14:paraId="4245A9BE" w14:textId="77777777" w:rsidR="009F5678" w:rsidRPr="00483490" w:rsidRDefault="009F5678" w:rsidP="00E64119">
            <w:pPr>
              <w:ind w:right="-164"/>
              <w:jc w:val="center"/>
              <w:rPr>
                <w:color w:val="000000"/>
                <w:lang w:eastAsia="en-IN"/>
              </w:rPr>
            </w:pPr>
            <w:r w:rsidRPr="00483490">
              <w:rPr>
                <w:color w:val="000000"/>
                <w:lang w:eastAsia="en-IN"/>
              </w:rPr>
              <w:t>3.46</w:t>
            </w:r>
          </w:p>
        </w:tc>
        <w:tc>
          <w:tcPr>
            <w:tcW w:w="851" w:type="dxa"/>
            <w:tcBorders>
              <w:top w:val="nil"/>
              <w:left w:val="nil"/>
              <w:bottom w:val="single" w:sz="4" w:space="0" w:color="auto"/>
              <w:right w:val="single" w:sz="4" w:space="0" w:color="auto"/>
            </w:tcBorders>
            <w:shd w:val="clear" w:color="auto" w:fill="auto"/>
            <w:noWrap/>
            <w:vAlign w:val="center"/>
            <w:hideMark/>
          </w:tcPr>
          <w:p w14:paraId="058DAE20" w14:textId="77777777" w:rsidR="009F5678" w:rsidRPr="00483490" w:rsidRDefault="009F5678" w:rsidP="00E64119">
            <w:pPr>
              <w:ind w:right="-164"/>
              <w:jc w:val="center"/>
              <w:rPr>
                <w:color w:val="000000"/>
                <w:lang w:eastAsia="en-IN"/>
              </w:rPr>
            </w:pPr>
            <w:r w:rsidRPr="00483490">
              <w:rPr>
                <w:color w:val="000000"/>
                <w:lang w:eastAsia="en-IN"/>
              </w:rPr>
              <w:t>9.81</w:t>
            </w:r>
          </w:p>
        </w:tc>
        <w:tc>
          <w:tcPr>
            <w:tcW w:w="850" w:type="dxa"/>
            <w:tcBorders>
              <w:top w:val="nil"/>
              <w:left w:val="nil"/>
              <w:bottom w:val="single" w:sz="4" w:space="0" w:color="auto"/>
              <w:right w:val="single" w:sz="4" w:space="0" w:color="auto"/>
            </w:tcBorders>
            <w:shd w:val="clear" w:color="auto" w:fill="auto"/>
            <w:noWrap/>
            <w:vAlign w:val="center"/>
            <w:hideMark/>
          </w:tcPr>
          <w:p w14:paraId="275DBBC5" w14:textId="77777777" w:rsidR="009F5678" w:rsidRPr="00483490" w:rsidRDefault="009F5678" w:rsidP="00E64119">
            <w:pPr>
              <w:ind w:right="-164"/>
              <w:jc w:val="center"/>
              <w:rPr>
                <w:color w:val="000000"/>
                <w:lang w:eastAsia="en-IN"/>
              </w:rPr>
            </w:pPr>
            <w:r w:rsidRPr="00483490">
              <w:rPr>
                <w:color w:val="000000"/>
                <w:lang w:eastAsia="en-IN"/>
              </w:rPr>
              <w:t>69.86</w:t>
            </w:r>
          </w:p>
        </w:tc>
        <w:tc>
          <w:tcPr>
            <w:tcW w:w="777" w:type="dxa"/>
            <w:tcBorders>
              <w:top w:val="nil"/>
              <w:left w:val="nil"/>
              <w:bottom w:val="single" w:sz="4" w:space="0" w:color="auto"/>
              <w:right w:val="single" w:sz="4" w:space="0" w:color="auto"/>
            </w:tcBorders>
            <w:shd w:val="clear" w:color="auto" w:fill="auto"/>
            <w:noWrap/>
            <w:vAlign w:val="center"/>
            <w:hideMark/>
          </w:tcPr>
          <w:p w14:paraId="51F94C9B" w14:textId="77777777" w:rsidR="009F5678" w:rsidRPr="00483490" w:rsidRDefault="009F5678" w:rsidP="00E64119">
            <w:pPr>
              <w:ind w:right="-164"/>
              <w:jc w:val="center"/>
              <w:rPr>
                <w:color w:val="000000"/>
                <w:lang w:eastAsia="en-IN"/>
              </w:rPr>
            </w:pPr>
            <w:r w:rsidRPr="00483490">
              <w:rPr>
                <w:color w:val="000000"/>
                <w:lang w:eastAsia="en-IN"/>
              </w:rPr>
              <w:t>12.16</w:t>
            </w:r>
          </w:p>
        </w:tc>
        <w:tc>
          <w:tcPr>
            <w:tcW w:w="924" w:type="dxa"/>
            <w:tcBorders>
              <w:top w:val="nil"/>
              <w:left w:val="nil"/>
              <w:bottom w:val="single" w:sz="4" w:space="0" w:color="auto"/>
              <w:right w:val="single" w:sz="4" w:space="0" w:color="auto"/>
            </w:tcBorders>
            <w:shd w:val="clear" w:color="auto" w:fill="auto"/>
            <w:noWrap/>
            <w:vAlign w:val="center"/>
            <w:hideMark/>
          </w:tcPr>
          <w:p w14:paraId="63FCC08E" w14:textId="77777777" w:rsidR="009F5678" w:rsidRPr="00483490" w:rsidRDefault="009F5678" w:rsidP="00E64119">
            <w:pPr>
              <w:ind w:right="-164"/>
              <w:jc w:val="center"/>
              <w:rPr>
                <w:color w:val="000000"/>
                <w:lang w:eastAsia="en-IN"/>
              </w:rPr>
            </w:pPr>
            <w:r w:rsidRPr="00483490">
              <w:rPr>
                <w:color w:val="000000"/>
                <w:lang w:eastAsia="en-IN"/>
              </w:rPr>
              <w:t>0.00</w:t>
            </w:r>
          </w:p>
        </w:tc>
        <w:tc>
          <w:tcPr>
            <w:tcW w:w="706" w:type="dxa"/>
            <w:tcBorders>
              <w:top w:val="nil"/>
              <w:left w:val="nil"/>
              <w:bottom w:val="single" w:sz="4" w:space="0" w:color="auto"/>
              <w:right w:val="single" w:sz="4" w:space="0" w:color="auto"/>
            </w:tcBorders>
            <w:shd w:val="clear" w:color="auto" w:fill="auto"/>
            <w:noWrap/>
            <w:vAlign w:val="center"/>
            <w:hideMark/>
          </w:tcPr>
          <w:p w14:paraId="7273F727" w14:textId="77777777" w:rsidR="009F5678" w:rsidRPr="00483490" w:rsidRDefault="009F5678" w:rsidP="00E64119">
            <w:pPr>
              <w:ind w:right="-164"/>
              <w:jc w:val="center"/>
              <w:rPr>
                <w:color w:val="000000"/>
                <w:lang w:eastAsia="en-IN"/>
              </w:rPr>
            </w:pPr>
            <w:r w:rsidRPr="00483490">
              <w:rPr>
                <w:color w:val="000000"/>
                <w:lang w:eastAsia="en-IN"/>
              </w:rPr>
              <w:t>2.61</w:t>
            </w:r>
          </w:p>
        </w:tc>
        <w:tc>
          <w:tcPr>
            <w:tcW w:w="872" w:type="dxa"/>
            <w:vMerge/>
            <w:tcBorders>
              <w:top w:val="nil"/>
              <w:left w:val="single" w:sz="4" w:space="0" w:color="auto"/>
              <w:bottom w:val="single" w:sz="4" w:space="0" w:color="auto"/>
              <w:right w:val="single" w:sz="4" w:space="0" w:color="auto"/>
            </w:tcBorders>
            <w:shd w:val="clear" w:color="auto" w:fill="auto"/>
            <w:vAlign w:val="center"/>
            <w:hideMark/>
          </w:tcPr>
          <w:p w14:paraId="65DD7EC3" w14:textId="77777777" w:rsidR="009F5678" w:rsidRPr="00483490" w:rsidRDefault="009F5678" w:rsidP="00E64119">
            <w:pPr>
              <w:ind w:right="-164"/>
              <w:rPr>
                <w:b/>
                <w:bCs/>
                <w:color w:val="000000"/>
                <w:lang w:eastAsia="en-IN"/>
              </w:rPr>
            </w:pPr>
          </w:p>
        </w:tc>
        <w:tc>
          <w:tcPr>
            <w:tcW w:w="925" w:type="dxa"/>
            <w:tcBorders>
              <w:top w:val="nil"/>
              <w:left w:val="nil"/>
              <w:bottom w:val="single" w:sz="4" w:space="0" w:color="auto"/>
              <w:right w:val="single" w:sz="4" w:space="0" w:color="auto"/>
            </w:tcBorders>
            <w:shd w:val="clear" w:color="auto" w:fill="auto"/>
            <w:vAlign w:val="center"/>
            <w:hideMark/>
          </w:tcPr>
          <w:p w14:paraId="7D54F8BF" w14:textId="77777777" w:rsidR="009F5678" w:rsidRPr="00483490" w:rsidRDefault="009F5678" w:rsidP="00E64119">
            <w:pPr>
              <w:ind w:right="-164"/>
              <w:jc w:val="center"/>
              <w:rPr>
                <w:color w:val="000000"/>
                <w:lang w:eastAsia="en-IN"/>
              </w:rPr>
            </w:pPr>
            <w:r w:rsidRPr="00483490">
              <w:rPr>
                <w:color w:val="000000"/>
                <w:lang w:eastAsia="en-IN"/>
              </w:rPr>
              <w:t>1.00</w:t>
            </w:r>
          </w:p>
        </w:tc>
        <w:tc>
          <w:tcPr>
            <w:tcW w:w="1892" w:type="dxa"/>
            <w:vMerge/>
            <w:tcBorders>
              <w:top w:val="nil"/>
              <w:left w:val="single" w:sz="4" w:space="0" w:color="auto"/>
              <w:bottom w:val="single" w:sz="4" w:space="0" w:color="auto"/>
              <w:right w:val="single" w:sz="4" w:space="0" w:color="auto"/>
            </w:tcBorders>
            <w:shd w:val="clear" w:color="auto" w:fill="auto"/>
            <w:vAlign w:val="center"/>
            <w:hideMark/>
          </w:tcPr>
          <w:p w14:paraId="3FD7A588" w14:textId="77777777" w:rsidR="009F5678" w:rsidRPr="00483490" w:rsidRDefault="009F5678" w:rsidP="00E64119">
            <w:pPr>
              <w:ind w:right="-164"/>
              <w:rPr>
                <w:color w:val="000000"/>
                <w:lang w:eastAsia="en-IN"/>
              </w:rPr>
            </w:pPr>
          </w:p>
        </w:tc>
      </w:tr>
      <w:tr w:rsidR="009F5678" w:rsidRPr="00483490" w14:paraId="2AC6B6D9" w14:textId="77777777" w:rsidTr="00137E41">
        <w:trPr>
          <w:trHeight w:val="280"/>
        </w:trPr>
        <w:tc>
          <w:tcPr>
            <w:tcW w:w="1222" w:type="dxa"/>
            <w:tcBorders>
              <w:top w:val="nil"/>
              <w:left w:val="single" w:sz="4" w:space="0" w:color="auto"/>
              <w:bottom w:val="single" w:sz="4" w:space="0" w:color="auto"/>
              <w:right w:val="single" w:sz="4" w:space="0" w:color="auto"/>
            </w:tcBorders>
            <w:shd w:val="clear" w:color="auto" w:fill="auto"/>
            <w:noWrap/>
            <w:vAlign w:val="center"/>
          </w:tcPr>
          <w:p w14:paraId="551D7DC8" w14:textId="77777777" w:rsidR="009F5678" w:rsidRPr="00483490" w:rsidRDefault="009F5678" w:rsidP="00E64119">
            <w:pPr>
              <w:ind w:right="-164"/>
              <w:jc w:val="center"/>
              <w:rPr>
                <w:color w:val="000000"/>
                <w:lang w:eastAsia="en-IN"/>
              </w:rPr>
            </w:pPr>
            <w:r w:rsidRPr="00483490">
              <w:rPr>
                <w:color w:val="000000"/>
                <w:lang w:eastAsia="en-IN"/>
              </w:rPr>
              <w:t>4</w:t>
            </w:r>
          </w:p>
        </w:tc>
        <w:tc>
          <w:tcPr>
            <w:tcW w:w="1154" w:type="dxa"/>
            <w:tcBorders>
              <w:top w:val="nil"/>
              <w:left w:val="nil"/>
              <w:bottom w:val="single" w:sz="4" w:space="0" w:color="auto"/>
              <w:right w:val="single" w:sz="4" w:space="0" w:color="auto"/>
            </w:tcBorders>
            <w:shd w:val="clear" w:color="auto" w:fill="auto"/>
            <w:noWrap/>
            <w:vAlign w:val="center"/>
            <w:hideMark/>
          </w:tcPr>
          <w:p w14:paraId="676F48AE" w14:textId="77777777" w:rsidR="009F5678" w:rsidRPr="00483490" w:rsidRDefault="009F5678" w:rsidP="00E64119">
            <w:pPr>
              <w:ind w:right="-164"/>
              <w:jc w:val="center"/>
              <w:rPr>
                <w:color w:val="000000"/>
                <w:lang w:eastAsia="en-IN"/>
              </w:rPr>
            </w:pPr>
            <w:r w:rsidRPr="00483490">
              <w:rPr>
                <w:color w:val="000000"/>
                <w:lang w:eastAsia="en-IN"/>
              </w:rPr>
              <w:t>NPG 6/6</w:t>
            </w:r>
          </w:p>
        </w:tc>
        <w:tc>
          <w:tcPr>
            <w:tcW w:w="851" w:type="dxa"/>
            <w:gridSpan w:val="2"/>
            <w:tcBorders>
              <w:top w:val="nil"/>
              <w:left w:val="nil"/>
              <w:bottom w:val="single" w:sz="4" w:space="0" w:color="auto"/>
              <w:right w:val="single" w:sz="4" w:space="0" w:color="auto"/>
            </w:tcBorders>
            <w:shd w:val="clear" w:color="auto" w:fill="auto"/>
            <w:noWrap/>
            <w:vAlign w:val="center"/>
            <w:hideMark/>
          </w:tcPr>
          <w:p w14:paraId="3344320C" w14:textId="77777777" w:rsidR="009F5678" w:rsidRPr="00483490" w:rsidRDefault="009F5678" w:rsidP="00E64119">
            <w:pPr>
              <w:ind w:right="-164"/>
              <w:jc w:val="center"/>
              <w:rPr>
                <w:color w:val="000000"/>
                <w:lang w:eastAsia="en-IN"/>
              </w:rPr>
            </w:pPr>
            <w:r w:rsidRPr="00483490">
              <w:rPr>
                <w:color w:val="000000"/>
                <w:lang w:eastAsia="en-IN"/>
              </w:rPr>
              <w:t>28.00</w:t>
            </w:r>
          </w:p>
        </w:tc>
        <w:tc>
          <w:tcPr>
            <w:tcW w:w="850" w:type="dxa"/>
            <w:gridSpan w:val="2"/>
            <w:tcBorders>
              <w:top w:val="nil"/>
              <w:left w:val="nil"/>
              <w:bottom w:val="single" w:sz="4" w:space="0" w:color="auto"/>
              <w:right w:val="single" w:sz="4" w:space="0" w:color="auto"/>
            </w:tcBorders>
            <w:shd w:val="clear" w:color="auto" w:fill="auto"/>
            <w:noWrap/>
            <w:vAlign w:val="center"/>
            <w:hideMark/>
          </w:tcPr>
          <w:p w14:paraId="5A40D358" w14:textId="77777777" w:rsidR="009F5678" w:rsidRPr="00483490" w:rsidRDefault="009F5678" w:rsidP="00E64119">
            <w:pPr>
              <w:ind w:right="-164"/>
              <w:jc w:val="center"/>
              <w:rPr>
                <w:color w:val="000000"/>
                <w:lang w:eastAsia="en-IN"/>
              </w:rPr>
            </w:pPr>
            <w:r w:rsidRPr="00483490">
              <w:rPr>
                <w:color w:val="000000"/>
                <w:lang w:eastAsia="en-IN"/>
              </w:rPr>
              <w:t>29.00</w:t>
            </w:r>
          </w:p>
        </w:tc>
        <w:tc>
          <w:tcPr>
            <w:tcW w:w="851" w:type="dxa"/>
            <w:gridSpan w:val="2"/>
            <w:tcBorders>
              <w:top w:val="nil"/>
              <w:left w:val="nil"/>
              <w:bottom w:val="single" w:sz="4" w:space="0" w:color="auto"/>
              <w:right w:val="single" w:sz="4" w:space="0" w:color="auto"/>
            </w:tcBorders>
            <w:shd w:val="clear" w:color="auto" w:fill="auto"/>
            <w:noWrap/>
            <w:vAlign w:val="center"/>
            <w:hideMark/>
          </w:tcPr>
          <w:p w14:paraId="03F8C0C6" w14:textId="77777777" w:rsidR="009F5678" w:rsidRPr="00483490" w:rsidRDefault="009F5678" w:rsidP="00E64119">
            <w:pPr>
              <w:ind w:right="-164"/>
              <w:jc w:val="center"/>
              <w:rPr>
                <w:color w:val="000000"/>
                <w:lang w:eastAsia="en-IN"/>
              </w:rPr>
            </w:pPr>
            <w:r w:rsidRPr="00483490">
              <w:rPr>
                <w:color w:val="000000"/>
                <w:lang w:eastAsia="en-IN"/>
              </w:rPr>
              <w:t>88.33</w:t>
            </w:r>
          </w:p>
        </w:tc>
        <w:tc>
          <w:tcPr>
            <w:tcW w:w="709" w:type="dxa"/>
            <w:gridSpan w:val="2"/>
            <w:tcBorders>
              <w:top w:val="nil"/>
              <w:left w:val="nil"/>
              <w:bottom w:val="single" w:sz="4" w:space="0" w:color="auto"/>
              <w:right w:val="single" w:sz="4" w:space="0" w:color="auto"/>
            </w:tcBorders>
            <w:shd w:val="clear" w:color="auto" w:fill="auto"/>
            <w:noWrap/>
            <w:vAlign w:val="center"/>
            <w:hideMark/>
          </w:tcPr>
          <w:p w14:paraId="79080B52" w14:textId="77777777" w:rsidR="009F5678" w:rsidRPr="00483490" w:rsidRDefault="009F5678" w:rsidP="00E64119">
            <w:pPr>
              <w:ind w:right="-164"/>
              <w:jc w:val="center"/>
              <w:rPr>
                <w:color w:val="000000"/>
                <w:lang w:eastAsia="en-IN"/>
              </w:rPr>
            </w:pPr>
            <w:r w:rsidRPr="00483490">
              <w:rPr>
                <w:color w:val="000000"/>
                <w:lang w:eastAsia="en-IN"/>
              </w:rPr>
              <w:t>4.66</w:t>
            </w:r>
          </w:p>
        </w:tc>
        <w:tc>
          <w:tcPr>
            <w:tcW w:w="708" w:type="dxa"/>
            <w:gridSpan w:val="2"/>
            <w:tcBorders>
              <w:top w:val="nil"/>
              <w:left w:val="nil"/>
              <w:bottom w:val="single" w:sz="4" w:space="0" w:color="auto"/>
              <w:right w:val="single" w:sz="4" w:space="0" w:color="auto"/>
            </w:tcBorders>
            <w:shd w:val="clear" w:color="auto" w:fill="auto"/>
            <w:noWrap/>
            <w:vAlign w:val="center"/>
            <w:hideMark/>
          </w:tcPr>
          <w:p w14:paraId="44A74D1D" w14:textId="77777777" w:rsidR="009F5678" w:rsidRPr="00483490" w:rsidRDefault="009F5678" w:rsidP="00E64119">
            <w:pPr>
              <w:ind w:right="-164"/>
              <w:jc w:val="center"/>
              <w:rPr>
                <w:color w:val="000000"/>
                <w:lang w:eastAsia="en-IN"/>
              </w:rPr>
            </w:pPr>
            <w:r w:rsidRPr="00483490">
              <w:rPr>
                <w:color w:val="000000"/>
                <w:lang w:eastAsia="en-IN"/>
              </w:rPr>
              <w:t>4.42</w:t>
            </w:r>
          </w:p>
        </w:tc>
        <w:tc>
          <w:tcPr>
            <w:tcW w:w="851" w:type="dxa"/>
            <w:tcBorders>
              <w:top w:val="nil"/>
              <w:left w:val="nil"/>
              <w:bottom w:val="single" w:sz="4" w:space="0" w:color="auto"/>
              <w:right w:val="single" w:sz="4" w:space="0" w:color="auto"/>
            </w:tcBorders>
            <w:shd w:val="clear" w:color="auto" w:fill="auto"/>
            <w:noWrap/>
            <w:vAlign w:val="center"/>
            <w:hideMark/>
          </w:tcPr>
          <w:p w14:paraId="614622D5" w14:textId="77777777" w:rsidR="009F5678" w:rsidRPr="00483490" w:rsidRDefault="009F5678" w:rsidP="00E64119">
            <w:pPr>
              <w:ind w:right="-164"/>
              <w:jc w:val="center"/>
              <w:rPr>
                <w:color w:val="000000"/>
                <w:lang w:eastAsia="en-IN"/>
              </w:rPr>
            </w:pPr>
            <w:r w:rsidRPr="00483490">
              <w:rPr>
                <w:color w:val="000000"/>
                <w:lang w:eastAsia="en-IN"/>
              </w:rPr>
              <w:t>11.68</w:t>
            </w:r>
          </w:p>
        </w:tc>
        <w:tc>
          <w:tcPr>
            <w:tcW w:w="850" w:type="dxa"/>
            <w:tcBorders>
              <w:top w:val="nil"/>
              <w:left w:val="nil"/>
              <w:bottom w:val="single" w:sz="4" w:space="0" w:color="auto"/>
              <w:right w:val="single" w:sz="4" w:space="0" w:color="auto"/>
            </w:tcBorders>
            <w:shd w:val="clear" w:color="auto" w:fill="auto"/>
            <w:noWrap/>
            <w:vAlign w:val="center"/>
            <w:hideMark/>
          </w:tcPr>
          <w:p w14:paraId="5AB3224A" w14:textId="77777777" w:rsidR="009F5678" w:rsidRPr="00483490" w:rsidRDefault="009F5678" w:rsidP="00E64119">
            <w:pPr>
              <w:ind w:right="-164"/>
              <w:jc w:val="center"/>
              <w:rPr>
                <w:color w:val="000000"/>
                <w:lang w:eastAsia="en-IN"/>
              </w:rPr>
            </w:pPr>
            <w:r w:rsidRPr="00483490">
              <w:rPr>
                <w:color w:val="000000"/>
                <w:lang w:eastAsia="en-IN"/>
              </w:rPr>
              <w:t>66.72</w:t>
            </w:r>
          </w:p>
        </w:tc>
        <w:tc>
          <w:tcPr>
            <w:tcW w:w="777" w:type="dxa"/>
            <w:tcBorders>
              <w:top w:val="nil"/>
              <w:left w:val="nil"/>
              <w:bottom w:val="single" w:sz="4" w:space="0" w:color="auto"/>
              <w:right w:val="single" w:sz="4" w:space="0" w:color="auto"/>
            </w:tcBorders>
            <w:shd w:val="clear" w:color="auto" w:fill="auto"/>
            <w:noWrap/>
            <w:vAlign w:val="center"/>
            <w:hideMark/>
          </w:tcPr>
          <w:p w14:paraId="253753B7" w14:textId="77777777" w:rsidR="009F5678" w:rsidRPr="00483490" w:rsidRDefault="009F5678" w:rsidP="00E64119">
            <w:pPr>
              <w:ind w:right="-164"/>
              <w:jc w:val="center"/>
              <w:rPr>
                <w:color w:val="000000"/>
                <w:lang w:eastAsia="en-IN"/>
              </w:rPr>
            </w:pPr>
            <w:r w:rsidRPr="00483490">
              <w:rPr>
                <w:color w:val="000000"/>
                <w:lang w:eastAsia="en-IN"/>
              </w:rPr>
              <w:t>13.74</w:t>
            </w:r>
          </w:p>
        </w:tc>
        <w:tc>
          <w:tcPr>
            <w:tcW w:w="924" w:type="dxa"/>
            <w:tcBorders>
              <w:top w:val="nil"/>
              <w:left w:val="nil"/>
              <w:bottom w:val="single" w:sz="4" w:space="0" w:color="auto"/>
              <w:right w:val="single" w:sz="4" w:space="0" w:color="auto"/>
            </w:tcBorders>
            <w:shd w:val="clear" w:color="auto" w:fill="auto"/>
            <w:noWrap/>
            <w:vAlign w:val="center"/>
            <w:hideMark/>
          </w:tcPr>
          <w:p w14:paraId="56935D5C" w14:textId="77777777" w:rsidR="009F5678" w:rsidRPr="00483490" w:rsidRDefault="009F5678" w:rsidP="00E64119">
            <w:pPr>
              <w:ind w:right="-164"/>
              <w:jc w:val="center"/>
              <w:rPr>
                <w:color w:val="000000"/>
                <w:lang w:eastAsia="en-IN"/>
              </w:rPr>
            </w:pPr>
            <w:r w:rsidRPr="00483490">
              <w:rPr>
                <w:color w:val="000000"/>
                <w:lang w:eastAsia="en-IN"/>
              </w:rPr>
              <w:t>0.00</w:t>
            </w:r>
          </w:p>
        </w:tc>
        <w:tc>
          <w:tcPr>
            <w:tcW w:w="706" w:type="dxa"/>
            <w:tcBorders>
              <w:top w:val="nil"/>
              <w:left w:val="nil"/>
              <w:bottom w:val="single" w:sz="4" w:space="0" w:color="auto"/>
              <w:right w:val="single" w:sz="4" w:space="0" w:color="auto"/>
            </w:tcBorders>
            <w:shd w:val="clear" w:color="auto" w:fill="auto"/>
            <w:noWrap/>
            <w:vAlign w:val="center"/>
            <w:hideMark/>
          </w:tcPr>
          <w:p w14:paraId="6E717001" w14:textId="77777777" w:rsidR="009F5678" w:rsidRPr="00483490" w:rsidRDefault="009F5678" w:rsidP="00E64119">
            <w:pPr>
              <w:ind w:right="-164"/>
              <w:jc w:val="center"/>
              <w:rPr>
                <w:color w:val="000000"/>
                <w:lang w:eastAsia="en-IN"/>
              </w:rPr>
            </w:pPr>
            <w:r w:rsidRPr="00483490">
              <w:rPr>
                <w:color w:val="000000"/>
                <w:lang w:eastAsia="en-IN"/>
              </w:rPr>
              <w:t>2.60</w:t>
            </w:r>
          </w:p>
        </w:tc>
        <w:tc>
          <w:tcPr>
            <w:tcW w:w="872" w:type="dxa"/>
            <w:vMerge/>
            <w:tcBorders>
              <w:top w:val="nil"/>
              <w:left w:val="single" w:sz="4" w:space="0" w:color="auto"/>
              <w:bottom w:val="single" w:sz="4" w:space="0" w:color="auto"/>
              <w:right w:val="single" w:sz="4" w:space="0" w:color="auto"/>
            </w:tcBorders>
            <w:shd w:val="clear" w:color="auto" w:fill="auto"/>
            <w:vAlign w:val="center"/>
            <w:hideMark/>
          </w:tcPr>
          <w:p w14:paraId="10E2D18C" w14:textId="77777777" w:rsidR="009F5678" w:rsidRPr="00483490" w:rsidRDefault="009F5678" w:rsidP="00E64119">
            <w:pPr>
              <w:ind w:right="-164"/>
              <w:rPr>
                <w:b/>
                <w:bCs/>
                <w:color w:val="000000"/>
                <w:lang w:eastAsia="en-IN"/>
              </w:rPr>
            </w:pPr>
          </w:p>
        </w:tc>
        <w:tc>
          <w:tcPr>
            <w:tcW w:w="925" w:type="dxa"/>
            <w:tcBorders>
              <w:top w:val="nil"/>
              <w:left w:val="nil"/>
              <w:bottom w:val="single" w:sz="4" w:space="0" w:color="auto"/>
              <w:right w:val="single" w:sz="4" w:space="0" w:color="auto"/>
            </w:tcBorders>
            <w:shd w:val="clear" w:color="auto" w:fill="auto"/>
            <w:vAlign w:val="center"/>
            <w:hideMark/>
          </w:tcPr>
          <w:p w14:paraId="688DB303" w14:textId="77777777" w:rsidR="009F5678" w:rsidRPr="00483490" w:rsidRDefault="009F5678" w:rsidP="00E64119">
            <w:pPr>
              <w:ind w:right="-164"/>
              <w:jc w:val="center"/>
              <w:rPr>
                <w:color w:val="000000"/>
                <w:lang w:eastAsia="en-IN"/>
              </w:rPr>
            </w:pPr>
            <w:r w:rsidRPr="00483490">
              <w:rPr>
                <w:color w:val="000000"/>
                <w:lang w:eastAsia="en-IN"/>
              </w:rPr>
              <w:t>1.00</w:t>
            </w:r>
          </w:p>
        </w:tc>
        <w:tc>
          <w:tcPr>
            <w:tcW w:w="1892" w:type="dxa"/>
            <w:vMerge/>
            <w:tcBorders>
              <w:top w:val="nil"/>
              <w:left w:val="single" w:sz="4" w:space="0" w:color="auto"/>
              <w:bottom w:val="single" w:sz="4" w:space="0" w:color="auto"/>
              <w:right w:val="single" w:sz="4" w:space="0" w:color="auto"/>
            </w:tcBorders>
            <w:shd w:val="clear" w:color="auto" w:fill="auto"/>
            <w:vAlign w:val="center"/>
            <w:hideMark/>
          </w:tcPr>
          <w:p w14:paraId="1F195B0D" w14:textId="77777777" w:rsidR="009F5678" w:rsidRPr="00483490" w:rsidRDefault="009F5678" w:rsidP="00E64119">
            <w:pPr>
              <w:ind w:right="-164"/>
              <w:rPr>
                <w:color w:val="000000"/>
                <w:lang w:eastAsia="en-IN"/>
              </w:rPr>
            </w:pPr>
          </w:p>
        </w:tc>
      </w:tr>
      <w:tr w:rsidR="009F5678" w:rsidRPr="00483490" w14:paraId="73FC5D12" w14:textId="77777777" w:rsidTr="00137E41">
        <w:trPr>
          <w:trHeight w:val="280"/>
        </w:trPr>
        <w:tc>
          <w:tcPr>
            <w:tcW w:w="1222" w:type="dxa"/>
            <w:tcBorders>
              <w:top w:val="nil"/>
              <w:left w:val="single" w:sz="4" w:space="0" w:color="auto"/>
              <w:bottom w:val="single" w:sz="4" w:space="0" w:color="auto"/>
              <w:right w:val="single" w:sz="4" w:space="0" w:color="auto"/>
            </w:tcBorders>
            <w:shd w:val="clear" w:color="auto" w:fill="auto"/>
            <w:noWrap/>
            <w:vAlign w:val="center"/>
          </w:tcPr>
          <w:p w14:paraId="2461745B" w14:textId="77777777" w:rsidR="009F5678" w:rsidRPr="00483490" w:rsidRDefault="009F5678" w:rsidP="00E64119">
            <w:pPr>
              <w:ind w:right="-164"/>
              <w:jc w:val="center"/>
              <w:rPr>
                <w:color w:val="000000"/>
                <w:lang w:eastAsia="en-IN"/>
              </w:rPr>
            </w:pPr>
            <w:r w:rsidRPr="00483490">
              <w:rPr>
                <w:color w:val="000000"/>
                <w:lang w:eastAsia="en-IN"/>
              </w:rPr>
              <w:t>5</w:t>
            </w:r>
          </w:p>
        </w:tc>
        <w:tc>
          <w:tcPr>
            <w:tcW w:w="1154" w:type="dxa"/>
            <w:tcBorders>
              <w:top w:val="nil"/>
              <w:left w:val="nil"/>
              <w:bottom w:val="single" w:sz="4" w:space="0" w:color="auto"/>
              <w:right w:val="single" w:sz="4" w:space="0" w:color="auto"/>
            </w:tcBorders>
            <w:shd w:val="clear" w:color="auto" w:fill="auto"/>
            <w:noWrap/>
            <w:vAlign w:val="center"/>
            <w:hideMark/>
          </w:tcPr>
          <w:p w14:paraId="49B99283" w14:textId="77777777" w:rsidR="009F5678" w:rsidRPr="00483490" w:rsidRDefault="009F5678" w:rsidP="00E64119">
            <w:pPr>
              <w:ind w:right="-164"/>
              <w:jc w:val="center"/>
              <w:rPr>
                <w:color w:val="000000"/>
                <w:lang w:eastAsia="en-IN"/>
              </w:rPr>
            </w:pPr>
            <w:r w:rsidRPr="00483490">
              <w:rPr>
                <w:color w:val="000000"/>
                <w:lang w:eastAsia="en-IN"/>
              </w:rPr>
              <w:t>NPG 6/7</w:t>
            </w:r>
          </w:p>
        </w:tc>
        <w:tc>
          <w:tcPr>
            <w:tcW w:w="851" w:type="dxa"/>
            <w:gridSpan w:val="2"/>
            <w:tcBorders>
              <w:top w:val="nil"/>
              <w:left w:val="nil"/>
              <w:bottom w:val="single" w:sz="4" w:space="0" w:color="auto"/>
              <w:right w:val="single" w:sz="4" w:space="0" w:color="auto"/>
            </w:tcBorders>
            <w:shd w:val="clear" w:color="auto" w:fill="auto"/>
            <w:noWrap/>
            <w:vAlign w:val="center"/>
            <w:hideMark/>
          </w:tcPr>
          <w:p w14:paraId="6F36820E" w14:textId="77777777" w:rsidR="009F5678" w:rsidRPr="00483490" w:rsidRDefault="009F5678" w:rsidP="00E64119">
            <w:pPr>
              <w:ind w:right="-164"/>
              <w:jc w:val="center"/>
              <w:rPr>
                <w:color w:val="000000"/>
                <w:lang w:eastAsia="en-IN"/>
              </w:rPr>
            </w:pPr>
            <w:r w:rsidRPr="00483490">
              <w:rPr>
                <w:color w:val="000000"/>
                <w:lang w:eastAsia="en-IN"/>
              </w:rPr>
              <w:t>29.00</w:t>
            </w:r>
          </w:p>
        </w:tc>
        <w:tc>
          <w:tcPr>
            <w:tcW w:w="850" w:type="dxa"/>
            <w:gridSpan w:val="2"/>
            <w:tcBorders>
              <w:top w:val="nil"/>
              <w:left w:val="nil"/>
              <w:bottom w:val="single" w:sz="4" w:space="0" w:color="auto"/>
              <w:right w:val="single" w:sz="4" w:space="0" w:color="auto"/>
            </w:tcBorders>
            <w:shd w:val="clear" w:color="auto" w:fill="auto"/>
            <w:noWrap/>
            <w:vAlign w:val="center"/>
            <w:hideMark/>
          </w:tcPr>
          <w:p w14:paraId="19284475" w14:textId="77777777" w:rsidR="009F5678" w:rsidRPr="00483490" w:rsidRDefault="009F5678" w:rsidP="00E64119">
            <w:pPr>
              <w:ind w:right="-164"/>
              <w:jc w:val="center"/>
              <w:rPr>
                <w:color w:val="000000"/>
                <w:lang w:eastAsia="en-IN"/>
              </w:rPr>
            </w:pPr>
            <w:r w:rsidRPr="00483490">
              <w:rPr>
                <w:color w:val="000000"/>
                <w:lang w:eastAsia="en-IN"/>
              </w:rPr>
              <w:t>30.00</w:t>
            </w:r>
          </w:p>
        </w:tc>
        <w:tc>
          <w:tcPr>
            <w:tcW w:w="851" w:type="dxa"/>
            <w:gridSpan w:val="2"/>
            <w:tcBorders>
              <w:top w:val="nil"/>
              <w:left w:val="nil"/>
              <w:bottom w:val="single" w:sz="4" w:space="0" w:color="auto"/>
              <w:right w:val="single" w:sz="4" w:space="0" w:color="auto"/>
            </w:tcBorders>
            <w:shd w:val="clear" w:color="auto" w:fill="auto"/>
            <w:noWrap/>
            <w:vAlign w:val="center"/>
            <w:hideMark/>
          </w:tcPr>
          <w:p w14:paraId="38D6E93D" w14:textId="77777777" w:rsidR="009F5678" w:rsidRPr="00483490" w:rsidRDefault="009F5678" w:rsidP="00E64119">
            <w:pPr>
              <w:ind w:right="-164"/>
              <w:jc w:val="center"/>
              <w:rPr>
                <w:color w:val="000000"/>
                <w:lang w:eastAsia="en-IN"/>
              </w:rPr>
            </w:pPr>
            <w:r w:rsidRPr="00483490">
              <w:rPr>
                <w:color w:val="000000"/>
                <w:lang w:eastAsia="en-IN"/>
              </w:rPr>
              <w:t>86.84</w:t>
            </w:r>
          </w:p>
        </w:tc>
        <w:tc>
          <w:tcPr>
            <w:tcW w:w="709" w:type="dxa"/>
            <w:gridSpan w:val="2"/>
            <w:tcBorders>
              <w:top w:val="nil"/>
              <w:left w:val="nil"/>
              <w:bottom w:val="single" w:sz="4" w:space="0" w:color="auto"/>
              <w:right w:val="single" w:sz="4" w:space="0" w:color="auto"/>
            </w:tcBorders>
            <w:shd w:val="clear" w:color="auto" w:fill="auto"/>
            <w:noWrap/>
            <w:vAlign w:val="center"/>
            <w:hideMark/>
          </w:tcPr>
          <w:p w14:paraId="27BE8D7F" w14:textId="77777777" w:rsidR="009F5678" w:rsidRPr="00483490" w:rsidRDefault="009F5678" w:rsidP="00E64119">
            <w:pPr>
              <w:ind w:right="-164"/>
              <w:jc w:val="center"/>
              <w:rPr>
                <w:color w:val="000000"/>
                <w:lang w:eastAsia="en-IN"/>
              </w:rPr>
            </w:pPr>
            <w:r w:rsidRPr="00483490">
              <w:rPr>
                <w:color w:val="000000"/>
                <w:lang w:eastAsia="en-IN"/>
              </w:rPr>
              <w:t>5.19</w:t>
            </w:r>
          </w:p>
        </w:tc>
        <w:tc>
          <w:tcPr>
            <w:tcW w:w="708" w:type="dxa"/>
            <w:gridSpan w:val="2"/>
            <w:tcBorders>
              <w:top w:val="nil"/>
              <w:left w:val="nil"/>
              <w:bottom w:val="single" w:sz="4" w:space="0" w:color="auto"/>
              <w:right w:val="single" w:sz="4" w:space="0" w:color="auto"/>
            </w:tcBorders>
            <w:shd w:val="clear" w:color="auto" w:fill="auto"/>
            <w:noWrap/>
            <w:vAlign w:val="center"/>
            <w:hideMark/>
          </w:tcPr>
          <w:p w14:paraId="54470DCA" w14:textId="77777777" w:rsidR="009F5678" w:rsidRPr="00483490" w:rsidRDefault="009F5678" w:rsidP="00E64119">
            <w:pPr>
              <w:ind w:right="-164"/>
              <w:jc w:val="center"/>
              <w:rPr>
                <w:color w:val="000000"/>
                <w:lang w:eastAsia="en-IN"/>
              </w:rPr>
            </w:pPr>
            <w:r w:rsidRPr="00483490">
              <w:rPr>
                <w:color w:val="000000"/>
                <w:lang w:eastAsia="en-IN"/>
              </w:rPr>
              <w:t>5.09</w:t>
            </w:r>
          </w:p>
        </w:tc>
        <w:tc>
          <w:tcPr>
            <w:tcW w:w="851" w:type="dxa"/>
            <w:tcBorders>
              <w:top w:val="nil"/>
              <w:left w:val="nil"/>
              <w:bottom w:val="single" w:sz="4" w:space="0" w:color="auto"/>
              <w:right w:val="single" w:sz="4" w:space="0" w:color="auto"/>
            </w:tcBorders>
            <w:shd w:val="clear" w:color="auto" w:fill="auto"/>
            <w:noWrap/>
            <w:vAlign w:val="center"/>
            <w:hideMark/>
          </w:tcPr>
          <w:p w14:paraId="44E8D141" w14:textId="77777777" w:rsidR="009F5678" w:rsidRPr="00483490" w:rsidRDefault="009F5678" w:rsidP="00E64119">
            <w:pPr>
              <w:ind w:right="-164"/>
              <w:jc w:val="center"/>
              <w:rPr>
                <w:color w:val="000000"/>
                <w:lang w:eastAsia="en-IN"/>
              </w:rPr>
            </w:pPr>
            <w:r w:rsidRPr="00483490">
              <w:rPr>
                <w:color w:val="000000"/>
                <w:lang w:eastAsia="en-IN"/>
              </w:rPr>
              <w:t>13.17</w:t>
            </w:r>
          </w:p>
        </w:tc>
        <w:tc>
          <w:tcPr>
            <w:tcW w:w="850" w:type="dxa"/>
            <w:tcBorders>
              <w:top w:val="nil"/>
              <w:left w:val="nil"/>
              <w:bottom w:val="single" w:sz="4" w:space="0" w:color="auto"/>
              <w:right w:val="single" w:sz="4" w:space="0" w:color="auto"/>
            </w:tcBorders>
            <w:shd w:val="clear" w:color="auto" w:fill="auto"/>
            <w:noWrap/>
            <w:vAlign w:val="center"/>
            <w:hideMark/>
          </w:tcPr>
          <w:p w14:paraId="32B08068" w14:textId="77777777" w:rsidR="009F5678" w:rsidRPr="00483490" w:rsidRDefault="009F5678" w:rsidP="00E64119">
            <w:pPr>
              <w:ind w:right="-164"/>
              <w:jc w:val="center"/>
              <w:rPr>
                <w:color w:val="000000"/>
                <w:lang w:eastAsia="en-IN"/>
              </w:rPr>
            </w:pPr>
            <w:r w:rsidRPr="00483490">
              <w:rPr>
                <w:color w:val="000000"/>
                <w:lang w:eastAsia="en-IN"/>
              </w:rPr>
              <w:t>61.94</w:t>
            </w:r>
          </w:p>
        </w:tc>
        <w:tc>
          <w:tcPr>
            <w:tcW w:w="777" w:type="dxa"/>
            <w:tcBorders>
              <w:top w:val="nil"/>
              <w:left w:val="nil"/>
              <w:bottom w:val="single" w:sz="4" w:space="0" w:color="auto"/>
              <w:right w:val="single" w:sz="4" w:space="0" w:color="auto"/>
            </w:tcBorders>
            <w:shd w:val="clear" w:color="auto" w:fill="auto"/>
            <w:noWrap/>
            <w:vAlign w:val="center"/>
            <w:hideMark/>
          </w:tcPr>
          <w:p w14:paraId="383AEECC" w14:textId="77777777" w:rsidR="009F5678" w:rsidRPr="00483490" w:rsidRDefault="009F5678" w:rsidP="00E64119">
            <w:pPr>
              <w:ind w:right="-164"/>
              <w:jc w:val="center"/>
              <w:rPr>
                <w:color w:val="000000"/>
                <w:lang w:eastAsia="en-IN"/>
              </w:rPr>
            </w:pPr>
            <w:r w:rsidRPr="00483490">
              <w:rPr>
                <w:color w:val="000000"/>
                <w:lang w:eastAsia="en-IN"/>
              </w:rPr>
              <w:t>16.16</w:t>
            </w:r>
          </w:p>
        </w:tc>
        <w:tc>
          <w:tcPr>
            <w:tcW w:w="924" w:type="dxa"/>
            <w:tcBorders>
              <w:top w:val="nil"/>
              <w:left w:val="nil"/>
              <w:bottom w:val="single" w:sz="4" w:space="0" w:color="auto"/>
              <w:right w:val="single" w:sz="4" w:space="0" w:color="auto"/>
            </w:tcBorders>
            <w:shd w:val="clear" w:color="auto" w:fill="auto"/>
            <w:noWrap/>
            <w:vAlign w:val="center"/>
            <w:hideMark/>
          </w:tcPr>
          <w:p w14:paraId="47E7D9DB" w14:textId="77777777" w:rsidR="009F5678" w:rsidRPr="00483490" w:rsidRDefault="009F5678" w:rsidP="00E64119">
            <w:pPr>
              <w:ind w:right="-164"/>
              <w:jc w:val="center"/>
              <w:rPr>
                <w:color w:val="000000"/>
                <w:lang w:eastAsia="en-IN"/>
              </w:rPr>
            </w:pPr>
            <w:r w:rsidRPr="00483490">
              <w:rPr>
                <w:color w:val="000000"/>
                <w:lang w:eastAsia="en-IN"/>
              </w:rPr>
              <w:t>0.00</w:t>
            </w:r>
          </w:p>
        </w:tc>
        <w:tc>
          <w:tcPr>
            <w:tcW w:w="706" w:type="dxa"/>
            <w:tcBorders>
              <w:top w:val="nil"/>
              <w:left w:val="nil"/>
              <w:bottom w:val="single" w:sz="4" w:space="0" w:color="auto"/>
              <w:right w:val="single" w:sz="4" w:space="0" w:color="auto"/>
            </w:tcBorders>
            <w:shd w:val="clear" w:color="auto" w:fill="auto"/>
            <w:noWrap/>
            <w:vAlign w:val="center"/>
            <w:hideMark/>
          </w:tcPr>
          <w:p w14:paraId="249D86EB" w14:textId="77777777" w:rsidR="009F5678" w:rsidRPr="00483490" w:rsidRDefault="009F5678" w:rsidP="00E64119">
            <w:pPr>
              <w:ind w:right="-164"/>
              <w:jc w:val="center"/>
              <w:rPr>
                <w:color w:val="000000"/>
                <w:lang w:eastAsia="en-IN"/>
              </w:rPr>
            </w:pPr>
            <w:r w:rsidRPr="00483490">
              <w:rPr>
                <w:color w:val="000000"/>
                <w:lang w:eastAsia="en-IN"/>
              </w:rPr>
              <w:t>2.89</w:t>
            </w:r>
          </w:p>
        </w:tc>
        <w:tc>
          <w:tcPr>
            <w:tcW w:w="872" w:type="dxa"/>
            <w:vMerge/>
            <w:tcBorders>
              <w:top w:val="nil"/>
              <w:left w:val="single" w:sz="4" w:space="0" w:color="auto"/>
              <w:bottom w:val="single" w:sz="4" w:space="0" w:color="auto"/>
              <w:right w:val="single" w:sz="4" w:space="0" w:color="auto"/>
            </w:tcBorders>
            <w:shd w:val="clear" w:color="auto" w:fill="auto"/>
            <w:vAlign w:val="center"/>
            <w:hideMark/>
          </w:tcPr>
          <w:p w14:paraId="4A4DAF7A" w14:textId="77777777" w:rsidR="009F5678" w:rsidRPr="00483490" w:rsidRDefault="009F5678" w:rsidP="00E64119">
            <w:pPr>
              <w:ind w:right="-164"/>
              <w:rPr>
                <w:b/>
                <w:bCs/>
                <w:color w:val="000000"/>
                <w:lang w:eastAsia="en-IN"/>
              </w:rPr>
            </w:pPr>
          </w:p>
        </w:tc>
        <w:tc>
          <w:tcPr>
            <w:tcW w:w="925" w:type="dxa"/>
            <w:tcBorders>
              <w:top w:val="nil"/>
              <w:left w:val="nil"/>
              <w:bottom w:val="single" w:sz="4" w:space="0" w:color="auto"/>
              <w:right w:val="single" w:sz="4" w:space="0" w:color="auto"/>
            </w:tcBorders>
            <w:shd w:val="clear" w:color="auto" w:fill="auto"/>
            <w:vAlign w:val="center"/>
            <w:hideMark/>
          </w:tcPr>
          <w:p w14:paraId="2151A773" w14:textId="77777777" w:rsidR="009F5678" w:rsidRPr="00483490" w:rsidRDefault="009F5678" w:rsidP="00E64119">
            <w:pPr>
              <w:ind w:right="-164"/>
              <w:jc w:val="center"/>
              <w:rPr>
                <w:color w:val="000000"/>
                <w:lang w:eastAsia="en-IN"/>
              </w:rPr>
            </w:pPr>
            <w:r w:rsidRPr="00483490">
              <w:rPr>
                <w:color w:val="000000"/>
                <w:lang w:eastAsia="en-IN"/>
              </w:rPr>
              <w:t>1.00</w:t>
            </w:r>
          </w:p>
        </w:tc>
        <w:tc>
          <w:tcPr>
            <w:tcW w:w="1892" w:type="dxa"/>
            <w:vMerge/>
            <w:tcBorders>
              <w:top w:val="nil"/>
              <w:left w:val="single" w:sz="4" w:space="0" w:color="auto"/>
              <w:bottom w:val="single" w:sz="4" w:space="0" w:color="auto"/>
              <w:right w:val="single" w:sz="4" w:space="0" w:color="auto"/>
            </w:tcBorders>
            <w:shd w:val="clear" w:color="auto" w:fill="auto"/>
            <w:vAlign w:val="center"/>
            <w:hideMark/>
          </w:tcPr>
          <w:p w14:paraId="5491AF3B" w14:textId="77777777" w:rsidR="009F5678" w:rsidRPr="00483490" w:rsidRDefault="009F5678" w:rsidP="00E64119">
            <w:pPr>
              <w:ind w:right="-164"/>
              <w:rPr>
                <w:color w:val="000000"/>
                <w:lang w:eastAsia="en-IN"/>
              </w:rPr>
            </w:pPr>
          </w:p>
        </w:tc>
      </w:tr>
      <w:tr w:rsidR="009F5678" w:rsidRPr="00483490" w14:paraId="3C9C413C" w14:textId="77777777" w:rsidTr="00137E41">
        <w:trPr>
          <w:trHeight w:val="280"/>
        </w:trPr>
        <w:tc>
          <w:tcPr>
            <w:tcW w:w="1222" w:type="dxa"/>
            <w:tcBorders>
              <w:top w:val="nil"/>
              <w:left w:val="single" w:sz="4" w:space="0" w:color="auto"/>
              <w:bottom w:val="single" w:sz="4" w:space="0" w:color="auto"/>
              <w:right w:val="single" w:sz="4" w:space="0" w:color="auto"/>
            </w:tcBorders>
            <w:shd w:val="clear" w:color="auto" w:fill="auto"/>
            <w:noWrap/>
            <w:vAlign w:val="center"/>
          </w:tcPr>
          <w:p w14:paraId="338B784C" w14:textId="77777777" w:rsidR="009F5678" w:rsidRPr="00483490" w:rsidRDefault="009F5678" w:rsidP="00E64119">
            <w:pPr>
              <w:ind w:right="-164"/>
              <w:jc w:val="center"/>
              <w:rPr>
                <w:color w:val="000000"/>
                <w:lang w:eastAsia="en-IN"/>
              </w:rPr>
            </w:pPr>
            <w:r w:rsidRPr="00483490">
              <w:rPr>
                <w:color w:val="000000"/>
                <w:lang w:eastAsia="en-IN"/>
              </w:rPr>
              <w:t>6</w:t>
            </w:r>
          </w:p>
        </w:tc>
        <w:tc>
          <w:tcPr>
            <w:tcW w:w="1154" w:type="dxa"/>
            <w:tcBorders>
              <w:top w:val="nil"/>
              <w:left w:val="nil"/>
              <w:bottom w:val="single" w:sz="4" w:space="0" w:color="auto"/>
              <w:right w:val="single" w:sz="4" w:space="0" w:color="auto"/>
            </w:tcBorders>
            <w:shd w:val="clear" w:color="auto" w:fill="auto"/>
            <w:noWrap/>
            <w:vAlign w:val="center"/>
            <w:hideMark/>
          </w:tcPr>
          <w:p w14:paraId="0892BFB9" w14:textId="77777777" w:rsidR="009F5678" w:rsidRPr="00483490" w:rsidRDefault="009F5678" w:rsidP="00E64119">
            <w:pPr>
              <w:ind w:right="-164"/>
              <w:jc w:val="center"/>
              <w:rPr>
                <w:color w:val="000000"/>
                <w:lang w:eastAsia="en-IN"/>
              </w:rPr>
            </w:pPr>
            <w:r w:rsidRPr="00483490">
              <w:rPr>
                <w:color w:val="000000"/>
                <w:lang w:eastAsia="en-IN"/>
              </w:rPr>
              <w:t>NPG 6/8</w:t>
            </w:r>
          </w:p>
        </w:tc>
        <w:tc>
          <w:tcPr>
            <w:tcW w:w="851" w:type="dxa"/>
            <w:gridSpan w:val="2"/>
            <w:tcBorders>
              <w:top w:val="nil"/>
              <w:left w:val="nil"/>
              <w:bottom w:val="single" w:sz="4" w:space="0" w:color="auto"/>
              <w:right w:val="single" w:sz="4" w:space="0" w:color="auto"/>
            </w:tcBorders>
            <w:shd w:val="clear" w:color="auto" w:fill="auto"/>
            <w:noWrap/>
            <w:vAlign w:val="center"/>
            <w:hideMark/>
          </w:tcPr>
          <w:p w14:paraId="00D1D3F5" w14:textId="77777777" w:rsidR="009F5678" w:rsidRPr="00483490" w:rsidRDefault="009F5678" w:rsidP="00E64119">
            <w:pPr>
              <w:ind w:right="-164"/>
              <w:jc w:val="center"/>
              <w:rPr>
                <w:color w:val="000000"/>
                <w:lang w:eastAsia="en-IN"/>
              </w:rPr>
            </w:pPr>
            <w:r w:rsidRPr="00483490">
              <w:rPr>
                <w:color w:val="000000"/>
                <w:lang w:eastAsia="en-IN"/>
              </w:rPr>
              <w:t>30.00</w:t>
            </w:r>
          </w:p>
        </w:tc>
        <w:tc>
          <w:tcPr>
            <w:tcW w:w="850" w:type="dxa"/>
            <w:gridSpan w:val="2"/>
            <w:tcBorders>
              <w:top w:val="nil"/>
              <w:left w:val="nil"/>
              <w:bottom w:val="single" w:sz="4" w:space="0" w:color="auto"/>
              <w:right w:val="single" w:sz="4" w:space="0" w:color="auto"/>
            </w:tcBorders>
            <w:shd w:val="clear" w:color="auto" w:fill="auto"/>
            <w:noWrap/>
            <w:vAlign w:val="center"/>
            <w:hideMark/>
          </w:tcPr>
          <w:p w14:paraId="0CBD16E1" w14:textId="77777777" w:rsidR="009F5678" w:rsidRPr="00483490" w:rsidRDefault="009F5678" w:rsidP="00E64119">
            <w:pPr>
              <w:ind w:right="-164"/>
              <w:jc w:val="center"/>
              <w:rPr>
                <w:color w:val="000000"/>
                <w:lang w:eastAsia="en-IN"/>
              </w:rPr>
            </w:pPr>
            <w:r w:rsidRPr="00483490">
              <w:rPr>
                <w:color w:val="000000"/>
                <w:lang w:eastAsia="en-IN"/>
              </w:rPr>
              <w:t>31.00</w:t>
            </w:r>
          </w:p>
        </w:tc>
        <w:tc>
          <w:tcPr>
            <w:tcW w:w="851" w:type="dxa"/>
            <w:gridSpan w:val="2"/>
            <w:tcBorders>
              <w:top w:val="nil"/>
              <w:left w:val="nil"/>
              <w:bottom w:val="single" w:sz="4" w:space="0" w:color="auto"/>
              <w:right w:val="single" w:sz="4" w:space="0" w:color="auto"/>
            </w:tcBorders>
            <w:shd w:val="clear" w:color="auto" w:fill="auto"/>
            <w:noWrap/>
            <w:vAlign w:val="center"/>
            <w:hideMark/>
          </w:tcPr>
          <w:p w14:paraId="4D23640B" w14:textId="77777777" w:rsidR="009F5678" w:rsidRPr="00483490" w:rsidRDefault="009F5678" w:rsidP="00E64119">
            <w:pPr>
              <w:ind w:right="-164"/>
              <w:jc w:val="center"/>
              <w:rPr>
                <w:color w:val="000000"/>
                <w:lang w:eastAsia="en-IN"/>
              </w:rPr>
            </w:pPr>
            <w:r w:rsidRPr="00483490">
              <w:rPr>
                <w:color w:val="000000"/>
                <w:lang w:eastAsia="en-IN"/>
              </w:rPr>
              <w:t>85.56</w:t>
            </w:r>
          </w:p>
        </w:tc>
        <w:tc>
          <w:tcPr>
            <w:tcW w:w="709" w:type="dxa"/>
            <w:gridSpan w:val="2"/>
            <w:tcBorders>
              <w:top w:val="nil"/>
              <w:left w:val="nil"/>
              <w:bottom w:val="single" w:sz="4" w:space="0" w:color="auto"/>
              <w:right w:val="single" w:sz="4" w:space="0" w:color="auto"/>
            </w:tcBorders>
            <w:shd w:val="clear" w:color="auto" w:fill="auto"/>
            <w:noWrap/>
            <w:vAlign w:val="center"/>
            <w:hideMark/>
          </w:tcPr>
          <w:p w14:paraId="61C1E913" w14:textId="77777777" w:rsidR="009F5678" w:rsidRPr="00483490" w:rsidRDefault="009F5678" w:rsidP="00E64119">
            <w:pPr>
              <w:ind w:right="-164"/>
              <w:jc w:val="center"/>
              <w:rPr>
                <w:color w:val="000000"/>
                <w:lang w:eastAsia="en-IN"/>
              </w:rPr>
            </w:pPr>
            <w:r w:rsidRPr="00483490">
              <w:rPr>
                <w:color w:val="000000"/>
                <w:lang w:eastAsia="en-IN"/>
              </w:rPr>
              <w:t>5.31</w:t>
            </w:r>
          </w:p>
        </w:tc>
        <w:tc>
          <w:tcPr>
            <w:tcW w:w="708" w:type="dxa"/>
            <w:gridSpan w:val="2"/>
            <w:tcBorders>
              <w:top w:val="nil"/>
              <w:left w:val="nil"/>
              <w:bottom w:val="single" w:sz="4" w:space="0" w:color="auto"/>
              <w:right w:val="single" w:sz="4" w:space="0" w:color="auto"/>
            </w:tcBorders>
            <w:shd w:val="clear" w:color="auto" w:fill="auto"/>
            <w:noWrap/>
            <w:vAlign w:val="center"/>
            <w:hideMark/>
          </w:tcPr>
          <w:p w14:paraId="671775C9" w14:textId="77777777" w:rsidR="009F5678" w:rsidRPr="00483490" w:rsidRDefault="009F5678" w:rsidP="00E64119">
            <w:pPr>
              <w:ind w:right="-164"/>
              <w:jc w:val="center"/>
              <w:rPr>
                <w:color w:val="000000"/>
                <w:lang w:eastAsia="en-IN"/>
              </w:rPr>
            </w:pPr>
            <w:r w:rsidRPr="00483490">
              <w:rPr>
                <w:color w:val="000000"/>
                <w:lang w:eastAsia="en-IN"/>
              </w:rPr>
              <w:t>5.76</w:t>
            </w:r>
          </w:p>
        </w:tc>
        <w:tc>
          <w:tcPr>
            <w:tcW w:w="851" w:type="dxa"/>
            <w:tcBorders>
              <w:top w:val="nil"/>
              <w:left w:val="nil"/>
              <w:bottom w:val="single" w:sz="4" w:space="0" w:color="auto"/>
              <w:right w:val="single" w:sz="4" w:space="0" w:color="auto"/>
            </w:tcBorders>
            <w:shd w:val="clear" w:color="auto" w:fill="auto"/>
            <w:noWrap/>
            <w:vAlign w:val="center"/>
            <w:hideMark/>
          </w:tcPr>
          <w:p w14:paraId="0A0E91D7" w14:textId="77777777" w:rsidR="009F5678" w:rsidRPr="00483490" w:rsidRDefault="009F5678" w:rsidP="00E64119">
            <w:pPr>
              <w:ind w:right="-164"/>
              <w:jc w:val="center"/>
              <w:rPr>
                <w:color w:val="000000"/>
                <w:lang w:eastAsia="en-IN"/>
              </w:rPr>
            </w:pPr>
            <w:r w:rsidRPr="00483490">
              <w:rPr>
                <w:color w:val="000000"/>
                <w:lang w:eastAsia="en-IN"/>
              </w:rPr>
              <w:t>14.45</w:t>
            </w:r>
          </w:p>
        </w:tc>
        <w:tc>
          <w:tcPr>
            <w:tcW w:w="850" w:type="dxa"/>
            <w:tcBorders>
              <w:top w:val="nil"/>
              <w:left w:val="nil"/>
              <w:bottom w:val="single" w:sz="4" w:space="0" w:color="auto"/>
              <w:right w:val="single" w:sz="4" w:space="0" w:color="auto"/>
            </w:tcBorders>
            <w:shd w:val="clear" w:color="auto" w:fill="auto"/>
            <w:noWrap/>
            <w:vAlign w:val="center"/>
            <w:hideMark/>
          </w:tcPr>
          <w:p w14:paraId="6BFD9535" w14:textId="77777777" w:rsidR="009F5678" w:rsidRPr="00483490" w:rsidRDefault="009F5678" w:rsidP="00E64119">
            <w:pPr>
              <w:ind w:right="-164"/>
              <w:jc w:val="center"/>
              <w:rPr>
                <w:color w:val="000000"/>
                <w:lang w:eastAsia="en-IN"/>
              </w:rPr>
            </w:pPr>
            <w:r w:rsidRPr="00483490">
              <w:rPr>
                <w:color w:val="000000"/>
                <w:lang w:eastAsia="en-IN"/>
              </w:rPr>
              <w:t>57.56</w:t>
            </w:r>
          </w:p>
        </w:tc>
        <w:tc>
          <w:tcPr>
            <w:tcW w:w="777" w:type="dxa"/>
            <w:tcBorders>
              <w:top w:val="nil"/>
              <w:left w:val="nil"/>
              <w:bottom w:val="single" w:sz="4" w:space="0" w:color="auto"/>
              <w:right w:val="single" w:sz="4" w:space="0" w:color="auto"/>
            </w:tcBorders>
            <w:shd w:val="clear" w:color="auto" w:fill="auto"/>
            <w:noWrap/>
            <w:vAlign w:val="center"/>
            <w:hideMark/>
          </w:tcPr>
          <w:p w14:paraId="7A52039E" w14:textId="77777777" w:rsidR="009F5678" w:rsidRPr="00483490" w:rsidRDefault="009F5678" w:rsidP="00E64119">
            <w:pPr>
              <w:ind w:right="-164"/>
              <w:jc w:val="center"/>
              <w:rPr>
                <w:color w:val="000000"/>
                <w:lang w:eastAsia="en-IN"/>
              </w:rPr>
            </w:pPr>
            <w:r w:rsidRPr="00483490">
              <w:rPr>
                <w:color w:val="000000"/>
                <w:lang w:eastAsia="en-IN"/>
              </w:rPr>
              <w:t>16.18</w:t>
            </w:r>
          </w:p>
        </w:tc>
        <w:tc>
          <w:tcPr>
            <w:tcW w:w="924" w:type="dxa"/>
            <w:tcBorders>
              <w:top w:val="nil"/>
              <w:left w:val="nil"/>
              <w:bottom w:val="single" w:sz="4" w:space="0" w:color="auto"/>
              <w:right w:val="single" w:sz="4" w:space="0" w:color="auto"/>
            </w:tcBorders>
            <w:shd w:val="clear" w:color="auto" w:fill="auto"/>
            <w:noWrap/>
            <w:vAlign w:val="center"/>
            <w:hideMark/>
          </w:tcPr>
          <w:p w14:paraId="3761BDDC" w14:textId="77777777" w:rsidR="009F5678" w:rsidRPr="00483490" w:rsidRDefault="009F5678" w:rsidP="00E64119">
            <w:pPr>
              <w:ind w:right="-164"/>
              <w:jc w:val="center"/>
              <w:rPr>
                <w:color w:val="000000"/>
                <w:lang w:eastAsia="en-IN"/>
              </w:rPr>
            </w:pPr>
            <w:r w:rsidRPr="00483490">
              <w:rPr>
                <w:color w:val="000000"/>
                <w:lang w:eastAsia="en-IN"/>
              </w:rPr>
              <w:t>0.00</w:t>
            </w:r>
          </w:p>
        </w:tc>
        <w:tc>
          <w:tcPr>
            <w:tcW w:w="706" w:type="dxa"/>
            <w:tcBorders>
              <w:top w:val="nil"/>
              <w:left w:val="nil"/>
              <w:bottom w:val="single" w:sz="4" w:space="0" w:color="auto"/>
              <w:right w:val="single" w:sz="4" w:space="0" w:color="auto"/>
            </w:tcBorders>
            <w:shd w:val="clear" w:color="auto" w:fill="auto"/>
            <w:noWrap/>
            <w:vAlign w:val="center"/>
            <w:hideMark/>
          </w:tcPr>
          <w:p w14:paraId="3BBD6555" w14:textId="77777777" w:rsidR="009F5678" w:rsidRPr="00483490" w:rsidRDefault="009F5678" w:rsidP="00E64119">
            <w:pPr>
              <w:ind w:right="-164"/>
              <w:jc w:val="center"/>
              <w:rPr>
                <w:color w:val="000000"/>
                <w:lang w:eastAsia="en-IN"/>
              </w:rPr>
            </w:pPr>
            <w:r w:rsidRPr="00483490">
              <w:rPr>
                <w:color w:val="000000"/>
                <w:lang w:eastAsia="en-IN"/>
              </w:rPr>
              <w:t>3.38</w:t>
            </w:r>
          </w:p>
        </w:tc>
        <w:tc>
          <w:tcPr>
            <w:tcW w:w="872" w:type="dxa"/>
            <w:vMerge/>
            <w:tcBorders>
              <w:top w:val="nil"/>
              <w:left w:val="single" w:sz="4" w:space="0" w:color="auto"/>
              <w:bottom w:val="single" w:sz="4" w:space="0" w:color="auto"/>
              <w:right w:val="single" w:sz="4" w:space="0" w:color="auto"/>
            </w:tcBorders>
            <w:shd w:val="clear" w:color="auto" w:fill="auto"/>
            <w:vAlign w:val="center"/>
            <w:hideMark/>
          </w:tcPr>
          <w:p w14:paraId="6BE5417F" w14:textId="77777777" w:rsidR="009F5678" w:rsidRPr="00483490" w:rsidRDefault="009F5678" w:rsidP="00E64119">
            <w:pPr>
              <w:ind w:right="-164"/>
              <w:rPr>
                <w:b/>
                <w:bCs/>
                <w:color w:val="000000"/>
                <w:lang w:eastAsia="en-IN"/>
              </w:rPr>
            </w:pPr>
          </w:p>
        </w:tc>
        <w:tc>
          <w:tcPr>
            <w:tcW w:w="925" w:type="dxa"/>
            <w:tcBorders>
              <w:top w:val="nil"/>
              <w:left w:val="nil"/>
              <w:bottom w:val="single" w:sz="4" w:space="0" w:color="auto"/>
              <w:right w:val="single" w:sz="4" w:space="0" w:color="auto"/>
            </w:tcBorders>
            <w:shd w:val="clear" w:color="auto" w:fill="auto"/>
            <w:vAlign w:val="center"/>
            <w:hideMark/>
          </w:tcPr>
          <w:p w14:paraId="550E9A40" w14:textId="77777777" w:rsidR="009F5678" w:rsidRPr="00483490" w:rsidRDefault="009F5678" w:rsidP="00E64119">
            <w:pPr>
              <w:ind w:right="-164"/>
              <w:jc w:val="center"/>
              <w:rPr>
                <w:color w:val="000000"/>
                <w:lang w:eastAsia="en-IN"/>
              </w:rPr>
            </w:pPr>
            <w:r w:rsidRPr="00483490">
              <w:rPr>
                <w:color w:val="000000"/>
                <w:lang w:eastAsia="en-IN"/>
              </w:rPr>
              <w:t>1.00</w:t>
            </w:r>
          </w:p>
        </w:tc>
        <w:tc>
          <w:tcPr>
            <w:tcW w:w="1892" w:type="dxa"/>
            <w:vMerge/>
            <w:tcBorders>
              <w:top w:val="nil"/>
              <w:left w:val="single" w:sz="4" w:space="0" w:color="auto"/>
              <w:bottom w:val="single" w:sz="4" w:space="0" w:color="auto"/>
              <w:right w:val="single" w:sz="4" w:space="0" w:color="auto"/>
            </w:tcBorders>
            <w:shd w:val="clear" w:color="auto" w:fill="auto"/>
            <w:vAlign w:val="center"/>
            <w:hideMark/>
          </w:tcPr>
          <w:p w14:paraId="2C405F7E" w14:textId="77777777" w:rsidR="009F5678" w:rsidRPr="00483490" w:rsidRDefault="009F5678" w:rsidP="00E64119">
            <w:pPr>
              <w:ind w:right="-164"/>
              <w:rPr>
                <w:color w:val="000000"/>
                <w:lang w:eastAsia="en-IN"/>
              </w:rPr>
            </w:pPr>
          </w:p>
        </w:tc>
      </w:tr>
      <w:tr w:rsidR="009F5678" w:rsidRPr="00483490" w14:paraId="6193F9D2" w14:textId="77777777" w:rsidTr="00137E41">
        <w:trPr>
          <w:trHeight w:val="280"/>
        </w:trPr>
        <w:tc>
          <w:tcPr>
            <w:tcW w:w="1222" w:type="dxa"/>
            <w:tcBorders>
              <w:top w:val="nil"/>
              <w:left w:val="single" w:sz="4" w:space="0" w:color="auto"/>
              <w:bottom w:val="single" w:sz="4" w:space="0" w:color="auto"/>
              <w:right w:val="single" w:sz="4" w:space="0" w:color="auto"/>
            </w:tcBorders>
            <w:shd w:val="clear" w:color="auto" w:fill="auto"/>
            <w:noWrap/>
            <w:vAlign w:val="center"/>
          </w:tcPr>
          <w:p w14:paraId="517F7A2E" w14:textId="77777777" w:rsidR="009F5678" w:rsidRPr="00483490" w:rsidRDefault="009F5678" w:rsidP="00E64119">
            <w:pPr>
              <w:ind w:right="-164"/>
              <w:jc w:val="center"/>
              <w:rPr>
                <w:color w:val="000000"/>
                <w:lang w:eastAsia="en-IN"/>
              </w:rPr>
            </w:pPr>
            <w:r w:rsidRPr="00483490">
              <w:rPr>
                <w:color w:val="000000"/>
                <w:lang w:eastAsia="en-IN"/>
              </w:rPr>
              <w:t>7</w:t>
            </w:r>
          </w:p>
        </w:tc>
        <w:tc>
          <w:tcPr>
            <w:tcW w:w="1154" w:type="dxa"/>
            <w:tcBorders>
              <w:top w:val="nil"/>
              <w:left w:val="nil"/>
              <w:bottom w:val="single" w:sz="4" w:space="0" w:color="auto"/>
              <w:right w:val="single" w:sz="4" w:space="0" w:color="auto"/>
            </w:tcBorders>
            <w:shd w:val="clear" w:color="auto" w:fill="auto"/>
            <w:noWrap/>
            <w:vAlign w:val="center"/>
            <w:hideMark/>
          </w:tcPr>
          <w:p w14:paraId="227F1952" w14:textId="77777777" w:rsidR="009F5678" w:rsidRPr="00483490" w:rsidRDefault="009F5678" w:rsidP="00E64119">
            <w:pPr>
              <w:ind w:right="-164"/>
              <w:jc w:val="center"/>
              <w:rPr>
                <w:color w:val="000000"/>
                <w:lang w:eastAsia="en-IN"/>
              </w:rPr>
            </w:pPr>
            <w:r w:rsidRPr="00483490">
              <w:rPr>
                <w:color w:val="000000"/>
                <w:lang w:eastAsia="en-IN"/>
              </w:rPr>
              <w:t>NPG 6/12</w:t>
            </w:r>
          </w:p>
        </w:tc>
        <w:tc>
          <w:tcPr>
            <w:tcW w:w="851" w:type="dxa"/>
            <w:gridSpan w:val="2"/>
            <w:tcBorders>
              <w:top w:val="nil"/>
              <w:left w:val="nil"/>
              <w:bottom w:val="single" w:sz="4" w:space="0" w:color="auto"/>
              <w:right w:val="single" w:sz="4" w:space="0" w:color="auto"/>
            </w:tcBorders>
            <w:shd w:val="clear" w:color="auto" w:fill="auto"/>
            <w:noWrap/>
            <w:vAlign w:val="center"/>
            <w:hideMark/>
          </w:tcPr>
          <w:p w14:paraId="00FB13C4" w14:textId="77777777" w:rsidR="009F5678" w:rsidRPr="00483490" w:rsidRDefault="009F5678" w:rsidP="00E64119">
            <w:pPr>
              <w:ind w:right="-164"/>
              <w:jc w:val="center"/>
              <w:rPr>
                <w:color w:val="000000"/>
                <w:lang w:eastAsia="en-IN"/>
              </w:rPr>
            </w:pPr>
            <w:r w:rsidRPr="00483490">
              <w:rPr>
                <w:color w:val="000000"/>
                <w:lang w:eastAsia="en-IN"/>
              </w:rPr>
              <w:t>51.20</w:t>
            </w:r>
          </w:p>
        </w:tc>
        <w:tc>
          <w:tcPr>
            <w:tcW w:w="850" w:type="dxa"/>
            <w:gridSpan w:val="2"/>
            <w:tcBorders>
              <w:top w:val="nil"/>
              <w:left w:val="nil"/>
              <w:bottom w:val="single" w:sz="4" w:space="0" w:color="auto"/>
              <w:right w:val="single" w:sz="4" w:space="0" w:color="auto"/>
            </w:tcBorders>
            <w:shd w:val="clear" w:color="auto" w:fill="auto"/>
            <w:noWrap/>
            <w:vAlign w:val="center"/>
            <w:hideMark/>
          </w:tcPr>
          <w:p w14:paraId="3B3209CA" w14:textId="77777777" w:rsidR="009F5678" w:rsidRPr="00483490" w:rsidRDefault="009F5678" w:rsidP="00E64119">
            <w:pPr>
              <w:ind w:right="-164"/>
              <w:jc w:val="center"/>
              <w:rPr>
                <w:color w:val="000000"/>
                <w:lang w:eastAsia="en-IN"/>
              </w:rPr>
            </w:pPr>
            <w:r w:rsidRPr="00483490">
              <w:rPr>
                <w:color w:val="000000"/>
                <w:lang w:eastAsia="en-IN"/>
              </w:rPr>
              <w:t>51.70</w:t>
            </w:r>
          </w:p>
        </w:tc>
        <w:tc>
          <w:tcPr>
            <w:tcW w:w="851" w:type="dxa"/>
            <w:gridSpan w:val="2"/>
            <w:tcBorders>
              <w:top w:val="nil"/>
              <w:left w:val="nil"/>
              <w:bottom w:val="single" w:sz="4" w:space="0" w:color="auto"/>
              <w:right w:val="single" w:sz="4" w:space="0" w:color="auto"/>
            </w:tcBorders>
            <w:shd w:val="clear" w:color="auto" w:fill="auto"/>
            <w:noWrap/>
            <w:vAlign w:val="center"/>
            <w:hideMark/>
          </w:tcPr>
          <w:p w14:paraId="09AE5E15" w14:textId="77777777" w:rsidR="009F5678" w:rsidRPr="00483490" w:rsidRDefault="009F5678" w:rsidP="00E64119">
            <w:pPr>
              <w:ind w:right="-164"/>
              <w:jc w:val="center"/>
              <w:rPr>
                <w:color w:val="000000"/>
                <w:lang w:eastAsia="en-IN"/>
              </w:rPr>
            </w:pPr>
            <w:r w:rsidRPr="00483490">
              <w:rPr>
                <w:color w:val="000000"/>
                <w:lang w:eastAsia="en-IN"/>
              </w:rPr>
              <w:t>91.31</w:t>
            </w:r>
          </w:p>
        </w:tc>
        <w:tc>
          <w:tcPr>
            <w:tcW w:w="709" w:type="dxa"/>
            <w:gridSpan w:val="2"/>
            <w:tcBorders>
              <w:top w:val="nil"/>
              <w:left w:val="nil"/>
              <w:bottom w:val="single" w:sz="4" w:space="0" w:color="auto"/>
              <w:right w:val="single" w:sz="4" w:space="0" w:color="auto"/>
            </w:tcBorders>
            <w:shd w:val="clear" w:color="auto" w:fill="auto"/>
            <w:noWrap/>
            <w:vAlign w:val="center"/>
            <w:hideMark/>
          </w:tcPr>
          <w:p w14:paraId="015C0674" w14:textId="77777777" w:rsidR="009F5678" w:rsidRPr="00483490" w:rsidRDefault="009F5678" w:rsidP="00E64119">
            <w:pPr>
              <w:ind w:right="-164"/>
              <w:jc w:val="center"/>
              <w:rPr>
                <w:color w:val="000000"/>
                <w:lang w:eastAsia="en-IN"/>
              </w:rPr>
            </w:pPr>
            <w:r w:rsidRPr="00483490">
              <w:rPr>
                <w:color w:val="000000"/>
                <w:lang w:eastAsia="en-IN"/>
              </w:rPr>
              <w:t>1.51</w:t>
            </w:r>
          </w:p>
        </w:tc>
        <w:tc>
          <w:tcPr>
            <w:tcW w:w="708" w:type="dxa"/>
            <w:gridSpan w:val="2"/>
            <w:tcBorders>
              <w:top w:val="nil"/>
              <w:left w:val="nil"/>
              <w:bottom w:val="single" w:sz="4" w:space="0" w:color="auto"/>
              <w:right w:val="single" w:sz="4" w:space="0" w:color="auto"/>
            </w:tcBorders>
            <w:shd w:val="clear" w:color="auto" w:fill="auto"/>
            <w:noWrap/>
            <w:vAlign w:val="center"/>
            <w:hideMark/>
          </w:tcPr>
          <w:p w14:paraId="427033CF" w14:textId="77777777" w:rsidR="009F5678" w:rsidRPr="00483490" w:rsidRDefault="009F5678" w:rsidP="00E64119">
            <w:pPr>
              <w:ind w:right="-164"/>
              <w:jc w:val="center"/>
              <w:rPr>
                <w:color w:val="000000"/>
                <w:lang w:eastAsia="en-IN"/>
              </w:rPr>
            </w:pPr>
            <w:r w:rsidRPr="00483490">
              <w:rPr>
                <w:color w:val="000000"/>
                <w:lang w:eastAsia="en-IN"/>
              </w:rPr>
              <w:t>4.79</w:t>
            </w:r>
          </w:p>
        </w:tc>
        <w:tc>
          <w:tcPr>
            <w:tcW w:w="851" w:type="dxa"/>
            <w:tcBorders>
              <w:top w:val="nil"/>
              <w:left w:val="nil"/>
              <w:bottom w:val="single" w:sz="4" w:space="0" w:color="auto"/>
              <w:right w:val="single" w:sz="4" w:space="0" w:color="auto"/>
            </w:tcBorders>
            <w:shd w:val="clear" w:color="auto" w:fill="auto"/>
            <w:noWrap/>
            <w:vAlign w:val="center"/>
            <w:hideMark/>
          </w:tcPr>
          <w:p w14:paraId="6580515B" w14:textId="77777777" w:rsidR="009F5678" w:rsidRPr="00483490" w:rsidRDefault="009F5678" w:rsidP="00E64119">
            <w:pPr>
              <w:ind w:right="-164"/>
              <w:jc w:val="center"/>
              <w:rPr>
                <w:color w:val="000000"/>
                <w:lang w:eastAsia="en-IN"/>
              </w:rPr>
            </w:pPr>
            <w:r w:rsidRPr="00483490">
              <w:rPr>
                <w:color w:val="000000"/>
                <w:lang w:eastAsia="en-IN"/>
              </w:rPr>
              <w:t>8.70</w:t>
            </w:r>
          </w:p>
        </w:tc>
        <w:tc>
          <w:tcPr>
            <w:tcW w:w="850" w:type="dxa"/>
            <w:tcBorders>
              <w:top w:val="nil"/>
              <w:left w:val="nil"/>
              <w:bottom w:val="single" w:sz="4" w:space="0" w:color="auto"/>
              <w:right w:val="single" w:sz="4" w:space="0" w:color="auto"/>
            </w:tcBorders>
            <w:shd w:val="clear" w:color="auto" w:fill="auto"/>
            <w:noWrap/>
            <w:vAlign w:val="center"/>
            <w:hideMark/>
          </w:tcPr>
          <w:p w14:paraId="06BE0E77" w14:textId="77777777" w:rsidR="009F5678" w:rsidRPr="00483490" w:rsidRDefault="009F5678" w:rsidP="00E64119">
            <w:pPr>
              <w:ind w:right="-164"/>
              <w:jc w:val="center"/>
              <w:rPr>
                <w:color w:val="000000"/>
                <w:lang w:eastAsia="en-IN"/>
              </w:rPr>
            </w:pPr>
            <w:r w:rsidRPr="00483490">
              <w:rPr>
                <w:color w:val="000000"/>
                <w:lang w:eastAsia="en-IN"/>
              </w:rPr>
              <w:t>63.38</w:t>
            </w:r>
          </w:p>
        </w:tc>
        <w:tc>
          <w:tcPr>
            <w:tcW w:w="777" w:type="dxa"/>
            <w:tcBorders>
              <w:top w:val="nil"/>
              <w:left w:val="nil"/>
              <w:bottom w:val="single" w:sz="4" w:space="0" w:color="auto"/>
              <w:right w:val="single" w:sz="4" w:space="0" w:color="auto"/>
            </w:tcBorders>
            <w:shd w:val="clear" w:color="auto" w:fill="auto"/>
            <w:noWrap/>
            <w:vAlign w:val="center"/>
            <w:hideMark/>
          </w:tcPr>
          <w:p w14:paraId="443DAF1E" w14:textId="77777777" w:rsidR="009F5678" w:rsidRPr="00483490" w:rsidRDefault="009F5678" w:rsidP="00E64119">
            <w:pPr>
              <w:ind w:right="-164"/>
              <w:jc w:val="center"/>
              <w:rPr>
                <w:color w:val="000000"/>
                <w:lang w:eastAsia="en-IN"/>
              </w:rPr>
            </w:pPr>
            <w:r w:rsidRPr="00483490">
              <w:rPr>
                <w:color w:val="000000"/>
                <w:lang w:eastAsia="en-IN"/>
              </w:rPr>
              <w:t>15.72</w:t>
            </w:r>
          </w:p>
        </w:tc>
        <w:tc>
          <w:tcPr>
            <w:tcW w:w="924" w:type="dxa"/>
            <w:tcBorders>
              <w:top w:val="nil"/>
              <w:left w:val="nil"/>
              <w:bottom w:val="single" w:sz="4" w:space="0" w:color="auto"/>
              <w:right w:val="single" w:sz="4" w:space="0" w:color="auto"/>
            </w:tcBorders>
            <w:shd w:val="clear" w:color="auto" w:fill="auto"/>
            <w:noWrap/>
            <w:vAlign w:val="center"/>
            <w:hideMark/>
          </w:tcPr>
          <w:p w14:paraId="0D73DB1B" w14:textId="77777777" w:rsidR="009F5678" w:rsidRPr="00483490" w:rsidRDefault="009F5678" w:rsidP="00E64119">
            <w:pPr>
              <w:ind w:right="-164"/>
              <w:jc w:val="center"/>
              <w:rPr>
                <w:color w:val="000000"/>
                <w:lang w:eastAsia="en-IN"/>
              </w:rPr>
            </w:pPr>
            <w:r w:rsidRPr="00483490">
              <w:rPr>
                <w:color w:val="000000"/>
                <w:lang w:eastAsia="en-IN"/>
              </w:rPr>
              <w:t>0.00</w:t>
            </w:r>
          </w:p>
        </w:tc>
        <w:tc>
          <w:tcPr>
            <w:tcW w:w="706" w:type="dxa"/>
            <w:tcBorders>
              <w:top w:val="nil"/>
              <w:left w:val="nil"/>
              <w:bottom w:val="single" w:sz="4" w:space="0" w:color="auto"/>
              <w:right w:val="single" w:sz="4" w:space="0" w:color="auto"/>
            </w:tcBorders>
            <w:shd w:val="clear" w:color="auto" w:fill="auto"/>
            <w:noWrap/>
            <w:vAlign w:val="center"/>
            <w:hideMark/>
          </w:tcPr>
          <w:p w14:paraId="30A9600B" w14:textId="77777777" w:rsidR="009F5678" w:rsidRPr="00483490" w:rsidRDefault="009F5678" w:rsidP="00E64119">
            <w:pPr>
              <w:ind w:right="-164"/>
              <w:jc w:val="center"/>
              <w:rPr>
                <w:color w:val="000000"/>
                <w:lang w:eastAsia="en-IN"/>
              </w:rPr>
            </w:pPr>
            <w:r w:rsidRPr="00483490">
              <w:rPr>
                <w:color w:val="000000"/>
                <w:lang w:eastAsia="en-IN"/>
              </w:rPr>
              <w:t>2.40</w:t>
            </w:r>
          </w:p>
        </w:tc>
        <w:tc>
          <w:tcPr>
            <w:tcW w:w="872" w:type="dxa"/>
            <w:tcBorders>
              <w:top w:val="nil"/>
              <w:left w:val="nil"/>
              <w:bottom w:val="single" w:sz="4" w:space="0" w:color="auto"/>
              <w:right w:val="single" w:sz="4" w:space="0" w:color="auto"/>
            </w:tcBorders>
            <w:shd w:val="clear" w:color="auto" w:fill="auto"/>
            <w:noWrap/>
            <w:vAlign w:val="center"/>
            <w:hideMark/>
          </w:tcPr>
          <w:p w14:paraId="6CD6598A" w14:textId="77777777" w:rsidR="009F5678" w:rsidRPr="00483490" w:rsidRDefault="009F5678" w:rsidP="00E64119">
            <w:pPr>
              <w:ind w:right="-164"/>
              <w:jc w:val="center"/>
              <w:rPr>
                <w:b/>
                <w:bCs/>
                <w:color w:val="000000"/>
                <w:lang w:eastAsia="en-IN"/>
              </w:rPr>
            </w:pPr>
            <w:r w:rsidRPr="00483490">
              <w:rPr>
                <w:b/>
                <w:bCs/>
                <w:color w:val="000000"/>
                <w:lang w:eastAsia="en-IN"/>
              </w:rPr>
              <w:t>2.40</w:t>
            </w:r>
          </w:p>
        </w:tc>
        <w:tc>
          <w:tcPr>
            <w:tcW w:w="925" w:type="dxa"/>
            <w:tcBorders>
              <w:top w:val="nil"/>
              <w:left w:val="nil"/>
              <w:bottom w:val="single" w:sz="4" w:space="0" w:color="auto"/>
              <w:right w:val="single" w:sz="4" w:space="0" w:color="auto"/>
            </w:tcBorders>
            <w:shd w:val="clear" w:color="auto" w:fill="auto"/>
            <w:vAlign w:val="center"/>
            <w:hideMark/>
          </w:tcPr>
          <w:p w14:paraId="7635F146" w14:textId="77777777" w:rsidR="009F5678" w:rsidRPr="00483490" w:rsidRDefault="009F5678" w:rsidP="00E64119">
            <w:pPr>
              <w:ind w:right="-164"/>
              <w:jc w:val="center"/>
              <w:rPr>
                <w:color w:val="000000"/>
                <w:lang w:eastAsia="en-IN"/>
              </w:rPr>
            </w:pPr>
            <w:r w:rsidRPr="00483490">
              <w:rPr>
                <w:color w:val="000000"/>
                <w:lang w:eastAsia="en-IN"/>
              </w:rPr>
              <w:t>0.50</w:t>
            </w:r>
          </w:p>
        </w:tc>
        <w:tc>
          <w:tcPr>
            <w:tcW w:w="1892" w:type="dxa"/>
            <w:tcBorders>
              <w:top w:val="nil"/>
              <w:left w:val="nil"/>
              <w:bottom w:val="single" w:sz="4" w:space="0" w:color="auto"/>
              <w:right w:val="single" w:sz="4" w:space="0" w:color="auto"/>
            </w:tcBorders>
            <w:shd w:val="clear" w:color="auto" w:fill="auto"/>
            <w:noWrap/>
            <w:vAlign w:val="center"/>
            <w:hideMark/>
          </w:tcPr>
          <w:p w14:paraId="0E760B16" w14:textId="77777777" w:rsidR="009F5678" w:rsidRPr="00483490" w:rsidRDefault="009F5678" w:rsidP="00137E41">
            <w:pPr>
              <w:jc w:val="center"/>
              <w:rPr>
                <w:color w:val="000000"/>
                <w:lang w:eastAsia="en-IN"/>
              </w:rPr>
            </w:pPr>
            <w:r w:rsidRPr="00483490">
              <w:rPr>
                <w:color w:val="000000"/>
                <w:lang w:eastAsia="en-IN"/>
              </w:rPr>
              <w:t>Quartzofeldspathic Gneiss + Graphite</w:t>
            </w:r>
          </w:p>
        </w:tc>
      </w:tr>
      <w:tr w:rsidR="009F5678" w:rsidRPr="00483490" w14:paraId="676EBCDE" w14:textId="77777777" w:rsidTr="00137E41">
        <w:trPr>
          <w:trHeight w:val="280"/>
        </w:trPr>
        <w:tc>
          <w:tcPr>
            <w:tcW w:w="1222" w:type="dxa"/>
            <w:tcBorders>
              <w:top w:val="nil"/>
              <w:left w:val="single" w:sz="4" w:space="0" w:color="auto"/>
              <w:bottom w:val="single" w:sz="4" w:space="0" w:color="auto"/>
              <w:right w:val="single" w:sz="4" w:space="0" w:color="auto"/>
            </w:tcBorders>
            <w:shd w:val="clear" w:color="auto" w:fill="auto"/>
            <w:noWrap/>
            <w:vAlign w:val="bottom"/>
            <w:hideMark/>
          </w:tcPr>
          <w:p w14:paraId="04E3DB4A" w14:textId="77777777" w:rsidR="009F5678" w:rsidRPr="00483490" w:rsidRDefault="009F5678" w:rsidP="00E64119">
            <w:pPr>
              <w:ind w:right="-164"/>
              <w:rPr>
                <w:color w:val="000000"/>
                <w:lang w:eastAsia="en-IN"/>
              </w:rPr>
            </w:pPr>
            <w:r w:rsidRPr="00483490">
              <w:rPr>
                <w:color w:val="000000"/>
                <w:lang w:eastAsia="en-IN"/>
              </w:rPr>
              <w:t> </w:t>
            </w:r>
          </w:p>
        </w:tc>
        <w:tc>
          <w:tcPr>
            <w:tcW w:w="1154" w:type="dxa"/>
            <w:tcBorders>
              <w:top w:val="nil"/>
              <w:left w:val="nil"/>
              <w:bottom w:val="single" w:sz="4" w:space="0" w:color="auto"/>
              <w:right w:val="single" w:sz="4" w:space="0" w:color="auto"/>
            </w:tcBorders>
            <w:shd w:val="clear" w:color="auto" w:fill="auto"/>
            <w:noWrap/>
            <w:vAlign w:val="bottom"/>
            <w:hideMark/>
          </w:tcPr>
          <w:p w14:paraId="34604BDF" w14:textId="77777777" w:rsidR="009F5678" w:rsidRPr="00483490" w:rsidRDefault="009F5678" w:rsidP="00E64119">
            <w:pPr>
              <w:ind w:right="-164"/>
              <w:rPr>
                <w:color w:val="000000"/>
                <w:lang w:eastAsia="en-IN"/>
              </w:rPr>
            </w:pPr>
            <w:r w:rsidRPr="00483490">
              <w:rPr>
                <w:color w:val="000000"/>
                <w:lang w:eastAsia="en-IN"/>
              </w:rPr>
              <w:t> </w:t>
            </w:r>
          </w:p>
        </w:tc>
        <w:tc>
          <w:tcPr>
            <w:tcW w:w="851" w:type="dxa"/>
            <w:gridSpan w:val="2"/>
            <w:tcBorders>
              <w:top w:val="nil"/>
              <w:left w:val="nil"/>
              <w:bottom w:val="single" w:sz="4" w:space="0" w:color="auto"/>
              <w:right w:val="single" w:sz="4" w:space="0" w:color="auto"/>
            </w:tcBorders>
            <w:shd w:val="clear" w:color="auto" w:fill="auto"/>
            <w:noWrap/>
            <w:vAlign w:val="bottom"/>
            <w:hideMark/>
          </w:tcPr>
          <w:p w14:paraId="6D4B875F" w14:textId="77777777" w:rsidR="009F5678" w:rsidRPr="00483490" w:rsidRDefault="009F5678" w:rsidP="00E64119">
            <w:pPr>
              <w:ind w:right="-164"/>
              <w:rPr>
                <w:color w:val="000000"/>
                <w:lang w:eastAsia="en-IN"/>
              </w:rPr>
            </w:pPr>
            <w:r w:rsidRPr="00483490">
              <w:rPr>
                <w:color w:val="000000"/>
                <w:lang w:eastAsia="en-IN"/>
              </w:rPr>
              <w:t> </w:t>
            </w:r>
          </w:p>
        </w:tc>
        <w:tc>
          <w:tcPr>
            <w:tcW w:w="850" w:type="dxa"/>
            <w:gridSpan w:val="2"/>
            <w:tcBorders>
              <w:top w:val="nil"/>
              <w:left w:val="nil"/>
              <w:bottom w:val="single" w:sz="4" w:space="0" w:color="auto"/>
              <w:right w:val="single" w:sz="4" w:space="0" w:color="auto"/>
            </w:tcBorders>
            <w:shd w:val="clear" w:color="auto" w:fill="auto"/>
            <w:noWrap/>
            <w:vAlign w:val="bottom"/>
            <w:hideMark/>
          </w:tcPr>
          <w:p w14:paraId="05952DCB" w14:textId="77777777" w:rsidR="009F5678" w:rsidRPr="00483490" w:rsidRDefault="009F5678" w:rsidP="00E64119">
            <w:pPr>
              <w:ind w:right="-164"/>
              <w:rPr>
                <w:color w:val="000000"/>
                <w:lang w:eastAsia="en-IN"/>
              </w:rPr>
            </w:pPr>
            <w:r w:rsidRPr="00483490">
              <w:rPr>
                <w:color w:val="000000"/>
                <w:lang w:eastAsia="en-IN"/>
              </w:rPr>
              <w:t> </w:t>
            </w:r>
          </w:p>
        </w:tc>
        <w:tc>
          <w:tcPr>
            <w:tcW w:w="851" w:type="dxa"/>
            <w:gridSpan w:val="2"/>
            <w:tcBorders>
              <w:top w:val="nil"/>
              <w:left w:val="nil"/>
              <w:bottom w:val="single" w:sz="4" w:space="0" w:color="auto"/>
              <w:right w:val="single" w:sz="4" w:space="0" w:color="auto"/>
            </w:tcBorders>
            <w:shd w:val="clear" w:color="auto" w:fill="auto"/>
            <w:noWrap/>
            <w:vAlign w:val="bottom"/>
            <w:hideMark/>
          </w:tcPr>
          <w:p w14:paraId="470A75F9" w14:textId="77777777" w:rsidR="009F5678" w:rsidRPr="00483490" w:rsidRDefault="009F5678" w:rsidP="00E64119">
            <w:pPr>
              <w:ind w:right="-164"/>
              <w:rPr>
                <w:color w:val="000000"/>
                <w:lang w:eastAsia="en-IN"/>
              </w:rPr>
            </w:pPr>
            <w:r w:rsidRPr="00483490">
              <w:rPr>
                <w:color w:val="000000"/>
                <w:lang w:eastAsia="en-IN"/>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14:paraId="775CB841" w14:textId="77777777" w:rsidR="009F5678" w:rsidRPr="00483490" w:rsidRDefault="009F5678" w:rsidP="00E64119">
            <w:pPr>
              <w:ind w:right="-164"/>
              <w:rPr>
                <w:color w:val="000000"/>
                <w:lang w:eastAsia="en-IN"/>
              </w:rPr>
            </w:pPr>
            <w:r w:rsidRPr="00483490">
              <w:rPr>
                <w:color w:val="000000"/>
                <w:lang w:eastAsia="en-IN"/>
              </w:rPr>
              <w:t> </w:t>
            </w:r>
          </w:p>
        </w:tc>
        <w:tc>
          <w:tcPr>
            <w:tcW w:w="708" w:type="dxa"/>
            <w:gridSpan w:val="2"/>
            <w:tcBorders>
              <w:top w:val="nil"/>
              <w:left w:val="nil"/>
              <w:bottom w:val="single" w:sz="4" w:space="0" w:color="auto"/>
              <w:right w:val="single" w:sz="4" w:space="0" w:color="auto"/>
            </w:tcBorders>
            <w:shd w:val="clear" w:color="auto" w:fill="auto"/>
            <w:noWrap/>
            <w:vAlign w:val="bottom"/>
            <w:hideMark/>
          </w:tcPr>
          <w:p w14:paraId="3B159DE9" w14:textId="77777777" w:rsidR="009F5678" w:rsidRPr="00483490" w:rsidRDefault="009F5678" w:rsidP="00E64119">
            <w:pPr>
              <w:ind w:right="-164"/>
              <w:rPr>
                <w:color w:val="000000"/>
                <w:lang w:eastAsia="en-IN"/>
              </w:rPr>
            </w:pPr>
            <w:r w:rsidRPr="00483490">
              <w:rPr>
                <w:color w:val="000000"/>
                <w:lang w:eastAsia="en-IN"/>
              </w:rPr>
              <w:t> </w:t>
            </w:r>
          </w:p>
        </w:tc>
        <w:tc>
          <w:tcPr>
            <w:tcW w:w="851" w:type="dxa"/>
            <w:tcBorders>
              <w:top w:val="nil"/>
              <w:left w:val="nil"/>
              <w:bottom w:val="single" w:sz="4" w:space="0" w:color="auto"/>
              <w:right w:val="single" w:sz="4" w:space="0" w:color="auto"/>
            </w:tcBorders>
            <w:shd w:val="clear" w:color="auto" w:fill="auto"/>
            <w:noWrap/>
            <w:vAlign w:val="bottom"/>
            <w:hideMark/>
          </w:tcPr>
          <w:p w14:paraId="4757B6B5" w14:textId="77777777" w:rsidR="009F5678" w:rsidRPr="00483490" w:rsidRDefault="009F5678" w:rsidP="00E64119">
            <w:pPr>
              <w:ind w:right="-164"/>
              <w:rPr>
                <w:color w:val="000000"/>
                <w:lang w:eastAsia="en-IN"/>
              </w:rPr>
            </w:pPr>
            <w:r w:rsidRPr="00483490">
              <w:rPr>
                <w:color w:val="000000"/>
                <w:lang w:eastAsia="en-IN"/>
              </w:rPr>
              <w:t> </w:t>
            </w:r>
          </w:p>
        </w:tc>
        <w:tc>
          <w:tcPr>
            <w:tcW w:w="850" w:type="dxa"/>
            <w:tcBorders>
              <w:top w:val="nil"/>
              <w:left w:val="nil"/>
              <w:bottom w:val="single" w:sz="4" w:space="0" w:color="auto"/>
              <w:right w:val="single" w:sz="4" w:space="0" w:color="auto"/>
            </w:tcBorders>
            <w:shd w:val="clear" w:color="auto" w:fill="auto"/>
            <w:noWrap/>
            <w:vAlign w:val="bottom"/>
            <w:hideMark/>
          </w:tcPr>
          <w:p w14:paraId="0B09070A" w14:textId="77777777" w:rsidR="009F5678" w:rsidRPr="00483490" w:rsidRDefault="009F5678" w:rsidP="00E64119">
            <w:pPr>
              <w:ind w:right="-164"/>
              <w:rPr>
                <w:color w:val="000000"/>
                <w:lang w:eastAsia="en-IN"/>
              </w:rPr>
            </w:pPr>
            <w:r w:rsidRPr="00483490">
              <w:rPr>
                <w:color w:val="000000"/>
                <w:lang w:eastAsia="en-IN"/>
              </w:rPr>
              <w:t> </w:t>
            </w:r>
          </w:p>
        </w:tc>
        <w:tc>
          <w:tcPr>
            <w:tcW w:w="777" w:type="dxa"/>
            <w:tcBorders>
              <w:top w:val="nil"/>
              <w:left w:val="nil"/>
              <w:bottom w:val="single" w:sz="4" w:space="0" w:color="auto"/>
              <w:right w:val="single" w:sz="4" w:space="0" w:color="auto"/>
            </w:tcBorders>
            <w:shd w:val="clear" w:color="auto" w:fill="auto"/>
            <w:noWrap/>
            <w:vAlign w:val="bottom"/>
            <w:hideMark/>
          </w:tcPr>
          <w:p w14:paraId="745FB078" w14:textId="77777777" w:rsidR="009F5678" w:rsidRPr="00483490" w:rsidRDefault="009F5678" w:rsidP="00E64119">
            <w:pPr>
              <w:ind w:right="-164"/>
              <w:rPr>
                <w:color w:val="000000"/>
                <w:lang w:eastAsia="en-IN"/>
              </w:rPr>
            </w:pPr>
            <w:r w:rsidRPr="00483490">
              <w:rPr>
                <w:color w:val="000000"/>
                <w:lang w:eastAsia="en-IN"/>
              </w:rPr>
              <w:t> </w:t>
            </w:r>
          </w:p>
        </w:tc>
        <w:tc>
          <w:tcPr>
            <w:tcW w:w="924" w:type="dxa"/>
            <w:tcBorders>
              <w:top w:val="nil"/>
              <w:left w:val="nil"/>
              <w:bottom w:val="single" w:sz="4" w:space="0" w:color="auto"/>
              <w:right w:val="single" w:sz="4" w:space="0" w:color="auto"/>
            </w:tcBorders>
            <w:shd w:val="clear" w:color="auto" w:fill="auto"/>
            <w:noWrap/>
            <w:vAlign w:val="bottom"/>
            <w:hideMark/>
          </w:tcPr>
          <w:p w14:paraId="1601E162" w14:textId="77777777" w:rsidR="009F5678" w:rsidRPr="00483490" w:rsidRDefault="009F5678" w:rsidP="00E64119">
            <w:pPr>
              <w:ind w:right="-164"/>
              <w:rPr>
                <w:color w:val="000000"/>
                <w:lang w:eastAsia="en-IN"/>
              </w:rPr>
            </w:pPr>
            <w:r w:rsidRPr="00483490">
              <w:rPr>
                <w:color w:val="000000"/>
                <w:lang w:eastAsia="en-IN"/>
              </w:rPr>
              <w:t> </w:t>
            </w:r>
          </w:p>
        </w:tc>
        <w:tc>
          <w:tcPr>
            <w:tcW w:w="706" w:type="dxa"/>
            <w:tcBorders>
              <w:top w:val="nil"/>
              <w:left w:val="nil"/>
              <w:bottom w:val="single" w:sz="4" w:space="0" w:color="auto"/>
              <w:right w:val="single" w:sz="4" w:space="0" w:color="auto"/>
            </w:tcBorders>
            <w:shd w:val="clear" w:color="auto" w:fill="auto"/>
            <w:noWrap/>
            <w:vAlign w:val="bottom"/>
            <w:hideMark/>
          </w:tcPr>
          <w:p w14:paraId="613034C1" w14:textId="77777777" w:rsidR="009F5678" w:rsidRPr="00483490" w:rsidRDefault="009F5678" w:rsidP="00E64119">
            <w:pPr>
              <w:ind w:right="-164"/>
              <w:rPr>
                <w:color w:val="000000"/>
                <w:lang w:eastAsia="en-IN"/>
              </w:rPr>
            </w:pPr>
            <w:r w:rsidRPr="00483490">
              <w:rPr>
                <w:color w:val="000000"/>
                <w:lang w:eastAsia="en-IN"/>
              </w:rPr>
              <w:t> </w:t>
            </w:r>
          </w:p>
        </w:tc>
        <w:tc>
          <w:tcPr>
            <w:tcW w:w="872" w:type="dxa"/>
            <w:tcBorders>
              <w:top w:val="nil"/>
              <w:left w:val="nil"/>
              <w:bottom w:val="single" w:sz="4" w:space="0" w:color="auto"/>
              <w:right w:val="single" w:sz="4" w:space="0" w:color="auto"/>
            </w:tcBorders>
            <w:shd w:val="clear" w:color="auto" w:fill="auto"/>
            <w:noWrap/>
            <w:vAlign w:val="bottom"/>
            <w:hideMark/>
          </w:tcPr>
          <w:p w14:paraId="1164CD3F" w14:textId="77777777" w:rsidR="009F5678" w:rsidRPr="00483490" w:rsidRDefault="009F5678" w:rsidP="00E64119">
            <w:pPr>
              <w:ind w:right="-164"/>
              <w:rPr>
                <w:color w:val="000000"/>
                <w:lang w:eastAsia="en-IN"/>
              </w:rPr>
            </w:pPr>
            <w:r w:rsidRPr="00483490">
              <w:rPr>
                <w:color w:val="000000"/>
                <w:lang w:eastAsia="en-IN"/>
              </w:rPr>
              <w:t> </w:t>
            </w:r>
          </w:p>
        </w:tc>
        <w:tc>
          <w:tcPr>
            <w:tcW w:w="925" w:type="dxa"/>
            <w:tcBorders>
              <w:top w:val="nil"/>
              <w:left w:val="nil"/>
              <w:bottom w:val="single" w:sz="4" w:space="0" w:color="auto"/>
              <w:right w:val="single" w:sz="4" w:space="0" w:color="auto"/>
            </w:tcBorders>
            <w:shd w:val="clear" w:color="auto" w:fill="auto"/>
            <w:noWrap/>
            <w:vAlign w:val="bottom"/>
            <w:hideMark/>
          </w:tcPr>
          <w:p w14:paraId="6322AA66" w14:textId="77777777" w:rsidR="009F5678" w:rsidRPr="00483490" w:rsidRDefault="009F5678" w:rsidP="00E64119">
            <w:pPr>
              <w:ind w:right="-164"/>
              <w:jc w:val="center"/>
              <w:rPr>
                <w:b/>
                <w:color w:val="000000"/>
                <w:lang w:eastAsia="en-IN"/>
              </w:rPr>
            </w:pPr>
            <w:r w:rsidRPr="00483490">
              <w:rPr>
                <w:b/>
                <w:color w:val="000000"/>
                <w:lang w:eastAsia="en-IN"/>
              </w:rPr>
              <w:t>6.50</w:t>
            </w:r>
          </w:p>
        </w:tc>
        <w:tc>
          <w:tcPr>
            <w:tcW w:w="1892" w:type="dxa"/>
            <w:tcBorders>
              <w:top w:val="nil"/>
              <w:left w:val="nil"/>
              <w:bottom w:val="single" w:sz="4" w:space="0" w:color="auto"/>
              <w:right w:val="single" w:sz="4" w:space="0" w:color="auto"/>
            </w:tcBorders>
            <w:shd w:val="clear" w:color="auto" w:fill="auto"/>
            <w:noWrap/>
            <w:vAlign w:val="bottom"/>
            <w:hideMark/>
          </w:tcPr>
          <w:p w14:paraId="43EFF3F4" w14:textId="77777777" w:rsidR="009F5678" w:rsidRPr="00483490" w:rsidRDefault="009F5678" w:rsidP="00E64119">
            <w:pPr>
              <w:ind w:right="-164"/>
              <w:rPr>
                <w:color w:val="000000"/>
                <w:lang w:eastAsia="en-IN"/>
              </w:rPr>
            </w:pPr>
            <w:r w:rsidRPr="00483490">
              <w:rPr>
                <w:color w:val="000000"/>
                <w:lang w:eastAsia="en-IN"/>
              </w:rPr>
              <w:t> </w:t>
            </w:r>
          </w:p>
        </w:tc>
      </w:tr>
      <w:tr w:rsidR="009F5678" w:rsidRPr="00483490" w14:paraId="38903555" w14:textId="77777777" w:rsidTr="00137E41">
        <w:trPr>
          <w:trHeight w:val="280"/>
        </w:trPr>
        <w:tc>
          <w:tcPr>
            <w:tcW w:w="1222" w:type="dxa"/>
            <w:tcBorders>
              <w:top w:val="nil"/>
              <w:left w:val="single" w:sz="4" w:space="0" w:color="auto"/>
              <w:bottom w:val="single" w:sz="4" w:space="0" w:color="auto"/>
              <w:right w:val="single" w:sz="4" w:space="0" w:color="auto"/>
            </w:tcBorders>
            <w:shd w:val="clear" w:color="auto" w:fill="auto"/>
            <w:noWrap/>
            <w:vAlign w:val="bottom"/>
            <w:hideMark/>
          </w:tcPr>
          <w:p w14:paraId="1E5079B3" w14:textId="77777777" w:rsidR="009F5678" w:rsidRPr="00483490" w:rsidRDefault="009F5678" w:rsidP="00E64119">
            <w:pPr>
              <w:ind w:right="-164"/>
              <w:rPr>
                <w:color w:val="000000"/>
                <w:lang w:eastAsia="en-IN"/>
              </w:rPr>
            </w:pPr>
            <w:r w:rsidRPr="00483490">
              <w:rPr>
                <w:color w:val="000000"/>
                <w:lang w:eastAsia="en-IN"/>
              </w:rPr>
              <w:t> </w:t>
            </w:r>
          </w:p>
        </w:tc>
        <w:tc>
          <w:tcPr>
            <w:tcW w:w="1154" w:type="dxa"/>
            <w:tcBorders>
              <w:top w:val="nil"/>
              <w:left w:val="nil"/>
              <w:bottom w:val="single" w:sz="4" w:space="0" w:color="auto"/>
              <w:right w:val="single" w:sz="4" w:space="0" w:color="auto"/>
            </w:tcBorders>
            <w:shd w:val="clear" w:color="auto" w:fill="auto"/>
            <w:noWrap/>
            <w:vAlign w:val="bottom"/>
            <w:hideMark/>
          </w:tcPr>
          <w:p w14:paraId="105994D5" w14:textId="77777777" w:rsidR="009F5678" w:rsidRPr="00483490" w:rsidRDefault="009F5678" w:rsidP="00E64119">
            <w:pPr>
              <w:ind w:right="-164"/>
              <w:rPr>
                <w:color w:val="000000"/>
                <w:lang w:eastAsia="en-IN"/>
              </w:rPr>
            </w:pPr>
            <w:r w:rsidRPr="00483490">
              <w:rPr>
                <w:color w:val="000000"/>
                <w:lang w:eastAsia="en-IN"/>
              </w:rPr>
              <w:t> </w:t>
            </w:r>
          </w:p>
        </w:tc>
        <w:tc>
          <w:tcPr>
            <w:tcW w:w="851" w:type="dxa"/>
            <w:gridSpan w:val="2"/>
            <w:tcBorders>
              <w:top w:val="nil"/>
              <w:left w:val="nil"/>
              <w:bottom w:val="single" w:sz="4" w:space="0" w:color="auto"/>
              <w:right w:val="single" w:sz="4" w:space="0" w:color="auto"/>
            </w:tcBorders>
            <w:shd w:val="clear" w:color="auto" w:fill="auto"/>
            <w:noWrap/>
            <w:vAlign w:val="bottom"/>
            <w:hideMark/>
          </w:tcPr>
          <w:p w14:paraId="57AF69D2" w14:textId="77777777" w:rsidR="009F5678" w:rsidRPr="00483490" w:rsidRDefault="009F5678" w:rsidP="00137E41">
            <w:pPr>
              <w:ind w:right="-172"/>
              <w:rPr>
                <w:b/>
                <w:bCs/>
                <w:color w:val="000000"/>
                <w:sz w:val="20"/>
                <w:szCs w:val="20"/>
                <w:lang w:eastAsia="en-IN"/>
              </w:rPr>
            </w:pPr>
            <w:r w:rsidRPr="00483490">
              <w:rPr>
                <w:b/>
                <w:bCs/>
                <w:color w:val="000000"/>
                <w:sz w:val="20"/>
                <w:szCs w:val="20"/>
                <w:lang w:eastAsia="en-IN"/>
              </w:rPr>
              <w:t>AVERAGE</w:t>
            </w:r>
          </w:p>
        </w:tc>
        <w:tc>
          <w:tcPr>
            <w:tcW w:w="850" w:type="dxa"/>
            <w:gridSpan w:val="2"/>
            <w:tcBorders>
              <w:top w:val="nil"/>
              <w:left w:val="nil"/>
              <w:bottom w:val="single" w:sz="4" w:space="0" w:color="auto"/>
              <w:right w:val="single" w:sz="4" w:space="0" w:color="auto"/>
            </w:tcBorders>
            <w:shd w:val="clear" w:color="auto" w:fill="auto"/>
            <w:noWrap/>
            <w:vAlign w:val="bottom"/>
            <w:hideMark/>
          </w:tcPr>
          <w:p w14:paraId="7F7B9133" w14:textId="77777777" w:rsidR="009F5678" w:rsidRPr="00483490" w:rsidRDefault="009F5678" w:rsidP="00E64119">
            <w:pPr>
              <w:ind w:right="-164"/>
              <w:rPr>
                <w:b/>
                <w:bCs/>
                <w:color w:val="000000"/>
                <w:lang w:eastAsia="en-IN"/>
              </w:rPr>
            </w:pPr>
            <w:r w:rsidRPr="00483490">
              <w:rPr>
                <w:b/>
                <w:bCs/>
                <w:color w:val="000000"/>
                <w:lang w:eastAsia="en-IN"/>
              </w:rPr>
              <w:t> </w:t>
            </w:r>
          </w:p>
        </w:tc>
        <w:tc>
          <w:tcPr>
            <w:tcW w:w="851" w:type="dxa"/>
            <w:gridSpan w:val="2"/>
            <w:tcBorders>
              <w:top w:val="nil"/>
              <w:left w:val="nil"/>
              <w:bottom w:val="single" w:sz="4" w:space="0" w:color="auto"/>
              <w:right w:val="single" w:sz="4" w:space="0" w:color="auto"/>
            </w:tcBorders>
            <w:shd w:val="clear" w:color="auto" w:fill="auto"/>
            <w:noWrap/>
            <w:hideMark/>
          </w:tcPr>
          <w:p w14:paraId="427E51A8" w14:textId="77777777" w:rsidR="009F5678" w:rsidRPr="00483490" w:rsidRDefault="009F5678" w:rsidP="00137E41">
            <w:pPr>
              <w:ind w:right="-164"/>
              <w:rPr>
                <w:b/>
                <w:bCs/>
                <w:color w:val="000000"/>
                <w:lang w:eastAsia="en-IN"/>
              </w:rPr>
            </w:pPr>
            <w:r w:rsidRPr="00483490">
              <w:rPr>
                <w:b/>
                <w:bCs/>
                <w:color w:val="000000"/>
                <w:lang w:eastAsia="en-IN"/>
              </w:rPr>
              <w:t>95.21</w:t>
            </w:r>
          </w:p>
        </w:tc>
        <w:tc>
          <w:tcPr>
            <w:tcW w:w="709" w:type="dxa"/>
            <w:gridSpan w:val="2"/>
            <w:tcBorders>
              <w:top w:val="nil"/>
              <w:left w:val="nil"/>
              <w:bottom w:val="single" w:sz="4" w:space="0" w:color="auto"/>
              <w:right w:val="single" w:sz="4" w:space="0" w:color="auto"/>
            </w:tcBorders>
            <w:shd w:val="clear" w:color="auto" w:fill="auto"/>
            <w:noWrap/>
            <w:hideMark/>
          </w:tcPr>
          <w:p w14:paraId="030F64BD" w14:textId="77777777" w:rsidR="009F5678" w:rsidRPr="00483490" w:rsidRDefault="009F5678" w:rsidP="00137E41">
            <w:pPr>
              <w:ind w:right="-164"/>
              <w:rPr>
                <w:b/>
                <w:bCs/>
                <w:color w:val="000000"/>
                <w:lang w:eastAsia="en-IN"/>
              </w:rPr>
            </w:pPr>
            <w:r w:rsidRPr="00483490">
              <w:rPr>
                <w:b/>
                <w:bCs/>
                <w:color w:val="000000"/>
                <w:lang w:eastAsia="en-IN"/>
              </w:rPr>
              <w:t>4.42</w:t>
            </w:r>
          </w:p>
        </w:tc>
        <w:tc>
          <w:tcPr>
            <w:tcW w:w="708" w:type="dxa"/>
            <w:gridSpan w:val="2"/>
            <w:tcBorders>
              <w:top w:val="nil"/>
              <w:left w:val="nil"/>
              <w:bottom w:val="single" w:sz="4" w:space="0" w:color="auto"/>
              <w:right w:val="single" w:sz="4" w:space="0" w:color="auto"/>
            </w:tcBorders>
            <w:shd w:val="clear" w:color="auto" w:fill="auto"/>
            <w:noWrap/>
            <w:hideMark/>
          </w:tcPr>
          <w:p w14:paraId="00985DD0" w14:textId="77777777" w:rsidR="009F5678" w:rsidRPr="00483490" w:rsidRDefault="009F5678" w:rsidP="00137E41">
            <w:pPr>
              <w:ind w:right="-164"/>
              <w:rPr>
                <w:b/>
                <w:bCs/>
                <w:color w:val="000000"/>
                <w:lang w:eastAsia="en-IN"/>
              </w:rPr>
            </w:pPr>
            <w:r w:rsidRPr="00483490">
              <w:rPr>
                <w:b/>
                <w:bCs/>
                <w:color w:val="000000"/>
                <w:lang w:eastAsia="en-IN"/>
              </w:rPr>
              <w:t>5.06</w:t>
            </w:r>
          </w:p>
        </w:tc>
        <w:tc>
          <w:tcPr>
            <w:tcW w:w="851" w:type="dxa"/>
            <w:tcBorders>
              <w:top w:val="nil"/>
              <w:left w:val="nil"/>
              <w:bottom w:val="single" w:sz="4" w:space="0" w:color="auto"/>
              <w:right w:val="single" w:sz="4" w:space="0" w:color="auto"/>
            </w:tcBorders>
            <w:shd w:val="clear" w:color="auto" w:fill="auto"/>
            <w:noWrap/>
            <w:hideMark/>
          </w:tcPr>
          <w:p w14:paraId="70539C0D" w14:textId="77777777" w:rsidR="009F5678" w:rsidRPr="00483490" w:rsidRDefault="009F5678" w:rsidP="00137E41">
            <w:pPr>
              <w:ind w:right="-164"/>
              <w:rPr>
                <w:b/>
                <w:bCs/>
                <w:color w:val="000000"/>
                <w:lang w:eastAsia="en-IN"/>
              </w:rPr>
            </w:pPr>
            <w:r w:rsidRPr="00483490">
              <w:rPr>
                <w:b/>
                <w:bCs/>
                <w:color w:val="000000"/>
                <w:lang w:eastAsia="en-IN"/>
              </w:rPr>
              <w:t>12.49</w:t>
            </w:r>
          </w:p>
        </w:tc>
        <w:tc>
          <w:tcPr>
            <w:tcW w:w="850" w:type="dxa"/>
            <w:tcBorders>
              <w:top w:val="nil"/>
              <w:left w:val="nil"/>
              <w:bottom w:val="single" w:sz="4" w:space="0" w:color="auto"/>
              <w:right w:val="single" w:sz="4" w:space="0" w:color="auto"/>
            </w:tcBorders>
            <w:shd w:val="clear" w:color="auto" w:fill="auto"/>
            <w:noWrap/>
            <w:hideMark/>
          </w:tcPr>
          <w:p w14:paraId="529684FE" w14:textId="77777777" w:rsidR="009F5678" w:rsidRPr="00483490" w:rsidRDefault="009F5678" w:rsidP="00137E41">
            <w:pPr>
              <w:ind w:right="-164"/>
              <w:rPr>
                <w:b/>
                <w:bCs/>
                <w:color w:val="000000"/>
                <w:lang w:eastAsia="en-IN"/>
              </w:rPr>
            </w:pPr>
            <w:r w:rsidRPr="00483490">
              <w:rPr>
                <w:b/>
                <w:bCs/>
                <w:color w:val="000000"/>
                <w:lang w:eastAsia="en-IN"/>
              </w:rPr>
              <w:t>68.11</w:t>
            </w:r>
          </w:p>
        </w:tc>
        <w:tc>
          <w:tcPr>
            <w:tcW w:w="777" w:type="dxa"/>
            <w:tcBorders>
              <w:top w:val="nil"/>
              <w:left w:val="nil"/>
              <w:bottom w:val="single" w:sz="4" w:space="0" w:color="auto"/>
              <w:right w:val="single" w:sz="4" w:space="0" w:color="auto"/>
            </w:tcBorders>
            <w:shd w:val="clear" w:color="auto" w:fill="auto"/>
            <w:noWrap/>
            <w:hideMark/>
          </w:tcPr>
          <w:p w14:paraId="7378EF0B" w14:textId="77777777" w:rsidR="009F5678" w:rsidRPr="00483490" w:rsidRDefault="009F5678" w:rsidP="00137E41">
            <w:pPr>
              <w:ind w:right="-164"/>
              <w:rPr>
                <w:b/>
                <w:bCs/>
                <w:color w:val="000000"/>
                <w:lang w:eastAsia="en-IN"/>
              </w:rPr>
            </w:pPr>
            <w:r w:rsidRPr="00483490">
              <w:rPr>
                <w:b/>
                <w:bCs/>
                <w:color w:val="000000"/>
                <w:lang w:eastAsia="en-IN"/>
              </w:rPr>
              <w:t>16.48</w:t>
            </w:r>
          </w:p>
        </w:tc>
        <w:tc>
          <w:tcPr>
            <w:tcW w:w="924" w:type="dxa"/>
            <w:tcBorders>
              <w:top w:val="nil"/>
              <w:left w:val="nil"/>
              <w:bottom w:val="single" w:sz="4" w:space="0" w:color="auto"/>
              <w:right w:val="single" w:sz="4" w:space="0" w:color="auto"/>
            </w:tcBorders>
            <w:shd w:val="clear" w:color="auto" w:fill="auto"/>
            <w:noWrap/>
            <w:hideMark/>
          </w:tcPr>
          <w:p w14:paraId="017772FC" w14:textId="77777777" w:rsidR="009F5678" w:rsidRPr="00483490" w:rsidRDefault="009F5678" w:rsidP="00137E41">
            <w:pPr>
              <w:ind w:right="-164"/>
              <w:rPr>
                <w:b/>
                <w:bCs/>
                <w:color w:val="000000"/>
                <w:lang w:eastAsia="en-IN"/>
              </w:rPr>
            </w:pPr>
            <w:r w:rsidRPr="00483490">
              <w:rPr>
                <w:b/>
                <w:bCs/>
                <w:color w:val="000000"/>
                <w:lang w:eastAsia="en-IN"/>
              </w:rPr>
              <w:t>0.00</w:t>
            </w:r>
          </w:p>
        </w:tc>
        <w:tc>
          <w:tcPr>
            <w:tcW w:w="706" w:type="dxa"/>
            <w:tcBorders>
              <w:top w:val="nil"/>
              <w:left w:val="nil"/>
              <w:bottom w:val="single" w:sz="4" w:space="0" w:color="auto"/>
              <w:right w:val="single" w:sz="4" w:space="0" w:color="auto"/>
            </w:tcBorders>
            <w:shd w:val="clear" w:color="auto" w:fill="auto"/>
            <w:noWrap/>
            <w:hideMark/>
          </w:tcPr>
          <w:p w14:paraId="5E82D5EF" w14:textId="77777777" w:rsidR="009F5678" w:rsidRPr="00483490" w:rsidRDefault="009F5678" w:rsidP="00137E41">
            <w:pPr>
              <w:ind w:right="-164"/>
              <w:rPr>
                <w:b/>
                <w:bCs/>
                <w:color w:val="000000"/>
                <w:lang w:eastAsia="en-IN"/>
              </w:rPr>
            </w:pPr>
            <w:r w:rsidRPr="00483490">
              <w:rPr>
                <w:b/>
                <w:bCs/>
                <w:color w:val="000000"/>
                <w:lang w:eastAsia="en-IN"/>
              </w:rPr>
              <w:t>3.01</w:t>
            </w:r>
          </w:p>
        </w:tc>
        <w:tc>
          <w:tcPr>
            <w:tcW w:w="872" w:type="dxa"/>
            <w:tcBorders>
              <w:top w:val="nil"/>
              <w:left w:val="nil"/>
              <w:bottom w:val="single" w:sz="4" w:space="0" w:color="auto"/>
              <w:right w:val="single" w:sz="4" w:space="0" w:color="auto"/>
            </w:tcBorders>
            <w:shd w:val="clear" w:color="auto" w:fill="auto"/>
            <w:noWrap/>
            <w:hideMark/>
          </w:tcPr>
          <w:p w14:paraId="5C5607FE" w14:textId="77777777" w:rsidR="009F5678" w:rsidRPr="00483490" w:rsidRDefault="009F5678" w:rsidP="00137E41">
            <w:pPr>
              <w:ind w:right="-164"/>
              <w:rPr>
                <w:b/>
                <w:bCs/>
                <w:color w:val="000000"/>
                <w:lang w:eastAsia="en-IN"/>
              </w:rPr>
            </w:pPr>
            <w:r w:rsidRPr="00483490">
              <w:rPr>
                <w:b/>
                <w:bCs/>
                <w:color w:val="000000"/>
                <w:lang w:eastAsia="en-IN"/>
              </w:rPr>
              <w:t>2.63</w:t>
            </w:r>
          </w:p>
        </w:tc>
        <w:tc>
          <w:tcPr>
            <w:tcW w:w="925" w:type="dxa"/>
            <w:tcBorders>
              <w:top w:val="nil"/>
              <w:left w:val="nil"/>
              <w:bottom w:val="single" w:sz="4" w:space="0" w:color="auto"/>
              <w:right w:val="single" w:sz="4" w:space="0" w:color="auto"/>
            </w:tcBorders>
            <w:shd w:val="clear" w:color="auto" w:fill="auto"/>
            <w:noWrap/>
            <w:vAlign w:val="bottom"/>
            <w:hideMark/>
          </w:tcPr>
          <w:p w14:paraId="6B7D7C3A" w14:textId="77777777" w:rsidR="009F5678" w:rsidRPr="00483490" w:rsidRDefault="009F5678" w:rsidP="00E64119">
            <w:pPr>
              <w:ind w:right="-164"/>
              <w:rPr>
                <w:color w:val="000000"/>
                <w:lang w:eastAsia="en-IN"/>
              </w:rPr>
            </w:pPr>
            <w:r w:rsidRPr="00483490">
              <w:rPr>
                <w:color w:val="000000"/>
                <w:lang w:eastAsia="en-IN"/>
              </w:rPr>
              <w:t> </w:t>
            </w:r>
          </w:p>
        </w:tc>
        <w:tc>
          <w:tcPr>
            <w:tcW w:w="1892" w:type="dxa"/>
            <w:tcBorders>
              <w:top w:val="nil"/>
              <w:left w:val="nil"/>
              <w:bottom w:val="single" w:sz="4" w:space="0" w:color="auto"/>
              <w:right w:val="single" w:sz="4" w:space="0" w:color="auto"/>
            </w:tcBorders>
            <w:shd w:val="clear" w:color="auto" w:fill="auto"/>
            <w:noWrap/>
            <w:vAlign w:val="bottom"/>
            <w:hideMark/>
          </w:tcPr>
          <w:p w14:paraId="4813BEEC" w14:textId="77777777" w:rsidR="009F5678" w:rsidRPr="00483490" w:rsidRDefault="009F5678" w:rsidP="00E64119">
            <w:pPr>
              <w:ind w:right="-164"/>
              <w:rPr>
                <w:color w:val="000000"/>
                <w:lang w:eastAsia="en-IN"/>
              </w:rPr>
            </w:pPr>
            <w:r w:rsidRPr="00483490">
              <w:rPr>
                <w:color w:val="000000"/>
                <w:lang w:eastAsia="en-IN"/>
              </w:rPr>
              <w:t> </w:t>
            </w:r>
          </w:p>
        </w:tc>
      </w:tr>
    </w:tbl>
    <w:p w14:paraId="593AEB5E" w14:textId="77777777" w:rsidR="009F5678" w:rsidRPr="00483490" w:rsidRDefault="009F5678" w:rsidP="00E64119">
      <w:pPr>
        <w:widowControl/>
        <w:tabs>
          <w:tab w:val="left" w:pos="9026"/>
        </w:tabs>
        <w:autoSpaceDE/>
        <w:autoSpaceDN/>
        <w:spacing w:after="160" w:line="259" w:lineRule="auto"/>
        <w:ind w:right="-164"/>
        <w:rPr>
          <w:sz w:val="24"/>
          <w:szCs w:val="24"/>
        </w:rPr>
      </w:pPr>
    </w:p>
    <w:p w14:paraId="262E3810" w14:textId="77777777" w:rsidR="006528EA" w:rsidRPr="00483490" w:rsidRDefault="006528EA" w:rsidP="00E64119">
      <w:pPr>
        <w:widowControl/>
        <w:tabs>
          <w:tab w:val="left" w:pos="9026"/>
        </w:tabs>
        <w:autoSpaceDE/>
        <w:autoSpaceDN/>
        <w:spacing w:after="160" w:line="259" w:lineRule="auto"/>
        <w:ind w:right="-164"/>
        <w:rPr>
          <w:sz w:val="24"/>
          <w:szCs w:val="24"/>
        </w:rPr>
      </w:pPr>
    </w:p>
    <w:p w14:paraId="562988D1" w14:textId="77777777" w:rsidR="006528EA" w:rsidRPr="00483490" w:rsidRDefault="006528EA" w:rsidP="00E64119">
      <w:pPr>
        <w:widowControl/>
        <w:tabs>
          <w:tab w:val="left" w:pos="9026"/>
        </w:tabs>
        <w:autoSpaceDE/>
        <w:autoSpaceDN/>
        <w:spacing w:after="160" w:line="259" w:lineRule="auto"/>
        <w:ind w:right="-164"/>
        <w:rPr>
          <w:sz w:val="24"/>
          <w:szCs w:val="24"/>
        </w:rPr>
      </w:pPr>
    </w:p>
    <w:p w14:paraId="12728CF3" w14:textId="77777777" w:rsidR="006528EA" w:rsidRPr="00483490" w:rsidRDefault="006528EA" w:rsidP="00E64119">
      <w:pPr>
        <w:widowControl/>
        <w:tabs>
          <w:tab w:val="left" w:pos="9026"/>
        </w:tabs>
        <w:autoSpaceDE/>
        <w:autoSpaceDN/>
        <w:spacing w:after="160" w:line="259" w:lineRule="auto"/>
        <w:ind w:right="-164"/>
        <w:rPr>
          <w:sz w:val="24"/>
          <w:szCs w:val="24"/>
        </w:rPr>
      </w:pPr>
    </w:p>
    <w:p w14:paraId="28A63F23" w14:textId="77777777" w:rsidR="006528EA" w:rsidRPr="00483490" w:rsidRDefault="006528EA" w:rsidP="00E64119">
      <w:pPr>
        <w:widowControl/>
        <w:tabs>
          <w:tab w:val="left" w:pos="9026"/>
        </w:tabs>
        <w:autoSpaceDE/>
        <w:autoSpaceDN/>
        <w:spacing w:after="160" w:line="259" w:lineRule="auto"/>
        <w:ind w:right="-164"/>
        <w:rPr>
          <w:sz w:val="24"/>
          <w:szCs w:val="24"/>
        </w:rPr>
        <w:sectPr w:rsidR="006528EA" w:rsidRPr="00483490" w:rsidSect="003030CD">
          <w:pgSz w:w="16838" w:h="11906" w:orient="landscape" w:code="9"/>
          <w:pgMar w:top="1644" w:right="1440" w:bottom="1531" w:left="1985" w:header="708" w:footer="708" w:gutter="0"/>
          <w:cols w:space="708"/>
          <w:docGrid w:linePitch="360"/>
        </w:sectPr>
      </w:pPr>
    </w:p>
    <w:tbl>
      <w:tblPr>
        <w:tblpPr w:leftFromText="180" w:rightFromText="180" w:horzAnchor="margin" w:tblpXSpec="center" w:tblpY="562"/>
        <w:tblW w:w="10509" w:type="dxa"/>
        <w:tblLayout w:type="fixed"/>
        <w:tblLook w:val="04A0" w:firstRow="1" w:lastRow="0" w:firstColumn="1" w:lastColumn="0" w:noHBand="0" w:noVBand="1"/>
      </w:tblPr>
      <w:tblGrid>
        <w:gridCol w:w="1550"/>
        <w:gridCol w:w="1882"/>
        <w:gridCol w:w="929"/>
        <w:gridCol w:w="849"/>
        <w:gridCol w:w="851"/>
        <w:gridCol w:w="994"/>
        <w:gridCol w:w="1132"/>
        <w:gridCol w:w="851"/>
        <w:gridCol w:w="1235"/>
        <w:gridCol w:w="236"/>
      </w:tblGrid>
      <w:tr w:rsidR="006528EA" w:rsidRPr="00483490" w14:paraId="45866855" w14:textId="77777777" w:rsidTr="007F76EE">
        <w:trPr>
          <w:gridAfter w:val="1"/>
          <w:wAfter w:w="236" w:type="dxa"/>
          <w:trHeight w:val="578"/>
        </w:trPr>
        <w:tc>
          <w:tcPr>
            <w:tcW w:w="10273" w:type="dxa"/>
            <w:gridSpan w:val="9"/>
            <w:vMerge w:val="restart"/>
            <w:tcBorders>
              <w:top w:val="single" w:sz="8" w:space="0" w:color="auto"/>
              <w:left w:val="single" w:sz="8" w:space="0" w:color="auto"/>
              <w:bottom w:val="nil"/>
              <w:right w:val="single" w:sz="8" w:space="0" w:color="000000"/>
            </w:tcBorders>
            <w:shd w:val="clear" w:color="auto" w:fill="auto"/>
            <w:noWrap/>
            <w:vAlign w:val="center"/>
            <w:hideMark/>
          </w:tcPr>
          <w:p w14:paraId="0CD0E8FA" w14:textId="475EF588" w:rsidR="006528EA" w:rsidRPr="00483490" w:rsidRDefault="006528EA" w:rsidP="00137E41">
            <w:pPr>
              <w:ind w:right="-164"/>
              <w:jc w:val="center"/>
              <w:rPr>
                <w:b/>
                <w:bCs/>
                <w:sz w:val="28"/>
                <w:szCs w:val="28"/>
                <w:lang w:val="en-IN" w:eastAsia="en-IN"/>
              </w:rPr>
            </w:pPr>
            <w:r w:rsidRPr="00483490">
              <w:rPr>
                <w:b/>
                <w:bCs/>
                <w:sz w:val="28"/>
                <w:szCs w:val="28"/>
                <w:lang w:val="en-IN" w:eastAsia="en-IN"/>
              </w:rPr>
              <w:lastRenderedPageBreak/>
              <w:t xml:space="preserve">Naringpanga Graphite </w:t>
            </w:r>
            <w:r w:rsidR="00137E41" w:rsidRPr="00483490">
              <w:rPr>
                <w:b/>
                <w:bCs/>
                <w:sz w:val="28"/>
                <w:szCs w:val="28"/>
                <w:lang w:val="en-IN" w:eastAsia="en-IN"/>
              </w:rPr>
              <w:t>Block</w:t>
            </w:r>
            <w:r w:rsidRPr="00483490">
              <w:rPr>
                <w:b/>
                <w:bCs/>
                <w:sz w:val="28"/>
                <w:szCs w:val="28"/>
                <w:lang w:val="en-IN" w:eastAsia="en-IN"/>
              </w:rPr>
              <w:t>, Rayagada, F.S.2023-24</w:t>
            </w:r>
          </w:p>
        </w:tc>
      </w:tr>
      <w:tr w:rsidR="006528EA" w:rsidRPr="00483490" w14:paraId="49172C1E" w14:textId="77777777" w:rsidTr="007F76EE">
        <w:trPr>
          <w:trHeight w:val="309"/>
        </w:trPr>
        <w:tc>
          <w:tcPr>
            <w:tcW w:w="10273" w:type="dxa"/>
            <w:gridSpan w:val="9"/>
            <w:vMerge/>
            <w:tcBorders>
              <w:top w:val="single" w:sz="8" w:space="0" w:color="auto"/>
              <w:left w:val="single" w:sz="8" w:space="0" w:color="auto"/>
              <w:bottom w:val="nil"/>
              <w:right w:val="single" w:sz="8" w:space="0" w:color="000000"/>
            </w:tcBorders>
            <w:shd w:val="clear" w:color="auto" w:fill="auto"/>
            <w:vAlign w:val="center"/>
            <w:hideMark/>
          </w:tcPr>
          <w:p w14:paraId="505D507B" w14:textId="77777777" w:rsidR="006528EA" w:rsidRPr="00483490" w:rsidRDefault="006528EA" w:rsidP="00E64119">
            <w:pPr>
              <w:ind w:right="-164"/>
              <w:jc w:val="both"/>
              <w:rPr>
                <w:sz w:val="24"/>
                <w:szCs w:val="24"/>
                <w:lang w:val="en-IN" w:eastAsia="en-IN"/>
              </w:rPr>
            </w:pPr>
          </w:p>
        </w:tc>
        <w:tc>
          <w:tcPr>
            <w:tcW w:w="236" w:type="dxa"/>
            <w:tcBorders>
              <w:top w:val="nil"/>
              <w:left w:val="nil"/>
              <w:bottom w:val="nil"/>
              <w:right w:val="nil"/>
            </w:tcBorders>
            <w:shd w:val="clear" w:color="auto" w:fill="auto"/>
            <w:noWrap/>
            <w:vAlign w:val="bottom"/>
            <w:hideMark/>
          </w:tcPr>
          <w:p w14:paraId="26E56317" w14:textId="77777777" w:rsidR="006528EA" w:rsidRPr="00483490" w:rsidRDefault="006528EA" w:rsidP="00E64119">
            <w:pPr>
              <w:ind w:right="-164"/>
              <w:jc w:val="both"/>
              <w:rPr>
                <w:sz w:val="24"/>
                <w:szCs w:val="24"/>
                <w:lang w:val="en-IN" w:eastAsia="en-IN"/>
              </w:rPr>
            </w:pPr>
          </w:p>
        </w:tc>
      </w:tr>
      <w:tr w:rsidR="006528EA" w:rsidRPr="00483490" w14:paraId="32861D20" w14:textId="77777777" w:rsidTr="007F76EE">
        <w:trPr>
          <w:trHeight w:val="384"/>
        </w:trPr>
        <w:tc>
          <w:tcPr>
            <w:tcW w:w="10273" w:type="dxa"/>
            <w:gridSpan w:val="9"/>
            <w:vMerge/>
            <w:tcBorders>
              <w:top w:val="single" w:sz="8" w:space="0" w:color="auto"/>
              <w:left w:val="single" w:sz="8" w:space="0" w:color="auto"/>
              <w:bottom w:val="nil"/>
              <w:right w:val="single" w:sz="8" w:space="0" w:color="000000"/>
            </w:tcBorders>
            <w:shd w:val="clear" w:color="auto" w:fill="auto"/>
            <w:vAlign w:val="center"/>
            <w:hideMark/>
          </w:tcPr>
          <w:p w14:paraId="19044EAC" w14:textId="77777777" w:rsidR="006528EA" w:rsidRPr="00483490" w:rsidRDefault="006528EA" w:rsidP="00E64119">
            <w:pPr>
              <w:ind w:right="-164"/>
              <w:jc w:val="both"/>
              <w:rPr>
                <w:sz w:val="24"/>
                <w:szCs w:val="24"/>
                <w:lang w:val="en-IN" w:eastAsia="en-IN"/>
              </w:rPr>
            </w:pPr>
          </w:p>
        </w:tc>
        <w:tc>
          <w:tcPr>
            <w:tcW w:w="236" w:type="dxa"/>
            <w:tcBorders>
              <w:top w:val="nil"/>
              <w:left w:val="nil"/>
              <w:bottom w:val="nil"/>
              <w:right w:val="nil"/>
            </w:tcBorders>
            <w:shd w:val="clear" w:color="auto" w:fill="auto"/>
            <w:noWrap/>
            <w:vAlign w:val="bottom"/>
            <w:hideMark/>
          </w:tcPr>
          <w:p w14:paraId="554AD2CE" w14:textId="77777777" w:rsidR="006528EA" w:rsidRPr="00483490" w:rsidRDefault="006528EA" w:rsidP="00E64119">
            <w:pPr>
              <w:ind w:right="-164"/>
              <w:jc w:val="both"/>
              <w:rPr>
                <w:sz w:val="24"/>
                <w:szCs w:val="24"/>
                <w:lang w:val="en-IN" w:eastAsia="en-IN"/>
              </w:rPr>
            </w:pPr>
          </w:p>
        </w:tc>
      </w:tr>
      <w:tr w:rsidR="006528EA" w:rsidRPr="00483490" w14:paraId="61B4088E" w14:textId="77777777" w:rsidTr="007F76EE">
        <w:trPr>
          <w:trHeight w:val="465"/>
        </w:trPr>
        <w:tc>
          <w:tcPr>
            <w:tcW w:w="10273" w:type="dxa"/>
            <w:gridSpan w:val="9"/>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5E182ADE" w14:textId="77777777" w:rsidR="006528EA" w:rsidRPr="00483490" w:rsidRDefault="006528EA" w:rsidP="00E64119">
            <w:pPr>
              <w:ind w:right="-164"/>
              <w:jc w:val="center"/>
              <w:rPr>
                <w:b/>
                <w:bCs/>
                <w:sz w:val="24"/>
                <w:szCs w:val="24"/>
                <w:lang w:val="en-IN" w:eastAsia="en-IN"/>
              </w:rPr>
            </w:pPr>
            <w:r w:rsidRPr="00483490">
              <w:rPr>
                <w:b/>
                <w:bCs/>
                <w:sz w:val="24"/>
                <w:szCs w:val="24"/>
                <w:lang w:val="en-IN" w:eastAsia="en-IN"/>
              </w:rPr>
              <w:t>Section wise Graphite average</w:t>
            </w:r>
          </w:p>
        </w:tc>
        <w:tc>
          <w:tcPr>
            <w:tcW w:w="236" w:type="dxa"/>
            <w:shd w:val="clear" w:color="auto" w:fill="auto"/>
            <w:vAlign w:val="center"/>
            <w:hideMark/>
          </w:tcPr>
          <w:p w14:paraId="6031631C" w14:textId="77777777" w:rsidR="006528EA" w:rsidRPr="00483490" w:rsidRDefault="006528EA" w:rsidP="00E64119">
            <w:pPr>
              <w:ind w:right="-164"/>
              <w:jc w:val="both"/>
              <w:rPr>
                <w:sz w:val="24"/>
                <w:szCs w:val="24"/>
                <w:lang w:val="en-IN" w:eastAsia="en-IN"/>
              </w:rPr>
            </w:pPr>
          </w:p>
        </w:tc>
      </w:tr>
      <w:tr w:rsidR="006528EA" w:rsidRPr="00483490" w14:paraId="3FD249EF" w14:textId="77777777" w:rsidTr="007F76EE">
        <w:trPr>
          <w:trHeight w:val="425"/>
        </w:trPr>
        <w:tc>
          <w:tcPr>
            <w:tcW w:w="1550" w:type="dxa"/>
            <w:vMerge w:val="restart"/>
            <w:tcBorders>
              <w:top w:val="nil"/>
              <w:left w:val="single" w:sz="8" w:space="0" w:color="auto"/>
              <w:right w:val="single" w:sz="8" w:space="0" w:color="auto"/>
            </w:tcBorders>
            <w:shd w:val="clear" w:color="auto" w:fill="auto"/>
            <w:noWrap/>
            <w:vAlign w:val="center"/>
            <w:hideMark/>
          </w:tcPr>
          <w:p w14:paraId="52B91231" w14:textId="77777777" w:rsidR="006528EA" w:rsidRPr="00483490" w:rsidRDefault="006528EA" w:rsidP="00E64119">
            <w:pPr>
              <w:ind w:right="-164"/>
              <w:jc w:val="both"/>
              <w:rPr>
                <w:sz w:val="24"/>
                <w:szCs w:val="24"/>
                <w:lang w:val="en-IN" w:eastAsia="en-IN"/>
              </w:rPr>
            </w:pPr>
            <w:r w:rsidRPr="00483490">
              <w:rPr>
                <w:sz w:val="24"/>
                <w:szCs w:val="24"/>
                <w:lang w:val="en-IN" w:eastAsia="en-IN"/>
              </w:rPr>
              <w:t> </w:t>
            </w:r>
          </w:p>
        </w:tc>
        <w:tc>
          <w:tcPr>
            <w:tcW w:w="1882" w:type="dxa"/>
            <w:vMerge w:val="restart"/>
            <w:tcBorders>
              <w:top w:val="nil"/>
              <w:left w:val="nil"/>
              <w:right w:val="single" w:sz="8" w:space="0" w:color="auto"/>
            </w:tcBorders>
            <w:shd w:val="clear" w:color="auto" w:fill="auto"/>
            <w:noWrap/>
            <w:vAlign w:val="center"/>
            <w:hideMark/>
          </w:tcPr>
          <w:p w14:paraId="20FBBD24" w14:textId="77777777" w:rsidR="006528EA" w:rsidRPr="00483490" w:rsidRDefault="006528EA" w:rsidP="00E64119">
            <w:pPr>
              <w:ind w:right="-164"/>
              <w:jc w:val="center"/>
              <w:rPr>
                <w:b/>
                <w:sz w:val="24"/>
                <w:szCs w:val="24"/>
                <w:lang w:val="en-IN" w:eastAsia="en-IN"/>
              </w:rPr>
            </w:pPr>
            <w:r w:rsidRPr="00483490">
              <w:rPr>
                <w:b/>
                <w:sz w:val="24"/>
                <w:szCs w:val="24"/>
                <w:lang w:val="en-IN" w:eastAsia="en-IN"/>
              </w:rPr>
              <w:t>Borehole</w:t>
            </w:r>
          </w:p>
        </w:tc>
        <w:tc>
          <w:tcPr>
            <w:tcW w:w="6841" w:type="dxa"/>
            <w:gridSpan w:val="7"/>
            <w:tcBorders>
              <w:top w:val="nil"/>
              <w:left w:val="single" w:sz="4" w:space="0" w:color="auto"/>
              <w:bottom w:val="single" w:sz="4" w:space="0" w:color="auto"/>
              <w:right w:val="single" w:sz="8" w:space="0" w:color="auto"/>
            </w:tcBorders>
            <w:shd w:val="clear" w:color="auto" w:fill="auto"/>
            <w:vAlign w:val="center"/>
          </w:tcPr>
          <w:p w14:paraId="7493D1A9" w14:textId="77777777" w:rsidR="006528EA" w:rsidRPr="00483490" w:rsidRDefault="006528EA" w:rsidP="00E64119">
            <w:pPr>
              <w:ind w:right="-164"/>
              <w:jc w:val="center"/>
              <w:rPr>
                <w:sz w:val="24"/>
                <w:szCs w:val="24"/>
                <w:lang w:val="en-IN" w:eastAsia="en-IN"/>
              </w:rPr>
            </w:pPr>
            <w:r w:rsidRPr="00483490">
              <w:rPr>
                <w:sz w:val="24"/>
                <w:szCs w:val="24"/>
                <w:lang w:val="en-IN" w:eastAsia="en-IN"/>
              </w:rPr>
              <w:t>Average (%)</w:t>
            </w:r>
          </w:p>
        </w:tc>
        <w:tc>
          <w:tcPr>
            <w:tcW w:w="236" w:type="dxa"/>
            <w:vMerge w:val="restart"/>
            <w:shd w:val="clear" w:color="auto" w:fill="auto"/>
            <w:vAlign w:val="center"/>
            <w:hideMark/>
          </w:tcPr>
          <w:p w14:paraId="65DF3A73" w14:textId="77777777" w:rsidR="006528EA" w:rsidRPr="00483490" w:rsidRDefault="006528EA" w:rsidP="00E64119">
            <w:pPr>
              <w:ind w:right="-164"/>
              <w:jc w:val="both"/>
              <w:rPr>
                <w:sz w:val="24"/>
                <w:szCs w:val="24"/>
                <w:lang w:val="en-IN" w:eastAsia="en-IN"/>
              </w:rPr>
            </w:pPr>
          </w:p>
        </w:tc>
      </w:tr>
      <w:tr w:rsidR="006528EA" w:rsidRPr="00483490" w14:paraId="597216DC" w14:textId="77777777" w:rsidTr="007F76EE">
        <w:trPr>
          <w:trHeight w:val="593"/>
        </w:trPr>
        <w:tc>
          <w:tcPr>
            <w:tcW w:w="1550" w:type="dxa"/>
            <w:vMerge/>
            <w:tcBorders>
              <w:left w:val="single" w:sz="8" w:space="0" w:color="auto"/>
              <w:bottom w:val="single" w:sz="8" w:space="0" w:color="auto"/>
              <w:right w:val="single" w:sz="8" w:space="0" w:color="auto"/>
            </w:tcBorders>
            <w:shd w:val="clear" w:color="auto" w:fill="auto"/>
            <w:noWrap/>
            <w:vAlign w:val="center"/>
          </w:tcPr>
          <w:p w14:paraId="016B2ED8" w14:textId="77777777" w:rsidR="006528EA" w:rsidRPr="00483490" w:rsidRDefault="006528EA" w:rsidP="00E64119">
            <w:pPr>
              <w:ind w:right="-164"/>
              <w:jc w:val="both"/>
              <w:rPr>
                <w:sz w:val="24"/>
                <w:szCs w:val="24"/>
                <w:lang w:val="en-IN" w:eastAsia="en-IN"/>
              </w:rPr>
            </w:pPr>
          </w:p>
        </w:tc>
        <w:tc>
          <w:tcPr>
            <w:tcW w:w="1882" w:type="dxa"/>
            <w:vMerge/>
            <w:tcBorders>
              <w:left w:val="nil"/>
              <w:bottom w:val="single" w:sz="8" w:space="0" w:color="auto"/>
              <w:right w:val="single" w:sz="8" w:space="0" w:color="auto"/>
            </w:tcBorders>
            <w:shd w:val="clear" w:color="auto" w:fill="auto"/>
            <w:noWrap/>
            <w:vAlign w:val="center"/>
          </w:tcPr>
          <w:p w14:paraId="07F0BFDB" w14:textId="77777777" w:rsidR="006528EA" w:rsidRPr="00483490" w:rsidRDefault="006528EA" w:rsidP="00E64119">
            <w:pPr>
              <w:ind w:right="-164"/>
              <w:jc w:val="both"/>
              <w:rPr>
                <w:sz w:val="24"/>
                <w:szCs w:val="24"/>
                <w:lang w:val="en-IN" w:eastAsia="en-IN"/>
              </w:rPr>
            </w:pPr>
          </w:p>
        </w:tc>
        <w:tc>
          <w:tcPr>
            <w:tcW w:w="929" w:type="dxa"/>
            <w:tcBorders>
              <w:top w:val="single" w:sz="4" w:space="0" w:color="auto"/>
              <w:left w:val="single" w:sz="4" w:space="0" w:color="auto"/>
              <w:bottom w:val="single" w:sz="8" w:space="0" w:color="auto"/>
              <w:right w:val="single" w:sz="8" w:space="0" w:color="auto"/>
            </w:tcBorders>
            <w:shd w:val="clear" w:color="auto" w:fill="auto"/>
            <w:vAlign w:val="center"/>
          </w:tcPr>
          <w:p w14:paraId="39FCEE8E" w14:textId="77777777" w:rsidR="006528EA" w:rsidRPr="00483490" w:rsidRDefault="006528EA" w:rsidP="00E64119">
            <w:pPr>
              <w:ind w:right="-164"/>
              <w:jc w:val="center"/>
              <w:rPr>
                <w:b/>
                <w:sz w:val="24"/>
                <w:szCs w:val="24"/>
                <w:lang w:val="en-IN" w:eastAsia="en-IN"/>
              </w:rPr>
            </w:pPr>
            <w:r w:rsidRPr="00483490">
              <w:rPr>
                <w:b/>
                <w:sz w:val="24"/>
                <w:szCs w:val="24"/>
                <w:lang w:val="en-IN" w:eastAsia="en-IN"/>
              </w:rPr>
              <w:t>M</w:t>
            </w:r>
          </w:p>
        </w:tc>
        <w:tc>
          <w:tcPr>
            <w:tcW w:w="849" w:type="dxa"/>
            <w:tcBorders>
              <w:top w:val="single" w:sz="4" w:space="0" w:color="auto"/>
              <w:left w:val="nil"/>
              <w:bottom w:val="single" w:sz="8" w:space="0" w:color="auto"/>
              <w:right w:val="single" w:sz="8" w:space="0" w:color="auto"/>
            </w:tcBorders>
            <w:shd w:val="clear" w:color="auto" w:fill="auto"/>
            <w:noWrap/>
            <w:vAlign w:val="center"/>
          </w:tcPr>
          <w:p w14:paraId="37589331" w14:textId="77777777" w:rsidR="006528EA" w:rsidRPr="00483490" w:rsidRDefault="006528EA" w:rsidP="00E64119">
            <w:pPr>
              <w:ind w:right="-164"/>
              <w:jc w:val="center"/>
              <w:rPr>
                <w:b/>
                <w:sz w:val="24"/>
                <w:szCs w:val="24"/>
                <w:lang w:val="en-IN" w:eastAsia="en-IN"/>
              </w:rPr>
            </w:pPr>
            <w:r w:rsidRPr="00483490">
              <w:rPr>
                <w:b/>
                <w:sz w:val="20"/>
                <w:szCs w:val="20"/>
                <w:lang w:val="en-IN" w:eastAsia="en-IN"/>
              </w:rPr>
              <w:t>Al</w:t>
            </w:r>
            <w:r w:rsidRPr="00483490">
              <w:rPr>
                <w:b/>
                <w:sz w:val="20"/>
                <w:szCs w:val="20"/>
                <w:vertAlign w:val="subscript"/>
                <w:lang w:val="en-IN" w:eastAsia="en-IN"/>
              </w:rPr>
              <w:t>2</w:t>
            </w:r>
            <w:r w:rsidRPr="00483490">
              <w:rPr>
                <w:b/>
                <w:sz w:val="20"/>
                <w:szCs w:val="20"/>
                <w:lang w:val="en-IN" w:eastAsia="en-IN"/>
              </w:rPr>
              <w:t>O</w:t>
            </w:r>
            <w:r w:rsidRPr="00483490">
              <w:rPr>
                <w:b/>
                <w:sz w:val="20"/>
                <w:szCs w:val="20"/>
                <w:vertAlign w:val="subscript"/>
                <w:lang w:val="en-IN" w:eastAsia="en-IN"/>
              </w:rPr>
              <w:t>3</w:t>
            </w:r>
          </w:p>
        </w:tc>
        <w:tc>
          <w:tcPr>
            <w:tcW w:w="851" w:type="dxa"/>
            <w:tcBorders>
              <w:top w:val="single" w:sz="4" w:space="0" w:color="auto"/>
              <w:left w:val="nil"/>
              <w:bottom w:val="single" w:sz="8" w:space="0" w:color="auto"/>
              <w:right w:val="single" w:sz="8" w:space="0" w:color="auto"/>
            </w:tcBorders>
            <w:shd w:val="clear" w:color="auto" w:fill="auto"/>
            <w:noWrap/>
            <w:vAlign w:val="center"/>
          </w:tcPr>
          <w:p w14:paraId="5C13999D" w14:textId="77777777" w:rsidR="006528EA" w:rsidRPr="00483490" w:rsidRDefault="006528EA" w:rsidP="00E64119">
            <w:pPr>
              <w:ind w:right="-164"/>
              <w:jc w:val="center"/>
              <w:rPr>
                <w:b/>
                <w:sz w:val="24"/>
                <w:szCs w:val="24"/>
                <w:lang w:val="en-IN" w:eastAsia="en-IN"/>
              </w:rPr>
            </w:pPr>
            <w:r w:rsidRPr="00483490">
              <w:rPr>
                <w:b/>
                <w:sz w:val="20"/>
                <w:szCs w:val="20"/>
                <w:lang w:val="en-IN" w:eastAsia="en-IN"/>
              </w:rPr>
              <w:t>SiO</w:t>
            </w:r>
            <w:r w:rsidRPr="00483490">
              <w:rPr>
                <w:b/>
                <w:sz w:val="20"/>
                <w:szCs w:val="20"/>
                <w:vertAlign w:val="subscript"/>
                <w:lang w:val="en-IN" w:eastAsia="en-IN"/>
              </w:rPr>
              <w:t>2</w:t>
            </w:r>
          </w:p>
        </w:tc>
        <w:tc>
          <w:tcPr>
            <w:tcW w:w="994" w:type="dxa"/>
            <w:tcBorders>
              <w:top w:val="single" w:sz="4" w:space="0" w:color="auto"/>
              <w:left w:val="nil"/>
              <w:bottom w:val="single" w:sz="8" w:space="0" w:color="auto"/>
              <w:right w:val="single" w:sz="8" w:space="0" w:color="auto"/>
            </w:tcBorders>
            <w:shd w:val="clear" w:color="auto" w:fill="auto"/>
            <w:noWrap/>
            <w:vAlign w:val="center"/>
          </w:tcPr>
          <w:p w14:paraId="76F8FB91" w14:textId="77777777" w:rsidR="006528EA" w:rsidRPr="00483490" w:rsidRDefault="006528EA" w:rsidP="00E64119">
            <w:pPr>
              <w:ind w:right="-164"/>
              <w:jc w:val="center"/>
              <w:rPr>
                <w:b/>
                <w:sz w:val="24"/>
                <w:szCs w:val="24"/>
                <w:lang w:val="en-IN" w:eastAsia="en-IN"/>
              </w:rPr>
            </w:pPr>
            <w:r w:rsidRPr="00483490">
              <w:rPr>
                <w:b/>
                <w:sz w:val="24"/>
                <w:szCs w:val="24"/>
                <w:lang w:val="en-IN" w:eastAsia="en-IN"/>
              </w:rPr>
              <w:t>Ash</w:t>
            </w:r>
          </w:p>
        </w:tc>
        <w:tc>
          <w:tcPr>
            <w:tcW w:w="1132" w:type="dxa"/>
            <w:tcBorders>
              <w:top w:val="single" w:sz="4" w:space="0" w:color="auto"/>
              <w:left w:val="nil"/>
              <w:bottom w:val="single" w:sz="8" w:space="0" w:color="auto"/>
              <w:right w:val="single" w:sz="8" w:space="0" w:color="auto"/>
            </w:tcBorders>
            <w:shd w:val="clear" w:color="auto" w:fill="auto"/>
            <w:noWrap/>
            <w:vAlign w:val="center"/>
          </w:tcPr>
          <w:p w14:paraId="48D7DA38" w14:textId="77777777" w:rsidR="006528EA" w:rsidRPr="00483490" w:rsidRDefault="006528EA" w:rsidP="00E64119">
            <w:pPr>
              <w:ind w:right="-164"/>
              <w:jc w:val="center"/>
              <w:rPr>
                <w:b/>
                <w:sz w:val="24"/>
                <w:szCs w:val="24"/>
                <w:lang w:val="en-IN" w:eastAsia="en-IN"/>
              </w:rPr>
            </w:pPr>
            <w:r w:rsidRPr="00483490">
              <w:rPr>
                <w:b/>
                <w:sz w:val="24"/>
                <w:szCs w:val="24"/>
                <w:lang w:val="en-IN" w:eastAsia="en-IN"/>
              </w:rPr>
              <w:t>LOI</w:t>
            </w:r>
          </w:p>
        </w:tc>
        <w:tc>
          <w:tcPr>
            <w:tcW w:w="851" w:type="dxa"/>
            <w:tcBorders>
              <w:top w:val="single" w:sz="4" w:space="0" w:color="auto"/>
              <w:left w:val="nil"/>
              <w:bottom w:val="single" w:sz="8" w:space="0" w:color="auto"/>
              <w:right w:val="single" w:sz="8" w:space="0" w:color="auto"/>
            </w:tcBorders>
            <w:shd w:val="clear" w:color="auto" w:fill="auto"/>
            <w:noWrap/>
            <w:vAlign w:val="center"/>
          </w:tcPr>
          <w:p w14:paraId="1BDB6971" w14:textId="77777777" w:rsidR="006528EA" w:rsidRPr="00483490" w:rsidRDefault="006528EA" w:rsidP="00E64119">
            <w:pPr>
              <w:ind w:right="-164"/>
              <w:jc w:val="center"/>
              <w:rPr>
                <w:b/>
                <w:sz w:val="24"/>
                <w:szCs w:val="24"/>
                <w:lang w:val="en-IN" w:eastAsia="en-IN"/>
              </w:rPr>
            </w:pPr>
            <w:r w:rsidRPr="00483490">
              <w:rPr>
                <w:b/>
                <w:sz w:val="24"/>
                <w:szCs w:val="24"/>
                <w:lang w:val="en-IN" w:eastAsia="en-IN"/>
              </w:rPr>
              <w:t>F.C</w:t>
            </w:r>
          </w:p>
        </w:tc>
        <w:tc>
          <w:tcPr>
            <w:tcW w:w="1235" w:type="dxa"/>
            <w:tcBorders>
              <w:top w:val="single" w:sz="4" w:space="0" w:color="auto"/>
              <w:left w:val="nil"/>
              <w:bottom w:val="single" w:sz="8" w:space="0" w:color="auto"/>
              <w:right w:val="single" w:sz="8" w:space="0" w:color="auto"/>
            </w:tcBorders>
            <w:shd w:val="clear" w:color="auto" w:fill="auto"/>
            <w:vAlign w:val="center"/>
          </w:tcPr>
          <w:p w14:paraId="4B68D863" w14:textId="77777777" w:rsidR="006528EA" w:rsidRPr="00483490" w:rsidRDefault="006528EA" w:rsidP="00E64119">
            <w:pPr>
              <w:ind w:right="-164"/>
              <w:jc w:val="center"/>
              <w:rPr>
                <w:b/>
                <w:sz w:val="24"/>
                <w:szCs w:val="24"/>
                <w:lang w:val="en-IN" w:eastAsia="en-IN"/>
              </w:rPr>
            </w:pPr>
            <w:r w:rsidRPr="00483490">
              <w:rPr>
                <w:b/>
                <w:sz w:val="24"/>
                <w:szCs w:val="24"/>
                <w:lang w:val="en-IN" w:eastAsia="en-IN"/>
              </w:rPr>
              <w:t>F.C</w:t>
            </w:r>
          </w:p>
          <w:p w14:paraId="10421A9F" w14:textId="77777777" w:rsidR="006528EA" w:rsidRPr="00483490" w:rsidRDefault="006528EA" w:rsidP="00E64119">
            <w:pPr>
              <w:ind w:right="-164"/>
              <w:jc w:val="center"/>
              <w:rPr>
                <w:b/>
                <w:sz w:val="24"/>
                <w:szCs w:val="24"/>
                <w:lang w:val="en-IN" w:eastAsia="en-IN"/>
              </w:rPr>
            </w:pPr>
            <w:r w:rsidRPr="00483490">
              <w:rPr>
                <w:b/>
                <w:sz w:val="24"/>
                <w:szCs w:val="24"/>
                <w:lang w:val="en-IN" w:eastAsia="en-IN"/>
              </w:rPr>
              <w:t>weighted avg.</w:t>
            </w:r>
          </w:p>
        </w:tc>
        <w:tc>
          <w:tcPr>
            <w:tcW w:w="236" w:type="dxa"/>
            <w:vMerge/>
            <w:shd w:val="clear" w:color="auto" w:fill="auto"/>
            <w:vAlign w:val="center"/>
          </w:tcPr>
          <w:p w14:paraId="5303F245" w14:textId="77777777" w:rsidR="006528EA" w:rsidRPr="00483490" w:rsidRDefault="006528EA" w:rsidP="00E64119">
            <w:pPr>
              <w:ind w:right="-164"/>
              <w:jc w:val="both"/>
              <w:rPr>
                <w:sz w:val="24"/>
                <w:szCs w:val="24"/>
                <w:lang w:val="en-IN" w:eastAsia="en-IN"/>
              </w:rPr>
            </w:pPr>
          </w:p>
        </w:tc>
      </w:tr>
      <w:tr w:rsidR="006528EA" w:rsidRPr="00483490" w14:paraId="104DC430" w14:textId="77777777" w:rsidTr="007F76EE">
        <w:trPr>
          <w:trHeight w:val="390"/>
        </w:trPr>
        <w:tc>
          <w:tcPr>
            <w:tcW w:w="1550"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08E3CEF1" w14:textId="77777777" w:rsidR="006528EA" w:rsidRPr="00483490" w:rsidRDefault="006528EA" w:rsidP="00E64119">
            <w:pPr>
              <w:ind w:right="-164"/>
              <w:jc w:val="both"/>
              <w:rPr>
                <w:b/>
                <w:bCs/>
                <w:sz w:val="24"/>
                <w:szCs w:val="24"/>
                <w:lang w:val="en-IN" w:eastAsia="en-IN"/>
              </w:rPr>
            </w:pPr>
            <w:r w:rsidRPr="00483490">
              <w:rPr>
                <w:b/>
                <w:bCs/>
                <w:sz w:val="24"/>
                <w:szCs w:val="24"/>
                <w:lang w:val="en-IN" w:eastAsia="en-IN"/>
              </w:rPr>
              <w:t>Section-AA’</w:t>
            </w:r>
          </w:p>
        </w:tc>
        <w:tc>
          <w:tcPr>
            <w:tcW w:w="1882" w:type="dxa"/>
            <w:tcBorders>
              <w:top w:val="nil"/>
              <w:left w:val="nil"/>
              <w:bottom w:val="single" w:sz="8" w:space="0" w:color="auto"/>
              <w:right w:val="single" w:sz="4" w:space="0" w:color="auto"/>
            </w:tcBorders>
            <w:shd w:val="clear" w:color="auto" w:fill="auto"/>
            <w:noWrap/>
            <w:vAlign w:val="center"/>
            <w:hideMark/>
          </w:tcPr>
          <w:p w14:paraId="26869EF0" w14:textId="77777777" w:rsidR="006528EA" w:rsidRPr="00483490" w:rsidRDefault="006528EA" w:rsidP="00E64119">
            <w:pPr>
              <w:ind w:right="-164"/>
              <w:jc w:val="center"/>
              <w:rPr>
                <w:b/>
                <w:bCs/>
                <w:sz w:val="24"/>
                <w:szCs w:val="24"/>
                <w:lang w:val="en-IN" w:eastAsia="en-IN"/>
              </w:rPr>
            </w:pPr>
            <w:r w:rsidRPr="00483490">
              <w:rPr>
                <w:b/>
                <w:bCs/>
                <w:sz w:val="24"/>
                <w:szCs w:val="24"/>
                <w:lang w:val="en-IN" w:eastAsia="en-IN"/>
              </w:rPr>
              <w:t>NPBH-1</w:t>
            </w:r>
          </w:p>
        </w:tc>
        <w:tc>
          <w:tcPr>
            <w:tcW w:w="929" w:type="dxa"/>
            <w:tcBorders>
              <w:top w:val="nil"/>
              <w:left w:val="single" w:sz="4" w:space="0" w:color="auto"/>
              <w:bottom w:val="single" w:sz="8" w:space="0" w:color="auto"/>
              <w:right w:val="single" w:sz="8" w:space="0" w:color="auto"/>
            </w:tcBorders>
            <w:shd w:val="clear" w:color="auto" w:fill="auto"/>
            <w:vAlign w:val="center"/>
          </w:tcPr>
          <w:p w14:paraId="158C172F" w14:textId="77777777" w:rsidR="006528EA" w:rsidRPr="00483490" w:rsidRDefault="006528EA" w:rsidP="00E64119">
            <w:pPr>
              <w:ind w:right="-164"/>
              <w:jc w:val="center"/>
              <w:rPr>
                <w:bCs/>
                <w:sz w:val="24"/>
                <w:szCs w:val="24"/>
                <w:lang w:val="en-IN" w:eastAsia="en-IN"/>
              </w:rPr>
            </w:pPr>
            <w:r w:rsidRPr="00483490">
              <w:rPr>
                <w:bCs/>
                <w:sz w:val="24"/>
                <w:szCs w:val="24"/>
                <w:lang w:val="en-IN" w:eastAsia="en-IN"/>
              </w:rPr>
              <w:t>1.81</w:t>
            </w:r>
          </w:p>
        </w:tc>
        <w:tc>
          <w:tcPr>
            <w:tcW w:w="849" w:type="dxa"/>
            <w:tcBorders>
              <w:top w:val="nil"/>
              <w:left w:val="nil"/>
              <w:bottom w:val="single" w:sz="8" w:space="0" w:color="auto"/>
              <w:right w:val="single" w:sz="8" w:space="0" w:color="auto"/>
            </w:tcBorders>
            <w:shd w:val="clear" w:color="auto" w:fill="auto"/>
            <w:noWrap/>
            <w:vAlign w:val="center"/>
          </w:tcPr>
          <w:p w14:paraId="3A62302E" w14:textId="77777777" w:rsidR="006528EA" w:rsidRPr="00483490" w:rsidRDefault="006528EA" w:rsidP="00E64119">
            <w:pPr>
              <w:ind w:right="-164"/>
              <w:jc w:val="center"/>
              <w:rPr>
                <w:sz w:val="24"/>
                <w:szCs w:val="24"/>
                <w:lang w:val="en-IN" w:eastAsia="en-IN"/>
              </w:rPr>
            </w:pPr>
            <w:r w:rsidRPr="00483490">
              <w:rPr>
                <w:sz w:val="24"/>
                <w:szCs w:val="24"/>
                <w:lang w:val="en-IN" w:eastAsia="en-IN"/>
              </w:rPr>
              <w:t>11.06</w:t>
            </w:r>
          </w:p>
        </w:tc>
        <w:tc>
          <w:tcPr>
            <w:tcW w:w="851" w:type="dxa"/>
            <w:tcBorders>
              <w:top w:val="nil"/>
              <w:left w:val="nil"/>
              <w:bottom w:val="single" w:sz="8" w:space="0" w:color="auto"/>
              <w:right w:val="single" w:sz="8" w:space="0" w:color="auto"/>
            </w:tcBorders>
            <w:shd w:val="clear" w:color="auto" w:fill="auto"/>
            <w:noWrap/>
            <w:vAlign w:val="center"/>
          </w:tcPr>
          <w:p w14:paraId="63DF20D6" w14:textId="77777777" w:rsidR="006528EA" w:rsidRPr="00483490" w:rsidRDefault="006528EA" w:rsidP="00E64119">
            <w:pPr>
              <w:ind w:right="-164"/>
              <w:jc w:val="center"/>
              <w:rPr>
                <w:sz w:val="24"/>
                <w:szCs w:val="24"/>
                <w:lang w:val="en-IN" w:eastAsia="en-IN"/>
              </w:rPr>
            </w:pPr>
            <w:r w:rsidRPr="00483490">
              <w:rPr>
                <w:sz w:val="24"/>
                <w:szCs w:val="24"/>
                <w:lang w:val="en-IN" w:eastAsia="en-IN"/>
              </w:rPr>
              <w:t>67.74</w:t>
            </w:r>
          </w:p>
        </w:tc>
        <w:tc>
          <w:tcPr>
            <w:tcW w:w="994" w:type="dxa"/>
            <w:tcBorders>
              <w:top w:val="nil"/>
              <w:left w:val="nil"/>
              <w:bottom w:val="single" w:sz="8" w:space="0" w:color="auto"/>
              <w:right w:val="single" w:sz="8" w:space="0" w:color="auto"/>
            </w:tcBorders>
            <w:shd w:val="clear" w:color="auto" w:fill="auto"/>
            <w:noWrap/>
            <w:vAlign w:val="center"/>
          </w:tcPr>
          <w:p w14:paraId="01FBA091" w14:textId="77777777" w:rsidR="006528EA" w:rsidRPr="00483490" w:rsidRDefault="006528EA" w:rsidP="00E64119">
            <w:pPr>
              <w:ind w:right="-164"/>
              <w:jc w:val="center"/>
              <w:rPr>
                <w:sz w:val="24"/>
                <w:szCs w:val="24"/>
                <w:lang w:val="en-IN" w:eastAsia="en-IN"/>
              </w:rPr>
            </w:pPr>
            <w:r w:rsidRPr="00483490">
              <w:rPr>
                <w:sz w:val="24"/>
                <w:szCs w:val="24"/>
                <w:lang w:val="en-IN" w:eastAsia="en-IN"/>
              </w:rPr>
              <w:t>89.35</w:t>
            </w:r>
          </w:p>
        </w:tc>
        <w:tc>
          <w:tcPr>
            <w:tcW w:w="1132" w:type="dxa"/>
            <w:tcBorders>
              <w:top w:val="nil"/>
              <w:left w:val="nil"/>
              <w:bottom w:val="single" w:sz="8" w:space="0" w:color="auto"/>
              <w:right w:val="single" w:sz="8" w:space="0" w:color="auto"/>
            </w:tcBorders>
            <w:shd w:val="clear" w:color="auto" w:fill="auto"/>
            <w:noWrap/>
            <w:vAlign w:val="center"/>
          </w:tcPr>
          <w:p w14:paraId="2D4B8097" w14:textId="77777777" w:rsidR="006528EA" w:rsidRPr="00483490" w:rsidRDefault="006528EA" w:rsidP="00E64119">
            <w:pPr>
              <w:ind w:right="-164"/>
              <w:jc w:val="center"/>
              <w:rPr>
                <w:sz w:val="24"/>
                <w:szCs w:val="24"/>
                <w:lang w:val="en-IN" w:eastAsia="en-IN"/>
              </w:rPr>
            </w:pPr>
            <w:r w:rsidRPr="00483490">
              <w:rPr>
                <w:sz w:val="24"/>
                <w:szCs w:val="24"/>
                <w:lang w:val="en-IN" w:eastAsia="en-IN"/>
              </w:rPr>
              <w:t>8.41</w:t>
            </w:r>
          </w:p>
        </w:tc>
        <w:tc>
          <w:tcPr>
            <w:tcW w:w="851" w:type="dxa"/>
            <w:tcBorders>
              <w:top w:val="nil"/>
              <w:left w:val="nil"/>
              <w:bottom w:val="single" w:sz="8" w:space="0" w:color="auto"/>
              <w:right w:val="single" w:sz="8" w:space="0" w:color="auto"/>
            </w:tcBorders>
            <w:shd w:val="clear" w:color="auto" w:fill="auto"/>
            <w:noWrap/>
            <w:vAlign w:val="center"/>
          </w:tcPr>
          <w:p w14:paraId="4490F740" w14:textId="77777777" w:rsidR="006528EA" w:rsidRPr="00483490" w:rsidRDefault="006528EA" w:rsidP="00E64119">
            <w:pPr>
              <w:ind w:right="-164"/>
              <w:jc w:val="center"/>
              <w:rPr>
                <w:sz w:val="24"/>
                <w:szCs w:val="24"/>
                <w:lang w:val="en-IN" w:eastAsia="en-IN"/>
              </w:rPr>
            </w:pPr>
            <w:r w:rsidRPr="00483490">
              <w:rPr>
                <w:sz w:val="24"/>
                <w:szCs w:val="24"/>
                <w:lang w:val="en-IN" w:eastAsia="en-IN"/>
              </w:rPr>
              <w:t>3.7</w:t>
            </w:r>
          </w:p>
        </w:tc>
        <w:tc>
          <w:tcPr>
            <w:tcW w:w="1235" w:type="dxa"/>
            <w:tcBorders>
              <w:top w:val="nil"/>
              <w:left w:val="nil"/>
              <w:bottom w:val="single" w:sz="8" w:space="0" w:color="auto"/>
              <w:right w:val="single" w:sz="8" w:space="0" w:color="auto"/>
            </w:tcBorders>
            <w:shd w:val="clear" w:color="auto" w:fill="auto"/>
            <w:noWrap/>
            <w:vAlign w:val="center"/>
          </w:tcPr>
          <w:p w14:paraId="086A2D4B" w14:textId="77777777" w:rsidR="006528EA" w:rsidRPr="00483490" w:rsidRDefault="006528EA" w:rsidP="00E64119">
            <w:pPr>
              <w:ind w:right="-164"/>
              <w:jc w:val="center"/>
              <w:rPr>
                <w:sz w:val="24"/>
                <w:szCs w:val="24"/>
                <w:lang w:val="en-IN" w:eastAsia="en-IN"/>
              </w:rPr>
            </w:pPr>
            <w:r w:rsidRPr="00483490">
              <w:rPr>
                <w:sz w:val="24"/>
                <w:szCs w:val="24"/>
                <w:lang w:val="en-IN" w:eastAsia="en-IN"/>
              </w:rPr>
              <w:t>3.21</w:t>
            </w:r>
          </w:p>
        </w:tc>
        <w:tc>
          <w:tcPr>
            <w:tcW w:w="236" w:type="dxa"/>
            <w:shd w:val="clear" w:color="auto" w:fill="auto"/>
            <w:vAlign w:val="center"/>
            <w:hideMark/>
          </w:tcPr>
          <w:p w14:paraId="6C583DF5" w14:textId="77777777" w:rsidR="006528EA" w:rsidRPr="00483490" w:rsidRDefault="006528EA" w:rsidP="00E64119">
            <w:pPr>
              <w:ind w:right="-164"/>
              <w:jc w:val="both"/>
              <w:rPr>
                <w:sz w:val="24"/>
                <w:szCs w:val="24"/>
                <w:lang w:val="en-IN" w:eastAsia="en-IN"/>
              </w:rPr>
            </w:pPr>
          </w:p>
        </w:tc>
      </w:tr>
      <w:tr w:rsidR="006528EA" w:rsidRPr="00483490" w14:paraId="42BAC63B" w14:textId="77777777" w:rsidTr="007F76EE">
        <w:trPr>
          <w:trHeight w:val="390"/>
        </w:trPr>
        <w:tc>
          <w:tcPr>
            <w:tcW w:w="1550" w:type="dxa"/>
            <w:vMerge/>
            <w:tcBorders>
              <w:top w:val="nil"/>
              <w:left w:val="single" w:sz="8" w:space="0" w:color="auto"/>
              <w:bottom w:val="single" w:sz="8" w:space="0" w:color="000000"/>
              <w:right w:val="single" w:sz="8" w:space="0" w:color="auto"/>
            </w:tcBorders>
            <w:shd w:val="clear" w:color="auto" w:fill="auto"/>
            <w:vAlign w:val="center"/>
            <w:hideMark/>
          </w:tcPr>
          <w:p w14:paraId="126C135F" w14:textId="77777777" w:rsidR="006528EA" w:rsidRPr="00483490" w:rsidRDefault="006528EA" w:rsidP="00E64119">
            <w:pPr>
              <w:ind w:right="-164"/>
              <w:jc w:val="both"/>
              <w:rPr>
                <w:b/>
                <w:bCs/>
                <w:sz w:val="24"/>
                <w:szCs w:val="24"/>
                <w:lang w:val="en-IN" w:eastAsia="en-IN"/>
              </w:rPr>
            </w:pPr>
          </w:p>
        </w:tc>
        <w:tc>
          <w:tcPr>
            <w:tcW w:w="1882" w:type="dxa"/>
            <w:tcBorders>
              <w:top w:val="single" w:sz="8" w:space="0" w:color="auto"/>
              <w:left w:val="nil"/>
              <w:bottom w:val="single" w:sz="8" w:space="0" w:color="auto"/>
              <w:right w:val="single" w:sz="4" w:space="0" w:color="auto"/>
            </w:tcBorders>
            <w:shd w:val="clear" w:color="auto" w:fill="auto"/>
            <w:noWrap/>
            <w:vAlign w:val="center"/>
            <w:hideMark/>
          </w:tcPr>
          <w:p w14:paraId="572FE440" w14:textId="77777777" w:rsidR="006528EA" w:rsidRPr="00483490" w:rsidRDefault="006528EA" w:rsidP="00E64119">
            <w:pPr>
              <w:ind w:right="-164"/>
              <w:jc w:val="center"/>
              <w:rPr>
                <w:b/>
                <w:bCs/>
                <w:sz w:val="24"/>
                <w:szCs w:val="24"/>
                <w:lang w:val="en-IN" w:eastAsia="en-IN"/>
              </w:rPr>
            </w:pPr>
            <w:r w:rsidRPr="00483490">
              <w:rPr>
                <w:b/>
                <w:bCs/>
                <w:sz w:val="24"/>
                <w:szCs w:val="24"/>
                <w:lang w:val="en-IN" w:eastAsia="en-IN"/>
              </w:rPr>
              <w:t>Section average</w:t>
            </w:r>
          </w:p>
        </w:tc>
        <w:tc>
          <w:tcPr>
            <w:tcW w:w="929" w:type="dxa"/>
            <w:tcBorders>
              <w:top w:val="single" w:sz="8" w:space="0" w:color="auto"/>
              <w:left w:val="single" w:sz="4" w:space="0" w:color="auto"/>
              <w:bottom w:val="single" w:sz="8" w:space="0" w:color="auto"/>
              <w:right w:val="single" w:sz="8" w:space="0" w:color="000000"/>
            </w:tcBorders>
            <w:shd w:val="clear" w:color="auto" w:fill="auto"/>
            <w:vAlign w:val="center"/>
          </w:tcPr>
          <w:p w14:paraId="635442B1" w14:textId="77777777" w:rsidR="006528EA" w:rsidRPr="00483490" w:rsidRDefault="006528EA" w:rsidP="00E64119">
            <w:pPr>
              <w:ind w:right="-164"/>
              <w:jc w:val="center"/>
              <w:rPr>
                <w:b/>
                <w:bCs/>
                <w:sz w:val="24"/>
                <w:szCs w:val="24"/>
                <w:lang w:val="en-IN" w:eastAsia="en-IN"/>
              </w:rPr>
            </w:pPr>
            <w:r w:rsidRPr="00483490">
              <w:rPr>
                <w:b/>
                <w:bCs/>
                <w:sz w:val="24"/>
                <w:szCs w:val="24"/>
                <w:lang w:val="en-IN" w:eastAsia="en-IN"/>
              </w:rPr>
              <w:t>1.81</w:t>
            </w:r>
          </w:p>
        </w:tc>
        <w:tc>
          <w:tcPr>
            <w:tcW w:w="849" w:type="dxa"/>
            <w:tcBorders>
              <w:top w:val="nil"/>
              <w:left w:val="nil"/>
              <w:bottom w:val="single" w:sz="8" w:space="0" w:color="auto"/>
              <w:right w:val="single" w:sz="8" w:space="0" w:color="auto"/>
            </w:tcBorders>
            <w:shd w:val="clear" w:color="auto" w:fill="auto"/>
            <w:noWrap/>
            <w:vAlign w:val="center"/>
          </w:tcPr>
          <w:p w14:paraId="328F592B" w14:textId="77777777" w:rsidR="006528EA" w:rsidRPr="00483490" w:rsidRDefault="006528EA" w:rsidP="00E64119">
            <w:pPr>
              <w:ind w:right="-164"/>
              <w:jc w:val="center"/>
              <w:rPr>
                <w:b/>
                <w:sz w:val="24"/>
                <w:szCs w:val="24"/>
                <w:lang w:val="en-IN" w:eastAsia="en-IN"/>
              </w:rPr>
            </w:pPr>
            <w:r w:rsidRPr="00483490">
              <w:rPr>
                <w:b/>
                <w:sz w:val="24"/>
                <w:szCs w:val="24"/>
                <w:lang w:val="en-IN" w:eastAsia="en-IN"/>
              </w:rPr>
              <w:t>11.06</w:t>
            </w:r>
          </w:p>
        </w:tc>
        <w:tc>
          <w:tcPr>
            <w:tcW w:w="851" w:type="dxa"/>
            <w:tcBorders>
              <w:top w:val="nil"/>
              <w:left w:val="nil"/>
              <w:bottom w:val="single" w:sz="8" w:space="0" w:color="auto"/>
              <w:right w:val="single" w:sz="8" w:space="0" w:color="auto"/>
            </w:tcBorders>
            <w:shd w:val="clear" w:color="auto" w:fill="auto"/>
            <w:noWrap/>
            <w:vAlign w:val="center"/>
          </w:tcPr>
          <w:p w14:paraId="405C8A6E" w14:textId="77777777" w:rsidR="006528EA" w:rsidRPr="00483490" w:rsidRDefault="006528EA" w:rsidP="00E64119">
            <w:pPr>
              <w:ind w:right="-164"/>
              <w:jc w:val="center"/>
              <w:rPr>
                <w:b/>
                <w:sz w:val="24"/>
                <w:szCs w:val="24"/>
                <w:lang w:val="en-IN" w:eastAsia="en-IN"/>
              </w:rPr>
            </w:pPr>
            <w:r w:rsidRPr="00483490">
              <w:rPr>
                <w:b/>
                <w:sz w:val="24"/>
                <w:szCs w:val="24"/>
                <w:lang w:val="en-IN" w:eastAsia="en-IN"/>
              </w:rPr>
              <w:t>67.74</w:t>
            </w:r>
          </w:p>
        </w:tc>
        <w:tc>
          <w:tcPr>
            <w:tcW w:w="994" w:type="dxa"/>
            <w:tcBorders>
              <w:top w:val="nil"/>
              <w:left w:val="nil"/>
              <w:bottom w:val="single" w:sz="8" w:space="0" w:color="auto"/>
              <w:right w:val="single" w:sz="8" w:space="0" w:color="auto"/>
            </w:tcBorders>
            <w:shd w:val="clear" w:color="auto" w:fill="auto"/>
            <w:noWrap/>
            <w:vAlign w:val="center"/>
          </w:tcPr>
          <w:p w14:paraId="39378690" w14:textId="77777777" w:rsidR="006528EA" w:rsidRPr="00483490" w:rsidRDefault="006528EA" w:rsidP="00E64119">
            <w:pPr>
              <w:ind w:right="-164"/>
              <w:jc w:val="center"/>
              <w:rPr>
                <w:b/>
                <w:sz w:val="24"/>
                <w:szCs w:val="24"/>
                <w:lang w:val="en-IN" w:eastAsia="en-IN"/>
              </w:rPr>
            </w:pPr>
            <w:r w:rsidRPr="00483490">
              <w:rPr>
                <w:b/>
                <w:sz w:val="24"/>
                <w:szCs w:val="24"/>
                <w:lang w:val="en-IN" w:eastAsia="en-IN"/>
              </w:rPr>
              <w:t>89.35</w:t>
            </w:r>
          </w:p>
        </w:tc>
        <w:tc>
          <w:tcPr>
            <w:tcW w:w="1132" w:type="dxa"/>
            <w:tcBorders>
              <w:top w:val="nil"/>
              <w:left w:val="nil"/>
              <w:bottom w:val="single" w:sz="8" w:space="0" w:color="auto"/>
              <w:right w:val="single" w:sz="8" w:space="0" w:color="auto"/>
            </w:tcBorders>
            <w:shd w:val="clear" w:color="auto" w:fill="auto"/>
            <w:noWrap/>
            <w:vAlign w:val="center"/>
          </w:tcPr>
          <w:p w14:paraId="22320BAB" w14:textId="77777777" w:rsidR="006528EA" w:rsidRPr="00483490" w:rsidRDefault="006528EA" w:rsidP="00E64119">
            <w:pPr>
              <w:ind w:right="-164"/>
              <w:jc w:val="center"/>
              <w:rPr>
                <w:b/>
                <w:sz w:val="24"/>
                <w:szCs w:val="24"/>
                <w:lang w:val="en-IN" w:eastAsia="en-IN"/>
              </w:rPr>
            </w:pPr>
            <w:r w:rsidRPr="00483490">
              <w:rPr>
                <w:b/>
                <w:sz w:val="24"/>
                <w:szCs w:val="24"/>
                <w:lang w:val="en-IN" w:eastAsia="en-IN"/>
              </w:rPr>
              <w:t>8.41</w:t>
            </w:r>
          </w:p>
        </w:tc>
        <w:tc>
          <w:tcPr>
            <w:tcW w:w="851" w:type="dxa"/>
            <w:tcBorders>
              <w:top w:val="nil"/>
              <w:left w:val="nil"/>
              <w:bottom w:val="single" w:sz="8" w:space="0" w:color="auto"/>
              <w:right w:val="single" w:sz="8" w:space="0" w:color="auto"/>
            </w:tcBorders>
            <w:shd w:val="clear" w:color="auto" w:fill="auto"/>
            <w:noWrap/>
            <w:vAlign w:val="center"/>
          </w:tcPr>
          <w:p w14:paraId="74F6724A" w14:textId="77777777" w:rsidR="006528EA" w:rsidRPr="00483490" w:rsidRDefault="006528EA" w:rsidP="00E64119">
            <w:pPr>
              <w:ind w:right="-164"/>
              <w:jc w:val="center"/>
              <w:rPr>
                <w:b/>
                <w:sz w:val="24"/>
                <w:szCs w:val="24"/>
                <w:lang w:val="en-IN" w:eastAsia="en-IN"/>
              </w:rPr>
            </w:pPr>
            <w:r w:rsidRPr="00483490">
              <w:rPr>
                <w:b/>
                <w:sz w:val="24"/>
                <w:szCs w:val="24"/>
                <w:lang w:val="en-IN" w:eastAsia="en-IN"/>
              </w:rPr>
              <w:t>3.7</w:t>
            </w:r>
          </w:p>
        </w:tc>
        <w:tc>
          <w:tcPr>
            <w:tcW w:w="1235" w:type="dxa"/>
            <w:tcBorders>
              <w:top w:val="nil"/>
              <w:left w:val="nil"/>
              <w:bottom w:val="single" w:sz="8" w:space="0" w:color="auto"/>
              <w:right w:val="single" w:sz="8" w:space="0" w:color="auto"/>
            </w:tcBorders>
            <w:shd w:val="clear" w:color="auto" w:fill="auto"/>
            <w:noWrap/>
            <w:vAlign w:val="center"/>
          </w:tcPr>
          <w:p w14:paraId="2D8B728D" w14:textId="77777777" w:rsidR="006528EA" w:rsidRPr="00483490" w:rsidRDefault="006528EA" w:rsidP="00E64119">
            <w:pPr>
              <w:ind w:right="-164"/>
              <w:jc w:val="center"/>
              <w:rPr>
                <w:b/>
                <w:sz w:val="24"/>
                <w:szCs w:val="24"/>
                <w:lang w:val="en-IN" w:eastAsia="en-IN"/>
              </w:rPr>
            </w:pPr>
            <w:r w:rsidRPr="00483490">
              <w:rPr>
                <w:b/>
                <w:sz w:val="24"/>
                <w:szCs w:val="24"/>
                <w:lang w:val="en-IN" w:eastAsia="en-IN"/>
              </w:rPr>
              <w:t>3.21</w:t>
            </w:r>
          </w:p>
        </w:tc>
        <w:tc>
          <w:tcPr>
            <w:tcW w:w="236" w:type="dxa"/>
            <w:shd w:val="clear" w:color="auto" w:fill="auto"/>
            <w:vAlign w:val="center"/>
            <w:hideMark/>
          </w:tcPr>
          <w:p w14:paraId="59B653D4" w14:textId="77777777" w:rsidR="006528EA" w:rsidRPr="00483490" w:rsidRDefault="006528EA" w:rsidP="00E64119">
            <w:pPr>
              <w:ind w:right="-164"/>
              <w:jc w:val="both"/>
              <w:rPr>
                <w:sz w:val="24"/>
                <w:szCs w:val="24"/>
                <w:lang w:val="en-IN" w:eastAsia="en-IN"/>
              </w:rPr>
            </w:pPr>
          </w:p>
        </w:tc>
      </w:tr>
      <w:tr w:rsidR="006528EA" w:rsidRPr="00483490" w14:paraId="7964D396" w14:textId="77777777" w:rsidTr="007F76EE">
        <w:trPr>
          <w:trHeight w:val="390"/>
        </w:trPr>
        <w:tc>
          <w:tcPr>
            <w:tcW w:w="1550"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12539396" w14:textId="77777777" w:rsidR="006528EA" w:rsidRPr="00483490" w:rsidRDefault="006528EA" w:rsidP="00E64119">
            <w:pPr>
              <w:ind w:right="-164"/>
              <w:jc w:val="both"/>
              <w:rPr>
                <w:b/>
                <w:bCs/>
                <w:sz w:val="24"/>
                <w:szCs w:val="24"/>
                <w:lang w:val="en-IN" w:eastAsia="en-IN"/>
              </w:rPr>
            </w:pPr>
            <w:r w:rsidRPr="00483490">
              <w:rPr>
                <w:b/>
                <w:bCs/>
                <w:sz w:val="24"/>
                <w:szCs w:val="24"/>
                <w:lang w:val="en-IN" w:eastAsia="en-IN"/>
              </w:rPr>
              <w:t>Section-B-B’</w:t>
            </w:r>
          </w:p>
        </w:tc>
        <w:tc>
          <w:tcPr>
            <w:tcW w:w="1882" w:type="dxa"/>
            <w:tcBorders>
              <w:top w:val="nil"/>
              <w:left w:val="nil"/>
              <w:bottom w:val="single" w:sz="8" w:space="0" w:color="auto"/>
              <w:right w:val="single" w:sz="4" w:space="0" w:color="auto"/>
            </w:tcBorders>
            <w:shd w:val="clear" w:color="auto" w:fill="auto"/>
            <w:noWrap/>
            <w:vAlign w:val="center"/>
            <w:hideMark/>
          </w:tcPr>
          <w:p w14:paraId="2B51A647" w14:textId="77777777" w:rsidR="006528EA" w:rsidRPr="00483490" w:rsidRDefault="006528EA" w:rsidP="00E64119">
            <w:pPr>
              <w:ind w:right="-164"/>
              <w:jc w:val="center"/>
              <w:rPr>
                <w:b/>
                <w:bCs/>
                <w:sz w:val="24"/>
                <w:szCs w:val="24"/>
                <w:lang w:val="en-IN" w:eastAsia="en-IN"/>
              </w:rPr>
            </w:pPr>
            <w:r w:rsidRPr="00483490">
              <w:rPr>
                <w:b/>
                <w:bCs/>
                <w:sz w:val="24"/>
                <w:szCs w:val="24"/>
                <w:lang w:val="en-IN" w:eastAsia="en-IN"/>
              </w:rPr>
              <w:t>NPBH -2</w:t>
            </w:r>
          </w:p>
        </w:tc>
        <w:tc>
          <w:tcPr>
            <w:tcW w:w="929" w:type="dxa"/>
            <w:tcBorders>
              <w:top w:val="nil"/>
              <w:left w:val="single" w:sz="4" w:space="0" w:color="auto"/>
              <w:bottom w:val="single" w:sz="8" w:space="0" w:color="auto"/>
              <w:right w:val="single" w:sz="8" w:space="0" w:color="auto"/>
            </w:tcBorders>
            <w:shd w:val="clear" w:color="auto" w:fill="auto"/>
            <w:vAlign w:val="center"/>
          </w:tcPr>
          <w:p w14:paraId="7664C1E3" w14:textId="77777777" w:rsidR="006528EA" w:rsidRPr="00483490" w:rsidRDefault="006528EA" w:rsidP="00E64119">
            <w:pPr>
              <w:ind w:right="-164"/>
              <w:jc w:val="center"/>
              <w:rPr>
                <w:bCs/>
                <w:sz w:val="24"/>
                <w:szCs w:val="24"/>
                <w:lang w:val="en-IN" w:eastAsia="en-IN"/>
              </w:rPr>
            </w:pPr>
            <w:r w:rsidRPr="00483490">
              <w:rPr>
                <w:bCs/>
                <w:sz w:val="24"/>
                <w:szCs w:val="24"/>
                <w:lang w:val="en-IN" w:eastAsia="en-IN"/>
              </w:rPr>
              <w:t>1.32</w:t>
            </w:r>
          </w:p>
        </w:tc>
        <w:tc>
          <w:tcPr>
            <w:tcW w:w="849" w:type="dxa"/>
            <w:tcBorders>
              <w:top w:val="nil"/>
              <w:left w:val="nil"/>
              <w:bottom w:val="single" w:sz="8" w:space="0" w:color="auto"/>
              <w:right w:val="single" w:sz="8" w:space="0" w:color="auto"/>
            </w:tcBorders>
            <w:shd w:val="clear" w:color="auto" w:fill="auto"/>
            <w:noWrap/>
            <w:vAlign w:val="center"/>
          </w:tcPr>
          <w:p w14:paraId="126F2857" w14:textId="77777777" w:rsidR="006528EA" w:rsidRPr="00483490" w:rsidRDefault="006528EA" w:rsidP="00E64119">
            <w:pPr>
              <w:ind w:right="-164"/>
              <w:jc w:val="center"/>
              <w:rPr>
                <w:sz w:val="24"/>
                <w:szCs w:val="24"/>
                <w:lang w:val="en-IN" w:eastAsia="en-IN"/>
              </w:rPr>
            </w:pPr>
            <w:r w:rsidRPr="00483490">
              <w:rPr>
                <w:sz w:val="24"/>
                <w:szCs w:val="24"/>
                <w:lang w:val="en-IN" w:eastAsia="en-IN"/>
              </w:rPr>
              <w:t>13.31</w:t>
            </w:r>
          </w:p>
        </w:tc>
        <w:tc>
          <w:tcPr>
            <w:tcW w:w="851" w:type="dxa"/>
            <w:tcBorders>
              <w:top w:val="nil"/>
              <w:left w:val="nil"/>
              <w:bottom w:val="single" w:sz="8" w:space="0" w:color="auto"/>
              <w:right w:val="single" w:sz="8" w:space="0" w:color="auto"/>
            </w:tcBorders>
            <w:shd w:val="clear" w:color="auto" w:fill="auto"/>
            <w:noWrap/>
            <w:vAlign w:val="center"/>
          </w:tcPr>
          <w:p w14:paraId="4D6B4348" w14:textId="77777777" w:rsidR="006528EA" w:rsidRPr="00483490" w:rsidRDefault="006528EA" w:rsidP="00E64119">
            <w:pPr>
              <w:ind w:right="-164"/>
              <w:jc w:val="center"/>
              <w:rPr>
                <w:sz w:val="24"/>
                <w:szCs w:val="24"/>
                <w:lang w:val="en-IN" w:eastAsia="en-IN"/>
              </w:rPr>
            </w:pPr>
            <w:r w:rsidRPr="00483490">
              <w:rPr>
                <w:sz w:val="24"/>
                <w:szCs w:val="24"/>
                <w:lang w:val="en-IN" w:eastAsia="en-IN"/>
              </w:rPr>
              <w:t>67.8</w:t>
            </w:r>
          </w:p>
        </w:tc>
        <w:tc>
          <w:tcPr>
            <w:tcW w:w="994" w:type="dxa"/>
            <w:tcBorders>
              <w:top w:val="nil"/>
              <w:left w:val="nil"/>
              <w:bottom w:val="single" w:sz="8" w:space="0" w:color="auto"/>
              <w:right w:val="single" w:sz="8" w:space="0" w:color="auto"/>
            </w:tcBorders>
            <w:shd w:val="clear" w:color="auto" w:fill="auto"/>
            <w:noWrap/>
            <w:vAlign w:val="center"/>
          </w:tcPr>
          <w:p w14:paraId="27010B68" w14:textId="77777777" w:rsidR="006528EA" w:rsidRPr="00483490" w:rsidRDefault="006528EA" w:rsidP="00E64119">
            <w:pPr>
              <w:ind w:right="-164"/>
              <w:jc w:val="center"/>
              <w:rPr>
                <w:sz w:val="24"/>
                <w:szCs w:val="24"/>
                <w:lang w:val="en-IN" w:eastAsia="en-IN"/>
              </w:rPr>
            </w:pPr>
            <w:r w:rsidRPr="00483490">
              <w:rPr>
                <w:sz w:val="24"/>
                <w:szCs w:val="24"/>
                <w:lang w:val="en-IN" w:eastAsia="en-IN"/>
              </w:rPr>
              <w:t>95.87</w:t>
            </w:r>
          </w:p>
        </w:tc>
        <w:tc>
          <w:tcPr>
            <w:tcW w:w="1132" w:type="dxa"/>
            <w:tcBorders>
              <w:top w:val="nil"/>
              <w:left w:val="nil"/>
              <w:bottom w:val="single" w:sz="8" w:space="0" w:color="auto"/>
              <w:right w:val="single" w:sz="8" w:space="0" w:color="auto"/>
            </w:tcBorders>
            <w:shd w:val="clear" w:color="auto" w:fill="auto"/>
            <w:noWrap/>
            <w:vAlign w:val="center"/>
          </w:tcPr>
          <w:p w14:paraId="6E1F5DFC" w14:textId="77777777" w:rsidR="006528EA" w:rsidRPr="00483490" w:rsidRDefault="006528EA" w:rsidP="00E64119">
            <w:pPr>
              <w:ind w:right="-164"/>
              <w:jc w:val="center"/>
              <w:rPr>
                <w:sz w:val="24"/>
                <w:szCs w:val="24"/>
                <w:lang w:val="en-IN" w:eastAsia="en-IN"/>
              </w:rPr>
            </w:pPr>
            <w:r w:rsidRPr="00483490">
              <w:rPr>
                <w:sz w:val="24"/>
                <w:szCs w:val="24"/>
                <w:lang w:val="en-IN" w:eastAsia="en-IN"/>
              </w:rPr>
              <w:t>7.76</w:t>
            </w:r>
          </w:p>
        </w:tc>
        <w:tc>
          <w:tcPr>
            <w:tcW w:w="851" w:type="dxa"/>
            <w:tcBorders>
              <w:top w:val="nil"/>
              <w:left w:val="nil"/>
              <w:bottom w:val="single" w:sz="8" w:space="0" w:color="auto"/>
              <w:right w:val="single" w:sz="8" w:space="0" w:color="auto"/>
            </w:tcBorders>
            <w:shd w:val="clear" w:color="auto" w:fill="auto"/>
            <w:noWrap/>
            <w:vAlign w:val="center"/>
          </w:tcPr>
          <w:p w14:paraId="44657825" w14:textId="77777777" w:rsidR="006528EA" w:rsidRPr="00483490" w:rsidRDefault="006528EA" w:rsidP="00E64119">
            <w:pPr>
              <w:ind w:right="-164"/>
              <w:jc w:val="center"/>
              <w:rPr>
                <w:sz w:val="24"/>
                <w:szCs w:val="24"/>
                <w:lang w:val="en-IN" w:eastAsia="en-IN"/>
              </w:rPr>
            </w:pPr>
            <w:r w:rsidRPr="00483490">
              <w:rPr>
                <w:sz w:val="24"/>
                <w:szCs w:val="24"/>
                <w:lang w:val="en-IN" w:eastAsia="en-IN"/>
              </w:rPr>
              <w:t>2.21</w:t>
            </w:r>
          </w:p>
        </w:tc>
        <w:tc>
          <w:tcPr>
            <w:tcW w:w="1235" w:type="dxa"/>
            <w:tcBorders>
              <w:top w:val="nil"/>
              <w:left w:val="nil"/>
              <w:bottom w:val="single" w:sz="8" w:space="0" w:color="auto"/>
              <w:right w:val="single" w:sz="8" w:space="0" w:color="auto"/>
            </w:tcBorders>
            <w:shd w:val="clear" w:color="auto" w:fill="auto"/>
            <w:noWrap/>
            <w:vAlign w:val="center"/>
          </w:tcPr>
          <w:p w14:paraId="03BEF6FE" w14:textId="77777777" w:rsidR="006528EA" w:rsidRPr="00483490" w:rsidRDefault="006528EA" w:rsidP="00E64119">
            <w:pPr>
              <w:ind w:right="-164"/>
              <w:jc w:val="center"/>
              <w:rPr>
                <w:sz w:val="24"/>
                <w:szCs w:val="24"/>
                <w:lang w:val="en-IN" w:eastAsia="en-IN"/>
              </w:rPr>
            </w:pPr>
            <w:r w:rsidRPr="00483490">
              <w:rPr>
                <w:sz w:val="24"/>
                <w:szCs w:val="24"/>
                <w:lang w:val="en-IN" w:eastAsia="en-IN"/>
              </w:rPr>
              <w:t>2.19</w:t>
            </w:r>
          </w:p>
        </w:tc>
        <w:tc>
          <w:tcPr>
            <w:tcW w:w="236" w:type="dxa"/>
            <w:shd w:val="clear" w:color="auto" w:fill="auto"/>
            <w:vAlign w:val="center"/>
            <w:hideMark/>
          </w:tcPr>
          <w:p w14:paraId="50160FB1" w14:textId="77777777" w:rsidR="006528EA" w:rsidRPr="00483490" w:rsidRDefault="006528EA" w:rsidP="00E64119">
            <w:pPr>
              <w:ind w:right="-164"/>
              <w:jc w:val="both"/>
              <w:rPr>
                <w:sz w:val="24"/>
                <w:szCs w:val="24"/>
                <w:lang w:val="en-IN" w:eastAsia="en-IN"/>
              </w:rPr>
            </w:pPr>
          </w:p>
        </w:tc>
      </w:tr>
      <w:tr w:rsidR="006528EA" w:rsidRPr="00483490" w14:paraId="0DC02B76" w14:textId="77777777" w:rsidTr="007F76EE">
        <w:trPr>
          <w:trHeight w:val="390"/>
        </w:trPr>
        <w:tc>
          <w:tcPr>
            <w:tcW w:w="1550" w:type="dxa"/>
            <w:vMerge/>
            <w:tcBorders>
              <w:top w:val="nil"/>
              <w:left w:val="single" w:sz="8" w:space="0" w:color="auto"/>
              <w:bottom w:val="single" w:sz="4" w:space="0" w:color="auto"/>
              <w:right w:val="single" w:sz="8" w:space="0" w:color="auto"/>
            </w:tcBorders>
            <w:shd w:val="clear" w:color="auto" w:fill="auto"/>
            <w:vAlign w:val="center"/>
            <w:hideMark/>
          </w:tcPr>
          <w:p w14:paraId="2C161CFA" w14:textId="77777777" w:rsidR="006528EA" w:rsidRPr="00483490" w:rsidRDefault="006528EA" w:rsidP="00E64119">
            <w:pPr>
              <w:ind w:right="-164"/>
              <w:jc w:val="both"/>
              <w:rPr>
                <w:b/>
                <w:bCs/>
                <w:sz w:val="24"/>
                <w:szCs w:val="24"/>
                <w:lang w:val="en-IN" w:eastAsia="en-IN"/>
              </w:rPr>
            </w:pPr>
          </w:p>
        </w:tc>
        <w:tc>
          <w:tcPr>
            <w:tcW w:w="1882" w:type="dxa"/>
            <w:tcBorders>
              <w:top w:val="single" w:sz="8" w:space="0" w:color="auto"/>
              <w:left w:val="nil"/>
              <w:bottom w:val="single" w:sz="8" w:space="0" w:color="auto"/>
              <w:right w:val="single" w:sz="4" w:space="0" w:color="auto"/>
            </w:tcBorders>
            <w:shd w:val="clear" w:color="auto" w:fill="auto"/>
            <w:noWrap/>
            <w:vAlign w:val="center"/>
            <w:hideMark/>
          </w:tcPr>
          <w:p w14:paraId="6762637B" w14:textId="77777777" w:rsidR="006528EA" w:rsidRPr="00483490" w:rsidRDefault="006528EA" w:rsidP="00E64119">
            <w:pPr>
              <w:ind w:right="-164"/>
              <w:jc w:val="center"/>
              <w:rPr>
                <w:b/>
                <w:bCs/>
                <w:sz w:val="24"/>
                <w:szCs w:val="24"/>
                <w:lang w:val="en-IN" w:eastAsia="en-IN"/>
              </w:rPr>
            </w:pPr>
            <w:r w:rsidRPr="00483490">
              <w:rPr>
                <w:b/>
                <w:bCs/>
                <w:sz w:val="24"/>
                <w:szCs w:val="24"/>
                <w:lang w:val="en-IN" w:eastAsia="en-IN"/>
              </w:rPr>
              <w:t>Section average</w:t>
            </w:r>
          </w:p>
        </w:tc>
        <w:tc>
          <w:tcPr>
            <w:tcW w:w="929" w:type="dxa"/>
            <w:tcBorders>
              <w:top w:val="single" w:sz="8" w:space="0" w:color="auto"/>
              <w:left w:val="single" w:sz="4" w:space="0" w:color="auto"/>
              <w:bottom w:val="single" w:sz="8" w:space="0" w:color="auto"/>
              <w:right w:val="single" w:sz="8" w:space="0" w:color="000000"/>
            </w:tcBorders>
            <w:shd w:val="clear" w:color="auto" w:fill="auto"/>
            <w:vAlign w:val="center"/>
          </w:tcPr>
          <w:p w14:paraId="448F5C85" w14:textId="77777777" w:rsidR="006528EA" w:rsidRPr="00483490" w:rsidRDefault="006528EA" w:rsidP="00E64119">
            <w:pPr>
              <w:ind w:right="-164"/>
              <w:jc w:val="center"/>
              <w:rPr>
                <w:b/>
                <w:bCs/>
                <w:sz w:val="24"/>
                <w:szCs w:val="24"/>
                <w:lang w:val="en-IN" w:eastAsia="en-IN"/>
              </w:rPr>
            </w:pPr>
            <w:r w:rsidRPr="00483490">
              <w:rPr>
                <w:b/>
                <w:bCs/>
                <w:sz w:val="24"/>
                <w:szCs w:val="24"/>
                <w:lang w:val="en-IN" w:eastAsia="en-IN"/>
              </w:rPr>
              <w:t>1.32</w:t>
            </w:r>
          </w:p>
        </w:tc>
        <w:tc>
          <w:tcPr>
            <w:tcW w:w="849" w:type="dxa"/>
            <w:tcBorders>
              <w:top w:val="nil"/>
              <w:left w:val="nil"/>
              <w:bottom w:val="single" w:sz="8" w:space="0" w:color="auto"/>
              <w:right w:val="single" w:sz="8" w:space="0" w:color="auto"/>
            </w:tcBorders>
            <w:shd w:val="clear" w:color="auto" w:fill="auto"/>
            <w:noWrap/>
            <w:vAlign w:val="center"/>
          </w:tcPr>
          <w:p w14:paraId="4ADD374D" w14:textId="77777777" w:rsidR="006528EA" w:rsidRPr="00483490" w:rsidRDefault="006528EA" w:rsidP="00E64119">
            <w:pPr>
              <w:ind w:right="-164"/>
              <w:jc w:val="center"/>
              <w:rPr>
                <w:b/>
                <w:sz w:val="24"/>
                <w:szCs w:val="24"/>
                <w:lang w:val="en-IN" w:eastAsia="en-IN"/>
              </w:rPr>
            </w:pPr>
            <w:r w:rsidRPr="00483490">
              <w:rPr>
                <w:b/>
                <w:sz w:val="24"/>
                <w:szCs w:val="24"/>
                <w:lang w:val="en-IN" w:eastAsia="en-IN"/>
              </w:rPr>
              <w:t>13.31</w:t>
            </w:r>
          </w:p>
        </w:tc>
        <w:tc>
          <w:tcPr>
            <w:tcW w:w="851" w:type="dxa"/>
            <w:tcBorders>
              <w:top w:val="nil"/>
              <w:left w:val="nil"/>
              <w:bottom w:val="single" w:sz="8" w:space="0" w:color="auto"/>
              <w:right w:val="single" w:sz="8" w:space="0" w:color="auto"/>
            </w:tcBorders>
            <w:shd w:val="clear" w:color="auto" w:fill="auto"/>
            <w:noWrap/>
            <w:vAlign w:val="center"/>
          </w:tcPr>
          <w:p w14:paraId="239F6EC6" w14:textId="77777777" w:rsidR="006528EA" w:rsidRPr="00483490" w:rsidRDefault="006528EA" w:rsidP="00E64119">
            <w:pPr>
              <w:ind w:right="-164"/>
              <w:jc w:val="center"/>
              <w:rPr>
                <w:b/>
                <w:sz w:val="24"/>
                <w:szCs w:val="24"/>
                <w:lang w:val="en-IN" w:eastAsia="en-IN"/>
              </w:rPr>
            </w:pPr>
            <w:r w:rsidRPr="00483490">
              <w:rPr>
                <w:b/>
                <w:sz w:val="24"/>
                <w:szCs w:val="24"/>
                <w:lang w:val="en-IN" w:eastAsia="en-IN"/>
              </w:rPr>
              <w:t>67.8</w:t>
            </w:r>
          </w:p>
        </w:tc>
        <w:tc>
          <w:tcPr>
            <w:tcW w:w="994" w:type="dxa"/>
            <w:tcBorders>
              <w:top w:val="nil"/>
              <w:left w:val="nil"/>
              <w:bottom w:val="single" w:sz="8" w:space="0" w:color="auto"/>
              <w:right w:val="single" w:sz="8" w:space="0" w:color="auto"/>
            </w:tcBorders>
            <w:shd w:val="clear" w:color="auto" w:fill="auto"/>
            <w:noWrap/>
            <w:vAlign w:val="center"/>
          </w:tcPr>
          <w:p w14:paraId="366967B0" w14:textId="77777777" w:rsidR="006528EA" w:rsidRPr="00483490" w:rsidRDefault="006528EA" w:rsidP="00E64119">
            <w:pPr>
              <w:ind w:right="-164"/>
              <w:jc w:val="center"/>
              <w:rPr>
                <w:b/>
                <w:sz w:val="24"/>
                <w:szCs w:val="24"/>
                <w:lang w:val="en-IN" w:eastAsia="en-IN"/>
              </w:rPr>
            </w:pPr>
            <w:r w:rsidRPr="00483490">
              <w:rPr>
                <w:b/>
                <w:sz w:val="24"/>
                <w:szCs w:val="24"/>
                <w:lang w:val="en-IN" w:eastAsia="en-IN"/>
              </w:rPr>
              <w:t>95.87</w:t>
            </w:r>
          </w:p>
        </w:tc>
        <w:tc>
          <w:tcPr>
            <w:tcW w:w="1132" w:type="dxa"/>
            <w:tcBorders>
              <w:top w:val="nil"/>
              <w:left w:val="nil"/>
              <w:bottom w:val="single" w:sz="8" w:space="0" w:color="auto"/>
              <w:right w:val="single" w:sz="8" w:space="0" w:color="auto"/>
            </w:tcBorders>
            <w:shd w:val="clear" w:color="auto" w:fill="auto"/>
            <w:noWrap/>
            <w:vAlign w:val="center"/>
          </w:tcPr>
          <w:p w14:paraId="04BBA8E7" w14:textId="77777777" w:rsidR="006528EA" w:rsidRPr="00483490" w:rsidRDefault="006528EA" w:rsidP="00E64119">
            <w:pPr>
              <w:ind w:right="-164"/>
              <w:jc w:val="center"/>
              <w:rPr>
                <w:b/>
                <w:sz w:val="24"/>
                <w:szCs w:val="24"/>
                <w:lang w:val="en-IN" w:eastAsia="en-IN"/>
              </w:rPr>
            </w:pPr>
            <w:r w:rsidRPr="00483490">
              <w:rPr>
                <w:b/>
                <w:sz w:val="24"/>
                <w:szCs w:val="24"/>
                <w:lang w:val="en-IN" w:eastAsia="en-IN"/>
              </w:rPr>
              <w:t>7.76</w:t>
            </w:r>
          </w:p>
        </w:tc>
        <w:tc>
          <w:tcPr>
            <w:tcW w:w="851" w:type="dxa"/>
            <w:tcBorders>
              <w:top w:val="nil"/>
              <w:left w:val="nil"/>
              <w:bottom w:val="single" w:sz="8" w:space="0" w:color="auto"/>
              <w:right w:val="single" w:sz="8" w:space="0" w:color="auto"/>
            </w:tcBorders>
            <w:shd w:val="clear" w:color="auto" w:fill="auto"/>
            <w:noWrap/>
            <w:vAlign w:val="center"/>
          </w:tcPr>
          <w:p w14:paraId="2E4B50DA" w14:textId="77777777" w:rsidR="006528EA" w:rsidRPr="00483490" w:rsidRDefault="006528EA" w:rsidP="00E64119">
            <w:pPr>
              <w:ind w:right="-164"/>
              <w:jc w:val="center"/>
              <w:rPr>
                <w:b/>
                <w:sz w:val="24"/>
                <w:szCs w:val="24"/>
                <w:lang w:val="en-IN" w:eastAsia="en-IN"/>
              </w:rPr>
            </w:pPr>
            <w:r w:rsidRPr="00483490">
              <w:rPr>
                <w:b/>
                <w:sz w:val="24"/>
                <w:szCs w:val="24"/>
                <w:lang w:val="en-IN" w:eastAsia="en-IN"/>
              </w:rPr>
              <w:t>2.21</w:t>
            </w:r>
          </w:p>
        </w:tc>
        <w:tc>
          <w:tcPr>
            <w:tcW w:w="1235" w:type="dxa"/>
            <w:tcBorders>
              <w:top w:val="nil"/>
              <w:left w:val="nil"/>
              <w:bottom w:val="single" w:sz="8" w:space="0" w:color="auto"/>
              <w:right w:val="single" w:sz="8" w:space="0" w:color="auto"/>
            </w:tcBorders>
            <w:shd w:val="clear" w:color="auto" w:fill="auto"/>
            <w:noWrap/>
            <w:vAlign w:val="center"/>
          </w:tcPr>
          <w:p w14:paraId="1A69981C" w14:textId="77777777" w:rsidR="006528EA" w:rsidRPr="00483490" w:rsidRDefault="006528EA" w:rsidP="00E64119">
            <w:pPr>
              <w:ind w:right="-164"/>
              <w:jc w:val="center"/>
              <w:rPr>
                <w:b/>
                <w:sz w:val="24"/>
                <w:szCs w:val="24"/>
                <w:lang w:val="en-IN" w:eastAsia="en-IN"/>
              </w:rPr>
            </w:pPr>
            <w:r w:rsidRPr="00483490">
              <w:rPr>
                <w:b/>
                <w:sz w:val="24"/>
                <w:szCs w:val="24"/>
                <w:lang w:val="en-IN" w:eastAsia="en-IN"/>
              </w:rPr>
              <w:t>2.19</w:t>
            </w:r>
          </w:p>
        </w:tc>
        <w:tc>
          <w:tcPr>
            <w:tcW w:w="236" w:type="dxa"/>
            <w:shd w:val="clear" w:color="auto" w:fill="auto"/>
            <w:vAlign w:val="center"/>
            <w:hideMark/>
          </w:tcPr>
          <w:p w14:paraId="5FFD26A3" w14:textId="77777777" w:rsidR="006528EA" w:rsidRPr="00483490" w:rsidRDefault="006528EA" w:rsidP="00E64119">
            <w:pPr>
              <w:ind w:right="-164"/>
              <w:jc w:val="both"/>
              <w:rPr>
                <w:sz w:val="24"/>
                <w:szCs w:val="24"/>
                <w:lang w:val="en-IN" w:eastAsia="en-IN"/>
              </w:rPr>
            </w:pPr>
          </w:p>
        </w:tc>
      </w:tr>
      <w:tr w:rsidR="006528EA" w:rsidRPr="00483490" w14:paraId="6E4E1270" w14:textId="77777777" w:rsidTr="007F76EE">
        <w:trPr>
          <w:trHeight w:val="390"/>
        </w:trPr>
        <w:tc>
          <w:tcPr>
            <w:tcW w:w="1550"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20500517" w14:textId="77777777" w:rsidR="006528EA" w:rsidRPr="00483490" w:rsidRDefault="006528EA" w:rsidP="00E64119">
            <w:pPr>
              <w:ind w:right="-164"/>
              <w:jc w:val="both"/>
              <w:rPr>
                <w:b/>
                <w:bCs/>
                <w:sz w:val="24"/>
                <w:szCs w:val="24"/>
                <w:lang w:val="en-IN" w:eastAsia="en-IN"/>
              </w:rPr>
            </w:pPr>
            <w:r w:rsidRPr="00483490">
              <w:rPr>
                <w:b/>
                <w:bCs/>
                <w:sz w:val="24"/>
                <w:szCs w:val="24"/>
                <w:lang w:val="en-IN" w:eastAsia="en-IN"/>
              </w:rPr>
              <w:t>Section-C-C’</w:t>
            </w:r>
          </w:p>
        </w:tc>
        <w:tc>
          <w:tcPr>
            <w:tcW w:w="1882" w:type="dxa"/>
            <w:tcBorders>
              <w:top w:val="nil"/>
              <w:left w:val="nil"/>
              <w:bottom w:val="single" w:sz="8" w:space="0" w:color="auto"/>
              <w:right w:val="single" w:sz="4" w:space="0" w:color="auto"/>
            </w:tcBorders>
            <w:shd w:val="clear" w:color="auto" w:fill="auto"/>
            <w:noWrap/>
            <w:vAlign w:val="center"/>
            <w:hideMark/>
          </w:tcPr>
          <w:p w14:paraId="38E0182D" w14:textId="77777777" w:rsidR="006528EA" w:rsidRPr="00483490" w:rsidRDefault="006528EA" w:rsidP="00E64119">
            <w:pPr>
              <w:ind w:right="-164"/>
              <w:jc w:val="center"/>
              <w:rPr>
                <w:b/>
                <w:bCs/>
                <w:sz w:val="24"/>
                <w:szCs w:val="24"/>
                <w:lang w:val="en-IN" w:eastAsia="en-IN"/>
              </w:rPr>
            </w:pPr>
            <w:r w:rsidRPr="00483490">
              <w:rPr>
                <w:b/>
                <w:bCs/>
                <w:sz w:val="24"/>
                <w:szCs w:val="24"/>
                <w:lang w:val="en-IN" w:eastAsia="en-IN"/>
              </w:rPr>
              <w:t>NPBH -4</w:t>
            </w:r>
          </w:p>
        </w:tc>
        <w:tc>
          <w:tcPr>
            <w:tcW w:w="929" w:type="dxa"/>
            <w:tcBorders>
              <w:top w:val="nil"/>
              <w:left w:val="single" w:sz="4" w:space="0" w:color="auto"/>
              <w:bottom w:val="single" w:sz="8" w:space="0" w:color="auto"/>
              <w:right w:val="single" w:sz="8" w:space="0" w:color="auto"/>
            </w:tcBorders>
            <w:shd w:val="clear" w:color="auto" w:fill="auto"/>
            <w:vAlign w:val="center"/>
          </w:tcPr>
          <w:p w14:paraId="080C4181" w14:textId="77777777" w:rsidR="006528EA" w:rsidRPr="00483490" w:rsidRDefault="006528EA" w:rsidP="00E64119">
            <w:pPr>
              <w:ind w:right="-164"/>
              <w:jc w:val="center"/>
              <w:rPr>
                <w:bCs/>
                <w:sz w:val="24"/>
                <w:szCs w:val="24"/>
                <w:lang w:val="en-IN" w:eastAsia="en-IN"/>
              </w:rPr>
            </w:pPr>
            <w:r w:rsidRPr="00483490">
              <w:rPr>
                <w:bCs/>
                <w:sz w:val="24"/>
                <w:szCs w:val="24"/>
                <w:lang w:val="en-IN" w:eastAsia="en-IN"/>
              </w:rPr>
              <w:t>1.51</w:t>
            </w:r>
          </w:p>
        </w:tc>
        <w:tc>
          <w:tcPr>
            <w:tcW w:w="849" w:type="dxa"/>
            <w:tcBorders>
              <w:top w:val="nil"/>
              <w:left w:val="nil"/>
              <w:bottom w:val="single" w:sz="8" w:space="0" w:color="auto"/>
              <w:right w:val="single" w:sz="8" w:space="0" w:color="auto"/>
            </w:tcBorders>
            <w:shd w:val="clear" w:color="auto" w:fill="auto"/>
            <w:noWrap/>
            <w:vAlign w:val="center"/>
          </w:tcPr>
          <w:p w14:paraId="5939AC75" w14:textId="77777777" w:rsidR="006528EA" w:rsidRPr="00483490" w:rsidRDefault="006528EA" w:rsidP="00E64119">
            <w:pPr>
              <w:ind w:right="-164"/>
              <w:jc w:val="center"/>
              <w:rPr>
                <w:sz w:val="24"/>
                <w:szCs w:val="24"/>
                <w:lang w:val="en-IN" w:eastAsia="en-IN"/>
              </w:rPr>
            </w:pPr>
            <w:r w:rsidRPr="00483490">
              <w:rPr>
                <w:sz w:val="24"/>
                <w:szCs w:val="24"/>
                <w:lang w:val="en-IN" w:eastAsia="en-IN"/>
              </w:rPr>
              <w:t>8.93</w:t>
            </w:r>
          </w:p>
        </w:tc>
        <w:tc>
          <w:tcPr>
            <w:tcW w:w="851" w:type="dxa"/>
            <w:tcBorders>
              <w:top w:val="nil"/>
              <w:left w:val="nil"/>
              <w:bottom w:val="single" w:sz="8" w:space="0" w:color="auto"/>
              <w:right w:val="single" w:sz="8" w:space="0" w:color="auto"/>
            </w:tcBorders>
            <w:shd w:val="clear" w:color="auto" w:fill="auto"/>
            <w:noWrap/>
            <w:vAlign w:val="center"/>
          </w:tcPr>
          <w:p w14:paraId="1499DFFF" w14:textId="77777777" w:rsidR="006528EA" w:rsidRPr="00483490" w:rsidRDefault="006528EA" w:rsidP="00E64119">
            <w:pPr>
              <w:ind w:right="-164"/>
              <w:jc w:val="center"/>
              <w:rPr>
                <w:sz w:val="24"/>
                <w:szCs w:val="24"/>
                <w:lang w:val="en-IN" w:eastAsia="en-IN"/>
              </w:rPr>
            </w:pPr>
            <w:r w:rsidRPr="00483490">
              <w:rPr>
                <w:sz w:val="24"/>
                <w:szCs w:val="24"/>
                <w:lang w:val="en-IN" w:eastAsia="en-IN"/>
              </w:rPr>
              <w:t>71.37</w:t>
            </w:r>
          </w:p>
        </w:tc>
        <w:tc>
          <w:tcPr>
            <w:tcW w:w="994" w:type="dxa"/>
            <w:tcBorders>
              <w:top w:val="nil"/>
              <w:left w:val="nil"/>
              <w:bottom w:val="single" w:sz="8" w:space="0" w:color="auto"/>
              <w:right w:val="single" w:sz="8" w:space="0" w:color="auto"/>
            </w:tcBorders>
            <w:shd w:val="clear" w:color="auto" w:fill="auto"/>
            <w:noWrap/>
            <w:vAlign w:val="center"/>
          </w:tcPr>
          <w:p w14:paraId="6E32E4CB" w14:textId="77777777" w:rsidR="006528EA" w:rsidRPr="00483490" w:rsidRDefault="006528EA" w:rsidP="00E64119">
            <w:pPr>
              <w:ind w:right="-164"/>
              <w:jc w:val="center"/>
              <w:rPr>
                <w:sz w:val="24"/>
                <w:szCs w:val="24"/>
                <w:lang w:val="en-IN" w:eastAsia="en-IN"/>
              </w:rPr>
            </w:pPr>
            <w:r w:rsidRPr="00483490">
              <w:rPr>
                <w:sz w:val="24"/>
                <w:szCs w:val="24"/>
                <w:lang w:val="en-IN" w:eastAsia="en-IN"/>
              </w:rPr>
              <w:t>92.02</w:t>
            </w:r>
          </w:p>
        </w:tc>
        <w:tc>
          <w:tcPr>
            <w:tcW w:w="1132" w:type="dxa"/>
            <w:tcBorders>
              <w:top w:val="nil"/>
              <w:left w:val="nil"/>
              <w:bottom w:val="single" w:sz="8" w:space="0" w:color="auto"/>
              <w:right w:val="single" w:sz="8" w:space="0" w:color="auto"/>
            </w:tcBorders>
            <w:shd w:val="clear" w:color="auto" w:fill="auto"/>
            <w:noWrap/>
            <w:vAlign w:val="center"/>
          </w:tcPr>
          <w:p w14:paraId="31803190" w14:textId="77777777" w:rsidR="006528EA" w:rsidRPr="00483490" w:rsidRDefault="006528EA" w:rsidP="00E64119">
            <w:pPr>
              <w:ind w:right="-164"/>
              <w:jc w:val="center"/>
              <w:rPr>
                <w:sz w:val="24"/>
                <w:szCs w:val="24"/>
                <w:lang w:val="en-IN" w:eastAsia="en-IN"/>
              </w:rPr>
            </w:pPr>
            <w:r w:rsidRPr="00483490">
              <w:rPr>
                <w:sz w:val="24"/>
                <w:szCs w:val="24"/>
                <w:lang w:val="en-IN" w:eastAsia="en-IN"/>
              </w:rPr>
              <w:t>10.40</w:t>
            </w:r>
          </w:p>
        </w:tc>
        <w:tc>
          <w:tcPr>
            <w:tcW w:w="851" w:type="dxa"/>
            <w:tcBorders>
              <w:top w:val="nil"/>
              <w:left w:val="nil"/>
              <w:bottom w:val="single" w:sz="8" w:space="0" w:color="auto"/>
              <w:right w:val="single" w:sz="8" w:space="0" w:color="auto"/>
            </w:tcBorders>
            <w:shd w:val="clear" w:color="auto" w:fill="auto"/>
            <w:noWrap/>
            <w:vAlign w:val="center"/>
          </w:tcPr>
          <w:p w14:paraId="1DFA37DB" w14:textId="77777777" w:rsidR="006528EA" w:rsidRPr="00483490" w:rsidRDefault="006528EA" w:rsidP="00E64119">
            <w:pPr>
              <w:ind w:right="-164"/>
              <w:jc w:val="center"/>
              <w:rPr>
                <w:sz w:val="24"/>
                <w:szCs w:val="24"/>
                <w:lang w:val="en-IN" w:eastAsia="en-IN"/>
              </w:rPr>
            </w:pPr>
            <w:r w:rsidRPr="00483490">
              <w:rPr>
                <w:sz w:val="24"/>
                <w:szCs w:val="24"/>
                <w:lang w:val="en-IN" w:eastAsia="en-IN"/>
              </w:rPr>
              <w:t>4.58</w:t>
            </w:r>
          </w:p>
        </w:tc>
        <w:tc>
          <w:tcPr>
            <w:tcW w:w="1235" w:type="dxa"/>
            <w:tcBorders>
              <w:top w:val="nil"/>
              <w:left w:val="nil"/>
              <w:bottom w:val="single" w:sz="8" w:space="0" w:color="auto"/>
              <w:right w:val="single" w:sz="8" w:space="0" w:color="auto"/>
            </w:tcBorders>
            <w:shd w:val="clear" w:color="auto" w:fill="auto"/>
            <w:noWrap/>
            <w:vAlign w:val="center"/>
          </w:tcPr>
          <w:p w14:paraId="233D9E88" w14:textId="77777777" w:rsidR="006528EA" w:rsidRPr="00483490" w:rsidRDefault="006528EA" w:rsidP="00E64119">
            <w:pPr>
              <w:ind w:right="-164"/>
              <w:jc w:val="center"/>
              <w:rPr>
                <w:sz w:val="24"/>
                <w:szCs w:val="24"/>
                <w:lang w:val="en-IN" w:eastAsia="en-IN"/>
              </w:rPr>
            </w:pPr>
            <w:r w:rsidRPr="00483490">
              <w:rPr>
                <w:sz w:val="24"/>
                <w:szCs w:val="24"/>
                <w:lang w:val="en-IN" w:eastAsia="en-IN"/>
              </w:rPr>
              <w:t>3.34</w:t>
            </w:r>
          </w:p>
        </w:tc>
        <w:tc>
          <w:tcPr>
            <w:tcW w:w="236" w:type="dxa"/>
            <w:shd w:val="clear" w:color="auto" w:fill="auto"/>
            <w:vAlign w:val="center"/>
            <w:hideMark/>
          </w:tcPr>
          <w:p w14:paraId="0DF7964F" w14:textId="77777777" w:rsidR="006528EA" w:rsidRPr="00483490" w:rsidRDefault="006528EA" w:rsidP="00E64119">
            <w:pPr>
              <w:ind w:right="-164"/>
              <w:jc w:val="both"/>
              <w:rPr>
                <w:sz w:val="24"/>
                <w:szCs w:val="24"/>
                <w:lang w:val="en-IN" w:eastAsia="en-IN"/>
              </w:rPr>
            </w:pPr>
          </w:p>
        </w:tc>
      </w:tr>
      <w:tr w:rsidR="006528EA" w:rsidRPr="00483490" w14:paraId="4E9319CC" w14:textId="77777777" w:rsidTr="007F76EE">
        <w:trPr>
          <w:trHeight w:val="390"/>
        </w:trPr>
        <w:tc>
          <w:tcPr>
            <w:tcW w:w="1550" w:type="dxa"/>
            <w:vMerge/>
            <w:tcBorders>
              <w:top w:val="nil"/>
              <w:left w:val="single" w:sz="8" w:space="0" w:color="auto"/>
              <w:bottom w:val="single" w:sz="4" w:space="0" w:color="auto"/>
              <w:right w:val="single" w:sz="8" w:space="0" w:color="auto"/>
            </w:tcBorders>
            <w:shd w:val="clear" w:color="auto" w:fill="auto"/>
            <w:vAlign w:val="center"/>
            <w:hideMark/>
          </w:tcPr>
          <w:p w14:paraId="4426464D" w14:textId="77777777" w:rsidR="006528EA" w:rsidRPr="00483490" w:rsidRDefault="006528EA" w:rsidP="00E64119">
            <w:pPr>
              <w:ind w:right="-164"/>
              <w:jc w:val="both"/>
              <w:rPr>
                <w:b/>
                <w:bCs/>
                <w:sz w:val="24"/>
                <w:szCs w:val="24"/>
                <w:lang w:val="en-IN" w:eastAsia="en-IN"/>
              </w:rPr>
            </w:pPr>
          </w:p>
        </w:tc>
        <w:tc>
          <w:tcPr>
            <w:tcW w:w="1882" w:type="dxa"/>
            <w:tcBorders>
              <w:top w:val="single" w:sz="8" w:space="0" w:color="auto"/>
              <w:left w:val="nil"/>
              <w:bottom w:val="single" w:sz="8" w:space="0" w:color="auto"/>
              <w:right w:val="single" w:sz="4" w:space="0" w:color="auto"/>
            </w:tcBorders>
            <w:shd w:val="clear" w:color="auto" w:fill="auto"/>
            <w:noWrap/>
            <w:vAlign w:val="center"/>
            <w:hideMark/>
          </w:tcPr>
          <w:p w14:paraId="0B63DC4E" w14:textId="77777777" w:rsidR="006528EA" w:rsidRPr="00483490" w:rsidRDefault="006528EA" w:rsidP="00E64119">
            <w:pPr>
              <w:ind w:right="-164"/>
              <w:jc w:val="center"/>
              <w:rPr>
                <w:b/>
                <w:bCs/>
                <w:sz w:val="24"/>
                <w:szCs w:val="24"/>
                <w:lang w:val="en-IN" w:eastAsia="en-IN"/>
              </w:rPr>
            </w:pPr>
            <w:r w:rsidRPr="00483490">
              <w:rPr>
                <w:b/>
                <w:bCs/>
                <w:sz w:val="24"/>
                <w:szCs w:val="24"/>
                <w:lang w:val="en-IN" w:eastAsia="en-IN"/>
              </w:rPr>
              <w:t>Section average</w:t>
            </w:r>
          </w:p>
        </w:tc>
        <w:tc>
          <w:tcPr>
            <w:tcW w:w="929" w:type="dxa"/>
            <w:tcBorders>
              <w:top w:val="single" w:sz="8" w:space="0" w:color="auto"/>
              <w:left w:val="single" w:sz="4" w:space="0" w:color="auto"/>
              <w:bottom w:val="single" w:sz="8" w:space="0" w:color="auto"/>
              <w:right w:val="single" w:sz="8" w:space="0" w:color="000000"/>
            </w:tcBorders>
            <w:shd w:val="clear" w:color="auto" w:fill="auto"/>
            <w:vAlign w:val="center"/>
          </w:tcPr>
          <w:p w14:paraId="11075822" w14:textId="77777777" w:rsidR="006528EA" w:rsidRPr="00483490" w:rsidRDefault="006528EA" w:rsidP="00E64119">
            <w:pPr>
              <w:ind w:right="-164"/>
              <w:jc w:val="center"/>
              <w:rPr>
                <w:b/>
                <w:bCs/>
                <w:sz w:val="24"/>
                <w:szCs w:val="24"/>
                <w:lang w:val="en-IN" w:eastAsia="en-IN"/>
              </w:rPr>
            </w:pPr>
            <w:r w:rsidRPr="00483490">
              <w:rPr>
                <w:b/>
                <w:bCs/>
                <w:sz w:val="24"/>
                <w:szCs w:val="24"/>
                <w:lang w:val="en-IN" w:eastAsia="en-IN"/>
              </w:rPr>
              <w:t>1.51</w:t>
            </w:r>
          </w:p>
        </w:tc>
        <w:tc>
          <w:tcPr>
            <w:tcW w:w="849" w:type="dxa"/>
            <w:tcBorders>
              <w:top w:val="nil"/>
              <w:left w:val="nil"/>
              <w:bottom w:val="single" w:sz="8" w:space="0" w:color="auto"/>
              <w:right w:val="single" w:sz="8" w:space="0" w:color="auto"/>
            </w:tcBorders>
            <w:shd w:val="clear" w:color="auto" w:fill="auto"/>
            <w:noWrap/>
            <w:vAlign w:val="center"/>
          </w:tcPr>
          <w:p w14:paraId="61CCC1E1" w14:textId="77777777" w:rsidR="006528EA" w:rsidRPr="00483490" w:rsidRDefault="006528EA" w:rsidP="00E64119">
            <w:pPr>
              <w:ind w:right="-164"/>
              <w:jc w:val="center"/>
              <w:rPr>
                <w:b/>
                <w:sz w:val="24"/>
                <w:szCs w:val="24"/>
                <w:lang w:val="en-IN" w:eastAsia="en-IN"/>
              </w:rPr>
            </w:pPr>
            <w:r w:rsidRPr="00483490">
              <w:rPr>
                <w:b/>
                <w:sz w:val="24"/>
                <w:szCs w:val="24"/>
                <w:lang w:val="en-IN" w:eastAsia="en-IN"/>
              </w:rPr>
              <w:t>8.93</w:t>
            </w:r>
          </w:p>
        </w:tc>
        <w:tc>
          <w:tcPr>
            <w:tcW w:w="851" w:type="dxa"/>
            <w:tcBorders>
              <w:top w:val="nil"/>
              <w:left w:val="nil"/>
              <w:bottom w:val="single" w:sz="8" w:space="0" w:color="auto"/>
              <w:right w:val="single" w:sz="8" w:space="0" w:color="auto"/>
            </w:tcBorders>
            <w:shd w:val="clear" w:color="auto" w:fill="auto"/>
            <w:noWrap/>
            <w:vAlign w:val="center"/>
          </w:tcPr>
          <w:p w14:paraId="0736B10E" w14:textId="77777777" w:rsidR="006528EA" w:rsidRPr="00483490" w:rsidRDefault="006528EA" w:rsidP="00E64119">
            <w:pPr>
              <w:ind w:right="-164"/>
              <w:jc w:val="center"/>
              <w:rPr>
                <w:b/>
                <w:sz w:val="24"/>
                <w:szCs w:val="24"/>
                <w:lang w:val="en-IN" w:eastAsia="en-IN"/>
              </w:rPr>
            </w:pPr>
            <w:r w:rsidRPr="00483490">
              <w:rPr>
                <w:b/>
                <w:sz w:val="24"/>
                <w:szCs w:val="24"/>
                <w:lang w:val="en-IN" w:eastAsia="en-IN"/>
              </w:rPr>
              <w:t>71.37</w:t>
            </w:r>
          </w:p>
        </w:tc>
        <w:tc>
          <w:tcPr>
            <w:tcW w:w="994" w:type="dxa"/>
            <w:tcBorders>
              <w:top w:val="nil"/>
              <w:left w:val="nil"/>
              <w:bottom w:val="single" w:sz="8" w:space="0" w:color="auto"/>
              <w:right w:val="single" w:sz="8" w:space="0" w:color="auto"/>
            </w:tcBorders>
            <w:shd w:val="clear" w:color="auto" w:fill="auto"/>
            <w:noWrap/>
            <w:vAlign w:val="center"/>
          </w:tcPr>
          <w:p w14:paraId="5833112B" w14:textId="77777777" w:rsidR="006528EA" w:rsidRPr="00483490" w:rsidRDefault="006528EA" w:rsidP="00E64119">
            <w:pPr>
              <w:ind w:right="-164"/>
              <w:jc w:val="center"/>
              <w:rPr>
                <w:b/>
                <w:sz w:val="24"/>
                <w:szCs w:val="24"/>
                <w:lang w:val="en-IN" w:eastAsia="en-IN"/>
              </w:rPr>
            </w:pPr>
            <w:r w:rsidRPr="00483490">
              <w:rPr>
                <w:b/>
                <w:sz w:val="24"/>
                <w:szCs w:val="24"/>
                <w:lang w:val="en-IN" w:eastAsia="en-IN"/>
              </w:rPr>
              <w:t>92.02</w:t>
            </w:r>
          </w:p>
        </w:tc>
        <w:tc>
          <w:tcPr>
            <w:tcW w:w="1132" w:type="dxa"/>
            <w:tcBorders>
              <w:top w:val="nil"/>
              <w:left w:val="nil"/>
              <w:bottom w:val="single" w:sz="8" w:space="0" w:color="auto"/>
              <w:right w:val="single" w:sz="8" w:space="0" w:color="auto"/>
            </w:tcBorders>
            <w:shd w:val="clear" w:color="auto" w:fill="auto"/>
            <w:noWrap/>
            <w:vAlign w:val="center"/>
          </w:tcPr>
          <w:p w14:paraId="3A268978" w14:textId="77777777" w:rsidR="006528EA" w:rsidRPr="00483490" w:rsidRDefault="006528EA" w:rsidP="00E64119">
            <w:pPr>
              <w:ind w:right="-164"/>
              <w:jc w:val="center"/>
              <w:rPr>
                <w:b/>
                <w:sz w:val="24"/>
                <w:szCs w:val="24"/>
                <w:lang w:val="en-IN" w:eastAsia="en-IN"/>
              </w:rPr>
            </w:pPr>
            <w:r w:rsidRPr="00483490">
              <w:rPr>
                <w:b/>
                <w:sz w:val="24"/>
                <w:szCs w:val="24"/>
                <w:lang w:val="en-IN" w:eastAsia="en-IN"/>
              </w:rPr>
              <w:t>10.40</w:t>
            </w:r>
          </w:p>
        </w:tc>
        <w:tc>
          <w:tcPr>
            <w:tcW w:w="851" w:type="dxa"/>
            <w:tcBorders>
              <w:top w:val="nil"/>
              <w:left w:val="nil"/>
              <w:bottom w:val="single" w:sz="8" w:space="0" w:color="auto"/>
              <w:right w:val="single" w:sz="8" w:space="0" w:color="auto"/>
            </w:tcBorders>
            <w:shd w:val="clear" w:color="auto" w:fill="auto"/>
            <w:noWrap/>
            <w:vAlign w:val="center"/>
          </w:tcPr>
          <w:p w14:paraId="73749B2E" w14:textId="77777777" w:rsidR="006528EA" w:rsidRPr="00483490" w:rsidRDefault="006528EA" w:rsidP="00E64119">
            <w:pPr>
              <w:ind w:right="-164"/>
              <w:jc w:val="center"/>
              <w:rPr>
                <w:b/>
                <w:sz w:val="24"/>
                <w:szCs w:val="24"/>
                <w:lang w:val="en-IN" w:eastAsia="en-IN"/>
              </w:rPr>
            </w:pPr>
            <w:r w:rsidRPr="00483490">
              <w:rPr>
                <w:b/>
                <w:sz w:val="24"/>
                <w:szCs w:val="24"/>
                <w:lang w:val="en-IN" w:eastAsia="en-IN"/>
              </w:rPr>
              <w:t>4.58</w:t>
            </w:r>
          </w:p>
        </w:tc>
        <w:tc>
          <w:tcPr>
            <w:tcW w:w="1235" w:type="dxa"/>
            <w:tcBorders>
              <w:top w:val="nil"/>
              <w:left w:val="nil"/>
              <w:bottom w:val="single" w:sz="8" w:space="0" w:color="auto"/>
              <w:right w:val="single" w:sz="8" w:space="0" w:color="auto"/>
            </w:tcBorders>
            <w:shd w:val="clear" w:color="auto" w:fill="auto"/>
            <w:noWrap/>
            <w:vAlign w:val="center"/>
          </w:tcPr>
          <w:p w14:paraId="5B7224B4" w14:textId="77777777" w:rsidR="006528EA" w:rsidRPr="00483490" w:rsidRDefault="006528EA" w:rsidP="00E64119">
            <w:pPr>
              <w:ind w:right="-164"/>
              <w:jc w:val="center"/>
              <w:rPr>
                <w:b/>
                <w:sz w:val="24"/>
                <w:szCs w:val="24"/>
                <w:lang w:val="en-IN" w:eastAsia="en-IN"/>
              </w:rPr>
            </w:pPr>
            <w:r w:rsidRPr="00483490">
              <w:rPr>
                <w:b/>
                <w:sz w:val="24"/>
                <w:szCs w:val="24"/>
                <w:lang w:val="en-IN" w:eastAsia="en-IN"/>
              </w:rPr>
              <w:t>3.34</w:t>
            </w:r>
          </w:p>
        </w:tc>
        <w:tc>
          <w:tcPr>
            <w:tcW w:w="236" w:type="dxa"/>
            <w:shd w:val="clear" w:color="auto" w:fill="auto"/>
            <w:vAlign w:val="center"/>
            <w:hideMark/>
          </w:tcPr>
          <w:p w14:paraId="44F6E3EF" w14:textId="77777777" w:rsidR="006528EA" w:rsidRPr="00483490" w:rsidRDefault="006528EA" w:rsidP="00E64119">
            <w:pPr>
              <w:ind w:right="-164"/>
              <w:jc w:val="both"/>
              <w:rPr>
                <w:sz w:val="24"/>
                <w:szCs w:val="24"/>
                <w:lang w:val="en-IN" w:eastAsia="en-IN"/>
              </w:rPr>
            </w:pPr>
          </w:p>
        </w:tc>
      </w:tr>
      <w:tr w:rsidR="006528EA" w:rsidRPr="00483490" w14:paraId="0441ACC0" w14:textId="77777777" w:rsidTr="007F76EE">
        <w:trPr>
          <w:trHeight w:val="390"/>
        </w:trPr>
        <w:tc>
          <w:tcPr>
            <w:tcW w:w="1550"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7C517601" w14:textId="77777777" w:rsidR="006528EA" w:rsidRPr="00483490" w:rsidRDefault="006528EA" w:rsidP="00E64119">
            <w:pPr>
              <w:ind w:right="-164"/>
              <w:jc w:val="both"/>
              <w:rPr>
                <w:b/>
                <w:bCs/>
                <w:sz w:val="24"/>
                <w:szCs w:val="24"/>
                <w:lang w:val="en-IN" w:eastAsia="en-IN"/>
              </w:rPr>
            </w:pPr>
            <w:r w:rsidRPr="00483490">
              <w:rPr>
                <w:b/>
                <w:bCs/>
                <w:sz w:val="24"/>
                <w:szCs w:val="24"/>
                <w:lang w:val="en-IN" w:eastAsia="en-IN"/>
              </w:rPr>
              <w:t>Section-D-D’</w:t>
            </w:r>
          </w:p>
        </w:tc>
        <w:tc>
          <w:tcPr>
            <w:tcW w:w="1882" w:type="dxa"/>
            <w:tcBorders>
              <w:top w:val="single" w:sz="4" w:space="0" w:color="auto"/>
              <w:left w:val="nil"/>
              <w:bottom w:val="single" w:sz="4" w:space="0" w:color="auto"/>
              <w:right w:val="single" w:sz="4" w:space="0" w:color="auto"/>
            </w:tcBorders>
            <w:shd w:val="clear" w:color="auto" w:fill="auto"/>
            <w:noWrap/>
            <w:vAlign w:val="center"/>
          </w:tcPr>
          <w:p w14:paraId="5C290ED4" w14:textId="77777777" w:rsidR="006528EA" w:rsidRPr="00483490" w:rsidRDefault="006528EA" w:rsidP="00E64119">
            <w:pPr>
              <w:ind w:right="-164"/>
              <w:jc w:val="center"/>
              <w:rPr>
                <w:b/>
                <w:bCs/>
                <w:sz w:val="24"/>
                <w:szCs w:val="24"/>
                <w:lang w:val="en-IN" w:eastAsia="en-IN"/>
              </w:rPr>
            </w:pPr>
            <w:r w:rsidRPr="00483490">
              <w:rPr>
                <w:b/>
                <w:bCs/>
                <w:sz w:val="24"/>
                <w:szCs w:val="24"/>
                <w:lang w:val="en-IN" w:eastAsia="en-IN"/>
              </w:rPr>
              <w:t>NPBH -3</w:t>
            </w:r>
          </w:p>
        </w:tc>
        <w:tc>
          <w:tcPr>
            <w:tcW w:w="929" w:type="dxa"/>
            <w:tcBorders>
              <w:top w:val="single" w:sz="4" w:space="0" w:color="auto"/>
              <w:left w:val="single" w:sz="4" w:space="0" w:color="auto"/>
              <w:bottom w:val="single" w:sz="4" w:space="0" w:color="auto"/>
              <w:right w:val="single" w:sz="8" w:space="0" w:color="000000"/>
            </w:tcBorders>
            <w:shd w:val="clear" w:color="auto" w:fill="auto"/>
            <w:vAlign w:val="center"/>
          </w:tcPr>
          <w:p w14:paraId="2E2ACEA2" w14:textId="77777777" w:rsidR="006528EA" w:rsidRPr="00483490" w:rsidRDefault="006528EA" w:rsidP="00E64119">
            <w:pPr>
              <w:ind w:right="-164"/>
              <w:jc w:val="center"/>
              <w:rPr>
                <w:bCs/>
                <w:sz w:val="24"/>
                <w:szCs w:val="24"/>
                <w:lang w:val="en-IN" w:eastAsia="en-IN"/>
              </w:rPr>
            </w:pPr>
            <w:r w:rsidRPr="00483490">
              <w:rPr>
                <w:bCs/>
                <w:sz w:val="24"/>
                <w:szCs w:val="24"/>
                <w:lang w:val="en-IN" w:eastAsia="en-IN"/>
              </w:rPr>
              <w:t>1.18</w:t>
            </w:r>
          </w:p>
        </w:tc>
        <w:tc>
          <w:tcPr>
            <w:tcW w:w="849" w:type="dxa"/>
            <w:tcBorders>
              <w:top w:val="single" w:sz="4" w:space="0" w:color="auto"/>
              <w:left w:val="nil"/>
              <w:bottom w:val="single" w:sz="4" w:space="0" w:color="auto"/>
              <w:right w:val="single" w:sz="8" w:space="0" w:color="auto"/>
            </w:tcBorders>
            <w:shd w:val="clear" w:color="auto" w:fill="auto"/>
            <w:noWrap/>
            <w:vAlign w:val="center"/>
          </w:tcPr>
          <w:p w14:paraId="3B45DABE" w14:textId="77777777" w:rsidR="006528EA" w:rsidRPr="00483490" w:rsidRDefault="006528EA" w:rsidP="00E64119">
            <w:pPr>
              <w:ind w:right="-164"/>
              <w:jc w:val="center"/>
              <w:rPr>
                <w:sz w:val="24"/>
                <w:szCs w:val="24"/>
                <w:lang w:val="en-IN" w:eastAsia="en-IN"/>
              </w:rPr>
            </w:pPr>
            <w:r w:rsidRPr="00483490">
              <w:rPr>
                <w:sz w:val="24"/>
                <w:szCs w:val="24"/>
                <w:lang w:val="en-IN" w:eastAsia="en-IN"/>
              </w:rPr>
              <w:t>14.77</w:t>
            </w:r>
          </w:p>
        </w:tc>
        <w:tc>
          <w:tcPr>
            <w:tcW w:w="851" w:type="dxa"/>
            <w:tcBorders>
              <w:top w:val="single" w:sz="4" w:space="0" w:color="auto"/>
              <w:left w:val="nil"/>
              <w:bottom w:val="single" w:sz="4" w:space="0" w:color="auto"/>
              <w:right w:val="single" w:sz="8" w:space="0" w:color="auto"/>
            </w:tcBorders>
            <w:shd w:val="clear" w:color="auto" w:fill="auto"/>
            <w:noWrap/>
            <w:vAlign w:val="center"/>
          </w:tcPr>
          <w:p w14:paraId="01E58637" w14:textId="77777777" w:rsidR="006528EA" w:rsidRPr="00483490" w:rsidRDefault="006528EA" w:rsidP="00E64119">
            <w:pPr>
              <w:ind w:right="-164"/>
              <w:jc w:val="center"/>
              <w:rPr>
                <w:sz w:val="24"/>
                <w:szCs w:val="24"/>
                <w:lang w:val="en-IN" w:eastAsia="en-IN"/>
              </w:rPr>
            </w:pPr>
            <w:r w:rsidRPr="00483490">
              <w:rPr>
                <w:sz w:val="24"/>
                <w:szCs w:val="24"/>
                <w:lang w:val="en-IN" w:eastAsia="en-IN"/>
              </w:rPr>
              <w:t>62.21</w:t>
            </w:r>
          </w:p>
        </w:tc>
        <w:tc>
          <w:tcPr>
            <w:tcW w:w="994" w:type="dxa"/>
            <w:tcBorders>
              <w:top w:val="single" w:sz="4" w:space="0" w:color="auto"/>
              <w:left w:val="nil"/>
              <w:bottom w:val="single" w:sz="4" w:space="0" w:color="auto"/>
              <w:right w:val="single" w:sz="8" w:space="0" w:color="auto"/>
            </w:tcBorders>
            <w:shd w:val="clear" w:color="auto" w:fill="auto"/>
            <w:noWrap/>
            <w:vAlign w:val="center"/>
          </w:tcPr>
          <w:p w14:paraId="5D5AA1A1" w14:textId="77777777" w:rsidR="006528EA" w:rsidRPr="00483490" w:rsidRDefault="006528EA" w:rsidP="00E64119">
            <w:pPr>
              <w:ind w:right="-164"/>
              <w:jc w:val="center"/>
              <w:rPr>
                <w:sz w:val="24"/>
                <w:szCs w:val="24"/>
                <w:lang w:val="en-IN" w:eastAsia="en-IN"/>
              </w:rPr>
            </w:pPr>
            <w:r w:rsidRPr="00483490">
              <w:rPr>
                <w:sz w:val="24"/>
                <w:szCs w:val="24"/>
                <w:lang w:val="en-IN" w:eastAsia="en-IN"/>
              </w:rPr>
              <w:t>90.00</w:t>
            </w:r>
          </w:p>
        </w:tc>
        <w:tc>
          <w:tcPr>
            <w:tcW w:w="1132" w:type="dxa"/>
            <w:tcBorders>
              <w:top w:val="single" w:sz="4" w:space="0" w:color="auto"/>
              <w:left w:val="nil"/>
              <w:bottom w:val="single" w:sz="4" w:space="0" w:color="auto"/>
              <w:right w:val="single" w:sz="8" w:space="0" w:color="auto"/>
            </w:tcBorders>
            <w:shd w:val="clear" w:color="auto" w:fill="auto"/>
            <w:noWrap/>
            <w:vAlign w:val="center"/>
          </w:tcPr>
          <w:p w14:paraId="78F7796D" w14:textId="77777777" w:rsidR="006528EA" w:rsidRPr="00483490" w:rsidRDefault="006528EA" w:rsidP="00E64119">
            <w:pPr>
              <w:ind w:right="-164"/>
              <w:jc w:val="center"/>
              <w:rPr>
                <w:sz w:val="24"/>
                <w:szCs w:val="24"/>
                <w:lang w:val="en-IN" w:eastAsia="en-IN"/>
              </w:rPr>
            </w:pPr>
            <w:r w:rsidRPr="00483490">
              <w:rPr>
                <w:sz w:val="24"/>
                <w:szCs w:val="24"/>
                <w:lang w:val="en-IN" w:eastAsia="en-IN"/>
              </w:rPr>
              <w:t>7.08</w:t>
            </w:r>
          </w:p>
        </w:tc>
        <w:tc>
          <w:tcPr>
            <w:tcW w:w="851" w:type="dxa"/>
            <w:tcBorders>
              <w:top w:val="single" w:sz="4" w:space="0" w:color="auto"/>
              <w:left w:val="nil"/>
              <w:bottom w:val="single" w:sz="4" w:space="0" w:color="auto"/>
              <w:right w:val="single" w:sz="8" w:space="0" w:color="auto"/>
            </w:tcBorders>
            <w:shd w:val="clear" w:color="auto" w:fill="auto"/>
            <w:noWrap/>
            <w:vAlign w:val="center"/>
          </w:tcPr>
          <w:p w14:paraId="48FA3692" w14:textId="77777777" w:rsidR="006528EA" w:rsidRPr="00483490" w:rsidRDefault="006528EA" w:rsidP="00E64119">
            <w:pPr>
              <w:ind w:right="-164"/>
              <w:jc w:val="center"/>
              <w:rPr>
                <w:sz w:val="24"/>
                <w:szCs w:val="24"/>
                <w:lang w:val="en-IN" w:eastAsia="en-IN"/>
              </w:rPr>
            </w:pPr>
            <w:r w:rsidRPr="00483490">
              <w:rPr>
                <w:sz w:val="24"/>
                <w:szCs w:val="24"/>
                <w:lang w:val="en-IN" w:eastAsia="en-IN"/>
              </w:rPr>
              <w:t>2.35</w:t>
            </w:r>
          </w:p>
        </w:tc>
        <w:tc>
          <w:tcPr>
            <w:tcW w:w="1235" w:type="dxa"/>
            <w:tcBorders>
              <w:top w:val="single" w:sz="4" w:space="0" w:color="auto"/>
              <w:left w:val="nil"/>
              <w:bottom w:val="single" w:sz="4" w:space="0" w:color="auto"/>
              <w:right w:val="single" w:sz="8" w:space="0" w:color="auto"/>
            </w:tcBorders>
            <w:shd w:val="clear" w:color="auto" w:fill="auto"/>
            <w:noWrap/>
            <w:vAlign w:val="center"/>
          </w:tcPr>
          <w:p w14:paraId="420C4F23" w14:textId="77777777" w:rsidR="006528EA" w:rsidRPr="00483490" w:rsidRDefault="006528EA" w:rsidP="00E64119">
            <w:pPr>
              <w:ind w:right="-164"/>
              <w:jc w:val="center"/>
              <w:rPr>
                <w:sz w:val="24"/>
                <w:szCs w:val="24"/>
                <w:lang w:val="en-IN" w:eastAsia="en-IN"/>
              </w:rPr>
            </w:pPr>
            <w:r w:rsidRPr="00483490">
              <w:rPr>
                <w:sz w:val="24"/>
                <w:szCs w:val="24"/>
                <w:lang w:val="en-IN" w:eastAsia="en-IN"/>
              </w:rPr>
              <w:t>2.27</w:t>
            </w:r>
          </w:p>
        </w:tc>
        <w:tc>
          <w:tcPr>
            <w:tcW w:w="236" w:type="dxa"/>
            <w:shd w:val="clear" w:color="auto" w:fill="auto"/>
            <w:vAlign w:val="center"/>
            <w:hideMark/>
          </w:tcPr>
          <w:p w14:paraId="6D44D238" w14:textId="77777777" w:rsidR="006528EA" w:rsidRPr="00483490" w:rsidRDefault="006528EA" w:rsidP="00E64119">
            <w:pPr>
              <w:ind w:right="-164"/>
              <w:jc w:val="both"/>
              <w:rPr>
                <w:sz w:val="24"/>
                <w:szCs w:val="24"/>
                <w:lang w:val="en-IN" w:eastAsia="en-IN"/>
              </w:rPr>
            </w:pPr>
          </w:p>
        </w:tc>
      </w:tr>
      <w:tr w:rsidR="006528EA" w:rsidRPr="00483490" w14:paraId="7D16BB2D" w14:textId="77777777" w:rsidTr="007F76EE">
        <w:trPr>
          <w:trHeight w:val="390"/>
        </w:trPr>
        <w:tc>
          <w:tcPr>
            <w:tcW w:w="1550" w:type="dxa"/>
            <w:vMerge/>
            <w:tcBorders>
              <w:top w:val="nil"/>
              <w:left w:val="single" w:sz="8" w:space="0" w:color="auto"/>
              <w:bottom w:val="single" w:sz="4" w:space="0" w:color="auto"/>
              <w:right w:val="single" w:sz="8" w:space="0" w:color="auto"/>
            </w:tcBorders>
            <w:shd w:val="clear" w:color="auto" w:fill="auto"/>
            <w:vAlign w:val="center"/>
            <w:hideMark/>
          </w:tcPr>
          <w:p w14:paraId="668D05B5" w14:textId="77777777" w:rsidR="006528EA" w:rsidRPr="00483490" w:rsidRDefault="006528EA" w:rsidP="00E64119">
            <w:pPr>
              <w:ind w:right="-164"/>
              <w:jc w:val="both"/>
              <w:rPr>
                <w:b/>
                <w:bCs/>
                <w:sz w:val="24"/>
                <w:szCs w:val="24"/>
                <w:lang w:val="en-IN" w:eastAsia="en-IN"/>
              </w:rPr>
            </w:pPr>
          </w:p>
        </w:tc>
        <w:tc>
          <w:tcPr>
            <w:tcW w:w="1882" w:type="dxa"/>
            <w:tcBorders>
              <w:top w:val="single" w:sz="4" w:space="0" w:color="auto"/>
              <w:left w:val="nil"/>
              <w:bottom w:val="single" w:sz="4" w:space="0" w:color="auto"/>
              <w:right w:val="single" w:sz="4" w:space="0" w:color="auto"/>
            </w:tcBorders>
            <w:shd w:val="clear" w:color="auto" w:fill="auto"/>
            <w:noWrap/>
            <w:vAlign w:val="center"/>
            <w:hideMark/>
          </w:tcPr>
          <w:p w14:paraId="4B20E74A" w14:textId="77777777" w:rsidR="006528EA" w:rsidRPr="00483490" w:rsidRDefault="006528EA" w:rsidP="00E64119">
            <w:pPr>
              <w:ind w:right="-164"/>
              <w:jc w:val="center"/>
              <w:rPr>
                <w:b/>
                <w:bCs/>
                <w:sz w:val="24"/>
                <w:szCs w:val="24"/>
                <w:lang w:val="en-IN" w:eastAsia="en-IN"/>
              </w:rPr>
            </w:pPr>
            <w:r w:rsidRPr="00483490">
              <w:rPr>
                <w:b/>
                <w:bCs/>
                <w:sz w:val="24"/>
                <w:szCs w:val="24"/>
                <w:lang w:val="en-IN" w:eastAsia="en-IN"/>
              </w:rPr>
              <w:t>Section average</w:t>
            </w:r>
          </w:p>
        </w:tc>
        <w:tc>
          <w:tcPr>
            <w:tcW w:w="929" w:type="dxa"/>
            <w:tcBorders>
              <w:top w:val="single" w:sz="4" w:space="0" w:color="auto"/>
              <w:left w:val="single" w:sz="4" w:space="0" w:color="auto"/>
              <w:bottom w:val="single" w:sz="4" w:space="0" w:color="auto"/>
              <w:right w:val="single" w:sz="8" w:space="0" w:color="000000"/>
            </w:tcBorders>
            <w:shd w:val="clear" w:color="auto" w:fill="auto"/>
            <w:vAlign w:val="center"/>
          </w:tcPr>
          <w:p w14:paraId="4855E95C" w14:textId="77777777" w:rsidR="006528EA" w:rsidRPr="00483490" w:rsidRDefault="006528EA" w:rsidP="00E64119">
            <w:pPr>
              <w:ind w:right="-164"/>
              <w:jc w:val="center"/>
              <w:rPr>
                <w:b/>
                <w:bCs/>
                <w:sz w:val="24"/>
                <w:szCs w:val="24"/>
                <w:lang w:val="en-IN" w:eastAsia="en-IN"/>
              </w:rPr>
            </w:pPr>
            <w:r w:rsidRPr="00483490">
              <w:rPr>
                <w:b/>
                <w:bCs/>
                <w:sz w:val="24"/>
                <w:szCs w:val="24"/>
                <w:lang w:val="en-IN" w:eastAsia="en-IN"/>
              </w:rPr>
              <w:t>1.18</w:t>
            </w:r>
          </w:p>
        </w:tc>
        <w:tc>
          <w:tcPr>
            <w:tcW w:w="849" w:type="dxa"/>
            <w:tcBorders>
              <w:top w:val="single" w:sz="4" w:space="0" w:color="auto"/>
              <w:left w:val="nil"/>
              <w:bottom w:val="single" w:sz="4" w:space="0" w:color="auto"/>
              <w:right w:val="single" w:sz="8" w:space="0" w:color="auto"/>
            </w:tcBorders>
            <w:shd w:val="clear" w:color="auto" w:fill="auto"/>
            <w:noWrap/>
            <w:vAlign w:val="center"/>
          </w:tcPr>
          <w:p w14:paraId="22E64258" w14:textId="77777777" w:rsidR="006528EA" w:rsidRPr="00483490" w:rsidRDefault="006528EA" w:rsidP="00E64119">
            <w:pPr>
              <w:ind w:right="-164"/>
              <w:jc w:val="center"/>
              <w:rPr>
                <w:b/>
                <w:sz w:val="24"/>
                <w:szCs w:val="24"/>
                <w:lang w:val="en-IN" w:eastAsia="en-IN"/>
              </w:rPr>
            </w:pPr>
            <w:r w:rsidRPr="00483490">
              <w:rPr>
                <w:b/>
                <w:sz w:val="24"/>
                <w:szCs w:val="24"/>
                <w:lang w:val="en-IN" w:eastAsia="en-IN"/>
              </w:rPr>
              <w:t>14.77</w:t>
            </w:r>
          </w:p>
        </w:tc>
        <w:tc>
          <w:tcPr>
            <w:tcW w:w="851" w:type="dxa"/>
            <w:tcBorders>
              <w:top w:val="single" w:sz="4" w:space="0" w:color="auto"/>
              <w:left w:val="nil"/>
              <w:bottom w:val="single" w:sz="4" w:space="0" w:color="auto"/>
              <w:right w:val="single" w:sz="8" w:space="0" w:color="auto"/>
            </w:tcBorders>
            <w:shd w:val="clear" w:color="auto" w:fill="auto"/>
            <w:noWrap/>
            <w:vAlign w:val="center"/>
          </w:tcPr>
          <w:p w14:paraId="768BEE3A" w14:textId="77777777" w:rsidR="006528EA" w:rsidRPr="00483490" w:rsidRDefault="006528EA" w:rsidP="00E64119">
            <w:pPr>
              <w:ind w:right="-164"/>
              <w:jc w:val="center"/>
              <w:rPr>
                <w:b/>
                <w:sz w:val="24"/>
                <w:szCs w:val="24"/>
                <w:lang w:val="en-IN" w:eastAsia="en-IN"/>
              </w:rPr>
            </w:pPr>
            <w:r w:rsidRPr="00483490">
              <w:rPr>
                <w:b/>
                <w:sz w:val="24"/>
                <w:szCs w:val="24"/>
                <w:lang w:val="en-IN" w:eastAsia="en-IN"/>
              </w:rPr>
              <w:t>62.21</w:t>
            </w:r>
          </w:p>
        </w:tc>
        <w:tc>
          <w:tcPr>
            <w:tcW w:w="994" w:type="dxa"/>
            <w:tcBorders>
              <w:top w:val="single" w:sz="4" w:space="0" w:color="auto"/>
              <w:left w:val="nil"/>
              <w:bottom w:val="single" w:sz="4" w:space="0" w:color="auto"/>
              <w:right w:val="single" w:sz="8" w:space="0" w:color="auto"/>
            </w:tcBorders>
            <w:shd w:val="clear" w:color="auto" w:fill="auto"/>
            <w:noWrap/>
            <w:vAlign w:val="center"/>
          </w:tcPr>
          <w:p w14:paraId="713F131D" w14:textId="77777777" w:rsidR="006528EA" w:rsidRPr="00483490" w:rsidRDefault="006528EA" w:rsidP="00E64119">
            <w:pPr>
              <w:ind w:right="-164"/>
              <w:jc w:val="center"/>
              <w:rPr>
                <w:b/>
                <w:sz w:val="24"/>
                <w:szCs w:val="24"/>
                <w:lang w:val="en-IN" w:eastAsia="en-IN"/>
              </w:rPr>
            </w:pPr>
            <w:r w:rsidRPr="00483490">
              <w:rPr>
                <w:b/>
                <w:sz w:val="24"/>
                <w:szCs w:val="24"/>
                <w:lang w:val="en-IN" w:eastAsia="en-IN"/>
              </w:rPr>
              <w:t>90.00</w:t>
            </w:r>
          </w:p>
        </w:tc>
        <w:tc>
          <w:tcPr>
            <w:tcW w:w="1132" w:type="dxa"/>
            <w:tcBorders>
              <w:top w:val="single" w:sz="4" w:space="0" w:color="auto"/>
              <w:left w:val="nil"/>
              <w:bottom w:val="single" w:sz="4" w:space="0" w:color="auto"/>
              <w:right w:val="single" w:sz="8" w:space="0" w:color="auto"/>
            </w:tcBorders>
            <w:shd w:val="clear" w:color="auto" w:fill="auto"/>
            <w:noWrap/>
            <w:vAlign w:val="center"/>
          </w:tcPr>
          <w:p w14:paraId="1BCD3CE5" w14:textId="77777777" w:rsidR="006528EA" w:rsidRPr="00483490" w:rsidRDefault="006528EA" w:rsidP="00E64119">
            <w:pPr>
              <w:ind w:right="-164"/>
              <w:jc w:val="center"/>
              <w:rPr>
                <w:b/>
                <w:sz w:val="24"/>
                <w:szCs w:val="24"/>
                <w:lang w:val="en-IN" w:eastAsia="en-IN"/>
              </w:rPr>
            </w:pPr>
            <w:r w:rsidRPr="00483490">
              <w:rPr>
                <w:b/>
                <w:sz w:val="24"/>
                <w:szCs w:val="24"/>
                <w:lang w:val="en-IN" w:eastAsia="en-IN"/>
              </w:rPr>
              <w:t>7.08</w:t>
            </w:r>
          </w:p>
        </w:tc>
        <w:tc>
          <w:tcPr>
            <w:tcW w:w="851" w:type="dxa"/>
            <w:tcBorders>
              <w:top w:val="single" w:sz="4" w:space="0" w:color="auto"/>
              <w:left w:val="nil"/>
              <w:bottom w:val="single" w:sz="4" w:space="0" w:color="auto"/>
              <w:right w:val="single" w:sz="8" w:space="0" w:color="auto"/>
            </w:tcBorders>
            <w:shd w:val="clear" w:color="auto" w:fill="auto"/>
            <w:noWrap/>
            <w:vAlign w:val="center"/>
          </w:tcPr>
          <w:p w14:paraId="2BA5CC53" w14:textId="77777777" w:rsidR="006528EA" w:rsidRPr="00483490" w:rsidRDefault="006528EA" w:rsidP="00E64119">
            <w:pPr>
              <w:ind w:right="-164"/>
              <w:jc w:val="center"/>
              <w:rPr>
                <w:b/>
                <w:sz w:val="24"/>
                <w:szCs w:val="24"/>
                <w:lang w:val="en-IN" w:eastAsia="en-IN"/>
              </w:rPr>
            </w:pPr>
            <w:r w:rsidRPr="00483490">
              <w:rPr>
                <w:b/>
                <w:sz w:val="24"/>
                <w:szCs w:val="24"/>
                <w:lang w:val="en-IN" w:eastAsia="en-IN"/>
              </w:rPr>
              <w:t>2.35</w:t>
            </w:r>
          </w:p>
        </w:tc>
        <w:tc>
          <w:tcPr>
            <w:tcW w:w="1235" w:type="dxa"/>
            <w:tcBorders>
              <w:top w:val="single" w:sz="4" w:space="0" w:color="auto"/>
              <w:left w:val="nil"/>
              <w:bottom w:val="single" w:sz="4" w:space="0" w:color="auto"/>
              <w:right w:val="single" w:sz="8" w:space="0" w:color="auto"/>
            </w:tcBorders>
            <w:shd w:val="clear" w:color="auto" w:fill="auto"/>
            <w:noWrap/>
            <w:vAlign w:val="center"/>
          </w:tcPr>
          <w:p w14:paraId="129C494C" w14:textId="77777777" w:rsidR="006528EA" w:rsidRPr="00483490" w:rsidRDefault="006528EA" w:rsidP="00E64119">
            <w:pPr>
              <w:ind w:right="-164"/>
              <w:jc w:val="center"/>
              <w:rPr>
                <w:b/>
                <w:sz w:val="24"/>
                <w:szCs w:val="24"/>
                <w:lang w:val="en-IN" w:eastAsia="en-IN"/>
              </w:rPr>
            </w:pPr>
            <w:r w:rsidRPr="00483490">
              <w:rPr>
                <w:b/>
                <w:sz w:val="24"/>
                <w:szCs w:val="24"/>
                <w:lang w:val="en-IN" w:eastAsia="en-IN"/>
              </w:rPr>
              <w:t>2.27</w:t>
            </w:r>
          </w:p>
        </w:tc>
        <w:tc>
          <w:tcPr>
            <w:tcW w:w="236" w:type="dxa"/>
            <w:shd w:val="clear" w:color="auto" w:fill="auto"/>
            <w:vAlign w:val="center"/>
            <w:hideMark/>
          </w:tcPr>
          <w:p w14:paraId="10B4A47B" w14:textId="77777777" w:rsidR="006528EA" w:rsidRPr="00483490" w:rsidRDefault="006528EA" w:rsidP="00E64119">
            <w:pPr>
              <w:ind w:right="-164"/>
              <w:jc w:val="both"/>
              <w:rPr>
                <w:sz w:val="24"/>
                <w:szCs w:val="24"/>
                <w:lang w:val="en-IN" w:eastAsia="en-IN"/>
              </w:rPr>
            </w:pPr>
          </w:p>
        </w:tc>
      </w:tr>
      <w:tr w:rsidR="006528EA" w:rsidRPr="00483490" w14:paraId="609D5CCE" w14:textId="77777777" w:rsidTr="007F76EE">
        <w:trPr>
          <w:trHeight w:val="144"/>
        </w:trPr>
        <w:tc>
          <w:tcPr>
            <w:tcW w:w="1550" w:type="dxa"/>
            <w:vMerge w:val="restart"/>
            <w:tcBorders>
              <w:top w:val="single" w:sz="4" w:space="0" w:color="auto"/>
              <w:left w:val="single" w:sz="8" w:space="0" w:color="auto"/>
              <w:right w:val="single" w:sz="8" w:space="0" w:color="auto"/>
            </w:tcBorders>
            <w:shd w:val="clear" w:color="auto" w:fill="auto"/>
            <w:vAlign w:val="center"/>
            <w:hideMark/>
          </w:tcPr>
          <w:p w14:paraId="6C17ABE6" w14:textId="77777777" w:rsidR="006528EA" w:rsidRPr="00483490" w:rsidRDefault="006528EA" w:rsidP="00E64119">
            <w:pPr>
              <w:ind w:right="-164"/>
              <w:jc w:val="both"/>
              <w:rPr>
                <w:b/>
                <w:bCs/>
                <w:sz w:val="24"/>
                <w:szCs w:val="24"/>
                <w:lang w:val="en-IN" w:eastAsia="en-IN"/>
              </w:rPr>
            </w:pPr>
            <w:r w:rsidRPr="00483490">
              <w:rPr>
                <w:b/>
                <w:bCs/>
                <w:sz w:val="24"/>
                <w:szCs w:val="24"/>
                <w:lang w:val="en-IN" w:eastAsia="en-IN"/>
              </w:rPr>
              <w:t>Section-E-E’</w:t>
            </w:r>
          </w:p>
        </w:tc>
        <w:tc>
          <w:tcPr>
            <w:tcW w:w="1882" w:type="dxa"/>
            <w:tcBorders>
              <w:top w:val="single" w:sz="4" w:space="0" w:color="auto"/>
              <w:left w:val="nil"/>
              <w:bottom w:val="single" w:sz="4" w:space="0" w:color="auto"/>
              <w:right w:val="single" w:sz="4" w:space="0" w:color="auto"/>
            </w:tcBorders>
            <w:shd w:val="clear" w:color="auto" w:fill="auto"/>
            <w:noWrap/>
            <w:vAlign w:val="center"/>
            <w:hideMark/>
          </w:tcPr>
          <w:p w14:paraId="632A8ED0" w14:textId="77777777" w:rsidR="006528EA" w:rsidRPr="00483490" w:rsidRDefault="006528EA" w:rsidP="00E64119">
            <w:pPr>
              <w:ind w:right="-164"/>
              <w:jc w:val="center"/>
              <w:rPr>
                <w:b/>
                <w:bCs/>
                <w:sz w:val="24"/>
                <w:szCs w:val="24"/>
                <w:lang w:val="en-IN" w:eastAsia="en-IN"/>
              </w:rPr>
            </w:pPr>
            <w:r w:rsidRPr="00483490">
              <w:rPr>
                <w:b/>
                <w:bCs/>
                <w:sz w:val="24"/>
                <w:szCs w:val="24"/>
                <w:lang w:val="en-IN" w:eastAsia="en-IN"/>
              </w:rPr>
              <w:t>NPBH -5</w:t>
            </w:r>
          </w:p>
        </w:tc>
        <w:tc>
          <w:tcPr>
            <w:tcW w:w="929" w:type="dxa"/>
            <w:tcBorders>
              <w:top w:val="single" w:sz="4" w:space="0" w:color="auto"/>
              <w:left w:val="single" w:sz="4" w:space="0" w:color="auto"/>
              <w:bottom w:val="single" w:sz="4" w:space="0" w:color="auto"/>
              <w:right w:val="single" w:sz="8" w:space="0" w:color="000000"/>
            </w:tcBorders>
            <w:shd w:val="clear" w:color="auto" w:fill="auto"/>
            <w:vAlign w:val="center"/>
          </w:tcPr>
          <w:p w14:paraId="72B5AFEE" w14:textId="77777777" w:rsidR="006528EA" w:rsidRPr="00483490" w:rsidRDefault="006528EA" w:rsidP="00E64119">
            <w:pPr>
              <w:ind w:right="-164"/>
              <w:jc w:val="center"/>
              <w:rPr>
                <w:bCs/>
                <w:sz w:val="24"/>
                <w:szCs w:val="24"/>
                <w:lang w:val="en-IN" w:eastAsia="en-IN"/>
              </w:rPr>
            </w:pPr>
            <w:r w:rsidRPr="00483490">
              <w:rPr>
                <w:bCs/>
                <w:sz w:val="24"/>
                <w:szCs w:val="24"/>
                <w:lang w:val="en-IN" w:eastAsia="en-IN"/>
              </w:rPr>
              <w:t>1.19</w:t>
            </w:r>
          </w:p>
        </w:tc>
        <w:tc>
          <w:tcPr>
            <w:tcW w:w="849" w:type="dxa"/>
            <w:tcBorders>
              <w:top w:val="single" w:sz="4" w:space="0" w:color="auto"/>
              <w:left w:val="nil"/>
              <w:bottom w:val="single" w:sz="4" w:space="0" w:color="auto"/>
              <w:right w:val="single" w:sz="8" w:space="0" w:color="auto"/>
            </w:tcBorders>
            <w:shd w:val="clear" w:color="auto" w:fill="auto"/>
            <w:noWrap/>
            <w:vAlign w:val="center"/>
            <w:hideMark/>
          </w:tcPr>
          <w:p w14:paraId="3F2B2CA8" w14:textId="77777777" w:rsidR="006528EA" w:rsidRPr="00483490" w:rsidRDefault="006528EA" w:rsidP="00E64119">
            <w:pPr>
              <w:ind w:right="-164"/>
              <w:jc w:val="center"/>
              <w:rPr>
                <w:bCs/>
                <w:sz w:val="24"/>
                <w:szCs w:val="24"/>
                <w:lang w:val="en-IN" w:eastAsia="en-IN"/>
              </w:rPr>
            </w:pPr>
            <w:r w:rsidRPr="00483490">
              <w:rPr>
                <w:bCs/>
                <w:sz w:val="24"/>
                <w:szCs w:val="24"/>
                <w:lang w:val="en-IN" w:eastAsia="en-IN"/>
              </w:rPr>
              <w:t>12.08</w:t>
            </w:r>
          </w:p>
        </w:tc>
        <w:tc>
          <w:tcPr>
            <w:tcW w:w="851" w:type="dxa"/>
            <w:tcBorders>
              <w:top w:val="single" w:sz="4" w:space="0" w:color="auto"/>
              <w:left w:val="nil"/>
              <w:bottom w:val="single" w:sz="4" w:space="0" w:color="auto"/>
              <w:right w:val="single" w:sz="8" w:space="0" w:color="auto"/>
            </w:tcBorders>
            <w:shd w:val="clear" w:color="auto" w:fill="auto"/>
            <w:noWrap/>
            <w:vAlign w:val="center"/>
            <w:hideMark/>
          </w:tcPr>
          <w:p w14:paraId="765CF1C9" w14:textId="77777777" w:rsidR="006528EA" w:rsidRPr="00483490" w:rsidRDefault="006528EA" w:rsidP="00E64119">
            <w:pPr>
              <w:ind w:right="-164"/>
              <w:jc w:val="center"/>
              <w:rPr>
                <w:bCs/>
                <w:sz w:val="24"/>
                <w:szCs w:val="24"/>
                <w:lang w:val="en-IN" w:eastAsia="en-IN"/>
              </w:rPr>
            </w:pPr>
            <w:r w:rsidRPr="00483490">
              <w:rPr>
                <w:bCs/>
                <w:sz w:val="24"/>
                <w:szCs w:val="24"/>
                <w:lang w:val="en-IN" w:eastAsia="en-IN"/>
              </w:rPr>
              <w:t>60.12</w:t>
            </w:r>
          </w:p>
        </w:tc>
        <w:tc>
          <w:tcPr>
            <w:tcW w:w="994" w:type="dxa"/>
            <w:tcBorders>
              <w:top w:val="single" w:sz="4" w:space="0" w:color="auto"/>
              <w:left w:val="nil"/>
              <w:bottom w:val="single" w:sz="4" w:space="0" w:color="auto"/>
              <w:right w:val="single" w:sz="8" w:space="0" w:color="auto"/>
            </w:tcBorders>
            <w:shd w:val="clear" w:color="auto" w:fill="auto"/>
            <w:noWrap/>
            <w:vAlign w:val="center"/>
            <w:hideMark/>
          </w:tcPr>
          <w:p w14:paraId="66B4942B" w14:textId="77777777" w:rsidR="006528EA" w:rsidRPr="00483490" w:rsidRDefault="006528EA" w:rsidP="00E64119">
            <w:pPr>
              <w:ind w:right="-164"/>
              <w:jc w:val="center"/>
              <w:rPr>
                <w:bCs/>
                <w:sz w:val="24"/>
                <w:szCs w:val="24"/>
                <w:lang w:val="en-IN" w:eastAsia="en-IN"/>
              </w:rPr>
            </w:pPr>
            <w:r w:rsidRPr="00483490">
              <w:rPr>
                <w:bCs/>
                <w:sz w:val="24"/>
                <w:szCs w:val="24"/>
                <w:lang w:val="en-IN" w:eastAsia="en-IN"/>
              </w:rPr>
              <w:t>84.87</w:t>
            </w:r>
          </w:p>
        </w:tc>
        <w:tc>
          <w:tcPr>
            <w:tcW w:w="1132" w:type="dxa"/>
            <w:tcBorders>
              <w:top w:val="single" w:sz="4" w:space="0" w:color="auto"/>
              <w:left w:val="nil"/>
              <w:bottom w:val="single" w:sz="4" w:space="0" w:color="auto"/>
              <w:right w:val="single" w:sz="8" w:space="0" w:color="auto"/>
            </w:tcBorders>
            <w:shd w:val="clear" w:color="auto" w:fill="auto"/>
            <w:noWrap/>
            <w:vAlign w:val="center"/>
            <w:hideMark/>
          </w:tcPr>
          <w:p w14:paraId="38A521E5" w14:textId="77777777" w:rsidR="006528EA" w:rsidRPr="00483490" w:rsidRDefault="006528EA" w:rsidP="00E64119">
            <w:pPr>
              <w:ind w:right="-164"/>
              <w:jc w:val="center"/>
              <w:rPr>
                <w:bCs/>
                <w:sz w:val="24"/>
                <w:szCs w:val="24"/>
                <w:lang w:val="en-IN" w:eastAsia="en-IN"/>
              </w:rPr>
            </w:pPr>
            <w:r w:rsidRPr="00483490">
              <w:rPr>
                <w:bCs/>
                <w:sz w:val="24"/>
                <w:szCs w:val="24"/>
                <w:lang w:val="en-IN" w:eastAsia="en-IN"/>
              </w:rPr>
              <w:t>6.04</w:t>
            </w:r>
          </w:p>
        </w:tc>
        <w:tc>
          <w:tcPr>
            <w:tcW w:w="851" w:type="dxa"/>
            <w:tcBorders>
              <w:top w:val="single" w:sz="4" w:space="0" w:color="auto"/>
              <w:left w:val="nil"/>
              <w:bottom w:val="single" w:sz="4" w:space="0" w:color="auto"/>
              <w:right w:val="single" w:sz="8" w:space="0" w:color="auto"/>
            </w:tcBorders>
            <w:shd w:val="clear" w:color="auto" w:fill="auto"/>
            <w:noWrap/>
            <w:vAlign w:val="center"/>
            <w:hideMark/>
          </w:tcPr>
          <w:p w14:paraId="321213BA" w14:textId="77777777" w:rsidR="006528EA" w:rsidRPr="00483490" w:rsidRDefault="006528EA" w:rsidP="00E64119">
            <w:pPr>
              <w:ind w:right="-164"/>
              <w:jc w:val="center"/>
              <w:rPr>
                <w:bCs/>
                <w:sz w:val="24"/>
                <w:szCs w:val="24"/>
                <w:lang w:val="en-IN" w:eastAsia="en-IN"/>
              </w:rPr>
            </w:pPr>
            <w:r w:rsidRPr="00483490">
              <w:rPr>
                <w:bCs/>
                <w:sz w:val="24"/>
                <w:szCs w:val="24"/>
                <w:lang w:val="en-IN" w:eastAsia="en-IN"/>
              </w:rPr>
              <w:t>2.20</w:t>
            </w:r>
          </w:p>
        </w:tc>
        <w:tc>
          <w:tcPr>
            <w:tcW w:w="1235" w:type="dxa"/>
            <w:tcBorders>
              <w:top w:val="single" w:sz="4" w:space="0" w:color="auto"/>
              <w:left w:val="nil"/>
              <w:bottom w:val="single" w:sz="4" w:space="0" w:color="auto"/>
              <w:right w:val="single" w:sz="8" w:space="0" w:color="auto"/>
            </w:tcBorders>
            <w:shd w:val="clear" w:color="auto" w:fill="auto"/>
            <w:noWrap/>
            <w:vAlign w:val="center"/>
            <w:hideMark/>
          </w:tcPr>
          <w:p w14:paraId="7A8B8F9F" w14:textId="77777777" w:rsidR="006528EA" w:rsidRPr="00483490" w:rsidRDefault="006528EA" w:rsidP="00E64119">
            <w:pPr>
              <w:ind w:right="-164"/>
              <w:jc w:val="center"/>
              <w:rPr>
                <w:bCs/>
                <w:sz w:val="24"/>
                <w:szCs w:val="24"/>
                <w:lang w:val="en-IN" w:eastAsia="en-IN"/>
              </w:rPr>
            </w:pPr>
            <w:r w:rsidRPr="00483490">
              <w:rPr>
                <w:bCs/>
                <w:sz w:val="24"/>
                <w:szCs w:val="24"/>
                <w:lang w:val="en-IN" w:eastAsia="en-IN"/>
              </w:rPr>
              <w:t>2.52</w:t>
            </w:r>
          </w:p>
        </w:tc>
        <w:tc>
          <w:tcPr>
            <w:tcW w:w="236" w:type="dxa"/>
            <w:vMerge w:val="restart"/>
            <w:shd w:val="clear" w:color="auto" w:fill="auto"/>
            <w:vAlign w:val="center"/>
            <w:hideMark/>
          </w:tcPr>
          <w:p w14:paraId="5711CAC9" w14:textId="77777777" w:rsidR="006528EA" w:rsidRPr="00483490" w:rsidRDefault="006528EA" w:rsidP="00E64119">
            <w:pPr>
              <w:ind w:right="-164"/>
              <w:jc w:val="both"/>
              <w:rPr>
                <w:sz w:val="24"/>
                <w:szCs w:val="24"/>
                <w:lang w:val="en-IN" w:eastAsia="en-IN"/>
              </w:rPr>
            </w:pPr>
          </w:p>
        </w:tc>
      </w:tr>
      <w:tr w:rsidR="006528EA" w:rsidRPr="00483490" w14:paraId="11C24B7A" w14:textId="77777777" w:rsidTr="007F76EE">
        <w:trPr>
          <w:trHeight w:val="121"/>
        </w:trPr>
        <w:tc>
          <w:tcPr>
            <w:tcW w:w="1550" w:type="dxa"/>
            <w:vMerge/>
            <w:tcBorders>
              <w:top w:val="single" w:sz="4" w:space="0" w:color="auto"/>
              <w:left w:val="single" w:sz="8" w:space="0" w:color="auto"/>
              <w:right w:val="single" w:sz="8" w:space="0" w:color="auto"/>
            </w:tcBorders>
            <w:shd w:val="clear" w:color="auto" w:fill="auto"/>
            <w:vAlign w:val="center"/>
          </w:tcPr>
          <w:p w14:paraId="0FFE383C" w14:textId="77777777" w:rsidR="006528EA" w:rsidRPr="00483490" w:rsidRDefault="006528EA" w:rsidP="00E64119">
            <w:pPr>
              <w:ind w:right="-164"/>
              <w:jc w:val="both"/>
              <w:rPr>
                <w:b/>
                <w:bCs/>
                <w:sz w:val="24"/>
                <w:szCs w:val="24"/>
                <w:lang w:val="en-IN" w:eastAsia="en-IN"/>
              </w:rPr>
            </w:pPr>
          </w:p>
        </w:tc>
        <w:tc>
          <w:tcPr>
            <w:tcW w:w="1882" w:type="dxa"/>
            <w:tcBorders>
              <w:top w:val="single" w:sz="4" w:space="0" w:color="auto"/>
              <w:left w:val="nil"/>
              <w:bottom w:val="single" w:sz="4" w:space="0" w:color="auto"/>
              <w:right w:val="single" w:sz="4" w:space="0" w:color="auto"/>
            </w:tcBorders>
            <w:shd w:val="clear" w:color="auto" w:fill="auto"/>
            <w:noWrap/>
            <w:vAlign w:val="center"/>
          </w:tcPr>
          <w:p w14:paraId="26C010C4" w14:textId="77777777" w:rsidR="006528EA" w:rsidRPr="00483490" w:rsidRDefault="006528EA" w:rsidP="00E64119">
            <w:pPr>
              <w:ind w:right="-164"/>
              <w:jc w:val="center"/>
              <w:rPr>
                <w:b/>
                <w:bCs/>
                <w:sz w:val="24"/>
                <w:szCs w:val="24"/>
                <w:lang w:val="en-IN" w:eastAsia="en-IN"/>
              </w:rPr>
            </w:pPr>
            <w:r w:rsidRPr="00483490">
              <w:rPr>
                <w:b/>
                <w:bCs/>
                <w:sz w:val="24"/>
                <w:szCs w:val="24"/>
                <w:lang w:val="en-IN" w:eastAsia="en-IN"/>
              </w:rPr>
              <w:t>NPBH -6</w:t>
            </w:r>
          </w:p>
        </w:tc>
        <w:tc>
          <w:tcPr>
            <w:tcW w:w="929" w:type="dxa"/>
            <w:tcBorders>
              <w:top w:val="single" w:sz="4" w:space="0" w:color="auto"/>
              <w:left w:val="single" w:sz="4" w:space="0" w:color="auto"/>
              <w:bottom w:val="single" w:sz="4" w:space="0" w:color="auto"/>
              <w:right w:val="single" w:sz="8" w:space="0" w:color="000000"/>
            </w:tcBorders>
            <w:shd w:val="clear" w:color="auto" w:fill="auto"/>
            <w:vAlign w:val="center"/>
          </w:tcPr>
          <w:p w14:paraId="3150072C" w14:textId="77777777" w:rsidR="006528EA" w:rsidRPr="00483490" w:rsidRDefault="006528EA" w:rsidP="00E64119">
            <w:pPr>
              <w:ind w:right="-164"/>
              <w:jc w:val="center"/>
              <w:rPr>
                <w:bCs/>
                <w:sz w:val="24"/>
                <w:szCs w:val="24"/>
                <w:lang w:val="en-IN" w:eastAsia="en-IN"/>
              </w:rPr>
            </w:pPr>
            <w:r w:rsidRPr="00483490">
              <w:rPr>
                <w:bCs/>
                <w:sz w:val="24"/>
                <w:szCs w:val="24"/>
                <w:lang w:val="en-IN" w:eastAsia="en-IN"/>
              </w:rPr>
              <w:t>4.42</w:t>
            </w:r>
          </w:p>
        </w:tc>
        <w:tc>
          <w:tcPr>
            <w:tcW w:w="849" w:type="dxa"/>
            <w:tcBorders>
              <w:top w:val="single" w:sz="4" w:space="0" w:color="auto"/>
              <w:left w:val="nil"/>
              <w:bottom w:val="single" w:sz="4" w:space="0" w:color="auto"/>
              <w:right w:val="single" w:sz="8" w:space="0" w:color="auto"/>
            </w:tcBorders>
            <w:shd w:val="clear" w:color="auto" w:fill="auto"/>
            <w:noWrap/>
            <w:vAlign w:val="center"/>
          </w:tcPr>
          <w:p w14:paraId="662FDFE6" w14:textId="77777777" w:rsidR="006528EA" w:rsidRPr="00483490" w:rsidRDefault="006528EA" w:rsidP="00E64119">
            <w:pPr>
              <w:ind w:right="-164"/>
              <w:jc w:val="center"/>
              <w:rPr>
                <w:bCs/>
                <w:sz w:val="24"/>
                <w:szCs w:val="24"/>
                <w:lang w:val="en-IN" w:eastAsia="en-IN"/>
              </w:rPr>
            </w:pPr>
            <w:r w:rsidRPr="00483490">
              <w:rPr>
                <w:bCs/>
                <w:sz w:val="24"/>
                <w:szCs w:val="24"/>
                <w:lang w:val="en-IN" w:eastAsia="en-IN"/>
              </w:rPr>
              <w:t>16.48</w:t>
            </w:r>
          </w:p>
        </w:tc>
        <w:tc>
          <w:tcPr>
            <w:tcW w:w="851" w:type="dxa"/>
            <w:tcBorders>
              <w:top w:val="single" w:sz="4" w:space="0" w:color="auto"/>
              <w:left w:val="nil"/>
              <w:bottom w:val="single" w:sz="4" w:space="0" w:color="auto"/>
              <w:right w:val="single" w:sz="8" w:space="0" w:color="auto"/>
            </w:tcBorders>
            <w:shd w:val="clear" w:color="auto" w:fill="auto"/>
            <w:noWrap/>
            <w:vAlign w:val="center"/>
          </w:tcPr>
          <w:p w14:paraId="55AD6E3E" w14:textId="77777777" w:rsidR="006528EA" w:rsidRPr="00483490" w:rsidRDefault="006528EA" w:rsidP="00E64119">
            <w:pPr>
              <w:ind w:right="-164"/>
              <w:jc w:val="center"/>
              <w:rPr>
                <w:bCs/>
                <w:sz w:val="24"/>
                <w:szCs w:val="24"/>
                <w:lang w:val="en-IN" w:eastAsia="en-IN"/>
              </w:rPr>
            </w:pPr>
            <w:r w:rsidRPr="00483490">
              <w:rPr>
                <w:bCs/>
                <w:sz w:val="24"/>
                <w:szCs w:val="24"/>
                <w:lang w:val="en-IN" w:eastAsia="en-IN"/>
              </w:rPr>
              <w:t>68.12</w:t>
            </w:r>
          </w:p>
        </w:tc>
        <w:tc>
          <w:tcPr>
            <w:tcW w:w="994" w:type="dxa"/>
            <w:tcBorders>
              <w:top w:val="single" w:sz="4" w:space="0" w:color="auto"/>
              <w:left w:val="nil"/>
              <w:bottom w:val="single" w:sz="4" w:space="0" w:color="auto"/>
              <w:right w:val="single" w:sz="8" w:space="0" w:color="auto"/>
            </w:tcBorders>
            <w:shd w:val="clear" w:color="auto" w:fill="auto"/>
            <w:noWrap/>
            <w:vAlign w:val="center"/>
          </w:tcPr>
          <w:p w14:paraId="796B2BBE" w14:textId="77777777" w:rsidR="006528EA" w:rsidRPr="00483490" w:rsidRDefault="006528EA" w:rsidP="00E64119">
            <w:pPr>
              <w:ind w:right="-164"/>
              <w:jc w:val="center"/>
              <w:rPr>
                <w:bCs/>
                <w:sz w:val="24"/>
                <w:szCs w:val="24"/>
                <w:lang w:val="en-IN" w:eastAsia="en-IN"/>
              </w:rPr>
            </w:pPr>
            <w:r w:rsidRPr="00483490">
              <w:rPr>
                <w:bCs/>
                <w:sz w:val="24"/>
                <w:szCs w:val="24"/>
                <w:lang w:val="en-IN" w:eastAsia="en-IN"/>
              </w:rPr>
              <w:t>95.20</w:t>
            </w:r>
          </w:p>
        </w:tc>
        <w:tc>
          <w:tcPr>
            <w:tcW w:w="1132" w:type="dxa"/>
            <w:tcBorders>
              <w:top w:val="single" w:sz="4" w:space="0" w:color="auto"/>
              <w:left w:val="nil"/>
              <w:bottom w:val="single" w:sz="4" w:space="0" w:color="auto"/>
              <w:right w:val="single" w:sz="8" w:space="0" w:color="auto"/>
            </w:tcBorders>
            <w:shd w:val="clear" w:color="auto" w:fill="auto"/>
            <w:noWrap/>
            <w:vAlign w:val="center"/>
          </w:tcPr>
          <w:p w14:paraId="1F7A1575" w14:textId="77777777" w:rsidR="006528EA" w:rsidRPr="00483490" w:rsidRDefault="006528EA" w:rsidP="00E64119">
            <w:pPr>
              <w:ind w:right="-164"/>
              <w:jc w:val="center"/>
              <w:rPr>
                <w:bCs/>
                <w:sz w:val="24"/>
                <w:szCs w:val="24"/>
                <w:lang w:val="en-IN" w:eastAsia="en-IN"/>
              </w:rPr>
            </w:pPr>
            <w:r w:rsidRPr="00483490">
              <w:rPr>
                <w:bCs/>
                <w:sz w:val="24"/>
                <w:szCs w:val="24"/>
                <w:lang w:val="en-IN" w:eastAsia="en-IN"/>
              </w:rPr>
              <w:t>12.49</w:t>
            </w:r>
          </w:p>
        </w:tc>
        <w:tc>
          <w:tcPr>
            <w:tcW w:w="851" w:type="dxa"/>
            <w:tcBorders>
              <w:top w:val="single" w:sz="4" w:space="0" w:color="auto"/>
              <w:left w:val="nil"/>
              <w:bottom w:val="single" w:sz="4" w:space="0" w:color="auto"/>
              <w:right w:val="single" w:sz="8" w:space="0" w:color="auto"/>
            </w:tcBorders>
            <w:shd w:val="clear" w:color="auto" w:fill="auto"/>
            <w:noWrap/>
            <w:vAlign w:val="center"/>
          </w:tcPr>
          <w:p w14:paraId="2995DF87" w14:textId="77777777" w:rsidR="006528EA" w:rsidRPr="00483490" w:rsidRDefault="006528EA" w:rsidP="00E64119">
            <w:pPr>
              <w:ind w:right="-164"/>
              <w:jc w:val="center"/>
              <w:rPr>
                <w:bCs/>
                <w:sz w:val="24"/>
                <w:szCs w:val="24"/>
                <w:lang w:val="en-IN" w:eastAsia="en-IN"/>
              </w:rPr>
            </w:pPr>
            <w:r w:rsidRPr="00483490">
              <w:rPr>
                <w:bCs/>
                <w:sz w:val="24"/>
                <w:szCs w:val="24"/>
                <w:lang w:val="en-IN" w:eastAsia="en-IN"/>
              </w:rPr>
              <w:t>3.01</w:t>
            </w:r>
          </w:p>
        </w:tc>
        <w:tc>
          <w:tcPr>
            <w:tcW w:w="1235" w:type="dxa"/>
            <w:tcBorders>
              <w:top w:val="single" w:sz="4" w:space="0" w:color="auto"/>
              <w:left w:val="nil"/>
              <w:bottom w:val="single" w:sz="4" w:space="0" w:color="auto"/>
              <w:right w:val="single" w:sz="8" w:space="0" w:color="auto"/>
            </w:tcBorders>
            <w:shd w:val="clear" w:color="auto" w:fill="auto"/>
            <w:noWrap/>
            <w:vAlign w:val="center"/>
          </w:tcPr>
          <w:p w14:paraId="75AD1675" w14:textId="77777777" w:rsidR="006528EA" w:rsidRPr="00483490" w:rsidRDefault="006528EA" w:rsidP="00E64119">
            <w:pPr>
              <w:ind w:right="-164"/>
              <w:jc w:val="center"/>
              <w:rPr>
                <w:bCs/>
                <w:sz w:val="24"/>
                <w:szCs w:val="24"/>
                <w:lang w:val="en-IN" w:eastAsia="en-IN"/>
              </w:rPr>
            </w:pPr>
            <w:r w:rsidRPr="00483490">
              <w:rPr>
                <w:bCs/>
                <w:sz w:val="24"/>
                <w:szCs w:val="24"/>
                <w:lang w:val="en-IN" w:eastAsia="en-IN"/>
              </w:rPr>
              <w:t>2.63</w:t>
            </w:r>
          </w:p>
        </w:tc>
        <w:tc>
          <w:tcPr>
            <w:tcW w:w="236" w:type="dxa"/>
            <w:vMerge/>
            <w:shd w:val="clear" w:color="auto" w:fill="auto"/>
            <w:vAlign w:val="center"/>
          </w:tcPr>
          <w:p w14:paraId="0C436D3C" w14:textId="77777777" w:rsidR="006528EA" w:rsidRPr="00483490" w:rsidRDefault="006528EA" w:rsidP="00E64119">
            <w:pPr>
              <w:ind w:right="-164"/>
              <w:jc w:val="both"/>
              <w:rPr>
                <w:sz w:val="24"/>
                <w:szCs w:val="24"/>
                <w:lang w:val="en-IN" w:eastAsia="en-IN"/>
              </w:rPr>
            </w:pPr>
          </w:p>
        </w:tc>
      </w:tr>
      <w:tr w:rsidR="006528EA" w:rsidRPr="00483490" w14:paraId="2DF3769F" w14:textId="77777777" w:rsidTr="007F76EE">
        <w:trPr>
          <w:trHeight w:val="134"/>
        </w:trPr>
        <w:tc>
          <w:tcPr>
            <w:tcW w:w="1550" w:type="dxa"/>
            <w:vMerge/>
            <w:tcBorders>
              <w:left w:val="single" w:sz="8" w:space="0" w:color="auto"/>
              <w:bottom w:val="single" w:sz="4" w:space="0" w:color="auto"/>
              <w:right w:val="single" w:sz="8" w:space="0" w:color="auto"/>
            </w:tcBorders>
            <w:shd w:val="clear" w:color="auto" w:fill="auto"/>
            <w:vAlign w:val="center"/>
          </w:tcPr>
          <w:p w14:paraId="65D62F08" w14:textId="77777777" w:rsidR="006528EA" w:rsidRPr="00483490" w:rsidRDefault="006528EA" w:rsidP="00E64119">
            <w:pPr>
              <w:ind w:right="-164"/>
              <w:jc w:val="both"/>
              <w:rPr>
                <w:b/>
                <w:bCs/>
                <w:sz w:val="24"/>
                <w:szCs w:val="24"/>
                <w:lang w:val="en-IN" w:eastAsia="en-IN"/>
              </w:rPr>
            </w:pPr>
          </w:p>
        </w:tc>
        <w:tc>
          <w:tcPr>
            <w:tcW w:w="1882" w:type="dxa"/>
            <w:tcBorders>
              <w:top w:val="single" w:sz="4" w:space="0" w:color="auto"/>
              <w:left w:val="nil"/>
              <w:bottom w:val="single" w:sz="8" w:space="0" w:color="auto"/>
              <w:right w:val="single" w:sz="4" w:space="0" w:color="auto"/>
            </w:tcBorders>
            <w:shd w:val="clear" w:color="auto" w:fill="auto"/>
            <w:noWrap/>
            <w:vAlign w:val="center"/>
          </w:tcPr>
          <w:p w14:paraId="64D72A15" w14:textId="77777777" w:rsidR="006528EA" w:rsidRPr="00483490" w:rsidRDefault="006528EA" w:rsidP="00E64119">
            <w:pPr>
              <w:ind w:right="-164"/>
              <w:jc w:val="center"/>
              <w:rPr>
                <w:b/>
                <w:bCs/>
                <w:sz w:val="24"/>
                <w:szCs w:val="24"/>
                <w:lang w:val="en-IN" w:eastAsia="en-IN"/>
              </w:rPr>
            </w:pPr>
            <w:r w:rsidRPr="00483490">
              <w:rPr>
                <w:b/>
                <w:bCs/>
                <w:sz w:val="24"/>
                <w:szCs w:val="24"/>
                <w:lang w:val="en-IN" w:eastAsia="en-IN"/>
              </w:rPr>
              <w:t>Section average</w:t>
            </w:r>
          </w:p>
        </w:tc>
        <w:tc>
          <w:tcPr>
            <w:tcW w:w="929" w:type="dxa"/>
            <w:tcBorders>
              <w:top w:val="single" w:sz="4" w:space="0" w:color="auto"/>
              <w:left w:val="single" w:sz="4" w:space="0" w:color="auto"/>
              <w:bottom w:val="single" w:sz="8" w:space="0" w:color="auto"/>
              <w:right w:val="single" w:sz="8" w:space="0" w:color="000000"/>
            </w:tcBorders>
            <w:shd w:val="clear" w:color="auto" w:fill="auto"/>
            <w:vAlign w:val="center"/>
          </w:tcPr>
          <w:p w14:paraId="2D766237" w14:textId="77777777" w:rsidR="006528EA" w:rsidRPr="00483490" w:rsidRDefault="006528EA" w:rsidP="00E64119">
            <w:pPr>
              <w:ind w:right="-164"/>
              <w:jc w:val="center"/>
              <w:rPr>
                <w:b/>
                <w:bCs/>
                <w:sz w:val="24"/>
                <w:szCs w:val="24"/>
                <w:lang w:val="en-IN" w:eastAsia="en-IN"/>
              </w:rPr>
            </w:pPr>
            <w:r w:rsidRPr="00483490">
              <w:rPr>
                <w:b/>
                <w:bCs/>
                <w:sz w:val="24"/>
                <w:szCs w:val="24"/>
                <w:lang w:val="en-IN" w:eastAsia="en-IN"/>
              </w:rPr>
              <w:t>14.28</w:t>
            </w:r>
          </w:p>
        </w:tc>
        <w:tc>
          <w:tcPr>
            <w:tcW w:w="849" w:type="dxa"/>
            <w:tcBorders>
              <w:top w:val="single" w:sz="4" w:space="0" w:color="auto"/>
              <w:left w:val="nil"/>
              <w:bottom w:val="single" w:sz="8" w:space="0" w:color="auto"/>
              <w:right w:val="single" w:sz="8" w:space="0" w:color="auto"/>
            </w:tcBorders>
            <w:shd w:val="clear" w:color="auto" w:fill="auto"/>
            <w:noWrap/>
            <w:vAlign w:val="center"/>
          </w:tcPr>
          <w:p w14:paraId="31A291C0" w14:textId="77777777" w:rsidR="006528EA" w:rsidRPr="00483490" w:rsidRDefault="006528EA" w:rsidP="00E64119">
            <w:pPr>
              <w:ind w:right="-164"/>
              <w:jc w:val="center"/>
              <w:rPr>
                <w:b/>
                <w:bCs/>
                <w:sz w:val="24"/>
                <w:szCs w:val="24"/>
                <w:lang w:val="en-IN" w:eastAsia="en-IN"/>
              </w:rPr>
            </w:pPr>
            <w:r w:rsidRPr="00483490">
              <w:rPr>
                <w:b/>
                <w:bCs/>
                <w:sz w:val="24"/>
                <w:szCs w:val="24"/>
                <w:lang w:val="en-IN" w:eastAsia="en-IN"/>
              </w:rPr>
              <w:t>64.12</w:t>
            </w:r>
          </w:p>
        </w:tc>
        <w:tc>
          <w:tcPr>
            <w:tcW w:w="851" w:type="dxa"/>
            <w:tcBorders>
              <w:top w:val="single" w:sz="4" w:space="0" w:color="auto"/>
              <w:left w:val="nil"/>
              <w:bottom w:val="single" w:sz="8" w:space="0" w:color="auto"/>
              <w:right w:val="single" w:sz="8" w:space="0" w:color="auto"/>
            </w:tcBorders>
            <w:shd w:val="clear" w:color="auto" w:fill="auto"/>
            <w:noWrap/>
            <w:vAlign w:val="center"/>
          </w:tcPr>
          <w:p w14:paraId="44BE4E50" w14:textId="77777777" w:rsidR="006528EA" w:rsidRPr="00483490" w:rsidRDefault="006528EA" w:rsidP="00E64119">
            <w:pPr>
              <w:ind w:right="-164"/>
              <w:jc w:val="center"/>
              <w:rPr>
                <w:b/>
                <w:bCs/>
                <w:sz w:val="24"/>
                <w:szCs w:val="24"/>
                <w:lang w:val="en-IN" w:eastAsia="en-IN"/>
              </w:rPr>
            </w:pPr>
            <w:r w:rsidRPr="00483490">
              <w:rPr>
                <w:b/>
                <w:bCs/>
                <w:sz w:val="24"/>
                <w:szCs w:val="24"/>
                <w:lang w:val="en-IN" w:eastAsia="en-IN"/>
              </w:rPr>
              <w:t>90.04</w:t>
            </w:r>
          </w:p>
        </w:tc>
        <w:tc>
          <w:tcPr>
            <w:tcW w:w="994" w:type="dxa"/>
            <w:tcBorders>
              <w:top w:val="single" w:sz="4" w:space="0" w:color="auto"/>
              <w:left w:val="nil"/>
              <w:bottom w:val="single" w:sz="8" w:space="0" w:color="auto"/>
              <w:right w:val="single" w:sz="8" w:space="0" w:color="auto"/>
            </w:tcBorders>
            <w:shd w:val="clear" w:color="auto" w:fill="auto"/>
            <w:noWrap/>
            <w:vAlign w:val="center"/>
          </w:tcPr>
          <w:p w14:paraId="53CF2B8D" w14:textId="77777777" w:rsidR="006528EA" w:rsidRPr="00483490" w:rsidRDefault="006528EA" w:rsidP="00E64119">
            <w:pPr>
              <w:ind w:right="-164"/>
              <w:jc w:val="center"/>
              <w:rPr>
                <w:b/>
                <w:bCs/>
                <w:sz w:val="24"/>
                <w:szCs w:val="24"/>
                <w:lang w:val="en-IN" w:eastAsia="en-IN"/>
              </w:rPr>
            </w:pPr>
            <w:r w:rsidRPr="00483490">
              <w:rPr>
                <w:b/>
                <w:bCs/>
                <w:sz w:val="24"/>
                <w:szCs w:val="24"/>
                <w:lang w:val="en-IN" w:eastAsia="en-IN"/>
              </w:rPr>
              <w:t>9.26</w:t>
            </w:r>
          </w:p>
        </w:tc>
        <w:tc>
          <w:tcPr>
            <w:tcW w:w="1132" w:type="dxa"/>
            <w:tcBorders>
              <w:top w:val="single" w:sz="4" w:space="0" w:color="auto"/>
              <w:left w:val="nil"/>
              <w:bottom w:val="single" w:sz="8" w:space="0" w:color="auto"/>
              <w:right w:val="single" w:sz="8" w:space="0" w:color="auto"/>
            </w:tcBorders>
            <w:shd w:val="clear" w:color="auto" w:fill="auto"/>
            <w:noWrap/>
            <w:vAlign w:val="center"/>
          </w:tcPr>
          <w:p w14:paraId="4DC6ADEB" w14:textId="77777777" w:rsidR="006528EA" w:rsidRPr="00483490" w:rsidRDefault="006528EA" w:rsidP="00E64119">
            <w:pPr>
              <w:ind w:right="-164"/>
              <w:jc w:val="center"/>
              <w:rPr>
                <w:b/>
                <w:bCs/>
                <w:sz w:val="24"/>
                <w:szCs w:val="24"/>
                <w:lang w:val="en-IN" w:eastAsia="en-IN"/>
              </w:rPr>
            </w:pPr>
            <w:r w:rsidRPr="00483490">
              <w:rPr>
                <w:b/>
                <w:bCs/>
                <w:sz w:val="24"/>
                <w:szCs w:val="24"/>
                <w:lang w:val="en-IN" w:eastAsia="en-IN"/>
              </w:rPr>
              <w:t>2.60</w:t>
            </w:r>
          </w:p>
        </w:tc>
        <w:tc>
          <w:tcPr>
            <w:tcW w:w="851" w:type="dxa"/>
            <w:tcBorders>
              <w:top w:val="single" w:sz="4" w:space="0" w:color="auto"/>
              <w:left w:val="nil"/>
              <w:bottom w:val="single" w:sz="8" w:space="0" w:color="auto"/>
              <w:right w:val="single" w:sz="8" w:space="0" w:color="auto"/>
            </w:tcBorders>
            <w:shd w:val="clear" w:color="auto" w:fill="auto"/>
            <w:noWrap/>
            <w:vAlign w:val="center"/>
          </w:tcPr>
          <w:p w14:paraId="5A0AE736" w14:textId="77777777" w:rsidR="006528EA" w:rsidRPr="00483490" w:rsidRDefault="006528EA" w:rsidP="00E64119">
            <w:pPr>
              <w:ind w:right="-164"/>
              <w:jc w:val="center"/>
              <w:rPr>
                <w:b/>
                <w:bCs/>
                <w:sz w:val="24"/>
                <w:szCs w:val="24"/>
                <w:lang w:val="en-IN" w:eastAsia="en-IN"/>
              </w:rPr>
            </w:pPr>
            <w:r w:rsidRPr="00483490">
              <w:rPr>
                <w:b/>
                <w:bCs/>
                <w:sz w:val="24"/>
                <w:szCs w:val="24"/>
                <w:lang w:val="en-IN" w:eastAsia="en-IN"/>
              </w:rPr>
              <w:t>2.80</w:t>
            </w:r>
          </w:p>
        </w:tc>
        <w:tc>
          <w:tcPr>
            <w:tcW w:w="1235" w:type="dxa"/>
            <w:tcBorders>
              <w:top w:val="single" w:sz="4" w:space="0" w:color="auto"/>
              <w:left w:val="nil"/>
              <w:bottom w:val="single" w:sz="8" w:space="0" w:color="auto"/>
              <w:right w:val="single" w:sz="8" w:space="0" w:color="auto"/>
            </w:tcBorders>
            <w:shd w:val="clear" w:color="auto" w:fill="auto"/>
            <w:noWrap/>
            <w:vAlign w:val="center"/>
          </w:tcPr>
          <w:p w14:paraId="6F54F076" w14:textId="77777777" w:rsidR="006528EA" w:rsidRPr="00483490" w:rsidRDefault="006528EA" w:rsidP="00E64119">
            <w:pPr>
              <w:ind w:right="-164"/>
              <w:jc w:val="center"/>
              <w:rPr>
                <w:b/>
                <w:bCs/>
                <w:sz w:val="24"/>
                <w:szCs w:val="24"/>
                <w:lang w:val="en-IN" w:eastAsia="en-IN"/>
              </w:rPr>
            </w:pPr>
            <w:r w:rsidRPr="00483490">
              <w:rPr>
                <w:b/>
                <w:bCs/>
                <w:sz w:val="24"/>
                <w:szCs w:val="24"/>
                <w:lang w:val="en-IN" w:eastAsia="en-IN"/>
              </w:rPr>
              <w:t>2.57</w:t>
            </w:r>
          </w:p>
        </w:tc>
        <w:tc>
          <w:tcPr>
            <w:tcW w:w="236" w:type="dxa"/>
            <w:vMerge/>
            <w:shd w:val="clear" w:color="auto" w:fill="auto"/>
            <w:vAlign w:val="center"/>
          </w:tcPr>
          <w:p w14:paraId="2899C3A6" w14:textId="77777777" w:rsidR="006528EA" w:rsidRPr="00483490" w:rsidRDefault="006528EA" w:rsidP="00E64119">
            <w:pPr>
              <w:ind w:right="-164"/>
              <w:jc w:val="both"/>
              <w:rPr>
                <w:sz w:val="24"/>
                <w:szCs w:val="24"/>
                <w:lang w:val="en-IN" w:eastAsia="en-IN"/>
              </w:rPr>
            </w:pPr>
          </w:p>
        </w:tc>
      </w:tr>
      <w:tr w:rsidR="006528EA" w:rsidRPr="00483490" w14:paraId="534C119E" w14:textId="77777777" w:rsidTr="007F76EE">
        <w:trPr>
          <w:trHeight w:val="179"/>
        </w:trPr>
        <w:tc>
          <w:tcPr>
            <w:tcW w:w="10273" w:type="dxa"/>
            <w:gridSpan w:val="9"/>
            <w:tcBorders>
              <w:top w:val="single" w:sz="4" w:space="0" w:color="auto"/>
              <w:left w:val="single" w:sz="8" w:space="0" w:color="auto"/>
              <w:bottom w:val="single" w:sz="4" w:space="0" w:color="auto"/>
              <w:right w:val="single" w:sz="8" w:space="0" w:color="auto"/>
            </w:tcBorders>
            <w:shd w:val="clear" w:color="auto" w:fill="auto"/>
            <w:vAlign w:val="center"/>
          </w:tcPr>
          <w:p w14:paraId="701A77E4" w14:textId="77777777" w:rsidR="006528EA" w:rsidRPr="00483490" w:rsidRDefault="006528EA" w:rsidP="00E64119">
            <w:pPr>
              <w:ind w:right="-164"/>
              <w:jc w:val="center"/>
              <w:rPr>
                <w:bCs/>
                <w:sz w:val="24"/>
                <w:szCs w:val="24"/>
                <w:lang w:val="en-IN" w:eastAsia="en-IN"/>
              </w:rPr>
            </w:pPr>
            <w:r w:rsidRPr="00483490">
              <w:rPr>
                <w:b/>
                <w:bCs/>
                <w:sz w:val="24"/>
                <w:szCs w:val="24"/>
                <w:lang w:val="en-IN" w:eastAsia="en-IN"/>
              </w:rPr>
              <w:t>Graphite Average of PIT-2</w:t>
            </w:r>
          </w:p>
        </w:tc>
        <w:tc>
          <w:tcPr>
            <w:tcW w:w="236" w:type="dxa"/>
            <w:vMerge/>
            <w:shd w:val="clear" w:color="auto" w:fill="auto"/>
            <w:vAlign w:val="center"/>
          </w:tcPr>
          <w:p w14:paraId="427666A1" w14:textId="77777777" w:rsidR="006528EA" w:rsidRPr="00483490" w:rsidRDefault="006528EA" w:rsidP="00E64119">
            <w:pPr>
              <w:ind w:right="-164"/>
              <w:jc w:val="both"/>
              <w:rPr>
                <w:sz w:val="24"/>
                <w:szCs w:val="24"/>
                <w:lang w:val="en-IN" w:eastAsia="en-IN"/>
              </w:rPr>
            </w:pPr>
          </w:p>
        </w:tc>
      </w:tr>
      <w:tr w:rsidR="006528EA" w:rsidRPr="00483490" w14:paraId="2179FD52" w14:textId="77777777" w:rsidTr="007F76EE">
        <w:trPr>
          <w:trHeight w:val="101"/>
        </w:trPr>
        <w:tc>
          <w:tcPr>
            <w:tcW w:w="1550" w:type="dxa"/>
            <w:tcBorders>
              <w:top w:val="single" w:sz="4" w:space="0" w:color="auto"/>
              <w:left w:val="single" w:sz="8" w:space="0" w:color="auto"/>
              <w:bottom w:val="single" w:sz="8" w:space="0" w:color="000000"/>
              <w:right w:val="single" w:sz="8" w:space="0" w:color="auto"/>
            </w:tcBorders>
            <w:shd w:val="clear" w:color="auto" w:fill="auto"/>
            <w:vAlign w:val="center"/>
          </w:tcPr>
          <w:p w14:paraId="284CC027" w14:textId="77777777" w:rsidR="006528EA" w:rsidRPr="00483490" w:rsidRDefault="006528EA" w:rsidP="00E64119">
            <w:pPr>
              <w:ind w:right="-164"/>
              <w:jc w:val="both"/>
              <w:rPr>
                <w:b/>
                <w:bCs/>
                <w:color w:val="FF0000"/>
                <w:sz w:val="24"/>
                <w:szCs w:val="24"/>
                <w:lang w:val="en-IN" w:eastAsia="en-IN"/>
              </w:rPr>
            </w:pPr>
            <w:r w:rsidRPr="00483490">
              <w:rPr>
                <w:b/>
                <w:bCs/>
                <w:sz w:val="24"/>
                <w:szCs w:val="24"/>
                <w:lang w:val="en-IN" w:eastAsia="en-IN"/>
              </w:rPr>
              <w:t>PIT-2</w:t>
            </w:r>
          </w:p>
        </w:tc>
        <w:tc>
          <w:tcPr>
            <w:tcW w:w="1882" w:type="dxa"/>
            <w:tcBorders>
              <w:top w:val="single" w:sz="4" w:space="0" w:color="auto"/>
              <w:left w:val="nil"/>
              <w:bottom w:val="single" w:sz="8" w:space="0" w:color="auto"/>
              <w:right w:val="single" w:sz="4" w:space="0" w:color="auto"/>
            </w:tcBorders>
            <w:shd w:val="clear" w:color="auto" w:fill="auto"/>
            <w:noWrap/>
            <w:vAlign w:val="center"/>
          </w:tcPr>
          <w:p w14:paraId="23746545" w14:textId="77777777" w:rsidR="006528EA" w:rsidRPr="00483490" w:rsidRDefault="006528EA" w:rsidP="00E64119">
            <w:pPr>
              <w:ind w:right="-164"/>
              <w:jc w:val="center"/>
              <w:rPr>
                <w:b/>
                <w:bCs/>
                <w:sz w:val="24"/>
                <w:szCs w:val="24"/>
                <w:lang w:val="en-IN" w:eastAsia="en-IN"/>
              </w:rPr>
            </w:pPr>
            <w:r w:rsidRPr="00483490">
              <w:rPr>
                <w:b/>
                <w:bCs/>
                <w:sz w:val="24"/>
                <w:szCs w:val="24"/>
                <w:lang w:val="en-IN" w:eastAsia="en-IN"/>
              </w:rPr>
              <w:t>Average</w:t>
            </w:r>
          </w:p>
        </w:tc>
        <w:tc>
          <w:tcPr>
            <w:tcW w:w="929" w:type="dxa"/>
            <w:tcBorders>
              <w:top w:val="single" w:sz="4" w:space="0" w:color="auto"/>
              <w:left w:val="single" w:sz="4" w:space="0" w:color="auto"/>
              <w:bottom w:val="single" w:sz="8" w:space="0" w:color="auto"/>
              <w:right w:val="single" w:sz="8" w:space="0" w:color="000000"/>
            </w:tcBorders>
            <w:shd w:val="clear" w:color="auto" w:fill="auto"/>
            <w:vAlign w:val="center"/>
          </w:tcPr>
          <w:p w14:paraId="435DDE62" w14:textId="77777777" w:rsidR="006528EA" w:rsidRPr="00483490" w:rsidRDefault="006528EA" w:rsidP="00E64119">
            <w:pPr>
              <w:ind w:right="-164"/>
              <w:jc w:val="center"/>
              <w:rPr>
                <w:b/>
                <w:bCs/>
                <w:sz w:val="24"/>
                <w:szCs w:val="24"/>
                <w:lang w:val="en-IN" w:eastAsia="en-IN"/>
              </w:rPr>
            </w:pPr>
            <w:r w:rsidRPr="00483490">
              <w:rPr>
                <w:b/>
                <w:bCs/>
                <w:sz w:val="24"/>
                <w:szCs w:val="24"/>
                <w:lang w:val="en-IN" w:eastAsia="en-IN"/>
              </w:rPr>
              <w:t>1.96</w:t>
            </w:r>
          </w:p>
        </w:tc>
        <w:tc>
          <w:tcPr>
            <w:tcW w:w="849" w:type="dxa"/>
            <w:tcBorders>
              <w:top w:val="single" w:sz="4" w:space="0" w:color="auto"/>
              <w:left w:val="nil"/>
              <w:bottom w:val="single" w:sz="8" w:space="0" w:color="auto"/>
              <w:right w:val="single" w:sz="8" w:space="0" w:color="auto"/>
            </w:tcBorders>
            <w:shd w:val="clear" w:color="auto" w:fill="auto"/>
            <w:noWrap/>
            <w:vAlign w:val="center"/>
          </w:tcPr>
          <w:p w14:paraId="03293909" w14:textId="77777777" w:rsidR="006528EA" w:rsidRPr="00483490" w:rsidRDefault="006528EA" w:rsidP="00E64119">
            <w:pPr>
              <w:ind w:right="-164"/>
              <w:jc w:val="center"/>
              <w:rPr>
                <w:b/>
                <w:bCs/>
                <w:sz w:val="24"/>
                <w:szCs w:val="24"/>
                <w:lang w:val="en-IN" w:eastAsia="en-IN"/>
              </w:rPr>
            </w:pPr>
            <w:r w:rsidRPr="00483490">
              <w:rPr>
                <w:b/>
                <w:bCs/>
                <w:sz w:val="24"/>
                <w:szCs w:val="24"/>
                <w:lang w:val="en-IN" w:eastAsia="en-IN"/>
              </w:rPr>
              <w:t>19.44</w:t>
            </w:r>
          </w:p>
        </w:tc>
        <w:tc>
          <w:tcPr>
            <w:tcW w:w="851" w:type="dxa"/>
            <w:tcBorders>
              <w:top w:val="single" w:sz="4" w:space="0" w:color="auto"/>
              <w:left w:val="nil"/>
              <w:bottom w:val="single" w:sz="8" w:space="0" w:color="auto"/>
              <w:right w:val="single" w:sz="8" w:space="0" w:color="auto"/>
            </w:tcBorders>
            <w:shd w:val="clear" w:color="auto" w:fill="auto"/>
            <w:noWrap/>
            <w:vAlign w:val="center"/>
          </w:tcPr>
          <w:p w14:paraId="5F7DC32B" w14:textId="77777777" w:rsidR="006528EA" w:rsidRPr="00483490" w:rsidRDefault="006528EA" w:rsidP="00E64119">
            <w:pPr>
              <w:ind w:right="-164"/>
              <w:jc w:val="center"/>
              <w:rPr>
                <w:b/>
                <w:bCs/>
                <w:sz w:val="24"/>
                <w:szCs w:val="24"/>
                <w:lang w:val="en-IN" w:eastAsia="en-IN"/>
              </w:rPr>
            </w:pPr>
            <w:r w:rsidRPr="00483490">
              <w:rPr>
                <w:b/>
                <w:bCs/>
                <w:sz w:val="24"/>
                <w:szCs w:val="24"/>
                <w:lang w:val="en-IN" w:eastAsia="en-IN"/>
              </w:rPr>
              <w:t>50.20</w:t>
            </w:r>
          </w:p>
        </w:tc>
        <w:tc>
          <w:tcPr>
            <w:tcW w:w="994" w:type="dxa"/>
            <w:tcBorders>
              <w:top w:val="single" w:sz="4" w:space="0" w:color="auto"/>
              <w:left w:val="nil"/>
              <w:bottom w:val="single" w:sz="8" w:space="0" w:color="auto"/>
              <w:right w:val="single" w:sz="8" w:space="0" w:color="auto"/>
            </w:tcBorders>
            <w:shd w:val="clear" w:color="auto" w:fill="auto"/>
            <w:noWrap/>
            <w:vAlign w:val="center"/>
          </w:tcPr>
          <w:p w14:paraId="76B52B9A" w14:textId="77777777" w:rsidR="006528EA" w:rsidRPr="00483490" w:rsidRDefault="006528EA" w:rsidP="00E64119">
            <w:pPr>
              <w:ind w:right="-164"/>
              <w:jc w:val="center"/>
              <w:rPr>
                <w:b/>
                <w:bCs/>
                <w:sz w:val="24"/>
                <w:szCs w:val="24"/>
                <w:lang w:val="en-IN" w:eastAsia="en-IN"/>
              </w:rPr>
            </w:pPr>
            <w:r w:rsidRPr="00483490">
              <w:rPr>
                <w:b/>
                <w:bCs/>
                <w:sz w:val="24"/>
                <w:szCs w:val="24"/>
                <w:lang w:val="en-IN" w:eastAsia="en-IN"/>
              </w:rPr>
              <w:t>87.40</w:t>
            </w:r>
          </w:p>
        </w:tc>
        <w:tc>
          <w:tcPr>
            <w:tcW w:w="1132" w:type="dxa"/>
            <w:tcBorders>
              <w:top w:val="single" w:sz="4" w:space="0" w:color="auto"/>
              <w:left w:val="nil"/>
              <w:bottom w:val="single" w:sz="8" w:space="0" w:color="auto"/>
              <w:right w:val="single" w:sz="8" w:space="0" w:color="auto"/>
            </w:tcBorders>
            <w:shd w:val="clear" w:color="auto" w:fill="auto"/>
            <w:noWrap/>
            <w:vAlign w:val="center"/>
          </w:tcPr>
          <w:p w14:paraId="1F56A1C4" w14:textId="77777777" w:rsidR="006528EA" w:rsidRPr="00483490" w:rsidRDefault="006528EA" w:rsidP="00E64119">
            <w:pPr>
              <w:ind w:right="-164"/>
              <w:jc w:val="center"/>
              <w:rPr>
                <w:b/>
                <w:bCs/>
                <w:sz w:val="24"/>
                <w:szCs w:val="24"/>
                <w:lang w:val="en-IN" w:eastAsia="en-IN"/>
              </w:rPr>
            </w:pPr>
            <w:r w:rsidRPr="00483490">
              <w:rPr>
                <w:b/>
                <w:bCs/>
                <w:sz w:val="24"/>
                <w:szCs w:val="24"/>
                <w:lang w:val="en-IN" w:eastAsia="en-IN"/>
              </w:rPr>
              <w:t>12.60</w:t>
            </w:r>
          </w:p>
        </w:tc>
        <w:tc>
          <w:tcPr>
            <w:tcW w:w="851" w:type="dxa"/>
            <w:tcBorders>
              <w:top w:val="single" w:sz="4" w:space="0" w:color="auto"/>
              <w:left w:val="nil"/>
              <w:bottom w:val="single" w:sz="8" w:space="0" w:color="auto"/>
              <w:right w:val="single" w:sz="8" w:space="0" w:color="auto"/>
            </w:tcBorders>
            <w:shd w:val="clear" w:color="auto" w:fill="auto"/>
            <w:noWrap/>
            <w:vAlign w:val="center"/>
          </w:tcPr>
          <w:p w14:paraId="5988A88E" w14:textId="77777777" w:rsidR="006528EA" w:rsidRPr="00483490" w:rsidRDefault="006528EA" w:rsidP="00E64119">
            <w:pPr>
              <w:ind w:right="-164"/>
              <w:jc w:val="center"/>
              <w:rPr>
                <w:b/>
                <w:bCs/>
                <w:sz w:val="24"/>
                <w:szCs w:val="24"/>
                <w:lang w:val="en-IN" w:eastAsia="en-IN"/>
              </w:rPr>
            </w:pPr>
            <w:r w:rsidRPr="00483490">
              <w:rPr>
                <w:b/>
                <w:bCs/>
                <w:sz w:val="24"/>
                <w:szCs w:val="24"/>
                <w:lang w:val="en-IN" w:eastAsia="en-IN"/>
              </w:rPr>
              <w:t>2.82</w:t>
            </w:r>
          </w:p>
        </w:tc>
        <w:tc>
          <w:tcPr>
            <w:tcW w:w="1235" w:type="dxa"/>
            <w:tcBorders>
              <w:top w:val="single" w:sz="4" w:space="0" w:color="auto"/>
              <w:left w:val="nil"/>
              <w:bottom w:val="single" w:sz="8" w:space="0" w:color="auto"/>
              <w:right w:val="single" w:sz="8" w:space="0" w:color="auto"/>
            </w:tcBorders>
            <w:shd w:val="clear" w:color="auto" w:fill="auto"/>
            <w:noWrap/>
            <w:vAlign w:val="center"/>
          </w:tcPr>
          <w:p w14:paraId="6AB72CF2" w14:textId="77777777" w:rsidR="006528EA" w:rsidRPr="00483490" w:rsidRDefault="006528EA" w:rsidP="00E64119">
            <w:pPr>
              <w:ind w:right="-164"/>
              <w:jc w:val="center"/>
              <w:rPr>
                <w:b/>
                <w:bCs/>
                <w:sz w:val="24"/>
                <w:szCs w:val="24"/>
                <w:lang w:val="en-IN" w:eastAsia="en-IN"/>
              </w:rPr>
            </w:pPr>
            <w:r w:rsidRPr="00483490">
              <w:rPr>
                <w:b/>
                <w:bCs/>
                <w:sz w:val="24"/>
                <w:szCs w:val="24"/>
                <w:lang w:val="en-IN" w:eastAsia="en-IN"/>
              </w:rPr>
              <w:t>2.82</w:t>
            </w:r>
          </w:p>
        </w:tc>
        <w:tc>
          <w:tcPr>
            <w:tcW w:w="236" w:type="dxa"/>
            <w:vMerge/>
            <w:shd w:val="clear" w:color="auto" w:fill="auto"/>
            <w:vAlign w:val="center"/>
          </w:tcPr>
          <w:p w14:paraId="10442632" w14:textId="77777777" w:rsidR="006528EA" w:rsidRPr="00483490" w:rsidRDefault="006528EA" w:rsidP="00E64119">
            <w:pPr>
              <w:ind w:right="-164"/>
              <w:jc w:val="both"/>
              <w:rPr>
                <w:sz w:val="24"/>
                <w:szCs w:val="24"/>
                <w:lang w:val="en-IN" w:eastAsia="en-IN"/>
              </w:rPr>
            </w:pPr>
          </w:p>
        </w:tc>
      </w:tr>
    </w:tbl>
    <w:p w14:paraId="5FF7EC42" w14:textId="2494F232" w:rsidR="006528EA" w:rsidRPr="00483490" w:rsidRDefault="00022264" w:rsidP="00022264">
      <w:pPr>
        <w:ind w:right="-483"/>
        <w:jc w:val="center"/>
        <w:rPr>
          <w:b/>
          <w:bCs/>
          <w:sz w:val="28"/>
          <w:szCs w:val="28"/>
        </w:rPr>
      </w:pPr>
      <w:r w:rsidRPr="00483490">
        <w:rPr>
          <w:b/>
          <w:bCs/>
          <w:sz w:val="28"/>
          <w:szCs w:val="28"/>
        </w:rPr>
        <w:t>ANNEXURE</w:t>
      </w:r>
      <w:r w:rsidR="006528EA" w:rsidRPr="00483490">
        <w:rPr>
          <w:b/>
          <w:bCs/>
          <w:sz w:val="28"/>
          <w:szCs w:val="28"/>
        </w:rPr>
        <w:t>-IV</w:t>
      </w:r>
    </w:p>
    <w:p w14:paraId="000FE32E" w14:textId="77777777" w:rsidR="00022264" w:rsidRPr="00483490" w:rsidRDefault="00022264" w:rsidP="00022264">
      <w:pPr>
        <w:ind w:right="-483"/>
        <w:jc w:val="center"/>
        <w:rPr>
          <w:b/>
          <w:bCs/>
          <w:sz w:val="28"/>
          <w:szCs w:val="28"/>
        </w:rPr>
      </w:pPr>
    </w:p>
    <w:p w14:paraId="4916A1B7" w14:textId="0446BBFB" w:rsidR="006528EA" w:rsidRPr="00483490" w:rsidRDefault="006528EA" w:rsidP="00E64119">
      <w:pPr>
        <w:widowControl/>
        <w:tabs>
          <w:tab w:val="left" w:pos="9026"/>
        </w:tabs>
        <w:autoSpaceDE/>
        <w:autoSpaceDN/>
        <w:spacing w:after="160" w:line="259" w:lineRule="auto"/>
        <w:ind w:right="-164"/>
        <w:rPr>
          <w:sz w:val="24"/>
          <w:szCs w:val="24"/>
        </w:rPr>
      </w:pPr>
    </w:p>
    <w:p w14:paraId="452F8607" w14:textId="77777777" w:rsidR="006528EA" w:rsidRPr="00483490" w:rsidRDefault="006528EA" w:rsidP="00E64119">
      <w:pPr>
        <w:widowControl/>
        <w:tabs>
          <w:tab w:val="left" w:pos="9026"/>
        </w:tabs>
        <w:autoSpaceDE/>
        <w:autoSpaceDN/>
        <w:spacing w:after="160" w:line="259" w:lineRule="auto"/>
        <w:ind w:right="-164"/>
        <w:rPr>
          <w:sz w:val="24"/>
          <w:szCs w:val="24"/>
        </w:rPr>
      </w:pPr>
    </w:p>
    <w:p w14:paraId="4B35A384" w14:textId="77777777" w:rsidR="006528EA" w:rsidRPr="00483490" w:rsidRDefault="006528EA" w:rsidP="00E64119">
      <w:pPr>
        <w:widowControl/>
        <w:tabs>
          <w:tab w:val="left" w:pos="9026"/>
        </w:tabs>
        <w:autoSpaceDE/>
        <w:autoSpaceDN/>
        <w:spacing w:after="160" w:line="259" w:lineRule="auto"/>
        <w:ind w:right="-164"/>
        <w:rPr>
          <w:sz w:val="24"/>
          <w:szCs w:val="24"/>
        </w:rPr>
      </w:pPr>
    </w:p>
    <w:p w14:paraId="63CEEB26" w14:textId="77777777" w:rsidR="006528EA" w:rsidRPr="00483490" w:rsidRDefault="006528EA" w:rsidP="00E64119">
      <w:pPr>
        <w:widowControl/>
        <w:tabs>
          <w:tab w:val="left" w:pos="9026"/>
        </w:tabs>
        <w:autoSpaceDE/>
        <w:autoSpaceDN/>
        <w:spacing w:after="160" w:line="259" w:lineRule="auto"/>
        <w:ind w:right="-164"/>
        <w:rPr>
          <w:sz w:val="24"/>
          <w:szCs w:val="24"/>
        </w:rPr>
      </w:pPr>
    </w:p>
    <w:p w14:paraId="141FF5BC" w14:textId="77777777" w:rsidR="006528EA" w:rsidRPr="00483490" w:rsidRDefault="006528EA" w:rsidP="00E64119">
      <w:pPr>
        <w:widowControl/>
        <w:tabs>
          <w:tab w:val="left" w:pos="9026"/>
        </w:tabs>
        <w:autoSpaceDE/>
        <w:autoSpaceDN/>
        <w:spacing w:after="160" w:line="259" w:lineRule="auto"/>
        <w:ind w:right="-164"/>
        <w:rPr>
          <w:sz w:val="24"/>
          <w:szCs w:val="24"/>
        </w:rPr>
      </w:pPr>
    </w:p>
    <w:p w14:paraId="2922FA7A" w14:textId="77777777" w:rsidR="006528EA" w:rsidRPr="00483490" w:rsidRDefault="006528EA" w:rsidP="00E64119">
      <w:pPr>
        <w:widowControl/>
        <w:tabs>
          <w:tab w:val="left" w:pos="9026"/>
        </w:tabs>
        <w:autoSpaceDE/>
        <w:autoSpaceDN/>
        <w:spacing w:after="160" w:line="259" w:lineRule="auto"/>
        <w:ind w:right="-164"/>
        <w:rPr>
          <w:sz w:val="24"/>
          <w:szCs w:val="24"/>
        </w:rPr>
      </w:pPr>
    </w:p>
    <w:p w14:paraId="3DEFD13E" w14:textId="77777777" w:rsidR="006528EA" w:rsidRPr="00483490" w:rsidRDefault="006528EA" w:rsidP="00E64119">
      <w:pPr>
        <w:widowControl/>
        <w:tabs>
          <w:tab w:val="left" w:pos="9026"/>
        </w:tabs>
        <w:autoSpaceDE/>
        <w:autoSpaceDN/>
        <w:spacing w:after="160" w:line="259" w:lineRule="auto"/>
        <w:ind w:right="-164"/>
        <w:rPr>
          <w:sz w:val="24"/>
          <w:szCs w:val="24"/>
        </w:rPr>
      </w:pPr>
    </w:p>
    <w:p w14:paraId="343B16D5" w14:textId="77777777" w:rsidR="006528EA" w:rsidRPr="00483490" w:rsidRDefault="006528EA" w:rsidP="00E64119">
      <w:pPr>
        <w:widowControl/>
        <w:tabs>
          <w:tab w:val="left" w:pos="9026"/>
        </w:tabs>
        <w:autoSpaceDE/>
        <w:autoSpaceDN/>
        <w:spacing w:after="160" w:line="259" w:lineRule="auto"/>
        <w:ind w:right="-164"/>
        <w:rPr>
          <w:sz w:val="24"/>
          <w:szCs w:val="24"/>
        </w:rPr>
      </w:pPr>
    </w:p>
    <w:p w14:paraId="59E7C504" w14:textId="77777777" w:rsidR="006528EA" w:rsidRPr="00483490" w:rsidRDefault="006528EA" w:rsidP="00E64119">
      <w:pPr>
        <w:widowControl/>
        <w:tabs>
          <w:tab w:val="left" w:pos="9026"/>
        </w:tabs>
        <w:autoSpaceDE/>
        <w:autoSpaceDN/>
        <w:spacing w:after="160" w:line="259" w:lineRule="auto"/>
        <w:ind w:right="-164"/>
        <w:rPr>
          <w:sz w:val="24"/>
          <w:szCs w:val="24"/>
        </w:rPr>
      </w:pPr>
    </w:p>
    <w:p w14:paraId="2B7E09EA" w14:textId="77777777" w:rsidR="006528EA" w:rsidRPr="00483490" w:rsidRDefault="006528EA" w:rsidP="00E64119">
      <w:pPr>
        <w:widowControl/>
        <w:tabs>
          <w:tab w:val="left" w:pos="9026"/>
        </w:tabs>
        <w:autoSpaceDE/>
        <w:autoSpaceDN/>
        <w:spacing w:after="160" w:line="259" w:lineRule="auto"/>
        <w:ind w:right="-164"/>
        <w:rPr>
          <w:sz w:val="24"/>
          <w:szCs w:val="24"/>
        </w:rPr>
      </w:pPr>
    </w:p>
    <w:p w14:paraId="1D4F1939" w14:textId="77777777" w:rsidR="006528EA" w:rsidRPr="00483490" w:rsidRDefault="006528EA" w:rsidP="00E64119">
      <w:pPr>
        <w:widowControl/>
        <w:tabs>
          <w:tab w:val="left" w:pos="9026"/>
        </w:tabs>
        <w:autoSpaceDE/>
        <w:autoSpaceDN/>
        <w:spacing w:after="160" w:line="259" w:lineRule="auto"/>
        <w:ind w:right="-164"/>
        <w:rPr>
          <w:sz w:val="24"/>
          <w:szCs w:val="24"/>
        </w:rPr>
      </w:pPr>
    </w:p>
    <w:p w14:paraId="7E87508F" w14:textId="77777777" w:rsidR="006528EA" w:rsidRPr="00483490" w:rsidRDefault="006528EA" w:rsidP="00E64119">
      <w:pPr>
        <w:widowControl/>
        <w:tabs>
          <w:tab w:val="left" w:pos="9026"/>
        </w:tabs>
        <w:autoSpaceDE/>
        <w:autoSpaceDN/>
        <w:spacing w:after="160" w:line="259" w:lineRule="auto"/>
        <w:ind w:right="-164"/>
        <w:rPr>
          <w:sz w:val="24"/>
          <w:szCs w:val="24"/>
        </w:rPr>
      </w:pPr>
    </w:p>
    <w:p w14:paraId="65D6361F" w14:textId="77777777" w:rsidR="006528EA" w:rsidRPr="00483490" w:rsidRDefault="006528EA" w:rsidP="00022264">
      <w:pPr>
        <w:widowControl/>
        <w:autoSpaceDE/>
        <w:autoSpaceDN/>
        <w:ind w:right="-164"/>
        <w:jc w:val="center"/>
        <w:rPr>
          <w:b/>
          <w:bCs/>
          <w:sz w:val="28"/>
          <w:szCs w:val="24"/>
          <w:lang w:val="en-IN" w:eastAsia="en-IN" w:bidi="or-IN"/>
        </w:rPr>
      </w:pPr>
      <w:r w:rsidRPr="00483490">
        <w:rPr>
          <w:b/>
          <w:bCs/>
          <w:sz w:val="28"/>
          <w:szCs w:val="24"/>
          <w:lang w:val="en-IN" w:eastAsia="en-IN" w:bidi="or-IN"/>
        </w:rPr>
        <w:t>ANNEXURE-V</w:t>
      </w:r>
    </w:p>
    <w:p w14:paraId="65E73E5E" w14:textId="77777777" w:rsidR="006528EA" w:rsidRPr="00483490" w:rsidRDefault="006528EA" w:rsidP="00E64119">
      <w:pPr>
        <w:widowControl/>
        <w:autoSpaceDE/>
        <w:autoSpaceDN/>
        <w:ind w:left="6480" w:right="-164"/>
        <w:jc w:val="center"/>
        <w:rPr>
          <w:b/>
          <w:bCs/>
          <w:sz w:val="28"/>
          <w:szCs w:val="24"/>
          <w:lang w:val="en-IN" w:eastAsia="en-IN" w:bidi="or-IN"/>
        </w:rPr>
      </w:pPr>
    </w:p>
    <w:p w14:paraId="735086B2" w14:textId="65973795" w:rsidR="006528EA" w:rsidRPr="00483490" w:rsidRDefault="006528EA" w:rsidP="00E64119">
      <w:pPr>
        <w:widowControl/>
        <w:autoSpaceDE/>
        <w:autoSpaceDN/>
        <w:ind w:right="-164"/>
        <w:jc w:val="center"/>
        <w:rPr>
          <w:b/>
          <w:bCs/>
          <w:sz w:val="28"/>
          <w:szCs w:val="24"/>
          <w:lang w:val="en-IN" w:eastAsia="en-IN"/>
        </w:rPr>
      </w:pPr>
      <w:r w:rsidRPr="00483490">
        <w:rPr>
          <w:b/>
          <w:bCs/>
          <w:sz w:val="28"/>
          <w:szCs w:val="24"/>
          <w:lang w:val="en-IN" w:eastAsia="en-IN" w:bidi="or-IN"/>
        </w:rPr>
        <w:t xml:space="preserve">External Check Sample Analysis results of </w:t>
      </w:r>
      <w:r w:rsidR="002C3AB5" w:rsidRPr="00483490">
        <w:rPr>
          <w:b/>
          <w:bCs/>
          <w:sz w:val="28"/>
          <w:szCs w:val="24"/>
          <w:lang w:val="en-IN" w:eastAsia="en-IN" w:bidi="or-IN"/>
        </w:rPr>
        <w:t>NARINGPANGA</w:t>
      </w:r>
      <w:r w:rsidRPr="00483490">
        <w:rPr>
          <w:b/>
          <w:bCs/>
          <w:sz w:val="28"/>
          <w:szCs w:val="24"/>
          <w:lang w:val="en-IN" w:eastAsia="en-IN" w:bidi="or-IN"/>
        </w:rPr>
        <w:t xml:space="preserve"> Graphite Block, Rayagada District</w:t>
      </w:r>
    </w:p>
    <w:p w14:paraId="734C3FBD" w14:textId="77777777" w:rsidR="006528EA" w:rsidRPr="00483490" w:rsidRDefault="006528EA" w:rsidP="00E64119">
      <w:pPr>
        <w:ind w:left="12240" w:right="-164"/>
        <w:jc w:val="center"/>
        <w:rPr>
          <w:b/>
          <w:bCs/>
        </w:rPr>
      </w:pPr>
      <w:r w:rsidRPr="00483490">
        <w:rPr>
          <w:b/>
          <w:bCs/>
        </w:rPr>
        <w:t>N</w:t>
      </w:r>
    </w:p>
    <w:tbl>
      <w:tblPr>
        <w:tblW w:w="9765" w:type="dxa"/>
        <w:jc w:val="center"/>
        <w:tblLook w:val="04A0" w:firstRow="1" w:lastRow="0" w:firstColumn="1" w:lastColumn="0" w:noHBand="0" w:noVBand="1"/>
      </w:tblPr>
      <w:tblGrid>
        <w:gridCol w:w="885"/>
        <w:gridCol w:w="1328"/>
        <w:gridCol w:w="1588"/>
        <w:gridCol w:w="725"/>
        <w:gridCol w:w="817"/>
        <w:gridCol w:w="1055"/>
        <w:gridCol w:w="953"/>
        <w:gridCol w:w="970"/>
        <w:gridCol w:w="1444"/>
      </w:tblGrid>
      <w:tr w:rsidR="006528EA" w:rsidRPr="00483490" w14:paraId="17EE7026" w14:textId="77777777" w:rsidTr="007F76EE">
        <w:trPr>
          <w:trHeight w:val="490"/>
          <w:jc w:val="center"/>
        </w:trPr>
        <w:tc>
          <w:tcPr>
            <w:tcW w:w="885" w:type="dxa"/>
            <w:tcBorders>
              <w:top w:val="single" w:sz="4" w:space="0" w:color="auto"/>
              <w:left w:val="single" w:sz="4" w:space="0" w:color="auto"/>
              <w:bottom w:val="single" w:sz="4" w:space="0" w:color="auto"/>
              <w:right w:val="single" w:sz="4" w:space="0" w:color="auto"/>
            </w:tcBorders>
            <w:shd w:val="clear" w:color="auto" w:fill="auto"/>
            <w:hideMark/>
          </w:tcPr>
          <w:p w14:paraId="4F363736" w14:textId="77777777" w:rsidR="006528EA" w:rsidRPr="00483490" w:rsidRDefault="006528EA" w:rsidP="00E64119">
            <w:pPr>
              <w:widowControl/>
              <w:autoSpaceDE/>
              <w:autoSpaceDN/>
              <w:ind w:right="-164"/>
              <w:jc w:val="center"/>
              <w:rPr>
                <w:sz w:val="24"/>
                <w:szCs w:val="24"/>
                <w:lang w:val="en-IN" w:eastAsia="en-IN"/>
              </w:rPr>
            </w:pPr>
            <w:r w:rsidRPr="00483490">
              <w:rPr>
                <w:sz w:val="24"/>
                <w:szCs w:val="24"/>
                <w:lang w:val="en-IN" w:eastAsia="en-IN"/>
              </w:rPr>
              <w:t>SI.</w:t>
            </w:r>
            <w:r w:rsidRPr="00483490">
              <w:rPr>
                <w:sz w:val="24"/>
                <w:szCs w:val="24"/>
                <w:lang w:val="en-IN" w:eastAsia="en-IN"/>
              </w:rPr>
              <w:br/>
              <w:t>No.</w:t>
            </w:r>
          </w:p>
        </w:tc>
        <w:tc>
          <w:tcPr>
            <w:tcW w:w="1328" w:type="dxa"/>
            <w:tcBorders>
              <w:top w:val="single" w:sz="4" w:space="0" w:color="auto"/>
              <w:left w:val="nil"/>
              <w:bottom w:val="single" w:sz="4" w:space="0" w:color="auto"/>
              <w:right w:val="single" w:sz="4" w:space="0" w:color="auto"/>
            </w:tcBorders>
            <w:shd w:val="clear" w:color="auto" w:fill="auto"/>
            <w:hideMark/>
          </w:tcPr>
          <w:p w14:paraId="6DF0EEB4" w14:textId="77777777" w:rsidR="006528EA" w:rsidRPr="00483490" w:rsidRDefault="006528EA" w:rsidP="00E64119">
            <w:pPr>
              <w:widowControl/>
              <w:autoSpaceDE/>
              <w:autoSpaceDN/>
              <w:ind w:right="-164"/>
              <w:jc w:val="center"/>
              <w:rPr>
                <w:sz w:val="24"/>
                <w:szCs w:val="24"/>
                <w:lang w:val="en-IN" w:eastAsia="en-IN"/>
              </w:rPr>
            </w:pPr>
            <w:r w:rsidRPr="00483490">
              <w:rPr>
                <w:sz w:val="24"/>
                <w:szCs w:val="24"/>
                <w:lang w:val="en-IN" w:eastAsia="en-IN"/>
              </w:rPr>
              <w:t>Sample</w:t>
            </w:r>
            <w:r w:rsidRPr="00483490">
              <w:rPr>
                <w:sz w:val="24"/>
                <w:szCs w:val="24"/>
                <w:lang w:val="en-IN" w:eastAsia="en-IN"/>
              </w:rPr>
              <w:br/>
              <w:t>Identity No.</w:t>
            </w:r>
          </w:p>
        </w:tc>
        <w:tc>
          <w:tcPr>
            <w:tcW w:w="1588" w:type="dxa"/>
            <w:tcBorders>
              <w:top w:val="single" w:sz="4" w:space="0" w:color="auto"/>
              <w:left w:val="nil"/>
              <w:bottom w:val="single" w:sz="4" w:space="0" w:color="auto"/>
              <w:right w:val="single" w:sz="4" w:space="0" w:color="auto"/>
            </w:tcBorders>
            <w:shd w:val="clear" w:color="auto" w:fill="auto"/>
            <w:hideMark/>
          </w:tcPr>
          <w:p w14:paraId="4F02524C" w14:textId="77777777" w:rsidR="006528EA" w:rsidRPr="00483490" w:rsidRDefault="006528EA" w:rsidP="00E64119">
            <w:pPr>
              <w:widowControl/>
              <w:autoSpaceDE/>
              <w:autoSpaceDN/>
              <w:ind w:right="-164"/>
              <w:jc w:val="center"/>
              <w:rPr>
                <w:sz w:val="24"/>
                <w:szCs w:val="24"/>
                <w:lang w:val="en-IN" w:eastAsia="en-IN"/>
              </w:rPr>
            </w:pPr>
            <w:r w:rsidRPr="00483490">
              <w:rPr>
                <w:sz w:val="24"/>
                <w:szCs w:val="24"/>
                <w:lang w:val="en-IN" w:eastAsia="en-IN"/>
              </w:rPr>
              <w:t>BH No.</w:t>
            </w:r>
          </w:p>
        </w:tc>
        <w:tc>
          <w:tcPr>
            <w:tcW w:w="725" w:type="dxa"/>
            <w:tcBorders>
              <w:top w:val="single" w:sz="4" w:space="0" w:color="auto"/>
              <w:left w:val="nil"/>
              <w:bottom w:val="single" w:sz="4" w:space="0" w:color="auto"/>
              <w:right w:val="single" w:sz="4" w:space="0" w:color="auto"/>
            </w:tcBorders>
            <w:shd w:val="clear" w:color="auto" w:fill="auto"/>
            <w:hideMark/>
          </w:tcPr>
          <w:p w14:paraId="271BFE75" w14:textId="77777777" w:rsidR="006528EA" w:rsidRPr="00483490" w:rsidRDefault="006528EA" w:rsidP="00E64119">
            <w:pPr>
              <w:widowControl/>
              <w:autoSpaceDE/>
              <w:autoSpaceDN/>
              <w:ind w:right="-164"/>
              <w:jc w:val="center"/>
              <w:rPr>
                <w:sz w:val="24"/>
                <w:szCs w:val="24"/>
                <w:lang w:val="en-IN" w:eastAsia="en-IN"/>
              </w:rPr>
            </w:pPr>
            <w:r w:rsidRPr="00483490">
              <w:rPr>
                <w:sz w:val="24"/>
                <w:szCs w:val="24"/>
                <w:lang w:val="en-IN" w:eastAsia="en-IN"/>
              </w:rPr>
              <w:t>Ash %</w:t>
            </w:r>
          </w:p>
        </w:tc>
        <w:tc>
          <w:tcPr>
            <w:tcW w:w="817" w:type="dxa"/>
            <w:tcBorders>
              <w:top w:val="single" w:sz="4" w:space="0" w:color="auto"/>
              <w:left w:val="nil"/>
              <w:bottom w:val="single" w:sz="4" w:space="0" w:color="auto"/>
              <w:right w:val="single" w:sz="4" w:space="0" w:color="auto"/>
            </w:tcBorders>
            <w:shd w:val="clear" w:color="auto" w:fill="auto"/>
            <w:hideMark/>
          </w:tcPr>
          <w:p w14:paraId="77FDA7F7" w14:textId="77777777" w:rsidR="006528EA" w:rsidRPr="00483490" w:rsidRDefault="006528EA" w:rsidP="00E64119">
            <w:pPr>
              <w:widowControl/>
              <w:autoSpaceDE/>
              <w:autoSpaceDN/>
              <w:ind w:right="-164"/>
              <w:jc w:val="center"/>
              <w:rPr>
                <w:sz w:val="24"/>
                <w:szCs w:val="24"/>
                <w:lang w:val="en-IN" w:eastAsia="en-IN"/>
              </w:rPr>
            </w:pPr>
            <w:r w:rsidRPr="00483490">
              <w:rPr>
                <w:sz w:val="24"/>
                <w:szCs w:val="24"/>
                <w:lang w:val="en-IN" w:eastAsia="en-IN"/>
              </w:rPr>
              <w:t>M %</w:t>
            </w:r>
          </w:p>
        </w:tc>
        <w:tc>
          <w:tcPr>
            <w:tcW w:w="1055" w:type="dxa"/>
            <w:tcBorders>
              <w:top w:val="single" w:sz="4" w:space="0" w:color="auto"/>
              <w:left w:val="nil"/>
              <w:bottom w:val="single" w:sz="4" w:space="0" w:color="auto"/>
              <w:right w:val="single" w:sz="4" w:space="0" w:color="auto"/>
            </w:tcBorders>
            <w:shd w:val="clear" w:color="auto" w:fill="auto"/>
            <w:hideMark/>
          </w:tcPr>
          <w:p w14:paraId="5921AA49" w14:textId="77777777" w:rsidR="006528EA" w:rsidRPr="00483490" w:rsidRDefault="006528EA" w:rsidP="00E64119">
            <w:pPr>
              <w:widowControl/>
              <w:autoSpaceDE/>
              <w:autoSpaceDN/>
              <w:ind w:right="-164"/>
              <w:jc w:val="center"/>
              <w:rPr>
                <w:sz w:val="24"/>
                <w:szCs w:val="24"/>
                <w:lang w:val="en-IN" w:eastAsia="en-IN"/>
              </w:rPr>
            </w:pPr>
            <w:r w:rsidRPr="00483490">
              <w:rPr>
                <w:sz w:val="24"/>
                <w:szCs w:val="24"/>
                <w:lang w:val="en-IN" w:eastAsia="en-IN"/>
              </w:rPr>
              <w:t>F.C. %</w:t>
            </w:r>
          </w:p>
        </w:tc>
        <w:tc>
          <w:tcPr>
            <w:tcW w:w="953" w:type="dxa"/>
            <w:tcBorders>
              <w:top w:val="single" w:sz="4" w:space="0" w:color="auto"/>
              <w:left w:val="nil"/>
              <w:bottom w:val="single" w:sz="4" w:space="0" w:color="auto"/>
              <w:right w:val="single" w:sz="4" w:space="0" w:color="auto"/>
            </w:tcBorders>
            <w:shd w:val="clear" w:color="auto" w:fill="auto"/>
            <w:hideMark/>
          </w:tcPr>
          <w:p w14:paraId="7B8EA096" w14:textId="77777777" w:rsidR="006528EA" w:rsidRPr="00483490" w:rsidRDefault="006528EA" w:rsidP="00E64119">
            <w:pPr>
              <w:widowControl/>
              <w:autoSpaceDE/>
              <w:autoSpaceDN/>
              <w:ind w:right="-164"/>
              <w:jc w:val="center"/>
              <w:rPr>
                <w:sz w:val="24"/>
                <w:szCs w:val="24"/>
                <w:lang w:val="en-IN" w:eastAsia="en-IN"/>
              </w:rPr>
            </w:pPr>
            <w:r w:rsidRPr="00483490">
              <w:rPr>
                <w:sz w:val="24"/>
                <w:szCs w:val="24"/>
                <w:lang w:val="en-IN" w:eastAsia="en-IN"/>
              </w:rPr>
              <w:t>LOI %</w:t>
            </w:r>
          </w:p>
        </w:tc>
        <w:tc>
          <w:tcPr>
            <w:tcW w:w="970" w:type="dxa"/>
            <w:tcBorders>
              <w:top w:val="single" w:sz="4" w:space="0" w:color="auto"/>
              <w:left w:val="nil"/>
              <w:bottom w:val="single" w:sz="4" w:space="0" w:color="auto"/>
              <w:right w:val="single" w:sz="4" w:space="0" w:color="auto"/>
            </w:tcBorders>
            <w:shd w:val="clear" w:color="auto" w:fill="auto"/>
            <w:hideMark/>
          </w:tcPr>
          <w:p w14:paraId="29B3942D" w14:textId="77777777" w:rsidR="006528EA" w:rsidRPr="00483490" w:rsidRDefault="006528EA" w:rsidP="00E64119">
            <w:pPr>
              <w:widowControl/>
              <w:autoSpaceDE/>
              <w:autoSpaceDN/>
              <w:ind w:right="-164"/>
              <w:jc w:val="center"/>
              <w:rPr>
                <w:sz w:val="24"/>
                <w:szCs w:val="24"/>
                <w:lang w:val="en-IN" w:eastAsia="en-IN"/>
              </w:rPr>
            </w:pPr>
            <w:r w:rsidRPr="00483490">
              <w:rPr>
                <w:sz w:val="24"/>
                <w:szCs w:val="24"/>
                <w:lang w:val="en-IN" w:eastAsia="en-IN"/>
              </w:rPr>
              <w:t>SiO</w:t>
            </w:r>
            <w:r w:rsidRPr="00483490">
              <w:rPr>
                <w:sz w:val="24"/>
                <w:szCs w:val="24"/>
                <w:vertAlign w:val="subscript"/>
                <w:lang w:val="en-IN" w:eastAsia="en-IN"/>
              </w:rPr>
              <w:t>2</w:t>
            </w:r>
            <w:r w:rsidRPr="00483490">
              <w:rPr>
                <w:sz w:val="24"/>
                <w:szCs w:val="24"/>
                <w:lang w:val="en-IN" w:eastAsia="en-IN"/>
              </w:rPr>
              <w:t xml:space="preserve"> %</w:t>
            </w:r>
          </w:p>
        </w:tc>
        <w:tc>
          <w:tcPr>
            <w:tcW w:w="1444" w:type="dxa"/>
            <w:tcBorders>
              <w:top w:val="single" w:sz="4" w:space="0" w:color="auto"/>
              <w:left w:val="nil"/>
              <w:bottom w:val="single" w:sz="4" w:space="0" w:color="auto"/>
              <w:right w:val="single" w:sz="4" w:space="0" w:color="auto"/>
            </w:tcBorders>
            <w:shd w:val="clear" w:color="auto" w:fill="auto"/>
            <w:hideMark/>
          </w:tcPr>
          <w:p w14:paraId="69485B96" w14:textId="77777777" w:rsidR="006528EA" w:rsidRPr="00483490" w:rsidRDefault="006528EA" w:rsidP="00E64119">
            <w:pPr>
              <w:widowControl/>
              <w:autoSpaceDE/>
              <w:autoSpaceDN/>
              <w:ind w:right="-164"/>
              <w:jc w:val="center"/>
              <w:rPr>
                <w:sz w:val="24"/>
                <w:szCs w:val="24"/>
                <w:lang w:val="en-IN" w:eastAsia="en-IN"/>
              </w:rPr>
            </w:pPr>
            <w:r w:rsidRPr="00483490">
              <w:rPr>
                <w:sz w:val="24"/>
                <w:szCs w:val="24"/>
                <w:lang w:val="en-IN" w:eastAsia="en-IN"/>
              </w:rPr>
              <w:t>Al</w:t>
            </w:r>
            <w:r w:rsidRPr="00483490">
              <w:rPr>
                <w:sz w:val="24"/>
                <w:szCs w:val="24"/>
                <w:vertAlign w:val="subscript"/>
                <w:lang w:val="en-IN" w:eastAsia="en-IN"/>
              </w:rPr>
              <w:t>2</w:t>
            </w:r>
            <w:r w:rsidRPr="00483490">
              <w:rPr>
                <w:sz w:val="24"/>
                <w:szCs w:val="24"/>
                <w:lang w:val="en-IN" w:eastAsia="en-IN"/>
              </w:rPr>
              <w:t>O</w:t>
            </w:r>
            <w:r w:rsidRPr="00483490">
              <w:rPr>
                <w:sz w:val="24"/>
                <w:szCs w:val="24"/>
                <w:vertAlign w:val="subscript"/>
                <w:lang w:val="en-IN" w:eastAsia="en-IN"/>
              </w:rPr>
              <w:t>3</w:t>
            </w:r>
            <w:r w:rsidRPr="00483490">
              <w:rPr>
                <w:sz w:val="24"/>
                <w:szCs w:val="24"/>
                <w:lang w:val="en-IN" w:eastAsia="en-IN"/>
              </w:rPr>
              <w:t>%</w:t>
            </w:r>
          </w:p>
        </w:tc>
      </w:tr>
      <w:tr w:rsidR="006528EA" w:rsidRPr="00483490" w14:paraId="62782BC0" w14:textId="77777777" w:rsidTr="007F76EE">
        <w:trPr>
          <w:trHeight w:val="245"/>
          <w:jc w:val="center"/>
        </w:trPr>
        <w:tc>
          <w:tcPr>
            <w:tcW w:w="885" w:type="dxa"/>
            <w:tcBorders>
              <w:top w:val="nil"/>
              <w:left w:val="single" w:sz="4" w:space="0" w:color="auto"/>
              <w:bottom w:val="single" w:sz="4" w:space="0" w:color="auto"/>
              <w:right w:val="single" w:sz="4" w:space="0" w:color="auto"/>
            </w:tcBorders>
            <w:shd w:val="clear" w:color="auto" w:fill="auto"/>
            <w:hideMark/>
          </w:tcPr>
          <w:p w14:paraId="31510F70" w14:textId="77777777" w:rsidR="006528EA" w:rsidRPr="00483490" w:rsidRDefault="006528EA" w:rsidP="00E64119">
            <w:pPr>
              <w:widowControl/>
              <w:autoSpaceDE/>
              <w:autoSpaceDN/>
              <w:ind w:right="-164"/>
              <w:jc w:val="center"/>
              <w:rPr>
                <w:sz w:val="24"/>
                <w:szCs w:val="24"/>
                <w:lang w:val="en-IN" w:eastAsia="en-IN"/>
              </w:rPr>
            </w:pPr>
            <w:r w:rsidRPr="00483490">
              <w:rPr>
                <w:sz w:val="24"/>
                <w:szCs w:val="24"/>
                <w:lang w:val="en-IN" w:eastAsia="en-IN"/>
              </w:rPr>
              <w:t>1</w:t>
            </w:r>
          </w:p>
        </w:tc>
        <w:tc>
          <w:tcPr>
            <w:tcW w:w="1328" w:type="dxa"/>
            <w:tcBorders>
              <w:top w:val="nil"/>
              <w:left w:val="nil"/>
              <w:bottom w:val="single" w:sz="4" w:space="0" w:color="auto"/>
              <w:right w:val="single" w:sz="4" w:space="0" w:color="auto"/>
            </w:tcBorders>
            <w:shd w:val="clear" w:color="auto" w:fill="auto"/>
            <w:hideMark/>
          </w:tcPr>
          <w:p w14:paraId="0DCA06EB" w14:textId="77777777" w:rsidR="006528EA" w:rsidRPr="00483490" w:rsidRDefault="006528EA" w:rsidP="00E64119">
            <w:pPr>
              <w:widowControl/>
              <w:autoSpaceDE/>
              <w:autoSpaceDN/>
              <w:ind w:right="-164"/>
              <w:jc w:val="center"/>
              <w:rPr>
                <w:sz w:val="24"/>
                <w:szCs w:val="24"/>
                <w:lang w:val="en-IN" w:eastAsia="en-IN"/>
              </w:rPr>
            </w:pPr>
            <w:r w:rsidRPr="00483490">
              <w:rPr>
                <w:sz w:val="24"/>
                <w:szCs w:val="24"/>
                <w:lang w:val="en-IN" w:eastAsia="en-IN"/>
              </w:rPr>
              <w:t>NCG - 1</w:t>
            </w:r>
          </w:p>
        </w:tc>
        <w:tc>
          <w:tcPr>
            <w:tcW w:w="1588" w:type="dxa"/>
            <w:tcBorders>
              <w:top w:val="nil"/>
              <w:left w:val="nil"/>
              <w:bottom w:val="single" w:sz="4" w:space="0" w:color="auto"/>
              <w:right w:val="single" w:sz="4" w:space="0" w:color="auto"/>
            </w:tcBorders>
            <w:shd w:val="clear" w:color="auto" w:fill="auto"/>
            <w:hideMark/>
          </w:tcPr>
          <w:p w14:paraId="1A7826F0" w14:textId="77777777" w:rsidR="006528EA" w:rsidRPr="00483490" w:rsidRDefault="006528EA" w:rsidP="00E64119">
            <w:pPr>
              <w:widowControl/>
              <w:autoSpaceDE/>
              <w:autoSpaceDN/>
              <w:ind w:right="-164"/>
              <w:jc w:val="center"/>
              <w:rPr>
                <w:sz w:val="24"/>
                <w:szCs w:val="24"/>
                <w:lang w:val="en-IN" w:eastAsia="en-IN"/>
              </w:rPr>
            </w:pPr>
            <w:r w:rsidRPr="00483490">
              <w:rPr>
                <w:sz w:val="24"/>
                <w:szCs w:val="24"/>
                <w:lang w:val="en-IN" w:eastAsia="en-IN"/>
              </w:rPr>
              <w:t>NPBH-1/1</w:t>
            </w:r>
          </w:p>
        </w:tc>
        <w:tc>
          <w:tcPr>
            <w:tcW w:w="725" w:type="dxa"/>
            <w:tcBorders>
              <w:top w:val="nil"/>
              <w:left w:val="nil"/>
              <w:bottom w:val="single" w:sz="4" w:space="0" w:color="auto"/>
              <w:right w:val="single" w:sz="4" w:space="0" w:color="auto"/>
            </w:tcBorders>
            <w:shd w:val="clear" w:color="auto" w:fill="auto"/>
            <w:hideMark/>
          </w:tcPr>
          <w:p w14:paraId="0E7A7632" w14:textId="77777777" w:rsidR="006528EA" w:rsidRPr="00483490" w:rsidRDefault="006528EA" w:rsidP="00E64119">
            <w:pPr>
              <w:widowControl/>
              <w:autoSpaceDE/>
              <w:autoSpaceDN/>
              <w:ind w:right="-164"/>
              <w:jc w:val="center"/>
              <w:rPr>
                <w:sz w:val="24"/>
                <w:szCs w:val="24"/>
                <w:lang w:val="en-IN" w:eastAsia="en-IN"/>
              </w:rPr>
            </w:pPr>
            <w:r w:rsidRPr="00483490">
              <w:rPr>
                <w:sz w:val="24"/>
                <w:szCs w:val="24"/>
                <w:lang w:val="en-IN" w:eastAsia="en-IN"/>
              </w:rPr>
              <w:t>88.63</w:t>
            </w:r>
          </w:p>
        </w:tc>
        <w:tc>
          <w:tcPr>
            <w:tcW w:w="817" w:type="dxa"/>
            <w:tcBorders>
              <w:top w:val="nil"/>
              <w:left w:val="nil"/>
              <w:bottom w:val="single" w:sz="4" w:space="0" w:color="auto"/>
              <w:right w:val="single" w:sz="4" w:space="0" w:color="auto"/>
            </w:tcBorders>
            <w:shd w:val="clear" w:color="auto" w:fill="auto"/>
            <w:hideMark/>
          </w:tcPr>
          <w:p w14:paraId="0B1507B3" w14:textId="77777777" w:rsidR="006528EA" w:rsidRPr="00483490" w:rsidRDefault="006528EA" w:rsidP="00E64119">
            <w:pPr>
              <w:widowControl/>
              <w:autoSpaceDE/>
              <w:autoSpaceDN/>
              <w:ind w:right="-164"/>
              <w:jc w:val="center"/>
              <w:rPr>
                <w:sz w:val="24"/>
                <w:szCs w:val="24"/>
                <w:lang w:val="en-IN" w:eastAsia="en-IN"/>
              </w:rPr>
            </w:pPr>
            <w:r w:rsidRPr="00483490">
              <w:rPr>
                <w:sz w:val="24"/>
                <w:szCs w:val="24"/>
                <w:lang w:val="en-IN" w:eastAsia="en-IN"/>
              </w:rPr>
              <w:t>0.32</w:t>
            </w:r>
          </w:p>
        </w:tc>
        <w:tc>
          <w:tcPr>
            <w:tcW w:w="1055" w:type="dxa"/>
            <w:tcBorders>
              <w:top w:val="nil"/>
              <w:left w:val="nil"/>
              <w:bottom w:val="single" w:sz="4" w:space="0" w:color="auto"/>
              <w:right w:val="single" w:sz="4" w:space="0" w:color="auto"/>
            </w:tcBorders>
            <w:shd w:val="clear" w:color="auto" w:fill="auto"/>
            <w:hideMark/>
          </w:tcPr>
          <w:p w14:paraId="40D525F5" w14:textId="77777777" w:rsidR="006528EA" w:rsidRPr="00483490" w:rsidRDefault="006528EA" w:rsidP="00E64119">
            <w:pPr>
              <w:widowControl/>
              <w:autoSpaceDE/>
              <w:autoSpaceDN/>
              <w:ind w:right="-164"/>
              <w:jc w:val="center"/>
              <w:rPr>
                <w:sz w:val="24"/>
                <w:szCs w:val="24"/>
                <w:lang w:val="en-IN" w:eastAsia="en-IN"/>
              </w:rPr>
            </w:pPr>
            <w:r w:rsidRPr="00483490">
              <w:rPr>
                <w:sz w:val="24"/>
                <w:szCs w:val="24"/>
                <w:lang w:val="en-IN" w:eastAsia="en-IN"/>
              </w:rPr>
              <w:t>7.79</w:t>
            </w:r>
          </w:p>
        </w:tc>
        <w:tc>
          <w:tcPr>
            <w:tcW w:w="953" w:type="dxa"/>
            <w:tcBorders>
              <w:top w:val="nil"/>
              <w:left w:val="nil"/>
              <w:bottom w:val="single" w:sz="4" w:space="0" w:color="auto"/>
              <w:right w:val="single" w:sz="4" w:space="0" w:color="auto"/>
            </w:tcBorders>
            <w:shd w:val="clear" w:color="auto" w:fill="auto"/>
            <w:hideMark/>
          </w:tcPr>
          <w:p w14:paraId="4C1E103B" w14:textId="77777777" w:rsidR="006528EA" w:rsidRPr="00483490" w:rsidRDefault="006528EA" w:rsidP="00E64119">
            <w:pPr>
              <w:widowControl/>
              <w:autoSpaceDE/>
              <w:autoSpaceDN/>
              <w:ind w:right="-164"/>
              <w:jc w:val="center"/>
              <w:rPr>
                <w:sz w:val="24"/>
                <w:szCs w:val="24"/>
                <w:lang w:val="en-IN" w:eastAsia="en-IN"/>
              </w:rPr>
            </w:pPr>
            <w:r w:rsidRPr="00483490">
              <w:rPr>
                <w:sz w:val="24"/>
                <w:szCs w:val="24"/>
                <w:lang w:val="en-IN" w:eastAsia="en-IN"/>
              </w:rPr>
              <w:t>11.99</w:t>
            </w:r>
          </w:p>
        </w:tc>
        <w:tc>
          <w:tcPr>
            <w:tcW w:w="970" w:type="dxa"/>
            <w:tcBorders>
              <w:top w:val="nil"/>
              <w:left w:val="nil"/>
              <w:bottom w:val="single" w:sz="4" w:space="0" w:color="auto"/>
              <w:right w:val="single" w:sz="4" w:space="0" w:color="auto"/>
            </w:tcBorders>
            <w:shd w:val="clear" w:color="auto" w:fill="auto"/>
            <w:hideMark/>
          </w:tcPr>
          <w:p w14:paraId="38617450" w14:textId="77777777" w:rsidR="006528EA" w:rsidRPr="00483490" w:rsidRDefault="006528EA" w:rsidP="00E64119">
            <w:pPr>
              <w:widowControl/>
              <w:autoSpaceDE/>
              <w:autoSpaceDN/>
              <w:ind w:right="-164"/>
              <w:jc w:val="center"/>
              <w:rPr>
                <w:sz w:val="24"/>
                <w:szCs w:val="24"/>
                <w:lang w:val="en-IN" w:eastAsia="en-IN"/>
              </w:rPr>
            </w:pPr>
            <w:r w:rsidRPr="00483490">
              <w:rPr>
                <w:sz w:val="24"/>
                <w:szCs w:val="24"/>
                <w:lang w:val="en-IN" w:eastAsia="en-IN"/>
              </w:rPr>
              <w:t>40.91</w:t>
            </w:r>
          </w:p>
        </w:tc>
        <w:tc>
          <w:tcPr>
            <w:tcW w:w="1444" w:type="dxa"/>
            <w:tcBorders>
              <w:top w:val="nil"/>
              <w:left w:val="nil"/>
              <w:bottom w:val="single" w:sz="4" w:space="0" w:color="auto"/>
              <w:right w:val="single" w:sz="4" w:space="0" w:color="auto"/>
            </w:tcBorders>
            <w:shd w:val="clear" w:color="auto" w:fill="auto"/>
            <w:hideMark/>
          </w:tcPr>
          <w:p w14:paraId="0DB7E27A" w14:textId="77777777" w:rsidR="006528EA" w:rsidRPr="00483490" w:rsidRDefault="006528EA" w:rsidP="00E64119">
            <w:pPr>
              <w:widowControl/>
              <w:autoSpaceDE/>
              <w:autoSpaceDN/>
              <w:ind w:right="-164"/>
              <w:jc w:val="center"/>
              <w:rPr>
                <w:sz w:val="24"/>
                <w:szCs w:val="24"/>
                <w:lang w:val="en-IN" w:eastAsia="en-IN"/>
              </w:rPr>
            </w:pPr>
            <w:r w:rsidRPr="00483490">
              <w:rPr>
                <w:sz w:val="24"/>
                <w:szCs w:val="24"/>
                <w:lang w:val="en-IN" w:eastAsia="en-IN"/>
              </w:rPr>
              <w:t>0.21</w:t>
            </w:r>
          </w:p>
        </w:tc>
      </w:tr>
      <w:tr w:rsidR="006528EA" w:rsidRPr="00483490" w14:paraId="5F79BE4E" w14:textId="77777777" w:rsidTr="007F76EE">
        <w:trPr>
          <w:trHeight w:val="245"/>
          <w:jc w:val="center"/>
        </w:trPr>
        <w:tc>
          <w:tcPr>
            <w:tcW w:w="885" w:type="dxa"/>
            <w:tcBorders>
              <w:top w:val="nil"/>
              <w:left w:val="single" w:sz="4" w:space="0" w:color="auto"/>
              <w:bottom w:val="single" w:sz="4" w:space="0" w:color="auto"/>
              <w:right w:val="single" w:sz="4" w:space="0" w:color="auto"/>
            </w:tcBorders>
            <w:shd w:val="clear" w:color="auto" w:fill="auto"/>
            <w:hideMark/>
          </w:tcPr>
          <w:p w14:paraId="37333EE4" w14:textId="77777777" w:rsidR="006528EA" w:rsidRPr="00483490" w:rsidRDefault="006528EA" w:rsidP="00E64119">
            <w:pPr>
              <w:widowControl/>
              <w:autoSpaceDE/>
              <w:autoSpaceDN/>
              <w:ind w:right="-164"/>
              <w:jc w:val="center"/>
              <w:rPr>
                <w:sz w:val="24"/>
                <w:szCs w:val="24"/>
                <w:lang w:val="en-IN" w:eastAsia="en-IN"/>
              </w:rPr>
            </w:pPr>
            <w:r w:rsidRPr="00483490">
              <w:rPr>
                <w:sz w:val="24"/>
                <w:szCs w:val="24"/>
                <w:lang w:val="en-IN" w:eastAsia="en-IN"/>
              </w:rPr>
              <w:t>2</w:t>
            </w:r>
          </w:p>
        </w:tc>
        <w:tc>
          <w:tcPr>
            <w:tcW w:w="1328" w:type="dxa"/>
            <w:tcBorders>
              <w:top w:val="nil"/>
              <w:left w:val="nil"/>
              <w:bottom w:val="single" w:sz="4" w:space="0" w:color="auto"/>
              <w:right w:val="single" w:sz="4" w:space="0" w:color="auto"/>
            </w:tcBorders>
            <w:shd w:val="clear" w:color="auto" w:fill="auto"/>
            <w:hideMark/>
          </w:tcPr>
          <w:p w14:paraId="44007803" w14:textId="77777777" w:rsidR="006528EA" w:rsidRPr="00483490" w:rsidRDefault="006528EA" w:rsidP="00E64119">
            <w:pPr>
              <w:widowControl/>
              <w:autoSpaceDE/>
              <w:autoSpaceDN/>
              <w:ind w:right="-164"/>
              <w:jc w:val="center"/>
              <w:rPr>
                <w:sz w:val="24"/>
                <w:szCs w:val="24"/>
                <w:lang w:val="en-IN" w:eastAsia="en-IN"/>
              </w:rPr>
            </w:pPr>
            <w:r w:rsidRPr="00483490">
              <w:rPr>
                <w:sz w:val="24"/>
                <w:szCs w:val="24"/>
                <w:lang w:val="en-IN" w:eastAsia="en-IN"/>
              </w:rPr>
              <w:t>NCG - 4</w:t>
            </w:r>
          </w:p>
        </w:tc>
        <w:tc>
          <w:tcPr>
            <w:tcW w:w="1588" w:type="dxa"/>
            <w:tcBorders>
              <w:top w:val="nil"/>
              <w:left w:val="nil"/>
              <w:bottom w:val="single" w:sz="4" w:space="0" w:color="auto"/>
              <w:right w:val="single" w:sz="4" w:space="0" w:color="auto"/>
            </w:tcBorders>
            <w:shd w:val="clear" w:color="auto" w:fill="auto"/>
            <w:hideMark/>
          </w:tcPr>
          <w:p w14:paraId="6108D3FE" w14:textId="77777777" w:rsidR="006528EA" w:rsidRPr="00483490" w:rsidRDefault="006528EA" w:rsidP="00E64119">
            <w:pPr>
              <w:widowControl/>
              <w:autoSpaceDE/>
              <w:autoSpaceDN/>
              <w:ind w:right="-164"/>
              <w:jc w:val="center"/>
              <w:rPr>
                <w:sz w:val="24"/>
                <w:szCs w:val="24"/>
                <w:lang w:val="en-IN" w:eastAsia="en-IN"/>
              </w:rPr>
            </w:pPr>
            <w:r w:rsidRPr="00483490">
              <w:rPr>
                <w:sz w:val="24"/>
                <w:szCs w:val="24"/>
                <w:lang w:val="en-IN" w:eastAsia="en-IN"/>
              </w:rPr>
              <w:t>NPBH-1/28</w:t>
            </w:r>
          </w:p>
        </w:tc>
        <w:tc>
          <w:tcPr>
            <w:tcW w:w="725" w:type="dxa"/>
            <w:tcBorders>
              <w:top w:val="nil"/>
              <w:left w:val="nil"/>
              <w:bottom w:val="single" w:sz="4" w:space="0" w:color="auto"/>
              <w:right w:val="single" w:sz="4" w:space="0" w:color="auto"/>
            </w:tcBorders>
            <w:shd w:val="clear" w:color="auto" w:fill="auto"/>
            <w:hideMark/>
          </w:tcPr>
          <w:p w14:paraId="2AB9AD5D" w14:textId="77777777" w:rsidR="006528EA" w:rsidRPr="00483490" w:rsidRDefault="006528EA" w:rsidP="00E64119">
            <w:pPr>
              <w:widowControl/>
              <w:autoSpaceDE/>
              <w:autoSpaceDN/>
              <w:ind w:right="-164"/>
              <w:jc w:val="center"/>
              <w:rPr>
                <w:sz w:val="24"/>
                <w:szCs w:val="24"/>
                <w:lang w:val="en-IN" w:eastAsia="en-IN"/>
              </w:rPr>
            </w:pPr>
            <w:r w:rsidRPr="00483490">
              <w:rPr>
                <w:sz w:val="24"/>
                <w:szCs w:val="24"/>
                <w:lang w:val="en-IN" w:eastAsia="en-IN"/>
              </w:rPr>
              <w:t>93.15</w:t>
            </w:r>
          </w:p>
        </w:tc>
        <w:tc>
          <w:tcPr>
            <w:tcW w:w="817" w:type="dxa"/>
            <w:tcBorders>
              <w:top w:val="nil"/>
              <w:left w:val="nil"/>
              <w:bottom w:val="single" w:sz="4" w:space="0" w:color="auto"/>
              <w:right w:val="single" w:sz="4" w:space="0" w:color="auto"/>
            </w:tcBorders>
            <w:shd w:val="clear" w:color="auto" w:fill="auto"/>
            <w:hideMark/>
          </w:tcPr>
          <w:p w14:paraId="303C8674" w14:textId="77777777" w:rsidR="006528EA" w:rsidRPr="00483490" w:rsidRDefault="006528EA" w:rsidP="00E64119">
            <w:pPr>
              <w:widowControl/>
              <w:autoSpaceDE/>
              <w:autoSpaceDN/>
              <w:ind w:right="-164"/>
              <w:jc w:val="center"/>
              <w:rPr>
                <w:sz w:val="24"/>
                <w:szCs w:val="24"/>
                <w:lang w:val="en-IN" w:eastAsia="en-IN"/>
              </w:rPr>
            </w:pPr>
            <w:r w:rsidRPr="00483490">
              <w:rPr>
                <w:sz w:val="24"/>
                <w:szCs w:val="24"/>
                <w:lang w:val="en-IN" w:eastAsia="en-IN"/>
              </w:rPr>
              <w:t>1.16</w:t>
            </w:r>
          </w:p>
        </w:tc>
        <w:tc>
          <w:tcPr>
            <w:tcW w:w="1055" w:type="dxa"/>
            <w:tcBorders>
              <w:top w:val="nil"/>
              <w:left w:val="nil"/>
              <w:bottom w:val="single" w:sz="4" w:space="0" w:color="auto"/>
              <w:right w:val="single" w:sz="4" w:space="0" w:color="auto"/>
            </w:tcBorders>
            <w:shd w:val="clear" w:color="auto" w:fill="auto"/>
            <w:hideMark/>
          </w:tcPr>
          <w:p w14:paraId="1CFED66D" w14:textId="77777777" w:rsidR="006528EA" w:rsidRPr="00483490" w:rsidRDefault="006528EA" w:rsidP="00E64119">
            <w:pPr>
              <w:widowControl/>
              <w:autoSpaceDE/>
              <w:autoSpaceDN/>
              <w:ind w:right="-164"/>
              <w:jc w:val="center"/>
              <w:rPr>
                <w:sz w:val="24"/>
                <w:szCs w:val="24"/>
                <w:lang w:val="en-IN" w:eastAsia="en-IN"/>
              </w:rPr>
            </w:pPr>
            <w:r w:rsidRPr="00483490">
              <w:rPr>
                <w:sz w:val="24"/>
                <w:szCs w:val="24"/>
                <w:lang w:val="en-IN" w:eastAsia="en-IN"/>
              </w:rPr>
              <w:t>0.31</w:t>
            </w:r>
          </w:p>
        </w:tc>
        <w:tc>
          <w:tcPr>
            <w:tcW w:w="953" w:type="dxa"/>
            <w:tcBorders>
              <w:top w:val="nil"/>
              <w:left w:val="nil"/>
              <w:bottom w:val="single" w:sz="4" w:space="0" w:color="auto"/>
              <w:right w:val="single" w:sz="4" w:space="0" w:color="auto"/>
            </w:tcBorders>
            <w:shd w:val="clear" w:color="auto" w:fill="auto"/>
            <w:hideMark/>
          </w:tcPr>
          <w:p w14:paraId="7774D59B" w14:textId="77777777" w:rsidR="006528EA" w:rsidRPr="00483490" w:rsidRDefault="006528EA" w:rsidP="00E64119">
            <w:pPr>
              <w:widowControl/>
              <w:autoSpaceDE/>
              <w:autoSpaceDN/>
              <w:ind w:right="-164"/>
              <w:jc w:val="center"/>
              <w:rPr>
                <w:sz w:val="24"/>
                <w:szCs w:val="24"/>
                <w:lang w:val="en-IN" w:eastAsia="en-IN"/>
              </w:rPr>
            </w:pPr>
            <w:r w:rsidRPr="00483490">
              <w:rPr>
                <w:sz w:val="24"/>
                <w:szCs w:val="24"/>
                <w:lang w:val="en-IN" w:eastAsia="en-IN"/>
              </w:rPr>
              <w:t>7.49</w:t>
            </w:r>
          </w:p>
        </w:tc>
        <w:tc>
          <w:tcPr>
            <w:tcW w:w="970" w:type="dxa"/>
            <w:tcBorders>
              <w:top w:val="nil"/>
              <w:left w:val="nil"/>
              <w:bottom w:val="single" w:sz="4" w:space="0" w:color="auto"/>
              <w:right w:val="single" w:sz="4" w:space="0" w:color="auto"/>
            </w:tcBorders>
            <w:shd w:val="clear" w:color="auto" w:fill="auto"/>
            <w:hideMark/>
          </w:tcPr>
          <w:p w14:paraId="58339C7C" w14:textId="77777777" w:rsidR="006528EA" w:rsidRPr="00483490" w:rsidRDefault="006528EA" w:rsidP="00E64119">
            <w:pPr>
              <w:widowControl/>
              <w:autoSpaceDE/>
              <w:autoSpaceDN/>
              <w:ind w:right="-164"/>
              <w:jc w:val="center"/>
              <w:rPr>
                <w:sz w:val="24"/>
                <w:szCs w:val="24"/>
                <w:lang w:val="en-IN" w:eastAsia="en-IN"/>
              </w:rPr>
            </w:pPr>
            <w:r w:rsidRPr="00483490">
              <w:rPr>
                <w:sz w:val="24"/>
                <w:szCs w:val="24"/>
                <w:lang w:val="en-IN" w:eastAsia="en-IN"/>
              </w:rPr>
              <w:t>59.04</w:t>
            </w:r>
          </w:p>
        </w:tc>
        <w:tc>
          <w:tcPr>
            <w:tcW w:w="1444" w:type="dxa"/>
            <w:tcBorders>
              <w:top w:val="nil"/>
              <w:left w:val="nil"/>
              <w:bottom w:val="single" w:sz="4" w:space="0" w:color="auto"/>
              <w:right w:val="single" w:sz="4" w:space="0" w:color="auto"/>
            </w:tcBorders>
            <w:shd w:val="clear" w:color="auto" w:fill="auto"/>
            <w:hideMark/>
          </w:tcPr>
          <w:p w14:paraId="4F072094" w14:textId="77777777" w:rsidR="006528EA" w:rsidRPr="00483490" w:rsidRDefault="006528EA" w:rsidP="00E64119">
            <w:pPr>
              <w:widowControl/>
              <w:autoSpaceDE/>
              <w:autoSpaceDN/>
              <w:ind w:right="-164"/>
              <w:jc w:val="center"/>
              <w:rPr>
                <w:sz w:val="24"/>
                <w:szCs w:val="24"/>
                <w:lang w:val="en-IN" w:eastAsia="en-IN"/>
              </w:rPr>
            </w:pPr>
            <w:r w:rsidRPr="00483490">
              <w:rPr>
                <w:sz w:val="24"/>
                <w:szCs w:val="24"/>
                <w:lang w:val="en-IN" w:eastAsia="en-IN"/>
              </w:rPr>
              <w:t>0.26</w:t>
            </w:r>
          </w:p>
        </w:tc>
      </w:tr>
      <w:tr w:rsidR="006528EA" w:rsidRPr="00483490" w14:paraId="366F8359" w14:textId="77777777" w:rsidTr="007F76EE">
        <w:trPr>
          <w:trHeight w:val="245"/>
          <w:jc w:val="center"/>
        </w:trPr>
        <w:tc>
          <w:tcPr>
            <w:tcW w:w="885" w:type="dxa"/>
            <w:tcBorders>
              <w:top w:val="nil"/>
              <w:left w:val="single" w:sz="4" w:space="0" w:color="auto"/>
              <w:bottom w:val="single" w:sz="4" w:space="0" w:color="auto"/>
              <w:right w:val="single" w:sz="4" w:space="0" w:color="auto"/>
            </w:tcBorders>
            <w:shd w:val="clear" w:color="auto" w:fill="auto"/>
            <w:hideMark/>
          </w:tcPr>
          <w:p w14:paraId="5C86AFCB" w14:textId="77777777" w:rsidR="006528EA" w:rsidRPr="00483490" w:rsidRDefault="006528EA" w:rsidP="00E64119">
            <w:pPr>
              <w:widowControl/>
              <w:autoSpaceDE/>
              <w:autoSpaceDN/>
              <w:ind w:right="-164"/>
              <w:jc w:val="center"/>
              <w:rPr>
                <w:sz w:val="24"/>
                <w:szCs w:val="24"/>
                <w:lang w:val="en-IN" w:eastAsia="en-IN"/>
              </w:rPr>
            </w:pPr>
            <w:r w:rsidRPr="00483490">
              <w:rPr>
                <w:sz w:val="24"/>
                <w:szCs w:val="24"/>
                <w:lang w:val="en-IN" w:eastAsia="en-IN"/>
              </w:rPr>
              <w:t>3</w:t>
            </w:r>
          </w:p>
        </w:tc>
        <w:tc>
          <w:tcPr>
            <w:tcW w:w="1328" w:type="dxa"/>
            <w:tcBorders>
              <w:top w:val="nil"/>
              <w:left w:val="nil"/>
              <w:bottom w:val="single" w:sz="4" w:space="0" w:color="auto"/>
              <w:right w:val="single" w:sz="4" w:space="0" w:color="auto"/>
            </w:tcBorders>
            <w:shd w:val="clear" w:color="auto" w:fill="auto"/>
            <w:hideMark/>
          </w:tcPr>
          <w:p w14:paraId="3612E972" w14:textId="77777777" w:rsidR="006528EA" w:rsidRPr="00483490" w:rsidRDefault="006528EA" w:rsidP="00E64119">
            <w:pPr>
              <w:widowControl/>
              <w:autoSpaceDE/>
              <w:autoSpaceDN/>
              <w:ind w:right="-164"/>
              <w:jc w:val="center"/>
              <w:rPr>
                <w:sz w:val="24"/>
                <w:szCs w:val="24"/>
                <w:lang w:val="en-IN" w:eastAsia="en-IN"/>
              </w:rPr>
            </w:pPr>
            <w:r w:rsidRPr="00483490">
              <w:rPr>
                <w:sz w:val="24"/>
                <w:szCs w:val="24"/>
                <w:lang w:val="en-IN" w:eastAsia="en-IN"/>
              </w:rPr>
              <w:t>NCG - 6</w:t>
            </w:r>
          </w:p>
        </w:tc>
        <w:tc>
          <w:tcPr>
            <w:tcW w:w="1588" w:type="dxa"/>
            <w:tcBorders>
              <w:top w:val="nil"/>
              <w:left w:val="nil"/>
              <w:bottom w:val="single" w:sz="4" w:space="0" w:color="auto"/>
              <w:right w:val="single" w:sz="4" w:space="0" w:color="auto"/>
            </w:tcBorders>
            <w:shd w:val="clear" w:color="auto" w:fill="auto"/>
            <w:hideMark/>
          </w:tcPr>
          <w:p w14:paraId="0E928712" w14:textId="77777777" w:rsidR="006528EA" w:rsidRPr="00483490" w:rsidRDefault="006528EA" w:rsidP="00E64119">
            <w:pPr>
              <w:widowControl/>
              <w:autoSpaceDE/>
              <w:autoSpaceDN/>
              <w:ind w:right="-164"/>
              <w:jc w:val="center"/>
              <w:rPr>
                <w:sz w:val="24"/>
                <w:szCs w:val="24"/>
                <w:lang w:val="en-IN" w:eastAsia="en-IN"/>
              </w:rPr>
            </w:pPr>
            <w:r w:rsidRPr="00483490">
              <w:rPr>
                <w:sz w:val="24"/>
                <w:szCs w:val="24"/>
                <w:lang w:val="en-IN" w:eastAsia="en-IN"/>
              </w:rPr>
              <w:t>NPBH-2/12</w:t>
            </w:r>
          </w:p>
        </w:tc>
        <w:tc>
          <w:tcPr>
            <w:tcW w:w="725" w:type="dxa"/>
            <w:tcBorders>
              <w:top w:val="nil"/>
              <w:left w:val="nil"/>
              <w:bottom w:val="single" w:sz="4" w:space="0" w:color="auto"/>
              <w:right w:val="single" w:sz="4" w:space="0" w:color="auto"/>
            </w:tcBorders>
            <w:shd w:val="clear" w:color="auto" w:fill="auto"/>
            <w:hideMark/>
          </w:tcPr>
          <w:p w14:paraId="26546A0C" w14:textId="77777777" w:rsidR="006528EA" w:rsidRPr="00483490" w:rsidRDefault="006528EA" w:rsidP="00E64119">
            <w:pPr>
              <w:widowControl/>
              <w:autoSpaceDE/>
              <w:autoSpaceDN/>
              <w:ind w:right="-164"/>
              <w:jc w:val="center"/>
              <w:rPr>
                <w:sz w:val="24"/>
                <w:szCs w:val="24"/>
                <w:lang w:val="en-IN" w:eastAsia="en-IN"/>
              </w:rPr>
            </w:pPr>
            <w:r w:rsidRPr="00483490">
              <w:rPr>
                <w:sz w:val="24"/>
                <w:szCs w:val="24"/>
                <w:lang w:val="en-IN" w:eastAsia="en-IN"/>
              </w:rPr>
              <w:t>93.00</w:t>
            </w:r>
          </w:p>
        </w:tc>
        <w:tc>
          <w:tcPr>
            <w:tcW w:w="817" w:type="dxa"/>
            <w:tcBorders>
              <w:top w:val="nil"/>
              <w:left w:val="nil"/>
              <w:bottom w:val="single" w:sz="4" w:space="0" w:color="auto"/>
              <w:right w:val="single" w:sz="4" w:space="0" w:color="auto"/>
            </w:tcBorders>
            <w:shd w:val="clear" w:color="auto" w:fill="auto"/>
            <w:hideMark/>
          </w:tcPr>
          <w:p w14:paraId="0F752428" w14:textId="77777777" w:rsidR="006528EA" w:rsidRPr="00483490" w:rsidRDefault="006528EA" w:rsidP="00E64119">
            <w:pPr>
              <w:widowControl/>
              <w:autoSpaceDE/>
              <w:autoSpaceDN/>
              <w:ind w:right="-164"/>
              <w:jc w:val="center"/>
              <w:rPr>
                <w:sz w:val="24"/>
                <w:szCs w:val="24"/>
                <w:lang w:val="en-IN" w:eastAsia="en-IN"/>
              </w:rPr>
            </w:pPr>
            <w:r w:rsidRPr="00483490">
              <w:rPr>
                <w:sz w:val="24"/>
                <w:szCs w:val="24"/>
                <w:lang w:val="en-IN" w:eastAsia="en-IN"/>
              </w:rPr>
              <w:t>0.53</w:t>
            </w:r>
          </w:p>
        </w:tc>
        <w:tc>
          <w:tcPr>
            <w:tcW w:w="1055" w:type="dxa"/>
            <w:tcBorders>
              <w:top w:val="nil"/>
              <w:left w:val="nil"/>
              <w:bottom w:val="single" w:sz="4" w:space="0" w:color="auto"/>
              <w:right w:val="single" w:sz="4" w:space="0" w:color="auto"/>
            </w:tcBorders>
            <w:shd w:val="clear" w:color="auto" w:fill="auto"/>
            <w:hideMark/>
          </w:tcPr>
          <w:p w14:paraId="1BF8C52F" w14:textId="77777777" w:rsidR="006528EA" w:rsidRPr="00483490" w:rsidRDefault="006528EA" w:rsidP="00E64119">
            <w:pPr>
              <w:widowControl/>
              <w:autoSpaceDE/>
              <w:autoSpaceDN/>
              <w:ind w:right="-164"/>
              <w:jc w:val="center"/>
              <w:rPr>
                <w:sz w:val="24"/>
                <w:szCs w:val="24"/>
                <w:lang w:val="en-IN" w:eastAsia="en-IN"/>
              </w:rPr>
            </w:pPr>
            <w:r w:rsidRPr="00483490">
              <w:rPr>
                <w:sz w:val="24"/>
                <w:szCs w:val="24"/>
                <w:lang w:val="en-IN" w:eastAsia="en-IN"/>
              </w:rPr>
              <w:t>1.06</w:t>
            </w:r>
          </w:p>
        </w:tc>
        <w:tc>
          <w:tcPr>
            <w:tcW w:w="953" w:type="dxa"/>
            <w:tcBorders>
              <w:top w:val="nil"/>
              <w:left w:val="nil"/>
              <w:bottom w:val="single" w:sz="4" w:space="0" w:color="auto"/>
              <w:right w:val="single" w:sz="4" w:space="0" w:color="auto"/>
            </w:tcBorders>
            <w:shd w:val="clear" w:color="auto" w:fill="auto"/>
            <w:hideMark/>
          </w:tcPr>
          <w:p w14:paraId="31B16DD2" w14:textId="77777777" w:rsidR="006528EA" w:rsidRPr="00483490" w:rsidRDefault="006528EA" w:rsidP="00E64119">
            <w:pPr>
              <w:widowControl/>
              <w:autoSpaceDE/>
              <w:autoSpaceDN/>
              <w:ind w:right="-164"/>
              <w:jc w:val="center"/>
              <w:rPr>
                <w:sz w:val="24"/>
                <w:szCs w:val="24"/>
                <w:lang w:val="en-IN" w:eastAsia="en-IN"/>
              </w:rPr>
            </w:pPr>
            <w:r w:rsidRPr="00483490">
              <w:rPr>
                <w:sz w:val="24"/>
                <w:szCs w:val="24"/>
                <w:lang w:val="en-IN" w:eastAsia="en-IN"/>
              </w:rPr>
              <w:t>7.82</w:t>
            </w:r>
          </w:p>
        </w:tc>
        <w:tc>
          <w:tcPr>
            <w:tcW w:w="970" w:type="dxa"/>
            <w:tcBorders>
              <w:top w:val="nil"/>
              <w:left w:val="nil"/>
              <w:bottom w:val="single" w:sz="4" w:space="0" w:color="auto"/>
              <w:right w:val="single" w:sz="4" w:space="0" w:color="auto"/>
            </w:tcBorders>
            <w:shd w:val="clear" w:color="auto" w:fill="auto"/>
            <w:hideMark/>
          </w:tcPr>
          <w:p w14:paraId="7ECEF1A5" w14:textId="77777777" w:rsidR="006528EA" w:rsidRPr="00483490" w:rsidRDefault="006528EA" w:rsidP="00E64119">
            <w:pPr>
              <w:widowControl/>
              <w:autoSpaceDE/>
              <w:autoSpaceDN/>
              <w:ind w:right="-164"/>
              <w:jc w:val="center"/>
              <w:rPr>
                <w:sz w:val="24"/>
                <w:szCs w:val="24"/>
                <w:lang w:val="en-IN" w:eastAsia="en-IN"/>
              </w:rPr>
            </w:pPr>
            <w:r w:rsidRPr="00483490">
              <w:rPr>
                <w:sz w:val="24"/>
                <w:szCs w:val="24"/>
                <w:lang w:val="en-IN" w:eastAsia="en-IN"/>
              </w:rPr>
              <w:t>40.28</w:t>
            </w:r>
          </w:p>
        </w:tc>
        <w:tc>
          <w:tcPr>
            <w:tcW w:w="1444" w:type="dxa"/>
            <w:tcBorders>
              <w:top w:val="nil"/>
              <w:left w:val="nil"/>
              <w:bottom w:val="single" w:sz="4" w:space="0" w:color="auto"/>
              <w:right w:val="single" w:sz="4" w:space="0" w:color="auto"/>
            </w:tcBorders>
            <w:shd w:val="clear" w:color="auto" w:fill="auto"/>
            <w:hideMark/>
          </w:tcPr>
          <w:p w14:paraId="64193768" w14:textId="77777777" w:rsidR="006528EA" w:rsidRPr="00483490" w:rsidRDefault="006528EA" w:rsidP="00E64119">
            <w:pPr>
              <w:widowControl/>
              <w:autoSpaceDE/>
              <w:autoSpaceDN/>
              <w:ind w:right="-164"/>
              <w:jc w:val="center"/>
              <w:rPr>
                <w:sz w:val="24"/>
                <w:szCs w:val="24"/>
                <w:lang w:val="en-IN" w:eastAsia="en-IN"/>
              </w:rPr>
            </w:pPr>
            <w:r w:rsidRPr="00483490">
              <w:rPr>
                <w:sz w:val="24"/>
                <w:szCs w:val="24"/>
                <w:lang w:val="en-IN" w:eastAsia="en-IN"/>
              </w:rPr>
              <w:t>0.15</w:t>
            </w:r>
          </w:p>
        </w:tc>
      </w:tr>
      <w:tr w:rsidR="006528EA" w:rsidRPr="00483490" w14:paraId="43D4335F" w14:textId="77777777" w:rsidTr="007F76EE">
        <w:trPr>
          <w:trHeight w:val="245"/>
          <w:jc w:val="center"/>
        </w:trPr>
        <w:tc>
          <w:tcPr>
            <w:tcW w:w="885" w:type="dxa"/>
            <w:tcBorders>
              <w:top w:val="nil"/>
              <w:left w:val="single" w:sz="4" w:space="0" w:color="auto"/>
              <w:bottom w:val="single" w:sz="4" w:space="0" w:color="auto"/>
              <w:right w:val="single" w:sz="4" w:space="0" w:color="auto"/>
            </w:tcBorders>
            <w:shd w:val="clear" w:color="auto" w:fill="auto"/>
            <w:hideMark/>
          </w:tcPr>
          <w:p w14:paraId="6F0EBCC1" w14:textId="77777777" w:rsidR="006528EA" w:rsidRPr="00483490" w:rsidRDefault="006528EA" w:rsidP="00E64119">
            <w:pPr>
              <w:widowControl/>
              <w:autoSpaceDE/>
              <w:autoSpaceDN/>
              <w:ind w:right="-164"/>
              <w:jc w:val="center"/>
              <w:rPr>
                <w:sz w:val="24"/>
                <w:szCs w:val="24"/>
                <w:lang w:val="en-IN" w:eastAsia="en-IN"/>
              </w:rPr>
            </w:pPr>
            <w:r w:rsidRPr="00483490">
              <w:rPr>
                <w:sz w:val="24"/>
                <w:szCs w:val="24"/>
                <w:lang w:val="en-IN" w:eastAsia="en-IN"/>
              </w:rPr>
              <w:t>4</w:t>
            </w:r>
          </w:p>
        </w:tc>
        <w:tc>
          <w:tcPr>
            <w:tcW w:w="1328" w:type="dxa"/>
            <w:tcBorders>
              <w:top w:val="nil"/>
              <w:left w:val="nil"/>
              <w:bottom w:val="single" w:sz="4" w:space="0" w:color="auto"/>
              <w:right w:val="single" w:sz="4" w:space="0" w:color="auto"/>
            </w:tcBorders>
            <w:shd w:val="clear" w:color="auto" w:fill="auto"/>
            <w:hideMark/>
          </w:tcPr>
          <w:p w14:paraId="236C26A2" w14:textId="77777777" w:rsidR="006528EA" w:rsidRPr="00483490" w:rsidRDefault="006528EA" w:rsidP="00E64119">
            <w:pPr>
              <w:widowControl/>
              <w:autoSpaceDE/>
              <w:autoSpaceDN/>
              <w:ind w:right="-164"/>
              <w:jc w:val="center"/>
              <w:rPr>
                <w:sz w:val="24"/>
                <w:szCs w:val="24"/>
                <w:lang w:val="en-IN" w:eastAsia="en-IN"/>
              </w:rPr>
            </w:pPr>
            <w:r w:rsidRPr="00483490">
              <w:rPr>
                <w:sz w:val="24"/>
                <w:szCs w:val="24"/>
                <w:lang w:val="en-IN" w:eastAsia="en-IN"/>
              </w:rPr>
              <w:t>NCG - 7</w:t>
            </w:r>
          </w:p>
        </w:tc>
        <w:tc>
          <w:tcPr>
            <w:tcW w:w="1588" w:type="dxa"/>
            <w:tcBorders>
              <w:top w:val="nil"/>
              <w:left w:val="nil"/>
              <w:bottom w:val="single" w:sz="4" w:space="0" w:color="auto"/>
              <w:right w:val="single" w:sz="4" w:space="0" w:color="auto"/>
            </w:tcBorders>
            <w:shd w:val="clear" w:color="auto" w:fill="auto"/>
            <w:hideMark/>
          </w:tcPr>
          <w:p w14:paraId="0712EBB2" w14:textId="77777777" w:rsidR="006528EA" w:rsidRPr="00483490" w:rsidRDefault="006528EA" w:rsidP="00E64119">
            <w:pPr>
              <w:widowControl/>
              <w:autoSpaceDE/>
              <w:autoSpaceDN/>
              <w:ind w:right="-164"/>
              <w:jc w:val="center"/>
              <w:rPr>
                <w:sz w:val="24"/>
                <w:szCs w:val="24"/>
                <w:lang w:val="en-IN" w:eastAsia="en-IN"/>
              </w:rPr>
            </w:pPr>
            <w:r w:rsidRPr="00483490">
              <w:rPr>
                <w:sz w:val="24"/>
                <w:szCs w:val="24"/>
                <w:lang w:val="en-IN" w:eastAsia="en-IN"/>
              </w:rPr>
              <w:t>NPBH-2/22</w:t>
            </w:r>
          </w:p>
        </w:tc>
        <w:tc>
          <w:tcPr>
            <w:tcW w:w="725" w:type="dxa"/>
            <w:tcBorders>
              <w:top w:val="nil"/>
              <w:left w:val="nil"/>
              <w:bottom w:val="single" w:sz="4" w:space="0" w:color="auto"/>
              <w:right w:val="single" w:sz="4" w:space="0" w:color="auto"/>
            </w:tcBorders>
            <w:shd w:val="clear" w:color="auto" w:fill="auto"/>
            <w:hideMark/>
          </w:tcPr>
          <w:p w14:paraId="7BE8D324" w14:textId="77777777" w:rsidR="006528EA" w:rsidRPr="00483490" w:rsidRDefault="006528EA" w:rsidP="00E64119">
            <w:pPr>
              <w:widowControl/>
              <w:autoSpaceDE/>
              <w:autoSpaceDN/>
              <w:ind w:right="-164"/>
              <w:jc w:val="center"/>
              <w:rPr>
                <w:sz w:val="24"/>
                <w:szCs w:val="24"/>
                <w:lang w:val="en-IN" w:eastAsia="en-IN"/>
              </w:rPr>
            </w:pPr>
            <w:r w:rsidRPr="00483490">
              <w:rPr>
                <w:sz w:val="24"/>
                <w:szCs w:val="24"/>
                <w:lang w:val="en-IN" w:eastAsia="en-IN"/>
              </w:rPr>
              <w:t>91.86</w:t>
            </w:r>
          </w:p>
        </w:tc>
        <w:tc>
          <w:tcPr>
            <w:tcW w:w="817" w:type="dxa"/>
            <w:tcBorders>
              <w:top w:val="nil"/>
              <w:left w:val="nil"/>
              <w:bottom w:val="single" w:sz="4" w:space="0" w:color="auto"/>
              <w:right w:val="single" w:sz="4" w:space="0" w:color="auto"/>
            </w:tcBorders>
            <w:shd w:val="clear" w:color="auto" w:fill="auto"/>
            <w:hideMark/>
          </w:tcPr>
          <w:p w14:paraId="2DF91739" w14:textId="77777777" w:rsidR="006528EA" w:rsidRPr="00483490" w:rsidRDefault="006528EA" w:rsidP="00E64119">
            <w:pPr>
              <w:widowControl/>
              <w:autoSpaceDE/>
              <w:autoSpaceDN/>
              <w:ind w:right="-164"/>
              <w:jc w:val="center"/>
              <w:rPr>
                <w:sz w:val="24"/>
                <w:szCs w:val="24"/>
                <w:lang w:val="en-IN" w:eastAsia="en-IN"/>
              </w:rPr>
            </w:pPr>
            <w:r w:rsidRPr="00483490">
              <w:rPr>
                <w:sz w:val="24"/>
                <w:szCs w:val="24"/>
                <w:lang w:val="en-IN" w:eastAsia="en-IN"/>
              </w:rPr>
              <w:t>0.59</w:t>
            </w:r>
          </w:p>
        </w:tc>
        <w:tc>
          <w:tcPr>
            <w:tcW w:w="1055" w:type="dxa"/>
            <w:tcBorders>
              <w:top w:val="nil"/>
              <w:left w:val="nil"/>
              <w:bottom w:val="single" w:sz="4" w:space="0" w:color="auto"/>
              <w:right w:val="single" w:sz="4" w:space="0" w:color="auto"/>
            </w:tcBorders>
            <w:shd w:val="clear" w:color="auto" w:fill="auto"/>
            <w:hideMark/>
          </w:tcPr>
          <w:p w14:paraId="47FCA505" w14:textId="77777777" w:rsidR="006528EA" w:rsidRPr="00483490" w:rsidRDefault="006528EA" w:rsidP="00E64119">
            <w:pPr>
              <w:widowControl/>
              <w:autoSpaceDE/>
              <w:autoSpaceDN/>
              <w:ind w:right="-164"/>
              <w:jc w:val="center"/>
              <w:rPr>
                <w:sz w:val="24"/>
                <w:szCs w:val="24"/>
                <w:lang w:val="en-IN" w:eastAsia="en-IN"/>
              </w:rPr>
            </w:pPr>
            <w:r w:rsidRPr="00483490">
              <w:rPr>
                <w:sz w:val="24"/>
                <w:szCs w:val="24"/>
                <w:lang w:val="en-IN" w:eastAsia="en-IN"/>
              </w:rPr>
              <w:t>0.93</w:t>
            </w:r>
          </w:p>
        </w:tc>
        <w:tc>
          <w:tcPr>
            <w:tcW w:w="953" w:type="dxa"/>
            <w:tcBorders>
              <w:top w:val="nil"/>
              <w:left w:val="nil"/>
              <w:bottom w:val="single" w:sz="4" w:space="0" w:color="auto"/>
              <w:right w:val="single" w:sz="4" w:space="0" w:color="auto"/>
            </w:tcBorders>
            <w:shd w:val="clear" w:color="auto" w:fill="auto"/>
            <w:hideMark/>
          </w:tcPr>
          <w:p w14:paraId="42539D50" w14:textId="77777777" w:rsidR="006528EA" w:rsidRPr="00483490" w:rsidRDefault="006528EA" w:rsidP="00E64119">
            <w:pPr>
              <w:widowControl/>
              <w:autoSpaceDE/>
              <w:autoSpaceDN/>
              <w:ind w:right="-164"/>
              <w:jc w:val="center"/>
              <w:rPr>
                <w:sz w:val="24"/>
                <w:szCs w:val="24"/>
                <w:lang w:val="en-IN" w:eastAsia="en-IN"/>
              </w:rPr>
            </w:pPr>
            <w:r w:rsidRPr="00483490">
              <w:rPr>
                <w:sz w:val="24"/>
                <w:szCs w:val="24"/>
                <w:lang w:val="en-IN" w:eastAsia="en-IN"/>
              </w:rPr>
              <w:t>8.53</w:t>
            </w:r>
          </w:p>
        </w:tc>
        <w:tc>
          <w:tcPr>
            <w:tcW w:w="970" w:type="dxa"/>
            <w:tcBorders>
              <w:top w:val="nil"/>
              <w:left w:val="nil"/>
              <w:bottom w:val="single" w:sz="4" w:space="0" w:color="auto"/>
              <w:right w:val="single" w:sz="4" w:space="0" w:color="auto"/>
            </w:tcBorders>
            <w:shd w:val="clear" w:color="auto" w:fill="auto"/>
            <w:hideMark/>
          </w:tcPr>
          <w:p w14:paraId="1CC6E081" w14:textId="77777777" w:rsidR="006528EA" w:rsidRPr="00483490" w:rsidRDefault="006528EA" w:rsidP="00E64119">
            <w:pPr>
              <w:widowControl/>
              <w:autoSpaceDE/>
              <w:autoSpaceDN/>
              <w:ind w:right="-164"/>
              <w:jc w:val="center"/>
              <w:rPr>
                <w:sz w:val="24"/>
                <w:szCs w:val="24"/>
                <w:lang w:val="en-IN" w:eastAsia="en-IN"/>
              </w:rPr>
            </w:pPr>
            <w:r w:rsidRPr="00483490">
              <w:rPr>
                <w:sz w:val="24"/>
                <w:szCs w:val="24"/>
                <w:lang w:val="en-IN" w:eastAsia="en-IN"/>
              </w:rPr>
              <w:t>52.53</w:t>
            </w:r>
          </w:p>
        </w:tc>
        <w:tc>
          <w:tcPr>
            <w:tcW w:w="1444" w:type="dxa"/>
            <w:tcBorders>
              <w:top w:val="nil"/>
              <w:left w:val="nil"/>
              <w:bottom w:val="single" w:sz="4" w:space="0" w:color="auto"/>
              <w:right w:val="single" w:sz="4" w:space="0" w:color="auto"/>
            </w:tcBorders>
            <w:shd w:val="clear" w:color="auto" w:fill="auto"/>
            <w:hideMark/>
          </w:tcPr>
          <w:p w14:paraId="149F718F" w14:textId="77777777" w:rsidR="006528EA" w:rsidRPr="00483490" w:rsidRDefault="006528EA" w:rsidP="00E64119">
            <w:pPr>
              <w:widowControl/>
              <w:autoSpaceDE/>
              <w:autoSpaceDN/>
              <w:ind w:right="-164"/>
              <w:jc w:val="center"/>
              <w:rPr>
                <w:sz w:val="24"/>
                <w:szCs w:val="24"/>
                <w:lang w:val="en-IN" w:eastAsia="en-IN"/>
              </w:rPr>
            </w:pPr>
            <w:r w:rsidRPr="00483490">
              <w:rPr>
                <w:sz w:val="24"/>
                <w:szCs w:val="24"/>
                <w:lang w:val="en-IN" w:eastAsia="en-IN"/>
              </w:rPr>
              <w:t>0.16</w:t>
            </w:r>
          </w:p>
        </w:tc>
      </w:tr>
      <w:tr w:rsidR="006528EA" w:rsidRPr="00483490" w14:paraId="2DB0BEF3" w14:textId="77777777" w:rsidTr="007F76EE">
        <w:trPr>
          <w:trHeight w:val="245"/>
          <w:jc w:val="center"/>
        </w:trPr>
        <w:tc>
          <w:tcPr>
            <w:tcW w:w="885" w:type="dxa"/>
            <w:tcBorders>
              <w:top w:val="nil"/>
              <w:left w:val="single" w:sz="4" w:space="0" w:color="auto"/>
              <w:bottom w:val="single" w:sz="4" w:space="0" w:color="auto"/>
              <w:right w:val="single" w:sz="4" w:space="0" w:color="auto"/>
            </w:tcBorders>
            <w:shd w:val="clear" w:color="auto" w:fill="auto"/>
            <w:hideMark/>
          </w:tcPr>
          <w:p w14:paraId="3EC394BC" w14:textId="77777777" w:rsidR="006528EA" w:rsidRPr="00483490" w:rsidRDefault="006528EA" w:rsidP="00E64119">
            <w:pPr>
              <w:widowControl/>
              <w:autoSpaceDE/>
              <w:autoSpaceDN/>
              <w:ind w:right="-164"/>
              <w:jc w:val="center"/>
              <w:rPr>
                <w:sz w:val="24"/>
                <w:szCs w:val="24"/>
                <w:lang w:val="en-IN" w:eastAsia="en-IN"/>
              </w:rPr>
            </w:pPr>
            <w:r w:rsidRPr="00483490">
              <w:rPr>
                <w:sz w:val="24"/>
                <w:szCs w:val="24"/>
                <w:lang w:val="en-IN" w:eastAsia="en-IN"/>
              </w:rPr>
              <w:t>5</w:t>
            </w:r>
          </w:p>
        </w:tc>
        <w:tc>
          <w:tcPr>
            <w:tcW w:w="1328" w:type="dxa"/>
            <w:tcBorders>
              <w:top w:val="nil"/>
              <w:left w:val="nil"/>
              <w:bottom w:val="single" w:sz="4" w:space="0" w:color="auto"/>
              <w:right w:val="single" w:sz="4" w:space="0" w:color="auto"/>
            </w:tcBorders>
            <w:shd w:val="clear" w:color="auto" w:fill="auto"/>
            <w:hideMark/>
          </w:tcPr>
          <w:p w14:paraId="702DC63D" w14:textId="77777777" w:rsidR="006528EA" w:rsidRPr="00483490" w:rsidRDefault="006528EA" w:rsidP="00E64119">
            <w:pPr>
              <w:widowControl/>
              <w:autoSpaceDE/>
              <w:autoSpaceDN/>
              <w:ind w:right="-164"/>
              <w:jc w:val="center"/>
              <w:rPr>
                <w:sz w:val="24"/>
                <w:szCs w:val="24"/>
                <w:lang w:val="en-IN" w:eastAsia="en-IN"/>
              </w:rPr>
            </w:pPr>
            <w:r w:rsidRPr="00483490">
              <w:rPr>
                <w:sz w:val="24"/>
                <w:szCs w:val="24"/>
                <w:lang w:val="en-IN" w:eastAsia="en-IN"/>
              </w:rPr>
              <w:t>NCG - 8</w:t>
            </w:r>
          </w:p>
        </w:tc>
        <w:tc>
          <w:tcPr>
            <w:tcW w:w="1588" w:type="dxa"/>
            <w:tcBorders>
              <w:top w:val="nil"/>
              <w:left w:val="nil"/>
              <w:bottom w:val="single" w:sz="4" w:space="0" w:color="auto"/>
              <w:right w:val="single" w:sz="4" w:space="0" w:color="auto"/>
            </w:tcBorders>
            <w:shd w:val="clear" w:color="auto" w:fill="auto"/>
            <w:hideMark/>
          </w:tcPr>
          <w:p w14:paraId="271AF91D" w14:textId="77777777" w:rsidR="006528EA" w:rsidRPr="00483490" w:rsidRDefault="006528EA" w:rsidP="00E64119">
            <w:pPr>
              <w:widowControl/>
              <w:autoSpaceDE/>
              <w:autoSpaceDN/>
              <w:ind w:right="-164"/>
              <w:jc w:val="center"/>
              <w:rPr>
                <w:sz w:val="24"/>
                <w:szCs w:val="24"/>
                <w:lang w:val="en-IN" w:eastAsia="en-IN"/>
              </w:rPr>
            </w:pPr>
            <w:r w:rsidRPr="00483490">
              <w:rPr>
                <w:sz w:val="24"/>
                <w:szCs w:val="24"/>
                <w:lang w:val="en-IN" w:eastAsia="en-IN"/>
              </w:rPr>
              <w:t>NPBH-3/3</w:t>
            </w:r>
          </w:p>
        </w:tc>
        <w:tc>
          <w:tcPr>
            <w:tcW w:w="725" w:type="dxa"/>
            <w:tcBorders>
              <w:top w:val="nil"/>
              <w:left w:val="nil"/>
              <w:bottom w:val="single" w:sz="4" w:space="0" w:color="auto"/>
              <w:right w:val="single" w:sz="4" w:space="0" w:color="auto"/>
            </w:tcBorders>
            <w:shd w:val="clear" w:color="auto" w:fill="auto"/>
            <w:hideMark/>
          </w:tcPr>
          <w:p w14:paraId="50D3970A" w14:textId="77777777" w:rsidR="006528EA" w:rsidRPr="00483490" w:rsidRDefault="006528EA" w:rsidP="00E64119">
            <w:pPr>
              <w:widowControl/>
              <w:autoSpaceDE/>
              <w:autoSpaceDN/>
              <w:ind w:right="-164"/>
              <w:jc w:val="center"/>
              <w:rPr>
                <w:sz w:val="24"/>
                <w:szCs w:val="24"/>
                <w:lang w:val="en-IN" w:eastAsia="en-IN"/>
              </w:rPr>
            </w:pPr>
            <w:r w:rsidRPr="00483490">
              <w:rPr>
                <w:sz w:val="24"/>
                <w:szCs w:val="24"/>
                <w:lang w:val="en-IN" w:eastAsia="en-IN"/>
              </w:rPr>
              <w:t>87.14</w:t>
            </w:r>
          </w:p>
        </w:tc>
        <w:tc>
          <w:tcPr>
            <w:tcW w:w="817" w:type="dxa"/>
            <w:tcBorders>
              <w:top w:val="nil"/>
              <w:left w:val="nil"/>
              <w:bottom w:val="single" w:sz="4" w:space="0" w:color="auto"/>
              <w:right w:val="single" w:sz="4" w:space="0" w:color="auto"/>
            </w:tcBorders>
            <w:shd w:val="clear" w:color="auto" w:fill="auto"/>
            <w:hideMark/>
          </w:tcPr>
          <w:p w14:paraId="60563BBD" w14:textId="77777777" w:rsidR="006528EA" w:rsidRPr="00483490" w:rsidRDefault="006528EA" w:rsidP="00E64119">
            <w:pPr>
              <w:widowControl/>
              <w:autoSpaceDE/>
              <w:autoSpaceDN/>
              <w:ind w:right="-164"/>
              <w:jc w:val="center"/>
              <w:rPr>
                <w:sz w:val="24"/>
                <w:szCs w:val="24"/>
                <w:lang w:val="en-IN" w:eastAsia="en-IN"/>
              </w:rPr>
            </w:pPr>
            <w:r w:rsidRPr="00483490">
              <w:rPr>
                <w:sz w:val="24"/>
                <w:szCs w:val="24"/>
                <w:lang w:val="en-IN" w:eastAsia="en-IN"/>
              </w:rPr>
              <w:t>1.59</w:t>
            </w:r>
          </w:p>
        </w:tc>
        <w:tc>
          <w:tcPr>
            <w:tcW w:w="1055" w:type="dxa"/>
            <w:tcBorders>
              <w:top w:val="nil"/>
              <w:left w:val="nil"/>
              <w:bottom w:val="single" w:sz="4" w:space="0" w:color="auto"/>
              <w:right w:val="single" w:sz="4" w:space="0" w:color="auto"/>
            </w:tcBorders>
            <w:shd w:val="clear" w:color="auto" w:fill="auto"/>
            <w:hideMark/>
          </w:tcPr>
          <w:p w14:paraId="673EAB15" w14:textId="77777777" w:rsidR="006528EA" w:rsidRPr="00483490" w:rsidRDefault="006528EA" w:rsidP="00E64119">
            <w:pPr>
              <w:widowControl/>
              <w:autoSpaceDE/>
              <w:autoSpaceDN/>
              <w:ind w:right="-164"/>
              <w:jc w:val="center"/>
              <w:rPr>
                <w:sz w:val="24"/>
                <w:szCs w:val="24"/>
                <w:lang w:val="en-IN" w:eastAsia="en-IN"/>
              </w:rPr>
            </w:pPr>
            <w:r w:rsidRPr="00483490">
              <w:rPr>
                <w:sz w:val="24"/>
                <w:szCs w:val="24"/>
                <w:lang w:val="en-IN" w:eastAsia="en-IN"/>
              </w:rPr>
              <w:t>1.72</w:t>
            </w:r>
          </w:p>
        </w:tc>
        <w:tc>
          <w:tcPr>
            <w:tcW w:w="953" w:type="dxa"/>
            <w:tcBorders>
              <w:top w:val="nil"/>
              <w:left w:val="nil"/>
              <w:bottom w:val="single" w:sz="4" w:space="0" w:color="auto"/>
              <w:right w:val="single" w:sz="4" w:space="0" w:color="auto"/>
            </w:tcBorders>
            <w:shd w:val="clear" w:color="auto" w:fill="auto"/>
            <w:hideMark/>
          </w:tcPr>
          <w:p w14:paraId="6A363445" w14:textId="77777777" w:rsidR="006528EA" w:rsidRPr="00483490" w:rsidRDefault="006528EA" w:rsidP="00E64119">
            <w:pPr>
              <w:widowControl/>
              <w:autoSpaceDE/>
              <w:autoSpaceDN/>
              <w:ind w:right="-164"/>
              <w:jc w:val="center"/>
              <w:rPr>
                <w:sz w:val="24"/>
                <w:szCs w:val="24"/>
                <w:lang w:val="en-IN" w:eastAsia="en-IN"/>
              </w:rPr>
            </w:pPr>
            <w:r w:rsidRPr="00483490">
              <w:rPr>
                <w:sz w:val="24"/>
                <w:szCs w:val="24"/>
                <w:lang w:val="en-IN" w:eastAsia="en-IN"/>
              </w:rPr>
              <w:t>13.84</w:t>
            </w:r>
          </w:p>
        </w:tc>
        <w:tc>
          <w:tcPr>
            <w:tcW w:w="970" w:type="dxa"/>
            <w:tcBorders>
              <w:top w:val="nil"/>
              <w:left w:val="nil"/>
              <w:bottom w:val="single" w:sz="4" w:space="0" w:color="auto"/>
              <w:right w:val="single" w:sz="4" w:space="0" w:color="auto"/>
            </w:tcBorders>
            <w:shd w:val="clear" w:color="auto" w:fill="auto"/>
            <w:hideMark/>
          </w:tcPr>
          <w:p w14:paraId="3C802DA2" w14:textId="77777777" w:rsidR="006528EA" w:rsidRPr="00483490" w:rsidRDefault="006528EA" w:rsidP="00E64119">
            <w:pPr>
              <w:widowControl/>
              <w:autoSpaceDE/>
              <w:autoSpaceDN/>
              <w:ind w:right="-164"/>
              <w:jc w:val="center"/>
              <w:rPr>
                <w:sz w:val="24"/>
                <w:szCs w:val="24"/>
                <w:lang w:val="en-IN" w:eastAsia="en-IN"/>
              </w:rPr>
            </w:pPr>
            <w:r w:rsidRPr="00483490">
              <w:rPr>
                <w:sz w:val="24"/>
                <w:szCs w:val="24"/>
                <w:lang w:val="en-IN" w:eastAsia="en-IN"/>
              </w:rPr>
              <w:t>44.54</w:t>
            </w:r>
          </w:p>
        </w:tc>
        <w:tc>
          <w:tcPr>
            <w:tcW w:w="1444" w:type="dxa"/>
            <w:tcBorders>
              <w:top w:val="nil"/>
              <w:left w:val="nil"/>
              <w:bottom w:val="single" w:sz="4" w:space="0" w:color="auto"/>
              <w:right w:val="single" w:sz="4" w:space="0" w:color="auto"/>
            </w:tcBorders>
            <w:shd w:val="clear" w:color="auto" w:fill="auto"/>
            <w:hideMark/>
          </w:tcPr>
          <w:p w14:paraId="1C636F47" w14:textId="77777777" w:rsidR="006528EA" w:rsidRPr="00483490" w:rsidRDefault="006528EA" w:rsidP="00E64119">
            <w:pPr>
              <w:widowControl/>
              <w:autoSpaceDE/>
              <w:autoSpaceDN/>
              <w:ind w:right="-164"/>
              <w:jc w:val="center"/>
              <w:rPr>
                <w:sz w:val="24"/>
                <w:szCs w:val="24"/>
                <w:lang w:val="en-IN" w:eastAsia="en-IN"/>
              </w:rPr>
            </w:pPr>
            <w:r w:rsidRPr="00483490">
              <w:rPr>
                <w:sz w:val="24"/>
                <w:szCs w:val="24"/>
                <w:lang w:val="en-IN" w:eastAsia="en-IN"/>
              </w:rPr>
              <w:t>0.26</w:t>
            </w:r>
          </w:p>
        </w:tc>
      </w:tr>
      <w:tr w:rsidR="006528EA" w:rsidRPr="00483490" w14:paraId="461C42C1" w14:textId="77777777" w:rsidTr="007F76EE">
        <w:trPr>
          <w:trHeight w:val="245"/>
          <w:jc w:val="center"/>
        </w:trPr>
        <w:tc>
          <w:tcPr>
            <w:tcW w:w="885" w:type="dxa"/>
            <w:tcBorders>
              <w:top w:val="nil"/>
              <w:left w:val="single" w:sz="4" w:space="0" w:color="auto"/>
              <w:bottom w:val="single" w:sz="4" w:space="0" w:color="auto"/>
              <w:right w:val="single" w:sz="4" w:space="0" w:color="auto"/>
            </w:tcBorders>
            <w:shd w:val="clear" w:color="auto" w:fill="auto"/>
            <w:hideMark/>
          </w:tcPr>
          <w:p w14:paraId="709A470B" w14:textId="77777777" w:rsidR="006528EA" w:rsidRPr="00483490" w:rsidRDefault="006528EA" w:rsidP="00E64119">
            <w:pPr>
              <w:widowControl/>
              <w:autoSpaceDE/>
              <w:autoSpaceDN/>
              <w:ind w:right="-164"/>
              <w:jc w:val="center"/>
              <w:rPr>
                <w:sz w:val="24"/>
                <w:szCs w:val="24"/>
                <w:lang w:val="en-IN" w:eastAsia="en-IN"/>
              </w:rPr>
            </w:pPr>
            <w:r w:rsidRPr="00483490">
              <w:rPr>
                <w:sz w:val="24"/>
                <w:szCs w:val="24"/>
                <w:lang w:val="en-IN" w:eastAsia="en-IN"/>
              </w:rPr>
              <w:t>6</w:t>
            </w:r>
          </w:p>
        </w:tc>
        <w:tc>
          <w:tcPr>
            <w:tcW w:w="1328" w:type="dxa"/>
            <w:tcBorders>
              <w:top w:val="nil"/>
              <w:left w:val="nil"/>
              <w:bottom w:val="single" w:sz="4" w:space="0" w:color="auto"/>
              <w:right w:val="single" w:sz="4" w:space="0" w:color="auto"/>
            </w:tcBorders>
            <w:shd w:val="clear" w:color="auto" w:fill="auto"/>
            <w:hideMark/>
          </w:tcPr>
          <w:p w14:paraId="69A457DF" w14:textId="77777777" w:rsidR="006528EA" w:rsidRPr="00483490" w:rsidRDefault="006528EA" w:rsidP="00E64119">
            <w:pPr>
              <w:widowControl/>
              <w:autoSpaceDE/>
              <w:autoSpaceDN/>
              <w:ind w:right="-164"/>
              <w:jc w:val="center"/>
              <w:rPr>
                <w:sz w:val="24"/>
                <w:szCs w:val="24"/>
                <w:lang w:val="en-IN" w:eastAsia="en-IN"/>
              </w:rPr>
            </w:pPr>
            <w:r w:rsidRPr="00483490">
              <w:rPr>
                <w:sz w:val="24"/>
                <w:szCs w:val="24"/>
                <w:lang w:val="en-IN" w:eastAsia="en-IN"/>
              </w:rPr>
              <w:t>NCG - 10</w:t>
            </w:r>
          </w:p>
        </w:tc>
        <w:tc>
          <w:tcPr>
            <w:tcW w:w="1588" w:type="dxa"/>
            <w:tcBorders>
              <w:top w:val="nil"/>
              <w:left w:val="nil"/>
              <w:bottom w:val="single" w:sz="4" w:space="0" w:color="auto"/>
              <w:right w:val="single" w:sz="4" w:space="0" w:color="auto"/>
            </w:tcBorders>
            <w:shd w:val="clear" w:color="auto" w:fill="auto"/>
            <w:hideMark/>
          </w:tcPr>
          <w:p w14:paraId="60CBEEFC" w14:textId="77777777" w:rsidR="006528EA" w:rsidRPr="00483490" w:rsidRDefault="006528EA" w:rsidP="00E64119">
            <w:pPr>
              <w:widowControl/>
              <w:autoSpaceDE/>
              <w:autoSpaceDN/>
              <w:ind w:right="-164"/>
              <w:jc w:val="center"/>
              <w:rPr>
                <w:sz w:val="24"/>
                <w:szCs w:val="24"/>
                <w:lang w:val="en-IN" w:eastAsia="en-IN"/>
              </w:rPr>
            </w:pPr>
            <w:r w:rsidRPr="00483490">
              <w:rPr>
                <w:sz w:val="24"/>
                <w:szCs w:val="24"/>
                <w:lang w:val="en-IN" w:eastAsia="en-IN"/>
              </w:rPr>
              <w:t>NPBH-3/30</w:t>
            </w:r>
          </w:p>
        </w:tc>
        <w:tc>
          <w:tcPr>
            <w:tcW w:w="725" w:type="dxa"/>
            <w:tcBorders>
              <w:top w:val="nil"/>
              <w:left w:val="nil"/>
              <w:bottom w:val="single" w:sz="4" w:space="0" w:color="auto"/>
              <w:right w:val="single" w:sz="4" w:space="0" w:color="auto"/>
            </w:tcBorders>
            <w:shd w:val="clear" w:color="auto" w:fill="auto"/>
            <w:hideMark/>
          </w:tcPr>
          <w:p w14:paraId="0A9C25BF" w14:textId="77777777" w:rsidR="006528EA" w:rsidRPr="00483490" w:rsidRDefault="006528EA" w:rsidP="00E64119">
            <w:pPr>
              <w:widowControl/>
              <w:autoSpaceDE/>
              <w:autoSpaceDN/>
              <w:ind w:right="-164"/>
              <w:jc w:val="center"/>
              <w:rPr>
                <w:sz w:val="24"/>
                <w:szCs w:val="24"/>
                <w:lang w:val="en-IN" w:eastAsia="en-IN"/>
              </w:rPr>
            </w:pPr>
            <w:r w:rsidRPr="00483490">
              <w:rPr>
                <w:sz w:val="24"/>
                <w:szCs w:val="24"/>
                <w:lang w:val="en-IN" w:eastAsia="en-IN"/>
              </w:rPr>
              <w:t>94.52</w:t>
            </w:r>
          </w:p>
        </w:tc>
        <w:tc>
          <w:tcPr>
            <w:tcW w:w="817" w:type="dxa"/>
            <w:tcBorders>
              <w:top w:val="nil"/>
              <w:left w:val="nil"/>
              <w:bottom w:val="single" w:sz="4" w:space="0" w:color="auto"/>
              <w:right w:val="single" w:sz="4" w:space="0" w:color="auto"/>
            </w:tcBorders>
            <w:shd w:val="clear" w:color="auto" w:fill="auto"/>
            <w:hideMark/>
          </w:tcPr>
          <w:p w14:paraId="2360CEF4" w14:textId="77777777" w:rsidR="006528EA" w:rsidRPr="00483490" w:rsidRDefault="006528EA" w:rsidP="00E64119">
            <w:pPr>
              <w:widowControl/>
              <w:autoSpaceDE/>
              <w:autoSpaceDN/>
              <w:ind w:right="-164"/>
              <w:jc w:val="center"/>
              <w:rPr>
                <w:sz w:val="24"/>
                <w:szCs w:val="24"/>
                <w:lang w:val="en-IN" w:eastAsia="en-IN"/>
              </w:rPr>
            </w:pPr>
            <w:r w:rsidRPr="00483490">
              <w:rPr>
                <w:sz w:val="24"/>
                <w:szCs w:val="24"/>
                <w:lang w:val="en-IN" w:eastAsia="en-IN"/>
              </w:rPr>
              <w:t>0.58</w:t>
            </w:r>
          </w:p>
        </w:tc>
        <w:tc>
          <w:tcPr>
            <w:tcW w:w="1055" w:type="dxa"/>
            <w:tcBorders>
              <w:top w:val="nil"/>
              <w:left w:val="nil"/>
              <w:bottom w:val="single" w:sz="4" w:space="0" w:color="auto"/>
              <w:right w:val="single" w:sz="4" w:space="0" w:color="auto"/>
            </w:tcBorders>
            <w:shd w:val="clear" w:color="auto" w:fill="auto"/>
            <w:hideMark/>
          </w:tcPr>
          <w:p w14:paraId="53F033D1" w14:textId="77777777" w:rsidR="006528EA" w:rsidRPr="00483490" w:rsidRDefault="006528EA" w:rsidP="00E64119">
            <w:pPr>
              <w:widowControl/>
              <w:autoSpaceDE/>
              <w:autoSpaceDN/>
              <w:ind w:right="-164"/>
              <w:jc w:val="center"/>
              <w:rPr>
                <w:sz w:val="24"/>
                <w:szCs w:val="24"/>
                <w:lang w:val="en-IN" w:eastAsia="en-IN"/>
              </w:rPr>
            </w:pPr>
            <w:r w:rsidRPr="00483490">
              <w:rPr>
                <w:sz w:val="24"/>
                <w:szCs w:val="24"/>
                <w:lang w:val="en-IN" w:eastAsia="en-IN"/>
              </w:rPr>
              <w:t>0.75</w:t>
            </w:r>
          </w:p>
        </w:tc>
        <w:tc>
          <w:tcPr>
            <w:tcW w:w="953" w:type="dxa"/>
            <w:tcBorders>
              <w:top w:val="nil"/>
              <w:left w:val="nil"/>
              <w:bottom w:val="single" w:sz="4" w:space="0" w:color="auto"/>
              <w:right w:val="single" w:sz="4" w:space="0" w:color="auto"/>
            </w:tcBorders>
            <w:shd w:val="clear" w:color="auto" w:fill="auto"/>
            <w:hideMark/>
          </w:tcPr>
          <w:p w14:paraId="4100B636" w14:textId="77777777" w:rsidR="006528EA" w:rsidRPr="00483490" w:rsidRDefault="006528EA" w:rsidP="00E64119">
            <w:pPr>
              <w:widowControl/>
              <w:autoSpaceDE/>
              <w:autoSpaceDN/>
              <w:ind w:right="-164"/>
              <w:jc w:val="center"/>
              <w:rPr>
                <w:sz w:val="24"/>
                <w:szCs w:val="24"/>
                <w:lang w:val="en-IN" w:eastAsia="en-IN"/>
              </w:rPr>
            </w:pPr>
            <w:r w:rsidRPr="00483490">
              <w:rPr>
                <w:sz w:val="24"/>
                <w:szCs w:val="24"/>
                <w:lang w:val="en-IN" w:eastAsia="en-IN"/>
              </w:rPr>
              <w:t>6.13</w:t>
            </w:r>
          </w:p>
        </w:tc>
        <w:tc>
          <w:tcPr>
            <w:tcW w:w="970" w:type="dxa"/>
            <w:tcBorders>
              <w:top w:val="nil"/>
              <w:left w:val="nil"/>
              <w:bottom w:val="single" w:sz="4" w:space="0" w:color="auto"/>
              <w:right w:val="single" w:sz="4" w:space="0" w:color="auto"/>
            </w:tcBorders>
            <w:shd w:val="clear" w:color="auto" w:fill="auto"/>
            <w:hideMark/>
          </w:tcPr>
          <w:p w14:paraId="535B14ED" w14:textId="77777777" w:rsidR="006528EA" w:rsidRPr="00483490" w:rsidRDefault="006528EA" w:rsidP="00E64119">
            <w:pPr>
              <w:widowControl/>
              <w:autoSpaceDE/>
              <w:autoSpaceDN/>
              <w:ind w:right="-164"/>
              <w:jc w:val="center"/>
              <w:rPr>
                <w:sz w:val="24"/>
                <w:szCs w:val="24"/>
                <w:lang w:val="en-IN" w:eastAsia="en-IN"/>
              </w:rPr>
            </w:pPr>
            <w:r w:rsidRPr="00483490">
              <w:rPr>
                <w:sz w:val="24"/>
                <w:szCs w:val="24"/>
                <w:lang w:val="en-IN" w:eastAsia="en-IN"/>
              </w:rPr>
              <w:t>43.55</w:t>
            </w:r>
          </w:p>
        </w:tc>
        <w:tc>
          <w:tcPr>
            <w:tcW w:w="1444" w:type="dxa"/>
            <w:tcBorders>
              <w:top w:val="nil"/>
              <w:left w:val="nil"/>
              <w:bottom w:val="single" w:sz="4" w:space="0" w:color="auto"/>
              <w:right w:val="single" w:sz="4" w:space="0" w:color="auto"/>
            </w:tcBorders>
            <w:shd w:val="clear" w:color="auto" w:fill="auto"/>
            <w:hideMark/>
          </w:tcPr>
          <w:p w14:paraId="683EA3BC" w14:textId="77777777" w:rsidR="006528EA" w:rsidRPr="00483490" w:rsidRDefault="006528EA" w:rsidP="00E64119">
            <w:pPr>
              <w:widowControl/>
              <w:autoSpaceDE/>
              <w:autoSpaceDN/>
              <w:ind w:right="-164"/>
              <w:jc w:val="center"/>
              <w:rPr>
                <w:sz w:val="24"/>
                <w:szCs w:val="24"/>
                <w:lang w:val="en-IN" w:eastAsia="en-IN"/>
              </w:rPr>
            </w:pPr>
            <w:r w:rsidRPr="00483490">
              <w:rPr>
                <w:sz w:val="24"/>
                <w:szCs w:val="24"/>
                <w:lang w:val="en-IN" w:eastAsia="en-IN"/>
              </w:rPr>
              <w:t>0.54</w:t>
            </w:r>
          </w:p>
        </w:tc>
      </w:tr>
      <w:tr w:rsidR="006528EA" w:rsidRPr="00483490" w14:paraId="3A13AABA" w14:textId="77777777" w:rsidTr="007F76EE">
        <w:trPr>
          <w:trHeight w:val="245"/>
          <w:jc w:val="center"/>
        </w:trPr>
        <w:tc>
          <w:tcPr>
            <w:tcW w:w="885" w:type="dxa"/>
            <w:tcBorders>
              <w:top w:val="nil"/>
              <w:left w:val="single" w:sz="4" w:space="0" w:color="auto"/>
              <w:bottom w:val="single" w:sz="4" w:space="0" w:color="auto"/>
              <w:right w:val="single" w:sz="4" w:space="0" w:color="auto"/>
            </w:tcBorders>
            <w:shd w:val="clear" w:color="auto" w:fill="auto"/>
            <w:hideMark/>
          </w:tcPr>
          <w:p w14:paraId="4539CFB0" w14:textId="77777777" w:rsidR="006528EA" w:rsidRPr="00483490" w:rsidRDefault="006528EA" w:rsidP="00E64119">
            <w:pPr>
              <w:widowControl/>
              <w:autoSpaceDE/>
              <w:autoSpaceDN/>
              <w:ind w:right="-164"/>
              <w:jc w:val="center"/>
              <w:rPr>
                <w:sz w:val="24"/>
                <w:szCs w:val="24"/>
                <w:lang w:val="en-IN" w:eastAsia="en-IN"/>
              </w:rPr>
            </w:pPr>
            <w:r w:rsidRPr="00483490">
              <w:rPr>
                <w:sz w:val="24"/>
                <w:szCs w:val="24"/>
                <w:lang w:val="en-IN" w:eastAsia="en-IN"/>
              </w:rPr>
              <w:t>7</w:t>
            </w:r>
          </w:p>
        </w:tc>
        <w:tc>
          <w:tcPr>
            <w:tcW w:w="1328" w:type="dxa"/>
            <w:tcBorders>
              <w:top w:val="nil"/>
              <w:left w:val="nil"/>
              <w:bottom w:val="single" w:sz="4" w:space="0" w:color="auto"/>
              <w:right w:val="single" w:sz="4" w:space="0" w:color="auto"/>
            </w:tcBorders>
            <w:shd w:val="clear" w:color="auto" w:fill="auto"/>
            <w:hideMark/>
          </w:tcPr>
          <w:p w14:paraId="55E16A27" w14:textId="77777777" w:rsidR="006528EA" w:rsidRPr="00483490" w:rsidRDefault="006528EA" w:rsidP="00E64119">
            <w:pPr>
              <w:widowControl/>
              <w:autoSpaceDE/>
              <w:autoSpaceDN/>
              <w:ind w:right="-164"/>
              <w:jc w:val="center"/>
              <w:rPr>
                <w:sz w:val="24"/>
                <w:szCs w:val="24"/>
                <w:lang w:val="en-IN" w:eastAsia="en-IN"/>
              </w:rPr>
            </w:pPr>
            <w:r w:rsidRPr="00483490">
              <w:rPr>
                <w:sz w:val="24"/>
                <w:szCs w:val="24"/>
                <w:lang w:val="en-IN" w:eastAsia="en-IN"/>
              </w:rPr>
              <w:t>NCG - 13</w:t>
            </w:r>
          </w:p>
        </w:tc>
        <w:tc>
          <w:tcPr>
            <w:tcW w:w="1588" w:type="dxa"/>
            <w:tcBorders>
              <w:top w:val="nil"/>
              <w:left w:val="nil"/>
              <w:bottom w:val="single" w:sz="4" w:space="0" w:color="auto"/>
              <w:right w:val="single" w:sz="4" w:space="0" w:color="auto"/>
            </w:tcBorders>
            <w:shd w:val="clear" w:color="auto" w:fill="auto"/>
            <w:hideMark/>
          </w:tcPr>
          <w:p w14:paraId="43B2447E" w14:textId="77777777" w:rsidR="006528EA" w:rsidRPr="00483490" w:rsidRDefault="006528EA" w:rsidP="00E64119">
            <w:pPr>
              <w:widowControl/>
              <w:autoSpaceDE/>
              <w:autoSpaceDN/>
              <w:ind w:right="-164"/>
              <w:jc w:val="center"/>
              <w:rPr>
                <w:sz w:val="24"/>
                <w:szCs w:val="24"/>
                <w:lang w:val="en-IN" w:eastAsia="en-IN"/>
              </w:rPr>
            </w:pPr>
            <w:r w:rsidRPr="00483490">
              <w:rPr>
                <w:sz w:val="24"/>
                <w:szCs w:val="24"/>
                <w:lang w:val="en-IN" w:eastAsia="en-IN"/>
              </w:rPr>
              <w:t>NPBH-4/26</w:t>
            </w:r>
          </w:p>
        </w:tc>
        <w:tc>
          <w:tcPr>
            <w:tcW w:w="725" w:type="dxa"/>
            <w:tcBorders>
              <w:top w:val="nil"/>
              <w:left w:val="nil"/>
              <w:bottom w:val="single" w:sz="4" w:space="0" w:color="auto"/>
              <w:right w:val="single" w:sz="4" w:space="0" w:color="auto"/>
            </w:tcBorders>
            <w:shd w:val="clear" w:color="auto" w:fill="auto"/>
            <w:hideMark/>
          </w:tcPr>
          <w:p w14:paraId="28FA65F3" w14:textId="77777777" w:rsidR="006528EA" w:rsidRPr="00483490" w:rsidRDefault="006528EA" w:rsidP="00E64119">
            <w:pPr>
              <w:widowControl/>
              <w:autoSpaceDE/>
              <w:autoSpaceDN/>
              <w:ind w:right="-164"/>
              <w:jc w:val="center"/>
              <w:rPr>
                <w:sz w:val="24"/>
                <w:szCs w:val="24"/>
                <w:lang w:val="en-IN" w:eastAsia="en-IN"/>
              </w:rPr>
            </w:pPr>
            <w:r w:rsidRPr="00483490">
              <w:rPr>
                <w:sz w:val="24"/>
                <w:szCs w:val="24"/>
                <w:lang w:val="en-IN" w:eastAsia="en-IN"/>
              </w:rPr>
              <w:t>87.97</w:t>
            </w:r>
          </w:p>
        </w:tc>
        <w:tc>
          <w:tcPr>
            <w:tcW w:w="817" w:type="dxa"/>
            <w:tcBorders>
              <w:top w:val="nil"/>
              <w:left w:val="nil"/>
              <w:bottom w:val="single" w:sz="4" w:space="0" w:color="auto"/>
              <w:right w:val="single" w:sz="4" w:space="0" w:color="auto"/>
            </w:tcBorders>
            <w:shd w:val="clear" w:color="auto" w:fill="auto"/>
            <w:hideMark/>
          </w:tcPr>
          <w:p w14:paraId="2925DC64" w14:textId="77777777" w:rsidR="006528EA" w:rsidRPr="00483490" w:rsidRDefault="006528EA" w:rsidP="00E64119">
            <w:pPr>
              <w:widowControl/>
              <w:autoSpaceDE/>
              <w:autoSpaceDN/>
              <w:ind w:right="-164"/>
              <w:jc w:val="center"/>
              <w:rPr>
                <w:sz w:val="24"/>
                <w:szCs w:val="24"/>
                <w:lang w:val="en-IN" w:eastAsia="en-IN"/>
              </w:rPr>
            </w:pPr>
            <w:r w:rsidRPr="00483490">
              <w:rPr>
                <w:sz w:val="24"/>
                <w:szCs w:val="24"/>
                <w:lang w:val="en-IN" w:eastAsia="en-IN"/>
              </w:rPr>
              <w:t>0.37</w:t>
            </w:r>
          </w:p>
        </w:tc>
        <w:tc>
          <w:tcPr>
            <w:tcW w:w="1055" w:type="dxa"/>
            <w:tcBorders>
              <w:top w:val="nil"/>
              <w:left w:val="nil"/>
              <w:bottom w:val="single" w:sz="4" w:space="0" w:color="auto"/>
              <w:right w:val="single" w:sz="4" w:space="0" w:color="auto"/>
            </w:tcBorders>
            <w:shd w:val="clear" w:color="auto" w:fill="auto"/>
            <w:hideMark/>
          </w:tcPr>
          <w:p w14:paraId="2C84BC40" w14:textId="77777777" w:rsidR="006528EA" w:rsidRPr="00483490" w:rsidRDefault="006528EA" w:rsidP="00E64119">
            <w:pPr>
              <w:widowControl/>
              <w:autoSpaceDE/>
              <w:autoSpaceDN/>
              <w:ind w:right="-164"/>
              <w:jc w:val="center"/>
              <w:rPr>
                <w:sz w:val="24"/>
                <w:szCs w:val="24"/>
                <w:lang w:val="en-IN" w:eastAsia="en-IN"/>
              </w:rPr>
            </w:pPr>
            <w:r w:rsidRPr="00483490">
              <w:rPr>
                <w:sz w:val="24"/>
                <w:szCs w:val="24"/>
                <w:lang w:val="en-IN" w:eastAsia="en-IN"/>
              </w:rPr>
              <w:t>9.03</w:t>
            </w:r>
          </w:p>
        </w:tc>
        <w:tc>
          <w:tcPr>
            <w:tcW w:w="953" w:type="dxa"/>
            <w:tcBorders>
              <w:top w:val="nil"/>
              <w:left w:val="nil"/>
              <w:bottom w:val="single" w:sz="4" w:space="0" w:color="auto"/>
              <w:right w:val="single" w:sz="4" w:space="0" w:color="auto"/>
            </w:tcBorders>
            <w:shd w:val="clear" w:color="auto" w:fill="auto"/>
            <w:hideMark/>
          </w:tcPr>
          <w:p w14:paraId="7B36A782" w14:textId="77777777" w:rsidR="006528EA" w:rsidRPr="00483490" w:rsidRDefault="006528EA" w:rsidP="00E64119">
            <w:pPr>
              <w:widowControl/>
              <w:autoSpaceDE/>
              <w:autoSpaceDN/>
              <w:ind w:right="-164"/>
              <w:jc w:val="center"/>
              <w:rPr>
                <w:sz w:val="24"/>
                <w:szCs w:val="24"/>
                <w:lang w:val="en-IN" w:eastAsia="en-IN"/>
              </w:rPr>
            </w:pPr>
            <w:r w:rsidRPr="00483490">
              <w:rPr>
                <w:sz w:val="24"/>
                <w:szCs w:val="24"/>
                <w:lang w:val="en-IN" w:eastAsia="en-IN"/>
              </w:rPr>
              <w:t>12.35</w:t>
            </w:r>
          </w:p>
        </w:tc>
        <w:tc>
          <w:tcPr>
            <w:tcW w:w="970" w:type="dxa"/>
            <w:tcBorders>
              <w:top w:val="nil"/>
              <w:left w:val="nil"/>
              <w:bottom w:val="single" w:sz="4" w:space="0" w:color="auto"/>
              <w:right w:val="single" w:sz="4" w:space="0" w:color="auto"/>
            </w:tcBorders>
            <w:shd w:val="clear" w:color="auto" w:fill="auto"/>
            <w:hideMark/>
          </w:tcPr>
          <w:p w14:paraId="7AC51245" w14:textId="77777777" w:rsidR="006528EA" w:rsidRPr="00483490" w:rsidRDefault="006528EA" w:rsidP="00E64119">
            <w:pPr>
              <w:widowControl/>
              <w:autoSpaceDE/>
              <w:autoSpaceDN/>
              <w:ind w:right="-164"/>
              <w:jc w:val="center"/>
              <w:rPr>
                <w:sz w:val="24"/>
                <w:szCs w:val="24"/>
                <w:lang w:val="en-IN" w:eastAsia="en-IN"/>
              </w:rPr>
            </w:pPr>
            <w:r w:rsidRPr="00483490">
              <w:rPr>
                <w:sz w:val="24"/>
                <w:szCs w:val="24"/>
                <w:lang w:val="en-IN" w:eastAsia="en-IN"/>
              </w:rPr>
              <w:t>40.67</w:t>
            </w:r>
          </w:p>
        </w:tc>
        <w:tc>
          <w:tcPr>
            <w:tcW w:w="1444" w:type="dxa"/>
            <w:tcBorders>
              <w:top w:val="nil"/>
              <w:left w:val="nil"/>
              <w:bottom w:val="single" w:sz="4" w:space="0" w:color="auto"/>
              <w:right w:val="single" w:sz="4" w:space="0" w:color="auto"/>
            </w:tcBorders>
            <w:shd w:val="clear" w:color="auto" w:fill="auto"/>
            <w:hideMark/>
          </w:tcPr>
          <w:p w14:paraId="755ADE6B" w14:textId="77777777" w:rsidR="006528EA" w:rsidRPr="00483490" w:rsidRDefault="006528EA" w:rsidP="00E64119">
            <w:pPr>
              <w:widowControl/>
              <w:autoSpaceDE/>
              <w:autoSpaceDN/>
              <w:ind w:right="-164"/>
              <w:jc w:val="center"/>
              <w:rPr>
                <w:sz w:val="24"/>
                <w:szCs w:val="24"/>
                <w:lang w:val="en-IN" w:eastAsia="en-IN"/>
              </w:rPr>
            </w:pPr>
            <w:r w:rsidRPr="00483490">
              <w:rPr>
                <w:sz w:val="24"/>
                <w:szCs w:val="24"/>
                <w:lang w:val="en-IN" w:eastAsia="en-IN"/>
              </w:rPr>
              <w:t>0.11</w:t>
            </w:r>
          </w:p>
        </w:tc>
      </w:tr>
      <w:tr w:rsidR="006528EA" w:rsidRPr="00483490" w14:paraId="237B84E8" w14:textId="77777777" w:rsidTr="007F76EE">
        <w:trPr>
          <w:trHeight w:val="245"/>
          <w:jc w:val="center"/>
        </w:trPr>
        <w:tc>
          <w:tcPr>
            <w:tcW w:w="885" w:type="dxa"/>
            <w:tcBorders>
              <w:top w:val="nil"/>
              <w:left w:val="single" w:sz="4" w:space="0" w:color="auto"/>
              <w:bottom w:val="single" w:sz="4" w:space="0" w:color="auto"/>
              <w:right w:val="single" w:sz="4" w:space="0" w:color="auto"/>
            </w:tcBorders>
            <w:shd w:val="clear" w:color="auto" w:fill="auto"/>
            <w:hideMark/>
          </w:tcPr>
          <w:p w14:paraId="1F898527" w14:textId="77777777" w:rsidR="006528EA" w:rsidRPr="00483490" w:rsidRDefault="006528EA" w:rsidP="00E64119">
            <w:pPr>
              <w:widowControl/>
              <w:autoSpaceDE/>
              <w:autoSpaceDN/>
              <w:ind w:right="-164"/>
              <w:jc w:val="center"/>
              <w:rPr>
                <w:sz w:val="24"/>
                <w:szCs w:val="24"/>
                <w:lang w:val="en-IN" w:eastAsia="en-IN"/>
              </w:rPr>
            </w:pPr>
            <w:r w:rsidRPr="00483490">
              <w:rPr>
                <w:sz w:val="24"/>
                <w:szCs w:val="24"/>
                <w:lang w:val="en-IN" w:eastAsia="en-IN"/>
              </w:rPr>
              <w:t>8</w:t>
            </w:r>
          </w:p>
        </w:tc>
        <w:tc>
          <w:tcPr>
            <w:tcW w:w="1328" w:type="dxa"/>
            <w:tcBorders>
              <w:top w:val="nil"/>
              <w:left w:val="nil"/>
              <w:bottom w:val="single" w:sz="4" w:space="0" w:color="auto"/>
              <w:right w:val="single" w:sz="4" w:space="0" w:color="auto"/>
            </w:tcBorders>
            <w:shd w:val="clear" w:color="auto" w:fill="auto"/>
            <w:hideMark/>
          </w:tcPr>
          <w:p w14:paraId="79C5EC00" w14:textId="77777777" w:rsidR="006528EA" w:rsidRPr="00483490" w:rsidRDefault="006528EA" w:rsidP="00E64119">
            <w:pPr>
              <w:widowControl/>
              <w:autoSpaceDE/>
              <w:autoSpaceDN/>
              <w:ind w:right="-164"/>
              <w:jc w:val="center"/>
              <w:rPr>
                <w:sz w:val="24"/>
                <w:szCs w:val="24"/>
                <w:lang w:val="en-IN" w:eastAsia="en-IN"/>
              </w:rPr>
            </w:pPr>
            <w:r w:rsidRPr="00483490">
              <w:rPr>
                <w:sz w:val="24"/>
                <w:szCs w:val="24"/>
                <w:lang w:val="en-IN" w:eastAsia="en-IN"/>
              </w:rPr>
              <w:t>NCG - 14</w:t>
            </w:r>
          </w:p>
        </w:tc>
        <w:tc>
          <w:tcPr>
            <w:tcW w:w="1588" w:type="dxa"/>
            <w:tcBorders>
              <w:top w:val="nil"/>
              <w:left w:val="nil"/>
              <w:bottom w:val="single" w:sz="4" w:space="0" w:color="auto"/>
              <w:right w:val="single" w:sz="4" w:space="0" w:color="auto"/>
            </w:tcBorders>
            <w:shd w:val="clear" w:color="auto" w:fill="auto"/>
            <w:hideMark/>
          </w:tcPr>
          <w:p w14:paraId="38FBBD1A" w14:textId="77777777" w:rsidR="006528EA" w:rsidRPr="00483490" w:rsidRDefault="006528EA" w:rsidP="00E64119">
            <w:pPr>
              <w:widowControl/>
              <w:autoSpaceDE/>
              <w:autoSpaceDN/>
              <w:ind w:right="-164"/>
              <w:jc w:val="center"/>
              <w:rPr>
                <w:sz w:val="24"/>
                <w:szCs w:val="24"/>
                <w:lang w:val="en-IN" w:eastAsia="en-IN"/>
              </w:rPr>
            </w:pPr>
            <w:r w:rsidRPr="00483490">
              <w:rPr>
                <w:sz w:val="24"/>
                <w:szCs w:val="24"/>
                <w:lang w:val="en-IN" w:eastAsia="en-IN"/>
              </w:rPr>
              <w:t>NPBH-4/28</w:t>
            </w:r>
          </w:p>
        </w:tc>
        <w:tc>
          <w:tcPr>
            <w:tcW w:w="725" w:type="dxa"/>
            <w:tcBorders>
              <w:top w:val="nil"/>
              <w:left w:val="nil"/>
              <w:bottom w:val="single" w:sz="4" w:space="0" w:color="auto"/>
              <w:right w:val="single" w:sz="4" w:space="0" w:color="auto"/>
            </w:tcBorders>
            <w:shd w:val="clear" w:color="auto" w:fill="auto"/>
            <w:hideMark/>
          </w:tcPr>
          <w:p w14:paraId="2C926716" w14:textId="77777777" w:rsidR="006528EA" w:rsidRPr="00483490" w:rsidRDefault="006528EA" w:rsidP="00E64119">
            <w:pPr>
              <w:widowControl/>
              <w:autoSpaceDE/>
              <w:autoSpaceDN/>
              <w:ind w:right="-164"/>
              <w:jc w:val="center"/>
              <w:rPr>
                <w:sz w:val="24"/>
                <w:szCs w:val="24"/>
                <w:lang w:val="en-IN" w:eastAsia="en-IN"/>
              </w:rPr>
            </w:pPr>
            <w:r w:rsidRPr="00483490">
              <w:rPr>
                <w:sz w:val="24"/>
                <w:szCs w:val="24"/>
                <w:lang w:val="en-IN" w:eastAsia="en-IN"/>
              </w:rPr>
              <w:t>89.02</w:t>
            </w:r>
          </w:p>
        </w:tc>
        <w:tc>
          <w:tcPr>
            <w:tcW w:w="817" w:type="dxa"/>
            <w:tcBorders>
              <w:top w:val="nil"/>
              <w:left w:val="nil"/>
              <w:bottom w:val="single" w:sz="4" w:space="0" w:color="auto"/>
              <w:right w:val="single" w:sz="4" w:space="0" w:color="auto"/>
            </w:tcBorders>
            <w:shd w:val="clear" w:color="auto" w:fill="auto"/>
            <w:hideMark/>
          </w:tcPr>
          <w:p w14:paraId="07898C44" w14:textId="77777777" w:rsidR="006528EA" w:rsidRPr="00483490" w:rsidRDefault="006528EA" w:rsidP="00E64119">
            <w:pPr>
              <w:widowControl/>
              <w:autoSpaceDE/>
              <w:autoSpaceDN/>
              <w:ind w:right="-164"/>
              <w:jc w:val="center"/>
              <w:rPr>
                <w:sz w:val="24"/>
                <w:szCs w:val="24"/>
                <w:lang w:val="en-IN" w:eastAsia="en-IN"/>
              </w:rPr>
            </w:pPr>
            <w:r w:rsidRPr="00483490">
              <w:rPr>
                <w:sz w:val="24"/>
                <w:szCs w:val="24"/>
                <w:lang w:val="en-IN" w:eastAsia="en-IN"/>
              </w:rPr>
              <w:t>0.30</w:t>
            </w:r>
          </w:p>
        </w:tc>
        <w:tc>
          <w:tcPr>
            <w:tcW w:w="1055" w:type="dxa"/>
            <w:tcBorders>
              <w:top w:val="nil"/>
              <w:left w:val="nil"/>
              <w:bottom w:val="single" w:sz="4" w:space="0" w:color="auto"/>
              <w:right w:val="single" w:sz="4" w:space="0" w:color="auto"/>
            </w:tcBorders>
            <w:shd w:val="clear" w:color="auto" w:fill="auto"/>
            <w:hideMark/>
          </w:tcPr>
          <w:p w14:paraId="42D6B4F1" w14:textId="77777777" w:rsidR="006528EA" w:rsidRPr="00483490" w:rsidRDefault="006528EA" w:rsidP="00E64119">
            <w:pPr>
              <w:widowControl/>
              <w:autoSpaceDE/>
              <w:autoSpaceDN/>
              <w:ind w:right="-164"/>
              <w:jc w:val="center"/>
              <w:rPr>
                <w:sz w:val="24"/>
                <w:szCs w:val="24"/>
                <w:lang w:val="en-IN" w:eastAsia="en-IN"/>
              </w:rPr>
            </w:pPr>
            <w:r w:rsidRPr="00483490">
              <w:rPr>
                <w:sz w:val="24"/>
                <w:szCs w:val="24"/>
                <w:lang w:val="en-IN" w:eastAsia="en-IN"/>
              </w:rPr>
              <w:t>8.48</w:t>
            </w:r>
          </w:p>
        </w:tc>
        <w:tc>
          <w:tcPr>
            <w:tcW w:w="953" w:type="dxa"/>
            <w:tcBorders>
              <w:top w:val="nil"/>
              <w:left w:val="nil"/>
              <w:bottom w:val="single" w:sz="4" w:space="0" w:color="auto"/>
              <w:right w:val="single" w:sz="4" w:space="0" w:color="auto"/>
            </w:tcBorders>
            <w:shd w:val="clear" w:color="auto" w:fill="auto"/>
            <w:hideMark/>
          </w:tcPr>
          <w:p w14:paraId="41E849C8" w14:textId="77777777" w:rsidR="006528EA" w:rsidRPr="00483490" w:rsidRDefault="006528EA" w:rsidP="00E64119">
            <w:pPr>
              <w:widowControl/>
              <w:autoSpaceDE/>
              <w:autoSpaceDN/>
              <w:ind w:right="-164"/>
              <w:jc w:val="center"/>
              <w:rPr>
                <w:sz w:val="24"/>
                <w:szCs w:val="24"/>
                <w:lang w:val="en-IN" w:eastAsia="en-IN"/>
              </w:rPr>
            </w:pPr>
            <w:r w:rsidRPr="00483490">
              <w:rPr>
                <w:sz w:val="24"/>
                <w:szCs w:val="24"/>
                <w:lang w:val="en-IN" w:eastAsia="en-IN"/>
              </w:rPr>
              <w:t>11.27</w:t>
            </w:r>
          </w:p>
        </w:tc>
        <w:tc>
          <w:tcPr>
            <w:tcW w:w="970" w:type="dxa"/>
            <w:tcBorders>
              <w:top w:val="nil"/>
              <w:left w:val="nil"/>
              <w:bottom w:val="single" w:sz="4" w:space="0" w:color="auto"/>
              <w:right w:val="single" w:sz="4" w:space="0" w:color="auto"/>
            </w:tcBorders>
            <w:shd w:val="clear" w:color="auto" w:fill="auto"/>
            <w:hideMark/>
          </w:tcPr>
          <w:p w14:paraId="07635B65" w14:textId="77777777" w:rsidR="006528EA" w:rsidRPr="00483490" w:rsidRDefault="006528EA" w:rsidP="00E64119">
            <w:pPr>
              <w:widowControl/>
              <w:autoSpaceDE/>
              <w:autoSpaceDN/>
              <w:ind w:right="-164"/>
              <w:jc w:val="center"/>
              <w:rPr>
                <w:sz w:val="24"/>
                <w:szCs w:val="24"/>
                <w:lang w:val="en-IN" w:eastAsia="en-IN"/>
              </w:rPr>
            </w:pPr>
            <w:r w:rsidRPr="00483490">
              <w:rPr>
                <w:sz w:val="24"/>
                <w:szCs w:val="24"/>
                <w:lang w:val="en-IN" w:eastAsia="en-IN"/>
              </w:rPr>
              <w:t>39.86</w:t>
            </w:r>
          </w:p>
        </w:tc>
        <w:tc>
          <w:tcPr>
            <w:tcW w:w="1444" w:type="dxa"/>
            <w:tcBorders>
              <w:top w:val="nil"/>
              <w:left w:val="nil"/>
              <w:bottom w:val="single" w:sz="4" w:space="0" w:color="auto"/>
              <w:right w:val="single" w:sz="4" w:space="0" w:color="auto"/>
            </w:tcBorders>
            <w:shd w:val="clear" w:color="auto" w:fill="auto"/>
            <w:hideMark/>
          </w:tcPr>
          <w:p w14:paraId="09B5EE16" w14:textId="77777777" w:rsidR="006528EA" w:rsidRPr="00483490" w:rsidRDefault="006528EA" w:rsidP="00E64119">
            <w:pPr>
              <w:widowControl/>
              <w:autoSpaceDE/>
              <w:autoSpaceDN/>
              <w:ind w:right="-164"/>
              <w:jc w:val="center"/>
              <w:rPr>
                <w:sz w:val="24"/>
                <w:szCs w:val="24"/>
                <w:lang w:val="en-IN" w:eastAsia="en-IN"/>
              </w:rPr>
            </w:pPr>
            <w:r w:rsidRPr="00483490">
              <w:rPr>
                <w:sz w:val="24"/>
                <w:szCs w:val="24"/>
                <w:lang w:val="en-IN" w:eastAsia="en-IN"/>
              </w:rPr>
              <w:t>0.19</w:t>
            </w:r>
          </w:p>
        </w:tc>
      </w:tr>
      <w:tr w:rsidR="006528EA" w:rsidRPr="00483490" w14:paraId="30A55086" w14:textId="77777777" w:rsidTr="007F76EE">
        <w:trPr>
          <w:trHeight w:val="245"/>
          <w:jc w:val="center"/>
        </w:trPr>
        <w:tc>
          <w:tcPr>
            <w:tcW w:w="885" w:type="dxa"/>
            <w:tcBorders>
              <w:top w:val="nil"/>
              <w:left w:val="single" w:sz="4" w:space="0" w:color="auto"/>
              <w:bottom w:val="single" w:sz="4" w:space="0" w:color="auto"/>
              <w:right w:val="single" w:sz="4" w:space="0" w:color="auto"/>
            </w:tcBorders>
            <w:shd w:val="clear" w:color="auto" w:fill="auto"/>
            <w:hideMark/>
          </w:tcPr>
          <w:p w14:paraId="54A673A0" w14:textId="77777777" w:rsidR="006528EA" w:rsidRPr="00483490" w:rsidRDefault="006528EA" w:rsidP="00E64119">
            <w:pPr>
              <w:widowControl/>
              <w:autoSpaceDE/>
              <w:autoSpaceDN/>
              <w:ind w:right="-164"/>
              <w:jc w:val="center"/>
              <w:rPr>
                <w:sz w:val="24"/>
                <w:szCs w:val="24"/>
                <w:lang w:val="en-IN" w:eastAsia="en-IN"/>
              </w:rPr>
            </w:pPr>
            <w:r w:rsidRPr="00483490">
              <w:rPr>
                <w:sz w:val="24"/>
                <w:szCs w:val="24"/>
                <w:lang w:val="en-IN" w:eastAsia="en-IN"/>
              </w:rPr>
              <w:t>9</w:t>
            </w:r>
          </w:p>
        </w:tc>
        <w:tc>
          <w:tcPr>
            <w:tcW w:w="1328" w:type="dxa"/>
            <w:tcBorders>
              <w:top w:val="nil"/>
              <w:left w:val="nil"/>
              <w:bottom w:val="single" w:sz="4" w:space="0" w:color="auto"/>
              <w:right w:val="single" w:sz="4" w:space="0" w:color="auto"/>
            </w:tcBorders>
            <w:shd w:val="clear" w:color="auto" w:fill="auto"/>
            <w:hideMark/>
          </w:tcPr>
          <w:p w14:paraId="10AE9593" w14:textId="77777777" w:rsidR="006528EA" w:rsidRPr="00483490" w:rsidRDefault="006528EA" w:rsidP="00E64119">
            <w:pPr>
              <w:widowControl/>
              <w:autoSpaceDE/>
              <w:autoSpaceDN/>
              <w:ind w:right="-164"/>
              <w:jc w:val="center"/>
              <w:rPr>
                <w:sz w:val="24"/>
                <w:szCs w:val="24"/>
                <w:lang w:val="en-IN" w:eastAsia="en-IN"/>
              </w:rPr>
            </w:pPr>
            <w:r w:rsidRPr="00483490">
              <w:rPr>
                <w:sz w:val="24"/>
                <w:szCs w:val="24"/>
                <w:lang w:val="en-IN" w:eastAsia="en-IN"/>
              </w:rPr>
              <w:t>NCG - 16</w:t>
            </w:r>
          </w:p>
        </w:tc>
        <w:tc>
          <w:tcPr>
            <w:tcW w:w="1588" w:type="dxa"/>
            <w:tcBorders>
              <w:top w:val="nil"/>
              <w:left w:val="nil"/>
              <w:bottom w:val="single" w:sz="4" w:space="0" w:color="auto"/>
              <w:right w:val="single" w:sz="4" w:space="0" w:color="auto"/>
            </w:tcBorders>
            <w:shd w:val="clear" w:color="auto" w:fill="auto"/>
            <w:hideMark/>
          </w:tcPr>
          <w:p w14:paraId="14ACD0B7" w14:textId="77777777" w:rsidR="006528EA" w:rsidRPr="00483490" w:rsidRDefault="006528EA" w:rsidP="00E64119">
            <w:pPr>
              <w:widowControl/>
              <w:autoSpaceDE/>
              <w:autoSpaceDN/>
              <w:ind w:right="-164"/>
              <w:jc w:val="center"/>
              <w:rPr>
                <w:sz w:val="24"/>
                <w:szCs w:val="24"/>
                <w:lang w:val="en-IN" w:eastAsia="en-IN"/>
              </w:rPr>
            </w:pPr>
            <w:r w:rsidRPr="00483490">
              <w:rPr>
                <w:sz w:val="24"/>
                <w:szCs w:val="24"/>
                <w:lang w:val="en-IN" w:eastAsia="en-IN"/>
              </w:rPr>
              <w:t>NPBH-5/20</w:t>
            </w:r>
          </w:p>
        </w:tc>
        <w:tc>
          <w:tcPr>
            <w:tcW w:w="725" w:type="dxa"/>
            <w:tcBorders>
              <w:top w:val="nil"/>
              <w:left w:val="nil"/>
              <w:bottom w:val="single" w:sz="4" w:space="0" w:color="auto"/>
              <w:right w:val="single" w:sz="4" w:space="0" w:color="auto"/>
            </w:tcBorders>
            <w:shd w:val="clear" w:color="auto" w:fill="auto"/>
            <w:hideMark/>
          </w:tcPr>
          <w:p w14:paraId="44CFCBAE" w14:textId="77777777" w:rsidR="006528EA" w:rsidRPr="00483490" w:rsidRDefault="006528EA" w:rsidP="00E64119">
            <w:pPr>
              <w:widowControl/>
              <w:autoSpaceDE/>
              <w:autoSpaceDN/>
              <w:ind w:right="-164"/>
              <w:jc w:val="center"/>
              <w:rPr>
                <w:sz w:val="24"/>
                <w:szCs w:val="24"/>
                <w:lang w:val="en-IN" w:eastAsia="en-IN"/>
              </w:rPr>
            </w:pPr>
            <w:r w:rsidRPr="00483490">
              <w:rPr>
                <w:sz w:val="24"/>
                <w:szCs w:val="24"/>
                <w:lang w:val="en-IN" w:eastAsia="en-IN"/>
              </w:rPr>
              <w:t>94.08</w:t>
            </w:r>
          </w:p>
        </w:tc>
        <w:tc>
          <w:tcPr>
            <w:tcW w:w="817" w:type="dxa"/>
            <w:tcBorders>
              <w:top w:val="nil"/>
              <w:left w:val="nil"/>
              <w:bottom w:val="single" w:sz="4" w:space="0" w:color="auto"/>
              <w:right w:val="single" w:sz="4" w:space="0" w:color="auto"/>
            </w:tcBorders>
            <w:shd w:val="clear" w:color="auto" w:fill="auto"/>
            <w:hideMark/>
          </w:tcPr>
          <w:p w14:paraId="72C5ABD3" w14:textId="77777777" w:rsidR="006528EA" w:rsidRPr="00483490" w:rsidRDefault="006528EA" w:rsidP="00E64119">
            <w:pPr>
              <w:widowControl/>
              <w:autoSpaceDE/>
              <w:autoSpaceDN/>
              <w:ind w:right="-164"/>
              <w:jc w:val="center"/>
              <w:rPr>
                <w:sz w:val="24"/>
                <w:szCs w:val="24"/>
                <w:lang w:val="en-IN" w:eastAsia="en-IN"/>
              </w:rPr>
            </w:pPr>
            <w:r w:rsidRPr="00483490">
              <w:rPr>
                <w:sz w:val="24"/>
                <w:szCs w:val="24"/>
                <w:lang w:val="en-IN" w:eastAsia="en-IN"/>
              </w:rPr>
              <w:t>0.51</w:t>
            </w:r>
          </w:p>
        </w:tc>
        <w:tc>
          <w:tcPr>
            <w:tcW w:w="1055" w:type="dxa"/>
            <w:tcBorders>
              <w:top w:val="nil"/>
              <w:left w:val="nil"/>
              <w:bottom w:val="single" w:sz="4" w:space="0" w:color="auto"/>
              <w:right w:val="single" w:sz="4" w:space="0" w:color="auto"/>
            </w:tcBorders>
            <w:shd w:val="clear" w:color="auto" w:fill="auto"/>
            <w:hideMark/>
          </w:tcPr>
          <w:p w14:paraId="245DA0C9" w14:textId="77777777" w:rsidR="006528EA" w:rsidRPr="00483490" w:rsidRDefault="006528EA" w:rsidP="00E64119">
            <w:pPr>
              <w:widowControl/>
              <w:autoSpaceDE/>
              <w:autoSpaceDN/>
              <w:ind w:right="-164"/>
              <w:jc w:val="center"/>
              <w:rPr>
                <w:sz w:val="24"/>
                <w:szCs w:val="24"/>
                <w:lang w:val="en-IN" w:eastAsia="en-IN"/>
              </w:rPr>
            </w:pPr>
            <w:r w:rsidRPr="00483490">
              <w:rPr>
                <w:sz w:val="24"/>
                <w:szCs w:val="24"/>
                <w:lang w:val="en-IN" w:eastAsia="en-IN"/>
              </w:rPr>
              <w:t>1.68</w:t>
            </w:r>
          </w:p>
        </w:tc>
        <w:tc>
          <w:tcPr>
            <w:tcW w:w="953" w:type="dxa"/>
            <w:tcBorders>
              <w:top w:val="nil"/>
              <w:left w:val="nil"/>
              <w:bottom w:val="single" w:sz="4" w:space="0" w:color="auto"/>
              <w:right w:val="single" w:sz="4" w:space="0" w:color="auto"/>
            </w:tcBorders>
            <w:shd w:val="clear" w:color="auto" w:fill="auto"/>
            <w:hideMark/>
          </w:tcPr>
          <w:p w14:paraId="36EDFE7C" w14:textId="77777777" w:rsidR="006528EA" w:rsidRPr="00483490" w:rsidRDefault="006528EA" w:rsidP="00E64119">
            <w:pPr>
              <w:widowControl/>
              <w:autoSpaceDE/>
              <w:autoSpaceDN/>
              <w:ind w:right="-164"/>
              <w:jc w:val="center"/>
              <w:rPr>
                <w:sz w:val="24"/>
                <w:szCs w:val="24"/>
                <w:lang w:val="en-IN" w:eastAsia="en-IN"/>
              </w:rPr>
            </w:pPr>
            <w:r w:rsidRPr="00483490">
              <w:rPr>
                <w:sz w:val="24"/>
                <w:szCs w:val="24"/>
                <w:lang w:val="en-IN" w:eastAsia="en-IN"/>
              </w:rPr>
              <w:t>6.34</w:t>
            </w:r>
          </w:p>
        </w:tc>
        <w:tc>
          <w:tcPr>
            <w:tcW w:w="970" w:type="dxa"/>
            <w:tcBorders>
              <w:top w:val="nil"/>
              <w:left w:val="nil"/>
              <w:bottom w:val="single" w:sz="4" w:space="0" w:color="auto"/>
              <w:right w:val="single" w:sz="4" w:space="0" w:color="auto"/>
            </w:tcBorders>
            <w:shd w:val="clear" w:color="auto" w:fill="auto"/>
            <w:hideMark/>
          </w:tcPr>
          <w:p w14:paraId="6348AF1D" w14:textId="77777777" w:rsidR="006528EA" w:rsidRPr="00483490" w:rsidRDefault="006528EA" w:rsidP="00E64119">
            <w:pPr>
              <w:widowControl/>
              <w:autoSpaceDE/>
              <w:autoSpaceDN/>
              <w:ind w:right="-164"/>
              <w:jc w:val="center"/>
              <w:rPr>
                <w:sz w:val="24"/>
                <w:szCs w:val="24"/>
                <w:lang w:val="en-IN" w:eastAsia="en-IN"/>
              </w:rPr>
            </w:pPr>
            <w:r w:rsidRPr="00483490">
              <w:rPr>
                <w:sz w:val="24"/>
                <w:szCs w:val="24"/>
                <w:lang w:val="en-IN" w:eastAsia="en-IN"/>
              </w:rPr>
              <w:t>41.26</w:t>
            </w:r>
          </w:p>
        </w:tc>
        <w:tc>
          <w:tcPr>
            <w:tcW w:w="1444" w:type="dxa"/>
            <w:tcBorders>
              <w:top w:val="nil"/>
              <w:left w:val="nil"/>
              <w:bottom w:val="single" w:sz="4" w:space="0" w:color="auto"/>
              <w:right w:val="single" w:sz="4" w:space="0" w:color="auto"/>
            </w:tcBorders>
            <w:shd w:val="clear" w:color="auto" w:fill="auto"/>
            <w:hideMark/>
          </w:tcPr>
          <w:p w14:paraId="7672E417" w14:textId="77777777" w:rsidR="006528EA" w:rsidRPr="00483490" w:rsidRDefault="006528EA" w:rsidP="00E64119">
            <w:pPr>
              <w:widowControl/>
              <w:autoSpaceDE/>
              <w:autoSpaceDN/>
              <w:ind w:right="-164"/>
              <w:jc w:val="center"/>
              <w:rPr>
                <w:sz w:val="24"/>
                <w:szCs w:val="24"/>
                <w:lang w:val="en-IN" w:eastAsia="en-IN"/>
              </w:rPr>
            </w:pPr>
            <w:r w:rsidRPr="00483490">
              <w:rPr>
                <w:sz w:val="24"/>
                <w:szCs w:val="24"/>
                <w:lang w:val="en-IN" w:eastAsia="en-IN"/>
              </w:rPr>
              <w:t>0.62</w:t>
            </w:r>
          </w:p>
        </w:tc>
      </w:tr>
      <w:tr w:rsidR="006528EA" w:rsidRPr="00483490" w14:paraId="2DFC3662" w14:textId="77777777" w:rsidTr="007F76EE">
        <w:trPr>
          <w:trHeight w:val="245"/>
          <w:jc w:val="center"/>
        </w:trPr>
        <w:tc>
          <w:tcPr>
            <w:tcW w:w="885" w:type="dxa"/>
            <w:tcBorders>
              <w:top w:val="nil"/>
              <w:left w:val="single" w:sz="4" w:space="0" w:color="auto"/>
              <w:bottom w:val="single" w:sz="4" w:space="0" w:color="auto"/>
              <w:right w:val="single" w:sz="4" w:space="0" w:color="auto"/>
            </w:tcBorders>
            <w:shd w:val="clear" w:color="auto" w:fill="auto"/>
            <w:hideMark/>
          </w:tcPr>
          <w:p w14:paraId="510EFC6C" w14:textId="77777777" w:rsidR="006528EA" w:rsidRPr="00483490" w:rsidRDefault="006528EA" w:rsidP="00E64119">
            <w:pPr>
              <w:widowControl/>
              <w:autoSpaceDE/>
              <w:autoSpaceDN/>
              <w:ind w:right="-164"/>
              <w:jc w:val="center"/>
              <w:rPr>
                <w:sz w:val="24"/>
                <w:szCs w:val="24"/>
                <w:lang w:val="en-IN" w:eastAsia="en-IN"/>
              </w:rPr>
            </w:pPr>
            <w:r w:rsidRPr="00483490">
              <w:rPr>
                <w:sz w:val="24"/>
                <w:szCs w:val="24"/>
                <w:lang w:val="en-IN" w:eastAsia="en-IN"/>
              </w:rPr>
              <w:t>10</w:t>
            </w:r>
          </w:p>
        </w:tc>
        <w:tc>
          <w:tcPr>
            <w:tcW w:w="1328" w:type="dxa"/>
            <w:tcBorders>
              <w:top w:val="nil"/>
              <w:left w:val="nil"/>
              <w:bottom w:val="single" w:sz="4" w:space="0" w:color="auto"/>
              <w:right w:val="single" w:sz="4" w:space="0" w:color="auto"/>
            </w:tcBorders>
            <w:shd w:val="clear" w:color="auto" w:fill="auto"/>
            <w:hideMark/>
          </w:tcPr>
          <w:p w14:paraId="46F6899C" w14:textId="77777777" w:rsidR="006528EA" w:rsidRPr="00483490" w:rsidRDefault="006528EA" w:rsidP="00E64119">
            <w:pPr>
              <w:widowControl/>
              <w:autoSpaceDE/>
              <w:autoSpaceDN/>
              <w:ind w:right="-164"/>
              <w:jc w:val="center"/>
              <w:rPr>
                <w:sz w:val="24"/>
                <w:szCs w:val="24"/>
                <w:lang w:val="en-IN" w:eastAsia="en-IN"/>
              </w:rPr>
            </w:pPr>
            <w:r w:rsidRPr="00483490">
              <w:rPr>
                <w:sz w:val="24"/>
                <w:szCs w:val="24"/>
                <w:lang w:val="en-IN" w:eastAsia="en-IN"/>
              </w:rPr>
              <w:t>NCG - 19</w:t>
            </w:r>
          </w:p>
        </w:tc>
        <w:tc>
          <w:tcPr>
            <w:tcW w:w="1588" w:type="dxa"/>
            <w:tcBorders>
              <w:top w:val="nil"/>
              <w:left w:val="nil"/>
              <w:bottom w:val="single" w:sz="4" w:space="0" w:color="auto"/>
              <w:right w:val="single" w:sz="4" w:space="0" w:color="auto"/>
            </w:tcBorders>
            <w:shd w:val="clear" w:color="auto" w:fill="auto"/>
            <w:hideMark/>
          </w:tcPr>
          <w:p w14:paraId="7B09FF5C" w14:textId="77777777" w:rsidR="006528EA" w:rsidRPr="00483490" w:rsidRDefault="006528EA" w:rsidP="00E64119">
            <w:pPr>
              <w:widowControl/>
              <w:autoSpaceDE/>
              <w:autoSpaceDN/>
              <w:ind w:right="-164"/>
              <w:jc w:val="center"/>
              <w:rPr>
                <w:sz w:val="24"/>
                <w:szCs w:val="24"/>
                <w:lang w:val="en-IN" w:eastAsia="en-IN"/>
              </w:rPr>
            </w:pPr>
            <w:r w:rsidRPr="00483490">
              <w:rPr>
                <w:sz w:val="24"/>
                <w:szCs w:val="24"/>
                <w:lang w:val="en-IN" w:eastAsia="en-IN"/>
              </w:rPr>
              <w:t>NPBH-6/8</w:t>
            </w:r>
          </w:p>
        </w:tc>
        <w:tc>
          <w:tcPr>
            <w:tcW w:w="725" w:type="dxa"/>
            <w:tcBorders>
              <w:top w:val="nil"/>
              <w:left w:val="nil"/>
              <w:bottom w:val="single" w:sz="4" w:space="0" w:color="auto"/>
              <w:right w:val="single" w:sz="4" w:space="0" w:color="auto"/>
            </w:tcBorders>
            <w:shd w:val="clear" w:color="auto" w:fill="auto"/>
            <w:hideMark/>
          </w:tcPr>
          <w:p w14:paraId="49965685" w14:textId="77777777" w:rsidR="006528EA" w:rsidRPr="00483490" w:rsidRDefault="006528EA" w:rsidP="00E64119">
            <w:pPr>
              <w:widowControl/>
              <w:autoSpaceDE/>
              <w:autoSpaceDN/>
              <w:ind w:right="-164"/>
              <w:jc w:val="center"/>
              <w:rPr>
                <w:sz w:val="24"/>
                <w:szCs w:val="24"/>
                <w:lang w:val="en-IN" w:eastAsia="en-IN"/>
              </w:rPr>
            </w:pPr>
            <w:r w:rsidRPr="00483490">
              <w:rPr>
                <w:sz w:val="24"/>
                <w:szCs w:val="24"/>
                <w:lang w:val="en-IN" w:eastAsia="en-IN"/>
              </w:rPr>
              <w:t>86.93</w:t>
            </w:r>
          </w:p>
        </w:tc>
        <w:tc>
          <w:tcPr>
            <w:tcW w:w="817" w:type="dxa"/>
            <w:tcBorders>
              <w:top w:val="nil"/>
              <w:left w:val="nil"/>
              <w:bottom w:val="single" w:sz="4" w:space="0" w:color="auto"/>
              <w:right w:val="single" w:sz="4" w:space="0" w:color="auto"/>
            </w:tcBorders>
            <w:shd w:val="clear" w:color="auto" w:fill="auto"/>
            <w:hideMark/>
          </w:tcPr>
          <w:p w14:paraId="27820DF3" w14:textId="77777777" w:rsidR="006528EA" w:rsidRPr="00483490" w:rsidRDefault="006528EA" w:rsidP="00E64119">
            <w:pPr>
              <w:widowControl/>
              <w:autoSpaceDE/>
              <w:autoSpaceDN/>
              <w:ind w:right="-164"/>
              <w:jc w:val="center"/>
              <w:rPr>
                <w:sz w:val="24"/>
                <w:szCs w:val="24"/>
                <w:lang w:val="en-IN" w:eastAsia="en-IN"/>
              </w:rPr>
            </w:pPr>
            <w:r w:rsidRPr="00483490">
              <w:rPr>
                <w:sz w:val="24"/>
                <w:szCs w:val="24"/>
                <w:lang w:val="en-IN" w:eastAsia="en-IN"/>
              </w:rPr>
              <w:t>3.30</w:t>
            </w:r>
          </w:p>
        </w:tc>
        <w:tc>
          <w:tcPr>
            <w:tcW w:w="1055" w:type="dxa"/>
            <w:tcBorders>
              <w:top w:val="nil"/>
              <w:left w:val="nil"/>
              <w:bottom w:val="single" w:sz="4" w:space="0" w:color="auto"/>
              <w:right w:val="single" w:sz="4" w:space="0" w:color="auto"/>
            </w:tcBorders>
            <w:shd w:val="clear" w:color="auto" w:fill="auto"/>
            <w:hideMark/>
          </w:tcPr>
          <w:p w14:paraId="435DF0C1" w14:textId="77777777" w:rsidR="006528EA" w:rsidRPr="00483490" w:rsidRDefault="006528EA" w:rsidP="00E64119">
            <w:pPr>
              <w:widowControl/>
              <w:autoSpaceDE/>
              <w:autoSpaceDN/>
              <w:ind w:right="-164"/>
              <w:jc w:val="center"/>
              <w:rPr>
                <w:sz w:val="24"/>
                <w:szCs w:val="24"/>
                <w:lang w:val="en-IN" w:eastAsia="en-IN"/>
              </w:rPr>
            </w:pPr>
            <w:r w:rsidRPr="00483490">
              <w:rPr>
                <w:sz w:val="24"/>
                <w:szCs w:val="24"/>
                <w:lang w:val="en-IN" w:eastAsia="en-IN"/>
              </w:rPr>
              <w:t>0.87</w:t>
            </w:r>
          </w:p>
        </w:tc>
        <w:tc>
          <w:tcPr>
            <w:tcW w:w="953" w:type="dxa"/>
            <w:tcBorders>
              <w:top w:val="nil"/>
              <w:left w:val="nil"/>
              <w:bottom w:val="single" w:sz="4" w:space="0" w:color="auto"/>
              <w:right w:val="single" w:sz="4" w:space="0" w:color="auto"/>
            </w:tcBorders>
            <w:shd w:val="clear" w:color="auto" w:fill="auto"/>
            <w:hideMark/>
          </w:tcPr>
          <w:p w14:paraId="05E9EEEA" w14:textId="77777777" w:rsidR="006528EA" w:rsidRPr="00483490" w:rsidRDefault="006528EA" w:rsidP="00E64119">
            <w:pPr>
              <w:widowControl/>
              <w:autoSpaceDE/>
              <w:autoSpaceDN/>
              <w:ind w:right="-164"/>
              <w:jc w:val="center"/>
              <w:rPr>
                <w:sz w:val="24"/>
                <w:szCs w:val="24"/>
                <w:lang w:val="en-IN" w:eastAsia="en-IN"/>
              </w:rPr>
            </w:pPr>
            <w:r w:rsidRPr="00483490">
              <w:rPr>
                <w:sz w:val="24"/>
                <w:szCs w:val="24"/>
                <w:lang w:val="en-IN" w:eastAsia="en-IN"/>
              </w:rPr>
              <w:t>12.35</w:t>
            </w:r>
          </w:p>
        </w:tc>
        <w:tc>
          <w:tcPr>
            <w:tcW w:w="970" w:type="dxa"/>
            <w:tcBorders>
              <w:top w:val="nil"/>
              <w:left w:val="nil"/>
              <w:bottom w:val="single" w:sz="4" w:space="0" w:color="auto"/>
              <w:right w:val="single" w:sz="4" w:space="0" w:color="auto"/>
            </w:tcBorders>
            <w:shd w:val="clear" w:color="auto" w:fill="auto"/>
            <w:hideMark/>
          </w:tcPr>
          <w:p w14:paraId="7A7F2F77" w14:textId="77777777" w:rsidR="006528EA" w:rsidRPr="00483490" w:rsidRDefault="006528EA" w:rsidP="00E64119">
            <w:pPr>
              <w:widowControl/>
              <w:autoSpaceDE/>
              <w:autoSpaceDN/>
              <w:ind w:right="-164"/>
              <w:jc w:val="center"/>
              <w:rPr>
                <w:sz w:val="24"/>
                <w:szCs w:val="24"/>
                <w:lang w:val="en-IN" w:eastAsia="en-IN"/>
              </w:rPr>
            </w:pPr>
            <w:r w:rsidRPr="00483490">
              <w:rPr>
                <w:sz w:val="24"/>
                <w:szCs w:val="24"/>
                <w:lang w:val="en-IN" w:eastAsia="en-IN"/>
              </w:rPr>
              <w:t>50.78</w:t>
            </w:r>
          </w:p>
        </w:tc>
        <w:tc>
          <w:tcPr>
            <w:tcW w:w="1444" w:type="dxa"/>
            <w:tcBorders>
              <w:top w:val="nil"/>
              <w:left w:val="nil"/>
              <w:bottom w:val="single" w:sz="4" w:space="0" w:color="auto"/>
              <w:right w:val="single" w:sz="4" w:space="0" w:color="auto"/>
            </w:tcBorders>
            <w:shd w:val="clear" w:color="auto" w:fill="auto"/>
            <w:hideMark/>
          </w:tcPr>
          <w:p w14:paraId="7C4CEBBA" w14:textId="77777777" w:rsidR="006528EA" w:rsidRPr="00483490" w:rsidRDefault="006528EA" w:rsidP="00E64119">
            <w:pPr>
              <w:widowControl/>
              <w:autoSpaceDE/>
              <w:autoSpaceDN/>
              <w:ind w:right="-164"/>
              <w:jc w:val="center"/>
              <w:rPr>
                <w:sz w:val="24"/>
                <w:szCs w:val="24"/>
                <w:lang w:val="en-IN" w:eastAsia="en-IN"/>
              </w:rPr>
            </w:pPr>
            <w:r w:rsidRPr="00483490">
              <w:rPr>
                <w:sz w:val="24"/>
                <w:szCs w:val="24"/>
                <w:lang w:val="en-IN" w:eastAsia="en-IN"/>
              </w:rPr>
              <w:t>0.57</w:t>
            </w:r>
          </w:p>
        </w:tc>
      </w:tr>
    </w:tbl>
    <w:p w14:paraId="3FBF1229" w14:textId="77777777" w:rsidR="006528EA" w:rsidRPr="00483490" w:rsidRDefault="006528EA" w:rsidP="00E64119">
      <w:pPr>
        <w:ind w:right="-164"/>
      </w:pPr>
    </w:p>
    <w:p w14:paraId="20289074" w14:textId="77777777" w:rsidR="006528EA" w:rsidRPr="00483490" w:rsidRDefault="006528EA" w:rsidP="00E64119">
      <w:pPr>
        <w:ind w:right="-164"/>
        <w:jc w:val="center"/>
      </w:pPr>
      <w:r w:rsidRPr="00483490">
        <w:rPr>
          <w:noProof/>
          <w:lang w:bidi="or-IN"/>
          <w14:ligatures w14:val="standardContextual"/>
        </w:rPr>
        <w:lastRenderedPageBreak/>
        <w:drawing>
          <wp:inline distT="0" distB="0" distL="0" distR="0" wp14:anchorId="18A1FF2D" wp14:editId="7DD79379">
            <wp:extent cx="4730750" cy="5257608"/>
            <wp:effectExtent l="0" t="0" r="0" b="63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NNEXURE-V, EXTERNAL CHECK SAMPLE_page-0001.jpg"/>
                    <pic:cNvPicPr/>
                  </pic:nvPicPr>
                  <pic:blipFill>
                    <a:blip r:embed="rId87" cstate="print">
                      <a:extLst>
                        <a:ext uri="{28A0092B-C50C-407E-A947-70E740481C1C}">
                          <a14:useLocalDpi xmlns:a14="http://schemas.microsoft.com/office/drawing/2010/main" val="0"/>
                        </a:ext>
                      </a:extLst>
                    </a:blip>
                    <a:stretch>
                      <a:fillRect/>
                    </a:stretch>
                  </pic:blipFill>
                  <pic:spPr>
                    <a:xfrm>
                      <a:off x="0" y="0"/>
                      <a:ext cx="4730750" cy="5257608"/>
                    </a:xfrm>
                    <a:prstGeom prst="rect">
                      <a:avLst/>
                    </a:prstGeom>
                  </pic:spPr>
                </pic:pic>
              </a:graphicData>
            </a:graphic>
          </wp:inline>
        </w:drawing>
      </w:r>
    </w:p>
    <w:p w14:paraId="4F3A78A6" w14:textId="77777777" w:rsidR="006528EA" w:rsidRPr="00483490" w:rsidRDefault="006528EA" w:rsidP="00E64119">
      <w:pPr>
        <w:ind w:right="-164"/>
        <w:jc w:val="center"/>
      </w:pPr>
      <w:r w:rsidRPr="00483490">
        <w:rPr>
          <w:noProof/>
          <w:lang w:bidi="or-IN"/>
          <w14:ligatures w14:val="standardContextual"/>
        </w:rPr>
        <w:lastRenderedPageBreak/>
        <w:drawing>
          <wp:inline distT="0" distB="0" distL="0" distR="0" wp14:anchorId="07429FA3" wp14:editId="524181E4">
            <wp:extent cx="5731510" cy="7417435"/>
            <wp:effectExtent l="0" t="0" r="2540" b="0"/>
            <wp:docPr id="674" name="Picture 6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NX-V, NCG-4.jpg"/>
                    <pic:cNvPicPr/>
                  </pic:nvPicPr>
                  <pic:blipFill>
                    <a:blip r:embed="rId88" cstate="print">
                      <a:extLst>
                        <a:ext uri="{28A0092B-C50C-407E-A947-70E740481C1C}">
                          <a14:useLocalDpi xmlns:a14="http://schemas.microsoft.com/office/drawing/2010/main" val="0"/>
                        </a:ext>
                      </a:extLst>
                    </a:blip>
                    <a:stretch>
                      <a:fillRect/>
                    </a:stretch>
                  </pic:blipFill>
                  <pic:spPr>
                    <a:xfrm>
                      <a:off x="0" y="0"/>
                      <a:ext cx="5731510" cy="7417435"/>
                    </a:xfrm>
                    <a:prstGeom prst="rect">
                      <a:avLst/>
                    </a:prstGeom>
                  </pic:spPr>
                </pic:pic>
              </a:graphicData>
            </a:graphic>
          </wp:inline>
        </w:drawing>
      </w:r>
    </w:p>
    <w:p w14:paraId="11334F3A" w14:textId="77777777" w:rsidR="006528EA" w:rsidRPr="00483490" w:rsidRDefault="006528EA" w:rsidP="00E64119">
      <w:pPr>
        <w:ind w:right="-164"/>
        <w:jc w:val="center"/>
      </w:pPr>
    </w:p>
    <w:p w14:paraId="78730C27" w14:textId="77777777" w:rsidR="006528EA" w:rsidRPr="00483490" w:rsidRDefault="006528EA" w:rsidP="00E64119">
      <w:pPr>
        <w:ind w:right="-164"/>
        <w:jc w:val="center"/>
      </w:pPr>
    </w:p>
    <w:p w14:paraId="70A63B30" w14:textId="77777777" w:rsidR="006528EA" w:rsidRPr="00483490" w:rsidRDefault="006528EA" w:rsidP="00E64119">
      <w:pPr>
        <w:ind w:right="-164"/>
        <w:jc w:val="center"/>
      </w:pPr>
    </w:p>
    <w:p w14:paraId="3439866A" w14:textId="77777777" w:rsidR="006528EA" w:rsidRPr="00483490" w:rsidRDefault="006528EA" w:rsidP="00E64119">
      <w:pPr>
        <w:ind w:right="-164"/>
        <w:jc w:val="center"/>
      </w:pPr>
    </w:p>
    <w:p w14:paraId="1DE67297" w14:textId="77777777" w:rsidR="006528EA" w:rsidRPr="00483490" w:rsidRDefault="006528EA" w:rsidP="00E64119">
      <w:pPr>
        <w:ind w:right="-164"/>
        <w:jc w:val="center"/>
      </w:pPr>
    </w:p>
    <w:p w14:paraId="2CC6DBC8" w14:textId="77777777" w:rsidR="006528EA" w:rsidRPr="00483490" w:rsidRDefault="006528EA" w:rsidP="00E64119">
      <w:pPr>
        <w:ind w:right="-164"/>
        <w:jc w:val="center"/>
      </w:pPr>
    </w:p>
    <w:p w14:paraId="63EA41B9" w14:textId="77777777" w:rsidR="006528EA" w:rsidRPr="00483490" w:rsidRDefault="006528EA" w:rsidP="00E64119">
      <w:pPr>
        <w:ind w:right="-164"/>
        <w:jc w:val="center"/>
      </w:pPr>
    </w:p>
    <w:p w14:paraId="2CE84DA5" w14:textId="77777777" w:rsidR="006528EA" w:rsidRPr="00483490" w:rsidRDefault="006528EA" w:rsidP="00E64119">
      <w:pPr>
        <w:ind w:right="-164"/>
        <w:jc w:val="center"/>
      </w:pPr>
    </w:p>
    <w:p w14:paraId="66F77AF2" w14:textId="77777777" w:rsidR="006528EA" w:rsidRPr="00483490" w:rsidRDefault="006528EA" w:rsidP="00E64119">
      <w:pPr>
        <w:ind w:right="-164"/>
        <w:jc w:val="center"/>
      </w:pPr>
    </w:p>
    <w:p w14:paraId="3F34851C" w14:textId="77777777" w:rsidR="006528EA" w:rsidRPr="00483490" w:rsidRDefault="006528EA" w:rsidP="00E64119">
      <w:pPr>
        <w:ind w:right="-164"/>
        <w:jc w:val="center"/>
      </w:pPr>
    </w:p>
    <w:p w14:paraId="5CE34BED" w14:textId="77777777" w:rsidR="006528EA" w:rsidRPr="00483490" w:rsidRDefault="006528EA" w:rsidP="00E64119">
      <w:pPr>
        <w:ind w:right="-164"/>
        <w:jc w:val="center"/>
      </w:pPr>
    </w:p>
    <w:p w14:paraId="16E4AB40" w14:textId="77777777" w:rsidR="006528EA" w:rsidRPr="00483490" w:rsidRDefault="006528EA" w:rsidP="00E64119">
      <w:pPr>
        <w:ind w:right="-164"/>
        <w:jc w:val="center"/>
      </w:pPr>
      <w:r w:rsidRPr="00483490">
        <w:rPr>
          <w:noProof/>
          <w:lang w:bidi="or-IN"/>
          <w14:ligatures w14:val="standardContextual"/>
        </w:rPr>
        <w:drawing>
          <wp:inline distT="0" distB="0" distL="0" distR="0" wp14:anchorId="7CF09C29" wp14:editId="3620E843">
            <wp:extent cx="5731510" cy="7417435"/>
            <wp:effectExtent l="0" t="0" r="2540" b="0"/>
            <wp:docPr id="675" name="Picture 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NX-V, NCG-6.jpg"/>
                    <pic:cNvPicPr/>
                  </pic:nvPicPr>
                  <pic:blipFill>
                    <a:blip r:embed="rId89" cstate="print">
                      <a:extLst>
                        <a:ext uri="{28A0092B-C50C-407E-A947-70E740481C1C}">
                          <a14:useLocalDpi xmlns:a14="http://schemas.microsoft.com/office/drawing/2010/main" val="0"/>
                        </a:ext>
                      </a:extLst>
                    </a:blip>
                    <a:stretch>
                      <a:fillRect/>
                    </a:stretch>
                  </pic:blipFill>
                  <pic:spPr>
                    <a:xfrm>
                      <a:off x="0" y="0"/>
                      <a:ext cx="5731510" cy="7417435"/>
                    </a:xfrm>
                    <a:prstGeom prst="rect">
                      <a:avLst/>
                    </a:prstGeom>
                  </pic:spPr>
                </pic:pic>
              </a:graphicData>
            </a:graphic>
          </wp:inline>
        </w:drawing>
      </w:r>
    </w:p>
    <w:p w14:paraId="5D8A7C28" w14:textId="77777777" w:rsidR="006528EA" w:rsidRPr="00483490" w:rsidRDefault="006528EA" w:rsidP="00E64119">
      <w:pPr>
        <w:ind w:right="-164"/>
        <w:jc w:val="center"/>
      </w:pPr>
    </w:p>
    <w:p w14:paraId="24C9F66E" w14:textId="77777777" w:rsidR="006528EA" w:rsidRPr="00483490" w:rsidRDefault="006528EA" w:rsidP="00E64119">
      <w:pPr>
        <w:ind w:right="-164"/>
        <w:jc w:val="center"/>
      </w:pPr>
    </w:p>
    <w:p w14:paraId="7FF6ED47" w14:textId="77777777" w:rsidR="006528EA" w:rsidRPr="00483490" w:rsidRDefault="006528EA" w:rsidP="00E64119">
      <w:pPr>
        <w:ind w:right="-164"/>
        <w:jc w:val="center"/>
      </w:pPr>
      <w:r w:rsidRPr="00483490">
        <w:rPr>
          <w:noProof/>
          <w:lang w:bidi="or-IN"/>
          <w14:ligatures w14:val="standardContextual"/>
        </w:rPr>
        <w:drawing>
          <wp:inline distT="0" distB="0" distL="0" distR="0" wp14:anchorId="68490173" wp14:editId="277B236A">
            <wp:extent cx="5731510" cy="7417435"/>
            <wp:effectExtent l="0" t="0" r="2540" b="0"/>
            <wp:docPr id="676" name="Picture 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NX-V,NCG-7.jpg"/>
                    <pic:cNvPicPr/>
                  </pic:nvPicPr>
                  <pic:blipFill>
                    <a:blip r:embed="rId90" cstate="print">
                      <a:extLst>
                        <a:ext uri="{28A0092B-C50C-407E-A947-70E740481C1C}">
                          <a14:useLocalDpi xmlns:a14="http://schemas.microsoft.com/office/drawing/2010/main" val="0"/>
                        </a:ext>
                      </a:extLst>
                    </a:blip>
                    <a:stretch>
                      <a:fillRect/>
                    </a:stretch>
                  </pic:blipFill>
                  <pic:spPr>
                    <a:xfrm>
                      <a:off x="0" y="0"/>
                      <a:ext cx="5731510" cy="7417435"/>
                    </a:xfrm>
                    <a:prstGeom prst="rect">
                      <a:avLst/>
                    </a:prstGeom>
                  </pic:spPr>
                </pic:pic>
              </a:graphicData>
            </a:graphic>
          </wp:inline>
        </w:drawing>
      </w:r>
    </w:p>
    <w:p w14:paraId="3EF9BF8B" w14:textId="77777777" w:rsidR="006528EA" w:rsidRPr="00483490" w:rsidRDefault="006528EA" w:rsidP="00E64119">
      <w:pPr>
        <w:ind w:right="-164"/>
        <w:jc w:val="center"/>
      </w:pPr>
    </w:p>
    <w:p w14:paraId="0E360FFD" w14:textId="77777777" w:rsidR="006528EA" w:rsidRPr="00483490" w:rsidRDefault="006528EA" w:rsidP="00E64119">
      <w:pPr>
        <w:ind w:right="-164"/>
        <w:jc w:val="center"/>
      </w:pPr>
    </w:p>
    <w:p w14:paraId="4B10243E" w14:textId="77777777" w:rsidR="006528EA" w:rsidRPr="00483490" w:rsidRDefault="006528EA" w:rsidP="00E64119">
      <w:pPr>
        <w:ind w:right="-164"/>
        <w:jc w:val="center"/>
      </w:pPr>
    </w:p>
    <w:p w14:paraId="454B355E" w14:textId="77777777" w:rsidR="006528EA" w:rsidRPr="00483490" w:rsidRDefault="006528EA" w:rsidP="00E64119">
      <w:pPr>
        <w:ind w:right="-164"/>
        <w:jc w:val="center"/>
      </w:pPr>
    </w:p>
    <w:p w14:paraId="714B1EA1" w14:textId="77777777" w:rsidR="006528EA" w:rsidRPr="00483490" w:rsidRDefault="006528EA" w:rsidP="00E64119">
      <w:pPr>
        <w:ind w:right="-164"/>
        <w:jc w:val="center"/>
      </w:pPr>
    </w:p>
    <w:p w14:paraId="69E2EB44" w14:textId="77777777" w:rsidR="006528EA" w:rsidRPr="00483490" w:rsidRDefault="006528EA" w:rsidP="00E64119">
      <w:pPr>
        <w:ind w:right="-164"/>
        <w:jc w:val="center"/>
      </w:pPr>
    </w:p>
    <w:p w14:paraId="1F2E527B" w14:textId="77777777" w:rsidR="006528EA" w:rsidRPr="00483490" w:rsidRDefault="006528EA" w:rsidP="00E64119">
      <w:pPr>
        <w:ind w:right="-164"/>
        <w:jc w:val="center"/>
      </w:pPr>
    </w:p>
    <w:p w14:paraId="4F1F09E8" w14:textId="77777777" w:rsidR="006528EA" w:rsidRPr="00483490" w:rsidRDefault="006528EA" w:rsidP="00E64119">
      <w:pPr>
        <w:ind w:right="-164"/>
        <w:jc w:val="center"/>
      </w:pPr>
      <w:r w:rsidRPr="00483490">
        <w:rPr>
          <w:noProof/>
          <w:lang w:bidi="or-IN"/>
          <w14:ligatures w14:val="standardContextual"/>
        </w:rPr>
        <w:drawing>
          <wp:inline distT="0" distB="0" distL="0" distR="0" wp14:anchorId="73447D4C" wp14:editId="3A0A6184">
            <wp:extent cx="5731510" cy="7417435"/>
            <wp:effectExtent l="0" t="0" r="2540" b="0"/>
            <wp:docPr id="677" name="Picture 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NX-V, NCG-8.jpg"/>
                    <pic:cNvPicPr/>
                  </pic:nvPicPr>
                  <pic:blipFill>
                    <a:blip r:embed="rId91" cstate="print">
                      <a:extLst>
                        <a:ext uri="{28A0092B-C50C-407E-A947-70E740481C1C}">
                          <a14:useLocalDpi xmlns:a14="http://schemas.microsoft.com/office/drawing/2010/main" val="0"/>
                        </a:ext>
                      </a:extLst>
                    </a:blip>
                    <a:stretch>
                      <a:fillRect/>
                    </a:stretch>
                  </pic:blipFill>
                  <pic:spPr>
                    <a:xfrm>
                      <a:off x="0" y="0"/>
                      <a:ext cx="5731510" cy="7417435"/>
                    </a:xfrm>
                    <a:prstGeom prst="rect">
                      <a:avLst/>
                    </a:prstGeom>
                  </pic:spPr>
                </pic:pic>
              </a:graphicData>
            </a:graphic>
          </wp:inline>
        </w:drawing>
      </w:r>
    </w:p>
    <w:p w14:paraId="74CBDF39" w14:textId="77777777" w:rsidR="006528EA" w:rsidRPr="00483490" w:rsidRDefault="006528EA" w:rsidP="00E64119">
      <w:pPr>
        <w:ind w:right="-164"/>
        <w:jc w:val="center"/>
      </w:pPr>
    </w:p>
    <w:p w14:paraId="4C3F74A8" w14:textId="77777777" w:rsidR="006528EA" w:rsidRPr="00483490" w:rsidRDefault="006528EA" w:rsidP="00E64119">
      <w:pPr>
        <w:ind w:right="-164"/>
        <w:jc w:val="center"/>
      </w:pPr>
    </w:p>
    <w:p w14:paraId="396B40E6" w14:textId="77777777" w:rsidR="006528EA" w:rsidRPr="00483490" w:rsidRDefault="006528EA" w:rsidP="00E64119">
      <w:pPr>
        <w:ind w:right="-164"/>
        <w:jc w:val="center"/>
      </w:pPr>
    </w:p>
    <w:p w14:paraId="62A598A9" w14:textId="77777777" w:rsidR="006528EA" w:rsidRPr="00483490" w:rsidRDefault="006528EA" w:rsidP="00E64119">
      <w:pPr>
        <w:ind w:right="-164"/>
        <w:jc w:val="center"/>
      </w:pPr>
    </w:p>
    <w:p w14:paraId="05DE74D3" w14:textId="77777777" w:rsidR="006528EA" w:rsidRPr="00483490" w:rsidRDefault="006528EA" w:rsidP="00E64119">
      <w:pPr>
        <w:ind w:right="-164"/>
        <w:jc w:val="center"/>
      </w:pPr>
    </w:p>
    <w:p w14:paraId="2D287F69" w14:textId="77777777" w:rsidR="006528EA" w:rsidRPr="00483490" w:rsidRDefault="006528EA" w:rsidP="00E64119">
      <w:pPr>
        <w:ind w:right="-164"/>
        <w:jc w:val="center"/>
      </w:pPr>
      <w:r w:rsidRPr="00483490">
        <w:rPr>
          <w:noProof/>
          <w:lang w:bidi="or-IN"/>
          <w14:ligatures w14:val="standardContextual"/>
        </w:rPr>
        <w:drawing>
          <wp:inline distT="0" distB="0" distL="0" distR="0" wp14:anchorId="67026B23" wp14:editId="3B4BCDC9">
            <wp:extent cx="5731510" cy="7417435"/>
            <wp:effectExtent l="0" t="0" r="2540" b="0"/>
            <wp:docPr id="678" name="Picture 6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NX-V, NCG-10.jpg"/>
                    <pic:cNvPicPr/>
                  </pic:nvPicPr>
                  <pic:blipFill>
                    <a:blip r:embed="rId92" cstate="print">
                      <a:extLst>
                        <a:ext uri="{28A0092B-C50C-407E-A947-70E740481C1C}">
                          <a14:useLocalDpi xmlns:a14="http://schemas.microsoft.com/office/drawing/2010/main" val="0"/>
                        </a:ext>
                      </a:extLst>
                    </a:blip>
                    <a:stretch>
                      <a:fillRect/>
                    </a:stretch>
                  </pic:blipFill>
                  <pic:spPr>
                    <a:xfrm>
                      <a:off x="0" y="0"/>
                      <a:ext cx="5731510" cy="7417435"/>
                    </a:xfrm>
                    <a:prstGeom prst="rect">
                      <a:avLst/>
                    </a:prstGeom>
                  </pic:spPr>
                </pic:pic>
              </a:graphicData>
            </a:graphic>
          </wp:inline>
        </w:drawing>
      </w:r>
    </w:p>
    <w:p w14:paraId="05ACA4FB" w14:textId="77777777" w:rsidR="006528EA" w:rsidRPr="00483490" w:rsidRDefault="006528EA" w:rsidP="00E64119">
      <w:pPr>
        <w:ind w:right="-164"/>
        <w:jc w:val="center"/>
      </w:pPr>
    </w:p>
    <w:p w14:paraId="4B41EFC0" w14:textId="77777777" w:rsidR="006528EA" w:rsidRPr="00483490" w:rsidRDefault="006528EA" w:rsidP="00E64119">
      <w:pPr>
        <w:ind w:right="-164"/>
        <w:jc w:val="center"/>
      </w:pPr>
    </w:p>
    <w:p w14:paraId="3B9765ED" w14:textId="77777777" w:rsidR="006528EA" w:rsidRPr="00483490" w:rsidRDefault="006528EA" w:rsidP="00E64119">
      <w:pPr>
        <w:ind w:right="-164"/>
        <w:jc w:val="center"/>
      </w:pPr>
    </w:p>
    <w:p w14:paraId="3A2E1262" w14:textId="77777777" w:rsidR="006528EA" w:rsidRPr="00483490" w:rsidRDefault="006528EA" w:rsidP="00E64119">
      <w:pPr>
        <w:ind w:right="-164"/>
        <w:jc w:val="center"/>
      </w:pPr>
    </w:p>
    <w:p w14:paraId="148418EA" w14:textId="77777777" w:rsidR="006528EA" w:rsidRPr="00483490" w:rsidRDefault="006528EA" w:rsidP="00E64119">
      <w:pPr>
        <w:ind w:right="-164"/>
        <w:jc w:val="center"/>
      </w:pPr>
    </w:p>
    <w:p w14:paraId="2ABC7E49" w14:textId="77777777" w:rsidR="006528EA" w:rsidRPr="00483490" w:rsidRDefault="006528EA" w:rsidP="00E64119">
      <w:pPr>
        <w:ind w:right="-164"/>
        <w:jc w:val="center"/>
      </w:pPr>
    </w:p>
    <w:p w14:paraId="03BDF411" w14:textId="77777777" w:rsidR="006528EA" w:rsidRPr="00483490" w:rsidRDefault="006528EA" w:rsidP="00E64119">
      <w:pPr>
        <w:ind w:right="-164"/>
        <w:jc w:val="center"/>
      </w:pPr>
      <w:r w:rsidRPr="00483490">
        <w:rPr>
          <w:noProof/>
          <w:lang w:bidi="or-IN"/>
          <w14:ligatures w14:val="standardContextual"/>
        </w:rPr>
        <w:drawing>
          <wp:inline distT="0" distB="0" distL="0" distR="0" wp14:anchorId="20C4E1C4" wp14:editId="662260C6">
            <wp:extent cx="5731510" cy="7417435"/>
            <wp:effectExtent l="0" t="0" r="2540" b="0"/>
            <wp:docPr id="679" name="Picture 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NX-V, NCG-13.jpg"/>
                    <pic:cNvPicPr/>
                  </pic:nvPicPr>
                  <pic:blipFill>
                    <a:blip r:embed="rId93" cstate="print">
                      <a:extLst>
                        <a:ext uri="{28A0092B-C50C-407E-A947-70E740481C1C}">
                          <a14:useLocalDpi xmlns:a14="http://schemas.microsoft.com/office/drawing/2010/main" val="0"/>
                        </a:ext>
                      </a:extLst>
                    </a:blip>
                    <a:stretch>
                      <a:fillRect/>
                    </a:stretch>
                  </pic:blipFill>
                  <pic:spPr>
                    <a:xfrm>
                      <a:off x="0" y="0"/>
                      <a:ext cx="5731510" cy="7417435"/>
                    </a:xfrm>
                    <a:prstGeom prst="rect">
                      <a:avLst/>
                    </a:prstGeom>
                  </pic:spPr>
                </pic:pic>
              </a:graphicData>
            </a:graphic>
          </wp:inline>
        </w:drawing>
      </w:r>
    </w:p>
    <w:p w14:paraId="2948DDBC" w14:textId="77777777" w:rsidR="006528EA" w:rsidRPr="00483490" w:rsidRDefault="006528EA" w:rsidP="00E64119">
      <w:pPr>
        <w:ind w:right="-164"/>
        <w:jc w:val="center"/>
      </w:pPr>
    </w:p>
    <w:p w14:paraId="6B6F398E" w14:textId="77777777" w:rsidR="006528EA" w:rsidRPr="00483490" w:rsidRDefault="006528EA" w:rsidP="00E64119">
      <w:pPr>
        <w:ind w:right="-164"/>
        <w:jc w:val="center"/>
      </w:pPr>
    </w:p>
    <w:p w14:paraId="24FFE8A2" w14:textId="77777777" w:rsidR="006528EA" w:rsidRPr="00483490" w:rsidRDefault="006528EA" w:rsidP="00E64119">
      <w:pPr>
        <w:ind w:right="-164"/>
        <w:jc w:val="center"/>
      </w:pPr>
    </w:p>
    <w:p w14:paraId="088C65D9" w14:textId="77777777" w:rsidR="006528EA" w:rsidRPr="00483490" w:rsidRDefault="006528EA" w:rsidP="00E64119">
      <w:pPr>
        <w:ind w:right="-164"/>
        <w:jc w:val="center"/>
      </w:pPr>
    </w:p>
    <w:p w14:paraId="0D2BE4E4" w14:textId="77777777" w:rsidR="006528EA" w:rsidRPr="00483490" w:rsidRDefault="006528EA" w:rsidP="00E64119">
      <w:pPr>
        <w:ind w:right="-164"/>
        <w:jc w:val="center"/>
      </w:pPr>
    </w:p>
    <w:p w14:paraId="7D6CD76B" w14:textId="77777777" w:rsidR="006528EA" w:rsidRPr="00483490" w:rsidRDefault="006528EA" w:rsidP="00E64119">
      <w:pPr>
        <w:ind w:right="-164"/>
        <w:jc w:val="center"/>
      </w:pPr>
      <w:r w:rsidRPr="00483490">
        <w:rPr>
          <w:noProof/>
          <w:lang w:bidi="or-IN"/>
          <w14:ligatures w14:val="standardContextual"/>
        </w:rPr>
        <w:lastRenderedPageBreak/>
        <w:drawing>
          <wp:inline distT="0" distB="0" distL="0" distR="0" wp14:anchorId="2F67CE5F" wp14:editId="4FE77414">
            <wp:extent cx="5731510" cy="7417435"/>
            <wp:effectExtent l="0" t="0" r="2540" b="0"/>
            <wp:docPr id="680" name="Picture 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NX-V, NCG-14.jpg"/>
                    <pic:cNvPicPr/>
                  </pic:nvPicPr>
                  <pic:blipFill>
                    <a:blip r:embed="rId94" cstate="print">
                      <a:extLst>
                        <a:ext uri="{28A0092B-C50C-407E-A947-70E740481C1C}">
                          <a14:useLocalDpi xmlns:a14="http://schemas.microsoft.com/office/drawing/2010/main" val="0"/>
                        </a:ext>
                      </a:extLst>
                    </a:blip>
                    <a:stretch>
                      <a:fillRect/>
                    </a:stretch>
                  </pic:blipFill>
                  <pic:spPr>
                    <a:xfrm>
                      <a:off x="0" y="0"/>
                      <a:ext cx="5731510" cy="7417435"/>
                    </a:xfrm>
                    <a:prstGeom prst="rect">
                      <a:avLst/>
                    </a:prstGeom>
                  </pic:spPr>
                </pic:pic>
              </a:graphicData>
            </a:graphic>
          </wp:inline>
        </w:drawing>
      </w:r>
    </w:p>
    <w:p w14:paraId="5391311C" w14:textId="77777777" w:rsidR="006528EA" w:rsidRPr="00483490" w:rsidRDefault="006528EA" w:rsidP="00E64119">
      <w:pPr>
        <w:ind w:right="-164"/>
        <w:jc w:val="center"/>
      </w:pPr>
    </w:p>
    <w:p w14:paraId="0415E827" w14:textId="77777777" w:rsidR="006528EA" w:rsidRPr="00483490" w:rsidRDefault="006528EA" w:rsidP="00E64119">
      <w:pPr>
        <w:ind w:right="-164"/>
        <w:jc w:val="center"/>
      </w:pPr>
    </w:p>
    <w:p w14:paraId="5777BFA3" w14:textId="77777777" w:rsidR="006528EA" w:rsidRPr="00483490" w:rsidRDefault="006528EA" w:rsidP="00E64119">
      <w:pPr>
        <w:ind w:right="-164"/>
        <w:jc w:val="center"/>
      </w:pPr>
    </w:p>
    <w:p w14:paraId="27FFB525" w14:textId="77777777" w:rsidR="006528EA" w:rsidRPr="00483490" w:rsidRDefault="006528EA" w:rsidP="00E64119">
      <w:pPr>
        <w:ind w:right="-164"/>
        <w:jc w:val="center"/>
      </w:pPr>
    </w:p>
    <w:p w14:paraId="17D5199F" w14:textId="77777777" w:rsidR="006528EA" w:rsidRPr="00483490" w:rsidRDefault="006528EA" w:rsidP="00E64119">
      <w:pPr>
        <w:ind w:right="-164"/>
        <w:jc w:val="center"/>
      </w:pPr>
    </w:p>
    <w:p w14:paraId="65449FAF" w14:textId="77777777" w:rsidR="006528EA" w:rsidRPr="00483490" w:rsidRDefault="006528EA" w:rsidP="00E64119">
      <w:pPr>
        <w:ind w:right="-164"/>
        <w:jc w:val="center"/>
      </w:pPr>
    </w:p>
    <w:p w14:paraId="31736B2D" w14:textId="77777777" w:rsidR="006528EA" w:rsidRPr="00483490" w:rsidRDefault="006528EA" w:rsidP="00E64119">
      <w:pPr>
        <w:ind w:right="-164"/>
      </w:pPr>
    </w:p>
    <w:p w14:paraId="33E3614F" w14:textId="77777777" w:rsidR="006528EA" w:rsidRPr="00483490" w:rsidRDefault="006528EA" w:rsidP="00E64119">
      <w:pPr>
        <w:ind w:right="-164"/>
        <w:jc w:val="center"/>
      </w:pPr>
      <w:r w:rsidRPr="00483490">
        <w:rPr>
          <w:noProof/>
          <w:lang w:bidi="or-IN"/>
          <w14:ligatures w14:val="standardContextual"/>
        </w:rPr>
        <w:drawing>
          <wp:inline distT="0" distB="0" distL="0" distR="0" wp14:anchorId="03F4CB17" wp14:editId="7D5D0F89">
            <wp:extent cx="5731510" cy="7417435"/>
            <wp:effectExtent l="0" t="0" r="2540" b="0"/>
            <wp:docPr id="681" name="Picture 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NX-V, NCG-16.jpg"/>
                    <pic:cNvPicPr/>
                  </pic:nvPicPr>
                  <pic:blipFill>
                    <a:blip r:embed="rId95" cstate="print">
                      <a:extLst>
                        <a:ext uri="{28A0092B-C50C-407E-A947-70E740481C1C}">
                          <a14:useLocalDpi xmlns:a14="http://schemas.microsoft.com/office/drawing/2010/main" val="0"/>
                        </a:ext>
                      </a:extLst>
                    </a:blip>
                    <a:stretch>
                      <a:fillRect/>
                    </a:stretch>
                  </pic:blipFill>
                  <pic:spPr>
                    <a:xfrm>
                      <a:off x="0" y="0"/>
                      <a:ext cx="5731510" cy="7417435"/>
                    </a:xfrm>
                    <a:prstGeom prst="rect">
                      <a:avLst/>
                    </a:prstGeom>
                  </pic:spPr>
                </pic:pic>
              </a:graphicData>
            </a:graphic>
          </wp:inline>
        </w:drawing>
      </w:r>
    </w:p>
    <w:p w14:paraId="3518E3E0" w14:textId="77777777" w:rsidR="006528EA" w:rsidRPr="00483490" w:rsidRDefault="006528EA" w:rsidP="00E64119">
      <w:pPr>
        <w:ind w:right="-164"/>
        <w:jc w:val="center"/>
      </w:pPr>
    </w:p>
    <w:p w14:paraId="16EAC97E" w14:textId="77777777" w:rsidR="006528EA" w:rsidRPr="00483490" w:rsidRDefault="006528EA" w:rsidP="00E64119">
      <w:pPr>
        <w:ind w:right="-164"/>
        <w:jc w:val="center"/>
      </w:pPr>
    </w:p>
    <w:p w14:paraId="48409454" w14:textId="77777777" w:rsidR="006528EA" w:rsidRPr="00483490" w:rsidRDefault="006528EA" w:rsidP="00E64119">
      <w:pPr>
        <w:ind w:right="-164"/>
        <w:jc w:val="center"/>
      </w:pPr>
    </w:p>
    <w:p w14:paraId="70874523" w14:textId="77777777" w:rsidR="006528EA" w:rsidRPr="00483490" w:rsidRDefault="006528EA" w:rsidP="00E64119">
      <w:pPr>
        <w:ind w:right="-164"/>
        <w:jc w:val="center"/>
      </w:pPr>
    </w:p>
    <w:p w14:paraId="10743BC4" w14:textId="77777777" w:rsidR="006528EA" w:rsidRPr="00483490" w:rsidRDefault="006528EA" w:rsidP="00E64119">
      <w:pPr>
        <w:ind w:right="-164"/>
        <w:jc w:val="center"/>
      </w:pPr>
    </w:p>
    <w:p w14:paraId="56257ED5" w14:textId="77777777" w:rsidR="006528EA" w:rsidRPr="00483490" w:rsidRDefault="006528EA" w:rsidP="00E64119">
      <w:pPr>
        <w:ind w:right="-164"/>
        <w:jc w:val="center"/>
      </w:pPr>
    </w:p>
    <w:p w14:paraId="777F86CB" w14:textId="77777777" w:rsidR="006528EA" w:rsidRPr="00483490" w:rsidRDefault="006528EA" w:rsidP="00E64119">
      <w:pPr>
        <w:ind w:right="-164"/>
        <w:jc w:val="center"/>
      </w:pPr>
    </w:p>
    <w:p w14:paraId="42BE4676" w14:textId="77777777" w:rsidR="006528EA" w:rsidRPr="00483490" w:rsidRDefault="006528EA" w:rsidP="00E64119">
      <w:pPr>
        <w:ind w:right="-164"/>
        <w:jc w:val="center"/>
      </w:pPr>
      <w:r w:rsidRPr="00483490">
        <w:rPr>
          <w:noProof/>
          <w:lang w:bidi="or-IN"/>
          <w14:ligatures w14:val="standardContextual"/>
        </w:rPr>
        <w:drawing>
          <wp:inline distT="0" distB="0" distL="0" distR="0" wp14:anchorId="208EE60F" wp14:editId="7629E6AA">
            <wp:extent cx="5731510" cy="7417435"/>
            <wp:effectExtent l="0" t="0" r="2540" b="0"/>
            <wp:docPr id="682" name="Picture 6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NX-V, NCG-19.jpg"/>
                    <pic:cNvPicPr/>
                  </pic:nvPicPr>
                  <pic:blipFill>
                    <a:blip r:embed="rId96" cstate="print">
                      <a:extLst>
                        <a:ext uri="{28A0092B-C50C-407E-A947-70E740481C1C}">
                          <a14:useLocalDpi xmlns:a14="http://schemas.microsoft.com/office/drawing/2010/main" val="0"/>
                        </a:ext>
                      </a:extLst>
                    </a:blip>
                    <a:stretch>
                      <a:fillRect/>
                    </a:stretch>
                  </pic:blipFill>
                  <pic:spPr>
                    <a:xfrm>
                      <a:off x="0" y="0"/>
                      <a:ext cx="5731510" cy="7417435"/>
                    </a:xfrm>
                    <a:prstGeom prst="rect">
                      <a:avLst/>
                    </a:prstGeom>
                  </pic:spPr>
                </pic:pic>
              </a:graphicData>
            </a:graphic>
          </wp:inline>
        </w:drawing>
      </w:r>
    </w:p>
    <w:p w14:paraId="7E53D04A" w14:textId="77777777" w:rsidR="00022264" w:rsidRPr="00483490" w:rsidRDefault="00022264">
      <w:pPr>
        <w:widowControl/>
        <w:autoSpaceDE/>
        <w:autoSpaceDN/>
        <w:spacing w:after="160" w:line="259" w:lineRule="auto"/>
        <w:rPr>
          <w:b/>
          <w:bCs/>
        </w:rPr>
      </w:pPr>
      <w:r w:rsidRPr="00483490">
        <w:rPr>
          <w:b/>
          <w:bCs/>
        </w:rPr>
        <w:br w:type="page"/>
      </w:r>
    </w:p>
    <w:p w14:paraId="7B000198" w14:textId="7C8B128E" w:rsidR="007F76EE" w:rsidRPr="00483490" w:rsidRDefault="007F76EE" w:rsidP="00022264">
      <w:pPr>
        <w:widowControl/>
        <w:autoSpaceDE/>
        <w:autoSpaceDN/>
        <w:ind w:right="-164"/>
        <w:jc w:val="center"/>
        <w:rPr>
          <w:b/>
          <w:bCs/>
          <w:sz w:val="28"/>
          <w:szCs w:val="28"/>
        </w:rPr>
      </w:pPr>
      <w:r w:rsidRPr="00483490">
        <w:rPr>
          <w:b/>
          <w:bCs/>
          <w:sz w:val="28"/>
          <w:szCs w:val="28"/>
        </w:rPr>
        <w:lastRenderedPageBreak/>
        <w:t>ANNEXURE-VI</w:t>
      </w:r>
    </w:p>
    <w:p w14:paraId="4A4A11EA" w14:textId="77777777" w:rsidR="007F76EE" w:rsidRPr="00483490" w:rsidRDefault="007F76EE" w:rsidP="00E64119">
      <w:pPr>
        <w:widowControl/>
        <w:autoSpaceDE/>
        <w:autoSpaceDN/>
        <w:ind w:right="-164"/>
        <w:rPr>
          <w:b/>
          <w:bCs/>
        </w:rPr>
      </w:pPr>
    </w:p>
    <w:p w14:paraId="169E14DA" w14:textId="18D74E56" w:rsidR="007F76EE" w:rsidRPr="00483490" w:rsidRDefault="00022264" w:rsidP="00E64119">
      <w:pPr>
        <w:widowControl/>
        <w:autoSpaceDE/>
        <w:autoSpaceDN/>
        <w:ind w:right="-164"/>
        <w:rPr>
          <w:b/>
          <w:bCs/>
          <w:sz w:val="24"/>
          <w:szCs w:val="24"/>
          <w:lang w:val="en-IN" w:eastAsia="en-IN" w:bidi="or-IN"/>
        </w:rPr>
      </w:pPr>
      <w:r w:rsidRPr="00483490">
        <w:rPr>
          <w:b/>
          <w:bCs/>
        </w:rPr>
        <w:t>Details of Internal</w:t>
      </w:r>
      <w:r w:rsidR="007F76EE" w:rsidRPr="00483490">
        <w:rPr>
          <w:b/>
          <w:bCs/>
          <w:sz w:val="24"/>
          <w:szCs w:val="24"/>
          <w:lang w:val="en-IN" w:eastAsia="en-IN" w:bidi="or-IN"/>
        </w:rPr>
        <w:t xml:space="preserve"> Check Sample Analysis </w:t>
      </w:r>
      <w:r w:rsidRPr="00483490">
        <w:rPr>
          <w:b/>
          <w:bCs/>
          <w:sz w:val="24"/>
          <w:szCs w:val="24"/>
          <w:lang w:val="en-IN" w:eastAsia="en-IN" w:bidi="or-IN"/>
        </w:rPr>
        <w:t>results of Naringpan</w:t>
      </w:r>
      <w:r w:rsidR="007F76EE" w:rsidRPr="00483490">
        <w:rPr>
          <w:b/>
          <w:bCs/>
          <w:sz w:val="24"/>
          <w:szCs w:val="24"/>
          <w:lang w:val="en-IN" w:eastAsia="en-IN" w:bidi="or-IN"/>
        </w:rPr>
        <w:t xml:space="preserve">ga Graphite </w:t>
      </w:r>
      <w:r w:rsidRPr="00483490">
        <w:rPr>
          <w:b/>
          <w:bCs/>
          <w:sz w:val="24"/>
          <w:szCs w:val="24"/>
          <w:lang w:val="en-IN" w:eastAsia="en-IN" w:bidi="or-IN"/>
        </w:rPr>
        <w:t>Block</w:t>
      </w:r>
      <w:proofErr w:type="gramStart"/>
      <w:r w:rsidRPr="00483490">
        <w:rPr>
          <w:b/>
          <w:bCs/>
          <w:sz w:val="24"/>
          <w:szCs w:val="24"/>
          <w:lang w:val="en-IN" w:eastAsia="en-IN" w:bidi="or-IN"/>
        </w:rPr>
        <w:t xml:space="preserve">, </w:t>
      </w:r>
      <w:r w:rsidR="007F76EE" w:rsidRPr="00483490">
        <w:rPr>
          <w:b/>
          <w:bCs/>
          <w:sz w:val="24"/>
          <w:szCs w:val="24"/>
          <w:lang w:val="en-IN" w:eastAsia="en-IN" w:bidi="or-IN"/>
        </w:rPr>
        <w:t xml:space="preserve"> Rayagada</w:t>
      </w:r>
      <w:proofErr w:type="gramEnd"/>
      <w:r w:rsidR="007F76EE" w:rsidRPr="00483490">
        <w:rPr>
          <w:b/>
          <w:bCs/>
          <w:sz w:val="24"/>
          <w:szCs w:val="24"/>
          <w:lang w:val="en-IN" w:eastAsia="en-IN" w:bidi="or-IN"/>
        </w:rPr>
        <w:t xml:space="preserve"> District.</w:t>
      </w:r>
    </w:p>
    <w:p w14:paraId="4992B6AD" w14:textId="77777777" w:rsidR="007F76EE" w:rsidRPr="00483490" w:rsidRDefault="007F76EE" w:rsidP="00E64119">
      <w:pPr>
        <w:ind w:left="12240" w:right="-164"/>
        <w:jc w:val="center"/>
        <w:rPr>
          <w:b/>
          <w:bCs/>
        </w:rPr>
      </w:pPr>
      <w:r w:rsidRPr="00483490">
        <w:rPr>
          <w:b/>
          <w:bCs/>
        </w:rPr>
        <w:t>N</w:t>
      </w:r>
    </w:p>
    <w:tbl>
      <w:tblPr>
        <w:tblW w:w="10516" w:type="dxa"/>
        <w:jc w:val="center"/>
        <w:tblLook w:val="04A0" w:firstRow="1" w:lastRow="0" w:firstColumn="1" w:lastColumn="0" w:noHBand="0" w:noVBand="1"/>
      </w:tblPr>
      <w:tblGrid>
        <w:gridCol w:w="953"/>
        <w:gridCol w:w="1418"/>
        <w:gridCol w:w="1440"/>
        <w:gridCol w:w="1063"/>
        <w:gridCol w:w="880"/>
        <w:gridCol w:w="1136"/>
        <w:gridCol w:w="1026"/>
        <w:gridCol w:w="1045"/>
        <w:gridCol w:w="1555"/>
      </w:tblGrid>
      <w:tr w:rsidR="007F76EE" w:rsidRPr="00483490" w14:paraId="152585EB" w14:textId="77777777" w:rsidTr="007F76EE">
        <w:trPr>
          <w:trHeight w:val="565"/>
          <w:jc w:val="center"/>
        </w:trPr>
        <w:tc>
          <w:tcPr>
            <w:tcW w:w="953" w:type="dxa"/>
            <w:tcBorders>
              <w:top w:val="single" w:sz="4" w:space="0" w:color="auto"/>
              <w:left w:val="single" w:sz="4" w:space="0" w:color="auto"/>
              <w:bottom w:val="single" w:sz="4" w:space="0" w:color="auto"/>
              <w:right w:val="single" w:sz="4" w:space="0" w:color="auto"/>
            </w:tcBorders>
            <w:shd w:val="clear" w:color="auto" w:fill="auto"/>
            <w:hideMark/>
          </w:tcPr>
          <w:p w14:paraId="1C76EFA1" w14:textId="77777777" w:rsidR="007F76EE" w:rsidRPr="00483490" w:rsidRDefault="007F76EE" w:rsidP="00E64119">
            <w:pPr>
              <w:widowControl/>
              <w:autoSpaceDE/>
              <w:autoSpaceDN/>
              <w:ind w:right="-164"/>
              <w:jc w:val="center"/>
              <w:rPr>
                <w:sz w:val="24"/>
                <w:szCs w:val="24"/>
                <w:lang w:val="en-IN" w:eastAsia="en-IN"/>
              </w:rPr>
            </w:pPr>
            <w:r w:rsidRPr="00483490">
              <w:rPr>
                <w:sz w:val="24"/>
                <w:szCs w:val="24"/>
                <w:lang w:val="en-IN" w:eastAsia="en-IN"/>
              </w:rPr>
              <w:t>SI.</w:t>
            </w:r>
            <w:r w:rsidRPr="00483490">
              <w:rPr>
                <w:sz w:val="24"/>
                <w:szCs w:val="24"/>
                <w:lang w:val="en-IN" w:eastAsia="en-IN"/>
              </w:rPr>
              <w:br/>
              <w:t>No.</w:t>
            </w:r>
          </w:p>
        </w:tc>
        <w:tc>
          <w:tcPr>
            <w:tcW w:w="1418" w:type="dxa"/>
            <w:tcBorders>
              <w:top w:val="single" w:sz="4" w:space="0" w:color="auto"/>
              <w:left w:val="nil"/>
              <w:bottom w:val="single" w:sz="4" w:space="0" w:color="auto"/>
              <w:right w:val="single" w:sz="4" w:space="0" w:color="auto"/>
            </w:tcBorders>
            <w:shd w:val="clear" w:color="auto" w:fill="auto"/>
            <w:hideMark/>
          </w:tcPr>
          <w:p w14:paraId="19D3B2BB" w14:textId="77777777" w:rsidR="007F76EE" w:rsidRPr="00483490" w:rsidRDefault="007F76EE" w:rsidP="00E64119">
            <w:pPr>
              <w:widowControl/>
              <w:autoSpaceDE/>
              <w:autoSpaceDN/>
              <w:ind w:right="-164"/>
              <w:jc w:val="center"/>
              <w:rPr>
                <w:sz w:val="24"/>
                <w:szCs w:val="24"/>
                <w:lang w:val="en-IN" w:eastAsia="en-IN"/>
              </w:rPr>
            </w:pPr>
            <w:r w:rsidRPr="00483490">
              <w:rPr>
                <w:sz w:val="24"/>
                <w:szCs w:val="24"/>
                <w:lang w:val="en-IN" w:eastAsia="en-IN"/>
              </w:rPr>
              <w:t>Sample</w:t>
            </w:r>
            <w:r w:rsidRPr="00483490">
              <w:rPr>
                <w:sz w:val="24"/>
                <w:szCs w:val="24"/>
                <w:lang w:val="en-IN" w:eastAsia="en-IN"/>
              </w:rPr>
              <w:br/>
              <w:t>Identity No.</w:t>
            </w:r>
          </w:p>
        </w:tc>
        <w:tc>
          <w:tcPr>
            <w:tcW w:w="1440" w:type="dxa"/>
            <w:tcBorders>
              <w:top w:val="single" w:sz="4" w:space="0" w:color="auto"/>
              <w:left w:val="nil"/>
              <w:bottom w:val="single" w:sz="4" w:space="0" w:color="auto"/>
              <w:right w:val="single" w:sz="4" w:space="0" w:color="auto"/>
            </w:tcBorders>
            <w:shd w:val="clear" w:color="auto" w:fill="auto"/>
            <w:hideMark/>
          </w:tcPr>
          <w:p w14:paraId="697C6F19" w14:textId="77777777" w:rsidR="007F76EE" w:rsidRPr="00483490" w:rsidRDefault="007F76EE" w:rsidP="00E64119">
            <w:pPr>
              <w:widowControl/>
              <w:autoSpaceDE/>
              <w:autoSpaceDN/>
              <w:ind w:right="-164"/>
              <w:jc w:val="center"/>
              <w:rPr>
                <w:sz w:val="24"/>
                <w:szCs w:val="24"/>
                <w:lang w:val="en-IN" w:eastAsia="en-IN"/>
              </w:rPr>
            </w:pPr>
            <w:r w:rsidRPr="00483490">
              <w:rPr>
                <w:sz w:val="24"/>
                <w:szCs w:val="24"/>
                <w:lang w:val="en-IN" w:eastAsia="en-IN"/>
              </w:rPr>
              <w:t>BH No.</w:t>
            </w:r>
          </w:p>
        </w:tc>
        <w:tc>
          <w:tcPr>
            <w:tcW w:w="1063" w:type="dxa"/>
            <w:tcBorders>
              <w:top w:val="single" w:sz="4" w:space="0" w:color="auto"/>
              <w:left w:val="nil"/>
              <w:bottom w:val="single" w:sz="4" w:space="0" w:color="auto"/>
              <w:right w:val="single" w:sz="4" w:space="0" w:color="auto"/>
            </w:tcBorders>
            <w:shd w:val="clear" w:color="auto" w:fill="auto"/>
            <w:hideMark/>
          </w:tcPr>
          <w:p w14:paraId="65BEF0A4" w14:textId="77777777" w:rsidR="007F76EE" w:rsidRPr="00483490" w:rsidRDefault="007F76EE" w:rsidP="00E64119">
            <w:pPr>
              <w:widowControl/>
              <w:autoSpaceDE/>
              <w:autoSpaceDN/>
              <w:ind w:right="-164"/>
              <w:jc w:val="center"/>
              <w:rPr>
                <w:sz w:val="24"/>
                <w:szCs w:val="24"/>
                <w:lang w:val="en-IN" w:eastAsia="en-IN"/>
              </w:rPr>
            </w:pPr>
            <w:r w:rsidRPr="00483490">
              <w:rPr>
                <w:sz w:val="24"/>
                <w:szCs w:val="24"/>
                <w:lang w:val="en-IN" w:eastAsia="en-IN"/>
              </w:rPr>
              <w:t>Ash %</w:t>
            </w:r>
          </w:p>
        </w:tc>
        <w:tc>
          <w:tcPr>
            <w:tcW w:w="880" w:type="dxa"/>
            <w:tcBorders>
              <w:top w:val="single" w:sz="4" w:space="0" w:color="auto"/>
              <w:left w:val="nil"/>
              <w:bottom w:val="single" w:sz="4" w:space="0" w:color="auto"/>
              <w:right w:val="single" w:sz="4" w:space="0" w:color="auto"/>
            </w:tcBorders>
            <w:shd w:val="clear" w:color="auto" w:fill="auto"/>
            <w:hideMark/>
          </w:tcPr>
          <w:p w14:paraId="6922A642" w14:textId="77777777" w:rsidR="007F76EE" w:rsidRPr="00483490" w:rsidRDefault="007F76EE" w:rsidP="00E64119">
            <w:pPr>
              <w:widowControl/>
              <w:autoSpaceDE/>
              <w:autoSpaceDN/>
              <w:ind w:right="-164"/>
              <w:jc w:val="center"/>
              <w:rPr>
                <w:sz w:val="24"/>
                <w:szCs w:val="24"/>
                <w:lang w:val="en-IN" w:eastAsia="en-IN"/>
              </w:rPr>
            </w:pPr>
            <w:r w:rsidRPr="00483490">
              <w:rPr>
                <w:sz w:val="24"/>
                <w:szCs w:val="24"/>
                <w:lang w:val="en-IN" w:eastAsia="en-IN"/>
              </w:rPr>
              <w:t>M %</w:t>
            </w:r>
          </w:p>
        </w:tc>
        <w:tc>
          <w:tcPr>
            <w:tcW w:w="1136" w:type="dxa"/>
            <w:tcBorders>
              <w:top w:val="single" w:sz="4" w:space="0" w:color="auto"/>
              <w:left w:val="nil"/>
              <w:bottom w:val="single" w:sz="4" w:space="0" w:color="auto"/>
              <w:right w:val="single" w:sz="4" w:space="0" w:color="auto"/>
            </w:tcBorders>
            <w:shd w:val="clear" w:color="auto" w:fill="auto"/>
            <w:hideMark/>
          </w:tcPr>
          <w:p w14:paraId="71511448" w14:textId="77777777" w:rsidR="007F76EE" w:rsidRPr="00483490" w:rsidRDefault="007F76EE" w:rsidP="00E64119">
            <w:pPr>
              <w:widowControl/>
              <w:autoSpaceDE/>
              <w:autoSpaceDN/>
              <w:ind w:right="-164"/>
              <w:jc w:val="center"/>
              <w:rPr>
                <w:sz w:val="24"/>
                <w:szCs w:val="24"/>
                <w:lang w:val="en-IN" w:eastAsia="en-IN"/>
              </w:rPr>
            </w:pPr>
            <w:r w:rsidRPr="00483490">
              <w:rPr>
                <w:sz w:val="24"/>
                <w:szCs w:val="24"/>
                <w:lang w:val="en-IN" w:eastAsia="en-IN"/>
              </w:rPr>
              <w:t>F.C. %</w:t>
            </w:r>
          </w:p>
        </w:tc>
        <w:tc>
          <w:tcPr>
            <w:tcW w:w="1026" w:type="dxa"/>
            <w:tcBorders>
              <w:top w:val="single" w:sz="4" w:space="0" w:color="auto"/>
              <w:left w:val="nil"/>
              <w:bottom w:val="single" w:sz="4" w:space="0" w:color="auto"/>
              <w:right w:val="single" w:sz="4" w:space="0" w:color="auto"/>
            </w:tcBorders>
            <w:shd w:val="clear" w:color="auto" w:fill="auto"/>
            <w:hideMark/>
          </w:tcPr>
          <w:p w14:paraId="4E83F3FC" w14:textId="77777777" w:rsidR="007F76EE" w:rsidRPr="00483490" w:rsidRDefault="007F76EE" w:rsidP="00E64119">
            <w:pPr>
              <w:widowControl/>
              <w:autoSpaceDE/>
              <w:autoSpaceDN/>
              <w:ind w:right="-164"/>
              <w:jc w:val="center"/>
              <w:rPr>
                <w:sz w:val="24"/>
                <w:szCs w:val="24"/>
                <w:lang w:val="en-IN" w:eastAsia="en-IN"/>
              </w:rPr>
            </w:pPr>
            <w:r w:rsidRPr="00483490">
              <w:rPr>
                <w:sz w:val="24"/>
                <w:szCs w:val="24"/>
                <w:lang w:val="en-IN" w:eastAsia="en-IN"/>
              </w:rPr>
              <w:t>LOI %</w:t>
            </w:r>
          </w:p>
        </w:tc>
        <w:tc>
          <w:tcPr>
            <w:tcW w:w="1045" w:type="dxa"/>
            <w:tcBorders>
              <w:top w:val="single" w:sz="4" w:space="0" w:color="auto"/>
              <w:left w:val="nil"/>
              <w:bottom w:val="single" w:sz="4" w:space="0" w:color="auto"/>
              <w:right w:val="single" w:sz="4" w:space="0" w:color="auto"/>
            </w:tcBorders>
            <w:shd w:val="clear" w:color="auto" w:fill="auto"/>
            <w:hideMark/>
          </w:tcPr>
          <w:p w14:paraId="3733DEB1" w14:textId="77777777" w:rsidR="007F76EE" w:rsidRPr="00483490" w:rsidRDefault="007F76EE" w:rsidP="00E64119">
            <w:pPr>
              <w:widowControl/>
              <w:autoSpaceDE/>
              <w:autoSpaceDN/>
              <w:ind w:right="-164"/>
              <w:jc w:val="center"/>
              <w:rPr>
                <w:sz w:val="24"/>
                <w:szCs w:val="24"/>
                <w:lang w:val="en-IN" w:eastAsia="en-IN"/>
              </w:rPr>
            </w:pPr>
            <w:r w:rsidRPr="00483490">
              <w:rPr>
                <w:sz w:val="24"/>
                <w:szCs w:val="24"/>
                <w:lang w:val="en-IN" w:eastAsia="en-IN"/>
              </w:rPr>
              <w:t>SiO</w:t>
            </w:r>
            <w:r w:rsidRPr="00483490">
              <w:rPr>
                <w:sz w:val="24"/>
                <w:szCs w:val="24"/>
                <w:vertAlign w:val="subscript"/>
                <w:lang w:val="en-IN" w:eastAsia="en-IN"/>
              </w:rPr>
              <w:t>2</w:t>
            </w:r>
            <w:r w:rsidRPr="00483490">
              <w:rPr>
                <w:sz w:val="24"/>
                <w:szCs w:val="24"/>
                <w:lang w:val="en-IN" w:eastAsia="en-IN"/>
              </w:rPr>
              <w:t xml:space="preserve"> %</w:t>
            </w:r>
          </w:p>
        </w:tc>
        <w:tc>
          <w:tcPr>
            <w:tcW w:w="1555" w:type="dxa"/>
            <w:tcBorders>
              <w:top w:val="single" w:sz="4" w:space="0" w:color="auto"/>
              <w:left w:val="nil"/>
              <w:bottom w:val="single" w:sz="4" w:space="0" w:color="auto"/>
              <w:right w:val="single" w:sz="4" w:space="0" w:color="auto"/>
            </w:tcBorders>
            <w:shd w:val="clear" w:color="auto" w:fill="auto"/>
            <w:hideMark/>
          </w:tcPr>
          <w:p w14:paraId="5BF30577" w14:textId="77777777" w:rsidR="007F76EE" w:rsidRPr="00483490" w:rsidRDefault="007F76EE" w:rsidP="00E64119">
            <w:pPr>
              <w:widowControl/>
              <w:autoSpaceDE/>
              <w:autoSpaceDN/>
              <w:ind w:right="-164"/>
              <w:jc w:val="center"/>
              <w:rPr>
                <w:sz w:val="24"/>
                <w:szCs w:val="24"/>
                <w:lang w:val="en-IN" w:eastAsia="en-IN"/>
              </w:rPr>
            </w:pPr>
            <w:r w:rsidRPr="00483490">
              <w:rPr>
                <w:sz w:val="24"/>
                <w:szCs w:val="24"/>
                <w:lang w:val="en-IN" w:eastAsia="en-IN"/>
              </w:rPr>
              <w:t>Al</w:t>
            </w:r>
            <w:r w:rsidRPr="00483490">
              <w:rPr>
                <w:sz w:val="24"/>
                <w:szCs w:val="24"/>
                <w:vertAlign w:val="subscript"/>
                <w:lang w:val="en-IN" w:eastAsia="en-IN"/>
              </w:rPr>
              <w:t>2</w:t>
            </w:r>
            <w:r w:rsidRPr="00483490">
              <w:rPr>
                <w:sz w:val="24"/>
                <w:szCs w:val="24"/>
                <w:lang w:val="en-IN" w:eastAsia="en-IN"/>
              </w:rPr>
              <w:t>O</w:t>
            </w:r>
            <w:r w:rsidRPr="00483490">
              <w:rPr>
                <w:sz w:val="24"/>
                <w:szCs w:val="24"/>
                <w:vertAlign w:val="subscript"/>
                <w:lang w:val="en-IN" w:eastAsia="en-IN"/>
              </w:rPr>
              <w:t>3</w:t>
            </w:r>
            <w:r w:rsidRPr="00483490">
              <w:rPr>
                <w:sz w:val="24"/>
                <w:szCs w:val="24"/>
                <w:lang w:val="en-IN" w:eastAsia="en-IN"/>
              </w:rPr>
              <w:t>%</w:t>
            </w:r>
          </w:p>
        </w:tc>
      </w:tr>
      <w:tr w:rsidR="007F76EE" w:rsidRPr="00483490" w14:paraId="4451499B" w14:textId="77777777" w:rsidTr="007F76EE">
        <w:trPr>
          <w:trHeight w:val="282"/>
          <w:jc w:val="center"/>
        </w:trPr>
        <w:tc>
          <w:tcPr>
            <w:tcW w:w="953" w:type="dxa"/>
            <w:tcBorders>
              <w:top w:val="nil"/>
              <w:left w:val="single" w:sz="4" w:space="0" w:color="auto"/>
              <w:bottom w:val="single" w:sz="4" w:space="0" w:color="auto"/>
              <w:right w:val="single" w:sz="4" w:space="0" w:color="auto"/>
            </w:tcBorders>
            <w:shd w:val="clear" w:color="auto" w:fill="auto"/>
            <w:hideMark/>
          </w:tcPr>
          <w:p w14:paraId="5B8F3A1F" w14:textId="77777777" w:rsidR="007F76EE" w:rsidRPr="00483490" w:rsidRDefault="007F76EE" w:rsidP="00E64119">
            <w:pPr>
              <w:widowControl/>
              <w:autoSpaceDE/>
              <w:autoSpaceDN/>
              <w:ind w:right="-164"/>
              <w:jc w:val="center"/>
              <w:rPr>
                <w:sz w:val="24"/>
                <w:szCs w:val="24"/>
                <w:lang w:val="en-IN" w:eastAsia="en-IN"/>
              </w:rPr>
            </w:pPr>
            <w:r w:rsidRPr="00483490">
              <w:rPr>
                <w:sz w:val="24"/>
                <w:szCs w:val="24"/>
                <w:lang w:val="en-IN" w:eastAsia="en-IN"/>
              </w:rPr>
              <w:t>1</w:t>
            </w:r>
          </w:p>
        </w:tc>
        <w:tc>
          <w:tcPr>
            <w:tcW w:w="1418" w:type="dxa"/>
            <w:tcBorders>
              <w:top w:val="nil"/>
              <w:left w:val="nil"/>
              <w:bottom w:val="single" w:sz="4" w:space="0" w:color="auto"/>
              <w:right w:val="single" w:sz="4" w:space="0" w:color="auto"/>
            </w:tcBorders>
            <w:shd w:val="clear" w:color="auto" w:fill="auto"/>
            <w:hideMark/>
          </w:tcPr>
          <w:p w14:paraId="20B5A87B" w14:textId="77777777" w:rsidR="007F76EE" w:rsidRPr="00483490" w:rsidRDefault="007F76EE" w:rsidP="00E64119">
            <w:pPr>
              <w:widowControl/>
              <w:autoSpaceDE/>
              <w:autoSpaceDN/>
              <w:ind w:right="-164"/>
              <w:jc w:val="center"/>
              <w:rPr>
                <w:sz w:val="24"/>
                <w:szCs w:val="24"/>
                <w:lang w:val="en-IN" w:eastAsia="en-IN"/>
              </w:rPr>
            </w:pPr>
            <w:r w:rsidRPr="00483490">
              <w:rPr>
                <w:sz w:val="24"/>
                <w:szCs w:val="24"/>
                <w:lang w:val="en-IN" w:eastAsia="en-IN"/>
              </w:rPr>
              <w:t>NCG - 1</w:t>
            </w:r>
          </w:p>
        </w:tc>
        <w:tc>
          <w:tcPr>
            <w:tcW w:w="1440" w:type="dxa"/>
            <w:tcBorders>
              <w:top w:val="nil"/>
              <w:left w:val="nil"/>
              <w:bottom w:val="single" w:sz="4" w:space="0" w:color="auto"/>
              <w:right w:val="single" w:sz="4" w:space="0" w:color="auto"/>
            </w:tcBorders>
            <w:shd w:val="clear" w:color="auto" w:fill="auto"/>
            <w:hideMark/>
          </w:tcPr>
          <w:p w14:paraId="740D3BC4" w14:textId="77777777" w:rsidR="007F76EE" w:rsidRPr="00483490" w:rsidRDefault="007F76EE" w:rsidP="00E64119">
            <w:pPr>
              <w:widowControl/>
              <w:autoSpaceDE/>
              <w:autoSpaceDN/>
              <w:ind w:right="-164"/>
              <w:jc w:val="center"/>
              <w:rPr>
                <w:sz w:val="24"/>
                <w:szCs w:val="24"/>
                <w:lang w:val="en-IN" w:eastAsia="en-IN"/>
              </w:rPr>
            </w:pPr>
            <w:r w:rsidRPr="00483490">
              <w:rPr>
                <w:sz w:val="24"/>
                <w:szCs w:val="24"/>
                <w:lang w:val="en-IN" w:eastAsia="en-IN"/>
              </w:rPr>
              <w:t>NPBH-1/1</w:t>
            </w:r>
          </w:p>
        </w:tc>
        <w:tc>
          <w:tcPr>
            <w:tcW w:w="1063" w:type="dxa"/>
            <w:tcBorders>
              <w:top w:val="nil"/>
              <w:left w:val="nil"/>
              <w:bottom w:val="single" w:sz="4" w:space="0" w:color="auto"/>
              <w:right w:val="single" w:sz="4" w:space="0" w:color="auto"/>
            </w:tcBorders>
            <w:shd w:val="clear" w:color="auto" w:fill="auto"/>
            <w:hideMark/>
          </w:tcPr>
          <w:p w14:paraId="3ABABA2D" w14:textId="77777777" w:rsidR="007F76EE" w:rsidRPr="00483490" w:rsidRDefault="007F76EE" w:rsidP="00E64119">
            <w:pPr>
              <w:widowControl/>
              <w:autoSpaceDE/>
              <w:autoSpaceDN/>
              <w:ind w:right="-164"/>
              <w:jc w:val="center"/>
              <w:rPr>
                <w:sz w:val="24"/>
                <w:szCs w:val="24"/>
                <w:lang w:val="en-IN" w:eastAsia="en-IN"/>
              </w:rPr>
            </w:pPr>
            <w:r w:rsidRPr="00483490">
              <w:rPr>
                <w:sz w:val="24"/>
                <w:szCs w:val="24"/>
                <w:lang w:val="en-IN" w:eastAsia="en-IN"/>
              </w:rPr>
              <w:t>88.56</w:t>
            </w:r>
          </w:p>
        </w:tc>
        <w:tc>
          <w:tcPr>
            <w:tcW w:w="880" w:type="dxa"/>
            <w:tcBorders>
              <w:top w:val="nil"/>
              <w:left w:val="nil"/>
              <w:bottom w:val="single" w:sz="4" w:space="0" w:color="auto"/>
              <w:right w:val="single" w:sz="4" w:space="0" w:color="auto"/>
            </w:tcBorders>
            <w:shd w:val="clear" w:color="auto" w:fill="auto"/>
            <w:hideMark/>
          </w:tcPr>
          <w:p w14:paraId="28852073" w14:textId="77777777" w:rsidR="007F76EE" w:rsidRPr="00483490" w:rsidRDefault="007F76EE" w:rsidP="00E64119">
            <w:pPr>
              <w:widowControl/>
              <w:autoSpaceDE/>
              <w:autoSpaceDN/>
              <w:ind w:right="-164"/>
              <w:jc w:val="center"/>
              <w:rPr>
                <w:sz w:val="24"/>
                <w:szCs w:val="24"/>
                <w:lang w:val="en-IN" w:eastAsia="en-IN"/>
              </w:rPr>
            </w:pPr>
            <w:r w:rsidRPr="00483490">
              <w:rPr>
                <w:sz w:val="24"/>
                <w:szCs w:val="24"/>
                <w:lang w:val="en-IN" w:eastAsia="en-IN"/>
              </w:rPr>
              <w:t>1.00</w:t>
            </w:r>
          </w:p>
        </w:tc>
        <w:tc>
          <w:tcPr>
            <w:tcW w:w="1136" w:type="dxa"/>
            <w:tcBorders>
              <w:top w:val="nil"/>
              <w:left w:val="nil"/>
              <w:bottom w:val="single" w:sz="4" w:space="0" w:color="auto"/>
              <w:right w:val="single" w:sz="4" w:space="0" w:color="auto"/>
            </w:tcBorders>
            <w:shd w:val="clear" w:color="auto" w:fill="auto"/>
            <w:hideMark/>
          </w:tcPr>
          <w:p w14:paraId="163A95ED" w14:textId="77777777" w:rsidR="007F76EE" w:rsidRPr="00483490" w:rsidRDefault="007F76EE" w:rsidP="00E64119">
            <w:pPr>
              <w:widowControl/>
              <w:autoSpaceDE/>
              <w:autoSpaceDN/>
              <w:ind w:right="-164"/>
              <w:jc w:val="center"/>
              <w:rPr>
                <w:sz w:val="24"/>
                <w:szCs w:val="24"/>
                <w:lang w:val="en-IN" w:eastAsia="en-IN"/>
              </w:rPr>
            </w:pPr>
            <w:r w:rsidRPr="00483490">
              <w:rPr>
                <w:sz w:val="24"/>
                <w:szCs w:val="24"/>
                <w:lang w:val="en-IN" w:eastAsia="en-IN"/>
              </w:rPr>
              <w:t>8.06</w:t>
            </w:r>
          </w:p>
        </w:tc>
        <w:tc>
          <w:tcPr>
            <w:tcW w:w="1026" w:type="dxa"/>
            <w:tcBorders>
              <w:top w:val="nil"/>
              <w:left w:val="nil"/>
              <w:bottom w:val="single" w:sz="4" w:space="0" w:color="auto"/>
              <w:right w:val="single" w:sz="4" w:space="0" w:color="auto"/>
            </w:tcBorders>
            <w:shd w:val="clear" w:color="auto" w:fill="auto"/>
            <w:hideMark/>
          </w:tcPr>
          <w:p w14:paraId="609656C6" w14:textId="77777777" w:rsidR="007F76EE" w:rsidRPr="00483490" w:rsidRDefault="007F76EE" w:rsidP="00E64119">
            <w:pPr>
              <w:widowControl/>
              <w:autoSpaceDE/>
              <w:autoSpaceDN/>
              <w:ind w:right="-164"/>
              <w:jc w:val="center"/>
              <w:rPr>
                <w:sz w:val="24"/>
                <w:szCs w:val="24"/>
                <w:lang w:val="en-IN" w:eastAsia="en-IN"/>
              </w:rPr>
            </w:pPr>
            <w:r w:rsidRPr="00483490">
              <w:rPr>
                <w:sz w:val="24"/>
                <w:szCs w:val="24"/>
                <w:lang w:val="en-IN" w:eastAsia="en-IN"/>
              </w:rPr>
              <w:t>11.43</w:t>
            </w:r>
          </w:p>
        </w:tc>
        <w:tc>
          <w:tcPr>
            <w:tcW w:w="1045" w:type="dxa"/>
            <w:tcBorders>
              <w:top w:val="nil"/>
              <w:left w:val="nil"/>
              <w:bottom w:val="single" w:sz="4" w:space="0" w:color="auto"/>
              <w:right w:val="single" w:sz="4" w:space="0" w:color="auto"/>
            </w:tcBorders>
            <w:shd w:val="clear" w:color="auto" w:fill="auto"/>
            <w:hideMark/>
          </w:tcPr>
          <w:p w14:paraId="028BD42F" w14:textId="77777777" w:rsidR="007F76EE" w:rsidRPr="00483490" w:rsidRDefault="007F76EE" w:rsidP="00E64119">
            <w:pPr>
              <w:widowControl/>
              <w:autoSpaceDE/>
              <w:autoSpaceDN/>
              <w:ind w:right="-164"/>
              <w:jc w:val="center"/>
              <w:rPr>
                <w:sz w:val="24"/>
                <w:szCs w:val="24"/>
                <w:lang w:val="en-IN" w:eastAsia="en-IN"/>
              </w:rPr>
            </w:pPr>
            <w:r w:rsidRPr="00483490">
              <w:rPr>
                <w:sz w:val="24"/>
                <w:szCs w:val="24"/>
                <w:lang w:val="en-IN" w:eastAsia="en-IN"/>
              </w:rPr>
              <w:t>80.85</w:t>
            </w:r>
          </w:p>
        </w:tc>
        <w:tc>
          <w:tcPr>
            <w:tcW w:w="1555" w:type="dxa"/>
            <w:tcBorders>
              <w:top w:val="nil"/>
              <w:left w:val="nil"/>
              <w:bottom w:val="single" w:sz="4" w:space="0" w:color="auto"/>
              <w:right w:val="single" w:sz="4" w:space="0" w:color="auto"/>
            </w:tcBorders>
            <w:shd w:val="clear" w:color="auto" w:fill="auto"/>
            <w:hideMark/>
          </w:tcPr>
          <w:p w14:paraId="4957B1EA" w14:textId="77777777" w:rsidR="007F76EE" w:rsidRPr="00483490" w:rsidRDefault="007F76EE" w:rsidP="00E64119">
            <w:pPr>
              <w:widowControl/>
              <w:autoSpaceDE/>
              <w:autoSpaceDN/>
              <w:ind w:right="-164"/>
              <w:jc w:val="center"/>
              <w:rPr>
                <w:sz w:val="24"/>
                <w:szCs w:val="24"/>
                <w:lang w:val="en-IN" w:eastAsia="en-IN"/>
              </w:rPr>
            </w:pPr>
            <w:r w:rsidRPr="00483490">
              <w:rPr>
                <w:sz w:val="24"/>
                <w:szCs w:val="24"/>
                <w:lang w:val="en-IN" w:eastAsia="en-IN"/>
              </w:rPr>
              <w:t>2.49</w:t>
            </w:r>
          </w:p>
        </w:tc>
      </w:tr>
      <w:tr w:rsidR="007F76EE" w:rsidRPr="00483490" w14:paraId="53123753" w14:textId="77777777" w:rsidTr="007F76EE">
        <w:trPr>
          <w:trHeight w:val="282"/>
          <w:jc w:val="center"/>
        </w:trPr>
        <w:tc>
          <w:tcPr>
            <w:tcW w:w="953" w:type="dxa"/>
            <w:tcBorders>
              <w:top w:val="nil"/>
              <w:left w:val="single" w:sz="4" w:space="0" w:color="auto"/>
              <w:bottom w:val="single" w:sz="4" w:space="0" w:color="auto"/>
              <w:right w:val="single" w:sz="4" w:space="0" w:color="auto"/>
            </w:tcBorders>
            <w:shd w:val="clear" w:color="auto" w:fill="auto"/>
            <w:hideMark/>
          </w:tcPr>
          <w:p w14:paraId="7D81A9DA" w14:textId="77777777" w:rsidR="007F76EE" w:rsidRPr="00483490" w:rsidRDefault="007F76EE" w:rsidP="00E64119">
            <w:pPr>
              <w:widowControl/>
              <w:autoSpaceDE/>
              <w:autoSpaceDN/>
              <w:ind w:right="-164"/>
              <w:jc w:val="center"/>
              <w:rPr>
                <w:sz w:val="24"/>
                <w:szCs w:val="24"/>
                <w:lang w:val="en-IN" w:eastAsia="en-IN"/>
              </w:rPr>
            </w:pPr>
            <w:r w:rsidRPr="00483490">
              <w:rPr>
                <w:sz w:val="24"/>
                <w:szCs w:val="24"/>
                <w:lang w:val="en-IN" w:eastAsia="en-IN"/>
              </w:rPr>
              <w:t>2</w:t>
            </w:r>
          </w:p>
        </w:tc>
        <w:tc>
          <w:tcPr>
            <w:tcW w:w="1418" w:type="dxa"/>
            <w:tcBorders>
              <w:top w:val="nil"/>
              <w:left w:val="nil"/>
              <w:bottom w:val="single" w:sz="4" w:space="0" w:color="auto"/>
              <w:right w:val="single" w:sz="4" w:space="0" w:color="auto"/>
            </w:tcBorders>
            <w:shd w:val="clear" w:color="auto" w:fill="auto"/>
            <w:hideMark/>
          </w:tcPr>
          <w:p w14:paraId="725E1BA2" w14:textId="77777777" w:rsidR="007F76EE" w:rsidRPr="00483490" w:rsidRDefault="007F76EE" w:rsidP="00E64119">
            <w:pPr>
              <w:widowControl/>
              <w:autoSpaceDE/>
              <w:autoSpaceDN/>
              <w:ind w:right="-164"/>
              <w:jc w:val="center"/>
              <w:rPr>
                <w:sz w:val="24"/>
                <w:szCs w:val="24"/>
                <w:lang w:val="en-IN" w:eastAsia="en-IN"/>
              </w:rPr>
            </w:pPr>
            <w:r w:rsidRPr="00483490">
              <w:rPr>
                <w:sz w:val="24"/>
                <w:szCs w:val="24"/>
                <w:lang w:val="en-IN" w:eastAsia="en-IN"/>
              </w:rPr>
              <w:t>NCG - 2</w:t>
            </w:r>
          </w:p>
        </w:tc>
        <w:tc>
          <w:tcPr>
            <w:tcW w:w="1440" w:type="dxa"/>
            <w:tcBorders>
              <w:top w:val="nil"/>
              <w:left w:val="nil"/>
              <w:bottom w:val="single" w:sz="4" w:space="0" w:color="auto"/>
              <w:right w:val="single" w:sz="4" w:space="0" w:color="auto"/>
            </w:tcBorders>
            <w:shd w:val="clear" w:color="auto" w:fill="auto"/>
            <w:hideMark/>
          </w:tcPr>
          <w:p w14:paraId="1F571768" w14:textId="77777777" w:rsidR="007F76EE" w:rsidRPr="00483490" w:rsidRDefault="007F76EE" w:rsidP="00E64119">
            <w:pPr>
              <w:widowControl/>
              <w:autoSpaceDE/>
              <w:autoSpaceDN/>
              <w:ind w:right="-164"/>
              <w:jc w:val="center"/>
              <w:rPr>
                <w:sz w:val="24"/>
                <w:szCs w:val="24"/>
                <w:lang w:val="en-IN" w:eastAsia="en-IN"/>
              </w:rPr>
            </w:pPr>
            <w:r w:rsidRPr="00483490">
              <w:rPr>
                <w:sz w:val="24"/>
                <w:szCs w:val="24"/>
                <w:lang w:val="en-IN" w:eastAsia="en-IN"/>
              </w:rPr>
              <w:t>NPBH-1/14</w:t>
            </w:r>
          </w:p>
        </w:tc>
        <w:tc>
          <w:tcPr>
            <w:tcW w:w="1063" w:type="dxa"/>
            <w:tcBorders>
              <w:top w:val="nil"/>
              <w:left w:val="nil"/>
              <w:bottom w:val="single" w:sz="4" w:space="0" w:color="auto"/>
              <w:right w:val="single" w:sz="4" w:space="0" w:color="auto"/>
            </w:tcBorders>
            <w:shd w:val="clear" w:color="auto" w:fill="auto"/>
            <w:hideMark/>
          </w:tcPr>
          <w:p w14:paraId="6B29A681" w14:textId="77777777" w:rsidR="007F76EE" w:rsidRPr="00483490" w:rsidRDefault="007F76EE" w:rsidP="00E64119">
            <w:pPr>
              <w:widowControl/>
              <w:autoSpaceDE/>
              <w:autoSpaceDN/>
              <w:ind w:right="-164"/>
              <w:jc w:val="center"/>
              <w:rPr>
                <w:sz w:val="24"/>
                <w:szCs w:val="24"/>
                <w:lang w:val="en-IN" w:eastAsia="en-IN"/>
              </w:rPr>
            </w:pPr>
            <w:r w:rsidRPr="00483490">
              <w:rPr>
                <w:sz w:val="24"/>
                <w:szCs w:val="24"/>
                <w:lang w:val="en-IN" w:eastAsia="en-IN"/>
              </w:rPr>
              <w:t>91.06</w:t>
            </w:r>
          </w:p>
        </w:tc>
        <w:tc>
          <w:tcPr>
            <w:tcW w:w="880" w:type="dxa"/>
            <w:tcBorders>
              <w:top w:val="nil"/>
              <w:left w:val="nil"/>
              <w:bottom w:val="single" w:sz="4" w:space="0" w:color="auto"/>
              <w:right w:val="single" w:sz="4" w:space="0" w:color="auto"/>
            </w:tcBorders>
            <w:shd w:val="clear" w:color="auto" w:fill="auto"/>
            <w:hideMark/>
          </w:tcPr>
          <w:p w14:paraId="37E585C5" w14:textId="77777777" w:rsidR="007F76EE" w:rsidRPr="00483490" w:rsidRDefault="007F76EE" w:rsidP="00E64119">
            <w:pPr>
              <w:widowControl/>
              <w:autoSpaceDE/>
              <w:autoSpaceDN/>
              <w:ind w:right="-164"/>
              <w:jc w:val="center"/>
              <w:rPr>
                <w:sz w:val="24"/>
                <w:szCs w:val="24"/>
                <w:lang w:val="en-IN" w:eastAsia="en-IN"/>
              </w:rPr>
            </w:pPr>
            <w:r w:rsidRPr="00483490">
              <w:rPr>
                <w:sz w:val="24"/>
                <w:szCs w:val="24"/>
                <w:lang w:val="en-IN" w:eastAsia="en-IN"/>
              </w:rPr>
              <w:t>2.23</w:t>
            </w:r>
          </w:p>
        </w:tc>
        <w:tc>
          <w:tcPr>
            <w:tcW w:w="1136" w:type="dxa"/>
            <w:tcBorders>
              <w:top w:val="nil"/>
              <w:left w:val="nil"/>
              <w:bottom w:val="single" w:sz="4" w:space="0" w:color="auto"/>
              <w:right w:val="single" w:sz="4" w:space="0" w:color="auto"/>
            </w:tcBorders>
            <w:shd w:val="clear" w:color="auto" w:fill="auto"/>
            <w:hideMark/>
          </w:tcPr>
          <w:p w14:paraId="7B49A769" w14:textId="77777777" w:rsidR="007F76EE" w:rsidRPr="00483490" w:rsidRDefault="007F76EE" w:rsidP="00E64119">
            <w:pPr>
              <w:widowControl/>
              <w:autoSpaceDE/>
              <w:autoSpaceDN/>
              <w:ind w:right="-164"/>
              <w:jc w:val="center"/>
              <w:rPr>
                <w:sz w:val="24"/>
                <w:szCs w:val="24"/>
                <w:lang w:val="en-IN" w:eastAsia="en-IN"/>
              </w:rPr>
            </w:pPr>
            <w:r w:rsidRPr="00483490">
              <w:rPr>
                <w:sz w:val="24"/>
                <w:szCs w:val="24"/>
                <w:lang w:val="en-IN" w:eastAsia="en-IN"/>
              </w:rPr>
              <w:t>1.04</w:t>
            </w:r>
          </w:p>
        </w:tc>
        <w:tc>
          <w:tcPr>
            <w:tcW w:w="1026" w:type="dxa"/>
            <w:tcBorders>
              <w:top w:val="nil"/>
              <w:left w:val="nil"/>
              <w:bottom w:val="single" w:sz="4" w:space="0" w:color="auto"/>
              <w:right w:val="single" w:sz="4" w:space="0" w:color="auto"/>
            </w:tcBorders>
            <w:shd w:val="clear" w:color="auto" w:fill="auto"/>
            <w:hideMark/>
          </w:tcPr>
          <w:p w14:paraId="53A866F9" w14:textId="77777777" w:rsidR="007F76EE" w:rsidRPr="00483490" w:rsidRDefault="007F76EE" w:rsidP="00E64119">
            <w:pPr>
              <w:widowControl/>
              <w:autoSpaceDE/>
              <w:autoSpaceDN/>
              <w:ind w:right="-164"/>
              <w:jc w:val="center"/>
              <w:rPr>
                <w:sz w:val="24"/>
                <w:szCs w:val="24"/>
                <w:lang w:val="en-IN" w:eastAsia="en-IN"/>
              </w:rPr>
            </w:pPr>
            <w:r w:rsidRPr="00483490">
              <w:rPr>
                <w:sz w:val="24"/>
                <w:szCs w:val="24"/>
                <w:lang w:val="en-IN" w:eastAsia="en-IN"/>
              </w:rPr>
              <w:t>8.94</w:t>
            </w:r>
          </w:p>
        </w:tc>
        <w:tc>
          <w:tcPr>
            <w:tcW w:w="1045" w:type="dxa"/>
            <w:tcBorders>
              <w:top w:val="nil"/>
              <w:left w:val="nil"/>
              <w:bottom w:val="single" w:sz="4" w:space="0" w:color="auto"/>
              <w:right w:val="single" w:sz="4" w:space="0" w:color="auto"/>
            </w:tcBorders>
            <w:shd w:val="clear" w:color="auto" w:fill="auto"/>
            <w:hideMark/>
          </w:tcPr>
          <w:p w14:paraId="7E8333A6" w14:textId="77777777" w:rsidR="007F76EE" w:rsidRPr="00483490" w:rsidRDefault="007F76EE" w:rsidP="00E64119">
            <w:pPr>
              <w:widowControl/>
              <w:autoSpaceDE/>
              <w:autoSpaceDN/>
              <w:ind w:right="-164"/>
              <w:jc w:val="center"/>
              <w:rPr>
                <w:sz w:val="24"/>
                <w:szCs w:val="24"/>
                <w:lang w:val="en-IN" w:eastAsia="en-IN"/>
              </w:rPr>
            </w:pPr>
            <w:r w:rsidRPr="00483490">
              <w:rPr>
                <w:sz w:val="24"/>
                <w:szCs w:val="24"/>
                <w:lang w:val="en-IN" w:eastAsia="en-IN"/>
              </w:rPr>
              <w:t>66.83</w:t>
            </w:r>
          </w:p>
        </w:tc>
        <w:tc>
          <w:tcPr>
            <w:tcW w:w="1555" w:type="dxa"/>
            <w:tcBorders>
              <w:top w:val="nil"/>
              <w:left w:val="nil"/>
              <w:bottom w:val="single" w:sz="4" w:space="0" w:color="auto"/>
              <w:right w:val="single" w:sz="4" w:space="0" w:color="auto"/>
            </w:tcBorders>
            <w:shd w:val="clear" w:color="auto" w:fill="auto"/>
            <w:hideMark/>
          </w:tcPr>
          <w:p w14:paraId="0A61554E" w14:textId="77777777" w:rsidR="007F76EE" w:rsidRPr="00483490" w:rsidRDefault="007F76EE" w:rsidP="00E64119">
            <w:pPr>
              <w:widowControl/>
              <w:autoSpaceDE/>
              <w:autoSpaceDN/>
              <w:ind w:right="-164"/>
              <w:jc w:val="center"/>
              <w:rPr>
                <w:sz w:val="24"/>
                <w:szCs w:val="24"/>
                <w:lang w:val="en-IN" w:eastAsia="en-IN"/>
              </w:rPr>
            </w:pPr>
            <w:r w:rsidRPr="00483490">
              <w:rPr>
                <w:sz w:val="24"/>
                <w:szCs w:val="24"/>
                <w:lang w:val="en-IN" w:eastAsia="en-IN"/>
              </w:rPr>
              <w:t>13.69</w:t>
            </w:r>
          </w:p>
        </w:tc>
      </w:tr>
      <w:tr w:rsidR="007F76EE" w:rsidRPr="00483490" w14:paraId="0CE80BF8" w14:textId="77777777" w:rsidTr="007F76EE">
        <w:trPr>
          <w:trHeight w:val="282"/>
          <w:jc w:val="center"/>
        </w:trPr>
        <w:tc>
          <w:tcPr>
            <w:tcW w:w="953" w:type="dxa"/>
            <w:tcBorders>
              <w:top w:val="nil"/>
              <w:left w:val="single" w:sz="4" w:space="0" w:color="auto"/>
              <w:bottom w:val="single" w:sz="4" w:space="0" w:color="auto"/>
              <w:right w:val="single" w:sz="4" w:space="0" w:color="auto"/>
            </w:tcBorders>
            <w:shd w:val="clear" w:color="auto" w:fill="auto"/>
            <w:hideMark/>
          </w:tcPr>
          <w:p w14:paraId="7CE14882" w14:textId="77777777" w:rsidR="007F76EE" w:rsidRPr="00483490" w:rsidRDefault="007F76EE" w:rsidP="00E64119">
            <w:pPr>
              <w:widowControl/>
              <w:autoSpaceDE/>
              <w:autoSpaceDN/>
              <w:ind w:right="-164"/>
              <w:jc w:val="center"/>
              <w:rPr>
                <w:sz w:val="24"/>
                <w:szCs w:val="24"/>
                <w:lang w:val="en-IN" w:eastAsia="en-IN"/>
              </w:rPr>
            </w:pPr>
            <w:r w:rsidRPr="00483490">
              <w:rPr>
                <w:sz w:val="24"/>
                <w:szCs w:val="24"/>
                <w:lang w:val="en-IN" w:eastAsia="en-IN"/>
              </w:rPr>
              <w:t>3</w:t>
            </w:r>
          </w:p>
        </w:tc>
        <w:tc>
          <w:tcPr>
            <w:tcW w:w="1418" w:type="dxa"/>
            <w:tcBorders>
              <w:top w:val="nil"/>
              <w:left w:val="nil"/>
              <w:bottom w:val="single" w:sz="4" w:space="0" w:color="auto"/>
              <w:right w:val="single" w:sz="4" w:space="0" w:color="auto"/>
            </w:tcBorders>
            <w:shd w:val="clear" w:color="auto" w:fill="auto"/>
            <w:hideMark/>
          </w:tcPr>
          <w:p w14:paraId="69A7AFDD" w14:textId="77777777" w:rsidR="007F76EE" w:rsidRPr="00483490" w:rsidRDefault="007F76EE" w:rsidP="00E64119">
            <w:pPr>
              <w:widowControl/>
              <w:autoSpaceDE/>
              <w:autoSpaceDN/>
              <w:ind w:right="-164"/>
              <w:jc w:val="center"/>
              <w:rPr>
                <w:sz w:val="24"/>
                <w:szCs w:val="24"/>
                <w:lang w:val="en-IN" w:eastAsia="en-IN"/>
              </w:rPr>
            </w:pPr>
            <w:r w:rsidRPr="00483490">
              <w:rPr>
                <w:sz w:val="24"/>
                <w:szCs w:val="24"/>
                <w:lang w:val="en-IN" w:eastAsia="en-IN"/>
              </w:rPr>
              <w:t>NCG - 3</w:t>
            </w:r>
          </w:p>
        </w:tc>
        <w:tc>
          <w:tcPr>
            <w:tcW w:w="1440" w:type="dxa"/>
            <w:tcBorders>
              <w:top w:val="nil"/>
              <w:left w:val="nil"/>
              <w:bottom w:val="single" w:sz="4" w:space="0" w:color="auto"/>
              <w:right w:val="single" w:sz="4" w:space="0" w:color="auto"/>
            </w:tcBorders>
            <w:shd w:val="clear" w:color="auto" w:fill="auto"/>
            <w:hideMark/>
          </w:tcPr>
          <w:p w14:paraId="6112AF3D" w14:textId="77777777" w:rsidR="007F76EE" w:rsidRPr="00483490" w:rsidRDefault="007F76EE" w:rsidP="00E64119">
            <w:pPr>
              <w:widowControl/>
              <w:autoSpaceDE/>
              <w:autoSpaceDN/>
              <w:ind w:right="-164"/>
              <w:jc w:val="center"/>
              <w:rPr>
                <w:sz w:val="24"/>
                <w:szCs w:val="24"/>
                <w:lang w:val="en-IN" w:eastAsia="en-IN"/>
              </w:rPr>
            </w:pPr>
            <w:r w:rsidRPr="00483490">
              <w:rPr>
                <w:sz w:val="24"/>
                <w:szCs w:val="24"/>
                <w:lang w:val="en-IN" w:eastAsia="en-IN"/>
              </w:rPr>
              <w:t>NPBH-1/18</w:t>
            </w:r>
          </w:p>
        </w:tc>
        <w:tc>
          <w:tcPr>
            <w:tcW w:w="1063" w:type="dxa"/>
            <w:tcBorders>
              <w:top w:val="nil"/>
              <w:left w:val="nil"/>
              <w:bottom w:val="single" w:sz="4" w:space="0" w:color="auto"/>
              <w:right w:val="single" w:sz="4" w:space="0" w:color="auto"/>
            </w:tcBorders>
            <w:shd w:val="clear" w:color="auto" w:fill="auto"/>
            <w:hideMark/>
          </w:tcPr>
          <w:p w14:paraId="24D99DF7" w14:textId="77777777" w:rsidR="007F76EE" w:rsidRPr="00483490" w:rsidRDefault="007F76EE" w:rsidP="00E64119">
            <w:pPr>
              <w:widowControl/>
              <w:autoSpaceDE/>
              <w:autoSpaceDN/>
              <w:ind w:right="-164"/>
              <w:jc w:val="center"/>
              <w:rPr>
                <w:sz w:val="24"/>
                <w:szCs w:val="24"/>
                <w:lang w:val="en-IN" w:eastAsia="en-IN"/>
              </w:rPr>
            </w:pPr>
            <w:r w:rsidRPr="00483490">
              <w:rPr>
                <w:sz w:val="24"/>
                <w:szCs w:val="24"/>
                <w:lang w:val="en-IN" w:eastAsia="en-IN"/>
              </w:rPr>
              <w:t>92.18</w:t>
            </w:r>
          </w:p>
        </w:tc>
        <w:tc>
          <w:tcPr>
            <w:tcW w:w="880" w:type="dxa"/>
            <w:tcBorders>
              <w:top w:val="nil"/>
              <w:left w:val="nil"/>
              <w:bottom w:val="single" w:sz="4" w:space="0" w:color="auto"/>
              <w:right w:val="single" w:sz="4" w:space="0" w:color="auto"/>
            </w:tcBorders>
            <w:shd w:val="clear" w:color="auto" w:fill="auto"/>
            <w:hideMark/>
          </w:tcPr>
          <w:p w14:paraId="4B8DC84C" w14:textId="77777777" w:rsidR="007F76EE" w:rsidRPr="00483490" w:rsidRDefault="007F76EE" w:rsidP="00E64119">
            <w:pPr>
              <w:widowControl/>
              <w:autoSpaceDE/>
              <w:autoSpaceDN/>
              <w:ind w:right="-164"/>
              <w:jc w:val="center"/>
              <w:rPr>
                <w:sz w:val="24"/>
                <w:szCs w:val="24"/>
                <w:lang w:val="en-IN" w:eastAsia="en-IN"/>
              </w:rPr>
            </w:pPr>
            <w:r w:rsidRPr="00483490">
              <w:rPr>
                <w:sz w:val="24"/>
                <w:szCs w:val="24"/>
                <w:lang w:val="en-IN" w:eastAsia="en-IN"/>
              </w:rPr>
              <w:t>2.43</w:t>
            </w:r>
          </w:p>
        </w:tc>
        <w:tc>
          <w:tcPr>
            <w:tcW w:w="1136" w:type="dxa"/>
            <w:tcBorders>
              <w:top w:val="nil"/>
              <w:left w:val="nil"/>
              <w:bottom w:val="single" w:sz="4" w:space="0" w:color="auto"/>
              <w:right w:val="single" w:sz="4" w:space="0" w:color="auto"/>
            </w:tcBorders>
            <w:shd w:val="clear" w:color="auto" w:fill="auto"/>
            <w:hideMark/>
          </w:tcPr>
          <w:p w14:paraId="1949F4F6" w14:textId="77777777" w:rsidR="007F76EE" w:rsidRPr="00483490" w:rsidRDefault="007F76EE" w:rsidP="00E64119">
            <w:pPr>
              <w:widowControl/>
              <w:autoSpaceDE/>
              <w:autoSpaceDN/>
              <w:ind w:right="-164"/>
              <w:jc w:val="center"/>
              <w:rPr>
                <w:sz w:val="24"/>
                <w:szCs w:val="24"/>
                <w:lang w:val="en-IN" w:eastAsia="en-IN"/>
              </w:rPr>
            </w:pPr>
            <w:r w:rsidRPr="00483490">
              <w:rPr>
                <w:sz w:val="24"/>
                <w:szCs w:val="24"/>
                <w:lang w:val="en-IN" w:eastAsia="en-IN"/>
              </w:rPr>
              <w:t>2.05</w:t>
            </w:r>
          </w:p>
        </w:tc>
        <w:tc>
          <w:tcPr>
            <w:tcW w:w="1026" w:type="dxa"/>
            <w:tcBorders>
              <w:top w:val="nil"/>
              <w:left w:val="nil"/>
              <w:bottom w:val="single" w:sz="4" w:space="0" w:color="auto"/>
              <w:right w:val="single" w:sz="4" w:space="0" w:color="auto"/>
            </w:tcBorders>
            <w:shd w:val="clear" w:color="auto" w:fill="auto"/>
            <w:hideMark/>
          </w:tcPr>
          <w:p w14:paraId="454743AE" w14:textId="77777777" w:rsidR="007F76EE" w:rsidRPr="00483490" w:rsidRDefault="007F76EE" w:rsidP="00E64119">
            <w:pPr>
              <w:widowControl/>
              <w:autoSpaceDE/>
              <w:autoSpaceDN/>
              <w:ind w:right="-164"/>
              <w:jc w:val="center"/>
              <w:rPr>
                <w:sz w:val="24"/>
                <w:szCs w:val="24"/>
                <w:lang w:val="en-IN" w:eastAsia="en-IN"/>
              </w:rPr>
            </w:pPr>
            <w:r w:rsidRPr="00483490">
              <w:rPr>
                <w:sz w:val="24"/>
                <w:szCs w:val="24"/>
                <w:lang w:val="en-IN" w:eastAsia="en-IN"/>
              </w:rPr>
              <w:t>7.82</w:t>
            </w:r>
          </w:p>
        </w:tc>
        <w:tc>
          <w:tcPr>
            <w:tcW w:w="1045" w:type="dxa"/>
            <w:tcBorders>
              <w:top w:val="nil"/>
              <w:left w:val="nil"/>
              <w:bottom w:val="single" w:sz="4" w:space="0" w:color="auto"/>
              <w:right w:val="single" w:sz="4" w:space="0" w:color="auto"/>
            </w:tcBorders>
            <w:shd w:val="clear" w:color="auto" w:fill="auto"/>
            <w:hideMark/>
          </w:tcPr>
          <w:p w14:paraId="59FC3A88" w14:textId="77777777" w:rsidR="007F76EE" w:rsidRPr="00483490" w:rsidRDefault="007F76EE" w:rsidP="00E64119">
            <w:pPr>
              <w:widowControl/>
              <w:autoSpaceDE/>
              <w:autoSpaceDN/>
              <w:ind w:right="-164"/>
              <w:jc w:val="center"/>
              <w:rPr>
                <w:sz w:val="24"/>
                <w:szCs w:val="24"/>
                <w:lang w:val="en-IN" w:eastAsia="en-IN"/>
              </w:rPr>
            </w:pPr>
            <w:r w:rsidRPr="00483490">
              <w:rPr>
                <w:sz w:val="24"/>
                <w:szCs w:val="24"/>
                <w:lang w:val="en-IN" w:eastAsia="en-IN"/>
              </w:rPr>
              <w:t>63.02</w:t>
            </w:r>
          </w:p>
        </w:tc>
        <w:tc>
          <w:tcPr>
            <w:tcW w:w="1555" w:type="dxa"/>
            <w:tcBorders>
              <w:top w:val="nil"/>
              <w:left w:val="nil"/>
              <w:bottom w:val="single" w:sz="4" w:space="0" w:color="auto"/>
              <w:right w:val="single" w:sz="4" w:space="0" w:color="auto"/>
            </w:tcBorders>
            <w:shd w:val="clear" w:color="auto" w:fill="auto"/>
            <w:hideMark/>
          </w:tcPr>
          <w:p w14:paraId="3C5E68D2" w14:textId="77777777" w:rsidR="007F76EE" w:rsidRPr="00483490" w:rsidRDefault="007F76EE" w:rsidP="00E64119">
            <w:pPr>
              <w:widowControl/>
              <w:autoSpaceDE/>
              <w:autoSpaceDN/>
              <w:ind w:right="-164"/>
              <w:jc w:val="center"/>
              <w:rPr>
                <w:sz w:val="24"/>
                <w:szCs w:val="24"/>
                <w:lang w:val="en-IN" w:eastAsia="en-IN"/>
              </w:rPr>
            </w:pPr>
            <w:r w:rsidRPr="00483490">
              <w:rPr>
                <w:sz w:val="24"/>
                <w:szCs w:val="24"/>
                <w:lang w:val="en-IN" w:eastAsia="en-IN"/>
              </w:rPr>
              <w:t>17.10</w:t>
            </w:r>
          </w:p>
        </w:tc>
      </w:tr>
      <w:tr w:rsidR="007F76EE" w:rsidRPr="00483490" w14:paraId="22529F4A" w14:textId="77777777" w:rsidTr="007F76EE">
        <w:trPr>
          <w:trHeight w:val="282"/>
          <w:jc w:val="center"/>
        </w:trPr>
        <w:tc>
          <w:tcPr>
            <w:tcW w:w="953" w:type="dxa"/>
            <w:tcBorders>
              <w:top w:val="nil"/>
              <w:left w:val="single" w:sz="4" w:space="0" w:color="auto"/>
              <w:bottom w:val="single" w:sz="4" w:space="0" w:color="auto"/>
              <w:right w:val="single" w:sz="4" w:space="0" w:color="auto"/>
            </w:tcBorders>
            <w:shd w:val="clear" w:color="auto" w:fill="auto"/>
            <w:hideMark/>
          </w:tcPr>
          <w:p w14:paraId="3D1FEE1A" w14:textId="77777777" w:rsidR="007F76EE" w:rsidRPr="00483490" w:rsidRDefault="007F76EE" w:rsidP="00E64119">
            <w:pPr>
              <w:widowControl/>
              <w:autoSpaceDE/>
              <w:autoSpaceDN/>
              <w:ind w:right="-164"/>
              <w:jc w:val="center"/>
              <w:rPr>
                <w:sz w:val="24"/>
                <w:szCs w:val="24"/>
                <w:lang w:val="en-IN" w:eastAsia="en-IN"/>
              </w:rPr>
            </w:pPr>
            <w:r w:rsidRPr="00483490">
              <w:rPr>
                <w:sz w:val="24"/>
                <w:szCs w:val="24"/>
                <w:lang w:val="en-IN" w:eastAsia="en-IN"/>
              </w:rPr>
              <w:t>4</w:t>
            </w:r>
          </w:p>
        </w:tc>
        <w:tc>
          <w:tcPr>
            <w:tcW w:w="1418" w:type="dxa"/>
            <w:tcBorders>
              <w:top w:val="nil"/>
              <w:left w:val="nil"/>
              <w:bottom w:val="single" w:sz="4" w:space="0" w:color="auto"/>
              <w:right w:val="single" w:sz="4" w:space="0" w:color="auto"/>
            </w:tcBorders>
            <w:shd w:val="clear" w:color="auto" w:fill="auto"/>
            <w:hideMark/>
          </w:tcPr>
          <w:p w14:paraId="0CFE4074" w14:textId="77777777" w:rsidR="007F76EE" w:rsidRPr="00483490" w:rsidRDefault="007F76EE" w:rsidP="00E64119">
            <w:pPr>
              <w:widowControl/>
              <w:autoSpaceDE/>
              <w:autoSpaceDN/>
              <w:ind w:right="-164"/>
              <w:jc w:val="center"/>
              <w:rPr>
                <w:sz w:val="24"/>
                <w:szCs w:val="24"/>
                <w:lang w:val="en-IN" w:eastAsia="en-IN"/>
              </w:rPr>
            </w:pPr>
            <w:r w:rsidRPr="00483490">
              <w:rPr>
                <w:sz w:val="24"/>
                <w:szCs w:val="24"/>
                <w:lang w:val="en-IN" w:eastAsia="en-IN"/>
              </w:rPr>
              <w:t>NCG - 4</w:t>
            </w:r>
          </w:p>
        </w:tc>
        <w:tc>
          <w:tcPr>
            <w:tcW w:w="1440" w:type="dxa"/>
            <w:tcBorders>
              <w:top w:val="nil"/>
              <w:left w:val="nil"/>
              <w:bottom w:val="single" w:sz="4" w:space="0" w:color="auto"/>
              <w:right w:val="single" w:sz="4" w:space="0" w:color="auto"/>
            </w:tcBorders>
            <w:shd w:val="clear" w:color="auto" w:fill="auto"/>
            <w:hideMark/>
          </w:tcPr>
          <w:p w14:paraId="10FB4FED" w14:textId="77777777" w:rsidR="007F76EE" w:rsidRPr="00483490" w:rsidRDefault="007F76EE" w:rsidP="00E64119">
            <w:pPr>
              <w:widowControl/>
              <w:autoSpaceDE/>
              <w:autoSpaceDN/>
              <w:ind w:right="-164"/>
              <w:jc w:val="center"/>
              <w:rPr>
                <w:sz w:val="24"/>
                <w:szCs w:val="24"/>
                <w:lang w:val="en-IN" w:eastAsia="en-IN"/>
              </w:rPr>
            </w:pPr>
            <w:r w:rsidRPr="00483490">
              <w:rPr>
                <w:sz w:val="24"/>
                <w:szCs w:val="24"/>
                <w:lang w:val="en-IN" w:eastAsia="en-IN"/>
              </w:rPr>
              <w:t>NPBH-1/28</w:t>
            </w:r>
          </w:p>
        </w:tc>
        <w:tc>
          <w:tcPr>
            <w:tcW w:w="1063" w:type="dxa"/>
            <w:tcBorders>
              <w:top w:val="nil"/>
              <w:left w:val="nil"/>
              <w:bottom w:val="single" w:sz="4" w:space="0" w:color="auto"/>
              <w:right w:val="single" w:sz="4" w:space="0" w:color="auto"/>
            </w:tcBorders>
            <w:shd w:val="clear" w:color="auto" w:fill="auto"/>
            <w:hideMark/>
          </w:tcPr>
          <w:p w14:paraId="1435E9E7" w14:textId="77777777" w:rsidR="007F76EE" w:rsidRPr="00483490" w:rsidRDefault="007F76EE" w:rsidP="00E64119">
            <w:pPr>
              <w:widowControl/>
              <w:autoSpaceDE/>
              <w:autoSpaceDN/>
              <w:ind w:right="-164"/>
              <w:jc w:val="center"/>
              <w:rPr>
                <w:sz w:val="24"/>
                <w:szCs w:val="24"/>
                <w:lang w:val="en-IN" w:eastAsia="en-IN"/>
              </w:rPr>
            </w:pPr>
            <w:r w:rsidRPr="00483490">
              <w:rPr>
                <w:sz w:val="24"/>
                <w:szCs w:val="24"/>
                <w:lang w:val="en-IN" w:eastAsia="en-IN"/>
              </w:rPr>
              <w:t>93.02</w:t>
            </w:r>
          </w:p>
        </w:tc>
        <w:tc>
          <w:tcPr>
            <w:tcW w:w="880" w:type="dxa"/>
            <w:tcBorders>
              <w:top w:val="nil"/>
              <w:left w:val="nil"/>
              <w:bottom w:val="single" w:sz="4" w:space="0" w:color="auto"/>
              <w:right w:val="single" w:sz="4" w:space="0" w:color="auto"/>
            </w:tcBorders>
            <w:shd w:val="clear" w:color="auto" w:fill="auto"/>
            <w:hideMark/>
          </w:tcPr>
          <w:p w14:paraId="735AFC3C" w14:textId="77777777" w:rsidR="007F76EE" w:rsidRPr="00483490" w:rsidRDefault="007F76EE" w:rsidP="00E64119">
            <w:pPr>
              <w:widowControl/>
              <w:autoSpaceDE/>
              <w:autoSpaceDN/>
              <w:ind w:right="-164"/>
              <w:jc w:val="center"/>
              <w:rPr>
                <w:sz w:val="24"/>
                <w:szCs w:val="24"/>
                <w:lang w:val="en-IN" w:eastAsia="en-IN"/>
              </w:rPr>
            </w:pPr>
            <w:r w:rsidRPr="00483490">
              <w:rPr>
                <w:sz w:val="24"/>
                <w:szCs w:val="24"/>
                <w:lang w:val="en-IN" w:eastAsia="en-IN"/>
              </w:rPr>
              <w:t>2.26</w:t>
            </w:r>
          </w:p>
        </w:tc>
        <w:tc>
          <w:tcPr>
            <w:tcW w:w="1136" w:type="dxa"/>
            <w:tcBorders>
              <w:top w:val="nil"/>
              <w:left w:val="nil"/>
              <w:bottom w:val="single" w:sz="4" w:space="0" w:color="auto"/>
              <w:right w:val="single" w:sz="4" w:space="0" w:color="auto"/>
            </w:tcBorders>
            <w:shd w:val="clear" w:color="auto" w:fill="auto"/>
            <w:hideMark/>
          </w:tcPr>
          <w:p w14:paraId="048B8848" w14:textId="77777777" w:rsidR="007F76EE" w:rsidRPr="00483490" w:rsidRDefault="007F76EE" w:rsidP="00E64119">
            <w:pPr>
              <w:widowControl/>
              <w:autoSpaceDE/>
              <w:autoSpaceDN/>
              <w:ind w:right="-164"/>
              <w:jc w:val="center"/>
              <w:rPr>
                <w:sz w:val="24"/>
                <w:szCs w:val="24"/>
                <w:lang w:val="en-IN" w:eastAsia="en-IN"/>
              </w:rPr>
            </w:pPr>
            <w:r w:rsidRPr="00483490">
              <w:rPr>
                <w:sz w:val="24"/>
                <w:szCs w:val="24"/>
                <w:lang w:val="en-IN" w:eastAsia="en-IN"/>
              </w:rPr>
              <w:t>1.31</w:t>
            </w:r>
          </w:p>
        </w:tc>
        <w:tc>
          <w:tcPr>
            <w:tcW w:w="1026" w:type="dxa"/>
            <w:tcBorders>
              <w:top w:val="nil"/>
              <w:left w:val="nil"/>
              <w:bottom w:val="single" w:sz="4" w:space="0" w:color="auto"/>
              <w:right w:val="single" w:sz="4" w:space="0" w:color="auto"/>
            </w:tcBorders>
            <w:shd w:val="clear" w:color="auto" w:fill="auto"/>
            <w:hideMark/>
          </w:tcPr>
          <w:p w14:paraId="77F7D6A5" w14:textId="77777777" w:rsidR="007F76EE" w:rsidRPr="00483490" w:rsidRDefault="007F76EE" w:rsidP="00E64119">
            <w:pPr>
              <w:widowControl/>
              <w:autoSpaceDE/>
              <w:autoSpaceDN/>
              <w:ind w:right="-164"/>
              <w:jc w:val="center"/>
              <w:rPr>
                <w:sz w:val="24"/>
                <w:szCs w:val="24"/>
                <w:lang w:val="en-IN" w:eastAsia="en-IN"/>
              </w:rPr>
            </w:pPr>
            <w:r w:rsidRPr="00483490">
              <w:rPr>
                <w:sz w:val="24"/>
                <w:szCs w:val="24"/>
                <w:lang w:val="en-IN" w:eastAsia="en-IN"/>
              </w:rPr>
              <w:t>6.98</w:t>
            </w:r>
          </w:p>
        </w:tc>
        <w:tc>
          <w:tcPr>
            <w:tcW w:w="1045" w:type="dxa"/>
            <w:tcBorders>
              <w:top w:val="nil"/>
              <w:left w:val="nil"/>
              <w:bottom w:val="single" w:sz="4" w:space="0" w:color="auto"/>
              <w:right w:val="single" w:sz="4" w:space="0" w:color="auto"/>
            </w:tcBorders>
            <w:shd w:val="clear" w:color="auto" w:fill="auto"/>
            <w:hideMark/>
          </w:tcPr>
          <w:p w14:paraId="79F26363" w14:textId="77777777" w:rsidR="007F76EE" w:rsidRPr="00483490" w:rsidRDefault="007F76EE" w:rsidP="00E64119">
            <w:pPr>
              <w:widowControl/>
              <w:autoSpaceDE/>
              <w:autoSpaceDN/>
              <w:ind w:right="-164"/>
              <w:jc w:val="center"/>
              <w:rPr>
                <w:sz w:val="24"/>
                <w:szCs w:val="24"/>
                <w:lang w:val="en-IN" w:eastAsia="en-IN"/>
              </w:rPr>
            </w:pPr>
            <w:r w:rsidRPr="00483490">
              <w:rPr>
                <w:sz w:val="24"/>
                <w:szCs w:val="24"/>
                <w:lang w:val="en-IN" w:eastAsia="en-IN"/>
              </w:rPr>
              <w:t>65.94</w:t>
            </w:r>
          </w:p>
        </w:tc>
        <w:tc>
          <w:tcPr>
            <w:tcW w:w="1555" w:type="dxa"/>
            <w:tcBorders>
              <w:top w:val="nil"/>
              <w:left w:val="nil"/>
              <w:bottom w:val="single" w:sz="4" w:space="0" w:color="auto"/>
              <w:right w:val="single" w:sz="4" w:space="0" w:color="auto"/>
            </w:tcBorders>
            <w:shd w:val="clear" w:color="auto" w:fill="auto"/>
            <w:hideMark/>
          </w:tcPr>
          <w:p w14:paraId="62DBB8EF" w14:textId="77777777" w:rsidR="007F76EE" w:rsidRPr="00483490" w:rsidRDefault="007F76EE" w:rsidP="00E64119">
            <w:pPr>
              <w:widowControl/>
              <w:autoSpaceDE/>
              <w:autoSpaceDN/>
              <w:ind w:right="-164"/>
              <w:jc w:val="center"/>
              <w:rPr>
                <w:sz w:val="24"/>
                <w:szCs w:val="24"/>
                <w:lang w:val="en-IN" w:eastAsia="en-IN"/>
              </w:rPr>
            </w:pPr>
            <w:r w:rsidRPr="00483490">
              <w:rPr>
                <w:sz w:val="24"/>
                <w:szCs w:val="24"/>
                <w:lang w:val="en-IN" w:eastAsia="en-IN"/>
              </w:rPr>
              <w:t>13.76</w:t>
            </w:r>
          </w:p>
        </w:tc>
      </w:tr>
      <w:tr w:rsidR="007F76EE" w:rsidRPr="00483490" w14:paraId="5C1110E8" w14:textId="77777777" w:rsidTr="007F76EE">
        <w:trPr>
          <w:trHeight w:val="282"/>
          <w:jc w:val="center"/>
        </w:trPr>
        <w:tc>
          <w:tcPr>
            <w:tcW w:w="953" w:type="dxa"/>
            <w:tcBorders>
              <w:top w:val="nil"/>
              <w:left w:val="single" w:sz="4" w:space="0" w:color="auto"/>
              <w:bottom w:val="single" w:sz="4" w:space="0" w:color="auto"/>
              <w:right w:val="single" w:sz="4" w:space="0" w:color="auto"/>
            </w:tcBorders>
            <w:shd w:val="clear" w:color="auto" w:fill="auto"/>
            <w:hideMark/>
          </w:tcPr>
          <w:p w14:paraId="56B59407" w14:textId="77777777" w:rsidR="007F76EE" w:rsidRPr="00483490" w:rsidRDefault="007F76EE" w:rsidP="00E64119">
            <w:pPr>
              <w:widowControl/>
              <w:autoSpaceDE/>
              <w:autoSpaceDN/>
              <w:ind w:right="-164"/>
              <w:jc w:val="center"/>
              <w:rPr>
                <w:sz w:val="24"/>
                <w:szCs w:val="24"/>
                <w:lang w:val="en-IN" w:eastAsia="en-IN"/>
              </w:rPr>
            </w:pPr>
            <w:r w:rsidRPr="00483490">
              <w:rPr>
                <w:sz w:val="24"/>
                <w:szCs w:val="24"/>
                <w:lang w:val="en-IN" w:eastAsia="en-IN"/>
              </w:rPr>
              <w:t>5</w:t>
            </w:r>
          </w:p>
        </w:tc>
        <w:tc>
          <w:tcPr>
            <w:tcW w:w="1418" w:type="dxa"/>
            <w:tcBorders>
              <w:top w:val="nil"/>
              <w:left w:val="nil"/>
              <w:bottom w:val="single" w:sz="4" w:space="0" w:color="auto"/>
              <w:right w:val="single" w:sz="4" w:space="0" w:color="auto"/>
            </w:tcBorders>
            <w:shd w:val="clear" w:color="auto" w:fill="auto"/>
            <w:hideMark/>
          </w:tcPr>
          <w:p w14:paraId="0EFCA896" w14:textId="77777777" w:rsidR="007F76EE" w:rsidRPr="00483490" w:rsidRDefault="007F76EE" w:rsidP="00E64119">
            <w:pPr>
              <w:widowControl/>
              <w:autoSpaceDE/>
              <w:autoSpaceDN/>
              <w:ind w:right="-164"/>
              <w:jc w:val="center"/>
              <w:rPr>
                <w:sz w:val="24"/>
                <w:szCs w:val="24"/>
                <w:lang w:val="en-IN" w:eastAsia="en-IN"/>
              </w:rPr>
            </w:pPr>
            <w:r w:rsidRPr="00483490">
              <w:rPr>
                <w:sz w:val="24"/>
                <w:szCs w:val="24"/>
                <w:lang w:val="en-IN" w:eastAsia="en-IN"/>
              </w:rPr>
              <w:t>NCG - 5</w:t>
            </w:r>
          </w:p>
        </w:tc>
        <w:tc>
          <w:tcPr>
            <w:tcW w:w="1440" w:type="dxa"/>
            <w:tcBorders>
              <w:top w:val="nil"/>
              <w:left w:val="nil"/>
              <w:bottom w:val="single" w:sz="4" w:space="0" w:color="auto"/>
              <w:right w:val="single" w:sz="4" w:space="0" w:color="auto"/>
            </w:tcBorders>
            <w:shd w:val="clear" w:color="auto" w:fill="auto"/>
            <w:hideMark/>
          </w:tcPr>
          <w:p w14:paraId="0DDC4661" w14:textId="77777777" w:rsidR="007F76EE" w:rsidRPr="00483490" w:rsidRDefault="007F76EE" w:rsidP="00E64119">
            <w:pPr>
              <w:widowControl/>
              <w:autoSpaceDE/>
              <w:autoSpaceDN/>
              <w:ind w:right="-164"/>
              <w:jc w:val="center"/>
              <w:rPr>
                <w:sz w:val="24"/>
                <w:szCs w:val="24"/>
                <w:lang w:val="en-IN" w:eastAsia="en-IN"/>
              </w:rPr>
            </w:pPr>
            <w:r w:rsidRPr="00483490">
              <w:rPr>
                <w:sz w:val="24"/>
                <w:szCs w:val="24"/>
                <w:lang w:val="en-IN" w:eastAsia="en-IN"/>
              </w:rPr>
              <w:t>NPBH-2/6</w:t>
            </w:r>
          </w:p>
        </w:tc>
        <w:tc>
          <w:tcPr>
            <w:tcW w:w="1063" w:type="dxa"/>
            <w:tcBorders>
              <w:top w:val="nil"/>
              <w:left w:val="nil"/>
              <w:bottom w:val="single" w:sz="4" w:space="0" w:color="auto"/>
              <w:right w:val="single" w:sz="4" w:space="0" w:color="auto"/>
            </w:tcBorders>
            <w:shd w:val="clear" w:color="auto" w:fill="auto"/>
            <w:hideMark/>
          </w:tcPr>
          <w:p w14:paraId="5684C071" w14:textId="77777777" w:rsidR="007F76EE" w:rsidRPr="00483490" w:rsidRDefault="007F76EE" w:rsidP="00E64119">
            <w:pPr>
              <w:widowControl/>
              <w:autoSpaceDE/>
              <w:autoSpaceDN/>
              <w:ind w:right="-164"/>
              <w:jc w:val="center"/>
              <w:rPr>
                <w:sz w:val="24"/>
                <w:szCs w:val="24"/>
                <w:lang w:val="en-IN" w:eastAsia="en-IN"/>
              </w:rPr>
            </w:pPr>
            <w:r w:rsidRPr="00483490">
              <w:rPr>
                <w:sz w:val="24"/>
                <w:szCs w:val="24"/>
                <w:lang w:val="en-IN" w:eastAsia="en-IN"/>
              </w:rPr>
              <w:t>91.06</w:t>
            </w:r>
          </w:p>
        </w:tc>
        <w:tc>
          <w:tcPr>
            <w:tcW w:w="880" w:type="dxa"/>
            <w:tcBorders>
              <w:top w:val="nil"/>
              <w:left w:val="nil"/>
              <w:bottom w:val="single" w:sz="4" w:space="0" w:color="auto"/>
              <w:right w:val="single" w:sz="4" w:space="0" w:color="auto"/>
            </w:tcBorders>
            <w:shd w:val="clear" w:color="auto" w:fill="auto"/>
            <w:hideMark/>
          </w:tcPr>
          <w:p w14:paraId="3DD79AA6" w14:textId="77777777" w:rsidR="007F76EE" w:rsidRPr="00483490" w:rsidRDefault="007F76EE" w:rsidP="00E64119">
            <w:pPr>
              <w:widowControl/>
              <w:autoSpaceDE/>
              <w:autoSpaceDN/>
              <w:ind w:right="-164"/>
              <w:jc w:val="center"/>
              <w:rPr>
                <w:sz w:val="24"/>
                <w:szCs w:val="24"/>
                <w:lang w:val="en-IN" w:eastAsia="en-IN"/>
              </w:rPr>
            </w:pPr>
            <w:r w:rsidRPr="00483490">
              <w:rPr>
                <w:sz w:val="24"/>
                <w:szCs w:val="24"/>
                <w:lang w:val="en-IN" w:eastAsia="en-IN"/>
              </w:rPr>
              <w:t>1.99</w:t>
            </w:r>
          </w:p>
        </w:tc>
        <w:tc>
          <w:tcPr>
            <w:tcW w:w="1136" w:type="dxa"/>
            <w:tcBorders>
              <w:top w:val="nil"/>
              <w:left w:val="nil"/>
              <w:bottom w:val="single" w:sz="4" w:space="0" w:color="auto"/>
              <w:right w:val="single" w:sz="4" w:space="0" w:color="auto"/>
            </w:tcBorders>
            <w:shd w:val="clear" w:color="auto" w:fill="auto"/>
            <w:hideMark/>
          </w:tcPr>
          <w:p w14:paraId="1354A5DA" w14:textId="77777777" w:rsidR="007F76EE" w:rsidRPr="00483490" w:rsidRDefault="007F76EE" w:rsidP="00E64119">
            <w:pPr>
              <w:widowControl/>
              <w:autoSpaceDE/>
              <w:autoSpaceDN/>
              <w:ind w:right="-164"/>
              <w:jc w:val="center"/>
              <w:rPr>
                <w:sz w:val="24"/>
                <w:szCs w:val="24"/>
                <w:lang w:val="en-IN" w:eastAsia="en-IN"/>
              </w:rPr>
            </w:pPr>
            <w:r w:rsidRPr="00483490">
              <w:rPr>
                <w:sz w:val="24"/>
                <w:szCs w:val="24"/>
                <w:lang w:val="en-IN" w:eastAsia="en-IN"/>
              </w:rPr>
              <w:t>2.96</w:t>
            </w:r>
          </w:p>
        </w:tc>
        <w:tc>
          <w:tcPr>
            <w:tcW w:w="1026" w:type="dxa"/>
            <w:tcBorders>
              <w:top w:val="nil"/>
              <w:left w:val="nil"/>
              <w:bottom w:val="single" w:sz="4" w:space="0" w:color="auto"/>
              <w:right w:val="single" w:sz="4" w:space="0" w:color="auto"/>
            </w:tcBorders>
            <w:shd w:val="clear" w:color="auto" w:fill="auto"/>
            <w:hideMark/>
          </w:tcPr>
          <w:p w14:paraId="316B63FA" w14:textId="77777777" w:rsidR="007F76EE" w:rsidRPr="00483490" w:rsidRDefault="007F76EE" w:rsidP="00E64119">
            <w:pPr>
              <w:widowControl/>
              <w:autoSpaceDE/>
              <w:autoSpaceDN/>
              <w:ind w:right="-164"/>
              <w:jc w:val="center"/>
              <w:rPr>
                <w:sz w:val="24"/>
                <w:szCs w:val="24"/>
                <w:lang w:val="en-IN" w:eastAsia="en-IN"/>
              </w:rPr>
            </w:pPr>
            <w:r w:rsidRPr="00483490">
              <w:rPr>
                <w:sz w:val="24"/>
                <w:szCs w:val="24"/>
                <w:lang w:val="en-IN" w:eastAsia="en-IN"/>
              </w:rPr>
              <w:t>8.94</w:t>
            </w:r>
          </w:p>
        </w:tc>
        <w:tc>
          <w:tcPr>
            <w:tcW w:w="1045" w:type="dxa"/>
            <w:tcBorders>
              <w:top w:val="nil"/>
              <w:left w:val="nil"/>
              <w:bottom w:val="single" w:sz="4" w:space="0" w:color="auto"/>
              <w:right w:val="single" w:sz="4" w:space="0" w:color="auto"/>
            </w:tcBorders>
            <w:shd w:val="clear" w:color="auto" w:fill="auto"/>
            <w:hideMark/>
          </w:tcPr>
          <w:p w14:paraId="7FE7481B" w14:textId="77777777" w:rsidR="007F76EE" w:rsidRPr="00483490" w:rsidRDefault="007F76EE" w:rsidP="00E64119">
            <w:pPr>
              <w:widowControl/>
              <w:autoSpaceDE/>
              <w:autoSpaceDN/>
              <w:ind w:right="-164"/>
              <w:jc w:val="center"/>
              <w:rPr>
                <w:sz w:val="24"/>
                <w:szCs w:val="24"/>
                <w:lang w:val="en-IN" w:eastAsia="en-IN"/>
              </w:rPr>
            </w:pPr>
            <w:r w:rsidRPr="00483490">
              <w:rPr>
                <w:sz w:val="24"/>
                <w:szCs w:val="24"/>
                <w:lang w:val="en-IN" w:eastAsia="en-IN"/>
              </w:rPr>
              <w:t>65.64</w:t>
            </w:r>
          </w:p>
        </w:tc>
        <w:tc>
          <w:tcPr>
            <w:tcW w:w="1555" w:type="dxa"/>
            <w:tcBorders>
              <w:top w:val="nil"/>
              <w:left w:val="nil"/>
              <w:bottom w:val="single" w:sz="4" w:space="0" w:color="auto"/>
              <w:right w:val="single" w:sz="4" w:space="0" w:color="auto"/>
            </w:tcBorders>
            <w:shd w:val="clear" w:color="auto" w:fill="auto"/>
            <w:hideMark/>
          </w:tcPr>
          <w:p w14:paraId="66C62F4A" w14:textId="77777777" w:rsidR="007F76EE" w:rsidRPr="00483490" w:rsidRDefault="007F76EE" w:rsidP="00E64119">
            <w:pPr>
              <w:widowControl/>
              <w:autoSpaceDE/>
              <w:autoSpaceDN/>
              <w:ind w:right="-164"/>
              <w:jc w:val="center"/>
              <w:rPr>
                <w:sz w:val="24"/>
                <w:szCs w:val="24"/>
                <w:lang w:val="en-IN" w:eastAsia="en-IN"/>
              </w:rPr>
            </w:pPr>
            <w:r w:rsidRPr="00483490">
              <w:rPr>
                <w:sz w:val="24"/>
                <w:szCs w:val="24"/>
                <w:lang w:val="en-IN" w:eastAsia="en-IN"/>
              </w:rPr>
              <w:t>13.68</w:t>
            </w:r>
          </w:p>
        </w:tc>
      </w:tr>
      <w:tr w:rsidR="007F76EE" w:rsidRPr="00483490" w14:paraId="64F84A97" w14:textId="77777777" w:rsidTr="007F76EE">
        <w:trPr>
          <w:trHeight w:val="282"/>
          <w:jc w:val="center"/>
        </w:trPr>
        <w:tc>
          <w:tcPr>
            <w:tcW w:w="953" w:type="dxa"/>
            <w:tcBorders>
              <w:top w:val="nil"/>
              <w:left w:val="single" w:sz="4" w:space="0" w:color="auto"/>
              <w:bottom w:val="single" w:sz="4" w:space="0" w:color="auto"/>
              <w:right w:val="single" w:sz="4" w:space="0" w:color="auto"/>
            </w:tcBorders>
            <w:shd w:val="clear" w:color="auto" w:fill="auto"/>
            <w:hideMark/>
          </w:tcPr>
          <w:p w14:paraId="15C28B1F" w14:textId="77777777" w:rsidR="007F76EE" w:rsidRPr="00483490" w:rsidRDefault="007F76EE" w:rsidP="00E64119">
            <w:pPr>
              <w:widowControl/>
              <w:autoSpaceDE/>
              <w:autoSpaceDN/>
              <w:ind w:right="-164"/>
              <w:jc w:val="center"/>
              <w:rPr>
                <w:sz w:val="24"/>
                <w:szCs w:val="24"/>
                <w:lang w:val="en-IN" w:eastAsia="en-IN"/>
              </w:rPr>
            </w:pPr>
            <w:r w:rsidRPr="00483490">
              <w:rPr>
                <w:sz w:val="24"/>
                <w:szCs w:val="24"/>
                <w:lang w:val="en-IN" w:eastAsia="en-IN"/>
              </w:rPr>
              <w:t>6</w:t>
            </w:r>
          </w:p>
        </w:tc>
        <w:tc>
          <w:tcPr>
            <w:tcW w:w="1418" w:type="dxa"/>
            <w:tcBorders>
              <w:top w:val="nil"/>
              <w:left w:val="nil"/>
              <w:bottom w:val="single" w:sz="4" w:space="0" w:color="auto"/>
              <w:right w:val="single" w:sz="4" w:space="0" w:color="auto"/>
            </w:tcBorders>
            <w:shd w:val="clear" w:color="auto" w:fill="auto"/>
            <w:hideMark/>
          </w:tcPr>
          <w:p w14:paraId="635FDAE2" w14:textId="77777777" w:rsidR="007F76EE" w:rsidRPr="00483490" w:rsidRDefault="007F76EE" w:rsidP="00E64119">
            <w:pPr>
              <w:widowControl/>
              <w:autoSpaceDE/>
              <w:autoSpaceDN/>
              <w:ind w:right="-164"/>
              <w:jc w:val="center"/>
              <w:rPr>
                <w:sz w:val="24"/>
                <w:szCs w:val="24"/>
                <w:lang w:val="en-IN" w:eastAsia="en-IN"/>
              </w:rPr>
            </w:pPr>
            <w:r w:rsidRPr="00483490">
              <w:rPr>
                <w:sz w:val="24"/>
                <w:szCs w:val="24"/>
                <w:lang w:val="en-IN" w:eastAsia="en-IN"/>
              </w:rPr>
              <w:t>NCG - 6</w:t>
            </w:r>
          </w:p>
        </w:tc>
        <w:tc>
          <w:tcPr>
            <w:tcW w:w="1440" w:type="dxa"/>
            <w:tcBorders>
              <w:top w:val="nil"/>
              <w:left w:val="nil"/>
              <w:bottom w:val="single" w:sz="4" w:space="0" w:color="auto"/>
              <w:right w:val="single" w:sz="4" w:space="0" w:color="auto"/>
            </w:tcBorders>
            <w:shd w:val="clear" w:color="auto" w:fill="auto"/>
            <w:hideMark/>
          </w:tcPr>
          <w:p w14:paraId="6F5CF9E6" w14:textId="77777777" w:rsidR="007F76EE" w:rsidRPr="00483490" w:rsidRDefault="007F76EE" w:rsidP="00E64119">
            <w:pPr>
              <w:widowControl/>
              <w:autoSpaceDE/>
              <w:autoSpaceDN/>
              <w:ind w:right="-164"/>
              <w:jc w:val="center"/>
              <w:rPr>
                <w:sz w:val="24"/>
                <w:szCs w:val="24"/>
                <w:lang w:val="en-IN" w:eastAsia="en-IN"/>
              </w:rPr>
            </w:pPr>
            <w:r w:rsidRPr="00483490">
              <w:rPr>
                <w:sz w:val="24"/>
                <w:szCs w:val="24"/>
                <w:lang w:val="en-IN" w:eastAsia="en-IN"/>
              </w:rPr>
              <w:t>NPBH-2/12</w:t>
            </w:r>
          </w:p>
        </w:tc>
        <w:tc>
          <w:tcPr>
            <w:tcW w:w="1063" w:type="dxa"/>
            <w:tcBorders>
              <w:top w:val="nil"/>
              <w:left w:val="nil"/>
              <w:bottom w:val="single" w:sz="4" w:space="0" w:color="auto"/>
              <w:right w:val="single" w:sz="4" w:space="0" w:color="auto"/>
            </w:tcBorders>
            <w:shd w:val="clear" w:color="auto" w:fill="auto"/>
            <w:hideMark/>
          </w:tcPr>
          <w:p w14:paraId="5CEBD8AD" w14:textId="77777777" w:rsidR="007F76EE" w:rsidRPr="00483490" w:rsidRDefault="007F76EE" w:rsidP="00E64119">
            <w:pPr>
              <w:widowControl/>
              <w:autoSpaceDE/>
              <w:autoSpaceDN/>
              <w:ind w:right="-164"/>
              <w:jc w:val="center"/>
              <w:rPr>
                <w:sz w:val="24"/>
                <w:szCs w:val="24"/>
                <w:lang w:val="en-IN" w:eastAsia="en-IN"/>
              </w:rPr>
            </w:pPr>
            <w:r w:rsidRPr="00483490">
              <w:rPr>
                <w:sz w:val="24"/>
                <w:szCs w:val="24"/>
                <w:lang w:val="en-IN" w:eastAsia="en-IN"/>
              </w:rPr>
              <w:t>92.40</w:t>
            </w:r>
          </w:p>
        </w:tc>
        <w:tc>
          <w:tcPr>
            <w:tcW w:w="880" w:type="dxa"/>
            <w:tcBorders>
              <w:top w:val="nil"/>
              <w:left w:val="nil"/>
              <w:bottom w:val="single" w:sz="4" w:space="0" w:color="auto"/>
              <w:right w:val="single" w:sz="4" w:space="0" w:color="auto"/>
            </w:tcBorders>
            <w:shd w:val="clear" w:color="auto" w:fill="auto"/>
            <w:hideMark/>
          </w:tcPr>
          <w:p w14:paraId="5EE442E2" w14:textId="77777777" w:rsidR="007F76EE" w:rsidRPr="00483490" w:rsidRDefault="007F76EE" w:rsidP="00E64119">
            <w:pPr>
              <w:widowControl/>
              <w:autoSpaceDE/>
              <w:autoSpaceDN/>
              <w:ind w:right="-164"/>
              <w:jc w:val="center"/>
              <w:rPr>
                <w:sz w:val="24"/>
                <w:szCs w:val="24"/>
                <w:lang w:val="en-IN" w:eastAsia="en-IN"/>
              </w:rPr>
            </w:pPr>
            <w:r w:rsidRPr="00483490">
              <w:rPr>
                <w:sz w:val="24"/>
                <w:szCs w:val="24"/>
                <w:lang w:val="en-IN" w:eastAsia="en-IN"/>
              </w:rPr>
              <w:t>1.52</w:t>
            </w:r>
          </w:p>
        </w:tc>
        <w:tc>
          <w:tcPr>
            <w:tcW w:w="1136" w:type="dxa"/>
            <w:tcBorders>
              <w:top w:val="nil"/>
              <w:left w:val="nil"/>
              <w:bottom w:val="single" w:sz="4" w:space="0" w:color="auto"/>
              <w:right w:val="single" w:sz="4" w:space="0" w:color="auto"/>
            </w:tcBorders>
            <w:shd w:val="clear" w:color="auto" w:fill="auto"/>
            <w:hideMark/>
          </w:tcPr>
          <w:p w14:paraId="75E6B05D" w14:textId="77777777" w:rsidR="007F76EE" w:rsidRPr="00483490" w:rsidRDefault="007F76EE" w:rsidP="00E64119">
            <w:pPr>
              <w:widowControl/>
              <w:autoSpaceDE/>
              <w:autoSpaceDN/>
              <w:ind w:right="-164"/>
              <w:jc w:val="center"/>
              <w:rPr>
                <w:sz w:val="24"/>
                <w:szCs w:val="24"/>
                <w:lang w:val="en-IN" w:eastAsia="en-IN"/>
              </w:rPr>
            </w:pPr>
            <w:r w:rsidRPr="00483490">
              <w:rPr>
                <w:sz w:val="24"/>
                <w:szCs w:val="24"/>
                <w:lang w:val="en-IN" w:eastAsia="en-IN"/>
              </w:rPr>
              <w:t>2.30</w:t>
            </w:r>
          </w:p>
        </w:tc>
        <w:tc>
          <w:tcPr>
            <w:tcW w:w="1026" w:type="dxa"/>
            <w:tcBorders>
              <w:top w:val="nil"/>
              <w:left w:val="nil"/>
              <w:bottom w:val="single" w:sz="4" w:space="0" w:color="auto"/>
              <w:right w:val="single" w:sz="4" w:space="0" w:color="auto"/>
            </w:tcBorders>
            <w:shd w:val="clear" w:color="auto" w:fill="auto"/>
            <w:hideMark/>
          </w:tcPr>
          <w:p w14:paraId="2E08DEF1" w14:textId="77777777" w:rsidR="007F76EE" w:rsidRPr="00483490" w:rsidRDefault="007F76EE" w:rsidP="00E64119">
            <w:pPr>
              <w:widowControl/>
              <w:autoSpaceDE/>
              <w:autoSpaceDN/>
              <w:ind w:right="-164"/>
              <w:jc w:val="center"/>
              <w:rPr>
                <w:sz w:val="24"/>
                <w:szCs w:val="24"/>
                <w:lang w:val="en-IN" w:eastAsia="en-IN"/>
              </w:rPr>
            </w:pPr>
            <w:r w:rsidRPr="00483490">
              <w:rPr>
                <w:sz w:val="24"/>
                <w:szCs w:val="24"/>
                <w:lang w:val="en-IN" w:eastAsia="en-IN"/>
              </w:rPr>
              <w:t>7.60</w:t>
            </w:r>
          </w:p>
        </w:tc>
        <w:tc>
          <w:tcPr>
            <w:tcW w:w="1045" w:type="dxa"/>
            <w:tcBorders>
              <w:top w:val="nil"/>
              <w:left w:val="nil"/>
              <w:bottom w:val="single" w:sz="4" w:space="0" w:color="auto"/>
              <w:right w:val="single" w:sz="4" w:space="0" w:color="auto"/>
            </w:tcBorders>
            <w:shd w:val="clear" w:color="auto" w:fill="auto"/>
            <w:hideMark/>
          </w:tcPr>
          <w:p w14:paraId="255D8078" w14:textId="77777777" w:rsidR="007F76EE" w:rsidRPr="00483490" w:rsidRDefault="007F76EE" w:rsidP="00E64119">
            <w:pPr>
              <w:widowControl/>
              <w:autoSpaceDE/>
              <w:autoSpaceDN/>
              <w:ind w:right="-164"/>
              <w:jc w:val="center"/>
              <w:rPr>
                <w:sz w:val="24"/>
                <w:szCs w:val="24"/>
                <w:lang w:val="en-IN" w:eastAsia="en-IN"/>
              </w:rPr>
            </w:pPr>
            <w:r w:rsidRPr="00483490">
              <w:rPr>
                <w:sz w:val="24"/>
                <w:szCs w:val="24"/>
                <w:lang w:val="en-IN" w:eastAsia="en-IN"/>
              </w:rPr>
              <w:t>65.59</w:t>
            </w:r>
          </w:p>
        </w:tc>
        <w:tc>
          <w:tcPr>
            <w:tcW w:w="1555" w:type="dxa"/>
            <w:tcBorders>
              <w:top w:val="nil"/>
              <w:left w:val="nil"/>
              <w:bottom w:val="single" w:sz="4" w:space="0" w:color="auto"/>
              <w:right w:val="single" w:sz="4" w:space="0" w:color="auto"/>
            </w:tcBorders>
            <w:shd w:val="clear" w:color="auto" w:fill="auto"/>
            <w:hideMark/>
          </w:tcPr>
          <w:p w14:paraId="0F1648EC" w14:textId="77777777" w:rsidR="007F76EE" w:rsidRPr="00483490" w:rsidRDefault="007F76EE" w:rsidP="00E64119">
            <w:pPr>
              <w:widowControl/>
              <w:autoSpaceDE/>
              <w:autoSpaceDN/>
              <w:ind w:right="-164"/>
              <w:jc w:val="center"/>
              <w:rPr>
                <w:sz w:val="24"/>
                <w:szCs w:val="24"/>
                <w:lang w:val="en-IN" w:eastAsia="en-IN"/>
              </w:rPr>
            </w:pPr>
            <w:r w:rsidRPr="00483490">
              <w:rPr>
                <w:sz w:val="24"/>
                <w:szCs w:val="24"/>
                <w:lang w:val="en-IN" w:eastAsia="en-IN"/>
              </w:rPr>
              <w:t>15.64</w:t>
            </w:r>
          </w:p>
        </w:tc>
      </w:tr>
      <w:tr w:rsidR="007F76EE" w:rsidRPr="00483490" w14:paraId="00CBF7B4" w14:textId="77777777" w:rsidTr="007F76EE">
        <w:trPr>
          <w:trHeight w:val="282"/>
          <w:jc w:val="center"/>
        </w:trPr>
        <w:tc>
          <w:tcPr>
            <w:tcW w:w="953" w:type="dxa"/>
            <w:tcBorders>
              <w:top w:val="nil"/>
              <w:left w:val="single" w:sz="4" w:space="0" w:color="auto"/>
              <w:bottom w:val="single" w:sz="4" w:space="0" w:color="auto"/>
              <w:right w:val="single" w:sz="4" w:space="0" w:color="auto"/>
            </w:tcBorders>
            <w:shd w:val="clear" w:color="auto" w:fill="auto"/>
            <w:hideMark/>
          </w:tcPr>
          <w:p w14:paraId="2452804A" w14:textId="77777777" w:rsidR="007F76EE" w:rsidRPr="00483490" w:rsidRDefault="007F76EE" w:rsidP="00E64119">
            <w:pPr>
              <w:widowControl/>
              <w:autoSpaceDE/>
              <w:autoSpaceDN/>
              <w:ind w:right="-164"/>
              <w:jc w:val="center"/>
              <w:rPr>
                <w:sz w:val="24"/>
                <w:szCs w:val="24"/>
                <w:lang w:val="en-IN" w:eastAsia="en-IN"/>
              </w:rPr>
            </w:pPr>
            <w:r w:rsidRPr="00483490">
              <w:rPr>
                <w:sz w:val="24"/>
                <w:szCs w:val="24"/>
                <w:lang w:val="en-IN" w:eastAsia="en-IN"/>
              </w:rPr>
              <w:t>7</w:t>
            </w:r>
          </w:p>
        </w:tc>
        <w:tc>
          <w:tcPr>
            <w:tcW w:w="1418" w:type="dxa"/>
            <w:tcBorders>
              <w:top w:val="nil"/>
              <w:left w:val="nil"/>
              <w:bottom w:val="single" w:sz="4" w:space="0" w:color="auto"/>
              <w:right w:val="single" w:sz="4" w:space="0" w:color="auto"/>
            </w:tcBorders>
            <w:shd w:val="clear" w:color="auto" w:fill="auto"/>
            <w:hideMark/>
          </w:tcPr>
          <w:p w14:paraId="0C104CE9" w14:textId="77777777" w:rsidR="007F76EE" w:rsidRPr="00483490" w:rsidRDefault="007F76EE" w:rsidP="00E64119">
            <w:pPr>
              <w:widowControl/>
              <w:autoSpaceDE/>
              <w:autoSpaceDN/>
              <w:ind w:right="-164"/>
              <w:jc w:val="center"/>
              <w:rPr>
                <w:sz w:val="24"/>
                <w:szCs w:val="24"/>
                <w:lang w:val="en-IN" w:eastAsia="en-IN"/>
              </w:rPr>
            </w:pPr>
            <w:r w:rsidRPr="00483490">
              <w:rPr>
                <w:sz w:val="24"/>
                <w:szCs w:val="24"/>
                <w:lang w:val="en-IN" w:eastAsia="en-IN"/>
              </w:rPr>
              <w:t>NCG - 7</w:t>
            </w:r>
          </w:p>
        </w:tc>
        <w:tc>
          <w:tcPr>
            <w:tcW w:w="1440" w:type="dxa"/>
            <w:tcBorders>
              <w:top w:val="nil"/>
              <w:left w:val="nil"/>
              <w:bottom w:val="single" w:sz="4" w:space="0" w:color="auto"/>
              <w:right w:val="single" w:sz="4" w:space="0" w:color="auto"/>
            </w:tcBorders>
            <w:shd w:val="clear" w:color="auto" w:fill="auto"/>
            <w:hideMark/>
          </w:tcPr>
          <w:p w14:paraId="686338B2" w14:textId="77777777" w:rsidR="007F76EE" w:rsidRPr="00483490" w:rsidRDefault="007F76EE" w:rsidP="00E64119">
            <w:pPr>
              <w:widowControl/>
              <w:autoSpaceDE/>
              <w:autoSpaceDN/>
              <w:ind w:right="-164"/>
              <w:jc w:val="center"/>
              <w:rPr>
                <w:sz w:val="24"/>
                <w:szCs w:val="24"/>
                <w:lang w:val="en-IN" w:eastAsia="en-IN"/>
              </w:rPr>
            </w:pPr>
            <w:r w:rsidRPr="00483490">
              <w:rPr>
                <w:sz w:val="24"/>
                <w:szCs w:val="24"/>
                <w:lang w:val="en-IN" w:eastAsia="en-IN"/>
              </w:rPr>
              <w:t>NPBH-2/22</w:t>
            </w:r>
          </w:p>
        </w:tc>
        <w:tc>
          <w:tcPr>
            <w:tcW w:w="1063" w:type="dxa"/>
            <w:tcBorders>
              <w:top w:val="nil"/>
              <w:left w:val="nil"/>
              <w:bottom w:val="single" w:sz="4" w:space="0" w:color="auto"/>
              <w:right w:val="single" w:sz="4" w:space="0" w:color="auto"/>
            </w:tcBorders>
            <w:shd w:val="clear" w:color="auto" w:fill="auto"/>
            <w:hideMark/>
          </w:tcPr>
          <w:p w14:paraId="4182EB64" w14:textId="77777777" w:rsidR="007F76EE" w:rsidRPr="00483490" w:rsidRDefault="007F76EE" w:rsidP="00E64119">
            <w:pPr>
              <w:widowControl/>
              <w:autoSpaceDE/>
              <w:autoSpaceDN/>
              <w:ind w:right="-164"/>
              <w:jc w:val="center"/>
              <w:rPr>
                <w:sz w:val="24"/>
                <w:szCs w:val="24"/>
                <w:lang w:val="en-IN" w:eastAsia="en-IN"/>
              </w:rPr>
            </w:pPr>
            <w:r w:rsidRPr="00483490">
              <w:rPr>
                <w:sz w:val="24"/>
                <w:szCs w:val="24"/>
                <w:lang w:val="en-IN" w:eastAsia="en-IN"/>
              </w:rPr>
              <w:t>91.56</w:t>
            </w:r>
          </w:p>
        </w:tc>
        <w:tc>
          <w:tcPr>
            <w:tcW w:w="880" w:type="dxa"/>
            <w:tcBorders>
              <w:top w:val="nil"/>
              <w:left w:val="nil"/>
              <w:bottom w:val="single" w:sz="4" w:space="0" w:color="auto"/>
              <w:right w:val="single" w:sz="4" w:space="0" w:color="auto"/>
            </w:tcBorders>
            <w:shd w:val="clear" w:color="auto" w:fill="auto"/>
            <w:hideMark/>
          </w:tcPr>
          <w:p w14:paraId="568D364A" w14:textId="77777777" w:rsidR="007F76EE" w:rsidRPr="00483490" w:rsidRDefault="007F76EE" w:rsidP="00E64119">
            <w:pPr>
              <w:widowControl/>
              <w:autoSpaceDE/>
              <w:autoSpaceDN/>
              <w:ind w:right="-164"/>
              <w:jc w:val="center"/>
              <w:rPr>
                <w:sz w:val="24"/>
                <w:szCs w:val="24"/>
                <w:lang w:val="en-IN" w:eastAsia="en-IN"/>
              </w:rPr>
            </w:pPr>
            <w:r w:rsidRPr="00483490">
              <w:rPr>
                <w:sz w:val="24"/>
                <w:szCs w:val="24"/>
                <w:lang w:val="en-IN" w:eastAsia="en-IN"/>
              </w:rPr>
              <w:t>1.48</w:t>
            </w:r>
          </w:p>
        </w:tc>
        <w:tc>
          <w:tcPr>
            <w:tcW w:w="1136" w:type="dxa"/>
            <w:tcBorders>
              <w:top w:val="nil"/>
              <w:left w:val="nil"/>
              <w:bottom w:val="single" w:sz="4" w:space="0" w:color="auto"/>
              <w:right w:val="single" w:sz="4" w:space="0" w:color="auto"/>
            </w:tcBorders>
            <w:shd w:val="clear" w:color="auto" w:fill="auto"/>
            <w:hideMark/>
          </w:tcPr>
          <w:p w14:paraId="0268A25B" w14:textId="77777777" w:rsidR="007F76EE" w:rsidRPr="00483490" w:rsidRDefault="007F76EE" w:rsidP="00E64119">
            <w:pPr>
              <w:widowControl/>
              <w:autoSpaceDE/>
              <w:autoSpaceDN/>
              <w:ind w:right="-164"/>
              <w:jc w:val="center"/>
              <w:rPr>
                <w:sz w:val="24"/>
                <w:szCs w:val="24"/>
                <w:lang w:val="en-IN" w:eastAsia="en-IN"/>
              </w:rPr>
            </w:pPr>
            <w:r w:rsidRPr="00483490">
              <w:rPr>
                <w:sz w:val="24"/>
                <w:szCs w:val="24"/>
                <w:lang w:val="en-IN" w:eastAsia="en-IN"/>
              </w:rPr>
              <w:t>2.15</w:t>
            </w:r>
          </w:p>
        </w:tc>
        <w:tc>
          <w:tcPr>
            <w:tcW w:w="1026" w:type="dxa"/>
            <w:tcBorders>
              <w:top w:val="nil"/>
              <w:left w:val="nil"/>
              <w:bottom w:val="single" w:sz="4" w:space="0" w:color="auto"/>
              <w:right w:val="single" w:sz="4" w:space="0" w:color="auto"/>
            </w:tcBorders>
            <w:shd w:val="clear" w:color="auto" w:fill="auto"/>
            <w:hideMark/>
          </w:tcPr>
          <w:p w14:paraId="03293F00" w14:textId="77777777" w:rsidR="007F76EE" w:rsidRPr="00483490" w:rsidRDefault="007F76EE" w:rsidP="00E64119">
            <w:pPr>
              <w:widowControl/>
              <w:autoSpaceDE/>
              <w:autoSpaceDN/>
              <w:ind w:right="-164"/>
              <w:jc w:val="center"/>
              <w:rPr>
                <w:sz w:val="24"/>
                <w:szCs w:val="24"/>
                <w:lang w:val="en-IN" w:eastAsia="en-IN"/>
              </w:rPr>
            </w:pPr>
            <w:r w:rsidRPr="00483490">
              <w:rPr>
                <w:sz w:val="24"/>
                <w:szCs w:val="24"/>
                <w:lang w:val="en-IN" w:eastAsia="en-IN"/>
              </w:rPr>
              <w:t>8.43</w:t>
            </w:r>
          </w:p>
        </w:tc>
        <w:tc>
          <w:tcPr>
            <w:tcW w:w="1045" w:type="dxa"/>
            <w:tcBorders>
              <w:top w:val="nil"/>
              <w:left w:val="nil"/>
              <w:bottom w:val="single" w:sz="4" w:space="0" w:color="auto"/>
              <w:right w:val="single" w:sz="4" w:space="0" w:color="auto"/>
            </w:tcBorders>
            <w:shd w:val="clear" w:color="auto" w:fill="auto"/>
            <w:hideMark/>
          </w:tcPr>
          <w:p w14:paraId="6062907B" w14:textId="77777777" w:rsidR="007F76EE" w:rsidRPr="00483490" w:rsidRDefault="007F76EE" w:rsidP="00E64119">
            <w:pPr>
              <w:widowControl/>
              <w:autoSpaceDE/>
              <w:autoSpaceDN/>
              <w:ind w:right="-164"/>
              <w:jc w:val="center"/>
              <w:rPr>
                <w:sz w:val="24"/>
                <w:szCs w:val="24"/>
                <w:lang w:val="en-IN" w:eastAsia="en-IN"/>
              </w:rPr>
            </w:pPr>
            <w:r w:rsidRPr="00483490">
              <w:rPr>
                <w:sz w:val="24"/>
                <w:szCs w:val="24"/>
                <w:lang w:val="en-IN" w:eastAsia="en-IN"/>
              </w:rPr>
              <w:t>64.05</w:t>
            </w:r>
          </w:p>
        </w:tc>
        <w:tc>
          <w:tcPr>
            <w:tcW w:w="1555" w:type="dxa"/>
            <w:tcBorders>
              <w:top w:val="nil"/>
              <w:left w:val="nil"/>
              <w:bottom w:val="single" w:sz="4" w:space="0" w:color="auto"/>
              <w:right w:val="single" w:sz="4" w:space="0" w:color="auto"/>
            </w:tcBorders>
            <w:shd w:val="clear" w:color="auto" w:fill="auto"/>
            <w:hideMark/>
          </w:tcPr>
          <w:p w14:paraId="404DB956" w14:textId="77777777" w:rsidR="007F76EE" w:rsidRPr="00483490" w:rsidRDefault="007F76EE" w:rsidP="00E64119">
            <w:pPr>
              <w:widowControl/>
              <w:autoSpaceDE/>
              <w:autoSpaceDN/>
              <w:ind w:right="-164"/>
              <w:jc w:val="center"/>
              <w:rPr>
                <w:sz w:val="24"/>
                <w:szCs w:val="24"/>
                <w:lang w:val="en-IN" w:eastAsia="en-IN"/>
              </w:rPr>
            </w:pPr>
            <w:r w:rsidRPr="00483490">
              <w:rPr>
                <w:sz w:val="24"/>
                <w:szCs w:val="24"/>
                <w:lang w:val="en-IN" w:eastAsia="en-IN"/>
              </w:rPr>
              <w:t>15.52</w:t>
            </w:r>
          </w:p>
        </w:tc>
      </w:tr>
      <w:tr w:rsidR="007F76EE" w:rsidRPr="00483490" w14:paraId="70507171" w14:textId="77777777" w:rsidTr="007F76EE">
        <w:trPr>
          <w:trHeight w:val="282"/>
          <w:jc w:val="center"/>
        </w:trPr>
        <w:tc>
          <w:tcPr>
            <w:tcW w:w="953" w:type="dxa"/>
            <w:tcBorders>
              <w:top w:val="nil"/>
              <w:left w:val="single" w:sz="4" w:space="0" w:color="auto"/>
              <w:bottom w:val="single" w:sz="4" w:space="0" w:color="auto"/>
              <w:right w:val="single" w:sz="4" w:space="0" w:color="auto"/>
            </w:tcBorders>
            <w:shd w:val="clear" w:color="auto" w:fill="auto"/>
            <w:hideMark/>
          </w:tcPr>
          <w:p w14:paraId="2BEA779A" w14:textId="77777777" w:rsidR="007F76EE" w:rsidRPr="00483490" w:rsidRDefault="007F76EE" w:rsidP="00E64119">
            <w:pPr>
              <w:widowControl/>
              <w:autoSpaceDE/>
              <w:autoSpaceDN/>
              <w:ind w:right="-164"/>
              <w:jc w:val="center"/>
              <w:rPr>
                <w:sz w:val="24"/>
                <w:szCs w:val="24"/>
                <w:lang w:val="en-IN" w:eastAsia="en-IN"/>
              </w:rPr>
            </w:pPr>
            <w:r w:rsidRPr="00483490">
              <w:rPr>
                <w:sz w:val="24"/>
                <w:szCs w:val="24"/>
                <w:lang w:val="en-IN" w:eastAsia="en-IN"/>
              </w:rPr>
              <w:t>8</w:t>
            </w:r>
          </w:p>
        </w:tc>
        <w:tc>
          <w:tcPr>
            <w:tcW w:w="1418" w:type="dxa"/>
            <w:tcBorders>
              <w:top w:val="nil"/>
              <w:left w:val="nil"/>
              <w:bottom w:val="single" w:sz="4" w:space="0" w:color="auto"/>
              <w:right w:val="single" w:sz="4" w:space="0" w:color="auto"/>
            </w:tcBorders>
            <w:shd w:val="clear" w:color="auto" w:fill="auto"/>
            <w:hideMark/>
          </w:tcPr>
          <w:p w14:paraId="5CFB2629" w14:textId="77777777" w:rsidR="007F76EE" w:rsidRPr="00483490" w:rsidRDefault="007F76EE" w:rsidP="00E64119">
            <w:pPr>
              <w:widowControl/>
              <w:autoSpaceDE/>
              <w:autoSpaceDN/>
              <w:ind w:right="-164"/>
              <w:jc w:val="center"/>
              <w:rPr>
                <w:sz w:val="24"/>
                <w:szCs w:val="24"/>
                <w:lang w:val="en-IN" w:eastAsia="en-IN"/>
              </w:rPr>
            </w:pPr>
            <w:r w:rsidRPr="00483490">
              <w:rPr>
                <w:sz w:val="24"/>
                <w:szCs w:val="24"/>
                <w:lang w:val="en-IN" w:eastAsia="en-IN"/>
              </w:rPr>
              <w:t>NCG - 8</w:t>
            </w:r>
          </w:p>
        </w:tc>
        <w:tc>
          <w:tcPr>
            <w:tcW w:w="1440" w:type="dxa"/>
            <w:tcBorders>
              <w:top w:val="nil"/>
              <w:left w:val="nil"/>
              <w:bottom w:val="single" w:sz="4" w:space="0" w:color="auto"/>
              <w:right w:val="single" w:sz="4" w:space="0" w:color="auto"/>
            </w:tcBorders>
            <w:shd w:val="clear" w:color="auto" w:fill="auto"/>
            <w:hideMark/>
          </w:tcPr>
          <w:p w14:paraId="29F3E8B9" w14:textId="77777777" w:rsidR="007F76EE" w:rsidRPr="00483490" w:rsidRDefault="007F76EE" w:rsidP="00E64119">
            <w:pPr>
              <w:widowControl/>
              <w:autoSpaceDE/>
              <w:autoSpaceDN/>
              <w:ind w:right="-164"/>
              <w:jc w:val="center"/>
              <w:rPr>
                <w:sz w:val="24"/>
                <w:szCs w:val="24"/>
                <w:lang w:val="en-IN" w:eastAsia="en-IN"/>
              </w:rPr>
            </w:pPr>
            <w:r w:rsidRPr="00483490">
              <w:rPr>
                <w:sz w:val="24"/>
                <w:szCs w:val="24"/>
                <w:lang w:val="en-IN" w:eastAsia="en-IN"/>
              </w:rPr>
              <w:t>NPBH-3/3</w:t>
            </w:r>
          </w:p>
        </w:tc>
        <w:tc>
          <w:tcPr>
            <w:tcW w:w="1063" w:type="dxa"/>
            <w:tcBorders>
              <w:top w:val="nil"/>
              <w:left w:val="nil"/>
              <w:bottom w:val="single" w:sz="4" w:space="0" w:color="auto"/>
              <w:right w:val="single" w:sz="4" w:space="0" w:color="auto"/>
            </w:tcBorders>
            <w:shd w:val="clear" w:color="auto" w:fill="auto"/>
            <w:hideMark/>
          </w:tcPr>
          <w:p w14:paraId="0D33B9B5" w14:textId="77777777" w:rsidR="007F76EE" w:rsidRPr="00483490" w:rsidRDefault="007F76EE" w:rsidP="00E64119">
            <w:pPr>
              <w:widowControl/>
              <w:autoSpaceDE/>
              <w:autoSpaceDN/>
              <w:ind w:right="-164"/>
              <w:jc w:val="center"/>
              <w:rPr>
                <w:sz w:val="24"/>
                <w:szCs w:val="24"/>
                <w:lang w:val="en-IN" w:eastAsia="en-IN"/>
              </w:rPr>
            </w:pPr>
            <w:r w:rsidRPr="00483490">
              <w:rPr>
                <w:sz w:val="24"/>
                <w:szCs w:val="24"/>
                <w:lang w:val="en-IN" w:eastAsia="en-IN"/>
              </w:rPr>
              <w:t>86.34</w:t>
            </w:r>
          </w:p>
        </w:tc>
        <w:tc>
          <w:tcPr>
            <w:tcW w:w="880" w:type="dxa"/>
            <w:tcBorders>
              <w:top w:val="nil"/>
              <w:left w:val="nil"/>
              <w:bottom w:val="single" w:sz="4" w:space="0" w:color="auto"/>
              <w:right w:val="single" w:sz="4" w:space="0" w:color="auto"/>
            </w:tcBorders>
            <w:shd w:val="clear" w:color="auto" w:fill="auto"/>
            <w:hideMark/>
          </w:tcPr>
          <w:p w14:paraId="14680696" w14:textId="77777777" w:rsidR="007F76EE" w:rsidRPr="00483490" w:rsidRDefault="007F76EE" w:rsidP="00E64119">
            <w:pPr>
              <w:widowControl/>
              <w:autoSpaceDE/>
              <w:autoSpaceDN/>
              <w:ind w:right="-164"/>
              <w:jc w:val="center"/>
              <w:rPr>
                <w:sz w:val="24"/>
                <w:szCs w:val="24"/>
                <w:lang w:val="en-IN" w:eastAsia="en-IN"/>
              </w:rPr>
            </w:pPr>
            <w:r w:rsidRPr="00483490">
              <w:rPr>
                <w:sz w:val="24"/>
                <w:szCs w:val="24"/>
                <w:lang w:val="en-IN" w:eastAsia="en-IN"/>
              </w:rPr>
              <w:t>4.88</w:t>
            </w:r>
          </w:p>
        </w:tc>
        <w:tc>
          <w:tcPr>
            <w:tcW w:w="1136" w:type="dxa"/>
            <w:tcBorders>
              <w:top w:val="nil"/>
              <w:left w:val="nil"/>
              <w:bottom w:val="single" w:sz="4" w:space="0" w:color="auto"/>
              <w:right w:val="single" w:sz="4" w:space="0" w:color="auto"/>
            </w:tcBorders>
            <w:shd w:val="clear" w:color="auto" w:fill="auto"/>
            <w:hideMark/>
          </w:tcPr>
          <w:p w14:paraId="75D153F3" w14:textId="77777777" w:rsidR="007F76EE" w:rsidRPr="00483490" w:rsidRDefault="007F76EE" w:rsidP="00E64119">
            <w:pPr>
              <w:widowControl/>
              <w:autoSpaceDE/>
              <w:autoSpaceDN/>
              <w:ind w:right="-164"/>
              <w:jc w:val="center"/>
              <w:rPr>
                <w:sz w:val="24"/>
                <w:szCs w:val="24"/>
                <w:lang w:val="en-IN" w:eastAsia="en-IN"/>
              </w:rPr>
            </w:pPr>
            <w:r w:rsidRPr="00483490">
              <w:rPr>
                <w:sz w:val="24"/>
                <w:szCs w:val="24"/>
                <w:lang w:val="en-IN" w:eastAsia="en-IN"/>
              </w:rPr>
              <w:t>3.86</w:t>
            </w:r>
          </w:p>
        </w:tc>
        <w:tc>
          <w:tcPr>
            <w:tcW w:w="1026" w:type="dxa"/>
            <w:tcBorders>
              <w:top w:val="nil"/>
              <w:left w:val="nil"/>
              <w:bottom w:val="single" w:sz="4" w:space="0" w:color="auto"/>
              <w:right w:val="single" w:sz="4" w:space="0" w:color="auto"/>
            </w:tcBorders>
            <w:shd w:val="clear" w:color="auto" w:fill="auto"/>
            <w:hideMark/>
          </w:tcPr>
          <w:p w14:paraId="7A8E789A" w14:textId="77777777" w:rsidR="007F76EE" w:rsidRPr="00483490" w:rsidRDefault="007F76EE" w:rsidP="00E64119">
            <w:pPr>
              <w:widowControl/>
              <w:autoSpaceDE/>
              <w:autoSpaceDN/>
              <w:ind w:right="-164"/>
              <w:jc w:val="center"/>
              <w:rPr>
                <w:sz w:val="24"/>
                <w:szCs w:val="24"/>
                <w:lang w:val="en-IN" w:eastAsia="en-IN"/>
              </w:rPr>
            </w:pPr>
            <w:r w:rsidRPr="00483490">
              <w:rPr>
                <w:sz w:val="24"/>
                <w:szCs w:val="24"/>
                <w:lang w:val="en-IN" w:eastAsia="en-IN"/>
              </w:rPr>
              <w:t>13.65</w:t>
            </w:r>
          </w:p>
        </w:tc>
        <w:tc>
          <w:tcPr>
            <w:tcW w:w="1045" w:type="dxa"/>
            <w:tcBorders>
              <w:top w:val="nil"/>
              <w:left w:val="nil"/>
              <w:bottom w:val="single" w:sz="4" w:space="0" w:color="auto"/>
              <w:right w:val="single" w:sz="4" w:space="0" w:color="auto"/>
            </w:tcBorders>
            <w:shd w:val="clear" w:color="auto" w:fill="auto"/>
            <w:hideMark/>
          </w:tcPr>
          <w:p w14:paraId="46B5985E" w14:textId="77777777" w:rsidR="007F76EE" w:rsidRPr="00483490" w:rsidRDefault="007F76EE" w:rsidP="00E64119">
            <w:pPr>
              <w:widowControl/>
              <w:autoSpaceDE/>
              <w:autoSpaceDN/>
              <w:ind w:right="-164"/>
              <w:jc w:val="center"/>
              <w:rPr>
                <w:sz w:val="24"/>
                <w:szCs w:val="24"/>
                <w:lang w:val="en-IN" w:eastAsia="en-IN"/>
              </w:rPr>
            </w:pPr>
            <w:r w:rsidRPr="00483490">
              <w:rPr>
                <w:sz w:val="24"/>
                <w:szCs w:val="24"/>
                <w:lang w:val="en-IN" w:eastAsia="en-IN"/>
              </w:rPr>
              <w:t>54.74</w:t>
            </w:r>
          </w:p>
        </w:tc>
        <w:tc>
          <w:tcPr>
            <w:tcW w:w="1555" w:type="dxa"/>
            <w:tcBorders>
              <w:top w:val="nil"/>
              <w:left w:val="nil"/>
              <w:bottom w:val="single" w:sz="4" w:space="0" w:color="auto"/>
              <w:right w:val="single" w:sz="4" w:space="0" w:color="auto"/>
            </w:tcBorders>
            <w:shd w:val="clear" w:color="auto" w:fill="auto"/>
            <w:hideMark/>
          </w:tcPr>
          <w:p w14:paraId="3FA321B2" w14:textId="77777777" w:rsidR="007F76EE" w:rsidRPr="00483490" w:rsidRDefault="007F76EE" w:rsidP="00E64119">
            <w:pPr>
              <w:widowControl/>
              <w:autoSpaceDE/>
              <w:autoSpaceDN/>
              <w:ind w:right="-164"/>
              <w:jc w:val="center"/>
              <w:rPr>
                <w:sz w:val="24"/>
                <w:szCs w:val="24"/>
                <w:lang w:val="en-IN" w:eastAsia="en-IN"/>
              </w:rPr>
            </w:pPr>
            <w:r w:rsidRPr="00483490">
              <w:rPr>
                <w:sz w:val="24"/>
                <w:szCs w:val="24"/>
                <w:lang w:val="en-IN" w:eastAsia="en-IN"/>
              </w:rPr>
              <w:t>14.60</w:t>
            </w:r>
          </w:p>
        </w:tc>
      </w:tr>
      <w:tr w:rsidR="007F76EE" w:rsidRPr="00483490" w14:paraId="5A671944" w14:textId="77777777" w:rsidTr="007F76EE">
        <w:trPr>
          <w:trHeight w:val="282"/>
          <w:jc w:val="center"/>
        </w:trPr>
        <w:tc>
          <w:tcPr>
            <w:tcW w:w="953" w:type="dxa"/>
            <w:tcBorders>
              <w:top w:val="nil"/>
              <w:left w:val="single" w:sz="4" w:space="0" w:color="auto"/>
              <w:bottom w:val="single" w:sz="4" w:space="0" w:color="auto"/>
              <w:right w:val="single" w:sz="4" w:space="0" w:color="auto"/>
            </w:tcBorders>
            <w:shd w:val="clear" w:color="auto" w:fill="auto"/>
            <w:hideMark/>
          </w:tcPr>
          <w:p w14:paraId="591CFCB4" w14:textId="77777777" w:rsidR="007F76EE" w:rsidRPr="00483490" w:rsidRDefault="007F76EE" w:rsidP="00E64119">
            <w:pPr>
              <w:widowControl/>
              <w:autoSpaceDE/>
              <w:autoSpaceDN/>
              <w:ind w:right="-164"/>
              <w:jc w:val="center"/>
              <w:rPr>
                <w:sz w:val="24"/>
                <w:szCs w:val="24"/>
                <w:lang w:val="en-IN" w:eastAsia="en-IN"/>
              </w:rPr>
            </w:pPr>
            <w:r w:rsidRPr="00483490">
              <w:rPr>
                <w:sz w:val="24"/>
                <w:szCs w:val="24"/>
                <w:lang w:val="en-IN" w:eastAsia="en-IN"/>
              </w:rPr>
              <w:t>9</w:t>
            </w:r>
          </w:p>
        </w:tc>
        <w:tc>
          <w:tcPr>
            <w:tcW w:w="1418" w:type="dxa"/>
            <w:tcBorders>
              <w:top w:val="nil"/>
              <w:left w:val="nil"/>
              <w:bottom w:val="single" w:sz="4" w:space="0" w:color="auto"/>
              <w:right w:val="single" w:sz="4" w:space="0" w:color="auto"/>
            </w:tcBorders>
            <w:shd w:val="clear" w:color="auto" w:fill="auto"/>
            <w:hideMark/>
          </w:tcPr>
          <w:p w14:paraId="48175A95" w14:textId="77777777" w:rsidR="007F76EE" w:rsidRPr="00483490" w:rsidRDefault="007F76EE" w:rsidP="00E64119">
            <w:pPr>
              <w:widowControl/>
              <w:autoSpaceDE/>
              <w:autoSpaceDN/>
              <w:ind w:right="-164"/>
              <w:jc w:val="center"/>
              <w:rPr>
                <w:sz w:val="24"/>
                <w:szCs w:val="24"/>
                <w:lang w:val="en-IN" w:eastAsia="en-IN"/>
              </w:rPr>
            </w:pPr>
            <w:r w:rsidRPr="00483490">
              <w:rPr>
                <w:sz w:val="24"/>
                <w:szCs w:val="24"/>
                <w:lang w:val="en-IN" w:eastAsia="en-IN"/>
              </w:rPr>
              <w:t>NCG - 9</w:t>
            </w:r>
          </w:p>
        </w:tc>
        <w:tc>
          <w:tcPr>
            <w:tcW w:w="1440" w:type="dxa"/>
            <w:tcBorders>
              <w:top w:val="nil"/>
              <w:left w:val="nil"/>
              <w:bottom w:val="single" w:sz="4" w:space="0" w:color="auto"/>
              <w:right w:val="single" w:sz="4" w:space="0" w:color="auto"/>
            </w:tcBorders>
            <w:shd w:val="clear" w:color="auto" w:fill="auto"/>
            <w:hideMark/>
          </w:tcPr>
          <w:p w14:paraId="42FAF420" w14:textId="77777777" w:rsidR="007F76EE" w:rsidRPr="00483490" w:rsidRDefault="007F76EE" w:rsidP="00E64119">
            <w:pPr>
              <w:widowControl/>
              <w:autoSpaceDE/>
              <w:autoSpaceDN/>
              <w:ind w:right="-164"/>
              <w:jc w:val="center"/>
              <w:rPr>
                <w:sz w:val="24"/>
                <w:szCs w:val="24"/>
                <w:lang w:val="en-IN" w:eastAsia="en-IN"/>
              </w:rPr>
            </w:pPr>
            <w:r w:rsidRPr="00483490">
              <w:rPr>
                <w:sz w:val="24"/>
                <w:szCs w:val="24"/>
                <w:lang w:val="en-IN" w:eastAsia="en-IN"/>
              </w:rPr>
              <w:t>NPBH-3/18</w:t>
            </w:r>
          </w:p>
        </w:tc>
        <w:tc>
          <w:tcPr>
            <w:tcW w:w="1063" w:type="dxa"/>
            <w:tcBorders>
              <w:top w:val="nil"/>
              <w:left w:val="nil"/>
              <w:bottom w:val="single" w:sz="4" w:space="0" w:color="auto"/>
              <w:right w:val="single" w:sz="4" w:space="0" w:color="auto"/>
            </w:tcBorders>
            <w:shd w:val="clear" w:color="auto" w:fill="auto"/>
            <w:hideMark/>
          </w:tcPr>
          <w:p w14:paraId="30743BFA" w14:textId="77777777" w:rsidR="007F76EE" w:rsidRPr="00483490" w:rsidRDefault="007F76EE" w:rsidP="00E64119">
            <w:pPr>
              <w:widowControl/>
              <w:autoSpaceDE/>
              <w:autoSpaceDN/>
              <w:ind w:right="-164"/>
              <w:jc w:val="center"/>
              <w:rPr>
                <w:sz w:val="24"/>
                <w:szCs w:val="24"/>
                <w:lang w:val="en-IN" w:eastAsia="en-IN"/>
              </w:rPr>
            </w:pPr>
            <w:r w:rsidRPr="00483490">
              <w:rPr>
                <w:sz w:val="24"/>
                <w:szCs w:val="24"/>
                <w:lang w:val="en-IN" w:eastAsia="en-IN"/>
              </w:rPr>
              <w:t>93.44</w:t>
            </w:r>
          </w:p>
        </w:tc>
        <w:tc>
          <w:tcPr>
            <w:tcW w:w="880" w:type="dxa"/>
            <w:tcBorders>
              <w:top w:val="nil"/>
              <w:left w:val="nil"/>
              <w:bottom w:val="single" w:sz="4" w:space="0" w:color="auto"/>
              <w:right w:val="single" w:sz="4" w:space="0" w:color="auto"/>
            </w:tcBorders>
            <w:shd w:val="clear" w:color="auto" w:fill="auto"/>
            <w:hideMark/>
          </w:tcPr>
          <w:p w14:paraId="762DC32E" w14:textId="77777777" w:rsidR="007F76EE" w:rsidRPr="00483490" w:rsidRDefault="007F76EE" w:rsidP="00E64119">
            <w:pPr>
              <w:widowControl/>
              <w:autoSpaceDE/>
              <w:autoSpaceDN/>
              <w:ind w:right="-164"/>
              <w:jc w:val="center"/>
              <w:rPr>
                <w:sz w:val="24"/>
                <w:szCs w:val="24"/>
                <w:lang w:val="en-IN" w:eastAsia="en-IN"/>
              </w:rPr>
            </w:pPr>
            <w:r w:rsidRPr="00483490">
              <w:rPr>
                <w:sz w:val="24"/>
                <w:szCs w:val="24"/>
                <w:lang w:val="en-IN" w:eastAsia="en-IN"/>
              </w:rPr>
              <w:t>0.85</w:t>
            </w:r>
          </w:p>
        </w:tc>
        <w:tc>
          <w:tcPr>
            <w:tcW w:w="1136" w:type="dxa"/>
            <w:tcBorders>
              <w:top w:val="nil"/>
              <w:left w:val="nil"/>
              <w:bottom w:val="single" w:sz="4" w:space="0" w:color="auto"/>
              <w:right w:val="single" w:sz="4" w:space="0" w:color="auto"/>
            </w:tcBorders>
            <w:shd w:val="clear" w:color="auto" w:fill="auto"/>
            <w:hideMark/>
          </w:tcPr>
          <w:p w14:paraId="54A5A1FD" w14:textId="77777777" w:rsidR="007F76EE" w:rsidRPr="00483490" w:rsidRDefault="007F76EE" w:rsidP="00E64119">
            <w:pPr>
              <w:widowControl/>
              <w:autoSpaceDE/>
              <w:autoSpaceDN/>
              <w:ind w:right="-164"/>
              <w:jc w:val="center"/>
              <w:rPr>
                <w:sz w:val="24"/>
                <w:szCs w:val="24"/>
                <w:lang w:val="en-IN" w:eastAsia="en-IN"/>
              </w:rPr>
            </w:pPr>
            <w:r w:rsidRPr="00483490">
              <w:rPr>
                <w:sz w:val="24"/>
                <w:szCs w:val="24"/>
                <w:lang w:val="en-IN" w:eastAsia="en-IN"/>
              </w:rPr>
              <w:t>2.5</w:t>
            </w:r>
          </w:p>
        </w:tc>
        <w:tc>
          <w:tcPr>
            <w:tcW w:w="1026" w:type="dxa"/>
            <w:tcBorders>
              <w:top w:val="nil"/>
              <w:left w:val="nil"/>
              <w:bottom w:val="single" w:sz="4" w:space="0" w:color="auto"/>
              <w:right w:val="single" w:sz="4" w:space="0" w:color="auto"/>
            </w:tcBorders>
            <w:shd w:val="clear" w:color="auto" w:fill="auto"/>
            <w:hideMark/>
          </w:tcPr>
          <w:p w14:paraId="71443E80" w14:textId="77777777" w:rsidR="007F76EE" w:rsidRPr="00483490" w:rsidRDefault="007F76EE" w:rsidP="00E64119">
            <w:pPr>
              <w:widowControl/>
              <w:autoSpaceDE/>
              <w:autoSpaceDN/>
              <w:ind w:right="-164"/>
              <w:jc w:val="center"/>
              <w:rPr>
                <w:sz w:val="24"/>
                <w:szCs w:val="24"/>
                <w:lang w:val="en-IN" w:eastAsia="en-IN"/>
              </w:rPr>
            </w:pPr>
            <w:r w:rsidRPr="00483490">
              <w:rPr>
                <w:sz w:val="24"/>
                <w:szCs w:val="24"/>
                <w:lang w:val="en-IN" w:eastAsia="en-IN"/>
              </w:rPr>
              <w:t>6.56</w:t>
            </w:r>
          </w:p>
        </w:tc>
        <w:tc>
          <w:tcPr>
            <w:tcW w:w="1045" w:type="dxa"/>
            <w:tcBorders>
              <w:top w:val="nil"/>
              <w:left w:val="nil"/>
              <w:bottom w:val="single" w:sz="4" w:space="0" w:color="auto"/>
              <w:right w:val="single" w:sz="4" w:space="0" w:color="auto"/>
            </w:tcBorders>
            <w:shd w:val="clear" w:color="auto" w:fill="auto"/>
            <w:hideMark/>
          </w:tcPr>
          <w:p w14:paraId="621E9B4D" w14:textId="77777777" w:rsidR="007F76EE" w:rsidRPr="00483490" w:rsidRDefault="007F76EE" w:rsidP="00E64119">
            <w:pPr>
              <w:widowControl/>
              <w:autoSpaceDE/>
              <w:autoSpaceDN/>
              <w:ind w:right="-164"/>
              <w:jc w:val="center"/>
              <w:rPr>
                <w:sz w:val="24"/>
                <w:szCs w:val="24"/>
                <w:lang w:val="en-IN" w:eastAsia="en-IN"/>
              </w:rPr>
            </w:pPr>
            <w:r w:rsidRPr="00483490">
              <w:rPr>
                <w:sz w:val="24"/>
                <w:szCs w:val="24"/>
                <w:lang w:val="en-IN" w:eastAsia="en-IN"/>
              </w:rPr>
              <w:t>69.27</w:t>
            </w:r>
          </w:p>
        </w:tc>
        <w:tc>
          <w:tcPr>
            <w:tcW w:w="1555" w:type="dxa"/>
            <w:tcBorders>
              <w:top w:val="nil"/>
              <w:left w:val="nil"/>
              <w:bottom w:val="single" w:sz="4" w:space="0" w:color="auto"/>
              <w:right w:val="single" w:sz="4" w:space="0" w:color="auto"/>
            </w:tcBorders>
            <w:shd w:val="clear" w:color="auto" w:fill="auto"/>
            <w:hideMark/>
          </w:tcPr>
          <w:p w14:paraId="4B38BAE7" w14:textId="77777777" w:rsidR="007F76EE" w:rsidRPr="00483490" w:rsidRDefault="007F76EE" w:rsidP="00E64119">
            <w:pPr>
              <w:widowControl/>
              <w:autoSpaceDE/>
              <w:autoSpaceDN/>
              <w:ind w:right="-164"/>
              <w:jc w:val="center"/>
              <w:rPr>
                <w:sz w:val="24"/>
                <w:szCs w:val="24"/>
                <w:lang w:val="en-IN" w:eastAsia="en-IN"/>
              </w:rPr>
            </w:pPr>
            <w:r w:rsidRPr="00483490">
              <w:rPr>
                <w:sz w:val="24"/>
                <w:szCs w:val="24"/>
                <w:lang w:val="en-IN" w:eastAsia="en-IN"/>
              </w:rPr>
              <w:t>13.25</w:t>
            </w:r>
          </w:p>
        </w:tc>
      </w:tr>
      <w:tr w:rsidR="007F76EE" w:rsidRPr="00483490" w14:paraId="6ADE69AD" w14:textId="77777777" w:rsidTr="007F76EE">
        <w:trPr>
          <w:trHeight w:val="282"/>
          <w:jc w:val="center"/>
        </w:trPr>
        <w:tc>
          <w:tcPr>
            <w:tcW w:w="953" w:type="dxa"/>
            <w:tcBorders>
              <w:top w:val="nil"/>
              <w:left w:val="single" w:sz="4" w:space="0" w:color="auto"/>
              <w:bottom w:val="single" w:sz="4" w:space="0" w:color="auto"/>
              <w:right w:val="single" w:sz="4" w:space="0" w:color="auto"/>
            </w:tcBorders>
            <w:shd w:val="clear" w:color="auto" w:fill="auto"/>
            <w:hideMark/>
          </w:tcPr>
          <w:p w14:paraId="40412E61" w14:textId="77777777" w:rsidR="007F76EE" w:rsidRPr="00483490" w:rsidRDefault="007F76EE" w:rsidP="00E64119">
            <w:pPr>
              <w:widowControl/>
              <w:autoSpaceDE/>
              <w:autoSpaceDN/>
              <w:ind w:right="-164"/>
              <w:jc w:val="center"/>
              <w:rPr>
                <w:sz w:val="24"/>
                <w:szCs w:val="24"/>
                <w:lang w:val="en-IN" w:eastAsia="en-IN"/>
              </w:rPr>
            </w:pPr>
            <w:r w:rsidRPr="00483490">
              <w:rPr>
                <w:sz w:val="24"/>
                <w:szCs w:val="24"/>
                <w:lang w:val="en-IN" w:eastAsia="en-IN"/>
              </w:rPr>
              <w:t>10</w:t>
            </w:r>
          </w:p>
        </w:tc>
        <w:tc>
          <w:tcPr>
            <w:tcW w:w="1418" w:type="dxa"/>
            <w:tcBorders>
              <w:top w:val="nil"/>
              <w:left w:val="nil"/>
              <w:bottom w:val="single" w:sz="4" w:space="0" w:color="auto"/>
              <w:right w:val="single" w:sz="4" w:space="0" w:color="auto"/>
            </w:tcBorders>
            <w:shd w:val="clear" w:color="auto" w:fill="auto"/>
            <w:hideMark/>
          </w:tcPr>
          <w:p w14:paraId="1F9D0F90" w14:textId="77777777" w:rsidR="007F76EE" w:rsidRPr="00483490" w:rsidRDefault="007F76EE" w:rsidP="00E64119">
            <w:pPr>
              <w:widowControl/>
              <w:autoSpaceDE/>
              <w:autoSpaceDN/>
              <w:ind w:right="-164"/>
              <w:jc w:val="center"/>
              <w:rPr>
                <w:sz w:val="24"/>
                <w:szCs w:val="24"/>
                <w:lang w:val="en-IN" w:eastAsia="en-IN"/>
              </w:rPr>
            </w:pPr>
            <w:r w:rsidRPr="00483490">
              <w:rPr>
                <w:sz w:val="24"/>
                <w:szCs w:val="24"/>
                <w:lang w:val="en-IN" w:eastAsia="en-IN"/>
              </w:rPr>
              <w:t>NCG - 10</w:t>
            </w:r>
          </w:p>
        </w:tc>
        <w:tc>
          <w:tcPr>
            <w:tcW w:w="1440" w:type="dxa"/>
            <w:tcBorders>
              <w:top w:val="nil"/>
              <w:left w:val="nil"/>
              <w:bottom w:val="single" w:sz="4" w:space="0" w:color="auto"/>
              <w:right w:val="single" w:sz="4" w:space="0" w:color="auto"/>
            </w:tcBorders>
            <w:shd w:val="clear" w:color="auto" w:fill="auto"/>
            <w:hideMark/>
          </w:tcPr>
          <w:p w14:paraId="676AD65C" w14:textId="77777777" w:rsidR="007F76EE" w:rsidRPr="00483490" w:rsidRDefault="007F76EE" w:rsidP="00E64119">
            <w:pPr>
              <w:widowControl/>
              <w:autoSpaceDE/>
              <w:autoSpaceDN/>
              <w:ind w:right="-164"/>
              <w:jc w:val="center"/>
              <w:rPr>
                <w:sz w:val="24"/>
                <w:szCs w:val="24"/>
                <w:lang w:val="en-IN" w:eastAsia="en-IN"/>
              </w:rPr>
            </w:pPr>
            <w:r w:rsidRPr="00483490">
              <w:rPr>
                <w:sz w:val="24"/>
                <w:szCs w:val="24"/>
                <w:lang w:val="en-IN" w:eastAsia="en-IN"/>
              </w:rPr>
              <w:t>NPBH-3/30</w:t>
            </w:r>
          </w:p>
        </w:tc>
        <w:tc>
          <w:tcPr>
            <w:tcW w:w="1063" w:type="dxa"/>
            <w:tcBorders>
              <w:top w:val="nil"/>
              <w:left w:val="nil"/>
              <w:bottom w:val="single" w:sz="4" w:space="0" w:color="auto"/>
              <w:right w:val="single" w:sz="4" w:space="0" w:color="auto"/>
            </w:tcBorders>
            <w:shd w:val="clear" w:color="auto" w:fill="auto"/>
            <w:hideMark/>
          </w:tcPr>
          <w:p w14:paraId="08AE7977" w14:textId="77777777" w:rsidR="007F76EE" w:rsidRPr="00483490" w:rsidRDefault="007F76EE" w:rsidP="00E64119">
            <w:pPr>
              <w:widowControl/>
              <w:autoSpaceDE/>
              <w:autoSpaceDN/>
              <w:ind w:right="-164"/>
              <w:jc w:val="center"/>
              <w:rPr>
                <w:sz w:val="24"/>
                <w:szCs w:val="24"/>
                <w:lang w:val="en-IN" w:eastAsia="en-IN"/>
              </w:rPr>
            </w:pPr>
            <w:r w:rsidRPr="00483490">
              <w:rPr>
                <w:sz w:val="24"/>
                <w:szCs w:val="24"/>
                <w:lang w:val="en-IN" w:eastAsia="en-IN"/>
              </w:rPr>
              <w:t>94.00</w:t>
            </w:r>
          </w:p>
        </w:tc>
        <w:tc>
          <w:tcPr>
            <w:tcW w:w="880" w:type="dxa"/>
            <w:tcBorders>
              <w:top w:val="nil"/>
              <w:left w:val="nil"/>
              <w:bottom w:val="single" w:sz="4" w:space="0" w:color="auto"/>
              <w:right w:val="single" w:sz="4" w:space="0" w:color="auto"/>
            </w:tcBorders>
            <w:shd w:val="clear" w:color="auto" w:fill="auto"/>
            <w:hideMark/>
          </w:tcPr>
          <w:p w14:paraId="28768F3E" w14:textId="77777777" w:rsidR="007F76EE" w:rsidRPr="00483490" w:rsidRDefault="007F76EE" w:rsidP="00E64119">
            <w:pPr>
              <w:widowControl/>
              <w:autoSpaceDE/>
              <w:autoSpaceDN/>
              <w:ind w:right="-164"/>
              <w:jc w:val="center"/>
              <w:rPr>
                <w:sz w:val="24"/>
                <w:szCs w:val="24"/>
                <w:lang w:val="en-IN" w:eastAsia="en-IN"/>
              </w:rPr>
            </w:pPr>
            <w:r w:rsidRPr="00483490">
              <w:rPr>
                <w:sz w:val="24"/>
                <w:szCs w:val="24"/>
                <w:lang w:val="en-IN" w:eastAsia="en-IN"/>
              </w:rPr>
              <w:t>1.23</w:t>
            </w:r>
          </w:p>
        </w:tc>
        <w:tc>
          <w:tcPr>
            <w:tcW w:w="1136" w:type="dxa"/>
            <w:tcBorders>
              <w:top w:val="nil"/>
              <w:left w:val="nil"/>
              <w:bottom w:val="single" w:sz="4" w:space="0" w:color="auto"/>
              <w:right w:val="single" w:sz="4" w:space="0" w:color="auto"/>
            </w:tcBorders>
            <w:shd w:val="clear" w:color="auto" w:fill="auto"/>
            <w:hideMark/>
          </w:tcPr>
          <w:p w14:paraId="6761FC29" w14:textId="77777777" w:rsidR="007F76EE" w:rsidRPr="00483490" w:rsidRDefault="007F76EE" w:rsidP="00E64119">
            <w:pPr>
              <w:widowControl/>
              <w:autoSpaceDE/>
              <w:autoSpaceDN/>
              <w:ind w:right="-164"/>
              <w:jc w:val="center"/>
              <w:rPr>
                <w:sz w:val="24"/>
                <w:szCs w:val="24"/>
                <w:lang w:val="en-IN" w:eastAsia="en-IN"/>
              </w:rPr>
            </w:pPr>
            <w:r w:rsidRPr="00483490">
              <w:rPr>
                <w:sz w:val="24"/>
                <w:szCs w:val="24"/>
                <w:lang w:val="en-IN" w:eastAsia="en-IN"/>
              </w:rPr>
              <w:t>1.51</w:t>
            </w:r>
          </w:p>
        </w:tc>
        <w:tc>
          <w:tcPr>
            <w:tcW w:w="1026" w:type="dxa"/>
            <w:tcBorders>
              <w:top w:val="nil"/>
              <w:left w:val="nil"/>
              <w:bottom w:val="single" w:sz="4" w:space="0" w:color="auto"/>
              <w:right w:val="single" w:sz="4" w:space="0" w:color="auto"/>
            </w:tcBorders>
            <w:shd w:val="clear" w:color="auto" w:fill="auto"/>
            <w:hideMark/>
          </w:tcPr>
          <w:p w14:paraId="3513AB67" w14:textId="77777777" w:rsidR="007F76EE" w:rsidRPr="00483490" w:rsidRDefault="007F76EE" w:rsidP="00E64119">
            <w:pPr>
              <w:widowControl/>
              <w:autoSpaceDE/>
              <w:autoSpaceDN/>
              <w:ind w:right="-164"/>
              <w:jc w:val="center"/>
              <w:rPr>
                <w:sz w:val="24"/>
                <w:szCs w:val="24"/>
                <w:lang w:val="en-IN" w:eastAsia="en-IN"/>
              </w:rPr>
            </w:pPr>
            <w:r w:rsidRPr="00483490">
              <w:rPr>
                <w:sz w:val="24"/>
                <w:szCs w:val="24"/>
                <w:lang w:val="en-IN" w:eastAsia="en-IN"/>
              </w:rPr>
              <w:t>6.00</w:t>
            </w:r>
          </w:p>
        </w:tc>
        <w:tc>
          <w:tcPr>
            <w:tcW w:w="1045" w:type="dxa"/>
            <w:tcBorders>
              <w:top w:val="nil"/>
              <w:left w:val="nil"/>
              <w:bottom w:val="single" w:sz="4" w:space="0" w:color="auto"/>
              <w:right w:val="single" w:sz="4" w:space="0" w:color="auto"/>
            </w:tcBorders>
            <w:shd w:val="clear" w:color="auto" w:fill="auto"/>
            <w:hideMark/>
          </w:tcPr>
          <w:p w14:paraId="4EA36795" w14:textId="77777777" w:rsidR="007F76EE" w:rsidRPr="00483490" w:rsidRDefault="007F76EE" w:rsidP="00E64119">
            <w:pPr>
              <w:widowControl/>
              <w:autoSpaceDE/>
              <w:autoSpaceDN/>
              <w:ind w:right="-164"/>
              <w:jc w:val="center"/>
              <w:rPr>
                <w:sz w:val="24"/>
                <w:szCs w:val="24"/>
                <w:lang w:val="en-IN" w:eastAsia="en-IN"/>
              </w:rPr>
            </w:pPr>
            <w:r w:rsidRPr="00483490">
              <w:rPr>
                <w:sz w:val="24"/>
                <w:szCs w:val="24"/>
                <w:lang w:val="en-IN" w:eastAsia="en-IN"/>
              </w:rPr>
              <w:t>68.58</w:t>
            </w:r>
          </w:p>
        </w:tc>
        <w:tc>
          <w:tcPr>
            <w:tcW w:w="1555" w:type="dxa"/>
            <w:tcBorders>
              <w:top w:val="nil"/>
              <w:left w:val="nil"/>
              <w:bottom w:val="single" w:sz="4" w:space="0" w:color="auto"/>
              <w:right w:val="single" w:sz="4" w:space="0" w:color="auto"/>
            </w:tcBorders>
            <w:shd w:val="clear" w:color="auto" w:fill="auto"/>
            <w:hideMark/>
          </w:tcPr>
          <w:p w14:paraId="6DC99ECF" w14:textId="77777777" w:rsidR="007F76EE" w:rsidRPr="00483490" w:rsidRDefault="007F76EE" w:rsidP="00E64119">
            <w:pPr>
              <w:widowControl/>
              <w:autoSpaceDE/>
              <w:autoSpaceDN/>
              <w:ind w:right="-164"/>
              <w:jc w:val="center"/>
              <w:rPr>
                <w:sz w:val="24"/>
                <w:szCs w:val="24"/>
                <w:lang w:val="en-IN" w:eastAsia="en-IN"/>
              </w:rPr>
            </w:pPr>
            <w:r w:rsidRPr="00483490">
              <w:rPr>
                <w:sz w:val="24"/>
                <w:szCs w:val="24"/>
                <w:lang w:val="en-IN" w:eastAsia="en-IN"/>
              </w:rPr>
              <w:t>13.34</w:t>
            </w:r>
          </w:p>
        </w:tc>
      </w:tr>
      <w:tr w:rsidR="007F76EE" w:rsidRPr="00483490" w14:paraId="1C688809" w14:textId="77777777" w:rsidTr="007F76EE">
        <w:trPr>
          <w:trHeight w:val="282"/>
          <w:jc w:val="center"/>
        </w:trPr>
        <w:tc>
          <w:tcPr>
            <w:tcW w:w="953" w:type="dxa"/>
            <w:tcBorders>
              <w:top w:val="nil"/>
              <w:left w:val="single" w:sz="4" w:space="0" w:color="auto"/>
              <w:bottom w:val="single" w:sz="4" w:space="0" w:color="auto"/>
              <w:right w:val="single" w:sz="4" w:space="0" w:color="auto"/>
            </w:tcBorders>
            <w:shd w:val="clear" w:color="auto" w:fill="auto"/>
            <w:hideMark/>
          </w:tcPr>
          <w:p w14:paraId="71890310" w14:textId="77777777" w:rsidR="007F76EE" w:rsidRPr="00483490" w:rsidRDefault="007F76EE" w:rsidP="00E64119">
            <w:pPr>
              <w:widowControl/>
              <w:autoSpaceDE/>
              <w:autoSpaceDN/>
              <w:ind w:right="-164"/>
              <w:jc w:val="center"/>
              <w:rPr>
                <w:sz w:val="24"/>
                <w:szCs w:val="24"/>
                <w:lang w:val="en-IN" w:eastAsia="en-IN"/>
              </w:rPr>
            </w:pPr>
            <w:r w:rsidRPr="00483490">
              <w:rPr>
                <w:sz w:val="24"/>
                <w:szCs w:val="24"/>
                <w:lang w:val="en-IN" w:eastAsia="en-IN"/>
              </w:rPr>
              <w:t>11</w:t>
            </w:r>
          </w:p>
        </w:tc>
        <w:tc>
          <w:tcPr>
            <w:tcW w:w="1418" w:type="dxa"/>
            <w:tcBorders>
              <w:top w:val="nil"/>
              <w:left w:val="nil"/>
              <w:bottom w:val="single" w:sz="4" w:space="0" w:color="auto"/>
              <w:right w:val="single" w:sz="4" w:space="0" w:color="auto"/>
            </w:tcBorders>
            <w:shd w:val="clear" w:color="auto" w:fill="auto"/>
            <w:hideMark/>
          </w:tcPr>
          <w:p w14:paraId="30476856" w14:textId="77777777" w:rsidR="007F76EE" w:rsidRPr="00483490" w:rsidRDefault="007F76EE" w:rsidP="00E64119">
            <w:pPr>
              <w:widowControl/>
              <w:autoSpaceDE/>
              <w:autoSpaceDN/>
              <w:ind w:right="-164"/>
              <w:jc w:val="center"/>
              <w:rPr>
                <w:sz w:val="24"/>
                <w:szCs w:val="24"/>
                <w:lang w:val="en-IN" w:eastAsia="en-IN"/>
              </w:rPr>
            </w:pPr>
            <w:r w:rsidRPr="00483490">
              <w:rPr>
                <w:sz w:val="24"/>
                <w:szCs w:val="24"/>
                <w:lang w:val="en-IN" w:eastAsia="en-IN"/>
              </w:rPr>
              <w:t>NCG - 11</w:t>
            </w:r>
          </w:p>
        </w:tc>
        <w:tc>
          <w:tcPr>
            <w:tcW w:w="1440" w:type="dxa"/>
            <w:tcBorders>
              <w:top w:val="nil"/>
              <w:left w:val="nil"/>
              <w:bottom w:val="single" w:sz="4" w:space="0" w:color="auto"/>
              <w:right w:val="single" w:sz="4" w:space="0" w:color="auto"/>
            </w:tcBorders>
            <w:shd w:val="clear" w:color="auto" w:fill="auto"/>
            <w:hideMark/>
          </w:tcPr>
          <w:p w14:paraId="3E7A77E5" w14:textId="77777777" w:rsidR="007F76EE" w:rsidRPr="00483490" w:rsidRDefault="007F76EE" w:rsidP="00E64119">
            <w:pPr>
              <w:widowControl/>
              <w:autoSpaceDE/>
              <w:autoSpaceDN/>
              <w:ind w:right="-164"/>
              <w:jc w:val="center"/>
              <w:rPr>
                <w:sz w:val="24"/>
                <w:szCs w:val="24"/>
                <w:lang w:val="en-IN" w:eastAsia="en-IN"/>
              </w:rPr>
            </w:pPr>
            <w:r w:rsidRPr="00483490">
              <w:rPr>
                <w:sz w:val="24"/>
                <w:szCs w:val="24"/>
                <w:lang w:val="en-IN" w:eastAsia="en-IN"/>
              </w:rPr>
              <w:t>NPBH-4/16</w:t>
            </w:r>
          </w:p>
        </w:tc>
        <w:tc>
          <w:tcPr>
            <w:tcW w:w="1063" w:type="dxa"/>
            <w:tcBorders>
              <w:top w:val="nil"/>
              <w:left w:val="nil"/>
              <w:bottom w:val="single" w:sz="4" w:space="0" w:color="auto"/>
              <w:right w:val="single" w:sz="4" w:space="0" w:color="auto"/>
            </w:tcBorders>
            <w:shd w:val="clear" w:color="auto" w:fill="auto"/>
            <w:hideMark/>
          </w:tcPr>
          <w:p w14:paraId="7B565F0F" w14:textId="77777777" w:rsidR="007F76EE" w:rsidRPr="00483490" w:rsidRDefault="007F76EE" w:rsidP="00E64119">
            <w:pPr>
              <w:widowControl/>
              <w:autoSpaceDE/>
              <w:autoSpaceDN/>
              <w:ind w:right="-164"/>
              <w:jc w:val="center"/>
              <w:rPr>
                <w:sz w:val="24"/>
                <w:szCs w:val="24"/>
                <w:lang w:val="en-IN" w:eastAsia="en-IN"/>
              </w:rPr>
            </w:pPr>
            <w:r w:rsidRPr="00483490">
              <w:rPr>
                <w:sz w:val="24"/>
                <w:szCs w:val="24"/>
                <w:lang w:val="en-IN" w:eastAsia="en-IN"/>
              </w:rPr>
              <w:t>90.50</w:t>
            </w:r>
          </w:p>
        </w:tc>
        <w:tc>
          <w:tcPr>
            <w:tcW w:w="880" w:type="dxa"/>
            <w:tcBorders>
              <w:top w:val="nil"/>
              <w:left w:val="nil"/>
              <w:bottom w:val="single" w:sz="4" w:space="0" w:color="auto"/>
              <w:right w:val="single" w:sz="4" w:space="0" w:color="auto"/>
            </w:tcBorders>
            <w:shd w:val="clear" w:color="auto" w:fill="auto"/>
            <w:hideMark/>
          </w:tcPr>
          <w:p w14:paraId="3B89BE9B" w14:textId="77777777" w:rsidR="007F76EE" w:rsidRPr="00483490" w:rsidRDefault="007F76EE" w:rsidP="00E64119">
            <w:pPr>
              <w:widowControl/>
              <w:autoSpaceDE/>
              <w:autoSpaceDN/>
              <w:ind w:right="-164"/>
              <w:jc w:val="center"/>
              <w:rPr>
                <w:sz w:val="24"/>
                <w:szCs w:val="24"/>
                <w:lang w:val="en-IN" w:eastAsia="en-IN"/>
              </w:rPr>
            </w:pPr>
            <w:r w:rsidRPr="00483490">
              <w:rPr>
                <w:sz w:val="24"/>
                <w:szCs w:val="24"/>
                <w:lang w:val="en-IN" w:eastAsia="en-IN"/>
              </w:rPr>
              <w:t>2.65</w:t>
            </w:r>
          </w:p>
        </w:tc>
        <w:tc>
          <w:tcPr>
            <w:tcW w:w="1136" w:type="dxa"/>
            <w:tcBorders>
              <w:top w:val="nil"/>
              <w:left w:val="nil"/>
              <w:bottom w:val="single" w:sz="4" w:space="0" w:color="auto"/>
              <w:right w:val="single" w:sz="4" w:space="0" w:color="auto"/>
            </w:tcBorders>
            <w:shd w:val="clear" w:color="auto" w:fill="auto"/>
            <w:hideMark/>
          </w:tcPr>
          <w:p w14:paraId="2E621966" w14:textId="77777777" w:rsidR="007F76EE" w:rsidRPr="00483490" w:rsidRDefault="007F76EE" w:rsidP="00E64119">
            <w:pPr>
              <w:widowControl/>
              <w:autoSpaceDE/>
              <w:autoSpaceDN/>
              <w:ind w:right="-164"/>
              <w:jc w:val="center"/>
              <w:rPr>
                <w:sz w:val="24"/>
                <w:szCs w:val="24"/>
                <w:lang w:val="en-IN" w:eastAsia="en-IN"/>
              </w:rPr>
            </w:pPr>
            <w:r w:rsidRPr="00483490">
              <w:rPr>
                <w:sz w:val="24"/>
                <w:szCs w:val="24"/>
                <w:lang w:val="en-IN" w:eastAsia="en-IN"/>
              </w:rPr>
              <w:t>2.10</w:t>
            </w:r>
          </w:p>
        </w:tc>
        <w:tc>
          <w:tcPr>
            <w:tcW w:w="1026" w:type="dxa"/>
            <w:tcBorders>
              <w:top w:val="nil"/>
              <w:left w:val="nil"/>
              <w:bottom w:val="single" w:sz="4" w:space="0" w:color="auto"/>
              <w:right w:val="single" w:sz="4" w:space="0" w:color="auto"/>
            </w:tcBorders>
            <w:shd w:val="clear" w:color="auto" w:fill="auto"/>
            <w:hideMark/>
          </w:tcPr>
          <w:p w14:paraId="047536C6" w14:textId="77777777" w:rsidR="007F76EE" w:rsidRPr="00483490" w:rsidRDefault="007F76EE" w:rsidP="00E64119">
            <w:pPr>
              <w:widowControl/>
              <w:autoSpaceDE/>
              <w:autoSpaceDN/>
              <w:ind w:right="-164"/>
              <w:jc w:val="center"/>
              <w:rPr>
                <w:sz w:val="24"/>
                <w:szCs w:val="24"/>
                <w:lang w:val="en-IN" w:eastAsia="en-IN"/>
              </w:rPr>
            </w:pPr>
            <w:r w:rsidRPr="00483490">
              <w:rPr>
                <w:sz w:val="24"/>
                <w:szCs w:val="24"/>
                <w:lang w:val="en-IN" w:eastAsia="en-IN"/>
              </w:rPr>
              <w:t>9.49</w:t>
            </w:r>
          </w:p>
        </w:tc>
        <w:tc>
          <w:tcPr>
            <w:tcW w:w="1045" w:type="dxa"/>
            <w:tcBorders>
              <w:top w:val="nil"/>
              <w:left w:val="nil"/>
              <w:bottom w:val="single" w:sz="4" w:space="0" w:color="auto"/>
              <w:right w:val="single" w:sz="4" w:space="0" w:color="auto"/>
            </w:tcBorders>
            <w:shd w:val="clear" w:color="auto" w:fill="auto"/>
            <w:hideMark/>
          </w:tcPr>
          <w:p w14:paraId="1FC2FFCE" w14:textId="77777777" w:rsidR="007F76EE" w:rsidRPr="00483490" w:rsidRDefault="007F76EE" w:rsidP="00E64119">
            <w:pPr>
              <w:widowControl/>
              <w:autoSpaceDE/>
              <w:autoSpaceDN/>
              <w:ind w:right="-164"/>
              <w:jc w:val="center"/>
              <w:rPr>
                <w:sz w:val="24"/>
                <w:szCs w:val="24"/>
                <w:lang w:val="en-IN" w:eastAsia="en-IN"/>
              </w:rPr>
            </w:pPr>
            <w:r w:rsidRPr="00483490">
              <w:rPr>
                <w:sz w:val="24"/>
                <w:szCs w:val="24"/>
                <w:lang w:val="en-IN" w:eastAsia="en-IN"/>
              </w:rPr>
              <w:t>66.53</w:t>
            </w:r>
          </w:p>
        </w:tc>
        <w:tc>
          <w:tcPr>
            <w:tcW w:w="1555" w:type="dxa"/>
            <w:tcBorders>
              <w:top w:val="nil"/>
              <w:left w:val="nil"/>
              <w:bottom w:val="single" w:sz="4" w:space="0" w:color="auto"/>
              <w:right w:val="single" w:sz="4" w:space="0" w:color="auto"/>
            </w:tcBorders>
            <w:shd w:val="clear" w:color="auto" w:fill="auto"/>
            <w:hideMark/>
          </w:tcPr>
          <w:p w14:paraId="16DC4C51" w14:textId="77777777" w:rsidR="007F76EE" w:rsidRPr="00483490" w:rsidRDefault="007F76EE" w:rsidP="00E64119">
            <w:pPr>
              <w:widowControl/>
              <w:autoSpaceDE/>
              <w:autoSpaceDN/>
              <w:ind w:right="-164"/>
              <w:jc w:val="center"/>
              <w:rPr>
                <w:sz w:val="24"/>
                <w:szCs w:val="24"/>
                <w:lang w:val="en-IN" w:eastAsia="en-IN"/>
              </w:rPr>
            </w:pPr>
            <w:r w:rsidRPr="00483490">
              <w:rPr>
                <w:sz w:val="24"/>
                <w:szCs w:val="24"/>
                <w:lang w:val="en-IN" w:eastAsia="en-IN"/>
              </w:rPr>
              <w:t>13.58</w:t>
            </w:r>
          </w:p>
        </w:tc>
      </w:tr>
      <w:tr w:rsidR="007F76EE" w:rsidRPr="00483490" w14:paraId="77682964" w14:textId="77777777" w:rsidTr="007F76EE">
        <w:trPr>
          <w:trHeight w:val="282"/>
          <w:jc w:val="center"/>
        </w:trPr>
        <w:tc>
          <w:tcPr>
            <w:tcW w:w="953" w:type="dxa"/>
            <w:tcBorders>
              <w:top w:val="nil"/>
              <w:left w:val="single" w:sz="4" w:space="0" w:color="auto"/>
              <w:bottom w:val="single" w:sz="4" w:space="0" w:color="auto"/>
              <w:right w:val="single" w:sz="4" w:space="0" w:color="auto"/>
            </w:tcBorders>
            <w:shd w:val="clear" w:color="auto" w:fill="auto"/>
            <w:hideMark/>
          </w:tcPr>
          <w:p w14:paraId="7137751E" w14:textId="77777777" w:rsidR="007F76EE" w:rsidRPr="00483490" w:rsidRDefault="007F76EE" w:rsidP="00E64119">
            <w:pPr>
              <w:widowControl/>
              <w:autoSpaceDE/>
              <w:autoSpaceDN/>
              <w:ind w:right="-164"/>
              <w:jc w:val="center"/>
              <w:rPr>
                <w:sz w:val="24"/>
                <w:szCs w:val="24"/>
                <w:lang w:val="en-IN" w:eastAsia="en-IN"/>
              </w:rPr>
            </w:pPr>
            <w:r w:rsidRPr="00483490">
              <w:rPr>
                <w:sz w:val="24"/>
                <w:szCs w:val="24"/>
                <w:lang w:val="en-IN" w:eastAsia="en-IN"/>
              </w:rPr>
              <w:t>12</w:t>
            </w:r>
          </w:p>
        </w:tc>
        <w:tc>
          <w:tcPr>
            <w:tcW w:w="1418" w:type="dxa"/>
            <w:tcBorders>
              <w:top w:val="nil"/>
              <w:left w:val="nil"/>
              <w:bottom w:val="single" w:sz="4" w:space="0" w:color="auto"/>
              <w:right w:val="single" w:sz="4" w:space="0" w:color="auto"/>
            </w:tcBorders>
            <w:shd w:val="clear" w:color="auto" w:fill="auto"/>
            <w:hideMark/>
          </w:tcPr>
          <w:p w14:paraId="7794F469" w14:textId="77777777" w:rsidR="007F76EE" w:rsidRPr="00483490" w:rsidRDefault="007F76EE" w:rsidP="00E64119">
            <w:pPr>
              <w:widowControl/>
              <w:autoSpaceDE/>
              <w:autoSpaceDN/>
              <w:ind w:right="-164"/>
              <w:jc w:val="center"/>
              <w:rPr>
                <w:sz w:val="24"/>
                <w:szCs w:val="24"/>
                <w:lang w:val="en-IN" w:eastAsia="en-IN"/>
              </w:rPr>
            </w:pPr>
            <w:r w:rsidRPr="00483490">
              <w:rPr>
                <w:sz w:val="24"/>
                <w:szCs w:val="24"/>
                <w:lang w:val="en-IN" w:eastAsia="en-IN"/>
              </w:rPr>
              <w:t>NCG - 12</w:t>
            </w:r>
          </w:p>
        </w:tc>
        <w:tc>
          <w:tcPr>
            <w:tcW w:w="1440" w:type="dxa"/>
            <w:tcBorders>
              <w:top w:val="nil"/>
              <w:left w:val="nil"/>
              <w:bottom w:val="single" w:sz="4" w:space="0" w:color="auto"/>
              <w:right w:val="single" w:sz="4" w:space="0" w:color="auto"/>
            </w:tcBorders>
            <w:shd w:val="clear" w:color="auto" w:fill="auto"/>
            <w:hideMark/>
          </w:tcPr>
          <w:p w14:paraId="28714B5E" w14:textId="77777777" w:rsidR="007F76EE" w:rsidRPr="00483490" w:rsidRDefault="007F76EE" w:rsidP="00E64119">
            <w:pPr>
              <w:widowControl/>
              <w:autoSpaceDE/>
              <w:autoSpaceDN/>
              <w:ind w:right="-164"/>
              <w:jc w:val="center"/>
              <w:rPr>
                <w:sz w:val="24"/>
                <w:szCs w:val="24"/>
                <w:lang w:val="en-IN" w:eastAsia="en-IN"/>
              </w:rPr>
            </w:pPr>
            <w:r w:rsidRPr="00483490">
              <w:rPr>
                <w:sz w:val="24"/>
                <w:szCs w:val="24"/>
                <w:lang w:val="en-IN" w:eastAsia="en-IN"/>
              </w:rPr>
              <w:t>NPBH-4/21</w:t>
            </w:r>
          </w:p>
        </w:tc>
        <w:tc>
          <w:tcPr>
            <w:tcW w:w="1063" w:type="dxa"/>
            <w:tcBorders>
              <w:top w:val="nil"/>
              <w:left w:val="nil"/>
              <w:bottom w:val="single" w:sz="4" w:space="0" w:color="auto"/>
              <w:right w:val="single" w:sz="4" w:space="0" w:color="auto"/>
            </w:tcBorders>
            <w:shd w:val="clear" w:color="auto" w:fill="auto"/>
            <w:hideMark/>
          </w:tcPr>
          <w:p w14:paraId="1D652C4B" w14:textId="77777777" w:rsidR="007F76EE" w:rsidRPr="00483490" w:rsidRDefault="007F76EE" w:rsidP="00E64119">
            <w:pPr>
              <w:widowControl/>
              <w:autoSpaceDE/>
              <w:autoSpaceDN/>
              <w:ind w:right="-164"/>
              <w:jc w:val="center"/>
              <w:rPr>
                <w:sz w:val="24"/>
                <w:szCs w:val="24"/>
                <w:lang w:val="en-IN" w:eastAsia="en-IN"/>
              </w:rPr>
            </w:pPr>
            <w:r w:rsidRPr="00483490">
              <w:rPr>
                <w:sz w:val="24"/>
                <w:szCs w:val="24"/>
                <w:lang w:val="en-IN" w:eastAsia="en-IN"/>
              </w:rPr>
              <w:t>89.22</w:t>
            </w:r>
          </w:p>
        </w:tc>
        <w:tc>
          <w:tcPr>
            <w:tcW w:w="880" w:type="dxa"/>
            <w:tcBorders>
              <w:top w:val="nil"/>
              <w:left w:val="nil"/>
              <w:bottom w:val="single" w:sz="4" w:space="0" w:color="auto"/>
              <w:right w:val="single" w:sz="4" w:space="0" w:color="auto"/>
            </w:tcBorders>
            <w:shd w:val="clear" w:color="auto" w:fill="auto"/>
            <w:hideMark/>
          </w:tcPr>
          <w:p w14:paraId="4D60F63D" w14:textId="77777777" w:rsidR="007F76EE" w:rsidRPr="00483490" w:rsidRDefault="007F76EE" w:rsidP="00E64119">
            <w:pPr>
              <w:widowControl/>
              <w:autoSpaceDE/>
              <w:autoSpaceDN/>
              <w:ind w:right="-164"/>
              <w:jc w:val="center"/>
              <w:rPr>
                <w:sz w:val="24"/>
                <w:szCs w:val="24"/>
                <w:lang w:val="en-IN" w:eastAsia="en-IN"/>
              </w:rPr>
            </w:pPr>
            <w:r w:rsidRPr="00483490">
              <w:rPr>
                <w:sz w:val="24"/>
                <w:szCs w:val="24"/>
                <w:lang w:val="en-IN" w:eastAsia="en-IN"/>
              </w:rPr>
              <w:t>1.70</w:t>
            </w:r>
          </w:p>
        </w:tc>
        <w:tc>
          <w:tcPr>
            <w:tcW w:w="1136" w:type="dxa"/>
            <w:tcBorders>
              <w:top w:val="nil"/>
              <w:left w:val="nil"/>
              <w:bottom w:val="single" w:sz="4" w:space="0" w:color="auto"/>
              <w:right w:val="single" w:sz="4" w:space="0" w:color="auto"/>
            </w:tcBorders>
            <w:shd w:val="clear" w:color="auto" w:fill="auto"/>
            <w:hideMark/>
          </w:tcPr>
          <w:p w14:paraId="1BD35675" w14:textId="77777777" w:rsidR="007F76EE" w:rsidRPr="00483490" w:rsidRDefault="007F76EE" w:rsidP="00E64119">
            <w:pPr>
              <w:widowControl/>
              <w:autoSpaceDE/>
              <w:autoSpaceDN/>
              <w:ind w:right="-164"/>
              <w:jc w:val="center"/>
              <w:rPr>
                <w:sz w:val="24"/>
                <w:szCs w:val="24"/>
                <w:lang w:val="en-IN" w:eastAsia="en-IN"/>
              </w:rPr>
            </w:pPr>
            <w:r w:rsidRPr="00483490">
              <w:rPr>
                <w:sz w:val="24"/>
                <w:szCs w:val="24"/>
                <w:lang w:val="en-IN" w:eastAsia="en-IN"/>
              </w:rPr>
              <w:t>4.29</w:t>
            </w:r>
          </w:p>
        </w:tc>
        <w:tc>
          <w:tcPr>
            <w:tcW w:w="1026" w:type="dxa"/>
            <w:tcBorders>
              <w:top w:val="nil"/>
              <w:left w:val="nil"/>
              <w:bottom w:val="single" w:sz="4" w:space="0" w:color="auto"/>
              <w:right w:val="single" w:sz="4" w:space="0" w:color="auto"/>
            </w:tcBorders>
            <w:shd w:val="clear" w:color="auto" w:fill="auto"/>
            <w:hideMark/>
          </w:tcPr>
          <w:p w14:paraId="15A8873F" w14:textId="77777777" w:rsidR="007F76EE" w:rsidRPr="00483490" w:rsidRDefault="007F76EE" w:rsidP="00E64119">
            <w:pPr>
              <w:widowControl/>
              <w:autoSpaceDE/>
              <w:autoSpaceDN/>
              <w:ind w:right="-164"/>
              <w:jc w:val="center"/>
              <w:rPr>
                <w:sz w:val="24"/>
                <w:szCs w:val="24"/>
                <w:lang w:val="en-IN" w:eastAsia="en-IN"/>
              </w:rPr>
            </w:pPr>
            <w:r w:rsidRPr="00483490">
              <w:rPr>
                <w:sz w:val="24"/>
                <w:szCs w:val="24"/>
                <w:lang w:val="en-IN" w:eastAsia="en-IN"/>
              </w:rPr>
              <w:t>10.78</w:t>
            </w:r>
          </w:p>
        </w:tc>
        <w:tc>
          <w:tcPr>
            <w:tcW w:w="1045" w:type="dxa"/>
            <w:tcBorders>
              <w:top w:val="nil"/>
              <w:left w:val="nil"/>
              <w:bottom w:val="single" w:sz="4" w:space="0" w:color="auto"/>
              <w:right w:val="single" w:sz="4" w:space="0" w:color="auto"/>
            </w:tcBorders>
            <w:shd w:val="clear" w:color="auto" w:fill="auto"/>
            <w:hideMark/>
          </w:tcPr>
          <w:p w14:paraId="7D592CF6" w14:textId="77777777" w:rsidR="007F76EE" w:rsidRPr="00483490" w:rsidRDefault="007F76EE" w:rsidP="00E64119">
            <w:pPr>
              <w:widowControl/>
              <w:autoSpaceDE/>
              <w:autoSpaceDN/>
              <w:ind w:right="-164"/>
              <w:jc w:val="center"/>
              <w:rPr>
                <w:sz w:val="24"/>
                <w:szCs w:val="24"/>
                <w:lang w:val="en-IN" w:eastAsia="en-IN"/>
              </w:rPr>
            </w:pPr>
            <w:r w:rsidRPr="00483490">
              <w:rPr>
                <w:sz w:val="24"/>
                <w:szCs w:val="24"/>
                <w:lang w:val="en-IN" w:eastAsia="en-IN"/>
              </w:rPr>
              <w:t>70.94</w:t>
            </w:r>
          </w:p>
        </w:tc>
        <w:tc>
          <w:tcPr>
            <w:tcW w:w="1555" w:type="dxa"/>
            <w:tcBorders>
              <w:top w:val="nil"/>
              <w:left w:val="nil"/>
              <w:bottom w:val="single" w:sz="4" w:space="0" w:color="auto"/>
              <w:right w:val="single" w:sz="4" w:space="0" w:color="auto"/>
            </w:tcBorders>
            <w:shd w:val="clear" w:color="auto" w:fill="auto"/>
            <w:hideMark/>
          </w:tcPr>
          <w:p w14:paraId="611ED898" w14:textId="77777777" w:rsidR="007F76EE" w:rsidRPr="00483490" w:rsidRDefault="007F76EE" w:rsidP="00E64119">
            <w:pPr>
              <w:widowControl/>
              <w:autoSpaceDE/>
              <w:autoSpaceDN/>
              <w:ind w:right="-164"/>
              <w:jc w:val="center"/>
              <w:rPr>
                <w:sz w:val="24"/>
                <w:szCs w:val="24"/>
                <w:lang w:val="en-IN" w:eastAsia="en-IN"/>
              </w:rPr>
            </w:pPr>
            <w:r w:rsidRPr="00483490">
              <w:rPr>
                <w:sz w:val="24"/>
                <w:szCs w:val="24"/>
                <w:lang w:val="en-IN" w:eastAsia="en-IN"/>
              </w:rPr>
              <w:t>12.33</w:t>
            </w:r>
          </w:p>
        </w:tc>
      </w:tr>
      <w:tr w:rsidR="007F76EE" w:rsidRPr="00483490" w14:paraId="6CD04740" w14:textId="77777777" w:rsidTr="007F76EE">
        <w:trPr>
          <w:trHeight w:val="282"/>
          <w:jc w:val="center"/>
        </w:trPr>
        <w:tc>
          <w:tcPr>
            <w:tcW w:w="953" w:type="dxa"/>
            <w:tcBorders>
              <w:top w:val="nil"/>
              <w:left w:val="single" w:sz="4" w:space="0" w:color="auto"/>
              <w:bottom w:val="single" w:sz="4" w:space="0" w:color="auto"/>
              <w:right w:val="single" w:sz="4" w:space="0" w:color="auto"/>
            </w:tcBorders>
            <w:shd w:val="clear" w:color="auto" w:fill="auto"/>
            <w:hideMark/>
          </w:tcPr>
          <w:p w14:paraId="7208C9ED" w14:textId="77777777" w:rsidR="007F76EE" w:rsidRPr="00483490" w:rsidRDefault="007F76EE" w:rsidP="00E64119">
            <w:pPr>
              <w:widowControl/>
              <w:autoSpaceDE/>
              <w:autoSpaceDN/>
              <w:ind w:right="-164"/>
              <w:jc w:val="center"/>
              <w:rPr>
                <w:sz w:val="24"/>
                <w:szCs w:val="24"/>
                <w:lang w:val="en-IN" w:eastAsia="en-IN"/>
              </w:rPr>
            </w:pPr>
            <w:r w:rsidRPr="00483490">
              <w:rPr>
                <w:sz w:val="24"/>
                <w:szCs w:val="24"/>
                <w:lang w:val="en-IN" w:eastAsia="en-IN"/>
              </w:rPr>
              <w:t>13</w:t>
            </w:r>
          </w:p>
        </w:tc>
        <w:tc>
          <w:tcPr>
            <w:tcW w:w="1418" w:type="dxa"/>
            <w:tcBorders>
              <w:top w:val="nil"/>
              <w:left w:val="nil"/>
              <w:bottom w:val="single" w:sz="4" w:space="0" w:color="auto"/>
              <w:right w:val="single" w:sz="4" w:space="0" w:color="auto"/>
            </w:tcBorders>
            <w:shd w:val="clear" w:color="auto" w:fill="auto"/>
            <w:hideMark/>
          </w:tcPr>
          <w:p w14:paraId="563778D1" w14:textId="77777777" w:rsidR="007F76EE" w:rsidRPr="00483490" w:rsidRDefault="007F76EE" w:rsidP="00E64119">
            <w:pPr>
              <w:widowControl/>
              <w:autoSpaceDE/>
              <w:autoSpaceDN/>
              <w:ind w:right="-164"/>
              <w:jc w:val="center"/>
              <w:rPr>
                <w:sz w:val="24"/>
                <w:szCs w:val="24"/>
                <w:lang w:val="en-IN" w:eastAsia="en-IN"/>
              </w:rPr>
            </w:pPr>
            <w:r w:rsidRPr="00483490">
              <w:rPr>
                <w:sz w:val="24"/>
                <w:szCs w:val="24"/>
                <w:lang w:val="en-IN" w:eastAsia="en-IN"/>
              </w:rPr>
              <w:t>NCG - 13</w:t>
            </w:r>
          </w:p>
        </w:tc>
        <w:tc>
          <w:tcPr>
            <w:tcW w:w="1440" w:type="dxa"/>
            <w:tcBorders>
              <w:top w:val="nil"/>
              <w:left w:val="nil"/>
              <w:bottom w:val="single" w:sz="4" w:space="0" w:color="auto"/>
              <w:right w:val="single" w:sz="4" w:space="0" w:color="auto"/>
            </w:tcBorders>
            <w:shd w:val="clear" w:color="auto" w:fill="auto"/>
            <w:hideMark/>
          </w:tcPr>
          <w:p w14:paraId="2922BD2C" w14:textId="77777777" w:rsidR="007F76EE" w:rsidRPr="00483490" w:rsidRDefault="007F76EE" w:rsidP="00E64119">
            <w:pPr>
              <w:widowControl/>
              <w:autoSpaceDE/>
              <w:autoSpaceDN/>
              <w:ind w:right="-164"/>
              <w:jc w:val="center"/>
              <w:rPr>
                <w:sz w:val="24"/>
                <w:szCs w:val="24"/>
                <w:lang w:val="en-IN" w:eastAsia="en-IN"/>
              </w:rPr>
            </w:pPr>
            <w:r w:rsidRPr="00483490">
              <w:rPr>
                <w:sz w:val="24"/>
                <w:szCs w:val="24"/>
                <w:lang w:val="en-IN" w:eastAsia="en-IN"/>
              </w:rPr>
              <w:t>NPBH-4/26</w:t>
            </w:r>
          </w:p>
        </w:tc>
        <w:tc>
          <w:tcPr>
            <w:tcW w:w="1063" w:type="dxa"/>
            <w:tcBorders>
              <w:top w:val="nil"/>
              <w:left w:val="nil"/>
              <w:bottom w:val="single" w:sz="4" w:space="0" w:color="auto"/>
              <w:right w:val="single" w:sz="4" w:space="0" w:color="auto"/>
            </w:tcBorders>
            <w:shd w:val="clear" w:color="auto" w:fill="auto"/>
            <w:hideMark/>
          </w:tcPr>
          <w:p w14:paraId="34C01342" w14:textId="77777777" w:rsidR="007F76EE" w:rsidRPr="00483490" w:rsidRDefault="007F76EE" w:rsidP="00E64119">
            <w:pPr>
              <w:widowControl/>
              <w:autoSpaceDE/>
              <w:autoSpaceDN/>
              <w:ind w:right="-164"/>
              <w:jc w:val="center"/>
              <w:rPr>
                <w:sz w:val="24"/>
                <w:szCs w:val="24"/>
                <w:lang w:val="en-IN" w:eastAsia="en-IN"/>
              </w:rPr>
            </w:pPr>
            <w:r w:rsidRPr="00483490">
              <w:rPr>
                <w:sz w:val="24"/>
                <w:szCs w:val="24"/>
                <w:lang w:val="en-IN" w:eastAsia="en-IN"/>
              </w:rPr>
              <w:t>87.74</w:t>
            </w:r>
          </w:p>
        </w:tc>
        <w:tc>
          <w:tcPr>
            <w:tcW w:w="880" w:type="dxa"/>
            <w:tcBorders>
              <w:top w:val="nil"/>
              <w:left w:val="nil"/>
              <w:bottom w:val="single" w:sz="4" w:space="0" w:color="auto"/>
              <w:right w:val="single" w:sz="4" w:space="0" w:color="auto"/>
            </w:tcBorders>
            <w:shd w:val="clear" w:color="auto" w:fill="auto"/>
            <w:hideMark/>
          </w:tcPr>
          <w:p w14:paraId="47AF8F63" w14:textId="77777777" w:rsidR="007F76EE" w:rsidRPr="00483490" w:rsidRDefault="007F76EE" w:rsidP="00E64119">
            <w:pPr>
              <w:widowControl/>
              <w:autoSpaceDE/>
              <w:autoSpaceDN/>
              <w:ind w:right="-164"/>
              <w:jc w:val="center"/>
              <w:rPr>
                <w:sz w:val="24"/>
                <w:szCs w:val="24"/>
                <w:lang w:val="en-IN" w:eastAsia="en-IN"/>
              </w:rPr>
            </w:pPr>
            <w:r w:rsidRPr="00483490">
              <w:rPr>
                <w:sz w:val="24"/>
                <w:szCs w:val="24"/>
                <w:lang w:val="en-IN" w:eastAsia="en-IN"/>
              </w:rPr>
              <w:t>0.69</w:t>
            </w:r>
          </w:p>
        </w:tc>
        <w:tc>
          <w:tcPr>
            <w:tcW w:w="1136" w:type="dxa"/>
            <w:tcBorders>
              <w:top w:val="nil"/>
              <w:left w:val="nil"/>
              <w:bottom w:val="single" w:sz="4" w:space="0" w:color="auto"/>
              <w:right w:val="single" w:sz="4" w:space="0" w:color="auto"/>
            </w:tcBorders>
            <w:shd w:val="clear" w:color="auto" w:fill="auto"/>
            <w:hideMark/>
          </w:tcPr>
          <w:p w14:paraId="351C9C96" w14:textId="77777777" w:rsidR="007F76EE" w:rsidRPr="00483490" w:rsidRDefault="007F76EE" w:rsidP="00E64119">
            <w:pPr>
              <w:widowControl/>
              <w:autoSpaceDE/>
              <w:autoSpaceDN/>
              <w:ind w:right="-164"/>
              <w:jc w:val="center"/>
              <w:rPr>
                <w:sz w:val="24"/>
                <w:szCs w:val="24"/>
                <w:lang w:val="en-IN" w:eastAsia="en-IN"/>
              </w:rPr>
            </w:pPr>
            <w:r w:rsidRPr="00483490">
              <w:rPr>
                <w:sz w:val="24"/>
                <w:szCs w:val="24"/>
                <w:lang w:val="en-IN" w:eastAsia="en-IN"/>
              </w:rPr>
              <w:t>9.63</w:t>
            </w:r>
          </w:p>
        </w:tc>
        <w:tc>
          <w:tcPr>
            <w:tcW w:w="1026" w:type="dxa"/>
            <w:tcBorders>
              <w:top w:val="nil"/>
              <w:left w:val="nil"/>
              <w:bottom w:val="single" w:sz="4" w:space="0" w:color="auto"/>
              <w:right w:val="single" w:sz="4" w:space="0" w:color="auto"/>
            </w:tcBorders>
            <w:shd w:val="clear" w:color="auto" w:fill="auto"/>
            <w:hideMark/>
          </w:tcPr>
          <w:p w14:paraId="25AFF53E" w14:textId="77777777" w:rsidR="007F76EE" w:rsidRPr="00483490" w:rsidRDefault="007F76EE" w:rsidP="00E64119">
            <w:pPr>
              <w:widowControl/>
              <w:autoSpaceDE/>
              <w:autoSpaceDN/>
              <w:ind w:right="-164"/>
              <w:jc w:val="center"/>
              <w:rPr>
                <w:sz w:val="24"/>
                <w:szCs w:val="24"/>
                <w:lang w:val="en-IN" w:eastAsia="en-IN"/>
              </w:rPr>
            </w:pPr>
            <w:r w:rsidRPr="00483490">
              <w:rPr>
                <w:sz w:val="24"/>
                <w:szCs w:val="24"/>
                <w:lang w:val="en-IN" w:eastAsia="en-IN"/>
              </w:rPr>
              <w:t>12.25</w:t>
            </w:r>
          </w:p>
        </w:tc>
        <w:tc>
          <w:tcPr>
            <w:tcW w:w="1045" w:type="dxa"/>
            <w:tcBorders>
              <w:top w:val="nil"/>
              <w:left w:val="nil"/>
              <w:bottom w:val="single" w:sz="4" w:space="0" w:color="auto"/>
              <w:right w:val="single" w:sz="4" w:space="0" w:color="auto"/>
            </w:tcBorders>
            <w:shd w:val="clear" w:color="auto" w:fill="auto"/>
            <w:hideMark/>
          </w:tcPr>
          <w:p w14:paraId="6A6021B0" w14:textId="77777777" w:rsidR="007F76EE" w:rsidRPr="00483490" w:rsidRDefault="007F76EE" w:rsidP="00E64119">
            <w:pPr>
              <w:widowControl/>
              <w:autoSpaceDE/>
              <w:autoSpaceDN/>
              <w:ind w:right="-164"/>
              <w:jc w:val="center"/>
              <w:rPr>
                <w:sz w:val="24"/>
                <w:szCs w:val="24"/>
                <w:lang w:val="en-IN" w:eastAsia="en-IN"/>
              </w:rPr>
            </w:pPr>
            <w:r w:rsidRPr="00483490">
              <w:rPr>
                <w:sz w:val="24"/>
                <w:szCs w:val="24"/>
                <w:lang w:val="en-IN" w:eastAsia="en-IN"/>
              </w:rPr>
              <w:t>81.42</w:t>
            </w:r>
          </w:p>
        </w:tc>
        <w:tc>
          <w:tcPr>
            <w:tcW w:w="1555" w:type="dxa"/>
            <w:tcBorders>
              <w:top w:val="nil"/>
              <w:left w:val="nil"/>
              <w:bottom w:val="single" w:sz="4" w:space="0" w:color="auto"/>
              <w:right w:val="single" w:sz="4" w:space="0" w:color="auto"/>
            </w:tcBorders>
            <w:shd w:val="clear" w:color="auto" w:fill="auto"/>
            <w:hideMark/>
          </w:tcPr>
          <w:p w14:paraId="04F958CC" w14:textId="77777777" w:rsidR="007F76EE" w:rsidRPr="00483490" w:rsidRDefault="007F76EE" w:rsidP="00E64119">
            <w:pPr>
              <w:widowControl/>
              <w:autoSpaceDE/>
              <w:autoSpaceDN/>
              <w:ind w:right="-164"/>
              <w:jc w:val="center"/>
              <w:rPr>
                <w:sz w:val="24"/>
                <w:szCs w:val="24"/>
                <w:lang w:val="en-IN" w:eastAsia="en-IN"/>
              </w:rPr>
            </w:pPr>
            <w:r w:rsidRPr="00483490">
              <w:rPr>
                <w:sz w:val="24"/>
                <w:szCs w:val="24"/>
                <w:lang w:val="en-IN" w:eastAsia="en-IN"/>
              </w:rPr>
              <w:t>2.76</w:t>
            </w:r>
          </w:p>
        </w:tc>
      </w:tr>
      <w:tr w:rsidR="007F76EE" w:rsidRPr="00483490" w14:paraId="501AFF27" w14:textId="77777777" w:rsidTr="007F76EE">
        <w:trPr>
          <w:trHeight w:val="282"/>
          <w:jc w:val="center"/>
        </w:trPr>
        <w:tc>
          <w:tcPr>
            <w:tcW w:w="953" w:type="dxa"/>
            <w:tcBorders>
              <w:top w:val="nil"/>
              <w:left w:val="single" w:sz="4" w:space="0" w:color="auto"/>
              <w:bottom w:val="single" w:sz="4" w:space="0" w:color="auto"/>
              <w:right w:val="single" w:sz="4" w:space="0" w:color="auto"/>
            </w:tcBorders>
            <w:shd w:val="clear" w:color="auto" w:fill="auto"/>
            <w:hideMark/>
          </w:tcPr>
          <w:p w14:paraId="0D4A447C" w14:textId="77777777" w:rsidR="007F76EE" w:rsidRPr="00483490" w:rsidRDefault="007F76EE" w:rsidP="00E64119">
            <w:pPr>
              <w:widowControl/>
              <w:autoSpaceDE/>
              <w:autoSpaceDN/>
              <w:ind w:right="-164"/>
              <w:jc w:val="center"/>
              <w:rPr>
                <w:sz w:val="24"/>
                <w:szCs w:val="24"/>
                <w:lang w:val="en-IN" w:eastAsia="en-IN"/>
              </w:rPr>
            </w:pPr>
            <w:r w:rsidRPr="00483490">
              <w:rPr>
                <w:sz w:val="24"/>
                <w:szCs w:val="24"/>
                <w:lang w:val="en-IN" w:eastAsia="en-IN"/>
              </w:rPr>
              <w:t>14</w:t>
            </w:r>
          </w:p>
        </w:tc>
        <w:tc>
          <w:tcPr>
            <w:tcW w:w="1418" w:type="dxa"/>
            <w:tcBorders>
              <w:top w:val="nil"/>
              <w:left w:val="nil"/>
              <w:bottom w:val="single" w:sz="4" w:space="0" w:color="auto"/>
              <w:right w:val="single" w:sz="4" w:space="0" w:color="auto"/>
            </w:tcBorders>
            <w:shd w:val="clear" w:color="auto" w:fill="auto"/>
            <w:hideMark/>
          </w:tcPr>
          <w:p w14:paraId="7532019D" w14:textId="77777777" w:rsidR="007F76EE" w:rsidRPr="00483490" w:rsidRDefault="007F76EE" w:rsidP="00E64119">
            <w:pPr>
              <w:widowControl/>
              <w:autoSpaceDE/>
              <w:autoSpaceDN/>
              <w:ind w:right="-164"/>
              <w:jc w:val="center"/>
              <w:rPr>
                <w:sz w:val="24"/>
                <w:szCs w:val="24"/>
                <w:lang w:val="en-IN" w:eastAsia="en-IN"/>
              </w:rPr>
            </w:pPr>
            <w:r w:rsidRPr="00483490">
              <w:rPr>
                <w:sz w:val="24"/>
                <w:szCs w:val="24"/>
                <w:lang w:val="en-IN" w:eastAsia="en-IN"/>
              </w:rPr>
              <w:t>NCG - 14</w:t>
            </w:r>
          </w:p>
        </w:tc>
        <w:tc>
          <w:tcPr>
            <w:tcW w:w="1440" w:type="dxa"/>
            <w:tcBorders>
              <w:top w:val="nil"/>
              <w:left w:val="nil"/>
              <w:bottom w:val="single" w:sz="4" w:space="0" w:color="auto"/>
              <w:right w:val="single" w:sz="4" w:space="0" w:color="auto"/>
            </w:tcBorders>
            <w:shd w:val="clear" w:color="auto" w:fill="auto"/>
            <w:hideMark/>
          </w:tcPr>
          <w:p w14:paraId="1A74E98F" w14:textId="77777777" w:rsidR="007F76EE" w:rsidRPr="00483490" w:rsidRDefault="007F76EE" w:rsidP="00E64119">
            <w:pPr>
              <w:widowControl/>
              <w:autoSpaceDE/>
              <w:autoSpaceDN/>
              <w:ind w:right="-164"/>
              <w:jc w:val="center"/>
              <w:rPr>
                <w:sz w:val="24"/>
                <w:szCs w:val="24"/>
                <w:lang w:val="en-IN" w:eastAsia="en-IN"/>
              </w:rPr>
            </w:pPr>
            <w:r w:rsidRPr="00483490">
              <w:rPr>
                <w:sz w:val="24"/>
                <w:szCs w:val="24"/>
                <w:lang w:val="en-IN" w:eastAsia="en-IN"/>
              </w:rPr>
              <w:t>NPBH-4/28</w:t>
            </w:r>
          </w:p>
        </w:tc>
        <w:tc>
          <w:tcPr>
            <w:tcW w:w="1063" w:type="dxa"/>
            <w:tcBorders>
              <w:top w:val="nil"/>
              <w:left w:val="nil"/>
              <w:bottom w:val="single" w:sz="4" w:space="0" w:color="auto"/>
              <w:right w:val="single" w:sz="4" w:space="0" w:color="auto"/>
            </w:tcBorders>
            <w:shd w:val="clear" w:color="auto" w:fill="auto"/>
            <w:hideMark/>
          </w:tcPr>
          <w:p w14:paraId="1230E0A7" w14:textId="77777777" w:rsidR="007F76EE" w:rsidRPr="00483490" w:rsidRDefault="007F76EE" w:rsidP="00E64119">
            <w:pPr>
              <w:widowControl/>
              <w:autoSpaceDE/>
              <w:autoSpaceDN/>
              <w:ind w:right="-164"/>
              <w:jc w:val="center"/>
              <w:rPr>
                <w:sz w:val="24"/>
                <w:szCs w:val="24"/>
                <w:lang w:val="en-IN" w:eastAsia="en-IN"/>
              </w:rPr>
            </w:pPr>
            <w:r w:rsidRPr="00483490">
              <w:rPr>
                <w:sz w:val="24"/>
                <w:szCs w:val="24"/>
                <w:lang w:val="en-IN" w:eastAsia="en-IN"/>
              </w:rPr>
              <w:t>88.82</w:t>
            </w:r>
          </w:p>
        </w:tc>
        <w:tc>
          <w:tcPr>
            <w:tcW w:w="880" w:type="dxa"/>
            <w:tcBorders>
              <w:top w:val="nil"/>
              <w:left w:val="nil"/>
              <w:bottom w:val="single" w:sz="4" w:space="0" w:color="auto"/>
              <w:right w:val="single" w:sz="4" w:space="0" w:color="auto"/>
            </w:tcBorders>
            <w:shd w:val="clear" w:color="auto" w:fill="auto"/>
            <w:hideMark/>
          </w:tcPr>
          <w:p w14:paraId="78272801" w14:textId="77777777" w:rsidR="007F76EE" w:rsidRPr="00483490" w:rsidRDefault="007F76EE" w:rsidP="00E64119">
            <w:pPr>
              <w:widowControl/>
              <w:autoSpaceDE/>
              <w:autoSpaceDN/>
              <w:ind w:right="-164"/>
              <w:jc w:val="center"/>
              <w:rPr>
                <w:sz w:val="24"/>
                <w:szCs w:val="24"/>
                <w:lang w:val="en-IN" w:eastAsia="en-IN"/>
              </w:rPr>
            </w:pPr>
            <w:r w:rsidRPr="00483490">
              <w:rPr>
                <w:sz w:val="24"/>
                <w:szCs w:val="24"/>
                <w:lang w:val="en-IN" w:eastAsia="en-IN"/>
              </w:rPr>
              <w:t>0.63</w:t>
            </w:r>
          </w:p>
        </w:tc>
        <w:tc>
          <w:tcPr>
            <w:tcW w:w="1136" w:type="dxa"/>
            <w:tcBorders>
              <w:top w:val="nil"/>
              <w:left w:val="nil"/>
              <w:bottom w:val="single" w:sz="4" w:space="0" w:color="auto"/>
              <w:right w:val="single" w:sz="4" w:space="0" w:color="auto"/>
            </w:tcBorders>
            <w:shd w:val="clear" w:color="auto" w:fill="auto"/>
            <w:hideMark/>
          </w:tcPr>
          <w:p w14:paraId="11369731" w14:textId="77777777" w:rsidR="007F76EE" w:rsidRPr="00483490" w:rsidRDefault="007F76EE" w:rsidP="00E64119">
            <w:pPr>
              <w:widowControl/>
              <w:autoSpaceDE/>
              <w:autoSpaceDN/>
              <w:ind w:right="-164"/>
              <w:jc w:val="center"/>
              <w:rPr>
                <w:sz w:val="24"/>
                <w:szCs w:val="24"/>
                <w:lang w:val="en-IN" w:eastAsia="en-IN"/>
              </w:rPr>
            </w:pPr>
            <w:r w:rsidRPr="00483490">
              <w:rPr>
                <w:sz w:val="24"/>
                <w:szCs w:val="24"/>
                <w:lang w:val="en-IN" w:eastAsia="en-IN"/>
              </w:rPr>
              <w:t>9.02</w:t>
            </w:r>
          </w:p>
        </w:tc>
        <w:tc>
          <w:tcPr>
            <w:tcW w:w="1026" w:type="dxa"/>
            <w:tcBorders>
              <w:top w:val="nil"/>
              <w:left w:val="nil"/>
              <w:bottom w:val="single" w:sz="4" w:space="0" w:color="auto"/>
              <w:right w:val="single" w:sz="4" w:space="0" w:color="auto"/>
            </w:tcBorders>
            <w:shd w:val="clear" w:color="auto" w:fill="auto"/>
            <w:hideMark/>
          </w:tcPr>
          <w:p w14:paraId="7652EAC5" w14:textId="77777777" w:rsidR="007F76EE" w:rsidRPr="00483490" w:rsidRDefault="007F76EE" w:rsidP="00E64119">
            <w:pPr>
              <w:widowControl/>
              <w:autoSpaceDE/>
              <w:autoSpaceDN/>
              <w:ind w:right="-164"/>
              <w:jc w:val="center"/>
              <w:rPr>
                <w:sz w:val="24"/>
                <w:szCs w:val="24"/>
                <w:lang w:val="en-IN" w:eastAsia="en-IN"/>
              </w:rPr>
            </w:pPr>
            <w:r w:rsidRPr="00483490">
              <w:rPr>
                <w:sz w:val="24"/>
                <w:szCs w:val="24"/>
                <w:lang w:val="en-IN" w:eastAsia="en-IN"/>
              </w:rPr>
              <w:t>11.18</w:t>
            </w:r>
          </w:p>
        </w:tc>
        <w:tc>
          <w:tcPr>
            <w:tcW w:w="1045" w:type="dxa"/>
            <w:tcBorders>
              <w:top w:val="nil"/>
              <w:left w:val="nil"/>
              <w:bottom w:val="single" w:sz="4" w:space="0" w:color="auto"/>
              <w:right w:val="single" w:sz="4" w:space="0" w:color="auto"/>
            </w:tcBorders>
            <w:shd w:val="clear" w:color="auto" w:fill="auto"/>
            <w:hideMark/>
          </w:tcPr>
          <w:p w14:paraId="66057BB4" w14:textId="77777777" w:rsidR="007F76EE" w:rsidRPr="00483490" w:rsidRDefault="007F76EE" w:rsidP="00E64119">
            <w:pPr>
              <w:widowControl/>
              <w:autoSpaceDE/>
              <w:autoSpaceDN/>
              <w:ind w:right="-164"/>
              <w:jc w:val="center"/>
              <w:rPr>
                <w:sz w:val="24"/>
                <w:szCs w:val="24"/>
                <w:lang w:val="en-IN" w:eastAsia="en-IN"/>
              </w:rPr>
            </w:pPr>
            <w:r w:rsidRPr="00483490">
              <w:rPr>
                <w:sz w:val="24"/>
                <w:szCs w:val="24"/>
                <w:lang w:val="en-IN" w:eastAsia="en-IN"/>
              </w:rPr>
              <w:t>83.00</w:t>
            </w:r>
          </w:p>
        </w:tc>
        <w:tc>
          <w:tcPr>
            <w:tcW w:w="1555" w:type="dxa"/>
            <w:tcBorders>
              <w:top w:val="nil"/>
              <w:left w:val="nil"/>
              <w:bottom w:val="single" w:sz="4" w:space="0" w:color="auto"/>
              <w:right w:val="single" w:sz="4" w:space="0" w:color="auto"/>
            </w:tcBorders>
            <w:shd w:val="clear" w:color="auto" w:fill="auto"/>
            <w:hideMark/>
          </w:tcPr>
          <w:p w14:paraId="7B67970E" w14:textId="77777777" w:rsidR="007F76EE" w:rsidRPr="00483490" w:rsidRDefault="007F76EE" w:rsidP="00E64119">
            <w:pPr>
              <w:widowControl/>
              <w:autoSpaceDE/>
              <w:autoSpaceDN/>
              <w:ind w:right="-164"/>
              <w:jc w:val="center"/>
              <w:rPr>
                <w:sz w:val="24"/>
                <w:szCs w:val="24"/>
                <w:lang w:val="en-IN" w:eastAsia="en-IN"/>
              </w:rPr>
            </w:pPr>
            <w:r w:rsidRPr="00483490">
              <w:rPr>
                <w:sz w:val="24"/>
                <w:szCs w:val="24"/>
                <w:lang w:val="en-IN" w:eastAsia="en-IN"/>
              </w:rPr>
              <w:t>2.74</w:t>
            </w:r>
          </w:p>
        </w:tc>
      </w:tr>
      <w:tr w:rsidR="007F76EE" w:rsidRPr="00483490" w14:paraId="61DF8EF8" w14:textId="77777777" w:rsidTr="007F76EE">
        <w:trPr>
          <w:trHeight w:val="282"/>
          <w:jc w:val="center"/>
        </w:trPr>
        <w:tc>
          <w:tcPr>
            <w:tcW w:w="953" w:type="dxa"/>
            <w:tcBorders>
              <w:top w:val="nil"/>
              <w:left w:val="single" w:sz="4" w:space="0" w:color="auto"/>
              <w:bottom w:val="single" w:sz="4" w:space="0" w:color="auto"/>
              <w:right w:val="single" w:sz="4" w:space="0" w:color="auto"/>
            </w:tcBorders>
            <w:shd w:val="clear" w:color="auto" w:fill="auto"/>
            <w:hideMark/>
          </w:tcPr>
          <w:p w14:paraId="36BB59CE" w14:textId="77777777" w:rsidR="007F76EE" w:rsidRPr="00483490" w:rsidRDefault="007F76EE" w:rsidP="00E64119">
            <w:pPr>
              <w:widowControl/>
              <w:autoSpaceDE/>
              <w:autoSpaceDN/>
              <w:ind w:right="-164"/>
              <w:jc w:val="center"/>
              <w:rPr>
                <w:sz w:val="24"/>
                <w:szCs w:val="24"/>
                <w:lang w:val="en-IN" w:eastAsia="en-IN"/>
              </w:rPr>
            </w:pPr>
            <w:r w:rsidRPr="00483490">
              <w:rPr>
                <w:sz w:val="24"/>
                <w:szCs w:val="24"/>
                <w:lang w:val="en-IN" w:eastAsia="en-IN"/>
              </w:rPr>
              <w:t>15</w:t>
            </w:r>
          </w:p>
        </w:tc>
        <w:tc>
          <w:tcPr>
            <w:tcW w:w="1418" w:type="dxa"/>
            <w:tcBorders>
              <w:top w:val="nil"/>
              <w:left w:val="nil"/>
              <w:bottom w:val="single" w:sz="4" w:space="0" w:color="auto"/>
              <w:right w:val="single" w:sz="4" w:space="0" w:color="auto"/>
            </w:tcBorders>
            <w:shd w:val="clear" w:color="auto" w:fill="auto"/>
            <w:hideMark/>
          </w:tcPr>
          <w:p w14:paraId="4C70F71F" w14:textId="77777777" w:rsidR="007F76EE" w:rsidRPr="00483490" w:rsidRDefault="007F76EE" w:rsidP="00E64119">
            <w:pPr>
              <w:widowControl/>
              <w:autoSpaceDE/>
              <w:autoSpaceDN/>
              <w:ind w:right="-164"/>
              <w:jc w:val="center"/>
              <w:rPr>
                <w:sz w:val="24"/>
                <w:szCs w:val="24"/>
                <w:lang w:val="en-IN" w:eastAsia="en-IN"/>
              </w:rPr>
            </w:pPr>
            <w:r w:rsidRPr="00483490">
              <w:rPr>
                <w:sz w:val="24"/>
                <w:szCs w:val="24"/>
                <w:lang w:val="en-IN" w:eastAsia="en-IN"/>
              </w:rPr>
              <w:t>NCG - 15</w:t>
            </w:r>
          </w:p>
        </w:tc>
        <w:tc>
          <w:tcPr>
            <w:tcW w:w="1440" w:type="dxa"/>
            <w:tcBorders>
              <w:top w:val="nil"/>
              <w:left w:val="nil"/>
              <w:bottom w:val="single" w:sz="4" w:space="0" w:color="auto"/>
              <w:right w:val="single" w:sz="4" w:space="0" w:color="auto"/>
            </w:tcBorders>
            <w:shd w:val="clear" w:color="auto" w:fill="auto"/>
            <w:hideMark/>
          </w:tcPr>
          <w:p w14:paraId="24C53E73" w14:textId="77777777" w:rsidR="007F76EE" w:rsidRPr="00483490" w:rsidRDefault="007F76EE" w:rsidP="00E64119">
            <w:pPr>
              <w:widowControl/>
              <w:autoSpaceDE/>
              <w:autoSpaceDN/>
              <w:ind w:right="-164"/>
              <w:jc w:val="center"/>
              <w:rPr>
                <w:sz w:val="24"/>
                <w:szCs w:val="24"/>
                <w:lang w:val="en-IN" w:eastAsia="en-IN"/>
              </w:rPr>
            </w:pPr>
            <w:r w:rsidRPr="00483490">
              <w:rPr>
                <w:sz w:val="24"/>
                <w:szCs w:val="24"/>
                <w:lang w:val="en-IN" w:eastAsia="en-IN"/>
              </w:rPr>
              <w:t>NPBH-5/16</w:t>
            </w:r>
          </w:p>
        </w:tc>
        <w:tc>
          <w:tcPr>
            <w:tcW w:w="1063" w:type="dxa"/>
            <w:tcBorders>
              <w:top w:val="nil"/>
              <w:left w:val="nil"/>
              <w:bottom w:val="single" w:sz="4" w:space="0" w:color="auto"/>
              <w:right w:val="single" w:sz="4" w:space="0" w:color="auto"/>
            </w:tcBorders>
            <w:shd w:val="clear" w:color="auto" w:fill="auto"/>
            <w:hideMark/>
          </w:tcPr>
          <w:p w14:paraId="3DF9819E" w14:textId="77777777" w:rsidR="007F76EE" w:rsidRPr="00483490" w:rsidRDefault="007F76EE" w:rsidP="00E64119">
            <w:pPr>
              <w:widowControl/>
              <w:autoSpaceDE/>
              <w:autoSpaceDN/>
              <w:ind w:right="-164"/>
              <w:jc w:val="center"/>
              <w:rPr>
                <w:sz w:val="24"/>
                <w:szCs w:val="24"/>
                <w:lang w:val="en-IN" w:eastAsia="en-IN"/>
              </w:rPr>
            </w:pPr>
            <w:r w:rsidRPr="00483490">
              <w:rPr>
                <w:sz w:val="24"/>
                <w:szCs w:val="24"/>
                <w:lang w:val="en-IN" w:eastAsia="en-IN"/>
              </w:rPr>
              <w:t>93.03</w:t>
            </w:r>
          </w:p>
        </w:tc>
        <w:tc>
          <w:tcPr>
            <w:tcW w:w="880" w:type="dxa"/>
            <w:tcBorders>
              <w:top w:val="nil"/>
              <w:left w:val="nil"/>
              <w:bottom w:val="single" w:sz="4" w:space="0" w:color="auto"/>
              <w:right w:val="single" w:sz="4" w:space="0" w:color="auto"/>
            </w:tcBorders>
            <w:shd w:val="clear" w:color="auto" w:fill="auto"/>
            <w:hideMark/>
          </w:tcPr>
          <w:p w14:paraId="27EE5AF3" w14:textId="77777777" w:rsidR="007F76EE" w:rsidRPr="00483490" w:rsidRDefault="007F76EE" w:rsidP="00E64119">
            <w:pPr>
              <w:widowControl/>
              <w:autoSpaceDE/>
              <w:autoSpaceDN/>
              <w:ind w:right="-164"/>
              <w:jc w:val="center"/>
              <w:rPr>
                <w:sz w:val="24"/>
                <w:szCs w:val="24"/>
                <w:lang w:val="en-IN" w:eastAsia="en-IN"/>
              </w:rPr>
            </w:pPr>
            <w:r w:rsidRPr="00483490">
              <w:rPr>
                <w:sz w:val="24"/>
                <w:szCs w:val="24"/>
                <w:lang w:val="en-IN" w:eastAsia="en-IN"/>
              </w:rPr>
              <w:t>1.35</w:t>
            </w:r>
          </w:p>
        </w:tc>
        <w:tc>
          <w:tcPr>
            <w:tcW w:w="1136" w:type="dxa"/>
            <w:tcBorders>
              <w:top w:val="nil"/>
              <w:left w:val="nil"/>
              <w:bottom w:val="single" w:sz="4" w:space="0" w:color="auto"/>
              <w:right w:val="single" w:sz="4" w:space="0" w:color="auto"/>
            </w:tcBorders>
            <w:shd w:val="clear" w:color="auto" w:fill="auto"/>
            <w:hideMark/>
          </w:tcPr>
          <w:p w14:paraId="7E23D9DD" w14:textId="77777777" w:rsidR="007F76EE" w:rsidRPr="00483490" w:rsidRDefault="007F76EE" w:rsidP="00E64119">
            <w:pPr>
              <w:widowControl/>
              <w:autoSpaceDE/>
              <w:autoSpaceDN/>
              <w:ind w:right="-164"/>
              <w:jc w:val="center"/>
              <w:rPr>
                <w:sz w:val="24"/>
                <w:szCs w:val="24"/>
                <w:lang w:val="en-IN" w:eastAsia="en-IN"/>
              </w:rPr>
            </w:pPr>
            <w:r w:rsidRPr="00483490">
              <w:rPr>
                <w:sz w:val="24"/>
                <w:szCs w:val="24"/>
                <w:lang w:val="en-IN" w:eastAsia="en-IN"/>
              </w:rPr>
              <w:t>2.64</w:t>
            </w:r>
          </w:p>
        </w:tc>
        <w:tc>
          <w:tcPr>
            <w:tcW w:w="1026" w:type="dxa"/>
            <w:tcBorders>
              <w:top w:val="nil"/>
              <w:left w:val="nil"/>
              <w:bottom w:val="single" w:sz="4" w:space="0" w:color="auto"/>
              <w:right w:val="single" w:sz="4" w:space="0" w:color="auto"/>
            </w:tcBorders>
            <w:shd w:val="clear" w:color="auto" w:fill="auto"/>
            <w:hideMark/>
          </w:tcPr>
          <w:p w14:paraId="4069FF54" w14:textId="77777777" w:rsidR="007F76EE" w:rsidRPr="00483490" w:rsidRDefault="007F76EE" w:rsidP="00E64119">
            <w:pPr>
              <w:widowControl/>
              <w:autoSpaceDE/>
              <w:autoSpaceDN/>
              <w:ind w:right="-164"/>
              <w:jc w:val="center"/>
              <w:rPr>
                <w:sz w:val="24"/>
                <w:szCs w:val="24"/>
                <w:lang w:val="en-IN" w:eastAsia="en-IN"/>
              </w:rPr>
            </w:pPr>
            <w:r w:rsidRPr="00483490">
              <w:rPr>
                <w:sz w:val="24"/>
                <w:szCs w:val="24"/>
                <w:lang w:val="en-IN" w:eastAsia="en-IN"/>
              </w:rPr>
              <w:t>6.96</w:t>
            </w:r>
          </w:p>
        </w:tc>
        <w:tc>
          <w:tcPr>
            <w:tcW w:w="1045" w:type="dxa"/>
            <w:tcBorders>
              <w:top w:val="nil"/>
              <w:left w:val="nil"/>
              <w:bottom w:val="single" w:sz="4" w:space="0" w:color="auto"/>
              <w:right w:val="single" w:sz="4" w:space="0" w:color="auto"/>
            </w:tcBorders>
            <w:shd w:val="clear" w:color="auto" w:fill="auto"/>
            <w:hideMark/>
          </w:tcPr>
          <w:p w14:paraId="3D74FFB9" w14:textId="77777777" w:rsidR="007F76EE" w:rsidRPr="00483490" w:rsidRDefault="007F76EE" w:rsidP="00E64119">
            <w:pPr>
              <w:widowControl/>
              <w:autoSpaceDE/>
              <w:autoSpaceDN/>
              <w:ind w:right="-164"/>
              <w:jc w:val="center"/>
              <w:rPr>
                <w:sz w:val="24"/>
                <w:szCs w:val="24"/>
                <w:lang w:val="en-IN" w:eastAsia="en-IN"/>
              </w:rPr>
            </w:pPr>
            <w:r w:rsidRPr="00483490">
              <w:rPr>
                <w:sz w:val="24"/>
                <w:szCs w:val="24"/>
                <w:lang w:val="en-IN" w:eastAsia="en-IN"/>
              </w:rPr>
              <w:t>62.90</w:t>
            </w:r>
          </w:p>
        </w:tc>
        <w:tc>
          <w:tcPr>
            <w:tcW w:w="1555" w:type="dxa"/>
            <w:tcBorders>
              <w:top w:val="nil"/>
              <w:left w:val="nil"/>
              <w:bottom w:val="single" w:sz="4" w:space="0" w:color="auto"/>
              <w:right w:val="single" w:sz="4" w:space="0" w:color="auto"/>
            </w:tcBorders>
            <w:shd w:val="clear" w:color="auto" w:fill="auto"/>
            <w:hideMark/>
          </w:tcPr>
          <w:p w14:paraId="4C833D9D" w14:textId="77777777" w:rsidR="007F76EE" w:rsidRPr="00483490" w:rsidRDefault="007F76EE" w:rsidP="00E64119">
            <w:pPr>
              <w:widowControl/>
              <w:autoSpaceDE/>
              <w:autoSpaceDN/>
              <w:ind w:right="-164"/>
              <w:jc w:val="center"/>
              <w:rPr>
                <w:sz w:val="24"/>
                <w:szCs w:val="24"/>
                <w:lang w:val="en-IN" w:eastAsia="en-IN"/>
              </w:rPr>
            </w:pPr>
            <w:r w:rsidRPr="00483490">
              <w:rPr>
                <w:sz w:val="24"/>
                <w:szCs w:val="24"/>
                <w:lang w:val="en-IN" w:eastAsia="en-IN"/>
              </w:rPr>
              <w:t>17.73</w:t>
            </w:r>
          </w:p>
        </w:tc>
      </w:tr>
      <w:tr w:rsidR="007F76EE" w:rsidRPr="00483490" w14:paraId="1B226C56" w14:textId="77777777" w:rsidTr="007F76EE">
        <w:trPr>
          <w:trHeight w:val="282"/>
          <w:jc w:val="center"/>
        </w:trPr>
        <w:tc>
          <w:tcPr>
            <w:tcW w:w="953" w:type="dxa"/>
            <w:tcBorders>
              <w:top w:val="nil"/>
              <w:left w:val="single" w:sz="4" w:space="0" w:color="auto"/>
              <w:bottom w:val="single" w:sz="4" w:space="0" w:color="auto"/>
              <w:right w:val="single" w:sz="4" w:space="0" w:color="auto"/>
            </w:tcBorders>
            <w:shd w:val="clear" w:color="auto" w:fill="auto"/>
            <w:hideMark/>
          </w:tcPr>
          <w:p w14:paraId="587C9F40" w14:textId="77777777" w:rsidR="007F76EE" w:rsidRPr="00483490" w:rsidRDefault="007F76EE" w:rsidP="00E64119">
            <w:pPr>
              <w:widowControl/>
              <w:autoSpaceDE/>
              <w:autoSpaceDN/>
              <w:ind w:right="-164"/>
              <w:jc w:val="center"/>
              <w:rPr>
                <w:sz w:val="24"/>
                <w:szCs w:val="24"/>
                <w:lang w:val="en-IN" w:eastAsia="en-IN"/>
              </w:rPr>
            </w:pPr>
            <w:r w:rsidRPr="00483490">
              <w:rPr>
                <w:sz w:val="24"/>
                <w:szCs w:val="24"/>
                <w:lang w:val="en-IN" w:eastAsia="en-IN"/>
              </w:rPr>
              <w:t>16</w:t>
            </w:r>
          </w:p>
        </w:tc>
        <w:tc>
          <w:tcPr>
            <w:tcW w:w="1418" w:type="dxa"/>
            <w:tcBorders>
              <w:top w:val="nil"/>
              <w:left w:val="nil"/>
              <w:bottom w:val="single" w:sz="4" w:space="0" w:color="auto"/>
              <w:right w:val="single" w:sz="4" w:space="0" w:color="auto"/>
            </w:tcBorders>
            <w:shd w:val="clear" w:color="auto" w:fill="auto"/>
            <w:hideMark/>
          </w:tcPr>
          <w:p w14:paraId="3FF64E50" w14:textId="77777777" w:rsidR="007F76EE" w:rsidRPr="00483490" w:rsidRDefault="007F76EE" w:rsidP="00E64119">
            <w:pPr>
              <w:widowControl/>
              <w:autoSpaceDE/>
              <w:autoSpaceDN/>
              <w:ind w:right="-164"/>
              <w:jc w:val="center"/>
              <w:rPr>
                <w:sz w:val="24"/>
                <w:szCs w:val="24"/>
                <w:lang w:val="en-IN" w:eastAsia="en-IN"/>
              </w:rPr>
            </w:pPr>
            <w:r w:rsidRPr="00483490">
              <w:rPr>
                <w:sz w:val="24"/>
                <w:szCs w:val="24"/>
                <w:lang w:val="en-IN" w:eastAsia="en-IN"/>
              </w:rPr>
              <w:t>NCG - 16</w:t>
            </w:r>
          </w:p>
        </w:tc>
        <w:tc>
          <w:tcPr>
            <w:tcW w:w="1440" w:type="dxa"/>
            <w:tcBorders>
              <w:top w:val="nil"/>
              <w:left w:val="nil"/>
              <w:bottom w:val="single" w:sz="4" w:space="0" w:color="auto"/>
              <w:right w:val="single" w:sz="4" w:space="0" w:color="auto"/>
            </w:tcBorders>
            <w:shd w:val="clear" w:color="auto" w:fill="auto"/>
            <w:hideMark/>
          </w:tcPr>
          <w:p w14:paraId="67273AC3" w14:textId="77777777" w:rsidR="007F76EE" w:rsidRPr="00483490" w:rsidRDefault="007F76EE" w:rsidP="00E64119">
            <w:pPr>
              <w:widowControl/>
              <w:autoSpaceDE/>
              <w:autoSpaceDN/>
              <w:ind w:right="-164"/>
              <w:jc w:val="center"/>
              <w:rPr>
                <w:sz w:val="24"/>
                <w:szCs w:val="24"/>
                <w:lang w:val="en-IN" w:eastAsia="en-IN"/>
              </w:rPr>
            </w:pPr>
            <w:r w:rsidRPr="00483490">
              <w:rPr>
                <w:sz w:val="24"/>
                <w:szCs w:val="24"/>
                <w:lang w:val="en-IN" w:eastAsia="en-IN"/>
              </w:rPr>
              <w:t>NPBH-5/20</w:t>
            </w:r>
          </w:p>
        </w:tc>
        <w:tc>
          <w:tcPr>
            <w:tcW w:w="1063" w:type="dxa"/>
            <w:tcBorders>
              <w:top w:val="nil"/>
              <w:left w:val="nil"/>
              <w:bottom w:val="single" w:sz="4" w:space="0" w:color="auto"/>
              <w:right w:val="single" w:sz="4" w:space="0" w:color="auto"/>
            </w:tcBorders>
            <w:shd w:val="clear" w:color="auto" w:fill="auto"/>
            <w:hideMark/>
          </w:tcPr>
          <w:p w14:paraId="670633AA" w14:textId="77777777" w:rsidR="007F76EE" w:rsidRPr="00483490" w:rsidRDefault="007F76EE" w:rsidP="00E64119">
            <w:pPr>
              <w:widowControl/>
              <w:autoSpaceDE/>
              <w:autoSpaceDN/>
              <w:ind w:right="-164"/>
              <w:jc w:val="center"/>
              <w:rPr>
                <w:sz w:val="24"/>
                <w:szCs w:val="24"/>
                <w:lang w:val="en-IN" w:eastAsia="en-IN"/>
              </w:rPr>
            </w:pPr>
            <w:r w:rsidRPr="00483490">
              <w:rPr>
                <w:sz w:val="24"/>
                <w:szCs w:val="24"/>
                <w:lang w:val="en-IN" w:eastAsia="en-IN"/>
              </w:rPr>
              <w:t>93.70</w:t>
            </w:r>
          </w:p>
        </w:tc>
        <w:tc>
          <w:tcPr>
            <w:tcW w:w="880" w:type="dxa"/>
            <w:tcBorders>
              <w:top w:val="nil"/>
              <w:left w:val="nil"/>
              <w:bottom w:val="single" w:sz="4" w:space="0" w:color="auto"/>
              <w:right w:val="single" w:sz="4" w:space="0" w:color="auto"/>
            </w:tcBorders>
            <w:shd w:val="clear" w:color="auto" w:fill="auto"/>
            <w:hideMark/>
          </w:tcPr>
          <w:p w14:paraId="73F8DF04" w14:textId="77777777" w:rsidR="007F76EE" w:rsidRPr="00483490" w:rsidRDefault="007F76EE" w:rsidP="00E64119">
            <w:pPr>
              <w:widowControl/>
              <w:autoSpaceDE/>
              <w:autoSpaceDN/>
              <w:ind w:right="-164"/>
              <w:jc w:val="center"/>
              <w:rPr>
                <w:sz w:val="24"/>
                <w:szCs w:val="24"/>
                <w:lang w:val="en-IN" w:eastAsia="en-IN"/>
              </w:rPr>
            </w:pPr>
            <w:r w:rsidRPr="00483490">
              <w:rPr>
                <w:sz w:val="24"/>
                <w:szCs w:val="24"/>
                <w:lang w:val="en-IN" w:eastAsia="en-IN"/>
              </w:rPr>
              <w:t>1.24</w:t>
            </w:r>
          </w:p>
        </w:tc>
        <w:tc>
          <w:tcPr>
            <w:tcW w:w="1136" w:type="dxa"/>
            <w:tcBorders>
              <w:top w:val="nil"/>
              <w:left w:val="nil"/>
              <w:bottom w:val="single" w:sz="4" w:space="0" w:color="auto"/>
              <w:right w:val="single" w:sz="4" w:space="0" w:color="auto"/>
            </w:tcBorders>
            <w:shd w:val="clear" w:color="auto" w:fill="auto"/>
            <w:hideMark/>
          </w:tcPr>
          <w:p w14:paraId="2D9089A0" w14:textId="77777777" w:rsidR="007F76EE" w:rsidRPr="00483490" w:rsidRDefault="007F76EE" w:rsidP="00E64119">
            <w:pPr>
              <w:widowControl/>
              <w:autoSpaceDE/>
              <w:autoSpaceDN/>
              <w:ind w:right="-164"/>
              <w:jc w:val="center"/>
              <w:rPr>
                <w:sz w:val="24"/>
                <w:szCs w:val="24"/>
                <w:lang w:val="en-IN" w:eastAsia="en-IN"/>
              </w:rPr>
            </w:pPr>
            <w:r w:rsidRPr="00483490">
              <w:rPr>
                <w:sz w:val="24"/>
                <w:szCs w:val="24"/>
                <w:lang w:val="en-IN" w:eastAsia="en-IN"/>
              </w:rPr>
              <w:t>2.46</w:t>
            </w:r>
          </w:p>
        </w:tc>
        <w:tc>
          <w:tcPr>
            <w:tcW w:w="1026" w:type="dxa"/>
            <w:tcBorders>
              <w:top w:val="nil"/>
              <w:left w:val="nil"/>
              <w:bottom w:val="single" w:sz="4" w:space="0" w:color="auto"/>
              <w:right w:val="single" w:sz="4" w:space="0" w:color="auto"/>
            </w:tcBorders>
            <w:shd w:val="clear" w:color="auto" w:fill="auto"/>
            <w:hideMark/>
          </w:tcPr>
          <w:p w14:paraId="1CFC8BA1" w14:textId="77777777" w:rsidR="007F76EE" w:rsidRPr="00483490" w:rsidRDefault="007F76EE" w:rsidP="00E64119">
            <w:pPr>
              <w:widowControl/>
              <w:autoSpaceDE/>
              <w:autoSpaceDN/>
              <w:ind w:right="-164"/>
              <w:jc w:val="center"/>
              <w:rPr>
                <w:sz w:val="24"/>
                <w:szCs w:val="24"/>
                <w:lang w:val="en-IN" w:eastAsia="en-IN"/>
              </w:rPr>
            </w:pPr>
            <w:r w:rsidRPr="00483490">
              <w:rPr>
                <w:sz w:val="24"/>
                <w:szCs w:val="24"/>
                <w:lang w:val="en-IN" w:eastAsia="en-IN"/>
              </w:rPr>
              <w:t>6.29</w:t>
            </w:r>
          </w:p>
        </w:tc>
        <w:tc>
          <w:tcPr>
            <w:tcW w:w="1045" w:type="dxa"/>
            <w:tcBorders>
              <w:top w:val="nil"/>
              <w:left w:val="nil"/>
              <w:bottom w:val="single" w:sz="4" w:space="0" w:color="auto"/>
              <w:right w:val="single" w:sz="4" w:space="0" w:color="auto"/>
            </w:tcBorders>
            <w:shd w:val="clear" w:color="auto" w:fill="auto"/>
            <w:hideMark/>
          </w:tcPr>
          <w:p w14:paraId="1F85646D" w14:textId="77777777" w:rsidR="007F76EE" w:rsidRPr="00483490" w:rsidRDefault="007F76EE" w:rsidP="00E64119">
            <w:pPr>
              <w:widowControl/>
              <w:autoSpaceDE/>
              <w:autoSpaceDN/>
              <w:ind w:right="-164"/>
              <w:jc w:val="center"/>
              <w:rPr>
                <w:sz w:val="24"/>
                <w:szCs w:val="24"/>
                <w:lang w:val="en-IN" w:eastAsia="en-IN"/>
              </w:rPr>
            </w:pPr>
            <w:r w:rsidRPr="00483490">
              <w:rPr>
                <w:sz w:val="24"/>
                <w:szCs w:val="24"/>
                <w:lang w:val="en-IN" w:eastAsia="en-IN"/>
              </w:rPr>
              <w:t>67.81</w:t>
            </w:r>
          </w:p>
        </w:tc>
        <w:tc>
          <w:tcPr>
            <w:tcW w:w="1555" w:type="dxa"/>
            <w:tcBorders>
              <w:top w:val="nil"/>
              <w:left w:val="nil"/>
              <w:bottom w:val="single" w:sz="4" w:space="0" w:color="auto"/>
              <w:right w:val="single" w:sz="4" w:space="0" w:color="auto"/>
            </w:tcBorders>
            <w:shd w:val="clear" w:color="auto" w:fill="auto"/>
            <w:hideMark/>
          </w:tcPr>
          <w:p w14:paraId="5B6A6145" w14:textId="77777777" w:rsidR="007F76EE" w:rsidRPr="00483490" w:rsidRDefault="007F76EE" w:rsidP="00E64119">
            <w:pPr>
              <w:widowControl/>
              <w:autoSpaceDE/>
              <w:autoSpaceDN/>
              <w:ind w:right="-164"/>
              <w:jc w:val="center"/>
              <w:rPr>
                <w:sz w:val="24"/>
                <w:szCs w:val="24"/>
                <w:lang w:val="en-IN" w:eastAsia="en-IN"/>
              </w:rPr>
            </w:pPr>
            <w:r w:rsidRPr="00483490">
              <w:rPr>
                <w:sz w:val="24"/>
                <w:szCs w:val="24"/>
                <w:lang w:val="en-IN" w:eastAsia="en-IN"/>
              </w:rPr>
              <w:t>13.94</w:t>
            </w:r>
          </w:p>
        </w:tc>
      </w:tr>
      <w:tr w:rsidR="007F76EE" w:rsidRPr="00483490" w14:paraId="0E9F49DE" w14:textId="77777777" w:rsidTr="007F76EE">
        <w:trPr>
          <w:trHeight w:val="282"/>
          <w:jc w:val="center"/>
        </w:trPr>
        <w:tc>
          <w:tcPr>
            <w:tcW w:w="953" w:type="dxa"/>
            <w:tcBorders>
              <w:top w:val="nil"/>
              <w:left w:val="single" w:sz="4" w:space="0" w:color="auto"/>
              <w:bottom w:val="single" w:sz="4" w:space="0" w:color="auto"/>
              <w:right w:val="single" w:sz="4" w:space="0" w:color="auto"/>
            </w:tcBorders>
            <w:shd w:val="clear" w:color="auto" w:fill="auto"/>
            <w:hideMark/>
          </w:tcPr>
          <w:p w14:paraId="12A2D1AC" w14:textId="77777777" w:rsidR="007F76EE" w:rsidRPr="00483490" w:rsidRDefault="007F76EE" w:rsidP="00E64119">
            <w:pPr>
              <w:widowControl/>
              <w:autoSpaceDE/>
              <w:autoSpaceDN/>
              <w:ind w:right="-164"/>
              <w:jc w:val="center"/>
              <w:rPr>
                <w:sz w:val="24"/>
                <w:szCs w:val="24"/>
                <w:lang w:val="en-IN" w:eastAsia="en-IN"/>
              </w:rPr>
            </w:pPr>
            <w:r w:rsidRPr="00483490">
              <w:rPr>
                <w:sz w:val="24"/>
                <w:szCs w:val="24"/>
                <w:lang w:val="en-IN" w:eastAsia="en-IN"/>
              </w:rPr>
              <w:t>17</w:t>
            </w:r>
          </w:p>
        </w:tc>
        <w:tc>
          <w:tcPr>
            <w:tcW w:w="1418" w:type="dxa"/>
            <w:tcBorders>
              <w:top w:val="nil"/>
              <w:left w:val="nil"/>
              <w:bottom w:val="single" w:sz="4" w:space="0" w:color="auto"/>
              <w:right w:val="single" w:sz="4" w:space="0" w:color="auto"/>
            </w:tcBorders>
            <w:shd w:val="clear" w:color="auto" w:fill="auto"/>
            <w:hideMark/>
          </w:tcPr>
          <w:p w14:paraId="0B527054" w14:textId="77777777" w:rsidR="007F76EE" w:rsidRPr="00483490" w:rsidRDefault="007F76EE" w:rsidP="00E64119">
            <w:pPr>
              <w:widowControl/>
              <w:autoSpaceDE/>
              <w:autoSpaceDN/>
              <w:ind w:right="-164"/>
              <w:jc w:val="center"/>
              <w:rPr>
                <w:sz w:val="24"/>
                <w:szCs w:val="24"/>
                <w:lang w:val="en-IN" w:eastAsia="en-IN"/>
              </w:rPr>
            </w:pPr>
            <w:r w:rsidRPr="00483490">
              <w:rPr>
                <w:sz w:val="24"/>
                <w:szCs w:val="24"/>
                <w:lang w:val="en-IN" w:eastAsia="en-IN"/>
              </w:rPr>
              <w:t>NCG - 17</w:t>
            </w:r>
          </w:p>
        </w:tc>
        <w:tc>
          <w:tcPr>
            <w:tcW w:w="1440" w:type="dxa"/>
            <w:tcBorders>
              <w:top w:val="nil"/>
              <w:left w:val="nil"/>
              <w:bottom w:val="single" w:sz="4" w:space="0" w:color="auto"/>
              <w:right w:val="single" w:sz="4" w:space="0" w:color="auto"/>
            </w:tcBorders>
            <w:shd w:val="clear" w:color="auto" w:fill="auto"/>
            <w:hideMark/>
          </w:tcPr>
          <w:p w14:paraId="74AC0CDF" w14:textId="77777777" w:rsidR="007F76EE" w:rsidRPr="00483490" w:rsidRDefault="007F76EE" w:rsidP="00E64119">
            <w:pPr>
              <w:widowControl/>
              <w:autoSpaceDE/>
              <w:autoSpaceDN/>
              <w:ind w:right="-164"/>
              <w:jc w:val="center"/>
              <w:rPr>
                <w:sz w:val="24"/>
                <w:szCs w:val="24"/>
                <w:lang w:val="en-IN" w:eastAsia="en-IN"/>
              </w:rPr>
            </w:pPr>
            <w:r w:rsidRPr="00483490">
              <w:rPr>
                <w:sz w:val="24"/>
                <w:szCs w:val="24"/>
                <w:lang w:val="en-IN" w:eastAsia="en-IN"/>
              </w:rPr>
              <w:t>NPBH-5/28</w:t>
            </w:r>
          </w:p>
        </w:tc>
        <w:tc>
          <w:tcPr>
            <w:tcW w:w="1063" w:type="dxa"/>
            <w:tcBorders>
              <w:top w:val="nil"/>
              <w:left w:val="nil"/>
              <w:bottom w:val="single" w:sz="4" w:space="0" w:color="auto"/>
              <w:right w:val="single" w:sz="4" w:space="0" w:color="auto"/>
            </w:tcBorders>
            <w:shd w:val="clear" w:color="auto" w:fill="auto"/>
            <w:hideMark/>
          </w:tcPr>
          <w:p w14:paraId="0776B65C" w14:textId="77777777" w:rsidR="007F76EE" w:rsidRPr="00483490" w:rsidRDefault="007F76EE" w:rsidP="00E64119">
            <w:pPr>
              <w:widowControl/>
              <w:autoSpaceDE/>
              <w:autoSpaceDN/>
              <w:ind w:right="-164"/>
              <w:jc w:val="center"/>
              <w:rPr>
                <w:sz w:val="24"/>
                <w:szCs w:val="24"/>
                <w:lang w:val="en-IN" w:eastAsia="en-IN"/>
              </w:rPr>
            </w:pPr>
            <w:r w:rsidRPr="00483490">
              <w:rPr>
                <w:sz w:val="24"/>
                <w:szCs w:val="24"/>
                <w:lang w:val="en-IN" w:eastAsia="en-IN"/>
              </w:rPr>
              <w:t>93.48</w:t>
            </w:r>
          </w:p>
        </w:tc>
        <w:tc>
          <w:tcPr>
            <w:tcW w:w="880" w:type="dxa"/>
            <w:tcBorders>
              <w:top w:val="nil"/>
              <w:left w:val="nil"/>
              <w:bottom w:val="single" w:sz="4" w:space="0" w:color="auto"/>
              <w:right w:val="single" w:sz="4" w:space="0" w:color="auto"/>
            </w:tcBorders>
            <w:shd w:val="clear" w:color="auto" w:fill="auto"/>
            <w:hideMark/>
          </w:tcPr>
          <w:p w14:paraId="703E97BF" w14:textId="77777777" w:rsidR="007F76EE" w:rsidRPr="00483490" w:rsidRDefault="007F76EE" w:rsidP="00E64119">
            <w:pPr>
              <w:widowControl/>
              <w:autoSpaceDE/>
              <w:autoSpaceDN/>
              <w:ind w:right="-164"/>
              <w:jc w:val="center"/>
              <w:rPr>
                <w:sz w:val="24"/>
                <w:szCs w:val="24"/>
                <w:lang w:val="en-IN" w:eastAsia="en-IN"/>
              </w:rPr>
            </w:pPr>
            <w:r w:rsidRPr="00483490">
              <w:rPr>
                <w:sz w:val="24"/>
                <w:szCs w:val="24"/>
                <w:lang w:val="en-IN" w:eastAsia="en-IN"/>
              </w:rPr>
              <w:t>1.57</w:t>
            </w:r>
          </w:p>
        </w:tc>
        <w:tc>
          <w:tcPr>
            <w:tcW w:w="1136" w:type="dxa"/>
            <w:tcBorders>
              <w:top w:val="nil"/>
              <w:left w:val="nil"/>
              <w:bottom w:val="single" w:sz="4" w:space="0" w:color="auto"/>
              <w:right w:val="single" w:sz="4" w:space="0" w:color="auto"/>
            </w:tcBorders>
            <w:shd w:val="clear" w:color="auto" w:fill="auto"/>
            <w:hideMark/>
          </w:tcPr>
          <w:p w14:paraId="2C5080A9" w14:textId="77777777" w:rsidR="007F76EE" w:rsidRPr="00483490" w:rsidRDefault="007F76EE" w:rsidP="00E64119">
            <w:pPr>
              <w:widowControl/>
              <w:autoSpaceDE/>
              <w:autoSpaceDN/>
              <w:ind w:right="-164"/>
              <w:jc w:val="center"/>
              <w:rPr>
                <w:sz w:val="24"/>
                <w:szCs w:val="24"/>
                <w:lang w:val="en-IN" w:eastAsia="en-IN"/>
              </w:rPr>
            </w:pPr>
            <w:r w:rsidRPr="00483490">
              <w:rPr>
                <w:sz w:val="24"/>
                <w:szCs w:val="24"/>
                <w:lang w:val="en-IN" w:eastAsia="en-IN"/>
              </w:rPr>
              <w:t>2.28</w:t>
            </w:r>
          </w:p>
        </w:tc>
        <w:tc>
          <w:tcPr>
            <w:tcW w:w="1026" w:type="dxa"/>
            <w:tcBorders>
              <w:top w:val="nil"/>
              <w:left w:val="nil"/>
              <w:bottom w:val="single" w:sz="4" w:space="0" w:color="auto"/>
              <w:right w:val="single" w:sz="4" w:space="0" w:color="auto"/>
            </w:tcBorders>
            <w:shd w:val="clear" w:color="auto" w:fill="auto"/>
            <w:hideMark/>
          </w:tcPr>
          <w:p w14:paraId="27649A0E" w14:textId="77777777" w:rsidR="007F76EE" w:rsidRPr="00483490" w:rsidRDefault="007F76EE" w:rsidP="00E64119">
            <w:pPr>
              <w:widowControl/>
              <w:autoSpaceDE/>
              <w:autoSpaceDN/>
              <w:ind w:right="-164"/>
              <w:jc w:val="center"/>
              <w:rPr>
                <w:sz w:val="24"/>
                <w:szCs w:val="24"/>
                <w:lang w:val="en-IN" w:eastAsia="en-IN"/>
              </w:rPr>
            </w:pPr>
            <w:r w:rsidRPr="00483490">
              <w:rPr>
                <w:sz w:val="24"/>
                <w:szCs w:val="24"/>
                <w:lang w:val="en-IN" w:eastAsia="en-IN"/>
              </w:rPr>
              <w:t>6.52</w:t>
            </w:r>
          </w:p>
        </w:tc>
        <w:tc>
          <w:tcPr>
            <w:tcW w:w="1045" w:type="dxa"/>
            <w:tcBorders>
              <w:top w:val="nil"/>
              <w:left w:val="nil"/>
              <w:bottom w:val="single" w:sz="4" w:space="0" w:color="auto"/>
              <w:right w:val="single" w:sz="4" w:space="0" w:color="auto"/>
            </w:tcBorders>
            <w:shd w:val="clear" w:color="auto" w:fill="auto"/>
            <w:hideMark/>
          </w:tcPr>
          <w:p w14:paraId="5976C993" w14:textId="77777777" w:rsidR="007F76EE" w:rsidRPr="00483490" w:rsidRDefault="007F76EE" w:rsidP="00E64119">
            <w:pPr>
              <w:widowControl/>
              <w:autoSpaceDE/>
              <w:autoSpaceDN/>
              <w:ind w:right="-164"/>
              <w:jc w:val="center"/>
              <w:rPr>
                <w:sz w:val="24"/>
                <w:szCs w:val="24"/>
                <w:lang w:val="en-IN" w:eastAsia="en-IN"/>
              </w:rPr>
            </w:pPr>
            <w:r w:rsidRPr="00483490">
              <w:rPr>
                <w:sz w:val="24"/>
                <w:szCs w:val="24"/>
                <w:lang w:val="en-IN" w:eastAsia="en-IN"/>
              </w:rPr>
              <w:t>68.69</w:t>
            </w:r>
          </w:p>
        </w:tc>
        <w:tc>
          <w:tcPr>
            <w:tcW w:w="1555" w:type="dxa"/>
            <w:tcBorders>
              <w:top w:val="nil"/>
              <w:left w:val="nil"/>
              <w:bottom w:val="single" w:sz="4" w:space="0" w:color="auto"/>
              <w:right w:val="single" w:sz="4" w:space="0" w:color="auto"/>
            </w:tcBorders>
            <w:shd w:val="clear" w:color="auto" w:fill="auto"/>
            <w:hideMark/>
          </w:tcPr>
          <w:p w14:paraId="3D1FF8F9" w14:textId="77777777" w:rsidR="007F76EE" w:rsidRPr="00483490" w:rsidRDefault="007F76EE" w:rsidP="00E64119">
            <w:pPr>
              <w:widowControl/>
              <w:autoSpaceDE/>
              <w:autoSpaceDN/>
              <w:ind w:right="-164"/>
              <w:jc w:val="center"/>
              <w:rPr>
                <w:sz w:val="24"/>
                <w:szCs w:val="24"/>
                <w:lang w:val="en-IN" w:eastAsia="en-IN"/>
              </w:rPr>
            </w:pPr>
            <w:r w:rsidRPr="00483490">
              <w:rPr>
                <w:sz w:val="24"/>
                <w:szCs w:val="24"/>
                <w:lang w:val="en-IN" w:eastAsia="en-IN"/>
              </w:rPr>
              <w:t>13.76</w:t>
            </w:r>
          </w:p>
        </w:tc>
      </w:tr>
      <w:tr w:rsidR="007F76EE" w:rsidRPr="00483490" w14:paraId="3045BDA1" w14:textId="77777777" w:rsidTr="007F76EE">
        <w:trPr>
          <w:trHeight w:val="282"/>
          <w:jc w:val="center"/>
        </w:trPr>
        <w:tc>
          <w:tcPr>
            <w:tcW w:w="953" w:type="dxa"/>
            <w:tcBorders>
              <w:top w:val="nil"/>
              <w:left w:val="single" w:sz="4" w:space="0" w:color="auto"/>
              <w:bottom w:val="single" w:sz="4" w:space="0" w:color="auto"/>
              <w:right w:val="single" w:sz="4" w:space="0" w:color="auto"/>
            </w:tcBorders>
            <w:shd w:val="clear" w:color="auto" w:fill="auto"/>
            <w:hideMark/>
          </w:tcPr>
          <w:p w14:paraId="0FE18239" w14:textId="77777777" w:rsidR="007F76EE" w:rsidRPr="00483490" w:rsidRDefault="007F76EE" w:rsidP="00E64119">
            <w:pPr>
              <w:widowControl/>
              <w:autoSpaceDE/>
              <w:autoSpaceDN/>
              <w:ind w:right="-164"/>
              <w:jc w:val="center"/>
              <w:rPr>
                <w:sz w:val="24"/>
                <w:szCs w:val="24"/>
                <w:lang w:val="en-IN" w:eastAsia="en-IN"/>
              </w:rPr>
            </w:pPr>
            <w:r w:rsidRPr="00483490">
              <w:rPr>
                <w:sz w:val="24"/>
                <w:szCs w:val="24"/>
                <w:lang w:val="en-IN" w:eastAsia="en-IN"/>
              </w:rPr>
              <w:t>18</w:t>
            </w:r>
          </w:p>
        </w:tc>
        <w:tc>
          <w:tcPr>
            <w:tcW w:w="1418" w:type="dxa"/>
            <w:tcBorders>
              <w:top w:val="nil"/>
              <w:left w:val="nil"/>
              <w:bottom w:val="single" w:sz="4" w:space="0" w:color="auto"/>
              <w:right w:val="single" w:sz="4" w:space="0" w:color="auto"/>
            </w:tcBorders>
            <w:shd w:val="clear" w:color="auto" w:fill="auto"/>
            <w:hideMark/>
          </w:tcPr>
          <w:p w14:paraId="594D7D80" w14:textId="77777777" w:rsidR="007F76EE" w:rsidRPr="00483490" w:rsidRDefault="007F76EE" w:rsidP="00E64119">
            <w:pPr>
              <w:widowControl/>
              <w:autoSpaceDE/>
              <w:autoSpaceDN/>
              <w:ind w:right="-164"/>
              <w:jc w:val="center"/>
              <w:rPr>
                <w:sz w:val="24"/>
                <w:szCs w:val="24"/>
                <w:lang w:val="en-IN" w:eastAsia="en-IN"/>
              </w:rPr>
            </w:pPr>
            <w:r w:rsidRPr="00483490">
              <w:rPr>
                <w:sz w:val="24"/>
                <w:szCs w:val="24"/>
                <w:lang w:val="en-IN" w:eastAsia="en-IN"/>
              </w:rPr>
              <w:t>NCG - 18</w:t>
            </w:r>
          </w:p>
        </w:tc>
        <w:tc>
          <w:tcPr>
            <w:tcW w:w="1440" w:type="dxa"/>
            <w:tcBorders>
              <w:top w:val="nil"/>
              <w:left w:val="nil"/>
              <w:bottom w:val="single" w:sz="4" w:space="0" w:color="auto"/>
              <w:right w:val="single" w:sz="4" w:space="0" w:color="auto"/>
            </w:tcBorders>
            <w:shd w:val="clear" w:color="auto" w:fill="auto"/>
            <w:hideMark/>
          </w:tcPr>
          <w:p w14:paraId="0CD48B91" w14:textId="77777777" w:rsidR="007F76EE" w:rsidRPr="00483490" w:rsidRDefault="007F76EE" w:rsidP="00E64119">
            <w:pPr>
              <w:widowControl/>
              <w:autoSpaceDE/>
              <w:autoSpaceDN/>
              <w:ind w:right="-164"/>
              <w:jc w:val="center"/>
              <w:rPr>
                <w:sz w:val="24"/>
                <w:szCs w:val="24"/>
                <w:lang w:val="en-IN" w:eastAsia="en-IN"/>
              </w:rPr>
            </w:pPr>
            <w:r w:rsidRPr="00483490">
              <w:rPr>
                <w:sz w:val="24"/>
                <w:szCs w:val="24"/>
                <w:lang w:val="en-IN" w:eastAsia="en-IN"/>
              </w:rPr>
              <w:t>NPBH-6/4</w:t>
            </w:r>
          </w:p>
        </w:tc>
        <w:tc>
          <w:tcPr>
            <w:tcW w:w="1063" w:type="dxa"/>
            <w:tcBorders>
              <w:top w:val="nil"/>
              <w:left w:val="nil"/>
              <w:bottom w:val="single" w:sz="4" w:space="0" w:color="auto"/>
              <w:right w:val="single" w:sz="4" w:space="0" w:color="auto"/>
            </w:tcBorders>
            <w:shd w:val="clear" w:color="auto" w:fill="auto"/>
            <w:hideMark/>
          </w:tcPr>
          <w:p w14:paraId="50FAFB03" w14:textId="77777777" w:rsidR="007F76EE" w:rsidRPr="00483490" w:rsidRDefault="007F76EE" w:rsidP="00E64119">
            <w:pPr>
              <w:widowControl/>
              <w:autoSpaceDE/>
              <w:autoSpaceDN/>
              <w:ind w:right="-164"/>
              <w:jc w:val="center"/>
              <w:rPr>
                <w:sz w:val="24"/>
                <w:szCs w:val="24"/>
                <w:lang w:val="en-IN" w:eastAsia="en-IN"/>
              </w:rPr>
            </w:pPr>
            <w:r w:rsidRPr="00483490">
              <w:rPr>
                <w:sz w:val="24"/>
                <w:szCs w:val="24"/>
                <w:lang w:val="en-IN" w:eastAsia="en-IN"/>
              </w:rPr>
              <w:t>87.49</w:t>
            </w:r>
          </w:p>
        </w:tc>
        <w:tc>
          <w:tcPr>
            <w:tcW w:w="880" w:type="dxa"/>
            <w:tcBorders>
              <w:top w:val="nil"/>
              <w:left w:val="nil"/>
              <w:bottom w:val="single" w:sz="4" w:space="0" w:color="auto"/>
              <w:right w:val="single" w:sz="4" w:space="0" w:color="auto"/>
            </w:tcBorders>
            <w:shd w:val="clear" w:color="auto" w:fill="auto"/>
            <w:hideMark/>
          </w:tcPr>
          <w:p w14:paraId="477C8AEA" w14:textId="77777777" w:rsidR="007F76EE" w:rsidRPr="00483490" w:rsidRDefault="007F76EE" w:rsidP="00E64119">
            <w:pPr>
              <w:widowControl/>
              <w:autoSpaceDE/>
              <w:autoSpaceDN/>
              <w:ind w:right="-164"/>
              <w:jc w:val="center"/>
              <w:rPr>
                <w:sz w:val="24"/>
                <w:szCs w:val="24"/>
                <w:lang w:val="en-IN" w:eastAsia="en-IN"/>
              </w:rPr>
            </w:pPr>
            <w:r w:rsidRPr="00483490">
              <w:rPr>
                <w:sz w:val="24"/>
                <w:szCs w:val="24"/>
                <w:lang w:val="en-IN" w:eastAsia="en-IN"/>
              </w:rPr>
              <w:t>4.39</w:t>
            </w:r>
          </w:p>
        </w:tc>
        <w:tc>
          <w:tcPr>
            <w:tcW w:w="1136" w:type="dxa"/>
            <w:tcBorders>
              <w:top w:val="nil"/>
              <w:left w:val="nil"/>
              <w:bottom w:val="single" w:sz="4" w:space="0" w:color="auto"/>
              <w:right w:val="single" w:sz="4" w:space="0" w:color="auto"/>
            </w:tcBorders>
            <w:shd w:val="clear" w:color="auto" w:fill="auto"/>
            <w:hideMark/>
          </w:tcPr>
          <w:p w14:paraId="0FEA1145" w14:textId="77777777" w:rsidR="007F76EE" w:rsidRPr="00483490" w:rsidRDefault="007F76EE" w:rsidP="00E64119">
            <w:pPr>
              <w:widowControl/>
              <w:autoSpaceDE/>
              <w:autoSpaceDN/>
              <w:ind w:right="-164"/>
              <w:jc w:val="center"/>
              <w:rPr>
                <w:sz w:val="24"/>
                <w:szCs w:val="24"/>
                <w:lang w:val="en-IN" w:eastAsia="en-IN"/>
              </w:rPr>
            </w:pPr>
            <w:r w:rsidRPr="00483490">
              <w:rPr>
                <w:sz w:val="24"/>
                <w:szCs w:val="24"/>
                <w:lang w:val="en-IN" w:eastAsia="en-IN"/>
              </w:rPr>
              <w:t>3.17</w:t>
            </w:r>
          </w:p>
        </w:tc>
        <w:tc>
          <w:tcPr>
            <w:tcW w:w="1026" w:type="dxa"/>
            <w:tcBorders>
              <w:top w:val="nil"/>
              <w:left w:val="nil"/>
              <w:bottom w:val="single" w:sz="4" w:space="0" w:color="auto"/>
              <w:right w:val="single" w:sz="4" w:space="0" w:color="auto"/>
            </w:tcBorders>
            <w:shd w:val="clear" w:color="auto" w:fill="auto"/>
            <w:hideMark/>
          </w:tcPr>
          <w:p w14:paraId="21A54AE0" w14:textId="77777777" w:rsidR="007F76EE" w:rsidRPr="00483490" w:rsidRDefault="007F76EE" w:rsidP="00E64119">
            <w:pPr>
              <w:widowControl/>
              <w:autoSpaceDE/>
              <w:autoSpaceDN/>
              <w:ind w:right="-164"/>
              <w:jc w:val="center"/>
              <w:rPr>
                <w:sz w:val="24"/>
                <w:szCs w:val="24"/>
                <w:lang w:val="en-IN" w:eastAsia="en-IN"/>
              </w:rPr>
            </w:pPr>
            <w:r w:rsidRPr="00483490">
              <w:rPr>
                <w:sz w:val="24"/>
                <w:szCs w:val="24"/>
                <w:lang w:val="en-IN" w:eastAsia="en-IN"/>
              </w:rPr>
              <w:t>12.51</w:t>
            </w:r>
          </w:p>
        </w:tc>
        <w:tc>
          <w:tcPr>
            <w:tcW w:w="1045" w:type="dxa"/>
            <w:tcBorders>
              <w:top w:val="nil"/>
              <w:left w:val="nil"/>
              <w:bottom w:val="single" w:sz="4" w:space="0" w:color="auto"/>
              <w:right w:val="single" w:sz="4" w:space="0" w:color="auto"/>
            </w:tcBorders>
            <w:shd w:val="clear" w:color="auto" w:fill="auto"/>
            <w:hideMark/>
          </w:tcPr>
          <w:p w14:paraId="5D363FCD" w14:textId="77777777" w:rsidR="007F76EE" w:rsidRPr="00483490" w:rsidRDefault="007F76EE" w:rsidP="00E64119">
            <w:pPr>
              <w:widowControl/>
              <w:autoSpaceDE/>
              <w:autoSpaceDN/>
              <w:ind w:right="-164"/>
              <w:jc w:val="center"/>
              <w:rPr>
                <w:sz w:val="24"/>
                <w:szCs w:val="24"/>
                <w:lang w:val="en-IN" w:eastAsia="en-IN"/>
              </w:rPr>
            </w:pPr>
            <w:r w:rsidRPr="00483490">
              <w:rPr>
                <w:sz w:val="24"/>
                <w:szCs w:val="24"/>
                <w:lang w:val="en-IN" w:eastAsia="en-IN"/>
              </w:rPr>
              <w:t>62.23</w:t>
            </w:r>
          </w:p>
        </w:tc>
        <w:tc>
          <w:tcPr>
            <w:tcW w:w="1555" w:type="dxa"/>
            <w:tcBorders>
              <w:top w:val="nil"/>
              <w:left w:val="nil"/>
              <w:bottom w:val="single" w:sz="4" w:space="0" w:color="auto"/>
              <w:right w:val="single" w:sz="4" w:space="0" w:color="auto"/>
            </w:tcBorders>
            <w:shd w:val="clear" w:color="auto" w:fill="auto"/>
            <w:hideMark/>
          </w:tcPr>
          <w:p w14:paraId="053A7FCE" w14:textId="77777777" w:rsidR="007F76EE" w:rsidRPr="00483490" w:rsidRDefault="007F76EE" w:rsidP="00E64119">
            <w:pPr>
              <w:widowControl/>
              <w:autoSpaceDE/>
              <w:autoSpaceDN/>
              <w:ind w:right="-164"/>
              <w:jc w:val="center"/>
              <w:rPr>
                <w:sz w:val="24"/>
                <w:szCs w:val="24"/>
                <w:lang w:val="en-IN" w:eastAsia="en-IN"/>
              </w:rPr>
            </w:pPr>
            <w:r w:rsidRPr="00483490">
              <w:rPr>
                <w:sz w:val="24"/>
                <w:szCs w:val="24"/>
                <w:lang w:val="en-IN" w:eastAsia="en-IN"/>
              </w:rPr>
              <w:t>16.66</w:t>
            </w:r>
          </w:p>
        </w:tc>
      </w:tr>
      <w:tr w:rsidR="007F76EE" w:rsidRPr="00483490" w14:paraId="2B193055" w14:textId="77777777" w:rsidTr="007F76EE">
        <w:trPr>
          <w:trHeight w:val="282"/>
          <w:jc w:val="center"/>
        </w:trPr>
        <w:tc>
          <w:tcPr>
            <w:tcW w:w="953" w:type="dxa"/>
            <w:tcBorders>
              <w:top w:val="nil"/>
              <w:left w:val="single" w:sz="4" w:space="0" w:color="auto"/>
              <w:bottom w:val="single" w:sz="4" w:space="0" w:color="auto"/>
              <w:right w:val="single" w:sz="4" w:space="0" w:color="auto"/>
            </w:tcBorders>
            <w:shd w:val="clear" w:color="auto" w:fill="auto"/>
            <w:hideMark/>
          </w:tcPr>
          <w:p w14:paraId="7E88A160" w14:textId="77777777" w:rsidR="007F76EE" w:rsidRPr="00483490" w:rsidRDefault="007F76EE" w:rsidP="00E64119">
            <w:pPr>
              <w:widowControl/>
              <w:autoSpaceDE/>
              <w:autoSpaceDN/>
              <w:ind w:right="-164"/>
              <w:jc w:val="center"/>
              <w:rPr>
                <w:sz w:val="24"/>
                <w:szCs w:val="24"/>
                <w:lang w:val="en-IN" w:eastAsia="en-IN"/>
              </w:rPr>
            </w:pPr>
            <w:r w:rsidRPr="00483490">
              <w:rPr>
                <w:sz w:val="24"/>
                <w:szCs w:val="24"/>
                <w:lang w:val="en-IN" w:eastAsia="en-IN"/>
              </w:rPr>
              <w:t>19</w:t>
            </w:r>
          </w:p>
        </w:tc>
        <w:tc>
          <w:tcPr>
            <w:tcW w:w="1418" w:type="dxa"/>
            <w:tcBorders>
              <w:top w:val="nil"/>
              <w:left w:val="nil"/>
              <w:bottom w:val="single" w:sz="4" w:space="0" w:color="auto"/>
              <w:right w:val="single" w:sz="4" w:space="0" w:color="auto"/>
            </w:tcBorders>
            <w:shd w:val="clear" w:color="auto" w:fill="auto"/>
            <w:hideMark/>
          </w:tcPr>
          <w:p w14:paraId="5AA3E28C" w14:textId="77777777" w:rsidR="007F76EE" w:rsidRPr="00483490" w:rsidRDefault="007F76EE" w:rsidP="00E64119">
            <w:pPr>
              <w:widowControl/>
              <w:autoSpaceDE/>
              <w:autoSpaceDN/>
              <w:ind w:right="-164"/>
              <w:jc w:val="center"/>
              <w:rPr>
                <w:sz w:val="24"/>
                <w:szCs w:val="24"/>
                <w:lang w:val="en-IN" w:eastAsia="en-IN"/>
              </w:rPr>
            </w:pPr>
            <w:r w:rsidRPr="00483490">
              <w:rPr>
                <w:sz w:val="24"/>
                <w:szCs w:val="24"/>
                <w:lang w:val="en-IN" w:eastAsia="en-IN"/>
              </w:rPr>
              <w:t>NCG - 19</w:t>
            </w:r>
          </w:p>
        </w:tc>
        <w:tc>
          <w:tcPr>
            <w:tcW w:w="1440" w:type="dxa"/>
            <w:tcBorders>
              <w:top w:val="nil"/>
              <w:left w:val="nil"/>
              <w:bottom w:val="single" w:sz="4" w:space="0" w:color="auto"/>
              <w:right w:val="single" w:sz="4" w:space="0" w:color="auto"/>
            </w:tcBorders>
            <w:shd w:val="clear" w:color="auto" w:fill="auto"/>
            <w:hideMark/>
          </w:tcPr>
          <w:p w14:paraId="5C370CAB" w14:textId="77777777" w:rsidR="007F76EE" w:rsidRPr="00483490" w:rsidRDefault="007F76EE" w:rsidP="00E64119">
            <w:pPr>
              <w:widowControl/>
              <w:autoSpaceDE/>
              <w:autoSpaceDN/>
              <w:ind w:right="-164"/>
              <w:jc w:val="center"/>
              <w:rPr>
                <w:sz w:val="24"/>
                <w:szCs w:val="24"/>
                <w:lang w:val="en-IN" w:eastAsia="en-IN"/>
              </w:rPr>
            </w:pPr>
            <w:r w:rsidRPr="00483490">
              <w:rPr>
                <w:sz w:val="24"/>
                <w:szCs w:val="24"/>
                <w:lang w:val="en-IN" w:eastAsia="en-IN"/>
              </w:rPr>
              <w:t>NPBH-6/8</w:t>
            </w:r>
          </w:p>
        </w:tc>
        <w:tc>
          <w:tcPr>
            <w:tcW w:w="1063" w:type="dxa"/>
            <w:tcBorders>
              <w:top w:val="nil"/>
              <w:left w:val="nil"/>
              <w:bottom w:val="single" w:sz="4" w:space="0" w:color="auto"/>
              <w:right w:val="single" w:sz="4" w:space="0" w:color="auto"/>
            </w:tcBorders>
            <w:shd w:val="clear" w:color="auto" w:fill="auto"/>
            <w:hideMark/>
          </w:tcPr>
          <w:p w14:paraId="46EDE6F8" w14:textId="77777777" w:rsidR="007F76EE" w:rsidRPr="00483490" w:rsidRDefault="007F76EE" w:rsidP="00E64119">
            <w:pPr>
              <w:widowControl/>
              <w:autoSpaceDE/>
              <w:autoSpaceDN/>
              <w:ind w:right="-164"/>
              <w:jc w:val="center"/>
              <w:rPr>
                <w:sz w:val="24"/>
                <w:szCs w:val="24"/>
                <w:lang w:val="en-IN" w:eastAsia="en-IN"/>
              </w:rPr>
            </w:pPr>
            <w:r w:rsidRPr="00483490">
              <w:rPr>
                <w:sz w:val="24"/>
                <w:szCs w:val="24"/>
                <w:lang w:val="en-IN" w:eastAsia="en-IN"/>
              </w:rPr>
              <w:t>85.34</w:t>
            </w:r>
          </w:p>
        </w:tc>
        <w:tc>
          <w:tcPr>
            <w:tcW w:w="880" w:type="dxa"/>
            <w:tcBorders>
              <w:top w:val="nil"/>
              <w:left w:val="nil"/>
              <w:bottom w:val="single" w:sz="4" w:space="0" w:color="auto"/>
              <w:right w:val="single" w:sz="4" w:space="0" w:color="auto"/>
            </w:tcBorders>
            <w:shd w:val="clear" w:color="auto" w:fill="auto"/>
            <w:hideMark/>
          </w:tcPr>
          <w:p w14:paraId="2FC292AF" w14:textId="77777777" w:rsidR="007F76EE" w:rsidRPr="00483490" w:rsidRDefault="007F76EE" w:rsidP="00E64119">
            <w:pPr>
              <w:widowControl/>
              <w:autoSpaceDE/>
              <w:autoSpaceDN/>
              <w:ind w:right="-164"/>
              <w:jc w:val="center"/>
              <w:rPr>
                <w:sz w:val="24"/>
                <w:szCs w:val="24"/>
                <w:lang w:val="en-IN" w:eastAsia="en-IN"/>
              </w:rPr>
            </w:pPr>
            <w:r w:rsidRPr="00483490">
              <w:rPr>
                <w:sz w:val="24"/>
                <w:szCs w:val="24"/>
                <w:lang w:val="en-IN" w:eastAsia="en-IN"/>
              </w:rPr>
              <w:t>5.15</w:t>
            </w:r>
          </w:p>
        </w:tc>
        <w:tc>
          <w:tcPr>
            <w:tcW w:w="1136" w:type="dxa"/>
            <w:tcBorders>
              <w:top w:val="nil"/>
              <w:left w:val="nil"/>
              <w:bottom w:val="single" w:sz="4" w:space="0" w:color="auto"/>
              <w:right w:val="single" w:sz="4" w:space="0" w:color="auto"/>
            </w:tcBorders>
            <w:shd w:val="clear" w:color="auto" w:fill="auto"/>
            <w:hideMark/>
          </w:tcPr>
          <w:p w14:paraId="56820E34" w14:textId="77777777" w:rsidR="007F76EE" w:rsidRPr="00483490" w:rsidRDefault="007F76EE" w:rsidP="00E64119">
            <w:pPr>
              <w:widowControl/>
              <w:autoSpaceDE/>
              <w:autoSpaceDN/>
              <w:ind w:right="-164"/>
              <w:jc w:val="center"/>
              <w:rPr>
                <w:sz w:val="24"/>
                <w:szCs w:val="24"/>
                <w:lang w:val="en-IN" w:eastAsia="en-IN"/>
              </w:rPr>
            </w:pPr>
            <w:r w:rsidRPr="00483490">
              <w:rPr>
                <w:sz w:val="24"/>
                <w:szCs w:val="24"/>
                <w:lang w:val="en-IN" w:eastAsia="en-IN"/>
              </w:rPr>
              <w:t>3.45</w:t>
            </w:r>
          </w:p>
        </w:tc>
        <w:tc>
          <w:tcPr>
            <w:tcW w:w="1026" w:type="dxa"/>
            <w:tcBorders>
              <w:top w:val="nil"/>
              <w:left w:val="nil"/>
              <w:bottom w:val="single" w:sz="4" w:space="0" w:color="auto"/>
              <w:right w:val="single" w:sz="4" w:space="0" w:color="auto"/>
            </w:tcBorders>
            <w:shd w:val="clear" w:color="auto" w:fill="auto"/>
            <w:hideMark/>
          </w:tcPr>
          <w:p w14:paraId="5667B76F" w14:textId="77777777" w:rsidR="007F76EE" w:rsidRPr="00483490" w:rsidRDefault="007F76EE" w:rsidP="00E64119">
            <w:pPr>
              <w:widowControl/>
              <w:autoSpaceDE/>
              <w:autoSpaceDN/>
              <w:ind w:right="-164"/>
              <w:jc w:val="center"/>
              <w:rPr>
                <w:sz w:val="24"/>
                <w:szCs w:val="24"/>
                <w:lang w:val="en-IN" w:eastAsia="en-IN"/>
              </w:rPr>
            </w:pPr>
            <w:r w:rsidRPr="00483490">
              <w:rPr>
                <w:sz w:val="24"/>
                <w:szCs w:val="24"/>
                <w:lang w:val="en-IN" w:eastAsia="en-IN"/>
              </w:rPr>
              <w:t>14.65</w:t>
            </w:r>
          </w:p>
        </w:tc>
        <w:tc>
          <w:tcPr>
            <w:tcW w:w="1045" w:type="dxa"/>
            <w:tcBorders>
              <w:top w:val="nil"/>
              <w:left w:val="nil"/>
              <w:bottom w:val="single" w:sz="4" w:space="0" w:color="auto"/>
              <w:right w:val="single" w:sz="4" w:space="0" w:color="auto"/>
            </w:tcBorders>
            <w:shd w:val="clear" w:color="auto" w:fill="auto"/>
            <w:hideMark/>
          </w:tcPr>
          <w:p w14:paraId="63F4EF4B" w14:textId="77777777" w:rsidR="007F76EE" w:rsidRPr="00483490" w:rsidRDefault="007F76EE" w:rsidP="00E64119">
            <w:pPr>
              <w:widowControl/>
              <w:autoSpaceDE/>
              <w:autoSpaceDN/>
              <w:ind w:right="-164"/>
              <w:jc w:val="center"/>
              <w:rPr>
                <w:sz w:val="24"/>
                <w:szCs w:val="24"/>
                <w:lang w:val="en-IN" w:eastAsia="en-IN"/>
              </w:rPr>
            </w:pPr>
            <w:r w:rsidRPr="00483490">
              <w:rPr>
                <w:sz w:val="24"/>
                <w:szCs w:val="24"/>
                <w:lang w:val="en-IN" w:eastAsia="en-IN"/>
              </w:rPr>
              <w:t>58.23</w:t>
            </w:r>
          </w:p>
        </w:tc>
        <w:tc>
          <w:tcPr>
            <w:tcW w:w="1555" w:type="dxa"/>
            <w:tcBorders>
              <w:top w:val="nil"/>
              <w:left w:val="nil"/>
              <w:bottom w:val="single" w:sz="4" w:space="0" w:color="auto"/>
              <w:right w:val="single" w:sz="4" w:space="0" w:color="auto"/>
            </w:tcBorders>
            <w:shd w:val="clear" w:color="auto" w:fill="auto"/>
            <w:hideMark/>
          </w:tcPr>
          <w:p w14:paraId="468D0582" w14:textId="77777777" w:rsidR="007F76EE" w:rsidRPr="00483490" w:rsidRDefault="007F76EE" w:rsidP="00E64119">
            <w:pPr>
              <w:widowControl/>
              <w:autoSpaceDE/>
              <w:autoSpaceDN/>
              <w:ind w:right="-164"/>
              <w:jc w:val="center"/>
              <w:rPr>
                <w:sz w:val="24"/>
                <w:szCs w:val="24"/>
                <w:lang w:val="en-IN" w:eastAsia="en-IN"/>
              </w:rPr>
            </w:pPr>
            <w:r w:rsidRPr="00483490">
              <w:rPr>
                <w:sz w:val="24"/>
                <w:szCs w:val="24"/>
                <w:lang w:val="en-IN" w:eastAsia="en-IN"/>
              </w:rPr>
              <w:t>15.49</w:t>
            </w:r>
          </w:p>
        </w:tc>
      </w:tr>
      <w:tr w:rsidR="007F76EE" w:rsidRPr="00483490" w14:paraId="79240A26" w14:textId="77777777" w:rsidTr="007F76EE">
        <w:trPr>
          <w:trHeight w:val="282"/>
          <w:jc w:val="center"/>
        </w:trPr>
        <w:tc>
          <w:tcPr>
            <w:tcW w:w="953" w:type="dxa"/>
            <w:tcBorders>
              <w:top w:val="nil"/>
              <w:left w:val="single" w:sz="4" w:space="0" w:color="auto"/>
              <w:bottom w:val="single" w:sz="4" w:space="0" w:color="auto"/>
              <w:right w:val="single" w:sz="4" w:space="0" w:color="auto"/>
            </w:tcBorders>
            <w:shd w:val="clear" w:color="auto" w:fill="auto"/>
            <w:hideMark/>
          </w:tcPr>
          <w:p w14:paraId="005FFA22" w14:textId="77777777" w:rsidR="007F76EE" w:rsidRPr="00483490" w:rsidRDefault="007F76EE" w:rsidP="00E64119">
            <w:pPr>
              <w:widowControl/>
              <w:autoSpaceDE/>
              <w:autoSpaceDN/>
              <w:ind w:right="-164"/>
              <w:jc w:val="center"/>
              <w:rPr>
                <w:sz w:val="24"/>
                <w:szCs w:val="24"/>
                <w:lang w:val="en-IN" w:eastAsia="en-IN"/>
              </w:rPr>
            </w:pPr>
            <w:r w:rsidRPr="00483490">
              <w:rPr>
                <w:sz w:val="24"/>
                <w:szCs w:val="24"/>
                <w:lang w:val="en-IN" w:eastAsia="en-IN"/>
              </w:rPr>
              <w:t>20</w:t>
            </w:r>
          </w:p>
        </w:tc>
        <w:tc>
          <w:tcPr>
            <w:tcW w:w="1418" w:type="dxa"/>
            <w:tcBorders>
              <w:top w:val="nil"/>
              <w:left w:val="nil"/>
              <w:bottom w:val="single" w:sz="4" w:space="0" w:color="auto"/>
              <w:right w:val="single" w:sz="4" w:space="0" w:color="auto"/>
            </w:tcBorders>
            <w:shd w:val="clear" w:color="auto" w:fill="auto"/>
            <w:hideMark/>
          </w:tcPr>
          <w:p w14:paraId="7D0BA83D" w14:textId="77777777" w:rsidR="007F76EE" w:rsidRPr="00483490" w:rsidRDefault="007F76EE" w:rsidP="00E64119">
            <w:pPr>
              <w:widowControl/>
              <w:autoSpaceDE/>
              <w:autoSpaceDN/>
              <w:ind w:right="-164"/>
              <w:jc w:val="center"/>
              <w:rPr>
                <w:sz w:val="24"/>
                <w:szCs w:val="24"/>
                <w:lang w:val="en-IN" w:eastAsia="en-IN"/>
              </w:rPr>
            </w:pPr>
            <w:r w:rsidRPr="00483490">
              <w:rPr>
                <w:sz w:val="24"/>
                <w:szCs w:val="24"/>
                <w:lang w:val="en-IN" w:eastAsia="en-IN"/>
              </w:rPr>
              <w:t>NCG - 20</w:t>
            </w:r>
          </w:p>
        </w:tc>
        <w:tc>
          <w:tcPr>
            <w:tcW w:w="1440" w:type="dxa"/>
            <w:tcBorders>
              <w:top w:val="nil"/>
              <w:left w:val="nil"/>
              <w:bottom w:val="single" w:sz="4" w:space="0" w:color="auto"/>
              <w:right w:val="single" w:sz="4" w:space="0" w:color="auto"/>
            </w:tcBorders>
            <w:shd w:val="clear" w:color="auto" w:fill="auto"/>
            <w:hideMark/>
          </w:tcPr>
          <w:p w14:paraId="43422DB6" w14:textId="77777777" w:rsidR="007F76EE" w:rsidRPr="00483490" w:rsidRDefault="007F76EE" w:rsidP="00E64119">
            <w:pPr>
              <w:widowControl/>
              <w:autoSpaceDE/>
              <w:autoSpaceDN/>
              <w:ind w:right="-164"/>
              <w:jc w:val="center"/>
              <w:rPr>
                <w:sz w:val="24"/>
                <w:szCs w:val="24"/>
                <w:lang w:val="en-IN" w:eastAsia="en-IN"/>
              </w:rPr>
            </w:pPr>
            <w:r w:rsidRPr="00483490">
              <w:rPr>
                <w:sz w:val="24"/>
                <w:szCs w:val="24"/>
                <w:lang w:val="en-IN" w:eastAsia="en-IN"/>
              </w:rPr>
              <w:t>NPBH-6/12</w:t>
            </w:r>
          </w:p>
        </w:tc>
        <w:tc>
          <w:tcPr>
            <w:tcW w:w="1063" w:type="dxa"/>
            <w:tcBorders>
              <w:top w:val="nil"/>
              <w:left w:val="nil"/>
              <w:bottom w:val="single" w:sz="4" w:space="0" w:color="auto"/>
              <w:right w:val="single" w:sz="4" w:space="0" w:color="auto"/>
            </w:tcBorders>
            <w:shd w:val="clear" w:color="auto" w:fill="auto"/>
            <w:hideMark/>
          </w:tcPr>
          <w:p w14:paraId="5CE08970" w14:textId="77777777" w:rsidR="007F76EE" w:rsidRPr="00483490" w:rsidRDefault="007F76EE" w:rsidP="00E64119">
            <w:pPr>
              <w:widowControl/>
              <w:autoSpaceDE/>
              <w:autoSpaceDN/>
              <w:ind w:right="-164"/>
              <w:jc w:val="center"/>
              <w:rPr>
                <w:sz w:val="24"/>
                <w:szCs w:val="24"/>
                <w:lang w:val="en-IN" w:eastAsia="en-IN"/>
              </w:rPr>
            </w:pPr>
            <w:r w:rsidRPr="00483490">
              <w:rPr>
                <w:sz w:val="24"/>
                <w:szCs w:val="24"/>
                <w:lang w:val="en-IN" w:eastAsia="en-IN"/>
              </w:rPr>
              <w:t>91.46</w:t>
            </w:r>
          </w:p>
        </w:tc>
        <w:tc>
          <w:tcPr>
            <w:tcW w:w="880" w:type="dxa"/>
            <w:tcBorders>
              <w:top w:val="nil"/>
              <w:left w:val="nil"/>
              <w:bottom w:val="single" w:sz="4" w:space="0" w:color="auto"/>
              <w:right w:val="single" w:sz="4" w:space="0" w:color="auto"/>
            </w:tcBorders>
            <w:shd w:val="clear" w:color="auto" w:fill="auto"/>
            <w:hideMark/>
          </w:tcPr>
          <w:p w14:paraId="2D05843A" w14:textId="77777777" w:rsidR="007F76EE" w:rsidRPr="00483490" w:rsidRDefault="007F76EE" w:rsidP="00E64119">
            <w:pPr>
              <w:widowControl/>
              <w:autoSpaceDE/>
              <w:autoSpaceDN/>
              <w:ind w:right="-164"/>
              <w:jc w:val="center"/>
              <w:rPr>
                <w:sz w:val="24"/>
                <w:szCs w:val="24"/>
                <w:lang w:val="en-IN" w:eastAsia="en-IN"/>
              </w:rPr>
            </w:pPr>
            <w:r w:rsidRPr="00483490">
              <w:rPr>
                <w:sz w:val="24"/>
                <w:szCs w:val="24"/>
                <w:lang w:val="en-IN" w:eastAsia="en-IN"/>
              </w:rPr>
              <w:t>1.99</w:t>
            </w:r>
          </w:p>
        </w:tc>
        <w:tc>
          <w:tcPr>
            <w:tcW w:w="1136" w:type="dxa"/>
            <w:tcBorders>
              <w:top w:val="nil"/>
              <w:left w:val="nil"/>
              <w:bottom w:val="single" w:sz="4" w:space="0" w:color="auto"/>
              <w:right w:val="single" w:sz="4" w:space="0" w:color="auto"/>
            </w:tcBorders>
            <w:shd w:val="clear" w:color="auto" w:fill="auto"/>
            <w:hideMark/>
          </w:tcPr>
          <w:p w14:paraId="47AE662F" w14:textId="77777777" w:rsidR="007F76EE" w:rsidRPr="00483490" w:rsidRDefault="007F76EE" w:rsidP="00E64119">
            <w:pPr>
              <w:widowControl/>
              <w:autoSpaceDE/>
              <w:autoSpaceDN/>
              <w:ind w:right="-164"/>
              <w:jc w:val="center"/>
              <w:rPr>
                <w:sz w:val="24"/>
                <w:szCs w:val="24"/>
                <w:lang w:val="en-IN" w:eastAsia="en-IN"/>
              </w:rPr>
            </w:pPr>
            <w:r w:rsidRPr="00483490">
              <w:rPr>
                <w:sz w:val="24"/>
                <w:szCs w:val="24"/>
                <w:lang w:val="en-IN" w:eastAsia="en-IN"/>
              </w:rPr>
              <w:t>2.17</w:t>
            </w:r>
          </w:p>
        </w:tc>
        <w:tc>
          <w:tcPr>
            <w:tcW w:w="1026" w:type="dxa"/>
            <w:tcBorders>
              <w:top w:val="nil"/>
              <w:left w:val="nil"/>
              <w:bottom w:val="single" w:sz="4" w:space="0" w:color="auto"/>
              <w:right w:val="single" w:sz="4" w:space="0" w:color="auto"/>
            </w:tcBorders>
            <w:shd w:val="clear" w:color="auto" w:fill="auto"/>
            <w:hideMark/>
          </w:tcPr>
          <w:p w14:paraId="0892ECFF" w14:textId="77777777" w:rsidR="007F76EE" w:rsidRPr="00483490" w:rsidRDefault="007F76EE" w:rsidP="00E64119">
            <w:pPr>
              <w:widowControl/>
              <w:autoSpaceDE/>
              <w:autoSpaceDN/>
              <w:ind w:right="-164"/>
              <w:jc w:val="center"/>
              <w:rPr>
                <w:sz w:val="24"/>
                <w:szCs w:val="24"/>
                <w:lang w:val="en-IN" w:eastAsia="en-IN"/>
              </w:rPr>
            </w:pPr>
            <w:r w:rsidRPr="00483490">
              <w:rPr>
                <w:sz w:val="24"/>
                <w:szCs w:val="24"/>
                <w:lang w:val="en-IN" w:eastAsia="en-IN"/>
              </w:rPr>
              <w:t>8.53</w:t>
            </w:r>
          </w:p>
        </w:tc>
        <w:tc>
          <w:tcPr>
            <w:tcW w:w="1045" w:type="dxa"/>
            <w:tcBorders>
              <w:top w:val="nil"/>
              <w:left w:val="nil"/>
              <w:bottom w:val="single" w:sz="4" w:space="0" w:color="auto"/>
              <w:right w:val="single" w:sz="4" w:space="0" w:color="auto"/>
            </w:tcBorders>
            <w:shd w:val="clear" w:color="auto" w:fill="auto"/>
            <w:hideMark/>
          </w:tcPr>
          <w:p w14:paraId="079AB6E6" w14:textId="77777777" w:rsidR="007F76EE" w:rsidRPr="00483490" w:rsidRDefault="007F76EE" w:rsidP="00E64119">
            <w:pPr>
              <w:widowControl/>
              <w:autoSpaceDE/>
              <w:autoSpaceDN/>
              <w:ind w:right="-164"/>
              <w:jc w:val="center"/>
              <w:rPr>
                <w:sz w:val="24"/>
                <w:szCs w:val="24"/>
                <w:lang w:val="en-IN" w:eastAsia="en-IN"/>
              </w:rPr>
            </w:pPr>
            <w:r w:rsidRPr="00483490">
              <w:rPr>
                <w:sz w:val="24"/>
                <w:szCs w:val="24"/>
                <w:lang w:val="en-IN" w:eastAsia="en-IN"/>
              </w:rPr>
              <w:t>63.22</w:t>
            </w:r>
          </w:p>
        </w:tc>
        <w:tc>
          <w:tcPr>
            <w:tcW w:w="1555" w:type="dxa"/>
            <w:tcBorders>
              <w:top w:val="nil"/>
              <w:left w:val="nil"/>
              <w:bottom w:val="single" w:sz="4" w:space="0" w:color="auto"/>
              <w:right w:val="single" w:sz="4" w:space="0" w:color="auto"/>
            </w:tcBorders>
            <w:shd w:val="clear" w:color="auto" w:fill="auto"/>
            <w:hideMark/>
          </w:tcPr>
          <w:p w14:paraId="55675B3D" w14:textId="77777777" w:rsidR="007F76EE" w:rsidRPr="00483490" w:rsidRDefault="007F76EE" w:rsidP="00E64119">
            <w:pPr>
              <w:widowControl/>
              <w:autoSpaceDE/>
              <w:autoSpaceDN/>
              <w:ind w:right="-164"/>
              <w:jc w:val="center"/>
              <w:rPr>
                <w:sz w:val="24"/>
                <w:szCs w:val="24"/>
                <w:lang w:val="en-IN" w:eastAsia="en-IN"/>
              </w:rPr>
            </w:pPr>
            <w:r w:rsidRPr="00483490">
              <w:rPr>
                <w:sz w:val="24"/>
                <w:szCs w:val="24"/>
                <w:lang w:val="en-IN" w:eastAsia="en-IN"/>
              </w:rPr>
              <w:t>15.38</w:t>
            </w:r>
          </w:p>
        </w:tc>
      </w:tr>
    </w:tbl>
    <w:p w14:paraId="76A64F95" w14:textId="77777777" w:rsidR="007F76EE" w:rsidRPr="00483490" w:rsidRDefault="007F76EE" w:rsidP="00E64119">
      <w:pPr>
        <w:ind w:right="-164"/>
        <w:rPr>
          <w:sz w:val="24"/>
          <w:szCs w:val="24"/>
        </w:rPr>
      </w:pPr>
    </w:p>
    <w:p w14:paraId="65480A07" w14:textId="77777777" w:rsidR="007F76EE" w:rsidRPr="00483490" w:rsidRDefault="007F76EE" w:rsidP="00E64119">
      <w:pPr>
        <w:ind w:right="-164"/>
        <w:rPr>
          <w:sz w:val="24"/>
          <w:szCs w:val="24"/>
        </w:rPr>
      </w:pPr>
      <w:r w:rsidRPr="00483490">
        <w:rPr>
          <w:noProof/>
          <w:sz w:val="24"/>
          <w:szCs w:val="24"/>
          <w:lang w:bidi="or-IN"/>
          <w14:ligatures w14:val="standardContextual"/>
        </w:rPr>
        <w:lastRenderedPageBreak/>
        <w:drawing>
          <wp:inline distT="0" distB="0" distL="0" distR="0" wp14:anchorId="3BD53658" wp14:editId="4082F72D">
            <wp:extent cx="5731510" cy="8105140"/>
            <wp:effectExtent l="0" t="0" r="2540" b="0"/>
            <wp:docPr id="683" name="Picture 6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nnexure-VI, Internal Check sample_page-0001.jpg"/>
                    <pic:cNvPicPr/>
                  </pic:nvPicPr>
                  <pic:blipFill>
                    <a:blip r:embed="rId97" cstate="print">
                      <a:extLst>
                        <a:ext uri="{28A0092B-C50C-407E-A947-70E740481C1C}">
                          <a14:useLocalDpi xmlns:a14="http://schemas.microsoft.com/office/drawing/2010/main" val="0"/>
                        </a:ext>
                      </a:extLst>
                    </a:blip>
                    <a:stretch>
                      <a:fillRect/>
                    </a:stretch>
                  </pic:blipFill>
                  <pic:spPr>
                    <a:xfrm>
                      <a:off x="0" y="0"/>
                      <a:ext cx="5731510" cy="8105140"/>
                    </a:xfrm>
                    <a:prstGeom prst="rect">
                      <a:avLst/>
                    </a:prstGeom>
                  </pic:spPr>
                </pic:pic>
              </a:graphicData>
            </a:graphic>
          </wp:inline>
        </w:drawing>
      </w:r>
    </w:p>
    <w:p w14:paraId="17B594F9" w14:textId="77777777" w:rsidR="007F76EE" w:rsidRPr="00483490" w:rsidRDefault="007F76EE" w:rsidP="00E64119">
      <w:pPr>
        <w:ind w:right="-164"/>
        <w:rPr>
          <w:sz w:val="24"/>
          <w:szCs w:val="24"/>
        </w:rPr>
      </w:pPr>
    </w:p>
    <w:p w14:paraId="2C20D38C" w14:textId="77777777" w:rsidR="007F76EE" w:rsidRPr="00483490" w:rsidRDefault="007F76EE" w:rsidP="00E64119">
      <w:pPr>
        <w:ind w:right="-164"/>
        <w:rPr>
          <w:sz w:val="24"/>
          <w:szCs w:val="24"/>
        </w:rPr>
      </w:pPr>
    </w:p>
    <w:p w14:paraId="37578C10" w14:textId="77777777" w:rsidR="007F76EE" w:rsidRPr="00483490" w:rsidRDefault="007F76EE" w:rsidP="00E64119">
      <w:pPr>
        <w:ind w:right="-164"/>
        <w:rPr>
          <w:sz w:val="24"/>
          <w:szCs w:val="24"/>
        </w:rPr>
      </w:pPr>
      <w:r w:rsidRPr="00483490">
        <w:rPr>
          <w:noProof/>
          <w:sz w:val="24"/>
          <w:szCs w:val="24"/>
          <w:lang w:bidi="or-IN"/>
          <w14:ligatures w14:val="standardContextual"/>
        </w:rPr>
        <w:lastRenderedPageBreak/>
        <w:drawing>
          <wp:inline distT="0" distB="0" distL="0" distR="0" wp14:anchorId="7B11E656" wp14:editId="7B515714">
            <wp:extent cx="5731510" cy="8095615"/>
            <wp:effectExtent l="0" t="0" r="2540" b="635"/>
            <wp:docPr id="684" name="Picture 6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nnexure-VI, Internal Check sample_page-0002.jpg"/>
                    <pic:cNvPicPr/>
                  </pic:nvPicPr>
                  <pic:blipFill>
                    <a:blip r:embed="rId98" cstate="print">
                      <a:extLst>
                        <a:ext uri="{28A0092B-C50C-407E-A947-70E740481C1C}">
                          <a14:useLocalDpi xmlns:a14="http://schemas.microsoft.com/office/drawing/2010/main" val="0"/>
                        </a:ext>
                      </a:extLst>
                    </a:blip>
                    <a:stretch>
                      <a:fillRect/>
                    </a:stretch>
                  </pic:blipFill>
                  <pic:spPr>
                    <a:xfrm>
                      <a:off x="0" y="0"/>
                      <a:ext cx="5731510" cy="8095615"/>
                    </a:xfrm>
                    <a:prstGeom prst="rect">
                      <a:avLst/>
                    </a:prstGeom>
                  </pic:spPr>
                </pic:pic>
              </a:graphicData>
            </a:graphic>
          </wp:inline>
        </w:drawing>
      </w:r>
    </w:p>
    <w:p w14:paraId="34A512F6" w14:textId="77777777" w:rsidR="007F76EE" w:rsidRPr="00483490" w:rsidRDefault="007F76EE" w:rsidP="00E64119">
      <w:pPr>
        <w:ind w:right="-164"/>
        <w:rPr>
          <w:sz w:val="24"/>
          <w:szCs w:val="24"/>
        </w:rPr>
      </w:pPr>
    </w:p>
    <w:p w14:paraId="282A6846" w14:textId="77777777" w:rsidR="006528EA" w:rsidRPr="00483490" w:rsidRDefault="006528EA" w:rsidP="00E64119">
      <w:pPr>
        <w:widowControl/>
        <w:tabs>
          <w:tab w:val="left" w:pos="9026"/>
        </w:tabs>
        <w:autoSpaceDE/>
        <w:autoSpaceDN/>
        <w:spacing w:after="160" w:line="259" w:lineRule="auto"/>
        <w:ind w:right="-164"/>
        <w:rPr>
          <w:sz w:val="24"/>
          <w:szCs w:val="24"/>
        </w:rPr>
      </w:pPr>
    </w:p>
    <w:p w14:paraId="3EA6FF56" w14:textId="77777777" w:rsidR="00B022C8" w:rsidRPr="00483490" w:rsidRDefault="00B022C8" w:rsidP="00022264">
      <w:pPr>
        <w:spacing w:line="201" w:lineRule="auto"/>
        <w:ind w:right="-164"/>
        <w:jc w:val="center"/>
        <w:rPr>
          <w:b/>
          <w:bCs/>
          <w:spacing w:val="-17"/>
          <w:sz w:val="28"/>
        </w:rPr>
      </w:pPr>
      <w:r w:rsidRPr="00483490">
        <w:rPr>
          <w:b/>
          <w:bCs/>
          <w:spacing w:val="-17"/>
          <w:sz w:val="28"/>
        </w:rPr>
        <w:lastRenderedPageBreak/>
        <w:t>ANNEXURE-VII</w:t>
      </w:r>
    </w:p>
    <w:p w14:paraId="279E5C30" w14:textId="77777777" w:rsidR="00B022C8" w:rsidRPr="00483490" w:rsidRDefault="00B022C8" w:rsidP="00E64119">
      <w:pPr>
        <w:spacing w:line="201" w:lineRule="auto"/>
        <w:ind w:right="-164"/>
        <w:jc w:val="center"/>
        <w:rPr>
          <w:color w:val="836CA8"/>
          <w:spacing w:val="-17"/>
          <w:sz w:val="26"/>
        </w:rPr>
      </w:pPr>
      <w:r w:rsidRPr="00483490">
        <w:rPr>
          <w:color w:val="836CA8"/>
          <w:spacing w:val="-17"/>
          <w:sz w:val="26"/>
        </w:rPr>
        <w:tab/>
      </w:r>
    </w:p>
    <w:tbl>
      <w:tblPr>
        <w:tblpPr w:leftFromText="180" w:rightFromText="180" w:vertAnchor="text" w:horzAnchor="margin" w:tblpXSpec="center" w:tblpY="361"/>
        <w:tblW w:w="94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70"/>
        <w:gridCol w:w="1150"/>
        <w:gridCol w:w="1223"/>
        <w:gridCol w:w="857"/>
        <w:gridCol w:w="703"/>
        <w:gridCol w:w="916"/>
        <w:gridCol w:w="836"/>
        <w:gridCol w:w="941"/>
        <w:gridCol w:w="996"/>
        <w:gridCol w:w="1226"/>
      </w:tblGrid>
      <w:tr w:rsidR="006D376F" w:rsidRPr="00483490" w14:paraId="3258923A" w14:textId="77777777" w:rsidTr="006D376F">
        <w:trPr>
          <w:trHeight w:val="575"/>
        </w:trPr>
        <w:tc>
          <w:tcPr>
            <w:tcW w:w="570" w:type="dxa"/>
            <w:shd w:val="clear" w:color="auto" w:fill="auto"/>
            <w:vAlign w:val="center"/>
            <w:hideMark/>
          </w:tcPr>
          <w:p w14:paraId="01435E08" w14:textId="77777777" w:rsidR="00B022C8" w:rsidRPr="00483490" w:rsidRDefault="00B022C8" w:rsidP="00E64119">
            <w:pPr>
              <w:ind w:right="-164"/>
              <w:jc w:val="center"/>
              <w:rPr>
                <w:b/>
                <w:bCs/>
                <w:color w:val="000000"/>
                <w:sz w:val="24"/>
                <w:szCs w:val="24"/>
                <w:lang w:val="en-IN" w:eastAsia="en-IN"/>
              </w:rPr>
            </w:pPr>
            <w:r w:rsidRPr="00483490">
              <w:rPr>
                <w:b/>
                <w:bCs/>
                <w:color w:val="000000"/>
                <w:sz w:val="24"/>
                <w:szCs w:val="24"/>
                <w:lang w:eastAsia="en-IN"/>
              </w:rPr>
              <w:t>SI</w:t>
            </w:r>
          </w:p>
          <w:p w14:paraId="107AFC0D" w14:textId="77777777" w:rsidR="00B022C8" w:rsidRPr="00483490" w:rsidRDefault="00B022C8" w:rsidP="00E64119">
            <w:pPr>
              <w:ind w:right="-164"/>
              <w:jc w:val="center"/>
              <w:rPr>
                <w:b/>
                <w:bCs/>
                <w:color w:val="000000"/>
                <w:sz w:val="24"/>
                <w:szCs w:val="24"/>
                <w:lang w:val="en-IN" w:eastAsia="en-IN"/>
              </w:rPr>
            </w:pPr>
            <w:r w:rsidRPr="00483490">
              <w:rPr>
                <w:b/>
                <w:bCs/>
                <w:color w:val="000000"/>
                <w:sz w:val="24"/>
                <w:szCs w:val="24"/>
                <w:lang w:val="en-IN" w:eastAsia="en-IN"/>
              </w:rPr>
              <w:t>No.</w:t>
            </w:r>
          </w:p>
        </w:tc>
        <w:tc>
          <w:tcPr>
            <w:tcW w:w="1150" w:type="dxa"/>
            <w:shd w:val="clear" w:color="auto" w:fill="auto"/>
            <w:vAlign w:val="center"/>
            <w:hideMark/>
          </w:tcPr>
          <w:p w14:paraId="59243977" w14:textId="77777777" w:rsidR="00B022C8" w:rsidRPr="00483490" w:rsidRDefault="00B022C8" w:rsidP="00E64119">
            <w:pPr>
              <w:ind w:right="-164"/>
              <w:jc w:val="center"/>
              <w:rPr>
                <w:b/>
                <w:bCs/>
                <w:color w:val="000000"/>
                <w:sz w:val="24"/>
                <w:szCs w:val="24"/>
                <w:lang w:val="en-IN" w:eastAsia="en-IN"/>
              </w:rPr>
            </w:pPr>
            <w:r w:rsidRPr="00483490">
              <w:rPr>
                <w:b/>
                <w:bCs/>
                <w:color w:val="000000"/>
                <w:sz w:val="24"/>
                <w:szCs w:val="24"/>
                <w:lang w:eastAsia="en-IN"/>
              </w:rPr>
              <w:t>Identity</w:t>
            </w:r>
          </w:p>
          <w:p w14:paraId="5DBD7F28" w14:textId="77777777" w:rsidR="00B022C8" w:rsidRPr="00483490" w:rsidRDefault="00B022C8" w:rsidP="00E64119">
            <w:pPr>
              <w:ind w:right="-164"/>
              <w:jc w:val="center"/>
              <w:rPr>
                <w:b/>
                <w:bCs/>
                <w:color w:val="000000"/>
                <w:sz w:val="24"/>
                <w:szCs w:val="24"/>
                <w:lang w:val="en-IN" w:eastAsia="en-IN"/>
              </w:rPr>
            </w:pPr>
            <w:r w:rsidRPr="00483490">
              <w:rPr>
                <w:b/>
                <w:bCs/>
                <w:color w:val="000000"/>
                <w:sz w:val="24"/>
                <w:szCs w:val="24"/>
                <w:lang w:val="en-IN" w:eastAsia="en-IN"/>
              </w:rPr>
              <w:t>Mark</w:t>
            </w:r>
          </w:p>
        </w:tc>
        <w:tc>
          <w:tcPr>
            <w:tcW w:w="1223" w:type="dxa"/>
            <w:shd w:val="clear" w:color="auto" w:fill="auto"/>
            <w:vAlign w:val="center"/>
            <w:hideMark/>
          </w:tcPr>
          <w:p w14:paraId="49C3F97F" w14:textId="77777777" w:rsidR="00B022C8" w:rsidRPr="00483490" w:rsidRDefault="00B022C8" w:rsidP="00E64119">
            <w:pPr>
              <w:ind w:right="-164"/>
              <w:jc w:val="center"/>
              <w:rPr>
                <w:b/>
                <w:bCs/>
                <w:color w:val="000000"/>
                <w:sz w:val="24"/>
                <w:szCs w:val="24"/>
                <w:lang w:val="en-IN" w:eastAsia="en-IN"/>
              </w:rPr>
            </w:pPr>
            <w:r w:rsidRPr="00483490">
              <w:rPr>
                <w:b/>
                <w:bCs/>
                <w:color w:val="000000"/>
                <w:sz w:val="24"/>
                <w:szCs w:val="24"/>
                <w:lang w:eastAsia="en-IN"/>
              </w:rPr>
              <w:t>Lab No.</w:t>
            </w:r>
          </w:p>
        </w:tc>
        <w:tc>
          <w:tcPr>
            <w:tcW w:w="857" w:type="dxa"/>
            <w:shd w:val="clear" w:color="auto" w:fill="auto"/>
            <w:vAlign w:val="center"/>
            <w:hideMark/>
          </w:tcPr>
          <w:p w14:paraId="7E47606A" w14:textId="3B21742F" w:rsidR="00B022C8" w:rsidRPr="00483490" w:rsidRDefault="006D376F" w:rsidP="00E64119">
            <w:pPr>
              <w:ind w:right="-164"/>
              <w:jc w:val="center"/>
              <w:rPr>
                <w:b/>
                <w:bCs/>
                <w:color w:val="000000"/>
                <w:sz w:val="24"/>
                <w:szCs w:val="24"/>
                <w:lang w:val="en-IN" w:eastAsia="en-IN"/>
              </w:rPr>
            </w:pPr>
            <w:r w:rsidRPr="00483490">
              <w:rPr>
                <w:b/>
                <w:bCs/>
                <w:color w:val="000000"/>
                <w:sz w:val="24"/>
                <w:szCs w:val="24"/>
                <w:lang w:eastAsia="en-IN"/>
              </w:rPr>
              <w:t>Ash</w:t>
            </w:r>
            <w:r w:rsidR="00B022C8" w:rsidRPr="00483490">
              <w:rPr>
                <w:b/>
                <w:bCs/>
                <w:color w:val="000000"/>
                <w:sz w:val="24"/>
                <w:szCs w:val="24"/>
                <w:lang w:eastAsia="en-IN"/>
              </w:rPr>
              <w:t>%</w:t>
            </w:r>
          </w:p>
        </w:tc>
        <w:tc>
          <w:tcPr>
            <w:tcW w:w="703" w:type="dxa"/>
            <w:shd w:val="clear" w:color="auto" w:fill="auto"/>
            <w:vAlign w:val="center"/>
            <w:hideMark/>
          </w:tcPr>
          <w:p w14:paraId="134AB633" w14:textId="11F021C2" w:rsidR="00B022C8" w:rsidRPr="00483490" w:rsidRDefault="006D376F" w:rsidP="00E64119">
            <w:pPr>
              <w:ind w:right="-164"/>
              <w:jc w:val="center"/>
              <w:rPr>
                <w:b/>
                <w:bCs/>
                <w:color w:val="000000"/>
                <w:sz w:val="24"/>
                <w:szCs w:val="24"/>
                <w:lang w:val="en-IN" w:eastAsia="en-IN"/>
              </w:rPr>
            </w:pPr>
            <w:r w:rsidRPr="00483490">
              <w:rPr>
                <w:b/>
                <w:bCs/>
                <w:color w:val="000000"/>
                <w:sz w:val="24"/>
                <w:szCs w:val="24"/>
                <w:lang w:eastAsia="en-IN"/>
              </w:rPr>
              <w:t>M</w:t>
            </w:r>
            <w:r w:rsidR="00B022C8" w:rsidRPr="00483490">
              <w:rPr>
                <w:b/>
                <w:bCs/>
                <w:color w:val="000000"/>
                <w:sz w:val="24"/>
                <w:szCs w:val="24"/>
                <w:lang w:eastAsia="en-IN"/>
              </w:rPr>
              <w:t>%</w:t>
            </w:r>
          </w:p>
        </w:tc>
        <w:tc>
          <w:tcPr>
            <w:tcW w:w="916" w:type="dxa"/>
            <w:shd w:val="clear" w:color="auto" w:fill="auto"/>
            <w:vAlign w:val="center"/>
            <w:hideMark/>
          </w:tcPr>
          <w:p w14:paraId="343C8763" w14:textId="444BD90E" w:rsidR="00B022C8" w:rsidRPr="00483490" w:rsidRDefault="00B022C8" w:rsidP="00E64119">
            <w:pPr>
              <w:ind w:right="-164"/>
              <w:jc w:val="center"/>
              <w:rPr>
                <w:b/>
                <w:bCs/>
                <w:color w:val="000000"/>
                <w:sz w:val="24"/>
                <w:szCs w:val="24"/>
                <w:lang w:val="en-IN" w:eastAsia="en-IN"/>
              </w:rPr>
            </w:pPr>
            <w:r w:rsidRPr="00483490">
              <w:rPr>
                <w:b/>
                <w:bCs/>
                <w:color w:val="000000"/>
                <w:sz w:val="24"/>
                <w:szCs w:val="24"/>
                <w:lang w:eastAsia="en-IN"/>
              </w:rPr>
              <w:t>V.M</w:t>
            </w:r>
            <w:r w:rsidRPr="00483490">
              <w:rPr>
                <w:b/>
                <w:bCs/>
                <w:color w:val="000000"/>
                <w:sz w:val="24"/>
                <w:szCs w:val="24"/>
                <w:lang w:val="en-IN" w:eastAsia="en-IN"/>
              </w:rPr>
              <w:t>%</w:t>
            </w:r>
          </w:p>
        </w:tc>
        <w:tc>
          <w:tcPr>
            <w:tcW w:w="836" w:type="dxa"/>
            <w:shd w:val="clear" w:color="auto" w:fill="auto"/>
            <w:vAlign w:val="center"/>
            <w:hideMark/>
          </w:tcPr>
          <w:p w14:paraId="1122B809" w14:textId="2F6EC833" w:rsidR="00B022C8" w:rsidRPr="00483490" w:rsidRDefault="006D376F" w:rsidP="00E64119">
            <w:pPr>
              <w:ind w:right="-164"/>
              <w:jc w:val="center"/>
              <w:rPr>
                <w:b/>
                <w:bCs/>
                <w:color w:val="000000"/>
                <w:sz w:val="24"/>
                <w:szCs w:val="24"/>
                <w:lang w:val="en-IN" w:eastAsia="en-IN"/>
              </w:rPr>
            </w:pPr>
            <w:r w:rsidRPr="00483490">
              <w:rPr>
                <w:b/>
                <w:bCs/>
                <w:color w:val="000000"/>
                <w:sz w:val="24"/>
                <w:szCs w:val="24"/>
                <w:lang w:eastAsia="en-IN"/>
              </w:rPr>
              <w:t>F.C</w:t>
            </w:r>
            <w:r w:rsidR="00B022C8" w:rsidRPr="00483490">
              <w:rPr>
                <w:b/>
                <w:bCs/>
                <w:color w:val="000000"/>
                <w:sz w:val="24"/>
                <w:szCs w:val="24"/>
                <w:lang w:eastAsia="en-IN"/>
              </w:rPr>
              <w:t>%</w:t>
            </w:r>
          </w:p>
        </w:tc>
        <w:tc>
          <w:tcPr>
            <w:tcW w:w="941" w:type="dxa"/>
            <w:shd w:val="clear" w:color="auto" w:fill="auto"/>
            <w:vAlign w:val="center"/>
            <w:hideMark/>
          </w:tcPr>
          <w:p w14:paraId="7BFAE74A" w14:textId="4803162F" w:rsidR="00B022C8" w:rsidRPr="00483490" w:rsidRDefault="00B022C8" w:rsidP="00E64119">
            <w:pPr>
              <w:ind w:right="-164"/>
              <w:jc w:val="center"/>
              <w:rPr>
                <w:b/>
                <w:bCs/>
                <w:color w:val="000000"/>
                <w:sz w:val="24"/>
                <w:szCs w:val="24"/>
                <w:lang w:val="en-IN" w:eastAsia="en-IN"/>
              </w:rPr>
            </w:pPr>
            <w:r w:rsidRPr="00483490">
              <w:rPr>
                <w:b/>
                <w:bCs/>
                <w:color w:val="000000"/>
                <w:sz w:val="24"/>
                <w:szCs w:val="24"/>
                <w:lang w:eastAsia="en-IN"/>
              </w:rPr>
              <w:t>LOI</w:t>
            </w:r>
            <w:r w:rsidRPr="00483490">
              <w:rPr>
                <w:b/>
                <w:bCs/>
                <w:color w:val="000000"/>
                <w:sz w:val="24"/>
                <w:szCs w:val="24"/>
                <w:lang w:val="en-IN" w:eastAsia="en-IN"/>
              </w:rPr>
              <w:t>%</w:t>
            </w:r>
          </w:p>
        </w:tc>
        <w:tc>
          <w:tcPr>
            <w:tcW w:w="996" w:type="dxa"/>
            <w:shd w:val="clear" w:color="auto" w:fill="auto"/>
            <w:vAlign w:val="center"/>
            <w:hideMark/>
          </w:tcPr>
          <w:p w14:paraId="638800A9" w14:textId="77777777" w:rsidR="00B022C8" w:rsidRPr="00483490" w:rsidRDefault="00B022C8" w:rsidP="00E64119">
            <w:pPr>
              <w:ind w:right="-164"/>
              <w:jc w:val="center"/>
              <w:rPr>
                <w:b/>
                <w:bCs/>
                <w:color w:val="000000"/>
                <w:sz w:val="24"/>
                <w:szCs w:val="24"/>
                <w:lang w:val="en-IN" w:eastAsia="en-IN"/>
              </w:rPr>
            </w:pPr>
            <w:r w:rsidRPr="00483490">
              <w:rPr>
                <w:b/>
                <w:bCs/>
                <w:color w:val="000000"/>
                <w:sz w:val="24"/>
                <w:szCs w:val="24"/>
                <w:lang w:eastAsia="en-IN"/>
              </w:rPr>
              <w:t>SiO</w:t>
            </w:r>
            <w:r w:rsidRPr="00483490">
              <w:rPr>
                <w:b/>
                <w:bCs/>
                <w:color w:val="000000"/>
                <w:sz w:val="24"/>
                <w:szCs w:val="24"/>
                <w:vertAlign w:val="subscript"/>
                <w:lang w:eastAsia="en-IN"/>
              </w:rPr>
              <w:t>2</w:t>
            </w:r>
            <w:r w:rsidRPr="00483490">
              <w:rPr>
                <w:b/>
                <w:bCs/>
                <w:color w:val="000000"/>
                <w:sz w:val="24"/>
                <w:szCs w:val="24"/>
                <w:lang w:val="en-IN" w:eastAsia="en-IN"/>
              </w:rPr>
              <w:t xml:space="preserve"> %</w:t>
            </w:r>
          </w:p>
        </w:tc>
        <w:tc>
          <w:tcPr>
            <w:tcW w:w="1226" w:type="dxa"/>
            <w:shd w:val="clear" w:color="auto" w:fill="auto"/>
            <w:vAlign w:val="center"/>
            <w:hideMark/>
          </w:tcPr>
          <w:p w14:paraId="738E3A1E" w14:textId="77777777" w:rsidR="00B022C8" w:rsidRPr="00483490" w:rsidRDefault="00B022C8" w:rsidP="00E64119">
            <w:pPr>
              <w:ind w:right="-164"/>
              <w:rPr>
                <w:b/>
                <w:bCs/>
                <w:color w:val="000000"/>
                <w:sz w:val="24"/>
                <w:szCs w:val="24"/>
                <w:lang w:val="en-IN" w:eastAsia="en-IN"/>
              </w:rPr>
            </w:pPr>
            <w:r w:rsidRPr="00483490">
              <w:rPr>
                <w:b/>
                <w:bCs/>
                <w:color w:val="000000"/>
                <w:sz w:val="24"/>
                <w:szCs w:val="24"/>
                <w:lang w:eastAsia="en-IN"/>
              </w:rPr>
              <w:t>Al</w:t>
            </w:r>
            <w:r w:rsidRPr="00483490">
              <w:rPr>
                <w:b/>
                <w:bCs/>
                <w:color w:val="000000"/>
                <w:sz w:val="24"/>
                <w:szCs w:val="24"/>
                <w:vertAlign w:val="subscript"/>
                <w:lang w:eastAsia="en-IN"/>
              </w:rPr>
              <w:t>2</w:t>
            </w:r>
            <w:r w:rsidRPr="00483490">
              <w:rPr>
                <w:b/>
                <w:bCs/>
                <w:color w:val="000000"/>
                <w:sz w:val="24"/>
                <w:szCs w:val="24"/>
                <w:lang w:eastAsia="en-IN"/>
              </w:rPr>
              <w:t>O</w:t>
            </w:r>
            <w:r w:rsidRPr="00483490">
              <w:rPr>
                <w:b/>
                <w:bCs/>
                <w:color w:val="000000"/>
                <w:sz w:val="24"/>
                <w:szCs w:val="24"/>
                <w:vertAlign w:val="subscript"/>
                <w:lang w:eastAsia="en-IN"/>
              </w:rPr>
              <w:t>3</w:t>
            </w:r>
            <w:r w:rsidRPr="00483490">
              <w:rPr>
                <w:b/>
                <w:bCs/>
                <w:color w:val="000000"/>
                <w:sz w:val="24"/>
                <w:szCs w:val="24"/>
                <w:lang w:val="en-IN" w:eastAsia="en-IN"/>
              </w:rPr>
              <w:t>%</w:t>
            </w:r>
          </w:p>
        </w:tc>
      </w:tr>
      <w:tr w:rsidR="006D376F" w:rsidRPr="00483490" w14:paraId="52BB2229" w14:textId="77777777" w:rsidTr="006D376F">
        <w:trPr>
          <w:trHeight w:hRule="exact" w:val="496"/>
        </w:trPr>
        <w:tc>
          <w:tcPr>
            <w:tcW w:w="570" w:type="dxa"/>
            <w:shd w:val="clear" w:color="auto" w:fill="auto"/>
            <w:vAlign w:val="center"/>
            <w:hideMark/>
          </w:tcPr>
          <w:p w14:paraId="0AEE822E" w14:textId="77777777" w:rsidR="00B022C8" w:rsidRPr="00483490" w:rsidRDefault="00B022C8" w:rsidP="00E64119">
            <w:pPr>
              <w:ind w:right="-164"/>
              <w:jc w:val="center"/>
              <w:rPr>
                <w:color w:val="000000"/>
                <w:sz w:val="24"/>
                <w:szCs w:val="24"/>
                <w:lang w:val="en-IN" w:eastAsia="en-IN"/>
              </w:rPr>
            </w:pPr>
            <w:r w:rsidRPr="00483490">
              <w:rPr>
                <w:color w:val="000000"/>
                <w:sz w:val="24"/>
                <w:szCs w:val="24"/>
                <w:lang w:eastAsia="en-IN"/>
              </w:rPr>
              <w:t>1</w:t>
            </w:r>
          </w:p>
        </w:tc>
        <w:tc>
          <w:tcPr>
            <w:tcW w:w="1150" w:type="dxa"/>
            <w:shd w:val="clear" w:color="auto" w:fill="auto"/>
            <w:vAlign w:val="center"/>
            <w:hideMark/>
          </w:tcPr>
          <w:p w14:paraId="7B04E0A5" w14:textId="77777777" w:rsidR="00B022C8" w:rsidRPr="00483490" w:rsidRDefault="00B022C8" w:rsidP="00E64119">
            <w:pPr>
              <w:ind w:right="-164"/>
              <w:jc w:val="center"/>
              <w:rPr>
                <w:color w:val="000000"/>
                <w:sz w:val="24"/>
                <w:szCs w:val="24"/>
                <w:lang w:val="en-IN" w:eastAsia="en-IN"/>
              </w:rPr>
            </w:pPr>
            <w:r w:rsidRPr="00483490">
              <w:rPr>
                <w:color w:val="000000"/>
                <w:sz w:val="24"/>
                <w:szCs w:val="24"/>
                <w:lang w:eastAsia="en-IN"/>
              </w:rPr>
              <w:t>NPC1/1C</w:t>
            </w:r>
          </w:p>
        </w:tc>
        <w:tc>
          <w:tcPr>
            <w:tcW w:w="1223" w:type="dxa"/>
            <w:shd w:val="clear" w:color="auto" w:fill="auto"/>
            <w:vAlign w:val="center"/>
            <w:hideMark/>
          </w:tcPr>
          <w:p w14:paraId="052B1427" w14:textId="77777777" w:rsidR="00B022C8" w:rsidRPr="00483490" w:rsidRDefault="00B022C8" w:rsidP="00E64119">
            <w:pPr>
              <w:ind w:right="-164"/>
              <w:jc w:val="center"/>
              <w:rPr>
                <w:color w:val="000000"/>
                <w:sz w:val="24"/>
                <w:szCs w:val="24"/>
                <w:lang w:val="en-IN" w:eastAsia="en-IN"/>
              </w:rPr>
            </w:pPr>
            <w:r w:rsidRPr="00483490">
              <w:rPr>
                <w:color w:val="000000"/>
                <w:sz w:val="24"/>
                <w:szCs w:val="24"/>
                <w:lang w:val="en-IN" w:eastAsia="en-IN"/>
              </w:rPr>
              <w:t>865-P/24</w:t>
            </w:r>
          </w:p>
        </w:tc>
        <w:tc>
          <w:tcPr>
            <w:tcW w:w="857" w:type="dxa"/>
            <w:shd w:val="clear" w:color="auto" w:fill="auto"/>
            <w:vAlign w:val="center"/>
            <w:hideMark/>
          </w:tcPr>
          <w:p w14:paraId="60B0D988" w14:textId="77777777" w:rsidR="00B022C8" w:rsidRPr="00483490" w:rsidRDefault="00B022C8" w:rsidP="00E64119">
            <w:pPr>
              <w:ind w:right="-164"/>
              <w:jc w:val="center"/>
              <w:rPr>
                <w:color w:val="000000"/>
                <w:sz w:val="24"/>
                <w:szCs w:val="24"/>
                <w:lang w:val="en-IN" w:eastAsia="en-IN"/>
              </w:rPr>
            </w:pPr>
            <w:r w:rsidRPr="00483490">
              <w:rPr>
                <w:color w:val="000000"/>
              </w:rPr>
              <w:t>91.66</w:t>
            </w:r>
          </w:p>
        </w:tc>
        <w:tc>
          <w:tcPr>
            <w:tcW w:w="703" w:type="dxa"/>
            <w:shd w:val="clear" w:color="auto" w:fill="auto"/>
            <w:vAlign w:val="center"/>
            <w:hideMark/>
          </w:tcPr>
          <w:p w14:paraId="7B962D8A" w14:textId="77777777" w:rsidR="00B022C8" w:rsidRPr="00483490" w:rsidRDefault="00B022C8" w:rsidP="00E64119">
            <w:pPr>
              <w:ind w:right="-164"/>
              <w:jc w:val="center"/>
              <w:rPr>
                <w:color w:val="000000"/>
                <w:sz w:val="24"/>
                <w:szCs w:val="24"/>
                <w:lang w:val="en-IN" w:eastAsia="en-IN"/>
              </w:rPr>
            </w:pPr>
            <w:r w:rsidRPr="00483490">
              <w:rPr>
                <w:color w:val="000000"/>
              </w:rPr>
              <w:t>2.06</w:t>
            </w:r>
          </w:p>
        </w:tc>
        <w:tc>
          <w:tcPr>
            <w:tcW w:w="916" w:type="dxa"/>
            <w:shd w:val="clear" w:color="auto" w:fill="auto"/>
            <w:vAlign w:val="center"/>
            <w:hideMark/>
          </w:tcPr>
          <w:p w14:paraId="4B5DFFFE" w14:textId="77777777" w:rsidR="00B022C8" w:rsidRPr="00483490" w:rsidRDefault="00B022C8" w:rsidP="00E64119">
            <w:pPr>
              <w:ind w:right="-164"/>
              <w:jc w:val="center"/>
              <w:rPr>
                <w:color w:val="000000"/>
                <w:sz w:val="24"/>
                <w:szCs w:val="24"/>
                <w:lang w:val="en-IN" w:eastAsia="en-IN"/>
              </w:rPr>
            </w:pPr>
            <w:r w:rsidRPr="00483490">
              <w:rPr>
                <w:color w:val="000000"/>
              </w:rPr>
              <w:t>3.32</w:t>
            </w:r>
          </w:p>
        </w:tc>
        <w:tc>
          <w:tcPr>
            <w:tcW w:w="836" w:type="dxa"/>
            <w:shd w:val="clear" w:color="auto" w:fill="auto"/>
            <w:vAlign w:val="center"/>
            <w:hideMark/>
          </w:tcPr>
          <w:p w14:paraId="70328CA9" w14:textId="77777777" w:rsidR="00B022C8" w:rsidRPr="00483490" w:rsidRDefault="00B022C8" w:rsidP="00E64119">
            <w:pPr>
              <w:ind w:right="-164"/>
              <w:jc w:val="center"/>
              <w:rPr>
                <w:color w:val="000000"/>
                <w:sz w:val="24"/>
                <w:szCs w:val="24"/>
                <w:lang w:val="en-IN" w:eastAsia="en-IN"/>
              </w:rPr>
            </w:pPr>
            <w:r w:rsidRPr="00483490">
              <w:rPr>
                <w:color w:val="000000"/>
              </w:rPr>
              <w:t>2.96</w:t>
            </w:r>
          </w:p>
        </w:tc>
        <w:tc>
          <w:tcPr>
            <w:tcW w:w="941" w:type="dxa"/>
            <w:shd w:val="clear" w:color="auto" w:fill="auto"/>
            <w:vAlign w:val="center"/>
            <w:hideMark/>
          </w:tcPr>
          <w:p w14:paraId="5E4B23FB" w14:textId="77777777" w:rsidR="00B022C8" w:rsidRPr="00483490" w:rsidRDefault="00B022C8" w:rsidP="00E64119">
            <w:pPr>
              <w:ind w:right="-164"/>
              <w:jc w:val="center"/>
              <w:rPr>
                <w:color w:val="000000"/>
                <w:sz w:val="24"/>
                <w:szCs w:val="24"/>
                <w:lang w:val="en-IN" w:eastAsia="en-IN"/>
              </w:rPr>
            </w:pPr>
            <w:r w:rsidRPr="00483490">
              <w:rPr>
                <w:color w:val="000000"/>
              </w:rPr>
              <w:t>8.34</w:t>
            </w:r>
          </w:p>
        </w:tc>
        <w:tc>
          <w:tcPr>
            <w:tcW w:w="996" w:type="dxa"/>
            <w:shd w:val="clear" w:color="auto" w:fill="auto"/>
            <w:vAlign w:val="center"/>
            <w:hideMark/>
          </w:tcPr>
          <w:p w14:paraId="03B0464E" w14:textId="77777777" w:rsidR="00B022C8" w:rsidRPr="00483490" w:rsidRDefault="00B022C8" w:rsidP="00E64119">
            <w:pPr>
              <w:ind w:right="-164"/>
              <w:jc w:val="center"/>
              <w:rPr>
                <w:color w:val="000000"/>
                <w:sz w:val="24"/>
                <w:szCs w:val="24"/>
                <w:lang w:val="en-IN" w:eastAsia="en-IN"/>
              </w:rPr>
            </w:pPr>
            <w:r w:rsidRPr="00483490">
              <w:rPr>
                <w:color w:val="000000"/>
              </w:rPr>
              <w:t>69.93</w:t>
            </w:r>
          </w:p>
        </w:tc>
        <w:tc>
          <w:tcPr>
            <w:tcW w:w="1226" w:type="dxa"/>
            <w:shd w:val="clear" w:color="auto" w:fill="auto"/>
            <w:vAlign w:val="center"/>
            <w:hideMark/>
          </w:tcPr>
          <w:p w14:paraId="1C85C3F4" w14:textId="77777777" w:rsidR="00B022C8" w:rsidRPr="00483490" w:rsidRDefault="00B022C8" w:rsidP="00E64119">
            <w:pPr>
              <w:ind w:right="-164"/>
              <w:jc w:val="center"/>
              <w:rPr>
                <w:color w:val="000000"/>
                <w:sz w:val="24"/>
                <w:szCs w:val="24"/>
                <w:lang w:val="en-IN" w:eastAsia="en-IN"/>
              </w:rPr>
            </w:pPr>
            <w:r w:rsidRPr="00483490">
              <w:rPr>
                <w:color w:val="000000"/>
              </w:rPr>
              <w:t>11.29</w:t>
            </w:r>
          </w:p>
        </w:tc>
      </w:tr>
      <w:tr w:rsidR="006D376F" w:rsidRPr="00483490" w14:paraId="29B7AA83" w14:textId="77777777" w:rsidTr="006D376F">
        <w:trPr>
          <w:trHeight w:hRule="exact" w:val="367"/>
        </w:trPr>
        <w:tc>
          <w:tcPr>
            <w:tcW w:w="570" w:type="dxa"/>
            <w:shd w:val="clear" w:color="auto" w:fill="auto"/>
            <w:vAlign w:val="center"/>
            <w:hideMark/>
          </w:tcPr>
          <w:p w14:paraId="701A5369" w14:textId="77777777" w:rsidR="00B022C8" w:rsidRPr="00483490" w:rsidRDefault="00B022C8" w:rsidP="00E64119">
            <w:pPr>
              <w:ind w:right="-164"/>
              <w:jc w:val="center"/>
              <w:rPr>
                <w:color w:val="000000"/>
                <w:sz w:val="24"/>
                <w:szCs w:val="24"/>
                <w:lang w:val="en-IN" w:eastAsia="en-IN"/>
              </w:rPr>
            </w:pPr>
            <w:r w:rsidRPr="00483490">
              <w:rPr>
                <w:color w:val="000000"/>
                <w:sz w:val="24"/>
                <w:szCs w:val="24"/>
                <w:lang w:eastAsia="en-IN"/>
              </w:rPr>
              <w:t>2</w:t>
            </w:r>
          </w:p>
        </w:tc>
        <w:tc>
          <w:tcPr>
            <w:tcW w:w="1150" w:type="dxa"/>
            <w:shd w:val="clear" w:color="auto" w:fill="auto"/>
            <w:vAlign w:val="center"/>
            <w:hideMark/>
          </w:tcPr>
          <w:p w14:paraId="3CFEDF27" w14:textId="77777777" w:rsidR="00B022C8" w:rsidRPr="00483490" w:rsidRDefault="00B022C8" w:rsidP="00E64119">
            <w:pPr>
              <w:ind w:right="-164"/>
              <w:jc w:val="center"/>
              <w:rPr>
                <w:color w:val="000000"/>
                <w:sz w:val="24"/>
                <w:szCs w:val="24"/>
                <w:lang w:val="en-IN" w:eastAsia="en-IN"/>
              </w:rPr>
            </w:pPr>
            <w:r w:rsidRPr="00483490">
              <w:rPr>
                <w:color w:val="000000"/>
                <w:sz w:val="24"/>
                <w:szCs w:val="24"/>
                <w:lang w:eastAsia="en-IN"/>
              </w:rPr>
              <w:t>NPC1/2C</w:t>
            </w:r>
          </w:p>
        </w:tc>
        <w:tc>
          <w:tcPr>
            <w:tcW w:w="1223" w:type="dxa"/>
            <w:shd w:val="clear" w:color="auto" w:fill="auto"/>
            <w:vAlign w:val="center"/>
            <w:hideMark/>
          </w:tcPr>
          <w:p w14:paraId="18C3A653" w14:textId="77777777" w:rsidR="00B022C8" w:rsidRPr="00483490" w:rsidRDefault="00B022C8" w:rsidP="00E64119">
            <w:pPr>
              <w:ind w:right="-164"/>
              <w:jc w:val="center"/>
              <w:rPr>
                <w:color w:val="000000"/>
                <w:sz w:val="24"/>
                <w:szCs w:val="24"/>
                <w:lang w:val="en-IN" w:eastAsia="en-IN"/>
              </w:rPr>
            </w:pPr>
            <w:r w:rsidRPr="00483490">
              <w:rPr>
                <w:color w:val="000000"/>
                <w:sz w:val="24"/>
                <w:szCs w:val="24"/>
                <w:lang w:eastAsia="en-IN"/>
              </w:rPr>
              <w:t>866-P/24</w:t>
            </w:r>
          </w:p>
        </w:tc>
        <w:tc>
          <w:tcPr>
            <w:tcW w:w="857" w:type="dxa"/>
            <w:shd w:val="clear" w:color="auto" w:fill="auto"/>
            <w:vAlign w:val="center"/>
            <w:hideMark/>
          </w:tcPr>
          <w:p w14:paraId="24D078C0" w14:textId="77777777" w:rsidR="00B022C8" w:rsidRPr="00483490" w:rsidRDefault="00B022C8" w:rsidP="00E64119">
            <w:pPr>
              <w:ind w:right="-164"/>
              <w:jc w:val="center"/>
              <w:rPr>
                <w:color w:val="000000"/>
                <w:sz w:val="24"/>
                <w:szCs w:val="24"/>
                <w:lang w:val="en-IN" w:eastAsia="en-IN"/>
              </w:rPr>
            </w:pPr>
            <w:r w:rsidRPr="00483490">
              <w:rPr>
                <w:color w:val="000000"/>
              </w:rPr>
              <w:t>93.34</w:t>
            </w:r>
          </w:p>
        </w:tc>
        <w:tc>
          <w:tcPr>
            <w:tcW w:w="703" w:type="dxa"/>
            <w:shd w:val="clear" w:color="auto" w:fill="auto"/>
            <w:vAlign w:val="center"/>
            <w:hideMark/>
          </w:tcPr>
          <w:p w14:paraId="6CB512DF" w14:textId="77777777" w:rsidR="00B022C8" w:rsidRPr="00483490" w:rsidRDefault="00B022C8" w:rsidP="00E64119">
            <w:pPr>
              <w:ind w:right="-164"/>
              <w:jc w:val="center"/>
              <w:rPr>
                <w:color w:val="000000"/>
                <w:sz w:val="24"/>
                <w:szCs w:val="24"/>
                <w:lang w:val="en-IN" w:eastAsia="en-IN"/>
              </w:rPr>
            </w:pPr>
            <w:r w:rsidRPr="00483490">
              <w:rPr>
                <w:color w:val="000000"/>
              </w:rPr>
              <w:t>1.69</w:t>
            </w:r>
          </w:p>
        </w:tc>
        <w:tc>
          <w:tcPr>
            <w:tcW w:w="916" w:type="dxa"/>
            <w:shd w:val="clear" w:color="auto" w:fill="auto"/>
            <w:vAlign w:val="center"/>
            <w:hideMark/>
          </w:tcPr>
          <w:p w14:paraId="79A1ECE5" w14:textId="77777777" w:rsidR="00B022C8" w:rsidRPr="00483490" w:rsidRDefault="00B022C8" w:rsidP="00E64119">
            <w:pPr>
              <w:ind w:right="-164"/>
              <w:jc w:val="center"/>
              <w:rPr>
                <w:color w:val="000000"/>
                <w:sz w:val="24"/>
                <w:szCs w:val="24"/>
                <w:lang w:val="en-IN" w:eastAsia="en-IN"/>
              </w:rPr>
            </w:pPr>
            <w:r w:rsidRPr="00483490">
              <w:rPr>
                <w:color w:val="000000"/>
              </w:rPr>
              <w:t>3.08</w:t>
            </w:r>
          </w:p>
        </w:tc>
        <w:tc>
          <w:tcPr>
            <w:tcW w:w="836" w:type="dxa"/>
            <w:shd w:val="clear" w:color="auto" w:fill="auto"/>
            <w:vAlign w:val="center"/>
            <w:hideMark/>
          </w:tcPr>
          <w:p w14:paraId="5409FF02" w14:textId="77777777" w:rsidR="00B022C8" w:rsidRPr="00483490" w:rsidRDefault="00B022C8" w:rsidP="00E64119">
            <w:pPr>
              <w:ind w:right="-164"/>
              <w:jc w:val="center"/>
              <w:rPr>
                <w:color w:val="000000"/>
                <w:sz w:val="24"/>
                <w:szCs w:val="24"/>
                <w:lang w:val="en-IN" w:eastAsia="en-IN"/>
              </w:rPr>
            </w:pPr>
            <w:r w:rsidRPr="00483490">
              <w:rPr>
                <w:color w:val="000000"/>
              </w:rPr>
              <w:t>1.89</w:t>
            </w:r>
          </w:p>
        </w:tc>
        <w:tc>
          <w:tcPr>
            <w:tcW w:w="941" w:type="dxa"/>
            <w:shd w:val="clear" w:color="auto" w:fill="auto"/>
            <w:vAlign w:val="center"/>
            <w:hideMark/>
          </w:tcPr>
          <w:p w14:paraId="1E88C645" w14:textId="77777777" w:rsidR="00B022C8" w:rsidRPr="00483490" w:rsidRDefault="00B022C8" w:rsidP="00E64119">
            <w:pPr>
              <w:ind w:right="-164"/>
              <w:jc w:val="center"/>
              <w:rPr>
                <w:color w:val="000000"/>
                <w:sz w:val="24"/>
                <w:szCs w:val="24"/>
                <w:lang w:val="en-IN" w:eastAsia="en-IN"/>
              </w:rPr>
            </w:pPr>
            <w:r w:rsidRPr="00483490">
              <w:rPr>
                <w:color w:val="000000"/>
              </w:rPr>
              <w:t>6.66</w:t>
            </w:r>
          </w:p>
        </w:tc>
        <w:tc>
          <w:tcPr>
            <w:tcW w:w="996" w:type="dxa"/>
            <w:shd w:val="clear" w:color="auto" w:fill="auto"/>
            <w:vAlign w:val="center"/>
            <w:hideMark/>
          </w:tcPr>
          <w:p w14:paraId="002B170B" w14:textId="77777777" w:rsidR="00B022C8" w:rsidRPr="00483490" w:rsidRDefault="00B022C8" w:rsidP="00E64119">
            <w:pPr>
              <w:ind w:right="-164"/>
              <w:jc w:val="center"/>
              <w:rPr>
                <w:color w:val="000000"/>
                <w:sz w:val="24"/>
                <w:szCs w:val="24"/>
                <w:lang w:val="en-IN" w:eastAsia="en-IN"/>
              </w:rPr>
            </w:pPr>
            <w:r w:rsidRPr="00483490">
              <w:rPr>
                <w:color w:val="000000"/>
              </w:rPr>
              <w:t>67.99</w:t>
            </w:r>
          </w:p>
        </w:tc>
        <w:tc>
          <w:tcPr>
            <w:tcW w:w="1226" w:type="dxa"/>
            <w:shd w:val="clear" w:color="auto" w:fill="auto"/>
            <w:vAlign w:val="center"/>
            <w:hideMark/>
          </w:tcPr>
          <w:p w14:paraId="101FA989" w14:textId="77777777" w:rsidR="00B022C8" w:rsidRPr="00483490" w:rsidRDefault="00B022C8" w:rsidP="00E64119">
            <w:pPr>
              <w:ind w:right="-164"/>
              <w:jc w:val="center"/>
              <w:rPr>
                <w:color w:val="000000"/>
                <w:sz w:val="24"/>
                <w:szCs w:val="24"/>
                <w:lang w:val="en-IN" w:eastAsia="en-IN"/>
              </w:rPr>
            </w:pPr>
            <w:r w:rsidRPr="00483490">
              <w:rPr>
                <w:color w:val="000000"/>
              </w:rPr>
              <w:t>12.93</w:t>
            </w:r>
          </w:p>
        </w:tc>
      </w:tr>
      <w:tr w:rsidR="006D376F" w:rsidRPr="00483490" w14:paraId="3EA42DE5" w14:textId="77777777" w:rsidTr="006D376F">
        <w:trPr>
          <w:trHeight w:val="236"/>
        </w:trPr>
        <w:tc>
          <w:tcPr>
            <w:tcW w:w="570" w:type="dxa"/>
            <w:shd w:val="clear" w:color="auto" w:fill="auto"/>
            <w:vAlign w:val="center"/>
            <w:hideMark/>
          </w:tcPr>
          <w:p w14:paraId="06153F36" w14:textId="77777777" w:rsidR="00B022C8" w:rsidRPr="00483490" w:rsidRDefault="00B022C8" w:rsidP="00E64119">
            <w:pPr>
              <w:ind w:right="-164"/>
              <w:jc w:val="center"/>
              <w:rPr>
                <w:b/>
                <w:bCs/>
                <w:color w:val="000000"/>
                <w:sz w:val="24"/>
                <w:szCs w:val="24"/>
                <w:lang w:val="en-IN" w:eastAsia="en-IN"/>
              </w:rPr>
            </w:pPr>
          </w:p>
        </w:tc>
        <w:tc>
          <w:tcPr>
            <w:tcW w:w="1150" w:type="dxa"/>
            <w:shd w:val="clear" w:color="auto" w:fill="auto"/>
            <w:vAlign w:val="center"/>
            <w:hideMark/>
          </w:tcPr>
          <w:p w14:paraId="7826BB94" w14:textId="77777777" w:rsidR="00B022C8" w:rsidRPr="00483490" w:rsidRDefault="00B022C8" w:rsidP="00E64119">
            <w:pPr>
              <w:ind w:right="-164"/>
              <w:jc w:val="center"/>
              <w:rPr>
                <w:b/>
                <w:bCs/>
                <w:color w:val="000000"/>
                <w:sz w:val="24"/>
                <w:szCs w:val="24"/>
                <w:lang w:val="en-IN" w:eastAsia="en-IN"/>
              </w:rPr>
            </w:pPr>
            <w:r w:rsidRPr="00483490">
              <w:rPr>
                <w:b/>
                <w:bCs/>
                <w:color w:val="000000"/>
                <w:sz w:val="24"/>
                <w:szCs w:val="24"/>
                <w:lang w:val="en-IN" w:eastAsia="en-IN"/>
              </w:rPr>
              <w:t>NPBH-1</w:t>
            </w:r>
          </w:p>
        </w:tc>
        <w:tc>
          <w:tcPr>
            <w:tcW w:w="1223" w:type="dxa"/>
            <w:shd w:val="clear" w:color="auto" w:fill="auto"/>
            <w:vAlign w:val="center"/>
            <w:hideMark/>
          </w:tcPr>
          <w:p w14:paraId="00F7091E" w14:textId="77777777" w:rsidR="00B022C8" w:rsidRPr="00483490" w:rsidRDefault="00B022C8" w:rsidP="00E64119">
            <w:pPr>
              <w:ind w:right="-164"/>
              <w:jc w:val="center"/>
              <w:rPr>
                <w:b/>
                <w:bCs/>
                <w:color w:val="000000"/>
                <w:sz w:val="24"/>
                <w:szCs w:val="24"/>
                <w:lang w:val="en-IN" w:eastAsia="en-IN"/>
              </w:rPr>
            </w:pPr>
            <w:r w:rsidRPr="00483490">
              <w:rPr>
                <w:b/>
                <w:bCs/>
                <w:color w:val="000000"/>
                <w:sz w:val="24"/>
                <w:szCs w:val="24"/>
                <w:lang w:val="en-IN" w:eastAsia="en-IN"/>
              </w:rPr>
              <w:t>Average</w:t>
            </w:r>
          </w:p>
        </w:tc>
        <w:tc>
          <w:tcPr>
            <w:tcW w:w="857" w:type="dxa"/>
            <w:shd w:val="clear" w:color="auto" w:fill="auto"/>
            <w:vAlign w:val="center"/>
            <w:hideMark/>
          </w:tcPr>
          <w:p w14:paraId="20256A0A" w14:textId="77777777" w:rsidR="00B022C8" w:rsidRPr="00483490" w:rsidRDefault="00B022C8" w:rsidP="00E64119">
            <w:pPr>
              <w:ind w:right="-164"/>
              <w:jc w:val="center"/>
              <w:rPr>
                <w:b/>
                <w:bCs/>
                <w:color w:val="000000"/>
                <w:sz w:val="24"/>
                <w:szCs w:val="24"/>
                <w:lang w:val="en-IN" w:eastAsia="en-IN"/>
              </w:rPr>
            </w:pPr>
            <w:r w:rsidRPr="00483490">
              <w:rPr>
                <w:b/>
                <w:bCs/>
                <w:color w:val="000000"/>
              </w:rPr>
              <w:t>92.50</w:t>
            </w:r>
          </w:p>
        </w:tc>
        <w:tc>
          <w:tcPr>
            <w:tcW w:w="703" w:type="dxa"/>
            <w:shd w:val="clear" w:color="auto" w:fill="auto"/>
            <w:vAlign w:val="center"/>
            <w:hideMark/>
          </w:tcPr>
          <w:p w14:paraId="5661C691" w14:textId="77777777" w:rsidR="00B022C8" w:rsidRPr="00483490" w:rsidRDefault="00B022C8" w:rsidP="00E64119">
            <w:pPr>
              <w:ind w:right="-164"/>
              <w:jc w:val="center"/>
              <w:rPr>
                <w:b/>
                <w:bCs/>
                <w:color w:val="000000"/>
                <w:sz w:val="24"/>
                <w:szCs w:val="24"/>
                <w:lang w:val="en-IN" w:eastAsia="en-IN"/>
              </w:rPr>
            </w:pPr>
            <w:r w:rsidRPr="00483490">
              <w:rPr>
                <w:b/>
                <w:bCs/>
                <w:color w:val="000000"/>
              </w:rPr>
              <w:t>1.88</w:t>
            </w:r>
          </w:p>
        </w:tc>
        <w:tc>
          <w:tcPr>
            <w:tcW w:w="916" w:type="dxa"/>
            <w:shd w:val="clear" w:color="auto" w:fill="auto"/>
            <w:vAlign w:val="center"/>
            <w:hideMark/>
          </w:tcPr>
          <w:p w14:paraId="000B9237" w14:textId="77777777" w:rsidR="00B022C8" w:rsidRPr="00483490" w:rsidRDefault="00B022C8" w:rsidP="00E64119">
            <w:pPr>
              <w:ind w:right="-164"/>
              <w:jc w:val="center"/>
              <w:rPr>
                <w:b/>
                <w:bCs/>
                <w:color w:val="000000"/>
                <w:sz w:val="24"/>
                <w:szCs w:val="24"/>
                <w:lang w:val="en-IN" w:eastAsia="en-IN"/>
              </w:rPr>
            </w:pPr>
            <w:r w:rsidRPr="00483490">
              <w:rPr>
                <w:b/>
                <w:bCs/>
                <w:color w:val="000000"/>
              </w:rPr>
              <w:t>3.20</w:t>
            </w:r>
          </w:p>
        </w:tc>
        <w:tc>
          <w:tcPr>
            <w:tcW w:w="836" w:type="dxa"/>
            <w:shd w:val="clear" w:color="auto" w:fill="auto"/>
            <w:vAlign w:val="center"/>
            <w:hideMark/>
          </w:tcPr>
          <w:p w14:paraId="56F50891" w14:textId="77777777" w:rsidR="00B022C8" w:rsidRPr="00483490" w:rsidRDefault="00B022C8" w:rsidP="00E64119">
            <w:pPr>
              <w:ind w:right="-164"/>
              <w:jc w:val="center"/>
              <w:rPr>
                <w:b/>
                <w:bCs/>
                <w:color w:val="000000"/>
                <w:sz w:val="24"/>
                <w:szCs w:val="24"/>
                <w:lang w:val="en-IN" w:eastAsia="en-IN"/>
              </w:rPr>
            </w:pPr>
            <w:r w:rsidRPr="00483490">
              <w:rPr>
                <w:b/>
                <w:bCs/>
                <w:color w:val="000000"/>
              </w:rPr>
              <w:t>2.43</w:t>
            </w:r>
          </w:p>
        </w:tc>
        <w:tc>
          <w:tcPr>
            <w:tcW w:w="941" w:type="dxa"/>
            <w:shd w:val="clear" w:color="auto" w:fill="auto"/>
            <w:vAlign w:val="center"/>
            <w:hideMark/>
          </w:tcPr>
          <w:p w14:paraId="1156928C" w14:textId="77777777" w:rsidR="00B022C8" w:rsidRPr="00483490" w:rsidRDefault="00B022C8" w:rsidP="00E64119">
            <w:pPr>
              <w:ind w:right="-164"/>
              <w:jc w:val="center"/>
              <w:rPr>
                <w:b/>
                <w:bCs/>
                <w:color w:val="000000"/>
                <w:sz w:val="24"/>
                <w:szCs w:val="24"/>
                <w:lang w:val="en-IN" w:eastAsia="en-IN"/>
              </w:rPr>
            </w:pPr>
            <w:r w:rsidRPr="00483490">
              <w:rPr>
                <w:b/>
                <w:bCs/>
                <w:color w:val="000000"/>
              </w:rPr>
              <w:t>7.50</w:t>
            </w:r>
          </w:p>
        </w:tc>
        <w:tc>
          <w:tcPr>
            <w:tcW w:w="996" w:type="dxa"/>
            <w:shd w:val="clear" w:color="auto" w:fill="auto"/>
            <w:vAlign w:val="center"/>
            <w:hideMark/>
          </w:tcPr>
          <w:p w14:paraId="4140CD3E" w14:textId="77777777" w:rsidR="00B022C8" w:rsidRPr="00483490" w:rsidRDefault="00B022C8" w:rsidP="00E64119">
            <w:pPr>
              <w:ind w:right="-164"/>
              <w:jc w:val="center"/>
              <w:rPr>
                <w:b/>
                <w:bCs/>
                <w:color w:val="000000"/>
                <w:sz w:val="24"/>
                <w:szCs w:val="24"/>
                <w:lang w:val="en-IN" w:eastAsia="en-IN"/>
              </w:rPr>
            </w:pPr>
            <w:r w:rsidRPr="00483490">
              <w:rPr>
                <w:b/>
                <w:bCs/>
                <w:color w:val="000000"/>
              </w:rPr>
              <w:t>68.96</w:t>
            </w:r>
          </w:p>
        </w:tc>
        <w:tc>
          <w:tcPr>
            <w:tcW w:w="1226" w:type="dxa"/>
            <w:shd w:val="clear" w:color="auto" w:fill="auto"/>
            <w:vAlign w:val="center"/>
            <w:hideMark/>
          </w:tcPr>
          <w:p w14:paraId="6E0E88D4" w14:textId="77777777" w:rsidR="00B022C8" w:rsidRPr="00483490" w:rsidRDefault="00B022C8" w:rsidP="00E64119">
            <w:pPr>
              <w:ind w:right="-164"/>
              <w:jc w:val="center"/>
              <w:rPr>
                <w:b/>
                <w:bCs/>
                <w:color w:val="000000"/>
                <w:sz w:val="24"/>
                <w:szCs w:val="24"/>
                <w:lang w:val="en-IN" w:eastAsia="en-IN"/>
              </w:rPr>
            </w:pPr>
            <w:r w:rsidRPr="00483490">
              <w:rPr>
                <w:b/>
                <w:bCs/>
                <w:color w:val="000000"/>
              </w:rPr>
              <w:t>12.11</w:t>
            </w:r>
          </w:p>
        </w:tc>
      </w:tr>
      <w:tr w:rsidR="006D376F" w:rsidRPr="00483490" w14:paraId="5027A497" w14:textId="77777777" w:rsidTr="006D376F">
        <w:trPr>
          <w:trHeight w:hRule="exact" w:val="367"/>
        </w:trPr>
        <w:tc>
          <w:tcPr>
            <w:tcW w:w="570" w:type="dxa"/>
            <w:shd w:val="clear" w:color="auto" w:fill="auto"/>
            <w:vAlign w:val="center"/>
            <w:hideMark/>
          </w:tcPr>
          <w:p w14:paraId="3B816DDA" w14:textId="77777777" w:rsidR="00B022C8" w:rsidRPr="00483490" w:rsidRDefault="00B022C8" w:rsidP="00E64119">
            <w:pPr>
              <w:ind w:right="-164"/>
              <w:jc w:val="center"/>
              <w:rPr>
                <w:color w:val="000000"/>
                <w:sz w:val="24"/>
                <w:szCs w:val="24"/>
                <w:lang w:val="en-IN" w:eastAsia="en-IN"/>
              </w:rPr>
            </w:pPr>
            <w:r w:rsidRPr="00483490">
              <w:rPr>
                <w:color w:val="000000"/>
                <w:sz w:val="24"/>
                <w:szCs w:val="24"/>
                <w:lang w:eastAsia="en-IN"/>
              </w:rPr>
              <w:t>3</w:t>
            </w:r>
          </w:p>
        </w:tc>
        <w:tc>
          <w:tcPr>
            <w:tcW w:w="1150" w:type="dxa"/>
            <w:shd w:val="clear" w:color="auto" w:fill="auto"/>
            <w:vAlign w:val="center"/>
            <w:hideMark/>
          </w:tcPr>
          <w:p w14:paraId="6F601EDB" w14:textId="77777777" w:rsidR="00B022C8" w:rsidRPr="00483490" w:rsidRDefault="00B022C8" w:rsidP="00E64119">
            <w:pPr>
              <w:ind w:right="-164"/>
              <w:jc w:val="center"/>
              <w:rPr>
                <w:color w:val="000000"/>
                <w:sz w:val="24"/>
                <w:szCs w:val="24"/>
                <w:lang w:val="en-IN" w:eastAsia="en-IN"/>
              </w:rPr>
            </w:pPr>
            <w:r w:rsidRPr="00483490">
              <w:rPr>
                <w:color w:val="000000"/>
                <w:sz w:val="24"/>
                <w:szCs w:val="24"/>
                <w:lang w:eastAsia="en-IN"/>
              </w:rPr>
              <w:t>NPC2/1C</w:t>
            </w:r>
          </w:p>
        </w:tc>
        <w:tc>
          <w:tcPr>
            <w:tcW w:w="1223" w:type="dxa"/>
            <w:shd w:val="clear" w:color="auto" w:fill="auto"/>
            <w:vAlign w:val="center"/>
            <w:hideMark/>
          </w:tcPr>
          <w:p w14:paraId="558CAF85" w14:textId="77777777" w:rsidR="00B022C8" w:rsidRPr="00483490" w:rsidRDefault="00B022C8" w:rsidP="00E64119">
            <w:pPr>
              <w:ind w:right="-164"/>
              <w:jc w:val="center"/>
              <w:rPr>
                <w:color w:val="000000"/>
                <w:sz w:val="24"/>
                <w:szCs w:val="24"/>
                <w:lang w:val="en-IN" w:eastAsia="en-IN"/>
              </w:rPr>
            </w:pPr>
            <w:r w:rsidRPr="00483490">
              <w:rPr>
                <w:color w:val="000000"/>
                <w:sz w:val="24"/>
                <w:szCs w:val="24"/>
                <w:lang w:eastAsia="en-IN"/>
              </w:rPr>
              <w:t>867-P/24</w:t>
            </w:r>
          </w:p>
        </w:tc>
        <w:tc>
          <w:tcPr>
            <w:tcW w:w="857" w:type="dxa"/>
            <w:shd w:val="clear" w:color="auto" w:fill="auto"/>
            <w:vAlign w:val="center"/>
            <w:hideMark/>
          </w:tcPr>
          <w:p w14:paraId="113653D1" w14:textId="77777777" w:rsidR="00B022C8" w:rsidRPr="00483490" w:rsidRDefault="00B022C8" w:rsidP="00E64119">
            <w:pPr>
              <w:ind w:right="-164"/>
              <w:jc w:val="center"/>
              <w:rPr>
                <w:color w:val="000000"/>
                <w:sz w:val="24"/>
                <w:szCs w:val="24"/>
                <w:lang w:val="en-IN" w:eastAsia="en-IN"/>
              </w:rPr>
            </w:pPr>
            <w:r w:rsidRPr="00483490">
              <w:rPr>
                <w:color w:val="000000"/>
              </w:rPr>
              <w:t>93.80</w:t>
            </w:r>
          </w:p>
        </w:tc>
        <w:tc>
          <w:tcPr>
            <w:tcW w:w="703" w:type="dxa"/>
            <w:shd w:val="clear" w:color="auto" w:fill="auto"/>
            <w:vAlign w:val="center"/>
            <w:hideMark/>
          </w:tcPr>
          <w:p w14:paraId="6C3A2BE0" w14:textId="77777777" w:rsidR="00B022C8" w:rsidRPr="00483490" w:rsidRDefault="00B022C8" w:rsidP="00E64119">
            <w:pPr>
              <w:ind w:right="-164"/>
              <w:jc w:val="center"/>
              <w:rPr>
                <w:color w:val="000000"/>
                <w:sz w:val="24"/>
                <w:szCs w:val="24"/>
                <w:lang w:val="en-IN" w:eastAsia="en-IN"/>
              </w:rPr>
            </w:pPr>
            <w:r w:rsidRPr="00483490">
              <w:rPr>
                <w:color w:val="000000"/>
              </w:rPr>
              <w:t>1.50</w:t>
            </w:r>
          </w:p>
        </w:tc>
        <w:tc>
          <w:tcPr>
            <w:tcW w:w="916" w:type="dxa"/>
            <w:shd w:val="clear" w:color="auto" w:fill="auto"/>
            <w:vAlign w:val="center"/>
            <w:hideMark/>
          </w:tcPr>
          <w:p w14:paraId="0EB21E00" w14:textId="77777777" w:rsidR="00B022C8" w:rsidRPr="00483490" w:rsidRDefault="00B022C8" w:rsidP="00E64119">
            <w:pPr>
              <w:ind w:right="-164"/>
              <w:jc w:val="center"/>
              <w:rPr>
                <w:color w:val="000000"/>
                <w:sz w:val="24"/>
                <w:szCs w:val="24"/>
                <w:lang w:val="en-IN" w:eastAsia="en-IN"/>
              </w:rPr>
            </w:pPr>
            <w:r w:rsidRPr="00483490">
              <w:rPr>
                <w:color w:val="000000"/>
              </w:rPr>
              <w:t>3.26</w:t>
            </w:r>
          </w:p>
        </w:tc>
        <w:tc>
          <w:tcPr>
            <w:tcW w:w="836" w:type="dxa"/>
            <w:shd w:val="clear" w:color="auto" w:fill="auto"/>
            <w:vAlign w:val="center"/>
            <w:hideMark/>
          </w:tcPr>
          <w:p w14:paraId="62358F95" w14:textId="77777777" w:rsidR="00B022C8" w:rsidRPr="00483490" w:rsidRDefault="00B022C8" w:rsidP="00E64119">
            <w:pPr>
              <w:ind w:right="-164"/>
              <w:jc w:val="center"/>
              <w:rPr>
                <w:color w:val="000000"/>
                <w:sz w:val="24"/>
                <w:szCs w:val="24"/>
                <w:lang w:val="en-IN" w:eastAsia="en-IN"/>
              </w:rPr>
            </w:pPr>
            <w:r w:rsidRPr="00483490">
              <w:rPr>
                <w:color w:val="000000"/>
              </w:rPr>
              <w:t>1.44</w:t>
            </w:r>
          </w:p>
        </w:tc>
        <w:tc>
          <w:tcPr>
            <w:tcW w:w="941" w:type="dxa"/>
            <w:shd w:val="clear" w:color="auto" w:fill="auto"/>
            <w:vAlign w:val="center"/>
            <w:hideMark/>
          </w:tcPr>
          <w:p w14:paraId="3BD24010" w14:textId="77777777" w:rsidR="00B022C8" w:rsidRPr="00483490" w:rsidRDefault="00B022C8" w:rsidP="00E64119">
            <w:pPr>
              <w:ind w:right="-164"/>
              <w:jc w:val="center"/>
              <w:rPr>
                <w:color w:val="000000"/>
                <w:sz w:val="24"/>
                <w:szCs w:val="24"/>
                <w:lang w:val="en-IN" w:eastAsia="en-IN"/>
              </w:rPr>
            </w:pPr>
            <w:r w:rsidRPr="00483490">
              <w:rPr>
                <w:color w:val="000000"/>
              </w:rPr>
              <w:t>6.20</w:t>
            </w:r>
          </w:p>
        </w:tc>
        <w:tc>
          <w:tcPr>
            <w:tcW w:w="996" w:type="dxa"/>
            <w:shd w:val="clear" w:color="auto" w:fill="auto"/>
            <w:vAlign w:val="center"/>
            <w:hideMark/>
          </w:tcPr>
          <w:p w14:paraId="0BF08619" w14:textId="77777777" w:rsidR="00B022C8" w:rsidRPr="00483490" w:rsidRDefault="00B022C8" w:rsidP="00E64119">
            <w:pPr>
              <w:ind w:right="-164"/>
              <w:jc w:val="center"/>
              <w:rPr>
                <w:color w:val="000000"/>
                <w:sz w:val="24"/>
                <w:szCs w:val="24"/>
                <w:lang w:val="en-IN" w:eastAsia="en-IN"/>
              </w:rPr>
            </w:pPr>
            <w:r w:rsidRPr="00483490">
              <w:rPr>
                <w:color w:val="000000"/>
              </w:rPr>
              <w:t>70.54</w:t>
            </w:r>
          </w:p>
        </w:tc>
        <w:tc>
          <w:tcPr>
            <w:tcW w:w="1226" w:type="dxa"/>
            <w:shd w:val="clear" w:color="auto" w:fill="auto"/>
            <w:vAlign w:val="center"/>
            <w:hideMark/>
          </w:tcPr>
          <w:p w14:paraId="25553038" w14:textId="77777777" w:rsidR="00B022C8" w:rsidRPr="00483490" w:rsidRDefault="00B022C8" w:rsidP="00E64119">
            <w:pPr>
              <w:ind w:right="-164"/>
              <w:jc w:val="center"/>
              <w:rPr>
                <w:color w:val="000000"/>
                <w:sz w:val="24"/>
                <w:szCs w:val="24"/>
                <w:lang w:val="en-IN" w:eastAsia="en-IN"/>
              </w:rPr>
            </w:pPr>
            <w:r w:rsidRPr="00483490">
              <w:rPr>
                <w:color w:val="000000"/>
              </w:rPr>
              <w:t>12.52</w:t>
            </w:r>
          </w:p>
        </w:tc>
      </w:tr>
      <w:tr w:rsidR="006D376F" w:rsidRPr="00483490" w14:paraId="7426E488" w14:textId="77777777" w:rsidTr="006D376F">
        <w:trPr>
          <w:trHeight w:hRule="exact" w:val="367"/>
        </w:trPr>
        <w:tc>
          <w:tcPr>
            <w:tcW w:w="570" w:type="dxa"/>
            <w:shd w:val="clear" w:color="auto" w:fill="auto"/>
            <w:vAlign w:val="center"/>
            <w:hideMark/>
          </w:tcPr>
          <w:p w14:paraId="1BE2234D" w14:textId="77777777" w:rsidR="00B022C8" w:rsidRPr="00483490" w:rsidRDefault="00B022C8" w:rsidP="00E64119">
            <w:pPr>
              <w:ind w:right="-164"/>
              <w:jc w:val="center"/>
              <w:rPr>
                <w:color w:val="000000"/>
                <w:sz w:val="24"/>
                <w:szCs w:val="24"/>
                <w:lang w:val="en-IN" w:eastAsia="en-IN"/>
              </w:rPr>
            </w:pPr>
            <w:r w:rsidRPr="00483490">
              <w:rPr>
                <w:color w:val="000000"/>
                <w:sz w:val="24"/>
                <w:szCs w:val="24"/>
                <w:lang w:eastAsia="en-IN"/>
              </w:rPr>
              <w:t>4</w:t>
            </w:r>
          </w:p>
        </w:tc>
        <w:tc>
          <w:tcPr>
            <w:tcW w:w="1150" w:type="dxa"/>
            <w:shd w:val="clear" w:color="auto" w:fill="auto"/>
            <w:vAlign w:val="center"/>
            <w:hideMark/>
          </w:tcPr>
          <w:p w14:paraId="4D7110C5" w14:textId="77777777" w:rsidR="00B022C8" w:rsidRPr="00483490" w:rsidRDefault="00B022C8" w:rsidP="00E64119">
            <w:pPr>
              <w:ind w:right="-164"/>
              <w:jc w:val="center"/>
              <w:rPr>
                <w:color w:val="000000"/>
                <w:sz w:val="24"/>
                <w:szCs w:val="24"/>
                <w:lang w:val="en-IN" w:eastAsia="en-IN"/>
              </w:rPr>
            </w:pPr>
            <w:r w:rsidRPr="00483490">
              <w:rPr>
                <w:color w:val="000000"/>
                <w:sz w:val="24"/>
                <w:szCs w:val="24"/>
                <w:lang w:eastAsia="en-IN"/>
              </w:rPr>
              <w:t>NPC2/2C</w:t>
            </w:r>
          </w:p>
        </w:tc>
        <w:tc>
          <w:tcPr>
            <w:tcW w:w="1223" w:type="dxa"/>
            <w:shd w:val="clear" w:color="auto" w:fill="auto"/>
            <w:vAlign w:val="center"/>
            <w:hideMark/>
          </w:tcPr>
          <w:p w14:paraId="059D4091" w14:textId="77777777" w:rsidR="00B022C8" w:rsidRPr="00483490" w:rsidRDefault="00B022C8" w:rsidP="00E64119">
            <w:pPr>
              <w:ind w:right="-164"/>
              <w:jc w:val="center"/>
              <w:rPr>
                <w:color w:val="000000"/>
                <w:sz w:val="24"/>
                <w:szCs w:val="24"/>
                <w:lang w:val="en-IN" w:eastAsia="en-IN"/>
              </w:rPr>
            </w:pPr>
            <w:r w:rsidRPr="00483490">
              <w:rPr>
                <w:color w:val="000000"/>
                <w:sz w:val="24"/>
                <w:szCs w:val="24"/>
                <w:lang w:eastAsia="en-IN"/>
              </w:rPr>
              <w:t>868-P/24</w:t>
            </w:r>
          </w:p>
        </w:tc>
        <w:tc>
          <w:tcPr>
            <w:tcW w:w="857" w:type="dxa"/>
            <w:shd w:val="clear" w:color="auto" w:fill="auto"/>
            <w:vAlign w:val="center"/>
            <w:hideMark/>
          </w:tcPr>
          <w:p w14:paraId="7CC2BCD6" w14:textId="77777777" w:rsidR="00B022C8" w:rsidRPr="00483490" w:rsidRDefault="00B022C8" w:rsidP="00E64119">
            <w:pPr>
              <w:ind w:right="-164"/>
              <w:jc w:val="center"/>
              <w:rPr>
                <w:color w:val="000000"/>
                <w:sz w:val="24"/>
                <w:szCs w:val="24"/>
                <w:lang w:val="en-IN" w:eastAsia="en-IN"/>
              </w:rPr>
            </w:pPr>
            <w:r w:rsidRPr="00483490">
              <w:rPr>
                <w:color w:val="000000"/>
              </w:rPr>
              <w:t>93.00</w:t>
            </w:r>
          </w:p>
        </w:tc>
        <w:tc>
          <w:tcPr>
            <w:tcW w:w="703" w:type="dxa"/>
            <w:shd w:val="clear" w:color="auto" w:fill="auto"/>
            <w:vAlign w:val="center"/>
            <w:hideMark/>
          </w:tcPr>
          <w:p w14:paraId="55D3467E" w14:textId="77777777" w:rsidR="00B022C8" w:rsidRPr="00483490" w:rsidRDefault="00B022C8" w:rsidP="00E64119">
            <w:pPr>
              <w:ind w:right="-164"/>
              <w:jc w:val="center"/>
              <w:rPr>
                <w:color w:val="000000"/>
                <w:sz w:val="24"/>
                <w:szCs w:val="24"/>
                <w:lang w:val="en-IN" w:eastAsia="en-IN"/>
              </w:rPr>
            </w:pPr>
            <w:r w:rsidRPr="00483490">
              <w:rPr>
                <w:color w:val="000000"/>
              </w:rPr>
              <w:t>1.29</w:t>
            </w:r>
          </w:p>
        </w:tc>
        <w:tc>
          <w:tcPr>
            <w:tcW w:w="916" w:type="dxa"/>
            <w:shd w:val="clear" w:color="auto" w:fill="auto"/>
            <w:vAlign w:val="center"/>
            <w:hideMark/>
          </w:tcPr>
          <w:p w14:paraId="25442711" w14:textId="77777777" w:rsidR="00B022C8" w:rsidRPr="00483490" w:rsidRDefault="00B022C8" w:rsidP="00E64119">
            <w:pPr>
              <w:ind w:right="-164"/>
              <w:jc w:val="center"/>
              <w:rPr>
                <w:color w:val="000000"/>
                <w:sz w:val="24"/>
                <w:szCs w:val="24"/>
                <w:lang w:val="en-IN" w:eastAsia="en-IN"/>
              </w:rPr>
            </w:pPr>
            <w:r w:rsidRPr="00483490">
              <w:rPr>
                <w:color w:val="000000"/>
              </w:rPr>
              <w:t>4.50</w:t>
            </w:r>
          </w:p>
        </w:tc>
        <w:tc>
          <w:tcPr>
            <w:tcW w:w="836" w:type="dxa"/>
            <w:shd w:val="clear" w:color="auto" w:fill="auto"/>
            <w:vAlign w:val="center"/>
            <w:hideMark/>
          </w:tcPr>
          <w:p w14:paraId="429B821B" w14:textId="77777777" w:rsidR="00B022C8" w:rsidRPr="00483490" w:rsidRDefault="00B022C8" w:rsidP="00E64119">
            <w:pPr>
              <w:ind w:right="-164"/>
              <w:jc w:val="center"/>
              <w:rPr>
                <w:color w:val="000000"/>
                <w:sz w:val="24"/>
                <w:szCs w:val="24"/>
                <w:lang w:val="en-IN" w:eastAsia="en-IN"/>
              </w:rPr>
            </w:pPr>
            <w:r w:rsidRPr="00483490">
              <w:rPr>
                <w:color w:val="000000"/>
              </w:rPr>
              <w:t>1.21</w:t>
            </w:r>
          </w:p>
        </w:tc>
        <w:tc>
          <w:tcPr>
            <w:tcW w:w="941" w:type="dxa"/>
            <w:shd w:val="clear" w:color="auto" w:fill="auto"/>
            <w:vAlign w:val="center"/>
            <w:hideMark/>
          </w:tcPr>
          <w:p w14:paraId="62DB11DC" w14:textId="77777777" w:rsidR="00B022C8" w:rsidRPr="00483490" w:rsidRDefault="00B022C8" w:rsidP="00E64119">
            <w:pPr>
              <w:ind w:right="-164"/>
              <w:jc w:val="center"/>
              <w:rPr>
                <w:color w:val="000000"/>
                <w:sz w:val="24"/>
                <w:szCs w:val="24"/>
                <w:lang w:val="en-IN" w:eastAsia="en-IN"/>
              </w:rPr>
            </w:pPr>
            <w:r w:rsidRPr="00483490">
              <w:rPr>
                <w:color w:val="000000"/>
              </w:rPr>
              <w:t>7.00</w:t>
            </w:r>
          </w:p>
        </w:tc>
        <w:tc>
          <w:tcPr>
            <w:tcW w:w="996" w:type="dxa"/>
            <w:shd w:val="clear" w:color="auto" w:fill="auto"/>
            <w:vAlign w:val="center"/>
            <w:hideMark/>
          </w:tcPr>
          <w:p w14:paraId="09490CC7" w14:textId="77777777" w:rsidR="00B022C8" w:rsidRPr="00483490" w:rsidRDefault="00B022C8" w:rsidP="00E64119">
            <w:pPr>
              <w:ind w:right="-164"/>
              <w:jc w:val="center"/>
              <w:rPr>
                <w:color w:val="000000"/>
                <w:sz w:val="24"/>
                <w:szCs w:val="24"/>
                <w:lang w:val="en-IN" w:eastAsia="en-IN"/>
              </w:rPr>
            </w:pPr>
            <w:r w:rsidRPr="00483490">
              <w:rPr>
                <w:color w:val="000000"/>
              </w:rPr>
              <w:t>64.06</w:t>
            </w:r>
          </w:p>
        </w:tc>
        <w:tc>
          <w:tcPr>
            <w:tcW w:w="1226" w:type="dxa"/>
            <w:shd w:val="clear" w:color="auto" w:fill="auto"/>
            <w:vAlign w:val="center"/>
            <w:hideMark/>
          </w:tcPr>
          <w:p w14:paraId="527BD854" w14:textId="77777777" w:rsidR="00B022C8" w:rsidRPr="00483490" w:rsidRDefault="00B022C8" w:rsidP="00E64119">
            <w:pPr>
              <w:ind w:right="-164"/>
              <w:jc w:val="center"/>
              <w:rPr>
                <w:color w:val="000000"/>
                <w:sz w:val="24"/>
                <w:szCs w:val="24"/>
                <w:lang w:val="en-IN" w:eastAsia="en-IN"/>
              </w:rPr>
            </w:pPr>
            <w:r w:rsidRPr="00483490">
              <w:rPr>
                <w:color w:val="000000"/>
              </w:rPr>
              <w:t>16.21</w:t>
            </w:r>
          </w:p>
        </w:tc>
      </w:tr>
      <w:tr w:rsidR="006D376F" w:rsidRPr="00483490" w14:paraId="2117BCB1" w14:textId="77777777" w:rsidTr="006D376F">
        <w:trPr>
          <w:trHeight w:val="236"/>
        </w:trPr>
        <w:tc>
          <w:tcPr>
            <w:tcW w:w="570" w:type="dxa"/>
            <w:shd w:val="clear" w:color="auto" w:fill="auto"/>
            <w:vAlign w:val="center"/>
            <w:hideMark/>
          </w:tcPr>
          <w:p w14:paraId="131A2354" w14:textId="77777777" w:rsidR="00B022C8" w:rsidRPr="00483490" w:rsidRDefault="00B022C8" w:rsidP="00E64119">
            <w:pPr>
              <w:ind w:right="-164"/>
              <w:jc w:val="center"/>
              <w:rPr>
                <w:b/>
                <w:bCs/>
                <w:color w:val="000000"/>
                <w:sz w:val="24"/>
                <w:szCs w:val="24"/>
                <w:lang w:val="en-IN" w:eastAsia="en-IN"/>
              </w:rPr>
            </w:pPr>
            <w:r w:rsidRPr="00483490">
              <w:rPr>
                <w:b/>
                <w:bCs/>
                <w:color w:val="000000"/>
                <w:sz w:val="24"/>
                <w:szCs w:val="24"/>
                <w:lang w:val="en-IN" w:eastAsia="en-IN"/>
              </w:rPr>
              <w:t> </w:t>
            </w:r>
          </w:p>
        </w:tc>
        <w:tc>
          <w:tcPr>
            <w:tcW w:w="1150" w:type="dxa"/>
            <w:shd w:val="clear" w:color="auto" w:fill="auto"/>
            <w:vAlign w:val="center"/>
            <w:hideMark/>
          </w:tcPr>
          <w:p w14:paraId="6CCA12F9" w14:textId="77777777" w:rsidR="00B022C8" w:rsidRPr="00483490" w:rsidRDefault="00B022C8" w:rsidP="00E64119">
            <w:pPr>
              <w:ind w:right="-164"/>
              <w:jc w:val="center"/>
              <w:rPr>
                <w:b/>
                <w:bCs/>
                <w:color w:val="000000"/>
                <w:sz w:val="24"/>
                <w:szCs w:val="24"/>
                <w:lang w:val="en-IN" w:eastAsia="en-IN"/>
              </w:rPr>
            </w:pPr>
            <w:r w:rsidRPr="00483490">
              <w:rPr>
                <w:b/>
                <w:bCs/>
                <w:color w:val="000000"/>
                <w:sz w:val="24"/>
                <w:szCs w:val="24"/>
                <w:lang w:val="en-IN" w:eastAsia="en-IN"/>
              </w:rPr>
              <w:t>NPBH-2</w:t>
            </w:r>
          </w:p>
        </w:tc>
        <w:tc>
          <w:tcPr>
            <w:tcW w:w="1223" w:type="dxa"/>
            <w:shd w:val="clear" w:color="auto" w:fill="auto"/>
            <w:vAlign w:val="center"/>
            <w:hideMark/>
          </w:tcPr>
          <w:p w14:paraId="1F46C2E9" w14:textId="77777777" w:rsidR="00B022C8" w:rsidRPr="00483490" w:rsidRDefault="00B022C8" w:rsidP="00E64119">
            <w:pPr>
              <w:ind w:right="-164"/>
              <w:jc w:val="center"/>
              <w:rPr>
                <w:b/>
                <w:bCs/>
                <w:color w:val="000000"/>
                <w:sz w:val="24"/>
                <w:szCs w:val="24"/>
                <w:lang w:val="en-IN" w:eastAsia="en-IN"/>
              </w:rPr>
            </w:pPr>
            <w:r w:rsidRPr="00483490">
              <w:rPr>
                <w:b/>
                <w:bCs/>
                <w:color w:val="000000"/>
                <w:sz w:val="24"/>
                <w:szCs w:val="24"/>
                <w:lang w:val="en-IN" w:eastAsia="en-IN"/>
              </w:rPr>
              <w:t>Average</w:t>
            </w:r>
          </w:p>
        </w:tc>
        <w:tc>
          <w:tcPr>
            <w:tcW w:w="857" w:type="dxa"/>
            <w:shd w:val="clear" w:color="auto" w:fill="auto"/>
            <w:vAlign w:val="center"/>
            <w:hideMark/>
          </w:tcPr>
          <w:p w14:paraId="78B0200F" w14:textId="77777777" w:rsidR="00B022C8" w:rsidRPr="00483490" w:rsidRDefault="00B022C8" w:rsidP="00E64119">
            <w:pPr>
              <w:ind w:right="-164"/>
              <w:jc w:val="center"/>
              <w:rPr>
                <w:b/>
                <w:bCs/>
                <w:color w:val="000000"/>
                <w:sz w:val="24"/>
                <w:szCs w:val="24"/>
                <w:lang w:val="en-IN" w:eastAsia="en-IN"/>
              </w:rPr>
            </w:pPr>
            <w:r w:rsidRPr="00483490">
              <w:rPr>
                <w:b/>
                <w:bCs/>
                <w:color w:val="000000"/>
              </w:rPr>
              <w:t>93.40</w:t>
            </w:r>
          </w:p>
        </w:tc>
        <w:tc>
          <w:tcPr>
            <w:tcW w:w="703" w:type="dxa"/>
            <w:shd w:val="clear" w:color="auto" w:fill="auto"/>
            <w:vAlign w:val="center"/>
            <w:hideMark/>
          </w:tcPr>
          <w:p w14:paraId="17CAE13A" w14:textId="77777777" w:rsidR="00B022C8" w:rsidRPr="00483490" w:rsidRDefault="00B022C8" w:rsidP="00E64119">
            <w:pPr>
              <w:ind w:right="-164"/>
              <w:jc w:val="center"/>
              <w:rPr>
                <w:b/>
                <w:bCs/>
                <w:color w:val="000000"/>
                <w:sz w:val="24"/>
                <w:szCs w:val="24"/>
                <w:lang w:val="en-IN" w:eastAsia="en-IN"/>
              </w:rPr>
            </w:pPr>
            <w:r w:rsidRPr="00483490">
              <w:rPr>
                <w:b/>
                <w:bCs/>
                <w:color w:val="000000"/>
              </w:rPr>
              <w:t>1.40</w:t>
            </w:r>
          </w:p>
        </w:tc>
        <w:tc>
          <w:tcPr>
            <w:tcW w:w="916" w:type="dxa"/>
            <w:shd w:val="clear" w:color="auto" w:fill="auto"/>
            <w:vAlign w:val="center"/>
            <w:hideMark/>
          </w:tcPr>
          <w:p w14:paraId="5D2F389F" w14:textId="77777777" w:rsidR="00B022C8" w:rsidRPr="00483490" w:rsidRDefault="00B022C8" w:rsidP="00E64119">
            <w:pPr>
              <w:ind w:right="-164"/>
              <w:jc w:val="center"/>
              <w:rPr>
                <w:b/>
                <w:bCs/>
                <w:color w:val="000000"/>
                <w:sz w:val="24"/>
                <w:szCs w:val="24"/>
                <w:lang w:val="en-IN" w:eastAsia="en-IN"/>
              </w:rPr>
            </w:pPr>
            <w:r w:rsidRPr="00483490">
              <w:rPr>
                <w:b/>
                <w:bCs/>
                <w:color w:val="000000"/>
              </w:rPr>
              <w:t>3.88</w:t>
            </w:r>
          </w:p>
        </w:tc>
        <w:tc>
          <w:tcPr>
            <w:tcW w:w="836" w:type="dxa"/>
            <w:shd w:val="clear" w:color="auto" w:fill="auto"/>
            <w:vAlign w:val="center"/>
            <w:hideMark/>
          </w:tcPr>
          <w:p w14:paraId="779C21B2" w14:textId="77777777" w:rsidR="00B022C8" w:rsidRPr="00483490" w:rsidRDefault="00B022C8" w:rsidP="00E64119">
            <w:pPr>
              <w:ind w:right="-164"/>
              <w:jc w:val="center"/>
              <w:rPr>
                <w:b/>
                <w:bCs/>
                <w:color w:val="000000"/>
                <w:sz w:val="24"/>
                <w:szCs w:val="24"/>
                <w:lang w:val="en-IN" w:eastAsia="en-IN"/>
              </w:rPr>
            </w:pPr>
            <w:r w:rsidRPr="00483490">
              <w:rPr>
                <w:b/>
                <w:bCs/>
                <w:color w:val="000000"/>
              </w:rPr>
              <w:t>1.33</w:t>
            </w:r>
          </w:p>
        </w:tc>
        <w:tc>
          <w:tcPr>
            <w:tcW w:w="941" w:type="dxa"/>
            <w:shd w:val="clear" w:color="auto" w:fill="auto"/>
            <w:vAlign w:val="center"/>
            <w:hideMark/>
          </w:tcPr>
          <w:p w14:paraId="3BC5A61F" w14:textId="77777777" w:rsidR="00B022C8" w:rsidRPr="00483490" w:rsidRDefault="00B022C8" w:rsidP="00E64119">
            <w:pPr>
              <w:ind w:right="-164"/>
              <w:jc w:val="center"/>
              <w:rPr>
                <w:b/>
                <w:bCs/>
                <w:color w:val="000000"/>
                <w:sz w:val="24"/>
                <w:szCs w:val="24"/>
                <w:lang w:val="en-IN" w:eastAsia="en-IN"/>
              </w:rPr>
            </w:pPr>
            <w:r w:rsidRPr="00483490">
              <w:rPr>
                <w:b/>
                <w:bCs/>
                <w:color w:val="000000"/>
              </w:rPr>
              <w:t>6.60</w:t>
            </w:r>
          </w:p>
        </w:tc>
        <w:tc>
          <w:tcPr>
            <w:tcW w:w="996" w:type="dxa"/>
            <w:shd w:val="clear" w:color="auto" w:fill="auto"/>
            <w:vAlign w:val="center"/>
            <w:hideMark/>
          </w:tcPr>
          <w:p w14:paraId="2882C1DD" w14:textId="77777777" w:rsidR="00B022C8" w:rsidRPr="00483490" w:rsidRDefault="00B022C8" w:rsidP="00E64119">
            <w:pPr>
              <w:ind w:right="-164"/>
              <w:jc w:val="center"/>
              <w:rPr>
                <w:b/>
                <w:bCs/>
                <w:color w:val="000000"/>
                <w:sz w:val="24"/>
                <w:szCs w:val="24"/>
                <w:lang w:val="en-IN" w:eastAsia="en-IN"/>
              </w:rPr>
            </w:pPr>
            <w:r w:rsidRPr="00483490">
              <w:rPr>
                <w:b/>
                <w:bCs/>
                <w:color w:val="000000"/>
              </w:rPr>
              <w:t>67.30</w:t>
            </w:r>
          </w:p>
        </w:tc>
        <w:tc>
          <w:tcPr>
            <w:tcW w:w="1226" w:type="dxa"/>
            <w:shd w:val="clear" w:color="auto" w:fill="auto"/>
            <w:vAlign w:val="center"/>
            <w:hideMark/>
          </w:tcPr>
          <w:p w14:paraId="3B540384" w14:textId="77777777" w:rsidR="00B022C8" w:rsidRPr="00483490" w:rsidRDefault="00B022C8" w:rsidP="00E64119">
            <w:pPr>
              <w:ind w:right="-164"/>
              <w:jc w:val="center"/>
              <w:rPr>
                <w:b/>
                <w:bCs/>
                <w:color w:val="000000"/>
                <w:sz w:val="24"/>
                <w:szCs w:val="24"/>
                <w:lang w:val="en-IN" w:eastAsia="en-IN"/>
              </w:rPr>
            </w:pPr>
            <w:r w:rsidRPr="00483490">
              <w:rPr>
                <w:b/>
                <w:bCs/>
                <w:color w:val="000000"/>
              </w:rPr>
              <w:t>14.37</w:t>
            </w:r>
          </w:p>
        </w:tc>
      </w:tr>
      <w:tr w:rsidR="006D376F" w:rsidRPr="00483490" w14:paraId="2128FAAC" w14:textId="77777777" w:rsidTr="006D376F">
        <w:trPr>
          <w:trHeight w:hRule="exact" w:val="367"/>
        </w:trPr>
        <w:tc>
          <w:tcPr>
            <w:tcW w:w="570" w:type="dxa"/>
            <w:shd w:val="clear" w:color="auto" w:fill="auto"/>
            <w:vAlign w:val="center"/>
            <w:hideMark/>
          </w:tcPr>
          <w:p w14:paraId="26AE8EB2" w14:textId="77777777" w:rsidR="00B022C8" w:rsidRPr="00483490" w:rsidRDefault="00B022C8" w:rsidP="00E64119">
            <w:pPr>
              <w:ind w:right="-164"/>
              <w:jc w:val="center"/>
              <w:rPr>
                <w:color w:val="000000"/>
                <w:sz w:val="24"/>
                <w:szCs w:val="24"/>
                <w:lang w:val="en-IN" w:eastAsia="en-IN"/>
              </w:rPr>
            </w:pPr>
            <w:r w:rsidRPr="00483490">
              <w:rPr>
                <w:color w:val="000000"/>
                <w:sz w:val="24"/>
                <w:szCs w:val="24"/>
                <w:lang w:eastAsia="en-IN"/>
              </w:rPr>
              <w:t>5</w:t>
            </w:r>
          </w:p>
        </w:tc>
        <w:tc>
          <w:tcPr>
            <w:tcW w:w="1150" w:type="dxa"/>
            <w:shd w:val="clear" w:color="auto" w:fill="auto"/>
            <w:vAlign w:val="center"/>
            <w:hideMark/>
          </w:tcPr>
          <w:p w14:paraId="11A50594" w14:textId="77777777" w:rsidR="00B022C8" w:rsidRPr="00483490" w:rsidRDefault="00B022C8" w:rsidP="00E64119">
            <w:pPr>
              <w:ind w:right="-164"/>
              <w:jc w:val="center"/>
              <w:rPr>
                <w:color w:val="000000"/>
                <w:sz w:val="24"/>
                <w:szCs w:val="24"/>
                <w:lang w:val="en-IN" w:eastAsia="en-IN"/>
              </w:rPr>
            </w:pPr>
            <w:r w:rsidRPr="00483490">
              <w:rPr>
                <w:color w:val="000000"/>
                <w:sz w:val="24"/>
                <w:szCs w:val="24"/>
                <w:lang w:eastAsia="en-IN"/>
              </w:rPr>
              <w:t>NPC3/1C</w:t>
            </w:r>
          </w:p>
        </w:tc>
        <w:tc>
          <w:tcPr>
            <w:tcW w:w="1223" w:type="dxa"/>
            <w:shd w:val="clear" w:color="auto" w:fill="auto"/>
            <w:vAlign w:val="center"/>
            <w:hideMark/>
          </w:tcPr>
          <w:p w14:paraId="02D3BA1D" w14:textId="77777777" w:rsidR="00B022C8" w:rsidRPr="00483490" w:rsidRDefault="00B022C8" w:rsidP="00E64119">
            <w:pPr>
              <w:ind w:right="-164"/>
              <w:jc w:val="center"/>
              <w:rPr>
                <w:color w:val="000000"/>
                <w:sz w:val="24"/>
                <w:szCs w:val="24"/>
                <w:lang w:val="en-IN" w:eastAsia="en-IN"/>
              </w:rPr>
            </w:pPr>
            <w:r w:rsidRPr="00483490">
              <w:rPr>
                <w:color w:val="000000"/>
                <w:sz w:val="24"/>
                <w:szCs w:val="24"/>
                <w:lang w:eastAsia="en-IN"/>
              </w:rPr>
              <w:t>869-P/24</w:t>
            </w:r>
          </w:p>
        </w:tc>
        <w:tc>
          <w:tcPr>
            <w:tcW w:w="857" w:type="dxa"/>
            <w:shd w:val="clear" w:color="auto" w:fill="auto"/>
            <w:vAlign w:val="center"/>
            <w:hideMark/>
          </w:tcPr>
          <w:p w14:paraId="0F97989F" w14:textId="77777777" w:rsidR="00B022C8" w:rsidRPr="00483490" w:rsidRDefault="00B022C8" w:rsidP="00E64119">
            <w:pPr>
              <w:ind w:right="-164"/>
              <w:jc w:val="center"/>
              <w:rPr>
                <w:color w:val="000000"/>
                <w:sz w:val="24"/>
                <w:szCs w:val="24"/>
                <w:lang w:val="en-IN" w:eastAsia="en-IN"/>
              </w:rPr>
            </w:pPr>
            <w:r w:rsidRPr="00483490">
              <w:rPr>
                <w:color w:val="000000"/>
              </w:rPr>
              <w:t>93.56</w:t>
            </w:r>
          </w:p>
        </w:tc>
        <w:tc>
          <w:tcPr>
            <w:tcW w:w="703" w:type="dxa"/>
            <w:shd w:val="clear" w:color="auto" w:fill="auto"/>
            <w:vAlign w:val="center"/>
            <w:hideMark/>
          </w:tcPr>
          <w:p w14:paraId="45C6B413" w14:textId="77777777" w:rsidR="00B022C8" w:rsidRPr="00483490" w:rsidRDefault="00B022C8" w:rsidP="00E64119">
            <w:pPr>
              <w:ind w:right="-164"/>
              <w:jc w:val="center"/>
              <w:rPr>
                <w:color w:val="000000"/>
                <w:sz w:val="24"/>
                <w:szCs w:val="24"/>
                <w:lang w:val="en-IN" w:eastAsia="en-IN"/>
              </w:rPr>
            </w:pPr>
            <w:r w:rsidRPr="00483490">
              <w:rPr>
                <w:color w:val="000000"/>
              </w:rPr>
              <w:t>1.33</w:t>
            </w:r>
          </w:p>
        </w:tc>
        <w:tc>
          <w:tcPr>
            <w:tcW w:w="916" w:type="dxa"/>
            <w:shd w:val="clear" w:color="auto" w:fill="auto"/>
            <w:vAlign w:val="center"/>
            <w:hideMark/>
          </w:tcPr>
          <w:p w14:paraId="72F7231A" w14:textId="77777777" w:rsidR="00B022C8" w:rsidRPr="00483490" w:rsidRDefault="00B022C8" w:rsidP="00E64119">
            <w:pPr>
              <w:ind w:right="-164"/>
              <w:jc w:val="center"/>
              <w:rPr>
                <w:color w:val="000000"/>
                <w:sz w:val="24"/>
                <w:szCs w:val="24"/>
                <w:lang w:val="en-IN" w:eastAsia="en-IN"/>
              </w:rPr>
            </w:pPr>
            <w:r w:rsidRPr="00483490">
              <w:rPr>
                <w:color w:val="000000"/>
              </w:rPr>
              <w:t>3.20</w:t>
            </w:r>
          </w:p>
        </w:tc>
        <w:tc>
          <w:tcPr>
            <w:tcW w:w="836" w:type="dxa"/>
            <w:shd w:val="clear" w:color="auto" w:fill="auto"/>
            <w:vAlign w:val="center"/>
            <w:hideMark/>
          </w:tcPr>
          <w:p w14:paraId="0E0A935C" w14:textId="77777777" w:rsidR="00B022C8" w:rsidRPr="00483490" w:rsidRDefault="00B022C8" w:rsidP="00E64119">
            <w:pPr>
              <w:ind w:right="-164"/>
              <w:jc w:val="center"/>
              <w:rPr>
                <w:color w:val="000000"/>
                <w:sz w:val="24"/>
                <w:szCs w:val="24"/>
                <w:lang w:val="en-IN" w:eastAsia="en-IN"/>
              </w:rPr>
            </w:pPr>
            <w:r w:rsidRPr="00483490">
              <w:rPr>
                <w:color w:val="000000"/>
              </w:rPr>
              <w:t>1.91</w:t>
            </w:r>
          </w:p>
        </w:tc>
        <w:tc>
          <w:tcPr>
            <w:tcW w:w="941" w:type="dxa"/>
            <w:shd w:val="clear" w:color="auto" w:fill="auto"/>
            <w:vAlign w:val="center"/>
            <w:hideMark/>
          </w:tcPr>
          <w:p w14:paraId="46C3EE16" w14:textId="77777777" w:rsidR="00B022C8" w:rsidRPr="00483490" w:rsidRDefault="00B022C8" w:rsidP="00E64119">
            <w:pPr>
              <w:ind w:right="-164"/>
              <w:jc w:val="center"/>
              <w:rPr>
                <w:color w:val="000000"/>
                <w:sz w:val="24"/>
                <w:szCs w:val="24"/>
                <w:lang w:val="en-IN" w:eastAsia="en-IN"/>
              </w:rPr>
            </w:pPr>
            <w:r w:rsidRPr="00483490">
              <w:rPr>
                <w:color w:val="000000"/>
              </w:rPr>
              <w:t>6.44</w:t>
            </w:r>
          </w:p>
        </w:tc>
        <w:tc>
          <w:tcPr>
            <w:tcW w:w="996" w:type="dxa"/>
            <w:shd w:val="clear" w:color="auto" w:fill="auto"/>
            <w:vAlign w:val="center"/>
            <w:hideMark/>
          </w:tcPr>
          <w:p w14:paraId="6591AEA3" w14:textId="77777777" w:rsidR="00B022C8" w:rsidRPr="00483490" w:rsidRDefault="00B022C8" w:rsidP="00E64119">
            <w:pPr>
              <w:ind w:right="-164"/>
              <w:jc w:val="center"/>
              <w:rPr>
                <w:color w:val="000000"/>
                <w:sz w:val="24"/>
                <w:szCs w:val="24"/>
                <w:lang w:val="en-IN" w:eastAsia="en-IN"/>
              </w:rPr>
            </w:pPr>
            <w:r w:rsidRPr="00483490">
              <w:rPr>
                <w:color w:val="000000"/>
              </w:rPr>
              <w:t>65.70</w:t>
            </w:r>
          </w:p>
        </w:tc>
        <w:tc>
          <w:tcPr>
            <w:tcW w:w="1226" w:type="dxa"/>
            <w:shd w:val="clear" w:color="auto" w:fill="auto"/>
            <w:vAlign w:val="center"/>
            <w:hideMark/>
          </w:tcPr>
          <w:p w14:paraId="20E58B98" w14:textId="77777777" w:rsidR="00B022C8" w:rsidRPr="00483490" w:rsidRDefault="00B022C8" w:rsidP="00E64119">
            <w:pPr>
              <w:ind w:right="-164"/>
              <w:jc w:val="center"/>
              <w:rPr>
                <w:color w:val="000000"/>
                <w:sz w:val="24"/>
                <w:szCs w:val="24"/>
                <w:lang w:val="en-IN" w:eastAsia="en-IN"/>
              </w:rPr>
            </w:pPr>
            <w:r w:rsidRPr="00483490">
              <w:rPr>
                <w:color w:val="000000"/>
              </w:rPr>
              <w:t>15.86</w:t>
            </w:r>
          </w:p>
        </w:tc>
      </w:tr>
      <w:tr w:rsidR="006D376F" w:rsidRPr="00483490" w14:paraId="51680E33" w14:textId="77777777" w:rsidTr="006D376F">
        <w:trPr>
          <w:trHeight w:hRule="exact" w:val="367"/>
        </w:trPr>
        <w:tc>
          <w:tcPr>
            <w:tcW w:w="570" w:type="dxa"/>
            <w:shd w:val="clear" w:color="auto" w:fill="auto"/>
            <w:vAlign w:val="center"/>
            <w:hideMark/>
          </w:tcPr>
          <w:p w14:paraId="3C2551A8" w14:textId="77777777" w:rsidR="00B022C8" w:rsidRPr="00483490" w:rsidRDefault="00B022C8" w:rsidP="00E64119">
            <w:pPr>
              <w:ind w:right="-164"/>
              <w:jc w:val="center"/>
              <w:rPr>
                <w:color w:val="000000"/>
                <w:sz w:val="24"/>
                <w:szCs w:val="24"/>
                <w:lang w:val="en-IN" w:eastAsia="en-IN"/>
              </w:rPr>
            </w:pPr>
            <w:r w:rsidRPr="00483490">
              <w:rPr>
                <w:color w:val="000000"/>
                <w:sz w:val="24"/>
                <w:szCs w:val="24"/>
                <w:lang w:eastAsia="en-IN"/>
              </w:rPr>
              <w:t>6</w:t>
            </w:r>
          </w:p>
        </w:tc>
        <w:tc>
          <w:tcPr>
            <w:tcW w:w="1150" w:type="dxa"/>
            <w:shd w:val="clear" w:color="auto" w:fill="auto"/>
            <w:vAlign w:val="center"/>
            <w:hideMark/>
          </w:tcPr>
          <w:p w14:paraId="7EBA6435" w14:textId="77777777" w:rsidR="00B022C8" w:rsidRPr="00483490" w:rsidRDefault="00B022C8" w:rsidP="00E64119">
            <w:pPr>
              <w:ind w:right="-164"/>
              <w:jc w:val="center"/>
              <w:rPr>
                <w:color w:val="000000"/>
                <w:sz w:val="24"/>
                <w:szCs w:val="24"/>
                <w:lang w:val="en-IN" w:eastAsia="en-IN"/>
              </w:rPr>
            </w:pPr>
            <w:r w:rsidRPr="00483490">
              <w:rPr>
                <w:color w:val="000000"/>
                <w:sz w:val="24"/>
                <w:szCs w:val="24"/>
                <w:lang w:eastAsia="en-IN"/>
              </w:rPr>
              <w:t>NPC3/2C</w:t>
            </w:r>
          </w:p>
        </w:tc>
        <w:tc>
          <w:tcPr>
            <w:tcW w:w="1223" w:type="dxa"/>
            <w:shd w:val="clear" w:color="auto" w:fill="auto"/>
            <w:vAlign w:val="center"/>
            <w:hideMark/>
          </w:tcPr>
          <w:p w14:paraId="4FA33EB6" w14:textId="77777777" w:rsidR="00B022C8" w:rsidRPr="00483490" w:rsidRDefault="00B022C8" w:rsidP="00E64119">
            <w:pPr>
              <w:ind w:right="-164"/>
              <w:jc w:val="center"/>
              <w:rPr>
                <w:color w:val="000000"/>
                <w:sz w:val="24"/>
                <w:szCs w:val="24"/>
                <w:lang w:val="en-IN" w:eastAsia="en-IN"/>
              </w:rPr>
            </w:pPr>
            <w:r w:rsidRPr="00483490">
              <w:rPr>
                <w:color w:val="000000"/>
                <w:sz w:val="24"/>
                <w:szCs w:val="24"/>
                <w:lang w:eastAsia="en-IN"/>
              </w:rPr>
              <w:t>870-P/24</w:t>
            </w:r>
          </w:p>
        </w:tc>
        <w:tc>
          <w:tcPr>
            <w:tcW w:w="857" w:type="dxa"/>
            <w:shd w:val="clear" w:color="auto" w:fill="auto"/>
            <w:vAlign w:val="center"/>
            <w:hideMark/>
          </w:tcPr>
          <w:p w14:paraId="44A9B6E4" w14:textId="77777777" w:rsidR="00B022C8" w:rsidRPr="00483490" w:rsidRDefault="00B022C8" w:rsidP="00E64119">
            <w:pPr>
              <w:ind w:right="-164"/>
              <w:jc w:val="center"/>
              <w:rPr>
                <w:color w:val="000000"/>
                <w:sz w:val="24"/>
                <w:szCs w:val="24"/>
                <w:lang w:val="en-IN" w:eastAsia="en-IN"/>
              </w:rPr>
            </w:pPr>
            <w:r w:rsidRPr="00483490">
              <w:rPr>
                <w:color w:val="000000"/>
              </w:rPr>
              <w:t>93.16</w:t>
            </w:r>
          </w:p>
        </w:tc>
        <w:tc>
          <w:tcPr>
            <w:tcW w:w="703" w:type="dxa"/>
            <w:shd w:val="clear" w:color="auto" w:fill="auto"/>
            <w:vAlign w:val="center"/>
            <w:hideMark/>
          </w:tcPr>
          <w:p w14:paraId="3DDA1C73" w14:textId="77777777" w:rsidR="00B022C8" w:rsidRPr="00483490" w:rsidRDefault="00B022C8" w:rsidP="00E64119">
            <w:pPr>
              <w:ind w:right="-164"/>
              <w:jc w:val="center"/>
              <w:rPr>
                <w:color w:val="000000"/>
                <w:sz w:val="24"/>
                <w:szCs w:val="24"/>
                <w:lang w:val="en-IN" w:eastAsia="en-IN"/>
              </w:rPr>
            </w:pPr>
            <w:r w:rsidRPr="00483490">
              <w:rPr>
                <w:color w:val="000000"/>
              </w:rPr>
              <w:t>1.00</w:t>
            </w:r>
          </w:p>
        </w:tc>
        <w:tc>
          <w:tcPr>
            <w:tcW w:w="916" w:type="dxa"/>
            <w:shd w:val="clear" w:color="auto" w:fill="auto"/>
            <w:vAlign w:val="center"/>
            <w:hideMark/>
          </w:tcPr>
          <w:p w14:paraId="73823686" w14:textId="77777777" w:rsidR="00B022C8" w:rsidRPr="00483490" w:rsidRDefault="00B022C8" w:rsidP="00E64119">
            <w:pPr>
              <w:ind w:right="-164"/>
              <w:jc w:val="center"/>
              <w:rPr>
                <w:color w:val="000000"/>
                <w:sz w:val="24"/>
                <w:szCs w:val="24"/>
                <w:lang w:val="en-IN" w:eastAsia="en-IN"/>
              </w:rPr>
            </w:pPr>
            <w:r w:rsidRPr="00483490">
              <w:rPr>
                <w:color w:val="000000"/>
              </w:rPr>
              <w:t>3.25</w:t>
            </w:r>
          </w:p>
        </w:tc>
        <w:tc>
          <w:tcPr>
            <w:tcW w:w="836" w:type="dxa"/>
            <w:shd w:val="clear" w:color="auto" w:fill="auto"/>
            <w:vAlign w:val="center"/>
            <w:hideMark/>
          </w:tcPr>
          <w:p w14:paraId="6572AF35" w14:textId="77777777" w:rsidR="00B022C8" w:rsidRPr="00483490" w:rsidRDefault="00B022C8" w:rsidP="00E64119">
            <w:pPr>
              <w:ind w:right="-164"/>
              <w:jc w:val="center"/>
              <w:rPr>
                <w:color w:val="000000"/>
                <w:sz w:val="24"/>
                <w:szCs w:val="24"/>
                <w:lang w:val="en-IN" w:eastAsia="en-IN"/>
              </w:rPr>
            </w:pPr>
            <w:r w:rsidRPr="00483490">
              <w:rPr>
                <w:color w:val="000000"/>
              </w:rPr>
              <w:t>2.59</w:t>
            </w:r>
          </w:p>
        </w:tc>
        <w:tc>
          <w:tcPr>
            <w:tcW w:w="941" w:type="dxa"/>
            <w:shd w:val="clear" w:color="auto" w:fill="auto"/>
            <w:vAlign w:val="center"/>
            <w:hideMark/>
          </w:tcPr>
          <w:p w14:paraId="7BB8801B" w14:textId="77777777" w:rsidR="00B022C8" w:rsidRPr="00483490" w:rsidRDefault="00B022C8" w:rsidP="00E64119">
            <w:pPr>
              <w:ind w:right="-164"/>
              <w:jc w:val="center"/>
              <w:rPr>
                <w:color w:val="000000"/>
                <w:sz w:val="24"/>
                <w:szCs w:val="24"/>
                <w:lang w:val="en-IN" w:eastAsia="en-IN"/>
              </w:rPr>
            </w:pPr>
            <w:r w:rsidRPr="00483490">
              <w:rPr>
                <w:color w:val="000000"/>
              </w:rPr>
              <w:t>6.84</w:t>
            </w:r>
          </w:p>
        </w:tc>
        <w:tc>
          <w:tcPr>
            <w:tcW w:w="996" w:type="dxa"/>
            <w:shd w:val="clear" w:color="auto" w:fill="auto"/>
            <w:vAlign w:val="center"/>
            <w:hideMark/>
          </w:tcPr>
          <w:p w14:paraId="701795AD" w14:textId="77777777" w:rsidR="00B022C8" w:rsidRPr="00483490" w:rsidRDefault="00B022C8" w:rsidP="00E64119">
            <w:pPr>
              <w:ind w:right="-164"/>
              <w:jc w:val="center"/>
              <w:rPr>
                <w:color w:val="000000"/>
                <w:sz w:val="24"/>
                <w:szCs w:val="24"/>
                <w:lang w:val="en-IN" w:eastAsia="en-IN"/>
              </w:rPr>
            </w:pPr>
            <w:r w:rsidRPr="00483490">
              <w:rPr>
                <w:color w:val="000000"/>
              </w:rPr>
              <w:t>67.90</w:t>
            </w:r>
          </w:p>
        </w:tc>
        <w:tc>
          <w:tcPr>
            <w:tcW w:w="1226" w:type="dxa"/>
            <w:shd w:val="clear" w:color="auto" w:fill="auto"/>
            <w:vAlign w:val="center"/>
            <w:hideMark/>
          </w:tcPr>
          <w:p w14:paraId="53D5F014" w14:textId="77777777" w:rsidR="00B022C8" w:rsidRPr="00483490" w:rsidRDefault="00B022C8" w:rsidP="00E64119">
            <w:pPr>
              <w:ind w:right="-164"/>
              <w:jc w:val="center"/>
              <w:rPr>
                <w:color w:val="000000"/>
                <w:sz w:val="24"/>
                <w:szCs w:val="24"/>
                <w:lang w:val="en-IN" w:eastAsia="en-IN"/>
              </w:rPr>
            </w:pPr>
            <w:r w:rsidRPr="00483490">
              <w:rPr>
                <w:color w:val="000000"/>
              </w:rPr>
              <w:t>14.09</w:t>
            </w:r>
          </w:p>
        </w:tc>
      </w:tr>
      <w:tr w:rsidR="006D376F" w:rsidRPr="00483490" w14:paraId="2B8678B8" w14:textId="77777777" w:rsidTr="006D376F">
        <w:trPr>
          <w:trHeight w:val="236"/>
        </w:trPr>
        <w:tc>
          <w:tcPr>
            <w:tcW w:w="570" w:type="dxa"/>
            <w:shd w:val="clear" w:color="auto" w:fill="auto"/>
            <w:vAlign w:val="center"/>
            <w:hideMark/>
          </w:tcPr>
          <w:p w14:paraId="1FF599B0" w14:textId="77777777" w:rsidR="00B022C8" w:rsidRPr="00483490" w:rsidRDefault="00B022C8" w:rsidP="00E64119">
            <w:pPr>
              <w:ind w:right="-164"/>
              <w:jc w:val="center"/>
              <w:rPr>
                <w:b/>
                <w:bCs/>
                <w:color w:val="000000"/>
                <w:sz w:val="24"/>
                <w:szCs w:val="24"/>
                <w:lang w:val="en-IN" w:eastAsia="en-IN"/>
              </w:rPr>
            </w:pPr>
            <w:r w:rsidRPr="00483490">
              <w:rPr>
                <w:b/>
                <w:bCs/>
                <w:color w:val="000000"/>
                <w:sz w:val="24"/>
                <w:szCs w:val="24"/>
                <w:lang w:val="en-IN" w:eastAsia="en-IN"/>
              </w:rPr>
              <w:t> </w:t>
            </w:r>
          </w:p>
        </w:tc>
        <w:tc>
          <w:tcPr>
            <w:tcW w:w="1150" w:type="dxa"/>
            <w:shd w:val="clear" w:color="auto" w:fill="auto"/>
            <w:vAlign w:val="center"/>
            <w:hideMark/>
          </w:tcPr>
          <w:p w14:paraId="2C15C2A4" w14:textId="77777777" w:rsidR="00B022C8" w:rsidRPr="00483490" w:rsidRDefault="00B022C8" w:rsidP="00E64119">
            <w:pPr>
              <w:ind w:right="-164"/>
              <w:jc w:val="center"/>
              <w:rPr>
                <w:b/>
                <w:bCs/>
                <w:color w:val="000000"/>
                <w:sz w:val="24"/>
                <w:szCs w:val="24"/>
                <w:lang w:val="en-IN" w:eastAsia="en-IN"/>
              </w:rPr>
            </w:pPr>
            <w:r w:rsidRPr="00483490">
              <w:rPr>
                <w:b/>
                <w:bCs/>
                <w:color w:val="000000"/>
                <w:sz w:val="24"/>
                <w:szCs w:val="24"/>
                <w:lang w:val="en-IN" w:eastAsia="en-IN"/>
              </w:rPr>
              <w:t>NPBH-3</w:t>
            </w:r>
          </w:p>
        </w:tc>
        <w:tc>
          <w:tcPr>
            <w:tcW w:w="1223" w:type="dxa"/>
            <w:shd w:val="clear" w:color="auto" w:fill="auto"/>
            <w:vAlign w:val="center"/>
            <w:hideMark/>
          </w:tcPr>
          <w:p w14:paraId="59D8CEEA" w14:textId="77777777" w:rsidR="00B022C8" w:rsidRPr="00483490" w:rsidRDefault="00B022C8" w:rsidP="00E64119">
            <w:pPr>
              <w:ind w:right="-164"/>
              <w:jc w:val="center"/>
              <w:rPr>
                <w:b/>
                <w:bCs/>
                <w:color w:val="000000"/>
                <w:sz w:val="24"/>
                <w:szCs w:val="24"/>
                <w:lang w:val="en-IN" w:eastAsia="en-IN"/>
              </w:rPr>
            </w:pPr>
            <w:r w:rsidRPr="00483490">
              <w:rPr>
                <w:b/>
                <w:bCs/>
                <w:color w:val="000000"/>
                <w:sz w:val="24"/>
                <w:szCs w:val="24"/>
                <w:lang w:val="en-IN" w:eastAsia="en-IN"/>
              </w:rPr>
              <w:t>Average</w:t>
            </w:r>
          </w:p>
        </w:tc>
        <w:tc>
          <w:tcPr>
            <w:tcW w:w="857" w:type="dxa"/>
            <w:shd w:val="clear" w:color="auto" w:fill="auto"/>
            <w:vAlign w:val="center"/>
            <w:hideMark/>
          </w:tcPr>
          <w:p w14:paraId="6D86CFD4" w14:textId="77777777" w:rsidR="00B022C8" w:rsidRPr="00483490" w:rsidRDefault="00B022C8" w:rsidP="00E64119">
            <w:pPr>
              <w:ind w:right="-164"/>
              <w:jc w:val="center"/>
              <w:rPr>
                <w:b/>
                <w:bCs/>
                <w:color w:val="000000"/>
                <w:sz w:val="24"/>
                <w:szCs w:val="24"/>
                <w:lang w:val="en-IN" w:eastAsia="en-IN"/>
              </w:rPr>
            </w:pPr>
            <w:r w:rsidRPr="00483490">
              <w:rPr>
                <w:b/>
                <w:bCs/>
                <w:color w:val="000000"/>
              </w:rPr>
              <w:t>93.36</w:t>
            </w:r>
          </w:p>
        </w:tc>
        <w:tc>
          <w:tcPr>
            <w:tcW w:w="703" w:type="dxa"/>
            <w:shd w:val="clear" w:color="auto" w:fill="auto"/>
            <w:vAlign w:val="center"/>
            <w:hideMark/>
          </w:tcPr>
          <w:p w14:paraId="67DFFCA3" w14:textId="77777777" w:rsidR="00B022C8" w:rsidRPr="00483490" w:rsidRDefault="00B022C8" w:rsidP="00E64119">
            <w:pPr>
              <w:ind w:right="-164"/>
              <w:jc w:val="center"/>
              <w:rPr>
                <w:b/>
                <w:bCs/>
                <w:color w:val="000000"/>
                <w:sz w:val="24"/>
                <w:szCs w:val="24"/>
                <w:lang w:val="en-IN" w:eastAsia="en-IN"/>
              </w:rPr>
            </w:pPr>
            <w:r w:rsidRPr="00483490">
              <w:rPr>
                <w:b/>
                <w:bCs/>
                <w:color w:val="000000"/>
              </w:rPr>
              <w:t>1.17</w:t>
            </w:r>
          </w:p>
        </w:tc>
        <w:tc>
          <w:tcPr>
            <w:tcW w:w="916" w:type="dxa"/>
            <w:shd w:val="clear" w:color="auto" w:fill="auto"/>
            <w:vAlign w:val="center"/>
            <w:hideMark/>
          </w:tcPr>
          <w:p w14:paraId="16EBE663" w14:textId="77777777" w:rsidR="00B022C8" w:rsidRPr="00483490" w:rsidRDefault="00B022C8" w:rsidP="00E64119">
            <w:pPr>
              <w:ind w:right="-164"/>
              <w:jc w:val="center"/>
              <w:rPr>
                <w:b/>
                <w:bCs/>
                <w:color w:val="000000"/>
                <w:sz w:val="24"/>
                <w:szCs w:val="24"/>
                <w:lang w:val="en-IN" w:eastAsia="en-IN"/>
              </w:rPr>
            </w:pPr>
            <w:r w:rsidRPr="00483490">
              <w:rPr>
                <w:b/>
                <w:bCs/>
                <w:color w:val="000000"/>
              </w:rPr>
              <w:t>3.23</w:t>
            </w:r>
          </w:p>
        </w:tc>
        <w:tc>
          <w:tcPr>
            <w:tcW w:w="836" w:type="dxa"/>
            <w:shd w:val="clear" w:color="auto" w:fill="auto"/>
            <w:vAlign w:val="center"/>
            <w:hideMark/>
          </w:tcPr>
          <w:p w14:paraId="72F23064" w14:textId="77777777" w:rsidR="00B022C8" w:rsidRPr="00483490" w:rsidRDefault="00B022C8" w:rsidP="00E64119">
            <w:pPr>
              <w:ind w:right="-164"/>
              <w:jc w:val="center"/>
              <w:rPr>
                <w:b/>
                <w:bCs/>
                <w:color w:val="000000"/>
                <w:sz w:val="24"/>
                <w:szCs w:val="24"/>
                <w:lang w:val="en-IN" w:eastAsia="en-IN"/>
              </w:rPr>
            </w:pPr>
            <w:r w:rsidRPr="00483490">
              <w:rPr>
                <w:b/>
                <w:bCs/>
                <w:color w:val="000000"/>
              </w:rPr>
              <w:t>2.25</w:t>
            </w:r>
          </w:p>
        </w:tc>
        <w:tc>
          <w:tcPr>
            <w:tcW w:w="941" w:type="dxa"/>
            <w:shd w:val="clear" w:color="auto" w:fill="auto"/>
            <w:vAlign w:val="center"/>
            <w:hideMark/>
          </w:tcPr>
          <w:p w14:paraId="503750A8" w14:textId="77777777" w:rsidR="00B022C8" w:rsidRPr="00483490" w:rsidRDefault="00B022C8" w:rsidP="00E64119">
            <w:pPr>
              <w:ind w:right="-164"/>
              <w:jc w:val="center"/>
              <w:rPr>
                <w:b/>
                <w:bCs/>
                <w:color w:val="000000"/>
                <w:sz w:val="24"/>
                <w:szCs w:val="24"/>
                <w:lang w:val="en-IN" w:eastAsia="en-IN"/>
              </w:rPr>
            </w:pPr>
            <w:r w:rsidRPr="00483490">
              <w:rPr>
                <w:b/>
                <w:bCs/>
                <w:color w:val="000000"/>
              </w:rPr>
              <w:t>6.64</w:t>
            </w:r>
          </w:p>
        </w:tc>
        <w:tc>
          <w:tcPr>
            <w:tcW w:w="996" w:type="dxa"/>
            <w:shd w:val="clear" w:color="auto" w:fill="auto"/>
            <w:vAlign w:val="center"/>
            <w:hideMark/>
          </w:tcPr>
          <w:p w14:paraId="751E1F42" w14:textId="77777777" w:rsidR="00B022C8" w:rsidRPr="00483490" w:rsidRDefault="00B022C8" w:rsidP="00E64119">
            <w:pPr>
              <w:ind w:right="-164"/>
              <w:jc w:val="center"/>
              <w:rPr>
                <w:b/>
                <w:bCs/>
                <w:color w:val="000000"/>
                <w:sz w:val="24"/>
                <w:szCs w:val="24"/>
                <w:lang w:val="en-IN" w:eastAsia="en-IN"/>
              </w:rPr>
            </w:pPr>
            <w:r w:rsidRPr="00483490">
              <w:rPr>
                <w:b/>
                <w:bCs/>
                <w:color w:val="000000"/>
              </w:rPr>
              <w:t>66.80</w:t>
            </w:r>
          </w:p>
        </w:tc>
        <w:tc>
          <w:tcPr>
            <w:tcW w:w="1226" w:type="dxa"/>
            <w:shd w:val="clear" w:color="auto" w:fill="auto"/>
            <w:vAlign w:val="center"/>
            <w:hideMark/>
          </w:tcPr>
          <w:p w14:paraId="1FA22C34" w14:textId="77777777" w:rsidR="00B022C8" w:rsidRPr="00483490" w:rsidRDefault="00B022C8" w:rsidP="00E64119">
            <w:pPr>
              <w:ind w:right="-164"/>
              <w:jc w:val="center"/>
              <w:rPr>
                <w:b/>
                <w:bCs/>
                <w:color w:val="000000"/>
                <w:sz w:val="24"/>
                <w:szCs w:val="24"/>
                <w:lang w:val="en-IN" w:eastAsia="en-IN"/>
              </w:rPr>
            </w:pPr>
            <w:r w:rsidRPr="00483490">
              <w:rPr>
                <w:b/>
                <w:bCs/>
                <w:color w:val="000000"/>
              </w:rPr>
              <w:t>14.98</w:t>
            </w:r>
          </w:p>
        </w:tc>
      </w:tr>
      <w:tr w:rsidR="006D376F" w:rsidRPr="00483490" w14:paraId="6BAB1FF4" w14:textId="77777777" w:rsidTr="006D376F">
        <w:trPr>
          <w:trHeight w:hRule="exact" w:val="367"/>
        </w:trPr>
        <w:tc>
          <w:tcPr>
            <w:tcW w:w="570" w:type="dxa"/>
            <w:shd w:val="clear" w:color="auto" w:fill="auto"/>
            <w:vAlign w:val="center"/>
            <w:hideMark/>
          </w:tcPr>
          <w:p w14:paraId="60D1FCAA" w14:textId="77777777" w:rsidR="00B022C8" w:rsidRPr="00483490" w:rsidRDefault="00B022C8" w:rsidP="00E64119">
            <w:pPr>
              <w:ind w:right="-164"/>
              <w:jc w:val="center"/>
              <w:rPr>
                <w:color w:val="000000"/>
                <w:sz w:val="24"/>
                <w:szCs w:val="24"/>
                <w:lang w:val="en-IN" w:eastAsia="en-IN"/>
              </w:rPr>
            </w:pPr>
            <w:r w:rsidRPr="00483490">
              <w:rPr>
                <w:color w:val="000000"/>
                <w:sz w:val="24"/>
                <w:szCs w:val="24"/>
                <w:lang w:eastAsia="en-IN"/>
              </w:rPr>
              <w:t>7</w:t>
            </w:r>
          </w:p>
        </w:tc>
        <w:tc>
          <w:tcPr>
            <w:tcW w:w="1150" w:type="dxa"/>
            <w:shd w:val="clear" w:color="auto" w:fill="auto"/>
            <w:vAlign w:val="center"/>
            <w:hideMark/>
          </w:tcPr>
          <w:p w14:paraId="72D6ED15" w14:textId="77777777" w:rsidR="00B022C8" w:rsidRPr="00483490" w:rsidRDefault="00B022C8" w:rsidP="00E64119">
            <w:pPr>
              <w:ind w:right="-164"/>
              <w:jc w:val="center"/>
              <w:rPr>
                <w:color w:val="000000"/>
                <w:sz w:val="24"/>
                <w:szCs w:val="24"/>
                <w:lang w:val="en-IN" w:eastAsia="en-IN"/>
              </w:rPr>
            </w:pPr>
            <w:r w:rsidRPr="00483490">
              <w:rPr>
                <w:color w:val="000000"/>
                <w:sz w:val="24"/>
                <w:szCs w:val="24"/>
                <w:lang w:eastAsia="en-IN"/>
              </w:rPr>
              <w:t>NPC4/1C</w:t>
            </w:r>
          </w:p>
        </w:tc>
        <w:tc>
          <w:tcPr>
            <w:tcW w:w="1223" w:type="dxa"/>
            <w:shd w:val="clear" w:color="auto" w:fill="auto"/>
            <w:vAlign w:val="center"/>
            <w:hideMark/>
          </w:tcPr>
          <w:p w14:paraId="3A522AFA" w14:textId="77777777" w:rsidR="00B022C8" w:rsidRPr="00483490" w:rsidRDefault="00B022C8" w:rsidP="00E64119">
            <w:pPr>
              <w:ind w:right="-164"/>
              <w:jc w:val="center"/>
              <w:rPr>
                <w:color w:val="000000"/>
                <w:sz w:val="24"/>
                <w:szCs w:val="24"/>
                <w:lang w:val="en-IN" w:eastAsia="en-IN"/>
              </w:rPr>
            </w:pPr>
            <w:r w:rsidRPr="00483490">
              <w:rPr>
                <w:color w:val="000000"/>
                <w:sz w:val="24"/>
                <w:szCs w:val="24"/>
                <w:lang w:eastAsia="en-IN"/>
              </w:rPr>
              <w:t>871-P/24</w:t>
            </w:r>
          </w:p>
        </w:tc>
        <w:tc>
          <w:tcPr>
            <w:tcW w:w="857" w:type="dxa"/>
            <w:shd w:val="clear" w:color="auto" w:fill="auto"/>
            <w:vAlign w:val="center"/>
            <w:hideMark/>
          </w:tcPr>
          <w:p w14:paraId="7D478552" w14:textId="77777777" w:rsidR="00B022C8" w:rsidRPr="00483490" w:rsidRDefault="00B022C8" w:rsidP="00E64119">
            <w:pPr>
              <w:ind w:right="-164"/>
              <w:jc w:val="center"/>
              <w:rPr>
                <w:color w:val="000000"/>
                <w:sz w:val="24"/>
                <w:szCs w:val="24"/>
                <w:lang w:val="en-IN" w:eastAsia="en-IN"/>
              </w:rPr>
            </w:pPr>
            <w:r w:rsidRPr="00483490">
              <w:rPr>
                <w:color w:val="000000"/>
              </w:rPr>
              <w:t>91.98</w:t>
            </w:r>
          </w:p>
        </w:tc>
        <w:tc>
          <w:tcPr>
            <w:tcW w:w="703" w:type="dxa"/>
            <w:shd w:val="clear" w:color="auto" w:fill="auto"/>
            <w:vAlign w:val="center"/>
            <w:hideMark/>
          </w:tcPr>
          <w:p w14:paraId="3BD28616" w14:textId="77777777" w:rsidR="00B022C8" w:rsidRPr="00483490" w:rsidRDefault="00B022C8" w:rsidP="00E64119">
            <w:pPr>
              <w:ind w:right="-164"/>
              <w:jc w:val="center"/>
              <w:rPr>
                <w:color w:val="000000"/>
                <w:sz w:val="24"/>
                <w:szCs w:val="24"/>
                <w:lang w:val="en-IN" w:eastAsia="en-IN"/>
              </w:rPr>
            </w:pPr>
            <w:r w:rsidRPr="00483490">
              <w:rPr>
                <w:color w:val="000000"/>
              </w:rPr>
              <w:t>2.04</w:t>
            </w:r>
          </w:p>
        </w:tc>
        <w:tc>
          <w:tcPr>
            <w:tcW w:w="916" w:type="dxa"/>
            <w:shd w:val="clear" w:color="auto" w:fill="auto"/>
            <w:vAlign w:val="center"/>
            <w:hideMark/>
          </w:tcPr>
          <w:p w14:paraId="166ED808" w14:textId="77777777" w:rsidR="00B022C8" w:rsidRPr="00483490" w:rsidRDefault="00B022C8" w:rsidP="00E64119">
            <w:pPr>
              <w:ind w:right="-164"/>
              <w:jc w:val="center"/>
              <w:rPr>
                <w:color w:val="000000"/>
                <w:sz w:val="24"/>
                <w:szCs w:val="24"/>
                <w:lang w:val="en-IN" w:eastAsia="en-IN"/>
              </w:rPr>
            </w:pPr>
            <w:r w:rsidRPr="00483490">
              <w:rPr>
                <w:color w:val="000000"/>
              </w:rPr>
              <w:t>4.45</w:t>
            </w:r>
          </w:p>
        </w:tc>
        <w:tc>
          <w:tcPr>
            <w:tcW w:w="836" w:type="dxa"/>
            <w:shd w:val="clear" w:color="auto" w:fill="auto"/>
            <w:vAlign w:val="center"/>
            <w:hideMark/>
          </w:tcPr>
          <w:p w14:paraId="35625CCF" w14:textId="77777777" w:rsidR="00B022C8" w:rsidRPr="00483490" w:rsidRDefault="00B022C8" w:rsidP="00E64119">
            <w:pPr>
              <w:ind w:right="-164"/>
              <w:jc w:val="center"/>
              <w:rPr>
                <w:color w:val="000000"/>
                <w:sz w:val="24"/>
                <w:szCs w:val="24"/>
                <w:lang w:val="en-IN" w:eastAsia="en-IN"/>
              </w:rPr>
            </w:pPr>
            <w:r w:rsidRPr="00483490">
              <w:rPr>
                <w:color w:val="000000"/>
              </w:rPr>
              <w:t>1.53</w:t>
            </w:r>
          </w:p>
        </w:tc>
        <w:tc>
          <w:tcPr>
            <w:tcW w:w="941" w:type="dxa"/>
            <w:shd w:val="clear" w:color="auto" w:fill="auto"/>
            <w:vAlign w:val="center"/>
            <w:hideMark/>
          </w:tcPr>
          <w:p w14:paraId="198F49FE" w14:textId="77777777" w:rsidR="00B022C8" w:rsidRPr="00483490" w:rsidRDefault="00B022C8" w:rsidP="00E64119">
            <w:pPr>
              <w:ind w:right="-164"/>
              <w:jc w:val="center"/>
              <w:rPr>
                <w:color w:val="000000"/>
                <w:sz w:val="24"/>
                <w:szCs w:val="24"/>
                <w:lang w:val="en-IN" w:eastAsia="en-IN"/>
              </w:rPr>
            </w:pPr>
            <w:r w:rsidRPr="00483490">
              <w:rPr>
                <w:color w:val="000000"/>
              </w:rPr>
              <w:t>8.02</w:t>
            </w:r>
          </w:p>
        </w:tc>
        <w:tc>
          <w:tcPr>
            <w:tcW w:w="996" w:type="dxa"/>
            <w:shd w:val="clear" w:color="auto" w:fill="auto"/>
            <w:vAlign w:val="center"/>
            <w:hideMark/>
          </w:tcPr>
          <w:p w14:paraId="2916521E" w14:textId="77777777" w:rsidR="00B022C8" w:rsidRPr="00483490" w:rsidRDefault="00B022C8" w:rsidP="00E64119">
            <w:pPr>
              <w:ind w:right="-164"/>
              <w:jc w:val="center"/>
              <w:rPr>
                <w:color w:val="000000"/>
                <w:sz w:val="24"/>
                <w:szCs w:val="24"/>
                <w:lang w:val="en-IN" w:eastAsia="en-IN"/>
              </w:rPr>
            </w:pPr>
            <w:r w:rsidRPr="00483490">
              <w:rPr>
                <w:color w:val="000000"/>
              </w:rPr>
              <w:t>66.05</w:t>
            </w:r>
          </w:p>
        </w:tc>
        <w:tc>
          <w:tcPr>
            <w:tcW w:w="1226" w:type="dxa"/>
            <w:shd w:val="clear" w:color="auto" w:fill="auto"/>
            <w:vAlign w:val="center"/>
            <w:hideMark/>
          </w:tcPr>
          <w:p w14:paraId="58590F41" w14:textId="77777777" w:rsidR="00B022C8" w:rsidRPr="00483490" w:rsidRDefault="00B022C8" w:rsidP="00E64119">
            <w:pPr>
              <w:ind w:right="-164"/>
              <w:jc w:val="center"/>
              <w:rPr>
                <w:color w:val="000000"/>
                <w:sz w:val="24"/>
                <w:szCs w:val="24"/>
                <w:lang w:val="en-IN" w:eastAsia="en-IN"/>
              </w:rPr>
            </w:pPr>
            <w:r w:rsidRPr="00483490">
              <w:rPr>
                <w:color w:val="000000"/>
              </w:rPr>
              <w:t>14.59</w:t>
            </w:r>
          </w:p>
        </w:tc>
      </w:tr>
      <w:tr w:rsidR="006D376F" w:rsidRPr="00483490" w14:paraId="4D3C68B9" w14:textId="77777777" w:rsidTr="006D376F">
        <w:trPr>
          <w:trHeight w:hRule="exact" w:val="367"/>
        </w:trPr>
        <w:tc>
          <w:tcPr>
            <w:tcW w:w="570" w:type="dxa"/>
            <w:shd w:val="clear" w:color="auto" w:fill="auto"/>
            <w:vAlign w:val="center"/>
            <w:hideMark/>
          </w:tcPr>
          <w:p w14:paraId="1EF5D0B3" w14:textId="77777777" w:rsidR="00B022C8" w:rsidRPr="00483490" w:rsidRDefault="00B022C8" w:rsidP="00E64119">
            <w:pPr>
              <w:ind w:right="-164"/>
              <w:jc w:val="center"/>
              <w:rPr>
                <w:color w:val="000000"/>
                <w:sz w:val="24"/>
                <w:szCs w:val="24"/>
                <w:lang w:val="en-IN" w:eastAsia="en-IN"/>
              </w:rPr>
            </w:pPr>
            <w:r w:rsidRPr="00483490">
              <w:rPr>
                <w:color w:val="000000"/>
                <w:sz w:val="24"/>
                <w:szCs w:val="24"/>
                <w:lang w:eastAsia="en-IN"/>
              </w:rPr>
              <w:t>8</w:t>
            </w:r>
          </w:p>
        </w:tc>
        <w:tc>
          <w:tcPr>
            <w:tcW w:w="1150" w:type="dxa"/>
            <w:shd w:val="clear" w:color="auto" w:fill="auto"/>
            <w:vAlign w:val="center"/>
            <w:hideMark/>
          </w:tcPr>
          <w:p w14:paraId="57541CA5" w14:textId="77777777" w:rsidR="00B022C8" w:rsidRPr="00483490" w:rsidRDefault="00B022C8" w:rsidP="00E64119">
            <w:pPr>
              <w:ind w:right="-164"/>
              <w:jc w:val="center"/>
              <w:rPr>
                <w:color w:val="000000"/>
                <w:sz w:val="24"/>
                <w:szCs w:val="24"/>
                <w:lang w:val="en-IN" w:eastAsia="en-IN"/>
              </w:rPr>
            </w:pPr>
            <w:r w:rsidRPr="00483490">
              <w:rPr>
                <w:color w:val="000000"/>
                <w:sz w:val="24"/>
                <w:szCs w:val="24"/>
                <w:lang w:eastAsia="en-IN"/>
              </w:rPr>
              <w:t>NPC4/2C</w:t>
            </w:r>
          </w:p>
        </w:tc>
        <w:tc>
          <w:tcPr>
            <w:tcW w:w="1223" w:type="dxa"/>
            <w:shd w:val="clear" w:color="auto" w:fill="auto"/>
            <w:vAlign w:val="center"/>
            <w:hideMark/>
          </w:tcPr>
          <w:p w14:paraId="50DBD9EE" w14:textId="77777777" w:rsidR="00B022C8" w:rsidRPr="00483490" w:rsidRDefault="00B022C8" w:rsidP="00E64119">
            <w:pPr>
              <w:ind w:right="-164"/>
              <w:jc w:val="center"/>
              <w:rPr>
                <w:color w:val="000000"/>
                <w:sz w:val="24"/>
                <w:szCs w:val="24"/>
                <w:lang w:val="en-IN" w:eastAsia="en-IN"/>
              </w:rPr>
            </w:pPr>
            <w:r w:rsidRPr="00483490">
              <w:rPr>
                <w:color w:val="000000"/>
                <w:sz w:val="24"/>
                <w:szCs w:val="24"/>
                <w:lang w:eastAsia="en-IN"/>
              </w:rPr>
              <w:t>872-P/24</w:t>
            </w:r>
          </w:p>
        </w:tc>
        <w:tc>
          <w:tcPr>
            <w:tcW w:w="857" w:type="dxa"/>
            <w:shd w:val="clear" w:color="auto" w:fill="auto"/>
            <w:vAlign w:val="center"/>
            <w:hideMark/>
          </w:tcPr>
          <w:p w14:paraId="1D446032" w14:textId="77777777" w:rsidR="00B022C8" w:rsidRPr="00483490" w:rsidRDefault="00B022C8" w:rsidP="00E64119">
            <w:pPr>
              <w:ind w:right="-164"/>
              <w:jc w:val="center"/>
              <w:rPr>
                <w:color w:val="000000"/>
                <w:sz w:val="24"/>
                <w:szCs w:val="24"/>
                <w:lang w:val="en-IN" w:eastAsia="en-IN"/>
              </w:rPr>
            </w:pPr>
            <w:r w:rsidRPr="00483490">
              <w:rPr>
                <w:color w:val="000000"/>
              </w:rPr>
              <w:t>90.16</w:t>
            </w:r>
          </w:p>
        </w:tc>
        <w:tc>
          <w:tcPr>
            <w:tcW w:w="703" w:type="dxa"/>
            <w:shd w:val="clear" w:color="auto" w:fill="auto"/>
            <w:vAlign w:val="center"/>
            <w:hideMark/>
          </w:tcPr>
          <w:p w14:paraId="632B24BF" w14:textId="77777777" w:rsidR="00B022C8" w:rsidRPr="00483490" w:rsidRDefault="00B022C8" w:rsidP="00E64119">
            <w:pPr>
              <w:ind w:right="-164"/>
              <w:jc w:val="center"/>
              <w:rPr>
                <w:color w:val="000000"/>
                <w:sz w:val="24"/>
                <w:szCs w:val="24"/>
                <w:lang w:val="en-IN" w:eastAsia="en-IN"/>
              </w:rPr>
            </w:pPr>
            <w:r w:rsidRPr="00483490">
              <w:rPr>
                <w:color w:val="000000"/>
              </w:rPr>
              <w:t>1.40</w:t>
            </w:r>
          </w:p>
        </w:tc>
        <w:tc>
          <w:tcPr>
            <w:tcW w:w="916" w:type="dxa"/>
            <w:shd w:val="clear" w:color="auto" w:fill="auto"/>
            <w:vAlign w:val="center"/>
            <w:hideMark/>
          </w:tcPr>
          <w:p w14:paraId="092D9147" w14:textId="77777777" w:rsidR="00B022C8" w:rsidRPr="00483490" w:rsidRDefault="00B022C8" w:rsidP="00E64119">
            <w:pPr>
              <w:ind w:right="-164"/>
              <w:jc w:val="center"/>
              <w:rPr>
                <w:color w:val="000000"/>
                <w:sz w:val="24"/>
                <w:szCs w:val="24"/>
                <w:lang w:val="en-IN" w:eastAsia="en-IN"/>
              </w:rPr>
            </w:pPr>
            <w:r w:rsidRPr="00483490">
              <w:rPr>
                <w:color w:val="000000"/>
              </w:rPr>
              <w:t>3.45</w:t>
            </w:r>
          </w:p>
        </w:tc>
        <w:tc>
          <w:tcPr>
            <w:tcW w:w="836" w:type="dxa"/>
            <w:shd w:val="clear" w:color="auto" w:fill="auto"/>
            <w:vAlign w:val="center"/>
            <w:hideMark/>
          </w:tcPr>
          <w:p w14:paraId="342AF4C2" w14:textId="77777777" w:rsidR="00B022C8" w:rsidRPr="00483490" w:rsidRDefault="00B022C8" w:rsidP="00E64119">
            <w:pPr>
              <w:ind w:right="-164"/>
              <w:jc w:val="center"/>
              <w:rPr>
                <w:color w:val="000000"/>
                <w:sz w:val="24"/>
                <w:szCs w:val="24"/>
                <w:lang w:val="en-IN" w:eastAsia="en-IN"/>
              </w:rPr>
            </w:pPr>
            <w:r w:rsidRPr="00483490">
              <w:rPr>
                <w:color w:val="000000"/>
              </w:rPr>
              <w:t>4.99</w:t>
            </w:r>
          </w:p>
        </w:tc>
        <w:tc>
          <w:tcPr>
            <w:tcW w:w="941" w:type="dxa"/>
            <w:shd w:val="clear" w:color="auto" w:fill="auto"/>
            <w:vAlign w:val="center"/>
            <w:hideMark/>
          </w:tcPr>
          <w:p w14:paraId="6EFC9782" w14:textId="77777777" w:rsidR="00B022C8" w:rsidRPr="00483490" w:rsidRDefault="00B022C8" w:rsidP="00E64119">
            <w:pPr>
              <w:ind w:right="-164"/>
              <w:jc w:val="center"/>
              <w:rPr>
                <w:color w:val="000000"/>
                <w:sz w:val="24"/>
                <w:szCs w:val="24"/>
                <w:lang w:val="en-IN" w:eastAsia="en-IN"/>
              </w:rPr>
            </w:pPr>
            <w:r w:rsidRPr="00483490">
              <w:rPr>
                <w:color w:val="000000"/>
              </w:rPr>
              <w:t>9.84</w:t>
            </w:r>
          </w:p>
        </w:tc>
        <w:tc>
          <w:tcPr>
            <w:tcW w:w="996" w:type="dxa"/>
            <w:shd w:val="clear" w:color="auto" w:fill="auto"/>
            <w:vAlign w:val="center"/>
            <w:hideMark/>
          </w:tcPr>
          <w:p w14:paraId="6B4D38AE" w14:textId="77777777" w:rsidR="00B022C8" w:rsidRPr="00483490" w:rsidRDefault="00B022C8" w:rsidP="00E64119">
            <w:pPr>
              <w:ind w:right="-164"/>
              <w:jc w:val="center"/>
              <w:rPr>
                <w:color w:val="000000"/>
                <w:sz w:val="24"/>
                <w:szCs w:val="24"/>
                <w:lang w:val="en-IN" w:eastAsia="en-IN"/>
              </w:rPr>
            </w:pPr>
            <w:r w:rsidRPr="00483490">
              <w:rPr>
                <w:color w:val="000000"/>
              </w:rPr>
              <w:t>72.70</w:t>
            </w:r>
          </w:p>
        </w:tc>
        <w:tc>
          <w:tcPr>
            <w:tcW w:w="1226" w:type="dxa"/>
            <w:shd w:val="clear" w:color="auto" w:fill="auto"/>
            <w:vAlign w:val="center"/>
            <w:hideMark/>
          </w:tcPr>
          <w:p w14:paraId="0C845EFB" w14:textId="77777777" w:rsidR="00B022C8" w:rsidRPr="00483490" w:rsidRDefault="00B022C8" w:rsidP="00E64119">
            <w:pPr>
              <w:ind w:right="-164"/>
              <w:jc w:val="center"/>
              <w:rPr>
                <w:color w:val="000000"/>
                <w:sz w:val="24"/>
                <w:szCs w:val="24"/>
                <w:lang w:val="en-IN" w:eastAsia="en-IN"/>
              </w:rPr>
            </w:pPr>
            <w:r w:rsidRPr="00483490">
              <w:rPr>
                <w:color w:val="000000"/>
              </w:rPr>
              <w:t>9.94</w:t>
            </w:r>
          </w:p>
        </w:tc>
      </w:tr>
      <w:tr w:rsidR="006D376F" w:rsidRPr="00483490" w14:paraId="3D225FD7" w14:textId="77777777" w:rsidTr="006D376F">
        <w:trPr>
          <w:trHeight w:val="236"/>
        </w:trPr>
        <w:tc>
          <w:tcPr>
            <w:tcW w:w="570" w:type="dxa"/>
            <w:shd w:val="clear" w:color="auto" w:fill="auto"/>
            <w:vAlign w:val="center"/>
            <w:hideMark/>
          </w:tcPr>
          <w:p w14:paraId="218A5B20" w14:textId="77777777" w:rsidR="00B022C8" w:rsidRPr="00483490" w:rsidRDefault="00B022C8" w:rsidP="00E64119">
            <w:pPr>
              <w:ind w:right="-164"/>
              <w:jc w:val="center"/>
              <w:rPr>
                <w:b/>
                <w:bCs/>
                <w:color w:val="000000"/>
                <w:sz w:val="24"/>
                <w:szCs w:val="24"/>
                <w:lang w:val="en-IN" w:eastAsia="en-IN"/>
              </w:rPr>
            </w:pPr>
            <w:r w:rsidRPr="00483490">
              <w:rPr>
                <w:b/>
                <w:bCs/>
                <w:color w:val="000000"/>
                <w:sz w:val="24"/>
                <w:szCs w:val="24"/>
                <w:lang w:val="en-IN" w:eastAsia="en-IN"/>
              </w:rPr>
              <w:t> </w:t>
            </w:r>
          </w:p>
        </w:tc>
        <w:tc>
          <w:tcPr>
            <w:tcW w:w="1150" w:type="dxa"/>
            <w:shd w:val="clear" w:color="auto" w:fill="auto"/>
            <w:vAlign w:val="center"/>
            <w:hideMark/>
          </w:tcPr>
          <w:p w14:paraId="53D68CE7" w14:textId="77777777" w:rsidR="00B022C8" w:rsidRPr="00483490" w:rsidRDefault="00B022C8" w:rsidP="00E64119">
            <w:pPr>
              <w:ind w:right="-164"/>
              <w:jc w:val="center"/>
              <w:rPr>
                <w:b/>
                <w:bCs/>
                <w:color w:val="000000"/>
                <w:sz w:val="24"/>
                <w:szCs w:val="24"/>
                <w:lang w:val="en-IN" w:eastAsia="en-IN"/>
              </w:rPr>
            </w:pPr>
            <w:r w:rsidRPr="00483490">
              <w:rPr>
                <w:b/>
                <w:bCs/>
                <w:color w:val="000000"/>
                <w:sz w:val="24"/>
                <w:szCs w:val="24"/>
                <w:lang w:val="en-IN" w:eastAsia="en-IN"/>
              </w:rPr>
              <w:t>NPBH-4</w:t>
            </w:r>
          </w:p>
        </w:tc>
        <w:tc>
          <w:tcPr>
            <w:tcW w:w="1223" w:type="dxa"/>
            <w:shd w:val="clear" w:color="auto" w:fill="auto"/>
            <w:vAlign w:val="center"/>
            <w:hideMark/>
          </w:tcPr>
          <w:p w14:paraId="68E84F2F" w14:textId="77777777" w:rsidR="00B022C8" w:rsidRPr="00483490" w:rsidRDefault="00B022C8" w:rsidP="00E64119">
            <w:pPr>
              <w:ind w:right="-164"/>
              <w:jc w:val="center"/>
              <w:rPr>
                <w:b/>
                <w:bCs/>
                <w:color w:val="000000"/>
                <w:sz w:val="24"/>
                <w:szCs w:val="24"/>
                <w:lang w:val="en-IN" w:eastAsia="en-IN"/>
              </w:rPr>
            </w:pPr>
            <w:r w:rsidRPr="00483490">
              <w:rPr>
                <w:b/>
                <w:bCs/>
                <w:color w:val="000000"/>
                <w:sz w:val="24"/>
                <w:szCs w:val="24"/>
                <w:lang w:val="en-IN" w:eastAsia="en-IN"/>
              </w:rPr>
              <w:t>Average</w:t>
            </w:r>
          </w:p>
        </w:tc>
        <w:tc>
          <w:tcPr>
            <w:tcW w:w="857" w:type="dxa"/>
            <w:shd w:val="clear" w:color="auto" w:fill="auto"/>
            <w:vAlign w:val="center"/>
            <w:hideMark/>
          </w:tcPr>
          <w:p w14:paraId="3332B30A" w14:textId="77777777" w:rsidR="00B022C8" w:rsidRPr="00483490" w:rsidRDefault="00B022C8" w:rsidP="00E64119">
            <w:pPr>
              <w:ind w:right="-164"/>
              <w:jc w:val="center"/>
              <w:rPr>
                <w:b/>
                <w:bCs/>
                <w:color w:val="000000"/>
                <w:sz w:val="24"/>
                <w:szCs w:val="24"/>
                <w:lang w:val="en-IN" w:eastAsia="en-IN"/>
              </w:rPr>
            </w:pPr>
            <w:r w:rsidRPr="00483490">
              <w:rPr>
                <w:b/>
                <w:bCs/>
                <w:color w:val="000000"/>
              </w:rPr>
              <w:t>91.07</w:t>
            </w:r>
          </w:p>
        </w:tc>
        <w:tc>
          <w:tcPr>
            <w:tcW w:w="703" w:type="dxa"/>
            <w:shd w:val="clear" w:color="auto" w:fill="auto"/>
            <w:vAlign w:val="center"/>
            <w:hideMark/>
          </w:tcPr>
          <w:p w14:paraId="3B0B4EDD" w14:textId="77777777" w:rsidR="00B022C8" w:rsidRPr="00483490" w:rsidRDefault="00B022C8" w:rsidP="00E64119">
            <w:pPr>
              <w:ind w:right="-164"/>
              <w:jc w:val="center"/>
              <w:rPr>
                <w:b/>
                <w:bCs/>
                <w:color w:val="000000"/>
                <w:sz w:val="24"/>
                <w:szCs w:val="24"/>
                <w:lang w:val="en-IN" w:eastAsia="en-IN"/>
              </w:rPr>
            </w:pPr>
            <w:r w:rsidRPr="00483490">
              <w:rPr>
                <w:b/>
                <w:bCs/>
                <w:color w:val="000000"/>
              </w:rPr>
              <w:t>1.72</w:t>
            </w:r>
          </w:p>
        </w:tc>
        <w:tc>
          <w:tcPr>
            <w:tcW w:w="916" w:type="dxa"/>
            <w:shd w:val="clear" w:color="auto" w:fill="auto"/>
            <w:vAlign w:val="center"/>
            <w:hideMark/>
          </w:tcPr>
          <w:p w14:paraId="3BDD5205" w14:textId="77777777" w:rsidR="00B022C8" w:rsidRPr="00483490" w:rsidRDefault="00B022C8" w:rsidP="00E64119">
            <w:pPr>
              <w:ind w:right="-164"/>
              <w:jc w:val="center"/>
              <w:rPr>
                <w:b/>
                <w:bCs/>
                <w:color w:val="000000"/>
                <w:sz w:val="24"/>
                <w:szCs w:val="24"/>
                <w:lang w:val="en-IN" w:eastAsia="en-IN"/>
              </w:rPr>
            </w:pPr>
            <w:r w:rsidRPr="00483490">
              <w:rPr>
                <w:b/>
                <w:bCs/>
                <w:color w:val="000000"/>
              </w:rPr>
              <w:t>3.95</w:t>
            </w:r>
          </w:p>
        </w:tc>
        <w:tc>
          <w:tcPr>
            <w:tcW w:w="836" w:type="dxa"/>
            <w:shd w:val="clear" w:color="auto" w:fill="auto"/>
            <w:vAlign w:val="center"/>
            <w:hideMark/>
          </w:tcPr>
          <w:p w14:paraId="34A06C93" w14:textId="77777777" w:rsidR="00B022C8" w:rsidRPr="00483490" w:rsidRDefault="00B022C8" w:rsidP="00E64119">
            <w:pPr>
              <w:ind w:right="-164"/>
              <w:jc w:val="center"/>
              <w:rPr>
                <w:b/>
                <w:bCs/>
                <w:color w:val="000000"/>
                <w:sz w:val="24"/>
                <w:szCs w:val="24"/>
                <w:lang w:val="en-IN" w:eastAsia="en-IN"/>
              </w:rPr>
            </w:pPr>
            <w:r w:rsidRPr="00483490">
              <w:rPr>
                <w:b/>
                <w:bCs/>
                <w:color w:val="000000"/>
              </w:rPr>
              <w:t>3.26</w:t>
            </w:r>
          </w:p>
        </w:tc>
        <w:tc>
          <w:tcPr>
            <w:tcW w:w="941" w:type="dxa"/>
            <w:shd w:val="clear" w:color="auto" w:fill="auto"/>
            <w:vAlign w:val="center"/>
            <w:hideMark/>
          </w:tcPr>
          <w:p w14:paraId="09720651" w14:textId="77777777" w:rsidR="00B022C8" w:rsidRPr="00483490" w:rsidRDefault="00B022C8" w:rsidP="00E64119">
            <w:pPr>
              <w:ind w:right="-164"/>
              <w:jc w:val="center"/>
              <w:rPr>
                <w:b/>
                <w:bCs/>
                <w:color w:val="000000"/>
                <w:sz w:val="24"/>
                <w:szCs w:val="24"/>
                <w:lang w:val="en-IN" w:eastAsia="en-IN"/>
              </w:rPr>
            </w:pPr>
            <w:r w:rsidRPr="00483490">
              <w:rPr>
                <w:b/>
                <w:bCs/>
                <w:color w:val="000000"/>
              </w:rPr>
              <w:t>8.93</w:t>
            </w:r>
          </w:p>
        </w:tc>
        <w:tc>
          <w:tcPr>
            <w:tcW w:w="996" w:type="dxa"/>
            <w:shd w:val="clear" w:color="auto" w:fill="auto"/>
            <w:vAlign w:val="center"/>
            <w:hideMark/>
          </w:tcPr>
          <w:p w14:paraId="76690CC4" w14:textId="77777777" w:rsidR="00B022C8" w:rsidRPr="00483490" w:rsidRDefault="00B022C8" w:rsidP="00E64119">
            <w:pPr>
              <w:ind w:right="-164"/>
              <w:jc w:val="center"/>
              <w:rPr>
                <w:b/>
                <w:bCs/>
                <w:color w:val="000000"/>
                <w:sz w:val="24"/>
                <w:szCs w:val="24"/>
                <w:lang w:val="en-IN" w:eastAsia="en-IN"/>
              </w:rPr>
            </w:pPr>
            <w:r w:rsidRPr="00483490">
              <w:rPr>
                <w:b/>
                <w:bCs/>
                <w:color w:val="000000"/>
              </w:rPr>
              <w:t>69.37</w:t>
            </w:r>
          </w:p>
        </w:tc>
        <w:tc>
          <w:tcPr>
            <w:tcW w:w="1226" w:type="dxa"/>
            <w:shd w:val="clear" w:color="auto" w:fill="auto"/>
            <w:vAlign w:val="center"/>
            <w:hideMark/>
          </w:tcPr>
          <w:p w14:paraId="371BB603" w14:textId="77777777" w:rsidR="00B022C8" w:rsidRPr="00483490" w:rsidRDefault="00B022C8" w:rsidP="00E64119">
            <w:pPr>
              <w:ind w:right="-164"/>
              <w:jc w:val="center"/>
              <w:rPr>
                <w:b/>
                <w:bCs/>
                <w:color w:val="000000"/>
                <w:sz w:val="24"/>
                <w:szCs w:val="24"/>
                <w:lang w:val="en-IN" w:eastAsia="en-IN"/>
              </w:rPr>
            </w:pPr>
            <w:r w:rsidRPr="00483490">
              <w:rPr>
                <w:b/>
                <w:bCs/>
                <w:color w:val="000000"/>
              </w:rPr>
              <w:t>12.26</w:t>
            </w:r>
          </w:p>
        </w:tc>
      </w:tr>
      <w:tr w:rsidR="006D376F" w:rsidRPr="00483490" w14:paraId="40B9E62A" w14:textId="77777777" w:rsidTr="006D376F">
        <w:trPr>
          <w:trHeight w:hRule="exact" w:val="367"/>
        </w:trPr>
        <w:tc>
          <w:tcPr>
            <w:tcW w:w="570" w:type="dxa"/>
            <w:shd w:val="clear" w:color="auto" w:fill="auto"/>
            <w:vAlign w:val="center"/>
            <w:hideMark/>
          </w:tcPr>
          <w:p w14:paraId="6AC39145" w14:textId="77777777" w:rsidR="00B022C8" w:rsidRPr="00483490" w:rsidRDefault="00B022C8" w:rsidP="00E64119">
            <w:pPr>
              <w:ind w:right="-164"/>
              <w:jc w:val="center"/>
              <w:rPr>
                <w:color w:val="000000"/>
                <w:sz w:val="24"/>
                <w:szCs w:val="24"/>
                <w:lang w:val="en-IN" w:eastAsia="en-IN"/>
              </w:rPr>
            </w:pPr>
            <w:r w:rsidRPr="00483490">
              <w:rPr>
                <w:color w:val="000000"/>
                <w:sz w:val="24"/>
                <w:szCs w:val="24"/>
                <w:lang w:eastAsia="en-IN"/>
              </w:rPr>
              <w:t>9</w:t>
            </w:r>
          </w:p>
        </w:tc>
        <w:tc>
          <w:tcPr>
            <w:tcW w:w="1150" w:type="dxa"/>
            <w:shd w:val="clear" w:color="auto" w:fill="auto"/>
            <w:vAlign w:val="center"/>
            <w:hideMark/>
          </w:tcPr>
          <w:p w14:paraId="6BA8FFEC" w14:textId="77777777" w:rsidR="00B022C8" w:rsidRPr="00483490" w:rsidRDefault="00B022C8" w:rsidP="00E64119">
            <w:pPr>
              <w:ind w:right="-164"/>
              <w:jc w:val="center"/>
              <w:rPr>
                <w:color w:val="000000"/>
                <w:sz w:val="24"/>
                <w:szCs w:val="24"/>
                <w:lang w:val="en-IN" w:eastAsia="en-IN"/>
              </w:rPr>
            </w:pPr>
            <w:r w:rsidRPr="00483490">
              <w:rPr>
                <w:color w:val="000000"/>
                <w:sz w:val="24"/>
                <w:szCs w:val="24"/>
                <w:lang w:eastAsia="en-IN"/>
              </w:rPr>
              <w:t>NPC5/1C</w:t>
            </w:r>
          </w:p>
        </w:tc>
        <w:tc>
          <w:tcPr>
            <w:tcW w:w="1223" w:type="dxa"/>
            <w:shd w:val="clear" w:color="auto" w:fill="auto"/>
            <w:vAlign w:val="center"/>
            <w:hideMark/>
          </w:tcPr>
          <w:p w14:paraId="4D6EE43D" w14:textId="77777777" w:rsidR="00B022C8" w:rsidRPr="00483490" w:rsidRDefault="00B022C8" w:rsidP="00E64119">
            <w:pPr>
              <w:ind w:right="-164"/>
              <w:jc w:val="center"/>
              <w:rPr>
                <w:color w:val="000000"/>
                <w:sz w:val="24"/>
                <w:szCs w:val="24"/>
                <w:lang w:val="en-IN" w:eastAsia="en-IN"/>
              </w:rPr>
            </w:pPr>
            <w:r w:rsidRPr="00483490">
              <w:rPr>
                <w:color w:val="000000"/>
                <w:sz w:val="24"/>
                <w:szCs w:val="24"/>
                <w:lang w:eastAsia="en-IN"/>
              </w:rPr>
              <w:t>873-P/24</w:t>
            </w:r>
          </w:p>
        </w:tc>
        <w:tc>
          <w:tcPr>
            <w:tcW w:w="857" w:type="dxa"/>
            <w:shd w:val="clear" w:color="auto" w:fill="auto"/>
            <w:vAlign w:val="center"/>
            <w:hideMark/>
          </w:tcPr>
          <w:p w14:paraId="3236DA64" w14:textId="77777777" w:rsidR="00B022C8" w:rsidRPr="00483490" w:rsidRDefault="00B022C8" w:rsidP="00E64119">
            <w:pPr>
              <w:ind w:right="-164"/>
              <w:jc w:val="center"/>
              <w:rPr>
                <w:color w:val="000000"/>
                <w:sz w:val="24"/>
                <w:szCs w:val="24"/>
                <w:lang w:val="en-IN" w:eastAsia="en-IN"/>
              </w:rPr>
            </w:pPr>
            <w:r w:rsidRPr="00483490">
              <w:rPr>
                <w:color w:val="000000"/>
              </w:rPr>
              <w:t>95.26</w:t>
            </w:r>
          </w:p>
        </w:tc>
        <w:tc>
          <w:tcPr>
            <w:tcW w:w="703" w:type="dxa"/>
            <w:shd w:val="clear" w:color="auto" w:fill="auto"/>
            <w:vAlign w:val="center"/>
            <w:hideMark/>
          </w:tcPr>
          <w:p w14:paraId="7D650D2F" w14:textId="77777777" w:rsidR="00B022C8" w:rsidRPr="00483490" w:rsidRDefault="00B022C8" w:rsidP="00E64119">
            <w:pPr>
              <w:ind w:right="-164"/>
              <w:jc w:val="center"/>
              <w:rPr>
                <w:color w:val="000000"/>
                <w:sz w:val="24"/>
                <w:szCs w:val="24"/>
                <w:lang w:val="en-IN" w:eastAsia="en-IN"/>
              </w:rPr>
            </w:pPr>
            <w:r w:rsidRPr="00483490">
              <w:rPr>
                <w:color w:val="000000"/>
              </w:rPr>
              <w:t>1.03</w:t>
            </w:r>
          </w:p>
        </w:tc>
        <w:tc>
          <w:tcPr>
            <w:tcW w:w="916" w:type="dxa"/>
            <w:shd w:val="clear" w:color="auto" w:fill="auto"/>
            <w:vAlign w:val="center"/>
            <w:hideMark/>
          </w:tcPr>
          <w:p w14:paraId="28B7C2A1" w14:textId="77777777" w:rsidR="00B022C8" w:rsidRPr="00483490" w:rsidRDefault="00B022C8" w:rsidP="00E64119">
            <w:pPr>
              <w:ind w:right="-164"/>
              <w:jc w:val="center"/>
              <w:rPr>
                <w:color w:val="000000"/>
                <w:sz w:val="24"/>
                <w:szCs w:val="24"/>
                <w:lang w:val="en-IN" w:eastAsia="en-IN"/>
              </w:rPr>
            </w:pPr>
            <w:r w:rsidRPr="00483490">
              <w:rPr>
                <w:color w:val="000000"/>
              </w:rPr>
              <w:t>2.35</w:t>
            </w:r>
          </w:p>
        </w:tc>
        <w:tc>
          <w:tcPr>
            <w:tcW w:w="836" w:type="dxa"/>
            <w:shd w:val="clear" w:color="auto" w:fill="auto"/>
            <w:vAlign w:val="center"/>
            <w:hideMark/>
          </w:tcPr>
          <w:p w14:paraId="2CB26C63" w14:textId="77777777" w:rsidR="00B022C8" w:rsidRPr="00483490" w:rsidRDefault="00B022C8" w:rsidP="00E64119">
            <w:pPr>
              <w:ind w:right="-164"/>
              <w:jc w:val="center"/>
              <w:rPr>
                <w:color w:val="000000"/>
                <w:sz w:val="24"/>
                <w:szCs w:val="24"/>
                <w:lang w:val="en-IN" w:eastAsia="en-IN"/>
              </w:rPr>
            </w:pPr>
            <w:r w:rsidRPr="00483490">
              <w:rPr>
                <w:color w:val="000000"/>
              </w:rPr>
              <w:t>1.36</w:t>
            </w:r>
          </w:p>
        </w:tc>
        <w:tc>
          <w:tcPr>
            <w:tcW w:w="941" w:type="dxa"/>
            <w:shd w:val="clear" w:color="auto" w:fill="auto"/>
            <w:vAlign w:val="center"/>
            <w:hideMark/>
          </w:tcPr>
          <w:p w14:paraId="53F4D9E5" w14:textId="77777777" w:rsidR="00B022C8" w:rsidRPr="00483490" w:rsidRDefault="00B022C8" w:rsidP="00E64119">
            <w:pPr>
              <w:ind w:right="-164"/>
              <w:jc w:val="center"/>
              <w:rPr>
                <w:color w:val="000000"/>
                <w:sz w:val="24"/>
                <w:szCs w:val="24"/>
                <w:lang w:val="en-IN" w:eastAsia="en-IN"/>
              </w:rPr>
            </w:pPr>
            <w:r w:rsidRPr="00483490">
              <w:rPr>
                <w:color w:val="000000"/>
              </w:rPr>
              <w:t>4.74</w:t>
            </w:r>
          </w:p>
        </w:tc>
        <w:tc>
          <w:tcPr>
            <w:tcW w:w="996" w:type="dxa"/>
            <w:shd w:val="clear" w:color="auto" w:fill="auto"/>
            <w:vAlign w:val="center"/>
            <w:hideMark/>
          </w:tcPr>
          <w:p w14:paraId="73580E6A" w14:textId="77777777" w:rsidR="00B022C8" w:rsidRPr="00483490" w:rsidRDefault="00B022C8" w:rsidP="00E64119">
            <w:pPr>
              <w:ind w:right="-164"/>
              <w:jc w:val="center"/>
              <w:rPr>
                <w:color w:val="000000"/>
                <w:sz w:val="24"/>
                <w:szCs w:val="24"/>
                <w:lang w:val="en-IN" w:eastAsia="en-IN"/>
              </w:rPr>
            </w:pPr>
            <w:r w:rsidRPr="00483490">
              <w:rPr>
                <w:color w:val="000000"/>
              </w:rPr>
              <w:t>69.76</w:t>
            </w:r>
          </w:p>
        </w:tc>
        <w:tc>
          <w:tcPr>
            <w:tcW w:w="1226" w:type="dxa"/>
            <w:shd w:val="clear" w:color="auto" w:fill="auto"/>
            <w:vAlign w:val="center"/>
            <w:hideMark/>
          </w:tcPr>
          <w:p w14:paraId="142DEBC0" w14:textId="77777777" w:rsidR="00B022C8" w:rsidRPr="00483490" w:rsidRDefault="00B022C8" w:rsidP="00E64119">
            <w:pPr>
              <w:ind w:right="-164"/>
              <w:jc w:val="center"/>
              <w:rPr>
                <w:color w:val="000000"/>
                <w:sz w:val="24"/>
                <w:szCs w:val="24"/>
                <w:lang w:val="en-IN" w:eastAsia="en-IN"/>
              </w:rPr>
            </w:pPr>
            <w:r w:rsidRPr="00483490">
              <w:rPr>
                <w:color w:val="000000"/>
              </w:rPr>
              <w:t>14.19</w:t>
            </w:r>
          </w:p>
        </w:tc>
      </w:tr>
      <w:tr w:rsidR="006D376F" w:rsidRPr="00483490" w14:paraId="6375C0A2" w14:textId="77777777" w:rsidTr="006D376F">
        <w:trPr>
          <w:trHeight w:hRule="exact" w:val="367"/>
        </w:trPr>
        <w:tc>
          <w:tcPr>
            <w:tcW w:w="570" w:type="dxa"/>
            <w:shd w:val="clear" w:color="auto" w:fill="auto"/>
            <w:vAlign w:val="center"/>
            <w:hideMark/>
          </w:tcPr>
          <w:p w14:paraId="36BFA2B0" w14:textId="77777777" w:rsidR="00B022C8" w:rsidRPr="00483490" w:rsidRDefault="00B022C8" w:rsidP="00E64119">
            <w:pPr>
              <w:ind w:right="-164"/>
              <w:jc w:val="center"/>
              <w:rPr>
                <w:color w:val="000000"/>
                <w:sz w:val="24"/>
                <w:szCs w:val="24"/>
                <w:lang w:val="en-IN" w:eastAsia="en-IN"/>
              </w:rPr>
            </w:pPr>
            <w:r w:rsidRPr="00483490">
              <w:rPr>
                <w:color w:val="000000"/>
                <w:sz w:val="24"/>
                <w:szCs w:val="24"/>
                <w:lang w:eastAsia="en-IN"/>
              </w:rPr>
              <w:t>10</w:t>
            </w:r>
          </w:p>
        </w:tc>
        <w:tc>
          <w:tcPr>
            <w:tcW w:w="1150" w:type="dxa"/>
            <w:shd w:val="clear" w:color="auto" w:fill="auto"/>
            <w:vAlign w:val="center"/>
            <w:hideMark/>
          </w:tcPr>
          <w:p w14:paraId="70D11413" w14:textId="77777777" w:rsidR="00B022C8" w:rsidRPr="00483490" w:rsidRDefault="00B022C8" w:rsidP="00E64119">
            <w:pPr>
              <w:ind w:right="-164"/>
              <w:jc w:val="center"/>
              <w:rPr>
                <w:color w:val="000000"/>
                <w:sz w:val="24"/>
                <w:szCs w:val="24"/>
                <w:lang w:val="en-IN" w:eastAsia="en-IN"/>
              </w:rPr>
            </w:pPr>
            <w:r w:rsidRPr="00483490">
              <w:rPr>
                <w:color w:val="000000"/>
                <w:sz w:val="24"/>
                <w:szCs w:val="24"/>
                <w:lang w:eastAsia="en-IN"/>
              </w:rPr>
              <w:t>NPC5/2C</w:t>
            </w:r>
          </w:p>
        </w:tc>
        <w:tc>
          <w:tcPr>
            <w:tcW w:w="1223" w:type="dxa"/>
            <w:shd w:val="clear" w:color="auto" w:fill="auto"/>
            <w:vAlign w:val="center"/>
            <w:hideMark/>
          </w:tcPr>
          <w:p w14:paraId="1FFC0A73" w14:textId="77777777" w:rsidR="00B022C8" w:rsidRPr="00483490" w:rsidRDefault="00B022C8" w:rsidP="00E64119">
            <w:pPr>
              <w:ind w:right="-164"/>
              <w:jc w:val="center"/>
              <w:rPr>
                <w:color w:val="000000"/>
                <w:sz w:val="24"/>
                <w:szCs w:val="24"/>
                <w:lang w:val="en-IN" w:eastAsia="en-IN"/>
              </w:rPr>
            </w:pPr>
            <w:r w:rsidRPr="00483490">
              <w:rPr>
                <w:color w:val="000000"/>
                <w:sz w:val="24"/>
                <w:szCs w:val="24"/>
                <w:lang w:eastAsia="en-IN"/>
              </w:rPr>
              <w:t>874-P/24</w:t>
            </w:r>
          </w:p>
        </w:tc>
        <w:tc>
          <w:tcPr>
            <w:tcW w:w="857" w:type="dxa"/>
            <w:shd w:val="clear" w:color="auto" w:fill="auto"/>
            <w:vAlign w:val="center"/>
            <w:hideMark/>
          </w:tcPr>
          <w:p w14:paraId="2329A6AF" w14:textId="77777777" w:rsidR="00B022C8" w:rsidRPr="00483490" w:rsidRDefault="00B022C8" w:rsidP="00E64119">
            <w:pPr>
              <w:ind w:right="-164"/>
              <w:jc w:val="center"/>
              <w:rPr>
                <w:color w:val="000000"/>
                <w:sz w:val="24"/>
                <w:szCs w:val="24"/>
                <w:lang w:val="en-IN" w:eastAsia="en-IN"/>
              </w:rPr>
            </w:pPr>
            <w:r w:rsidRPr="00483490">
              <w:rPr>
                <w:color w:val="000000"/>
              </w:rPr>
              <w:t>94.96</w:t>
            </w:r>
          </w:p>
        </w:tc>
        <w:tc>
          <w:tcPr>
            <w:tcW w:w="703" w:type="dxa"/>
            <w:shd w:val="clear" w:color="auto" w:fill="auto"/>
            <w:vAlign w:val="center"/>
            <w:hideMark/>
          </w:tcPr>
          <w:p w14:paraId="0FEC574D" w14:textId="77777777" w:rsidR="00B022C8" w:rsidRPr="00483490" w:rsidRDefault="00B022C8" w:rsidP="00E64119">
            <w:pPr>
              <w:ind w:right="-164"/>
              <w:jc w:val="center"/>
              <w:rPr>
                <w:color w:val="000000"/>
                <w:sz w:val="24"/>
                <w:szCs w:val="24"/>
                <w:lang w:val="en-IN" w:eastAsia="en-IN"/>
              </w:rPr>
            </w:pPr>
            <w:r w:rsidRPr="00483490">
              <w:rPr>
                <w:color w:val="000000"/>
              </w:rPr>
              <w:t>1.06</w:t>
            </w:r>
          </w:p>
        </w:tc>
        <w:tc>
          <w:tcPr>
            <w:tcW w:w="916" w:type="dxa"/>
            <w:shd w:val="clear" w:color="auto" w:fill="auto"/>
            <w:vAlign w:val="center"/>
            <w:hideMark/>
          </w:tcPr>
          <w:p w14:paraId="78DDE2A3" w14:textId="77777777" w:rsidR="00B022C8" w:rsidRPr="00483490" w:rsidRDefault="00B022C8" w:rsidP="00E64119">
            <w:pPr>
              <w:ind w:right="-164"/>
              <w:jc w:val="center"/>
              <w:rPr>
                <w:color w:val="000000"/>
                <w:sz w:val="24"/>
                <w:szCs w:val="24"/>
                <w:lang w:val="en-IN" w:eastAsia="en-IN"/>
              </w:rPr>
            </w:pPr>
            <w:r w:rsidRPr="00483490">
              <w:rPr>
                <w:color w:val="000000"/>
              </w:rPr>
              <w:t>2.51</w:t>
            </w:r>
          </w:p>
        </w:tc>
        <w:tc>
          <w:tcPr>
            <w:tcW w:w="836" w:type="dxa"/>
            <w:shd w:val="clear" w:color="auto" w:fill="auto"/>
            <w:vAlign w:val="center"/>
            <w:hideMark/>
          </w:tcPr>
          <w:p w14:paraId="734C73DC" w14:textId="77777777" w:rsidR="00B022C8" w:rsidRPr="00483490" w:rsidRDefault="00B022C8" w:rsidP="00E64119">
            <w:pPr>
              <w:ind w:right="-164"/>
              <w:jc w:val="center"/>
              <w:rPr>
                <w:color w:val="000000"/>
                <w:sz w:val="24"/>
                <w:szCs w:val="24"/>
                <w:lang w:val="en-IN" w:eastAsia="en-IN"/>
              </w:rPr>
            </w:pPr>
            <w:r w:rsidRPr="00483490">
              <w:rPr>
                <w:color w:val="000000"/>
              </w:rPr>
              <w:t>1.47</w:t>
            </w:r>
          </w:p>
        </w:tc>
        <w:tc>
          <w:tcPr>
            <w:tcW w:w="941" w:type="dxa"/>
            <w:shd w:val="clear" w:color="auto" w:fill="auto"/>
            <w:vAlign w:val="center"/>
            <w:hideMark/>
          </w:tcPr>
          <w:p w14:paraId="5705A74C" w14:textId="77777777" w:rsidR="00B022C8" w:rsidRPr="00483490" w:rsidRDefault="00B022C8" w:rsidP="00E64119">
            <w:pPr>
              <w:ind w:right="-164"/>
              <w:jc w:val="center"/>
              <w:rPr>
                <w:color w:val="000000"/>
                <w:sz w:val="24"/>
                <w:szCs w:val="24"/>
                <w:lang w:val="en-IN" w:eastAsia="en-IN"/>
              </w:rPr>
            </w:pPr>
            <w:r w:rsidRPr="00483490">
              <w:rPr>
                <w:color w:val="000000"/>
              </w:rPr>
              <w:t>5.04</w:t>
            </w:r>
          </w:p>
        </w:tc>
        <w:tc>
          <w:tcPr>
            <w:tcW w:w="996" w:type="dxa"/>
            <w:shd w:val="clear" w:color="auto" w:fill="auto"/>
            <w:vAlign w:val="center"/>
            <w:hideMark/>
          </w:tcPr>
          <w:p w14:paraId="0EEFE980" w14:textId="77777777" w:rsidR="00B022C8" w:rsidRPr="00483490" w:rsidRDefault="00B022C8" w:rsidP="00E64119">
            <w:pPr>
              <w:ind w:right="-164"/>
              <w:jc w:val="center"/>
              <w:rPr>
                <w:color w:val="000000"/>
                <w:sz w:val="24"/>
                <w:szCs w:val="24"/>
                <w:lang w:val="en-IN" w:eastAsia="en-IN"/>
              </w:rPr>
            </w:pPr>
            <w:r w:rsidRPr="00483490">
              <w:rPr>
                <w:color w:val="000000"/>
              </w:rPr>
              <w:t>70.20</w:t>
            </w:r>
          </w:p>
        </w:tc>
        <w:tc>
          <w:tcPr>
            <w:tcW w:w="1226" w:type="dxa"/>
            <w:shd w:val="clear" w:color="auto" w:fill="auto"/>
            <w:vAlign w:val="center"/>
            <w:hideMark/>
          </w:tcPr>
          <w:p w14:paraId="24DD93A4" w14:textId="77777777" w:rsidR="00B022C8" w:rsidRPr="00483490" w:rsidRDefault="00B022C8" w:rsidP="00E64119">
            <w:pPr>
              <w:ind w:right="-164"/>
              <w:jc w:val="center"/>
              <w:rPr>
                <w:color w:val="000000"/>
                <w:sz w:val="24"/>
                <w:szCs w:val="24"/>
                <w:lang w:val="en-IN" w:eastAsia="en-IN"/>
              </w:rPr>
            </w:pPr>
            <w:r w:rsidRPr="00483490">
              <w:rPr>
                <w:color w:val="000000"/>
              </w:rPr>
              <w:t>12.97</w:t>
            </w:r>
          </w:p>
        </w:tc>
      </w:tr>
      <w:tr w:rsidR="006D376F" w:rsidRPr="00483490" w14:paraId="50E7EC22" w14:textId="77777777" w:rsidTr="006D376F">
        <w:trPr>
          <w:trHeight w:val="236"/>
        </w:trPr>
        <w:tc>
          <w:tcPr>
            <w:tcW w:w="570" w:type="dxa"/>
            <w:shd w:val="clear" w:color="auto" w:fill="auto"/>
            <w:vAlign w:val="center"/>
            <w:hideMark/>
          </w:tcPr>
          <w:p w14:paraId="376C00B0" w14:textId="77777777" w:rsidR="00B022C8" w:rsidRPr="00483490" w:rsidRDefault="00B022C8" w:rsidP="00E64119">
            <w:pPr>
              <w:ind w:right="-164"/>
              <w:jc w:val="center"/>
              <w:rPr>
                <w:b/>
                <w:bCs/>
                <w:color w:val="000000"/>
                <w:sz w:val="24"/>
                <w:szCs w:val="24"/>
                <w:lang w:val="en-IN" w:eastAsia="en-IN"/>
              </w:rPr>
            </w:pPr>
            <w:r w:rsidRPr="00483490">
              <w:rPr>
                <w:b/>
                <w:bCs/>
                <w:color w:val="000000"/>
                <w:sz w:val="24"/>
                <w:szCs w:val="24"/>
                <w:lang w:val="en-IN" w:eastAsia="en-IN"/>
              </w:rPr>
              <w:t> </w:t>
            </w:r>
          </w:p>
        </w:tc>
        <w:tc>
          <w:tcPr>
            <w:tcW w:w="1150" w:type="dxa"/>
            <w:shd w:val="clear" w:color="auto" w:fill="auto"/>
            <w:vAlign w:val="center"/>
            <w:hideMark/>
          </w:tcPr>
          <w:p w14:paraId="456320C0" w14:textId="77777777" w:rsidR="00B022C8" w:rsidRPr="00483490" w:rsidRDefault="00B022C8" w:rsidP="00E64119">
            <w:pPr>
              <w:ind w:right="-164"/>
              <w:jc w:val="center"/>
              <w:rPr>
                <w:b/>
                <w:bCs/>
                <w:color w:val="000000"/>
                <w:sz w:val="24"/>
                <w:szCs w:val="24"/>
                <w:lang w:val="en-IN" w:eastAsia="en-IN"/>
              </w:rPr>
            </w:pPr>
            <w:r w:rsidRPr="00483490">
              <w:rPr>
                <w:b/>
                <w:bCs/>
                <w:color w:val="000000"/>
                <w:sz w:val="24"/>
                <w:szCs w:val="24"/>
                <w:lang w:val="en-IN" w:eastAsia="en-IN"/>
              </w:rPr>
              <w:t>NPBH-5</w:t>
            </w:r>
          </w:p>
        </w:tc>
        <w:tc>
          <w:tcPr>
            <w:tcW w:w="1223" w:type="dxa"/>
            <w:shd w:val="clear" w:color="auto" w:fill="auto"/>
            <w:vAlign w:val="center"/>
            <w:hideMark/>
          </w:tcPr>
          <w:p w14:paraId="06EC442A" w14:textId="77777777" w:rsidR="00B022C8" w:rsidRPr="00483490" w:rsidRDefault="00B022C8" w:rsidP="00E64119">
            <w:pPr>
              <w:ind w:right="-164"/>
              <w:jc w:val="center"/>
              <w:rPr>
                <w:b/>
                <w:bCs/>
                <w:color w:val="000000"/>
                <w:sz w:val="24"/>
                <w:szCs w:val="24"/>
                <w:lang w:val="en-IN" w:eastAsia="en-IN"/>
              </w:rPr>
            </w:pPr>
            <w:r w:rsidRPr="00483490">
              <w:rPr>
                <w:b/>
                <w:bCs/>
                <w:color w:val="000000"/>
                <w:sz w:val="24"/>
                <w:szCs w:val="24"/>
                <w:lang w:val="en-IN" w:eastAsia="en-IN"/>
              </w:rPr>
              <w:t>Average</w:t>
            </w:r>
          </w:p>
        </w:tc>
        <w:tc>
          <w:tcPr>
            <w:tcW w:w="857" w:type="dxa"/>
            <w:shd w:val="clear" w:color="auto" w:fill="auto"/>
            <w:vAlign w:val="center"/>
            <w:hideMark/>
          </w:tcPr>
          <w:p w14:paraId="30FFADA4" w14:textId="77777777" w:rsidR="00B022C8" w:rsidRPr="00483490" w:rsidRDefault="00B022C8" w:rsidP="00E64119">
            <w:pPr>
              <w:ind w:right="-164"/>
              <w:jc w:val="center"/>
              <w:rPr>
                <w:b/>
                <w:bCs/>
                <w:color w:val="000000"/>
                <w:sz w:val="24"/>
                <w:szCs w:val="24"/>
                <w:lang w:val="en-IN" w:eastAsia="en-IN"/>
              </w:rPr>
            </w:pPr>
            <w:r w:rsidRPr="00483490">
              <w:rPr>
                <w:b/>
                <w:bCs/>
                <w:color w:val="000000"/>
              </w:rPr>
              <w:t>95.11</w:t>
            </w:r>
          </w:p>
        </w:tc>
        <w:tc>
          <w:tcPr>
            <w:tcW w:w="703" w:type="dxa"/>
            <w:shd w:val="clear" w:color="auto" w:fill="auto"/>
            <w:vAlign w:val="center"/>
            <w:hideMark/>
          </w:tcPr>
          <w:p w14:paraId="5BB530C3" w14:textId="77777777" w:rsidR="00B022C8" w:rsidRPr="00483490" w:rsidRDefault="00B022C8" w:rsidP="00E64119">
            <w:pPr>
              <w:ind w:right="-164"/>
              <w:jc w:val="center"/>
              <w:rPr>
                <w:b/>
                <w:bCs/>
                <w:color w:val="000000"/>
                <w:sz w:val="24"/>
                <w:szCs w:val="24"/>
                <w:lang w:val="en-IN" w:eastAsia="en-IN"/>
              </w:rPr>
            </w:pPr>
            <w:r w:rsidRPr="00483490">
              <w:rPr>
                <w:b/>
                <w:bCs/>
                <w:color w:val="000000"/>
              </w:rPr>
              <w:t>1.05</w:t>
            </w:r>
          </w:p>
        </w:tc>
        <w:tc>
          <w:tcPr>
            <w:tcW w:w="916" w:type="dxa"/>
            <w:shd w:val="clear" w:color="auto" w:fill="auto"/>
            <w:vAlign w:val="center"/>
            <w:hideMark/>
          </w:tcPr>
          <w:p w14:paraId="511C8DEB" w14:textId="77777777" w:rsidR="00B022C8" w:rsidRPr="00483490" w:rsidRDefault="00B022C8" w:rsidP="00E64119">
            <w:pPr>
              <w:ind w:right="-164"/>
              <w:jc w:val="center"/>
              <w:rPr>
                <w:b/>
                <w:bCs/>
                <w:color w:val="000000"/>
                <w:sz w:val="24"/>
                <w:szCs w:val="24"/>
                <w:lang w:val="en-IN" w:eastAsia="en-IN"/>
              </w:rPr>
            </w:pPr>
            <w:r w:rsidRPr="00483490">
              <w:rPr>
                <w:b/>
                <w:bCs/>
                <w:color w:val="000000"/>
              </w:rPr>
              <w:t>2.43</w:t>
            </w:r>
          </w:p>
        </w:tc>
        <w:tc>
          <w:tcPr>
            <w:tcW w:w="836" w:type="dxa"/>
            <w:shd w:val="clear" w:color="auto" w:fill="auto"/>
            <w:vAlign w:val="center"/>
            <w:hideMark/>
          </w:tcPr>
          <w:p w14:paraId="4F7D4B7C" w14:textId="77777777" w:rsidR="00B022C8" w:rsidRPr="00483490" w:rsidRDefault="00B022C8" w:rsidP="00E64119">
            <w:pPr>
              <w:ind w:right="-164"/>
              <w:jc w:val="center"/>
              <w:rPr>
                <w:b/>
                <w:bCs/>
                <w:color w:val="000000"/>
                <w:sz w:val="24"/>
                <w:szCs w:val="24"/>
                <w:lang w:val="en-IN" w:eastAsia="en-IN"/>
              </w:rPr>
            </w:pPr>
            <w:r w:rsidRPr="00483490">
              <w:rPr>
                <w:b/>
                <w:bCs/>
                <w:color w:val="000000"/>
              </w:rPr>
              <w:t>1.42</w:t>
            </w:r>
          </w:p>
        </w:tc>
        <w:tc>
          <w:tcPr>
            <w:tcW w:w="941" w:type="dxa"/>
            <w:shd w:val="clear" w:color="auto" w:fill="auto"/>
            <w:vAlign w:val="center"/>
            <w:hideMark/>
          </w:tcPr>
          <w:p w14:paraId="14C5A918" w14:textId="77777777" w:rsidR="00B022C8" w:rsidRPr="00483490" w:rsidRDefault="00B022C8" w:rsidP="00E64119">
            <w:pPr>
              <w:ind w:right="-164"/>
              <w:jc w:val="center"/>
              <w:rPr>
                <w:b/>
                <w:bCs/>
                <w:color w:val="000000"/>
                <w:sz w:val="24"/>
                <w:szCs w:val="24"/>
                <w:lang w:val="en-IN" w:eastAsia="en-IN"/>
              </w:rPr>
            </w:pPr>
            <w:r w:rsidRPr="00483490">
              <w:rPr>
                <w:b/>
                <w:bCs/>
                <w:color w:val="000000"/>
              </w:rPr>
              <w:t>4.89</w:t>
            </w:r>
          </w:p>
        </w:tc>
        <w:tc>
          <w:tcPr>
            <w:tcW w:w="996" w:type="dxa"/>
            <w:shd w:val="clear" w:color="auto" w:fill="auto"/>
            <w:vAlign w:val="center"/>
            <w:hideMark/>
          </w:tcPr>
          <w:p w14:paraId="7DF4B769" w14:textId="77777777" w:rsidR="00B022C8" w:rsidRPr="00483490" w:rsidRDefault="00B022C8" w:rsidP="00E64119">
            <w:pPr>
              <w:ind w:right="-164"/>
              <w:jc w:val="center"/>
              <w:rPr>
                <w:b/>
                <w:bCs/>
                <w:color w:val="000000"/>
                <w:sz w:val="24"/>
                <w:szCs w:val="24"/>
                <w:lang w:val="en-IN" w:eastAsia="en-IN"/>
              </w:rPr>
            </w:pPr>
            <w:r w:rsidRPr="00483490">
              <w:rPr>
                <w:b/>
                <w:bCs/>
                <w:color w:val="000000"/>
              </w:rPr>
              <w:t>69.98</w:t>
            </w:r>
          </w:p>
        </w:tc>
        <w:tc>
          <w:tcPr>
            <w:tcW w:w="1226" w:type="dxa"/>
            <w:shd w:val="clear" w:color="auto" w:fill="auto"/>
            <w:vAlign w:val="center"/>
            <w:hideMark/>
          </w:tcPr>
          <w:p w14:paraId="302D321A" w14:textId="77777777" w:rsidR="00B022C8" w:rsidRPr="00483490" w:rsidRDefault="00B022C8" w:rsidP="00E64119">
            <w:pPr>
              <w:ind w:right="-164"/>
              <w:jc w:val="center"/>
              <w:rPr>
                <w:b/>
                <w:bCs/>
                <w:color w:val="000000"/>
                <w:sz w:val="24"/>
                <w:szCs w:val="24"/>
                <w:lang w:val="en-IN" w:eastAsia="en-IN"/>
              </w:rPr>
            </w:pPr>
            <w:r w:rsidRPr="00483490">
              <w:rPr>
                <w:b/>
                <w:bCs/>
                <w:color w:val="000000"/>
              </w:rPr>
              <w:t>13.58</w:t>
            </w:r>
          </w:p>
        </w:tc>
      </w:tr>
      <w:tr w:rsidR="006D376F" w:rsidRPr="00483490" w14:paraId="5FCD8AAD" w14:textId="77777777" w:rsidTr="006D376F">
        <w:trPr>
          <w:trHeight w:hRule="exact" w:val="367"/>
        </w:trPr>
        <w:tc>
          <w:tcPr>
            <w:tcW w:w="570" w:type="dxa"/>
            <w:shd w:val="clear" w:color="auto" w:fill="auto"/>
            <w:vAlign w:val="center"/>
            <w:hideMark/>
          </w:tcPr>
          <w:p w14:paraId="6C5AA246" w14:textId="77777777" w:rsidR="00B022C8" w:rsidRPr="00483490" w:rsidRDefault="00B022C8" w:rsidP="00E64119">
            <w:pPr>
              <w:ind w:right="-164"/>
              <w:jc w:val="center"/>
              <w:rPr>
                <w:color w:val="000000"/>
                <w:sz w:val="24"/>
                <w:szCs w:val="24"/>
                <w:lang w:val="en-IN" w:eastAsia="en-IN"/>
              </w:rPr>
            </w:pPr>
            <w:r w:rsidRPr="00483490">
              <w:rPr>
                <w:color w:val="000000"/>
                <w:sz w:val="24"/>
                <w:szCs w:val="24"/>
                <w:lang w:eastAsia="en-IN"/>
              </w:rPr>
              <w:t>11</w:t>
            </w:r>
          </w:p>
        </w:tc>
        <w:tc>
          <w:tcPr>
            <w:tcW w:w="1150" w:type="dxa"/>
            <w:shd w:val="clear" w:color="auto" w:fill="auto"/>
            <w:vAlign w:val="center"/>
            <w:hideMark/>
          </w:tcPr>
          <w:p w14:paraId="6C105408" w14:textId="77777777" w:rsidR="00B022C8" w:rsidRPr="00483490" w:rsidRDefault="00B022C8" w:rsidP="00E64119">
            <w:pPr>
              <w:ind w:right="-164"/>
              <w:jc w:val="center"/>
              <w:rPr>
                <w:color w:val="000000"/>
                <w:sz w:val="24"/>
                <w:szCs w:val="24"/>
                <w:lang w:val="en-IN" w:eastAsia="en-IN"/>
              </w:rPr>
            </w:pPr>
            <w:r w:rsidRPr="00483490">
              <w:rPr>
                <w:color w:val="000000"/>
                <w:sz w:val="24"/>
                <w:szCs w:val="24"/>
                <w:lang w:eastAsia="en-IN"/>
              </w:rPr>
              <w:t>NPBH-6</w:t>
            </w:r>
          </w:p>
        </w:tc>
        <w:tc>
          <w:tcPr>
            <w:tcW w:w="1223" w:type="dxa"/>
            <w:shd w:val="clear" w:color="auto" w:fill="auto"/>
            <w:vAlign w:val="center"/>
            <w:hideMark/>
          </w:tcPr>
          <w:p w14:paraId="4974B9CE" w14:textId="77777777" w:rsidR="00B022C8" w:rsidRPr="00483490" w:rsidRDefault="00B022C8" w:rsidP="00E64119">
            <w:pPr>
              <w:ind w:right="-164"/>
              <w:jc w:val="center"/>
              <w:rPr>
                <w:color w:val="000000"/>
                <w:sz w:val="24"/>
                <w:szCs w:val="24"/>
                <w:lang w:val="en-IN" w:eastAsia="en-IN"/>
              </w:rPr>
            </w:pPr>
            <w:r w:rsidRPr="00483490">
              <w:rPr>
                <w:color w:val="000000"/>
                <w:sz w:val="24"/>
                <w:szCs w:val="24"/>
                <w:lang w:eastAsia="en-IN"/>
              </w:rPr>
              <w:t>875-P/24</w:t>
            </w:r>
          </w:p>
        </w:tc>
        <w:tc>
          <w:tcPr>
            <w:tcW w:w="857" w:type="dxa"/>
            <w:shd w:val="clear" w:color="auto" w:fill="auto"/>
            <w:vAlign w:val="center"/>
            <w:hideMark/>
          </w:tcPr>
          <w:p w14:paraId="1E08FA44" w14:textId="77777777" w:rsidR="00B022C8" w:rsidRPr="00483490" w:rsidRDefault="00B022C8" w:rsidP="00E64119">
            <w:pPr>
              <w:ind w:right="-164"/>
              <w:jc w:val="center"/>
              <w:rPr>
                <w:color w:val="000000"/>
                <w:sz w:val="24"/>
                <w:szCs w:val="24"/>
                <w:lang w:val="en-IN" w:eastAsia="en-IN"/>
              </w:rPr>
            </w:pPr>
            <w:r w:rsidRPr="00483490">
              <w:rPr>
                <w:color w:val="000000"/>
              </w:rPr>
              <w:t>87.14</w:t>
            </w:r>
          </w:p>
        </w:tc>
        <w:tc>
          <w:tcPr>
            <w:tcW w:w="703" w:type="dxa"/>
            <w:shd w:val="clear" w:color="auto" w:fill="auto"/>
            <w:vAlign w:val="center"/>
            <w:hideMark/>
          </w:tcPr>
          <w:p w14:paraId="5975C1CB" w14:textId="77777777" w:rsidR="00B022C8" w:rsidRPr="00483490" w:rsidRDefault="00B022C8" w:rsidP="00E64119">
            <w:pPr>
              <w:ind w:right="-164"/>
              <w:jc w:val="center"/>
              <w:rPr>
                <w:color w:val="000000"/>
                <w:sz w:val="24"/>
                <w:szCs w:val="24"/>
                <w:lang w:val="en-IN" w:eastAsia="en-IN"/>
              </w:rPr>
            </w:pPr>
            <w:r w:rsidRPr="00483490">
              <w:rPr>
                <w:color w:val="000000"/>
              </w:rPr>
              <w:t>2.82</w:t>
            </w:r>
          </w:p>
        </w:tc>
        <w:tc>
          <w:tcPr>
            <w:tcW w:w="916" w:type="dxa"/>
            <w:shd w:val="clear" w:color="auto" w:fill="auto"/>
            <w:vAlign w:val="center"/>
            <w:hideMark/>
          </w:tcPr>
          <w:p w14:paraId="15986057" w14:textId="77777777" w:rsidR="00B022C8" w:rsidRPr="00483490" w:rsidRDefault="00B022C8" w:rsidP="00E64119">
            <w:pPr>
              <w:ind w:right="-164"/>
              <w:jc w:val="center"/>
              <w:rPr>
                <w:color w:val="000000"/>
                <w:sz w:val="24"/>
                <w:szCs w:val="24"/>
                <w:lang w:val="en-IN" w:eastAsia="en-IN"/>
              </w:rPr>
            </w:pPr>
            <w:r w:rsidRPr="00483490">
              <w:rPr>
                <w:color w:val="000000"/>
              </w:rPr>
              <w:t>4.65</w:t>
            </w:r>
          </w:p>
        </w:tc>
        <w:tc>
          <w:tcPr>
            <w:tcW w:w="836" w:type="dxa"/>
            <w:shd w:val="clear" w:color="auto" w:fill="auto"/>
            <w:vAlign w:val="center"/>
            <w:hideMark/>
          </w:tcPr>
          <w:p w14:paraId="11B4AA0C" w14:textId="77777777" w:rsidR="00B022C8" w:rsidRPr="00483490" w:rsidRDefault="00B022C8" w:rsidP="00E64119">
            <w:pPr>
              <w:ind w:right="-164"/>
              <w:jc w:val="center"/>
              <w:rPr>
                <w:color w:val="000000"/>
                <w:sz w:val="24"/>
                <w:szCs w:val="24"/>
                <w:lang w:val="en-IN" w:eastAsia="en-IN"/>
              </w:rPr>
            </w:pPr>
            <w:r w:rsidRPr="00483490">
              <w:rPr>
                <w:color w:val="000000"/>
              </w:rPr>
              <w:t>5.39</w:t>
            </w:r>
          </w:p>
        </w:tc>
        <w:tc>
          <w:tcPr>
            <w:tcW w:w="941" w:type="dxa"/>
            <w:shd w:val="clear" w:color="auto" w:fill="auto"/>
            <w:vAlign w:val="center"/>
            <w:hideMark/>
          </w:tcPr>
          <w:p w14:paraId="5AEC49ED" w14:textId="77777777" w:rsidR="00B022C8" w:rsidRPr="00483490" w:rsidRDefault="00B022C8" w:rsidP="00E64119">
            <w:pPr>
              <w:ind w:right="-164"/>
              <w:jc w:val="center"/>
              <w:rPr>
                <w:color w:val="000000"/>
                <w:sz w:val="24"/>
                <w:szCs w:val="24"/>
                <w:lang w:val="en-IN" w:eastAsia="en-IN"/>
              </w:rPr>
            </w:pPr>
            <w:r w:rsidRPr="00483490">
              <w:rPr>
                <w:color w:val="000000"/>
              </w:rPr>
              <w:t>12.86</w:t>
            </w:r>
          </w:p>
        </w:tc>
        <w:tc>
          <w:tcPr>
            <w:tcW w:w="996" w:type="dxa"/>
            <w:shd w:val="clear" w:color="auto" w:fill="auto"/>
            <w:vAlign w:val="center"/>
            <w:hideMark/>
          </w:tcPr>
          <w:p w14:paraId="35DCF273" w14:textId="77777777" w:rsidR="00B022C8" w:rsidRPr="00483490" w:rsidRDefault="00B022C8" w:rsidP="00E64119">
            <w:pPr>
              <w:ind w:right="-164"/>
              <w:jc w:val="center"/>
              <w:rPr>
                <w:color w:val="000000"/>
                <w:sz w:val="24"/>
                <w:szCs w:val="24"/>
                <w:lang w:val="en-IN" w:eastAsia="en-IN"/>
              </w:rPr>
            </w:pPr>
            <w:r w:rsidRPr="00483490">
              <w:rPr>
                <w:color w:val="000000"/>
              </w:rPr>
              <w:t>63.66</w:t>
            </w:r>
          </w:p>
        </w:tc>
        <w:tc>
          <w:tcPr>
            <w:tcW w:w="1226" w:type="dxa"/>
            <w:shd w:val="clear" w:color="auto" w:fill="auto"/>
            <w:vAlign w:val="center"/>
            <w:hideMark/>
          </w:tcPr>
          <w:p w14:paraId="784DE816" w14:textId="77777777" w:rsidR="00B022C8" w:rsidRPr="00483490" w:rsidRDefault="00B022C8" w:rsidP="00E64119">
            <w:pPr>
              <w:ind w:right="-164"/>
              <w:jc w:val="center"/>
              <w:rPr>
                <w:color w:val="000000"/>
                <w:sz w:val="24"/>
                <w:szCs w:val="24"/>
                <w:lang w:val="en-IN" w:eastAsia="en-IN"/>
              </w:rPr>
            </w:pPr>
            <w:r w:rsidRPr="00483490">
              <w:rPr>
                <w:color w:val="000000"/>
              </w:rPr>
              <w:t>16.12</w:t>
            </w:r>
          </w:p>
        </w:tc>
      </w:tr>
    </w:tbl>
    <w:p w14:paraId="6B4E0442" w14:textId="60FF0516" w:rsidR="00B022C8" w:rsidRPr="00483490" w:rsidRDefault="00022264" w:rsidP="00E64119">
      <w:pPr>
        <w:spacing w:line="201" w:lineRule="auto"/>
        <w:ind w:right="-164"/>
        <w:jc w:val="center"/>
        <w:rPr>
          <w:b/>
          <w:bCs/>
          <w:spacing w:val="-17"/>
          <w:sz w:val="28"/>
        </w:rPr>
      </w:pPr>
      <w:r w:rsidRPr="00483490">
        <w:rPr>
          <w:b/>
          <w:bCs/>
          <w:spacing w:val="-17"/>
          <w:sz w:val="28"/>
        </w:rPr>
        <w:t xml:space="preserve">COMPOSITE SAMPLE </w:t>
      </w:r>
      <w:r w:rsidR="00125803" w:rsidRPr="00483490">
        <w:rPr>
          <w:b/>
          <w:bCs/>
          <w:spacing w:val="-17"/>
          <w:sz w:val="28"/>
        </w:rPr>
        <w:t xml:space="preserve">RESULT </w:t>
      </w:r>
      <w:r w:rsidRPr="00483490">
        <w:rPr>
          <w:b/>
          <w:bCs/>
          <w:spacing w:val="-17"/>
          <w:sz w:val="28"/>
        </w:rPr>
        <w:t>OF NARINGPAN</w:t>
      </w:r>
      <w:r w:rsidR="00B022C8" w:rsidRPr="00483490">
        <w:rPr>
          <w:b/>
          <w:bCs/>
          <w:spacing w:val="-17"/>
          <w:sz w:val="28"/>
        </w:rPr>
        <w:t xml:space="preserve">GA (S) GRAPHITE </w:t>
      </w:r>
      <w:r w:rsidRPr="00483490">
        <w:rPr>
          <w:b/>
          <w:bCs/>
          <w:spacing w:val="-17"/>
          <w:sz w:val="28"/>
        </w:rPr>
        <w:t>BLOCK</w:t>
      </w:r>
    </w:p>
    <w:p w14:paraId="2B064A05" w14:textId="77777777" w:rsidR="00B022C8" w:rsidRPr="00483490" w:rsidRDefault="00B022C8" w:rsidP="00E64119">
      <w:pPr>
        <w:spacing w:line="201" w:lineRule="auto"/>
        <w:ind w:right="-164"/>
        <w:jc w:val="center"/>
        <w:rPr>
          <w:color w:val="A087C2"/>
          <w:spacing w:val="-10"/>
          <w:sz w:val="25"/>
        </w:rPr>
      </w:pPr>
    </w:p>
    <w:p w14:paraId="2B5266D4" w14:textId="77777777" w:rsidR="00B022C8" w:rsidRPr="00483490" w:rsidRDefault="00B022C8" w:rsidP="00E64119">
      <w:pPr>
        <w:spacing w:line="201" w:lineRule="auto"/>
        <w:ind w:right="-164"/>
        <w:jc w:val="center"/>
        <w:rPr>
          <w:color w:val="A087C2"/>
          <w:spacing w:val="-10"/>
          <w:sz w:val="25"/>
        </w:rPr>
      </w:pPr>
    </w:p>
    <w:p w14:paraId="133F91A9" w14:textId="77777777" w:rsidR="00B022C8" w:rsidRPr="00483490" w:rsidRDefault="00B022C8" w:rsidP="00E64119">
      <w:pPr>
        <w:spacing w:line="201" w:lineRule="auto"/>
        <w:ind w:right="-164"/>
        <w:jc w:val="center"/>
        <w:rPr>
          <w:color w:val="A087C2"/>
          <w:spacing w:val="-10"/>
          <w:sz w:val="25"/>
        </w:rPr>
      </w:pPr>
      <w:r w:rsidRPr="00483490">
        <w:rPr>
          <w:noProof/>
          <w:color w:val="A087C2"/>
          <w:spacing w:val="-10"/>
          <w:sz w:val="25"/>
          <w:lang w:bidi="or-IN"/>
        </w:rPr>
        <w:lastRenderedPageBreak/>
        <w:drawing>
          <wp:inline distT="0" distB="0" distL="0" distR="0" wp14:anchorId="4C0DDC6E" wp14:editId="7A86A362">
            <wp:extent cx="5739130" cy="8071485"/>
            <wp:effectExtent l="0" t="0" r="0" b="5715"/>
            <wp:docPr id="687" name="Picture 6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nnexure-VII,Composite sample_page-0001.jpg"/>
                    <pic:cNvPicPr/>
                  </pic:nvPicPr>
                  <pic:blipFill>
                    <a:blip r:embed="rId99" cstate="print">
                      <a:extLst>
                        <a:ext uri="{28A0092B-C50C-407E-A947-70E740481C1C}">
                          <a14:useLocalDpi xmlns:a14="http://schemas.microsoft.com/office/drawing/2010/main" val="0"/>
                        </a:ext>
                      </a:extLst>
                    </a:blip>
                    <a:stretch>
                      <a:fillRect/>
                    </a:stretch>
                  </pic:blipFill>
                  <pic:spPr>
                    <a:xfrm>
                      <a:off x="0" y="0"/>
                      <a:ext cx="5739130" cy="8071485"/>
                    </a:xfrm>
                    <a:prstGeom prst="rect">
                      <a:avLst/>
                    </a:prstGeom>
                  </pic:spPr>
                </pic:pic>
              </a:graphicData>
            </a:graphic>
          </wp:inline>
        </w:drawing>
      </w:r>
    </w:p>
    <w:p w14:paraId="08C3AE2E" w14:textId="77777777" w:rsidR="00B022C8" w:rsidRPr="00483490" w:rsidRDefault="00B022C8" w:rsidP="00E64119">
      <w:pPr>
        <w:spacing w:line="201" w:lineRule="auto"/>
        <w:ind w:right="-164"/>
        <w:jc w:val="center"/>
        <w:rPr>
          <w:color w:val="A087C2"/>
          <w:spacing w:val="-10"/>
          <w:sz w:val="25"/>
        </w:rPr>
      </w:pPr>
    </w:p>
    <w:p w14:paraId="55FDCD83" w14:textId="77777777" w:rsidR="00B022C8" w:rsidRPr="00483490" w:rsidRDefault="00B022C8" w:rsidP="00E64119">
      <w:pPr>
        <w:spacing w:line="201" w:lineRule="auto"/>
        <w:ind w:right="-164"/>
        <w:jc w:val="center"/>
        <w:rPr>
          <w:color w:val="A087C2"/>
          <w:spacing w:val="-10"/>
          <w:sz w:val="25"/>
        </w:rPr>
      </w:pPr>
    </w:p>
    <w:p w14:paraId="04C1FA47" w14:textId="77777777" w:rsidR="00B022C8" w:rsidRPr="00483490" w:rsidRDefault="00B022C8" w:rsidP="00E64119">
      <w:pPr>
        <w:spacing w:line="201" w:lineRule="auto"/>
        <w:ind w:right="-164"/>
        <w:jc w:val="center"/>
        <w:rPr>
          <w:color w:val="A087C2"/>
          <w:spacing w:val="-10"/>
          <w:sz w:val="25"/>
        </w:rPr>
      </w:pPr>
    </w:p>
    <w:p w14:paraId="20AB278C" w14:textId="77777777" w:rsidR="00B022C8" w:rsidRPr="00483490" w:rsidRDefault="00B022C8" w:rsidP="00E64119">
      <w:pPr>
        <w:spacing w:line="201" w:lineRule="auto"/>
        <w:ind w:right="-164"/>
        <w:jc w:val="center"/>
        <w:rPr>
          <w:color w:val="A087C2"/>
          <w:spacing w:val="-10"/>
          <w:sz w:val="25"/>
        </w:rPr>
      </w:pPr>
    </w:p>
    <w:p w14:paraId="6118F0B6" w14:textId="77777777" w:rsidR="00B022C8" w:rsidRPr="00483490" w:rsidRDefault="00B022C8" w:rsidP="00E64119">
      <w:pPr>
        <w:spacing w:line="201" w:lineRule="auto"/>
        <w:ind w:right="-164"/>
        <w:jc w:val="center"/>
        <w:rPr>
          <w:color w:val="A087C2"/>
          <w:spacing w:val="-10"/>
          <w:sz w:val="25"/>
        </w:rPr>
      </w:pPr>
    </w:p>
    <w:p w14:paraId="14D76191" w14:textId="77777777" w:rsidR="00B022C8" w:rsidRPr="00483490" w:rsidRDefault="00B022C8" w:rsidP="00E64119">
      <w:pPr>
        <w:spacing w:line="201" w:lineRule="auto"/>
        <w:ind w:right="-164"/>
        <w:jc w:val="center"/>
        <w:rPr>
          <w:color w:val="A087C2"/>
          <w:spacing w:val="-10"/>
          <w:sz w:val="25"/>
        </w:rPr>
      </w:pPr>
      <w:r w:rsidRPr="00483490">
        <w:rPr>
          <w:noProof/>
          <w:color w:val="A087C2"/>
          <w:spacing w:val="-10"/>
          <w:sz w:val="25"/>
          <w:lang w:bidi="or-IN"/>
        </w:rPr>
        <w:drawing>
          <wp:inline distT="0" distB="0" distL="0" distR="0" wp14:anchorId="68264B77" wp14:editId="1A36D007">
            <wp:extent cx="5739130" cy="8110855"/>
            <wp:effectExtent l="0" t="0" r="0" b="4445"/>
            <wp:docPr id="688" name="Picture 6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nnexure-VII,Composite sample_page-0002.jpg"/>
                    <pic:cNvPicPr/>
                  </pic:nvPicPr>
                  <pic:blipFill>
                    <a:blip r:embed="rId100" cstate="print">
                      <a:extLst>
                        <a:ext uri="{28A0092B-C50C-407E-A947-70E740481C1C}">
                          <a14:useLocalDpi xmlns:a14="http://schemas.microsoft.com/office/drawing/2010/main" val="0"/>
                        </a:ext>
                      </a:extLst>
                    </a:blip>
                    <a:stretch>
                      <a:fillRect/>
                    </a:stretch>
                  </pic:blipFill>
                  <pic:spPr>
                    <a:xfrm>
                      <a:off x="0" y="0"/>
                      <a:ext cx="5739130" cy="8110855"/>
                    </a:xfrm>
                    <a:prstGeom prst="rect">
                      <a:avLst/>
                    </a:prstGeom>
                  </pic:spPr>
                </pic:pic>
              </a:graphicData>
            </a:graphic>
          </wp:inline>
        </w:drawing>
      </w:r>
    </w:p>
    <w:p w14:paraId="5ED5D309" w14:textId="77777777" w:rsidR="00B022C8" w:rsidRPr="00483490" w:rsidRDefault="00B022C8" w:rsidP="00E64119">
      <w:pPr>
        <w:spacing w:line="201" w:lineRule="auto"/>
        <w:ind w:right="-164"/>
        <w:rPr>
          <w:color w:val="836CA8"/>
          <w:spacing w:val="-17"/>
          <w:sz w:val="26"/>
        </w:rPr>
      </w:pPr>
    </w:p>
    <w:p w14:paraId="6D6DC382" w14:textId="77777777" w:rsidR="00AF692B" w:rsidRPr="00483490" w:rsidRDefault="00AF692B" w:rsidP="00125803">
      <w:pPr>
        <w:ind w:right="-164"/>
        <w:jc w:val="center"/>
        <w:rPr>
          <w:b/>
          <w:bCs/>
          <w:sz w:val="28"/>
        </w:rPr>
      </w:pPr>
      <w:r w:rsidRPr="00483490">
        <w:rPr>
          <w:b/>
          <w:bCs/>
          <w:sz w:val="28"/>
        </w:rPr>
        <w:t>ANNEXURE-VIII</w:t>
      </w:r>
    </w:p>
    <w:p w14:paraId="26F2417F" w14:textId="77777777" w:rsidR="00AF692B" w:rsidRPr="00483490" w:rsidRDefault="00AF692B" w:rsidP="00E64119">
      <w:pPr>
        <w:ind w:right="-164" w:firstLine="720"/>
        <w:rPr>
          <w:sz w:val="28"/>
          <w:szCs w:val="28"/>
          <w:lang w:val="en-IN" w:eastAsia="en-IN" w:bidi="or-IN"/>
        </w:rPr>
      </w:pPr>
    </w:p>
    <w:p w14:paraId="36C774F0" w14:textId="77777777" w:rsidR="00AF692B" w:rsidRPr="00483490" w:rsidRDefault="00AF692B" w:rsidP="00E64119">
      <w:pPr>
        <w:tabs>
          <w:tab w:val="left" w:pos="1275"/>
        </w:tabs>
        <w:ind w:right="-164"/>
        <w:jc w:val="center"/>
        <w:rPr>
          <w:sz w:val="28"/>
          <w:szCs w:val="28"/>
        </w:rPr>
      </w:pPr>
      <w:r w:rsidRPr="00483490">
        <w:rPr>
          <w:b/>
          <w:bCs/>
          <w:sz w:val="28"/>
          <w:szCs w:val="28"/>
        </w:rPr>
        <w:t>CROSS SECTION WISE BOREHOLE DETAILS OF NARINGPANGA BLOCK</w:t>
      </w:r>
    </w:p>
    <w:p w14:paraId="1CDDDFD3" w14:textId="77777777" w:rsidR="00AF692B" w:rsidRPr="00483490" w:rsidRDefault="00AF692B" w:rsidP="00E64119">
      <w:pPr>
        <w:ind w:right="-164" w:firstLine="720"/>
        <w:rPr>
          <w:sz w:val="24"/>
          <w:szCs w:val="24"/>
          <w:lang w:val="en-IN" w:eastAsia="en-IN" w:bidi="or-IN"/>
        </w:rPr>
      </w:pPr>
    </w:p>
    <w:tbl>
      <w:tblPr>
        <w:tblW w:w="8088" w:type="dxa"/>
        <w:jc w:val="center"/>
        <w:tblLook w:val="04A0" w:firstRow="1" w:lastRow="0" w:firstColumn="1" w:lastColumn="0" w:noHBand="0" w:noVBand="1"/>
      </w:tblPr>
      <w:tblGrid>
        <w:gridCol w:w="1452"/>
        <w:gridCol w:w="3690"/>
        <w:gridCol w:w="2946"/>
      </w:tblGrid>
      <w:tr w:rsidR="00AF692B" w:rsidRPr="00483490" w14:paraId="69620B4F" w14:textId="77777777" w:rsidTr="005610DB">
        <w:trPr>
          <w:trHeight w:val="672"/>
          <w:jc w:val="center"/>
        </w:trPr>
        <w:tc>
          <w:tcPr>
            <w:tcW w:w="8088"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6E063D1" w14:textId="3272F5C9" w:rsidR="00AF692B" w:rsidRPr="00483490" w:rsidRDefault="00AF692B" w:rsidP="00125803">
            <w:pPr>
              <w:widowControl/>
              <w:autoSpaceDE/>
              <w:autoSpaceDN/>
              <w:ind w:right="-164"/>
              <w:jc w:val="center"/>
              <w:rPr>
                <w:b/>
                <w:bCs/>
                <w:sz w:val="28"/>
                <w:szCs w:val="28"/>
                <w:lang w:val="en-IN" w:eastAsia="en-IN"/>
              </w:rPr>
            </w:pPr>
            <w:r w:rsidRPr="00483490">
              <w:rPr>
                <w:b/>
                <w:bCs/>
                <w:sz w:val="28"/>
                <w:szCs w:val="28"/>
              </w:rPr>
              <w:t>NARINGPANGA</w:t>
            </w:r>
            <w:r w:rsidRPr="00483490">
              <w:rPr>
                <w:b/>
                <w:bCs/>
                <w:sz w:val="28"/>
                <w:szCs w:val="28"/>
                <w:lang w:eastAsia="en-IN"/>
              </w:rPr>
              <w:t xml:space="preserve"> GRAPHITE BLOCK</w:t>
            </w:r>
          </w:p>
        </w:tc>
      </w:tr>
      <w:tr w:rsidR="00AF692B" w:rsidRPr="00483490" w14:paraId="5F7EF9F6" w14:textId="77777777" w:rsidTr="005610DB">
        <w:trPr>
          <w:trHeight w:val="672"/>
          <w:jc w:val="center"/>
        </w:trPr>
        <w:tc>
          <w:tcPr>
            <w:tcW w:w="1452" w:type="dxa"/>
            <w:tcBorders>
              <w:top w:val="nil"/>
              <w:left w:val="single" w:sz="4" w:space="0" w:color="auto"/>
              <w:bottom w:val="single" w:sz="4" w:space="0" w:color="auto"/>
              <w:right w:val="single" w:sz="4" w:space="0" w:color="auto"/>
            </w:tcBorders>
            <w:shd w:val="clear" w:color="auto" w:fill="auto"/>
            <w:noWrap/>
            <w:vAlign w:val="center"/>
            <w:hideMark/>
          </w:tcPr>
          <w:p w14:paraId="7158D35A" w14:textId="77777777" w:rsidR="00AF692B" w:rsidRPr="00483490" w:rsidRDefault="00AF692B" w:rsidP="00E64119">
            <w:pPr>
              <w:widowControl/>
              <w:autoSpaceDE/>
              <w:autoSpaceDN/>
              <w:ind w:right="-164"/>
              <w:jc w:val="center"/>
              <w:rPr>
                <w:b/>
                <w:bCs/>
                <w:sz w:val="28"/>
                <w:szCs w:val="28"/>
                <w:lang w:val="en-IN" w:eastAsia="en-IN"/>
              </w:rPr>
            </w:pPr>
            <w:r w:rsidRPr="00483490">
              <w:rPr>
                <w:b/>
                <w:bCs/>
                <w:sz w:val="28"/>
                <w:szCs w:val="28"/>
                <w:lang w:eastAsia="en-IN"/>
              </w:rPr>
              <w:t>Section</w:t>
            </w:r>
          </w:p>
        </w:tc>
        <w:tc>
          <w:tcPr>
            <w:tcW w:w="6636" w:type="dxa"/>
            <w:gridSpan w:val="2"/>
            <w:tcBorders>
              <w:top w:val="single" w:sz="4" w:space="0" w:color="auto"/>
              <w:left w:val="nil"/>
              <w:bottom w:val="single" w:sz="4" w:space="0" w:color="auto"/>
              <w:right w:val="single" w:sz="4" w:space="0" w:color="auto"/>
            </w:tcBorders>
            <w:shd w:val="clear" w:color="auto" w:fill="auto"/>
            <w:noWrap/>
            <w:vAlign w:val="center"/>
            <w:hideMark/>
          </w:tcPr>
          <w:p w14:paraId="77B114FC" w14:textId="77777777" w:rsidR="00AF692B" w:rsidRPr="00483490" w:rsidRDefault="00AF692B" w:rsidP="00E64119">
            <w:pPr>
              <w:widowControl/>
              <w:autoSpaceDE/>
              <w:autoSpaceDN/>
              <w:ind w:right="-164"/>
              <w:jc w:val="center"/>
              <w:rPr>
                <w:b/>
                <w:bCs/>
                <w:sz w:val="28"/>
                <w:szCs w:val="28"/>
                <w:lang w:val="en-IN" w:eastAsia="en-IN"/>
              </w:rPr>
            </w:pPr>
            <w:r w:rsidRPr="00483490">
              <w:rPr>
                <w:b/>
                <w:bCs/>
                <w:sz w:val="28"/>
                <w:szCs w:val="28"/>
                <w:lang w:eastAsia="en-IN"/>
              </w:rPr>
              <w:t>Boreholes</w:t>
            </w:r>
          </w:p>
        </w:tc>
      </w:tr>
      <w:tr w:rsidR="00AF692B" w:rsidRPr="00483490" w14:paraId="4AD966C1" w14:textId="77777777" w:rsidTr="005610DB">
        <w:trPr>
          <w:trHeight w:val="642"/>
          <w:jc w:val="center"/>
        </w:trPr>
        <w:tc>
          <w:tcPr>
            <w:tcW w:w="1452" w:type="dxa"/>
            <w:tcBorders>
              <w:top w:val="nil"/>
              <w:left w:val="single" w:sz="4" w:space="0" w:color="auto"/>
              <w:bottom w:val="single" w:sz="4" w:space="0" w:color="auto"/>
              <w:right w:val="single" w:sz="4" w:space="0" w:color="auto"/>
            </w:tcBorders>
            <w:shd w:val="clear" w:color="auto" w:fill="auto"/>
            <w:noWrap/>
            <w:vAlign w:val="center"/>
            <w:hideMark/>
          </w:tcPr>
          <w:p w14:paraId="25483A4B" w14:textId="77777777" w:rsidR="00AF692B" w:rsidRPr="00483490" w:rsidRDefault="00AF692B" w:rsidP="00E64119">
            <w:pPr>
              <w:widowControl/>
              <w:autoSpaceDE/>
              <w:autoSpaceDN/>
              <w:ind w:right="-164"/>
              <w:jc w:val="center"/>
              <w:rPr>
                <w:b/>
                <w:bCs/>
                <w:sz w:val="28"/>
                <w:szCs w:val="28"/>
                <w:lang w:val="en-IN" w:eastAsia="en-IN"/>
              </w:rPr>
            </w:pPr>
            <w:r w:rsidRPr="00483490">
              <w:rPr>
                <w:b/>
                <w:bCs/>
                <w:sz w:val="28"/>
                <w:szCs w:val="28"/>
                <w:lang w:eastAsia="en-IN"/>
              </w:rPr>
              <w:t>A-A'</w:t>
            </w:r>
          </w:p>
        </w:tc>
        <w:tc>
          <w:tcPr>
            <w:tcW w:w="3690" w:type="dxa"/>
            <w:tcBorders>
              <w:top w:val="nil"/>
              <w:left w:val="nil"/>
              <w:bottom w:val="single" w:sz="4" w:space="0" w:color="auto"/>
              <w:right w:val="single" w:sz="4" w:space="0" w:color="auto"/>
            </w:tcBorders>
            <w:shd w:val="clear" w:color="auto" w:fill="auto"/>
            <w:noWrap/>
            <w:vAlign w:val="center"/>
            <w:hideMark/>
          </w:tcPr>
          <w:p w14:paraId="5EF1269C" w14:textId="77777777" w:rsidR="00AF692B" w:rsidRPr="00483490" w:rsidRDefault="00AF692B" w:rsidP="00E64119">
            <w:pPr>
              <w:widowControl/>
              <w:autoSpaceDE/>
              <w:autoSpaceDN/>
              <w:ind w:right="-164"/>
              <w:jc w:val="center"/>
              <w:rPr>
                <w:b/>
                <w:bCs/>
                <w:sz w:val="28"/>
                <w:szCs w:val="28"/>
                <w:lang w:val="en-IN" w:eastAsia="en-IN"/>
              </w:rPr>
            </w:pPr>
            <w:r w:rsidRPr="00483490">
              <w:rPr>
                <w:b/>
                <w:bCs/>
                <w:sz w:val="28"/>
                <w:szCs w:val="28"/>
                <w:lang w:eastAsia="en-IN"/>
              </w:rPr>
              <w:t>NPBH-1</w:t>
            </w:r>
          </w:p>
        </w:tc>
        <w:tc>
          <w:tcPr>
            <w:tcW w:w="2946" w:type="dxa"/>
            <w:tcBorders>
              <w:top w:val="nil"/>
              <w:left w:val="nil"/>
              <w:bottom w:val="single" w:sz="4" w:space="0" w:color="auto"/>
              <w:right w:val="single" w:sz="4" w:space="0" w:color="auto"/>
            </w:tcBorders>
            <w:shd w:val="clear" w:color="auto" w:fill="auto"/>
            <w:noWrap/>
            <w:vAlign w:val="center"/>
          </w:tcPr>
          <w:p w14:paraId="646326EE" w14:textId="77777777" w:rsidR="00AF692B" w:rsidRPr="00483490" w:rsidRDefault="00AF692B" w:rsidP="00E64119">
            <w:pPr>
              <w:widowControl/>
              <w:autoSpaceDE/>
              <w:autoSpaceDN/>
              <w:ind w:right="-164"/>
              <w:jc w:val="center"/>
              <w:rPr>
                <w:b/>
                <w:bCs/>
                <w:sz w:val="28"/>
                <w:szCs w:val="28"/>
                <w:lang w:val="en-IN" w:eastAsia="en-IN"/>
              </w:rPr>
            </w:pPr>
          </w:p>
        </w:tc>
      </w:tr>
      <w:tr w:rsidR="00AF692B" w:rsidRPr="00483490" w14:paraId="6583264C" w14:textId="77777777" w:rsidTr="005610DB">
        <w:trPr>
          <w:trHeight w:val="642"/>
          <w:jc w:val="center"/>
        </w:trPr>
        <w:tc>
          <w:tcPr>
            <w:tcW w:w="1452" w:type="dxa"/>
            <w:tcBorders>
              <w:top w:val="nil"/>
              <w:left w:val="single" w:sz="4" w:space="0" w:color="auto"/>
              <w:bottom w:val="single" w:sz="4" w:space="0" w:color="auto"/>
              <w:right w:val="single" w:sz="4" w:space="0" w:color="auto"/>
            </w:tcBorders>
            <w:shd w:val="clear" w:color="auto" w:fill="auto"/>
            <w:noWrap/>
            <w:vAlign w:val="center"/>
            <w:hideMark/>
          </w:tcPr>
          <w:p w14:paraId="1147E257" w14:textId="77777777" w:rsidR="00AF692B" w:rsidRPr="00483490" w:rsidRDefault="00AF692B" w:rsidP="00E64119">
            <w:pPr>
              <w:widowControl/>
              <w:autoSpaceDE/>
              <w:autoSpaceDN/>
              <w:ind w:right="-164"/>
              <w:jc w:val="center"/>
              <w:rPr>
                <w:b/>
                <w:bCs/>
                <w:sz w:val="28"/>
                <w:szCs w:val="28"/>
                <w:lang w:val="en-IN" w:eastAsia="en-IN"/>
              </w:rPr>
            </w:pPr>
            <w:r w:rsidRPr="00483490">
              <w:rPr>
                <w:b/>
                <w:bCs/>
                <w:sz w:val="28"/>
                <w:szCs w:val="28"/>
                <w:lang w:eastAsia="en-IN"/>
              </w:rPr>
              <w:t>B-B'</w:t>
            </w:r>
          </w:p>
        </w:tc>
        <w:tc>
          <w:tcPr>
            <w:tcW w:w="3690" w:type="dxa"/>
            <w:tcBorders>
              <w:top w:val="nil"/>
              <w:left w:val="nil"/>
              <w:bottom w:val="single" w:sz="4" w:space="0" w:color="auto"/>
              <w:right w:val="single" w:sz="4" w:space="0" w:color="auto"/>
            </w:tcBorders>
            <w:shd w:val="clear" w:color="auto" w:fill="auto"/>
            <w:noWrap/>
            <w:vAlign w:val="center"/>
          </w:tcPr>
          <w:p w14:paraId="0DC2F07C" w14:textId="77777777" w:rsidR="00AF692B" w:rsidRPr="00483490" w:rsidRDefault="00AF692B" w:rsidP="00E64119">
            <w:pPr>
              <w:widowControl/>
              <w:autoSpaceDE/>
              <w:autoSpaceDN/>
              <w:ind w:right="-164"/>
              <w:jc w:val="center"/>
              <w:rPr>
                <w:b/>
                <w:bCs/>
                <w:sz w:val="28"/>
                <w:szCs w:val="28"/>
                <w:lang w:val="en-IN" w:eastAsia="en-IN"/>
              </w:rPr>
            </w:pPr>
            <w:r w:rsidRPr="00483490">
              <w:rPr>
                <w:b/>
                <w:bCs/>
                <w:sz w:val="28"/>
                <w:szCs w:val="28"/>
                <w:lang w:val="en-IN" w:eastAsia="en-IN"/>
              </w:rPr>
              <w:t>NPBH-2</w:t>
            </w:r>
          </w:p>
        </w:tc>
        <w:tc>
          <w:tcPr>
            <w:tcW w:w="2946" w:type="dxa"/>
            <w:tcBorders>
              <w:top w:val="nil"/>
              <w:left w:val="nil"/>
              <w:bottom w:val="single" w:sz="4" w:space="0" w:color="auto"/>
              <w:right w:val="single" w:sz="4" w:space="0" w:color="auto"/>
            </w:tcBorders>
            <w:shd w:val="clear" w:color="auto" w:fill="auto"/>
            <w:noWrap/>
            <w:vAlign w:val="center"/>
          </w:tcPr>
          <w:p w14:paraId="0A908676" w14:textId="77777777" w:rsidR="00AF692B" w:rsidRPr="00483490" w:rsidRDefault="00AF692B" w:rsidP="00E64119">
            <w:pPr>
              <w:widowControl/>
              <w:autoSpaceDE/>
              <w:autoSpaceDN/>
              <w:ind w:right="-164"/>
              <w:jc w:val="center"/>
              <w:rPr>
                <w:b/>
                <w:bCs/>
                <w:sz w:val="28"/>
                <w:szCs w:val="28"/>
                <w:lang w:val="en-IN" w:eastAsia="en-IN"/>
              </w:rPr>
            </w:pPr>
          </w:p>
        </w:tc>
      </w:tr>
      <w:tr w:rsidR="00AF692B" w:rsidRPr="00483490" w14:paraId="48FE8DBB" w14:textId="77777777" w:rsidTr="005610DB">
        <w:trPr>
          <w:trHeight w:val="642"/>
          <w:jc w:val="center"/>
        </w:trPr>
        <w:tc>
          <w:tcPr>
            <w:tcW w:w="1452" w:type="dxa"/>
            <w:tcBorders>
              <w:top w:val="nil"/>
              <w:left w:val="single" w:sz="4" w:space="0" w:color="auto"/>
              <w:bottom w:val="single" w:sz="4" w:space="0" w:color="auto"/>
              <w:right w:val="single" w:sz="4" w:space="0" w:color="auto"/>
            </w:tcBorders>
            <w:shd w:val="clear" w:color="auto" w:fill="auto"/>
            <w:noWrap/>
            <w:vAlign w:val="center"/>
            <w:hideMark/>
          </w:tcPr>
          <w:p w14:paraId="73610BBF" w14:textId="77777777" w:rsidR="00AF692B" w:rsidRPr="00483490" w:rsidRDefault="00AF692B" w:rsidP="00E64119">
            <w:pPr>
              <w:widowControl/>
              <w:autoSpaceDE/>
              <w:autoSpaceDN/>
              <w:ind w:right="-164"/>
              <w:jc w:val="center"/>
              <w:rPr>
                <w:b/>
                <w:bCs/>
                <w:sz w:val="28"/>
                <w:szCs w:val="28"/>
                <w:lang w:val="en-IN" w:eastAsia="en-IN"/>
              </w:rPr>
            </w:pPr>
            <w:r w:rsidRPr="00483490">
              <w:rPr>
                <w:b/>
                <w:bCs/>
                <w:sz w:val="28"/>
                <w:szCs w:val="28"/>
                <w:lang w:eastAsia="en-IN"/>
              </w:rPr>
              <w:t>C-C'</w:t>
            </w:r>
          </w:p>
        </w:tc>
        <w:tc>
          <w:tcPr>
            <w:tcW w:w="3690" w:type="dxa"/>
            <w:tcBorders>
              <w:top w:val="nil"/>
              <w:left w:val="nil"/>
              <w:bottom w:val="single" w:sz="4" w:space="0" w:color="auto"/>
              <w:right w:val="single" w:sz="4" w:space="0" w:color="auto"/>
            </w:tcBorders>
            <w:shd w:val="clear" w:color="auto" w:fill="auto"/>
            <w:noWrap/>
            <w:vAlign w:val="center"/>
          </w:tcPr>
          <w:p w14:paraId="6D0C8BEE" w14:textId="77777777" w:rsidR="00AF692B" w:rsidRPr="00483490" w:rsidRDefault="00AF692B" w:rsidP="00E64119">
            <w:pPr>
              <w:widowControl/>
              <w:autoSpaceDE/>
              <w:autoSpaceDN/>
              <w:ind w:right="-164"/>
              <w:jc w:val="center"/>
              <w:rPr>
                <w:b/>
                <w:bCs/>
                <w:sz w:val="28"/>
                <w:szCs w:val="28"/>
                <w:lang w:val="en-IN" w:eastAsia="en-IN"/>
              </w:rPr>
            </w:pPr>
            <w:r w:rsidRPr="00483490">
              <w:rPr>
                <w:b/>
                <w:bCs/>
                <w:sz w:val="28"/>
                <w:szCs w:val="28"/>
                <w:lang w:val="en-IN" w:eastAsia="en-IN"/>
              </w:rPr>
              <w:t>NPBH-4</w:t>
            </w:r>
          </w:p>
        </w:tc>
        <w:tc>
          <w:tcPr>
            <w:tcW w:w="2946" w:type="dxa"/>
            <w:tcBorders>
              <w:top w:val="nil"/>
              <w:left w:val="nil"/>
              <w:bottom w:val="single" w:sz="4" w:space="0" w:color="auto"/>
              <w:right w:val="single" w:sz="4" w:space="0" w:color="auto"/>
            </w:tcBorders>
            <w:shd w:val="clear" w:color="auto" w:fill="auto"/>
            <w:noWrap/>
            <w:vAlign w:val="center"/>
          </w:tcPr>
          <w:p w14:paraId="156118BB" w14:textId="77777777" w:rsidR="00AF692B" w:rsidRPr="00483490" w:rsidRDefault="00AF692B" w:rsidP="00E64119">
            <w:pPr>
              <w:widowControl/>
              <w:autoSpaceDE/>
              <w:autoSpaceDN/>
              <w:ind w:right="-164"/>
              <w:jc w:val="center"/>
              <w:rPr>
                <w:b/>
                <w:bCs/>
                <w:sz w:val="28"/>
                <w:szCs w:val="28"/>
                <w:lang w:val="en-IN" w:eastAsia="en-IN"/>
              </w:rPr>
            </w:pPr>
          </w:p>
        </w:tc>
      </w:tr>
      <w:tr w:rsidR="00AF692B" w:rsidRPr="00483490" w14:paraId="1ACE25E7" w14:textId="77777777" w:rsidTr="005610DB">
        <w:trPr>
          <w:trHeight w:val="642"/>
          <w:jc w:val="center"/>
        </w:trPr>
        <w:tc>
          <w:tcPr>
            <w:tcW w:w="1452" w:type="dxa"/>
            <w:tcBorders>
              <w:top w:val="nil"/>
              <w:left w:val="single" w:sz="4" w:space="0" w:color="auto"/>
              <w:bottom w:val="single" w:sz="4" w:space="0" w:color="auto"/>
              <w:right w:val="single" w:sz="4" w:space="0" w:color="auto"/>
            </w:tcBorders>
            <w:shd w:val="clear" w:color="auto" w:fill="auto"/>
            <w:noWrap/>
            <w:vAlign w:val="center"/>
          </w:tcPr>
          <w:p w14:paraId="689029EE" w14:textId="77777777" w:rsidR="00AF692B" w:rsidRPr="00483490" w:rsidRDefault="00AF692B" w:rsidP="00E64119">
            <w:pPr>
              <w:widowControl/>
              <w:autoSpaceDE/>
              <w:autoSpaceDN/>
              <w:ind w:right="-164"/>
              <w:jc w:val="center"/>
              <w:rPr>
                <w:b/>
                <w:bCs/>
                <w:sz w:val="28"/>
                <w:szCs w:val="28"/>
                <w:lang w:eastAsia="en-IN"/>
              </w:rPr>
            </w:pPr>
            <w:r w:rsidRPr="00483490">
              <w:rPr>
                <w:b/>
                <w:bCs/>
                <w:sz w:val="28"/>
                <w:szCs w:val="28"/>
                <w:lang w:eastAsia="en-IN"/>
              </w:rPr>
              <w:t>D-D'</w:t>
            </w:r>
          </w:p>
        </w:tc>
        <w:tc>
          <w:tcPr>
            <w:tcW w:w="3690" w:type="dxa"/>
            <w:tcBorders>
              <w:top w:val="nil"/>
              <w:left w:val="nil"/>
              <w:bottom w:val="single" w:sz="4" w:space="0" w:color="auto"/>
              <w:right w:val="single" w:sz="4" w:space="0" w:color="auto"/>
            </w:tcBorders>
            <w:shd w:val="clear" w:color="auto" w:fill="auto"/>
            <w:noWrap/>
            <w:vAlign w:val="center"/>
          </w:tcPr>
          <w:p w14:paraId="7DA577FC" w14:textId="77777777" w:rsidR="00AF692B" w:rsidRPr="00483490" w:rsidRDefault="00AF692B" w:rsidP="00E64119">
            <w:pPr>
              <w:widowControl/>
              <w:autoSpaceDE/>
              <w:autoSpaceDN/>
              <w:ind w:right="-164"/>
              <w:jc w:val="center"/>
              <w:rPr>
                <w:b/>
                <w:bCs/>
                <w:sz w:val="28"/>
                <w:szCs w:val="28"/>
                <w:lang w:eastAsia="en-IN"/>
              </w:rPr>
            </w:pPr>
            <w:r w:rsidRPr="00483490">
              <w:rPr>
                <w:b/>
                <w:bCs/>
                <w:sz w:val="28"/>
                <w:szCs w:val="28"/>
                <w:lang w:eastAsia="en-IN"/>
              </w:rPr>
              <w:t>NPBH-3</w:t>
            </w:r>
          </w:p>
        </w:tc>
        <w:tc>
          <w:tcPr>
            <w:tcW w:w="2946" w:type="dxa"/>
            <w:tcBorders>
              <w:top w:val="nil"/>
              <w:left w:val="nil"/>
              <w:bottom w:val="single" w:sz="4" w:space="0" w:color="auto"/>
              <w:right w:val="single" w:sz="4" w:space="0" w:color="auto"/>
            </w:tcBorders>
            <w:shd w:val="clear" w:color="auto" w:fill="auto"/>
            <w:noWrap/>
            <w:vAlign w:val="center"/>
          </w:tcPr>
          <w:p w14:paraId="4FF8E74C" w14:textId="77777777" w:rsidR="00AF692B" w:rsidRPr="00483490" w:rsidRDefault="00AF692B" w:rsidP="00E64119">
            <w:pPr>
              <w:widowControl/>
              <w:autoSpaceDE/>
              <w:autoSpaceDN/>
              <w:ind w:right="-164"/>
              <w:jc w:val="center"/>
              <w:rPr>
                <w:b/>
                <w:bCs/>
                <w:sz w:val="28"/>
                <w:szCs w:val="28"/>
                <w:lang w:val="en-IN" w:eastAsia="en-IN"/>
              </w:rPr>
            </w:pPr>
          </w:p>
        </w:tc>
      </w:tr>
      <w:tr w:rsidR="00AF692B" w:rsidRPr="00483490" w14:paraId="236FDEE9" w14:textId="77777777" w:rsidTr="005610DB">
        <w:trPr>
          <w:trHeight w:val="642"/>
          <w:jc w:val="center"/>
        </w:trPr>
        <w:tc>
          <w:tcPr>
            <w:tcW w:w="1452" w:type="dxa"/>
            <w:tcBorders>
              <w:top w:val="nil"/>
              <w:left w:val="single" w:sz="4" w:space="0" w:color="auto"/>
              <w:bottom w:val="single" w:sz="4" w:space="0" w:color="auto"/>
              <w:right w:val="single" w:sz="4" w:space="0" w:color="auto"/>
            </w:tcBorders>
            <w:shd w:val="clear" w:color="auto" w:fill="auto"/>
            <w:noWrap/>
            <w:vAlign w:val="center"/>
          </w:tcPr>
          <w:p w14:paraId="7190D9D8" w14:textId="77777777" w:rsidR="00AF692B" w:rsidRPr="00483490" w:rsidRDefault="00AF692B" w:rsidP="00E64119">
            <w:pPr>
              <w:widowControl/>
              <w:autoSpaceDE/>
              <w:autoSpaceDN/>
              <w:ind w:right="-164"/>
              <w:jc w:val="center"/>
              <w:rPr>
                <w:b/>
                <w:bCs/>
                <w:sz w:val="28"/>
                <w:szCs w:val="28"/>
                <w:lang w:eastAsia="en-IN"/>
              </w:rPr>
            </w:pPr>
            <w:r w:rsidRPr="00483490">
              <w:rPr>
                <w:b/>
                <w:bCs/>
                <w:sz w:val="28"/>
                <w:szCs w:val="28"/>
                <w:lang w:eastAsia="en-IN"/>
              </w:rPr>
              <w:t>E-E'</w:t>
            </w:r>
          </w:p>
        </w:tc>
        <w:tc>
          <w:tcPr>
            <w:tcW w:w="3690" w:type="dxa"/>
            <w:tcBorders>
              <w:top w:val="nil"/>
              <w:left w:val="nil"/>
              <w:bottom w:val="single" w:sz="4" w:space="0" w:color="auto"/>
              <w:right w:val="single" w:sz="4" w:space="0" w:color="auto"/>
            </w:tcBorders>
            <w:shd w:val="clear" w:color="auto" w:fill="auto"/>
            <w:noWrap/>
            <w:vAlign w:val="center"/>
          </w:tcPr>
          <w:p w14:paraId="5D0225E2" w14:textId="77777777" w:rsidR="00AF692B" w:rsidRPr="00483490" w:rsidRDefault="00AF692B" w:rsidP="00E64119">
            <w:pPr>
              <w:widowControl/>
              <w:autoSpaceDE/>
              <w:autoSpaceDN/>
              <w:ind w:right="-164"/>
              <w:jc w:val="center"/>
              <w:rPr>
                <w:b/>
                <w:bCs/>
                <w:sz w:val="28"/>
                <w:szCs w:val="28"/>
                <w:lang w:eastAsia="en-IN"/>
              </w:rPr>
            </w:pPr>
            <w:r w:rsidRPr="00483490">
              <w:rPr>
                <w:b/>
                <w:bCs/>
                <w:sz w:val="28"/>
                <w:szCs w:val="28"/>
                <w:lang w:eastAsia="en-IN"/>
              </w:rPr>
              <w:t>NPBH-5</w:t>
            </w:r>
          </w:p>
        </w:tc>
        <w:tc>
          <w:tcPr>
            <w:tcW w:w="2946" w:type="dxa"/>
            <w:tcBorders>
              <w:top w:val="nil"/>
              <w:left w:val="nil"/>
              <w:bottom w:val="single" w:sz="4" w:space="0" w:color="auto"/>
              <w:right w:val="single" w:sz="4" w:space="0" w:color="auto"/>
            </w:tcBorders>
            <w:shd w:val="clear" w:color="auto" w:fill="auto"/>
            <w:noWrap/>
            <w:vAlign w:val="center"/>
          </w:tcPr>
          <w:p w14:paraId="36743707" w14:textId="77777777" w:rsidR="00AF692B" w:rsidRPr="00483490" w:rsidRDefault="00AF692B" w:rsidP="00E64119">
            <w:pPr>
              <w:widowControl/>
              <w:autoSpaceDE/>
              <w:autoSpaceDN/>
              <w:ind w:right="-164"/>
              <w:jc w:val="center"/>
              <w:rPr>
                <w:b/>
                <w:bCs/>
                <w:sz w:val="28"/>
                <w:szCs w:val="28"/>
                <w:lang w:val="en-IN" w:eastAsia="en-IN"/>
              </w:rPr>
            </w:pPr>
            <w:r w:rsidRPr="00483490">
              <w:rPr>
                <w:b/>
                <w:bCs/>
                <w:sz w:val="28"/>
                <w:szCs w:val="28"/>
                <w:lang w:val="en-IN" w:eastAsia="en-IN"/>
              </w:rPr>
              <w:t>NPBH-6</w:t>
            </w:r>
          </w:p>
        </w:tc>
      </w:tr>
    </w:tbl>
    <w:p w14:paraId="15C7628B" w14:textId="77777777" w:rsidR="00AF692B" w:rsidRPr="00483490" w:rsidRDefault="00AF692B" w:rsidP="00E64119">
      <w:pPr>
        <w:ind w:right="-164" w:firstLine="720"/>
        <w:rPr>
          <w:sz w:val="28"/>
          <w:szCs w:val="28"/>
          <w:lang w:val="en-IN" w:eastAsia="en-IN" w:bidi="or-IN"/>
        </w:rPr>
      </w:pPr>
    </w:p>
    <w:p w14:paraId="1D1C366E" w14:textId="77777777" w:rsidR="00AF692B" w:rsidRPr="00483490" w:rsidRDefault="00AF692B" w:rsidP="00E64119">
      <w:pPr>
        <w:ind w:right="-164"/>
      </w:pPr>
    </w:p>
    <w:p w14:paraId="7DDDF1BE" w14:textId="77777777" w:rsidR="00B022C8" w:rsidRPr="00483490" w:rsidRDefault="00B022C8" w:rsidP="00E64119">
      <w:pPr>
        <w:widowControl/>
        <w:tabs>
          <w:tab w:val="left" w:pos="9026"/>
        </w:tabs>
        <w:autoSpaceDE/>
        <w:autoSpaceDN/>
        <w:spacing w:after="160" w:line="259" w:lineRule="auto"/>
        <w:ind w:right="-164"/>
        <w:rPr>
          <w:sz w:val="24"/>
          <w:szCs w:val="24"/>
        </w:rPr>
      </w:pPr>
    </w:p>
    <w:p w14:paraId="5E60DBD2" w14:textId="77777777" w:rsidR="00AF692B" w:rsidRPr="00483490" w:rsidRDefault="00AF692B" w:rsidP="00E64119">
      <w:pPr>
        <w:widowControl/>
        <w:tabs>
          <w:tab w:val="left" w:pos="9026"/>
        </w:tabs>
        <w:autoSpaceDE/>
        <w:autoSpaceDN/>
        <w:spacing w:after="160" w:line="259" w:lineRule="auto"/>
        <w:ind w:right="-164"/>
        <w:rPr>
          <w:sz w:val="24"/>
          <w:szCs w:val="24"/>
        </w:rPr>
      </w:pPr>
    </w:p>
    <w:p w14:paraId="44DDFA87" w14:textId="77777777" w:rsidR="00AF692B" w:rsidRPr="00483490" w:rsidRDefault="00AF692B" w:rsidP="00E64119">
      <w:pPr>
        <w:widowControl/>
        <w:tabs>
          <w:tab w:val="left" w:pos="9026"/>
        </w:tabs>
        <w:autoSpaceDE/>
        <w:autoSpaceDN/>
        <w:spacing w:after="160" w:line="259" w:lineRule="auto"/>
        <w:ind w:right="-164"/>
        <w:rPr>
          <w:sz w:val="24"/>
          <w:szCs w:val="24"/>
        </w:rPr>
      </w:pPr>
    </w:p>
    <w:p w14:paraId="12E0F4D2" w14:textId="77777777" w:rsidR="00AF692B" w:rsidRPr="00483490" w:rsidRDefault="00AF692B" w:rsidP="00E64119">
      <w:pPr>
        <w:widowControl/>
        <w:tabs>
          <w:tab w:val="left" w:pos="9026"/>
        </w:tabs>
        <w:autoSpaceDE/>
        <w:autoSpaceDN/>
        <w:spacing w:after="160" w:line="259" w:lineRule="auto"/>
        <w:ind w:right="-164"/>
        <w:rPr>
          <w:sz w:val="24"/>
          <w:szCs w:val="24"/>
        </w:rPr>
      </w:pPr>
    </w:p>
    <w:p w14:paraId="5B1CE5B8" w14:textId="77777777" w:rsidR="00AF692B" w:rsidRPr="00483490" w:rsidRDefault="00AF692B" w:rsidP="00E64119">
      <w:pPr>
        <w:widowControl/>
        <w:tabs>
          <w:tab w:val="left" w:pos="9026"/>
        </w:tabs>
        <w:autoSpaceDE/>
        <w:autoSpaceDN/>
        <w:spacing w:after="160" w:line="259" w:lineRule="auto"/>
        <w:ind w:right="-164"/>
        <w:rPr>
          <w:sz w:val="24"/>
          <w:szCs w:val="24"/>
        </w:rPr>
      </w:pPr>
    </w:p>
    <w:p w14:paraId="7EA59DFB" w14:textId="77777777" w:rsidR="00AF692B" w:rsidRPr="00483490" w:rsidRDefault="00AF692B" w:rsidP="00E64119">
      <w:pPr>
        <w:widowControl/>
        <w:tabs>
          <w:tab w:val="left" w:pos="9026"/>
        </w:tabs>
        <w:autoSpaceDE/>
        <w:autoSpaceDN/>
        <w:spacing w:after="160" w:line="259" w:lineRule="auto"/>
        <w:ind w:right="-164"/>
        <w:rPr>
          <w:sz w:val="24"/>
          <w:szCs w:val="24"/>
        </w:rPr>
      </w:pPr>
    </w:p>
    <w:p w14:paraId="32AA93BB" w14:textId="77777777" w:rsidR="00AF692B" w:rsidRPr="00483490" w:rsidRDefault="00AF692B" w:rsidP="00E64119">
      <w:pPr>
        <w:widowControl/>
        <w:tabs>
          <w:tab w:val="left" w:pos="9026"/>
        </w:tabs>
        <w:autoSpaceDE/>
        <w:autoSpaceDN/>
        <w:spacing w:after="160" w:line="259" w:lineRule="auto"/>
        <w:ind w:right="-164"/>
        <w:rPr>
          <w:sz w:val="24"/>
          <w:szCs w:val="24"/>
        </w:rPr>
      </w:pPr>
    </w:p>
    <w:p w14:paraId="54F235D6" w14:textId="77777777" w:rsidR="00AF692B" w:rsidRPr="00483490" w:rsidRDefault="00AF692B" w:rsidP="00E64119">
      <w:pPr>
        <w:widowControl/>
        <w:tabs>
          <w:tab w:val="left" w:pos="9026"/>
        </w:tabs>
        <w:autoSpaceDE/>
        <w:autoSpaceDN/>
        <w:spacing w:after="160" w:line="259" w:lineRule="auto"/>
        <w:ind w:right="-164"/>
        <w:rPr>
          <w:sz w:val="24"/>
          <w:szCs w:val="24"/>
        </w:rPr>
      </w:pPr>
    </w:p>
    <w:p w14:paraId="6B0848D4" w14:textId="77777777" w:rsidR="00AF692B" w:rsidRPr="00483490" w:rsidRDefault="00AF692B" w:rsidP="00E64119">
      <w:pPr>
        <w:widowControl/>
        <w:tabs>
          <w:tab w:val="left" w:pos="9026"/>
        </w:tabs>
        <w:autoSpaceDE/>
        <w:autoSpaceDN/>
        <w:spacing w:after="160" w:line="259" w:lineRule="auto"/>
        <w:ind w:right="-164"/>
        <w:rPr>
          <w:sz w:val="24"/>
          <w:szCs w:val="24"/>
        </w:rPr>
      </w:pPr>
    </w:p>
    <w:p w14:paraId="37DED10C" w14:textId="77777777" w:rsidR="00AF692B" w:rsidRPr="00483490" w:rsidRDefault="00AF692B" w:rsidP="00E64119">
      <w:pPr>
        <w:widowControl/>
        <w:tabs>
          <w:tab w:val="left" w:pos="9026"/>
        </w:tabs>
        <w:autoSpaceDE/>
        <w:autoSpaceDN/>
        <w:spacing w:after="160" w:line="259" w:lineRule="auto"/>
        <w:ind w:right="-164"/>
        <w:rPr>
          <w:sz w:val="24"/>
          <w:szCs w:val="24"/>
        </w:rPr>
      </w:pPr>
    </w:p>
    <w:p w14:paraId="7A067FB7" w14:textId="77777777" w:rsidR="00AF692B" w:rsidRPr="00483490" w:rsidRDefault="00AF692B" w:rsidP="00E64119">
      <w:pPr>
        <w:widowControl/>
        <w:tabs>
          <w:tab w:val="left" w:pos="9026"/>
        </w:tabs>
        <w:autoSpaceDE/>
        <w:autoSpaceDN/>
        <w:spacing w:after="160" w:line="259" w:lineRule="auto"/>
        <w:ind w:right="-164"/>
        <w:rPr>
          <w:sz w:val="24"/>
          <w:szCs w:val="24"/>
        </w:rPr>
      </w:pPr>
    </w:p>
    <w:p w14:paraId="665E7ED2" w14:textId="77777777" w:rsidR="00AF692B" w:rsidRPr="00483490" w:rsidRDefault="00AF692B" w:rsidP="00E64119">
      <w:pPr>
        <w:widowControl/>
        <w:tabs>
          <w:tab w:val="left" w:pos="9026"/>
        </w:tabs>
        <w:autoSpaceDE/>
        <w:autoSpaceDN/>
        <w:spacing w:after="160" w:line="259" w:lineRule="auto"/>
        <w:ind w:right="-164"/>
        <w:rPr>
          <w:sz w:val="24"/>
          <w:szCs w:val="24"/>
        </w:rPr>
      </w:pPr>
    </w:p>
    <w:p w14:paraId="52343B58" w14:textId="77777777" w:rsidR="00AF692B" w:rsidRPr="00483490" w:rsidRDefault="00AF692B" w:rsidP="00E64119">
      <w:pPr>
        <w:widowControl/>
        <w:tabs>
          <w:tab w:val="left" w:pos="9026"/>
        </w:tabs>
        <w:autoSpaceDE/>
        <w:autoSpaceDN/>
        <w:spacing w:after="160" w:line="259" w:lineRule="auto"/>
        <w:ind w:right="-164"/>
        <w:rPr>
          <w:sz w:val="24"/>
          <w:szCs w:val="24"/>
        </w:rPr>
      </w:pPr>
    </w:p>
    <w:p w14:paraId="38D57EE1" w14:textId="77777777" w:rsidR="00AF692B" w:rsidRPr="00483490" w:rsidRDefault="00AF692B" w:rsidP="00E64119">
      <w:pPr>
        <w:widowControl/>
        <w:tabs>
          <w:tab w:val="left" w:pos="9026"/>
        </w:tabs>
        <w:autoSpaceDE/>
        <w:autoSpaceDN/>
        <w:spacing w:after="160" w:line="259" w:lineRule="auto"/>
        <w:ind w:right="-164"/>
        <w:rPr>
          <w:sz w:val="24"/>
          <w:szCs w:val="24"/>
        </w:rPr>
      </w:pPr>
    </w:p>
    <w:p w14:paraId="5AD59ABE" w14:textId="2F79B2B0" w:rsidR="007748A5" w:rsidRPr="00483490" w:rsidRDefault="007748A5" w:rsidP="00E64119">
      <w:pPr>
        <w:spacing w:line="360" w:lineRule="auto"/>
        <w:ind w:left="3600" w:right="-164"/>
        <w:jc w:val="both"/>
        <w:rPr>
          <w:b/>
          <w:bCs/>
          <w:sz w:val="28"/>
          <w:szCs w:val="28"/>
        </w:rPr>
      </w:pPr>
      <w:r w:rsidRPr="00483490">
        <w:rPr>
          <w:b/>
          <w:bCs/>
          <w:sz w:val="28"/>
          <w:szCs w:val="28"/>
        </w:rPr>
        <w:lastRenderedPageBreak/>
        <w:t>ANNEXURE-IX</w:t>
      </w:r>
    </w:p>
    <w:p w14:paraId="4F9E4C48" w14:textId="77777777" w:rsidR="007748A5" w:rsidRPr="00483490" w:rsidRDefault="007748A5" w:rsidP="00E64119">
      <w:pPr>
        <w:spacing w:line="360" w:lineRule="auto"/>
        <w:ind w:right="-164"/>
        <w:jc w:val="both"/>
        <w:rPr>
          <w:b/>
          <w:bCs/>
          <w:sz w:val="24"/>
          <w:szCs w:val="24"/>
        </w:rPr>
      </w:pPr>
    </w:p>
    <w:p w14:paraId="06E13728" w14:textId="26226D0E" w:rsidR="007748A5" w:rsidRPr="00483490" w:rsidRDefault="005610DB" w:rsidP="005610DB">
      <w:pPr>
        <w:spacing w:line="360" w:lineRule="auto"/>
        <w:ind w:left="720" w:right="-164" w:firstLine="720"/>
        <w:rPr>
          <w:b/>
          <w:bCs/>
          <w:sz w:val="24"/>
          <w:szCs w:val="24"/>
        </w:rPr>
      </w:pPr>
      <w:r w:rsidRPr="00483490">
        <w:rPr>
          <w:b/>
          <w:bCs/>
          <w:sz w:val="24"/>
          <w:szCs w:val="24"/>
        </w:rPr>
        <w:t>RESOURCE CALCULATION BY CROSS-SECTIONAL METHOD</w:t>
      </w:r>
    </w:p>
    <w:p w14:paraId="090DBA93" w14:textId="77777777" w:rsidR="007748A5" w:rsidRPr="00483490" w:rsidRDefault="007748A5" w:rsidP="00E64119">
      <w:pPr>
        <w:ind w:right="-164"/>
        <w:jc w:val="both"/>
        <w:rPr>
          <w:sz w:val="24"/>
          <w:szCs w:val="24"/>
        </w:rPr>
      </w:pPr>
    </w:p>
    <w:tbl>
      <w:tblPr>
        <w:tblW w:w="9579" w:type="dxa"/>
        <w:jc w:val="center"/>
        <w:tblLook w:val="04A0" w:firstRow="1" w:lastRow="0" w:firstColumn="1" w:lastColumn="0" w:noHBand="0" w:noVBand="1"/>
      </w:tblPr>
      <w:tblGrid>
        <w:gridCol w:w="1236"/>
        <w:gridCol w:w="1031"/>
        <w:gridCol w:w="1559"/>
        <w:gridCol w:w="2003"/>
        <w:gridCol w:w="1176"/>
        <w:gridCol w:w="950"/>
        <w:gridCol w:w="1624"/>
      </w:tblGrid>
      <w:tr w:rsidR="007748A5" w:rsidRPr="00483490" w14:paraId="46FEBC17" w14:textId="77777777" w:rsidTr="00025ACE">
        <w:trPr>
          <w:trHeight w:val="491"/>
          <w:jc w:val="center"/>
        </w:trPr>
        <w:tc>
          <w:tcPr>
            <w:tcW w:w="1236"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EBB3FFD" w14:textId="77777777" w:rsidR="007748A5" w:rsidRPr="00483490" w:rsidRDefault="007748A5" w:rsidP="00E64119">
            <w:pPr>
              <w:ind w:right="-164"/>
              <w:jc w:val="center"/>
              <w:rPr>
                <w:b/>
                <w:bCs/>
                <w:sz w:val="24"/>
                <w:szCs w:val="24"/>
                <w:lang w:eastAsia="en-IN"/>
              </w:rPr>
            </w:pPr>
            <w:r w:rsidRPr="00483490">
              <w:rPr>
                <w:b/>
                <w:bCs/>
                <w:sz w:val="24"/>
                <w:szCs w:val="24"/>
                <w:lang w:eastAsia="en-IN"/>
              </w:rPr>
              <w:t>Ore category</w:t>
            </w:r>
          </w:p>
        </w:tc>
        <w:tc>
          <w:tcPr>
            <w:tcW w:w="103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2BAA2C4" w14:textId="77777777" w:rsidR="00025ACE" w:rsidRPr="00483490" w:rsidRDefault="007748A5" w:rsidP="00E64119">
            <w:pPr>
              <w:ind w:right="-164"/>
              <w:jc w:val="center"/>
              <w:rPr>
                <w:b/>
                <w:bCs/>
                <w:sz w:val="24"/>
                <w:szCs w:val="24"/>
                <w:lang w:eastAsia="en-IN"/>
              </w:rPr>
            </w:pPr>
            <w:r w:rsidRPr="00483490">
              <w:rPr>
                <w:b/>
                <w:bCs/>
                <w:sz w:val="24"/>
                <w:szCs w:val="24"/>
                <w:lang w:eastAsia="en-IN"/>
              </w:rPr>
              <w:t>Section area</w:t>
            </w:r>
            <w:r w:rsidR="00025ACE" w:rsidRPr="00483490">
              <w:rPr>
                <w:b/>
                <w:bCs/>
                <w:sz w:val="24"/>
                <w:szCs w:val="24"/>
                <w:lang w:eastAsia="en-IN"/>
              </w:rPr>
              <w:t xml:space="preserve"> </w:t>
            </w:r>
          </w:p>
          <w:p w14:paraId="2092BBA8" w14:textId="05471F6F" w:rsidR="007748A5" w:rsidRPr="00483490" w:rsidRDefault="00025ACE" w:rsidP="00E64119">
            <w:pPr>
              <w:ind w:right="-164"/>
              <w:jc w:val="center"/>
              <w:rPr>
                <w:b/>
                <w:bCs/>
                <w:sz w:val="24"/>
                <w:szCs w:val="24"/>
                <w:lang w:eastAsia="en-IN"/>
              </w:rPr>
            </w:pPr>
            <w:r w:rsidRPr="00483490">
              <w:rPr>
                <w:b/>
                <w:bCs/>
                <w:sz w:val="24"/>
                <w:szCs w:val="24"/>
                <w:lang w:eastAsia="en-IN"/>
              </w:rPr>
              <w:t>(</w:t>
            </w:r>
            <w:r w:rsidR="007748A5" w:rsidRPr="00483490">
              <w:rPr>
                <w:b/>
                <w:bCs/>
                <w:sz w:val="24"/>
                <w:szCs w:val="24"/>
                <w:lang w:eastAsia="en-IN"/>
              </w:rPr>
              <w:t>m</w:t>
            </w:r>
            <w:r w:rsidR="007748A5" w:rsidRPr="00483490">
              <w:rPr>
                <w:b/>
                <w:bCs/>
                <w:sz w:val="24"/>
                <w:szCs w:val="24"/>
                <w:vertAlign w:val="superscript"/>
                <w:lang w:eastAsia="en-IN"/>
              </w:rPr>
              <w:t>2</w:t>
            </w:r>
            <w:r w:rsidR="007748A5" w:rsidRPr="00483490">
              <w:rPr>
                <w:b/>
                <w:bCs/>
                <w:sz w:val="24"/>
                <w:szCs w:val="24"/>
                <w:lang w:eastAsia="en-IN"/>
              </w:rPr>
              <w:t>)</w:t>
            </w:r>
          </w:p>
        </w:tc>
        <w:tc>
          <w:tcPr>
            <w:tcW w:w="155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835E157" w14:textId="16B8C752" w:rsidR="007748A5" w:rsidRPr="00483490" w:rsidRDefault="007748A5" w:rsidP="00E64119">
            <w:pPr>
              <w:ind w:right="-164"/>
              <w:jc w:val="center"/>
              <w:rPr>
                <w:b/>
                <w:bCs/>
                <w:sz w:val="24"/>
                <w:szCs w:val="24"/>
                <w:lang w:eastAsia="en-IN"/>
              </w:rPr>
            </w:pPr>
            <w:r w:rsidRPr="00483490">
              <w:rPr>
                <w:b/>
                <w:bCs/>
                <w:sz w:val="24"/>
                <w:szCs w:val="24"/>
                <w:lang w:eastAsia="en-IN"/>
              </w:rPr>
              <w:t>Length of influence</w:t>
            </w:r>
            <w:r w:rsidR="00025ACE" w:rsidRPr="00483490">
              <w:rPr>
                <w:b/>
                <w:bCs/>
                <w:sz w:val="24"/>
                <w:szCs w:val="24"/>
                <w:lang w:eastAsia="en-IN"/>
              </w:rPr>
              <w:t xml:space="preserve"> </w:t>
            </w:r>
            <w:r w:rsidRPr="00483490">
              <w:rPr>
                <w:b/>
                <w:bCs/>
                <w:sz w:val="24"/>
                <w:szCs w:val="24"/>
                <w:lang w:eastAsia="en-IN"/>
              </w:rPr>
              <w:t>(m)</w:t>
            </w:r>
          </w:p>
        </w:tc>
        <w:tc>
          <w:tcPr>
            <w:tcW w:w="2003"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14:paraId="0612A11F" w14:textId="148D95CE" w:rsidR="007748A5" w:rsidRPr="00483490" w:rsidRDefault="007748A5" w:rsidP="00E64119">
            <w:pPr>
              <w:ind w:right="-164"/>
              <w:jc w:val="center"/>
              <w:rPr>
                <w:b/>
                <w:bCs/>
                <w:sz w:val="24"/>
                <w:szCs w:val="24"/>
                <w:lang w:eastAsia="en-IN"/>
              </w:rPr>
            </w:pPr>
            <w:r w:rsidRPr="00483490">
              <w:rPr>
                <w:b/>
                <w:bCs/>
                <w:sz w:val="24"/>
                <w:szCs w:val="24"/>
                <w:lang w:eastAsia="en-IN"/>
              </w:rPr>
              <w:t>Volume</w:t>
            </w:r>
            <w:r w:rsidR="00025ACE" w:rsidRPr="00483490">
              <w:rPr>
                <w:b/>
                <w:bCs/>
                <w:sz w:val="24"/>
                <w:szCs w:val="24"/>
                <w:lang w:eastAsia="en-IN"/>
              </w:rPr>
              <w:t xml:space="preserve"> </w:t>
            </w:r>
            <w:r w:rsidRPr="00483490">
              <w:rPr>
                <w:b/>
                <w:bCs/>
                <w:sz w:val="24"/>
                <w:szCs w:val="24"/>
                <w:lang w:eastAsia="en-IN"/>
              </w:rPr>
              <w:t>(m</w:t>
            </w:r>
            <w:r w:rsidRPr="00483490">
              <w:rPr>
                <w:b/>
                <w:bCs/>
                <w:sz w:val="24"/>
                <w:szCs w:val="24"/>
                <w:vertAlign w:val="superscript"/>
                <w:lang w:eastAsia="en-IN"/>
              </w:rPr>
              <w:t>3</w:t>
            </w:r>
            <w:r w:rsidRPr="00483490">
              <w:rPr>
                <w:b/>
                <w:bCs/>
                <w:sz w:val="24"/>
                <w:szCs w:val="24"/>
                <w:lang w:eastAsia="en-IN"/>
              </w:rPr>
              <w:t>)</w:t>
            </w:r>
          </w:p>
        </w:tc>
        <w:tc>
          <w:tcPr>
            <w:tcW w:w="117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3BBE5ED" w14:textId="77777777" w:rsidR="007748A5" w:rsidRPr="00483490" w:rsidRDefault="007748A5" w:rsidP="00E64119">
            <w:pPr>
              <w:ind w:right="-164"/>
              <w:jc w:val="center"/>
              <w:rPr>
                <w:b/>
                <w:bCs/>
                <w:sz w:val="24"/>
                <w:szCs w:val="24"/>
                <w:lang w:eastAsia="en-IN"/>
              </w:rPr>
            </w:pPr>
            <w:r w:rsidRPr="00483490">
              <w:rPr>
                <w:b/>
                <w:bCs/>
                <w:sz w:val="24"/>
                <w:szCs w:val="24"/>
                <w:lang w:eastAsia="en-IN"/>
              </w:rPr>
              <w:t>Recovery Factor (%)</w:t>
            </w:r>
          </w:p>
        </w:tc>
        <w:tc>
          <w:tcPr>
            <w:tcW w:w="950"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2A706966" w14:textId="77777777" w:rsidR="007748A5" w:rsidRPr="00483490" w:rsidRDefault="007748A5" w:rsidP="00E64119">
            <w:pPr>
              <w:ind w:right="-164"/>
              <w:jc w:val="center"/>
              <w:rPr>
                <w:b/>
                <w:bCs/>
                <w:sz w:val="24"/>
                <w:szCs w:val="24"/>
                <w:lang w:eastAsia="en-IN"/>
              </w:rPr>
            </w:pPr>
            <w:r w:rsidRPr="00483490">
              <w:rPr>
                <w:b/>
                <w:bCs/>
                <w:sz w:val="24"/>
                <w:szCs w:val="24"/>
                <w:lang w:eastAsia="en-IN"/>
              </w:rPr>
              <w:t>Bulk density</w:t>
            </w:r>
          </w:p>
        </w:tc>
        <w:tc>
          <w:tcPr>
            <w:tcW w:w="1624"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5883FA7" w14:textId="77777777" w:rsidR="007748A5" w:rsidRPr="00483490" w:rsidRDefault="007748A5" w:rsidP="00E64119">
            <w:pPr>
              <w:ind w:right="-164"/>
              <w:jc w:val="center"/>
              <w:rPr>
                <w:b/>
                <w:bCs/>
                <w:sz w:val="24"/>
                <w:szCs w:val="24"/>
                <w:lang w:eastAsia="en-IN"/>
              </w:rPr>
            </w:pPr>
            <w:r w:rsidRPr="00483490">
              <w:rPr>
                <w:b/>
                <w:bCs/>
                <w:sz w:val="24"/>
                <w:szCs w:val="24"/>
                <w:lang w:eastAsia="en-IN"/>
              </w:rPr>
              <w:t>Resource(t)</w:t>
            </w:r>
          </w:p>
        </w:tc>
      </w:tr>
      <w:tr w:rsidR="007748A5" w:rsidRPr="00483490" w14:paraId="5A1F6291" w14:textId="77777777" w:rsidTr="00025ACE">
        <w:trPr>
          <w:trHeight w:val="491"/>
          <w:jc w:val="center"/>
        </w:trPr>
        <w:tc>
          <w:tcPr>
            <w:tcW w:w="1236" w:type="dxa"/>
            <w:vMerge/>
            <w:tcBorders>
              <w:top w:val="single" w:sz="4" w:space="0" w:color="auto"/>
              <w:left w:val="single" w:sz="4" w:space="0" w:color="auto"/>
              <w:bottom w:val="single" w:sz="4" w:space="0" w:color="auto"/>
              <w:right w:val="single" w:sz="4" w:space="0" w:color="auto"/>
            </w:tcBorders>
            <w:vAlign w:val="center"/>
            <w:hideMark/>
          </w:tcPr>
          <w:p w14:paraId="358290B4" w14:textId="77777777" w:rsidR="007748A5" w:rsidRPr="00483490" w:rsidRDefault="007748A5" w:rsidP="00E64119">
            <w:pPr>
              <w:ind w:right="-164"/>
              <w:jc w:val="center"/>
              <w:rPr>
                <w:b/>
                <w:bCs/>
                <w:sz w:val="24"/>
                <w:szCs w:val="24"/>
                <w:lang w:eastAsia="en-IN"/>
              </w:rPr>
            </w:pPr>
          </w:p>
        </w:tc>
        <w:tc>
          <w:tcPr>
            <w:tcW w:w="1031" w:type="dxa"/>
            <w:vMerge/>
            <w:tcBorders>
              <w:top w:val="single" w:sz="4" w:space="0" w:color="auto"/>
              <w:left w:val="single" w:sz="4" w:space="0" w:color="auto"/>
              <w:bottom w:val="single" w:sz="4" w:space="0" w:color="auto"/>
              <w:right w:val="single" w:sz="4" w:space="0" w:color="auto"/>
            </w:tcBorders>
            <w:vAlign w:val="center"/>
            <w:hideMark/>
          </w:tcPr>
          <w:p w14:paraId="6CF614C4" w14:textId="77777777" w:rsidR="007748A5" w:rsidRPr="00483490" w:rsidRDefault="007748A5" w:rsidP="00E64119">
            <w:pPr>
              <w:ind w:right="-164"/>
              <w:jc w:val="center"/>
              <w:rPr>
                <w:b/>
                <w:bCs/>
                <w:sz w:val="24"/>
                <w:szCs w:val="24"/>
                <w:lang w:eastAsia="en-IN"/>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37879911" w14:textId="77777777" w:rsidR="007748A5" w:rsidRPr="00483490" w:rsidRDefault="007748A5" w:rsidP="00E64119">
            <w:pPr>
              <w:ind w:right="-164"/>
              <w:jc w:val="center"/>
              <w:rPr>
                <w:b/>
                <w:bCs/>
                <w:sz w:val="24"/>
                <w:szCs w:val="24"/>
                <w:lang w:eastAsia="en-IN"/>
              </w:rPr>
            </w:pPr>
          </w:p>
        </w:tc>
        <w:tc>
          <w:tcPr>
            <w:tcW w:w="2003" w:type="dxa"/>
            <w:vMerge/>
            <w:tcBorders>
              <w:top w:val="single" w:sz="4" w:space="0" w:color="auto"/>
              <w:left w:val="single" w:sz="4" w:space="0" w:color="auto"/>
              <w:bottom w:val="single" w:sz="4" w:space="0" w:color="000000"/>
              <w:right w:val="single" w:sz="4" w:space="0" w:color="auto"/>
            </w:tcBorders>
            <w:vAlign w:val="center"/>
            <w:hideMark/>
          </w:tcPr>
          <w:p w14:paraId="6807F05F" w14:textId="77777777" w:rsidR="007748A5" w:rsidRPr="00483490" w:rsidRDefault="007748A5" w:rsidP="00E64119">
            <w:pPr>
              <w:ind w:right="-164"/>
              <w:jc w:val="center"/>
              <w:rPr>
                <w:b/>
                <w:bCs/>
                <w:sz w:val="24"/>
                <w:szCs w:val="24"/>
                <w:lang w:eastAsia="en-IN"/>
              </w:rPr>
            </w:pPr>
          </w:p>
        </w:tc>
        <w:tc>
          <w:tcPr>
            <w:tcW w:w="1176" w:type="dxa"/>
            <w:vMerge/>
            <w:tcBorders>
              <w:top w:val="single" w:sz="4" w:space="0" w:color="auto"/>
              <w:left w:val="single" w:sz="4" w:space="0" w:color="auto"/>
              <w:bottom w:val="single" w:sz="4" w:space="0" w:color="auto"/>
              <w:right w:val="single" w:sz="4" w:space="0" w:color="auto"/>
            </w:tcBorders>
            <w:vAlign w:val="center"/>
            <w:hideMark/>
          </w:tcPr>
          <w:p w14:paraId="139D6C7E" w14:textId="77777777" w:rsidR="007748A5" w:rsidRPr="00483490" w:rsidRDefault="007748A5" w:rsidP="00E64119">
            <w:pPr>
              <w:ind w:right="-164"/>
              <w:jc w:val="center"/>
              <w:rPr>
                <w:b/>
                <w:bCs/>
                <w:sz w:val="24"/>
                <w:szCs w:val="24"/>
                <w:lang w:eastAsia="en-IN"/>
              </w:rPr>
            </w:pPr>
          </w:p>
        </w:tc>
        <w:tc>
          <w:tcPr>
            <w:tcW w:w="950" w:type="dxa"/>
            <w:vMerge/>
            <w:tcBorders>
              <w:top w:val="single" w:sz="4" w:space="0" w:color="auto"/>
              <w:left w:val="single" w:sz="4" w:space="0" w:color="auto"/>
              <w:bottom w:val="single" w:sz="4" w:space="0" w:color="000000"/>
              <w:right w:val="single" w:sz="4" w:space="0" w:color="auto"/>
            </w:tcBorders>
            <w:vAlign w:val="center"/>
            <w:hideMark/>
          </w:tcPr>
          <w:p w14:paraId="1957DA8B" w14:textId="77777777" w:rsidR="007748A5" w:rsidRPr="00483490" w:rsidRDefault="007748A5" w:rsidP="00E64119">
            <w:pPr>
              <w:ind w:right="-164"/>
              <w:jc w:val="center"/>
              <w:rPr>
                <w:b/>
                <w:bCs/>
                <w:sz w:val="24"/>
                <w:szCs w:val="24"/>
                <w:lang w:eastAsia="en-IN"/>
              </w:rPr>
            </w:pPr>
          </w:p>
        </w:tc>
        <w:tc>
          <w:tcPr>
            <w:tcW w:w="1624" w:type="dxa"/>
            <w:vMerge/>
            <w:tcBorders>
              <w:top w:val="single" w:sz="4" w:space="0" w:color="auto"/>
              <w:left w:val="single" w:sz="4" w:space="0" w:color="auto"/>
              <w:bottom w:val="single" w:sz="4" w:space="0" w:color="auto"/>
              <w:right w:val="single" w:sz="4" w:space="0" w:color="auto"/>
            </w:tcBorders>
            <w:vAlign w:val="center"/>
            <w:hideMark/>
          </w:tcPr>
          <w:p w14:paraId="5A67C5E2" w14:textId="77777777" w:rsidR="007748A5" w:rsidRPr="00483490" w:rsidRDefault="007748A5" w:rsidP="00E64119">
            <w:pPr>
              <w:ind w:right="-164"/>
              <w:jc w:val="center"/>
              <w:rPr>
                <w:b/>
                <w:bCs/>
                <w:sz w:val="24"/>
                <w:szCs w:val="24"/>
                <w:lang w:eastAsia="en-IN"/>
              </w:rPr>
            </w:pPr>
          </w:p>
        </w:tc>
      </w:tr>
      <w:tr w:rsidR="007748A5" w:rsidRPr="00483490" w14:paraId="5C5C15A7" w14:textId="77777777" w:rsidTr="00025ACE">
        <w:trPr>
          <w:trHeight w:val="92"/>
          <w:jc w:val="center"/>
        </w:trPr>
        <w:tc>
          <w:tcPr>
            <w:tcW w:w="1236" w:type="dxa"/>
            <w:tcBorders>
              <w:top w:val="nil"/>
              <w:left w:val="single" w:sz="4" w:space="0" w:color="auto"/>
              <w:bottom w:val="single" w:sz="4" w:space="0" w:color="auto"/>
              <w:right w:val="single" w:sz="4" w:space="0" w:color="auto"/>
            </w:tcBorders>
            <w:shd w:val="clear" w:color="auto" w:fill="auto"/>
            <w:noWrap/>
            <w:vAlign w:val="bottom"/>
            <w:hideMark/>
          </w:tcPr>
          <w:p w14:paraId="01152AFF" w14:textId="77777777" w:rsidR="007748A5" w:rsidRPr="00483490" w:rsidRDefault="007748A5" w:rsidP="00E64119">
            <w:pPr>
              <w:ind w:right="-164"/>
              <w:jc w:val="center"/>
              <w:rPr>
                <w:b/>
                <w:bCs/>
                <w:sz w:val="24"/>
                <w:szCs w:val="24"/>
                <w:lang w:eastAsia="en-IN"/>
              </w:rPr>
            </w:pPr>
          </w:p>
        </w:tc>
        <w:tc>
          <w:tcPr>
            <w:tcW w:w="8343" w:type="dxa"/>
            <w:gridSpan w:val="6"/>
            <w:tcBorders>
              <w:top w:val="single" w:sz="4" w:space="0" w:color="auto"/>
              <w:left w:val="nil"/>
              <w:bottom w:val="single" w:sz="4" w:space="0" w:color="auto"/>
              <w:right w:val="single" w:sz="4" w:space="0" w:color="auto"/>
            </w:tcBorders>
            <w:shd w:val="clear" w:color="auto" w:fill="auto"/>
            <w:vAlign w:val="bottom"/>
            <w:hideMark/>
          </w:tcPr>
          <w:p w14:paraId="241F35B5" w14:textId="77777777" w:rsidR="007748A5" w:rsidRPr="00483490" w:rsidRDefault="007748A5" w:rsidP="00E64119">
            <w:pPr>
              <w:ind w:right="-164"/>
              <w:jc w:val="center"/>
              <w:rPr>
                <w:b/>
                <w:bCs/>
                <w:sz w:val="24"/>
                <w:szCs w:val="24"/>
                <w:lang w:eastAsia="en-IN"/>
              </w:rPr>
            </w:pPr>
            <w:r w:rsidRPr="00483490">
              <w:rPr>
                <w:b/>
                <w:bCs/>
                <w:sz w:val="24"/>
                <w:szCs w:val="24"/>
                <w:lang w:eastAsia="en-IN"/>
              </w:rPr>
              <w:t>A-A'</w:t>
            </w:r>
          </w:p>
        </w:tc>
      </w:tr>
      <w:tr w:rsidR="007748A5" w:rsidRPr="00483490" w14:paraId="30DDE377" w14:textId="77777777" w:rsidTr="00025ACE">
        <w:trPr>
          <w:trHeight w:val="92"/>
          <w:jc w:val="center"/>
        </w:trPr>
        <w:tc>
          <w:tcPr>
            <w:tcW w:w="1236" w:type="dxa"/>
            <w:tcBorders>
              <w:top w:val="nil"/>
              <w:left w:val="single" w:sz="4" w:space="0" w:color="auto"/>
              <w:bottom w:val="single" w:sz="4" w:space="0" w:color="auto"/>
              <w:right w:val="single" w:sz="4" w:space="0" w:color="auto"/>
            </w:tcBorders>
            <w:shd w:val="clear" w:color="auto" w:fill="auto"/>
            <w:noWrap/>
            <w:vAlign w:val="bottom"/>
            <w:hideMark/>
          </w:tcPr>
          <w:p w14:paraId="53B79626" w14:textId="77777777" w:rsidR="007748A5" w:rsidRPr="00483490" w:rsidRDefault="007748A5" w:rsidP="00025ACE">
            <w:pPr>
              <w:ind w:right="-164"/>
              <w:rPr>
                <w:bCs/>
                <w:sz w:val="24"/>
                <w:szCs w:val="24"/>
                <w:lang w:eastAsia="en-IN"/>
              </w:rPr>
            </w:pPr>
            <w:r w:rsidRPr="00483490">
              <w:rPr>
                <w:bCs/>
                <w:sz w:val="24"/>
                <w:szCs w:val="24"/>
                <w:lang w:eastAsia="en-IN"/>
              </w:rPr>
              <w:t>FC (2-5%)</w:t>
            </w:r>
          </w:p>
        </w:tc>
        <w:tc>
          <w:tcPr>
            <w:tcW w:w="1031" w:type="dxa"/>
            <w:tcBorders>
              <w:top w:val="nil"/>
              <w:left w:val="nil"/>
              <w:bottom w:val="single" w:sz="4" w:space="0" w:color="auto"/>
              <w:right w:val="single" w:sz="4" w:space="0" w:color="auto"/>
            </w:tcBorders>
            <w:shd w:val="clear" w:color="auto" w:fill="auto"/>
            <w:noWrap/>
            <w:vAlign w:val="bottom"/>
            <w:hideMark/>
          </w:tcPr>
          <w:p w14:paraId="4508164E" w14:textId="77777777" w:rsidR="007748A5" w:rsidRPr="00483490" w:rsidRDefault="007748A5" w:rsidP="00E64119">
            <w:pPr>
              <w:ind w:right="-164"/>
              <w:jc w:val="center"/>
              <w:rPr>
                <w:sz w:val="24"/>
                <w:szCs w:val="24"/>
                <w:lang w:eastAsia="en-IN"/>
              </w:rPr>
            </w:pPr>
            <w:r w:rsidRPr="00483490">
              <w:rPr>
                <w:sz w:val="24"/>
                <w:szCs w:val="24"/>
                <w:lang w:eastAsia="en-IN"/>
              </w:rPr>
              <w:t>2172.95</w:t>
            </w:r>
          </w:p>
        </w:tc>
        <w:tc>
          <w:tcPr>
            <w:tcW w:w="1559" w:type="dxa"/>
            <w:tcBorders>
              <w:top w:val="nil"/>
              <w:left w:val="nil"/>
              <w:bottom w:val="single" w:sz="4" w:space="0" w:color="auto"/>
              <w:right w:val="single" w:sz="4" w:space="0" w:color="auto"/>
            </w:tcBorders>
            <w:shd w:val="clear" w:color="auto" w:fill="auto"/>
            <w:noWrap/>
            <w:vAlign w:val="bottom"/>
          </w:tcPr>
          <w:p w14:paraId="624C9AC1" w14:textId="77777777" w:rsidR="007748A5" w:rsidRPr="00483490" w:rsidRDefault="007748A5" w:rsidP="00E64119">
            <w:pPr>
              <w:ind w:right="-164"/>
              <w:jc w:val="center"/>
              <w:rPr>
                <w:sz w:val="24"/>
                <w:szCs w:val="24"/>
                <w:lang w:eastAsia="en-IN"/>
              </w:rPr>
            </w:pPr>
            <w:r w:rsidRPr="00483490">
              <w:rPr>
                <w:sz w:val="24"/>
                <w:szCs w:val="24"/>
                <w:lang w:eastAsia="en-IN"/>
              </w:rPr>
              <w:t>38</w:t>
            </w:r>
          </w:p>
        </w:tc>
        <w:tc>
          <w:tcPr>
            <w:tcW w:w="2003" w:type="dxa"/>
            <w:tcBorders>
              <w:top w:val="nil"/>
              <w:left w:val="nil"/>
              <w:bottom w:val="single" w:sz="4" w:space="0" w:color="auto"/>
              <w:right w:val="single" w:sz="4" w:space="0" w:color="auto"/>
            </w:tcBorders>
            <w:shd w:val="clear" w:color="auto" w:fill="auto"/>
            <w:noWrap/>
            <w:vAlign w:val="bottom"/>
          </w:tcPr>
          <w:p w14:paraId="2FD9D7F3" w14:textId="77777777" w:rsidR="007748A5" w:rsidRPr="00483490" w:rsidRDefault="007748A5" w:rsidP="00E64119">
            <w:pPr>
              <w:ind w:right="-164"/>
              <w:jc w:val="center"/>
              <w:rPr>
                <w:sz w:val="24"/>
                <w:szCs w:val="24"/>
                <w:lang w:eastAsia="en-IN"/>
              </w:rPr>
            </w:pPr>
            <w:r w:rsidRPr="00483490">
              <w:rPr>
                <w:sz w:val="24"/>
                <w:szCs w:val="24"/>
                <w:lang w:eastAsia="en-IN"/>
              </w:rPr>
              <w:t>82572.1</w:t>
            </w:r>
          </w:p>
        </w:tc>
        <w:tc>
          <w:tcPr>
            <w:tcW w:w="1176" w:type="dxa"/>
            <w:tcBorders>
              <w:top w:val="nil"/>
              <w:left w:val="nil"/>
              <w:bottom w:val="single" w:sz="4" w:space="0" w:color="auto"/>
              <w:right w:val="single" w:sz="4" w:space="0" w:color="auto"/>
            </w:tcBorders>
            <w:shd w:val="clear" w:color="auto" w:fill="auto"/>
            <w:noWrap/>
            <w:vAlign w:val="bottom"/>
          </w:tcPr>
          <w:p w14:paraId="533E4617" w14:textId="77777777" w:rsidR="007748A5" w:rsidRPr="00483490" w:rsidRDefault="007748A5" w:rsidP="00E64119">
            <w:pPr>
              <w:ind w:right="-164"/>
              <w:jc w:val="center"/>
              <w:rPr>
                <w:sz w:val="24"/>
                <w:szCs w:val="24"/>
                <w:lang w:eastAsia="en-IN"/>
              </w:rPr>
            </w:pPr>
            <w:r w:rsidRPr="00483490">
              <w:rPr>
                <w:sz w:val="24"/>
                <w:szCs w:val="24"/>
                <w:lang w:eastAsia="en-IN"/>
              </w:rPr>
              <w:t>70</w:t>
            </w:r>
          </w:p>
        </w:tc>
        <w:tc>
          <w:tcPr>
            <w:tcW w:w="950" w:type="dxa"/>
            <w:tcBorders>
              <w:top w:val="nil"/>
              <w:left w:val="nil"/>
              <w:bottom w:val="single" w:sz="4" w:space="0" w:color="auto"/>
              <w:right w:val="single" w:sz="4" w:space="0" w:color="auto"/>
            </w:tcBorders>
            <w:shd w:val="clear" w:color="auto" w:fill="auto"/>
            <w:noWrap/>
            <w:vAlign w:val="bottom"/>
          </w:tcPr>
          <w:p w14:paraId="1713BEC5" w14:textId="77777777" w:rsidR="007748A5" w:rsidRPr="00483490" w:rsidRDefault="007748A5" w:rsidP="00E64119">
            <w:pPr>
              <w:ind w:right="-164"/>
              <w:jc w:val="center"/>
              <w:rPr>
                <w:sz w:val="24"/>
                <w:szCs w:val="24"/>
                <w:lang w:eastAsia="en-IN"/>
              </w:rPr>
            </w:pPr>
            <w:r w:rsidRPr="00483490">
              <w:rPr>
                <w:sz w:val="24"/>
                <w:szCs w:val="24"/>
                <w:lang w:eastAsia="en-IN"/>
              </w:rPr>
              <w:t>1.606</w:t>
            </w:r>
          </w:p>
        </w:tc>
        <w:tc>
          <w:tcPr>
            <w:tcW w:w="1624" w:type="dxa"/>
            <w:tcBorders>
              <w:top w:val="nil"/>
              <w:left w:val="nil"/>
              <w:bottom w:val="single" w:sz="4" w:space="0" w:color="auto"/>
              <w:right w:val="single" w:sz="4" w:space="0" w:color="auto"/>
            </w:tcBorders>
            <w:shd w:val="clear" w:color="auto" w:fill="auto"/>
            <w:noWrap/>
            <w:vAlign w:val="bottom"/>
          </w:tcPr>
          <w:p w14:paraId="6B8A39F2" w14:textId="77777777" w:rsidR="007748A5" w:rsidRPr="00483490" w:rsidRDefault="007748A5" w:rsidP="00E64119">
            <w:pPr>
              <w:ind w:right="-164"/>
              <w:jc w:val="center"/>
              <w:rPr>
                <w:sz w:val="24"/>
                <w:szCs w:val="24"/>
                <w:lang w:eastAsia="en-IN"/>
              </w:rPr>
            </w:pPr>
            <w:r w:rsidRPr="00483490">
              <w:rPr>
                <w:sz w:val="24"/>
                <w:szCs w:val="24"/>
                <w:lang w:eastAsia="en-IN"/>
              </w:rPr>
              <w:t>92827.55</w:t>
            </w:r>
          </w:p>
        </w:tc>
      </w:tr>
      <w:tr w:rsidR="007748A5" w:rsidRPr="00483490" w14:paraId="37B5FE96" w14:textId="77777777" w:rsidTr="00025ACE">
        <w:trPr>
          <w:trHeight w:val="238"/>
          <w:jc w:val="center"/>
        </w:trPr>
        <w:tc>
          <w:tcPr>
            <w:tcW w:w="123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B6C0AF2" w14:textId="77777777" w:rsidR="007748A5" w:rsidRPr="00483490" w:rsidRDefault="007748A5" w:rsidP="00025ACE">
            <w:pPr>
              <w:ind w:right="-164"/>
              <w:rPr>
                <w:bCs/>
                <w:sz w:val="24"/>
                <w:szCs w:val="24"/>
                <w:lang w:eastAsia="en-IN"/>
              </w:rPr>
            </w:pPr>
          </w:p>
        </w:tc>
        <w:tc>
          <w:tcPr>
            <w:tcW w:w="8343" w:type="dxa"/>
            <w:gridSpan w:val="6"/>
            <w:tcBorders>
              <w:top w:val="single" w:sz="4" w:space="0" w:color="auto"/>
              <w:left w:val="nil"/>
              <w:bottom w:val="single" w:sz="4" w:space="0" w:color="auto"/>
              <w:right w:val="single" w:sz="4" w:space="0" w:color="auto"/>
            </w:tcBorders>
            <w:shd w:val="clear" w:color="auto" w:fill="auto"/>
            <w:noWrap/>
            <w:vAlign w:val="center"/>
          </w:tcPr>
          <w:p w14:paraId="0AECC108" w14:textId="77777777" w:rsidR="007748A5" w:rsidRPr="00483490" w:rsidRDefault="007748A5" w:rsidP="00E64119">
            <w:pPr>
              <w:ind w:right="-164"/>
              <w:jc w:val="center"/>
              <w:rPr>
                <w:b/>
                <w:bCs/>
                <w:sz w:val="24"/>
                <w:szCs w:val="24"/>
                <w:lang w:eastAsia="en-IN"/>
              </w:rPr>
            </w:pPr>
            <w:r w:rsidRPr="00483490">
              <w:rPr>
                <w:b/>
                <w:bCs/>
                <w:sz w:val="24"/>
                <w:szCs w:val="24"/>
                <w:lang w:eastAsia="en-IN"/>
              </w:rPr>
              <w:t>B-B'</w:t>
            </w:r>
          </w:p>
        </w:tc>
      </w:tr>
      <w:tr w:rsidR="007748A5" w:rsidRPr="00483490" w14:paraId="7E3621FE" w14:textId="77777777" w:rsidTr="00025ACE">
        <w:trPr>
          <w:trHeight w:val="150"/>
          <w:jc w:val="center"/>
        </w:trPr>
        <w:tc>
          <w:tcPr>
            <w:tcW w:w="123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BF4A08D" w14:textId="77777777" w:rsidR="007748A5" w:rsidRPr="00483490" w:rsidRDefault="007748A5" w:rsidP="00025ACE">
            <w:pPr>
              <w:ind w:right="-164"/>
              <w:rPr>
                <w:bCs/>
                <w:sz w:val="24"/>
                <w:szCs w:val="24"/>
                <w:lang w:eastAsia="en-IN"/>
              </w:rPr>
            </w:pPr>
            <w:r w:rsidRPr="00483490">
              <w:rPr>
                <w:bCs/>
                <w:sz w:val="24"/>
                <w:szCs w:val="24"/>
                <w:lang w:eastAsia="en-IN"/>
              </w:rPr>
              <w:t>FC (2-5%)</w:t>
            </w:r>
          </w:p>
        </w:tc>
        <w:tc>
          <w:tcPr>
            <w:tcW w:w="1031" w:type="dxa"/>
            <w:tcBorders>
              <w:top w:val="single" w:sz="4" w:space="0" w:color="auto"/>
              <w:left w:val="nil"/>
              <w:bottom w:val="single" w:sz="4" w:space="0" w:color="auto"/>
              <w:right w:val="single" w:sz="4" w:space="0" w:color="auto"/>
            </w:tcBorders>
            <w:shd w:val="clear" w:color="auto" w:fill="auto"/>
            <w:noWrap/>
            <w:vAlign w:val="bottom"/>
          </w:tcPr>
          <w:p w14:paraId="52C015D1" w14:textId="77777777" w:rsidR="007748A5" w:rsidRPr="00483490" w:rsidRDefault="007748A5" w:rsidP="00E64119">
            <w:pPr>
              <w:ind w:right="-164"/>
              <w:jc w:val="center"/>
              <w:rPr>
                <w:bCs/>
                <w:sz w:val="24"/>
                <w:szCs w:val="24"/>
                <w:lang w:eastAsia="en-IN"/>
              </w:rPr>
            </w:pPr>
            <w:r w:rsidRPr="00483490">
              <w:rPr>
                <w:bCs/>
                <w:sz w:val="24"/>
                <w:szCs w:val="24"/>
                <w:lang w:eastAsia="en-IN"/>
              </w:rPr>
              <w:t>560.25</w:t>
            </w:r>
          </w:p>
        </w:tc>
        <w:tc>
          <w:tcPr>
            <w:tcW w:w="1559" w:type="dxa"/>
            <w:tcBorders>
              <w:top w:val="single" w:sz="4" w:space="0" w:color="auto"/>
              <w:left w:val="nil"/>
              <w:bottom w:val="single" w:sz="4" w:space="0" w:color="auto"/>
              <w:right w:val="single" w:sz="4" w:space="0" w:color="auto"/>
            </w:tcBorders>
            <w:shd w:val="clear" w:color="auto" w:fill="auto"/>
            <w:vAlign w:val="bottom"/>
          </w:tcPr>
          <w:p w14:paraId="2E11CF8A" w14:textId="77777777" w:rsidR="007748A5" w:rsidRPr="00483490" w:rsidRDefault="007748A5" w:rsidP="00E64119">
            <w:pPr>
              <w:ind w:right="-164"/>
              <w:jc w:val="center"/>
              <w:rPr>
                <w:bCs/>
                <w:sz w:val="24"/>
                <w:szCs w:val="24"/>
                <w:lang w:eastAsia="en-IN"/>
              </w:rPr>
            </w:pPr>
            <w:r w:rsidRPr="00483490">
              <w:rPr>
                <w:bCs/>
                <w:sz w:val="24"/>
                <w:szCs w:val="24"/>
                <w:lang w:eastAsia="en-IN"/>
              </w:rPr>
              <w:t>85</w:t>
            </w:r>
          </w:p>
        </w:tc>
        <w:tc>
          <w:tcPr>
            <w:tcW w:w="2003" w:type="dxa"/>
            <w:tcBorders>
              <w:top w:val="single" w:sz="4" w:space="0" w:color="auto"/>
              <w:left w:val="nil"/>
              <w:bottom w:val="single" w:sz="4" w:space="0" w:color="auto"/>
              <w:right w:val="single" w:sz="4" w:space="0" w:color="auto"/>
            </w:tcBorders>
            <w:shd w:val="clear" w:color="auto" w:fill="auto"/>
            <w:vAlign w:val="bottom"/>
          </w:tcPr>
          <w:p w14:paraId="7C53A816" w14:textId="77777777" w:rsidR="007748A5" w:rsidRPr="00483490" w:rsidRDefault="007748A5" w:rsidP="00E64119">
            <w:pPr>
              <w:ind w:right="-164"/>
              <w:jc w:val="center"/>
              <w:rPr>
                <w:bCs/>
                <w:sz w:val="24"/>
                <w:szCs w:val="24"/>
                <w:lang w:eastAsia="en-IN"/>
              </w:rPr>
            </w:pPr>
            <w:r w:rsidRPr="00483490">
              <w:rPr>
                <w:bCs/>
                <w:sz w:val="24"/>
                <w:szCs w:val="24"/>
                <w:lang w:eastAsia="en-IN"/>
              </w:rPr>
              <w:t>47621.25</w:t>
            </w:r>
          </w:p>
        </w:tc>
        <w:tc>
          <w:tcPr>
            <w:tcW w:w="1176" w:type="dxa"/>
            <w:tcBorders>
              <w:top w:val="single" w:sz="4" w:space="0" w:color="auto"/>
              <w:left w:val="nil"/>
              <w:bottom w:val="single" w:sz="4" w:space="0" w:color="auto"/>
              <w:right w:val="single" w:sz="4" w:space="0" w:color="auto"/>
            </w:tcBorders>
            <w:shd w:val="clear" w:color="auto" w:fill="auto"/>
            <w:noWrap/>
            <w:vAlign w:val="bottom"/>
          </w:tcPr>
          <w:p w14:paraId="306454B8" w14:textId="77777777" w:rsidR="007748A5" w:rsidRPr="00483490" w:rsidRDefault="007748A5" w:rsidP="00E64119">
            <w:pPr>
              <w:ind w:right="-164"/>
              <w:jc w:val="center"/>
              <w:rPr>
                <w:sz w:val="24"/>
                <w:szCs w:val="24"/>
                <w:lang w:eastAsia="en-IN"/>
              </w:rPr>
            </w:pPr>
            <w:r w:rsidRPr="00483490">
              <w:rPr>
                <w:sz w:val="24"/>
                <w:szCs w:val="24"/>
                <w:lang w:eastAsia="en-IN"/>
              </w:rPr>
              <w:t>70</w:t>
            </w:r>
          </w:p>
        </w:tc>
        <w:tc>
          <w:tcPr>
            <w:tcW w:w="950" w:type="dxa"/>
            <w:tcBorders>
              <w:top w:val="single" w:sz="4" w:space="0" w:color="auto"/>
              <w:left w:val="nil"/>
              <w:bottom w:val="single" w:sz="4" w:space="0" w:color="auto"/>
              <w:right w:val="single" w:sz="4" w:space="0" w:color="auto"/>
            </w:tcBorders>
            <w:shd w:val="clear" w:color="auto" w:fill="auto"/>
            <w:noWrap/>
            <w:vAlign w:val="bottom"/>
          </w:tcPr>
          <w:p w14:paraId="1412F2EF" w14:textId="77777777" w:rsidR="007748A5" w:rsidRPr="00483490" w:rsidRDefault="007748A5" w:rsidP="00E64119">
            <w:pPr>
              <w:ind w:right="-164"/>
              <w:jc w:val="center"/>
              <w:rPr>
                <w:sz w:val="24"/>
                <w:szCs w:val="24"/>
                <w:lang w:eastAsia="en-IN"/>
              </w:rPr>
            </w:pPr>
            <w:r w:rsidRPr="00483490">
              <w:rPr>
                <w:sz w:val="24"/>
                <w:szCs w:val="24"/>
                <w:lang w:eastAsia="en-IN"/>
              </w:rPr>
              <w:t>1.606</w:t>
            </w:r>
          </w:p>
        </w:tc>
        <w:tc>
          <w:tcPr>
            <w:tcW w:w="1624" w:type="dxa"/>
            <w:tcBorders>
              <w:top w:val="single" w:sz="4" w:space="0" w:color="auto"/>
              <w:left w:val="nil"/>
              <w:bottom w:val="single" w:sz="4" w:space="0" w:color="auto"/>
              <w:right w:val="single" w:sz="4" w:space="0" w:color="auto"/>
            </w:tcBorders>
            <w:shd w:val="clear" w:color="auto" w:fill="auto"/>
            <w:noWrap/>
            <w:vAlign w:val="bottom"/>
          </w:tcPr>
          <w:p w14:paraId="35FE775E" w14:textId="77777777" w:rsidR="007748A5" w:rsidRPr="00483490" w:rsidRDefault="007748A5" w:rsidP="00E64119">
            <w:pPr>
              <w:ind w:right="-164"/>
              <w:jc w:val="center"/>
              <w:rPr>
                <w:bCs/>
                <w:sz w:val="24"/>
                <w:szCs w:val="24"/>
                <w:lang w:eastAsia="en-IN"/>
              </w:rPr>
            </w:pPr>
            <w:r w:rsidRPr="00483490">
              <w:rPr>
                <w:bCs/>
                <w:sz w:val="24"/>
                <w:szCs w:val="24"/>
                <w:lang w:eastAsia="en-IN"/>
              </w:rPr>
              <w:t>53535.81</w:t>
            </w:r>
          </w:p>
        </w:tc>
      </w:tr>
      <w:tr w:rsidR="007748A5" w:rsidRPr="00483490" w14:paraId="5D932248" w14:textId="77777777" w:rsidTr="00025ACE">
        <w:trPr>
          <w:trHeight w:val="137"/>
          <w:jc w:val="center"/>
        </w:trPr>
        <w:tc>
          <w:tcPr>
            <w:tcW w:w="123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DC30D19" w14:textId="77777777" w:rsidR="007748A5" w:rsidRPr="00483490" w:rsidRDefault="007748A5" w:rsidP="00025ACE">
            <w:pPr>
              <w:ind w:right="-164"/>
              <w:rPr>
                <w:bCs/>
                <w:sz w:val="24"/>
                <w:szCs w:val="24"/>
                <w:lang w:eastAsia="en-IN"/>
              </w:rPr>
            </w:pPr>
          </w:p>
        </w:tc>
        <w:tc>
          <w:tcPr>
            <w:tcW w:w="8343" w:type="dxa"/>
            <w:gridSpan w:val="6"/>
            <w:tcBorders>
              <w:top w:val="single" w:sz="4" w:space="0" w:color="auto"/>
              <w:left w:val="nil"/>
              <w:bottom w:val="single" w:sz="4" w:space="0" w:color="auto"/>
              <w:right w:val="single" w:sz="4" w:space="0" w:color="auto"/>
            </w:tcBorders>
            <w:shd w:val="clear" w:color="auto" w:fill="auto"/>
            <w:noWrap/>
            <w:vAlign w:val="bottom"/>
          </w:tcPr>
          <w:p w14:paraId="3EDA73A4" w14:textId="77777777" w:rsidR="007748A5" w:rsidRPr="00483490" w:rsidRDefault="007748A5" w:rsidP="00E64119">
            <w:pPr>
              <w:ind w:right="-164"/>
              <w:jc w:val="center"/>
              <w:rPr>
                <w:b/>
                <w:bCs/>
                <w:sz w:val="24"/>
                <w:szCs w:val="24"/>
                <w:lang w:eastAsia="en-IN"/>
              </w:rPr>
            </w:pPr>
            <w:r w:rsidRPr="00483490">
              <w:rPr>
                <w:b/>
                <w:bCs/>
                <w:sz w:val="24"/>
                <w:szCs w:val="24"/>
                <w:lang w:eastAsia="en-IN"/>
              </w:rPr>
              <w:t>C-C'</w:t>
            </w:r>
          </w:p>
        </w:tc>
      </w:tr>
      <w:tr w:rsidR="007748A5" w:rsidRPr="00483490" w14:paraId="7141E2EB" w14:textId="77777777" w:rsidTr="00025ACE">
        <w:trPr>
          <w:trHeight w:val="102"/>
          <w:jc w:val="center"/>
        </w:trPr>
        <w:tc>
          <w:tcPr>
            <w:tcW w:w="123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0971DD6" w14:textId="77777777" w:rsidR="007748A5" w:rsidRPr="00483490" w:rsidRDefault="007748A5" w:rsidP="00025ACE">
            <w:pPr>
              <w:ind w:right="-164"/>
              <w:rPr>
                <w:bCs/>
                <w:sz w:val="24"/>
                <w:szCs w:val="24"/>
                <w:lang w:eastAsia="en-IN"/>
              </w:rPr>
            </w:pPr>
            <w:r w:rsidRPr="00483490">
              <w:rPr>
                <w:bCs/>
                <w:sz w:val="24"/>
                <w:szCs w:val="24"/>
                <w:lang w:eastAsia="en-IN"/>
              </w:rPr>
              <w:t>FC (2-5%)</w:t>
            </w:r>
          </w:p>
        </w:tc>
        <w:tc>
          <w:tcPr>
            <w:tcW w:w="1031" w:type="dxa"/>
            <w:tcBorders>
              <w:top w:val="single" w:sz="4" w:space="0" w:color="auto"/>
              <w:left w:val="nil"/>
              <w:bottom w:val="single" w:sz="4" w:space="0" w:color="auto"/>
              <w:right w:val="single" w:sz="4" w:space="0" w:color="auto"/>
            </w:tcBorders>
            <w:shd w:val="clear" w:color="auto" w:fill="auto"/>
            <w:noWrap/>
            <w:vAlign w:val="bottom"/>
          </w:tcPr>
          <w:p w14:paraId="70609A58" w14:textId="77777777" w:rsidR="007748A5" w:rsidRPr="00483490" w:rsidRDefault="007748A5" w:rsidP="00E64119">
            <w:pPr>
              <w:ind w:right="-164"/>
              <w:jc w:val="center"/>
              <w:rPr>
                <w:bCs/>
                <w:sz w:val="24"/>
                <w:szCs w:val="24"/>
                <w:lang w:eastAsia="en-IN"/>
              </w:rPr>
            </w:pPr>
            <w:r w:rsidRPr="00483490">
              <w:rPr>
                <w:bCs/>
                <w:sz w:val="24"/>
                <w:szCs w:val="24"/>
                <w:lang w:eastAsia="en-IN"/>
              </w:rPr>
              <w:t>1211.37</w:t>
            </w:r>
          </w:p>
        </w:tc>
        <w:tc>
          <w:tcPr>
            <w:tcW w:w="1559" w:type="dxa"/>
            <w:tcBorders>
              <w:top w:val="single" w:sz="4" w:space="0" w:color="auto"/>
              <w:left w:val="nil"/>
              <w:bottom w:val="single" w:sz="4" w:space="0" w:color="auto"/>
              <w:right w:val="single" w:sz="4" w:space="0" w:color="auto"/>
            </w:tcBorders>
            <w:shd w:val="clear" w:color="auto" w:fill="auto"/>
            <w:vAlign w:val="bottom"/>
          </w:tcPr>
          <w:p w14:paraId="450E08B2" w14:textId="77777777" w:rsidR="007748A5" w:rsidRPr="00483490" w:rsidRDefault="007748A5" w:rsidP="00E64119">
            <w:pPr>
              <w:ind w:right="-164"/>
              <w:jc w:val="center"/>
              <w:rPr>
                <w:bCs/>
                <w:sz w:val="24"/>
                <w:szCs w:val="24"/>
                <w:lang w:eastAsia="en-IN"/>
              </w:rPr>
            </w:pPr>
            <w:r w:rsidRPr="00483490">
              <w:rPr>
                <w:bCs/>
                <w:sz w:val="24"/>
                <w:szCs w:val="24"/>
                <w:lang w:eastAsia="en-IN"/>
              </w:rPr>
              <w:t>82</w:t>
            </w:r>
          </w:p>
        </w:tc>
        <w:tc>
          <w:tcPr>
            <w:tcW w:w="2003" w:type="dxa"/>
            <w:tcBorders>
              <w:top w:val="single" w:sz="4" w:space="0" w:color="auto"/>
              <w:left w:val="nil"/>
              <w:bottom w:val="single" w:sz="4" w:space="0" w:color="auto"/>
              <w:right w:val="single" w:sz="4" w:space="0" w:color="auto"/>
            </w:tcBorders>
            <w:shd w:val="clear" w:color="auto" w:fill="auto"/>
            <w:vAlign w:val="bottom"/>
          </w:tcPr>
          <w:p w14:paraId="46706FB4" w14:textId="77777777" w:rsidR="007748A5" w:rsidRPr="00483490" w:rsidRDefault="007748A5" w:rsidP="00E64119">
            <w:pPr>
              <w:ind w:right="-164"/>
              <w:jc w:val="center"/>
              <w:rPr>
                <w:bCs/>
                <w:sz w:val="24"/>
                <w:szCs w:val="24"/>
                <w:lang w:eastAsia="en-IN"/>
              </w:rPr>
            </w:pPr>
            <w:r w:rsidRPr="00483490">
              <w:rPr>
                <w:bCs/>
                <w:sz w:val="24"/>
                <w:szCs w:val="24"/>
                <w:lang w:eastAsia="en-IN"/>
              </w:rPr>
              <w:t>99332.34</w:t>
            </w:r>
          </w:p>
        </w:tc>
        <w:tc>
          <w:tcPr>
            <w:tcW w:w="1176" w:type="dxa"/>
            <w:tcBorders>
              <w:top w:val="single" w:sz="4" w:space="0" w:color="auto"/>
              <w:left w:val="nil"/>
              <w:bottom w:val="single" w:sz="4" w:space="0" w:color="auto"/>
              <w:right w:val="single" w:sz="4" w:space="0" w:color="auto"/>
            </w:tcBorders>
            <w:shd w:val="clear" w:color="auto" w:fill="auto"/>
            <w:noWrap/>
            <w:vAlign w:val="bottom"/>
          </w:tcPr>
          <w:p w14:paraId="627A1A77" w14:textId="77777777" w:rsidR="007748A5" w:rsidRPr="00483490" w:rsidRDefault="007748A5" w:rsidP="00E64119">
            <w:pPr>
              <w:ind w:right="-164"/>
              <w:jc w:val="center"/>
              <w:rPr>
                <w:sz w:val="24"/>
                <w:szCs w:val="24"/>
                <w:lang w:eastAsia="en-IN"/>
              </w:rPr>
            </w:pPr>
            <w:r w:rsidRPr="00483490">
              <w:rPr>
                <w:sz w:val="24"/>
                <w:szCs w:val="24"/>
                <w:lang w:eastAsia="en-IN"/>
              </w:rPr>
              <w:t>70</w:t>
            </w:r>
          </w:p>
        </w:tc>
        <w:tc>
          <w:tcPr>
            <w:tcW w:w="950" w:type="dxa"/>
            <w:tcBorders>
              <w:top w:val="single" w:sz="4" w:space="0" w:color="auto"/>
              <w:left w:val="nil"/>
              <w:bottom w:val="single" w:sz="4" w:space="0" w:color="auto"/>
              <w:right w:val="single" w:sz="4" w:space="0" w:color="auto"/>
            </w:tcBorders>
            <w:shd w:val="clear" w:color="auto" w:fill="auto"/>
            <w:noWrap/>
            <w:vAlign w:val="bottom"/>
          </w:tcPr>
          <w:p w14:paraId="01562B6A" w14:textId="77777777" w:rsidR="007748A5" w:rsidRPr="00483490" w:rsidRDefault="007748A5" w:rsidP="00E64119">
            <w:pPr>
              <w:ind w:right="-164"/>
              <w:jc w:val="center"/>
              <w:rPr>
                <w:sz w:val="24"/>
                <w:szCs w:val="24"/>
                <w:lang w:eastAsia="en-IN"/>
              </w:rPr>
            </w:pPr>
            <w:r w:rsidRPr="00483490">
              <w:rPr>
                <w:sz w:val="24"/>
                <w:szCs w:val="24"/>
                <w:lang w:eastAsia="en-IN"/>
              </w:rPr>
              <w:t>1.606</w:t>
            </w:r>
          </w:p>
        </w:tc>
        <w:tc>
          <w:tcPr>
            <w:tcW w:w="1624" w:type="dxa"/>
            <w:tcBorders>
              <w:top w:val="single" w:sz="4" w:space="0" w:color="auto"/>
              <w:left w:val="nil"/>
              <w:bottom w:val="single" w:sz="4" w:space="0" w:color="auto"/>
              <w:right w:val="single" w:sz="4" w:space="0" w:color="auto"/>
            </w:tcBorders>
            <w:shd w:val="clear" w:color="auto" w:fill="auto"/>
            <w:noWrap/>
            <w:vAlign w:val="bottom"/>
          </w:tcPr>
          <w:p w14:paraId="61CC2F5D" w14:textId="77777777" w:rsidR="007748A5" w:rsidRPr="00483490" w:rsidRDefault="007748A5" w:rsidP="00E64119">
            <w:pPr>
              <w:ind w:right="-164"/>
              <w:jc w:val="center"/>
              <w:rPr>
                <w:bCs/>
                <w:sz w:val="24"/>
                <w:szCs w:val="24"/>
                <w:lang w:eastAsia="en-IN"/>
              </w:rPr>
            </w:pPr>
            <w:r w:rsidRPr="00483490">
              <w:rPr>
                <w:bCs/>
                <w:sz w:val="24"/>
                <w:szCs w:val="24"/>
                <w:lang w:eastAsia="en-IN"/>
              </w:rPr>
              <w:t>111669.40</w:t>
            </w:r>
          </w:p>
        </w:tc>
      </w:tr>
      <w:tr w:rsidR="007748A5" w:rsidRPr="00483490" w14:paraId="55D604E6" w14:textId="77777777" w:rsidTr="00025ACE">
        <w:trPr>
          <w:trHeight w:val="115"/>
          <w:jc w:val="center"/>
        </w:trPr>
        <w:tc>
          <w:tcPr>
            <w:tcW w:w="123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7AB3867" w14:textId="77777777" w:rsidR="007748A5" w:rsidRPr="00483490" w:rsidRDefault="007748A5" w:rsidP="00025ACE">
            <w:pPr>
              <w:ind w:right="-164"/>
              <w:rPr>
                <w:bCs/>
                <w:sz w:val="24"/>
                <w:szCs w:val="24"/>
                <w:lang w:eastAsia="en-IN"/>
              </w:rPr>
            </w:pPr>
          </w:p>
        </w:tc>
        <w:tc>
          <w:tcPr>
            <w:tcW w:w="8343" w:type="dxa"/>
            <w:gridSpan w:val="6"/>
            <w:tcBorders>
              <w:top w:val="single" w:sz="4" w:space="0" w:color="auto"/>
              <w:left w:val="nil"/>
              <w:bottom w:val="single" w:sz="4" w:space="0" w:color="auto"/>
              <w:right w:val="single" w:sz="4" w:space="0" w:color="auto"/>
            </w:tcBorders>
            <w:shd w:val="clear" w:color="auto" w:fill="auto"/>
            <w:noWrap/>
            <w:vAlign w:val="bottom"/>
          </w:tcPr>
          <w:p w14:paraId="4E9F719A" w14:textId="77777777" w:rsidR="007748A5" w:rsidRPr="00483490" w:rsidRDefault="007748A5" w:rsidP="00E64119">
            <w:pPr>
              <w:ind w:right="-164"/>
              <w:jc w:val="center"/>
              <w:rPr>
                <w:b/>
                <w:bCs/>
                <w:sz w:val="24"/>
                <w:szCs w:val="24"/>
                <w:lang w:eastAsia="en-IN"/>
              </w:rPr>
            </w:pPr>
            <w:r w:rsidRPr="00483490">
              <w:rPr>
                <w:b/>
                <w:bCs/>
                <w:sz w:val="24"/>
                <w:szCs w:val="24"/>
                <w:lang w:eastAsia="en-IN"/>
              </w:rPr>
              <w:t>D-D'</w:t>
            </w:r>
          </w:p>
        </w:tc>
      </w:tr>
      <w:tr w:rsidR="007748A5" w:rsidRPr="00483490" w14:paraId="5515438A" w14:textId="77777777" w:rsidTr="00025ACE">
        <w:trPr>
          <w:trHeight w:val="125"/>
          <w:jc w:val="center"/>
        </w:trPr>
        <w:tc>
          <w:tcPr>
            <w:tcW w:w="123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E86D13C" w14:textId="77777777" w:rsidR="007748A5" w:rsidRPr="00483490" w:rsidRDefault="007748A5" w:rsidP="00025ACE">
            <w:pPr>
              <w:ind w:right="-164"/>
              <w:rPr>
                <w:bCs/>
                <w:sz w:val="24"/>
                <w:szCs w:val="24"/>
                <w:lang w:eastAsia="en-IN"/>
              </w:rPr>
            </w:pPr>
            <w:r w:rsidRPr="00483490">
              <w:rPr>
                <w:bCs/>
                <w:sz w:val="24"/>
                <w:szCs w:val="24"/>
                <w:lang w:eastAsia="en-IN"/>
              </w:rPr>
              <w:t>FC (2-5%)</w:t>
            </w:r>
          </w:p>
        </w:tc>
        <w:tc>
          <w:tcPr>
            <w:tcW w:w="1031" w:type="dxa"/>
            <w:tcBorders>
              <w:top w:val="single" w:sz="4" w:space="0" w:color="auto"/>
              <w:left w:val="nil"/>
              <w:bottom w:val="single" w:sz="4" w:space="0" w:color="auto"/>
              <w:right w:val="single" w:sz="4" w:space="0" w:color="auto"/>
            </w:tcBorders>
            <w:shd w:val="clear" w:color="auto" w:fill="auto"/>
            <w:noWrap/>
            <w:vAlign w:val="bottom"/>
          </w:tcPr>
          <w:p w14:paraId="6515B0EE" w14:textId="77777777" w:rsidR="007748A5" w:rsidRPr="00483490" w:rsidRDefault="007748A5" w:rsidP="00E64119">
            <w:pPr>
              <w:ind w:right="-164"/>
              <w:jc w:val="center"/>
              <w:rPr>
                <w:bCs/>
                <w:sz w:val="24"/>
                <w:szCs w:val="24"/>
                <w:lang w:eastAsia="en-IN"/>
              </w:rPr>
            </w:pPr>
            <w:r w:rsidRPr="00483490">
              <w:rPr>
                <w:bCs/>
                <w:sz w:val="24"/>
                <w:szCs w:val="24"/>
                <w:lang w:eastAsia="en-IN"/>
              </w:rPr>
              <w:t>1212.81</w:t>
            </w:r>
          </w:p>
        </w:tc>
        <w:tc>
          <w:tcPr>
            <w:tcW w:w="1559" w:type="dxa"/>
            <w:tcBorders>
              <w:top w:val="single" w:sz="4" w:space="0" w:color="auto"/>
              <w:left w:val="nil"/>
              <w:bottom w:val="single" w:sz="4" w:space="0" w:color="auto"/>
              <w:right w:val="single" w:sz="4" w:space="0" w:color="auto"/>
            </w:tcBorders>
            <w:shd w:val="clear" w:color="auto" w:fill="auto"/>
            <w:vAlign w:val="bottom"/>
          </w:tcPr>
          <w:p w14:paraId="0C3174E7" w14:textId="77777777" w:rsidR="007748A5" w:rsidRPr="00483490" w:rsidRDefault="007748A5" w:rsidP="00E64119">
            <w:pPr>
              <w:ind w:right="-164"/>
              <w:jc w:val="center"/>
              <w:rPr>
                <w:bCs/>
                <w:sz w:val="24"/>
                <w:szCs w:val="24"/>
                <w:lang w:eastAsia="en-IN"/>
              </w:rPr>
            </w:pPr>
            <w:r w:rsidRPr="00483490">
              <w:rPr>
                <w:bCs/>
                <w:sz w:val="24"/>
                <w:szCs w:val="24"/>
                <w:lang w:eastAsia="en-IN"/>
              </w:rPr>
              <w:t>66</w:t>
            </w:r>
          </w:p>
        </w:tc>
        <w:tc>
          <w:tcPr>
            <w:tcW w:w="2003" w:type="dxa"/>
            <w:tcBorders>
              <w:top w:val="single" w:sz="4" w:space="0" w:color="auto"/>
              <w:left w:val="nil"/>
              <w:bottom w:val="single" w:sz="4" w:space="0" w:color="auto"/>
              <w:right w:val="single" w:sz="4" w:space="0" w:color="auto"/>
            </w:tcBorders>
            <w:shd w:val="clear" w:color="auto" w:fill="auto"/>
            <w:vAlign w:val="bottom"/>
          </w:tcPr>
          <w:p w14:paraId="605E7E9C" w14:textId="77777777" w:rsidR="007748A5" w:rsidRPr="00483490" w:rsidRDefault="007748A5" w:rsidP="00E64119">
            <w:pPr>
              <w:ind w:right="-164"/>
              <w:jc w:val="center"/>
              <w:rPr>
                <w:bCs/>
                <w:sz w:val="24"/>
                <w:szCs w:val="24"/>
                <w:lang w:eastAsia="en-IN"/>
              </w:rPr>
            </w:pPr>
            <w:r w:rsidRPr="00483490">
              <w:rPr>
                <w:bCs/>
                <w:sz w:val="24"/>
                <w:szCs w:val="24"/>
                <w:lang w:eastAsia="en-IN"/>
              </w:rPr>
              <w:t>80045.46</w:t>
            </w:r>
          </w:p>
        </w:tc>
        <w:tc>
          <w:tcPr>
            <w:tcW w:w="1176" w:type="dxa"/>
            <w:tcBorders>
              <w:top w:val="single" w:sz="4" w:space="0" w:color="auto"/>
              <w:left w:val="nil"/>
              <w:bottom w:val="single" w:sz="4" w:space="0" w:color="auto"/>
              <w:right w:val="single" w:sz="4" w:space="0" w:color="auto"/>
            </w:tcBorders>
            <w:shd w:val="clear" w:color="auto" w:fill="auto"/>
            <w:noWrap/>
            <w:vAlign w:val="bottom"/>
          </w:tcPr>
          <w:p w14:paraId="242C0575" w14:textId="77777777" w:rsidR="007748A5" w:rsidRPr="00483490" w:rsidRDefault="007748A5" w:rsidP="00E64119">
            <w:pPr>
              <w:ind w:right="-164"/>
              <w:jc w:val="center"/>
              <w:rPr>
                <w:sz w:val="24"/>
                <w:szCs w:val="24"/>
                <w:lang w:eastAsia="en-IN"/>
              </w:rPr>
            </w:pPr>
            <w:r w:rsidRPr="00483490">
              <w:rPr>
                <w:sz w:val="24"/>
                <w:szCs w:val="24"/>
                <w:lang w:eastAsia="en-IN"/>
              </w:rPr>
              <w:t>70</w:t>
            </w:r>
          </w:p>
        </w:tc>
        <w:tc>
          <w:tcPr>
            <w:tcW w:w="950" w:type="dxa"/>
            <w:tcBorders>
              <w:top w:val="single" w:sz="4" w:space="0" w:color="auto"/>
              <w:left w:val="nil"/>
              <w:bottom w:val="single" w:sz="4" w:space="0" w:color="auto"/>
              <w:right w:val="single" w:sz="4" w:space="0" w:color="auto"/>
            </w:tcBorders>
            <w:shd w:val="clear" w:color="auto" w:fill="auto"/>
            <w:noWrap/>
            <w:vAlign w:val="bottom"/>
          </w:tcPr>
          <w:p w14:paraId="47DA2ABA" w14:textId="77777777" w:rsidR="007748A5" w:rsidRPr="00483490" w:rsidRDefault="007748A5" w:rsidP="00E64119">
            <w:pPr>
              <w:ind w:right="-164"/>
              <w:jc w:val="center"/>
              <w:rPr>
                <w:sz w:val="24"/>
                <w:szCs w:val="24"/>
                <w:lang w:eastAsia="en-IN"/>
              </w:rPr>
            </w:pPr>
            <w:r w:rsidRPr="00483490">
              <w:rPr>
                <w:sz w:val="24"/>
                <w:szCs w:val="24"/>
                <w:lang w:eastAsia="en-IN"/>
              </w:rPr>
              <w:t>1.606</w:t>
            </w:r>
          </w:p>
        </w:tc>
        <w:tc>
          <w:tcPr>
            <w:tcW w:w="1624" w:type="dxa"/>
            <w:tcBorders>
              <w:top w:val="single" w:sz="4" w:space="0" w:color="auto"/>
              <w:left w:val="nil"/>
              <w:bottom w:val="single" w:sz="4" w:space="0" w:color="auto"/>
              <w:right w:val="single" w:sz="4" w:space="0" w:color="auto"/>
            </w:tcBorders>
            <w:shd w:val="clear" w:color="auto" w:fill="auto"/>
            <w:noWrap/>
            <w:vAlign w:val="bottom"/>
          </w:tcPr>
          <w:p w14:paraId="17A5F784" w14:textId="77777777" w:rsidR="007748A5" w:rsidRPr="00483490" w:rsidRDefault="007748A5" w:rsidP="00E64119">
            <w:pPr>
              <w:ind w:right="-164"/>
              <w:jc w:val="center"/>
              <w:rPr>
                <w:bCs/>
                <w:sz w:val="24"/>
                <w:szCs w:val="24"/>
                <w:lang w:eastAsia="en-IN"/>
              </w:rPr>
            </w:pPr>
            <w:r w:rsidRPr="00483490">
              <w:rPr>
                <w:bCs/>
                <w:sz w:val="24"/>
                <w:szCs w:val="24"/>
                <w:lang w:eastAsia="en-IN"/>
              </w:rPr>
              <w:t>89987.11</w:t>
            </w:r>
          </w:p>
        </w:tc>
      </w:tr>
      <w:tr w:rsidR="007748A5" w:rsidRPr="00483490" w14:paraId="57F20F3B" w14:textId="77777777" w:rsidTr="00025ACE">
        <w:trPr>
          <w:trHeight w:val="115"/>
          <w:jc w:val="center"/>
        </w:trPr>
        <w:tc>
          <w:tcPr>
            <w:tcW w:w="123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BCCF501" w14:textId="77777777" w:rsidR="007748A5" w:rsidRPr="00483490" w:rsidRDefault="007748A5" w:rsidP="00025ACE">
            <w:pPr>
              <w:ind w:right="-164"/>
              <w:rPr>
                <w:bCs/>
                <w:sz w:val="24"/>
                <w:szCs w:val="24"/>
                <w:lang w:eastAsia="en-IN"/>
              </w:rPr>
            </w:pPr>
          </w:p>
        </w:tc>
        <w:tc>
          <w:tcPr>
            <w:tcW w:w="8343" w:type="dxa"/>
            <w:gridSpan w:val="6"/>
            <w:tcBorders>
              <w:top w:val="single" w:sz="4" w:space="0" w:color="auto"/>
              <w:left w:val="nil"/>
              <w:bottom w:val="single" w:sz="4" w:space="0" w:color="auto"/>
              <w:right w:val="single" w:sz="4" w:space="0" w:color="auto"/>
            </w:tcBorders>
            <w:shd w:val="clear" w:color="auto" w:fill="auto"/>
            <w:noWrap/>
            <w:vAlign w:val="bottom"/>
          </w:tcPr>
          <w:p w14:paraId="70DFE21B" w14:textId="77777777" w:rsidR="007748A5" w:rsidRPr="00483490" w:rsidRDefault="007748A5" w:rsidP="00E64119">
            <w:pPr>
              <w:ind w:right="-164"/>
              <w:jc w:val="center"/>
              <w:rPr>
                <w:b/>
                <w:bCs/>
                <w:sz w:val="24"/>
                <w:szCs w:val="24"/>
                <w:lang w:eastAsia="en-IN"/>
              </w:rPr>
            </w:pPr>
            <w:r w:rsidRPr="00483490">
              <w:rPr>
                <w:b/>
                <w:bCs/>
                <w:sz w:val="24"/>
                <w:szCs w:val="24"/>
                <w:lang w:eastAsia="en-IN"/>
              </w:rPr>
              <w:t>E-E'</w:t>
            </w:r>
          </w:p>
        </w:tc>
      </w:tr>
      <w:tr w:rsidR="007748A5" w:rsidRPr="00483490" w14:paraId="7E30FEB1" w14:textId="77777777" w:rsidTr="00025ACE">
        <w:trPr>
          <w:trHeight w:val="138"/>
          <w:jc w:val="center"/>
        </w:trPr>
        <w:tc>
          <w:tcPr>
            <w:tcW w:w="123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C3F3A26" w14:textId="77777777" w:rsidR="007748A5" w:rsidRPr="00483490" w:rsidRDefault="007748A5" w:rsidP="00025ACE">
            <w:pPr>
              <w:ind w:right="-164"/>
              <w:rPr>
                <w:bCs/>
                <w:sz w:val="24"/>
                <w:szCs w:val="24"/>
                <w:lang w:eastAsia="en-IN"/>
              </w:rPr>
            </w:pPr>
            <w:r w:rsidRPr="00483490">
              <w:rPr>
                <w:bCs/>
                <w:sz w:val="24"/>
                <w:szCs w:val="24"/>
                <w:lang w:eastAsia="en-IN"/>
              </w:rPr>
              <w:t>FC (2-5%)</w:t>
            </w:r>
          </w:p>
        </w:tc>
        <w:tc>
          <w:tcPr>
            <w:tcW w:w="1031" w:type="dxa"/>
            <w:tcBorders>
              <w:top w:val="single" w:sz="4" w:space="0" w:color="auto"/>
              <w:left w:val="nil"/>
              <w:bottom w:val="single" w:sz="4" w:space="0" w:color="auto"/>
              <w:right w:val="single" w:sz="4" w:space="0" w:color="auto"/>
            </w:tcBorders>
            <w:shd w:val="clear" w:color="auto" w:fill="auto"/>
            <w:noWrap/>
            <w:vAlign w:val="bottom"/>
          </w:tcPr>
          <w:p w14:paraId="20A6BD57" w14:textId="77777777" w:rsidR="007748A5" w:rsidRPr="00483490" w:rsidRDefault="007748A5" w:rsidP="00E64119">
            <w:pPr>
              <w:ind w:right="-164"/>
              <w:jc w:val="center"/>
              <w:rPr>
                <w:bCs/>
                <w:sz w:val="24"/>
                <w:szCs w:val="24"/>
                <w:lang w:eastAsia="en-IN"/>
              </w:rPr>
            </w:pPr>
            <w:r w:rsidRPr="00483490">
              <w:rPr>
                <w:bCs/>
                <w:sz w:val="24"/>
                <w:szCs w:val="24"/>
                <w:lang w:eastAsia="en-IN"/>
              </w:rPr>
              <w:t>586.05</w:t>
            </w:r>
          </w:p>
        </w:tc>
        <w:tc>
          <w:tcPr>
            <w:tcW w:w="1559" w:type="dxa"/>
            <w:tcBorders>
              <w:top w:val="single" w:sz="4" w:space="0" w:color="auto"/>
              <w:left w:val="nil"/>
              <w:bottom w:val="single" w:sz="4" w:space="0" w:color="auto"/>
              <w:right w:val="single" w:sz="4" w:space="0" w:color="auto"/>
            </w:tcBorders>
            <w:shd w:val="clear" w:color="auto" w:fill="auto"/>
            <w:vAlign w:val="bottom"/>
          </w:tcPr>
          <w:p w14:paraId="37BA7DE9" w14:textId="77777777" w:rsidR="007748A5" w:rsidRPr="00483490" w:rsidRDefault="007748A5" w:rsidP="00E64119">
            <w:pPr>
              <w:ind w:right="-164"/>
              <w:jc w:val="center"/>
              <w:rPr>
                <w:bCs/>
                <w:sz w:val="24"/>
                <w:szCs w:val="24"/>
                <w:lang w:eastAsia="en-IN"/>
              </w:rPr>
            </w:pPr>
            <w:r w:rsidRPr="00483490">
              <w:rPr>
                <w:bCs/>
                <w:sz w:val="24"/>
                <w:szCs w:val="24"/>
                <w:lang w:eastAsia="en-IN"/>
              </w:rPr>
              <w:t>98</w:t>
            </w:r>
          </w:p>
        </w:tc>
        <w:tc>
          <w:tcPr>
            <w:tcW w:w="2003" w:type="dxa"/>
            <w:tcBorders>
              <w:top w:val="single" w:sz="4" w:space="0" w:color="auto"/>
              <w:left w:val="nil"/>
              <w:bottom w:val="single" w:sz="4" w:space="0" w:color="auto"/>
              <w:right w:val="single" w:sz="4" w:space="0" w:color="auto"/>
            </w:tcBorders>
            <w:shd w:val="clear" w:color="auto" w:fill="auto"/>
            <w:vAlign w:val="bottom"/>
          </w:tcPr>
          <w:p w14:paraId="087D1C2E" w14:textId="77777777" w:rsidR="007748A5" w:rsidRPr="00483490" w:rsidRDefault="007748A5" w:rsidP="00E64119">
            <w:pPr>
              <w:ind w:right="-164"/>
              <w:jc w:val="center"/>
              <w:rPr>
                <w:bCs/>
                <w:sz w:val="24"/>
                <w:szCs w:val="24"/>
                <w:lang w:eastAsia="en-IN"/>
              </w:rPr>
            </w:pPr>
            <w:r w:rsidRPr="00483490">
              <w:rPr>
                <w:bCs/>
                <w:sz w:val="24"/>
                <w:szCs w:val="24"/>
                <w:lang w:eastAsia="en-IN"/>
              </w:rPr>
              <w:t>57432.9</w:t>
            </w:r>
          </w:p>
        </w:tc>
        <w:tc>
          <w:tcPr>
            <w:tcW w:w="1176" w:type="dxa"/>
            <w:tcBorders>
              <w:top w:val="single" w:sz="4" w:space="0" w:color="auto"/>
              <w:left w:val="nil"/>
              <w:bottom w:val="single" w:sz="4" w:space="0" w:color="auto"/>
              <w:right w:val="single" w:sz="4" w:space="0" w:color="auto"/>
            </w:tcBorders>
            <w:shd w:val="clear" w:color="auto" w:fill="auto"/>
            <w:noWrap/>
            <w:vAlign w:val="bottom"/>
          </w:tcPr>
          <w:p w14:paraId="42AEBD98" w14:textId="77777777" w:rsidR="007748A5" w:rsidRPr="00483490" w:rsidRDefault="007748A5" w:rsidP="00E64119">
            <w:pPr>
              <w:ind w:right="-164"/>
              <w:jc w:val="center"/>
              <w:rPr>
                <w:sz w:val="24"/>
                <w:szCs w:val="24"/>
                <w:lang w:eastAsia="en-IN"/>
              </w:rPr>
            </w:pPr>
            <w:r w:rsidRPr="00483490">
              <w:rPr>
                <w:sz w:val="24"/>
                <w:szCs w:val="24"/>
                <w:lang w:eastAsia="en-IN"/>
              </w:rPr>
              <w:t>70</w:t>
            </w:r>
          </w:p>
        </w:tc>
        <w:tc>
          <w:tcPr>
            <w:tcW w:w="950" w:type="dxa"/>
            <w:tcBorders>
              <w:top w:val="single" w:sz="4" w:space="0" w:color="auto"/>
              <w:left w:val="nil"/>
              <w:bottom w:val="single" w:sz="4" w:space="0" w:color="auto"/>
              <w:right w:val="single" w:sz="4" w:space="0" w:color="auto"/>
            </w:tcBorders>
            <w:shd w:val="clear" w:color="auto" w:fill="auto"/>
            <w:noWrap/>
            <w:vAlign w:val="bottom"/>
          </w:tcPr>
          <w:p w14:paraId="44AC427D" w14:textId="77777777" w:rsidR="007748A5" w:rsidRPr="00483490" w:rsidRDefault="007748A5" w:rsidP="00E64119">
            <w:pPr>
              <w:ind w:right="-164"/>
              <w:jc w:val="center"/>
              <w:rPr>
                <w:sz w:val="24"/>
                <w:szCs w:val="24"/>
                <w:lang w:eastAsia="en-IN"/>
              </w:rPr>
            </w:pPr>
            <w:r w:rsidRPr="00483490">
              <w:rPr>
                <w:sz w:val="24"/>
                <w:szCs w:val="24"/>
                <w:lang w:eastAsia="en-IN"/>
              </w:rPr>
              <w:t>1.606</w:t>
            </w:r>
          </w:p>
        </w:tc>
        <w:tc>
          <w:tcPr>
            <w:tcW w:w="1624" w:type="dxa"/>
            <w:tcBorders>
              <w:top w:val="single" w:sz="4" w:space="0" w:color="auto"/>
              <w:left w:val="nil"/>
              <w:bottom w:val="single" w:sz="4" w:space="0" w:color="auto"/>
              <w:right w:val="single" w:sz="4" w:space="0" w:color="auto"/>
            </w:tcBorders>
            <w:shd w:val="clear" w:color="auto" w:fill="auto"/>
            <w:noWrap/>
            <w:vAlign w:val="bottom"/>
          </w:tcPr>
          <w:p w14:paraId="1F7FA02F" w14:textId="77777777" w:rsidR="007748A5" w:rsidRPr="00483490" w:rsidRDefault="007748A5" w:rsidP="00E64119">
            <w:pPr>
              <w:ind w:right="-164"/>
              <w:jc w:val="center"/>
              <w:rPr>
                <w:bCs/>
                <w:sz w:val="24"/>
                <w:szCs w:val="24"/>
                <w:lang w:eastAsia="en-IN"/>
              </w:rPr>
            </w:pPr>
            <w:r w:rsidRPr="00483490">
              <w:rPr>
                <w:bCs/>
                <w:sz w:val="24"/>
                <w:szCs w:val="24"/>
                <w:lang w:eastAsia="en-IN"/>
              </w:rPr>
              <w:t>64566.07</w:t>
            </w:r>
          </w:p>
        </w:tc>
      </w:tr>
      <w:tr w:rsidR="007748A5" w:rsidRPr="00483490" w14:paraId="7B89F89A" w14:textId="77777777" w:rsidTr="00025ACE">
        <w:trPr>
          <w:trHeight w:val="150"/>
          <w:jc w:val="center"/>
        </w:trPr>
        <w:tc>
          <w:tcPr>
            <w:tcW w:w="3826" w:type="dxa"/>
            <w:gridSpan w:val="3"/>
            <w:tcBorders>
              <w:top w:val="single" w:sz="4" w:space="0" w:color="auto"/>
              <w:left w:val="single" w:sz="4" w:space="0" w:color="auto"/>
              <w:bottom w:val="single" w:sz="4" w:space="0" w:color="auto"/>
              <w:right w:val="single" w:sz="4" w:space="0" w:color="auto"/>
            </w:tcBorders>
            <w:shd w:val="clear" w:color="auto" w:fill="auto"/>
            <w:noWrap/>
            <w:vAlign w:val="bottom"/>
          </w:tcPr>
          <w:p w14:paraId="38A7C16A" w14:textId="77777777" w:rsidR="007748A5" w:rsidRPr="00483490" w:rsidRDefault="007748A5" w:rsidP="00E64119">
            <w:pPr>
              <w:ind w:right="-164"/>
              <w:jc w:val="center"/>
              <w:rPr>
                <w:b/>
                <w:bCs/>
                <w:sz w:val="24"/>
                <w:szCs w:val="24"/>
                <w:lang w:eastAsia="en-IN"/>
              </w:rPr>
            </w:pPr>
          </w:p>
        </w:tc>
        <w:tc>
          <w:tcPr>
            <w:tcW w:w="2003" w:type="dxa"/>
            <w:tcBorders>
              <w:top w:val="single" w:sz="4" w:space="0" w:color="auto"/>
              <w:left w:val="single" w:sz="4" w:space="0" w:color="auto"/>
              <w:bottom w:val="single" w:sz="4" w:space="0" w:color="auto"/>
              <w:right w:val="single" w:sz="4" w:space="0" w:color="auto"/>
            </w:tcBorders>
            <w:shd w:val="clear" w:color="auto" w:fill="auto"/>
            <w:vAlign w:val="bottom"/>
          </w:tcPr>
          <w:p w14:paraId="16B3D5C1" w14:textId="77777777" w:rsidR="007748A5" w:rsidRPr="00483490" w:rsidRDefault="007748A5" w:rsidP="00E64119">
            <w:pPr>
              <w:ind w:right="-164"/>
              <w:jc w:val="center"/>
              <w:rPr>
                <w:sz w:val="24"/>
                <w:szCs w:val="24"/>
              </w:rPr>
            </w:pPr>
            <w:r w:rsidRPr="00483490">
              <w:rPr>
                <w:sz w:val="24"/>
                <w:szCs w:val="24"/>
              </w:rPr>
              <w:t>367004.05</w:t>
            </w:r>
          </w:p>
        </w:tc>
        <w:tc>
          <w:tcPr>
            <w:tcW w:w="2126" w:type="dxa"/>
            <w:gridSpan w:val="2"/>
            <w:tcBorders>
              <w:top w:val="single" w:sz="4" w:space="0" w:color="auto"/>
              <w:left w:val="single" w:sz="4" w:space="0" w:color="auto"/>
              <w:bottom w:val="single" w:sz="4" w:space="0" w:color="auto"/>
              <w:right w:val="single" w:sz="4" w:space="0" w:color="auto"/>
            </w:tcBorders>
            <w:shd w:val="clear" w:color="auto" w:fill="auto"/>
            <w:vAlign w:val="bottom"/>
          </w:tcPr>
          <w:p w14:paraId="0C1C0337" w14:textId="77777777" w:rsidR="007748A5" w:rsidRPr="00483490" w:rsidRDefault="007748A5" w:rsidP="00E64119">
            <w:pPr>
              <w:ind w:right="-164"/>
              <w:jc w:val="center"/>
              <w:rPr>
                <w:b/>
                <w:bCs/>
                <w:sz w:val="24"/>
                <w:szCs w:val="24"/>
                <w:lang w:eastAsia="en-IN"/>
              </w:rPr>
            </w:pPr>
            <w:r w:rsidRPr="00483490">
              <w:rPr>
                <w:b/>
                <w:bCs/>
                <w:sz w:val="24"/>
                <w:szCs w:val="24"/>
                <w:lang w:eastAsia="en-IN"/>
              </w:rPr>
              <w:t>Total (A)</w:t>
            </w:r>
          </w:p>
        </w:tc>
        <w:tc>
          <w:tcPr>
            <w:tcW w:w="1624" w:type="dxa"/>
            <w:tcBorders>
              <w:top w:val="single" w:sz="4" w:space="0" w:color="auto"/>
              <w:left w:val="single" w:sz="4" w:space="0" w:color="auto"/>
              <w:bottom w:val="single" w:sz="4" w:space="0" w:color="auto"/>
              <w:right w:val="single" w:sz="4" w:space="0" w:color="auto"/>
            </w:tcBorders>
            <w:shd w:val="clear" w:color="auto" w:fill="auto"/>
            <w:vAlign w:val="bottom"/>
          </w:tcPr>
          <w:p w14:paraId="29B40E01" w14:textId="77777777" w:rsidR="007748A5" w:rsidRPr="00483490" w:rsidRDefault="007748A5" w:rsidP="00E64119">
            <w:pPr>
              <w:ind w:right="-164"/>
              <w:jc w:val="center"/>
              <w:rPr>
                <w:sz w:val="24"/>
                <w:szCs w:val="24"/>
              </w:rPr>
            </w:pPr>
            <w:r w:rsidRPr="00483490">
              <w:rPr>
                <w:sz w:val="24"/>
                <w:szCs w:val="24"/>
              </w:rPr>
              <w:t>412585.95</w:t>
            </w:r>
          </w:p>
        </w:tc>
      </w:tr>
    </w:tbl>
    <w:p w14:paraId="77132DA5" w14:textId="77777777" w:rsidR="007748A5" w:rsidRPr="00483490" w:rsidRDefault="007748A5" w:rsidP="00E64119">
      <w:pPr>
        <w:spacing w:line="360" w:lineRule="auto"/>
        <w:ind w:right="-164"/>
        <w:jc w:val="both"/>
        <w:rPr>
          <w:sz w:val="24"/>
          <w:szCs w:val="24"/>
          <w:lang w:val="en-IN" w:eastAsia="en-IN"/>
        </w:rPr>
      </w:pPr>
    </w:p>
    <w:p w14:paraId="35CAFCF7" w14:textId="77777777" w:rsidR="007748A5" w:rsidRPr="00483490" w:rsidRDefault="007748A5" w:rsidP="00E64119">
      <w:pPr>
        <w:spacing w:line="360" w:lineRule="auto"/>
        <w:ind w:right="-164"/>
        <w:jc w:val="center"/>
        <w:rPr>
          <w:sz w:val="24"/>
          <w:szCs w:val="24"/>
          <w:lang w:val="en-IN" w:eastAsia="en-IN"/>
        </w:rPr>
      </w:pPr>
      <w:r w:rsidRPr="00483490">
        <w:rPr>
          <w:b/>
          <w:bCs/>
          <w:sz w:val="24"/>
          <w:szCs w:val="24"/>
          <w:lang w:eastAsia="en-IN"/>
        </w:rPr>
        <w:t>PIT-2 (Surface method)</w:t>
      </w:r>
    </w:p>
    <w:tbl>
      <w:tblPr>
        <w:tblW w:w="9383" w:type="dxa"/>
        <w:jc w:val="center"/>
        <w:tblLook w:val="04A0" w:firstRow="1" w:lastRow="0" w:firstColumn="1" w:lastColumn="0" w:noHBand="0" w:noVBand="1"/>
      </w:tblPr>
      <w:tblGrid>
        <w:gridCol w:w="1276"/>
        <w:gridCol w:w="1616"/>
        <w:gridCol w:w="1418"/>
        <w:gridCol w:w="1548"/>
        <w:gridCol w:w="1176"/>
        <w:gridCol w:w="950"/>
        <w:gridCol w:w="1399"/>
      </w:tblGrid>
      <w:tr w:rsidR="007748A5" w:rsidRPr="00483490" w14:paraId="640CD6D4" w14:textId="77777777" w:rsidTr="007D081B">
        <w:trPr>
          <w:trHeight w:val="180"/>
          <w:jc w:val="center"/>
        </w:trPr>
        <w:tc>
          <w:tcPr>
            <w:tcW w:w="127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7576A78" w14:textId="77777777" w:rsidR="007748A5" w:rsidRPr="00483490" w:rsidRDefault="007748A5" w:rsidP="00E64119">
            <w:pPr>
              <w:ind w:right="-164"/>
              <w:jc w:val="center"/>
              <w:rPr>
                <w:bCs/>
                <w:sz w:val="24"/>
                <w:szCs w:val="24"/>
                <w:lang w:eastAsia="en-IN"/>
              </w:rPr>
            </w:pPr>
            <w:r w:rsidRPr="00483490">
              <w:rPr>
                <w:b/>
                <w:bCs/>
                <w:sz w:val="24"/>
                <w:szCs w:val="24"/>
                <w:lang w:eastAsia="en-IN"/>
              </w:rPr>
              <w:t>Ore category</w:t>
            </w:r>
          </w:p>
        </w:tc>
        <w:tc>
          <w:tcPr>
            <w:tcW w:w="1616" w:type="dxa"/>
            <w:tcBorders>
              <w:top w:val="single" w:sz="4" w:space="0" w:color="auto"/>
              <w:left w:val="nil"/>
              <w:bottom w:val="single" w:sz="4" w:space="0" w:color="auto"/>
              <w:right w:val="single" w:sz="4" w:space="0" w:color="auto"/>
            </w:tcBorders>
            <w:shd w:val="clear" w:color="auto" w:fill="auto"/>
            <w:noWrap/>
            <w:vAlign w:val="center"/>
          </w:tcPr>
          <w:p w14:paraId="379104C2" w14:textId="77777777" w:rsidR="007D081B" w:rsidRPr="00483490" w:rsidRDefault="007748A5" w:rsidP="005610DB">
            <w:pPr>
              <w:ind w:right="33"/>
              <w:jc w:val="center"/>
              <w:rPr>
                <w:b/>
                <w:bCs/>
                <w:sz w:val="24"/>
                <w:szCs w:val="24"/>
                <w:lang w:eastAsia="en-IN"/>
              </w:rPr>
            </w:pPr>
            <w:r w:rsidRPr="00483490">
              <w:rPr>
                <w:b/>
                <w:bCs/>
                <w:sz w:val="24"/>
                <w:szCs w:val="24"/>
                <w:lang w:eastAsia="en-IN"/>
              </w:rPr>
              <w:t>Surface area</w:t>
            </w:r>
            <w:r w:rsidR="005610DB" w:rsidRPr="00483490">
              <w:rPr>
                <w:b/>
                <w:bCs/>
                <w:sz w:val="24"/>
                <w:szCs w:val="24"/>
                <w:lang w:eastAsia="en-IN"/>
              </w:rPr>
              <w:t xml:space="preserve"> </w:t>
            </w:r>
          </w:p>
          <w:p w14:paraId="7F9C5628" w14:textId="51705BD2" w:rsidR="007748A5" w:rsidRPr="00483490" w:rsidRDefault="007748A5" w:rsidP="005610DB">
            <w:pPr>
              <w:ind w:right="33"/>
              <w:jc w:val="center"/>
              <w:rPr>
                <w:bCs/>
                <w:sz w:val="24"/>
                <w:szCs w:val="24"/>
                <w:lang w:eastAsia="en-IN"/>
              </w:rPr>
            </w:pPr>
            <w:r w:rsidRPr="00483490">
              <w:rPr>
                <w:b/>
                <w:bCs/>
                <w:sz w:val="24"/>
                <w:szCs w:val="24"/>
                <w:lang w:eastAsia="en-IN"/>
              </w:rPr>
              <w:t>( m</w:t>
            </w:r>
            <w:r w:rsidRPr="00483490">
              <w:rPr>
                <w:b/>
                <w:bCs/>
                <w:sz w:val="24"/>
                <w:szCs w:val="24"/>
                <w:vertAlign w:val="superscript"/>
                <w:lang w:eastAsia="en-IN"/>
              </w:rPr>
              <w:t>2</w:t>
            </w:r>
            <w:r w:rsidR="005610DB" w:rsidRPr="00483490">
              <w:rPr>
                <w:b/>
                <w:bCs/>
                <w:sz w:val="24"/>
                <w:szCs w:val="24"/>
                <w:lang w:eastAsia="en-IN"/>
              </w:rPr>
              <w:t>)</w:t>
            </w:r>
          </w:p>
        </w:tc>
        <w:tc>
          <w:tcPr>
            <w:tcW w:w="1418" w:type="dxa"/>
            <w:tcBorders>
              <w:top w:val="single" w:sz="4" w:space="0" w:color="auto"/>
              <w:left w:val="nil"/>
              <w:bottom w:val="single" w:sz="4" w:space="0" w:color="auto"/>
              <w:right w:val="single" w:sz="4" w:space="0" w:color="auto"/>
            </w:tcBorders>
            <w:shd w:val="clear" w:color="auto" w:fill="auto"/>
            <w:vAlign w:val="center"/>
          </w:tcPr>
          <w:p w14:paraId="2BA23132" w14:textId="77777777" w:rsidR="007748A5" w:rsidRPr="00483490" w:rsidRDefault="007748A5" w:rsidP="00E64119">
            <w:pPr>
              <w:ind w:right="-164"/>
              <w:jc w:val="center"/>
              <w:rPr>
                <w:bCs/>
                <w:sz w:val="24"/>
                <w:szCs w:val="24"/>
                <w:lang w:eastAsia="en-IN"/>
              </w:rPr>
            </w:pPr>
            <w:r w:rsidRPr="00483490">
              <w:rPr>
                <w:bCs/>
                <w:sz w:val="24"/>
                <w:szCs w:val="24"/>
                <w:lang w:eastAsia="en-IN"/>
              </w:rPr>
              <w:t>Thickness(m)</w:t>
            </w:r>
          </w:p>
        </w:tc>
        <w:tc>
          <w:tcPr>
            <w:tcW w:w="1548" w:type="dxa"/>
            <w:tcBorders>
              <w:top w:val="single" w:sz="4" w:space="0" w:color="auto"/>
              <w:left w:val="nil"/>
              <w:bottom w:val="single" w:sz="4" w:space="0" w:color="auto"/>
              <w:right w:val="single" w:sz="4" w:space="0" w:color="auto"/>
            </w:tcBorders>
            <w:shd w:val="clear" w:color="auto" w:fill="auto"/>
            <w:vAlign w:val="center"/>
          </w:tcPr>
          <w:p w14:paraId="08461DF7" w14:textId="49C35334" w:rsidR="007748A5" w:rsidRPr="00483490" w:rsidRDefault="007748A5" w:rsidP="00E64119">
            <w:pPr>
              <w:ind w:right="-164"/>
              <w:jc w:val="center"/>
              <w:rPr>
                <w:bCs/>
                <w:sz w:val="24"/>
                <w:szCs w:val="24"/>
                <w:lang w:eastAsia="en-IN"/>
              </w:rPr>
            </w:pPr>
            <w:r w:rsidRPr="00483490">
              <w:rPr>
                <w:b/>
                <w:bCs/>
                <w:sz w:val="24"/>
                <w:szCs w:val="24"/>
                <w:lang w:eastAsia="en-IN"/>
              </w:rPr>
              <w:t>Volume</w:t>
            </w:r>
            <w:r w:rsidR="00025ACE" w:rsidRPr="00483490">
              <w:rPr>
                <w:b/>
                <w:bCs/>
                <w:sz w:val="24"/>
                <w:szCs w:val="24"/>
                <w:lang w:eastAsia="en-IN"/>
              </w:rPr>
              <w:t xml:space="preserve"> </w:t>
            </w:r>
            <w:r w:rsidRPr="00483490">
              <w:rPr>
                <w:b/>
                <w:bCs/>
                <w:sz w:val="24"/>
                <w:szCs w:val="24"/>
                <w:lang w:eastAsia="en-IN"/>
              </w:rPr>
              <w:t>(m</w:t>
            </w:r>
            <w:r w:rsidRPr="00483490">
              <w:rPr>
                <w:b/>
                <w:bCs/>
                <w:sz w:val="24"/>
                <w:szCs w:val="24"/>
                <w:vertAlign w:val="superscript"/>
                <w:lang w:eastAsia="en-IN"/>
              </w:rPr>
              <w:t>3</w:t>
            </w:r>
            <w:r w:rsidRPr="00483490">
              <w:rPr>
                <w:b/>
                <w:bCs/>
                <w:sz w:val="24"/>
                <w:szCs w:val="24"/>
                <w:lang w:eastAsia="en-IN"/>
              </w:rPr>
              <w:t>)</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04F83532" w14:textId="77777777" w:rsidR="007748A5" w:rsidRPr="00483490" w:rsidRDefault="007748A5" w:rsidP="00E64119">
            <w:pPr>
              <w:ind w:right="-164"/>
              <w:jc w:val="center"/>
              <w:rPr>
                <w:sz w:val="24"/>
                <w:szCs w:val="24"/>
                <w:lang w:eastAsia="en-IN"/>
              </w:rPr>
            </w:pPr>
            <w:r w:rsidRPr="00483490">
              <w:rPr>
                <w:b/>
                <w:bCs/>
                <w:sz w:val="24"/>
                <w:szCs w:val="24"/>
                <w:lang w:eastAsia="en-IN"/>
              </w:rPr>
              <w:t>Recovery Factor (%)</w:t>
            </w:r>
          </w:p>
        </w:tc>
        <w:tc>
          <w:tcPr>
            <w:tcW w:w="950" w:type="dxa"/>
            <w:tcBorders>
              <w:top w:val="single" w:sz="4" w:space="0" w:color="auto"/>
              <w:left w:val="nil"/>
              <w:bottom w:val="single" w:sz="4" w:space="0" w:color="auto"/>
              <w:right w:val="single" w:sz="4" w:space="0" w:color="auto"/>
            </w:tcBorders>
            <w:shd w:val="clear" w:color="auto" w:fill="auto"/>
            <w:noWrap/>
            <w:vAlign w:val="center"/>
          </w:tcPr>
          <w:p w14:paraId="411D75F0" w14:textId="77777777" w:rsidR="007748A5" w:rsidRPr="00483490" w:rsidRDefault="007748A5" w:rsidP="00E64119">
            <w:pPr>
              <w:ind w:right="-164"/>
              <w:jc w:val="center"/>
              <w:rPr>
                <w:sz w:val="24"/>
                <w:szCs w:val="24"/>
                <w:lang w:eastAsia="en-IN"/>
              </w:rPr>
            </w:pPr>
            <w:r w:rsidRPr="00483490">
              <w:rPr>
                <w:b/>
                <w:bCs/>
                <w:sz w:val="24"/>
                <w:szCs w:val="24"/>
                <w:lang w:eastAsia="en-IN"/>
              </w:rPr>
              <w:t>Bulk density</w:t>
            </w:r>
          </w:p>
        </w:tc>
        <w:tc>
          <w:tcPr>
            <w:tcW w:w="1399" w:type="dxa"/>
            <w:tcBorders>
              <w:top w:val="single" w:sz="4" w:space="0" w:color="auto"/>
              <w:left w:val="nil"/>
              <w:bottom w:val="single" w:sz="4" w:space="0" w:color="auto"/>
              <w:right w:val="single" w:sz="4" w:space="0" w:color="auto"/>
            </w:tcBorders>
            <w:shd w:val="clear" w:color="auto" w:fill="auto"/>
            <w:noWrap/>
            <w:vAlign w:val="center"/>
          </w:tcPr>
          <w:p w14:paraId="0F66E24E" w14:textId="77777777" w:rsidR="00025ACE" w:rsidRPr="00483490" w:rsidRDefault="007748A5" w:rsidP="00E64119">
            <w:pPr>
              <w:ind w:right="-164"/>
              <w:jc w:val="center"/>
              <w:rPr>
                <w:b/>
                <w:bCs/>
                <w:sz w:val="24"/>
                <w:szCs w:val="24"/>
                <w:lang w:eastAsia="en-IN"/>
              </w:rPr>
            </w:pPr>
            <w:r w:rsidRPr="00483490">
              <w:rPr>
                <w:b/>
                <w:bCs/>
                <w:sz w:val="24"/>
                <w:szCs w:val="24"/>
                <w:lang w:eastAsia="en-IN"/>
              </w:rPr>
              <w:t>Resource</w:t>
            </w:r>
            <w:r w:rsidR="00025ACE" w:rsidRPr="00483490">
              <w:rPr>
                <w:b/>
                <w:bCs/>
                <w:sz w:val="24"/>
                <w:szCs w:val="24"/>
                <w:lang w:eastAsia="en-IN"/>
              </w:rPr>
              <w:t xml:space="preserve"> </w:t>
            </w:r>
          </w:p>
          <w:p w14:paraId="22424990" w14:textId="79048287" w:rsidR="007748A5" w:rsidRPr="00483490" w:rsidRDefault="007748A5" w:rsidP="00E64119">
            <w:pPr>
              <w:ind w:right="-164"/>
              <w:jc w:val="center"/>
              <w:rPr>
                <w:bCs/>
                <w:sz w:val="24"/>
                <w:szCs w:val="24"/>
                <w:lang w:eastAsia="en-IN"/>
              </w:rPr>
            </w:pPr>
            <w:r w:rsidRPr="00483490">
              <w:rPr>
                <w:b/>
                <w:bCs/>
                <w:sz w:val="24"/>
                <w:szCs w:val="24"/>
                <w:lang w:eastAsia="en-IN"/>
              </w:rPr>
              <w:t>(t)</w:t>
            </w:r>
          </w:p>
        </w:tc>
      </w:tr>
      <w:tr w:rsidR="007748A5" w:rsidRPr="00483490" w14:paraId="0FBC4860" w14:textId="77777777" w:rsidTr="007D081B">
        <w:trPr>
          <w:trHeight w:val="90"/>
          <w:jc w:val="center"/>
        </w:trPr>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B9A61B9" w14:textId="77777777" w:rsidR="007748A5" w:rsidRPr="00483490" w:rsidRDefault="007748A5" w:rsidP="00E64119">
            <w:pPr>
              <w:ind w:right="-164"/>
              <w:jc w:val="center"/>
              <w:rPr>
                <w:bCs/>
                <w:sz w:val="24"/>
                <w:szCs w:val="24"/>
                <w:lang w:eastAsia="en-IN"/>
              </w:rPr>
            </w:pPr>
            <w:r w:rsidRPr="00483490">
              <w:rPr>
                <w:bCs/>
                <w:sz w:val="24"/>
                <w:szCs w:val="24"/>
                <w:lang w:eastAsia="en-IN"/>
              </w:rPr>
              <w:t>FC (2-5%)</w:t>
            </w:r>
          </w:p>
        </w:tc>
        <w:tc>
          <w:tcPr>
            <w:tcW w:w="1616" w:type="dxa"/>
            <w:tcBorders>
              <w:top w:val="single" w:sz="4" w:space="0" w:color="auto"/>
              <w:left w:val="nil"/>
              <w:bottom w:val="single" w:sz="4" w:space="0" w:color="auto"/>
              <w:right w:val="single" w:sz="4" w:space="0" w:color="auto"/>
            </w:tcBorders>
            <w:shd w:val="clear" w:color="auto" w:fill="auto"/>
            <w:noWrap/>
            <w:vAlign w:val="bottom"/>
          </w:tcPr>
          <w:p w14:paraId="4CA3E6D3" w14:textId="77777777" w:rsidR="007748A5" w:rsidRPr="00483490" w:rsidRDefault="007748A5" w:rsidP="00E64119">
            <w:pPr>
              <w:ind w:right="-164"/>
              <w:jc w:val="center"/>
              <w:rPr>
                <w:bCs/>
                <w:sz w:val="24"/>
                <w:szCs w:val="24"/>
                <w:lang w:eastAsia="en-IN"/>
              </w:rPr>
            </w:pPr>
            <w:r w:rsidRPr="00483490">
              <w:rPr>
                <w:bCs/>
                <w:sz w:val="24"/>
                <w:szCs w:val="24"/>
                <w:lang w:eastAsia="en-IN"/>
              </w:rPr>
              <w:t>2500</w:t>
            </w:r>
          </w:p>
        </w:tc>
        <w:tc>
          <w:tcPr>
            <w:tcW w:w="1418" w:type="dxa"/>
            <w:tcBorders>
              <w:top w:val="single" w:sz="4" w:space="0" w:color="auto"/>
              <w:left w:val="nil"/>
              <w:bottom w:val="single" w:sz="4" w:space="0" w:color="auto"/>
              <w:right w:val="single" w:sz="4" w:space="0" w:color="auto"/>
            </w:tcBorders>
            <w:shd w:val="clear" w:color="auto" w:fill="auto"/>
            <w:vAlign w:val="bottom"/>
          </w:tcPr>
          <w:p w14:paraId="46DB06B7" w14:textId="77777777" w:rsidR="007748A5" w:rsidRPr="00483490" w:rsidRDefault="007748A5" w:rsidP="00E64119">
            <w:pPr>
              <w:ind w:right="-164"/>
              <w:jc w:val="center"/>
              <w:rPr>
                <w:bCs/>
                <w:sz w:val="24"/>
                <w:szCs w:val="24"/>
                <w:lang w:eastAsia="en-IN"/>
              </w:rPr>
            </w:pPr>
            <w:r w:rsidRPr="00483490">
              <w:rPr>
                <w:bCs/>
                <w:sz w:val="24"/>
                <w:szCs w:val="24"/>
                <w:lang w:eastAsia="en-IN"/>
              </w:rPr>
              <w:t>0.3</w:t>
            </w:r>
          </w:p>
        </w:tc>
        <w:tc>
          <w:tcPr>
            <w:tcW w:w="1548" w:type="dxa"/>
            <w:tcBorders>
              <w:top w:val="single" w:sz="4" w:space="0" w:color="auto"/>
              <w:left w:val="nil"/>
              <w:bottom w:val="single" w:sz="4" w:space="0" w:color="auto"/>
              <w:right w:val="single" w:sz="4" w:space="0" w:color="auto"/>
            </w:tcBorders>
            <w:shd w:val="clear" w:color="auto" w:fill="auto"/>
            <w:vAlign w:val="bottom"/>
          </w:tcPr>
          <w:p w14:paraId="5B9D810E" w14:textId="77777777" w:rsidR="007748A5" w:rsidRPr="00483490" w:rsidRDefault="007748A5" w:rsidP="00E64119">
            <w:pPr>
              <w:ind w:right="-164"/>
              <w:jc w:val="center"/>
              <w:rPr>
                <w:bCs/>
                <w:sz w:val="24"/>
                <w:szCs w:val="24"/>
                <w:lang w:eastAsia="en-IN"/>
              </w:rPr>
            </w:pPr>
            <w:r w:rsidRPr="00483490">
              <w:rPr>
                <w:bCs/>
                <w:sz w:val="24"/>
                <w:szCs w:val="24"/>
                <w:lang w:eastAsia="en-IN"/>
              </w:rPr>
              <w:t>750</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446CE97A" w14:textId="77777777" w:rsidR="007748A5" w:rsidRPr="00483490" w:rsidRDefault="007748A5" w:rsidP="00E64119">
            <w:pPr>
              <w:ind w:right="-164"/>
              <w:jc w:val="center"/>
              <w:rPr>
                <w:sz w:val="24"/>
                <w:szCs w:val="24"/>
                <w:lang w:eastAsia="en-IN"/>
              </w:rPr>
            </w:pPr>
            <w:r w:rsidRPr="00483490">
              <w:rPr>
                <w:sz w:val="24"/>
                <w:szCs w:val="24"/>
                <w:lang w:eastAsia="en-IN"/>
              </w:rPr>
              <w:t>70</w:t>
            </w:r>
          </w:p>
        </w:tc>
        <w:tc>
          <w:tcPr>
            <w:tcW w:w="950" w:type="dxa"/>
            <w:tcBorders>
              <w:top w:val="single" w:sz="4" w:space="0" w:color="auto"/>
              <w:left w:val="nil"/>
              <w:bottom w:val="single" w:sz="4" w:space="0" w:color="auto"/>
              <w:right w:val="single" w:sz="4" w:space="0" w:color="auto"/>
            </w:tcBorders>
            <w:shd w:val="clear" w:color="auto" w:fill="auto"/>
            <w:noWrap/>
            <w:vAlign w:val="center"/>
          </w:tcPr>
          <w:p w14:paraId="2145BCAC" w14:textId="77777777" w:rsidR="007748A5" w:rsidRPr="00483490" w:rsidRDefault="007748A5" w:rsidP="00E64119">
            <w:pPr>
              <w:ind w:right="-164"/>
              <w:jc w:val="center"/>
              <w:rPr>
                <w:sz w:val="24"/>
                <w:szCs w:val="24"/>
                <w:lang w:eastAsia="en-IN"/>
              </w:rPr>
            </w:pPr>
            <w:r w:rsidRPr="00483490">
              <w:rPr>
                <w:sz w:val="24"/>
                <w:szCs w:val="24"/>
                <w:lang w:eastAsia="en-IN"/>
              </w:rPr>
              <w:t>1.606</w:t>
            </w:r>
          </w:p>
        </w:tc>
        <w:tc>
          <w:tcPr>
            <w:tcW w:w="1399" w:type="dxa"/>
            <w:tcBorders>
              <w:top w:val="single" w:sz="4" w:space="0" w:color="auto"/>
              <w:left w:val="nil"/>
              <w:bottom w:val="single" w:sz="4" w:space="0" w:color="auto"/>
              <w:right w:val="single" w:sz="4" w:space="0" w:color="auto"/>
            </w:tcBorders>
            <w:shd w:val="clear" w:color="auto" w:fill="auto"/>
            <w:noWrap/>
            <w:vAlign w:val="center"/>
          </w:tcPr>
          <w:p w14:paraId="0B63D3AD" w14:textId="77777777" w:rsidR="007748A5" w:rsidRPr="00483490" w:rsidRDefault="007748A5" w:rsidP="00E64119">
            <w:pPr>
              <w:ind w:right="-164"/>
              <w:jc w:val="center"/>
              <w:rPr>
                <w:bCs/>
                <w:sz w:val="24"/>
                <w:szCs w:val="24"/>
                <w:lang w:eastAsia="en-IN"/>
              </w:rPr>
            </w:pPr>
            <w:r w:rsidRPr="00483490">
              <w:rPr>
                <w:bCs/>
                <w:sz w:val="24"/>
                <w:szCs w:val="24"/>
                <w:lang w:eastAsia="en-IN"/>
              </w:rPr>
              <w:t>843.15</w:t>
            </w:r>
          </w:p>
        </w:tc>
      </w:tr>
      <w:tr w:rsidR="007748A5" w:rsidRPr="00483490" w14:paraId="1828DB10" w14:textId="77777777" w:rsidTr="007D081B">
        <w:trPr>
          <w:trHeight w:val="150"/>
          <w:jc w:val="center"/>
        </w:trPr>
        <w:tc>
          <w:tcPr>
            <w:tcW w:w="7984" w:type="dxa"/>
            <w:gridSpan w:val="6"/>
            <w:tcBorders>
              <w:top w:val="single" w:sz="4" w:space="0" w:color="auto"/>
              <w:left w:val="single" w:sz="4" w:space="0" w:color="auto"/>
              <w:bottom w:val="single" w:sz="4" w:space="0" w:color="auto"/>
              <w:right w:val="single" w:sz="4" w:space="0" w:color="auto"/>
            </w:tcBorders>
            <w:shd w:val="clear" w:color="auto" w:fill="auto"/>
            <w:noWrap/>
            <w:vAlign w:val="bottom"/>
          </w:tcPr>
          <w:p w14:paraId="45314B03" w14:textId="72FBD3DE" w:rsidR="007748A5" w:rsidRPr="00483490" w:rsidRDefault="007748A5" w:rsidP="005610DB">
            <w:pPr>
              <w:jc w:val="right"/>
              <w:rPr>
                <w:sz w:val="24"/>
                <w:szCs w:val="24"/>
                <w:lang w:eastAsia="en-IN"/>
              </w:rPr>
            </w:pPr>
            <w:r w:rsidRPr="00483490">
              <w:rPr>
                <w:sz w:val="24"/>
                <w:szCs w:val="24"/>
                <w:lang w:eastAsia="en-IN"/>
              </w:rPr>
              <w:t>Total</w:t>
            </w:r>
            <w:r w:rsidR="005610DB" w:rsidRPr="00483490">
              <w:rPr>
                <w:sz w:val="24"/>
                <w:szCs w:val="24"/>
                <w:lang w:eastAsia="en-IN"/>
              </w:rPr>
              <w:t xml:space="preserve"> </w:t>
            </w:r>
            <w:r w:rsidRPr="00483490">
              <w:rPr>
                <w:sz w:val="24"/>
                <w:szCs w:val="24"/>
                <w:lang w:eastAsia="en-IN"/>
              </w:rPr>
              <w:t>(B)</w:t>
            </w:r>
          </w:p>
        </w:tc>
        <w:tc>
          <w:tcPr>
            <w:tcW w:w="1399" w:type="dxa"/>
            <w:tcBorders>
              <w:top w:val="single" w:sz="4" w:space="0" w:color="auto"/>
              <w:left w:val="nil"/>
              <w:bottom w:val="single" w:sz="4" w:space="0" w:color="auto"/>
              <w:right w:val="single" w:sz="4" w:space="0" w:color="auto"/>
            </w:tcBorders>
            <w:shd w:val="clear" w:color="auto" w:fill="auto"/>
            <w:noWrap/>
            <w:vAlign w:val="bottom"/>
          </w:tcPr>
          <w:p w14:paraId="0F179E84" w14:textId="77777777" w:rsidR="007748A5" w:rsidRPr="00483490" w:rsidRDefault="007748A5" w:rsidP="00E64119">
            <w:pPr>
              <w:ind w:right="-164"/>
              <w:jc w:val="center"/>
              <w:rPr>
                <w:b/>
                <w:bCs/>
                <w:sz w:val="24"/>
                <w:szCs w:val="24"/>
                <w:lang w:eastAsia="en-IN"/>
              </w:rPr>
            </w:pPr>
            <w:r w:rsidRPr="00483490">
              <w:rPr>
                <w:bCs/>
                <w:sz w:val="24"/>
                <w:szCs w:val="24"/>
                <w:lang w:eastAsia="en-IN"/>
              </w:rPr>
              <w:t>843.15</w:t>
            </w:r>
          </w:p>
        </w:tc>
      </w:tr>
      <w:tr w:rsidR="007748A5" w:rsidRPr="00483490" w14:paraId="1C6AF184" w14:textId="77777777" w:rsidTr="007D081B">
        <w:trPr>
          <w:trHeight w:val="116"/>
          <w:jc w:val="center"/>
        </w:trPr>
        <w:tc>
          <w:tcPr>
            <w:tcW w:w="7984" w:type="dxa"/>
            <w:gridSpan w:val="6"/>
            <w:tcBorders>
              <w:top w:val="single" w:sz="4" w:space="0" w:color="auto"/>
              <w:left w:val="single" w:sz="4" w:space="0" w:color="auto"/>
              <w:bottom w:val="single" w:sz="4" w:space="0" w:color="auto"/>
              <w:right w:val="single" w:sz="4" w:space="0" w:color="auto"/>
            </w:tcBorders>
            <w:shd w:val="clear" w:color="auto" w:fill="auto"/>
            <w:noWrap/>
            <w:vAlign w:val="bottom"/>
          </w:tcPr>
          <w:p w14:paraId="7268B59F" w14:textId="77777777" w:rsidR="007748A5" w:rsidRPr="00483490" w:rsidRDefault="007748A5" w:rsidP="00E64119">
            <w:pPr>
              <w:ind w:right="-164"/>
              <w:jc w:val="center"/>
              <w:rPr>
                <w:b/>
                <w:bCs/>
                <w:sz w:val="24"/>
                <w:szCs w:val="24"/>
                <w:lang w:eastAsia="en-IN"/>
              </w:rPr>
            </w:pPr>
            <w:r w:rsidRPr="00483490">
              <w:rPr>
                <w:b/>
                <w:bCs/>
                <w:sz w:val="24"/>
                <w:szCs w:val="24"/>
                <w:lang w:eastAsia="en-IN"/>
              </w:rPr>
              <w:t>Grand Total resource of the Block (In metric tonnes): (A+B) in t</w:t>
            </w:r>
          </w:p>
        </w:tc>
        <w:tc>
          <w:tcPr>
            <w:tcW w:w="1399" w:type="dxa"/>
            <w:tcBorders>
              <w:top w:val="single" w:sz="4" w:space="0" w:color="auto"/>
              <w:left w:val="nil"/>
              <w:bottom w:val="single" w:sz="4" w:space="0" w:color="auto"/>
              <w:right w:val="single" w:sz="4" w:space="0" w:color="auto"/>
            </w:tcBorders>
            <w:shd w:val="clear" w:color="auto" w:fill="auto"/>
            <w:noWrap/>
            <w:vAlign w:val="bottom"/>
          </w:tcPr>
          <w:p w14:paraId="360C9989" w14:textId="77777777" w:rsidR="007748A5" w:rsidRPr="00483490" w:rsidRDefault="007748A5" w:rsidP="00E64119">
            <w:pPr>
              <w:ind w:right="-164"/>
              <w:jc w:val="center"/>
              <w:rPr>
                <w:b/>
                <w:bCs/>
                <w:sz w:val="24"/>
                <w:szCs w:val="24"/>
                <w:lang w:eastAsia="en-IN"/>
              </w:rPr>
            </w:pPr>
            <w:r w:rsidRPr="00483490">
              <w:rPr>
                <w:b/>
                <w:bCs/>
                <w:sz w:val="24"/>
                <w:szCs w:val="24"/>
                <w:lang w:eastAsia="en-IN"/>
              </w:rPr>
              <w:t>413429</w:t>
            </w:r>
          </w:p>
        </w:tc>
      </w:tr>
      <w:tr w:rsidR="007748A5" w:rsidRPr="00483490" w14:paraId="273C9EDC" w14:textId="77777777" w:rsidTr="007D081B">
        <w:trPr>
          <w:trHeight w:val="11"/>
          <w:jc w:val="center"/>
        </w:trPr>
        <w:tc>
          <w:tcPr>
            <w:tcW w:w="7984" w:type="dxa"/>
            <w:gridSpan w:val="6"/>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4DC01923" w14:textId="77777777" w:rsidR="007748A5" w:rsidRPr="00483490" w:rsidRDefault="007748A5" w:rsidP="00E64119">
            <w:pPr>
              <w:ind w:right="-164"/>
              <w:jc w:val="center"/>
              <w:rPr>
                <w:b/>
                <w:bCs/>
                <w:sz w:val="24"/>
                <w:szCs w:val="24"/>
                <w:lang w:eastAsia="en-IN"/>
              </w:rPr>
            </w:pPr>
            <w:r w:rsidRPr="00483490">
              <w:rPr>
                <w:b/>
                <w:bCs/>
                <w:sz w:val="24"/>
                <w:szCs w:val="24"/>
                <w:lang w:eastAsia="en-IN"/>
              </w:rPr>
              <w:t>Grand Total resource of the Block (In Million tonnes) in mt</w:t>
            </w:r>
          </w:p>
        </w:tc>
        <w:tc>
          <w:tcPr>
            <w:tcW w:w="1399" w:type="dxa"/>
            <w:tcBorders>
              <w:top w:val="nil"/>
              <w:left w:val="nil"/>
              <w:bottom w:val="single" w:sz="4" w:space="0" w:color="auto"/>
              <w:right w:val="single" w:sz="4" w:space="0" w:color="auto"/>
            </w:tcBorders>
            <w:shd w:val="clear" w:color="auto" w:fill="auto"/>
            <w:noWrap/>
            <w:vAlign w:val="bottom"/>
            <w:hideMark/>
          </w:tcPr>
          <w:p w14:paraId="5D9138CB" w14:textId="77777777" w:rsidR="007748A5" w:rsidRPr="00483490" w:rsidRDefault="007748A5" w:rsidP="00E64119">
            <w:pPr>
              <w:ind w:right="-164"/>
              <w:jc w:val="center"/>
              <w:rPr>
                <w:b/>
                <w:bCs/>
                <w:sz w:val="24"/>
                <w:szCs w:val="24"/>
                <w:lang w:eastAsia="en-IN"/>
              </w:rPr>
            </w:pPr>
            <w:r w:rsidRPr="00483490">
              <w:rPr>
                <w:b/>
                <w:bCs/>
                <w:sz w:val="24"/>
                <w:szCs w:val="24"/>
                <w:lang w:eastAsia="en-IN"/>
              </w:rPr>
              <w:t>0.41343</w:t>
            </w:r>
          </w:p>
        </w:tc>
      </w:tr>
    </w:tbl>
    <w:p w14:paraId="5BA732F7" w14:textId="77777777" w:rsidR="007748A5" w:rsidRPr="00483490" w:rsidRDefault="007748A5" w:rsidP="00E64119">
      <w:pPr>
        <w:ind w:right="-164"/>
      </w:pPr>
    </w:p>
    <w:p w14:paraId="2159BB8C" w14:textId="77777777" w:rsidR="00AF692B" w:rsidRPr="00483490" w:rsidRDefault="00AF692B" w:rsidP="00E64119">
      <w:pPr>
        <w:widowControl/>
        <w:tabs>
          <w:tab w:val="left" w:pos="9026"/>
        </w:tabs>
        <w:autoSpaceDE/>
        <w:autoSpaceDN/>
        <w:spacing w:after="160" w:line="259" w:lineRule="auto"/>
        <w:ind w:right="-164"/>
        <w:rPr>
          <w:sz w:val="24"/>
          <w:szCs w:val="24"/>
        </w:rPr>
      </w:pPr>
    </w:p>
    <w:p w14:paraId="385B0DCA" w14:textId="77777777" w:rsidR="007748A5" w:rsidRPr="00483490" w:rsidRDefault="007748A5" w:rsidP="00E64119">
      <w:pPr>
        <w:widowControl/>
        <w:tabs>
          <w:tab w:val="left" w:pos="9026"/>
        </w:tabs>
        <w:autoSpaceDE/>
        <w:autoSpaceDN/>
        <w:spacing w:after="160" w:line="259" w:lineRule="auto"/>
        <w:ind w:right="-164"/>
        <w:rPr>
          <w:sz w:val="24"/>
          <w:szCs w:val="24"/>
        </w:rPr>
      </w:pPr>
    </w:p>
    <w:p w14:paraId="182CD2FB" w14:textId="77777777" w:rsidR="007748A5" w:rsidRPr="00483490" w:rsidRDefault="007748A5" w:rsidP="00E64119">
      <w:pPr>
        <w:widowControl/>
        <w:tabs>
          <w:tab w:val="left" w:pos="9026"/>
        </w:tabs>
        <w:autoSpaceDE/>
        <w:autoSpaceDN/>
        <w:spacing w:after="160" w:line="259" w:lineRule="auto"/>
        <w:ind w:right="-164"/>
        <w:rPr>
          <w:sz w:val="24"/>
          <w:szCs w:val="24"/>
        </w:rPr>
      </w:pPr>
    </w:p>
    <w:p w14:paraId="0AA69D6F" w14:textId="77777777" w:rsidR="007748A5" w:rsidRPr="00483490" w:rsidRDefault="007748A5" w:rsidP="00E64119">
      <w:pPr>
        <w:widowControl/>
        <w:tabs>
          <w:tab w:val="left" w:pos="9026"/>
        </w:tabs>
        <w:autoSpaceDE/>
        <w:autoSpaceDN/>
        <w:spacing w:after="160" w:line="259" w:lineRule="auto"/>
        <w:ind w:right="-164"/>
        <w:rPr>
          <w:sz w:val="24"/>
          <w:szCs w:val="24"/>
        </w:rPr>
      </w:pPr>
    </w:p>
    <w:p w14:paraId="34F27248" w14:textId="77777777" w:rsidR="007748A5" w:rsidRPr="00483490" w:rsidRDefault="007748A5" w:rsidP="00E64119">
      <w:pPr>
        <w:widowControl/>
        <w:tabs>
          <w:tab w:val="left" w:pos="9026"/>
        </w:tabs>
        <w:autoSpaceDE/>
        <w:autoSpaceDN/>
        <w:spacing w:after="160" w:line="259" w:lineRule="auto"/>
        <w:ind w:right="-164"/>
        <w:rPr>
          <w:sz w:val="24"/>
          <w:szCs w:val="24"/>
        </w:rPr>
      </w:pPr>
    </w:p>
    <w:p w14:paraId="54170E85" w14:textId="77777777" w:rsidR="007748A5" w:rsidRPr="00483490" w:rsidRDefault="007748A5" w:rsidP="00E64119">
      <w:pPr>
        <w:widowControl/>
        <w:tabs>
          <w:tab w:val="left" w:pos="9026"/>
        </w:tabs>
        <w:autoSpaceDE/>
        <w:autoSpaceDN/>
        <w:spacing w:after="160" w:line="259" w:lineRule="auto"/>
        <w:ind w:right="-164"/>
        <w:rPr>
          <w:sz w:val="24"/>
          <w:szCs w:val="24"/>
        </w:rPr>
      </w:pPr>
    </w:p>
    <w:p w14:paraId="1394E068" w14:textId="77777777" w:rsidR="007748A5" w:rsidRPr="00483490" w:rsidRDefault="007748A5" w:rsidP="00E64119">
      <w:pPr>
        <w:widowControl/>
        <w:tabs>
          <w:tab w:val="left" w:pos="9026"/>
        </w:tabs>
        <w:autoSpaceDE/>
        <w:autoSpaceDN/>
        <w:spacing w:after="160" w:line="259" w:lineRule="auto"/>
        <w:ind w:right="-164"/>
        <w:rPr>
          <w:sz w:val="24"/>
          <w:szCs w:val="24"/>
        </w:rPr>
      </w:pPr>
    </w:p>
    <w:p w14:paraId="5171B253" w14:textId="77777777" w:rsidR="007748A5" w:rsidRPr="00483490" w:rsidRDefault="007748A5" w:rsidP="00E64119">
      <w:pPr>
        <w:widowControl/>
        <w:tabs>
          <w:tab w:val="left" w:pos="9026"/>
        </w:tabs>
        <w:autoSpaceDE/>
        <w:autoSpaceDN/>
        <w:spacing w:after="160" w:line="259" w:lineRule="auto"/>
        <w:ind w:right="-164"/>
        <w:rPr>
          <w:sz w:val="24"/>
          <w:szCs w:val="24"/>
        </w:rPr>
      </w:pPr>
    </w:p>
    <w:p w14:paraId="11D2EB01" w14:textId="77777777" w:rsidR="007748A5" w:rsidRPr="00483490" w:rsidRDefault="007748A5" w:rsidP="00E64119">
      <w:pPr>
        <w:widowControl/>
        <w:tabs>
          <w:tab w:val="left" w:pos="9026"/>
        </w:tabs>
        <w:autoSpaceDE/>
        <w:autoSpaceDN/>
        <w:spacing w:after="160" w:line="259" w:lineRule="auto"/>
        <w:ind w:right="-164"/>
        <w:rPr>
          <w:sz w:val="24"/>
          <w:szCs w:val="24"/>
        </w:rPr>
      </w:pPr>
    </w:p>
    <w:p w14:paraId="638E3876" w14:textId="77777777" w:rsidR="007748A5" w:rsidRPr="00483490" w:rsidRDefault="007748A5" w:rsidP="00E64119">
      <w:pPr>
        <w:widowControl/>
        <w:tabs>
          <w:tab w:val="left" w:pos="9026"/>
        </w:tabs>
        <w:autoSpaceDE/>
        <w:autoSpaceDN/>
        <w:spacing w:after="160" w:line="259" w:lineRule="auto"/>
        <w:ind w:right="-164"/>
        <w:rPr>
          <w:sz w:val="24"/>
          <w:szCs w:val="24"/>
        </w:rPr>
      </w:pPr>
    </w:p>
    <w:tbl>
      <w:tblPr>
        <w:tblpPr w:leftFromText="180" w:rightFromText="180" w:vertAnchor="page" w:horzAnchor="margin" w:tblpXSpec="center" w:tblpY="2629"/>
        <w:tblW w:w="8222" w:type="dxa"/>
        <w:tblLook w:val="04A0" w:firstRow="1" w:lastRow="0" w:firstColumn="1" w:lastColumn="0" w:noHBand="0" w:noVBand="1"/>
      </w:tblPr>
      <w:tblGrid>
        <w:gridCol w:w="4786"/>
        <w:gridCol w:w="3436"/>
      </w:tblGrid>
      <w:tr w:rsidR="002203DD" w:rsidRPr="00483490" w14:paraId="1AD174C7" w14:textId="77777777" w:rsidTr="007D081B">
        <w:trPr>
          <w:trHeight w:val="396"/>
        </w:trPr>
        <w:tc>
          <w:tcPr>
            <w:tcW w:w="478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1F4213E" w14:textId="77777777" w:rsidR="002203DD" w:rsidRPr="00483490" w:rsidRDefault="002203DD" w:rsidP="00E64119">
            <w:pPr>
              <w:ind w:right="-164"/>
              <w:jc w:val="center"/>
              <w:rPr>
                <w:b/>
                <w:bCs/>
                <w:sz w:val="28"/>
                <w:szCs w:val="24"/>
                <w:lang w:eastAsia="en-IN"/>
              </w:rPr>
            </w:pPr>
            <w:r w:rsidRPr="00483490">
              <w:rPr>
                <w:b/>
                <w:bCs/>
                <w:sz w:val="28"/>
                <w:szCs w:val="24"/>
                <w:lang w:eastAsia="en-IN"/>
              </w:rPr>
              <w:lastRenderedPageBreak/>
              <w:t>Section</w:t>
            </w:r>
          </w:p>
        </w:tc>
        <w:tc>
          <w:tcPr>
            <w:tcW w:w="3436" w:type="dxa"/>
            <w:tcBorders>
              <w:top w:val="single" w:sz="4" w:space="0" w:color="auto"/>
              <w:left w:val="nil"/>
              <w:bottom w:val="single" w:sz="4" w:space="0" w:color="auto"/>
              <w:right w:val="single" w:sz="4" w:space="0" w:color="auto"/>
            </w:tcBorders>
            <w:shd w:val="clear" w:color="auto" w:fill="auto"/>
            <w:noWrap/>
            <w:vAlign w:val="center"/>
            <w:hideMark/>
          </w:tcPr>
          <w:p w14:paraId="0DAC01E5" w14:textId="77777777" w:rsidR="002203DD" w:rsidRPr="00483490" w:rsidRDefault="002203DD" w:rsidP="00E64119">
            <w:pPr>
              <w:ind w:right="-164"/>
              <w:jc w:val="center"/>
              <w:rPr>
                <w:b/>
                <w:bCs/>
                <w:sz w:val="28"/>
                <w:szCs w:val="24"/>
                <w:lang w:eastAsia="en-IN"/>
              </w:rPr>
            </w:pPr>
            <w:r w:rsidRPr="00483490">
              <w:rPr>
                <w:b/>
                <w:bCs/>
                <w:sz w:val="28"/>
                <w:szCs w:val="24"/>
                <w:lang w:eastAsia="en-IN"/>
              </w:rPr>
              <w:t>Graphite F.C (2-5%) in metric tonnes (t)</w:t>
            </w:r>
          </w:p>
        </w:tc>
      </w:tr>
      <w:tr w:rsidR="002203DD" w:rsidRPr="00483490" w14:paraId="7BF79C27" w14:textId="77777777" w:rsidTr="007D081B">
        <w:trPr>
          <w:trHeight w:val="345"/>
        </w:trPr>
        <w:tc>
          <w:tcPr>
            <w:tcW w:w="4786" w:type="dxa"/>
            <w:tcBorders>
              <w:top w:val="nil"/>
              <w:left w:val="single" w:sz="4" w:space="0" w:color="auto"/>
              <w:bottom w:val="single" w:sz="4" w:space="0" w:color="auto"/>
              <w:right w:val="single" w:sz="4" w:space="0" w:color="auto"/>
            </w:tcBorders>
            <w:shd w:val="clear" w:color="auto" w:fill="auto"/>
            <w:noWrap/>
            <w:vAlign w:val="bottom"/>
            <w:hideMark/>
          </w:tcPr>
          <w:p w14:paraId="7079C4D1" w14:textId="77777777" w:rsidR="002203DD" w:rsidRPr="00483490" w:rsidRDefault="002203DD" w:rsidP="00E64119">
            <w:pPr>
              <w:ind w:right="-164"/>
              <w:jc w:val="center"/>
              <w:rPr>
                <w:b/>
                <w:bCs/>
                <w:sz w:val="28"/>
                <w:szCs w:val="24"/>
                <w:lang w:eastAsia="en-IN"/>
              </w:rPr>
            </w:pPr>
            <w:r w:rsidRPr="00483490">
              <w:rPr>
                <w:b/>
                <w:bCs/>
                <w:sz w:val="28"/>
                <w:szCs w:val="24"/>
                <w:lang w:eastAsia="en-IN"/>
              </w:rPr>
              <w:t>A-A'</w:t>
            </w:r>
          </w:p>
        </w:tc>
        <w:tc>
          <w:tcPr>
            <w:tcW w:w="3436" w:type="dxa"/>
            <w:tcBorders>
              <w:top w:val="nil"/>
              <w:left w:val="nil"/>
              <w:bottom w:val="single" w:sz="4" w:space="0" w:color="auto"/>
              <w:right w:val="single" w:sz="4" w:space="0" w:color="auto"/>
            </w:tcBorders>
            <w:shd w:val="clear" w:color="auto" w:fill="auto"/>
            <w:noWrap/>
            <w:vAlign w:val="bottom"/>
          </w:tcPr>
          <w:p w14:paraId="0A806D8E" w14:textId="77777777" w:rsidR="002203DD" w:rsidRPr="00483490" w:rsidRDefault="002203DD" w:rsidP="00E64119">
            <w:pPr>
              <w:ind w:right="-164"/>
              <w:jc w:val="center"/>
              <w:rPr>
                <w:color w:val="000000"/>
                <w:sz w:val="28"/>
                <w:szCs w:val="24"/>
              </w:rPr>
            </w:pPr>
            <w:r w:rsidRPr="00483490">
              <w:rPr>
                <w:color w:val="000000"/>
                <w:sz w:val="28"/>
                <w:szCs w:val="24"/>
              </w:rPr>
              <w:t>92827.55</w:t>
            </w:r>
          </w:p>
        </w:tc>
      </w:tr>
      <w:tr w:rsidR="002203DD" w:rsidRPr="00483490" w14:paraId="5B1175CF" w14:textId="77777777" w:rsidTr="007D081B">
        <w:trPr>
          <w:trHeight w:val="262"/>
        </w:trPr>
        <w:tc>
          <w:tcPr>
            <w:tcW w:w="4786" w:type="dxa"/>
            <w:tcBorders>
              <w:top w:val="nil"/>
              <w:left w:val="single" w:sz="4" w:space="0" w:color="auto"/>
              <w:bottom w:val="single" w:sz="4" w:space="0" w:color="auto"/>
              <w:right w:val="single" w:sz="4" w:space="0" w:color="auto"/>
            </w:tcBorders>
            <w:shd w:val="clear" w:color="auto" w:fill="auto"/>
            <w:noWrap/>
            <w:vAlign w:val="bottom"/>
            <w:hideMark/>
          </w:tcPr>
          <w:p w14:paraId="652E6D84" w14:textId="77777777" w:rsidR="002203DD" w:rsidRPr="00483490" w:rsidRDefault="002203DD" w:rsidP="00E64119">
            <w:pPr>
              <w:ind w:right="-164"/>
              <w:jc w:val="center"/>
              <w:rPr>
                <w:b/>
                <w:bCs/>
                <w:sz w:val="28"/>
                <w:szCs w:val="24"/>
                <w:lang w:eastAsia="en-IN"/>
              </w:rPr>
            </w:pPr>
            <w:r w:rsidRPr="00483490">
              <w:rPr>
                <w:b/>
                <w:bCs/>
                <w:sz w:val="28"/>
                <w:szCs w:val="24"/>
                <w:lang w:eastAsia="en-IN"/>
              </w:rPr>
              <w:t>B-B'</w:t>
            </w:r>
          </w:p>
        </w:tc>
        <w:tc>
          <w:tcPr>
            <w:tcW w:w="3436" w:type="dxa"/>
            <w:tcBorders>
              <w:top w:val="nil"/>
              <w:left w:val="nil"/>
              <w:bottom w:val="single" w:sz="4" w:space="0" w:color="auto"/>
              <w:right w:val="single" w:sz="4" w:space="0" w:color="auto"/>
            </w:tcBorders>
            <w:shd w:val="clear" w:color="auto" w:fill="auto"/>
            <w:noWrap/>
            <w:vAlign w:val="bottom"/>
          </w:tcPr>
          <w:p w14:paraId="412C49A1" w14:textId="77777777" w:rsidR="002203DD" w:rsidRPr="00483490" w:rsidRDefault="002203DD" w:rsidP="00E64119">
            <w:pPr>
              <w:ind w:right="-164"/>
              <w:jc w:val="center"/>
              <w:rPr>
                <w:color w:val="000000"/>
                <w:sz w:val="28"/>
                <w:szCs w:val="24"/>
              </w:rPr>
            </w:pPr>
            <w:r w:rsidRPr="00483490">
              <w:rPr>
                <w:color w:val="000000"/>
                <w:sz w:val="28"/>
                <w:szCs w:val="24"/>
              </w:rPr>
              <w:t>53535.81</w:t>
            </w:r>
          </w:p>
        </w:tc>
      </w:tr>
      <w:tr w:rsidR="002203DD" w:rsidRPr="00483490" w14:paraId="085E8E7E" w14:textId="77777777" w:rsidTr="007D081B">
        <w:trPr>
          <w:trHeight w:val="171"/>
        </w:trPr>
        <w:tc>
          <w:tcPr>
            <w:tcW w:w="4786" w:type="dxa"/>
            <w:tcBorders>
              <w:top w:val="nil"/>
              <w:left w:val="single" w:sz="4" w:space="0" w:color="auto"/>
              <w:bottom w:val="single" w:sz="4" w:space="0" w:color="auto"/>
              <w:right w:val="single" w:sz="4" w:space="0" w:color="auto"/>
            </w:tcBorders>
            <w:shd w:val="clear" w:color="auto" w:fill="auto"/>
            <w:noWrap/>
            <w:vAlign w:val="bottom"/>
            <w:hideMark/>
          </w:tcPr>
          <w:p w14:paraId="47E17B9D" w14:textId="77777777" w:rsidR="002203DD" w:rsidRPr="00483490" w:rsidRDefault="002203DD" w:rsidP="00E64119">
            <w:pPr>
              <w:ind w:right="-164"/>
              <w:jc w:val="center"/>
              <w:rPr>
                <w:b/>
                <w:bCs/>
                <w:sz w:val="28"/>
                <w:szCs w:val="24"/>
                <w:lang w:eastAsia="en-IN"/>
              </w:rPr>
            </w:pPr>
            <w:r w:rsidRPr="00483490">
              <w:rPr>
                <w:b/>
                <w:bCs/>
                <w:sz w:val="28"/>
                <w:szCs w:val="24"/>
                <w:lang w:eastAsia="en-IN"/>
              </w:rPr>
              <w:t>C-C'</w:t>
            </w:r>
          </w:p>
        </w:tc>
        <w:tc>
          <w:tcPr>
            <w:tcW w:w="3436" w:type="dxa"/>
            <w:tcBorders>
              <w:top w:val="nil"/>
              <w:left w:val="nil"/>
              <w:bottom w:val="single" w:sz="4" w:space="0" w:color="auto"/>
              <w:right w:val="single" w:sz="4" w:space="0" w:color="auto"/>
            </w:tcBorders>
            <w:shd w:val="clear" w:color="auto" w:fill="auto"/>
            <w:noWrap/>
            <w:vAlign w:val="bottom"/>
          </w:tcPr>
          <w:p w14:paraId="305001B7" w14:textId="77777777" w:rsidR="002203DD" w:rsidRPr="00483490" w:rsidRDefault="002203DD" w:rsidP="00E64119">
            <w:pPr>
              <w:ind w:right="-164"/>
              <w:jc w:val="center"/>
              <w:rPr>
                <w:color w:val="000000"/>
                <w:sz w:val="28"/>
                <w:szCs w:val="24"/>
              </w:rPr>
            </w:pPr>
            <w:r w:rsidRPr="00483490">
              <w:rPr>
                <w:color w:val="000000"/>
                <w:sz w:val="28"/>
                <w:szCs w:val="24"/>
              </w:rPr>
              <w:t>111669.40</w:t>
            </w:r>
          </w:p>
        </w:tc>
      </w:tr>
      <w:tr w:rsidR="002203DD" w:rsidRPr="00483490" w14:paraId="4F5563D5" w14:textId="77777777" w:rsidTr="007D081B">
        <w:trPr>
          <w:trHeight w:val="214"/>
        </w:trPr>
        <w:tc>
          <w:tcPr>
            <w:tcW w:w="478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E8D366A" w14:textId="77777777" w:rsidR="002203DD" w:rsidRPr="00483490" w:rsidRDefault="002203DD" w:rsidP="00E64119">
            <w:pPr>
              <w:ind w:right="-164"/>
              <w:jc w:val="center"/>
              <w:rPr>
                <w:b/>
                <w:bCs/>
                <w:sz w:val="28"/>
                <w:szCs w:val="24"/>
                <w:lang w:eastAsia="en-IN"/>
              </w:rPr>
            </w:pPr>
            <w:r w:rsidRPr="00483490">
              <w:rPr>
                <w:b/>
                <w:bCs/>
                <w:sz w:val="28"/>
                <w:szCs w:val="24"/>
                <w:lang w:eastAsia="en-IN"/>
              </w:rPr>
              <w:t>D-D'</w:t>
            </w:r>
          </w:p>
        </w:tc>
        <w:tc>
          <w:tcPr>
            <w:tcW w:w="3436" w:type="dxa"/>
            <w:tcBorders>
              <w:top w:val="single" w:sz="4" w:space="0" w:color="auto"/>
              <w:left w:val="nil"/>
              <w:bottom w:val="single" w:sz="4" w:space="0" w:color="auto"/>
              <w:right w:val="single" w:sz="4" w:space="0" w:color="auto"/>
            </w:tcBorders>
            <w:shd w:val="clear" w:color="auto" w:fill="auto"/>
            <w:noWrap/>
            <w:vAlign w:val="bottom"/>
          </w:tcPr>
          <w:p w14:paraId="7A6D54A6" w14:textId="77777777" w:rsidR="002203DD" w:rsidRPr="00483490" w:rsidRDefault="002203DD" w:rsidP="00E64119">
            <w:pPr>
              <w:ind w:right="-164"/>
              <w:jc w:val="center"/>
              <w:rPr>
                <w:color w:val="000000"/>
                <w:sz w:val="28"/>
                <w:szCs w:val="24"/>
              </w:rPr>
            </w:pPr>
            <w:r w:rsidRPr="00483490">
              <w:rPr>
                <w:color w:val="000000"/>
                <w:sz w:val="28"/>
                <w:szCs w:val="24"/>
              </w:rPr>
              <w:t>89987.11</w:t>
            </w:r>
          </w:p>
        </w:tc>
      </w:tr>
      <w:tr w:rsidR="002203DD" w:rsidRPr="00483490" w14:paraId="6AD4F050" w14:textId="77777777" w:rsidTr="007D081B">
        <w:trPr>
          <w:trHeight w:val="171"/>
        </w:trPr>
        <w:tc>
          <w:tcPr>
            <w:tcW w:w="4786" w:type="dxa"/>
            <w:tcBorders>
              <w:top w:val="nil"/>
              <w:left w:val="single" w:sz="4" w:space="0" w:color="auto"/>
              <w:bottom w:val="single" w:sz="4" w:space="0" w:color="auto"/>
              <w:right w:val="single" w:sz="4" w:space="0" w:color="auto"/>
            </w:tcBorders>
            <w:shd w:val="clear" w:color="auto" w:fill="auto"/>
            <w:noWrap/>
            <w:vAlign w:val="bottom"/>
            <w:hideMark/>
          </w:tcPr>
          <w:p w14:paraId="19E3C211" w14:textId="77777777" w:rsidR="002203DD" w:rsidRPr="00483490" w:rsidRDefault="002203DD" w:rsidP="00E64119">
            <w:pPr>
              <w:ind w:right="-164"/>
              <w:jc w:val="center"/>
              <w:rPr>
                <w:b/>
                <w:bCs/>
                <w:sz w:val="28"/>
                <w:szCs w:val="24"/>
                <w:lang w:eastAsia="en-IN"/>
              </w:rPr>
            </w:pPr>
            <w:r w:rsidRPr="00483490">
              <w:rPr>
                <w:b/>
                <w:bCs/>
                <w:sz w:val="28"/>
                <w:szCs w:val="24"/>
                <w:lang w:eastAsia="en-IN"/>
              </w:rPr>
              <w:t>E-E'</w:t>
            </w:r>
          </w:p>
        </w:tc>
        <w:tc>
          <w:tcPr>
            <w:tcW w:w="3436" w:type="dxa"/>
            <w:tcBorders>
              <w:top w:val="nil"/>
              <w:left w:val="nil"/>
              <w:bottom w:val="single" w:sz="4" w:space="0" w:color="auto"/>
              <w:right w:val="single" w:sz="4" w:space="0" w:color="auto"/>
            </w:tcBorders>
            <w:shd w:val="clear" w:color="auto" w:fill="auto"/>
            <w:noWrap/>
            <w:vAlign w:val="bottom"/>
          </w:tcPr>
          <w:p w14:paraId="5198B7ED" w14:textId="77777777" w:rsidR="002203DD" w:rsidRPr="00483490" w:rsidRDefault="002203DD" w:rsidP="00E64119">
            <w:pPr>
              <w:ind w:right="-164"/>
              <w:jc w:val="center"/>
              <w:rPr>
                <w:color w:val="000000"/>
                <w:sz w:val="28"/>
                <w:szCs w:val="24"/>
              </w:rPr>
            </w:pPr>
            <w:r w:rsidRPr="00483490">
              <w:rPr>
                <w:color w:val="000000"/>
                <w:sz w:val="28"/>
                <w:szCs w:val="24"/>
              </w:rPr>
              <w:t>64566.07</w:t>
            </w:r>
          </w:p>
        </w:tc>
      </w:tr>
      <w:tr w:rsidR="002203DD" w:rsidRPr="00483490" w14:paraId="48A2B78D" w14:textId="77777777" w:rsidTr="007D081B">
        <w:trPr>
          <w:trHeight w:val="214"/>
        </w:trPr>
        <w:tc>
          <w:tcPr>
            <w:tcW w:w="478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6141883" w14:textId="77777777" w:rsidR="002203DD" w:rsidRPr="00483490" w:rsidRDefault="002203DD" w:rsidP="00E64119">
            <w:pPr>
              <w:ind w:right="-164"/>
              <w:jc w:val="center"/>
              <w:rPr>
                <w:b/>
                <w:bCs/>
                <w:sz w:val="28"/>
                <w:szCs w:val="24"/>
                <w:lang w:eastAsia="en-IN"/>
              </w:rPr>
            </w:pPr>
            <w:r w:rsidRPr="00483490">
              <w:rPr>
                <w:b/>
                <w:bCs/>
                <w:sz w:val="28"/>
                <w:szCs w:val="24"/>
                <w:lang w:eastAsia="en-IN"/>
              </w:rPr>
              <w:t>PIT-2</w:t>
            </w:r>
          </w:p>
        </w:tc>
        <w:tc>
          <w:tcPr>
            <w:tcW w:w="3436" w:type="dxa"/>
            <w:tcBorders>
              <w:top w:val="single" w:sz="4" w:space="0" w:color="auto"/>
              <w:left w:val="nil"/>
              <w:bottom w:val="single" w:sz="4" w:space="0" w:color="auto"/>
              <w:right w:val="single" w:sz="4" w:space="0" w:color="auto"/>
            </w:tcBorders>
            <w:shd w:val="clear" w:color="auto" w:fill="auto"/>
            <w:noWrap/>
            <w:vAlign w:val="bottom"/>
          </w:tcPr>
          <w:p w14:paraId="4BFD1F33" w14:textId="77777777" w:rsidR="002203DD" w:rsidRPr="00483490" w:rsidRDefault="002203DD" w:rsidP="00E64119">
            <w:pPr>
              <w:ind w:right="-164"/>
              <w:jc w:val="center"/>
              <w:rPr>
                <w:sz w:val="28"/>
                <w:szCs w:val="24"/>
              </w:rPr>
            </w:pPr>
            <w:r w:rsidRPr="00483490">
              <w:rPr>
                <w:sz w:val="28"/>
                <w:szCs w:val="24"/>
              </w:rPr>
              <w:t>843.15</w:t>
            </w:r>
          </w:p>
        </w:tc>
      </w:tr>
      <w:tr w:rsidR="002203DD" w:rsidRPr="00483490" w14:paraId="00D967E1" w14:textId="77777777" w:rsidTr="007D081B">
        <w:trPr>
          <w:trHeight w:val="363"/>
        </w:trPr>
        <w:tc>
          <w:tcPr>
            <w:tcW w:w="4786" w:type="dxa"/>
            <w:tcBorders>
              <w:top w:val="nil"/>
              <w:left w:val="single" w:sz="4" w:space="0" w:color="auto"/>
              <w:bottom w:val="single" w:sz="4" w:space="0" w:color="auto"/>
              <w:right w:val="single" w:sz="4" w:space="0" w:color="auto"/>
            </w:tcBorders>
            <w:shd w:val="clear" w:color="auto" w:fill="auto"/>
            <w:noWrap/>
            <w:vAlign w:val="bottom"/>
            <w:hideMark/>
          </w:tcPr>
          <w:p w14:paraId="256875C4" w14:textId="5936ED9B" w:rsidR="002203DD" w:rsidRPr="00483490" w:rsidRDefault="002203DD" w:rsidP="00E64119">
            <w:pPr>
              <w:ind w:right="-164"/>
              <w:jc w:val="center"/>
              <w:rPr>
                <w:b/>
                <w:bCs/>
                <w:sz w:val="28"/>
                <w:szCs w:val="24"/>
                <w:lang w:eastAsia="en-IN"/>
              </w:rPr>
            </w:pPr>
            <w:r w:rsidRPr="00483490">
              <w:rPr>
                <w:b/>
                <w:bCs/>
                <w:sz w:val="28"/>
                <w:szCs w:val="24"/>
                <w:lang w:eastAsia="en-IN"/>
              </w:rPr>
              <w:t xml:space="preserve">Total </w:t>
            </w:r>
            <w:r w:rsidRPr="00483490">
              <w:rPr>
                <w:b/>
                <w:bCs/>
                <w:sz w:val="28"/>
                <w:szCs w:val="24"/>
              </w:rPr>
              <w:t>Resource</w:t>
            </w:r>
            <w:r w:rsidRPr="00483490">
              <w:rPr>
                <w:b/>
                <w:bCs/>
                <w:sz w:val="28"/>
                <w:szCs w:val="24"/>
                <w:lang w:eastAsia="en-IN"/>
              </w:rPr>
              <w:t xml:space="preserve"> in Metric Tonnes</w:t>
            </w:r>
            <w:r w:rsidR="007D081B" w:rsidRPr="00483490">
              <w:rPr>
                <w:b/>
                <w:bCs/>
                <w:sz w:val="28"/>
                <w:szCs w:val="24"/>
                <w:lang w:eastAsia="en-IN"/>
              </w:rPr>
              <w:t xml:space="preserve"> </w:t>
            </w:r>
            <w:r w:rsidRPr="00483490">
              <w:rPr>
                <w:b/>
                <w:bCs/>
                <w:sz w:val="28"/>
                <w:szCs w:val="24"/>
                <w:lang w:eastAsia="en-IN"/>
              </w:rPr>
              <w:t>(t)</w:t>
            </w:r>
          </w:p>
        </w:tc>
        <w:tc>
          <w:tcPr>
            <w:tcW w:w="3436" w:type="dxa"/>
            <w:tcBorders>
              <w:top w:val="nil"/>
              <w:left w:val="nil"/>
              <w:bottom w:val="single" w:sz="4" w:space="0" w:color="auto"/>
              <w:right w:val="single" w:sz="4" w:space="0" w:color="auto"/>
            </w:tcBorders>
            <w:shd w:val="clear" w:color="auto" w:fill="auto"/>
            <w:noWrap/>
            <w:vAlign w:val="bottom"/>
          </w:tcPr>
          <w:p w14:paraId="337A9601" w14:textId="77777777" w:rsidR="002203DD" w:rsidRPr="00483490" w:rsidRDefault="002203DD" w:rsidP="00E64119">
            <w:pPr>
              <w:ind w:right="-164"/>
              <w:jc w:val="center"/>
              <w:rPr>
                <w:b/>
                <w:color w:val="000000"/>
                <w:sz w:val="28"/>
                <w:szCs w:val="24"/>
              </w:rPr>
            </w:pPr>
            <w:r w:rsidRPr="00483490">
              <w:rPr>
                <w:b/>
                <w:color w:val="000000"/>
                <w:sz w:val="28"/>
                <w:szCs w:val="24"/>
              </w:rPr>
              <w:t>413429.1</w:t>
            </w:r>
          </w:p>
        </w:tc>
      </w:tr>
      <w:tr w:rsidR="002203DD" w:rsidRPr="00483490" w14:paraId="630C01B1" w14:textId="77777777" w:rsidTr="007D081B">
        <w:trPr>
          <w:trHeight w:val="417"/>
        </w:trPr>
        <w:tc>
          <w:tcPr>
            <w:tcW w:w="478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F72C91A" w14:textId="77777777" w:rsidR="002203DD" w:rsidRPr="00483490" w:rsidRDefault="002203DD" w:rsidP="007D081B">
            <w:pPr>
              <w:ind w:right="-164"/>
              <w:rPr>
                <w:b/>
                <w:bCs/>
                <w:sz w:val="28"/>
                <w:szCs w:val="24"/>
                <w:lang w:eastAsia="en-IN"/>
              </w:rPr>
            </w:pPr>
            <w:r w:rsidRPr="00483490">
              <w:rPr>
                <w:b/>
                <w:bCs/>
                <w:sz w:val="28"/>
                <w:szCs w:val="24"/>
                <w:lang w:eastAsia="en-IN"/>
              </w:rPr>
              <w:t xml:space="preserve">Total </w:t>
            </w:r>
            <w:r w:rsidRPr="00483490">
              <w:rPr>
                <w:b/>
                <w:bCs/>
                <w:sz w:val="28"/>
                <w:szCs w:val="24"/>
              </w:rPr>
              <w:t>Resource</w:t>
            </w:r>
            <w:r w:rsidRPr="00483490">
              <w:rPr>
                <w:b/>
                <w:bCs/>
                <w:sz w:val="28"/>
                <w:szCs w:val="24"/>
                <w:lang w:eastAsia="en-IN"/>
              </w:rPr>
              <w:t xml:space="preserve"> in Million Tonnes (mt)</w:t>
            </w:r>
          </w:p>
        </w:tc>
        <w:tc>
          <w:tcPr>
            <w:tcW w:w="3436" w:type="dxa"/>
            <w:tcBorders>
              <w:top w:val="single" w:sz="4" w:space="0" w:color="auto"/>
              <w:left w:val="nil"/>
              <w:bottom w:val="single" w:sz="4" w:space="0" w:color="auto"/>
              <w:right w:val="single" w:sz="4" w:space="0" w:color="auto"/>
            </w:tcBorders>
            <w:shd w:val="clear" w:color="auto" w:fill="auto"/>
            <w:noWrap/>
            <w:vAlign w:val="bottom"/>
          </w:tcPr>
          <w:p w14:paraId="6199C449" w14:textId="77777777" w:rsidR="002203DD" w:rsidRPr="00483490" w:rsidRDefault="002203DD" w:rsidP="00E64119">
            <w:pPr>
              <w:ind w:right="-164"/>
              <w:jc w:val="center"/>
              <w:rPr>
                <w:b/>
                <w:bCs/>
                <w:sz w:val="28"/>
                <w:szCs w:val="24"/>
                <w:lang w:eastAsia="en-IN"/>
              </w:rPr>
            </w:pPr>
            <w:r w:rsidRPr="00483490">
              <w:rPr>
                <w:b/>
                <w:bCs/>
                <w:sz w:val="28"/>
                <w:szCs w:val="24"/>
                <w:lang w:eastAsia="en-IN"/>
              </w:rPr>
              <w:t>0.41343</w:t>
            </w:r>
          </w:p>
        </w:tc>
      </w:tr>
    </w:tbl>
    <w:p w14:paraId="5EA9CB60" w14:textId="10C10DB1" w:rsidR="002203DD" w:rsidRPr="00483490" w:rsidRDefault="007D081B" w:rsidP="007D081B">
      <w:pPr>
        <w:ind w:right="-164"/>
        <w:jc w:val="center"/>
        <w:rPr>
          <w:b/>
          <w:sz w:val="28"/>
          <w:szCs w:val="28"/>
        </w:rPr>
      </w:pPr>
      <w:r w:rsidRPr="00483490">
        <w:rPr>
          <w:b/>
          <w:sz w:val="28"/>
          <w:szCs w:val="28"/>
        </w:rPr>
        <w:t>ANNEXURE-X</w:t>
      </w:r>
    </w:p>
    <w:p w14:paraId="32EC072E" w14:textId="77777777" w:rsidR="002203DD" w:rsidRPr="00483490" w:rsidRDefault="002203DD" w:rsidP="00E64119">
      <w:pPr>
        <w:ind w:right="-164"/>
        <w:jc w:val="center"/>
        <w:rPr>
          <w:b/>
          <w:bCs/>
          <w:sz w:val="24"/>
          <w:szCs w:val="24"/>
          <w:u w:val="single"/>
        </w:rPr>
      </w:pPr>
    </w:p>
    <w:p w14:paraId="23DC395E" w14:textId="77777777" w:rsidR="002203DD" w:rsidRPr="00483490" w:rsidRDefault="002203DD" w:rsidP="00E64119">
      <w:pPr>
        <w:ind w:right="-164"/>
        <w:jc w:val="center"/>
        <w:rPr>
          <w:b/>
          <w:bCs/>
          <w:sz w:val="28"/>
          <w:szCs w:val="24"/>
        </w:rPr>
      </w:pPr>
      <w:r w:rsidRPr="00483490">
        <w:rPr>
          <w:b/>
          <w:bCs/>
          <w:sz w:val="28"/>
          <w:szCs w:val="24"/>
        </w:rPr>
        <w:t>SUMMARY OF RESOURCE CALCULATION</w:t>
      </w:r>
    </w:p>
    <w:p w14:paraId="6219026C" w14:textId="77777777" w:rsidR="007748A5" w:rsidRPr="00483490" w:rsidRDefault="007748A5" w:rsidP="00E64119">
      <w:pPr>
        <w:widowControl/>
        <w:tabs>
          <w:tab w:val="left" w:pos="9026"/>
        </w:tabs>
        <w:autoSpaceDE/>
        <w:autoSpaceDN/>
        <w:spacing w:after="160" w:line="259" w:lineRule="auto"/>
        <w:ind w:right="-164"/>
        <w:rPr>
          <w:sz w:val="24"/>
          <w:szCs w:val="24"/>
        </w:rPr>
      </w:pPr>
    </w:p>
    <w:p w14:paraId="5EF9F234" w14:textId="77777777" w:rsidR="00FF30AB" w:rsidRPr="00483490" w:rsidRDefault="00FF30AB" w:rsidP="00E64119">
      <w:pPr>
        <w:widowControl/>
        <w:tabs>
          <w:tab w:val="left" w:pos="9026"/>
        </w:tabs>
        <w:autoSpaceDE/>
        <w:autoSpaceDN/>
        <w:spacing w:after="160" w:line="259" w:lineRule="auto"/>
        <w:ind w:right="-164"/>
        <w:rPr>
          <w:sz w:val="24"/>
          <w:szCs w:val="24"/>
        </w:rPr>
      </w:pPr>
    </w:p>
    <w:p w14:paraId="35CDAE5A" w14:textId="77777777" w:rsidR="00FF30AB" w:rsidRPr="00483490" w:rsidRDefault="00FF30AB" w:rsidP="00E64119">
      <w:pPr>
        <w:widowControl/>
        <w:tabs>
          <w:tab w:val="left" w:pos="9026"/>
        </w:tabs>
        <w:autoSpaceDE/>
        <w:autoSpaceDN/>
        <w:spacing w:after="160" w:line="259" w:lineRule="auto"/>
        <w:ind w:right="-164"/>
        <w:rPr>
          <w:sz w:val="24"/>
          <w:szCs w:val="24"/>
        </w:rPr>
      </w:pPr>
    </w:p>
    <w:p w14:paraId="2EA67708" w14:textId="77777777" w:rsidR="00FF30AB" w:rsidRPr="00483490" w:rsidRDefault="00FF30AB" w:rsidP="00E64119">
      <w:pPr>
        <w:widowControl/>
        <w:tabs>
          <w:tab w:val="left" w:pos="9026"/>
        </w:tabs>
        <w:autoSpaceDE/>
        <w:autoSpaceDN/>
        <w:spacing w:after="160" w:line="259" w:lineRule="auto"/>
        <w:ind w:right="-164"/>
        <w:rPr>
          <w:sz w:val="24"/>
          <w:szCs w:val="24"/>
        </w:rPr>
      </w:pPr>
    </w:p>
    <w:p w14:paraId="43313A8F" w14:textId="77777777" w:rsidR="00FF30AB" w:rsidRPr="00483490" w:rsidRDefault="00FF30AB" w:rsidP="00E64119">
      <w:pPr>
        <w:widowControl/>
        <w:tabs>
          <w:tab w:val="left" w:pos="9026"/>
        </w:tabs>
        <w:autoSpaceDE/>
        <w:autoSpaceDN/>
        <w:spacing w:after="160" w:line="259" w:lineRule="auto"/>
        <w:ind w:right="-164"/>
        <w:rPr>
          <w:sz w:val="24"/>
          <w:szCs w:val="24"/>
        </w:rPr>
      </w:pPr>
    </w:p>
    <w:p w14:paraId="52A052D2" w14:textId="77777777" w:rsidR="00FF30AB" w:rsidRPr="00483490" w:rsidRDefault="00FF30AB" w:rsidP="00E64119">
      <w:pPr>
        <w:widowControl/>
        <w:tabs>
          <w:tab w:val="left" w:pos="9026"/>
        </w:tabs>
        <w:autoSpaceDE/>
        <w:autoSpaceDN/>
        <w:spacing w:after="160" w:line="259" w:lineRule="auto"/>
        <w:ind w:right="-164"/>
        <w:rPr>
          <w:sz w:val="24"/>
          <w:szCs w:val="24"/>
        </w:rPr>
      </w:pPr>
    </w:p>
    <w:p w14:paraId="6B961814" w14:textId="77777777" w:rsidR="00FF30AB" w:rsidRPr="00483490" w:rsidRDefault="00FF30AB" w:rsidP="00E64119">
      <w:pPr>
        <w:widowControl/>
        <w:tabs>
          <w:tab w:val="left" w:pos="9026"/>
        </w:tabs>
        <w:autoSpaceDE/>
        <w:autoSpaceDN/>
        <w:spacing w:after="160" w:line="259" w:lineRule="auto"/>
        <w:ind w:right="-164"/>
        <w:rPr>
          <w:sz w:val="24"/>
          <w:szCs w:val="24"/>
        </w:rPr>
      </w:pPr>
    </w:p>
    <w:p w14:paraId="7826B6A4" w14:textId="77777777" w:rsidR="00FF30AB" w:rsidRPr="00483490" w:rsidRDefault="00FF30AB" w:rsidP="00E64119">
      <w:pPr>
        <w:widowControl/>
        <w:tabs>
          <w:tab w:val="left" w:pos="9026"/>
        </w:tabs>
        <w:autoSpaceDE/>
        <w:autoSpaceDN/>
        <w:spacing w:after="160" w:line="259" w:lineRule="auto"/>
        <w:ind w:right="-164"/>
        <w:rPr>
          <w:sz w:val="24"/>
          <w:szCs w:val="24"/>
        </w:rPr>
      </w:pPr>
    </w:p>
    <w:p w14:paraId="0039A9B1" w14:textId="77777777" w:rsidR="00FF30AB" w:rsidRPr="00483490" w:rsidRDefault="00FF30AB" w:rsidP="00E64119">
      <w:pPr>
        <w:widowControl/>
        <w:tabs>
          <w:tab w:val="left" w:pos="9026"/>
        </w:tabs>
        <w:autoSpaceDE/>
        <w:autoSpaceDN/>
        <w:spacing w:after="160" w:line="259" w:lineRule="auto"/>
        <w:ind w:right="-164"/>
        <w:rPr>
          <w:sz w:val="24"/>
          <w:szCs w:val="24"/>
        </w:rPr>
      </w:pPr>
    </w:p>
    <w:p w14:paraId="602F7E74" w14:textId="77777777" w:rsidR="00A60528" w:rsidRPr="00483490" w:rsidRDefault="00A60528" w:rsidP="00A60528">
      <w:pPr>
        <w:ind w:left="9360" w:right="-164"/>
        <w:rPr>
          <w:b/>
          <w:bCs/>
        </w:rPr>
        <w:sectPr w:rsidR="00A60528" w:rsidRPr="00483490" w:rsidSect="00A1568D">
          <w:type w:val="nextColumn"/>
          <w:pgSz w:w="11906" w:h="16838" w:code="9"/>
          <w:pgMar w:top="1440" w:right="1531" w:bottom="1985" w:left="1644" w:header="708" w:footer="708" w:gutter="0"/>
          <w:cols w:space="708"/>
          <w:docGrid w:linePitch="360"/>
        </w:sectPr>
      </w:pPr>
    </w:p>
    <w:p w14:paraId="1ABE2566" w14:textId="11BB7977" w:rsidR="00FF30AB" w:rsidRPr="00483490" w:rsidRDefault="00FF30AB" w:rsidP="00A60528">
      <w:pPr>
        <w:ind w:left="9360" w:right="-164"/>
        <w:rPr>
          <w:b/>
          <w:bCs/>
          <w:sz w:val="28"/>
          <w:szCs w:val="28"/>
        </w:rPr>
      </w:pPr>
      <w:r w:rsidRPr="00483490">
        <w:rPr>
          <w:b/>
          <w:bCs/>
          <w:sz w:val="28"/>
          <w:szCs w:val="28"/>
        </w:rPr>
        <w:lastRenderedPageBreak/>
        <w:t>ANNEXURE-XI</w:t>
      </w:r>
    </w:p>
    <w:p w14:paraId="0BAD79D2" w14:textId="77777777" w:rsidR="00FF30AB" w:rsidRPr="00483490" w:rsidRDefault="00FF30AB" w:rsidP="00E64119">
      <w:pPr>
        <w:ind w:right="-164" w:firstLine="720"/>
        <w:jc w:val="center"/>
        <w:rPr>
          <w:b/>
          <w:bCs/>
          <w:sz w:val="28"/>
          <w:szCs w:val="28"/>
          <w:lang w:eastAsia="en-IN"/>
        </w:rPr>
      </w:pPr>
    </w:p>
    <w:p w14:paraId="192736DF" w14:textId="6DBBFA72" w:rsidR="00FF30AB" w:rsidRPr="00483490" w:rsidRDefault="00FF30AB" w:rsidP="00E64119">
      <w:pPr>
        <w:ind w:right="-164" w:firstLine="720"/>
        <w:jc w:val="center"/>
        <w:rPr>
          <w:sz w:val="24"/>
          <w:szCs w:val="24"/>
          <w:lang w:val="en-IN" w:eastAsia="en-IN" w:bidi="or-IN"/>
        </w:rPr>
      </w:pPr>
      <w:r w:rsidRPr="00483490">
        <w:rPr>
          <w:b/>
          <w:bCs/>
          <w:sz w:val="28"/>
          <w:szCs w:val="28"/>
          <w:lang w:eastAsia="en-IN"/>
        </w:rPr>
        <w:t xml:space="preserve">CALCULATION OF ORE: OB OF NARINGPANGA </w:t>
      </w:r>
      <w:r w:rsidR="00413468" w:rsidRPr="00483490">
        <w:rPr>
          <w:b/>
          <w:bCs/>
          <w:sz w:val="28"/>
          <w:szCs w:val="28"/>
          <w:lang w:eastAsia="en-IN"/>
        </w:rPr>
        <w:t xml:space="preserve">GRAPHITE </w:t>
      </w:r>
      <w:r w:rsidRPr="00483490">
        <w:rPr>
          <w:b/>
          <w:bCs/>
          <w:sz w:val="28"/>
          <w:szCs w:val="28"/>
          <w:lang w:eastAsia="en-IN"/>
        </w:rPr>
        <w:t>BLOCK</w:t>
      </w:r>
    </w:p>
    <w:p w14:paraId="1070CABA" w14:textId="77777777" w:rsidR="00FF30AB" w:rsidRPr="00483490" w:rsidRDefault="00FF30AB" w:rsidP="00E64119">
      <w:pPr>
        <w:ind w:right="-164" w:firstLine="720"/>
        <w:jc w:val="both"/>
        <w:rPr>
          <w:sz w:val="24"/>
          <w:szCs w:val="24"/>
          <w:lang w:val="en-IN" w:eastAsia="en-IN" w:bidi="or-IN"/>
        </w:rPr>
      </w:pPr>
    </w:p>
    <w:tbl>
      <w:tblPr>
        <w:tblW w:w="14170" w:type="dxa"/>
        <w:tblLook w:val="04A0" w:firstRow="1" w:lastRow="0" w:firstColumn="1" w:lastColumn="0" w:noHBand="0" w:noVBand="1"/>
      </w:tblPr>
      <w:tblGrid>
        <w:gridCol w:w="1088"/>
        <w:gridCol w:w="1646"/>
        <w:gridCol w:w="2268"/>
        <w:gridCol w:w="2268"/>
        <w:gridCol w:w="2268"/>
        <w:gridCol w:w="2790"/>
        <w:gridCol w:w="1842"/>
      </w:tblGrid>
      <w:tr w:rsidR="00FF30AB" w:rsidRPr="00483490" w14:paraId="64066B3E" w14:textId="77777777" w:rsidTr="002675F5">
        <w:trPr>
          <w:trHeight w:val="370"/>
        </w:trPr>
        <w:tc>
          <w:tcPr>
            <w:tcW w:w="14170" w:type="dxa"/>
            <w:gridSpan w:val="7"/>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21E0082" w14:textId="06AA40D2" w:rsidR="00FF30AB" w:rsidRPr="00483490" w:rsidRDefault="00FF30AB" w:rsidP="00E64119">
            <w:pPr>
              <w:widowControl/>
              <w:autoSpaceDE/>
              <w:autoSpaceDN/>
              <w:ind w:right="-164"/>
              <w:jc w:val="center"/>
              <w:rPr>
                <w:b/>
                <w:bCs/>
                <w:sz w:val="24"/>
                <w:szCs w:val="24"/>
                <w:lang w:val="en-IN" w:eastAsia="en-IN"/>
              </w:rPr>
            </w:pPr>
            <w:r w:rsidRPr="00483490">
              <w:rPr>
                <w:b/>
                <w:bCs/>
                <w:sz w:val="24"/>
                <w:szCs w:val="24"/>
                <w:lang w:eastAsia="en-IN"/>
              </w:rPr>
              <w:t xml:space="preserve">CALCULATION OF ORE:OB OF NARINGPANGA </w:t>
            </w:r>
            <w:r w:rsidR="00413468" w:rsidRPr="00483490">
              <w:rPr>
                <w:b/>
                <w:bCs/>
                <w:sz w:val="24"/>
                <w:szCs w:val="24"/>
                <w:lang w:eastAsia="en-IN"/>
              </w:rPr>
              <w:t xml:space="preserve">GRAPHITE </w:t>
            </w:r>
            <w:r w:rsidRPr="00483490">
              <w:rPr>
                <w:b/>
                <w:bCs/>
                <w:sz w:val="24"/>
                <w:szCs w:val="24"/>
                <w:lang w:eastAsia="en-IN"/>
              </w:rPr>
              <w:t>BLOCK</w:t>
            </w:r>
          </w:p>
        </w:tc>
      </w:tr>
      <w:tr w:rsidR="00FF30AB" w:rsidRPr="00483490" w14:paraId="7E6BA079" w14:textId="77777777" w:rsidTr="002675F5">
        <w:trPr>
          <w:trHeight w:val="1460"/>
        </w:trPr>
        <w:tc>
          <w:tcPr>
            <w:tcW w:w="1088" w:type="dxa"/>
            <w:tcBorders>
              <w:top w:val="nil"/>
              <w:left w:val="single" w:sz="4" w:space="0" w:color="auto"/>
              <w:bottom w:val="single" w:sz="4" w:space="0" w:color="auto"/>
              <w:right w:val="single" w:sz="4" w:space="0" w:color="auto"/>
            </w:tcBorders>
            <w:shd w:val="clear" w:color="auto" w:fill="auto"/>
            <w:vAlign w:val="center"/>
            <w:hideMark/>
          </w:tcPr>
          <w:p w14:paraId="654D1891" w14:textId="77777777" w:rsidR="00FF30AB" w:rsidRPr="00483490" w:rsidRDefault="00FF30AB" w:rsidP="00E64119">
            <w:pPr>
              <w:widowControl/>
              <w:autoSpaceDE/>
              <w:autoSpaceDN/>
              <w:ind w:right="-164"/>
              <w:jc w:val="center"/>
              <w:rPr>
                <w:b/>
                <w:bCs/>
                <w:sz w:val="24"/>
                <w:szCs w:val="24"/>
                <w:lang w:val="en-IN" w:eastAsia="en-IN"/>
              </w:rPr>
            </w:pPr>
            <w:r w:rsidRPr="00483490">
              <w:rPr>
                <w:b/>
                <w:bCs/>
                <w:sz w:val="24"/>
                <w:szCs w:val="24"/>
                <w:lang w:eastAsia="en-IN"/>
              </w:rPr>
              <w:t>Section</w:t>
            </w:r>
          </w:p>
        </w:tc>
        <w:tc>
          <w:tcPr>
            <w:tcW w:w="1646" w:type="dxa"/>
            <w:tcBorders>
              <w:top w:val="nil"/>
              <w:left w:val="nil"/>
              <w:bottom w:val="single" w:sz="4" w:space="0" w:color="auto"/>
              <w:right w:val="single" w:sz="4" w:space="0" w:color="auto"/>
            </w:tcBorders>
            <w:shd w:val="clear" w:color="auto" w:fill="auto"/>
            <w:vAlign w:val="center"/>
            <w:hideMark/>
          </w:tcPr>
          <w:p w14:paraId="59B453DB" w14:textId="77777777" w:rsidR="00FF30AB" w:rsidRPr="00483490" w:rsidRDefault="00FF30AB" w:rsidP="00E64119">
            <w:pPr>
              <w:widowControl/>
              <w:autoSpaceDE/>
              <w:autoSpaceDN/>
              <w:ind w:right="-164"/>
              <w:jc w:val="center"/>
              <w:rPr>
                <w:b/>
                <w:bCs/>
                <w:sz w:val="24"/>
                <w:szCs w:val="24"/>
                <w:lang w:val="en-IN" w:eastAsia="en-IN"/>
              </w:rPr>
            </w:pPr>
            <w:r w:rsidRPr="00483490">
              <w:rPr>
                <w:b/>
                <w:bCs/>
                <w:sz w:val="24"/>
                <w:szCs w:val="24"/>
                <w:lang w:eastAsia="en-IN"/>
              </w:rPr>
              <w:t>Sectional area of ore in m</w:t>
            </w:r>
            <w:r w:rsidRPr="00483490">
              <w:rPr>
                <w:b/>
                <w:bCs/>
                <w:sz w:val="24"/>
                <w:szCs w:val="24"/>
                <w:vertAlign w:val="superscript"/>
                <w:lang w:eastAsia="en-IN"/>
              </w:rPr>
              <w:t>2</w:t>
            </w:r>
          </w:p>
        </w:tc>
        <w:tc>
          <w:tcPr>
            <w:tcW w:w="2268" w:type="dxa"/>
            <w:tcBorders>
              <w:top w:val="nil"/>
              <w:left w:val="nil"/>
              <w:bottom w:val="single" w:sz="4" w:space="0" w:color="auto"/>
              <w:right w:val="single" w:sz="4" w:space="0" w:color="auto"/>
            </w:tcBorders>
            <w:shd w:val="clear" w:color="auto" w:fill="auto"/>
            <w:vAlign w:val="center"/>
            <w:hideMark/>
          </w:tcPr>
          <w:p w14:paraId="54577E98" w14:textId="77777777" w:rsidR="00643D99" w:rsidRPr="00483490" w:rsidRDefault="00FF30AB" w:rsidP="00E64119">
            <w:pPr>
              <w:widowControl/>
              <w:autoSpaceDE/>
              <w:autoSpaceDN/>
              <w:ind w:right="-164"/>
              <w:jc w:val="center"/>
              <w:rPr>
                <w:b/>
                <w:bCs/>
                <w:sz w:val="24"/>
                <w:szCs w:val="24"/>
                <w:lang w:eastAsia="en-IN"/>
              </w:rPr>
            </w:pPr>
            <w:r w:rsidRPr="00483490">
              <w:rPr>
                <w:b/>
                <w:bCs/>
                <w:sz w:val="24"/>
                <w:szCs w:val="24"/>
                <w:lang w:eastAsia="en-IN"/>
              </w:rPr>
              <w:t xml:space="preserve">Over burden Sectional area  </w:t>
            </w:r>
          </w:p>
          <w:p w14:paraId="7601E8F3" w14:textId="3BA07572" w:rsidR="00FF30AB" w:rsidRPr="00483490" w:rsidRDefault="00FF30AB" w:rsidP="00E64119">
            <w:pPr>
              <w:widowControl/>
              <w:autoSpaceDE/>
              <w:autoSpaceDN/>
              <w:ind w:right="-164"/>
              <w:jc w:val="center"/>
              <w:rPr>
                <w:b/>
                <w:bCs/>
                <w:sz w:val="24"/>
                <w:szCs w:val="24"/>
                <w:lang w:val="en-IN" w:eastAsia="en-IN"/>
              </w:rPr>
            </w:pPr>
            <w:r w:rsidRPr="00483490">
              <w:rPr>
                <w:b/>
                <w:bCs/>
                <w:sz w:val="24"/>
                <w:szCs w:val="24"/>
                <w:lang w:eastAsia="en-IN"/>
              </w:rPr>
              <w:t>in m</w:t>
            </w:r>
            <w:r w:rsidRPr="00483490">
              <w:rPr>
                <w:b/>
                <w:bCs/>
                <w:sz w:val="24"/>
                <w:szCs w:val="24"/>
                <w:vertAlign w:val="superscript"/>
                <w:lang w:eastAsia="en-IN"/>
              </w:rPr>
              <w:t>2</w:t>
            </w:r>
          </w:p>
        </w:tc>
        <w:tc>
          <w:tcPr>
            <w:tcW w:w="2268" w:type="dxa"/>
            <w:tcBorders>
              <w:top w:val="nil"/>
              <w:left w:val="nil"/>
              <w:bottom w:val="single" w:sz="4" w:space="0" w:color="auto"/>
              <w:right w:val="single" w:sz="4" w:space="0" w:color="auto"/>
            </w:tcBorders>
            <w:shd w:val="clear" w:color="auto" w:fill="auto"/>
            <w:vAlign w:val="center"/>
            <w:hideMark/>
          </w:tcPr>
          <w:p w14:paraId="52EBE5EE" w14:textId="77777777" w:rsidR="00643D99" w:rsidRPr="00483490" w:rsidRDefault="00FF30AB" w:rsidP="00E64119">
            <w:pPr>
              <w:widowControl/>
              <w:autoSpaceDE/>
              <w:autoSpaceDN/>
              <w:ind w:right="-164"/>
              <w:jc w:val="center"/>
              <w:rPr>
                <w:b/>
                <w:bCs/>
                <w:sz w:val="24"/>
                <w:szCs w:val="24"/>
                <w:lang w:eastAsia="en-IN"/>
              </w:rPr>
            </w:pPr>
            <w:r w:rsidRPr="00483490">
              <w:rPr>
                <w:b/>
                <w:bCs/>
                <w:sz w:val="24"/>
                <w:szCs w:val="24"/>
                <w:lang w:eastAsia="en-IN"/>
              </w:rPr>
              <w:t xml:space="preserve">Strike Influence </w:t>
            </w:r>
          </w:p>
          <w:p w14:paraId="42529DCD" w14:textId="511B385C" w:rsidR="00FF30AB" w:rsidRPr="00483490" w:rsidRDefault="00643D99" w:rsidP="00643D99">
            <w:pPr>
              <w:widowControl/>
              <w:autoSpaceDE/>
              <w:autoSpaceDN/>
              <w:ind w:right="-164"/>
              <w:jc w:val="center"/>
              <w:rPr>
                <w:b/>
                <w:bCs/>
                <w:sz w:val="24"/>
                <w:szCs w:val="24"/>
                <w:lang w:val="en-IN" w:eastAsia="en-IN"/>
              </w:rPr>
            </w:pPr>
            <w:r w:rsidRPr="00483490">
              <w:rPr>
                <w:b/>
                <w:bCs/>
                <w:sz w:val="24"/>
                <w:szCs w:val="24"/>
                <w:lang w:eastAsia="en-IN"/>
              </w:rPr>
              <w:t>i</w:t>
            </w:r>
            <w:r w:rsidR="00FF30AB" w:rsidRPr="00483490">
              <w:rPr>
                <w:b/>
                <w:bCs/>
                <w:sz w:val="24"/>
                <w:szCs w:val="24"/>
                <w:lang w:eastAsia="en-IN"/>
              </w:rPr>
              <w:t>n</w:t>
            </w:r>
            <w:r w:rsidRPr="00483490">
              <w:rPr>
                <w:b/>
                <w:bCs/>
                <w:sz w:val="24"/>
                <w:szCs w:val="24"/>
                <w:lang w:eastAsia="en-IN"/>
              </w:rPr>
              <w:t xml:space="preserve"> </w:t>
            </w:r>
            <w:r w:rsidR="00FF30AB" w:rsidRPr="00483490">
              <w:rPr>
                <w:b/>
                <w:bCs/>
                <w:sz w:val="24"/>
                <w:szCs w:val="24"/>
                <w:lang w:eastAsia="en-IN"/>
              </w:rPr>
              <w:t>m</w:t>
            </w:r>
          </w:p>
        </w:tc>
        <w:tc>
          <w:tcPr>
            <w:tcW w:w="2268" w:type="dxa"/>
            <w:tcBorders>
              <w:top w:val="nil"/>
              <w:left w:val="nil"/>
              <w:bottom w:val="single" w:sz="4" w:space="0" w:color="auto"/>
              <w:right w:val="single" w:sz="4" w:space="0" w:color="auto"/>
            </w:tcBorders>
            <w:shd w:val="clear" w:color="auto" w:fill="auto"/>
            <w:vAlign w:val="center"/>
            <w:hideMark/>
          </w:tcPr>
          <w:p w14:paraId="1C4E03A8" w14:textId="77777777" w:rsidR="00643D99" w:rsidRPr="00483490" w:rsidRDefault="00FF30AB" w:rsidP="00E64119">
            <w:pPr>
              <w:widowControl/>
              <w:autoSpaceDE/>
              <w:autoSpaceDN/>
              <w:ind w:right="-164"/>
              <w:jc w:val="center"/>
              <w:rPr>
                <w:b/>
                <w:bCs/>
                <w:sz w:val="24"/>
                <w:szCs w:val="24"/>
                <w:lang w:eastAsia="en-IN"/>
              </w:rPr>
            </w:pPr>
            <w:r w:rsidRPr="00483490">
              <w:rPr>
                <w:b/>
                <w:bCs/>
                <w:sz w:val="24"/>
                <w:szCs w:val="24"/>
                <w:lang w:eastAsia="en-IN"/>
              </w:rPr>
              <w:t xml:space="preserve">Volume of Ore </w:t>
            </w:r>
          </w:p>
          <w:p w14:paraId="767C8E1F" w14:textId="77EEFC86" w:rsidR="00FF30AB" w:rsidRPr="00483490" w:rsidRDefault="00FF30AB" w:rsidP="00E64119">
            <w:pPr>
              <w:widowControl/>
              <w:autoSpaceDE/>
              <w:autoSpaceDN/>
              <w:ind w:right="-164"/>
              <w:jc w:val="center"/>
              <w:rPr>
                <w:b/>
                <w:bCs/>
                <w:sz w:val="24"/>
                <w:szCs w:val="24"/>
                <w:lang w:val="en-IN" w:eastAsia="en-IN"/>
              </w:rPr>
            </w:pPr>
            <w:r w:rsidRPr="00483490">
              <w:rPr>
                <w:b/>
                <w:bCs/>
                <w:sz w:val="24"/>
                <w:szCs w:val="24"/>
                <w:lang w:eastAsia="en-IN"/>
              </w:rPr>
              <w:t>in m</w:t>
            </w:r>
            <w:r w:rsidRPr="00483490">
              <w:rPr>
                <w:b/>
                <w:bCs/>
                <w:sz w:val="24"/>
                <w:szCs w:val="24"/>
                <w:vertAlign w:val="superscript"/>
                <w:lang w:eastAsia="en-IN"/>
              </w:rPr>
              <w:t>3</w:t>
            </w:r>
          </w:p>
        </w:tc>
        <w:tc>
          <w:tcPr>
            <w:tcW w:w="2790" w:type="dxa"/>
            <w:tcBorders>
              <w:top w:val="nil"/>
              <w:left w:val="nil"/>
              <w:bottom w:val="single" w:sz="4" w:space="0" w:color="auto"/>
              <w:right w:val="single" w:sz="4" w:space="0" w:color="auto"/>
            </w:tcBorders>
            <w:shd w:val="clear" w:color="auto" w:fill="auto"/>
            <w:vAlign w:val="center"/>
            <w:hideMark/>
          </w:tcPr>
          <w:p w14:paraId="265A9F3C" w14:textId="77777777" w:rsidR="00643D99" w:rsidRPr="00483490" w:rsidRDefault="00FF30AB" w:rsidP="00E64119">
            <w:pPr>
              <w:widowControl/>
              <w:autoSpaceDE/>
              <w:autoSpaceDN/>
              <w:ind w:right="-164"/>
              <w:jc w:val="center"/>
              <w:rPr>
                <w:b/>
                <w:bCs/>
                <w:sz w:val="24"/>
                <w:szCs w:val="24"/>
                <w:lang w:eastAsia="en-IN"/>
              </w:rPr>
            </w:pPr>
            <w:r w:rsidRPr="00483490">
              <w:rPr>
                <w:b/>
                <w:bCs/>
                <w:sz w:val="24"/>
                <w:szCs w:val="24"/>
                <w:lang w:eastAsia="en-IN"/>
              </w:rPr>
              <w:t xml:space="preserve">volume of over burden </w:t>
            </w:r>
          </w:p>
          <w:p w14:paraId="2365347F" w14:textId="7D9B92B1" w:rsidR="00FF30AB" w:rsidRPr="00483490" w:rsidRDefault="00FF30AB" w:rsidP="00E64119">
            <w:pPr>
              <w:widowControl/>
              <w:autoSpaceDE/>
              <w:autoSpaceDN/>
              <w:ind w:right="-164"/>
              <w:jc w:val="center"/>
              <w:rPr>
                <w:b/>
                <w:bCs/>
                <w:sz w:val="24"/>
                <w:szCs w:val="24"/>
                <w:lang w:val="en-IN" w:eastAsia="en-IN"/>
              </w:rPr>
            </w:pPr>
            <w:r w:rsidRPr="00483490">
              <w:rPr>
                <w:b/>
                <w:bCs/>
                <w:sz w:val="24"/>
                <w:szCs w:val="24"/>
                <w:lang w:eastAsia="en-IN"/>
              </w:rPr>
              <w:t>in m</w:t>
            </w:r>
            <w:r w:rsidRPr="00483490">
              <w:rPr>
                <w:b/>
                <w:bCs/>
                <w:sz w:val="24"/>
                <w:szCs w:val="24"/>
                <w:vertAlign w:val="superscript"/>
                <w:lang w:eastAsia="en-IN"/>
              </w:rPr>
              <w:t>3</w:t>
            </w:r>
          </w:p>
        </w:tc>
        <w:tc>
          <w:tcPr>
            <w:tcW w:w="1842" w:type="dxa"/>
            <w:tcBorders>
              <w:top w:val="nil"/>
              <w:left w:val="nil"/>
              <w:bottom w:val="single" w:sz="4" w:space="0" w:color="auto"/>
              <w:right w:val="single" w:sz="4" w:space="0" w:color="auto"/>
            </w:tcBorders>
            <w:shd w:val="clear" w:color="auto" w:fill="auto"/>
            <w:vAlign w:val="center"/>
            <w:hideMark/>
          </w:tcPr>
          <w:p w14:paraId="7C9BC1ED" w14:textId="77777777" w:rsidR="00FF30AB" w:rsidRPr="00483490" w:rsidRDefault="00FF30AB" w:rsidP="00E64119">
            <w:pPr>
              <w:widowControl/>
              <w:autoSpaceDE/>
              <w:autoSpaceDN/>
              <w:ind w:right="-164"/>
              <w:jc w:val="center"/>
              <w:rPr>
                <w:b/>
                <w:bCs/>
                <w:sz w:val="24"/>
                <w:szCs w:val="24"/>
                <w:lang w:val="en-IN" w:eastAsia="en-IN"/>
              </w:rPr>
            </w:pPr>
            <w:r w:rsidRPr="00483490">
              <w:rPr>
                <w:b/>
                <w:bCs/>
                <w:sz w:val="24"/>
                <w:szCs w:val="24"/>
                <w:lang w:eastAsia="en-IN"/>
              </w:rPr>
              <w:t>Ore : OB</w:t>
            </w:r>
          </w:p>
        </w:tc>
      </w:tr>
      <w:tr w:rsidR="00FF30AB" w:rsidRPr="00483490" w14:paraId="08925484" w14:textId="77777777" w:rsidTr="002675F5">
        <w:trPr>
          <w:trHeight w:val="315"/>
        </w:trPr>
        <w:tc>
          <w:tcPr>
            <w:tcW w:w="1088" w:type="dxa"/>
            <w:tcBorders>
              <w:top w:val="nil"/>
              <w:left w:val="single" w:sz="4" w:space="0" w:color="auto"/>
              <w:bottom w:val="single" w:sz="4" w:space="0" w:color="auto"/>
              <w:right w:val="single" w:sz="4" w:space="0" w:color="auto"/>
            </w:tcBorders>
            <w:shd w:val="clear" w:color="auto" w:fill="auto"/>
            <w:vAlign w:val="center"/>
            <w:hideMark/>
          </w:tcPr>
          <w:p w14:paraId="01F83A12" w14:textId="77777777" w:rsidR="00FF30AB" w:rsidRPr="00483490" w:rsidRDefault="00FF30AB" w:rsidP="00E64119">
            <w:pPr>
              <w:widowControl/>
              <w:autoSpaceDE/>
              <w:autoSpaceDN/>
              <w:ind w:right="-164"/>
              <w:jc w:val="center"/>
              <w:rPr>
                <w:b/>
                <w:bCs/>
                <w:sz w:val="28"/>
                <w:szCs w:val="28"/>
                <w:lang w:val="en-IN" w:eastAsia="en-IN"/>
              </w:rPr>
            </w:pPr>
            <w:r w:rsidRPr="00483490">
              <w:rPr>
                <w:b/>
                <w:bCs/>
                <w:sz w:val="28"/>
                <w:szCs w:val="28"/>
                <w:lang w:eastAsia="en-IN"/>
              </w:rPr>
              <w:t>AA'</w:t>
            </w:r>
          </w:p>
        </w:tc>
        <w:tc>
          <w:tcPr>
            <w:tcW w:w="1646" w:type="dxa"/>
            <w:tcBorders>
              <w:top w:val="nil"/>
              <w:left w:val="nil"/>
              <w:bottom w:val="single" w:sz="4" w:space="0" w:color="auto"/>
              <w:right w:val="single" w:sz="4" w:space="0" w:color="auto"/>
            </w:tcBorders>
            <w:shd w:val="clear" w:color="auto" w:fill="auto"/>
            <w:noWrap/>
            <w:vAlign w:val="center"/>
          </w:tcPr>
          <w:p w14:paraId="2AD87E9C" w14:textId="77777777" w:rsidR="00FF30AB" w:rsidRPr="00483490" w:rsidRDefault="00FF30AB" w:rsidP="00E64119">
            <w:pPr>
              <w:widowControl/>
              <w:autoSpaceDE/>
              <w:autoSpaceDN/>
              <w:ind w:right="-164"/>
              <w:jc w:val="center"/>
              <w:rPr>
                <w:sz w:val="28"/>
                <w:szCs w:val="28"/>
                <w:lang w:val="en-IN" w:eastAsia="en-IN"/>
              </w:rPr>
            </w:pPr>
            <w:r w:rsidRPr="00483490">
              <w:rPr>
                <w:sz w:val="28"/>
                <w:szCs w:val="28"/>
                <w:lang w:eastAsia="en-IN"/>
              </w:rPr>
              <w:t>2172.95</w:t>
            </w:r>
          </w:p>
        </w:tc>
        <w:tc>
          <w:tcPr>
            <w:tcW w:w="2268" w:type="dxa"/>
            <w:tcBorders>
              <w:top w:val="nil"/>
              <w:left w:val="nil"/>
              <w:bottom w:val="single" w:sz="4" w:space="0" w:color="auto"/>
              <w:right w:val="single" w:sz="4" w:space="0" w:color="auto"/>
            </w:tcBorders>
            <w:shd w:val="clear" w:color="auto" w:fill="auto"/>
            <w:vAlign w:val="center"/>
          </w:tcPr>
          <w:p w14:paraId="4E7DF7BF" w14:textId="77777777" w:rsidR="00FF30AB" w:rsidRPr="00483490" w:rsidRDefault="00FF30AB" w:rsidP="00E64119">
            <w:pPr>
              <w:widowControl/>
              <w:autoSpaceDE/>
              <w:autoSpaceDN/>
              <w:ind w:right="-164"/>
              <w:jc w:val="center"/>
              <w:rPr>
                <w:sz w:val="28"/>
                <w:szCs w:val="28"/>
                <w:lang w:val="en-IN" w:eastAsia="en-IN"/>
              </w:rPr>
            </w:pPr>
            <w:r w:rsidRPr="00483490">
              <w:rPr>
                <w:sz w:val="28"/>
                <w:szCs w:val="28"/>
                <w:lang w:val="en-IN" w:eastAsia="en-IN"/>
              </w:rPr>
              <w:t>391.61</w:t>
            </w:r>
          </w:p>
        </w:tc>
        <w:tc>
          <w:tcPr>
            <w:tcW w:w="2268" w:type="dxa"/>
            <w:tcBorders>
              <w:top w:val="nil"/>
              <w:left w:val="nil"/>
              <w:bottom w:val="single" w:sz="4" w:space="0" w:color="auto"/>
              <w:right w:val="single" w:sz="4" w:space="0" w:color="auto"/>
            </w:tcBorders>
            <w:shd w:val="clear" w:color="auto" w:fill="auto"/>
            <w:vAlign w:val="center"/>
          </w:tcPr>
          <w:p w14:paraId="51963965" w14:textId="77777777" w:rsidR="00FF30AB" w:rsidRPr="00483490" w:rsidRDefault="00FF30AB" w:rsidP="00E64119">
            <w:pPr>
              <w:widowControl/>
              <w:autoSpaceDE/>
              <w:autoSpaceDN/>
              <w:ind w:right="-164"/>
              <w:jc w:val="center"/>
              <w:rPr>
                <w:sz w:val="28"/>
                <w:szCs w:val="28"/>
                <w:lang w:val="en-IN" w:eastAsia="en-IN"/>
              </w:rPr>
            </w:pPr>
            <w:r w:rsidRPr="00483490">
              <w:rPr>
                <w:sz w:val="28"/>
                <w:szCs w:val="28"/>
                <w:lang w:val="en-IN" w:eastAsia="en-IN"/>
              </w:rPr>
              <w:t>38</w:t>
            </w:r>
          </w:p>
        </w:tc>
        <w:tc>
          <w:tcPr>
            <w:tcW w:w="2268" w:type="dxa"/>
            <w:tcBorders>
              <w:top w:val="nil"/>
              <w:left w:val="nil"/>
              <w:bottom w:val="single" w:sz="4" w:space="0" w:color="auto"/>
              <w:right w:val="single" w:sz="4" w:space="0" w:color="auto"/>
            </w:tcBorders>
            <w:shd w:val="clear" w:color="auto" w:fill="auto"/>
            <w:vAlign w:val="center"/>
          </w:tcPr>
          <w:p w14:paraId="0B24BDD2" w14:textId="77777777" w:rsidR="00FF30AB" w:rsidRPr="00483490" w:rsidRDefault="00FF30AB" w:rsidP="00E64119">
            <w:pPr>
              <w:widowControl/>
              <w:autoSpaceDE/>
              <w:autoSpaceDN/>
              <w:ind w:right="-164"/>
              <w:jc w:val="center"/>
              <w:rPr>
                <w:sz w:val="28"/>
                <w:szCs w:val="28"/>
                <w:lang w:val="en-IN" w:eastAsia="en-IN"/>
              </w:rPr>
            </w:pPr>
            <w:r w:rsidRPr="00483490">
              <w:rPr>
                <w:sz w:val="28"/>
                <w:szCs w:val="28"/>
                <w:lang w:eastAsia="en-IN"/>
              </w:rPr>
              <w:t>82572.1</w:t>
            </w:r>
          </w:p>
        </w:tc>
        <w:tc>
          <w:tcPr>
            <w:tcW w:w="2790" w:type="dxa"/>
            <w:tcBorders>
              <w:top w:val="nil"/>
              <w:left w:val="nil"/>
              <w:bottom w:val="single" w:sz="4" w:space="0" w:color="auto"/>
              <w:right w:val="single" w:sz="4" w:space="0" w:color="auto"/>
            </w:tcBorders>
            <w:shd w:val="clear" w:color="auto" w:fill="auto"/>
            <w:vAlign w:val="center"/>
          </w:tcPr>
          <w:p w14:paraId="1B92EADF" w14:textId="77777777" w:rsidR="00FF30AB" w:rsidRPr="00483490" w:rsidRDefault="00FF30AB" w:rsidP="00E64119">
            <w:pPr>
              <w:widowControl/>
              <w:autoSpaceDE/>
              <w:autoSpaceDN/>
              <w:ind w:right="-164"/>
              <w:jc w:val="center"/>
              <w:rPr>
                <w:sz w:val="28"/>
                <w:szCs w:val="28"/>
                <w:lang w:val="en-IN" w:eastAsia="en-IN"/>
              </w:rPr>
            </w:pPr>
            <w:r w:rsidRPr="00483490">
              <w:rPr>
                <w:sz w:val="28"/>
                <w:szCs w:val="28"/>
                <w:lang w:val="en-IN" w:eastAsia="en-IN"/>
              </w:rPr>
              <w:t>14881.18</w:t>
            </w:r>
          </w:p>
        </w:tc>
        <w:tc>
          <w:tcPr>
            <w:tcW w:w="1842" w:type="dxa"/>
            <w:tcBorders>
              <w:top w:val="nil"/>
              <w:left w:val="nil"/>
              <w:bottom w:val="single" w:sz="4" w:space="0" w:color="auto"/>
              <w:right w:val="single" w:sz="4" w:space="0" w:color="auto"/>
            </w:tcBorders>
            <w:shd w:val="clear" w:color="auto" w:fill="auto"/>
            <w:vAlign w:val="center"/>
          </w:tcPr>
          <w:p w14:paraId="6E492EB9" w14:textId="77777777" w:rsidR="00FF30AB" w:rsidRPr="00483490" w:rsidRDefault="00FF30AB" w:rsidP="00E64119">
            <w:pPr>
              <w:widowControl/>
              <w:autoSpaceDE/>
              <w:autoSpaceDN/>
              <w:ind w:right="-164"/>
              <w:jc w:val="center"/>
              <w:rPr>
                <w:sz w:val="28"/>
                <w:szCs w:val="28"/>
                <w:lang w:val="en-IN" w:eastAsia="en-IN"/>
              </w:rPr>
            </w:pPr>
            <w:r w:rsidRPr="00483490">
              <w:rPr>
                <w:sz w:val="28"/>
                <w:szCs w:val="28"/>
                <w:lang w:val="en-IN" w:eastAsia="en-IN"/>
              </w:rPr>
              <w:t>0.180</w:t>
            </w:r>
          </w:p>
        </w:tc>
      </w:tr>
      <w:tr w:rsidR="00FF30AB" w:rsidRPr="00483490" w14:paraId="285E2C1E" w14:textId="77777777" w:rsidTr="002675F5">
        <w:trPr>
          <w:trHeight w:val="315"/>
        </w:trPr>
        <w:tc>
          <w:tcPr>
            <w:tcW w:w="1088" w:type="dxa"/>
            <w:tcBorders>
              <w:top w:val="nil"/>
              <w:left w:val="single" w:sz="4" w:space="0" w:color="auto"/>
              <w:bottom w:val="single" w:sz="4" w:space="0" w:color="auto"/>
              <w:right w:val="single" w:sz="4" w:space="0" w:color="auto"/>
            </w:tcBorders>
            <w:shd w:val="clear" w:color="auto" w:fill="auto"/>
            <w:vAlign w:val="center"/>
            <w:hideMark/>
          </w:tcPr>
          <w:p w14:paraId="70C0EF3E" w14:textId="77777777" w:rsidR="00FF30AB" w:rsidRPr="00483490" w:rsidRDefault="00FF30AB" w:rsidP="00E64119">
            <w:pPr>
              <w:widowControl/>
              <w:autoSpaceDE/>
              <w:autoSpaceDN/>
              <w:ind w:right="-164"/>
              <w:jc w:val="center"/>
              <w:rPr>
                <w:b/>
                <w:bCs/>
                <w:sz w:val="28"/>
                <w:szCs w:val="28"/>
                <w:lang w:val="en-IN" w:eastAsia="en-IN"/>
              </w:rPr>
            </w:pPr>
            <w:r w:rsidRPr="00483490">
              <w:rPr>
                <w:b/>
                <w:bCs/>
                <w:sz w:val="28"/>
                <w:szCs w:val="28"/>
                <w:lang w:eastAsia="en-IN"/>
              </w:rPr>
              <w:t>BB'</w:t>
            </w:r>
          </w:p>
        </w:tc>
        <w:tc>
          <w:tcPr>
            <w:tcW w:w="1646" w:type="dxa"/>
            <w:tcBorders>
              <w:top w:val="nil"/>
              <w:left w:val="nil"/>
              <w:bottom w:val="single" w:sz="4" w:space="0" w:color="auto"/>
              <w:right w:val="single" w:sz="4" w:space="0" w:color="auto"/>
            </w:tcBorders>
            <w:shd w:val="clear" w:color="auto" w:fill="auto"/>
            <w:noWrap/>
            <w:vAlign w:val="center"/>
          </w:tcPr>
          <w:p w14:paraId="34A70C91" w14:textId="77777777" w:rsidR="00FF30AB" w:rsidRPr="00483490" w:rsidRDefault="00FF30AB" w:rsidP="00E64119">
            <w:pPr>
              <w:widowControl/>
              <w:autoSpaceDE/>
              <w:autoSpaceDN/>
              <w:ind w:right="-164"/>
              <w:jc w:val="center"/>
              <w:rPr>
                <w:sz w:val="28"/>
                <w:szCs w:val="28"/>
                <w:lang w:val="en-IN" w:eastAsia="en-IN"/>
              </w:rPr>
            </w:pPr>
            <w:r w:rsidRPr="00483490">
              <w:rPr>
                <w:bCs/>
                <w:sz w:val="28"/>
                <w:szCs w:val="28"/>
                <w:lang w:eastAsia="en-IN"/>
              </w:rPr>
              <w:t>560.25</w:t>
            </w:r>
          </w:p>
        </w:tc>
        <w:tc>
          <w:tcPr>
            <w:tcW w:w="2268" w:type="dxa"/>
            <w:tcBorders>
              <w:top w:val="nil"/>
              <w:left w:val="nil"/>
              <w:bottom w:val="single" w:sz="4" w:space="0" w:color="auto"/>
              <w:right w:val="single" w:sz="4" w:space="0" w:color="auto"/>
            </w:tcBorders>
            <w:shd w:val="clear" w:color="auto" w:fill="auto"/>
            <w:noWrap/>
            <w:vAlign w:val="center"/>
          </w:tcPr>
          <w:p w14:paraId="0799F7DD" w14:textId="77777777" w:rsidR="00FF30AB" w:rsidRPr="00483490" w:rsidRDefault="00FF30AB" w:rsidP="00E64119">
            <w:pPr>
              <w:widowControl/>
              <w:autoSpaceDE/>
              <w:autoSpaceDN/>
              <w:ind w:right="-164"/>
              <w:jc w:val="center"/>
              <w:rPr>
                <w:sz w:val="28"/>
                <w:szCs w:val="28"/>
                <w:lang w:val="en-IN" w:eastAsia="en-IN"/>
              </w:rPr>
            </w:pPr>
            <w:r w:rsidRPr="00483490">
              <w:rPr>
                <w:sz w:val="28"/>
                <w:szCs w:val="28"/>
                <w:lang w:val="en-IN" w:eastAsia="en-IN"/>
              </w:rPr>
              <w:t>348.33</w:t>
            </w:r>
          </w:p>
        </w:tc>
        <w:tc>
          <w:tcPr>
            <w:tcW w:w="2268" w:type="dxa"/>
            <w:tcBorders>
              <w:top w:val="nil"/>
              <w:left w:val="nil"/>
              <w:bottom w:val="single" w:sz="4" w:space="0" w:color="auto"/>
              <w:right w:val="single" w:sz="4" w:space="0" w:color="auto"/>
            </w:tcBorders>
            <w:shd w:val="clear" w:color="auto" w:fill="auto"/>
            <w:vAlign w:val="center"/>
          </w:tcPr>
          <w:p w14:paraId="38C67CF4" w14:textId="77777777" w:rsidR="00FF30AB" w:rsidRPr="00483490" w:rsidRDefault="00FF30AB" w:rsidP="00E64119">
            <w:pPr>
              <w:widowControl/>
              <w:autoSpaceDE/>
              <w:autoSpaceDN/>
              <w:ind w:right="-164"/>
              <w:jc w:val="center"/>
              <w:rPr>
                <w:sz w:val="28"/>
                <w:szCs w:val="28"/>
                <w:lang w:val="en-IN" w:eastAsia="en-IN"/>
              </w:rPr>
            </w:pPr>
            <w:r w:rsidRPr="00483490">
              <w:rPr>
                <w:sz w:val="28"/>
                <w:szCs w:val="28"/>
                <w:lang w:val="en-IN" w:eastAsia="en-IN"/>
              </w:rPr>
              <w:t>85</w:t>
            </w:r>
          </w:p>
        </w:tc>
        <w:tc>
          <w:tcPr>
            <w:tcW w:w="2268" w:type="dxa"/>
            <w:tcBorders>
              <w:top w:val="nil"/>
              <w:left w:val="nil"/>
              <w:bottom w:val="single" w:sz="4" w:space="0" w:color="auto"/>
              <w:right w:val="single" w:sz="4" w:space="0" w:color="auto"/>
            </w:tcBorders>
            <w:shd w:val="clear" w:color="auto" w:fill="auto"/>
            <w:vAlign w:val="center"/>
          </w:tcPr>
          <w:p w14:paraId="31B461CD" w14:textId="77777777" w:rsidR="00FF30AB" w:rsidRPr="00483490" w:rsidRDefault="00FF30AB" w:rsidP="00E64119">
            <w:pPr>
              <w:widowControl/>
              <w:autoSpaceDE/>
              <w:autoSpaceDN/>
              <w:ind w:right="-164"/>
              <w:jc w:val="center"/>
              <w:rPr>
                <w:sz w:val="28"/>
                <w:szCs w:val="28"/>
                <w:lang w:val="en-IN" w:eastAsia="en-IN"/>
              </w:rPr>
            </w:pPr>
            <w:r w:rsidRPr="00483490">
              <w:rPr>
                <w:bCs/>
                <w:sz w:val="28"/>
                <w:szCs w:val="28"/>
                <w:lang w:eastAsia="en-IN"/>
              </w:rPr>
              <w:t>47621.25</w:t>
            </w:r>
          </w:p>
        </w:tc>
        <w:tc>
          <w:tcPr>
            <w:tcW w:w="2790" w:type="dxa"/>
            <w:tcBorders>
              <w:top w:val="nil"/>
              <w:left w:val="nil"/>
              <w:bottom w:val="single" w:sz="4" w:space="0" w:color="auto"/>
              <w:right w:val="single" w:sz="4" w:space="0" w:color="auto"/>
            </w:tcBorders>
            <w:shd w:val="clear" w:color="auto" w:fill="auto"/>
            <w:vAlign w:val="center"/>
          </w:tcPr>
          <w:p w14:paraId="7018C20C" w14:textId="77777777" w:rsidR="00FF30AB" w:rsidRPr="00483490" w:rsidRDefault="00FF30AB" w:rsidP="00E64119">
            <w:pPr>
              <w:widowControl/>
              <w:autoSpaceDE/>
              <w:autoSpaceDN/>
              <w:ind w:right="-164"/>
              <w:jc w:val="center"/>
              <w:rPr>
                <w:sz w:val="28"/>
                <w:szCs w:val="28"/>
                <w:lang w:val="en-IN" w:eastAsia="en-IN"/>
              </w:rPr>
            </w:pPr>
            <w:r w:rsidRPr="00483490">
              <w:rPr>
                <w:sz w:val="28"/>
                <w:szCs w:val="28"/>
                <w:lang w:val="en-IN" w:eastAsia="en-IN"/>
              </w:rPr>
              <w:t>29608.05</w:t>
            </w:r>
          </w:p>
        </w:tc>
        <w:tc>
          <w:tcPr>
            <w:tcW w:w="1842" w:type="dxa"/>
            <w:tcBorders>
              <w:top w:val="nil"/>
              <w:left w:val="nil"/>
              <w:bottom w:val="single" w:sz="4" w:space="0" w:color="auto"/>
              <w:right w:val="single" w:sz="4" w:space="0" w:color="auto"/>
            </w:tcBorders>
            <w:shd w:val="clear" w:color="auto" w:fill="auto"/>
            <w:vAlign w:val="center"/>
          </w:tcPr>
          <w:p w14:paraId="00D938A1" w14:textId="77777777" w:rsidR="00FF30AB" w:rsidRPr="00483490" w:rsidRDefault="00FF30AB" w:rsidP="00E64119">
            <w:pPr>
              <w:widowControl/>
              <w:autoSpaceDE/>
              <w:autoSpaceDN/>
              <w:ind w:right="-164"/>
              <w:jc w:val="center"/>
              <w:rPr>
                <w:sz w:val="28"/>
                <w:szCs w:val="28"/>
                <w:lang w:val="en-IN" w:eastAsia="en-IN"/>
              </w:rPr>
            </w:pPr>
            <w:r w:rsidRPr="00483490">
              <w:rPr>
                <w:sz w:val="28"/>
                <w:szCs w:val="28"/>
                <w:lang w:val="en-IN" w:eastAsia="en-IN"/>
              </w:rPr>
              <w:t>0.622</w:t>
            </w:r>
          </w:p>
        </w:tc>
      </w:tr>
      <w:tr w:rsidR="00FF30AB" w:rsidRPr="00483490" w14:paraId="1A1CD778" w14:textId="77777777" w:rsidTr="002675F5">
        <w:trPr>
          <w:trHeight w:val="315"/>
        </w:trPr>
        <w:tc>
          <w:tcPr>
            <w:tcW w:w="1088" w:type="dxa"/>
            <w:tcBorders>
              <w:top w:val="nil"/>
              <w:left w:val="single" w:sz="4" w:space="0" w:color="auto"/>
              <w:bottom w:val="single" w:sz="4" w:space="0" w:color="auto"/>
              <w:right w:val="single" w:sz="4" w:space="0" w:color="auto"/>
            </w:tcBorders>
            <w:shd w:val="clear" w:color="auto" w:fill="auto"/>
            <w:vAlign w:val="center"/>
            <w:hideMark/>
          </w:tcPr>
          <w:p w14:paraId="3FCF3425" w14:textId="77777777" w:rsidR="00FF30AB" w:rsidRPr="00483490" w:rsidRDefault="00FF30AB" w:rsidP="00E64119">
            <w:pPr>
              <w:widowControl/>
              <w:autoSpaceDE/>
              <w:autoSpaceDN/>
              <w:ind w:right="-164"/>
              <w:jc w:val="center"/>
              <w:rPr>
                <w:b/>
                <w:bCs/>
                <w:sz w:val="28"/>
                <w:szCs w:val="28"/>
                <w:lang w:val="en-IN" w:eastAsia="en-IN"/>
              </w:rPr>
            </w:pPr>
            <w:r w:rsidRPr="00483490">
              <w:rPr>
                <w:b/>
                <w:bCs/>
                <w:sz w:val="28"/>
                <w:szCs w:val="28"/>
                <w:lang w:eastAsia="en-IN"/>
              </w:rPr>
              <w:t>CC'</w:t>
            </w:r>
          </w:p>
        </w:tc>
        <w:tc>
          <w:tcPr>
            <w:tcW w:w="1646" w:type="dxa"/>
            <w:tcBorders>
              <w:top w:val="nil"/>
              <w:left w:val="nil"/>
              <w:bottom w:val="single" w:sz="4" w:space="0" w:color="auto"/>
              <w:right w:val="single" w:sz="4" w:space="0" w:color="auto"/>
            </w:tcBorders>
            <w:shd w:val="clear" w:color="auto" w:fill="auto"/>
            <w:noWrap/>
            <w:vAlign w:val="bottom"/>
          </w:tcPr>
          <w:p w14:paraId="0B104C18" w14:textId="77777777" w:rsidR="00FF30AB" w:rsidRPr="00483490" w:rsidRDefault="00FF30AB" w:rsidP="00E64119">
            <w:pPr>
              <w:widowControl/>
              <w:autoSpaceDE/>
              <w:autoSpaceDN/>
              <w:ind w:right="-164"/>
              <w:jc w:val="center"/>
              <w:rPr>
                <w:sz w:val="28"/>
                <w:szCs w:val="28"/>
                <w:lang w:val="en-IN" w:eastAsia="en-IN"/>
              </w:rPr>
            </w:pPr>
            <w:r w:rsidRPr="00483490">
              <w:rPr>
                <w:bCs/>
                <w:sz w:val="28"/>
                <w:szCs w:val="28"/>
                <w:lang w:eastAsia="en-IN"/>
              </w:rPr>
              <w:t>1211.37</w:t>
            </w:r>
          </w:p>
        </w:tc>
        <w:tc>
          <w:tcPr>
            <w:tcW w:w="2268" w:type="dxa"/>
            <w:tcBorders>
              <w:top w:val="nil"/>
              <w:left w:val="nil"/>
              <w:bottom w:val="single" w:sz="4" w:space="0" w:color="auto"/>
              <w:right w:val="single" w:sz="4" w:space="0" w:color="auto"/>
            </w:tcBorders>
            <w:shd w:val="clear" w:color="auto" w:fill="auto"/>
            <w:noWrap/>
            <w:vAlign w:val="center"/>
          </w:tcPr>
          <w:p w14:paraId="0B43EC05" w14:textId="77777777" w:rsidR="00FF30AB" w:rsidRPr="00483490" w:rsidRDefault="00FF30AB" w:rsidP="00E64119">
            <w:pPr>
              <w:widowControl/>
              <w:autoSpaceDE/>
              <w:autoSpaceDN/>
              <w:ind w:right="-164"/>
              <w:jc w:val="center"/>
              <w:rPr>
                <w:sz w:val="28"/>
                <w:szCs w:val="28"/>
                <w:lang w:val="en-IN" w:eastAsia="en-IN"/>
              </w:rPr>
            </w:pPr>
            <w:r w:rsidRPr="00483490">
              <w:rPr>
                <w:sz w:val="28"/>
                <w:szCs w:val="28"/>
                <w:lang w:val="en-IN" w:eastAsia="en-IN"/>
              </w:rPr>
              <w:t>609.54</w:t>
            </w:r>
          </w:p>
        </w:tc>
        <w:tc>
          <w:tcPr>
            <w:tcW w:w="2268" w:type="dxa"/>
            <w:tcBorders>
              <w:top w:val="nil"/>
              <w:left w:val="nil"/>
              <w:bottom w:val="single" w:sz="4" w:space="0" w:color="auto"/>
              <w:right w:val="single" w:sz="4" w:space="0" w:color="auto"/>
            </w:tcBorders>
            <w:shd w:val="clear" w:color="auto" w:fill="auto"/>
            <w:vAlign w:val="center"/>
          </w:tcPr>
          <w:p w14:paraId="47C2313D" w14:textId="77777777" w:rsidR="00FF30AB" w:rsidRPr="00483490" w:rsidRDefault="00FF30AB" w:rsidP="00E64119">
            <w:pPr>
              <w:widowControl/>
              <w:autoSpaceDE/>
              <w:autoSpaceDN/>
              <w:ind w:right="-164"/>
              <w:jc w:val="center"/>
              <w:rPr>
                <w:sz w:val="28"/>
                <w:szCs w:val="28"/>
                <w:lang w:val="en-IN" w:eastAsia="en-IN"/>
              </w:rPr>
            </w:pPr>
            <w:r w:rsidRPr="00483490">
              <w:rPr>
                <w:sz w:val="28"/>
                <w:szCs w:val="28"/>
                <w:lang w:val="en-IN" w:eastAsia="en-IN"/>
              </w:rPr>
              <w:t>82</w:t>
            </w:r>
          </w:p>
        </w:tc>
        <w:tc>
          <w:tcPr>
            <w:tcW w:w="2268" w:type="dxa"/>
            <w:tcBorders>
              <w:top w:val="nil"/>
              <w:left w:val="nil"/>
              <w:bottom w:val="single" w:sz="4" w:space="0" w:color="auto"/>
              <w:right w:val="single" w:sz="4" w:space="0" w:color="auto"/>
            </w:tcBorders>
            <w:shd w:val="clear" w:color="auto" w:fill="auto"/>
            <w:vAlign w:val="center"/>
          </w:tcPr>
          <w:p w14:paraId="7FE7DE8D" w14:textId="77777777" w:rsidR="00FF30AB" w:rsidRPr="00483490" w:rsidRDefault="00FF30AB" w:rsidP="00E64119">
            <w:pPr>
              <w:widowControl/>
              <w:autoSpaceDE/>
              <w:autoSpaceDN/>
              <w:ind w:right="-164"/>
              <w:jc w:val="center"/>
              <w:rPr>
                <w:sz w:val="28"/>
                <w:szCs w:val="28"/>
                <w:lang w:val="en-IN" w:eastAsia="en-IN"/>
              </w:rPr>
            </w:pPr>
            <w:r w:rsidRPr="00483490">
              <w:rPr>
                <w:bCs/>
                <w:sz w:val="28"/>
                <w:szCs w:val="28"/>
                <w:lang w:eastAsia="en-IN"/>
              </w:rPr>
              <w:t>99332.34</w:t>
            </w:r>
          </w:p>
        </w:tc>
        <w:tc>
          <w:tcPr>
            <w:tcW w:w="2790" w:type="dxa"/>
            <w:tcBorders>
              <w:top w:val="nil"/>
              <w:left w:val="nil"/>
              <w:bottom w:val="single" w:sz="4" w:space="0" w:color="auto"/>
              <w:right w:val="single" w:sz="4" w:space="0" w:color="auto"/>
            </w:tcBorders>
            <w:shd w:val="clear" w:color="auto" w:fill="auto"/>
            <w:vAlign w:val="center"/>
          </w:tcPr>
          <w:p w14:paraId="7D51CEEA" w14:textId="77777777" w:rsidR="00FF30AB" w:rsidRPr="00483490" w:rsidRDefault="00FF30AB" w:rsidP="00E64119">
            <w:pPr>
              <w:widowControl/>
              <w:autoSpaceDE/>
              <w:autoSpaceDN/>
              <w:ind w:right="-164"/>
              <w:jc w:val="center"/>
              <w:rPr>
                <w:sz w:val="28"/>
                <w:szCs w:val="28"/>
                <w:lang w:val="en-IN" w:eastAsia="en-IN"/>
              </w:rPr>
            </w:pPr>
            <w:r w:rsidRPr="00483490">
              <w:rPr>
                <w:sz w:val="28"/>
                <w:szCs w:val="28"/>
                <w:lang w:val="en-IN" w:eastAsia="en-IN"/>
              </w:rPr>
              <w:t>49982.28</w:t>
            </w:r>
          </w:p>
        </w:tc>
        <w:tc>
          <w:tcPr>
            <w:tcW w:w="1842" w:type="dxa"/>
            <w:tcBorders>
              <w:top w:val="nil"/>
              <w:left w:val="nil"/>
              <w:bottom w:val="single" w:sz="4" w:space="0" w:color="auto"/>
              <w:right w:val="single" w:sz="4" w:space="0" w:color="auto"/>
            </w:tcBorders>
            <w:shd w:val="clear" w:color="auto" w:fill="auto"/>
            <w:vAlign w:val="center"/>
          </w:tcPr>
          <w:p w14:paraId="467BE569" w14:textId="77777777" w:rsidR="00FF30AB" w:rsidRPr="00483490" w:rsidRDefault="00FF30AB" w:rsidP="00E64119">
            <w:pPr>
              <w:widowControl/>
              <w:autoSpaceDE/>
              <w:autoSpaceDN/>
              <w:ind w:right="-164"/>
              <w:jc w:val="center"/>
              <w:rPr>
                <w:sz w:val="28"/>
                <w:szCs w:val="28"/>
                <w:lang w:val="en-IN" w:eastAsia="en-IN"/>
              </w:rPr>
            </w:pPr>
            <w:r w:rsidRPr="00483490">
              <w:rPr>
                <w:sz w:val="28"/>
                <w:szCs w:val="28"/>
                <w:lang w:val="en-IN" w:eastAsia="en-IN"/>
              </w:rPr>
              <w:t>0.503</w:t>
            </w:r>
          </w:p>
        </w:tc>
      </w:tr>
      <w:tr w:rsidR="00FF30AB" w:rsidRPr="00483490" w14:paraId="46C654A2" w14:textId="77777777" w:rsidTr="002675F5">
        <w:trPr>
          <w:trHeight w:val="121"/>
        </w:trPr>
        <w:tc>
          <w:tcPr>
            <w:tcW w:w="1088" w:type="dxa"/>
            <w:tcBorders>
              <w:top w:val="nil"/>
              <w:left w:val="single" w:sz="4" w:space="0" w:color="auto"/>
              <w:bottom w:val="single" w:sz="4" w:space="0" w:color="auto"/>
              <w:right w:val="single" w:sz="4" w:space="0" w:color="auto"/>
            </w:tcBorders>
            <w:shd w:val="clear" w:color="auto" w:fill="auto"/>
            <w:vAlign w:val="center"/>
            <w:hideMark/>
          </w:tcPr>
          <w:p w14:paraId="5F82E6C4" w14:textId="77777777" w:rsidR="00FF30AB" w:rsidRPr="00483490" w:rsidRDefault="00FF30AB" w:rsidP="00E64119">
            <w:pPr>
              <w:widowControl/>
              <w:autoSpaceDE/>
              <w:autoSpaceDN/>
              <w:ind w:right="-164"/>
              <w:jc w:val="center"/>
              <w:rPr>
                <w:b/>
                <w:bCs/>
                <w:sz w:val="28"/>
                <w:szCs w:val="28"/>
                <w:lang w:val="en-IN" w:eastAsia="en-IN"/>
              </w:rPr>
            </w:pPr>
            <w:r w:rsidRPr="00483490">
              <w:rPr>
                <w:b/>
                <w:bCs/>
                <w:sz w:val="28"/>
                <w:szCs w:val="28"/>
                <w:lang w:eastAsia="en-IN"/>
              </w:rPr>
              <w:t>DD'</w:t>
            </w:r>
          </w:p>
        </w:tc>
        <w:tc>
          <w:tcPr>
            <w:tcW w:w="1646" w:type="dxa"/>
            <w:tcBorders>
              <w:top w:val="nil"/>
              <w:left w:val="nil"/>
              <w:bottom w:val="single" w:sz="4" w:space="0" w:color="auto"/>
              <w:right w:val="single" w:sz="4" w:space="0" w:color="auto"/>
            </w:tcBorders>
            <w:shd w:val="clear" w:color="auto" w:fill="auto"/>
            <w:noWrap/>
            <w:vAlign w:val="center"/>
          </w:tcPr>
          <w:p w14:paraId="3BDBD4AE" w14:textId="77777777" w:rsidR="00FF30AB" w:rsidRPr="00483490" w:rsidRDefault="00FF30AB" w:rsidP="00E64119">
            <w:pPr>
              <w:widowControl/>
              <w:autoSpaceDE/>
              <w:autoSpaceDN/>
              <w:ind w:right="-164"/>
              <w:jc w:val="center"/>
              <w:rPr>
                <w:sz w:val="28"/>
                <w:szCs w:val="28"/>
                <w:lang w:val="en-IN" w:eastAsia="en-IN"/>
              </w:rPr>
            </w:pPr>
            <w:r w:rsidRPr="00483490">
              <w:rPr>
                <w:bCs/>
                <w:sz w:val="28"/>
                <w:szCs w:val="28"/>
                <w:lang w:eastAsia="en-IN"/>
              </w:rPr>
              <w:t>1212.81</w:t>
            </w:r>
          </w:p>
        </w:tc>
        <w:tc>
          <w:tcPr>
            <w:tcW w:w="2268" w:type="dxa"/>
            <w:tcBorders>
              <w:top w:val="nil"/>
              <w:left w:val="nil"/>
              <w:bottom w:val="single" w:sz="4" w:space="0" w:color="auto"/>
              <w:right w:val="single" w:sz="4" w:space="0" w:color="auto"/>
            </w:tcBorders>
            <w:shd w:val="clear" w:color="auto" w:fill="auto"/>
            <w:noWrap/>
            <w:vAlign w:val="center"/>
          </w:tcPr>
          <w:p w14:paraId="7B7AEB21" w14:textId="77777777" w:rsidR="00FF30AB" w:rsidRPr="00483490" w:rsidRDefault="00FF30AB" w:rsidP="00E64119">
            <w:pPr>
              <w:widowControl/>
              <w:autoSpaceDE/>
              <w:autoSpaceDN/>
              <w:ind w:right="-164"/>
              <w:jc w:val="center"/>
              <w:rPr>
                <w:sz w:val="28"/>
                <w:szCs w:val="28"/>
                <w:lang w:val="en-IN" w:eastAsia="en-IN"/>
              </w:rPr>
            </w:pPr>
            <w:r w:rsidRPr="00483490">
              <w:rPr>
                <w:sz w:val="28"/>
                <w:szCs w:val="28"/>
                <w:lang w:val="en-IN" w:eastAsia="en-IN"/>
              </w:rPr>
              <w:t>404.82</w:t>
            </w:r>
          </w:p>
        </w:tc>
        <w:tc>
          <w:tcPr>
            <w:tcW w:w="2268" w:type="dxa"/>
            <w:tcBorders>
              <w:top w:val="nil"/>
              <w:left w:val="nil"/>
              <w:bottom w:val="single" w:sz="4" w:space="0" w:color="auto"/>
              <w:right w:val="single" w:sz="4" w:space="0" w:color="auto"/>
            </w:tcBorders>
            <w:shd w:val="clear" w:color="auto" w:fill="auto"/>
            <w:vAlign w:val="center"/>
          </w:tcPr>
          <w:p w14:paraId="359B3B9D" w14:textId="77777777" w:rsidR="00FF30AB" w:rsidRPr="00483490" w:rsidRDefault="00FF30AB" w:rsidP="00E64119">
            <w:pPr>
              <w:widowControl/>
              <w:autoSpaceDE/>
              <w:autoSpaceDN/>
              <w:ind w:right="-164"/>
              <w:jc w:val="center"/>
              <w:rPr>
                <w:sz w:val="28"/>
                <w:szCs w:val="28"/>
                <w:lang w:val="en-IN" w:eastAsia="en-IN"/>
              </w:rPr>
            </w:pPr>
            <w:r w:rsidRPr="00483490">
              <w:rPr>
                <w:sz w:val="28"/>
                <w:szCs w:val="28"/>
                <w:lang w:val="en-IN" w:eastAsia="en-IN"/>
              </w:rPr>
              <w:t>66</w:t>
            </w:r>
          </w:p>
        </w:tc>
        <w:tc>
          <w:tcPr>
            <w:tcW w:w="2268" w:type="dxa"/>
            <w:tcBorders>
              <w:top w:val="nil"/>
              <w:left w:val="nil"/>
              <w:bottom w:val="single" w:sz="4" w:space="0" w:color="auto"/>
              <w:right w:val="single" w:sz="4" w:space="0" w:color="auto"/>
            </w:tcBorders>
            <w:shd w:val="clear" w:color="auto" w:fill="auto"/>
            <w:vAlign w:val="center"/>
          </w:tcPr>
          <w:p w14:paraId="1F4ABBCC" w14:textId="77777777" w:rsidR="00FF30AB" w:rsidRPr="00483490" w:rsidRDefault="00FF30AB" w:rsidP="00E64119">
            <w:pPr>
              <w:widowControl/>
              <w:autoSpaceDE/>
              <w:autoSpaceDN/>
              <w:ind w:right="-164"/>
              <w:jc w:val="center"/>
              <w:rPr>
                <w:sz w:val="28"/>
                <w:szCs w:val="28"/>
                <w:lang w:val="en-IN" w:eastAsia="en-IN"/>
              </w:rPr>
            </w:pPr>
            <w:r w:rsidRPr="00483490">
              <w:rPr>
                <w:bCs/>
                <w:sz w:val="28"/>
                <w:szCs w:val="28"/>
                <w:lang w:eastAsia="en-IN"/>
              </w:rPr>
              <w:t>80045.46</w:t>
            </w:r>
          </w:p>
        </w:tc>
        <w:tc>
          <w:tcPr>
            <w:tcW w:w="2790" w:type="dxa"/>
            <w:tcBorders>
              <w:top w:val="nil"/>
              <w:left w:val="nil"/>
              <w:bottom w:val="single" w:sz="4" w:space="0" w:color="auto"/>
              <w:right w:val="single" w:sz="4" w:space="0" w:color="auto"/>
            </w:tcBorders>
            <w:shd w:val="clear" w:color="auto" w:fill="auto"/>
            <w:vAlign w:val="center"/>
          </w:tcPr>
          <w:p w14:paraId="111338B6" w14:textId="77777777" w:rsidR="00FF30AB" w:rsidRPr="00483490" w:rsidRDefault="00FF30AB" w:rsidP="00E64119">
            <w:pPr>
              <w:widowControl/>
              <w:autoSpaceDE/>
              <w:autoSpaceDN/>
              <w:ind w:right="-164"/>
              <w:jc w:val="center"/>
              <w:rPr>
                <w:sz w:val="28"/>
                <w:szCs w:val="28"/>
                <w:lang w:val="en-IN" w:eastAsia="en-IN"/>
              </w:rPr>
            </w:pPr>
            <w:r w:rsidRPr="00483490">
              <w:rPr>
                <w:sz w:val="28"/>
                <w:szCs w:val="28"/>
                <w:lang w:val="en-IN" w:eastAsia="en-IN"/>
              </w:rPr>
              <w:t>26718.12</w:t>
            </w:r>
          </w:p>
        </w:tc>
        <w:tc>
          <w:tcPr>
            <w:tcW w:w="1842" w:type="dxa"/>
            <w:tcBorders>
              <w:top w:val="nil"/>
              <w:left w:val="nil"/>
              <w:bottom w:val="single" w:sz="4" w:space="0" w:color="auto"/>
              <w:right w:val="single" w:sz="4" w:space="0" w:color="auto"/>
            </w:tcBorders>
            <w:shd w:val="clear" w:color="auto" w:fill="auto"/>
            <w:vAlign w:val="center"/>
          </w:tcPr>
          <w:p w14:paraId="2973490E" w14:textId="77777777" w:rsidR="00FF30AB" w:rsidRPr="00483490" w:rsidRDefault="00FF30AB" w:rsidP="00E64119">
            <w:pPr>
              <w:widowControl/>
              <w:autoSpaceDE/>
              <w:autoSpaceDN/>
              <w:ind w:right="-164"/>
              <w:jc w:val="center"/>
              <w:rPr>
                <w:sz w:val="28"/>
                <w:szCs w:val="28"/>
                <w:lang w:val="en-IN" w:eastAsia="en-IN"/>
              </w:rPr>
            </w:pPr>
            <w:r w:rsidRPr="00483490">
              <w:rPr>
                <w:sz w:val="28"/>
                <w:szCs w:val="28"/>
                <w:lang w:val="en-IN" w:eastAsia="en-IN"/>
              </w:rPr>
              <w:t>0.334</w:t>
            </w:r>
          </w:p>
        </w:tc>
      </w:tr>
      <w:tr w:rsidR="00FF30AB" w:rsidRPr="00483490" w14:paraId="77865DB2" w14:textId="77777777" w:rsidTr="002675F5">
        <w:trPr>
          <w:trHeight w:val="150"/>
        </w:trPr>
        <w:tc>
          <w:tcPr>
            <w:tcW w:w="1088" w:type="dxa"/>
            <w:tcBorders>
              <w:top w:val="single" w:sz="4" w:space="0" w:color="auto"/>
              <w:left w:val="single" w:sz="4" w:space="0" w:color="auto"/>
              <w:bottom w:val="single" w:sz="4" w:space="0" w:color="auto"/>
              <w:right w:val="single" w:sz="4" w:space="0" w:color="auto"/>
            </w:tcBorders>
            <w:shd w:val="clear" w:color="auto" w:fill="auto"/>
            <w:vAlign w:val="center"/>
          </w:tcPr>
          <w:p w14:paraId="41A9ADAF" w14:textId="77777777" w:rsidR="00FF30AB" w:rsidRPr="00483490" w:rsidRDefault="00FF30AB" w:rsidP="00E64119">
            <w:pPr>
              <w:ind w:right="-164"/>
              <w:jc w:val="center"/>
              <w:rPr>
                <w:b/>
                <w:bCs/>
                <w:sz w:val="28"/>
                <w:szCs w:val="28"/>
                <w:lang w:eastAsia="en-IN"/>
              </w:rPr>
            </w:pPr>
            <w:r w:rsidRPr="00483490">
              <w:rPr>
                <w:b/>
                <w:bCs/>
                <w:sz w:val="28"/>
                <w:szCs w:val="28"/>
                <w:lang w:eastAsia="en-IN"/>
              </w:rPr>
              <w:t>EE’</w:t>
            </w:r>
          </w:p>
        </w:tc>
        <w:tc>
          <w:tcPr>
            <w:tcW w:w="1646" w:type="dxa"/>
            <w:tcBorders>
              <w:top w:val="single" w:sz="4" w:space="0" w:color="auto"/>
              <w:left w:val="nil"/>
              <w:bottom w:val="single" w:sz="4" w:space="0" w:color="auto"/>
              <w:right w:val="single" w:sz="4" w:space="0" w:color="auto"/>
            </w:tcBorders>
            <w:shd w:val="clear" w:color="auto" w:fill="auto"/>
            <w:noWrap/>
            <w:vAlign w:val="center"/>
          </w:tcPr>
          <w:p w14:paraId="2578DC75" w14:textId="77777777" w:rsidR="00FF30AB" w:rsidRPr="00483490" w:rsidRDefault="00FF30AB" w:rsidP="00E64119">
            <w:pPr>
              <w:ind w:right="-164"/>
              <w:jc w:val="center"/>
              <w:rPr>
                <w:sz w:val="28"/>
                <w:szCs w:val="28"/>
                <w:lang w:val="en-IN" w:eastAsia="en-IN"/>
              </w:rPr>
            </w:pPr>
            <w:r w:rsidRPr="00483490">
              <w:rPr>
                <w:bCs/>
                <w:sz w:val="28"/>
                <w:szCs w:val="28"/>
                <w:lang w:eastAsia="en-IN"/>
              </w:rPr>
              <w:t>586.05</w:t>
            </w:r>
          </w:p>
        </w:tc>
        <w:tc>
          <w:tcPr>
            <w:tcW w:w="2268" w:type="dxa"/>
            <w:tcBorders>
              <w:top w:val="single" w:sz="4" w:space="0" w:color="auto"/>
              <w:left w:val="nil"/>
              <w:bottom w:val="single" w:sz="4" w:space="0" w:color="auto"/>
              <w:right w:val="single" w:sz="4" w:space="0" w:color="auto"/>
            </w:tcBorders>
            <w:shd w:val="clear" w:color="auto" w:fill="auto"/>
            <w:noWrap/>
            <w:vAlign w:val="center"/>
          </w:tcPr>
          <w:p w14:paraId="28AE2BBA" w14:textId="77777777" w:rsidR="00FF30AB" w:rsidRPr="00483490" w:rsidRDefault="00FF30AB" w:rsidP="00E64119">
            <w:pPr>
              <w:ind w:right="-164"/>
              <w:jc w:val="center"/>
              <w:rPr>
                <w:sz w:val="28"/>
                <w:szCs w:val="28"/>
                <w:lang w:eastAsia="en-IN"/>
              </w:rPr>
            </w:pPr>
            <w:r w:rsidRPr="00483490">
              <w:rPr>
                <w:sz w:val="28"/>
                <w:szCs w:val="28"/>
                <w:lang w:eastAsia="en-IN"/>
              </w:rPr>
              <w:t>719.25</w:t>
            </w:r>
          </w:p>
        </w:tc>
        <w:tc>
          <w:tcPr>
            <w:tcW w:w="2268" w:type="dxa"/>
            <w:tcBorders>
              <w:top w:val="single" w:sz="4" w:space="0" w:color="auto"/>
              <w:left w:val="nil"/>
              <w:bottom w:val="single" w:sz="4" w:space="0" w:color="auto"/>
              <w:right w:val="single" w:sz="4" w:space="0" w:color="auto"/>
            </w:tcBorders>
            <w:shd w:val="clear" w:color="auto" w:fill="auto"/>
            <w:vAlign w:val="center"/>
          </w:tcPr>
          <w:p w14:paraId="3CD05364" w14:textId="77777777" w:rsidR="00FF30AB" w:rsidRPr="00483490" w:rsidRDefault="00FF30AB" w:rsidP="00E64119">
            <w:pPr>
              <w:ind w:right="-164"/>
              <w:jc w:val="center"/>
              <w:rPr>
                <w:sz w:val="28"/>
                <w:szCs w:val="28"/>
                <w:lang w:eastAsia="en-IN"/>
              </w:rPr>
            </w:pPr>
            <w:r w:rsidRPr="00483490">
              <w:rPr>
                <w:sz w:val="28"/>
                <w:szCs w:val="28"/>
                <w:lang w:eastAsia="en-IN"/>
              </w:rPr>
              <w:t>98</w:t>
            </w:r>
          </w:p>
        </w:tc>
        <w:tc>
          <w:tcPr>
            <w:tcW w:w="2268" w:type="dxa"/>
            <w:tcBorders>
              <w:top w:val="single" w:sz="4" w:space="0" w:color="auto"/>
              <w:left w:val="nil"/>
              <w:bottom w:val="single" w:sz="4" w:space="0" w:color="auto"/>
              <w:right w:val="single" w:sz="4" w:space="0" w:color="auto"/>
            </w:tcBorders>
            <w:shd w:val="clear" w:color="auto" w:fill="auto"/>
            <w:vAlign w:val="center"/>
          </w:tcPr>
          <w:p w14:paraId="1F1BEE7C" w14:textId="77777777" w:rsidR="00FF30AB" w:rsidRPr="00483490" w:rsidRDefault="00FF30AB" w:rsidP="00E64119">
            <w:pPr>
              <w:ind w:right="-164"/>
              <w:jc w:val="center"/>
              <w:rPr>
                <w:sz w:val="28"/>
                <w:szCs w:val="28"/>
                <w:lang w:eastAsia="en-IN"/>
              </w:rPr>
            </w:pPr>
            <w:r w:rsidRPr="00483490">
              <w:rPr>
                <w:bCs/>
                <w:sz w:val="28"/>
                <w:szCs w:val="28"/>
                <w:lang w:eastAsia="en-IN"/>
              </w:rPr>
              <w:t>57432.9</w:t>
            </w:r>
          </w:p>
        </w:tc>
        <w:tc>
          <w:tcPr>
            <w:tcW w:w="2790" w:type="dxa"/>
            <w:tcBorders>
              <w:top w:val="single" w:sz="4" w:space="0" w:color="auto"/>
              <w:left w:val="nil"/>
              <w:bottom w:val="single" w:sz="4" w:space="0" w:color="auto"/>
              <w:right w:val="single" w:sz="4" w:space="0" w:color="auto"/>
            </w:tcBorders>
            <w:shd w:val="clear" w:color="auto" w:fill="auto"/>
            <w:vAlign w:val="center"/>
          </w:tcPr>
          <w:p w14:paraId="0D98C5A5" w14:textId="77777777" w:rsidR="00FF30AB" w:rsidRPr="00483490" w:rsidRDefault="00FF30AB" w:rsidP="00E64119">
            <w:pPr>
              <w:ind w:right="-164"/>
              <w:jc w:val="center"/>
              <w:rPr>
                <w:sz w:val="28"/>
                <w:szCs w:val="28"/>
                <w:lang w:eastAsia="en-IN"/>
              </w:rPr>
            </w:pPr>
            <w:r w:rsidRPr="00483490">
              <w:rPr>
                <w:sz w:val="28"/>
                <w:szCs w:val="28"/>
                <w:lang w:eastAsia="en-IN"/>
              </w:rPr>
              <w:t>70486.5</w:t>
            </w:r>
          </w:p>
        </w:tc>
        <w:tc>
          <w:tcPr>
            <w:tcW w:w="1842" w:type="dxa"/>
            <w:tcBorders>
              <w:top w:val="single" w:sz="4" w:space="0" w:color="auto"/>
              <w:left w:val="nil"/>
              <w:bottom w:val="single" w:sz="4" w:space="0" w:color="auto"/>
              <w:right w:val="single" w:sz="4" w:space="0" w:color="auto"/>
            </w:tcBorders>
            <w:shd w:val="clear" w:color="auto" w:fill="auto"/>
            <w:vAlign w:val="center"/>
          </w:tcPr>
          <w:p w14:paraId="38E30011" w14:textId="77777777" w:rsidR="00FF30AB" w:rsidRPr="00483490" w:rsidRDefault="00FF30AB" w:rsidP="00E64119">
            <w:pPr>
              <w:ind w:right="-164"/>
              <w:jc w:val="center"/>
              <w:rPr>
                <w:sz w:val="28"/>
                <w:szCs w:val="28"/>
                <w:lang w:eastAsia="en-IN"/>
              </w:rPr>
            </w:pPr>
            <w:r w:rsidRPr="00483490">
              <w:rPr>
                <w:sz w:val="28"/>
                <w:szCs w:val="28"/>
                <w:lang w:eastAsia="en-IN"/>
              </w:rPr>
              <w:t>1.227</w:t>
            </w:r>
          </w:p>
        </w:tc>
      </w:tr>
      <w:tr w:rsidR="00FF30AB" w:rsidRPr="00483490" w14:paraId="64ACA8E0" w14:textId="77777777" w:rsidTr="002675F5">
        <w:trPr>
          <w:trHeight w:val="150"/>
        </w:trPr>
        <w:tc>
          <w:tcPr>
            <w:tcW w:w="1088" w:type="dxa"/>
            <w:tcBorders>
              <w:top w:val="single" w:sz="4" w:space="0" w:color="auto"/>
              <w:left w:val="single" w:sz="4" w:space="0" w:color="auto"/>
              <w:bottom w:val="single" w:sz="4" w:space="0" w:color="auto"/>
              <w:right w:val="single" w:sz="4" w:space="0" w:color="auto"/>
            </w:tcBorders>
            <w:shd w:val="clear" w:color="auto" w:fill="auto"/>
            <w:vAlign w:val="center"/>
          </w:tcPr>
          <w:p w14:paraId="78C5677A" w14:textId="77777777" w:rsidR="00FF30AB" w:rsidRPr="00483490" w:rsidRDefault="00FF30AB" w:rsidP="00E64119">
            <w:pPr>
              <w:ind w:right="-164"/>
              <w:jc w:val="center"/>
              <w:rPr>
                <w:b/>
                <w:bCs/>
                <w:sz w:val="28"/>
                <w:szCs w:val="28"/>
                <w:lang w:eastAsia="en-IN"/>
              </w:rPr>
            </w:pPr>
          </w:p>
        </w:tc>
        <w:tc>
          <w:tcPr>
            <w:tcW w:w="1646" w:type="dxa"/>
            <w:tcBorders>
              <w:top w:val="single" w:sz="4" w:space="0" w:color="auto"/>
              <w:left w:val="nil"/>
              <w:bottom w:val="single" w:sz="4" w:space="0" w:color="auto"/>
              <w:right w:val="single" w:sz="4" w:space="0" w:color="auto"/>
            </w:tcBorders>
            <w:shd w:val="clear" w:color="auto" w:fill="auto"/>
            <w:noWrap/>
            <w:vAlign w:val="center"/>
          </w:tcPr>
          <w:p w14:paraId="6F6C1DD2" w14:textId="77777777" w:rsidR="00643D99" w:rsidRPr="00483490" w:rsidRDefault="00FF30AB" w:rsidP="00E64119">
            <w:pPr>
              <w:widowControl/>
              <w:autoSpaceDE/>
              <w:autoSpaceDN/>
              <w:ind w:right="-164"/>
              <w:jc w:val="center"/>
              <w:rPr>
                <w:b/>
                <w:bCs/>
                <w:sz w:val="28"/>
                <w:szCs w:val="28"/>
                <w:lang w:eastAsia="en-IN"/>
              </w:rPr>
            </w:pPr>
            <w:r w:rsidRPr="00483490">
              <w:rPr>
                <w:b/>
                <w:bCs/>
                <w:sz w:val="28"/>
                <w:szCs w:val="28"/>
                <w:lang w:eastAsia="en-IN"/>
              </w:rPr>
              <w:t xml:space="preserve">Sectional area of ore </w:t>
            </w:r>
          </w:p>
          <w:p w14:paraId="481FB03A" w14:textId="21C101CB" w:rsidR="00FF30AB" w:rsidRPr="00483490" w:rsidRDefault="00FF30AB" w:rsidP="00E64119">
            <w:pPr>
              <w:widowControl/>
              <w:autoSpaceDE/>
              <w:autoSpaceDN/>
              <w:ind w:right="-164"/>
              <w:jc w:val="center"/>
              <w:rPr>
                <w:b/>
                <w:bCs/>
                <w:sz w:val="28"/>
                <w:szCs w:val="28"/>
                <w:lang w:val="en-IN" w:eastAsia="en-IN"/>
              </w:rPr>
            </w:pPr>
            <w:r w:rsidRPr="00483490">
              <w:rPr>
                <w:b/>
                <w:bCs/>
                <w:sz w:val="28"/>
                <w:szCs w:val="28"/>
                <w:lang w:eastAsia="en-IN"/>
              </w:rPr>
              <w:t>in m</w:t>
            </w:r>
            <w:r w:rsidRPr="00483490">
              <w:rPr>
                <w:b/>
                <w:bCs/>
                <w:sz w:val="28"/>
                <w:szCs w:val="28"/>
                <w:vertAlign w:val="superscript"/>
                <w:lang w:eastAsia="en-IN"/>
              </w:rPr>
              <w:t>2</w:t>
            </w:r>
          </w:p>
        </w:tc>
        <w:tc>
          <w:tcPr>
            <w:tcW w:w="2268" w:type="dxa"/>
            <w:tcBorders>
              <w:top w:val="single" w:sz="4" w:space="0" w:color="auto"/>
              <w:left w:val="nil"/>
              <w:bottom w:val="single" w:sz="4" w:space="0" w:color="auto"/>
              <w:right w:val="single" w:sz="4" w:space="0" w:color="auto"/>
            </w:tcBorders>
            <w:shd w:val="clear" w:color="auto" w:fill="auto"/>
            <w:noWrap/>
            <w:vAlign w:val="center"/>
          </w:tcPr>
          <w:p w14:paraId="02B8731F" w14:textId="77777777" w:rsidR="00FF30AB" w:rsidRPr="00483490" w:rsidRDefault="00FF30AB" w:rsidP="00E64119">
            <w:pPr>
              <w:widowControl/>
              <w:autoSpaceDE/>
              <w:autoSpaceDN/>
              <w:ind w:right="-164"/>
              <w:jc w:val="center"/>
              <w:rPr>
                <w:b/>
                <w:bCs/>
                <w:sz w:val="28"/>
                <w:szCs w:val="28"/>
                <w:lang w:val="en-IN" w:eastAsia="en-IN"/>
              </w:rPr>
            </w:pPr>
            <w:r w:rsidRPr="00483490">
              <w:rPr>
                <w:b/>
                <w:bCs/>
                <w:sz w:val="28"/>
                <w:szCs w:val="28"/>
                <w:lang w:eastAsia="en-IN"/>
              </w:rPr>
              <w:t>Over burden Sectional area  in m</w:t>
            </w:r>
            <w:r w:rsidRPr="00483490">
              <w:rPr>
                <w:b/>
                <w:bCs/>
                <w:sz w:val="28"/>
                <w:szCs w:val="28"/>
                <w:vertAlign w:val="superscript"/>
                <w:lang w:eastAsia="en-IN"/>
              </w:rPr>
              <w:t>2</w:t>
            </w:r>
          </w:p>
        </w:tc>
        <w:tc>
          <w:tcPr>
            <w:tcW w:w="2268" w:type="dxa"/>
            <w:tcBorders>
              <w:top w:val="single" w:sz="4" w:space="0" w:color="auto"/>
              <w:left w:val="nil"/>
              <w:bottom w:val="single" w:sz="4" w:space="0" w:color="auto"/>
              <w:right w:val="single" w:sz="4" w:space="0" w:color="auto"/>
            </w:tcBorders>
            <w:shd w:val="clear" w:color="auto" w:fill="auto"/>
            <w:vAlign w:val="center"/>
          </w:tcPr>
          <w:p w14:paraId="79251BC3" w14:textId="77777777" w:rsidR="00FF30AB" w:rsidRPr="00483490" w:rsidRDefault="00FF30AB" w:rsidP="00E64119">
            <w:pPr>
              <w:widowControl/>
              <w:autoSpaceDE/>
              <w:autoSpaceDN/>
              <w:ind w:right="-164"/>
              <w:jc w:val="center"/>
              <w:rPr>
                <w:b/>
                <w:bCs/>
                <w:sz w:val="28"/>
                <w:szCs w:val="28"/>
                <w:lang w:val="en-IN" w:eastAsia="en-IN"/>
              </w:rPr>
            </w:pPr>
            <w:r w:rsidRPr="00483490">
              <w:rPr>
                <w:b/>
                <w:bCs/>
                <w:sz w:val="28"/>
                <w:szCs w:val="28"/>
                <w:lang w:eastAsia="en-IN"/>
              </w:rPr>
              <w:t>Strike Influence in (m)</w:t>
            </w:r>
          </w:p>
        </w:tc>
        <w:tc>
          <w:tcPr>
            <w:tcW w:w="2268" w:type="dxa"/>
            <w:tcBorders>
              <w:top w:val="single" w:sz="4" w:space="0" w:color="auto"/>
              <w:left w:val="nil"/>
              <w:bottom w:val="single" w:sz="4" w:space="0" w:color="auto"/>
              <w:right w:val="single" w:sz="4" w:space="0" w:color="auto"/>
            </w:tcBorders>
            <w:shd w:val="clear" w:color="auto" w:fill="auto"/>
            <w:vAlign w:val="center"/>
          </w:tcPr>
          <w:p w14:paraId="1FA70E31" w14:textId="77777777" w:rsidR="00FF30AB" w:rsidRPr="00483490" w:rsidRDefault="00FF30AB" w:rsidP="00E64119">
            <w:pPr>
              <w:widowControl/>
              <w:autoSpaceDE/>
              <w:autoSpaceDN/>
              <w:ind w:right="-164"/>
              <w:jc w:val="center"/>
              <w:rPr>
                <w:b/>
                <w:bCs/>
                <w:sz w:val="28"/>
                <w:szCs w:val="28"/>
                <w:lang w:val="en-IN" w:eastAsia="en-IN"/>
              </w:rPr>
            </w:pPr>
            <w:r w:rsidRPr="00483490">
              <w:rPr>
                <w:b/>
                <w:bCs/>
                <w:sz w:val="28"/>
                <w:szCs w:val="28"/>
                <w:lang w:eastAsia="en-IN"/>
              </w:rPr>
              <w:t>Volume of Ore in m</w:t>
            </w:r>
            <w:r w:rsidRPr="00483490">
              <w:rPr>
                <w:b/>
                <w:bCs/>
                <w:sz w:val="28"/>
                <w:szCs w:val="28"/>
                <w:vertAlign w:val="superscript"/>
                <w:lang w:eastAsia="en-IN"/>
              </w:rPr>
              <w:t>3</w:t>
            </w:r>
          </w:p>
        </w:tc>
        <w:tc>
          <w:tcPr>
            <w:tcW w:w="2790" w:type="dxa"/>
            <w:tcBorders>
              <w:top w:val="single" w:sz="4" w:space="0" w:color="auto"/>
              <w:left w:val="nil"/>
              <w:bottom w:val="single" w:sz="4" w:space="0" w:color="auto"/>
              <w:right w:val="single" w:sz="4" w:space="0" w:color="auto"/>
            </w:tcBorders>
            <w:shd w:val="clear" w:color="auto" w:fill="auto"/>
            <w:vAlign w:val="center"/>
          </w:tcPr>
          <w:p w14:paraId="66D82C10" w14:textId="76DBF5A8" w:rsidR="00FF30AB" w:rsidRPr="00483490" w:rsidRDefault="00643D99" w:rsidP="00E64119">
            <w:pPr>
              <w:widowControl/>
              <w:autoSpaceDE/>
              <w:autoSpaceDN/>
              <w:ind w:right="-164"/>
              <w:jc w:val="center"/>
              <w:rPr>
                <w:b/>
                <w:bCs/>
                <w:sz w:val="28"/>
                <w:szCs w:val="28"/>
                <w:lang w:val="en-IN" w:eastAsia="en-IN"/>
              </w:rPr>
            </w:pPr>
            <w:r w:rsidRPr="00483490">
              <w:rPr>
                <w:b/>
                <w:bCs/>
                <w:sz w:val="28"/>
                <w:szCs w:val="28"/>
                <w:lang w:eastAsia="en-IN"/>
              </w:rPr>
              <w:t>V</w:t>
            </w:r>
            <w:r w:rsidR="00FF30AB" w:rsidRPr="00483490">
              <w:rPr>
                <w:b/>
                <w:bCs/>
                <w:sz w:val="28"/>
                <w:szCs w:val="28"/>
                <w:lang w:eastAsia="en-IN"/>
              </w:rPr>
              <w:t>olume of over burden in m</w:t>
            </w:r>
            <w:r w:rsidR="00FF30AB" w:rsidRPr="00483490">
              <w:rPr>
                <w:b/>
                <w:bCs/>
                <w:sz w:val="28"/>
                <w:szCs w:val="28"/>
                <w:vertAlign w:val="superscript"/>
                <w:lang w:eastAsia="en-IN"/>
              </w:rPr>
              <w:t>3</w:t>
            </w:r>
          </w:p>
        </w:tc>
        <w:tc>
          <w:tcPr>
            <w:tcW w:w="1842" w:type="dxa"/>
            <w:tcBorders>
              <w:top w:val="single" w:sz="4" w:space="0" w:color="auto"/>
              <w:left w:val="nil"/>
              <w:bottom w:val="single" w:sz="4" w:space="0" w:color="auto"/>
              <w:right w:val="single" w:sz="4" w:space="0" w:color="auto"/>
            </w:tcBorders>
            <w:shd w:val="clear" w:color="auto" w:fill="auto"/>
            <w:vAlign w:val="center"/>
          </w:tcPr>
          <w:p w14:paraId="0E1F5FD8" w14:textId="77777777" w:rsidR="00FF30AB" w:rsidRPr="00483490" w:rsidRDefault="00FF30AB" w:rsidP="00E64119">
            <w:pPr>
              <w:widowControl/>
              <w:autoSpaceDE/>
              <w:autoSpaceDN/>
              <w:ind w:right="-164"/>
              <w:jc w:val="center"/>
              <w:rPr>
                <w:b/>
                <w:bCs/>
                <w:sz w:val="28"/>
                <w:szCs w:val="28"/>
                <w:lang w:val="en-IN" w:eastAsia="en-IN"/>
              </w:rPr>
            </w:pPr>
            <w:r w:rsidRPr="00483490">
              <w:rPr>
                <w:b/>
                <w:bCs/>
                <w:sz w:val="28"/>
                <w:szCs w:val="28"/>
                <w:lang w:eastAsia="en-IN"/>
              </w:rPr>
              <w:t>Ore : OB</w:t>
            </w:r>
          </w:p>
        </w:tc>
      </w:tr>
      <w:tr w:rsidR="00FF30AB" w:rsidRPr="00483490" w14:paraId="42E966D8" w14:textId="77777777" w:rsidTr="002675F5">
        <w:trPr>
          <w:trHeight w:val="159"/>
        </w:trPr>
        <w:tc>
          <w:tcPr>
            <w:tcW w:w="1088" w:type="dxa"/>
            <w:tcBorders>
              <w:top w:val="single" w:sz="4" w:space="0" w:color="auto"/>
              <w:left w:val="single" w:sz="4" w:space="0" w:color="auto"/>
              <w:bottom w:val="single" w:sz="4" w:space="0" w:color="auto"/>
              <w:right w:val="single" w:sz="4" w:space="0" w:color="auto"/>
            </w:tcBorders>
            <w:shd w:val="clear" w:color="auto" w:fill="auto"/>
            <w:vAlign w:val="center"/>
          </w:tcPr>
          <w:p w14:paraId="4ED7772F" w14:textId="77777777" w:rsidR="00FF30AB" w:rsidRPr="00483490" w:rsidRDefault="00FF30AB" w:rsidP="00E64119">
            <w:pPr>
              <w:ind w:right="-164"/>
              <w:jc w:val="center"/>
              <w:rPr>
                <w:b/>
                <w:bCs/>
                <w:sz w:val="28"/>
                <w:szCs w:val="28"/>
                <w:lang w:eastAsia="en-IN"/>
              </w:rPr>
            </w:pPr>
            <w:r w:rsidRPr="00483490">
              <w:rPr>
                <w:b/>
                <w:bCs/>
                <w:sz w:val="28"/>
                <w:szCs w:val="28"/>
                <w:lang w:eastAsia="en-IN"/>
              </w:rPr>
              <w:t>PIT-2</w:t>
            </w:r>
          </w:p>
        </w:tc>
        <w:tc>
          <w:tcPr>
            <w:tcW w:w="1646" w:type="dxa"/>
            <w:tcBorders>
              <w:top w:val="single" w:sz="4" w:space="0" w:color="auto"/>
              <w:left w:val="nil"/>
              <w:bottom w:val="single" w:sz="4" w:space="0" w:color="auto"/>
              <w:right w:val="single" w:sz="4" w:space="0" w:color="auto"/>
            </w:tcBorders>
            <w:shd w:val="clear" w:color="auto" w:fill="auto"/>
            <w:noWrap/>
            <w:vAlign w:val="center"/>
          </w:tcPr>
          <w:p w14:paraId="3B042FCC" w14:textId="77777777" w:rsidR="00FF30AB" w:rsidRPr="00483490" w:rsidRDefault="00FF30AB" w:rsidP="00E64119">
            <w:pPr>
              <w:ind w:right="-164"/>
              <w:jc w:val="center"/>
              <w:rPr>
                <w:sz w:val="28"/>
                <w:szCs w:val="28"/>
                <w:lang w:val="en-IN" w:eastAsia="en-IN"/>
              </w:rPr>
            </w:pPr>
            <w:r w:rsidRPr="00483490">
              <w:rPr>
                <w:sz w:val="28"/>
                <w:szCs w:val="28"/>
                <w:lang w:val="en-IN" w:eastAsia="en-IN"/>
              </w:rPr>
              <w:t>15</w:t>
            </w:r>
          </w:p>
        </w:tc>
        <w:tc>
          <w:tcPr>
            <w:tcW w:w="2268" w:type="dxa"/>
            <w:tcBorders>
              <w:top w:val="single" w:sz="4" w:space="0" w:color="auto"/>
              <w:left w:val="nil"/>
              <w:bottom w:val="single" w:sz="4" w:space="0" w:color="auto"/>
              <w:right w:val="single" w:sz="4" w:space="0" w:color="auto"/>
            </w:tcBorders>
            <w:shd w:val="clear" w:color="auto" w:fill="auto"/>
            <w:noWrap/>
            <w:vAlign w:val="center"/>
          </w:tcPr>
          <w:p w14:paraId="2AAA8A44" w14:textId="77777777" w:rsidR="00FF30AB" w:rsidRPr="00483490" w:rsidRDefault="00FF30AB" w:rsidP="00E64119">
            <w:pPr>
              <w:ind w:right="-164"/>
              <w:jc w:val="center"/>
              <w:rPr>
                <w:sz w:val="28"/>
                <w:szCs w:val="28"/>
                <w:lang w:eastAsia="en-IN"/>
              </w:rPr>
            </w:pPr>
            <w:r w:rsidRPr="00483490">
              <w:rPr>
                <w:sz w:val="28"/>
                <w:szCs w:val="28"/>
                <w:lang w:eastAsia="en-IN"/>
              </w:rPr>
              <w:t>185</w:t>
            </w:r>
          </w:p>
        </w:tc>
        <w:tc>
          <w:tcPr>
            <w:tcW w:w="2268" w:type="dxa"/>
            <w:tcBorders>
              <w:top w:val="single" w:sz="4" w:space="0" w:color="auto"/>
              <w:left w:val="nil"/>
              <w:bottom w:val="single" w:sz="4" w:space="0" w:color="auto"/>
              <w:right w:val="single" w:sz="4" w:space="0" w:color="auto"/>
            </w:tcBorders>
            <w:shd w:val="clear" w:color="auto" w:fill="auto"/>
            <w:vAlign w:val="center"/>
          </w:tcPr>
          <w:p w14:paraId="6B870E6B" w14:textId="77777777" w:rsidR="00FF30AB" w:rsidRPr="00483490" w:rsidRDefault="00FF30AB" w:rsidP="00E64119">
            <w:pPr>
              <w:ind w:right="-164"/>
              <w:jc w:val="center"/>
              <w:rPr>
                <w:sz w:val="28"/>
                <w:szCs w:val="28"/>
                <w:lang w:eastAsia="en-IN"/>
              </w:rPr>
            </w:pPr>
            <w:r w:rsidRPr="00483490">
              <w:rPr>
                <w:sz w:val="28"/>
                <w:szCs w:val="28"/>
                <w:lang w:eastAsia="en-IN"/>
              </w:rPr>
              <w:t>50</w:t>
            </w:r>
          </w:p>
        </w:tc>
        <w:tc>
          <w:tcPr>
            <w:tcW w:w="2268" w:type="dxa"/>
            <w:tcBorders>
              <w:top w:val="single" w:sz="4" w:space="0" w:color="auto"/>
              <w:left w:val="nil"/>
              <w:bottom w:val="single" w:sz="4" w:space="0" w:color="auto"/>
              <w:right w:val="single" w:sz="4" w:space="0" w:color="auto"/>
            </w:tcBorders>
            <w:shd w:val="clear" w:color="auto" w:fill="auto"/>
            <w:vAlign w:val="center"/>
          </w:tcPr>
          <w:p w14:paraId="37411628" w14:textId="77777777" w:rsidR="00FF30AB" w:rsidRPr="00483490" w:rsidRDefault="00FF30AB" w:rsidP="00E64119">
            <w:pPr>
              <w:ind w:right="-164"/>
              <w:jc w:val="center"/>
              <w:rPr>
                <w:sz w:val="28"/>
                <w:szCs w:val="28"/>
                <w:lang w:eastAsia="en-IN"/>
              </w:rPr>
            </w:pPr>
            <w:r w:rsidRPr="00483490">
              <w:rPr>
                <w:sz w:val="28"/>
                <w:szCs w:val="28"/>
                <w:lang w:eastAsia="en-IN"/>
              </w:rPr>
              <w:t>750</w:t>
            </w:r>
          </w:p>
        </w:tc>
        <w:tc>
          <w:tcPr>
            <w:tcW w:w="2790" w:type="dxa"/>
            <w:tcBorders>
              <w:top w:val="single" w:sz="4" w:space="0" w:color="auto"/>
              <w:left w:val="nil"/>
              <w:bottom w:val="single" w:sz="4" w:space="0" w:color="auto"/>
              <w:right w:val="single" w:sz="4" w:space="0" w:color="auto"/>
            </w:tcBorders>
            <w:shd w:val="clear" w:color="auto" w:fill="auto"/>
            <w:vAlign w:val="center"/>
          </w:tcPr>
          <w:p w14:paraId="56FBDCF6" w14:textId="77777777" w:rsidR="00FF30AB" w:rsidRPr="00483490" w:rsidRDefault="00FF30AB" w:rsidP="00E64119">
            <w:pPr>
              <w:ind w:right="-164"/>
              <w:jc w:val="center"/>
              <w:rPr>
                <w:sz w:val="28"/>
                <w:szCs w:val="28"/>
                <w:lang w:eastAsia="en-IN"/>
              </w:rPr>
            </w:pPr>
            <w:r w:rsidRPr="00483490">
              <w:rPr>
                <w:sz w:val="28"/>
                <w:szCs w:val="28"/>
                <w:lang w:eastAsia="en-IN"/>
              </w:rPr>
              <w:t>9250</w:t>
            </w:r>
          </w:p>
        </w:tc>
        <w:tc>
          <w:tcPr>
            <w:tcW w:w="1842" w:type="dxa"/>
            <w:tcBorders>
              <w:top w:val="single" w:sz="4" w:space="0" w:color="auto"/>
              <w:left w:val="nil"/>
              <w:bottom w:val="single" w:sz="4" w:space="0" w:color="auto"/>
              <w:right w:val="single" w:sz="4" w:space="0" w:color="auto"/>
            </w:tcBorders>
            <w:shd w:val="clear" w:color="auto" w:fill="auto"/>
            <w:vAlign w:val="center"/>
          </w:tcPr>
          <w:p w14:paraId="1758C0CE" w14:textId="77777777" w:rsidR="00FF30AB" w:rsidRPr="00483490" w:rsidRDefault="00FF30AB" w:rsidP="00E64119">
            <w:pPr>
              <w:ind w:right="-164"/>
              <w:jc w:val="center"/>
              <w:rPr>
                <w:sz w:val="28"/>
                <w:szCs w:val="28"/>
                <w:lang w:eastAsia="en-IN"/>
              </w:rPr>
            </w:pPr>
            <w:r w:rsidRPr="00483490">
              <w:rPr>
                <w:sz w:val="28"/>
                <w:szCs w:val="28"/>
                <w:lang w:eastAsia="en-IN"/>
              </w:rPr>
              <w:t>12.333</w:t>
            </w:r>
          </w:p>
        </w:tc>
      </w:tr>
      <w:tr w:rsidR="00FF30AB" w:rsidRPr="00483490" w14:paraId="67A3856E" w14:textId="77777777" w:rsidTr="002675F5">
        <w:trPr>
          <w:trHeight w:val="295"/>
        </w:trPr>
        <w:tc>
          <w:tcPr>
            <w:tcW w:w="7270" w:type="dxa"/>
            <w:gridSpan w:val="4"/>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F1B354D" w14:textId="77777777" w:rsidR="00FF30AB" w:rsidRPr="00483490" w:rsidRDefault="00FF30AB" w:rsidP="00E64119">
            <w:pPr>
              <w:widowControl/>
              <w:autoSpaceDE/>
              <w:autoSpaceDN/>
              <w:ind w:right="-164"/>
              <w:jc w:val="center"/>
              <w:rPr>
                <w:sz w:val="28"/>
                <w:szCs w:val="28"/>
                <w:lang w:val="en-IN" w:eastAsia="en-IN"/>
              </w:rPr>
            </w:pPr>
            <w:r w:rsidRPr="00483490">
              <w:rPr>
                <w:sz w:val="28"/>
                <w:szCs w:val="28"/>
                <w:lang w:eastAsia="en-IN"/>
              </w:rPr>
              <w:t>TOTAL</w:t>
            </w:r>
          </w:p>
        </w:tc>
        <w:tc>
          <w:tcPr>
            <w:tcW w:w="2268" w:type="dxa"/>
            <w:tcBorders>
              <w:top w:val="nil"/>
              <w:left w:val="nil"/>
              <w:bottom w:val="single" w:sz="4" w:space="0" w:color="auto"/>
              <w:right w:val="single" w:sz="4" w:space="0" w:color="auto"/>
            </w:tcBorders>
            <w:shd w:val="clear" w:color="auto" w:fill="auto"/>
            <w:vAlign w:val="center"/>
            <w:hideMark/>
          </w:tcPr>
          <w:p w14:paraId="21D893BB" w14:textId="77777777" w:rsidR="00FF30AB" w:rsidRPr="00483490" w:rsidRDefault="00FF30AB" w:rsidP="00E64119">
            <w:pPr>
              <w:widowControl/>
              <w:autoSpaceDE/>
              <w:autoSpaceDN/>
              <w:ind w:right="-164"/>
              <w:jc w:val="center"/>
              <w:rPr>
                <w:bCs/>
                <w:sz w:val="28"/>
                <w:szCs w:val="28"/>
                <w:lang w:val="en-IN" w:eastAsia="en-IN"/>
              </w:rPr>
            </w:pPr>
            <w:r w:rsidRPr="00483490">
              <w:rPr>
                <w:bCs/>
                <w:sz w:val="28"/>
                <w:szCs w:val="28"/>
                <w:lang w:val="en-IN" w:eastAsia="en-IN"/>
              </w:rPr>
              <w:t>367754.05</w:t>
            </w:r>
          </w:p>
        </w:tc>
        <w:tc>
          <w:tcPr>
            <w:tcW w:w="2790" w:type="dxa"/>
            <w:tcBorders>
              <w:top w:val="nil"/>
              <w:left w:val="nil"/>
              <w:bottom w:val="single" w:sz="4" w:space="0" w:color="auto"/>
              <w:right w:val="single" w:sz="4" w:space="0" w:color="auto"/>
            </w:tcBorders>
            <w:shd w:val="clear" w:color="auto" w:fill="auto"/>
            <w:vAlign w:val="center"/>
            <w:hideMark/>
          </w:tcPr>
          <w:p w14:paraId="0CA82EB9" w14:textId="77777777" w:rsidR="00FF30AB" w:rsidRPr="00483490" w:rsidRDefault="00FF30AB" w:rsidP="00E64119">
            <w:pPr>
              <w:widowControl/>
              <w:autoSpaceDE/>
              <w:autoSpaceDN/>
              <w:ind w:right="-164"/>
              <w:jc w:val="center"/>
              <w:rPr>
                <w:bCs/>
                <w:sz w:val="28"/>
                <w:szCs w:val="28"/>
                <w:lang w:val="en-IN" w:eastAsia="en-IN"/>
              </w:rPr>
            </w:pPr>
            <w:r w:rsidRPr="00483490">
              <w:rPr>
                <w:bCs/>
                <w:sz w:val="28"/>
                <w:szCs w:val="28"/>
                <w:lang w:val="en-IN" w:eastAsia="en-IN"/>
              </w:rPr>
              <w:t>200926.13</w:t>
            </w:r>
          </w:p>
        </w:tc>
        <w:tc>
          <w:tcPr>
            <w:tcW w:w="1842" w:type="dxa"/>
            <w:tcBorders>
              <w:top w:val="nil"/>
              <w:left w:val="nil"/>
              <w:bottom w:val="single" w:sz="4" w:space="0" w:color="auto"/>
              <w:right w:val="single" w:sz="4" w:space="0" w:color="auto"/>
            </w:tcBorders>
            <w:shd w:val="clear" w:color="auto" w:fill="auto"/>
            <w:vAlign w:val="center"/>
            <w:hideMark/>
          </w:tcPr>
          <w:p w14:paraId="2B15351E" w14:textId="77777777" w:rsidR="00FF30AB" w:rsidRPr="00483490" w:rsidRDefault="00FF30AB" w:rsidP="00E64119">
            <w:pPr>
              <w:widowControl/>
              <w:autoSpaceDE/>
              <w:autoSpaceDN/>
              <w:ind w:right="-164"/>
              <w:jc w:val="center"/>
              <w:rPr>
                <w:bCs/>
                <w:sz w:val="28"/>
                <w:szCs w:val="28"/>
                <w:lang w:val="en-IN" w:eastAsia="en-IN"/>
              </w:rPr>
            </w:pPr>
            <w:r w:rsidRPr="00483490">
              <w:rPr>
                <w:bCs/>
                <w:sz w:val="28"/>
                <w:szCs w:val="28"/>
                <w:lang w:val="en-IN" w:eastAsia="en-IN"/>
              </w:rPr>
              <w:t>0.546</w:t>
            </w:r>
          </w:p>
        </w:tc>
      </w:tr>
      <w:tr w:rsidR="00FF30AB" w:rsidRPr="00483490" w14:paraId="4178FD58" w14:textId="77777777" w:rsidTr="002675F5">
        <w:trPr>
          <w:trHeight w:val="295"/>
        </w:trPr>
        <w:tc>
          <w:tcPr>
            <w:tcW w:w="12328" w:type="dxa"/>
            <w:gridSpan w:val="6"/>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742BC62" w14:textId="77777777" w:rsidR="00FF30AB" w:rsidRPr="00483490" w:rsidRDefault="00FF30AB" w:rsidP="00E64119">
            <w:pPr>
              <w:widowControl/>
              <w:autoSpaceDE/>
              <w:autoSpaceDN/>
              <w:ind w:right="-164"/>
              <w:jc w:val="center"/>
              <w:rPr>
                <w:b/>
                <w:bCs/>
                <w:sz w:val="28"/>
                <w:szCs w:val="28"/>
                <w:lang w:val="en-IN" w:eastAsia="en-IN"/>
              </w:rPr>
            </w:pPr>
            <w:r w:rsidRPr="00483490">
              <w:rPr>
                <w:b/>
                <w:bCs/>
                <w:sz w:val="28"/>
                <w:szCs w:val="28"/>
                <w:lang w:eastAsia="en-IN"/>
              </w:rPr>
              <w:t>ORE:OB</w:t>
            </w:r>
          </w:p>
        </w:tc>
        <w:tc>
          <w:tcPr>
            <w:tcW w:w="1842" w:type="dxa"/>
            <w:tcBorders>
              <w:top w:val="nil"/>
              <w:left w:val="nil"/>
              <w:bottom w:val="single" w:sz="4" w:space="0" w:color="auto"/>
              <w:right w:val="single" w:sz="4" w:space="0" w:color="auto"/>
            </w:tcBorders>
            <w:shd w:val="clear" w:color="auto" w:fill="auto"/>
            <w:noWrap/>
            <w:vAlign w:val="center"/>
            <w:hideMark/>
          </w:tcPr>
          <w:p w14:paraId="2641B2E7" w14:textId="77777777" w:rsidR="00FF30AB" w:rsidRPr="00483490" w:rsidRDefault="00FF30AB" w:rsidP="00E64119">
            <w:pPr>
              <w:widowControl/>
              <w:autoSpaceDE/>
              <w:autoSpaceDN/>
              <w:ind w:right="-164"/>
              <w:jc w:val="center"/>
              <w:rPr>
                <w:b/>
                <w:bCs/>
                <w:sz w:val="28"/>
                <w:szCs w:val="28"/>
                <w:lang w:val="en-IN" w:eastAsia="en-IN"/>
              </w:rPr>
            </w:pPr>
            <w:r w:rsidRPr="00483490">
              <w:rPr>
                <w:b/>
                <w:bCs/>
                <w:sz w:val="28"/>
                <w:szCs w:val="28"/>
                <w:lang w:val="en-IN" w:eastAsia="en-IN"/>
              </w:rPr>
              <w:t>1:0.546</w:t>
            </w:r>
          </w:p>
        </w:tc>
      </w:tr>
    </w:tbl>
    <w:p w14:paraId="599BE000" w14:textId="77777777" w:rsidR="00FF30AB" w:rsidRPr="00483490" w:rsidRDefault="00FF30AB" w:rsidP="00E64119">
      <w:pPr>
        <w:ind w:right="-164" w:firstLine="720"/>
        <w:jc w:val="both"/>
        <w:rPr>
          <w:sz w:val="24"/>
          <w:szCs w:val="24"/>
          <w:lang w:val="en-IN" w:eastAsia="en-IN" w:bidi="or-IN"/>
        </w:rPr>
      </w:pPr>
    </w:p>
    <w:p w14:paraId="4BED4155" w14:textId="77777777" w:rsidR="00FF30AB" w:rsidRPr="00483490" w:rsidRDefault="00FF30AB" w:rsidP="00E64119">
      <w:pPr>
        <w:ind w:right="-164" w:firstLine="720"/>
        <w:jc w:val="both"/>
        <w:rPr>
          <w:sz w:val="24"/>
          <w:szCs w:val="24"/>
          <w:lang w:val="en-IN" w:eastAsia="en-IN" w:bidi="or-IN"/>
        </w:rPr>
      </w:pPr>
    </w:p>
    <w:p w14:paraId="67F031D8" w14:textId="77777777" w:rsidR="00FF30AB" w:rsidRPr="00483490" w:rsidRDefault="00FF30AB" w:rsidP="00E64119">
      <w:pPr>
        <w:ind w:right="-164"/>
      </w:pPr>
    </w:p>
    <w:p w14:paraId="415D412E" w14:textId="13E1576D" w:rsidR="00FF30AB" w:rsidRPr="00483490" w:rsidRDefault="00FF30AB" w:rsidP="00E64119">
      <w:pPr>
        <w:widowControl/>
        <w:tabs>
          <w:tab w:val="left" w:pos="9026"/>
        </w:tabs>
        <w:autoSpaceDE/>
        <w:autoSpaceDN/>
        <w:spacing w:after="160" w:line="259" w:lineRule="auto"/>
        <w:ind w:right="-164"/>
        <w:rPr>
          <w:sz w:val="24"/>
          <w:szCs w:val="24"/>
        </w:rPr>
      </w:pPr>
    </w:p>
    <w:p w14:paraId="7C07A649" w14:textId="77777777" w:rsidR="00FF30AB" w:rsidRPr="00483490" w:rsidRDefault="00FF30AB" w:rsidP="00E64119">
      <w:pPr>
        <w:widowControl/>
        <w:tabs>
          <w:tab w:val="left" w:pos="9026"/>
        </w:tabs>
        <w:autoSpaceDE/>
        <w:autoSpaceDN/>
        <w:spacing w:after="160" w:line="259" w:lineRule="auto"/>
        <w:ind w:right="-164"/>
        <w:rPr>
          <w:sz w:val="24"/>
          <w:szCs w:val="24"/>
        </w:rPr>
        <w:sectPr w:rsidR="00FF30AB" w:rsidRPr="00483490" w:rsidSect="00A60528">
          <w:pgSz w:w="16838" w:h="11906" w:orient="landscape" w:code="9"/>
          <w:pgMar w:top="1644" w:right="1440" w:bottom="1531" w:left="1985" w:header="708" w:footer="708" w:gutter="0"/>
          <w:cols w:space="708"/>
          <w:docGrid w:linePitch="360"/>
        </w:sectPr>
      </w:pPr>
    </w:p>
    <w:p w14:paraId="4C83459D" w14:textId="77777777" w:rsidR="00FF30AB" w:rsidRPr="00483490" w:rsidRDefault="00FF30AB" w:rsidP="00D06173">
      <w:pPr>
        <w:ind w:right="-164"/>
        <w:jc w:val="center"/>
        <w:rPr>
          <w:b/>
          <w:sz w:val="28"/>
        </w:rPr>
      </w:pPr>
      <w:r w:rsidRPr="00483490">
        <w:rPr>
          <w:b/>
          <w:sz w:val="28"/>
        </w:rPr>
        <w:lastRenderedPageBreak/>
        <w:t>ANNEXURE-XII</w:t>
      </w:r>
    </w:p>
    <w:p w14:paraId="6312850E" w14:textId="77777777" w:rsidR="00FF30AB" w:rsidRPr="00483490" w:rsidRDefault="00FF30AB" w:rsidP="00D06173">
      <w:pPr>
        <w:ind w:right="-164"/>
        <w:jc w:val="center"/>
        <w:rPr>
          <w:b/>
          <w:sz w:val="24"/>
          <w:szCs w:val="24"/>
        </w:rPr>
      </w:pPr>
      <w:r w:rsidRPr="00483490">
        <w:rPr>
          <w:b/>
          <w:sz w:val="24"/>
          <w:szCs w:val="24"/>
        </w:rPr>
        <w:t>CHEMICAL ANALYSIS OF 160 GRAPHITE POWDERED SAMPLE OF NARINGPANGA (S) BLOCK, RAYAGADA DISTRICT, ODISHA</w:t>
      </w:r>
    </w:p>
    <w:p w14:paraId="58874EF0" w14:textId="77777777" w:rsidR="00FF30AB" w:rsidRPr="00483490" w:rsidRDefault="00FF30AB" w:rsidP="00E64119">
      <w:pPr>
        <w:ind w:right="-164"/>
        <w:rPr>
          <w:b/>
          <w:sz w:val="14"/>
        </w:rPr>
      </w:pPr>
    </w:p>
    <w:tbl>
      <w:tblPr>
        <w:tblStyle w:val="TableGrid"/>
        <w:tblW w:w="9039" w:type="dxa"/>
        <w:tblLook w:val="04A0" w:firstRow="1" w:lastRow="0" w:firstColumn="1" w:lastColumn="0" w:noHBand="0" w:noVBand="1"/>
      </w:tblPr>
      <w:tblGrid>
        <w:gridCol w:w="493"/>
        <w:gridCol w:w="982"/>
        <w:gridCol w:w="617"/>
        <w:gridCol w:w="526"/>
        <w:gridCol w:w="775"/>
        <w:gridCol w:w="982"/>
        <w:gridCol w:w="537"/>
        <w:gridCol w:w="557"/>
        <w:gridCol w:w="466"/>
        <w:gridCol w:w="522"/>
        <w:gridCol w:w="542"/>
        <w:gridCol w:w="737"/>
        <w:gridCol w:w="706"/>
        <w:gridCol w:w="597"/>
      </w:tblGrid>
      <w:tr w:rsidR="00FF30AB" w:rsidRPr="00483490" w14:paraId="3B0BC509" w14:textId="77777777" w:rsidTr="00D06173">
        <w:trPr>
          <w:trHeight w:val="290"/>
        </w:trPr>
        <w:tc>
          <w:tcPr>
            <w:tcW w:w="493" w:type="dxa"/>
            <w:noWrap/>
            <w:hideMark/>
          </w:tcPr>
          <w:p w14:paraId="59EC39C2" w14:textId="77777777" w:rsidR="00FF30AB" w:rsidRPr="00483490" w:rsidRDefault="00FF30AB" w:rsidP="00E64119">
            <w:pPr>
              <w:ind w:right="-164"/>
              <w:rPr>
                <w:b/>
                <w:sz w:val="14"/>
              </w:rPr>
            </w:pPr>
            <w:r w:rsidRPr="00483490">
              <w:rPr>
                <w:b/>
                <w:sz w:val="14"/>
              </w:rPr>
              <w:t> </w:t>
            </w:r>
          </w:p>
        </w:tc>
        <w:tc>
          <w:tcPr>
            <w:tcW w:w="8546" w:type="dxa"/>
            <w:gridSpan w:val="13"/>
            <w:noWrap/>
            <w:hideMark/>
          </w:tcPr>
          <w:p w14:paraId="5670A8E2" w14:textId="77777777" w:rsidR="00FF30AB" w:rsidRPr="00483490" w:rsidRDefault="00FF30AB" w:rsidP="00E64119">
            <w:pPr>
              <w:ind w:right="-164"/>
              <w:jc w:val="center"/>
              <w:rPr>
                <w:b/>
                <w:bCs/>
                <w:sz w:val="14"/>
              </w:rPr>
            </w:pPr>
            <w:r w:rsidRPr="00483490">
              <w:rPr>
                <w:b/>
                <w:bCs/>
                <w:sz w:val="18"/>
              </w:rPr>
              <w:t>NPBH-1</w:t>
            </w:r>
          </w:p>
        </w:tc>
      </w:tr>
      <w:tr w:rsidR="00FF30AB" w:rsidRPr="00483490" w14:paraId="627FD37F" w14:textId="77777777" w:rsidTr="00D06173">
        <w:trPr>
          <w:trHeight w:val="290"/>
        </w:trPr>
        <w:tc>
          <w:tcPr>
            <w:tcW w:w="493" w:type="dxa"/>
            <w:noWrap/>
            <w:hideMark/>
          </w:tcPr>
          <w:p w14:paraId="4D92C96E" w14:textId="77777777" w:rsidR="00FF30AB" w:rsidRPr="00483490" w:rsidRDefault="00FF30AB" w:rsidP="00E64119">
            <w:pPr>
              <w:ind w:right="-164"/>
              <w:jc w:val="center"/>
              <w:rPr>
                <w:b/>
                <w:sz w:val="12"/>
              </w:rPr>
            </w:pPr>
            <w:r w:rsidRPr="00483490">
              <w:rPr>
                <w:b/>
                <w:sz w:val="12"/>
              </w:rPr>
              <w:t>SL.</w:t>
            </w:r>
          </w:p>
          <w:p w14:paraId="13464EAA" w14:textId="182D78C6" w:rsidR="00FF30AB" w:rsidRPr="00483490" w:rsidRDefault="00D06173" w:rsidP="00E64119">
            <w:pPr>
              <w:ind w:right="-164"/>
              <w:jc w:val="center"/>
              <w:rPr>
                <w:b/>
                <w:sz w:val="12"/>
              </w:rPr>
            </w:pPr>
            <w:r w:rsidRPr="00483490">
              <w:rPr>
                <w:b/>
                <w:sz w:val="12"/>
              </w:rPr>
              <w:t>No.</w:t>
            </w:r>
          </w:p>
        </w:tc>
        <w:tc>
          <w:tcPr>
            <w:tcW w:w="982" w:type="dxa"/>
            <w:noWrap/>
            <w:hideMark/>
          </w:tcPr>
          <w:p w14:paraId="0B449119" w14:textId="77777777" w:rsidR="00FF30AB" w:rsidRPr="00483490" w:rsidRDefault="00FF30AB" w:rsidP="00E64119">
            <w:pPr>
              <w:ind w:right="-164"/>
              <w:jc w:val="center"/>
              <w:rPr>
                <w:b/>
                <w:sz w:val="12"/>
              </w:rPr>
            </w:pPr>
            <w:r w:rsidRPr="00483490">
              <w:rPr>
                <w:b/>
                <w:sz w:val="12"/>
              </w:rPr>
              <w:t>POWDERED SAMPLE</w:t>
            </w:r>
          </w:p>
        </w:tc>
        <w:tc>
          <w:tcPr>
            <w:tcW w:w="617" w:type="dxa"/>
            <w:noWrap/>
            <w:hideMark/>
          </w:tcPr>
          <w:p w14:paraId="607F2E8B" w14:textId="77777777" w:rsidR="00FF30AB" w:rsidRPr="00483490" w:rsidRDefault="00FF30AB" w:rsidP="00E64119">
            <w:pPr>
              <w:ind w:right="-164"/>
              <w:jc w:val="center"/>
              <w:rPr>
                <w:b/>
                <w:sz w:val="12"/>
              </w:rPr>
            </w:pPr>
            <w:r w:rsidRPr="00483490">
              <w:rPr>
                <w:b/>
                <w:sz w:val="12"/>
              </w:rPr>
              <w:t>FROM</w:t>
            </w:r>
          </w:p>
        </w:tc>
        <w:tc>
          <w:tcPr>
            <w:tcW w:w="526" w:type="dxa"/>
            <w:noWrap/>
            <w:hideMark/>
          </w:tcPr>
          <w:p w14:paraId="0A2968C2" w14:textId="77777777" w:rsidR="00FF30AB" w:rsidRPr="00483490" w:rsidRDefault="00FF30AB" w:rsidP="00E64119">
            <w:pPr>
              <w:ind w:right="-164"/>
              <w:jc w:val="center"/>
              <w:rPr>
                <w:b/>
                <w:sz w:val="12"/>
              </w:rPr>
            </w:pPr>
            <w:r w:rsidRPr="00483490">
              <w:rPr>
                <w:b/>
                <w:sz w:val="12"/>
              </w:rPr>
              <w:t>TO</w:t>
            </w:r>
          </w:p>
        </w:tc>
        <w:tc>
          <w:tcPr>
            <w:tcW w:w="775" w:type="dxa"/>
            <w:noWrap/>
            <w:hideMark/>
          </w:tcPr>
          <w:p w14:paraId="71A4A148" w14:textId="77777777" w:rsidR="00FF30AB" w:rsidRPr="00483490" w:rsidRDefault="00FF30AB" w:rsidP="00E64119">
            <w:pPr>
              <w:ind w:right="-164"/>
              <w:jc w:val="center"/>
              <w:rPr>
                <w:b/>
                <w:sz w:val="12"/>
              </w:rPr>
            </w:pPr>
            <w:r w:rsidRPr="00483490">
              <w:rPr>
                <w:b/>
                <w:sz w:val="12"/>
              </w:rPr>
              <w:t>LENGTH</w:t>
            </w:r>
          </w:p>
        </w:tc>
        <w:tc>
          <w:tcPr>
            <w:tcW w:w="982" w:type="dxa"/>
            <w:noWrap/>
            <w:hideMark/>
          </w:tcPr>
          <w:p w14:paraId="53CC39F2" w14:textId="77777777" w:rsidR="00FF30AB" w:rsidRPr="00483490" w:rsidRDefault="00FF30AB" w:rsidP="00E64119">
            <w:pPr>
              <w:ind w:right="-164"/>
              <w:jc w:val="center"/>
              <w:rPr>
                <w:b/>
                <w:sz w:val="12"/>
              </w:rPr>
            </w:pPr>
            <w:r w:rsidRPr="00483490">
              <w:rPr>
                <w:b/>
                <w:sz w:val="12"/>
              </w:rPr>
              <w:t>R.L. No.</w:t>
            </w:r>
          </w:p>
        </w:tc>
        <w:tc>
          <w:tcPr>
            <w:tcW w:w="537" w:type="dxa"/>
            <w:noWrap/>
            <w:hideMark/>
          </w:tcPr>
          <w:p w14:paraId="5CD7DD3E" w14:textId="77777777" w:rsidR="00FF30AB" w:rsidRPr="00483490" w:rsidRDefault="00FF30AB" w:rsidP="00E64119">
            <w:pPr>
              <w:ind w:right="-164"/>
              <w:jc w:val="center"/>
              <w:rPr>
                <w:b/>
                <w:sz w:val="12"/>
              </w:rPr>
            </w:pPr>
            <w:r w:rsidRPr="00483490">
              <w:rPr>
                <w:b/>
                <w:sz w:val="12"/>
              </w:rPr>
              <w:t>Ash %</w:t>
            </w:r>
          </w:p>
        </w:tc>
        <w:tc>
          <w:tcPr>
            <w:tcW w:w="557" w:type="dxa"/>
            <w:noWrap/>
            <w:hideMark/>
          </w:tcPr>
          <w:p w14:paraId="604F75AE" w14:textId="77777777" w:rsidR="00FF30AB" w:rsidRPr="00483490" w:rsidRDefault="00FF30AB" w:rsidP="00E64119">
            <w:pPr>
              <w:ind w:right="-164"/>
              <w:jc w:val="center"/>
              <w:rPr>
                <w:b/>
                <w:sz w:val="12"/>
              </w:rPr>
            </w:pPr>
            <w:r w:rsidRPr="00483490">
              <w:rPr>
                <w:b/>
                <w:sz w:val="12"/>
              </w:rPr>
              <w:t>M %</w:t>
            </w:r>
          </w:p>
        </w:tc>
        <w:tc>
          <w:tcPr>
            <w:tcW w:w="466" w:type="dxa"/>
            <w:noWrap/>
            <w:hideMark/>
          </w:tcPr>
          <w:p w14:paraId="63626C1A" w14:textId="77777777" w:rsidR="00FF30AB" w:rsidRPr="00483490" w:rsidRDefault="00FF30AB" w:rsidP="00E64119">
            <w:pPr>
              <w:ind w:right="-164"/>
              <w:jc w:val="center"/>
              <w:rPr>
                <w:b/>
                <w:sz w:val="12"/>
              </w:rPr>
            </w:pPr>
            <w:r w:rsidRPr="00483490">
              <w:rPr>
                <w:b/>
                <w:sz w:val="12"/>
              </w:rPr>
              <w:t>V.M</w:t>
            </w:r>
            <w:r w:rsidRPr="00483490">
              <w:rPr>
                <w:b/>
                <w:sz w:val="12"/>
              </w:rPr>
              <w:br/>
              <w:t>%</w:t>
            </w:r>
          </w:p>
        </w:tc>
        <w:tc>
          <w:tcPr>
            <w:tcW w:w="522" w:type="dxa"/>
            <w:noWrap/>
            <w:hideMark/>
          </w:tcPr>
          <w:p w14:paraId="51D9FDC2" w14:textId="77777777" w:rsidR="00FF30AB" w:rsidRPr="00483490" w:rsidRDefault="00FF30AB" w:rsidP="00E64119">
            <w:pPr>
              <w:ind w:right="-164"/>
              <w:jc w:val="center"/>
              <w:rPr>
                <w:b/>
                <w:sz w:val="12"/>
              </w:rPr>
            </w:pPr>
            <w:r w:rsidRPr="00483490">
              <w:rPr>
                <w:b/>
                <w:sz w:val="12"/>
              </w:rPr>
              <w:t>F.C %</w:t>
            </w:r>
          </w:p>
        </w:tc>
        <w:tc>
          <w:tcPr>
            <w:tcW w:w="542" w:type="dxa"/>
            <w:noWrap/>
            <w:hideMark/>
          </w:tcPr>
          <w:p w14:paraId="32E8CCED" w14:textId="77777777" w:rsidR="00FF30AB" w:rsidRPr="00483490" w:rsidRDefault="00FF30AB" w:rsidP="00E64119">
            <w:pPr>
              <w:ind w:right="-164"/>
              <w:jc w:val="center"/>
              <w:rPr>
                <w:b/>
                <w:sz w:val="12"/>
              </w:rPr>
            </w:pPr>
            <w:r w:rsidRPr="00483490">
              <w:rPr>
                <w:b/>
                <w:sz w:val="12"/>
              </w:rPr>
              <w:t>LOI %</w:t>
            </w:r>
          </w:p>
        </w:tc>
        <w:tc>
          <w:tcPr>
            <w:tcW w:w="737" w:type="dxa"/>
            <w:noWrap/>
            <w:hideMark/>
          </w:tcPr>
          <w:p w14:paraId="280A6495" w14:textId="77777777" w:rsidR="00FF30AB" w:rsidRPr="00483490" w:rsidRDefault="00FF30AB" w:rsidP="00E64119">
            <w:pPr>
              <w:ind w:right="-164"/>
              <w:jc w:val="center"/>
              <w:rPr>
                <w:b/>
                <w:sz w:val="12"/>
              </w:rPr>
            </w:pPr>
            <w:r w:rsidRPr="00483490">
              <w:rPr>
                <w:b/>
                <w:sz w:val="12"/>
              </w:rPr>
              <w:t>SiO</w:t>
            </w:r>
            <w:r w:rsidRPr="00483490">
              <w:rPr>
                <w:b/>
                <w:sz w:val="12"/>
                <w:vertAlign w:val="subscript"/>
              </w:rPr>
              <w:t>2</w:t>
            </w:r>
            <w:r w:rsidRPr="00483490">
              <w:rPr>
                <w:b/>
                <w:sz w:val="12"/>
              </w:rPr>
              <w:t xml:space="preserve"> %</w:t>
            </w:r>
          </w:p>
        </w:tc>
        <w:tc>
          <w:tcPr>
            <w:tcW w:w="706" w:type="dxa"/>
            <w:noWrap/>
            <w:hideMark/>
          </w:tcPr>
          <w:p w14:paraId="31C182B8" w14:textId="77777777" w:rsidR="00FF30AB" w:rsidRPr="00483490" w:rsidRDefault="00FF30AB" w:rsidP="00E64119">
            <w:pPr>
              <w:ind w:right="-164"/>
              <w:jc w:val="center"/>
              <w:rPr>
                <w:b/>
                <w:sz w:val="12"/>
              </w:rPr>
            </w:pPr>
            <w:r w:rsidRPr="00483490">
              <w:rPr>
                <w:b/>
                <w:sz w:val="12"/>
              </w:rPr>
              <w:t>AI</w:t>
            </w:r>
            <w:r w:rsidRPr="00483490">
              <w:rPr>
                <w:b/>
                <w:sz w:val="12"/>
                <w:vertAlign w:val="subscript"/>
              </w:rPr>
              <w:t>2</w:t>
            </w:r>
            <w:r w:rsidRPr="00483490">
              <w:rPr>
                <w:b/>
                <w:sz w:val="12"/>
              </w:rPr>
              <w:t>O</w:t>
            </w:r>
            <w:r w:rsidRPr="00483490">
              <w:rPr>
                <w:b/>
                <w:sz w:val="12"/>
                <w:vertAlign w:val="subscript"/>
              </w:rPr>
              <w:t>3</w:t>
            </w:r>
            <w:r w:rsidRPr="00483490">
              <w:rPr>
                <w:b/>
                <w:sz w:val="12"/>
              </w:rPr>
              <w:t xml:space="preserve"> %</w:t>
            </w:r>
          </w:p>
        </w:tc>
        <w:tc>
          <w:tcPr>
            <w:tcW w:w="597" w:type="dxa"/>
            <w:noWrap/>
            <w:hideMark/>
          </w:tcPr>
          <w:p w14:paraId="67C09778" w14:textId="77777777" w:rsidR="00FF30AB" w:rsidRPr="00483490" w:rsidRDefault="00FF30AB" w:rsidP="00E64119">
            <w:pPr>
              <w:ind w:right="-164"/>
              <w:jc w:val="center"/>
              <w:rPr>
                <w:b/>
                <w:sz w:val="12"/>
              </w:rPr>
            </w:pPr>
            <w:proofErr w:type="gramStart"/>
            <w:r w:rsidRPr="00483490">
              <w:rPr>
                <w:b/>
                <w:sz w:val="12"/>
              </w:rPr>
              <w:t>V</w:t>
            </w:r>
            <w:r w:rsidRPr="00483490">
              <w:rPr>
                <w:b/>
                <w:sz w:val="12"/>
                <w:vertAlign w:val="subscript"/>
              </w:rPr>
              <w:t>2</w:t>
            </w:r>
            <w:r w:rsidRPr="00483490">
              <w:rPr>
                <w:b/>
                <w:sz w:val="12"/>
              </w:rPr>
              <w:t>O</w:t>
            </w:r>
            <w:r w:rsidRPr="00483490">
              <w:rPr>
                <w:b/>
                <w:sz w:val="12"/>
                <w:vertAlign w:val="subscript"/>
              </w:rPr>
              <w:t>5</w:t>
            </w:r>
            <w:proofErr w:type="gramEnd"/>
            <w:r w:rsidRPr="00483490">
              <w:rPr>
                <w:b/>
                <w:sz w:val="12"/>
              </w:rPr>
              <w:br/>
              <w:t>(%)</w:t>
            </w:r>
          </w:p>
        </w:tc>
      </w:tr>
      <w:tr w:rsidR="00FF30AB" w:rsidRPr="00483490" w14:paraId="06E61A2B" w14:textId="77777777" w:rsidTr="00D06173">
        <w:trPr>
          <w:trHeight w:val="290"/>
        </w:trPr>
        <w:tc>
          <w:tcPr>
            <w:tcW w:w="493" w:type="dxa"/>
            <w:noWrap/>
            <w:hideMark/>
          </w:tcPr>
          <w:p w14:paraId="5CE1A778" w14:textId="77777777" w:rsidR="00FF30AB" w:rsidRPr="00483490" w:rsidRDefault="00FF30AB" w:rsidP="00E64119">
            <w:pPr>
              <w:ind w:right="-164"/>
              <w:jc w:val="center"/>
              <w:rPr>
                <w:sz w:val="18"/>
              </w:rPr>
            </w:pPr>
            <w:r w:rsidRPr="00483490">
              <w:rPr>
                <w:sz w:val="18"/>
              </w:rPr>
              <w:t>1</w:t>
            </w:r>
          </w:p>
        </w:tc>
        <w:tc>
          <w:tcPr>
            <w:tcW w:w="982" w:type="dxa"/>
            <w:noWrap/>
            <w:hideMark/>
          </w:tcPr>
          <w:p w14:paraId="57E29BDB" w14:textId="77777777" w:rsidR="00FF30AB" w:rsidRPr="00483490" w:rsidRDefault="00FF30AB" w:rsidP="00E64119">
            <w:pPr>
              <w:ind w:right="-164"/>
              <w:jc w:val="center"/>
              <w:rPr>
                <w:sz w:val="18"/>
              </w:rPr>
            </w:pPr>
            <w:r w:rsidRPr="00483490">
              <w:rPr>
                <w:sz w:val="18"/>
              </w:rPr>
              <w:t>NPG-1/1</w:t>
            </w:r>
          </w:p>
        </w:tc>
        <w:tc>
          <w:tcPr>
            <w:tcW w:w="617" w:type="dxa"/>
            <w:noWrap/>
            <w:hideMark/>
          </w:tcPr>
          <w:p w14:paraId="2B8204AA" w14:textId="77777777" w:rsidR="00FF30AB" w:rsidRPr="00483490" w:rsidRDefault="00FF30AB" w:rsidP="00E64119">
            <w:pPr>
              <w:ind w:right="-164"/>
              <w:jc w:val="center"/>
              <w:rPr>
                <w:sz w:val="14"/>
              </w:rPr>
            </w:pPr>
            <w:r w:rsidRPr="00483490">
              <w:rPr>
                <w:sz w:val="14"/>
              </w:rPr>
              <w:t>12.00</w:t>
            </w:r>
          </w:p>
        </w:tc>
        <w:tc>
          <w:tcPr>
            <w:tcW w:w="526" w:type="dxa"/>
            <w:noWrap/>
            <w:hideMark/>
          </w:tcPr>
          <w:p w14:paraId="35F9BB03" w14:textId="77777777" w:rsidR="00FF30AB" w:rsidRPr="00483490" w:rsidRDefault="00FF30AB" w:rsidP="00E64119">
            <w:pPr>
              <w:ind w:right="-164"/>
              <w:jc w:val="center"/>
              <w:rPr>
                <w:sz w:val="14"/>
              </w:rPr>
            </w:pPr>
            <w:r w:rsidRPr="00483490">
              <w:rPr>
                <w:sz w:val="14"/>
              </w:rPr>
              <w:t>13.00</w:t>
            </w:r>
          </w:p>
        </w:tc>
        <w:tc>
          <w:tcPr>
            <w:tcW w:w="775" w:type="dxa"/>
            <w:noWrap/>
            <w:hideMark/>
          </w:tcPr>
          <w:p w14:paraId="48881FFB" w14:textId="77777777" w:rsidR="00FF30AB" w:rsidRPr="00483490" w:rsidRDefault="00FF30AB" w:rsidP="00E64119">
            <w:pPr>
              <w:ind w:right="-164"/>
              <w:jc w:val="center"/>
              <w:rPr>
                <w:sz w:val="14"/>
              </w:rPr>
            </w:pPr>
            <w:r w:rsidRPr="00483490">
              <w:rPr>
                <w:sz w:val="14"/>
              </w:rPr>
              <w:t>1.00</w:t>
            </w:r>
          </w:p>
        </w:tc>
        <w:tc>
          <w:tcPr>
            <w:tcW w:w="982" w:type="dxa"/>
            <w:noWrap/>
            <w:hideMark/>
          </w:tcPr>
          <w:p w14:paraId="293FBB5F" w14:textId="77777777" w:rsidR="00FF30AB" w:rsidRPr="00483490" w:rsidRDefault="00FF30AB" w:rsidP="00E64119">
            <w:pPr>
              <w:ind w:right="-164"/>
              <w:jc w:val="center"/>
              <w:rPr>
                <w:sz w:val="14"/>
              </w:rPr>
            </w:pPr>
            <w:r w:rsidRPr="00483490">
              <w:rPr>
                <w:sz w:val="14"/>
              </w:rPr>
              <w:t>834-P/24</w:t>
            </w:r>
          </w:p>
        </w:tc>
        <w:tc>
          <w:tcPr>
            <w:tcW w:w="537" w:type="dxa"/>
            <w:noWrap/>
            <w:hideMark/>
          </w:tcPr>
          <w:p w14:paraId="0D040787" w14:textId="77777777" w:rsidR="00FF30AB" w:rsidRPr="00483490" w:rsidRDefault="00FF30AB" w:rsidP="00E64119">
            <w:pPr>
              <w:ind w:right="-164"/>
              <w:jc w:val="center"/>
              <w:rPr>
                <w:sz w:val="14"/>
              </w:rPr>
            </w:pPr>
            <w:r w:rsidRPr="00483490">
              <w:rPr>
                <w:sz w:val="14"/>
              </w:rPr>
              <w:t>88.63</w:t>
            </w:r>
          </w:p>
        </w:tc>
        <w:tc>
          <w:tcPr>
            <w:tcW w:w="557" w:type="dxa"/>
            <w:noWrap/>
            <w:hideMark/>
          </w:tcPr>
          <w:p w14:paraId="6EA17B9D" w14:textId="77777777" w:rsidR="00FF30AB" w:rsidRPr="00483490" w:rsidRDefault="00FF30AB" w:rsidP="00E64119">
            <w:pPr>
              <w:ind w:right="-164"/>
              <w:jc w:val="center"/>
              <w:rPr>
                <w:sz w:val="14"/>
              </w:rPr>
            </w:pPr>
            <w:r w:rsidRPr="00483490">
              <w:rPr>
                <w:sz w:val="14"/>
              </w:rPr>
              <w:t>1.15</w:t>
            </w:r>
          </w:p>
        </w:tc>
        <w:tc>
          <w:tcPr>
            <w:tcW w:w="466" w:type="dxa"/>
            <w:noWrap/>
            <w:hideMark/>
          </w:tcPr>
          <w:p w14:paraId="4410315E" w14:textId="77777777" w:rsidR="00FF30AB" w:rsidRPr="00483490" w:rsidRDefault="00FF30AB" w:rsidP="00E64119">
            <w:pPr>
              <w:ind w:right="-164"/>
              <w:jc w:val="center"/>
              <w:rPr>
                <w:sz w:val="14"/>
              </w:rPr>
            </w:pPr>
            <w:r w:rsidRPr="00483490">
              <w:rPr>
                <w:sz w:val="14"/>
              </w:rPr>
              <w:t>2.38</w:t>
            </w:r>
          </w:p>
        </w:tc>
        <w:tc>
          <w:tcPr>
            <w:tcW w:w="522" w:type="dxa"/>
            <w:noWrap/>
            <w:hideMark/>
          </w:tcPr>
          <w:p w14:paraId="3C42BC3D" w14:textId="77777777" w:rsidR="00FF30AB" w:rsidRPr="00483490" w:rsidRDefault="00FF30AB" w:rsidP="00E64119">
            <w:pPr>
              <w:ind w:right="-164"/>
              <w:jc w:val="center"/>
              <w:rPr>
                <w:sz w:val="14"/>
              </w:rPr>
            </w:pPr>
            <w:r w:rsidRPr="00483490">
              <w:rPr>
                <w:sz w:val="14"/>
              </w:rPr>
              <w:t>7.84</w:t>
            </w:r>
          </w:p>
        </w:tc>
        <w:tc>
          <w:tcPr>
            <w:tcW w:w="542" w:type="dxa"/>
            <w:noWrap/>
            <w:hideMark/>
          </w:tcPr>
          <w:p w14:paraId="673C48E0" w14:textId="77777777" w:rsidR="00FF30AB" w:rsidRPr="00483490" w:rsidRDefault="00FF30AB" w:rsidP="00E64119">
            <w:pPr>
              <w:ind w:right="-164"/>
              <w:jc w:val="center"/>
              <w:rPr>
                <w:sz w:val="14"/>
              </w:rPr>
            </w:pPr>
            <w:r w:rsidRPr="00483490">
              <w:rPr>
                <w:sz w:val="14"/>
              </w:rPr>
              <w:t>11.37</w:t>
            </w:r>
          </w:p>
        </w:tc>
        <w:tc>
          <w:tcPr>
            <w:tcW w:w="737" w:type="dxa"/>
            <w:noWrap/>
            <w:hideMark/>
          </w:tcPr>
          <w:p w14:paraId="0EC4959D" w14:textId="77777777" w:rsidR="00FF30AB" w:rsidRPr="00483490" w:rsidRDefault="00FF30AB" w:rsidP="00E64119">
            <w:pPr>
              <w:ind w:right="-164"/>
              <w:jc w:val="center"/>
              <w:rPr>
                <w:sz w:val="14"/>
              </w:rPr>
            </w:pPr>
            <w:r w:rsidRPr="00483490">
              <w:rPr>
                <w:sz w:val="14"/>
              </w:rPr>
              <w:t>80.78</w:t>
            </w:r>
          </w:p>
        </w:tc>
        <w:tc>
          <w:tcPr>
            <w:tcW w:w="706" w:type="dxa"/>
            <w:noWrap/>
            <w:hideMark/>
          </w:tcPr>
          <w:p w14:paraId="26AC7284" w14:textId="77777777" w:rsidR="00FF30AB" w:rsidRPr="00483490" w:rsidRDefault="00FF30AB" w:rsidP="00E64119">
            <w:pPr>
              <w:ind w:right="-164"/>
              <w:jc w:val="center"/>
              <w:rPr>
                <w:sz w:val="14"/>
              </w:rPr>
            </w:pPr>
            <w:r w:rsidRPr="00483490">
              <w:rPr>
                <w:sz w:val="14"/>
              </w:rPr>
              <w:t>2.58</w:t>
            </w:r>
          </w:p>
        </w:tc>
        <w:tc>
          <w:tcPr>
            <w:tcW w:w="597" w:type="dxa"/>
            <w:noWrap/>
            <w:hideMark/>
          </w:tcPr>
          <w:p w14:paraId="40B1FA8F" w14:textId="77777777" w:rsidR="00FF30AB" w:rsidRPr="00483490" w:rsidRDefault="00FF30AB" w:rsidP="00E64119">
            <w:pPr>
              <w:ind w:right="-164"/>
              <w:jc w:val="center"/>
              <w:rPr>
                <w:sz w:val="14"/>
              </w:rPr>
            </w:pPr>
            <w:r w:rsidRPr="00483490">
              <w:rPr>
                <w:sz w:val="14"/>
              </w:rPr>
              <w:t>0.00</w:t>
            </w:r>
          </w:p>
        </w:tc>
      </w:tr>
      <w:tr w:rsidR="00FF30AB" w:rsidRPr="00483490" w14:paraId="0388E250" w14:textId="77777777" w:rsidTr="00D06173">
        <w:trPr>
          <w:trHeight w:val="290"/>
        </w:trPr>
        <w:tc>
          <w:tcPr>
            <w:tcW w:w="493" w:type="dxa"/>
            <w:noWrap/>
            <w:hideMark/>
          </w:tcPr>
          <w:p w14:paraId="44868B68" w14:textId="77777777" w:rsidR="00FF30AB" w:rsidRPr="00483490" w:rsidRDefault="00FF30AB" w:rsidP="00E64119">
            <w:pPr>
              <w:ind w:right="-164"/>
              <w:jc w:val="center"/>
              <w:rPr>
                <w:sz w:val="18"/>
              </w:rPr>
            </w:pPr>
            <w:r w:rsidRPr="00483490">
              <w:rPr>
                <w:sz w:val="18"/>
              </w:rPr>
              <w:t>2</w:t>
            </w:r>
          </w:p>
        </w:tc>
        <w:tc>
          <w:tcPr>
            <w:tcW w:w="982" w:type="dxa"/>
            <w:noWrap/>
            <w:hideMark/>
          </w:tcPr>
          <w:p w14:paraId="789EFFED" w14:textId="77777777" w:rsidR="00FF30AB" w:rsidRPr="00483490" w:rsidRDefault="00FF30AB" w:rsidP="00E64119">
            <w:pPr>
              <w:ind w:right="-164"/>
              <w:jc w:val="center"/>
              <w:rPr>
                <w:sz w:val="18"/>
              </w:rPr>
            </w:pPr>
            <w:r w:rsidRPr="00483490">
              <w:rPr>
                <w:sz w:val="18"/>
              </w:rPr>
              <w:t>NPG-1/2</w:t>
            </w:r>
          </w:p>
        </w:tc>
        <w:tc>
          <w:tcPr>
            <w:tcW w:w="617" w:type="dxa"/>
            <w:noWrap/>
            <w:hideMark/>
          </w:tcPr>
          <w:p w14:paraId="06CD1D90" w14:textId="77777777" w:rsidR="00FF30AB" w:rsidRPr="00483490" w:rsidRDefault="00FF30AB" w:rsidP="00E64119">
            <w:pPr>
              <w:ind w:right="-164"/>
              <w:jc w:val="center"/>
              <w:rPr>
                <w:sz w:val="14"/>
              </w:rPr>
            </w:pPr>
            <w:r w:rsidRPr="00483490">
              <w:rPr>
                <w:sz w:val="14"/>
              </w:rPr>
              <w:t>13.00</w:t>
            </w:r>
          </w:p>
        </w:tc>
        <w:tc>
          <w:tcPr>
            <w:tcW w:w="526" w:type="dxa"/>
            <w:noWrap/>
            <w:hideMark/>
          </w:tcPr>
          <w:p w14:paraId="05F3D789" w14:textId="77777777" w:rsidR="00FF30AB" w:rsidRPr="00483490" w:rsidRDefault="00FF30AB" w:rsidP="00E64119">
            <w:pPr>
              <w:ind w:right="-164"/>
              <w:jc w:val="center"/>
              <w:rPr>
                <w:sz w:val="14"/>
              </w:rPr>
            </w:pPr>
            <w:r w:rsidRPr="00483490">
              <w:rPr>
                <w:sz w:val="14"/>
              </w:rPr>
              <w:t>14.00</w:t>
            </w:r>
          </w:p>
        </w:tc>
        <w:tc>
          <w:tcPr>
            <w:tcW w:w="775" w:type="dxa"/>
            <w:noWrap/>
            <w:hideMark/>
          </w:tcPr>
          <w:p w14:paraId="76A05B6A" w14:textId="77777777" w:rsidR="00FF30AB" w:rsidRPr="00483490" w:rsidRDefault="00FF30AB" w:rsidP="00E64119">
            <w:pPr>
              <w:ind w:right="-164"/>
              <w:jc w:val="center"/>
              <w:rPr>
                <w:sz w:val="14"/>
              </w:rPr>
            </w:pPr>
            <w:r w:rsidRPr="00483490">
              <w:rPr>
                <w:sz w:val="14"/>
              </w:rPr>
              <w:t>1.00</w:t>
            </w:r>
          </w:p>
        </w:tc>
        <w:tc>
          <w:tcPr>
            <w:tcW w:w="982" w:type="dxa"/>
            <w:noWrap/>
            <w:hideMark/>
          </w:tcPr>
          <w:p w14:paraId="00DFD7A4" w14:textId="77777777" w:rsidR="00FF30AB" w:rsidRPr="00483490" w:rsidRDefault="00FF30AB" w:rsidP="00E64119">
            <w:pPr>
              <w:ind w:right="-164"/>
              <w:jc w:val="center"/>
              <w:rPr>
                <w:sz w:val="14"/>
              </w:rPr>
            </w:pPr>
            <w:r w:rsidRPr="00483490">
              <w:rPr>
                <w:sz w:val="14"/>
              </w:rPr>
              <w:t>835-P/24</w:t>
            </w:r>
          </w:p>
        </w:tc>
        <w:tc>
          <w:tcPr>
            <w:tcW w:w="537" w:type="dxa"/>
            <w:noWrap/>
            <w:hideMark/>
          </w:tcPr>
          <w:p w14:paraId="266051DF" w14:textId="77777777" w:rsidR="00FF30AB" w:rsidRPr="00483490" w:rsidRDefault="00FF30AB" w:rsidP="00E64119">
            <w:pPr>
              <w:ind w:right="-164"/>
              <w:jc w:val="center"/>
              <w:rPr>
                <w:sz w:val="14"/>
              </w:rPr>
            </w:pPr>
            <w:r w:rsidRPr="00483490">
              <w:rPr>
                <w:sz w:val="14"/>
              </w:rPr>
              <w:t>89.77</w:t>
            </w:r>
          </w:p>
        </w:tc>
        <w:tc>
          <w:tcPr>
            <w:tcW w:w="557" w:type="dxa"/>
            <w:noWrap/>
            <w:hideMark/>
          </w:tcPr>
          <w:p w14:paraId="5831A0B1" w14:textId="77777777" w:rsidR="00FF30AB" w:rsidRPr="00483490" w:rsidRDefault="00FF30AB" w:rsidP="00E64119">
            <w:pPr>
              <w:ind w:right="-164"/>
              <w:jc w:val="center"/>
              <w:rPr>
                <w:sz w:val="14"/>
              </w:rPr>
            </w:pPr>
            <w:r w:rsidRPr="00483490">
              <w:rPr>
                <w:sz w:val="14"/>
              </w:rPr>
              <w:t>0.71</w:t>
            </w:r>
          </w:p>
        </w:tc>
        <w:tc>
          <w:tcPr>
            <w:tcW w:w="466" w:type="dxa"/>
            <w:noWrap/>
            <w:hideMark/>
          </w:tcPr>
          <w:p w14:paraId="02EE92FD" w14:textId="77777777" w:rsidR="00FF30AB" w:rsidRPr="00483490" w:rsidRDefault="00FF30AB" w:rsidP="00E64119">
            <w:pPr>
              <w:ind w:right="-164"/>
              <w:jc w:val="center"/>
              <w:rPr>
                <w:sz w:val="14"/>
              </w:rPr>
            </w:pPr>
            <w:r w:rsidRPr="00483490">
              <w:rPr>
                <w:sz w:val="14"/>
              </w:rPr>
              <w:t>1.93</w:t>
            </w:r>
          </w:p>
        </w:tc>
        <w:tc>
          <w:tcPr>
            <w:tcW w:w="522" w:type="dxa"/>
            <w:noWrap/>
            <w:hideMark/>
          </w:tcPr>
          <w:p w14:paraId="1589A644" w14:textId="77777777" w:rsidR="00FF30AB" w:rsidRPr="00483490" w:rsidRDefault="00FF30AB" w:rsidP="00E64119">
            <w:pPr>
              <w:ind w:right="-164"/>
              <w:jc w:val="center"/>
              <w:rPr>
                <w:sz w:val="14"/>
              </w:rPr>
            </w:pPr>
            <w:r w:rsidRPr="00483490">
              <w:rPr>
                <w:sz w:val="14"/>
              </w:rPr>
              <w:t>7.59</w:t>
            </w:r>
          </w:p>
        </w:tc>
        <w:tc>
          <w:tcPr>
            <w:tcW w:w="542" w:type="dxa"/>
            <w:noWrap/>
            <w:hideMark/>
          </w:tcPr>
          <w:p w14:paraId="5CBC3494" w14:textId="77777777" w:rsidR="00FF30AB" w:rsidRPr="00483490" w:rsidRDefault="00FF30AB" w:rsidP="00E64119">
            <w:pPr>
              <w:ind w:right="-164"/>
              <w:jc w:val="center"/>
              <w:rPr>
                <w:sz w:val="14"/>
              </w:rPr>
            </w:pPr>
            <w:r w:rsidRPr="00483490">
              <w:rPr>
                <w:sz w:val="14"/>
              </w:rPr>
              <w:t>10.23</w:t>
            </w:r>
          </w:p>
        </w:tc>
        <w:tc>
          <w:tcPr>
            <w:tcW w:w="737" w:type="dxa"/>
            <w:noWrap/>
            <w:hideMark/>
          </w:tcPr>
          <w:p w14:paraId="3B39F33F" w14:textId="77777777" w:rsidR="00FF30AB" w:rsidRPr="00483490" w:rsidRDefault="00FF30AB" w:rsidP="00E64119">
            <w:pPr>
              <w:ind w:right="-164"/>
              <w:jc w:val="center"/>
              <w:rPr>
                <w:sz w:val="14"/>
              </w:rPr>
            </w:pPr>
            <w:r w:rsidRPr="00483490">
              <w:rPr>
                <w:sz w:val="14"/>
              </w:rPr>
              <w:t>82.87</w:t>
            </w:r>
          </w:p>
        </w:tc>
        <w:tc>
          <w:tcPr>
            <w:tcW w:w="706" w:type="dxa"/>
            <w:noWrap/>
            <w:hideMark/>
          </w:tcPr>
          <w:p w14:paraId="39359DCA" w14:textId="77777777" w:rsidR="00FF30AB" w:rsidRPr="00483490" w:rsidRDefault="00FF30AB" w:rsidP="00E64119">
            <w:pPr>
              <w:ind w:right="-164"/>
              <w:jc w:val="center"/>
              <w:rPr>
                <w:sz w:val="14"/>
              </w:rPr>
            </w:pPr>
            <w:r w:rsidRPr="00483490">
              <w:rPr>
                <w:sz w:val="14"/>
              </w:rPr>
              <w:t>2.72</w:t>
            </w:r>
          </w:p>
        </w:tc>
        <w:tc>
          <w:tcPr>
            <w:tcW w:w="597" w:type="dxa"/>
            <w:noWrap/>
            <w:hideMark/>
          </w:tcPr>
          <w:p w14:paraId="58F3296B" w14:textId="77777777" w:rsidR="00FF30AB" w:rsidRPr="00483490" w:rsidRDefault="00FF30AB" w:rsidP="00E64119">
            <w:pPr>
              <w:ind w:right="-164"/>
              <w:jc w:val="center"/>
              <w:rPr>
                <w:sz w:val="14"/>
              </w:rPr>
            </w:pPr>
            <w:r w:rsidRPr="00483490">
              <w:rPr>
                <w:sz w:val="14"/>
              </w:rPr>
              <w:t>0.00</w:t>
            </w:r>
          </w:p>
        </w:tc>
      </w:tr>
      <w:tr w:rsidR="00FF30AB" w:rsidRPr="00483490" w14:paraId="6A0B022B" w14:textId="77777777" w:rsidTr="00D06173">
        <w:trPr>
          <w:trHeight w:val="290"/>
        </w:trPr>
        <w:tc>
          <w:tcPr>
            <w:tcW w:w="493" w:type="dxa"/>
            <w:noWrap/>
            <w:hideMark/>
          </w:tcPr>
          <w:p w14:paraId="355ED4E1" w14:textId="77777777" w:rsidR="00FF30AB" w:rsidRPr="00483490" w:rsidRDefault="00FF30AB" w:rsidP="00E64119">
            <w:pPr>
              <w:ind w:right="-164"/>
              <w:jc w:val="center"/>
              <w:rPr>
                <w:sz w:val="18"/>
              </w:rPr>
            </w:pPr>
            <w:r w:rsidRPr="00483490">
              <w:rPr>
                <w:sz w:val="18"/>
              </w:rPr>
              <w:t>3</w:t>
            </w:r>
          </w:p>
        </w:tc>
        <w:tc>
          <w:tcPr>
            <w:tcW w:w="982" w:type="dxa"/>
            <w:noWrap/>
            <w:hideMark/>
          </w:tcPr>
          <w:p w14:paraId="12198FF6" w14:textId="77777777" w:rsidR="00FF30AB" w:rsidRPr="00483490" w:rsidRDefault="00FF30AB" w:rsidP="00E64119">
            <w:pPr>
              <w:ind w:right="-164"/>
              <w:jc w:val="center"/>
              <w:rPr>
                <w:sz w:val="18"/>
              </w:rPr>
            </w:pPr>
            <w:r w:rsidRPr="00483490">
              <w:rPr>
                <w:sz w:val="18"/>
              </w:rPr>
              <w:t>NPG-1/3</w:t>
            </w:r>
          </w:p>
        </w:tc>
        <w:tc>
          <w:tcPr>
            <w:tcW w:w="617" w:type="dxa"/>
            <w:noWrap/>
            <w:hideMark/>
          </w:tcPr>
          <w:p w14:paraId="79B48A22" w14:textId="77777777" w:rsidR="00FF30AB" w:rsidRPr="00483490" w:rsidRDefault="00FF30AB" w:rsidP="00E64119">
            <w:pPr>
              <w:ind w:right="-164"/>
              <w:jc w:val="center"/>
              <w:rPr>
                <w:sz w:val="14"/>
              </w:rPr>
            </w:pPr>
            <w:r w:rsidRPr="00483490">
              <w:rPr>
                <w:sz w:val="14"/>
              </w:rPr>
              <w:t>21.00</w:t>
            </w:r>
          </w:p>
        </w:tc>
        <w:tc>
          <w:tcPr>
            <w:tcW w:w="526" w:type="dxa"/>
            <w:noWrap/>
            <w:hideMark/>
          </w:tcPr>
          <w:p w14:paraId="1E243C48" w14:textId="77777777" w:rsidR="00FF30AB" w:rsidRPr="00483490" w:rsidRDefault="00FF30AB" w:rsidP="00E64119">
            <w:pPr>
              <w:ind w:right="-164"/>
              <w:jc w:val="center"/>
              <w:rPr>
                <w:sz w:val="14"/>
              </w:rPr>
            </w:pPr>
            <w:r w:rsidRPr="00483490">
              <w:rPr>
                <w:sz w:val="14"/>
              </w:rPr>
              <w:t>22.00</w:t>
            </w:r>
          </w:p>
        </w:tc>
        <w:tc>
          <w:tcPr>
            <w:tcW w:w="775" w:type="dxa"/>
            <w:noWrap/>
            <w:hideMark/>
          </w:tcPr>
          <w:p w14:paraId="6F294848" w14:textId="77777777" w:rsidR="00FF30AB" w:rsidRPr="00483490" w:rsidRDefault="00FF30AB" w:rsidP="00E64119">
            <w:pPr>
              <w:ind w:right="-164"/>
              <w:jc w:val="center"/>
              <w:rPr>
                <w:sz w:val="14"/>
              </w:rPr>
            </w:pPr>
            <w:r w:rsidRPr="00483490">
              <w:rPr>
                <w:sz w:val="14"/>
              </w:rPr>
              <w:t>1.00</w:t>
            </w:r>
          </w:p>
        </w:tc>
        <w:tc>
          <w:tcPr>
            <w:tcW w:w="982" w:type="dxa"/>
            <w:noWrap/>
            <w:hideMark/>
          </w:tcPr>
          <w:p w14:paraId="1DC6DFDB" w14:textId="77777777" w:rsidR="00FF30AB" w:rsidRPr="00483490" w:rsidRDefault="00FF30AB" w:rsidP="00E64119">
            <w:pPr>
              <w:ind w:right="-164"/>
              <w:jc w:val="center"/>
              <w:rPr>
                <w:sz w:val="14"/>
              </w:rPr>
            </w:pPr>
            <w:r w:rsidRPr="00483490">
              <w:rPr>
                <w:sz w:val="14"/>
              </w:rPr>
              <w:t>836-P/24</w:t>
            </w:r>
          </w:p>
        </w:tc>
        <w:tc>
          <w:tcPr>
            <w:tcW w:w="537" w:type="dxa"/>
            <w:noWrap/>
            <w:hideMark/>
          </w:tcPr>
          <w:p w14:paraId="71868509" w14:textId="77777777" w:rsidR="00FF30AB" w:rsidRPr="00483490" w:rsidRDefault="00FF30AB" w:rsidP="00E64119">
            <w:pPr>
              <w:ind w:right="-164"/>
              <w:jc w:val="center"/>
              <w:rPr>
                <w:sz w:val="14"/>
              </w:rPr>
            </w:pPr>
            <w:r w:rsidRPr="00483490">
              <w:rPr>
                <w:sz w:val="14"/>
              </w:rPr>
              <w:t>86.59</w:t>
            </w:r>
          </w:p>
        </w:tc>
        <w:tc>
          <w:tcPr>
            <w:tcW w:w="557" w:type="dxa"/>
            <w:noWrap/>
            <w:hideMark/>
          </w:tcPr>
          <w:p w14:paraId="50AA981D" w14:textId="77777777" w:rsidR="00FF30AB" w:rsidRPr="00483490" w:rsidRDefault="00FF30AB" w:rsidP="00E64119">
            <w:pPr>
              <w:ind w:right="-164"/>
              <w:jc w:val="center"/>
              <w:rPr>
                <w:sz w:val="14"/>
              </w:rPr>
            </w:pPr>
            <w:r w:rsidRPr="00483490">
              <w:rPr>
                <w:sz w:val="14"/>
              </w:rPr>
              <w:t>2.97</w:t>
            </w:r>
          </w:p>
        </w:tc>
        <w:tc>
          <w:tcPr>
            <w:tcW w:w="466" w:type="dxa"/>
            <w:noWrap/>
            <w:hideMark/>
          </w:tcPr>
          <w:p w14:paraId="3B9A7550" w14:textId="77777777" w:rsidR="00FF30AB" w:rsidRPr="00483490" w:rsidRDefault="00FF30AB" w:rsidP="00E64119">
            <w:pPr>
              <w:ind w:right="-164"/>
              <w:jc w:val="center"/>
              <w:rPr>
                <w:sz w:val="14"/>
              </w:rPr>
            </w:pPr>
            <w:r w:rsidRPr="00483490">
              <w:rPr>
                <w:sz w:val="14"/>
              </w:rPr>
              <w:t>3.68</w:t>
            </w:r>
          </w:p>
        </w:tc>
        <w:tc>
          <w:tcPr>
            <w:tcW w:w="522" w:type="dxa"/>
            <w:noWrap/>
            <w:hideMark/>
          </w:tcPr>
          <w:p w14:paraId="2F9363AB" w14:textId="77777777" w:rsidR="00FF30AB" w:rsidRPr="00483490" w:rsidRDefault="00FF30AB" w:rsidP="00E64119">
            <w:pPr>
              <w:ind w:right="-164"/>
              <w:jc w:val="center"/>
              <w:rPr>
                <w:sz w:val="14"/>
              </w:rPr>
            </w:pPr>
            <w:r w:rsidRPr="00483490">
              <w:rPr>
                <w:sz w:val="14"/>
              </w:rPr>
              <w:t>6.76</w:t>
            </w:r>
          </w:p>
        </w:tc>
        <w:tc>
          <w:tcPr>
            <w:tcW w:w="542" w:type="dxa"/>
            <w:noWrap/>
            <w:hideMark/>
          </w:tcPr>
          <w:p w14:paraId="44635649" w14:textId="77777777" w:rsidR="00FF30AB" w:rsidRPr="00483490" w:rsidRDefault="00FF30AB" w:rsidP="00E64119">
            <w:pPr>
              <w:ind w:right="-164"/>
              <w:jc w:val="center"/>
              <w:rPr>
                <w:sz w:val="14"/>
              </w:rPr>
            </w:pPr>
            <w:r w:rsidRPr="00483490">
              <w:rPr>
                <w:sz w:val="14"/>
              </w:rPr>
              <w:t>13.41</w:t>
            </w:r>
          </w:p>
        </w:tc>
        <w:tc>
          <w:tcPr>
            <w:tcW w:w="737" w:type="dxa"/>
            <w:noWrap/>
            <w:hideMark/>
          </w:tcPr>
          <w:p w14:paraId="31F20D15" w14:textId="77777777" w:rsidR="00FF30AB" w:rsidRPr="00483490" w:rsidRDefault="00FF30AB" w:rsidP="00E64119">
            <w:pPr>
              <w:ind w:right="-164"/>
              <w:jc w:val="center"/>
              <w:rPr>
                <w:sz w:val="14"/>
              </w:rPr>
            </w:pPr>
            <w:r w:rsidRPr="00483490">
              <w:rPr>
                <w:sz w:val="14"/>
              </w:rPr>
              <w:t>68.94</w:t>
            </w:r>
          </w:p>
        </w:tc>
        <w:tc>
          <w:tcPr>
            <w:tcW w:w="706" w:type="dxa"/>
            <w:noWrap/>
            <w:hideMark/>
          </w:tcPr>
          <w:p w14:paraId="2DEC9AF3" w14:textId="77777777" w:rsidR="00FF30AB" w:rsidRPr="00483490" w:rsidRDefault="00FF30AB" w:rsidP="00E64119">
            <w:pPr>
              <w:ind w:right="-164"/>
              <w:jc w:val="center"/>
              <w:rPr>
                <w:sz w:val="14"/>
              </w:rPr>
            </w:pPr>
            <w:r w:rsidRPr="00483490">
              <w:rPr>
                <w:sz w:val="14"/>
              </w:rPr>
              <w:t>5.58</w:t>
            </w:r>
          </w:p>
        </w:tc>
        <w:tc>
          <w:tcPr>
            <w:tcW w:w="597" w:type="dxa"/>
            <w:noWrap/>
            <w:hideMark/>
          </w:tcPr>
          <w:p w14:paraId="69011838" w14:textId="77777777" w:rsidR="00FF30AB" w:rsidRPr="00483490" w:rsidRDefault="00FF30AB" w:rsidP="00E64119">
            <w:pPr>
              <w:ind w:right="-164"/>
              <w:jc w:val="center"/>
              <w:rPr>
                <w:sz w:val="14"/>
              </w:rPr>
            </w:pPr>
            <w:r w:rsidRPr="00483490">
              <w:rPr>
                <w:sz w:val="14"/>
              </w:rPr>
              <w:t>0.00</w:t>
            </w:r>
          </w:p>
        </w:tc>
      </w:tr>
      <w:tr w:rsidR="00FF30AB" w:rsidRPr="00483490" w14:paraId="7E246A39" w14:textId="77777777" w:rsidTr="00D06173">
        <w:trPr>
          <w:trHeight w:val="290"/>
        </w:trPr>
        <w:tc>
          <w:tcPr>
            <w:tcW w:w="493" w:type="dxa"/>
            <w:noWrap/>
            <w:hideMark/>
          </w:tcPr>
          <w:p w14:paraId="435F260E" w14:textId="77777777" w:rsidR="00FF30AB" w:rsidRPr="00483490" w:rsidRDefault="00FF30AB" w:rsidP="00E64119">
            <w:pPr>
              <w:ind w:right="-164"/>
              <w:jc w:val="center"/>
              <w:rPr>
                <w:sz w:val="18"/>
              </w:rPr>
            </w:pPr>
            <w:r w:rsidRPr="00483490">
              <w:rPr>
                <w:sz w:val="18"/>
              </w:rPr>
              <w:t>4</w:t>
            </w:r>
          </w:p>
        </w:tc>
        <w:tc>
          <w:tcPr>
            <w:tcW w:w="982" w:type="dxa"/>
            <w:noWrap/>
            <w:hideMark/>
          </w:tcPr>
          <w:p w14:paraId="3443B949" w14:textId="77777777" w:rsidR="00FF30AB" w:rsidRPr="00483490" w:rsidRDefault="00FF30AB" w:rsidP="00E64119">
            <w:pPr>
              <w:ind w:right="-164"/>
              <w:jc w:val="center"/>
              <w:rPr>
                <w:sz w:val="18"/>
              </w:rPr>
            </w:pPr>
            <w:r w:rsidRPr="00483490">
              <w:rPr>
                <w:sz w:val="18"/>
              </w:rPr>
              <w:t>NPG-1/4</w:t>
            </w:r>
          </w:p>
        </w:tc>
        <w:tc>
          <w:tcPr>
            <w:tcW w:w="617" w:type="dxa"/>
            <w:noWrap/>
            <w:hideMark/>
          </w:tcPr>
          <w:p w14:paraId="2527E2F6" w14:textId="77777777" w:rsidR="00FF30AB" w:rsidRPr="00483490" w:rsidRDefault="00FF30AB" w:rsidP="00E64119">
            <w:pPr>
              <w:ind w:right="-164"/>
              <w:jc w:val="center"/>
              <w:rPr>
                <w:sz w:val="14"/>
              </w:rPr>
            </w:pPr>
            <w:r w:rsidRPr="00483490">
              <w:rPr>
                <w:sz w:val="14"/>
              </w:rPr>
              <w:t>22.00</w:t>
            </w:r>
          </w:p>
        </w:tc>
        <w:tc>
          <w:tcPr>
            <w:tcW w:w="526" w:type="dxa"/>
            <w:noWrap/>
            <w:hideMark/>
          </w:tcPr>
          <w:p w14:paraId="063ACF1D" w14:textId="77777777" w:rsidR="00FF30AB" w:rsidRPr="00483490" w:rsidRDefault="00FF30AB" w:rsidP="00E64119">
            <w:pPr>
              <w:ind w:right="-164"/>
              <w:jc w:val="center"/>
              <w:rPr>
                <w:sz w:val="14"/>
              </w:rPr>
            </w:pPr>
            <w:r w:rsidRPr="00483490">
              <w:rPr>
                <w:sz w:val="14"/>
              </w:rPr>
              <w:t>23.00</w:t>
            </w:r>
          </w:p>
        </w:tc>
        <w:tc>
          <w:tcPr>
            <w:tcW w:w="775" w:type="dxa"/>
            <w:noWrap/>
            <w:hideMark/>
          </w:tcPr>
          <w:p w14:paraId="1928338D" w14:textId="77777777" w:rsidR="00FF30AB" w:rsidRPr="00483490" w:rsidRDefault="00FF30AB" w:rsidP="00E64119">
            <w:pPr>
              <w:ind w:right="-164"/>
              <w:jc w:val="center"/>
              <w:rPr>
                <w:sz w:val="14"/>
              </w:rPr>
            </w:pPr>
            <w:r w:rsidRPr="00483490">
              <w:rPr>
                <w:sz w:val="14"/>
              </w:rPr>
              <w:t>1.00</w:t>
            </w:r>
          </w:p>
        </w:tc>
        <w:tc>
          <w:tcPr>
            <w:tcW w:w="982" w:type="dxa"/>
            <w:noWrap/>
            <w:hideMark/>
          </w:tcPr>
          <w:p w14:paraId="364E5B8D" w14:textId="77777777" w:rsidR="00FF30AB" w:rsidRPr="00483490" w:rsidRDefault="00FF30AB" w:rsidP="00E64119">
            <w:pPr>
              <w:ind w:right="-164"/>
              <w:jc w:val="center"/>
              <w:rPr>
                <w:sz w:val="14"/>
              </w:rPr>
            </w:pPr>
            <w:r w:rsidRPr="00483490">
              <w:rPr>
                <w:sz w:val="14"/>
              </w:rPr>
              <w:t>837-P/24</w:t>
            </w:r>
          </w:p>
        </w:tc>
        <w:tc>
          <w:tcPr>
            <w:tcW w:w="537" w:type="dxa"/>
            <w:noWrap/>
            <w:hideMark/>
          </w:tcPr>
          <w:p w14:paraId="771AF3F4" w14:textId="77777777" w:rsidR="00FF30AB" w:rsidRPr="00483490" w:rsidRDefault="00FF30AB" w:rsidP="00E64119">
            <w:pPr>
              <w:ind w:right="-164"/>
              <w:jc w:val="center"/>
              <w:rPr>
                <w:sz w:val="14"/>
              </w:rPr>
            </w:pPr>
            <w:r w:rsidRPr="00483490">
              <w:rPr>
                <w:sz w:val="14"/>
              </w:rPr>
              <w:t>89.08</w:t>
            </w:r>
          </w:p>
        </w:tc>
        <w:tc>
          <w:tcPr>
            <w:tcW w:w="557" w:type="dxa"/>
            <w:noWrap/>
            <w:hideMark/>
          </w:tcPr>
          <w:p w14:paraId="600DDFA2" w14:textId="77777777" w:rsidR="00FF30AB" w:rsidRPr="00483490" w:rsidRDefault="00FF30AB" w:rsidP="00E64119">
            <w:pPr>
              <w:ind w:right="-164"/>
              <w:jc w:val="center"/>
              <w:rPr>
                <w:sz w:val="14"/>
              </w:rPr>
            </w:pPr>
            <w:r w:rsidRPr="00483490">
              <w:rPr>
                <w:sz w:val="14"/>
              </w:rPr>
              <w:t>2.70</w:t>
            </w:r>
          </w:p>
        </w:tc>
        <w:tc>
          <w:tcPr>
            <w:tcW w:w="466" w:type="dxa"/>
            <w:noWrap/>
            <w:hideMark/>
          </w:tcPr>
          <w:p w14:paraId="0F493DC5" w14:textId="77777777" w:rsidR="00FF30AB" w:rsidRPr="00483490" w:rsidRDefault="00FF30AB" w:rsidP="00E64119">
            <w:pPr>
              <w:ind w:right="-164"/>
              <w:jc w:val="center"/>
              <w:rPr>
                <w:sz w:val="14"/>
              </w:rPr>
            </w:pPr>
            <w:r w:rsidRPr="00483490">
              <w:rPr>
                <w:sz w:val="14"/>
              </w:rPr>
              <w:t>4.31</w:t>
            </w:r>
          </w:p>
        </w:tc>
        <w:tc>
          <w:tcPr>
            <w:tcW w:w="522" w:type="dxa"/>
            <w:noWrap/>
            <w:hideMark/>
          </w:tcPr>
          <w:p w14:paraId="07D361F9" w14:textId="77777777" w:rsidR="00FF30AB" w:rsidRPr="00483490" w:rsidRDefault="00FF30AB" w:rsidP="00E64119">
            <w:pPr>
              <w:ind w:right="-164"/>
              <w:jc w:val="center"/>
              <w:rPr>
                <w:sz w:val="14"/>
              </w:rPr>
            </w:pPr>
            <w:r w:rsidRPr="00483490">
              <w:rPr>
                <w:sz w:val="14"/>
              </w:rPr>
              <w:t>3.92</w:t>
            </w:r>
          </w:p>
        </w:tc>
        <w:tc>
          <w:tcPr>
            <w:tcW w:w="542" w:type="dxa"/>
            <w:noWrap/>
            <w:hideMark/>
          </w:tcPr>
          <w:p w14:paraId="536231CC" w14:textId="77777777" w:rsidR="00FF30AB" w:rsidRPr="00483490" w:rsidRDefault="00FF30AB" w:rsidP="00E64119">
            <w:pPr>
              <w:ind w:right="-164"/>
              <w:jc w:val="center"/>
              <w:rPr>
                <w:sz w:val="14"/>
              </w:rPr>
            </w:pPr>
            <w:r w:rsidRPr="00483490">
              <w:rPr>
                <w:sz w:val="14"/>
              </w:rPr>
              <w:t>10.93</w:t>
            </w:r>
          </w:p>
        </w:tc>
        <w:tc>
          <w:tcPr>
            <w:tcW w:w="737" w:type="dxa"/>
            <w:noWrap/>
            <w:hideMark/>
          </w:tcPr>
          <w:p w14:paraId="791D3C9E" w14:textId="77777777" w:rsidR="00FF30AB" w:rsidRPr="00483490" w:rsidRDefault="00FF30AB" w:rsidP="00E64119">
            <w:pPr>
              <w:ind w:right="-164"/>
              <w:jc w:val="center"/>
              <w:rPr>
                <w:sz w:val="14"/>
              </w:rPr>
            </w:pPr>
            <w:r w:rsidRPr="00483490">
              <w:rPr>
                <w:sz w:val="14"/>
              </w:rPr>
              <w:t>72.80</w:t>
            </w:r>
          </w:p>
        </w:tc>
        <w:tc>
          <w:tcPr>
            <w:tcW w:w="706" w:type="dxa"/>
            <w:noWrap/>
            <w:hideMark/>
          </w:tcPr>
          <w:p w14:paraId="71AB6D9C" w14:textId="77777777" w:rsidR="00FF30AB" w:rsidRPr="00483490" w:rsidRDefault="00FF30AB" w:rsidP="00E64119">
            <w:pPr>
              <w:ind w:right="-164"/>
              <w:jc w:val="center"/>
              <w:rPr>
                <w:sz w:val="14"/>
              </w:rPr>
            </w:pPr>
            <w:r w:rsidRPr="00483490">
              <w:rPr>
                <w:sz w:val="14"/>
              </w:rPr>
              <w:t>5.32</w:t>
            </w:r>
          </w:p>
        </w:tc>
        <w:tc>
          <w:tcPr>
            <w:tcW w:w="597" w:type="dxa"/>
            <w:noWrap/>
            <w:hideMark/>
          </w:tcPr>
          <w:p w14:paraId="5898EF62" w14:textId="77777777" w:rsidR="00FF30AB" w:rsidRPr="00483490" w:rsidRDefault="00FF30AB" w:rsidP="00E64119">
            <w:pPr>
              <w:ind w:right="-164"/>
              <w:jc w:val="center"/>
              <w:rPr>
                <w:sz w:val="14"/>
              </w:rPr>
            </w:pPr>
            <w:r w:rsidRPr="00483490">
              <w:rPr>
                <w:sz w:val="14"/>
              </w:rPr>
              <w:t>0.00</w:t>
            </w:r>
          </w:p>
        </w:tc>
      </w:tr>
      <w:tr w:rsidR="00FF30AB" w:rsidRPr="00483490" w14:paraId="4013F6CA" w14:textId="77777777" w:rsidTr="00D06173">
        <w:trPr>
          <w:trHeight w:val="290"/>
        </w:trPr>
        <w:tc>
          <w:tcPr>
            <w:tcW w:w="493" w:type="dxa"/>
            <w:noWrap/>
            <w:hideMark/>
          </w:tcPr>
          <w:p w14:paraId="560C14ED" w14:textId="77777777" w:rsidR="00FF30AB" w:rsidRPr="00483490" w:rsidRDefault="00FF30AB" w:rsidP="00E64119">
            <w:pPr>
              <w:ind w:right="-164"/>
              <w:jc w:val="center"/>
              <w:rPr>
                <w:sz w:val="18"/>
              </w:rPr>
            </w:pPr>
            <w:r w:rsidRPr="00483490">
              <w:rPr>
                <w:sz w:val="18"/>
              </w:rPr>
              <w:t>5</w:t>
            </w:r>
          </w:p>
        </w:tc>
        <w:tc>
          <w:tcPr>
            <w:tcW w:w="982" w:type="dxa"/>
            <w:noWrap/>
            <w:hideMark/>
          </w:tcPr>
          <w:p w14:paraId="288BAA7B" w14:textId="77777777" w:rsidR="00FF30AB" w:rsidRPr="00483490" w:rsidRDefault="00FF30AB" w:rsidP="00E64119">
            <w:pPr>
              <w:ind w:right="-164"/>
              <w:jc w:val="center"/>
              <w:rPr>
                <w:sz w:val="18"/>
              </w:rPr>
            </w:pPr>
            <w:r w:rsidRPr="00483490">
              <w:rPr>
                <w:sz w:val="18"/>
              </w:rPr>
              <w:t>NPG-1/5</w:t>
            </w:r>
          </w:p>
        </w:tc>
        <w:tc>
          <w:tcPr>
            <w:tcW w:w="617" w:type="dxa"/>
            <w:noWrap/>
            <w:hideMark/>
          </w:tcPr>
          <w:p w14:paraId="1117F71F" w14:textId="77777777" w:rsidR="00FF30AB" w:rsidRPr="00483490" w:rsidRDefault="00FF30AB" w:rsidP="00E64119">
            <w:pPr>
              <w:ind w:right="-164"/>
              <w:jc w:val="center"/>
              <w:rPr>
                <w:sz w:val="14"/>
              </w:rPr>
            </w:pPr>
            <w:r w:rsidRPr="00483490">
              <w:rPr>
                <w:sz w:val="14"/>
              </w:rPr>
              <w:t>23.00</w:t>
            </w:r>
          </w:p>
        </w:tc>
        <w:tc>
          <w:tcPr>
            <w:tcW w:w="526" w:type="dxa"/>
            <w:noWrap/>
            <w:hideMark/>
          </w:tcPr>
          <w:p w14:paraId="5F7009D8" w14:textId="77777777" w:rsidR="00FF30AB" w:rsidRPr="00483490" w:rsidRDefault="00FF30AB" w:rsidP="00E64119">
            <w:pPr>
              <w:ind w:right="-164"/>
              <w:jc w:val="center"/>
              <w:rPr>
                <w:sz w:val="14"/>
              </w:rPr>
            </w:pPr>
            <w:r w:rsidRPr="00483490">
              <w:rPr>
                <w:sz w:val="14"/>
              </w:rPr>
              <w:t>24.00</w:t>
            </w:r>
          </w:p>
        </w:tc>
        <w:tc>
          <w:tcPr>
            <w:tcW w:w="775" w:type="dxa"/>
            <w:noWrap/>
            <w:hideMark/>
          </w:tcPr>
          <w:p w14:paraId="68369C67" w14:textId="77777777" w:rsidR="00FF30AB" w:rsidRPr="00483490" w:rsidRDefault="00FF30AB" w:rsidP="00E64119">
            <w:pPr>
              <w:ind w:right="-164"/>
              <w:jc w:val="center"/>
              <w:rPr>
                <w:sz w:val="14"/>
              </w:rPr>
            </w:pPr>
            <w:r w:rsidRPr="00483490">
              <w:rPr>
                <w:sz w:val="14"/>
              </w:rPr>
              <w:t>1.00</w:t>
            </w:r>
          </w:p>
        </w:tc>
        <w:tc>
          <w:tcPr>
            <w:tcW w:w="982" w:type="dxa"/>
            <w:noWrap/>
            <w:hideMark/>
          </w:tcPr>
          <w:p w14:paraId="121AFBB4" w14:textId="77777777" w:rsidR="00FF30AB" w:rsidRPr="00483490" w:rsidRDefault="00FF30AB" w:rsidP="00E64119">
            <w:pPr>
              <w:ind w:right="-164"/>
              <w:jc w:val="center"/>
              <w:rPr>
                <w:sz w:val="14"/>
              </w:rPr>
            </w:pPr>
            <w:r w:rsidRPr="00483490">
              <w:rPr>
                <w:sz w:val="14"/>
              </w:rPr>
              <w:t>838-P/24</w:t>
            </w:r>
          </w:p>
        </w:tc>
        <w:tc>
          <w:tcPr>
            <w:tcW w:w="537" w:type="dxa"/>
            <w:noWrap/>
            <w:hideMark/>
          </w:tcPr>
          <w:p w14:paraId="3036EB87" w14:textId="77777777" w:rsidR="00FF30AB" w:rsidRPr="00483490" w:rsidRDefault="00FF30AB" w:rsidP="00E64119">
            <w:pPr>
              <w:ind w:right="-164"/>
              <w:jc w:val="center"/>
              <w:rPr>
                <w:sz w:val="14"/>
              </w:rPr>
            </w:pPr>
            <w:r w:rsidRPr="00483490">
              <w:rPr>
                <w:sz w:val="14"/>
              </w:rPr>
              <w:t>91.38</w:t>
            </w:r>
          </w:p>
        </w:tc>
        <w:tc>
          <w:tcPr>
            <w:tcW w:w="557" w:type="dxa"/>
            <w:noWrap/>
            <w:hideMark/>
          </w:tcPr>
          <w:p w14:paraId="45F66A4B" w14:textId="77777777" w:rsidR="00FF30AB" w:rsidRPr="00483490" w:rsidRDefault="00FF30AB" w:rsidP="00E64119">
            <w:pPr>
              <w:ind w:right="-164"/>
              <w:jc w:val="center"/>
              <w:rPr>
                <w:sz w:val="14"/>
              </w:rPr>
            </w:pPr>
            <w:r w:rsidRPr="00483490">
              <w:rPr>
                <w:sz w:val="14"/>
              </w:rPr>
              <w:t>2.11</w:t>
            </w:r>
          </w:p>
        </w:tc>
        <w:tc>
          <w:tcPr>
            <w:tcW w:w="466" w:type="dxa"/>
            <w:noWrap/>
            <w:hideMark/>
          </w:tcPr>
          <w:p w14:paraId="19588754" w14:textId="77777777" w:rsidR="00FF30AB" w:rsidRPr="00483490" w:rsidRDefault="00FF30AB" w:rsidP="00E64119">
            <w:pPr>
              <w:ind w:right="-164"/>
              <w:jc w:val="center"/>
              <w:rPr>
                <w:sz w:val="14"/>
              </w:rPr>
            </w:pPr>
            <w:r w:rsidRPr="00483490">
              <w:rPr>
                <w:sz w:val="14"/>
              </w:rPr>
              <w:t>3.99</w:t>
            </w:r>
          </w:p>
        </w:tc>
        <w:tc>
          <w:tcPr>
            <w:tcW w:w="522" w:type="dxa"/>
            <w:noWrap/>
            <w:hideMark/>
          </w:tcPr>
          <w:p w14:paraId="744C7150" w14:textId="77777777" w:rsidR="00FF30AB" w:rsidRPr="00483490" w:rsidRDefault="00FF30AB" w:rsidP="00E64119">
            <w:pPr>
              <w:ind w:right="-164"/>
              <w:jc w:val="center"/>
              <w:rPr>
                <w:sz w:val="14"/>
              </w:rPr>
            </w:pPr>
            <w:r w:rsidRPr="00483490">
              <w:rPr>
                <w:sz w:val="14"/>
              </w:rPr>
              <w:t>2.53</w:t>
            </w:r>
          </w:p>
        </w:tc>
        <w:tc>
          <w:tcPr>
            <w:tcW w:w="542" w:type="dxa"/>
            <w:noWrap/>
            <w:hideMark/>
          </w:tcPr>
          <w:p w14:paraId="33A3F510" w14:textId="77777777" w:rsidR="00FF30AB" w:rsidRPr="00483490" w:rsidRDefault="00FF30AB" w:rsidP="00E64119">
            <w:pPr>
              <w:ind w:right="-164"/>
              <w:jc w:val="center"/>
              <w:rPr>
                <w:sz w:val="14"/>
              </w:rPr>
            </w:pPr>
            <w:r w:rsidRPr="00483490">
              <w:rPr>
                <w:sz w:val="14"/>
              </w:rPr>
              <w:t>8.63</w:t>
            </w:r>
          </w:p>
        </w:tc>
        <w:tc>
          <w:tcPr>
            <w:tcW w:w="737" w:type="dxa"/>
            <w:noWrap/>
            <w:hideMark/>
          </w:tcPr>
          <w:p w14:paraId="33FD28FA" w14:textId="77777777" w:rsidR="00FF30AB" w:rsidRPr="00483490" w:rsidRDefault="00FF30AB" w:rsidP="00E64119">
            <w:pPr>
              <w:ind w:right="-164"/>
              <w:jc w:val="center"/>
              <w:rPr>
                <w:sz w:val="14"/>
              </w:rPr>
            </w:pPr>
            <w:r w:rsidRPr="00483490">
              <w:rPr>
                <w:sz w:val="14"/>
              </w:rPr>
              <w:t>75.94</w:t>
            </w:r>
          </w:p>
        </w:tc>
        <w:tc>
          <w:tcPr>
            <w:tcW w:w="706" w:type="dxa"/>
            <w:noWrap/>
            <w:hideMark/>
          </w:tcPr>
          <w:p w14:paraId="1219C136" w14:textId="77777777" w:rsidR="00FF30AB" w:rsidRPr="00483490" w:rsidRDefault="00FF30AB" w:rsidP="00E64119">
            <w:pPr>
              <w:ind w:right="-164"/>
              <w:jc w:val="center"/>
              <w:rPr>
                <w:sz w:val="14"/>
              </w:rPr>
            </w:pPr>
            <w:r w:rsidRPr="00483490">
              <w:rPr>
                <w:sz w:val="14"/>
              </w:rPr>
              <w:t>6.68</w:t>
            </w:r>
          </w:p>
        </w:tc>
        <w:tc>
          <w:tcPr>
            <w:tcW w:w="597" w:type="dxa"/>
            <w:noWrap/>
            <w:hideMark/>
          </w:tcPr>
          <w:p w14:paraId="0115E58D" w14:textId="77777777" w:rsidR="00FF30AB" w:rsidRPr="00483490" w:rsidRDefault="00FF30AB" w:rsidP="00E64119">
            <w:pPr>
              <w:ind w:right="-164"/>
              <w:jc w:val="center"/>
              <w:rPr>
                <w:sz w:val="14"/>
              </w:rPr>
            </w:pPr>
            <w:r w:rsidRPr="00483490">
              <w:rPr>
                <w:sz w:val="14"/>
              </w:rPr>
              <w:t>0.01</w:t>
            </w:r>
          </w:p>
        </w:tc>
      </w:tr>
      <w:tr w:rsidR="00FF30AB" w:rsidRPr="00483490" w14:paraId="7F355713" w14:textId="77777777" w:rsidTr="00D06173">
        <w:trPr>
          <w:trHeight w:val="290"/>
        </w:trPr>
        <w:tc>
          <w:tcPr>
            <w:tcW w:w="493" w:type="dxa"/>
            <w:noWrap/>
            <w:hideMark/>
          </w:tcPr>
          <w:p w14:paraId="58EF6F6F" w14:textId="77777777" w:rsidR="00FF30AB" w:rsidRPr="00483490" w:rsidRDefault="00FF30AB" w:rsidP="00E64119">
            <w:pPr>
              <w:ind w:right="-164"/>
              <w:jc w:val="center"/>
              <w:rPr>
                <w:sz w:val="18"/>
              </w:rPr>
            </w:pPr>
            <w:r w:rsidRPr="00483490">
              <w:rPr>
                <w:sz w:val="18"/>
              </w:rPr>
              <w:t>6</w:t>
            </w:r>
          </w:p>
        </w:tc>
        <w:tc>
          <w:tcPr>
            <w:tcW w:w="982" w:type="dxa"/>
            <w:noWrap/>
            <w:hideMark/>
          </w:tcPr>
          <w:p w14:paraId="7492E8A3" w14:textId="77777777" w:rsidR="00FF30AB" w:rsidRPr="00483490" w:rsidRDefault="00FF30AB" w:rsidP="00E64119">
            <w:pPr>
              <w:ind w:right="-164"/>
              <w:jc w:val="center"/>
              <w:rPr>
                <w:sz w:val="18"/>
              </w:rPr>
            </w:pPr>
            <w:r w:rsidRPr="00483490">
              <w:rPr>
                <w:sz w:val="18"/>
              </w:rPr>
              <w:t>NPG-1/6</w:t>
            </w:r>
          </w:p>
        </w:tc>
        <w:tc>
          <w:tcPr>
            <w:tcW w:w="617" w:type="dxa"/>
            <w:noWrap/>
            <w:hideMark/>
          </w:tcPr>
          <w:p w14:paraId="42F3A3F6" w14:textId="77777777" w:rsidR="00FF30AB" w:rsidRPr="00483490" w:rsidRDefault="00FF30AB" w:rsidP="00E64119">
            <w:pPr>
              <w:ind w:right="-164"/>
              <w:jc w:val="center"/>
              <w:rPr>
                <w:sz w:val="14"/>
              </w:rPr>
            </w:pPr>
            <w:r w:rsidRPr="00483490">
              <w:rPr>
                <w:sz w:val="14"/>
              </w:rPr>
              <w:t>24.00</w:t>
            </w:r>
          </w:p>
        </w:tc>
        <w:tc>
          <w:tcPr>
            <w:tcW w:w="526" w:type="dxa"/>
            <w:noWrap/>
            <w:hideMark/>
          </w:tcPr>
          <w:p w14:paraId="17E5D9AE" w14:textId="77777777" w:rsidR="00FF30AB" w:rsidRPr="00483490" w:rsidRDefault="00FF30AB" w:rsidP="00E64119">
            <w:pPr>
              <w:ind w:right="-164"/>
              <w:jc w:val="center"/>
              <w:rPr>
                <w:sz w:val="14"/>
              </w:rPr>
            </w:pPr>
            <w:r w:rsidRPr="00483490">
              <w:rPr>
                <w:sz w:val="14"/>
              </w:rPr>
              <w:t>25.00</w:t>
            </w:r>
          </w:p>
        </w:tc>
        <w:tc>
          <w:tcPr>
            <w:tcW w:w="775" w:type="dxa"/>
            <w:noWrap/>
            <w:hideMark/>
          </w:tcPr>
          <w:p w14:paraId="67DC9C5C" w14:textId="77777777" w:rsidR="00FF30AB" w:rsidRPr="00483490" w:rsidRDefault="00FF30AB" w:rsidP="00E64119">
            <w:pPr>
              <w:ind w:right="-164"/>
              <w:jc w:val="center"/>
              <w:rPr>
                <w:sz w:val="14"/>
              </w:rPr>
            </w:pPr>
            <w:r w:rsidRPr="00483490">
              <w:rPr>
                <w:sz w:val="14"/>
              </w:rPr>
              <w:t>1.00</w:t>
            </w:r>
          </w:p>
        </w:tc>
        <w:tc>
          <w:tcPr>
            <w:tcW w:w="982" w:type="dxa"/>
            <w:noWrap/>
            <w:hideMark/>
          </w:tcPr>
          <w:p w14:paraId="15675F73" w14:textId="77777777" w:rsidR="00FF30AB" w:rsidRPr="00483490" w:rsidRDefault="00FF30AB" w:rsidP="00E64119">
            <w:pPr>
              <w:ind w:right="-164"/>
              <w:jc w:val="center"/>
              <w:rPr>
                <w:sz w:val="14"/>
              </w:rPr>
            </w:pPr>
            <w:r w:rsidRPr="00483490">
              <w:rPr>
                <w:sz w:val="14"/>
              </w:rPr>
              <w:t>839-P/24</w:t>
            </w:r>
          </w:p>
        </w:tc>
        <w:tc>
          <w:tcPr>
            <w:tcW w:w="537" w:type="dxa"/>
            <w:noWrap/>
            <w:hideMark/>
          </w:tcPr>
          <w:p w14:paraId="39C57314" w14:textId="77777777" w:rsidR="00FF30AB" w:rsidRPr="00483490" w:rsidRDefault="00FF30AB" w:rsidP="00E64119">
            <w:pPr>
              <w:ind w:right="-164"/>
              <w:jc w:val="center"/>
              <w:rPr>
                <w:sz w:val="14"/>
              </w:rPr>
            </w:pPr>
            <w:r w:rsidRPr="00483490">
              <w:rPr>
                <w:sz w:val="14"/>
              </w:rPr>
              <w:t>90.32</w:t>
            </w:r>
          </w:p>
        </w:tc>
        <w:tc>
          <w:tcPr>
            <w:tcW w:w="557" w:type="dxa"/>
            <w:noWrap/>
            <w:hideMark/>
          </w:tcPr>
          <w:p w14:paraId="66DC97DC" w14:textId="77777777" w:rsidR="00FF30AB" w:rsidRPr="00483490" w:rsidRDefault="00FF30AB" w:rsidP="00E64119">
            <w:pPr>
              <w:ind w:right="-164"/>
              <w:jc w:val="center"/>
              <w:rPr>
                <w:sz w:val="14"/>
              </w:rPr>
            </w:pPr>
            <w:r w:rsidRPr="00483490">
              <w:rPr>
                <w:sz w:val="14"/>
              </w:rPr>
              <w:t>1.24</w:t>
            </w:r>
          </w:p>
        </w:tc>
        <w:tc>
          <w:tcPr>
            <w:tcW w:w="466" w:type="dxa"/>
            <w:noWrap/>
            <w:hideMark/>
          </w:tcPr>
          <w:p w14:paraId="37BACBB5" w14:textId="77777777" w:rsidR="00FF30AB" w:rsidRPr="00483490" w:rsidRDefault="00FF30AB" w:rsidP="00E64119">
            <w:pPr>
              <w:ind w:right="-164"/>
              <w:jc w:val="center"/>
              <w:rPr>
                <w:sz w:val="14"/>
              </w:rPr>
            </w:pPr>
            <w:r w:rsidRPr="00483490">
              <w:rPr>
                <w:sz w:val="14"/>
              </w:rPr>
              <w:t>3.66</w:t>
            </w:r>
          </w:p>
        </w:tc>
        <w:tc>
          <w:tcPr>
            <w:tcW w:w="522" w:type="dxa"/>
            <w:noWrap/>
            <w:hideMark/>
          </w:tcPr>
          <w:p w14:paraId="1425B11A" w14:textId="77777777" w:rsidR="00FF30AB" w:rsidRPr="00483490" w:rsidRDefault="00FF30AB" w:rsidP="00E64119">
            <w:pPr>
              <w:ind w:right="-164"/>
              <w:jc w:val="center"/>
              <w:rPr>
                <w:sz w:val="14"/>
              </w:rPr>
            </w:pPr>
            <w:r w:rsidRPr="00483490">
              <w:rPr>
                <w:sz w:val="14"/>
              </w:rPr>
              <w:t>4.79</w:t>
            </w:r>
          </w:p>
        </w:tc>
        <w:tc>
          <w:tcPr>
            <w:tcW w:w="542" w:type="dxa"/>
            <w:noWrap/>
            <w:hideMark/>
          </w:tcPr>
          <w:p w14:paraId="0507FDD4" w14:textId="77777777" w:rsidR="00FF30AB" w:rsidRPr="00483490" w:rsidRDefault="00FF30AB" w:rsidP="00E64119">
            <w:pPr>
              <w:ind w:right="-164"/>
              <w:jc w:val="center"/>
              <w:rPr>
                <w:sz w:val="14"/>
              </w:rPr>
            </w:pPr>
            <w:r w:rsidRPr="00483490">
              <w:rPr>
                <w:sz w:val="14"/>
              </w:rPr>
              <w:t>9.69</w:t>
            </w:r>
          </w:p>
        </w:tc>
        <w:tc>
          <w:tcPr>
            <w:tcW w:w="737" w:type="dxa"/>
            <w:noWrap/>
            <w:hideMark/>
          </w:tcPr>
          <w:p w14:paraId="1EA15727" w14:textId="77777777" w:rsidR="00FF30AB" w:rsidRPr="00483490" w:rsidRDefault="00FF30AB" w:rsidP="00E64119">
            <w:pPr>
              <w:ind w:right="-164"/>
              <w:jc w:val="center"/>
              <w:rPr>
                <w:sz w:val="14"/>
              </w:rPr>
            </w:pPr>
            <w:r w:rsidRPr="00483490">
              <w:rPr>
                <w:sz w:val="14"/>
              </w:rPr>
              <w:t>74.92</w:t>
            </w:r>
          </w:p>
        </w:tc>
        <w:tc>
          <w:tcPr>
            <w:tcW w:w="706" w:type="dxa"/>
            <w:noWrap/>
            <w:hideMark/>
          </w:tcPr>
          <w:p w14:paraId="2E99424B" w14:textId="77777777" w:rsidR="00FF30AB" w:rsidRPr="00483490" w:rsidRDefault="00FF30AB" w:rsidP="00E64119">
            <w:pPr>
              <w:ind w:right="-164"/>
              <w:jc w:val="center"/>
              <w:rPr>
                <w:sz w:val="14"/>
              </w:rPr>
            </w:pPr>
            <w:r w:rsidRPr="00483490">
              <w:rPr>
                <w:sz w:val="14"/>
              </w:rPr>
              <w:t>7.09</w:t>
            </w:r>
          </w:p>
        </w:tc>
        <w:tc>
          <w:tcPr>
            <w:tcW w:w="597" w:type="dxa"/>
            <w:noWrap/>
            <w:hideMark/>
          </w:tcPr>
          <w:p w14:paraId="489109E4" w14:textId="77777777" w:rsidR="00FF30AB" w:rsidRPr="00483490" w:rsidRDefault="00FF30AB" w:rsidP="00E64119">
            <w:pPr>
              <w:ind w:right="-164"/>
              <w:jc w:val="center"/>
              <w:rPr>
                <w:sz w:val="14"/>
              </w:rPr>
            </w:pPr>
            <w:r w:rsidRPr="00483490">
              <w:rPr>
                <w:sz w:val="14"/>
              </w:rPr>
              <w:t>0.01</w:t>
            </w:r>
          </w:p>
        </w:tc>
      </w:tr>
      <w:tr w:rsidR="00FF30AB" w:rsidRPr="00483490" w14:paraId="02954695" w14:textId="77777777" w:rsidTr="00D06173">
        <w:trPr>
          <w:trHeight w:val="290"/>
        </w:trPr>
        <w:tc>
          <w:tcPr>
            <w:tcW w:w="493" w:type="dxa"/>
            <w:noWrap/>
            <w:hideMark/>
          </w:tcPr>
          <w:p w14:paraId="3C5A7FA5" w14:textId="77777777" w:rsidR="00FF30AB" w:rsidRPr="00483490" w:rsidRDefault="00FF30AB" w:rsidP="00E64119">
            <w:pPr>
              <w:ind w:right="-164"/>
              <w:jc w:val="center"/>
              <w:rPr>
                <w:sz w:val="18"/>
              </w:rPr>
            </w:pPr>
            <w:r w:rsidRPr="00483490">
              <w:rPr>
                <w:sz w:val="18"/>
              </w:rPr>
              <w:t>7</w:t>
            </w:r>
          </w:p>
        </w:tc>
        <w:tc>
          <w:tcPr>
            <w:tcW w:w="982" w:type="dxa"/>
            <w:noWrap/>
            <w:hideMark/>
          </w:tcPr>
          <w:p w14:paraId="76DFADA3" w14:textId="77777777" w:rsidR="00FF30AB" w:rsidRPr="00483490" w:rsidRDefault="00FF30AB" w:rsidP="00E64119">
            <w:pPr>
              <w:ind w:right="-164"/>
              <w:jc w:val="center"/>
              <w:rPr>
                <w:sz w:val="18"/>
              </w:rPr>
            </w:pPr>
            <w:r w:rsidRPr="00483490">
              <w:rPr>
                <w:sz w:val="18"/>
              </w:rPr>
              <w:t>NPG-1/7</w:t>
            </w:r>
          </w:p>
        </w:tc>
        <w:tc>
          <w:tcPr>
            <w:tcW w:w="617" w:type="dxa"/>
            <w:noWrap/>
            <w:hideMark/>
          </w:tcPr>
          <w:p w14:paraId="7E15381A" w14:textId="77777777" w:rsidR="00FF30AB" w:rsidRPr="00483490" w:rsidRDefault="00FF30AB" w:rsidP="00E64119">
            <w:pPr>
              <w:ind w:right="-164"/>
              <w:jc w:val="center"/>
              <w:rPr>
                <w:sz w:val="14"/>
              </w:rPr>
            </w:pPr>
            <w:r w:rsidRPr="00483490">
              <w:rPr>
                <w:sz w:val="14"/>
              </w:rPr>
              <w:t>25.00</w:t>
            </w:r>
          </w:p>
        </w:tc>
        <w:tc>
          <w:tcPr>
            <w:tcW w:w="526" w:type="dxa"/>
            <w:noWrap/>
            <w:hideMark/>
          </w:tcPr>
          <w:p w14:paraId="0F16413F" w14:textId="77777777" w:rsidR="00FF30AB" w:rsidRPr="00483490" w:rsidRDefault="00FF30AB" w:rsidP="00E64119">
            <w:pPr>
              <w:ind w:right="-164"/>
              <w:jc w:val="center"/>
              <w:rPr>
                <w:sz w:val="14"/>
              </w:rPr>
            </w:pPr>
            <w:r w:rsidRPr="00483490">
              <w:rPr>
                <w:sz w:val="14"/>
              </w:rPr>
              <w:t>26.00</w:t>
            </w:r>
          </w:p>
        </w:tc>
        <w:tc>
          <w:tcPr>
            <w:tcW w:w="775" w:type="dxa"/>
            <w:noWrap/>
            <w:hideMark/>
          </w:tcPr>
          <w:p w14:paraId="63D1D4D8" w14:textId="77777777" w:rsidR="00FF30AB" w:rsidRPr="00483490" w:rsidRDefault="00FF30AB" w:rsidP="00E64119">
            <w:pPr>
              <w:ind w:right="-164"/>
              <w:jc w:val="center"/>
              <w:rPr>
                <w:sz w:val="14"/>
              </w:rPr>
            </w:pPr>
            <w:r w:rsidRPr="00483490">
              <w:rPr>
                <w:sz w:val="14"/>
              </w:rPr>
              <w:t>1.00</w:t>
            </w:r>
          </w:p>
        </w:tc>
        <w:tc>
          <w:tcPr>
            <w:tcW w:w="982" w:type="dxa"/>
            <w:noWrap/>
            <w:hideMark/>
          </w:tcPr>
          <w:p w14:paraId="03DF3CD6" w14:textId="77777777" w:rsidR="00FF30AB" w:rsidRPr="00483490" w:rsidRDefault="00FF30AB" w:rsidP="00E64119">
            <w:pPr>
              <w:ind w:right="-164"/>
              <w:jc w:val="center"/>
              <w:rPr>
                <w:sz w:val="14"/>
              </w:rPr>
            </w:pPr>
            <w:r w:rsidRPr="00483490">
              <w:rPr>
                <w:sz w:val="14"/>
              </w:rPr>
              <w:t>840-P/24</w:t>
            </w:r>
          </w:p>
        </w:tc>
        <w:tc>
          <w:tcPr>
            <w:tcW w:w="537" w:type="dxa"/>
            <w:noWrap/>
            <w:hideMark/>
          </w:tcPr>
          <w:p w14:paraId="262D9378" w14:textId="77777777" w:rsidR="00FF30AB" w:rsidRPr="00483490" w:rsidRDefault="00FF30AB" w:rsidP="00E64119">
            <w:pPr>
              <w:ind w:right="-164"/>
              <w:jc w:val="center"/>
              <w:rPr>
                <w:sz w:val="14"/>
              </w:rPr>
            </w:pPr>
            <w:r w:rsidRPr="00483490">
              <w:rPr>
                <w:sz w:val="14"/>
              </w:rPr>
              <w:t>85.49</w:t>
            </w:r>
          </w:p>
        </w:tc>
        <w:tc>
          <w:tcPr>
            <w:tcW w:w="557" w:type="dxa"/>
            <w:noWrap/>
            <w:hideMark/>
          </w:tcPr>
          <w:p w14:paraId="3D7F1F23" w14:textId="77777777" w:rsidR="00FF30AB" w:rsidRPr="00483490" w:rsidRDefault="00FF30AB" w:rsidP="00E64119">
            <w:pPr>
              <w:ind w:right="-164"/>
              <w:jc w:val="center"/>
              <w:rPr>
                <w:sz w:val="14"/>
              </w:rPr>
            </w:pPr>
            <w:r w:rsidRPr="00483490">
              <w:rPr>
                <w:sz w:val="14"/>
              </w:rPr>
              <w:t>4.68</w:t>
            </w:r>
          </w:p>
        </w:tc>
        <w:tc>
          <w:tcPr>
            <w:tcW w:w="466" w:type="dxa"/>
            <w:noWrap/>
            <w:hideMark/>
          </w:tcPr>
          <w:p w14:paraId="50DA5290" w14:textId="77777777" w:rsidR="00FF30AB" w:rsidRPr="00483490" w:rsidRDefault="00FF30AB" w:rsidP="00E64119">
            <w:pPr>
              <w:ind w:right="-164"/>
              <w:jc w:val="center"/>
              <w:rPr>
                <w:sz w:val="14"/>
              </w:rPr>
            </w:pPr>
            <w:r w:rsidRPr="00483490">
              <w:rPr>
                <w:sz w:val="14"/>
              </w:rPr>
              <w:t>5.73</w:t>
            </w:r>
          </w:p>
        </w:tc>
        <w:tc>
          <w:tcPr>
            <w:tcW w:w="522" w:type="dxa"/>
            <w:noWrap/>
            <w:hideMark/>
          </w:tcPr>
          <w:p w14:paraId="629E37C6" w14:textId="77777777" w:rsidR="00FF30AB" w:rsidRPr="00483490" w:rsidRDefault="00FF30AB" w:rsidP="00E64119">
            <w:pPr>
              <w:ind w:right="-164"/>
              <w:jc w:val="center"/>
              <w:rPr>
                <w:sz w:val="14"/>
              </w:rPr>
            </w:pPr>
            <w:r w:rsidRPr="00483490">
              <w:rPr>
                <w:sz w:val="14"/>
              </w:rPr>
              <w:t>4.10</w:t>
            </w:r>
          </w:p>
        </w:tc>
        <w:tc>
          <w:tcPr>
            <w:tcW w:w="542" w:type="dxa"/>
            <w:noWrap/>
            <w:hideMark/>
          </w:tcPr>
          <w:p w14:paraId="6ACEA27C" w14:textId="77777777" w:rsidR="00FF30AB" w:rsidRPr="00483490" w:rsidRDefault="00FF30AB" w:rsidP="00E64119">
            <w:pPr>
              <w:ind w:right="-164"/>
              <w:jc w:val="center"/>
              <w:rPr>
                <w:sz w:val="14"/>
              </w:rPr>
            </w:pPr>
            <w:r w:rsidRPr="00483490">
              <w:rPr>
                <w:sz w:val="14"/>
              </w:rPr>
              <w:t>14.50</w:t>
            </w:r>
          </w:p>
        </w:tc>
        <w:tc>
          <w:tcPr>
            <w:tcW w:w="737" w:type="dxa"/>
            <w:noWrap/>
            <w:hideMark/>
          </w:tcPr>
          <w:p w14:paraId="143C5D0B" w14:textId="77777777" w:rsidR="00FF30AB" w:rsidRPr="00483490" w:rsidRDefault="00FF30AB" w:rsidP="00E64119">
            <w:pPr>
              <w:ind w:right="-164"/>
              <w:jc w:val="center"/>
              <w:rPr>
                <w:sz w:val="14"/>
              </w:rPr>
            </w:pPr>
            <w:r w:rsidRPr="00483490">
              <w:rPr>
                <w:sz w:val="14"/>
              </w:rPr>
              <w:t>54.57</w:t>
            </w:r>
          </w:p>
        </w:tc>
        <w:tc>
          <w:tcPr>
            <w:tcW w:w="706" w:type="dxa"/>
            <w:noWrap/>
            <w:hideMark/>
          </w:tcPr>
          <w:p w14:paraId="6ACA3B59" w14:textId="77777777" w:rsidR="00FF30AB" w:rsidRPr="00483490" w:rsidRDefault="00FF30AB" w:rsidP="00E64119">
            <w:pPr>
              <w:ind w:right="-164"/>
              <w:jc w:val="center"/>
              <w:rPr>
                <w:sz w:val="14"/>
              </w:rPr>
            </w:pPr>
            <w:r w:rsidRPr="00483490">
              <w:rPr>
                <w:sz w:val="14"/>
              </w:rPr>
              <w:t>15.80</w:t>
            </w:r>
          </w:p>
        </w:tc>
        <w:tc>
          <w:tcPr>
            <w:tcW w:w="597" w:type="dxa"/>
            <w:noWrap/>
            <w:hideMark/>
          </w:tcPr>
          <w:p w14:paraId="6B53A2B1" w14:textId="77777777" w:rsidR="00FF30AB" w:rsidRPr="00483490" w:rsidRDefault="00FF30AB" w:rsidP="00E64119">
            <w:pPr>
              <w:ind w:right="-164"/>
              <w:jc w:val="center"/>
              <w:rPr>
                <w:sz w:val="14"/>
              </w:rPr>
            </w:pPr>
            <w:r w:rsidRPr="00483490">
              <w:rPr>
                <w:sz w:val="14"/>
              </w:rPr>
              <w:t>0.01</w:t>
            </w:r>
          </w:p>
        </w:tc>
      </w:tr>
      <w:tr w:rsidR="00FF30AB" w:rsidRPr="00483490" w14:paraId="4B8A0645" w14:textId="77777777" w:rsidTr="00D06173">
        <w:trPr>
          <w:trHeight w:val="290"/>
        </w:trPr>
        <w:tc>
          <w:tcPr>
            <w:tcW w:w="493" w:type="dxa"/>
            <w:noWrap/>
            <w:hideMark/>
          </w:tcPr>
          <w:p w14:paraId="33C1735C" w14:textId="77777777" w:rsidR="00FF30AB" w:rsidRPr="00483490" w:rsidRDefault="00FF30AB" w:rsidP="00E64119">
            <w:pPr>
              <w:ind w:right="-164"/>
              <w:jc w:val="center"/>
              <w:rPr>
                <w:sz w:val="18"/>
              </w:rPr>
            </w:pPr>
            <w:r w:rsidRPr="00483490">
              <w:rPr>
                <w:sz w:val="18"/>
              </w:rPr>
              <w:t>8</w:t>
            </w:r>
          </w:p>
        </w:tc>
        <w:tc>
          <w:tcPr>
            <w:tcW w:w="982" w:type="dxa"/>
            <w:noWrap/>
            <w:hideMark/>
          </w:tcPr>
          <w:p w14:paraId="1F7350DD" w14:textId="77777777" w:rsidR="00FF30AB" w:rsidRPr="00483490" w:rsidRDefault="00FF30AB" w:rsidP="00E64119">
            <w:pPr>
              <w:ind w:right="-164"/>
              <w:jc w:val="center"/>
              <w:rPr>
                <w:sz w:val="18"/>
              </w:rPr>
            </w:pPr>
            <w:r w:rsidRPr="00483490">
              <w:rPr>
                <w:sz w:val="18"/>
              </w:rPr>
              <w:t>NPG-1/8</w:t>
            </w:r>
          </w:p>
        </w:tc>
        <w:tc>
          <w:tcPr>
            <w:tcW w:w="617" w:type="dxa"/>
            <w:noWrap/>
            <w:hideMark/>
          </w:tcPr>
          <w:p w14:paraId="25F200DC" w14:textId="77777777" w:rsidR="00FF30AB" w:rsidRPr="00483490" w:rsidRDefault="00FF30AB" w:rsidP="00E64119">
            <w:pPr>
              <w:ind w:right="-164"/>
              <w:jc w:val="center"/>
              <w:rPr>
                <w:sz w:val="14"/>
              </w:rPr>
            </w:pPr>
            <w:r w:rsidRPr="00483490">
              <w:rPr>
                <w:sz w:val="14"/>
              </w:rPr>
              <w:t>26.00</w:t>
            </w:r>
          </w:p>
        </w:tc>
        <w:tc>
          <w:tcPr>
            <w:tcW w:w="526" w:type="dxa"/>
            <w:noWrap/>
            <w:hideMark/>
          </w:tcPr>
          <w:p w14:paraId="5017B1D7" w14:textId="77777777" w:rsidR="00FF30AB" w:rsidRPr="00483490" w:rsidRDefault="00FF30AB" w:rsidP="00E64119">
            <w:pPr>
              <w:ind w:right="-164"/>
              <w:jc w:val="center"/>
              <w:rPr>
                <w:sz w:val="14"/>
              </w:rPr>
            </w:pPr>
            <w:r w:rsidRPr="00483490">
              <w:rPr>
                <w:sz w:val="14"/>
              </w:rPr>
              <w:t>27.00</w:t>
            </w:r>
          </w:p>
        </w:tc>
        <w:tc>
          <w:tcPr>
            <w:tcW w:w="775" w:type="dxa"/>
            <w:noWrap/>
            <w:hideMark/>
          </w:tcPr>
          <w:p w14:paraId="380E6E9B" w14:textId="77777777" w:rsidR="00FF30AB" w:rsidRPr="00483490" w:rsidRDefault="00FF30AB" w:rsidP="00E64119">
            <w:pPr>
              <w:ind w:right="-164"/>
              <w:jc w:val="center"/>
              <w:rPr>
                <w:sz w:val="14"/>
              </w:rPr>
            </w:pPr>
            <w:r w:rsidRPr="00483490">
              <w:rPr>
                <w:sz w:val="14"/>
              </w:rPr>
              <w:t>1.00</w:t>
            </w:r>
          </w:p>
        </w:tc>
        <w:tc>
          <w:tcPr>
            <w:tcW w:w="982" w:type="dxa"/>
            <w:noWrap/>
            <w:hideMark/>
          </w:tcPr>
          <w:p w14:paraId="1CB6008F" w14:textId="77777777" w:rsidR="00FF30AB" w:rsidRPr="00483490" w:rsidRDefault="00FF30AB" w:rsidP="00E64119">
            <w:pPr>
              <w:ind w:right="-164"/>
              <w:jc w:val="center"/>
              <w:rPr>
                <w:sz w:val="14"/>
              </w:rPr>
            </w:pPr>
            <w:r w:rsidRPr="00483490">
              <w:rPr>
                <w:sz w:val="14"/>
              </w:rPr>
              <w:t>841-P/24</w:t>
            </w:r>
          </w:p>
        </w:tc>
        <w:tc>
          <w:tcPr>
            <w:tcW w:w="537" w:type="dxa"/>
            <w:noWrap/>
            <w:hideMark/>
          </w:tcPr>
          <w:p w14:paraId="0D403609" w14:textId="77777777" w:rsidR="00FF30AB" w:rsidRPr="00483490" w:rsidRDefault="00FF30AB" w:rsidP="00E64119">
            <w:pPr>
              <w:ind w:right="-164"/>
              <w:jc w:val="center"/>
              <w:rPr>
                <w:sz w:val="14"/>
              </w:rPr>
            </w:pPr>
            <w:r w:rsidRPr="00483490">
              <w:rPr>
                <w:sz w:val="14"/>
              </w:rPr>
              <w:t>85.55</w:t>
            </w:r>
          </w:p>
        </w:tc>
        <w:tc>
          <w:tcPr>
            <w:tcW w:w="557" w:type="dxa"/>
            <w:noWrap/>
            <w:hideMark/>
          </w:tcPr>
          <w:p w14:paraId="7365A0B4" w14:textId="77777777" w:rsidR="00FF30AB" w:rsidRPr="00483490" w:rsidRDefault="00FF30AB" w:rsidP="00E64119">
            <w:pPr>
              <w:ind w:right="-164"/>
              <w:jc w:val="center"/>
              <w:rPr>
                <w:sz w:val="14"/>
              </w:rPr>
            </w:pPr>
            <w:r w:rsidRPr="00483490">
              <w:rPr>
                <w:sz w:val="14"/>
              </w:rPr>
              <w:t>1.79</w:t>
            </w:r>
          </w:p>
        </w:tc>
        <w:tc>
          <w:tcPr>
            <w:tcW w:w="466" w:type="dxa"/>
            <w:noWrap/>
            <w:hideMark/>
          </w:tcPr>
          <w:p w14:paraId="1CD30464" w14:textId="77777777" w:rsidR="00FF30AB" w:rsidRPr="00483490" w:rsidRDefault="00FF30AB" w:rsidP="00E64119">
            <w:pPr>
              <w:ind w:right="-164"/>
              <w:jc w:val="center"/>
              <w:rPr>
                <w:sz w:val="14"/>
              </w:rPr>
            </w:pPr>
            <w:r w:rsidRPr="00483490">
              <w:rPr>
                <w:sz w:val="14"/>
              </w:rPr>
              <w:t>5.41</w:t>
            </w:r>
          </w:p>
        </w:tc>
        <w:tc>
          <w:tcPr>
            <w:tcW w:w="522" w:type="dxa"/>
            <w:noWrap/>
            <w:hideMark/>
          </w:tcPr>
          <w:p w14:paraId="665C327D" w14:textId="77777777" w:rsidR="00FF30AB" w:rsidRPr="00483490" w:rsidRDefault="00FF30AB" w:rsidP="00E64119">
            <w:pPr>
              <w:ind w:right="-164"/>
              <w:jc w:val="center"/>
              <w:rPr>
                <w:sz w:val="14"/>
              </w:rPr>
            </w:pPr>
            <w:r w:rsidRPr="00483490">
              <w:rPr>
                <w:sz w:val="14"/>
              </w:rPr>
              <w:t>7.25</w:t>
            </w:r>
          </w:p>
        </w:tc>
        <w:tc>
          <w:tcPr>
            <w:tcW w:w="542" w:type="dxa"/>
            <w:noWrap/>
            <w:hideMark/>
          </w:tcPr>
          <w:p w14:paraId="7A09CE28" w14:textId="77777777" w:rsidR="00FF30AB" w:rsidRPr="00483490" w:rsidRDefault="00FF30AB" w:rsidP="00E64119">
            <w:pPr>
              <w:ind w:right="-164"/>
              <w:jc w:val="center"/>
              <w:rPr>
                <w:sz w:val="14"/>
              </w:rPr>
            </w:pPr>
            <w:r w:rsidRPr="00483490">
              <w:rPr>
                <w:sz w:val="14"/>
              </w:rPr>
              <w:t>14.45</w:t>
            </w:r>
          </w:p>
        </w:tc>
        <w:tc>
          <w:tcPr>
            <w:tcW w:w="737" w:type="dxa"/>
            <w:noWrap/>
            <w:hideMark/>
          </w:tcPr>
          <w:p w14:paraId="6536D22F" w14:textId="77777777" w:rsidR="00FF30AB" w:rsidRPr="00483490" w:rsidRDefault="00FF30AB" w:rsidP="00E64119">
            <w:pPr>
              <w:ind w:right="-164"/>
              <w:jc w:val="center"/>
              <w:rPr>
                <w:sz w:val="14"/>
              </w:rPr>
            </w:pPr>
            <w:r w:rsidRPr="00483490">
              <w:rPr>
                <w:sz w:val="14"/>
              </w:rPr>
              <w:t>61.66</w:t>
            </w:r>
          </w:p>
        </w:tc>
        <w:tc>
          <w:tcPr>
            <w:tcW w:w="706" w:type="dxa"/>
            <w:noWrap/>
            <w:hideMark/>
          </w:tcPr>
          <w:p w14:paraId="032A4672" w14:textId="77777777" w:rsidR="00FF30AB" w:rsidRPr="00483490" w:rsidRDefault="00FF30AB" w:rsidP="00E64119">
            <w:pPr>
              <w:ind w:right="-164"/>
              <w:jc w:val="center"/>
              <w:rPr>
                <w:sz w:val="14"/>
              </w:rPr>
            </w:pPr>
            <w:r w:rsidRPr="00483490">
              <w:rPr>
                <w:sz w:val="14"/>
              </w:rPr>
              <w:t>12.77</w:t>
            </w:r>
          </w:p>
        </w:tc>
        <w:tc>
          <w:tcPr>
            <w:tcW w:w="597" w:type="dxa"/>
            <w:noWrap/>
            <w:hideMark/>
          </w:tcPr>
          <w:p w14:paraId="07DD3013" w14:textId="77777777" w:rsidR="00FF30AB" w:rsidRPr="00483490" w:rsidRDefault="00FF30AB" w:rsidP="00E64119">
            <w:pPr>
              <w:ind w:right="-164"/>
              <w:jc w:val="center"/>
              <w:rPr>
                <w:sz w:val="14"/>
              </w:rPr>
            </w:pPr>
            <w:r w:rsidRPr="00483490">
              <w:rPr>
                <w:sz w:val="14"/>
              </w:rPr>
              <w:t>0.00</w:t>
            </w:r>
          </w:p>
        </w:tc>
      </w:tr>
      <w:tr w:rsidR="00FF30AB" w:rsidRPr="00483490" w14:paraId="19DA76DA" w14:textId="77777777" w:rsidTr="00D06173">
        <w:trPr>
          <w:trHeight w:val="290"/>
        </w:trPr>
        <w:tc>
          <w:tcPr>
            <w:tcW w:w="493" w:type="dxa"/>
            <w:noWrap/>
            <w:hideMark/>
          </w:tcPr>
          <w:p w14:paraId="091F6CD6" w14:textId="77777777" w:rsidR="00FF30AB" w:rsidRPr="00483490" w:rsidRDefault="00FF30AB" w:rsidP="00E64119">
            <w:pPr>
              <w:ind w:right="-164"/>
              <w:jc w:val="center"/>
              <w:rPr>
                <w:sz w:val="18"/>
              </w:rPr>
            </w:pPr>
            <w:r w:rsidRPr="00483490">
              <w:rPr>
                <w:sz w:val="18"/>
              </w:rPr>
              <w:t>9</w:t>
            </w:r>
          </w:p>
        </w:tc>
        <w:tc>
          <w:tcPr>
            <w:tcW w:w="982" w:type="dxa"/>
            <w:noWrap/>
            <w:hideMark/>
          </w:tcPr>
          <w:p w14:paraId="159F07E4" w14:textId="77777777" w:rsidR="00FF30AB" w:rsidRPr="00483490" w:rsidRDefault="00FF30AB" w:rsidP="00E64119">
            <w:pPr>
              <w:ind w:right="-164"/>
              <w:jc w:val="center"/>
              <w:rPr>
                <w:sz w:val="18"/>
              </w:rPr>
            </w:pPr>
            <w:r w:rsidRPr="00483490">
              <w:rPr>
                <w:sz w:val="18"/>
              </w:rPr>
              <w:t>NPG-1/9</w:t>
            </w:r>
          </w:p>
        </w:tc>
        <w:tc>
          <w:tcPr>
            <w:tcW w:w="617" w:type="dxa"/>
            <w:noWrap/>
            <w:hideMark/>
          </w:tcPr>
          <w:p w14:paraId="10FE6782" w14:textId="77777777" w:rsidR="00FF30AB" w:rsidRPr="00483490" w:rsidRDefault="00FF30AB" w:rsidP="00E64119">
            <w:pPr>
              <w:ind w:right="-164"/>
              <w:jc w:val="center"/>
              <w:rPr>
                <w:sz w:val="14"/>
              </w:rPr>
            </w:pPr>
            <w:r w:rsidRPr="00483490">
              <w:rPr>
                <w:sz w:val="14"/>
              </w:rPr>
              <w:t>27.00</w:t>
            </w:r>
          </w:p>
        </w:tc>
        <w:tc>
          <w:tcPr>
            <w:tcW w:w="526" w:type="dxa"/>
            <w:noWrap/>
            <w:hideMark/>
          </w:tcPr>
          <w:p w14:paraId="0AD5AA1D" w14:textId="77777777" w:rsidR="00FF30AB" w:rsidRPr="00483490" w:rsidRDefault="00FF30AB" w:rsidP="00E64119">
            <w:pPr>
              <w:ind w:right="-164"/>
              <w:jc w:val="center"/>
              <w:rPr>
                <w:sz w:val="14"/>
              </w:rPr>
            </w:pPr>
            <w:r w:rsidRPr="00483490">
              <w:rPr>
                <w:sz w:val="14"/>
              </w:rPr>
              <w:t>28.00</w:t>
            </w:r>
          </w:p>
        </w:tc>
        <w:tc>
          <w:tcPr>
            <w:tcW w:w="775" w:type="dxa"/>
            <w:noWrap/>
            <w:hideMark/>
          </w:tcPr>
          <w:p w14:paraId="41EBE3BE" w14:textId="77777777" w:rsidR="00FF30AB" w:rsidRPr="00483490" w:rsidRDefault="00FF30AB" w:rsidP="00E64119">
            <w:pPr>
              <w:ind w:right="-164"/>
              <w:jc w:val="center"/>
              <w:rPr>
                <w:sz w:val="14"/>
              </w:rPr>
            </w:pPr>
            <w:r w:rsidRPr="00483490">
              <w:rPr>
                <w:sz w:val="14"/>
              </w:rPr>
              <w:t>1.00</w:t>
            </w:r>
          </w:p>
        </w:tc>
        <w:tc>
          <w:tcPr>
            <w:tcW w:w="982" w:type="dxa"/>
            <w:noWrap/>
            <w:hideMark/>
          </w:tcPr>
          <w:p w14:paraId="118CB543" w14:textId="77777777" w:rsidR="00FF30AB" w:rsidRPr="00483490" w:rsidRDefault="00FF30AB" w:rsidP="00E64119">
            <w:pPr>
              <w:ind w:right="-164"/>
              <w:jc w:val="center"/>
              <w:rPr>
                <w:sz w:val="14"/>
              </w:rPr>
            </w:pPr>
            <w:r w:rsidRPr="00483490">
              <w:rPr>
                <w:sz w:val="14"/>
              </w:rPr>
              <w:t>842-P/24</w:t>
            </w:r>
          </w:p>
        </w:tc>
        <w:tc>
          <w:tcPr>
            <w:tcW w:w="537" w:type="dxa"/>
            <w:noWrap/>
            <w:hideMark/>
          </w:tcPr>
          <w:p w14:paraId="5E127885" w14:textId="77777777" w:rsidR="00FF30AB" w:rsidRPr="00483490" w:rsidRDefault="00FF30AB" w:rsidP="00E64119">
            <w:pPr>
              <w:ind w:right="-164"/>
              <w:jc w:val="center"/>
              <w:rPr>
                <w:sz w:val="14"/>
              </w:rPr>
            </w:pPr>
            <w:r w:rsidRPr="00483490">
              <w:rPr>
                <w:sz w:val="14"/>
              </w:rPr>
              <w:t>93.91</w:t>
            </w:r>
          </w:p>
        </w:tc>
        <w:tc>
          <w:tcPr>
            <w:tcW w:w="557" w:type="dxa"/>
            <w:noWrap/>
            <w:hideMark/>
          </w:tcPr>
          <w:p w14:paraId="05A67477" w14:textId="77777777" w:rsidR="00FF30AB" w:rsidRPr="00483490" w:rsidRDefault="00FF30AB" w:rsidP="00E64119">
            <w:pPr>
              <w:ind w:right="-164"/>
              <w:jc w:val="center"/>
              <w:rPr>
                <w:sz w:val="14"/>
              </w:rPr>
            </w:pPr>
            <w:r w:rsidRPr="00483490">
              <w:rPr>
                <w:sz w:val="14"/>
              </w:rPr>
              <w:t>1.65</w:t>
            </w:r>
          </w:p>
        </w:tc>
        <w:tc>
          <w:tcPr>
            <w:tcW w:w="466" w:type="dxa"/>
            <w:noWrap/>
            <w:hideMark/>
          </w:tcPr>
          <w:p w14:paraId="5DCEAD27" w14:textId="77777777" w:rsidR="00FF30AB" w:rsidRPr="00483490" w:rsidRDefault="00FF30AB" w:rsidP="00E64119">
            <w:pPr>
              <w:ind w:right="-164"/>
              <w:jc w:val="center"/>
              <w:rPr>
                <w:sz w:val="14"/>
              </w:rPr>
            </w:pPr>
            <w:r w:rsidRPr="00483490">
              <w:rPr>
                <w:sz w:val="14"/>
              </w:rPr>
              <w:t>1.01</w:t>
            </w:r>
          </w:p>
        </w:tc>
        <w:tc>
          <w:tcPr>
            <w:tcW w:w="522" w:type="dxa"/>
            <w:noWrap/>
            <w:hideMark/>
          </w:tcPr>
          <w:p w14:paraId="5CD5ACA6" w14:textId="77777777" w:rsidR="00FF30AB" w:rsidRPr="00483490" w:rsidRDefault="00FF30AB" w:rsidP="00E64119">
            <w:pPr>
              <w:ind w:right="-164"/>
              <w:jc w:val="center"/>
              <w:rPr>
                <w:sz w:val="14"/>
              </w:rPr>
            </w:pPr>
            <w:r w:rsidRPr="00483490">
              <w:rPr>
                <w:sz w:val="14"/>
              </w:rPr>
              <w:t>3.44</w:t>
            </w:r>
          </w:p>
        </w:tc>
        <w:tc>
          <w:tcPr>
            <w:tcW w:w="542" w:type="dxa"/>
            <w:noWrap/>
            <w:hideMark/>
          </w:tcPr>
          <w:p w14:paraId="0C4D4356" w14:textId="77777777" w:rsidR="00FF30AB" w:rsidRPr="00483490" w:rsidRDefault="00FF30AB" w:rsidP="00E64119">
            <w:pPr>
              <w:ind w:right="-164"/>
              <w:jc w:val="center"/>
              <w:rPr>
                <w:sz w:val="14"/>
              </w:rPr>
            </w:pPr>
            <w:r w:rsidRPr="00483490">
              <w:rPr>
                <w:sz w:val="14"/>
              </w:rPr>
              <w:t>6.10</w:t>
            </w:r>
          </w:p>
        </w:tc>
        <w:tc>
          <w:tcPr>
            <w:tcW w:w="737" w:type="dxa"/>
            <w:noWrap/>
            <w:hideMark/>
          </w:tcPr>
          <w:p w14:paraId="0B1CE45B" w14:textId="77777777" w:rsidR="00FF30AB" w:rsidRPr="00483490" w:rsidRDefault="00FF30AB" w:rsidP="00E64119">
            <w:pPr>
              <w:ind w:right="-164"/>
              <w:jc w:val="center"/>
              <w:rPr>
                <w:sz w:val="14"/>
              </w:rPr>
            </w:pPr>
            <w:r w:rsidRPr="00483490">
              <w:rPr>
                <w:sz w:val="14"/>
              </w:rPr>
              <w:t>74.90</w:t>
            </w:r>
          </w:p>
        </w:tc>
        <w:tc>
          <w:tcPr>
            <w:tcW w:w="706" w:type="dxa"/>
            <w:noWrap/>
            <w:hideMark/>
          </w:tcPr>
          <w:p w14:paraId="6E712DAE" w14:textId="77777777" w:rsidR="00FF30AB" w:rsidRPr="00483490" w:rsidRDefault="00FF30AB" w:rsidP="00E64119">
            <w:pPr>
              <w:ind w:right="-164"/>
              <w:jc w:val="center"/>
              <w:rPr>
                <w:sz w:val="14"/>
              </w:rPr>
            </w:pPr>
            <w:r w:rsidRPr="00483490">
              <w:rPr>
                <w:sz w:val="14"/>
              </w:rPr>
              <w:t>8.42</w:t>
            </w:r>
          </w:p>
        </w:tc>
        <w:tc>
          <w:tcPr>
            <w:tcW w:w="597" w:type="dxa"/>
            <w:noWrap/>
            <w:hideMark/>
          </w:tcPr>
          <w:p w14:paraId="06F25603" w14:textId="77777777" w:rsidR="00FF30AB" w:rsidRPr="00483490" w:rsidRDefault="00FF30AB" w:rsidP="00E64119">
            <w:pPr>
              <w:ind w:right="-164"/>
              <w:jc w:val="center"/>
              <w:rPr>
                <w:sz w:val="14"/>
              </w:rPr>
            </w:pPr>
            <w:r w:rsidRPr="00483490">
              <w:rPr>
                <w:sz w:val="14"/>
              </w:rPr>
              <w:t>0.00</w:t>
            </w:r>
          </w:p>
        </w:tc>
      </w:tr>
      <w:tr w:rsidR="00FF30AB" w:rsidRPr="00483490" w14:paraId="6BE5FFB3" w14:textId="77777777" w:rsidTr="00D06173">
        <w:trPr>
          <w:trHeight w:val="290"/>
        </w:trPr>
        <w:tc>
          <w:tcPr>
            <w:tcW w:w="493" w:type="dxa"/>
            <w:noWrap/>
            <w:hideMark/>
          </w:tcPr>
          <w:p w14:paraId="6D0E40CA" w14:textId="77777777" w:rsidR="00FF30AB" w:rsidRPr="00483490" w:rsidRDefault="00FF30AB" w:rsidP="00E64119">
            <w:pPr>
              <w:ind w:right="-164"/>
              <w:jc w:val="center"/>
              <w:rPr>
                <w:sz w:val="18"/>
              </w:rPr>
            </w:pPr>
            <w:r w:rsidRPr="00483490">
              <w:rPr>
                <w:sz w:val="18"/>
              </w:rPr>
              <w:t>10</w:t>
            </w:r>
          </w:p>
        </w:tc>
        <w:tc>
          <w:tcPr>
            <w:tcW w:w="982" w:type="dxa"/>
            <w:noWrap/>
            <w:hideMark/>
          </w:tcPr>
          <w:p w14:paraId="56D87D0B" w14:textId="77777777" w:rsidR="00FF30AB" w:rsidRPr="00483490" w:rsidRDefault="00FF30AB" w:rsidP="00E64119">
            <w:pPr>
              <w:ind w:right="-164"/>
              <w:jc w:val="center"/>
              <w:rPr>
                <w:sz w:val="18"/>
              </w:rPr>
            </w:pPr>
            <w:r w:rsidRPr="00483490">
              <w:rPr>
                <w:sz w:val="18"/>
              </w:rPr>
              <w:t>NPG-1/10</w:t>
            </w:r>
          </w:p>
        </w:tc>
        <w:tc>
          <w:tcPr>
            <w:tcW w:w="617" w:type="dxa"/>
            <w:noWrap/>
            <w:hideMark/>
          </w:tcPr>
          <w:p w14:paraId="4A41EBFB" w14:textId="77777777" w:rsidR="00FF30AB" w:rsidRPr="00483490" w:rsidRDefault="00FF30AB" w:rsidP="00E64119">
            <w:pPr>
              <w:ind w:right="-164"/>
              <w:jc w:val="center"/>
              <w:rPr>
                <w:sz w:val="14"/>
              </w:rPr>
            </w:pPr>
            <w:r w:rsidRPr="00483490">
              <w:rPr>
                <w:sz w:val="14"/>
              </w:rPr>
              <w:t>28.30</w:t>
            </w:r>
          </w:p>
        </w:tc>
        <w:tc>
          <w:tcPr>
            <w:tcW w:w="526" w:type="dxa"/>
            <w:noWrap/>
            <w:hideMark/>
          </w:tcPr>
          <w:p w14:paraId="5E06E5FB" w14:textId="77777777" w:rsidR="00FF30AB" w:rsidRPr="00483490" w:rsidRDefault="00FF30AB" w:rsidP="00E64119">
            <w:pPr>
              <w:ind w:right="-164"/>
              <w:jc w:val="center"/>
              <w:rPr>
                <w:sz w:val="14"/>
              </w:rPr>
            </w:pPr>
            <w:r w:rsidRPr="00483490">
              <w:rPr>
                <w:sz w:val="14"/>
              </w:rPr>
              <w:t>29.30</w:t>
            </w:r>
          </w:p>
        </w:tc>
        <w:tc>
          <w:tcPr>
            <w:tcW w:w="775" w:type="dxa"/>
            <w:noWrap/>
            <w:hideMark/>
          </w:tcPr>
          <w:p w14:paraId="49B1BA4E" w14:textId="77777777" w:rsidR="00FF30AB" w:rsidRPr="00483490" w:rsidRDefault="00FF30AB" w:rsidP="00E64119">
            <w:pPr>
              <w:ind w:right="-164"/>
              <w:jc w:val="center"/>
              <w:rPr>
                <w:sz w:val="14"/>
              </w:rPr>
            </w:pPr>
            <w:r w:rsidRPr="00483490">
              <w:rPr>
                <w:sz w:val="14"/>
              </w:rPr>
              <w:t>1.00</w:t>
            </w:r>
          </w:p>
        </w:tc>
        <w:tc>
          <w:tcPr>
            <w:tcW w:w="982" w:type="dxa"/>
            <w:noWrap/>
            <w:hideMark/>
          </w:tcPr>
          <w:p w14:paraId="4245204C" w14:textId="77777777" w:rsidR="00FF30AB" w:rsidRPr="00483490" w:rsidRDefault="00FF30AB" w:rsidP="00E64119">
            <w:pPr>
              <w:ind w:right="-164"/>
              <w:jc w:val="center"/>
              <w:rPr>
                <w:sz w:val="14"/>
              </w:rPr>
            </w:pPr>
            <w:r w:rsidRPr="00483490">
              <w:rPr>
                <w:sz w:val="14"/>
              </w:rPr>
              <w:t>843-P/24</w:t>
            </w:r>
          </w:p>
        </w:tc>
        <w:tc>
          <w:tcPr>
            <w:tcW w:w="537" w:type="dxa"/>
            <w:noWrap/>
            <w:hideMark/>
          </w:tcPr>
          <w:p w14:paraId="70F4D4E7" w14:textId="77777777" w:rsidR="00FF30AB" w:rsidRPr="00483490" w:rsidRDefault="00FF30AB" w:rsidP="00E64119">
            <w:pPr>
              <w:ind w:right="-164"/>
              <w:jc w:val="center"/>
              <w:rPr>
                <w:sz w:val="14"/>
              </w:rPr>
            </w:pPr>
            <w:r w:rsidRPr="00483490">
              <w:rPr>
                <w:sz w:val="14"/>
              </w:rPr>
              <w:t>94.29</w:t>
            </w:r>
          </w:p>
        </w:tc>
        <w:tc>
          <w:tcPr>
            <w:tcW w:w="557" w:type="dxa"/>
            <w:noWrap/>
            <w:hideMark/>
          </w:tcPr>
          <w:p w14:paraId="7B98A530" w14:textId="77777777" w:rsidR="00FF30AB" w:rsidRPr="00483490" w:rsidRDefault="00FF30AB" w:rsidP="00E64119">
            <w:pPr>
              <w:ind w:right="-164"/>
              <w:jc w:val="center"/>
              <w:rPr>
                <w:sz w:val="14"/>
              </w:rPr>
            </w:pPr>
            <w:r w:rsidRPr="00483490">
              <w:rPr>
                <w:sz w:val="14"/>
              </w:rPr>
              <w:t>1.38</w:t>
            </w:r>
          </w:p>
        </w:tc>
        <w:tc>
          <w:tcPr>
            <w:tcW w:w="466" w:type="dxa"/>
            <w:noWrap/>
            <w:hideMark/>
          </w:tcPr>
          <w:p w14:paraId="2A062BA2" w14:textId="77777777" w:rsidR="00FF30AB" w:rsidRPr="00483490" w:rsidRDefault="00FF30AB" w:rsidP="00E64119">
            <w:pPr>
              <w:ind w:right="-164"/>
              <w:jc w:val="center"/>
              <w:rPr>
                <w:sz w:val="14"/>
              </w:rPr>
            </w:pPr>
            <w:r w:rsidRPr="00483490">
              <w:rPr>
                <w:sz w:val="14"/>
              </w:rPr>
              <w:t>1.06</w:t>
            </w:r>
          </w:p>
        </w:tc>
        <w:tc>
          <w:tcPr>
            <w:tcW w:w="522" w:type="dxa"/>
            <w:noWrap/>
            <w:hideMark/>
          </w:tcPr>
          <w:p w14:paraId="49C4AFCE" w14:textId="77777777" w:rsidR="00FF30AB" w:rsidRPr="00483490" w:rsidRDefault="00FF30AB" w:rsidP="00E64119">
            <w:pPr>
              <w:ind w:right="-164"/>
              <w:jc w:val="center"/>
              <w:rPr>
                <w:sz w:val="14"/>
              </w:rPr>
            </w:pPr>
            <w:r w:rsidRPr="00483490">
              <w:rPr>
                <w:sz w:val="14"/>
              </w:rPr>
              <w:t>3.28</w:t>
            </w:r>
          </w:p>
        </w:tc>
        <w:tc>
          <w:tcPr>
            <w:tcW w:w="542" w:type="dxa"/>
            <w:noWrap/>
            <w:hideMark/>
          </w:tcPr>
          <w:p w14:paraId="19995664" w14:textId="77777777" w:rsidR="00FF30AB" w:rsidRPr="00483490" w:rsidRDefault="00FF30AB" w:rsidP="00E64119">
            <w:pPr>
              <w:ind w:right="-164"/>
              <w:jc w:val="center"/>
              <w:rPr>
                <w:sz w:val="14"/>
              </w:rPr>
            </w:pPr>
            <w:r w:rsidRPr="00483490">
              <w:rPr>
                <w:sz w:val="14"/>
              </w:rPr>
              <w:t>5.72</w:t>
            </w:r>
          </w:p>
        </w:tc>
        <w:tc>
          <w:tcPr>
            <w:tcW w:w="737" w:type="dxa"/>
            <w:noWrap/>
            <w:hideMark/>
          </w:tcPr>
          <w:p w14:paraId="2A940B07" w14:textId="77777777" w:rsidR="00FF30AB" w:rsidRPr="00483490" w:rsidRDefault="00FF30AB" w:rsidP="00E64119">
            <w:pPr>
              <w:ind w:right="-164"/>
              <w:jc w:val="center"/>
              <w:rPr>
                <w:sz w:val="14"/>
              </w:rPr>
            </w:pPr>
            <w:r w:rsidRPr="00483490">
              <w:rPr>
                <w:sz w:val="14"/>
              </w:rPr>
              <w:t>68.95</w:t>
            </w:r>
          </w:p>
        </w:tc>
        <w:tc>
          <w:tcPr>
            <w:tcW w:w="706" w:type="dxa"/>
            <w:noWrap/>
            <w:hideMark/>
          </w:tcPr>
          <w:p w14:paraId="0C77D713" w14:textId="77777777" w:rsidR="00FF30AB" w:rsidRPr="00483490" w:rsidRDefault="00FF30AB" w:rsidP="00E64119">
            <w:pPr>
              <w:ind w:right="-164"/>
              <w:jc w:val="center"/>
              <w:rPr>
                <w:sz w:val="14"/>
              </w:rPr>
            </w:pPr>
            <w:r w:rsidRPr="00483490">
              <w:rPr>
                <w:sz w:val="14"/>
              </w:rPr>
              <w:t>14.09</w:t>
            </w:r>
          </w:p>
        </w:tc>
        <w:tc>
          <w:tcPr>
            <w:tcW w:w="597" w:type="dxa"/>
            <w:noWrap/>
            <w:hideMark/>
          </w:tcPr>
          <w:p w14:paraId="6C82AAF9" w14:textId="77777777" w:rsidR="00FF30AB" w:rsidRPr="00483490" w:rsidRDefault="00FF30AB" w:rsidP="00E64119">
            <w:pPr>
              <w:ind w:right="-164"/>
              <w:jc w:val="center"/>
              <w:rPr>
                <w:sz w:val="14"/>
              </w:rPr>
            </w:pPr>
            <w:r w:rsidRPr="00483490">
              <w:rPr>
                <w:sz w:val="14"/>
              </w:rPr>
              <w:t>0.00</w:t>
            </w:r>
          </w:p>
        </w:tc>
      </w:tr>
      <w:tr w:rsidR="00FF30AB" w:rsidRPr="00483490" w14:paraId="33BEB91E" w14:textId="77777777" w:rsidTr="00D06173">
        <w:trPr>
          <w:trHeight w:val="290"/>
        </w:trPr>
        <w:tc>
          <w:tcPr>
            <w:tcW w:w="493" w:type="dxa"/>
            <w:noWrap/>
            <w:hideMark/>
          </w:tcPr>
          <w:p w14:paraId="718F6FC8" w14:textId="77777777" w:rsidR="00FF30AB" w:rsidRPr="00483490" w:rsidRDefault="00FF30AB" w:rsidP="00E64119">
            <w:pPr>
              <w:ind w:right="-164"/>
              <w:jc w:val="center"/>
              <w:rPr>
                <w:sz w:val="18"/>
              </w:rPr>
            </w:pPr>
            <w:r w:rsidRPr="00483490">
              <w:rPr>
                <w:sz w:val="18"/>
              </w:rPr>
              <w:t>11</w:t>
            </w:r>
          </w:p>
        </w:tc>
        <w:tc>
          <w:tcPr>
            <w:tcW w:w="982" w:type="dxa"/>
            <w:noWrap/>
            <w:hideMark/>
          </w:tcPr>
          <w:p w14:paraId="26C0524E" w14:textId="77777777" w:rsidR="00FF30AB" w:rsidRPr="00483490" w:rsidRDefault="00FF30AB" w:rsidP="00E64119">
            <w:pPr>
              <w:ind w:right="-164"/>
              <w:jc w:val="center"/>
              <w:rPr>
                <w:sz w:val="18"/>
              </w:rPr>
            </w:pPr>
            <w:r w:rsidRPr="00483490">
              <w:rPr>
                <w:sz w:val="18"/>
              </w:rPr>
              <w:t>NPG-1/11</w:t>
            </w:r>
          </w:p>
        </w:tc>
        <w:tc>
          <w:tcPr>
            <w:tcW w:w="617" w:type="dxa"/>
            <w:noWrap/>
            <w:hideMark/>
          </w:tcPr>
          <w:p w14:paraId="3B223D8C" w14:textId="77777777" w:rsidR="00FF30AB" w:rsidRPr="00483490" w:rsidRDefault="00FF30AB" w:rsidP="00E64119">
            <w:pPr>
              <w:ind w:right="-164"/>
              <w:jc w:val="center"/>
              <w:rPr>
                <w:sz w:val="14"/>
              </w:rPr>
            </w:pPr>
            <w:r w:rsidRPr="00483490">
              <w:rPr>
                <w:sz w:val="14"/>
              </w:rPr>
              <w:t>29.30</w:t>
            </w:r>
          </w:p>
        </w:tc>
        <w:tc>
          <w:tcPr>
            <w:tcW w:w="526" w:type="dxa"/>
            <w:noWrap/>
            <w:hideMark/>
          </w:tcPr>
          <w:p w14:paraId="2B9FFB14" w14:textId="77777777" w:rsidR="00FF30AB" w:rsidRPr="00483490" w:rsidRDefault="00FF30AB" w:rsidP="00E64119">
            <w:pPr>
              <w:ind w:right="-164"/>
              <w:jc w:val="center"/>
              <w:rPr>
                <w:sz w:val="14"/>
              </w:rPr>
            </w:pPr>
            <w:r w:rsidRPr="00483490">
              <w:rPr>
                <w:sz w:val="14"/>
              </w:rPr>
              <w:t>30.30</w:t>
            </w:r>
          </w:p>
        </w:tc>
        <w:tc>
          <w:tcPr>
            <w:tcW w:w="775" w:type="dxa"/>
            <w:noWrap/>
            <w:hideMark/>
          </w:tcPr>
          <w:p w14:paraId="336FF23A" w14:textId="77777777" w:rsidR="00FF30AB" w:rsidRPr="00483490" w:rsidRDefault="00FF30AB" w:rsidP="00E64119">
            <w:pPr>
              <w:ind w:right="-164"/>
              <w:jc w:val="center"/>
              <w:rPr>
                <w:sz w:val="14"/>
              </w:rPr>
            </w:pPr>
            <w:r w:rsidRPr="00483490">
              <w:rPr>
                <w:sz w:val="14"/>
              </w:rPr>
              <w:t>1.00</w:t>
            </w:r>
          </w:p>
        </w:tc>
        <w:tc>
          <w:tcPr>
            <w:tcW w:w="982" w:type="dxa"/>
            <w:noWrap/>
            <w:hideMark/>
          </w:tcPr>
          <w:p w14:paraId="68AC6B3E" w14:textId="77777777" w:rsidR="00FF30AB" w:rsidRPr="00483490" w:rsidRDefault="00FF30AB" w:rsidP="00E64119">
            <w:pPr>
              <w:ind w:right="-164"/>
              <w:jc w:val="center"/>
              <w:rPr>
                <w:sz w:val="14"/>
              </w:rPr>
            </w:pPr>
            <w:r w:rsidRPr="00483490">
              <w:rPr>
                <w:sz w:val="14"/>
              </w:rPr>
              <w:t>844-P/24</w:t>
            </w:r>
          </w:p>
        </w:tc>
        <w:tc>
          <w:tcPr>
            <w:tcW w:w="537" w:type="dxa"/>
            <w:noWrap/>
            <w:hideMark/>
          </w:tcPr>
          <w:p w14:paraId="399B1100" w14:textId="77777777" w:rsidR="00FF30AB" w:rsidRPr="00483490" w:rsidRDefault="00FF30AB" w:rsidP="00E64119">
            <w:pPr>
              <w:ind w:right="-164"/>
              <w:jc w:val="center"/>
              <w:rPr>
                <w:sz w:val="14"/>
              </w:rPr>
            </w:pPr>
            <w:r w:rsidRPr="00483490">
              <w:rPr>
                <w:sz w:val="14"/>
              </w:rPr>
              <w:t>94.43</w:t>
            </w:r>
          </w:p>
        </w:tc>
        <w:tc>
          <w:tcPr>
            <w:tcW w:w="557" w:type="dxa"/>
            <w:noWrap/>
            <w:hideMark/>
          </w:tcPr>
          <w:p w14:paraId="0CE800EC" w14:textId="77777777" w:rsidR="00FF30AB" w:rsidRPr="00483490" w:rsidRDefault="00FF30AB" w:rsidP="00E64119">
            <w:pPr>
              <w:ind w:right="-164"/>
              <w:jc w:val="center"/>
              <w:rPr>
                <w:sz w:val="14"/>
              </w:rPr>
            </w:pPr>
            <w:r w:rsidRPr="00483490">
              <w:rPr>
                <w:sz w:val="14"/>
              </w:rPr>
              <w:t>1.01</w:t>
            </w:r>
          </w:p>
        </w:tc>
        <w:tc>
          <w:tcPr>
            <w:tcW w:w="466" w:type="dxa"/>
            <w:noWrap/>
            <w:hideMark/>
          </w:tcPr>
          <w:p w14:paraId="3B7821FF" w14:textId="77777777" w:rsidR="00FF30AB" w:rsidRPr="00483490" w:rsidRDefault="00FF30AB" w:rsidP="00E64119">
            <w:pPr>
              <w:ind w:right="-164"/>
              <w:jc w:val="center"/>
              <w:rPr>
                <w:sz w:val="14"/>
              </w:rPr>
            </w:pPr>
            <w:r w:rsidRPr="00483490">
              <w:rPr>
                <w:sz w:val="14"/>
              </w:rPr>
              <w:t>1.09</w:t>
            </w:r>
          </w:p>
        </w:tc>
        <w:tc>
          <w:tcPr>
            <w:tcW w:w="522" w:type="dxa"/>
            <w:noWrap/>
            <w:hideMark/>
          </w:tcPr>
          <w:p w14:paraId="0ABCF953" w14:textId="77777777" w:rsidR="00FF30AB" w:rsidRPr="00483490" w:rsidRDefault="00FF30AB" w:rsidP="00E64119">
            <w:pPr>
              <w:ind w:right="-164"/>
              <w:jc w:val="center"/>
              <w:rPr>
                <w:sz w:val="14"/>
              </w:rPr>
            </w:pPr>
            <w:r w:rsidRPr="00483490">
              <w:rPr>
                <w:sz w:val="14"/>
              </w:rPr>
              <w:t>3.48</w:t>
            </w:r>
          </w:p>
        </w:tc>
        <w:tc>
          <w:tcPr>
            <w:tcW w:w="542" w:type="dxa"/>
            <w:noWrap/>
            <w:hideMark/>
          </w:tcPr>
          <w:p w14:paraId="0EB595C9" w14:textId="77777777" w:rsidR="00FF30AB" w:rsidRPr="00483490" w:rsidRDefault="00FF30AB" w:rsidP="00E64119">
            <w:pPr>
              <w:ind w:right="-164"/>
              <w:jc w:val="center"/>
              <w:rPr>
                <w:sz w:val="14"/>
              </w:rPr>
            </w:pPr>
            <w:r w:rsidRPr="00483490">
              <w:rPr>
                <w:sz w:val="14"/>
              </w:rPr>
              <w:t>5.58</w:t>
            </w:r>
          </w:p>
        </w:tc>
        <w:tc>
          <w:tcPr>
            <w:tcW w:w="737" w:type="dxa"/>
            <w:noWrap/>
            <w:hideMark/>
          </w:tcPr>
          <w:p w14:paraId="673FEF13" w14:textId="77777777" w:rsidR="00FF30AB" w:rsidRPr="00483490" w:rsidRDefault="00FF30AB" w:rsidP="00E64119">
            <w:pPr>
              <w:ind w:right="-164"/>
              <w:jc w:val="center"/>
              <w:rPr>
                <w:sz w:val="14"/>
              </w:rPr>
            </w:pPr>
            <w:r w:rsidRPr="00483490">
              <w:rPr>
                <w:sz w:val="14"/>
              </w:rPr>
              <w:t>71.40</w:t>
            </w:r>
          </w:p>
        </w:tc>
        <w:tc>
          <w:tcPr>
            <w:tcW w:w="706" w:type="dxa"/>
            <w:noWrap/>
            <w:hideMark/>
          </w:tcPr>
          <w:p w14:paraId="1AC38871" w14:textId="77777777" w:rsidR="00FF30AB" w:rsidRPr="00483490" w:rsidRDefault="00FF30AB" w:rsidP="00E64119">
            <w:pPr>
              <w:ind w:right="-164"/>
              <w:jc w:val="center"/>
              <w:rPr>
                <w:sz w:val="14"/>
              </w:rPr>
            </w:pPr>
            <w:r w:rsidRPr="00483490">
              <w:rPr>
                <w:sz w:val="14"/>
              </w:rPr>
              <w:t>14.42</w:t>
            </w:r>
          </w:p>
        </w:tc>
        <w:tc>
          <w:tcPr>
            <w:tcW w:w="597" w:type="dxa"/>
            <w:noWrap/>
            <w:hideMark/>
          </w:tcPr>
          <w:p w14:paraId="5A56170A" w14:textId="77777777" w:rsidR="00FF30AB" w:rsidRPr="00483490" w:rsidRDefault="00FF30AB" w:rsidP="00E64119">
            <w:pPr>
              <w:ind w:right="-164"/>
              <w:jc w:val="center"/>
              <w:rPr>
                <w:sz w:val="14"/>
              </w:rPr>
            </w:pPr>
            <w:r w:rsidRPr="00483490">
              <w:rPr>
                <w:sz w:val="14"/>
              </w:rPr>
              <w:t>0.00</w:t>
            </w:r>
          </w:p>
        </w:tc>
      </w:tr>
      <w:tr w:rsidR="00FF30AB" w:rsidRPr="00483490" w14:paraId="635B1161" w14:textId="77777777" w:rsidTr="00D06173">
        <w:trPr>
          <w:trHeight w:val="290"/>
        </w:trPr>
        <w:tc>
          <w:tcPr>
            <w:tcW w:w="493" w:type="dxa"/>
            <w:noWrap/>
            <w:hideMark/>
          </w:tcPr>
          <w:p w14:paraId="36D08F9D" w14:textId="77777777" w:rsidR="00FF30AB" w:rsidRPr="00483490" w:rsidRDefault="00FF30AB" w:rsidP="00E64119">
            <w:pPr>
              <w:ind w:right="-164"/>
              <w:jc w:val="center"/>
              <w:rPr>
                <w:sz w:val="18"/>
              </w:rPr>
            </w:pPr>
            <w:r w:rsidRPr="00483490">
              <w:rPr>
                <w:sz w:val="18"/>
              </w:rPr>
              <w:t>12</w:t>
            </w:r>
          </w:p>
        </w:tc>
        <w:tc>
          <w:tcPr>
            <w:tcW w:w="982" w:type="dxa"/>
            <w:noWrap/>
            <w:hideMark/>
          </w:tcPr>
          <w:p w14:paraId="7A223A18" w14:textId="77777777" w:rsidR="00FF30AB" w:rsidRPr="00483490" w:rsidRDefault="00FF30AB" w:rsidP="00E64119">
            <w:pPr>
              <w:ind w:right="-164"/>
              <w:jc w:val="center"/>
              <w:rPr>
                <w:sz w:val="18"/>
              </w:rPr>
            </w:pPr>
            <w:r w:rsidRPr="00483490">
              <w:rPr>
                <w:sz w:val="18"/>
              </w:rPr>
              <w:t>NPG-1/12</w:t>
            </w:r>
          </w:p>
        </w:tc>
        <w:tc>
          <w:tcPr>
            <w:tcW w:w="617" w:type="dxa"/>
            <w:noWrap/>
            <w:hideMark/>
          </w:tcPr>
          <w:p w14:paraId="0E1BB68A" w14:textId="77777777" w:rsidR="00FF30AB" w:rsidRPr="00483490" w:rsidRDefault="00FF30AB" w:rsidP="00E64119">
            <w:pPr>
              <w:ind w:right="-164"/>
              <w:jc w:val="center"/>
              <w:rPr>
                <w:sz w:val="14"/>
              </w:rPr>
            </w:pPr>
            <w:r w:rsidRPr="00483490">
              <w:rPr>
                <w:sz w:val="14"/>
              </w:rPr>
              <w:t>30.30</w:t>
            </w:r>
          </w:p>
        </w:tc>
        <w:tc>
          <w:tcPr>
            <w:tcW w:w="526" w:type="dxa"/>
            <w:noWrap/>
            <w:hideMark/>
          </w:tcPr>
          <w:p w14:paraId="58367D5C" w14:textId="77777777" w:rsidR="00FF30AB" w:rsidRPr="00483490" w:rsidRDefault="00FF30AB" w:rsidP="00E64119">
            <w:pPr>
              <w:ind w:right="-164"/>
              <w:jc w:val="center"/>
              <w:rPr>
                <w:sz w:val="14"/>
              </w:rPr>
            </w:pPr>
            <w:r w:rsidRPr="00483490">
              <w:rPr>
                <w:sz w:val="14"/>
              </w:rPr>
              <w:t>31.00</w:t>
            </w:r>
          </w:p>
        </w:tc>
        <w:tc>
          <w:tcPr>
            <w:tcW w:w="775" w:type="dxa"/>
            <w:noWrap/>
            <w:hideMark/>
          </w:tcPr>
          <w:p w14:paraId="3D741939" w14:textId="77777777" w:rsidR="00FF30AB" w:rsidRPr="00483490" w:rsidRDefault="00FF30AB" w:rsidP="00E64119">
            <w:pPr>
              <w:ind w:right="-164"/>
              <w:jc w:val="center"/>
              <w:rPr>
                <w:sz w:val="14"/>
              </w:rPr>
            </w:pPr>
            <w:r w:rsidRPr="00483490">
              <w:rPr>
                <w:sz w:val="14"/>
              </w:rPr>
              <w:t>0.70</w:t>
            </w:r>
          </w:p>
        </w:tc>
        <w:tc>
          <w:tcPr>
            <w:tcW w:w="982" w:type="dxa"/>
            <w:noWrap/>
            <w:hideMark/>
          </w:tcPr>
          <w:p w14:paraId="29F881A4" w14:textId="77777777" w:rsidR="00FF30AB" w:rsidRPr="00483490" w:rsidRDefault="00FF30AB" w:rsidP="00E64119">
            <w:pPr>
              <w:ind w:right="-164"/>
              <w:jc w:val="center"/>
              <w:rPr>
                <w:sz w:val="14"/>
              </w:rPr>
            </w:pPr>
            <w:r w:rsidRPr="00483490">
              <w:rPr>
                <w:sz w:val="14"/>
              </w:rPr>
              <w:t>845-P/24</w:t>
            </w:r>
          </w:p>
        </w:tc>
        <w:tc>
          <w:tcPr>
            <w:tcW w:w="537" w:type="dxa"/>
            <w:noWrap/>
            <w:hideMark/>
          </w:tcPr>
          <w:p w14:paraId="3D923391" w14:textId="77777777" w:rsidR="00FF30AB" w:rsidRPr="00483490" w:rsidRDefault="00FF30AB" w:rsidP="00E64119">
            <w:pPr>
              <w:ind w:right="-164"/>
              <w:jc w:val="center"/>
              <w:rPr>
                <w:sz w:val="14"/>
              </w:rPr>
            </w:pPr>
            <w:r w:rsidRPr="00483490">
              <w:rPr>
                <w:sz w:val="14"/>
              </w:rPr>
              <w:t>94.10</w:t>
            </w:r>
          </w:p>
        </w:tc>
        <w:tc>
          <w:tcPr>
            <w:tcW w:w="557" w:type="dxa"/>
            <w:noWrap/>
            <w:hideMark/>
          </w:tcPr>
          <w:p w14:paraId="2CD103FD" w14:textId="77777777" w:rsidR="00FF30AB" w:rsidRPr="00483490" w:rsidRDefault="00FF30AB" w:rsidP="00E64119">
            <w:pPr>
              <w:ind w:right="-164"/>
              <w:jc w:val="center"/>
              <w:rPr>
                <w:sz w:val="14"/>
              </w:rPr>
            </w:pPr>
            <w:r w:rsidRPr="00483490">
              <w:rPr>
                <w:sz w:val="14"/>
              </w:rPr>
              <w:t>1.42</w:t>
            </w:r>
          </w:p>
        </w:tc>
        <w:tc>
          <w:tcPr>
            <w:tcW w:w="466" w:type="dxa"/>
            <w:noWrap/>
            <w:hideMark/>
          </w:tcPr>
          <w:p w14:paraId="6992D13B" w14:textId="77777777" w:rsidR="00FF30AB" w:rsidRPr="00483490" w:rsidRDefault="00FF30AB" w:rsidP="00E64119">
            <w:pPr>
              <w:ind w:right="-164"/>
              <w:jc w:val="center"/>
              <w:rPr>
                <w:sz w:val="14"/>
              </w:rPr>
            </w:pPr>
            <w:r w:rsidRPr="00483490">
              <w:rPr>
                <w:sz w:val="14"/>
              </w:rPr>
              <w:t>0.98</w:t>
            </w:r>
          </w:p>
        </w:tc>
        <w:tc>
          <w:tcPr>
            <w:tcW w:w="522" w:type="dxa"/>
            <w:noWrap/>
            <w:hideMark/>
          </w:tcPr>
          <w:p w14:paraId="4071B9D9" w14:textId="77777777" w:rsidR="00FF30AB" w:rsidRPr="00483490" w:rsidRDefault="00FF30AB" w:rsidP="00E64119">
            <w:pPr>
              <w:ind w:right="-164"/>
              <w:jc w:val="center"/>
              <w:rPr>
                <w:sz w:val="14"/>
              </w:rPr>
            </w:pPr>
            <w:r w:rsidRPr="00483490">
              <w:rPr>
                <w:sz w:val="14"/>
              </w:rPr>
              <w:t>3.51</w:t>
            </w:r>
          </w:p>
        </w:tc>
        <w:tc>
          <w:tcPr>
            <w:tcW w:w="542" w:type="dxa"/>
            <w:noWrap/>
            <w:hideMark/>
          </w:tcPr>
          <w:p w14:paraId="65F38582" w14:textId="77777777" w:rsidR="00FF30AB" w:rsidRPr="00483490" w:rsidRDefault="00FF30AB" w:rsidP="00E64119">
            <w:pPr>
              <w:ind w:right="-164"/>
              <w:jc w:val="center"/>
              <w:rPr>
                <w:sz w:val="14"/>
              </w:rPr>
            </w:pPr>
            <w:r w:rsidRPr="00483490">
              <w:rPr>
                <w:sz w:val="14"/>
              </w:rPr>
              <w:t>5.91</w:t>
            </w:r>
          </w:p>
        </w:tc>
        <w:tc>
          <w:tcPr>
            <w:tcW w:w="737" w:type="dxa"/>
            <w:noWrap/>
            <w:hideMark/>
          </w:tcPr>
          <w:p w14:paraId="4A55B799" w14:textId="77777777" w:rsidR="00FF30AB" w:rsidRPr="00483490" w:rsidRDefault="00FF30AB" w:rsidP="00E64119">
            <w:pPr>
              <w:ind w:right="-164"/>
              <w:jc w:val="center"/>
              <w:rPr>
                <w:sz w:val="14"/>
              </w:rPr>
            </w:pPr>
            <w:r w:rsidRPr="00483490">
              <w:rPr>
                <w:sz w:val="14"/>
              </w:rPr>
              <w:t>70.28</w:t>
            </w:r>
          </w:p>
        </w:tc>
        <w:tc>
          <w:tcPr>
            <w:tcW w:w="706" w:type="dxa"/>
            <w:noWrap/>
            <w:hideMark/>
          </w:tcPr>
          <w:p w14:paraId="55714D96" w14:textId="77777777" w:rsidR="00FF30AB" w:rsidRPr="00483490" w:rsidRDefault="00FF30AB" w:rsidP="00E64119">
            <w:pPr>
              <w:ind w:right="-164"/>
              <w:jc w:val="center"/>
              <w:rPr>
                <w:sz w:val="14"/>
              </w:rPr>
            </w:pPr>
            <w:r w:rsidRPr="00483490">
              <w:rPr>
                <w:sz w:val="14"/>
              </w:rPr>
              <w:t>13.82</w:t>
            </w:r>
          </w:p>
        </w:tc>
        <w:tc>
          <w:tcPr>
            <w:tcW w:w="597" w:type="dxa"/>
            <w:noWrap/>
            <w:hideMark/>
          </w:tcPr>
          <w:p w14:paraId="76BA47A2" w14:textId="77777777" w:rsidR="00FF30AB" w:rsidRPr="00483490" w:rsidRDefault="00FF30AB" w:rsidP="00E64119">
            <w:pPr>
              <w:ind w:right="-164"/>
              <w:jc w:val="center"/>
              <w:rPr>
                <w:sz w:val="14"/>
              </w:rPr>
            </w:pPr>
            <w:r w:rsidRPr="00483490">
              <w:rPr>
                <w:sz w:val="14"/>
              </w:rPr>
              <w:t>0.00</w:t>
            </w:r>
          </w:p>
        </w:tc>
      </w:tr>
      <w:tr w:rsidR="00FF30AB" w:rsidRPr="00483490" w14:paraId="0FCC5D28" w14:textId="77777777" w:rsidTr="00D06173">
        <w:trPr>
          <w:trHeight w:val="290"/>
        </w:trPr>
        <w:tc>
          <w:tcPr>
            <w:tcW w:w="493" w:type="dxa"/>
            <w:noWrap/>
            <w:hideMark/>
          </w:tcPr>
          <w:p w14:paraId="37B695EC" w14:textId="77777777" w:rsidR="00FF30AB" w:rsidRPr="00483490" w:rsidRDefault="00FF30AB" w:rsidP="00E64119">
            <w:pPr>
              <w:ind w:right="-164"/>
              <w:jc w:val="center"/>
              <w:rPr>
                <w:sz w:val="18"/>
              </w:rPr>
            </w:pPr>
            <w:r w:rsidRPr="00483490">
              <w:rPr>
                <w:sz w:val="18"/>
              </w:rPr>
              <w:t>13</w:t>
            </w:r>
          </w:p>
        </w:tc>
        <w:tc>
          <w:tcPr>
            <w:tcW w:w="982" w:type="dxa"/>
            <w:noWrap/>
            <w:hideMark/>
          </w:tcPr>
          <w:p w14:paraId="72A256D9" w14:textId="77777777" w:rsidR="00FF30AB" w:rsidRPr="00483490" w:rsidRDefault="00FF30AB" w:rsidP="00E64119">
            <w:pPr>
              <w:ind w:right="-164"/>
              <w:jc w:val="center"/>
              <w:rPr>
                <w:sz w:val="18"/>
              </w:rPr>
            </w:pPr>
            <w:r w:rsidRPr="00483490">
              <w:rPr>
                <w:sz w:val="18"/>
              </w:rPr>
              <w:t>NPG-1/13</w:t>
            </w:r>
          </w:p>
        </w:tc>
        <w:tc>
          <w:tcPr>
            <w:tcW w:w="617" w:type="dxa"/>
            <w:noWrap/>
            <w:hideMark/>
          </w:tcPr>
          <w:p w14:paraId="58EAB40C" w14:textId="77777777" w:rsidR="00FF30AB" w:rsidRPr="00483490" w:rsidRDefault="00FF30AB" w:rsidP="00E64119">
            <w:pPr>
              <w:ind w:right="-164"/>
              <w:jc w:val="center"/>
              <w:rPr>
                <w:sz w:val="14"/>
              </w:rPr>
            </w:pPr>
            <w:r w:rsidRPr="00483490">
              <w:rPr>
                <w:sz w:val="14"/>
              </w:rPr>
              <w:t>31.85</w:t>
            </w:r>
          </w:p>
        </w:tc>
        <w:tc>
          <w:tcPr>
            <w:tcW w:w="526" w:type="dxa"/>
            <w:noWrap/>
            <w:hideMark/>
          </w:tcPr>
          <w:p w14:paraId="3F0A1BE2" w14:textId="77777777" w:rsidR="00FF30AB" w:rsidRPr="00483490" w:rsidRDefault="00FF30AB" w:rsidP="00E64119">
            <w:pPr>
              <w:ind w:right="-164"/>
              <w:jc w:val="center"/>
              <w:rPr>
                <w:sz w:val="14"/>
              </w:rPr>
            </w:pPr>
            <w:r w:rsidRPr="00483490">
              <w:rPr>
                <w:sz w:val="14"/>
              </w:rPr>
              <w:t>32.85</w:t>
            </w:r>
          </w:p>
        </w:tc>
        <w:tc>
          <w:tcPr>
            <w:tcW w:w="775" w:type="dxa"/>
            <w:noWrap/>
            <w:hideMark/>
          </w:tcPr>
          <w:p w14:paraId="01DC79AF" w14:textId="77777777" w:rsidR="00FF30AB" w:rsidRPr="00483490" w:rsidRDefault="00FF30AB" w:rsidP="00E64119">
            <w:pPr>
              <w:ind w:right="-164"/>
              <w:jc w:val="center"/>
              <w:rPr>
                <w:sz w:val="14"/>
              </w:rPr>
            </w:pPr>
            <w:r w:rsidRPr="00483490">
              <w:rPr>
                <w:sz w:val="14"/>
              </w:rPr>
              <w:t>1.00</w:t>
            </w:r>
          </w:p>
        </w:tc>
        <w:tc>
          <w:tcPr>
            <w:tcW w:w="982" w:type="dxa"/>
            <w:noWrap/>
            <w:hideMark/>
          </w:tcPr>
          <w:p w14:paraId="0234D41E" w14:textId="77777777" w:rsidR="00FF30AB" w:rsidRPr="00483490" w:rsidRDefault="00FF30AB" w:rsidP="00E64119">
            <w:pPr>
              <w:ind w:right="-164"/>
              <w:jc w:val="center"/>
              <w:rPr>
                <w:sz w:val="14"/>
              </w:rPr>
            </w:pPr>
            <w:r w:rsidRPr="00483490">
              <w:rPr>
                <w:sz w:val="14"/>
              </w:rPr>
              <w:t>846-P/24</w:t>
            </w:r>
          </w:p>
        </w:tc>
        <w:tc>
          <w:tcPr>
            <w:tcW w:w="537" w:type="dxa"/>
            <w:noWrap/>
            <w:hideMark/>
          </w:tcPr>
          <w:p w14:paraId="3FBA3674" w14:textId="77777777" w:rsidR="00FF30AB" w:rsidRPr="00483490" w:rsidRDefault="00FF30AB" w:rsidP="00E64119">
            <w:pPr>
              <w:ind w:right="-164"/>
              <w:jc w:val="center"/>
              <w:rPr>
                <w:sz w:val="14"/>
              </w:rPr>
            </w:pPr>
            <w:r w:rsidRPr="00483490">
              <w:rPr>
                <w:sz w:val="14"/>
              </w:rPr>
              <w:t>91.12</w:t>
            </w:r>
          </w:p>
        </w:tc>
        <w:tc>
          <w:tcPr>
            <w:tcW w:w="557" w:type="dxa"/>
            <w:noWrap/>
            <w:hideMark/>
          </w:tcPr>
          <w:p w14:paraId="65C7C96A" w14:textId="77777777" w:rsidR="00FF30AB" w:rsidRPr="00483490" w:rsidRDefault="00FF30AB" w:rsidP="00E64119">
            <w:pPr>
              <w:ind w:right="-164"/>
              <w:jc w:val="center"/>
              <w:rPr>
                <w:sz w:val="14"/>
              </w:rPr>
            </w:pPr>
            <w:r w:rsidRPr="00483490">
              <w:rPr>
                <w:sz w:val="14"/>
              </w:rPr>
              <w:t>2.40</w:t>
            </w:r>
          </w:p>
        </w:tc>
        <w:tc>
          <w:tcPr>
            <w:tcW w:w="466" w:type="dxa"/>
            <w:noWrap/>
            <w:hideMark/>
          </w:tcPr>
          <w:p w14:paraId="3C86D26E" w14:textId="77777777" w:rsidR="00FF30AB" w:rsidRPr="00483490" w:rsidRDefault="00FF30AB" w:rsidP="00E64119">
            <w:pPr>
              <w:ind w:right="-164"/>
              <w:jc w:val="center"/>
              <w:rPr>
                <w:sz w:val="14"/>
              </w:rPr>
            </w:pPr>
            <w:r w:rsidRPr="00483490">
              <w:rPr>
                <w:sz w:val="14"/>
              </w:rPr>
              <w:t>4.08</w:t>
            </w:r>
          </w:p>
        </w:tc>
        <w:tc>
          <w:tcPr>
            <w:tcW w:w="522" w:type="dxa"/>
            <w:noWrap/>
            <w:hideMark/>
          </w:tcPr>
          <w:p w14:paraId="1B43A785" w14:textId="77777777" w:rsidR="00FF30AB" w:rsidRPr="00483490" w:rsidRDefault="00FF30AB" w:rsidP="00E64119">
            <w:pPr>
              <w:ind w:right="-164"/>
              <w:jc w:val="center"/>
              <w:rPr>
                <w:sz w:val="14"/>
              </w:rPr>
            </w:pPr>
            <w:r w:rsidRPr="00483490">
              <w:rPr>
                <w:sz w:val="14"/>
              </w:rPr>
              <w:t>2.40</w:t>
            </w:r>
          </w:p>
        </w:tc>
        <w:tc>
          <w:tcPr>
            <w:tcW w:w="542" w:type="dxa"/>
            <w:noWrap/>
            <w:hideMark/>
          </w:tcPr>
          <w:p w14:paraId="0D7E5FD4" w14:textId="77777777" w:rsidR="00FF30AB" w:rsidRPr="00483490" w:rsidRDefault="00FF30AB" w:rsidP="00E64119">
            <w:pPr>
              <w:ind w:right="-164"/>
              <w:jc w:val="center"/>
              <w:rPr>
                <w:sz w:val="14"/>
              </w:rPr>
            </w:pPr>
            <w:r w:rsidRPr="00483490">
              <w:rPr>
                <w:sz w:val="14"/>
              </w:rPr>
              <w:t>8.88</w:t>
            </w:r>
          </w:p>
        </w:tc>
        <w:tc>
          <w:tcPr>
            <w:tcW w:w="737" w:type="dxa"/>
            <w:noWrap/>
            <w:hideMark/>
          </w:tcPr>
          <w:p w14:paraId="442EF892" w14:textId="77777777" w:rsidR="00FF30AB" w:rsidRPr="00483490" w:rsidRDefault="00FF30AB" w:rsidP="00E64119">
            <w:pPr>
              <w:ind w:right="-164"/>
              <w:jc w:val="center"/>
              <w:rPr>
                <w:sz w:val="14"/>
              </w:rPr>
            </w:pPr>
            <w:r w:rsidRPr="00483490">
              <w:rPr>
                <w:sz w:val="14"/>
              </w:rPr>
              <w:t>64.76</w:t>
            </w:r>
          </w:p>
        </w:tc>
        <w:tc>
          <w:tcPr>
            <w:tcW w:w="706" w:type="dxa"/>
            <w:noWrap/>
            <w:hideMark/>
          </w:tcPr>
          <w:p w14:paraId="5902C77D" w14:textId="77777777" w:rsidR="00FF30AB" w:rsidRPr="00483490" w:rsidRDefault="00FF30AB" w:rsidP="00E64119">
            <w:pPr>
              <w:ind w:right="-164"/>
              <w:jc w:val="center"/>
              <w:rPr>
                <w:sz w:val="14"/>
              </w:rPr>
            </w:pPr>
            <w:r w:rsidRPr="00483490">
              <w:rPr>
                <w:sz w:val="14"/>
              </w:rPr>
              <w:t>13.31</w:t>
            </w:r>
          </w:p>
        </w:tc>
        <w:tc>
          <w:tcPr>
            <w:tcW w:w="597" w:type="dxa"/>
            <w:noWrap/>
            <w:hideMark/>
          </w:tcPr>
          <w:p w14:paraId="5AABE711" w14:textId="77777777" w:rsidR="00FF30AB" w:rsidRPr="00483490" w:rsidRDefault="00FF30AB" w:rsidP="00E64119">
            <w:pPr>
              <w:ind w:right="-164"/>
              <w:jc w:val="center"/>
              <w:rPr>
                <w:sz w:val="14"/>
              </w:rPr>
            </w:pPr>
            <w:r w:rsidRPr="00483490">
              <w:rPr>
                <w:sz w:val="14"/>
              </w:rPr>
              <w:t>0.00</w:t>
            </w:r>
          </w:p>
        </w:tc>
      </w:tr>
      <w:tr w:rsidR="00FF30AB" w:rsidRPr="00483490" w14:paraId="0707441C" w14:textId="77777777" w:rsidTr="00D06173">
        <w:trPr>
          <w:trHeight w:val="290"/>
        </w:trPr>
        <w:tc>
          <w:tcPr>
            <w:tcW w:w="493" w:type="dxa"/>
            <w:noWrap/>
            <w:hideMark/>
          </w:tcPr>
          <w:p w14:paraId="2E1E832D" w14:textId="77777777" w:rsidR="00FF30AB" w:rsidRPr="00483490" w:rsidRDefault="00FF30AB" w:rsidP="00E64119">
            <w:pPr>
              <w:ind w:right="-164"/>
              <w:jc w:val="center"/>
              <w:rPr>
                <w:sz w:val="18"/>
              </w:rPr>
            </w:pPr>
            <w:r w:rsidRPr="00483490">
              <w:rPr>
                <w:sz w:val="18"/>
              </w:rPr>
              <w:t>14</w:t>
            </w:r>
          </w:p>
        </w:tc>
        <w:tc>
          <w:tcPr>
            <w:tcW w:w="982" w:type="dxa"/>
            <w:noWrap/>
            <w:hideMark/>
          </w:tcPr>
          <w:p w14:paraId="639B1F4D" w14:textId="77777777" w:rsidR="00FF30AB" w:rsidRPr="00483490" w:rsidRDefault="00FF30AB" w:rsidP="00E64119">
            <w:pPr>
              <w:ind w:right="-164"/>
              <w:jc w:val="center"/>
              <w:rPr>
                <w:sz w:val="18"/>
              </w:rPr>
            </w:pPr>
            <w:r w:rsidRPr="00483490">
              <w:rPr>
                <w:sz w:val="18"/>
              </w:rPr>
              <w:t>NPG-1/14</w:t>
            </w:r>
          </w:p>
        </w:tc>
        <w:tc>
          <w:tcPr>
            <w:tcW w:w="617" w:type="dxa"/>
            <w:noWrap/>
            <w:hideMark/>
          </w:tcPr>
          <w:p w14:paraId="510CB187" w14:textId="77777777" w:rsidR="00FF30AB" w:rsidRPr="00483490" w:rsidRDefault="00FF30AB" w:rsidP="00E64119">
            <w:pPr>
              <w:ind w:right="-164"/>
              <w:jc w:val="center"/>
              <w:rPr>
                <w:sz w:val="14"/>
              </w:rPr>
            </w:pPr>
            <w:r w:rsidRPr="00483490">
              <w:rPr>
                <w:sz w:val="14"/>
              </w:rPr>
              <w:t>32.85</w:t>
            </w:r>
          </w:p>
        </w:tc>
        <w:tc>
          <w:tcPr>
            <w:tcW w:w="526" w:type="dxa"/>
            <w:noWrap/>
            <w:hideMark/>
          </w:tcPr>
          <w:p w14:paraId="6F0358BD" w14:textId="77777777" w:rsidR="00FF30AB" w:rsidRPr="00483490" w:rsidRDefault="00FF30AB" w:rsidP="00E64119">
            <w:pPr>
              <w:ind w:right="-164"/>
              <w:jc w:val="center"/>
              <w:rPr>
                <w:sz w:val="14"/>
              </w:rPr>
            </w:pPr>
            <w:r w:rsidRPr="00483490">
              <w:rPr>
                <w:sz w:val="14"/>
              </w:rPr>
              <w:t>34.00</w:t>
            </w:r>
          </w:p>
        </w:tc>
        <w:tc>
          <w:tcPr>
            <w:tcW w:w="775" w:type="dxa"/>
            <w:noWrap/>
            <w:hideMark/>
          </w:tcPr>
          <w:p w14:paraId="6E703C8C" w14:textId="77777777" w:rsidR="00FF30AB" w:rsidRPr="00483490" w:rsidRDefault="00FF30AB" w:rsidP="00E64119">
            <w:pPr>
              <w:ind w:right="-164"/>
              <w:jc w:val="center"/>
              <w:rPr>
                <w:sz w:val="14"/>
              </w:rPr>
            </w:pPr>
            <w:r w:rsidRPr="00483490">
              <w:rPr>
                <w:sz w:val="14"/>
              </w:rPr>
              <w:t>1.15</w:t>
            </w:r>
          </w:p>
        </w:tc>
        <w:tc>
          <w:tcPr>
            <w:tcW w:w="982" w:type="dxa"/>
            <w:noWrap/>
            <w:hideMark/>
          </w:tcPr>
          <w:p w14:paraId="62CFCAA8" w14:textId="77777777" w:rsidR="00FF30AB" w:rsidRPr="00483490" w:rsidRDefault="00FF30AB" w:rsidP="00E64119">
            <w:pPr>
              <w:ind w:right="-164"/>
              <w:jc w:val="center"/>
              <w:rPr>
                <w:sz w:val="14"/>
              </w:rPr>
            </w:pPr>
            <w:r w:rsidRPr="00483490">
              <w:rPr>
                <w:sz w:val="14"/>
              </w:rPr>
              <w:t>847-P/24</w:t>
            </w:r>
          </w:p>
        </w:tc>
        <w:tc>
          <w:tcPr>
            <w:tcW w:w="537" w:type="dxa"/>
            <w:noWrap/>
            <w:hideMark/>
          </w:tcPr>
          <w:p w14:paraId="589E7C5A" w14:textId="77777777" w:rsidR="00FF30AB" w:rsidRPr="00483490" w:rsidRDefault="00FF30AB" w:rsidP="00E64119">
            <w:pPr>
              <w:ind w:right="-164"/>
              <w:jc w:val="center"/>
              <w:rPr>
                <w:sz w:val="14"/>
              </w:rPr>
            </w:pPr>
            <w:r w:rsidRPr="00483490">
              <w:rPr>
                <w:sz w:val="14"/>
              </w:rPr>
              <w:t>91.18</w:t>
            </w:r>
          </w:p>
        </w:tc>
        <w:tc>
          <w:tcPr>
            <w:tcW w:w="557" w:type="dxa"/>
            <w:noWrap/>
            <w:hideMark/>
          </w:tcPr>
          <w:p w14:paraId="5315630F" w14:textId="77777777" w:rsidR="00FF30AB" w:rsidRPr="00483490" w:rsidRDefault="00FF30AB" w:rsidP="00E64119">
            <w:pPr>
              <w:ind w:right="-164"/>
              <w:jc w:val="center"/>
              <w:rPr>
                <w:sz w:val="14"/>
              </w:rPr>
            </w:pPr>
            <w:r w:rsidRPr="00483490">
              <w:rPr>
                <w:sz w:val="14"/>
              </w:rPr>
              <w:t>2.33</w:t>
            </w:r>
          </w:p>
        </w:tc>
        <w:tc>
          <w:tcPr>
            <w:tcW w:w="466" w:type="dxa"/>
            <w:noWrap/>
            <w:hideMark/>
          </w:tcPr>
          <w:p w14:paraId="76861288" w14:textId="77777777" w:rsidR="00FF30AB" w:rsidRPr="00483490" w:rsidRDefault="00FF30AB" w:rsidP="00E64119">
            <w:pPr>
              <w:ind w:right="-164"/>
              <w:jc w:val="center"/>
              <w:rPr>
                <w:sz w:val="14"/>
              </w:rPr>
            </w:pPr>
            <w:r w:rsidRPr="00483490">
              <w:rPr>
                <w:sz w:val="14"/>
              </w:rPr>
              <w:t>1.12</w:t>
            </w:r>
          </w:p>
        </w:tc>
        <w:tc>
          <w:tcPr>
            <w:tcW w:w="522" w:type="dxa"/>
            <w:noWrap/>
            <w:hideMark/>
          </w:tcPr>
          <w:p w14:paraId="1081F4AE" w14:textId="77777777" w:rsidR="00FF30AB" w:rsidRPr="00483490" w:rsidRDefault="00FF30AB" w:rsidP="00E64119">
            <w:pPr>
              <w:ind w:right="-164"/>
              <w:jc w:val="center"/>
              <w:rPr>
                <w:sz w:val="14"/>
              </w:rPr>
            </w:pPr>
            <w:r w:rsidRPr="00483490">
              <w:rPr>
                <w:sz w:val="14"/>
              </w:rPr>
              <w:t>5.37</w:t>
            </w:r>
          </w:p>
        </w:tc>
        <w:tc>
          <w:tcPr>
            <w:tcW w:w="542" w:type="dxa"/>
            <w:noWrap/>
            <w:hideMark/>
          </w:tcPr>
          <w:p w14:paraId="649461B2" w14:textId="77777777" w:rsidR="00FF30AB" w:rsidRPr="00483490" w:rsidRDefault="00FF30AB" w:rsidP="00E64119">
            <w:pPr>
              <w:ind w:right="-164"/>
              <w:jc w:val="center"/>
              <w:rPr>
                <w:sz w:val="14"/>
              </w:rPr>
            </w:pPr>
            <w:r w:rsidRPr="00483490">
              <w:rPr>
                <w:sz w:val="14"/>
              </w:rPr>
              <w:t>8.82</w:t>
            </w:r>
          </w:p>
        </w:tc>
        <w:tc>
          <w:tcPr>
            <w:tcW w:w="737" w:type="dxa"/>
            <w:noWrap/>
            <w:hideMark/>
          </w:tcPr>
          <w:p w14:paraId="2B74C321" w14:textId="77777777" w:rsidR="00FF30AB" w:rsidRPr="00483490" w:rsidRDefault="00FF30AB" w:rsidP="00E64119">
            <w:pPr>
              <w:ind w:right="-164"/>
              <w:jc w:val="center"/>
              <w:rPr>
                <w:sz w:val="14"/>
              </w:rPr>
            </w:pPr>
            <w:r w:rsidRPr="00483490">
              <w:rPr>
                <w:sz w:val="14"/>
              </w:rPr>
              <w:t>66.62</w:t>
            </w:r>
          </w:p>
        </w:tc>
        <w:tc>
          <w:tcPr>
            <w:tcW w:w="706" w:type="dxa"/>
            <w:noWrap/>
            <w:hideMark/>
          </w:tcPr>
          <w:p w14:paraId="396E9E2F" w14:textId="77777777" w:rsidR="00FF30AB" w:rsidRPr="00483490" w:rsidRDefault="00FF30AB" w:rsidP="00E64119">
            <w:pPr>
              <w:ind w:right="-164"/>
              <w:jc w:val="center"/>
              <w:rPr>
                <w:sz w:val="14"/>
              </w:rPr>
            </w:pPr>
            <w:r w:rsidRPr="00483490">
              <w:rPr>
                <w:sz w:val="14"/>
              </w:rPr>
              <w:t>13.75</w:t>
            </w:r>
          </w:p>
        </w:tc>
        <w:tc>
          <w:tcPr>
            <w:tcW w:w="597" w:type="dxa"/>
            <w:noWrap/>
            <w:hideMark/>
          </w:tcPr>
          <w:p w14:paraId="63B738B4" w14:textId="77777777" w:rsidR="00FF30AB" w:rsidRPr="00483490" w:rsidRDefault="00FF30AB" w:rsidP="00E64119">
            <w:pPr>
              <w:ind w:right="-164"/>
              <w:jc w:val="center"/>
              <w:rPr>
                <w:sz w:val="14"/>
              </w:rPr>
            </w:pPr>
            <w:r w:rsidRPr="00483490">
              <w:rPr>
                <w:sz w:val="14"/>
              </w:rPr>
              <w:t>0.00</w:t>
            </w:r>
          </w:p>
        </w:tc>
      </w:tr>
      <w:tr w:rsidR="00FF30AB" w:rsidRPr="00483490" w14:paraId="369168C1" w14:textId="77777777" w:rsidTr="00D06173">
        <w:trPr>
          <w:trHeight w:val="290"/>
        </w:trPr>
        <w:tc>
          <w:tcPr>
            <w:tcW w:w="493" w:type="dxa"/>
            <w:noWrap/>
            <w:hideMark/>
          </w:tcPr>
          <w:p w14:paraId="3CCC9D2B" w14:textId="77777777" w:rsidR="00FF30AB" w:rsidRPr="00483490" w:rsidRDefault="00FF30AB" w:rsidP="00E64119">
            <w:pPr>
              <w:ind w:right="-164"/>
              <w:jc w:val="center"/>
              <w:rPr>
                <w:sz w:val="18"/>
              </w:rPr>
            </w:pPr>
            <w:r w:rsidRPr="00483490">
              <w:rPr>
                <w:sz w:val="18"/>
              </w:rPr>
              <w:t>15</w:t>
            </w:r>
          </w:p>
        </w:tc>
        <w:tc>
          <w:tcPr>
            <w:tcW w:w="982" w:type="dxa"/>
            <w:noWrap/>
            <w:hideMark/>
          </w:tcPr>
          <w:p w14:paraId="10B660E7" w14:textId="77777777" w:rsidR="00FF30AB" w:rsidRPr="00483490" w:rsidRDefault="00FF30AB" w:rsidP="00E64119">
            <w:pPr>
              <w:ind w:right="-164"/>
              <w:jc w:val="center"/>
              <w:rPr>
                <w:sz w:val="18"/>
              </w:rPr>
            </w:pPr>
            <w:r w:rsidRPr="00483490">
              <w:rPr>
                <w:sz w:val="18"/>
              </w:rPr>
              <w:t>NPG-1/15</w:t>
            </w:r>
          </w:p>
        </w:tc>
        <w:tc>
          <w:tcPr>
            <w:tcW w:w="617" w:type="dxa"/>
            <w:noWrap/>
            <w:hideMark/>
          </w:tcPr>
          <w:p w14:paraId="3FB02F12" w14:textId="77777777" w:rsidR="00FF30AB" w:rsidRPr="00483490" w:rsidRDefault="00FF30AB" w:rsidP="00E64119">
            <w:pPr>
              <w:ind w:right="-164"/>
              <w:jc w:val="center"/>
              <w:rPr>
                <w:sz w:val="14"/>
              </w:rPr>
            </w:pPr>
            <w:r w:rsidRPr="00483490">
              <w:rPr>
                <w:sz w:val="14"/>
              </w:rPr>
              <w:t>42.50</w:t>
            </w:r>
          </w:p>
        </w:tc>
        <w:tc>
          <w:tcPr>
            <w:tcW w:w="526" w:type="dxa"/>
            <w:noWrap/>
            <w:hideMark/>
          </w:tcPr>
          <w:p w14:paraId="650AA55F" w14:textId="77777777" w:rsidR="00FF30AB" w:rsidRPr="00483490" w:rsidRDefault="00FF30AB" w:rsidP="00E64119">
            <w:pPr>
              <w:ind w:right="-164"/>
              <w:jc w:val="center"/>
              <w:rPr>
                <w:sz w:val="14"/>
              </w:rPr>
            </w:pPr>
            <w:r w:rsidRPr="00483490">
              <w:rPr>
                <w:sz w:val="14"/>
              </w:rPr>
              <w:t>43.50</w:t>
            </w:r>
          </w:p>
        </w:tc>
        <w:tc>
          <w:tcPr>
            <w:tcW w:w="775" w:type="dxa"/>
            <w:noWrap/>
            <w:hideMark/>
          </w:tcPr>
          <w:p w14:paraId="64771390" w14:textId="77777777" w:rsidR="00FF30AB" w:rsidRPr="00483490" w:rsidRDefault="00FF30AB" w:rsidP="00E64119">
            <w:pPr>
              <w:ind w:right="-164"/>
              <w:jc w:val="center"/>
              <w:rPr>
                <w:sz w:val="14"/>
              </w:rPr>
            </w:pPr>
            <w:r w:rsidRPr="00483490">
              <w:rPr>
                <w:sz w:val="14"/>
              </w:rPr>
              <w:t>1.00</w:t>
            </w:r>
          </w:p>
        </w:tc>
        <w:tc>
          <w:tcPr>
            <w:tcW w:w="982" w:type="dxa"/>
            <w:noWrap/>
            <w:hideMark/>
          </w:tcPr>
          <w:p w14:paraId="47366449" w14:textId="77777777" w:rsidR="00FF30AB" w:rsidRPr="00483490" w:rsidRDefault="00FF30AB" w:rsidP="00E64119">
            <w:pPr>
              <w:ind w:right="-164"/>
              <w:jc w:val="center"/>
              <w:rPr>
                <w:sz w:val="14"/>
              </w:rPr>
            </w:pPr>
            <w:r w:rsidRPr="00483490">
              <w:rPr>
                <w:sz w:val="14"/>
              </w:rPr>
              <w:t>848-P/24</w:t>
            </w:r>
          </w:p>
        </w:tc>
        <w:tc>
          <w:tcPr>
            <w:tcW w:w="537" w:type="dxa"/>
            <w:noWrap/>
            <w:hideMark/>
          </w:tcPr>
          <w:p w14:paraId="0CB230B8" w14:textId="77777777" w:rsidR="00FF30AB" w:rsidRPr="00483490" w:rsidRDefault="00FF30AB" w:rsidP="00E64119">
            <w:pPr>
              <w:ind w:right="-164"/>
              <w:jc w:val="center"/>
              <w:rPr>
                <w:sz w:val="14"/>
              </w:rPr>
            </w:pPr>
            <w:r w:rsidRPr="00483490">
              <w:rPr>
                <w:sz w:val="14"/>
              </w:rPr>
              <w:t>94.56</w:t>
            </w:r>
          </w:p>
        </w:tc>
        <w:tc>
          <w:tcPr>
            <w:tcW w:w="557" w:type="dxa"/>
            <w:noWrap/>
            <w:hideMark/>
          </w:tcPr>
          <w:p w14:paraId="2B03C169" w14:textId="77777777" w:rsidR="00FF30AB" w:rsidRPr="00483490" w:rsidRDefault="00FF30AB" w:rsidP="00E64119">
            <w:pPr>
              <w:ind w:right="-164"/>
              <w:jc w:val="center"/>
              <w:rPr>
                <w:sz w:val="14"/>
              </w:rPr>
            </w:pPr>
            <w:r w:rsidRPr="00483490">
              <w:rPr>
                <w:sz w:val="14"/>
              </w:rPr>
              <w:t>1.79</w:t>
            </w:r>
          </w:p>
        </w:tc>
        <w:tc>
          <w:tcPr>
            <w:tcW w:w="466" w:type="dxa"/>
            <w:noWrap/>
            <w:hideMark/>
          </w:tcPr>
          <w:p w14:paraId="4A1FA652" w14:textId="77777777" w:rsidR="00FF30AB" w:rsidRPr="00483490" w:rsidRDefault="00FF30AB" w:rsidP="00E64119">
            <w:pPr>
              <w:ind w:right="-164"/>
              <w:jc w:val="center"/>
              <w:rPr>
                <w:sz w:val="14"/>
              </w:rPr>
            </w:pPr>
            <w:r w:rsidRPr="00483490">
              <w:rPr>
                <w:sz w:val="14"/>
              </w:rPr>
              <w:t>2.42</w:t>
            </w:r>
          </w:p>
        </w:tc>
        <w:tc>
          <w:tcPr>
            <w:tcW w:w="522" w:type="dxa"/>
            <w:noWrap/>
            <w:hideMark/>
          </w:tcPr>
          <w:p w14:paraId="3B3C7513" w14:textId="77777777" w:rsidR="00FF30AB" w:rsidRPr="00483490" w:rsidRDefault="00FF30AB" w:rsidP="00E64119">
            <w:pPr>
              <w:ind w:right="-164"/>
              <w:jc w:val="center"/>
              <w:rPr>
                <w:sz w:val="14"/>
              </w:rPr>
            </w:pPr>
            <w:r w:rsidRPr="00483490">
              <w:rPr>
                <w:sz w:val="14"/>
              </w:rPr>
              <w:t>1.23</w:t>
            </w:r>
          </w:p>
        </w:tc>
        <w:tc>
          <w:tcPr>
            <w:tcW w:w="542" w:type="dxa"/>
            <w:noWrap/>
            <w:hideMark/>
          </w:tcPr>
          <w:p w14:paraId="19643937" w14:textId="77777777" w:rsidR="00FF30AB" w:rsidRPr="00483490" w:rsidRDefault="00FF30AB" w:rsidP="00E64119">
            <w:pPr>
              <w:ind w:right="-164"/>
              <w:jc w:val="center"/>
              <w:rPr>
                <w:sz w:val="14"/>
              </w:rPr>
            </w:pPr>
            <w:r w:rsidRPr="00483490">
              <w:rPr>
                <w:sz w:val="14"/>
              </w:rPr>
              <w:t>5.44</w:t>
            </w:r>
          </w:p>
        </w:tc>
        <w:tc>
          <w:tcPr>
            <w:tcW w:w="737" w:type="dxa"/>
            <w:noWrap/>
            <w:hideMark/>
          </w:tcPr>
          <w:p w14:paraId="34F3A841" w14:textId="77777777" w:rsidR="00FF30AB" w:rsidRPr="00483490" w:rsidRDefault="00FF30AB" w:rsidP="00E64119">
            <w:pPr>
              <w:ind w:right="-164"/>
              <w:jc w:val="center"/>
              <w:rPr>
                <w:sz w:val="14"/>
              </w:rPr>
            </w:pPr>
            <w:r w:rsidRPr="00483490">
              <w:rPr>
                <w:sz w:val="14"/>
              </w:rPr>
              <w:t>64.52</w:t>
            </w:r>
          </w:p>
        </w:tc>
        <w:tc>
          <w:tcPr>
            <w:tcW w:w="706" w:type="dxa"/>
            <w:noWrap/>
            <w:hideMark/>
          </w:tcPr>
          <w:p w14:paraId="028AA513" w14:textId="77777777" w:rsidR="00FF30AB" w:rsidRPr="00483490" w:rsidRDefault="00FF30AB" w:rsidP="00E64119">
            <w:pPr>
              <w:ind w:right="-164"/>
              <w:jc w:val="center"/>
              <w:rPr>
                <w:sz w:val="14"/>
              </w:rPr>
            </w:pPr>
            <w:r w:rsidRPr="00483490">
              <w:rPr>
                <w:sz w:val="14"/>
              </w:rPr>
              <w:t>16.20</w:t>
            </w:r>
          </w:p>
        </w:tc>
        <w:tc>
          <w:tcPr>
            <w:tcW w:w="597" w:type="dxa"/>
            <w:noWrap/>
            <w:hideMark/>
          </w:tcPr>
          <w:p w14:paraId="1BEB8D1E" w14:textId="77777777" w:rsidR="00FF30AB" w:rsidRPr="00483490" w:rsidRDefault="00FF30AB" w:rsidP="00E64119">
            <w:pPr>
              <w:ind w:right="-164"/>
              <w:jc w:val="center"/>
              <w:rPr>
                <w:sz w:val="14"/>
              </w:rPr>
            </w:pPr>
            <w:r w:rsidRPr="00483490">
              <w:rPr>
                <w:sz w:val="14"/>
              </w:rPr>
              <w:t>0.00</w:t>
            </w:r>
          </w:p>
        </w:tc>
      </w:tr>
      <w:tr w:rsidR="00FF30AB" w:rsidRPr="00483490" w14:paraId="5EF6D6C9" w14:textId="77777777" w:rsidTr="00D06173">
        <w:trPr>
          <w:trHeight w:val="290"/>
        </w:trPr>
        <w:tc>
          <w:tcPr>
            <w:tcW w:w="493" w:type="dxa"/>
            <w:noWrap/>
            <w:hideMark/>
          </w:tcPr>
          <w:p w14:paraId="036C8F15" w14:textId="77777777" w:rsidR="00FF30AB" w:rsidRPr="00483490" w:rsidRDefault="00FF30AB" w:rsidP="00E64119">
            <w:pPr>
              <w:ind w:right="-164"/>
              <w:jc w:val="center"/>
              <w:rPr>
                <w:sz w:val="18"/>
              </w:rPr>
            </w:pPr>
            <w:r w:rsidRPr="00483490">
              <w:rPr>
                <w:sz w:val="18"/>
              </w:rPr>
              <w:t>16</w:t>
            </w:r>
          </w:p>
        </w:tc>
        <w:tc>
          <w:tcPr>
            <w:tcW w:w="982" w:type="dxa"/>
            <w:noWrap/>
            <w:hideMark/>
          </w:tcPr>
          <w:p w14:paraId="76B9B95F" w14:textId="77777777" w:rsidR="00FF30AB" w:rsidRPr="00483490" w:rsidRDefault="00FF30AB" w:rsidP="00E64119">
            <w:pPr>
              <w:ind w:right="-164"/>
              <w:jc w:val="center"/>
              <w:rPr>
                <w:sz w:val="18"/>
              </w:rPr>
            </w:pPr>
            <w:r w:rsidRPr="00483490">
              <w:rPr>
                <w:sz w:val="18"/>
              </w:rPr>
              <w:t>NPG-1/16</w:t>
            </w:r>
          </w:p>
        </w:tc>
        <w:tc>
          <w:tcPr>
            <w:tcW w:w="617" w:type="dxa"/>
            <w:noWrap/>
            <w:hideMark/>
          </w:tcPr>
          <w:p w14:paraId="4E0959D0" w14:textId="77777777" w:rsidR="00FF30AB" w:rsidRPr="00483490" w:rsidRDefault="00FF30AB" w:rsidP="00E64119">
            <w:pPr>
              <w:ind w:right="-164"/>
              <w:jc w:val="center"/>
              <w:rPr>
                <w:sz w:val="14"/>
              </w:rPr>
            </w:pPr>
            <w:r w:rsidRPr="00483490">
              <w:rPr>
                <w:sz w:val="14"/>
              </w:rPr>
              <w:t>43.50</w:t>
            </w:r>
          </w:p>
        </w:tc>
        <w:tc>
          <w:tcPr>
            <w:tcW w:w="526" w:type="dxa"/>
            <w:noWrap/>
            <w:hideMark/>
          </w:tcPr>
          <w:p w14:paraId="57C75468" w14:textId="77777777" w:rsidR="00FF30AB" w:rsidRPr="00483490" w:rsidRDefault="00FF30AB" w:rsidP="00E64119">
            <w:pPr>
              <w:ind w:right="-164"/>
              <w:jc w:val="center"/>
              <w:rPr>
                <w:sz w:val="14"/>
              </w:rPr>
            </w:pPr>
            <w:r w:rsidRPr="00483490">
              <w:rPr>
                <w:sz w:val="14"/>
              </w:rPr>
              <w:t>44.30</w:t>
            </w:r>
          </w:p>
        </w:tc>
        <w:tc>
          <w:tcPr>
            <w:tcW w:w="775" w:type="dxa"/>
            <w:noWrap/>
            <w:hideMark/>
          </w:tcPr>
          <w:p w14:paraId="14FDFD70" w14:textId="77777777" w:rsidR="00FF30AB" w:rsidRPr="00483490" w:rsidRDefault="00FF30AB" w:rsidP="00E64119">
            <w:pPr>
              <w:ind w:right="-164"/>
              <w:jc w:val="center"/>
              <w:rPr>
                <w:sz w:val="14"/>
              </w:rPr>
            </w:pPr>
            <w:r w:rsidRPr="00483490">
              <w:rPr>
                <w:sz w:val="14"/>
              </w:rPr>
              <w:t>0.80</w:t>
            </w:r>
          </w:p>
        </w:tc>
        <w:tc>
          <w:tcPr>
            <w:tcW w:w="982" w:type="dxa"/>
            <w:noWrap/>
            <w:hideMark/>
          </w:tcPr>
          <w:p w14:paraId="6EF07B7D" w14:textId="77777777" w:rsidR="00FF30AB" w:rsidRPr="00483490" w:rsidRDefault="00FF30AB" w:rsidP="00E64119">
            <w:pPr>
              <w:ind w:right="-164"/>
              <w:jc w:val="center"/>
              <w:rPr>
                <w:sz w:val="14"/>
              </w:rPr>
            </w:pPr>
            <w:r w:rsidRPr="00483490">
              <w:rPr>
                <w:sz w:val="14"/>
              </w:rPr>
              <w:t>849-P/24</w:t>
            </w:r>
          </w:p>
        </w:tc>
        <w:tc>
          <w:tcPr>
            <w:tcW w:w="537" w:type="dxa"/>
            <w:noWrap/>
            <w:hideMark/>
          </w:tcPr>
          <w:p w14:paraId="1ABE6765" w14:textId="77777777" w:rsidR="00FF30AB" w:rsidRPr="00483490" w:rsidRDefault="00FF30AB" w:rsidP="00E64119">
            <w:pPr>
              <w:ind w:right="-164"/>
              <w:jc w:val="center"/>
              <w:rPr>
                <w:sz w:val="14"/>
              </w:rPr>
            </w:pPr>
            <w:r w:rsidRPr="00483490">
              <w:rPr>
                <w:sz w:val="14"/>
              </w:rPr>
              <w:t>92.46</w:t>
            </w:r>
          </w:p>
        </w:tc>
        <w:tc>
          <w:tcPr>
            <w:tcW w:w="557" w:type="dxa"/>
            <w:noWrap/>
            <w:hideMark/>
          </w:tcPr>
          <w:p w14:paraId="15914045" w14:textId="77777777" w:rsidR="00FF30AB" w:rsidRPr="00483490" w:rsidRDefault="00FF30AB" w:rsidP="00E64119">
            <w:pPr>
              <w:ind w:right="-164"/>
              <w:jc w:val="center"/>
              <w:rPr>
                <w:sz w:val="14"/>
              </w:rPr>
            </w:pPr>
            <w:r w:rsidRPr="00483490">
              <w:rPr>
                <w:sz w:val="14"/>
              </w:rPr>
              <w:t>2.31</w:t>
            </w:r>
          </w:p>
        </w:tc>
        <w:tc>
          <w:tcPr>
            <w:tcW w:w="466" w:type="dxa"/>
            <w:noWrap/>
            <w:hideMark/>
          </w:tcPr>
          <w:p w14:paraId="005B61D9" w14:textId="77777777" w:rsidR="00FF30AB" w:rsidRPr="00483490" w:rsidRDefault="00FF30AB" w:rsidP="00E64119">
            <w:pPr>
              <w:ind w:right="-164"/>
              <w:jc w:val="center"/>
              <w:rPr>
                <w:sz w:val="14"/>
              </w:rPr>
            </w:pPr>
            <w:r w:rsidRPr="00483490">
              <w:rPr>
                <w:sz w:val="14"/>
              </w:rPr>
              <w:t>3.04</w:t>
            </w:r>
          </w:p>
        </w:tc>
        <w:tc>
          <w:tcPr>
            <w:tcW w:w="522" w:type="dxa"/>
            <w:noWrap/>
            <w:hideMark/>
          </w:tcPr>
          <w:p w14:paraId="4CC57FF2" w14:textId="77777777" w:rsidR="00FF30AB" w:rsidRPr="00483490" w:rsidRDefault="00FF30AB" w:rsidP="00E64119">
            <w:pPr>
              <w:ind w:right="-164"/>
              <w:jc w:val="center"/>
              <w:rPr>
                <w:sz w:val="14"/>
              </w:rPr>
            </w:pPr>
            <w:r w:rsidRPr="00483490">
              <w:rPr>
                <w:sz w:val="14"/>
              </w:rPr>
              <w:t>2.19</w:t>
            </w:r>
          </w:p>
        </w:tc>
        <w:tc>
          <w:tcPr>
            <w:tcW w:w="542" w:type="dxa"/>
            <w:noWrap/>
            <w:hideMark/>
          </w:tcPr>
          <w:p w14:paraId="4FCA5702" w14:textId="77777777" w:rsidR="00FF30AB" w:rsidRPr="00483490" w:rsidRDefault="00FF30AB" w:rsidP="00E64119">
            <w:pPr>
              <w:ind w:right="-164"/>
              <w:jc w:val="center"/>
              <w:rPr>
                <w:sz w:val="14"/>
              </w:rPr>
            </w:pPr>
            <w:r w:rsidRPr="00483490">
              <w:rPr>
                <w:sz w:val="14"/>
              </w:rPr>
              <w:t>7.54</w:t>
            </w:r>
          </w:p>
        </w:tc>
        <w:tc>
          <w:tcPr>
            <w:tcW w:w="737" w:type="dxa"/>
            <w:noWrap/>
            <w:hideMark/>
          </w:tcPr>
          <w:p w14:paraId="2078C5C4" w14:textId="77777777" w:rsidR="00FF30AB" w:rsidRPr="00483490" w:rsidRDefault="00FF30AB" w:rsidP="00E64119">
            <w:pPr>
              <w:ind w:right="-164"/>
              <w:jc w:val="center"/>
              <w:rPr>
                <w:sz w:val="14"/>
              </w:rPr>
            </w:pPr>
            <w:r w:rsidRPr="00483490">
              <w:rPr>
                <w:sz w:val="14"/>
              </w:rPr>
              <w:t>63.27</w:t>
            </w:r>
          </w:p>
        </w:tc>
        <w:tc>
          <w:tcPr>
            <w:tcW w:w="706" w:type="dxa"/>
            <w:noWrap/>
            <w:hideMark/>
          </w:tcPr>
          <w:p w14:paraId="5447A21B" w14:textId="77777777" w:rsidR="00FF30AB" w:rsidRPr="00483490" w:rsidRDefault="00FF30AB" w:rsidP="00E64119">
            <w:pPr>
              <w:ind w:right="-164"/>
              <w:jc w:val="center"/>
              <w:rPr>
                <w:sz w:val="14"/>
              </w:rPr>
            </w:pPr>
            <w:r w:rsidRPr="00483490">
              <w:rPr>
                <w:sz w:val="14"/>
              </w:rPr>
              <w:t>17.76</w:t>
            </w:r>
          </w:p>
        </w:tc>
        <w:tc>
          <w:tcPr>
            <w:tcW w:w="597" w:type="dxa"/>
            <w:noWrap/>
            <w:hideMark/>
          </w:tcPr>
          <w:p w14:paraId="5B22BE99" w14:textId="77777777" w:rsidR="00FF30AB" w:rsidRPr="00483490" w:rsidRDefault="00FF30AB" w:rsidP="00E64119">
            <w:pPr>
              <w:ind w:right="-164"/>
              <w:jc w:val="center"/>
              <w:rPr>
                <w:sz w:val="14"/>
              </w:rPr>
            </w:pPr>
            <w:r w:rsidRPr="00483490">
              <w:rPr>
                <w:sz w:val="14"/>
              </w:rPr>
              <w:t>0.00</w:t>
            </w:r>
          </w:p>
        </w:tc>
      </w:tr>
      <w:tr w:rsidR="00FF30AB" w:rsidRPr="00483490" w14:paraId="23EBF94E" w14:textId="77777777" w:rsidTr="00D06173">
        <w:trPr>
          <w:trHeight w:val="290"/>
        </w:trPr>
        <w:tc>
          <w:tcPr>
            <w:tcW w:w="493" w:type="dxa"/>
            <w:noWrap/>
            <w:hideMark/>
          </w:tcPr>
          <w:p w14:paraId="3E9AC9BE" w14:textId="77777777" w:rsidR="00FF30AB" w:rsidRPr="00483490" w:rsidRDefault="00FF30AB" w:rsidP="00E64119">
            <w:pPr>
              <w:ind w:right="-164"/>
              <w:jc w:val="center"/>
              <w:rPr>
                <w:sz w:val="18"/>
              </w:rPr>
            </w:pPr>
            <w:r w:rsidRPr="00483490">
              <w:rPr>
                <w:sz w:val="18"/>
              </w:rPr>
              <w:t>17</w:t>
            </w:r>
          </w:p>
        </w:tc>
        <w:tc>
          <w:tcPr>
            <w:tcW w:w="982" w:type="dxa"/>
            <w:noWrap/>
            <w:hideMark/>
          </w:tcPr>
          <w:p w14:paraId="533A4701" w14:textId="77777777" w:rsidR="00FF30AB" w:rsidRPr="00483490" w:rsidRDefault="00FF30AB" w:rsidP="00E64119">
            <w:pPr>
              <w:ind w:right="-164"/>
              <w:jc w:val="center"/>
              <w:rPr>
                <w:sz w:val="18"/>
              </w:rPr>
            </w:pPr>
            <w:r w:rsidRPr="00483490">
              <w:rPr>
                <w:sz w:val="18"/>
              </w:rPr>
              <w:t>NPG-1/17</w:t>
            </w:r>
          </w:p>
        </w:tc>
        <w:tc>
          <w:tcPr>
            <w:tcW w:w="617" w:type="dxa"/>
            <w:noWrap/>
            <w:hideMark/>
          </w:tcPr>
          <w:p w14:paraId="7DC2C80D" w14:textId="77777777" w:rsidR="00FF30AB" w:rsidRPr="00483490" w:rsidRDefault="00FF30AB" w:rsidP="00E64119">
            <w:pPr>
              <w:ind w:right="-164"/>
              <w:jc w:val="center"/>
              <w:rPr>
                <w:sz w:val="14"/>
              </w:rPr>
            </w:pPr>
            <w:r w:rsidRPr="00483490">
              <w:rPr>
                <w:sz w:val="14"/>
              </w:rPr>
              <w:t>45.15</w:t>
            </w:r>
          </w:p>
        </w:tc>
        <w:tc>
          <w:tcPr>
            <w:tcW w:w="526" w:type="dxa"/>
            <w:noWrap/>
            <w:hideMark/>
          </w:tcPr>
          <w:p w14:paraId="3481A0FF" w14:textId="77777777" w:rsidR="00FF30AB" w:rsidRPr="00483490" w:rsidRDefault="00FF30AB" w:rsidP="00E64119">
            <w:pPr>
              <w:ind w:right="-164"/>
              <w:jc w:val="center"/>
              <w:rPr>
                <w:sz w:val="14"/>
              </w:rPr>
            </w:pPr>
            <w:r w:rsidRPr="00483490">
              <w:rPr>
                <w:sz w:val="14"/>
              </w:rPr>
              <w:t>45.65</w:t>
            </w:r>
          </w:p>
        </w:tc>
        <w:tc>
          <w:tcPr>
            <w:tcW w:w="775" w:type="dxa"/>
            <w:noWrap/>
            <w:hideMark/>
          </w:tcPr>
          <w:p w14:paraId="6C0A1D4B" w14:textId="77777777" w:rsidR="00FF30AB" w:rsidRPr="00483490" w:rsidRDefault="00FF30AB" w:rsidP="00E64119">
            <w:pPr>
              <w:ind w:right="-164"/>
              <w:jc w:val="center"/>
              <w:rPr>
                <w:sz w:val="14"/>
              </w:rPr>
            </w:pPr>
            <w:r w:rsidRPr="00483490">
              <w:rPr>
                <w:sz w:val="14"/>
              </w:rPr>
              <w:t>0.50</w:t>
            </w:r>
          </w:p>
        </w:tc>
        <w:tc>
          <w:tcPr>
            <w:tcW w:w="982" w:type="dxa"/>
            <w:noWrap/>
            <w:hideMark/>
          </w:tcPr>
          <w:p w14:paraId="5B12AB19" w14:textId="77777777" w:rsidR="00FF30AB" w:rsidRPr="00483490" w:rsidRDefault="00FF30AB" w:rsidP="00E64119">
            <w:pPr>
              <w:ind w:right="-164"/>
              <w:jc w:val="center"/>
              <w:rPr>
                <w:sz w:val="14"/>
              </w:rPr>
            </w:pPr>
            <w:r w:rsidRPr="00483490">
              <w:rPr>
                <w:sz w:val="14"/>
              </w:rPr>
              <w:t>850-P/24</w:t>
            </w:r>
          </w:p>
        </w:tc>
        <w:tc>
          <w:tcPr>
            <w:tcW w:w="537" w:type="dxa"/>
            <w:noWrap/>
            <w:hideMark/>
          </w:tcPr>
          <w:p w14:paraId="763ACAA6" w14:textId="77777777" w:rsidR="00FF30AB" w:rsidRPr="00483490" w:rsidRDefault="00FF30AB" w:rsidP="00E64119">
            <w:pPr>
              <w:ind w:right="-164"/>
              <w:jc w:val="center"/>
              <w:rPr>
                <w:sz w:val="14"/>
              </w:rPr>
            </w:pPr>
            <w:r w:rsidRPr="00483490">
              <w:rPr>
                <w:sz w:val="14"/>
              </w:rPr>
              <w:t>95.44</w:t>
            </w:r>
          </w:p>
        </w:tc>
        <w:tc>
          <w:tcPr>
            <w:tcW w:w="557" w:type="dxa"/>
            <w:noWrap/>
            <w:hideMark/>
          </w:tcPr>
          <w:p w14:paraId="487D4A13" w14:textId="77777777" w:rsidR="00FF30AB" w:rsidRPr="00483490" w:rsidRDefault="00FF30AB" w:rsidP="00E64119">
            <w:pPr>
              <w:ind w:right="-164"/>
              <w:jc w:val="center"/>
              <w:rPr>
                <w:sz w:val="14"/>
              </w:rPr>
            </w:pPr>
            <w:r w:rsidRPr="00483490">
              <w:rPr>
                <w:sz w:val="14"/>
              </w:rPr>
              <w:t>1.12</w:t>
            </w:r>
          </w:p>
        </w:tc>
        <w:tc>
          <w:tcPr>
            <w:tcW w:w="466" w:type="dxa"/>
            <w:noWrap/>
            <w:hideMark/>
          </w:tcPr>
          <w:p w14:paraId="098F99D7" w14:textId="77777777" w:rsidR="00FF30AB" w:rsidRPr="00483490" w:rsidRDefault="00FF30AB" w:rsidP="00E64119">
            <w:pPr>
              <w:ind w:right="-164"/>
              <w:jc w:val="center"/>
              <w:rPr>
                <w:sz w:val="14"/>
              </w:rPr>
            </w:pPr>
            <w:r w:rsidRPr="00483490">
              <w:rPr>
                <w:sz w:val="14"/>
              </w:rPr>
              <w:t>2.33</w:t>
            </w:r>
          </w:p>
        </w:tc>
        <w:tc>
          <w:tcPr>
            <w:tcW w:w="522" w:type="dxa"/>
            <w:noWrap/>
            <w:hideMark/>
          </w:tcPr>
          <w:p w14:paraId="650D85E6" w14:textId="77777777" w:rsidR="00FF30AB" w:rsidRPr="00483490" w:rsidRDefault="00FF30AB" w:rsidP="00E64119">
            <w:pPr>
              <w:ind w:right="-164"/>
              <w:jc w:val="center"/>
              <w:rPr>
                <w:sz w:val="14"/>
              </w:rPr>
            </w:pPr>
            <w:r w:rsidRPr="00483490">
              <w:rPr>
                <w:sz w:val="14"/>
              </w:rPr>
              <w:t>1.11</w:t>
            </w:r>
          </w:p>
        </w:tc>
        <w:tc>
          <w:tcPr>
            <w:tcW w:w="542" w:type="dxa"/>
            <w:noWrap/>
            <w:hideMark/>
          </w:tcPr>
          <w:p w14:paraId="52D6BC9E" w14:textId="77777777" w:rsidR="00FF30AB" w:rsidRPr="00483490" w:rsidRDefault="00FF30AB" w:rsidP="00E64119">
            <w:pPr>
              <w:ind w:right="-164"/>
              <w:jc w:val="center"/>
              <w:rPr>
                <w:sz w:val="14"/>
              </w:rPr>
            </w:pPr>
            <w:r w:rsidRPr="00483490">
              <w:rPr>
                <w:sz w:val="14"/>
              </w:rPr>
              <w:t>4.56</w:t>
            </w:r>
          </w:p>
        </w:tc>
        <w:tc>
          <w:tcPr>
            <w:tcW w:w="737" w:type="dxa"/>
            <w:noWrap/>
            <w:hideMark/>
          </w:tcPr>
          <w:p w14:paraId="130EE11A" w14:textId="77777777" w:rsidR="00FF30AB" w:rsidRPr="00483490" w:rsidRDefault="00FF30AB" w:rsidP="00E64119">
            <w:pPr>
              <w:ind w:right="-164"/>
              <w:jc w:val="center"/>
              <w:rPr>
                <w:sz w:val="14"/>
              </w:rPr>
            </w:pPr>
            <w:r w:rsidRPr="00483490">
              <w:rPr>
                <w:sz w:val="14"/>
              </w:rPr>
              <w:t>69.05</w:t>
            </w:r>
          </w:p>
        </w:tc>
        <w:tc>
          <w:tcPr>
            <w:tcW w:w="706" w:type="dxa"/>
            <w:noWrap/>
            <w:hideMark/>
          </w:tcPr>
          <w:p w14:paraId="3CDE64E8" w14:textId="77777777" w:rsidR="00FF30AB" w:rsidRPr="00483490" w:rsidRDefault="00FF30AB" w:rsidP="00E64119">
            <w:pPr>
              <w:ind w:right="-164"/>
              <w:jc w:val="center"/>
              <w:rPr>
                <w:sz w:val="14"/>
              </w:rPr>
            </w:pPr>
            <w:r w:rsidRPr="00483490">
              <w:rPr>
                <w:sz w:val="14"/>
              </w:rPr>
              <w:t>13.16</w:t>
            </w:r>
          </w:p>
        </w:tc>
        <w:tc>
          <w:tcPr>
            <w:tcW w:w="597" w:type="dxa"/>
            <w:noWrap/>
            <w:hideMark/>
          </w:tcPr>
          <w:p w14:paraId="3AD1F68B" w14:textId="77777777" w:rsidR="00FF30AB" w:rsidRPr="00483490" w:rsidRDefault="00FF30AB" w:rsidP="00E64119">
            <w:pPr>
              <w:ind w:right="-164"/>
              <w:jc w:val="center"/>
              <w:rPr>
                <w:sz w:val="14"/>
              </w:rPr>
            </w:pPr>
            <w:r w:rsidRPr="00483490">
              <w:rPr>
                <w:sz w:val="14"/>
              </w:rPr>
              <w:t>0.00</w:t>
            </w:r>
          </w:p>
        </w:tc>
      </w:tr>
      <w:tr w:rsidR="00FF30AB" w:rsidRPr="00483490" w14:paraId="41C79D04" w14:textId="77777777" w:rsidTr="00D06173">
        <w:trPr>
          <w:trHeight w:val="290"/>
        </w:trPr>
        <w:tc>
          <w:tcPr>
            <w:tcW w:w="493" w:type="dxa"/>
            <w:noWrap/>
            <w:hideMark/>
          </w:tcPr>
          <w:p w14:paraId="2EC7F1C4" w14:textId="77777777" w:rsidR="00FF30AB" w:rsidRPr="00483490" w:rsidRDefault="00FF30AB" w:rsidP="00E64119">
            <w:pPr>
              <w:ind w:right="-164"/>
              <w:jc w:val="center"/>
              <w:rPr>
                <w:sz w:val="18"/>
              </w:rPr>
            </w:pPr>
            <w:r w:rsidRPr="00483490">
              <w:rPr>
                <w:sz w:val="18"/>
              </w:rPr>
              <w:t>18</w:t>
            </w:r>
          </w:p>
        </w:tc>
        <w:tc>
          <w:tcPr>
            <w:tcW w:w="982" w:type="dxa"/>
            <w:noWrap/>
            <w:hideMark/>
          </w:tcPr>
          <w:p w14:paraId="4792AA2B" w14:textId="77777777" w:rsidR="00FF30AB" w:rsidRPr="00483490" w:rsidRDefault="00FF30AB" w:rsidP="00E64119">
            <w:pPr>
              <w:ind w:right="-164"/>
              <w:jc w:val="center"/>
              <w:rPr>
                <w:sz w:val="18"/>
              </w:rPr>
            </w:pPr>
            <w:r w:rsidRPr="00483490">
              <w:rPr>
                <w:sz w:val="18"/>
              </w:rPr>
              <w:t>NPG-1/18</w:t>
            </w:r>
          </w:p>
        </w:tc>
        <w:tc>
          <w:tcPr>
            <w:tcW w:w="617" w:type="dxa"/>
            <w:noWrap/>
            <w:hideMark/>
          </w:tcPr>
          <w:p w14:paraId="609715C7" w14:textId="77777777" w:rsidR="00FF30AB" w:rsidRPr="00483490" w:rsidRDefault="00FF30AB" w:rsidP="00E64119">
            <w:pPr>
              <w:ind w:right="-164"/>
              <w:jc w:val="center"/>
              <w:rPr>
                <w:sz w:val="14"/>
              </w:rPr>
            </w:pPr>
            <w:r w:rsidRPr="00483490">
              <w:rPr>
                <w:sz w:val="14"/>
              </w:rPr>
              <w:t>52.10</w:t>
            </w:r>
          </w:p>
        </w:tc>
        <w:tc>
          <w:tcPr>
            <w:tcW w:w="526" w:type="dxa"/>
            <w:noWrap/>
            <w:hideMark/>
          </w:tcPr>
          <w:p w14:paraId="1F2B4B30" w14:textId="77777777" w:rsidR="00FF30AB" w:rsidRPr="00483490" w:rsidRDefault="00FF30AB" w:rsidP="00E64119">
            <w:pPr>
              <w:ind w:right="-164"/>
              <w:jc w:val="center"/>
              <w:rPr>
                <w:sz w:val="14"/>
              </w:rPr>
            </w:pPr>
            <w:r w:rsidRPr="00483490">
              <w:rPr>
                <w:sz w:val="14"/>
              </w:rPr>
              <w:t>53.10</w:t>
            </w:r>
          </w:p>
        </w:tc>
        <w:tc>
          <w:tcPr>
            <w:tcW w:w="775" w:type="dxa"/>
            <w:noWrap/>
            <w:hideMark/>
          </w:tcPr>
          <w:p w14:paraId="5AF02662" w14:textId="77777777" w:rsidR="00FF30AB" w:rsidRPr="00483490" w:rsidRDefault="00FF30AB" w:rsidP="00E64119">
            <w:pPr>
              <w:ind w:right="-164"/>
              <w:jc w:val="center"/>
              <w:rPr>
                <w:sz w:val="14"/>
              </w:rPr>
            </w:pPr>
            <w:r w:rsidRPr="00483490">
              <w:rPr>
                <w:sz w:val="14"/>
              </w:rPr>
              <w:t>1.00</w:t>
            </w:r>
          </w:p>
        </w:tc>
        <w:tc>
          <w:tcPr>
            <w:tcW w:w="982" w:type="dxa"/>
            <w:noWrap/>
            <w:hideMark/>
          </w:tcPr>
          <w:p w14:paraId="49FD7569" w14:textId="77777777" w:rsidR="00FF30AB" w:rsidRPr="00483490" w:rsidRDefault="00FF30AB" w:rsidP="00E64119">
            <w:pPr>
              <w:ind w:right="-164"/>
              <w:jc w:val="center"/>
              <w:rPr>
                <w:sz w:val="14"/>
              </w:rPr>
            </w:pPr>
            <w:r w:rsidRPr="00483490">
              <w:rPr>
                <w:sz w:val="14"/>
              </w:rPr>
              <w:t>851-P/24</w:t>
            </w:r>
          </w:p>
        </w:tc>
        <w:tc>
          <w:tcPr>
            <w:tcW w:w="537" w:type="dxa"/>
            <w:noWrap/>
            <w:hideMark/>
          </w:tcPr>
          <w:p w14:paraId="1B8E27FF" w14:textId="77777777" w:rsidR="00FF30AB" w:rsidRPr="00483490" w:rsidRDefault="00FF30AB" w:rsidP="00E64119">
            <w:pPr>
              <w:ind w:right="-164"/>
              <w:jc w:val="center"/>
              <w:rPr>
                <w:sz w:val="14"/>
              </w:rPr>
            </w:pPr>
            <w:r w:rsidRPr="00483490">
              <w:rPr>
                <w:sz w:val="14"/>
              </w:rPr>
              <w:t>92.30</w:t>
            </w:r>
          </w:p>
        </w:tc>
        <w:tc>
          <w:tcPr>
            <w:tcW w:w="557" w:type="dxa"/>
            <w:noWrap/>
            <w:hideMark/>
          </w:tcPr>
          <w:p w14:paraId="37A115DD" w14:textId="77777777" w:rsidR="00FF30AB" w:rsidRPr="00483490" w:rsidRDefault="00FF30AB" w:rsidP="00E64119">
            <w:pPr>
              <w:ind w:right="-164"/>
              <w:jc w:val="center"/>
              <w:rPr>
                <w:sz w:val="14"/>
              </w:rPr>
            </w:pPr>
            <w:r w:rsidRPr="00483490">
              <w:rPr>
                <w:sz w:val="14"/>
              </w:rPr>
              <w:t>1.75</w:t>
            </w:r>
          </w:p>
        </w:tc>
        <w:tc>
          <w:tcPr>
            <w:tcW w:w="466" w:type="dxa"/>
            <w:noWrap/>
            <w:hideMark/>
          </w:tcPr>
          <w:p w14:paraId="39D089EA" w14:textId="77777777" w:rsidR="00FF30AB" w:rsidRPr="00483490" w:rsidRDefault="00FF30AB" w:rsidP="00E64119">
            <w:pPr>
              <w:ind w:right="-164"/>
              <w:jc w:val="center"/>
              <w:rPr>
                <w:sz w:val="14"/>
              </w:rPr>
            </w:pPr>
            <w:r w:rsidRPr="00483490">
              <w:rPr>
                <w:sz w:val="14"/>
              </w:rPr>
              <w:t>3.95</w:t>
            </w:r>
          </w:p>
        </w:tc>
        <w:tc>
          <w:tcPr>
            <w:tcW w:w="522" w:type="dxa"/>
            <w:noWrap/>
            <w:hideMark/>
          </w:tcPr>
          <w:p w14:paraId="1047AC8E" w14:textId="77777777" w:rsidR="00FF30AB" w:rsidRPr="00483490" w:rsidRDefault="00FF30AB" w:rsidP="00E64119">
            <w:pPr>
              <w:ind w:right="-164"/>
              <w:jc w:val="center"/>
              <w:rPr>
                <w:sz w:val="14"/>
              </w:rPr>
            </w:pPr>
            <w:r w:rsidRPr="00483490">
              <w:rPr>
                <w:sz w:val="14"/>
              </w:rPr>
              <w:t>2.00</w:t>
            </w:r>
          </w:p>
        </w:tc>
        <w:tc>
          <w:tcPr>
            <w:tcW w:w="542" w:type="dxa"/>
            <w:noWrap/>
            <w:hideMark/>
          </w:tcPr>
          <w:p w14:paraId="28B36F32" w14:textId="77777777" w:rsidR="00FF30AB" w:rsidRPr="00483490" w:rsidRDefault="00FF30AB" w:rsidP="00E64119">
            <w:pPr>
              <w:ind w:right="-164"/>
              <w:jc w:val="center"/>
              <w:rPr>
                <w:sz w:val="14"/>
              </w:rPr>
            </w:pPr>
            <w:r w:rsidRPr="00483490">
              <w:rPr>
                <w:sz w:val="14"/>
              </w:rPr>
              <w:t>7.70</w:t>
            </w:r>
          </w:p>
        </w:tc>
        <w:tc>
          <w:tcPr>
            <w:tcW w:w="737" w:type="dxa"/>
            <w:noWrap/>
            <w:hideMark/>
          </w:tcPr>
          <w:p w14:paraId="06BDA011" w14:textId="77777777" w:rsidR="00FF30AB" w:rsidRPr="00483490" w:rsidRDefault="00FF30AB" w:rsidP="00E64119">
            <w:pPr>
              <w:ind w:right="-164"/>
              <w:jc w:val="center"/>
              <w:rPr>
                <w:sz w:val="14"/>
              </w:rPr>
            </w:pPr>
            <w:r w:rsidRPr="00483490">
              <w:rPr>
                <w:sz w:val="14"/>
              </w:rPr>
              <w:t>63.24</w:t>
            </w:r>
          </w:p>
        </w:tc>
        <w:tc>
          <w:tcPr>
            <w:tcW w:w="706" w:type="dxa"/>
            <w:noWrap/>
            <w:hideMark/>
          </w:tcPr>
          <w:p w14:paraId="33B269EB" w14:textId="77777777" w:rsidR="00FF30AB" w:rsidRPr="00483490" w:rsidRDefault="00FF30AB" w:rsidP="00E64119">
            <w:pPr>
              <w:ind w:right="-164"/>
              <w:jc w:val="center"/>
              <w:rPr>
                <w:sz w:val="14"/>
              </w:rPr>
            </w:pPr>
            <w:r w:rsidRPr="00483490">
              <w:rPr>
                <w:sz w:val="14"/>
              </w:rPr>
              <w:t>17.09</w:t>
            </w:r>
          </w:p>
        </w:tc>
        <w:tc>
          <w:tcPr>
            <w:tcW w:w="597" w:type="dxa"/>
            <w:noWrap/>
            <w:hideMark/>
          </w:tcPr>
          <w:p w14:paraId="5E96299F" w14:textId="77777777" w:rsidR="00FF30AB" w:rsidRPr="00483490" w:rsidRDefault="00FF30AB" w:rsidP="00E64119">
            <w:pPr>
              <w:ind w:right="-164"/>
              <w:jc w:val="center"/>
              <w:rPr>
                <w:sz w:val="14"/>
              </w:rPr>
            </w:pPr>
            <w:r w:rsidRPr="00483490">
              <w:rPr>
                <w:sz w:val="14"/>
              </w:rPr>
              <w:t>0.00</w:t>
            </w:r>
          </w:p>
        </w:tc>
      </w:tr>
      <w:tr w:rsidR="00FF30AB" w:rsidRPr="00483490" w14:paraId="0BF21F56" w14:textId="77777777" w:rsidTr="00D06173">
        <w:trPr>
          <w:trHeight w:val="290"/>
        </w:trPr>
        <w:tc>
          <w:tcPr>
            <w:tcW w:w="493" w:type="dxa"/>
            <w:noWrap/>
            <w:hideMark/>
          </w:tcPr>
          <w:p w14:paraId="21DF7DA5" w14:textId="77777777" w:rsidR="00FF30AB" w:rsidRPr="00483490" w:rsidRDefault="00FF30AB" w:rsidP="00E64119">
            <w:pPr>
              <w:ind w:right="-164"/>
              <w:jc w:val="center"/>
              <w:rPr>
                <w:sz w:val="18"/>
              </w:rPr>
            </w:pPr>
            <w:r w:rsidRPr="00483490">
              <w:rPr>
                <w:sz w:val="18"/>
              </w:rPr>
              <w:t>19</w:t>
            </w:r>
          </w:p>
        </w:tc>
        <w:tc>
          <w:tcPr>
            <w:tcW w:w="982" w:type="dxa"/>
            <w:noWrap/>
            <w:hideMark/>
          </w:tcPr>
          <w:p w14:paraId="15E3D898" w14:textId="77777777" w:rsidR="00FF30AB" w:rsidRPr="00483490" w:rsidRDefault="00FF30AB" w:rsidP="00E64119">
            <w:pPr>
              <w:ind w:right="-164"/>
              <w:jc w:val="center"/>
              <w:rPr>
                <w:sz w:val="18"/>
              </w:rPr>
            </w:pPr>
            <w:r w:rsidRPr="00483490">
              <w:rPr>
                <w:sz w:val="18"/>
              </w:rPr>
              <w:t>NPG-1/19</w:t>
            </w:r>
          </w:p>
        </w:tc>
        <w:tc>
          <w:tcPr>
            <w:tcW w:w="617" w:type="dxa"/>
            <w:noWrap/>
            <w:hideMark/>
          </w:tcPr>
          <w:p w14:paraId="60F8F4CA" w14:textId="77777777" w:rsidR="00FF30AB" w:rsidRPr="00483490" w:rsidRDefault="00FF30AB" w:rsidP="00E64119">
            <w:pPr>
              <w:ind w:right="-164"/>
              <w:jc w:val="center"/>
              <w:rPr>
                <w:sz w:val="14"/>
              </w:rPr>
            </w:pPr>
            <w:r w:rsidRPr="00483490">
              <w:rPr>
                <w:sz w:val="14"/>
              </w:rPr>
              <w:t>53.10</w:t>
            </w:r>
          </w:p>
        </w:tc>
        <w:tc>
          <w:tcPr>
            <w:tcW w:w="526" w:type="dxa"/>
            <w:noWrap/>
            <w:hideMark/>
          </w:tcPr>
          <w:p w14:paraId="49D3E4B7" w14:textId="77777777" w:rsidR="00FF30AB" w:rsidRPr="00483490" w:rsidRDefault="00FF30AB" w:rsidP="00E64119">
            <w:pPr>
              <w:ind w:right="-164"/>
              <w:jc w:val="center"/>
              <w:rPr>
                <w:sz w:val="14"/>
              </w:rPr>
            </w:pPr>
            <w:r w:rsidRPr="00483490">
              <w:rPr>
                <w:sz w:val="14"/>
              </w:rPr>
              <w:t>54.10</w:t>
            </w:r>
          </w:p>
        </w:tc>
        <w:tc>
          <w:tcPr>
            <w:tcW w:w="775" w:type="dxa"/>
            <w:noWrap/>
            <w:hideMark/>
          </w:tcPr>
          <w:p w14:paraId="60FA1992" w14:textId="77777777" w:rsidR="00FF30AB" w:rsidRPr="00483490" w:rsidRDefault="00FF30AB" w:rsidP="00E64119">
            <w:pPr>
              <w:ind w:right="-164"/>
              <w:jc w:val="center"/>
              <w:rPr>
                <w:sz w:val="14"/>
              </w:rPr>
            </w:pPr>
            <w:r w:rsidRPr="00483490">
              <w:rPr>
                <w:sz w:val="14"/>
              </w:rPr>
              <w:t>1.00</w:t>
            </w:r>
          </w:p>
        </w:tc>
        <w:tc>
          <w:tcPr>
            <w:tcW w:w="982" w:type="dxa"/>
            <w:noWrap/>
            <w:hideMark/>
          </w:tcPr>
          <w:p w14:paraId="75B3CEC0" w14:textId="77777777" w:rsidR="00FF30AB" w:rsidRPr="00483490" w:rsidRDefault="00FF30AB" w:rsidP="00E64119">
            <w:pPr>
              <w:ind w:right="-164"/>
              <w:jc w:val="center"/>
              <w:rPr>
                <w:sz w:val="14"/>
              </w:rPr>
            </w:pPr>
            <w:r w:rsidRPr="00483490">
              <w:rPr>
                <w:sz w:val="14"/>
              </w:rPr>
              <w:t>852-P/24</w:t>
            </w:r>
          </w:p>
        </w:tc>
        <w:tc>
          <w:tcPr>
            <w:tcW w:w="537" w:type="dxa"/>
            <w:noWrap/>
            <w:hideMark/>
          </w:tcPr>
          <w:p w14:paraId="0E0F9E5A" w14:textId="77777777" w:rsidR="00FF30AB" w:rsidRPr="00483490" w:rsidRDefault="00FF30AB" w:rsidP="00E64119">
            <w:pPr>
              <w:ind w:right="-164"/>
              <w:jc w:val="center"/>
              <w:rPr>
                <w:sz w:val="14"/>
              </w:rPr>
            </w:pPr>
            <w:r w:rsidRPr="00483490">
              <w:rPr>
                <w:sz w:val="14"/>
              </w:rPr>
              <w:t>94.64</w:t>
            </w:r>
          </w:p>
        </w:tc>
        <w:tc>
          <w:tcPr>
            <w:tcW w:w="557" w:type="dxa"/>
            <w:noWrap/>
            <w:hideMark/>
          </w:tcPr>
          <w:p w14:paraId="083AAD41" w14:textId="77777777" w:rsidR="00FF30AB" w:rsidRPr="00483490" w:rsidRDefault="00FF30AB" w:rsidP="00E64119">
            <w:pPr>
              <w:ind w:right="-164"/>
              <w:jc w:val="center"/>
              <w:rPr>
                <w:sz w:val="14"/>
              </w:rPr>
            </w:pPr>
            <w:r w:rsidRPr="00483490">
              <w:rPr>
                <w:sz w:val="14"/>
              </w:rPr>
              <w:t>1.67</w:t>
            </w:r>
          </w:p>
        </w:tc>
        <w:tc>
          <w:tcPr>
            <w:tcW w:w="466" w:type="dxa"/>
            <w:noWrap/>
            <w:hideMark/>
          </w:tcPr>
          <w:p w14:paraId="4E153FD3" w14:textId="77777777" w:rsidR="00FF30AB" w:rsidRPr="00483490" w:rsidRDefault="00FF30AB" w:rsidP="00E64119">
            <w:pPr>
              <w:ind w:right="-164"/>
              <w:jc w:val="center"/>
              <w:rPr>
                <w:sz w:val="14"/>
              </w:rPr>
            </w:pPr>
            <w:r w:rsidRPr="00483490">
              <w:rPr>
                <w:sz w:val="14"/>
              </w:rPr>
              <w:t>2.37</w:t>
            </w:r>
          </w:p>
        </w:tc>
        <w:tc>
          <w:tcPr>
            <w:tcW w:w="522" w:type="dxa"/>
            <w:noWrap/>
            <w:hideMark/>
          </w:tcPr>
          <w:p w14:paraId="203E57BF" w14:textId="77777777" w:rsidR="00FF30AB" w:rsidRPr="00483490" w:rsidRDefault="00FF30AB" w:rsidP="00E64119">
            <w:pPr>
              <w:ind w:right="-164"/>
              <w:jc w:val="center"/>
              <w:rPr>
                <w:sz w:val="14"/>
              </w:rPr>
            </w:pPr>
            <w:r w:rsidRPr="00483490">
              <w:rPr>
                <w:sz w:val="14"/>
              </w:rPr>
              <w:t>1.32</w:t>
            </w:r>
          </w:p>
        </w:tc>
        <w:tc>
          <w:tcPr>
            <w:tcW w:w="542" w:type="dxa"/>
            <w:noWrap/>
            <w:hideMark/>
          </w:tcPr>
          <w:p w14:paraId="12B908EA" w14:textId="77777777" w:rsidR="00FF30AB" w:rsidRPr="00483490" w:rsidRDefault="00FF30AB" w:rsidP="00E64119">
            <w:pPr>
              <w:ind w:right="-164"/>
              <w:jc w:val="center"/>
              <w:rPr>
                <w:sz w:val="14"/>
              </w:rPr>
            </w:pPr>
            <w:r w:rsidRPr="00483490">
              <w:rPr>
                <w:sz w:val="14"/>
              </w:rPr>
              <w:t>5.36</w:t>
            </w:r>
          </w:p>
        </w:tc>
        <w:tc>
          <w:tcPr>
            <w:tcW w:w="737" w:type="dxa"/>
            <w:noWrap/>
            <w:hideMark/>
          </w:tcPr>
          <w:p w14:paraId="5F97BA45" w14:textId="77777777" w:rsidR="00FF30AB" w:rsidRPr="00483490" w:rsidRDefault="00FF30AB" w:rsidP="00E64119">
            <w:pPr>
              <w:ind w:right="-164"/>
              <w:jc w:val="center"/>
              <w:rPr>
                <w:sz w:val="14"/>
              </w:rPr>
            </w:pPr>
            <w:r w:rsidRPr="00483490">
              <w:rPr>
                <w:sz w:val="14"/>
              </w:rPr>
              <w:t>66.04</w:t>
            </w:r>
          </w:p>
        </w:tc>
        <w:tc>
          <w:tcPr>
            <w:tcW w:w="706" w:type="dxa"/>
            <w:noWrap/>
            <w:hideMark/>
          </w:tcPr>
          <w:p w14:paraId="5AD1CAEC" w14:textId="77777777" w:rsidR="00FF30AB" w:rsidRPr="00483490" w:rsidRDefault="00FF30AB" w:rsidP="00E64119">
            <w:pPr>
              <w:ind w:right="-164"/>
              <w:jc w:val="center"/>
              <w:rPr>
                <w:sz w:val="14"/>
              </w:rPr>
            </w:pPr>
            <w:r w:rsidRPr="00483490">
              <w:rPr>
                <w:sz w:val="14"/>
              </w:rPr>
              <w:t>16.18</w:t>
            </w:r>
          </w:p>
        </w:tc>
        <w:tc>
          <w:tcPr>
            <w:tcW w:w="597" w:type="dxa"/>
            <w:noWrap/>
            <w:hideMark/>
          </w:tcPr>
          <w:p w14:paraId="3D62A21E" w14:textId="77777777" w:rsidR="00FF30AB" w:rsidRPr="00483490" w:rsidRDefault="00FF30AB" w:rsidP="00E64119">
            <w:pPr>
              <w:ind w:right="-164"/>
              <w:jc w:val="center"/>
              <w:rPr>
                <w:sz w:val="14"/>
              </w:rPr>
            </w:pPr>
            <w:r w:rsidRPr="00483490">
              <w:rPr>
                <w:sz w:val="14"/>
              </w:rPr>
              <w:t>0.00</w:t>
            </w:r>
          </w:p>
        </w:tc>
      </w:tr>
      <w:tr w:rsidR="00FF30AB" w:rsidRPr="00483490" w14:paraId="63FB55A7" w14:textId="77777777" w:rsidTr="00D06173">
        <w:trPr>
          <w:trHeight w:val="290"/>
        </w:trPr>
        <w:tc>
          <w:tcPr>
            <w:tcW w:w="493" w:type="dxa"/>
            <w:noWrap/>
            <w:hideMark/>
          </w:tcPr>
          <w:p w14:paraId="62A8CFD3" w14:textId="77777777" w:rsidR="00FF30AB" w:rsidRPr="00483490" w:rsidRDefault="00FF30AB" w:rsidP="00E64119">
            <w:pPr>
              <w:ind w:right="-164"/>
              <w:jc w:val="center"/>
              <w:rPr>
                <w:sz w:val="18"/>
              </w:rPr>
            </w:pPr>
            <w:r w:rsidRPr="00483490">
              <w:rPr>
                <w:sz w:val="18"/>
              </w:rPr>
              <w:t>20</w:t>
            </w:r>
          </w:p>
        </w:tc>
        <w:tc>
          <w:tcPr>
            <w:tcW w:w="982" w:type="dxa"/>
            <w:noWrap/>
            <w:hideMark/>
          </w:tcPr>
          <w:p w14:paraId="0139CA97" w14:textId="77777777" w:rsidR="00FF30AB" w:rsidRPr="00483490" w:rsidRDefault="00FF30AB" w:rsidP="00E64119">
            <w:pPr>
              <w:ind w:right="-164"/>
              <w:jc w:val="center"/>
              <w:rPr>
                <w:sz w:val="18"/>
              </w:rPr>
            </w:pPr>
            <w:r w:rsidRPr="00483490">
              <w:rPr>
                <w:sz w:val="18"/>
              </w:rPr>
              <w:t>NPG-1/20</w:t>
            </w:r>
          </w:p>
        </w:tc>
        <w:tc>
          <w:tcPr>
            <w:tcW w:w="617" w:type="dxa"/>
            <w:noWrap/>
            <w:hideMark/>
          </w:tcPr>
          <w:p w14:paraId="211DBCC7" w14:textId="77777777" w:rsidR="00FF30AB" w:rsidRPr="00483490" w:rsidRDefault="00FF30AB" w:rsidP="00E64119">
            <w:pPr>
              <w:ind w:right="-164"/>
              <w:jc w:val="center"/>
              <w:rPr>
                <w:sz w:val="14"/>
              </w:rPr>
            </w:pPr>
            <w:r w:rsidRPr="00483490">
              <w:rPr>
                <w:sz w:val="14"/>
              </w:rPr>
              <w:t>54.10</w:t>
            </w:r>
          </w:p>
        </w:tc>
        <w:tc>
          <w:tcPr>
            <w:tcW w:w="526" w:type="dxa"/>
            <w:noWrap/>
            <w:hideMark/>
          </w:tcPr>
          <w:p w14:paraId="0CDFE16F" w14:textId="77777777" w:rsidR="00FF30AB" w:rsidRPr="00483490" w:rsidRDefault="00FF30AB" w:rsidP="00E64119">
            <w:pPr>
              <w:ind w:right="-164"/>
              <w:jc w:val="center"/>
              <w:rPr>
                <w:sz w:val="14"/>
              </w:rPr>
            </w:pPr>
            <w:r w:rsidRPr="00483490">
              <w:rPr>
                <w:sz w:val="14"/>
              </w:rPr>
              <w:t>55.10</w:t>
            </w:r>
          </w:p>
        </w:tc>
        <w:tc>
          <w:tcPr>
            <w:tcW w:w="775" w:type="dxa"/>
            <w:noWrap/>
            <w:hideMark/>
          </w:tcPr>
          <w:p w14:paraId="03D814B7" w14:textId="77777777" w:rsidR="00FF30AB" w:rsidRPr="00483490" w:rsidRDefault="00FF30AB" w:rsidP="00E64119">
            <w:pPr>
              <w:ind w:right="-164"/>
              <w:jc w:val="center"/>
              <w:rPr>
                <w:sz w:val="14"/>
              </w:rPr>
            </w:pPr>
            <w:r w:rsidRPr="00483490">
              <w:rPr>
                <w:sz w:val="14"/>
              </w:rPr>
              <w:t>1.00</w:t>
            </w:r>
          </w:p>
        </w:tc>
        <w:tc>
          <w:tcPr>
            <w:tcW w:w="982" w:type="dxa"/>
            <w:noWrap/>
            <w:hideMark/>
          </w:tcPr>
          <w:p w14:paraId="139F60DA" w14:textId="77777777" w:rsidR="00FF30AB" w:rsidRPr="00483490" w:rsidRDefault="00FF30AB" w:rsidP="00E64119">
            <w:pPr>
              <w:ind w:right="-164"/>
              <w:jc w:val="center"/>
              <w:rPr>
                <w:sz w:val="14"/>
              </w:rPr>
            </w:pPr>
            <w:r w:rsidRPr="00483490">
              <w:rPr>
                <w:sz w:val="14"/>
              </w:rPr>
              <w:t>853-P/24</w:t>
            </w:r>
          </w:p>
        </w:tc>
        <w:tc>
          <w:tcPr>
            <w:tcW w:w="537" w:type="dxa"/>
            <w:noWrap/>
            <w:hideMark/>
          </w:tcPr>
          <w:p w14:paraId="6453350A" w14:textId="77777777" w:rsidR="00FF30AB" w:rsidRPr="00483490" w:rsidRDefault="00FF30AB" w:rsidP="00E64119">
            <w:pPr>
              <w:ind w:right="-164"/>
              <w:jc w:val="center"/>
              <w:rPr>
                <w:sz w:val="14"/>
              </w:rPr>
            </w:pPr>
            <w:r w:rsidRPr="00483490">
              <w:rPr>
                <w:sz w:val="14"/>
              </w:rPr>
              <w:t>92.40</w:t>
            </w:r>
          </w:p>
        </w:tc>
        <w:tc>
          <w:tcPr>
            <w:tcW w:w="557" w:type="dxa"/>
            <w:noWrap/>
            <w:hideMark/>
          </w:tcPr>
          <w:p w14:paraId="6726BEC6" w14:textId="77777777" w:rsidR="00FF30AB" w:rsidRPr="00483490" w:rsidRDefault="00FF30AB" w:rsidP="00E64119">
            <w:pPr>
              <w:ind w:right="-164"/>
              <w:jc w:val="center"/>
              <w:rPr>
                <w:sz w:val="14"/>
              </w:rPr>
            </w:pPr>
            <w:r w:rsidRPr="00483490">
              <w:rPr>
                <w:sz w:val="14"/>
              </w:rPr>
              <w:t>2.13</w:t>
            </w:r>
          </w:p>
        </w:tc>
        <w:tc>
          <w:tcPr>
            <w:tcW w:w="466" w:type="dxa"/>
            <w:noWrap/>
            <w:hideMark/>
          </w:tcPr>
          <w:p w14:paraId="54719702" w14:textId="77777777" w:rsidR="00FF30AB" w:rsidRPr="00483490" w:rsidRDefault="00FF30AB" w:rsidP="00E64119">
            <w:pPr>
              <w:ind w:right="-164"/>
              <w:jc w:val="center"/>
              <w:rPr>
                <w:sz w:val="14"/>
              </w:rPr>
            </w:pPr>
            <w:r w:rsidRPr="00483490">
              <w:rPr>
                <w:sz w:val="14"/>
              </w:rPr>
              <w:t>3.40</w:t>
            </w:r>
          </w:p>
        </w:tc>
        <w:tc>
          <w:tcPr>
            <w:tcW w:w="522" w:type="dxa"/>
            <w:noWrap/>
            <w:hideMark/>
          </w:tcPr>
          <w:p w14:paraId="24BB02D7" w14:textId="77777777" w:rsidR="00FF30AB" w:rsidRPr="00483490" w:rsidRDefault="00FF30AB" w:rsidP="00E64119">
            <w:pPr>
              <w:ind w:right="-164"/>
              <w:jc w:val="center"/>
              <w:rPr>
                <w:sz w:val="14"/>
              </w:rPr>
            </w:pPr>
            <w:r w:rsidRPr="00483490">
              <w:rPr>
                <w:sz w:val="14"/>
              </w:rPr>
              <w:t>2.07</w:t>
            </w:r>
          </w:p>
        </w:tc>
        <w:tc>
          <w:tcPr>
            <w:tcW w:w="542" w:type="dxa"/>
            <w:noWrap/>
            <w:hideMark/>
          </w:tcPr>
          <w:p w14:paraId="3568C726" w14:textId="77777777" w:rsidR="00FF30AB" w:rsidRPr="00483490" w:rsidRDefault="00FF30AB" w:rsidP="00E64119">
            <w:pPr>
              <w:ind w:right="-164"/>
              <w:jc w:val="center"/>
              <w:rPr>
                <w:sz w:val="14"/>
              </w:rPr>
            </w:pPr>
            <w:r w:rsidRPr="00483490">
              <w:rPr>
                <w:sz w:val="14"/>
              </w:rPr>
              <w:t>7.60</w:t>
            </w:r>
          </w:p>
        </w:tc>
        <w:tc>
          <w:tcPr>
            <w:tcW w:w="737" w:type="dxa"/>
            <w:noWrap/>
            <w:hideMark/>
          </w:tcPr>
          <w:p w14:paraId="0FACDCDE" w14:textId="77777777" w:rsidR="00FF30AB" w:rsidRPr="00483490" w:rsidRDefault="00FF30AB" w:rsidP="00E64119">
            <w:pPr>
              <w:ind w:right="-164"/>
              <w:jc w:val="center"/>
              <w:rPr>
                <w:sz w:val="14"/>
              </w:rPr>
            </w:pPr>
            <w:r w:rsidRPr="00483490">
              <w:rPr>
                <w:sz w:val="14"/>
              </w:rPr>
              <w:t>67.35</w:t>
            </w:r>
          </w:p>
        </w:tc>
        <w:tc>
          <w:tcPr>
            <w:tcW w:w="706" w:type="dxa"/>
            <w:noWrap/>
            <w:hideMark/>
          </w:tcPr>
          <w:p w14:paraId="75A1DEE0" w14:textId="77777777" w:rsidR="00FF30AB" w:rsidRPr="00483490" w:rsidRDefault="00FF30AB" w:rsidP="00E64119">
            <w:pPr>
              <w:ind w:right="-164"/>
              <w:jc w:val="center"/>
              <w:rPr>
                <w:sz w:val="14"/>
              </w:rPr>
            </w:pPr>
            <w:r w:rsidRPr="00483490">
              <w:rPr>
                <w:sz w:val="14"/>
              </w:rPr>
              <w:t>13.56</w:t>
            </w:r>
          </w:p>
        </w:tc>
        <w:tc>
          <w:tcPr>
            <w:tcW w:w="597" w:type="dxa"/>
            <w:noWrap/>
            <w:hideMark/>
          </w:tcPr>
          <w:p w14:paraId="5DF03A59" w14:textId="77777777" w:rsidR="00FF30AB" w:rsidRPr="00483490" w:rsidRDefault="00FF30AB" w:rsidP="00E64119">
            <w:pPr>
              <w:ind w:right="-164"/>
              <w:jc w:val="center"/>
              <w:rPr>
                <w:sz w:val="14"/>
              </w:rPr>
            </w:pPr>
            <w:r w:rsidRPr="00483490">
              <w:rPr>
                <w:sz w:val="14"/>
              </w:rPr>
              <w:t>0.00</w:t>
            </w:r>
          </w:p>
        </w:tc>
      </w:tr>
      <w:tr w:rsidR="00FF30AB" w:rsidRPr="00483490" w14:paraId="081B2218" w14:textId="77777777" w:rsidTr="00D06173">
        <w:trPr>
          <w:trHeight w:val="290"/>
        </w:trPr>
        <w:tc>
          <w:tcPr>
            <w:tcW w:w="493" w:type="dxa"/>
            <w:noWrap/>
            <w:hideMark/>
          </w:tcPr>
          <w:p w14:paraId="3C11C208" w14:textId="77777777" w:rsidR="00FF30AB" w:rsidRPr="00483490" w:rsidRDefault="00FF30AB" w:rsidP="00E64119">
            <w:pPr>
              <w:ind w:right="-164"/>
              <w:jc w:val="center"/>
              <w:rPr>
                <w:sz w:val="18"/>
              </w:rPr>
            </w:pPr>
            <w:r w:rsidRPr="00483490">
              <w:rPr>
                <w:sz w:val="18"/>
              </w:rPr>
              <w:t>21</w:t>
            </w:r>
          </w:p>
        </w:tc>
        <w:tc>
          <w:tcPr>
            <w:tcW w:w="982" w:type="dxa"/>
            <w:noWrap/>
            <w:hideMark/>
          </w:tcPr>
          <w:p w14:paraId="104D88FF" w14:textId="77777777" w:rsidR="00FF30AB" w:rsidRPr="00483490" w:rsidRDefault="00FF30AB" w:rsidP="00E64119">
            <w:pPr>
              <w:ind w:right="-164"/>
              <w:jc w:val="center"/>
              <w:rPr>
                <w:sz w:val="18"/>
              </w:rPr>
            </w:pPr>
            <w:r w:rsidRPr="00483490">
              <w:rPr>
                <w:sz w:val="18"/>
              </w:rPr>
              <w:t>NPG-1/21</w:t>
            </w:r>
          </w:p>
        </w:tc>
        <w:tc>
          <w:tcPr>
            <w:tcW w:w="617" w:type="dxa"/>
            <w:noWrap/>
            <w:hideMark/>
          </w:tcPr>
          <w:p w14:paraId="098D5B2F" w14:textId="77777777" w:rsidR="00FF30AB" w:rsidRPr="00483490" w:rsidRDefault="00FF30AB" w:rsidP="00E64119">
            <w:pPr>
              <w:ind w:right="-164"/>
              <w:jc w:val="center"/>
              <w:rPr>
                <w:sz w:val="14"/>
              </w:rPr>
            </w:pPr>
            <w:r w:rsidRPr="00483490">
              <w:rPr>
                <w:sz w:val="14"/>
              </w:rPr>
              <w:t>55.10</w:t>
            </w:r>
          </w:p>
        </w:tc>
        <w:tc>
          <w:tcPr>
            <w:tcW w:w="526" w:type="dxa"/>
            <w:noWrap/>
            <w:hideMark/>
          </w:tcPr>
          <w:p w14:paraId="0EEFC490" w14:textId="77777777" w:rsidR="00FF30AB" w:rsidRPr="00483490" w:rsidRDefault="00FF30AB" w:rsidP="00E64119">
            <w:pPr>
              <w:ind w:right="-164"/>
              <w:jc w:val="center"/>
              <w:rPr>
                <w:sz w:val="14"/>
              </w:rPr>
            </w:pPr>
            <w:r w:rsidRPr="00483490">
              <w:rPr>
                <w:sz w:val="14"/>
              </w:rPr>
              <w:t>55.70</w:t>
            </w:r>
          </w:p>
        </w:tc>
        <w:tc>
          <w:tcPr>
            <w:tcW w:w="775" w:type="dxa"/>
            <w:noWrap/>
            <w:hideMark/>
          </w:tcPr>
          <w:p w14:paraId="1F547B6A" w14:textId="77777777" w:rsidR="00FF30AB" w:rsidRPr="00483490" w:rsidRDefault="00FF30AB" w:rsidP="00E64119">
            <w:pPr>
              <w:ind w:right="-164"/>
              <w:jc w:val="center"/>
              <w:rPr>
                <w:sz w:val="14"/>
              </w:rPr>
            </w:pPr>
            <w:r w:rsidRPr="00483490">
              <w:rPr>
                <w:sz w:val="14"/>
              </w:rPr>
              <w:t>0.60</w:t>
            </w:r>
          </w:p>
        </w:tc>
        <w:tc>
          <w:tcPr>
            <w:tcW w:w="982" w:type="dxa"/>
            <w:noWrap/>
            <w:hideMark/>
          </w:tcPr>
          <w:p w14:paraId="070F66B5" w14:textId="77777777" w:rsidR="00FF30AB" w:rsidRPr="00483490" w:rsidRDefault="00FF30AB" w:rsidP="00E64119">
            <w:pPr>
              <w:ind w:right="-164"/>
              <w:jc w:val="center"/>
              <w:rPr>
                <w:sz w:val="14"/>
              </w:rPr>
            </w:pPr>
            <w:r w:rsidRPr="00483490">
              <w:rPr>
                <w:sz w:val="14"/>
              </w:rPr>
              <w:t>854-P/24</w:t>
            </w:r>
          </w:p>
        </w:tc>
        <w:tc>
          <w:tcPr>
            <w:tcW w:w="537" w:type="dxa"/>
            <w:noWrap/>
            <w:hideMark/>
          </w:tcPr>
          <w:p w14:paraId="74E3CF05" w14:textId="77777777" w:rsidR="00FF30AB" w:rsidRPr="00483490" w:rsidRDefault="00FF30AB" w:rsidP="00E64119">
            <w:pPr>
              <w:ind w:right="-164"/>
              <w:jc w:val="center"/>
              <w:rPr>
                <w:sz w:val="14"/>
              </w:rPr>
            </w:pPr>
            <w:r w:rsidRPr="00483490">
              <w:rPr>
                <w:sz w:val="14"/>
              </w:rPr>
              <w:t>93.94</w:t>
            </w:r>
          </w:p>
        </w:tc>
        <w:tc>
          <w:tcPr>
            <w:tcW w:w="557" w:type="dxa"/>
            <w:noWrap/>
            <w:hideMark/>
          </w:tcPr>
          <w:p w14:paraId="6289E588" w14:textId="77777777" w:rsidR="00FF30AB" w:rsidRPr="00483490" w:rsidRDefault="00FF30AB" w:rsidP="00E64119">
            <w:pPr>
              <w:ind w:right="-164"/>
              <w:jc w:val="center"/>
              <w:rPr>
                <w:sz w:val="14"/>
              </w:rPr>
            </w:pPr>
            <w:r w:rsidRPr="00483490">
              <w:rPr>
                <w:sz w:val="14"/>
              </w:rPr>
              <w:t>1.18</w:t>
            </w:r>
          </w:p>
        </w:tc>
        <w:tc>
          <w:tcPr>
            <w:tcW w:w="466" w:type="dxa"/>
            <w:noWrap/>
            <w:hideMark/>
          </w:tcPr>
          <w:p w14:paraId="5F376FD7" w14:textId="77777777" w:rsidR="00FF30AB" w:rsidRPr="00483490" w:rsidRDefault="00FF30AB" w:rsidP="00E64119">
            <w:pPr>
              <w:ind w:right="-164"/>
              <w:jc w:val="center"/>
              <w:rPr>
                <w:sz w:val="14"/>
              </w:rPr>
            </w:pPr>
            <w:r w:rsidRPr="00483490">
              <w:rPr>
                <w:sz w:val="14"/>
              </w:rPr>
              <w:t>3.31</w:t>
            </w:r>
          </w:p>
        </w:tc>
        <w:tc>
          <w:tcPr>
            <w:tcW w:w="522" w:type="dxa"/>
            <w:noWrap/>
            <w:hideMark/>
          </w:tcPr>
          <w:p w14:paraId="6CCA7859" w14:textId="77777777" w:rsidR="00FF30AB" w:rsidRPr="00483490" w:rsidRDefault="00FF30AB" w:rsidP="00E64119">
            <w:pPr>
              <w:ind w:right="-164"/>
              <w:jc w:val="center"/>
              <w:rPr>
                <w:sz w:val="14"/>
              </w:rPr>
            </w:pPr>
            <w:r w:rsidRPr="00483490">
              <w:rPr>
                <w:sz w:val="14"/>
              </w:rPr>
              <w:t>1.57</w:t>
            </w:r>
          </w:p>
        </w:tc>
        <w:tc>
          <w:tcPr>
            <w:tcW w:w="542" w:type="dxa"/>
            <w:noWrap/>
            <w:hideMark/>
          </w:tcPr>
          <w:p w14:paraId="2E77E818" w14:textId="77777777" w:rsidR="00FF30AB" w:rsidRPr="00483490" w:rsidRDefault="00FF30AB" w:rsidP="00E64119">
            <w:pPr>
              <w:ind w:right="-164"/>
              <w:jc w:val="center"/>
              <w:rPr>
                <w:sz w:val="14"/>
              </w:rPr>
            </w:pPr>
            <w:r w:rsidRPr="00483490">
              <w:rPr>
                <w:sz w:val="14"/>
              </w:rPr>
              <w:t>6.06</w:t>
            </w:r>
          </w:p>
        </w:tc>
        <w:tc>
          <w:tcPr>
            <w:tcW w:w="737" w:type="dxa"/>
            <w:noWrap/>
            <w:hideMark/>
          </w:tcPr>
          <w:p w14:paraId="490F9AA3" w14:textId="77777777" w:rsidR="00FF30AB" w:rsidRPr="00483490" w:rsidRDefault="00FF30AB" w:rsidP="00E64119">
            <w:pPr>
              <w:ind w:right="-164"/>
              <w:jc w:val="center"/>
              <w:rPr>
                <w:sz w:val="14"/>
              </w:rPr>
            </w:pPr>
            <w:r w:rsidRPr="00483490">
              <w:rPr>
                <w:sz w:val="14"/>
              </w:rPr>
              <w:t>72.53</w:t>
            </w:r>
          </w:p>
        </w:tc>
        <w:tc>
          <w:tcPr>
            <w:tcW w:w="706" w:type="dxa"/>
            <w:noWrap/>
            <w:hideMark/>
          </w:tcPr>
          <w:p w14:paraId="76AC48B6" w14:textId="77777777" w:rsidR="00FF30AB" w:rsidRPr="00483490" w:rsidRDefault="00FF30AB" w:rsidP="00E64119">
            <w:pPr>
              <w:ind w:right="-164"/>
              <w:jc w:val="center"/>
              <w:rPr>
                <w:sz w:val="14"/>
              </w:rPr>
            </w:pPr>
            <w:r w:rsidRPr="00483490">
              <w:rPr>
                <w:sz w:val="14"/>
              </w:rPr>
              <w:t>9.74</w:t>
            </w:r>
          </w:p>
        </w:tc>
        <w:tc>
          <w:tcPr>
            <w:tcW w:w="597" w:type="dxa"/>
            <w:noWrap/>
            <w:hideMark/>
          </w:tcPr>
          <w:p w14:paraId="4A6E64BA" w14:textId="77777777" w:rsidR="00FF30AB" w:rsidRPr="00483490" w:rsidRDefault="00FF30AB" w:rsidP="00E64119">
            <w:pPr>
              <w:ind w:right="-164"/>
              <w:jc w:val="center"/>
              <w:rPr>
                <w:sz w:val="14"/>
              </w:rPr>
            </w:pPr>
            <w:r w:rsidRPr="00483490">
              <w:rPr>
                <w:sz w:val="14"/>
              </w:rPr>
              <w:t>0.00</w:t>
            </w:r>
          </w:p>
        </w:tc>
      </w:tr>
      <w:tr w:rsidR="00FF30AB" w:rsidRPr="00483490" w14:paraId="6BE8D9F3" w14:textId="77777777" w:rsidTr="00D06173">
        <w:trPr>
          <w:trHeight w:val="290"/>
        </w:trPr>
        <w:tc>
          <w:tcPr>
            <w:tcW w:w="493" w:type="dxa"/>
            <w:noWrap/>
            <w:hideMark/>
          </w:tcPr>
          <w:p w14:paraId="13F7A320" w14:textId="77777777" w:rsidR="00FF30AB" w:rsidRPr="00483490" w:rsidRDefault="00FF30AB" w:rsidP="00E64119">
            <w:pPr>
              <w:ind w:right="-164"/>
              <w:jc w:val="center"/>
              <w:rPr>
                <w:sz w:val="18"/>
              </w:rPr>
            </w:pPr>
            <w:r w:rsidRPr="00483490">
              <w:rPr>
                <w:sz w:val="18"/>
              </w:rPr>
              <w:t>22</w:t>
            </w:r>
          </w:p>
        </w:tc>
        <w:tc>
          <w:tcPr>
            <w:tcW w:w="982" w:type="dxa"/>
            <w:noWrap/>
            <w:hideMark/>
          </w:tcPr>
          <w:p w14:paraId="1E39C324" w14:textId="77777777" w:rsidR="00FF30AB" w:rsidRPr="00483490" w:rsidRDefault="00FF30AB" w:rsidP="00E64119">
            <w:pPr>
              <w:ind w:right="-164"/>
              <w:jc w:val="center"/>
              <w:rPr>
                <w:sz w:val="18"/>
              </w:rPr>
            </w:pPr>
            <w:r w:rsidRPr="00483490">
              <w:rPr>
                <w:sz w:val="18"/>
              </w:rPr>
              <w:t>NPG-1/22</w:t>
            </w:r>
          </w:p>
        </w:tc>
        <w:tc>
          <w:tcPr>
            <w:tcW w:w="617" w:type="dxa"/>
            <w:noWrap/>
            <w:hideMark/>
          </w:tcPr>
          <w:p w14:paraId="28FFFE9E" w14:textId="77777777" w:rsidR="00FF30AB" w:rsidRPr="00483490" w:rsidRDefault="00FF30AB" w:rsidP="00E64119">
            <w:pPr>
              <w:ind w:right="-164"/>
              <w:jc w:val="center"/>
              <w:rPr>
                <w:sz w:val="14"/>
              </w:rPr>
            </w:pPr>
            <w:r w:rsidRPr="00483490">
              <w:rPr>
                <w:sz w:val="14"/>
              </w:rPr>
              <w:t>56.35</w:t>
            </w:r>
          </w:p>
        </w:tc>
        <w:tc>
          <w:tcPr>
            <w:tcW w:w="526" w:type="dxa"/>
            <w:noWrap/>
            <w:hideMark/>
          </w:tcPr>
          <w:p w14:paraId="7FD7B242" w14:textId="77777777" w:rsidR="00FF30AB" w:rsidRPr="00483490" w:rsidRDefault="00FF30AB" w:rsidP="00E64119">
            <w:pPr>
              <w:ind w:right="-164"/>
              <w:jc w:val="center"/>
              <w:rPr>
                <w:sz w:val="14"/>
              </w:rPr>
            </w:pPr>
            <w:r w:rsidRPr="00483490">
              <w:rPr>
                <w:sz w:val="14"/>
              </w:rPr>
              <w:t>57.35</w:t>
            </w:r>
          </w:p>
        </w:tc>
        <w:tc>
          <w:tcPr>
            <w:tcW w:w="775" w:type="dxa"/>
            <w:noWrap/>
            <w:hideMark/>
          </w:tcPr>
          <w:p w14:paraId="10DE9D64" w14:textId="77777777" w:rsidR="00FF30AB" w:rsidRPr="00483490" w:rsidRDefault="00FF30AB" w:rsidP="00E64119">
            <w:pPr>
              <w:ind w:right="-164"/>
              <w:jc w:val="center"/>
              <w:rPr>
                <w:sz w:val="14"/>
              </w:rPr>
            </w:pPr>
            <w:r w:rsidRPr="00483490">
              <w:rPr>
                <w:sz w:val="14"/>
              </w:rPr>
              <w:t>1.00</w:t>
            </w:r>
          </w:p>
        </w:tc>
        <w:tc>
          <w:tcPr>
            <w:tcW w:w="982" w:type="dxa"/>
            <w:noWrap/>
            <w:hideMark/>
          </w:tcPr>
          <w:p w14:paraId="4748D221" w14:textId="77777777" w:rsidR="00FF30AB" w:rsidRPr="00483490" w:rsidRDefault="00FF30AB" w:rsidP="00E64119">
            <w:pPr>
              <w:ind w:right="-164"/>
              <w:jc w:val="center"/>
              <w:rPr>
                <w:sz w:val="14"/>
              </w:rPr>
            </w:pPr>
            <w:r w:rsidRPr="00483490">
              <w:rPr>
                <w:sz w:val="14"/>
              </w:rPr>
              <w:t>855-P/24</w:t>
            </w:r>
          </w:p>
        </w:tc>
        <w:tc>
          <w:tcPr>
            <w:tcW w:w="537" w:type="dxa"/>
            <w:noWrap/>
            <w:hideMark/>
          </w:tcPr>
          <w:p w14:paraId="4FB21CCC" w14:textId="77777777" w:rsidR="00FF30AB" w:rsidRPr="00483490" w:rsidRDefault="00FF30AB" w:rsidP="00E64119">
            <w:pPr>
              <w:ind w:right="-164"/>
              <w:jc w:val="center"/>
              <w:rPr>
                <w:sz w:val="14"/>
              </w:rPr>
            </w:pPr>
            <w:r w:rsidRPr="00483490">
              <w:rPr>
                <w:sz w:val="14"/>
              </w:rPr>
              <w:t>92.98</w:t>
            </w:r>
          </w:p>
        </w:tc>
        <w:tc>
          <w:tcPr>
            <w:tcW w:w="557" w:type="dxa"/>
            <w:noWrap/>
            <w:hideMark/>
          </w:tcPr>
          <w:p w14:paraId="7F078BA8" w14:textId="77777777" w:rsidR="00FF30AB" w:rsidRPr="00483490" w:rsidRDefault="00FF30AB" w:rsidP="00E64119">
            <w:pPr>
              <w:ind w:right="-164"/>
              <w:jc w:val="center"/>
              <w:rPr>
                <w:sz w:val="14"/>
              </w:rPr>
            </w:pPr>
            <w:r w:rsidRPr="00483490">
              <w:rPr>
                <w:sz w:val="14"/>
              </w:rPr>
              <w:t>1.48</w:t>
            </w:r>
          </w:p>
        </w:tc>
        <w:tc>
          <w:tcPr>
            <w:tcW w:w="466" w:type="dxa"/>
            <w:noWrap/>
            <w:hideMark/>
          </w:tcPr>
          <w:p w14:paraId="5F85AC28" w14:textId="77777777" w:rsidR="00FF30AB" w:rsidRPr="00483490" w:rsidRDefault="00FF30AB" w:rsidP="00E64119">
            <w:pPr>
              <w:ind w:right="-164"/>
              <w:jc w:val="center"/>
              <w:rPr>
                <w:sz w:val="14"/>
              </w:rPr>
            </w:pPr>
            <w:r w:rsidRPr="00483490">
              <w:rPr>
                <w:sz w:val="14"/>
              </w:rPr>
              <w:t>2.95</w:t>
            </w:r>
          </w:p>
        </w:tc>
        <w:tc>
          <w:tcPr>
            <w:tcW w:w="522" w:type="dxa"/>
            <w:noWrap/>
            <w:hideMark/>
          </w:tcPr>
          <w:p w14:paraId="262A6B9A" w14:textId="77777777" w:rsidR="00FF30AB" w:rsidRPr="00483490" w:rsidRDefault="00FF30AB" w:rsidP="00E64119">
            <w:pPr>
              <w:ind w:right="-164"/>
              <w:jc w:val="center"/>
              <w:rPr>
                <w:sz w:val="14"/>
              </w:rPr>
            </w:pPr>
            <w:r w:rsidRPr="00483490">
              <w:rPr>
                <w:sz w:val="14"/>
              </w:rPr>
              <w:t>2.59</w:t>
            </w:r>
          </w:p>
        </w:tc>
        <w:tc>
          <w:tcPr>
            <w:tcW w:w="542" w:type="dxa"/>
            <w:noWrap/>
            <w:hideMark/>
          </w:tcPr>
          <w:p w14:paraId="446EAA18" w14:textId="77777777" w:rsidR="00FF30AB" w:rsidRPr="00483490" w:rsidRDefault="00FF30AB" w:rsidP="00E64119">
            <w:pPr>
              <w:ind w:right="-164"/>
              <w:jc w:val="center"/>
              <w:rPr>
                <w:sz w:val="14"/>
              </w:rPr>
            </w:pPr>
            <w:r w:rsidRPr="00483490">
              <w:rPr>
                <w:sz w:val="14"/>
              </w:rPr>
              <w:t>7.02</w:t>
            </w:r>
          </w:p>
        </w:tc>
        <w:tc>
          <w:tcPr>
            <w:tcW w:w="737" w:type="dxa"/>
            <w:noWrap/>
            <w:hideMark/>
          </w:tcPr>
          <w:p w14:paraId="64802891" w14:textId="77777777" w:rsidR="00FF30AB" w:rsidRPr="00483490" w:rsidRDefault="00FF30AB" w:rsidP="00E64119">
            <w:pPr>
              <w:ind w:right="-164"/>
              <w:jc w:val="center"/>
              <w:rPr>
                <w:sz w:val="14"/>
              </w:rPr>
            </w:pPr>
            <w:r w:rsidRPr="00483490">
              <w:rPr>
                <w:sz w:val="14"/>
              </w:rPr>
              <w:t>68.21</w:t>
            </w:r>
          </w:p>
        </w:tc>
        <w:tc>
          <w:tcPr>
            <w:tcW w:w="706" w:type="dxa"/>
            <w:noWrap/>
            <w:hideMark/>
          </w:tcPr>
          <w:p w14:paraId="23A13851" w14:textId="77777777" w:rsidR="00FF30AB" w:rsidRPr="00483490" w:rsidRDefault="00FF30AB" w:rsidP="00E64119">
            <w:pPr>
              <w:ind w:right="-164"/>
              <w:jc w:val="center"/>
              <w:rPr>
                <w:sz w:val="14"/>
              </w:rPr>
            </w:pPr>
            <w:r w:rsidRPr="00483490">
              <w:rPr>
                <w:sz w:val="14"/>
              </w:rPr>
              <w:t>12.90</w:t>
            </w:r>
          </w:p>
        </w:tc>
        <w:tc>
          <w:tcPr>
            <w:tcW w:w="597" w:type="dxa"/>
            <w:noWrap/>
            <w:hideMark/>
          </w:tcPr>
          <w:p w14:paraId="7AFA35A4" w14:textId="77777777" w:rsidR="00FF30AB" w:rsidRPr="00483490" w:rsidRDefault="00FF30AB" w:rsidP="00E64119">
            <w:pPr>
              <w:ind w:right="-164"/>
              <w:jc w:val="center"/>
              <w:rPr>
                <w:sz w:val="14"/>
              </w:rPr>
            </w:pPr>
            <w:r w:rsidRPr="00483490">
              <w:rPr>
                <w:sz w:val="14"/>
              </w:rPr>
              <w:t>0.00</w:t>
            </w:r>
          </w:p>
        </w:tc>
      </w:tr>
      <w:tr w:rsidR="00FF30AB" w:rsidRPr="00483490" w14:paraId="3E7C2978" w14:textId="77777777" w:rsidTr="00D06173">
        <w:trPr>
          <w:trHeight w:val="290"/>
        </w:trPr>
        <w:tc>
          <w:tcPr>
            <w:tcW w:w="493" w:type="dxa"/>
            <w:noWrap/>
            <w:hideMark/>
          </w:tcPr>
          <w:p w14:paraId="5EFE2567" w14:textId="77777777" w:rsidR="00FF30AB" w:rsidRPr="00483490" w:rsidRDefault="00FF30AB" w:rsidP="00E64119">
            <w:pPr>
              <w:ind w:right="-164"/>
              <w:jc w:val="center"/>
              <w:rPr>
                <w:sz w:val="18"/>
              </w:rPr>
            </w:pPr>
            <w:r w:rsidRPr="00483490">
              <w:rPr>
                <w:sz w:val="18"/>
              </w:rPr>
              <w:t>23</w:t>
            </w:r>
          </w:p>
        </w:tc>
        <w:tc>
          <w:tcPr>
            <w:tcW w:w="982" w:type="dxa"/>
            <w:noWrap/>
            <w:hideMark/>
          </w:tcPr>
          <w:p w14:paraId="56EDD06F" w14:textId="77777777" w:rsidR="00FF30AB" w:rsidRPr="00483490" w:rsidRDefault="00FF30AB" w:rsidP="00E64119">
            <w:pPr>
              <w:ind w:right="-164"/>
              <w:jc w:val="center"/>
              <w:rPr>
                <w:sz w:val="18"/>
              </w:rPr>
            </w:pPr>
            <w:r w:rsidRPr="00483490">
              <w:rPr>
                <w:sz w:val="18"/>
              </w:rPr>
              <w:t>NPG-1/23</w:t>
            </w:r>
          </w:p>
        </w:tc>
        <w:tc>
          <w:tcPr>
            <w:tcW w:w="617" w:type="dxa"/>
            <w:noWrap/>
            <w:hideMark/>
          </w:tcPr>
          <w:p w14:paraId="7C62215D" w14:textId="77777777" w:rsidR="00FF30AB" w:rsidRPr="00483490" w:rsidRDefault="00FF30AB" w:rsidP="00E64119">
            <w:pPr>
              <w:ind w:right="-164"/>
              <w:jc w:val="center"/>
              <w:rPr>
                <w:sz w:val="14"/>
              </w:rPr>
            </w:pPr>
            <w:r w:rsidRPr="00483490">
              <w:rPr>
                <w:sz w:val="14"/>
              </w:rPr>
              <w:t>57.35</w:t>
            </w:r>
          </w:p>
        </w:tc>
        <w:tc>
          <w:tcPr>
            <w:tcW w:w="526" w:type="dxa"/>
            <w:noWrap/>
            <w:hideMark/>
          </w:tcPr>
          <w:p w14:paraId="5BA6F454" w14:textId="77777777" w:rsidR="00FF30AB" w:rsidRPr="00483490" w:rsidRDefault="00FF30AB" w:rsidP="00E64119">
            <w:pPr>
              <w:ind w:right="-164"/>
              <w:jc w:val="center"/>
              <w:rPr>
                <w:sz w:val="14"/>
              </w:rPr>
            </w:pPr>
            <w:r w:rsidRPr="00483490">
              <w:rPr>
                <w:sz w:val="14"/>
              </w:rPr>
              <w:t>58.30</w:t>
            </w:r>
          </w:p>
        </w:tc>
        <w:tc>
          <w:tcPr>
            <w:tcW w:w="775" w:type="dxa"/>
            <w:noWrap/>
            <w:hideMark/>
          </w:tcPr>
          <w:p w14:paraId="2EF82AFC" w14:textId="77777777" w:rsidR="00FF30AB" w:rsidRPr="00483490" w:rsidRDefault="00FF30AB" w:rsidP="00E64119">
            <w:pPr>
              <w:ind w:right="-164"/>
              <w:jc w:val="center"/>
              <w:rPr>
                <w:sz w:val="14"/>
              </w:rPr>
            </w:pPr>
            <w:r w:rsidRPr="00483490">
              <w:rPr>
                <w:sz w:val="14"/>
              </w:rPr>
              <w:t>0.95</w:t>
            </w:r>
          </w:p>
        </w:tc>
        <w:tc>
          <w:tcPr>
            <w:tcW w:w="982" w:type="dxa"/>
            <w:noWrap/>
            <w:hideMark/>
          </w:tcPr>
          <w:p w14:paraId="0195D1AE" w14:textId="77777777" w:rsidR="00FF30AB" w:rsidRPr="00483490" w:rsidRDefault="00FF30AB" w:rsidP="00E64119">
            <w:pPr>
              <w:ind w:right="-164"/>
              <w:jc w:val="center"/>
              <w:rPr>
                <w:sz w:val="14"/>
              </w:rPr>
            </w:pPr>
            <w:r w:rsidRPr="00483490">
              <w:rPr>
                <w:sz w:val="14"/>
              </w:rPr>
              <w:t>856-P/24</w:t>
            </w:r>
          </w:p>
        </w:tc>
        <w:tc>
          <w:tcPr>
            <w:tcW w:w="537" w:type="dxa"/>
            <w:noWrap/>
            <w:hideMark/>
          </w:tcPr>
          <w:p w14:paraId="6B99A24D" w14:textId="77777777" w:rsidR="00FF30AB" w:rsidRPr="00483490" w:rsidRDefault="00FF30AB" w:rsidP="00E64119">
            <w:pPr>
              <w:ind w:right="-164"/>
              <w:jc w:val="center"/>
              <w:rPr>
                <w:sz w:val="14"/>
              </w:rPr>
            </w:pPr>
            <w:r w:rsidRPr="00483490">
              <w:rPr>
                <w:sz w:val="14"/>
              </w:rPr>
              <w:t>94.10</w:t>
            </w:r>
          </w:p>
        </w:tc>
        <w:tc>
          <w:tcPr>
            <w:tcW w:w="557" w:type="dxa"/>
            <w:noWrap/>
            <w:hideMark/>
          </w:tcPr>
          <w:p w14:paraId="7FF4569C" w14:textId="77777777" w:rsidR="00FF30AB" w:rsidRPr="00483490" w:rsidRDefault="00FF30AB" w:rsidP="00E64119">
            <w:pPr>
              <w:ind w:right="-164"/>
              <w:jc w:val="center"/>
              <w:rPr>
                <w:sz w:val="14"/>
              </w:rPr>
            </w:pPr>
            <w:r w:rsidRPr="00483490">
              <w:rPr>
                <w:sz w:val="14"/>
              </w:rPr>
              <w:t>1.43</w:t>
            </w:r>
          </w:p>
        </w:tc>
        <w:tc>
          <w:tcPr>
            <w:tcW w:w="466" w:type="dxa"/>
            <w:noWrap/>
            <w:hideMark/>
          </w:tcPr>
          <w:p w14:paraId="5BABA6F7" w14:textId="77777777" w:rsidR="00FF30AB" w:rsidRPr="00483490" w:rsidRDefault="00FF30AB" w:rsidP="00E64119">
            <w:pPr>
              <w:ind w:right="-164"/>
              <w:jc w:val="center"/>
              <w:rPr>
                <w:sz w:val="14"/>
              </w:rPr>
            </w:pPr>
            <w:r w:rsidRPr="00483490">
              <w:rPr>
                <w:sz w:val="14"/>
              </w:rPr>
              <w:t>2.39</w:t>
            </w:r>
          </w:p>
        </w:tc>
        <w:tc>
          <w:tcPr>
            <w:tcW w:w="522" w:type="dxa"/>
            <w:noWrap/>
            <w:hideMark/>
          </w:tcPr>
          <w:p w14:paraId="63313B27" w14:textId="77777777" w:rsidR="00FF30AB" w:rsidRPr="00483490" w:rsidRDefault="00FF30AB" w:rsidP="00E64119">
            <w:pPr>
              <w:ind w:right="-164"/>
              <w:jc w:val="center"/>
              <w:rPr>
                <w:sz w:val="14"/>
              </w:rPr>
            </w:pPr>
            <w:r w:rsidRPr="00483490">
              <w:rPr>
                <w:sz w:val="14"/>
              </w:rPr>
              <w:t>2.08</w:t>
            </w:r>
          </w:p>
        </w:tc>
        <w:tc>
          <w:tcPr>
            <w:tcW w:w="542" w:type="dxa"/>
            <w:noWrap/>
            <w:hideMark/>
          </w:tcPr>
          <w:p w14:paraId="72B736CF" w14:textId="77777777" w:rsidR="00FF30AB" w:rsidRPr="00483490" w:rsidRDefault="00FF30AB" w:rsidP="00E64119">
            <w:pPr>
              <w:ind w:right="-164"/>
              <w:jc w:val="center"/>
              <w:rPr>
                <w:sz w:val="14"/>
              </w:rPr>
            </w:pPr>
            <w:r w:rsidRPr="00483490">
              <w:rPr>
                <w:sz w:val="14"/>
              </w:rPr>
              <w:t>5.90</w:t>
            </w:r>
          </w:p>
        </w:tc>
        <w:tc>
          <w:tcPr>
            <w:tcW w:w="737" w:type="dxa"/>
            <w:noWrap/>
            <w:hideMark/>
          </w:tcPr>
          <w:p w14:paraId="79BE95C3" w14:textId="77777777" w:rsidR="00FF30AB" w:rsidRPr="00483490" w:rsidRDefault="00FF30AB" w:rsidP="00E64119">
            <w:pPr>
              <w:ind w:right="-164"/>
              <w:jc w:val="center"/>
              <w:rPr>
                <w:sz w:val="14"/>
              </w:rPr>
            </w:pPr>
            <w:r w:rsidRPr="00483490">
              <w:rPr>
                <w:sz w:val="14"/>
              </w:rPr>
              <w:t>72.24</w:t>
            </w:r>
          </w:p>
        </w:tc>
        <w:tc>
          <w:tcPr>
            <w:tcW w:w="706" w:type="dxa"/>
            <w:noWrap/>
            <w:hideMark/>
          </w:tcPr>
          <w:p w14:paraId="1F844FB4" w14:textId="77777777" w:rsidR="00FF30AB" w:rsidRPr="00483490" w:rsidRDefault="00FF30AB" w:rsidP="00E64119">
            <w:pPr>
              <w:ind w:right="-164"/>
              <w:jc w:val="center"/>
              <w:rPr>
                <w:sz w:val="14"/>
              </w:rPr>
            </w:pPr>
            <w:r w:rsidRPr="00483490">
              <w:rPr>
                <w:sz w:val="14"/>
              </w:rPr>
              <w:t>10.41</w:t>
            </w:r>
          </w:p>
        </w:tc>
        <w:tc>
          <w:tcPr>
            <w:tcW w:w="597" w:type="dxa"/>
            <w:noWrap/>
            <w:hideMark/>
          </w:tcPr>
          <w:p w14:paraId="31F27B97" w14:textId="77777777" w:rsidR="00FF30AB" w:rsidRPr="00483490" w:rsidRDefault="00FF30AB" w:rsidP="00E64119">
            <w:pPr>
              <w:ind w:right="-164"/>
              <w:jc w:val="center"/>
              <w:rPr>
                <w:sz w:val="14"/>
              </w:rPr>
            </w:pPr>
            <w:r w:rsidRPr="00483490">
              <w:rPr>
                <w:sz w:val="14"/>
              </w:rPr>
              <w:t>0.00</w:t>
            </w:r>
          </w:p>
        </w:tc>
      </w:tr>
      <w:tr w:rsidR="00FF30AB" w:rsidRPr="00483490" w14:paraId="735A265A" w14:textId="77777777" w:rsidTr="00D06173">
        <w:trPr>
          <w:trHeight w:val="290"/>
        </w:trPr>
        <w:tc>
          <w:tcPr>
            <w:tcW w:w="493" w:type="dxa"/>
            <w:noWrap/>
            <w:hideMark/>
          </w:tcPr>
          <w:p w14:paraId="3C4FC3B9" w14:textId="77777777" w:rsidR="00FF30AB" w:rsidRPr="00483490" w:rsidRDefault="00FF30AB" w:rsidP="00E64119">
            <w:pPr>
              <w:ind w:right="-164"/>
              <w:jc w:val="center"/>
              <w:rPr>
                <w:sz w:val="18"/>
              </w:rPr>
            </w:pPr>
            <w:r w:rsidRPr="00483490">
              <w:rPr>
                <w:sz w:val="18"/>
              </w:rPr>
              <w:t>24</w:t>
            </w:r>
          </w:p>
        </w:tc>
        <w:tc>
          <w:tcPr>
            <w:tcW w:w="982" w:type="dxa"/>
            <w:noWrap/>
            <w:hideMark/>
          </w:tcPr>
          <w:p w14:paraId="5B1475F5" w14:textId="77777777" w:rsidR="00FF30AB" w:rsidRPr="00483490" w:rsidRDefault="00FF30AB" w:rsidP="00E64119">
            <w:pPr>
              <w:ind w:right="-164"/>
              <w:jc w:val="center"/>
              <w:rPr>
                <w:sz w:val="18"/>
              </w:rPr>
            </w:pPr>
            <w:r w:rsidRPr="00483490">
              <w:rPr>
                <w:sz w:val="18"/>
              </w:rPr>
              <w:t>NPG-1/24</w:t>
            </w:r>
          </w:p>
        </w:tc>
        <w:tc>
          <w:tcPr>
            <w:tcW w:w="617" w:type="dxa"/>
            <w:noWrap/>
            <w:hideMark/>
          </w:tcPr>
          <w:p w14:paraId="3AFE2B78" w14:textId="77777777" w:rsidR="00FF30AB" w:rsidRPr="00483490" w:rsidRDefault="00FF30AB" w:rsidP="00E64119">
            <w:pPr>
              <w:ind w:right="-164"/>
              <w:jc w:val="center"/>
              <w:rPr>
                <w:sz w:val="14"/>
              </w:rPr>
            </w:pPr>
            <w:r w:rsidRPr="00483490">
              <w:rPr>
                <w:sz w:val="14"/>
              </w:rPr>
              <w:t>59.00</w:t>
            </w:r>
          </w:p>
        </w:tc>
        <w:tc>
          <w:tcPr>
            <w:tcW w:w="526" w:type="dxa"/>
            <w:noWrap/>
            <w:hideMark/>
          </w:tcPr>
          <w:p w14:paraId="43D670E9" w14:textId="77777777" w:rsidR="00FF30AB" w:rsidRPr="00483490" w:rsidRDefault="00FF30AB" w:rsidP="00E64119">
            <w:pPr>
              <w:ind w:right="-164"/>
              <w:jc w:val="center"/>
              <w:rPr>
                <w:sz w:val="14"/>
              </w:rPr>
            </w:pPr>
            <w:r w:rsidRPr="00483490">
              <w:rPr>
                <w:sz w:val="14"/>
              </w:rPr>
              <w:t>60.00</w:t>
            </w:r>
          </w:p>
        </w:tc>
        <w:tc>
          <w:tcPr>
            <w:tcW w:w="775" w:type="dxa"/>
            <w:noWrap/>
            <w:hideMark/>
          </w:tcPr>
          <w:p w14:paraId="14B67E14" w14:textId="77777777" w:rsidR="00FF30AB" w:rsidRPr="00483490" w:rsidRDefault="00FF30AB" w:rsidP="00E64119">
            <w:pPr>
              <w:ind w:right="-164"/>
              <w:jc w:val="center"/>
              <w:rPr>
                <w:sz w:val="14"/>
              </w:rPr>
            </w:pPr>
            <w:r w:rsidRPr="00483490">
              <w:rPr>
                <w:sz w:val="14"/>
              </w:rPr>
              <w:t>1.00</w:t>
            </w:r>
          </w:p>
        </w:tc>
        <w:tc>
          <w:tcPr>
            <w:tcW w:w="982" w:type="dxa"/>
            <w:noWrap/>
            <w:hideMark/>
          </w:tcPr>
          <w:p w14:paraId="380F7A2A" w14:textId="77777777" w:rsidR="00FF30AB" w:rsidRPr="00483490" w:rsidRDefault="00FF30AB" w:rsidP="00E64119">
            <w:pPr>
              <w:ind w:right="-164"/>
              <w:jc w:val="center"/>
              <w:rPr>
                <w:sz w:val="14"/>
              </w:rPr>
            </w:pPr>
            <w:r w:rsidRPr="00483490">
              <w:rPr>
                <w:sz w:val="14"/>
              </w:rPr>
              <w:t>857-P/24</w:t>
            </w:r>
          </w:p>
        </w:tc>
        <w:tc>
          <w:tcPr>
            <w:tcW w:w="537" w:type="dxa"/>
            <w:noWrap/>
            <w:hideMark/>
          </w:tcPr>
          <w:p w14:paraId="44CE803D" w14:textId="77777777" w:rsidR="00FF30AB" w:rsidRPr="00483490" w:rsidRDefault="00FF30AB" w:rsidP="00E64119">
            <w:pPr>
              <w:ind w:right="-164"/>
              <w:jc w:val="center"/>
              <w:rPr>
                <w:sz w:val="14"/>
              </w:rPr>
            </w:pPr>
            <w:r w:rsidRPr="00483490">
              <w:rPr>
                <w:sz w:val="14"/>
              </w:rPr>
              <w:t>93.28</w:t>
            </w:r>
          </w:p>
        </w:tc>
        <w:tc>
          <w:tcPr>
            <w:tcW w:w="557" w:type="dxa"/>
            <w:noWrap/>
            <w:hideMark/>
          </w:tcPr>
          <w:p w14:paraId="411A7BFA" w14:textId="77777777" w:rsidR="00FF30AB" w:rsidRPr="00483490" w:rsidRDefault="00FF30AB" w:rsidP="00E64119">
            <w:pPr>
              <w:ind w:right="-164"/>
              <w:jc w:val="center"/>
              <w:rPr>
                <w:sz w:val="14"/>
              </w:rPr>
            </w:pPr>
            <w:r w:rsidRPr="00483490">
              <w:rPr>
                <w:sz w:val="14"/>
              </w:rPr>
              <w:t>1.90</w:t>
            </w:r>
          </w:p>
        </w:tc>
        <w:tc>
          <w:tcPr>
            <w:tcW w:w="466" w:type="dxa"/>
            <w:noWrap/>
            <w:hideMark/>
          </w:tcPr>
          <w:p w14:paraId="3012FB2A" w14:textId="77777777" w:rsidR="00FF30AB" w:rsidRPr="00483490" w:rsidRDefault="00FF30AB" w:rsidP="00E64119">
            <w:pPr>
              <w:ind w:right="-164"/>
              <w:jc w:val="center"/>
              <w:rPr>
                <w:sz w:val="14"/>
              </w:rPr>
            </w:pPr>
            <w:r w:rsidRPr="00483490">
              <w:rPr>
                <w:sz w:val="14"/>
              </w:rPr>
              <w:t>2.89</w:t>
            </w:r>
          </w:p>
        </w:tc>
        <w:tc>
          <w:tcPr>
            <w:tcW w:w="522" w:type="dxa"/>
            <w:noWrap/>
            <w:hideMark/>
          </w:tcPr>
          <w:p w14:paraId="633A4FD3" w14:textId="77777777" w:rsidR="00FF30AB" w:rsidRPr="00483490" w:rsidRDefault="00FF30AB" w:rsidP="00E64119">
            <w:pPr>
              <w:ind w:right="-164"/>
              <w:jc w:val="center"/>
              <w:rPr>
                <w:sz w:val="14"/>
              </w:rPr>
            </w:pPr>
            <w:r w:rsidRPr="00483490">
              <w:rPr>
                <w:sz w:val="14"/>
              </w:rPr>
              <w:t>1.93</w:t>
            </w:r>
          </w:p>
        </w:tc>
        <w:tc>
          <w:tcPr>
            <w:tcW w:w="542" w:type="dxa"/>
            <w:noWrap/>
            <w:hideMark/>
          </w:tcPr>
          <w:p w14:paraId="4F153C20" w14:textId="77777777" w:rsidR="00FF30AB" w:rsidRPr="00483490" w:rsidRDefault="00FF30AB" w:rsidP="00E64119">
            <w:pPr>
              <w:ind w:right="-164"/>
              <w:jc w:val="center"/>
              <w:rPr>
                <w:sz w:val="14"/>
              </w:rPr>
            </w:pPr>
            <w:r w:rsidRPr="00483490">
              <w:rPr>
                <w:sz w:val="14"/>
              </w:rPr>
              <w:t>6.72</w:t>
            </w:r>
          </w:p>
        </w:tc>
        <w:tc>
          <w:tcPr>
            <w:tcW w:w="737" w:type="dxa"/>
            <w:noWrap/>
            <w:hideMark/>
          </w:tcPr>
          <w:p w14:paraId="7CB075BB" w14:textId="77777777" w:rsidR="00FF30AB" w:rsidRPr="00483490" w:rsidRDefault="00FF30AB" w:rsidP="00E64119">
            <w:pPr>
              <w:ind w:right="-164"/>
              <w:jc w:val="center"/>
              <w:rPr>
                <w:sz w:val="14"/>
              </w:rPr>
            </w:pPr>
            <w:r w:rsidRPr="00483490">
              <w:rPr>
                <w:sz w:val="14"/>
              </w:rPr>
              <w:t>68.30</w:t>
            </w:r>
          </w:p>
        </w:tc>
        <w:tc>
          <w:tcPr>
            <w:tcW w:w="706" w:type="dxa"/>
            <w:noWrap/>
            <w:hideMark/>
          </w:tcPr>
          <w:p w14:paraId="18A18C89" w14:textId="77777777" w:rsidR="00FF30AB" w:rsidRPr="00483490" w:rsidRDefault="00FF30AB" w:rsidP="00E64119">
            <w:pPr>
              <w:ind w:right="-164"/>
              <w:jc w:val="center"/>
              <w:rPr>
                <w:sz w:val="14"/>
              </w:rPr>
            </w:pPr>
            <w:r w:rsidRPr="00483490">
              <w:rPr>
                <w:sz w:val="14"/>
              </w:rPr>
              <w:t>12.69</w:t>
            </w:r>
          </w:p>
        </w:tc>
        <w:tc>
          <w:tcPr>
            <w:tcW w:w="597" w:type="dxa"/>
            <w:noWrap/>
            <w:hideMark/>
          </w:tcPr>
          <w:p w14:paraId="08991227" w14:textId="77777777" w:rsidR="00FF30AB" w:rsidRPr="00483490" w:rsidRDefault="00FF30AB" w:rsidP="00E64119">
            <w:pPr>
              <w:ind w:right="-164"/>
              <w:jc w:val="center"/>
              <w:rPr>
                <w:sz w:val="14"/>
              </w:rPr>
            </w:pPr>
            <w:r w:rsidRPr="00483490">
              <w:rPr>
                <w:sz w:val="14"/>
              </w:rPr>
              <w:t>0.00</w:t>
            </w:r>
          </w:p>
        </w:tc>
      </w:tr>
      <w:tr w:rsidR="00FF30AB" w:rsidRPr="00483490" w14:paraId="22CE03F5" w14:textId="77777777" w:rsidTr="00D06173">
        <w:trPr>
          <w:trHeight w:val="290"/>
        </w:trPr>
        <w:tc>
          <w:tcPr>
            <w:tcW w:w="493" w:type="dxa"/>
            <w:noWrap/>
            <w:hideMark/>
          </w:tcPr>
          <w:p w14:paraId="647E2FC6" w14:textId="77777777" w:rsidR="00FF30AB" w:rsidRPr="00483490" w:rsidRDefault="00FF30AB" w:rsidP="00E64119">
            <w:pPr>
              <w:ind w:right="-164"/>
              <w:jc w:val="center"/>
              <w:rPr>
                <w:sz w:val="18"/>
              </w:rPr>
            </w:pPr>
            <w:r w:rsidRPr="00483490">
              <w:rPr>
                <w:sz w:val="18"/>
              </w:rPr>
              <w:t>25</w:t>
            </w:r>
          </w:p>
        </w:tc>
        <w:tc>
          <w:tcPr>
            <w:tcW w:w="982" w:type="dxa"/>
            <w:noWrap/>
            <w:hideMark/>
          </w:tcPr>
          <w:p w14:paraId="57FB9A1E" w14:textId="77777777" w:rsidR="00FF30AB" w:rsidRPr="00483490" w:rsidRDefault="00FF30AB" w:rsidP="00E64119">
            <w:pPr>
              <w:ind w:right="-164"/>
              <w:jc w:val="center"/>
              <w:rPr>
                <w:sz w:val="18"/>
              </w:rPr>
            </w:pPr>
            <w:r w:rsidRPr="00483490">
              <w:rPr>
                <w:sz w:val="18"/>
              </w:rPr>
              <w:t>NPG-1/25</w:t>
            </w:r>
          </w:p>
        </w:tc>
        <w:tc>
          <w:tcPr>
            <w:tcW w:w="617" w:type="dxa"/>
            <w:noWrap/>
            <w:hideMark/>
          </w:tcPr>
          <w:p w14:paraId="6A544CE8" w14:textId="77777777" w:rsidR="00FF30AB" w:rsidRPr="00483490" w:rsidRDefault="00FF30AB" w:rsidP="00E64119">
            <w:pPr>
              <w:ind w:right="-164"/>
              <w:jc w:val="center"/>
              <w:rPr>
                <w:sz w:val="14"/>
              </w:rPr>
            </w:pPr>
            <w:r w:rsidRPr="00483490">
              <w:rPr>
                <w:sz w:val="14"/>
              </w:rPr>
              <w:t>60.00</w:t>
            </w:r>
          </w:p>
        </w:tc>
        <w:tc>
          <w:tcPr>
            <w:tcW w:w="526" w:type="dxa"/>
            <w:noWrap/>
            <w:hideMark/>
          </w:tcPr>
          <w:p w14:paraId="3F176295" w14:textId="77777777" w:rsidR="00FF30AB" w:rsidRPr="00483490" w:rsidRDefault="00FF30AB" w:rsidP="00E64119">
            <w:pPr>
              <w:ind w:right="-164"/>
              <w:jc w:val="center"/>
              <w:rPr>
                <w:sz w:val="14"/>
              </w:rPr>
            </w:pPr>
            <w:r w:rsidRPr="00483490">
              <w:rPr>
                <w:sz w:val="14"/>
              </w:rPr>
              <w:t>61.00</w:t>
            </w:r>
          </w:p>
        </w:tc>
        <w:tc>
          <w:tcPr>
            <w:tcW w:w="775" w:type="dxa"/>
            <w:noWrap/>
            <w:hideMark/>
          </w:tcPr>
          <w:p w14:paraId="7F2DC318" w14:textId="77777777" w:rsidR="00FF30AB" w:rsidRPr="00483490" w:rsidRDefault="00FF30AB" w:rsidP="00E64119">
            <w:pPr>
              <w:ind w:right="-164"/>
              <w:jc w:val="center"/>
              <w:rPr>
                <w:sz w:val="14"/>
              </w:rPr>
            </w:pPr>
            <w:r w:rsidRPr="00483490">
              <w:rPr>
                <w:sz w:val="14"/>
              </w:rPr>
              <w:t>1.00</w:t>
            </w:r>
          </w:p>
        </w:tc>
        <w:tc>
          <w:tcPr>
            <w:tcW w:w="982" w:type="dxa"/>
            <w:noWrap/>
            <w:hideMark/>
          </w:tcPr>
          <w:p w14:paraId="19A26F2D" w14:textId="77777777" w:rsidR="00FF30AB" w:rsidRPr="00483490" w:rsidRDefault="00FF30AB" w:rsidP="00E64119">
            <w:pPr>
              <w:ind w:right="-164"/>
              <w:jc w:val="center"/>
              <w:rPr>
                <w:sz w:val="14"/>
              </w:rPr>
            </w:pPr>
            <w:r w:rsidRPr="00483490">
              <w:rPr>
                <w:sz w:val="14"/>
              </w:rPr>
              <w:t>858-P/24</w:t>
            </w:r>
          </w:p>
        </w:tc>
        <w:tc>
          <w:tcPr>
            <w:tcW w:w="537" w:type="dxa"/>
            <w:noWrap/>
            <w:hideMark/>
          </w:tcPr>
          <w:p w14:paraId="078FC3C7" w14:textId="77777777" w:rsidR="00FF30AB" w:rsidRPr="00483490" w:rsidRDefault="00FF30AB" w:rsidP="00E64119">
            <w:pPr>
              <w:ind w:right="-164"/>
              <w:jc w:val="center"/>
              <w:rPr>
                <w:sz w:val="14"/>
              </w:rPr>
            </w:pPr>
            <w:r w:rsidRPr="00483490">
              <w:rPr>
                <w:sz w:val="14"/>
              </w:rPr>
              <w:t>92.98</w:t>
            </w:r>
          </w:p>
        </w:tc>
        <w:tc>
          <w:tcPr>
            <w:tcW w:w="557" w:type="dxa"/>
            <w:noWrap/>
            <w:hideMark/>
          </w:tcPr>
          <w:p w14:paraId="31566623" w14:textId="77777777" w:rsidR="00FF30AB" w:rsidRPr="00483490" w:rsidRDefault="00FF30AB" w:rsidP="00E64119">
            <w:pPr>
              <w:ind w:right="-164"/>
              <w:jc w:val="center"/>
              <w:rPr>
                <w:sz w:val="14"/>
              </w:rPr>
            </w:pPr>
            <w:r w:rsidRPr="00483490">
              <w:rPr>
                <w:sz w:val="14"/>
              </w:rPr>
              <w:t>1.66</w:t>
            </w:r>
          </w:p>
        </w:tc>
        <w:tc>
          <w:tcPr>
            <w:tcW w:w="466" w:type="dxa"/>
            <w:noWrap/>
            <w:hideMark/>
          </w:tcPr>
          <w:p w14:paraId="5A991312" w14:textId="77777777" w:rsidR="00FF30AB" w:rsidRPr="00483490" w:rsidRDefault="00FF30AB" w:rsidP="00E64119">
            <w:pPr>
              <w:ind w:right="-164"/>
              <w:jc w:val="center"/>
              <w:rPr>
                <w:sz w:val="14"/>
              </w:rPr>
            </w:pPr>
            <w:r w:rsidRPr="00483490">
              <w:rPr>
                <w:sz w:val="14"/>
              </w:rPr>
              <w:t>3.18</w:t>
            </w:r>
          </w:p>
        </w:tc>
        <w:tc>
          <w:tcPr>
            <w:tcW w:w="522" w:type="dxa"/>
            <w:noWrap/>
            <w:hideMark/>
          </w:tcPr>
          <w:p w14:paraId="3D7D88E2" w14:textId="77777777" w:rsidR="00FF30AB" w:rsidRPr="00483490" w:rsidRDefault="00FF30AB" w:rsidP="00E64119">
            <w:pPr>
              <w:ind w:right="-164"/>
              <w:jc w:val="center"/>
              <w:rPr>
                <w:sz w:val="14"/>
              </w:rPr>
            </w:pPr>
            <w:r w:rsidRPr="00483490">
              <w:rPr>
                <w:sz w:val="14"/>
              </w:rPr>
              <w:t>2.18</w:t>
            </w:r>
          </w:p>
        </w:tc>
        <w:tc>
          <w:tcPr>
            <w:tcW w:w="542" w:type="dxa"/>
            <w:noWrap/>
            <w:hideMark/>
          </w:tcPr>
          <w:p w14:paraId="13F91CCC" w14:textId="77777777" w:rsidR="00FF30AB" w:rsidRPr="00483490" w:rsidRDefault="00FF30AB" w:rsidP="00E64119">
            <w:pPr>
              <w:ind w:right="-164"/>
              <w:jc w:val="center"/>
              <w:rPr>
                <w:sz w:val="14"/>
              </w:rPr>
            </w:pPr>
            <w:r w:rsidRPr="00483490">
              <w:rPr>
                <w:sz w:val="14"/>
              </w:rPr>
              <w:t>7.02</w:t>
            </w:r>
          </w:p>
        </w:tc>
        <w:tc>
          <w:tcPr>
            <w:tcW w:w="737" w:type="dxa"/>
            <w:noWrap/>
            <w:hideMark/>
          </w:tcPr>
          <w:p w14:paraId="56D277A7" w14:textId="77777777" w:rsidR="00FF30AB" w:rsidRPr="00483490" w:rsidRDefault="00FF30AB" w:rsidP="00E64119">
            <w:pPr>
              <w:ind w:right="-164"/>
              <w:jc w:val="center"/>
              <w:rPr>
                <w:sz w:val="14"/>
              </w:rPr>
            </w:pPr>
            <w:r w:rsidRPr="00483490">
              <w:rPr>
                <w:sz w:val="14"/>
              </w:rPr>
              <w:t>67.34</w:t>
            </w:r>
          </w:p>
        </w:tc>
        <w:tc>
          <w:tcPr>
            <w:tcW w:w="706" w:type="dxa"/>
            <w:noWrap/>
            <w:hideMark/>
          </w:tcPr>
          <w:p w14:paraId="63452EB0" w14:textId="77777777" w:rsidR="00FF30AB" w:rsidRPr="00483490" w:rsidRDefault="00FF30AB" w:rsidP="00E64119">
            <w:pPr>
              <w:ind w:right="-164"/>
              <w:jc w:val="center"/>
              <w:rPr>
                <w:sz w:val="14"/>
              </w:rPr>
            </w:pPr>
            <w:r w:rsidRPr="00483490">
              <w:rPr>
                <w:sz w:val="14"/>
              </w:rPr>
              <w:t>12.88</w:t>
            </w:r>
          </w:p>
        </w:tc>
        <w:tc>
          <w:tcPr>
            <w:tcW w:w="597" w:type="dxa"/>
            <w:noWrap/>
            <w:hideMark/>
          </w:tcPr>
          <w:p w14:paraId="701CFACA" w14:textId="77777777" w:rsidR="00FF30AB" w:rsidRPr="00483490" w:rsidRDefault="00FF30AB" w:rsidP="00E64119">
            <w:pPr>
              <w:ind w:right="-164"/>
              <w:jc w:val="center"/>
              <w:rPr>
                <w:sz w:val="14"/>
              </w:rPr>
            </w:pPr>
            <w:r w:rsidRPr="00483490">
              <w:rPr>
                <w:sz w:val="14"/>
              </w:rPr>
              <w:t>0.00</w:t>
            </w:r>
          </w:p>
        </w:tc>
      </w:tr>
      <w:tr w:rsidR="00FF30AB" w:rsidRPr="00483490" w14:paraId="33557A4D" w14:textId="77777777" w:rsidTr="00D06173">
        <w:trPr>
          <w:trHeight w:val="290"/>
        </w:trPr>
        <w:tc>
          <w:tcPr>
            <w:tcW w:w="493" w:type="dxa"/>
            <w:noWrap/>
            <w:hideMark/>
          </w:tcPr>
          <w:p w14:paraId="547A891F" w14:textId="77777777" w:rsidR="00FF30AB" w:rsidRPr="00483490" w:rsidRDefault="00FF30AB" w:rsidP="00E64119">
            <w:pPr>
              <w:ind w:right="-164"/>
              <w:jc w:val="center"/>
              <w:rPr>
                <w:sz w:val="18"/>
              </w:rPr>
            </w:pPr>
            <w:r w:rsidRPr="00483490">
              <w:rPr>
                <w:sz w:val="18"/>
              </w:rPr>
              <w:t>26</w:t>
            </w:r>
          </w:p>
        </w:tc>
        <w:tc>
          <w:tcPr>
            <w:tcW w:w="982" w:type="dxa"/>
            <w:noWrap/>
            <w:hideMark/>
          </w:tcPr>
          <w:p w14:paraId="7BEB5029" w14:textId="77777777" w:rsidR="00FF30AB" w:rsidRPr="00483490" w:rsidRDefault="00FF30AB" w:rsidP="00E64119">
            <w:pPr>
              <w:ind w:right="-164"/>
              <w:jc w:val="center"/>
              <w:rPr>
                <w:sz w:val="18"/>
              </w:rPr>
            </w:pPr>
            <w:r w:rsidRPr="00483490">
              <w:rPr>
                <w:sz w:val="18"/>
              </w:rPr>
              <w:t>NPG-1/26</w:t>
            </w:r>
          </w:p>
        </w:tc>
        <w:tc>
          <w:tcPr>
            <w:tcW w:w="617" w:type="dxa"/>
            <w:noWrap/>
            <w:hideMark/>
          </w:tcPr>
          <w:p w14:paraId="0D6F364D" w14:textId="77777777" w:rsidR="00FF30AB" w:rsidRPr="00483490" w:rsidRDefault="00FF30AB" w:rsidP="00E64119">
            <w:pPr>
              <w:ind w:right="-164"/>
              <w:jc w:val="center"/>
              <w:rPr>
                <w:sz w:val="14"/>
              </w:rPr>
            </w:pPr>
            <w:r w:rsidRPr="00483490">
              <w:rPr>
                <w:sz w:val="14"/>
              </w:rPr>
              <w:t>61.00</w:t>
            </w:r>
          </w:p>
        </w:tc>
        <w:tc>
          <w:tcPr>
            <w:tcW w:w="526" w:type="dxa"/>
            <w:noWrap/>
            <w:hideMark/>
          </w:tcPr>
          <w:p w14:paraId="7E82CFC2" w14:textId="77777777" w:rsidR="00FF30AB" w:rsidRPr="00483490" w:rsidRDefault="00FF30AB" w:rsidP="00E64119">
            <w:pPr>
              <w:ind w:right="-164"/>
              <w:jc w:val="center"/>
              <w:rPr>
                <w:sz w:val="14"/>
              </w:rPr>
            </w:pPr>
            <w:r w:rsidRPr="00483490">
              <w:rPr>
                <w:sz w:val="14"/>
              </w:rPr>
              <w:t>62.00</w:t>
            </w:r>
          </w:p>
        </w:tc>
        <w:tc>
          <w:tcPr>
            <w:tcW w:w="775" w:type="dxa"/>
            <w:noWrap/>
            <w:hideMark/>
          </w:tcPr>
          <w:p w14:paraId="7B69309F" w14:textId="77777777" w:rsidR="00FF30AB" w:rsidRPr="00483490" w:rsidRDefault="00FF30AB" w:rsidP="00E64119">
            <w:pPr>
              <w:ind w:right="-164"/>
              <w:jc w:val="center"/>
              <w:rPr>
                <w:sz w:val="14"/>
              </w:rPr>
            </w:pPr>
            <w:r w:rsidRPr="00483490">
              <w:rPr>
                <w:sz w:val="14"/>
              </w:rPr>
              <w:t>1.00</w:t>
            </w:r>
          </w:p>
        </w:tc>
        <w:tc>
          <w:tcPr>
            <w:tcW w:w="982" w:type="dxa"/>
            <w:noWrap/>
            <w:hideMark/>
          </w:tcPr>
          <w:p w14:paraId="0D7B3A3A" w14:textId="77777777" w:rsidR="00FF30AB" w:rsidRPr="00483490" w:rsidRDefault="00FF30AB" w:rsidP="00E64119">
            <w:pPr>
              <w:ind w:right="-164"/>
              <w:jc w:val="center"/>
              <w:rPr>
                <w:sz w:val="14"/>
              </w:rPr>
            </w:pPr>
            <w:r w:rsidRPr="00483490">
              <w:rPr>
                <w:sz w:val="14"/>
              </w:rPr>
              <w:t>859-P/24</w:t>
            </w:r>
          </w:p>
        </w:tc>
        <w:tc>
          <w:tcPr>
            <w:tcW w:w="537" w:type="dxa"/>
            <w:noWrap/>
            <w:hideMark/>
          </w:tcPr>
          <w:p w14:paraId="4B757D4A" w14:textId="77777777" w:rsidR="00FF30AB" w:rsidRPr="00483490" w:rsidRDefault="00FF30AB" w:rsidP="00E64119">
            <w:pPr>
              <w:ind w:right="-164"/>
              <w:jc w:val="center"/>
              <w:rPr>
                <w:sz w:val="14"/>
              </w:rPr>
            </w:pPr>
            <w:r w:rsidRPr="00483490">
              <w:rPr>
                <w:sz w:val="14"/>
              </w:rPr>
              <w:t>93.08</w:t>
            </w:r>
          </w:p>
        </w:tc>
        <w:tc>
          <w:tcPr>
            <w:tcW w:w="557" w:type="dxa"/>
            <w:noWrap/>
            <w:hideMark/>
          </w:tcPr>
          <w:p w14:paraId="75545EE4" w14:textId="77777777" w:rsidR="00FF30AB" w:rsidRPr="00483490" w:rsidRDefault="00FF30AB" w:rsidP="00E64119">
            <w:pPr>
              <w:ind w:right="-164"/>
              <w:jc w:val="center"/>
              <w:rPr>
                <w:sz w:val="14"/>
              </w:rPr>
            </w:pPr>
            <w:r w:rsidRPr="00483490">
              <w:rPr>
                <w:sz w:val="14"/>
              </w:rPr>
              <w:t>1.72</w:t>
            </w:r>
          </w:p>
        </w:tc>
        <w:tc>
          <w:tcPr>
            <w:tcW w:w="466" w:type="dxa"/>
            <w:noWrap/>
            <w:hideMark/>
          </w:tcPr>
          <w:p w14:paraId="40C936F5" w14:textId="77777777" w:rsidR="00FF30AB" w:rsidRPr="00483490" w:rsidRDefault="00FF30AB" w:rsidP="00E64119">
            <w:pPr>
              <w:ind w:right="-164"/>
              <w:jc w:val="center"/>
              <w:rPr>
                <w:sz w:val="14"/>
              </w:rPr>
            </w:pPr>
            <w:r w:rsidRPr="00483490">
              <w:rPr>
                <w:sz w:val="14"/>
              </w:rPr>
              <w:t>3.29</w:t>
            </w:r>
          </w:p>
        </w:tc>
        <w:tc>
          <w:tcPr>
            <w:tcW w:w="522" w:type="dxa"/>
            <w:noWrap/>
            <w:hideMark/>
          </w:tcPr>
          <w:p w14:paraId="024E1EAA" w14:textId="77777777" w:rsidR="00FF30AB" w:rsidRPr="00483490" w:rsidRDefault="00FF30AB" w:rsidP="00E64119">
            <w:pPr>
              <w:ind w:right="-164"/>
              <w:jc w:val="center"/>
              <w:rPr>
                <w:sz w:val="14"/>
              </w:rPr>
            </w:pPr>
            <w:r w:rsidRPr="00483490">
              <w:rPr>
                <w:sz w:val="14"/>
              </w:rPr>
              <w:t>1.91</w:t>
            </w:r>
          </w:p>
        </w:tc>
        <w:tc>
          <w:tcPr>
            <w:tcW w:w="542" w:type="dxa"/>
            <w:noWrap/>
            <w:hideMark/>
          </w:tcPr>
          <w:p w14:paraId="09FB0214" w14:textId="77777777" w:rsidR="00FF30AB" w:rsidRPr="00483490" w:rsidRDefault="00FF30AB" w:rsidP="00E64119">
            <w:pPr>
              <w:ind w:right="-164"/>
              <w:jc w:val="center"/>
              <w:rPr>
                <w:sz w:val="14"/>
              </w:rPr>
            </w:pPr>
            <w:r w:rsidRPr="00483490">
              <w:rPr>
                <w:sz w:val="14"/>
              </w:rPr>
              <w:t>6.92</w:t>
            </w:r>
          </w:p>
        </w:tc>
        <w:tc>
          <w:tcPr>
            <w:tcW w:w="737" w:type="dxa"/>
            <w:noWrap/>
            <w:hideMark/>
          </w:tcPr>
          <w:p w14:paraId="7D8B7415" w14:textId="77777777" w:rsidR="00FF30AB" w:rsidRPr="00483490" w:rsidRDefault="00FF30AB" w:rsidP="00E64119">
            <w:pPr>
              <w:ind w:right="-164"/>
              <w:jc w:val="center"/>
              <w:rPr>
                <w:sz w:val="14"/>
              </w:rPr>
            </w:pPr>
            <w:r w:rsidRPr="00483490">
              <w:rPr>
                <w:sz w:val="14"/>
              </w:rPr>
              <w:t>69.16</w:t>
            </w:r>
          </w:p>
        </w:tc>
        <w:tc>
          <w:tcPr>
            <w:tcW w:w="706" w:type="dxa"/>
            <w:noWrap/>
            <w:hideMark/>
          </w:tcPr>
          <w:p w14:paraId="69F15103" w14:textId="77777777" w:rsidR="00FF30AB" w:rsidRPr="00483490" w:rsidRDefault="00FF30AB" w:rsidP="00E64119">
            <w:pPr>
              <w:ind w:right="-164"/>
              <w:jc w:val="center"/>
              <w:rPr>
                <w:sz w:val="14"/>
              </w:rPr>
            </w:pPr>
            <w:r w:rsidRPr="00483490">
              <w:rPr>
                <w:sz w:val="14"/>
              </w:rPr>
              <w:t>11.01</w:t>
            </w:r>
          </w:p>
        </w:tc>
        <w:tc>
          <w:tcPr>
            <w:tcW w:w="597" w:type="dxa"/>
            <w:noWrap/>
            <w:hideMark/>
          </w:tcPr>
          <w:p w14:paraId="69BDD9B2" w14:textId="77777777" w:rsidR="00FF30AB" w:rsidRPr="00483490" w:rsidRDefault="00FF30AB" w:rsidP="00E64119">
            <w:pPr>
              <w:ind w:right="-164"/>
              <w:jc w:val="center"/>
              <w:rPr>
                <w:sz w:val="14"/>
              </w:rPr>
            </w:pPr>
            <w:r w:rsidRPr="00483490">
              <w:rPr>
                <w:sz w:val="14"/>
              </w:rPr>
              <w:t>0.00</w:t>
            </w:r>
          </w:p>
        </w:tc>
      </w:tr>
      <w:tr w:rsidR="00FF30AB" w:rsidRPr="00483490" w14:paraId="6D7662D7" w14:textId="77777777" w:rsidTr="00D06173">
        <w:trPr>
          <w:trHeight w:val="290"/>
        </w:trPr>
        <w:tc>
          <w:tcPr>
            <w:tcW w:w="493" w:type="dxa"/>
            <w:noWrap/>
            <w:hideMark/>
          </w:tcPr>
          <w:p w14:paraId="7141A061" w14:textId="77777777" w:rsidR="00FF30AB" w:rsidRPr="00483490" w:rsidRDefault="00FF30AB" w:rsidP="00E64119">
            <w:pPr>
              <w:ind w:right="-164"/>
              <w:jc w:val="center"/>
              <w:rPr>
                <w:sz w:val="18"/>
              </w:rPr>
            </w:pPr>
            <w:r w:rsidRPr="00483490">
              <w:rPr>
                <w:sz w:val="18"/>
              </w:rPr>
              <w:t>27</w:t>
            </w:r>
          </w:p>
        </w:tc>
        <w:tc>
          <w:tcPr>
            <w:tcW w:w="982" w:type="dxa"/>
            <w:noWrap/>
            <w:hideMark/>
          </w:tcPr>
          <w:p w14:paraId="7DB2A338" w14:textId="77777777" w:rsidR="00FF30AB" w:rsidRPr="00483490" w:rsidRDefault="00FF30AB" w:rsidP="00E64119">
            <w:pPr>
              <w:ind w:right="-164"/>
              <w:jc w:val="center"/>
              <w:rPr>
                <w:sz w:val="18"/>
              </w:rPr>
            </w:pPr>
            <w:r w:rsidRPr="00483490">
              <w:rPr>
                <w:sz w:val="18"/>
              </w:rPr>
              <w:t>NPG-1/27</w:t>
            </w:r>
          </w:p>
        </w:tc>
        <w:tc>
          <w:tcPr>
            <w:tcW w:w="617" w:type="dxa"/>
            <w:noWrap/>
            <w:hideMark/>
          </w:tcPr>
          <w:p w14:paraId="492C9075" w14:textId="77777777" w:rsidR="00FF30AB" w:rsidRPr="00483490" w:rsidRDefault="00FF30AB" w:rsidP="00E64119">
            <w:pPr>
              <w:ind w:right="-164"/>
              <w:jc w:val="center"/>
              <w:rPr>
                <w:sz w:val="14"/>
              </w:rPr>
            </w:pPr>
            <w:r w:rsidRPr="00483490">
              <w:rPr>
                <w:sz w:val="14"/>
              </w:rPr>
              <w:t>62.00</w:t>
            </w:r>
          </w:p>
        </w:tc>
        <w:tc>
          <w:tcPr>
            <w:tcW w:w="526" w:type="dxa"/>
            <w:noWrap/>
            <w:hideMark/>
          </w:tcPr>
          <w:p w14:paraId="4DAEAEBF" w14:textId="77777777" w:rsidR="00FF30AB" w:rsidRPr="00483490" w:rsidRDefault="00FF30AB" w:rsidP="00E64119">
            <w:pPr>
              <w:ind w:right="-164"/>
              <w:jc w:val="center"/>
              <w:rPr>
                <w:sz w:val="14"/>
              </w:rPr>
            </w:pPr>
            <w:r w:rsidRPr="00483490">
              <w:rPr>
                <w:sz w:val="14"/>
              </w:rPr>
              <w:t>63.30</w:t>
            </w:r>
          </w:p>
        </w:tc>
        <w:tc>
          <w:tcPr>
            <w:tcW w:w="775" w:type="dxa"/>
            <w:noWrap/>
            <w:hideMark/>
          </w:tcPr>
          <w:p w14:paraId="4172B1D9" w14:textId="77777777" w:rsidR="00FF30AB" w:rsidRPr="00483490" w:rsidRDefault="00FF30AB" w:rsidP="00E64119">
            <w:pPr>
              <w:ind w:right="-164"/>
              <w:jc w:val="center"/>
              <w:rPr>
                <w:sz w:val="14"/>
              </w:rPr>
            </w:pPr>
            <w:r w:rsidRPr="00483490">
              <w:rPr>
                <w:sz w:val="14"/>
              </w:rPr>
              <w:t>1.30</w:t>
            </w:r>
          </w:p>
        </w:tc>
        <w:tc>
          <w:tcPr>
            <w:tcW w:w="982" w:type="dxa"/>
            <w:noWrap/>
            <w:hideMark/>
          </w:tcPr>
          <w:p w14:paraId="681DB137" w14:textId="77777777" w:rsidR="00FF30AB" w:rsidRPr="00483490" w:rsidRDefault="00FF30AB" w:rsidP="00E64119">
            <w:pPr>
              <w:ind w:right="-164"/>
              <w:jc w:val="center"/>
              <w:rPr>
                <w:sz w:val="14"/>
              </w:rPr>
            </w:pPr>
            <w:r w:rsidRPr="00483490">
              <w:rPr>
                <w:sz w:val="14"/>
              </w:rPr>
              <w:t>860-P/24</w:t>
            </w:r>
          </w:p>
        </w:tc>
        <w:tc>
          <w:tcPr>
            <w:tcW w:w="537" w:type="dxa"/>
            <w:noWrap/>
            <w:hideMark/>
          </w:tcPr>
          <w:p w14:paraId="56246D96" w14:textId="77777777" w:rsidR="00FF30AB" w:rsidRPr="00483490" w:rsidRDefault="00FF30AB" w:rsidP="00E64119">
            <w:pPr>
              <w:ind w:right="-164"/>
              <w:jc w:val="center"/>
              <w:rPr>
                <w:sz w:val="14"/>
              </w:rPr>
            </w:pPr>
            <w:r w:rsidRPr="00483490">
              <w:rPr>
                <w:sz w:val="14"/>
              </w:rPr>
              <w:t>90.40</w:t>
            </w:r>
          </w:p>
        </w:tc>
        <w:tc>
          <w:tcPr>
            <w:tcW w:w="557" w:type="dxa"/>
            <w:noWrap/>
            <w:hideMark/>
          </w:tcPr>
          <w:p w14:paraId="4E8CEED4" w14:textId="77777777" w:rsidR="00FF30AB" w:rsidRPr="00483490" w:rsidRDefault="00FF30AB" w:rsidP="00E64119">
            <w:pPr>
              <w:ind w:right="-164"/>
              <w:jc w:val="center"/>
              <w:rPr>
                <w:sz w:val="14"/>
              </w:rPr>
            </w:pPr>
            <w:r w:rsidRPr="00483490">
              <w:rPr>
                <w:sz w:val="14"/>
              </w:rPr>
              <w:t>2.48</w:t>
            </w:r>
          </w:p>
        </w:tc>
        <w:tc>
          <w:tcPr>
            <w:tcW w:w="466" w:type="dxa"/>
            <w:noWrap/>
            <w:hideMark/>
          </w:tcPr>
          <w:p w14:paraId="0FB324F8" w14:textId="77777777" w:rsidR="00FF30AB" w:rsidRPr="00483490" w:rsidRDefault="00FF30AB" w:rsidP="00E64119">
            <w:pPr>
              <w:ind w:right="-164"/>
              <w:jc w:val="center"/>
              <w:rPr>
                <w:sz w:val="14"/>
              </w:rPr>
            </w:pPr>
            <w:r w:rsidRPr="00483490">
              <w:rPr>
                <w:sz w:val="14"/>
              </w:rPr>
              <w:t>4.25</w:t>
            </w:r>
          </w:p>
        </w:tc>
        <w:tc>
          <w:tcPr>
            <w:tcW w:w="522" w:type="dxa"/>
            <w:noWrap/>
            <w:hideMark/>
          </w:tcPr>
          <w:p w14:paraId="669DEB6C" w14:textId="77777777" w:rsidR="00FF30AB" w:rsidRPr="00483490" w:rsidRDefault="00FF30AB" w:rsidP="00E64119">
            <w:pPr>
              <w:ind w:right="-164"/>
              <w:jc w:val="center"/>
              <w:rPr>
                <w:sz w:val="14"/>
              </w:rPr>
            </w:pPr>
            <w:r w:rsidRPr="00483490">
              <w:rPr>
                <w:sz w:val="14"/>
              </w:rPr>
              <w:t>2.87</w:t>
            </w:r>
          </w:p>
        </w:tc>
        <w:tc>
          <w:tcPr>
            <w:tcW w:w="542" w:type="dxa"/>
            <w:noWrap/>
            <w:hideMark/>
          </w:tcPr>
          <w:p w14:paraId="535D8A51" w14:textId="77777777" w:rsidR="00FF30AB" w:rsidRPr="00483490" w:rsidRDefault="00FF30AB" w:rsidP="00E64119">
            <w:pPr>
              <w:ind w:right="-164"/>
              <w:jc w:val="center"/>
              <w:rPr>
                <w:sz w:val="14"/>
              </w:rPr>
            </w:pPr>
            <w:r w:rsidRPr="00483490">
              <w:rPr>
                <w:sz w:val="14"/>
              </w:rPr>
              <w:t>9.60</w:t>
            </w:r>
          </w:p>
        </w:tc>
        <w:tc>
          <w:tcPr>
            <w:tcW w:w="737" w:type="dxa"/>
            <w:noWrap/>
            <w:hideMark/>
          </w:tcPr>
          <w:p w14:paraId="46901779" w14:textId="77777777" w:rsidR="00FF30AB" w:rsidRPr="00483490" w:rsidRDefault="00FF30AB" w:rsidP="00E64119">
            <w:pPr>
              <w:ind w:right="-164"/>
              <w:jc w:val="center"/>
              <w:rPr>
                <w:sz w:val="14"/>
              </w:rPr>
            </w:pPr>
            <w:r w:rsidRPr="00483490">
              <w:rPr>
                <w:sz w:val="14"/>
              </w:rPr>
              <w:t>61.94</w:t>
            </w:r>
          </w:p>
        </w:tc>
        <w:tc>
          <w:tcPr>
            <w:tcW w:w="706" w:type="dxa"/>
            <w:noWrap/>
            <w:hideMark/>
          </w:tcPr>
          <w:p w14:paraId="20E152D4" w14:textId="77777777" w:rsidR="00FF30AB" w:rsidRPr="00483490" w:rsidRDefault="00FF30AB" w:rsidP="00E64119">
            <w:pPr>
              <w:ind w:right="-164"/>
              <w:jc w:val="center"/>
              <w:rPr>
                <w:sz w:val="14"/>
              </w:rPr>
            </w:pPr>
            <w:r w:rsidRPr="00483490">
              <w:rPr>
                <w:sz w:val="14"/>
              </w:rPr>
              <w:t>13.89</w:t>
            </w:r>
          </w:p>
        </w:tc>
        <w:tc>
          <w:tcPr>
            <w:tcW w:w="597" w:type="dxa"/>
            <w:noWrap/>
            <w:hideMark/>
          </w:tcPr>
          <w:p w14:paraId="7F3348A2" w14:textId="77777777" w:rsidR="00FF30AB" w:rsidRPr="00483490" w:rsidRDefault="00FF30AB" w:rsidP="00E64119">
            <w:pPr>
              <w:ind w:right="-164"/>
              <w:jc w:val="center"/>
              <w:rPr>
                <w:sz w:val="14"/>
              </w:rPr>
            </w:pPr>
            <w:r w:rsidRPr="00483490">
              <w:rPr>
                <w:sz w:val="14"/>
              </w:rPr>
              <w:t>0.00</w:t>
            </w:r>
          </w:p>
        </w:tc>
      </w:tr>
      <w:tr w:rsidR="00FF30AB" w:rsidRPr="00483490" w14:paraId="50143BC3" w14:textId="77777777" w:rsidTr="00D06173">
        <w:trPr>
          <w:trHeight w:val="290"/>
        </w:trPr>
        <w:tc>
          <w:tcPr>
            <w:tcW w:w="493" w:type="dxa"/>
            <w:noWrap/>
            <w:hideMark/>
          </w:tcPr>
          <w:p w14:paraId="71BAB2D6" w14:textId="77777777" w:rsidR="00FF30AB" w:rsidRPr="00483490" w:rsidRDefault="00FF30AB" w:rsidP="00E64119">
            <w:pPr>
              <w:ind w:right="-164"/>
              <w:jc w:val="center"/>
              <w:rPr>
                <w:sz w:val="18"/>
              </w:rPr>
            </w:pPr>
            <w:r w:rsidRPr="00483490">
              <w:rPr>
                <w:sz w:val="18"/>
              </w:rPr>
              <w:t>28</w:t>
            </w:r>
          </w:p>
        </w:tc>
        <w:tc>
          <w:tcPr>
            <w:tcW w:w="982" w:type="dxa"/>
            <w:noWrap/>
            <w:hideMark/>
          </w:tcPr>
          <w:p w14:paraId="226BA8C4" w14:textId="77777777" w:rsidR="00FF30AB" w:rsidRPr="00483490" w:rsidRDefault="00FF30AB" w:rsidP="00E64119">
            <w:pPr>
              <w:ind w:right="-164"/>
              <w:jc w:val="center"/>
              <w:rPr>
                <w:sz w:val="18"/>
              </w:rPr>
            </w:pPr>
            <w:r w:rsidRPr="00483490">
              <w:rPr>
                <w:sz w:val="18"/>
              </w:rPr>
              <w:t>NPG-1/28</w:t>
            </w:r>
          </w:p>
        </w:tc>
        <w:tc>
          <w:tcPr>
            <w:tcW w:w="617" w:type="dxa"/>
            <w:noWrap/>
            <w:hideMark/>
          </w:tcPr>
          <w:p w14:paraId="173625C5" w14:textId="77777777" w:rsidR="00FF30AB" w:rsidRPr="00483490" w:rsidRDefault="00FF30AB" w:rsidP="00E64119">
            <w:pPr>
              <w:ind w:right="-164"/>
              <w:jc w:val="center"/>
              <w:rPr>
                <w:sz w:val="14"/>
              </w:rPr>
            </w:pPr>
            <w:r w:rsidRPr="00483490">
              <w:rPr>
                <w:sz w:val="14"/>
              </w:rPr>
              <w:t>65.00</w:t>
            </w:r>
          </w:p>
        </w:tc>
        <w:tc>
          <w:tcPr>
            <w:tcW w:w="526" w:type="dxa"/>
            <w:noWrap/>
            <w:hideMark/>
          </w:tcPr>
          <w:p w14:paraId="1353C3BF" w14:textId="77777777" w:rsidR="00FF30AB" w:rsidRPr="00483490" w:rsidRDefault="00FF30AB" w:rsidP="00E64119">
            <w:pPr>
              <w:ind w:right="-164"/>
              <w:jc w:val="center"/>
              <w:rPr>
                <w:sz w:val="14"/>
              </w:rPr>
            </w:pPr>
            <w:r w:rsidRPr="00483490">
              <w:rPr>
                <w:sz w:val="14"/>
              </w:rPr>
              <w:t>65.80</w:t>
            </w:r>
          </w:p>
        </w:tc>
        <w:tc>
          <w:tcPr>
            <w:tcW w:w="775" w:type="dxa"/>
            <w:noWrap/>
            <w:hideMark/>
          </w:tcPr>
          <w:p w14:paraId="0F892D50" w14:textId="77777777" w:rsidR="00FF30AB" w:rsidRPr="00483490" w:rsidRDefault="00FF30AB" w:rsidP="00E64119">
            <w:pPr>
              <w:ind w:right="-164"/>
              <w:jc w:val="center"/>
              <w:rPr>
                <w:sz w:val="14"/>
              </w:rPr>
            </w:pPr>
            <w:r w:rsidRPr="00483490">
              <w:rPr>
                <w:sz w:val="14"/>
              </w:rPr>
              <w:t>0.80</w:t>
            </w:r>
          </w:p>
        </w:tc>
        <w:tc>
          <w:tcPr>
            <w:tcW w:w="982" w:type="dxa"/>
            <w:noWrap/>
            <w:hideMark/>
          </w:tcPr>
          <w:p w14:paraId="1C9C0F03" w14:textId="77777777" w:rsidR="00FF30AB" w:rsidRPr="00483490" w:rsidRDefault="00FF30AB" w:rsidP="00E64119">
            <w:pPr>
              <w:ind w:right="-164"/>
              <w:jc w:val="center"/>
              <w:rPr>
                <w:sz w:val="14"/>
              </w:rPr>
            </w:pPr>
            <w:r w:rsidRPr="00483490">
              <w:rPr>
                <w:sz w:val="14"/>
              </w:rPr>
              <w:t>861-P/24</w:t>
            </w:r>
          </w:p>
        </w:tc>
        <w:tc>
          <w:tcPr>
            <w:tcW w:w="537" w:type="dxa"/>
            <w:noWrap/>
            <w:hideMark/>
          </w:tcPr>
          <w:p w14:paraId="29F89B5E" w14:textId="77777777" w:rsidR="00FF30AB" w:rsidRPr="00483490" w:rsidRDefault="00FF30AB" w:rsidP="00E64119">
            <w:pPr>
              <w:ind w:right="-164"/>
              <w:jc w:val="center"/>
              <w:rPr>
                <w:sz w:val="14"/>
              </w:rPr>
            </w:pPr>
            <w:r w:rsidRPr="00483490">
              <w:rPr>
                <w:sz w:val="14"/>
              </w:rPr>
              <w:t>93.02</w:t>
            </w:r>
          </w:p>
        </w:tc>
        <w:tc>
          <w:tcPr>
            <w:tcW w:w="557" w:type="dxa"/>
            <w:noWrap/>
            <w:hideMark/>
          </w:tcPr>
          <w:p w14:paraId="416D1E3E" w14:textId="77777777" w:rsidR="00FF30AB" w:rsidRPr="00483490" w:rsidRDefault="00FF30AB" w:rsidP="00E64119">
            <w:pPr>
              <w:ind w:right="-164"/>
              <w:jc w:val="center"/>
              <w:rPr>
                <w:sz w:val="14"/>
              </w:rPr>
            </w:pPr>
            <w:r w:rsidRPr="00483490">
              <w:rPr>
                <w:sz w:val="14"/>
              </w:rPr>
              <w:t>2.26</w:t>
            </w:r>
          </w:p>
        </w:tc>
        <w:tc>
          <w:tcPr>
            <w:tcW w:w="466" w:type="dxa"/>
            <w:noWrap/>
            <w:hideMark/>
          </w:tcPr>
          <w:p w14:paraId="122E1A1A" w14:textId="77777777" w:rsidR="00FF30AB" w:rsidRPr="00483490" w:rsidRDefault="00FF30AB" w:rsidP="00E64119">
            <w:pPr>
              <w:ind w:right="-164"/>
              <w:jc w:val="center"/>
              <w:rPr>
                <w:sz w:val="14"/>
              </w:rPr>
            </w:pPr>
            <w:r w:rsidRPr="00483490">
              <w:rPr>
                <w:sz w:val="14"/>
              </w:rPr>
              <w:t>3.33</w:t>
            </w:r>
          </w:p>
        </w:tc>
        <w:tc>
          <w:tcPr>
            <w:tcW w:w="522" w:type="dxa"/>
            <w:noWrap/>
            <w:hideMark/>
          </w:tcPr>
          <w:p w14:paraId="0DAC084D" w14:textId="77777777" w:rsidR="00FF30AB" w:rsidRPr="00483490" w:rsidRDefault="00FF30AB" w:rsidP="00E64119">
            <w:pPr>
              <w:ind w:right="-164"/>
              <w:jc w:val="center"/>
              <w:rPr>
                <w:sz w:val="14"/>
              </w:rPr>
            </w:pPr>
            <w:r w:rsidRPr="00483490">
              <w:rPr>
                <w:sz w:val="14"/>
              </w:rPr>
              <w:t>1.31</w:t>
            </w:r>
          </w:p>
        </w:tc>
        <w:tc>
          <w:tcPr>
            <w:tcW w:w="542" w:type="dxa"/>
            <w:noWrap/>
            <w:hideMark/>
          </w:tcPr>
          <w:p w14:paraId="1BC735EF" w14:textId="77777777" w:rsidR="00FF30AB" w:rsidRPr="00483490" w:rsidRDefault="00FF30AB" w:rsidP="00E64119">
            <w:pPr>
              <w:ind w:right="-164"/>
              <w:jc w:val="center"/>
              <w:rPr>
                <w:sz w:val="14"/>
              </w:rPr>
            </w:pPr>
            <w:r w:rsidRPr="00483490">
              <w:rPr>
                <w:sz w:val="14"/>
              </w:rPr>
              <w:t>6.98</w:t>
            </w:r>
          </w:p>
        </w:tc>
        <w:tc>
          <w:tcPr>
            <w:tcW w:w="737" w:type="dxa"/>
            <w:noWrap/>
            <w:hideMark/>
          </w:tcPr>
          <w:p w14:paraId="446CE1FF" w14:textId="77777777" w:rsidR="00FF30AB" w:rsidRPr="00483490" w:rsidRDefault="00FF30AB" w:rsidP="00E64119">
            <w:pPr>
              <w:ind w:right="-164"/>
              <w:jc w:val="center"/>
              <w:rPr>
                <w:sz w:val="14"/>
              </w:rPr>
            </w:pPr>
            <w:r w:rsidRPr="00483490">
              <w:rPr>
                <w:sz w:val="14"/>
              </w:rPr>
              <w:t>65.94</w:t>
            </w:r>
          </w:p>
        </w:tc>
        <w:tc>
          <w:tcPr>
            <w:tcW w:w="706" w:type="dxa"/>
            <w:noWrap/>
            <w:hideMark/>
          </w:tcPr>
          <w:p w14:paraId="2026DB1D" w14:textId="77777777" w:rsidR="00FF30AB" w:rsidRPr="00483490" w:rsidRDefault="00FF30AB" w:rsidP="00E64119">
            <w:pPr>
              <w:ind w:right="-164"/>
              <w:jc w:val="center"/>
              <w:rPr>
                <w:sz w:val="14"/>
              </w:rPr>
            </w:pPr>
            <w:r w:rsidRPr="00483490">
              <w:rPr>
                <w:sz w:val="14"/>
              </w:rPr>
              <w:t>13.76</w:t>
            </w:r>
          </w:p>
        </w:tc>
        <w:tc>
          <w:tcPr>
            <w:tcW w:w="597" w:type="dxa"/>
            <w:noWrap/>
            <w:hideMark/>
          </w:tcPr>
          <w:p w14:paraId="0DB0BB75" w14:textId="77777777" w:rsidR="00FF30AB" w:rsidRPr="00483490" w:rsidRDefault="00FF30AB" w:rsidP="00E64119">
            <w:pPr>
              <w:ind w:right="-164"/>
              <w:jc w:val="center"/>
              <w:rPr>
                <w:sz w:val="14"/>
              </w:rPr>
            </w:pPr>
            <w:r w:rsidRPr="00483490">
              <w:rPr>
                <w:sz w:val="14"/>
              </w:rPr>
              <w:t>0.00</w:t>
            </w:r>
          </w:p>
        </w:tc>
      </w:tr>
      <w:tr w:rsidR="00FF30AB" w:rsidRPr="00483490" w14:paraId="20ABCE48" w14:textId="77777777" w:rsidTr="00D06173">
        <w:trPr>
          <w:trHeight w:val="290"/>
        </w:trPr>
        <w:tc>
          <w:tcPr>
            <w:tcW w:w="493" w:type="dxa"/>
            <w:noWrap/>
            <w:hideMark/>
          </w:tcPr>
          <w:p w14:paraId="334593E3" w14:textId="77777777" w:rsidR="00FF30AB" w:rsidRPr="00483490" w:rsidRDefault="00FF30AB" w:rsidP="00E64119">
            <w:pPr>
              <w:ind w:right="-164"/>
              <w:jc w:val="center"/>
              <w:rPr>
                <w:sz w:val="18"/>
              </w:rPr>
            </w:pPr>
            <w:r w:rsidRPr="00483490">
              <w:rPr>
                <w:sz w:val="18"/>
              </w:rPr>
              <w:t>29</w:t>
            </w:r>
          </w:p>
        </w:tc>
        <w:tc>
          <w:tcPr>
            <w:tcW w:w="982" w:type="dxa"/>
            <w:noWrap/>
            <w:hideMark/>
          </w:tcPr>
          <w:p w14:paraId="0F474276" w14:textId="77777777" w:rsidR="00FF30AB" w:rsidRPr="00483490" w:rsidRDefault="00FF30AB" w:rsidP="00E64119">
            <w:pPr>
              <w:ind w:right="-164"/>
              <w:jc w:val="center"/>
              <w:rPr>
                <w:sz w:val="18"/>
              </w:rPr>
            </w:pPr>
            <w:r w:rsidRPr="00483490">
              <w:rPr>
                <w:sz w:val="18"/>
              </w:rPr>
              <w:t>NPG-1/29</w:t>
            </w:r>
          </w:p>
        </w:tc>
        <w:tc>
          <w:tcPr>
            <w:tcW w:w="617" w:type="dxa"/>
            <w:noWrap/>
            <w:hideMark/>
          </w:tcPr>
          <w:p w14:paraId="3BCD57EC" w14:textId="77777777" w:rsidR="00FF30AB" w:rsidRPr="00483490" w:rsidRDefault="00FF30AB" w:rsidP="00E64119">
            <w:pPr>
              <w:ind w:right="-164"/>
              <w:jc w:val="center"/>
              <w:rPr>
                <w:sz w:val="14"/>
              </w:rPr>
            </w:pPr>
            <w:r w:rsidRPr="00483490">
              <w:rPr>
                <w:sz w:val="14"/>
              </w:rPr>
              <w:t>67.00</w:t>
            </w:r>
          </w:p>
        </w:tc>
        <w:tc>
          <w:tcPr>
            <w:tcW w:w="526" w:type="dxa"/>
            <w:noWrap/>
            <w:hideMark/>
          </w:tcPr>
          <w:p w14:paraId="4FB2D545" w14:textId="77777777" w:rsidR="00FF30AB" w:rsidRPr="00483490" w:rsidRDefault="00FF30AB" w:rsidP="00E64119">
            <w:pPr>
              <w:ind w:right="-164"/>
              <w:jc w:val="center"/>
              <w:rPr>
                <w:sz w:val="14"/>
              </w:rPr>
            </w:pPr>
            <w:r w:rsidRPr="00483490">
              <w:rPr>
                <w:sz w:val="14"/>
              </w:rPr>
              <w:t>68.00</w:t>
            </w:r>
          </w:p>
        </w:tc>
        <w:tc>
          <w:tcPr>
            <w:tcW w:w="775" w:type="dxa"/>
            <w:noWrap/>
            <w:hideMark/>
          </w:tcPr>
          <w:p w14:paraId="1AAC9E6C" w14:textId="77777777" w:rsidR="00FF30AB" w:rsidRPr="00483490" w:rsidRDefault="00FF30AB" w:rsidP="00E64119">
            <w:pPr>
              <w:ind w:right="-164"/>
              <w:jc w:val="center"/>
              <w:rPr>
                <w:sz w:val="14"/>
              </w:rPr>
            </w:pPr>
            <w:r w:rsidRPr="00483490">
              <w:rPr>
                <w:sz w:val="14"/>
              </w:rPr>
              <w:t>1.00</w:t>
            </w:r>
          </w:p>
        </w:tc>
        <w:tc>
          <w:tcPr>
            <w:tcW w:w="982" w:type="dxa"/>
            <w:noWrap/>
            <w:hideMark/>
          </w:tcPr>
          <w:p w14:paraId="6B464D5A" w14:textId="77777777" w:rsidR="00FF30AB" w:rsidRPr="00483490" w:rsidRDefault="00FF30AB" w:rsidP="00E64119">
            <w:pPr>
              <w:ind w:right="-164"/>
              <w:jc w:val="center"/>
              <w:rPr>
                <w:sz w:val="14"/>
              </w:rPr>
            </w:pPr>
            <w:r w:rsidRPr="00483490">
              <w:rPr>
                <w:sz w:val="14"/>
              </w:rPr>
              <w:t>862-P/24</w:t>
            </w:r>
          </w:p>
        </w:tc>
        <w:tc>
          <w:tcPr>
            <w:tcW w:w="537" w:type="dxa"/>
            <w:noWrap/>
            <w:hideMark/>
          </w:tcPr>
          <w:p w14:paraId="031277C6" w14:textId="77777777" w:rsidR="00FF30AB" w:rsidRPr="00483490" w:rsidRDefault="00FF30AB" w:rsidP="00E64119">
            <w:pPr>
              <w:ind w:right="-164"/>
              <w:jc w:val="center"/>
              <w:rPr>
                <w:sz w:val="14"/>
              </w:rPr>
            </w:pPr>
            <w:r w:rsidRPr="00483490">
              <w:rPr>
                <w:sz w:val="14"/>
              </w:rPr>
              <w:t>92.64</w:t>
            </w:r>
          </w:p>
        </w:tc>
        <w:tc>
          <w:tcPr>
            <w:tcW w:w="557" w:type="dxa"/>
            <w:noWrap/>
            <w:hideMark/>
          </w:tcPr>
          <w:p w14:paraId="7689A6FE" w14:textId="77777777" w:rsidR="00FF30AB" w:rsidRPr="00483490" w:rsidRDefault="00FF30AB" w:rsidP="00E64119">
            <w:pPr>
              <w:ind w:right="-164"/>
              <w:jc w:val="center"/>
              <w:rPr>
                <w:sz w:val="14"/>
              </w:rPr>
            </w:pPr>
            <w:r w:rsidRPr="00483490">
              <w:rPr>
                <w:sz w:val="14"/>
              </w:rPr>
              <w:t>1.75</w:t>
            </w:r>
          </w:p>
        </w:tc>
        <w:tc>
          <w:tcPr>
            <w:tcW w:w="466" w:type="dxa"/>
            <w:noWrap/>
            <w:hideMark/>
          </w:tcPr>
          <w:p w14:paraId="19D843BB" w14:textId="77777777" w:rsidR="00FF30AB" w:rsidRPr="00483490" w:rsidRDefault="00FF30AB" w:rsidP="00E64119">
            <w:pPr>
              <w:ind w:right="-164"/>
              <w:jc w:val="center"/>
              <w:rPr>
                <w:sz w:val="14"/>
              </w:rPr>
            </w:pPr>
            <w:r w:rsidRPr="00483490">
              <w:rPr>
                <w:sz w:val="14"/>
              </w:rPr>
              <w:t>4.06</w:t>
            </w:r>
          </w:p>
        </w:tc>
        <w:tc>
          <w:tcPr>
            <w:tcW w:w="522" w:type="dxa"/>
            <w:noWrap/>
            <w:hideMark/>
          </w:tcPr>
          <w:p w14:paraId="18AB2518" w14:textId="77777777" w:rsidR="00FF30AB" w:rsidRPr="00483490" w:rsidRDefault="00FF30AB" w:rsidP="00E64119">
            <w:pPr>
              <w:ind w:right="-164"/>
              <w:jc w:val="center"/>
              <w:rPr>
                <w:sz w:val="14"/>
              </w:rPr>
            </w:pPr>
            <w:r w:rsidRPr="00483490">
              <w:rPr>
                <w:sz w:val="14"/>
              </w:rPr>
              <w:t>1.55</w:t>
            </w:r>
          </w:p>
        </w:tc>
        <w:tc>
          <w:tcPr>
            <w:tcW w:w="542" w:type="dxa"/>
            <w:noWrap/>
            <w:hideMark/>
          </w:tcPr>
          <w:p w14:paraId="78BABA1F" w14:textId="77777777" w:rsidR="00FF30AB" w:rsidRPr="00483490" w:rsidRDefault="00FF30AB" w:rsidP="00E64119">
            <w:pPr>
              <w:ind w:right="-164"/>
              <w:jc w:val="center"/>
              <w:rPr>
                <w:sz w:val="14"/>
              </w:rPr>
            </w:pPr>
            <w:r w:rsidRPr="00483490">
              <w:rPr>
                <w:sz w:val="14"/>
              </w:rPr>
              <w:t>7.36</w:t>
            </w:r>
          </w:p>
        </w:tc>
        <w:tc>
          <w:tcPr>
            <w:tcW w:w="737" w:type="dxa"/>
            <w:noWrap/>
            <w:hideMark/>
          </w:tcPr>
          <w:p w14:paraId="2E831E24" w14:textId="77777777" w:rsidR="00FF30AB" w:rsidRPr="00483490" w:rsidRDefault="00FF30AB" w:rsidP="00E64119">
            <w:pPr>
              <w:ind w:right="-164"/>
              <w:jc w:val="center"/>
              <w:rPr>
                <w:sz w:val="14"/>
              </w:rPr>
            </w:pPr>
            <w:r w:rsidRPr="00483490">
              <w:rPr>
                <w:sz w:val="14"/>
              </w:rPr>
              <w:t>67.37</w:t>
            </w:r>
          </w:p>
        </w:tc>
        <w:tc>
          <w:tcPr>
            <w:tcW w:w="706" w:type="dxa"/>
            <w:noWrap/>
            <w:hideMark/>
          </w:tcPr>
          <w:p w14:paraId="77280DB0" w14:textId="77777777" w:rsidR="00FF30AB" w:rsidRPr="00483490" w:rsidRDefault="00FF30AB" w:rsidP="00E64119">
            <w:pPr>
              <w:ind w:right="-164"/>
              <w:jc w:val="center"/>
              <w:rPr>
                <w:sz w:val="14"/>
              </w:rPr>
            </w:pPr>
            <w:r w:rsidRPr="00483490">
              <w:rPr>
                <w:sz w:val="14"/>
              </w:rPr>
              <w:t>13.20</w:t>
            </w:r>
          </w:p>
        </w:tc>
        <w:tc>
          <w:tcPr>
            <w:tcW w:w="597" w:type="dxa"/>
            <w:noWrap/>
            <w:hideMark/>
          </w:tcPr>
          <w:p w14:paraId="56A20522" w14:textId="77777777" w:rsidR="00FF30AB" w:rsidRPr="00483490" w:rsidRDefault="00FF30AB" w:rsidP="00E64119">
            <w:pPr>
              <w:ind w:right="-164"/>
              <w:jc w:val="center"/>
              <w:rPr>
                <w:sz w:val="14"/>
              </w:rPr>
            </w:pPr>
            <w:r w:rsidRPr="00483490">
              <w:rPr>
                <w:sz w:val="14"/>
              </w:rPr>
              <w:t>0.00</w:t>
            </w:r>
          </w:p>
        </w:tc>
      </w:tr>
      <w:tr w:rsidR="00FF30AB" w:rsidRPr="00483490" w14:paraId="6EBC6FEF" w14:textId="77777777" w:rsidTr="00D06173">
        <w:trPr>
          <w:trHeight w:val="290"/>
        </w:trPr>
        <w:tc>
          <w:tcPr>
            <w:tcW w:w="493" w:type="dxa"/>
            <w:noWrap/>
            <w:hideMark/>
          </w:tcPr>
          <w:p w14:paraId="7A156D54" w14:textId="77777777" w:rsidR="00FF30AB" w:rsidRPr="00483490" w:rsidRDefault="00FF30AB" w:rsidP="00E64119">
            <w:pPr>
              <w:ind w:right="-164"/>
              <w:jc w:val="center"/>
              <w:rPr>
                <w:sz w:val="18"/>
              </w:rPr>
            </w:pPr>
            <w:r w:rsidRPr="00483490">
              <w:rPr>
                <w:sz w:val="18"/>
              </w:rPr>
              <w:t>30</w:t>
            </w:r>
          </w:p>
        </w:tc>
        <w:tc>
          <w:tcPr>
            <w:tcW w:w="982" w:type="dxa"/>
            <w:noWrap/>
            <w:hideMark/>
          </w:tcPr>
          <w:p w14:paraId="2310332B" w14:textId="77777777" w:rsidR="00FF30AB" w:rsidRPr="00483490" w:rsidRDefault="00FF30AB" w:rsidP="00E64119">
            <w:pPr>
              <w:ind w:right="-164"/>
              <w:jc w:val="center"/>
              <w:rPr>
                <w:sz w:val="18"/>
              </w:rPr>
            </w:pPr>
            <w:r w:rsidRPr="00483490">
              <w:rPr>
                <w:sz w:val="18"/>
              </w:rPr>
              <w:t>NPG-1/30</w:t>
            </w:r>
          </w:p>
        </w:tc>
        <w:tc>
          <w:tcPr>
            <w:tcW w:w="617" w:type="dxa"/>
            <w:noWrap/>
            <w:hideMark/>
          </w:tcPr>
          <w:p w14:paraId="3F87B1A4" w14:textId="77777777" w:rsidR="00FF30AB" w:rsidRPr="00483490" w:rsidRDefault="00FF30AB" w:rsidP="00E64119">
            <w:pPr>
              <w:ind w:right="-164"/>
              <w:jc w:val="center"/>
              <w:rPr>
                <w:sz w:val="14"/>
              </w:rPr>
            </w:pPr>
            <w:r w:rsidRPr="00483490">
              <w:rPr>
                <w:sz w:val="14"/>
              </w:rPr>
              <w:t>68.00</w:t>
            </w:r>
          </w:p>
        </w:tc>
        <w:tc>
          <w:tcPr>
            <w:tcW w:w="526" w:type="dxa"/>
            <w:noWrap/>
            <w:hideMark/>
          </w:tcPr>
          <w:p w14:paraId="53B6C32F" w14:textId="77777777" w:rsidR="00FF30AB" w:rsidRPr="00483490" w:rsidRDefault="00FF30AB" w:rsidP="00E64119">
            <w:pPr>
              <w:ind w:right="-164"/>
              <w:jc w:val="center"/>
              <w:rPr>
                <w:sz w:val="14"/>
              </w:rPr>
            </w:pPr>
            <w:r w:rsidRPr="00483490">
              <w:rPr>
                <w:sz w:val="14"/>
              </w:rPr>
              <w:t>69.00</w:t>
            </w:r>
          </w:p>
        </w:tc>
        <w:tc>
          <w:tcPr>
            <w:tcW w:w="775" w:type="dxa"/>
            <w:noWrap/>
            <w:hideMark/>
          </w:tcPr>
          <w:p w14:paraId="256ABD6A" w14:textId="77777777" w:rsidR="00FF30AB" w:rsidRPr="00483490" w:rsidRDefault="00FF30AB" w:rsidP="00E64119">
            <w:pPr>
              <w:ind w:right="-164"/>
              <w:jc w:val="center"/>
              <w:rPr>
                <w:sz w:val="14"/>
              </w:rPr>
            </w:pPr>
            <w:r w:rsidRPr="00483490">
              <w:rPr>
                <w:sz w:val="14"/>
              </w:rPr>
              <w:t>1.00</w:t>
            </w:r>
          </w:p>
        </w:tc>
        <w:tc>
          <w:tcPr>
            <w:tcW w:w="982" w:type="dxa"/>
            <w:noWrap/>
            <w:hideMark/>
          </w:tcPr>
          <w:p w14:paraId="0AF14F19" w14:textId="77777777" w:rsidR="00FF30AB" w:rsidRPr="00483490" w:rsidRDefault="00FF30AB" w:rsidP="00E64119">
            <w:pPr>
              <w:ind w:right="-164"/>
              <w:jc w:val="center"/>
              <w:rPr>
                <w:sz w:val="14"/>
              </w:rPr>
            </w:pPr>
            <w:r w:rsidRPr="00483490">
              <w:rPr>
                <w:sz w:val="14"/>
              </w:rPr>
              <w:t>863-P/24</w:t>
            </w:r>
          </w:p>
        </w:tc>
        <w:tc>
          <w:tcPr>
            <w:tcW w:w="537" w:type="dxa"/>
            <w:noWrap/>
            <w:hideMark/>
          </w:tcPr>
          <w:p w14:paraId="66741F69" w14:textId="77777777" w:rsidR="00FF30AB" w:rsidRPr="00483490" w:rsidRDefault="00FF30AB" w:rsidP="00E64119">
            <w:pPr>
              <w:ind w:right="-164"/>
              <w:jc w:val="center"/>
              <w:rPr>
                <w:sz w:val="14"/>
              </w:rPr>
            </w:pPr>
            <w:r w:rsidRPr="00483490">
              <w:rPr>
                <w:sz w:val="14"/>
              </w:rPr>
              <w:t>94.50</w:t>
            </w:r>
          </w:p>
        </w:tc>
        <w:tc>
          <w:tcPr>
            <w:tcW w:w="557" w:type="dxa"/>
            <w:noWrap/>
            <w:hideMark/>
          </w:tcPr>
          <w:p w14:paraId="0FE5FB3B" w14:textId="77777777" w:rsidR="00FF30AB" w:rsidRPr="00483490" w:rsidRDefault="00FF30AB" w:rsidP="00E64119">
            <w:pPr>
              <w:ind w:right="-164"/>
              <w:jc w:val="center"/>
              <w:rPr>
                <w:sz w:val="14"/>
              </w:rPr>
            </w:pPr>
            <w:r w:rsidRPr="00483490">
              <w:rPr>
                <w:sz w:val="14"/>
              </w:rPr>
              <w:t>0.98</w:t>
            </w:r>
          </w:p>
        </w:tc>
        <w:tc>
          <w:tcPr>
            <w:tcW w:w="466" w:type="dxa"/>
            <w:noWrap/>
            <w:hideMark/>
          </w:tcPr>
          <w:p w14:paraId="04E3B21F" w14:textId="77777777" w:rsidR="00FF30AB" w:rsidRPr="00483490" w:rsidRDefault="00FF30AB" w:rsidP="00E64119">
            <w:pPr>
              <w:ind w:right="-164"/>
              <w:jc w:val="center"/>
              <w:rPr>
                <w:sz w:val="14"/>
              </w:rPr>
            </w:pPr>
            <w:r w:rsidRPr="00483490">
              <w:rPr>
                <w:sz w:val="14"/>
              </w:rPr>
              <w:t>1.95</w:t>
            </w:r>
          </w:p>
        </w:tc>
        <w:tc>
          <w:tcPr>
            <w:tcW w:w="522" w:type="dxa"/>
            <w:noWrap/>
            <w:hideMark/>
          </w:tcPr>
          <w:p w14:paraId="2E34FEC5" w14:textId="77777777" w:rsidR="00FF30AB" w:rsidRPr="00483490" w:rsidRDefault="00FF30AB" w:rsidP="00E64119">
            <w:pPr>
              <w:ind w:right="-164"/>
              <w:jc w:val="center"/>
              <w:rPr>
                <w:sz w:val="14"/>
              </w:rPr>
            </w:pPr>
            <w:r w:rsidRPr="00483490">
              <w:rPr>
                <w:sz w:val="14"/>
              </w:rPr>
              <w:t>2.57</w:t>
            </w:r>
          </w:p>
        </w:tc>
        <w:tc>
          <w:tcPr>
            <w:tcW w:w="542" w:type="dxa"/>
            <w:noWrap/>
            <w:hideMark/>
          </w:tcPr>
          <w:p w14:paraId="421E8530" w14:textId="77777777" w:rsidR="00FF30AB" w:rsidRPr="00483490" w:rsidRDefault="00FF30AB" w:rsidP="00E64119">
            <w:pPr>
              <w:ind w:right="-164"/>
              <w:jc w:val="center"/>
              <w:rPr>
                <w:sz w:val="14"/>
              </w:rPr>
            </w:pPr>
            <w:r w:rsidRPr="00483490">
              <w:rPr>
                <w:sz w:val="14"/>
              </w:rPr>
              <w:t>5.50</w:t>
            </w:r>
          </w:p>
        </w:tc>
        <w:tc>
          <w:tcPr>
            <w:tcW w:w="737" w:type="dxa"/>
            <w:noWrap/>
            <w:hideMark/>
          </w:tcPr>
          <w:p w14:paraId="27E85011" w14:textId="77777777" w:rsidR="00FF30AB" w:rsidRPr="00483490" w:rsidRDefault="00FF30AB" w:rsidP="00E64119">
            <w:pPr>
              <w:ind w:right="-164"/>
              <w:jc w:val="center"/>
              <w:rPr>
                <w:sz w:val="14"/>
              </w:rPr>
            </w:pPr>
            <w:r w:rsidRPr="00483490">
              <w:rPr>
                <w:sz w:val="14"/>
              </w:rPr>
              <w:t>67.06</w:t>
            </w:r>
          </w:p>
        </w:tc>
        <w:tc>
          <w:tcPr>
            <w:tcW w:w="706" w:type="dxa"/>
            <w:noWrap/>
            <w:hideMark/>
          </w:tcPr>
          <w:p w14:paraId="1654568C" w14:textId="77777777" w:rsidR="00FF30AB" w:rsidRPr="00483490" w:rsidRDefault="00FF30AB" w:rsidP="00E64119">
            <w:pPr>
              <w:ind w:right="-164"/>
              <w:jc w:val="center"/>
              <w:rPr>
                <w:sz w:val="14"/>
              </w:rPr>
            </w:pPr>
            <w:r w:rsidRPr="00483490">
              <w:rPr>
                <w:sz w:val="14"/>
              </w:rPr>
              <w:t>14.21</w:t>
            </w:r>
          </w:p>
        </w:tc>
        <w:tc>
          <w:tcPr>
            <w:tcW w:w="597" w:type="dxa"/>
            <w:noWrap/>
            <w:hideMark/>
          </w:tcPr>
          <w:p w14:paraId="3C88FF71" w14:textId="77777777" w:rsidR="00FF30AB" w:rsidRPr="00483490" w:rsidRDefault="00FF30AB" w:rsidP="00E64119">
            <w:pPr>
              <w:ind w:right="-164"/>
              <w:jc w:val="center"/>
              <w:rPr>
                <w:sz w:val="14"/>
              </w:rPr>
            </w:pPr>
            <w:r w:rsidRPr="00483490">
              <w:rPr>
                <w:sz w:val="14"/>
              </w:rPr>
              <w:t>0.00</w:t>
            </w:r>
          </w:p>
        </w:tc>
      </w:tr>
      <w:tr w:rsidR="00FF30AB" w:rsidRPr="00483490" w14:paraId="48E28193" w14:textId="77777777" w:rsidTr="00D06173">
        <w:trPr>
          <w:trHeight w:val="290"/>
        </w:trPr>
        <w:tc>
          <w:tcPr>
            <w:tcW w:w="493" w:type="dxa"/>
            <w:noWrap/>
            <w:hideMark/>
          </w:tcPr>
          <w:p w14:paraId="4E1F1484" w14:textId="77777777" w:rsidR="00FF30AB" w:rsidRPr="00483490" w:rsidRDefault="00FF30AB" w:rsidP="00E64119">
            <w:pPr>
              <w:ind w:right="-164"/>
              <w:jc w:val="center"/>
              <w:rPr>
                <w:sz w:val="18"/>
              </w:rPr>
            </w:pPr>
            <w:r w:rsidRPr="00483490">
              <w:rPr>
                <w:sz w:val="18"/>
              </w:rPr>
              <w:t>31</w:t>
            </w:r>
          </w:p>
        </w:tc>
        <w:tc>
          <w:tcPr>
            <w:tcW w:w="982" w:type="dxa"/>
            <w:noWrap/>
            <w:hideMark/>
          </w:tcPr>
          <w:p w14:paraId="1962ECFD" w14:textId="77777777" w:rsidR="00FF30AB" w:rsidRPr="00483490" w:rsidRDefault="00FF30AB" w:rsidP="00E64119">
            <w:pPr>
              <w:ind w:right="-164"/>
              <w:jc w:val="center"/>
              <w:rPr>
                <w:sz w:val="18"/>
              </w:rPr>
            </w:pPr>
            <w:r w:rsidRPr="00483490">
              <w:rPr>
                <w:sz w:val="18"/>
              </w:rPr>
              <w:t>NPG-1/31</w:t>
            </w:r>
          </w:p>
        </w:tc>
        <w:tc>
          <w:tcPr>
            <w:tcW w:w="617" w:type="dxa"/>
            <w:noWrap/>
            <w:hideMark/>
          </w:tcPr>
          <w:p w14:paraId="032A6202" w14:textId="77777777" w:rsidR="00FF30AB" w:rsidRPr="00483490" w:rsidRDefault="00FF30AB" w:rsidP="00E64119">
            <w:pPr>
              <w:ind w:right="-164"/>
              <w:jc w:val="center"/>
              <w:rPr>
                <w:sz w:val="14"/>
              </w:rPr>
            </w:pPr>
            <w:r w:rsidRPr="00483490">
              <w:rPr>
                <w:sz w:val="14"/>
              </w:rPr>
              <w:t>69.00</w:t>
            </w:r>
          </w:p>
        </w:tc>
        <w:tc>
          <w:tcPr>
            <w:tcW w:w="526" w:type="dxa"/>
            <w:noWrap/>
            <w:hideMark/>
          </w:tcPr>
          <w:p w14:paraId="0BFE8DC5" w14:textId="77777777" w:rsidR="00FF30AB" w:rsidRPr="00483490" w:rsidRDefault="00FF30AB" w:rsidP="00E64119">
            <w:pPr>
              <w:ind w:right="-164"/>
              <w:jc w:val="center"/>
              <w:rPr>
                <w:sz w:val="14"/>
              </w:rPr>
            </w:pPr>
            <w:r w:rsidRPr="00483490">
              <w:rPr>
                <w:sz w:val="14"/>
              </w:rPr>
              <w:t>69.50</w:t>
            </w:r>
          </w:p>
        </w:tc>
        <w:tc>
          <w:tcPr>
            <w:tcW w:w="775" w:type="dxa"/>
            <w:noWrap/>
            <w:hideMark/>
          </w:tcPr>
          <w:p w14:paraId="3F916409" w14:textId="77777777" w:rsidR="00FF30AB" w:rsidRPr="00483490" w:rsidRDefault="00FF30AB" w:rsidP="00E64119">
            <w:pPr>
              <w:ind w:right="-164"/>
              <w:jc w:val="center"/>
              <w:rPr>
                <w:sz w:val="14"/>
              </w:rPr>
            </w:pPr>
            <w:r w:rsidRPr="00483490">
              <w:rPr>
                <w:sz w:val="14"/>
              </w:rPr>
              <w:t>0.50</w:t>
            </w:r>
          </w:p>
        </w:tc>
        <w:tc>
          <w:tcPr>
            <w:tcW w:w="982" w:type="dxa"/>
            <w:noWrap/>
            <w:hideMark/>
          </w:tcPr>
          <w:p w14:paraId="47B770D8" w14:textId="77777777" w:rsidR="00FF30AB" w:rsidRPr="00483490" w:rsidRDefault="00FF30AB" w:rsidP="00E64119">
            <w:pPr>
              <w:ind w:right="-164"/>
              <w:jc w:val="center"/>
              <w:rPr>
                <w:sz w:val="14"/>
              </w:rPr>
            </w:pPr>
            <w:r w:rsidRPr="00483490">
              <w:rPr>
                <w:sz w:val="14"/>
              </w:rPr>
              <w:t>864-P/24</w:t>
            </w:r>
          </w:p>
        </w:tc>
        <w:tc>
          <w:tcPr>
            <w:tcW w:w="537" w:type="dxa"/>
            <w:noWrap/>
            <w:hideMark/>
          </w:tcPr>
          <w:p w14:paraId="6370F93D" w14:textId="77777777" w:rsidR="00FF30AB" w:rsidRPr="00483490" w:rsidRDefault="00FF30AB" w:rsidP="00E64119">
            <w:pPr>
              <w:ind w:right="-164"/>
              <w:jc w:val="center"/>
              <w:rPr>
                <w:sz w:val="14"/>
              </w:rPr>
            </w:pPr>
            <w:r w:rsidRPr="00483490">
              <w:rPr>
                <w:sz w:val="14"/>
              </w:rPr>
              <w:t>92.52</w:t>
            </w:r>
          </w:p>
        </w:tc>
        <w:tc>
          <w:tcPr>
            <w:tcW w:w="557" w:type="dxa"/>
            <w:noWrap/>
            <w:hideMark/>
          </w:tcPr>
          <w:p w14:paraId="00169326" w14:textId="77777777" w:rsidR="00FF30AB" w:rsidRPr="00483490" w:rsidRDefault="00FF30AB" w:rsidP="00E64119">
            <w:pPr>
              <w:ind w:right="-164"/>
              <w:jc w:val="center"/>
              <w:rPr>
                <w:sz w:val="14"/>
              </w:rPr>
            </w:pPr>
            <w:r w:rsidRPr="00483490">
              <w:rPr>
                <w:sz w:val="14"/>
              </w:rPr>
              <w:t>1.04</w:t>
            </w:r>
          </w:p>
        </w:tc>
        <w:tc>
          <w:tcPr>
            <w:tcW w:w="466" w:type="dxa"/>
            <w:noWrap/>
            <w:hideMark/>
          </w:tcPr>
          <w:p w14:paraId="7D17C130" w14:textId="77777777" w:rsidR="00FF30AB" w:rsidRPr="00483490" w:rsidRDefault="00FF30AB" w:rsidP="00E64119">
            <w:pPr>
              <w:ind w:right="-164"/>
              <w:jc w:val="center"/>
              <w:rPr>
                <w:sz w:val="14"/>
              </w:rPr>
            </w:pPr>
            <w:r w:rsidRPr="00483490">
              <w:rPr>
                <w:sz w:val="14"/>
              </w:rPr>
              <w:t>2.30</w:t>
            </w:r>
          </w:p>
        </w:tc>
        <w:tc>
          <w:tcPr>
            <w:tcW w:w="522" w:type="dxa"/>
            <w:noWrap/>
            <w:hideMark/>
          </w:tcPr>
          <w:p w14:paraId="135B4AF9" w14:textId="77777777" w:rsidR="00FF30AB" w:rsidRPr="00483490" w:rsidRDefault="00FF30AB" w:rsidP="00E64119">
            <w:pPr>
              <w:ind w:right="-164"/>
              <w:jc w:val="center"/>
              <w:rPr>
                <w:sz w:val="14"/>
              </w:rPr>
            </w:pPr>
            <w:r w:rsidRPr="00483490">
              <w:rPr>
                <w:sz w:val="14"/>
              </w:rPr>
              <w:t>4.14</w:t>
            </w:r>
          </w:p>
        </w:tc>
        <w:tc>
          <w:tcPr>
            <w:tcW w:w="542" w:type="dxa"/>
            <w:noWrap/>
            <w:hideMark/>
          </w:tcPr>
          <w:p w14:paraId="3057EF3A" w14:textId="77777777" w:rsidR="00FF30AB" w:rsidRPr="00483490" w:rsidRDefault="00FF30AB" w:rsidP="00E64119">
            <w:pPr>
              <w:ind w:right="-164"/>
              <w:jc w:val="center"/>
              <w:rPr>
                <w:sz w:val="14"/>
              </w:rPr>
            </w:pPr>
            <w:r w:rsidRPr="00483490">
              <w:rPr>
                <w:sz w:val="14"/>
              </w:rPr>
              <w:t>7.48</w:t>
            </w:r>
          </w:p>
        </w:tc>
        <w:tc>
          <w:tcPr>
            <w:tcW w:w="737" w:type="dxa"/>
            <w:noWrap/>
            <w:hideMark/>
          </w:tcPr>
          <w:p w14:paraId="38814376" w14:textId="77777777" w:rsidR="00FF30AB" w:rsidRPr="00483490" w:rsidRDefault="00FF30AB" w:rsidP="00E64119">
            <w:pPr>
              <w:ind w:right="-164"/>
              <w:jc w:val="center"/>
              <w:rPr>
                <w:sz w:val="14"/>
              </w:rPr>
            </w:pPr>
            <w:r w:rsidRPr="00483490">
              <w:rPr>
                <w:sz w:val="14"/>
              </w:rPr>
              <w:t>73.73</w:t>
            </w:r>
          </w:p>
        </w:tc>
        <w:tc>
          <w:tcPr>
            <w:tcW w:w="706" w:type="dxa"/>
            <w:noWrap/>
            <w:hideMark/>
          </w:tcPr>
          <w:p w14:paraId="5205D2F8" w14:textId="77777777" w:rsidR="00FF30AB" w:rsidRPr="00483490" w:rsidRDefault="00FF30AB" w:rsidP="00E64119">
            <w:pPr>
              <w:ind w:right="-164"/>
              <w:jc w:val="center"/>
              <w:rPr>
                <w:sz w:val="14"/>
              </w:rPr>
            </w:pPr>
            <w:r w:rsidRPr="00483490">
              <w:rPr>
                <w:sz w:val="14"/>
              </w:rPr>
              <w:t>11.50</w:t>
            </w:r>
          </w:p>
        </w:tc>
        <w:tc>
          <w:tcPr>
            <w:tcW w:w="597" w:type="dxa"/>
            <w:noWrap/>
            <w:hideMark/>
          </w:tcPr>
          <w:p w14:paraId="447B4A69" w14:textId="77777777" w:rsidR="00FF30AB" w:rsidRPr="00483490" w:rsidRDefault="00FF30AB" w:rsidP="00E64119">
            <w:pPr>
              <w:ind w:right="-164"/>
              <w:jc w:val="center"/>
              <w:rPr>
                <w:sz w:val="14"/>
              </w:rPr>
            </w:pPr>
            <w:r w:rsidRPr="00483490">
              <w:rPr>
                <w:sz w:val="14"/>
              </w:rPr>
              <w:t>0.00</w:t>
            </w:r>
          </w:p>
        </w:tc>
      </w:tr>
    </w:tbl>
    <w:p w14:paraId="3491BFAB" w14:textId="77777777" w:rsidR="00FF30AB" w:rsidRPr="00483490" w:rsidRDefault="00FF30AB" w:rsidP="00E64119">
      <w:pPr>
        <w:ind w:right="-164"/>
        <w:rPr>
          <w:b/>
          <w:sz w:val="14"/>
        </w:rPr>
      </w:pPr>
    </w:p>
    <w:p w14:paraId="5672BFBD" w14:textId="77777777" w:rsidR="00FF30AB" w:rsidRPr="00483490" w:rsidRDefault="00FF30AB" w:rsidP="00E64119">
      <w:pPr>
        <w:ind w:right="-164"/>
        <w:rPr>
          <w:b/>
          <w:sz w:val="14"/>
        </w:rPr>
      </w:pPr>
    </w:p>
    <w:tbl>
      <w:tblPr>
        <w:tblW w:w="9280" w:type="dxa"/>
        <w:tblInd w:w="93" w:type="dxa"/>
        <w:tblLook w:val="04A0" w:firstRow="1" w:lastRow="0" w:firstColumn="1" w:lastColumn="0" w:noHBand="0" w:noVBand="1"/>
      </w:tblPr>
      <w:tblGrid>
        <w:gridCol w:w="940"/>
        <w:gridCol w:w="1366"/>
        <w:gridCol w:w="1109"/>
        <w:gridCol w:w="759"/>
        <w:gridCol w:w="691"/>
        <w:gridCol w:w="735"/>
        <w:gridCol w:w="553"/>
        <w:gridCol w:w="663"/>
        <w:gridCol w:w="689"/>
        <w:gridCol w:w="795"/>
        <w:gridCol w:w="980"/>
      </w:tblGrid>
      <w:tr w:rsidR="00FF30AB" w:rsidRPr="00483490" w14:paraId="6AAAC793" w14:textId="77777777" w:rsidTr="002675F5">
        <w:trPr>
          <w:trHeight w:val="290"/>
        </w:trPr>
        <w:tc>
          <w:tcPr>
            <w:tcW w:w="9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613F3D"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 </w:t>
            </w:r>
          </w:p>
        </w:tc>
        <w:tc>
          <w:tcPr>
            <w:tcW w:w="8340" w:type="dxa"/>
            <w:gridSpan w:val="10"/>
            <w:tcBorders>
              <w:top w:val="single" w:sz="4" w:space="0" w:color="auto"/>
              <w:left w:val="nil"/>
              <w:bottom w:val="single" w:sz="4" w:space="0" w:color="auto"/>
              <w:right w:val="single" w:sz="4" w:space="0" w:color="auto"/>
            </w:tcBorders>
            <w:shd w:val="clear" w:color="auto" w:fill="auto"/>
            <w:noWrap/>
            <w:vAlign w:val="center"/>
            <w:hideMark/>
          </w:tcPr>
          <w:p w14:paraId="42C3C008" w14:textId="77777777" w:rsidR="00FF30AB" w:rsidRPr="00483490" w:rsidRDefault="00FF30AB" w:rsidP="00E64119">
            <w:pPr>
              <w:ind w:right="-164"/>
              <w:jc w:val="center"/>
              <w:rPr>
                <w:b/>
                <w:bCs/>
                <w:color w:val="000000"/>
                <w:sz w:val="20"/>
                <w:szCs w:val="20"/>
                <w:lang w:eastAsia="en-IN"/>
              </w:rPr>
            </w:pPr>
            <w:r w:rsidRPr="00483490">
              <w:rPr>
                <w:b/>
                <w:bCs/>
                <w:color w:val="000000"/>
                <w:sz w:val="20"/>
                <w:szCs w:val="20"/>
                <w:lang w:eastAsia="en-IN"/>
              </w:rPr>
              <w:t>NPBH NO-2</w:t>
            </w:r>
          </w:p>
        </w:tc>
      </w:tr>
      <w:tr w:rsidR="00FF30AB" w:rsidRPr="00483490" w14:paraId="7B75A35A" w14:textId="77777777" w:rsidTr="002675F5">
        <w:trPr>
          <w:trHeight w:val="290"/>
        </w:trPr>
        <w:tc>
          <w:tcPr>
            <w:tcW w:w="940" w:type="dxa"/>
            <w:tcBorders>
              <w:top w:val="nil"/>
              <w:left w:val="single" w:sz="4" w:space="0" w:color="auto"/>
              <w:bottom w:val="single" w:sz="4" w:space="0" w:color="auto"/>
              <w:right w:val="single" w:sz="4" w:space="0" w:color="auto"/>
            </w:tcBorders>
            <w:shd w:val="clear" w:color="auto" w:fill="auto"/>
            <w:noWrap/>
            <w:vAlign w:val="center"/>
            <w:hideMark/>
          </w:tcPr>
          <w:p w14:paraId="34B735FC" w14:textId="3257B75D" w:rsidR="00FF30AB" w:rsidRPr="00483490" w:rsidRDefault="00D06173" w:rsidP="00E64119">
            <w:pPr>
              <w:ind w:right="-164"/>
              <w:jc w:val="center"/>
              <w:rPr>
                <w:b/>
                <w:bCs/>
                <w:color w:val="000000"/>
                <w:sz w:val="20"/>
                <w:szCs w:val="20"/>
                <w:lang w:eastAsia="en-IN"/>
              </w:rPr>
            </w:pPr>
            <w:r w:rsidRPr="00483490">
              <w:rPr>
                <w:b/>
                <w:bCs/>
                <w:color w:val="000000"/>
                <w:sz w:val="20"/>
                <w:szCs w:val="20"/>
                <w:lang w:eastAsia="en-IN"/>
              </w:rPr>
              <w:t>Sl. No.</w:t>
            </w:r>
          </w:p>
        </w:tc>
        <w:tc>
          <w:tcPr>
            <w:tcW w:w="1366" w:type="dxa"/>
            <w:tcBorders>
              <w:top w:val="nil"/>
              <w:left w:val="nil"/>
              <w:bottom w:val="single" w:sz="4" w:space="0" w:color="auto"/>
              <w:right w:val="single" w:sz="4" w:space="0" w:color="auto"/>
            </w:tcBorders>
            <w:shd w:val="clear" w:color="auto" w:fill="auto"/>
            <w:noWrap/>
            <w:vAlign w:val="center"/>
            <w:hideMark/>
          </w:tcPr>
          <w:p w14:paraId="739EC761" w14:textId="77777777" w:rsidR="00FF30AB" w:rsidRPr="00483490" w:rsidRDefault="00FF30AB" w:rsidP="00E64119">
            <w:pPr>
              <w:ind w:right="-164"/>
              <w:jc w:val="center"/>
              <w:rPr>
                <w:b/>
                <w:bCs/>
                <w:color w:val="000000"/>
                <w:sz w:val="20"/>
                <w:szCs w:val="20"/>
                <w:lang w:eastAsia="en-IN"/>
              </w:rPr>
            </w:pPr>
            <w:r w:rsidRPr="00483490">
              <w:rPr>
                <w:b/>
                <w:bCs/>
                <w:color w:val="000000"/>
                <w:sz w:val="20"/>
                <w:szCs w:val="20"/>
                <w:lang w:eastAsia="en-IN"/>
              </w:rPr>
              <w:t>Sample No.</w:t>
            </w:r>
          </w:p>
        </w:tc>
        <w:tc>
          <w:tcPr>
            <w:tcW w:w="1109" w:type="dxa"/>
            <w:tcBorders>
              <w:top w:val="nil"/>
              <w:left w:val="nil"/>
              <w:bottom w:val="single" w:sz="4" w:space="0" w:color="auto"/>
              <w:right w:val="single" w:sz="4" w:space="0" w:color="auto"/>
            </w:tcBorders>
            <w:shd w:val="clear" w:color="auto" w:fill="auto"/>
            <w:noWrap/>
            <w:vAlign w:val="center"/>
            <w:hideMark/>
          </w:tcPr>
          <w:p w14:paraId="2D53D557" w14:textId="77777777" w:rsidR="00FF30AB" w:rsidRPr="00483490" w:rsidRDefault="00FF30AB" w:rsidP="00E64119">
            <w:pPr>
              <w:ind w:right="-164"/>
              <w:jc w:val="center"/>
              <w:rPr>
                <w:b/>
                <w:bCs/>
                <w:color w:val="000000"/>
                <w:sz w:val="20"/>
                <w:szCs w:val="20"/>
                <w:lang w:eastAsia="en-IN"/>
              </w:rPr>
            </w:pPr>
            <w:r w:rsidRPr="00483490">
              <w:rPr>
                <w:b/>
                <w:bCs/>
                <w:color w:val="000000"/>
                <w:sz w:val="20"/>
                <w:szCs w:val="20"/>
                <w:lang w:eastAsia="en-IN"/>
              </w:rPr>
              <w:t>R.L. No.</w:t>
            </w:r>
          </w:p>
        </w:tc>
        <w:tc>
          <w:tcPr>
            <w:tcW w:w="759" w:type="dxa"/>
            <w:tcBorders>
              <w:top w:val="nil"/>
              <w:left w:val="nil"/>
              <w:bottom w:val="single" w:sz="4" w:space="0" w:color="auto"/>
              <w:right w:val="single" w:sz="4" w:space="0" w:color="auto"/>
            </w:tcBorders>
            <w:shd w:val="clear" w:color="auto" w:fill="auto"/>
            <w:noWrap/>
            <w:vAlign w:val="center"/>
            <w:hideMark/>
          </w:tcPr>
          <w:p w14:paraId="042C4340" w14:textId="77777777" w:rsidR="00FF30AB" w:rsidRPr="00483490" w:rsidRDefault="00FF30AB" w:rsidP="00E64119">
            <w:pPr>
              <w:ind w:right="-164"/>
              <w:jc w:val="center"/>
              <w:rPr>
                <w:b/>
                <w:bCs/>
                <w:color w:val="000000"/>
                <w:sz w:val="20"/>
                <w:szCs w:val="20"/>
                <w:lang w:eastAsia="en-IN"/>
              </w:rPr>
            </w:pPr>
            <w:r w:rsidRPr="00483490">
              <w:rPr>
                <w:b/>
                <w:bCs/>
                <w:color w:val="000000"/>
                <w:sz w:val="20"/>
                <w:szCs w:val="20"/>
                <w:lang w:eastAsia="en-IN"/>
              </w:rPr>
              <w:t>FROM</w:t>
            </w:r>
          </w:p>
        </w:tc>
        <w:tc>
          <w:tcPr>
            <w:tcW w:w="691" w:type="dxa"/>
            <w:tcBorders>
              <w:top w:val="nil"/>
              <w:left w:val="nil"/>
              <w:bottom w:val="single" w:sz="4" w:space="0" w:color="auto"/>
              <w:right w:val="single" w:sz="4" w:space="0" w:color="auto"/>
            </w:tcBorders>
            <w:shd w:val="clear" w:color="auto" w:fill="auto"/>
            <w:noWrap/>
            <w:vAlign w:val="center"/>
            <w:hideMark/>
          </w:tcPr>
          <w:p w14:paraId="311C9D28" w14:textId="77777777" w:rsidR="00FF30AB" w:rsidRPr="00483490" w:rsidRDefault="00FF30AB" w:rsidP="00E64119">
            <w:pPr>
              <w:ind w:right="-164"/>
              <w:jc w:val="center"/>
              <w:rPr>
                <w:b/>
                <w:bCs/>
                <w:color w:val="000000"/>
                <w:sz w:val="20"/>
                <w:szCs w:val="20"/>
                <w:lang w:eastAsia="en-IN"/>
              </w:rPr>
            </w:pPr>
            <w:r w:rsidRPr="00483490">
              <w:rPr>
                <w:b/>
                <w:bCs/>
                <w:color w:val="000000"/>
                <w:sz w:val="20"/>
                <w:szCs w:val="20"/>
                <w:lang w:eastAsia="en-IN"/>
              </w:rPr>
              <w:t>TO</w:t>
            </w:r>
          </w:p>
        </w:tc>
        <w:tc>
          <w:tcPr>
            <w:tcW w:w="735" w:type="dxa"/>
            <w:tcBorders>
              <w:top w:val="nil"/>
              <w:left w:val="nil"/>
              <w:bottom w:val="single" w:sz="4" w:space="0" w:color="auto"/>
              <w:right w:val="single" w:sz="4" w:space="0" w:color="auto"/>
            </w:tcBorders>
            <w:shd w:val="clear" w:color="auto" w:fill="auto"/>
            <w:noWrap/>
            <w:vAlign w:val="center"/>
            <w:hideMark/>
          </w:tcPr>
          <w:p w14:paraId="31C5D622" w14:textId="77777777" w:rsidR="00FF30AB" w:rsidRPr="00483490" w:rsidRDefault="00FF30AB" w:rsidP="00E64119">
            <w:pPr>
              <w:ind w:right="-164"/>
              <w:jc w:val="center"/>
              <w:rPr>
                <w:b/>
                <w:bCs/>
                <w:color w:val="000000"/>
                <w:sz w:val="20"/>
                <w:szCs w:val="20"/>
                <w:lang w:eastAsia="en-IN"/>
              </w:rPr>
            </w:pPr>
            <w:r w:rsidRPr="00483490">
              <w:rPr>
                <w:b/>
                <w:bCs/>
                <w:color w:val="000000"/>
                <w:sz w:val="20"/>
                <w:szCs w:val="20"/>
                <w:lang w:eastAsia="en-IN"/>
              </w:rPr>
              <w:t>Ash %</w:t>
            </w:r>
          </w:p>
        </w:tc>
        <w:tc>
          <w:tcPr>
            <w:tcW w:w="553" w:type="dxa"/>
            <w:tcBorders>
              <w:top w:val="nil"/>
              <w:left w:val="nil"/>
              <w:bottom w:val="single" w:sz="4" w:space="0" w:color="auto"/>
              <w:right w:val="single" w:sz="4" w:space="0" w:color="auto"/>
            </w:tcBorders>
            <w:shd w:val="clear" w:color="auto" w:fill="auto"/>
            <w:noWrap/>
            <w:vAlign w:val="center"/>
            <w:hideMark/>
          </w:tcPr>
          <w:p w14:paraId="0DB49E96" w14:textId="77777777" w:rsidR="00FF30AB" w:rsidRPr="00483490" w:rsidRDefault="00FF30AB" w:rsidP="00E64119">
            <w:pPr>
              <w:ind w:right="-164"/>
              <w:jc w:val="center"/>
              <w:rPr>
                <w:b/>
                <w:bCs/>
                <w:color w:val="000000"/>
                <w:sz w:val="20"/>
                <w:szCs w:val="20"/>
                <w:lang w:eastAsia="en-IN"/>
              </w:rPr>
            </w:pPr>
            <w:r w:rsidRPr="00483490">
              <w:rPr>
                <w:b/>
                <w:bCs/>
                <w:color w:val="000000"/>
                <w:sz w:val="20"/>
                <w:szCs w:val="20"/>
                <w:lang w:eastAsia="en-IN"/>
              </w:rPr>
              <w:t>M %</w:t>
            </w:r>
          </w:p>
        </w:tc>
        <w:tc>
          <w:tcPr>
            <w:tcW w:w="663" w:type="dxa"/>
            <w:tcBorders>
              <w:top w:val="nil"/>
              <w:left w:val="nil"/>
              <w:bottom w:val="single" w:sz="4" w:space="0" w:color="auto"/>
              <w:right w:val="single" w:sz="4" w:space="0" w:color="auto"/>
            </w:tcBorders>
            <w:shd w:val="clear" w:color="auto" w:fill="auto"/>
            <w:noWrap/>
            <w:vAlign w:val="center"/>
            <w:hideMark/>
          </w:tcPr>
          <w:p w14:paraId="653497DD" w14:textId="77777777" w:rsidR="00FF30AB" w:rsidRPr="00483490" w:rsidRDefault="00FF30AB" w:rsidP="00E64119">
            <w:pPr>
              <w:ind w:right="-164"/>
              <w:jc w:val="center"/>
              <w:rPr>
                <w:b/>
                <w:bCs/>
                <w:color w:val="000000"/>
                <w:sz w:val="20"/>
                <w:szCs w:val="20"/>
                <w:lang w:eastAsia="en-IN"/>
              </w:rPr>
            </w:pPr>
            <w:r w:rsidRPr="00483490">
              <w:rPr>
                <w:b/>
                <w:bCs/>
                <w:color w:val="000000"/>
                <w:sz w:val="20"/>
                <w:szCs w:val="20"/>
                <w:lang w:eastAsia="en-IN"/>
              </w:rPr>
              <w:t>F.C %</w:t>
            </w:r>
          </w:p>
        </w:tc>
        <w:tc>
          <w:tcPr>
            <w:tcW w:w="689" w:type="dxa"/>
            <w:tcBorders>
              <w:top w:val="nil"/>
              <w:left w:val="nil"/>
              <w:bottom w:val="single" w:sz="4" w:space="0" w:color="auto"/>
              <w:right w:val="single" w:sz="4" w:space="0" w:color="auto"/>
            </w:tcBorders>
            <w:shd w:val="clear" w:color="auto" w:fill="auto"/>
            <w:noWrap/>
            <w:vAlign w:val="center"/>
            <w:hideMark/>
          </w:tcPr>
          <w:p w14:paraId="2DB2DC0B" w14:textId="77777777" w:rsidR="00FF30AB" w:rsidRPr="00483490" w:rsidRDefault="00FF30AB" w:rsidP="00E64119">
            <w:pPr>
              <w:ind w:right="-164"/>
              <w:jc w:val="center"/>
              <w:rPr>
                <w:b/>
                <w:bCs/>
                <w:color w:val="000000"/>
                <w:sz w:val="20"/>
                <w:szCs w:val="20"/>
                <w:lang w:eastAsia="en-IN"/>
              </w:rPr>
            </w:pPr>
            <w:r w:rsidRPr="00483490">
              <w:rPr>
                <w:b/>
                <w:bCs/>
                <w:color w:val="000000"/>
                <w:sz w:val="20"/>
                <w:szCs w:val="20"/>
                <w:lang w:eastAsia="en-IN"/>
              </w:rPr>
              <w:t>LOI %</w:t>
            </w:r>
          </w:p>
        </w:tc>
        <w:tc>
          <w:tcPr>
            <w:tcW w:w="795" w:type="dxa"/>
            <w:tcBorders>
              <w:top w:val="nil"/>
              <w:left w:val="nil"/>
              <w:bottom w:val="single" w:sz="4" w:space="0" w:color="auto"/>
              <w:right w:val="single" w:sz="4" w:space="0" w:color="auto"/>
            </w:tcBorders>
            <w:shd w:val="clear" w:color="auto" w:fill="auto"/>
            <w:noWrap/>
            <w:vAlign w:val="center"/>
            <w:hideMark/>
          </w:tcPr>
          <w:p w14:paraId="41B054E8" w14:textId="77777777" w:rsidR="00FF30AB" w:rsidRPr="00483490" w:rsidRDefault="00FF30AB" w:rsidP="00E64119">
            <w:pPr>
              <w:ind w:right="-164"/>
              <w:jc w:val="center"/>
              <w:rPr>
                <w:b/>
                <w:bCs/>
                <w:color w:val="000000"/>
                <w:sz w:val="20"/>
                <w:szCs w:val="20"/>
                <w:lang w:eastAsia="en-IN"/>
              </w:rPr>
            </w:pPr>
            <w:r w:rsidRPr="00483490">
              <w:rPr>
                <w:b/>
                <w:bCs/>
                <w:color w:val="000000"/>
                <w:sz w:val="20"/>
                <w:szCs w:val="20"/>
                <w:lang w:eastAsia="en-IN"/>
              </w:rPr>
              <w:t>SiO</w:t>
            </w:r>
            <w:r w:rsidRPr="00483490">
              <w:rPr>
                <w:b/>
                <w:bCs/>
                <w:color w:val="000000"/>
                <w:sz w:val="20"/>
                <w:szCs w:val="20"/>
                <w:vertAlign w:val="subscript"/>
                <w:lang w:eastAsia="en-IN"/>
              </w:rPr>
              <w:t>2</w:t>
            </w:r>
            <w:r w:rsidRPr="00483490">
              <w:rPr>
                <w:b/>
                <w:bCs/>
                <w:color w:val="000000"/>
                <w:sz w:val="20"/>
                <w:szCs w:val="20"/>
                <w:lang w:eastAsia="en-IN"/>
              </w:rPr>
              <w:t xml:space="preserve"> %</w:t>
            </w:r>
          </w:p>
        </w:tc>
        <w:tc>
          <w:tcPr>
            <w:tcW w:w="980" w:type="dxa"/>
            <w:tcBorders>
              <w:top w:val="nil"/>
              <w:left w:val="nil"/>
              <w:bottom w:val="single" w:sz="4" w:space="0" w:color="auto"/>
              <w:right w:val="single" w:sz="4" w:space="0" w:color="auto"/>
            </w:tcBorders>
            <w:shd w:val="clear" w:color="auto" w:fill="auto"/>
            <w:noWrap/>
            <w:vAlign w:val="center"/>
            <w:hideMark/>
          </w:tcPr>
          <w:p w14:paraId="24B629FD" w14:textId="77777777" w:rsidR="00FF30AB" w:rsidRPr="00483490" w:rsidRDefault="00FF30AB" w:rsidP="00E64119">
            <w:pPr>
              <w:ind w:right="-164"/>
              <w:jc w:val="center"/>
              <w:rPr>
                <w:b/>
                <w:bCs/>
                <w:color w:val="000000"/>
                <w:sz w:val="20"/>
                <w:szCs w:val="20"/>
                <w:lang w:eastAsia="en-IN"/>
              </w:rPr>
            </w:pPr>
            <w:r w:rsidRPr="00483490">
              <w:rPr>
                <w:b/>
                <w:bCs/>
                <w:color w:val="000000"/>
                <w:sz w:val="20"/>
                <w:szCs w:val="20"/>
                <w:lang w:eastAsia="en-IN"/>
              </w:rPr>
              <w:t>AI</w:t>
            </w:r>
            <w:r w:rsidRPr="00483490">
              <w:rPr>
                <w:b/>
                <w:bCs/>
                <w:color w:val="000000"/>
                <w:sz w:val="20"/>
                <w:szCs w:val="20"/>
                <w:vertAlign w:val="subscript"/>
                <w:lang w:eastAsia="en-IN"/>
              </w:rPr>
              <w:t>2</w:t>
            </w:r>
            <w:r w:rsidRPr="00483490">
              <w:rPr>
                <w:b/>
                <w:bCs/>
                <w:color w:val="000000"/>
                <w:sz w:val="20"/>
                <w:szCs w:val="20"/>
                <w:lang w:eastAsia="en-IN"/>
              </w:rPr>
              <w:t>O</w:t>
            </w:r>
            <w:r w:rsidRPr="00483490">
              <w:rPr>
                <w:b/>
                <w:bCs/>
                <w:color w:val="000000"/>
                <w:sz w:val="20"/>
                <w:szCs w:val="20"/>
                <w:vertAlign w:val="subscript"/>
                <w:lang w:eastAsia="en-IN"/>
              </w:rPr>
              <w:t>3</w:t>
            </w:r>
            <w:r w:rsidRPr="00483490">
              <w:rPr>
                <w:b/>
                <w:bCs/>
                <w:color w:val="000000"/>
                <w:sz w:val="20"/>
                <w:szCs w:val="20"/>
                <w:lang w:eastAsia="en-IN"/>
              </w:rPr>
              <w:t xml:space="preserve"> %</w:t>
            </w:r>
          </w:p>
        </w:tc>
      </w:tr>
      <w:tr w:rsidR="00FF30AB" w:rsidRPr="00483490" w14:paraId="62AABDCB" w14:textId="77777777" w:rsidTr="002675F5">
        <w:trPr>
          <w:trHeight w:val="290"/>
        </w:trPr>
        <w:tc>
          <w:tcPr>
            <w:tcW w:w="940" w:type="dxa"/>
            <w:tcBorders>
              <w:top w:val="nil"/>
              <w:left w:val="single" w:sz="4" w:space="0" w:color="auto"/>
              <w:bottom w:val="single" w:sz="4" w:space="0" w:color="auto"/>
              <w:right w:val="single" w:sz="4" w:space="0" w:color="auto"/>
            </w:tcBorders>
            <w:shd w:val="clear" w:color="auto" w:fill="auto"/>
            <w:noWrap/>
            <w:vAlign w:val="center"/>
            <w:hideMark/>
          </w:tcPr>
          <w:p w14:paraId="6B08A8BB"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1</w:t>
            </w:r>
          </w:p>
        </w:tc>
        <w:tc>
          <w:tcPr>
            <w:tcW w:w="1366" w:type="dxa"/>
            <w:tcBorders>
              <w:top w:val="nil"/>
              <w:left w:val="nil"/>
              <w:bottom w:val="single" w:sz="4" w:space="0" w:color="auto"/>
              <w:right w:val="single" w:sz="4" w:space="0" w:color="auto"/>
            </w:tcBorders>
            <w:shd w:val="clear" w:color="auto" w:fill="auto"/>
            <w:noWrap/>
            <w:vAlign w:val="center"/>
            <w:hideMark/>
          </w:tcPr>
          <w:p w14:paraId="463E037F"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NPG - 2/1</w:t>
            </w:r>
          </w:p>
        </w:tc>
        <w:tc>
          <w:tcPr>
            <w:tcW w:w="1109" w:type="dxa"/>
            <w:tcBorders>
              <w:top w:val="nil"/>
              <w:left w:val="nil"/>
              <w:bottom w:val="single" w:sz="4" w:space="0" w:color="auto"/>
              <w:right w:val="single" w:sz="4" w:space="0" w:color="auto"/>
            </w:tcBorders>
            <w:shd w:val="clear" w:color="auto" w:fill="auto"/>
            <w:noWrap/>
            <w:vAlign w:val="center"/>
            <w:hideMark/>
          </w:tcPr>
          <w:p w14:paraId="5418F8D3"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518-P/24</w:t>
            </w:r>
          </w:p>
        </w:tc>
        <w:tc>
          <w:tcPr>
            <w:tcW w:w="759" w:type="dxa"/>
            <w:tcBorders>
              <w:top w:val="nil"/>
              <w:left w:val="nil"/>
              <w:bottom w:val="single" w:sz="4" w:space="0" w:color="auto"/>
              <w:right w:val="single" w:sz="4" w:space="0" w:color="auto"/>
            </w:tcBorders>
            <w:shd w:val="clear" w:color="auto" w:fill="auto"/>
            <w:noWrap/>
            <w:vAlign w:val="center"/>
            <w:hideMark/>
          </w:tcPr>
          <w:p w14:paraId="5D0EA0C0"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6.20</w:t>
            </w:r>
          </w:p>
        </w:tc>
        <w:tc>
          <w:tcPr>
            <w:tcW w:w="691" w:type="dxa"/>
            <w:tcBorders>
              <w:top w:val="nil"/>
              <w:left w:val="nil"/>
              <w:bottom w:val="single" w:sz="4" w:space="0" w:color="auto"/>
              <w:right w:val="single" w:sz="4" w:space="0" w:color="auto"/>
            </w:tcBorders>
            <w:shd w:val="clear" w:color="auto" w:fill="auto"/>
            <w:noWrap/>
            <w:vAlign w:val="center"/>
            <w:hideMark/>
          </w:tcPr>
          <w:p w14:paraId="1539C762"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7.20</w:t>
            </w:r>
          </w:p>
        </w:tc>
        <w:tc>
          <w:tcPr>
            <w:tcW w:w="735" w:type="dxa"/>
            <w:tcBorders>
              <w:top w:val="nil"/>
              <w:left w:val="nil"/>
              <w:bottom w:val="single" w:sz="4" w:space="0" w:color="auto"/>
              <w:right w:val="single" w:sz="4" w:space="0" w:color="auto"/>
            </w:tcBorders>
            <w:shd w:val="clear" w:color="auto" w:fill="auto"/>
            <w:noWrap/>
            <w:vAlign w:val="center"/>
            <w:hideMark/>
          </w:tcPr>
          <w:p w14:paraId="64A2C813"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93.16</w:t>
            </w:r>
          </w:p>
        </w:tc>
        <w:tc>
          <w:tcPr>
            <w:tcW w:w="553" w:type="dxa"/>
            <w:tcBorders>
              <w:top w:val="nil"/>
              <w:left w:val="nil"/>
              <w:bottom w:val="single" w:sz="4" w:space="0" w:color="auto"/>
              <w:right w:val="single" w:sz="4" w:space="0" w:color="auto"/>
            </w:tcBorders>
            <w:shd w:val="clear" w:color="auto" w:fill="auto"/>
            <w:noWrap/>
            <w:vAlign w:val="center"/>
            <w:hideMark/>
          </w:tcPr>
          <w:p w14:paraId="53E27A0F"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2.10</w:t>
            </w:r>
          </w:p>
        </w:tc>
        <w:tc>
          <w:tcPr>
            <w:tcW w:w="663" w:type="dxa"/>
            <w:tcBorders>
              <w:top w:val="nil"/>
              <w:left w:val="nil"/>
              <w:bottom w:val="single" w:sz="4" w:space="0" w:color="auto"/>
              <w:right w:val="single" w:sz="4" w:space="0" w:color="auto"/>
            </w:tcBorders>
            <w:shd w:val="clear" w:color="auto" w:fill="auto"/>
            <w:noWrap/>
            <w:vAlign w:val="center"/>
            <w:hideMark/>
          </w:tcPr>
          <w:p w14:paraId="327186A3"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0.79</w:t>
            </w:r>
          </w:p>
        </w:tc>
        <w:tc>
          <w:tcPr>
            <w:tcW w:w="689" w:type="dxa"/>
            <w:tcBorders>
              <w:top w:val="nil"/>
              <w:left w:val="nil"/>
              <w:bottom w:val="single" w:sz="4" w:space="0" w:color="auto"/>
              <w:right w:val="single" w:sz="4" w:space="0" w:color="auto"/>
            </w:tcBorders>
            <w:shd w:val="clear" w:color="auto" w:fill="auto"/>
            <w:noWrap/>
            <w:vAlign w:val="center"/>
            <w:hideMark/>
          </w:tcPr>
          <w:p w14:paraId="4846F85A"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6.84</w:t>
            </w:r>
          </w:p>
        </w:tc>
        <w:tc>
          <w:tcPr>
            <w:tcW w:w="795" w:type="dxa"/>
            <w:tcBorders>
              <w:top w:val="nil"/>
              <w:left w:val="nil"/>
              <w:bottom w:val="single" w:sz="4" w:space="0" w:color="auto"/>
              <w:right w:val="single" w:sz="4" w:space="0" w:color="auto"/>
            </w:tcBorders>
            <w:shd w:val="clear" w:color="auto" w:fill="auto"/>
            <w:noWrap/>
            <w:vAlign w:val="center"/>
            <w:hideMark/>
          </w:tcPr>
          <w:p w14:paraId="65B26611"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67.86</w:t>
            </w:r>
          </w:p>
        </w:tc>
        <w:tc>
          <w:tcPr>
            <w:tcW w:w="980" w:type="dxa"/>
            <w:tcBorders>
              <w:top w:val="nil"/>
              <w:left w:val="nil"/>
              <w:bottom w:val="single" w:sz="4" w:space="0" w:color="auto"/>
              <w:right w:val="single" w:sz="4" w:space="0" w:color="auto"/>
            </w:tcBorders>
            <w:shd w:val="clear" w:color="auto" w:fill="auto"/>
            <w:noWrap/>
            <w:vAlign w:val="center"/>
            <w:hideMark/>
          </w:tcPr>
          <w:p w14:paraId="08027E0F"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9.54</w:t>
            </w:r>
          </w:p>
        </w:tc>
      </w:tr>
      <w:tr w:rsidR="00FF30AB" w:rsidRPr="00483490" w14:paraId="2F754089" w14:textId="77777777" w:rsidTr="002675F5">
        <w:trPr>
          <w:trHeight w:val="340"/>
        </w:trPr>
        <w:tc>
          <w:tcPr>
            <w:tcW w:w="940" w:type="dxa"/>
            <w:tcBorders>
              <w:top w:val="nil"/>
              <w:left w:val="single" w:sz="4" w:space="0" w:color="auto"/>
              <w:bottom w:val="single" w:sz="4" w:space="0" w:color="auto"/>
              <w:right w:val="single" w:sz="4" w:space="0" w:color="auto"/>
            </w:tcBorders>
            <w:shd w:val="clear" w:color="auto" w:fill="auto"/>
            <w:noWrap/>
            <w:vAlign w:val="center"/>
            <w:hideMark/>
          </w:tcPr>
          <w:p w14:paraId="4B40055D"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2</w:t>
            </w:r>
          </w:p>
        </w:tc>
        <w:tc>
          <w:tcPr>
            <w:tcW w:w="1366" w:type="dxa"/>
            <w:tcBorders>
              <w:top w:val="nil"/>
              <w:left w:val="nil"/>
              <w:bottom w:val="single" w:sz="4" w:space="0" w:color="auto"/>
              <w:right w:val="single" w:sz="4" w:space="0" w:color="auto"/>
            </w:tcBorders>
            <w:shd w:val="clear" w:color="auto" w:fill="auto"/>
            <w:noWrap/>
            <w:vAlign w:val="center"/>
            <w:hideMark/>
          </w:tcPr>
          <w:p w14:paraId="721A9AD9"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NPG - 2/2</w:t>
            </w:r>
          </w:p>
        </w:tc>
        <w:tc>
          <w:tcPr>
            <w:tcW w:w="1109" w:type="dxa"/>
            <w:tcBorders>
              <w:top w:val="nil"/>
              <w:left w:val="nil"/>
              <w:bottom w:val="single" w:sz="4" w:space="0" w:color="auto"/>
              <w:right w:val="single" w:sz="4" w:space="0" w:color="auto"/>
            </w:tcBorders>
            <w:shd w:val="clear" w:color="auto" w:fill="auto"/>
            <w:noWrap/>
            <w:vAlign w:val="center"/>
            <w:hideMark/>
          </w:tcPr>
          <w:p w14:paraId="01B35D6A"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519-P/24</w:t>
            </w:r>
          </w:p>
        </w:tc>
        <w:tc>
          <w:tcPr>
            <w:tcW w:w="759" w:type="dxa"/>
            <w:tcBorders>
              <w:top w:val="nil"/>
              <w:left w:val="nil"/>
              <w:bottom w:val="single" w:sz="4" w:space="0" w:color="auto"/>
              <w:right w:val="single" w:sz="4" w:space="0" w:color="auto"/>
            </w:tcBorders>
            <w:shd w:val="clear" w:color="auto" w:fill="auto"/>
            <w:noWrap/>
            <w:vAlign w:val="center"/>
            <w:hideMark/>
          </w:tcPr>
          <w:p w14:paraId="5913523F"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7.20</w:t>
            </w:r>
          </w:p>
        </w:tc>
        <w:tc>
          <w:tcPr>
            <w:tcW w:w="691" w:type="dxa"/>
            <w:tcBorders>
              <w:top w:val="nil"/>
              <w:left w:val="nil"/>
              <w:bottom w:val="single" w:sz="4" w:space="0" w:color="auto"/>
              <w:right w:val="single" w:sz="4" w:space="0" w:color="auto"/>
            </w:tcBorders>
            <w:shd w:val="clear" w:color="auto" w:fill="auto"/>
            <w:noWrap/>
            <w:vAlign w:val="center"/>
            <w:hideMark/>
          </w:tcPr>
          <w:p w14:paraId="55471135"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8.20</w:t>
            </w:r>
          </w:p>
        </w:tc>
        <w:tc>
          <w:tcPr>
            <w:tcW w:w="735" w:type="dxa"/>
            <w:tcBorders>
              <w:top w:val="nil"/>
              <w:left w:val="nil"/>
              <w:bottom w:val="single" w:sz="4" w:space="0" w:color="auto"/>
              <w:right w:val="single" w:sz="4" w:space="0" w:color="auto"/>
            </w:tcBorders>
            <w:shd w:val="clear" w:color="auto" w:fill="auto"/>
            <w:noWrap/>
            <w:vAlign w:val="center"/>
            <w:hideMark/>
          </w:tcPr>
          <w:p w14:paraId="226BF253"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90.44</w:t>
            </w:r>
          </w:p>
        </w:tc>
        <w:tc>
          <w:tcPr>
            <w:tcW w:w="553" w:type="dxa"/>
            <w:tcBorders>
              <w:top w:val="nil"/>
              <w:left w:val="nil"/>
              <w:bottom w:val="single" w:sz="4" w:space="0" w:color="auto"/>
              <w:right w:val="single" w:sz="4" w:space="0" w:color="auto"/>
            </w:tcBorders>
            <w:shd w:val="clear" w:color="auto" w:fill="auto"/>
            <w:noWrap/>
            <w:vAlign w:val="center"/>
            <w:hideMark/>
          </w:tcPr>
          <w:p w14:paraId="223C2C5A"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3.51</w:t>
            </w:r>
          </w:p>
        </w:tc>
        <w:tc>
          <w:tcPr>
            <w:tcW w:w="663" w:type="dxa"/>
            <w:tcBorders>
              <w:top w:val="nil"/>
              <w:left w:val="nil"/>
              <w:bottom w:val="single" w:sz="4" w:space="0" w:color="auto"/>
              <w:right w:val="single" w:sz="4" w:space="0" w:color="auto"/>
            </w:tcBorders>
            <w:shd w:val="clear" w:color="auto" w:fill="auto"/>
            <w:noWrap/>
            <w:vAlign w:val="center"/>
            <w:hideMark/>
          </w:tcPr>
          <w:p w14:paraId="797E3622"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0.96</w:t>
            </w:r>
          </w:p>
        </w:tc>
        <w:tc>
          <w:tcPr>
            <w:tcW w:w="689" w:type="dxa"/>
            <w:tcBorders>
              <w:top w:val="nil"/>
              <w:left w:val="nil"/>
              <w:bottom w:val="single" w:sz="4" w:space="0" w:color="auto"/>
              <w:right w:val="single" w:sz="4" w:space="0" w:color="auto"/>
            </w:tcBorders>
            <w:shd w:val="clear" w:color="auto" w:fill="auto"/>
            <w:noWrap/>
            <w:vAlign w:val="center"/>
            <w:hideMark/>
          </w:tcPr>
          <w:p w14:paraId="79EFB474"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9.06</w:t>
            </w:r>
          </w:p>
        </w:tc>
        <w:tc>
          <w:tcPr>
            <w:tcW w:w="795" w:type="dxa"/>
            <w:tcBorders>
              <w:top w:val="nil"/>
              <w:left w:val="nil"/>
              <w:bottom w:val="single" w:sz="4" w:space="0" w:color="auto"/>
              <w:right w:val="single" w:sz="4" w:space="0" w:color="auto"/>
            </w:tcBorders>
            <w:shd w:val="clear" w:color="auto" w:fill="auto"/>
            <w:noWrap/>
            <w:vAlign w:val="center"/>
            <w:hideMark/>
          </w:tcPr>
          <w:p w14:paraId="7BEABAF3"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62.86</w:t>
            </w:r>
          </w:p>
        </w:tc>
        <w:tc>
          <w:tcPr>
            <w:tcW w:w="980" w:type="dxa"/>
            <w:tcBorders>
              <w:top w:val="nil"/>
              <w:left w:val="nil"/>
              <w:bottom w:val="single" w:sz="4" w:space="0" w:color="auto"/>
              <w:right w:val="single" w:sz="4" w:space="0" w:color="auto"/>
            </w:tcBorders>
            <w:shd w:val="clear" w:color="auto" w:fill="auto"/>
            <w:noWrap/>
            <w:vAlign w:val="center"/>
            <w:hideMark/>
          </w:tcPr>
          <w:p w14:paraId="7713035F"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11.28</w:t>
            </w:r>
          </w:p>
        </w:tc>
      </w:tr>
      <w:tr w:rsidR="00FF30AB" w:rsidRPr="00483490" w14:paraId="3F2AF602" w14:textId="77777777" w:rsidTr="00D06173">
        <w:trPr>
          <w:trHeight w:val="290"/>
        </w:trPr>
        <w:tc>
          <w:tcPr>
            <w:tcW w:w="940" w:type="dxa"/>
            <w:tcBorders>
              <w:top w:val="nil"/>
              <w:left w:val="single" w:sz="4" w:space="0" w:color="auto"/>
              <w:bottom w:val="single" w:sz="4" w:space="0" w:color="auto"/>
              <w:right w:val="single" w:sz="4" w:space="0" w:color="auto"/>
            </w:tcBorders>
            <w:shd w:val="clear" w:color="auto" w:fill="auto"/>
            <w:noWrap/>
            <w:vAlign w:val="center"/>
            <w:hideMark/>
          </w:tcPr>
          <w:p w14:paraId="40398656"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3</w:t>
            </w:r>
          </w:p>
        </w:tc>
        <w:tc>
          <w:tcPr>
            <w:tcW w:w="1366" w:type="dxa"/>
            <w:tcBorders>
              <w:top w:val="nil"/>
              <w:left w:val="nil"/>
              <w:bottom w:val="single" w:sz="4" w:space="0" w:color="auto"/>
              <w:right w:val="single" w:sz="4" w:space="0" w:color="auto"/>
            </w:tcBorders>
            <w:shd w:val="clear" w:color="auto" w:fill="auto"/>
            <w:noWrap/>
            <w:vAlign w:val="center"/>
            <w:hideMark/>
          </w:tcPr>
          <w:p w14:paraId="79E35E6A"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NPG - 2/3</w:t>
            </w:r>
          </w:p>
        </w:tc>
        <w:tc>
          <w:tcPr>
            <w:tcW w:w="1109" w:type="dxa"/>
            <w:tcBorders>
              <w:top w:val="nil"/>
              <w:left w:val="nil"/>
              <w:bottom w:val="single" w:sz="4" w:space="0" w:color="auto"/>
              <w:right w:val="single" w:sz="4" w:space="0" w:color="auto"/>
            </w:tcBorders>
            <w:shd w:val="clear" w:color="auto" w:fill="auto"/>
            <w:noWrap/>
            <w:vAlign w:val="center"/>
            <w:hideMark/>
          </w:tcPr>
          <w:p w14:paraId="22AA0C29"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520-P/24</w:t>
            </w:r>
          </w:p>
        </w:tc>
        <w:tc>
          <w:tcPr>
            <w:tcW w:w="759" w:type="dxa"/>
            <w:tcBorders>
              <w:top w:val="nil"/>
              <w:left w:val="nil"/>
              <w:bottom w:val="single" w:sz="4" w:space="0" w:color="auto"/>
              <w:right w:val="single" w:sz="4" w:space="0" w:color="auto"/>
            </w:tcBorders>
            <w:shd w:val="clear" w:color="auto" w:fill="auto"/>
            <w:noWrap/>
            <w:vAlign w:val="center"/>
            <w:hideMark/>
          </w:tcPr>
          <w:p w14:paraId="70A139EA"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8.20</w:t>
            </w:r>
          </w:p>
        </w:tc>
        <w:tc>
          <w:tcPr>
            <w:tcW w:w="691" w:type="dxa"/>
            <w:tcBorders>
              <w:top w:val="nil"/>
              <w:left w:val="nil"/>
              <w:bottom w:val="single" w:sz="4" w:space="0" w:color="auto"/>
              <w:right w:val="single" w:sz="4" w:space="0" w:color="auto"/>
            </w:tcBorders>
            <w:shd w:val="clear" w:color="auto" w:fill="auto"/>
            <w:noWrap/>
            <w:vAlign w:val="center"/>
            <w:hideMark/>
          </w:tcPr>
          <w:p w14:paraId="7437A89C"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9.50</w:t>
            </w:r>
          </w:p>
        </w:tc>
        <w:tc>
          <w:tcPr>
            <w:tcW w:w="735" w:type="dxa"/>
            <w:tcBorders>
              <w:top w:val="nil"/>
              <w:left w:val="nil"/>
              <w:bottom w:val="single" w:sz="4" w:space="0" w:color="auto"/>
              <w:right w:val="single" w:sz="4" w:space="0" w:color="auto"/>
            </w:tcBorders>
            <w:shd w:val="clear" w:color="auto" w:fill="auto"/>
            <w:noWrap/>
            <w:vAlign w:val="center"/>
            <w:hideMark/>
          </w:tcPr>
          <w:p w14:paraId="164C6A60"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92.64</w:t>
            </w:r>
          </w:p>
        </w:tc>
        <w:tc>
          <w:tcPr>
            <w:tcW w:w="553" w:type="dxa"/>
            <w:tcBorders>
              <w:top w:val="nil"/>
              <w:left w:val="nil"/>
              <w:bottom w:val="single" w:sz="4" w:space="0" w:color="auto"/>
              <w:right w:val="single" w:sz="4" w:space="0" w:color="auto"/>
            </w:tcBorders>
            <w:shd w:val="clear" w:color="auto" w:fill="auto"/>
            <w:noWrap/>
            <w:vAlign w:val="center"/>
            <w:hideMark/>
          </w:tcPr>
          <w:p w14:paraId="0C99A88A"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2.08</w:t>
            </w:r>
          </w:p>
        </w:tc>
        <w:tc>
          <w:tcPr>
            <w:tcW w:w="663" w:type="dxa"/>
            <w:tcBorders>
              <w:top w:val="nil"/>
              <w:left w:val="nil"/>
              <w:bottom w:val="single" w:sz="4" w:space="0" w:color="auto"/>
              <w:right w:val="single" w:sz="4" w:space="0" w:color="auto"/>
            </w:tcBorders>
            <w:shd w:val="clear" w:color="auto" w:fill="auto"/>
            <w:noWrap/>
            <w:vAlign w:val="center"/>
            <w:hideMark/>
          </w:tcPr>
          <w:p w14:paraId="7DE36A6E"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1.20</w:t>
            </w:r>
          </w:p>
        </w:tc>
        <w:tc>
          <w:tcPr>
            <w:tcW w:w="689" w:type="dxa"/>
            <w:tcBorders>
              <w:top w:val="nil"/>
              <w:left w:val="nil"/>
              <w:bottom w:val="single" w:sz="4" w:space="0" w:color="auto"/>
              <w:right w:val="single" w:sz="4" w:space="0" w:color="auto"/>
            </w:tcBorders>
            <w:shd w:val="clear" w:color="auto" w:fill="auto"/>
            <w:noWrap/>
            <w:vAlign w:val="center"/>
            <w:hideMark/>
          </w:tcPr>
          <w:p w14:paraId="1876F5ED"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7.36</w:t>
            </w:r>
          </w:p>
        </w:tc>
        <w:tc>
          <w:tcPr>
            <w:tcW w:w="795" w:type="dxa"/>
            <w:tcBorders>
              <w:top w:val="nil"/>
              <w:left w:val="nil"/>
              <w:bottom w:val="single" w:sz="4" w:space="0" w:color="auto"/>
              <w:right w:val="single" w:sz="4" w:space="0" w:color="auto"/>
            </w:tcBorders>
            <w:shd w:val="clear" w:color="auto" w:fill="auto"/>
            <w:noWrap/>
            <w:vAlign w:val="center"/>
            <w:hideMark/>
          </w:tcPr>
          <w:p w14:paraId="26C5313B"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65.58</w:t>
            </w:r>
          </w:p>
        </w:tc>
        <w:tc>
          <w:tcPr>
            <w:tcW w:w="980" w:type="dxa"/>
            <w:tcBorders>
              <w:top w:val="nil"/>
              <w:left w:val="nil"/>
              <w:bottom w:val="single" w:sz="4" w:space="0" w:color="auto"/>
              <w:right w:val="single" w:sz="4" w:space="0" w:color="auto"/>
            </w:tcBorders>
            <w:shd w:val="clear" w:color="auto" w:fill="auto"/>
            <w:noWrap/>
            <w:vAlign w:val="center"/>
            <w:hideMark/>
          </w:tcPr>
          <w:p w14:paraId="75FE7DBF"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8.74</w:t>
            </w:r>
          </w:p>
        </w:tc>
      </w:tr>
      <w:tr w:rsidR="00FF30AB" w:rsidRPr="00483490" w14:paraId="70512B51" w14:textId="77777777" w:rsidTr="00D06173">
        <w:trPr>
          <w:trHeight w:val="290"/>
        </w:trPr>
        <w:tc>
          <w:tcPr>
            <w:tcW w:w="9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E2C7AAC"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4</w:t>
            </w:r>
          </w:p>
        </w:tc>
        <w:tc>
          <w:tcPr>
            <w:tcW w:w="136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6B116B"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NPG - 2/4</w:t>
            </w:r>
          </w:p>
        </w:tc>
        <w:tc>
          <w:tcPr>
            <w:tcW w:w="110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5881628"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521-P/24</w:t>
            </w:r>
          </w:p>
        </w:tc>
        <w:tc>
          <w:tcPr>
            <w:tcW w:w="75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0C6BFAB"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12.00</w:t>
            </w:r>
          </w:p>
        </w:tc>
        <w:tc>
          <w:tcPr>
            <w:tcW w:w="69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3B3D360"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13.00</w:t>
            </w:r>
          </w:p>
        </w:tc>
        <w:tc>
          <w:tcPr>
            <w:tcW w:w="73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4C0AB98"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91.80</w:t>
            </w:r>
          </w:p>
        </w:tc>
        <w:tc>
          <w:tcPr>
            <w:tcW w:w="55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E83B605"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1.55</w:t>
            </w:r>
          </w:p>
        </w:tc>
        <w:tc>
          <w:tcPr>
            <w:tcW w:w="66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DEAA273"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2.04</w:t>
            </w:r>
          </w:p>
        </w:tc>
        <w:tc>
          <w:tcPr>
            <w:tcW w:w="68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66FE4D"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8.20</w:t>
            </w:r>
          </w:p>
        </w:tc>
        <w:tc>
          <w:tcPr>
            <w:tcW w:w="79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336B8CC"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63.02</w:t>
            </w:r>
          </w:p>
        </w:tc>
        <w:tc>
          <w:tcPr>
            <w:tcW w:w="98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55C485E"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14.44</w:t>
            </w:r>
          </w:p>
        </w:tc>
      </w:tr>
      <w:tr w:rsidR="00FF30AB" w:rsidRPr="00483490" w14:paraId="0824CA00" w14:textId="77777777" w:rsidTr="00D06173">
        <w:trPr>
          <w:trHeight w:val="290"/>
        </w:trPr>
        <w:tc>
          <w:tcPr>
            <w:tcW w:w="9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4F7B54A"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lastRenderedPageBreak/>
              <w:t>5</w:t>
            </w:r>
          </w:p>
        </w:tc>
        <w:tc>
          <w:tcPr>
            <w:tcW w:w="1366" w:type="dxa"/>
            <w:tcBorders>
              <w:top w:val="single" w:sz="4" w:space="0" w:color="auto"/>
              <w:left w:val="nil"/>
              <w:bottom w:val="single" w:sz="4" w:space="0" w:color="auto"/>
              <w:right w:val="single" w:sz="4" w:space="0" w:color="auto"/>
            </w:tcBorders>
            <w:shd w:val="clear" w:color="auto" w:fill="auto"/>
            <w:noWrap/>
            <w:vAlign w:val="center"/>
            <w:hideMark/>
          </w:tcPr>
          <w:p w14:paraId="5DF2C341"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NPG - 2/5</w:t>
            </w:r>
          </w:p>
        </w:tc>
        <w:tc>
          <w:tcPr>
            <w:tcW w:w="1109" w:type="dxa"/>
            <w:tcBorders>
              <w:top w:val="single" w:sz="4" w:space="0" w:color="auto"/>
              <w:left w:val="nil"/>
              <w:bottom w:val="single" w:sz="4" w:space="0" w:color="auto"/>
              <w:right w:val="single" w:sz="4" w:space="0" w:color="auto"/>
            </w:tcBorders>
            <w:shd w:val="clear" w:color="auto" w:fill="auto"/>
            <w:noWrap/>
            <w:vAlign w:val="center"/>
            <w:hideMark/>
          </w:tcPr>
          <w:p w14:paraId="453979B1"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522-P/24</w:t>
            </w:r>
          </w:p>
        </w:tc>
        <w:tc>
          <w:tcPr>
            <w:tcW w:w="759" w:type="dxa"/>
            <w:tcBorders>
              <w:top w:val="single" w:sz="4" w:space="0" w:color="auto"/>
              <w:left w:val="nil"/>
              <w:bottom w:val="single" w:sz="4" w:space="0" w:color="auto"/>
              <w:right w:val="single" w:sz="4" w:space="0" w:color="auto"/>
            </w:tcBorders>
            <w:shd w:val="clear" w:color="auto" w:fill="auto"/>
            <w:noWrap/>
            <w:vAlign w:val="center"/>
            <w:hideMark/>
          </w:tcPr>
          <w:p w14:paraId="48FE566A"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13.00</w:t>
            </w:r>
          </w:p>
        </w:tc>
        <w:tc>
          <w:tcPr>
            <w:tcW w:w="691" w:type="dxa"/>
            <w:tcBorders>
              <w:top w:val="single" w:sz="4" w:space="0" w:color="auto"/>
              <w:left w:val="nil"/>
              <w:bottom w:val="single" w:sz="4" w:space="0" w:color="auto"/>
              <w:right w:val="single" w:sz="4" w:space="0" w:color="auto"/>
            </w:tcBorders>
            <w:shd w:val="clear" w:color="auto" w:fill="auto"/>
            <w:noWrap/>
            <w:vAlign w:val="center"/>
            <w:hideMark/>
          </w:tcPr>
          <w:p w14:paraId="6045F58D"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13.50</w:t>
            </w:r>
          </w:p>
        </w:tc>
        <w:tc>
          <w:tcPr>
            <w:tcW w:w="735" w:type="dxa"/>
            <w:tcBorders>
              <w:top w:val="single" w:sz="4" w:space="0" w:color="auto"/>
              <w:left w:val="nil"/>
              <w:bottom w:val="single" w:sz="4" w:space="0" w:color="auto"/>
              <w:right w:val="single" w:sz="4" w:space="0" w:color="auto"/>
            </w:tcBorders>
            <w:shd w:val="clear" w:color="auto" w:fill="auto"/>
            <w:noWrap/>
            <w:vAlign w:val="center"/>
            <w:hideMark/>
          </w:tcPr>
          <w:p w14:paraId="76EA0247"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93.92</w:t>
            </w:r>
          </w:p>
        </w:tc>
        <w:tc>
          <w:tcPr>
            <w:tcW w:w="553" w:type="dxa"/>
            <w:tcBorders>
              <w:top w:val="single" w:sz="4" w:space="0" w:color="auto"/>
              <w:left w:val="nil"/>
              <w:bottom w:val="single" w:sz="4" w:space="0" w:color="auto"/>
              <w:right w:val="single" w:sz="4" w:space="0" w:color="auto"/>
            </w:tcBorders>
            <w:shd w:val="clear" w:color="auto" w:fill="auto"/>
            <w:noWrap/>
            <w:vAlign w:val="center"/>
            <w:hideMark/>
          </w:tcPr>
          <w:p w14:paraId="0A6658C1"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1.27</w:t>
            </w:r>
          </w:p>
        </w:tc>
        <w:tc>
          <w:tcPr>
            <w:tcW w:w="663" w:type="dxa"/>
            <w:tcBorders>
              <w:top w:val="single" w:sz="4" w:space="0" w:color="auto"/>
              <w:left w:val="nil"/>
              <w:bottom w:val="single" w:sz="4" w:space="0" w:color="auto"/>
              <w:right w:val="single" w:sz="4" w:space="0" w:color="auto"/>
            </w:tcBorders>
            <w:shd w:val="clear" w:color="auto" w:fill="auto"/>
            <w:noWrap/>
            <w:vAlign w:val="center"/>
            <w:hideMark/>
          </w:tcPr>
          <w:p w14:paraId="13679A70"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1.20</w:t>
            </w:r>
          </w:p>
        </w:tc>
        <w:tc>
          <w:tcPr>
            <w:tcW w:w="689" w:type="dxa"/>
            <w:tcBorders>
              <w:top w:val="single" w:sz="4" w:space="0" w:color="auto"/>
              <w:left w:val="nil"/>
              <w:bottom w:val="single" w:sz="4" w:space="0" w:color="auto"/>
              <w:right w:val="single" w:sz="4" w:space="0" w:color="auto"/>
            </w:tcBorders>
            <w:shd w:val="clear" w:color="auto" w:fill="auto"/>
            <w:noWrap/>
            <w:vAlign w:val="center"/>
            <w:hideMark/>
          </w:tcPr>
          <w:p w14:paraId="089C889E"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6.08</w:t>
            </w:r>
          </w:p>
        </w:tc>
        <w:tc>
          <w:tcPr>
            <w:tcW w:w="795" w:type="dxa"/>
            <w:tcBorders>
              <w:top w:val="single" w:sz="4" w:space="0" w:color="auto"/>
              <w:left w:val="nil"/>
              <w:bottom w:val="single" w:sz="4" w:space="0" w:color="auto"/>
              <w:right w:val="single" w:sz="4" w:space="0" w:color="auto"/>
            </w:tcBorders>
            <w:shd w:val="clear" w:color="auto" w:fill="auto"/>
            <w:noWrap/>
            <w:vAlign w:val="center"/>
            <w:hideMark/>
          </w:tcPr>
          <w:p w14:paraId="7831C546"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66.18</w:t>
            </w:r>
          </w:p>
        </w:tc>
        <w:tc>
          <w:tcPr>
            <w:tcW w:w="980" w:type="dxa"/>
            <w:tcBorders>
              <w:top w:val="single" w:sz="4" w:space="0" w:color="auto"/>
              <w:left w:val="nil"/>
              <w:bottom w:val="single" w:sz="4" w:space="0" w:color="auto"/>
              <w:right w:val="single" w:sz="4" w:space="0" w:color="auto"/>
            </w:tcBorders>
            <w:shd w:val="clear" w:color="auto" w:fill="auto"/>
            <w:noWrap/>
            <w:vAlign w:val="center"/>
            <w:hideMark/>
          </w:tcPr>
          <w:p w14:paraId="286A1142"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12.42</w:t>
            </w:r>
          </w:p>
        </w:tc>
      </w:tr>
      <w:tr w:rsidR="00FF30AB" w:rsidRPr="00483490" w14:paraId="1A96A60D" w14:textId="77777777" w:rsidTr="002675F5">
        <w:trPr>
          <w:trHeight w:val="290"/>
        </w:trPr>
        <w:tc>
          <w:tcPr>
            <w:tcW w:w="940" w:type="dxa"/>
            <w:tcBorders>
              <w:top w:val="nil"/>
              <w:left w:val="single" w:sz="4" w:space="0" w:color="auto"/>
              <w:bottom w:val="single" w:sz="4" w:space="0" w:color="auto"/>
              <w:right w:val="single" w:sz="4" w:space="0" w:color="auto"/>
            </w:tcBorders>
            <w:shd w:val="clear" w:color="auto" w:fill="auto"/>
            <w:noWrap/>
            <w:vAlign w:val="center"/>
            <w:hideMark/>
          </w:tcPr>
          <w:p w14:paraId="06661E3F"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6</w:t>
            </w:r>
          </w:p>
        </w:tc>
        <w:tc>
          <w:tcPr>
            <w:tcW w:w="1366" w:type="dxa"/>
            <w:tcBorders>
              <w:top w:val="nil"/>
              <w:left w:val="nil"/>
              <w:bottom w:val="single" w:sz="4" w:space="0" w:color="auto"/>
              <w:right w:val="single" w:sz="4" w:space="0" w:color="auto"/>
            </w:tcBorders>
            <w:shd w:val="clear" w:color="auto" w:fill="auto"/>
            <w:noWrap/>
            <w:vAlign w:val="center"/>
            <w:hideMark/>
          </w:tcPr>
          <w:p w14:paraId="16A30BDD"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NPG - 2/6</w:t>
            </w:r>
          </w:p>
        </w:tc>
        <w:tc>
          <w:tcPr>
            <w:tcW w:w="1109" w:type="dxa"/>
            <w:tcBorders>
              <w:top w:val="nil"/>
              <w:left w:val="nil"/>
              <w:bottom w:val="single" w:sz="4" w:space="0" w:color="auto"/>
              <w:right w:val="single" w:sz="4" w:space="0" w:color="auto"/>
            </w:tcBorders>
            <w:shd w:val="clear" w:color="auto" w:fill="auto"/>
            <w:noWrap/>
            <w:vAlign w:val="center"/>
            <w:hideMark/>
          </w:tcPr>
          <w:p w14:paraId="080AE0E0"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523-P/24</w:t>
            </w:r>
          </w:p>
        </w:tc>
        <w:tc>
          <w:tcPr>
            <w:tcW w:w="759" w:type="dxa"/>
            <w:tcBorders>
              <w:top w:val="nil"/>
              <w:left w:val="nil"/>
              <w:bottom w:val="single" w:sz="4" w:space="0" w:color="auto"/>
              <w:right w:val="single" w:sz="4" w:space="0" w:color="auto"/>
            </w:tcBorders>
            <w:shd w:val="clear" w:color="auto" w:fill="auto"/>
            <w:noWrap/>
            <w:vAlign w:val="center"/>
            <w:hideMark/>
          </w:tcPr>
          <w:p w14:paraId="24619EB5"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15.60</w:t>
            </w:r>
          </w:p>
        </w:tc>
        <w:tc>
          <w:tcPr>
            <w:tcW w:w="691" w:type="dxa"/>
            <w:tcBorders>
              <w:top w:val="nil"/>
              <w:left w:val="nil"/>
              <w:bottom w:val="single" w:sz="4" w:space="0" w:color="auto"/>
              <w:right w:val="single" w:sz="4" w:space="0" w:color="auto"/>
            </w:tcBorders>
            <w:shd w:val="clear" w:color="auto" w:fill="auto"/>
            <w:noWrap/>
            <w:vAlign w:val="center"/>
            <w:hideMark/>
          </w:tcPr>
          <w:p w14:paraId="50125B79"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16.50</w:t>
            </w:r>
          </w:p>
        </w:tc>
        <w:tc>
          <w:tcPr>
            <w:tcW w:w="735" w:type="dxa"/>
            <w:tcBorders>
              <w:top w:val="nil"/>
              <w:left w:val="nil"/>
              <w:bottom w:val="single" w:sz="4" w:space="0" w:color="auto"/>
              <w:right w:val="single" w:sz="4" w:space="0" w:color="auto"/>
            </w:tcBorders>
            <w:shd w:val="clear" w:color="auto" w:fill="auto"/>
            <w:noWrap/>
            <w:vAlign w:val="center"/>
            <w:hideMark/>
          </w:tcPr>
          <w:p w14:paraId="6B4C0300"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91.30</w:t>
            </w:r>
          </w:p>
        </w:tc>
        <w:tc>
          <w:tcPr>
            <w:tcW w:w="553" w:type="dxa"/>
            <w:tcBorders>
              <w:top w:val="nil"/>
              <w:left w:val="nil"/>
              <w:bottom w:val="single" w:sz="4" w:space="0" w:color="auto"/>
              <w:right w:val="single" w:sz="4" w:space="0" w:color="auto"/>
            </w:tcBorders>
            <w:shd w:val="clear" w:color="auto" w:fill="auto"/>
            <w:noWrap/>
            <w:vAlign w:val="center"/>
            <w:hideMark/>
          </w:tcPr>
          <w:p w14:paraId="5E1C133B"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1.91</w:t>
            </w:r>
          </w:p>
        </w:tc>
        <w:tc>
          <w:tcPr>
            <w:tcW w:w="663" w:type="dxa"/>
            <w:tcBorders>
              <w:top w:val="nil"/>
              <w:left w:val="nil"/>
              <w:bottom w:val="single" w:sz="4" w:space="0" w:color="auto"/>
              <w:right w:val="single" w:sz="4" w:space="0" w:color="auto"/>
            </w:tcBorders>
            <w:shd w:val="clear" w:color="auto" w:fill="auto"/>
            <w:noWrap/>
            <w:vAlign w:val="center"/>
            <w:hideMark/>
          </w:tcPr>
          <w:p w14:paraId="761A9E6A"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2.66</w:t>
            </w:r>
          </w:p>
        </w:tc>
        <w:tc>
          <w:tcPr>
            <w:tcW w:w="689" w:type="dxa"/>
            <w:tcBorders>
              <w:top w:val="nil"/>
              <w:left w:val="nil"/>
              <w:bottom w:val="single" w:sz="4" w:space="0" w:color="auto"/>
              <w:right w:val="single" w:sz="4" w:space="0" w:color="auto"/>
            </w:tcBorders>
            <w:shd w:val="clear" w:color="auto" w:fill="auto"/>
            <w:noWrap/>
            <w:vAlign w:val="center"/>
            <w:hideMark/>
          </w:tcPr>
          <w:p w14:paraId="763C3C7E"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8.70</w:t>
            </w:r>
          </w:p>
        </w:tc>
        <w:tc>
          <w:tcPr>
            <w:tcW w:w="795" w:type="dxa"/>
            <w:tcBorders>
              <w:top w:val="nil"/>
              <w:left w:val="nil"/>
              <w:bottom w:val="single" w:sz="4" w:space="0" w:color="auto"/>
              <w:right w:val="single" w:sz="4" w:space="0" w:color="auto"/>
            </w:tcBorders>
            <w:shd w:val="clear" w:color="auto" w:fill="auto"/>
            <w:noWrap/>
            <w:vAlign w:val="center"/>
            <w:hideMark/>
          </w:tcPr>
          <w:p w14:paraId="7FE9B4DE"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64.90</w:t>
            </w:r>
          </w:p>
        </w:tc>
        <w:tc>
          <w:tcPr>
            <w:tcW w:w="980" w:type="dxa"/>
            <w:tcBorders>
              <w:top w:val="nil"/>
              <w:left w:val="nil"/>
              <w:bottom w:val="single" w:sz="4" w:space="0" w:color="auto"/>
              <w:right w:val="single" w:sz="4" w:space="0" w:color="auto"/>
            </w:tcBorders>
            <w:shd w:val="clear" w:color="auto" w:fill="auto"/>
            <w:noWrap/>
            <w:vAlign w:val="center"/>
            <w:hideMark/>
          </w:tcPr>
          <w:p w14:paraId="43CC95AB"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12.94</w:t>
            </w:r>
          </w:p>
        </w:tc>
      </w:tr>
      <w:tr w:rsidR="00FF30AB" w:rsidRPr="00483490" w14:paraId="006D4B6B" w14:textId="77777777" w:rsidTr="002675F5">
        <w:trPr>
          <w:trHeight w:val="290"/>
        </w:trPr>
        <w:tc>
          <w:tcPr>
            <w:tcW w:w="940" w:type="dxa"/>
            <w:tcBorders>
              <w:top w:val="nil"/>
              <w:left w:val="single" w:sz="4" w:space="0" w:color="auto"/>
              <w:bottom w:val="single" w:sz="4" w:space="0" w:color="auto"/>
              <w:right w:val="single" w:sz="4" w:space="0" w:color="auto"/>
            </w:tcBorders>
            <w:shd w:val="clear" w:color="auto" w:fill="auto"/>
            <w:noWrap/>
            <w:vAlign w:val="center"/>
            <w:hideMark/>
          </w:tcPr>
          <w:p w14:paraId="206D0DE7"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7</w:t>
            </w:r>
          </w:p>
        </w:tc>
        <w:tc>
          <w:tcPr>
            <w:tcW w:w="1366" w:type="dxa"/>
            <w:tcBorders>
              <w:top w:val="nil"/>
              <w:left w:val="nil"/>
              <w:bottom w:val="single" w:sz="4" w:space="0" w:color="auto"/>
              <w:right w:val="single" w:sz="4" w:space="0" w:color="auto"/>
            </w:tcBorders>
            <w:shd w:val="clear" w:color="auto" w:fill="auto"/>
            <w:noWrap/>
            <w:vAlign w:val="center"/>
            <w:hideMark/>
          </w:tcPr>
          <w:p w14:paraId="12BB0DD8"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NPG - 2/7</w:t>
            </w:r>
          </w:p>
        </w:tc>
        <w:tc>
          <w:tcPr>
            <w:tcW w:w="1109" w:type="dxa"/>
            <w:tcBorders>
              <w:top w:val="nil"/>
              <w:left w:val="nil"/>
              <w:bottom w:val="single" w:sz="4" w:space="0" w:color="auto"/>
              <w:right w:val="single" w:sz="4" w:space="0" w:color="auto"/>
            </w:tcBorders>
            <w:shd w:val="clear" w:color="auto" w:fill="auto"/>
            <w:noWrap/>
            <w:vAlign w:val="center"/>
            <w:hideMark/>
          </w:tcPr>
          <w:p w14:paraId="2D0ED06A"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524-P/24</w:t>
            </w:r>
          </w:p>
        </w:tc>
        <w:tc>
          <w:tcPr>
            <w:tcW w:w="759" w:type="dxa"/>
            <w:tcBorders>
              <w:top w:val="nil"/>
              <w:left w:val="nil"/>
              <w:bottom w:val="single" w:sz="4" w:space="0" w:color="auto"/>
              <w:right w:val="single" w:sz="4" w:space="0" w:color="auto"/>
            </w:tcBorders>
            <w:shd w:val="clear" w:color="auto" w:fill="auto"/>
            <w:noWrap/>
            <w:vAlign w:val="center"/>
            <w:hideMark/>
          </w:tcPr>
          <w:p w14:paraId="2C5E4E26"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17.50</w:t>
            </w:r>
          </w:p>
        </w:tc>
        <w:tc>
          <w:tcPr>
            <w:tcW w:w="691" w:type="dxa"/>
            <w:tcBorders>
              <w:top w:val="nil"/>
              <w:left w:val="nil"/>
              <w:bottom w:val="single" w:sz="4" w:space="0" w:color="auto"/>
              <w:right w:val="single" w:sz="4" w:space="0" w:color="auto"/>
            </w:tcBorders>
            <w:shd w:val="clear" w:color="auto" w:fill="auto"/>
            <w:noWrap/>
            <w:vAlign w:val="center"/>
            <w:hideMark/>
          </w:tcPr>
          <w:p w14:paraId="38E8C0E7"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18.00</w:t>
            </w:r>
          </w:p>
        </w:tc>
        <w:tc>
          <w:tcPr>
            <w:tcW w:w="735" w:type="dxa"/>
            <w:tcBorders>
              <w:top w:val="nil"/>
              <w:left w:val="nil"/>
              <w:bottom w:val="single" w:sz="4" w:space="0" w:color="auto"/>
              <w:right w:val="single" w:sz="4" w:space="0" w:color="auto"/>
            </w:tcBorders>
            <w:shd w:val="clear" w:color="auto" w:fill="auto"/>
            <w:noWrap/>
            <w:vAlign w:val="center"/>
            <w:hideMark/>
          </w:tcPr>
          <w:p w14:paraId="543D2121"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92.30</w:t>
            </w:r>
          </w:p>
        </w:tc>
        <w:tc>
          <w:tcPr>
            <w:tcW w:w="553" w:type="dxa"/>
            <w:tcBorders>
              <w:top w:val="nil"/>
              <w:left w:val="nil"/>
              <w:bottom w:val="single" w:sz="4" w:space="0" w:color="auto"/>
              <w:right w:val="single" w:sz="4" w:space="0" w:color="auto"/>
            </w:tcBorders>
            <w:shd w:val="clear" w:color="auto" w:fill="auto"/>
            <w:noWrap/>
            <w:vAlign w:val="center"/>
            <w:hideMark/>
          </w:tcPr>
          <w:p w14:paraId="482CC634"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1.80</w:t>
            </w:r>
          </w:p>
        </w:tc>
        <w:tc>
          <w:tcPr>
            <w:tcW w:w="663" w:type="dxa"/>
            <w:tcBorders>
              <w:top w:val="nil"/>
              <w:left w:val="nil"/>
              <w:bottom w:val="single" w:sz="4" w:space="0" w:color="auto"/>
              <w:right w:val="single" w:sz="4" w:space="0" w:color="auto"/>
            </w:tcBorders>
            <w:shd w:val="clear" w:color="auto" w:fill="auto"/>
            <w:noWrap/>
            <w:vAlign w:val="center"/>
            <w:hideMark/>
          </w:tcPr>
          <w:p w14:paraId="78BCA336"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2.14</w:t>
            </w:r>
          </w:p>
        </w:tc>
        <w:tc>
          <w:tcPr>
            <w:tcW w:w="689" w:type="dxa"/>
            <w:tcBorders>
              <w:top w:val="nil"/>
              <w:left w:val="nil"/>
              <w:bottom w:val="single" w:sz="4" w:space="0" w:color="auto"/>
              <w:right w:val="single" w:sz="4" w:space="0" w:color="auto"/>
            </w:tcBorders>
            <w:shd w:val="clear" w:color="auto" w:fill="auto"/>
            <w:noWrap/>
            <w:vAlign w:val="center"/>
            <w:hideMark/>
          </w:tcPr>
          <w:p w14:paraId="77CE4527"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7.70</w:t>
            </w:r>
          </w:p>
        </w:tc>
        <w:tc>
          <w:tcPr>
            <w:tcW w:w="795" w:type="dxa"/>
            <w:tcBorders>
              <w:top w:val="nil"/>
              <w:left w:val="nil"/>
              <w:bottom w:val="single" w:sz="4" w:space="0" w:color="auto"/>
              <w:right w:val="single" w:sz="4" w:space="0" w:color="auto"/>
            </w:tcBorders>
            <w:shd w:val="clear" w:color="auto" w:fill="auto"/>
            <w:noWrap/>
            <w:vAlign w:val="center"/>
            <w:hideMark/>
          </w:tcPr>
          <w:p w14:paraId="3F3FD0A5"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67.20</w:t>
            </w:r>
          </w:p>
        </w:tc>
        <w:tc>
          <w:tcPr>
            <w:tcW w:w="980" w:type="dxa"/>
            <w:tcBorders>
              <w:top w:val="nil"/>
              <w:left w:val="nil"/>
              <w:bottom w:val="single" w:sz="4" w:space="0" w:color="auto"/>
              <w:right w:val="single" w:sz="4" w:space="0" w:color="auto"/>
            </w:tcBorders>
            <w:shd w:val="clear" w:color="auto" w:fill="auto"/>
            <w:noWrap/>
            <w:vAlign w:val="center"/>
            <w:hideMark/>
          </w:tcPr>
          <w:p w14:paraId="0E341DF0"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10.72</w:t>
            </w:r>
          </w:p>
        </w:tc>
      </w:tr>
      <w:tr w:rsidR="00FF30AB" w:rsidRPr="00483490" w14:paraId="415CEB13" w14:textId="77777777" w:rsidTr="002675F5">
        <w:trPr>
          <w:trHeight w:val="290"/>
        </w:trPr>
        <w:tc>
          <w:tcPr>
            <w:tcW w:w="940" w:type="dxa"/>
            <w:tcBorders>
              <w:top w:val="nil"/>
              <w:left w:val="single" w:sz="4" w:space="0" w:color="auto"/>
              <w:bottom w:val="single" w:sz="4" w:space="0" w:color="auto"/>
              <w:right w:val="single" w:sz="4" w:space="0" w:color="auto"/>
            </w:tcBorders>
            <w:shd w:val="clear" w:color="auto" w:fill="auto"/>
            <w:noWrap/>
            <w:vAlign w:val="center"/>
            <w:hideMark/>
          </w:tcPr>
          <w:p w14:paraId="7BF3096E"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8</w:t>
            </w:r>
          </w:p>
        </w:tc>
        <w:tc>
          <w:tcPr>
            <w:tcW w:w="1366" w:type="dxa"/>
            <w:tcBorders>
              <w:top w:val="nil"/>
              <w:left w:val="nil"/>
              <w:bottom w:val="single" w:sz="4" w:space="0" w:color="auto"/>
              <w:right w:val="single" w:sz="4" w:space="0" w:color="auto"/>
            </w:tcBorders>
            <w:shd w:val="clear" w:color="auto" w:fill="auto"/>
            <w:noWrap/>
            <w:vAlign w:val="center"/>
            <w:hideMark/>
          </w:tcPr>
          <w:p w14:paraId="35BDBEB1"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NPG - 2/8</w:t>
            </w:r>
          </w:p>
        </w:tc>
        <w:tc>
          <w:tcPr>
            <w:tcW w:w="1109" w:type="dxa"/>
            <w:tcBorders>
              <w:top w:val="nil"/>
              <w:left w:val="nil"/>
              <w:bottom w:val="single" w:sz="4" w:space="0" w:color="auto"/>
              <w:right w:val="single" w:sz="4" w:space="0" w:color="auto"/>
            </w:tcBorders>
            <w:shd w:val="clear" w:color="auto" w:fill="auto"/>
            <w:noWrap/>
            <w:vAlign w:val="center"/>
            <w:hideMark/>
          </w:tcPr>
          <w:p w14:paraId="4B4969BC"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525-P/24</w:t>
            </w:r>
          </w:p>
        </w:tc>
        <w:tc>
          <w:tcPr>
            <w:tcW w:w="759" w:type="dxa"/>
            <w:tcBorders>
              <w:top w:val="nil"/>
              <w:left w:val="nil"/>
              <w:bottom w:val="single" w:sz="4" w:space="0" w:color="auto"/>
              <w:right w:val="single" w:sz="4" w:space="0" w:color="auto"/>
            </w:tcBorders>
            <w:shd w:val="clear" w:color="auto" w:fill="auto"/>
            <w:noWrap/>
            <w:vAlign w:val="center"/>
            <w:hideMark/>
          </w:tcPr>
          <w:p w14:paraId="5A6A3E8B"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19.00</w:t>
            </w:r>
          </w:p>
        </w:tc>
        <w:tc>
          <w:tcPr>
            <w:tcW w:w="691" w:type="dxa"/>
            <w:tcBorders>
              <w:top w:val="nil"/>
              <w:left w:val="nil"/>
              <w:bottom w:val="single" w:sz="4" w:space="0" w:color="auto"/>
              <w:right w:val="single" w:sz="4" w:space="0" w:color="auto"/>
            </w:tcBorders>
            <w:shd w:val="clear" w:color="auto" w:fill="auto"/>
            <w:noWrap/>
            <w:vAlign w:val="center"/>
            <w:hideMark/>
          </w:tcPr>
          <w:p w14:paraId="38EE2DE4"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20.50</w:t>
            </w:r>
          </w:p>
        </w:tc>
        <w:tc>
          <w:tcPr>
            <w:tcW w:w="735" w:type="dxa"/>
            <w:tcBorders>
              <w:top w:val="nil"/>
              <w:left w:val="nil"/>
              <w:bottom w:val="single" w:sz="4" w:space="0" w:color="auto"/>
              <w:right w:val="single" w:sz="4" w:space="0" w:color="auto"/>
            </w:tcBorders>
            <w:shd w:val="clear" w:color="auto" w:fill="auto"/>
            <w:noWrap/>
            <w:vAlign w:val="center"/>
            <w:hideMark/>
          </w:tcPr>
          <w:p w14:paraId="2463640A"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94.40</w:t>
            </w:r>
          </w:p>
        </w:tc>
        <w:tc>
          <w:tcPr>
            <w:tcW w:w="553" w:type="dxa"/>
            <w:tcBorders>
              <w:top w:val="nil"/>
              <w:left w:val="nil"/>
              <w:bottom w:val="single" w:sz="4" w:space="0" w:color="auto"/>
              <w:right w:val="single" w:sz="4" w:space="0" w:color="auto"/>
            </w:tcBorders>
            <w:shd w:val="clear" w:color="auto" w:fill="auto"/>
            <w:noWrap/>
            <w:vAlign w:val="center"/>
            <w:hideMark/>
          </w:tcPr>
          <w:p w14:paraId="14018FCE"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1.17</w:t>
            </w:r>
          </w:p>
        </w:tc>
        <w:tc>
          <w:tcPr>
            <w:tcW w:w="663" w:type="dxa"/>
            <w:tcBorders>
              <w:top w:val="nil"/>
              <w:left w:val="nil"/>
              <w:bottom w:val="single" w:sz="4" w:space="0" w:color="auto"/>
              <w:right w:val="single" w:sz="4" w:space="0" w:color="auto"/>
            </w:tcBorders>
            <w:shd w:val="clear" w:color="auto" w:fill="auto"/>
            <w:noWrap/>
            <w:vAlign w:val="center"/>
            <w:hideMark/>
          </w:tcPr>
          <w:p w14:paraId="1AF67FD8"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2.01</w:t>
            </w:r>
          </w:p>
        </w:tc>
        <w:tc>
          <w:tcPr>
            <w:tcW w:w="689" w:type="dxa"/>
            <w:tcBorders>
              <w:top w:val="nil"/>
              <w:left w:val="nil"/>
              <w:bottom w:val="single" w:sz="4" w:space="0" w:color="auto"/>
              <w:right w:val="single" w:sz="4" w:space="0" w:color="auto"/>
            </w:tcBorders>
            <w:shd w:val="clear" w:color="auto" w:fill="auto"/>
            <w:noWrap/>
            <w:vAlign w:val="center"/>
            <w:hideMark/>
          </w:tcPr>
          <w:p w14:paraId="7D93492C"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5.60</w:t>
            </w:r>
          </w:p>
        </w:tc>
        <w:tc>
          <w:tcPr>
            <w:tcW w:w="795" w:type="dxa"/>
            <w:tcBorders>
              <w:top w:val="nil"/>
              <w:left w:val="nil"/>
              <w:bottom w:val="single" w:sz="4" w:space="0" w:color="auto"/>
              <w:right w:val="single" w:sz="4" w:space="0" w:color="auto"/>
            </w:tcBorders>
            <w:shd w:val="clear" w:color="auto" w:fill="auto"/>
            <w:noWrap/>
            <w:vAlign w:val="center"/>
            <w:hideMark/>
          </w:tcPr>
          <w:p w14:paraId="166B16AC"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70.02</w:t>
            </w:r>
          </w:p>
        </w:tc>
        <w:tc>
          <w:tcPr>
            <w:tcW w:w="980" w:type="dxa"/>
            <w:tcBorders>
              <w:top w:val="nil"/>
              <w:left w:val="nil"/>
              <w:bottom w:val="single" w:sz="4" w:space="0" w:color="auto"/>
              <w:right w:val="single" w:sz="4" w:space="0" w:color="auto"/>
            </w:tcBorders>
            <w:shd w:val="clear" w:color="auto" w:fill="auto"/>
            <w:noWrap/>
            <w:vAlign w:val="center"/>
            <w:hideMark/>
          </w:tcPr>
          <w:p w14:paraId="2551775D"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6.70</w:t>
            </w:r>
          </w:p>
        </w:tc>
      </w:tr>
      <w:tr w:rsidR="00FF30AB" w:rsidRPr="00483490" w14:paraId="20401739" w14:textId="77777777" w:rsidTr="002675F5">
        <w:trPr>
          <w:trHeight w:val="290"/>
        </w:trPr>
        <w:tc>
          <w:tcPr>
            <w:tcW w:w="940" w:type="dxa"/>
            <w:tcBorders>
              <w:top w:val="nil"/>
              <w:left w:val="single" w:sz="4" w:space="0" w:color="auto"/>
              <w:bottom w:val="single" w:sz="4" w:space="0" w:color="auto"/>
              <w:right w:val="single" w:sz="4" w:space="0" w:color="auto"/>
            </w:tcBorders>
            <w:shd w:val="clear" w:color="auto" w:fill="auto"/>
            <w:noWrap/>
            <w:vAlign w:val="center"/>
            <w:hideMark/>
          </w:tcPr>
          <w:p w14:paraId="24B30BE6"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9</w:t>
            </w:r>
          </w:p>
        </w:tc>
        <w:tc>
          <w:tcPr>
            <w:tcW w:w="1366" w:type="dxa"/>
            <w:tcBorders>
              <w:top w:val="nil"/>
              <w:left w:val="nil"/>
              <w:bottom w:val="single" w:sz="4" w:space="0" w:color="auto"/>
              <w:right w:val="single" w:sz="4" w:space="0" w:color="auto"/>
            </w:tcBorders>
            <w:shd w:val="clear" w:color="auto" w:fill="auto"/>
            <w:noWrap/>
            <w:vAlign w:val="center"/>
            <w:hideMark/>
          </w:tcPr>
          <w:p w14:paraId="03DC41C9"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NPG - 2/9</w:t>
            </w:r>
          </w:p>
        </w:tc>
        <w:tc>
          <w:tcPr>
            <w:tcW w:w="1109" w:type="dxa"/>
            <w:tcBorders>
              <w:top w:val="nil"/>
              <w:left w:val="nil"/>
              <w:bottom w:val="single" w:sz="4" w:space="0" w:color="auto"/>
              <w:right w:val="single" w:sz="4" w:space="0" w:color="auto"/>
            </w:tcBorders>
            <w:shd w:val="clear" w:color="auto" w:fill="auto"/>
            <w:noWrap/>
            <w:vAlign w:val="center"/>
            <w:hideMark/>
          </w:tcPr>
          <w:p w14:paraId="33D47D95"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526-P/24</w:t>
            </w:r>
          </w:p>
        </w:tc>
        <w:tc>
          <w:tcPr>
            <w:tcW w:w="759" w:type="dxa"/>
            <w:tcBorders>
              <w:top w:val="nil"/>
              <w:left w:val="nil"/>
              <w:bottom w:val="single" w:sz="4" w:space="0" w:color="auto"/>
              <w:right w:val="single" w:sz="4" w:space="0" w:color="auto"/>
            </w:tcBorders>
            <w:shd w:val="clear" w:color="auto" w:fill="auto"/>
            <w:noWrap/>
            <w:vAlign w:val="center"/>
            <w:hideMark/>
          </w:tcPr>
          <w:p w14:paraId="79E2947E"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21.90</w:t>
            </w:r>
          </w:p>
        </w:tc>
        <w:tc>
          <w:tcPr>
            <w:tcW w:w="691" w:type="dxa"/>
            <w:tcBorders>
              <w:top w:val="nil"/>
              <w:left w:val="nil"/>
              <w:bottom w:val="single" w:sz="4" w:space="0" w:color="auto"/>
              <w:right w:val="single" w:sz="4" w:space="0" w:color="auto"/>
            </w:tcBorders>
            <w:shd w:val="clear" w:color="auto" w:fill="auto"/>
            <w:noWrap/>
            <w:vAlign w:val="center"/>
            <w:hideMark/>
          </w:tcPr>
          <w:p w14:paraId="04679E0A"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22.90</w:t>
            </w:r>
          </w:p>
        </w:tc>
        <w:tc>
          <w:tcPr>
            <w:tcW w:w="735" w:type="dxa"/>
            <w:tcBorders>
              <w:top w:val="nil"/>
              <w:left w:val="nil"/>
              <w:bottom w:val="single" w:sz="4" w:space="0" w:color="auto"/>
              <w:right w:val="single" w:sz="4" w:space="0" w:color="auto"/>
            </w:tcBorders>
            <w:shd w:val="clear" w:color="auto" w:fill="auto"/>
            <w:noWrap/>
            <w:vAlign w:val="center"/>
            <w:hideMark/>
          </w:tcPr>
          <w:p w14:paraId="16268747"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96.18</w:t>
            </w:r>
          </w:p>
        </w:tc>
        <w:tc>
          <w:tcPr>
            <w:tcW w:w="553" w:type="dxa"/>
            <w:tcBorders>
              <w:top w:val="nil"/>
              <w:left w:val="nil"/>
              <w:bottom w:val="single" w:sz="4" w:space="0" w:color="auto"/>
              <w:right w:val="single" w:sz="4" w:space="0" w:color="auto"/>
            </w:tcBorders>
            <w:shd w:val="clear" w:color="auto" w:fill="auto"/>
            <w:noWrap/>
            <w:vAlign w:val="center"/>
            <w:hideMark/>
          </w:tcPr>
          <w:p w14:paraId="5F20779F"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0.63</w:t>
            </w:r>
          </w:p>
        </w:tc>
        <w:tc>
          <w:tcPr>
            <w:tcW w:w="663" w:type="dxa"/>
            <w:tcBorders>
              <w:top w:val="nil"/>
              <w:left w:val="nil"/>
              <w:bottom w:val="single" w:sz="4" w:space="0" w:color="auto"/>
              <w:right w:val="single" w:sz="4" w:space="0" w:color="auto"/>
            </w:tcBorders>
            <w:shd w:val="clear" w:color="auto" w:fill="auto"/>
            <w:noWrap/>
            <w:vAlign w:val="center"/>
            <w:hideMark/>
          </w:tcPr>
          <w:p w14:paraId="7B99FDE1"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1.50</w:t>
            </w:r>
          </w:p>
        </w:tc>
        <w:tc>
          <w:tcPr>
            <w:tcW w:w="689" w:type="dxa"/>
            <w:tcBorders>
              <w:top w:val="nil"/>
              <w:left w:val="nil"/>
              <w:bottom w:val="single" w:sz="4" w:space="0" w:color="auto"/>
              <w:right w:val="single" w:sz="4" w:space="0" w:color="auto"/>
            </w:tcBorders>
            <w:shd w:val="clear" w:color="auto" w:fill="auto"/>
            <w:noWrap/>
            <w:vAlign w:val="center"/>
            <w:hideMark/>
          </w:tcPr>
          <w:p w14:paraId="5DAD88E3"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3.82</w:t>
            </w:r>
          </w:p>
        </w:tc>
        <w:tc>
          <w:tcPr>
            <w:tcW w:w="795" w:type="dxa"/>
            <w:tcBorders>
              <w:top w:val="nil"/>
              <w:left w:val="nil"/>
              <w:bottom w:val="single" w:sz="4" w:space="0" w:color="auto"/>
              <w:right w:val="single" w:sz="4" w:space="0" w:color="auto"/>
            </w:tcBorders>
            <w:shd w:val="clear" w:color="auto" w:fill="auto"/>
            <w:noWrap/>
            <w:vAlign w:val="center"/>
            <w:hideMark/>
          </w:tcPr>
          <w:p w14:paraId="656958BC"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74.68</w:t>
            </w:r>
          </w:p>
        </w:tc>
        <w:tc>
          <w:tcPr>
            <w:tcW w:w="980" w:type="dxa"/>
            <w:tcBorders>
              <w:top w:val="nil"/>
              <w:left w:val="nil"/>
              <w:bottom w:val="single" w:sz="4" w:space="0" w:color="auto"/>
              <w:right w:val="single" w:sz="4" w:space="0" w:color="auto"/>
            </w:tcBorders>
            <w:shd w:val="clear" w:color="auto" w:fill="auto"/>
            <w:noWrap/>
            <w:vAlign w:val="center"/>
            <w:hideMark/>
          </w:tcPr>
          <w:p w14:paraId="157E1032"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13.50</w:t>
            </w:r>
          </w:p>
        </w:tc>
      </w:tr>
      <w:tr w:rsidR="00FF30AB" w:rsidRPr="00483490" w14:paraId="4157BA3B" w14:textId="77777777" w:rsidTr="002675F5">
        <w:trPr>
          <w:trHeight w:val="290"/>
        </w:trPr>
        <w:tc>
          <w:tcPr>
            <w:tcW w:w="940" w:type="dxa"/>
            <w:tcBorders>
              <w:top w:val="nil"/>
              <w:left w:val="single" w:sz="4" w:space="0" w:color="auto"/>
              <w:bottom w:val="single" w:sz="4" w:space="0" w:color="auto"/>
              <w:right w:val="single" w:sz="4" w:space="0" w:color="auto"/>
            </w:tcBorders>
            <w:shd w:val="clear" w:color="auto" w:fill="auto"/>
            <w:noWrap/>
            <w:vAlign w:val="center"/>
            <w:hideMark/>
          </w:tcPr>
          <w:p w14:paraId="55C79D01"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10</w:t>
            </w:r>
          </w:p>
        </w:tc>
        <w:tc>
          <w:tcPr>
            <w:tcW w:w="1366" w:type="dxa"/>
            <w:tcBorders>
              <w:top w:val="nil"/>
              <w:left w:val="nil"/>
              <w:bottom w:val="single" w:sz="4" w:space="0" w:color="auto"/>
              <w:right w:val="single" w:sz="4" w:space="0" w:color="auto"/>
            </w:tcBorders>
            <w:shd w:val="clear" w:color="auto" w:fill="auto"/>
            <w:noWrap/>
            <w:vAlign w:val="center"/>
            <w:hideMark/>
          </w:tcPr>
          <w:p w14:paraId="65DF0B26"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NPG - 2/10</w:t>
            </w:r>
          </w:p>
        </w:tc>
        <w:tc>
          <w:tcPr>
            <w:tcW w:w="1109" w:type="dxa"/>
            <w:tcBorders>
              <w:top w:val="nil"/>
              <w:left w:val="nil"/>
              <w:bottom w:val="single" w:sz="4" w:space="0" w:color="auto"/>
              <w:right w:val="single" w:sz="4" w:space="0" w:color="auto"/>
            </w:tcBorders>
            <w:shd w:val="clear" w:color="auto" w:fill="auto"/>
            <w:noWrap/>
            <w:vAlign w:val="center"/>
            <w:hideMark/>
          </w:tcPr>
          <w:p w14:paraId="38BB9E33"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527-P/24</w:t>
            </w:r>
          </w:p>
        </w:tc>
        <w:tc>
          <w:tcPr>
            <w:tcW w:w="759" w:type="dxa"/>
            <w:tcBorders>
              <w:top w:val="nil"/>
              <w:left w:val="nil"/>
              <w:bottom w:val="single" w:sz="4" w:space="0" w:color="auto"/>
              <w:right w:val="single" w:sz="4" w:space="0" w:color="auto"/>
            </w:tcBorders>
            <w:shd w:val="clear" w:color="auto" w:fill="auto"/>
            <w:noWrap/>
            <w:vAlign w:val="center"/>
            <w:hideMark/>
          </w:tcPr>
          <w:p w14:paraId="10B0EBDD"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22.90</w:t>
            </w:r>
          </w:p>
        </w:tc>
        <w:tc>
          <w:tcPr>
            <w:tcW w:w="691" w:type="dxa"/>
            <w:tcBorders>
              <w:top w:val="nil"/>
              <w:left w:val="nil"/>
              <w:bottom w:val="single" w:sz="4" w:space="0" w:color="auto"/>
              <w:right w:val="single" w:sz="4" w:space="0" w:color="auto"/>
            </w:tcBorders>
            <w:shd w:val="clear" w:color="auto" w:fill="auto"/>
            <w:noWrap/>
            <w:vAlign w:val="center"/>
            <w:hideMark/>
          </w:tcPr>
          <w:p w14:paraId="6E552EE3"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23.90</w:t>
            </w:r>
          </w:p>
        </w:tc>
        <w:tc>
          <w:tcPr>
            <w:tcW w:w="735" w:type="dxa"/>
            <w:tcBorders>
              <w:top w:val="nil"/>
              <w:left w:val="nil"/>
              <w:bottom w:val="single" w:sz="4" w:space="0" w:color="auto"/>
              <w:right w:val="single" w:sz="4" w:space="0" w:color="auto"/>
            </w:tcBorders>
            <w:shd w:val="clear" w:color="auto" w:fill="auto"/>
            <w:noWrap/>
            <w:vAlign w:val="center"/>
            <w:hideMark/>
          </w:tcPr>
          <w:p w14:paraId="54F49DBE"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96.46</w:t>
            </w:r>
          </w:p>
        </w:tc>
        <w:tc>
          <w:tcPr>
            <w:tcW w:w="553" w:type="dxa"/>
            <w:tcBorders>
              <w:top w:val="nil"/>
              <w:left w:val="nil"/>
              <w:bottom w:val="single" w:sz="4" w:space="0" w:color="auto"/>
              <w:right w:val="single" w:sz="4" w:space="0" w:color="auto"/>
            </w:tcBorders>
            <w:shd w:val="clear" w:color="auto" w:fill="auto"/>
            <w:noWrap/>
            <w:vAlign w:val="center"/>
            <w:hideMark/>
          </w:tcPr>
          <w:p w14:paraId="475475CA"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0.99</w:t>
            </w:r>
          </w:p>
        </w:tc>
        <w:tc>
          <w:tcPr>
            <w:tcW w:w="663" w:type="dxa"/>
            <w:tcBorders>
              <w:top w:val="nil"/>
              <w:left w:val="nil"/>
              <w:bottom w:val="single" w:sz="4" w:space="0" w:color="auto"/>
              <w:right w:val="single" w:sz="4" w:space="0" w:color="auto"/>
            </w:tcBorders>
            <w:shd w:val="clear" w:color="auto" w:fill="auto"/>
            <w:noWrap/>
            <w:vAlign w:val="center"/>
            <w:hideMark/>
          </w:tcPr>
          <w:p w14:paraId="0E379237"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0.98</w:t>
            </w:r>
          </w:p>
        </w:tc>
        <w:tc>
          <w:tcPr>
            <w:tcW w:w="689" w:type="dxa"/>
            <w:tcBorders>
              <w:top w:val="nil"/>
              <w:left w:val="nil"/>
              <w:bottom w:val="single" w:sz="4" w:space="0" w:color="auto"/>
              <w:right w:val="single" w:sz="4" w:space="0" w:color="auto"/>
            </w:tcBorders>
            <w:shd w:val="clear" w:color="auto" w:fill="auto"/>
            <w:noWrap/>
            <w:vAlign w:val="center"/>
            <w:hideMark/>
          </w:tcPr>
          <w:p w14:paraId="04F0F491"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3.54</w:t>
            </w:r>
          </w:p>
        </w:tc>
        <w:tc>
          <w:tcPr>
            <w:tcW w:w="795" w:type="dxa"/>
            <w:tcBorders>
              <w:top w:val="nil"/>
              <w:left w:val="nil"/>
              <w:bottom w:val="single" w:sz="4" w:space="0" w:color="auto"/>
              <w:right w:val="single" w:sz="4" w:space="0" w:color="auto"/>
            </w:tcBorders>
            <w:shd w:val="clear" w:color="auto" w:fill="auto"/>
            <w:noWrap/>
            <w:vAlign w:val="center"/>
            <w:hideMark/>
          </w:tcPr>
          <w:p w14:paraId="2AE31513"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70.74</w:t>
            </w:r>
          </w:p>
        </w:tc>
        <w:tc>
          <w:tcPr>
            <w:tcW w:w="980" w:type="dxa"/>
            <w:tcBorders>
              <w:top w:val="nil"/>
              <w:left w:val="nil"/>
              <w:bottom w:val="single" w:sz="4" w:space="0" w:color="auto"/>
              <w:right w:val="single" w:sz="4" w:space="0" w:color="auto"/>
            </w:tcBorders>
            <w:shd w:val="clear" w:color="auto" w:fill="auto"/>
            <w:noWrap/>
            <w:vAlign w:val="center"/>
            <w:hideMark/>
          </w:tcPr>
          <w:p w14:paraId="64AC4ECB"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12.50</w:t>
            </w:r>
          </w:p>
        </w:tc>
      </w:tr>
      <w:tr w:rsidR="00FF30AB" w:rsidRPr="00483490" w14:paraId="6735728D" w14:textId="77777777" w:rsidTr="002675F5">
        <w:trPr>
          <w:trHeight w:val="290"/>
        </w:trPr>
        <w:tc>
          <w:tcPr>
            <w:tcW w:w="940" w:type="dxa"/>
            <w:tcBorders>
              <w:top w:val="nil"/>
              <w:left w:val="single" w:sz="4" w:space="0" w:color="auto"/>
              <w:bottom w:val="single" w:sz="4" w:space="0" w:color="auto"/>
              <w:right w:val="single" w:sz="4" w:space="0" w:color="auto"/>
            </w:tcBorders>
            <w:shd w:val="clear" w:color="auto" w:fill="auto"/>
            <w:noWrap/>
            <w:vAlign w:val="center"/>
            <w:hideMark/>
          </w:tcPr>
          <w:p w14:paraId="5D904645"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11</w:t>
            </w:r>
          </w:p>
        </w:tc>
        <w:tc>
          <w:tcPr>
            <w:tcW w:w="1366" w:type="dxa"/>
            <w:tcBorders>
              <w:top w:val="nil"/>
              <w:left w:val="nil"/>
              <w:bottom w:val="single" w:sz="4" w:space="0" w:color="auto"/>
              <w:right w:val="single" w:sz="4" w:space="0" w:color="auto"/>
            </w:tcBorders>
            <w:shd w:val="clear" w:color="auto" w:fill="auto"/>
            <w:noWrap/>
            <w:vAlign w:val="center"/>
            <w:hideMark/>
          </w:tcPr>
          <w:p w14:paraId="02E4A0EF"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NPG - 2/11</w:t>
            </w:r>
          </w:p>
        </w:tc>
        <w:tc>
          <w:tcPr>
            <w:tcW w:w="1109" w:type="dxa"/>
            <w:tcBorders>
              <w:top w:val="nil"/>
              <w:left w:val="nil"/>
              <w:bottom w:val="single" w:sz="4" w:space="0" w:color="auto"/>
              <w:right w:val="single" w:sz="4" w:space="0" w:color="auto"/>
            </w:tcBorders>
            <w:shd w:val="clear" w:color="auto" w:fill="auto"/>
            <w:noWrap/>
            <w:vAlign w:val="center"/>
            <w:hideMark/>
          </w:tcPr>
          <w:p w14:paraId="17FE9877"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528-P/24</w:t>
            </w:r>
          </w:p>
        </w:tc>
        <w:tc>
          <w:tcPr>
            <w:tcW w:w="759" w:type="dxa"/>
            <w:tcBorders>
              <w:top w:val="nil"/>
              <w:left w:val="nil"/>
              <w:bottom w:val="single" w:sz="4" w:space="0" w:color="auto"/>
              <w:right w:val="single" w:sz="4" w:space="0" w:color="auto"/>
            </w:tcBorders>
            <w:shd w:val="clear" w:color="auto" w:fill="auto"/>
            <w:noWrap/>
            <w:vAlign w:val="center"/>
            <w:hideMark/>
          </w:tcPr>
          <w:p w14:paraId="1D2BC415"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24.50</w:t>
            </w:r>
          </w:p>
        </w:tc>
        <w:tc>
          <w:tcPr>
            <w:tcW w:w="691" w:type="dxa"/>
            <w:tcBorders>
              <w:top w:val="nil"/>
              <w:left w:val="nil"/>
              <w:bottom w:val="single" w:sz="4" w:space="0" w:color="auto"/>
              <w:right w:val="single" w:sz="4" w:space="0" w:color="auto"/>
            </w:tcBorders>
            <w:shd w:val="clear" w:color="auto" w:fill="auto"/>
            <w:noWrap/>
            <w:vAlign w:val="center"/>
            <w:hideMark/>
          </w:tcPr>
          <w:p w14:paraId="330E229C"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25.30</w:t>
            </w:r>
          </w:p>
        </w:tc>
        <w:tc>
          <w:tcPr>
            <w:tcW w:w="735" w:type="dxa"/>
            <w:tcBorders>
              <w:top w:val="nil"/>
              <w:left w:val="nil"/>
              <w:bottom w:val="single" w:sz="4" w:space="0" w:color="auto"/>
              <w:right w:val="single" w:sz="4" w:space="0" w:color="auto"/>
            </w:tcBorders>
            <w:shd w:val="clear" w:color="auto" w:fill="auto"/>
            <w:noWrap/>
            <w:vAlign w:val="center"/>
            <w:hideMark/>
          </w:tcPr>
          <w:p w14:paraId="4052915D"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95.26</w:t>
            </w:r>
          </w:p>
        </w:tc>
        <w:tc>
          <w:tcPr>
            <w:tcW w:w="553" w:type="dxa"/>
            <w:tcBorders>
              <w:top w:val="nil"/>
              <w:left w:val="nil"/>
              <w:bottom w:val="single" w:sz="4" w:space="0" w:color="auto"/>
              <w:right w:val="single" w:sz="4" w:space="0" w:color="auto"/>
            </w:tcBorders>
            <w:shd w:val="clear" w:color="auto" w:fill="auto"/>
            <w:noWrap/>
            <w:vAlign w:val="center"/>
            <w:hideMark/>
          </w:tcPr>
          <w:p w14:paraId="3A9F7CB2"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1.01</w:t>
            </w:r>
          </w:p>
        </w:tc>
        <w:tc>
          <w:tcPr>
            <w:tcW w:w="663" w:type="dxa"/>
            <w:tcBorders>
              <w:top w:val="nil"/>
              <w:left w:val="nil"/>
              <w:bottom w:val="single" w:sz="4" w:space="0" w:color="auto"/>
              <w:right w:val="single" w:sz="4" w:space="0" w:color="auto"/>
            </w:tcBorders>
            <w:shd w:val="clear" w:color="auto" w:fill="auto"/>
            <w:noWrap/>
            <w:vAlign w:val="center"/>
            <w:hideMark/>
          </w:tcPr>
          <w:p w14:paraId="137F7F53"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1.36</w:t>
            </w:r>
          </w:p>
        </w:tc>
        <w:tc>
          <w:tcPr>
            <w:tcW w:w="689" w:type="dxa"/>
            <w:tcBorders>
              <w:top w:val="nil"/>
              <w:left w:val="nil"/>
              <w:bottom w:val="single" w:sz="4" w:space="0" w:color="auto"/>
              <w:right w:val="single" w:sz="4" w:space="0" w:color="auto"/>
            </w:tcBorders>
            <w:shd w:val="clear" w:color="auto" w:fill="auto"/>
            <w:noWrap/>
            <w:vAlign w:val="center"/>
            <w:hideMark/>
          </w:tcPr>
          <w:p w14:paraId="1D4451A5"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4.74</w:t>
            </w:r>
          </w:p>
        </w:tc>
        <w:tc>
          <w:tcPr>
            <w:tcW w:w="795" w:type="dxa"/>
            <w:tcBorders>
              <w:top w:val="nil"/>
              <w:left w:val="nil"/>
              <w:bottom w:val="single" w:sz="4" w:space="0" w:color="auto"/>
              <w:right w:val="single" w:sz="4" w:space="0" w:color="auto"/>
            </w:tcBorders>
            <w:shd w:val="clear" w:color="auto" w:fill="auto"/>
            <w:noWrap/>
            <w:vAlign w:val="center"/>
            <w:hideMark/>
          </w:tcPr>
          <w:p w14:paraId="60FCED26"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72.46</w:t>
            </w:r>
          </w:p>
        </w:tc>
        <w:tc>
          <w:tcPr>
            <w:tcW w:w="980" w:type="dxa"/>
            <w:tcBorders>
              <w:top w:val="nil"/>
              <w:left w:val="nil"/>
              <w:bottom w:val="single" w:sz="4" w:space="0" w:color="auto"/>
              <w:right w:val="single" w:sz="4" w:space="0" w:color="auto"/>
            </w:tcBorders>
            <w:shd w:val="clear" w:color="auto" w:fill="auto"/>
            <w:noWrap/>
            <w:vAlign w:val="center"/>
            <w:hideMark/>
          </w:tcPr>
          <w:p w14:paraId="6222AC36"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9.70</w:t>
            </w:r>
          </w:p>
        </w:tc>
      </w:tr>
      <w:tr w:rsidR="00FF30AB" w:rsidRPr="00483490" w14:paraId="57AB0677" w14:textId="77777777" w:rsidTr="002675F5">
        <w:trPr>
          <w:trHeight w:val="290"/>
        </w:trPr>
        <w:tc>
          <w:tcPr>
            <w:tcW w:w="940" w:type="dxa"/>
            <w:tcBorders>
              <w:top w:val="nil"/>
              <w:left w:val="single" w:sz="4" w:space="0" w:color="auto"/>
              <w:bottom w:val="single" w:sz="4" w:space="0" w:color="auto"/>
              <w:right w:val="single" w:sz="4" w:space="0" w:color="auto"/>
            </w:tcBorders>
            <w:shd w:val="clear" w:color="auto" w:fill="auto"/>
            <w:noWrap/>
            <w:vAlign w:val="center"/>
            <w:hideMark/>
          </w:tcPr>
          <w:p w14:paraId="08786A63"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12</w:t>
            </w:r>
          </w:p>
        </w:tc>
        <w:tc>
          <w:tcPr>
            <w:tcW w:w="1366" w:type="dxa"/>
            <w:tcBorders>
              <w:top w:val="nil"/>
              <w:left w:val="nil"/>
              <w:bottom w:val="single" w:sz="4" w:space="0" w:color="auto"/>
              <w:right w:val="single" w:sz="4" w:space="0" w:color="auto"/>
            </w:tcBorders>
            <w:shd w:val="clear" w:color="auto" w:fill="auto"/>
            <w:noWrap/>
            <w:vAlign w:val="center"/>
            <w:hideMark/>
          </w:tcPr>
          <w:p w14:paraId="0E95FF4E"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NPG - 2/12</w:t>
            </w:r>
          </w:p>
        </w:tc>
        <w:tc>
          <w:tcPr>
            <w:tcW w:w="1109" w:type="dxa"/>
            <w:tcBorders>
              <w:top w:val="nil"/>
              <w:left w:val="nil"/>
              <w:bottom w:val="single" w:sz="4" w:space="0" w:color="auto"/>
              <w:right w:val="single" w:sz="4" w:space="0" w:color="auto"/>
            </w:tcBorders>
            <w:shd w:val="clear" w:color="auto" w:fill="auto"/>
            <w:noWrap/>
            <w:vAlign w:val="center"/>
            <w:hideMark/>
          </w:tcPr>
          <w:p w14:paraId="2B7014AD"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529-P/24</w:t>
            </w:r>
          </w:p>
        </w:tc>
        <w:tc>
          <w:tcPr>
            <w:tcW w:w="759" w:type="dxa"/>
            <w:tcBorders>
              <w:top w:val="nil"/>
              <w:left w:val="nil"/>
              <w:bottom w:val="single" w:sz="4" w:space="0" w:color="auto"/>
              <w:right w:val="single" w:sz="4" w:space="0" w:color="auto"/>
            </w:tcBorders>
            <w:shd w:val="clear" w:color="auto" w:fill="auto"/>
            <w:noWrap/>
            <w:vAlign w:val="center"/>
            <w:hideMark/>
          </w:tcPr>
          <w:p w14:paraId="05D5F350"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26.50</w:t>
            </w:r>
          </w:p>
        </w:tc>
        <w:tc>
          <w:tcPr>
            <w:tcW w:w="691" w:type="dxa"/>
            <w:tcBorders>
              <w:top w:val="nil"/>
              <w:left w:val="nil"/>
              <w:bottom w:val="single" w:sz="4" w:space="0" w:color="auto"/>
              <w:right w:val="single" w:sz="4" w:space="0" w:color="auto"/>
            </w:tcBorders>
            <w:shd w:val="clear" w:color="auto" w:fill="auto"/>
            <w:noWrap/>
            <w:vAlign w:val="center"/>
            <w:hideMark/>
          </w:tcPr>
          <w:p w14:paraId="7BE3FBF5"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27.00</w:t>
            </w:r>
          </w:p>
        </w:tc>
        <w:tc>
          <w:tcPr>
            <w:tcW w:w="735" w:type="dxa"/>
            <w:tcBorders>
              <w:top w:val="nil"/>
              <w:left w:val="nil"/>
              <w:bottom w:val="single" w:sz="4" w:space="0" w:color="auto"/>
              <w:right w:val="single" w:sz="4" w:space="0" w:color="auto"/>
            </w:tcBorders>
            <w:shd w:val="clear" w:color="auto" w:fill="auto"/>
            <w:noWrap/>
            <w:vAlign w:val="center"/>
            <w:hideMark/>
          </w:tcPr>
          <w:p w14:paraId="7445D32C"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92.20</w:t>
            </w:r>
          </w:p>
        </w:tc>
        <w:tc>
          <w:tcPr>
            <w:tcW w:w="553" w:type="dxa"/>
            <w:tcBorders>
              <w:top w:val="nil"/>
              <w:left w:val="nil"/>
              <w:bottom w:val="single" w:sz="4" w:space="0" w:color="auto"/>
              <w:right w:val="single" w:sz="4" w:space="0" w:color="auto"/>
            </w:tcBorders>
            <w:shd w:val="clear" w:color="auto" w:fill="auto"/>
            <w:noWrap/>
            <w:vAlign w:val="center"/>
            <w:hideMark/>
          </w:tcPr>
          <w:p w14:paraId="35C331DA"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1.56</w:t>
            </w:r>
          </w:p>
        </w:tc>
        <w:tc>
          <w:tcPr>
            <w:tcW w:w="663" w:type="dxa"/>
            <w:tcBorders>
              <w:top w:val="nil"/>
              <w:left w:val="nil"/>
              <w:bottom w:val="single" w:sz="4" w:space="0" w:color="auto"/>
              <w:right w:val="single" w:sz="4" w:space="0" w:color="auto"/>
            </w:tcBorders>
            <w:shd w:val="clear" w:color="auto" w:fill="auto"/>
            <w:noWrap/>
            <w:vAlign w:val="center"/>
            <w:hideMark/>
          </w:tcPr>
          <w:p w14:paraId="1C5C3D35"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2.39</w:t>
            </w:r>
          </w:p>
        </w:tc>
        <w:tc>
          <w:tcPr>
            <w:tcW w:w="689" w:type="dxa"/>
            <w:tcBorders>
              <w:top w:val="nil"/>
              <w:left w:val="nil"/>
              <w:bottom w:val="single" w:sz="4" w:space="0" w:color="auto"/>
              <w:right w:val="single" w:sz="4" w:space="0" w:color="auto"/>
            </w:tcBorders>
            <w:shd w:val="clear" w:color="auto" w:fill="auto"/>
            <w:noWrap/>
            <w:vAlign w:val="center"/>
            <w:hideMark/>
          </w:tcPr>
          <w:p w14:paraId="19A4D8E6"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7.80</w:t>
            </w:r>
          </w:p>
        </w:tc>
        <w:tc>
          <w:tcPr>
            <w:tcW w:w="795" w:type="dxa"/>
            <w:tcBorders>
              <w:top w:val="nil"/>
              <w:left w:val="nil"/>
              <w:bottom w:val="single" w:sz="4" w:space="0" w:color="auto"/>
              <w:right w:val="single" w:sz="4" w:space="0" w:color="auto"/>
            </w:tcBorders>
            <w:shd w:val="clear" w:color="auto" w:fill="auto"/>
            <w:noWrap/>
            <w:vAlign w:val="center"/>
            <w:hideMark/>
          </w:tcPr>
          <w:p w14:paraId="64219D56"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64.76</w:t>
            </w:r>
          </w:p>
        </w:tc>
        <w:tc>
          <w:tcPr>
            <w:tcW w:w="980" w:type="dxa"/>
            <w:tcBorders>
              <w:top w:val="nil"/>
              <w:left w:val="nil"/>
              <w:bottom w:val="single" w:sz="4" w:space="0" w:color="auto"/>
              <w:right w:val="single" w:sz="4" w:space="0" w:color="auto"/>
            </w:tcBorders>
            <w:shd w:val="clear" w:color="auto" w:fill="auto"/>
            <w:noWrap/>
            <w:vAlign w:val="center"/>
            <w:hideMark/>
          </w:tcPr>
          <w:p w14:paraId="789DC567"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13.94</w:t>
            </w:r>
          </w:p>
        </w:tc>
      </w:tr>
      <w:tr w:rsidR="00FF30AB" w:rsidRPr="00483490" w14:paraId="74A7A78B" w14:textId="77777777" w:rsidTr="002675F5">
        <w:trPr>
          <w:trHeight w:val="290"/>
        </w:trPr>
        <w:tc>
          <w:tcPr>
            <w:tcW w:w="940" w:type="dxa"/>
            <w:tcBorders>
              <w:top w:val="nil"/>
              <w:left w:val="single" w:sz="4" w:space="0" w:color="auto"/>
              <w:bottom w:val="single" w:sz="4" w:space="0" w:color="auto"/>
              <w:right w:val="single" w:sz="4" w:space="0" w:color="auto"/>
            </w:tcBorders>
            <w:shd w:val="clear" w:color="auto" w:fill="auto"/>
            <w:noWrap/>
            <w:vAlign w:val="center"/>
            <w:hideMark/>
          </w:tcPr>
          <w:p w14:paraId="5723DB6C"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13</w:t>
            </w:r>
          </w:p>
        </w:tc>
        <w:tc>
          <w:tcPr>
            <w:tcW w:w="1366" w:type="dxa"/>
            <w:tcBorders>
              <w:top w:val="nil"/>
              <w:left w:val="nil"/>
              <w:bottom w:val="single" w:sz="4" w:space="0" w:color="auto"/>
              <w:right w:val="single" w:sz="4" w:space="0" w:color="auto"/>
            </w:tcBorders>
            <w:shd w:val="clear" w:color="auto" w:fill="auto"/>
            <w:noWrap/>
            <w:vAlign w:val="center"/>
            <w:hideMark/>
          </w:tcPr>
          <w:p w14:paraId="15A5900F"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NPG - 2/13</w:t>
            </w:r>
          </w:p>
        </w:tc>
        <w:tc>
          <w:tcPr>
            <w:tcW w:w="1109" w:type="dxa"/>
            <w:tcBorders>
              <w:top w:val="nil"/>
              <w:left w:val="nil"/>
              <w:bottom w:val="single" w:sz="4" w:space="0" w:color="auto"/>
              <w:right w:val="single" w:sz="4" w:space="0" w:color="auto"/>
            </w:tcBorders>
            <w:shd w:val="clear" w:color="auto" w:fill="auto"/>
            <w:noWrap/>
            <w:vAlign w:val="center"/>
            <w:hideMark/>
          </w:tcPr>
          <w:p w14:paraId="0B94506A"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530-P/24</w:t>
            </w:r>
          </w:p>
        </w:tc>
        <w:tc>
          <w:tcPr>
            <w:tcW w:w="759" w:type="dxa"/>
            <w:tcBorders>
              <w:top w:val="nil"/>
              <w:left w:val="nil"/>
              <w:bottom w:val="single" w:sz="4" w:space="0" w:color="auto"/>
              <w:right w:val="single" w:sz="4" w:space="0" w:color="auto"/>
            </w:tcBorders>
            <w:shd w:val="clear" w:color="auto" w:fill="auto"/>
            <w:noWrap/>
            <w:vAlign w:val="center"/>
            <w:hideMark/>
          </w:tcPr>
          <w:p w14:paraId="53DDB87D"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41.45</w:t>
            </w:r>
          </w:p>
        </w:tc>
        <w:tc>
          <w:tcPr>
            <w:tcW w:w="691" w:type="dxa"/>
            <w:tcBorders>
              <w:top w:val="nil"/>
              <w:left w:val="nil"/>
              <w:bottom w:val="single" w:sz="4" w:space="0" w:color="auto"/>
              <w:right w:val="single" w:sz="4" w:space="0" w:color="auto"/>
            </w:tcBorders>
            <w:shd w:val="clear" w:color="auto" w:fill="auto"/>
            <w:noWrap/>
            <w:vAlign w:val="center"/>
            <w:hideMark/>
          </w:tcPr>
          <w:p w14:paraId="7BFB8646"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42.45</w:t>
            </w:r>
          </w:p>
        </w:tc>
        <w:tc>
          <w:tcPr>
            <w:tcW w:w="735" w:type="dxa"/>
            <w:tcBorders>
              <w:top w:val="nil"/>
              <w:left w:val="nil"/>
              <w:bottom w:val="single" w:sz="4" w:space="0" w:color="auto"/>
              <w:right w:val="single" w:sz="4" w:space="0" w:color="auto"/>
            </w:tcBorders>
            <w:shd w:val="clear" w:color="auto" w:fill="auto"/>
            <w:noWrap/>
            <w:vAlign w:val="center"/>
            <w:hideMark/>
          </w:tcPr>
          <w:p w14:paraId="7B5B16B9"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92.88</w:t>
            </w:r>
          </w:p>
        </w:tc>
        <w:tc>
          <w:tcPr>
            <w:tcW w:w="553" w:type="dxa"/>
            <w:tcBorders>
              <w:top w:val="nil"/>
              <w:left w:val="nil"/>
              <w:bottom w:val="single" w:sz="4" w:space="0" w:color="auto"/>
              <w:right w:val="single" w:sz="4" w:space="0" w:color="auto"/>
            </w:tcBorders>
            <w:shd w:val="clear" w:color="auto" w:fill="auto"/>
            <w:noWrap/>
            <w:vAlign w:val="center"/>
            <w:hideMark/>
          </w:tcPr>
          <w:p w14:paraId="7083BB9A"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0.91</w:t>
            </w:r>
          </w:p>
        </w:tc>
        <w:tc>
          <w:tcPr>
            <w:tcW w:w="663" w:type="dxa"/>
            <w:tcBorders>
              <w:top w:val="nil"/>
              <w:left w:val="nil"/>
              <w:bottom w:val="single" w:sz="4" w:space="0" w:color="auto"/>
              <w:right w:val="single" w:sz="4" w:space="0" w:color="auto"/>
            </w:tcBorders>
            <w:shd w:val="clear" w:color="auto" w:fill="auto"/>
            <w:noWrap/>
            <w:vAlign w:val="center"/>
            <w:hideMark/>
          </w:tcPr>
          <w:p w14:paraId="08C101A7"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2.09</w:t>
            </w:r>
          </w:p>
        </w:tc>
        <w:tc>
          <w:tcPr>
            <w:tcW w:w="689" w:type="dxa"/>
            <w:tcBorders>
              <w:top w:val="nil"/>
              <w:left w:val="nil"/>
              <w:bottom w:val="single" w:sz="4" w:space="0" w:color="auto"/>
              <w:right w:val="single" w:sz="4" w:space="0" w:color="auto"/>
            </w:tcBorders>
            <w:shd w:val="clear" w:color="auto" w:fill="auto"/>
            <w:noWrap/>
            <w:vAlign w:val="center"/>
            <w:hideMark/>
          </w:tcPr>
          <w:p w14:paraId="6F691D23"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7.12</w:t>
            </w:r>
          </w:p>
        </w:tc>
        <w:tc>
          <w:tcPr>
            <w:tcW w:w="795" w:type="dxa"/>
            <w:tcBorders>
              <w:top w:val="nil"/>
              <w:left w:val="nil"/>
              <w:bottom w:val="single" w:sz="4" w:space="0" w:color="auto"/>
              <w:right w:val="single" w:sz="4" w:space="0" w:color="auto"/>
            </w:tcBorders>
            <w:shd w:val="clear" w:color="auto" w:fill="auto"/>
            <w:noWrap/>
            <w:vAlign w:val="center"/>
            <w:hideMark/>
          </w:tcPr>
          <w:p w14:paraId="2E8FADC5"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63.54</w:t>
            </w:r>
          </w:p>
        </w:tc>
        <w:tc>
          <w:tcPr>
            <w:tcW w:w="980" w:type="dxa"/>
            <w:tcBorders>
              <w:top w:val="nil"/>
              <w:left w:val="nil"/>
              <w:bottom w:val="single" w:sz="4" w:space="0" w:color="auto"/>
              <w:right w:val="single" w:sz="4" w:space="0" w:color="auto"/>
            </w:tcBorders>
            <w:shd w:val="clear" w:color="auto" w:fill="auto"/>
            <w:noWrap/>
            <w:vAlign w:val="center"/>
            <w:hideMark/>
          </w:tcPr>
          <w:p w14:paraId="590A212D"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15.26</w:t>
            </w:r>
          </w:p>
        </w:tc>
      </w:tr>
      <w:tr w:rsidR="00FF30AB" w:rsidRPr="00483490" w14:paraId="672A1ABD" w14:textId="77777777" w:rsidTr="002675F5">
        <w:trPr>
          <w:trHeight w:val="290"/>
        </w:trPr>
        <w:tc>
          <w:tcPr>
            <w:tcW w:w="940" w:type="dxa"/>
            <w:tcBorders>
              <w:top w:val="nil"/>
              <w:left w:val="single" w:sz="4" w:space="0" w:color="auto"/>
              <w:bottom w:val="single" w:sz="4" w:space="0" w:color="auto"/>
              <w:right w:val="single" w:sz="4" w:space="0" w:color="auto"/>
            </w:tcBorders>
            <w:shd w:val="clear" w:color="auto" w:fill="auto"/>
            <w:noWrap/>
            <w:vAlign w:val="center"/>
            <w:hideMark/>
          </w:tcPr>
          <w:p w14:paraId="5ED3646C"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14</w:t>
            </w:r>
          </w:p>
        </w:tc>
        <w:tc>
          <w:tcPr>
            <w:tcW w:w="1366" w:type="dxa"/>
            <w:tcBorders>
              <w:top w:val="nil"/>
              <w:left w:val="nil"/>
              <w:bottom w:val="single" w:sz="4" w:space="0" w:color="auto"/>
              <w:right w:val="single" w:sz="4" w:space="0" w:color="auto"/>
            </w:tcBorders>
            <w:shd w:val="clear" w:color="auto" w:fill="auto"/>
            <w:noWrap/>
            <w:vAlign w:val="center"/>
            <w:hideMark/>
          </w:tcPr>
          <w:p w14:paraId="6EC076D9"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NPG - 2/14</w:t>
            </w:r>
          </w:p>
        </w:tc>
        <w:tc>
          <w:tcPr>
            <w:tcW w:w="1109" w:type="dxa"/>
            <w:tcBorders>
              <w:top w:val="nil"/>
              <w:left w:val="nil"/>
              <w:bottom w:val="single" w:sz="4" w:space="0" w:color="auto"/>
              <w:right w:val="single" w:sz="4" w:space="0" w:color="auto"/>
            </w:tcBorders>
            <w:shd w:val="clear" w:color="auto" w:fill="auto"/>
            <w:noWrap/>
            <w:vAlign w:val="center"/>
            <w:hideMark/>
          </w:tcPr>
          <w:p w14:paraId="689C4715"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531-P/24</w:t>
            </w:r>
          </w:p>
        </w:tc>
        <w:tc>
          <w:tcPr>
            <w:tcW w:w="759" w:type="dxa"/>
            <w:tcBorders>
              <w:top w:val="nil"/>
              <w:left w:val="nil"/>
              <w:bottom w:val="single" w:sz="4" w:space="0" w:color="auto"/>
              <w:right w:val="single" w:sz="4" w:space="0" w:color="auto"/>
            </w:tcBorders>
            <w:shd w:val="clear" w:color="auto" w:fill="auto"/>
            <w:noWrap/>
            <w:vAlign w:val="center"/>
            <w:hideMark/>
          </w:tcPr>
          <w:p w14:paraId="4E5FF22E"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42.45</w:t>
            </w:r>
          </w:p>
        </w:tc>
        <w:tc>
          <w:tcPr>
            <w:tcW w:w="691" w:type="dxa"/>
            <w:tcBorders>
              <w:top w:val="nil"/>
              <w:left w:val="nil"/>
              <w:bottom w:val="single" w:sz="4" w:space="0" w:color="auto"/>
              <w:right w:val="single" w:sz="4" w:space="0" w:color="auto"/>
            </w:tcBorders>
            <w:shd w:val="clear" w:color="auto" w:fill="auto"/>
            <w:noWrap/>
            <w:vAlign w:val="center"/>
            <w:hideMark/>
          </w:tcPr>
          <w:p w14:paraId="51DAAAB9"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43.45</w:t>
            </w:r>
          </w:p>
        </w:tc>
        <w:tc>
          <w:tcPr>
            <w:tcW w:w="735" w:type="dxa"/>
            <w:tcBorders>
              <w:top w:val="nil"/>
              <w:left w:val="nil"/>
              <w:bottom w:val="single" w:sz="4" w:space="0" w:color="auto"/>
              <w:right w:val="single" w:sz="4" w:space="0" w:color="auto"/>
            </w:tcBorders>
            <w:shd w:val="clear" w:color="auto" w:fill="auto"/>
            <w:noWrap/>
            <w:vAlign w:val="center"/>
            <w:hideMark/>
          </w:tcPr>
          <w:p w14:paraId="4CD45725"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93.18</w:t>
            </w:r>
          </w:p>
        </w:tc>
        <w:tc>
          <w:tcPr>
            <w:tcW w:w="553" w:type="dxa"/>
            <w:tcBorders>
              <w:top w:val="nil"/>
              <w:left w:val="nil"/>
              <w:bottom w:val="single" w:sz="4" w:space="0" w:color="auto"/>
              <w:right w:val="single" w:sz="4" w:space="0" w:color="auto"/>
            </w:tcBorders>
            <w:shd w:val="clear" w:color="auto" w:fill="auto"/>
            <w:noWrap/>
            <w:vAlign w:val="center"/>
            <w:hideMark/>
          </w:tcPr>
          <w:p w14:paraId="091FFB6A"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0.40</w:t>
            </w:r>
          </w:p>
        </w:tc>
        <w:tc>
          <w:tcPr>
            <w:tcW w:w="663" w:type="dxa"/>
            <w:tcBorders>
              <w:top w:val="nil"/>
              <w:left w:val="nil"/>
              <w:bottom w:val="single" w:sz="4" w:space="0" w:color="auto"/>
              <w:right w:val="single" w:sz="4" w:space="0" w:color="auto"/>
            </w:tcBorders>
            <w:shd w:val="clear" w:color="auto" w:fill="auto"/>
            <w:noWrap/>
            <w:vAlign w:val="center"/>
            <w:hideMark/>
          </w:tcPr>
          <w:p w14:paraId="2AFCC43C"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1.80</w:t>
            </w:r>
          </w:p>
        </w:tc>
        <w:tc>
          <w:tcPr>
            <w:tcW w:w="689" w:type="dxa"/>
            <w:tcBorders>
              <w:top w:val="nil"/>
              <w:left w:val="nil"/>
              <w:bottom w:val="single" w:sz="4" w:space="0" w:color="auto"/>
              <w:right w:val="single" w:sz="4" w:space="0" w:color="auto"/>
            </w:tcBorders>
            <w:shd w:val="clear" w:color="auto" w:fill="auto"/>
            <w:noWrap/>
            <w:vAlign w:val="center"/>
            <w:hideMark/>
          </w:tcPr>
          <w:p w14:paraId="3E010A83"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6.82</w:t>
            </w:r>
          </w:p>
        </w:tc>
        <w:tc>
          <w:tcPr>
            <w:tcW w:w="795" w:type="dxa"/>
            <w:tcBorders>
              <w:top w:val="nil"/>
              <w:left w:val="nil"/>
              <w:bottom w:val="single" w:sz="4" w:space="0" w:color="auto"/>
              <w:right w:val="single" w:sz="4" w:space="0" w:color="auto"/>
            </w:tcBorders>
            <w:shd w:val="clear" w:color="auto" w:fill="auto"/>
            <w:noWrap/>
            <w:vAlign w:val="center"/>
            <w:hideMark/>
          </w:tcPr>
          <w:p w14:paraId="48FD1FD4"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68.34</w:t>
            </w:r>
          </w:p>
        </w:tc>
        <w:tc>
          <w:tcPr>
            <w:tcW w:w="980" w:type="dxa"/>
            <w:tcBorders>
              <w:top w:val="nil"/>
              <w:left w:val="nil"/>
              <w:bottom w:val="single" w:sz="4" w:space="0" w:color="auto"/>
              <w:right w:val="single" w:sz="4" w:space="0" w:color="auto"/>
            </w:tcBorders>
            <w:shd w:val="clear" w:color="auto" w:fill="auto"/>
            <w:noWrap/>
            <w:vAlign w:val="center"/>
            <w:hideMark/>
          </w:tcPr>
          <w:p w14:paraId="31BAD27F"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10.94</w:t>
            </w:r>
          </w:p>
        </w:tc>
      </w:tr>
      <w:tr w:rsidR="00FF30AB" w:rsidRPr="00483490" w14:paraId="09C00516" w14:textId="77777777" w:rsidTr="002675F5">
        <w:trPr>
          <w:trHeight w:val="290"/>
        </w:trPr>
        <w:tc>
          <w:tcPr>
            <w:tcW w:w="940" w:type="dxa"/>
            <w:tcBorders>
              <w:top w:val="nil"/>
              <w:left w:val="single" w:sz="4" w:space="0" w:color="auto"/>
              <w:bottom w:val="single" w:sz="4" w:space="0" w:color="auto"/>
              <w:right w:val="single" w:sz="4" w:space="0" w:color="auto"/>
            </w:tcBorders>
            <w:shd w:val="clear" w:color="auto" w:fill="auto"/>
            <w:noWrap/>
            <w:vAlign w:val="center"/>
            <w:hideMark/>
          </w:tcPr>
          <w:p w14:paraId="5550C53C"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15</w:t>
            </w:r>
          </w:p>
        </w:tc>
        <w:tc>
          <w:tcPr>
            <w:tcW w:w="1366" w:type="dxa"/>
            <w:tcBorders>
              <w:top w:val="nil"/>
              <w:left w:val="nil"/>
              <w:bottom w:val="single" w:sz="4" w:space="0" w:color="auto"/>
              <w:right w:val="single" w:sz="4" w:space="0" w:color="auto"/>
            </w:tcBorders>
            <w:shd w:val="clear" w:color="auto" w:fill="auto"/>
            <w:noWrap/>
            <w:vAlign w:val="center"/>
            <w:hideMark/>
          </w:tcPr>
          <w:p w14:paraId="16AB8350"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NPG - 2/15</w:t>
            </w:r>
          </w:p>
        </w:tc>
        <w:tc>
          <w:tcPr>
            <w:tcW w:w="1109" w:type="dxa"/>
            <w:tcBorders>
              <w:top w:val="nil"/>
              <w:left w:val="nil"/>
              <w:bottom w:val="single" w:sz="4" w:space="0" w:color="auto"/>
              <w:right w:val="single" w:sz="4" w:space="0" w:color="auto"/>
            </w:tcBorders>
            <w:shd w:val="clear" w:color="auto" w:fill="auto"/>
            <w:noWrap/>
            <w:vAlign w:val="center"/>
            <w:hideMark/>
          </w:tcPr>
          <w:p w14:paraId="4CD958D9"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532-P/24</w:t>
            </w:r>
          </w:p>
        </w:tc>
        <w:tc>
          <w:tcPr>
            <w:tcW w:w="759" w:type="dxa"/>
            <w:tcBorders>
              <w:top w:val="nil"/>
              <w:left w:val="nil"/>
              <w:bottom w:val="single" w:sz="4" w:space="0" w:color="auto"/>
              <w:right w:val="single" w:sz="4" w:space="0" w:color="auto"/>
            </w:tcBorders>
            <w:shd w:val="clear" w:color="auto" w:fill="auto"/>
            <w:noWrap/>
            <w:vAlign w:val="center"/>
            <w:hideMark/>
          </w:tcPr>
          <w:p w14:paraId="49324CEE"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43.45</w:t>
            </w:r>
          </w:p>
        </w:tc>
        <w:tc>
          <w:tcPr>
            <w:tcW w:w="691" w:type="dxa"/>
            <w:tcBorders>
              <w:top w:val="nil"/>
              <w:left w:val="nil"/>
              <w:bottom w:val="single" w:sz="4" w:space="0" w:color="auto"/>
              <w:right w:val="single" w:sz="4" w:space="0" w:color="auto"/>
            </w:tcBorders>
            <w:shd w:val="clear" w:color="auto" w:fill="auto"/>
            <w:noWrap/>
            <w:vAlign w:val="center"/>
            <w:hideMark/>
          </w:tcPr>
          <w:p w14:paraId="29BE26F8"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44.45</w:t>
            </w:r>
          </w:p>
        </w:tc>
        <w:tc>
          <w:tcPr>
            <w:tcW w:w="735" w:type="dxa"/>
            <w:tcBorders>
              <w:top w:val="nil"/>
              <w:left w:val="nil"/>
              <w:bottom w:val="single" w:sz="4" w:space="0" w:color="auto"/>
              <w:right w:val="single" w:sz="4" w:space="0" w:color="auto"/>
            </w:tcBorders>
            <w:shd w:val="clear" w:color="auto" w:fill="auto"/>
            <w:noWrap/>
            <w:vAlign w:val="center"/>
            <w:hideMark/>
          </w:tcPr>
          <w:p w14:paraId="7EE9D022"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91.88</w:t>
            </w:r>
          </w:p>
        </w:tc>
        <w:tc>
          <w:tcPr>
            <w:tcW w:w="553" w:type="dxa"/>
            <w:tcBorders>
              <w:top w:val="nil"/>
              <w:left w:val="nil"/>
              <w:bottom w:val="single" w:sz="4" w:space="0" w:color="auto"/>
              <w:right w:val="single" w:sz="4" w:space="0" w:color="auto"/>
            </w:tcBorders>
            <w:shd w:val="clear" w:color="auto" w:fill="auto"/>
            <w:noWrap/>
            <w:vAlign w:val="center"/>
            <w:hideMark/>
          </w:tcPr>
          <w:p w14:paraId="6AE29299"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1.04</w:t>
            </w:r>
          </w:p>
        </w:tc>
        <w:tc>
          <w:tcPr>
            <w:tcW w:w="663" w:type="dxa"/>
            <w:tcBorders>
              <w:top w:val="nil"/>
              <w:left w:val="nil"/>
              <w:bottom w:val="single" w:sz="4" w:space="0" w:color="auto"/>
              <w:right w:val="single" w:sz="4" w:space="0" w:color="auto"/>
            </w:tcBorders>
            <w:shd w:val="clear" w:color="auto" w:fill="auto"/>
            <w:noWrap/>
            <w:vAlign w:val="center"/>
            <w:hideMark/>
          </w:tcPr>
          <w:p w14:paraId="111EE727"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2.24</w:t>
            </w:r>
          </w:p>
        </w:tc>
        <w:tc>
          <w:tcPr>
            <w:tcW w:w="689" w:type="dxa"/>
            <w:tcBorders>
              <w:top w:val="nil"/>
              <w:left w:val="nil"/>
              <w:bottom w:val="single" w:sz="4" w:space="0" w:color="auto"/>
              <w:right w:val="single" w:sz="4" w:space="0" w:color="auto"/>
            </w:tcBorders>
            <w:shd w:val="clear" w:color="auto" w:fill="auto"/>
            <w:noWrap/>
            <w:vAlign w:val="center"/>
            <w:hideMark/>
          </w:tcPr>
          <w:p w14:paraId="69968879"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8.12</w:t>
            </w:r>
          </w:p>
        </w:tc>
        <w:tc>
          <w:tcPr>
            <w:tcW w:w="795" w:type="dxa"/>
            <w:tcBorders>
              <w:top w:val="nil"/>
              <w:left w:val="nil"/>
              <w:bottom w:val="single" w:sz="4" w:space="0" w:color="auto"/>
              <w:right w:val="single" w:sz="4" w:space="0" w:color="auto"/>
            </w:tcBorders>
            <w:shd w:val="clear" w:color="auto" w:fill="auto"/>
            <w:noWrap/>
            <w:vAlign w:val="center"/>
            <w:hideMark/>
          </w:tcPr>
          <w:p w14:paraId="4EFE8AD5"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60.50</w:t>
            </w:r>
          </w:p>
        </w:tc>
        <w:tc>
          <w:tcPr>
            <w:tcW w:w="980" w:type="dxa"/>
            <w:tcBorders>
              <w:top w:val="nil"/>
              <w:left w:val="nil"/>
              <w:bottom w:val="single" w:sz="4" w:space="0" w:color="auto"/>
              <w:right w:val="single" w:sz="4" w:space="0" w:color="auto"/>
            </w:tcBorders>
            <w:shd w:val="clear" w:color="auto" w:fill="auto"/>
            <w:noWrap/>
            <w:vAlign w:val="center"/>
            <w:hideMark/>
          </w:tcPr>
          <w:p w14:paraId="1620F768"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17.76</w:t>
            </w:r>
          </w:p>
        </w:tc>
      </w:tr>
      <w:tr w:rsidR="00FF30AB" w:rsidRPr="00483490" w14:paraId="364DD198" w14:textId="77777777" w:rsidTr="002675F5">
        <w:trPr>
          <w:trHeight w:val="290"/>
        </w:trPr>
        <w:tc>
          <w:tcPr>
            <w:tcW w:w="940" w:type="dxa"/>
            <w:tcBorders>
              <w:top w:val="nil"/>
              <w:left w:val="single" w:sz="4" w:space="0" w:color="auto"/>
              <w:bottom w:val="single" w:sz="4" w:space="0" w:color="auto"/>
              <w:right w:val="single" w:sz="4" w:space="0" w:color="auto"/>
            </w:tcBorders>
            <w:shd w:val="clear" w:color="auto" w:fill="auto"/>
            <w:noWrap/>
            <w:vAlign w:val="center"/>
            <w:hideMark/>
          </w:tcPr>
          <w:p w14:paraId="268FC83A"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16</w:t>
            </w:r>
          </w:p>
        </w:tc>
        <w:tc>
          <w:tcPr>
            <w:tcW w:w="1366" w:type="dxa"/>
            <w:tcBorders>
              <w:top w:val="nil"/>
              <w:left w:val="nil"/>
              <w:bottom w:val="single" w:sz="4" w:space="0" w:color="auto"/>
              <w:right w:val="single" w:sz="4" w:space="0" w:color="auto"/>
            </w:tcBorders>
            <w:shd w:val="clear" w:color="auto" w:fill="auto"/>
            <w:noWrap/>
            <w:vAlign w:val="center"/>
            <w:hideMark/>
          </w:tcPr>
          <w:p w14:paraId="75012B7D"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NPG - 2/16</w:t>
            </w:r>
          </w:p>
        </w:tc>
        <w:tc>
          <w:tcPr>
            <w:tcW w:w="1109" w:type="dxa"/>
            <w:tcBorders>
              <w:top w:val="nil"/>
              <w:left w:val="nil"/>
              <w:bottom w:val="single" w:sz="4" w:space="0" w:color="auto"/>
              <w:right w:val="single" w:sz="4" w:space="0" w:color="auto"/>
            </w:tcBorders>
            <w:shd w:val="clear" w:color="auto" w:fill="auto"/>
            <w:noWrap/>
            <w:vAlign w:val="center"/>
            <w:hideMark/>
          </w:tcPr>
          <w:p w14:paraId="48EE531F"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533-P/24</w:t>
            </w:r>
          </w:p>
        </w:tc>
        <w:tc>
          <w:tcPr>
            <w:tcW w:w="759" w:type="dxa"/>
            <w:tcBorders>
              <w:top w:val="nil"/>
              <w:left w:val="nil"/>
              <w:bottom w:val="single" w:sz="4" w:space="0" w:color="auto"/>
              <w:right w:val="single" w:sz="4" w:space="0" w:color="auto"/>
            </w:tcBorders>
            <w:shd w:val="clear" w:color="auto" w:fill="auto"/>
            <w:noWrap/>
            <w:vAlign w:val="center"/>
            <w:hideMark/>
          </w:tcPr>
          <w:p w14:paraId="79F797B6"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44.45</w:t>
            </w:r>
          </w:p>
        </w:tc>
        <w:tc>
          <w:tcPr>
            <w:tcW w:w="691" w:type="dxa"/>
            <w:tcBorders>
              <w:top w:val="nil"/>
              <w:left w:val="nil"/>
              <w:bottom w:val="single" w:sz="4" w:space="0" w:color="auto"/>
              <w:right w:val="single" w:sz="4" w:space="0" w:color="auto"/>
            </w:tcBorders>
            <w:shd w:val="clear" w:color="auto" w:fill="auto"/>
            <w:noWrap/>
            <w:vAlign w:val="center"/>
            <w:hideMark/>
          </w:tcPr>
          <w:p w14:paraId="2A841DF3"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45.45</w:t>
            </w:r>
          </w:p>
        </w:tc>
        <w:tc>
          <w:tcPr>
            <w:tcW w:w="735" w:type="dxa"/>
            <w:tcBorders>
              <w:top w:val="nil"/>
              <w:left w:val="nil"/>
              <w:bottom w:val="single" w:sz="4" w:space="0" w:color="auto"/>
              <w:right w:val="single" w:sz="4" w:space="0" w:color="auto"/>
            </w:tcBorders>
            <w:shd w:val="clear" w:color="auto" w:fill="auto"/>
            <w:noWrap/>
            <w:vAlign w:val="center"/>
            <w:hideMark/>
          </w:tcPr>
          <w:p w14:paraId="297DBE48"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93.34</w:t>
            </w:r>
          </w:p>
        </w:tc>
        <w:tc>
          <w:tcPr>
            <w:tcW w:w="553" w:type="dxa"/>
            <w:tcBorders>
              <w:top w:val="nil"/>
              <w:left w:val="nil"/>
              <w:bottom w:val="single" w:sz="4" w:space="0" w:color="auto"/>
              <w:right w:val="single" w:sz="4" w:space="0" w:color="auto"/>
            </w:tcBorders>
            <w:shd w:val="clear" w:color="auto" w:fill="auto"/>
            <w:noWrap/>
            <w:vAlign w:val="center"/>
            <w:hideMark/>
          </w:tcPr>
          <w:p w14:paraId="57F9A32D"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1.06</w:t>
            </w:r>
          </w:p>
        </w:tc>
        <w:tc>
          <w:tcPr>
            <w:tcW w:w="663" w:type="dxa"/>
            <w:tcBorders>
              <w:top w:val="nil"/>
              <w:left w:val="nil"/>
              <w:bottom w:val="single" w:sz="4" w:space="0" w:color="auto"/>
              <w:right w:val="single" w:sz="4" w:space="0" w:color="auto"/>
            </w:tcBorders>
            <w:shd w:val="clear" w:color="auto" w:fill="auto"/>
            <w:noWrap/>
            <w:vAlign w:val="center"/>
            <w:hideMark/>
          </w:tcPr>
          <w:p w14:paraId="1EF5D914"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1.88</w:t>
            </w:r>
          </w:p>
        </w:tc>
        <w:tc>
          <w:tcPr>
            <w:tcW w:w="689" w:type="dxa"/>
            <w:tcBorders>
              <w:top w:val="nil"/>
              <w:left w:val="nil"/>
              <w:bottom w:val="single" w:sz="4" w:space="0" w:color="auto"/>
              <w:right w:val="single" w:sz="4" w:space="0" w:color="auto"/>
            </w:tcBorders>
            <w:shd w:val="clear" w:color="auto" w:fill="auto"/>
            <w:noWrap/>
            <w:vAlign w:val="center"/>
            <w:hideMark/>
          </w:tcPr>
          <w:p w14:paraId="5895A50A"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6.66</w:t>
            </w:r>
          </w:p>
        </w:tc>
        <w:tc>
          <w:tcPr>
            <w:tcW w:w="795" w:type="dxa"/>
            <w:tcBorders>
              <w:top w:val="nil"/>
              <w:left w:val="nil"/>
              <w:bottom w:val="single" w:sz="4" w:space="0" w:color="auto"/>
              <w:right w:val="single" w:sz="4" w:space="0" w:color="auto"/>
            </w:tcBorders>
            <w:shd w:val="clear" w:color="auto" w:fill="auto"/>
            <w:noWrap/>
            <w:vAlign w:val="center"/>
            <w:hideMark/>
          </w:tcPr>
          <w:p w14:paraId="7FE94320"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67.72</w:t>
            </w:r>
          </w:p>
        </w:tc>
        <w:tc>
          <w:tcPr>
            <w:tcW w:w="980" w:type="dxa"/>
            <w:tcBorders>
              <w:top w:val="nil"/>
              <w:left w:val="nil"/>
              <w:bottom w:val="single" w:sz="4" w:space="0" w:color="auto"/>
              <w:right w:val="single" w:sz="4" w:space="0" w:color="auto"/>
            </w:tcBorders>
            <w:shd w:val="clear" w:color="auto" w:fill="auto"/>
            <w:noWrap/>
            <w:vAlign w:val="center"/>
            <w:hideMark/>
          </w:tcPr>
          <w:p w14:paraId="32C1224E"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13.72</w:t>
            </w:r>
          </w:p>
        </w:tc>
      </w:tr>
      <w:tr w:rsidR="00FF30AB" w:rsidRPr="00483490" w14:paraId="7803C36A" w14:textId="77777777" w:rsidTr="002675F5">
        <w:trPr>
          <w:trHeight w:val="290"/>
        </w:trPr>
        <w:tc>
          <w:tcPr>
            <w:tcW w:w="940" w:type="dxa"/>
            <w:tcBorders>
              <w:top w:val="nil"/>
              <w:left w:val="single" w:sz="4" w:space="0" w:color="auto"/>
              <w:bottom w:val="single" w:sz="4" w:space="0" w:color="auto"/>
              <w:right w:val="single" w:sz="4" w:space="0" w:color="auto"/>
            </w:tcBorders>
            <w:shd w:val="clear" w:color="auto" w:fill="auto"/>
            <w:noWrap/>
            <w:vAlign w:val="center"/>
            <w:hideMark/>
          </w:tcPr>
          <w:p w14:paraId="626E8417"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17</w:t>
            </w:r>
          </w:p>
        </w:tc>
        <w:tc>
          <w:tcPr>
            <w:tcW w:w="1366" w:type="dxa"/>
            <w:tcBorders>
              <w:top w:val="nil"/>
              <w:left w:val="nil"/>
              <w:bottom w:val="single" w:sz="4" w:space="0" w:color="auto"/>
              <w:right w:val="single" w:sz="4" w:space="0" w:color="auto"/>
            </w:tcBorders>
            <w:shd w:val="clear" w:color="auto" w:fill="auto"/>
            <w:noWrap/>
            <w:vAlign w:val="center"/>
            <w:hideMark/>
          </w:tcPr>
          <w:p w14:paraId="44CE5852"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NPG - 2/17</w:t>
            </w:r>
          </w:p>
        </w:tc>
        <w:tc>
          <w:tcPr>
            <w:tcW w:w="1109" w:type="dxa"/>
            <w:tcBorders>
              <w:top w:val="nil"/>
              <w:left w:val="nil"/>
              <w:bottom w:val="single" w:sz="4" w:space="0" w:color="auto"/>
              <w:right w:val="single" w:sz="4" w:space="0" w:color="auto"/>
            </w:tcBorders>
            <w:shd w:val="clear" w:color="auto" w:fill="auto"/>
            <w:noWrap/>
            <w:vAlign w:val="center"/>
            <w:hideMark/>
          </w:tcPr>
          <w:p w14:paraId="3B1F2632"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534-P/24</w:t>
            </w:r>
          </w:p>
        </w:tc>
        <w:tc>
          <w:tcPr>
            <w:tcW w:w="759" w:type="dxa"/>
            <w:tcBorders>
              <w:top w:val="nil"/>
              <w:left w:val="nil"/>
              <w:bottom w:val="single" w:sz="4" w:space="0" w:color="auto"/>
              <w:right w:val="single" w:sz="4" w:space="0" w:color="auto"/>
            </w:tcBorders>
            <w:shd w:val="clear" w:color="auto" w:fill="auto"/>
            <w:noWrap/>
            <w:vAlign w:val="center"/>
            <w:hideMark/>
          </w:tcPr>
          <w:p w14:paraId="35090EED"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45.45</w:t>
            </w:r>
          </w:p>
        </w:tc>
        <w:tc>
          <w:tcPr>
            <w:tcW w:w="691" w:type="dxa"/>
            <w:tcBorders>
              <w:top w:val="nil"/>
              <w:left w:val="nil"/>
              <w:bottom w:val="single" w:sz="4" w:space="0" w:color="auto"/>
              <w:right w:val="single" w:sz="4" w:space="0" w:color="auto"/>
            </w:tcBorders>
            <w:shd w:val="clear" w:color="auto" w:fill="auto"/>
            <w:noWrap/>
            <w:vAlign w:val="center"/>
            <w:hideMark/>
          </w:tcPr>
          <w:p w14:paraId="378E6DDE"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46.45</w:t>
            </w:r>
          </w:p>
        </w:tc>
        <w:tc>
          <w:tcPr>
            <w:tcW w:w="735" w:type="dxa"/>
            <w:tcBorders>
              <w:top w:val="nil"/>
              <w:left w:val="nil"/>
              <w:bottom w:val="single" w:sz="4" w:space="0" w:color="auto"/>
              <w:right w:val="single" w:sz="4" w:space="0" w:color="auto"/>
            </w:tcBorders>
            <w:shd w:val="clear" w:color="auto" w:fill="auto"/>
            <w:noWrap/>
            <w:vAlign w:val="center"/>
            <w:hideMark/>
          </w:tcPr>
          <w:p w14:paraId="6E19BA55"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93.90</w:t>
            </w:r>
          </w:p>
        </w:tc>
        <w:tc>
          <w:tcPr>
            <w:tcW w:w="553" w:type="dxa"/>
            <w:tcBorders>
              <w:top w:val="nil"/>
              <w:left w:val="nil"/>
              <w:bottom w:val="single" w:sz="4" w:space="0" w:color="auto"/>
              <w:right w:val="single" w:sz="4" w:space="0" w:color="auto"/>
            </w:tcBorders>
            <w:shd w:val="clear" w:color="auto" w:fill="auto"/>
            <w:noWrap/>
            <w:vAlign w:val="center"/>
            <w:hideMark/>
          </w:tcPr>
          <w:p w14:paraId="6C0E432A"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0.76</w:t>
            </w:r>
          </w:p>
        </w:tc>
        <w:tc>
          <w:tcPr>
            <w:tcW w:w="663" w:type="dxa"/>
            <w:tcBorders>
              <w:top w:val="nil"/>
              <w:left w:val="nil"/>
              <w:bottom w:val="single" w:sz="4" w:space="0" w:color="auto"/>
              <w:right w:val="single" w:sz="4" w:space="0" w:color="auto"/>
            </w:tcBorders>
            <w:shd w:val="clear" w:color="auto" w:fill="auto"/>
            <w:noWrap/>
            <w:vAlign w:val="center"/>
            <w:hideMark/>
          </w:tcPr>
          <w:p w14:paraId="7A339EDC"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1.61</w:t>
            </w:r>
          </w:p>
        </w:tc>
        <w:tc>
          <w:tcPr>
            <w:tcW w:w="689" w:type="dxa"/>
            <w:tcBorders>
              <w:top w:val="nil"/>
              <w:left w:val="nil"/>
              <w:bottom w:val="single" w:sz="4" w:space="0" w:color="auto"/>
              <w:right w:val="single" w:sz="4" w:space="0" w:color="auto"/>
            </w:tcBorders>
            <w:shd w:val="clear" w:color="auto" w:fill="auto"/>
            <w:noWrap/>
            <w:vAlign w:val="center"/>
            <w:hideMark/>
          </w:tcPr>
          <w:p w14:paraId="296260D3"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6.10</w:t>
            </w:r>
          </w:p>
        </w:tc>
        <w:tc>
          <w:tcPr>
            <w:tcW w:w="795" w:type="dxa"/>
            <w:tcBorders>
              <w:top w:val="nil"/>
              <w:left w:val="nil"/>
              <w:bottom w:val="single" w:sz="4" w:space="0" w:color="auto"/>
              <w:right w:val="single" w:sz="4" w:space="0" w:color="auto"/>
            </w:tcBorders>
            <w:shd w:val="clear" w:color="auto" w:fill="auto"/>
            <w:noWrap/>
            <w:vAlign w:val="center"/>
            <w:hideMark/>
          </w:tcPr>
          <w:p w14:paraId="3E293EB7"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67.00</w:t>
            </w:r>
          </w:p>
        </w:tc>
        <w:tc>
          <w:tcPr>
            <w:tcW w:w="980" w:type="dxa"/>
            <w:tcBorders>
              <w:top w:val="nil"/>
              <w:left w:val="nil"/>
              <w:bottom w:val="single" w:sz="4" w:space="0" w:color="auto"/>
              <w:right w:val="single" w:sz="4" w:space="0" w:color="auto"/>
            </w:tcBorders>
            <w:shd w:val="clear" w:color="auto" w:fill="auto"/>
            <w:noWrap/>
            <w:vAlign w:val="center"/>
            <w:hideMark/>
          </w:tcPr>
          <w:p w14:paraId="4F57D7EF"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11.38</w:t>
            </w:r>
          </w:p>
        </w:tc>
      </w:tr>
      <w:tr w:rsidR="00FF30AB" w:rsidRPr="00483490" w14:paraId="2F835E1A" w14:textId="77777777" w:rsidTr="002675F5">
        <w:trPr>
          <w:trHeight w:val="290"/>
        </w:trPr>
        <w:tc>
          <w:tcPr>
            <w:tcW w:w="940" w:type="dxa"/>
            <w:tcBorders>
              <w:top w:val="nil"/>
              <w:left w:val="single" w:sz="4" w:space="0" w:color="auto"/>
              <w:bottom w:val="single" w:sz="4" w:space="0" w:color="auto"/>
              <w:right w:val="single" w:sz="4" w:space="0" w:color="auto"/>
            </w:tcBorders>
            <w:shd w:val="clear" w:color="auto" w:fill="auto"/>
            <w:noWrap/>
            <w:vAlign w:val="center"/>
            <w:hideMark/>
          </w:tcPr>
          <w:p w14:paraId="436CA04F"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18</w:t>
            </w:r>
          </w:p>
        </w:tc>
        <w:tc>
          <w:tcPr>
            <w:tcW w:w="1366" w:type="dxa"/>
            <w:tcBorders>
              <w:top w:val="nil"/>
              <w:left w:val="nil"/>
              <w:bottom w:val="single" w:sz="4" w:space="0" w:color="auto"/>
              <w:right w:val="single" w:sz="4" w:space="0" w:color="auto"/>
            </w:tcBorders>
            <w:shd w:val="clear" w:color="auto" w:fill="auto"/>
            <w:noWrap/>
            <w:vAlign w:val="center"/>
            <w:hideMark/>
          </w:tcPr>
          <w:p w14:paraId="394ED8A2"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NPG - 2/18</w:t>
            </w:r>
          </w:p>
        </w:tc>
        <w:tc>
          <w:tcPr>
            <w:tcW w:w="1109" w:type="dxa"/>
            <w:tcBorders>
              <w:top w:val="nil"/>
              <w:left w:val="nil"/>
              <w:bottom w:val="single" w:sz="4" w:space="0" w:color="auto"/>
              <w:right w:val="single" w:sz="4" w:space="0" w:color="auto"/>
            </w:tcBorders>
            <w:shd w:val="clear" w:color="auto" w:fill="auto"/>
            <w:noWrap/>
            <w:vAlign w:val="center"/>
            <w:hideMark/>
          </w:tcPr>
          <w:p w14:paraId="20D981D7"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535-P/24</w:t>
            </w:r>
          </w:p>
        </w:tc>
        <w:tc>
          <w:tcPr>
            <w:tcW w:w="759" w:type="dxa"/>
            <w:tcBorders>
              <w:top w:val="nil"/>
              <w:left w:val="nil"/>
              <w:bottom w:val="single" w:sz="4" w:space="0" w:color="auto"/>
              <w:right w:val="single" w:sz="4" w:space="0" w:color="auto"/>
            </w:tcBorders>
            <w:shd w:val="clear" w:color="auto" w:fill="auto"/>
            <w:noWrap/>
            <w:vAlign w:val="center"/>
            <w:hideMark/>
          </w:tcPr>
          <w:p w14:paraId="5356D76B"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46.45</w:t>
            </w:r>
          </w:p>
        </w:tc>
        <w:tc>
          <w:tcPr>
            <w:tcW w:w="691" w:type="dxa"/>
            <w:tcBorders>
              <w:top w:val="nil"/>
              <w:left w:val="nil"/>
              <w:bottom w:val="single" w:sz="4" w:space="0" w:color="auto"/>
              <w:right w:val="single" w:sz="4" w:space="0" w:color="auto"/>
            </w:tcBorders>
            <w:shd w:val="clear" w:color="auto" w:fill="auto"/>
            <w:noWrap/>
            <w:vAlign w:val="center"/>
            <w:hideMark/>
          </w:tcPr>
          <w:p w14:paraId="4592F432"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47.45</w:t>
            </w:r>
          </w:p>
        </w:tc>
        <w:tc>
          <w:tcPr>
            <w:tcW w:w="735" w:type="dxa"/>
            <w:tcBorders>
              <w:top w:val="nil"/>
              <w:left w:val="nil"/>
              <w:bottom w:val="single" w:sz="4" w:space="0" w:color="auto"/>
              <w:right w:val="single" w:sz="4" w:space="0" w:color="auto"/>
            </w:tcBorders>
            <w:shd w:val="clear" w:color="auto" w:fill="auto"/>
            <w:noWrap/>
            <w:vAlign w:val="center"/>
            <w:hideMark/>
          </w:tcPr>
          <w:p w14:paraId="31AEF137"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92.96</w:t>
            </w:r>
          </w:p>
        </w:tc>
        <w:tc>
          <w:tcPr>
            <w:tcW w:w="553" w:type="dxa"/>
            <w:tcBorders>
              <w:top w:val="nil"/>
              <w:left w:val="nil"/>
              <w:bottom w:val="single" w:sz="4" w:space="0" w:color="auto"/>
              <w:right w:val="single" w:sz="4" w:space="0" w:color="auto"/>
            </w:tcBorders>
            <w:shd w:val="clear" w:color="auto" w:fill="auto"/>
            <w:noWrap/>
            <w:vAlign w:val="center"/>
            <w:hideMark/>
          </w:tcPr>
          <w:p w14:paraId="1F6896A9"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0.82</w:t>
            </w:r>
          </w:p>
        </w:tc>
        <w:tc>
          <w:tcPr>
            <w:tcW w:w="663" w:type="dxa"/>
            <w:tcBorders>
              <w:top w:val="nil"/>
              <w:left w:val="nil"/>
              <w:bottom w:val="single" w:sz="4" w:space="0" w:color="auto"/>
              <w:right w:val="single" w:sz="4" w:space="0" w:color="auto"/>
            </w:tcBorders>
            <w:shd w:val="clear" w:color="auto" w:fill="auto"/>
            <w:noWrap/>
            <w:vAlign w:val="center"/>
            <w:hideMark/>
          </w:tcPr>
          <w:p w14:paraId="0A689668"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1.63</w:t>
            </w:r>
          </w:p>
        </w:tc>
        <w:tc>
          <w:tcPr>
            <w:tcW w:w="689" w:type="dxa"/>
            <w:tcBorders>
              <w:top w:val="nil"/>
              <w:left w:val="nil"/>
              <w:bottom w:val="single" w:sz="4" w:space="0" w:color="auto"/>
              <w:right w:val="single" w:sz="4" w:space="0" w:color="auto"/>
            </w:tcBorders>
            <w:shd w:val="clear" w:color="auto" w:fill="auto"/>
            <w:noWrap/>
            <w:vAlign w:val="center"/>
            <w:hideMark/>
          </w:tcPr>
          <w:p w14:paraId="695ED26B"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7.04</w:t>
            </w:r>
          </w:p>
        </w:tc>
        <w:tc>
          <w:tcPr>
            <w:tcW w:w="795" w:type="dxa"/>
            <w:tcBorders>
              <w:top w:val="nil"/>
              <w:left w:val="nil"/>
              <w:bottom w:val="single" w:sz="4" w:space="0" w:color="auto"/>
              <w:right w:val="single" w:sz="4" w:space="0" w:color="auto"/>
            </w:tcBorders>
            <w:shd w:val="clear" w:color="auto" w:fill="auto"/>
            <w:noWrap/>
            <w:vAlign w:val="center"/>
            <w:hideMark/>
          </w:tcPr>
          <w:p w14:paraId="75BB4D60"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66.66</w:t>
            </w:r>
          </w:p>
        </w:tc>
        <w:tc>
          <w:tcPr>
            <w:tcW w:w="980" w:type="dxa"/>
            <w:tcBorders>
              <w:top w:val="nil"/>
              <w:left w:val="nil"/>
              <w:bottom w:val="single" w:sz="4" w:space="0" w:color="auto"/>
              <w:right w:val="single" w:sz="4" w:space="0" w:color="auto"/>
            </w:tcBorders>
            <w:shd w:val="clear" w:color="auto" w:fill="auto"/>
            <w:noWrap/>
            <w:vAlign w:val="center"/>
            <w:hideMark/>
          </w:tcPr>
          <w:p w14:paraId="2D945B68"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11.02</w:t>
            </w:r>
          </w:p>
        </w:tc>
      </w:tr>
      <w:tr w:rsidR="00FF30AB" w:rsidRPr="00483490" w14:paraId="7079A379" w14:textId="77777777" w:rsidTr="002675F5">
        <w:trPr>
          <w:trHeight w:val="290"/>
        </w:trPr>
        <w:tc>
          <w:tcPr>
            <w:tcW w:w="940" w:type="dxa"/>
            <w:tcBorders>
              <w:top w:val="nil"/>
              <w:left w:val="single" w:sz="4" w:space="0" w:color="auto"/>
              <w:bottom w:val="single" w:sz="4" w:space="0" w:color="auto"/>
              <w:right w:val="single" w:sz="4" w:space="0" w:color="auto"/>
            </w:tcBorders>
            <w:shd w:val="clear" w:color="auto" w:fill="auto"/>
            <w:noWrap/>
            <w:vAlign w:val="center"/>
            <w:hideMark/>
          </w:tcPr>
          <w:p w14:paraId="5DBDE38F"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19</w:t>
            </w:r>
          </w:p>
        </w:tc>
        <w:tc>
          <w:tcPr>
            <w:tcW w:w="1366" w:type="dxa"/>
            <w:tcBorders>
              <w:top w:val="nil"/>
              <w:left w:val="nil"/>
              <w:bottom w:val="single" w:sz="4" w:space="0" w:color="auto"/>
              <w:right w:val="single" w:sz="4" w:space="0" w:color="auto"/>
            </w:tcBorders>
            <w:shd w:val="clear" w:color="auto" w:fill="auto"/>
            <w:noWrap/>
            <w:vAlign w:val="center"/>
            <w:hideMark/>
          </w:tcPr>
          <w:p w14:paraId="58CFD62A"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NPG - 2/19</w:t>
            </w:r>
          </w:p>
        </w:tc>
        <w:tc>
          <w:tcPr>
            <w:tcW w:w="1109" w:type="dxa"/>
            <w:tcBorders>
              <w:top w:val="nil"/>
              <w:left w:val="nil"/>
              <w:bottom w:val="single" w:sz="4" w:space="0" w:color="auto"/>
              <w:right w:val="single" w:sz="4" w:space="0" w:color="auto"/>
            </w:tcBorders>
            <w:shd w:val="clear" w:color="auto" w:fill="auto"/>
            <w:noWrap/>
            <w:vAlign w:val="center"/>
            <w:hideMark/>
          </w:tcPr>
          <w:p w14:paraId="3857F4B5"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536-P/24</w:t>
            </w:r>
          </w:p>
        </w:tc>
        <w:tc>
          <w:tcPr>
            <w:tcW w:w="759" w:type="dxa"/>
            <w:tcBorders>
              <w:top w:val="nil"/>
              <w:left w:val="nil"/>
              <w:bottom w:val="single" w:sz="4" w:space="0" w:color="auto"/>
              <w:right w:val="single" w:sz="4" w:space="0" w:color="auto"/>
            </w:tcBorders>
            <w:shd w:val="clear" w:color="auto" w:fill="auto"/>
            <w:noWrap/>
            <w:vAlign w:val="center"/>
            <w:hideMark/>
          </w:tcPr>
          <w:p w14:paraId="2153895D"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47.45</w:t>
            </w:r>
          </w:p>
        </w:tc>
        <w:tc>
          <w:tcPr>
            <w:tcW w:w="691" w:type="dxa"/>
            <w:tcBorders>
              <w:top w:val="nil"/>
              <w:left w:val="nil"/>
              <w:bottom w:val="single" w:sz="4" w:space="0" w:color="auto"/>
              <w:right w:val="single" w:sz="4" w:space="0" w:color="auto"/>
            </w:tcBorders>
            <w:shd w:val="clear" w:color="auto" w:fill="auto"/>
            <w:noWrap/>
            <w:vAlign w:val="center"/>
            <w:hideMark/>
          </w:tcPr>
          <w:p w14:paraId="1CC984D0"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48.45</w:t>
            </w:r>
          </w:p>
        </w:tc>
        <w:tc>
          <w:tcPr>
            <w:tcW w:w="735" w:type="dxa"/>
            <w:tcBorders>
              <w:top w:val="nil"/>
              <w:left w:val="nil"/>
              <w:bottom w:val="single" w:sz="4" w:space="0" w:color="auto"/>
              <w:right w:val="single" w:sz="4" w:space="0" w:color="auto"/>
            </w:tcBorders>
            <w:shd w:val="clear" w:color="auto" w:fill="auto"/>
            <w:noWrap/>
            <w:vAlign w:val="center"/>
            <w:hideMark/>
          </w:tcPr>
          <w:p w14:paraId="79F8D2BC"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93.00</w:t>
            </w:r>
          </w:p>
        </w:tc>
        <w:tc>
          <w:tcPr>
            <w:tcW w:w="553" w:type="dxa"/>
            <w:tcBorders>
              <w:top w:val="nil"/>
              <w:left w:val="nil"/>
              <w:bottom w:val="single" w:sz="4" w:space="0" w:color="auto"/>
              <w:right w:val="single" w:sz="4" w:space="0" w:color="auto"/>
            </w:tcBorders>
            <w:shd w:val="clear" w:color="auto" w:fill="auto"/>
            <w:noWrap/>
            <w:vAlign w:val="center"/>
            <w:hideMark/>
          </w:tcPr>
          <w:p w14:paraId="59B978D2"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0.93</w:t>
            </w:r>
          </w:p>
        </w:tc>
        <w:tc>
          <w:tcPr>
            <w:tcW w:w="663" w:type="dxa"/>
            <w:tcBorders>
              <w:top w:val="nil"/>
              <w:left w:val="nil"/>
              <w:bottom w:val="single" w:sz="4" w:space="0" w:color="auto"/>
              <w:right w:val="single" w:sz="4" w:space="0" w:color="auto"/>
            </w:tcBorders>
            <w:shd w:val="clear" w:color="auto" w:fill="auto"/>
            <w:noWrap/>
            <w:vAlign w:val="center"/>
            <w:hideMark/>
          </w:tcPr>
          <w:p w14:paraId="3B5CFA2A"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1.98</w:t>
            </w:r>
          </w:p>
        </w:tc>
        <w:tc>
          <w:tcPr>
            <w:tcW w:w="689" w:type="dxa"/>
            <w:tcBorders>
              <w:top w:val="nil"/>
              <w:left w:val="nil"/>
              <w:bottom w:val="single" w:sz="4" w:space="0" w:color="auto"/>
              <w:right w:val="single" w:sz="4" w:space="0" w:color="auto"/>
            </w:tcBorders>
            <w:shd w:val="clear" w:color="auto" w:fill="auto"/>
            <w:noWrap/>
            <w:vAlign w:val="center"/>
            <w:hideMark/>
          </w:tcPr>
          <w:p w14:paraId="78F5E9FB"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7.00</w:t>
            </w:r>
          </w:p>
        </w:tc>
        <w:tc>
          <w:tcPr>
            <w:tcW w:w="795" w:type="dxa"/>
            <w:tcBorders>
              <w:top w:val="nil"/>
              <w:left w:val="nil"/>
              <w:bottom w:val="single" w:sz="4" w:space="0" w:color="auto"/>
              <w:right w:val="single" w:sz="4" w:space="0" w:color="auto"/>
            </w:tcBorders>
            <w:shd w:val="clear" w:color="auto" w:fill="auto"/>
            <w:noWrap/>
            <w:vAlign w:val="center"/>
            <w:hideMark/>
          </w:tcPr>
          <w:p w14:paraId="0D1E4264"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63.66</w:t>
            </w:r>
          </w:p>
        </w:tc>
        <w:tc>
          <w:tcPr>
            <w:tcW w:w="980" w:type="dxa"/>
            <w:tcBorders>
              <w:top w:val="nil"/>
              <w:left w:val="nil"/>
              <w:bottom w:val="single" w:sz="4" w:space="0" w:color="auto"/>
              <w:right w:val="single" w:sz="4" w:space="0" w:color="auto"/>
            </w:tcBorders>
            <w:shd w:val="clear" w:color="auto" w:fill="auto"/>
            <w:noWrap/>
            <w:vAlign w:val="center"/>
            <w:hideMark/>
          </w:tcPr>
          <w:p w14:paraId="5CE5A1B6"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15.46</w:t>
            </w:r>
          </w:p>
        </w:tc>
      </w:tr>
      <w:tr w:rsidR="00FF30AB" w:rsidRPr="00483490" w14:paraId="1D2C55A9" w14:textId="77777777" w:rsidTr="002675F5">
        <w:trPr>
          <w:trHeight w:val="290"/>
        </w:trPr>
        <w:tc>
          <w:tcPr>
            <w:tcW w:w="940" w:type="dxa"/>
            <w:tcBorders>
              <w:top w:val="nil"/>
              <w:left w:val="single" w:sz="4" w:space="0" w:color="auto"/>
              <w:bottom w:val="single" w:sz="4" w:space="0" w:color="auto"/>
              <w:right w:val="single" w:sz="4" w:space="0" w:color="auto"/>
            </w:tcBorders>
            <w:shd w:val="clear" w:color="auto" w:fill="auto"/>
            <w:noWrap/>
            <w:vAlign w:val="center"/>
            <w:hideMark/>
          </w:tcPr>
          <w:p w14:paraId="0581496E"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20</w:t>
            </w:r>
          </w:p>
        </w:tc>
        <w:tc>
          <w:tcPr>
            <w:tcW w:w="1366" w:type="dxa"/>
            <w:tcBorders>
              <w:top w:val="nil"/>
              <w:left w:val="nil"/>
              <w:bottom w:val="single" w:sz="4" w:space="0" w:color="auto"/>
              <w:right w:val="single" w:sz="4" w:space="0" w:color="auto"/>
            </w:tcBorders>
            <w:shd w:val="clear" w:color="auto" w:fill="auto"/>
            <w:noWrap/>
            <w:vAlign w:val="center"/>
            <w:hideMark/>
          </w:tcPr>
          <w:p w14:paraId="4BEAA6CD"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NPG - 2/20</w:t>
            </w:r>
          </w:p>
        </w:tc>
        <w:tc>
          <w:tcPr>
            <w:tcW w:w="1109" w:type="dxa"/>
            <w:tcBorders>
              <w:top w:val="nil"/>
              <w:left w:val="nil"/>
              <w:bottom w:val="single" w:sz="4" w:space="0" w:color="auto"/>
              <w:right w:val="single" w:sz="4" w:space="0" w:color="auto"/>
            </w:tcBorders>
            <w:shd w:val="clear" w:color="auto" w:fill="auto"/>
            <w:noWrap/>
            <w:vAlign w:val="center"/>
            <w:hideMark/>
          </w:tcPr>
          <w:p w14:paraId="040DD5E7"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537-P/24</w:t>
            </w:r>
          </w:p>
        </w:tc>
        <w:tc>
          <w:tcPr>
            <w:tcW w:w="759" w:type="dxa"/>
            <w:tcBorders>
              <w:top w:val="nil"/>
              <w:left w:val="nil"/>
              <w:bottom w:val="single" w:sz="4" w:space="0" w:color="auto"/>
              <w:right w:val="single" w:sz="4" w:space="0" w:color="auto"/>
            </w:tcBorders>
            <w:shd w:val="clear" w:color="auto" w:fill="auto"/>
            <w:noWrap/>
            <w:vAlign w:val="center"/>
            <w:hideMark/>
          </w:tcPr>
          <w:p w14:paraId="21D3A0B6"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48.45</w:t>
            </w:r>
          </w:p>
        </w:tc>
        <w:tc>
          <w:tcPr>
            <w:tcW w:w="691" w:type="dxa"/>
            <w:tcBorders>
              <w:top w:val="nil"/>
              <w:left w:val="nil"/>
              <w:bottom w:val="single" w:sz="4" w:space="0" w:color="auto"/>
              <w:right w:val="single" w:sz="4" w:space="0" w:color="auto"/>
            </w:tcBorders>
            <w:shd w:val="clear" w:color="auto" w:fill="auto"/>
            <w:noWrap/>
            <w:vAlign w:val="center"/>
            <w:hideMark/>
          </w:tcPr>
          <w:p w14:paraId="4EC93CE2"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49.45</w:t>
            </w:r>
          </w:p>
        </w:tc>
        <w:tc>
          <w:tcPr>
            <w:tcW w:w="735" w:type="dxa"/>
            <w:tcBorders>
              <w:top w:val="nil"/>
              <w:left w:val="nil"/>
              <w:bottom w:val="single" w:sz="4" w:space="0" w:color="auto"/>
              <w:right w:val="single" w:sz="4" w:space="0" w:color="auto"/>
            </w:tcBorders>
            <w:shd w:val="clear" w:color="auto" w:fill="auto"/>
            <w:noWrap/>
            <w:vAlign w:val="center"/>
            <w:hideMark/>
          </w:tcPr>
          <w:p w14:paraId="193190FB"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92.44</w:t>
            </w:r>
          </w:p>
        </w:tc>
        <w:tc>
          <w:tcPr>
            <w:tcW w:w="553" w:type="dxa"/>
            <w:tcBorders>
              <w:top w:val="nil"/>
              <w:left w:val="nil"/>
              <w:bottom w:val="single" w:sz="4" w:space="0" w:color="auto"/>
              <w:right w:val="single" w:sz="4" w:space="0" w:color="auto"/>
            </w:tcBorders>
            <w:shd w:val="clear" w:color="auto" w:fill="auto"/>
            <w:noWrap/>
            <w:vAlign w:val="center"/>
            <w:hideMark/>
          </w:tcPr>
          <w:p w14:paraId="1D93AFB9"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1.50</w:t>
            </w:r>
          </w:p>
        </w:tc>
        <w:tc>
          <w:tcPr>
            <w:tcW w:w="663" w:type="dxa"/>
            <w:tcBorders>
              <w:top w:val="nil"/>
              <w:left w:val="nil"/>
              <w:bottom w:val="single" w:sz="4" w:space="0" w:color="auto"/>
              <w:right w:val="single" w:sz="4" w:space="0" w:color="auto"/>
            </w:tcBorders>
            <w:shd w:val="clear" w:color="auto" w:fill="auto"/>
            <w:noWrap/>
            <w:vAlign w:val="center"/>
            <w:hideMark/>
          </w:tcPr>
          <w:p w14:paraId="45C90B12"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1.47</w:t>
            </w:r>
          </w:p>
        </w:tc>
        <w:tc>
          <w:tcPr>
            <w:tcW w:w="689" w:type="dxa"/>
            <w:tcBorders>
              <w:top w:val="nil"/>
              <w:left w:val="nil"/>
              <w:bottom w:val="single" w:sz="4" w:space="0" w:color="auto"/>
              <w:right w:val="single" w:sz="4" w:space="0" w:color="auto"/>
            </w:tcBorders>
            <w:shd w:val="clear" w:color="auto" w:fill="auto"/>
            <w:noWrap/>
            <w:vAlign w:val="center"/>
            <w:hideMark/>
          </w:tcPr>
          <w:p w14:paraId="4CBA9A97"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7.56</w:t>
            </w:r>
          </w:p>
        </w:tc>
        <w:tc>
          <w:tcPr>
            <w:tcW w:w="795" w:type="dxa"/>
            <w:tcBorders>
              <w:top w:val="nil"/>
              <w:left w:val="nil"/>
              <w:bottom w:val="single" w:sz="4" w:space="0" w:color="auto"/>
              <w:right w:val="single" w:sz="4" w:space="0" w:color="auto"/>
            </w:tcBorders>
            <w:shd w:val="clear" w:color="auto" w:fill="auto"/>
            <w:noWrap/>
            <w:vAlign w:val="center"/>
            <w:hideMark/>
          </w:tcPr>
          <w:p w14:paraId="2DC95FA9"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61.20</w:t>
            </w:r>
          </w:p>
        </w:tc>
        <w:tc>
          <w:tcPr>
            <w:tcW w:w="980" w:type="dxa"/>
            <w:tcBorders>
              <w:top w:val="nil"/>
              <w:left w:val="nil"/>
              <w:bottom w:val="single" w:sz="4" w:space="0" w:color="auto"/>
              <w:right w:val="single" w:sz="4" w:space="0" w:color="auto"/>
            </w:tcBorders>
            <w:shd w:val="clear" w:color="auto" w:fill="auto"/>
            <w:noWrap/>
            <w:vAlign w:val="center"/>
            <w:hideMark/>
          </w:tcPr>
          <w:p w14:paraId="216790D7"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17.56</w:t>
            </w:r>
          </w:p>
        </w:tc>
      </w:tr>
      <w:tr w:rsidR="00FF30AB" w:rsidRPr="00483490" w14:paraId="5A9A6243" w14:textId="77777777" w:rsidTr="002675F5">
        <w:trPr>
          <w:trHeight w:val="290"/>
        </w:trPr>
        <w:tc>
          <w:tcPr>
            <w:tcW w:w="940" w:type="dxa"/>
            <w:tcBorders>
              <w:top w:val="nil"/>
              <w:left w:val="single" w:sz="4" w:space="0" w:color="auto"/>
              <w:bottom w:val="single" w:sz="4" w:space="0" w:color="auto"/>
              <w:right w:val="single" w:sz="4" w:space="0" w:color="auto"/>
            </w:tcBorders>
            <w:shd w:val="clear" w:color="auto" w:fill="auto"/>
            <w:noWrap/>
            <w:vAlign w:val="center"/>
            <w:hideMark/>
          </w:tcPr>
          <w:p w14:paraId="48DEE7CC"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21</w:t>
            </w:r>
          </w:p>
        </w:tc>
        <w:tc>
          <w:tcPr>
            <w:tcW w:w="1366" w:type="dxa"/>
            <w:tcBorders>
              <w:top w:val="nil"/>
              <w:left w:val="nil"/>
              <w:bottom w:val="single" w:sz="4" w:space="0" w:color="auto"/>
              <w:right w:val="single" w:sz="4" w:space="0" w:color="auto"/>
            </w:tcBorders>
            <w:shd w:val="clear" w:color="auto" w:fill="auto"/>
            <w:noWrap/>
            <w:vAlign w:val="center"/>
            <w:hideMark/>
          </w:tcPr>
          <w:p w14:paraId="2A6F47D1"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NPG - 2/21</w:t>
            </w:r>
          </w:p>
        </w:tc>
        <w:tc>
          <w:tcPr>
            <w:tcW w:w="1109" w:type="dxa"/>
            <w:tcBorders>
              <w:top w:val="nil"/>
              <w:left w:val="nil"/>
              <w:bottom w:val="single" w:sz="4" w:space="0" w:color="auto"/>
              <w:right w:val="single" w:sz="4" w:space="0" w:color="auto"/>
            </w:tcBorders>
            <w:shd w:val="clear" w:color="auto" w:fill="auto"/>
            <w:noWrap/>
            <w:vAlign w:val="center"/>
            <w:hideMark/>
          </w:tcPr>
          <w:p w14:paraId="0A22D414"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538-P/24</w:t>
            </w:r>
          </w:p>
        </w:tc>
        <w:tc>
          <w:tcPr>
            <w:tcW w:w="759" w:type="dxa"/>
            <w:tcBorders>
              <w:top w:val="nil"/>
              <w:left w:val="nil"/>
              <w:bottom w:val="single" w:sz="4" w:space="0" w:color="auto"/>
              <w:right w:val="single" w:sz="4" w:space="0" w:color="auto"/>
            </w:tcBorders>
            <w:shd w:val="clear" w:color="auto" w:fill="auto"/>
            <w:noWrap/>
            <w:vAlign w:val="center"/>
            <w:hideMark/>
          </w:tcPr>
          <w:p w14:paraId="752EAAC0"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49.45</w:t>
            </w:r>
          </w:p>
        </w:tc>
        <w:tc>
          <w:tcPr>
            <w:tcW w:w="691" w:type="dxa"/>
            <w:tcBorders>
              <w:top w:val="nil"/>
              <w:left w:val="nil"/>
              <w:bottom w:val="single" w:sz="4" w:space="0" w:color="auto"/>
              <w:right w:val="single" w:sz="4" w:space="0" w:color="auto"/>
            </w:tcBorders>
            <w:shd w:val="clear" w:color="auto" w:fill="auto"/>
            <w:noWrap/>
            <w:vAlign w:val="center"/>
            <w:hideMark/>
          </w:tcPr>
          <w:p w14:paraId="1A597D64"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50.45</w:t>
            </w:r>
          </w:p>
        </w:tc>
        <w:tc>
          <w:tcPr>
            <w:tcW w:w="735" w:type="dxa"/>
            <w:tcBorders>
              <w:top w:val="nil"/>
              <w:left w:val="nil"/>
              <w:bottom w:val="single" w:sz="4" w:space="0" w:color="auto"/>
              <w:right w:val="single" w:sz="4" w:space="0" w:color="auto"/>
            </w:tcBorders>
            <w:shd w:val="clear" w:color="auto" w:fill="auto"/>
            <w:noWrap/>
            <w:vAlign w:val="center"/>
            <w:hideMark/>
          </w:tcPr>
          <w:p w14:paraId="762C1F8B"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94.40</w:t>
            </w:r>
          </w:p>
        </w:tc>
        <w:tc>
          <w:tcPr>
            <w:tcW w:w="553" w:type="dxa"/>
            <w:tcBorders>
              <w:top w:val="nil"/>
              <w:left w:val="nil"/>
              <w:bottom w:val="single" w:sz="4" w:space="0" w:color="auto"/>
              <w:right w:val="single" w:sz="4" w:space="0" w:color="auto"/>
            </w:tcBorders>
            <w:shd w:val="clear" w:color="auto" w:fill="auto"/>
            <w:noWrap/>
            <w:vAlign w:val="center"/>
            <w:hideMark/>
          </w:tcPr>
          <w:p w14:paraId="15C31CDF"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1.23</w:t>
            </w:r>
          </w:p>
        </w:tc>
        <w:tc>
          <w:tcPr>
            <w:tcW w:w="663" w:type="dxa"/>
            <w:tcBorders>
              <w:top w:val="nil"/>
              <w:left w:val="nil"/>
              <w:bottom w:val="single" w:sz="4" w:space="0" w:color="auto"/>
              <w:right w:val="single" w:sz="4" w:space="0" w:color="auto"/>
            </w:tcBorders>
            <w:shd w:val="clear" w:color="auto" w:fill="auto"/>
            <w:noWrap/>
            <w:vAlign w:val="center"/>
            <w:hideMark/>
          </w:tcPr>
          <w:p w14:paraId="793756C6"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0.58</w:t>
            </w:r>
          </w:p>
        </w:tc>
        <w:tc>
          <w:tcPr>
            <w:tcW w:w="689" w:type="dxa"/>
            <w:tcBorders>
              <w:top w:val="nil"/>
              <w:left w:val="nil"/>
              <w:bottom w:val="single" w:sz="4" w:space="0" w:color="auto"/>
              <w:right w:val="single" w:sz="4" w:space="0" w:color="auto"/>
            </w:tcBorders>
            <w:shd w:val="clear" w:color="auto" w:fill="auto"/>
            <w:noWrap/>
            <w:vAlign w:val="center"/>
            <w:hideMark/>
          </w:tcPr>
          <w:p w14:paraId="5B08D9DF"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5.60</w:t>
            </w:r>
          </w:p>
        </w:tc>
        <w:tc>
          <w:tcPr>
            <w:tcW w:w="795" w:type="dxa"/>
            <w:tcBorders>
              <w:top w:val="nil"/>
              <w:left w:val="nil"/>
              <w:bottom w:val="single" w:sz="4" w:space="0" w:color="auto"/>
              <w:right w:val="single" w:sz="4" w:space="0" w:color="auto"/>
            </w:tcBorders>
            <w:shd w:val="clear" w:color="auto" w:fill="auto"/>
            <w:noWrap/>
            <w:vAlign w:val="center"/>
            <w:hideMark/>
          </w:tcPr>
          <w:p w14:paraId="7D9B2815"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66.48</w:t>
            </w:r>
          </w:p>
        </w:tc>
        <w:tc>
          <w:tcPr>
            <w:tcW w:w="980" w:type="dxa"/>
            <w:tcBorders>
              <w:top w:val="nil"/>
              <w:left w:val="nil"/>
              <w:bottom w:val="single" w:sz="4" w:space="0" w:color="auto"/>
              <w:right w:val="single" w:sz="4" w:space="0" w:color="auto"/>
            </w:tcBorders>
            <w:shd w:val="clear" w:color="auto" w:fill="auto"/>
            <w:noWrap/>
            <w:vAlign w:val="center"/>
            <w:hideMark/>
          </w:tcPr>
          <w:p w14:paraId="445DB94C"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12.38</w:t>
            </w:r>
          </w:p>
        </w:tc>
      </w:tr>
      <w:tr w:rsidR="00FF30AB" w:rsidRPr="00483490" w14:paraId="6EE20E52" w14:textId="77777777" w:rsidTr="002675F5">
        <w:trPr>
          <w:trHeight w:val="290"/>
        </w:trPr>
        <w:tc>
          <w:tcPr>
            <w:tcW w:w="940" w:type="dxa"/>
            <w:tcBorders>
              <w:top w:val="nil"/>
              <w:left w:val="single" w:sz="4" w:space="0" w:color="auto"/>
              <w:bottom w:val="single" w:sz="4" w:space="0" w:color="auto"/>
              <w:right w:val="single" w:sz="4" w:space="0" w:color="auto"/>
            </w:tcBorders>
            <w:shd w:val="clear" w:color="auto" w:fill="auto"/>
            <w:noWrap/>
            <w:vAlign w:val="center"/>
            <w:hideMark/>
          </w:tcPr>
          <w:p w14:paraId="6FB89362"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22</w:t>
            </w:r>
          </w:p>
        </w:tc>
        <w:tc>
          <w:tcPr>
            <w:tcW w:w="1366" w:type="dxa"/>
            <w:tcBorders>
              <w:top w:val="nil"/>
              <w:left w:val="nil"/>
              <w:bottom w:val="single" w:sz="4" w:space="0" w:color="auto"/>
              <w:right w:val="single" w:sz="4" w:space="0" w:color="auto"/>
            </w:tcBorders>
            <w:shd w:val="clear" w:color="auto" w:fill="auto"/>
            <w:noWrap/>
            <w:vAlign w:val="center"/>
            <w:hideMark/>
          </w:tcPr>
          <w:p w14:paraId="16FAF7C9"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NPG - 2/22</w:t>
            </w:r>
          </w:p>
        </w:tc>
        <w:tc>
          <w:tcPr>
            <w:tcW w:w="1109" w:type="dxa"/>
            <w:tcBorders>
              <w:top w:val="nil"/>
              <w:left w:val="nil"/>
              <w:bottom w:val="single" w:sz="4" w:space="0" w:color="auto"/>
              <w:right w:val="single" w:sz="4" w:space="0" w:color="auto"/>
            </w:tcBorders>
            <w:shd w:val="clear" w:color="auto" w:fill="auto"/>
            <w:noWrap/>
            <w:vAlign w:val="center"/>
            <w:hideMark/>
          </w:tcPr>
          <w:p w14:paraId="3500A420"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539-P/24</w:t>
            </w:r>
          </w:p>
        </w:tc>
        <w:tc>
          <w:tcPr>
            <w:tcW w:w="759" w:type="dxa"/>
            <w:tcBorders>
              <w:top w:val="nil"/>
              <w:left w:val="nil"/>
              <w:bottom w:val="single" w:sz="4" w:space="0" w:color="auto"/>
              <w:right w:val="single" w:sz="4" w:space="0" w:color="auto"/>
            </w:tcBorders>
            <w:shd w:val="clear" w:color="auto" w:fill="auto"/>
            <w:noWrap/>
            <w:vAlign w:val="center"/>
            <w:hideMark/>
          </w:tcPr>
          <w:p w14:paraId="74A52BC0"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50.45</w:t>
            </w:r>
          </w:p>
        </w:tc>
        <w:tc>
          <w:tcPr>
            <w:tcW w:w="691" w:type="dxa"/>
            <w:tcBorders>
              <w:top w:val="nil"/>
              <w:left w:val="nil"/>
              <w:bottom w:val="single" w:sz="4" w:space="0" w:color="auto"/>
              <w:right w:val="single" w:sz="4" w:space="0" w:color="auto"/>
            </w:tcBorders>
            <w:shd w:val="clear" w:color="auto" w:fill="auto"/>
            <w:noWrap/>
            <w:vAlign w:val="center"/>
            <w:hideMark/>
          </w:tcPr>
          <w:p w14:paraId="7F8C5391"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51.70</w:t>
            </w:r>
          </w:p>
        </w:tc>
        <w:tc>
          <w:tcPr>
            <w:tcW w:w="735" w:type="dxa"/>
            <w:tcBorders>
              <w:top w:val="nil"/>
              <w:left w:val="nil"/>
              <w:bottom w:val="single" w:sz="4" w:space="0" w:color="auto"/>
              <w:right w:val="single" w:sz="4" w:space="0" w:color="auto"/>
            </w:tcBorders>
            <w:shd w:val="clear" w:color="auto" w:fill="auto"/>
            <w:noWrap/>
            <w:vAlign w:val="center"/>
            <w:hideMark/>
          </w:tcPr>
          <w:p w14:paraId="456ED464"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91.88</w:t>
            </w:r>
          </w:p>
        </w:tc>
        <w:tc>
          <w:tcPr>
            <w:tcW w:w="553" w:type="dxa"/>
            <w:tcBorders>
              <w:top w:val="nil"/>
              <w:left w:val="nil"/>
              <w:bottom w:val="single" w:sz="4" w:space="0" w:color="auto"/>
              <w:right w:val="single" w:sz="4" w:space="0" w:color="auto"/>
            </w:tcBorders>
            <w:shd w:val="clear" w:color="auto" w:fill="auto"/>
            <w:noWrap/>
            <w:vAlign w:val="center"/>
            <w:hideMark/>
          </w:tcPr>
          <w:p w14:paraId="47D6DDC3"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1.33</w:t>
            </w:r>
          </w:p>
        </w:tc>
        <w:tc>
          <w:tcPr>
            <w:tcW w:w="663" w:type="dxa"/>
            <w:tcBorders>
              <w:top w:val="nil"/>
              <w:left w:val="nil"/>
              <w:bottom w:val="single" w:sz="4" w:space="0" w:color="auto"/>
              <w:right w:val="single" w:sz="4" w:space="0" w:color="auto"/>
            </w:tcBorders>
            <w:shd w:val="clear" w:color="auto" w:fill="auto"/>
            <w:noWrap/>
            <w:vAlign w:val="center"/>
            <w:hideMark/>
          </w:tcPr>
          <w:p w14:paraId="19066F17"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2.00</w:t>
            </w:r>
          </w:p>
        </w:tc>
        <w:tc>
          <w:tcPr>
            <w:tcW w:w="689" w:type="dxa"/>
            <w:tcBorders>
              <w:top w:val="nil"/>
              <w:left w:val="nil"/>
              <w:bottom w:val="single" w:sz="4" w:space="0" w:color="auto"/>
              <w:right w:val="single" w:sz="4" w:space="0" w:color="auto"/>
            </w:tcBorders>
            <w:shd w:val="clear" w:color="auto" w:fill="auto"/>
            <w:noWrap/>
            <w:vAlign w:val="center"/>
            <w:hideMark/>
          </w:tcPr>
          <w:p w14:paraId="26E07264"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8.12</w:t>
            </w:r>
          </w:p>
        </w:tc>
        <w:tc>
          <w:tcPr>
            <w:tcW w:w="795" w:type="dxa"/>
            <w:tcBorders>
              <w:top w:val="nil"/>
              <w:left w:val="nil"/>
              <w:bottom w:val="single" w:sz="4" w:space="0" w:color="auto"/>
              <w:right w:val="single" w:sz="4" w:space="0" w:color="auto"/>
            </w:tcBorders>
            <w:shd w:val="clear" w:color="auto" w:fill="auto"/>
            <w:noWrap/>
            <w:vAlign w:val="center"/>
            <w:hideMark/>
          </w:tcPr>
          <w:p w14:paraId="0B91202D"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64.30</w:t>
            </w:r>
          </w:p>
        </w:tc>
        <w:tc>
          <w:tcPr>
            <w:tcW w:w="980" w:type="dxa"/>
            <w:tcBorders>
              <w:top w:val="nil"/>
              <w:left w:val="nil"/>
              <w:bottom w:val="single" w:sz="4" w:space="0" w:color="auto"/>
              <w:right w:val="single" w:sz="4" w:space="0" w:color="auto"/>
            </w:tcBorders>
            <w:shd w:val="clear" w:color="auto" w:fill="auto"/>
            <w:noWrap/>
            <w:vAlign w:val="center"/>
            <w:hideMark/>
          </w:tcPr>
          <w:p w14:paraId="598C1A84"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12.02</w:t>
            </w:r>
          </w:p>
        </w:tc>
      </w:tr>
      <w:tr w:rsidR="00FF30AB" w:rsidRPr="00483490" w14:paraId="38DC73C4" w14:textId="77777777" w:rsidTr="002675F5">
        <w:trPr>
          <w:trHeight w:val="290"/>
        </w:trPr>
        <w:tc>
          <w:tcPr>
            <w:tcW w:w="940" w:type="dxa"/>
            <w:tcBorders>
              <w:top w:val="nil"/>
              <w:left w:val="single" w:sz="4" w:space="0" w:color="auto"/>
              <w:bottom w:val="single" w:sz="4" w:space="0" w:color="auto"/>
              <w:right w:val="single" w:sz="4" w:space="0" w:color="auto"/>
            </w:tcBorders>
            <w:shd w:val="clear" w:color="auto" w:fill="auto"/>
            <w:noWrap/>
            <w:vAlign w:val="center"/>
            <w:hideMark/>
          </w:tcPr>
          <w:p w14:paraId="714C4DDB"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23</w:t>
            </w:r>
          </w:p>
        </w:tc>
        <w:tc>
          <w:tcPr>
            <w:tcW w:w="1366" w:type="dxa"/>
            <w:tcBorders>
              <w:top w:val="nil"/>
              <w:left w:val="nil"/>
              <w:bottom w:val="single" w:sz="4" w:space="0" w:color="auto"/>
              <w:right w:val="single" w:sz="4" w:space="0" w:color="auto"/>
            </w:tcBorders>
            <w:shd w:val="clear" w:color="auto" w:fill="auto"/>
            <w:noWrap/>
            <w:vAlign w:val="center"/>
            <w:hideMark/>
          </w:tcPr>
          <w:p w14:paraId="1753C452"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NPG - 2/23</w:t>
            </w:r>
          </w:p>
        </w:tc>
        <w:tc>
          <w:tcPr>
            <w:tcW w:w="1109" w:type="dxa"/>
            <w:tcBorders>
              <w:top w:val="nil"/>
              <w:left w:val="nil"/>
              <w:bottom w:val="single" w:sz="4" w:space="0" w:color="auto"/>
              <w:right w:val="single" w:sz="4" w:space="0" w:color="auto"/>
            </w:tcBorders>
            <w:shd w:val="clear" w:color="auto" w:fill="auto"/>
            <w:noWrap/>
            <w:vAlign w:val="center"/>
            <w:hideMark/>
          </w:tcPr>
          <w:p w14:paraId="039F37B6"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540-P/24</w:t>
            </w:r>
          </w:p>
        </w:tc>
        <w:tc>
          <w:tcPr>
            <w:tcW w:w="759" w:type="dxa"/>
            <w:tcBorders>
              <w:top w:val="nil"/>
              <w:left w:val="nil"/>
              <w:bottom w:val="single" w:sz="4" w:space="0" w:color="auto"/>
              <w:right w:val="single" w:sz="4" w:space="0" w:color="auto"/>
            </w:tcBorders>
            <w:shd w:val="clear" w:color="auto" w:fill="auto"/>
            <w:noWrap/>
            <w:vAlign w:val="center"/>
            <w:hideMark/>
          </w:tcPr>
          <w:p w14:paraId="0E290442"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53.00</w:t>
            </w:r>
          </w:p>
        </w:tc>
        <w:tc>
          <w:tcPr>
            <w:tcW w:w="691" w:type="dxa"/>
            <w:tcBorders>
              <w:top w:val="nil"/>
              <w:left w:val="nil"/>
              <w:bottom w:val="single" w:sz="4" w:space="0" w:color="auto"/>
              <w:right w:val="single" w:sz="4" w:space="0" w:color="auto"/>
            </w:tcBorders>
            <w:shd w:val="clear" w:color="auto" w:fill="auto"/>
            <w:noWrap/>
            <w:vAlign w:val="center"/>
            <w:hideMark/>
          </w:tcPr>
          <w:p w14:paraId="569501DC"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54.00</w:t>
            </w:r>
          </w:p>
        </w:tc>
        <w:tc>
          <w:tcPr>
            <w:tcW w:w="735" w:type="dxa"/>
            <w:tcBorders>
              <w:top w:val="nil"/>
              <w:left w:val="nil"/>
              <w:bottom w:val="single" w:sz="4" w:space="0" w:color="auto"/>
              <w:right w:val="single" w:sz="4" w:space="0" w:color="auto"/>
            </w:tcBorders>
            <w:shd w:val="clear" w:color="auto" w:fill="auto"/>
            <w:noWrap/>
            <w:vAlign w:val="center"/>
            <w:hideMark/>
          </w:tcPr>
          <w:p w14:paraId="2D75435E"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92.04</w:t>
            </w:r>
          </w:p>
        </w:tc>
        <w:tc>
          <w:tcPr>
            <w:tcW w:w="553" w:type="dxa"/>
            <w:tcBorders>
              <w:top w:val="nil"/>
              <w:left w:val="nil"/>
              <w:bottom w:val="single" w:sz="4" w:space="0" w:color="auto"/>
              <w:right w:val="single" w:sz="4" w:space="0" w:color="auto"/>
            </w:tcBorders>
            <w:shd w:val="clear" w:color="auto" w:fill="auto"/>
            <w:noWrap/>
            <w:vAlign w:val="center"/>
            <w:hideMark/>
          </w:tcPr>
          <w:p w14:paraId="06A63CF3"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2.06</w:t>
            </w:r>
          </w:p>
        </w:tc>
        <w:tc>
          <w:tcPr>
            <w:tcW w:w="663" w:type="dxa"/>
            <w:tcBorders>
              <w:top w:val="nil"/>
              <w:left w:val="nil"/>
              <w:bottom w:val="single" w:sz="4" w:space="0" w:color="auto"/>
              <w:right w:val="single" w:sz="4" w:space="0" w:color="auto"/>
            </w:tcBorders>
            <w:shd w:val="clear" w:color="auto" w:fill="auto"/>
            <w:noWrap/>
            <w:vAlign w:val="center"/>
            <w:hideMark/>
          </w:tcPr>
          <w:p w14:paraId="327CFAEA"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0.48</w:t>
            </w:r>
          </w:p>
        </w:tc>
        <w:tc>
          <w:tcPr>
            <w:tcW w:w="689" w:type="dxa"/>
            <w:tcBorders>
              <w:top w:val="nil"/>
              <w:left w:val="nil"/>
              <w:bottom w:val="single" w:sz="4" w:space="0" w:color="auto"/>
              <w:right w:val="single" w:sz="4" w:space="0" w:color="auto"/>
            </w:tcBorders>
            <w:shd w:val="clear" w:color="auto" w:fill="auto"/>
            <w:noWrap/>
            <w:vAlign w:val="center"/>
            <w:hideMark/>
          </w:tcPr>
          <w:p w14:paraId="7FB2A52A"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7.96</w:t>
            </w:r>
          </w:p>
        </w:tc>
        <w:tc>
          <w:tcPr>
            <w:tcW w:w="795" w:type="dxa"/>
            <w:tcBorders>
              <w:top w:val="nil"/>
              <w:left w:val="nil"/>
              <w:bottom w:val="single" w:sz="4" w:space="0" w:color="auto"/>
              <w:right w:val="single" w:sz="4" w:space="0" w:color="auto"/>
            </w:tcBorders>
            <w:shd w:val="clear" w:color="auto" w:fill="auto"/>
            <w:noWrap/>
            <w:vAlign w:val="center"/>
            <w:hideMark/>
          </w:tcPr>
          <w:p w14:paraId="03774B60"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61.14</w:t>
            </w:r>
          </w:p>
        </w:tc>
        <w:tc>
          <w:tcPr>
            <w:tcW w:w="980" w:type="dxa"/>
            <w:tcBorders>
              <w:top w:val="nil"/>
              <w:left w:val="nil"/>
              <w:bottom w:val="single" w:sz="4" w:space="0" w:color="auto"/>
              <w:right w:val="single" w:sz="4" w:space="0" w:color="auto"/>
            </w:tcBorders>
            <w:shd w:val="clear" w:color="auto" w:fill="auto"/>
            <w:noWrap/>
            <w:vAlign w:val="center"/>
            <w:hideMark/>
          </w:tcPr>
          <w:p w14:paraId="129352CE"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19.68</w:t>
            </w:r>
          </w:p>
        </w:tc>
      </w:tr>
      <w:tr w:rsidR="00FF30AB" w:rsidRPr="00483490" w14:paraId="4DC95290" w14:textId="77777777" w:rsidTr="002675F5">
        <w:trPr>
          <w:trHeight w:val="290"/>
        </w:trPr>
        <w:tc>
          <w:tcPr>
            <w:tcW w:w="940" w:type="dxa"/>
            <w:tcBorders>
              <w:top w:val="nil"/>
              <w:left w:val="single" w:sz="4" w:space="0" w:color="auto"/>
              <w:bottom w:val="single" w:sz="4" w:space="0" w:color="auto"/>
              <w:right w:val="single" w:sz="4" w:space="0" w:color="auto"/>
            </w:tcBorders>
            <w:shd w:val="clear" w:color="auto" w:fill="auto"/>
            <w:noWrap/>
            <w:vAlign w:val="center"/>
            <w:hideMark/>
          </w:tcPr>
          <w:p w14:paraId="7C51F241"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24</w:t>
            </w:r>
          </w:p>
        </w:tc>
        <w:tc>
          <w:tcPr>
            <w:tcW w:w="1366" w:type="dxa"/>
            <w:tcBorders>
              <w:top w:val="nil"/>
              <w:left w:val="nil"/>
              <w:bottom w:val="single" w:sz="4" w:space="0" w:color="auto"/>
              <w:right w:val="single" w:sz="4" w:space="0" w:color="auto"/>
            </w:tcBorders>
            <w:shd w:val="clear" w:color="auto" w:fill="auto"/>
            <w:noWrap/>
            <w:vAlign w:val="center"/>
            <w:hideMark/>
          </w:tcPr>
          <w:p w14:paraId="6EC78F76"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NPG - 2/24</w:t>
            </w:r>
          </w:p>
        </w:tc>
        <w:tc>
          <w:tcPr>
            <w:tcW w:w="1109" w:type="dxa"/>
            <w:tcBorders>
              <w:top w:val="nil"/>
              <w:left w:val="nil"/>
              <w:bottom w:val="single" w:sz="4" w:space="0" w:color="auto"/>
              <w:right w:val="single" w:sz="4" w:space="0" w:color="auto"/>
            </w:tcBorders>
            <w:shd w:val="clear" w:color="auto" w:fill="auto"/>
            <w:noWrap/>
            <w:vAlign w:val="center"/>
            <w:hideMark/>
          </w:tcPr>
          <w:p w14:paraId="78D798A0"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541-P/24</w:t>
            </w:r>
          </w:p>
        </w:tc>
        <w:tc>
          <w:tcPr>
            <w:tcW w:w="759" w:type="dxa"/>
            <w:tcBorders>
              <w:top w:val="nil"/>
              <w:left w:val="nil"/>
              <w:bottom w:val="single" w:sz="4" w:space="0" w:color="auto"/>
              <w:right w:val="single" w:sz="4" w:space="0" w:color="auto"/>
            </w:tcBorders>
            <w:shd w:val="clear" w:color="auto" w:fill="auto"/>
            <w:noWrap/>
            <w:vAlign w:val="center"/>
            <w:hideMark/>
          </w:tcPr>
          <w:p w14:paraId="02072E96"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54.50</w:t>
            </w:r>
          </w:p>
        </w:tc>
        <w:tc>
          <w:tcPr>
            <w:tcW w:w="691" w:type="dxa"/>
            <w:tcBorders>
              <w:top w:val="nil"/>
              <w:left w:val="nil"/>
              <w:bottom w:val="single" w:sz="4" w:space="0" w:color="auto"/>
              <w:right w:val="single" w:sz="4" w:space="0" w:color="auto"/>
            </w:tcBorders>
            <w:shd w:val="clear" w:color="auto" w:fill="auto"/>
            <w:noWrap/>
            <w:vAlign w:val="center"/>
            <w:hideMark/>
          </w:tcPr>
          <w:p w14:paraId="6892D8BA"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55.00</w:t>
            </w:r>
          </w:p>
        </w:tc>
        <w:tc>
          <w:tcPr>
            <w:tcW w:w="735" w:type="dxa"/>
            <w:tcBorders>
              <w:top w:val="nil"/>
              <w:left w:val="nil"/>
              <w:bottom w:val="single" w:sz="4" w:space="0" w:color="auto"/>
              <w:right w:val="single" w:sz="4" w:space="0" w:color="auto"/>
            </w:tcBorders>
            <w:shd w:val="clear" w:color="auto" w:fill="auto"/>
            <w:noWrap/>
            <w:vAlign w:val="center"/>
            <w:hideMark/>
          </w:tcPr>
          <w:p w14:paraId="6491462A"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94.58</w:t>
            </w:r>
          </w:p>
        </w:tc>
        <w:tc>
          <w:tcPr>
            <w:tcW w:w="553" w:type="dxa"/>
            <w:tcBorders>
              <w:top w:val="nil"/>
              <w:left w:val="nil"/>
              <w:bottom w:val="single" w:sz="4" w:space="0" w:color="auto"/>
              <w:right w:val="single" w:sz="4" w:space="0" w:color="auto"/>
            </w:tcBorders>
            <w:shd w:val="clear" w:color="auto" w:fill="auto"/>
            <w:noWrap/>
            <w:vAlign w:val="center"/>
            <w:hideMark/>
          </w:tcPr>
          <w:p w14:paraId="343DADFF"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1.52</w:t>
            </w:r>
          </w:p>
        </w:tc>
        <w:tc>
          <w:tcPr>
            <w:tcW w:w="663" w:type="dxa"/>
            <w:tcBorders>
              <w:top w:val="nil"/>
              <w:left w:val="nil"/>
              <w:bottom w:val="single" w:sz="4" w:space="0" w:color="auto"/>
              <w:right w:val="single" w:sz="4" w:space="0" w:color="auto"/>
            </w:tcBorders>
            <w:shd w:val="clear" w:color="auto" w:fill="auto"/>
            <w:noWrap/>
            <w:vAlign w:val="center"/>
            <w:hideMark/>
          </w:tcPr>
          <w:p w14:paraId="3D48E954"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0.53</w:t>
            </w:r>
          </w:p>
        </w:tc>
        <w:tc>
          <w:tcPr>
            <w:tcW w:w="689" w:type="dxa"/>
            <w:tcBorders>
              <w:top w:val="nil"/>
              <w:left w:val="nil"/>
              <w:bottom w:val="single" w:sz="4" w:space="0" w:color="auto"/>
              <w:right w:val="single" w:sz="4" w:space="0" w:color="auto"/>
            </w:tcBorders>
            <w:shd w:val="clear" w:color="auto" w:fill="auto"/>
            <w:noWrap/>
            <w:vAlign w:val="center"/>
            <w:hideMark/>
          </w:tcPr>
          <w:p w14:paraId="312BFF41"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5.42</w:t>
            </w:r>
          </w:p>
        </w:tc>
        <w:tc>
          <w:tcPr>
            <w:tcW w:w="795" w:type="dxa"/>
            <w:tcBorders>
              <w:top w:val="nil"/>
              <w:left w:val="nil"/>
              <w:bottom w:val="single" w:sz="4" w:space="0" w:color="auto"/>
              <w:right w:val="single" w:sz="4" w:space="0" w:color="auto"/>
            </w:tcBorders>
            <w:shd w:val="clear" w:color="auto" w:fill="auto"/>
            <w:noWrap/>
            <w:vAlign w:val="center"/>
            <w:hideMark/>
          </w:tcPr>
          <w:p w14:paraId="7FEC1BE1"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58.94</w:t>
            </w:r>
          </w:p>
        </w:tc>
        <w:tc>
          <w:tcPr>
            <w:tcW w:w="980" w:type="dxa"/>
            <w:tcBorders>
              <w:top w:val="nil"/>
              <w:left w:val="nil"/>
              <w:bottom w:val="single" w:sz="4" w:space="0" w:color="auto"/>
              <w:right w:val="single" w:sz="4" w:space="0" w:color="auto"/>
            </w:tcBorders>
            <w:shd w:val="clear" w:color="auto" w:fill="auto"/>
            <w:noWrap/>
            <w:vAlign w:val="center"/>
            <w:hideMark/>
          </w:tcPr>
          <w:p w14:paraId="1FF67A94"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18.02</w:t>
            </w:r>
          </w:p>
        </w:tc>
      </w:tr>
    </w:tbl>
    <w:p w14:paraId="3F712D23" w14:textId="77777777" w:rsidR="00FF30AB" w:rsidRPr="00483490" w:rsidRDefault="00FF30AB" w:rsidP="00E64119">
      <w:pPr>
        <w:ind w:right="-164"/>
        <w:rPr>
          <w:b/>
        </w:rPr>
      </w:pPr>
    </w:p>
    <w:tbl>
      <w:tblPr>
        <w:tblW w:w="9535" w:type="dxa"/>
        <w:tblInd w:w="93" w:type="dxa"/>
        <w:tblLook w:val="04A0" w:firstRow="1" w:lastRow="0" w:firstColumn="1" w:lastColumn="0" w:noHBand="0" w:noVBand="1"/>
      </w:tblPr>
      <w:tblGrid>
        <w:gridCol w:w="711"/>
        <w:gridCol w:w="1431"/>
        <w:gridCol w:w="1134"/>
        <w:gridCol w:w="719"/>
        <w:gridCol w:w="793"/>
        <w:gridCol w:w="811"/>
        <w:gridCol w:w="684"/>
        <w:gridCol w:w="684"/>
        <w:gridCol w:w="811"/>
        <w:gridCol w:w="811"/>
        <w:gridCol w:w="946"/>
      </w:tblGrid>
      <w:tr w:rsidR="00FF30AB" w:rsidRPr="00483490" w14:paraId="3E94BE8E" w14:textId="77777777" w:rsidTr="002675F5">
        <w:trPr>
          <w:trHeight w:val="290"/>
        </w:trPr>
        <w:tc>
          <w:tcPr>
            <w:tcW w:w="71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3DD74D9"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 </w:t>
            </w:r>
          </w:p>
        </w:tc>
        <w:tc>
          <w:tcPr>
            <w:tcW w:w="8824" w:type="dxa"/>
            <w:gridSpan w:val="10"/>
            <w:tcBorders>
              <w:top w:val="single" w:sz="4" w:space="0" w:color="auto"/>
              <w:left w:val="nil"/>
              <w:bottom w:val="single" w:sz="4" w:space="0" w:color="auto"/>
              <w:right w:val="single" w:sz="4" w:space="0" w:color="auto"/>
            </w:tcBorders>
            <w:shd w:val="clear" w:color="auto" w:fill="auto"/>
            <w:noWrap/>
            <w:vAlign w:val="center"/>
            <w:hideMark/>
          </w:tcPr>
          <w:p w14:paraId="11D8A092" w14:textId="77777777" w:rsidR="00FF30AB" w:rsidRPr="00483490" w:rsidRDefault="00FF30AB" w:rsidP="00E64119">
            <w:pPr>
              <w:ind w:right="-164"/>
              <w:jc w:val="center"/>
              <w:rPr>
                <w:b/>
                <w:bCs/>
                <w:color w:val="000000"/>
                <w:sz w:val="20"/>
                <w:szCs w:val="20"/>
                <w:lang w:eastAsia="en-IN"/>
              </w:rPr>
            </w:pPr>
            <w:r w:rsidRPr="00483490">
              <w:rPr>
                <w:b/>
                <w:bCs/>
                <w:color w:val="000000"/>
                <w:sz w:val="20"/>
                <w:szCs w:val="20"/>
                <w:lang w:eastAsia="en-IN"/>
              </w:rPr>
              <w:t>NPBH NO-3</w:t>
            </w:r>
          </w:p>
        </w:tc>
      </w:tr>
      <w:tr w:rsidR="00FF30AB" w:rsidRPr="00483490" w14:paraId="31997F34" w14:textId="77777777" w:rsidTr="002675F5">
        <w:trPr>
          <w:trHeight w:val="290"/>
        </w:trPr>
        <w:tc>
          <w:tcPr>
            <w:tcW w:w="711" w:type="dxa"/>
            <w:tcBorders>
              <w:top w:val="nil"/>
              <w:left w:val="single" w:sz="4" w:space="0" w:color="auto"/>
              <w:bottom w:val="single" w:sz="4" w:space="0" w:color="auto"/>
              <w:right w:val="single" w:sz="4" w:space="0" w:color="auto"/>
            </w:tcBorders>
            <w:shd w:val="clear" w:color="auto" w:fill="auto"/>
            <w:noWrap/>
            <w:vAlign w:val="center"/>
            <w:hideMark/>
          </w:tcPr>
          <w:p w14:paraId="6B5F2C4B" w14:textId="265DC234" w:rsidR="00FF30AB" w:rsidRPr="00483490" w:rsidRDefault="00FF30AB" w:rsidP="00D06173">
            <w:pPr>
              <w:ind w:right="-164"/>
              <w:jc w:val="center"/>
              <w:rPr>
                <w:b/>
                <w:bCs/>
                <w:color w:val="000000"/>
                <w:sz w:val="20"/>
                <w:szCs w:val="20"/>
                <w:lang w:eastAsia="en-IN"/>
              </w:rPr>
            </w:pPr>
            <w:r w:rsidRPr="00483490">
              <w:rPr>
                <w:b/>
                <w:bCs/>
                <w:color w:val="000000"/>
                <w:sz w:val="20"/>
                <w:szCs w:val="20"/>
                <w:lang w:eastAsia="en-IN"/>
              </w:rPr>
              <w:t>Sl.</w:t>
            </w:r>
            <w:r w:rsidR="00D06173" w:rsidRPr="00483490">
              <w:rPr>
                <w:b/>
                <w:bCs/>
                <w:color w:val="000000"/>
                <w:sz w:val="20"/>
                <w:szCs w:val="20"/>
                <w:lang w:eastAsia="en-IN"/>
              </w:rPr>
              <w:t xml:space="preserve"> </w:t>
            </w:r>
            <w:r w:rsidRPr="00483490">
              <w:rPr>
                <w:b/>
                <w:bCs/>
                <w:color w:val="000000"/>
                <w:sz w:val="20"/>
                <w:szCs w:val="20"/>
                <w:lang w:eastAsia="en-IN"/>
              </w:rPr>
              <w:t>N</w:t>
            </w:r>
            <w:r w:rsidR="00D06173" w:rsidRPr="00483490">
              <w:rPr>
                <w:b/>
                <w:bCs/>
                <w:color w:val="000000"/>
                <w:sz w:val="20"/>
                <w:szCs w:val="20"/>
                <w:lang w:eastAsia="en-IN"/>
              </w:rPr>
              <w:t>o.</w:t>
            </w:r>
          </w:p>
        </w:tc>
        <w:tc>
          <w:tcPr>
            <w:tcW w:w="1431" w:type="dxa"/>
            <w:tcBorders>
              <w:top w:val="nil"/>
              <w:left w:val="nil"/>
              <w:bottom w:val="single" w:sz="4" w:space="0" w:color="auto"/>
              <w:right w:val="single" w:sz="4" w:space="0" w:color="auto"/>
            </w:tcBorders>
            <w:shd w:val="clear" w:color="auto" w:fill="auto"/>
            <w:noWrap/>
            <w:vAlign w:val="center"/>
            <w:hideMark/>
          </w:tcPr>
          <w:p w14:paraId="3D3329DD" w14:textId="77777777" w:rsidR="00FF30AB" w:rsidRPr="00483490" w:rsidRDefault="00FF30AB" w:rsidP="00D06173">
            <w:pPr>
              <w:ind w:right="-164"/>
              <w:jc w:val="center"/>
              <w:rPr>
                <w:b/>
                <w:bCs/>
                <w:color w:val="000000"/>
                <w:sz w:val="20"/>
                <w:szCs w:val="20"/>
                <w:lang w:eastAsia="en-IN"/>
              </w:rPr>
            </w:pPr>
            <w:r w:rsidRPr="00483490">
              <w:rPr>
                <w:b/>
                <w:bCs/>
                <w:color w:val="000000"/>
                <w:sz w:val="20"/>
                <w:szCs w:val="20"/>
                <w:lang w:eastAsia="en-IN"/>
              </w:rPr>
              <w:t>Sample No.</w:t>
            </w:r>
          </w:p>
        </w:tc>
        <w:tc>
          <w:tcPr>
            <w:tcW w:w="1134" w:type="dxa"/>
            <w:tcBorders>
              <w:top w:val="nil"/>
              <w:left w:val="nil"/>
              <w:bottom w:val="single" w:sz="4" w:space="0" w:color="auto"/>
              <w:right w:val="single" w:sz="4" w:space="0" w:color="auto"/>
            </w:tcBorders>
            <w:shd w:val="clear" w:color="auto" w:fill="auto"/>
            <w:noWrap/>
            <w:vAlign w:val="center"/>
            <w:hideMark/>
          </w:tcPr>
          <w:p w14:paraId="6ED9DD6C" w14:textId="77777777" w:rsidR="00FF30AB" w:rsidRPr="00483490" w:rsidRDefault="00FF30AB" w:rsidP="00D06173">
            <w:pPr>
              <w:ind w:right="-164"/>
              <w:jc w:val="center"/>
              <w:rPr>
                <w:b/>
                <w:bCs/>
                <w:color w:val="000000"/>
                <w:sz w:val="20"/>
                <w:szCs w:val="20"/>
                <w:lang w:eastAsia="en-IN"/>
              </w:rPr>
            </w:pPr>
            <w:r w:rsidRPr="00483490">
              <w:rPr>
                <w:b/>
                <w:bCs/>
                <w:color w:val="000000"/>
                <w:sz w:val="20"/>
                <w:szCs w:val="20"/>
                <w:lang w:eastAsia="en-IN"/>
              </w:rPr>
              <w:t>R.L. No.</w:t>
            </w:r>
          </w:p>
        </w:tc>
        <w:tc>
          <w:tcPr>
            <w:tcW w:w="719" w:type="dxa"/>
            <w:tcBorders>
              <w:top w:val="nil"/>
              <w:left w:val="nil"/>
              <w:bottom w:val="single" w:sz="4" w:space="0" w:color="auto"/>
              <w:right w:val="single" w:sz="4" w:space="0" w:color="auto"/>
            </w:tcBorders>
            <w:shd w:val="clear" w:color="auto" w:fill="auto"/>
            <w:noWrap/>
            <w:vAlign w:val="center"/>
            <w:hideMark/>
          </w:tcPr>
          <w:p w14:paraId="371065C8" w14:textId="77777777" w:rsidR="00FF30AB" w:rsidRPr="00483490" w:rsidRDefault="00FF30AB" w:rsidP="00D06173">
            <w:pPr>
              <w:ind w:right="-164"/>
              <w:jc w:val="center"/>
              <w:rPr>
                <w:b/>
                <w:bCs/>
                <w:color w:val="000000"/>
                <w:sz w:val="20"/>
                <w:szCs w:val="20"/>
                <w:lang w:eastAsia="en-IN"/>
              </w:rPr>
            </w:pPr>
            <w:r w:rsidRPr="00483490">
              <w:rPr>
                <w:b/>
                <w:bCs/>
                <w:color w:val="000000"/>
                <w:sz w:val="20"/>
                <w:szCs w:val="20"/>
                <w:lang w:eastAsia="en-IN"/>
              </w:rPr>
              <w:t>FROM</w:t>
            </w:r>
          </w:p>
        </w:tc>
        <w:tc>
          <w:tcPr>
            <w:tcW w:w="793" w:type="dxa"/>
            <w:tcBorders>
              <w:top w:val="nil"/>
              <w:left w:val="nil"/>
              <w:bottom w:val="single" w:sz="4" w:space="0" w:color="auto"/>
              <w:right w:val="single" w:sz="4" w:space="0" w:color="auto"/>
            </w:tcBorders>
            <w:shd w:val="clear" w:color="auto" w:fill="auto"/>
            <w:noWrap/>
            <w:vAlign w:val="center"/>
            <w:hideMark/>
          </w:tcPr>
          <w:p w14:paraId="0B1D7291" w14:textId="77777777" w:rsidR="00FF30AB" w:rsidRPr="00483490" w:rsidRDefault="00FF30AB" w:rsidP="00D06173">
            <w:pPr>
              <w:ind w:right="-164"/>
              <w:jc w:val="center"/>
              <w:rPr>
                <w:b/>
                <w:bCs/>
                <w:color w:val="000000"/>
                <w:sz w:val="20"/>
                <w:szCs w:val="20"/>
                <w:lang w:eastAsia="en-IN"/>
              </w:rPr>
            </w:pPr>
            <w:r w:rsidRPr="00483490">
              <w:rPr>
                <w:b/>
                <w:bCs/>
                <w:color w:val="000000"/>
                <w:sz w:val="20"/>
                <w:szCs w:val="20"/>
                <w:lang w:eastAsia="en-IN"/>
              </w:rPr>
              <w:t>TO</w:t>
            </w:r>
          </w:p>
        </w:tc>
        <w:tc>
          <w:tcPr>
            <w:tcW w:w="811" w:type="dxa"/>
            <w:tcBorders>
              <w:top w:val="nil"/>
              <w:left w:val="nil"/>
              <w:bottom w:val="single" w:sz="4" w:space="0" w:color="auto"/>
              <w:right w:val="single" w:sz="4" w:space="0" w:color="auto"/>
            </w:tcBorders>
            <w:shd w:val="clear" w:color="auto" w:fill="auto"/>
            <w:noWrap/>
            <w:vAlign w:val="center"/>
            <w:hideMark/>
          </w:tcPr>
          <w:p w14:paraId="03C0CE0A" w14:textId="77777777" w:rsidR="00FF30AB" w:rsidRPr="00483490" w:rsidRDefault="00FF30AB" w:rsidP="00D06173">
            <w:pPr>
              <w:ind w:right="-164"/>
              <w:jc w:val="center"/>
              <w:rPr>
                <w:b/>
                <w:bCs/>
                <w:color w:val="000000"/>
                <w:sz w:val="20"/>
                <w:szCs w:val="20"/>
                <w:lang w:eastAsia="en-IN"/>
              </w:rPr>
            </w:pPr>
            <w:r w:rsidRPr="00483490">
              <w:rPr>
                <w:b/>
                <w:bCs/>
                <w:color w:val="000000"/>
                <w:sz w:val="20"/>
                <w:szCs w:val="20"/>
                <w:lang w:eastAsia="en-IN"/>
              </w:rPr>
              <w:t>Ash %</w:t>
            </w:r>
          </w:p>
        </w:tc>
        <w:tc>
          <w:tcPr>
            <w:tcW w:w="684" w:type="dxa"/>
            <w:tcBorders>
              <w:top w:val="nil"/>
              <w:left w:val="nil"/>
              <w:bottom w:val="single" w:sz="4" w:space="0" w:color="auto"/>
              <w:right w:val="single" w:sz="4" w:space="0" w:color="auto"/>
            </w:tcBorders>
            <w:shd w:val="clear" w:color="auto" w:fill="auto"/>
            <w:noWrap/>
            <w:vAlign w:val="center"/>
            <w:hideMark/>
          </w:tcPr>
          <w:p w14:paraId="16AD134D" w14:textId="77777777" w:rsidR="00FF30AB" w:rsidRPr="00483490" w:rsidRDefault="00FF30AB" w:rsidP="00D06173">
            <w:pPr>
              <w:ind w:right="-164"/>
              <w:jc w:val="center"/>
              <w:rPr>
                <w:b/>
                <w:bCs/>
                <w:color w:val="000000"/>
                <w:sz w:val="20"/>
                <w:szCs w:val="20"/>
                <w:lang w:eastAsia="en-IN"/>
              </w:rPr>
            </w:pPr>
            <w:r w:rsidRPr="00483490">
              <w:rPr>
                <w:b/>
                <w:bCs/>
                <w:color w:val="000000"/>
                <w:sz w:val="20"/>
                <w:szCs w:val="20"/>
                <w:lang w:eastAsia="en-IN"/>
              </w:rPr>
              <w:t>M %</w:t>
            </w:r>
          </w:p>
        </w:tc>
        <w:tc>
          <w:tcPr>
            <w:tcW w:w="684" w:type="dxa"/>
            <w:tcBorders>
              <w:top w:val="nil"/>
              <w:left w:val="nil"/>
              <w:bottom w:val="single" w:sz="4" w:space="0" w:color="auto"/>
              <w:right w:val="single" w:sz="4" w:space="0" w:color="auto"/>
            </w:tcBorders>
            <w:shd w:val="clear" w:color="auto" w:fill="auto"/>
            <w:noWrap/>
            <w:vAlign w:val="center"/>
            <w:hideMark/>
          </w:tcPr>
          <w:p w14:paraId="08CA3742" w14:textId="77777777" w:rsidR="00FF30AB" w:rsidRPr="00483490" w:rsidRDefault="00FF30AB" w:rsidP="00D06173">
            <w:pPr>
              <w:ind w:right="-164"/>
              <w:jc w:val="center"/>
              <w:rPr>
                <w:b/>
                <w:bCs/>
                <w:color w:val="000000"/>
                <w:sz w:val="20"/>
                <w:szCs w:val="20"/>
                <w:lang w:eastAsia="en-IN"/>
              </w:rPr>
            </w:pPr>
            <w:r w:rsidRPr="00483490">
              <w:rPr>
                <w:b/>
                <w:bCs/>
                <w:color w:val="000000"/>
                <w:sz w:val="20"/>
                <w:szCs w:val="20"/>
                <w:lang w:eastAsia="en-IN"/>
              </w:rPr>
              <w:t>F.C %</w:t>
            </w:r>
          </w:p>
        </w:tc>
        <w:tc>
          <w:tcPr>
            <w:tcW w:w="811" w:type="dxa"/>
            <w:tcBorders>
              <w:top w:val="nil"/>
              <w:left w:val="nil"/>
              <w:bottom w:val="single" w:sz="4" w:space="0" w:color="auto"/>
              <w:right w:val="single" w:sz="4" w:space="0" w:color="auto"/>
            </w:tcBorders>
            <w:shd w:val="clear" w:color="auto" w:fill="auto"/>
            <w:noWrap/>
            <w:vAlign w:val="center"/>
            <w:hideMark/>
          </w:tcPr>
          <w:p w14:paraId="50B6A0FD" w14:textId="77777777" w:rsidR="00FF30AB" w:rsidRPr="00483490" w:rsidRDefault="00FF30AB" w:rsidP="00D06173">
            <w:pPr>
              <w:ind w:right="-164"/>
              <w:jc w:val="center"/>
              <w:rPr>
                <w:b/>
                <w:bCs/>
                <w:color w:val="000000"/>
                <w:sz w:val="20"/>
                <w:szCs w:val="20"/>
                <w:lang w:eastAsia="en-IN"/>
              </w:rPr>
            </w:pPr>
            <w:r w:rsidRPr="00483490">
              <w:rPr>
                <w:b/>
                <w:bCs/>
                <w:color w:val="000000"/>
                <w:sz w:val="20"/>
                <w:szCs w:val="20"/>
                <w:lang w:eastAsia="en-IN"/>
              </w:rPr>
              <w:t>LOI %</w:t>
            </w:r>
          </w:p>
        </w:tc>
        <w:tc>
          <w:tcPr>
            <w:tcW w:w="811" w:type="dxa"/>
            <w:tcBorders>
              <w:top w:val="nil"/>
              <w:left w:val="nil"/>
              <w:bottom w:val="single" w:sz="4" w:space="0" w:color="auto"/>
              <w:right w:val="single" w:sz="4" w:space="0" w:color="auto"/>
            </w:tcBorders>
            <w:shd w:val="clear" w:color="auto" w:fill="auto"/>
            <w:noWrap/>
            <w:vAlign w:val="center"/>
            <w:hideMark/>
          </w:tcPr>
          <w:p w14:paraId="094AE4BA" w14:textId="77777777" w:rsidR="00FF30AB" w:rsidRPr="00483490" w:rsidRDefault="00FF30AB" w:rsidP="00D06173">
            <w:pPr>
              <w:ind w:right="-164"/>
              <w:jc w:val="center"/>
              <w:rPr>
                <w:b/>
                <w:bCs/>
                <w:color w:val="000000"/>
                <w:sz w:val="20"/>
                <w:szCs w:val="20"/>
                <w:lang w:eastAsia="en-IN"/>
              </w:rPr>
            </w:pPr>
            <w:r w:rsidRPr="00483490">
              <w:rPr>
                <w:b/>
                <w:bCs/>
                <w:color w:val="000000"/>
                <w:sz w:val="20"/>
                <w:szCs w:val="20"/>
                <w:lang w:eastAsia="en-IN"/>
              </w:rPr>
              <w:t>SiO</w:t>
            </w:r>
            <w:r w:rsidRPr="00483490">
              <w:rPr>
                <w:b/>
                <w:bCs/>
                <w:color w:val="000000"/>
                <w:sz w:val="20"/>
                <w:szCs w:val="20"/>
                <w:vertAlign w:val="subscript"/>
                <w:lang w:eastAsia="en-IN"/>
              </w:rPr>
              <w:t>2</w:t>
            </w:r>
            <w:r w:rsidRPr="00483490">
              <w:rPr>
                <w:b/>
                <w:bCs/>
                <w:color w:val="000000"/>
                <w:sz w:val="20"/>
                <w:szCs w:val="20"/>
                <w:lang w:eastAsia="en-IN"/>
              </w:rPr>
              <w:t xml:space="preserve"> %</w:t>
            </w:r>
          </w:p>
        </w:tc>
        <w:tc>
          <w:tcPr>
            <w:tcW w:w="946" w:type="dxa"/>
            <w:tcBorders>
              <w:top w:val="nil"/>
              <w:left w:val="nil"/>
              <w:bottom w:val="single" w:sz="4" w:space="0" w:color="auto"/>
              <w:right w:val="single" w:sz="4" w:space="0" w:color="auto"/>
            </w:tcBorders>
            <w:shd w:val="clear" w:color="auto" w:fill="auto"/>
            <w:noWrap/>
            <w:vAlign w:val="center"/>
            <w:hideMark/>
          </w:tcPr>
          <w:p w14:paraId="19356CBE" w14:textId="77777777" w:rsidR="00FF30AB" w:rsidRPr="00483490" w:rsidRDefault="00FF30AB" w:rsidP="00D06173">
            <w:pPr>
              <w:ind w:right="-164"/>
              <w:jc w:val="center"/>
              <w:rPr>
                <w:b/>
                <w:bCs/>
                <w:color w:val="000000"/>
                <w:sz w:val="20"/>
                <w:szCs w:val="20"/>
                <w:lang w:eastAsia="en-IN"/>
              </w:rPr>
            </w:pPr>
            <w:r w:rsidRPr="00483490">
              <w:rPr>
                <w:b/>
                <w:bCs/>
                <w:color w:val="000000"/>
                <w:sz w:val="20"/>
                <w:szCs w:val="20"/>
                <w:lang w:eastAsia="en-IN"/>
              </w:rPr>
              <w:t>AI</w:t>
            </w:r>
            <w:r w:rsidRPr="00483490">
              <w:rPr>
                <w:b/>
                <w:bCs/>
                <w:color w:val="000000"/>
                <w:sz w:val="20"/>
                <w:szCs w:val="20"/>
                <w:vertAlign w:val="subscript"/>
                <w:lang w:eastAsia="en-IN"/>
              </w:rPr>
              <w:t>2</w:t>
            </w:r>
            <w:r w:rsidRPr="00483490">
              <w:rPr>
                <w:b/>
                <w:bCs/>
                <w:color w:val="000000"/>
                <w:sz w:val="20"/>
                <w:szCs w:val="20"/>
                <w:lang w:eastAsia="en-IN"/>
              </w:rPr>
              <w:t>O</w:t>
            </w:r>
            <w:r w:rsidRPr="00483490">
              <w:rPr>
                <w:b/>
                <w:bCs/>
                <w:color w:val="000000"/>
                <w:sz w:val="20"/>
                <w:szCs w:val="20"/>
                <w:vertAlign w:val="subscript"/>
                <w:lang w:eastAsia="en-IN"/>
              </w:rPr>
              <w:t>3</w:t>
            </w:r>
            <w:r w:rsidRPr="00483490">
              <w:rPr>
                <w:b/>
                <w:bCs/>
                <w:color w:val="000000"/>
                <w:sz w:val="20"/>
                <w:szCs w:val="20"/>
                <w:lang w:eastAsia="en-IN"/>
              </w:rPr>
              <w:t xml:space="preserve"> %</w:t>
            </w:r>
          </w:p>
        </w:tc>
      </w:tr>
      <w:tr w:rsidR="00FF30AB" w:rsidRPr="00483490" w14:paraId="6DB98BFA" w14:textId="77777777" w:rsidTr="002675F5">
        <w:trPr>
          <w:trHeight w:val="300"/>
        </w:trPr>
        <w:tc>
          <w:tcPr>
            <w:tcW w:w="711" w:type="dxa"/>
            <w:tcBorders>
              <w:top w:val="nil"/>
              <w:left w:val="single" w:sz="4" w:space="0" w:color="auto"/>
              <w:bottom w:val="single" w:sz="4" w:space="0" w:color="auto"/>
              <w:right w:val="single" w:sz="4" w:space="0" w:color="auto"/>
            </w:tcBorders>
            <w:shd w:val="clear" w:color="auto" w:fill="auto"/>
            <w:noWrap/>
            <w:vAlign w:val="center"/>
            <w:hideMark/>
          </w:tcPr>
          <w:p w14:paraId="68B1C0FC"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1</w:t>
            </w:r>
          </w:p>
        </w:tc>
        <w:tc>
          <w:tcPr>
            <w:tcW w:w="1431" w:type="dxa"/>
            <w:tcBorders>
              <w:top w:val="nil"/>
              <w:left w:val="nil"/>
              <w:bottom w:val="single" w:sz="4" w:space="0" w:color="auto"/>
              <w:right w:val="single" w:sz="4" w:space="0" w:color="auto"/>
            </w:tcBorders>
            <w:shd w:val="clear" w:color="auto" w:fill="auto"/>
            <w:vAlign w:val="center"/>
            <w:hideMark/>
          </w:tcPr>
          <w:p w14:paraId="06456E40" w14:textId="77777777" w:rsidR="00FF30AB" w:rsidRPr="00483490" w:rsidRDefault="00FF30AB" w:rsidP="00E64119">
            <w:pPr>
              <w:ind w:right="-164"/>
              <w:jc w:val="center"/>
              <w:rPr>
                <w:sz w:val="20"/>
                <w:szCs w:val="20"/>
                <w:lang w:eastAsia="en-IN"/>
              </w:rPr>
            </w:pPr>
            <w:r w:rsidRPr="00483490">
              <w:rPr>
                <w:sz w:val="20"/>
                <w:szCs w:val="20"/>
                <w:lang w:eastAsia="en-IN"/>
              </w:rPr>
              <w:t>NPG - 3/1</w:t>
            </w:r>
          </w:p>
        </w:tc>
        <w:tc>
          <w:tcPr>
            <w:tcW w:w="1134" w:type="dxa"/>
            <w:tcBorders>
              <w:top w:val="nil"/>
              <w:left w:val="nil"/>
              <w:bottom w:val="single" w:sz="4" w:space="0" w:color="auto"/>
              <w:right w:val="single" w:sz="4" w:space="0" w:color="auto"/>
            </w:tcBorders>
            <w:shd w:val="clear" w:color="auto" w:fill="auto"/>
            <w:vAlign w:val="center"/>
            <w:hideMark/>
          </w:tcPr>
          <w:p w14:paraId="30A3338A" w14:textId="77777777" w:rsidR="00FF30AB" w:rsidRPr="00483490" w:rsidRDefault="00FF30AB" w:rsidP="00E64119">
            <w:pPr>
              <w:ind w:right="-164"/>
              <w:jc w:val="center"/>
              <w:rPr>
                <w:sz w:val="20"/>
                <w:szCs w:val="20"/>
                <w:lang w:eastAsia="en-IN"/>
              </w:rPr>
            </w:pPr>
            <w:r w:rsidRPr="00483490">
              <w:rPr>
                <w:sz w:val="20"/>
                <w:szCs w:val="20"/>
                <w:lang w:eastAsia="en-IN"/>
              </w:rPr>
              <w:t>542-P/24</w:t>
            </w:r>
          </w:p>
        </w:tc>
        <w:tc>
          <w:tcPr>
            <w:tcW w:w="719" w:type="dxa"/>
            <w:tcBorders>
              <w:top w:val="nil"/>
              <w:left w:val="nil"/>
              <w:bottom w:val="single" w:sz="4" w:space="0" w:color="auto"/>
              <w:right w:val="single" w:sz="4" w:space="0" w:color="auto"/>
            </w:tcBorders>
            <w:shd w:val="clear" w:color="auto" w:fill="auto"/>
            <w:noWrap/>
            <w:vAlign w:val="center"/>
            <w:hideMark/>
          </w:tcPr>
          <w:p w14:paraId="7FFD0800"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15.50</w:t>
            </w:r>
          </w:p>
        </w:tc>
        <w:tc>
          <w:tcPr>
            <w:tcW w:w="793" w:type="dxa"/>
            <w:tcBorders>
              <w:top w:val="nil"/>
              <w:left w:val="nil"/>
              <w:bottom w:val="single" w:sz="4" w:space="0" w:color="auto"/>
              <w:right w:val="single" w:sz="4" w:space="0" w:color="auto"/>
            </w:tcBorders>
            <w:shd w:val="clear" w:color="auto" w:fill="auto"/>
            <w:noWrap/>
            <w:vAlign w:val="center"/>
            <w:hideMark/>
          </w:tcPr>
          <w:p w14:paraId="2928E428"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16.30</w:t>
            </w:r>
          </w:p>
        </w:tc>
        <w:tc>
          <w:tcPr>
            <w:tcW w:w="811" w:type="dxa"/>
            <w:tcBorders>
              <w:top w:val="nil"/>
              <w:left w:val="nil"/>
              <w:bottom w:val="single" w:sz="4" w:space="0" w:color="auto"/>
              <w:right w:val="single" w:sz="4" w:space="0" w:color="auto"/>
            </w:tcBorders>
            <w:shd w:val="clear" w:color="auto" w:fill="auto"/>
            <w:vAlign w:val="center"/>
            <w:hideMark/>
          </w:tcPr>
          <w:p w14:paraId="20C5ABA0" w14:textId="77777777" w:rsidR="00FF30AB" w:rsidRPr="00483490" w:rsidRDefault="00FF30AB" w:rsidP="00E64119">
            <w:pPr>
              <w:ind w:right="-164"/>
              <w:jc w:val="center"/>
              <w:rPr>
                <w:sz w:val="20"/>
                <w:szCs w:val="20"/>
                <w:lang w:eastAsia="en-IN"/>
              </w:rPr>
            </w:pPr>
            <w:r w:rsidRPr="00483490">
              <w:rPr>
                <w:sz w:val="20"/>
                <w:szCs w:val="20"/>
                <w:lang w:eastAsia="en-IN"/>
              </w:rPr>
              <w:t>93.48</w:t>
            </w:r>
          </w:p>
        </w:tc>
        <w:tc>
          <w:tcPr>
            <w:tcW w:w="684" w:type="dxa"/>
            <w:tcBorders>
              <w:top w:val="nil"/>
              <w:left w:val="nil"/>
              <w:bottom w:val="single" w:sz="4" w:space="0" w:color="auto"/>
              <w:right w:val="single" w:sz="4" w:space="0" w:color="auto"/>
            </w:tcBorders>
            <w:shd w:val="clear" w:color="auto" w:fill="auto"/>
            <w:vAlign w:val="center"/>
            <w:hideMark/>
          </w:tcPr>
          <w:p w14:paraId="5A55CB7A" w14:textId="77777777" w:rsidR="00FF30AB" w:rsidRPr="00483490" w:rsidRDefault="00FF30AB" w:rsidP="00E64119">
            <w:pPr>
              <w:ind w:right="-164"/>
              <w:jc w:val="center"/>
              <w:rPr>
                <w:sz w:val="20"/>
                <w:szCs w:val="20"/>
                <w:lang w:eastAsia="en-IN"/>
              </w:rPr>
            </w:pPr>
            <w:r w:rsidRPr="00483490">
              <w:rPr>
                <w:sz w:val="20"/>
                <w:szCs w:val="20"/>
                <w:lang w:eastAsia="en-IN"/>
              </w:rPr>
              <w:t>2.49</w:t>
            </w:r>
          </w:p>
        </w:tc>
        <w:tc>
          <w:tcPr>
            <w:tcW w:w="684" w:type="dxa"/>
            <w:tcBorders>
              <w:top w:val="nil"/>
              <w:left w:val="nil"/>
              <w:bottom w:val="single" w:sz="4" w:space="0" w:color="auto"/>
              <w:right w:val="single" w:sz="4" w:space="0" w:color="auto"/>
            </w:tcBorders>
            <w:shd w:val="clear" w:color="auto" w:fill="auto"/>
            <w:vAlign w:val="center"/>
            <w:hideMark/>
          </w:tcPr>
          <w:p w14:paraId="286BE38F" w14:textId="77777777" w:rsidR="00FF30AB" w:rsidRPr="00483490" w:rsidRDefault="00FF30AB" w:rsidP="00E64119">
            <w:pPr>
              <w:ind w:right="-164"/>
              <w:jc w:val="center"/>
              <w:rPr>
                <w:sz w:val="20"/>
                <w:szCs w:val="20"/>
                <w:lang w:eastAsia="en-IN"/>
              </w:rPr>
            </w:pPr>
            <w:r w:rsidRPr="00483490">
              <w:rPr>
                <w:sz w:val="20"/>
                <w:szCs w:val="20"/>
                <w:lang w:eastAsia="en-IN"/>
              </w:rPr>
              <w:t>1.39</w:t>
            </w:r>
          </w:p>
        </w:tc>
        <w:tc>
          <w:tcPr>
            <w:tcW w:w="811" w:type="dxa"/>
            <w:tcBorders>
              <w:top w:val="nil"/>
              <w:left w:val="nil"/>
              <w:bottom w:val="single" w:sz="4" w:space="0" w:color="auto"/>
              <w:right w:val="single" w:sz="4" w:space="0" w:color="auto"/>
            </w:tcBorders>
            <w:shd w:val="clear" w:color="auto" w:fill="auto"/>
            <w:vAlign w:val="center"/>
            <w:hideMark/>
          </w:tcPr>
          <w:p w14:paraId="4E05AF6D" w14:textId="77777777" w:rsidR="00FF30AB" w:rsidRPr="00483490" w:rsidRDefault="00FF30AB" w:rsidP="00E64119">
            <w:pPr>
              <w:ind w:right="-164"/>
              <w:jc w:val="center"/>
              <w:rPr>
                <w:sz w:val="20"/>
                <w:szCs w:val="20"/>
                <w:lang w:eastAsia="en-IN"/>
              </w:rPr>
            </w:pPr>
            <w:r w:rsidRPr="00483490">
              <w:rPr>
                <w:sz w:val="20"/>
                <w:szCs w:val="20"/>
                <w:lang w:eastAsia="en-IN"/>
              </w:rPr>
              <w:t>6.52</w:t>
            </w:r>
          </w:p>
        </w:tc>
        <w:tc>
          <w:tcPr>
            <w:tcW w:w="811" w:type="dxa"/>
            <w:tcBorders>
              <w:top w:val="nil"/>
              <w:left w:val="nil"/>
              <w:bottom w:val="single" w:sz="4" w:space="0" w:color="auto"/>
              <w:right w:val="single" w:sz="4" w:space="0" w:color="auto"/>
            </w:tcBorders>
            <w:shd w:val="clear" w:color="auto" w:fill="auto"/>
            <w:vAlign w:val="center"/>
            <w:hideMark/>
          </w:tcPr>
          <w:p w14:paraId="4B27D791" w14:textId="77777777" w:rsidR="00FF30AB" w:rsidRPr="00483490" w:rsidRDefault="00FF30AB" w:rsidP="00E64119">
            <w:pPr>
              <w:ind w:right="-164"/>
              <w:jc w:val="center"/>
              <w:rPr>
                <w:sz w:val="20"/>
                <w:szCs w:val="20"/>
                <w:lang w:eastAsia="en-IN"/>
              </w:rPr>
            </w:pPr>
            <w:r w:rsidRPr="00483490">
              <w:rPr>
                <w:sz w:val="20"/>
                <w:szCs w:val="20"/>
                <w:lang w:eastAsia="en-IN"/>
              </w:rPr>
              <w:t>64.34</w:t>
            </w:r>
          </w:p>
        </w:tc>
        <w:tc>
          <w:tcPr>
            <w:tcW w:w="946" w:type="dxa"/>
            <w:tcBorders>
              <w:top w:val="nil"/>
              <w:left w:val="nil"/>
              <w:bottom w:val="single" w:sz="4" w:space="0" w:color="auto"/>
              <w:right w:val="single" w:sz="4" w:space="0" w:color="auto"/>
            </w:tcBorders>
            <w:shd w:val="clear" w:color="auto" w:fill="auto"/>
            <w:vAlign w:val="center"/>
            <w:hideMark/>
          </w:tcPr>
          <w:p w14:paraId="5285AFE3" w14:textId="77777777" w:rsidR="00FF30AB" w:rsidRPr="00483490" w:rsidRDefault="00FF30AB" w:rsidP="00E64119">
            <w:pPr>
              <w:ind w:right="-164"/>
              <w:jc w:val="center"/>
              <w:rPr>
                <w:sz w:val="20"/>
                <w:szCs w:val="20"/>
                <w:lang w:eastAsia="en-IN"/>
              </w:rPr>
            </w:pPr>
            <w:r w:rsidRPr="00483490">
              <w:rPr>
                <w:sz w:val="20"/>
                <w:szCs w:val="20"/>
                <w:lang w:eastAsia="en-IN"/>
              </w:rPr>
              <w:t>15.58</w:t>
            </w:r>
          </w:p>
        </w:tc>
      </w:tr>
      <w:tr w:rsidR="00FF30AB" w:rsidRPr="00483490" w14:paraId="49075D5E" w14:textId="77777777" w:rsidTr="002675F5">
        <w:trPr>
          <w:trHeight w:val="300"/>
        </w:trPr>
        <w:tc>
          <w:tcPr>
            <w:tcW w:w="711" w:type="dxa"/>
            <w:tcBorders>
              <w:top w:val="nil"/>
              <w:left w:val="single" w:sz="4" w:space="0" w:color="auto"/>
              <w:bottom w:val="single" w:sz="4" w:space="0" w:color="auto"/>
              <w:right w:val="single" w:sz="4" w:space="0" w:color="auto"/>
            </w:tcBorders>
            <w:shd w:val="clear" w:color="auto" w:fill="auto"/>
            <w:noWrap/>
            <w:vAlign w:val="center"/>
            <w:hideMark/>
          </w:tcPr>
          <w:p w14:paraId="023BE0F9"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2</w:t>
            </w:r>
          </w:p>
        </w:tc>
        <w:tc>
          <w:tcPr>
            <w:tcW w:w="1431" w:type="dxa"/>
            <w:tcBorders>
              <w:top w:val="nil"/>
              <w:left w:val="nil"/>
              <w:bottom w:val="single" w:sz="4" w:space="0" w:color="auto"/>
              <w:right w:val="single" w:sz="4" w:space="0" w:color="auto"/>
            </w:tcBorders>
            <w:shd w:val="clear" w:color="auto" w:fill="auto"/>
            <w:vAlign w:val="center"/>
            <w:hideMark/>
          </w:tcPr>
          <w:p w14:paraId="4E325A31" w14:textId="77777777" w:rsidR="00FF30AB" w:rsidRPr="00483490" w:rsidRDefault="00FF30AB" w:rsidP="00E64119">
            <w:pPr>
              <w:ind w:right="-164"/>
              <w:jc w:val="center"/>
              <w:rPr>
                <w:sz w:val="20"/>
                <w:szCs w:val="20"/>
                <w:lang w:eastAsia="en-IN"/>
              </w:rPr>
            </w:pPr>
            <w:r w:rsidRPr="00483490">
              <w:rPr>
                <w:sz w:val="20"/>
                <w:szCs w:val="20"/>
                <w:lang w:eastAsia="en-IN"/>
              </w:rPr>
              <w:t>NPG - 3/2</w:t>
            </w:r>
          </w:p>
        </w:tc>
        <w:tc>
          <w:tcPr>
            <w:tcW w:w="1134" w:type="dxa"/>
            <w:tcBorders>
              <w:top w:val="nil"/>
              <w:left w:val="nil"/>
              <w:bottom w:val="single" w:sz="4" w:space="0" w:color="auto"/>
              <w:right w:val="single" w:sz="4" w:space="0" w:color="auto"/>
            </w:tcBorders>
            <w:shd w:val="clear" w:color="auto" w:fill="auto"/>
            <w:vAlign w:val="center"/>
            <w:hideMark/>
          </w:tcPr>
          <w:p w14:paraId="7CBAEA4F" w14:textId="77777777" w:rsidR="00FF30AB" w:rsidRPr="00483490" w:rsidRDefault="00FF30AB" w:rsidP="00E64119">
            <w:pPr>
              <w:ind w:right="-164"/>
              <w:jc w:val="center"/>
              <w:rPr>
                <w:sz w:val="20"/>
                <w:szCs w:val="20"/>
                <w:lang w:eastAsia="en-IN"/>
              </w:rPr>
            </w:pPr>
            <w:r w:rsidRPr="00483490">
              <w:rPr>
                <w:sz w:val="20"/>
                <w:szCs w:val="20"/>
                <w:lang w:eastAsia="en-IN"/>
              </w:rPr>
              <w:t>543-P/24</w:t>
            </w:r>
          </w:p>
        </w:tc>
        <w:tc>
          <w:tcPr>
            <w:tcW w:w="719" w:type="dxa"/>
            <w:tcBorders>
              <w:top w:val="nil"/>
              <w:left w:val="nil"/>
              <w:bottom w:val="single" w:sz="4" w:space="0" w:color="auto"/>
              <w:right w:val="single" w:sz="4" w:space="0" w:color="auto"/>
            </w:tcBorders>
            <w:shd w:val="clear" w:color="auto" w:fill="auto"/>
            <w:noWrap/>
            <w:vAlign w:val="center"/>
            <w:hideMark/>
          </w:tcPr>
          <w:p w14:paraId="29BBC7BF"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18.50</w:t>
            </w:r>
          </w:p>
        </w:tc>
        <w:tc>
          <w:tcPr>
            <w:tcW w:w="793" w:type="dxa"/>
            <w:tcBorders>
              <w:top w:val="nil"/>
              <w:left w:val="nil"/>
              <w:bottom w:val="single" w:sz="4" w:space="0" w:color="auto"/>
              <w:right w:val="single" w:sz="4" w:space="0" w:color="auto"/>
            </w:tcBorders>
            <w:shd w:val="clear" w:color="auto" w:fill="auto"/>
            <w:noWrap/>
            <w:vAlign w:val="center"/>
            <w:hideMark/>
          </w:tcPr>
          <w:p w14:paraId="23EAA535"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19.50</w:t>
            </w:r>
          </w:p>
        </w:tc>
        <w:tc>
          <w:tcPr>
            <w:tcW w:w="811" w:type="dxa"/>
            <w:tcBorders>
              <w:top w:val="nil"/>
              <w:left w:val="nil"/>
              <w:bottom w:val="single" w:sz="4" w:space="0" w:color="auto"/>
              <w:right w:val="single" w:sz="4" w:space="0" w:color="auto"/>
            </w:tcBorders>
            <w:shd w:val="clear" w:color="auto" w:fill="auto"/>
            <w:vAlign w:val="center"/>
            <w:hideMark/>
          </w:tcPr>
          <w:p w14:paraId="7BD0AC48" w14:textId="77777777" w:rsidR="00FF30AB" w:rsidRPr="00483490" w:rsidRDefault="00FF30AB" w:rsidP="00E64119">
            <w:pPr>
              <w:ind w:right="-164"/>
              <w:jc w:val="center"/>
              <w:rPr>
                <w:sz w:val="20"/>
                <w:szCs w:val="20"/>
                <w:lang w:eastAsia="en-IN"/>
              </w:rPr>
            </w:pPr>
            <w:r w:rsidRPr="00483490">
              <w:rPr>
                <w:sz w:val="20"/>
                <w:szCs w:val="20"/>
                <w:lang w:eastAsia="en-IN"/>
              </w:rPr>
              <w:t>96.30</w:t>
            </w:r>
          </w:p>
        </w:tc>
        <w:tc>
          <w:tcPr>
            <w:tcW w:w="684" w:type="dxa"/>
            <w:tcBorders>
              <w:top w:val="nil"/>
              <w:left w:val="nil"/>
              <w:bottom w:val="single" w:sz="4" w:space="0" w:color="auto"/>
              <w:right w:val="single" w:sz="4" w:space="0" w:color="auto"/>
            </w:tcBorders>
            <w:shd w:val="clear" w:color="auto" w:fill="auto"/>
            <w:vAlign w:val="center"/>
            <w:hideMark/>
          </w:tcPr>
          <w:p w14:paraId="0F6E31AF" w14:textId="77777777" w:rsidR="00FF30AB" w:rsidRPr="00483490" w:rsidRDefault="00FF30AB" w:rsidP="00E64119">
            <w:pPr>
              <w:ind w:right="-164"/>
              <w:jc w:val="center"/>
              <w:rPr>
                <w:sz w:val="20"/>
                <w:szCs w:val="20"/>
                <w:lang w:eastAsia="en-IN"/>
              </w:rPr>
            </w:pPr>
            <w:r w:rsidRPr="00483490">
              <w:rPr>
                <w:sz w:val="20"/>
                <w:szCs w:val="20"/>
                <w:lang w:eastAsia="en-IN"/>
              </w:rPr>
              <w:t>0.78</w:t>
            </w:r>
          </w:p>
        </w:tc>
        <w:tc>
          <w:tcPr>
            <w:tcW w:w="684" w:type="dxa"/>
            <w:tcBorders>
              <w:top w:val="nil"/>
              <w:left w:val="nil"/>
              <w:bottom w:val="single" w:sz="4" w:space="0" w:color="auto"/>
              <w:right w:val="single" w:sz="4" w:space="0" w:color="auto"/>
            </w:tcBorders>
            <w:shd w:val="clear" w:color="auto" w:fill="auto"/>
            <w:vAlign w:val="center"/>
            <w:hideMark/>
          </w:tcPr>
          <w:p w14:paraId="1174ACDE" w14:textId="77777777" w:rsidR="00FF30AB" w:rsidRPr="00483490" w:rsidRDefault="00FF30AB" w:rsidP="00E64119">
            <w:pPr>
              <w:ind w:right="-164"/>
              <w:jc w:val="center"/>
              <w:rPr>
                <w:sz w:val="20"/>
                <w:szCs w:val="20"/>
                <w:lang w:eastAsia="en-IN"/>
              </w:rPr>
            </w:pPr>
            <w:r w:rsidRPr="00483490">
              <w:rPr>
                <w:sz w:val="20"/>
                <w:szCs w:val="20"/>
                <w:lang w:eastAsia="en-IN"/>
              </w:rPr>
              <w:t>0.98</w:t>
            </w:r>
          </w:p>
        </w:tc>
        <w:tc>
          <w:tcPr>
            <w:tcW w:w="811" w:type="dxa"/>
            <w:tcBorders>
              <w:top w:val="nil"/>
              <w:left w:val="nil"/>
              <w:bottom w:val="single" w:sz="4" w:space="0" w:color="auto"/>
              <w:right w:val="single" w:sz="4" w:space="0" w:color="auto"/>
            </w:tcBorders>
            <w:shd w:val="clear" w:color="auto" w:fill="auto"/>
            <w:vAlign w:val="center"/>
            <w:hideMark/>
          </w:tcPr>
          <w:p w14:paraId="44186D28" w14:textId="77777777" w:rsidR="00FF30AB" w:rsidRPr="00483490" w:rsidRDefault="00FF30AB" w:rsidP="00E64119">
            <w:pPr>
              <w:ind w:right="-164"/>
              <w:jc w:val="center"/>
              <w:rPr>
                <w:sz w:val="20"/>
                <w:szCs w:val="20"/>
                <w:lang w:eastAsia="en-IN"/>
              </w:rPr>
            </w:pPr>
            <w:r w:rsidRPr="00483490">
              <w:rPr>
                <w:sz w:val="20"/>
                <w:szCs w:val="20"/>
                <w:lang w:eastAsia="en-IN"/>
              </w:rPr>
              <w:t>3.70</w:t>
            </w:r>
          </w:p>
        </w:tc>
        <w:tc>
          <w:tcPr>
            <w:tcW w:w="811" w:type="dxa"/>
            <w:tcBorders>
              <w:top w:val="nil"/>
              <w:left w:val="nil"/>
              <w:bottom w:val="single" w:sz="4" w:space="0" w:color="auto"/>
              <w:right w:val="single" w:sz="4" w:space="0" w:color="auto"/>
            </w:tcBorders>
            <w:shd w:val="clear" w:color="auto" w:fill="auto"/>
            <w:vAlign w:val="center"/>
            <w:hideMark/>
          </w:tcPr>
          <w:p w14:paraId="78206D52" w14:textId="77777777" w:rsidR="00FF30AB" w:rsidRPr="00483490" w:rsidRDefault="00FF30AB" w:rsidP="00E64119">
            <w:pPr>
              <w:ind w:right="-164"/>
              <w:jc w:val="center"/>
              <w:rPr>
                <w:sz w:val="20"/>
                <w:szCs w:val="20"/>
                <w:lang w:eastAsia="en-IN"/>
              </w:rPr>
            </w:pPr>
            <w:r w:rsidRPr="00483490">
              <w:rPr>
                <w:sz w:val="20"/>
                <w:szCs w:val="20"/>
                <w:lang w:eastAsia="en-IN"/>
              </w:rPr>
              <w:t>72.08</w:t>
            </w:r>
          </w:p>
        </w:tc>
        <w:tc>
          <w:tcPr>
            <w:tcW w:w="946" w:type="dxa"/>
            <w:tcBorders>
              <w:top w:val="nil"/>
              <w:left w:val="nil"/>
              <w:bottom w:val="single" w:sz="4" w:space="0" w:color="auto"/>
              <w:right w:val="single" w:sz="4" w:space="0" w:color="auto"/>
            </w:tcBorders>
            <w:shd w:val="clear" w:color="auto" w:fill="auto"/>
            <w:vAlign w:val="center"/>
            <w:hideMark/>
          </w:tcPr>
          <w:p w14:paraId="0F0EE22C" w14:textId="77777777" w:rsidR="00FF30AB" w:rsidRPr="00483490" w:rsidRDefault="00FF30AB" w:rsidP="00E64119">
            <w:pPr>
              <w:ind w:right="-164"/>
              <w:jc w:val="center"/>
              <w:rPr>
                <w:sz w:val="20"/>
                <w:szCs w:val="20"/>
                <w:lang w:eastAsia="en-IN"/>
              </w:rPr>
            </w:pPr>
            <w:r w:rsidRPr="00483490">
              <w:rPr>
                <w:sz w:val="20"/>
                <w:szCs w:val="20"/>
                <w:lang w:eastAsia="en-IN"/>
              </w:rPr>
              <w:t>15.16</w:t>
            </w:r>
          </w:p>
        </w:tc>
      </w:tr>
      <w:tr w:rsidR="00FF30AB" w:rsidRPr="00483490" w14:paraId="357FE985" w14:textId="77777777" w:rsidTr="002675F5">
        <w:trPr>
          <w:trHeight w:val="300"/>
        </w:trPr>
        <w:tc>
          <w:tcPr>
            <w:tcW w:w="711" w:type="dxa"/>
            <w:tcBorders>
              <w:top w:val="nil"/>
              <w:left w:val="single" w:sz="4" w:space="0" w:color="auto"/>
              <w:bottom w:val="single" w:sz="4" w:space="0" w:color="auto"/>
              <w:right w:val="single" w:sz="4" w:space="0" w:color="auto"/>
            </w:tcBorders>
            <w:shd w:val="clear" w:color="auto" w:fill="auto"/>
            <w:noWrap/>
            <w:vAlign w:val="center"/>
            <w:hideMark/>
          </w:tcPr>
          <w:p w14:paraId="3A95BF82"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3</w:t>
            </w:r>
          </w:p>
        </w:tc>
        <w:tc>
          <w:tcPr>
            <w:tcW w:w="1431" w:type="dxa"/>
            <w:tcBorders>
              <w:top w:val="nil"/>
              <w:left w:val="nil"/>
              <w:bottom w:val="single" w:sz="4" w:space="0" w:color="auto"/>
              <w:right w:val="single" w:sz="4" w:space="0" w:color="auto"/>
            </w:tcBorders>
            <w:shd w:val="clear" w:color="auto" w:fill="auto"/>
            <w:vAlign w:val="center"/>
            <w:hideMark/>
          </w:tcPr>
          <w:p w14:paraId="1DE0A855" w14:textId="77777777" w:rsidR="00FF30AB" w:rsidRPr="00483490" w:rsidRDefault="00FF30AB" w:rsidP="00E64119">
            <w:pPr>
              <w:ind w:right="-164"/>
              <w:jc w:val="center"/>
              <w:rPr>
                <w:sz w:val="20"/>
                <w:szCs w:val="20"/>
                <w:lang w:eastAsia="en-IN"/>
              </w:rPr>
            </w:pPr>
            <w:r w:rsidRPr="00483490">
              <w:rPr>
                <w:sz w:val="20"/>
                <w:szCs w:val="20"/>
                <w:lang w:eastAsia="en-IN"/>
              </w:rPr>
              <w:t>NPG - 3/3</w:t>
            </w:r>
          </w:p>
        </w:tc>
        <w:tc>
          <w:tcPr>
            <w:tcW w:w="1134" w:type="dxa"/>
            <w:tcBorders>
              <w:top w:val="nil"/>
              <w:left w:val="nil"/>
              <w:bottom w:val="single" w:sz="4" w:space="0" w:color="auto"/>
              <w:right w:val="single" w:sz="4" w:space="0" w:color="auto"/>
            </w:tcBorders>
            <w:shd w:val="clear" w:color="auto" w:fill="auto"/>
            <w:vAlign w:val="center"/>
            <w:hideMark/>
          </w:tcPr>
          <w:p w14:paraId="4EA69101" w14:textId="77777777" w:rsidR="00FF30AB" w:rsidRPr="00483490" w:rsidRDefault="00FF30AB" w:rsidP="00E64119">
            <w:pPr>
              <w:ind w:right="-164"/>
              <w:jc w:val="center"/>
              <w:rPr>
                <w:sz w:val="20"/>
                <w:szCs w:val="20"/>
                <w:lang w:eastAsia="en-IN"/>
              </w:rPr>
            </w:pPr>
            <w:r w:rsidRPr="00483490">
              <w:rPr>
                <w:sz w:val="20"/>
                <w:szCs w:val="20"/>
                <w:lang w:eastAsia="en-IN"/>
              </w:rPr>
              <w:t>544-P/24</w:t>
            </w:r>
          </w:p>
        </w:tc>
        <w:tc>
          <w:tcPr>
            <w:tcW w:w="719" w:type="dxa"/>
            <w:tcBorders>
              <w:top w:val="nil"/>
              <w:left w:val="nil"/>
              <w:bottom w:val="single" w:sz="4" w:space="0" w:color="auto"/>
              <w:right w:val="single" w:sz="4" w:space="0" w:color="auto"/>
            </w:tcBorders>
            <w:shd w:val="clear" w:color="auto" w:fill="auto"/>
            <w:noWrap/>
            <w:vAlign w:val="center"/>
            <w:hideMark/>
          </w:tcPr>
          <w:p w14:paraId="6715C22E"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20.50</w:t>
            </w:r>
          </w:p>
        </w:tc>
        <w:tc>
          <w:tcPr>
            <w:tcW w:w="793" w:type="dxa"/>
            <w:tcBorders>
              <w:top w:val="nil"/>
              <w:left w:val="nil"/>
              <w:bottom w:val="single" w:sz="4" w:space="0" w:color="auto"/>
              <w:right w:val="single" w:sz="4" w:space="0" w:color="auto"/>
            </w:tcBorders>
            <w:shd w:val="clear" w:color="auto" w:fill="auto"/>
            <w:noWrap/>
            <w:vAlign w:val="center"/>
            <w:hideMark/>
          </w:tcPr>
          <w:p w14:paraId="48C7515A"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21.10</w:t>
            </w:r>
          </w:p>
        </w:tc>
        <w:tc>
          <w:tcPr>
            <w:tcW w:w="811" w:type="dxa"/>
            <w:tcBorders>
              <w:top w:val="nil"/>
              <w:left w:val="nil"/>
              <w:bottom w:val="single" w:sz="4" w:space="0" w:color="auto"/>
              <w:right w:val="single" w:sz="4" w:space="0" w:color="auto"/>
            </w:tcBorders>
            <w:shd w:val="clear" w:color="auto" w:fill="auto"/>
            <w:vAlign w:val="center"/>
            <w:hideMark/>
          </w:tcPr>
          <w:p w14:paraId="2188C017" w14:textId="77777777" w:rsidR="00FF30AB" w:rsidRPr="00483490" w:rsidRDefault="00FF30AB" w:rsidP="00E64119">
            <w:pPr>
              <w:ind w:right="-164"/>
              <w:jc w:val="center"/>
              <w:rPr>
                <w:sz w:val="20"/>
                <w:szCs w:val="20"/>
                <w:lang w:eastAsia="en-IN"/>
              </w:rPr>
            </w:pPr>
            <w:r w:rsidRPr="00483490">
              <w:rPr>
                <w:sz w:val="20"/>
                <w:szCs w:val="20"/>
                <w:lang w:eastAsia="en-IN"/>
              </w:rPr>
              <w:t>86.00</w:t>
            </w:r>
          </w:p>
        </w:tc>
        <w:tc>
          <w:tcPr>
            <w:tcW w:w="684" w:type="dxa"/>
            <w:tcBorders>
              <w:top w:val="nil"/>
              <w:left w:val="nil"/>
              <w:bottom w:val="single" w:sz="4" w:space="0" w:color="auto"/>
              <w:right w:val="single" w:sz="4" w:space="0" w:color="auto"/>
            </w:tcBorders>
            <w:shd w:val="clear" w:color="auto" w:fill="auto"/>
            <w:vAlign w:val="center"/>
            <w:hideMark/>
          </w:tcPr>
          <w:p w14:paraId="163DF665" w14:textId="77777777" w:rsidR="00FF30AB" w:rsidRPr="00483490" w:rsidRDefault="00FF30AB" w:rsidP="00E64119">
            <w:pPr>
              <w:ind w:right="-164"/>
              <w:jc w:val="center"/>
              <w:rPr>
                <w:sz w:val="20"/>
                <w:szCs w:val="20"/>
                <w:lang w:eastAsia="en-IN"/>
              </w:rPr>
            </w:pPr>
            <w:r w:rsidRPr="00483490">
              <w:rPr>
                <w:sz w:val="20"/>
                <w:szCs w:val="20"/>
                <w:lang w:eastAsia="en-IN"/>
              </w:rPr>
              <w:t>5.14</w:t>
            </w:r>
          </w:p>
        </w:tc>
        <w:tc>
          <w:tcPr>
            <w:tcW w:w="684" w:type="dxa"/>
            <w:tcBorders>
              <w:top w:val="nil"/>
              <w:left w:val="nil"/>
              <w:bottom w:val="single" w:sz="4" w:space="0" w:color="auto"/>
              <w:right w:val="single" w:sz="4" w:space="0" w:color="auto"/>
            </w:tcBorders>
            <w:shd w:val="clear" w:color="auto" w:fill="auto"/>
            <w:vAlign w:val="center"/>
            <w:hideMark/>
          </w:tcPr>
          <w:p w14:paraId="62223178" w14:textId="77777777" w:rsidR="00FF30AB" w:rsidRPr="00483490" w:rsidRDefault="00FF30AB" w:rsidP="00E64119">
            <w:pPr>
              <w:ind w:right="-164"/>
              <w:jc w:val="center"/>
              <w:rPr>
                <w:sz w:val="20"/>
                <w:szCs w:val="20"/>
                <w:lang w:eastAsia="en-IN"/>
              </w:rPr>
            </w:pPr>
            <w:r w:rsidRPr="00483490">
              <w:rPr>
                <w:sz w:val="20"/>
                <w:szCs w:val="20"/>
                <w:lang w:eastAsia="en-IN"/>
              </w:rPr>
              <w:t>3.93</w:t>
            </w:r>
          </w:p>
        </w:tc>
        <w:tc>
          <w:tcPr>
            <w:tcW w:w="811" w:type="dxa"/>
            <w:tcBorders>
              <w:top w:val="nil"/>
              <w:left w:val="nil"/>
              <w:bottom w:val="single" w:sz="4" w:space="0" w:color="auto"/>
              <w:right w:val="single" w:sz="4" w:space="0" w:color="auto"/>
            </w:tcBorders>
            <w:shd w:val="clear" w:color="auto" w:fill="auto"/>
            <w:vAlign w:val="center"/>
            <w:hideMark/>
          </w:tcPr>
          <w:p w14:paraId="54D0ABF3" w14:textId="77777777" w:rsidR="00FF30AB" w:rsidRPr="00483490" w:rsidRDefault="00FF30AB" w:rsidP="00E64119">
            <w:pPr>
              <w:ind w:right="-164"/>
              <w:jc w:val="center"/>
              <w:rPr>
                <w:sz w:val="20"/>
                <w:szCs w:val="20"/>
                <w:lang w:eastAsia="en-IN"/>
              </w:rPr>
            </w:pPr>
            <w:r w:rsidRPr="00483490">
              <w:rPr>
                <w:sz w:val="20"/>
                <w:szCs w:val="20"/>
                <w:lang w:eastAsia="en-IN"/>
              </w:rPr>
              <w:t>12.00</w:t>
            </w:r>
          </w:p>
        </w:tc>
        <w:tc>
          <w:tcPr>
            <w:tcW w:w="811" w:type="dxa"/>
            <w:tcBorders>
              <w:top w:val="nil"/>
              <w:left w:val="nil"/>
              <w:bottom w:val="single" w:sz="4" w:space="0" w:color="auto"/>
              <w:right w:val="single" w:sz="4" w:space="0" w:color="auto"/>
            </w:tcBorders>
            <w:shd w:val="clear" w:color="auto" w:fill="auto"/>
            <w:vAlign w:val="center"/>
            <w:hideMark/>
          </w:tcPr>
          <w:p w14:paraId="64615D92" w14:textId="77777777" w:rsidR="00FF30AB" w:rsidRPr="00483490" w:rsidRDefault="00FF30AB" w:rsidP="00E64119">
            <w:pPr>
              <w:ind w:right="-164"/>
              <w:jc w:val="center"/>
              <w:rPr>
                <w:sz w:val="20"/>
                <w:szCs w:val="20"/>
                <w:lang w:eastAsia="en-IN"/>
              </w:rPr>
            </w:pPr>
            <w:r w:rsidRPr="00483490">
              <w:rPr>
                <w:sz w:val="20"/>
                <w:szCs w:val="20"/>
                <w:lang w:eastAsia="en-IN"/>
              </w:rPr>
              <w:t>55.06</w:t>
            </w:r>
          </w:p>
        </w:tc>
        <w:tc>
          <w:tcPr>
            <w:tcW w:w="946" w:type="dxa"/>
            <w:tcBorders>
              <w:top w:val="nil"/>
              <w:left w:val="nil"/>
              <w:bottom w:val="single" w:sz="4" w:space="0" w:color="auto"/>
              <w:right w:val="single" w:sz="4" w:space="0" w:color="auto"/>
            </w:tcBorders>
            <w:shd w:val="clear" w:color="auto" w:fill="auto"/>
            <w:vAlign w:val="center"/>
            <w:hideMark/>
          </w:tcPr>
          <w:p w14:paraId="064F9125" w14:textId="77777777" w:rsidR="00FF30AB" w:rsidRPr="00483490" w:rsidRDefault="00FF30AB" w:rsidP="00E64119">
            <w:pPr>
              <w:ind w:right="-164"/>
              <w:jc w:val="center"/>
              <w:rPr>
                <w:sz w:val="20"/>
                <w:szCs w:val="20"/>
                <w:lang w:eastAsia="en-IN"/>
              </w:rPr>
            </w:pPr>
            <w:r w:rsidRPr="00483490">
              <w:rPr>
                <w:sz w:val="20"/>
                <w:szCs w:val="20"/>
                <w:lang w:eastAsia="en-IN"/>
              </w:rPr>
              <w:t>14.32</w:t>
            </w:r>
          </w:p>
        </w:tc>
      </w:tr>
      <w:tr w:rsidR="00FF30AB" w:rsidRPr="00483490" w14:paraId="249A6B1A" w14:textId="77777777" w:rsidTr="002675F5">
        <w:trPr>
          <w:trHeight w:val="300"/>
        </w:trPr>
        <w:tc>
          <w:tcPr>
            <w:tcW w:w="711" w:type="dxa"/>
            <w:tcBorders>
              <w:top w:val="nil"/>
              <w:left w:val="single" w:sz="4" w:space="0" w:color="auto"/>
              <w:bottom w:val="single" w:sz="4" w:space="0" w:color="auto"/>
              <w:right w:val="single" w:sz="4" w:space="0" w:color="auto"/>
            </w:tcBorders>
            <w:shd w:val="clear" w:color="auto" w:fill="auto"/>
            <w:noWrap/>
            <w:vAlign w:val="center"/>
            <w:hideMark/>
          </w:tcPr>
          <w:p w14:paraId="072E6C2F"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4</w:t>
            </w:r>
          </w:p>
        </w:tc>
        <w:tc>
          <w:tcPr>
            <w:tcW w:w="1431" w:type="dxa"/>
            <w:tcBorders>
              <w:top w:val="nil"/>
              <w:left w:val="nil"/>
              <w:bottom w:val="single" w:sz="4" w:space="0" w:color="auto"/>
              <w:right w:val="single" w:sz="4" w:space="0" w:color="auto"/>
            </w:tcBorders>
            <w:shd w:val="clear" w:color="auto" w:fill="auto"/>
            <w:vAlign w:val="center"/>
            <w:hideMark/>
          </w:tcPr>
          <w:p w14:paraId="1AF90AE3" w14:textId="77777777" w:rsidR="00FF30AB" w:rsidRPr="00483490" w:rsidRDefault="00FF30AB" w:rsidP="00E64119">
            <w:pPr>
              <w:ind w:right="-164"/>
              <w:jc w:val="center"/>
              <w:rPr>
                <w:sz w:val="20"/>
                <w:szCs w:val="20"/>
                <w:lang w:eastAsia="en-IN"/>
              </w:rPr>
            </w:pPr>
            <w:r w:rsidRPr="00483490">
              <w:rPr>
                <w:sz w:val="20"/>
                <w:szCs w:val="20"/>
                <w:lang w:eastAsia="en-IN"/>
              </w:rPr>
              <w:t>NPG - 3/4</w:t>
            </w:r>
          </w:p>
        </w:tc>
        <w:tc>
          <w:tcPr>
            <w:tcW w:w="1134" w:type="dxa"/>
            <w:tcBorders>
              <w:top w:val="nil"/>
              <w:left w:val="nil"/>
              <w:bottom w:val="single" w:sz="4" w:space="0" w:color="auto"/>
              <w:right w:val="single" w:sz="4" w:space="0" w:color="auto"/>
            </w:tcBorders>
            <w:shd w:val="clear" w:color="auto" w:fill="auto"/>
            <w:vAlign w:val="center"/>
            <w:hideMark/>
          </w:tcPr>
          <w:p w14:paraId="5F2368B3" w14:textId="77777777" w:rsidR="00FF30AB" w:rsidRPr="00483490" w:rsidRDefault="00FF30AB" w:rsidP="00E64119">
            <w:pPr>
              <w:ind w:right="-164"/>
              <w:jc w:val="center"/>
              <w:rPr>
                <w:sz w:val="20"/>
                <w:szCs w:val="20"/>
                <w:lang w:eastAsia="en-IN"/>
              </w:rPr>
            </w:pPr>
            <w:r w:rsidRPr="00483490">
              <w:rPr>
                <w:sz w:val="20"/>
                <w:szCs w:val="20"/>
                <w:lang w:eastAsia="en-IN"/>
              </w:rPr>
              <w:t>545-P/24</w:t>
            </w:r>
          </w:p>
        </w:tc>
        <w:tc>
          <w:tcPr>
            <w:tcW w:w="719" w:type="dxa"/>
            <w:tcBorders>
              <w:top w:val="nil"/>
              <w:left w:val="nil"/>
              <w:bottom w:val="single" w:sz="4" w:space="0" w:color="auto"/>
              <w:right w:val="single" w:sz="4" w:space="0" w:color="auto"/>
            </w:tcBorders>
            <w:shd w:val="clear" w:color="auto" w:fill="auto"/>
            <w:noWrap/>
            <w:vAlign w:val="center"/>
            <w:hideMark/>
          </w:tcPr>
          <w:p w14:paraId="6C748ABE"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41.60</w:t>
            </w:r>
          </w:p>
        </w:tc>
        <w:tc>
          <w:tcPr>
            <w:tcW w:w="793" w:type="dxa"/>
            <w:tcBorders>
              <w:top w:val="nil"/>
              <w:left w:val="nil"/>
              <w:bottom w:val="single" w:sz="4" w:space="0" w:color="auto"/>
              <w:right w:val="single" w:sz="4" w:space="0" w:color="auto"/>
            </w:tcBorders>
            <w:shd w:val="clear" w:color="auto" w:fill="auto"/>
            <w:noWrap/>
            <w:vAlign w:val="center"/>
            <w:hideMark/>
          </w:tcPr>
          <w:p w14:paraId="4DFB948E"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42.60</w:t>
            </w:r>
          </w:p>
        </w:tc>
        <w:tc>
          <w:tcPr>
            <w:tcW w:w="811" w:type="dxa"/>
            <w:tcBorders>
              <w:top w:val="nil"/>
              <w:left w:val="nil"/>
              <w:bottom w:val="single" w:sz="4" w:space="0" w:color="auto"/>
              <w:right w:val="single" w:sz="4" w:space="0" w:color="auto"/>
            </w:tcBorders>
            <w:shd w:val="clear" w:color="auto" w:fill="auto"/>
            <w:vAlign w:val="center"/>
            <w:hideMark/>
          </w:tcPr>
          <w:p w14:paraId="477EFD41" w14:textId="77777777" w:rsidR="00FF30AB" w:rsidRPr="00483490" w:rsidRDefault="00FF30AB" w:rsidP="00E64119">
            <w:pPr>
              <w:ind w:right="-164"/>
              <w:jc w:val="center"/>
              <w:rPr>
                <w:sz w:val="20"/>
                <w:szCs w:val="20"/>
                <w:lang w:eastAsia="en-IN"/>
              </w:rPr>
            </w:pPr>
            <w:r w:rsidRPr="00483490">
              <w:rPr>
                <w:sz w:val="20"/>
                <w:szCs w:val="20"/>
                <w:lang w:eastAsia="en-IN"/>
              </w:rPr>
              <w:t>95.94</w:t>
            </w:r>
          </w:p>
        </w:tc>
        <w:tc>
          <w:tcPr>
            <w:tcW w:w="684" w:type="dxa"/>
            <w:tcBorders>
              <w:top w:val="nil"/>
              <w:left w:val="nil"/>
              <w:bottom w:val="single" w:sz="4" w:space="0" w:color="auto"/>
              <w:right w:val="single" w:sz="4" w:space="0" w:color="auto"/>
            </w:tcBorders>
            <w:shd w:val="clear" w:color="auto" w:fill="auto"/>
            <w:vAlign w:val="center"/>
            <w:hideMark/>
          </w:tcPr>
          <w:p w14:paraId="6DC66F24" w14:textId="77777777" w:rsidR="00FF30AB" w:rsidRPr="00483490" w:rsidRDefault="00FF30AB" w:rsidP="00E64119">
            <w:pPr>
              <w:ind w:right="-164"/>
              <w:jc w:val="center"/>
              <w:rPr>
                <w:sz w:val="20"/>
                <w:szCs w:val="20"/>
                <w:lang w:eastAsia="en-IN"/>
              </w:rPr>
            </w:pPr>
            <w:r w:rsidRPr="00483490">
              <w:rPr>
                <w:sz w:val="20"/>
                <w:szCs w:val="20"/>
                <w:lang w:eastAsia="en-IN"/>
              </w:rPr>
              <w:t>0.80</w:t>
            </w:r>
          </w:p>
        </w:tc>
        <w:tc>
          <w:tcPr>
            <w:tcW w:w="684" w:type="dxa"/>
            <w:tcBorders>
              <w:top w:val="nil"/>
              <w:left w:val="nil"/>
              <w:bottom w:val="single" w:sz="4" w:space="0" w:color="auto"/>
              <w:right w:val="single" w:sz="4" w:space="0" w:color="auto"/>
            </w:tcBorders>
            <w:shd w:val="clear" w:color="auto" w:fill="auto"/>
            <w:vAlign w:val="center"/>
            <w:hideMark/>
          </w:tcPr>
          <w:p w14:paraId="70A2B1AF" w14:textId="77777777" w:rsidR="00FF30AB" w:rsidRPr="00483490" w:rsidRDefault="00FF30AB" w:rsidP="00E64119">
            <w:pPr>
              <w:ind w:right="-164"/>
              <w:jc w:val="center"/>
              <w:rPr>
                <w:sz w:val="20"/>
                <w:szCs w:val="20"/>
                <w:lang w:eastAsia="en-IN"/>
              </w:rPr>
            </w:pPr>
            <w:r w:rsidRPr="00483490">
              <w:rPr>
                <w:sz w:val="20"/>
                <w:szCs w:val="20"/>
                <w:lang w:eastAsia="en-IN"/>
              </w:rPr>
              <w:t>1.18</w:t>
            </w:r>
          </w:p>
        </w:tc>
        <w:tc>
          <w:tcPr>
            <w:tcW w:w="811" w:type="dxa"/>
            <w:tcBorders>
              <w:top w:val="nil"/>
              <w:left w:val="nil"/>
              <w:bottom w:val="single" w:sz="4" w:space="0" w:color="auto"/>
              <w:right w:val="single" w:sz="4" w:space="0" w:color="auto"/>
            </w:tcBorders>
            <w:shd w:val="clear" w:color="auto" w:fill="auto"/>
            <w:vAlign w:val="center"/>
            <w:hideMark/>
          </w:tcPr>
          <w:p w14:paraId="2C877F49" w14:textId="77777777" w:rsidR="00FF30AB" w:rsidRPr="00483490" w:rsidRDefault="00FF30AB" w:rsidP="00E64119">
            <w:pPr>
              <w:ind w:right="-164"/>
              <w:jc w:val="center"/>
              <w:rPr>
                <w:sz w:val="20"/>
                <w:szCs w:val="20"/>
                <w:lang w:eastAsia="en-IN"/>
              </w:rPr>
            </w:pPr>
            <w:r w:rsidRPr="00483490">
              <w:rPr>
                <w:sz w:val="20"/>
                <w:szCs w:val="20"/>
                <w:lang w:eastAsia="en-IN"/>
              </w:rPr>
              <w:t>4.06</w:t>
            </w:r>
          </w:p>
        </w:tc>
        <w:tc>
          <w:tcPr>
            <w:tcW w:w="811" w:type="dxa"/>
            <w:tcBorders>
              <w:top w:val="nil"/>
              <w:left w:val="nil"/>
              <w:bottom w:val="single" w:sz="4" w:space="0" w:color="auto"/>
              <w:right w:val="single" w:sz="4" w:space="0" w:color="auto"/>
            </w:tcBorders>
            <w:shd w:val="clear" w:color="auto" w:fill="auto"/>
            <w:vAlign w:val="center"/>
            <w:hideMark/>
          </w:tcPr>
          <w:p w14:paraId="652ADEF8" w14:textId="77777777" w:rsidR="00FF30AB" w:rsidRPr="00483490" w:rsidRDefault="00FF30AB" w:rsidP="00E64119">
            <w:pPr>
              <w:ind w:right="-164"/>
              <w:jc w:val="center"/>
              <w:rPr>
                <w:sz w:val="20"/>
                <w:szCs w:val="20"/>
                <w:lang w:eastAsia="en-IN"/>
              </w:rPr>
            </w:pPr>
            <w:r w:rsidRPr="00483490">
              <w:rPr>
                <w:sz w:val="20"/>
                <w:szCs w:val="20"/>
                <w:lang w:eastAsia="en-IN"/>
              </w:rPr>
              <w:t>67.48</w:t>
            </w:r>
          </w:p>
        </w:tc>
        <w:tc>
          <w:tcPr>
            <w:tcW w:w="946" w:type="dxa"/>
            <w:tcBorders>
              <w:top w:val="nil"/>
              <w:left w:val="nil"/>
              <w:bottom w:val="single" w:sz="4" w:space="0" w:color="auto"/>
              <w:right w:val="single" w:sz="4" w:space="0" w:color="auto"/>
            </w:tcBorders>
            <w:shd w:val="clear" w:color="auto" w:fill="auto"/>
            <w:vAlign w:val="center"/>
            <w:hideMark/>
          </w:tcPr>
          <w:p w14:paraId="38B8CCED" w14:textId="77777777" w:rsidR="00FF30AB" w:rsidRPr="00483490" w:rsidRDefault="00FF30AB" w:rsidP="00E64119">
            <w:pPr>
              <w:ind w:right="-164"/>
              <w:jc w:val="center"/>
              <w:rPr>
                <w:sz w:val="20"/>
                <w:szCs w:val="20"/>
                <w:lang w:eastAsia="en-IN"/>
              </w:rPr>
            </w:pPr>
            <w:r w:rsidRPr="00483490">
              <w:rPr>
                <w:sz w:val="20"/>
                <w:szCs w:val="20"/>
                <w:lang w:eastAsia="en-IN"/>
              </w:rPr>
              <w:t>12.74</w:t>
            </w:r>
          </w:p>
        </w:tc>
      </w:tr>
      <w:tr w:rsidR="00FF30AB" w:rsidRPr="00483490" w14:paraId="10129408" w14:textId="77777777" w:rsidTr="002675F5">
        <w:trPr>
          <w:trHeight w:val="300"/>
        </w:trPr>
        <w:tc>
          <w:tcPr>
            <w:tcW w:w="711" w:type="dxa"/>
            <w:tcBorders>
              <w:top w:val="nil"/>
              <w:left w:val="single" w:sz="4" w:space="0" w:color="auto"/>
              <w:bottom w:val="single" w:sz="4" w:space="0" w:color="auto"/>
              <w:right w:val="single" w:sz="4" w:space="0" w:color="auto"/>
            </w:tcBorders>
            <w:shd w:val="clear" w:color="auto" w:fill="auto"/>
            <w:noWrap/>
            <w:vAlign w:val="center"/>
            <w:hideMark/>
          </w:tcPr>
          <w:p w14:paraId="530B9777"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5</w:t>
            </w:r>
          </w:p>
        </w:tc>
        <w:tc>
          <w:tcPr>
            <w:tcW w:w="1431" w:type="dxa"/>
            <w:tcBorders>
              <w:top w:val="nil"/>
              <w:left w:val="nil"/>
              <w:bottom w:val="single" w:sz="4" w:space="0" w:color="auto"/>
              <w:right w:val="single" w:sz="4" w:space="0" w:color="auto"/>
            </w:tcBorders>
            <w:shd w:val="clear" w:color="auto" w:fill="auto"/>
            <w:vAlign w:val="center"/>
            <w:hideMark/>
          </w:tcPr>
          <w:p w14:paraId="7EBE93F5" w14:textId="77777777" w:rsidR="00FF30AB" w:rsidRPr="00483490" w:rsidRDefault="00FF30AB" w:rsidP="00E64119">
            <w:pPr>
              <w:ind w:right="-164"/>
              <w:jc w:val="center"/>
              <w:rPr>
                <w:sz w:val="20"/>
                <w:szCs w:val="20"/>
                <w:lang w:eastAsia="en-IN"/>
              </w:rPr>
            </w:pPr>
            <w:r w:rsidRPr="00483490">
              <w:rPr>
                <w:sz w:val="20"/>
                <w:szCs w:val="20"/>
                <w:lang w:eastAsia="en-IN"/>
              </w:rPr>
              <w:t>NPG - 3/5</w:t>
            </w:r>
          </w:p>
        </w:tc>
        <w:tc>
          <w:tcPr>
            <w:tcW w:w="1134" w:type="dxa"/>
            <w:tcBorders>
              <w:top w:val="nil"/>
              <w:left w:val="nil"/>
              <w:bottom w:val="single" w:sz="4" w:space="0" w:color="auto"/>
              <w:right w:val="single" w:sz="4" w:space="0" w:color="auto"/>
            </w:tcBorders>
            <w:shd w:val="clear" w:color="auto" w:fill="auto"/>
            <w:vAlign w:val="center"/>
            <w:hideMark/>
          </w:tcPr>
          <w:p w14:paraId="703F1523" w14:textId="77777777" w:rsidR="00FF30AB" w:rsidRPr="00483490" w:rsidRDefault="00FF30AB" w:rsidP="00E64119">
            <w:pPr>
              <w:ind w:right="-164"/>
              <w:jc w:val="center"/>
              <w:rPr>
                <w:sz w:val="20"/>
                <w:szCs w:val="20"/>
                <w:lang w:eastAsia="en-IN"/>
              </w:rPr>
            </w:pPr>
            <w:r w:rsidRPr="00483490">
              <w:rPr>
                <w:sz w:val="20"/>
                <w:szCs w:val="20"/>
                <w:lang w:eastAsia="en-IN"/>
              </w:rPr>
              <w:t>546-P/24</w:t>
            </w:r>
          </w:p>
        </w:tc>
        <w:tc>
          <w:tcPr>
            <w:tcW w:w="719" w:type="dxa"/>
            <w:tcBorders>
              <w:top w:val="nil"/>
              <w:left w:val="nil"/>
              <w:bottom w:val="single" w:sz="4" w:space="0" w:color="auto"/>
              <w:right w:val="single" w:sz="4" w:space="0" w:color="auto"/>
            </w:tcBorders>
            <w:shd w:val="clear" w:color="auto" w:fill="auto"/>
            <w:noWrap/>
            <w:vAlign w:val="center"/>
            <w:hideMark/>
          </w:tcPr>
          <w:p w14:paraId="3F1AD893"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42.60</w:t>
            </w:r>
          </w:p>
        </w:tc>
        <w:tc>
          <w:tcPr>
            <w:tcW w:w="793" w:type="dxa"/>
            <w:tcBorders>
              <w:top w:val="nil"/>
              <w:left w:val="nil"/>
              <w:bottom w:val="single" w:sz="4" w:space="0" w:color="auto"/>
              <w:right w:val="single" w:sz="4" w:space="0" w:color="auto"/>
            </w:tcBorders>
            <w:shd w:val="clear" w:color="auto" w:fill="auto"/>
            <w:noWrap/>
            <w:vAlign w:val="center"/>
            <w:hideMark/>
          </w:tcPr>
          <w:p w14:paraId="03F358CC"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43.60</w:t>
            </w:r>
          </w:p>
        </w:tc>
        <w:tc>
          <w:tcPr>
            <w:tcW w:w="811" w:type="dxa"/>
            <w:tcBorders>
              <w:top w:val="nil"/>
              <w:left w:val="nil"/>
              <w:bottom w:val="single" w:sz="4" w:space="0" w:color="auto"/>
              <w:right w:val="single" w:sz="4" w:space="0" w:color="auto"/>
            </w:tcBorders>
            <w:shd w:val="clear" w:color="auto" w:fill="auto"/>
            <w:vAlign w:val="center"/>
            <w:hideMark/>
          </w:tcPr>
          <w:p w14:paraId="29A231F9" w14:textId="77777777" w:rsidR="00FF30AB" w:rsidRPr="00483490" w:rsidRDefault="00FF30AB" w:rsidP="00E64119">
            <w:pPr>
              <w:ind w:right="-164"/>
              <w:jc w:val="center"/>
              <w:rPr>
                <w:sz w:val="20"/>
                <w:szCs w:val="20"/>
                <w:lang w:eastAsia="en-IN"/>
              </w:rPr>
            </w:pPr>
            <w:r w:rsidRPr="00483490">
              <w:rPr>
                <w:sz w:val="20"/>
                <w:szCs w:val="20"/>
                <w:lang w:eastAsia="en-IN"/>
              </w:rPr>
              <w:t>94.78</w:t>
            </w:r>
          </w:p>
        </w:tc>
        <w:tc>
          <w:tcPr>
            <w:tcW w:w="684" w:type="dxa"/>
            <w:tcBorders>
              <w:top w:val="nil"/>
              <w:left w:val="nil"/>
              <w:bottom w:val="single" w:sz="4" w:space="0" w:color="auto"/>
              <w:right w:val="single" w:sz="4" w:space="0" w:color="auto"/>
            </w:tcBorders>
            <w:shd w:val="clear" w:color="auto" w:fill="auto"/>
            <w:vAlign w:val="center"/>
            <w:hideMark/>
          </w:tcPr>
          <w:p w14:paraId="4E63E935" w14:textId="77777777" w:rsidR="00FF30AB" w:rsidRPr="00483490" w:rsidRDefault="00FF30AB" w:rsidP="00E64119">
            <w:pPr>
              <w:ind w:right="-164"/>
              <w:jc w:val="center"/>
              <w:rPr>
                <w:sz w:val="20"/>
                <w:szCs w:val="20"/>
                <w:lang w:eastAsia="en-IN"/>
              </w:rPr>
            </w:pPr>
            <w:r w:rsidRPr="00483490">
              <w:rPr>
                <w:sz w:val="20"/>
                <w:szCs w:val="20"/>
                <w:lang w:eastAsia="en-IN"/>
              </w:rPr>
              <w:t>0.85</w:t>
            </w:r>
          </w:p>
        </w:tc>
        <w:tc>
          <w:tcPr>
            <w:tcW w:w="684" w:type="dxa"/>
            <w:tcBorders>
              <w:top w:val="nil"/>
              <w:left w:val="nil"/>
              <w:bottom w:val="single" w:sz="4" w:space="0" w:color="auto"/>
              <w:right w:val="single" w:sz="4" w:space="0" w:color="auto"/>
            </w:tcBorders>
            <w:shd w:val="clear" w:color="auto" w:fill="auto"/>
            <w:vAlign w:val="center"/>
            <w:hideMark/>
          </w:tcPr>
          <w:p w14:paraId="69F68898" w14:textId="77777777" w:rsidR="00FF30AB" w:rsidRPr="00483490" w:rsidRDefault="00FF30AB" w:rsidP="00E64119">
            <w:pPr>
              <w:ind w:right="-164"/>
              <w:jc w:val="center"/>
              <w:rPr>
                <w:sz w:val="20"/>
                <w:szCs w:val="20"/>
                <w:lang w:eastAsia="en-IN"/>
              </w:rPr>
            </w:pPr>
            <w:r w:rsidRPr="00483490">
              <w:rPr>
                <w:sz w:val="20"/>
                <w:szCs w:val="20"/>
                <w:lang w:eastAsia="en-IN"/>
              </w:rPr>
              <w:t>0.93</w:t>
            </w:r>
          </w:p>
        </w:tc>
        <w:tc>
          <w:tcPr>
            <w:tcW w:w="811" w:type="dxa"/>
            <w:tcBorders>
              <w:top w:val="nil"/>
              <w:left w:val="nil"/>
              <w:bottom w:val="single" w:sz="4" w:space="0" w:color="auto"/>
              <w:right w:val="single" w:sz="4" w:space="0" w:color="auto"/>
            </w:tcBorders>
            <w:shd w:val="clear" w:color="auto" w:fill="auto"/>
            <w:vAlign w:val="center"/>
            <w:hideMark/>
          </w:tcPr>
          <w:p w14:paraId="31E3101A" w14:textId="77777777" w:rsidR="00FF30AB" w:rsidRPr="00483490" w:rsidRDefault="00FF30AB" w:rsidP="00E64119">
            <w:pPr>
              <w:ind w:right="-164"/>
              <w:jc w:val="center"/>
              <w:rPr>
                <w:sz w:val="20"/>
                <w:szCs w:val="20"/>
                <w:lang w:eastAsia="en-IN"/>
              </w:rPr>
            </w:pPr>
            <w:r w:rsidRPr="00483490">
              <w:rPr>
                <w:sz w:val="20"/>
                <w:szCs w:val="20"/>
                <w:lang w:eastAsia="en-IN"/>
              </w:rPr>
              <w:t>5.22</w:t>
            </w:r>
          </w:p>
        </w:tc>
        <w:tc>
          <w:tcPr>
            <w:tcW w:w="811" w:type="dxa"/>
            <w:tcBorders>
              <w:top w:val="nil"/>
              <w:left w:val="nil"/>
              <w:bottom w:val="single" w:sz="4" w:space="0" w:color="auto"/>
              <w:right w:val="single" w:sz="4" w:space="0" w:color="auto"/>
            </w:tcBorders>
            <w:shd w:val="clear" w:color="auto" w:fill="auto"/>
            <w:vAlign w:val="center"/>
            <w:hideMark/>
          </w:tcPr>
          <w:p w14:paraId="6EED89F6" w14:textId="77777777" w:rsidR="00FF30AB" w:rsidRPr="00483490" w:rsidRDefault="00FF30AB" w:rsidP="00E64119">
            <w:pPr>
              <w:ind w:right="-164"/>
              <w:jc w:val="center"/>
              <w:rPr>
                <w:sz w:val="20"/>
                <w:szCs w:val="20"/>
                <w:lang w:eastAsia="en-IN"/>
              </w:rPr>
            </w:pPr>
            <w:r w:rsidRPr="00483490">
              <w:rPr>
                <w:sz w:val="20"/>
                <w:szCs w:val="20"/>
                <w:lang w:eastAsia="en-IN"/>
              </w:rPr>
              <w:t>63.28</w:t>
            </w:r>
          </w:p>
        </w:tc>
        <w:tc>
          <w:tcPr>
            <w:tcW w:w="946" w:type="dxa"/>
            <w:tcBorders>
              <w:top w:val="nil"/>
              <w:left w:val="nil"/>
              <w:bottom w:val="single" w:sz="4" w:space="0" w:color="auto"/>
              <w:right w:val="single" w:sz="4" w:space="0" w:color="auto"/>
            </w:tcBorders>
            <w:shd w:val="clear" w:color="auto" w:fill="auto"/>
            <w:vAlign w:val="center"/>
            <w:hideMark/>
          </w:tcPr>
          <w:p w14:paraId="29D29E60" w14:textId="77777777" w:rsidR="00FF30AB" w:rsidRPr="00483490" w:rsidRDefault="00FF30AB" w:rsidP="00E64119">
            <w:pPr>
              <w:ind w:right="-164"/>
              <w:jc w:val="center"/>
              <w:rPr>
                <w:sz w:val="20"/>
                <w:szCs w:val="20"/>
                <w:lang w:eastAsia="en-IN"/>
              </w:rPr>
            </w:pPr>
            <w:r w:rsidRPr="00483490">
              <w:rPr>
                <w:sz w:val="20"/>
                <w:szCs w:val="20"/>
                <w:lang w:eastAsia="en-IN"/>
              </w:rPr>
              <w:t>18.44</w:t>
            </w:r>
          </w:p>
        </w:tc>
      </w:tr>
      <w:tr w:rsidR="00FF30AB" w:rsidRPr="00483490" w14:paraId="3AECB4E8" w14:textId="77777777" w:rsidTr="002675F5">
        <w:trPr>
          <w:trHeight w:val="300"/>
        </w:trPr>
        <w:tc>
          <w:tcPr>
            <w:tcW w:w="711" w:type="dxa"/>
            <w:tcBorders>
              <w:top w:val="nil"/>
              <w:left w:val="single" w:sz="4" w:space="0" w:color="auto"/>
              <w:bottom w:val="single" w:sz="4" w:space="0" w:color="auto"/>
              <w:right w:val="single" w:sz="4" w:space="0" w:color="auto"/>
            </w:tcBorders>
            <w:shd w:val="clear" w:color="auto" w:fill="auto"/>
            <w:noWrap/>
            <w:vAlign w:val="center"/>
            <w:hideMark/>
          </w:tcPr>
          <w:p w14:paraId="33C5B180"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6</w:t>
            </w:r>
          </w:p>
        </w:tc>
        <w:tc>
          <w:tcPr>
            <w:tcW w:w="1431" w:type="dxa"/>
            <w:tcBorders>
              <w:top w:val="nil"/>
              <w:left w:val="nil"/>
              <w:bottom w:val="single" w:sz="4" w:space="0" w:color="auto"/>
              <w:right w:val="single" w:sz="4" w:space="0" w:color="auto"/>
            </w:tcBorders>
            <w:shd w:val="clear" w:color="auto" w:fill="auto"/>
            <w:vAlign w:val="center"/>
            <w:hideMark/>
          </w:tcPr>
          <w:p w14:paraId="423756FD" w14:textId="77777777" w:rsidR="00FF30AB" w:rsidRPr="00483490" w:rsidRDefault="00FF30AB" w:rsidP="00E64119">
            <w:pPr>
              <w:ind w:right="-164"/>
              <w:jc w:val="center"/>
              <w:rPr>
                <w:sz w:val="20"/>
                <w:szCs w:val="20"/>
                <w:lang w:eastAsia="en-IN"/>
              </w:rPr>
            </w:pPr>
            <w:r w:rsidRPr="00483490">
              <w:rPr>
                <w:sz w:val="20"/>
                <w:szCs w:val="20"/>
                <w:lang w:eastAsia="en-IN"/>
              </w:rPr>
              <w:t>NPG - 3/6</w:t>
            </w:r>
          </w:p>
        </w:tc>
        <w:tc>
          <w:tcPr>
            <w:tcW w:w="1134" w:type="dxa"/>
            <w:tcBorders>
              <w:top w:val="nil"/>
              <w:left w:val="nil"/>
              <w:bottom w:val="single" w:sz="4" w:space="0" w:color="auto"/>
              <w:right w:val="single" w:sz="4" w:space="0" w:color="auto"/>
            </w:tcBorders>
            <w:shd w:val="clear" w:color="auto" w:fill="auto"/>
            <w:vAlign w:val="center"/>
            <w:hideMark/>
          </w:tcPr>
          <w:p w14:paraId="6010F96E" w14:textId="77777777" w:rsidR="00FF30AB" w:rsidRPr="00483490" w:rsidRDefault="00FF30AB" w:rsidP="00E64119">
            <w:pPr>
              <w:ind w:right="-164"/>
              <w:jc w:val="center"/>
              <w:rPr>
                <w:sz w:val="20"/>
                <w:szCs w:val="20"/>
                <w:lang w:eastAsia="en-IN"/>
              </w:rPr>
            </w:pPr>
            <w:r w:rsidRPr="00483490">
              <w:rPr>
                <w:sz w:val="20"/>
                <w:szCs w:val="20"/>
                <w:lang w:eastAsia="en-IN"/>
              </w:rPr>
              <w:t>547-P/24</w:t>
            </w:r>
          </w:p>
        </w:tc>
        <w:tc>
          <w:tcPr>
            <w:tcW w:w="719" w:type="dxa"/>
            <w:tcBorders>
              <w:top w:val="nil"/>
              <w:left w:val="nil"/>
              <w:bottom w:val="single" w:sz="4" w:space="0" w:color="auto"/>
              <w:right w:val="single" w:sz="4" w:space="0" w:color="auto"/>
            </w:tcBorders>
            <w:shd w:val="clear" w:color="auto" w:fill="auto"/>
            <w:noWrap/>
            <w:vAlign w:val="center"/>
            <w:hideMark/>
          </w:tcPr>
          <w:p w14:paraId="063DE2C8"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43.60</w:t>
            </w:r>
          </w:p>
        </w:tc>
        <w:tc>
          <w:tcPr>
            <w:tcW w:w="793" w:type="dxa"/>
            <w:tcBorders>
              <w:top w:val="nil"/>
              <w:left w:val="nil"/>
              <w:bottom w:val="single" w:sz="4" w:space="0" w:color="auto"/>
              <w:right w:val="single" w:sz="4" w:space="0" w:color="auto"/>
            </w:tcBorders>
            <w:shd w:val="clear" w:color="auto" w:fill="auto"/>
            <w:noWrap/>
            <w:vAlign w:val="center"/>
            <w:hideMark/>
          </w:tcPr>
          <w:p w14:paraId="0F31C2C3"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44.60</w:t>
            </w:r>
          </w:p>
        </w:tc>
        <w:tc>
          <w:tcPr>
            <w:tcW w:w="811" w:type="dxa"/>
            <w:tcBorders>
              <w:top w:val="nil"/>
              <w:left w:val="nil"/>
              <w:bottom w:val="single" w:sz="4" w:space="0" w:color="auto"/>
              <w:right w:val="single" w:sz="4" w:space="0" w:color="auto"/>
            </w:tcBorders>
            <w:shd w:val="clear" w:color="auto" w:fill="auto"/>
            <w:vAlign w:val="center"/>
            <w:hideMark/>
          </w:tcPr>
          <w:p w14:paraId="03097DD9" w14:textId="77777777" w:rsidR="00FF30AB" w:rsidRPr="00483490" w:rsidRDefault="00FF30AB" w:rsidP="00E64119">
            <w:pPr>
              <w:ind w:right="-164"/>
              <w:jc w:val="center"/>
              <w:rPr>
                <w:sz w:val="20"/>
                <w:szCs w:val="20"/>
                <w:lang w:eastAsia="en-IN"/>
              </w:rPr>
            </w:pPr>
            <w:r w:rsidRPr="00483490">
              <w:rPr>
                <w:sz w:val="20"/>
                <w:szCs w:val="20"/>
                <w:lang w:eastAsia="en-IN"/>
              </w:rPr>
              <w:t>93.34</w:t>
            </w:r>
          </w:p>
        </w:tc>
        <w:tc>
          <w:tcPr>
            <w:tcW w:w="684" w:type="dxa"/>
            <w:tcBorders>
              <w:top w:val="nil"/>
              <w:left w:val="nil"/>
              <w:bottom w:val="single" w:sz="4" w:space="0" w:color="auto"/>
              <w:right w:val="single" w:sz="4" w:space="0" w:color="auto"/>
            </w:tcBorders>
            <w:shd w:val="clear" w:color="auto" w:fill="auto"/>
            <w:vAlign w:val="center"/>
            <w:hideMark/>
          </w:tcPr>
          <w:p w14:paraId="1E2D9A7E" w14:textId="77777777" w:rsidR="00FF30AB" w:rsidRPr="00483490" w:rsidRDefault="00FF30AB" w:rsidP="00E64119">
            <w:pPr>
              <w:ind w:right="-164"/>
              <w:jc w:val="center"/>
              <w:rPr>
                <w:sz w:val="20"/>
                <w:szCs w:val="20"/>
                <w:lang w:eastAsia="en-IN"/>
              </w:rPr>
            </w:pPr>
            <w:r w:rsidRPr="00483490">
              <w:rPr>
                <w:sz w:val="20"/>
                <w:szCs w:val="20"/>
                <w:lang w:eastAsia="en-IN"/>
              </w:rPr>
              <w:t>1.55</w:t>
            </w:r>
          </w:p>
        </w:tc>
        <w:tc>
          <w:tcPr>
            <w:tcW w:w="684" w:type="dxa"/>
            <w:tcBorders>
              <w:top w:val="nil"/>
              <w:left w:val="nil"/>
              <w:bottom w:val="single" w:sz="4" w:space="0" w:color="auto"/>
              <w:right w:val="single" w:sz="4" w:space="0" w:color="auto"/>
            </w:tcBorders>
            <w:shd w:val="clear" w:color="auto" w:fill="auto"/>
            <w:vAlign w:val="center"/>
            <w:hideMark/>
          </w:tcPr>
          <w:p w14:paraId="568C9124" w14:textId="77777777" w:rsidR="00FF30AB" w:rsidRPr="00483490" w:rsidRDefault="00FF30AB" w:rsidP="00E64119">
            <w:pPr>
              <w:ind w:right="-164"/>
              <w:jc w:val="center"/>
              <w:rPr>
                <w:sz w:val="20"/>
                <w:szCs w:val="20"/>
                <w:lang w:eastAsia="en-IN"/>
              </w:rPr>
            </w:pPr>
            <w:r w:rsidRPr="00483490">
              <w:rPr>
                <w:sz w:val="20"/>
                <w:szCs w:val="20"/>
                <w:lang w:eastAsia="en-IN"/>
              </w:rPr>
              <w:t>1.26</w:t>
            </w:r>
          </w:p>
        </w:tc>
        <w:tc>
          <w:tcPr>
            <w:tcW w:w="811" w:type="dxa"/>
            <w:tcBorders>
              <w:top w:val="nil"/>
              <w:left w:val="nil"/>
              <w:bottom w:val="single" w:sz="4" w:space="0" w:color="auto"/>
              <w:right w:val="single" w:sz="4" w:space="0" w:color="auto"/>
            </w:tcBorders>
            <w:shd w:val="clear" w:color="auto" w:fill="auto"/>
            <w:vAlign w:val="center"/>
            <w:hideMark/>
          </w:tcPr>
          <w:p w14:paraId="69A8F9DA" w14:textId="77777777" w:rsidR="00FF30AB" w:rsidRPr="00483490" w:rsidRDefault="00FF30AB" w:rsidP="00E64119">
            <w:pPr>
              <w:ind w:right="-164"/>
              <w:jc w:val="center"/>
              <w:rPr>
                <w:sz w:val="20"/>
                <w:szCs w:val="20"/>
                <w:lang w:eastAsia="en-IN"/>
              </w:rPr>
            </w:pPr>
            <w:r w:rsidRPr="00483490">
              <w:rPr>
                <w:sz w:val="20"/>
                <w:szCs w:val="20"/>
                <w:lang w:eastAsia="en-IN"/>
              </w:rPr>
              <w:t>6.66</w:t>
            </w:r>
          </w:p>
        </w:tc>
        <w:tc>
          <w:tcPr>
            <w:tcW w:w="811" w:type="dxa"/>
            <w:tcBorders>
              <w:top w:val="nil"/>
              <w:left w:val="nil"/>
              <w:bottom w:val="single" w:sz="4" w:space="0" w:color="auto"/>
              <w:right w:val="single" w:sz="4" w:space="0" w:color="auto"/>
            </w:tcBorders>
            <w:shd w:val="clear" w:color="auto" w:fill="auto"/>
            <w:vAlign w:val="center"/>
            <w:hideMark/>
          </w:tcPr>
          <w:p w14:paraId="12860FFE" w14:textId="77777777" w:rsidR="00FF30AB" w:rsidRPr="00483490" w:rsidRDefault="00FF30AB" w:rsidP="00E64119">
            <w:pPr>
              <w:ind w:right="-164"/>
              <w:jc w:val="center"/>
              <w:rPr>
                <w:sz w:val="20"/>
                <w:szCs w:val="20"/>
                <w:lang w:eastAsia="en-IN"/>
              </w:rPr>
            </w:pPr>
            <w:r w:rsidRPr="00483490">
              <w:rPr>
                <w:sz w:val="20"/>
                <w:szCs w:val="20"/>
                <w:lang w:eastAsia="en-IN"/>
              </w:rPr>
              <w:t>64.50</w:t>
            </w:r>
          </w:p>
        </w:tc>
        <w:tc>
          <w:tcPr>
            <w:tcW w:w="946" w:type="dxa"/>
            <w:tcBorders>
              <w:top w:val="nil"/>
              <w:left w:val="nil"/>
              <w:bottom w:val="single" w:sz="4" w:space="0" w:color="auto"/>
              <w:right w:val="single" w:sz="4" w:space="0" w:color="auto"/>
            </w:tcBorders>
            <w:shd w:val="clear" w:color="auto" w:fill="auto"/>
            <w:vAlign w:val="center"/>
            <w:hideMark/>
          </w:tcPr>
          <w:p w14:paraId="3C20370D" w14:textId="77777777" w:rsidR="00FF30AB" w:rsidRPr="00483490" w:rsidRDefault="00FF30AB" w:rsidP="00E64119">
            <w:pPr>
              <w:ind w:right="-164"/>
              <w:jc w:val="center"/>
              <w:rPr>
                <w:sz w:val="20"/>
                <w:szCs w:val="20"/>
                <w:lang w:eastAsia="en-IN"/>
              </w:rPr>
            </w:pPr>
            <w:r w:rsidRPr="00483490">
              <w:rPr>
                <w:sz w:val="20"/>
                <w:szCs w:val="20"/>
                <w:lang w:eastAsia="en-IN"/>
              </w:rPr>
              <w:t>19.20</w:t>
            </w:r>
          </w:p>
        </w:tc>
      </w:tr>
      <w:tr w:rsidR="00FF30AB" w:rsidRPr="00483490" w14:paraId="008E3522" w14:textId="77777777" w:rsidTr="002675F5">
        <w:trPr>
          <w:trHeight w:val="300"/>
        </w:trPr>
        <w:tc>
          <w:tcPr>
            <w:tcW w:w="711" w:type="dxa"/>
            <w:tcBorders>
              <w:top w:val="nil"/>
              <w:left w:val="single" w:sz="4" w:space="0" w:color="auto"/>
              <w:bottom w:val="single" w:sz="4" w:space="0" w:color="auto"/>
              <w:right w:val="single" w:sz="4" w:space="0" w:color="auto"/>
            </w:tcBorders>
            <w:shd w:val="clear" w:color="auto" w:fill="auto"/>
            <w:noWrap/>
            <w:vAlign w:val="center"/>
            <w:hideMark/>
          </w:tcPr>
          <w:p w14:paraId="25E4F130"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7</w:t>
            </w:r>
          </w:p>
        </w:tc>
        <w:tc>
          <w:tcPr>
            <w:tcW w:w="1431" w:type="dxa"/>
            <w:tcBorders>
              <w:top w:val="nil"/>
              <w:left w:val="nil"/>
              <w:bottom w:val="single" w:sz="4" w:space="0" w:color="auto"/>
              <w:right w:val="single" w:sz="4" w:space="0" w:color="auto"/>
            </w:tcBorders>
            <w:shd w:val="clear" w:color="auto" w:fill="auto"/>
            <w:vAlign w:val="center"/>
            <w:hideMark/>
          </w:tcPr>
          <w:p w14:paraId="5B058E29" w14:textId="77777777" w:rsidR="00FF30AB" w:rsidRPr="00483490" w:rsidRDefault="00FF30AB" w:rsidP="00E64119">
            <w:pPr>
              <w:ind w:right="-164"/>
              <w:jc w:val="center"/>
              <w:rPr>
                <w:sz w:val="20"/>
                <w:szCs w:val="20"/>
                <w:lang w:eastAsia="en-IN"/>
              </w:rPr>
            </w:pPr>
            <w:r w:rsidRPr="00483490">
              <w:rPr>
                <w:sz w:val="20"/>
                <w:szCs w:val="20"/>
                <w:lang w:eastAsia="en-IN"/>
              </w:rPr>
              <w:t>NPG - 3/7</w:t>
            </w:r>
          </w:p>
        </w:tc>
        <w:tc>
          <w:tcPr>
            <w:tcW w:w="1134" w:type="dxa"/>
            <w:tcBorders>
              <w:top w:val="nil"/>
              <w:left w:val="nil"/>
              <w:bottom w:val="single" w:sz="4" w:space="0" w:color="auto"/>
              <w:right w:val="single" w:sz="4" w:space="0" w:color="auto"/>
            </w:tcBorders>
            <w:shd w:val="clear" w:color="auto" w:fill="auto"/>
            <w:vAlign w:val="center"/>
            <w:hideMark/>
          </w:tcPr>
          <w:p w14:paraId="7F2B9EEC" w14:textId="77777777" w:rsidR="00FF30AB" w:rsidRPr="00483490" w:rsidRDefault="00FF30AB" w:rsidP="00E64119">
            <w:pPr>
              <w:ind w:right="-164"/>
              <w:jc w:val="center"/>
              <w:rPr>
                <w:sz w:val="20"/>
                <w:szCs w:val="20"/>
                <w:lang w:eastAsia="en-IN"/>
              </w:rPr>
            </w:pPr>
            <w:r w:rsidRPr="00483490">
              <w:rPr>
                <w:sz w:val="20"/>
                <w:szCs w:val="20"/>
                <w:lang w:eastAsia="en-IN"/>
              </w:rPr>
              <w:t>548-P/24</w:t>
            </w:r>
          </w:p>
        </w:tc>
        <w:tc>
          <w:tcPr>
            <w:tcW w:w="719" w:type="dxa"/>
            <w:tcBorders>
              <w:top w:val="nil"/>
              <w:left w:val="nil"/>
              <w:bottom w:val="single" w:sz="4" w:space="0" w:color="auto"/>
              <w:right w:val="single" w:sz="4" w:space="0" w:color="auto"/>
            </w:tcBorders>
            <w:shd w:val="clear" w:color="auto" w:fill="auto"/>
            <w:noWrap/>
            <w:vAlign w:val="center"/>
            <w:hideMark/>
          </w:tcPr>
          <w:p w14:paraId="477CB061"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44.60</w:t>
            </w:r>
          </w:p>
        </w:tc>
        <w:tc>
          <w:tcPr>
            <w:tcW w:w="793" w:type="dxa"/>
            <w:tcBorders>
              <w:top w:val="nil"/>
              <w:left w:val="nil"/>
              <w:bottom w:val="single" w:sz="4" w:space="0" w:color="auto"/>
              <w:right w:val="single" w:sz="4" w:space="0" w:color="auto"/>
            </w:tcBorders>
            <w:shd w:val="clear" w:color="auto" w:fill="auto"/>
            <w:noWrap/>
            <w:vAlign w:val="center"/>
            <w:hideMark/>
          </w:tcPr>
          <w:p w14:paraId="1587619E"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45.60</w:t>
            </w:r>
          </w:p>
        </w:tc>
        <w:tc>
          <w:tcPr>
            <w:tcW w:w="811" w:type="dxa"/>
            <w:tcBorders>
              <w:top w:val="nil"/>
              <w:left w:val="nil"/>
              <w:bottom w:val="single" w:sz="4" w:space="0" w:color="auto"/>
              <w:right w:val="single" w:sz="4" w:space="0" w:color="auto"/>
            </w:tcBorders>
            <w:shd w:val="clear" w:color="auto" w:fill="auto"/>
            <w:vAlign w:val="center"/>
            <w:hideMark/>
          </w:tcPr>
          <w:p w14:paraId="05B89EDA" w14:textId="77777777" w:rsidR="00FF30AB" w:rsidRPr="00483490" w:rsidRDefault="00FF30AB" w:rsidP="00E64119">
            <w:pPr>
              <w:ind w:right="-164"/>
              <w:jc w:val="center"/>
              <w:rPr>
                <w:sz w:val="20"/>
                <w:szCs w:val="20"/>
                <w:lang w:eastAsia="en-IN"/>
              </w:rPr>
            </w:pPr>
            <w:r w:rsidRPr="00483490">
              <w:rPr>
                <w:sz w:val="20"/>
                <w:szCs w:val="20"/>
                <w:lang w:eastAsia="en-IN"/>
              </w:rPr>
              <w:t>93.20</w:t>
            </w:r>
          </w:p>
        </w:tc>
        <w:tc>
          <w:tcPr>
            <w:tcW w:w="684" w:type="dxa"/>
            <w:tcBorders>
              <w:top w:val="nil"/>
              <w:left w:val="nil"/>
              <w:bottom w:val="single" w:sz="4" w:space="0" w:color="auto"/>
              <w:right w:val="single" w:sz="4" w:space="0" w:color="auto"/>
            </w:tcBorders>
            <w:shd w:val="clear" w:color="auto" w:fill="auto"/>
            <w:vAlign w:val="center"/>
            <w:hideMark/>
          </w:tcPr>
          <w:p w14:paraId="16B2CA5E" w14:textId="77777777" w:rsidR="00FF30AB" w:rsidRPr="00483490" w:rsidRDefault="00FF30AB" w:rsidP="00E64119">
            <w:pPr>
              <w:ind w:right="-164"/>
              <w:jc w:val="center"/>
              <w:rPr>
                <w:sz w:val="20"/>
                <w:szCs w:val="20"/>
                <w:lang w:eastAsia="en-IN"/>
              </w:rPr>
            </w:pPr>
            <w:r w:rsidRPr="00483490">
              <w:rPr>
                <w:sz w:val="20"/>
                <w:szCs w:val="20"/>
                <w:lang w:eastAsia="en-IN"/>
              </w:rPr>
              <w:t>1.04</w:t>
            </w:r>
          </w:p>
        </w:tc>
        <w:tc>
          <w:tcPr>
            <w:tcW w:w="684" w:type="dxa"/>
            <w:tcBorders>
              <w:top w:val="nil"/>
              <w:left w:val="nil"/>
              <w:bottom w:val="single" w:sz="4" w:space="0" w:color="auto"/>
              <w:right w:val="single" w:sz="4" w:space="0" w:color="auto"/>
            </w:tcBorders>
            <w:shd w:val="clear" w:color="auto" w:fill="auto"/>
            <w:vAlign w:val="center"/>
            <w:hideMark/>
          </w:tcPr>
          <w:p w14:paraId="640A4253" w14:textId="77777777" w:rsidR="00FF30AB" w:rsidRPr="00483490" w:rsidRDefault="00FF30AB" w:rsidP="00E64119">
            <w:pPr>
              <w:ind w:right="-164"/>
              <w:jc w:val="center"/>
              <w:rPr>
                <w:sz w:val="20"/>
                <w:szCs w:val="20"/>
                <w:lang w:eastAsia="en-IN"/>
              </w:rPr>
            </w:pPr>
            <w:r w:rsidRPr="00483490">
              <w:rPr>
                <w:sz w:val="20"/>
                <w:szCs w:val="20"/>
                <w:lang w:eastAsia="en-IN"/>
              </w:rPr>
              <w:t>1.55</w:t>
            </w:r>
          </w:p>
        </w:tc>
        <w:tc>
          <w:tcPr>
            <w:tcW w:w="811" w:type="dxa"/>
            <w:tcBorders>
              <w:top w:val="nil"/>
              <w:left w:val="nil"/>
              <w:bottom w:val="single" w:sz="4" w:space="0" w:color="auto"/>
              <w:right w:val="single" w:sz="4" w:space="0" w:color="auto"/>
            </w:tcBorders>
            <w:shd w:val="clear" w:color="auto" w:fill="auto"/>
            <w:vAlign w:val="center"/>
            <w:hideMark/>
          </w:tcPr>
          <w:p w14:paraId="789F639C" w14:textId="77777777" w:rsidR="00FF30AB" w:rsidRPr="00483490" w:rsidRDefault="00FF30AB" w:rsidP="00E64119">
            <w:pPr>
              <w:ind w:right="-164"/>
              <w:jc w:val="center"/>
              <w:rPr>
                <w:sz w:val="20"/>
                <w:szCs w:val="20"/>
                <w:lang w:eastAsia="en-IN"/>
              </w:rPr>
            </w:pPr>
            <w:r w:rsidRPr="00483490">
              <w:rPr>
                <w:sz w:val="20"/>
                <w:szCs w:val="20"/>
                <w:lang w:eastAsia="en-IN"/>
              </w:rPr>
              <w:t>6.80</w:t>
            </w:r>
          </w:p>
        </w:tc>
        <w:tc>
          <w:tcPr>
            <w:tcW w:w="811" w:type="dxa"/>
            <w:tcBorders>
              <w:top w:val="nil"/>
              <w:left w:val="nil"/>
              <w:bottom w:val="single" w:sz="4" w:space="0" w:color="auto"/>
              <w:right w:val="single" w:sz="4" w:space="0" w:color="auto"/>
            </w:tcBorders>
            <w:shd w:val="clear" w:color="auto" w:fill="auto"/>
            <w:vAlign w:val="center"/>
            <w:hideMark/>
          </w:tcPr>
          <w:p w14:paraId="15BD425F" w14:textId="77777777" w:rsidR="00FF30AB" w:rsidRPr="00483490" w:rsidRDefault="00FF30AB" w:rsidP="00E64119">
            <w:pPr>
              <w:ind w:right="-164"/>
              <w:jc w:val="center"/>
              <w:rPr>
                <w:sz w:val="20"/>
                <w:szCs w:val="20"/>
                <w:lang w:eastAsia="en-IN"/>
              </w:rPr>
            </w:pPr>
            <w:r w:rsidRPr="00483490">
              <w:rPr>
                <w:sz w:val="20"/>
                <w:szCs w:val="20"/>
                <w:lang w:eastAsia="en-IN"/>
              </w:rPr>
              <w:t>64.46</w:t>
            </w:r>
          </w:p>
        </w:tc>
        <w:tc>
          <w:tcPr>
            <w:tcW w:w="946" w:type="dxa"/>
            <w:tcBorders>
              <w:top w:val="nil"/>
              <w:left w:val="nil"/>
              <w:bottom w:val="single" w:sz="4" w:space="0" w:color="auto"/>
              <w:right w:val="single" w:sz="4" w:space="0" w:color="auto"/>
            </w:tcBorders>
            <w:shd w:val="clear" w:color="auto" w:fill="auto"/>
            <w:vAlign w:val="center"/>
            <w:hideMark/>
          </w:tcPr>
          <w:p w14:paraId="18A8032B" w14:textId="77777777" w:rsidR="00FF30AB" w:rsidRPr="00483490" w:rsidRDefault="00FF30AB" w:rsidP="00E64119">
            <w:pPr>
              <w:ind w:right="-164"/>
              <w:jc w:val="center"/>
              <w:rPr>
                <w:sz w:val="20"/>
                <w:szCs w:val="20"/>
                <w:lang w:eastAsia="en-IN"/>
              </w:rPr>
            </w:pPr>
            <w:r w:rsidRPr="00483490">
              <w:rPr>
                <w:sz w:val="20"/>
                <w:szCs w:val="20"/>
                <w:lang w:eastAsia="en-IN"/>
              </w:rPr>
              <w:t>17.74</w:t>
            </w:r>
          </w:p>
        </w:tc>
      </w:tr>
      <w:tr w:rsidR="00FF30AB" w:rsidRPr="00483490" w14:paraId="38D86485" w14:textId="77777777" w:rsidTr="002675F5">
        <w:trPr>
          <w:trHeight w:val="300"/>
        </w:trPr>
        <w:tc>
          <w:tcPr>
            <w:tcW w:w="711" w:type="dxa"/>
            <w:tcBorders>
              <w:top w:val="nil"/>
              <w:left w:val="single" w:sz="4" w:space="0" w:color="auto"/>
              <w:bottom w:val="single" w:sz="4" w:space="0" w:color="auto"/>
              <w:right w:val="single" w:sz="4" w:space="0" w:color="auto"/>
            </w:tcBorders>
            <w:shd w:val="clear" w:color="auto" w:fill="auto"/>
            <w:noWrap/>
            <w:vAlign w:val="center"/>
            <w:hideMark/>
          </w:tcPr>
          <w:p w14:paraId="6A9908C7"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8</w:t>
            </w:r>
          </w:p>
        </w:tc>
        <w:tc>
          <w:tcPr>
            <w:tcW w:w="1431" w:type="dxa"/>
            <w:tcBorders>
              <w:top w:val="nil"/>
              <w:left w:val="nil"/>
              <w:bottom w:val="single" w:sz="4" w:space="0" w:color="auto"/>
              <w:right w:val="single" w:sz="4" w:space="0" w:color="auto"/>
            </w:tcBorders>
            <w:shd w:val="clear" w:color="auto" w:fill="auto"/>
            <w:vAlign w:val="center"/>
            <w:hideMark/>
          </w:tcPr>
          <w:p w14:paraId="0BF2B9AD" w14:textId="77777777" w:rsidR="00FF30AB" w:rsidRPr="00483490" w:rsidRDefault="00FF30AB" w:rsidP="00E64119">
            <w:pPr>
              <w:ind w:right="-164"/>
              <w:jc w:val="center"/>
              <w:rPr>
                <w:sz w:val="20"/>
                <w:szCs w:val="20"/>
                <w:lang w:eastAsia="en-IN"/>
              </w:rPr>
            </w:pPr>
            <w:r w:rsidRPr="00483490">
              <w:rPr>
                <w:sz w:val="20"/>
                <w:szCs w:val="20"/>
                <w:lang w:eastAsia="en-IN"/>
              </w:rPr>
              <w:t>NPG - 3/8</w:t>
            </w:r>
          </w:p>
        </w:tc>
        <w:tc>
          <w:tcPr>
            <w:tcW w:w="1134" w:type="dxa"/>
            <w:tcBorders>
              <w:top w:val="nil"/>
              <w:left w:val="nil"/>
              <w:bottom w:val="single" w:sz="4" w:space="0" w:color="auto"/>
              <w:right w:val="single" w:sz="4" w:space="0" w:color="auto"/>
            </w:tcBorders>
            <w:shd w:val="clear" w:color="auto" w:fill="auto"/>
            <w:vAlign w:val="center"/>
            <w:hideMark/>
          </w:tcPr>
          <w:p w14:paraId="79C9D8B1" w14:textId="77777777" w:rsidR="00FF30AB" w:rsidRPr="00483490" w:rsidRDefault="00FF30AB" w:rsidP="00E64119">
            <w:pPr>
              <w:ind w:right="-164"/>
              <w:jc w:val="center"/>
              <w:rPr>
                <w:sz w:val="20"/>
                <w:szCs w:val="20"/>
                <w:lang w:eastAsia="en-IN"/>
              </w:rPr>
            </w:pPr>
            <w:r w:rsidRPr="00483490">
              <w:rPr>
                <w:sz w:val="20"/>
                <w:szCs w:val="20"/>
                <w:lang w:eastAsia="en-IN"/>
              </w:rPr>
              <w:t>549-P/24</w:t>
            </w:r>
          </w:p>
        </w:tc>
        <w:tc>
          <w:tcPr>
            <w:tcW w:w="719" w:type="dxa"/>
            <w:tcBorders>
              <w:top w:val="nil"/>
              <w:left w:val="nil"/>
              <w:bottom w:val="single" w:sz="4" w:space="0" w:color="auto"/>
              <w:right w:val="single" w:sz="4" w:space="0" w:color="auto"/>
            </w:tcBorders>
            <w:shd w:val="clear" w:color="auto" w:fill="auto"/>
            <w:noWrap/>
            <w:vAlign w:val="center"/>
            <w:hideMark/>
          </w:tcPr>
          <w:p w14:paraId="4F8AFD01"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45.60</w:t>
            </w:r>
          </w:p>
        </w:tc>
        <w:tc>
          <w:tcPr>
            <w:tcW w:w="793" w:type="dxa"/>
            <w:tcBorders>
              <w:top w:val="nil"/>
              <w:left w:val="nil"/>
              <w:bottom w:val="single" w:sz="4" w:space="0" w:color="auto"/>
              <w:right w:val="single" w:sz="4" w:space="0" w:color="auto"/>
            </w:tcBorders>
            <w:shd w:val="clear" w:color="auto" w:fill="auto"/>
            <w:noWrap/>
            <w:vAlign w:val="center"/>
            <w:hideMark/>
          </w:tcPr>
          <w:p w14:paraId="2218EF33"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46.60</w:t>
            </w:r>
          </w:p>
        </w:tc>
        <w:tc>
          <w:tcPr>
            <w:tcW w:w="811" w:type="dxa"/>
            <w:tcBorders>
              <w:top w:val="nil"/>
              <w:left w:val="nil"/>
              <w:bottom w:val="single" w:sz="4" w:space="0" w:color="auto"/>
              <w:right w:val="single" w:sz="4" w:space="0" w:color="auto"/>
            </w:tcBorders>
            <w:shd w:val="clear" w:color="auto" w:fill="auto"/>
            <w:vAlign w:val="center"/>
            <w:hideMark/>
          </w:tcPr>
          <w:p w14:paraId="319D3738" w14:textId="77777777" w:rsidR="00FF30AB" w:rsidRPr="00483490" w:rsidRDefault="00FF30AB" w:rsidP="00E64119">
            <w:pPr>
              <w:ind w:right="-164"/>
              <w:jc w:val="center"/>
              <w:rPr>
                <w:sz w:val="20"/>
                <w:szCs w:val="20"/>
                <w:lang w:eastAsia="en-IN"/>
              </w:rPr>
            </w:pPr>
            <w:r w:rsidRPr="00483490">
              <w:rPr>
                <w:sz w:val="20"/>
                <w:szCs w:val="20"/>
                <w:lang w:eastAsia="en-IN"/>
              </w:rPr>
              <w:t>93.86</w:t>
            </w:r>
          </w:p>
        </w:tc>
        <w:tc>
          <w:tcPr>
            <w:tcW w:w="684" w:type="dxa"/>
            <w:tcBorders>
              <w:top w:val="nil"/>
              <w:left w:val="nil"/>
              <w:bottom w:val="single" w:sz="4" w:space="0" w:color="auto"/>
              <w:right w:val="single" w:sz="4" w:space="0" w:color="auto"/>
            </w:tcBorders>
            <w:shd w:val="clear" w:color="auto" w:fill="auto"/>
            <w:vAlign w:val="center"/>
            <w:hideMark/>
          </w:tcPr>
          <w:p w14:paraId="775C21F4" w14:textId="77777777" w:rsidR="00FF30AB" w:rsidRPr="00483490" w:rsidRDefault="00FF30AB" w:rsidP="00E64119">
            <w:pPr>
              <w:ind w:right="-164"/>
              <w:jc w:val="center"/>
              <w:rPr>
                <w:sz w:val="20"/>
                <w:szCs w:val="20"/>
                <w:lang w:eastAsia="en-IN"/>
              </w:rPr>
            </w:pPr>
            <w:r w:rsidRPr="00483490">
              <w:rPr>
                <w:sz w:val="20"/>
                <w:szCs w:val="20"/>
                <w:lang w:eastAsia="en-IN"/>
              </w:rPr>
              <w:t>1.35</w:t>
            </w:r>
          </w:p>
        </w:tc>
        <w:tc>
          <w:tcPr>
            <w:tcW w:w="684" w:type="dxa"/>
            <w:tcBorders>
              <w:top w:val="nil"/>
              <w:left w:val="nil"/>
              <w:bottom w:val="single" w:sz="4" w:space="0" w:color="auto"/>
              <w:right w:val="single" w:sz="4" w:space="0" w:color="auto"/>
            </w:tcBorders>
            <w:shd w:val="clear" w:color="auto" w:fill="auto"/>
            <w:vAlign w:val="center"/>
            <w:hideMark/>
          </w:tcPr>
          <w:p w14:paraId="248F79D7" w14:textId="77777777" w:rsidR="00FF30AB" w:rsidRPr="00483490" w:rsidRDefault="00FF30AB" w:rsidP="00E64119">
            <w:pPr>
              <w:ind w:right="-164"/>
              <w:jc w:val="center"/>
              <w:rPr>
                <w:sz w:val="20"/>
                <w:szCs w:val="20"/>
                <w:lang w:eastAsia="en-IN"/>
              </w:rPr>
            </w:pPr>
            <w:r w:rsidRPr="00483490">
              <w:rPr>
                <w:sz w:val="20"/>
                <w:szCs w:val="20"/>
                <w:lang w:eastAsia="en-IN"/>
              </w:rPr>
              <w:t>1.02</w:t>
            </w:r>
          </w:p>
        </w:tc>
        <w:tc>
          <w:tcPr>
            <w:tcW w:w="811" w:type="dxa"/>
            <w:tcBorders>
              <w:top w:val="nil"/>
              <w:left w:val="nil"/>
              <w:bottom w:val="single" w:sz="4" w:space="0" w:color="auto"/>
              <w:right w:val="single" w:sz="4" w:space="0" w:color="auto"/>
            </w:tcBorders>
            <w:shd w:val="clear" w:color="auto" w:fill="auto"/>
            <w:vAlign w:val="center"/>
            <w:hideMark/>
          </w:tcPr>
          <w:p w14:paraId="2F41EBAC" w14:textId="77777777" w:rsidR="00FF30AB" w:rsidRPr="00483490" w:rsidRDefault="00FF30AB" w:rsidP="00E64119">
            <w:pPr>
              <w:ind w:right="-164"/>
              <w:jc w:val="center"/>
              <w:rPr>
                <w:sz w:val="20"/>
                <w:szCs w:val="20"/>
                <w:lang w:eastAsia="en-IN"/>
              </w:rPr>
            </w:pPr>
            <w:r w:rsidRPr="00483490">
              <w:rPr>
                <w:sz w:val="20"/>
                <w:szCs w:val="20"/>
                <w:lang w:eastAsia="en-IN"/>
              </w:rPr>
              <w:t>6.14</w:t>
            </w:r>
          </w:p>
        </w:tc>
        <w:tc>
          <w:tcPr>
            <w:tcW w:w="811" w:type="dxa"/>
            <w:tcBorders>
              <w:top w:val="nil"/>
              <w:left w:val="nil"/>
              <w:bottom w:val="single" w:sz="4" w:space="0" w:color="auto"/>
              <w:right w:val="single" w:sz="4" w:space="0" w:color="auto"/>
            </w:tcBorders>
            <w:shd w:val="clear" w:color="auto" w:fill="auto"/>
            <w:vAlign w:val="center"/>
            <w:hideMark/>
          </w:tcPr>
          <w:p w14:paraId="0EFAF2AA" w14:textId="77777777" w:rsidR="00FF30AB" w:rsidRPr="00483490" w:rsidRDefault="00FF30AB" w:rsidP="00E64119">
            <w:pPr>
              <w:ind w:right="-164"/>
              <w:jc w:val="center"/>
              <w:rPr>
                <w:sz w:val="20"/>
                <w:szCs w:val="20"/>
                <w:lang w:eastAsia="en-IN"/>
              </w:rPr>
            </w:pPr>
            <w:r w:rsidRPr="00483490">
              <w:rPr>
                <w:sz w:val="20"/>
                <w:szCs w:val="20"/>
                <w:lang w:eastAsia="en-IN"/>
              </w:rPr>
              <w:t>65.90</w:t>
            </w:r>
          </w:p>
        </w:tc>
        <w:tc>
          <w:tcPr>
            <w:tcW w:w="946" w:type="dxa"/>
            <w:tcBorders>
              <w:top w:val="nil"/>
              <w:left w:val="nil"/>
              <w:bottom w:val="single" w:sz="4" w:space="0" w:color="auto"/>
              <w:right w:val="single" w:sz="4" w:space="0" w:color="auto"/>
            </w:tcBorders>
            <w:shd w:val="clear" w:color="auto" w:fill="auto"/>
            <w:vAlign w:val="center"/>
            <w:hideMark/>
          </w:tcPr>
          <w:p w14:paraId="4C3C1AAE" w14:textId="77777777" w:rsidR="00FF30AB" w:rsidRPr="00483490" w:rsidRDefault="00FF30AB" w:rsidP="00E64119">
            <w:pPr>
              <w:ind w:right="-164"/>
              <w:jc w:val="center"/>
              <w:rPr>
                <w:sz w:val="20"/>
                <w:szCs w:val="20"/>
                <w:lang w:eastAsia="en-IN"/>
              </w:rPr>
            </w:pPr>
            <w:r w:rsidRPr="00483490">
              <w:rPr>
                <w:sz w:val="20"/>
                <w:szCs w:val="20"/>
                <w:lang w:eastAsia="en-IN"/>
              </w:rPr>
              <w:t>16.44</w:t>
            </w:r>
          </w:p>
        </w:tc>
      </w:tr>
      <w:tr w:rsidR="00FF30AB" w:rsidRPr="00483490" w14:paraId="6CF1FCD2" w14:textId="77777777" w:rsidTr="002675F5">
        <w:trPr>
          <w:trHeight w:val="300"/>
        </w:trPr>
        <w:tc>
          <w:tcPr>
            <w:tcW w:w="711" w:type="dxa"/>
            <w:tcBorders>
              <w:top w:val="nil"/>
              <w:left w:val="single" w:sz="4" w:space="0" w:color="auto"/>
              <w:bottom w:val="single" w:sz="4" w:space="0" w:color="auto"/>
              <w:right w:val="single" w:sz="4" w:space="0" w:color="auto"/>
            </w:tcBorders>
            <w:shd w:val="clear" w:color="auto" w:fill="auto"/>
            <w:noWrap/>
            <w:vAlign w:val="center"/>
            <w:hideMark/>
          </w:tcPr>
          <w:p w14:paraId="60951DF4"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9</w:t>
            </w:r>
          </w:p>
        </w:tc>
        <w:tc>
          <w:tcPr>
            <w:tcW w:w="1431" w:type="dxa"/>
            <w:tcBorders>
              <w:top w:val="nil"/>
              <w:left w:val="nil"/>
              <w:bottom w:val="single" w:sz="4" w:space="0" w:color="auto"/>
              <w:right w:val="single" w:sz="4" w:space="0" w:color="auto"/>
            </w:tcBorders>
            <w:shd w:val="clear" w:color="auto" w:fill="auto"/>
            <w:vAlign w:val="center"/>
            <w:hideMark/>
          </w:tcPr>
          <w:p w14:paraId="53AAF919" w14:textId="77777777" w:rsidR="00FF30AB" w:rsidRPr="00483490" w:rsidRDefault="00FF30AB" w:rsidP="00E64119">
            <w:pPr>
              <w:ind w:right="-164"/>
              <w:jc w:val="center"/>
              <w:rPr>
                <w:sz w:val="20"/>
                <w:szCs w:val="20"/>
                <w:lang w:eastAsia="en-IN"/>
              </w:rPr>
            </w:pPr>
            <w:r w:rsidRPr="00483490">
              <w:rPr>
                <w:sz w:val="20"/>
                <w:szCs w:val="20"/>
                <w:lang w:eastAsia="en-IN"/>
              </w:rPr>
              <w:t>NPG - 3/9</w:t>
            </w:r>
          </w:p>
        </w:tc>
        <w:tc>
          <w:tcPr>
            <w:tcW w:w="1134" w:type="dxa"/>
            <w:tcBorders>
              <w:top w:val="nil"/>
              <w:left w:val="nil"/>
              <w:bottom w:val="single" w:sz="4" w:space="0" w:color="auto"/>
              <w:right w:val="single" w:sz="4" w:space="0" w:color="auto"/>
            </w:tcBorders>
            <w:shd w:val="clear" w:color="auto" w:fill="auto"/>
            <w:vAlign w:val="center"/>
            <w:hideMark/>
          </w:tcPr>
          <w:p w14:paraId="61231DA7" w14:textId="77777777" w:rsidR="00FF30AB" w:rsidRPr="00483490" w:rsidRDefault="00FF30AB" w:rsidP="00E64119">
            <w:pPr>
              <w:ind w:right="-164"/>
              <w:jc w:val="center"/>
              <w:rPr>
                <w:sz w:val="20"/>
                <w:szCs w:val="20"/>
                <w:lang w:eastAsia="en-IN"/>
              </w:rPr>
            </w:pPr>
            <w:r w:rsidRPr="00483490">
              <w:rPr>
                <w:sz w:val="20"/>
                <w:szCs w:val="20"/>
                <w:lang w:eastAsia="en-IN"/>
              </w:rPr>
              <w:t>550-P/24</w:t>
            </w:r>
          </w:p>
        </w:tc>
        <w:tc>
          <w:tcPr>
            <w:tcW w:w="719" w:type="dxa"/>
            <w:tcBorders>
              <w:top w:val="nil"/>
              <w:left w:val="nil"/>
              <w:bottom w:val="single" w:sz="4" w:space="0" w:color="auto"/>
              <w:right w:val="single" w:sz="4" w:space="0" w:color="auto"/>
            </w:tcBorders>
            <w:shd w:val="clear" w:color="auto" w:fill="auto"/>
            <w:noWrap/>
            <w:vAlign w:val="center"/>
            <w:hideMark/>
          </w:tcPr>
          <w:p w14:paraId="1B358D40"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46.60</w:t>
            </w:r>
          </w:p>
        </w:tc>
        <w:tc>
          <w:tcPr>
            <w:tcW w:w="793" w:type="dxa"/>
            <w:tcBorders>
              <w:top w:val="nil"/>
              <w:left w:val="nil"/>
              <w:bottom w:val="single" w:sz="4" w:space="0" w:color="auto"/>
              <w:right w:val="single" w:sz="4" w:space="0" w:color="auto"/>
            </w:tcBorders>
            <w:shd w:val="clear" w:color="auto" w:fill="auto"/>
            <w:noWrap/>
            <w:vAlign w:val="center"/>
            <w:hideMark/>
          </w:tcPr>
          <w:p w14:paraId="70789435"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47.60</w:t>
            </w:r>
          </w:p>
        </w:tc>
        <w:tc>
          <w:tcPr>
            <w:tcW w:w="811" w:type="dxa"/>
            <w:tcBorders>
              <w:top w:val="nil"/>
              <w:left w:val="nil"/>
              <w:bottom w:val="single" w:sz="4" w:space="0" w:color="auto"/>
              <w:right w:val="single" w:sz="4" w:space="0" w:color="auto"/>
            </w:tcBorders>
            <w:shd w:val="clear" w:color="auto" w:fill="auto"/>
            <w:vAlign w:val="center"/>
            <w:hideMark/>
          </w:tcPr>
          <w:p w14:paraId="5CDAABCA" w14:textId="77777777" w:rsidR="00FF30AB" w:rsidRPr="00483490" w:rsidRDefault="00FF30AB" w:rsidP="00E64119">
            <w:pPr>
              <w:ind w:right="-164"/>
              <w:jc w:val="center"/>
              <w:rPr>
                <w:sz w:val="20"/>
                <w:szCs w:val="20"/>
                <w:lang w:eastAsia="en-IN"/>
              </w:rPr>
            </w:pPr>
            <w:r w:rsidRPr="00483490">
              <w:rPr>
                <w:sz w:val="20"/>
                <w:szCs w:val="20"/>
                <w:lang w:eastAsia="en-IN"/>
              </w:rPr>
              <w:t>94.18</w:t>
            </w:r>
          </w:p>
        </w:tc>
        <w:tc>
          <w:tcPr>
            <w:tcW w:w="684" w:type="dxa"/>
            <w:tcBorders>
              <w:top w:val="nil"/>
              <w:left w:val="nil"/>
              <w:bottom w:val="single" w:sz="4" w:space="0" w:color="auto"/>
              <w:right w:val="single" w:sz="4" w:space="0" w:color="auto"/>
            </w:tcBorders>
            <w:shd w:val="clear" w:color="auto" w:fill="auto"/>
            <w:vAlign w:val="center"/>
            <w:hideMark/>
          </w:tcPr>
          <w:p w14:paraId="4BFD4BDC" w14:textId="77777777" w:rsidR="00FF30AB" w:rsidRPr="00483490" w:rsidRDefault="00FF30AB" w:rsidP="00E64119">
            <w:pPr>
              <w:ind w:right="-164"/>
              <w:jc w:val="center"/>
              <w:rPr>
                <w:sz w:val="20"/>
                <w:szCs w:val="20"/>
                <w:lang w:eastAsia="en-IN"/>
              </w:rPr>
            </w:pPr>
            <w:r w:rsidRPr="00483490">
              <w:rPr>
                <w:sz w:val="20"/>
                <w:szCs w:val="20"/>
                <w:lang w:eastAsia="en-IN"/>
              </w:rPr>
              <w:t>0.85</w:t>
            </w:r>
          </w:p>
        </w:tc>
        <w:tc>
          <w:tcPr>
            <w:tcW w:w="684" w:type="dxa"/>
            <w:tcBorders>
              <w:top w:val="nil"/>
              <w:left w:val="nil"/>
              <w:bottom w:val="single" w:sz="4" w:space="0" w:color="auto"/>
              <w:right w:val="single" w:sz="4" w:space="0" w:color="auto"/>
            </w:tcBorders>
            <w:shd w:val="clear" w:color="auto" w:fill="auto"/>
            <w:vAlign w:val="center"/>
            <w:hideMark/>
          </w:tcPr>
          <w:p w14:paraId="4F540AD7" w14:textId="77777777" w:rsidR="00FF30AB" w:rsidRPr="00483490" w:rsidRDefault="00FF30AB" w:rsidP="00E64119">
            <w:pPr>
              <w:ind w:right="-164"/>
              <w:jc w:val="center"/>
              <w:rPr>
                <w:sz w:val="20"/>
                <w:szCs w:val="20"/>
                <w:lang w:eastAsia="en-IN"/>
              </w:rPr>
            </w:pPr>
            <w:r w:rsidRPr="00483490">
              <w:rPr>
                <w:sz w:val="20"/>
                <w:szCs w:val="20"/>
                <w:lang w:eastAsia="en-IN"/>
              </w:rPr>
              <w:t>1.33</w:t>
            </w:r>
          </w:p>
        </w:tc>
        <w:tc>
          <w:tcPr>
            <w:tcW w:w="811" w:type="dxa"/>
            <w:tcBorders>
              <w:top w:val="nil"/>
              <w:left w:val="nil"/>
              <w:bottom w:val="single" w:sz="4" w:space="0" w:color="auto"/>
              <w:right w:val="single" w:sz="4" w:space="0" w:color="auto"/>
            </w:tcBorders>
            <w:shd w:val="clear" w:color="auto" w:fill="auto"/>
            <w:vAlign w:val="center"/>
            <w:hideMark/>
          </w:tcPr>
          <w:p w14:paraId="6630C4BA" w14:textId="77777777" w:rsidR="00FF30AB" w:rsidRPr="00483490" w:rsidRDefault="00FF30AB" w:rsidP="00E64119">
            <w:pPr>
              <w:ind w:right="-164"/>
              <w:jc w:val="center"/>
              <w:rPr>
                <w:sz w:val="20"/>
                <w:szCs w:val="20"/>
                <w:lang w:eastAsia="en-IN"/>
              </w:rPr>
            </w:pPr>
            <w:r w:rsidRPr="00483490">
              <w:rPr>
                <w:sz w:val="20"/>
                <w:szCs w:val="20"/>
                <w:lang w:eastAsia="en-IN"/>
              </w:rPr>
              <w:t>5.82</w:t>
            </w:r>
          </w:p>
        </w:tc>
        <w:tc>
          <w:tcPr>
            <w:tcW w:w="811" w:type="dxa"/>
            <w:tcBorders>
              <w:top w:val="nil"/>
              <w:left w:val="nil"/>
              <w:bottom w:val="single" w:sz="4" w:space="0" w:color="auto"/>
              <w:right w:val="single" w:sz="4" w:space="0" w:color="auto"/>
            </w:tcBorders>
            <w:shd w:val="clear" w:color="auto" w:fill="auto"/>
            <w:vAlign w:val="center"/>
            <w:hideMark/>
          </w:tcPr>
          <w:p w14:paraId="77F7FF9D" w14:textId="77777777" w:rsidR="00FF30AB" w:rsidRPr="00483490" w:rsidRDefault="00FF30AB" w:rsidP="00E64119">
            <w:pPr>
              <w:ind w:right="-164"/>
              <w:jc w:val="center"/>
              <w:rPr>
                <w:sz w:val="20"/>
                <w:szCs w:val="20"/>
                <w:lang w:eastAsia="en-IN"/>
              </w:rPr>
            </w:pPr>
            <w:r w:rsidRPr="00483490">
              <w:rPr>
                <w:sz w:val="20"/>
                <w:szCs w:val="20"/>
                <w:lang w:eastAsia="en-IN"/>
              </w:rPr>
              <w:t>65.80</w:t>
            </w:r>
          </w:p>
        </w:tc>
        <w:tc>
          <w:tcPr>
            <w:tcW w:w="946" w:type="dxa"/>
            <w:tcBorders>
              <w:top w:val="nil"/>
              <w:left w:val="nil"/>
              <w:bottom w:val="single" w:sz="4" w:space="0" w:color="auto"/>
              <w:right w:val="single" w:sz="4" w:space="0" w:color="auto"/>
            </w:tcBorders>
            <w:shd w:val="clear" w:color="auto" w:fill="auto"/>
            <w:vAlign w:val="center"/>
            <w:hideMark/>
          </w:tcPr>
          <w:p w14:paraId="00162765" w14:textId="77777777" w:rsidR="00FF30AB" w:rsidRPr="00483490" w:rsidRDefault="00FF30AB" w:rsidP="00E64119">
            <w:pPr>
              <w:ind w:right="-164"/>
              <w:jc w:val="center"/>
              <w:rPr>
                <w:sz w:val="20"/>
                <w:szCs w:val="20"/>
                <w:lang w:eastAsia="en-IN"/>
              </w:rPr>
            </w:pPr>
            <w:r w:rsidRPr="00483490">
              <w:rPr>
                <w:sz w:val="20"/>
                <w:szCs w:val="20"/>
                <w:lang w:eastAsia="en-IN"/>
              </w:rPr>
              <w:t>16.22</w:t>
            </w:r>
          </w:p>
        </w:tc>
      </w:tr>
      <w:tr w:rsidR="00FF30AB" w:rsidRPr="00483490" w14:paraId="0D3AD22B" w14:textId="77777777" w:rsidTr="002675F5">
        <w:trPr>
          <w:trHeight w:val="300"/>
        </w:trPr>
        <w:tc>
          <w:tcPr>
            <w:tcW w:w="711" w:type="dxa"/>
            <w:tcBorders>
              <w:top w:val="nil"/>
              <w:left w:val="single" w:sz="4" w:space="0" w:color="auto"/>
              <w:bottom w:val="single" w:sz="4" w:space="0" w:color="auto"/>
              <w:right w:val="single" w:sz="4" w:space="0" w:color="auto"/>
            </w:tcBorders>
            <w:shd w:val="clear" w:color="auto" w:fill="auto"/>
            <w:noWrap/>
            <w:vAlign w:val="center"/>
            <w:hideMark/>
          </w:tcPr>
          <w:p w14:paraId="1A7CE7CC"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10</w:t>
            </w:r>
          </w:p>
        </w:tc>
        <w:tc>
          <w:tcPr>
            <w:tcW w:w="1431" w:type="dxa"/>
            <w:tcBorders>
              <w:top w:val="nil"/>
              <w:left w:val="nil"/>
              <w:bottom w:val="single" w:sz="4" w:space="0" w:color="auto"/>
              <w:right w:val="single" w:sz="4" w:space="0" w:color="auto"/>
            </w:tcBorders>
            <w:shd w:val="clear" w:color="auto" w:fill="auto"/>
            <w:vAlign w:val="center"/>
            <w:hideMark/>
          </w:tcPr>
          <w:p w14:paraId="44D5469D" w14:textId="77777777" w:rsidR="00FF30AB" w:rsidRPr="00483490" w:rsidRDefault="00FF30AB" w:rsidP="00E64119">
            <w:pPr>
              <w:ind w:right="-164"/>
              <w:jc w:val="center"/>
              <w:rPr>
                <w:sz w:val="20"/>
                <w:szCs w:val="20"/>
                <w:lang w:eastAsia="en-IN"/>
              </w:rPr>
            </w:pPr>
            <w:r w:rsidRPr="00483490">
              <w:rPr>
                <w:sz w:val="20"/>
                <w:szCs w:val="20"/>
                <w:lang w:eastAsia="en-IN"/>
              </w:rPr>
              <w:t>NPG - 3/10</w:t>
            </w:r>
          </w:p>
        </w:tc>
        <w:tc>
          <w:tcPr>
            <w:tcW w:w="1134" w:type="dxa"/>
            <w:tcBorders>
              <w:top w:val="nil"/>
              <w:left w:val="nil"/>
              <w:bottom w:val="single" w:sz="4" w:space="0" w:color="auto"/>
              <w:right w:val="single" w:sz="4" w:space="0" w:color="auto"/>
            </w:tcBorders>
            <w:shd w:val="clear" w:color="auto" w:fill="auto"/>
            <w:vAlign w:val="center"/>
            <w:hideMark/>
          </w:tcPr>
          <w:p w14:paraId="4502D624" w14:textId="77777777" w:rsidR="00FF30AB" w:rsidRPr="00483490" w:rsidRDefault="00FF30AB" w:rsidP="00E64119">
            <w:pPr>
              <w:ind w:right="-164"/>
              <w:jc w:val="center"/>
              <w:rPr>
                <w:sz w:val="20"/>
                <w:szCs w:val="20"/>
                <w:lang w:eastAsia="en-IN"/>
              </w:rPr>
            </w:pPr>
            <w:r w:rsidRPr="00483490">
              <w:rPr>
                <w:sz w:val="20"/>
                <w:szCs w:val="20"/>
                <w:lang w:eastAsia="en-IN"/>
              </w:rPr>
              <w:t>551-P/24</w:t>
            </w:r>
          </w:p>
        </w:tc>
        <w:tc>
          <w:tcPr>
            <w:tcW w:w="719" w:type="dxa"/>
            <w:tcBorders>
              <w:top w:val="nil"/>
              <w:left w:val="nil"/>
              <w:bottom w:val="single" w:sz="4" w:space="0" w:color="auto"/>
              <w:right w:val="single" w:sz="4" w:space="0" w:color="auto"/>
            </w:tcBorders>
            <w:shd w:val="clear" w:color="auto" w:fill="auto"/>
            <w:noWrap/>
            <w:vAlign w:val="center"/>
            <w:hideMark/>
          </w:tcPr>
          <w:p w14:paraId="18DE0C81"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47.60</w:t>
            </w:r>
          </w:p>
        </w:tc>
        <w:tc>
          <w:tcPr>
            <w:tcW w:w="793" w:type="dxa"/>
            <w:tcBorders>
              <w:top w:val="nil"/>
              <w:left w:val="nil"/>
              <w:bottom w:val="single" w:sz="4" w:space="0" w:color="auto"/>
              <w:right w:val="single" w:sz="4" w:space="0" w:color="auto"/>
            </w:tcBorders>
            <w:shd w:val="clear" w:color="auto" w:fill="auto"/>
            <w:noWrap/>
            <w:vAlign w:val="center"/>
            <w:hideMark/>
          </w:tcPr>
          <w:p w14:paraId="19927A25"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48.60</w:t>
            </w:r>
          </w:p>
        </w:tc>
        <w:tc>
          <w:tcPr>
            <w:tcW w:w="811" w:type="dxa"/>
            <w:tcBorders>
              <w:top w:val="nil"/>
              <w:left w:val="nil"/>
              <w:bottom w:val="single" w:sz="4" w:space="0" w:color="auto"/>
              <w:right w:val="single" w:sz="4" w:space="0" w:color="auto"/>
            </w:tcBorders>
            <w:shd w:val="clear" w:color="auto" w:fill="auto"/>
            <w:vAlign w:val="center"/>
            <w:hideMark/>
          </w:tcPr>
          <w:p w14:paraId="2364A9A5" w14:textId="77777777" w:rsidR="00FF30AB" w:rsidRPr="00483490" w:rsidRDefault="00FF30AB" w:rsidP="00E64119">
            <w:pPr>
              <w:ind w:right="-164"/>
              <w:jc w:val="center"/>
              <w:rPr>
                <w:sz w:val="20"/>
                <w:szCs w:val="20"/>
                <w:lang w:eastAsia="en-IN"/>
              </w:rPr>
            </w:pPr>
            <w:r w:rsidRPr="00483490">
              <w:rPr>
                <w:sz w:val="20"/>
                <w:szCs w:val="20"/>
                <w:lang w:eastAsia="en-IN"/>
              </w:rPr>
              <w:t>94.42</w:t>
            </w:r>
          </w:p>
        </w:tc>
        <w:tc>
          <w:tcPr>
            <w:tcW w:w="684" w:type="dxa"/>
            <w:tcBorders>
              <w:top w:val="nil"/>
              <w:left w:val="nil"/>
              <w:bottom w:val="single" w:sz="4" w:space="0" w:color="auto"/>
              <w:right w:val="single" w:sz="4" w:space="0" w:color="auto"/>
            </w:tcBorders>
            <w:shd w:val="clear" w:color="auto" w:fill="auto"/>
            <w:vAlign w:val="center"/>
            <w:hideMark/>
          </w:tcPr>
          <w:p w14:paraId="67CCEE5D" w14:textId="77777777" w:rsidR="00FF30AB" w:rsidRPr="00483490" w:rsidRDefault="00FF30AB" w:rsidP="00E64119">
            <w:pPr>
              <w:ind w:right="-164"/>
              <w:jc w:val="center"/>
              <w:rPr>
                <w:sz w:val="20"/>
                <w:szCs w:val="20"/>
                <w:lang w:eastAsia="en-IN"/>
              </w:rPr>
            </w:pPr>
            <w:r w:rsidRPr="00483490">
              <w:rPr>
                <w:sz w:val="20"/>
                <w:szCs w:val="20"/>
                <w:lang w:eastAsia="en-IN"/>
              </w:rPr>
              <w:t>0.78</w:t>
            </w:r>
          </w:p>
        </w:tc>
        <w:tc>
          <w:tcPr>
            <w:tcW w:w="684" w:type="dxa"/>
            <w:tcBorders>
              <w:top w:val="nil"/>
              <w:left w:val="nil"/>
              <w:bottom w:val="single" w:sz="4" w:space="0" w:color="auto"/>
              <w:right w:val="single" w:sz="4" w:space="0" w:color="auto"/>
            </w:tcBorders>
            <w:shd w:val="clear" w:color="auto" w:fill="auto"/>
            <w:vAlign w:val="center"/>
            <w:hideMark/>
          </w:tcPr>
          <w:p w14:paraId="3BE1544E" w14:textId="77777777" w:rsidR="00FF30AB" w:rsidRPr="00483490" w:rsidRDefault="00FF30AB" w:rsidP="00E64119">
            <w:pPr>
              <w:ind w:right="-164"/>
              <w:jc w:val="center"/>
              <w:rPr>
                <w:sz w:val="20"/>
                <w:szCs w:val="20"/>
                <w:lang w:eastAsia="en-IN"/>
              </w:rPr>
            </w:pPr>
            <w:r w:rsidRPr="00483490">
              <w:rPr>
                <w:sz w:val="20"/>
                <w:szCs w:val="20"/>
                <w:lang w:eastAsia="en-IN"/>
              </w:rPr>
              <w:t>1.27</w:t>
            </w:r>
          </w:p>
        </w:tc>
        <w:tc>
          <w:tcPr>
            <w:tcW w:w="811" w:type="dxa"/>
            <w:tcBorders>
              <w:top w:val="nil"/>
              <w:left w:val="nil"/>
              <w:bottom w:val="single" w:sz="4" w:space="0" w:color="auto"/>
              <w:right w:val="single" w:sz="4" w:space="0" w:color="auto"/>
            </w:tcBorders>
            <w:shd w:val="clear" w:color="auto" w:fill="auto"/>
            <w:vAlign w:val="center"/>
            <w:hideMark/>
          </w:tcPr>
          <w:p w14:paraId="4E6C0B1A" w14:textId="77777777" w:rsidR="00FF30AB" w:rsidRPr="00483490" w:rsidRDefault="00FF30AB" w:rsidP="00E64119">
            <w:pPr>
              <w:ind w:right="-164"/>
              <w:jc w:val="center"/>
              <w:rPr>
                <w:sz w:val="20"/>
                <w:szCs w:val="20"/>
                <w:lang w:eastAsia="en-IN"/>
              </w:rPr>
            </w:pPr>
            <w:r w:rsidRPr="00483490">
              <w:rPr>
                <w:sz w:val="20"/>
                <w:szCs w:val="20"/>
                <w:lang w:eastAsia="en-IN"/>
              </w:rPr>
              <w:t>5.58</w:t>
            </w:r>
          </w:p>
        </w:tc>
        <w:tc>
          <w:tcPr>
            <w:tcW w:w="811" w:type="dxa"/>
            <w:tcBorders>
              <w:top w:val="nil"/>
              <w:left w:val="nil"/>
              <w:bottom w:val="single" w:sz="4" w:space="0" w:color="auto"/>
              <w:right w:val="single" w:sz="4" w:space="0" w:color="auto"/>
            </w:tcBorders>
            <w:shd w:val="clear" w:color="auto" w:fill="auto"/>
            <w:vAlign w:val="center"/>
            <w:hideMark/>
          </w:tcPr>
          <w:p w14:paraId="21F2CB53" w14:textId="77777777" w:rsidR="00FF30AB" w:rsidRPr="00483490" w:rsidRDefault="00FF30AB" w:rsidP="00E64119">
            <w:pPr>
              <w:ind w:right="-164"/>
              <w:jc w:val="center"/>
              <w:rPr>
                <w:sz w:val="20"/>
                <w:szCs w:val="20"/>
                <w:lang w:eastAsia="en-IN"/>
              </w:rPr>
            </w:pPr>
            <w:r w:rsidRPr="00483490">
              <w:rPr>
                <w:sz w:val="20"/>
                <w:szCs w:val="20"/>
                <w:lang w:eastAsia="en-IN"/>
              </w:rPr>
              <w:t>62.58</w:t>
            </w:r>
          </w:p>
        </w:tc>
        <w:tc>
          <w:tcPr>
            <w:tcW w:w="946" w:type="dxa"/>
            <w:tcBorders>
              <w:top w:val="nil"/>
              <w:left w:val="nil"/>
              <w:bottom w:val="single" w:sz="4" w:space="0" w:color="auto"/>
              <w:right w:val="single" w:sz="4" w:space="0" w:color="auto"/>
            </w:tcBorders>
            <w:shd w:val="clear" w:color="auto" w:fill="auto"/>
            <w:vAlign w:val="center"/>
            <w:hideMark/>
          </w:tcPr>
          <w:p w14:paraId="7A6EF1AF" w14:textId="77777777" w:rsidR="00FF30AB" w:rsidRPr="00483490" w:rsidRDefault="00FF30AB" w:rsidP="00E64119">
            <w:pPr>
              <w:ind w:right="-164"/>
              <w:jc w:val="center"/>
              <w:rPr>
                <w:sz w:val="20"/>
                <w:szCs w:val="20"/>
                <w:lang w:eastAsia="en-IN"/>
              </w:rPr>
            </w:pPr>
            <w:r w:rsidRPr="00483490">
              <w:rPr>
                <w:sz w:val="20"/>
                <w:szCs w:val="20"/>
                <w:lang w:eastAsia="en-IN"/>
              </w:rPr>
              <w:t>19.78</w:t>
            </w:r>
          </w:p>
        </w:tc>
      </w:tr>
      <w:tr w:rsidR="00FF30AB" w:rsidRPr="00483490" w14:paraId="5F1BD10E" w14:textId="77777777" w:rsidTr="002675F5">
        <w:trPr>
          <w:trHeight w:val="300"/>
        </w:trPr>
        <w:tc>
          <w:tcPr>
            <w:tcW w:w="711" w:type="dxa"/>
            <w:tcBorders>
              <w:top w:val="nil"/>
              <w:left w:val="single" w:sz="4" w:space="0" w:color="auto"/>
              <w:bottom w:val="single" w:sz="4" w:space="0" w:color="auto"/>
              <w:right w:val="single" w:sz="4" w:space="0" w:color="auto"/>
            </w:tcBorders>
            <w:shd w:val="clear" w:color="auto" w:fill="auto"/>
            <w:noWrap/>
            <w:vAlign w:val="center"/>
            <w:hideMark/>
          </w:tcPr>
          <w:p w14:paraId="249D7E62"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11</w:t>
            </w:r>
          </w:p>
        </w:tc>
        <w:tc>
          <w:tcPr>
            <w:tcW w:w="1431" w:type="dxa"/>
            <w:tcBorders>
              <w:top w:val="nil"/>
              <w:left w:val="nil"/>
              <w:bottom w:val="single" w:sz="4" w:space="0" w:color="auto"/>
              <w:right w:val="single" w:sz="4" w:space="0" w:color="auto"/>
            </w:tcBorders>
            <w:shd w:val="clear" w:color="auto" w:fill="auto"/>
            <w:vAlign w:val="center"/>
            <w:hideMark/>
          </w:tcPr>
          <w:p w14:paraId="4906495F" w14:textId="77777777" w:rsidR="00FF30AB" w:rsidRPr="00483490" w:rsidRDefault="00FF30AB" w:rsidP="00E64119">
            <w:pPr>
              <w:ind w:right="-164"/>
              <w:jc w:val="center"/>
              <w:rPr>
                <w:sz w:val="20"/>
                <w:szCs w:val="20"/>
                <w:lang w:eastAsia="en-IN"/>
              </w:rPr>
            </w:pPr>
            <w:r w:rsidRPr="00483490">
              <w:rPr>
                <w:sz w:val="20"/>
                <w:szCs w:val="20"/>
                <w:lang w:eastAsia="en-IN"/>
              </w:rPr>
              <w:t>NPG - 3/11</w:t>
            </w:r>
          </w:p>
        </w:tc>
        <w:tc>
          <w:tcPr>
            <w:tcW w:w="1134" w:type="dxa"/>
            <w:tcBorders>
              <w:top w:val="nil"/>
              <w:left w:val="nil"/>
              <w:bottom w:val="single" w:sz="4" w:space="0" w:color="auto"/>
              <w:right w:val="single" w:sz="4" w:space="0" w:color="auto"/>
            </w:tcBorders>
            <w:shd w:val="clear" w:color="auto" w:fill="auto"/>
            <w:vAlign w:val="center"/>
            <w:hideMark/>
          </w:tcPr>
          <w:p w14:paraId="11399E34" w14:textId="77777777" w:rsidR="00FF30AB" w:rsidRPr="00483490" w:rsidRDefault="00FF30AB" w:rsidP="00E64119">
            <w:pPr>
              <w:ind w:right="-164"/>
              <w:jc w:val="center"/>
              <w:rPr>
                <w:sz w:val="20"/>
                <w:szCs w:val="20"/>
                <w:lang w:eastAsia="en-IN"/>
              </w:rPr>
            </w:pPr>
            <w:r w:rsidRPr="00483490">
              <w:rPr>
                <w:sz w:val="20"/>
                <w:szCs w:val="20"/>
                <w:lang w:eastAsia="en-IN"/>
              </w:rPr>
              <w:t>552-P/24</w:t>
            </w:r>
          </w:p>
        </w:tc>
        <w:tc>
          <w:tcPr>
            <w:tcW w:w="719" w:type="dxa"/>
            <w:tcBorders>
              <w:top w:val="nil"/>
              <w:left w:val="nil"/>
              <w:bottom w:val="single" w:sz="4" w:space="0" w:color="auto"/>
              <w:right w:val="single" w:sz="4" w:space="0" w:color="auto"/>
            </w:tcBorders>
            <w:shd w:val="clear" w:color="auto" w:fill="auto"/>
            <w:noWrap/>
            <w:vAlign w:val="center"/>
            <w:hideMark/>
          </w:tcPr>
          <w:p w14:paraId="6A76D873"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48.60</w:t>
            </w:r>
          </w:p>
        </w:tc>
        <w:tc>
          <w:tcPr>
            <w:tcW w:w="793" w:type="dxa"/>
            <w:tcBorders>
              <w:top w:val="nil"/>
              <w:left w:val="nil"/>
              <w:bottom w:val="single" w:sz="4" w:space="0" w:color="auto"/>
              <w:right w:val="single" w:sz="4" w:space="0" w:color="auto"/>
            </w:tcBorders>
            <w:shd w:val="clear" w:color="auto" w:fill="auto"/>
            <w:noWrap/>
            <w:vAlign w:val="center"/>
            <w:hideMark/>
          </w:tcPr>
          <w:p w14:paraId="6C5AB061"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49.60</w:t>
            </w:r>
          </w:p>
        </w:tc>
        <w:tc>
          <w:tcPr>
            <w:tcW w:w="811" w:type="dxa"/>
            <w:tcBorders>
              <w:top w:val="nil"/>
              <w:left w:val="nil"/>
              <w:bottom w:val="single" w:sz="4" w:space="0" w:color="auto"/>
              <w:right w:val="single" w:sz="4" w:space="0" w:color="auto"/>
            </w:tcBorders>
            <w:shd w:val="clear" w:color="auto" w:fill="auto"/>
            <w:vAlign w:val="center"/>
            <w:hideMark/>
          </w:tcPr>
          <w:p w14:paraId="6E2D7C10" w14:textId="77777777" w:rsidR="00FF30AB" w:rsidRPr="00483490" w:rsidRDefault="00FF30AB" w:rsidP="00E64119">
            <w:pPr>
              <w:ind w:right="-164"/>
              <w:jc w:val="center"/>
              <w:rPr>
                <w:sz w:val="20"/>
                <w:szCs w:val="20"/>
                <w:lang w:eastAsia="en-IN"/>
              </w:rPr>
            </w:pPr>
            <w:r w:rsidRPr="00483490">
              <w:rPr>
                <w:sz w:val="20"/>
                <w:szCs w:val="20"/>
                <w:lang w:eastAsia="en-IN"/>
              </w:rPr>
              <w:t>94.28</w:t>
            </w:r>
          </w:p>
        </w:tc>
        <w:tc>
          <w:tcPr>
            <w:tcW w:w="684" w:type="dxa"/>
            <w:tcBorders>
              <w:top w:val="nil"/>
              <w:left w:val="nil"/>
              <w:bottom w:val="single" w:sz="4" w:space="0" w:color="auto"/>
              <w:right w:val="single" w:sz="4" w:space="0" w:color="auto"/>
            </w:tcBorders>
            <w:shd w:val="clear" w:color="auto" w:fill="auto"/>
            <w:vAlign w:val="center"/>
            <w:hideMark/>
          </w:tcPr>
          <w:p w14:paraId="61FD5132" w14:textId="77777777" w:rsidR="00FF30AB" w:rsidRPr="00483490" w:rsidRDefault="00FF30AB" w:rsidP="00E64119">
            <w:pPr>
              <w:ind w:right="-164"/>
              <w:jc w:val="center"/>
              <w:rPr>
                <w:sz w:val="20"/>
                <w:szCs w:val="20"/>
                <w:lang w:eastAsia="en-IN"/>
              </w:rPr>
            </w:pPr>
            <w:r w:rsidRPr="00483490">
              <w:rPr>
                <w:sz w:val="20"/>
                <w:szCs w:val="20"/>
                <w:lang w:eastAsia="en-IN"/>
              </w:rPr>
              <w:t>0.85</w:t>
            </w:r>
          </w:p>
        </w:tc>
        <w:tc>
          <w:tcPr>
            <w:tcW w:w="684" w:type="dxa"/>
            <w:tcBorders>
              <w:top w:val="nil"/>
              <w:left w:val="nil"/>
              <w:bottom w:val="single" w:sz="4" w:space="0" w:color="auto"/>
              <w:right w:val="single" w:sz="4" w:space="0" w:color="auto"/>
            </w:tcBorders>
            <w:shd w:val="clear" w:color="auto" w:fill="auto"/>
            <w:vAlign w:val="center"/>
            <w:hideMark/>
          </w:tcPr>
          <w:p w14:paraId="4E20CDD8" w14:textId="77777777" w:rsidR="00FF30AB" w:rsidRPr="00483490" w:rsidRDefault="00FF30AB" w:rsidP="00E64119">
            <w:pPr>
              <w:ind w:right="-164"/>
              <w:jc w:val="center"/>
              <w:rPr>
                <w:sz w:val="20"/>
                <w:szCs w:val="20"/>
                <w:lang w:eastAsia="en-IN"/>
              </w:rPr>
            </w:pPr>
            <w:r w:rsidRPr="00483490">
              <w:rPr>
                <w:sz w:val="20"/>
                <w:szCs w:val="20"/>
                <w:lang w:eastAsia="en-IN"/>
              </w:rPr>
              <w:t>1.65</w:t>
            </w:r>
          </w:p>
        </w:tc>
        <w:tc>
          <w:tcPr>
            <w:tcW w:w="811" w:type="dxa"/>
            <w:tcBorders>
              <w:top w:val="nil"/>
              <w:left w:val="nil"/>
              <w:bottom w:val="single" w:sz="4" w:space="0" w:color="auto"/>
              <w:right w:val="single" w:sz="4" w:space="0" w:color="auto"/>
            </w:tcBorders>
            <w:shd w:val="clear" w:color="auto" w:fill="auto"/>
            <w:vAlign w:val="center"/>
            <w:hideMark/>
          </w:tcPr>
          <w:p w14:paraId="5B85B9C6" w14:textId="77777777" w:rsidR="00FF30AB" w:rsidRPr="00483490" w:rsidRDefault="00FF30AB" w:rsidP="00E64119">
            <w:pPr>
              <w:ind w:right="-164"/>
              <w:jc w:val="center"/>
              <w:rPr>
                <w:sz w:val="20"/>
                <w:szCs w:val="20"/>
                <w:lang w:eastAsia="en-IN"/>
              </w:rPr>
            </w:pPr>
            <w:r w:rsidRPr="00483490">
              <w:rPr>
                <w:sz w:val="20"/>
                <w:szCs w:val="20"/>
                <w:lang w:eastAsia="en-IN"/>
              </w:rPr>
              <w:t>5.72</w:t>
            </w:r>
          </w:p>
        </w:tc>
        <w:tc>
          <w:tcPr>
            <w:tcW w:w="811" w:type="dxa"/>
            <w:tcBorders>
              <w:top w:val="nil"/>
              <w:left w:val="nil"/>
              <w:bottom w:val="single" w:sz="4" w:space="0" w:color="auto"/>
              <w:right w:val="single" w:sz="4" w:space="0" w:color="auto"/>
            </w:tcBorders>
            <w:shd w:val="clear" w:color="auto" w:fill="auto"/>
            <w:vAlign w:val="center"/>
            <w:hideMark/>
          </w:tcPr>
          <w:p w14:paraId="3434C6C2" w14:textId="77777777" w:rsidR="00FF30AB" w:rsidRPr="00483490" w:rsidRDefault="00FF30AB" w:rsidP="00E64119">
            <w:pPr>
              <w:ind w:right="-164"/>
              <w:jc w:val="center"/>
              <w:rPr>
                <w:sz w:val="20"/>
                <w:szCs w:val="20"/>
                <w:lang w:eastAsia="en-IN"/>
              </w:rPr>
            </w:pPr>
            <w:r w:rsidRPr="00483490">
              <w:rPr>
                <w:sz w:val="20"/>
                <w:szCs w:val="20"/>
                <w:lang w:eastAsia="en-IN"/>
              </w:rPr>
              <w:t>65.40</w:t>
            </w:r>
          </w:p>
        </w:tc>
        <w:tc>
          <w:tcPr>
            <w:tcW w:w="946" w:type="dxa"/>
            <w:tcBorders>
              <w:top w:val="nil"/>
              <w:left w:val="nil"/>
              <w:bottom w:val="single" w:sz="4" w:space="0" w:color="auto"/>
              <w:right w:val="single" w:sz="4" w:space="0" w:color="auto"/>
            </w:tcBorders>
            <w:shd w:val="clear" w:color="auto" w:fill="auto"/>
            <w:vAlign w:val="center"/>
            <w:hideMark/>
          </w:tcPr>
          <w:p w14:paraId="67B9D48B" w14:textId="77777777" w:rsidR="00FF30AB" w:rsidRPr="00483490" w:rsidRDefault="00FF30AB" w:rsidP="00E64119">
            <w:pPr>
              <w:ind w:right="-164"/>
              <w:jc w:val="center"/>
              <w:rPr>
                <w:sz w:val="20"/>
                <w:szCs w:val="20"/>
                <w:lang w:eastAsia="en-IN"/>
              </w:rPr>
            </w:pPr>
            <w:r w:rsidRPr="00483490">
              <w:rPr>
                <w:sz w:val="20"/>
                <w:szCs w:val="20"/>
                <w:lang w:eastAsia="en-IN"/>
              </w:rPr>
              <w:t>16.30</w:t>
            </w:r>
          </w:p>
        </w:tc>
      </w:tr>
      <w:tr w:rsidR="00FF30AB" w:rsidRPr="00483490" w14:paraId="02EC76CE" w14:textId="77777777" w:rsidTr="002675F5">
        <w:trPr>
          <w:trHeight w:val="300"/>
        </w:trPr>
        <w:tc>
          <w:tcPr>
            <w:tcW w:w="711" w:type="dxa"/>
            <w:tcBorders>
              <w:top w:val="nil"/>
              <w:left w:val="single" w:sz="4" w:space="0" w:color="auto"/>
              <w:bottom w:val="single" w:sz="4" w:space="0" w:color="auto"/>
              <w:right w:val="single" w:sz="4" w:space="0" w:color="auto"/>
            </w:tcBorders>
            <w:shd w:val="clear" w:color="auto" w:fill="auto"/>
            <w:noWrap/>
            <w:vAlign w:val="center"/>
            <w:hideMark/>
          </w:tcPr>
          <w:p w14:paraId="492FE9E4"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12</w:t>
            </w:r>
          </w:p>
        </w:tc>
        <w:tc>
          <w:tcPr>
            <w:tcW w:w="1431" w:type="dxa"/>
            <w:tcBorders>
              <w:top w:val="nil"/>
              <w:left w:val="nil"/>
              <w:bottom w:val="single" w:sz="4" w:space="0" w:color="auto"/>
              <w:right w:val="single" w:sz="4" w:space="0" w:color="auto"/>
            </w:tcBorders>
            <w:shd w:val="clear" w:color="auto" w:fill="auto"/>
            <w:vAlign w:val="center"/>
            <w:hideMark/>
          </w:tcPr>
          <w:p w14:paraId="4E2CA792" w14:textId="77777777" w:rsidR="00FF30AB" w:rsidRPr="00483490" w:rsidRDefault="00FF30AB" w:rsidP="00E64119">
            <w:pPr>
              <w:ind w:right="-164"/>
              <w:jc w:val="center"/>
              <w:rPr>
                <w:sz w:val="20"/>
                <w:szCs w:val="20"/>
                <w:lang w:eastAsia="en-IN"/>
              </w:rPr>
            </w:pPr>
            <w:r w:rsidRPr="00483490">
              <w:rPr>
                <w:sz w:val="20"/>
                <w:szCs w:val="20"/>
                <w:lang w:eastAsia="en-IN"/>
              </w:rPr>
              <w:t>NPG - 3/12</w:t>
            </w:r>
          </w:p>
        </w:tc>
        <w:tc>
          <w:tcPr>
            <w:tcW w:w="1134" w:type="dxa"/>
            <w:tcBorders>
              <w:top w:val="nil"/>
              <w:left w:val="nil"/>
              <w:bottom w:val="single" w:sz="4" w:space="0" w:color="auto"/>
              <w:right w:val="single" w:sz="4" w:space="0" w:color="auto"/>
            </w:tcBorders>
            <w:shd w:val="clear" w:color="auto" w:fill="auto"/>
            <w:vAlign w:val="center"/>
            <w:hideMark/>
          </w:tcPr>
          <w:p w14:paraId="22255A6B" w14:textId="77777777" w:rsidR="00FF30AB" w:rsidRPr="00483490" w:rsidRDefault="00FF30AB" w:rsidP="00E64119">
            <w:pPr>
              <w:ind w:right="-164"/>
              <w:jc w:val="center"/>
              <w:rPr>
                <w:sz w:val="20"/>
                <w:szCs w:val="20"/>
                <w:lang w:eastAsia="en-IN"/>
              </w:rPr>
            </w:pPr>
            <w:r w:rsidRPr="00483490">
              <w:rPr>
                <w:sz w:val="20"/>
                <w:szCs w:val="20"/>
                <w:lang w:eastAsia="en-IN"/>
              </w:rPr>
              <w:t>553-P/24</w:t>
            </w:r>
          </w:p>
        </w:tc>
        <w:tc>
          <w:tcPr>
            <w:tcW w:w="719" w:type="dxa"/>
            <w:tcBorders>
              <w:top w:val="nil"/>
              <w:left w:val="nil"/>
              <w:bottom w:val="single" w:sz="4" w:space="0" w:color="auto"/>
              <w:right w:val="single" w:sz="4" w:space="0" w:color="auto"/>
            </w:tcBorders>
            <w:shd w:val="clear" w:color="auto" w:fill="auto"/>
            <w:noWrap/>
            <w:vAlign w:val="center"/>
            <w:hideMark/>
          </w:tcPr>
          <w:p w14:paraId="0E0A6E33"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49.60</w:t>
            </w:r>
          </w:p>
        </w:tc>
        <w:tc>
          <w:tcPr>
            <w:tcW w:w="793" w:type="dxa"/>
            <w:tcBorders>
              <w:top w:val="nil"/>
              <w:left w:val="nil"/>
              <w:bottom w:val="single" w:sz="4" w:space="0" w:color="auto"/>
              <w:right w:val="single" w:sz="4" w:space="0" w:color="auto"/>
            </w:tcBorders>
            <w:shd w:val="clear" w:color="auto" w:fill="auto"/>
            <w:noWrap/>
            <w:vAlign w:val="center"/>
            <w:hideMark/>
          </w:tcPr>
          <w:p w14:paraId="41325E43"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50.60</w:t>
            </w:r>
          </w:p>
        </w:tc>
        <w:tc>
          <w:tcPr>
            <w:tcW w:w="811" w:type="dxa"/>
            <w:tcBorders>
              <w:top w:val="nil"/>
              <w:left w:val="nil"/>
              <w:bottom w:val="single" w:sz="4" w:space="0" w:color="auto"/>
              <w:right w:val="single" w:sz="4" w:space="0" w:color="auto"/>
            </w:tcBorders>
            <w:shd w:val="clear" w:color="auto" w:fill="auto"/>
            <w:vAlign w:val="center"/>
            <w:hideMark/>
          </w:tcPr>
          <w:p w14:paraId="445711F9" w14:textId="77777777" w:rsidR="00FF30AB" w:rsidRPr="00483490" w:rsidRDefault="00FF30AB" w:rsidP="00E64119">
            <w:pPr>
              <w:ind w:right="-164"/>
              <w:jc w:val="center"/>
              <w:rPr>
                <w:sz w:val="20"/>
                <w:szCs w:val="20"/>
                <w:lang w:eastAsia="en-IN"/>
              </w:rPr>
            </w:pPr>
            <w:r w:rsidRPr="00483490">
              <w:rPr>
                <w:sz w:val="20"/>
                <w:szCs w:val="20"/>
                <w:lang w:eastAsia="en-IN"/>
              </w:rPr>
              <w:t>93.36</w:t>
            </w:r>
          </w:p>
        </w:tc>
        <w:tc>
          <w:tcPr>
            <w:tcW w:w="684" w:type="dxa"/>
            <w:tcBorders>
              <w:top w:val="nil"/>
              <w:left w:val="nil"/>
              <w:bottom w:val="single" w:sz="4" w:space="0" w:color="auto"/>
              <w:right w:val="single" w:sz="4" w:space="0" w:color="auto"/>
            </w:tcBorders>
            <w:shd w:val="clear" w:color="auto" w:fill="auto"/>
            <w:vAlign w:val="center"/>
            <w:hideMark/>
          </w:tcPr>
          <w:p w14:paraId="5B594AEE" w14:textId="77777777" w:rsidR="00FF30AB" w:rsidRPr="00483490" w:rsidRDefault="00FF30AB" w:rsidP="00E64119">
            <w:pPr>
              <w:ind w:right="-164"/>
              <w:jc w:val="center"/>
              <w:rPr>
                <w:sz w:val="20"/>
                <w:szCs w:val="20"/>
                <w:lang w:eastAsia="en-IN"/>
              </w:rPr>
            </w:pPr>
            <w:r w:rsidRPr="00483490">
              <w:rPr>
                <w:sz w:val="20"/>
                <w:szCs w:val="20"/>
                <w:lang w:eastAsia="en-IN"/>
              </w:rPr>
              <w:t>0.84</w:t>
            </w:r>
          </w:p>
        </w:tc>
        <w:tc>
          <w:tcPr>
            <w:tcW w:w="684" w:type="dxa"/>
            <w:tcBorders>
              <w:top w:val="nil"/>
              <w:left w:val="nil"/>
              <w:bottom w:val="single" w:sz="4" w:space="0" w:color="auto"/>
              <w:right w:val="single" w:sz="4" w:space="0" w:color="auto"/>
            </w:tcBorders>
            <w:shd w:val="clear" w:color="auto" w:fill="auto"/>
            <w:vAlign w:val="center"/>
            <w:hideMark/>
          </w:tcPr>
          <w:p w14:paraId="0B9C85A0" w14:textId="77777777" w:rsidR="00FF30AB" w:rsidRPr="00483490" w:rsidRDefault="00FF30AB" w:rsidP="00E64119">
            <w:pPr>
              <w:ind w:right="-164"/>
              <w:jc w:val="center"/>
              <w:rPr>
                <w:sz w:val="20"/>
                <w:szCs w:val="20"/>
                <w:lang w:eastAsia="en-IN"/>
              </w:rPr>
            </w:pPr>
            <w:r w:rsidRPr="00483490">
              <w:rPr>
                <w:sz w:val="20"/>
                <w:szCs w:val="20"/>
                <w:lang w:eastAsia="en-IN"/>
              </w:rPr>
              <w:t>2.37</w:t>
            </w:r>
          </w:p>
        </w:tc>
        <w:tc>
          <w:tcPr>
            <w:tcW w:w="811" w:type="dxa"/>
            <w:tcBorders>
              <w:top w:val="nil"/>
              <w:left w:val="nil"/>
              <w:bottom w:val="single" w:sz="4" w:space="0" w:color="auto"/>
              <w:right w:val="single" w:sz="4" w:space="0" w:color="auto"/>
            </w:tcBorders>
            <w:shd w:val="clear" w:color="auto" w:fill="auto"/>
            <w:vAlign w:val="center"/>
            <w:hideMark/>
          </w:tcPr>
          <w:p w14:paraId="0EBEF397" w14:textId="77777777" w:rsidR="00FF30AB" w:rsidRPr="00483490" w:rsidRDefault="00FF30AB" w:rsidP="00E64119">
            <w:pPr>
              <w:ind w:right="-164"/>
              <w:jc w:val="center"/>
              <w:rPr>
                <w:sz w:val="20"/>
                <w:szCs w:val="20"/>
                <w:lang w:eastAsia="en-IN"/>
              </w:rPr>
            </w:pPr>
            <w:r w:rsidRPr="00483490">
              <w:rPr>
                <w:sz w:val="20"/>
                <w:szCs w:val="20"/>
                <w:lang w:eastAsia="en-IN"/>
              </w:rPr>
              <w:t>6.64</w:t>
            </w:r>
          </w:p>
        </w:tc>
        <w:tc>
          <w:tcPr>
            <w:tcW w:w="811" w:type="dxa"/>
            <w:tcBorders>
              <w:top w:val="nil"/>
              <w:left w:val="nil"/>
              <w:bottom w:val="single" w:sz="4" w:space="0" w:color="auto"/>
              <w:right w:val="single" w:sz="4" w:space="0" w:color="auto"/>
            </w:tcBorders>
            <w:shd w:val="clear" w:color="auto" w:fill="auto"/>
            <w:vAlign w:val="center"/>
            <w:hideMark/>
          </w:tcPr>
          <w:p w14:paraId="4E939EA1" w14:textId="77777777" w:rsidR="00FF30AB" w:rsidRPr="00483490" w:rsidRDefault="00FF30AB" w:rsidP="00E64119">
            <w:pPr>
              <w:ind w:right="-164"/>
              <w:jc w:val="center"/>
              <w:rPr>
                <w:sz w:val="20"/>
                <w:szCs w:val="20"/>
                <w:lang w:eastAsia="en-IN"/>
              </w:rPr>
            </w:pPr>
            <w:r w:rsidRPr="00483490">
              <w:rPr>
                <w:sz w:val="20"/>
                <w:szCs w:val="20"/>
                <w:lang w:eastAsia="en-IN"/>
              </w:rPr>
              <w:t>63.12</w:t>
            </w:r>
          </w:p>
        </w:tc>
        <w:tc>
          <w:tcPr>
            <w:tcW w:w="946" w:type="dxa"/>
            <w:tcBorders>
              <w:top w:val="nil"/>
              <w:left w:val="nil"/>
              <w:bottom w:val="single" w:sz="4" w:space="0" w:color="auto"/>
              <w:right w:val="single" w:sz="4" w:space="0" w:color="auto"/>
            </w:tcBorders>
            <w:shd w:val="clear" w:color="auto" w:fill="auto"/>
            <w:vAlign w:val="center"/>
            <w:hideMark/>
          </w:tcPr>
          <w:p w14:paraId="103957DD" w14:textId="77777777" w:rsidR="00FF30AB" w:rsidRPr="00483490" w:rsidRDefault="00FF30AB" w:rsidP="00E64119">
            <w:pPr>
              <w:ind w:right="-164"/>
              <w:jc w:val="center"/>
              <w:rPr>
                <w:sz w:val="20"/>
                <w:szCs w:val="20"/>
                <w:lang w:eastAsia="en-IN"/>
              </w:rPr>
            </w:pPr>
            <w:r w:rsidRPr="00483490">
              <w:rPr>
                <w:sz w:val="20"/>
                <w:szCs w:val="20"/>
                <w:lang w:eastAsia="en-IN"/>
              </w:rPr>
              <w:t>17.96</w:t>
            </w:r>
          </w:p>
        </w:tc>
      </w:tr>
      <w:tr w:rsidR="00FF30AB" w:rsidRPr="00483490" w14:paraId="39021A90" w14:textId="77777777" w:rsidTr="002675F5">
        <w:trPr>
          <w:trHeight w:val="300"/>
        </w:trPr>
        <w:tc>
          <w:tcPr>
            <w:tcW w:w="711" w:type="dxa"/>
            <w:tcBorders>
              <w:top w:val="nil"/>
              <w:left w:val="single" w:sz="4" w:space="0" w:color="auto"/>
              <w:bottom w:val="single" w:sz="4" w:space="0" w:color="auto"/>
              <w:right w:val="single" w:sz="4" w:space="0" w:color="auto"/>
            </w:tcBorders>
            <w:shd w:val="clear" w:color="auto" w:fill="auto"/>
            <w:noWrap/>
            <w:vAlign w:val="center"/>
            <w:hideMark/>
          </w:tcPr>
          <w:p w14:paraId="4496752F"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13</w:t>
            </w:r>
          </w:p>
        </w:tc>
        <w:tc>
          <w:tcPr>
            <w:tcW w:w="1431" w:type="dxa"/>
            <w:tcBorders>
              <w:top w:val="nil"/>
              <w:left w:val="nil"/>
              <w:bottom w:val="single" w:sz="4" w:space="0" w:color="auto"/>
              <w:right w:val="single" w:sz="4" w:space="0" w:color="auto"/>
            </w:tcBorders>
            <w:shd w:val="clear" w:color="auto" w:fill="auto"/>
            <w:vAlign w:val="center"/>
            <w:hideMark/>
          </w:tcPr>
          <w:p w14:paraId="5B1A5654" w14:textId="77777777" w:rsidR="00FF30AB" w:rsidRPr="00483490" w:rsidRDefault="00FF30AB" w:rsidP="00E64119">
            <w:pPr>
              <w:ind w:right="-164"/>
              <w:jc w:val="center"/>
              <w:rPr>
                <w:sz w:val="20"/>
                <w:szCs w:val="20"/>
                <w:lang w:eastAsia="en-IN"/>
              </w:rPr>
            </w:pPr>
            <w:r w:rsidRPr="00483490">
              <w:rPr>
                <w:sz w:val="20"/>
                <w:szCs w:val="20"/>
                <w:lang w:eastAsia="en-IN"/>
              </w:rPr>
              <w:t>NPG - 3/13</w:t>
            </w:r>
          </w:p>
        </w:tc>
        <w:tc>
          <w:tcPr>
            <w:tcW w:w="1134" w:type="dxa"/>
            <w:tcBorders>
              <w:top w:val="nil"/>
              <w:left w:val="nil"/>
              <w:bottom w:val="single" w:sz="4" w:space="0" w:color="auto"/>
              <w:right w:val="single" w:sz="4" w:space="0" w:color="auto"/>
            </w:tcBorders>
            <w:shd w:val="clear" w:color="auto" w:fill="auto"/>
            <w:vAlign w:val="center"/>
            <w:hideMark/>
          </w:tcPr>
          <w:p w14:paraId="1C6EC596" w14:textId="77777777" w:rsidR="00FF30AB" w:rsidRPr="00483490" w:rsidRDefault="00FF30AB" w:rsidP="00E64119">
            <w:pPr>
              <w:ind w:right="-164"/>
              <w:jc w:val="center"/>
              <w:rPr>
                <w:sz w:val="20"/>
                <w:szCs w:val="20"/>
                <w:lang w:eastAsia="en-IN"/>
              </w:rPr>
            </w:pPr>
            <w:r w:rsidRPr="00483490">
              <w:rPr>
                <w:sz w:val="20"/>
                <w:szCs w:val="20"/>
                <w:lang w:eastAsia="en-IN"/>
              </w:rPr>
              <w:t>554-P/24</w:t>
            </w:r>
          </w:p>
        </w:tc>
        <w:tc>
          <w:tcPr>
            <w:tcW w:w="719" w:type="dxa"/>
            <w:tcBorders>
              <w:top w:val="nil"/>
              <w:left w:val="nil"/>
              <w:bottom w:val="single" w:sz="4" w:space="0" w:color="auto"/>
              <w:right w:val="single" w:sz="4" w:space="0" w:color="auto"/>
            </w:tcBorders>
            <w:shd w:val="clear" w:color="auto" w:fill="auto"/>
            <w:noWrap/>
            <w:vAlign w:val="center"/>
            <w:hideMark/>
          </w:tcPr>
          <w:p w14:paraId="609EC2A3"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50.60</w:t>
            </w:r>
          </w:p>
        </w:tc>
        <w:tc>
          <w:tcPr>
            <w:tcW w:w="793" w:type="dxa"/>
            <w:tcBorders>
              <w:top w:val="nil"/>
              <w:left w:val="nil"/>
              <w:bottom w:val="single" w:sz="4" w:space="0" w:color="auto"/>
              <w:right w:val="single" w:sz="4" w:space="0" w:color="auto"/>
            </w:tcBorders>
            <w:shd w:val="clear" w:color="auto" w:fill="auto"/>
            <w:noWrap/>
            <w:vAlign w:val="center"/>
            <w:hideMark/>
          </w:tcPr>
          <w:p w14:paraId="459DDB6E"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51.60</w:t>
            </w:r>
          </w:p>
        </w:tc>
        <w:tc>
          <w:tcPr>
            <w:tcW w:w="811" w:type="dxa"/>
            <w:tcBorders>
              <w:top w:val="nil"/>
              <w:left w:val="nil"/>
              <w:bottom w:val="single" w:sz="4" w:space="0" w:color="auto"/>
              <w:right w:val="single" w:sz="4" w:space="0" w:color="auto"/>
            </w:tcBorders>
            <w:shd w:val="clear" w:color="auto" w:fill="auto"/>
            <w:vAlign w:val="center"/>
            <w:hideMark/>
          </w:tcPr>
          <w:p w14:paraId="53F7DA3C" w14:textId="77777777" w:rsidR="00FF30AB" w:rsidRPr="00483490" w:rsidRDefault="00FF30AB" w:rsidP="00E64119">
            <w:pPr>
              <w:ind w:right="-164"/>
              <w:jc w:val="center"/>
              <w:rPr>
                <w:sz w:val="20"/>
                <w:szCs w:val="20"/>
                <w:lang w:eastAsia="en-IN"/>
              </w:rPr>
            </w:pPr>
            <w:r w:rsidRPr="00483490">
              <w:rPr>
                <w:sz w:val="20"/>
                <w:szCs w:val="20"/>
                <w:lang w:eastAsia="en-IN"/>
              </w:rPr>
              <w:t>93.06</w:t>
            </w:r>
          </w:p>
        </w:tc>
        <w:tc>
          <w:tcPr>
            <w:tcW w:w="684" w:type="dxa"/>
            <w:tcBorders>
              <w:top w:val="nil"/>
              <w:left w:val="nil"/>
              <w:bottom w:val="single" w:sz="4" w:space="0" w:color="auto"/>
              <w:right w:val="single" w:sz="4" w:space="0" w:color="auto"/>
            </w:tcBorders>
            <w:shd w:val="clear" w:color="auto" w:fill="auto"/>
            <w:vAlign w:val="center"/>
            <w:hideMark/>
          </w:tcPr>
          <w:p w14:paraId="667C1061" w14:textId="77777777" w:rsidR="00FF30AB" w:rsidRPr="00483490" w:rsidRDefault="00FF30AB" w:rsidP="00E64119">
            <w:pPr>
              <w:ind w:right="-164"/>
              <w:jc w:val="center"/>
              <w:rPr>
                <w:sz w:val="20"/>
                <w:szCs w:val="20"/>
                <w:lang w:eastAsia="en-IN"/>
              </w:rPr>
            </w:pPr>
            <w:r w:rsidRPr="00483490">
              <w:rPr>
                <w:sz w:val="20"/>
                <w:szCs w:val="20"/>
                <w:lang w:eastAsia="en-IN"/>
              </w:rPr>
              <w:t>0.93</w:t>
            </w:r>
          </w:p>
        </w:tc>
        <w:tc>
          <w:tcPr>
            <w:tcW w:w="684" w:type="dxa"/>
            <w:tcBorders>
              <w:top w:val="nil"/>
              <w:left w:val="nil"/>
              <w:bottom w:val="single" w:sz="4" w:space="0" w:color="auto"/>
              <w:right w:val="single" w:sz="4" w:space="0" w:color="auto"/>
            </w:tcBorders>
            <w:shd w:val="clear" w:color="auto" w:fill="auto"/>
            <w:vAlign w:val="center"/>
            <w:hideMark/>
          </w:tcPr>
          <w:p w14:paraId="408D383F" w14:textId="77777777" w:rsidR="00FF30AB" w:rsidRPr="00483490" w:rsidRDefault="00FF30AB" w:rsidP="00E64119">
            <w:pPr>
              <w:ind w:right="-164"/>
              <w:jc w:val="center"/>
              <w:rPr>
                <w:sz w:val="20"/>
                <w:szCs w:val="20"/>
                <w:lang w:eastAsia="en-IN"/>
              </w:rPr>
            </w:pPr>
            <w:r w:rsidRPr="00483490">
              <w:rPr>
                <w:sz w:val="20"/>
                <w:szCs w:val="20"/>
                <w:lang w:eastAsia="en-IN"/>
              </w:rPr>
              <w:t>1.96</w:t>
            </w:r>
          </w:p>
        </w:tc>
        <w:tc>
          <w:tcPr>
            <w:tcW w:w="811" w:type="dxa"/>
            <w:tcBorders>
              <w:top w:val="nil"/>
              <w:left w:val="nil"/>
              <w:bottom w:val="single" w:sz="4" w:space="0" w:color="auto"/>
              <w:right w:val="single" w:sz="4" w:space="0" w:color="auto"/>
            </w:tcBorders>
            <w:shd w:val="clear" w:color="auto" w:fill="auto"/>
            <w:vAlign w:val="center"/>
            <w:hideMark/>
          </w:tcPr>
          <w:p w14:paraId="04B3AF05" w14:textId="77777777" w:rsidR="00FF30AB" w:rsidRPr="00483490" w:rsidRDefault="00FF30AB" w:rsidP="00E64119">
            <w:pPr>
              <w:ind w:right="-164"/>
              <w:jc w:val="center"/>
              <w:rPr>
                <w:sz w:val="20"/>
                <w:szCs w:val="20"/>
                <w:lang w:eastAsia="en-IN"/>
              </w:rPr>
            </w:pPr>
            <w:r w:rsidRPr="00483490">
              <w:rPr>
                <w:sz w:val="20"/>
                <w:szCs w:val="20"/>
                <w:lang w:eastAsia="en-IN"/>
              </w:rPr>
              <w:t>6.94</w:t>
            </w:r>
          </w:p>
        </w:tc>
        <w:tc>
          <w:tcPr>
            <w:tcW w:w="811" w:type="dxa"/>
            <w:tcBorders>
              <w:top w:val="nil"/>
              <w:left w:val="nil"/>
              <w:bottom w:val="single" w:sz="4" w:space="0" w:color="auto"/>
              <w:right w:val="single" w:sz="4" w:space="0" w:color="auto"/>
            </w:tcBorders>
            <w:shd w:val="clear" w:color="auto" w:fill="auto"/>
            <w:vAlign w:val="center"/>
            <w:hideMark/>
          </w:tcPr>
          <w:p w14:paraId="7C4DF608" w14:textId="77777777" w:rsidR="00FF30AB" w:rsidRPr="00483490" w:rsidRDefault="00FF30AB" w:rsidP="00E64119">
            <w:pPr>
              <w:ind w:right="-164"/>
              <w:jc w:val="center"/>
              <w:rPr>
                <w:sz w:val="20"/>
                <w:szCs w:val="20"/>
                <w:lang w:eastAsia="en-IN"/>
              </w:rPr>
            </w:pPr>
            <w:r w:rsidRPr="00483490">
              <w:rPr>
                <w:sz w:val="20"/>
                <w:szCs w:val="20"/>
                <w:lang w:eastAsia="en-IN"/>
              </w:rPr>
              <w:t>59.74</w:t>
            </w:r>
          </w:p>
        </w:tc>
        <w:tc>
          <w:tcPr>
            <w:tcW w:w="946" w:type="dxa"/>
            <w:tcBorders>
              <w:top w:val="nil"/>
              <w:left w:val="nil"/>
              <w:bottom w:val="single" w:sz="4" w:space="0" w:color="auto"/>
              <w:right w:val="single" w:sz="4" w:space="0" w:color="auto"/>
            </w:tcBorders>
            <w:shd w:val="clear" w:color="auto" w:fill="auto"/>
            <w:vAlign w:val="center"/>
            <w:hideMark/>
          </w:tcPr>
          <w:p w14:paraId="55E478FB" w14:textId="77777777" w:rsidR="00FF30AB" w:rsidRPr="00483490" w:rsidRDefault="00FF30AB" w:rsidP="00E64119">
            <w:pPr>
              <w:ind w:right="-164"/>
              <w:jc w:val="center"/>
              <w:rPr>
                <w:sz w:val="20"/>
                <w:szCs w:val="20"/>
                <w:lang w:eastAsia="en-IN"/>
              </w:rPr>
            </w:pPr>
            <w:r w:rsidRPr="00483490">
              <w:rPr>
                <w:sz w:val="20"/>
                <w:szCs w:val="20"/>
                <w:lang w:eastAsia="en-IN"/>
              </w:rPr>
              <w:t>16.42</w:t>
            </w:r>
          </w:p>
        </w:tc>
      </w:tr>
      <w:tr w:rsidR="00FF30AB" w:rsidRPr="00483490" w14:paraId="10301EE0" w14:textId="77777777" w:rsidTr="002675F5">
        <w:trPr>
          <w:trHeight w:val="300"/>
        </w:trPr>
        <w:tc>
          <w:tcPr>
            <w:tcW w:w="711" w:type="dxa"/>
            <w:tcBorders>
              <w:top w:val="nil"/>
              <w:left w:val="single" w:sz="4" w:space="0" w:color="auto"/>
              <w:bottom w:val="single" w:sz="4" w:space="0" w:color="auto"/>
              <w:right w:val="single" w:sz="4" w:space="0" w:color="auto"/>
            </w:tcBorders>
            <w:shd w:val="clear" w:color="auto" w:fill="auto"/>
            <w:noWrap/>
            <w:vAlign w:val="center"/>
            <w:hideMark/>
          </w:tcPr>
          <w:p w14:paraId="20C1D6F0"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14</w:t>
            </w:r>
          </w:p>
        </w:tc>
        <w:tc>
          <w:tcPr>
            <w:tcW w:w="1431" w:type="dxa"/>
            <w:tcBorders>
              <w:top w:val="nil"/>
              <w:left w:val="nil"/>
              <w:bottom w:val="single" w:sz="4" w:space="0" w:color="auto"/>
              <w:right w:val="single" w:sz="4" w:space="0" w:color="auto"/>
            </w:tcBorders>
            <w:shd w:val="clear" w:color="auto" w:fill="auto"/>
            <w:vAlign w:val="center"/>
            <w:hideMark/>
          </w:tcPr>
          <w:p w14:paraId="475F79BF" w14:textId="77777777" w:rsidR="00FF30AB" w:rsidRPr="00483490" w:rsidRDefault="00FF30AB" w:rsidP="00E64119">
            <w:pPr>
              <w:ind w:right="-164"/>
              <w:jc w:val="center"/>
              <w:rPr>
                <w:sz w:val="20"/>
                <w:szCs w:val="20"/>
                <w:lang w:eastAsia="en-IN"/>
              </w:rPr>
            </w:pPr>
            <w:r w:rsidRPr="00483490">
              <w:rPr>
                <w:sz w:val="20"/>
                <w:szCs w:val="20"/>
                <w:lang w:eastAsia="en-IN"/>
              </w:rPr>
              <w:t>NPG - 3/14</w:t>
            </w:r>
          </w:p>
        </w:tc>
        <w:tc>
          <w:tcPr>
            <w:tcW w:w="1134" w:type="dxa"/>
            <w:tcBorders>
              <w:top w:val="nil"/>
              <w:left w:val="nil"/>
              <w:bottom w:val="single" w:sz="4" w:space="0" w:color="auto"/>
              <w:right w:val="single" w:sz="4" w:space="0" w:color="auto"/>
            </w:tcBorders>
            <w:shd w:val="clear" w:color="auto" w:fill="auto"/>
            <w:vAlign w:val="center"/>
            <w:hideMark/>
          </w:tcPr>
          <w:p w14:paraId="34CE75F2" w14:textId="77777777" w:rsidR="00FF30AB" w:rsidRPr="00483490" w:rsidRDefault="00FF30AB" w:rsidP="00E64119">
            <w:pPr>
              <w:ind w:right="-164"/>
              <w:jc w:val="center"/>
              <w:rPr>
                <w:sz w:val="20"/>
                <w:szCs w:val="20"/>
                <w:lang w:eastAsia="en-IN"/>
              </w:rPr>
            </w:pPr>
            <w:r w:rsidRPr="00483490">
              <w:rPr>
                <w:sz w:val="20"/>
                <w:szCs w:val="20"/>
                <w:lang w:eastAsia="en-IN"/>
              </w:rPr>
              <w:t>555-P/24</w:t>
            </w:r>
          </w:p>
        </w:tc>
        <w:tc>
          <w:tcPr>
            <w:tcW w:w="719" w:type="dxa"/>
            <w:tcBorders>
              <w:top w:val="nil"/>
              <w:left w:val="nil"/>
              <w:bottom w:val="single" w:sz="4" w:space="0" w:color="auto"/>
              <w:right w:val="single" w:sz="4" w:space="0" w:color="auto"/>
            </w:tcBorders>
            <w:shd w:val="clear" w:color="auto" w:fill="auto"/>
            <w:noWrap/>
            <w:vAlign w:val="center"/>
            <w:hideMark/>
          </w:tcPr>
          <w:p w14:paraId="6F8F8B6B"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51.60</w:t>
            </w:r>
          </w:p>
        </w:tc>
        <w:tc>
          <w:tcPr>
            <w:tcW w:w="793" w:type="dxa"/>
            <w:tcBorders>
              <w:top w:val="nil"/>
              <w:left w:val="nil"/>
              <w:bottom w:val="single" w:sz="4" w:space="0" w:color="auto"/>
              <w:right w:val="single" w:sz="4" w:space="0" w:color="auto"/>
            </w:tcBorders>
            <w:shd w:val="clear" w:color="auto" w:fill="auto"/>
            <w:noWrap/>
            <w:vAlign w:val="center"/>
            <w:hideMark/>
          </w:tcPr>
          <w:p w14:paraId="70E48526"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52.60</w:t>
            </w:r>
          </w:p>
        </w:tc>
        <w:tc>
          <w:tcPr>
            <w:tcW w:w="811" w:type="dxa"/>
            <w:tcBorders>
              <w:top w:val="nil"/>
              <w:left w:val="nil"/>
              <w:bottom w:val="single" w:sz="4" w:space="0" w:color="auto"/>
              <w:right w:val="single" w:sz="4" w:space="0" w:color="auto"/>
            </w:tcBorders>
            <w:shd w:val="clear" w:color="auto" w:fill="auto"/>
            <w:vAlign w:val="center"/>
            <w:hideMark/>
          </w:tcPr>
          <w:p w14:paraId="09D4F79F" w14:textId="77777777" w:rsidR="00FF30AB" w:rsidRPr="00483490" w:rsidRDefault="00FF30AB" w:rsidP="00E64119">
            <w:pPr>
              <w:ind w:right="-164"/>
              <w:jc w:val="center"/>
              <w:rPr>
                <w:sz w:val="20"/>
                <w:szCs w:val="20"/>
                <w:lang w:eastAsia="en-IN"/>
              </w:rPr>
            </w:pPr>
            <w:r w:rsidRPr="00483490">
              <w:rPr>
                <w:sz w:val="20"/>
                <w:szCs w:val="20"/>
                <w:lang w:eastAsia="en-IN"/>
              </w:rPr>
              <w:t>92.78</w:t>
            </w:r>
          </w:p>
        </w:tc>
        <w:tc>
          <w:tcPr>
            <w:tcW w:w="684" w:type="dxa"/>
            <w:tcBorders>
              <w:top w:val="nil"/>
              <w:left w:val="nil"/>
              <w:bottom w:val="single" w:sz="4" w:space="0" w:color="auto"/>
              <w:right w:val="single" w:sz="4" w:space="0" w:color="auto"/>
            </w:tcBorders>
            <w:shd w:val="clear" w:color="auto" w:fill="auto"/>
            <w:vAlign w:val="center"/>
            <w:hideMark/>
          </w:tcPr>
          <w:p w14:paraId="4A2C4921" w14:textId="77777777" w:rsidR="00FF30AB" w:rsidRPr="00483490" w:rsidRDefault="00FF30AB" w:rsidP="00E64119">
            <w:pPr>
              <w:ind w:right="-164"/>
              <w:jc w:val="center"/>
              <w:rPr>
                <w:sz w:val="20"/>
                <w:szCs w:val="20"/>
                <w:lang w:eastAsia="en-IN"/>
              </w:rPr>
            </w:pPr>
            <w:r w:rsidRPr="00483490">
              <w:rPr>
                <w:sz w:val="20"/>
                <w:szCs w:val="20"/>
                <w:lang w:eastAsia="en-IN"/>
              </w:rPr>
              <w:t>0.87</w:t>
            </w:r>
          </w:p>
        </w:tc>
        <w:tc>
          <w:tcPr>
            <w:tcW w:w="684" w:type="dxa"/>
            <w:tcBorders>
              <w:top w:val="nil"/>
              <w:left w:val="nil"/>
              <w:bottom w:val="single" w:sz="4" w:space="0" w:color="auto"/>
              <w:right w:val="single" w:sz="4" w:space="0" w:color="auto"/>
            </w:tcBorders>
            <w:shd w:val="clear" w:color="auto" w:fill="auto"/>
            <w:vAlign w:val="center"/>
            <w:hideMark/>
          </w:tcPr>
          <w:p w14:paraId="1FFE63F0" w14:textId="77777777" w:rsidR="00FF30AB" w:rsidRPr="00483490" w:rsidRDefault="00FF30AB" w:rsidP="00E64119">
            <w:pPr>
              <w:ind w:right="-164"/>
              <w:jc w:val="center"/>
              <w:rPr>
                <w:sz w:val="20"/>
                <w:szCs w:val="20"/>
                <w:lang w:eastAsia="en-IN"/>
              </w:rPr>
            </w:pPr>
            <w:r w:rsidRPr="00483490">
              <w:rPr>
                <w:sz w:val="20"/>
                <w:szCs w:val="20"/>
                <w:lang w:eastAsia="en-IN"/>
              </w:rPr>
              <w:t>2.57</w:t>
            </w:r>
          </w:p>
        </w:tc>
        <w:tc>
          <w:tcPr>
            <w:tcW w:w="811" w:type="dxa"/>
            <w:tcBorders>
              <w:top w:val="nil"/>
              <w:left w:val="nil"/>
              <w:bottom w:val="single" w:sz="4" w:space="0" w:color="auto"/>
              <w:right w:val="single" w:sz="4" w:space="0" w:color="auto"/>
            </w:tcBorders>
            <w:shd w:val="clear" w:color="auto" w:fill="auto"/>
            <w:vAlign w:val="center"/>
            <w:hideMark/>
          </w:tcPr>
          <w:p w14:paraId="7D4CA5B5" w14:textId="77777777" w:rsidR="00FF30AB" w:rsidRPr="00483490" w:rsidRDefault="00FF30AB" w:rsidP="00E64119">
            <w:pPr>
              <w:ind w:right="-164"/>
              <w:jc w:val="center"/>
              <w:rPr>
                <w:sz w:val="20"/>
                <w:szCs w:val="20"/>
                <w:lang w:eastAsia="en-IN"/>
              </w:rPr>
            </w:pPr>
            <w:r w:rsidRPr="00483490">
              <w:rPr>
                <w:sz w:val="20"/>
                <w:szCs w:val="20"/>
                <w:lang w:eastAsia="en-IN"/>
              </w:rPr>
              <w:t>7.22</w:t>
            </w:r>
          </w:p>
        </w:tc>
        <w:tc>
          <w:tcPr>
            <w:tcW w:w="811" w:type="dxa"/>
            <w:tcBorders>
              <w:top w:val="nil"/>
              <w:left w:val="nil"/>
              <w:bottom w:val="single" w:sz="4" w:space="0" w:color="auto"/>
              <w:right w:val="single" w:sz="4" w:space="0" w:color="auto"/>
            </w:tcBorders>
            <w:shd w:val="clear" w:color="auto" w:fill="auto"/>
            <w:vAlign w:val="center"/>
            <w:hideMark/>
          </w:tcPr>
          <w:p w14:paraId="007E0173" w14:textId="77777777" w:rsidR="00FF30AB" w:rsidRPr="00483490" w:rsidRDefault="00FF30AB" w:rsidP="00E64119">
            <w:pPr>
              <w:ind w:right="-164"/>
              <w:jc w:val="center"/>
              <w:rPr>
                <w:sz w:val="20"/>
                <w:szCs w:val="20"/>
                <w:lang w:eastAsia="en-IN"/>
              </w:rPr>
            </w:pPr>
            <w:r w:rsidRPr="00483490">
              <w:rPr>
                <w:sz w:val="20"/>
                <w:szCs w:val="20"/>
                <w:lang w:eastAsia="en-IN"/>
              </w:rPr>
              <w:t>63.58</w:t>
            </w:r>
          </w:p>
        </w:tc>
        <w:tc>
          <w:tcPr>
            <w:tcW w:w="946" w:type="dxa"/>
            <w:tcBorders>
              <w:top w:val="nil"/>
              <w:left w:val="nil"/>
              <w:bottom w:val="single" w:sz="4" w:space="0" w:color="auto"/>
              <w:right w:val="single" w:sz="4" w:space="0" w:color="auto"/>
            </w:tcBorders>
            <w:shd w:val="clear" w:color="auto" w:fill="auto"/>
            <w:vAlign w:val="center"/>
            <w:hideMark/>
          </w:tcPr>
          <w:p w14:paraId="7D0A5371" w14:textId="77777777" w:rsidR="00FF30AB" w:rsidRPr="00483490" w:rsidRDefault="00FF30AB" w:rsidP="00E64119">
            <w:pPr>
              <w:ind w:right="-164"/>
              <w:jc w:val="center"/>
              <w:rPr>
                <w:sz w:val="20"/>
                <w:szCs w:val="20"/>
                <w:lang w:eastAsia="en-IN"/>
              </w:rPr>
            </w:pPr>
            <w:r w:rsidRPr="00483490">
              <w:rPr>
                <w:sz w:val="20"/>
                <w:szCs w:val="20"/>
                <w:lang w:eastAsia="en-IN"/>
              </w:rPr>
              <w:t>16.48</w:t>
            </w:r>
          </w:p>
        </w:tc>
      </w:tr>
      <w:tr w:rsidR="00FF30AB" w:rsidRPr="00483490" w14:paraId="57712D24" w14:textId="77777777" w:rsidTr="002675F5">
        <w:trPr>
          <w:trHeight w:val="300"/>
        </w:trPr>
        <w:tc>
          <w:tcPr>
            <w:tcW w:w="711" w:type="dxa"/>
            <w:tcBorders>
              <w:top w:val="nil"/>
              <w:left w:val="single" w:sz="4" w:space="0" w:color="auto"/>
              <w:bottom w:val="single" w:sz="4" w:space="0" w:color="auto"/>
              <w:right w:val="single" w:sz="4" w:space="0" w:color="auto"/>
            </w:tcBorders>
            <w:shd w:val="clear" w:color="auto" w:fill="auto"/>
            <w:noWrap/>
            <w:vAlign w:val="center"/>
            <w:hideMark/>
          </w:tcPr>
          <w:p w14:paraId="211D29F4"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15</w:t>
            </w:r>
          </w:p>
        </w:tc>
        <w:tc>
          <w:tcPr>
            <w:tcW w:w="1431" w:type="dxa"/>
            <w:tcBorders>
              <w:top w:val="nil"/>
              <w:left w:val="nil"/>
              <w:bottom w:val="single" w:sz="4" w:space="0" w:color="auto"/>
              <w:right w:val="single" w:sz="4" w:space="0" w:color="auto"/>
            </w:tcBorders>
            <w:shd w:val="clear" w:color="auto" w:fill="auto"/>
            <w:vAlign w:val="center"/>
            <w:hideMark/>
          </w:tcPr>
          <w:p w14:paraId="76DF406B" w14:textId="77777777" w:rsidR="00FF30AB" w:rsidRPr="00483490" w:rsidRDefault="00FF30AB" w:rsidP="00E64119">
            <w:pPr>
              <w:ind w:right="-164"/>
              <w:jc w:val="center"/>
              <w:rPr>
                <w:sz w:val="20"/>
                <w:szCs w:val="20"/>
                <w:lang w:eastAsia="en-IN"/>
              </w:rPr>
            </w:pPr>
            <w:r w:rsidRPr="00483490">
              <w:rPr>
                <w:sz w:val="20"/>
                <w:szCs w:val="20"/>
                <w:lang w:eastAsia="en-IN"/>
              </w:rPr>
              <w:t>NPG - 3/15</w:t>
            </w:r>
          </w:p>
        </w:tc>
        <w:tc>
          <w:tcPr>
            <w:tcW w:w="1134" w:type="dxa"/>
            <w:tcBorders>
              <w:top w:val="nil"/>
              <w:left w:val="nil"/>
              <w:bottom w:val="single" w:sz="4" w:space="0" w:color="auto"/>
              <w:right w:val="single" w:sz="4" w:space="0" w:color="auto"/>
            </w:tcBorders>
            <w:shd w:val="clear" w:color="auto" w:fill="auto"/>
            <w:vAlign w:val="center"/>
            <w:hideMark/>
          </w:tcPr>
          <w:p w14:paraId="6DB72D59" w14:textId="77777777" w:rsidR="00FF30AB" w:rsidRPr="00483490" w:rsidRDefault="00FF30AB" w:rsidP="00E64119">
            <w:pPr>
              <w:ind w:right="-164"/>
              <w:jc w:val="center"/>
              <w:rPr>
                <w:sz w:val="20"/>
                <w:szCs w:val="20"/>
                <w:lang w:eastAsia="en-IN"/>
              </w:rPr>
            </w:pPr>
            <w:r w:rsidRPr="00483490">
              <w:rPr>
                <w:sz w:val="20"/>
                <w:szCs w:val="20"/>
                <w:lang w:eastAsia="en-IN"/>
              </w:rPr>
              <w:t>556-P/24</w:t>
            </w:r>
          </w:p>
        </w:tc>
        <w:tc>
          <w:tcPr>
            <w:tcW w:w="719" w:type="dxa"/>
            <w:tcBorders>
              <w:top w:val="nil"/>
              <w:left w:val="nil"/>
              <w:bottom w:val="single" w:sz="4" w:space="0" w:color="auto"/>
              <w:right w:val="single" w:sz="4" w:space="0" w:color="auto"/>
            </w:tcBorders>
            <w:shd w:val="clear" w:color="auto" w:fill="auto"/>
            <w:noWrap/>
            <w:vAlign w:val="center"/>
            <w:hideMark/>
          </w:tcPr>
          <w:p w14:paraId="27539F80"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52.60</w:t>
            </w:r>
          </w:p>
        </w:tc>
        <w:tc>
          <w:tcPr>
            <w:tcW w:w="793" w:type="dxa"/>
            <w:tcBorders>
              <w:top w:val="nil"/>
              <w:left w:val="nil"/>
              <w:bottom w:val="single" w:sz="4" w:space="0" w:color="auto"/>
              <w:right w:val="single" w:sz="4" w:space="0" w:color="auto"/>
            </w:tcBorders>
            <w:shd w:val="clear" w:color="auto" w:fill="auto"/>
            <w:noWrap/>
            <w:vAlign w:val="center"/>
            <w:hideMark/>
          </w:tcPr>
          <w:p w14:paraId="4E1AC831"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53.60</w:t>
            </w:r>
          </w:p>
        </w:tc>
        <w:tc>
          <w:tcPr>
            <w:tcW w:w="811" w:type="dxa"/>
            <w:tcBorders>
              <w:top w:val="nil"/>
              <w:left w:val="nil"/>
              <w:bottom w:val="single" w:sz="4" w:space="0" w:color="auto"/>
              <w:right w:val="single" w:sz="4" w:space="0" w:color="auto"/>
            </w:tcBorders>
            <w:shd w:val="clear" w:color="auto" w:fill="auto"/>
            <w:vAlign w:val="center"/>
            <w:hideMark/>
          </w:tcPr>
          <w:p w14:paraId="747EDFB5" w14:textId="77777777" w:rsidR="00FF30AB" w:rsidRPr="00483490" w:rsidRDefault="00FF30AB" w:rsidP="00E64119">
            <w:pPr>
              <w:ind w:right="-164"/>
              <w:jc w:val="center"/>
              <w:rPr>
                <w:sz w:val="20"/>
                <w:szCs w:val="20"/>
                <w:lang w:eastAsia="en-IN"/>
              </w:rPr>
            </w:pPr>
            <w:r w:rsidRPr="00483490">
              <w:rPr>
                <w:sz w:val="20"/>
                <w:szCs w:val="20"/>
                <w:lang w:eastAsia="en-IN"/>
              </w:rPr>
              <w:t>93.00</w:t>
            </w:r>
          </w:p>
        </w:tc>
        <w:tc>
          <w:tcPr>
            <w:tcW w:w="684" w:type="dxa"/>
            <w:tcBorders>
              <w:top w:val="nil"/>
              <w:left w:val="nil"/>
              <w:bottom w:val="single" w:sz="4" w:space="0" w:color="auto"/>
              <w:right w:val="single" w:sz="4" w:space="0" w:color="auto"/>
            </w:tcBorders>
            <w:shd w:val="clear" w:color="auto" w:fill="auto"/>
            <w:vAlign w:val="center"/>
            <w:hideMark/>
          </w:tcPr>
          <w:p w14:paraId="42590FC6" w14:textId="77777777" w:rsidR="00FF30AB" w:rsidRPr="00483490" w:rsidRDefault="00FF30AB" w:rsidP="00E64119">
            <w:pPr>
              <w:ind w:right="-164"/>
              <w:jc w:val="center"/>
              <w:rPr>
                <w:sz w:val="20"/>
                <w:szCs w:val="20"/>
                <w:lang w:eastAsia="en-IN"/>
              </w:rPr>
            </w:pPr>
            <w:r w:rsidRPr="00483490">
              <w:rPr>
                <w:sz w:val="20"/>
                <w:szCs w:val="20"/>
                <w:lang w:eastAsia="en-IN"/>
              </w:rPr>
              <w:t>0.93</w:t>
            </w:r>
          </w:p>
        </w:tc>
        <w:tc>
          <w:tcPr>
            <w:tcW w:w="684" w:type="dxa"/>
            <w:tcBorders>
              <w:top w:val="nil"/>
              <w:left w:val="nil"/>
              <w:bottom w:val="single" w:sz="4" w:space="0" w:color="auto"/>
              <w:right w:val="single" w:sz="4" w:space="0" w:color="auto"/>
            </w:tcBorders>
            <w:shd w:val="clear" w:color="auto" w:fill="auto"/>
            <w:vAlign w:val="center"/>
            <w:hideMark/>
          </w:tcPr>
          <w:p w14:paraId="6DBF03DB" w14:textId="77777777" w:rsidR="00FF30AB" w:rsidRPr="00483490" w:rsidRDefault="00FF30AB" w:rsidP="00E64119">
            <w:pPr>
              <w:ind w:right="-164"/>
              <w:jc w:val="center"/>
              <w:rPr>
                <w:sz w:val="20"/>
                <w:szCs w:val="20"/>
                <w:lang w:eastAsia="en-IN"/>
              </w:rPr>
            </w:pPr>
            <w:r w:rsidRPr="00483490">
              <w:rPr>
                <w:sz w:val="20"/>
                <w:szCs w:val="20"/>
                <w:lang w:eastAsia="en-IN"/>
              </w:rPr>
              <w:t>2.43</w:t>
            </w:r>
          </w:p>
        </w:tc>
        <w:tc>
          <w:tcPr>
            <w:tcW w:w="811" w:type="dxa"/>
            <w:tcBorders>
              <w:top w:val="nil"/>
              <w:left w:val="nil"/>
              <w:bottom w:val="single" w:sz="4" w:space="0" w:color="auto"/>
              <w:right w:val="single" w:sz="4" w:space="0" w:color="auto"/>
            </w:tcBorders>
            <w:shd w:val="clear" w:color="auto" w:fill="auto"/>
            <w:vAlign w:val="center"/>
            <w:hideMark/>
          </w:tcPr>
          <w:p w14:paraId="5403DC19" w14:textId="77777777" w:rsidR="00FF30AB" w:rsidRPr="00483490" w:rsidRDefault="00FF30AB" w:rsidP="00E64119">
            <w:pPr>
              <w:ind w:right="-164"/>
              <w:jc w:val="center"/>
              <w:rPr>
                <w:sz w:val="20"/>
                <w:szCs w:val="20"/>
                <w:lang w:eastAsia="en-IN"/>
              </w:rPr>
            </w:pPr>
            <w:r w:rsidRPr="00483490">
              <w:rPr>
                <w:sz w:val="20"/>
                <w:szCs w:val="20"/>
                <w:lang w:eastAsia="en-IN"/>
              </w:rPr>
              <w:t>7.00</w:t>
            </w:r>
          </w:p>
        </w:tc>
        <w:tc>
          <w:tcPr>
            <w:tcW w:w="811" w:type="dxa"/>
            <w:tcBorders>
              <w:top w:val="nil"/>
              <w:left w:val="nil"/>
              <w:bottom w:val="single" w:sz="4" w:space="0" w:color="auto"/>
              <w:right w:val="single" w:sz="4" w:space="0" w:color="auto"/>
            </w:tcBorders>
            <w:shd w:val="clear" w:color="auto" w:fill="auto"/>
            <w:vAlign w:val="center"/>
            <w:hideMark/>
          </w:tcPr>
          <w:p w14:paraId="331F885E" w14:textId="77777777" w:rsidR="00FF30AB" w:rsidRPr="00483490" w:rsidRDefault="00FF30AB" w:rsidP="00E64119">
            <w:pPr>
              <w:ind w:right="-164"/>
              <w:jc w:val="center"/>
              <w:rPr>
                <w:sz w:val="20"/>
                <w:szCs w:val="20"/>
                <w:lang w:eastAsia="en-IN"/>
              </w:rPr>
            </w:pPr>
            <w:r w:rsidRPr="00483490">
              <w:rPr>
                <w:sz w:val="20"/>
                <w:szCs w:val="20"/>
                <w:lang w:eastAsia="en-IN"/>
              </w:rPr>
              <w:t>63.10</w:t>
            </w:r>
          </w:p>
        </w:tc>
        <w:tc>
          <w:tcPr>
            <w:tcW w:w="946" w:type="dxa"/>
            <w:tcBorders>
              <w:top w:val="nil"/>
              <w:left w:val="nil"/>
              <w:bottom w:val="single" w:sz="4" w:space="0" w:color="auto"/>
              <w:right w:val="single" w:sz="4" w:space="0" w:color="auto"/>
            </w:tcBorders>
            <w:shd w:val="clear" w:color="auto" w:fill="auto"/>
            <w:vAlign w:val="center"/>
            <w:hideMark/>
          </w:tcPr>
          <w:p w14:paraId="5BBF5D75" w14:textId="77777777" w:rsidR="00FF30AB" w:rsidRPr="00483490" w:rsidRDefault="00FF30AB" w:rsidP="00E64119">
            <w:pPr>
              <w:ind w:right="-164"/>
              <w:jc w:val="center"/>
              <w:rPr>
                <w:sz w:val="20"/>
                <w:szCs w:val="20"/>
                <w:lang w:eastAsia="en-IN"/>
              </w:rPr>
            </w:pPr>
            <w:r w:rsidRPr="00483490">
              <w:rPr>
                <w:sz w:val="20"/>
                <w:szCs w:val="20"/>
                <w:lang w:eastAsia="en-IN"/>
              </w:rPr>
              <w:t>16.06</w:t>
            </w:r>
          </w:p>
        </w:tc>
      </w:tr>
      <w:tr w:rsidR="00FF30AB" w:rsidRPr="00483490" w14:paraId="42BD35B7" w14:textId="77777777" w:rsidTr="002675F5">
        <w:trPr>
          <w:trHeight w:val="300"/>
        </w:trPr>
        <w:tc>
          <w:tcPr>
            <w:tcW w:w="711" w:type="dxa"/>
            <w:tcBorders>
              <w:top w:val="nil"/>
              <w:left w:val="single" w:sz="4" w:space="0" w:color="auto"/>
              <w:bottom w:val="single" w:sz="4" w:space="0" w:color="auto"/>
              <w:right w:val="single" w:sz="4" w:space="0" w:color="auto"/>
            </w:tcBorders>
            <w:shd w:val="clear" w:color="auto" w:fill="auto"/>
            <w:noWrap/>
            <w:vAlign w:val="center"/>
            <w:hideMark/>
          </w:tcPr>
          <w:p w14:paraId="2BDD9D8A"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16</w:t>
            </w:r>
          </w:p>
        </w:tc>
        <w:tc>
          <w:tcPr>
            <w:tcW w:w="1431" w:type="dxa"/>
            <w:tcBorders>
              <w:top w:val="nil"/>
              <w:left w:val="nil"/>
              <w:bottom w:val="single" w:sz="4" w:space="0" w:color="auto"/>
              <w:right w:val="single" w:sz="4" w:space="0" w:color="auto"/>
            </w:tcBorders>
            <w:shd w:val="clear" w:color="auto" w:fill="auto"/>
            <w:vAlign w:val="center"/>
            <w:hideMark/>
          </w:tcPr>
          <w:p w14:paraId="6FF17A57" w14:textId="77777777" w:rsidR="00FF30AB" w:rsidRPr="00483490" w:rsidRDefault="00FF30AB" w:rsidP="00E64119">
            <w:pPr>
              <w:ind w:right="-164"/>
              <w:jc w:val="center"/>
              <w:rPr>
                <w:sz w:val="20"/>
                <w:szCs w:val="20"/>
                <w:lang w:eastAsia="en-IN"/>
              </w:rPr>
            </w:pPr>
            <w:r w:rsidRPr="00483490">
              <w:rPr>
                <w:sz w:val="20"/>
                <w:szCs w:val="20"/>
                <w:lang w:eastAsia="en-IN"/>
              </w:rPr>
              <w:t>NPG - 3/16</w:t>
            </w:r>
          </w:p>
        </w:tc>
        <w:tc>
          <w:tcPr>
            <w:tcW w:w="1134" w:type="dxa"/>
            <w:tcBorders>
              <w:top w:val="nil"/>
              <w:left w:val="nil"/>
              <w:bottom w:val="single" w:sz="4" w:space="0" w:color="auto"/>
              <w:right w:val="single" w:sz="4" w:space="0" w:color="auto"/>
            </w:tcBorders>
            <w:shd w:val="clear" w:color="auto" w:fill="auto"/>
            <w:vAlign w:val="center"/>
            <w:hideMark/>
          </w:tcPr>
          <w:p w14:paraId="1DEF5930" w14:textId="77777777" w:rsidR="00FF30AB" w:rsidRPr="00483490" w:rsidRDefault="00FF30AB" w:rsidP="00E64119">
            <w:pPr>
              <w:ind w:right="-164"/>
              <w:jc w:val="center"/>
              <w:rPr>
                <w:sz w:val="20"/>
                <w:szCs w:val="20"/>
                <w:lang w:eastAsia="en-IN"/>
              </w:rPr>
            </w:pPr>
            <w:r w:rsidRPr="00483490">
              <w:rPr>
                <w:sz w:val="20"/>
                <w:szCs w:val="20"/>
                <w:lang w:eastAsia="en-IN"/>
              </w:rPr>
              <w:t>557-P/24</w:t>
            </w:r>
          </w:p>
        </w:tc>
        <w:tc>
          <w:tcPr>
            <w:tcW w:w="719" w:type="dxa"/>
            <w:tcBorders>
              <w:top w:val="nil"/>
              <w:left w:val="nil"/>
              <w:bottom w:val="single" w:sz="4" w:space="0" w:color="auto"/>
              <w:right w:val="single" w:sz="4" w:space="0" w:color="auto"/>
            </w:tcBorders>
            <w:shd w:val="clear" w:color="auto" w:fill="auto"/>
            <w:noWrap/>
            <w:vAlign w:val="center"/>
            <w:hideMark/>
          </w:tcPr>
          <w:p w14:paraId="023D4A67"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53.60</w:t>
            </w:r>
          </w:p>
        </w:tc>
        <w:tc>
          <w:tcPr>
            <w:tcW w:w="793" w:type="dxa"/>
            <w:tcBorders>
              <w:top w:val="nil"/>
              <w:left w:val="nil"/>
              <w:bottom w:val="single" w:sz="4" w:space="0" w:color="auto"/>
              <w:right w:val="single" w:sz="4" w:space="0" w:color="auto"/>
            </w:tcBorders>
            <w:shd w:val="clear" w:color="auto" w:fill="auto"/>
            <w:noWrap/>
            <w:vAlign w:val="center"/>
            <w:hideMark/>
          </w:tcPr>
          <w:p w14:paraId="045BFB3B"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54.60</w:t>
            </w:r>
          </w:p>
        </w:tc>
        <w:tc>
          <w:tcPr>
            <w:tcW w:w="811" w:type="dxa"/>
            <w:tcBorders>
              <w:top w:val="nil"/>
              <w:left w:val="nil"/>
              <w:bottom w:val="single" w:sz="4" w:space="0" w:color="auto"/>
              <w:right w:val="single" w:sz="4" w:space="0" w:color="auto"/>
            </w:tcBorders>
            <w:shd w:val="clear" w:color="auto" w:fill="auto"/>
            <w:vAlign w:val="center"/>
            <w:hideMark/>
          </w:tcPr>
          <w:p w14:paraId="57C1C78C" w14:textId="77777777" w:rsidR="00FF30AB" w:rsidRPr="00483490" w:rsidRDefault="00FF30AB" w:rsidP="00E64119">
            <w:pPr>
              <w:ind w:right="-164"/>
              <w:jc w:val="center"/>
              <w:rPr>
                <w:sz w:val="20"/>
                <w:szCs w:val="20"/>
                <w:lang w:eastAsia="en-IN"/>
              </w:rPr>
            </w:pPr>
            <w:r w:rsidRPr="00483490">
              <w:rPr>
                <w:sz w:val="20"/>
                <w:szCs w:val="20"/>
                <w:lang w:eastAsia="en-IN"/>
              </w:rPr>
              <w:t>94.78</w:t>
            </w:r>
          </w:p>
        </w:tc>
        <w:tc>
          <w:tcPr>
            <w:tcW w:w="684" w:type="dxa"/>
            <w:tcBorders>
              <w:top w:val="nil"/>
              <w:left w:val="nil"/>
              <w:bottom w:val="single" w:sz="4" w:space="0" w:color="auto"/>
              <w:right w:val="single" w:sz="4" w:space="0" w:color="auto"/>
            </w:tcBorders>
            <w:shd w:val="clear" w:color="auto" w:fill="auto"/>
            <w:vAlign w:val="center"/>
            <w:hideMark/>
          </w:tcPr>
          <w:p w14:paraId="401130C7" w14:textId="77777777" w:rsidR="00FF30AB" w:rsidRPr="00483490" w:rsidRDefault="00FF30AB" w:rsidP="00E64119">
            <w:pPr>
              <w:ind w:right="-164"/>
              <w:jc w:val="center"/>
              <w:rPr>
                <w:sz w:val="20"/>
                <w:szCs w:val="20"/>
                <w:lang w:eastAsia="en-IN"/>
              </w:rPr>
            </w:pPr>
            <w:r w:rsidRPr="00483490">
              <w:rPr>
                <w:sz w:val="20"/>
                <w:szCs w:val="20"/>
                <w:lang w:eastAsia="en-IN"/>
              </w:rPr>
              <w:t>1.04</w:t>
            </w:r>
          </w:p>
        </w:tc>
        <w:tc>
          <w:tcPr>
            <w:tcW w:w="684" w:type="dxa"/>
            <w:tcBorders>
              <w:top w:val="nil"/>
              <w:left w:val="nil"/>
              <w:bottom w:val="single" w:sz="4" w:space="0" w:color="auto"/>
              <w:right w:val="single" w:sz="4" w:space="0" w:color="auto"/>
            </w:tcBorders>
            <w:shd w:val="clear" w:color="auto" w:fill="auto"/>
            <w:vAlign w:val="center"/>
            <w:hideMark/>
          </w:tcPr>
          <w:p w14:paraId="6E891C34" w14:textId="77777777" w:rsidR="00FF30AB" w:rsidRPr="00483490" w:rsidRDefault="00FF30AB" w:rsidP="00E64119">
            <w:pPr>
              <w:ind w:right="-164"/>
              <w:jc w:val="center"/>
              <w:rPr>
                <w:sz w:val="20"/>
                <w:szCs w:val="20"/>
                <w:lang w:eastAsia="en-IN"/>
              </w:rPr>
            </w:pPr>
            <w:r w:rsidRPr="00483490">
              <w:rPr>
                <w:sz w:val="20"/>
                <w:szCs w:val="20"/>
                <w:lang w:eastAsia="en-IN"/>
              </w:rPr>
              <w:t>1.21</w:t>
            </w:r>
          </w:p>
        </w:tc>
        <w:tc>
          <w:tcPr>
            <w:tcW w:w="811" w:type="dxa"/>
            <w:tcBorders>
              <w:top w:val="nil"/>
              <w:left w:val="nil"/>
              <w:bottom w:val="single" w:sz="4" w:space="0" w:color="auto"/>
              <w:right w:val="single" w:sz="4" w:space="0" w:color="auto"/>
            </w:tcBorders>
            <w:shd w:val="clear" w:color="auto" w:fill="auto"/>
            <w:vAlign w:val="center"/>
            <w:hideMark/>
          </w:tcPr>
          <w:p w14:paraId="1D0BF5E6" w14:textId="77777777" w:rsidR="00FF30AB" w:rsidRPr="00483490" w:rsidRDefault="00FF30AB" w:rsidP="00E64119">
            <w:pPr>
              <w:ind w:right="-164"/>
              <w:jc w:val="center"/>
              <w:rPr>
                <w:sz w:val="20"/>
                <w:szCs w:val="20"/>
                <w:lang w:eastAsia="en-IN"/>
              </w:rPr>
            </w:pPr>
            <w:r w:rsidRPr="00483490">
              <w:rPr>
                <w:sz w:val="20"/>
                <w:szCs w:val="20"/>
                <w:lang w:eastAsia="en-IN"/>
              </w:rPr>
              <w:t>5.22</w:t>
            </w:r>
          </w:p>
        </w:tc>
        <w:tc>
          <w:tcPr>
            <w:tcW w:w="811" w:type="dxa"/>
            <w:tcBorders>
              <w:top w:val="nil"/>
              <w:left w:val="nil"/>
              <w:bottom w:val="single" w:sz="4" w:space="0" w:color="auto"/>
              <w:right w:val="single" w:sz="4" w:space="0" w:color="auto"/>
            </w:tcBorders>
            <w:shd w:val="clear" w:color="auto" w:fill="auto"/>
            <w:vAlign w:val="center"/>
            <w:hideMark/>
          </w:tcPr>
          <w:p w14:paraId="6EE52788" w14:textId="77777777" w:rsidR="00FF30AB" w:rsidRPr="00483490" w:rsidRDefault="00FF30AB" w:rsidP="00E64119">
            <w:pPr>
              <w:ind w:right="-164"/>
              <w:jc w:val="center"/>
              <w:rPr>
                <w:sz w:val="20"/>
                <w:szCs w:val="20"/>
                <w:lang w:eastAsia="en-IN"/>
              </w:rPr>
            </w:pPr>
            <w:r w:rsidRPr="00483490">
              <w:rPr>
                <w:sz w:val="20"/>
                <w:szCs w:val="20"/>
                <w:lang w:eastAsia="en-IN"/>
              </w:rPr>
              <w:t>63.62</w:t>
            </w:r>
          </w:p>
        </w:tc>
        <w:tc>
          <w:tcPr>
            <w:tcW w:w="946" w:type="dxa"/>
            <w:tcBorders>
              <w:top w:val="nil"/>
              <w:left w:val="nil"/>
              <w:bottom w:val="single" w:sz="4" w:space="0" w:color="auto"/>
              <w:right w:val="single" w:sz="4" w:space="0" w:color="auto"/>
            </w:tcBorders>
            <w:shd w:val="clear" w:color="auto" w:fill="auto"/>
            <w:vAlign w:val="center"/>
            <w:hideMark/>
          </w:tcPr>
          <w:p w14:paraId="682A8856" w14:textId="77777777" w:rsidR="00FF30AB" w:rsidRPr="00483490" w:rsidRDefault="00FF30AB" w:rsidP="00E64119">
            <w:pPr>
              <w:ind w:right="-164"/>
              <w:jc w:val="center"/>
              <w:rPr>
                <w:sz w:val="20"/>
                <w:szCs w:val="20"/>
                <w:lang w:eastAsia="en-IN"/>
              </w:rPr>
            </w:pPr>
            <w:r w:rsidRPr="00483490">
              <w:rPr>
                <w:sz w:val="20"/>
                <w:szCs w:val="20"/>
                <w:lang w:eastAsia="en-IN"/>
              </w:rPr>
              <w:t>18.30</w:t>
            </w:r>
          </w:p>
        </w:tc>
      </w:tr>
      <w:tr w:rsidR="00FF30AB" w:rsidRPr="00483490" w14:paraId="02637FC4" w14:textId="77777777" w:rsidTr="002675F5">
        <w:trPr>
          <w:trHeight w:val="300"/>
        </w:trPr>
        <w:tc>
          <w:tcPr>
            <w:tcW w:w="711" w:type="dxa"/>
            <w:tcBorders>
              <w:top w:val="nil"/>
              <w:left w:val="single" w:sz="4" w:space="0" w:color="auto"/>
              <w:bottom w:val="single" w:sz="4" w:space="0" w:color="auto"/>
              <w:right w:val="single" w:sz="4" w:space="0" w:color="auto"/>
            </w:tcBorders>
            <w:shd w:val="clear" w:color="auto" w:fill="auto"/>
            <w:noWrap/>
            <w:vAlign w:val="center"/>
            <w:hideMark/>
          </w:tcPr>
          <w:p w14:paraId="6FC28B96"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17</w:t>
            </w:r>
          </w:p>
        </w:tc>
        <w:tc>
          <w:tcPr>
            <w:tcW w:w="1431" w:type="dxa"/>
            <w:tcBorders>
              <w:top w:val="nil"/>
              <w:left w:val="nil"/>
              <w:bottom w:val="single" w:sz="4" w:space="0" w:color="auto"/>
              <w:right w:val="single" w:sz="4" w:space="0" w:color="auto"/>
            </w:tcBorders>
            <w:shd w:val="clear" w:color="auto" w:fill="auto"/>
            <w:vAlign w:val="center"/>
            <w:hideMark/>
          </w:tcPr>
          <w:p w14:paraId="1571FF18" w14:textId="77777777" w:rsidR="00FF30AB" w:rsidRPr="00483490" w:rsidRDefault="00FF30AB" w:rsidP="00E64119">
            <w:pPr>
              <w:ind w:right="-164"/>
              <w:jc w:val="center"/>
              <w:rPr>
                <w:sz w:val="20"/>
                <w:szCs w:val="20"/>
                <w:lang w:eastAsia="en-IN"/>
              </w:rPr>
            </w:pPr>
            <w:r w:rsidRPr="00483490">
              <w:rPr>
                <w:sz w:val="20"/>
                <w:szCs w:val="20"/>
                <w:lang w:eastAsia="en-IN"/>
              </w:rPr>
              <w:t>NPG - 3/17</w:t>
            </w:r>
          </w:p>
        </w:tc>
        <w:tc>
          <w:tcPr>
            <w:tcW w:w="1134" w:type="dxa"/>
            <w:tcBorders>
              <w:top w:val="nil"/>
              <w:left w:val="nil"/>
              <w:bottom w:val="single" w:sz="4" w:space="0" w:color="auto"/>
              <w:right w:val="single" w:sz="4" w:space="0" w:color="auto"/>
            </w:tcBorders>
            <w:shd w:val="clear" w:color="auto" w:fill="auto"/>
            <w:vAlign w:val="center"/>
            <w:hideMark/>
          </w:tcPr>
          <w:p w14:paraId="5153EA19" w14:textId="77777777" w:rsidR="00FF30AB" w:rsidRPr="00483490" w:rsidRDefault="00FF30AB" w:rsidP="00E64119">
            <w:pPr>
              <w:ind w:right="-164"/>
              <w:jc w:val="center"/>
              <w:rPr>
                <w:sz w:val="20"/>
                <w:szCs w:val="20"/>
                <w:lang w:eastAsia="en-IN"/>
              </w:rPr>
            </w:pPr>
            <w:r w:rsidRPr="00483490">
              <w:rPr>
                <w:sz w:val="20"/>
                <w:szCs w:val="20"/>
                <w:lang w:eastAsia="en-IN"/>
              </w:rPr>
              <w:t>558-P/24</w:t>
            </w:r>
          </w:p>
        </w:tc>
        <w:tc>
          <w:tcPr>
            <w:tcW w:w="719" w:type="dxa"/>
            <w:tcBorders>
              <w:top w:val="nil"/>
              <w:left w:val="nil"/>
              <w:bottom w:val="single" w:sz="4" w:space="0" w:color="auto"/>
              <w:right w:val="single" w:sz="4" w:space="0" w:color="auto"/>
            </w:tcBorders>
            <w:shd w:val="clear" w:color="auto" w:fill="auto"/>
            <w:noWrap/>
            <w:vAlign w:val="center"/>
            <w:hideMark/>
          </w:tcPr>
          <w:p w14:paraId="1B48ABA2"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54.60</w:t>
            </w:r>
          </w:p>
        </w:tc>
        <w:tc>
          <w:tcPr>
            <w:tcW w:w="793" w:type="dxa"/>
            <w:tcBorders>
              <w:top w:val="nil"/>
              <w:left w:val="nil"/>
              <w:bottom w:val="single" w:sz="4" w:space="0" w:color="auto"/>
              <w:right w:val="single" w:sz="4" w:space="0" w:color="auto"/>
            </w:tcBorders>
            <w:shd w:val="clear" w:color="auto" w:fill="auto"/>
            <w:noWrap/>
            <w:vAlign w:val="center"/>
            <w:hideMark/>
          </w:tcPr>
          <w:p w14:paraId="4DED2491"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55.60</w:t>
            </w:r>
          </w:p>
        </w:tc>
        <w:tc>
          <w:tcPr>
            <w:tcW w:w="811" w:type="dxa"/>
            <w:tcBorders>
              <w:top w:val="nil"/>
              <w:left w:val="nil"/>
              <w:bottom w:val="single" w:sz="4" w:space="0" w:color="auto"/>
              <w:right w:val="single" w:sz="4" w:space="0" w:color="auto"/>
            </w:tcBorders>
            <w:shd w:val="clear" w:color="auto" w:fill="auto"/>
            <w:vAlign w:val="center"/>
            <w:hideMark/>
          </w:tcPr>
          <w:p w14:paraId="1DA0A9CA" w14:textId="77777777" w:rsidR="00FF30AB" w:rsidRPr="00483490" w:rsidRDefault="00FF30AB" w:rsidP="00E64119">
            <w:pPr>
              <w:ind w:right="-164"/>
              <w:jc w:val="center"/>
              <w:rPr>
                <w:sz w:val="20"/>
                <w:szCs w:val="20"/>
                <w:lang w:eastAsia="en-IN"/>
              </w:rPr>
            </w:pPr>
            <w:r w:rsidRPr="00483490">
              <w:rPr>
                <w:sz w:val="20"/>
                <w:szCs w:val="20"/>
                <w:lang w:eastAsia="en-IN"/>
              </w:rPr>
              <w:t>94.02</w:t>
            </w:r>
          </w:p>
        </w:tc>
        <w:tc>
          <w:tcPr>
            <w:tcW w:w="684" w:type="dxa"/>
            <w:tcBorders>
              <w:top w:val="nil"/>
              <w:left w:val="nil"/>
              <w:bottom w:val="single" w:sz="4" w:space="0" w:color="auto"/>
              <w:right w:val="single" w:sz="4" w:space="0" w:color="auto"/>
            </w:tcBorders>
            <w:shd w:val="clear" w:color="auto" w:fill="auto"/>
            <w:vAlign w:val="center"/>
            <w:hideMark/>
          </w:tcPr>
          <w:p w14:paraId="379E7F6D" w14:textId="77777777" w:rsidR="00FF30AB" w:rsidRPr="00483490" w:rsidRDefault="00FF30AB" w:rsidP="00E64119">
            <w:pPr>
              <w:ind w:right="-164"/>
              <w:jc w:val="center"/>
              <w:rPr>
                <w:sz w:val="20"/>
                <w:szCs w:val="20"/>
                <w:lang w:eastAsia="en-IN"/>
              </w:rPr>
            </w:pPr>
            <w:r w:rsidRPr="00483490">
              <w:rPr>
                <w:sz w:val="20"/>
                <w:szCs w:val="20"/>
                <w:lang w:eastAsia="en-IN"/>
              </w:rPr>
              <w:t>0.64</w:t>
            </w:r>
          </w:p>
        </w:tc>
        <w:tc>
          <w:tcPr>
            <w:tcW w:w="684" w:type="dxa"/>
            <w:tcBorders>
              <w:top w:val="nil"/>
              <w:left w:val="nil"/>
              <w:bottom w:val="single" w:sz="4" w:space="0" w:color="auto"/>
              <w:right w:val="single" w:sz="4" w:space="0" w:color="auto"/>
            </w:tcBorders>
            <w:shd w:val="clear" w:color="auto" w:fill="auto"/>
            <w:vAlign w:val="center"/>
            <w:hideMark/>
          </w:tcPr>
          <w:p w14:paraId="568B58A8" w14:textId="77777777" w:rsidR="00FF30AB" w:rsidRPr="00483490" w:rsidRDefault="00FF30AB" w:rsidP="00E64119">
            <w:pPr>
              <w:ind w:right="-164"/>
              <w:jc w:val="center"/>
              <w:rPr>
                <w:sz w:val="20"/>
                <w:szCs w:val="20"/>
                <w:lang w:eastAsia="en-IN"/>
              </w:rPr>
            </w:pPr>
            <w:r w:rsidRPr="00483490">
              <w:rPr>
                <w:sz w:val="20"/>
                <w:szCs w:val="20"/>
                <w:lang w:eastAsia="en-IN"/>
              </w:rPr>
              <w:t>1.74</w:t>
            </w:r>
          </w:p>
        </w:tc>
        <w:tc>
          <w:tcPr>
            <w:tcW w:w="811" w:type="dxa"/>
            <w:tcBorders>
              <w:top w:val="nil"/>
              <w:left w:val="nil"/>
              <w:bottom w:val="single" w:sz="4" w:space="0" w:color="auto"/>
              <w:right w:val="single" w:sz="4" w:space="0" w:color="auto"/>
            </w:tcBorders>
            <w:shd w:val="clear" w:color="auto" w:fill="auto"/>
            <w:vAlign w:val="center"/>
            <w:hideMark/>
          </w:tcPr>
          <w:p w14:paraId="3AD4F9A0" w14:textId="77777777" w:rsidR="00FF30AB" w:rsidRPr="00483490" w:rsidRDefault="00FF30AB" w:rsidP="00E64119">
            <w:pPr>
              <w:ind w:right="-164"/>
              <w:jc w:val="center"/>
              <w:rPr>
                <w:sz w:val="20"/>
                <w:szCs w:val="20"/>
                <w:lang w:eastAsia="en-IN"/>
              </w:rPr>
            </w:pPr>
            <w:r w:rsidRPr="00483490">
              <w:rPr>
                <w:sz w:val="20"/>
                <w:szCs w:val="20"/>
                <w:lang w:eastAsia="en-IN"/>
              </w:rPr>
              <w:t>5.98</w:t>
            </w:r>
          </w:p>
        </w:tc>
        <w:tc>
          <w:tcPr>
            <w:tcW w:w="811" w:type="dxa"/>
            <w:tcBorders>
              <w:top w:val="nil"/>
              <w:left w:val="nil"/>
              <w:bottom w:val="single" w:sz="4" w:space="0" w:color="auto"/>
              <w:right w:val="single" w:sz="4" w:space="0" w:color="auto"/>
            </w:tcBorders>
            <w:shd w:val="clear" w:color="auto" w:fill="auto"/>
            <w:vAlign w:val="center"/>
            <w:hideMark/>
          </w:tcPr>
          <w:p w14:paraId="17794BBD" w14:textId="77777777" w:rsidR="00FF30AB" w:rsidRPr="00483490" w:rsidRDefault="00FF30AB" w:rsidP="00E64119">
            <w:pPr>
              <w:ind w:right="-164"/>
              <w:jc w:val="center"/>
              <w:rPr>
                <w:sz w:val="20"/>
                <w:szCs w:val="20"/>
                <w:lang w:eastAsia="en-IN"/>
              </w:rPr>
            </w:pPr>
            <w:r w:rsidRPr="00483490">
              <w:rPr>
                <w:sz w:val="20"/>
                <w:szCs w:val="20"/>
                <w:lang w:eastAsia="en-IN"/>
              </w:rPr>
              <w:t>65.92</w:t>
            </w:r>
          </w:p>
        </w:tc>
        <w:tc>
          <w:tcPr>
            <w:tcW w:w="946" w:type="dxa"/>
            <w:tcBorders>
              <w:top w:val="nil"/>
              <w:left w:val="nil"/>
              <w:bottom w:val="single" w:sz="4" w:space="0" w:color="auto"/>
              <w:right w:val="single" w:sz="4" w:space="0" w:color="auto"/>
            </w:tcBorders>
            <w:shd w:val="clear" w:color="auto" w:fill="auto"/>
            <w:vAlign w:val="center"/>
            <w:hideMark/>
          </w:tcPr>
          <w:p w14:paraId="235B589F" w14:textId="77777777" w:rsidR="00FF30AB" w:rsidRPr="00483490" w:rsidRDefault="00FF30AB" w:rsidP="00E64119">
            <w:pPr>
              <w:ind w:right="-164"/>
              <w:jc w:val="center"/>
              <w:rPr>
                <w:sz w:val="20"/>
                <w:szCs w:val="20"/>
                <w:lang w:eastAsia="en-IN"/>
              </w:rPr>
            </w:pPr>
            <w:r w:rsidRPr="00483490">
              <w:rPr>
                <w:sz w:val="20"/>
                <w:szCs w:val="20"/>
                <w:lang w:eastAsia="en-IN"/>
              </w:rPr>
              <w:t>17.84</w:t>
            </w:r>
          </w:p>
        </w:tc>
      </w:tr>
      <w:tr w:rsidR="00FF30AB" w:rsidRPr="00483490" w14:paraId="4D62AF13" w14:textId="77777777" w:rsidTr="002675F5">
        <w:trPr>
          <w:trHeight w:val="300"/>
        </w:trPr>
        <w:tc>
          <w:tcPr>
            <w:tcW w:w="711" w:type="dxa"/>
            <w:tcBorders>
              <w:top w:val="nil"/>
              <w:left w:val="single" w:sz="4" w:space="0" w:color="auto"/>
              <w:bottom w:val="single" w:sz="4" w:space="0" w:color="auto"/>
              <w:right w:val="single" w:sz="4" w:space="0" w:color="auto"/>
            </w:tcBorders>
            <w:shd w:val="clear" w:color="auto" w:fill="auto"/>
            <w:noWrap/>
            <w:vAlign w:val="center"/>
            <w:hideMark/>
          </w:tcPr>
          <w:p w14:paraId="3E2937ED"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18</w:t>
            </w:r>
          </w:p>
        </w:tc>
        <w:tc>
          <w:tcPr>
            <w:tcW w:w="1431" w:type="dxa"/>
            <w:tcBorders>
              <w:top w:val="nil"/>
              <w:left w:val="nil"/>
              <w:bottom w:val="single" w:sz="4" w:space="0" w:color="auto"/>
              <w:right w:val="single" w:sz="4" w:space="0" w:color="auto"/>
            </w:tcBorders>
            <w:shd w:val="clear" w:color="auto" w:fill="auto"/>
            <w:vAlign w:val="center"/>
            <w:hideMark/>
          </w:tcPr>
          <w:p w14:paraId="4E536201" w14:textId="77777777" w:rsidR="00FF30AB" w:rsidRPr="00483490" w:rsidRDefault="00FF30AB" w:rsidP="00E64119">
            <w:pPr>
              <w:ind w:right="-164"/>
              <w:jc w:val="center"/>
              <w:rPr>
                <w:sz w:val="20"/>
                <w:szCs w:val="20"/>
                <w:lang w:eastAsia="en-IN"/>
              </w:rPr>
            </w:pPr>
            <w:r w:rsidRPr="00483490">
              <w:rPr>
                <w:sz w:val="20"/>
                <w:szCs w:val="20"/>
                <w:lang w:eastAsia="en-IN"/>
              </w:rPr>
              <w:t>NPG - 3/18</w:t>
            </w:r>
          </w:p>
        </w:tc>
        <w:tc>
          <w:tcPr>
            <w:tcW w:w="1134" w:type="dxa"/>
            <w:tcBorders>
              <w:top w:val="nil"/>
              <w:left w:val="nil"/>
              <w:bottom w:val="single" w:sz="4" w:space="0" w:color="auto"/>
              <w:right w:val="single" w:sz="4" w:space="0" w:color="auto"/>
            </w:tcBorders>
            <w:shd w:val="clear" w:color="auto" w:fill="auto"/>
            <w:vAlign w:val="center"/>
            <w:hideMark/>
          </w:tcPr>
          <w:p w14:paraId="6FE3A836" w14:textId="77777777" w:rsidR="00FF30AB" w:rsidRPr="00483490" w:rsidRDefault="00FF30AB" w:rsidP="00E64119">
            <w:pPr>
              <w:ind w:right="-164"/>
              <w:jc w:val="center"/>
              <w:rPr>
                <w:sz w:val="20"/>
                <w:szCs w:val="20"/>
                <w:lang w:eastAsia="en-IN"/>
              </w:rPr>
            </w:pPr>
            <w:r w:rsidRPr="00483490">
              <w:rPr>
                <w:sz w:val="20"/>
                <w:szCs w:val="20"/>
                <w:lang w:eastAsia="en-IN"/>
              </w:rPr>
              <w:t>559-P/24</w:t>
            </w:r>
          </w:p>
        </w:tc>
        <w:tc>
          <w:tcPr>
            <w:tcW w:w="719" w:type="dxa"/>
            <w:tcBorders>
              <w:top w:val="nil"/>
              <w:left w:val="nil"/>
              <w:bottom w:val="single" w:sz="4" w:space="0" w:color="auto"/>
              <w:right w:val="single" w:sz="4" w:space="0" w:color="auto"/>
            </w:tcBorders>
            <w:shd w:val="clear" w:color="auto" w:fill="auto"/>
            <w:noWrap/>
            <w:vAlign w:val="center"/>
            <w:hideMark/>
          </w:tcPr>
          <w:p w14:paraId="0BB91662"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55.60</w:t>
            </w:r>
          </w:p>
        </w:tc>
        <w:tc>
          <w:tcPr>
            <w:tcW w:w="793" w:type="dxa"/>
            <w:tcBorders>
              <w:top w:val="nil"/>
              <w:left w:val="nil"/>
              <w:bottom w:val="single" w:sz="4" w:space="0" w:color="auto"/>
              <w:right w:val="single" w:sz="4" w:space="0" w:color="auto"/>
            </w:tcBorders>
            <w:shd w:val="clear" w:color="auto" w:fill="auto"/>
            <w:noWrap/>
            <w:vAlign w:val="center"/>
            <w:hideMark/>
          </w:tcPr>
          <w:p w14:paraId="569C5D54"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56.60</w:t>
            </w:r>
          </w:p>
        </w:tc>
        <w:tc>
          <w:tcPr>
            <w:tcW w:w="811" w:type="dxa"/>
            <w:tcBorders>
              <w:top w:val="nil"/>
              <w:left w:val="nil"/>
              <w:bottom w:val="single" w:sz="4" w:space="0" w:color="auto"/>
              <w:right w:val="single" w:sz="4" w:space="0" w:color="auto"/>
            </w:tcBorders>
            <w:shd w:val="clear" w:color="auto" w:fill="auto"/>
            <w:vAlign w:val="center"/>
            <w:hideMark/>
          </w:tcPr>
          <w:p w14:paraId="47B55467" w14:textId="77777777" w:rsidR="00FF30AB" w:rsidRPr="00483490" w:rsidRDefault="00FF30AB" w:rsidP="00E64119">
            <w:pPr>
              <w:ind w:right="-164"/>
              <w:jc w:val="center"/>
              <w:rPr>
                <w:sz w:val="20"/>
                <w:szCs w:val="20"/>
                <w:lang w:eastAsia="en-IN"/>
              </w:rPr>
            </w:pPr>
            <w:r w:rsidRPr="00483490">
              <w:rPr>
                <w:sz w:val="20"/>
                <w:szCs w:val="20"/>
                <w:lang w:eastAsia="en-IN"/>
              </w:rPr>
              <w:t>93.08</w:t>
            </w:r>
          </w:p>
        </w:tc>
        <w:tc>
          <w:tcPr>
            <w:tcW w:w="684" w:type="dxa"/>
            <w:tcBorders>
              <w:top w:val="nil"/>
              <w:left w:val="nil"/>
              <w:bottom w:val="single" w:sz="4" w:space="0" w:color="auto"/>
              <w:right w:val="single" w:sz="4" w:space="0" w:color="auto"/>
            </w:tcBorders>
            <w:shd w:val="clear" w:color="auto" w:fill="auto"/>
            <w:vAlign w:val="center"/>
            <w:hideMark/>
          </w:tcPr>
          <w:p w14:paraId="1273DB0C" w14:textId="77777777" w:rsidR="00FF30AB" w:rsidRPr="00483490" w:rsidRDefault="00FF30AB" w:rsidP="00E64119">
            <w:pPr>
              <w:ind w:right="-164"/>
              <w:jc w:val="center"/>
              <w:rPr>
                <w:sz w:val="20"/>
                <w:szCs w:val="20"/>
                <w:lang w:eastAsia="en-IN"/>
              </w:rPr>
            </w:pPr>
            <w:r w:rsidRPr="00483490">
              <w:rPr>
                <w:sz w:val="20"/>
                <w:szCs w:val="20"/>
                <w:lang w:eastAsia="en-IN"/>
              </w:rPr>
              <w:t>0.81</w:t>
            </w:r>
          </w:p>
        </w:tc>
        <w:tc>
          <w:tcPr>
            <w:tcW w:w="684" w:type="dxa"/>
            <w:tcBorders>
              <w:top w:val="nil"/>
              <w:left w:val="nil"/>
              <w:bottom w:val="single" w:sz="4" w:space="0" w:color="auto"/>
              <w:right w:val="single" w:sz="4" w:space="0" w:color="auto"/>
            </w:tcBorders>
            <w:shd w:val="clear" w:color="auto" w:fill="auto"/>
            <w:vAlign w:val="center"/>
            <w:hideMark/>
          </w:tcPr>
          <w:p w14:paraId="01A716DB" w14:textId="77777777" w:rsidR="00FF30AB" w:rsidRPr="00483490" w:rsidRDefault="00FF30AB" w:rsidP="00E64119">
            <w:pPr>
              <w:ind w:right="-164"/>
              <w:jc w:val="center"/>
              <w:rPr>
                <w:sz w:val="20"/>
                <w:szCs w:val="20"/>
                <w:lang w:eastAsia="en-IN"/>
              </w:rPr>
            </w:pPr>
            <w:r w:rsidRPr="00483490">
              <w:rPr>
                <w:sz w:val="20"/>
                <w:szCs w:val="20"/>
                <w:lang w:eastAsia="en-IN"/>
              </w:rPr>
              <w:t>2.64</w:t>
            </w:r>
          </w:p>
        </w:tc>
        <w:tc>
          <w:tcPr>
            <w:tcW w:w="811" w:type="dxa"/>
            <w:tcBorders>
              <w:top w:val="nil"/>
              <w:left w:val="nil"/>
              <w:bottom w:val="single" w:sz="4" w:space="0" w:color="auto"/>
              <w:right w:val="single" w:sz="4" w:space="0" w:color="auto"/>
            </w:tcBorders>
            <w:shd w:val="clear" w:color="auto" w:fill="auto"/>
            <w:vAlign w:val="center"/>
            <w:hideMark/>
          </w:tcPr>
          <w:p w14:paraId="02248B95" w14:textId="77777777" w:rsidR="00FF30AB" w:rsidRPr="00483490" w:rsidRDefault="00FF30AB" w:rsidP="00E64119">
            <w:pPr>
              <w:ind w:right="-164"/>
              <w:jc w:val="center"/>
              <w:rPr>
                <w:sz w:val="20"/>
                <w:szCs w:val="20"/>
                <w:lang w:eastAsia="en-IN"/>
              </w:rPr>
            </w:pPr>
            <w:r w:rsidRPr="00483490">
              <w:rPr>
                <w:sz w:val="20"/>
                <w:szCs w:val="20"/>
                <w:lang w:eastAsia="en-IN"/>
              </w:rPr>
              <w:t>6.92</w:t>
            </w:r>
          </w:p>
        </w:tc>
        <w:tc>
          <w:tcPr>
            <w:tcW w:w="811" w:type="dxa"/>
            <w:tcBorders>
              <w:top w:val="nil"/>
              <w:left w:val="nil"/>
              <w:bottom w:val="single" w:sz="4" w:space="0" w:color="auto"/>
              <w:right w:val="single" w:sz="4" w:space="0" w:color="auto"/>
            </w:tcBorders>
            <w:shd w:val="clear" w:color="auto" w:fill="auto"/>
            <w:vAlign w:val="center"/>
            <w:hideMark/>
          </w:tcPr>
          <w:p w14:paraId="4F0B7333" w14:textId="77777777" w:rsidR="00FF30AB" w:rsidRPr="00483490" w:rsidRDefault="00FF30AB" w:rsidP="00E64119">
            <w:pPr>
              <w:ind w:right="-164"/>
              <w:jc w:val="center"/>
              <w:rPr>
                <w:sz w:val="20"/>
                <w:szCs w:val="20"/>
                <w:lang w:eastAsia="en-IN"/>
              </w:rPr>
            </w:pPr>
            <w:r w:rsidRPr="00483490">
              <w:rPr>
                <w:sz w:val="20"/>
                <w:szCs w:val="20"/>
                <w:lang w:eastAsia="en-IN"/>
              </w:rPr>
              <w:t>66.34</w:t>
            </w:r>
          </w:p>
        </w:tc>
        <w:tc>
          <w:tcPr>
            <w:tcW w:w="946" w:type="dxa"/>
            <w:tcBorders>
              <w:top w:val="nil"/>
              <w:left w:val="nil"/>
              <w:bottom w:val="single" w:sz="4" w:space="0" w:color="auto"/>
              <w:right w:val="single" w:sz="4" w:space="0" w:color="auto"/>
            </w:tcBorders>
            <w:shd w:val="clear" w:color="auto" w:fill="auto"/>
            <w:vAlign w:val="center"/>
            <w:hideMark/>
          </w:tcPr>
          <w:p w14:paraId="054F46FB" w14:textId="77777777" w:rsidR="00FF30AB" w:rsidRPr="00483490" w:rsidRDefault="00FF30AB" w:rsidP="00E64119">
            <w:pPr>
              <w:ind w:right="-164"/>
              <w:jc w:val="center"/>
              <w:rPr>
                <w:sz w:val="20"/>
                <w:szCs w:val="20"/>
                <w:lang w:eastAsia="en-IN"/>
              </w:rPr>
            </w:pPr>
            <w:r w:rsidRPr="00483490">
              <w:rPr>
                <w:sz w:val="20"/>
                <w:szCs w:val="20"/>
                <w:lang w:eastAsia="en-IN"/>
              </w:rPr>
              <w:t>12.08</w:t>
            </w:r>
          </w:p>
        </w:tc>
      </w:tr>
      <w:tr w:rsidR="00FF30AB" w:rsidRPr="00483490" w14:paraId="03D9D5C4" w14:textId="77777777" w:rsidTr="002675F5">
        <w:trPr>
          <w:trHeight w:val="300"/>
        </w:trPr>
        <w:tc>
          <w:tcPr>
            <w:tcW w:w="711" w:type="dxa"/>
            <w:tcBorders>
              <w:top w:val="nil"/>
              <w:left w:val="single" w:sz="4" w:space="0" w:color="auto"/>
              <w:bottom w:val="single" w:sz="4" w:space="0" w:color="auto"/>
              <w:right w:val="single" w:sz="4" w:space="0" w:color="auto"/>
            </w:tcBorders>
            <w:shd w:val="clear" w:color="auto" w:fill="auto"/>
            <w:noWrap/>
            <w:vAlign w:val="center"/>
            <w:hideMark/>
          </w:tcPr>
          <w:p w14:paraId="5DE345F7"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19</w:t>
            </w:r>
          </w:p>
        </w:tc>
        <w:tc>
          <w:tcPr>
            <w:tcW w:w="1431" w:type="dxa"/>
            <w:tcBorders>
              <w:top w:val="nil"/>
              <w:left w:val="nil"/>
              <w:bottom w:val="single" w:sz="4" w:space="0" w:color="auto"/>
              <w:right w:val="single" w:sz="4" w:space="0" w:color="auto"/>
            </w:tcBorders>
            <w:shd w:val="clear" w:color="auto" w:fill="auto"/>
            <w:vAlign w:val="center"/>
            <w:hideMark/>
          </w:tcPr>
          <w:p w14:paraId="72FFFB4E" w14:textId="77777777" w:rsidR="00FF30AB" w:rsidRPr="00483490" w:rsidRDefault="00FF30AB" w:rsidP="00E64119">
            <w:pPr>
              <w:ind w:right="-164"/>
              <w:jc w:val="center"/>
              <w:rPr>
                <w:sz w:val="20"/>
                <w:szCs w:val="20"/>
                <w:lang w:eastAsia="en-IN"/>
              </w:rPr>
            </w:pPr>
            <w:r w:rsidRPr="00483490">
              <w:rPr>
                <w:sz w:val="20"/>
                <w:szCs w:val="20"/>
                <w:lang w:eastAsia="en-IN"/>
              </w:rPr>
              <w:t>NPG - 3/19</w:t>
            </w:r>
          </w:p>
        </w:tc>
        <w:tc>
          <w:tcPr>
            <w:tcW w:w="1134" w:type="dxa"/>
            <w:tcBorders>
              <w:top w:val="nil"/>
              <w:left w:val="nil"/>
              <w:bottom w:val="single" w:sz="4" w:space="0" w:color="auto"/>
              <w:right w:val="single" w:sz="4" w:space="0" w:color="auto"/>
            </w:tcBorders>
            <w:shd w:val="clear" w:color="auto" w:fill="auto"/>
            <w:vAlign w:val="center"/>
            <w:hideMark/>
          </w:tcPr>
          <w:p w14:paraId="6158D2B9" w14:textId="77777777" w:rsidR="00FF30AB" w:rsidRPr="00483490" w:rsidRDefault="00FF30AB" w:rsidP="00E64119">
            <w:pPr>
              <w:ind w:right="-164"/>
              <w:jc w:val="center"/>
              <w:rPr>
                <w:sz w:val="20"/>
                <w:szCs w:val="20"/>
                <w:lang w:eastAsia="en-IN"/>
              </w:rPr>
            </w:pPr>
            <w:r w:rsidRPr="00483490">
              <w:rPr>
                <w:sz w:val="20"/>
                <w:szCs w:val="20"/>
                <w:lang w:eastAsia="en-IN"/>
              </w:rPr>
              <w:t>560-P/24</w:t>
            </w:r>
          </w:p>
        </w:tc>
        <w:tc>
          <w:tcPr>
            <w:tcW w:w="719" w:type="dxa"/>
            <w:tcBorders>
              <w:top w:val="nil"/>
              <w:left w:val="nil"/>
              <w:bottom w:val="single" w:sz="4" w:space="0" w:color="auto"/>
              <w:right w:val="single" w:sz="4" w:space="0" w:color="auto"/>
            </w:tcBorders>
            <w:shd w:val="clear" w:color="auto" w:fill="auto"/>
            <w:noWrap/>
            <w:vAlign w:val="center"/>
            <w:hideMark/>
          </w:tcPr>
          <w:p w14:paraId="2798F8EC"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56.60</w:t>
            </w:r>
          </w:p>
        </w:tc>
        <w:tc>
          <w:tcPr>
            <w:tcW w:w="793" w:type="dxa"/>
            <w:tcBorders>
              <w:top w:val="nil"/>
              <w:left w:val="nil"/>
              <w:bottom w:val="single" w:sz="4" w:space="0" w:color="auto"/>
              <w:right w:val="single" w:sz="4" w:space="0" w:color="auto"/>
            </w:tcBorders>
            <w:shd w:val="clear" w:color="auto" w:fill="auto"/>
            <w:noWrap/>
            <w:vAlign w:val="center"/>
            <w:hideMark/>
          </w:tcPr>
          <w:p w14:paraId="329236EC"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57.60</w:t>
            </w:r>
          </w:p>
        </w:tc>
        <w:tc>
          <w:tcPr>
            <w:tcW w:w="811" w:type="dxa"/>
            <w:tcBorders>
              <w:top w:val="nil"/>
              <w:left w:val="nil"/>
              <w:bottom w:val="single" w:sz="4" w:space="0" w:color="auto"/>
              <w:right w:val="single" w:sz="4" w:space="0" w:color="auto"/>
            </w:tcBorders>
            <w:shd w:val="clear" w:color="auto" w:fill="auto"/>
            <w:vAlign w:val="center"/>
            <w:hideMark/>
          </w:tcPr>
          <w:p w14:paraId="2E51D6A0" w14:textId="77777777" w:rsidR="00FF30AB" w:rsidRPr="00483490" w:rsidRDefault="00FF30AB" w:rsidP="00E64119">
            <w:pPr>
              <w:ind w:right="-164"/>
              <w:jc w:val="center"/>
              <w:rPr>
                <w:sz w:val="20"/>
                <w:szCs w:val="20"/>
                <w:lang w:eastAsia="en-IN"/>
              </w:rPr>
            </w:pPr>
            <w:r w:rsidRPr="00483490">
              <w:rPr>
                <w:sz w:val="20"/>
                <w:szCs w:val="20"/>
                <w:lang w:eastAsia="en-IN"/>
              </w:rPr>
              <w:t>92.90</w:t>
            </w:r>
          </w:p>
        </w:tc>
        <w:tc>
          <w:tcPr>
            <w:tcW w:w="684" w:type="dxa"/>
            <w:tcBorders>
              <w:top w:val="nil"/>
              <w:left w:val="nil"/>
              <w:bottom w:val="single" w:sz="4" w:space="0" w:color="auto"/>
              <w:right w:val="single" w:sz="4" w:space="0" w:color="auto"/>
            </w:tcBorders>
            <w:shd w:val="clear" w:color="auto" w:fill="auto"/>
            <w:vAlign w:val="center"/>
            <w:hideMark/>
          </w:tcPr>
          <w:p w14:paraId="14A37844" w14:textId="77777777" w:rsidR="00FF30AB" w:rsidRPr="00483490" w:rsidRDefault="00FF30AB" w:rsidP="00E64119">
            <w:pPr>
              <w:ind w:right="-164"/>
              <w:jc w:val="center"/>
              <w:rPr>
                <w:sz w:val="20"/>
                <w:szCs w:val="20"/>
                <w:lang w:eastAsia="en-IN"/>
              </w:rPr>
            </w:pPr>
            <w:r w:rsidRPr="00483490">
              <w:rPr>
                <w:sz w:val="20"/>
                <w:szCs w:val="20"/>
                <w:lang w:eastAsia="en-IN"/>
              </w:rPr>
              <w:t>0.95</w:t>
            </w:r>
          </w:p>
        </w:tc>
        <w:tc>
          <w:tcPr>
            <w:tcW w:w="684" w:type="dxa"/>
            <w:tcBorders>
              <w:top w:val="nil"/>
              <w:left w:val="nil"/>
              <w:bottom w:val="single" w:sz="4" w:space="0" w:color="auto"/>
              <w:right w:val="single" w:sz="4" w:space="0" w:color="auto"/>
            </w:tcBorders>
            <w:shd w:val="clear" w:color="auto" w:fill="auto"/>
            <w:vAlign w:val="center"/>
            <w:hideMark/>
          </w:tcPr>
          <w:p w14:paraId="5E498EC2" w14:textId="77777777" w:rsidR="00FF30AB" w:rsidRPr="00483490" w:rsidRDefault="00FF30AB" w:rsidP="00E64119">
            <w:pPr>
              <w:ind w:right="-164"/>
              <w:jc w:val="center"/>
              <w:rPr>
                <w:sz w:val="20"/>
                <w:szCs w:val="20"/>
                <w:lang w:eastAsia="en-IN"/>
              </w:rPr>
            </w:pPr>
            <w:r w:rsidRPr="00483490">
              <w:rPr>
                <w:sz w:val="20"/>
                <w:szCs w:val="20"/>
                <w:lang w:eastAsia="en-IN"/>
              </w:rPr>
              <w:t>2.73</w:t>
            </w:r>
          </w:p>
        </w:tc>
        <w:tc>
          <w:tcPr>
            <w:tcW w:w="811" w:type="dxa"/>
            <w:tcBorders>
              <w:top w:val="nil"/>
              <w:left w:val="nil"/>
              <w:bottom w:val="single" w:sz="4" w:space="0" w:color="auto"/>
              <w:right w:val="single" w:sz="4" w:space="0" w:color="auto"/>
            </w:tcBorders>
            <w:shd w:val="clear" w:color="auto" w:fill="auto"/>
            <w:vAlign w:val="center"/>
            <w:hideMark/>
          </w:tcPr>
          <w:p w14:paraId="46F6A24F" w14:textId="77777777" w:rsidR="00FF30AB" w:rsidRPr="00483490" w:rsidRDefault="00FF30AB" w:rsidP="00E64119">
            <w:pPr>
              <w:ind w:right="-164"/>
              <w:jc w:val="center"/>
              <w:rPr>
                <w:sz w:val="20"/>
                <w:szCs w:val="20"/>
                <w:lang w:eastAsia="en-IN"/>
              </w:rPr>
            </w:pPr>
            <w:r w:rsidRPr="00483490">
              <w:rPr>
                <w:sz w:val="20"/>
                <w:szCs w:val="20"/>
                <w:lang w:eastAsia="en-IN"/>
              </w:rPr>
              <w:t>7.10</w:t>
            </w:r>
          </w:p>
        </w:tc>
        <w:tc>
          <w:tcPr>
            <w:tcW w:w="811" w:type="dxa"/>
            <w:tcBorders>
              <w:top w:val="nil"/>
              <w:left w:val="nil"/>
              <w:bottom w:val="single" w:sz="4" w:space="0" w:color="auto"/>
              <w:right w:val="single" w:sz="4" w:space="0" w:color="auto"/>
            </w:tcBorders>
            <w:shd w:val="clear" w:color="auto" w:fill="auto"/>
            <w:vAlign w:val="center"/>
            <w:hideMark/>
          </w:tcPr>
          <w:p w14:paraId="7EBD97DF" w14:textId="77777777" w:rsidR="00FF30AB" w:rsidRPr="00483490" w:rsidRDefault="00FF30AB" w:rsidP="00E64119">
            <w:pPr>
              <w:ind w:right="-164"/>
              <w:jc w:val="center"/>
              <w:rPr>
                <w:sz w:val="20"/>
                <w:szCs w:val="20"/>
                <w:lang w:eastAsia="en-IN"/>
              </w:rPr>
            </w:pPr>
            <w:r w:rsidRPr="00483490">
              <w:rPr>
                <w:sz w:val="20"/>
                <w:szCs w:val="20"/>
                <w:lang w:eastAsia="en-IN"/>
              </w:rPr>
              <w:t>65.22</w:t>
            </w:r>
          </w:p>
        </w:tc>
        <w:tc>
          <w:tcPr>
            <w:tcW w:w="946" w:type="dxa"/>
            <w:tcBorders>
              <w:top w:val="nil"/>
              <w:left w:val="nil"/>
              <w:bottom w:val="single" w:sz="4" w:space="0" w:color="auto"/>
              <w:right w:val="single" w:sz="4" w:space="0" w:color="auto"/>
            </w:tcBorders>
            <w:shd w:val="clear" w:color="auto" w:fill="auto"/>
            <w:vAlign w:val="center"/>
            <w:hideMark/>
          </w:tcPr>
          <w:p w14:paraId="4A784AC9" w14:textId="77777777" w:rsidR="00FF30AB" w:rsidRPr="00483490" w:rsidRDefault="00FF30AB" w:rsidP="00E64119">
            <w:pPr>
              <w:ind w:right="-164"/>
              <w:jc w:val="center"/>
              <w:rPr>
                <w:sz w:val="20"/>
                <w:szCs w:val="20"/>
                <w:lang w:eastAsia="en-IN"/>
              </w:rPr>
            </w:pPr>
            <w:r w:rsidRPr="00483490">
              <w:rPr>
                <w:sz w:val="20"/>
                <w:szCs w:val="20"/>
                <w:lang w:eastAsia="en-IN"/>
              </w:rPr>
              <w:t>16.34</w:t>
            </w:r>
          </w:p>
        </w:tc>
      </w:tr>
      <w:tr w:rsidR="00FF30AB" w:rsidRPr="00483490" w14:paraId="300F21F0" w14:textId="77777777" w:rsidTr="00D06173">
        <w:trPr>
          <w:trHeight w:val="300"/>
        </w:trPr>
        <w:tc>
          <w:tcPr>
            <w:tcW w:w="711" w:type="dxa"/>
            <w:tcBorders>
              <w:top w:val="nil"/>
              <w:left w:val="single" w:sz="4" w:space="0" w:color="auto"/>
              <w:bottom w:val="single" w:sz="4" w:space="0" w:color="auto"/>
              <w:right w:val="single" w:sz="4" w:space="0" w:color="auto"/>
            </w:tcBorders>
            <w:shd w:val="clear" w:color="auto" w:fill="auto"/>
            <w:noWrap/>
            <w:vAlign w:val="center"/>
            <w:hideMark/>
          </w:tcPr>
          <w:p w14:paraId="56EA8463"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20</w:t>
            </w:r>
          </w:p>
        </w:tc>
        <w:tc>
          <w:tcPr>
            <w:tcW w:w="1431" w:type="dxa"/>
            <w:tcBorders>
              <w:top w:val="nil"/>
              <w:left w:val="nil"/>
              <w:bottom w:val="single" w:sz="4" w:space="0" w:color="auto"/>
              <w:right w:val="single" w:sz="4" w:space="0" w:color="auto"/>
            </w:tcBorders>
            <w:shd w:val="clear" w:color="auto" w:fill="auto"/>
            <w:vAlign w:val="center"/>
            <w:hideMark/>
          </w:tcPr>
          <w:p w14:paraId="7DE5AF0A" w14:textId="77777777" w:rsidR="00FF30AB" w:rsidRPr="00483490" w:rsidRDefault="00FF30AB" w:rsidP="00E64119">
            <w:pPr>
              <w:ind w:right="-164"/>
              <w:jc w:val="center"/>
              <w:rPr>
                <w:sz w:val="20"/>
                <w:szCs w:val="20"/>
                <w:lang w:eastAsia="en-IN"/>
              </w:rPr>
            </w:pPr>
            <w:r w:rsidRPr="00483490">
              <w:rPr>
                <w:sz w:val="20"/>
                <w:szCs w:val="20"/>
                <w:lang w:eastAsia="en-IN"/>
              </w:rPr>
              <w:t>NPG - 3/20</w:t>
            </w:r>
          </w:p>
        </w:tc>
        <w:tc>
          <w:tcPr>
            <w:tcW w:w="1134" w:type="dxa"/>
            <w:tcBorders>
              <w:top w:val="nil"/>
              <w:left w:val="nil"/>
              <w:bottom w:val="single" w:sz="4" w:space="0" w:color="auto"/>
              <w:right w:val="single" w:sz="4" w:space="0" w:color="auto"/>
            </w:tcBorders>
            <w:shd w:val="clear" w:color="auto" w:fill="auto"/>
            <w:vAlign w:val="center"/>
            <w:hideMark/>
          </w:tcPr>
          <w:p w14:paraId="6F79141B" w14:textId="77777777" w:rsidR="00FF30AB" w:rsidRPr="00483490" w:rsidRDefault="00FF30AB" w:rsidP="00E64119">
            <w:pPr>
              <w:ind w:right="-164"/>
              <w:jc w:val="center"/>
              <w:rPr>
                <w:sz w:val="20"/>
                <w:szCs w:val="20"/>
                <w:lang w:eastAsia="en-IN"/>
              </w:rPr>
            </w:pPr>
            <w:r w:rsidRPr="00483490">
              <w:rPr>
                <w:sz w:val="20"/>
                <w:szCs w:val="20"/>
                <w:lang w:eastAsia="en-IN"/>
              </w:rPr>
              <w:t>561-P/24</w:t>
            </w:r>
          </w:p>
        </w:tc>
        <w:tc>
          <w:tcPr>
            <w:tcW w:w="719" w:type="dxa"/>
            <w:tcBorders>
              <w:top w:val="nil"/>
              <w:left w:val="nil"/>
              <w:bottom w:val="single" w:sz="4" w:space="0" w:color="auto"/>
              <w:right w:val="single" w:sz="4" w:space="0" w:color="auto"/>
            </w:tcBorders>
            <w:shd w:val="clear" w:color="auto" w:fill="auto"/>
            <w:noWrap/>
            <w:vAlign w:val="center"/>
            <w:hideMark/>
          </w:tcPr>
          <w:p w14:paraId="13054B38"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57.60</w:t>
            </w:r>
          </w:p>
        </w:tc>
        <w:tc>
          <w:tcPr>
            <w:tcW w:w="793" w:type="dxa"/>
            <w:tcBorders>
              <w:top w:val="nil"/>
              <w:left w:val="nil"/>
              <w:bottom w:val="single" w:sz="4" w:space="0" w:color="auto"/>
              <w:right w:val="single" w:sz="4" w:space="0" w:color="auto"/>
            </w:tcBorders>
            <w:shd w:val="clear" w:color="auto" w:fill="auto"/>
            <w:noWrap/>
            <w:vAlign w:val="center"/>
            <w:hideMark/>
          </w:tcPr>
          <w:p w14:paraId="4D235D1D"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58.60</w:t>
            </w:r>
          </w:p>
        </w:tc>
        <w:tc>
          <w:tcPr>
            <w:tcW w:w="811" w:type="dxa"/>
            <w:tcBorders>
              <w:top w:val="nil"/>
              <w:left w:val="nil"/>
              <w:bottom w:val="single" w:sz="4" w:space="0" w:color="auto"/>
              <w:right w:val="single" w:sz="4" w:space="0" w:color="auto"/>
            </w:tcBorders>
            <w:shd w:val="clear" w:color="auto" w:fill="auto"/>
            <w:vAlign w:val="center"/>
            <w:hideMark/>
          </w:tcPr>
          <w:p w14:paraId="60B7FD19" w14:textId="77777777" w:rsidR="00FF30AB" w:rsidRPr="00483490" w:rsidRDefault="00FF30AB" w:rsidP="00E64119">
            <w:pPr>
              <w:ind w:right="-164"/>
              <w:jc w:val="center"/>
              <w:rPr>
                <w:sz w:val="20"/>
                <w:szCs w:val="20"/>
                <w:lang w:eastAsia="en-IN"/>
              </w:rPr>
            </w:pPr>
            <w:r w:rsidRPr="00483490">
              <w:rPr>
                <w:sz w:val="20"/>
                <w:szCs w:val="20"/>
                <w:lang w:eastAsia="en-IN"/>
              </w:rPr>
              <w:t>95.04</w:t>
            </w:r>
          </w:p>
        </w:tc>
        <w:tc>
          <w:tcPr>
            <w:tcW w:w="684" w:type="dxa"/>
            <w:tcBorders>
              <w:top w:val="nil"/>
              <w:left w:val="nil"/>
              <w:bottom w:val="single" w:sz="4" w:space="0" w:color="auto"/>
              <w:right w:val="single" w:sz="4" w:space="0" w:color="auto"/>
            </w:tcBorders>
            <w:shd w:val="clear" w:color="auto" w:fill="auto"/>
            <w:vAlign w:val="center"/>
            <w:hideMark/>
          </w:tcPr>
          <w:p w14:paraId="0D758093" w14:textId="77777777" w:rsidR="00FF30AB" w:rsidRPr="00483490" w:rsidRDefault="00FF30AB" w:rsidP="00E64119">
            <w:pPr>
              <w:ind w:right="-164"/>
              <w:jc w:val="center"/>
              <w:rPr>
                <w:sz w:val="20"/>
                <w:szCs w:val="20"/>
                <w:lang w:eastAsia="en-IN"/>
              </w:rPr>
            </w:pPr>
            <w:r w:rsidRPr="00483490">
              <w:rPr>
                <w:sz w:val="20"/>
                <w:szCs w:val="20"/>
                <w:lang w:eastAsia="en-IN"/>
              </w:rPr>
              <w:t>0.95</w:t>
            </w:r>
          </w:p>
        </w:tc>
        <w:tc>
          <w:tcPr>
            <w:tcW w:w="684" w:type="dxa"/>
            <w:tcBorders>
              <w:top w:val="nil"/>
              <w:left w:val="nil"/>
              <w:bottom w:val="single" w:sz="4" w:space="0" w:color="auto"/>
              <w:right w:val="single" w:sz="4" w:space="0" w:color="auto"/>
            </w:tcBorders>
            <w:shd w:val="clear" w:color="auto" w:fill="auto"/>
            <w:vAlign w:val="center"/>
            <w:hideMark/>
          </w:tcPr>
          <w:p w14:paraId="6FD24EBB" w14:textId="77777777" w:rsidR="00FF30AB" w:rsidRPr="00483490" w:rsidRDefault="00FF30AB" w:rsidP="00E64119">
            <w:pPr>
              <w:ind w:right="-164"/>
              <w:jc w:val="center"/>
              <w:rPr>
                <w:sz w:val="20"/>
                <w:szCs w:val="20"/>
                <w:lang w:eastAsia="en-IN"/>
              </w:rPr>
            </w:pPr>
            <w:r w:rsidRPr="00483490">
              <w:rPr>
                <w:sz w:val="20"/>
                <w:szCs w:val="20"/>
                <w:lang w:eastAsia="en-IN"/>
              </w:rPr>
              <w:t>1.33</w:t>
            </w:r>
          </w:p>
        </w:tc>
        <w:tc>
          <w:tcPr>
            <w:tcW w:w="811" w:type="dxa"/>
            <w:tcBorders>
              <w:top w:val="nil"/>
              <w:left w:val="nil"/>
              <w:bottom w:val="single" w:sz="4" w:space="0" w:color="auto"/>
              <w:right w:val="single" w:sz="4" w:space="0" w:color="auto"/>
            </w:tcBorders>
            <w:shd w:val="clear" w:color="auto" w:fill="auto"/>
            <w:vAlign w:val="center"/>
            <w:hideMark/>
          </w:tcPr>
          <w:p w14:paraId="72235923" w14:textId="77777777" w:rsidR="00FF30AB" w:rsidRPr="00483490" w:rsidRDefault="00FF30AB" w:rsidP="00E64119">
            <w:pPr>
              <w:ind w:right="-164"/>
              <w:jc w:val="center"/>
              <w:rPr>
                <w:sz w:val="20"/>
                <w:szCs w:val="20"/>
                <w:lang w:eastAsia="en-IN"/>
              </w:rPr>
            </w:pPr>
            <w:r w:rsidRPr="00483490">
              <w:rPr>
                <w:sz w:val="20"/>
                <w:szCs w:val="20"/>
                <w:lang w:eastAsia="en-IN"/>
              </w:rPr>
              <w:t>4.96</w:t>
            </w:r>
          </w:p>
        </w:tc>
        <w:tc>
          <w:tcPr>
            <w:tcW w:w="811" w:type="dxa"/>
            <w:tcBorders>
              <w:top w:val="nil"/>
              <w:left w:val="nil"/>
              <w:bottom w:val="single" w:sz="4" w:space="0" w:color="auto"/>
              <w:right w:val="single" w:sz="4" w:space="0" w:color="auto"/>
            </w:tcBorders>
            <w:shd w:val="clear" w:color="auto" w:fill="auto"/>
            <w:vAlign w:val="center"/>
            <w:hideMark/>
          </w:tcPr>
          <w:p w14:paraId="511F81A2" w14:textId="77777777" w:rsidR="00FF30AB" w:rsidRPr="00483490" w:rsidRDefault="00FF30AB" w:rsidP="00E64119">
            <w:pPr>
              <w:ind w:right="-164"/>
              <w:jc w:val="center"/>
              <w:rPr>
                <w:sz w:val="20"/>
                <w:szCs w:val="20"/>
                <w:lang w:eastAsia="en-IN"/>
              </w:rPr>
            </w:pPr>
            <w:r w:rsidRPr="00483490">
              <w:rPr>
                <w:sz w:val="20"/>
                <w:szCs w:val="20"/>
                <w:lang w:eastAsia="en-IN"/>
              </w:rPr>
              <w:t>65.56</w:t>
            </w:r>
          </w:p>
        </w:tc>
        <w:tc>
          <w:tcPr>
            <w:tcW w:w="946" w:type="dxa"/>
            <w:tcBorders>
              <w:top w:val="nil"/>
              <w:left w:val="nil"/>
              <w:bottom w:val="single" w:sz="4" w:space="0" w:color="auto"/>
              <w:right w:val="single" w:sz="4" w:space="0" w:color="auto"/>
            </w:tcBorders>
            <w:shd w:val="clear" w:color="auto" w:fill="auto"/>
            <w:vAlign w:val="center"/>
            <w:hideMark/>
          </w:tcPr>
          <w:p w14:paraId="40BD0FAC" w14:textId="77777777" w:rsidR="00FF30AB" w:rsidRPr="00483490" w:rsidRDefault="00FF30AB" w:rsidP="00E64119">
            <w:pPr>
              <w:ind w:right="-164"/>
              <w:jc w:val="center"/>
              <w:rPr>
                <w:sz w:val="20"/>
                <w:szCs w:val="20"/>
                <w:lang w:eastAsia="en-IN"/>
              </w:rPr>
            </w:pPr>
            <w:r w:rsidRPr="00483490">
              <w:rPr>
                <w:sz w:val="20"/>
                <w:szCs w:val="20"/>
                <w:lang w:eastAsia="en-IN"/>
              </w:rPr>
              <w:t>16.08</w:t>
            </w:r>
          </w:p>
        </w:tc>
      </w:tr>
      <w:tr w:rsidR="00FF30AB" w:rsidRPr="00483490" w14:paraId="0505388E" w14:textId="77777777" w:rsidTr="00D06173">
        <w:trPr>
          <w:trHeight w:val="300"/>
        </w:trPr>
        <w:tc>
          <w:tcPr>
            <w:tcW w:w="71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F95AF9B"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21</w:t>
            </w:r>
          </w:p>
        </w:tc>
        <w:tc>
          <w:tcPr>
            <w:tcW w:w="143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C7EA8B9" w14:textId="77777777" w:rsidR="00FF30AB" w:rsidRPr="00483490" w:rsidRDefault="00FF30AB" w:rsidP="00E64119">
            <w:pPr>
              <w:ind w:right="-164"/>
              <w:jc w:val="center"/>
              <w:rPr>
                <w:sz w:val="20"/>
                <w:szCs w:val="20"/>
                <w:lang w:eastAsia="en-IN"/>
              </w:rPr>
            </w:pPr>
            <w:r w:rsidRPr="00483490">
              <w:rPr>
                <w:sz w:val="20"/>
                <w:szCs w:val="20"/>
                <w:lang w:eastAsia="en-IN"/>
              </w:rPr>
              <w:t>NPG - 3/21</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1B8BC2" w14:textId="77777777" w:rsidR="00FF30AB" w:rsidRPr="00483490" w:rsidRDefault="00FF30AB" w:rsidP="00E64119">
            <w:pPr>
              <w:ind w:right="-164"/>
              <w:jc w:val="center"/>
              <w:rPr>
                <w:sz w:val="20"/>
                <w:szCs w:val="20"/>
                <w:lang w:eastAsia="en-IN"/>
              </w:rPr>
            </w:pPr>
            <w:r w:rsidRPr="00483490">
              <w:rPr>
                <w:sz w:val="20"/>
                <w:szCs w:val="20"/>
                <w:lang w:eastAsia="en-IN"/>
              </w:rPr>
              <w:t>562-P/24</w:t>
            </w:r>
          </w:p>
        </w:tc>
        <w:tc>
          <w:tcPr>
            <w:tcW w:w="71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5CD876A"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61.00</w:t>
            </w:r>
          </w:p>
        </w:tc>
        <w:tc>
          <w:tcPr>
            <w:tcW w:w="7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8D0C39A"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62.00</w:t>
            </w:r>
          </w:p>
        </w:tc>
        <w:tc>
          <w:tcPr>
            <w:tcW w:w="81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BECB979" w14:textId="77777777" w:rsidR="00FF30AB" w:rsidRPr="00483490" w:rsidRDefault="00FF30AB" w:rsidP="00E64119">
            <w:pPr>
              <w:ind w:right="-164"/>
              <w:jc w:val="center"/>
              <w:rPr>
                <w:sz w:val="20"/>
                <w:szCs w:val="20"/>
                <w:lang w:eastAsia="en-IN"/>
              </w:rPr>
            </w:pPr>
            <w:r w:rsidRPr="00483490">
              <w:rPr>
                <w:sz w:val="20"/>
                <w:szCs w:val="20"/>
                <w:lang w:eastAsia="en-IN"/>
              </w:rPr>
              <w:t>93.30</w:t>
            </w:r>
          </w:p>
        </w:tc>
        <w:tc>
          <w:tcPr>
            <w:tcW w:w="68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3941839" w14:textId="77777777" w:rsidR="00FF30AB" w:rsidRPr="00483490" w:rsidRDefault="00FF30AB" w:rsidP="00E64119">
            <w:pPr>
              <w:ind w:right="-164"/>
              <w:jc w:val="center"/>
              <w:rPr>
                <w:sz w:val="20"/>
                <w:szCs w:val="20"/>
                <w:lang w:eastAsia="en-IN"/>
              </w:rPr>
            </w:pPr>
            <w:r w:rsidRPr="00483490">
              <w:rPr>
                <w:sz w:val="20"/>
                <w:szCs w:val="20"/>
                <w:lang w:eastAsia="en-IN"/>
              </w:rPr>
              <w:t>0.84</w:t>
            </w:r>
          </w:p>
        </w:tc>
        <w:tc>
          <w:tcPr>
            <w:tcW w:w="68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371FE34" w14:textId="77777777" w:rsidR="00FF30AB" w:rsidRPr="00483490" w:rsidRDefault="00FF30AB" w:rsidP="00E64119">
            <w:pPr>
              <w:ind w:right="-164"/>
              <w:jc w:val="center"/>
              <w:rPr>
                <w:sz w:val="20"/>
                <w:szCs w:val="20"/>
                <w:lang w:eastAsia="en-IN"/>
              </w:rPr>
            </w:pPr>
            <w:r w:rsidRPr="00483490">
              <w:rPr>
                <w:sz w:val="20"/>
                <w:szCs w:val="20"/>
                <w:lang w:eastAsia="en-IN"/>
              </w:rPr>
              <w:t>2.08</w:t>
            </w:r>
          </w:p>
        </w:tc>
        <w:tc>
          <w:tcPr>
            <w:tcW w:w="81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731CCE9" w14:textId="77777777" w:rsidR="00FF30AB" w:rsidRPr="00483490" w:rsidRDefault="00FF30AB" w:rsidP="00E64119">
            <w:pPr>
              <w:ind w:right="-164"/>
              <w:jc w:val="center"/>
              <w:rPr>
                <w:sz w:val="20"/>
                <w:szCs w:val="20"/>
                <w:lang w:eastAsia="en-IN"/>
              </w:rPr>
            </w:pPr>
            <w:r w:rsidRPr="00483490">
              <w:rPr>
                <w:sz w:val="20"/>
                <w:szCs w:val="20"/>
                <w:lang w:eastAsia="en-IN"/>
              </w:rPr>
              <w:t>6.70</w:t>
            </w:r>
          </w:p>
        </w:tc>
        <w:tc>
          <w:tcPr>
            <w:tcW w:w="81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C8ECD15" w14:textId="77777777" w:rsidR="00FF30AB" w:rsidRPr="00483490" w:rsidRDefault="00FF30AB" w:rsidP="00E64119">
            <w:pPr>
              <w:ind w:right="-164"/>
              <w:jc w:val="center"/>
              <w:rPr>
                <w:sz w:val="20"/>
                <w:szCs w:val="20"/>
                <w:lang w:eastAsia="en-IN"/>
              </w:rPr>
            </w:pPr>
            <w:r w:rsidRPr="00483490">
              <w:rPr>
                <w:sz w:val="20"/>
                <w:szCs w:val="20"/>
                <w:lang w:eastAsia="en-IN"/>
              </w:rPr>
              <w:t>65.60</w:t>
            </w:r>
          </w:p>
        </w:tc>
        <w:tc>
          <w:tcPr>
            <w:tcW w:w="94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D5E4836" w14:textId="77777777" w:rsidR="00FF30AB" w:rsidRPr="00483490" w:rsidRDefault="00FF30AB" w:rsidP="00E64119">
            <w:pPr>
              <w:ind w:right="-164"/>
              <w:jc w:val="center"/>
              <w:rPr>
                <w:sz w:val="20"/>
                <w:szCs w:val="20"/>
                <w:lang w:eastAsia="en-IN"/>
              </w:rPr>
            </w:pPr>
            <w:r w:rsidRPr="00483490">
              <w:rPr>
                <w:sz w:val="20"/>
                <w:szCs w:val="20"/>
                <w:lang w:eastAsia="en-IN"/>
              </w:rPr>
              <w:t>16.30</w:t>
            </w:r>
          </w:p>
        </w:tc>
      </w:tr>
      <w:tr w:rsidR="00FF30AB" w:rsidRPr="00483490" w14:paraId="69A1D5F2" w14:textId="77777777" w:rsidTr="00D06173">
        <w:trPr>
          <w:trHeight w:val="300"/>
        </w:trPr>
        <w:tc>
          <w:tcPr>
            <w:tcW w:w="71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4575982"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lastRenderedPageBreak/>
              <w:t>22</w:t>
            </w:r>
          </w:p>
        </w:tc>
        <w:tc>
          <w:tcPr>
            <w:tcW w:w="1431" w:type="dxa"/>
            <w:tcBorders>
              <w:top w:val="single" w:sz="4" w:space="0" w:color="auto"/>
              <w:left w:val="nil"/>
              <w:bottom w:val="single" w:sz="4" w:space="0" w:color="auto"/>
              <w:right w:val="single" w:sz="4" w:space="0" w:color="auto"/>
            </w:tcBorders>
            <w:shd w:val="clear" w:color="auto" w:fill="auto"/>
            <w:vAlign w:val="center"/>
            <w:hideMark/>
          </w:tcPr>
          <w:p w14:paraId="1611935D" w14:textId="77777777" w:rsidR="00FF30AB" w:rsidRPr="00483490" w:rsidRDefault="00FF30AB" w:rsidP="00E64119">
            <w:pPr>
              <w:ind w:right="-164"/>
              <w:jc w:val="center"/>
              <w:rPr>
                <w:sz w:val="20"/>
                <w:szCs w:val="20"/>
                <w:lang w:eastAsia="en-IN"/>
              </w:rPr>
            </w:pPr>
            <w:r w:rsidRPr="00483490">
              <w:rPr>
                <w:sz w:val="20"/>
                <w:szCs w:val="20"/>
                <w:lang w:eastAsia="en-IN"/>
              </w:rPr>
              <w:t>NPG - 3/22</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B4F2709" w14:textId="77777777" w:rsidR="00FF30AB" w:rsidRPr="00483490" w:rsidRDefault="00FF30AB" w:rsidP="00E64119">
            <w:pPr>
              <w:ind w:right="-164"/>
              <w:jc w:val="center"/>
              <w:rPr>
                <w:sz w:val="20"/>
                <w:szCs w:val="20"/>
                <w:lang w:eastAsia="en-IN"/>
              </w:rPr>
            </w:pPr>
            <w:r w:rsidRPr="00483490">
              <w:rPr>
                <w:sz w:val="20"/>
                <w:szCs w:val="20"/>
                <w:lang w:eastAsia="en-IN"/>
              </w:rPr>
              <w:t>563-P/24</w:t>
            </w:r>
          </w:p>
        </w:tc>
        <w:tc>
          <w:tcPr>
            <w:tcW w:w="719" w:type="dxa"/>
            <w:tcBorders>
              <w:top w:val="single" w:sz="4" w:space="0" w:color="auto"/>
              <w:left w:val="nil"/>
              <w:bottom w:val="single" w:sz="4" w:space="0" w:color="auto"/>
              <w:right w:val="single" w:sz="4" w:space="0" w:color="auto"/>
            </w:tcBorders>
            <w:shd w:val="clear" w:color="auto" w:fill="auto"/>
            <w:noWrap/>
            <w:vAlign w:val="center"/>
            <w:hideMark/>
          </w:tcPr>
          <w:p w14:paraId="66994C59"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62.00</w:t>
            </w:r>
          </w:p>
        </w:tc>
        <w:tc>
          <w:tcPr>
            <w:tcW w:w="793" w:type="dxa"/>
            <w:tcBorders>
              <w:top w:val="single" w:sz="4" w:space="0" w:color="auto"/>
              <w:left w:val="nil"/>
              <w:bottom w:val="single" w:sz="4" w:space="0" w:color="auto"/>
              <w:right w:val="single" w:sz="4" w:space="0" w:color="auto"/>
            </w:tcBorders>
            <w:shd w:val="clear" w:color="auto" w:fill="auto"/>
            <w:noWrap/>
            <w:vAlign w:val="center"/>
            <w:hideMark/>
          </w:tcPr>
          <w:p w14:paraId="2212E87F"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63.00</w:t>
            </w:r>
          </w:p>
        </w:tc>
        <w:tc>
          <w:tcPr>
            <w:tcW w:w="811" w:type="dxa"/>
            <w:tcBorders>
              <w:top w:val="single" w:sz="4" w:space="0" w:color="auto"/>
              <w:left w:val="nil"/>
              <w:bottom w:val="single" w:sz="4" w:space="0" w:color="auto"/>
              <w:right w:val="single" w:sz="4" w:space="0" w:color="auto"/>
            </w:tcBorders>
            <w:shd w:val="clear" w:color="auto" w:fill="auto"/>
            <w:vAlign w:val="center"/>
            <w:hideMark/>
          </w:tcPr>
          <w:p w14:paraId="4A6E14C5" w14:textId="77777777" w:rsidR="00FF30AB" w:rsidRPr="00483490" w:rsidRDefault="00FF30AB" w:rsidP="00E64119">
            <w:pPr>
              <w:ind w:right="-164"/>
              <w:jc w:val="center"/>
              <w:rPr>
                <w:sz w:val="20"/>
                <w:szCs w:val="20"/>
                <w:lang w:eastAsia="en-IN"/>
              </w:rPr>
            </w:pPr>
            <w:r w:rsidRPr="00483490">
              <w:rPr>
                <w:sz w:val="20"/>
                <w:szCs w:val="20"/>
                <w:lang w:eastAsia="en-IN"/>
              </w:rPr>
              <w:t>92.12</w:t>
            </w:r>
          </w:p>
        </w:tc>
        <w:tc>
          <w:tcPr>
            <w:tcW w:w="684" w:type="dxa"/>
            <w:tcBorders>
              <w:top w:val="single" w:sz="4" w:space="0" w:color="auto"/>
              <w:left w:val="nil"/>
              <w:bottom w:val="single" w:sz="4" w:space="0" w:color="auto"/>
              <w:right w:val="single" w:sz="4" w:space="0" w:color="auto"/>
            </w:tcBorders>
            <w:shd w:val="clear" w:color="auto" w:fill="auto"/>
            <w:vAlign w:val="center"/>
            <w:hideMark/>
          </w:tcPr>
          <w:p w14:paraId="7C1FB217" w14:textId="77777777" w:rsidR="00FF30AB" w:rsidRPr="00483490" w:rsidRDefault="00FF30AB" w:rsidP="00E64119">
            <w:pPr>
              <w:ind w:right="-164"/>
              <w:jc w:val="center"/>
              <w:rPr>
                <w:sz w:val="20"/>
                <w:szCs w:val="20"/>
                <w:lang w:eastAsia="en-IN"/>
              </w:rPr>
            </w:pPr>
            <w:r w:rsidRPr="00483490">
              <w:rPr>
                <w:sz w:val="20"/>
                <w:szCs w:val="20"/>
                <w:lang w:eastAsia="en-IN"/>
              </w:rPr>
              <w:t>0.96</w:t>
            </w:r>
          </w:p>
        </w:tc>
        <w:tc>
          <w:tcPr>
            <w:tcW w:w="684" w:type="dxa"/>
            <w:tcBorders>
              <w:top w:val="single" w:sz="4" w:space="0" w:color="auto"/>
              <w:left w:val="nil"/>
              <w:bottom w:val="single" w:sz="4" w:space="0" w:color="auto"/>
              <w:right w:val="single" w:sz="4" w:space="0" w:color="auto"/>
            </w:tcBorders>
            <w:shd w:val="clear" w:color="auto" w:fill="auto"/>
            <w:vAlign w:val="center"/>
            <w:hideMark/>
          </w:tcPr>
          <w:p w14:paraId="6700051A" w14:textId="77777777" w:rsidR="00FF30AB" w:rsidRPr="00483490" w:rsidRDefault="00FF30AB" w:rsidP="00E64119">
            <w:pPr>
              <w:ind w:right="-164"/>
              <w:jc w:val="center"/>
              <w:rPr>
                <w:sz w:val="20"/>
                <w:szCs w:val="20"/>
                <w:lang w:eastAsia="en-IN"/>
              </w:rPr>
            </w:pPr>
            <w:r w:rsidRPr="00483490">
              <w:rPr>
                <w:sz w:val="20"/>
                <w:szCs w:val="20"/>
                <w:lang w:eastAsia="en-IN"/>
              </w:rPr>
              <w:t>2.82</w:t>
            </w:r>
          </w:p>
        </w:tc>
        <w:tc>
          <w:tcPr>
            <w:tcW w:w="811" w:type="dxa"/>
            <w:tcBorders>
              <w:top w:val="single" w:sz="4" w:space="0" w:color="auto"/>
              <w:left w:val="nil"/>
              <w:bottom w:val="single" w:sz="4" w:space="0" w:color="auto"/>
              <w:right w:val="single" w:sz="4" w:space="0" w:color="auto"/>
            </w:tcBorders>
            <w:shd w:val="clear" w:color="auto" w:fill="auto"/>
            <w:vAlign w:val="center"/>
            <w:hideMark/>
          </w:tcPr>
          <w:p w14:paraId="06D0B41B" w14:textId="77777777" w:rsidR="00FF30AB" w:rsidRPr="00483490" w:rsidRDefault="00FF30AB" w:rsidP="00E64119">
            <w:pPr>
              <w:ind w:right="-164"/>
              <w:jc w:val="center"/>
              <w:rPr>
                <w:sz w:val="20"/>
                <w:szCs w:val="20"/>
                <w:lang w:eastAsia="en-IN"/>
              </w:rPr>
            </w:pPr>
            <w:r w:rsidRPr="00483490">
              <w:rPr>
                <w:sz w:val="20"/>
                <w:szCs w:val="20"/>
                <w:lang w:eastAsia="en-IN"/>
              </w:rPr>
              <w:t>7.80</w:t>
            </w:r>
          </w:p>
        </w:tc>
        <w:tc>
          <w:tcPr>
            <w:tcW w:w="811" w:type="dxa"/>
            <w:tcBorders>
              <w:top w:val="single" w:sz="4" w:space="0" w:color="auto"/>
              <w:left w:val="nil"/>
              <w:bottom w:val="single" w:sz="4" w:space="0" w:color="auto"/>
              <w:right w:val="single" w:sz="4" w:space="0" w:color="auto"/>
            </w:tcBorders>
            <w:shd w:val="clear" w:color="auto" w:fill="auto"/>
            <w:vAlign w:val="center"/>
            <w:hideMark/>
          </w:tcPr>
          <w:p w14:paraId="0F9A1460" w14:textId="77777777" w:rsidR="00FF30AB" w:rsidRPr="00483490" w:rsidRDefault="00FF30AB" w:rsidP="00E64119">
            <w:pPr>
              <w:ind w:right="-164"/>
              <w:jc w:val="center"/>
              <w:rPr>
                <w:sz w:val="20"/>
                <w:szCs w:val="20"/>
                <w:lang w:eastAsia="en-IN"/>
              </w:rPr>
            </w:pPr>
            <w:r w:rsidRPr="00483490">
              <w:rPr>
                <w:sz w:val="20"/>
                <w:szCs w:val="20"/>
                <w:lang w:eastAsia="en-IN"/>
              </w:rPr>
              <w:t>60.78</w:t>
            </w:r>
          </w:p>
        </w:tc>
        <w:tc>
          <w:tcPr>
            <w:tcW w:w="946" w:type="dxa"/>
            <w:tcBorders>
              <w:top w:val="single" w:sz="4" w:space="0" w:color="auto"/>
              <w:left w:val="nil"/>
              <w:bottom w:val="single" w:sz="4" w:space="0" w:color="auto"/>
              <w:right w:val="single" w:sz="4" w:space="0" w:color="auto"/>
            </w:tcBorders>
            <w:shd w:val="clear" w:color="auto" w:fill="auto"/>
            <w:vAlign w:val="center"/>
            <w:hideMark/>
          </w:tcPr>
          <w:p w14:paraId="250C72EE" w14:textId="77777777" w:rsidR="00FF30AB" w:rsidRPr="00483490" w:rsidRDefault="00FF30AB" w:rsidP="00E64119">
            <w:pPr>
              <w:ind w:right="-164"/>
              <w:jc w:val="center"/>
              <w:rPr>
                <w:sz w:val="20"/>
                <w:szCs w:val="20"/>
                <w:lang w:eastAsia="en-IN"/>
              </w:rPr>
            </w:pPr>
            <w:r w:rsidRPr="00483490">
              <w:rPr>
                <w:sz w:val="20"/>
                <w:szCs w:val="20"/>
                <w:lang w:eastAsia="en-IN"/>
              </w:rPr>
              <w:t>11.78</w:t>
            </w:r>
          </w:p>
        </w:tc>
      </w:tr>
      <w:tr w:rsidR="00FF30AB" w:rsidRPr="00483490" w14:paraId="5FEF8F07" w14:textId="77777777" w:rsidTr="002675F5">
        <w:trPr>
          <w:trHeight w:val="300"/>
        </w:trPr>
        <w:tc>
          <w:tcPr>
            <w:tcW w:w="711" w:type="dxa"/>
            <w:tcBorders>
              <w:top w:val="nil"/>
              <w:left w:val="single" w:sz="4" w:space="0" w:color="auto"/>
              <w:bottom w:val="single" w:sz="4" w:space="0" w:color="auto"/>
              <w:right w:val="single" w:sz="4" w:space="0" w:color="auto"/>
            </w:tcBorders>
            <w:shd w:val="clear" w:color="auto" w:fill="auto"/>
            <w:noWrap/>
            <w:vAlign w:val="center"/>
            <w:hideMark/>
          </w:tcPr>
          <w:p w14:paraId="00999BAE"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23</w:t>
            </w:r>
          </w:p>
        </w:tc>
        <w:tc>
          <w:tcPr>
            <w:tcW w:w="1431" w:type="dxa"/>
            <w:tcBorders>
              <w:top w:val="nil"/>
              <w:left w:val="nil"/>
              <w:bottom w:val="single" w:sz="4" w:space="0" w:color="auto"/>
              <w:right w:val="single" w:sz="4" w:space="0" w:color="auto"/>
            </w:tcBorders>
            <w:shd w:val="clear" w:color="auto" w:fill="auto"/>
            <w:vAlign w:val="center"/>
            <w:hideMark/>
          </w:tcPr>
          <w:p w14:paraId="1FF611DE" w14:textId="77777777" w:rsidR="00FF30AB" w:rsidRPr="00483490" w:rsidRDefault="00FF30AB" w:rsidP="00E64119">
            <w:pPr>
              <w:ind w:right="-164"/>
              <w:jc w:val="center"/>
              <w:rPr>
                <w:sz w:val="20"/>
                <w:szCs w:val="20"/>
                <w:lang w:eastAsia="en-IN"/>
              </w:rPr>
            </w:pPr>
            <w:r w:rsidRPr="00483490">
              <w:rPr>
                <w:sz w:val="20"/>
                <w:szCs w:val="20"/>
                <w:lang w:eastAsia="en-IN"/>
              </w:rPr>
              <w:t>NPG - 3/23</w:t>
            </w:r>
          </w:p>
        </w:tc>
        <w:tc>
          <w:tcPr>
            <w:tcW w:w="1134" w:type="dxa"/>
            <w:tcBorders>
              <w:top w:val="nil"/>
              <w:left w:val="nil"/>
              <w:bottom w:val="single" w:sz="4" w:space="0" w:color="auto"/>
              <w:right w:val="single" w:sz="4" w:space="0" w:color="auto"/>
            </w:tcBorders>
            <w:shd w:val="clear" w:color="auto" w:fill="auto"/>
            <w:vAlign w:val="center"/>
            <w:hideMark/>
          </w:tcPr>
          <w:p w14:paraId="3E183935" w14:textId="77777777" w:rsidR="00FF30AB" w:rsidRPr="00483490" w:rsidRDefault="00FF30AB" w:rsidP="00E64119">
            <w:pPr>
              <w:ind w:right="-164"/>
              <w:jc w:val="center"/>
              <w:rPr>
                <w:sz w:val="20"/>
                <w:szCs w:val="20"/>
                <w:lang w:eastAsia="en-IN"/>
              </w:rPr>
            </w:pPr>
            <w:r w:rsidRPr="00483490">
              <w:rPr>
                <w:sz w:val="20"/>
                <w:szCs w:val="20"/>
                <w:lang w:eastAsia="en-IN"/>
              </w:rPr>
              <w:t>564-P/24</w:t>
            </w:r>
          </w:p>
        </w:tc>
        <w:tc>
          <w:tcPr>
            <w:tcW w:w="719" w:type="dxa"/>
            <w:tcBorders>
              <w:top w:val="nil"/>
              <w:left w:val="nil"/>
              <w:bottom w:val="single" w:sz="4" w:space="0" w:color="auto"/>
              <w:right w:val="single" w:sz="4" w:space="0" w:color="auto"/>
            </w:tcBorders>
            <w:shd w:val="clear" w:color="auto" w:fill="auto"/>
            <w:noWrap/>
            <w:vAlign w:val="center"/>
            <w:hideMark/>
          </w:tcPr>
          <w:p w14:paraId="42577724"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63.00</w:t>
            </w:r>
          </w:p>
        </w:tc>
        <w:tc>
          <w:tcPr>
            <w:tcW w:w="793" w:type="dxa"/>
            <w:tcBorders>
              <w:top w:val="nil"/>
              <w:left w:val="nil"/>
              <w:bottom w:val="single" w:sz="4" w:space="0" w:color="auto"/>
              <w:right w:val="single" w:sz="4" w:space="0" w:color="auto"/>
            </w:tcBorders>
            <w:shd w:val="clear" w:color="auto" w:fill="auto"/>
            <w:noWrap/>
            <w:vAlign w:val="center"/>
            <w:hideMark/>
          </w:tcPr>
          <w:p w14:paraId="308269E2"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64.00</w:t>
            </w:r>
          </w:p>
        </w:tc>
        <w:tc>
          <w:tcPr>
            <w:tcW w:w="811" w:type="dxa"/>
            <w:tcBorders>
              <w:top w:val="nil"/>
              <w:left w:val="nil"/>
              <w:bottom w:val="single" w:sz="4" w:space="0" w:color="auto"/>
              <w:right w:val="single" w:sz="4" w:space="0" w:color="auto"/>
            </w:tcBorders>
            <w:shd w:val="clear" w:color="auto" w:fill="auto"/>
            <w:vAlign w:val="center"/>
            <w:hideMark/>
          </w:tcPr>
          <w:p w14:paraId="1624D9B9" w14:textId="77777777" w:rsidR="00FF30AB" w:rsidRPr="00483490" w:rsidRDefault="00FF30AB" w:rsidP="00E64119">
            <w:pPr>
              <w:ind w:right="-164"/>
              <w:jc w:val="center"/>
              <w:rPr>
                <w:sz w:val="20"/>
                <w:szCs w:val="20"/>
                <w:lang w:eastAsia="en-IN"/>
              </w:rPr>
            </w:pPr>
            <w:r w:rsidRPr="00483490">
              <w:rPr>
                <w:sz w:val="20"/>
                <w:szCs w:val="20"/>
                <w:lang w:eastAsia="en-IN"/>
              </w:rPr>
              <w:t>92.80</w:t>
            </w:r>
          </w:p>
        </w:tc>
        <w:tc>
          <w:tcPr>
            <w:tcW w:w="684" w:type="dxa"/>
            <w:tcBorders>
              <w:top w:val="nil"/>
              <w:left w:val="nil"/>
              <w:bottom w:val="single" w:sz="4" w:space="0" w:color="auto"/>
              <w:right w:val="single" w:sz="4" w:space="0" w:color="auto"/>
            </w:tcBorders>
            <w:shd w:val="clear" w:color="auto" w:fill="auto"/>
            <w:vAlign w:val="center"/>
            <w:hideMark/>
          </w:tcPr>
          <w:p w14:paraId="1EC140C9" w14:textId="77777777" w:rsidR="00FF30AB" w:rsidRPr="00483490" w:rsidRDefault="00FF30AB" w:rsidP="00E64119">
            <w:pPr>
              <w:ind w:right="-164"/>
              <w:jc w:val="center"/>
              <w:rPr>
                <w:sz w:val="20"/>
                <w:szCs w:val="20"/>
                <w:lang w:eastAsia="en-IN"/>
              </w:rPr>
            </w:pPr>
            <w:r w:rsidRPr="00483490">
              <w:rPr>
                <w:sz w:val="20"/>
                <w:szCs w:val="20"/>
                <w:lang w:eastAsia="en-IN"/>
              </w:rPr>
              <w:t>0.86</w:t>
            </w:r>
          </w:p>
        </w:tc>
        <w:tc>
          <w:tcPr>
            <w:tcW w:w="684" w:type="dxa"/>
            <w:tcBorders>
              <w:top w:val="nil"/>
              <w:left w:val="nil"/>
              <w:bottom w:val="single" w:sz="4" w:space="0" w:color="auto"/>
              <w:right w:val="single" w:sz="4" w:space="0" w:color="auto"/>
            </w:tcBorders>
            <w:shd w:val="clear" w:color="auto" w:fill="auto"/>
            <w:vAlign w:val="center"/>
            <w:hideMark/>
          </w:tcPr>
          <w:p w14:paraId="76DF29CC" w14:textId="77777777" w:rsidR="00FF30AB" w:rsidRPr="00483490" w:rsidRDefault="00FF30AB" w:rsidP="00E64119">
            <w:pPr>
              <w:ind w:right="-164"/>
              <w:jc w:val="center"/>
              <w:rPr>
                <w:sz w:val="20"/>
                <w:szCs w:val="20"/>
                <w:lang w:eastAsia="en-IN"/>
              </w:rPr>
            </w:pPr>
            <w:r w:rsidRPr="00483490">
              <w:rPr>
                <w:sz w:val="20"/>
                <w:szCs w:val="20"/>
                <w:lang w:eastAsia="en-IN"/>
              </w:rPr>
              <w:t>2.81</w:t>
            </w:r>
          </w:p>
        </w:tc>
        <w:tc>
          <w:tcPr>
            <w:tcW w:w="811" w:type="dxa"/>
            <w:tcBorders>
              <w:top w:val="nil"/>
              <w:left w:val="nil"/>
              <w:bottom w:val="single" w:sz="4" w:space="0" w:color="auto"/>
              <w:right w:val="single" w:sz="4" w:space="0" w:color="auto"/>
            </w:tcBorders>
            <w:shd w:val="clear" w:color="auto" w:fill="auto"/>
            <w:vAlign w:val="center"/>
            <w:hideMark/>
          </w:tcPr>
          <w:p w14:paraId="6A535B96" w14:textId="77777777" w:rsidR="00FF30AB" w:rsidRPr="00483490" w:rsidRDefault="00FF30AB" w:rsidP="00E64119">
            <w:pPr>
              <w:ind w:right="-164"/>
              <w:jc w:val="center"/>
              <w:rPr>
                <w:sz w:val="20"/>
                <w:szCs w:val="20"/>
                <w:lang w:eastAsia="en-IN"/>
              </w:rPr>
            </w:pPr>
            <w:r w:rsidRPr="00483490">
              <w:rPr>
                <w:sz w:val="20"/>
                <w:szCs w:val="20"/>
                <w:lang w:eastAsia="en-IN"/>
              </w:rPr>
              <w:t>7.20</w:t>
            </w:r>
          </w:p>
        </w:tc>
        <w:tc>
          <w:tcPr>
            <w:tcW w:w="811" w:type="dxa"/>
            <w:tcBorders>
              <w:top w:val="nil"/>
              <w:left w:val="nil"/>
              <w:bottom w:val="single" w:sz="4" w:space="0" w:color="auto"/>
              <w:right w:val="single" w:sz="4" w:space="0" w:color="auto"/>
            </w:tcBorders>
            <w:shd w:val="clear" w:color="auto" w:fill="auto"/>
            <w:vAlign w:val="center"/>
            <w:hideMark/>
          </w:tcPr>
          <w:p w14:paraId="1AED79AA" w14:textId="77777777" w:rsidR="00FF30AB" w:rsidRPr="00483490" w:rsidRDefault="00FF30AB" w:rsidP="00E64119">
            <w:pPr>
              <w:ind w:right="-164"/>
              <w:jc w:val="center"/>
              <w:rPr>
                <w:sz w:val="20"/>
                <w:szCs w:val="20"/>
                <w:lang w:eastAsia="en-IN"/>
              </w:rPr>
            </w:pPr>
            <w:r w:rsidRPr="00483490">
              <w:rPr>
                <w:sz w:val="20"/>
                <w:szCs w:val="20"/>
                <w:lang w:eastAsia="en-IN"/>
              </w:rPr>
              <w:t>65.00</w:t>
            </w:r>
          </w:p>
        </w:tc>
        <w:tc>
          <w:tcPr>
            <w:tcW w:w="946" w:type="dxa"/>
            <w:tcBorders>
              <w:top w:val="nil"/>
              <w:left w:val="nil"/>
              <w:bottom w:val="single" w:sz="4" w:space="0" w:color="auto"/>
              <w:right w:val="single" w:sz="4" w:space="0" w:color="auto"/>
            </w:tcBorders>
            <w:shd w:val="clear" w:color="auto" w:fill="auto"/>
            <w:vAlign w:val="center"/>
            <w:hideMark/>
          </w:tcPr>
          <w:p w14:paraId="23611F04" w14:textId="77777777" w:rsidR="00FF30AB" w:rsidRPr="00483490" w:rsidRDefault="00FF30AB" w:rsidP="00E64119">
            <w:pPr>
              <w:ind w:right="-164"/>
              <w:jc w:val="center"/>
              <w:rPr>
                <w:sz w:val="20"/>
                <w:szCs w:val="20"/>
                <w:lang w:eastAsia="en-IN"/>
              </w:rPr>
            </w:pPr>
            <w:r w:rsidRPr="00483490">
              <w:rPr>
                <w:sz w:val="20"/>
                <w:szCs w:val="20"/>
                <w:lang w:eastAsia="en-IN"/>
              </w:rPr>
              <w:t>9.54</w:t>
            </w:r>
          </w:p>
        </w:tc>
      </w:tr>
      <w:tr w:rsidR="00FF30AB" w:rsidRPr="00483490" w14:paraId="59CB9B1B" w14:textId="77777777" w:rsidTr="002675F5">
        <w:trPr>
          <w:trHeight w:val="300"/>
        </w:trPr>
        <w:tc>
          <w:tcPr>
            <w:tcW w:w="711" w:type="dxa"/>
            <w:tcBorders>
              <w:top w:val="nil"/>
              <w:left w:val="single" w:sz="4" w:space="0" w:color="auto"/>
              <w:bottom w:val="single" w:sz="4" w:space="0" w:color="auto"/>
              <w:right w:val="single" w:sz="4" w:space="0" w:color="auto"/>
            </w:tcBorders>
            <w:shd w:val="clear" w:color="auto" w:fill="auto"/>
            <w:noWrap/>
            <w:vAlign w:val="center"/>
            <w:hideMark/>
          </w:tcPr>
          <w:p w14:paraId="044EF0B0"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24</w:t>
            </w:r>
          </w:p>
        </w:tc>
        <w:tc>
          <w:tcPr>
            <w:tcW w:w="1431" w:type="dxa"/>
            <w:tcBorders>
              <w:top w:val="nil"/>
              <w:left w:val="nil"/>
              <w:bottom w:val="single" w:sz="4" w:space="0" w:color="auto"/>
              <w:right w:val="single" w:sz="4" w:space="0" w:color="auto"/>
            </w:tcBorders>
            <w:shd w:val="clear" w:color="auto" w:fill="auto"/>
            <w:vAlign w:val="center"/>
            <w:hideMark/>
          </w:tcPr>
          <w:p w14:paraId="63744E0D" w14:textId="77777777" w:rsidR="00FF30AB" w:rsidRPr="00483490" w:rsidRDefault="00FF30AB" w:rsidP="00E64119">
            <w:pPr>
              <w:ind w:right="-164"/>
              <w:jc w:val="center"/>
              <w:rPr>
                <w:sz w:val="20"/>
                <w:szCs w:val="20"/>
                <w:lang w:eastAsia="en-IN"/>
              </w:rPr>
            </w:pPr>
            <w:r w:rsidRPr="00483490">
              <w:rPr>
                <w:sz w:val="20"/>
                <w:szCs w:val="20"/>
                <w:lang w:eastAsia="en-IN"/>
              </w:rPr>
              <w:t>NPG - 3/24</w:t>
            </w:r>
          </w:p>
        </w:tc>
        <w:tc>
          <w:tcPr>
            <w:tcW w:w="1134" w:type="dxa"/>
            <w:tcBorders>
              <w:top w:val="nil"/>
              <w:left w:val="nil"/>
              <w:bottom w:val="single" w:sz="4" w:space="0" w:color="auto"/>
              <w:right w:val="single" w:sz="4" w:space="0" w:color="auto"/>
            </w:tcBorders>
            <w:shd w:val="clear" w:color="auto" w:fill="auto"/>
            <w:vAlign w:val="center"/>
            <w:hideMark/>
          </w:tcPr>
          <w:p w14:paraId="7FE338D0" w14:textId="77777777" w:rsidR="00FF30AB" w:rsidRPr="00483490" w:rsidRDefault="00FF30AB" w:rsidP="00E64119">
            <w:pPr>
              <w:ind w:right="-164"/>
              <w:jc w:val="center"/>
              <w:rPr>
                <w:sz w:val="20"/>
                <w:szCs w:val="20"/>
                <w:lang w:eastAsia="en-IN"/>
              </w:rPr>
            </w:pPr>
            <w:r w:rsidRPr="00483490">
              <w:rPr>
                <w:sz w:val="20"/>
                <w:szCs w:val="20"/>
                <w:lang w:eastAsia="en-IN"/>
              </w:rPr>
              <w:t>565-P/24</w:t>
            </w:r>
          </w:p>
        </w:tc>
        <w:tc>
          <w:tcPr>
            <w:tcW w:w="719" w:type="dxa"/>
            <w:tcBorders>
              <w:top w:val="nil"/>
              <w:left w:val="nil"/>
              <w:bottom w:val="single" w:sz="4" w:space="0" w:color="auto"/>
              <w:right w:val="single" w:sz="4" w:space="0" w:color="auto"/>
            </w:tcBorders>
            <w:shd w:val="clear" w:color="auto" w:fill="auto"/>
            <w:noWrap/>
            <w:vAlign w:val="center"/>
            <w:hideMark/>
          </w:tcPr>
          <w:p w14:paraId="4B077993"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64.00</w:t>
            </w:r>
          </w:p>
        </w:tc>
        <w:tc>
          <w:tcPr>
            <w:tcW w:w="793" w:type="dxa"/>
            <w:tcBorders>
              <w:top w:val="nil"/>
              <w:left w:val="nil"/>
              <w:bottom w:val="single" w:sz="4" w:space="0" w:color="auto"/>
              <w:right w:val="single" w:sz="4" w:space="0" w:color="auto"/>
            </w:tcBorders>
            <w:shd w:val="clear" w:color="auto" w:fill="auto"/>
            <w:noWrap/>
            <w:vAlign w:val="center"/>
            <w:hideMark/>
          </w:tcPr>
          <w:p w14:paraId="78CFD989"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65.00</w:t>
            </w:r>
          </w:p>
        </w:tc>
        <w:tc>
          <w:tcPr>
            <w:tcW w:w="811" w:type="dxa"/>
            <w:tcBorders>
              <w:top w:val="nil"/>
              <w:left w:val="nil"/>
              <w:bottom w:val="single" w:sz="4" w:space="0" w:color="auto"/>
              <w:right w:val="single" w:sz="4" w:space="0" w:color="auto"/>
            </w:tcBorders>
            <w:shd w:val="clear" w:color="auto" w:fill="auto"/>
            <w:vAlign w:val="center"/>
            <w:hideMark/>
          </w:tcPr>
          <w:p w14:paraId="58D95481" w14:textId="77777777" w:rsidR="00FF30AB" w:rsidRPr="00483490" w:rsidRDefault="00FF30AB" w:rsidP="00E64119">
            <w:pPr>
              <w:ind w:right="-164"/>
              <w:jc w:val="center"/>
              <w:rPr>
                <w:sz w:val="20"/>
                <w:szCs w:val="20"/>
                <w:lang w:eastAsia="en-IN"/>
              </w:rPr>
            </w:pPr>
            <w:r w:rsidRPr="00483490">
              <w:rPr>
                <w:sz w:val="20"/>
                <w:szCs w:val="20"/>
                <w:lang w:eastAsia="en-IN"/>
              </w:rPr>
              <w:t>92.60</w:t>
            </w:r>
          </w:p>
        </w:tc>
        <w:tc>
          <w:tcPr>
            <w:tcW w:w="684" w:type="dxa"/>
            <w:tcBorders>
              <w:top w:val="nil"/>
              <w:left w:val="nil"/>
              <w:bottom w:val="single" w:sz="4" w:space="0" w:color="auto"/>
              <w:right w:val="single" w:sz="4" w:space="0" w:color="auto"/>
            </w:tcBorders>
            <w:shd w:val="clear" w:color="auto" w:fill="auto"/>
            <w:vAlign w:val="center"/>
            <w:hideMark/>
          </w:tcPr>
          <w:p w14:paraId="248BBCBF" w14:textId="77777777" w:rsidR="00FF30AB" w:rsidRPr="00483490" w:rsidRDefault="00FF30AB" w:rsidP="00E64119">
            <w:pPr>
              <w:ind w:right="-164"/>
              <w:jc w:val="center"/>
              <w:rPr>
                <w:sz w:val="20"/>
                <w:szCs w:val="20"/>
                <w:lang w:eastAsia="en-IN"/>
              </w:rPr>
            </w:pPr>
            <w:r w:rsidRPr="00483490">
              <w:rPr>
                <w:sz w:val="20"/>
                <w:szCs w:val="20"/>
                <w:lang w:eastAsia="en-IN"/>
              </w:rPr>
              <w:t>0.99</w:t>
            </w:r>
          </w:p>
        </w:tc>
        <w:tc>
          <w:tcPr>
            <w:tcW w:w="684" w:type="dxa"/>
            <w:tcBorders>
              <w:top w:val="nil"/>
              <w:left w:val="nil"/>
              <w:bottom w:val="single" w:sz="4" w:space="0" w:color="auto"/>
              <w:right w:val="single" w:sz="4" w:space="0" w:color="auto"/>
            </w:tcBorders>
            <w:shd w:val="clear" w:color="auto" w:fill="auto"/>
            <w:vAlign w:val="center"/>
            <w:hideMark/>
          </w:tcPr>
          <w:p w14:paraId="1FD4A3BC" w14:textId="77777777" w:rsidR="00FF30AB" w:rsidRPr="00483490" w:rsidRDefault="00FF30AB" w:rsidP="00E64119">
            <w:pPr>
              <w:ind w:right="-164"/>
              <w:jc w:val="center"/>
              <w:rPr>
                <w:sz w:val="20"/>
                <w:szCs w:val="20"/>
                <w:lang w:eastAsia="en-IN"/>
              </w:rPr>
            </w:pPr>
            <w:r w:rsidRPr="00483490">
              <w:rPr>
                <w:sz w:val="20"/>
                <w:szCs w:val="20"/>
                <w:lang w:eastAsia="en-IN"/>
              </w:rPr>
              <w:t>2.79</w:t>
            </w:r>
          </w:p>
        </w:tc>
        <w:tc>
          <w:tcPr>
            <w:tcW w:w="811" w:type="dxa"/>
            <w:tcBorders>
              <w:top w:val="nil"/>
              <w:left w:val="nil"/>
              <w:bottom w:val="single" w:sz="4" w:space="0" w:color="auto"/>
              <w:right w:val="single" w:sz="4" w:space="0" w:color="auto"/>
            </w:tcBorders>
            <w:shd w:val="clear" w:color="auto" w:fill="auto"/>
            <w:vAlign w:val="center"/>
            <w:hideMark/>
          </w:tcPr>
          <w:p w14:paraId="3B9A2D8D" w14:textId="77777777" w:rsidR="00FF30AB" w:rsidRPr="00483490" w:rsidRDefault="00FF30AB" w:rsidP="00E64119">
            <w:pPr>
              <w:ind w:right="-164"/>
              <w:jc w:val="center"/>
              <w:rPr>
                <w:sz w:val="20"/>
                <w:szCs w:val="20"/>
                <w:lang w:eastAsia="en-IN"/>
              </w:rPr>
            </w:pPr>
            <w:r w:rsidRPr="00483490">
              <w:rPr>
                <w:sz w:val="20"/>
                <w:szCs w:val="20"/>
                <w:lang w:eastAsia="en-IN"/>
              </w:rPr>
              <w:t>7.40</w:t>
            </w:r>
          </w:p>
        </w:tc>
        <w:tc>
          <w:tcPr>
            <w:tcW w:w="811" w:type="dxa"/>
            <w:tcBorders>
              <w:top w:val="nil"/>
              <w:left w:val="nil"/>
              <w:bottom w:val="single" w:sz="4" w:space="0" w:color="auto"/>
              <w:right w:val="single" w:sz="4" w:space="0" w:color="auto"/>
            </w:tcBorders>
            <w:shd w:val="clear" w:color="auto" w:fill="auto"/>
            <w:vAlign w:val="center"/>
            <w:hideMark/>
          </w:tcPr>
          <w:p w14:paraId="24D2544A" w14:textId="77777777" w:rsidR="00FF30AB" w:rsidRPr="00483490" w:rsidRDefault="00FF30AB" w:rsidP="00E64119">
            <w:pPr>
              <w:ind w:right="-164"/>
              <w:jc w:val="center"/>
              <w:rPr>
                <w:sz w:val="20"/>
                <w:szCs w:val="20"/>
                <w:lang w:eastAsia="en-IN"/>
              </w:rPr>
            </w:pPr>
            <w:r w:rsidRPr="00483490">
              <w:rPr>
                <w:sz w:val="20"/>
                <w:szCs w:val="20"/>
                <w:lang w:eastAsia="en-IN"/>
              </w:rPr>
              <w:t>62.08</w:t>
            </w:r>
          </w:p>
        </w:tc>
        <w:tc>
          <w:tcPr>
            <w:tcW w:w="946" w:type="dxa"/>
            <w:tcBorders>
              <w:top w:val="nil"/>
              <w:left w:val="nil"/>
              <w:bottom w:val="single" w:sz="4" w:space="0" w:color="auto"/>
              <w:right w:val="single" w:sz="4" w:space="0" w:color="auto"/>
            </w:tcBorders>
            <w:shd w:val="clear" w:color="auto" w:fill="auto"/>
            <w:vAlign w:val="center"/>
            <w:hideMark/>
          </w:tcPr>
          <w:p w14:paraId="33F85B19" w14:textId="77777777" w:rsidR="00FF30AB" w:rsidRPr="00483490" w:rsidRDefault="00FF30AB" w:rsidP="00E64119">
            <w:pPr>
              <w:ind w:right="-164"/>
              <w:jc w:val="center"/>
              <w:rPr>
                <w:sz w:val="20"/>
                <w:szCs w:val="20"/>
                <w:lang w:eastAsia="en-IN"/>
              </w:rPr>
            </w:pPr>
            <w:r w:rsidRPr="00483490">
              <w:rPr>
                <w:sz w:val="20"/>
                <w:szCs w:val="20"/>
                <w:lang w:eastAsia="en-IN"/>
              </w:rPr>
              <w:t>17.66</w:t>
            </w:r>
          </w:p>
        </w:tc>
      </w:tr>
      <w:tr w:rsidR="00FF30AB" w:rsidRPr="00483490" w14:paraId="5A0300FF" w14:textId="77777777" w:rsidTr="002675F5">
        <w:trPr>
          <w:trHeight w:val="300"/>
        </w:trPr>
        <w:tc>
          <w:tcPr>
            <w:tcW w:w="711" w:type="dxa"/>
            <w:tcBorders>
              <w:top w:val="nil"/>
              <w:left w:val="single" w:sz="4" w:space="0" w:color="auto"/>
              <w:bottom w:val="single" w:sz="4" w:space="0" w:color="auto"/>
              <w:right w:val="single" w:sz="4" w:space="0" w:color="auto"/>
            </w:tcBorders>
            <w:shd w:val="clear" w:color="auto" w:fill="auto"/>
            <w:noWrap/>
            <w:vAlign w:val="center"/>
            <w:hideMark/>
          </w:tcPr>
          <w:p w14:paraId="730A5085"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25</w:t>
            </w:r>
          </w:p>
        </w:tc>
        <w:tc>
          <w:tcPr>
            <w:tcW w:w="1431" w:type="dxa"/>
            <w:tcBorders>
              <w:top w:val="nil"/>
              <w:left w:val="nil"/>
              <w:bottom w:val="single" w:sz="4" w:space="0" w:color="auto"/>
              <w:right w:val="single" w:sz="4" w:space="0" w:color="auto"/>
            </w:tcBorders>
            <w:shd w:val="clear" w:color="auto" w:fill="auto"/>
            <w:vAlign w:val="center"/>
            <w:hideMark/>
          </w:tcPr>
          <w:p w14:paraId="6DBFE5DD" w14:textId="77777777" w:rsidR="00FF30AB" w:rsidRPr="00483490" w:rsidRDefault="00FF30AB" w:rsidP="00E64119">
            <w:pPr>
              <w:ind w:right="-164"/>
              <w:jc w:val="center"/>
              <w:rPr>
                <w:sz w:val="20"/>
                <w:szCs w:val="20"/>
                <w:lang w:eastAsia="en-IN"/>
              </w:rPr>
            </w:pPr>
            <w:r w:rsidRPr="00483490">
              <w:rPr>
                <w:sz w:val="20"/>
                <w:szCs w:val="20"/>
                <w:lang w:eastAsia="en-IN"/>
              </w:rPr>
              <w:t>NPG - 3/25</w:t>
            </w:r>
          </w:p>
        </w:tc>
        <w:tc>
          <w:tcPr>
            <w:tcW w:w="1134" w:type="dxa"/>
            <w:tcBorders>
              <w:top w:val="nil"/>
              <w:left w:val="nil"/>
              <w:bottom w:val="single" w:sz="4" w:space="0" w:color="auto"/>
              <w:right w:val="single" w:sz="4" w:space="0" w:color="auto"/>
            </w:tcBorders>
            <w:shd w:val="clear" w:color="auto" w:fill="auto"/>
            <w:vAlign w:val="center"/>
            <w:hideMark/>
          </w:tcPr>
          <w:p w14:paraId="75E25089" w14:textId="77777777" w:rsidR="00FF30AB" w:rsidRPr="00483490" w:rsidRDefault="00FF30AB" w:rsidP="00E64119">
            <w:pPr>
              <w:ind w:right="-164"/>
              <w:jc w:val="center"/>
              <w:rPr>
                <w:sz w:val="20"/>
                <w:szCs w:val="20"/>
                <w:lang w:eastAsia="en-IN"/>
              </w:rPr>
            </w:pPr>
            <w:r w:rsidRPr="00483490">
              <w:rPr>
                <w:sz w:val="20"/>
                <w:szCs w:val="20"/>
                <w:lang w:eastAsia="en-IN"/>
              </w:rPr>
              <w:t>566-P/24</w:t>
            </w:r>
          </w:p>
        </w:tc>
        <w:tc>
          <w:tcPr>
            <w:tcW w:w="719" w:type="dxa"/>
            <w:tcBorders>
              <w:top w:val="nil"/>
              <w:left w:val="nil"/>
              <w:bottom w:val="single" w:sz="4" w:space="0" w:color="auto"/>
              <w:right w:val="single" w:sz="4" w:space="0" w:color="auto"/>
            </w:tcBorders>
            <w:shd w:val="clear" w:color="auto" w:fill="auto"/>
            <w:noWrap/>
            <w:vAlign w:val="center"/>
            <w:hideMark/>
          </w:tcPr>
          <w:p w14:paraId="06387E5A"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65.00</w:t>
            </w:r>
          </w:p>
        </w:tc>
        <w:tc>
          <w:tcPr>
            <w:tcW w:w="793" w:type="dxa"/>
            <w:tcBorders>
              <w:top w:val="nil"/>
              <w:left w:val="nil"/>
              <w:bottom w:val="single" w:sz="4" w:space="0" w:color="auto"/>
              <w:right w:val="single" w:sz="4" w:space="0" w:color="auto"/>
            </w:tcBorders>
            <w:shd w:val="clear" w:color="auto" w:fill="auto"/>
            <w:noWrap/>
            <w:vAlign w:val="center"/>
            <w:hideMark/>
          </w:tcPr>
          <w:p w14:paraId="4053E96F"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66.00</w:t>
            </w:r>
          </w:p>
        </w:tc>
        <w:tc>
          <w:tcPr>
            <w:tcW w:w="811" w:type="dxa"/>
            <w:tcBorders>
              <w:top w:val="nil"/>
              <w:left w:val="nil"/>
              <w:bottom w:val="single" w:sz="4" w:space="0" w:color="auto"/>
              <w:right w:val="single" w:sz="4" w:space="0" w:color="auto"/>
            </w:tcBorders>
            <w:shd w:val="clear" w:color="auto" w:fill="auto"/>
            <w:vAlign w:val="center"/>
            <w:hideMark/>
          </w:tcPr>
          <w:p w14:paraId="6E2F1DA4" w14:textId="77777777" w:rsidR="00FF30AB" w:rsidRPr="00483490" w:rsidRDefault="00FF30AB" w:rsidP="00E64119">
            <w:pPr>
              <w:ind w:right="-164"/>
              <w:jc w:val="center"/>
              <w:rPr>
                <w:sz w:val="20"/>
                <w:szCs w:val="20"/>
                <w:lang w:eastAsia="en-IN"/>
              </w:rPr>
            </w:pPr>
            <w:r w:rsidRPr="00483490">
              <w:rPr>
                <w:sz w:val="20"/>
                <w:szCs w:val="20"/>
                <w:lang w:eastAsia="en-IN"/>
              </w:rPr>
              <w:t>92.42</w:t>
            </w:r>
          </w:p>
        </w:tc>
        <w:tc>
          <w:tcPr>
            <w:tcW w:w="684" w:type="dxa"/>
            <w:tcBorders>
              <w:top w:val="nil"/>
              <w:left w:val="nil"/>
              <w:bottom w:val="single" w:sz="4" w:space="0" w:color="auto"/>
              <w:right w:val="single" w:sz="4" w:space="0" w:color="auto"/>
            </w:tcBorders>
            <w:shd w:val="clear" w:color="auto" w:fill="auto"/>
            <w:vAlign w:val="center"/>
            <w:hideMark/>
          </w:tcPr>
          <w:p w14:paraId="20910003" w14:textId="77777777" w:rsidR="00FF30AB" w:rsidRPr="00483490" w:rsidRDefault="00FF30AB" w:rsidP="00E64119">
            <w:pPr>
              <w:ind w:right="-164"/>
              <w:jc w:val="center"/>
              <w:rPr>
                <w:sz w:val="20"/>
                <w:szCs w:val="20"/>
                <w:lang w:eastAsia="en-IN"/>
              </w:rPr>
            </w:pPr>
            <w:r w:rsidRPr="00483490">
              <w:rPr>
                <w:sz w:val="20"/>
                <w:szCs w:val="20"/>
                <w:lang w:eastAsia="en-IN"/>
              </w:rPr>
              <w:t>0.71</w:t>
            </w:r>
          </w:p>
        </w:tc>
        <w:tc>
          <w:tcPr>
            <w:tcW w:w="684" w:type="dxa"/>
            <w:tcBorders>
              <w:top w:val="nil"/>
              <w:left w:val="nil"/>
              <w:bottom w:val="single" w:sz="4" w:space="0" w:color="auto"/>
              <w:right w:val="single" w:sz="4" w:space="0" w:color="auto"/>
            </w:tcBorders>
            <w:shd w:val="clear" w:color="auto" w:fill="auto"/>
            <w:vAlign w:val="center"/>
            <w:hideMark/>
          </w:tcPr>
          <w:p w14:paraId="75BA2810" w14:textId="77777777" w:rsidR="00FF30AB" w:rsidRPr="00483490" w:rsidRDefault="00FF30AB" w:rsidP="00E64119">
            <w:pPr>
              <w:ind w:right="-164"/>
              <w:jc w:val="center"/>
              <w:rPr>
                <w:sz w:val="20"/>
                <w:szCs w:val="20"/>
                <w:lang w:eastAsia="en-IN"/>
              </w:rPr>
            </w:pPr>
            <w:r w:rsidRPr="00483490">
              <w:rPr>
                <w:sz w:val="20"/>
                <w:szCs w:val="20"/>
                <w:lang w:eastAsia="en-IN"/>
              </w:rPr>
              <w:t>2.94</w:t>
            </w:r>
          </w:p>
        </w:tc>
        <w:tc>
          <w:tcPr>
            <w:tcW w:w="811" w:type="dxa"/>
            <w:tcBorders>
              <w:top w:val="nil"/>
              <w:left w:val="nil"/>
              <w:bottom w:val="single" w:sz="4" w:space="0" w:color="auto"/>
              <w:right w:val="single" w:sz="4" w:space="0" w:color="auto"/>
            </w:tcBorders>
            <w:shd w:val="clear" w:color="auto" w:fill="auto"/>
            <w:vAlign w:val="center"/>
            <w:hideMark/>
          </w:tcPr>
          <w:p w14:paraId="019FD7C4" w14:textId="77777777" w:rsidR="00FF30AB" w:rsidRPr="00483490" w:rsidRDefault="00FF30AB" w:rsidP="00E64119">
            <w:pPr>
              <w:ind w:right="-164"/>
              <w:jc w:val="center"/>
              <w:rPr>
                <w:sz w:val="20"/>
                <w:szCs w:val="20"/>
                <w:lang w:eastAsia="en-IN"/>
              </w:rPr>
            </w:pPr>
            <w:r w:rsidRPr="00483490">
              <w:rPr>
                <w:sz w:val="20"/>
                <w:szCs w:val="20"/>
                <w:lang w:eastAsia="en-IN"/>
              </w:rPr>
              <w:t>7.58</w:t>
            </w:r>
          </w:p>
        </w:tc>
        <w:tc>
          <w:tcPr>
            <w:tcW w:w="811" w:type="dxa"/>
            <w:tcBorders>
              <w:top w:val="nil"/>
              <w:left w:val="nil"/>
              <w:bottom w:val="single" w:sz="4" w:space="0" w:color="auto"/>
              <w:right w:val="single" w:sz="4" w:space="0" w:color="auto"/>
            </w:tcBorders>
            <w:shd w:val="clear" w:color="auto" w:fill="auto"/>
            <w:vAlign w:val="center"/>
            <w:hideMark/>
          </w:tcPr>
          <w:p w14:paraId="6C252788" w14:textId="77777777" w:rsidR="00FF30AB" w:rsidRPr="00483490" w:rsidRDefault="00FF30AB" w:rsidP="00E64119">
            <w:pPr>
              <w:ind w:right="-164"/>
              <w:jc w:val="center"/>
              <w:rPr>
                <w:sz w:val="20"/>
                <w:szCs w:val="20"/>
                <w:lang w:eastAsia="en-IN"/>
              </w:rPr>
            </w:pPr>
            <w:r w:rsidRPr="00483490">
              <w:rPr>
                <w:sz w:val="20"/>
                <w:szCs w:val="20"/>
                <w:lang w:eastAsia="en-IN"/>
              </w:rPr>
              <w:t>64.54</w:t>
            </w:r>
          </w:p>
        </w:tc>
        <w:tc>
          <w:tcPr>
            <w:tcW w:w="946" w:type="dxa"/>
            <w:tcBorders>
              <w:top w:val="nil"/>
              <w:left w:val="nil"/>
              <w:bottom w:val="single" w:sz="4" w:space="0" w:color="auto"/>
              <w:right w:val="single" w:sz="4" w:space="0" w:color="auto"/>
            </w:tcBorders>
            <w:shd w:val="clear" w:color="auto" w:fill="auto"/>
            <w:vAlign w:val="center"/>
            <w:hideMark/>
          </w:tcPr>
          <w:p w14:paraId="686A887D" w14:textId="77777777" w:rsidR="00FF30AB" w:rsidRPr="00483490" w:rsidRDefault="00FF30AB" w:rsidP="00E64119">
            <w:pPr>
              <w:ind w:right="-164"/>
              <w:jc w:val="center"/>
              <w:rPr>
                <w:sz w:val="20"/>
                <w:szCs w:val="20"/>
                <w:lang w:eastAsia="en-IN"/>
              </w:rPr>
            </w:pPr>
            <w:r w:rsidRPr="00483490">
              <w:rPr>
                <w:sz w:val="20"/>
                <w:szCs w:val="20"/>
                <w:lang w:eastAsia="en-IN"/>
              </w:rPr>
              <w:t>16.42</w:t>
            </w:r>
          </w:p>
        </w:tc>
      </w:tr>
      <w:tr w:rsidR="00FF30AB" w:rsidRPr="00483490" w14:paraId="6476A187" w14:textId="77777777" w:rsidTr="002675F5">
        <w:trPr>
          <w:trHeight w:val="300"/>
        </w:trPr>
        <w:tc>
          <w:tcPr>
            <w:tcW w:w="711" w:type="dxa"/>
            <w:tcBorders>
              <w:top w:val="nil"/>
              <w:left w:val="single" w:sz="4" w:space="0" w:color="auto"/>
              <w:bottom w:val="single" w:sz="4" w:space="0" w:color="auto"/>
              <w:right w:val="single" w:sz="4" w:space="0" w:color="auto"/>
            </w:tcBorders>
            <w:shd w:val="clear" w:color="auto" w:fill="auto"/>
            <w:noWrap/>
            <w:vAlign w:val="center"/>
            <w:hideMark/>
          </w:tcPr>
          <w:p w14:paraId="404A0B75"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26</w:t>
            </w:r>
          </w:p>
        </w:tc>
        <w:tc>
          <w:tcPr>
            <w:tcW w:w="1431" w:type="dxa"/>
            <w:tcBorders>
              <w:top w:val="nil"/>
              <w:left w:val="nil"/>
              <w:bottom w:val="single" w:sz="4" w:space="0" w:color="auto"/>
              <w:right w:val="single" w:sz="4" w:space="0" w:color="auto"/>
            </w:tcBorders>
            <w:shd w:val="clear" w:color="auto" w:fill="auto"/>
            <w:vAlign w:val="center"/>
            <w:hideMark/>
          </w:tcPr>
          <w:p w14:paraId="73A652A7" w14:textId="77777777" w:rsidR="00FF30AB" w:rsidRPr="00483490" w:rsidRDefault="00FF30AB" w:rsidP="00E64119">
            <w:pPr>
              <w:ind w:right="-164"/>
              <w:jc w:val="center"/>
              <w:rPr>
                <w:sz w:val="20"/>
                <w:szCs w:val="20"/>
                <w:lang w:eastAsia="en-IN"/>
              </w:rPr>
            </w:pPr>
            <w:r w:rsidRPr="00483490">
              <w:rPr>
                <w:sz w:val="20"/>
                <w:szCs w:val="20"/>
                <w:lang w:eastAsia="en-IN"/>
              </w:rPr>
              <w:t>NPG - 3/26</w:t>
            </w:r>
          </w:p>
        </w:tc>
        <w:tc>
          <w:tcPr>
            <w:tcW w:w="1134" w:type="dxa"/>
            <w:tcBorders>
              <w:top w:val="nil"/>
              <w:left w:val="nil"/>
              <w:bottom w:val="single" w:sz="4" w:space="0" w:color="auto"/>
              <w:right w:val="single" w:sz="4" w:space="0" w:color="auto"/>
            </w:tcBorders>
            <w:shd w:val="clear" w:color="auto" w:fill="auto"/>
            <w:vAlign w:val="center"/>
            <w:hideMark/>
          </w:tcPr>
          <w:p w14:paraId="4EBDD7FD" w14:textId="77777777" w:rsidR="00FF30AB" w:rsidRPr="00483490" w:rsidRDefault="00FF30AB" w:rsidP="00E64119">
            <w:pPr>
              <w:ind w:right="-164"/>
              <w:jc w:val="center"/>
              <w:rPr>
                <w:sz w:val="20"/>
                <w:szCs w:val="20"/>
                <w:lang w:eastAsia="en-IN"/>
              </w:rPr>
            </w:pPr>
            <w:r w:rsidRPr="00483490">
              <w:rPr>
                <w:sz w:val="20"/>
                <w:szCs w:val="20"/>
                <w:lang w:eastAsia="en-IN"/>
              </w:rPr>
              <w:t>567-P/24</w:t>
            </w:r>
          </w:p>
        </w:tc>
        <w:tc>
          <w:tcPr>
            <w:tcW w:w="719" w:type="dxa"/>
            <w:tcBorders>
              <w:top w:val="nil"/>
              <w:left w:val="nil"/>
              <w:bottom w:val="single" w:sz="4" w:space="0" w:color="auto"/>
              <w:right w:val="single" w:sz="4" w:space="0" w:color="auto"/>
            </w:tcBorders>
            <w:shd w:val="clear" w:color="auto" w:fill="auto"/>
            <w:noWrap/>
            <w:vAlign w:val="center"/>
            <w:hideMark/>
          </w:tcPr>
          <w:p w14:paraId="6413E065"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66.00</w:t>
            </w:r>
          </w:p>
        </w:tc>
        <w:tc>
          <w:tcPr>
            <w:tcW w:w="793" w:type="dxa"/>
            <w:tcBorders>
              <w:top w:val="nil"/>
              <w:left w:val="nil"/>
              <w:bottom w:val="single" w:sz="4" w:space="0" w:color="auto"/>
              <w:right w:val="single" w:sz="4" w:space="0" w:color="auto"/>
            </w:tcBorders>
            <w:shd w:val="clear" w:color="auto" w:fill="auto"/>
            <w:noWrap/>
            <w:vAlign w:val="center"/>
            <w:hideMark/>
          </w:tcPr>
          <w:p w14:paraId="69947A93"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67.00</w:t>
            </w:r>
          </w:p>
        </w:tc>
        <w:tc>
          <w:tcPr>
            <w:tcW w:w="811" w:type="dxa"/>
            <w:tcBorders>
              <w:top w:val="nil"/>
              <w:left w:val="nil"/>
              <w:bottom w:val="single" w:sz="4" w:space="0" w:color="auto"/>
              <w:right w:val="single" w:sz="4" w:space="0" w:color="auto"/>
            </w:tcBorders>
            <w:shd w:val="clear" w:color="auto" w:fill="auto"/>
            <w:vAlign w:val="center"/>
            <w:hideMark/>
          </w:tcPr>
          <w:p w14:paraId="002F4B39" w14:textId="77777777" w:rsidR="00FF30AB" w:rsidRPr="00483490" w:rsidRDefault="00FF30AB" w:rsidP="00E64119">
            <w:pPr>
              <w:ind w:right="-164"/>
              <w:jc w:val="center"/>
              <w:rPr>
                <w:sz w:val="20"/>
                <w:szCs w:val="20"/>
                <w:lang w:eastAsia="en-IN"/>
              </w:rPr>
            </w:pPr>
            <w:r w:rsidRPr="00483490">
              <w:rPr>
                <w:sz w:val="20"/>
                <w:szCs w:val="20"/>
                <w:lang w:eastAsia="en-IN"/>
              </w:rPr>
              <w:t>92.88</w:t>
            </w:r>
          </w:p>
        </w:tc>
        <w:tc>
          <w:tcPr>
            <w:tcW w:w="684" w:type="dxa"/>
            <w:tcBorders>
              <w:top w:val="nil"/>
              <w:left w:val="nil"/>
              <w:bottom w:val="single" w:sz="4" w:space="0" w:color="auto"/>
              <w:right w:val="single" w:sz="4" w:space="0" w:color="auto"/>
            </w:tcBorders>
            <w:shd w:val="clear" w:color="auto" w:fill="auto"/>
            <w:vAlign w:val="center"/>
            <w:hideMark/>
          </w:tcPr>
          <w:p w14:paraId="316579D0" w14:textId="77777777" w:rsidR="00FF30AB" w:rsidRPr="00483490" w:rsidRDefault="00FF30AB" w:rsidP="00E64119">
            <w:pPr>
              <w:ind w:right="-164"/>
              <w:jc w:val="center"/>
              <w:rPr>
                <w:sz w:val="20"/>
                <w:szCs w:val="20"/>
                <w:lang w:eastAsia="en-IN"/>
              </w:rPr>
            </w:pPr>
            <w:r w:rsidRPr="00483490">
              <w:rPr>
                <w:sz w:val="20"/>
                <w:szCs w:val="20"/>
                <w:lang w:eastAsia="en-IN"/>
              </w:rPr>
              <w:t>0.94</w:t>
            </w:r>
          </w:p>
        </w:tc>
        <w:tc>
          <w:tcPr>
            <w:tcW w:w="684" w:type="dxa"/>
            <w:tcBorders>
              <w:top w:val="nil"/>
              <w:left w:val="nil"/>
              <w:bottom w:val="single" w:sz="4" w:space="0" w:color="auto"/>
              <w:right w:val="single" w:sz="4" w:space="0" w:color="auto"/>
            </w:tcBorders>
            <w:shd w:val="clear" w:color="auto" w:fill="auto"/>
            <w:vAlign w:val="center"/>
            <w:hideMark/>
          </w:tcPr>
          <w:p w14:paraId="1CFEEB92" w14:textId="77777777" w:rsidR="00FF30AB" w:rsidRPr="00483490" w:rsidRDefault="00FF30AB" w:rsidP="00E64119">
            <w:pPr>
              <w:ind w:right="-164"/>
              <w:jc w:val="center"/>
              <w:rPr>
                <w:sz w:val="20"/>
                <w:szCs w:val="20"/>
                <w:lang w:eastAsia="en-IN"/>
              </w:rPr>
            </w:pPr>
            <w:r w:rsidRPr="00483490">
              <w:rPr>
                <w:sz w:val="20"/>
                <w:szCs w:val="20"/>
                <w:lang w:eastAsia="en-IN"/>
              </w:rPr>
              <w:t>1.85</w:t>
            </w:r>
          </w:p>
        </w:tc>
        <w:tc>
          <w:tcPr>
            <w:tcW w:w="811" w:type="dxa"/>
            <w:tcBorders>
              <w:top w:val="nil"/>
              <w:left w:val="nil"/>
              <w:bottom w:val="single" w:sz="4" w:space="0" w:color="auto"/>
              <w:right w:val="single" w:sz="4" w:space="0" w:color="auto"/>
            </w:tcBorders>
            <w:shd w:val="clear" w:color="auto" w:fill="auto"/>
            <w:vAlign w:val="center"/>
            <w:hideMark/>
          </w:tcPr>
          <w:p w14:paraId="7A9FFB14" w14:textId="77777777" w:rsidR="00FF30AB" w:rsidRPr="00483490" w:rsidRDefault="00FF30AB" w:rsidP="00E64119">
            <w:pPr>
              <w:ind w:right="-164"/>
              <w:jc w:val="center"/>
              <w:rPr>
                <w:sz w:val="20"/>
                <w:szCs w:val="20"/>
                <w:lang w:eastAsia="en-IN"/>
              </w:rPr>
            </w:pPr>
            <w:r w:rsidRPr="00483490">
              <w:rPr>
                <w:sz w:val="20"/>
                <w:szCs w:val="20"/>
                <w:lang w:eastAsia="en-IN"/>
              </w:rPr>
              <w:t>7.12</w:t>
            </w:r>
          </w:p>
        </w:tc>
        <w:tc>
          <w:tcPr>
            <w:tcW w:w="811" w:type="dxa"/>
            <w:tcBorders>
              <w:top w:val="nil"/>
              <w:left w:val="nil"/>
              <w:bottom w:val="single" w:sz="4" w:space="0" w:color="auto"/>
              <w:right w:val="single" w:sz="4" w:space="0" w:color="auto"/>
            </w:tcBorders>
            <w:shd w:val="clear" w:color="auto" w:fill="auto"/>
            <w:vAlign w:val="center"/>
            <w:hideMark/>
          </w:tcPr>
          <w:p w14:paraId="66703390" w14:textId="77777777" w:rsidR="00FF30AB" w:rsidRPr="00483490" w:rsidRDefault="00FF30AB" w:rsidP="00E64119">
            <w:pPr>
              <w:ind w:right="-164"/>
              <w:jc w:val="center"/>
              <w:rPr>
                <w:sz w:val="20"/>
                <w:szCs w:val="20"/>
                <w:lang w:eastAsia="en-IN"/>
              </w:rPr>
            </w:pPr>
            <w:r w:rsidRPr="00483490">
              <w:rPr>
                <w:sz w:val="20"/>
                <w:szCs w:val="20"/>
                <w:lang w:eastAsia="en-IN"/>
              </w:rPr>
              <w:t>66.04</w:t>
            </w:r>
          </w:p>
        </w:tc>
        <w:tc>
          <w:tcPr>
            <w:tcW w:w="946" w:type="dxa"/>
            <w:tcBorders>
              <w:top w:val="nil"/>
              <w:left w:val="nil"/>
              <w:bottom w:val="single" w:sz="4" w:space="0" w:color="auto"/>
              <w:right w:val="single" w:sz="4" w:space="0" w:color="auto"/>
            </w:tcBorders>
            <w:shd w:val="clear" w:color="auto" w:fill="auto"/>
            <w:vAlign w:val="center"/>
            <w:hideMark/>
          </w:tcPr>
          <w:p w14:paraId="7976FA8B" w14:textId="77777777" w:rsidR="00FF30AB" w:rsidRPr="00483490" w:rsidRDefault="00FF30AB" w:rsidP="00E64119">
            <w:pPr>
              <w:ind w:right="-164"/>
              <w:jc w:val="center"/>
              <w:rPr>
                <w:sz w:val="20"/>
                <w:szCs w:val="20"/>
                <w:lang w:eastAsia="en-IN"/>
              </w:rPr>
            </w:pPr>
            <w:r w:rsidRPr="00483490">
              <w:rPr>
                <w:sz w:val="20"/>
                <w:szCs w:val="20"/>
                <w:lang w:eastAsia="en-IN"/>
              </w:rPr>
              <w:t>13.64</w:t>
            </w:r>
          </w:p>
        </w:tc>
      </w:tr>
      <w:tr w:rsidR="00FF30AB" w:rsidRPr="00483490" w14:paraId="2B363C7E" w14:textId="77777777" w:rsidTr="002675F5">
        <w:trPr>
          <w:trHeight w:val="300"/>
        </w:trPr>
        <w:tc>
          <w:tcPr>
            <w:tcW w:w="711" w:type="dxa"/>
            <w:tcBorders>
              <w:top w:val="nil"/>
              <w:left w:val="single" w:sz="4" w:space="0" w:color="auto"/>
              <w:bottom w:val="single" w:sz="4" w:space="0" w:color="auto"/>
              <w:right w:val="single" w:sz="4" w:space="0" w:color="auto"/>
            </w:tcBorders>
            <w:shd w:val="clear" w:color="auto" w:fill="auto"/>
            <w:noWrap/>
            <w:vAlign w:val="center"/>
            <w:hideMark/>
          </w:tcPr>
          <w:p w14:paraId="361F9BA0"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27</w:t>
            </w:r>
          </w:p>
        </w:tc>
        <w:tc>
          <w:tcPr>
            <w:tcW w:w="1431" w:type="dxa"/>
            <w:tcBorders>
              <w:top w:val="nil"/>
              <w:left w:val="nil"/>
              <w:bottom w:val="single" w:sz="4" w:space="0" w:color="auto"/>
              <w:right w:val="single" w:sz="4" w:space="0" w:color="auto"/>
            </w:tcBorders>
            <w:shd w:val="clear" w:color="auto" w:fill="auto"/>
            <w:vAlign w:val="center"/>
            <w:hideMark/>
          </w:tcPr>
          <w:p w14:paraId="75A20BF5" w14:textId="77777777" w:rsidR="00FF30AB" w:rsidRPr="00483490" w:rsidRDefault="00FF30AB" w:rsidP="00E64119">
            <w:pPr>
              <w:ind w:right="-164"/>
              <w:jc w:val="center"/>
              <w:rPr>
                <w:sz w:val="20"/>
                <w:szCs w:val="20"/>
                <w:lang w:eastAsia="en-IN"/>
              </w:rPr>
            </w:pPr>
            <w:r w:rsidRPr="00483490">
              <w:rPr>
                <w:sz w:val="20"/>
                <w:szCs w:val="20"/>
                <w:lang w:eastAsia="en-IN"/>
              </w:rPr>
              <w:t>NPG - 3/27</w:t>
            </w:r>
          </w:p>
        </w:tc>
        <w:tc>
          <w:tcPr>
            <w:tcW w:w="1134" w:type="dxa"/>
            <w:tcBorders>
              <w:top w:val="nil"/>
              <w:left w:val="nil"/>
              <w:bottom w:val="single" w:sz="4" w:space="0" w:color="auto"/>
              <w:right w:val="single" w:sz="4" w:space="0" w:color="auto"/>
            </w:tcBorders>
            <w:shd w:val="clear" w:color="auto" w:fill="auto"/>
            <w:vAlign w:val="center"/>
            <w:hideMark/>
          </w:tcPr>
          <w:p w14:paraId="64B1B71A" w14:textId="77777777" w:rsidR="00FF30AB" w:rsidRPr="00483490" w:rsidRDefault="00FF30AB" w:rsidP="00E64119">
            <w:pPr>
              <w:ind w:right="-164"/>
              <w:jc w:val="center"/>
              <w:rPr>
                <w:sz w:val="20"/>
                <w:szCs w:val="20"/>
                <w:lang w:eastAsia="en-IN"/>
              </w:rPr>
            </w:pPr>
            <w:r w:rsidRPr="00483490">
              <w:rPr>
                <w:sz w:val="20"/>
                <w:szCs w:val="20"/>
                <w:lang w:eastAsia="en-IN"/>
              </w:rPr>
              <w:t>568-P/24</w:t>
            </w:r>
          </w:p>
        </w:tc>
        <w:tc>
          <w:tcPr>
            <w:tcW w:w="719" w:type="dxa"/>
            <w:tcBorders>
              <w:top w:val="nil"/>
              <w:left w:val="nil"/>
              <w:bottom w:val="single" w:sz="4" w:space="0" w:color="auto"/>
              <w:right w:val="single" w:sz="4" w:space="0" w:color="auto"/>
            </w:tcBorders>
            <w:shd w:val="clear" w:color="auto" w:fill="auto"/>
            <w:noWrap/>
            <w:vAlign w:val="center"/>
            <w:hideMark/>
          </w:tcPr>
          <w:p w14:paraId="10CA5F74"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67.00</w:t>
            </w:r>
          </w:p>
        </w:tc>
        <w:tc>
          <w:tcPr>
            <w:tcW w:w="793" w:type="dxa"/>
            <w:tcBorders>
              <w:top w:val="nil"/>
              <w:left w:val="nil"/>
              <w:bottom w:val="single" w:sz="4" w:space="0" w:color="auto"/>
              <w:right w:val="single" w:sz="4" w:space="0" w:color="auto"/>
            </w:tcBorders>
            <w:shd w:val="clear" w:color="auto" w:fill="auto"/>
            <w:noWrap/>
            <w:vAlign w:val="center"/>
            <w:hideMark/>
          </w:tcPr>
          <w:p w14:paraId="3EBC940C"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68.00</w:t>
            </w:r>
          </w:p>
        </w:tc>
        <w:tc>
          <w:tcPr>
            <w:tcW w:w="811" w:type="dxa"/>
            <w:tcBorders>
              <w:top w:val="nil"/>
              <w:left w:val="nil"/>
              <w:bottom w:val="single" w:sz="4" w:space="0" w:color="auto"/>
              <w:right w:val="single" w:sz="4" w:space="0" w:color="auto"/>
            </w:tcBorders>
            <w:shd w:val="clear" w:color="auto" w:fill="auto"/>
            <w:vAlign w:val="center"/>
            <w:hideMark/>
          </w:tcPr>
          <w:p w14:paraId="63885EF5" w14:textId="77777777" w:rsidR="00FF30AB" w:rsidRPr="00483490" w:rsidRDefault="00FF30AB" w:rsidP="00E64119">
            <w:pPr>
              <w:ind w:right="-164"/>
              <w:jc w:val="center"/>
              <w:rPr>
                <w:sz w:val="20"/>
                <w:szCs w:val="20"/>
                <w:lang w:eastAsia="en-IN"/>
              </w:rPr>
            </w:pPr>
            <w:r w:rsidRPr="00483490">
              <w:rPr>
                <w:sz w:val="20"/>
                <w:szCs w:val="20"/>
                <w:lang w:eastAsia="en-IN"/>
              </w:rPr>
              <w:t>89.96</w:t>
            </w:r>
          </w:p>
        </w:tc>
        <w:tc>
          <w:tcPr>
            <w:tcW w:w="684" w:type="dxa"/>
            <w:tcBorders>
              <w:top w:val="nil"/>
              <w:left w:val="nil"/>
              <w:bottom w:val="single" w:sz="4" w:space="0" w:color="auto"/>
              <w:right w:val="single" w:sz="4" w:space="0" w:color="auto"/>
            </w:tcBorders>
            <w:shd w:val="clear" w:color="auto" w:fill="auto"/>
            <w:vAlign w:val="center"/>
            <w:hideMark/>
          </w:tcPr>
          <w:p w14:paraId="01AFCB9A" w14:textId="77777777" w:rsidR="00FF30AB" w:rsidRPr="00483490" w:rsidRDefault="00FF30AB" w:rsidP="00E64119">
            <w:pPr>
              <w:ind w:right="-164"/>
              <w:jc w:val="center"/>
              <w:rPr>
                <w:sz w:val="20"/>
                <w:szCs w:val="20"/>
                <w:lang w:eastAsia="en-IN"/>
              </w:rPr>
            </w:pPr>
            <w:r w:rsidRPr="00483490">
              <w:rPr>
                <w:sz w:val="20"/>
                <w:szCs w:val="20"/>
                <w:lang w:eastAsia="en-IN"/>
              </w:rPr>
              <w:t>1.78</w:t>
            </w:r>
          </w:p>
        </w:tc>
        <w:tc>
          <w:tcPr>
            <w:tcW w:w="684" w:type="dxa"/>
            <w:tcBorders>
              <w:top w:val="nil"/>
              <w:left w:val="nil"/>
              <w:bottom w:val="single" w:sz="4" w:space="0" w:color="auto"/>
              <w:right w:val="single" w:sz="4" w:space="0" w:color="auto"/>
            </w:tcBorders>
            <w:shd w:val="clear" w:color="auto" w:fill="auto"/>
            <w:vAlign w:val="center"/>
            <w:hideMark/>
          </w:tcPr>
          <w:p w14:paraId="50228A51" w14:textId="77777777" w:rsidR="00FF30AB" w:rsidRPr="00483490" w:rsidRDefault="00FF30AB" w:rsidP="00E64119">
            <w:pPr>
              <w:ind w:right="-164"/>
              <w:jc w:val="center"/>
              <w:rPr>
                <w:sz w:val="20"/>
                <w:szCs w:val="20"/>
                <w:lang w:eastAsia="en-IN"/>
              </w:rPr>
            </w:pPr>
            <w:r w:rsidRPr="00483490">
              <w:rPr>
                <w:sz w:val="20"/>
                <w:szCs w:val="20"/>
                <w:lang w:eastAsia="en-IN"/>
              </w:rPr>
              <w:t>2.94</w:t>
            </w:r>
          </w:p>
        </w:tc>
        <w:tc>
          <w:tcPr>
            <w:tcW w:w="811" w:type="dxa"/>
            <w:tcBorders>
              <w:top w:val="nil"/>
              <w:left w:val="nil"/>
              <w:bottom w:val="single" w:sz="4" w:space="0" w:color="auto"/>
              <w:right w:val="single" w:sz="4" w:space="0" w:color="auto"/>
            </w:tcBorders>
            <w:shd w:val="clear" w:color="auto" w:fill="auto"/>
            <w:vAlign w:val="center"/>
            <w:hideMark/>
          </w:tcPr>
          <w:p w14:paraId="5821282F" w14:textId="77777777" w:rsidR="00FF30AB" w:rsidRPr="00483490" w:rsidRDefault="00FF30AB" w:rsidP="00E64119">
            <w:pPr>
              <w:ind w:right="-164"/>
              <w:jc w:val="center"/>
              <w:rPr>
                <w:sz w:val="20"/>
                <w:szCs w:val="20"/>
                <w:lang w:eastAsia="en-IN"/>
              </w:rPr>
            </w:pPr>
            <w:r w:rsidRPr="00483490">
              <w:rPr>
                <w:sz w:val="20"/>
                <w:szCs w:val="20"/>
                <w:lang w:eastAsia="en-IN"/>
              </w:rPr>
              <w:t>10.04</w:t>
            </w:r>
          </w:p>
        </w:tc>
        <w:tc>
          <w:tcPr>
            <w:tcW w:w="811" w:type="dxa"/>
            <w:tcBorders>
              <w:top w:val="nil"/>
              <w:left w:val="nil"/>
              <w:bottom w:val="single" w:sz="4" w:space="0" w:color="auto"/>
              <w:right w:val="single" w:sz="4" w:space="0" w:color="auto"/>
            </w:tcBorders>
            <w:shd w:val="clear" w:color="auto" w:fill="auto"/>
            <w:vAlign w:val="center"/>
            <w:hideMark/>
          </w:tcPr>
          <w:p w14:paraId="0B0F6CFE" w14:textId="77777777" w:rsidR="00FF30AB" w:rsidRPr="00483490" w:rsidRDefault="00FF30AB" w:rsidP="00E64119">
            <w:pPr>
              <w:ind w:right="-164"/>
              <w:jc w:val="center"/>
              <w:rPr>
                <w:sz w:val="20"/>
                <w:szCs w:val="20"/>
                <w:lang w:eastAsia="en-IN"/>
              </w:rPr>
            </w:pPr>
            <w:r w:rsidRPr="00483490">
              <w:rPr>
                <w:sz w:val="20"/>
                <w:szCs w:val="20"/>
                <w:lang w:eastAsia="en-IN"/>
              </w:rPr>
              <w:t>61.60</w:t>
            </w:r>
          </w:p>
        </w:tc>
        <w:tc>
          <w:tcPr>
            <w:tcW w:w="946" w:type="dxa"/>
            <w:tcBorders>
              <w:top w:val="nil"/>
              <w:left w:val="nil"/>
              <w:bottom w:val="single" w:sz="4" w:space="0" w:color="auto"/>
              <w:right w:val="single" w:sz="4" w:space="0" w:color="auto"/>
            </w:tcBorders>
            <w:shd w:val="clear" w:color="auto" w:fill="auto"/>
            <w:vAlign w:val="center"/>
            <w:hideMark/>
          </w:tcPr>
          <w:p w14:paraId="69D4FE8C" w14:textId="77777777" w:rsidR="00FF30AB" w:rsidRPr="00483490" w:rsidRDefault="00FF30AB" w:rsidP="00E64119">
            <w:pPr>
              <w:ind w:right="-164"/>
              <w:jc w:val="center"/>
              <w:rPr>
                <w:sz w:val="20"/>
                <w:szCs w:val="20"/>
                <w:lang w:eastAsia="en-IN"/>
              </w:rPr>
            </w:pPr>
            <w:r w:rsidRPr="00483490">
              <w:rPr>
                <w:sz w:val="20"/>
                <w:szCs w:val="20"/>
                <w:lang w:eastAsia="en-IN"/>
              </w:rPr>
              <w:t>17.34</w:t>
            </w:r>
          </w:p>
        </w:tc>
      </w:tr>
      <w:tr w:rsidR="00FF30AB" w:rsidRPr="00483490" w14:paraId="3E831E74" w14:textId="77777777" w:rsidTr="002675F5">
        <w:trPr>
          <w:trHeight w:val="300"/>
        </w:trPr>
        <w:tc>
          <w:tcPr>
            <w:tcW w:w="711" w:type="dxa"/>
            <w:tcBorders>
              <w:top w:val="nil"/>
              <w:left w:val="single" w:sz="4" w:space="0" w:color="auto"/>
              <w:bottom w:val="single" w:sz="4" w:space="0" w:color="auto"/>
              <w:right w:val="single" w:sz="4" w:space="0" w:color="auto"/>
            </w:tcBorders>
            <w:shd w:val="clear" w:color="auto" w:fill="auto"/>
            <w:noWrap/>
            <w:vAlign w:val="center"/>
            <w:hideMark/>
          </w:tcPr>
          <w:p w14:paraId="5ABB7C5F"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28</w:t>
            </w:r>
          </w:p>
        </w:tc>
        <w:tc>
          <w:tcPr>
            <w:tcW w:w="1431" w:type="dxa"/>
            <w:tcBorders>
              <w:top w:val="nil"/>
              <w:left w:val="nil"/>
              <w:bottom w:val="single" w:sz="4" w:space="0" w:color="auto"/>
              <w:right w:val="single" w:sz="4" w:space="0" w:color="auto"/>
            </w:tcBorders>
            <w:shd w:val="clear" w:color="auto" w:fill="auto"/>
            <w:vAlign w:val="center"/>
            <w:hideMark/>
          </w:tcPr>
          <w:p w14:paraId="659F371B" w14:textId="77777777" w:rsidR="00FF30AB" w:rsidRPr="00483490" w:rsidRDefault="00FF30AB" w:rsidP="00E64119">
            <w:pPr>
              <w:ind w:right="-164"/>
              <w:jc w:val="center"/>
              <w:rPr>
                <w:sz w:val="20"/>
                <w:szCs w:val="20"/>
                <w:lang w:eastAsia="en-IN"/>
              </w:rPr>
            </w:pPr>
            <w:r w:rsidRPr="00483490">
              <w:rPr>
                <w:sz w:val="20"/>
                <w:szCs w:val="20"/>
                <w:lang w:eastAsia="en-IN"/>
              </w:rPr>
              <w:t>NPG - 3/28</w:t>
            </w:r>
          </w:p>
        </w:tc>
        <w:tc>
          <w:tcPr>
            <w:tcW w:w="1134" w:type="dxa"/>
            <w:tcBorders>
              <w:top w:val="nil"/>
              <w:left w:val="nil"/>
              <w:bottom w:val="single" w:sz="4" w:space="0" w:color="auto"/>
              <w:right w:val="single" w:sz="4" w:space="0" w:color="auto"/>
            </w:tcBorders>
            <w:shd w:val="clear" w:color="auto" w:fill="auto"/>
            <w:vAlign w:val="center"/>
            <w:hideMark/>
          </w:tcPr>
          <w:p w14:paraId="2811E48C" w14:textId="77777777" w:rsidR="00FF30AB" w:rsidRPr="00483490" w:rsidRDefault="00FF30AB" w:rsidP="00E64119">
            <w:pPr>
              <w:ind w:right="-164"/>
              <w:jc w:val="center"/>
              <w:rPr>
                <w:sz w:val="20"/>
                <w:szCs w:val="20"/>
                <w:lang w:eastAsia="en-IN"/>
              </w:rPr>
            </w:pPr>
            <w:r w:rsidRPr="00483490">
              <w:rPr>
                <w:sz w:val="20"/>
                <w:szCs w:val="20"/>
                <w:lang w:eastAsia="en-IN"/>
              </w:rPr>
              <w:t>569-P/24</w:t>
            </w:r>
          </w:p>
        </w:tc>
        <w:tc>
          <w:tcPr>
            <w:tcW w:w="719" w:type="dxa"/>
            <w:tcBorders>
              <w:top w:val="nil"/>
              <w:left w:val="nil"/>
              <w:bottom w:val="single" w:sz="4" w:space="0" w:color="auto"/>
              <w:right w:val="single" w:sz="4" w:space="0" w:color="auto"/>
            </w:tcBorders>
            <w:shd w:val="clear" w:color="auto" w:fill="auto"/>
            <w:noWrap/>
            <w:vAlign w:val="center"/>
            <w:hideMark/>
          </w:tcPr>
          <w:p w14:paraId="51798B40"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68.00</w:t>
            </w:r>
          </w:p>
        </w:tc>
        <w:tc>
          <w:tcPr>
            <w:tcW w:w="793" w:type="dxa"/>
            <w:tcBorders>
              <w:top w:val="nil"/>
              <w:left w:val="nil"/>
              <w:bottom w:val="single" w:sz="4" w:space="0" w:color="auto"/>
              <w:right w:val="single" w:sz="4" w:space="0" w:color="auto"/>
            </w:tcBorders>
            <w:shd w:val="clear" w:color="auto" w:fill="auto"/>
            <w:noWrap/>
            <w:vAlign w:val="center"/>
            <w:hideMark/>
          </w:tcPr>
          <w:p w14:paraId="3EDFFF86"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69.00</w:t>
            </w:r>
          </w:p>
        </w:tc>
        <w:tc>
          <w:tcPr>
            <w:tcW w:w="811" w:type="dxa"/>
            <w:tcBorders>
              <w:top w:val="nil"/>
              <w:left w:val="nil"/>
              <w:bottom w:val="single" w:sz="4" w:space="0" w:color="auto"/>
              <w:right w:val="single" w:sz="4" w:space="0" w:color="auto"/>
            </w:tcBorders>
            <w:shd w:val="clear" w:color="auto" w:fill="auto"/>
            <w:vAlign w:val="center"/>
            <w:hideMark/>
          </w:tcPr>
          <w:p w14:paraId="325A9963" w14:textId="77777777" w:rsidR="00FF30AB" w:rsidRPr="00483490" w:rsidRDefault="00FF30AB" w:rsidP="00E64119">
            <w:pPr>
              <w:ind w:right="-164"/>
              <w:jc w:val="center"/>
              <w:rPr>
                <w:sz w:val="20"/>
                <w:szCs w:val="20"/>
                <w:lang w:eastAsia="en-IN"/>
              </w:rPr>
            </w:pPr>
            <w:r w:rsidRPr="00483490">
              <w:rPr>
                <w:sz w:val="20"/>
                <w:szCs w:val="20"/>
                <w:lang w:eastAsia="en-IN"/>
              </w:rPr>
              <w:t>92.04</w:t>
            </w:r>
          </w:p>
        </w:tc>
        <w:tc>
          <w:tcPr>
            <w:tcW w:w="684" w:type="dxa"/>
            <w:tcBorders>
              <w:top w:val="nil"/>
              <w:left w:val="nil"/>
              <w:bottom w:val="single" w:sz="4" w:space="0" w:color="auto"/>
              <w:right w:val="single" w:sz="4" w:space="0" w:color="auto"/>
            </w:tcBorders>
            <w:shd w:val="clear" w:color="auto" w:fill="auto"/>
            <w:vAlign w:val="center"/>
            <w:hideMark/>
          </w:tcPr>
          <w:p w14:paraId="58BB3F68" w14:textId="77777777" w:rsidR="00FF30AB" w:rsidRPr="00483490" w:rsidRDefault="00FF30AB" w:rsidP="00E64119">
            <w:pPr>
              <w:ind w:right="-164"/>
              <w:jc w:val="center"/>
              <w:rPr>
                <w:sz w:val="20"/>
                <w:szCs w:val="20"/>
                <w:lang w:eastAsia="en-IN"/>
              </w:rPr>
            </w:pPr>
            <w:r w:rsidRPr="00483490">
              <w:rPr>
                <w:sz w:val="20"/>
                <w:szCs w:val="20"/>
                <w:lang w:eastAsia="en-IN"/>
              </w:rPr>
              <w:t>1.38</w:t>
            </w:r>
          </w:p>
        </w:tc>
        <w:tc>
          <w:tcPr>
            <w:tcW w:w="684" w:type="dxa"/>
            <w:tcBorders>
              <w:top w:val="nil"/>
              <w:left w:val="nil"/>
              <w:bottom w:val="single" w:sz="4" w:space="0" w:color="auto"/>
              <w:right w:val="single" w:sz="4" w:space="0" w:color="auto"/>
            </w:tcBorders>
            <w:shd w:val="clear" w:color="auto" w:fill="auto"/>
            <w:vAlign w:val="center"/>
            <w:hideMark/>
          </w:tcPr>
          <w:p w14:paraId="227C6DD2" w14:textId="77777777" w:rsidR="00FF30AB" w:rsidRPr="00483490" w:rsidRDefault="00FF30AB" w:rsidP="00E64119">
            <w:pPr>
              <w:ind w:right="-164"/>
              <w:jc w:val="center"/>
              <w:rPr>
                <w:sz w:val="20"/>
                <w:szCs w:val="20"/>
                <w:lang w:eastAsia="en-IN"/>
              </w:rPr>
            </w:pPr>
            <w:r w:rsidRPr="00483490">
              <w:rPr>
                <w:sz w:val="20"/>
                <w:szCs w:val="20"/>
                <w:lang w:eastAsia="en-IN"/>
              </w:rPr>
              <w:t>2.24</w:t>
            </w:r>
          </w:p>
        </w:tc>
        <w:tc>
          <w:tcPr>
            <w:tcW w:w="811" w:type="dxa"/>
            <w:tcBorders>
              <w:top w:val="nil"/>
              <w:left w:val="nil"/>
              <w:bottom w:val="single" w:sz="4" w:space="0" w:color="auto"/>
              <w:right w:val="single" w:sz="4" w:space="0" w:color="auto"/>
            </w:tcBorders>
            <w:shd w:val="clear" w:color="auto" w:fill="auto"/>
            <w:vAlign w:val="center"/>
            <w:hideMark/>
          </w:tcPr>
          <w:p w14:paraId="1A8DE07E" w14:textId="77777777" w:rsidR="00FF30AB" w:rsidRPr="00483490" w:rsidRDefault="00FF30AB" w:rsidP="00E64119">
            <w:pPr>
              <w:ind w:right="-164"/>
              <w:jc w:val="center"/>
              <w:rPr>
                <w:sz w:val="20"/>
                <w:szCs w:val="20"/>
                <w:lang w:eastAsia="en-IN"/>
              </w:rPr>
            </w:pPr>
            <w:r w:rsidRPr="00483490">
              <w:rPr>
                <w:sz w:val="20"/>
                <w:szCs w:val="20"/>
                <w:lang w:eastAsia="en-IN"/>
              </w:rPr>
              <w:t>7.96</w:t>
            </w:r>
          </w:p>
        </w:tc>
        <w:tc>
          <w:tcPr>
            <w:tcW w:w="811" w:type="dxa"/>
            <w:tcBorders>
              <w:top w:val="nil"/>
              <w:left w:val="nil"/>
              <w:bottom w:val="single" w:sz="4" w:space="0" w:color="auto"/>
              <w:right w:val="single" w:sz="4" w:space="0" w:color="auto"/>
            </w:tcBorders>
            <w:shd w:val="clear" w:color="auto" w:fill="auto"/>
            <w:vAlign w:val="center"/>
            <w:hideMark/>
          </w:tcPr>
          <w:p w14:paraId="4FE9F506" w14:textId="77777777" w:rsidR="00FF30AB" w:rsidRPr="00483490" w:rsidRDefault="00FF30AB" w:rsidP="00E64119">
            <w:pPr>
              <w:ind w:right="-164"/>
              <w:jc w:val="center"/>
              <w:rPr>
                <w:sz w:val="20"/>
                <w:szCs w:val="20"/>
                <w:lang w:eastAsia="en-IN"/>
              </w:rPr>
            </w:pPr>
            <w:r w:rsidRPr="00483490">
              <w:rPr>
                <w:sz w:val="20"/>
                <w:szCs w:val="20"/>
                <w:lang w:eastAsia="en-IN"/>
              </w:rPr>
              <w:t>67.04</w:t>
            </w:r>
          </w:p>
        </w:tc>
        <w:tc>
          <w:tcPr>
            <w:tcW w:w="946" w:type="dxa"/>
            <w:tcBorders>
              <w:top w:val="nil"/>
              <w:left w:val="nil"/>
              <w:bottom w:val="single" w:sz="4" w:space="0" w:color="auto"/>
              <w:right w:val="single" w:sz="4" w:space="0" w:color="auto"/>
            </w:tcBorders>
            <w:shd w:val="clear" w:color="auto" w:fill="auto"/>
            <w:vAlign w:val="center"/>
            <w:hideMark/>
          </w:tcPr>
          <w:p w14:paraId="5D69CA4F" w14:textId="77777777" w:rsidR="00FF30AB" w:rsidRPr="00483490" w:rsidRDefault="00FF30AB" w:rsidP="00E64119">
            <w:pPr>
              <w:ind w:right="-164"/>
              <w:jc w:val="center"/>
              <w:rPr>
                <w:sz w:val="20"/>
                <w:szCs w:val="20"/>
                <w:lang w:eastAsia="en-IN"/>
              </w:rPr>
            </w:pPr>
            <w:r w:rsidRPr="00483490">
              <w:rPr>
                <w:sz w:val="20"/>
                <w:szCs w:val="20"/>
                <w:lang w:eastAsia="en-IN"/>
              </w:rPr>
              <w:t>15.48</w:t>
            </w:r>
          </w:p>
        </w:tc>
      </w:tr>
      <w:tr w:rsidR="00FF30AB" w:rsidRPr="00483490" w14:paraId="5DCD2DC4" w14:textId="77777777" w:rsidTr="002675F5">
        <w:trPr>
          <w:trHeight w:val="300"/>
        </w:trPr>
        <w:tc>
          <w:tcPr>
            <w:tcW w:w="711" w:type="dxa"/>
            <w:tcBorders>
              <w:top w:val="nil"/>
              <w:left w:val="single" w:sz="4" w:space="0" w:color="auto"/>
              <w:bottom w:val="single" w:sz="4" w:space="0" w:color="auto"/>
              <w:right w:val="single" w:sz="4" w:space="0" w:color="auto"/>
            </w:tcBorders>
            <w:shd w:val="clear" w:color="auto" w:fill="auto"/>
            <w:noWrap/>
            <w:vAlign w:val="center"/>
            <w:hideMark/>
          </w:tcPr>
          <w:p w14:paraId="4734153E"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29</w:t>
            </w:r>
          </w:p>
        </w:tc>
        <w:tc>
          <w:tcPr>
            <w:tcW w:w="1431" w:type="dxa"/>
            <w:tcBorders>
              <w:top w:val="nil"/>
              <w:left w:val="nil"/>
              <w:bottom w:val="single" w:sz="4" w:space="0" w:color="auto"/>
              <w:right w:val="single" w:sz="4" w:space="0" w:color="auto"/>
            </w:tcBorders>
            <w:shd w:val="clear" w:color="auto" w:fill="auto"/>
            <w:vAlign w:val="center"/>
            <w:hideMark/>
          </w:tcPr>
          <w:p w14:paraId="341FC1D8" w14:textId="77777777" w:rsidR="00FF30AB" w:rsidRPr="00483490" w:rsidRDefault="00FF30AB" w:rsidP="00E64119">
            <w:pPr>
              <w:ind w:right="-164"/>
              <w:jc w:val="center"/>
              <w:rPr>
                <w:sz w:val="20"/>
                <w:szCs w:val="20"/>
                <w:lang w:eastAsia="en-IN"/>
              </w:rPr>
            </w:pPr>
            <w:r w:rsidRPr="00483490">
              <w:rPr>
                <w:sz w:val="20"/>
                <w:szCs w:val="20"/>
                <w:lang w:eastAsia="en-IN"/>
              </w:rPr>
              <w:t>NPG - 3/29</w:t>
            </w:r>
          </w:p>
        </w:tc>
        <w:tc>
          <w:tcPr>
            <w:tcW w:w="1134" w:type="dxa"/>
            <w:tcBorders>
              <w:top w:val="nil"/>
              <w:left w:val="nil"/>
              <w:bottom w:val="single" w:sz="4" w:space="0" w:color="auto"/>
              <w:right w:val="single" w:sz="4" w:space="0" w:color="auto"/>
            </w:tcBorders>
            <w:shd w:val="clear" w:color="auto" w:fill="auto"/>
            <w:vAlign w:val="center"/>
            <w:hideMark/>
          </w:tcPr>
          <w:p w14:paraId="415C3889" w14:textId="77777777" w:rsidR="00FF30AB" w:rsidRPr="00483490" w:rsidRDefault="00FF30AB" w:rsidP="00E64119">
            <w:pPr>
              <w:ind w:right="-164"/>
              <w:jc w:val="center"/>
              <w:rPr>
                <w:sz w:val="20"/>
                <w:szCs w:val="20"/>
                <w:lang w:eastAsia="en-IN"/>
              </w:rPr>
            </w:pPr>
            <w:r w:rsidRPr="00483490">
              <w:rPr>
                <w:sz w:val="20"/>
                <w:szCs w:val="20"/>
                <w:lang w:eastAsia="en-IN"/>
              </w:rPr>
              <w:t>570-P/24</w:t>
            </w:r>
          </w:p>
        </w:tc>
        <w:tc>
          <w:tcPr>
            <w:tcW w:w="719" w:type="dxa"/>
            <w:tcBorders>
              <w:top w:val="nil"/>
              <w:left w:val="nil"/>
              <w:bottom w:val="single" w:sz="4" w:space="0" w:color="auto"/>
              <w:right w:val="single" w:sz="4" w:space="0" w:color="auto"/>
            </w:tcBorders>
            <w:shd w:val="clear" w:color="auto" w:fill="auto"/>
            <w:noWrap/>
            <w:vAlign w:val="center"/>
            <w:hideMark/>
          </w:tcPr>
          <w:p w14:paraId="09F1BB09"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69.00</w:t>
            </w:r>
          </w:p>
        </w:tc>
        <w:tc>
          <w:tcPr>
            <w:tcW w:w="793" w:type="dxa"/>
            <w:tcBorders>
              <w:top w:val="nil"/>
              <w:left w:val="nil"/>
              <w:bottom w:val="single" w:sz="4" w:space="0" w:color="auto"/>
              <w:right w:val="single" w:sz="4" w:space="0" w:color="auto"/>
            </w:tcBorders>
            <w:shd w:val="clear" w:color="auto" w:fill="auto"/>
            <w:noWrap/>
            <w:vAlign w:val="center"/>
            <w:hideMark/>
          </w:tcPr>
          <w:p w14:paraId="19A104E4"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71.00</w:t>
            </w:r>
          </w:p>
        </w:tc>
        <w:tc>
          <w:tcPr>
            <w:tcW w:w="811" w:type="dxa"/>
            <w:tcBorders>
              <w:top w:val="nil"/>
              <w:left w:val="nil"/>
              <w:bottom w:val="single" w:sz="4" w:space="0" w:color="auto"/>
              <w:right w:val="single" w:sz="4" w:space="0" w:color="auto"/>
            </w:tcBorders>
            <w:shd w:val="clear" w:color="auto" w:fill="auto"/>
            <w:vAlign w:val="center"/>
            <w:hideMark/>
          </w:tcPr>
          <w:p w14:paraId="51455048" w14:textId="77777777" w:rsidR="00FF30AB" w:rsidRPr="00483490" w:rsidRDefault="00FF30AB" w:rsidP="00E64119">
            <w:pPr>
              <w:ind w:right="-164"/>
              <w:jc w:val="center"/>
              <w:rPr>
                <w:sz w:val="20"/>
                <w:szCs w:val="20"/>
                <w:lang w:eastAsia="en-IN"/>
              </w:rPr>
            </w:pPr>
            <w:r w:rsidRPr="00483490">
              <w:rPr>
                <w:sz w:val="20"/>
                <w:szCs w:val="20"/>
                <w:lang w:eastAsia="en-IN"/>
              </w:rPr>
              <w:t>93.84</w:t>
            </w:r>
          </w:p>
        </w:tc>
        <w:tc>
          <w:tcPr>
            <w:tcW w:w="684" w:type="dxa"/>
            <w:tcBorders>
              <w:top w:val="nil"/>
              <w:left w:val="nil"/>
              <w:bottom w:val="single" w:sz="4" w:space="0" w:color="auto"/>
              <w:right w:val="single" w:sz="4" w:space="0" w:color="auto"/>
            </w:tcBorders>
            <w:shd w:val="clear" w:color="auto" w:fill="auto"/>
            <w:vAlign w:val="center"/>
            <w:hideMark/>
          </w:tcPr>
          <w:p w14:paraId="6B25AF7F" w14:textId="77777777" w:rsidR="00FF30AB" w:rsidRPr="00483490" w:rsidRDefault="00FF30AB" w:rsidP="00E64119">
            <w:pPr>
              <w:ind w:right="-164"/>
              <w:jc w:val="center"/>
              <w:rPr>
                <w:sz w:val="20"/>
                <w:szCs w:val="20"/>
                <w:lang w:eastAsia="en-IN"/>
              </w:rPr>
            </w:pPr>
            <w:r w:rsidRPr="00483490">
              <w:rPr>
                <w:sz w:val="20"/>
                <w:szCs w:val="20"/>
                <w:lang w:eastAsia="en-IN"/>
              </w:rPr>
              <w:t>1.24</w:t>
            </w:r>
          </w:p>
        </w:tc>
        <w:tc>
          <w:tcPr>
            <w:tcW w:w="684" w:type="dxa"/>
            <w:tcBorders>
              <w:top w:val="nil"/>
              <w:left w:val="nil"/>
              <w:bottom w:val="single" w:sz="4" w:space="0" w:color="auto"/>
              <w:right w:val="single" w:sz="4" w:space="0" w:color="auto"/>
            </w:tcBorders>
            <w:shd w:val="clear" w:color="auto" w:fill="auto"/>
            <w:vAlign w:val="center"/>
            <w:hideMark/>
          </w:tcPr>
          <w:p w14:paraId="1FCA9712" w14:textId="77777777" w:rsidR="00FF30AB" w:rsidRPr="00483490" w:rsidRDefault="00FF30AB" w:rsidP="00E64119">
            <w:pPr>
              <w:ind w:right="-164"/>
              <w:jc w:val="center"/>
              <w:rPr>
                <w:sz w:val="20"/>
                <w:szCs w:val="20"/>
                <w:lang w:eastAsia="en-IN"/>
              </w:rPr>
            </w:pPr>
            <w:r w:rsidRPr="00483490">
              <w:rPr>
                <w:sz w:val="20"/>
                <w:szCs w:val="20"/>
                <w:lang w:eastAsia="en-IN"/>
              </w:rPr>
              <w:t>1.84</w:t>
            </w:r>
          </w:p>
        </w:tc>
        <w:tc>
          <w:tcPr>
            <w:tcW w:w="811" w:type="dxa"/>
            <w:tcBorders>
              <w:top w:val="nil"/>
              <w:left w:val="nil"/>
              <w:bottom w:val="single" w:sz="4" w:space="0" w:color="auto"/>
              <w:right w:val="single" w:sz="4" w:space="0" w:color="auto"/>
            </w:tcBorders>
            <w:shd w:val="clear" w:color="auto" w:fill="auto"/>
            <w:vAlign w:val="center"/>
            <w:hideMark/>
          </w:tcPr>
          <w:p w14:paraId="3A1251A6" w14:textId="77777777" w:rsidR="00FF30AB" w:rsidRPr="00483490" w:rsidRDefault="00FF30AB" w:rsidP="00E64119">
            <w:pPr>
              <w:ind w:right="-164"/>
              <w:jc w:val="center"/>
              <w:rPr>
                <w:sz w:val="20"/>
                <w:szCs w:val="20"/>
                <w:lang w:eastAsia="en-IN"/>
              </w:rPr>
            </w:pPr>
            <w:r w:rsidRPr="00483490">
              <w:rPr>
                <w:sz w:val="20"/>
                <w:szCs w:val="20"/>
                <w:lang w:eastAsia="en-IN"/>
              </w:rPr>
              <w:t>6.16</w:t>
            </w:r>
          </w:p>
        </w:tc>
        <w:tc>
          <w:tcPr>
            <w:tcW w:w="811" w:type="dxa"/>
            <w:tcBorders>
              <w:top w:val="nil"/>
              <w:left w:val="nil"/>
              <w:bottom w:val="single" w:sz="4" w:space="0" w:color="auto"/>
              <w:right w:val="single" w:sz="4" w:space="0" w:color="auto"/>
            </w:tcBorders>
            <w:shd w:val="clear" w:color="auto" w:fill="auto"/>
            <w:vAlign w:val="center"/>
            <w:hideMark/>
          </w:tcPr>
          <w:p w14:paraId="6BD32B6A" w14:textId="77777777" w:rsidR="00FF30AB" w:rsidRPr="00483490" w:rsidRDefault="00FF30AB" w:rsidP="00E64119">
            <w:pPr>
              <w:ind w:right="-164"/>
              <w:jc w:val="center"/>
              <w:rPr>
                <w:sz w:val="20"/>
                <w:szCs w:val="20"/>
                <w:lang w:eastAsia="en-IN"/>
              </w:rPr>
            </w:pPr>
            <w:r w:rsidRPr="00483490">
              <w:rPr>
                <w:sz w:val="20"/>
                <w:szCs w:val="20"/>
                <w:lang w:eastAsia="en-IN"/>
              </w:rPr>
              <w:t>70.16</w:t>
            </w:r>
          </w:p>
        </w:tc>
        <w:tc>
          <w:tcPr>
            <w:tcW w:w="946" w:type="dxa"/>
            <w:tcBorders>
              <w:top w:val="nil"/>
              <w:left w:val="nil"/>
              <w:bottom w:val="single" w:sz="4" w:space="0" w:color="auto"/>
              <w:right w:val="single" w:sz="4" w:space="0" w:color="auto"/>
            </w:tcBorders>
            <w:shd w:val="clear" w:color="auto" w:fill="auto"/>
            <w:vAlign w:val="center"/>
            <w:hideMark/>
          </w:tcPr>
          <w:p w14:paraId="1F3560BE" w14:textId="77777777" w:rsidR="00FF30AB" w:rsidRPr="00483490" w:rsidRDefault="00FF30AB" w:rsidP="00E64119">
            <w:pPr>
              <w:ind w:right="-164"/>
              <w:jc w:val="center"/>
              <w:rPr>
                <w:sz w:val="20"/>
                <w:szCs w:val="20"/>
                <w:lang w:eastAsia="en-IN"/>
              </w:rPr>
            </w:pPr>
            <w:r w:rsidRPr="00483490">
              <w:rPr>
                <w:sz w:val="20"/>
                <w:szCs w:val="20"/>
                <w:lang w:eastAsia="en-IN"/>
              </w:rPr>
              <w:t>12.76</w:t>
            </w:r>
          </w:p>
        </w:tc>
      </w:tr>
      <w:tr w:rsidR="00FF30AB" w:rsidRPr="00483490" w14:paraId="13F2A5B2" w14:textId="77777777" w:rsidTr="002675F5">
        <w:trPr>
          <w:trHeight w:val="300"/>
        </w:trPr>
        <w:tc>
          <w:tcPr>
            <w:tcW w:w="711" w:type="dxa"/>
            <w:tcBorders>
              <w:top w:val="nil"/>
              <w:left w:val="single" w:sz="4" w:space="0" w:color="auto"/>
              <w:bottom w:val="single" w:sz="4" w:space="0" w:color="auto"/>
              <w:right w:val="single" w:sz="4" w:space="0" w:color="auto"/>
            </w:tcBorders>
            <w:shd w:val="clear" w:color="auto" w:fill="auto"/>
            <w:noWrap/>
            <w:vAlign w:val="center"/>
            <w:hideMark/>
          </w:tcPr>
          <w:p w14:paraId="2361A2C1"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30</w:t>
            </w:r>
          </w:p>
        </w:tc>
        <w:tc>
          <w:tcPr>
            <w:tcW w:w="1431" w:type="dxa"/>
            <w:tcBorders>
              <w:top w:val="nil"/>
              <w:left w:val="nil"/>
              <w:bottom w:val="single" w:sz="4" w:space="0" w:color="auto"/>
              <w:right w:val="single" w:sz="4" w:space="0" w:color="auto"/>
            </w:tcBorders>
            <w:shd w:val="clear" w:color="auto" w:fill="auto"/>
            <w:vAlign w:val="center"/>
            <w:hideMark/>
          </w:tcPr>
          <w:p w14:paraId="73AD84D3" w14:textId="77777777" w:rsidR="00FF30AB" w:rsidRPr="00483490" w:rsidRDefault="00FF30AB" w:rsidP="00E64119">
            <w:pPr>
              <w:ind w:right="-164"/>
              <w:jc w:val="center"/>
              <w:rPr>
                <w:sz w:val="20"/>
                <w:szCs w:val="20"/>
                <w:lang w:eastAsia="en-IN"/>
              </w:rPr>
            </w:pPr>
            <w:r w:rsidRPr="00483490">
              <w:rPr>
                <w:sz w:val="20"/>
                <w:szCs w:val="20"/>
                <w:lang w:eastAsia="en-IN"/>
              </w:rPr>
              <w:t>NPG - 3/30</w:t>
            </w:r>
          </w:p>
        </w:tc>
        <w:tc>
          <w:tcPr>
            <w:tcW w:w="1134" w:type="dxa"/>
            <w:tcBorders>
              <w:top w:val="nil"/>
              <w:left w:val="nil"/>
              <w:bottom w:val="single" w:sz="4" w:space="0" w:color="auto"/>
              <w:right w:val="single" w:sz="4" w:space="0" w:color="auto"/>
            </w:tcBorders>
            <w:shd w:val="clear" w:color="auto" w:fill="auto"/>
            <w:vAlign w:val="center"/>
            <w:hideMark/>
          </w:tcPr>
          <w:p w14:paraId="62CD9420" w14:textId="77777777" w:rsidR="00FF30AB" w:rsidRPr="00483490" w:rsidRDefault="00FF30AB" w:rsidP="00E64119">
            <w:pPr>
              <w:ind w:right="-164"/>
              <w:jc w:val="center"/>
              <w:rPr>
                <w:sz w:val="20"/>
                <w:szCs w:val="20"/>
                <w:lang w:eastAsia="en-IN"/>
              </w:rPr>
            </w:pPr>
            <w:r w:rsidRPr="00483490">
              <w:rPr>
                <w:sz w:val="20"/>
                <w:szCs w:val="20"/>
                <w:lang w:eastAsia="en-IN"/>
              </w:rPr>
              <w:t>571-P/24</w:t>
            </w:r>
          </w:p>
        </w:tc>
        <w:tc>
          <w:tcPr>
            <w:tcW w:w="719" w:type="dxa"/>
            <w:tcBorders>
              <w:top w:val="nil"/>
              <w:left w:val="nil"/>
              <w:bottom w:val="single" w:sz="4" w:space="0" w:color="auto"/>
              <w:right w:val="single" w:sz="4" w:space="0" w:color="auto"/>
            </w:tcBorders>
            <w:shd w:val="clear" w:color="auto" w:fill="auto"/>
            <w:noWrap/>
            <w:vAlign w:val="center"/>
            <w:hideMark/>
          </w:tcPr>
          <w:p w14:paraId="03B88B09"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71.00</w:t>
            </w:r>
          </w:p>
        </w:tc>
        <w:tc>
          <w:tcPr>
            <w:tcW w:w="793" w:type="dxa"/>
            <w:tcBorders>
              <w:top w:val="nil"/>
              <w:left w:val="nil"/>
              <w:bottom w:val="single" w:sz="4" w:space="0" w:color="auto"/>
              <w:right w:val="single" w:sz="4" w:space="0" w:color="auto"/>
            </w:tcBorders>
            <w:shd w:val="clear" w:color="auto" w:fill="auto"/>
            <w:noWrap/>
            <w:vAlign w:val="center"/>
            <w:hideMark/>
          </w:tcPr>
          <w:p w14:paraId="59BA91F7"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71.95</w:t>
            </w:r>
          </w:p>
        </w:tc>
        <w:tc>
          <w:tcPr>
            <w:tcW w:w="811" w:type="dxa"/>
            <w:tcBorders>
              <w:top w:val="nil"/>
              <w:left w:val="nil"/>
              <w:bottom w:val="single" w:sz="4" w:space="0" w:color="auto"/>
              <w:right w:val="single" w:sz="4" w:space="0" w:color="auto"/>
            </w:tcBorders>
            <w:shd w:val="clear" w:color="auto" w:fill="auto"/>
            <w:vAlign w:val="center"/>
            <w:hideMark/>
          </w:tcPr>
          <w:p w14:paraId="657E8553" w14:textId="77777777" w:rsidR="00FF30AB" w:rsidRPr="00483490" w:rsidRDefault="00FF30AB" w:rsidP="00E64119">
            <w:pPr>
              <w:ind w:right="-164"/>
              <w:jc w:val="center"/>
              <w:rPr>
                <w:sz w:val="20"/>
                <w:szCs w:val="20"/>
                <w:lang w:eastAsia="en-IN"/>
              </w:rPr>
            </w:pPr>
            <w:r w:rsidRPr="00483490">
              <w:rPr>
                <w:sz w:val="20"/>
                <w:szCs w:val="20"/>
                <w:lang w:eastAsia="en-IN"/>
              </w:rPr>
              <w:t>93.96</w:t>
            </w:r>
          </w:p>
        </w:tc>
        <w:tc>
          <w:tcPr>
            <w:tcW w:w="684" w:type="dxa"/>
            <w:tcBorders>
              <w:top w:val="nil"/>
              <w:left w:val="nil"/>
              <w:bottom w:val="single" w:sz="4" w:space="0" w:color="auto"/>
              <w:right w:val="single" w:sz="4" w:space="0" w:color="auto"/>
            </w:tcBorders>
            <w:shd w:val="clear" w:color="auto" w:fill="auto"/>
            <w:vAlign w:val="center"/>
            <w:hideMark/>
          </w:tcPr>
          <w:p w14:paraId="41CD9DC4" w14:textId="77777777" w:rsidR="00FF30AB" w:rsidRPr="00483490" w:rsidRDefault="00FF30AB" w:rsidP="00E64119">
            <w:pPr>
              <w:ind w:right="-164"/>
              <w:jc w:val="center"/>
              <w:rPr>
                <w:sz w:val="20"/>
                <w:szCs w:val="20"/>
                <w:lang w:eastAsia="en-IN"/>
              </w:rPr>
            </w:pPr>
            <w:r w:rsidRPr="00483490">
              <w:rPr>
                <w:sz w:val="20"/>
                <w:szCs w:val="20"/>
                <w:lang w:eastAsia="en-IN"/>
              </w:rPr>
              <w:t>1.14</w:t>
            </w:r>
          </w:p>
        </w:tc>
        <w:tc>
          <w:tcPr>
            <w:tcW w:w="684" w:type="dxa"/>
            <w:tcBorders>
              <w:top w:val="nil"/>
              <w:left w:val="nil"/>
              <w:bottom w:val="single" w:sz="4" w:space="0" w:color="auto"/>
              <w:right w:val="single" w:sz="4" w:space="0" w:color="auto"/>
            </w:tcBorders>
            <w:shd w:val="clear" w:color="auto" w:fill="auto"/>
            <w:vAlign w:val="center"/>
            <w:hideMark/>
          </w:tcPr>
          <w:p w14:paraId="082A2F2A" w14:textId="77777777" w:rsidR="00FF30AB" w:rsidRPr="00483490" w:rsidRDefault="00FF30AB" w:rsidP="00E64119">
            <w:pPr>
              <w:ind w:right="-164"/>
              <w:jc w:val="center"/>
              <w:rPr>
                <w:sz w:val="20"/>
                <w:szCs w:val="20"/>
                <w:lang w:eastAsia="en-IN"/>
              </w:rPr>
            </w:pPr>
            <w:r w:rsidRPr="00483490">
              <w:rPr>
                <w:sz w:val="20"/>
                <w:szCs w:val="20"/>
                <w:lang w:eastAsia="en-IN"/>
              </w:rPr>
              <w:t>2.07</w:t>
            </w:r>
          </w:p>
        </w:tc>
        <w:tc>
          <w:tcPr>
            <w:tcW w:w="811" w:type="dxa"/>
            <w:tcBorders>
              <w:top w:val="nil"/>
              <w:left w:val="nil"/>
              <w:bottom w:val="single" w:sz="4" w:space="0" w:color="auto"/>
              <w:right w:val="single" w:sz="4" w:space="0" w:color="auto"/>
            </w:tcBorders>
            <w:shd w:val="clear" w:color="auto" w:fill="auto"/>
            <w:vAlign w:val="center"/>
            <w:hideMark/>
          </w:tcPr>
          <w:p w14:paraId="55601242" w14:textId="77777777" w:rsidR="00FF30AB" w:rsidRPr="00483490" w:rsidRDefault="00FF30AB" w:rsidP="00E64119">
            <w:pPr>
              <w:ind w:right="-164"/>
              <w:jc w:val="center"/>
              <w:rPr>
                <w:sz w:val="20"/>
                <w:szCs w:val="20"/>
                <w:lang w:eastAsia="en-IN"/>
              </w:rPr>
            </w:pPr>
            <w:r w:rsidRPr="00483490">
              <w:rPr>
                <w:sz w:val="20"/>
                <w:szCs w:val="20"/>
                <w:lang w:eastAsia="en-IN"/>
              </w:rPr>
              <w:t>6.04</w:t>
            </w:r>
          </w:p>
        </w:tc>
        <w:tc>
          <w:tcPr>
            <w:tcW w:w="811" w:type="dxa"/>
            <w:tcBorders>
              <w:top w:val="nil"/>
              <w:left w:val="nil"/>
              <w:bottom w:val="single" w:sz="4" w:space="0" w:color="auto"/>
              <w:right w:val="single" w:sz="4" w:space="0" w:color="auto"/>
            </w:tcBorders>
            <w:shd w:val="clear" w:color="auto" w:fill="auto"/>
            <w:vAlign w:val="center"/>
            <w:hideMark/>
          </w:tcPr>
          <w:p w14:paraId="61A94A10" w14:textId="77777777" w:rsidR="00FF30AB" w:rsidRPr="00483490" w:rsidRDefault="00FF30AB" w:rsidP="00E64119">
            <w:pPr>
              <w:ind w:right="-164"/>
              <w:jc w:val="center"/>
              <w:rPr>
                <w:sz w:val="20"/>
                <w:szCs w:val="20"/>
                <w:lang w:eastAsia="en-IN"/>
              </w:rPr>
            </w:pPr>
            <w:r w:rsidRPr="00483490">
              <w:rPr>
                <w:sz w:val="20"/>
                <w:szCs w:val="20"/>
                <w:lang w:eastAsia="en-IN"/>
              </w:rPr>
              <w:t>66.26</w:t>
            </w:r>
          </w:p>
        </w:tc>
        <w:tc>
          <w:tcPr>
            <w:tcW w:w="946" w:type="dxa"/>
            <w:tcBorders>
              <w:top w:val="nil"/>
              <w:left w:val="nil"/>
              <w:bottom w:val="single" w:sz="4" w:space="0" w:color="auto"/>
              <w:right w:val="single" w:sz="4" w:space="0" w:color="auto"/>
            </w:tcBorders>
            <w:shd w:val="clear" w:color="auto" w:fill="auto"/>
            <w:vAlign w:val="center"/>
            <w:hideMark/>
          </w:tcPr>
          <w:p w14:paraId="368B2AB8" w14:textId="77777777" w:rsidR="00FF30AB" w:rsidRPr="00483490" w:rsidRDefault="00FF30AB" w:rsidP="00E64119">
            <w:pPr>
              <w:ind w:right="-164"/>
              <w:jc w:val="center"/>
              <w:rPr>
                <w:sz w:val="20"/>
                <w:szCs w:val="20"/>
                <w:lang w:eastAsia="en-IN"/>
              </w:rPr>
            </w:pPr>
            <w:r w:rsidRPr="00483490">
              <w:rPr>
                <w:sz w:val="20"/>
                <w:szCs w:val="20"/>
                <w:lang w:eastAsia="en-IN"/>
              </w:rPr>
              <w:t>15.78</w:t>
            </w:r>
          </w:p>
        </w:tc>
      </w:tr>
      <w:tr w:rsidR="00FF30AB" w:rsidRPr="00483490" w14:paraId="5294CFE4" w14:textId="77777777" w:rsidTr="002675F5">
        <w:trPr>
          <w:trHeight w:val="300"/>
        </w:trPr>
        <w:tc>
          <w:tcPr>
            <w:tcW w:w="711" w:type="dxa"/>
            <w:tcBorders>
              <w:top w:val="nil"/>
              <w:left w:val="single" w:sz="4" w:space="0" w:color="auto"/>
              <w:bottom w:val="single" w:sz="4" w:space="0" w:color="auto"/>
              <w:right w:val="single" w:sz="4" w:space="0" w:color="auto"/>
            </w:tcBorders>
            <w:shd w:val="clear" w:color="auto" w:fill="auto"/>
            <w:noWrap/>
            <w:vAlign w:val="center"/>
            <w:hideMark/>
          </w:tcPr>
          <w:p w14:paraId="5ECB50C3"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31</w:t>
            </w:r>
          </w:p>
        </w:tc>
        <w:tc>
          <w:tcPr>
            <w:tcW w:w="1431" w:type="dxa"/>
            <w:tcBorders>
              <w:top w:val="nil"/>
              <w:left w:val="nil"/>
              <w:bottom w:val="single" w:sz="4" w:space="0" w:color="auto"/>
              <w:right w:val="single" w:sz="4" w:space="0" w:color="auto"/>
            </w:tcBorders>
            <w:shd w:val="clear" w:color="auto" w:fill="auto"/>
            <w:vAlign w:val="center"/>
            <w:hideMark/>
          </w:tcPr>
          <w:p w14:paraId="38E64466" w14:textId="77777777" w:rsidR="00FF30AB" w:rsidRPr="00483490" w:rsidRDefault="00FF30AB" w:rsidP="00E64119">
            <w:pPr>
              <w:ind w:right="-164"/>
              <w:jc w:val="center"/>
              <w:rPr>
                <w:sz w:val="20"/>
                <w:szCs w:val="20"/>
                <w:lang w:eastAsia="en-IN"/>
              </w:rPr>
            </w:pPr>
            <w:r w:rsidRPr="00483490">
              <w:rPr>
                <w:sz w:val="20"/>
                <w:szCs w:val="20"/>
                <w:lang w:eastAsia="en-IN"/>
              </w:rPr>
              <w:t>NPG - 3/31</w:t>
            </w:r>
          </w:p>
        </w:tc>
        <w:tc>
          <w:tcPr>
            <w:tcW w:w="1134" w:type="dxa"/>
            <w:tcBorders>
              <w:top w:val="nil"/>
              <w:left w:val="nil"/>
              <w:bottom w:val="single" w:sz="4" w:space="0" w:color="auto"/>
              <w:right w:val="single" w:sz="4" w:space="0" w:color="auto"/>
            </w:tcBorders>
            <w:shd w:val="clear" w:color="auto" w:fill="auto"/>
            <w:vAlign w:val="center"/>
            <w:hideMark/>
          </w:tcPr>
          <w:p w14:paraId="74DAC4AF" w14:textId="77777777" w:rsidR="00FF30AB" w:rsidRPr="00483490" w:rsidRDefault="00FF30AB" w:rsidP="00E64119">
            <w:pPr>
              <w:ind w:right="-164"/>
              <w:jc w:val="center"/>
              <w:rPr>
                <w:sz w:val="20"/>
                <w:szCs w:val="20"/>
                <w:lang w:eastAsia="en-IN"/>
              </w:rPr>
            </w:pPr>
            <w:r w:rsidRPr="00483490">
              <w:rPr>
                <w:sz w:val="20"/>
                <w:szCs w:val="20"/>
                <w:lang w:eastAsia="en-IN"/>
              </w:rPr>
              <w:t>572-P/24</w:t>
            </w:r>
          </w:p>
        </w:tc>
        <w:tc>
          <w:tcPr>
            <w:tcW w:w="719" w:type="dxa"/>
            <w:tcBorders>
              <w:top w:val="nil"/>
              <w:left w:val="nil"/>
              <w:bottom w:val="single" w:sz="4" w:space="0" w:color="auto"/>
              <w:right w:val="single" w:sz="4" w:space="0" w:color="auto"/>
            </w:tcBorders>
            <w:shd w:val="clear" w:color="auto" w:fill="auto"/>
            <w:noWrap/>
            <w:vAlign w:val="center"/>
            <w:hideMark/>
          </w:tcPr>
          <w:p w14:paraId="07B8604B"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72.50</w:t>
            </w:r>
          </w:p>
        </w:tc>
        <w:tc>
          <w:tcPr>
            <w:tcW w:w="793" w:type="dxa"/>
            <w:tcBorders>
              <w:top w:val="nil"/>
              <w:left w:val="nil"/>
              <w:bottom w:val="single" w:sz="4" w:space="0" w:color="auto"/>
              <w:right w:val="single" w:sz="4" w:space="0" w:color="auto"/>
            </w:tcBorders>
            <w:shd w:val="clear" w:color="auto" w:fill="auto"/>
            <w:noWrap/>
            <w:vAlign w:val="center"/>
            <w:hideMark/>
          </w:tcPr>
          <w:p w14:paraId="4752D451"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73.40</w:t>
            </w:r>
          </w:p>
        </w:tc>
        <w:tc>
          <w:tcPr>
            <w:tcW w:w="811" w:type="dxa"/>
            <w:tcBorders>
              <w:top w:val="nil"/>
              <w:left w:val="nil"/>
              <w:bottom w:val="single" w:sz="4" w:space="0" w:color="auto"/>
              <w:right w:val="single" w:sz="4" w:space="0" w:color="auto"/>
            </w:tcBorders>
            <w:shd w:val="clear" w:color="auto" w:fill="auto"/>
            <w:vAlign w:val="center"/>
            <w:hideMark/>
          </w:tcPr>
          <w:p w14:paraId="4FA814AC" w14:textId="77777777" w:rsidR="00FF30AB" w:rsidRPr="00483490" w:rsidRDefault="00FF30AB" w:rsidP="00E64119">
            <w:pPr>
              <w:ind w:right="-164"/>
              <w:jc w:val="center"/>
              <w:rPr>
                <w:sz w:val="20"/>
                <w:szCs w:val="20"/>
                <w:lang w:eastAsia="en-IN"/>
              </w:rPr>
            </w:pPr>
            <w:r w:rsidRPr="00483490">
              <w:rPr>
                <w:sz w:val="20"/>
                <w:szCs w:val="20"/>
                <w:lang w:eastAsia="en-IN"/>
              </w:rPr>
              <w:t>95.16</w:t>
            </w:r>
          </w:p>
        </w:tc>
        <w:tc>
          <w:tcPr>
            <w:tcW w:w="684" w:type="dxa"/>
            <w:tcBorders>
              <w:top w:val="nil"/>
              <w:left w:val="nil"/>
              <w:bottom w:val="single" w:sz="4" w:space="0" w:color="auto"/>
              <w:right w:val="single" w:sz="4" w:space="0" w:color="auto"/>
            </w:tcBorders>
            <w:shd w:val="clear" w:color="auto" w:fill="auto"/>
            <w:vAlign w:val="center"/>
            <w:hideMark/>
          </w:tcPr>
          <w:p w14:paraId="7E2DDDE0" w14:textId="77777777" w:rsidR="00FF30AB" w:rsidRPr="00483490" w:rsidRDefault="00FF30AB" w:rsidP="00E64119">
            <w:pPr>
              <w:ind w:right="-164"/>
              <w:jc w:val="center"/>
              <w:rPr>
                <w:sz w:val="20"/>
                <w:szCs w:val="20"/>
                <w:lang w:eastAsia="en-IN"/>
              </w:rPr>
            </w:pPr>
            <w:r w:rsidRPr="00483490">
              <w:rPr>
                <w:sz w:val="20"/>
                <w:szCs w:val="20"/>
                <w:lang w:eastAsia="en-IN"/>
              </w:rPr>
              <w:t>1.09</w:t>
            </w:r>
          </w:p>
        </w:tc>
        <w:tc>
          <w:tcPr>
            <w:tcW w:w="684" w:type="dxa"/>
            <w:tcBorders>
              <w:top w:val="nil"/>
              <w:left w:val="nil"/>
              <w:bottom w:val="single" w:sz="4" w:space="0" w:color="auto"/>
              <w:right w:val="single" w:sz="4" w:space="0" w:color="auto"/>
            </w:tcBorders>
            <w:shd w:val="clear" w:color="auto" w:fill="auto"/>
            <w:vAlign w:val="center"/>
            <w:hideMark/>
          </w:tcPr>
          <w:p w14:paraId="40A5E0F2" w14:textId="77777777" w:rsidR="00FF30AB" w:rsidRPr="00483490" w:rsidRDefault="00FF30AB" w:rsidP="00E64119">
            <w:pPr>
              <w:ind w:right="-164"/>
              <w:jc w:val="center"/>
              <w:rPr>
                <w:sz w:val="20"/>
                <w:szCs w:val="20"/>
                <w:lang w:eastAsia="en-IN"/>
              </w:rPr>
            </w:pPr>
            <w:r w:rsidRPr="00483490">
              <w:rPr>
                <w:sz w:val="20"/>
                <w:szCs w:val="20"/>
                <w:lang w:eastAsia="en-IN"/>
              </w:rPr>
              <w:t>1.50</w:t>
            </w:r>
          </w:p>
        </w:tc>
        <w:tc>
          <w:tcPr>
            <w:tcW w:w="811" w:type="dxa"/>
            <w:tcBorders>
              <w:top w:val="nil"/>
              <w:left w:val="nil"/>
              <w:bottom w:val="single" w:sz="4" w:space="0" w:color="auto"/>
              <w:right w:val="single" w:sz="4" w:space="0" w:color="auto"/>
            </w:tcBorders>
            <w:shd w:val="clear" w:color="auto" w:fill="auto"/>
            <w:vAlign w:val="center"/>
            <w:hideMark/>
          </w:tcPr>
          <w:p w14:paraId="36B38672" w14:textId="77777777" w:rsidR="00FF30AB" w:rsidRPr="00483490" w:rsidRDefault="00FF30AB" w:rsidP="00E64119">
            <w:pPr>
              <w:ind w:right="-164"/>
              <w:jc w:val="center"/>
              <w:rPr>
                <w:sz w:val="20"/>
                <w:szCs w:val="20"/>
                <w:lang w:eastAsia="en-IN"/>
              </w:rPr>
            </w:pPr>
            <w:r w:rsidRPr="00483490">
              <w:rPr>
                <w:sz w:val="20"/>
                <w:szCs w:val="20"/>
                <w:lang w:eastAsia="en-IN"/>
              </w:rPr>
              <w:t>4.84</w:t>
            </w:r>
          </w:p>
        </w:tc>
        <w:tc>
          <w:tcPr>
            <w:tcW w:w="811" w:type="dxa"/>
            <w:tcBorders>
              <w:top w:val="nil"/>
              <w:left w:val="nil"/>
              <w:bottom w:val="single" w:sz="4" w:space="0" w:color="auto"/>
              <w:right w:val="single" w:sz="4" w:space="0" w:color="auto"/>
            </w:tcBorders>
            <w:shd w:val="clear" w:color="auto" w:fill="auto"/>
            <w:vAlign w:val="center"/>
            <w:hideMark/>
          </w:tcPr>
          <w:p w14:paraId="203997C9" w14:textId="77777777" w:rsidR="00FF30AB" w:rsidRPr="00483490" w:rsidRDefault="00FF30AB" w:rsidP="00E64119">
            <w:pPr>
              <w:ind w:right="-164"/>
              <w:jc w:val="center"/>
              <w:rPr>
                <w:sz w:val="20"/>
                <w:szCs w:val="20"/>
                <w:lang w:eastAsia="en-IN"/>
              </w:rPr>
            </w:pPr>
            <w:r w:rsidRPr="00483490">
              <w:rPr>
                <w:sz w:val="20"/>
                <w:szCs w:val="20"/>
                <w:lang w:eastAsia="en-IN"/>
              </w:rPr>
              <w:t>71.96</w:t>
            </w:r>
          </w:p>
        </w:tc>
        <w:tc>
          <w:tcPr>
            <w:tcW w:w="946" w:type="dxa"/>
            <w:tcBorders>
              <w:top w:val="nil"/>
              <w:left w:val="nil"/>
              <w:bottom w:val="single" w:sz="4" w:space="0" w:color="auto"/>
              <w:right w:val="single" w:sz="4" w:space="0" w:color="auto"/>
            </w:tcBorders>
            <w:shd w:val="clear" w:color="auto" w:fill="auto"/>
            <w:vAlign w:val="center"/>
            <w:hideMark/>
          </w:tcPr>
          <w:p w14:paraId="5C80C1B9" w14:textId="77777777" w:rsidR="00FF30AB" w:rsidRPr="00483490" w:rsidRDefault="00FF30AB" w:rsidP="00E64119">
            <w:pPr>
              <w:ind w:right="-164"/>
              <w:jc w:val="center"/>
              <w:rPr>
                <w:sz w:val="20"/>
                <w:szCs w:val="20"/>
                <w:lang w:eastAsia="en-IN"/>
              </w:rPr>
            </w:pPr>
            <w:r w:rsidRPr="00483490">
              <w:rPr>
                <w:sz w:val="20"/>
                <w:szCs w:val="20"/>
                <w:lang w:eastAsia="en-IN"/>
              </w:rPr>
              <w:t>13.58</w:t>
            </w:r>
          </w:p>
        </w:tc>
      </w:tr>
    </w:tbl>
    <w:p w14:paraId="31F83712" w14:textId="77777777" w:rsidR="00FF30AB" w:rsidRPr="00483490" w:rsidRDefault="00FF30AB" w:rsidP="00E64119">
      <w:pPr>
        <w:ind w:right="-164"/>
        <w:rPr>
          <w:b/>
        </w:rPr>
      </w:pPr>
    </w:p>
    <w:tbl>
      <w:tblPr>
        <w:tblW w:w="9695" w:type="dxa"/>
        <w:tblInd w:w="93" w:type="dxa"/>
        <w:tblLook w:val="04A0" w:firstRow="1" w:lastRow="0" w:firstColumn="1" w:lastColumn="0" w:noHBand="0" w:noVBand="1"/>
      </w:tblPr>
      <w:tblGrid>
        <w:gridCol w:w="773"/>
        <w:gridCol w:w="1369"/>
        <w:gridCol w:w="1217"/>
        <w:gridCol w:w="840"/>
        <w:gridCol w:w="775"/>
        <w:gridCol w:w="792"/>
        <w:gridCol w:w="668"/>
        <w:gridCol w:w="775"/>
        <w:gridCol w:w="792"/>
        <w:gridCol w:w="792"/>
        <w:gridCol w:w="902"/>
      </w:tblGrid>
      <w:tr w:rsidR="00FF30AB" w:rsidRPr="00483490" w14:paraId="6838D359" w14:textId="77777777" w:rsidTr="002675F5">
        <w:trPr>
          <w:trHeight w:val="292"/>
        </w:trPr>
        <w:tc>
          <w:tcPr>
            <w:tcW w:w="77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0333203"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 </w:t>
            </w:r>
          </w:p>
        </w:tc>
        <w:tc>
          <w:tcPr>
            <w:tcW w:w="8922" w:type="dxa"/>
            <w:gridSpan w:val="10"/>
            <w:tcBorders>
              <w:top w:val="single" w:sz="4" w:space="0" w:color="auto"/>
              <w:left w:val="nil"/>
              <w:bottom w:val="single" w:sz="4" w:space="0" w:color="auto"/>
              <w:right w:val="single" w:sz="4" w:space="0" w:color="auto"/>
            </w:tcBorders>
            <w:shd w:val="clear" w:color="auto" w:fill="auto"/>
            <w:noWrap/>
            <w:vAlign w:val="center"/>
            <w:hideMark/>
          </w:tcPr>
          <w:p w14:paraId="07126852" w14:textId="77777777" w:rsidR="00FF30AB" w:rsidRPr="00483490" w:rsidRDefault="00FF30AB" w:rsidP="00E64119">
            <w:pPr>
              <w:ind w:right="-164"/>
              <w:jc w:val="center"/>
              <w:rPr>
                <w:b/>
                <w:bCs/>
                <w:color w:val="000000"/>
                <w:sz w:val="20"/>
                <w:szCs w:val="20"/>
                <w:lang w:eastAsia="en-IN"/>
              </w:rPr>
            </w:pPr>
            <w:r w:rsidRPr="00483490">
              <w:rPr>
                <w:b/>
                <w:bCs/>
                <w:color w:val="000000"/>
                <w:sz w:val="20"/>
                <w:szCs w:val="20"/>
                <w:lang w:eastAsia="en-IN"/>
              </w:rPr>
              <w:t>NPBH-4</w:t>
            </w:r>
          </w:p>
        </w:tc>
      </w:tr>
      <w:tr w:rsidR="00FF30AB" w:rsidRPr="00483490" w14:paraId="49AA049B" w14:textId="77777777" w:rsidTr="002675F5">
        <w:trPr>
          <w:trHeight w:val="292"/>
        </w:trPr>
        <w:tc>
          <w:tcPr>
            <w:tcW w:w="773" w:type="dxa"/>
            <w:tcBorders>
              <w:top w:val="nil"/>
              <w:left w:val="single" w:sz="4" w:space="0" w:color="auto"/>
              <w:bottom w:val="single" w:sz="4" w:space="0" w:color="auto"/>
              <w:right w:val="single" w:sz="4" w:space="0" w:color="auto"/>
            </w:tcBorders>
            <w:shd w:val="clear" w:color="auto" w:fill="auto"/>
            <w:noWrap/>
            <w:vAlign w:val="center"/>
            <w:hideMark/>
          </w:tcPr>
          <w:p w14:paraId="6710FB0F" w14:textId="7E648D04" w:rsidR="00FF30AB" w:rsidRPr="00483490" w:rsidRDefault="00FF30AB" w:rsidP="00E64119">
            <w:pPr>
              <w:ind w:right="-164"/>
              <w:jc w:val="center"/>
              <w:rPr>
                <w:b/>
                <w:bCs/>
                <w:color w:val="000000"/>
                <w:sz w:val="20"/>
                <w:szCs w:val="20"/>
                <w:lang w:eastAsia="en-IN"/>
              </w:rPr>
            </w:pPr>
            <w:r w:rsidRPr="00483490">
              <w:rPr>
                <w:b/>
                <w:bCs/>
                <w:color w:val="000000"/>
                <w:sz w:val="20"/>
                <w:szCs w:val="20"/>
                <w:lang w:eastAsia="en-IN"/>
              </w:rPr>
              <w:t>Sl.</w:t>
            </w:r>
            <w:r w:rsidR="00D06173" w:rsidRPr="00483490">
              <w:rPr>
                <w:b/>
                <w:bCs/>
                <w:color w:val="000000"/>
                <w:sz w:val="20"/>
                <w:szCs w:val="20"/>
                <w:lang w:eastAsia="en-IN"/>
              </w:rPr>
              <w:t xml:space="preserve"> No.</w:t>
            </w:r>
          </w:p>
        </w:tc>
        <w:tc>
          <w:tcPr>
            <w:tcW w:w="1369" w:type="dxa"/>
            <w:tcBorders>
              <w:top w:val="nil"/>
              <w:left w:val="nil"/>
              <w:bottom w:val="single" w:sz="4" w:space="0" w:color="auto"/>
              <w:right w:val="single" w:sz="4" w:space="0" w:color="auto"/>
            </w:tcBorders>
            <w:shd w:val="clear" w:color="auto" w:fill="auto"/>
            <w:noWrap/>
            <w:vAlign w:val="center"/>
            <w:hideMark/>
          </w:tcPr>
          <w:p w14:paraId="117C66B6" w14:textId="77777777" w:rsidR="00FF30AB" w:rsidRPr="00483490" w:rsidRDefault="00FF30AB" w:rsidP="00E64119">
            <w:pPr>
              <w:ind w:right="-164"/>
              <w:jc w:val="center"/>
              <w:rPr>
                <w:b/>
                <w:bCs/>
                <w:color w:val="000000"/>
                <w:sz w:val="20"/>
                <w:szCs w:val="20"/>
                <w:lang w:eastAsia="en-IN"/>
              </w:rPr>
            </w:pPr>
            <w:r w:rsidRPr="00483490">
              <w:rPr>
                <w:b/>
                <w:bCs/>
                <w:color w:val="000000"/>
                <w:sz w:val="20"/>
                <w:szCs w:val="20"/>
                <w:lang w:eastAsia="en-IN"/>
              </w:rPr>
              <w:t>Sample No.</w:t>
            </w:r>
          </w:p>
        </w:tc>
        <w:tc>
          <w:tcPr>
            <w:tcW w:w="1217" w:type="dxa"/>
            <w:tcBorders>
              <w:top w:val="nil"/>
              <w:left w:val="nil"/>
              <w:bottom w:val="single" w:sz="4" w:space="0" w:color="auto"/>
              <w:right w:val="single" w:sz="4" w:space="0" w:color="auto"/>
            </w:tcBorders>
            <w:shd w:val="clear" w:color="auto" w:fill="auto"/>
            <w:noWrap/>
            <w:vAlign w:val="center"/>
            <w:hideMark/>
          </w:tcPr>
          <w:p w14:paraId="6C7D1C0C" w14:textId="77777777" w:rsidR="00FF30AB" w:rsidRPr="00483490" w:rsidRDefault="00FF30AB" w:rsidP="00E64119">
            <w:pPr>
              <w:ind w:right="-164"/>
              <w:jc w:val="center"/>
              <w:rPr>
                <w:b/>
                <w:bCs/>
                <w:color w:val="000000"/>
                <w:sz w:val="20"/>
                <w:szCs w:val="20"/>
                <w:lang w:eastAsia="en-IN"/>
              </w:rPr>
            </w:pPr>
            <w:r w:rsidRPr="00483490">
              <w:rPr>
                <w:b/>
                <w:bCs/>
                <w:color w:val="000000"/>
                <w:sz w:val="20"/>
                <w:szCs w:val="20"/>
                <w:lang w:eastAsia="en-IN"/>
              </w:rPr>
              <w:t>R.L. No.</w:t>
            </w:r>
          </w:p>
        </w:tc>
        <w:tc>
          <w:tcPr>
            <w:tcW w:w="840" w:type="dxa"/>
            <w:tcBorders>
              <w:top w:val="nil"/>
              <w:left w:val="nil"/>
              <w:bottom w:val="single" w:sz="4" w:space="0" w:color="auto"/>
              <w:right w:val="single" w:sz="4" w:space="0" w:color="auto"/>
            </w:tcBorders>
            <w:shd w:val="clear" w:color="auto" w:fill="auto"/>
            <w:noWrap/>
            <w:vAlign w:val="center"/>
            <w:hideMark/>
          </w:tcPr>
          <w:p w14:paraId="16A9E096" w14:textId="77777777" w:rsidR="00FF30AB" w:rsidRPr="00483490" w:rsidRDefault="00FF30AB" w:rsidP="00E64119">
            <w:pPr>
              <w:ind w:right="-164"/>
              <w:jc w:val="center"/>
              <w:rPr>
                <w:b/>
                <w:bCs/>
                <w:color w:val="000000"/>
                <w:sz w:val="20"/>
                <w:szCs w:val="20"/>
                <w:lang w:eastAsia="en-IN"/>
              </w:rPr>
            </w:pPr>
            <w:r w:rsidRPr="00483490">
              <w:rPr>
                <w:b/>
                <w:bCs/>
                <w:color w:val="000000"/>
                <w:sz w:val="20"/>
                <w:szCs w:val="20"/>
                <w:lang w:eastAsia="en-IN"/>
              </w:rPr>
              <w:t>FROM</w:t>
            </w:r>
          </w:p>
        </w:tc>
        <w:tc>
          <w:tcPr>
            <w:tcW w:w="775" w:type="dxa"/>
            <w:tcBorders>
              <w:top w:val="nil"/>
              <w:left w:val="nil"/>
              <w:bottom w:val="single" w:sz="4" w:space="0" w:color="auto"/>
              <w:right w:val="single" w:sz="4" w:space="0" w:color="auto"/>
            </w:tcBorders>
            <w:shd w:val="clear" w:color="auto" w:fill="auto"/>
            <w:noWrap/>
            <w:vAlign w:val="center"/>
            <w:hideMark/>
          </w:tcPr>
          <w:p w14:paraId="0E19A772" w14:textId="77777777" w:rsidR="00FF30AB" w:rsidRPr="00483490" w:rsidRDefault="00FF30AB" w:rsidP="00E64119">
            <w:pPr>
              <w:ind w:right="-164"/>
              <w:jc w:val="center"/>
              <w:rPr>
                <w:b/>
                <w:bCs/>
                <w:color w:val="000000"/>
                <w:sz w:val="20"/>
                <w:szCs w:val="20"/>
                <w:lang w:eastAsia="en-IN"/>
              </w:rPr>
            </w:pPr>
            <w:r w:rsidRPr="00483490">
              <w:rPr>
                <w:b/>
                <w:bCs/>
                <w:color w:val="000000"/>
                <w:sz w:val="20"/>
                <w:szCs w:val="20"/>
                <w:lang w:eastAsia="en-IN"/>
              </w:rPr>
              <w:t>TO</w:t>
            </w:r>
          </w:p>
        </w:tc>
        <w:tc>
          <w:tcPr>
            <w:tcW w:w="792" w:type="dxa"/>
            <w:tcBorders>
              <w:top w:val="nil"/>
              <w:left w:val="nil"/>
              <w:bottom w:val="single" w:sz="4" w:space="0" w:color="auto"/>
              <w:right w:val="single" w:sz="4" w:space="0" w:color="auto"/>
            </w:tcBorders>
            <w:shd w:val="clear" w:color="auto" w:fill="auto"/>
            <w:noWrap/>
            <w:vAlign w:val="center"/>
            <w:hideMark/>
          </w:tcPr>
          <w:p w14:paraId="093988CC" w14:textId="77777777" w:rsidR="00FF30AB" w:rsidRPr="00483490" w:rsidRDefault="00FF30AB" w:rsidP="00E64119">
            <w:pPr>
              <w:ind w:right="-164"/>
              <w:jc w:val="center"/>
              <w:rPr>
                <w:b/>
                <w:bCs/>
                <w:color w:val="000000"/>
                <w:sz w:val="20"/>
                <w:szCs w:val="20"/>
                <w:lang w:eastAsia="en-IN"/>
              </w:rPr>
            </w:pPr>
            <w:r w:rsidRPr="00483490">
              <w:rPr>
                <w:b/>
                <w:bCs/>
                <w:color w:val="000000"/>
                <w:sz w:val="20"/>
                <w:szCs w:val="20"/>
                <w:lang w:eastAsia="en-IN"/>
              </w:rPr>
              <w:t>Ash %</w:t>
            </w:r>
          </w:p>
        </w:tc>
        <w:tc>
          <w:tcPr>
            <w:tcW w:w="668" w:type="dxa"/>
            <w:tcBorders>
              <w:top w:val="nil"/>
              <w:left w:val="nil"/>
              <w:bottom w:val="single" w:sz="4" w:space="0" w:color="auto"/>
              <w:right w:val="single" w:sz="4" w:space="0" w:color="auto"/>
            </w:tcBorders>
            <w:shd w:val="clear" w:color="auto" w:fill="auto"/>
            <w:noWrap/>
            <w:vAlign w:val="center"/>
            <w:hideMark/>
          </w:tcPr>
          <w:p w14:paraId="7F41BF6A" w14:textId="77777777" w:rsidR="00FF30AB" w:rsidRPr="00483490" w:rsidRDefault="00FF30AB" w:rsidP="00E64119">
            <w:pPr>
              <w:ind w:right="-164"/>
              <w:jc w:val="center"/>
              <w:rPr>
                <w:b/>
                <w:bCs/>
                <w:color w:val="000000"/>
                <w:sz w:val="20"/>
                <w:szCs w:val="20"/>
                <w:lang w:eastAsia="en-IN"/>
              </w:rPr>
            </w:pPr>
            <w:r w:rsidRPr="00483490">
              <w:rPr>
                <w:b/>
                <w:bCs/>
                <w:color w:val="000000"/>
                <w:sz w:val="20"/>
                <w:szCs w:val="20"/>
                <w:lang w:eastAsia="en-IN"/>
              </w:rPr>
              <w:t>M %</w:t>
            </w:r>
          </w:p>
        </w:tc>
        <w:tc>
          <w:tcPr>
            <w:tcW w:w="775" w:type="dxa"/>
            <w:tcBorders>
              <w:top w:val="nil"/>
              <w:left w:val="nil"/>
              <w:bottom w:val="single" w:sz="4" w:space="0" w:color="auto"/>
              <w:right w:val="single" w:sz="4" w:space="0" w:color="auto"/>
            </w:tcBorders>
            <w:shd w:val="clear" w:color="auto" w:fill="auto"/>
            <w:noWrap/>
            <w:vAlign w:val="center"/>
            <w:hideMark/>
          </w:tcPr>
          <w:p w14:paraId="18594663" w14:textId="77777777" w:rsidR="00FF30AB" w:rsidRPr="00483490" w:rsidRDefault="00FF30AB" w:rsidP="00E64119">
            <w:pPr>
              <w:ind w:right="-164"/>
              <w:jc w:val="center"/>
              <w:rPr>
                <w:b/>
                <w:bCs/>
                <w:color w:val="000000"/>
                <w:sz w:val="20"/>
                <w:szCs w:val="20"/>
                <w:lang w:eastAsia="en-IN"/>
              </w:rPr>
            </w:pPr>
            <w:r w:rsidRPr="00483490">
              <w:rPr>
                <w:b/>
                <w:bCs/>
                <w:color w:val="000000"/>
                <w:sz w:val="20"/>
                <w:szCs w:val="20"/>
                <w:lang w:eastAsia="en-IN"/>
              </w:rPr>
              <w:t>F.C %</w:t>
            </w:r>
          </w:p>
        </w:tc>
        <w:tc>
          <w:tcPr>
            <w:tcW w:w="792" w:type="dxa"/>
            <w:tcBorders>
              <w:top w:val="nil"/>
              <w:left w:val="nil"/>
              <w:bottom w:val="single" w:sz="4" w:space="0" w:color="auto"/>
              <w:right w:val="single" w:sz="4" w:space="0" w:color="auto"/>
            </w:tcBorders>
            <w:shd w:val="clear" w:color="auto" w:fill="auto"/>
            <w:noWrap/>
            <w:vAlign w:val="center"/>
            <w:hideMark/>
          </w:tcPr>
          <w:p w14:paraId="33EE07A0" w14:textId="77777777" w:rsidR="00FF30AB" w:rsidRPr="00483490" w:rsidRDefault="00FF30AB" w:rsidP="00E64119">
            <w:pPr>
              <w:ind w:right="-164"/>
              <w:jc w:val="center"/>
              <w:rPr>
                <w:b/>
                <w:bCs/>
                <w:color w:val="000000"/>
                <w:sz w:val="20"/>
                <w:szCs w:val="20"/>
                <w:lang w:eastAsia="en-IN"/>
              </w:rPr>
            </w:pPr>
            <w:r w:rsidRPr="00483490">
              <w:rPr>
                <w:b/>
                <w:bCs/>
                <w:color w:val="000000"/>
                <w:sz w:val="20"/>
                <w:szCs w:val="20"/>
                <w:lang w:eastAsia="en-IN"/>
              </w:rPr>
              <w:t>LOI %</w:t>
            </w:r>
          </w:p>
        </w:tc>
        <w:tc>
          <w:tcPr>
            <w:tcW w:w="792" w:type="dxa"/>
            <w:tcBorders>
              <w:top w:val="nil"/>
              <w:left w:val="nil"/>
              <w:bottom w:val="single" w:sz="4" w:space="0" w:color="auto"/>
              <w:right w:val="single" w:sz="4" w:space="0" w:color="auto"/>
            </w:tcBorders>
            <w:shd w:val="clear" w:color="auto" w:fill="auto"/>
            <w:noWrap/>
            <w:vAlign w:val="center"/>
            <w:hideMark/>
          </w:tcPr>
          <w:p w14:paraId="4DA75FCA" w14:textId="77777777" w:rsidR="00FF30AB" w:rsidRPr="00483490" w:rsidRDefault="00FF30AB" w:rsidP="00E64119">
            <w:pPr>
              <w:ind w:right="-164"/>
              <w:jc w:val="center"/>
              <w:rPr>
                <w:b/>
                <w:bCs/>
                <w:color w:val="000000"/>
                <w:sz w:val="20"/>
                <w:szCs w:val="20"/>
                <w:lang w:eastAsia="en-IN"/>
              </w:rPr>
            </w:pPr>
            <w:r w:rsidRPr="00483490">
              <w:rPr>
                <w:b/>
                <w:bCs/>
                <w:color w:val="000000"/>
                <w:sz w:val="20"/>
                <w:szCs w:val="20"/>
                <w:lang w:eastAsia="en-IN"/>
              </w:rPr>
              <w:t>SiO</w:t>
            </w:r>
            <w:r w:rsidRPr="00483490">
              <w:rPr>
                <w:b/>
                <w:bCs/>
                <w:color w:val="000000"/>
                <w:sz w:val="20"/>
                <w:szCs w:val="20"/>
                <w:vertAlign w:val="subscript"/>
                <w:lang w:eastAsia="en-IN"/>
              </w:rPr>
              <w:t>2</w:t>
            </w:r>
            <w:r w:rsidRPr="00483490">
              <w:rPr>
                <w:b/>
                <w:bCs/>
                <w:color w:val="000000"/>
                <w:sz w:val="20"/>
                <w:szCs w:val="20"/>
                <w:lang w:eastAsia="en-IN"/>
              </w:rPr>
              <w:t xml:space="preserve"> %</w:t>
            </w:r>
          </w:p>
        </w:tc>
        <w:tc>
          <w:tcPr>
            <w:tcW w:w="902" w:type="dxa"/>
            <w:tcBorders>
              <w:top w:val="nil"/>
              <w:left w:val="nil"/>
              <w:bottom w:val="single" w:sz="4" w:space="0" w:color="auto"/>
              <w:right w:val="single" w:sz="4" w:space="0" w:color="auto"/>
            </w:tcBorders>
            <w:shd w:val="clear" w:color="auto" w:fill="auto"/>
            <w:noWrap/>
            <w:vAlign w:val="center"/>
            <w:hideMark/>
          </w:tcPr>
          <w:p w14:paraId="291299FB" w14:textId="77777777" w:rsidR="00FF30AB" w:rsidRPr="00483490" w:rsidRDefault="00FF30AB" w:rsidP="00E64119">
            <w:pPr>
              <w:ind w:right="-164"/>
              <w:jc w:val="center"/>
              <w:rPr>
                <w:b/>
                <w:bCs/>
                <w:color w:val="000000"/>
                <w:sz w:val="20"/>
                <w:szCs w:val="20"/>
                <w:lang w:eastAsia="en-IN"/>
              </w:rPr>
            </w:pPr>
            <w:r w:rsidRPr="00483490">
              <w:rPr>
                <w:b/>
                <w:bCs/>
                <w:color w:val="000000"/>
                <w:sz w:val="20"/>
                <w:szCs w:val="20"/>
                <w:lang w:eastAsia="en-IN"/>
              </w:rPr>
              <w:t>AI</w:t>
            </w:r>
            <w:r w:rsidRPr="00483490">
              <w:rPr>
                <w:b/>
                <w:bCs/>
                <w:color w:val="000000"/>
                <w:sz w:val="20"/>
                <w:szCs w:val="20"/>
                <w:vertAlign w:val="subscript"/>
                <w:lang w:eastAsia="en-IN"/>
              </w:rPr>
              <w:t>2</w:t>
            </w:r>
            <w:r w:rsidRPr="00483490">
              <w:rPr>
                <w:b/>
                <w:bCs/>
                <w:color w:val="000000"/>
                <w:sz w:val="20"/>
                <w:szCs w:val="20"/>
                <w:lang w:eastAsia="en-IN"/>
              </w:rPr>
              <w:t>O</w:t>
            </w:r>
            <w:r w:rsidRPr="00483490">
              <w:rPr>
                <w:b/>
                <w:bCs/>
                <w:color w:val="000000"/>
                <w:sz w:val="20"/>
                <w:szCs w:val="20"/>
                <w:vertAlign w:val="subscript"/>
                <w:lang w:eastAsia="en-IN"/>
              </w:rPr>
              <w:t>3</w:t>
            </w:r>
            <w:r w:rsidRPr="00483490">
              <w:rPr>
                <w:b/>
                <w:bCs/>
                <w:color w:val="000000"/>
                <w:sz w:val="20"/>
                <w:szCs w:val="20"/>
                <w:lang w:eastAsia="en-IN"/>
              </w:rPr>
              <w:t xml:space="preserve"> %</w:t>
            </w:r>
          </w:p>
        </w:tc>
      </w:tr>
      <w:tr w:rsidR="00FF30AB" w:rsidRPr="00483490" w14:paraId="6102067C" w14:textId="77777777" w:rsidTr="002675F5">
        <w:trPr>
          <w:trHeight w:val="393"/>
        </w:trPr>
        <w:tc>
          <w:tcPr>
            <w:tcW w:w="773" w:type="dxa"/>
            <w:tcBorders>
              <w:top w:val="nil"/>
              <w:left w:val="single" w:sz="4" w:space="0" w:color="auto"/>
              <w:bottom w:val="single" w:sz="4" w:space="0" w:color="auto"/>
              <w:right w:val="single" w:sz="4" w:space="0" w:color="auto"/>
            </w:tcBorders>
            <w:shd w:val="clear" w:color="auto" w:fill="auto"/>
            <w:noWrap/>
            <w:vAlign w:val="center"/>
            <w:hideMark/>
          </w:tcPr>
          <w:p w14:paraId="1A7F80A8"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1</w:t>
            </w:r>
          </w:p>
        </w:tc>
        <w:tc>
          <w:tcPr>
            <w:tcW w:w="1369" w:type="dxa"/>
            <w:tcBorders>
              <w:top w:val="nil"/>
              <w:left w:val="nil"/>
              <w:bottom w:val="single" w:sz="4" w:space="0" w:color="auto"/>
              <w:right w:val="single" w:sz="4" w:space="0" w:color="auto"/>
            </w:tcBorders>
            <w:shd w:val="clear" w:color="auto" w:fill="auto"/>
            <w:vAlign w:val="center"/>
            <w:hideMark/>
          </w:tcPr>
          <w:p w14:paraId="28777869" w14:textId="77777777" w:rsidR="00FF30AB" w:rsidRPr="00483490" w:rsidRDefault="00FF30AB" w:rsidP="00E64119">
            <w:pPr>
              <w:ind w:right="-164"/>
              <w:jc w:val="center"/>
              <w:rPr>
                <w:sz w:val="20"/>
                <w:szCs w:val="20"/>
                <w:lang w:eastAsia="en-IN"/>
              </w:rPr>
            </w:pPr>
            <w:r w:rsidRPr="00483490">
              <w:rPr>
                <w:sz w:val="20"/>
                <w:szCs w:val="20"/>
                <w:lang w:eastAsia="en-IN"/>
              </w:rPr>
              <w:t>NPG - 4/1</w:t>
            </w:r>
          </w:p>
        </w:tc>
        <w:tc>
          <w:tcPr>
            <w:tcW w:w="1217" w:type="dxa"/>
            <w:tcBorders>
              <w:top w:val="nil"/>
              <w:left w:val="nil"/>
              <w:bottom w:val="single" w:sz="4" w:space="0" w:color="auto"/>
              <w:right w:val="single" w:sz="4" w:space="0" w:color="auto"/>
            </w:tcBorders>
            <w:shd w:val="clear" w:color="auto" w:fill="auto"/>
            <w:vAlign w:val="center"/>
            <w:hideMark/>
          </w:tcPr>
          <w:p w14:paraId="0A5323A6" w14:textId="77777777" w:rsidR="00FF30AB" w:rsidRPr="00483490" w:rsidRDefault="00FF30AB" w:rsidP="00E64119">
            <w:pPr>
              <w:ind w:right="-164"/>
              <w:jc w:val="center"/>
              <w:rPr>
                <w:sz w:val="20"/>
                <w:szCs w:val="20"/>
                <w:lang w:eastAsia="en-IN"/>
              </w:rPr>
            </w:pPr>
            <w:r w:rsidRPr="00483490">
              <w:rPr>
                <w:sz w:val="20"/>
                <w:szCs w:val="20"/>
                <w:lang w:eastAsia="en-IN"/>
              </w:rPr>
              <w:t>573-P/24</w:t>
            </w:r>
          </w:p>
        </w:tc>
        <w:tc>
          <w:tcPr>
            <w:tcW w:w="840" w:type="dxa"/>
            <w:tcBorders>
              <w:top w:val="nil"/>
              <w:left w:val="nil"/>
              <w:bottom w:val="single" w:sz="4" w:space="0" w:color="auto"/>
              <w:right w:val="single" w:sz="4" w:space="0" w:color="auto"/>
            </w:tcBorders>
            <w:shd w:val="clear" w:color="auto" w:fill="auto"/>
            <w:noWrap/>
            <w:vAlign w:val="center"/>
            <w:hideMark/>
          </w:tcPr>
          <w:p w14:paraId="328B4011"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11.00</w:t>
            </w:r>
          </w:p>
        </w:tc>
        <w:tc>
          <w:tcPr>
            <w:tcW w:w="775" w:type="dxa"/>
            <w:tcBorders>
              <w:top w:val="nil"/>
              <w:left w:val="nil"/>
              <w:bottom w:val="single" w:sz="4" w:space="0" w:color="auto"/>
              <w:right w:val="single" w:sz="4" w:space="0" w:color="auto"/>
            </w:tcBorders>
            <w:shd w:val="clear" w:color="auto" w:fill="auto"/>
            <w:noWrap/>
            <w:vAlign w:val="center"/>
            <w:hideMark/>
          </w:tcPr>
          <w:p w14:paraId="23259ED3"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12.00</w:t>
            </w:r>
          </w:p>
        </w:tc>
        <w:tc>
          <w:tcPr>
            <w:tcW w:w="792" w:type="dxa"/>
            <w:tcBorders>
              <w:top w:val="nil"/>
              <w:left w:val="nil"/>
              <w:bottom w:val="single" w:sz="4" w:space="0" w:color="auto"/>
              <w:right w:val="single" w:sz="4" w:space="0" w:color="auto"/>
            </w:tcBorders>
            <w:shd w:val="clear" w:color="auto" w:fill="auto"/>
            <w:vAlign w:val="center"/>
            <w:hideMark/>
          </w:tcPr>
          <w:p w14:paraId="754AC58A" w14:textId="77777777" w:rsidR="00FF30AB" w:rsidRPr="00483490" w:rsidRDefault="00FF30AB" w:rsidP="00E64119">
            <w:pPr>
              <w:ind w:right="-164"/>
              <w:jc w:val="center"/>
              <w:rPr>
                <w:sz w:val="20"/>
                <w:szCs w:val="20"/>
                <w:lang w:eastAsia="en-IN"/>
              </w:rPr>
            </w:pPr>
            <w:r w:rsidRPr="00483490">
              <w:rPr>
                <w:sz w:val="20"/>
                <w:szCs w:val="20"/>
                <w:lang w:eastAsia="en-IN"/>
              </w:rPr>
              <w:t>88.86</w:t>
            </w:r>
          </w:p>
        </w:tc>
        <w:tc>
          <w:tcPr>
            <w:tcW w:w="668" w:type="dxa"/>
            <w:tcBorders>
              <w:top w:val="nil"/>
              <w:left w:val="nil"/>
              <w:bottom w:val="single" w:sz="4" w:space="0" w:color="auto"/>
              <w:right w:val="single" w:sz="4" w:space="0" w:color="auto"/>
            </w:tcBorders>
            <w:shd w:val="clear" w:color="auto" w:fill="auto"/>
            <w:vAlign w:val="center"/>
            <w:hideMark/>
          </w:tcPr>
          <w:p w14:paraId="50892483" w14:textId="77777777" w:rsidR="00FF30AB" w:rsidRPr="00483490" w:rsidRDefault="00FF30AB" w:rsidP="00E64119">
            <w:pPr>
              <w:ind w:right="-164"/>
              <w:jc w:val="center"/>
              <w:rPr>
                <w:sz w:val="20"/>
                <w:szCs w:val="20"/>
                <w:lang w:eastAsia="en-IN"/>
              </w:rPr>
            </w:pPr>
            <w:r w:rsidRPr="00483490">
              <w:rPr>
                <w:sz w:val="20"/>
                <w:szCs w:val="20"/>
                <w:lang w:eastAsia="en-IN"/>
              </w:rPr>
              <w:t>3.58</w:t>
            </w:r>
          </w:p>
        </w:tc>
        <w:tc>
          <w:tcPr>
            <w:tcW w:w="775" w:type="dxa"/>
            <w:tcBorders>
              <w:top w:val="nil"/>
              <w:left w:val="nil"/>
              <w:bottom w:val="single" w:sz="4" w:space="0" w:color="auto"/>
              <w:right w:val="single" w:sz="4" w:space="0" w:color="auto"/>
            </w:tcBorders>
            <w:shd w:val="clear" w:color="auto" w:fill="auto"/>
            <w:vAlign w:val="center"/>
            <w:hideMark/>
          </w:tcPr>
          <w:p w14:paraId="384A864A" w14:textId="77777777" w:rsidR="00FF30AB" w:rsidRPr="00483490" w:rsidRDefault="00FF30AB" w:rsidP="00E64119">
            <w:pPr>
              <w:ind w:right="-164"/>
              <w:jc w:val="center"/>
              <w:rPr>
                <w:sz w:val="20"/>
                <w:szCs w:val="20"/>
                <w:lang w:eastAsia="en-IN"/>
              </w:rPr>
            </w:pPr>
            <w:r w:rsidRPr="00483490">
              <w:rPr>
                <w:sz w:val="20"/>
                <w:szCs w:val="20"/>
                <w:lang w:eastAsia="en-IN"/>
              </w:rPr>
              <w:t>2.12</w:t>
            </w:r>
          </w:p>
        </w:tc>
        <w:tc>
          <w:tcPr>
            <w:tcW w:w="792" w:type="dxa"/>
            <w:tcBorders>
              <w:top w:val="nil"/>
              <w:left w:val="nil"/>
              <w:bottom w:val="single" w:sz="4" w:space="0" w:color="auto"/>
              <w:right w:val="single" w:sz="4" w:space="0" w:color="auto"/>
            </w:tcBorders>
            <w:shd w:val="clear" w:color="auto" w:fill="auto"/>
            <w:vAlign w:val="center"/>
            <w:hideMark/>
          </w:tcPr>
          <w:p w14:paraId="1E0E906A" w14:textId="77777777" w:rsidR="00FF30AB" w:rsidRPr="00483490" w:rsidRDefault="00FF30AB" w:rsidP="00E64119">
            <w:pPr>
              <w:ind w:right="-164"/>
              <w:jc w:val="center"/>
              <w:rPr>
                <w:sz w:val="20"/>
                <w:szCs w:val="20"/>
                <w:lang w:eastAsia="en-IN"/>
              </w:rPr>
            </w:pPr>
            <w:r w:rsidRPr="00483490">
              <w:rPr>
                <w:sz w:val="20"/>
                <w:szCs w:val="20"/>
                <w:lang w:eastAsia="en-IN"/>
              </w:rPr>
              <w:t>11.14</w:t>
            </w:r>
          </w:p>
        </w:tc>
        <w:tc>
          <w:tcPr>
            <w:tcW w:w="792" w:type="dxa"/>
            <w:tcBorders>
              <w:top w:val="nil"/>
              <w:left w:val="nil"/>
              <w:bottom w:val="single" w:sz="4" w:space="0" w:color="auto"/>
              <w:right w:val="single" w:sz="4" w:space="0" w:color="auto"/>
            </w:tcBorders>
            <w:shd w:val="clear" w:color="auto" w:fill="auto"/>
            <w:vAlign w:val="center"/>
            <w:hideMark/>
          </w:tcPr>
          <w:p w14:paraId="2FC6E995" w14:textId="77777777" w:rsidR="00FF30AB" w:rsidRPr="00483490" w:rsidRDefault="00FF30AB" w:rsidP="00E64119">
            <w:pPr>
              <w:ind w:right="-164"/>
              <w:jc w:val="center"/>
              <w:rPr>
                <w:sz w:val="20"/>
                <w:szCs w:val="20"/>
                <w:lang w:eastAsia="en-IN"/>
              </w:rPr>
            </w:pPr>
            <w:r w:rsidRPr="00483490">
              <w:rPr>
                <w:sz w:val="20"/>
                <w:szCs w:val="20"/>
                <w:lang w:eastAsia="en-IN"/>
              </w:rPr>
              <w:t>59.14</w:t>
            </w:r>
          </w:p>
        </w:tc>
        <w:tc>
          <w:tcPr>
            <w:tcW w:w="902" w:type="dxa"/>
            <w:tcBorders>
              <w:top w:val="nil"/>
              <w:left w:val="nil"/>
              <w:bottom w:val="single" w:sz="4" w:space="0" w:color="auto"/>
              <w:right w:val="single" w:sz="4" w:space="0" w:color="auto"/>
            </w:tcBorders>
            <w:shd w:val="clear" w:color="auto" w:fill="auto"/>
            <w:vAlign w:val="center"/>
            <w:hideMark/>
          </w:tcPr>
          <w:p w14:paraId="7CFBC002" w14:textId="77777777" w:rsidR="00FF30AB" w:rsidRPr="00483490" w:rsidRDefault="00FF30AB" w:rsidP="00E64119">
            <w:pPr>
              <w:ind w:right="-164"/>
              <w:jc w:val="center"/>
              <w:rPr>
                <w:sz w:val="20"/>
                <w:szCs w:val="20"/>
                <w:lang w:eastAsia="en-IN"/>
              </w:rPr>
            </w:pPr>
            <w:r w:rsidRPr="00483490">
              <w:rPr>
                <w:sz w:val="20"/>
                <w:szCs w:val="20"/>
                <w:lang w:eastAsia="en-IN"/>
              </w:rPr>
              <w:t>14.44</w:t>
            </w:r>
          </w:p>
        </w:tc>
      </w:tr>
      <w:tr w:rsidR="00FF30AB" w:rsidRPr="00483490" w14:paraId="6D47FA71" w14:textId="77777777" w:rsidTr="002675F5">
        <w:trPr>
          <w:trHeight w:val="393"/>
        </w:trPr>
        <w:tc>
          <w:tcPr>
            <w:tcW w:w="773" w:type="dxa"/>
            <w:tcBorders>
              <w:top w:val="nil"/>
              <w:left w:val="single" w:sz="4" w:space="0" w:color="auto"/>
              <w:bottom w:val="single" w:sz="4" w:space="0" w:color="auto"/>
              <w:right w:val="single" w:sz="4" w:space="0" w:color="auto"/>
            </w:tcBorders>
            <w:shd w:val="clear" w:color="auto" w:fill="auto"/>
            <w:noWrap/>
            <w:vAlign w:val="center"/>
            <w:hideMark/>
          </w:tcPr>
          <w:p w14:paraId="25BFA355"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2</w:t>
            </w:r>
          </w:p>
        </w:tc>
        <w:tc>
          <w:tcPr>
            <w:tcW w:w="1369" w:type="dxa"/>
            <w:tcBorders>
              <w:top w:val="nil"/>
              <w:left w:val="nil"/>
              <w:bottom w:val="single" w:sz="4" w:space="0" w:color="auto"/>
              <w:right w:val="single" w:sz="4" w:space="0" w:color="auto"/>
            </w:tcBorders>
            <w:shd w:val="clear" w:color="auto" w:fill="auto"/>
            <w:vAlign w:val="center"/>
            <w:hideMark/>
          </w:tcPr>
          <w:p w14:paraId="43E9B704" w14:textId="77777777" w:rsidR="00FF30AB" w:rsidRPr="00483490" w:rsidRDefault="00FF30AB" w:rsidP="00E64119">
            <w:pPr>
              <w:ind w:right="-164"/>
              <w:jc w:val="center"/>
              <w:rPr>
                <w:sz w:val="20"/>
                <w:szCs w:val="20"/>
                <w:lang w:eastAsia="en-IN"/>
              </w:rPr>
            </w:pPr>
            <w:r w:rsidRPr="00483490">
              <w:rPr>
                <w:sz w:val="20"/>
                <w:szCs w:val="20"/>
                <w:lang w:eastAsia="en-IN"/>
              </w:rPr>
              <w:t>NPG - 4/2</w:t>
            </w:r>
          </w:p>
        </w:tc>
        <w:tc>
          <w:tcPr>
            <w:tcW w:w="1217" w:type="dxa"/>
            <w:tcBorders>
              <w:top w:val="nil"/>
              <w:left w:val="nil"/>
              <w:bottom w:val="single" w:sz="4" w:space="0" w:color="auto"/>
              <w:right w:val="single" w:sz="4" w:space="0" w:color="auto"/>
            </w:tcBorders>
            <w:shd w:val="clear" w:color="auto" w:fill="auto"/>
            <w:vAlign w:val="center"/>
            <w:hideMark/>
          </w:tcPr>
          <w:p w14:paraId="781EE4B3" w14:textId="77777777" w:rsidR="00FF30AB" w:rsidRPr="00483490" w:rsidRDefault="00FF30AB" w:rsidP="00E64119">
            <w:pPr>
              <w:ind w:right="-164"/>
              <w:jc w:val="center"/>
              <w:rPr>
                <w:sz w:val="20"/>
                <w:szCs w:val="20"/>
                <w:lang w:eastAsia="en-IN"/>
              </w:rPr>
            </w:pPr>
            <w:r w:rsidRPr="00483490">
              <w:rPr>
                <w:sz w:val="20"/>
                <w:szCs w:val="20"/>
                <w:lang w:eastAsia="en-IN"/>
              </w:rPr>
              <w:t>574-P/24</w:t>
            </w:r>
          </w:p>
        </w:tc>
        <w:tc>
          <w:tcPr>
            <w:tcW w:w="840" w:type="dxa"/>
            <w:tcBorders>
              <w:top w:val="nil"/>
              <w:left w:val="nil"/>
              <w:bottom w:val="single" w:sz="4" w:space="0" w:color="auto"/>
              <w:right w:val="single" w:sz="4" w:space="0" w:color="auto"/>
            </w:tcBorders>
            <w:shd w:val="clear" w:color="auto" w:fill="auto"/>
            <w:noWrap/>
            <w:vAlign w:val="center"/>
            <w:hideMark/>
          </w:tcPr>
          <w:p w14:paraId="54389579"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12.00</w:t>
            </w:r>
          </w:p>
        </w:tc>
        <w:tc>
          <w:tcPr>
            <w:tcW w:w="775" w:type="dxa"/>
            <w:tcBorders>
              <w:top w:val="nil"/>
              <w:left w:val="nil"/>
              <w:bottom w:val="single" w:sz="4" w:space="0" w:color="auto"/>
              <w:right w:val="single" w:sz="4" w:space="0" w:color="auto"/>
            </w:tcBorders>
            <w:shd w:val="clear" w:color="auto" w:fill="auto"/>
            <w:noWrap/>
            <w:vAlign w:val="center"/>
            <w:hideMark/>
          </w:tcPr>
          <w:p w14:paraId="19CB12C2"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13.05</w:t>
            </w:r>
          </w:p>
        </w:tc>
        <w:tc>
          <w:tcPr>
            <w:tcW w:w="792" w:type="dxa"/>
            <w:tcBorders>
              <w:top w:val="nil"/>
              <w:left w:val="nil"/>
              <w:bottom w:val="single" w:sz="4" w:space="0" w:color="auto"/>
              <w:right w:val="single" w:sz="4" w:space="0" w:color="auto"/>
            </w:tcBorders>
            <w:shd w:val="clear" w:color="auto" w:fill="auto"/>
            <w:vAlign w:val="center"/>
            <w:hideMark/>
          </w:tcPr>
          <w:p w14:paraId="1E9B611D" w14:textId="77777777" w:rsidR="00FF30AB" w:rsidRPr="00483490" w:rsidRDefault="00FF30AB" w:rsidP="00E64119">
            <w:pPr>
              <w:ind w:right="-164"/>
              <w:jc w:val="center"/>
              <w:rPr>
                <w:sz w:val="20"/>
                <w:szCs w:val="20"/>
                <w:lang w:eastAsia="en-IN"/>
              </w:rPr>
            </w:pPr>
            <w:r w:rsidRPr="00483490">
              <w:rPr>
                <w:sz w:val="20"/>
                <w:szCs w:val="20"/>
                <w:lang w:eastAsia="en-IN"/>
              </w:rPr>
              <w:t>90.76</w:t>
            </w:r>
          </w:p>
        </w:tc>
        <w:tc>
          <w:tcPr>
            <w:tcW w:w="668" w:type="dxa"/>
            <w:tcBorders>
              <w:top w:val="nil"/>
              <w:left w:val="nil"/>
              <w:bottom w:val="single" w:sz="4" w:space="0" w:color="auto"/>
              <w:right w:val="single" w:sz="4" w:space="0" w:color="auto"/>
            </w:tcBorders>
            <w:shd w:val="clear" w:color="auto" w:fill="auto"/>
            <w:vAlign w:val="center"/>
            <w:hideMark/>
          </w:tcPr>
          <w:p w14:paraId="49E957B2" w14:textId="77777777" w:rsidR="00FF30AB" w:rsidRPr="00483490" w:rsidRDefault="00FF30AB" w:rsidP="00E64119">
            <w:pPr>
              <w:ind w:right="-164"/>
              <w:jc w:val="center"/>
              <w:rPr>
                <w:sz w:val="20"/>
                <w:szCs w:val="20"/>
                <w:lang w:eastAsia="en-IN"/>
              </w:rPr>
            </w:pPr>
            <w:r w:rsidRPr="00483490">
              <w:rPr>
                <w:sz w:val="20"/>
                <w:szCs w:val="20"/>
                <w:lang w:eastAsia="en-IN"/>
              </w:rPr>
              <w:t>3.11</w:t>
            </w:r>
          </w:p>
        </w:tc>
        <w:tc>
          <w:tcPr>
            <w:tcW w:w="775" w:type="dxa"/>
            <w:tcBorders>
              <w:top w:val="nil"/>
              <w:left w:val="nil"/>
              <w:bottom w:val="single" w:sz="4" w:space="0" w:color="auto"/>
              <w:right w:val="single" w:sz="4" w:space="0" w:color="auto"/>
            </w:tcBorders>
            <w:shd w:val="clear" w:color="auto" w:fill="auto"/>
            <w:vAlign w:val="center"/>
            <w:hideMark/>
          </w:tcPr>
          <w:p w14:paraId="17D6306B" w14:textId="77777777" w:rsidR="00FF30AB" w:rsidRPr="00483490" w:rsidRDefault="00FF30AB" w:rsidP="00E64119">
            <w:pPr>
              <w:ind w:right="-164"/>
              <w:jc w:val="center"/>
              <w:rPr>
                <w:sz w:val="20"/>
                <w:szCs w:val="20"/>
                <w:lang w:eastAsia="en-IN"/>
              </w:rPr>
            </w:pPr>
            <w:r w:rsidRPr="00483490">
              <w:rPr>
                <w:sz w:val="20"/>
                <w:szCs w:val="20"/>
                <w:lang w:eastAsia="en-IN"/>
              </w:rPr>
              <w:t>1.95</w:t>
            </w:r>
          </w:p>
        </w:tc>
        <w:tc>
          <w:tcPr>
            <w:tcW w:w="792" w:type="dxa"/>
            <w:tcBorders>
              <w:top w:val="nil"/>
              <w:left w:val="nil"/>
              <w:bottom w:val="single" w:sz="4" w:space="0" w:color="auto"/>
              <w:right w:val="single" w:sz="4" w:space="0" w:color="auto"/>
            </w:tcBorders>
            <w:shd w:val="clear" w:color="auto" w:fill="auto"/>
            <w:vAlign w:val="center"/>
            <w:hideMark/>
          </w:tcPr>
          <w:p w14:paraId="0F0C29CD" w14:textId="77777777" w:rsidR="00FF30AB" w:rsidRPr="00483490" w:rsidRDefault="00FF30AB" w:rsidP="00E64119">
            <w:pPr>
              <w:ind w:right="-164"/>
              <w:jc w:val="center"/>
              <w:rPr>
                <w:sz w:val="20"/>
                <w:szCs w:val="20"/>
                <w:lang w:eastAsia="en-IN"/>
              </w:rPr>
            </w:pPr>
            <w:r w:rsidRPr="00483490">
              <w:rPr>
                <w:sz w:val="20"/>
                <w:szCs w:val="20"/>
                <w:lang w:eastAsia="en-IN"/>
              </w:rPr>
              <w:t>9.24</w:t>
            </w:r>
          </w:p>
        </w:tc>
        <w:tc>
          <w:tcPr>
            <w:tcW w:w="792" w:type="dxa"/>
            <w:tcBorders>
              <w:top w:val="nil"/>
              <w:left w:val="nil"/>
              <w:bottom w:val="single" w:sz="4" w:space="0" w:color="auto"/>
              <w:right w:val="single" w:sz="4" w:space="0" w:color="auto"/>
            </w:tcBorders>
            <w:shd w:val="clear" w:color="auto" w:fill="auto"/>
            <w:vAlign w:val="center"/>
            <w:hideMark/>
          </w:tcPr>
          <w:p w14:paraId="60AC6866" w14:textId="77777777" w:rsidR="00FF30AB" w:rsidRPr="00483490" w:rsidRDefault="00FF30AB" w:rsidP="00E64119">
            <w:pPr>
              <w:ind w:right="-164"/>
              <w:jc w:val="center"/>
              <w:rPr>
                <w:sz w:val="20"/>
                <w:szCs w:val="20"/>
                <w:lang w:eastAsia="en-IN"/>
              </w:rPr>
            </w:pPr>
            <w:r w:rsidRPr="00483490">
              <w:rPr>
                <w:sz w:val="20"/>
                <w:szCs w:val="20"/>
                <w:lang w:eastAsia="en-IN"/>
              </w:rPr>
              <w:t>66.22</w:t>
            </w:r>
          </w:p>
        </w:tc>
        <w:tc>
          <w:tcPr>
            <w:tcW w:w="902" w:type="dxa"/>
            <w:tcBorders>
              <w:top w:val="nil"/>
              <w:left w:val="nil"/>
              <w:bottom w:val="single" w:sz="4" w:space="0" w:color="auto"/>
              <w:right w:val="single" w:sz="4" w:space="0" w:color="auto"/>
            </w:tcBorders>
            <w:shd w:val="clear" w:color="auto" w:fill="auto"/>
            <w:vAlign w:val="center"/>
            <w:hideMark/>
          </w:tcPr>
          <w:p w14:paraId="512E0378" w14:textId="77777777" w:rsidR="00FF30AB" w:rsidRPr="00483490" w:rsidRDefault="00FF30AB" w:rsidP="00E64119">
            <w:pPr>
              <w:ind w:right="-164"/>
              <w:jc w:val="center"/>
              <w:rPr>
                <w:sz w:val="20"/>
                <w:szCs w:val="20"/>
                <w:lang w:eastAsia="en-IN"/>
              </w:rPr>
            </w:pPr>
            <w:r w:rsidRPr="00483490">
              <w:rPr>
                <w:sz w:val="20"/>
                <w:szCs w:val="20"/>
                <w:lang w:eastAsia="en-IN"/>
              </w:rPr>
              <w:t>12.30</w:t>
            </w:r>
          </w:p>
        </w:tc>
      </w:tr>
      <w:tr w:rsidR="00FF30AB" w:rsidRPr="00483490" w14:paraId="18C92441" w14:textId="77777777" w:rsidTr="002675F5">
        <w:trPr>
          <w:trHeight w:val="393"/>
        </w:trPr>
        <w:tc>
          <w:tcPr>
            <w:tcW w:w="773" w:type="dxa"/>
            <w:tcBorders>
              <w:top w:val="nil"/>
              <w:left w:val="single" w:sz="4" w:space="0" w:color="auto"/>
              <w:bottom w:val="single" w:sz="4" w:space="0" w:color="auto"/>
              <w:right w:val="single" w:sz="4" w:space="0" w:color="auto"/>
            </w:tcBorders>
            <w:shd w:val="clear" w:color="auto" w:fill="auto"/>
            <w:noWrap/>
            <w:vAlign w:val="center"/>
            <w:hideMark/>
          </w:tcPr>
          <w:p w14:paraId="7D5FB7CF"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3</w:t>
            </w:r>
          </w:p>
        </w:tc>
        <w:tc>
          <w:tcPr>
            <w:tcW w:w="1369" w:type="dxa"/>
            <w:tcBorders>
              <w:top w:val="nil"/>
              <w:left w:val="nil"/>
              <w:bottom w:val="single" w:sz="4" w:space="0" w:color="auto"/>
              <w:right w:val="single" w:sz="4" w:space="0" w:color="auto"/>
            </w:tcBorders>
            <w:shd w:val="clear" w:color="auto" w:fill="auto"/>
            <w:vAlign w:val="center"/>
            <w:hideMark/>
          </w:tcPr>
          <w:p w14:paraId="5C1B7CA7" w14:textId="77777777" w:rsidR="00FF30AB" w:rsidRPr="00483490" w:rsidRDefault="00FF30AB" w:rsidP="00E64119">
            <w:pPr>
              <w:ind w:right="-164"/>
              <w:jc w:val="center"/>
              <w:rPr>
                <w:sz w:val="20"/>
                <w:szCs w:val="20"/>
                <w:lang w:eastAsia="en-IN"/>
              </w:rPr>
            </w:pPr>
            <w:r w:rsidRPr="00483490">
              <w:rPr>
                <w:sz w:val="20"/>
                <w:szCs w:val="20"/>
                <w:lang w:eastAsia="en-IN"/>
              </w:rPr>
              <w:t>NPG - 4/3</w:t>
            </w:r>
          </w:p>
        </w:tc>
        <w:tc>
          <w:tcPr>
            <w:tcW w:w="1217" w:type="dxa"/>
            <w:tcBorders>
              <w:top w:val="nil"/>
              <w:left w:val="nil"/>
              <w:bottom w:val="single" w:sz="4" w:space="0" w:color="auto"/>
              <w:right w:val="single" w:sz="4" w:space="0" w:color="auto"/>
            </w:tcBorders>
            <w:shd w:val="clear" w:color="auto" w:fill="auto"/>
            <w:vAlign w:val="center"/>
            <w:hideMark/>
          </w:tcPr>
          <w:p w14:paraId="258A07A2" w14:textId="77777777" w:rsidR="00FF30AB" w:rsidRPr="00483490" w:rsidRDefault="00FF30AB" w:rsidP="00E64119">
            <w:pPr>
              <w:ind w:right="-164"/>
              <w:jc w:val="center"/>
              <w:rPr>
                <w:sz w:val="20"/>
                <w:szCs w:val="20"/>
                <w:lang w:eastAsia="en-IN"/>
              </w:rPr>
            </w:pPr>
            <w:r w:rsidRPr="00483490">
              <w:rPr>
                <w:sz w:val="20"/>
                <w:szCs w:val="20"/>
                <w:lang w:eastAsia="en-IN"/>
              </w:rPr>
              <w:t>575-P/24</w:t>
            </w:r>
          </w:p>
        </w:tc>
        <w:tc>
          <w:tcPr>
            <w:tcW w:w="840" w:type="dxa"/>
            <w:tcBorders>
              <w:top w:val="nil"/>
              <w:left w:val="nil"/>
              <w:bottom w:val="single" w:sz="4" w:space="0" w:color="auto"/>
              <w:right w:val="single" w:sz="4" w:space="0" w:color="auto"/>
            </w:tcBorders>
            <w:shd w:val="clear" w:color="auto" w:fill="auto"/>
            <w:noWrap/>
            <w:vAlign w:val="center"/>
            <w:hideMark/>
          </w:tcPr>
          <w:p w14:paraId="3B539A15"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17.00</w:t>
            </w:r>
          </w:p>
        </w:tc>
        <w:tc>
          <w:tcPr>
            <w:tcW w:w="775" w:type="dxa"/>
            <w:tcBorders>
              <w:top w:val="nil"/>
              <w:left w:val="nil"/>
              <w:bottom w:val="single" w:sz="4" w:space="0" w:color="auto"/>
              <w:right w:val="single" w:sz="4" w:space="0" w:color="auto"/>
            </w:tcBorders>
            <w:shd w:val="clear" w:color="auto" w:fill="auto"/>
            <w:noWrap/>
            <w:vAlign w:val="center"/>
            <w:hideMark/>
          </w:tcPr>
          <w:p w14:paraId="114AF55E"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18.00</w:t>
            </w:r>
          </w:p>
        </w:tc>
        <w:tc>
          <w:tcPr>
            <w:tcW w:w="792" w:type="dxa"/>
            <w:tcBorders>
              <w:top w:val="nil"/>
              <w:left w:val="nil"/>
              <w:bottom w:val="single" w:sz="4" w:space="0" w:color="auto"/>
              <w:right w:val="single" w:sz="4" w:space="0" w:color="auto"/>
            </w:tcBorders>
            <w:shd w:val="clear" w:color="auto" w:fill="auto"/>
            <w:vAlign w:val="center"/>
            <w:hideMark/>
          </w:tcPr>
          <w:p w14:paraId="03B3D38B" w14:textId="77777777" w:rsidR="00FF30AB" w:rsidRPr="00483490" w:rsidRDefault="00FF30AB" w:rsidP="00E64119">
            <w:pPr>
              <w:ind w:right="-164"/>
              <w:jc w:val="center"/>
              <w:rPr>
                <w:sz w:val="20"/>
                <w:szCs w:val="20"/>
                <w:lang w:eastAsia="en-IN"/>
              </w:rPr>
            </w:pPr>
            <w:r w:rsidRPr="00483490">
              <w:rPr>
                <w:sz w:val="20"/>
                <w:szCs w:val="20"/>
                <w:lang w:eastAsia="en-IN"/>
              </w:rPr>
              <w:t>93.24</w:t>
            </w:r>
          </w:p>
        </w:tc>
        <w:tc>
          <w:tcPr>
            <w:tcW w:w="668" w:type="dxa"/>
            <w:tcBorders>
              <w:top w:val="nil"/>
              <w:left w:val="nil"/>
              <w:bottom w:val="single" w:sz="4" w:space="0" w:color="auto"/>
              <w:right w:val="single" w:sz="4" w:space="0" w:color="auto"/>
            </w:tcBorders>
            <w:shd w:val="clear" w:color="auto" w:fill="auto"/>
            <w:vAlign w:val="center"/>
            <w:hideMark/>
          </w:tcPr>
          <w:p w14:paraId="24C73E69" w14:textId="77777777" w:rsidR="00FF30AB" w:rsidRPr="00483490" w:rsidRDefault="00FF30AB" w:rsidP="00E64119">
            <w:pPr>
              <w:ind w:right="-164"/>
              <w:jc w:val="center"/>
              <w:rPr>
                <w:sz w:val="20"/>
                <w:szCs w:val="20"/>
                <w:lang w:eastAsia="en-IN"/>
              </w:rPr>
            </w:pPr>
            <w:r w:rsidRPr="00483490">
              <w:rPr>
                <w:sz w:val="20"/>
                <w:szCs w:val="20"/>
                <w:lang w:eastAsia="en-IN"/>
              </w:rPr>
              <w:t>1.68</w:t>
            </w:r>
          </w:p>
        </w:tc>
        <w:tc>
          <w:tcPr>
            <w:tcW w:w="775" w:type="dxa"/>
            <w:tcBorders>
              <w:top w:val="nil"/>
              <w:left w:val="nil"/>
              <w:bottom w:val="single" w:sz="4" w:space="0" w:color="auto"/>
              <w:right w:val="single" w:sz="4" w:space="0" w:color="auto"/>
            </w:tcBorders>
            <w:shd w:val="clear" w:color="auto" w:fill="auto"/>
            <w:vAlign w:val="center"/>
            <w:hideMark/>
          </w:tcPr>
          <w:p w14:paraId="0AB1FD7E" w14:textId="77777777" w:rsidR="00FF30AB" w:rsidRPr="00483490" w:rsidRDefault="00FF30AB" w:rsidP="00E64119">
            <w:pPr>
              <w:ind w:right="-164"/>
              <w:jc w:val="center"/>
              <w:rPr>
                <w:sz w:val="20"/>
                <w:szCs w:val="20"/>
                <w:lang w:eastAsia="en-IN"/>
              </w:rPr>
            </w:pPr>
            <w:r w:rsidRPr="00483490">
              <w:rPr>
                <w:sz w:val="20"/>
                <w:szCs w:val="20"/>
                <w:lang w:eastAsia="en-IN"/>
              </w:rPr>
              <w:t>0.91</w:t>
            </w:r>
          </w:p>
        </w:tc>
        <w:tc>
          <w:tcPr>
            <w:tcW w:w="792" w:type="dxa"/>
            <w:tcBorders>
              <w:top w:val="nil"/>
              <w:left w:val="nil"/>
              <w:bottom w:val="single" w:sz="4" w:space="0" w:color="auto"/>
              <w:right w:val="single" w:sz="4" w:space="0" w:color="auto"/>
            </w:tcBorders>
            <w:shd w:val="clear" w:color="auto" w:fill="auto"/>
            <w:vAlign w:val="center"/>
            <w:hideMark/>
          </w:tcPr>
          <w:p w14:paraId="695678DA" w14:textId="77777777" w:rsidR="00FF30AB" w:rsidRPr="00483490" w:rsidRDefault="00FF30AB" w:rsidP="00E64119">
            <w:pPr>
              <w:ind w:right="-164"/>
              <w:jc w:val="center"/>
              <w:rPr>
                <w:sz w:val="20"/>
                <w:szCs w:val="20"/>
                <w:lang w:eastAsia="en-IN"/>
              </w:rPr>
            </w:pPr>
            <w:r w:rsidRPr="00483490">
              <w:rPr>
                <w:sz w:val="20"/>
                <w:szCs w:val="20"/>
                <w:lang w:eastAsia="en-IN"/>
              </w:rPr>
              <w:t>6.76</w:t>
            </w:r>
          </w:p>
        </w:tc>
        <w:tc>
          <w:tcPr>
            <w:tcW w:w="792" w:type="dxa"/>
            <w:tcBorders>
              <w:top w:val="nil"/>
              <w:left w:val="nil"/>
              <w:bottom w:val="single" w:sz="4" w:space="0" w:color="auto"/>
              <w:right w:val="single" w:sz="4" w:space="0" w:color="auto"/>
            </w:tcBorders>
            <w:shd w:val="clear" w:color="auto" w:fill="auto"/>
            <w:vAlign w:val="center"/>
            <w:hideMark/>
          </w:tcPr>
          <w:p w14:paraId="3567383C" w14:textId="77777777" w:rsidR="00FF30AB" w:rsidRPr="00483490" w:rsidRDefault="00FF30AB" w:rsidP="00E64119">
            <w:pPr>
              <w:ind w:right="-164"/>
              <w:jc w:val="center"/>
              <w:rPr>
                <w:sz w:val="20"/>
                <w:szCs w:val="20"/>
                <w:lang w:eastAsia="en-IN"/>
              </w:rPr>
            </w:pPr>
            <w:r w:rsidRPr="00483490">
              <w:rPr>
                <w:sz w:val="20"/>
                <w:szCs w:val="20"/>
                <w:lang w:eastAsia="en-IN"/>
              </w:rPr>
              <w:t>66.84</w:t>
            </w:r>
          </w:p>
        </w:tc>
        <w:tc>
          <w:tcPr>
            <w:tcW w:w="902" w:type="dxa"/>
            <w:tcBorders>
              <w:top w:val="nil"/>
              <w:left w:val="nil"/>
              <w:bottom w:val="single" w:sz="4" w:space="0" w:color="auto"/>
              <w:right w:val="single" w:sz="4" w:space="0" w:color="auto"/>
            </w:tcBorders>
            <w:shd w:val="clear" w:color="auto" w:fill="auto"/>
            <w:vAlign w:val="center"/>
            <w:hideMark/>
          </w:tcPr>
          <w:p w14:paraId="53E524FF" w14:textId="77777777" w:rsidR="00FF30AB" w:rsidRPr="00483490" w:rsidRDefault="00FF30AB" w:rsidP="00E64119">
            <w:pPr>
              <w:ind w:right="-164"/>
              <w:jc w:val="center"/>
              <w:rPr>
                <w:sz w:val="20"/>
                <w:szCs w:val="20"/>
                <w:lang w:eastAsia="en-IN"/>
              </w:rPr>
            </w:pPr>
            <w:r w:rsidRPr="00483490">
              <w:rPr>
                <w:sz w:val="20"/>
                <w:szCs w:val="20"/>
                <w:lang w:eastAsia="en-IN"/>
              </w:rPr>
              <w:t>11.28</w:t>
            </w:r>
          </w:p>
        </w:tc>
      </w:tr>
      <w:tr w:rsidR="00FF30AB" w:rsidRPr="00483490" w14:paraId="3968BB14" w14:textId="77777777" w:rsidTr="002675F5">
        <w:trPr>
          <w:trHeight w:val="393"/>
        </w:trPr>
        <w:tc>
          <w:tcPr>
            <w:tcW w:w="773" w:type="dxa"/>
            <w:tcBorders>
              <w:top w:val="nil"/>
              <w:left w:val="single" w:sz="4" w:space="0" w:color="auto"/>
              <w:bottom w:val="single" w:sz="4" w:space="0" w:color="auto"/>
              <w:right w:val="single" w:sz="4" w:space="0" w:color="auto"/>
            </w:tcBorders>
            <w:shd w:val="clear" w:color="auto" w:fill="auto"/>
            <w:noWrap/>
            <w:vAlign w:val="center"/>
            <w:hideMark/>
          </w:tcPr>
          <w:p w14:paraId="77808E61"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4</w:t>
            </w:r>
          </w:p>
        </w:tc>
        <w:tc>
          <w:tcPr>
            <w:tcW w:w="1369" w:type="dxa"/>
            <w:tcBorders>
              <w:top w:val="nil"/>
              <w:left w:val="nil"/>
              <w:bottom w:val="single" w:sz="4" w:space="0" w:color="auto"/>
              <w:right w:val="single" w:sz="4" w:space="0" w:color="auto"/>
            </w:tcBorders>
            <w:shd w:val="clear" w:color="auto" w:fill="auto"/>
            <w:vAlign w:val="center"/>
            <w:hideMark/>
          </w:tcPr>
          <w:p w14:paraId="19E304FE" w14:textId="77777777" w:rsidR="00FF30AB" w:rsidRPr="00483490" w:rsidRDefault="00FF30AB" w:rsidP="00E64119">
            <w:pPr>
              <w:ind w:right="-164"/>
              <w:jc w:val="center"/>
              <w:rPr>
                <w:sz w:val="20"/>
                <w:szCs w:val="20"/>
                <w:lang w:eastAsia="en-IN"/>
              </w:rPr>
            </w:pPr>
            <w:r w:rsidRPr="00483490">
              <w:rPr>
                <w:sz w:val="20"/>
                <w:szCs w:val="20"/>
                <w:lang w:eastAsia="en-IN"/>
              </w:rPr>
              <w:t>NPG - 4/4</w:t>
            </w:r>
          </w:p>
        </w:tc>
        <w:tc>
          <w:tcPr>
            <w:tcW w:w="1217" w:type="dxa"/>
            <w:tcBorders>
              <w:top w:val="nil"/>
              <w:left w:val="nil"/>
              <w:bottom w:val="single" w:sz="4" w:space="0" w:color="auto"/>
              <w:right w:val="single" w:sz="4" w:space="0" w:color="auto"/>
            </w:tcBorders>
            <w:shd w:val="clear" w:color="auto" w:fill="auto"/>
            <w:vAlign w:val="center"/>
            <w:hideMark/>
          </w:tcPr>
          <w:p w14:paraId="35435160" w14:textId="77777777" w:rsidR="00FF30AB" w:rsidRPr="00483490" w:rsidRDefault="00FF30AB" w:rsidP="00E64119">
            <w:pPr>
              <w:ind w:right="-164"/>
              <w:jc w:val="center"/>
              <w:rPr>
                <w:sz w:val="20"/>
                <w:szCs w:val="20"/>
                <w:lang w:eastAsia="en-IN"/>
              </w:rPr>
            </w:pPr>
            <w:r w:rsidRPr="00483490">
              <w:rPr>
                <w:sz w:val="20"/>
                <w:szCs w:val="20"/>
                <w:lang w:eastAsia="en-IN"/>
              </w:rPr>
              <w:t>576-P/24</w:t>
            </w:r>
          </w:p>
        </w:tc>
        <w:tc>
          <w:tcPr>
            <w:tcW w:w="840" w:type="dxa"/>
            <w:tcBorders>
              <w:top w:val="nil"/>
              <w:left w:val="nil"/>
              <w:bottom w:val="single" w:sz="4" w:space="0" w:color="auto"/>
              <w:right w:val="single" w:sz="4" w:space="0" w:color="auto"/>
            </w:tcBorders>
            <w:shd w:val="clear" w:color="auto" w:fill="auto"/>
            <w:noWrap/>
            <w:vAlign w:val="center"/>
            <w:hideMark/>
          </w:tcPr>
          <w:p w14:paraId="7295A631"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18.00</w:t>
            </w:r>
          </w:p>
        </w:tc>
        <w:tc>
          <w:tcPr>
            <w:tcW w:w="775" w:type="dxa"/>
            <w:tcBorders>
              <w:top w:val="nil"/>
              <w:left w:val="nil"/>
              <w:bottom w:val="single" w:sz="4" w:space="0" w:color="auto"/>
              <w:right w:val="single" w:sz="4" w:space="0" w:color="auto"/>
            </w:tcBorders>
            <w:shd w:val="clear" w:color="auto" w:fill="auto"/>
            <w:noWrap/>
            <w:vAlign w:val="center"/>
            <w:hideMark/>
          </w:tcPr>
          <w:p w14:paraId="7215893A"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19.00</w:t>
            </w:r>
          </w:p>
        </w:tc>
        <w:tc>
          <w:tcPr>
            <w:tcW w:w="792" w:type="dxa"/>
            <w:tcBorders>
              <w:top w:val="nil"/>
              <w:left w:val="nil"/>
              <w:bottom w:val="single" w:sz="4" w:space="0" w:color="auto"/>
              <w:right w:val="single" w:sz="4" w:space="0" w:color="auto"/>
            </w:tcBorders>
            <w:shd w:val="clear" w:color="auto" w:fill="auto"/>
            <w:vAlign w:val="center"/>
            <w:hideMark/>
          </w:tcPr>
          <w:p w14:paraId="3F3E77C6" w14:textId="77777777" w:rsidR="00FF30AB" w:rsidRPr="00483490" w:rsidRDefault="00FF30AB" w:rsidP="00E64119">
            <w:pPr>
              <w:ind w:right="-164"/>
              <w:jc w:val="center"/>
              <w:rPr>
                <w:sz w:val="20"/>
                <w:szCs w:val="20"/>
                <w:lang w:eastAsia="en-IN"/>
              </w:rPr>
            </w:pPr>
            <w:r w:rsidRPr="00483490">
              <w:rPr>
                <w:sz w:val="20"/>
                <w:szCs w:val="20"/>
                <w:lang w:eastAsia="en-IN"/>
              </w:rPr>
              <w:t>90.56</w:t>
            </w:r>
          </w:p>
        </w:tc>
        <w:tc>
          <w:tcPr>
            <w:tcW w:w="668" w:type="dxa"/>
            <w:tcBorders>
              <w:top w:val="nil"/>
              <w:left w:val="nil"/>
              <w:bottom w:val="single" w:sz="4" w:space="0" w:color="auto"/>
              <w:right w:val="single" w:sz="4" w:space="0" w:color="auto"/>
            </w:tcBorders>
            <w:shd w:val="clear" w:color="auto" w:fill="auto"/>
            <w:vAlign w:val="center"/>
            <w:hideMark/>
          </w:tcPr>
          <w:p w14:paraId="5A85AA97" w14:textId="77777777" w:rsidR="00FF30AB" w:rsidRPr="00483490" w:rsidRDefault="00FF30AB" w:rsidP="00E64119">
            <w:pPr>
              <w:ind w:right="-164"/>
              <w:jc w:val="center"/>
              <w:rPr>
                <w:sz w:val="20"/>
                <w:szCs w:val="20"/>
                <w:lang w:eastAsia="en-IN"/>
              </w:rPr>
            </w:pPr>
            <w:r w:rsidRPr="00483490">
              <w:rPr>
                <w:sz w:val="20"/>
                <w:szCs w:val="20"/>
                <w:lang w:eastAsia="en-IN"/>
              </w:rPr>
              <w:t>2.08</w:t>
            </w:r>
          </w:p>
        </w:tc>
        <w:tc>
          <w:tcPr>
            <w:tcW w:w="775" w:type="dxa"/>
            <w:tcBorders>
              <w:top w:val="nil"/>
              <w:left w:val="nil"/>
              <w:bottom w:val="single" w:sz="4" w:space="0" w:color="auto"/>
              <w:right w:val="single" w:sz="4" w:space="0" w:color="auto"/>
            </w:tcBorders>
            <w:shd w:val="clear" w:color="auto" w:fill="auto"/>
            <w:vAlign w:val="center"/>
            <w:hideMark/>
          </w:tcPr>
          <w:p w14:paraId="54EE3D85" w14:textId="77777777" w:rsidR="00FF30AB" w:rsidRPr="00483490" w:rsidRDefault="00FF30AB" w:rsidP="00E64119">
            <w:pPr>
              <w:ind w:right="-164"/>
              <w:jc w:val="center"/>
              <w:rPr>
                <w:sz w:val="20"/>
                <w:szCs w:val="20"/>
                <w:lang w:eastAsia="en-IN"/>
              </w:rPr>
            </w:pPr>
            <w:r w:rsidRPr="00483490">
              <w:rPr>
                <w:sz w:val="20"/>
                <w:szCs w:val="20"/>
                <w:lang w:eastAsia="en-IN"/>
              </w:rPr>
              <w:t>1.52</w:t>
            </w:r>
          </w:p>
        </w:tc>
        <w:tc>
          <w:tcPr>
            <w:tcW w:w="792" w:type="dxa"/>
            <w:tcBorders>
              <w:top w:val="nil"/>
              <w:left w:val="nil"/>
              <w:bottom w:val="single" w:sz="4" w:space="0" w:color="auto"/>
              <w:right w:val="single" w:sz="4" w:space="0" w:color="auto"/>
            </w:tcBorders>
            <w:shd w:val="clear" w:color="auto" w:fill="auto"/>
            <w:vAlign w:val="center"/>
            <w:hideMark/>
          </w:tcPr>
          <w:p w14:paraId="52BAE8EA" w14:textId="77777777" w:rsidR="00FF30AB" w:rsidRPr="00483490" w:rsidRDefault="00FF30AB" w:rsidP="00E64119">
            <w:pPr>
              <w:ind w:right="-164"/>
              <w:jc w:val="center"/>
              <w:rPr>
                <w:sz w:val="20"/>
                <w:szCs w:val="20"/>
                <w:lang w:eastAsia="en-IN"/>
              </w:rPr>
            </w:pPr>
            <w:r w:rsidRPr="00483490">
              <w:rPr>
                <w:sz w:val="20"/>
                <w:szCs w:val="20"/>
                <w:lang w:eastAsia="en-IN"/>
              </w:rPr>
              <w:t>9.44</w:t>
            </w:r>
          </w:p>
        </w:tc>
        <w:tc>
          <w:tcPr>
            <w:tcW w:w="792" w:type="dxa"/>
            <w:tcBorders>
              <w:top w:val="nil"/>
              <w:left w:val="nil"/>
              <w:bottom w:val="single" w:sz="4" w:space="0" w:color="auto"/>
              <w:right w:val="single" w:sz="4" w:space="0" w:color="auto"/>
            </w:tcBorders>
            <w:shd w:val="clear" w:color="auto" w:fill="auto"/>
            <w:vAlign w:val="center"/>
            <w:hideMark/>
          </w:tcPr>
          <w:p w14:paraId="67862B6D" w14:textId="77777777" w:rsidR="00FF30AB" w:rsidRPr="00483490" w:rsidRDefault="00FF30AB" w:rsidP="00E64119">
            <w:pPr>
              <w:ind w:right="-164"/>
              <w:jc w:val="center"/>
              <w:rPr>
                <w:sz w:val="20"/>
                <w:szCs w:val="20"/>
                <w:lang w:eastAsia="en-IN"/>
              </w:rPr>
            </w:pPr>
            <w:r w:rsidRPr="00483490">
              <w:rPr>
                <w:sz w:val="20"/>
                <w:szCs w:val="20"/>
                <w:lang w:eastAsia="en-IN"/>
              </w:rPr>
              <w:t>60.82</w:t>
            </w:r>
          </w:p>
        </w:tc>
        <w:tc>
          <w:tcPr>
            <w:tcW w:w="902" w:type="dxa"/>
            <w:tcBorders>
              <w:top w:val="nil"/>
              <w:left w:val="nil"/>
              <w:bottom w:val="single" w:sz="4" w:space="0" w:color="auto"/>
              <w:right w:val="single" w:sz="4" w:space="0" w:color="auto"/>
            </w:tcBorders>
            <w:shd w:val="clear" w:color="auto" w:fill="auto"/>
            <w:vAlign w:val="center"/>
            <w:hideMark/>
          </w:tcPr>
          <w:p w14:paraId="213CED4F" w14:textId="77777777" w:rsidR="00FF30AB" w:rsidRPr="00483490" w:rsidRDefault="00FF30AB" w:rsidP="00E64119">
            <w:pPr>
              <w:ind w:right="-164"/>
              <w:jc w:val="center"/>
              <w:rPr>
                <w:sz w:val="20"/>
                <w:szCs w:val="20"/>
                <w:lang w:eastAsia="en-IN"/>
              </w:rPr>
            </w:pPr>
            <w:r w:rsidRPr="00483490">
              <w:rPr>
                <w:sz w:val="20"/>
                <w:szCs w:val="20"/>
                <w:lang w:eastAsia="en-IN"/>
              </w:rPr>
              <w:t>17.14</w:t>
            </w:r>
          </w:p>
        </w:tc>
      </w:tr>
      <w:tr w:rsidR="00FF30AB" w:rsidRPr="00483490" w14:paraId="35ADFB54" w14:textId="77777777" w:rsidTr="002675F5">
        <w:trPr>
          <w:trHeight w:val="393"/>
        </w:trPr>
        <w:tc>
          <w:tcPr>
            <w:tcW w:w="773" w:type="dxa"/>
            <w:tcBorders>
              <w:top w:val="nil"/>
              <w:left w:val="single" w:sz="4" w:space="0" w:color="auto"/>
              <w:bottom w:val="single" w:sz="4" w:space="0" w:color="auto"/>
              <w:right w:val="single" w:sz="4" w:space="0" w:color="auto"/>
            </w:tcBorders>
            <w:shd w:val="clear" w:color="auto" w:fill="auto"/>
            <w:noWrap/>
            <w:vAlign w:val="center"/>
            <w:hideMark/>
          </w:tcPr>
          <w:p w14:paraId="01DDBDC5"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5</w:t>
            </w:r>
          </w:p>
        </w:tc>
        <w:tc>
          <w:tcPr>
            <w:tcW w:w="1369" w:type="dxa"/>
            <w:tcBorders>
              <w:top w:val="nil"/>
              <w:left w:val="nil"/>
              <w:bottom w:val="single" w:sz="4" w:space="0" w:color="auto"/>
              <w:right w:val="single" w:sz="4" w:space="0" w:color="auto"/>
            </w:tcBorders>
            <w:shd w:val="clear" w:color="auto" w:fill="auto"/>
            <w:vAlign w:val="center"/>
            <w:hideMark/>
          </w:tcPr>
          <w:p w14:paraId="32C5D754" w14:textId="77777777" w:rsidR="00FF30AB" w:rsidRPr="00483490" w:rsidRDefault="00FF30AB" w:rsidP="00E64119">
            <w:pPr>
              <w:ind w:right="-164"/>
              <w:jc w:val="center"/>
              <w:rPr>
                <w:sz w:val="20"/>
                <w:szCs w:val="20"/>
                <w:lang w:eastAsia="en-IN"/>
              </w:rPr>
            </w:pPr>
            <w:r w:rsidRPr="00483490">
              <w:rPr>
                <w:sz w:val="20"/>
                <w:szCs w:val="20"/>
                <w:lang w:eastAsia="en-IN"/>
              </w:rPr>
              <w:t>NPG - 4/5</w:t>
            </w:r>
          </w:p>
        </w:tc>
        <w:tc>
          <w:tcPr>
            <w:tcW w:w="1217" w:type="dxa"/>
            <w:tcBorders>
              <w:top w:val="nil"/>
              <w:left w:val="nil"/>
              <w:bottom w:val="single" w:sz="4" w:space="0" w:color="auto"/>
              <w:right w:val="single" w:sz="4" w:space="0" w:color="auto"/>
            </w:tcBorders>
            <w:shd w:val="clear" w:color="auto" w:fill="auto"/>
            <w:vAlign w:val="center"/>
            <w:hideMark/>
          </w:tcPr>
          <w:p w14:paraId="6AE28429" w14:textId="77777777" w:rsidR="00FF30AB" w:rsidRPr="00483490" w:rsidRDefault="00FF30AB" w:rsidP="00E64119">
            <w:pPr>
              <w:ind w:right="-164"/>
              <w:jc w:val="center"/>
              <w:rPr>
                <w:sz w:val="20"/>
                <w:szCs w:val="20"/>
                <w:lang w:eastAsia="en-IN"/>
              </w:rPr>
            </w:pPr>
            <w:r w:rsidRPr="00483490">
              <w:rPr>
                <w:sz w:val="20"/>
                <w:szCs w:val="20"/>
                <w:lang w:eastAsia="en-IN"/>
              </w:rPr>
              <w:t>577-P/24</w:t>
            </w:r>
          </w:p>
        </w:tc>
        <w:tc>
          <w:tcPr>
            <w:tcW w:w="840" w:type="dxa"/>
            <w:tcBorders>
              <w:top w:val="nil"/>
              <w:left w:val="nil"/>
              <w:bottom w:val="single" w:sz="4" w:space="0" w:color="auto"/>
              <w:right w:val="single" w:sz="4" w:space="0" w:color="auto"/>
            </w:tcBorders>
            <w:shd w:val="clear" w:color="auto" w:fill="auto"/>
            <w:noWrap/>
            <w:vAlign w:val="center"/>
            <w:hideMark/>
          </w:tcPr>
          <w:p w14:paraId="0EF51727"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19.00</w:t>
            </w:r>
          </w:p>
        </w:tc>
        <w:tc>
          <w:tcPr>
            <w:tcW w:w="775" w:type="dxa"/>
            <w:tcBorders>
              <w:top w:val="nil"/>
              <w:left w:val="nil"/>
              <w:bottom w:val="single" w:sz="4" w:space="0" w:color="auto"/>
              <w:right w:val="single" w:sz="4" w:space="0" w:color="auto"/>
            </w:tcBorders>
            <w:shd w:val="clear" w:color="auto" w:fill="auto"/>
            <w:noWrap/>
            <w:vAlign w:val="center"/>
            <w:hideMark/>
          </w:tcPr>
          <w:p w14:paraId="6B85E930"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20.00</w:t>
            </w:r>
          </w:p>
        </w:tc>
        <w:tc>
          <w:tcPr>
            <w:tcW w:w="792" w:type="dxa"/>
            <w:tcBorders>
              <w:top w:val="nil"/>
              <w:left w:val="nil"/>
              <w:bottom w:val="single" w:sz="4" w:space="0" w:color="auto"/>
              <w:right w:val="single" w:sz="4" w:space="0" w:color="auto"/>
            </w:tcBorders>
            <w:shd w:val="clear" w:color="auto" w:fill="auto"/>
            <w:vAlign w:val="center"/>
            <w:hideMark/>
          </w:tcPr>
          <w:p w14:paraId="0B4FD538" w14:textId="77777777" w:rsidR="00FF30AB" w:rsidRPr="00483490" w:rsidRDefault="00FF30AB" w:rsidP="00E64119">
            <w:pPr>
              <w:ind w:right="-164"/>
              <w:jc w:val="center"/>
              <w:rPr>
                <w:sz w:val="20"/>
                <w:szCs w:val="20"/>
                <w:lang w:eastAsia="en-IN"/>
              </w:rPr>
            </w:pPr>
            <w:r w:rsidRPr="00483490">
              <w:rPr>
                <w:sz w:val="20"/>
                <w:szCs w:val="20"/>
                <w:lang w:eastAsia="en-IN"/>
              </w:rPr>
              <w:t>90.34</w:t>
            </w:r>
          </w:p>
        </w:tc>
        <w:tc>
          <w:tcPr>
            <w:tcW w:w="668" w:type="dxa"/>
            <w:tcBorders>
              <w:top w:val="nil"/>
              <w:left w:val="nil"/>
              <w:bottom w:val="single" w:sz="4" w:space="0" w:color="auto"/>
              <w:right w:val="single" w:sz="4" w:space="0" w:color="auto"/>
            </w:tcBorders>
            <w:shd w:val="clear" w:color="auto" w:fill="auto"/>
            <w:vAlign w:val="center"/>
            <w:hideMark/>
          </w:tcPr>
          <w:p w14:paraId="10B385B6" w14:textId="77777777" w:rsidR="00FF30AB" w:rsidRPr="00483490" w:rsidRDefault="00FF30AB" w:rsidP="00E64119">
            <w:pPr>
              <w:ind w:right="-164"/>
              <w:jc w:val="center"/>
              <w:rPr>
                <w:sz w:val="20"/>
                <w:szCs w:val="20"/>
                <w:lang w:eastAsia="en-IN"/>
              </w:rPr>
            </w:pPr>
            <w:r w:rsidRPr="00483490">
              <w:rPr>
                <w:sz w:val="20"/>
                <w:szCs w:val="20"/>
                <w:lang w:eastAsia="en-IN"/>
              </w:rPr>
              <w:t>1.82</w:t>
            </w:r>
          </w:p>
        </w:tc>
        <w:tc>
          <w:tcPr>
            <w:tcW w:w="775" w:type="dxa"/>
            <w:tcBorders>
              <w:top w:val="nil"/>
              <w:left w:val="nil"/>
              <w:bottom w:val="single" w:sz="4" w:space="0" w:color="auto"/>
              <w:right w:val="single" w:sz="4" w:space="0" w:color="auto"/>
            </w:tcBorders>
            <w:shd w:val="clear" w:color="auto" w:fill="auto"/>
            <w:vAlign w:val="center"/>
            <w:hideMark/>
          </w:tcPr>
          <w:p w14:paraId="521D4BB7" w14:textId="77777777" w:rsidR="00FF30AB" w:rsidRPr="00483490" w:rsidRDefault="00FF30AB" w:rsidP="00E64119">
            <w:pPr>
              <w:ind w:right="-164"/>
              <w:jc w:val="center"/>
              <w:rPr>
                <w:sz w:val="20"/>
                <w:szCs w:val="20"/>
                <w:lang w:eastAsia="en-IN"/>
              </w:rPr>
            </w:pPr>
            <w:r w:rsidRPr="00483490">
              <w:rPr>
                <w:sz w:val="20"/>
                <w:szCs w:val="20"/>
                <w:lang w:eastAsia="en-IN"/>
              </w:rPr>
              <w:t>1.89</w:t>
            </w:r>
          </w:p>
        </w:tc>
        <w:tc>
          <w:tcPr>
            <w:tcW w:w="792" w:type="dxa"/>
            <w:tcBorders>
              <w:top w:val="nil"/>
              <w:left w:val="nil"/>
              <w:bottom w:val="single" w:sz="4" w:space="0" w:color="auto"/>
              <w:right w:val="single" w:sz="4" w:space="0" w:color="auto"/>
            </w:tcBorders>
            <w:shd w:val="clear" w:color="auto" w:fill="auto"/>
            <w:vAlign w:val="center"/>
            <w:hideMark/>
          </w:tcPr>
          <w:p w14:paraId="48EE98F3" w14:textId="77777777" w:rsidR="00FF30AB" w:rsidRPr="00483490" w:rsidRDefault="00FF30AB" w:rsidP="00E64119">
            <w:pPr>
              <w:ind w:right="-164"/>
              <w:jc w:val="center"/>
              <w:rPr>
                <w:sz w:val="20"/>
                <w:szCs w:val="20"/>
                <w:lang w:eastAsia="en-IN"/>
              </w:rPr>
            </w:pPr>
            <w:r w:rsidRPr="00483490">
              <w:rPr>
                <w:sz w:val="20"/>
                <w:szCs w:val="20"/>
                <w:lang w:eastAsia="en-IN"/>
              </w:rPr>
              <w:t>9.66</w:t>
            </w:r>
          </w:p>
        </w:tc>
        <w:tc>
          <w:tcPr>
            <w:tcW w:w="792" w:type="dxa"/>
            <w:tcBorders>
              <w:top w:val="nil"/>
              <w:left w:val="nil"/>
              <w:bottom w:val="single" w:sz="4" w:space="0" w:color="auto"/>
              <w:right w:val="single" w:sz="4" w:space="0" w:color="auto"/>
            </w:tcBorders>
            <w:shd w:val="clear" w:color="auto" w:fill="auto"/>
            <w:vAlign w:val="center"/>
            <w:hideMark/>
          </w:tcPr>
          <w:p w14:paraId="046E8A95" w14:textId="77777777" w:rsidR="00FF30AB" w:rsidRPr="00483490" w:rsidRDefault="00FF30AB" w:rsidP="00E64119">
            <w:pPr>
              <w:ind w:right="-164"/>
              <w:jc w:val="center"/>
              <w:rPr>
                <w:sz w:val="20"/>
                <w:szCs w:val="20"/>
                <w:lang w:eastAsia="en-IN"/>
              </w:rPr>
            </w:pPr>
            <w:r w:rsidRPr="00483490">
              <w:rPr>
                <w:sz w:val="20"/>
                <w:szCs w:val="20"/>
                <w:lang w:eastAsia="en-IN"/>
              </w:rPr>
              <w:t>58.32</w:t>
            </w:r>
          </w:p>
        </w:tc>
        <w:tc>
          <w:tcPr>
            <w:tcW w:w="902" w:type="dxa"/>
            <w:tcBorders>
              <w:top w:val="nil"/>
              <w:left w:val="nil"/>
              <w:bottom w:val="single" w:sz="4" w:space="0" w:color="auto"/>
              <w:right w:val="single" w:sz="4" w:space="0" w:color="auto"/>
            </w:tcBorders>
            <w:shd w:val="clear" w:color="auto" w:fill="auto"/>
            <w:vAlign w:val="center"/>
            <w:hideMark/>
          </w:tcPr>
          <w:p w14:paraId="1FC7239D" w14:textId="77777777" w:rsidR="00FF30AB" w:rsidRPr="00483490" w:rsidRDefault="00FF30AB" w:rsidP="00E64119">
            <w:pPr>
              <w:ind w:right="-164"/>
              <w:jc w:val="center"/>
              <w:rPr>
                <w:sz w:val="20"/>
                <w:szCs w:val="20"/>
                <w:lang w:eastAsia="en-IN"/>
              </w:rPr>
            </w:pPr>
            <w:r w:rsidRPr="00483490">
              <w:rPr>
                <w:sz w:val="20"/>
                <w:szCs w:val="20"/>
                <w:lang w:eastAsia="en-IN"/>
              </w:rPr>
              <w:t>19.86</w:t>
            </w:r>
          </w:p>
        </w:tc>
      </w:tr>
      <w:tr w:rsidR="00FF30AB" w:rsidRPr="00483490" w14:paraId="1729729C" w14:textId="77777777" w:rsidTr="002675F5">
        <w:trPr>
          <w:trHeight w:val="393"/>
        </w:trPr>
        <w:tc>
          <w:tcPr>
            <w:tcW w:w="773" w:type="dxa"/>
            <w:tcBorders>
              <w:top w:val="nil"/>
              <w:left w:val="single" w:sz="4" w:space="0" w:color="auto"/>
              <w:bottom w:val="single" w:sz="4" w:space="0" w:color="auto"/>
              <w:right w:val="single" w:sz="4" w:space="0" w:color="auto"/>
            </w:tcBorders>
            <w:shd w:val="clear" w:color="auto" w:fill="auto"/>
            <w:noWrap/>
            <w:vAlign w:val="center"/>
            <w:hideMark/>
          </w:tcPr>
          <w:p w14:paraId="6E8F8F51"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6</w:t>
            </w:r>
          </w:p>
        </w:tc>
        <w:tc>
          <w:tcPr>
            <w:tcW w:w="1369" w:type="dxa"/>
            <w:tcBorders>
              <w:top w:val="nil"/>
              <w:left w:val="nil"/>
              <w:bottom w:val="single" w:sz="4" w:space="0" w:color="auto"/>
              <w:right w:val="single" w:sz="4" w:space="0" w:color="auto"/>
            </w:tcBorders>
            <w:shd w:val="clear" w:color="auto" w:fill="auto"/>
            <w:vAlign w:val="center"/>
            <w:hideMark/>
          </w:tcPr>
          <w:p w14:paraId="147A1369" w14:textId="77777777" w:rsidR="00FF30AB" w:rsidRPr="00483490" w:rsidRDefault="00FF30AB" w:rsidP="00E64119">
            <w:pPr>
              <w:ind w:right="-164"/>
              <w:jc w:val="center"/>
              <w:rPr>
                <w:sz w:val="20"/>
                <w:szCs w:val="20"/>
                <w:lang w:eastAsia="en-IN"/>
              </w:rPr>
            </w:pPr>
            <w:r w:rsidRPr="00483490">
              <w:rPr>
                <w:sz w:val="20"/>
                <w:szCs w:val="20"/>
                <w:lang w:eastAsia="en-IN"/>
              </w:rPr>
              <w:t>NPG - 4/6</w:t>
            </w:r>
          </w:p>
        </w:tc>
        <w:tc>
          <w:tcPr>
            <w:tcW w:w="1217" w:type="dxa"/>
            <w:tcBorders>
              <w:top w:val="nil"/>
              <w:left w:val="nil"/>
              <w:bottom w:val="single" w:sz="4" w:space="0" w:color="auto"/>
              <w:right w:val="single" w:sz="4" w:space="0" w:color="auto"/>
            </w:tcBorders>
            <w:shd w:val="clear" w:color="auto" w:fill="auto"/>
            <w:vAlign w:val="center"/>
            <w:hideMark/>
          </w:tcPr>
          <w:p w14:paraId="2A4755B9" w14:textId="77777777" w:rsidR="00FF30AB" w:rsidRPr="00483490" w:rsidRDefault="00FF30AB" w:rsidP="00E64119">
            <w:pPr>
              <w:ind w:right="-164"/>
              <w:jc w:val="center"/>
              <w:rPr>
                <w:sz w:val="20"/>
                <w:szCs w:val="20"/>
                <w:lang w:eastAsia="en-IN"/>
              </w:rPr>
            </w:pPr>
            <w:r w:rsidRPr="00483490">
              <w:rPr>
                <w:sz w:val="20"/>
                <w:szCs w:val="20"/>
                <w:lang w:eastAsia="en-IN"/>
              </w:rPr>
              <w:t>578-P/24</w:t>
            </w:r>
          </w:p>
        </w:tc>
        <w:tc>
          <w:tcPr>
            <w:tcW w:w="840" w:type="dxa"/>
            <w:tcBorders>
              <w:top w:val="nil"/>
              <w:left w:val="nil"/>
              <w:bottom w:val="single" w:sz="4" w:space="0" w:color="auto"/>
              <w:right w:val="single" w:sz="4" w:space="0" w:color="auto"/>
            </w:tcBorders>
            <w:shd w:val="clear" w:color="auto" w:fill="auto"/>
            <w:noWrap/>
            <w:vAlign w:val="center"/>
            <w:hideMark/>
          </w:tcPr>
          <w:p w14:paraId="0DB064FD"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20.00</w:t>
            </w:r>
          </w:p>
        </w:tc>
        <w:tc>
          <w:tcPr>
            <w:tcW w:w="775" w:type="dxa"/>
            <w:tcBorders>
              <w:top w:val="nil"/>
              <w:left w:val="nil"/>
              <w:bottom w:val="single" w:sz="4" w:space="0" w:color="auto"/>
              <w:right w:val="single" w:sz="4" w:space="0" w:color="auto"/>
            </w:tcBorders>
            <w:shd w:val="clear" w:color="auto" w:fill="auto"/>
            <w:noWrap/>
            <w:vAlign w:val="center"/>
            <w:hideMark/>
          </w:tcPr>
          <w:p w14:paraId="431EFC07"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21.00</w:t>
            </w:r>
          </w:p>
        </w:tc>
        <w:tc>
          <w:tcPr>
            <w:tcW w:w="792" w:type="dxa"/>
            <w:tcBorders>
              <w:top w:val="nil"/>
              <w:left w:val="nil"/>
              <w:bottom w:val="single" w:sz="4" w:space="0" w:color="auto"/>
              <w:right w:val="single" w:sz="4" w:space="0" w:color="auto"/>
            </w:tcBorders>
            <w:shd w:val="clear" w:color="auto" w:fill="auto"/>
            <w:vAlign w:val="center"/>
            <w:hideMark/>
          </w:tcPr>
          <w:p w14:paraId="16B76246" w14:textId="77777777" w:rsidR="00FF30AB" w:rsidRPr="00483490" w:rsidRDefault="00FF30AB" w:rsidP="00E64119">
            <w:pPr>
              <w:ind w:right="-164"/>
              <w:jc w:val="center"/>
              <w:rPr>
                <w:sz w:val="20"/>
                <w:szCs w:val="20"/>
                <w:lang w:eastAsia="en-IN"/>
              </w:rPr>
            </w:pPr>
            <w:r w:rsidRPr="00483490">
              <w:rPr>
                <w:sz w:val="20"/>
                <w:szCs w:val="20"/>
                <w:lang w:eastAsia="en-IN"/>
              </w:rPr>
              <w:t>91.46</w:t>
            </w:r>
          </w:p>
        </w:tc>
        <w:tc>
          <w:tcPr>
            <w:tcW w:w="668" w:type="dxa"/>
            <w:tcBorders>
              <w:top w:val="nil"/>
              <w:left w:val="nil"/>
              <w:bottom w:val="single" w:sz="4" w:space="0" w:color="auto"/>
              <w:right w:val="single" w:sz="4" w:space="0" w:color="auto"/>
            </w:tcBorders>
            <w:shd w:val="clear" w:color="auto" w:fill="auto"/>
            <w:vAlign w:val="center"/>
            <w:hideMark/>
          </w:tcPr>
          <w:p w14:paraId="1441E715" w14:textId="77777777" w:rsidR="00FF30AB" w:rsidRPr="00483490" w:rsidRDefault="00FF30AB" w:rsidP="00E64119">
            <w:pPr>
              <w:ind w:right="-164"/>
              <w:jc w:val="center"/>
              <w:rPr>
                <w:sz w:val="20"/>
                <w:szCs w:val="20"/>
                <w:lang w:eastAsia="en-IN"/>
              </w:rPr>
            </w:pPr>
            <w:r w:rsidRPr="00483490">
              <w:rPr>
                <w:sz w:val="20"/>
                <w:szCs w:val="20"/>
                <w:lang w:eastAsia="en-IN"/>
              </w:rPr>
              <w:t>1.93</w:t>
            </w:r>
          </w:p>
        </w:tc>
        <w:tc>
          <w:tcPr>
            <w:tcW w:w="775" w:type="dxa"/>
            <w:tcBorders>
              <w:top w:val="nil"/>
              <w:left w:val="nil"/>
              <w:bottom w:val="single" w:sz="4" w:space="0" w:color="auto"/>
              <w:right w:val="single" w:sz="4" w:space="0" w:color="auto"/>
            </w:tcBorders>
            <w:shd w:val="clear" w:color="auto" w:fill="auto"/>
            <w:vAlign w:val="center"/>
            <w:hideMark/>
          </w:tcPr>
          <w:p w14:paraId="3F4AC754" w14:textId="77777777" w:rsidR="00FF30AB" w:rsidRPr="00483490" w:rsidRDefault="00FF30AB" w:rsidP="00E64119">
            <w:pPr>
              <w:ind w:right="-164"/>
              <w:jc w:val="center"/>
              <w:rPr>
                <w:sz w:val="20"/>
                <w:szCs w:val="20"/>
                <w:lang w:eastAsia="en-IN"/>
              </w:rPr>
            </w:pPr>
            <w:r w:rsidRPr="00483490">
              <w:rPr>
                <w:sz w:val="20"/>
                <w:szCs w:val="20"/>
                <w:lang w:eastAsia="en-IN"/>
              </w:rPr>
              <w:t>0.91</w:t>
            </w:r>
          </w:p>
        </w:tc>
        <w:tc>
          <w:tcPr>
            <w:tcW w:w="792" w:type="dxa"/>
            <w:tcBorders>
              <w:top w:val="nil"/>
              <w:left w:val="nil"/>
              <w:bottom w:val="single" w:sz="4" w:space="0" w:color="auto"/>
              <w:right w:val="single" w:sz="4" w:space="0" w:color="auto"/>
            </w:tcBorders>
            <w:shd w:val="clear" w:color="auto" w:fill="auto"/>
            <w:vAlign w:val="center"/>
            <w:hideMark/>
          </w:tcPr>
          <w:p w14:paraId="32CDABEC" w14:textId="77777777" w:rsidR="00FF30AB" w:rsidRPr="00483490" w:rsidRDefault="00FF30AB" w:rsidP="00E64119">
            <w:pPr>
              <w:ind w:right="-164"/>
              <w:jc w:val="center"/>
              <w:rPr>
                <w:sz w:val="20"/>
                <w:szCs w:val="20"/>
                <w:lang w:eastAsia="en-IN"/>
              </w:rPr>
            </w:pPr>
            <w:r w:rsidRPr="00483490">
              <w:rPr>
                <w:sz w:val="20"/>
                <w:szCs w:val="20"/>
                <w:lang w:eastAsia="en-IN"/>
              </w:rPr>
              <w:t>8.54</w:t>
            </w:r>
          </w:p>
        </w:tc>
        <w:tc>
          <w:tcPr>
            <w:tcW w:w="792" w:type="dxa"/>
            <w:tcBorders>
              <w:top w:val="nil"/>
              <w:left w:val="nil"/>
              <w:bottom w:val="single" w:sz="4" w:space="0" w:color="auto"/>
              <w:right w:val="single" w:sz="4" w:space="0" w:color="auto"/>
            </w:tcBorders>
            <w:shd w:val="clear" w:color="auto" w:fill="auto"/>
            <w:vAlign w:val="center"/>
            <w:hideMark/>
          </w:tcPr>
          <w:p w14:paraId="17493E60" w14:textId="77777777" w:rsidR="00FF30AB" w:rsidRPr="00483490" w:rsidRDefault="00FF30AB" w:rsidP="00E64119">
            <w:pPr>
              <w:ind w:right="-164"/>
              <w:jc w:val="center"/>
              <w:rPr>
                <w:sz w:val="20"/>
                <w:szCs w:val="20"/>
                <w:lang w:eastAsia="en-IN"/>
              </w:rPr>
            </w:pPr>
            <w:r w:rsidRPr="00483490">
              <w:rPr>
                <w:sz w:val="20"/>
                <w:szCs w:val="20"/>
                <w:lang w:eastAsia="en-IN"/>
              </w:rPr>
              <w:t>57.04</w:t>
            </w:r>
          </w:p>
        </w:tc>
        <w:tc>
          <w:tcPr>
            <w:tcW w:w="902" w:type="dxa"/>
            <w:tcBorders>
              <w:top w:val="nil"/>
              <w:left w:val="nil"/>
              <w:bottom w:val="single" w:sz="4" w:space="0" w:color="auto"/>
              <w:right w:val="single" w:sz="4" w:space="0" w:color="auto"/>
            </w:tcBorders>
            <w:shd w:val="clear" w:color="auto" w:fill="auto"/>
            <w:vAlign w:val="center"/>
            <w:hideMark/>
          </w:tcPr>
          <w:p w14:paraId="6FEAA0D8" w14:textId="77777777" w:rsidR="00FF30AB" w:rsidRPr="00483490" w:rsidRDefault="00FF30AB" w:rsidP="00E64119">
            <w:pPr>
              <w:ind w:right="-164"/>
              <w:jc w:val="center"/>
              <w:rPr>
                <w:sz w:val="20"/>
                <w:szCs w:val="20"/>
                <w:lang w:eastAsia="en-IN"/>
              </w:rPr>
            </w:pPr>
            <w:r w:rsidRPr="00483490">
              <w:rPr>
                <w:sz w:val="20"/>
                <w:szCs w:val="20"/>
                <w:lang w:eastAsia="en-IN"/>
              </w:rPr>
              <w:t>12.94</w:t>
            </w:r>
          </w:p>
        </w:tc>
      </w:tr>
      <w:tr w:rsidR="00FF30AB" w:rsidRPr="00483490" w14:paraId="6E654F0A" w14:textId="77777777" w:rsidTr="002675F5">
        <w:trPr>
          <w:trHeight w:val="393"/>
        </w:trPr>
        <w:tc>
          <w:tcPr>
            <w:tcW w:w="773" w:type="dxa"/>
            <w:tcBorders>
              <w:top w:val="nil"/>
              <w:left w:val="single" w:sz="4" w:space="0" w:color="auto"/>
              <w:bottom w:val="single" w:sz="4" w:space="0" w:color="auto"/>
              <w:right w:val="single" w:sz="4" w:space="0" w:color="auto"/>
            </w:tcBorders>
            <w:shd w:val="clear" w:color="auto" w:fill="auto"/>
            <w:noWrap/>
            <w:vAlign w:val="center"/>
            <w:hideMark/>
          </w:tcPr>
          <w:p w14:paraId="2C1E92FB"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7</w:t>
            </w:r>
          </w:p>
        </w:tc>
        <w:tc>
          <w:tcPr>
            <w:tcW w:w="1369" w:type="dxa"/>
            <w:tcBorders>
              <w:top w:val="nil"/>
              <w:left w:val="nil"/>
              <w:bottom w:val="single" w:sz="4" w:space="0" w:color="auto"/>
              <w:right w:val="single" w:sz="4" w:space="0" w:color="auto"/>
            </w:tcBorders>
            <w:shd w:val="clear" w:color="auto" w:fill="auto"/>
            <w:vAlign w:val="center"/>
            <w:hideMark/>
          </w:tcPr>
          <w:p w14:paraId="2BF96587" w14:textId="77777777" w:rsidR="00FF30AB" w:rsidRPr="00483490" w:rsidRDefault="00FF30AB" w:rsidP="00E64119">
            <w:pPr>
              <w:ind w:right="-164"/>
              <w:jc w:val="center"/>
              <w:rPr>
                <w:sz w:val="20"/>
                <w:szCs w:val="20"/>
                <w:lang w:eastAsia="en-IN"/>
              </w:rPr>
            </w:pPr>
            <w:r w:rsidRPr="00483490">
              <w:rPr>
                <w:sz w:val="20"/>
                <w:szCs w:val="20"/>
                <w:lang w:eastAsia="en-IN"/>
              </w:rPr>
              <w:t>NPG - 4/7</w:t>
            </w:r>
          </w:p>
        </w:tc>
        <w:tc>
          <w:tcPr>
            <w:tcW w:w="1217" w:type="dxa"/>
            <w:tcBorders>
              <w:top w:val="nil"/>
              <w:left w:val="nil"/>
              <w:bottom w:val="single" w:sz="4" w:space="0" w:color="auto"/>
              <w:right w:val="single" w:sz="4" w:space="0" w:color="auto"/>
            </w:tcBorders>
            <w:shd w:val="clear" w:color="auto" w:fill="auto"/>
            <w:vAlign w:val="center"/>
            <w:hideMark/>
          </w:tcPr>
          <w:p w14:paraId="19B8A451" w14:textId="77777777" w:rsidR="00FF30AB" w:rsidRPr="00483490" w:rsidRDefault="00FF30AB" w:rsidP="00E64119">
            <w:pPr>
              <w:ind w:right="-164"/>
              <w:jc w:val="center"/>
              <w:rPr>
                <w:sz w:val="20"/>
                <w:szCs w:val="20"/>
                <w:lang w:eastAsia="en-IN"/>
              </w:rPr>
            </w:pPr>
            <w:r w:rsidRPr="00483490">
              <w:rPr>
                <w:sz w:val="20"/>
                <w:szCs w:val="20"/>
                <w:lang w:eastAsia="en-IN"/>
              </w:rPr>
              <w:t>579-P/24</w:t>
            </w:r>
          </w:p>
        </w:tc>
        <w:tc>
          <w:tcPr>
            <w:tcW w:w="840" w:type="dxa"/>
            <w:tcBorders>
              <w:top w:val="nil"/>
              <w:left w:val="nil"/>
              <w:bottom w:val="single" w:sz="4" w:space="0" w:color="auto"/>
              <w:right w:val="single" w:sz="4" w:space="0" w:color="auto"/>
            </w:tcBorders>
            <w:shd w:val="clear" w:color="auto" w:fill="auto"/>
            <w:noWrap/>
            <w:vAlign w:val="center"/>
            <w:hideMark/>
          </w:tcPr>
          <w:p w14:paraId="5B847AB6"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21.00</w:t>
            </w:r>
          </w:p>
        </w:tc>
        <w:tc>
          <w:tcPr>
            <w:tcW w:w="775" w:type="dxa"/>
            <w:tcBorders>
              <w:top w:val="nil"/>
              <w:left w:val="nil"/>
              <w:bottom w:val="single" w:sz="4" w:space="0" w:color="auto"/>
              <w:right w:val="single" w:sz="4" w:space="0" w:color="auto"/>
            </w:tcBorders>
            <w:shd w:val="clear" w:color="auto" w:fill="auto"/>
            <w:noWrap/>
            <w:vAlign w:val="center"/>
            <w:hideMark/>
          </w:tcPr>
          <w:p w14:paraId="0464764E"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22.00</w:t>
            </w:r>
          </w:p>
        </w:tc>
        <w:tc>
          <w:tcPr>
            <w:tcW w:w="792" w:type="dxa"/>
            <w:tcBorders>
              <w:top w:val="nil"/>
              <w:left w:val="nil"/>
              <w:bottom w:val="single" w:sz="4" w:space="0" w:color="auto"/>
              <w:right w:val="single" w:sz="4" w:space="0" w:color="auto"/>
            </w:tcBorders>
            <w:shd w:val="clear" w:color="auto" w:fill="auto"/>
            <w:vAlign w:val="center"/>
            <w:hideMark/>
          </w:tcPr>
          <w:p w14:paraId="1D1B4E2D" w14:textId="77777777" w:rsidR="00FF30AB" w:rsidRPr="00483490" w:rsidRDefault="00FF30AB" w:rsidP="00E64119">
            <w:pPr>
              <w:ind w:right="-164"/>
              <w:jc w:val="center"/>
              <w:rPr>
                <w:sz w:val="20"/>
                <w:szCs w:val="20"/>
                <w:lang w:eastAsia="en-IN"/>
              </w:rPr>
            </w:pPr>
            <w:r w:rsidRPr="00483490">
              <w:rPr>
                <w:sz w:val="20"/>
                <w:szCs w:val="20"/>
                <w:lang w:eastAsia="en-IN"/>
              </w:rPr>
              <w:t>89.82</w:t>
            </w:r>
          </w:p>
        </w:tc>
        <w:tc>
          <w:tcPr>
            <w:tcW w:w="668" w:type="dxa"/>
            <w:tcBorders>
              <w:top w:val="nil"/>
              <w:left w:val="nil"/>
              <w:bottom w:val="single" w:sz="4" w:space="0" w:color="auto"/>
              <w:right w:val="single" w:sz="4" w:space="0" w:color="auto"/>
            </w:tcBorders>
            <w:shd w:val="clear" w:color="auto" w:fill="auto"/>
            <w:vAlign w:val="center"/>
            <w:hideMark/>
          </w:tcPr>
          <w:p w14:paraId="3B92E4E5" w14:textId="77777777" w:rsidR="00FF30AB" w:rsidRPr="00483490" w:rsidRDefault="00FF30AB" w:rsidP="00E64119">
            <w:pPr>
              <w:ind w:right="-164"/>
              <w:jc w:val="center"/>
              <w:rPr>
                <w:sz w:val="20"/>
                <w:szCs w:val="20"/>
                <w:lang w:eastAsia="en-IN"/>
              </w:rPr>
            </w:pPr>
            <w:r w:rsidRPr="00483490">
              <w:rPr>
                <w:sz w:val="20"/>
                <w:szCs w:val="20"/>
                <w:lang w:eastAsia="en-IN"/>
              </w:rPr>
              <w:t>2.45</w:t>
            </w:r>
          </w:p>
        </w:tc>
        <w:tc>
          <w:tcPr>
            <w:tcW w:w="775" w:type="dxa"/>
            <w:tcBorders>
              <w:top w:val="nil"/>
              <w:left w:val="nil"/>
              <w:bottom w:val="single" w:sz="4" w:space="0" w:color="auto"/>
              <w:right w:val="single" w:sz="4" w:space="0" w:color="auto"/>
            </w:tcBorders>
            <w:shd w:val="clear" w:color="auto" w:fill="auto"/>
            <w:vAlign w:val="center"/>
            <w:hideMark/>
          </w:tcPr>
          <w:p w14:paraId="0D640926" w14:textId="77777777" w:rsidR="00FF30AB" w:rsidRPr="00483490" w:rsidRDefault="00FF30AB" w:rsidP="00E64119">
            <w:pPr>
              <w:ind w:right="-164"/>
              <w:jc w:val="center"/>
              <w:rPr>
                <w:sz w:val="20"/>
                <w:szCs w:val="20"/>
                <w:lang w:eastAsia="en-IN"/>
              </w:rPr>
            </w:pPr>
            <w:r w:rsidRPr="00483490">
              <w:rPr>
                <w:sz w:val="20"/>
                <w:szCs w:val="20"/>
                <w:lang w:eastAsia="en-IN"/>
              </w:rPr>
              <w:t>3.11</w:t>
            </w:r>
          </w:p>
        </w:tc>
        <w:tc>
          <w:tcPr>
            <w:tcW w:w="792" w:type="dxa"/>
            <w:tcBorders>
              <w:top w:val="nil"/>
              <w:left w:val="nil"/>
              <w:bottom w:val="single" w:sz="4" w:space="0" w:color="auto"/>
              <w:right w:val="single" w:sz="4" w:space="0" w:color="auto"/>
            </w:tcBorders>
            <w:shd w:val="clear" w:color="auto" w:fill="auto"/>
            <w:vAlign w:val="center"/>
            <w:hideMark/>
          </w:tcPr>
          <w:p w14:paraId="51BFB61E" w14:textId="77777777" w:rsidR="00FF30AB" w:rsidRPr="00483490" w:rsidRDefault="00FF30AB" w:rsidP="00E64119">
            <w:pPr>
              <w:ind w:right="-164"/>
              <w:jc w:val="center"/>
              <w:rPr>
                <w:sz w:val="20"/>
                <w:szCs w:val="20"/>
                <w:lang w:eastAsia="en-IN"/>
              </w:rPr>
            </w:pPr>
            <w:r w:rsidRPr="00483490">
              <w:rPr>
                <w:sz w:val="20"/>
                <w:szCs w:val="20"/>
                <w:lang w:eastAsia="en-IN"/>
              </w:rPr>
              <w:t>10.18</w:t>
            </w:r>
          </w:p>
        </w:tc>
        <w:tc>
          <w:tcPr>
            <w:tcW w:w="792" w:type="dxa"/>
            <w:tcBorders>
              <w:top w:val="nil"/>
              <w:left w:val="nil"/>
              <w:bottom w:val="single" w:sz="4" w:space="0" w:color="auto"/>
              <w:right w:val="single" w:sz="4" w:space="0" w:color="auto"/>
            </w:tcBorders>
            <w:shd w:val="clear" w:color="auto" w:fill="auto"/>
            <w:vAlign w:val="center"/>
            <w:hideMark/>
          </w:tcPr>
          <w:p w14:paraId="42BA8965" w14:textId="77777777" w:rsidR="00FF30AB" w:rsidRPr="00483490" w:rsidRDefault="00FF30AB" w:rsidP="00E64119">
            <w:pPr>
              <w:ind w:right="-164"/>
              <w:jc w:val="center"/>
              <w:rPr>
                <w:sz w:val="20"/>
                <w:szCs w:val="20"/>
                <w:lang w:eastAsia="en-IN"/>
              </w:rPr>
            </w:pPr>
            <w:r w:rsidRPr="00483490">
              <w:rPr>
                <w:sz w:val="20"/>
                <w:szCs w:val="20"/>
                <w:lang w:eastAsia="en-IN"/>
              </w:rPr>
              <w:t>65.58</w:t>
            </w:r>
          </w:p>
        </w:tc>
        <w:tc>
          <w:tcPr>
            <w:tcW w:w="902" w:type="dxa"/>
            <w:tcBorders>
              <w:top w:val="nil"/>
              <w:left w:val="nil"/>
              <w:bottom w:val="single" w:sz="4" w:space="0" w:color="auto"/>
              <w:right w:val="single" w:sz="4" w:space="0" w:color="auto"/>
            </w:tcBorders>
            <w:shd w:val="clear" w:color="auto" w:fill="auto"/>
            <w:vAlign w:val="center"/>
            <w:hideMark/>
          </w:tcPr>
          <w:p w14:paraId="0935C222" w14:textId="77777777" w:rsidR="00FF30AB" w:rsidRPr="00483490" w:rsidRDefault="00FF30AB" w:rsidP="00E64119">
            <w:pPr>
              <w:ind w:right="-164"/>
              <w:jc w:val="center"/>
              <w:rPr>
                <w:sz w:val="20"/>
                <w:szCs w:val="20"/>
                <w:lang w:eastAsia="en-IN"/>
              </w:rPr>
            </w:pPr>
            <w:r w:rsidRPr="00483490">
              <w:rPr>
                <w:sz w:val="20"/>
                <w:szCs w:val="20"/>
                <w:lang w:eastAsia="en-IN"/>
              </w:rPr>
              <w:t>9.72</w:t>
            </w:r>
          </w:p>
        </w:tc>
      </w:tr>
      <w:tr w:rsidR="00FF30AB" w:rsidRPr="00483490" w14:paraId="282785D3" w14:textId="77777777" w:rsidTr="002675F5">
        <w:trPr>
          <w:trHeight w:val="393"/>
        </w:trPr>
        <w:tc>
          <w:tcPr>
            <w:tcW w:w="773" w:type="dxa"/>
            <w:tcBorders>
              <w:top w:val="nil"/>
              <w:left w:val="single" w:sz="4" w:space="0" w:color="auto"/>
              <w:bottom w:val="single" w:sz="4" w:space="0" w:color="auto"/>
              <w:right w:val="single" w:sz="4" w:space="0" w:color="auto"/>
            </w:tcBorders>
            <w:shd w:val="clear" w:color="auto" w:fill="auto"/>
            <w:noWrap/>
            <w:vAlign w:val="center"/>
            <w:hideMark/>
          </w:tcPr>
          <w:p w14:paraId="3F9637C8"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8</w:t>
            </w:r>
          </w:p>
        </w:tc>
        <w:tc>
          <w:tcPr>
            <w:tcW w:w="1369" w:type="dxa"/>
            <w:tcBorders>
              <w:top w:val="nil"/>
              <w:left w:val="nil"/>
              <w:bottom w:val="single" w:sz="4" w:space="0" w:color="auto"/>
              <w:right w:val="single" w:sz="4" w:space="0" w:color="auto"/>
            </w:tcBorders>
            <w:shd w:val="clear" w:color="auto" w:fill="auto"/>
            <w:vAlign w:val="center"/>
            <w:hideMark/>
          </w:tcPr>
          <w:p w14:paraId="00E6C4F5" w14:textId="77777777" w:rsidR="00FF30AB" w:rsidRPr="00483490" w:rsidRDefault="00FF30AB" w:rsidP="00E64119">
            <w:pPr>
              <w:ind w:right="-164"/>
              <w:jc w:val="center"/>
              <w:rPr>
                <w:sz w:val="20"/>
                <w:szCs w:val="20"/>
                <w:lang w:eastAsia="en-IN"/>
              </w:rPr>
            </w:pPr>
            <w:r w:rsidRPr="00483490">
              <w:rPr>
                <w:sz w:val="20"/>
                <w:szCs w:val="20"/>
                <w:lang w:eastAsia="en-IN"/>
              </w:rPr>
              <w:t>NPG - 4/8</w:t>
            </w:r>
          </w:p>
        </w:tc>
        <w:tc>
          <w:tcPr>
            <w:tcW w:w="1217" w:type="dxa"/>
            <w:tcBorders>
              <w:top w:val="nil"/>
              <w:left w:val="nil"/>
              <w:bottom w:val="single" w:sz="4" w:space="0" w:color="auto"/>
              <w:right w:val="single" w:sz="4" w:space="0" w:color="auto"/>
            </w:tcBorders>
            <w:shd w:val="clear" w:color="auto" w:fill="auto"/>
            <w:vAlign w:val="center"/>
            <w:hideMark/>
          </w:tcPr>
          <w:p w14:paraId="301EA18E" w14:textId="77777777" w:rsidR="00FF30AB" w:rsidRPr="00483490" w:rsidRDefault="00FF30AB" w:rsidP="00E64119">
            <w:pPr>
              <w:ind w:right="-164"/>
              <w:jc w:val="center"/>
              <w:rPr>
                <w:sz w:val="20"/>
                <w:szCs w:val="20"/>
                <w:lang w:eastAsia="en-IN"/>
              </w:rPr>
            </w:pPr>
            <w:r w:rsidRPr="00483490">
              <w:rPr>
                <w:sz w:val="20"/>
                <w:szCs w:val="20"/>
                <w:lang w:eastAsia="en-IN"/>
              </w:rPr>
              <w:t>580-P/24</w:t>
            </w:r>
          </w:p>
        </w:tc>
        <w:tc>
          <w:tcPr>
            <w:tcW w:w="840" w:type="dxa"/>
            <w:tcBorders>
              <w:top w:val="nil"/>
              <w:left w:val="nil"/>
              <w:bottom w:val="single" w:sz="4" w:space="0" w:color="auto"/>
              <w:right w:val="single" w:sz="4" w:space="0" w:color="auto"/>
            </w:tcBorders>
            <w:shd w:val="clear" w:color="auto" w:fill="auto"/>
            <w:noWrap/>
            <w:vAlign w:val="center"/>
            <w:hideMark/>
          </w:tcPr>
          <w:p w14:paraId="2228810E"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22.00</w:t>
            </w:r>
          </w:p>
        </w:tc>
        <w:tc>
          <w:tcPr>
            <w:tcW w:w="775" w:type="dxa"/>
            <w:tcBorders>
              <w:top w:val="nil"/>
              <w:left w:val="nil"/>
              <w:bottom w:val="single" w:sz="4" w:space="0" w:color="auto"/>
              <w:right w:val="single" w:sz="4" w:space="0" w:color="auto"/>
            </w:tcBorders>
            <w:shd w:val="clear" w:color="auto" w:fill="auto"/>
            <w:noWrap/>
            <w:vAlign w:val="center"/>
            <w:hideMark/>
          </w:tcPr>
          <w:p w14:paraId="06EBCB78"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23.00</w:t>
            </w:r>
          </w:p>
        </w:tc>
        <w:tc>
          <w:tcPr>
            <w:tcW w:w="792" w:type="dxa"/>
            <w:tcBorders>
              <w:top w:val="nil"/>
              <w:left w:val="nil"/>
              <w:bottom w:val="single" w:sz="4" w:space="0" w:color="auto"/>
              <w:right w:val="single" w:sz="4" w:space="0" w:color="auto"/>
            </w:tcBorders>
            <w:shd w:val="clear" w:color="auto" w:fill="auto"/>
            <w:vAlign w:val="center"/>
            <w:hideMark/>
          </w:tcPr>
          <w:p w14:paraId="1EE98077" w14:textId="77777777" w:rsidR="00FF30AB" w:rsidRPr="00483490" w:rsidRDefault="00FF30AB" w:rsidP="00E64119">
            <w:pPr>
              <w:ind w:right="-164"/>
              <w:jc w:val="center"/>
              <w:rPr>
                <w:sz w:val="20"/>
                <w:szCs w:val="20"/>
                <w:lang w:eastAsia="en-IN"/>
              </w:rPr>
            </w:pPr>
            <w:r w:rsidRPr="00483490">
              <w:rPr>
                <w:sz w:val="20"/>
                <w:szCs w:val="20"/>
                <w:lang w:eastAsia="en-IN"/>
              </w:rPr>
              <w:t>93.34</w:t>
            </w:r>
          </w:p>
        </w:tc>
        <w:tc>
          <w:tcPr>
            <w:tcW w:w="668" w:type="dxa"/>
            <w:tcBorders>
              <w:top w:val="nil"/>
              <w:left w:val="nil"/>
              <w:bottom w:val="single" w:sz="4" w:space="0" w:color="auto"/>
              <w:right w:val="single" w:sz="4" w:space="0" w:color="auto"/>
            </w:tcBorders>
            <w:shd w:val="clear" w:color="auto" w:fill="auto"/>
            <w:vAlign w:val="center"/>
            <w:hideMark/>
          </w:tcPr>
          <w:p w14:paraId="7EF22A75" w14:textId="77777777" w:rsidR="00FF30AB" w:rsidRPr="00483490" w:rsidRDefault="00FF30AB" w:rsidP="00E64119">
            <w:pPr>
              <w:ind w:right="-164"/>
              <w:jc w:val="center"/>
              <w:rPr>
                <w:sz w:val="20"/>
                <w:szCs w:val="20"/>
                <w:lang w:eastAsia="en-IN"/>
              </w:rPr>
            </w:pPr>
            <w:r w:rsidRPr="00483490">
              <w:rPr>
                <w:sz w:val="20"/>
                <w:szCs w:val="20"/>
                <w:lang w:eastAsia="en-IN"/>
              </w:rPr>
              <w:t>1.78</w:t>
            </w:r>
          </w:p>
        </w:tc>
        <w:tc>
          <w:tcPr>
            <w:tcW w:w="775" w:type="dxa"/>
            <w:tcBorders>
              <w:top w:val="nil"/>
              <w:left w:val="nil"/>
              <w:bottom w:val="single" w:sz="4" w:space="0" w:color="auto"/>
              <w:right w:val="single" w:sz="4" w:space="0" w:color="auto"/>
            </w:tcBorders>
            <w:shd w:val="clear" w:color="auto" w:fill="auto"/>
            <w:vAlign w:val="center"/>
            <w:hideMark/>
          </w:tcPr>
          <w:p w14:paraId="2B53CF2B" w14:textId="77777777" w:rsidR="00FF30AB" w:rsidRPr="00483490" w:rsidRDefault="00FF30AB" w:rsidP="00E64119">
            <w:pPr>
              <w:ind w:right="-164"/>
              <w:jc w:val="center"/>
              <w:rPr>
                <w:sz w:val="20"/>
                <w:szCs w:val="20"/>
                <w:lang w:eastAsia="en-IN"/>
              </w:rPr>
            </w:pPr>
            <w:r w:rsidRPr="00483490">
              <w:rPr>
                <w:sz w:val="20"/>
                <w:szCs w:val="20"/>
                <w:lang w:eastAsia="en-IN"/>
              </w:rPr>
              <w:t>1.19</w:t>
            </w:r>
          </w:p>
        </w:tc>
        <w:tc>
          <w:tcPr>
            <w:tcW w:w="792" w:type="dxa"/>
            <w:tcBorders>
              <w:top w:val="nil"/>
              <w:left w:val="nil"/>
              <w:bottom w:val="single" w:sz="4" w:space="0" w:color="auto"/>
              <w:right w:val="single" w:sz="4" w:space="0" w:color="auto"/>
            </w:tcBorders>
            <w:shd w:val="clear" w:color="auto" w:fill="auto"/>
            <w:vAlign w:val="center"/>
            <w:hideMark/>
          </w:tcPr>
          <w:p w14:paraId="493F5BB1" w14:textId="77777777" w:rsidR="00FF30AB" w:rsidRPr="00483490" w:rsidRDefault="00FF30AB" w:rsidP="00E64119">
            <w:pPr>
              <w:ind w:right="-164"/>
              <w:jc w:val="center"/>
              <w:rPr>
                <w:sz w:val="20"/>
                <w:szCs w:val="20"/>
                <w:lang w:eastAsia="en-IN"/>
              </w:rPr>
            </w:pPr>
            <w:r w:rsidRPr="00483490">
              <w:rPr>
                <w:sz w:val="20"/>
                <w:szCs w:val="20"/>
                <w:lang w:eastAsia="en-IN"/>
              </w:rPr>
              <w:t>6.66</w:t>
            </w:r>
          </w:p>
        </w:tc>
        <w:tc>
          <w:tcPr>
            <w:tcW w:w="792" w:type="dxa"/>
            <w:tcBorders>
              <w:top w:val="nil"/>
              <w:left w:val="nil"/>
              <w:bottom w:val="single" w:sz="4" w:space="0" w:color="auto"/>
              <w:right w:val="single" w:sz="4" w:space="0" w:color="auto"/>
            </w:tcBorders>
            <w:shd w:val="clear" w:color="auto" w:fill="auto"/>
            <w:vAlign w:val="center"/>
            <w:hideMark/>
          </w:tcPr>
          <w:p w14:paraId="1EAD828C" w14:textId="77777777" w:rsidR="00FF30AB" w:rsidRPr="00483490" w:rsidRDefault="00FF30AB" w:rsidP="00E64119">
            <w:pPr>
              <w:ind w:right="-164"/>
              <w:jc w:val="center"/>
              <w:rPr>
                <w:sz w:val="20"/>
                <w:szCs w:val="20"/>
                <w:lang w:eastAsia="en-IN"/>
              </w:rPr>
            </w:pPr>
            <w:r w:rsidRPr="00483490">
              <w:rPr>
                <w:sz w:val="20"/>
                <w:szCs w:val="20"/>
                <w:lang w:eastAsia="en-IN"/>
              </w:rPr>
              <w:t>66.30</w:t>
            </w:r>
          </w:p>
        </w:tc>
        <w:tc>
          <w:tcPr>
            <w:tcW w:w="902" w:type="dxa"/>
            <w:tcBorders>
              <w:top w:val="nil"/>
              <w:left w:val="nil"/>
              <w:bottom w:val="single" w:sz="4" w:space="0" w:color="auto"/>
              <w:right w:val="single" w:sz="4" w:space="0" w:color="auto"/>
            </w:tcBorders>
            <w:shd w:val="clear" w:color="auto" w:fill="auto"/>
            <w:vAlign w:val="center"/>
            <w:hideMark/>
          </w:tcPr>
          <w:p w14:paraId="01760842" w14:textId="77777777" w:rsidR="00FF30AB" w:rsidRPr="00483490" w:rsidRDefault="00FF30AB" w:rsidP="00E64119">
            <w:pPr>
              <w:ind w:right="-164"/>
              <w:jc w:val="center"/>
              <w:rPr>
                <w:sz w:val="20"/>
                <w:szCs w:val="20"/>
                <w:lang w:eastAsia="en-IN"/>
              </w:rPr>
            </w:pPr>
            <w:r w:rsidRPr="00483490">
              <w:rPr>
                <w:sz w:val="20"/>
                <w:szCs w:val="20"/>
                <w:lang w:eastAsia="en-IN"/>
              </w:rPr>
              <w:t>12.42</w:t>
            </w:r>
          </w:p>
        </w:tc>
      </w:tr>
      <w:tr w:rsidR="00FF30AB" w:rsidRPr="00483490" w14:paraId="21E80E78" w14:textId="77777777" w:rsidTr="002675F5">
        <w:trPr>
          <w:trHeight w:val="393"/>
        </w:trPr>
        <w:tc>
          <w:tcPr>
            <w:tcW w:w="773" w:type="dxa"/>
            <w:tcBorders>
              <w:top w:val="nil"/>
              <w:left w:val="single" w:sz="4" w:space="0" w:color="auto"/>
              <w:bottom w:val="single" w:sz="4" w:space="0" w:color="auto"/>
              <w:right w:val="single" w:sz="4" w:space="0" w:color="auto"/>
            </w:tcBorders>
            <w:shd w:val="clear" w:color="auto" w:fill="auto"/>
            <w:noWrap/>
            <w:vAlign w:val="center"/>
            <w:hideMark/>
          </w:tcPr>
          <w:p w14:paraId="0F45ABD3"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9</w:t>
            </w:r>
          </w:p>
        </w:tc>
        <w:tc>
          <w:tcPr>
            <w:tcW w:w="1369" w:type="dxa"/>
            <w:tcBorders>
              <w:top w:val="nil"/>
              <w:left w:val="nil"/>
              <w:bottom w:val="single" w:sz="4" w:space="0" w:color="auto"/>
              <w:right w:val="single" w:sz="4" w:space="0" w:color="auto"/>
            </w:tcBorders>
            <w:shd w:val="clear" w:color="auto" w:fill="auto"/>
            <w:vAlign w:val="center"/>
            <w:hideMark/>
          </w:tcPr>
          <w:p w14:paraId="7EDD7728" w14:textId="77777777" w:rsidR="00FF30AB" w:rsidRPr="00483490" w:rsidRDefault="00FF30AB" w:rsidP="00E64119">
            <w:pPr>
              <w:ind w:right="-164"/>
              <w:jc w:val="center"/>
              <w:rPr>
                <w:sz w:val="20"/>
                <w:szCs w:val="20"/>
                <w:lang w:eastAsia="en-IN"/>
              </w:rPr>
            </w:pPr>
            <w:r w:rsidRPr="00483490">
              <w:rPr>
                <w:sz w:val="20"/>
                <w:szCs w:val="20"/>
                <w:lang w:eastAsia="en-IN"/>
              </w:rPr>
              <w:t>NPG - 4/9</w:t>
            </w:r>
          </w:p>
        </w:tc>
        <w:tc>
          <w:tcPr>
            <w:tcW w:w="1217" w:type="dxa"/>
            <w:tcBorders>
              <w:top w:val="nil"/>
              <w:left w:val="nil"/>
              <w:bottom w:val="single" w:sz="4" w:space="0" w:color="auto"/>
              <w:right w:val="single" w:sz="4" w:space="0" w:color="auto"/>
            </w:tcBorders>
            <w:shd w:val="clear" w:color="auto" w:fill="auto"/>
            <w:vAlign w:val="center"/>
            <w:hideMark/>
          </w:tcPr>
          <w:p w14:paraId="11313641" w14:textId="77777777" w:rsidR="00FF30AB" w:rsidRPr="00483490" w:rsidRDefault="00FF30AB" w:rsidP="00E64119">
            <w:pPr>
              <w:ind w:right="-164"/>
              <w:jc w:val="center"/>
              <w:rPr>
                <w:sz w:val="20"/>
                <w:szCs w:val="20"/>
                <w:lang w:eastAsia="en-IN"/>
              </w:rPr>
            </w:pPr>
            <w:r w:rsidRPr="00483490">
              <w:rPr>
                <w:sz w:val="20"/>
                <w:szCs w:val="20"/>
                <w:lang w:eastAsia="en-IN"/>
              </w:rPr>
              <w:t>581-P/24</w:t>
            </w:r>
          </w:p>
        </w:tc>
        <w:tc>
          <w:tcPr>
            <w:tcW w:w="840" w:type="dxa"/>
            <w:tcBorders>
              <w:top w:val="nil"/>
              <w:left w:val="nil"/>
              <w:bottom w:val="single" w:sz="4" w:space="0" w:color="auto"/>
              <w:right w:val="single" w:sz="4" w:space="0" w:color="auto"/>
            </w:tcBorders>
            <w:shd w:val="clear" w:color="auto" w:fill="auto"/>
            <w:noWrap/>
            <w:vAlign w:val="center"/>
            <w:hideMark/>
          </w:tcPr>
          <w:p w14:paraId="27FB08F2"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23.00</w:t>
            </w:r>
          </w:p>
        </w:tc>
        <w:tc>
          <w:tcPr>
            <w:tcW w:w="775" w:type="dxa"/>
            <w:tcBorders>
              <w:top w:val="nil"/>
              <w:left w:val="nil"/>
              <w:bottom w:val="single" w:sz="4" w:space="0" w:color="auto"/>
              <w:right w:val="single" w:sz="4" w:space="0" w:color="auto"/>
            </w:tcBorders>
            <w:shd w:val="clear" w:color="auto" w:fill="auto"/>
            <w:noWrap/>
            <w:vAlign w:val="center"/>
            <w:hideMark/>
          </w:tcPr>
          <w:p w14:paraId="649301A1"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24.00</w:t>
            </w:r>
          </w:p>
        </w:tc>
        <w:tc>
          <w:tcPr>
            <w:tcW w:w="792" w:type="dxa"/>
            <w:tcBorders>
              <w:top w:val="nil"/>
              <w:left w:val="nil"/>
              <w:bottom w:val="single" w:sz="4" w:space="0" w:color="auto"/>
              <w:right w:val="single" w:sz="4" w:space="0" w:color="auto"/>
            </w:tcBorders>
            <w:shd w:val="clear" w:color="auto" w:fill="auto"/>
            <w:vAlign w:val="center"/>
            <w:hideMark/>
          </w:tcPr>
          <w:p w14:paraId="76B275E5" w14:textId="77777777" w:rsidR="00FF30AB" w:rsidRPr="00483490" w:rsidRDefault="00FF30AB" w:rsidP="00E64119">
            <w:pPr>
              <w:ind w:right="-164"/>
              <w:jc w:val="center"/>
              <w:rPr>
                <w:sz w:val="20"/>
                <w:szCs w:val="20"/>
                <w:lang w:eastAsia="en-IN"/>
              </w:rPr>
            </w:pPr>
            <w:r w:rsidRPr="00483490">
              <w:rPr>
                <w:sz w:val="20"/>
                <w:szCs w:val="20"/>
                <w:lang w:eastAsia="en-IN"/>
              </w:rPr>
              <w:t>89.10</w:t>
            </w:r>
          </w:p>
        </w:tc>
        <w:tc>
          <w:tcPr>
            <w:tcW w:w="668" w:type="dxa"/>
            <w:tcBorders>
              <w:top w:val="nil"/>
              <w:left w:val="nil"/>
              <w:bottom w:val="single" w:sz="4" w:space="0" w:color="auto"/>
              <w:right w:val="single" w:sz="4" w:space="0" w:color="auto"/>
            </w:tcBorders>
            <w:shd w:val="clear" w:color="auto" w:fill="auto"/>
            <w:vAlign w:val="center"/>
            <w:hideMark/>
          </w:tcPr>
          <w:p w14:paraId="3761CE6C" w14:textId="77777777" w:rsidR="00FF30AB" w:rsidRPr="00483490" w:rsidRDefault="00FF30AB" w:rsidP="00E64119">
            <w:pPr>
              <w:ind w:right="-164"/>
              <w:jc w:val="center"/>
              <w:rPr>
                <w:sz w:val="20"/>
                <w:szCs w:val="20"/>
                <w:lang w:eastAsia="en-IN"/>
              </w:rPr>
            </w:pPr>
            <w:r w:rsidRPr="00483490">
              <w:rPr>
                <w:sz w:val="20"/>
                <w:szCs w:val="20"/>
                <w:lang w:eastAsia="en-IN"/>
              </w:rPr>
              <w:t>3.11</w:t>
            </w:r>
          </w:p>
        </w:tc>
        <w:tc>
          <w:tcPr>
            <w:tcW w:w="775" w:type="dxa"/>
            <w:tcBorders>
              <w:top w:val="nil"/>
              <w:left w:val="nil"/>
              <w:bottom w:val="single" w:sz="4" w:space="0" w:color="auto"/>
              <w:right w:val="single" w:sz="4" w:space="0" w:color="auto"/>
            </w:tcBorders>
            <w:shd w:val="clear" w:color="auto" w:fill="auto"/>
            <w:vAlign w:val="center"/>
            <w:hideMark/>
          </w:tcPr>
          <w:p w14:paraId="3E38E538" w14:textId="77777777" w:rsidR="00FF30AB" w:rsidRPr="00483490" w:rsidRDefault="00FF30AB" w:rsidP="00E64119">
            <w:pPr>
              <w:ind w:right="-164"/>
              <w:jc w:val="center"/>
              <w:rPr>
                <w:sz w:val="20"/>
                <w:szCs w:val="20"/>
                <w:lang w:eastAsia="en-IN"/>
              </w:rPr>
            </w:pPr>
            <w:r w:rsidRPr="00483490">
              <w:rPr>
                <w:sz w:val="20"/>
                <w:szCs w:val="20"/>
                <w:lang w:eastAsia="en-IN"/>
              </w:rPr>
              <w:t>1.67</w:t>
            </w:r>
          </w:p>
        </w:tc>
        <w:tc>
          <w:tcPr>
            <w:tcW w:w="792" w:type="dxa"/>
            <w:tcBorders>
              <w:top w:val="nil"/>
              <w:left w:val="nil"/>
              <w:bottom w:val="single" w:sz="4" w:space="0" w:color="auto"/>
              <w:right w:val="single" w:sz="4" w:space="0" w:color="auto"/>
            </w:tcBorders>
            <w:shd w:val="clear" w:color="auto" w:fill="auto"/>
            <w:vAlign w:val="center"/>
            <w:hideMark/>
          </w:tcPr>
          <w:p w14:paraId="27BE62F9" w14:textId="77777777" w:rsidR="00FF30AB" w:rsidRPr="00483490" w:rsidRDefault="00FF30AB" w:rsidP="00E64119">
            <w:pPr>
              <w:ind w:right="-164"/>
              <w:jc w:val="center"/>
              <w:rPr>
                <w:sz w:val="20"/>
                <w:szCs w:val="20"/>
                <w:lang w:eastAsia="en-IN"/>
              </w:rPr>
            </w:pPr>
            <w:r w:rsidRPr="00483490">
              <w:rPr>
                <w:sz w:val="20"/>
                <w:szCs w:val="20"/>
                <w:lang w:eastAsia="en-IN"/>
              </w:rPr>
              <w:t>10.90</w:t>
            </w:r>
          </w:p>
        </w:tc>
        <w:tc>
          <w:tcPr>
            <w:tcW w:w="792" w:type="dxa"/>
            <w:tcBorders>
              <w:top w:val="nil"/>
              <w:left w:val="nil"/>
              <w:bottom w:val="single" w:sz="4" w:space="0" w:color="auto"/>
              <w:right w:val="single" w:sz="4" w:space="0" w:color="auto"/>
            </w:tcBorders>
            <w:shd w:val="clear" w:color="auto" w:fill="auto"/>
            <w:vAlign w:val="center"/>
            <w:hideMark/>
          </w:tcPr>
          <w:p w14:paraId="4DE7A4D3" w14:textId="77777777" w:rsidR="00FF30AB" w:rsidRPr="00483490" w:rsidRDefault="00FF30AB" w:rsidP="00E64119">
            <w:pPr>
              <w:ind w:right="-164"/>
              <w:jc w:val="center"/>
              <w:rPr>
                <w:sz w:val="20"/>
                <w:szCs w:val="20"/>
                <w:lang w:eastAsia="en-IN"/>
              </w:rPr>
            </w:pPr>
            <w:r w:rsidRPr="00483490">
              <w:rPr>
                <w:sz w:val="20"/>
                <w:szCs w:val="20"/>
                <w:lang w:eastAsia="en-IN"/>
              </w:rPr>
              <w:t>53.42</w:t>
            </w:r>
          </w:p>
        </w:tc>
        <w:tc>
          <w:tcPr>
            <w:tcW w:w="902" w:type="dxa"/>
            <w:tcBorders>
              <w:top w:val="nil"/>
              <w:left w:val="nil"/>
              <w:bottom w:val="single" w:sz="4" w:space="0" w:color="auto"/>
              <w:right w:val="single" w:sz="4" w:space="0" w:color="auto"/>
            </w:tcBorders>
            <w:shd w:val="clear" w:color="auto" w:fill="auto"/>
            <w:vAlign w:val="center"/>
            <w:hideMark/>
          </w:tcPr>
          <w:p w14:paraId="4AAB1F99" w14:textId="77777777" w:rsidR="00FF30AB" w:rsidRPr="00483490" w:rsidRDefault="00FF30AB" w:rsidP="00E64119">
            <w:pPr>
              <w:ind w:right="-164"/>
              <w:jc w:val="center"/>
              <w:rPr>
                <w:sz w:val="20"/>
                <w:szCs w:val="20"/>
                <w:lang w:eastAsia="en-IN"/>
              </w:rPr>
            </w:pPr>
            <w:r w:rsidRPr="00483490">
              <w:rPr>
                <w:sz w:val="20"/>
                <w:szCs w:val="20"/>
                <w:lang w:eastAsia="en-IN"/>
              </w:rPr>
              <w:t>14.58</w:t>
            </w:r>
          </w:p>
        </w:tc>
      </w:tr>
      <w:tr w:rsidR="00FF30AB" w:rsidRPr="00483490" w14:paraId="4CC6C0FE" w14:textId="77777777" w:rsidTr="002675F5">
        <w:trPr>
          <w:trHeight w:val="393"/>
        </w:trPr>
        <w:tc>
          <w:tcPr>
            <w:tcW w:w="773" w:type="dxa"/>
            <w:tcBorders>
              <w:top w:val="nil"/>
              <w:left w:val="single" w:sz="4" w:space="0" w:color="auto"/>
              <w:bottom w:val="single" w:sz="4" w:space="0" w:color="auto"/>
              <w:right w:val="single" w:sz="4" w:space="0" w:color="auto"/>
            </w:tcBorders>
            <w:shd w:val="clear" w:color="auto" w:fill="auto"/>
            <w:noWrap/>
            <w:vAlign w:val="center"/>
            <w:hideMark/>
          </w:tcPr>
          <w:p w14:paraId="5E7FDBEC"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10</w:t>
            </w:r>
          </w:p>
        </w:tc>
        <w:tc>
          <w:tcPr>
            <w:tcW w:w="1369" w:type="dxa"/>
            <w:tcBorders>
              <w:top w:val="nil"/>
              <w:left w:val="nil"/>
              <w:bottom w:val="single" w:sz="4" w:space="0" w:color="auto"/>
              <w:right w:val="single" w:sz="4" w:space="0" w:color="auto"/>
            </w:tcBorders>
            <w:shd w:val="clear" w:color="auto" w:fill="auto"/>
            <w:vAlign w:val="center"/>
            <w:hideMark/>
          </w:tcPr>
          <w:p w14:paraId="6A24CDC4" w14:textId="77777777" w:rsidR="00FF30AB" w:rsidRPr="00483490" w:rsidRDefault="00FF30AB" w:rsidP="00E64119">
            <w:pPr>
              <w:ind w:right="-164"/>
              <w:jc w:val="center"/>
              <w:rPr>
                <w:sz w:val="20"/>
                <w:szCs w:val="20"/>
                <w:lang w:eastAsia="en-IN"/>
              </w:rPr>
            </w:pPr>
            <w:r w:rsidRPr="00483490">
              <w:rPr>
                <w:sz w:val="20"/>
                <w:szCs w:val="20"/>
                <w:lang w:eastAsia="en-IN"/>
              </w:rPr>
              <w:t>NPG - 4/10</w:t>
            </w:r>
          </w:p>
        </w:tc>
        <w:tc>
          <w:tcPr>
            <w:tcW w:w="1217" w:type="dxa"/>
            <w:tcBorders>
              <w:top w:val="nil"/>
              <w:left w:val="nil"/>
              <w:bottom w:val="single" w:sz="4" w:space="0" w:color="auto"/>
              <w:right w:val="single" w:sz="4" w:space="0" w:color="auto"/>
            </w:tcBorders>
            <w:shd w:val="clear" w:color="auto" w:fill="auto"/>
            <w:vAlign w:val="center"/>
            <w:hideMark/>
          </w:tcPr>
          <w:p w14:paraId="20F6BAA9" w14:textId="77777777" w:rsidR="00FF30AB" w:rsidRPr="00483490" w:rsidRDefault="00FF30AB" w:rsidP="00E64119">
            <w:pPr>
              <w:ind w:right="-164"/>
              <w:jc w:val="center"/>
              <w:rPr>
                <w:sz w:val="20"/>
                <w:szCs w:val="20"/>
                <w:lang w:eastAsia="en-IN"/>
              </w:rPr>
            </w:pPr>
            <w:r w:rsidRPr="00483490">
              <w:rPr>
                <w:sz w:val="20"/>
                <w:szCs w:val="20"/>
                <w:lang w:eastAsia="en-IN"/>
              </w:rPr>
              <w:t>582-P/24</w:t>
            </w:r>
          </w:p>
        </w:tc>
        <w:tc>
          <w:tcPr>
            <w:tcW w:w="840" w:type="dxa"/>
            <w:tcBorders>
              <w:top w:val="nil"/>
              <w:left w:val="nil"/>
              <w:bottom w:val="single" w:sz="4" w:space="0" w:color="auto"/>
              <w:right w:val="single" w:sz="4" w:space="0" w:color="auto"/>
            </w:tcBorders>
            <w:shd w:val="clear" w:color="auto" w:fill="auto"/>
            <w:noWrap/>
            <w:vAlign w:val="center"/>
            <w:hideMark/>
          </w:tcPr>
          <w:p w14:paraId="3463B2CC"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24.00</w:t>
            </w:r>
          </w:p>
        </w:tc>
        <w:tc>
          <w:tcPr>
            <w:tcW w:w="775" w:type="dxa"/>
            <w:tcBorders>
              <w:top w:val="nil"/>
              <w:left w:val="nil"/>
              <w:bottom w:val="single" w:sz="4" w:space="0" w:color="auto"/>
              <w:right w:val="single" w:sz="4" w:space="0" w:color="auto"/>
            </w:tcBorders>
            <w:shd w:val="clear" w:color="auto" w:fill="auto"/>
            <w:noWrap/>
            <w:vAlign w:val="center"/>
            <w:hideMark/>
          </w:tcPr>
          <w:p w14:paraId="6FCF07EF"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25.00</w:t>
            </w:r>
          </w:p>
        </w:tc>
        <w:tc>
          <w:tcPr>
            <w:tcW w:w="792" w:type="dxa"/>
            <w:tcBorders>
              <w:top w:val="nil"/>
              <w:left w:val="nil"/>
              <w:bottom w:val="single" w:sz="4" w:space="0" w:color="auto"/>
              <w:right w:val="single" w:sz="4" w:space="0" w:color="auto"/>
            </w:tcBorders>
            <w:shd w:val="clear" w:color="auto" w:fill="auto"/>
            <w:vAlign w:val="center"/>
            <w:hideMark/>
          </w:tcPr>
          <w:p w14:paraId="74705521" w14:textId="77777777" w:rsidR="00FF30AB" w:rsidRPr="00483490" w:rsidRDefault="00FF30AB" w:rsidP="00E64119">
            <w:pPr>
              <w:ind w:right="-164"/>
              <w:jc w:val="center"/>
              <w:rPr>
                <w:sz w:val="20"/>
                <w:szCs w:val="20"/>
                <w:lang w:eastAsia="en-IN"/>
              </w:rPr>
            </w:pPr>
            <w:r w:rsidRPr="00483490">
              <w:rPr>
                <w:sz w:val="20"/>
                <w:szCs w:val="20"/>
                <w:lang w:eastAsia="en-IN"/>
              </w:rPr>
              <w:t>91.32</w:t>
            </w:r>
          </w:p>
        </w:tc>
        <w:tc>
          <w:tcPr>
            <w:tcW w:w="668" w:type="dxa"/>
            <w:tcBorders>
              <w:top w:val="nil"/>
              <w:left w:val="nil"/>
              <w:bottom w:val="single" w:sz="4" w:space="0" w:color="auto"/>
              <w:right w:val="single" w:sz="4" w:space="0" w:color="auto"/>
            </w:tcBorders>
            <w:shd w:val="clear" w:color="auto" w:fill="auto"/>
            <w:vAlign w:val="center"/>
            <w:hideMark/>
          </w:tcPr>
          <w:p w14:paraId="147ED631" w14:textId="77777777" w:rsidR="00FF30AB" w:rsidRPr="00483490" w:rsidRDefault="00FF30AB" w:rsidP="00E64119">
            <w:pPr>
              <w:ind w:right="-164"/>
              <w:jc w:val="center"/>
              <w:rPr>
                <w:sz w:val="20"/>
                <w:szCs w:val="20"/>
                <w:lang w:eastAsia="en-IN"/>
              </w:rPr>
            </w:pPr>
            <w:r w:rsidRPr="00483490">
              <w:rPr>
                <w:sz w:val="20"/>
                <w:szCs w:val="20"/>
                <w:lang w:eastAsia="en-IN"/>
              </w:rPr>
              <w:t>1.76</w:t>
            </w:r>
          </w:p>
        </w:tc>
        <w:tc>
          <w:tcPr>
            <w:tcW w:w="775" w:type="dxa"/>
            <w:tcBorders>
              <w:top w:val="nil"/>
              <w:left w:val="nil"/>
              <w:bottom w:val="single" w:sz="4" w:space="0" w:color="auto"/>
              <w:right w:val="single" w:sz="4" w:space="0" w:color="auto"/>
            </w:tcBorders>
            <w:shd w:val="clear" w:color="auto" w:fill="auto"/>
            <w:vAlign w:val="center"/>
            <w:hideMark/>
          </w:tcPr>
          <w:p w14:paraId="60EBCB5F" w14:textId="77777777" w:rsidR="00FF30AB" w:rsidRPr="00483490" w:rsidRDefault="00FF30AB" w:rsidP="00E64119">
            <w:pPr>
              <w:ind w:right="-164"/>
              <w:jc w:val="center"/>
              <w:rPr>
                <w:sz w:val="20"/>
                <w:szCs w:val="20"/>
                <w:lang w:eastAsia="en-IN"/>
              </w:rPr>
            </w:pPr>
            <w:r w:rsidRPr="00483490">
              <w:rPr>
                <w:sz w:val="20"/>
                <w:szCs w:val="20"/>
                <w:lang w:eastAsia="en-IN"/>
              </w:rPr>
              <w:t>1.92</w:t>
            </w:r>
          </w:p>
        </w:tc>
        <w:tc>
          <w:tcPr>
            <w:tcW w:w="792" w:type="dxa"/>
            <w:tcBorders>
              <w:top w:val="nil"/>
              <w:left w:val="nil"/>
              <w:bottom w:val="single" w:sz="4" w:space="0" w:color="auto"/>
              <w:right w:val="single" w:sz="4" w:space="0" w:color="auto"/>
            </w:tcBorders>
            <w:shd w:val="clear" w:color="auto" w:fill="auto"/>
            <w:vAlign w:val="center"/>
            <w:hideMark/>
          </w:tcPr>
          <w:p w14:paraId="50E5F6D8" w14:textId="77777777" w:rsidR="00FF30AB" w:rsidRPr="00483490" w:rsidRDefault="00FF30AB" w:rsidP="00E64119">
            <w:pPr>
              <w:ind w:right="-164"/>
              <w:jc w:val="center"/>
              <w:rPr>
                <w:sz w:val="20"/>
                <w:szCs w:val="20"/>
                <w:lang w:eastAsia="en-IN"/>
              </w:rPr>
            </w:pPr>
            <w:r w:rsidRPr="00483490">
              <w:rPr>
                <w:sz w:val="20"/>
                <w:szCs w:val="20"/>
                <w:lang w:eastAsia="en-IN"/>
              </w:rPr>
              <w:t>8.68</w:t>
            </w:r>
          </w:p>
        </w:tc>
        <w:tc>
          <w:tcPr>
            <w:tcW w:w="792" w:type="dxa"/>
            <w:tcBorders>
              <w:top w:val="nil"/>
              <w:left w:val="nil"/>
              <w:bottom w:val="single" w:sz="4" w:space="0" w:color="auto"/>
              <w:right w:val="single" w:sz="4" w:space="0" w:color="auto"/>
            </w:tcBorders>
            <w:shd w:val="clear" w:color="auto" w:fill="auto"/>
            <w:vAlign w:val="center"/>
            <w:hideMark/>
          </w:tcPr>
          <w:p w14:paraId="213B9590" w14:textId="77777777" w:rsidR="00FF30AB" w:rsidRPr="00483490" w:rsidRDefault="00FF30AB" w:rsidP="00E64119">
            <w:pPr>
              <w:ind w:right="-164"/>
              <w:jc w:val="center"/>
              <w:rPr>
                <w:sz w:val="20"/>
                <w:szCs w:val="20"/>
                <w:lang w:eastAsia="en-IN"/>
              </w:rPr>
            </w:pPr>
            <w:r w:rsidRPr="00483490">
              <w:rPr>
                <w:sz w:val="20"/>
                <w:szCs w:val="20"/>
                <w:lang w:eastAsia="en-IN"/>
              </w:rPr>
              <w:t>64.24</w:t>
            </w:r>
          </w:p>
        </w:tc>
        <w:tc>
          <w:tcPr>
            <w:tcW w:w="902" w:type="dxa"/>
            <w:tcBorders>
              <w:top w:val="nil"/>
              <w:left w:val="nil"/>
              <w:bottom w:val="single" w:sz="4" w:space="0" w:color="auto"/>
              <w:right w:val="single" w:sz="4" w:space="0" w:color="auto"/>
            </w:tcBorders>
            <w:shd w:val="clear" w:color="auto" w:fill="auto"/>
            <w:vAlign w:val="center"/>
            <w:hideMark/>
          </w:tcPr>
          <w:p w14:paraId="05E567AB" w14:textId="77777777" w:rsidR="00FF30AB" w:rsidRPr="00483490" w:rsidRDefault="00FF30AB" w:rsidP="00E64119">
            <w:pPr>
              <w:ind w:right="-164"/>
              <w:jc w:val="center"/>
              <w:rPr>
                <w:sz w:val="20"/>
                <w:szCs w:val="20"/>
                <w:lang w:eastAsia="en-IN"/>
              </w:rPr>
            </w:pPr>
            <w:r w:rsidRPr="00483490">
              <w:rPr>
                <w:sz w:val="20"/>
                <w:szCs w:val="20"/>
                <w:lang w:eastAsia="en-IN"/>
              </w:rPr>
              <w:t>10.10</w:t>
            </w:r>
          </w:p>
        </w:tc>
      </w:tr>
      <w:tr w:rsidR="00FF30AB" w:rsidRPr="00483490" w14:paraId="0E2BA8CB" w14:textId="77777777" w:rsidTr="002675F5">
        <w:trPr>
          <w:trHeight w:val="393"/>
        </w:trPr>
        <w:tc>
          <w:tcPr>
            <w:tcW w:w="773" w:type="dxa"/>
            <w:tcBorders>
              <w:top w:val="nil"/>
              <w:left w:val="single" w:sz="4" w:space="0" w:color="auto"/>
              <w:bottom w:val="single" w:sz="4" w:space="0" w:color="auto"/>
              <w:right w:val="single" w:sz="4" w:space="0" w:color="auto"/>
            </w:tcBorders>
            <w:shd w:val="clear" w:color="auto" w:fill="auto"/>
            <w:noWrap/>
            <w:vAlign w:val="center"/>
            <w:hideMark/>
          </w:tcPr>
          <w:p w14:paraId="7FE6C11D"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11</w:t>
            </w:r>
          </w:p>
        </w:tc>
        <w:tc>
          <w:tcPr>
            <w:tcW w:w="1369" w:type="dxa"/>
            <w:tcBorders>
              <w:top w:val="nil"/>
              <w:left w:val="nil"/>
              <w:bottom w:val="single" w:sz="4" w:space="0" w:color="auto"/>
              <w:right w:val="single" w:sz="4" w:space="0" w:color="auto"/>
            </w:tcBorders>
            <w:shd w:val="clear" w:color="auto" w:fill="auto"/>
            <w:vAlign w:val="center"/>
            <w:hideMark/>
          </w:tcPr>
          <w:p w14:paraId="528B6481" w14:textId="77777777" w:rsidR="00FF30AB" w:rsidRPr="00483490" w:rsidRDefault="00FF30AB" w:rsidP="00E64119">
            <w:pPr>
              <w:ind w:right="-164"/>
              <w:jc w:val="center"/>
              <w:rPr>
                <w:sz w:val="20"/>
                <w:szCs w:val="20"/>
                <w:lang w:eastAsia="en-IN"/>
              </w:rPr>
            </w:pPr>
            <w:r w:rsidRPr="00483490">
              <w:rPr>
                <w:sz w:val="20"/>
                <w:szCs w:val="20"/>
                <w:lang w:eastAsia="en-IN"/>
              </w:rPr>
              <w:t>NPG - 4/11</w:t>
            </w:r>
          </w:p>
        </w:tc>
        <w:tc>
          <w:tcPr>
            <w:tcW w:w="1217" w:type="dxa"/>
            <w:tcBorders>
              <w:top w:val="nil"/>
              <w:left w:val="nil"/>
              <w:bottom w:val="single" w:sz="4" w:space="0" w:color="auto"/>
              <w:right w:val="single" w:sz="4" w:space="0" w:color="auto"/>
            </w:tcBorders>
            <w:shd w:val="clear" w:color="auto" w:fill="auto"/>
            <w:vAlign w:val="center"/>
            <w:hideMark/>
          </w:tcPr>
          <w:p w14:paraId="489B8327" w14:textId="77777777" w:rsidR="00FF30AB" w:rsidRPr="00483490" w:rsidRDefault="00FF30AB" w:rsidP="00E64119">
            <w:pPr>
              <w:ind w:right="-164"/>
              <w:jc w:val="center"/>
              <w:rPr>
                <w:sz w:val="20"/>
                <w:szCs w:val="20"/>
                <w:lang w:eastAsia="en-IN"/>
              </w:rPr>
            </w:pPr>
            <w:r w:rsidRPr="00483490">
              <w:rPr>
                <w:sz w:val="20"/>
                <w:szCs w:val="20"/>
                <w:lang w:eastAsia="en-IN"/>
              </w:rPr>
              <w:t>583-P/24</w:t>
            </w:r>
          </w:p>
        </w:tc>
        <w:tc>
          <w:tcPr>
            <w:tcW w:w="840" w:type="dxa"/>
            <w:tcBorders>
              <w:top w:val="nil"/>
              <w:left w:val="nil"/>
              <w:bottom w:val="single" w:sz="4" w:space="0" w:color="auto"/>
              <w:right w:val="single" w:sz="4" w:space="0" w:color="auto"/>
            </w:tcBorders>
            <w:shd w:val="clear" w:color="auto" w:fill="auto"/>
            <w:noWrap/>
            <w:vAlign w:val="center"/>
            <w:hideMark/>
          </w:tcPr>
          <w:p w14:paraId="1103444A"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25.00</w:t>
            </w:r>
          </w:p>
        </w:tc>
        <w:tc>
          <w:tcPr>
            <w:tcW w:w="775" w:type="dxa"/>
            <w:tcBorders>
              <w:top w:val="nil"/>
              <w:left w:val="nil"/>
              <w:bottom w:val="single" w:sz="4" w:space="0" w:color="auto"/>
              <w:right w:val="single" w:sz="4" w:space="0" w:color="auto"/>
            </w:tcBorders>
            <w:shd w:val="clear" w:color="auto" w:fill="auto"/>
            <w:noWrap/>
            <w:vAlign w:val="center"/>
            <w:hideMark/>
          </w:tcPr>
          <w:p w14:paraId="455F8B8C"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26.00</w:t>
            </w:r>
          </w:p>
        </w:tc>
        <w:tc>
          <w:tcPr>
            <w:tcW w:w="792" w:type="dxa"/>
            <w:tcBorders>
              <w:top w:val="nil"/>
              <w:left w:val="nil"/>
              <w:bottom w:val="single" w:sz="4" w:space="0" w:color="auto"/>
              <w:right w:val="single" w:sz="4" w:space="0" w:color="auto"/>
            </w:tcBorders>
            <w:shd w:val="clear" w:color="auto" w:fill="auto"/>
            <w:vAlign w:val="center"/>
            <w:hideMark/>
          </w:tcPr>
          <w:p w14:paraId="7D794A54" w14:textId="77777777" w:rsidR="00FF30AB" w:rsidRPr="00483490" w:rsidRDefault="00FF30AB" w:rsidP="00E64119">
            <w:pPr>
              <w:ind w:right="-164"/>
              <w:jc w:val="center"/>
              <w:rPr>
                <w:sz w:val="20"/>
                <w:szCs w:val="20"/>
                <w:lang w:eastAsia="en-IN"/>
              </w:rPr>
            </w:pPr>
            <w:r w:rsidRPr="00483490">
              <w:rPr>
                <w:sz w:val="20"/>
                <w:szCs w:val="20"/>
                <w:lang w:eastAsia="en-IN"/>
              </w:rPr>
              <w:t>94.30</w:t>
            </w:r>
          </w:p>
        </w:tc>
        <w:tc>
          <w:tcPr>
            <w:tcW w:w="668" w:type="dxa"/>
            <w:tcBorders>
              <w:top w:val="nil"/>
              <w:left w:val="nil"/>
              <w:bottom w:val="single" w:sz="4" w:space="0" w:color="auto"/>
              <w:right w:val="single" w:sz="4" w:space="0" w:color="auto"/>
            </w:tcBorders>
            <w:shd w:val="clear" w:color="auto" w:fill="auto"/>
            <w:vAlign w:val="center"/>
            <w:hideMark/>
          </w:tcPr>
          <w:p w14:paraId="31257BDE" w14:textId="77777777" w:rsidR="00FF30AB" w:rsidRPr="00483490" w:rsidRDefault="00FF30AB" w:rsidP="00E64119">
            <w:pPr>
              <w:ind w:right="-164"/>
              <w:jc w:val="center"/>
              <w:rPr>
                <w:sz w:val="20"/>
                <w:szCs w:val="20"/>
                <w:lang w:eastAsia="en-IN"/>
              </w:rPr>
            </w:pPr>
            <w:r w:rsidRPr="00483490">
              <w:rPr>
                <w:sz w:val="20"/>
                <w:szCs w:val="20"/>
                <w:lang w:eastAsia="en-IN"/>
              </w:rPr>
              <w:t>1.48</w:t>
            </w:r>
          </w:p>
        </w:tc>
        <w:tc>
          <w:tcPr>
            <w:tcW w:w="775" w:type="dxa"/>
            <w:tcBorders>
              <w:top w:val="nil"/>
              <w:left w:val="nil"/>
              <w:bottom w:val="single" w:sz="4" w:space="0" w:color="auto"/>
              <w:right w:val="single" w:sz="4" w:space="0" w:color="auto"/>
            </w:tcBorders>
            <w:shd w:val="clear" w:color="auto" w:fill="auto"/>
            <w:vAlign w:val="center"/>
            <w:hideMark/>
          </w:tcPr>
          <w:p w14:paraId="060DB72A" w14:textId="77777777" w:rsidR="00FF30AB" w:rsidRPr="00483490" w:rsidRDefault="00FF30AB" w:rsidP="00E64119">
            <w:pPr>
              <w:ind w:right="-164"/>
              <w:jc w:val="center"/>
              <w:rPr>
                <w:sz w:val="20"/>
                <w:szCs w:val="20"/>
                <w:lang w:eastAsia="en-IN"/>
              </w:rPr>
            </w:pPr>
            <w:r w:rsidRPr="00483490">
              <w:rPr>
                <w:sz w:val="20"/>
                <w:szCs w:val="20"/>
                <w:lang w:eastAsia="en-IN"/>
              </w:rPr>
              <w:t>0.56</w:t>
            </w:r>
          </w:p>
        </w:tc>
        <w:tc>
          <w:tcPr>
            <w:tcW w:w="792" w:type="dxa"/>
            <w:tcBorders>
              <w:top w:val="nil"/>
              <w:left w:val="nil"/>
              <w:bottom w:val="single" w:sz="4" w:space="0" w:color="auto"/>
              <w:right w:val="single" w:sz="4" w:space="0" w:color="auto"/>
            </w:tcBorders>
            <w:shd w:val="clear" w:color="auto" w:fill="auto"/>
            <w:vAlign w:val="center"/>
            <w:hideMark/>
          </w:tcPr>
          <w:p w14:paraId="57386C9F" w14:textId="77777777" w:rsidR="00FF30AB" w:rsidRPr="00483490" w:rsidRDefault="00FF30AB" w:rsidP="00E64119">
            <w:pPr>
              <w:ind w:right="-164"/>
              <w:jc w:val="center"/>
              <w:rPr>
                <w:sz w:val="20"/>
                <w:szCs w:val="20"/>
                <w:lang w:eastAsia="en-IN"/>
              </w:rPr>
            </w:pPr>
            <w:r w:rsidRPr="00483490">
              <w:rPr>
                <w:sz w:val="20"/>
                <w:szCs w:val="20"/>
                <w:lang w:eastAsia="en-IN"/>
              </w:rPr>
              <w:t>5.70</w:t>
            </w:r>
          </w:p>
        </w:tc>
        <w:tc>
          <w:tcPr>
            <w:tcW w:w="792" w:type="dxa"/>
            <w:tcBorders>
              <w:top w:val="nil"/>
              <w:left w:val="nil"/>
              <w:bottom w:val="single" w:sz="4" w:space="0" w:color="auto"/>
              <w:right w:val="single" w:sz="4" w:space="0" w:color="auto"/>
            </w:tcBorders>
            <w:shd w:val="clear" w:color="auto" w:fill="auto"/>
            <w:vAlign w:val="center"/>
            <w:hideMark/>
          </w:tcPr>
          <w:p w14:paraId="2AABE99A" w14:textId="77777777" w:rsidR="00FF30AB" w:rsidRPr="00483490" w:rsidRDefault="00FF30AB" w:rsidP="00E64119">
            <w:pPr>
              <w:ind w:right="-164"/>
              <w:jc w:val="center"/>
              <w:rPr>
                <w:sz w:val="20"/>
                <w:szCs w:val="20"/>
                <w:lang w:eastAsia="en-IN"/>
              </w:rPr>
            </w:pPr>
            <w:r w:rsidRPr="00483490">
              <w:rPr>
                <w:sz w:val="20"/>
                <w:szCs w:val="20"/>
                <w:lang w:eastAsia="en-IN"/>
              </w:rPr>
              <w:t>65.40</w:t>
            </w:r>
          </w:p>
        </w:tc>
        <w:tc>
          <w:tcPr>
            <w:tcW w:w="902" w:type="dxa"/>
            <w:tcBorders>
              <w:top w:val="nil"/>
              <w:left w:val="nil"/>
              <w:bottom w:val="single" w:sz="4" w:space="0" w:color="auto"/>
              <w:right w:val="single" w:sz="4" w:space="0" w:color="auto"/>
            </w:tcBorders>
            <w:shd w:val="clear" w:color="auto" w:fill="auto"/>
            <w:vAlign w:val="center"/>
            <w:hideMark/>
          </w:tcPr>
          <w:p w14:paraId="202D8A9F" w14:textId="77777777" w:rsidR="00FF30AB" w:rsidRPr="00483490" w:rsidRDefault="00FF30AB" w:rsidP="00E64119">
            <w:pPr>
              <w:ind w:right="-164"/>
              <w:jc w:val="center"/>
              <w:rPr>
                <w:sz w:val="20"/>
                <w:szCs w:val="20"/>
                <w:lang w:eastAsia="en-IN"/>
              </w:rPr>
            </w:pPr>
            <w:r w:rsidRPr="00483490">
              <w:rPr>
                <w:sz w:val="20"/>
                <w:szCs w:val="20"/>
                <w:lang w:eastAsia="en-IN"/>
              </w:rPr>
              <w:t>10.20</w:t>
            </w:r>
          </w:p>
        </w:tc>
      </w:tr>
      <w:tr w:rsidR="00FF30AB" w:rsidRPr="00483490" w14:paraId="1C33DA57" w14:textId="77777777" w:rsidTr="002675F5">
        <w:trPr>
          <w:trHeight w:val="393"/>
        </w:trPr>
        <w:tc>
          <w:tcPr>
            <w:tcW w:w="773" w:type="dxa"/>
            <w:tcBorders>
              <w:top w:val="nil"/>
              <w:left w:val="single" w:sz="4" w:space="0" w:color="auto"/>
              <w:bottom w:val="single" w:sz="4" w:space="0" w:color="auto"/>
              <w:right w:val="single" w:sz="4" w:space="0" w:color="auto"/>
            </w:tcBorders>
            <w:shd w:val="clear" w:color="auto" w:fill="auto"/>
            <w:noWrap/>
            <w:vAlign w:val="center"/>
            <w:hideMark/>
          </w:tcPr>
          <w:p w14:paraId="3BF71B9C"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12</w:t>
            </w:r>
          </w:p>
        </w:tc>
        <w:tc>
          <w:tcPr>
            <w:tcW w:w="1369" w:type="dxa"/>
            <w:tcBorders>
              <w:top w:val="nil"/>
              <w:left w:val="nil"/>
              <w:bottom w:val="single" w:sz="4" w:space="0" w:color="auto"/>
              <w:right w:val="single" w:sz="4" w:space="0" w:color="auto"/>
            </w:tcBorders>
            <w:shd w:val="clear" w:color="auto" w:fill="auto"/>
            <w:vAlign w:val="center"/>
            <w:hideMark/>
          </w:tcPr>
          <w:p w14:paraId="11EAFB6D" w14:textId="77777777" w:rsidR="00FF30AB" w:rsidRPr="00483490" w:rsidRDefault="00FF30AB" w:rsidP="00E64119">
            <w:pPr>
              <w:ind w:right="-164"/>
              <w:jc w:val="center"/>
              <w:rPr>
                <w:sz w:val="20"/>
                <w:szCs w:val="20"/>
                <w:lang w:eastAsia="en-IN"/>
              </w:rPr>
            </w:pPr>
            <w:r w:rsidRPr="00483490">
              <w:rPr>
                <w:sz w:val="20"/>
                <w:szCs w:val="20"/>
                <w:lang w:eastAsia="en-IN"/>
              </w:rPr>
              <w:t>NPG - 4/12</w:t>
            </w:r>
          </w:p>
        </w:tc>
        <w:tc>
          <w:tcPr>
            <w:tcW w:w="1217" w:type="dxa"/>
            <w:tcBorders>
              <w:top w:val="nil"/>
              <w:left w:val="nil"/>
              <w:bottom w:val="single" w:sz="4" w:space="0" w:color="auto"/>
              <w:right w:val="single" w:sz="4" w:space="0" w:color="auto"/>
            </w:tcBorders>
            <w:shd w:val="clear" w:color="auto" w:fill="auto"/>
            <w:vAlign w:val="center"/>
            <w:hideMark/>
          </w:tcPr>
          <w:p w14:paraId="7EBC5092" w14:textId="77777777" w:rsidR="00FF30AB" w:rsidRPr="00483490" w:rsidRDefault="00FF30AB" w:rsidP="00E64119">
            <w:pPr>
              <w:ind w:right="-164"/>
              <w:jc w:val="center"/>
              <w:rPr>
                <w:sz w:val="20"/>
                <w:szCs w:val="20"/>
                <w:lang w:eastAsia="en-IN"/>
              </w:rPr>
            </w:pPr>
            <w:r w:rsidRPr="00483490">
              <w:rPr>
                <w:sz w:val="20"/>
                <w:szCs w:val="20"/>
                <w:lang w:eastAsia="en-IN"/>
              </w:rPr>
              <w:t>584-P/24</w:t>
            </w:r>
          </w:p>
        </w:tc>
        <w:tc>
          <w:tcPr>
            <w:tcW w:w="840" w:type="dxa"/>
            <w:tcBorders>
              <w:top w:val="nil"/>
              <w:left w:val="nil"/>
              <w:bottom w:val="single" w:sz="4" w:space="0" w:color="auto"/>
              <w:right w:val="single" w:sz="4" w:space="0" w:color="auto"/>
            </w:tcBorders>
            <w:shd w:val="clear" w:color="auto" w:fill="auto"/>
            <w:noWrap/>
            <w:vAlign w:val="center"/>
            <w:hideMark/>
          </w:tcPr>
          <w:p w14:paraId="196BF84A"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26.00</w:t>
            </w:r>
          </w:p>
        </w:tc>
        <w:tc>
          <w:tcPr>
            <w:tcW w:w="775" w:type="dxa"/>
            <w:tcBorders>
              <w:top w:val="nil"/>
              <w:left w:val="nil"/>
              <w:bottom w:val="single" w:sz="4" w:space="0" w:color="auto"/>
              <w:right w:val="single" w:sz="4" w:space="0" w:color="auto"/>
            </w:tcBorders>
            <w:shd w:val="clear" w:color="auto" w:fill="auto"/>
            <w:noWrap/>
            <w:vAlign w:val="center"/>
            <w:hideMark/>
          </w:tcPr>
          <w:p w14:paraId="5E20DD1D"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27.00</w:t>
            </w:r>
          </w:p>
        </w:tc>
        <w:tc>
          <w:tcPr>
            <w:tcW w:w="792" w:type="dxa"/>
            <w:tcBorders>
              <w:top w:val="nil"/>
              <w:left w:val="nil"/>
              <w:bottom w:val="single" w:sz="4" w:space="0" w:color="auto"/>
              <w:right w:val="single" w:sz="4" w:space="0" w:color="auto"/>
            </w:tcBorders>
            <w:shd w:val="clear" w:color="auto" w:fill="auto"/>
            <w:vAlign w:val="center"/>
            <w:hideMark/>
          </w:tcPr>
          <w:p w14:paraId="2DCF7E26" w14:textId="77777777" w:rsidR="00FF30AB" w:rsidRPr="00483490" w:rsidRDefault="00FF30AB" w:rsidP="00E64119">
            <w:pPr>
              <w:ind w:right="-164"/>
              <w:jc w:val="center"/>
              <w:rPr>
                <w:sz w:val="20"/>
                <w:szCs w:val="20"/>
                <w:lang w:eastAsia="en-IN"/>
              </w:rPr>
            </w:pPr>
            <w:r w:rsidRPr="00483490">
              <w:rPr>
                <w:sz w:val="20"/>
                <w:szCs w:val="20"/>
                <w:lang w:eastAsia="en-IN"/>
              </w:rPr>
              <w:t>93.54</w:t>
            </w:r>
          </w:p>
        </w:tc>
        <w:tc>
          <w:tcPr>
            <w:tcW w:w="668" w:type="dxa"/>
            <w:tcBorders>
              <w:top w:val="nil"/>
              <w:left w:val="nil"/>
              <w:bottom w:val="single" w:sz="4" w:space="0" w:color="auto"/>
              <w:right w:val="single" w:sz="4" w:space="0" w:color="auto"/>
            </w:tcBorders>
            <w:shd w:val="clear" w:color="auto" w:fill="auto"/>
            <w:vAlign w:val="center"/>
            <w:hideMark/>
          </w:tcPr>
          <w:p w14:paraId="0C273EC4" w14:textId="77777777" w:rsidR="00FF30AB" w:rsidRPr="00483490" w:rsidRDefault="00FF30AB" w:rsidP="00E64119">
            <w:pPr>
              <w:ind w:right="-164"/>
              <w:jc w:val="center"/>
              <w:rPr>
                <w:sz w:val="20"/>
                <w:szCs w:val="20"/>
                <w:lang w:eastAsia="en-IN"/>
              </w:rPr>
            </w:pPr>
            <w:r w:rsidRPr="00483490">
              <w:rPr>
                <w:sz w:val="20"/>
                <w:szCs w:val="20"/>
                <w:lang w:eastAsia="en-IN"/>
              </w:rPr>
              <w:t>1.45</w:t>
            </w:r>
          </w:p>
        </w:tc>
        <w:tc>
          <w:tcPr>
            <w:tcW w:w="775" w:type="dxa"/>
            <w:tcBorders>
              <w:top w:val="nil"/>
              <w:left w:val="nil"/>
              <w:bottom w:val="single" w:sz="4" w:space="0" w:color="auto"/>
              <w:right w:val="single" w:sz="4" w:space="0" w:color="auto"/>
            </w:tcBorders>
            <w:shd w:val="clear" w:color="auto" w:fill="auto"/>
            <w:vAlign w:val="center"/>
            <w:hideMark/>
          </w:tcPr>
          <w:p w14:paraId="589F9934" w14:textId="77777777" w:rsidR="00FF30AB" w:rsidRPr="00483490" w:rsidRDefault="00FF30AB" w:rsidP="00E64119">
            <w:pPr>
              <w:ind w:right="-164"/>
              <w:jc w:val="center"/>
              <w:rPr>
                <w:sz w:val="20"/>
                <w:szCs w:val="20"/>
                <w:lang w:eastAsia="en-IN"/>
              </w:rPr>
            </w:pPr>
            <w:r w:rsidRPr="00483490">
              <w:rPr>
                <w:sz w:val="20"/>
                <w:szCs w:val="20"/>
                <w:lang w:eastAsia="en-IN"/>
              </w:rPr>
              <w:t>0.66</w:t>
            </w:r>
          </w:p>
        </w:tc>
        <w:tc>
          <w:tcPr>
            <w:tcW w:w="792" w:type="dxa"/>
            <w:tcBorders>
              <w:top w:val="nil"/>
              <w:left w:val="nil"/>
              <w:bottom w:val="single" w:sz="4" w:space="0" w:color="auto"/>
              <w:right w:val="single" w:sz="4" w:space="0" w:color="auto"/>
            </w:tcBorders>
            <w:shd w:val="clear" w:color="auto" w:fill="auto"/>
            <w:vAlign w:val="center"/>
            <w:hideMark/>
          </w:tcPr>
          <w:p w14:paraId="7DC53BF9" w14:textId="77777777" w:rsidR="00FF30AB" w:rsidRPr="00483490" w:rsidRDefault="00FF30AB" w:rsidP="00E64119">
            <w:pPr>
              <w:ind w:right="-164"/>
              <w:jc w:val="center"/>
              <w:rPr>
                <w:sz w:val="20"/>
                <w:szCs w:val="20"/>
                <w:lang w:eastAsia="en-IN"/>
              </w:rPr>
            </w:pPr>
            <w:r w:rsidRPr="00483490">
              <w:rPr>
                <w:sz w:val="20"/>
                <w:szCs w:val="20"/>
                <w:lang w:eastAsia="en-IN"/>
              </w:rPr>
              <w:t>6.46</w:t>
            </w:r>
          </w:p>
        </w:tc>
        <w:tc>
          <w:tcPr>
            <w:tcW w:w="792" w:type="dxa"/>
            <w:tcBorders>
              <w:top w:val="nil"/>
              <w:left w:val="nil"/>
              <w:bottom w:val="single" w:sz="4" w:space="0" w:color="auto"/>
              <w:right w:val="single" w:sz="4" w:space="0" w:color="auto"/>
            </w:tcBorders>
            <w:shd w:val="clear" w:color="auto" w:fill="auto"/>
            <w:vAlign w:val="center"/>
            <w:hideMark/>
          </w:tcPr>
          <w:p w14:paraId="129AC8BB" w14:textId="77777777" w:rsidR="00FF30AB" w:rsidRPr="00483490" w:rsidRDefault="00FF30AB" w:rsidP="00E64119">
            <w:pPr>
              <w:ind w:right="-164"/>
              <w:jc w:val="center"/>
              <w:rPr>
                <w:sz w:val="20"/>
                <w:szCs w:val="20"/>
                <w:lang w:eastAsia="en-IN"/>
              </w:rPr>
            </w:pPr>
            <w:r w:rsidRPr="00483490">
              <w:rPr>
                <w:sz w:val="20"/>
                <w:szCs w:val="20"/>
                <w:lang w:eastAsia="en-IN"/>
              </w:rPr>
              <w:t>60.72</w:t>
            </w:r>
          </w:p>
        </w:tc>
        <w:tc>
          <w:tcPr>
            <w:tcW w:w="902" w:type="dxa"/>
            <w:tcBorders>
              <w:top w:val="nil"/>
              <w:left w:val="nil"/>
              <w:bottom w:val="single" w:sz="4" w:space="0" w:color="auto"/>
              <w:right w:val="single" w:sz="4" w:space="0" w:color="auto"/>
            </w:tcBorders>
            <w:shd w:val="clear" w:color="auto" w:fill="auto"/>
            <w:vAlign w:val="center"/>
            <w:hideMark/>
          </w:tcPr>
          <w:p w14:paraId="5713586B" w14:textId="77777777" w:rsidR="00FF30AB" w:rsidRPr="00483490" w:rsidRDefault="00FF30AB" w:rsidP="00E64119">
            <w:pPr>
              <w:ind w:right="-164"/>
              <w:jc w:val="center"/>
              <w:rPr>
                <w:sz w:val="20"/>
                <w:szCs w:val="20"/>
                <w:lang w:eastAsia="en-IN"/>
              </w:rPr>
            </w:pPr>
            <w:r w:rsidRPr="00483490">
              <w:rPr>
                <w:sz w:val="20"/>
                <w:szCs w:val="20"/>
                <w:lang w:eastAsia="en-IN"/>
              </w:rPr>
              <w:t>14.16</w:t>
            </w:r>
          </w:p>
        </w:tc>
      </w:tr>
      <w:tr w:rsidR="00FF30AB" w:rsidRPr="00483490" w14:paraId="3A14CC00" w14:textId="77777777" w:rsidTr="002675F5">
        <w:trPr>
          <w:trHeight w:val="393"/>
        </w:trPr>
        <w:tc>
          <w:tcPr>
            <w:tcW w:w="773" w:type="dxa"/>
            <w:tcBorders>
              <w:top w:val="nil"/>
              <w:left w:val="single" w:sz="4" w:space="0" w:color="auto"/>
              <w:bottom w:val="single" w:sz="4" w:space="0" w:color="auto"/>
              <w:right w:val="single" w:sz="4" w:space="0" w:color="auto"/>
            </w:tcBorders>
            <w:shd w:val="clear" w:color="auto" w:fill="auto"/>
            <w:noWrap/>
            <w:vAlign w:val="center"/>
            <w:hideMark/>
          </w:tcPr>
          <w:p w14:paraId="0C4BEA70"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13</w:t>
            </w:r>
          </w:p>
        </w:tc>
        <w:tc>
          <w:tcPr>
            <w:tcW w:w="1369" w:type="dxa"/>
            <w:tcBorders>
              <w:top w:val="nil"/>
              <w:left w:val="nil"/>
              <w:bottom w:val="single" w:sz="4" w:space="0" w:color="auto"/>
              <w:right w:val="single" w:sz="4" w:space="0" w:color="auto"/>
            </w:tcBorders>
            <w:shd w:val="clear" w:color="auto" w:fill="auto"/>
            <w:vAlign w:val="center"/>
            <w:hideMark/>
          </w:tcPr>
          <w:p w14:paraId="576D9251" w14:textId="77777777" w:rsidR="00FF30AB" w:rsidRPr="00483490" w:rsidRDefault="00FF30AB" w:rsidP="00E64119">
            <w:pPr>
              <w:ind w:right="-164"/>
              <w:jc w:val="center"/>
              <w:rPr>
                <w:sz w:val="20"/>
                <w:szCs w:val="20"/>
                <w:lang w:eastAsia="en-IN"/>
              </w:rPr>
            </w:pPr>
            <w:r w:rsidRPr="00483490">
              <w:rPr>
                <w:sz w:val="20"/>
                <w:szCs w:val="20"/>
                <w:lang w:eastAsia="en-IN"/>
              </w:rPr>
              <w:t>NPG - 4/13</w:t>
            </w:r>
          </w:p>
        </w:tc>
        <w:tc>
          <w:tcPr>
            <w:tcW w:w="1217" w:type="dxa"/>
            <w:tcBorders>
              <w:top w:val="nil"/>
              <w:left w:val="nil"/>
              <w:bottom w:val="single" w:sz="4" w:space="0" w:color="auto"/>
              <w:right w:val="single" w:sz="4" w:space="0" w:color="auto"/>
            </w:tcBorders>
            <w:shd w:val="clear" w:color="auto" w:fill="auto"/>
            <w:vAlign w:val="center"/>
            <w:hideMark/>
          </w:tcPr>
          <w:p w14:paraId="21932025" w14:textId="77777777" w:rsidR="00FF30AB" w:rsidRPr="00483490" w:rsidRDefault="00FF30AB" w:rsidP="00E64119">
            <w:pPr>
              <w:ind w:right="-164"/>
              <w:jc w:val="center"/>
              <w:rPr>
                <w:sz w:val="20"/>
                <w:szCs w:val="20"/>
                <w:lang w:eastAsia="en-IN"/>
              </w:rPr>
            </w:pPr>
            <w:r w:rsidRPr="00483490">
              <w:rPr>
                <w:sz w:val="20"/>
                <w:szCs w:val="20"/>
                <w:lang w:eastAsia="en-IN"/>
              </w:rPr>
              <w:t>585-P/24</w:t>
            </w:r>
          </w:p>
        </w:tc>
        <w:tc>
          <w:tcPr>
            <w:tcW w:w="840" w:type="dxa"/>
            <w:tcBorders>
              <w:top w:val="nil"/>
              <w:left w:val="nil"/>
              <w:bottom w:val="single" w:sz="4" w:space="0" w:color="auto"/>
              <w:right w:val="single" w:sz="4" w:space="0" w:color="auto"/>
            </w:tcBorders>
            <w:shd w:val="clear" w:color="auto" w:fill="auto"/>
            <w:noWrap/>
            <w:vAlign w:val="center"/>
            <w:hideMark/>
          </w:tcPr>
          <w:p w14:paraId="2444E271"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28.00</w:t>
            </w:r>
          </w:p>
        </w:tc>
        <w:tc>
          <w:tcPr>
            <w:tcW w:w="775" w:type="dxa"/>
            <w:tcBorders>
              <w:top w:val="nil"/>
              <w:left w:val="nil"/>
              <w:bottom w:val="single" w:sz="4" w:space="0" w:color="auto"/>
              <w:right w:val="single" w:sz="4" w:space="0" w:color="auto"/>
            </w:tcBorders>
            <w:shd w:val="clear" w:color="auto" w:fill="auto"/>
            <w:noWrap/>
            <w:vAlign w:val="center"/>
            <w:hideMark/>
          </w:tcPr>
          <w:p w14:paraId="01AFC8F8"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29.00</w:t>
            </w:r>
          </w:p>
        </w:tc>
        <w:tc>
          <w:tcPr>
            <w:tcW w:w="792" w:type="dxa"/>
            <w:tcBorders>
              <w:top w:val="nil"/>
              <w:left w:val="nil"/>
              <w:bottom w:val="single" w:sz="4" w:space="0" w:color="auto"/>
              <w:right w:val="single" w:sz="4" w:space="0" w:color="auto"/>
            </w:tcBorders>
            <w:shd w:val="clear" w:color="auto" w:fill="auto"/>
            <w:vAlign w:val="center"/>
            <w:hideMark/>
          </w:tcPr>
          <w:p w14:paraId="4FBD833F" w14:textId="77777777" w:rsidR="00FF30AB" w:rsidRPr="00483490" w:rsidRDefault="00FF30AB" w:rsidP="00E64119">
            <w:pPr>
              <w:ind w:right="-164"/>
              <w:jc w:val="center"/>
              <w:rPr>
                <w:sz w:val="20"/>
                <w:szCs w:val="20"/>
                <w:lang w:eastAsia="en-IN"/>
              </w:rPr>
            </w:pPr>
            <w:r w:rsidRPr="00483490">
              <w:rPr>
                <w:sz w:val="20"/>
                <w:szCs w:val="20"/>
                <w:lang w:eastAsia="en-IN"/>
              </w:rPr>
              <w:t>92.32</w:t>
            </w:r>
          </w:p>
        </w:tc>
        <w:tc>
          <w:tcPr>
            <w:tcW w:w="668" w:type="dxa"/>
            <w:tcBorders>
              <w:top w:val="nil"/>
              <w:left w:val="nil"/>
              <w:bottom w:val="single" w:sz="4" w:space="0" w:color="auto"/>
              <w:right w:val="single" w:sz="4" w:space="0" w:color="auto"/>
            </w:tcBorders>
            <w:shd w:val="clear" w:color="auto" w:fill="auto"/>
            <w:vAlign w:val="center"/>
            <w:hideMark/>
          </w:tcPr>
          <w:p w14:paraId="3460E7B9" w14:textId="77777777" w:rsidR="00FF30AB" w:rsidRPr="00483490" w:rsidRDefault="00FF30AB" w:rsidP="00E64119">
            <w:pPr>
              <w:ind w:right="-164"/>
              <w:jc w:val="center"/>
              <w:rPr>
                <w:sz w:val="20"/>
                <w:szCs w:val="20"/>
                <w:lang w:eastAsia="en-IN"/>
              </w:rPr>
            </w:pPr>
            <w:r w:rsidRPr="00483490">
              <w:rPr>
                <w:sz w:val="20"/>
                <w:szCs w:val="20"/>
                <w:lang w:eastAsia="en-IN"/>
              </w:rPr>
              <w:t>1.83</w:t>
            </w:r>
          </w:p>
        </w:tc>
        <w:tc>
          <w:tcPr>
            <w:tcW w:w="775" w:type="dxa"/>
            <w:tcBorders>
              <w:top w:val="nil"/>
              <w:left w:val="nil"/>
              <w:bottom w:val="single" w:sz="4" w:space="0" w:color="auto"/>
              <w:right w:val="single" w:sz="4" w:space="0" w:color="auto"/>
            </w:tcBorders>
            <w:shd w:val="clear" w:color="auto" w:fill="auto"/>
            <w:vAlign w:val="center"/>
            <w:hideMark/>
          </w:tcPr>
          <w:p w14:paraId="04A67AE7" w14:textId="77777777" w:rsidR="00FF30AB" w:rsidRPr="00483490" w:rsidRDefault="00FF30AB" w:rsidP="00E64119">
            <w:pPr>
              <w:ind w:right="-164"/>
              <w:jc w:val="center"/>
              <w:rPr>
                <w:sz w:val="20"/>
                <w:szCs w:val="20"/>
                <w:lang w:eastAsia="en-IN"/>
              </w:rPr>
            </w:pPr>
            <w:r w:rsidRPr="00483490">
              <w:rPr>
                <w:sz w:val="20"/>
                <w:szCs w:val="20"/>
                <w:lang w:eastAsia="en-IN"/>
              </w:rPr>
              <w:t>1.80</w:t>
            </w:r>
          </w:p>
        </w:tc>
        <w:tc>
          <w:tcPr>
            <w:tcW w:w="792" w:type="dxa"/>
            <w:tcBorders>
              <w:top w:val="nil"/>
              <w:left w:val="nil"/>
              <w:bottom w:val="single" w:sz="4" w:space="0" w:color="auto"/>
              <w:right w:val="single" w:sz="4" w:space="0" w:color="auto"/>
            </w:tcBorders>
            <w:shd w:val="clear" w:color="auto" w:fill="auto"/>
            <w:vAlign w:val="center"/>
            <w:hideMark/>
          </w:tcPr>
          <w:p w14:paraId="01C5A978" w14:textId="77777777" w:rsidR="00FF30AB" w:rsidRPr="00483490" w:rsidRDefault="00FF30AB" w:rsidP="00E64119">
            <w:pPr>
              <w:ind w:right="-164"/>
              <w:jc w:val="center"/>
              <w:rPr>
                <w:sz w:val="20"/>
                <w:szCs w:val="20"/>
                <w:lang w:eastAsia="en-IN"/>
              </w:rPr>
            </w:pPr>
            <w:r w:rsidRPr="00483490">
              <w:rPr>
                <w:sz w:val="20"/>
                <w:szCs w:val="20"/>
                <w:lang w:eastAsia="en-IN"/>
              </w:rPr>
              <w:t>7.68</w:t>
            </w:r>
          </w:p>
        </w:tc>
        <w:tc>
          <w:tcPr>
            <w:tcW w:w="792" w:type="dxa"/>
            <w:tcBorders>
              <w:top w:val="nil"/>
              <w:left w:val="nil"/>
              <w:bottom w:val="single" w:sz="4" w:space="0" w:color="auto"/>
              <w:right w:val="single" w:sz="4" w:space="0" w:color="auto"/>
            </w:tcBorders>
            <w:shd w:val="clear" w:color="auto" w:fill="auto"/>
            <w:vAlign w:val="center"/>
            <w:hideMark/>
          </w:tcPr>
          <w:p w14:paraId="170300E4" w14:textId="77777777" w:rsidR="00FF30AB" w:rsidRPr="00483490" w:rsidRDefault="00FF30AB" w:rsidP="00E64119">
            <w:pPr>
              <w:ind w:right="-164"/>
              <w:jc w:val="center"/>
              <w:rPr>
                <w:sz w:val="20"/>
                <w:szCs w:val="20"/>
                <w:lang w:eastAsia="en-IN"/>
              </w:rPr>
            </w:pPr>
            <w:r w:rsidRPr="00483490">
              <w:rPr>
                <w:sz w:val="20"/>
                <w:szCs w:val="20"/>
                <w:lang w:eastAsia="en-IN"/>
              </w:rPr>
              <w:t>67.60</w:t>
            </w:r>
          </w:p>
        </w:tc>
        <w:tc>
          <w:tcPr>
            <w:tcW w:w="902" w:type="dxa"/>
            <w:tcBorders>
              <w:top w:val="nil"/>
              <w:left w:val="nil"/>
              <w:bottom w:val="single" w:sz="4" w:space="0" w:color="auto"/>
              <w:right w:val="single" w:sz="4" w:space="0" w:color="auto"/>
            </w:tcBorders>
            <w:shd w:val="clear" w:color="auto" w:fill="auto"/>
            <w:vAlign w:val="center"/>
            <w:hideMark/>
          </w:tcPr>
          <w:p w14:paraId="6945E952" w14:textId="77777777" w:rsidR="00FF30AB" w:rsidRPr="00483490" w:rsidRDefault="00FF30AB" w:rsidP="00E64119">
            <w:pPr>
              <w:ind w:right="-164"/>
              <w:jc w:val="center"/>
              <w:rPr>
                <w:sz w:val="20"/>
                <w:szCs w:val="20"/>
                <w:lang w:eastAsia="en-IN"/>
              </w:rPr>
            </w:pPr>
            <w:r w:rsidRPr="00483490">
              <w:rPr>
                <w:sz w:val="20"/>
                <w:szCs w:val="20"/>
                <w:lang w:eastAsia="en-IN"/>
              </w:rPr>
              <w:t>10.94</w:t>
            </w:r>
          </w:p>
        </w:tc>
      </w:tr>
      <w:tr w:rsidR="00FF30AB" w:rsidRPr="00483490" w14:paraId="6BB56BE0" w14:textId="77777777" w:rsidTr="002675F5">
        <w:trPr>
          <w:trHeight w:val="393"/>
        </w:trPr>
        <w:tc>
          <w:tcPr>
            <w:tcW w:w="773" w:type="dxa"/>
            <w:tcBorders>
              <w:top w:val="nil"/>
              <w:left w:val="single" w:sz="4" w:space="0" w:color="auto"/>
              <w:bottom w:val="single" w:sz="4" w:space="0" w:color="auto"/>
              <w:right w:val="single" w:sz="4" w:space="0" w:color="auto"/>
            </w:tcBorders>
            <w:shd w:val="clear" w:color="auto" w:fill="auto"/>
            <w:noWrap/>
            <w:vAlign w:val="center"/>
            <w:hideMark/>
          </w:tcPr>
          <w:p w14:paraId="4AE2F457"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14</w:t>
            </w:r>
          </w:p>
        </w:tc>
        <w:tc>
          <w:tcPr>
            <w:tcW w:w="1369" w:type="dxa"/>
            <w:tcBorders>
              <w:top w:val="nil"/>
              <w:left w:val="nil"/>
              <w:bottom w:val="single" w:sz="4" w:space="0" w:color="auto"/>
              <w:right w:val="single" w:sz="4" w:space="0" w:color="auto"/>
            </w:tcBorders>
            <w:shd w:val="clear" w:color="auto" w:fill="auto"/>
            <w:vAlign w:val="center"/>
            <w:hideMark/>
          </w:tcPr>
          <w:p w14:paraId="7FC48D5C" w14:textId="77777777" w:rsidR="00FF30AB" w:rsidRPr="00483490" w:rsidRDefault="00FF30AB" w:rsidP="00E64119">
            <w:pPr>
              <w:ind w:right="-164"/>
              <w:jc w:val="center"/>
              <w:rPr>
                <w:sz w:val="20"/>
                <w:szCs w:val="20"/>
                <w:lang w:eastAsia="en-IN"/>
              </w:rPr>
            </w:pPr>
            <w:r w:rsidRPr="00483490">
              <w:rPr>
                <w:sz w:val="20"/>
                <w:szCs w:val="20"/>
                <w:lang w:eastAsia="en-IN"/>
              </w:rPr>
              <w:t>NPG - 4/14</w:t>
            </w:r>
          </w:p>
        </w:tc>
        <w:tc>
          <w:tcPr>
            <w:tcW w:w="1217" w:type="dxa"/>
            <w:tcBorders>
              <w:top w:val="nil"/>
              <w:left w:val="nil"/>
              <w:bottom w:val="single" w:sz="4" w:space="0" w:color="auto"/>
              <w:right w:val="single" w:sz="4" w:space="0" w:color="auto"/>
            </w:tcBorders>
            <w:shd w:val="clear" w:color="auto" w:fill="auto"/>
            <w:vAlign w:val="center"/>
            <w:hideMark/>
          </w:tcPr>
          <w:p w14:paraId="327007DF" w14:textId="77777777" w:rsidR="00FF30AB" w:rsidRPr="00483490" w:rsidRDefault="00FF30AB" w:rsidP="00E64119">
            <w:pPr>
              <w:ind w:right="-164"/>
              <w:jc w:val="center"/>
              <w:rPr>
                <w:sz w:val="20"/>
                <w:szCs w:val="20"/>
                <w:lang w:eastAsia="en-IN"/>
              </w:rPr>
            </w:pPr>
            <w:r w:rsidRPr="00483490">
              <w:rPr>
                <w:sz w:val="20"/>
                <w:szCs w:val="20"/>
                <w:lang w:eastAsia="en-IN"/>
              </w:rPr>
              <w:t>586-P/24</w:t>
            </w:r>
          </w:p>
        </w:tc>
        <w:tc>
          <w:tcPr>
            <w:tcW w:w="840" w:type="dxa"/>
            <w:tcBorders>
              <w:top w:val="nil"/>
              <w:left w:val="nil"/>
              <w:bottom w:val="single" w:sz="4" w:space="0" w:color="auto"/>
              <w:right w:val="single" w:sz="4" w:space="0" w:color="auto"/>
            </w:tcBorders>
            <w:shd w:val="clear" w:color="auto" w:fill="auto"/>
            <w:noWrap/>
            <w:vAlign w:val="center"/>
            <w:hideMark/>
          </w:tcPr>
          <w:p w14:paraId="0EEABCD3"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29.00</w:t>
            </w:r>
          </w:p>
        </w:tc>
        <w:tc>
          <w:tcPr>
            <w:tcW w:w="775" w:type="dxa"/>
            <w:tcBorders>
              <w:top w:val="nil"/>
              <w:left w:val="nil"/>
              <w:bottom w:val="single" w:sz="4" w:space="0" w:color="auto"/>
              <w:right w:val="single" w:sz="4" w:space="0" w:color="auto"/>
            </w:tcBorders>
            <w:shd w:val="clear" w:color="auto" w:fill="auto"/>
            <w:noWrap/>
            <w:vAlign w:val="center"/>
            <w:hideMark/>
          </w:tcPr>
          <w:p w14:paraId="5E5A90B7"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30.00</w:t>
            </w:r>
          </w:p>
        </w:tc>
        <w:tc>
          <w:tcPr>
            <w:tcW w:w="792" w:type="dxa"/>
            <w:tcBorders>
              <w:top w:val="nil"/>
              <w:left w:val="nil"/>
              <w:bottom w:val="single" w:sz="4" w:space="0" w:color="auto"/>
              <w:right w:val="single" w:sz="4" w:space="0" w:color="auto"/>
            </w:tcBorders>
            <w:shd w:val="clear" w:color="auto" w:fill="auto"/>
            <w:vAlign w:val="center"/>
            <w:hideMark/>
          </w:tcPr>
          <w:p w14:paraId="536EA0CF" w14:textId="77777777" w:rsidR="00FF30AB" w:rsidRPr="00483490" w:rsidRDefault="00FF30AB" w:rsidP="00E64119">
            <w:pPr>
              <w:ind w:right="-164"/>
              <w:jc w:val="center"/>
              <w:rPr>
                <w:sz w:val="20"/>
                <w:szCs w:val="20"/>
                <w:lang w:eastAsia="en-IN"/>
              </w:rPr>
            </w:pPr>
            <w:r w:rsidRPr="00483490">
              <w:rPr>
                <w:sz w:val="20"/>
                <w:szCs w:val="20"/>
                <w:lang w:eastAsia="en-IN"/>
              </w:rPr>
              <w:t>92.24</w:t>
            </w:r>
          </w:p>
        </w:tc>
        <w:tc>
          <w:tcPr>
            <w:tcW w:w="668" w:type="dxa"/>
            <w:tcBorders>
              <w:top w:val="nil"/>
              <w:left w:val="nil"/>
              <w:bottom w:val="single" w:sz="4" w:space="0" w:color="auto"/>
              <w:right w:val="single" w:sz="4" w:space="0" w:color="auto"/>
            </w:tcBorders>
            <w:shd w:val="clear" w:color="auto" w:fill="auto"/>
            <w:vAlign w:val="center"/>
            <w:hideMark/>
          </w:tcPr>
          <w:p w14:paraId="561C075B" w14:textId="77777777" w:rsidR="00FF30AB" w:rsidRPr="00483490" w:rsidRDefault="00FF30AB" w:rsidP="00E64119">
            <w:pPr>
              <w:ind w:right="-164"/>
              <w:jc w:val="center"/>
              <w:rPr>
                <w:sz w:val="20"/>
                <w:szCs w:val="20"/>
                <w:lang w:eastAsia="en-IN"/>
              </w:rPr>
            </w:pPr>
            <w:r w:rsidRPr="00483490">
              <w:rPr>
                <w:sz w:val="20"/>
                <w:szCs w:val="20"/>
                <w:lang w:eastAsia="en-IN"/>
              </w:rPr>
              <w:t>1.88</w:t>
            </w:r>
          </w:p>
        </w:tc>
        <w:tc>
          <w:tcPr>
            <w:tcW w:w="775" w:type="dxa"/>
            <w:tcBorders>
              <w:top w:val="nil"/>
              <w:left w:val="nil"/>
              <w:bottom w:val="single" w:sz="4" w:space="0" w:color="auto"/>
              <w:right w:val="single" w:sz="4" w:space="0" w:color="auto"/>
            </w:tcBorders>
            <w:shd w:val="clear" w:color="auto" w:fill="auto"/>
            <w:vAlign w:val="center"/>
            <w:hideMark/>
          </w:tcPr>
          <w:p w14:paraId="0C5305F4" w14:textId="77777777" w:rsidR="00FF30AB" w:rsidRPr="00483490" w:rsidRDefault="00FF30AB" w:rsidP="00E64119">
            <w:pPr>
              <w:ind w:right="-164"/>
              <w:jc w:val="center"/>
              <w:rPr>
                <w:sz w:val="20"/>
                <w:szCs w:val="20"/>
                <w:lang w:eastAsia="en-IN"/>
              </w:rPr>
            </w:pPr>
            <w:r w:rsidRPr="00483490">
              <w:rPr>
                <w:sz w:val="20"/>
                <w:szCs w:val="20"/>
                <w:lang w:eastAsia="en-IN"/>
              </w:rPr>
              <w:t>1.60</w:t>
            </w:r>
          </w:p>
        </w:tc>
        <w:tc>
          <w:tcPr>
            <w:tcW w:w="792" w:type="dxa"/>
            <w:tcBorders>
              <w:top w:val="nil"/>
              <w:left w:val="nil"/>
              <w:bottom w:val="single" w:sz="4" w:space="0" w:color="auto"/>
              <w:right w:val="single" w:sz="4" w:space="0" w:color="auto"/>
            </w:tcBorders>
            <w:shd w:val="clear" w:color="auto" w:fill="auto"/>
            <w:vAlign w:val="center"/>
            <w:hideMark/>
          </w:tcPr>
          <w:p w14:paraId="68181796" w14:textId="77777777" w:rsidR="00FF30AB" w:rsidRPr="00483490" w:rsidRDefault="00FF30AB" w:rsidP="00E64119">
            <w:pPr>
              <w:ind w:right="-164"/>
              <w:jc w:val="center"/>
              <w:rPr>
                <w:sz w:val="20"/>
                <w:szCs w:val="20"/>
                <w:lang w:eastAsia="en-IN"/>
              </w:rPr>
            </w:pPr>
            <w:r w:rsidRPr="00483490">
              <w:rPr>
                <w:sz w:val="20"/>
                <w:szCs w:val="20"/>
                <w:lang w:eastAsia="en-IN"/>
              </w:rPr>
              <w:t>7.76</w:t>
            </w:r>
          </w:p>
        </w:tc>
        <w:tc>
          <w:tcPr>
            <w:tcW w:w="792" w:type="dxa"/>
            <w:tcBorders>
              <w:top w:val="nil"/>
              <w:left w:val="nil"/>
              <w:bottom w:val="single" w:sz="4" w:space="0" w:color="auto"/>
              <w:right w:val="single" w:sz="4" w:space="0" w:color="auto"/>
            </w:tcBorders>
            <w:shd w:val="clear" w:color="auto" w:fill="auto"/>
            <w:vAlign w:val="center"/>
            <w:hideMark/>
          </w:tcPr>
          <w:p w14:paraId="7F4DCD4D" w14:textId="77777777" w:rsidR="00FF30AB" w:rsidRPr="00483490" w:rsidRDefault="00FF30AB" w:rsidP="00E64119">
            <w:pPr>
              <w:ind w:right="-164"/>
              <w:jc w:val="center"/>
              <w:rPr>
                <w:sz w:val="20"/>
                <w:szCs w:val="20"/>
                <w:lang w:eastAsia="en-IN"/>
              </w:rPr>
            </w:pPr>
            <w:r w:rsidRPr="00483490">
              <w:rPr>
                <w:sz w:val="20"/>
                <w:szCs w:val="20"/>
                <w:lang w:eastAsia="en-IN"/>
              </w:rPr>
              <w:t>64.14</w:t>
            </w:r>
          </w:p>
        </w:tc>
        <w:tc>
          <w:tcPr>
            <w:tcW w:w="902" w:type="dxa"/>
            <w:tcBorders>
              <w:top w:val="nil"/>
              <w:left w:val="nil"/>
              <w:bottom w:val="single" w:sz="4" w:space="0" w:color="auto"/>
              <w:right w:val="single" w:sz="4" w:space="0" w:color="auto"/>
            </w:tcBorders>
            <w:shd w:val="clear" w:color="auto" w:fill="auto"/>
            <w:vAlign w:val="center"/>
            <w:hideMark/>
          </w:tcPr>
          <w:p w14:paraId="66C9EDD1" w14:textId="77777777" w:rsidR="00FF30AB" w:rsidRPr="00483490" w:rsidRDefault="00FF30AB" w:rsidP="00E64119">
            <w:pPr>
              <w:ind w:right="-164"/>
              <w:jc w:val="center"/>
              <w:rPr>
                <w:sz w:val="20"/>
                <w:szCs w:val="20"/>
                <w:lang w:eastAsia="en-IN"/>
              </w:rPr>
            </w:pPr>
            <w:r w:rsidRPr="00483490">
              <w:rPr>
                <w:sz w:val="20"/>
                <w:szCs w:val="20"/>
                <w:lang w:eastAsia="en-IN"/>
              </w:rPr>
              <w:t>13.46</w:t>
            </w:r>
          </w:p>
        </w:tc>
      </w:tr>
      <w:tr w:rsidR="00FF30AB" w:rsidRPr="00483490" w14:paraId="067D536F" w14:textId="77777777" w:rsidTr="002675F5">
        <w:trPr>
          <w:trHeight w:val="393"/>
        </w:trPr>
        <w:tc>
          <w:tcPr>
            <w:tcW w:w="773" w:type="dxa"/>
            <w:tcBorders>
              <w:top w:val="nil"/>
              <w:left w:val="single" w:sz="4" w:space="0" w:color="auto"/>
              <w:bottom w:val="single" w:sz="4" w:space="0" w:color="auto"/>
              <w:right w:val="single" w:sz="4" w:space="0" w:color="auto"/>
            </w:tcBorders>
            <w:shd w:val="clear" w:color="auto" w:fill="auto"/>
            <w:noWrap/>
            <w:vAlign w:val="center"/>
            <w:hideMark/>
          </w:tcPr>
          <w:p w14:paraId="29F8615E"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15</w:t>
            </w:r>
          </w:p>
        </w:tc>
        <w:tc>
          <w:tcPr>
            <w:tcW w:w="1369" w:type="dxa"/>
            <w:tcBorders>
              <w:top w:val="nil"/>
              <w:left w:val="nil"/>
              <w:bottom w:val="single" w:sz="4" w:space="0" w:color="auto"/>
              <w:right w:val="single" w:sz="4" w:space="0" w:color="auto"/>
            </w:tcBorders>
            <w:shd w:val="clear" w:color="auto" w:fill="auto"/>
            <w:vAlign w:val="center"/>
            <w:hideMark/>
          </w:tcPr>
          <w:p w14:paraId="38BC29B1" w14:textId="77777777" w:rsidR="00FF30AB" w:rsidRPr="00483490" w:rsidRDefault="00FF30AB" w:rsidP="00E64119">
            <w:pPr>
              <w:ind w:right="-164"/>
              <w:jc w:val="center"/>
              <w:rPr>
                <w:sz w:val="20"/>
                <w:szCs w:val="20"/>
                <w:lang w:eastAsia="en-IN"/>
              </w:rPr>
            </w:pPr>
            <w:r w:rsidRPr="00483490">
              <w:rPr>
                <w:sz w:val="20"/>
                <w:szCs w:val="20"/>
                <w:lang w:eastAsia="en-IN"/>
              </w:rPr>
              <w:t>NPG - 4/15</w:t>
            </w:r>
          </w:p>
        </w:tc>
        <w:tc>
          <w:tcPr>
            <w:tcW w:w="1217" w:type="dxa"/>
            <w:tcBorders>
              <w:top w:val="nil"/>
              <w:left w:val="nil"/>
              <w:bottom w:val="single" w:sz="4" w:space="0" w:color="auto"/>
              <w:right w:val="single" w:sz="4" w:space="0" w:color="auto"/>
            </w:tcBorders>
            <w:shd w:val="clear" w:color="auto" w:fill="auto"/>
            <w:vAlign w:val="center"/>
            <w:hideMark/>
          </w:tcPr>
          <w:p w14:paraId="25983D46" w14:textId="77777777" w:rsidR="00FF30AB" w:rsidRPr="00483490" w:rsidRDefault="00FF30AB" w:rsidP="00E64119">
            <w:pPr>
              <w:ind w:right="-164"/>
              <w:jc w:val="center"/>
              <w:rPr>
                <w:sz w:val="20"/>
                <w:szCs w:val="20"/>
                <w:lang w:eastAsia="en-IN"/>
              </w:rPr>
            </w:pPr>
            <w:r w:rsidRPr="00483490">
              <w:rPr>
                <w:sz w:val="20"/>
                <w:szCs w:val="20"/>
                <w:lang w:eastAsia="en-IN"/>
              </w:rPr>
              <w:t>587-P/24</w:t>
            </w:r>
          </w:p>
        </w:tc>
        <w:tc>
          <w:tcPr>
            <w:tcW w:w="840" w:type="dxa"/>
            <w:tcBorders>
              <w:top w:val="nil"/>
              <w:left w:val="nil"/>
              <w:bottom w:val="single" w:sz="4" w:space="0" w:color="auto"/>
              <w:right w:val="single" w:sz="4" w:space="0" w:color="auto"/>
            </w:tcBorders>
            <w:shd w:val="clear" w:color="auto" w:fill="auto"/>
            <w:noWrap/>
            <w:vAlign w:val="center"/>
            <w:hideMark/>
          </w:tcPr>
          <w:p w14:paraId="5C737554"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31.00</w:t>
            </w:r>
          </w:p>
        </w:tc>
        <w:tc>
          <w:tcPr>
            <w:tcW w:w="775" w:type="dxa"/>
            <w:tcBorders>
              <w:top w:val="nil"/>
              <w:left w:val="nil"/>
              <w:bottom w:val="single" w:sz="4" w:space="0" w:color="auto"/>
              <w:right w:val="single" w:sz="4" w:space="0" w:color="auto"/>
            </w:tcBorders>
            <w:shd w:val="clear" w:color="auto" w:fill="auto"/>
            <w:noWrap/>
            <w:vAlign w:val="center"/>
            <w:hideMark/>
          </w:tcPr>
          <w:p w14:paraId="5468FB9E"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32.00</w:t>
            </w:r>
          </w:p>
        </w:tc>
        <w:tc>
          <w:tcPr>
            <w:tcW w:w="792" w:type="dxa"/>
            <w:tcBorders>
              <w:top w:val="nil"/>
              <w:left w:val="nil"/>
              <w:bottom w:val="single" w:sz="4" w:space="0" w:color="auto"/>
              <w:right w:val="single" w:sz="4" w:space="0" w:color="auto"/>
            </w:tcBorders>
            <w:shd w:val="clear" w:color="auto" w:fill="auto"/>
            <w:vAlign w:val="center"/>
            <w:hideMark/>
          </w:tcPr>
          <w:p w14:paraId="5A89D003" w14:textId="77777777" w:rsidR="00FF30AB" w:rsidRPr="00483490" w:rsidRDefault="00FF30AB" w:rsidP="00E64119">
            <w:pPr>
              <w:ind w:right="-164"/>
              <w:jc w:val="center"/>
              <w:rPr>
                <w:sz w:val="20"/>
                <w:szCs w:val="20"/>
                <w:lang w:eastAsia="en-IN"/>
              </w:rPr>
            </w:pPr>
            <w:r w:rsidRPr="00483490">
              <w:rPr>
                <w:sz w:val="20"/>
                <w:szCs w:val="20"/>
                <w:lang w:eastAsia="en-IN"/>
              </w:rPr>
              <w:t>90.18</w:t>
            </w:r>
          </w:p>
        </w:tc>
        <w:tc>
          <w:tcPr>
            <w:tcW w:w="668" w:type="dxa"/>
            <w:tcBorders>
              <w:top w:val="nil"/>
              <w:left w:val="nil"/>
              <w:bottom w:val="single" w:sz="4" w:space="0" w:color="auto"/>
              <w:right w:val="single" w:sz="4" w:space="0" w:color="auto"/>
            </w:tcBorders>
            <w:shd w:val="clear" w:color="auto" w:fill="auto"/>
            <w:vAlign w:val="center"/>
            <w:hideMark/>
          </w:tcPr>
          <w:p w14:paraId="73FDE757" w14:textId="77777777" w:rsidR="00FF30AB" w:rsidRPr="00483490" w:rsidRDefault="00FF30AB" w:rsidP="00E64119">
            <w:pPr>
              <w:ind w:right="-164"/>
              <w:jc w:val="center"/>
              <w:rPr>
                <w:sz w:val="20"/>
                <w:szCs w:val="20"/>
                <w:lang w:eastAsia="en-IN"/>
              </w:rPr>
            </w:pPr>
            <w:r w:rsidRPr="00483490">
              <w:rPr>
                <w:sz w:val="20"/>
                <w:szCs w:val="20"/>
                <w:lang w:eastAsia="en-IN"/>
              </w:rPr>
              <w:t>2.31</w:t>
            </w:r>
          </w:p>
        </w:tc>
        <w:tc>
          <w:tcPr>
            <w:tcW w:w="775" w:type="dxa"/>
            <w:tcBorders>
              <w:top w:val="nil"/>
              <w:left w:val="nil"/>
              <w:bottom w:val="single" w:sz="4" w:space="0" w:color="auto"/>
              <w:right w:val="single" w:sz="4" w:space="0" w:color="auto"/>
            </w:tcBorders>
            <w:shd w:val="clear" w:color="auto" w:fill="auto"/>
            <w:vAlign w:val="center"/>
            <w:hideMark/>
          </w:tcPr>
          <w:p w14:paraId="6EA0F627" w14:textId="77777777" w:rsidR="00FF30AB" w:rsidRPr="00483490" w:rsidRDefault="00FF30AB" w:rsidP="00E64119">
            <w:pPr>
              <w:ind w:right="-164"/>
              <w:jc w:val="center"/>
              <w:rPr>
                <w:sz w:val="20"/>
                <w:szCs w:val="20"/>
                <w:lang w:eastAsia="en-IN"/>
              </w:rPr>
            </w:pPr>
            <w:r w:rsidRPr="00483490">
              <w:rPr>
                <w:sz w:val="20"/>
                <w:szCs w:val="20"/>
                <w:lang w:eastAsia="en-IN"/>
              </w:rPr>
              <w:t>2.33</w:t>
            </w:r>
          </w:p>
        </w:tc>
        <w:tc>
          <w:tcPr>
            <w:tcW w:w="792" w:type="dxa"/>
            <w:tcBorders>
              <w:top w:val="nil"/>
              <w:left w:val="nil"/>
              <w:bottom w:val="single" w:sz="4" w:space="0" w:color="auto"/>
              <w:right w:val="single" w:sz="4" w:space="0" w:color="auto"/>
            </w:tcBorders>
            <w:shd w:val="clear" w:color="auto" w:fill="auto"/>
            <w:vAlign w:val="center"/>
            <w:hideMark/>
          </w:tcPr>
          <w:p w14:paraId="3010389F" w14:textId="77777777" w:rsidR="00FF30AB" w:rsidRPr="00483490" w:rsidRDefault="00FF30AB" w:rsidP="00E64119">
            <w:pPr>
              <w:ind w:right="-164"/>
              <w:jc w:val="center"/>
              <w:rPr>
                <w:sz w:val="20"/>
                <w:szCs w:val="20"/>
                <w:lang w:eastAsia="en-IN"/>
              </w:rPr>
            </w:pPr>
            <w:r w:rsidRPr="00483490">
              <w:rPr>
                <w:sz w:val="20"/>
                <w:szCs w:val="20"/>
                <w:lang w:eastAsia="en-IN"/>
              </w:rPr>
              <w:t>9.82</w:t>
            </w:r>
          </w:p>
        </w:tc>
        <w:tc>
          <w:tcPr>
            <w:tcW w:w="792" w:type="dxa"/>
            <w:tcBorders>
              <w:top w:val="nil"/>
              <w:left w:val="nil"/>
              <w:bottom w:val="single" w:sz="4" w:space="0" w:color="auto"/>
              <w:right w:val="single" w:sz="4" w:space="0" w:color="auto"/>
            </w:tcBorders>
            <w:shd w:val="clear" w:color="auto" w:fill="auto"/>
            <w:vAlign w:val="center"/>
            <w:hideMark/>
          </w:tcPr>
          <w:p w14:paraId="7958E860" w14:textId="77777777" w:rsidR="00FF30AB" w:rsidRPr="00483490" w:rsidRDefault="00FF30AB" w:rsidP="00E64119">
            <w:pPr>
              <w:ind w:right="-164"/>
              <w:jc w:val="center"/>
              <w:rPr>
                <w:sz w:val="20"/>
                <w:szCs w:val="20"/>
                <w:lang w:eastAsia="en-IN"/>
              </w:rPr>
            </w:pPr>
            <w:r w:rsidRPr="00483490">
              <w:rPr>
                <w:sz w:val="20"/>
                <w:szCs w:val="20"/>
                <w:lang w:eastAsia="en-IN"/>
              </w:rPr>
              <w:t>66.02</w:t>
            </w:r>
          </w:p>
        </w:tc>
        <w:tc>
          <w:tcPr>
            <w:tcW w:w="902" w:type="dxa"/>
            <w:tcBorders>
              <w:top w:val="nil"/>
              <w:left w:val="nil"/>
              <w:bottom w:val="single" w:sz="4" w:space="0" w:color="auto"/>
              <w:right w:val="single" w:sz="4" w:space="0" w:color="auto"/>
            </w:tcBorders>
            <w:shd w:val="clear" w:color="auto" w:fill="auto"/>
            <w:vAlign w:val="center"/>
            <w:hideMark/>
          </w:tcPr>
          <w:p w14:paraId="62D7A90D" w14:textId="77777777" w:rsidR="00FF30AB" w:rsidRPr="00483490" w:rsidRDefault="00FF30AB" w:rsidP="00E64119">
            <w:pPr>
              <w:ind w:right="-164"/>
              <w:jc w:val="center"/>
              <w:rPr>
                <w:sz w:val="20"/>
                <w:szCs w:val="20"/>
                <w:lang w:eastAsia="en-IN"/>
              </w:rPr>
            </w:pPr>
            <w:r w:rsidRPr="00483490">
              <w:rPr>
                <w:sz w:val="20"/>
                <w:szCs w:val="20"/>
                <w:lang w:eastAsia="en-IN"/>
              </w:rPr>
              <w:t>11.80</w:t>
            </w:r>
          </w:p>
        </w:tc>
      </w:tr>
      <w:tr w:rsidR="00FF30AB" w:rsidRPr="00483490" w14:paraId="1DC5E8E6" w14:textId="77777777" w:rsidTr="002675F5">
        <w:trPr>
          <w:trHeight w:val="393"/>
        </w:trPr>
        <w:tc>
          <w:tcPr>
            <w:tcW w:w="773" w:type="dxa"/>
            <w:tcBorders>
              <w:top w:val="nil"/>
              <w:left w:val="single" w:sz="4" w:space="0" w:color="auto"/>
              <w:bottom w:val="single" w:sz="4" w:space="0" w:color="auto"/>
              <w:right w:val="single" w:sz="4" w:space="0" w:color="auto"/>
            </w:tcBorders>
            <w:shd w:val="clear" w:color="auto" w:fill="auto"/>
            <w:noWrap/>
            <w:vAlign w:val="center"/>
            <w:hideMark/>
          </w:tcPr>
          <w:p w14:paraId="10F67888"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16</w:t>
            </w:r>
          </w:p>
        </w:tc>
        <w:tc>
          <w:tcPr>
            <w:tcW w:w="1369" w:type="dxa"/>
            <w:tcBorders>
              <w:top w:val="nil"/>
              <w:left w:val="nil"/>
              <w:bottom w:val="single" w:sz="4" w:space="0" w:color="auto"/>
              <w:right w:val="single" w:sz="4" w:space="0" w:color="auto"/>
            </w:tcBorders>
            <w:shd w:val="clear" w:color="auto" w:fill="auto"/>
            <w:noWrap/>
            <w:vAlign w:val="center"/>
            <w:hideMark/>
          </w:tcPr>
          <w:p w14:paraId="5A7ABD84"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NPG - 4/16</w:t>
            </w:r>
          </w:p>
        </w:tc>
        <w:tc>
          <w:tcPr>
            <w:tcW w:w="1217" w:type="dxa"/>
            <w:tcBorders>
              <w:top w:val="nil"/>
              <w:left w:val="nil"/>
              <w:bottom w:val="single" w:sz="4" w:space="0" w:color="auto"/>
              <w:right w:val="single" w:sz="4" w:space="0" w:color="auto"/>
            </w:tcBorders>
            <w:shd w:val="clear" w:color="auto" w:fill="auto"/>
            <w:noWrap/>
            <w:vAlign w:val="center"/>
            <w:hideMark/>
          </w:tcPr>
          <w:p w14:paraId="31C54F10"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749-P/24</w:t>
            </w:r>
          </w:p>
        </w:tc>
        <w:tc>
          <w:tcPr>
            <w:tcW w:w="840" w:type="dxa"/>
            <w:tcBorders>
              <w:top w:val="nil"/>
              <w:left w:val="nil"/>
              <w:bottom w:val="single" w:sz="4" w:space="0" w:color="auto"/>
              <w:right w:val="single" w:sz="4" w:space="0" w:color="auto"/>
            </w:tcBorders>
            <w:shd w:val="clear" w:color="auto" w:fill="auto"/>
            <w:noWrap/>
            <w:vAlign w:val="center"/>
            <w:hideMark/>
          </w:tcPr>
          <w:p w14:paraId="7976F80B"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32.00</w:t>
            </w:r>
          </w:p>
        </w:tc>
        <w:tc>
          <w:tcPr>
            <w:tcW w:w="775" w:type="dxa"/>
            <w:tcBorders>
              <w:top w:val="nil"/>
              <w:left w:val="nil"/>
              <w:bottom w:val="single" w:sz="4" w:space="0" w:color="auto"/>
              <w:right w:val="single" w:sz="4" w:space="0" w:color="auto"/>
            </w:tcBorders>
            <w:shd w:val="clear" w:color="auto" w:fill="auto"/>
            <w:noWrap/>
            <w:vAlign w:val="center"/>
            <w:hideMark/>
          </w:tcPr>
          <w:p w14:paraId="6416B907"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33.00</w:t>
            </w:r>
          </w:p>
        </w:tc>
        <w:tc>
          <w:tcPr>
            <w:tcW w:w="792" w:type="dxa"/>
            <w:tcBorders>
              <w:top w:val="nil"/>
              <w:left w:val="nil"/>
              <w:bottom w:val="single" w:sz="4" w:space="0" w:color="auto"/>
              <w:right w:val="single" w:sz="4" w:space="0" w:color="auto"/>
            </w:tcBorders>
            <w:shd w:val="clear" w:color="auto" w:fill="auto"/>
            <w:noWrap/>
            <w:vAlign w:val="center"/>
            <w:hideMark/>
          </w:tcPr>
          <w:p w14:paraId="56C5251F"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90.62</w:t>
            </w:r>
          </w:p>
        </w:tc>
        <w:tc>
          <w:tcPr>
            <w:tcW w:w="668" w:type="dxa"/>
            <w:tcBorders>
              <w:top w:val="nil"/>
              <w:left w:val="nil"/>
              <w:bottom w:val="single" w:sz="4" w:space="0" w:color="auto"/>
              <w:right w:val="single" w:sz="4" w:space="0" w:color="auto"/>
            </w:tcBorders>
            <w:shd w:val="clear" w:color="auto" w:fill="auto"/>
            <w:noWrap/>
            <w:vAlign w:val="center"/>
            <w:hideMark/>
          </w:tcPr>
          <w:p w14:paraId="642DFF76"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1.00</w:t>
            </w:r>
          </w:p>
        </w:tc>
        <w:tc>
          <w:tcPr>
            <w:tcW w:w="775" w:type="dxa"/>
            <w:tcBorders>
              <w:top w:val="nil"/>
              <w:left w:val="nil"/>
              <w:bottom w:val="single" w:sz="4" w:space="0" w:color="auto"/>
              <w:right w:val="single" w:sz="4" w:space="0" w:color="auto"/>
            </w:tcBorders>
            <w:shd w:val="clear" w:color="auto" w:fill="auto"/>
            <w:noWrap/>
            <w:vAlign w:val="center"/>
            <w:hideMark/>
          </w:tcPr>
          <w:p w14:paraId="53AE2C9B"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2.38</w:t>
            </w:r>
          </w:p>
        </w:tc>
        <w:tc>
          <w:tcPr>
            <w:tcW w:w="792" w:type="dxa"/>
            <w:tcBorders>
              <w:top w:val="nil"/>
              <w:left w:val="nil"/>
              <w:bottom w:val="single" w:sz="4" w:space="0" w:color="auto"/>
              <w:right w:val="single" w:sz="4" w:space="0" w:color="auto"/>
            </w:tcBorders>
            <w:shd w:val="clear" w:color="auto" w:fill="auto"/>
            <w:noWrap/>
            <w:vAlign w:val="center"/>
            <w:hideMark/>
          </w:tcPr>
          <w:p w14:paraId="5BF20EDF"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9.38</w:t>
            </w:r>
          </w:p>
        </w:tc>
        <w:tc>
          <w:tcPr>
            <w:tcW w:w="792" w:type="dxa"/>
            <w:tcBorders>
              <w:top w:val="nil"/>
              <w:left w:val="nil"/>
              <w:bottom w:val="single" w:sz="4" w:space="0" w:color="auto"/>
              <w:right w:val="single" w:sz="4" w:space="0" w:color="auto"/>
            </w:tcBorders>
            <w:shd w:val="clear" w:color="auto" w:fill="auto"/>
            <w:noWrap/>
            <w:vAlign w:val="center"/>
            <w:hideMark/>
          </w:tcPr>
          <w:p w14:paraId="703175AC"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67.68</w:t>
            </w:r>
          </w:p>
        </w:tc>
        <w:tc>
          <w:tcPr>
            <w:tcW w:w="902" w:type="dxa"/>
            <w:tcBorders>
              <w:top w:val="nil"/>
              <w:left w:val="nil"/>
              <w:bottom w:val="single" w:sz="4" w:space="0" w:color="auto"/>
              <w:right w:val="single" w:sz="4" w:space="0" w:color="auto"/>
            </w:tcBorders>
            <w:shd w:val="clear" w:color="auto" w:fill="auto"/>
            <w:noWrap/>
            <w:vAlign w:val="center"/>
            <w:hideMark/>
          </w:tcPr>
          <w:p w14:paraId="347C4092"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11.56</w:t>
            </w:r>
          </w:p>
        </w:tc>
      </w:tr>
      <w:tr w:rsidR="00FF30AB" w:rsidRPr="00483490" w14:paraId="34840E1F" w14:textId="77777777" w:rsidTr="002675F5">
        <w:trPr>
          <w:trHeight w:val="393"/>
        </w:trPr>
        <w:tc>
          <w:tcPr>
            <w:tcW w:w="773" w:type="dxa"/>
            <w:tcBorders>
              <w:top w:val="nil"/>
              <w:left w:val="single" w:sz="4" w:space="0" w:color="auto"/>
              <w:bottom w:val="single" w:sz="4" w:space="0" w:color="auto"/>
              <w:right w:val="single" w:sz="4" w:space="0" w:color="auto"/>
            </w:tcBorders>
            <w:shd w:val="clear" w:color="auto" w:fill="auto"/>
            <w:noWrap/>
            <w:vAlign w:val="center"/>
            <w:hideMark/>
          </w:tcPr>
          <w:p w14:paraId="4C847A73"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17</w:t>
            </w:r>
          </w:p>
        </w:tc>
        <w:tc>
          <w:tcPr>
            <w:tcW w:w="1369" w:type="dxa"/>
            <w:tcBorders>
              <w:top w:val="nil"/>
              <w:left w:val="nil"/>
              <w:bottom w:val="single" w:sz="4" w:space="0" w:color="auto"/>
              <w:right w:val="single" w:sz="4" w:space="0" w:color="auto"/>
            </w:tcBorders>
            <w:shd w:val="clear" w:color="auto" w:fill="auto"/>
            <w:noWrap/>
            <w:vAlign w:val="center"/>
            <w:hideMark/>
          </w:tcPr>
          <w:p w14:paraId="115A5EC7"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NPG - 4/17</w:t>
            </w:r>
          </w:p>
        </w:tc>
        <w:tc>
          <w:tcPr>
            <w:tcW w:w="1217" w:type="dxa"/>
            <w:tcBorders>
              <w:top w:val="nil"/>
              <w:left w:val="nil"/>
              <w:bottom w:val="single" w:sz="4" w:space="0" w:color="auto"/>
              <w:right w:val="single" w:sz="4" w:space="0" w:color="auto"/>
            </w:tcBorders>
            <w:shd w:val="clear" w:color="auto" w:fill="auto"/>
            <w:noWrap/>
            <w:vAlign w:val="center"/>
            <w:hideMark/>
          </w:tcPr>
          <w:p w14:paraId="52F2B954"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750-P/24</w:t>
            </w:r>
          </w:p>
        </w:tc>
        <w:tc>
          <w:tcPr>
            <w:tcW w:w="840" w:type="dxa"/>
            <w:tcBorders>
              <w:top w:val="nil"/>
              <w:left w:val="nil"/>
              <w:bottom w:val="single" w:sz="4" w:space="0" w:color="auto"/>
              <w:right w:val="single" w:sz="4" w:space="0" w:color="auto"/>
            </w:tcBorders>
            <w:shd w:val="clear" w:color="auto" w:fill="auto"/>
            <w:noWrap/>
            <w:vAlign w:val="center"/>
            <w:hideMark/>
          </w:tcPr>
          <w:p w14:paraId="44BCBED5"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33.50</w:t>
            </w:r>
          </w:p>
        </w:tc>
        <w:tc>
          <w:tcPr>
            <w:tcW w:w="775" w:type="dxa"/>
            <w:tcBorders>
              <w:top w:val="nil"/>
              <w:left w:val="nil"/>
              <w:bottom w:val="single" w:sz="4" w:space="0" w:color="auto"/>
              <w:right w:val="single" w:sz="4" w:space="0" w:color="auto"/>
            </w:tcBorders>
            <w:shd w:val="clear" w:color="auto" w:fill="auto"/>
            <w:noWrap/>
            <w:vAlign w:val="center"/>
            <w:hideMark/>
          </w:tcPr>
          <w:p w14:paraId="17F1B9C3"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34.00</w:t>
            </w:r>
          </w:p>
        </w:tc>
        <w:tc>
          <w:tcPr>
            <w:tcW w:w="792" w:type="dxa"/>
            <w:tcBorders>
              <w:top w:val="nil"/>
              <w:left w:val="nil"/>
              <w:bottom w:val="single" w:sz="4" w:space="0" w:color="auto"/>
              <w:right w:val="single" w:sz="4" w:space="0" w:color="auto"/>
            </w:tcBorders>
            <w:shd w:val="clear" w:color="auto" w:fill="auto"/>
            <w:noWrap/>
            <w:vAlign w:val="center"/>
            <w:hideMark/>
          </w:tcPr>
          <w:p w14:paraId="2F703326"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91.42</w:t>
            </w:r>
          </w:p>
        </w:tc>
        <w:tc>
          <w:tcPr>
            <w:tcW w:w="668" w:type="dxa"/>
            <w:tcBorders>
              <w:top w:val="nil"/>
              <w:left w:val="nil"/>
              <w:bottom w:val="single" w:sz="4" w:space="0" w:color="auto"/>
              <w:right w:val="single" w:sz="4" w:space="0" w:color="auto"/>
            </w:tcBorders>
            <w:shd w:val="clear" w:color="auto" w:fill="auto"/>
            <w:noWrap/>
            <w:vAlign w:val="center"/>
            <w:hideMark/>
          </w:tcPr>
          <w:p w14:paraId="7E671351"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1.21</w:t>
            </w:r>
          </w:p>
        </w:tc>
        <w:tc>
          <w:tcPr>
            <w:tcW w:w="775" w:type="dxa"/>
            <w:tcBorders>
              <w:top w:val="nil"/>
              <w:left w:val="nil"/>
              <w:bottom w:val="single" w:sz="4" w:space="0" w:color="auto"/>
              <w:right w:val="single" w:sz="4" w:space="0" w:color="auto"/>
            </w:tcBorders>
            <w:shd w:val="clear" w:color="auto" w:fill="auto"/>
            <w:noWrap/>
            <w:vAlign w:val="center"/>
            <w:hideMark/>
          </w:tcPr>
          <w:p w14:paraId="535CF473"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2.74</w:t>
            </w:r>
          </w:p>
        </w:tc>
        <w:tc>
          <w:tcPr>
            <w:tcW w:w="792" w:type="dxa"/>
            <w:tcBorders>
              <w:top w:val="nil"/>
              <w:left w:val="nil"/>
              <w:bottom w:val="single" w:sz="4" w:space="0" w:color="auto"/>
              <w:right w:val="single" w:sz="4" w:space="0" w:color="auto"/>
            </w:tcBorders>
            <w:shd w:val="clear" w:color="auto" w:fill="auto"/>
            <w:noWrap/>
            <w:vAlign w:val="center"/>
            <w:hideMark/>
          </w:tcPr>
          <w:p w14:paraId="301ABA84"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8.58</w:t>
            </w:r>
          </w:p>
        </w:tc>
        <w:tc>
          <w:tcPr>
            <w:tcW w:w="792" w:type="dxa"/>
            <w:tcBorders>
              <w:top w:val="nil"/>
              <w:left w:val="nil"/>
              <w:bottom w:val="single" w:sz="4" w:space="0" w:color="auto"/>
              <w:right w:val="single" w:sz="4" w:space="0" w:color="auto"/>
            </w:tcBorders>
            <w:shd w:val="clear" w:color="auto" w:fill="auto"/>
            <w:noWrap/>
            <w:vAlign w:val="center"/>
            <w:hideMark/>
          </w:tcPr>
          <w:p w14:paraId="0C723286"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72.46</w:t>
            </w:r>
          </w:p>
        </w:tc>
        <w:tc>
          <w:tcPr>
            <w:tcW w:w="902" w:type="dxa"/>
            <w:tcBorders>
              <w:top w:val="nil"/>
              <w:left w:val="nil"/>
              <w:bottom w:val="single" w:sz="4" w:space="0" w:color="auto"/>
              <w:right w:val="single" w:sz="4" w:space="0" w:color="auto"/>
            </w:tcBorders>
            <w:shd w:val="clear" w:color="auto" w:fill="auto"/>
            <w:noWrap/>
            <w:vAlign w:val="center"/>
            <w:hideMark/>
          </w:tcPr>
          <w:p w14:paraId="1408E69F"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10.30</w:t>
            </w:r>
          </w:p>
        </w:tc>
      </w:tr>
      <w:tr w:rsidR="00FF30AB" w:rsidRPr="00483490" w14:paraId="65017209" w14:textId="77777777" w:rsidTr="002675F5">
        <w:trPr>
          <w:trHeight w:val="393"/>
        </w:trPr>
        <w:tc>
          <w:tcPr>
            <w:tcW w:w="773" w:type="dxa"/>
            <w:tcBorders>
              <w:top w:val="nil"/>
              <w:left w:val="single" w:sz="4" w:space="0" w:color="auto"/>
              <w:bottom w:val="single" w:sz="4" w:space="0" w:color="auto"/>
              <w:right w:val="single" w:sz="4" w:space="0" w:color="auto"/>
            </w:tcBorders>
            <w:shd w:val="clear" w:color="auto" w:fill="auto"/>
            <w:noWrap/>
            <w:vAlign w:val="center"/>
            <w:hideMark/>
          </w:tcPr>
          <w:p w14:paraId="491E831E"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18</w:t>
            </w:r>
          </w:p>
        </w:tc>
        <w:tc>
          <w:tcPr>
            <w:tcW w:w="1369" w:type="dxa"/>
            <w:tcBorders>
              <w:top w:val="nil"/>
              <w:left w:val="nil"/>
              <w:bottom w:val="single" w:sz="4" w:space="0" w:color="auto"/>
              <w:right w:val="single" w:sz="4" w:space="0" w:color="auto"/>
            </w:tcBorders>
            <w:shd w:val="clear" w:color="auto" w:fill="auto"/>
            <w:noWrap/>
            <w:vAlign w:val="center"/>
            <w:hideMark/>
          </w:tcPr>
          <w:p w14:paraId="3298F728"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NPG - 4/18</w:t>
            </w:r>
          </w:p>
        </w:tc>
        <w:tc>
          <w:tcPr>
            <w:tcW w:w="1217" w:type="dxa"/>
            <w:tcBorders>
              <w:top w:val="nil"/>
              <w:left w:val="nil"/>
              <w:bottom w:val="single" w:sz="4" w:space="0" w:color="auto"/>
              <w:right w:val="single" w:sz="4" w:space="0" w:color="auto"/>
            </w:tcBorders>
            <w:shd w:val="clear" w:color="auto" w:fill="auto"/>
            <w:noWrap/>
            <w:vAlign w:val="center"/>
            <w:hideMark/>
          </w:tcPr>
          <w:p w14:paraId="314E8A88"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751-P/24</w:t>
            </w:r>
          </w:p>
        </w:tc>
        <w:tc>
          <w:tcPr>
            <w:tcW w:w="840" w:type="dxa"/>
            <w:tcBorders>
              <w:top w:val="nil"/>
              <w:left w:val="nil"/>
              <w:bottom w:val="single" w:sz="4" w:space="0" w:color="auto"/>
              <w:right w:val="single" w:sz="4" w:space="0" w:color="auto"/>
            </w:tcBorders>
            <w:shd w:val="clear" w:color="auto" w:fill="auto"/>
            <w:noWrap/>
            <w:vAlign w:val="center"/>
            <w:hideMark/>
          </w:tcPr>
          <w:p w14:paraId="2D254472"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34.00</w:t>
            </w:r>
          </w:p>
        </w:tc>
        <w:tc>
          <w:tcPr>
            <w:tcW w:w="775" w:type="dxa"/>
            <w:tcBorders>
              <w:top w:val="nil"/>
              <w:left w:val="nil"/>
              <w:bottom w:val="single" w:sz="4" w:space="0" w:color="auto"/>
              <w:right w:val="single" w:sz="4" w:space="0" w:color="auto"/>
            </w:tcBorders>
            <w:shd w:val="clear" w:color="auto" w:fill="auto"/>
            <w:noWrap/>
            <w:vAlign w:val="center"/>
            <w:hideMark/>
          </w:tcPr>
          <w:p w14:paraId="09BF965E"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35.00</w:t>
            </w:r>
          </w:p>
        </w:tc>
        <w:tc>
          <w:tcPr>
            <w:tcW w:w="792" w:type="dxa"/>
            <w:tcBorders>
              <w:top w:val="nil"/>
              <w:left w:val="nil"/>
              <w:bottom w:val="single" w:sz="4" w:space="0" w:color="auto"/>
              <w:right w:val="single" w:sz="4" w:space="0" w:color="auto"/>
            </w:tcBorders>
            <w:shd w:val="clear" w:color="auto" w:fill="auto"/>
            <w:noWrap/>
            <w:vAlign w:val="center"/>
            <w:hideMark/>
          </w:tcPr>
          <w:p w14:paraId="15F85C88"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91.50</w:t>
            </w:r>
          </w:p>
        </w:tc>
        <w:tc>
          <w:tcPr>
            <w:tcW w:w="668" w:type="dxa"/>
            <w:tcBorders>
              <w:top w:val="nil"/>
              <w:left w:val="nil"/>
              <w:bottom w:val="single" w:sz="4" w:space="0" w:color="auto"/>
              <w:right w:val="single" w:sz="4" w:space="0" w:color="auto"/>
            </w:tcBorders>
            <w:shd w:val="clear" w:color="auto" w:fill="auto"/>
            <w:noWrap/>
            <w:vAlign w:val="center"/>
            <w:hideMark/>
          </w:tcPr>
          <w:p w14:paraId="740292B6"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1.38</w:t>
            </w:r>
          </w:p>
        </w:tc>
        <w:tc>
          <w:tcPr>
            <w:tcW w:w="775" w:type="dxa"/>
            <w:tcBorders>
              <w:top w:val="nil"/>
              <w:left w:val="nil"/>
              <w:bottom w:val="single" w:sz="4" w:space="0" w:color="auto"/>
              <w:right w:val="single" w:sz="4" w:space="0" w:color="auto"/>
            </w:tcBorders>
            <w:shd w:val="clear" w:color="auto" w:fill="auto"/>
            <w:noWrap/>
            <w:vAlign w:val="center"/>
            <w:hideMark/>
          </w:tcPr>
          <w:p w14:paraId="21C350FF"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1.92</w:t>
            </w:r>
          </w:p>
        </w:tc>
        <w:tc>
          <w:tcPr>
            <w:tcW w:w="792" w:type="dxa"/>
            <w:tcBorders>
              <w:top w:val="nil"/>
              <w:left w:val="nil"/>
              <w:bottom w:val="single" w:sz="4" w:space="0" w:color="auto"/>
              <w:right w:val="single" w:sz="4" w:space="0" w:color="auto"/>
            </w:tcBorders>
            <w:shd w:val="clear" w:color="auto" w:fill="auto"/>
            <w:noWrap/>
            <w:vAlign w:val="center"/>
            <w:hideMark/>
          </w:tcPr>
          <w:p w14:paraId="5D070A4C"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8.50</w:t>
            </w:r>
          </w:p>
        </w:tc>
        <w:tc>
          <w:tcPr>
            <w:tcW w:w="792" w:type="dxa"/>
            <w:tcBorders>
              <w:top w:val="nil"/>
              <w:left w:val="nil"/>
              <w:bottom w:val="single" w:sz="4" w:space="0" w:color="auto"/>
              <w:right w:val="single" w:sz="4" w:space="0" w:color="auto"/>
            </w:tcBorders>
            <w:shd w:val="clear" w:color="auto" w:fill="auto"/>
            <w:noWrap/>
            <w:vAlign w:val="center"/>
            <w:hideMark/>
          </w:tcPr>
          <w:p w14:paraId="7222E045"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67.36</w:t>
            </w:r>
          </w:p>
        </w:tc>
        <w:tc>
          <w:tcPr>
            <w:tcW w:w="902" w:type="dxa"/>
            <w:tcBorders>
              <w:top w:val="nil"/>
              <w:left w:val="nil"/>
              <w:bottom w:val="single" w:sz="4" w:space="0" w:color="auto"/>
              <w:right w:val="single" w:sz="4" w:space="0" w:color="auto"/>
            </w:tcBorders>
            <w:shd w:val="clear" w:color="auto" w:fill="auto"/>
            <w:noWrap/>
            <w:vAlign w:val="center"/>
            <w:hideMark/>
          </w:tcPr>
          <w:p w14:paraId="3F02AF07"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10.28</w:t>
            </w:r>
          </w:p>
        </w:tc>
      </w:tr>
      <w:tr w:rsidR="00FF30AB" w:rsidRPr="00483490" w14:paraId="1974859F" w14:textId="77777777" w:rsidTr="002675F5">
        <w:trPr>
          <w:trHeight w:val="393"/>
        </w:trPr>
        <w:tc>
          <w:tcPr>
            <w:tcW w:w="773" w:type="dxa"/>
            <w:tcBorders>
              <w:top w:val="nil"/>
              <w:left w:val="single" w:sz="4" w:space="0" w:color="auto"/>
              <w:bottom w:val="single" w:sz="4" w:space="0" w:color="auto"/>
              <w:right w:val="single" w:sz="4" w:space="0" w:color="auto"/>
            </w:tcBorders>
            <w:shd w:val="clear" w:color="auto" w:fill="auto"/>
            <w:noWrap/>
            <w:vAlign w:val="center"/>
            <w:hideMark/>
          </w:tcPr>
          <w:p w14:paraId="0380C2F4"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19</w:t>
            </w:r>
          </w:p>
        </w:tc>
        <w:tc>
          <w:tcPr>
            <w:tcW w:w="1369" w:type="dxa"/>
            <w:tcBorders>
              <w:top w:val="nil"/>
              <w:left w:val="nil"/>
              <w:bottom w:val="single" w:sz="4" w:space="0" w:color="auto"/>
              <w:right w:val="single" w:sz="4" w:space="0" w:color="auto"/>
            </w:tcBorders>
            <w:shd w:val="clear" w:color="auto" w:fill="auto"/>
            <w:noWrap/>
            <w:vAlign w:val="center"/>
            <w:hideMark/>
          </w:tcPr>
          <w:p w14:paraId="7DC3AB88"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NPG - 4/19</w:t>
            </w:r>
          </w:p>
        </w:tc>
        <w:tc>
          <w:tcPr>
            <w:tcW w:w="1217" w:type="dxa"/>
            <w:tcBorders>
              <w:top w:val="nil"/>
              <w:left w:val="nil"/>
              <w:bottom w:val="single" w:sz="4" w:space="0" w:color="auto"/>
              <w:right w:val="single" w:sz="4" w:space="0" w:color="auto"/>
            </w:tcBorders>
            <w:shd w:val="clear" w:color="auto" w:fill="auto"/>
            <w:noWrap/>
            <w:vAlign w:val="center"/>
            <w:hideMark/>
          </w:tcPr>
          <w:p w14:paraId="569876A4"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752-P/24</w:t>
            </w:r>
          </w:p>
        </w:tc>
        <w:tc>
          <w:tcPr>
            <w:tcW w:w="840" w:type="dxa"/>
            <w:tcBorders>
              <w:top w:val="nil"/>
              <w:left w:val="nil"/>
              <w:bottom w:val="single" w:sz="4" w:space="0" w:color="auto"/>
              <w:right w:val="single" w:sz="4" w:space="0" w:color="auto"/>
            </w:tcBorders>
            <w:shd w:val="clear" w:color="auto" w:fill="auto"/>
            <w:noWrap/>
            <w:vAlign w:val="center"/>
            <w:hideMark/>
          </w:tcPr>
          <w:p w14:paraId="320C638C"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35.00</w:t>
            </w:r>
          </w:p>
        </w:tc>
        <w:tc>
          <w:tcPr>
            <w:tcW w:w="775" w:type="dxa"/>
            <w:tcBorders>
              <w:top w:val="nil"/>
              <w:left w:val="nil"/>
              <w:bottom w:val="single" w:sz="4" w:space="0" w:color="auto"/>
              <w:right w:val="single" w:sz="4" w:space="0" w:color="auto"/>
            </w:tcBorders>
            <w:shd w:val="clear" w:color="auto" w:fill="auto"/>
            <w:noWrap/>
            <w:vAlign w:val="center"/>
            <w:hideMark/>
          </w:tcPr>
          <w:p w14:paraId="2053AFE7"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36.00</w:t>
            </w:r>
          </w:p>
        </w:tc>
        <w:tc>
          <w:tcPr>
            <w:tcW w:w="792" w:type="dxa"/>
            <w:tcBorders>
              <w:top w:val="nil"/>
              <w:left w:val="nil"/>
              <w:bottom w:val="single" w:sz="4" w:space="0" w:color="auto"/>
              <w:right w:val="single" w:sz="4" w:space="0" w:color="auto"/>
            </w:tcBorders>
            <w:shd w:val="clear" w:color="auto" w:fill="auto"/>
            <w:noWrap/>
            <w:vAlign w:val="center"/>
            <w:hideMark/>
          </w:tcPr>
          <w:p w14:paraId="458FF3AE"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91.66</w:t>
            </w:r>
          </w:p>
        </w:tc>
        <w:tc>
          <w:tcPr>
            <w:tcW w:w="668" w:type="dxa"/>
            <w:tcBorders>
              <w:top w:val="nil"/>
              <w:left w:val="nil"/>
              <w:bottom w:val="single" w:sz="4" w:space="0" w:color="auto"/>
              <w:right w:val="single" w:sz="4" w:space="0" w:color="auto"/>
            </w:tcBorders>
            <w:shd w:val="clear" w:color="auto" w:fill="auto"/>
            <w:noWrap/>
            <w:vAlign w:val="center"/>
            <w:hideMark/>
          </w:tcPr>
          <w:p w14:paraId="3E842DFB"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1.50</w:t>
            </w:r>
          </w:p>
        </w:tc>
        <w:tc>
          <w:tcPr>
            <w:tcW w:w="775" w:type="dxa"/>
            <w:tcBorders>
              <w:top w:val="nil"/>
              <w:left w:val="nil"/>
              <w:bottom w:val="single" w:sz="4" w:space="0" w:color="auto"/>
              <w:right w:val="single" w:sz="4" w:space="0" w:color="auto"/>
            </w:tcBorders>
            <w:shd w:val="clear" w:color="auto" w:fill="auto"/>
            <w:noWrap/>
            <w:vAlign w:val="center"/>
            <w:hideMark/>
          </w:tcPr>
          <w:p w14:paraId="6FE4D2DE"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1.78</w:t>
            </w:r>
          </w:p>
        </w:tc>
        <w:tc>
          <w:tcPr>
            <w:tcW w:w="792" w:type="dxa"/>
            <w:tcBorders>
              <w:top w:val="nil"/>
              <w:left w:val="nil"/>
              <w:bottom w:val="single" w:sz="4" w:space="0" w:color="auto"/>
              <w:right w:val="single" w:sz="4" w:space="0" w:color="auto"/>
            </w:tcBorders>
            <w:shd w:val="clear" w:color="auto" w:fill="auto"/>
            <w:noWrap/>
            <w:vAlign w:val="center"/>
            <w:hideMark/>
          </w:tcPr>
          <w:p w14:paraId="387A82F0"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8.34</w:t>
            </w:r>
          </w:p>
        </w:tc>
        <w:tc>
          <w:tcPr>
            <w:tcW w:w="792" w:type="dxa"/>
            <w:tcBorders>
              <w:top w:val="nil"/>
              <w:left w:val="nil"/>
              <w:bottom w:val="single" w:sz="4" w:space="0" w:color="auto"/>
              <w:right w:val="single" w:sz="4" w:space="0" w:color="auto"/>
            </w:tcBorders>
            <w:shd w:val="clear" w:color="auto" w:fill="auto"/>
            <w:noWrap/>
            <w:vAlign w:val="center"/>
            <w:hideMark/>
          </w:tcPr>
          <w:p w14:paraId="4EFE076E"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68.52</w:t>
            </w:r>
          </w:p>
        </w:tc>
        <w:tc>
          <w:tcPr>
            <w:tcW w:w="902" w:type="dxa"/>
            <w:tcBorders>
              <w:top w:val="nil"/>
              <w:left w:val="nil"/>
              <w:bottom w:val="single" w:sz="4" w:space="0" w:color="auto"/>
              <w:right w:val="single" w:sz="4" w:space="0" w:color="auto"/>
            </w:tcBorders>
            <w:shd w:val="clear" w:color="auto" w:fill="auto"/>
            <w:noWrap/>
            <w:vAlign w:val="center"/>
            <w:hideMark/>
          </w:tcPr>
          <w:p w14:paraId="026FE36D"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7.58</w:t>
            </w:r>
          </w:p>
        </w:tc>
      </w:tr>
      <w:tr w:rsidR="00FF30AB" w:rsidRPr="00483490" w14:paraId="4631F22C" w14:textId="77777777" w:rsidTr="002675F5">
        <w:trPr>
          <w:trHeight w:val="393"/>
        </w:trPr>
        <w:tc>
          <w:tcPr>
            <w:tcW w:w="773" w:type="dxa"/>
            <w:tcBorders>
              <w:top w:val="nil"/>
              <w:left w:val="single" w:sz="4" w:space="0" w:color="auto"/>
              <w:bottom w:val="single" w:sz="4" w:space="0" w:color="auto"/>
              <w:right w:val="single" w:sz="4" w:space="0" w:color="auto"/>
            </w:tcBorders>
            <w:shd w:val="clear" w:color="auto" w:fill="auto"/>
            <w:noWrap/>
            <w:vAlign w:val="center"/>
            <w:hideMark/>
          </w:tcPr>
          <w:p w14:paraId="2636E102"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20</w:t>
            </w:r>
          </w:p>
        </w:tc>
        <w:tc>
          <w:tcPr>
            <w:tcW w:w="1369" w:type="dxa"/>
            <w:tcBorders>
              <w:top w:val="nil"/>
              <w:left w:val="nil"/>
              <w:bottom w:val="single" w:sz="4" w:space="0" w:color="auto"/>
              <w:right w:val="single" w:sz="4" w:space="0" w:color="auto"/>
            </w:tcBorders>
            <w:shd w:val="clear" w:color="auto" w:fill="auto"/>
            <w:noWrap/>
            <w:vAlign w:val="center"/>
            <w:hideMark/>
          </w:tcPr>
          <w:p w14:paraId="2262D5B5"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NPG - 4/20</w:t>
            </w:r>
          </w:p>
        </w:tc>
        <w:tc>
          <w:tcPr>
            <w:tcW w:w="1217" w:type="dxa"/>
            <w:tcBorders>
              <w:top w:val="nil"/>
              <w:left w:val="nil"/>
              <w:bottom w:val="single" w:sz="4" w:space="0" w:color="auto"/>
              <w:right w:val="single" w:sz="4" w:space="0" w:color="auto"/>
            </w:tcBorders>
            <w:shd w:val="clear" w:color="auto" w:fill="auto"/>
            <w:noWrap/>
            <w:vAlign w:val="center"/>
            <w:hideMark/>
          </w:tcPr>
          <w:p w14:paraId="44AD3B46"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753-P/24</w:t>
            </w:r>
          </w:p>
        </w:tc>
        <w:tc>
          <w:tcPr>
            <w:tcW w:w="840" w:type="dxa"/>
            <w:tcBorders>
              <w:top w:val="nil"/>
              <w:left w:val="nil"/>
              <w:bottom w:val="single" w:sz="4" w:space="0" w:color="auto"/>
              <w:right w:val="single" w:sz="4" w:space="0" w:color="auto"/>
            </w:tcBorders>
            <w:shd w:val="clear" w:color="auto" w:fill="auto"/>
            <w:noWrap/>
            <w:vAlign w:val="center"/>
            <w:hideMark/>
          </w:tcPr>
          <w:p w14:paraId="44C7C0F3"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36.00</w:t>
            </w:r>
          </w:p>
        </w:tc>
        <w:tc>
          <w:tcPr>
            <w:tcW w:w="775" w:type="dxa"/>
            <w:tcBorders>
              <w:top w:val="nil"/>
              <w:left w:val="nil"/>
              <w:bottom w:val="single" w:sz="4" w:space="0" w:color="auto"/>
              <w:right w:val="single" w:sz="4" w:space="0" w:color="auto"/>
            </w:tcBorders>
            <w:shd w:val="clear" w:color="auto" w:fill="auto"/>
            <w:noWrap/>
            <w:vAlign w:val="center"/>
            <w:hideMark/>
          </w:tcPr>
          <w:p w14:paraId="3E41FFEC"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37.00</w:t>
            </w:r>
          </w:p>
        </w:tc>
        <w:tc>
          <w:tcPr>
            <w:tcW w:w="792" w:type="dxa"/>
            <w:tcBorders>
              <w:top w:val="nil"/>
              <w:left w:val="nil"/>
              <w:bottom w:val="single" w:sz="4" w:space="0" w:color="auto"/>
              <w:right w:val="single" w:sz="4" w:space="0" w:color="auto"/>
            </w:tcBorders>
            <w:shd w:val="clear" w:color="auto" w:fill="auto"/>
            <w:noWrap/>
            <w:vAlign w:val="center"/>
            <w:hideMark/>
          </w:tcPr>
          <w:p w14:paraId="0503CBD1"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91.44</w:t>
            </w:r>
          </w:p>
        </w:tc>
        <w:tc>
          <w:tcPr>
            <w:tcW w:w="668" w:type="dxa"/>
            <w:tcBorders>
              <w:top w:val="nil"/>
              <w:left w:val="nil"/>
              <w:bottom w:val="single" w:sz="4" w:space="0" w:color="auto"/>
              <w:right w:val="single" w:sz="4" w:space="0" w:color="auto"/>
            </w:tcBorders>
            <w:shd w:val="clear" w:color="auto" w:fill="auto"/>
            <w:noWrap/>
            <w:vAlign w:val="center"/>
            <w:hideMark/>
          </w:tcPr>
          <w:p w14:paraId="7DAEC48C"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1.15</w:t>
            </w:r>
          </w:p>
        </w:tc>
        <w:tc>
          <w:tcPr>
            <w:tcW w:w="775" w:type="dxa"/>
            <w:tcBorders>
              <w:top w:val="nil"/>
              <w:left w:val="nil"/>
              <w:bottom w:val="single" w:sz="4" w:space="0" w:color="auto"/>
              <w:right w:val="single" w:sz="4" w:space="0" w:color="auto"/>
            </w:tcBorders>
            <w:shd w:val="clear" w:color="auto" w:fill="auto"/>
            <w:noWrap/>
            <w:vAlign w:val="center"/>
            <w:hideMark/>
          </w:tcPr>
          <w:p w14:paraId="34B734D5"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2.25</w:t>
            </w:r>
          </w:p>
        </w:tc>
        <w:tc>
          <w:tcPr>
            <w:tcW w:w="792" w:type="dxa"/>
            <w:tcBorders>
              <w:top w:val="nil"/>
              <w:left w:val="nil"/>
              <w:bottom w:val="single" w:sz="4" w:space="0" w:color="auto"/>
              <w:right w:val="single" w:sz="4" w:space="0" w:color="auto"/>
            </w:tcBorders>
            <w:shd w:val="clear" w:color="auto" w:fill="auto"/>
            <w:noWrap/>
            <w:vAlign w:val="center"/>
            <w:hideMark/>
          </w:tcPr>
          <w:p w14:paraId="7372A086"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8.56</w:t>
            </w:r>
          </w:p>
        </w:tc>
        <w:tc>
          <w:tcPr>
            <w:tcW w:w="792" w:type="dxa"/>
            <w:tcBorders>
              <w:top w:val="nil"/>
              <w:left w:val="nil"/>
              <w:bottom w:val="single" w:sz="4" w:space="0" w:color="auto"/>
              <w:right w:val="single" w:sz="4" w:space="0" w:color="auto"/>
            </w:tcBorders>
            <w:shd w:val="clear" w:color="auto" w:fill="auto"/>
            <w:noWrap/>
            <w:vAlign w:val="center"/>
            <w:hideMark/>
          </w:tcPr>
          <w:p w14:paraId="0F852A05"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68.32</w:t>
            </w:r>
          </w:p>
        </w:tc>
        <w:tc>
          <w:tcPr>
            <w:tcW w:w="902" w:type="dxa"/>
            <w:tcBorders>
              <w:top w:val="nil"/>
              <w:left w:val="nil"/>
              <w:bottom w:val="single" w:sz="4" w:space="0" w:color="auto"/>
              <w:right w:val="single" w:sz="4" w:space="0" w:color="auto"/>
            </w:tcBorders>
            <w:shd w:val="clear" w:color="auto" w:fill="auto"/>
            <w:noWrap/>
            <w:vAlign w:val="center"/>
            <w:hideMark/>
          </w:tcPr>
          <w:p w14:paraId="02A9C688"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14.90</w:t>
            </w:r>
          </w:p>
        </w:tc>
      </w:tr>
      <w:tr w:rsidR="00FF30AB" w:rsidRPr="00483490" w14:paraId="54BB0C6B" w14:textId="77777777" w:rsidTr="002675F5">
        <w:trPr>
          <w:trHeight w:val="393"/>
        </w:trPr>
        <w:tc>
          <w:tcPr>
            <w:tcW w:w="773" w:type="dxa"/>
            <w:tcBorders>
              <w:top w:val="nil"/>
              <w:left w:val="single" w:sz="4" w:space="0" w:color="auto"/>
              <w:bottom w:val="single" w:sz="4" w:space="0" w:color="auto"/>
              <w:right w:val="single" w:sz="4" w:space="0" w:color="auto"/>
            </w:tcBorders>
            <w:shd w:val="clear" w:color="auto" w:fill="auto"/>
            <w:noWrap/>
            <w:vAlign w:val="center"/>
            <w:hideMark/>
          </w:tcPr>
          <w:p w14:paraId="0524669F"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21</w:t>
            </w:r>
          </w:p>
        </w:tc>
        <w:tc>
          <w:tcPr>
            <w:tcW w:w="1369" w:type="dxa"/>
            <w:tcBorders>
              <w:top w:val="nil"/>
              <w:left w:val="nil"/>
              <w:bottom w:val="single" w:sz="4" w:space="0" w:color="auto"/>
              <w:right w:val="single" w:sz="4" w:space="0" w:color="auto"/>
            </w:tcBorders>
            <w:shd w:val="clear" w:color="auto" w:fill="auto"/>
            <w:noWrap/>
            <w:vAlign w:val="center"/>
            <w:hideMark/>
          </w:tcPr>
          <w:p w14:paraId="608183B4"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NPG - 4/21</w:t>
            </w:r>
          </w:p>
        </w:tc>
        <w:tc>
          <w:tcPr>
            <w:tcW w:w="1217" w:type="dxa"/>
            <w:tcBorders>
              <w:top w:val="nil"/>
              <w:left w:val="nil"/>
              <w:bottom w:val="single" w:sz="4" w:space="0" w:color="auto"/>
              <w:right w:val="single" w:sz="4" w:space="0" w:color="auto"/>
            </w:tcBorders>
            <w:shd w:val="clear" w:color="auto" w:fill="auto"/>
            <w:noWrap/>
            <w:vAlign w:val="center"/>
            <w:hideMark/>
          </w:tcPr>
          <w:p w14:paraId="63A67518"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754-P/24</w:t>
            </w:r>
          </w:p>
        </w:tc>
        <w:tc>
          <w:tcPr>
            <w:tcW w:w="840" w:type="dxa"/>
            <w:tcBorders>
              <w:top w:val="nil"/>
              <w:left w:val="nil"/>
              <w:bottom w:val="single" w:sz="4" w:space="0" w:color="auto"/>
              <w:right w:val="single" w:sz="4" w:space="0" w:color="auto"/>
            </w:tcBorders>
            <w:shd w:val="clear" w:color="auto" w:fill="auto"/>
            <w:noWrap/>
            <w:vAlign w:val="center"/>
            <w:hideMark/>
          </w:tcPr>
          <w:p w14:paraId="03E6F85B"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37.00</w:t>
            </w:r>
          </w:p>
        </w:tc>
        <w:tc>
          <w:tcPr>
            <w:tcW w:w="775" w:type="dxa"/>
            <w:tcBorders>
              <w:top w:val="nil"/>
              <w:left w:val="nil"/>
              <w:bottom w:val="single" w:sz="4" w:space="0" w:color="auto"/>
              <w:right w:val="single" w:sz="4" w:space="0" w:color="auto"/>
            </w:tcBorders>
            <w:shd w:val="clear" w:color="auto" w:fill="auto"/>
            <w:noWrap/>
            <w:vAlign w:val="center"/>
            <w:hideMark/>
          </w:tcPr>
          <w:p w14:paraId="4ED27E58"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38.00</w:t>
            </w:r>
          </w:p>
        </w:tc>
        <w:tc>
          <w:tcPr>
            <w:tcW w:w="792" w:type="dxa"/>
            <w:tcBorders>
              <w:top w:val="nil"/>
              <w:left w:val="nil"/>
              <w:bottom w:val="single" w:sz="4" w:space="0" w:color="auto"/>
              <w:right w:val="single" w:sz="4" w:space="0" w:color="auto"/>
            </w:tcBorders>
            <w:shd w:val="clear" w:color="auto" w:fill="auto"/>
            <w:noWrap/>
            <w:vAlign w:val="center"/>
            <w:hideMark/>
          </w:tcPr>
          <w:p w14:paraId="7C45D426"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89.50</w:t>
            </w:r>
          </w:p>
        </w:tc>
        <w:tc>
          <w:tcPr>
            <w:tcW w:w="668" w:type="dxa"/>
            <w:tcBorders>
              <w:top w:val="nil"/>
              <w:left w:val="nil"/>
              <w:bottom w:val="single" w:sz="4" w:space="0" w:color="auto"/>
              <w:right w:val="single" w:sz="4" w:space="0" w:color="auto"/>
            </w:tcBorders>
            <w:shd w:val="clear" w:color="auto" w:fill="auto"/>
            <w:noWrap/>
            <w:vAlign w:val="center"/>
            <w:hideMark/>
          </w:tcPr>
          <w:p w14:paraId="1DE8C25F"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0.97</w:t>
            </w:r>
          </w:p>
        </w:tc>
        <w:tc>
          <w:tcPr>
            <w:tcW w:w="775" w:type="dxa"/>
            <w:tcBorders>
              <w:top w:val="nil"/>
              <w:left w:val="nil"/>
              <w:bottom w:val="single" w:sz="4" w:space="0" w:color="auto"/>
              <w:right w:val="single" w:sz="4" w:space="0" w:color="auto"/>
            </w:tcBorders>
            <w:shd w:val="clear" w:color="auto" w:fill="auto"/>
            <w:noWrap/>
            <w:vAlign w:val="center"/>
            <w:hideMark/>
          </w:tcPr>
          <w:p w14:paraId="05758710"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4.60</w:t>
            </w:r>
          </w:p>
        </w:tc>
        <w:tc>
          <w:tcPr>
            <w:tcW w:w="792" w:type="dxa"/>
            <w:tcBorders>
              <w:top w:val="nil"/>
              <w:left w:val="nil"/>
              <w:bottom w:val="single" w:sz="4" w:space="0" w:color="auto"/>
              <w:right w:val="single" w:sz="4" w:space="0" w:color="auto"/>
            </w:tcBorders>
            <w:shd w:val="clear" w:color="auto" w:fill="auto"/>
            <w:noWrap/>
            <w:vAlign w:val="center"/>
            <w:hideMark/>
          </w:tcPr>
          <w:p w14:paraId="08CB2E68"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10.50</w:t>
            </w:r>
          </w:p>
        </w:tc>
        <w:tc>
          <w:tcPr>
            <w:tcW w:w="792" w:type="dxa"/>
            <w:tcBorders>
              <w:top w:val="nil"/>
              <w:left w:val="nil"/>
              <w:bottom w:val="single" w:sz="4" w:space="0" w:color="auto"/>
              <w:right w:val="single" w:sz="4" w:space="0" w:color="auto"/>
            </w:tcBorders>
            <w:shd w:val="clear" w:color="auto" w:fill="auto"/>
            <w:noWrap/>
            <w:vAlign w:val="center"/>
            <w:hideMark/>
          </w:tcPr>
          <w:p w14:paraId="75C00B18"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70.78</w:t>
            </w:r>
          </w:p>
        </w:tc>
        <w:tc>
          <w:tcPr>
            <w:tcW w:w="902" w:type="dxa"/>
            <w:tcBorders>
              <w:top w:val="nil"/>
              <w:left w:val="nil"/>
              <w:bottom w:val="single" w:sz="4" w:space="0" w:color="auto"/>
              <w:right w:val="single" w:sz="4" w:space="0" w:color="auto"/>
            </w:tcBorders>
            <w:shd w:val="clear" w:color="auto" w:fill="auto"/>
            <w:noWrap/>
            <w:vAlign w:val="center"/>
            <w:hideMark/>
          </w:tcPr>
          <w:p w14:paraId="63768437"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8.50</w:t>
            </w:r>
          </w:p>
        </w:tc>
      </w:tr>
      <w:tr w:rsidR="00FF30AB" w:rsidRPr="00483490" w14:paraId="6278D7AD" w14:textId="77777777" w:rsidTr="00D06173">
        <w:trPr>
          <w:trHeight w:val="393"/>
        </w:trPr>
        <w:tc>
          <w:tcPr>
            <w:tcW w:w="773" w:type="dxa"/>
            <w:tcBorders>
              <w:top w:val="nil"/>
              <w:left w:val="single" w:sz="4" w:space="0" w:color="auto"/>
              <w:bottom w:val="single" w:sz="4" w:space="0" w:color="auto"/>
              <w:right w:val="single" w:sz="4" w:space="0" w:color="auto"/>
            </w:tcBorders>
            <w:shd w:val="clear" w:color="auto" w:fill="auto"/>
            <w:noWrap/>
            <w:vAlign w:val="center"/>
            <w:hideMark/>
          </w:tcPr>
          <w:p w14:paraId="26D847EE"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22</w:t>
            </w:r>
          </w:p>
        </w:tc>
        <w:tc>
          <w:tcPr>
            <w:tcW w:w="1369" w:type="dxa"/>
            <w:tcBorders>
              <w:top w:val="nil"/>
              <w:left w:val="nil"/>
              <w:bottom w:val="single" w:sz="4" w:space="0" w:color="auto"/>
              <w:right w:val="single" w:sz="4" w:space="0" w:color="auto"/>
            </w:tcBorders>
            <w:shd w:val="clear" w:color="auto" w:fill="auto"/>
            <w:noWrap/>
            <w:vAlign w:val="center"/>
            <w:hideMark/>
          </w:tcPr>
          <w:p w14:paraId="524C2DE2"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NPG - 4/22</w:t>
            </w:r>
          </w:p>
        </w:tc>
        <w:tc>
          <w:tcPr>
            <w:tcW w:w="1217" w:type="dxa"/>
            <w:tcBorders>
              <w:top w:val="nil"/>
              <w:left w:val="nil"/>
              <w:bottom w:val="single" w:sz="4" w:space="0" w:color="auto"/>
              <w:right w:val="single" w:sz="4" w:space="0" w:color="auto"/>
            </w:tcBorders>
            <w:shd w:val="clear" w:color="auto" w:fill="auto"/>
            <w:noWrap/>
            <w:vAlign w:val="center"/>
            <w:hideMark/>
          </w:tcPr>
          <w:p w14:paraId="4F890853"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755-P/24</w:t>
            </w:r>
          </w:p>
        </w:tc>
        <w:tc>
          <w:tcPr>
            <w:tcW w:w="840" w:type="dxa"/>
            <w:tcBorders>
              <w:top w:val="nil"/>
              <w:left w:val="nil"/>
              <w:bottom w:val="single" w:sz="4" w:space="0" w:color="auto"/>
              <w:right w:val="single" w:sz="4" w:space="0" w:color="auto"/>
            </w:tcBorders>
            <w:shd w:val="clear" w:color="auto" w:fill="auto"/>
            <w:noWrap/>
            <w:vAlign w:val="center"/>
            <w:hideMark/>
          </w:tcPr>
          <w:p w14:paraId="57112E18"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38.00</w:t>
            </w:r>
          </w:p>
        </w:tc>
        <w:tc>
          <w:tcPr>
            <w:tcW w:w="775" w:type="dxa"/>
            <w:tcBorders>
              <w:top w:val="nil"/>
              <w:left w:val="nil"/>
              <w:bottom w:val="single" w:sz="4" w:space="0" w:color="auto"/>
              <w:right w:val="single" w:sz="4" w:space="0" w:color="auto"/>
            </w:tcBorders>
            <w:shd w:val="clear" w:color="auto" w:fill="auto"/>
            <w:noWrap/>
            <w:vAlign w:val="center"/>
            <w:hideMark/>
          </w:tcPr>
          <w:p w14:paraId="492235AC"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39.00</w:t>
            </w:r>
          </w:p>
        </w:tc>
        <w:tc>
          <w:tcPr>
            <w:tcW w:w="792" w:type="dxa"/>
            <w:tcBorders>
              <w:top w:val="nil"/>
              <w:left w:val="nil"/>
              <w:bottom w:val="single" w:sz="4" w:space="0" w:color="auto"/>
              <w:right w:val="single" w:sz="4" w:space="0" w:color="auto"/>
            </w:tcBorders>
            <w:shd w:val="clear" w:color="auto" w:fill="auto"/>
            <w:noWrap/>
            <w:vAlign w:val="center"/>
            <w:hideMark/>
          </w:tcPr>
          <w:p w14:paraId="4071D0FD"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87.72</w:t>
            </w:r>
          </w:p>
        </w:tc>
        <w:tc>
          <w:tcPr>
            <w:tcW w:w="668" w:type="dxa"/>
            <w:tcBorders>
              <w:top w:val="nil"/>
              <w:left w:val="nil"/>
              <w:bottom w:val="single" w:sz="4" w:space="0" w:color="auto"/>
              <w:right w:val="single" w:sz="4" w:space="0" w:color="auto"/>
            </w:tcBorders>
            <w:shd w:val="clear" w:color="auto" w:fill="auto"/>
            <w:noWrap/>
            <w:vAlign w:val="center"/>
            <w:hideMark/>
          </w:tcPr>
          <w:p w14:paraId="696B5B04"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2.48</w:t>
            </w:r>
          </w:p>
        </w:tc>
        <w:tc>
          <w:tcPr>
            <w:tcW w:w="775" w:type="dxa"/>
            <w:tcBorders>
              <w:top w:val="nil"/>
              <w:left w:val="nil"/>
              <w:bottom w:val="single" w:sz="4" w:space="0" w:color="auto"/>
              <w:right w:val="single" w:sz="4" w:space="0" w:color="auto"/>
            </w:tcBorders>
            <w:shd w:val="clear" w:color="auto" w:fill="auto"/>
            <w:noWrap/>
            <w:vAlign w:val="center"/>
            <w:hideMark/>
          </w:tcPr>
          <w:p w14:paraId="568F91E0"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5.47</w:t>
            </w:r>
          </w:p>
        </w:tc>
        <w:tc>
          <w:tcPr>
            <w:tcW w:w="792" w:type="dxa"/>
            <w:tcBorders>
              <w:top w:val="nil"/>
              <w:left w:val="nil"/>
              <w:bottom w:val="single" w:sz="4" w:space="0" w:color="auto"/>
              <w:right w:val="single" w:sz="4" w:space="0" w:color="auto"/>
            </w:tcBorders>
            <w:shd w:val="clear" w:color="auto" w:fill="auto"/>
            <w:noWrap/>
            <w:vAlign w:val="center"/>
            <w:hideMark/>
          </w:tcPr>
          <w:p w14:paraId="5CDC2E04"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12.28</w:t>
            </w:r>
          </w:p>
        </w:tc>
        <w:tc>
          <w:tcPr>
            <w:tcW w:w="792" w:type="dxa"/>
            <w:tcBorders>
              <w:top w:val="nil"/>
              <w:left w:val="nil"/>
              <w:bottom w:val="single" w:sz="4" w:space="0" w:color="auto"/>
              <w:right w:val="single" w:sz="4" w:space="0" w:color="auto"/>
            </w:tcBorders>
            <w:shd w:val="clear" w:color="auto" w:fill="auto"/>
            <w:noWrap/>
            <w:vAlign w:val="center"/>
            <w:hideMark/>
          </w:tcPr>
          <w:p w14:paraId="05DE4206"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66.42</w:t>
            </w:r>
          </w:p>
        </w:tc>
        <w:tc>
          <w:tcPr>
            <w:tcW w:w="902" w:type="dxa"/>
            <w:tcBorders>
              <w:top w:val="nil"/>
              <w:left w:val="nil"/>
              <w:bottom w:val="single" w:sz="4" w:space="0" w:color="auto"/>
              <w:right w:val="single" w:sz="4" w:space="0" w:color="auto"/>
            </w:tcBorders>
            <w:shd w:val="clear" w:color="auto" w:fill="auto"/>
            <w:noWrap/>
            <w:vAlign w:val="center"/>
            <w:hideMark/>
          </w:tcPr>
          <w:p w14:paraId="3A97893E"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7.68</w:t>
            </w:r>
          </w:p>
        </w:tc>
      </w:tr>
      <w:tr w:rsidR="00FF30AB" w:rsidRPr="00483490" w14:paraId="7FD4DE38" w14:textId="77777777" w:rsidTr="00D06173">
        <w:trPr>
          <w:trHeight w:val="393"/>
        </w:trPr>
        <w:tc>
          <w:tcPr>
            <w:tcW w:w="77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0F704FA"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23</w:t>
            </w:r>
          </w:p>
        </w:tc>
        <w:tc>
          <w:tcPr>
            <w:tcW w:w="136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F86D1B3"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NPG - 4/23</w:t>
            </w:r>
          </w:p>
        </w:tc>
        <w:tc>
          <w:tcPr>
            <w:tcW w:w="121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2278290"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756-P/24</w:t>
            </w:r>
          </w:p>
        </w:tc>
        <w:tc>
          <w:tcPr>
            <w:tcW w:w="8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0C8B38B"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40.50</w:t>
            </w:r>
          </w:p>
        </w:tc>
        <w:tc>
          <w:tcPr>
            <w:tcW w:w="77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E9C9E2F"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41.50</w:t>
            </w:r>
          </w:p>
        </w:tc>
        <w:tc>
          <w:tcPr>
            <w:tcW w:w="7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96D3DE0"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85.24</w:t>
            </w:r>
          </w:p>
        </w:tc>
        <w:tc>
          <w:tcPr>
            <w:tcW w:w="6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EEB9B2F"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3.89</w:t>
            </w:r>
          </w:p>
        </w:tc>
        <w:tc>
          <w:tcPr>
            <w:tcW w:w="77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FAD27A0"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4.15</w:t>
            </w:r>
          </w:p>
        </w:tc>
        <w:tc>
          <w:tcPr>
            <w:tcW w:w="7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0D5FEE4"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14.76</w:t>
            </w:r>
          </w:p>
        </w:tc>
        <w:tc>
          <w:tcPr>
            <w:tcW w:w="7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CA03B87"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54.36</w:t>
            </w:r>
          </w:p>
        </w:tc>
        <w:tc>
          <w:tcPr>
            <w:tcW w:w="90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A18ADEA"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8.50</w:t>
            </w:r>
          </w:p>
        </w:tc>
      </w:tr>
      <w:tr w:rsidR="00FF30AB" w:rsidRPr="00483490" w14:paraId="5280F3D9" w14:textId="77777777" w:rsidTr="00D06173">
        <w:trPr>
          <w:trHeight w:val="393"/>
        </w:trPr>
        <w:tc>
          <w:tcPr>
            <w:tcW w:w="77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45DFFFC"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lastRenderedPageBreak/>
              <w:t>24</w:t>
            </w:r>
          </w:p>
        </w:tc>
        <w:tc>
          <w:tcPr>
            <w:tcW w:w="1369" w:type="dxa"/>
            <w:tcBorders>
              <w:top w:val="single" w:sz="4" w:space="0" w:color="auto"/>
              <w:left w:val="nil"/>
              <w:bottom w:val="single" w:sz="4" w:space="0" w:color="auto"/>
              <w:right w:val="single" w:sz="4" w:space="0" w:color="auto"/>
            </w:tcBorders>
            <w:shd w:val="clear" w:color="auto" w:fill="auto"/>
            <w:noWrap/>
            <w:vAlign w:val="center"/>
            <w:hideMark/>
          </w:tcPr>
          <w:p w14:paraId="453220C4"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NPG - 4/24</w:t>
            </w:r>
          </w:p>
        </w:tc>
        <w:tc>
          <w:tcPr>
            <w:tcW w:w="1217" w:type="dxa"/>
            <w:tcBorders>
              <w:top w:val="single" w:sz="4" w:space="0" w:color="auto"/>
              <w:left w:val="nil"/>
              <w:bottom w:val="single" w:sz="4" w:space="0" w:color="auto"/>
              <w:right w:val="single" w:sz="4" w:space="0" w:color="auto"/>
            </w:tcBorders>
            <w:shd w:val="clear" w:color="auto" w:fill="auto"/>
            <w:noWrap/>
            <w:vAlign w:val="center"/>
            <w:hideMark/>
          </w:tcPr>
          <w:p w14:paraId="2F1FDE37"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757-P/24</w:t>
            </w:r>
          </w:p>
        </w:tc>
        <w:tc>
          <w:tcPr>
            <w:tcW w:w="840" w:type="dxa"/>
            <w:tcBorders>
              <w:top w:val="single" w:sz="4" w:space="0" w:color="auto"/>
              <w:left w:val="nil"/>
              <w:bottom w:val="single" w:sz="4" w:space="0" w:color="auto"/>
              <w:right w:val="single" w:sz="4" w:space="0" w:color="auto"/>
            </w:tcBorders>
            <w:shd w:val="clear" w:color="auto" w:fill="auto"/>
            <w:noWrap/>
            <w:vAlign w:val="center"/>
            <w:hideMark/>
          </w:tcPr>
          <w:p w14:paraId="749CA3BE"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41.50</w:t>
            </w:r>
          </w:p>
        </w:tc>
        <w:tc>
          <w:tcPr>
            <w:tcW w:w="775" w:type="dxa"/>
            <w:tcBorders>
              <w:top w:val="single" w:sz="4" w:space="0" w:color="auto"/>
              <w:left w:val="nil"/>
              <w:bottom w:val="single" w:sz="4" w:space="0" w:color="auto"/>
              <w:right w:val="single" w:sz="4" w:space="0" w:color="auto"/>
            </w:tcBorders>
            <w:shd w:val="clear" w:color="auto" w:fill="auto"/>
            <w:noWrap/>
            <w:vAlign w:val="center"/>
            <w:hideMark/>
          </w:tcPr>
          <w:p w14:paraId="38429FF8"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42.50</w:t>
            </w:r>
          </w:p>
        </w:tc>
        <w:tc>
          <w:tcPr>
            <w:tcW w:w="792" w:type="dxa"/>
            <w:tcBorders>
              <w:top w:val="single" w:sz="4" w:space="0" w:color="auto"/>
              <w:left w:val="nil"/>
              <w:bottom w:val="single" w:sz="4" w:space="0" w:color="auto"/>
              <w:right w:val="single" w:sz="4" w:space="0" w:color="auto"/>
            </w:tcBorders>
            <w:shd w:val="clear" w:color="auto" w:fill="auto"/>
            <w:noWrap/>
            <w:vAlign w:val="center"/>
            <w:hideMark/>
          </w:tcPr>
          <w:p w14:paraId="6EFFAECE"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89.48</w:t>
            </w:r>
          </w:p>
        </w:tc>
        <w:tc>
          <w:tcPr>
            <w:tcW w:w="668" w:type="dxa"/>
            <w:tcBorders>
              <w:top w:val="single" w:sz="4" w:space="0" w:color="auto"/>
              <w:left w:val="nil"/>
              <w:bottom w:val="single" w:sz="4" w:space="0" w:color="auto"/>
              <w:right w:val="single" w:sz="4" w:space="0" w:color="auto"/>
            </w:tcBorders>
            <w:shd w:val="clear" w:color="auto" w:fill="auto"/>
            <w:noWrap/>
            <w:vAlign w:val="center"/>
            <w:hideMark/>
          </w:tcPr>
          <w:p w14:paraId="61E1FA23"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0.20</w:t>
            </w:r>
          </w:p>
        </w:tc>
        <w:tc>
          <w:tcPr>
            <w:tcW w:w="775" w:type="dxa"/>
            <w:tcBorders>
              <w:top w:val="single" w:sz="4" w:space="0" w:color="auto"/>
              <w:left w:val="nil"/>
              <w:bottom w:val="single" w:sz="4" w:space="0" w:color="auto"/>
              <w:right w:val="single" w:sz="4" w:space="0" w:color="auto"/>
            </w:tcBorders>
            <w:shd w:val="clear" w:color="auto" w:fill="auto"/>
            <w:noWrap/>
            <w:vAlign w:val="center"/>
            <w:hideMark/>
          </w:tcPr>
          <w:p w14:paraId="354600BC"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8.16</w:t>
            </w:r>
          </w:p>
        </w:tc>
        <w:tc>
          <w:tcPr>
            <w:tcW w:w="792" w:type="dxa"/>
            <w:tcBorders>
              <w:top w:val="single" w:sz="4" w:space="0" w:color="auto"/>
              <w:left w:val="nil"/>
              <w:bottom w:val="single" w:sz="4" w:space="0" w:color="auto"/>
              <w:right w:val="single" w:sz="4" w:space="0" w:color="auto"/>
            </w:tcBorders>
            <w:shd w:val="clear" w:color="auto" w:fill="auto"/>
            <w:noWrap/>
            <w:vAlign w:val="center"/>
            <w:hideMark/>
          </w:tcPr>
          <w:p w14:paraId="5996F4FA"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10.52</w:t>
            </w:r>
          </w:p>
        </w:tc>
        <w:tc>
          <w:tcPr>
            <w:tcW w:w="792" w:type="dxa"/>
            <w:tcBorders>
              <w:top w:val="single" w:sz="4" w:space="0" w:color="auto"/>
              <w:left w:val="nil"/>
              <w:bottom w:val="single" w:sz="4" w:space="0" w:color="auto"/>
              <w:right w:val="single" w:sz="4" w:space="0" w:color="auto"/>
            </w:tcBorders>
            <w:shd w:val="clear" w:color="auto" w:fill="auto"/>
            <w:noWrap/>
            <w:vAlign w:val="center"/>
            <w:hideMark/>
          </w:tcPr>
          <w:p w14:paraId="0F40FC01"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81.44</w:t>
            </w:r>
          </w:p>
        </w:tc>
        <w:tc>
          <w:tcPr>
            <w:tcW w:w="902" w:type="dxa"/>
            <w:tcBorders>
              <w:top w:val="single" w:sz="4" w:space="0" w:color="auto"/>
              <w:left w:val="nil"/>
              <w:bottom w:val="single" w:sz="4" w:space="0" w:color="auto"/>
              <w:right w:val="single" w:sz="4" w:space="0" w:color="auto"/>
            </w:tcBorders>
            <w:shd w:val="clear" w:color="auto" w:fill="auto"/>
            <w:noWrap/>
            <w:vAlign w:val="center"/>
            <w:hideMark/>
          </w:tcPr>
          <w:p w14:paraId="4B107C64"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0.50</w:t>
            </w:r>
          </w:p>
        </w:tc>
      </w:tr>
      <w:tr w:rsidR="00FF30AB" w:rsidRPr="00483490" w14:paraId="252C51E4" w14:textId="77777777" w:rsidTr="002675F5">
        <w:trPr>
          <w:trHeight w:val="393"/>
        </w:trPr>
        <w:tc>
          <w:tcPr>
            <w:tcW w:w="773" w:type="dxa"/>
            <w:tcBorders>
              <w:top w:val="nil"/>
              <w:left w:val="single" w:sz="4" w:space="0" w:color="auto"/>
              <w:bottom w:val="single" w:sz="4" w:space="0" w:color="auto"/>
              <w:right w:val="single" w:sz="4" w:space="0" w:color="auto"/>
            </w:tcBorders>
            <w:shd w:val="clear" w:color="auto" w:fill="auto"/>
            <w:noWrap/>
            <w:vAlign w:val="center"/>
            <w:hideMark/>
          </w:tcPr>
          <w:p w14:paraId="3817BEC6"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25</w:t>
            </w:r>
          </w:p>
        </w:tc>
        <w:tc>
          <w:tcPr>
            <w:tcW w:w="1369" w:type="dxa"/>
            <w:tcBorders>
              <w:top w:val="nil"/>
              <w:left w:val="nil"/>
              <w:bottom w:val="single" w:sz="4" w:space="0" w:color="auto"/>
              <w:right w:val="single" w:sz="4" w:space="0" w:color="auto"/>
            </w:tcBorders>
            <w:shd w:val="clear" w:color="auto" w:fill="auto"/>
            <w:noWrap/>
            <w:vAlign w:val="center"/>
            <w:hideMark/>
          </w:tcPr>
          <w:p w14:paraId="01FE7DD6"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NPG - 4/25</w:t>
            </w:r>
          </w:p>
        </w:tc>
        <w:tc>
          <w:tcPr>
            <w:tcW w:w="1217" w:type="dxa"/>
            <w:tcBorders>
              <w:top w:val="nil"/>
              <w:left w:val="nil"/>
              <w:bottom w:val="single" w:sz="4" w:space="0" w:color="auto"/>
              <w:right w:val="single" w:sz="4" w:space="0" w:color="auto"/>
            </w:tcBorders>
            <w:shd w:val="clear" w:color="auto" w:fill="auto"/>
            <w:noWrap/>
            <w:vAlign w:val="center"/>
            <w:hideMark/>
          </w:tcPr>
          <w:p w14:paraId="1B2E2E4C"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758-P/24</w:t>
            </w:r>
          </w:p>
        </w:tc>
        <w:tc>
          <w:tcPr>
            <w:tcW w:w="840" w:type="dxa"/>
            <w:tcBorders>
              <w:top w:val="nil"/>
              <w:left w:val="nil"/>
              <w:bottom w:val="single" w:sz="4" w:space="0" w:color="auto"/>
              <w:right w:val="single" w:sz="4" w:space="0" w:color="auto"/>
            </w:tcBorders>
            <w:shd w:val="clear" w:color="auto" w:fill="auto"/>
            <w:noWrap/>
            <w:vAlign w:val="center"/>
            <w:hideMark/>
          </w:tcPr>
          <w:p w14:paraId="55B2CBE3"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42.50</w:t>
            </w:r>
          </w:p>
        </w:tc>
        <w:tc>
          <w:tcPr>
            <w:tcW w:w="775" w:type="dxa"/>
            <w:tcBorders>
              <w:top w:val="nil"/>
              <w:left w:val="nil"/>
              <w:bottom w:val="single" w:sz="4" w:space="0" w:color="auto"/>
              <w:right w:val="single" w:sz="4" w:space="0" w:color="auto"/>
            </w:tcBorders>
            <w:shd w:val="clear" w:color="auto" w:fill="auto"/>
            <w:noWrap/>
            <w:vAlign w:val="center"/>
            <w:hideMark/>
          </w:tcPr>
          <w:p w14:paraId="4744AFBC"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43.50</w:t>
            </w:r>
          </w:p>
        </w:tc>
        <w:tc>
          <w:tcPr>
            <w:tcW w:w="792" w:type="dxa"/>
            <w:tcBorders>
              <w:top w:val="nil"/>
              <w:left w:val="nil"/>
              <w:bottom w:val="single" w:sz="4" w:space="0" w:color="auto"/>
              <w:right w:val="single" w:sz="4" w:space="0" w:color="auto"/>
            </w:tcBorders>
            <w:shd w:val="clear" w:color="auto" w:fill="auto"/>
            <w:noWrap/>
            <w:vAlign w:val="center"/>
            <w:hideMark/>
          </w:tcPr>
          <w:p w14:paraId="3116AB32"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89.60</w:t>
            </w:r>
          </w:p>
        </w:tc>
        <w:tc>
          <w:tcPr>
            <w:tcW w:w="668" w:type="dxa"/>
            <w:tcBorders>
              <w:top w:val="nil"/>
              <w:left w:val="nil"/>
              <w:bottom w:val="single" w:sz="4" w:space="0" w:color="auto"/>
              <w:right w:val="single" w:sz="4" w:space="0" w:color="auto"/>
            </w:tcBorders>
            <w:shd w:val="clear" w:color="auto" w:fill="auto"/>
            <w:noWrap/>
            <w:vAlign w:val="center"/>
            <w:hideMark/>
          </w:tcPr>
          <w:p w14:paraId="4DB26638"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0.21</w:t>
            </w:r>
          </w:p>
        </w:tc>
        <w:tc>
          <w:tcPr>
            <w:tcW w:w="775" w:type="dxa"/>
            <w:tcBorders>
              <w:top w:val="nil"/>
              <w:left w:val="nil"/>
              <w:bottom w:val="single" w:sz="4" w:space="0" w:color="auto"/>
              <w:right w:val="single" w:sz="4" w:space="0" w:color="auto"/>
            </w:tcBorders>
            <w:shd w:val="clear" w:color="auto" w:fill="auto"/>
            <w:noWrap/>
            <w:vAlign w:val="center"/>
            <w:hideMark/>
          </w:tcPr>
          <w:p w14:paraId="50085001"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8.06</w:t>
            </w:r>
          </w:p>
        </w:tc>
        <w:tc>
          <w:tcPr>
            <w:tcW w:w="792" w:type="dxa"/>
            <w:tcBorders>
              <w:top w:val="nil"/>
              <w:left w:val="nil"/>
              <w:bottom w:val="single" w:sz="4" w:space="0" w:color="auto"/>
              <w:right w:val="single" w:sz="4" w:space="0" w:color="auto"/>
            </w:tcBorders>
            <w:shd w:val="clear" w:color="auto" w:fill="auto"/>
            <w:noWrap/>
            <w:vAlign w:val="center"/>
            <w:hideMark/>
          </w:tcPr>
          <w:p w14:paraId="69F21226"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10.40</w:t>
            </w:r>
          </w:p>
        </w:tc>
        <w:tc>
          <w:tcPr>
            <w:tcW w:w="792" w:type="dxa"/>
            <w:tcBorders>
              <w:top w:val="nil"/>
              <w:left w:val="nil"/>
              <w:bottom w:val="single" w:sz="4" w:space="0" w:color="auto"/>
              <w:right w:val="single" w:sz="4" w:space="0" w:color="auto"/>
            </w:tcBorders>
            <w:shd w:val="clear" w:color="auto" w:fill="auto"/>
            <w:noWrap/>
            <w:vAlign w:val="center"/>
            <w:hideMark/>
          </w:tcPr>
          <w:p w14:paraId="06AF2934"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82.70</w:t>
            </w:r>
          </w:p>
        </w:tc>
        <w:tc>
          <w:tcPr>
            <w:tcW w:w="902" w:type="dxa"/>
            <w:tcBorders>
              <w:top w:val="nil"/>
              <w:left w:val="nil"/>
              <w:bottom w:val="single" w:sz="4" w:space="0" w:color="auto"/>
              <w:right w:val="single" w:sz="4" w:space="0" w:color="auto"/>
            </w:tcBorders>
            <w:shd w:val="clear" w:color="auto" w:fill="auto"/>
            <w:noWrap/>
            <w:vAlign w:val="center"/>
            <w:hideMark/>
          </w:tcPr>
          <w:p w14:paraId="08CC6ADD"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1.80</w:t>
            </w:r>
          </w:p>
        </w:tc>
      </w:tr>
      <w:tr w:rsidR="00FF30AB" w:rsidRPr="00483490" w14:paraId="0AF725AE" w14:textId="77777777" w:rsidTr="002675F5">
        <w:trPr>
          <w:trHeight w:val="393"/>
        </w:trPr>
        <w:tc>
          <w:tcPr>
            <w:tcW w:w="773" w:type="dxa"/>
            <w:tcBorders>
              <w:top w:val="nil"/>
              <w:left w:val="single" w:sz="4" w:space="0" w:color="auto"/>
              <w:bottom w:val="single" w:sz="4" w:space="0" w:color="auto"/>
              <w:right w:val="single" w:sz="4" w:space="0" w:color="auto"/>
            </w:tcBorders>
            <w:shd w:val="clear" w:color="auto" w:fill="auto"/>
            <w:noWrap/>
            <w:vAlign w:val="center"/>
            <w:hideMark/>
          </w:tcPr>
          <w:p w14:paraId="304E54BF"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26</w:t>
            </w:r>
          </w:p>
        </w:tc>
        <w:tc>
          <w:tcPr>
            <w:tcW w:w="1369" w:type="dxa"/>
            <w:tcBorders>
              <w:top w:val="nil"/>
              <w:left w:val="nil"/>
              <w:bottom w:val="single" w:sz="4" w:space="0" w:color="auto"/>
              <w:right w:val="single" w:sz="4" w:space="0" w:color="auto"/>
            </w:tcBorders>
            <w:shd w:val="clear" w:color="auto" w:fill="auto"/>
            <w:noWrap/>
            <w:vAlign w:val="center"/>
            <w:hideMark/>
          </w:tcPr>
          <w:p w14:paraId="4815F0B6"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NPG - 4/26</w:t>
            </w:r>
          </w:p>
        </w:tc>
        <w:tc>
          <w:tcPr>
            <w:tcW w:w="1217" w:type="dxa"/>
            <w:tcBorders>
              <w:top w:val="nil"/>
              <w:left w:val="nil"/>
              <w:bottom w:val="single" w:sz="4" w:space="0" w:color="auto"/>
              <w:right w:val="single" w:sz="4" w:space="0" w:color="auto"/>
            </w:tcBorders>
            <w:shd w:val="clear" w:color="auto" w:fill="auto"/>
            <w:noWrap/>
            <w:vAlign w:val="center"/>
            <w:hideMark/>
          </w:tcPr>
          <w:p w14:paraId="0CC06158"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759-P/24</w:t>
            </w:r>
          </w:p>
        </w:tc>
        <w:tc>
          <w:tcPr>
            <w:tcW w:w="840" w:type="dxa"/>
            <w:tcBorders>
              <w:top w:val="nil"/>
              <w:left w:val="nil"/>
              <w:bottom w:val="single" w:sz="4" w:space="0" w:color="auto"/>
              <w:right w:val="single" w:sz="4" w:space="0" w:color="auto"/>
            </w:tcBorders>
            <w:shd w:val="clear" w:color="auto" w:fill="auto"/>
            <w:noWrap/>
            <w:vAlign w:val="center"/>
            <w:hideMark/>
          </w:tcPr>
          <w:p w14:paraId="4B631DAC"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43.50</w:t>
            </w:r>
          </w:p>
        </w:tc>
        <w:tc>
          <w:tcPr>
            <w:tcW w:w="775" w:type="dxa"/>
            <w:tcBorders>
              <w:top w:val="nil"/>
              <w:left w:val="nil"/>
              <w:bottom w:val="single" w:sz="4" w:space="0" w:color="auto"/>
              <w:right w:val="single" w:sz="4" w:space="0" w:color="auto"/>
            </w:tcBorders>
            <w:shd w:val="clear" w:color="auto" w:fill="auto"/>
            <w:noWrap/>
            <w:vAlign w:val="center"/>
            <w:hideMark/>
          </w:tcPr>
          <w:p w14:paraId="34762BDF"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44.50</w:t>
            </w:r>
          </w:p>
        </w:tc>
        <w:tc>
          <w:tcPr>
            <w:tcW w:w="792" w:type="dxa"/>
            <w:tcBorders>
              <w:top w:val="nil"/>
              <w:left w:val="nil"/>
              <w:bottom w:val="single" w:sz="4" w:space="0" w:color="auto"/>
              <w:right w:val="single" w:sz="4" w:space="0" w:color="auto"/>
            </w:tcBorders>
            <w:shd w:val="clear" w:color="auto" w:fill="auto"/>
            <w:noWrap/>
            <w:vAlign w:val="center"/>
            <w:hideMark/>
          </w:tcPr>
          <w:p w14:paraId="347DE26E"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87.48</w:t>
            </w:r>
          </w:p>
        </w:tc>
        <w:tc>
          <w:tcPr>
            <w:tcW w:w="668" w:type="dxa"/>
            <w:tcBorders>
              <w:top w:val="nil"/>
              <w:left w:val="nil"/>
              <w:bottom w:val="single" w:sz="4" w:space="0" w:color="auto"/>
              <w:right w:val="single" w:sz="4" w:space="0" w:color="auto"/>
            </w:tcBorders>
            <w:shd w:val="clear" w:color="auto" w:fill="auto"/>
            <w:noWrap/>
            <w:vAlign w:val="center"/>
            <w:hideMark/>
          </w:tcPr>
          <w:p w14:paraId="5C645653"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0.30</w:t>
            </w:r>
          </w:p>
        </w:tc>
        <w:tc>
          <w:tcPr>
            <w:tcW w:w="775" w:type="dxa"/>
            <w:tcBorders>
              <w:top w:val="nil"/>
              <w:left w:val="nil"/>
              <w:bottom w:val="single" w:sz="4" w:space="0" w:color="auto"/>
              <w:right w:val="single" w:sz="4" w:space="0" w:color="auto"/>
            </w:tcBorders>
            <w:shd w:val="clear" w:color="auto" w:fill="auto"/>
            <w:noWrap/>
            <w:vAlign w:val="center"/>
            <w:hideMark/>
          </w:tcPr>
          <w:p w14:paraId="1050891E"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10.03</w:t>
            </w:r>
          </w:p>
        </w:tc>
        <w:tc>
          <w:tcPr>
            <w:tcW w:w="792" w:type="dxa"/>
            <w:tcBorders>
              <w:top w:val="nil"/>
              <w:left w:val="nil"/>
              <w:bottom w:val="single" w:sz="4" w:space="0" w:color="auto"/>
              <w:right w:val="single" w:sz="4" w:space="0" w:color="auto"/>
            </w:tcBorders>
            <w:shd w:val="clear" w:color="auto" w:fill="auto"/>
            <w:noWrap/>
            <w:vAlign w:val="center"/>
            <w:hideMark/>
          </w:tcPr>
          <w:p w14:paraId="7CA90B01"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12.52</w:t>
            </w:r>
          </w:p>
        </w:tc>
        <w:tc>
          <w:tcPr>
            <w:tcW w:w="792" w:type="dxa"/>
            <w:tcBorders>
              <w:top w:val="nil"/>
              <w:left w:val="nil"/>
              <w:bottom w:val="single" w:sz="4" w:space="0" w:color="auto"/>
              <w:right w:val="single" w:sz="4" w:space="0" w:color="auto"/>
            </w:tcBorders>
            <w:shd w:val="clear" w:color="auto" w:fill="auto"/>
            <w:noWrap/>
            <w:vAlign w:val="center"/>
            <w:hideMark/>
          </w:tcPr>
          <w:p w14:paraId="7C180DA9"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78.62</w:t>
            </w:r>
          </w:p>
        </w:tc>
        <w:tc>
          <w:tcPr>
            <w:tcW w:w="902" w:type="dxa"/>
            <w:tcBorders>
              <w:top w:val="nil"/>
              <w:left w:val="nil"/>
              <w:bottom w:val="single" w:sz="4" w:space="0" w:color="auto"/>
              <w:right w:val="single" w:sz="4" w:space="0" w:color="auto"/>
            </w:tcBorders>
            <w:shd w:val="clear" w:color="auto" w:fill="auto"/>
            <w:noWrap/>
            <w:vAlign w:val="center"/>
            <w:hideMark/>
          </w:tcPr>
          <w:p w14:paraId="41D1069A"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3.00</w:t>
            </w:r>
          </w:p>
        </w:tc>
      </w:tr>
      <w:tr w:rsidR="00FF30AB" w:rsidRPr="00483490" w14:paraId="68914066" w14:textId="77777777" w:rsidTr="002675F5">
        <w:trPr>
          <w:trHeight w:val="393"/>
        </w:trPr>
        <w:tc>
          <w:tcPr>
            <w:tcW w:w="773" w:type="dxa"/>
            <w:tcBorders>
              <w:top w:val="nil"/>
              <w:left w:val="single" w:sz="4" w:space="0" w:color="auto"/>
              <w:bottom w:val="single" w:sz="4" w:space="0" w:color="auto"/>
              <w:right w:val="single" w:sz="4" w:space="0" w:color="auto"/>
            </w:tcBorders>
            <w:shd w:val="clear" w:color="auto" w:fill="auto"/>
            <w:noWrap/>
            <w:vAlign w:val="center"/>
            <w:hideMark/>
          </w:tcPr>
          <w:p w14:paraId="466D2E9F"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27</w:t>
            </w:r>
          </w:p>
        </w:tc>
        <w:tc>
          <w:tcPr>
            <w:tcW w:w="1369" w:type="dxa"/>
            <w:tcBorders>
              <w:top w:val="nil"/>
              <w:left w:val="nil"/>
              <w:bottom w:val="single" w:sz="4" w:space="0" w:color="auto"/>
              <w:right w:val="single" w:sz="4" w:space="0" w:color="auto"/>
            </w:tcBorders>
            <w:shd w:val="clear" w:color="auto" w:fill="auto"/>
            <w:noWrap/>
            <w:vAlign w:val="center"/>
            <w:hideMark/>
          </w:tcPr>
          <w:p w14:paraId="65A25C41"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NPG - 4/27</w:t>
            </w:r>
          </w:p>
        </w:tc>
        <w:tc>
          <w:tcPr>
            <w:tcW w:w="1217" w:type="dxa"/>
            <w:tcBorders>
              <w:top w:val="nil"/>
              <w:left w:val="nil"/>
              <w:bottom w:val="single" w:sz="4" w:space="0" w:color="auto"/>
              <w:right w:val="single" w:sz="4" w:space="0" w:color="auto"/>
            </w:tcBorders>
            <w:shd w:val="clear" w:color="auto" w:fill="auto"/>
            <w:noWrap/>
            <w:vAlign w:val="center"/>
            <w:hideMark/>
          </w:tcPr>
          <w:p w14:paraId="20BA294B"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760-P/24</w:t>
            </w:r>
          </w:p>
        </w:tc>
        <w:tc>
          <w:tcPr>
            <w:tcW w:w="840" w:type="dxa"/>
            <w:tcBorders>
              <w:top w:val="nil"/>
              <w:left w:val="nil"/>
              <w:bottom w:val="single" w:sz="4" w:space="0" w:color="auto"/>
              <w:right w:val="single" w:sz="4" w:space="0" w:color="auto"/>
            </w:tcBorders>
            <w:shd w:val="clear" w:color="auto" w:fill="auto"/>
            <w:noWrap/>
            <w:vAlign w:val="center"/>
            <w:hideMark/>
          </w:tcPr>
          <w:p w14:paraId="20CEE981"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44.50</w:t>
            </w:r>
          </w:p>
        </w:tc>
        <w:tc>
          <w:tcPr>
            <w:tcW w:w="775" w:type="dxa"/>
            <w:tcBorders>
              <w:top w:val="nil"/>
              <w:left w:val="nil"/>
              <w:bottom w:val="single" w:sz="4" w:space="0" w:color="auto"/>
              <w:right w:val="single" w:sz="4" w:space="0" w:color="auto"/>
            </w:tcBorders>
            <w:shd w:val="clear" w:color="auto" w:fill="auto"/>
            <w:noWrap/>
            <w:vAlign w:val="center"/>
            <w:hideMark/>
          </w:tcPr>
          <w:p w14:paraId="3CE0C9BD"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45.50</w:t>
            </w:r>
          </w:p>
        </w:tc>
        <w:tc>
          <w:tcPr>
            <w:tcW w:w="792" w:type="dxa"/>
            <w:tcBorders>
              <w:top w:val="nil"/>
              <w:left w:val="nil"/>
              <w:bottom w:val="single" w:sz="4" w:space="0" w:color="auto"/>
              <w:right w:val="single" w:sz="4" w:space="0" w:color="auto"/>
            </w:tcBorders>
            <w:shd w:val="clear" w:color="auto" w:fill="auto"/>
            <w:noWrap/>
            <w:vAlign w:val="center"/>
            <w:hideMark/>
          </w:tcPr>
          <w:p w14:paraId="16A82344"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87.62</w:t>
            </w:r>
          </w:p>
        </w:tc>
        <w:tc>
          <w:tcPr>
            <w:tcW w:w="668" w:type="dxa"/>
            <w:tcBorders>
              <w:top w:val="nil"/>
              <w:left w:val="nil"/>
              <w:bottom w:val="single" w:sz="4" w:space="0" w:color="auto"/>
              <w:right w:val="single" w:sz="4" w:space="0" w:color="auto"/>
            </w:tcBorders>
            <w:shd w:val="clear" w:color="auto" w:fill="auto"/>
            <w:noWrap/>
            <w:vAlign w:val="center"/>
            <w:hideMark/>
          </w:tcPr>
          <w:p w14:paraId="4B5DA5BE"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0.35</w:t>
            </w:r>
          </w:p>
        </w:tc>
        <w:tc>
          <w:tcPr>
            <w:tcW w:w="775" w:type="dxa"/>
            <w:tcBorders>
              <w:top w:val="nil"/>
              <w:left w:val="nil"/>
              <w:bottom w:val="single" w:sz="4" w:space="0" w:color="auto"/>
              <w:right w:val="single" w:sz="4" w:space="0" w:color="auto"/>
            </w:tcBorders>
            <w:shd w:val="clear" w:color="auto" w:fill="auto"/>
            <w:noWrap/>
            <w:vAlign w:val="center"/>
            <w:hideMark/>
          </w:tcPr>
          <w:p w14:paraId="62AC5325"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9.84</w:t>
            </w:r>
          </w:p>
        </w:tc>
        <w:tc>
          <w:tcPr>
            <w:tcW w:w="792" w:type="dxa"/>
            <w:tcBorders>
              <w:top w:val="nil"/>
              <w:left w:val="nil"/>
              <w:bottom w:val="single" w:sz="4" w:space="0" w:color="auto"/>
              <w:right w:val="single" w:sz="4" w:space="0" w:color="auto"/>
            </w:tcBorders>
            <w:shd w:val="clear" w:color="auto" w:fill="auto"/>
            <w:noWrap/>
            <w:vAlign w:val="center"/>
            <w:hideMark/>
          </w:tcPr>
          <w:p w14:paraId="07FEAC94"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12.38</w:t>
            </w:r>
          </w:p>
        </w:tc>
        <w:tc>
          <w:tcPr>
            <w:tcW w:w="792" w:type="dxa"/>
            <w:tcBorders>
              <w:top w:val="nil"/>
              <w:left w:val="nil"/>
              <w:bottom w:val="single" w:sz="4" w:space="0" w:color="auto"/>
              <w:right w:val="single" w:sz="4" w:space="0" w:color="auto"/>
            </w:tcBorders>
            <w:shd w:val="clear" w:color="auto" w:fill="auto"/>
            <w:noWrap/>
            <w:vAlign w:val="center"/>
            <w:hideMark/>
          </w:tcPr>
          <w:p w14:paraId="502F6017"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80.34</w:t>
            </w:r>
          </w:p>
        </w:tc>
        <w:tc>
          <w:tcPr>
            <w:tcW w:w="902" w:type="dxa"/>
            <w:tcBorders>
              <w:top w:val="nil"/>
              <w:left w:val="nil"/>
              <w:bottom w:val="single" w:sz="4" w:space="0" w:color="auto"/>
              <w:right w:val="single" w:sz="4" w:space="0" w:color="auto"/>
            </w:tcBorders>
            <w:shd w:val="clear" w:color="auto" w:fill="auto"/>
            <w:noWrap/>
            <w:vAlign w:val="center"/>
            <w:hideMark/>
          </w:tcPr>
          <w:p w14:paraId="44862048"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1.00</w:t>
            </w:r>
          </w:p>
        </w:tc>
      </w:tr>
      <w:tr w:rsidR="00FF30AB" w:rsidRPr="00483490" w14:paraId="05198B81" w14:textId="77777777" w:rsidTr="002675F5">
        <w:trPr>
          <w:trHeight w:val="393"/>
        </w:trPr>
        <w:tc>
          <w:tcPr>
            <w:tcW w:w="773" w:type="dxa"/>
            <w:tcBorders>
              <w:top w:val="nil"/>
              <w:left w:val="single" w:sz="4" w:space="0" w:color="auto"/>
              <w:bottom w:val="single" w:sz="4" w:space="0" w:color="auto"/>
              <w:right w:val="single" w:sz="4" w:space="0" w:color="auto"/>
            </w:tcBorders>
            <w:shd w:val="clear" w:color="auto" w:fill="auto"/>
            <w:noWrap/>
            <w:vAlign w:val="center"/>
            <w:hideMark/>
          </w:tcPr>
          <w:p w14:paraId="27606585"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28</w:t>
            </w:r>
          </w:p>
        </w:tc>
        <w:tc>
          <w:tcPr>
            <w:tcW w:w="1369" w:type="dxa"/>
            <w:tcBorders>
              <w:top w:val="nil"/>
              <w:left w:val="nil"/>
              <w:bottom w:val="single" w:sz="4" w:space="0" w:color="auto"/>
              <w:right w:val="single" w:sz="4" w:space="0" w:color="auto"/>
            </w:tcBorders>
            <w:shd w:val="clear" w:color="auto" w:fill="auto"/>
            <w:noWrap/>
            <w:vAlign w:val="center"/>
            <w:hideMark/>
          </w:tcPr>
          <w:p w14:paraId="38235856"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NPG - 4/28</w:t>
            </w:r>
          </w:p>
        </w:tc>
        <w:tc>
          <w:tcPr>
            <w:tcW w:w="1217" w:type="dxa"/>
            <w:tcBorders>
              <w:top w:val="nil"/>
              <w:left w:val="nil"/>
              <w:bottom w:val="single" w:sz="4" w:space="0" w:color="auto"/>
              <w:right w:val="single" w:sz="4" w:space="0" w:color="auto"/>
            </w:tcBorders>
            <w:shd w:val="clear" w:color="auto" w:fill="auto"/>
            <w:noWrap/>
            <w:vAlign w:val="center"/>
            <w:hideMark/>
          </w:tcPr>
          <w:p w14:paraId="3F00BDD9"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761-P/24</w:t>
            </w:r>
          </w:p>
        </w:tc>
        <w:tc>
          <w:tcPr>
            <w:tcW w:w="840" w:type="dxa"/>
            <w:tcBorders>
              <w:top w:val="nil"/>
              <w:left w:val="nil"/>
              <w:bottom w:val="single" w:sz="4" w:space="0" w:color="auto"/>
              <w:right w:val="single" w:sz="4" w:space="0" w:color="auto"/>
            </w:tcBorders>
            <w:shd w:val="clear" w:color="auto" w:fill="auto"/>
            <w:noWrap/>
            <w:vAlign w:val="center"/>
            <w:hideMark/>
          </w:tcPr>
          <w:p w14:paraId="1A80092C"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45.50</w:t>
            </w:r>
          </w:p>
        </w:tc>
        <w:tc>
          <w:tcPr>
            <w:tcW w:w="775" w:type="dxa"/>
            <w:tcBorders>
              <w:top w:val="nil"/>
              <w:left w:val="nil"/>
              <w:bottom w:val="single" w:sz="4" w:space="0" w:color="auto"/>
              <w:right w:val="single" w:sz="4" w:space="0" w:color="auto"/>
            </w:tcBorders>
            <w:shd w:val="clear" w:color="auto" w:fill="auto"/>
            <w:noWrap/>
            <w:vAlign w:val="center"/>
            <w:hideMark/>
          </w:tcPr>
          <w:p w14:paraId="3CECA092"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46.30</w:t>
            </w:r>
          </w:p>
        </w:tc>
        <w:tc>
          <w:tcPr>
            <w:tcW w:w="792" w:type="dxa"/>
            <w:tcBorders>
              <w:top w:val="nil"/>
              <w:left w:val="nil"/>
              <w:bottom w:val="single" w:sz="4" w:space="0" w:color="auto"/>
              <w:right w:val="single" w:sz="4" w:space="0" w:color="auto"/>
            </w:tcBorders>
            <w:shd w:val="clear" w:color="auto" w:fill="auto"/>
            <w:noWrap/>
            <w:vAlign w:val="center"/>
            <w:hideMark/>
          </w:tcPr>
          <w:p w14:paraId="5CD8D4BC"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88.60</w:t>
            </w:r>
          </w:p>
        </w:tc>
        <w:tc>
          <w:tcPr>
            <w:tcW w:w="668" w:type="dxa"/>
            <w:tcBorders>
              <w:top w:val="nil"/>
              <w:left w:val="nil"/>
              <w:bottom w:val="single" w:sz="4" w:space="0" w:color="auto"/>
              <w:right w:val="single" w:sz="4" w:space="0" w:color="auto"/>
            </w:tcBorders>
            <w:shd w:val="clear" w:color="auto" w:fill="auto"/>
            <w:noWrap/>
            <w:vAlign w:val="center"/>
            <w:hideMark/>
          </w:tcPr>
          <w:p w14:paraId="05660605"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0.19</w:t>
            </w:r>
          </w:p>
        </w:tc>
        <w:tc>
          <w:tcPr>
            <w:tcW w:w="775" w:type="dxa"/>
            <w:tcBorders>
              <w:top w:val="nil"/>
              <w:left w:val="nil"/>
              <w:bottom w:val="single" w:sz="4" w:space="0" w:color="auto"/>
              <w:right w:val="single" w:sz="4" w:space="0" w:color="auto"/>
            </w:tcBorders>
            <w:shd w:val="clear" w:color="auto" w:fill="auto"/>
            <w:noWrap/>
            <w:vAlign w:val="center"/>
            <w:hideMark/>
          </w:tcPr>
          <w:p w14:paraId="36019980"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9.26</w:t>
            </w:r>
          </w:p>
        </w:tc>
        <w:tc>
          <w:tcPr>
            <w:tcW w:w="792" w:type="dxa"/>
            <w:tcBorders>
              <w:top w:val="nil"/>
              <w:left w:val="nil"/>
              <w:bottom w:val="single" w:sz="4" w:space="0" w:color="auto"/>
              <w:right w:val="single" w:sz="4" w:space="0" w:color="auto"/>
            </w:tcBorders>
            <w:shd w:val="clear" w:color="auto" w:fill="auto"/>
            <w:noWrap/>
            <w:vAlign w:val="center"/>
            <w:hideMark/>
          </w:tcPr>
          <w:p w14:paraId="766A995D"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11.40</w:t>
            </w:r>
          </w:p>
        </w:tc>
        <w:tc>
          <w:tcPr>
            <w:tcW w:w="792" w:type="dxa"/>
            <w:tcBorders>
              <w:top w:val="nil"/>
              <w:left w:val="nil"/>
              <w:bottom w:val="single" w:sz="4" w:space="0" w:color="auto"/>
              <w:right w:val="single" w:sz="4" w:space="0" w:color="auto"/>
            </w:tcBorders>
            <w:shd w:val="clear" w:color="auto" w:fill="auto"/>
            <w:noWrap/>
            <w:vAlign w:val="center"/>
            <w:hideMark/>
          </w:tcPr>
          <w:p w14:paraId="728A8B21"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80.72</w:t>
            </w:r>
          </w:p>
        </w:tc>
        <w:tc>
          <w:tcPr>
            <w:tcW w:w="902" w:type="dxa"/>
            <w:tcBorders>
              <w:top w:val="nil"/>
              <w:left w:val="nil"/>
              <w:bottom w:val="single" w:sz="4" w:space="0" w:color="auto"/>
              <w:right w:val="single" w:sz="4" w:space="0" w:color="auto"/>
            </w:tcBorders>
            <w:shd w:val="clear" w:color="auto" w:fill="auto"/>
            <w:noWrap/>
            <w:vAlign w:val="center"/>
            <w:hideMark/>
          </w:tcPr>
          <w:p w14:paraId="4808650D"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0.60</w:t>
            </w:r>
          </w:p>
        </w:tc>
      </w:tr>
      <w:tr w:rsidR="00FF30AB" w:rsidRPr="00483490" w14:paraId="69BA2E41" w14:textId="77777777" w:rsidTr="002675F5">
        <w:trPr>
          <w:trHeight w:val="393"/>
        </w:trPr>
        <w:tc>
          <w:tcPr>
            <w:tcW w:w="773" w:type="dxa"/>
            <w:tcBorders>
              <w:top w:val="nil"/>
              <w:left w:val="single" w:sz="4" w:space="0" w:color="auto"/>
              <w:bottom w:val="single" w:sz="4" w:space="0" w:color="auto"/>
              <w:right w:val="single" w:sz="4" w:space="0" w:color="auto"/>
            </w:tcBorders>
            <w:shd w:val="clear" w:color="auto" w:fill="auto"/>
            <w:noWrap/>
            <w:vAlign w:val="center"/>
            <w:hideMark/>
          </w:tcPr>
          <w:p w14:paraId="400976EE"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29</w:t>
            </w:r>
          </w:p>
        </w:tc>
        <w:tc>
          <w:tcPr>
            <w:tcW w:w="1369" w:type="dxa"/>
            <w:tcBorders>
              <w:top w:val="nil"/>
              <w:left w:val="nil"/>
              <w:bottom w:val="single" w:sz="4" w:space="0" w:color="auto"/>
              <w:right w:val="single" w:sz="4" w:space="0" w:color="auto"/>
            </w:tcBorders>
            <w:shd w:val="clear" w:color="auto" w:fill="auto"/>
            <w:noWrap/>
            <w:vAlign w:val="center"/>
            <w:hideMark/>
          </w:tcPr>
          <w:p w14:paraId="4624629A"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NPG - 4/29</w:t>
            </w:r>
          </w:p>
        </w:tc>
        <w:tc>
          <w:tcPr>
            <w:tcW w:w="1217" w:type="dxa"/>
            <w:tcBorders>
              <w:top w:val="nil"/>
              <w:left w:val="nil"/>
              <w:bottom w:val="single" w:sz="4" w:space="0" w:color="auto"/>
              <w:right w:val="single" w:sz="4" w:space="0" w:color="auto"/>
            </w:tcBorders>
            <w:shd w:val="clear" w:color="auto" w:fill="auto"/>
            <w:noWrap/>
            <w:vAlign w:val="center"/>
            <w:hideMark/>
          </w:tcPr>
          <w:p w14:paraId="7CE77520"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762-P/24</w:t>
            </w:r>
          </w:p>
        </w:tc>
        <w:tc>
          <w:tcPr>
            <w:tcW w:w="840" w:type="dxa"/>
            <w:tcBorders>
              <w:top w:val="nil"/>
              <w:left w:val="nil"/>
              <w:bottom w:val="single" w:sz="4" w:space="0" w:color="auto"/>
              <w:right w:val="single" w:sz="4" w:space="0" w:color="auto"/>
            </w:tcBorders>
            <w:shd w:val="clear" w:color="auto" w:fill="auto"/>
            <w:noWrap/>
            <w:vAlign w:val="center"/>
            <w:hideMark/>
          </w:tcPr>
          <w:p w14:paraId="56853BE4"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46.30</w:t>
            </w:r>
          </w:p>
        </w:tc>
        <w:tc>
          <w:tcPr>
            <w:tcW w:w="775" w:type="dxa"/>
            <w:tcBorders>
              <w:top w:val="nil"/>
              <w:left w:val="nil"/>
              <w:bottom w:val="single" w:sz="4" w:space="0" w:color="auto"/>
              <w:right w:val="single" w:sz="4" w:space="0" w:color="auto"/>
            </w:tcBorders>
            <w:shd w:val="clear" w:color="auto" w:fill="auto"/>
            <w:noWrap/>
            <w:vAlign w:val="center"/>
            <w:hideMark/>
          </w:tcPr>
          <w:p w14:paraId="50578FFD"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47.00</w:t>
            </w:r>
          </w:p>
        </w:tc>
        <w:tc>
          <w:tcPr>
            <w:tcW w:w="792" w:type="dxa"/>
            <w:tcBorders>
              <w:top w:val="nil"/>
              <w:left w:val="nil"/>
              <w:bottom w:val="single" w:sz="4" w:space="0" w:color="auto"/>
              <w:right w:val="single" w:sz="4" w:space="0" w:color="auto"/>
            </w:tcBorders>
            <w:shd w:val="clear" w:color="auto" w:fill="auto"/>
            <w:noWrap/>
            <w:vAlign w:val="center"/>
            <w:hideMark/>
          </w:tcPr>
          <w:p w14:paraId="4A3BC7E8"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91.74</w:t>
            </w:r>
          </w:p>
        </w:tc>
        <w:tc>
          <w:tcPr>
            <w:tcW w:w="668" w:type="dxa"/>
            <w:tcBorders>
              <w:top w:val="nil"/>
              <w:left w:val="nil"/>
              <w:bottom w:val="single" w:sz="4" w:space="0" w:color="auto"/>
              <w:right w:val="single" w:sz="4" w:space="0" w:color="auto"/>
            </w:tcBorders>
            <w:shd w:val="clear" w:color="auto" w:fill="auto"/>
            <w:noWrap/>
            <w:vAlign w:val="center"/>
            <w:hideMark/>
          </w:tcPr>
          <w:p w14:paraId="7270F7CE"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0.69</w:t>
            </w:r>
          </w:p>
        </w:tc>
        <w:tc>
          <w:tcPr>
            <w:tcW w:w="775" w:type="dxa"/>
            <w:tcBorders>
              <w:top w:val="nil"/>
              <w:left w:val="nil"/>
              <w:bottom w:val="single" w:sz="4" w:space="0" w:color="auto"/>
              <w:right w:val="single" w:sz="4" w:space="0" w:color="auto"/>
            </w:tcBorders>
            <w:shd w:val="clear" w:color="auto" w:fill="auto"/>
            <w:noWrap/>
            <w:vAlign w:val="center"/>
            <w:hideMark/>
          </w:tcPr>
          <w:p w14:paraId="72DF8295"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2.36</w:t>
            </w:r>
          </w:p>
        </w:tc>
        <w:tc>
          <w:tcPr>
            <w:tcW w:w="792" w:type="dxa"/>
            <w:tcBorders>
              <w:top w:val="nil"/>
              <w:left w:val="nil"/>
              <w:bottom w:val="single" w:sz="4" w:space="0" w:color="auto"/>
              <w:right w:val="single" w:sz="4" w:space="0" w:color="auto"/>
            </w:tcBorders>
            <w:shd w:val="clear" w:color="auto" w:fill="auto"/>
            <w:noWrap/>
            <w:vAlign w:val="center"/>
            <w:hideMark/>
          </w:tcPr>
          <w:p w14:paraId="03A18BCA"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8.26</w:t>
            </w:r>
          </w:p>
        </w:tc>
        <w:tc>
          <w:tcPr>
            <w:tcW w:w="792" w:type="dxa"/>
            <w:tcBorders>
              <w:top w:val="nil"/>
              <w:left w:val="nil"/>
              <w:bottom w:val="single" w:sz="4" w:space="0" w:color="auto"/>
              <w:right w:val="single" w:sz="4" w:space="0" w:color="auto"/>
            </w:tcBorders>
            <w:shd w:val="clear" w:color="auto" w:fill="auto"/>
            <w:noWrap/>
            <w:vAlign w:val="center"/>
            <w:hideMark/>
          </w:tcPr>
          <w:p w14:paraId="677C6905"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62.38</w:t>
            </w:r>
          </w:p>
        </w:tc>
        <w:tc>
          <w:tcPr>
            <w:tcW w:w="902" w:type="dxa"/>
            <w:tcBorders>
              <w:top w:val="nil"/>
              <w:left w:val="nil"/>
              <w:bottom w:val="single" w:sz="4" w:space="0" w:color="auto"/>
              <w:right w:val="single" w:sz="4" w:space="0" w:color="auto"/>
            </w:tcBorders>
            <w:shd w:val="clear" w:color="auto" w:fill="auto"/>
            <w:noWrap/>
            <w:vAlign w:val="center"/>
            <w:hideMark/>
          </w:tcPr>
          <w:p w14:paraId="2AD5DE34"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13.48</w:t>
            </w:r>
          </w:p>
        </w:tc>
      </w:tr>
      <w:tr w:rsidR="00FF30AB" w:rsidRPr="00483490" w14:paraId="7B215912" w14:textId="77777777" w:rsidTr="002675F5">
        <w:trPr>
          <w:trHeight w:val="393"/>
        </w:trPr>
        <w:tc>
          <w:tcPr>
            <w:tcW w:w="773" w:type="dxa"/>
            <w:tcBorders>
              <w:top w:val="nil"/>
              <w:left w:val="single" w:sz="4" w:space="0" w:color="auto"/>
              <w:bottom w:val="single" w:sz="4" w:space="0" w:color="auto"/>
              <w:right w:val="single" w:sz="4" w:space="0" w:color="auto"/>
            </w:tcBorders>
            <w:shd w:val="clear" w:color="auto" w:fill="auto"/>
            <w:noWrap/>
            <w:vAlign w:val="center"/>
            <w:hideMark/>
          </w:tcPr>
          <w:p w14:paraId="268D6AC0"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30</w:t>
            </w:r>
          </w:p>
        </w:tc>
        <w:tc>
          <w:tcPr>
            <w:tcW w:w="1369" w:type="dxa"/>
            <w:tcBorders>
              <w:top w:val="nil"/>
              <w:left w:val="nil"/>
              <w:bottom w:val="single" w:sz="4" w:space="0" w:color="auto"/>
              <w:right w:val="single" w:sz="4" w:space="0" w:color="auto"/>
            </w:tcBorders>
            <w:shd w:val="clear" w:color="auto" w:fill="auto"/>
            <w:noWrap/>
            <w:vAlign w:val="center"/>
            <w:hideMark/>
          </w:tcPr>
          <w:p w14:paraId="1A451A40"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NPG - 4/30</w:t>
            </w:r>
          </w:p>
        </w:tc>
        <w:tc>
          <w:tcPr>
            <w:tcW w:w="1217" w:type="dxa"/>
            <w:tcBorders>
              <w:top w:val="nil"/>
              <w:left w:val="nil"/>
              <w:bottom w:val="single" w:sz="4" w:space="0" w:color="auto"/>
              <w:right w:val="single" w:sz="4" w:space="0" w:color="auto"/>
            </w:tcBorders>
            <w:shd w:val="clear" w:color="auto" w:fill="auto"/>
            <w:noWrap/>
            <w:vAlign w:val="center"/>
            <w:hideMark/>
          </w:tcPr>
          <w:p w14:paraId="680CBC33"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763-P/24</w:t>
            </w:r>
          </w:p>
        </w:tc>
        <w:tc>
          <w:tcPr>
            <w:tcW w:w="840" w:type="dxa"/>
            <w:tcBorders>
              <w:top w:val="nil"/>
              <w:left w:val="nil"/>
              <w:bottom w:val="single" w:sz="4" w:space="0" w:color="auto"/>
              <w:right w:val="single" w:sz="4" w:space="0" w:color="auto"/>
            </w:tcBorders>
            <w:shd w:val="clear" w:color="auto" w:fill="auto"/>
            <w:noWrap/>
            <w:vAlign w:val="center"/>
            <w:hideMark/>
          </w:tcPr>
          <w:p w14:paraId="4B9CDE26"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47.00</w:t>
            </w:r>
          </w:p>
        </w:tc>
        <w:tc>
          <w:tcPr>
            <w:tcW w:w="775" w:type="dxa"/>
            <w:tcBorders>
              <w:top w:val="nil"/>
              <w:left w:val="nil"/>
              <w:bottom w:val="single" w:sz="4" w:space="0" w:color="auto"/>
              <w:right w:val="single" w:sz="4" w:space="0" w:color="auto"/>
            </w:tcBorders>
            <w:shd w:val="clear" w:color="auto" w:fill="auto"/>
            <w:noWrap/>
            <w:vAlign w:val="center"/>
            <w:hideMark/>
          </w:tcPr>
          <w:p w14:paraId="5C0327AD"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48.00</w:t>
            </w:r>
          </w:p>
        </w:tc>
        <w:tc>
          <w:tcPr>
            <w:tcW w:w="792" w:type="dxa"/>
            <w:tcBorders>
              <w:top w:val="nil"/>
              <w:left w:val="nil"/>
              <w:bottom w:val="single" w:sz="4" w:space="0" w:color="auto"/>
              <w:right w:val="single" w:sz="4" w:space="0" w:color="auto"/>
            </w:tcBorders>
            <w:shd w:val="clear" w:color="auto" w:fill="auto"/>
            <w:noWrap/>
            <w:vAlign w:val="center"/>
            <w:hideMark/>
          </w:tcPr>
          <w:p w14:paraId="001609D1"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90.80</w:t>
            </w:r>
          </w:p>
        </w:tc>
        <w:tc>
          <w:tcPr>
            <w:tcW w:w="668" w:type="dxa"/>
            <w:tcBorders>
              <w:top w:val="nil"/>
              <w:left w:val="nil"/>
              <w:bottom w:val="single" w:sz="4" w:space="0" w:color="auto"/>
              <w:right w:val="single" w:sz="4" w:space="0" w:color="auto"/>
            </w:tcBorders>
            <w:shd w:val="clear" w:color="auto" w:fill="auto"/>
            <w:noWrap/>
            <w:vAlign w:val="center"/>
            <w:hideMark/>
          </w:tcPr>
          <w:p w14:paraId="688354F7"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0.67</w:t>
            </w:r>
          </w:p>
        </w:tc>
        <w:tc>
          <w:tcPr>
            <w:tcW w:w="775" w:type="dxa"/>
            <w:tcBorders>
              <w:top w:val="nil"/>
              <w:left w:val="nil"/>
              <w:bottom w:val="single" w:sz="4" w:space="0" w:color="auto"/>
              <w:right w:val="single" w:sz="4" w:space="0" w:color="auto"/>
            </w:tcBorders>
            <w:shd w:val="clear" w:color="auto" w:fill="auto"/>
            <w:noWrap/>
            <w:vAlign w:val="center"/>
            <w:hideMark/>
          </w:tcPr>
          <w:p w14:paraId="115F70DC"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3.10</w:t>
            </w:r>
          </w:p>
        </w:tc>
        <w:tc>
          <w:tcPr>
            <w:tcW w:w="792" w:type="dxa"/>
            <w:tcBorders>
              <w:top w:val="nil"/>
              <w:left w:val="nil"/>
              <w:bottom w:val="single" w:sz="4" w:space="0" w:color="auto"/>
              <w:right w:val="single" w:sz="4" w:space="0" w:color="auto"/>
            </w:tcBorders>
            <w:shd w:val="clear" w:color="auto" w:fill="auto"/>
            <w:noWrap/>
            <w:vAlign w:val="center"/>
            <w:hideMark/>
          </w:tcPr>
          <w:p w14:paraId="157962F8"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9.20</w:t>
            </w:r>
          </w:p>
        </w:tc>
        <w:tc>
          <w:tcPr>
            <w:tcW w:w="792" w:type="dxa"/>
            <w:tcBorders>
              <w:top w:val="nil"/>
              <w:left w:val="nil"/>
              <w:bottom w:val="single" w:sz="4" w:space="0" w:color="auto"/>
              <w:right w:val="single" w:sz="4" w:space="0" w:color="auto"/>
            </w:tcBorders>
            <w:shd w:val="clear" w:color="auto" w:fill="auto"/>
            <w:noWrap/>
            <w:vAlign w:val="center"/>
            <w:hideMark/>
          </w:tcPr>
          <w:p w14:paraId="6CD67CAA"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65.66</w:t>
            </w:r>
          </w:p>
        </w:tc>
        <w:tc>
          <w:tcPr>
            <w:tcW w:w="902" w:type="dxa"/>
            <w:tcBorders>
              <w:top w:val="nil"/>
              <w:left w:val="nil"/>
              <w:bottom w:val="single" w:sz="4" w:space="0" w:color="auto"/>
              <w:right w:val="single" w:sz="4" w:space="0" w:color="auto"/>
            </w:tcBorders>
            <w:shd w:val="clear" w:color="auto" w:fill="auto"/>
            <w:noWrap/>
            <w:vAlign w:val="center"/>
            <w:hideMark/>
          </w:tcPr>
          <w:p w14:paraId="7B7964EA"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11.26</w:t>
            </w:r>
          </w:p>
        </w:tc>
      </w:tr>
      <w:tr w:rsidR="00FF30AB" w:rsidRPr="00483490" w14:paraId="3F0A7763" w14:textId="77777777" w:rsidTr="002675F5">
        <w:trPr>
          <w:trHeight w:val="393"/>
        </w:trPr>
        <w:tc>
          <w:tcPr>
            <w:tcW w:w="773" w:type="dxa"/>
            <w:tcBorders>
              <w:top w:val="nil"/>
              <w:left w:val="single" w:sz="4" w:space="0" w:color="auto"/>
              <w:bottom w:val="single" w:sz="4" w:space="0" w:color="auto"/>
              <w:right w:val="single" w:sz="4" w:space="0" w:color="auto"/>
            </w:tcBorders>
            <w:shd w:val="clear" w:color="auto" w:fill="auto"/>
            <w:noWrap/>
            <w:vAlign w:val="center"/>
            <w:hideMark/>
          </w:tcPr>
          <w:p w14:paraId="4962EF51"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31</w:t>
            </w:r>
          </w:p>
        </w:tc>
        <w:tc>
          <w:tcPr>
            <w:tcW w:w="1369" w:type="dxa"/>
            <w:tcBorders>
              <w:top w:val="nil"/>
              <w:left w:val="nil"/>
              <w:bottom w:val="single" w:sz="4" w:space="0" w:color="auto"/>
              <w:right w:val="single" w:sz="4" w:space="0" w:color="auto"/>
            </w:tcBorders>
            <w:shd w:val="clear" w:color="auto" w:fill="auto"/>
            <w:noWrap/>
            <w:vAlign w:val="center"/>
            <w:hideMark/>
          </w:tcPr>
          <w:p w14:paraId="7383BFED"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NPG - 4/31</w:t>
            </w:r>
          </w:p>
        </w:tc>
        <w:tc>
          <w:tcPr>
            <w:tcW w:w="1217" w:type="dxa"/>
            <w:tcBorders>
              <w:top w:val="nil"/>
              <w:left w:val="nil"/>
              <w:bottom w:val="single" w:sz="4" w:space="0" w:color="auto"/>
              <w:right w:val="single" w:sz="4" w:space="0" w:color="auto"/>
            </w:tcBorders>
            <w:shd w:val="clear" w:color="auto" w:fill="auto"/>
            <w:noWrap/>
            <w:vAlign w:val="center"/>
            <w:hideMark/>
          </w:tcPr>
          <w:p w14:paraId="2066EE92"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764-P/24</w:t>
            </w:r>
          </w:p>
        </w:tc>
        <w:tc>
          <w:tcPr>
            <w:tcW w:w="840" w:type="dxa"/>
            <w:tcBorders>
              <w:top w:val="nil"/>
              <w:left w:val="nil"/>
              <w:bottom w:val="single" w:sz="4" w:space="0" w:color="auto"/>
              <w:right w:val="single" w:sz="4" w:space="0" w:color="auto"/>
            </w:tcBorders>
            <w:shd w:val="clear" w:color="auto" w:fill="auto"/>
            <w:noWrap/>
            <w:vAlign w:val="center"/>
            <w:hideMark/>
          </w:tcPr>
          <w:p w14:paraId="27DB1A1A"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48.00</w:t>
            </w:r>
          </w:p>
        </w:tc>
        <w:tc>
          <w:tcPr>
            <w:tcW w:w="775" w:type="dxa"/>
            <w:tcBorders>
              <w:top w:val="nil"/>
              <w:left w:val="nil"/>
              <w:bottom w:val="single" w:sz="4" w:space="0" w:color="auto"/>
              <w:right w:val="single" w:sz="4" w:space="0" w:color="auto"/>
            </w:tcBorders>
            <w:shd w:val="clear" w:color="auto" w:fill="auto"/>
            <w:noWrap/>
            <w:vAlign w:val="center"/>
            <w:hideMark/>
          </w:tcPr>
          <w:p w14:paraId="1B8520BA"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49.00</w:t>
            </w:r>
          </w:p>
        </w:tc>
        <w:tc>
          <w:tcPr>
            <w:tcW w:w="792" w:type="dxa"/>
            <w:tcBorders>
              <w:top w:val="nil"/>
              <w:left w:val="nil"/>
              <w:bottom w:val="single" w:sz="4" w:space="0" w:color="auto"/>
              <w:right w:val="single" w:sz="4" w:space="0" w:color="auto"/>
            </w:tcBorders>
            <w:shd w:val="clear" w:color="auto" w:fill="auto"/>
            <w:noWrap/>
            <w:vAlign w:val="center"/>
            <w:hideMark/>
          </w:tcPr>
          <w:p w14:paraId="5D454BC5"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92.84</w:t>
            </w:r>
          </w:p>
        </w:tc>
        <w:tc>
          <w:tcPr>
            <w:tcW w:w="668" w:type="dxa"/>
            <w:tcBorders>
              <w:top w:val="nil"/>
              <w:left w:val="nil"/>
              <w:bottom w:val="single" w:sz="4" w:space="0" w:color="auto"/>
              <w:right w:val="single" w:sz="4" w:space="0" w:color="auto"/>
            </w:tcBorders>
            <w:shd w:val="clear" w:color="auto" w:fill="auto"/>
            <w:noWrap/>
            <w:vAlign w:val="center"/>
            <w:hideMark/>
          </w:tcPr>
          <w:p w14:paraId="4678BA5B"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1.42</w:t>
            </w:r>
          </w:p>
        </w:tc>
        <w:tc>
          <w:tcPr>
            <w:tcW w:w="775" w:type="dxa"/>
            <w:tcBorders>
              <w:top w:val="nil"/>
              <w:left w:val="nil"/>
              <w:bottom w:val="single" w:sz="4" w:space="0" w:color="auto"/>
              <w:right w:val="single" w:sz="4" w:space="0" w:color="auto"/>
            </w:tcBorders>
            <w:shd w:val="clear" w:color="auto" w:fill="auto"/>
            <w:noWrap/>
            <w:vAlign w:val="center"/>
            <w:hideMark/>
          </w:tcPr>
          <w:p w14:paraId="2091FD37"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1.95</w:t>
            </w:r>
          </w:p>
        </w:tc>
        <w:tc>
          <w:tcPr>
            <w:tcW w:w="792" w:type="dxa"/>
            <w:tcBorders>
              <w:top w:val="nil"/>
              <w:left w:val="nil"/>
              <w:bottom w:val="single" w:sz="4" w:space="0" w:color="auto"/>
              <w:right w:val="single" w:sz="4" w:space="0" w:color="auto"/>
            </w:tcBorders>
            <w:shd w:val="clear" w:color="auto" w:fill="auto"/>
            <w:noWrap/>
            <w:vAlign w:val="center"/>
            <w:hideMark/>
          </w:tcPr>
          <w:p w14:paraId="1BABFDC0"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7.16</w:t>
            </w:r>
          </w:p>
        </w:tc>
        <w:tc>
          <w:tcPr>
            <w:tcW w:w="792" w:type="dxa"/>
            <w:tcBorders>
              <w:top w:val="nil"/>
              <w:left w:val="nil"/>
              <w:bottom w:val="single" w:sz="4" w:space="0" w:color="auto"/>
              <w:right w:val="single" w:sz="4" w:space="0" w:color="auto"/>
            </w:tcBorders>
            <w:shd w:val="clear" w:color="auto" w:fill="auto"/>
            <w:noWrap/>
            <w:vAlign w:val="center"/>
            <w:hideMark/>
          </w:tcPr>
          <w:p w14:paraId="30326F44"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68.82</w:t>
            </w:r>
          </w:p>
        </w:tc>
        <w:tc>
          <w:tcPr>
            <w:tcW w:w="902" w:type="dxa"/>
            <w:tcBorders>
              <w:top w:val="nil"/>
              <w:left w:val="nil"/>
              <w:bottom w:val="single" w:sz="4" w:space="0" w:color="auto"/>
              <w:right w:val="single" w:sz="4" w:space="0" w:color="auto"/>
            </w:tcBorders>
            <w:shd w:val="clear" w:color="auto" w:fill="auto"/>
            <w:noWrap/>
            <w:vAlign w:val="center"/>
            <w:hideMark/>
          </w:tcPr>
          <w:p w14:paraId="19E3463E"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11.86</w:t>
            </w:r>
          </w:p>
        </w:tc>
      </w:tr>
    </w:tbl>
    <w:p w14:paraId="0F92FA05" w14:textId="77777777" w:rsidR="00FF30AB" w:rsidRPr="00483490" w:rsidRDefault="00FF30AB" w:rsidP="00E64119">
      <w:pPr>
        <w:ind w:right="-164"/>
        <w:rPr>
          <w:b/>
          <w:sz w:val="14"/>
        </w:rPr>
      </w:pPr>
    </w:p>
    <w:p w14:paraId="148E3842" w14:textId="77777777" w:rsidR="00FF30AB" w:rsidRPr="00483490" w:rsidRDefault="00FF30AB" w:rsidP="00E64119">
      <w:pPr>
        <w:ind w:right="-164"/>
        <w:rPr>
          <w:b/>
          <w:sz w:val="14"/>
        </w:rPr>
      </w:pPr>
    </w:p>
    <w:tbl>
      <w:tblPr>
        <w:tblW w:w="9603" w:type="dxa"/>
        <w:tblInd w:w="93" w:type="dxa"/>
        <w:tblLook w:val="04A0" w:firstRow="1" w:lastRow="0" w:firstColumn="1" w:lastColumn="0" w:noHBand="0" w:noVBand="1"/>
      </w:tblPr>
      <w:tblGrid>
        <w:gridCol w:w="811"/>
        <w:gridCol w:w="1335"/>
        <w:gridCol w:w="1084"/>
        <w:gridCol w:w="880"/>
        <w:gridCol w:w="819"/>
        <w:gridCol w:w="819"/>
        <w:gridCol w:w="693"/>
        <w:gridCol w:w="693"/>
        <w:gridCol w:w="693"/>
        <w:gridCol w:w="819"/>
        <w:gridCol w:w="957"/>
      </w:tblGrid>
      <w:tr w:rsidR="00FF30AB" w:rsidRPr="00483490" w14:paraId="4609AAC9" w14:textId="77777777" w:rsidTr="002675F5">
        <w:trPr>
          <w:trHeight w:val="314"/>
        </w:trPr>
        <w:tc>
          <w:tcPr>
            <w:tcW w:w="81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F10F66C"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 </w:t>
            </w:r>
          </w:p>
        </w:tc>
        <w:tc>
          <w:tcPr>
            <w:tcW w:w="8792" w:type="dxa"/>
            <w:gridSpan w:val="10"/>
            <w:tcBorders>
              <w:top w:val="single" w:sz="4" w:space="0" w:color="auto"/>
              <w:left w:val="nil"/>
              <w:bottom w:val="single" w:sz="4" w:space="0" w:color="auto"/>
              <w:right w:val="single" w:sz="4" w:space="0" w:color="auto"/>
            </w:tcBorders>
            <w:shd w:val="clear" w:color="auto" w:fill="auto"/>
            <w:noWrap/>
            <w:vAlign w:val="center"/>
            <w:hideMark/>
          </w:tcPr>
          <w:p w14:paraId="38CA5AC9" w14:textId="77777777" w:rsidR="00FF30AB" w:rsidRPr="00483490" w:rsidRDefault="00FF30AB" w:rsidP="00E64119">
            <w:pPr>
              <w:ind w:right="-164"/>
              <w:jc w:val="center"/>
              <w:rPr>
                <w:b/>
                <w:bCs/>
                <w:color w:val="000000"/>
                <w:sz w:val="20"/>
                <w:szCs w:val="20"/>
                <w:lang w:eastAsia="en-IN"/>
              </w:rPr>
            </w:pPr>
            <w:r w:rsidRPr="00483490">
              <w:rPr>
                <w:b/>
                <w:bCs/>
                <w:color w:val="000000"/>
                <w:sz w:val="20"/>
                <w:szCs w:val="20"/>
                <w:lang w:eastAsia="en-IN"/>
              </w:rPr>
              <w:t>NPBH NO-5</w:t>
            </w:r>
          </w:p>
        </w:tc>
      </w:tr>
      <w:tr w:rsidR="00FF30AB" w:rsidRPr="00483490" w14:paraId="69C5558B" w14:textId="77777777" w:rsidTr="002675F5">
        <w:trPr>
          <w:trHeight w:val="314"/>
        </w:trPr>
        <w:tc>
          <w:tcPr>
            <w:tcW w:w="811" w:type="dxa"/>
            <w:tcBorders>
              <w:top w:val="nil"/>
              <w:left w:val="single" w:sz="4" w:space="0" w:color="auto"/>
              <w:bottom w:val="single" w:sz="4" w:space="0" w:color="auto"/>
              <w:right w:val="single" w:sz="4" w:space="0" w:color="auto"/>
            </w:tcBorders>
            <w:shd w:val="clear" w:color="auto" w:fill="auto"/>
            <w:noWrap/>
            <w:vAlign w:val="center"/>
            <w:hideMark/>
          </w:tcPr>
          <w:p w14:paraId="7BE9ABB8" w14:textId="24AC06EE" w:rsidR="00FF30AB" w:rsidRPr="00483490" w:rsidRDefault="00D06173" w:rsidP="00E64119">
            <w:pPr>
              <w:ind w:right="-164"/>
              <w:jc w:val="center"/>
              <w:rPr>
                <w:b/>
                <w:bCs/>
                <w:color w:val="000000"/>
                <w:sz w:val="20"/>
                <w:szCs w:val="20"/>
                <w:lang w:eastAsia="en-IN"/>
              </w:rPr>
            </w:pPr>
            <w:r w:rsidRPr="00483490">
              <w:rPr>
                <w:b/>
                <w:bCs/>
                <w:color w:val="000000"/>
                <w:sz w:val="20"/>
                <w:szCs w:val="20"/>
                <w:lang w:eastAsia="en-IN"/>
              </w:rPr>
              <w:t>Sl. No.</w:t>
            </w:r>
          </w:p>
        </w:tc>
        <w:tc>
          <w:tcPr>
            <w:tcW w:w="1335" w:type="dxa"/>
            <w:tcBorders>
              <w:top w:val="nil"/>
              <w:left w:val="nil"/>
              <w:bottom w:val="single" w:sz="4" w:space="0" w:color="auto"/>
              <w:right w:val="single" w:sz="4" w:space="0" w:color="auto"/>
            </w:tcBorders>
            <w:shd w:val="clear" w:color="auto" w:fill="auto"/>
            <w:noWrap/>
            <w:vAlign w:val="center"/>
            <w:hideMark/>
          </w:tcPr>
          <w:p w14:paraId="4E6DB5B8" w14:textId="77777777" w:rsidR="00FF30AB" w:rsidRPr="00483490" w:rsidRDefault="00FF30AB" w:rsidP="00E64119">
            <w:pPr>
              <w:ind w:right="-164"/>
              <w:jc w:val="center"/>
              <w:rPr>
                <w:b/>
                <w:bCs/>
                <w:color w:val="000000"/>
                <w:sz w:val="20"/>
                <w:szCs w:val="20"/>
                <w:lang w:eastAsia="en-IN"/>
              </w:rPr>
            </w:pPr>
            <w:r w:rsidRPr="00483490">
              <w:rPr>
                <w:b/>
                <w:bCs/>
                <w:color w:val="000000"/>
                <w:sz w:val="20"/>
                <w:szCs w:val="20"/>
                <w:lang w:eastAsia="en-IN"/>
              </w:rPr>
              <w:t>Sample No.</w:t>
            </w:r>
          </w:p>
        </w:tc>
        <w:tc>
          <w:tcPr>
            <w:tcW w:w="1084" w:type="dxa"/>
            <w:tcBorders>
              <w:top w:val="nil"/>
              <w:left w:val="nil"/>
              <w:bottom w:val="single" w:sz="4" w:space="0" w:color="auto"/>
              <w:right w:val="single" w:sz="4" w:space="0" w:color="auto"/>
            </w:tcBorders>
            <w:shd w:val="clear" w:color="auto" w:fill="auto"/>
            <w:noWrap/>
            <w:vAlign w:val="center"/>
            <w:hideMark/>
          </w:tcPr>
          <w:p w14:paraId="61E121B1" w14:textId="77777777" w:rsidR="00FF30AB" w:rsidRPr="00483490" w:rsidRDefault="00FF30AB" w:rsidP="00E64119">
            <w:pPr>
              <w:ind w:right="-164"/>
              <w:jc w:val="center"/>
              <w:rPr>
                <w:b/>
                <w:bCs/>
                <w:color w:val="000000"/>
                <w:sz w:val="20"/>
                <w:szCs w:val="20"/>
                <w:lang w:eastAsia="en-IN"/>
              </w:rPr>
            </w:pPr>
            <w:r w:rsidRPr="00483490">
              <w:rPr>
                <w:b/>
                <w:bCs/>
                <w:color w:val="000000"/>
                <w:sz w:val="20"/>
                <w:szCs w:val="20"/>
                <w:lang w:eastAsia="en-IN"/>
              </w:rPr>
              <w:t>R.L. No.</w:t>
            </w:r>
          </w:p>
        </w:tc>
        <w:tc>
          <w:tcPr>
            <w:tcW w:w="880" w:type="dxa"/>
            <w:tcBorders>
              <w:top w:val="nil"/>
              <w:left w:val="nil"/>
              <w:bottom w:val="single" w:sz="4" w:space="0" w:color="auto"/>
              <w:right w:val="single" w:sz="4" w:space="0" w:color="auto"/>
            </w:tcBorders>
            <w:shd w:val="clear" w:color="auto" w:fill="auto"/>
            <w:noWrap/>
            <w:vAlign w:val="center"/>
            <w:hideMark/>
          </w:tcPr>
          <w:p w14:paraId="14D678F1" w14:textId="77777777" w:rsidR="00FF30AB" w:rsidRPr="00483490" w:rsidRDefault="00FF30AB" w:rsidP="00E64119">
            <w:pPr>
              <w:ind w:right="-164"/>
              <w:jc w:val="center"/>
              <w:rPr>
                <w:b/>
                <w:bCs/>
                <w:color w:val="000000"/>
                <w:sz w:val="20"/>
                <w:szCs w:val="20"/>
                <w:lang w:eastAsia="en-IN"/>
              </w:rPr>
            </w:pPr>
            <w:r w:rsidRPr="00483490">
              <w:rPr>
                <w:b/>
                <w:bCs/>
                <w:color w:val="000000"/>
                <w:sz w:val="20"/>
                <w:szCs w:val="20"/>
                <w:lang w:eastAsia="en-IN"/>
              </w:rPr>
              <w:t>FROM</w:t>
            </w:r>
          </w:p>
        </w:tc>
        <w:tc>
          <w:tcPr>
            <w:tcW w:w="819" w:type="dxa"/>
            <w:tcBorders>
              <w:top w:val="nil"/>
              <w:left w:val="nil"/>
              <w:bottom w:val="single" w:sz="4" w:space="0" w:color="auto"/>
              <w:right w:val="single" w:sz="4" w:space="0" w:color="auto"/>
            </w:tcBorders>
            <w:shd w:val="clear" w:color="auto" w:fill="auto"/>
            <w:noWrap/>
            <w:vAlign w:val="center"/>
            <w:hideMark/>
          </w:tcPr>
          <w:p w14:paraId="02EA6FC6" w14:textId="77777777" w:rsidR="00FF30AB" w:rsidRPr="00483490" w:rsidRDefault="00FF30AB" w:rsidP="00E64119">
            <w:pPr>
              <w:ind w:right="-164"/>
              <w:jc w:val="center"/>
              <w:rPr>
                <w:b/>
                <w:bCs/>
                <w:color w:val="000000"/>
                <w:sz w:val="20"/>
                <w:szCs w:val="20"/>
                <w:lang w:eastAsia="en-IN"/>
              </w:rPr>
            </w:pPr>
            <w:r w:rsidRPr="00483490">
              <w:rPr>
                <w:b/>
                <w:bCs/>
                <w:color w:val="000000"/>
                <w:sz w:val="20"/>
                <w:szCs w:val="20"/>
                <w:lang w:eastAsia="en-IN"/>
              </w:rPr>
              <w:t>TO</w:t>
            </w:r>
          </w:p>
        </w:tc>
        <w:tc>
          <w:tcPr>
            <w:tcW w:w="819" w:type="dxa"/>
            <w:tcBorders>
              <w:top w:val="nil"/>
              <w:left w:val="nil"/>
              <w:bottom w:val="single" w:sz="4" w:space="0" w:color="auto"/>
              <w:right w:val="single" w:sz="4" w:space="0" w:color="auto"/>
            </w:tcBorders>
            <w:shd w:val="clear" w:color="auto" w:fill="auto"/>
            <w:noWrap/>
            <w:vAlign w:val="center"/>
            <w:hideMark/>
          </w:tcPr>
          <w:p w14:paraId="76CEB793" w14:textId="77777777" w:rsidR="00FF30AB" w:rsidRPr="00483490" w:rsidRDefault="00FF30AB" w:rsidP="00E64119">
            <w:pPr>
              <w:ind w:right="-164"/>
              <w:jc w:val="center"/>
              <w:rPr>
                <w:b/>
                <w:bCs/>
                <w:color w:val="000000"/>
                <w:sz w:val="20"/>
                <w:szCs w:val="20"/>
                <w:lang w:eastAsia="en-IN"/>
              </w:rPr>
            </w:pPr>
            <w:r w:rsidRPr="00483490">
              <w:rPr>
                <w:b/>
                <w:bCs/>
                <w:color w:val="000000"/>
                <w:sz w:val="20"/>
                <w:szCs w:val="20"/>
                <w:lang w:eastAsia="en-IN"/>
              </w:rPr>
              <w:t>Ash %</w:t>
            </w:r>
          </w:p>
        </w:tc>
        <w:tc>
          <w:tcPr>
            <w:tcW w:w="693" w:type="dxa"/>
            <w:tcBorders>
              <w:top w:val="nil"/>
              <w:left w:val="nil"/>
              <w:bottom w:val="single" w:sz="4" w:space="0" w:color="auto"/>
              <w:right w:val="single" w:sz="4" w:space="0" w:color="auto"/>
            </w:tcBorders>
            <w:shd w:val="clear" w:color="auto" w:fill="auto"/>
            <w:noWrap/>
            <w:vAlign w:val="center"/>
            <w:hideMark/>
          </w:tcPr>
          <w:p w14:paraId="73656887" w14:textId="77777777" w:rsidR="00FF30AB" w:rsidRPr="00483490" w:rsidRDefault="00FF30AB" w:rsidP="00E64119">
            <w:pPr>
              <w:ind w:right="-164"/>
              <w:jc w:val="center"/>
              <w:rPr>
                <w:b/>
                <w:bCs/>
                <w:color w:val="000000"/>
                <w:sz w:val="20"/>
                <w:szCs w:val="20"/>
                <w:lang w:eastAsia="en-IN"/>
              </w:rPr>
            </w:pPr>
            <w:r w:rsidRPr="00483490">
              <w:rPr>
                <w:b/>
                <w:bCs/>
                <w:color w:val="000000"/>
                <w:sz w:val="20"/>
                <w:szCs w:val="20"/>
                <w:lang w:eastAsia="en-IN"/>
              </w:rPr>
              <w:t>M %</w:t>
            </w:r>
          </w:p>
        </w:tc>
        <w:tc>
          <w:tcPr>
            <w:tcW w:w="693" w:type="dxa"/>
            <w:tcBorders>
              <w:top w:val="nil"/>
              <w:left w:val="nil"/>
              <w:bottom w:val="single" w:sz="4" w:space="0" w:color="auto"/>
              <w:right w:val="single" w:sz="4" w:space="0" w:color="auto"/>
            </w:tcBorders>
            <w:shd w:val="clear" w:color="auto" w:fill="auto"/>
            <w:noWrap/>
            <w:vAlign w:val="center"/>
            <w:hideMark/>
          </w:tcPr>
          <w:p w14:paraId="146809FE" w14:textId="77777777" w:rsidR="00FF30AB" w:rsidRPr="00483490" w:rsidRDefault="00FF30AB" w:rsidP="00E64119">
            <w:pPr>
              <w:ind w:right="-164"/>
              <w:jc w:val="center"/>
              <w:rPr>
                <w:b/>
                <w:bCs/>
                <w:color w:val="000000"/>
                <w:sz w:val="20"/>
                <w:szCs w:val="20"/>
                <w:lang w:eastAsia="en-IN"/>
              </w:rPr>
            </w:pPr>
            <w:r w:rsidRPr="00483490">
              <w:rPr>
                <w:b/>
                <w:bCs/>
                <w:color w:val="000000"/>
                <w:sz w:val="20"/>
                <w:szCs w:val="20"/>
                <w:lang w:eastAsia="en-IN"/>
              </w:rPr>
              <w:t>F.C %</w:t>
            </w:r>
          </w:p>
        </w:tc>
        <w:tc>
          <w:tcPr>
            <w:tcW w:w="693" w:type="dxa"/>
            <w:tcBorders>
              <w:top w:val="nil"/>
              <w:left w:val="nil"/>
              <w:bottom w:val="single" w:sz="4" w:space="0" w:color="auto"/>
              <w:right w:val="single" w:sz="4" w:space="0" w:color="auto"/>
            </w:tcBorders>
            <w:shd w:val="clear" w:color="auto" w:fill="auto"/>
            <w:noWrap/>
            <w:vAlign w:val="center"/>
            <w:hideMark/>
          </w:tcPr>
          <w:p w14:paraId="76540DFE" w14:textId="77777777" w:rsidR="00FF30AB" w:rsidRPr="00483490" w:rsidRDefault="00FF30AB" w:rsidP="00E64119">
            <w:pPr>
              <w:ind w:right="-164"/>
              <w:jc w:val="center"/>
              <w:rPr>
                <w:b/>
                <w:bCs/>
                <w:color w:val="000000"/>
                <w:sz w:val="20"/>
                <w:szCs w:val="20"/>
                <w:lang w:eastAsia="en-IN"/>
              </w:rPr>
            </w:pPr>
            <w:r w:rsidRPr="00483490">
              <w:rPr>
                <w:b/>
                <w:bCs/>
                <w:color w:val="000000"/>
                <w:sz w:val="20"/>
                <w:szCs w:val="20"/>
                <w:lang w:eastAsia="en-IN"/>
              </w:rPr>
              <w:t>LOI %</w:t>
            </w:r>
          </w:p>
        </w:tc>
        <w:tc>
          <w:tcPr>
            <w:tcW w:w="819" w:type="dxa"/>
            <w:tcBorders>
              <w:top w:val="nil"/>
              <w:left w:val="nil"/>
              <w:bottom w:val="single" w:sz="4" w:space="0" w:color="auto"/>
              <w:right w:val="single" w:sz="4" w:space="0" w:color="auto"/>
            </w:tcBorders>
            <w:shd w:val="clear" w:color="auto" w:fill="auto"/>
            <w:noWrap/>
            <w:vAlign w:val="center"/>
            <w:hideMark/>
          </w:tcPr>
          <w:p w14:paraId="11A9B65F" w14:textId="77777777" w:rsidR="00FF30AB" w:rsidRPr="00483490" w:rsidRDefault="00FF30AB" w:rsidP="00E64119">
            <w:pPr>
              <w:ind w:right="-164"/>
              <w:jc w:val="center"/>
              <w:rPr>
                <w:b/>
                <w:bCs/>
                <w:color w:val="000000"/>
                <w:sz w:val="20"/>
                <w:szCs w:val="20"/>
                <w:lang w:eastAsia="en-IN"/>
              </w:rPr>
            </w:pPr>
            <w:r w:rsidRPr="00483490">
              <w:rPr>
                <w:b/>
                <w:bCs/>
                <w:color w:val="000000"/>
                <w:sz w:val="20"/>
                <w:szCs w:val="20"/>
                <w:lang w:eastAsia="en-IN"/>
              </w:rPr>
              <w:t>Si02 %</w:t>
            </w:r>
          </w:p>
        </w:tc>
        <w:tc>
          <w:tcPr>
            <w:tcW w:w="957" w:type="dxa"/>
            <w:tcBorders>
              <w:top w:val="nil"/>
              <w:left w:val="nil"/>
              <w:bottom w:val="single" w:sz="4" w:space="0" w:color="auto"/>
              <w:right w:val="single" w:sz="4" w:space="0" w:color="auto"/>
            </w:tcBorders>
            <w:shd w:val="clear" w:color="auto" w:fill="auto"/>
            <w:noWrap/>
            <w:vAlign w:val="center"/>
            <w:hideMark/>
          </w:tcPr>
          <w:p w14:paraId="36C61FF9" w14:textId="77777777" w:rsidR="00FF30AB" w:rsidRPr="00483490" w:rsidRDefault="00FF30AB" w:rsidP="00E64119">
            <w:pPr>
              <w:ind w:right="-164"/>
              <w:jc w:val="center"/>
              <w:rPr>
                <w:b/>
                <w:bCs/>
                <w:color w:val="000000"/>
                <w:sz w:val="20"/>
                <w:szCs w:val="20"/>
                <w:lang w:eastAsia="en-IN"/>
              </w:rPr>
            </w:pPr>
            <w:r w:rsidRPr="00483490">
              <w:rPr>
                <w:b/>
                <w:bCs/>
                <w:color w:val="000000"/>
                <w:sz w:val="20"/>
                <w:szCs w:val="20"/>
                <w:lang w:eastAsia="en-IN"/>
              </w:rPr>
              <w:t>AI203 %</w:t>
            </w:r>
          </w:p>
        </w:tc>
      </w:tr>
      <w:tr w:rsidR="00FF30AB" w:rsidRPr="00483490" w14:paraId="19D2B86A" w14:textId="77777777" w:rsidTr="002675F5">
        <w:trPr>
          <w:trHeight w:val="314"/>
        </w:trPr>
        <w:tc>
          <w:tcPr>
            <w:tcW w:w="811" w:type="dxa"/>
            <w:tcBorders>
              <w:top w:val="nil"/>
              <w:left w:val="single" w:sz="4" w:space="0" w:color="auto"/>
              <w:bottom w:val="single" w:sz="4" w:space="0" w:color="auto"/>
              <w:right w:val="single" w:sz="4" w:space="0" w:color="auto"/>
            </w:tcBorders>
            <w:shd w:val="clear" w:color="auto" w:fill="auto"/>
            <w:noWrap/>
            <w:vAlign w:val="center"/>
            <w:hideMark/>
          </w:tcPr>
          <w:p w14:paraId="526F9747"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1</w:t>
            </w:r>
          </w:p>
        </w:tc>
        <w:tc>
          <w:tcPr>
            <w:tcW w:w="1335" w:type="dxa"/>
            <w:tcBorders>
              <w:top w:val="nil"/>
              <w:left w:val="nil"/>
              <w:bottom w:val="single" w:sz="4" w:space="0" w:color="auto"/>
              <w:right w:val="single" w:sz="4" w:space="0" w:color="auto"/>
            </w:tcBorders>
            <w:shd w:val="clear" w:color="auto" w:fill="auto"/>
            <w:noWrap/>
            <w:vAlign w:val="center"/>
            <w:hideMark/>
          </w:tcPr>
          <w:p w14:paraId="1E0B5A35"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NPG - 5/1</w:t>
            </w:r>
          </w:p>
        </w:tc>
        <w:tc>
          <w:tcPr>
            <w:tcW w:w="1084" w:type="dxa"/>
            <w:tcBorders>
              <w:top w:val="nil"/>
              <w:left w:val="nil"/>
              <w:bottom w:val="single" w:sz="4" w:space="0" w:color="auto"/>
              <w:right w:val="single" w:sz="4" w:space="0" w:color="auto"/>
            </w:tcBorders>
            <w:shd w:val="clear" w:color="auto" w:fill="auto"/>
            <w:noWrap/>
            <w:vAlign w:val="center"/>
            <w:hideMark/>
          </w:tcPr>
          <w:p w14:paraId="34906DCF"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765-P/24</w:t>
            </w:r>
          </w:p>
        </w:tc>
        <w:tc>
          <w:tcPr>
            <w:tcW w:w="880" w:type="dxa"/>
            <w:tcBorders>
              <w:top w:val="nil"/>
              <w:left w:val="nil"/>
              <w:bottom w:val="single" w:sz="4" w:space="0" w:color="auto"/>
              <w:right w:val="single" w:sz="4" w:space="0" w:color="auto"/>
            </w:tcBorders>
            <w:shd w:val="clear" w:color="auto" w:fill="auto"/>
            <w:noWrap/>
            <w:vAlign w:val="center"/>
            <w:hideMark/>
          </w:tcPr>
          <w:p w14:paraId="23D16DC6"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31.00</w:t>
            </w:r>
          </w:p>
        </w:tc>
        <w:tc>
          <w:tcPr>
            <w:tcW w:w="819" w:type="dxa"/>
            <w:tcBorders>
              <w:top w:val="nil"/>
              <w:left w:val="nil"/>
              <w:bottom w:val="single" w:sz="4" w:space="0" w:color="auto"/>
              <w:right w:val="single" w:sz="4" w:space="0" w:color="auto"/>
            </w:tcBorders>
            <w:shd w:val="clear" w:color="auto" w:fill="auto"/>
            <w:noWrap/>
            <w:vAlign w:val="center"/>
            <w:hideMark/>
          </w:tcPr>
          <w:p w14:paraId="346D1B06"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32.00</w:t>
            </w:r>
          </w:p>
        </w:tc>
        <w:tc>
          <w:tcPr>
            <w:tcW w:w="819" w:type="dxa"/>
            <w:tcBorders>
              <w:top w:val="nil"/>
              <w:left w:val="nil"/>
              <w:bottom w:val="single" w:sz="4" w:space="0" w:color="auto"/>
              <w:right w:val="single" w:sz="4" w:space="0" w:color="auto"/>
            </w:tcBorders>
            <w:shd w:val="clear" w:color="auto" w:fill="auto"/>
            <w:noWrap/>
            <w:vAlign w:val="center"/>
            <w:hideMark/>
          </w:tcPr>
          <w:p w14:paraId="58B283B4"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95.38</w:t>
            </w:r>
          </w:p>
        </w:tc>
        <w:tc>
          <w:tcPr>
            <w:tcW w:w="693" w:type="dxa"/>
            <w:tcBorders>
              <w:top w:val="nil"/>
              <w:left w:val="nil"/>
              <w:bottom w:val="single" w:sz="4" w:space="0" w:color="auto"/>
              <w:right w:val="single" w:sz="4" w:space="0" w:color="auto"/>
            </w:tcBorders>
            <w:shd w:val="clear" w:color="auto" w:fill="auto"/>
            <w:noWrap/>
            <w:vAlign w:val="center"/>
            <w:hideMark/>
          </w:tcPr>
          <w:p w14:paraId="53737804"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1.08</w:t>
            </w:r>
          </w:p>
        </w:tc>
        <w:tc>
          <w:tcPr>
            <w:tcW w:w="693" w:type="dxa"/>
            <w:tcBorders>
              <w:top w:val="nil"/>
              <w:left w:val="nil"/>
              <w:bottom w:val="single" w:sz="4" w:space="0" w:color="auto"/>
              <w:right w:val="single" w:sz="4" w:space="0" w:color="auto"/>
            </w:tcBorders>
            <w:shd w:val="clear" w:color="auto" w:fill="auto"/>
            <w:noWrap/>
            <w:vAlign w:val="center"/>
            <w:hideMark/>
          </w:tcPr>
          <w:p w14:paraId="0FD01350"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1.57</w:t>
            </w:r>
          </w:p>
        </w:tc>
        <w:tc>
          <w:tcPr>
            <w:tcW w:w="693" w:type="dxa"/>
            <w:tcBorders>
              <w:top w:val="nil"/>
              <w:left w:val="nil"/>
              <w:bottom w:val="single" w:sz="4" w:space="0" w:color="auto"/>
              <w:right w:val="single" w:sz="4" w:space="0" w:color="auto"/>
            </w:tcBorders>
            <w:shd w:val="clear" w:color="auto" w:fill="auto"/>
            <w:noWrap/>
            <w:vAlign w:val="center"/>
            <w:hideMark/>
          </w:tcPr>
          <w:p w14:paraId="3C81A015"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4.62</w:t>
            </w:r>
          </w:p>
        </w:tc>
        <w:tc>
          <w:tcPr>
            <w:tcW w:w="819" w:type="dxa"/>
            <w:tcBorders>
              <w:top w:val="nil"/>
              <w:left w:val="nil"/>
              <w:bottom w:val="single" w:sz="4" w:space="0" w:color="auto"/>
              <w:right w:val="single" w:sz="4" w:space="0" w:color="auto"/>
            </w:tcBorders>
            <w:shd w:val="clear" w:color="auto" w:fill="auto"/>
            <w:noWrap/>
            <w:vAlign w:val="center"/>
            <w:hideMark/>
          </w:tcPr>
          <w:p w14:paraId="53E70C10"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69.14</w:t>
            </w:r>
          </w:p>
        </w:tc>
        <w:tc>
          <w:tcPr>
            <w:tcW w:w="957" w:type="dxa"/>
            <w:tcBorders>
              <w:top w:val="nil"/>
              <w:left w:val="nil"/>
              <w:bottom w:val="single" w:sz="4" w:space="0" w:color="auto"/>
              <w:right w:val="single" w:sz="4" w:space="0" w:color="auto"/>
            </w:tcBorders>
            <w:shd w:val="clear" w:color="auto" w:fill="auto"/>
            <w:noWrap/>
            <w:vAlign w:val="center"/>
            <w:hideMark/>
          </w:tcPr>
          <w:p w14:paraId="61C691C2"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13.26</w:t>
            </w:r>
          </w:p>
        </w:tc>
      </w:tr>
      <w:tr w:rsidR="00FF30AB" w:rsidRPr="00483490" w14:paraId="40BEE7F3" w14:textId="77777777" w:rsidTr="002675F5">
        <w:trPr>
          <w:trHeight w:val="314"/>
        </w:trPr>
        <w:tc>
          <w:tcPr>
            <w:tcW w:w="811" w:type="dxa"/>
            <w:tcBorders>
              <w:top w:val="nil"/>
              <w:left w:val="single" w:sz="4" w:space="0" w:color="auto"/>
              <w:bottom w:val="single" w:sz="4" w:space="0" w:color="auto"/>
              <w:right w:val="single" w:sz="4" w:space="0" w:color="auto"/>
            </w:tcBorders>
            <w:shd w:val="clear" w:color="auto" w:fill="auto"/>
            <w:noWrap/>
            <w:vAlign w:val="center"/>
            <w:hideMark/>
          </w:tcPr>
          <w:p w14:paraId="43F9746D"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2</w:t>
            </w:r>
          </w:p>
        </w:tc>
        <w:tc>
          <w:tcPr>
            <w:tcW w:w="1335" w:type="dxa"/>
            <w:tcBorders>
              <w:top w:val="nil"/>
              <w:left w:val="nil"/>
              <w:bottom w:val="single" w:sz="4" w:space="0" w:color="auto"/>
              <w:right w:val="single" w:sz="4" w:space="0" w:color="auto"/>
            </w:tcBorders>
            <w:shd w:val="clear" w:color="auto" w:fill="auto"/>
            <w:noWrap/>
            <w:vAlign w:val="center"/>
            <w:hideMark/>
          </w:tcPr>
          <w:p w14:paraId="53F46319"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NPG - 5/2</w:t>
            </w:r>
          </w:p>
        </w:tc>
        <w:tc>
          <w:tcPr>
            <w:tcW w:w="1084" w:type="dxa"/>
            <w:tcBorders>
              <w:top w:val="nil"/>
              <w:left w:val="nil"/>
              <w:bottom w:val="single" w:sz="4" w:space="0" w:color="auto"/>
              <w:right w:val="single" w:sz="4" w:space="0" w:color="auto"/>
            </w:tcBorders>
            <w:shd w:val="clear" w:color="auto" w:fill="auto"/>
            <w:noWrap/>
            <w:vAlign w:val="center"/>
            <w:hideMark/>
          </w:tcPr>
          <w:p w14:paraId="618A8654"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766-P/24</w:t>
            </w:r>
          </w:p>
        </w:tc>
        <w:tc>
          <w:tcPr>
            <w:tcW w:w="880" w:type="dxa"/>
            <w:tcBorders>
              <w:top w:val="nil"/>
              <w:left w:val="nil"/>
              <w:bottom w:val="single" w:sz="4" w:space="0" w:color="auto"/>
              <w:right w:val="single" w:sz="4" w:space="0" w:color="auto"/>
            </w:tcBorders>
            <w:shd w:val="clear" w:color="auto" w:fill="auto"/>
            <w:noWrap/>
            <w:vAlign w:val="center"/>
            <w:hideMark/>
          </w:tcPr>
          <w:p w14:paraId="1A5032F6"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34.00</w:t>
            </w:r>
          </w:p>
        </w:tc>
        <w:tc>
          <w:tcPr>
            <w:tcW w:w="819" w:type="dxa"/>
            <w:tcBorders>
              <w:top w:val="nil"/>
              <w:left w:val="nil"/>
              <w:bottom w:val="single" w:sz="4" w:space="0" w:color="auto"/>
              <w:right w:val="single" w:sz="4" w:space="0" w:color="auto"/>
            </w:tcBorders>
            <w:shd w:val="clear" w:color="auto" w:fill="auto"/>
            <w:noWrap/>
            <w:vAlign w:val="center"/>
            <w:hideMark/>
          </w:tcPr>
          <w:p w14:paraId="11BFD72B"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35.00</w:t>
            </w:r>
          </w:p>
        </w:tc>
        <w:tc>
          <w:tcPr>
            <w:tcW w:w="819" w:type="dxa"/>
            <w:tcBorders>
              <w:top w:val="nil"/>
              <w:left w:val="nil"/>
              <w:bottom w:val="single" w:sz="4" w:space="0" w:color="auto"/>
              <w:right w:val="single" w:sz="4" w:space="0" w:color="auto"/>
            </w:tcBorders>
            <w:shd w:val="clear" w:color="auto" w:fill="auto"/>
            <w:noWrap/>
            <w:vAlign w:val="center"/>
            <w:hideMark/>
          </w:tcPr>
          <w:p w14:paraId="07AE5142"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95.36</w:t>
            </w:r>
          </w:p>
        </w:tc>
        <w:tc>
          <w:tcPr>
            <w:tcW w:w="693" w:type="dxa"/>
            <w:tcBorders>
              <w:top w:val="nil"/>
              <w:left w:val="nil"/>
              <w:bottom w:val="single" w:sz="4" w:space="0" w:color="auto"/>
              <w:right w:val="single" w:sz="4" w:space="0" w:color="auto"/>
            </w:tcBorders>
            <w:shd w:val="clear" w:color="auto" w:fill="auto"/>
            <w:noWrap/>
            <w:vAlign w:val="center"/>
            <w:hideMark/>
          </w:tcPr>
          <w:p w14:paraId="45701323"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0.83</w:t>
            </w:r>
          </w:p>
        </w:tc>
        <w:tc>
          <w:tcPr>
            <w:tcW w:w="693" w:type="dxa"/>
            <w:tcBorders>
              <w:top w:val="nil"/>
              <w:left w:val="nil"/>
              <w:bottom w:val="single" w:sz="4" w:space="0" w:color="auto"/>
              <w:right w:val="single" w:sz="4" w:space="0" w:color="auto"/>
            </w:tcBorders>
            <w:shd w:val="clear" w:color="auto" w:fill="auto"/>
            <w:noWrap/>
            <w:vAlign w:val="center"/>
            <w:hideMark/>
          </w:tcPr>
          <w:p w14:paraId="779B0E76"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0.58</w:t>
            </w:r>
          </w:p>
        </w:tc>
        <w:tc>
          <w:tcPr>
            <w:tcW w:w="693" w:type="dxa"/>
            <w:tcBorders>
              <w:top w:val="nil"/>
              <w:left w:val="nil"/>
              <w:bottom w:val="single" w:sz="4" w:space="0" w:color="auto"/>
              <w:right w:val="single" w:sz="4" w:space="0" w:color="auto"/>
            </w:tcBorders>
            <w:shd w:val="clear" w:color="auto" w:fill="auto"/>
            <w:noWrap/>
            <w:vAlign w:val="center"/>
            <w:hideMark/>
          </w:tcPr>
          <w:p w14:paraId="1286C286"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4.64</w:t>
            </w:r>
          </w:p>
        </w:tc>
        <w:tc>
          <w:tcPr>
            <w:tcW w:w="819" w:type="dxa"/>
            <w:tcBorders>
              <w:top w:val="nil"/>
              <w:left w:val="nil"/>
              <w:bottom w:val="single" w:sz="4" w:space="0" w:color="auto"/>
              <w:right w:val="single" w:sz="4" w:space="0" w:color="auto"/>
            </w:tcBorders>
            <w:shd w:val="clear" w:color="auto" w:fill="auto"/>
            <w:noWrap/>
            <w:vAlign w:val="center"/>
            <w:hideMark/>
          </w:tcPr>
          <w:p w14:paraId="56E159AF"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65.34</w:t>
            </w:r>
          </w:p>
        </w:tc>
        <w:tc>
          <w:tcPr>
            <w:tcW w:w="957" w:type="dxa"/>
            <w:tcBorders>
              <w:top w:val="nil"/>
              <w:left w:val="nil"/>
              <w:bottom w:val="single" w:sz="4" w:space="0" w:color="auto"/>
              <w:right w:val="single" w:sz="4" w:space="0" w:color="auto"/>
            </w:tcBorders>
            <w:shd w:val="clear" w:color="auto" w:fill="auto"/>
            <w:noWrap/>
            <w:vAlign w:val="center"/>
            <w:hideMark/>
          </w:tcPr>
          <w:p w14:paraId="1E3A6199"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15.46</w:t>
            </w:r>
          </w:p>
        </w:tc>
      </w:tr>
      <w:tr w:rsidR="00FF30AB" w:rsidRPr="00483490" w14:paraId="21D619C6" w14:textId="77777777" w:rsidTr="002675F5">
        <w:trPr>
          <w:trHeight w:val="314"/>
        </w:trPr>
        <w:tc>
          <w:tcPr>
            <w:tcW w:w="811" w:type="dxa"/>
            <w:tcBorders>
              <w:top w:val="nil"/>
              <w:left w:val="single" w:sz="4" w:space="0" w:color="auto"/>
              <w:bottom w:val="single" w:sz="4" w:space="0" w:color="auto"/>
              <w:right w:val="single" w:sz="4" w:space="0" w:color="auto"/>
            </w:tcBorders>
            <w:shd w:val="clear" w:color="auto" w:fill="auto"/>
            <w:noWrap/>
            <w:vAlign w:val="center"/>
            <w:hideMark/>
          </w:tcPr>
          <w:p w14:paraId="76D5260C"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3</w:t>
            </w:r>
          </w:p>
        </w:tc>
        <w:tc>
          <w:tcPr>
            <w:tcW w:w="1335" w:type="dxa"/>
            <w:tcBorders>
              <w:top w:val="nil"/>
              <w:left w:val="nil"/>
              <w:bottom w:val="single" w:sz="4" w:space="0" w:color="auto"/>
              <w:right w:val="single" w:sz="4" w:space="0" w:color="auto"/>
            </w:tcBorders>
            <w:shd w:val="clear" w:color="auto" w:fill="auto"/>
            <w:noWrap/>
            <w:vAlign w:val="center"/>
            <w:hideMark/>
          </w:tcPr>
          <w:p w14:paraId="6A219337"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NPG - 5/3</w:t>
            </w:r>
          </w:p>
        </w:tc>
        <w:tc>
          <w:tcPr>
            <w:tcW w:w="1084" w:type="dxa"/>
            <w:tcBorders>
              <w:top w:val="nil"/>
              <w:left w:val="nil"/>
              <w:bottom w:val="single" w:sz="4" w:space="0" w:color="auto"/>
              <w:right w:val="single" w:sz="4" w:space="0" w:color="auto"/>
            </w:tcBorders>
            <w:shd w:val="clear" w:color="auto" w:fill="auto"/>
            <w:noWrap/>
            <w:vAlign w:val="center"/>
            <w:hideMark/>
          </w:tcPr>
          <w:p w14:paraId="2519A4BC"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767-P/24</w:t>
            </w:r>
          </w:p>
        </w:tc>
        <w:tc>
          <w:tcPr>
            <w:tcW w:w="880" w:type="dxa"/>
            <w:tcBorders>
              <w:top w:val="nil"/>
              <w:left w:val="nil"/>
              <w:bottom w:val="single" w:sz="4" w:space="0" w:color="auto"/>
              <w:right w:val="single" w:sz="4" w:space="0" w:color="auto"/>
            </w:tcBorders>
            <w:shd w:val="clear" w:color="auto" w:fill="auto"/>
            <w:noWrap/>
            <w:vAlign w:val="center"/>
            <w:hideMark/>
          </w:tcPr>
          <w:p w14:paraId="63D18E85"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35.00</w:t>
            </w:r>
          </w:p>
        </w:tc>
        <w:tc>
          <w:tcPr>
            <w:tcW w:w="819" w:type="dxa"/>
            <w:tcBorders>
              <w:top w:val="nil"/>
              <w:left w:val="nil"/>
              <w:bottom w:val="single" w:sz="4" w:space="0" w:color="auto"/>
              <w:right w:val="single" w:sz="4" w:space="0" w:color="auto"/>
            </w:tcBorders>
            <w:shd w:val="clear" w:color="auto" w:fill="auto"/>
            <w:noWrap/>
            <w:vAlign w:val="center"/>
            <w:hideMark/>
          </w:tcPr>
          <w:p w14:paraId="7955766E"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36.00</w:t>
            </w:r>
          </w:p>
        </w:tc>
        <w:tc>
          <w:tcPr>
            <w:tcW w:w="819" w:type="dxa"/>
            <w:tcBorders>
              <w:top w:val="nil"/>
              <w:left w:val="nil"/>
              <w:bottom w:val="single" w:sz="4" w:space="0" w:color="auto"/>
              <w:right w:val="single" w:sz="4" w:space="0" w:color="auto"/>
            </w:tcBorders>
            <w:shd w:val="clear" w:color="auto" w:fill="auto"/>
            <w:noWrap/>
            <w:vAlign w:val="center"/>
            <w:hideMark/>
          </w:tcPr>
          <w:p w14:paraId="5EAD4C4D"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94.66</w:t>
            </w:r>
          </w:p>
        </w:tc>
        <w:tc>
          <w:tcPr>
            <w:tcW w:w="693" w:type="dxa"/>
            <w:tcBorders>
              <w:top w:val="nil"/>
              <w:left w:val="nil"/>
              <w:bottom w:val="single" w:sz="4" w:space="0" w:color="auto"/>
              <w:right w:val="single" w:sz="4" w:space="0" w:color="auto"/>
            </w:tcBorders>
            <w:shd w:val="clear" w:color="auto" w:fill="auto"/>
            <w:noWrap/>
            <w:vAlign w:val="center"/>
            <w:hideMark/>
          </w:tcPr>
          <w:p w14:paraId="395506DB"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1.52</w:t>
            </w:r>
          </w:p>
        </w:tc>
        <w:tc>
          <w:tcPr>
            <w:tcW w:w="693" w:type="dxa"/>
            <w:tcBorders>
              <w:top w:val="nil"/>
              <w:left w:val="nil"/>
              <w:bottom w:val="single" w:sz="4" w:space="0" w:color="auto"/>
              <w:right w:val="single" w:sz="4" w:space="0" w:color="auto"/>
            </w:tcBorders>
            <w:shd w:val="clear" w:color="auto" w:fill="auto"/>
            <w:noWrap/>
            <w:vAlign w:val="center"/>
            <w:hideMark/>
          </w:tcPr>
          <w:p w14:paraId="0DF4D415"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1.09</w:t>
            </w:r>
          </w:p>
        </w:tc>
        <w:tc>
          <w:tcPr>
            <w:tcW w:w="693" w:type="dxa"/>
            <w:tcBorders>
              <w:top w:val="nil"/>
              <w:left w:val="nil"/>
              <w:bottom w:val="single" w:sz="4" w:space="0" w:color="auto"/>
              <w:right w:val="single" w:sz="4" w:space="0" w:color="auto"/>
            </w:tcBorders>
            <w:shd w:val="clear" w:color="auto" w:fill="auto"/>
            <w:noWrap/>
            <w:vAlign w:val="center"/>
            <w:hideMark/>
          </w:tcPr>
          <w:p w14:paraId="0478D8EA"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5.34</w:t>
            </w:r>
          </w:p>
        </w:tc>
        <w:tc>
          <w:tcPr>
            <w:tcW w:w="819" w:type="dxa"/>
            <w:tcBorders>
              <w:top w:val="nil"/>
              <w:left w:val="nil"/>
              <w:bottom w:val="single" w:sz="4" w:space="0" w:color="auto"/>
              <w:right w:val="single" w:sz="4" w:space="0" w:color="auto"/>
            </w:tcBorders>
            <w:shd w:val="clear" w:color="auto" w:fill="auto"/>
            <w:noWrap/>
            <w:vAlign w:val="center"/>
            <w:hideMark/>
          </w:tcPr>
          <w:p w14:paraId="2B262DB9"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65.38</w:t>
            </w:r>
          </w:p>
        </w:tc>
        <w:tc>
          <w:tcPr>
            <w:tcW w:w="957" w:type="dxa"/>
            <w:tcBorders>
              <w:top w:val="nil"/>
              <w:left w:val="nil"/>
              <w:bottom w:val="single" w:sz="4" w:space="0" w:color="auto"/>
              <w:right w:val="single" w:sz="4" w:space="0" w:color="auto"/>
            </w:tcBorders>
            <w:shd w:val="clear" w:color="auto" w:fill="auto"/>
            <w:noWrap/>
            <w:vAlign w:val="center"/>
            <w:hideMark/>
          </w:tcPr>
          <w:p w14:paraId="72B4EC31"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12.06</w:t>
            </w:r>
          </w:p>
        </w:tc>
      </w:tr>
      <w:tr w:rsidR="00FF30AB" w:rsidRPr="00483490" w14:paraId="1479B861" w14:textId="77777777" w:rsidTr="002675F5">
        <w:trPr>
          <w:trHeight w:val="314"/>
        </w:trPr>
        <w:tc>
          <w:tcPr>
            <w:tcW w:w="811" w:type="dxa"/>
            <w:tcBorders>
              <w:top w:val="nil"/>
              <w:left w:val="single" w:sz="4" w:space="0" w:color="auto"/>
              <w:bottom w:val="single" w:sz="4" w:space="0" w:color="auto"/>
              <w:right w:val="single" w:sz="4" w:space="0" w:color="auto"/>
            </w:tcBorders>
            <w:shd w:val="clear" w:color="auto" w:fill="auto"/>
            <w:noWrap/>
            <w:vAlign w:val="center"/>
            <w:hideMark/>
          </w:tcPr>
          <w:p w14:paraId="2DA79214"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4</w:t>
            </w:r>
          </w:p>
        </w:tc>
        <w:tc>
          <w:tcPr>
            <w:tcW w:w="1335" w:type="dxa"/>
            <w:tcBorders>
              <w:top w:val="nil"/>
              <w:left w:val="nil"/>
              <w:bottom w:val="single" w:sz="4" w:space="0" w:color="auto"/>
              <w:right w:val="single" w:sz="4" w:space="0" w:color="auto"/>
            </w:tcBorders>
            <w:shd w:val="clear" w:color="auto" w:fill="auto"/>
            <w:noWrap/>
            <w:vAlign w:val="center"/>
            <w:hideMark/>
          </w:tcPr>
          <w:p w14:paraId="109BD83E"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NPG - 5/4</w:t>
            </w:r>
          </w:p>
        </w:tc>
        <w:tc>
          <w:tcPr>
            <w:tcW w:w="1084" w:type="dxa"/>
            <w:tcBorders>
              <w:top w:val="nil"/>
              <w:left w:val="nil"/>
              <w:bottom w:val="single" w:sz="4" w:space="0" w:color="auto"/>
              <w:right w:val="single" w:sz="4" w:space="0" w:color="auto"/>
            </w:tcBorders>
            <w:shd w:val="clear" w:color="auto" w:fill="auto"/>
            <w:noWrap/>
            <w:vAlign w:val="center"/>
            <w:hideMark/>
          </w:tcPr>
          <w:p w14:paraId="45C3873C"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768-P/24</w:t>
            </w:r>
          </w:p>
        </w:tc>
        <w:tc>
          <w:tcPr>
            <w:tcW w:w="880" w:type="dxa"/>
            <w:tcBorders>
              <w:top w:val="nil"/>
              <w:left w:val="nil"/>
              <w:bottom w:val="single" w:sz="4" w:space="0" w:color="auto"/>
              <w:right w:val="single" w:sz="4" w:space="0" w:color="auto"/>
            </w:tcBorders>
            <w:shd w:val="clear" w:color="auto" w:fill="auto"/>
            <w:noWrap/>
            <w:vAlign w:val="center"/>
            <w:hideMark/>
          </w:tcPr>
          <w:p w14:paraId="7927D1EC"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40.00</w:t>
            </w:r>
          </w:p>
        </w:tc>
        <w:tc>
          <w:tcPr>
            <w:tcW w:w="819" w:type="dxa"/>
            <w:tcBorders>
              <w:top w:val="nil"/>
              <w:left w:val="nil"/>
              <w:bottom w:val="single" w:sz="4" w:space="0" w:color="auto"/>
              <w:right w:val="single" w:sz="4" w:space="0" w:color="auto"/>
            </w:tcBorders>
            <w:shd w:val="clear" w:color="auto" w:fill="auto"/>
            <w:noWrap/>
            <w:vAlign w:val="center"/>
            <w:hideMark/>
          </w:tcPr>
          <w:p w14:paraId="07AD55BB"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41.00</w:t>
            </w:r>
          </w:p>
        </w:tc>
        <w:tc>
          <w:tcPr>
            <w:tcW w:w="819" w:type="dxa"/>
            <w:tcBorders>
              <w:top w:val="nil"/>
              <w:left w:val="nil"/>
              <w:bottom w:val="single" w:sz="4" w:space="0" w:color="auto"/>
              <w:right w:val="single" w:sz="4" w:space="0" w:color="auto"/>
            </w:tcBorders>
            <w:shd w:val="clear" w:color="auto" w:fill="auto"/>
            <w:noWrap/>
            <w:vAlign w:val="center"/>
            <w:hideMark/>
          </w:tcPr>
          <w:p w14:paraId="1FBE9850"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98.16</w:t>
            </w:r>
          </w:p>
        </w:tc>
        <w:tc>
          <w:tcPr>
            <w:tcW w:w="693" w:type="dxa"/>
            <w:tcBorders>
              <w:top w:val="nil"/>
              <w:left w:val="nil"/>
              <w:bottom w:val="single" w:sz="4" w:space="0" w:color="auto"/>
              <w:right w:val="single" w:sz="4" w:space="0" w:color="auto"/>
            </w:tcBorders>
            <w:shd w:val="clear" w:color="auto" w:fill="auto"/>
            <w:noWrap/>
            <w:vAlign w:val="center"/>
            <w:hideMark/>
          </w:tcPr>
          <w:p w14:paraId="6DE6036F"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0.37</w:t>
            </w:r>
          </w:p>
        </w:tc>
        <w:tc>
          <w:tcPr>
            <w:tcW w:w="693" w:type="dxa"/>
            <w:tcBorders>
              <w:top w:val="nil"/>
              <w:left w:val="nil"/>
              <w:bottom w:val="single" w:sz="4" w:space="0" w:color="auto"/>
              <w:right w:val="single" w:sz="4" w:space="0" w:color="auto"/>
            </w:tcBorders>
            <w:shd w:val="clear" w:color="auto" w:fill="auto"/>
            <w:noWrap/>
            <w:vAlign w:val="center"/>
            <w:hideMark/>
          </w:tcPr>
          <w:p w14:paraId="2C1EB961"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0.41</w:t>
            </w:r>
          </w:p>
        </w:tc>
        <w:tc>
          <w:tcPr>
            <w:tcW w:w="693" w:type="dxa"/>
            <w:tcBorders>
              <w:top w:val="nil"/>
              <w:left w:val="nil"/>
              <w:bottom w:val="single" w:sz="4" w:space="0" w:color="auto"/>
              <w:right w:val="single" w:sz="4" w:space="0" w:color="auto"/>
            </w:tcBorders>
            <w:shd w:val="clear" w:color="auto" w:fill="auto"/>
            <w:noWrap/>
            <w:vAlign w:val="center"/>
            <w:hideMark/>
          </w:tcPr>
          <w:p w14:paraId="31BA820D"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1.84</w:t>
            </w:r>
          </w:p>
        </w:tc>
        <w:tc>
          <w:tcPr>
            <w:tcW w:w="819" w:type="dxa"/>
            <w:tcBorders>
              <w:top w:val="nil"/>
              <w:left w:val="nil"/>
              <w:bottom w:val="single" w:sz="4" w:space="0" w:color="auto"/>
              <w:right w:val="single" w:sz="4" w:space="0" w:color="auto"/>
            </w:tcBorders>
            <w:shd w:val="clear" w:color="auto" w:fill="auto"/>
            <w:noWrap/>
            <w:vAlign w:val="center"/>
            <w:hideMark/>
          </w:tcPr>
          <w:p w14:paraId="5B1BEEF5"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64.16</w:t>
            </w:r>
          </w:p>
        </w:tc>
        <w:tc>
          <w:tcPr>
            <w:tcW w:w="957" w:type="dxa"/>
            <w:tcBorders>
              <w:top w:val="nil"/>
              <w:left w:val="nil"/>
              <w:bottom w:val="single" w:sz="4" w:space="0" w:color="auto"/>
              <w:right w:val="single" w:sz="4" w:space="0" w:color="auto"/>
            </w:tcBorders>
            <w:shd w:val="clear" w:color="auto" w:fill="auto"/>
            <w:noWrap/>
            <w:vAlign w:val="center"/>
            <w:hideMark/>
          </w:tcPr>
          <w:p w14:paraId="59AB1CB9"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17.18</w:t>
            </w:r>
          </w:p>
        </w:tc>
      </w:tr>
      <w:tr w:rsidR="00FF30AB" w:rsidRPr="00483490" w14:paraId="2709E395" w14:textId="77777777" w:rsidTr="002675F5">
        <w:trPr>
          <w:trHeight w:val="314"/>
        </w:trPr>
        <w:tc>
          <w:tcPr>
            <w:tcW w:w="811" w:type="dxa"/>
            <w:tcBorders>
              <w:top w:val="nil"/>
              <w:left w:val="single" w:sz="4" w:space="0" w:color="auto"/>
              <w:bottom w:val="single" w:sz="4" w:space="0" w:color="auto"/>
              <w:right w:val="single" w:sz="4" w:space="0" w:color="auto"/>
            </w:tcBorders>
            <w:shd w:val="clear" w:color="auto" w:fill="auto"/>
            <w:noWrap/>
            <w:vAlign w:val="center"/>
            <w:hideMark/>
          </w:tcPr>
          <w:p w14:paraId="1CA32C8B"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5</w:t>
            </w:r>
          </w:p>
        </w:tc>
        <w:tc>
          <w:tcPr>
            <w:tcW w:w="1335" w:type="dxa"/>
            <w:tcBorders>
              <w:top w:val="nil"/>
              <w:left w:val="nil"/>
              <w:bottom w:val="single" w:sz="4" w:space="0" w:color="auto"/>
              <w:right w:val="single" w:sz="4" w:space="0" w:color="auto"/>
            </w:tcBorders>
            <w:shd w:val="clear" w:color="auto" w:fill="auto"/>
            <w:noWrap/>
            <w:vAlign w:val="center"/>
            <w:hideMark/>
          </w:tcPr>
          <w:p w14:paraId="3AF09907"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NPG - 5/5</w:t>
            </w:r>
          </w:p>
        </w:tc>
        <w:tc>
          <w:tcPr>
            <w:tcW w:w="1084" w:type="dxa"/>
            <w:tcBorders>
              <w:top w:val="nil"/>
              <w:left w:val="nil"/>
              <w:bottom w:val="single" w:sz="4" w:space="0" w:color="auto"/>
              <w:right w:val="single" w:sz="4" w:space="0" w:color="auto"/>
            </w:tcBorders>
            <w:shd w:val="clear" w:color="auto" w:fill="auto"/>
            <w:noWrap/>
            <w:vAlign w:val="center"/>
            <w:hideMark/>
          </w:tcPr>
          <w:p w14:paraId="3B2B74CA"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769-P/24</w:t>
            </w:r>
          </w:p>
        </w:tc>
        <w:tc>
          <w:tcPr>
            <w:tcW w:w="880" w:type="dxa"/>
            <w:tcBorders>
              <w:top w:val="nil"/>
              <w:left w:val="nil"/>
              <w:bottom w:val="single" w:sz="4" w:space="0" w:color="auto"/>
              <w:right w:val="single" w:sz="4" w:space="0" w:color="auto"/>
            </w:tcBorders>
            <w:shd w:val="clear" w:color="auto" w:fill="auto"/>
            <w:noWrap/>
            <w:vAlign w:val="center"/>
            <w:hideMark/>
          </w:tcPr>
          <w:p w14:paraId="0D2C3BA8"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44.00</w:t>
            </w:r>
          </w:p>
        </w:tc>
        <w:tc>
          <w:tcPr>
            <w:tcW w:w="819" w:type="dxa"/>
            <w:tcBorders>
              <w:top w:val="nil"/>
              <w:left w:val="nil"/>
              <w:bottom w:val="single" w:sz="4" w:space="0" w:color="auto"/>
              <w:right w:val="single" w:sz="4" w:space="0" w:color="auto"/>
            </w:tcBorders>
            <w:shd w:val="clear" w:color="auto" w:fill="auto"/>
            <w:noWrap/>
            <w:vAlign w:val="center"/>
            <w:hideMark/>
          </w:tcPr>
          <w:p w14:paraId="74F96070"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45.00</w:t>
            </w:r>
          </w:p>
        </w:tc>
        <w:tc>
          <w:tcPr>
            <w:tcW w:w="819" w:type="dxa"/>
            <w:tcBorders>
              <w:top w:val="nil"/>
              <w:left w:val="nil"/>
              <w:bottom w:val="single" w:sz="4" w:space="0" w:color="auto"/>
              <w:right w:val="single" w:sz="4" w:space="0" w:color="auto"/>
            </w:tcBorders>
            <w:shd w:val="clear" w:color="auto" w:fill="auto"/>
            <w:noWrap/>
            <w:vAlign w:val="center"/>
            <w:hideMark/>
          </w:tcPr>
          <w:p w14:paraId="1DF5A2AC"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95.66</w:t>
            </w:r>
          </w:p>
        </w:tc>
        <w:tc>
          <w:tcPr>
            <w:tcW w:w="693" w:type="dxa"/>
            <w:tcBorders>
              <w:top w:val="nil"/>
              <w:left w:val="nil"/>
              <w:bottom w:val="single" w:sz="4" w:space="0" w:color="auto"/>
              <w:right w:val="single" w:sz="4" w:space="0" w:color="auto"/>
            </w:tcBorders>
            <w:shd w:val="clear" w:color="auto" w:fill="auto"/>
            <w:noWrap/>
            <w:vAlign w:val="center"/>
            <w:hideMark/>
          </w:tcPr>
          <w:p w14:paraId="736E6F3B"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0.87</w:t>
            </w:r>
          </w:p>
        </w:tc>
        <w:tc>
          <w:tcPr>
            <w:tcW w:w="693" w:type="dxa"/>
            <w:tcBorders>
              <w:top w:val="nil"/>
              <w:left w:val="nil"/>
              <w:bottom w:val="single" w:sz="4" w:space="0" w:color="auto"/>
              <w:right w:val="single" w:sz="4" w:space="0" w:color="auto"/>
            </w:tcBorders>
            <w:shd w:val="clear" w:color="auto" w:fill="auto"/>
            <w:noWrap/>
            <w:vAlign w:val="center"/>
            <w:hideMark/>
          </w:tcPr>
          <w:p w14:paraId="6EAE26F6"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1.03</w:t>
            </w:r>
          </w:p>
        </w:tc>
        <w:tc>
          <w:tcPr>
            <w:tcW w:w="693" w:type="dxa"/>
            <w:tcBorders>
              <w:top w:val="nil"/>
              <w:left w:val="nil"/>
              <w:bottom w:val="single" w:sz="4" w:space="0" w:color="auto"/>
              <w:right w:val="single" w:sz="4" w:space="0" w:color="auto"/>
            </w:tcBorders>
            <w:shd w:val="clear" w:color="auto" w:fill="auto"/>
            <w:noWrap/>
            <w:vAlign w:val="center"/>
            <w:hideMark/>
          </w:tcPr>
          <w:p w14:paraId="2A19A73A"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4.34</w:t>
            </w:r>
          </w:p>
        </w:tc>
        <w:tc>
          <w:tcPr>
            <w:tcW w:w="819" w:type="dxa"/>
            <w:tcBorders>
              <w:top w:val="nil"/>
              <w:left w:val="nil"/>
              <w:bottom w:val="single" w:sz="4" w:space="0" w:color="auto"/>
              <w:right w:val="single" w:sz="4" w:space="0" w:color="auto"/>
            </w:tcBorders>
            <w:shd w:val="clear" w:color="auto" w:fill="auto"/>
            <w:noWrap/>
            <w:vAlign w:val="center"/>
            <w:hideMark/>
          </w:tcPr>
          <w:p w14:paraId="3531194A"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65.34</w:t>
            </w:r>
          </w:p>
        </w:tc>
        <w:tc>
          <w:tcPr>
            <w:tcW w:w="957" w:type="dxa"/>
            <w:tcBorders>
              <w:top w:val="nil"/>
              <w:left w:val="nil"/>
              <w:bottom w:val="single" w:sz="4" w:space="0" w:color="auto"/>
              <w:right w:val="single" w:sz="4" w:space="0" w:color="auto"/>
            </w:tcBorders>
            <w:shd w:val="clear" w:color="auto" w:fill="auto"/>
            <w:noWrap/>
            <w:vAlign w:val="center"/>
            <w:hideMark/>
          </w:tcPr>
          <w:p w14:paraId="37A3EEB8"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15.62</w:t>
            </w:r>
          </w:p>
        </w:tc>
      </w:tr>
      <w:tr w:rsidR="00FF30AB" w:rsidRPr="00483490" w14:paraId="76A19BF1" w14:textId="77777777" w:rsidTr="002675F5">
        <w:trPr>
          <w:trHeight w:val="314"/>
        </w:trPr>
        <w:tc>
          <w:tcPr>
            <w:tcW w:w="811" w:type="dxa"/>
            <w:tcBorders>
              <w:top w:val="nil"/>
              <w:left w:val="single" w:sz="4" w:space="0" w:color="auto"/>
              <w:bottom w:val="single" w:sz="4" w:space="0" w:color="auto"/>
              <w:right w:val="single" w:sz="4" w:space="0" w:color="auto"/>
            </w:tcBorders>
            <w:shd w:val="clear" w:color="auto" w:fill="auto"/>
            <w:noWrap/>
            <w:vAlign w:val="center"/>
            <w:hideMark/>
          </w:tcPr>
          <w:p w14:paraId="416CA3B2"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6</w:t>
            </w:r>
          </w:p>
        </w:tc>
        <w:tc>
          <w:tcPr>
            <w:tcW w:w="1335" w:type="dxa"/>
            <w:tcBorders>
              <w:top w:val="nil"/>
              <w:left w:val="nil"/>
              <w:bottom w:val="single" w:sz="4" w:space="0" w:color="auto"/>
              <w:right w:val="single" w:sz="4" w:space="0" w:color="auto"/>
            </w:tcBorders>
            <w:shd w:val="clear" w:color="auto" w:fill="auto"/>
            <w:noWrap/>
            <w:vAlign w:val="center"/>
            <w:hideMark/>
          </w:tcPr>
          <w:p w14:paraId="7FD0B1F6"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NPG - 5/6</w:t>
            </w:r>
          </w:p>
        </w:tc>
        <w:tc>
          <w:tcPr>
            <w:tcW w:w="1084" w:type="dxa"/>
            <w:tcBorders>
              <w:top w:val="nil"/>
              <w:left w:val="nil"/>
              <w:bottom w:val="single" w:sz="4" w:space="0" w:color="auto"/>
              <w:right w:val="single" w:sz="4" w:space="0" w:color="auto"/>
            </w:tcBorders>
            <w:shd w:val="clear" w:color="auto" w:fill="auto"/>
            <w:noWrap/>
            <w:vAlign w:val="center"/>
            <w:hideMark/>
          </w:tcPr>
          <w:p w14:paraId="04482375"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770-P/24</w:t>
            </w:r>
          </w:p>
        </w:tc>
        <w:tc>
          <w:tcPr>
            <w:tcW w:w="880" w:type="dxa"/>
            <w:tcBorders>
              <w:top w:val="nil"/>
              <w:left w:val="nil"/>
              <w:bottom w:val="single" w:sz="4" w:space="0" w:color="auto"/>
              <w:right w:val="single" w:sz="4" w:space="0" w:color="auto"/>
            </w:tcBorders>
            <w:shd w:val="clear" w:color="auto" w:fill="auto"/>
            <w:noWrap/>
            <w:vAlign w:val="center"/>
            <w:hideMark/>
          </w:tcPr>
          <w:p w14:paraId="5E84E0FF"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45.00</w:t>
            </w:r>
          </w:p>
        </w:tc>
        <w:tc>
          <w:tcPr>
            <w:tcW w:w="819" w:type="dxa"/>
            <w:tcBorders>
              <w:top w:val="nil"/>
              <w:left w:val="nil"/>
              <w:bottom w:val="single" w:sz="4" w:space="0" w:color="auto"/>
              <w:right w:val="single" w:sz="4" w:space="0" w:color="auto"/>
            </w:tcBorders>
            <w:shd w:val="clear" w:color="auto" w:fill="auto"/>
            <w:noWrap/>
            <w:vAlign w:val="center"/>
            <w:hideMark/>
          </w:tcPr>
          <w:p w14:paraId="2AB877E5"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46.00</w:t>
            </w:r>
          </w:p>
        </w:tc>
        <w:tc>
          <w:tcPr>
            <w:tcW w:w="819" w:type="dxa"/>
            <w:tcBorders>
              <w:top w:val="nil"/>
              <w:left w:val="nil"/>
              <w:bottom w:val="single" w:sz="4" w:space="0" w:color="auto"/>
              <w:right w:val="single" w:sz="4" w:space="0" w:color="auto"/>
            </w:tcBorders>
            <w:shd w:val="clear" w:color="auto" w:fill="auto"/>
            <w:noWrap/>
            <w:vAlign w:val="center"/>
            <w:hideMark/>
          </w:tcPr>
          <w:p w14:paraId="01DC5D31"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94.88</w:t>
            </w:r>
          </w:p>
        </w:tc>
        <w:tc>
          <w:tcPr>
            <w:tcW w:w="693" w:type="dxa"/>
            <w:tcBorders>
              <w:top w:val="nil"/>
              <w:left w:val="nil"/>
              <w:bottom w:val="single" w:sz="4" w:space="0" w:color="auto"/>
              <w:right w:val="single" w:sz="4" w:space="0" w:color="auto"/>
            </w:tcBorders>
            <w:shd w:val="clear" w:color="auto" w:fill="auto"/>
            <w:noWrap/>
            <w:vAlign w:val="center"/>
            <w:hideMark/>
          </w:tcPr>
          <w:p w14:paraId="7DEFE1D6"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0.90</w:t>
            </w:r>
          </w:p>
        </w:tc>
        <w:tc>
          <w:tcPr>
            <w:tcW w:w="693" w:type="dxa"/>
            <w:tcBorders>
              <w:top w:val="nil"/>
              <w:left w:val="nil"/>
              <w:bottom w:val="single" w:sz="4" w:space="0" w:color="auto"/>
              <w:right w:val="single" w:sz="4" w:space="0" w:color="auto"/>
            </w:tcBorders>
            <w:shd w:val="clear" w:color="auto" w:fill="auto"/>
            <w:noWrap/>
            <w:vAlign w:val="center"/>
            <w:hideMark/>
          </w:tcPr>
          <w:p w14:paraId="76B7C20E"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1.39</w:t>
            </w:r>
          </w:p>
        </w:tc>
        <w:tc>
          <w:tcPr>
            <w:tcW w:w="693" w:type="dxa"/>
            <w:tcBorders>
              <w:top w:val="nil"/>
              <w:left w:val="nil"/>
              <w:bottom w:val="single" w:sz="4" w:space="0" w:color="auto"/>
              <w:right w:val="single" w:sz="4" w:space="0" w:color="auto"/>
            </w:tcBorders>
            <w:shd w:val="clear" w:color="auto" w:fill="auto"/>
            <w:noWrap/>
            <w:vAlign w:val="center"/>
            <w:hideMark/>
          </w:tcPr>
          <w:p w14:paraId="029C98D6"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5.12</w:t>
            </w:r>
          </w:p>
        </w:tc>
        <w:tc>
          <w:tcPr>
            <w:tcW w:w="819" w:type="dxa"/>
            <w:tcBorders>
              <w:top w:val="nil"/>
              <w:left w:val="nil"/>
              <w:bottom w:val="single" w:sz="4" w:space="0" w:color="auto"/>
              <w:right w:val="single" w:sz="4" w:space="0" w:color="auto"/>
            </w:tcBorders>
            <w:shd w:val="clear" w:color="auto" w:fill="auto"/>
            <w:noWrap/>
            <w:vAlign w:val="center"/>
            <w:hideMark/>
          </w:tcPr>
          <w:p w14:paraId="4CA0060F"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66.92</w:t>
            </w:r>
          </w:p>
        </w:tc>
        <w:tc>
          <w:tcPr>
            <w:tcW w:w="957" w:type="dxa"/>
            <w:tcBorders>
              <w:top w:val="nil"/>
              <w:left w:val="nil"/>
              <w:bottom w:val="single" w:sz="4" w:space="0" w:color="auto"/>
              <w:right w:val="single" w:sz="4" w:space="0" w:color="auto"/>
            </w:tcBorders>
            <w:shd w:val="clear" w:color="auto" w:fill="auto"/>
            <w:noWrap/>
            <w:vAlign w:val="center"/>
            <w:hideMark/>
          </w:tcPr>
          <w:p w14:paraId="32154FC2"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12.52</w:t>
            </w:r>
          </w:p>
        </w:tc>
      </w:tr>
      <w:tr w:rsidR="00FF30AB" w:rsidRPr="00483490" w14:paraId="68870F74" w14:textId="77777777" w:rsidTr="002675F5">
        <w:trPr>
          <w:trHeight w:val="314"/>
        </w:trPr>
        <w:tc>
          <w:tcPr>
            <w:tcW w:w="811" w:type="dxa"/>
            <w:tcBorders>
              <w:top w:val="nil"/>
              <w:left w:val="single" w:sz="4" w:space="0" w:color="auto"/>
              <w:bottom w:val="single" w:sz="4" w:space="0" w:color="auto"/>
              <w:right w:val="single" w:sz="4" w:space="0" w:color="auto"/>
            </w:tcBorders>
            <w:shd w:val="clear" w:color="auto" w:fill="auto"/>
            <w:noWrap/>
            <w:vAlign w:val="center"/>
            <w:hideMark/>
          </w:tcPr>
          <w:p w14:paraId="30E85DEB"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7</w:t>
            </w:r>
          </w:p>
        </w:tc>
        <w:tc>
          <w:tcPr>
            <w:tcW w:w="1335" w:type="dxa"/>
            <w:tcBorders>
              <w:top w:val="nil"/>
              <w:left w:val="nil"/>
              <w:bottom w:val="single" w:sz="4" w:space="0" w:color="auto"/>
              <w:right w:val="single" w:sz="4" w:space="0" w:color="auto"/>
            </w:tcBorders>
            <w:shd w:val="clear" w:color="auto" w:fill="auto"/>
            <w:noWrap/>
            <w:vAlign w:val="center"/>
            <w:hideMark/>
          </w:tcPr>
          <w:p w14:paraId="5D67D377"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NPG - 5/7</w:t>
            </w:r>
          </w:p>
        </w:tc>
        <w:tc>
          <w:tcPr>
            <w:tcW w:w="1084" w:type="dxa"/>
            <w:tcBorders>
              <w:top w:val="nil"/>
              <w:left w:val="nil"/>
              <w:bottom w:val="single" w:sz="4" w:space="0" w:color="auto"/>
              <w:right w:val="single" w:sz="4" w:space="0" w:color="auto"/>
            </w:tcBorders>
            <w:shd w:val="clear" w:color="auto" w:fill="auto"/>
            <w:noWrap/>
            <w:vAlign w:val="center"/>
            <w:hideMark/>
          </w:tcPr>
          <w:p w14:paraId="732866ED"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771-P/24</w:t>
            </w:r>
          </w:p>
        </w:tc>
        <w:tc>
          <w:tcPr>
            <w:tcW w:w="880" w:type="dxa"/>
            <w:tcBorders>
              <w:top w:val="nil"/>
              <w:left w:val="nil"/>
              <w:bottom w:val="single" w:sz="4" w:space="0" w:color="auto"/>
              <w:right w:val="single" w:sz="4" w:space="0" w:color="auto"/>
            </w:tcBorders>
            <w:shd w:val="clear" w:color="auto" w:fill="auto"/>
            <w:noWrap/>
            <w:vAlign w:val="center"/>
            <w:hideMark/>
          </w:tcPr>
          <w:p w14:paraId="7001851C"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46.00</w:t>
            </w:r>
          </w:p>
        </w:tc>
        <w:tc>
          <w:tcPr>
            <w:tcW w:w="819" w:type="dxa"/>
            <w:tcBorders>
              <w:top w:val="nil"/>
              <w:left w:val="nil"/>
              <w:bottom w:val="single" w:sz="4" w:space="0" w:color="auto"/>
              <w:right w:val="single" w:sz="4" w:space="0" w:color="auto"/>
            </w:tcBorders>
            <w:shd w:val="clear" w:color="auto" w:fill="auto"/>
            <w:noWrap/>
            <w:vAlign w:val="center"/>
            <w:hideMark/>
          </w:tcPr>
          <w:p w14:paraId="055C7C7C"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46.50</w:t>
            </w:r>
          </w:p>
        </w:tc>
        <w:tc>
          <w:tcPr>
            <w:tcW w:w="819" w:type="dxa"/>
            <w:tcBorders>
              <w:top w:val="nil"/>
              <w:left w:val="nil"/>
              <w:bottom w:val="single" w:sz="4" w:space="0" w:color="auto"/>
              <w:right w:val="single" w:sz="4" w:space="0" w:color="auto"/>
            </w:tcBorders>
            <w:shd w:val="clear" w:color="auto" w:fill="auto"/>
            <w:noWrap/>
            <w:vAlign w:val="center"/>
            <w:hideMark/>
          </w:tcPr>
          <w:p w14:paraId="48205785"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96.76</w:t>
            </w:r>
          </w:p>
        </w:tc>
        <w:tc>
          <w:tcPr>
            <w:tcW w:w="693" w:type="dxa"/>
            <w:tcBorders>
              <w:top w:val="nil"/>
              <w:left w:val="nil"/>
              <w:bottom w:val="single" w:sz="4" w:space="0" w:color="auto"/>
              <w:right w:val="single" w:sz="4" w:space="0" w:color="auto"/>
            </w:tcBorders>
            <w:shd w:val="clear" w:color="auto" w:fill="auto"/>
            <w:noWrap/>
            <w:vAlign w:val="center"/>
            <w:hideMark/>
          </w:tcPr>
          <w:p w14:paraId="1BCA652E"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0.55</w:t>
            </w:r>
          </w:p>
        </w:tc>
        <w:tc>
          <w:tcPr>
            <w:tcW w:w="693" w:type="dxa"/>
            <w:tcBorders>
              <w:top w:val="nil"/>
              <w:left w:val="nil"/>
              <w:bottom w:val="single" w:sz="4" w:space="0" w:color="auto"/>
              <w:right w:val="single" w:sz="4" w:space="0" w:color="auto"/>
            </w:tcBorders>
            <w:shd w:val="clear" w:color="auto" w:fill="auto"/>
            <w:noWrap/>
            <w:vAlign w:val="center"/>
            <w:hideMark/>
          </w:tcPr>
          <w:p w14:paraId="3E9863B6"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1.01</w:t>
            </w:r>
          </w:p>
        </w:tc>
        <w:tc>
          <w:tcPr>
            <w:tcW w:w="693" w:type="dxa"/>
            <w:tcBorders>
              <w:top w:val="nil"/>
              <w:left w:val="nil"/>
              <w:bottom w:val="single" w:sz="4" w:space="0" w:color="auto"/>
              <w:right w:val="single" w:sz="4" w:space="0" w:color="auto"/>
            </w:tcBorders>
            <w:shd w:val="clear" w:color="auto" w:fill="auto"/>
            <w:noWrap/>
            <w:vAlign w:val="center"/>
            <w:hideMark/>
          </w:tcPr>
          <w:p w14:paraId="77361A53"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3.24</w:t>
            </w:r>
          </w:p>
        </w:tc>
        <w:tc>
          <w:tcPr>
            <w:tcW w:w="819" w:type="dxa"/>
            <w:tcBorders>
              <w:top w:val="nil"/>
              <w:left w:val="nil"/>
              <w:bottom w:val="single" w:sz="4" w:space="0" w:color="auto"/>
              <w:right w:val="single" w:sz="4" w:space="0" w:color="auto"/>
            </w:tcBorders>
            <w:shd w:val="clear" w:color="auto" w:fill="auto"/>
            <w:noWrap/>
            <w:vAlign w:val="center"/>
            <w:hideMark/>
          </w:tcPr>
          <w:p w14:paraId="719CE0DA"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70.48</w:t>
            </w:r>
          </w:p>
        </w:tc>
        <w:tc>
          <w:tcPr>
            <w:tcW w:w="957" w:type="dxa"/>
            <w:tcBorders>
              <w:top w:val="nil"/>
              <w:left w:val="nil"/>
              <w:bottom w:val="single" w:sz="4" w:space="0" w:color="auto"/>
              <w:right w:val="single" w:sz="4" w:space="0" w:color="auto"/>
            </w:tcBorders>
            <w:shd w:val="clear" w:color="auto" w:fill="auto"/>
            <w:noWrap/>
            <w:vAlign w:val="center"/>
            <w:hideMark/>
          </w:tcPr>
          <w:p w14:paraId="2A6B1165"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12.38</w:t>
            </w:r>
          </w:p>
        </w:tc>
      </w:tr>
      <w:tr w:rsidR="00FF30AB" w:rsidRPr="00483490" w14:paraId="1A8F8B8F" w14:textId="77777777" w:rsidTr="002675F5">
        <w:trPr>
          <w:trHeight w:val="314"/>
        </w:trPr>
        <w:tc>
          <w:tcPr>
            <w:tcW w:w="811" w:type="dxa"/>
            <w:tcBorders>
              <w:top w:val="nil"/>
              <w:left w:val="single" w:sz="4" w:space="0" w:color="auto"/>
              <w:bottom w:val="single" w:sz="4" w:space="0" w:color="auto"/>
              <w:right w:val="single" w:sz="4" w:space="0" w:color="auto"/>
            </w:tcBorders>
            <w:shd w:val="clear" w:color="auto" w:fill="auto"/>
            <w:noWrap/>
            <w:vAlign w:val="center"/>
            <w:hideMark/>
          </w:tcPr>
          <w:p w14:paraId="2068C516"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8</w:t>
            </w:r>
          </w:p>
        </w:tc>
        <w:tc>
          <w:tcPr>
            <w:tcW w:w="1335" w:type="dxa"/>
            <w:tcBorders>
              <w:top w:val="nil"/>
              <w:left w:val="nil"/>
              <w:bottom w:val="single" w:sz="4" w:space="0" w:color="auto"/>
              <w:right w:val="single" w:sz="4" w:space="0" w:color="auto"/>
            </w:tcBorders>
            <w:shd w:val="clear" w:color="auto" w:fill="auto"/>
            <w:noWrap/>
            <w:vAlign w:val="center"/>
            <w:hideMark/>
          </w:tcPr>
          <w:p w14:paraId="6E5D9EB4"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NPG - 5/8</w:t>
            </w:r>
          </w:p>
        </w:tc>
        <w:tc>
          <w:tcPr>
            <w:tcW w:w="1084" w:type="dxa"/>
            <w:tcBorders>
              <w:top w:val="nil"/>
              <w:left w:val="nil"/>
              <w:bottom w:val="single" w:sz="4" w:space="0" w:color="auto"/>
              <w:right w:val="single" w:sz="4" w:space="0" w:color="auto"/>
            </w:tcBorders>
            <w:shd w:val="clear" w:color="auto" w:fill="auto"/>
            <w:noWrap/>
            <w:vAlign w:val="center"/>
            <w:hideMark/>
          </w:tcPr>
          <w:p w14:paraId="189E44B2"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772-P/24</w:t>
            </w:r>
          </w:p>
        </w:tc>
        <w:tc>
          <w:tcPr>
            <w:tcW w:w="880" w:type="dxa"/>
            <w:tcBorders>
              <w:top w:val="nil"/>
              <w:left w:val="nil"/>
              <w:bottom w:val="single" w:sz="4" w:space="0" w:color="auto"/>
              <w:right w:val="single" w:sz="4" w:space="0" w:color="auto"/>
            </w:tcBorders>
            <w:shd w:val="clear" w:color="auto" w:fill="auto"/>
            <w:noWrap/>
            <w:vAlign w:val="center"/>
            <w:hideMark/>
          </w:tcPr>
          <w:p w14:paraId="0ABE2A52"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52.30</w:t>
            </w:r>
          </w:p>
        </w:tc>
        <w:tc>
          <w:tcPr>
            <w:tcW w:w="819" w:type="dxa"/>
            <w:tcBorders>
              <w:top w:val="nil"/>
              <w:left w:val="nil"/>
              <w:bottom w:val="single" w:sz="4" w:space="0" w:color="auto"/>
              <w:right w:val="single" w:sz="4" w:space="0" w:color="auto"/>
            </w:tcBorders>
            <w:shd w:val="clear" w:color="auto" w:fill="auto"/>
            <w:noWrap/>
            <w:vAlign w:val="center"/>
            <w:hideMark/>
          </w:tcPr>
          <w:p w14:paraId="3C6A5478"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53.00</w:t>
            </w:r>
          </w:p>
        </w:tc>
        <w:tc>
          <w:tcPr>
            <w:tcW w:w="819" w:type="dxa"/>
            <w:tcBorders>
              <w:top w:val="nil"/>
              <w:left w:val="nil"/>
              <w:bottom w:val="single" w:sz="4" w:space="0" w:color="auto"/>
              <w:right w:val="single" w:sz="4" w:space="0" w:color="auto"/>
            </w:tcBorders>
            <w:shd w:val="clear" w:color="auto" w:fill="auto"/>
            <w:noWrap/>
            <w:vAlign w:val="center"/>
            <w:hideMark/>
          </w:tcPr>
          <w:p w14:paraId="563760C6"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95.24</w:t>
            </w:r>
          </w:p>
        </w:tc>
        <w:tc>
          <w:tcPr>
            <w:tcW w:w="693" w:type="dxa"/>
            <w:tcBorders>
              <w:top w:val="nil"/>
              <w:left w:val="nil"/>
              <w:bottom w:val="single" w:sz="4" w:space="0" w:color="auto"/>
              <w:right w:val="single" w:sz="4" w:space="0" w:color="auto"/>
            </w:tcBorders>
            <w:shd w:val="clear" w:color="auto" w:fill="auto"/>
            <w:noWrap/>
            <w:vAlign w:val="center"/>
            <w:hideMark/>
          </w:tcPr>
          <w:p w14:paraId="25887C53"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0.78</w:t>
            </w:r>
          </w:p>
        </w:tc>
        <w:tc>
          <w:tcPr>
            <w:tcW w:w="693" w:type="dxa"/>
            <w:tcBorders>
              <w:top w:val="nil"/>
              <w:left w:val="nil"/>
              <w:bottom w:val="single" w:sz="4" w:space="0" w:color="auto"/>
              <w:right w:val="single" w:sz="4" w:space="0" w:color="auto"/>
            </w:tcBorders>
            <w:shd w:val="clear" w:color="auto" w:fill="auto"/>
            <w:noWrap/>
            <w:vAlign w:val="center"/>
            <w:hideMark/>
          </w:tcPr>
          <w:p w14:paraId="00164151"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1.70</w:t>
            </w:r>
          </w:p>
        </w:tc>
        <w:tc>
          <w:tcPr>
            <w:tcW w:w="693" w:type="dxa"/>
            <w:tcBorders>
              <w:top w:val="nil"/>
              <w:left w:val="nil"/>
              <w:bottom w:val="single" w:sz="4" w:space="0" w:color="auto"/>
              <w:right w:val="single" w:sz="4" w:space="0" w:color="auto"/>
            </w:tcBorders>
            <w:shd w:val="clear" w:color="auto" w:fill="auto"/>
            <w:noWrap/>
            <w:vAlign w:val="center"/>
            <w:hideMark/>
          </w:tcPr>
          <w:p w14:paraId="70D466A3"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4.76</w:t>
            </w:r>
          </w:p>
        </w:tc>
        <w:tc>
          <w:tcPr>
            <w:tcW w:w="819" w:type="dxa"/>
            <w:tcBorders>
              <w:top w:val="nil"/>
              <w:left w:val="nil"/>
              <w:bottom w:val="single" w:sz="4" w:space="0" w:color="auto"/>
              <w:right w:val="single" w:sz="4" w:space="0" w:color="auto"/>
            </w:tcBorders>
            <w:shd w:val="clear" w:color="auto" w:fill="auto"/>
            <w:noWrap/>
            <w:vAlign w:val="center"/>
            <w:hideMark/>
          </w:tcPr>
          <w:p w14:paraId="1F726D7C"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68.20</w:t>
            </w:r>
          </w:p>
        </w:tc>
        <w:tc>
          <w:tcPr>
            <w:tcW w:w="957" w:type="dxa"/>
            <w:tcBorders>
              <w:top w:val="nil"/>
              <w:left w:val="nil"/>
              <w:bottom w:val="single" w:sz="4" w:space="0" w:color="auto"/>
              <w:right w:val="single" w:sz="4" w:space="0" w:color="auto"/>
            </w:tcBorders>
            <w:shd w:val="clear" w:color="auto" w:fill="auto"/>
            <w:noWrap/>
            <w:vAlign w:val="center"/>
            <w:hideMark/>
          </w:tcPr>
          <w:p w14:paraId="03DEEF50"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14.48</w:t>
            </w:r>
          </w:p>
        </w:tc>
      </w:tr>
      <w:tr w:rsidR="00FF30AB" w:rsidRPr="00483490" w14:paraId="58A9C06D" w14:textId="77777777" w:rsidTr="002675F5">
        <w:trPr>
          <w:trHeight w:val="314"/>
        </w:trPr>
        <w:tc>
          <w:tcPr>
            <w:tcW w:w="811" w:type="dxa"/>
            <w:tcBorders>
              <w:top w:val="nil"/>
              <w:left w:val="single" w:sz="4" w:space="0" w:color="auto"/>
              <w:bottom w:val="single" w:sz="4" w:space="0" w:color="auto"/>
              <w:right w:val="single" w:sz="4" w:space="0" w:color="auto"/>
            </w:tcBorders>
            <w:shd w:val="clear" w:color="auto" w:fill="auto"/>
            <w:noWrap/>
            <w:vAlign w:val="center"/>
            <w:hideMark/>
          </w:tcPr>
          <w:p w14:paraId="0FE9A8F8"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9</w:t>
            </w:r>
          </w:p>
        </w:tc>
        <w:tc>
          <w:tcPr>
            <w:tcW w:w="1335" w:type="dxa"/>
            <w:tcBorders>
              <w:top w:val="nil"/>
              <w:left w:val="nil"/>
              <w:bottom w:val="single" w:sz="4" w:space="0" w:color="auto"/>
              <w:right w:val="single" w:sz="4" w:space="0" w:color="auto"/>
            </w:tcBorders>
            <w:shd w:val="clear" w:color="auto" w:fill="auto"/>
            <w:noWrap/>
            <w:vAlign w:val="center"/>
            <w:hideMark/>
          </w:tcPr>
          <w:p w14:paraId="1203F888"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NPG - 5/9</w:t>
            </w:r>
          </w:p>
        </w:tc>
        <w:tc>
          <w:tcPr>
            <w:tcW w:w="1084" w:type="dxa"/>
            <w:tcBorders>
              <w:top w:val="nil"/>
              <w:left w:val="nil"/>
              <w:bottom w:val="single" w:sz="4" w:space="0" w:color="auto"/>
              <w:right w:val="single" w:sz="4" w:space="0" w:color="auto"/>
            </w:tcBorders>
            <w:shd w:val="clear" w:color="auto" w:fill="auto"/>
            <w:noWrap/>
            <w:vAlign w:val="center"/>
            <w:hideMark/>
          </w:tcPr>
          <w:p w14:paraId="3D6222FE"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773-P/24</w:t>
            </w:r>
          </w:p>
        </w:tc>
        <w:tc>
          <w:tcPr>
            <w:tcW w:w="880" w:type="dxa"/>
            <w:tcBorders>
              <w:top w:val="nil"/>
              <w:left w:val="nil"/>
              <w:bottom w:val="single" w:sz="4" w:space="0" w:color="auto"/>
              <w:right w:val="single" w:sz="4" w:space="0" w:color="auto"/>
            </w:tcBorders>
            <w:shd w:val="clear" w:color="auto" w:fill="auto"/>
            <w:noWrap/>
            <w:vAlign w:val="center"/>
            <w:hideMark/>
          </w:tcPr>
          <w:p w14:paraId="78E53CD7"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53.50</w:t>
            </w:r>
          </w:p>
        </w:tc>
        <w:tc>
          <w:tcPr>
            <w:tcW w:w="819" w:type="dxa"/>
            <w:tcBorders>
              <w:top w:val="nil"/>
              <w:left w:val="nil"/>
              <w:bottom w:val="single" w:sz="4" w:space="0" w:color="auto"/>
              <w:right w:val="single" w:sz="4" w:space="0" w:color="auto"/>
            </w:tcBorders>
            <w:shd w:val="clear" w:color="auto" w:fill="auto"/>
            <w:noWrap/>
            <w:vAlign w:val="center"/>
            <w:hideMark/>
          </w:tcPr>
          <w:p w14:paraId="0D5C0AC1"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54.00</w:t>
            </w:r>
          </w:p>
        </w:tc>
        <w:tc>
          <w:tcPr>
            <w:tcW w:w="819" w:type="dxa"/>
            <w:tcBorders>
              <w:top w:val="nil"/>
              <w:left w:val="nil"/>
              <w:bottom w:val="single" w:sz="4" w:space="0" w:color="auto"/>
              <w:right w:val="single" w:sz="4" w:space="0" w:color="auto"/>
            </w:tcBorders>
            <w:shd w:val="clear" w:color="auto" w:fill="auto"/>
            <w:noWrap/>
            <w:vAlign w:val="center"/>
            <w:hideMark/>
          </w:tcPr>
          <w:p w14:paraId="1F155154"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95.42</w:t>
            </w:r>
          </w:p>
        </w:tc>
        <w:tc>
          <w:tcPr>
            <w:tcW w:w="693" w:type="dxa"/>
            <w:tcBorders>
              <w:top w:val="nil"/>
              <w:left w:val="nil"/>
              <w:bottom w:val="single" w:sz="4" w:space="0" w:color="auto"/>
              <w:right w:val="single" w:sz="4" w:space="0" w:color="auto"/>
            </w:tcBorders>
            <w:shd w:val="clear" w:color="auto" w:fill="auto"/>
            <w:noWrap/>
            <w:vAlign w:val="center"/>
            <w:hideMark/>
          </w:tcPr>
          <w:p w14:paraId="0FDDB45F"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0.88</w:t>
            </w:r>
          </w:p>
        </w:tc>
        <w:tc>
          <w:tcPr>
            <w:tcW w:w="693" w:type="dxa"/>
            <w:tcBorders>
              <w:top w:val="nil"/>
              <w:left w:val="nil"/>
              <w:bottom w:val="single" w:sz="4" w:space="0" w:color="auto"/>
              <w:right w:val="single" w:sz="4" w:space="0" w:color="auto"/>
            </w:tcBorders>
            <w:shd w:val="clear" w:color="auto" w:fill="auto"/>
            <w:noWrap/>
            <w:vAlign w:val="center"/>
            <w:hideMark/>
          </w:tcPr>
          <w:p w14:paraId="475D6479"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1.60</w:t>
            </w:r>
          </w:p>
        </w:tc>
        <w:tc>
          <w:tcPr>
            <w:tcW w:w="693" w:type="dxa"/>
            <w:tcBorders>
              <w:top w:val="nil"/>
              <w:left w:val="nil"/>
              <w:bottom w:val="single" w:sz="4" w:space="0" w:color="auto"/>
              <w:right w:val="single" w:sz="4" w:space="0" w:color="auto"/>
            </w:tcBorders>
            <w:shd w:val="clear" w:color="auto" w:fill="auto"/>
            <w:noWrap/>
            <w:vAlign w:val="center"/>
            <w:hideMark/>
          </w:tcPr>
          <w:p w14:paraId="64E44621"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4.58</w:t>
            </w:r>
          </w:p>
        </w:tc>
        <w:tc>
          <w:tcPr>
            <w:tcW w:w="819" w:type="dxa"/>
            <w:tcBorders>
              <w:top w:val="nil"/>
              <w:left w:val="nil"/>
              <w:bottom w:val="single" w:sz="4" w:space="0" w:color="auto"/>
              <w:right w:val="single" w:sz="4" w:space="0" w:color="auto"/>
            </w:tcBorders>
            <w:shd w:val="clear" w:color="auto" w:fill="auto"/>
            <w:noWrap/>
            <w:vAlign w:val="center"/>
            <w:hideMark/>
          </w:tcPr>
          <w:p w14:paraId="24634777"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63.70</w:t>
            </w:r>
          </w:p>
        </w:tc>
        <w:tc>
          <w:tcPr>
            <w:tcW w:w="957" w:type="dxa"/>
            <w:tcBorders>
              <w:top w:val="nil"/>
              <w:left w:val="nil"/>
              <w:bottom w:val="single" w:sz="4" w:space="0" w:color="auto"/>
              <w:right w:val="single" w:sz="4" w:space="0" w:color="auto"/>
            </w:tcBorders>
            <w:shd w:val="clear" w:color="auto" w:fill="auto"/>
            <w:noWrap/>
            <w:vAlign w:val="center"/>
            <w:hideMark/>
          </w:tcPr>
          <w:p w14:paraId="0FB97427"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15.66</w:t>
            </w:r>
          </w:p>
        </w:tc>
      </w:tr>
      <w:tr w:rsidR="00FF30AB" w:rsidRPr="00483490" w14:paraId="31EA5CC5" w14:textId="77777777" w:rsidTr="002675F5">
        <w:trPr>
          <w:trHeight w:val="314"/>
        </w:trPr>
        <w:tc>
          <w:tcPr>
            <w:tcW w:w="811" w:type="dxa"/>
            <w:tcBorders>
              <w:top w:val="nil"/>
              <w:left w:val="single" w:sz="4" w:space="0" w:color="auto"/>
              <w:bottom w:val="single" w:sz="4" w:space="0" w:color="auto"/>
              <w:right w:val="single" w:sz="4" w:space="0" w:color="auto"/>
            </w:tcBorders>
            <w:shd w:val="clear" w:color="auto" w:fill="auto"/>
            <w:noWrap/>
            <w:vAlign w:val="center"/>
            <w:hideMark/>
          </w:tcPr>
          <w:p w14:paraId="034801A6"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10</w:t>
            </w:r>
          </w:p>
        </w:tc>
        <w:tc>
          <w:tcPr>
            <w:tcW w:w="1335" w:type="dxa"/>
            <w:tcBorders>
              <w:top w:val="nil"/>
              <w:left w:val="nil"/>
              <w:bottom w:val="single" w:sz="4" w:space="0" w:color="auto"/>
              <w:right w:val="single" w:sz="4" w:space="0" w:color="auto"/>
            </w:tcBorders>
            <w:shd w:val="clear" w:color="auto" w:fill="auto"/>
            <w:noWrap/>
            <w:vAlign w:val="center"/>
            <w:hideMark/>
          </w:tcPr>
          <w:p w14:paraId="7C73EDEE"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NPG - 5/10</w:t>
            </w:r>
          </w:p>
        </w:tc>
        <w:tc>
          <w:tcPr>
            <w:tcW w:w="1084" w:type="dxa"/>
            <w:tcBorders>
              <w:top w:val="nil"/>
              <w:left w:val="nil"/>
              <w:bottom w:val="single" w:sz="4" w:space="0" w:color="auto"/>
              <w:right w:val="single" w:sz="4" w:space="0" w:color="auto"/>
            </w:tcBorders>
            <w:shd w:val="clear" w:color="auto" w:fill="auto"/>
            <w:noWrap/>
            <w:vAlign w:val="center"/>
            <w:hideMark/>
          </w:tcPr>
          <w:p w14:paraId="067BBF40"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774-P/24</w:t>
            </w:r>
          </w:p>
        </w:tc>
        <w:tc>
          <w:tcPr>
            <w:tcW w:w="880" w:type="dxa"/>
            <w:tcBorders>
              <w:top w:val="nil"/>
              <w:left w:val="nil"/>
              <w:bottom w:val="single" w:sz="4" w:space="0" w:color="auto"/>
              <w:right w:val="single" w:sz="4" w:space="0" w:color="auto"/>
            </w:tcBorders>
            <w:shd w:val="clear" w:color="auto" w:fill="auto"/>
            <w:noWrap/>
            <w:vAlign w:val="center"/>
            <w:hideMark/>
          </w:tcPr>
          <w:p w14:paraId="5464A0FD"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54.50</w:t>
            </w:r>
          </w:p>
        </w:tc>
        <w:tc>
          <w:tcPr>
            <w:tcW w:w="819" w:type="dxa"/>
            <w:tcBorders>
              <w:top w:val="nil"/>
              <w:left w:val="nil"/>
              <w:bottom w:val="single" w:sz="4" w:space="0" w:color="auto"/>
              <w:right w:val="single" w:sz="4" w:space="0" w:color="auto"/>
            </w:tcBorders>
            <w:shd w:val="clear" w:color="auto" w:fill="auto"/>
            <w:noWrap/>
            <w:vAlign w:val="center"/>
            <w:hideMark/>
          </w:tcPr>
          <w:p w14:paraId="3380E03B"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55.50</w:t>
            </w:r>
          </w:p>
        </w:tc>
        <w:tc>
          <w:tcPr>
            <w:tcW w:w="819" w:type="dxa"/>
            <w:tcBorders>
              <w:top w:val="nil"/>
              <w:left w:val="nil"/>
              <w:bottom w:val="single" w:sz="4" w:space="0" w:color="auto"/>
              <w:right w:val="single" w:sz="4" w:space="0" w:color="auto"/>
            </w:tcBorders>
            <w:shd w:val="clear" w:color="auto" w:fill="auto"/>
            <w:noWrap/>
            <w:vAlign w:val="center"/>
            <w:hideMark/>
          </w:tcPr>
          <w:p w14:paraId="7226F47F"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94.94</w:t>
            </w:r>
          </w:p>
        </w:tc>
        <w:tc>
          <w:tcPr>
            <w:tcW w:w="693" w:type="dxa"/>
            <w:tcBorders>
              <w:top w:val="nil"/>
              <w:left w:val="nil"/>
              <w:bottom w:val="single" w:sz="4" w:space="0" w:color="auto"/>
              <w:right w:val="single" w:sz="4" w:space="0" w:color="auto"/>
            </w:tcBorders>
            <w:shd w:val="clear" w:color="auto" w:fill="auto"/>
            <w:noWrap/>
            <w:vAlign w:val="center"/>
            <w:hideMark/>
          </w:tcPr>
          <w:p w14:paraId="5B7EADC3"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0.81</w:t>
            </w:r>
          </w:p>
        </w:tc>
        <w:tc>
          <w:tcPr>
            <w:tcW w:w="693" w:type="dxa"/>
            <w:tcBorders>
              <w:top w:val="nil"/>
              <w:left w:val="nil"/>
              <w:bottom w:val="single" w:sz="4" w:space="0" w:color="auto"/>
              <w:right w:val="single" w:sz="4" w:space="0" w:color="auto"/>
            </w:tcBorders>
            <w:shd w:val="clear" w:color="auto" w:fill="auto"/>
            <w:noWrap/>
            <w:vAlign w:val="center"/>
            <w:hideMark/>
          </w:tcPr>
          <w:p w14:paraId="25DCF4D2"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1.26</w:t>
            </w:r>
          </w:p>
        </w:tc>
        <w:tc>
          <w:tcPr>
            <w:tcW w:w="693" w:type="dxa"/>
            <w:tcBorders>
              <w:top w:val="nil"/>
              <w:left w:val="nil"/>
              <w:bottom w:val="single" w:sz="4" w:space="0" w:color="auto"/>
              <w:right w:val="single" w:sz="4" w:space="0" w:color="auto"/>
            </w:tcBorders>
            <w:shd w:val="clear" w:color="auto" w:fill="auto"/>
            <w:noWrap/>
            <w:vAlign w:val="center"/>
            <w:hideMark/>
          </w:tcPr>
          <w:p w14:paraId="28A8F41B"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5.06</w:t>
            </w:r>
          </w:p>
        </w:tc>
        <w:tc>
          <w:tcPr>
            <w:tcW w:w="819" w:type="dxa"/>
            <w:tcBorders>
              <w:top w:val="nil"/>
              <w:left w:val="nil"/>
              <w:bottom w:val="single" w:sz="4" w:space="0" w:color="auto"/>
              <w:right w:val="single" w:sz="4" w:space="0" w:color="auto"/>
            </w:tcBorders>
            <w:shd w:val="clear" w:color="auto" w:fill="auto"/>
            <w:noWrap/>
            <w:vAlign w:val="center"/>
            <w:hideMark/>
          </w:tcPr>
          <w:p w14:paraId="74A98526"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61.38</w:t>
            </w:r>
          </w:p>
        </w:tc>
        <w:tc>
          <w:tcPr>
            <w:tcW w:w="957" w:type="dxa"/>
            <w:tcBorders>
              <w:top w:val="nil"/>
              <w:left w:val="nil"/>
              <w:bottom w:val="single" w:sz="4" w:space="0" w:color="auto"/>
              <w:right w:val="single" w:sz="4" w:space="0" w:color="auto"/>
            </w:tcBorders>
            <w:shd w:val="clear" w:color="auto" w:fill="auto"/>
            <w:noWrap/>
            <w:vAlign w:val="center"/>
            <w:hideMark/>
          </w:tcPr>
          <w:p w14:paraId="2665FEBD"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17.88</w:t>
            </w:r>
          </w:p>
        </w:tc>
      </w:tr>
      <w:tr w:rsidR="00FF30AB" w:rsidRPr="00483490" w14:paraId="6E0BAC69" w14:textId="77777777" w:rsidTr="002675F5">
        <w:trPr>
          <w:trHeight w:val="314"/>
        </w:trPr>
        <w:tc>
          <w:tcPr>
            <w:tcW w:w="811" w:type="dxa"/>
            <w:tcBorders>
              <w:top w:val="nil"/>
              <w:left w:val="single" w:sz="4" w:space="0" w:color="auto"/>
              <w:bottom w:val="single" w:sz="4" w:space="0" w:color="auto"/>
              <w:right w:val="single" w:sz="4" w:space="0" w:color="auto"/>
            </w:tcBorders>
            <w:shd w:val="clear" w:color="auto" w:fill="auto"/>
            <w:noWrap/>
            <w:vAlign w:val="center"/>
            <w:hideMark/>
          </w:tcPr>
          <w:p w14:paraId="06F5CFAE"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11</w:t>
            </w:r>
          </w:p>
        </w:tc>
        <w:tc>
          <w:tcPr>
            <w:tcW w:w="1335" w:type="dxa"/>
            <w:tcBorders>
              <w:top w:val="nil"/>
              <w:left w:val="nil"/>
              <w:bottom w:val="single" w:sz="4" w:space="0" w:color="auto"/>
              <w:right w:val="single" w:sz="4" w:space="0" w:color="auto"/>
            </w:tcBorders>
            <w:shd w:val="clear" w:color="auto" w:fill="auto"/>
            <w:noWrap/>
            <w:vAlign w:val="center"/>
            <w:hideMark/>
          </w:tcPr>
          <w:p w14:paraId="1F2CFF15"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NPG - 5/11</w:t>
            </w:r>
          </w:p>
        </w:tc>
        <w:tc>
          <w:tcPr>
            <w:tcW w:w="1084" w:type="dxa"/>
            <w:tcBorders>
              <w:top w:val="nil"/>
              <w:left w:val="nil"/>
              <w:bottom w:val="single" w:sz="4" w:space="0" w:color="auto"/>
              <w:right w:val="single" w:sz="4" w:space="0" w:color="auto"/>
            </w:tcBorders>
            <w:shd w:val="clear" w:color="auto" w:fill="auto"/>
            <w:noWrap/>
            <w:vAlign w:val="center"/>
            <w:hideMark/>
          </w:tcPr>
          <w:p w14:paraId="1C429D4D"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775-P/24</w:t>
            </w:r>
          </w:p>
        </w:tc>
        <w:tc>
          <w:tcPr>
            <w:tcW w:w="880" w:type="dxa"/>
            <w:tcBorders>
              <w:top w:val="nil"/>
              <w:left w:val="nil"/>
              <w:bottom w:val="single" w:sz="4" w:space="0" w:color="auto"/>
              <w:right w:val="single" w:sz="4" w:space="0" w:color="auto"/>
            </w:tcBorders>
            <w:shd w:val="clear" w:color="auto" w:fill="auto"/>
            <w:noWrap/>
            <w:vAlign w:val="center"/>
            <w:hideMark/>
          </w:tcPr>
          <w:p w14:paraId="42995030"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55.50</w:t>
            </w:r>
          </w:p>
        </w:tc>
        <w:tc>
          <w:tcPr>
            <w:tcW w:w="819" w:type="dxa"/>
            <w:tcBorders>
              <w:top w:val="nil"/>
              <w:left w:val="nil"/>
              <w:bottom w:val="single" w:sz="4" w:space="0" w:color="auto"/>
              <w:right w:val="single" w:sz="4" w:space="0" w:color="auto"/>
            </w:tcBorders>
            <w:shd w:val="clear" w:color="auto" w:fill="auto"/>
            <w:noWrap/>
            <w:vAlign w:val="center"/>
            <w:hideMark/>
          </w:tcPr>
          <w:p w14:paraId="0EA62AA4"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56.50</w:t>
            </w:r>
          </w:p>
        </w:tc>
        <w:tc>
          <w:tcPr>
            <w:tcW w:w="819" w:type="dxa"/>
            <w:tcBorders>
              <w:top w:val="nil"/>
              <w:left w:val="nil"/>
              <w:bottom w:val="single" w:sz="4" w:space="0" w:color="auto"/>
              <w:right w:val="single" w:sz="4" w:space="0" w:color="auto"/>
            </w:tcBorders>
            <w:shd w:val="clear" w:color="auto" w:fill="auto"/>
            <w:noWrap/>
            <w:vAlign w:val="center"/>
            <w:hideMark/>
          </w:tcPr>
          <w:p w14:paraId="17BE89F5"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95.28</w:t>
            </w:r>
          </w:p>
        </w:tc>
        <w:tc>
          <w:tcPr>
            <w:tcW w:w="693" w:type="dxa"/>
            <w:tcBorders>
              <w:top w:val="nil"/>
              <w:left w:val="nil"/>
              <w:bottom w:val="single" w:sz="4" w:space="0" w:color="auto"/>
              <w:right w:val="single" w:sz="4" w:space="0" w:color="auto"/>
            </w:tcBorders>
            <w:shd w:val="clear" w:color="auto" w:fill="auto"/>
            <w:noWrap/>
            <w:vAlign w:val="center"/>
            <w:hideMark/>
          </w:tcPr>
          <w:p w14:paraId="03BF2E36"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0.94</w:t>
            </w:r>
          </w:p>
        </w:tc>
        <w:tc>
          <w:tcPr>
            <w:tcW w:w="693" w:type="dxa"/>
            <w:tcBorders>
              <w:top w:val="nil"/>
              <w:left w:val="nil"/>
              <w:bottom w:val="single" w:sz="4" w:space="0" w:color="auto"/>
              <w:right w:val="single" w:sz="4" w:space="0" w:color="auto"/>
            </w:tcBorders>
            <w:shd w:val="clear" w:color="auto" w:fill="auto"/>
            <w:noWrap/>
            <w:vAlign w:val="center"/>
            <w:hideMark/>
          </w:tcPr>
          <w:p w14:paraId="585C758E"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0.88</w:t>
            </w:r>
          </w:p>
        </w:tc>
        <w:tc>
          <w:tcPr>
            <w:tcW w:w="693" w:type="dxa"/>
            <w:tcBorders>
              <w:top w:val="nil"/>
              <w:left w:val="nil"/>
              <w:bottom w:val="single" w:sz="4" w:space="0" w:color="auto"/>
              <w:right w:val="single" w:sz="4" w:space="0" w:color="auto"/>
            </w:tcBorders>
            <w:shd w:val="clear" w:color="auto" w:fill="auto"/>
            <w:noWrap/>
            <w:vAlign w:val="center"/>
            <w:hideMark/>
          </w:tcPr>
          <w:p w14:paraId="6E169B4E"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4.72</w:t>
            </w:r>
          </w:p>
        </w:tc>
        <w:tc>
          <w:tcPr>
            <w:tcW w:w="819" w:type="dxa"/>
            <w:tcBorders>
              <w:top w:val="nil"/>
              <w:left w:val="nil"/>
              <w:bottom w:val="single" w:sz="4" w:space="0" w:color="auto"/>
              <w:right w:val="single" w:sz="4" w:space="0" w:color="auto"/>
            </w:tcBorders>
            <w:shd w:val="clear" w:color="auto" w:fill="auto"/>
            <w:noWrap/>
            <w:vAlign w:val="center"/>
            <w:hideMark/>
          </w:tcPr>
          <w:p w14:paraId="7450ED8D"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66.28</w:t>
            </w:r>
          </w:p>
        </w:tc>
        <w:tc>
          <w:tcPr>
            <w:tcW w:w="957" w:type="dxa"/>
            <w:tcBorders>
              <w:top w:val="nil"/>
              <w:left w:val="nil"/>
              <w:bottom w:val="single" w:sz="4" w:space="0" w:color="auto"/>
              <w:right w:val="single" w:sz="4" w:space="0" w:color="auto"/>
            </w:tcBorders>
            <w:shd w:val="clear" w:color="auto" w:fill="auto"/>
            <w:noWrap/>
            <w:vAlign w:val="center"/>
            <w:hideMark/>
          </w:tcPr>
          <w:p w14:paraId="5FB641EB"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18.16</w:t>
            </w:r>
          </w:p>
        </w:tc>
      </w:tr>
      <w:tr w:rsidR="00FF30AB" w:rsidRPr="00483490" w14:paraId="77451E54" w14:textId="77777777" w:rsidTr="002675F5">
        <w:trPr>
          <w:trHeight w:val="314"/>
        </w:trPr>
        <w:tc>
          <w:tcPr>
            <w:tcW w:w="811" w:type="dxa"/>
            <w:tcBorders>
              <w:top w:val="nil"/>
              <w:left w:val="single" w:sz="4" w:space="0" w:color="auto"/>
              <w:bottom w:val="single" w:sz="4" w:space="0" w:color="auto"/>
              <w:right w:val="single" w:sz="4" w:space="0" w:color="auto"/>
            </w:tcBorders>
            <w:shd w:val="clear" w:color="auto" w:fill="auto"/>
            <w:noWrap/>
            <w:vAlign w:val="center"/>
            <w:hideMark/>
          </w:tcPr>
          <w:p w14:paraId="50E22264"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12</w:t>
            </w:r>
          </w:p>
        </w:tc>
        <w:tc>
          <w:tcPr>
            <w:tcW w:w="1335" w:type="dxa"/>
            <w:tcBorders>
              <w:top w:val="nil"/>
              <w:left w:val="nil"/>
              <w:bottom w:val="single" w:sz="4" w:space="0" w:color="auto"/>
              <w:right w:val="single" w:sz="4" w:space="0" w:color="auto"/>
            </w:tcBorders>
            <w:shd w:val="clear" w:color="auto" w:fill="auto"/>
            <w:noWrap/>
            <w:vAlign w:val="center"/>
            <w:hideMark/>
          </w:tcPr>
          <w:p w14:paraId="0E4E45E6"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NPG - 5/12</w:t>
            </w:r>
          </w:p>
        </w:tc>
        <w:tc>
          <w:tcPr>
            <w:tcW w:w="1084" w:type="dxa"/>
            <w:tcBorders>
              <w:top w:val="nil"/>
              <w:left w:val="nil"/>
              <w:bottom w:val="single" w:sz="4" w:space="0" w:color="auto"/>
              <w:right w:val="single" w:sz="4" w:space="0" w:color="auto"/>
            </w:tcBorders>
            <w:shd w:val="clear" w:color="auto" w:fill="auto"/>
            <w:noWrap/>
            <w:vAlign w:val="center"/>
            <w:hideMark/>
          </w:tcPr>
          <w:p w14:paraId="6BDC4DC9"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776-P/24</w:t>
            </w:r>
          </w:p>
        </w:tc>
        <w:tc>
          <w:tcPr>
            <w:tcW w:w="880" w:type="dxa"/>
            <w:tcBorders>
              <w:top w:val="nil"/>
              <w:left w:val="nil"/>
              <w:bottom w:val="single" w:sz="4" w:space="0" w:color="auto"/>
              <w:right w:val="single" w:sz="4" w:space="0" w:color="auto"/>
            </w:tcBorders>
            <w:shd w:val="clear" w:color="auto" w:fill="auto"/>
            <w:noWrap/>
            <w:vAlign w:val="center"/>
            <w:hideMark/>
          </w:tcPr>
          <w:p w14:paraId="7DA111ED"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56.50</w:t>
            </w:r>
          </w:p>
        </w:tc>
        <w:tc>
          <w:tcPr>
            <w:tcW w:w="819" w:type="dxa"/>
            <w:tcBorders>
              <w:top w:val="nil"/>
              <w:left w:val="nil"/>
              <w:bottom w:val="single" w:sz="4" w:space="0" w:color="auto"/>
              <w:right w:val="single" w:sz="4" w:space="0" w:color="auto"/>
            </w:tcBorders>
            <w:shd w:val="clear" w:color="auto" w:fill="auto"/>
            <w:noWrap/>
            <w:vAlign w:val="center"/>
            <w:hideMark/>
          </w:tcPr>
          <w:p w14:paraId="27399F52"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57.50</w:t>
            </w:r>
          </w:p>
        </w:tc>
        <w:tc>
          <w:tcPr>
            <w:tcW w:w="819" w:type="dxa"/>
            <w:tcBorders>
              <w:top w:val="nil"/>
              <w:left w:val="nil"/>
              <w:bottom w:val="single" w:sz="4" w:space="0" w:color="auto"/>
              <w:right w:val="single" w:sz="4" w:space="0" w:color="auto"/>
            </w:tcBorders>
            <w:shd w:val="clear" w:color="auto" w:fill="auto"/>
            <w:noWrap/>
            <w:vAlign w:val="center"/>
            <w:hideMark/>
          </w:tcPr>
          <w:p w14:paraId="68A1C7C1"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94.36</w:t>
            </w:r>
          </w:p>
        </w:tc>
        <w:tc>
          <w:tcPr>
            <w:tcW w:w="693" w:type="dxa"/>
            <w:tcBorders>
              <w:top w:val="nil"/>
              <w:left w:val="nil"/>
              <w:bottom w:val="single" w:sz="4" w:space="0" w:color="auto"/>
              <w:right w:val="single" w:sz="4" w:space="0" w:color="auto"/>
            </w:tcBorders>
            <w:shd w:val="clear" w:color="auto" w:fill="auto"/>
            <w:noWrap/>
            <w:vAlign w:val="center"/>
            <w:hideMark/>
          </w:tcPr>
          <w:p w14:paraId="21793572"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1.14</w:t>
            </w:r>
          </w:p>
        </w:tc>
        <w:tc>
          <w:tcPr>
            <w:tcW w:w="693" w:type="dxa"/>
            <w:tcBorders>
              <w:top w:val="nil"/>
              <w:left w:val="nil"/>
              <w:bottom w:val="single" w:sz="4" w:space="0" w:color="auto"/>
              <w:right w:val="single" w:sz="4" w:space="0" w:color="auto"/>
            </w:tcBorders>
            <w:shd w:val="clear" w:color="auto" w:fill="auto"/>
            <w:noWrap/>
            <w:vAlign w:val="center"/>
            <w:hideMark/>
          </w:tcPr>
          <w:p w14:paraId="42041355"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1.15</w:t>
            </w:r>
          </w:p>
        </w:tc>
        <w:tc>
          <w:tcPr>
            <w:tcW w:w="693" w:type="dxa"/>
            <w:tcBorders>
              <w:top w:val="nil"/>
              <w:left w:val="nil"/>
              <w:bottom w:val="single" w:sz="4" w:space="0" w:color="auto"/>
              <w:right w:val="single" w:sz="4" w:space="0" w:color="auto"/>
            </w:tcBorders>
            <w:shd w:val="clear" w:color="auto" w:fill="auto"/>
            <w:noWrap/>
            <w:vAlign w:val="center"/>
            <w:hideMark/>
          </w:tcPr>
          <w:p w14:paraId="31667135"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5.64</w:t>
            </w:r>
          </w:p>
        </w:tc>
        <w:tc>
          <w:tcPr>
            <w:tcW w:w="819" w:type="dxa"/>
            <w:tcBorders>
              <w:top w:val="nil"/>
              <w:left w:val="nil"/>
              <w:bottom w:val="single" w:sz="4" w:space="0" w:color="auto"/>
              <w:right w:val="single" w:sz="4" w:space="0" w:color="auto"/>
            </w:tcBorders>
            <w:shd w:val="clear" w:color="auto" w:fill="auto"/>
            <w:noWrap/>
            <w:vAlign w:val="center"/>
            <w:hideMark/>
          </w:tcPr>
          <w:p w14:paraId="4211C31D"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63.84</w:t>
            </w:r>
          </w:p>
        </w:tc>
        <w:tc>
          <w:tcPr>
            <w:tcW w:w="957" w:type="dxa"/>
            <w:tcBorders>
              <w:top w:val="nil"/>
              <w:left w:val="nil"/>
              <w:bottom w:val="single" w:sz="4" w:space="0" w:color="auto"/>
              <w:right w:val="single" w:sz="4" w:space="0" w:color="auto"/>
            </w:tcBorders>
            <w:shd w:val="clear" w:color="auto" w:fill="auto"/>
            <w:noWrap/>
            <w:vAlign w:val="center"/>
            <w:hideMark/>
          </w:tcPr>
          <w:p w14:paraId="3E77069A"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16.06</w:t>
            </w:r>
          </w:p>
        </w:tc>
      </w:tr>
      <w:tr w:rsidR="00FF30AB" w:rsidRPr="00483490" w14:paraId="1031774E" w14:textId="77777777" w:rsidTr="002675F5">
        <w:trPr>
          <w:trHeight w:val="314"/>
        </w:trPr>
        <w:tc>
          <w:tcPr>
            <w:tcW w:w="811" w:type="dxa"/>
            <w:tcBorders>
              <w:top w:val="nil"/>
              <w:left w:val="single" w:sz="4" w:space="0" w:color="auto"/>
              <w:bottom w:val="single" w:sz="4" w:space="0" w:color="auto"/>
              <w:right w:val="single" w:sz="4" w:space="0" w:color="auto"/>
            </w:tcBorders>
            <w:shd w:val="clear" w:color="auto" w:fill="auto"/>
            <w:noWrap/>
            <w:vAlign w:val="center"/>
            <w:hideMark/>
          </w:tcPr>
          <w:p w14:paraId="31A97B4C"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13</w:t>
            </w:r>
          </w:p>
        </w:tc>
        <w:tc>
          <w:tcPr>
            <w:tcW w:w="1335" w:type="dxa"/>
            <w:tcBorders>
              <w:top w:val="nil"/>
              <w:left w:val="nil"/>
              <w:bottom w:val="single" w:sz="4" w:space="0" w:color="auto"/>
              <w:right w:val="single" w:sz="4" w:space="0" w:color="auto"/>
            </w:tcBorders>
            <w:shd w:val="clear" w:color="auto" w:fill="auto"/>
            <w:noWrap/>
            <w:vAlign w:val="center"/>
            <w:hideMark/>
          </w:tcPr>
          <w:p w14:paraId="4DEBD2F9"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NPG - 5/13</w:t>
            </w:r>
          </w:p>
        </w:tc>
        <w:tc>
          <w:tcPr>
            <w:tcW w:w="1084" w:type="dxa"/>
            <w:tcBorders>
              <w:top w:val="nil"/>
              <w:left w:val="nil"/>
              <w:bottom w:val="single" w:sz="4" w:space="0" w:color="auto"/>
              <w:right w:val="single" w:sz="4" w:space="0" w:color="auto"/>
            </w:tcBorders>
            <w:shd w:val="clear" w:color="auto" w:fill="auto"/>
            <w:noWrap/>
            <w:vAlign w:val="center"/>
            <w:hideMark/>
          </w:tcPr>
          <w:p w14:paraId="6B09756B"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777-P/24</w:t>
            </w:r>
          </w:p>
        </w:tc>
        <w:tc>
          <w:tcPr>
            <w:tcW w:w="880" w:type="dxa"/>
            <w:tcBorders>
              <w:top w:val="nil"/>
              <w:left w:val="nil"/>
              <w:bottom w:val="single" w:sz="4" w:space="0" w:color="auto"/>
              <w:right w:val="single" w:sz="4" w:space="0" w:color="auto"/>
            </w:tcBorders>
            <w:shd w:val="clear" w:color="auto" w:fill="auto"/>
            <w:noWrap/>
            <w:vAlign w:val="center"/>
            <w:hideMark/>
          </w:tcPr>
          <w:p w14:paraId="64EA7757"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57.50</w:t>
            </w:r>
          </w:p>
        </w:tc>
        <w:tc>
          <w:tcPr>
            <w:tcW w:w="819" w:type="dxa"/>
            <w:tcBorders>
              <w:top w:val="nil"/>
              <w:left w:val="nil"/>
              <w:bottom w:val="single" w:sz="4" w:space="0" w:color="auto"/>
              <w:right w:val="single" w:sz="4" w:space="0" w:color="auto"/>
            </w:tcBorders>
            <w:shd w:val="clear" w:color="auto" w:fill="auto"/>
            <w:noWrap/>
            <w:vAlign w:val="center"/>
            <w:hideMark/>
          </w:tcPr>
          <w:p w14:paraId="11F12CFC"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58.50</w:t>
            </w:r>
          </w:p>
        </w:tc>
        <w:tc>
          <w:tcPr>
            <w:tcW w:w="819" w:type="dxa"/>
            <w:tcBorders>
              <w:top w:val="nil"/>
              <w:left w:val="nil"/>
              <w:bottom w:val="single" w:sz="4" w:space="0" w:color="auto"/>
              <w:right w:val="single" w:sz="4" w:space="0" w:color="auto"/>
            </w:tcBorders>
            <w:shd w:val="clear" w:color="auto" w:fill="auto"/>
            <w:noWrap/>
            <w:vAlign w:val="center"/>
            <w:hideMark/>
          </w:tcPr>
          <w:p w14:paraId="6C5773FF"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94.76</w:t>
            </w:r>
          </w:p>
        </w:tc>
        <w:tc>
          <w:tcPr>
            <w:tcW w:w="693" w:type="dxa"/>
            <w:tcBorders>
              <w:top w:val="nil"/>
              <w:left w:val="nil"/>
              <w:bottom w:val="single" w:sz="4" w:space="0" w:color="auto"/>
              <w:right w:val="single" w:sz="4" w:space="0" w:color="auto"/>
            </w:tcBorders>
            <w:shd w:val="clear" w:color="auto" w:fill="auto"/>
            <w:noWrap/>
            <w:vAlign w:val="center"/>
            <w:hideMark/>
          </w:tcPr>
          <w:p w14:paraId="7209DD2B"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1.19</w:t>
            </w:r>
          </w:p>
        </w:tc>
        <w:tc>
          <w:tcPr>
            <w:tcW w:w="693" w:type="dxa"/>
            <w:tcBorders>
              <w:top w:val="nil"/>
              <w:left w:val="nil"/>
              <w:bottom w:val="single" w:sz="4" w:space="0" w:color="auto"/>
              <w:right w:val="single" w:sz="4" w:space="0" w:color="auto"/>
            </w:tcBorders>
            <w:shd w:val="clear" w:color="auto" w:fill="auto"/>
            <w:noWrap/>
            <w:vAlign w:val="center"/>
            <w:hideMark/>
          </w:tcPr>
          <w:p w14:paraId="7F76AB3C"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1.01</w:t>
            </w:r>
          </w:p>
        </w:tc>
        <w:tc>
          <w:tcPr>
            <w:tcW w:w="693" w:type="dxa"/>
            <w:tcBorders>
              <w:top w:val="nil"/>
              <w:left w:val="nil"/>
              <w:bottom w:val="single" w:sz="4" w:space="0" w:color="auto"/>
              <w:right w:val="single" w:sz="4" w:space="0" w:color="auto"/>
            </w:tcBorders>
            <w:shd w:val="clear" w:color="auto" w:fill="auto"/>
            <w:noWrap/>
            <w:vAlign w:val="center"/>
            <w:hideMark/>
          </w:tcPr>
          <w:p w14:paraId="06941D4D"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5.24</w:t>
            </w:r>
          </w:p>
        </w:tc>
        <w:tc>
          <w:tcPr>
            <w:tcW w:w="819" w:type="dxa"/>
            <w:tcBorders>
              <w:top w:val="nil"/>
              <w:left w:val="nil"/>
              <w:bottom w:val="single" w:sz="4" w:space="0" w:color="auto"/>
              <w:right w:val="single" w:sz="4" w:space="0" w:color="auto"/>
            </w:tcBorders>
            <w:shd w:val="clear" w:color="auto" w:fill="auto"/>
            <w:noWrap/>
            <w:vAlign w:val="center"/>
            <w:hideMark/>
          </w:tcPr>
          <w:p w14:paraId="7B34DA3A"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67.68</w:t>
            </w:r>
          </w:p>
        </w:tc>
        <w:tc>
          <w:tcPr>
            <w:tcW w:w="957" w:type="dxa"/>
            <w:tcBorders>
              <w:top w:val="nil"/>
              <w:left w:val="nil"/>
              <w:bottom w:val="single" w:sz="4" w:space="0" w:color="auto"/>
              <w:right w:val="single" w:sz="4" w:space="0" w:color="auto"/>
            </w:tcBorders>
            <w:shd w:val="clear" w:color="auto" w:fill="auto"/>
            <w:noWrap/>
            <w:vAlign w:val="center"/>
            <w:hideMark/>
          </w:tcPr>
          <w:p w14:paraId="35A4D94F"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14.22</w:t>
            </w:r>
          </w:p>
        </w:tc>
      </w:tr>
      <w:tr w:rsidR="00FF30AB" w:rsidRPr="00483490" w14:paraId="32A9C571" w14:textId="77777777" w:rsidTr="002675F5">
        <w:trPr>
          <w:trHeight w:val="314"/>
        </w:trPr>
        <w:tc>
          <w:tcPr>
            <w:tcW w:w="811" w:type="dxa"/>
            <w:tcBorders>
              <w:top w:val="nil"/>
              <w:left w:val="single" w:sz="4" w:space="0" w:color="auto"/>
              <w:bottom w:val="single" w:sz="4" w:space="0" w:color="auto"/>
              <w:right w:val="single" w:sz="4" w:space="0" w:color="auto"/>
            </w:tcBorders>
            <w:shd w:val="clear" w:color="auto" w:fill="auto"/>
            <w:noWrap/>
            <w:vAlign w:val="center"/>
            <w:hideMark/>
          </w:tcPr>
          <w:p w14:paraId="54BAA960"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14</w:t>
            </w:r>
          </w:p>
        </w:tc>
        <w:tc>
          <w:tcPr>
            <w:tcW w:w="1335" w:type="dxa"/>
            <w:tcBorders>
              <w:top w:val="nil"/>
              <w:left w:val="nil"/>
              <w:bottom w:val="single" w:sz="4" w:space="0" w:color="auto"/>
              <w:right w:val="single" w:sz="4" w:space="0" w:color="auto"/>
            </w:tcBorders>
            <w:shd w:val="clear" w:color="auto" w:fill="auto"/>
            <w:noWrap/>
            <w:vAlign w:val="center"/>
            <w:hideMark/>
          </w:tcPr>
          <w:p w14:paraId="1800B101"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NPG - 5/14</w:t>
            </w:r>
          </w:p>
        </w:tc>
        <w:tc>
          <w:tcPr>
            <w:tcW w:w="1084" w:type="dxa"/>
            <w:tcBorders>
              <w:top w:val="nil"/>
              <w:left w:val="nil"/>
              <w:bottom w:val="single" w:sz="4" w:space="0" w:color="auto"/>
              <w:right w:val="single" w:sz="4" w:space="0" w:color="auto"/>
            </w:tcBorders>
            <w:shd w:val="clear" w:color="auto" w:fill="auto"/>
            <w:noWrap/>
            <w:vAlign w:val="center"/>
            <w:hideMark/>
          </w:tcPr>
          <w:p w14:paraId="6D9320C4"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778-P/24</w:t>
            </w:r>
          </w:p>
        </w:tc>
        <w:tc>
          <w:tcPr>
            <w:tcW w:w="880" w:type="dxa"/>
            <w:tcBorders>
              <w:top w:val="nil"/>
              <w:left w:val="nil"/>
              <w:bottom w:val="single" w:sz="4" w:space="0" w:color="auto"/>
              <w:right w:val="single" w:sz="4" w:space="0" w:color="auto"/>
            </w:tcBorders>
            <w:shd w:val="clear" w:color="auto" w:fill="auto"/>
            <w:noWrap/>
            <w:vAlign w:val="center"/>
            <w:hideMark/>
          </w:tcPr>
          <w:p w14:paraId="405D0241"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58.50</w:t>
            </w:r>
          </w:p>
        </w:tc>
        <w:tc>
          <w:tcPr>
            <w:tcW w:w="819" w:type="dxa"/>
            <w:tcBorders>
              <w:top w:val="nil"/>
              <w:left w:val="nil"/>
              <w:bottom w:val="single" w:sz="4" w:space="0" w:color="auto"/>
              <w:right w:val="single" w:sz="4" w:space="0" w:color="auto"/>
            </w:tcBorders>
            <w:shd w:val="clear" w:color="auto" w:fill="auto"/>
            <w:noWrap/>
            <w:vAlign w:val="center"/>
            <w:hideMark/>
          </w:tcPr>
          <w:p w14:paraId="4B2C459D"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59.50</w:t>
            </w:r>
          </w:p>
        </w:tc>
        <w:tc>
          <w:tcPr>
            <w:tcW w:w="819" w:type="dxa"/>
            <w:tcBorders>
              <w:top w:val="nil"/>
              <w:left w:val="nil"/>
              <w:bottom w:val="single" w:sz="4" w:space="0" w:color="auto"/>
              <w:right w:val="single" w:sz="4" w:space="0" w:color="auto"/>
            </w:tcBorders>
            <w:shd w:val="clear" w:color="auto" w:fill="auto"/>
            <w:noWrap/>
            <w:vAlign w:val="center"/>
            <w:hideMark/>
          </w:tcPr>
          <w:p w14:paraId="7C77753E"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93.30</w:t>
            </w:r>
          </w:p>
        </w:tc>
        <w:tc>
          <w:tcPr>
            <w:tcW w:w="693" w:type="dxa"/>
            <w:tcBorders>
              <w:top w:val="nil"/>
              <w:left w:val="nil"/>
              <w:bottom w:val="single" w:sz="4" w:space="0" w:color="auto"/>
              <w:right w:val="single" w:sz="4" w:space="0" w:color="auto"/>
            </w:tcBorders>
            <w:shd w:val="clear" w:color="auto" w:fill="auto"/>
            <w:noWrap/>
            <w:vAlign w:val="center"/>
            <w:hideMark/>
          </w:tcPr>
          <w:p w14:paraId="0DD9CA3B"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1.09</w:t>
            </w:r>
          </w:p>
        </w:tc>
        <w:tc>
          <w:tcPr>
            <w:tcW w:w="693" w:type="dxa"/>
            <w:tcBorders>
              <w:top w:val="nil"/>
              <w:left w:val="nil"/>
              <w:bottom w:val="single" w:sz="4" w:space="0" w:color="auto"/>
              <w:right w:val="single" w:sz="4" w:space="0" w:color="auto"/>
            </w:tcBorders>
            <w:shd w:val="clear" w:color="auto" w:fill="auto"/>
            <w:noWrap/>
            <w:vAlign w:val="center"/>
            <w:hideMark/>
          </w:tcPr>
          <w:p w14:paraId="772FF2E7"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1.96</w:t>
            </w:r>
          </w:p>
        </w:tc>
        <w:tc>
          <w:tcPr>
            <w:tcW w:w="693" w:type="dxa"/>
            <w:tcBorders>
              <w:top w:val="nil"/>
              <w:left w:val="nil"/>
              <w:bottom w:val="single" w:sz="4" w:space="0" w:color="auto"/>
              <w:right w:val="single" w:sz="4" w:space="0" w:color="auto"/>
            </w:tcBorders>
            <w:shd w:val="clear" w:color="auto" w:fill="auto"/>
            <w:noWrap/>
            <w:vAlign w:val="center"/>
            <w:hideMark/>
          </w:tcPr>
          <w:p w14:paraId="05866DF9"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6.70</w:t>
            </w:r>
          </w:p>
        </w:tc>
        <w:tc>
          <w:tcPr>
            <w:tcW w:w="819" w:type="dxa"/>
            <w:tcBorders>
              <w:top w:val="nil"/>
              <w:left w:val="nil"/>
              <w:bottom w:val="single" w:sz="4" w:space="0" w:color="auto"/>
              <w:right w:val="single" w:sz="4" w:space="0" w:color="auto"/>
            </w:tcBorders>
            <w:shd w:val="clear" w:color="auto" w:fill="auto"/>
            <w:noWrap/>
            <w:vAlign w:val="center"/>
            <w:hideMark/>
          </w:tcPr>
          <w:p w14:paraId="1135AC12"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63.86</w:t>
            </w:r>
          </w:p>
        </w:tc>
        <w:tc>
          <w:tcPr>
            <w:tcW w:w="957" w:type="dxa"/>
            <w:tcBorders>
              <w:top w:val="nil"/>
              <w:left w:val="nil"/>
              <w:bottom w:val="single" w:sz="4" w:space="0" w:color="auto"/>
              <w:right w:val="single" w:sz="4" w:space="0" w:color="auto"/>
            </w:tcBorders>
            <w:shd w:val="clear" w:color="auto" w:fill="auto"/>
            <w:noWrap/>
            <w:vAlign w:val="center"/>
            <w:hideMark/>
          </w:tcPr>
          <w:p w14:paraId="5316F45F"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14.06</w:t>
            </w:r>
          </w:p>
        </w:tc>
      </w:tr>
      <w:tr w:rsidR="00FF30AB" w:rsidRPr="00483490" w14:paraId="72008EAF" w14:textId="77777777" w:rsidTr="002675F5">
        <w:trPr>
          <w:trHeight w:val="314"/>
        </w:trPr>
        <w:tc>
          <w:tcPr>
            <w:tcW w:w="811" w:type="dxa"/>
            <w:tcBorders>
              <w:top w:val="nil"/>
              <w:left w:val="single" w:sz="4" w:space="0" w:color="auto"/>
              <w:bottom w:val="single" w:sz="4" w:space="0" w:color="auto"/>
              <w:right w:val="single" w:sz="4" w:space="0" w:color="auto"/>
            </w:tcBorders>
            <w:shd w:val="clear" w:color="auto" w:fill="auto"/>
            <w:noWrap/>
            <w:vAlign w:val="center"/>
            <w:hideMark/>
          </w:tcPr>
          <w:p w14:paraId="36084D3A"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15</w:t>
            </w:r>
          </w:p>
        </w:tc>
        <w:tc>
          <w:tcPr>
            <w:tcW w:w="1335" w:type="dxa"/>
            <w:tcBorders>
              <w:top w:val="nil"/>
              <w:left w:val="nil"/>
              <w:bottom w:val="single" w:sz="4" w:space="0" w:color="auto"/>
              <w:right w:val="single" w:sz="4" w:space="0" w:color="auto"/>
            </w:tcBorders>
            <w:shd w:val="clear" w:color="auto" w:fill="auto"/>
            <w:noWrap/>
            <w:vAlign w:val="center"/>
            <w:hideMark/>
          </w:tcPr>
          <w:p w14:paraId="7787875A"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NPG - 5/15</w:t>
            </w:r>
          </w:p>
        </w:tc>
        <w:tc>
          <w:tcPr>
            <w:tcW w:w="1084" w:type="dxa"/>
            <w:tcBorders>
              <w:top w:val="nil"/>
              <w:left w:val="nil"/>
              <w:bottom w:val="single" w:sz="4" w:space="0" w:color="auto"/>
              <w:right w:val="single" w:sz="4" w:space="0" w:color="auto"/>
            </w:tcBorders>
            <w:shd w:val="clear" w:color="auto" w:fill="auto"/>
            <w:noWrap/>
            <w:vAlign w:val="center"/>
            <w:hideMark/>
          </w:tcPr>
          <w:p w14:paraId="25608D5F"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779-P/24</w:t>
            </w:r>
          </w:p>
        </w:tc>
        <w:tc>
          <w:tcPr>
            <w:tcW w:w="880" w:type="dxa"/>
            <w:tcBorders>
              <w:top w:val="nil"/>
              <w:left w:val="nil"/>
              <w:bottom w:val="single" w:sz="4" w:space="0" w:color="auto"/>
              <w:right w:val="single" w:sz="4" w:space="0" w:color="auto"/>
            </w:tcBorders>
            <w:shd w:val="clear" w:color="auto" w:fill="auto"/>
            <w:noWrap/>
            <w:vAlign w:val="center"/>
            <w:hideMark/>
          </w:tcPr>
          <w:p w14:paraId="041C2ACA"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59.50</w:t>
            </w:r>
          </w:p>
        </w:tc>
        <w:tc>
          <w:tcPr>
            <w:tcW w:w="819" w:type="dxa"/>
            <w:tcBorders>
              <w:top w:val="nil"/>
              <w:left w:val="nil"/>
              <w:bottom w:val="single" w:sz="4" w:space="0" w:color="auto"/>
              <w:right w:val="single" w:sz="4" w:space="0" w:color="auto"/>
            </w:tcBorders>
            <w:shd w:val="clear" w:color="auto" w:fill="auto"/>
            <w:noWrap/>
            <w:vAlign w:val="center"/>
            <w:hideMark/>
          </w:tcPr>
          <w:p w14:paraId="47A2407A"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60.50</w:t>
            </w:r>
          </w:p>
        </w:tc>
        <w:tc>
          <w:tcPr>
            <w:tcW w:w="819" w:type="dxa"/>
            <w:tcBorders>
              <w:top w:val="nil"/>
              <w:left w:val="nil"/>
              <w:bottom w:val="single" w:sz="4" w:space="0" w:color="auto"/>
              <w:right w:val="single" w:sz="4" w:space="0" w:color="auto"/>
            </w:tcBorders>
            <w:shd w:val="clear" w:color="auto" w:fill="auto"/>
            <w:noWrap/>
            <w:vAlign w:val="center"/>
            <w:hideMark/>
          </w:tcPr>
          <w:p w14:paraId="369071E5"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93.14</w:t>
            </w:r>
          </w:p>
        </w:tc>
        <w:tc>
          <w:tcPr>
            <w:tcW w:w="693" w:type="dxa"/>
            <w:tcBorders>
              <w:top w:val="nil"/>
              <w:left w:val="nil"/>
              <w:bottom w:val="single" w:sz="4" w:space="0" w:color="auto"/>
              <w:right w:val="single" w:sz="4" w:space="0" w:color="auto"/>
            </w:tcBorders>
            <w:shd w:val="clear" w:color="auto" w:fill="auto"/>
            <w:noWrap/>
            <w:vAlign w:val="center"/>
            <w:hideMark/>
          </w:tcPr>
          <w:p w14:paraId="5E6E3568"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1.02</w:t>
            </w:r>
          </w:p>
        </w:tc>
        <w:tc>
          <w:tcPr>
            <w:tcW w:w="693" w:type="dxa"/>
            <w:tcBorders>
              <w:top w:val="nil"/>
              <w:left w:val="nil"/>
              <w:bottom w:val="single" w:sz="4" w:space="0" w:color="auto"/>
              <w:right w:val="single" w:sz="4" w:space="0" w:color="auto"/>
            </w:tcBorders>
            <w:shd w:val="clear" w:color="auto" w:fill="auto"/>
            <w:noWrap/>
            <w:vAlign w:val="center"/>
            <w:hideMark/>
          </w:tcPr>
          <w:p w14:paraId="4503C11B"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1.85</w:t>
            </w:r>
          </w:p>
        </w:tc>
        <w:tc>
          <w:tcPr>
            <w:tcW w:w="693" w:type="dxa"/>
            <w:tcBorders>
              <w:top w:val="nil"/>
              <w:left w:val="nil"/>
              <w:bottom w:val="single" w:sz="4" w:space="0" w:color="auto"/>
              <w:right w:val="single" w:sz="4" w:space="0" w:color="auto"/>
            </w:tcBorders>
            <w:shd w:val="clear" w:color="auto" w:fill="auto"/>
            <w:noWrap/>
            <w:vAlign w:val="center"/>
            <w:hideMark/>
          </w:tcPr>
          <w:p w14:paraId="3C13F8FC"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6.86</w:t>
            </w:r>
          </w:p>
        </w:tc>
        <w:tc>
          <w:tcPr>
            <w:tcW w:w="819" w:type="dxa"/>
            <w:tcBorders>
              <w:top w:val="nil"/>
              <w:left w:val="nil"/>
              <w:bottom w:val="single" w:sz="4" w:space="0" w:color="auto"/>
              <w:right w:val="single" w:sz="4" w:space="0" w:color="auto"/>
            </w:tcBorders>
            <w:shd w:val="clear" w:color="auto" w:fill="auto"/>
            <w:noWrap/>
            <w:vAlign w:val="center"/>
            <w:hideMark/>
          </w:tcPr>
          <w:p w14:paraId="65439CA8"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63.42</w:t>
            </w:r>
          </w:p>
        </w:tc>
        <w:tc>
          <w:tcPr>
            <w:tcW w:w="957" w:type="dxa"/>
            <w:tcBorders>
              <w:top w:val="nil"/>
              <w:left w:val="nil"/>
              <w:bottom w:val="single" w:sz="4" w:space="0" w:color="auto"/>
              <w:right w:val="single" w:sz="4" w:space="0" w:color="auto"/>
            </w:tcBorders>
            <w:shd w:val="clear" w:color="auto" w:fill="auto"/>
            <w:noWrap/>
            <w:vAlign w:val="center"/>
            <w:hideMark/>
          </w:tcPr>
          <w:p w14:paraId="6DDDD350"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17.64</w:t>
            </w:r>
          </w:p>
        </w:tc>
      </w:tr>
      <w:tr w:rsidR="00FF30AB" w:rsidRPr="00483490" w14:paraId="4F8B6817" w14:textId="77777777" w:rsidTr="002675F5">
        <w:trPr>
          <w:trHeight w:val="314"/>
        </w:trPr>
        <w:tc>
          <w:tcPr>
            <w:tcW w:w="811" w:type="dxa"/>
            <w:tcBorders>
              <w:top w:val="nil"/>
              <w:left w:val="single" w:sz="4" w:space="0" w:color="auto"/>
              <w:bottom w:val="single" w:sz="4" w:space="0" w:color="auto"/>
              <w:right w:val="single" w:sz="4" w:space="0" w:color="auto"/>
            </w:tcBorders>
            <w:shd w:val="clear" w:color="auto" w:fill="auto"/>
            <w:noWrap/>
            <w:vAlign w:val="center"/>
            <w:hideMark/>
          </w:tcPr>
          <w:p w14:paraId="1A6EBBB3"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16</w:t>
            </w:r>
          </w:p>
        </w:tc>
        <w:tc>
          <w:tcPr>
            <w:tcW w:w="1335" w:type="dxa"/>
            <w:tcBorders>
              <w:top w:val="nil"/>
              <w:left w:val="nil"/>
              <w:bottom w:val="single" w:sz="4" w:space="0" w:color="auto"/>
              <w:right w:val="single" w:sz="4" w:space="0" w:color="auto"/>
            </w:tcBorders>
            <w:shd w:val="clear" w:color="auto" w:fill="auto"/>
            <w:noWrap/>
            <w:vAlign w:val="center"/>
            <w:hideMark/>
          </w:tcPr>
          <w:p w14:paraId="252379B3"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NPG - 5/16</w:t>
            </w:r>
          </w:p>
        </w:tc>
        <w:tc>
          <w:tcPr>
            <w:tcW w:w="1084" w:type="dxa"/>
            <w:tcBorders>
              <w:top w:val="nil"/>
              <w:left w:val="nil"/>
              <w:bottom w:val="single" w:sz="4" w:space="0" w:color="auto"/>
              <w:right w:val="single" w:sz="4" w:space="0" w:color="auto"/>
            </w:tcBorders>
            <w:shd w:val="clear" w:color="auto" w:fill="auto"/>
            <w:noWrap/>
            <w:vAlign w:val="center"/>
            <w:hideMark/>
          </w:tcPr>
          <w:p w14:paraId="5D00A04B"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780-P/24</w:t>
            </w:r>
          </w:p>
        </w:tc>
        <w:tc>
          <w:tcPr>
            <w:tcW w:w="880" w:type="dxa"/>
            <w:tcBorders>
              <w:top w:val="nil"/>
              <w:left w:val="nil"/>
              <w:bottom w:val="single" w:sz="4" w:space="0" w:color="auto"/>
              <w:right w:val="single" w:sz="4" w:space="0" w:color="auto"/>
            </w:tcBorders>
            <w:shd w:val="clear" w:color="auto" w:fill="auto"/>
            <w:noWrap/>
            <w:vAlign w:val="center"/>
            <w:hideMark/>
          </w:tcPr>
          <w:p w14:paraId="7C123608"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60.50</w:t>
            </w:r>
          </w:p>
        </w:tc>
        <w:tc>
          <w:tcPr>
            <w:tcW w:w="819" w:type="dxa"/>
            <w:tcBorders>
              <w:top w:val="nil"/>
              <w:left w:val="nil"/>
              <w:bottom w:val="single" w:sz="4" w:space="0" w:color="auto"/>
              <w:right w:val="single" w:sz="4" w:space="0" w:color="auto"/>
            </w:tcBorders>
            <w:shd w:val="clear" w:color="auto" w:fill="auto"/>
            <w:noWrap/>
            <w:vAlign w:val="center"/>
            <w:hideMark/>
          </w:tcPr>
          <w:p w14:paraId="61AFDA79"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61.50</w:t>
            </w:r>
          </w:p>
        </w:tc>
        <w:tc>
          <w:tcPr>
            <w:tcW w:w="819" w:type="dxa"/>
            <w:tcBorders>
              <w:top w:val="nil"/>
              <w:left w:val="nil"/>
              <w:bottom w:val="single" w:sz="4" w:space="0" w:color="auto"/>
              <w:right w:val="single" w:sz="4" w:space="0" w:color="auto"/>
            </w:tcBorders>
            <w:shd w:val="clear" w:color="auto" w:fill="auto"/>
            <w:noWrap/>
            <w:vAlign w:val="center"/>
            <w:hideMark/>
          </w:tcPr>
          <w:p w14:paraId="325D40AE"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91.76</w:t>
            </w:r>
          </w:p>
        </w:tc>
        <w:tc>
          <w:tcPr>
            <w:tcW w:w="693" w:type="dxa"/>
            <w:tcBorders>
              <w:top w:val="nil"/>
              <w:left w:val="nil"/>
              <w:bottom w:val="single" w:sz="4" w:space="0" w:color="auto"/>
              <w:right w:val="single" w:sz="4" w:space="0" w:color="auto"/>
            </w:tcBorders>
            <w:shd w:val="clear" w:color="auto" w:fill="auto"/>
            <w:noWrap/>
            <w:vAlign w:val="center"/>
            <w:hideMark/>
          </w:tcPr>
          <w:p w14:paraId="3E871C31"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1.22</w:t>
            </w:r>
          </w:p>
        </w:tc>
        <w:tc>
          <w:tcPr>
            <w:tcW w:w="693" w:type="dxa"/>
            <w:tcBorders>
              <w:top w:val="nil"/>
              <w:left w:val="nil"/>
              <w:bottom w:val="single" w:sz="4" w:space="0" w:color="auto"/>
              <w:right w:val="single" w:sz="4" w:space="0" w:color="auto"/>
            </w:tcBorders>
            <w:shd w:val="clear" w:color="auto" w:fill="auto"/>
            <w:noWrap/>
            <w:vAlign w:val="center"/>
            <w:hideMark/>
          </w:tcPr>
          <w:p w14:paraId="60515A7E"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2.94</w:t>
            </w:r>
          </w:p>
        </w:tc>
        <w:tc>
          <w:tcPr>
            <w:tcW w:w="693" w:type="dxa"/>
            <w:tcBorders>
              <w:top w:val="nil"/>
              <w:left w:val="nil"/>
              <w:bottom w:val="single" w:sz="4" w:space="0" w:color="auto"/>
              <w:right w:val="single" w:sz="4" w:space="0" w:color="auto"/>
            </w:tcBorders>
            <w:shd w:val="clear" w:color="auto" w:fill="auto"/>
            <w:noWrap/>
            <w:vAlign w:val="center"/>
            <w:hideMark/>
          </w:tcPr>
          <w:p w14:paraId="2C0973AF"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8.26</w:t>
            </w:r>
          </w:p>
        </w:tc>
        <w:tc>
          <w:tcPr>
            <w:tcW w:w="819" w:type="dxa"/>
            <w:tcBorders>
              <w:top w:val="nil"/>
              <w:left w:val="nil"/>
              <w:bottom w:val="single" w:sz="4" w:space="0" w:color="auto"/>
              <w:right w:val="single" w:sz="4" w:space="0" w:color="auto"/>
            </w:tcBorders>
            <w:shd w:val="clear" w:color="auto" w:fill="auto"/>
            <w:noWrap/>
            <w:vAlign w:val="center"/>
            <w:hideMark/>
          </w:tcPr>
          <w:p w14:paraId="01A7C73C"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62.70</w:t>
            </w:r>
          </w:p>
        </w:tc>
        <w:tc>
          <w:tcPr>
            <w:tcW w:w="957" w:type="dxa"/>
            <w:tcBorders>
              <w:top w:val="nil"/>
              <w:left w:val="nil"/>
              <w:bottom w:val="single" w:sz="4" w:space="0" w:color="auto"/>
              <w:right w:val="single" w:sz="4" w:space="0" w:color="auto"/>
            </w:tcBorders>
            <w:shd w:val="clear" w:color="auto" w:fill="auto"/>
            <w:noWrap/>
            <w:vAlign w:val="center"/>
            <w:hideMark/>
          </w:tcPr>
          <w:p w14:paraId="1C93074A"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14.02</w:t>
            </w:r>
          </w:p>
        </w:tc>
      </w:tr>
      <w:tr w:rsidR="00FF30AB" w:rsidRPr="00483490" w14:paraId="4AB8D832" w14:textId="77777777" w:rsidTr="002675F5">
        <w:trPr>
          <w:trHeight w:val="314"/>
        </w:trPr>
        <w:tc>
          <w:tcPr>
            <w:tcW w:w="811" w:type="dxa"/>
            <w:tcBorders>
              <w:top w:val="nil"/>
              <w:left w:val="single" w:sz="4" w:space="0" w:color="auto"/>
              <w:bottom w:val="single" w:sz="4" w:space="0" w:color="auto"/>
              <w:right w:val="single" w:sz="4" w:space="0" w:color="auto"/>
            </w:tcBorders>
            <w:shd w:val="clear" w:color="auto" w:fill="auto"/>
            <w:noWrap/>
            <w:vAlign w:val="center"/>
            <w:hideMark/>
          </w:tcPr>
          <w:p w14:paraId="32252744"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17</w:t>
            </w:r>
          </w:p>
        </w:tc>
        <w:tc>
          <w:tcPr>
            <w:tcW w:w="1335" w:type="dxa"/>
            <w:tcBorders>
              <w:top w:val="nil"/>
              <w:left w:val="nil"/>
              <w:bottom w:val="single" w:sz="4" w:space="0" w:color="auto"/>
              <w:right w:val="single" w:sz="4" w:space="0" w:color="auto"/>
            </w:tcBorders>
            <w:shd w:val="clear" w:color="auto" w:fill="auto"/>
            <w:noWrap/>
            <w:vAlign w:val="center"/>
            <w:hideMark/>
          </w:tcPr>
          <w:p w14:paraId="566022F5"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NPG - 5/17</w:t>
            </w:r>
          </w:p>
        </w:tc>
        <w:tc>
          <w:tcPr>
            <w:tcW w:w="1084" w:type="dxa"/>
            <w:tcBorders>
              <w:top w:val="nil"/>
              <w:left w:val="nil"/>
              <w:bottom w:val="single" w:sz="4" w:space="0" w:color="auto"/>
              <w:right w:val="single" w:sz="4" w:space="0" w:color="auto"/>
            </w:tcBorders>
            <w:shd w:val="clear" w:color="auto" w:fill="auto"/>
            <w:noWrap/>
            <w:vAlign w:val="center"/>
            <w:hideMark/>
          </w:tcPr>
          <w:p w14:paraId="412A073E"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781-P/24</w:t>
            </w:r>
          </w:p>
        </w:tc>
        <w:tc>
          <w:tcPr>
            <w:tcW w:w="880" w:type="dxa"/>
            <w:tcBorders>
              <w:top w:val="nil"/>
              <w:left w:val="nil"/>
              <w:bottom w:val="single" w:sz="4" w:space="0" w:color="auto"/>
              <w:right w:val="single" w:sz="4" w:space="0" w:color="auto"/>
            </w:tcBorders>
            <w:shd w:val="clear" w:color="auto" w:fill="auto"/>
            <w:noWrap/>
            <w:vAlign w:val="center"/>
            <w:hideMark/>
          </w:tcPr>
          <w:p w14:paraId="0464A121"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61.50</w:t>
            </w:r>
          </w:p>
        </w:tc>
        <w:tc>
          <w:tcPr>
            <w:tcW w:w="819" w:type="dxa"/>
            <w:tcBorders>
              <w:top w:val="nil"/>
              <w:left w:val="nil"/>
              <w:bottom w:val="single" w:sz="4" w:space="0" w:color="auto"/>
              <w:right w:val="single" w:sz="4" w:space="0" w:color="auto"/>
            </w:tcBorders>
            <w:shd w:val="clear" w:color="auto" w:fill="auto"/>
            <w:noWrap/>
            <w:vAlign w:val="center"/>
            <w:hideMark/>
          </w:tcPr>
          <w:p w14:paraId="23862D08"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62.30</w:t>
            </w:r>
          </w:p>
        </w:tc>
        <w:tc>
          <w:tcPr>
            <w:tcW w:w="819" w:type="dxa"/>
            <w:tcBorders>
              <w:top w:val="nil"/>
              <w:left w:val="nil"/>
              <w:bottom w:val="single" w:sz="4" w:space="0" w:color="auto"/>
              <w:right w:val="single" w:sz="4" w:space="0" w:color="auto"/>
            </w:tcBorders>
            <w:shd w:val="clear" w:color="auto" w:fill="auto"/>
            <w:noWrap/>
            <w:vAlign w:val="center"/>
            <w:hideMark/>
          </w:tcPr>
          <w:p w14:paraId="6D7A4EAA"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93.58</w:t>
            </w:r>
          </w:p>
        </w:tc>
        <w:tc>
          <w:tcPr>
            <w:tcW w:w="693" w:type="dxa"/>
            <w:tcBorders>
              <w:top w:val="nil"/>
              <w:left w:val="nil"/>
              <w:bottom w:val="single" w:sz="4" w:space="0" w:color="auto"/>
              <w:right w:val="single" w:sz="4" w:space="0" w:color="auto"/>
            </w:tcBorders>
            <w:shd w:val="clear" w:color="auto" w:fill="auto"/>
            <w:noWrap/>
            <w:vAlign w:val="center"/>
            <w:hideMark/>
          </w:tcPr>
          <w:p w14:paraId="0828C9E5"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1.20</w:t>
            </w:r>
          </w:p>
        </w:tc>
        <w:tc>
          <w:tcPr>
            <w:tcW w:w="693" w:type="dxa"/>
            <w:tcBorders>
              <w:top w:val="nil"/>
              <w:left w:val="nil"/>
              <w:bottom w:val="single" w:sz="4" w:space="0" w:color="auto"/>
              <w:right w:val="single" w:sz="4" w:space="0" w:color="auto"/>
            </w:tcBorders>
            <w:shd w:val="clear" w:color="auto" w:fill="auto"/>
            <w:noWrap/>
            <w:vAlign w:val="center"/>
            <w:hideMark/>
          </w:tcPr>
          <w:p w14:paraId="1FD60C84"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1.61</w:t>
            </w:r>
          </w:p>
        </w:tc>
        <w:tc>
          <w:tcPr>
            <w:tcW w:w="693" w:type="dxa"/>
            <w:tcBorders>
              <w:top w:val="nil"/>
              <w:left w:val="nil"/>
              <w:bottom w:val="single" w:sz="4" w:space="0" w:color="auto"/>
              <w:right w:val="single" w:sz="4" w:space="0" w:color="auto"/>
            </w:tcBorders>
            <w:shd w:val="clear" w:color="auto" w:fill="auto"/>
            <w:noWrap/>
            <w:vAlign w:val="center"/>
            <w:hideMark/>
          </w:tcPr>
          <w:p w14:paraId="71AAF1E0"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6.42</w:t>
            </w:r>
          </w:p>
        </w:tc>
        <w:tc>
          <w:tcPr>
            <w:tcW w:w="819" w:type="dxa"/>
            <w:tcBorders>
              <w:top w:val="nil"/>
              <w:left w:val="nil"/>
              <w:bottom w:val="single" w:sz="4" w:space="0" w:color="auto"/>
              <w:right w:val="single" w:sz="4" w:space="0" w:color="auto"/>
            </w:tcBorders>
            <w:shd w:val="clear" w:color="auto" w:fill="auto"/>
            <w:noWrap/>
            <w:vAlign w:val="center"/>
            <w:hideMark/>
          </w:tcPr>
          <w:p w14:paraId="460E1AFB"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56.92</w:t>
            </w:r>
          </w:p>
        </w:tc>
        <w:tc>
          <w:tcPr>
            <w:tcW w:w="957" w:type="dxa"/>
            <w:tcBorders>
              <w:top w:val="nil"/>
              <w:left w:val="nil"/>
              <w:bottom w:val="single" w:sz="4" w:space="0" w:color="auto"/>
              <w:right w:val="single" w:sz="4" w:space="0" w:color="auto"/>
            </w:tcBorders>
            <w:shd w:val="clear" w:color="auto" w:fill="auto"/>
            <w:noWrap/>
            <w:vAlign w:val="center"/>
            <w:hideMark/>
          </w:tcPr>
          <w:p w14:paraId="262DEBB9"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16.44</w:t>
            </w:r>
          </w:p>
        </w:tc>
      </w:tr>
      <w:tr w:rsidR="00FF30AB" w:rsidRPr="00483490" w14:paraId="5F16182A" w14:textId="77777777" w:rsidTr="002675F5">
        <w:trPr>
          <w:trHeight w:val="314"/>
        </w:trPr>
        <w:tc>
          <w:tcPr>
            <w:tcW w:w="811" w:type="dxa"/>
            <w:tcBorders>
              <w:top w:val="nil"/>
              <w:left w:val="single" w:sz="4" w:space="0" w:color="auto"/>
              <w:bottom w:val="single" w:sz="4" w:space="0" w:color="auto"/>
              <w:right w:val="single" w:sz="4" w:space="0" w:color="auto"/>
            </w:tcBorders>
            <w:shd w:val="clear" w:color="auto" w:fill="auto"/>
            <w:noWrap/>
            <w:vAlign w:val="center"/>
            <w:hideMark/>
          </w:tcPr>
          <w:p w14:paraId="304AD4A6"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18</w:t>
            </w:r>
          </w:p>
        </w:tc>
        <w:tc>
          <w:tcPr>
            <w:tcW w:w="1335" w:type="dxa"/>
            <w:tcBorders>
              <w:top w:val="nil"/>
              <w:left w:val="nil"/>
              <w:bottom w:val="single" w:sz="4" w:space="0" w:color="auto"/>
              <w:right w:val="single" w:sz="4" w:space="0" w:color="auto"/>
            </w:tcBorders>
            <w:shd w:val="clear" w:color="auto" w:fill="auto"/>
            <w:noWrap/>
            <w:vAlign w:val="center"/>
            <w:hideMark/>
          </w:tcPr>
          <w:p w14:paraId="41CCC004"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NPG - 5/18</w:t>
            </w:r>
          </w:p>
        </w:tc>
        <w:tc>
          <w:tcPr>
            <w:tcW w:w="1084" w:type="dxa"/>
            <w:tcBorders>
              <w:top w:val="nil"/>
              <w:left w:val="nil"/>
              <w:bottom w:val="single" w:sz="4" w:space="0" w:color="auto"/>
              <w:right w:val="single" w:sz="4" w:space="0" w:color="auto"/>
            </w:tcBorders>
            <w:shd w:val="clear" w:color="auto" w:fill="auto"/>
            <w:noWrap/>
            <w:vAlign w:val="center"/>
            <w:hideMark/>
          </w:tcPr>
          <w:p w14:paraId="66EF3FE1"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782-P/24</w:t>
            </w:r>
          </w:p>
        </w:tc>
        <w:tc>
          <w:tcPr>
            <w:tcW w:w="880" w:type="dxa"/>
            <w:tcBorders>
              <w:top w:val="nil"/>
              <w:left w:val="nil"/>
              <w:bottom w:val="single" w:sz="4" w:space="0" w:color="auto"/>
              <w:right w:val="single" w:sz="4" w:space="0" w:color="auto"/>
            </w:tcBorders>
            <w:shd w:val="clear" w:color="auto" w:fill="auto"/>
            <w:noWrap/>
            <w:vAlign w:val="center"/>
            <w:hideMark/>
          </w:tcPr>
          <w:p w14:paraId="03728032"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63.00</w:t>
            </w:r>
          </w:p>
        </w:tc>
        <w:tc>
          <w:tcPr>
            <w:tcW w:w="819" w:type="dxa"/>
            <w:tcBorders>
              <w:top w:val="nil"/>
              <w:left w:val="nil"/>
              <w:bottom w:val="single" w:sz="4" w:space="0" w:color="auto"/>
              <w:right w:val="single" w:sz="4" w:space="0" w:color="auto"/>
            </w:tcBorders>
            <w:shd w:val="clear" w:color="auto" w:fill="auto"/>
            <w:noWrap/>
            <w:vAlign w:val="center"/>
            <w:hideMark/>
          </w:tcPr>
          <w:p w14:paraId="5AACAF64"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64.00</w:t>
            </w:r>
          </w:p>
        </w:tc>
        <w:tc>
          <w:tcPr>
            <w:tcW w:w="819" w:type="dxa"/>
            <w:tcBorders>
              <w:top w:val="nil"/>
              <w:left w:val="nil"/>
              <w:bottom w:val="single" w:sz="4" w:space="0" w:color="auto"/>
              <w:right w:val="single" w:sz="4" w:space="0" w:color="auto"/>
            </w:tcBorders>
            <w:shd w:val="clear" w:color="auto" w:fill="auto"/>
            <w:noWrap/>
            <w:vAlign w:val="center"/>
            <w:hideMark/>
          </w:tcPr>
          <w:p w14:paraId="2DD17622"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93.60</w:t>
            </w:r>
          </w:p>
        </w:tc>
        <w:tc>
          <w:tcPr>
            <w:tcW w:w="693" w:type="dxa"/>
            <w:tcBorders>
              <w:top w:val="nil"/>
              <w:left w:val="nil"/>
              <w:bottom w:val="single" w:sz="4" w:space="0" w:color="auto"/>
              <w:right w:val="single" w:sz="4" w:space="0" w:color="auto"/>
            </w:tcBorders>
            <w:shd w:val="clear" w:color="auto" w:fill="auto"/>
            <w:noWrap/>
            <w:vAlign w:val="center"/>
            <w:hideMark/>
          </w:tcPr>
          <w:p w14:paraId="57ADB1EB"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1.03</w:t>
            </w:r>
          </w:p>
        </w:tc>
        <w:tc>
          <w:tcPr>
            <w:tcW w:w="693" w:type="dxa"/>
            <w:tcBorders>
              <w:top w:val="nil"/>
              <w:left w:val="nil"/>
              <w:bottom w:val="single" w:sz="4" w:space="0" w:color="auto"/>
              <w:right w:val="single" w:sz="4" w:space="0" w:color="auto"/>
            </w:tcBorders>
            <w:shd w:val="clear" w:color="auto" w:fill="auto"/>
            <w:noWrap/>
            <w:vAlign w:val="center"/>
            <w:hideMark/>
          </w:tcPr>
          <w:p w14:paraId="3D8F6DB9"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2.53</w:t>
            </w:r>
          </w:p>
        </w:tc>
        <w:tc>
          <w:tcPr>
            <w:tcW w:w="693" w:type="dxa"/>
            <w:tcBorders>
              <w:top w:val="nil"/>
              <w:left w:val="nil"/>
              <w:bottom w:val="single" w:sz="4" w:space="0" w:color="auto"/>
              <w:right w:val="single" w:sz="4" w:space="0" w:color="auto"/>
            </w:tcBorders>
            <w:shd w:val="clear" w:color="auto" w:fill="auto"/>
            <w:noWrap/>
            <w:vAlign w:val="center"/>
            <w:hideMark/>
          </w:tcPr>
          <w:p w14:paraId="42711485"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6.40</w:t>
            </w:r>
          </w:p>
        </w:tc>
        <w:tc>
          <w:tcPr>
            <w:tcW w:w="819" w:type="dxa"/>
            <w:tcBorders>
              <w:top w:val="nil"/>
              <w:left w:val="nil"/>
              <w:bottom w:val="single" w:sz="4" w:space="0" w:color="auto"/>
              <w:right w:val="single" w:sz="4" w:space="0" w:color="auto"/>
            </w:tcBorders>
            <w:shd w:val="clear" w:color="auto" w:fill="auto"/>
            <w:noWrap/>
            <w:vAlign w:val="center"/>
            <w:hideMark/>
          </w:tcPr>
          <w:p w14:paraId="072D02A5"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66.86</w:t>
            </w:r>
          </w:p>
        </w:tc>
        <w:tc>
          <w:tcPr>
            <w:tcW w:w="957" w:type="dxa"/>
            <w:tcBorders>
              <w:top w:val="nil"/>
              <w:left w:val="nil"/>
              <w:bottom w:val="single" w:sz="4" w:space="0" w:color="auto"/>
              <w:right w:val="single" w:sz="4" w:space="0" w:color="auto"/>
            </w:tcBorders>
            <w:shd w:val="clear" w:color="auto" w:fill="auto"/>
            <w:noWrap/>
            <w:vAlign w:val="center"/>
            <w:hideMark/>
          </w:tcPr>
          <w:p w14:paraId="64CB1CA0"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13.82</w:t>
            </w:r>
          </w:p>
        </w:tc>
      </w:tr>
      <w:tr w:rsidR="00FF30AB" w:rsidRPr="00483490" w14:paraId="7128BE92" w14:textId="77777777" w:rsidTr="002675F5">
        <w:trPr>
          <w:trHeight w:val="314"/>
        </w:trPr>
        <w:tc>
          <w:tcPr>
            <w:tcW w:w="811" w:type="dxa"/>
            <w:tcBorders>
              <w:top w:val="nil"/>
              <w:left w:val="single" w:sz="4" w:space="0" w:color="auto"/>
              <w:bottom w:val="single" w:sz="4" w:space="0" w:color="auto"/>
              <w:right w:val="single" w:sz="4" w:space="0" w:color="auto"/>
            </w:tcBorders>
            <w:shd w:val="clear" w:color="auto" w:fill="auto"/>
            <w:noWrap/>
            <w:vAlign w:val="center"/>
            <w:hideMark/>
          </w:tcPr>
          <w:p w14:paraId="6DA9EEA1"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19</w:t>
            </w:r>
          </w:p>
        </w:tc>
        <w:tc>
          <w:tcPr>
            <w:tcW w:w="1335" w:type="dxa"/>
            <w:tcBorders>
              <w:top w:val="nil"/>
              <w:left w:val="nil"/>
              <w:bottom w:val="single" w:sz="4" w:space="0" w:color="auto"/>
              <w:right w:val="single" w:sz="4" w:space="0" w:color="auto"/>
            </w:tcBorders>
            <w:shd w:val="clear" w:color="auto" w:fill="auto"/>
            <w:noWrap/>
            <w:vAlign w:val="center"/>
            <w:hideMark/>
          </w:tcPr>
          <w:p w14:paraId="2B347B7E"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NPG - 5/19</w:t>
            </w:r>
          </w:p>
        </w:tc>
        <w:tc>
          <w:tcPr>
            <w:tcW w:w="1084" w:type="dxa"/>
            <w:tcBorders>
              <w:top w:val="nil"/>
              <w:left w:val="nil"/>
              <w:bottom w:val="single" w:sz="4" w:space="0" w:color="auto"/>
              <w:right w:val="single" w:sz="4" w:space="0" w:color="auto"/>
            </w:tcBorders>
            <w:shd w:val="clear" w:color="auto" w:fill="auto"/>
            <w:noWrap/>
            <w:vAlign w:val="center"/>
            <w:hideMark/>
          </w:tcPr>
          <w:p w14:paraId="177264EC"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783-P/24</w:t>
            </w:r>
          </w:p>
        </w:tc>
        <w:tc>
          <w:tcPr>
            <w:tcW w:w="880" w:type="dxa"/>
            <w:tcBorders>
              <w:top w:val="nil"/>
              <w:left w:val="nil"/>
              <w:bottom w:val="single" w:sz="4" w:space="0" w:color="auto"/>
              <w:right w:val="single" w:sz="4" w:space="0" w:color="auto"/>
            </w:tcBorders>
            <w:shd w:val="clear" w:color="auto" w:fill="auto"/>
            <w:noWrap/>
            <w:vAlign w:val="center"/>
            <w:hideMark/>
          </w:tcPr>
          <w:p w14:paraId="1A96648A"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64.00</w:t>
            </w:r>
          </w:p>
        </w:tc>
        <w:tc>
          <w:tcPr>
            <w:tcW w:w="819" w:type="dxa"/>
            <w:tcBorders>
              <w:top w:val="nil"/>
              <w:left w:val="nil"/>
              <w:bottom w:val="single" w:sz="4" w:space="0" w:color="auto"/>
              <w:right w:val="single" w:sz="4" w:space="0" w:color="auto"/>
            </w:tcBorders>
            <w:shd w:val="clear" w:color="auto" w:fill="auto"/>
            <w:noWrap/>
            <w:vAlign w:val="center"/>
            <w:hideMark/>
          </w:tcPr>
          <w:p w14:paraId="169BBB75"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65.00</w:t>
            </w:r>
          </w:p>
        </w:tc>
        <w:tc>
          <w:tcPr>
            <w:tcW w:w="819" w:type="dxa"/>
            <w:tcBorders>
              <w:top w:val="nil"/>
              <w:left w:val="nil"/>
              <w:bottom w:val="single" w:sz="4" w:space="0" w:color="auto"/>
              <w:right w:val="single" w:sz="4" w:space="0" w:color="auto"/>
            </w:tcBorders>
            <w:shd w:val="clear" w:color="auto" w:fill="auto"/>
            <w:noWrap/>
            <w:vAlign w:val="center"/>
            <w:hideMark/>
          </w:tcPr>
          <w:p w14:paraId="6F732941"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94.52</w:t>
            </w:r>
          </w:p>
        </w:tc>
        <w:tc>
          <w:tcPr>
            <w:tcW w:w="693" w:type="dxa"/>
            <w:tcBorders>
              <w:top w:val="nil"/>
              <w:left w:val="nil"/>
              <w:bottom w:val="single" w:sz="4" w:space="0" w:color="auto"/>
              <w:right w:val="single" w:sz="4" w:space="0" w:color="auto"/>
            </w:tcBorders>
            <w:shd w:val="clear" w:color="auto" w:fill="auto"/>
            <w:noWrap/>
            <w:vAlign w:val="center"/>
            <w:hideMark/>
          </w:tcPr>
          <w:p w14:paraId="300293D5"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1.08</w:t>
            </w:r>
          </w:p>
        </w:tc>
        <w:tc>
          <w:tcPr>
            <w:tcW w:w="693" w:type="dxa"/>
            <w:tcBorders>
              <w:top w:val="nil"/>
              <w:left w:val="nil"/>
              <w:bottom w:val="single" w:sz="4" w:space="0" w:color="auto"/>
              <w:right w:val="single" w:sz="4" w:space="0" w:color="auto"/>
            </w:tcBorders>
            <w:shd w:val="clear" w:color="auto" w:fill="auto"/>
            <w:noWrap/>
            <w:vAlign w:val="center"/>
            <w:hideMark/>
          </w:tcPr>
          <w:p w14:paraId="6DEE1789"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1.76</w:t>
            </w:r>
          </w:p>
        </w:tc>
        <w:tc>
          <w:tcPr>
            <w:tcW w:w="693" w:type="dxa"/>
            <w:tcBorders>
              <w:top w:val="nil"/>
              <w:left w:val="nil"/>
              <w:bottom w:val="single" w:sz="4" w:space="0" w:color="auto"/>
              <w:right w:val="single" w:sz="4" w:space="0" w:color="auto"/>
            </w:tcBorders>
            <w:shd w:val="clear" w:color="auto" w:fill="auto"/>
            <w:noWrap/>
            <w:vAlign w:val="center"/>
            <w:hideMark/>
          </w:tcPr>
          <w:p w14:paraId="6209D5B5"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5.48</w:t>
            </w:r>
          </w:p>
        </w:tc>
        <w:tc>
          <w:tcPr>
            <w:tcW w:w="819" w:type="dxa"/>
            <w:tcBorders>
              <w:top w:val="nil"/>
              <w:left w:val="nil"/>
              <w:bottom w:val="single" w:sz="4" w:space="0" w:color="auto"/>
              <w:right w:val="single" w:sz="4" w:space="0" w:color="auto"/>
            </w:tcBorders>
            <w:shd w:val="clear" w:color="auto" w:fill="auto"/>
            <w:noWrap/>
            <w:vAlign w:val="center"/>
            <w:hideMark/>
          </w:tcPr>
          <w:p w14:paraId="2E587305"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67.84</w:t>
            </w:r>
          </w:p>
        </w:tc>
        <w:tc>
          <w:tcPr>
            <w:tcW w:w="957" w:type="dxa"/>
            <w:tcBorders>
              <w:top w:val="nil"/>
              <w:left w:val="nil"/>
              <w:bottom w:val="single" w:sz="4" w:space="0" w:color="auto"/>
              <w:right w:val="single" w:sz="4" w:space="0" w:color="auto"/>
            </w:tcBorders>
            <w:shd w:val="clear" w:color="auto" w:fill="auto"/>
            <w:noWrap/>
            <w:vAlign w:val="center"/>
            <w:hideMark/>
          </w:tcPr>
          <w:p w14:paraId="124160BC"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12.86</w:t>
            </w:r>
          </w:p>
        </w:tc>
      </w:tr>
      <w:tr w:rsidR="00FF30AB" w:rsidRPr="00483490" w14:paraId="7BB158F4" w14:textId="77777777" w:rsidTr="002675F5">
        <w:trPr>
          <w:trHeight w:val="314"/>
        </w:trPr>
        <w:tc>
          <w:tcPr>
            <w:tcW w:w="811" w:type="dxa"/>
            <w:tcBorders>
              <w:top w:val="nil"/>
              <w:left w:val="single" w:sz="4" w:space="0" w:color="auto"/>
              <w:bottom w:val="single" w:sz="4" w:space="0" w:color="auto"/>
              <w:right w:val="single" w:sz="4" w:space="0" w:color="auto"/>
            </w:tcBorders>
            <w:shd w:val="clear" w:color="auto" w:fill="auto"/>
            <w:noWrap/>
            <w:vAlign w:val="center"/>
            <w:hideMark/>
          </w:tcPr>
          <w:p w14:paraId="4323E2AC"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20</w:t>
            </w:r>
          </w:p>
        </w:tc>
        <w:tc>
          <w:tcPr>
            <w:tcW w:w="1335" w:type="dxa"/>
            <w:tcBorders>
              <w:top w:val="nil"/>
              <w:left w:val="nil"/>
              <w:bottom w:val="single" w:sz="4" w:space="0" w:color="auto"/>
              <w:right w:val="single" w:sz="4" w:space="0" w:color="auto"/>
            </w:tcBorders>
            <w:shd w:val="clear" w:color="auto" w:fill="auto"/>
            <w:noWrap/>
            <w:vAlign w:val="center"/>
            <w:hideMark/>
          </w:tcPr>
          <w:p w14:paraId="52BBAF15"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NPG - 5/20</w:t>
            </w:r>
          </w:p>
        </w:tc>
        <w:tc>
          <w:tcPr>
            <w:tcW w:w="1084" w:type="dxa"/>
            <w:tcBorders>
              <w:top w:val="nil"/>
              <w:left w:val="nil"/>
              <w:bottom w:val="single" w:sz="4" w:space="0" w:color="auto"/>
              <w:right w:val="single" w:sz="4" w:space="0" w:color="auto"/>
            </w:tcBorders>
            <w:shd w:val="clear" w:color="auto" w:fill="auto"/>
            <w:noWrap/>
            <w:vAlign w:val="center"/>
            <w:hideMark/>
          </w:tcPr>
          <w:p w14:paraId="0538A73A"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784-P/24</w:t>
            </w:r>
          </w:p>
        </w:tc>
        <w:tc>
          <w:tcPr>
            <w:tcW w:w="880" w:type="dxa"/>
            <w:tcBorders>
              <w:top w:val="nil"/>
              <w:left w:val="nil"/>
              <w:bottom w:val="single" w:sz="4" w:space="0" w:color="auto"/>
              <w:right w:val="single" w:sz="4" w:space="0" w:color="auto"/>
            </w:tcBorders>
            <w:shd w:val="clear" w:color="auto" w:fill="auto"/>
            <w:noWrap/>
            <w:vAlign w:val="center"/>
            <w:hideMark/>
          </w:tcPr>
          <w:p w14:paraId="69741371"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65.00</w:t>
            </w:r>
          </w:p>
        </w:tc>
        <w:tc>
          <w:tcPr>
            <w:tcW w:w="819" w:type="dxa"/>
            <w:tcBorders>
              <w:top w:val="nil"/>
              <w:left w:val="nil"/>
              <w:bottom w:val="single" w:sz="4" w:space="0" w:color="auto"/>
              <w:right w:val="single" w:sz="4" w:space="0" w:color="auto"/>
            </w:tcBorders>
            <w:shd w:val="clear" w:color="auto" w:fill="auto"/>
            <w:noWrap/>
            <w:vAlign w:val="center"/>
            <w:hideMark/>
          </w:tcPr>
          <w:p w14:paraId="251AB8CF"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66.00</w:t>
            </w:r>
          </w:p>
        </w:tc>
        <w:tc>
          <w:tcPr>
            <w:tcW w:w="819" w:type="dxa"/>
            <w:tcBorders>
              <w:top w:val="nil"/>
              <w:left w:val="nil"/>
              <w:bottom w:val="single" w:sz="4" w:space="0" w:color="auto"/>
              <w:right w:val="single" w:sz="4" w:space="0" w:color="auto"/>
            </w:tcBorders>
            <w:shd w:val="clear" w:color="auto" w:fill="auto"/>
            <w:noWrap/>
            <w:vAlign w:val="center"/>
            <w:hideMark/>
          </w:tcPr>
          <w:p w14:paraId="0D30A01D"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93.66</w:t>
            </w:r>
          </w:p>
        </w:tc>
        <w:tc>
          <w:tcPr>
            <w:tcW w:w="693" w:type="dxa"/>
            <w:tcBorders>
              <w:top w:val="nil"/>
              <w:left w:val="nil"/>
              <w:bottom w:val="single" w:sz="4" w:space="0" w:color="auto"/>
              <w:right w:val="single" w:sz="4" w:space="0" w:color="auto"/>
            </w:tcBorders>
            <w:shd w:val="clear" w:color="auto" w:fill="auto"/>
            <w:noWrap/>
            <w:vAlign w:val="center"/>
            <w:hideMark/>
          </w:tcPr>
          <w:p w14:paraId="1D7B33E1"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1.31</w:t>
            </w:r>
          </w:p>
        </w:tc>
        <w:tc>
          <w:tcPr>
            <w:tcW w:w="693" w:type="dxa"/>
            <w:tcBorders>
              <w:top w:val="nil"/>
              <w:left w:val="nil"/>
              <w:bottom w:val="single" w:sz="4" w:space="0" w:color="auto"/>
              <w:right w:val="single" w:sz="4" w:space="0" w:color="auto"/>
            </w:tcBorders>
            <w:shd w:val="clear" w:color="auto" w:fill="auto"/>
            <w:noWrap/>
            <w:vAlign w:val="center"/>
            <w:hideMark/>
          </w:tcPr>
          <w:p w14:paraId="1A82132F"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2.50</w:t>
            </w:r>
          </w:p>
        </w:tc>
        <w:tc>
          <w:tcPr>
            <w:tcW w:w="693" w:type="dxa"/>
            <w:tcBorders>
              <w:top w:val="nil"/>
              <w:left w:val="nil"/>
              <w:bottom w:val="single" w:sz="4" w:space="0" w:color="auto"/>
              <w:right w:val="single" w:sz="4" w:space="0" w:color="auto"/>
            </w:tcBorders>
            <w:shd w:val="clear" w:color="auto" w:fill="auto"/>
            <w:noWrap/>
            <w:vAlign w:val="center"/>
            <w:hideMark/>
          </w:tcPr>
          <w:p w14:paraId="0B26C0C1"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6.34</w:t>
            </w:r>
          </w:p>
        </w:tc>
        <w:tc>
          <w:tcPr>
            <w:tcW w:w="819" w:type="dxa"/>
            <w:tcBorders>
              <w:top w:val="nil"/>
              <w:left w:val="nil"/>
              <w:bottom w:val="single" w:sz="4" w:space="0" w:color="auto"/>
              <w:right w:val="single" w:sz="4" w:space="0" w:color="auto"/>
            </w:tcBorders>
            <w:shd w:val="clear" w:color="auto" w:fill="auto"/>
            <w:noWrap/>
            <w:vAlign w:val="center"/>
            <w:hideMark/>
          </w:tcPr>
          <w:p w14:paraId="68BD54F2"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66.12</w:t>
            </w:r>
          </w:p>
        </w:tc>
        <w:tc>
          <w:tcPr>
            <w:tcW w:w="957" w:type="dxa"/>
            <w:tcBorders>
              <w:top w:val="nil"/>
              <w:left w:val="nil"/>
              <w:bottom w:val="single" w:sz="4" w:space="0" w:color="auto"/>
              <w:right w:val="single" w:sz="4" w:space="0" w:color="auto"/>
            </w:tcBorders>
            <w:shd w:val="clear" w:color="auto" w:fill="auto"/>
            <w:noWrap/>
            <w:vAlign w:val="center"/>
            <w:hideMark/>
          </w:tcPr>
          <w:p w14:paraId="4270C7E4"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12.56</w:t>
            </w:r>
          </w:p>
        </w:tc>
      </w:tr>
      <w:tr w:rsidR="00FF30AB" w:rsidRPr="00483490" w14:paraId="791F43F5" w14:textId="77777777" w:rsidTr="002675F5">
        <w:trPr>
          <w:trHeight w:val="314"/>
        </w:trPr>
        <w:tc>
          <w:tcPr>
            <w:tcW w:w="811" w:type="dxa"/>
            <w:tcBorders>
              <w:top w:val="nil"/>
              <w:left w:val="single" w:sz="4" w:space="0" w:color="auto"/>
              <w:bottom w:val="single" w:sz="4" w:space="0" w:color="auto"/>
              <w:right w:val="single" w:sz="4" w:space="0" w:color="auto"/>
            </w:tcBorders>
            <w:shd w:val="clear" w:color="auto" w:fill="auto"/>
            <w:noWrap/>
            <w:vAlign w:val="center"/>
            <w:hideMark/>
          </w:tcPr>
          <w:p w14:paraId="5DAE94C1"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21</w:t>
            </w:r>
          </w:p>
        </w:tc>
        <w:tc>
          <w:tcPr>
            <w:tcW w:w="1335" w:type="dxa"/>
            <w:tcBorders>
              <w:top w:val="nil"/>
              <w:left w:val="nil"/>
              <w:bottom w:val="single" w:sz="4" w:space="0" w:color="auto"/>
              <w:right w:val="single" w:sz="4" w:space="0" w:color="auto"/>
            </w:tcBorders>
            <w:shd w:val="clear" w:color="auto" w:fill="auto"/>
            <w:noWrap/>
            <w:vAlign w:val="center"/>
            <w:hideMark/>
          </w:tcPr>
          <w:p w14:paraId="0D8DA395"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NPG - 5/21</w:t>
            </w:r>
          </w:p>
        </w:tc>
        <w:tc>
          <w:tcPr>
            <w:tcW w:w="1084" w:type="dxa"/>
            <w:tcBorders>
              <w:top w:val="nil"/>
              <w:left w:val="nil"/>
              <w:bottom w:val="single" w:sz="4" w:space="0" w:color="auto"/>
              <w:right w:val="single" w:sz="4" w:space="0" w:color="auto"/>
            </w:tcBorders>
            <w:shd w:val="clear" w:color="auto" w:fill="auto"/>
            <w:noWrap/>
            <w:vAlign w:val="center"/>
            <w:hideMark/>
          </w:tcPr>
          <w:p w14:paraId="0DC93B16"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785-P/24</w:t>
            </w:r>
          </w:p>
        </w:tc>
        <w:tc>
          <w:tcPr>
            <w:tcW w:w="880" w:type="dxa"/>
            <w:tcBorders>
              <w:top w:val="nil"/>
              <w:left w:val="nil"/>
              <w:bottom w:val="single" w:sz="4" w:space="0" w:color="auto"/>
              <w:right w:val="single" w:sz="4" w:space="0" w:color="auto"/>
            </w:tcBorders>
            <w:shd w:val="clear" w:color="auto" w:fill="auto"/>
            <w:noWrap/>
            <w:vAlign w:val="center"/>
            <w:hideMark/>
          </w:tcPr>
          <w:p w14:paraId="7BEC780E"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66.00</w:t>
            </w:r>
          </w:p>
        </w:tc>
        <w:tc>
          <w:tcPr>
            <w:tcW w:w="819" w:type="dxa"/>
            <w:tcBorders>
              <w:top w:val="nil"/>
              <w:left w:val="nil"/>
              <w:bottom w:val="single" w:sz="4" w:space="0" w:color="auto"/>
              <w:right w:val="single" w:sz="4" w:space="0" w:color="auto"/>
            </w:tcBorders>
            <w:shd w:val="clear" w:color="auto" w:fill="auto"/>
            <w:noWrap/>
            <w:vAlign w:val="center"/>
            <w:hideMark/>
          </w:tcPr>
          <w:p w14:paraId="39C6B2B6"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67.00</w:t>
            </w:r>
          </w:p>
        </w:tc>
        <w:tc>
          <w:tcPr>
            <w:tcW w:w="819" w:type="dxa"/>
            <w:tcBorders>
              <w:top w:val="nil"/>
              <w:left w:val="nil"/>
              <w:bottom w:val="single" w:sz="4" w:space="0" w:color="auto"/>
              <w:right w:val="single" w:sz="4" w:space="0" w:color="auto"/>
            </w:tcBorders>
            <w:shd w:val="clear" w:color="auto" w:fill="auto"/>
            <w:noWrap/>
            <w:vAlign w:val="center"/>
            <w:hideMark/>
          </w:tcPr>
          <w:p w14:paraId="16C2D31A"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95.76</w:t>
            </w:r>
          </w:p>
        </w:tc>
        <w:tc>
          <w:tcPr>
            <w:tcW w:w="693" w:type="dxa"/>
            <w:tcBorders>
              <w:top w:val="nil"/>
              <w:left w:val="nil"/>
              <w:bottom w:val="single" w:sz="4" w:space="0" w:color="auto"/>
              <w:right w:val="single" w:sz="4" w:space="0" w:color="auto"/>
            </w:tcBorders>
            <w:shd w:val="clear" w:color="auto" w:fill="auto"/>
            <w:noWrap/>
            <w:vAlign w:val="center"/>
            <w:hideMark/>
          </w:tcPr>
          <w:p w14:paraId="4B293DE6"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0.89</w:t>
            </w:r>
          </w:p>
        </w:tc>
        <w:tc>
          <w:tcPr>
            <w:tcW w:w="693" w:type="dxa"/>
            <w:tcBorders>
              <w:top w:val="nil"/>
              <w:left w:val="nil"/>
              <w:bottom w:val="single" w:sz="4" w:space="0" w:color="auto"/>
              <w:right w:val="single" w:sz="4" w:space="0" w:color="auto"/>
            </w:tcBorders>
            <w:shd w:val="clear" w:color="auto" w:fill="auto"/>
            <w:noWrap/>
            <w:vAlign w:val="center"/>
            <w:hideMark/>
          </w:tcPr>
          <w:p w14:paraId="083875E7"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1.34</w:t>
            </w:r>
          </w:p>
        </w:tc>
        <w:tc>
          <w:tcPr>
            <w:tcW w:w="693" w:type="dxa"/>
            <w:tcBorders>
              <w:top w:val="nil"/>
              <w:left w:val="nil"/>
              <w:bottom w:val="single" w:sz="4" w:space="0" w:color="auto"/>
              <w:right w:val="single" w:sz="4" w:space="0" w:color="auto"/>
            </w:tcBorders>
            <w:shd w:val="clear" w:color="auto" w:fill="auto"/>
            <w:noWrap/>
            <w:vAlign w:val="center"/>
            <w:hideMark/>
          </w:tcPr>
          <w:p w14:paraId="790FCE1F"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4.24</w:t>
            </w:r>
          </w:p>
        </w:tc>
        <w:tc>
          <w:tcPr>
            <w:tcW w:w="819" w:type="dxa"/>
            <w:tcBorders>
              <w:top w:val="nil"/>
              <w:left w:val="nil"/>
              <w:bottom w:val="single" w:sz="4" w:space="0" w:color="auto"/>
              <w:right w:val="single" w:sz="4" w:space="0" w:color="auto"/>
            </w:tcBorders>
            <w:shd w:val="clear" w:color="auto" w:fill="auto"/>
            <w:noWrap/>
            <w:vAlign w:val="center"/>
            <w:hideMark/>
          </w:tcPr>
          <w:p w14:paraId="6E6365BB"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69.72</w:t>
            </w:r>
          </w:p>
        </w:tc>
        <w:tc>
          <w:tcPr>
            <w:tcW w:w="957" w:type="dxa"/>
            <w:tcBorders>
              <w:top w:val="nil"/>
              <w:left w:val="nil"/>
              <w:bottom w:val="single" w:sz="4" w:space="0" w:color="auto"/>
              <w:right w:val="single" w:sz="4" w:space="0" w:color="auto"/>
            </w:tcBorders>
            <w:shd w:val="clear" w:color="auto" w:fill="auto"/>
            <w:noWrap/>
            <w:vAlign w:val="center"/>
            <w:hideMark/>
          </w:tcPr>
          <w:p w14:paraId="7642BB7B"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12.16</w:t>
            </w:r>
          </w:p>
        </w:tc>
      </w:tr>
      <w:tr w:rsidR="00FF30AB" w:rsidRPr="00483490" w14:paraId="6E18D17F" w14:textId="77777777" w:rsidTr="002675F5">
        <w:trPr>
          <w:trHeight w:val="314"/>
        </w:trPr>
        <w:tc>
          <w:tcPr>
            <w:tcW w:w="811" w:type="dxa"/>
            <w:tcBorders>
              <w:top w:val="nil"/>
              <w:left w:val="single" w:sz="4" w:space="0" w:color="auto"/>
              <w:bottom w:val="single" w:sz="4" w:space="0" w:color="auto"/>
              <w:right w:val="single" w:sz="4" w:space="0" w:color="auto"/>
            </w:tcBorders>
            <w:shd w:val="clear" w:color="auto" w:fill="auto"/>
            <w:noWrap/>
            <w:vAlign w:val="center"/>
            <w:hideMark/>
          </w:tcPr>
          <w:p w14:paraId="3F7F0BF5"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22</w:t>
            </w:r>
          </w:p>
        </w:tc>
        <w:tc>
          <w:tcPr>
            <w:tcW w:w="1335" w:type="dxa"/>
            <w:tcBorders>
              <w:top w:val="nil"/>
              <w:left w:val="nil"/>
              <w:bottom w:val="single" w:sz="4" w:space="0" w:color="auto"/>
              <w:right w:val="single" w:sz="4" w:space="0" w:color="auto"/>
            </w:tcBorders>
            <w:shd w:val="clear" w:color="auto" w:fill="auto"/>
            <w:noWrap/>
            <w:vAlign w:val="center"/>
            <w:hideMark/>
          </w:tcPr>
          <w:p w14:paraId="07FA9CE2"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NPG - 5/22</w:t>
            </w:r>
          </w:p>
        </w:tc>
        <w:tc>
          <w:tcPr>
            <w:tcW w:w="1084" w:type="dxa"/>
            <w:tcBorders>
              <w:top w:val="nil"/>
              <w:left w:val="nil"/>
              <w:bottom w:val="single" w:sz="4" w:space="0" w:color="auto"/>
              <w:right w:val="single" w:sz="4" w:space="0" w:color="auto"/>
            </w:tcBorders>
            <w:shd w:val="clear" w:color="auto" w:fill="auto"/>
            <w:noWrap/>
            <w:vAlign w:val="center"/>
            <w:hideMark/>
          </w:tcPr>
          <w:p w14:paraId="34614CA4"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786-P/24</w:t>
            </w:r>
          </w:p>
        </w:tc>
        <w:tc>
          <w:tcPr>
            <w:tcW w:w="880" w:type="dxa"/>
            <w:tcBorders>
              <w:top w:val="nil"/>
              <w:left w:val="nil"/>
              <w:bottom w:val="single" w:sz="4" w:space="0" w:color="auto"/>
              <w:right w:val="single" w:sz="4" w:space="0" w:color="auto"/>
            </w:tcBorders>
            <w:shd w:val="clear" w:color="auto" w:fill="auto"/>
            <w:noWrap/>
            <w:vAlign w:val="center"/>
            <w:hideMark/>
          </w:tcPr>
          <w:p w14:paraId="13C5EE72"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67.00</w:t>
            </w:r>
          </w:p>
        </w:tc>
        <w:tc>
          <w:tcPr>
            <w:tcW w:w="819" w:type="dxa"/>
            <w:tcBorders>
              <w:top w:val="nil"/>
              <w:left w:val="nil"/>
              <w:bottom w:val="single" w:sz="4" w:space="0" w:color="auto"/>
              <w:right w:val="single" w:sz="4" w:space="0" w:color="auto"/>
            </w:tcBorders>
            <w:shd w:val="clear" w:color="auto" w:fill="auto"/>
            <w:noWrap/>
            <w:vAlign w:val="center"/>
            <w:hideMark/>
          </w:tcPr>
          <w:p w14:paraId="2B594E1A"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68.00</w:t>
            </w:r>
          </w:p>
        </w:tc>
        <w:tc>
          <w:tcPr>
            <w:tcW w:w="819" w:type="dxa"/>
            <w:tcBorders>
              <w:top w:val="nil"/>
              <w:left w:val="nil"/>
              <w:bottom w:val="single" w:sz="4" w:space="0" w:color="auto"/>
              <w:right w:val="single" w:sz="4" w:space="0" w:color="auto"/>
            </w:tcBorders>
            <w:shd w:val="clear" w:color="auto" w:fill="auto"/>
            <w:noWrap/>
            <w:vAlign w:val="center"/>
            <w:hideMark/>
          </w:tcPr>
          <w:p w14:paraId="1C160840"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96.04</w:t>
            </w:r>
          </w:p>
        </w:tc>
        <w:tc>
          <w:tcPr>
            <w:tcW w:w="693" w:type="dxa"/>
            <w:tcBorders>
              <w:top w:val="nil"/>
              <w:left w:val="nil"/>
              <w:bottom w:val="single" w:sz="4" w:space="0" w:color="auto"/>
              <w:right w:val="single" w:sz="4" w:space="0" w:color="auto"/>
            </w:tcBorders>
            <w:shd w:val="clear" w:color="auto" w:fill="auto"/>
            <w:noWrap/>
            <w:vAlign w:val="center"/>
            <w:hideMark/>
          </w:tcPr>
          <w:p w14:paraId="144739B2"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1.10</w:t>
            </w:r>
          </w:p>
        </w:tc>
        <w:tc>
          <w:tcPr>
            <w:tcW w:w="693" w:type="dxa"/>
            <w:tcBorders>
              <w:top w:val="nil"/>
              <w:left w:val="nil"/>
              <w:bottom w:val="single" w:sz="4" w:space="0" w:color="auto"/>
              <w:right w:val="single" w:sz="4" w:space="0" w:color="auto"/>
            </w:tcBorders>
            <w:shd w:val="clear" w:color="auto" w:fill="auto"/>
            <w:noWrap/>
            <w:vAlign w:val="center"/>
            <w:hideMark/>
          </w:tcPr>
          <w:p w14:paraId="0B7D2F38"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1.14</w:t>
            </w:r>
          </w:p>
        </w:tc>
        <w:tc>
          <w:tcPr>
            <w:tcW w:w="693" w:type="dxa"/>
            <w:tcBorders>
              <w:top w:val="nil"/>
              <w:left w:val="nil"/>
              <w:bottom w:val="single" w:sz="4" w:space="0" w:color="auto"/>
              <w:right w:val="single" w:sz="4" w:space="0" w:color="auto"/>
            </w:tcBorders>
            <w:shd w:val="clear" w:color="auto" w:fill="auto"/>
            <w:noWrap/>
            <w:vAlign w:val="center"/>
            <w:hideMark/>
          </w:tcPr>
          <w:p w14:paraId="5C892ABE"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3.96</w:t>
            </w:r>
          </w:p>
        </w:tc>
        <w:tc>
          <w:tcPr>
            <w:tcW w:w="819" w:type="dxa"/>
            <w:tcBorders>
              <w:top w:val="nil"/>
              <w:left w:val="nil"/>
              <w:bottom w:val="single" w:sz="4" w:space="0" w:color="auto"/>
              <w:right w:val="single" w:sz="4" w:space="0" w:color="auto"/>
            </w:tcBorders>
            <w:shd w:val="clear" w:color="auto" w:fill="auto"/>
            <w:noWrap/>
            <w:vAlign w:val="center"/>
            <w:hideMark/>
          </w:tcPr>
          <w:p w14:paraId="1539AC18"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70.56</w:t>
            </w:r>
          </w:p>
        </w:tc>
        <w:tc>
          <w:tcPr>
            <w:tcW w:w="957" w:type="dxa"/>
            <w:tcBorders>
              <w:top w:val="nil"/>
              <w:left w:val="nil"/>
              <w:bottom w:val="single" w:sz="4" w:space="0" w:color="auto"/>
              <w:right w:val="single" w:sz="4" w:space="0" w:color="auto"/>
            </w:tcBorders>
            <w:shd w:val="clear" w:color="auto" w:fill="auto"/>
            <w:noWrap/>
            <w:vAlign w:val="center"/>
            <w:hideMark/>
          </w:tcPr>
          <w:p w14:paraId="608BCBDD"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10.92</w:t>
            </w:r>
          </w:p>
        </w:tc>
      </w:tr>
      <w:tr w:rsidR="00FF30AB" w:rsidRPr="00483490" w14:paraId="2AE04431" w14:textId="77777777" w:rsidTr="002675F5">
        <w:trPr>
          <w:trHeight w:val="314"/>
        </w:trPr>
        <w:tc>
          <w:tcPr>
            <w:tcW w:w="811" w:type="dxa"/>
            <w:tcBorders>
              <w:top w:val="nil"/>
              <w:left w:val="single" w:sz="4" w:space="0" w:color="auto"/>
              <w:bottom w:val="single" w:sz="4" w:space="0" w:color="auto"/>
              <w:right w:val="single" w:sz="4" w:space="0" w:color="auto"/>
            </w:tcBorders>
            <w:shd w:val="clear" w:color="auto" w:fill="auto"/>
            <w:noWrap/>
            <w:vAlign w:val="center"/>
            <w:hideMark/>
          </w:tcPr>
          <w:p w14:paraId="4929EAC6"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23</w:t>
            </w:r>
          </w:p>
        </w:tc>
        <w:tc>
          <w:tcPr>
            <w:tcW w:w="1335" w:type="dxa"/>
            <w:tcBorders>
              <w:top w:val="nil"/>
              <w:left w:val="nil"/>
              <w:bottom w:val="single" w:sz="4" w:space="0" w:color="auto"/>
              <w:right w:val="single" w:sz="4" w:space="0" w:color="auto"/>
            </w:tcBorders>
            <w:shd w:val="clear" w:color="auto" w:fill="auto"/>
            <w:noWrap/>
            <w:vAlign w:val="center"/>
            <w:hideMark/>
          </w:tcPr>
          <w:p w14:paraId="68208E83"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NPG - 5/23</w:t>
            </w:r>
          </w:p>
        </w:tc>
        <w:tc>
          <w:tcPr>
            <w:tcW w:w="1084" w:type="dxa"/>
            <w:tcBorders>
              <w:top w:val="nil"/>
              <w:left w:val="nil"/>
              <w:bottom w:val="single" w:sz="4" w:space="0" w:color="auto"/>
              <w:right w:val="single" w:sz="4" w:space="0" w:color="auto"/>
            </w:tcBorders>
            <w:shd w:val="clear" w:color="auto" w:fill="auto"/>
            <w:noWrap/>
            <w:vAlign w:val="center"/>
            <w:hideMark/>
          </w:tcPr>
          <w:p w14:paraId="44081699"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787-P/24</w:t>
            </w:r>
          </w:p>
        </w:tc>
        <w:tc>
          <w:tcPr>
            <w:tcW w:w="880" w:type="dxa"/>
            <w:tcBorders>
              <w:top w:val="nil"/>
              <w:left w:val="nil"/>
              <w:bottom w:val="single" w:sz="4" w:space="0" w:color="auto"/>
              <w:right w:val="single" w:sz="4" w:space="0" w:color="auto"/>
            </w:tcBorders>
            <w:shd w:val="clear" w:color="auto" w:fill="auto"/>
            <w:noWrap/>
            <w:vAlign w:val="center"/>
            <w:hideMark/>
          </w:tcPr>
          <w:p w14:paraId="0557D1B7"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68.00</w:t>
            </w:r>
          </w:p>
        </w:tc>
        <w:tc>
          <w:tcPr>
            <w:tcW w:w="819" w:type="dxa"/>
            <w:tcBorders>
              <w:top w:val="nil"/>
              <w:left w:val="nil"/>
              <w:bottom w:val="single" w:sz="4" w:space="0" w:color="auto"/>
              <w:right w:val="single" w:sz="4" w:space="0" w:color="auto"/>
            </w:tcBorders>
            <w:shd w:val="clear" w:color="auto" w:fill="auto"/>
            <w:noWrap/>
            <w:vAlign w:val="center"/>
            <w:hideMark/>
          </w:tcPr>
          <w:p w14:paraId="1514FCB3"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69.00</w:t>
            </w:r>
          </w:p>
        </w:tc>
        <w:tc>
          <w:tcPr>
            <w:tcW w:w="819" w:type="dxa"/>
            <w:tcBorders>
              <w:top w:val="nil"/>
              <w:left w:val="nil"/>
              <w:bottom w:val="single" w:sz="4" w:space="0" w:color="auto"/>
              <w:right w:val="single" w:sz="4" w:space="0" w:color="auto"/>
            </w:tcBorders>
            <w:shd w:val="clear" w:color="auto" w:fill="auto"/>
            <w:noWrap/>
            <w:vAlign w:val="center"/>
            <w:hideMark/>
          </w:tcPr>
          <w:p w14:paraId="612F20BD"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94.58</w:t>
            </w:r>
          </w:p>
        </w:tc>
        <w:tc>
          <w:tcPr>
            <w:tcW w:w="693" w:type="dxa"/>
            <w:tcBorders>
              <w:top w:val="nil"/>
              <w:left w:val="nil"/>
              <w:bottom w:val="single" w:sz="4" w:space="0" w:color="auto"/>
              <w:right w:val="single" w:sz="4" w:space="0" w:color="auto"/>
            </w:tcBorders>
            <w:shd w:val="clear" w:color="auto" w:fill="auto"/>
            <w:noWrap/>
            <w:vAlign w:val="center"/>
            <w:hideMark/>
          </w:tcPr>
          <w:p w14:paraId="6807D7F6"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1.51</w:t>
            </w:r>
          </w:p>
        </w:tc>
        <w:tc>
          <w:tcPr>
            <w:tcW w:w="693" w:type="dxa"/>
            <w:tcBorders>
              <w:top w:val="nil"/>
              <w:left w:val="nil"/>
              <w:bottom w:val="single" w:sz="4" w:space="0" w:color="auto"/>
              <w:right w:val="single" w:sz="4" w:space="0" w:color="auto"/>
            </w:tcBorders>
            <w:shd w:val="clear" w:color="auto" w:fill="auto"/>
            <w:noWrap/>
            <w:vAlign w:val="center"/>
            <w:hideMark/>
          </w:tcPr>
          <w:p w14:paraId="0FF4E863"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1.54</w:t>
            </w:r>
          </w:p>
        </w:tc>
        <w:tc>
          <w:tcPr>
            <w:tcW w:w="693" w:type="dxa"/>
            <w:tcBorders>
              <w:top w:val="nil"/>
              <w:left w:val="nil"/>
              <w:bottom w:val="single" w:sz="4" w:space="0" w:color="auto"/>
              <w:right w:val="single" w:sz="4" w:space="0" w:color="auto"/>
            </w:tcBorders>
            <w:shd w:val="clear" w:color="auto" w:fill="auto"/>
            <w:noWrap/>
            <w:vAlign w:val="center"/>
            <w:hideMark/>
          </w:tcPr>
          <w:p w14:paraId="4183E6A5"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5.42</w:t>
            </w:r>
          </w:p>
        </w:tc>
        <w:tc>
          <w:tcPr>
            <w:tcW w:w="819" w:type="dxa"/>
            <w:tcBorders>
              <w:top w:val="nil"/>
              <w:left w:val="nil"/>
              <w:bottom w:val="single" w:sz="4" w:space="0" w:color="auto"/>
              <w:right w:val="single" w:sz="4" w:space="0" w:color="auto"/>
            </w:tcBorders>
            <w:shd w:val="clear" w:color="auto" w:fill="auto"/>
            <w:noWrap/>
            <w:vAlign w:val="center"/>
            <w:hideMark/>
          </w:tcPr>
          <w:p w14:paraId="7C34291F"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68.18</w:t>
            </w:r>
          </w:p>
        </w:tc>
        <w:tc>
          <w:tcPr>
            <w:tcW w:w="957" w:type="dxa"/>
            <w:tcBorders>
              <w:top w:val="nil"/>
              <w:left w:val="nil"/>
              <w:bottom w:val="single" w:sz="4" w:space="0" w:color="auto"/>
              <w:right w:val="single" w:sz="4" w:space="0" w:color="auto"/>
            </w:tcBorders>
            <w:shd w:val="clear" w:color="auto" w:fill="auto"/>
            <w:noWrap/>
            <w:vAlign w:val="center"/>
            <w:hideMark/>
          </w:tcPr>
          <w:p w14:paraId="781A7AA7"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9.82</w:t>
            </w:r>
          </w:p>
        </w:tc>
      </w:tr>
      <w:tr w:rsidR="00FF30AB" w:rsidRPr="00483490" w14:paraId="09B5084B" w14:textId="77777777" w:rsidTr="002675F5">
        <w:trPr>
          <w:trHeight w:val="314"/>
        </w:trPr>
        <w:tc>
          <w:tcPr>
            <w:tcW w:w="811" w:type="dxa"/>
            <w:tcBorders>
              <w:top w:val="nil"/>
              <w:left w:val="single" w:sz="4" w:space="0" w:color="auto"/>
              <w:bottom w:val="single" w:sz="4" w:space="0" w:color="auto"/>
              <w:right w:val="single" w:sz="4" w:space="0" w:color="auto"/>
            </w:tcBorders>
            <w:shd w:val="clear" w:color="auto" w:fill="auto"/>
            <w:noWrap/>
            <w:vAlign w:val="center"/>
            <w:hideMark/>
          </w:tcPr>
          <w:p w14:paraId="78A4D873"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24</w:t>
            </w:r>
          </w:p>
        </w:tc>
        <w:tc>
          <w:tcPr>
            <w:tcW w:w="1335" w:type="dxa"/>
            <w:tcBorders>
              <w:top w:val="nil"/>
              <w:left w:val="nil"/>
              <w:bottom w:val="single" w:sz="4" w:space="0" w:color="auto"/>
              <w:right w:val="single" w:sz="4" w:space="0" w:color="auto"/>
            </w:tcBorders>
            <w:shd w:val="clear" w:color="auto" w:fill="auto"/>
            <w:noWrap/>
            <w:vAlign w:val="center"/>
            <w:hideMark/>
          </w:tcPr>
          <w:p w14:paraId="6710AD02"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NPG - 5/24</w:t>
            </w:r>
          </w:p>
        </w:tc>
        <w:tc>
          <w:tcPr>
            <w:tcW w:w="1084" w:type="dxa"/>
            <w:tcBorders>
              <w:top w:val="nil"/>
              <w:left w:val="nil"/>
              <w:bottom w:val="single" w:sz="4" w:space="0" w:color="auto"/>
              <w:right w:val="single" w:sz="4" w:space="0" w:color="auto"/>
            </w:tcBorders>
            <w:shd w:val="clear" w:color="auto" w:fill="auto"/>
            <w:noWrap/>
            <w:vAlign w:val="center"/>
            <w:hideMark/>
          </w:tcPr>
          <w:p w14:paraId="05CA21E3"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788-P/24</w:t>
            </w:r>
          </w:p>
        </w:tc>
        <w:tc>
          <w:tcPr>
            <w:tcW w:w="880" w:type="dxa"/>
            <w:tcBorders>
              <w:top w:val="nil"/>
              <w:left w:val="nil"/>
              <w:bottom w:val="single" w:sz="4" w:space="0" w:color="auto"/>
              <w:right w:val="single" w:sz="4" w:space="0" w:color="auto"/>
            </w:tcBorders>
            <w:shd w:val="clear" w:color="auto" w:fill="auto"/>
            <w:noWrap/>
            <w:vAlign w:val="center"/>
            <w:hideMark/>
          </w:tcPr>
          <w:p w14:paraId="3682B41E"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69.00</w:t>
            </w:r>
          </w:p>
        </w:tc>
        <w:tc>
          <w:tcPr>
            <w:tcW w:w="819" w:type="dxa"/>
            <w:tcBorders>
              <w:top w:val="nil"/>
              <w:left w:val="nil"/>
              <w:bottom w:val="single" w:sz="4" w:space="0" w:color="auto"/>
              <w:right w:val="single" w:sz="4" w:space="0" w:color="auto"/>
            </w:tcBorders>
            <w:shd w:val="clear" w:color="auto" w:fill="auto"/>
            <w:noWrap/>
            <w:vAlign w:val="center"/>
            <w:hideMark/>
          </w:tcPr>
          <w:p w14:paraId="4F44B4A5"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70.00</w:t>
            </w:r>
          </w:p>
        </w:tc>
        <w:tc>
          <w:tcPr>
            <w:tcW w:w="819" w:type="dxa"/>
            <w:tcBorders>
              <w:top w:val="nil"/>
              <w:left w:val="nil"/>
              <w:bottom w:val="single" w:sz="4" w:space="0" w:color="auto"/>
              <w:right w:val="single" w:sz="4" w:space="0" w:color="auto"/>
            </w:tcBorders>
            <w:shd w:val="clear" w:color="auto" w:fill="auto"/>
            <w:noWrap/>
            <w:vAlign w:val="center"/>
            <w:hideMark/>
          </w:tcPr>
          <w:p w14:paraId="19D2FE4D"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95.52</w:t>
            </w:r>
          </w:p>
        </w:tc>
        <w:tc>
          <w:tcPr>
            <w:tcW w:w="693" w:type="dxa"/>
            <w:tcBorders>
              <w:top w:val="nil"/>
              <w:left w:val="nil"/>
              <w:bottom w:val="single" w:sz="4" w:space="0" w:color="auto"/>
              <w:right w:val="single" w:sz="4" w:space="0" w:color="auto"/>
            </w:tcBorders>
            <w:shd w:val="clear" w:color="auto" w:fill="auto"/>
            <w:noWrap/>
            <w:vAlign w:val="center"/>
            <w:hideMark/>
          </w:tcPr>
          <w:p w14:paraId="4E729A14"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1.43</w:t>
            </w:r>
          </w:p>
        </w:tc>
        <w:tc>
          <w:tcPr>
            <w:tcW w:w="693" w:type="dxa"/>
            <w:tcBorders>
              <w:top w:val="nil"/>
              <w:left w:val="nil"/>
              <w:bottom w:val="single" w:sz="4" w:space="0" w:color="auto"/>
              <w:right w:val="single" w:sz="4" w:space="0" w:color="auto"/>
            </w:tcBorders>
            <w:shd w:val="clear" w:color="auto" w:fill="auto"/>
            <w:noWrap/>
            <w:vAlign w:val="center"/>
            <w:hideMark/>
          </w:tcPr>
          <w:p w14:paraId="1D8DBD65"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0.64</w:t>
            </w:r>
          </w:p>
        </w:tc>
        <w:tc>
          <w:tcPr>
            <w:tcW w:w="693" w:type="dxa"/>
            <w:tcBorders>
              <w:top w:val="nil"/>
              <w:left w:val="nil"/>
              <w:bottom w:val="single" w:sz="4" w:space="0" w:color="auto"/>
              <w:right w:val="single" w:sz="4" w:space="0" w:color="auto"/>
            </w:tcBorders>
            <w:shd w:val="clear" w:color="auto" w:fill="auto"/>
            <w:noWrap/>
            <w:vAlign w:val="center"/>
            <w:hideMark/>
          </w:tcPr>
          <w:p w14:paraId="61A79425"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4.48</w:t>
            </w:r>
          </w:p>
        </w:tc>
        <w:tc>
          <w:tcPr>
            <w:tcW w:w="819" w:type="dxa"/>
            <w:tcBorders>
              <w:top w:val="nil"/>
              <w:left w:val="nil"/>
              <w:bottom w:val="single" w:sz="4" w:space="0" w:color="auto"/>
              <w:right w:val="single" w:sz="4" w:space="0" w:color="auto"/>
            </w:tcBorders>
            <w:shd w:val="clear" w:color="auto" w:fill="auto"/>
            <w:noWrap/>
            <w:vAlign w:val="center"/>
            <w:hideMark/>
          </w:tcPr>
          <w:p w14:paraId="74EB4214"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67.20</w:t>
            </w:r>
          </w:p>
        </w:tc>
        <w:tc>
          <w:tcPr>
            <w:tcW w:w="957" w:type="dxa"/>
            <w:tcBorders>
              <w:top w:val="nil"/>
              <w:left w:val="nil"/>
              <w:bottom w:val="single" w:sz="4" w:space="0" w:color="auto"/>
              <w:right w:val="single" w:sz="4" w:space="0" w:color="auto"/>
            </w:tcBorders>
            <w:shd w:val="clear" w:color="auto" w:fill="auto"/>
            <w:noWrap/>
            <w:vAlign w:val="center"/>
            <w:hideMark/>
          </w:tcPr>
          <w:p w14:paraId="0052F607"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13.62</w:t>
            </w:r>
          </w:p>
        </w:tc>
      </w:tr>
      <w:tr w:rsidR="00FF30AB" w:rsidRPr="00483490" w14:paraId="51E00D05" w14:textId="77777777" w:rsidTr="002675F5">
        <w:trPr>
          <w:trHeight w:val="314"/>
        </w:trPr>
        <w:tc>
          <w:tcPr>
            <w:tcW w:w="811" w:type="dxa"/>
            <w:tcBorders>
              <w:top w:val="nil"/>
              <w:left w:val="single" w:sz="4" w:space="0" w:color="auto"/>
              <w:bottom w:val="single" w:sz="4" w:space="0" w:color="auto"/>
              <w:right w:val="single" w:sz="4" w:space="0" w:color="auto"/>
            </w:tcBorders>
            <w:shd w:val="clear" w:color="auto" w:fill="auto"/>
            <w:noWrap/>
            <w:vAlign w:val="center"/>
            <w:hideMark/>
          </w:tcPr>
          <w:p w14:paraId="010BDD00"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25</w:t>
            </w:r>
          </w:p>
        </w:tc>
        <w:tc>
          <w:tcPr>
            <w:tcW w:w="1335" w:type="dxa"/>
            <w:tcBorders>
              <w:top w:val="nil"/>
              <w:left w:val="nil"/>
              <w:bottom w:val="single" w:sz="4" w:space="0" w:color="auto"/>
              <w:right w:val="single" w:sz="4" w:space="0" w:color="auto"/>
            </w:tcBorders>
            <w:shd w:val="clear" w:color="auto" w:fill="auto"/>
            <w:noWrap/>
            <w:vAlign w:val="center"/>
            <w:hideMark/>
          </w:tcPr>
          <w:p w14:paraId="3F29E9E2"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NPG - 5/25</w:t>
            </w:r>
          </w:p>
        </w:tc>
        <w:tc>
          <w:tcPr>
            <w:tcW w:w="1084" w:type="dxa"/>
            <w:tcBorders>
              <w:top w:val="nil"/>
              <w:left w:val="nil"/>
              <w:bottom w:val="single" w:sz="4" w:space="0" w:color="auto"/>
              <w:right w:val="single" w:sz="4" w:space="0" w:color="auto"/>
            </w:tcBorders>
            <w:shd w:val="clear" w:color="auto" w:fill="auto"/>
            <w:noWrap/>
            <w:vAlign w:val="center"/>
            <w:hideMark/>
          </w:tcPr>
          <w:p w14:paraId="45FE6A15"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789-P/24</w:t>
            </w:r>
          </w:p>
        </w:tc>
        <w:tc>
          <w:tcPr>
            <w:tcW w:w="880" w:type="dxa"/>
            <w:tcBorders>
              <w:top w:val="nil"/>
              <w:left w:val="nil"/>
              <w:bottom w:val="single" w:sz="4" w:space="0" w:color="auto"/>
              <w:right w:val="single" w:sz="4" w:space="0" w:color="auto"/>
            </w:tcBorders>
            <w:shd w:val="clear" w:color="auto" w:fill="auto"/>
            <w:noWrap/>
            <w:vAlign w:val="center"/>
            <w:hideMark/>
          </w:tcPr>
          <w:p w14:paraId="4C388404"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70.00</w:t>
            </w:r>
          </w:p>
        </w:tc>
        <w:tc>
          <w:tcPr>
            <w:tcW w:w="819" w:type="dxa"/>
            <w:tcBorders>
              <w:top w:val="nil"/>
              <w:left w:val="nil"/>
              <w:bottom w:val="single" w:sz="4" w:space="0" w:color="auto"/>
              <w:right w:val="single" w:sz="4" w:space="0" w:color="auto"/>
            </w:tcBorders>
            <w:shd w:val="clear" w:color="auto" w:fill="auto"/>
            <w:noWrap/>
            <w:vAlign w:val="center"/>
            <w:hideMark/>
          </w:tcPr>
          <w:p w14:paraId="2F2D65DF"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71.00</w:t>
            </w:r>
          </w:p>
        </w:tc>
        <w:tc>
          <w:tcPr>
            <w:tcW w:w="819" w:type="dxa"/>
            <w:tcBorders>
              <w:top w:val="nil"/>
              <w:left w:val="nil"/>
              <w:bottom w:val="single" w:sz="4" w:space="0" w:color="auto"/>
              <w:right w:val="single" w:sz="4" w:space="0" w:color="auto"/>
            </w:tcBorders>
            <w:shd w:val="clear" w:color="auto" w:fill="auto"/>
            <w:noWrap/>
            <w:vAlign w:val="center"/>
            <w:hideMark/>
          </w:tcPr>
          <w:p w14:paraId="7BA9DC5F"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95.70</w:t>
            </w:r>
          </w:p>
        </w:tc>
        <w:tc>
          <w:tcPr>
            <w:tcW w:w="693" w:type="dxa"/>
            <w:tcBorders>
              <w:top w:val="nil"/>
              <w:left w:val="nil"/>
              <w:bottom w:val="single" w:sz="4" w:space="0" w:color="auto"/>
              <w:right w:val="single" w:sz="4" w:space="0" w:color="auto"/>
            </w:tcBorders>
            <w:shd w:val="clear" w:color="auto" w:fill="auto"/>
            <w:noWrap/>
            <w:vAlign w:val="center"/>
            <w:hideMark/>
          </w:tcPr>
          <w:p w14:paraId="3E7829D7"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1.01</w:t>
            </w:r>
          </w:p>
        </w:tc>
        <w:tc>
          <w:tcPr>
            <w:tcW w:w="693" w:type="dxa"/>
            <w:tcBorders>
              <w:top w:val="nil"/>
              <w:left w:val="nil"/>
              <w:bottom w:val="single" w:sz="4" w:space="0" w:color="auto"/>
              <w:right w:val="single" w:sz="4" w:space="0" w:color="auto"/>
            </w:tcBorders>
            <w:shd w:val="clear" w:color="auto" w:fill="auto"/>
            <w:noWrap/>
            <w:vAlign w:val="center"/>
            <w:hideMark/>
          </w:tcPr>
          <w:p w14:paraId="22E9E437"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1.26</w:t>
            </w:r>
          </w:p>
        </w:tc>
        <w:tc>
          <w:tcPr>
            <w:tcW w:w="693" w:type="dxa"/>
            <w:tcBorders>
              <w:top w:val="nil"/>
              <w:left w:val="nil"/>
              <w:bottom w:val="single" w:sz="4" w:space="0" w:color="auto"/>
              <w:right w:val="single" w:sz="4" w:space="0" w:color="auto"/>
            </w:tcBorders>
            <w:shd w:val="clear" w:color="auto" w:fill="auto"/>
            <w:noWrap/>
            <w:vAlign w:val="center"/>
            <w:hideMark/>
          </w:tcPr>
          <w:p w14:paraId="01E4D3EC"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4.30</w:t>
            </w:r>
          </w:p>
        </w:tc>
        <w:tc>
          <w:tcPr>
            <w:tcW w:w="819" w:type="dxa"/>
            <w:tcBorders>
              <w:top w:val="nil"/>
              <w:left w:val="nil"/>
              <w:bottom w:val="single" w:sz="4" w:space="0" w:color="auto"/>
              <w:right w:val="single" w:sz="4" w:space="0" w:color="auto"/>
            </w:tcBorders>
            <w:shd w:val="clear" w:color="auto" w:fill="auto"/>
            <w:noWrap/>
            <w:vAlign w:val="center"/>
            <w:hideMark/>
          </w:tcPr>
          <w:p w14:paraId="42A2B237"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75.66</w:t>
            </w:r>
          </w:p>
        </w:tc>
        <w:tc>
          <w:tcPr>
            <w:tcW w:w="957" w:type="dxa"/>
            <w:tcBorders>
              <w:top w:val="nil"/>
              <w:left w:val="nil"/>
              <w:bottom w:val="single" w:sz="4" w:space="0" w:color="auto"/>
              <w:right w:val="single" w:sz="4" w:space="0" w:color="auto"/>
            </w:tcBorders>
            <w:shd w:val="clear" w:color="auto" w:fill="auto"/>
            <w:noWrap/>
            <w:vAlign w:val="center"/>
            <w:hideMark/>
          </w:tcPr>
          <w:p w14:paraId="769BCBA2"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4.16</w:t>
            </w:r>
          </w:p>
        </w:tc>
      </w:tr>
      <w:tr w:rsidR="00FF30AB" w:rsidRPr="00483490" w14:paraId="3B60481E" w14:textId="77777777" w:rsidTr="002675F5">
        <w:trPr>
          <w:trHeight w:val="314"/>
        </w:trPr>
        <w:tc>
          <w:tcPr>
            <w:tcW w:w="811" w:type="dxa"/>
            <w:tcBorders>
              <w:top w:val="nil"/>
              <w:left w:val="single" w:sz="4" w:space="0" w:color="auto"/>
              <w:bottom w:val="single" w:sz="4" w:space="0" w:color="auto"/>
              <w:right w:val="single" w:sz="4" w:space="0" w:color="auto"/>
            </w:tcBorders>
            <w:shd w:val="clear" w:color="auto" w:fill="auto"/>
            <w:noWrap/>
            <w:vAlign w:val="center"/>
            <w:hideMark/>
          </w:tcPr>
          <w:p w14:paraId="1B606CBC"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26</w:t>
            </w:r>
          </w:p>
        </w:tc>
        <w:tc>
          <w:tcPr>
            <w:tcW w:w="1335" w:type="dxa"/>
            <w:tcBorders>
              <w:top w:val="nil"/>
              <w:left w:val="nil"/>
              <w:bottom w:val="single" w:sz="4" w:space="0" w:color="auto"/>
              <w:right w:val="single" w:sz="4" w:space="0" w:color="auto"/>
            </w:tcBorders>
            <w:shd w:val="clear" w:color="auto" w:fill="auto"/>
            <w:noWrap/>
            <w:vAlign w:val="center"/>
            <w:hideMark/>
          </w:tcPr>
          <w:p w14:paraId="5D381BB2"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NPG - 5/26</w:t>
            </w:r>
          </w:p>
        </w:tc>
        <w:tc>
          <w:tcPr>
            <w:tcW w:w="1084" w:type="dxa"/>
            <w:tcBorders>
              <w:top w:val="nil"/>
              <w:left w:val="nil"/>
              <w:bottom w:val="single" w:sz="4" w:space="0" w:color="auto"/>
              <w:right w:val="single" w:sz="4" w:space="0" w:color="auto"/>
            </w:tcBorders>
            <w:shd w:val="clear" w:color="auto" w:fill="auto"/>
            <w:noWrap/>
            <w:vAlign w:val="center"/>
            <w:hideMark/>
          </w:tcPr>
          <w:p w14:paraId="4C8B6CBB"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790-P/24</w:t>
            </w:r>
          </w:p>
        </w:tc>
        <w:tc>
          <w:tcPr>
            <w:tcW w:w="880" w:type="dxa"/>
            <w:tcBorders>
              <w:top w:val="nil"/>
              <w:left w:val="nil"/>
              <w:bottom w:val="single" w:sz="4" w:space="0" w:color="auto"/>
              <w:right w:val="single" w:sz="4" w:space="0" w:color="auto"/>
            </w:tcBorders>
            <w:shd w:val="clear" w:color="auto" w:fill="auto"/>
            <w:noWrap/>
            <w:vAlign w:val="center"/>
            <w:hideMark/>
          </w:tcPr>
          <w:p w14:paraId="1BD71F72"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71.00</w:t>
            </w:r>
          </w:p>
        </w:tc>
        <w:tc>
          <w:tcPr>
            <w:tcW w:w="819" w:type="dxa"/>
            <w:tcBorders>
              <w:top w:val="nil"/>
              <w:left w:val="nil"/>
              <w:bottom w:val="single" w:sz="4" w:space="0" w:color="auto"/>
              <w:right w:val="single" w:sz="4" w:space="0" w:color="auto"/>
            </w:tcBorders>
            <w:shd w:val="clear" w:color="auto" w:fill="auto"/>
            <w:noWrap/>
            <w:vAlign w:val="center"/>
            <w:hideMark/>
          </w:tcPr>
          <w:p w14:paraId="26DE2644"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72.00</w:t>
            </w:r>
          </w:p>
        </w:tc>
        <w:tc>
          <w:tcPr>
            <w:tcW w:w="819" w:type="dxa"/>
            <w:tcBorders>
              <w:top w:val="nil"/>
              <w:left w:val="nil"/>
              <w:bottom w:val="single" w:sz="4" w:space="0" w:color="auto"/>
              <w:right w:val="single" w:sz="4" w:space="0" w:color="auto"/>
            </w:tcBorders>
            <w:shd w:val="clear" w:color="auto" w:fill="auto"/>
            <w:noWrap/>
            <w:vAlign w:val="center"/>
            <w:hideMark/>
          </w:tcPr>
          <w:p w14:paraId="336ECDFA"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96,96</w:t>
            </w:r>
          </w:p>
        </w:tc>
        <w:tc>
          <w:tcPr>
            <w:tcW w:w="693" w:type="dxa"/>
            <w:tcBorders>
              <w:top w:val="nil"/>
              <w:left w:val="nil"/>
              <w:bottom w:val="single" w:sz="4" w:space="0" w:color="auto"/>
              <w:right w:val="single" w:sz="4" w:space="0" w:color="auto"/>
            </w:tcBorders>
            <w:shd w:val="clear" w:color="auto" w:fill="auto"/>
            <w:noWrap/>
            <w:vAlign w:val="center"/>
            <w:hideMark/>
          </w:tcPr>
          <w:p w14:paraId="3CE0D067"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1.60</w:t>
            </w:r>
          </w:p>
        </w:tc>
        <w:tc>
          <w:tcPr>
            <w:tcW w:w="693" w:type="dxa"/>
            <w:tcBorders>
              <w:top w:val="nil"/>
              <w:left w:val="nil"/>
              <w:bottom w:val="single" w:sz="4" w:space="0" w:color="auto"/>
              <w:right w:val="single" w:sz="4" w:space="0" w:color="auto"/>
            </w:tcBorders>
            <w:shd w:val="clear" w:color="auto" w:fill="auto"/>
            <w:noWrap/>
            <w:vAlign w:val="center"/>
            <w:hideMark/>
          </w:tcPr>
          <w:p w14:paraId="17A7DE6E"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0.90</w:t>
            </w:r>
          </w:p>
        </w:tc>
        <w:tc>
          <w:tcPr>
            <w:tcW w:w="693" w:type="dxa"/>
            <w:tcBorders>
              <w:top w:val="nil"/>
              <w:left w:val="nil"/>
              <w:bottom w:val="single" w:sz="4" w:space="0" w:color="auto"/>
              <w:right w:val="single" w:sz="4" w:space="0" w:color="auto"/>
            </w:tcBorders>
            <w:shd w:val="clear" w:color="auto" w:fill="auto"/>
            <w:noWrap/>
            <w:vAlign w:val="center"/>
            <w:hideMark/>
          </w:tcPr>
          <w:p w14:paraId="1E0CE1BA"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3.04</w:t>
            </w:r>
          </w:p>
        </w:tc>
        <w:tc>
          <w:tcPr>
            <w:tcW w:w="819" w:type="dxa"/>
            <w:tcBorders>
              <w:top w:val="nil"/>
              <w:left w:val="nil"/>
              <w:bottom w:val="single" w:sz="4" w:space="0" w:color="auto"/>
              <w:right w:val="single" w:sz="4" w:space="0" w:color="auto"/>
            </w:tcBorders>
            <w:shd w:val="clear" w:color="auto" w:fill="auto"/>
            <w:noWrap/>
            <w:vAlign w:val="center"/>
            <w:hideMark/>
          </w:tcPr>
          <w:p w14:paraId="6F3C6626"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80.98</w:t>
            </w:r>
          </w:p>
        </w:tc>
        <w:tc>
          <w:tcPr>
            <w:tcW w:w="957" w:type="dxa"/>
            <w:tcBorders>
              <w:top w:val="nil"/>
              <w:left w:val="nil"/>
              <w:bottom w:val="single" w:sz="4" w:space="0" w:color="auto"/>
              <w:right w:val="single" w:sz="4" w:space="0" w:color="auto"/>
            </w:tcBorders>
            <w:shd w:val="clear" w:color="auto" w:fill="auto"/>
            <w:noWrap/>
            <w:vAlign w:val="center"/>
            <w:hideMark/>
          </w:tcPr>
          <w:p w14:paraId="7B27A7E0"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4.92</w:t>
            </w:r>
          </w:p>
        </w:tc>
      </w:tr>
      <w:tr w:rsidR="00FF30AB" w:rsidRPr="00483490" w14:paraId="619C6192" w14:textId="77777777" w:rsidTr="002675F5">
        <w:trPr>
          <w:trHeight w:val="314"/>
        </w:trPr>
        <w:tc>
          <w:tcPr>
            <w:tcW w:w="811" w:type="dxa"/>
            <w:tcBorders>
              <w:top w:val="nil"/>
              <w:left w:val="single" w:sz="4" w:space="0" w:color="auto"/>
              <w:bottom w:val="single" w:sz="4" w:space="0" w:color="auto"/>
              <w:right w:val="single" w:sz="4" w:space="0" w:color="auto"/>
            </w:tcBorders>
            <w:shd w:val="clear" w:color="auto" w:fill="auto"/>
            <w:noWrap/>
            <w:vAlign w:val="center"/>
            <w:hideMark/>
          </w:tcPr>
          <w:p w14:paraId="77BB7798"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27</w:t>
            </w:r>
          </w:p>
        </w:tc>
        <w:tc>
          <w:tcPr>
            <w:tcW w:w="1335" w:type="dxa"/>
            <w:tcBorders>
              <w:top w:val="nil"/>
              <w:left w:val="nil"/>
              <w:bottom w:val="single" w:sz="4" w:space="0" w:color="auto"/>
              <w:right w:val="single" w:sz="4" w:space="0" w:color="auto"/>
            </w:tcBorders>
            <w:shd w:val="clear" w:color="auto" w:fill="auto"/>
            <w:noWrap/>
            <w:vAlign w:val="center"/>
            <w:hideMark/>
          </w:tcPr>
          <w:p w14:paraId="6DE7F41B"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NPG - 5/27</w:t>
            </w:r>
          </w:p>
        </w:tc>
        <w:tc>
          <w:tcPr>
            <w:tcW w:w="1084" w:type="dxa"/>
            <w:tcBorders>
              <w:top w:val="nil"/>
              <w:left w:val="nil"/>
              <w:bottom w:val="single" w:sz="4" w:space="0" w:color="auto"/>
              <w:right w:val="single" w:sz="4" w:space="0" w:color="auto"/>
            </w:tcBorders>
            <w:shd w:val="clear" w:color="auto" w:fill="auto"/>
            <w:noWrap/>
            <w:vAlign w:val="center"/>
            <w:hideMark/>
          </w:tcPr>
          <w:p w14:paraId="768CB39B"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791-P/24</w:t>
            </w:r>
          </w:p>
        </w:tc>
        <w:tc>
          <w:tcPr>
            <w:tcW w:w="880" w:type="dxa"/>
            <w:tcBorders>
              <w:top w:val="nil"/>
              <w:left w:val="nil"/>
              <w:bottom w:val="single" w:sz="4" w:space="0" w:color="auto"/>
              <w:right w:val="single" w:sz="4" w:space="0" w:color="auto"/>
            </w:tcBorders>
            <w:shd w:val="clear" w:color="auto" w:fill="auto"/>
            <w:noWrap/>
            <w:vAlign w:val="center"/>
            <w:hideMark/>
          </w:tcPr>
          <w:p w14:paraId="0ED32EA2"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72.00</w:t>
            </w:r>
          </w:p>
        </w:tc>
        <w:tc>
          <w:tcPr>
            <w:tcW w:w="819" w:type="dxa"/>
            <w:tcBorders>
              <w:top w:val="nil"/>
              <w:left w:val="nil"/>
              <w:bottom w:val="single" w:sz="4" w:space="0" w:color="auto"/>
              <w:right w:val="single" w:sz="4" w:space="0" w:color="auto"/>
            </w:tcBorders>
            <w:shd w:val="clear" w:color="auto" w:fill="auto"/>
            <w:noWrap/>
            <w:vAlign w:val="center"/>
            <w:hideMark/>
          </w:tcPr>
          <w:p w14:paraId="56B0B0ED"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73.50</w:t>
            </w:r>
          </w:p>
        </w:tc>
        <w:tc>
          <w:tcPr>
            <w:tcW w:w="819" w:type="dxa"/>
            <w:tcBorders>
              <w:top w:val="nil"/>
              <w:left w:val="nil"/>
              <w:bottom w:val="single" w:sz="4" w:space="0" w:color="auto"/>
              <w:right w:val="single" w:sz="4" w:space="0" w:color="auto"/>
            </w:tcBorders>
            <w:shd w:val="clear" w:color="auto" w:fill="auto"/>
            <w:noWrap/>
            <w:vAlign w:val="center"/>
            <w:hideMark/>
          </w:tcPr>
          <w:p w14:paraId="53805727"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97.44</w:t>
            </w:r>
          </w:p>
        </w:tc>
        <w:tc>
          <w:tcPr>
            <w:tcW w:w="693" w:type="dxa"/>
            <w:tcBorders>
              <w:top w:val="nil"/>
              <w:left w:val="nil"/>
              <w:bottom w:val="single" w:sz="4" w:space="0" w:color="auto"/>
              <w:right w:val="single" w:sz="4" w:space="0" w:color="auto"/>
            </w:tcBorders>
            <w:shd w:val="clear" w:color="auto" w:fill="auto"/>
            <w:noWrap/>
            <w:vAlign w:val="center"/>
            <w:hideMark/>
          </w:tcPr>
          <w:p w14:paraId="7D9C51F3"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0.61</w:t>
            </w:r>
          </w:p>
        </w:tc>
        <w:tc>
          <w:tcPr>
            <w:tcW w:w="693" w:type="dxa"/>
            <w:tcBorders>
              <w:top w:val="nil"/>
              <w:left w:val="nil"/>
              <w:bottom w:val="single" w:sz="4" w:space="0" w:color="auto"/>
              <w:right w:val="single" w:sz="4" w:space="0" w:color="auto"/>
            </w:tcBorders>
            <w:shd w:val="clear" w:color="auto" w:fill="auto"/>
            <w:noWrap/>
            <w:vAlign w:val="center"/>
            <w:hideMark/>
          </w:tcPr>
          <w:p w14:paraId="7100CEDC"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0.36</w:t>
            </w:r>
          </w:p>
        </w:tc>
        <w:tc>
          <w:tcPr>
            <w:tcW w:w="693" w:type="dxa"/>
            <w:tcBorders>
              <w:top w:val="nil"/>
              <w:left w:val="nil"/>
              <w:bottom w:val="single" w:sz="4" w:space="0" w:color="auto"/>
              <w:right w:val="single" w:sz="4" w:space="0" w:color="auto"/>
            </w:tcBorders>
            <w:shd w:val="clear" w:color="auto" w:fill="auto"/>
            <w:noWrap/>
            <w:vAlign w:val="center"/>
            <w:hideMark/>
          </w:tcPr>
          <w:p w14:paraId="470CCA3A"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2.56</w:t>
            </w:r>
          </w:p>
        </w:tc>
        <w:tc>
          <w:tcPr>
            <w:tcW w:w="819" w:type="dxa"/>
            <w:tcBorders>
              <w:top w:val="nil"/>
              <w:left w:val="nil"/>
              <w:bottom w:val="single" w:sz="4" w:space="0" w:color="auto"/>
              <w:right w:val="single" w:sz="4" w:space="0" w:color="auto"/>
            </w:tcBorders>
            <w:shd w:val="clear" w:color="auto" w:fill="auto"/>
            <w:noWrap/>
            <w:vAlign w:val="center"/>
            <w:hideMark/>
          </w:tcPr>
          <w:p w14:paraId="50B6FA19"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68.92</w:t>
            </w:r>
          </w:p>
        </w:tc>
        <w:tc>
          <w:tcPr>
            <w:tcW w:w="957" w:type="dxa"/>
            <w:tcBorders>
              <w:top w:val="nil"/>
              <w:left w:val="nil"/>
              <w:bottom w:val="single" w:sz="4" w:space="0" w:color="auto"/>
              <w:right w:val="single" w:sz="4" w:space="0" w:color="auto"/>
            </w:tcBorders>
            <w:shd w:val="clear" w:color="auto" w:fill="auto"/>
            <w:noWrap/>
            <w:vAlign w:val="center"/>
            <w:hideMark/>
          </w:tcPr>
          <w:p w14:paraId="16A5618F"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13.92</w:t>
            </w:r>
          </w:p>
        </w:tc>
      </w:tr>
      <w:tr w:rsidR="00FF30AB" w:rsidRPr="00483490" w14:paraId="1BE53273" w14:textId="77777777" w:rsidTr="002675F5">
        <w:trPr>
          <w:trHeight w:val="314"/>
        </w:trPr>
        <w:tc>
          <w:tcPr>
            <w:tcW w:w="811" w:type="dxa"/>
            <w:tcBorders>
              <w:top w:val="nil"/>
              <w:left w:val="single" w:sz="4" w:space="0" w:color="auto"/>
              <w:bottom w:val="single" w:sz="4" w:space="0" w:color="auto"/>
              <w:right w:val="single" w:sz="4" w:space="0" w:color="auto"/>
            </w:tcBorders>
            <w:shd w:val="clear" w:color="auto" w:fill="auto"/>
            <w:noWrap/>
            <w:vAlign w:val="center"/>
            <w:hideMark/>
          </w:tcPr>
          <w:p w14:paraId="475807D6"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28</w:t>
            </w:r>
          </w:p>
        </w:tc>
        <w:tc>
          <w:tcPr>
            <w:tcW w:w="1335" w:type="dxa"/>
            <w:tcBorders>
              <w:top w:val="nil"/>
              <w:left w:val="nil"/>
              <w:bottom w:val="single" w:sz="4" w:space="0" w:color="auto"/>
              <w:right w:val="single" w:sz="4" w:space="0" w:color="auto"/>
            </w:tcBorders>
            <w:shd w:val="clear" w:color="auto" w:fill="auto"/>
            <w:noWrap/>
            <w:vAlign w:val="center"/>
            <w:hideMark/>
          </w:tcPr>
          <w:p w14:paraId="173188DE"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NPG - 5/28</w:t>
            </w:r>
          </w:p>
        </w:tc>
        <w:tc>
          <w:tcPr>
            <w:tcW w:w="1084" w:type="dxa"/>
            <w:tcBorders>
              <w:top w:val="nil"/>
              <w:left w:val="nil"/>
              <w:bottom w:val="single" w:sz="4" w:space="0" w:color="auto"/>
              <w:right w:val="single" w:sz="4" w:space="0" w:color="auto"/>
            </w:tcBorders>
            <w:shd w:val="clear" w:color="auto" w:fill="auto"/>
            <w:noWrap/>
            <w:vAlign w:val="center"/>
            <w:hideMark/>
          </w:tcPr>
          <w:p w14:paraId="625C643E"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792-P/24</w:t>
            </w:r>
          </w:p>
        </w:tc>
        <w:tc>
          <w:tcPr>
            <w:tcW w:w="880" w:type="dxa"/>
            <w:tcBorders>
              <w:top w:val="nil"/>
              <w:left w:val="nil"/>
              <w:bottom w:val="single" w:sz="4" w:space="0" w:color="auto"/>
              <w:right w:val="single" w:sz="4" w:space="0" w:color="auto"/>
            </w:tcBorders>
            <w:shd w:val="clear" w:color="auto" w:fill="auto"/>
            <w:noWrap/>
            <w:vAlign w:val="center"/>
            <w:hideMark/>
          </w:tcPr>
          <w:p w14:paraId="0D7E9630"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73.50</w:t>
            </w:r>
          </w:p>
        </w:tc>
        <w:tc>
          <w:tcPr>
            <w:tcW w:w="819" w:type="dxa"/>
            <w:tcBorders>
              <w:top w:val="nil"/>
              <w:left w:val="nil"/>
              <w:bottom w:val="single" w:sz="4" w:space="0" w:color="auto"/>
              <w:right w:val="single" w:sz="4" w:space="0" w:color="auto"/>
            </w:tcBorders>
            <w:shd w:val="clear" w:color="auto" w:fill="auto"/>
            <w:noWrap/>
            <w:vAlign w:val="center"/>
            <w:hideMark/>
          </w:tcPr>
          <w:p w14:paraId="4C5465FC"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75.00</w:t>
            </w:r>
          </w:p>
        </w:tc>
        <w:tc>
          <w:tcPr>
            <w:tcW w:w="819" w:type="dxa"/>
            <w:tcBorders>
              <w:top w:val="nil"/>
              <w:left w:val="nil"/>
              <w:bottom w:val="single" w:sz="4" w:space="0" w:color="auto"/>
              <w:right w:val="single" w:sz="4" w:space="0" w:color="auto"/>
            </w:tcBorders>
            <w:shd w:val="clear" w:color="auto" w:fill="auto"/>
            <w:noWrap/>
            <w:vAlign w:val="center"/>
            <w:hideMark/>
          </w:tcPr>
          <w:p w14:paraId="5CD95760"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93.24</w:t>
            </w:r>
          </w:p>
        </w:tc>
        <w:tc>
          <w:tcPr>
            <w:tcW w:w="693" w:type="dxa"/>
            <w:tcBorders>
              <w:top w:val="nil"/>
              <w:left w:val="nil"/>
              <w:bottom w:val="single" w:sz="4" w:space="0" w:color="auto"/>
              <w:right w:val="single" w:sz="4" w:space="0" w:color="auto"/>
            </w:tcBorders>
            <w:shd w:val="clear" w:color="auto" w:fill="auto"/>
            <w:noWrap/>
            <w:vAlign w:val="center"/>
            <w:hideMark/>
          </w:tcPr>
          <w:p w14:paraId="18F9EE1F"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1.90</w:t>
            </w:r>
          </w:p>
        </w:tc>
        <w:tc>
          <w:tcPr>
            <w:tcW w:w="693" w:type="dxa"/>
            <w:tcBorders>
              <w:top w:val="nil"/>
              <w:left w:val="nil"/>
              <w:bottom w:val="single" w:sz="4" w:space="0" w:color="auto"/>
              <w:right w:val="single" w:sz="4" w:space="0" w:color="auto"/>
            </w:tcBorders>
            <w:shd w:val="clear" w:color="auto" w:fill="auto"/>
            <w:noWrap/>
            <w:vAlign w:val="center"/>
            <w:hideMark/>
          </w:tcPr>
          <w:p w14:paraId="4730D27C"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2.35</w:t>
            </w:r>
          </w:p>
        </w:tc>
        <w:tc>
          <w:tcPr>
            <w:tcW w:w="693" w:type="dxa"/>
            <w:tcBorders>
              <w:top w:val="nil"/>
              <w:left w:val="nil"/>
              <w:bottom w:val="single" w:sz="4" w:space="0" w:color="auto"/>
              <w:right w:val="single" w:sz="4" w:space="0" w:color="auto"/>
            </w:tcBorders>
            <w:shd w:val="clear" w:color="auto" w:fill="auto"/>
            <w:noWrap/>
            <w:vAlign w:val="center"/>
            <w:hideMark/>
          </w:tcPr>
          <w:p w14:paraId="3707B3DE"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6.76</w:t>
            </w:r>
          </w:p>
        </w:tc>
        <w:tc>
          <w:tcPr>
            <w:tcW w:w="819" w:type="dxa"/>
            <w:tcBorders>
              <w:top w:val="nil"/>
              <w:left w:val="nil"/>
              <w:bottom w:val="single" w:sz="4" w:space="0" w:color="auto"/>
              <w:right w:val="single" w:sz="4" w:space="0" w:color="auto"/>
            </w:tcBorders>
            <w:shd w:val="clear" w:color="auto" w:fill="auto"/>
            <w:noWrap/>
            <w:vAlign w:val="center"/>
            <w:hideMark/>
          </w:tcPr>
          <w:p w14:paraId="3D8C16CD"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67.16</w:t>
            </w:r>
          </w:p>
        </w:tc>
        <w:tc>
          <w:tcPr>
            <w:tcW w:w="957" w:type="dxa"/>
            <w:tcBorders>
              <w:top w:val="nil"/>
              <w:left w:val="nil"/>
              <w:bottom w:val="single" w:sz="4" w:space="0" w:color="auto"/>
              <w:right w:val="single" w:sz="4" w:space="0" w:color="auto"/>
            </w:tcBorders>
            <w:shd w:val="clear" w:color="auto" w:fill="auto"/>
            <w:noWrap/>
            <w:vAlign w:val="center"/>
            <w:hideMark/>
          </w:tcPr>
          <w:p w14:paraId="4253976E"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13.16</w:t>
            </w:r>
          </w:p>
        </w:tc>
      </w:tr>
    </w:tbl>
    <w:p w14:paraId="42CD374D" w14:textId="77777777" w:rsidR="00FF30AB" w:rsidRPr="00483490" w:rsidRDefault="00FF30AB" w:rsidP="00E64119">
      <w:pPr>
        <w:ind w:right="-164"/>
        <w:rPr>
          <w:b/>
          <w:sz w:val="14"/>
        </w:rPr>
      </w:pPr>
    </w:p>
    <w:tbl>
      <w:tblPr>
        <w:tblW w:w="9938" w:type="dxa"/>
        <w:jc w:val="center"/>
        <w:tblLook w:val="04A0" w:firstRow="1" w:lastRow="0" w:firstColumn="1" w:lastColumn="0" w:noHBand="0" w:noVBand="1"/>
      </w:tblPr>
      <w:tblGrid>
        <w:gridCol w:w="534"/>
        <w:gridCol w:w="1041"/>
        <w:gridCol w:w="850"/>
        <w:gridCol w:w="851"/>
        <w:gridCol w:w="992"/>
        <w:gridCol w:w="850"/>
        <w:gridCol w:w="709"/>
        <w:gridCol w:w="611"/>
        <w:gridCol w:w="670"/>
        <w:gridCol w:w="718"/>
        <w:gridCol w:w="761"/>
        <w:gridCol w:w="642"/>
        <w:gridCol w:w="709"/>
      </w:tblGrid>
      <w:tr w:rsidR="00FF30AB" w:rsidRPr="00483490" w14:paraId="6706232D" w14:textId="77777777" w:rsidTr="006E33BE">
        <w:trPr>
          <w:trHeight w:val="310"/>
          <w:jc w:val="center"/>
        </w:trPr>
        <w:tc>
          <w:tcPr>
            <w:tcW w:w="5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5CF506D"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 </w:t>
            </w:r>
          </w:p>
        </w:tc>
        <w:tc>
          <w:tcPr>
            <w:tcW w:w="9404" w:type="dxa"/>
            <w:gridSpan w:val="12"/>
            <w:tcBorders>
              <w:top w:val="single" w:sz="4" w:space="0" w:color="auto"/>
              <w:left w:val="nil"/>
              <w:bottom w:val="single" w:sz="4" w:space="0" w:color="auto"/>
              <w:right w:val="single" w:sz="4" w:space="0" w:color="auto"/>
            </w:tcBorders>
            <w:shd w:val="clear" w:color="auto" w:fill="auto"/>
            <w:noWrap/>
            <w:vAlign w:val="center"/>
            <w:hideMark/>
          </w:tcPr>
          <w:p w14:paraId="0D4D3C11" w14:textId="77777777" w:rsidR="00FF30AB" w:rsidRPr="00483490" w:rsidRDefault="00FF30AB" w:rsidP="00E64119">
            <w:pPr>
              <w:ind w:right="-164"/>
              <w:jc w:val="center"/>
              <w:rPr>
                <w:sz w:val="20"/>
                <w:szCs w:val="20"/>
                <w:lang w:eastAsia="en-IN"/>
              </w:rPr>
            </w:pPr>
            <w:r w:rsidRPr="00483490">
              <w:rPr>
                <w:b/>
                <w:bCs/>
                <w:color w:val="000000"/>
                <w:sz w:val="20"/>
                <w:szCs w:val="20"/>
                <w:lang w:eastAsia="en-IN"/>
              </w:rPr>
              <w:t>NPBH NO-6</w:t>
            </w:r>
          </w:p>
        </w:tc>
      </w:tr>
      <w:tr w:rsidR="00FF30AB" w:rsidRPr="00483490" w14:paraId="17BA3521" w14:textId="77777777" w:rsidTr="006E33BE">
        <w:trPr>
          <w:trHeight w:val="310"/>
          <w:jc w:val="center"/>
        </w:trPr>
        <w:tc>
          <w:tcPr>
            <w:tcW w:w="534" w:type="dxa"/>
            <w:tcBorders>
              <w:top w:val="nil"/>
              <w:left w:val="single" w:sz="4" w:space="0" w:color="auto"/>
              <w:bottom w:val="single" w:sz="4" w:space="0" w:color="auto"/>
              <w:right w:val="single" w:sz="4" w:space="0" w:color="auto"/>
            </w:tcBorders>
            <w:shd w:val="clear" w:color="auto" w:fill="auto"/>
            <w:noWrap/>
            <w:vAlign w:val="center"/>
            <w:hideMark/>
          </w:tcPr>
          <w:p w14:paraId="71806EBB" w14:textId="77777777" w:rsidR="00FF30AB" w:rsidRPr="00483490" w:rsidRDefault="00FF30AB" w:rsidP="00D06173">
            <w:pPr>
              <w:ind w:right="-164"/>
              <w:rPr>
                <w:b/>
                <w:bCs/>
                <w:color w:val="000000"/>
                <w:sz w:val="20"/>
                <w:szCs w:val="20"/>
                <w:lang w:eastAsia="en-IN"/>
              </w:rPr>
            </w:pPr>
            <w:r w:rsidRPr="00483490">
              <w:rPr>
                <w:b/>
                <w:bCs/>
                <w:color w:val="000000"/>
                <w:sz w:val="20"/>
                <w:szCs w:val="20"/>
                <w:lang w:eastAsia="en-IN"/>
              </w:rPr>
              <w:t>Sl.</w:t>
            </w:r>
          </w:p>
          <w:p w14:paraId="6724DFA9" w14:textId="188FB930" w:rsidR="00FF30AB" w:rsidRPr="00483490" w:rsidRDefault="00D06173" w:rsidP="00D06173">
            <w:pPr>
              <w:ind w:right="-164"/>
              <w:rPr>
                <w:b/>
                <w:bCs/>
                <w:color w:val="000000"/>
                <w:sz w:val="20"/>
                <w:szCs w:val="20"/>
                <w:lang w:eastAsia="en-IN"/>
              </w:rPr>
            </w:pPr>
            <w:r w:rsidRPr="00483490">
              <w:rPr>
                <w:b/>
                <w:bCs/>
                <w:color w:val="000000"/>
                <w:sz w:val="20"/>
                <w:szCs w:val="20"/>
                <w:lang w:eastAsia="en-IN"/>
              </w:rPr>
              <w:t>No.</w:t>
            </w:r>
          </w:p>
        </w:tc>
        <w:tc>
          <w:tcPr>
            <w:tcW w:w="1041" w:type="dxa"/>
            <w:tcBorders>
              <w:top w:val="nil"/>
              <w:left w:val="nil"/>
              <w:bottom w:val="single" w:sz="4" w:space="0" w:color="auto"/>
              <w:right w:val="single" w:sz="4" w:space="0" w:color="auto"/>
            </w:tcBorders>
            <w:shd w:val="clear" w:color="auto" w:fill="auto"/>
            <w:noWrap/>
            <w:vAlign w:val="center"/>
            <w:hideMark/>
          </w:tcPr>
          <w:p w14:paraId="0CA54D9C" w14:textId="5CC01737" w:rsidR="00FF30AB" w:rsidRPr="00483490" w:rsidRDefault="00FF30AB" w:rsidP="00D06173">
            <w:pPr>
              <w:ind w:right="-164"/>
              <w:rPr>
                <w:b/>
                <w:bCs/>
                <w:color w:val="000000"/>
                <w:sz w:val="20"/>
                <w:szCs w:val="20"/>
                <w:lang w:eastAsia="en-IN"/>
              </w:rPr>
            </w:pPr>
            <w:r w:rsidRPr="00483490">
              <w:rPr>
                <w:b/>
                <w:bCs/>
                <w:color w:val="000000"/>
                <w:sz w:val="20"/>
                <w:szCs w:val="20"/>
                <w:lang w:eastAsia="en-IN"/>
              </w:rPr>
              <w:t>SAMPLE NO</w:t>
            </w:r>
            <w:r w:rsidR="00D06173" w:rsidRPr="00483490">
              <w:rPr>
                <w:b/>
                <w:bCs/>
                <w:color w:val="000000"/>
                <w:sz w:val="20"/>
                <w:szCs w:val="20"/>
                <w:lang w:eastAsia="en-IN"/>
              </w:rPr>
              <w:t>.</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14:paraId="3C9F0CC6" w14:textId="77777777" w:rsidR="00FF30AB" w:rsidRPr="00483490" w:rsidRDefault="00FF30AB" w:rsidP="00D06173">
            <w:pPr>
              <w:ind w:right="-164"/>
              <w:rPr>
                <w:b/>
                <w:bCs/>
                <w:color w:val="000000"/>
                <w:sz w:val="20"/>
                <w:szCs w:val="20"/>
                <w:lang w:eastAsia="en-IN"/>
              </w:rPr>
            </w:pPr>
            <w:r w:rsidRPr="00483490">
              <w:rPr>
                <w:b/>
                <w:bCs/>
                <w:color w:val="000000"/>
                <w:sz w:val="20"/>
                <w:szCs w:val="20"/>
                <w:lang w:eastAsia="en-IN"/>
              </w:rPr>
              <w:t>FROM</w:t>
            </w:r>
          </w:p>
        </w:tc>
        <w:tc>
          <w:tcPr>
            <w:tcW w:w="851" w:type="dxa"/>
            <w:tcBorders>
              <w:top w:val="single" w:sz="4" w:space="0" w:color="auto"/>
              <w:left w:val="nil"/>
              <w:bottom w:val="single" w:sz="4" w:space="0" w:color="auto"/>
              <w:right w:val="single" w:sz="4" w:space="0" w:color="auto"/>
            </w:tcBorders>
            <w:shd w:val="clear" w:color="auto" w:fill="auto"/>
            <w:noWrap/>
            <w:vAlign w:val="center"/>
            <w:hideMark/>
          </w:tcPr>
          <w:p w14:paraId="3CB9DD20" w14:textId="77777777" w:rsidR="00FF30AB" w:rsidRPr="00483490" w:rsidRDefault="00FF30AB" w:rsidP="00D06173">
            <w:pPr>
              <w:ind w:right="-164"/>
              <w:rPr>
                <w:b/>
                <w:bCs/>
                <w:color w:val="000000"/>
                <w:sz w:val="20"/>
                <w:szCs w:val="20"/>
                <w:lang w:eastAsia="en-IN"/>
              </w:rPr>
            </w:pPr>
            <w:r w:rsidRPr="00483490">
              <w:rPr>
                <w:b/>
                <w:bCs/>
                <w:color w:val="000000"/>
                <w:sz w:val="20"/>
                <w:szCs w:val="20"/>
                <w:lang w:eastAsia="en-IN"/>
              </w:rPr>
              <w:t>TO</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14:paraId="4164DC42" w14:textId="77777777" w:rsidR="00FF30AB" w:rsidRPr="00483490" w:rsidRDefault="00FF30AB" w:rsidP="00D06173">
            <w:pPr>
              <w:ind w:right="-164"/>
              <w:rPr>
                <w:b/>
                <w:bCs/>
                <w:color w:val="000000"/>
                <w:sz w:val="20"/>
                <w:szCs w:val="20"/>
                <w:lang w:eastAsia="en-IN"/>
              </w:rPr>
            </w:pPr>
            <w:r w:rsidRPr="00483490">
              <w:rPr>
                <w:b/>
                <w:bCs/>
                <w:color w:val="000000"/>
                <w:sz w:val="20"/>
                <w:szCs w:val="20"/>
                <w:lang w:eastAsia="en-IN"/>
              </w:rPr>
              <w:t>R.L. No.</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14:paraId="55629C54" w14:textId="77777777" w:rsidR="00FF30AB" w:rsidRPr="00483490" w:rsidRDefault="00FF30AB" w:rsidP="00D06173">
            <w:pPr>
              <w:ind w:right="-164"/>
              <w:rPr>
                <w:b/>
                <w:bCs/>
                <w:color w:val="000000"/>
                <w:sz w:val="20"/>
                <w:szCs w:val="20"/>
                <w:lang w:eastAsia="en-IN"/>
              </w:rPr>
            </w:pPr>
            <w:r w:rsidRPr="00483490">
              <w:rPr>
                <w:b/>
                <w:bCs/>
                <w:color w:val="000000"/>
                <w:sz w:val="20"/>
                <w:szCs w:val="20"/>
                <w:lang w:eastAsia="en-IN"/>
              </w:rPr>
              <w:t>Ash %</w:t>
            </w:r>
          </w:p>
        </w:tc>
        <w:tc>
          <w:tcPr>
            <w:tcW w:w="709" w:type="dxa"/>
            <w:tcBorders>
              <w:top w:val="single" w:sz="4" w:space="0" w:color="auto"/>
              <w:left w:val="nil"/>
              <w:bottom w:val="single" w:sz="4" w:space="0" w:color="auto"/>
              <w:right w:val="single" w:sz="4" w:space="0" w:color="auto"/>
            </w:tcBorders>
            <w:shd w:val="clear" w:color="auto" w:fill="auto"/>
            <w:noWrap/>
            <w:vAlign w:val="center"/>
            <w:hideMark/>
          </w:tcPr>
          <w:p w14:paraId="43141FE0" w14:textId="77777777" w:rsidR="00FF30AB" w:rsidRPr="00483490" w:rsidRDefault="00FF30AB" w:rsidP="00D06173">
            <w:pPr>
              <w:ind w:right="-164"/>
              <w:rPr>
                <w:b/>
                <w:bCs/>
                <w:color w:val="000000"/>
                <w:sz w:val="20"/>
                <w:szCs w:val="20"/>
                <w:lang w:eastAsia="en-IN"/>
              </w:rPr>
            </w:pPr>
            <w:r w:rsidRPr="00483490">
              <w:rPr>
                <w:b/>
                <w:bCs/>
                <w:color w:val="000000"/>
                <w:sz w:val="20"/>
                <w:szCs w:val="20"/>
                <w:lang w:eastAsia="en-IN"/>
              </w:rPr>
              <w:t>M %</w:t>
            </w:r>
          </w:p>
        </w:tc>
        <w:tc>
          <w:tcPr>
            <w:tcW w:w="611" w:type="dxa"/>
            <w:tcBorders>
              <w:top w:val="single" w:sz="4" w:space="0" w:color="auto"/>
              <w:left w:val="nil"/>
              <w:bottom w:val="single" w:sz="4" w:space="0" w:color="auto"/>
              <w:right w:val="single" w:sz="4" w:space="0" w:color="auto"/>
            </w:tcBorders>
            <w:shd w:val="clear" w:color="auto" w:fill="auto"/>
            <w:noWrap/>
            <w:vAlign w:val="center"/>
            <w:hideMark/>
          </w:tcPr>
          <w:p w14:paraId="7617BAA6" w14:textId="77777777" w:rsidR="00FF30AB" w:rsidRPr="00483490" w:rsidRDefault="00FF30AB" w:rsidP="00D06173">
            <w:pPr>
              <w:ind w:right="-164"/>
              <w:rPr>
                <w:b/>
                <w:bCs/>
                <w:color w:val="000000"/>
                <w:sz w:val="20"/>
                <w:szCs w:val="20"/>
                <w:lang w:eastAsia="en-IN"/>
              </w:rPr>
            </w:pPr>
            <w:r w:rsidRPr="00483490">
              <w:rPr>
                <w:b/>
                <w:bCs/>
                <w:color w:val="000000"/>
                <w:sz w:val="20"/>
                <w:szCs w:val="20"/>
                <w:lang w:eastAsia="en-IN"/>
              </w:rPr>
              <w:t>V.M</w:t>
            </w:r>
            <w:r w:rsidRPr="00483490">
              <w:rPr>
                <w:b/>
                <w:bCs/>
                <w:color w:val="000000"/>
                <w:sz w:val="20"/>
                <w:szCs w:val="20"/>
                <w:lang w:eastAsia="en-IN"/>
              </w:rPr>
              <w:br/>
              <w:t>%</w:t>
            </w:r>
          </w:p>
        </w:tc>
        <w:tc>
          <w:tcPr>
            <w:tcW w:w="670" w:type="dxa"/>
            <w:tcBorders>
              <w:top w:val="single" w:sz="4" w:space="0" w:color="auto"/>
              <w:left w:val="nil"/>
              <w:bottom w:val="single" w:sz="4" w:space="0" w:color="auto"/>
              <w:right w:val="single" w:sz="4" w:space="0" w:color="auto"/>
            </w:tcBorders>
            <w:shd w:val="clear" w:color="auto" w:fill="auto"/>
            <w:noWrap/>
            <w:vAlign w:val="center"/>
            <w:hideMark/>
          </w:tcPr>
          <w:p w14:paraId="07607030" w14:textId="77777777" w:rsidR="00FF30AB" w:rsidRPr="00483490" w:rsidRDefault="00FF30AB" w:rsidP="00D06173">
            <w:pPr>
              <w:ind w:right="-164"/>
              <w:rPr>
                <w:b/>
                <w:bCs/>
                <w:color w:val="000000"/>
                <w:sz w:val="20"/>
                <w:szCs w:val="20"/>
                <w:lang w:eastAsia="en-IN"/>
              </w:rPr>
            </w:pPr>
            <w:r w:rsidRPr="00483490">
              <w:rPr>
                <w:b/>
                <w:bCs/>
                <w:color w:val="000000"/>
                <w:sz w:val="20"/>
                <w:szCs w:val="20"/>
                <w:lang w:eastAsia="en-IN"/>
              </w:rPr>
              <w:t>F.C %</w:t>
            </w:r>
          </w:p>
        </w:tc>
        <w:tc>
          <w:tcPr>
            <w:tcW w:w="718" w:type="dxa"/>
            <w:tcBorders>
              <w:top w:val="single" w:sz="4" w:space="0" w:color="auto"/>
              <w:left w:val="nil"/>
              <w:bottom w:val="single" w:sz="4" w:space="0" w:color="auto"/>
              <w:right w:val="single" w:sz="4" w:space="0" w:color="auto"/>
            </w:tcBorders>
            <w:shd w:val="clear" w:color="auto" w:fill="auto"/>
            <w:noWrap/>
            <w:vAlign w:val="center"/>
            <w:hideMark/>
          </w:tcPr>
          <w:p w14:paraId="19BC9AE9" w14:textId="77777777" w:rsidR="00FF30AB" w:rsidRPr="00483490" w:rsidRDefault="00FF30AB" w:rsidP="00D06173">
            <w:pPr>
              <w:ind w:right="-164"/>
              <w:rPr>
                <w:b/>
                <w:bCs/>
                <w:color w:val="000000"/>
                <w:sz w:val="20"/>
                <w:szCs w:val="20"/>
                <w:lang w:eastAsia="en-IN"/>
              </w:rPr>
            </w:pPr>
            <w:r w:rsidRPr="00483490">
              <w:rPr>
                <w:b/>
                <w:bCs/>
                <w:color w:val="000000"/>
                <w:sz w:val="20"/>
                <w:szCs w:val="20"/>
                <w:lang w:eastAsia="en-IN"/>
              </w:rPr>
              <w:t>LOI %</w:t>
            </w:r>
          </w:p>
        </w:tc>
        <w:tc>
          <w:tcPr>
            <w:tcW w:w="761" w:type="dxa"/>
            <w:tcBorders>
              <w:top w:val="single" w:sz="4" w:space="0" w:color="auto"/>
              <w:left w:val="nil"/>
              <w:bottom w:val="single" w:sz="4" w:space="0" w:color="auto"/>
              <w:right w:val="single" w:sz="4" w:space="0" w:color="auto"/>
            </w:tcBorders>
            <w:shd w:val="clear" w:color="auto" w:fill="auto"/>
            <w:noWrap/>
            <w:vAlign w:val="center"/>
            <w:hideMark/>
          </w:tcPr>
          <w:p w14:paraId="738F9C55" w14:textId="77777777" w:rsidR="00FF30AB" w:rsidRPr="00483490" w:rsidRDefault="00FF30AB" w:rsidP="00D06173">
            <w:pPr>
              <w:ind w:right="-164"/>
              <w:rPr>
                <w:b/>
                <w:bCs/>
                <w:color w:val="000000"/>
                <w:sz w:val="20"/>
                <w:szCs w:val="20"/>
                <w:lang w:eastAsia="en-IN"/>
              </w:rPr>
            </w:pPr>
            <w:r w:rsidRPr="00483490">
              <w:rPr>
                <w:b/>
                <w:bCs/>
                <w:color w:val="000000"/>
                <w:sz w:val="20"/>
                <w:szCs w:val="20"/>
                <w:lang w:eastAsia="en-IN"/>
              </w:rPr>
              <w:t>SiO</w:t>
            </w:r>
            <w:r w:rsidRPr="00483490">
              <w:rPr>
                <w:b/>
                <w:bCs/>
                <w:color w:val="000000"/>
                <w:sz w:val="20"/>
                <w:szCs w:val="20"/>
                <w:vertAlign w:val="subscript"/>
                <w:lang w:eastAsia="en-IN"/>
              </w:rPr>
              <w:t>2</w:t>
            </w:r>
            <w:r w:rsidRPr="00483490">
              <w:rPr>
                <w:b/>
                <w:bCs/>
                <w:color w:val="000000"/>
                <w:sz w:val="20"/>
                <w:szCs w:val="20"/>
                <w:lang w:eastAsia="en-IN"/>
              </w:rPr>
              <w:t xml:space="preserve"> %</w:t>
            </w:r>
          </w:p>
        </w:tc>
        <w:tc>
          <w:tcPr>
            <w:tcW w:w="642" w:type="dxa"/>
            <w:tcBorders>
              <w:top w:val="single" w:sz="4" w:space="0" w:color="auto"/>
              <w:left w:val="nil"/>
              <w:bottom w:val="single" w:sz="4" w:space="0" w:color="auto"/>
              <w:right w:val="single" w:sz="4" w:space="0" w:color="auto"/>
            </w:tcBorders>
            <w:shd w:val="clear" w:color="auto" w:fill="auto"/>
            <w:noWrap/>
            <w:vAlign w:val="center"/>
            <w:hideMark/>
          </w:tcPr>
          <w:p w14:paraId="676D51DA" w14:textId="77777777" w:rsidR="00FF30AB" w:rsidRPr="00483490" w:rsidRDefault="00FF30AB" w:rsidP="00D06173">
            <w:pPr>
              <w:ind w:right="-164"/>
              <w:rPr>
                <w:b/>
                <w:bCs/>
                <w:color w:val="000000"/>
                <w:sz w:val="20"/>
                <w:szCs w:val="20"/>
                <w:lang w:eastAsia="en-IN"/>
              </w:rPr>
            </w:pPr>
            <w:r w:rsidRPr="00483490">
              <w:rPr>
                <w:b/>
                <w:bCs/>
                <w:color w:val="000000"/>
                <w:sz w:val="20"/>
                <w:szCs w:val="20"/>
                <w:lang w:eastAsia="en-IN"/>
              </w:rPr>
              <w:t>AI</w:t>
            </w:r>
            <w:r w:rsidRPr="00483490">
              <w:rPr>
                <w:b/>
                <w:bCs/>
                <w:color w:val="000000"/>
                <w:sz w:val="20"/>
                <w:szCs w:val="20"/>
                <w:vertAlign w:val="subscript"/>
                <w:lang w:eastAsia="en-IN"/>
              </w:rPr>
              <w:t>2</w:t>
            </w:r>
            <w:r w:rsidRPr="00483490">
              <w:rPr>
                <w:b/>
                <w:bCs/>
                <w:color w:val="000000"/>
                <w:sz w:val="20"/>
                <w:szCs w:val="20"/>
                <w:lang w:eastAsia="en-IN"/>
              </w:rPr>
              <w:t>O</w:t>
            </w:r>
            <w:r w:rsidRPr="00483490">
              <w:rPr>
                <w:b/>
                <w:bCs/>
                <w:color w:val="000000"/>
                <w:sz w:val="20"/>
                <w:szCs w:val="20"/>
                <w:vertAlign w:val="subscript"/>
                <w:lang w:eastAsia="en-IN"/>
              </w:rPr>
              <w:t>3</w:t>
            </w:r>
            <w:r w:rsidRPr="00483490">
              <w:rPr>
                <w:b/>
                <w:bCs/>
                <w:color w:val="000000"/>
                <w:sz w:val="20"/>
                <w:szCs w:val="20"/>
                <w:lang w:eastAsia="en-IN"/>
              </w:rPr>
              <w:t xml:space="preserve"> %</w:t>
            </w:r>
          </w:p>
        </w:tc>
        <w:tc>
          <w:tcPr>
            <w:tcW w:w="709" w:type="dxa"/>
            <w:tcBorders>
              <w:top w:val="single" w:sz="4" w:space="0" w:color="auto"/>
              <w:left w:val="nil"/>
              <w:bottom w:val="single" w:sz="4" w:space="0" w:color="auto"/>
              <w:right w:val="single" w:sz="4" w:space="0" w:color="auto"/>
            </w:tcBorders>
            <w:shd w:val="clear" w:color="auto" w:fill="auto"/>
            <w:noWrap/>
            <w:vAlign w:val="center"/>
            <w:hideMark/>
          </w:tcPr>
          <w:p w14:paraId="67EA0477" w14:textId="77777777" w:rsidR="00FF30AB" w:rsidRPr="00483490" w:rsidRDefault="00FF30AB" w:rsidP="00D06173">
            <w:pPr>
              <w:ind w:right="-164"/>
              <w:rPr>
                <w:b/>
                <w:bCs/>
                <w:color w:val="000000"/>
                <w:sz w:val="20"/>
                <w:szCs w:val="20"/>
                <w:lang w:eastAsia="en-IN"/>
              </w:rPr>
            </w:pPr>
            <w:proofErr w:type="gramStart"/>
            <w:r w:rsidRPr="00483490">
              <w:rPr>
                <w:b/>
                <w:bCs/>
                <w:color w:val="000000"/>
                <w:sz w:val="20"/>
                <w:szCs w:val="20"/>
                <w:lang w:eastAsia="en-IN"/>
              </w:rPr>
              <w:t>V</w:t>
            </w:r>
            <w:r w:rsidRPr="00483490">
              <w:rPr>
                <w:b/>
                <w:bCs/>
                <w:color w:val="000000"/>
                <w:sz w:val="20"/>
                <w:szCs w:val="20"/>
                <w:vertAlign w:val="subscript"/>
                <w:lang w:eastAsia="en-IN"/>
              </w:rPr>
              <w:t>2</w:t>
            </w:r>
            <w:r w:rsidRPr="00483490">
              <w:rPr>
                <w:b/>
                <w:bCs/>
                <w:color w:val="000000"/>
                <w:sz w:val="20"/>
                <w:szCs w:val="20"/>
                <w:lang w:eastAsia="en-IN"/>
              </w:rPr>
              <w:t>O</w:t>
            </w:r>
            <w:r w:rsidRPr="00483490">
              <w:rPr>
                <w:b/>
                <w:bCs/>
                <w:color w:val="000000"/>
                <w:sz w:val="20"/>
                <w:szCs w:val="20"/>
                <w:vertAlign w:val="subscript"/>
                <w:lang w:eastAsia="en-IN"/>
              </w:rPr>
              <w:t>5</w:t>
            </w:r>
            <w:proofErr w:type="gramEnd"/>
            <w:r w:rsidRPr="00483490">
              <w:rPr>
                <w:b/>
                <w:bCs/>
                <w:color w:val="000000"/>
                <w:sz w:val="20"/>
                <w:szCs w:val="20"/>
                <w:lang w:eastAsia="en-IN"/>
              </w:rPr>
              <w:br/>
              <w:t>(%)</w:t>
            </w:r>
          </w:p>
        </w:tc>
      </w:tr>
      <w:tr w:rsidR="00FF30AB" w:rsidRPr="00483490" w14:paraId="6A57CFD4" w14:textId="77777777" w:rsidTr="006E33BE">
        <w:trPr>
          <w:trHeight w:val="310"/>
          <w:jc w:val="center"/>
        </w:trPr>
        <w:tc>
          <w:tcPr>
            <w:tcW w:w="534" w:type="dxa"/>
            <w:tcBorders>
              <w:top w:val="nil"/>
              <w:left w:val="single" w:sz="4" w:space="0" w:color="auto"/>
              <w:bottom w:val="single" w:sz="4" w:space="0" w:color="auto"/>
              <w:right w:val="single" w:sz="4" w:space="0" w:color="auto"/>
            </w:tcBorders>
            <w:shd w:val="clear" w:color="auto" w:fill="auto"/>
            <w:noWrap/>
            <w:vAlign w:val="center"/>
            <w:hideMark/>
          </w:tcPr>
          <w:p w14:paraId="5D94FC0B"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1</w:t>
            </w:r>
          </w:p>
        </w:tc>
        <w:tc>
          <w:tcPr>
            <w:tcW w:w="1041" w:type="dxa"/>
            <w:tcBorders>
              <w:top w:val="nil"/>
              <w:left w:val="nil"/>
              <w:bottom w:val="single" w:sz="4" w:space="0" w:color="auto"/>
              <w:right w:val="single" w:sz="4" w:space="0" w:color="auto"/>
            </w:tcBorders>
            <w:shd w:val="clear" w:color="auto" w:fill="auto"/>
            <w:noWrap/>
            <w:vAlign w:val="center"/>
            <w:hideMark/>
          </w:tcPr>
          <w:p w14:paraId="37960FA8"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NPG 6/1</w:t>
            </w:r>
          </w:p>
        </w:tc>
        <w:tc>
          <w:tcPr>
            <w:tcW w:w="850" w:type="dxa"/>
            <w:tcBorders>
              <w:top w:val="nil"/>
              <w:left w:val="nil"/>
              <w:bottom w:val="single" w:sz="4" w:space="0" w:color="auto"/>
              <w:right w:val="single" w:sz="4" w:space="0" w:color="auto"/>
            </w:tcBorders>
            <w:shd w:val="clear" w:color="auto" w:fill="auto"/>
            <w:noWrap/>
            <w:vAlign w:val="center"/>
            <w:hideMark/>
          </w:tcPr>
          <w:p w14:paraId="12E37BD2"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17.80</w:t>
            </w:r>
          </w:p>
        </w:tc>
        <w:tc>
          <w:tcPr>
            <w:tcW w:w="851" w:type="dxa"/>
            <w:tcBorders>
              <w:top w:val="nil"/>
              <w:left w:val="nil"/>
              <w:bottom w:val="single" w:sz="4" w:space="0" w:color="auto"/>
              <w:right w:val="single" w:sz="4" w:space="0" w:color="auto"/>
            </w:tcBorders>
            <w:shd w:val="clear" w:color="auto" w:fill="auto"/>
            <w:noWrap/>
            <w:vAlign w:val="center"/>
            <w:hideMark/>
          </w:tcPr>
          <w:p w14:paraId="3C11EE52" w14:textId="77777777" w:rsidR="00FF30AB" w:rsidRPr="00483490" w:rsidRDefault="00FF30AB" w:rsidP="00E64119">
            <w:pPr>
              <w:ind w:right="-164"/>
              <w:jc w:val="center"/>
              <w:rPr>
                <w:color w:val="000000"/>
                <w:sz w:val="20"/>
                <w:szCs w:val="20"/>
              </w:rPr>
            </w:pPr>
            <w:r w:rsidRPr="00483490">
              <w:rPr>
                <w:color w:val="000000"/>
                <w:sz w:val="20"/>
                <w:szCs w:val="20"/>
              </w:rPr>
              <w:t>19.00</w:t>
            </w:r>
          </w:p>
        </w:tc>
        <w:tc>
          <w:tcPr>
            <w:tcW w:w="992" w:type="dxa"/>
            <w:tcBorders>
              <w:top w:val="nil"/>
              <w:left w:val="nil"/>
              <w:bottom w:val="single" w:sz="4" w:space="0" w:color="auto"/>
              <w:right w:val="single" w:sz="4" w:space="0" w:color="auto"/>
            </w:tcBorders>
            <w:shd w:val="clear" w:color="auto" w:fill="auto"/>
            <w:noWrap/>
            <w:vAlign w:val="center"/>
            <w:hideMark/>
          </w:tcPr>
          <w:p w14:paraId="16F0A120"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819-P/24</w:t>
            </w:r>
          </w:p>
        </w:tc>
        <w:tc>
          <w:tcPr>
            <w:tcW w:w="850" w:type="dxa"/>
            <w:tcBorders>
              <w:top w:val="nil"/>
              <w:left w:val="nil"/>
              <w:bottom w:val="single" w:sz="4" w:space="0" w:color="auto"/>
              <w:right w:val="single" w:sz="4" w:space="0" w:color="auto"/>
            </w:tcBorders>
            <w:shd w:val="clear" w:color="auto" w:fill="auto"/>
            <w:noWrap/>
            <w:vAlign w:val="center"/>
          </w:tcPr>
          <w:p w14:paraId="2861FA3B" w14:textId="77777777" w:rsidR="00FF30AB" w:rsidRPr="00483490" w:rsidRDefault="00FF30AB" w:rsidP="00E64119">
            <w:pPr>
              <w:ind w:right="-164"/>
              <w:jc w:val="center"/>
              <w:rPr>
                <w:color w:val="000000"/>
                <w:sz w:val="20"/>
                <w:szCs w:val="20"/>
              </w:rPr>
            </w:pPr>
            <w:r w:rsidRPr="00483490">
              <w:rPr>
                <w:color w:val="000000"/>
                <w:sz w:val="20"/>
                <w:szCs w:val="20"/>
              </w:rPr>
              <w:t>90.64</w:t>
            </w:r>
          </w:p>
        </w:tc>
        <w:tc>
          <w:tcPr>
            <w:tcW w:w="709" w:type="dxa"/>
            <w:tcBorders>
              <w:top w:val="nil"/>
              <w:left w:val="nil"/>
              <w:bottom w:val="single" w:sz="4" w:space="0" w:color="auto"/>
              <w:right w:val="single" w:sz="4" w:space="0" w:color="auto"/>
            </w:tcBorders>
            <w:shd w:val="clear" w:color="auto" w:fill="auto"/>
            <w:noWrap/>
            <w:vAlign w:val="center"/>
            <w:hideMark/>
          </w:tcPr>
          <w:p w14:paraId="51C96659"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3.28</w:t>
            </w:r>
          </w:p>
        </w:tc>
        <w:tc>
          <w:tcPr>
            <w:tcW w:w="611" w:type="dxa"/>
            <w:tcBorders>
              <w:top w:val="nil"/>
              <w:left w:val="nil"/>
              <w:bottom w:val="single" w:sz="4" w:space="0" w:color="auto"/>
              <w:right w:val="single" w:sz="4" w:space="0" w:color="auto"/>
            </w:tcBorders>
            <w:shd w:val="clear" w:color="auto" w:fill="auto"/>
            <w:noWrap/>
            <w:vAlign w:val="center"/>
            <w:hideMark/>
          </w:tcPr>
          <w:p w14:paraId="36685806"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4.33</w:t>
            </w:r>
          </w:p>
        </w:tc>
        <w:tc>
          <w:tcPr>
            <w:tcW w:w="670" w:type="dxa"/>
            <w:tcBorders>
              <w:top w:val="nil"/>
              <w:left w:val="nil"/>
              <w:bottom w:val="single" w:sz="4" w:space="0" w:color="auto"/>
              <w:right w:val="single" w:sz="4" w:space="0" w:color="auto"/>
            </w:tcBorders>
            <w:shd w:val="clear" w:color="auto" w:fill="auto"/>
            <w:noWrap/>
            <w:vAlign w:val="center"/>
            <w:hideMark/>
          </w:tcPr>
          <w:p w14:paraId="5C05A30A"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1.76</w:t>
            </w:r>
          </w:p>
        </w:tc>
        <w:tc>
          <w:tcPr>
            <w:tcW w:w="718" w:type="dxa"/>
            <w:tcBorders>
              <w:top w:val="nil"/>
              <w:left w:val="nil"/>
              <w:bottom w:val="single" w:sz="4" w:space="0" w:color="auto"/>
              <w:right w:val="single" w:sz="4" w:space="0" w:color="auto"/>
            </w:tcBorders>
            <w:shd w:val="clear" w:color="auto" w:fill="auto"/>
            <w:noWrap/>
            <w:vAlign w:val="center"/>
            <w:hideMark/>
          </w:tcPr>
          <w:p w14:paraId="5F4C8DB3"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9.37</w:t>
            </w:r>
          </w:p>
        </w:tc>
        <w:tc>
          <w:tcPr>
            <w:tcW w:w="761" w:type="dxa"/>
            <w:tcBorders>
              <w:top w:val="nil"/>
              <w:left w:val="nil"/>
              <w:bottom w:val="single" w:sz="4" w:space="0" w:color="auto"/>
              <w:right w:val="single" w:sz="4" w:space="0" w:color="auto"/>
            </w:tcBorders>
            <w:shd w:val="clear" w:color="auto" w:fill="auto"/>
            <w:noWrap/>
            <w:vAlign w:val="center"/>
            <w:hideMark/>
          </w:tcPr>
          <w:p w14:paraId="16E4E86B"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66.99</w:t>
            </w:r>
          </w:p>
        </w:tc>
        <w:tc>
          <w:tcPr>
            <w:tcW w:w="642" w:type="dxa"/>
            <w:tcBorders>
              <w:top w:val="nil"/>
              <w:left w:val="nil"/>
              <w:bottom w:val="single" w:sz="4" w:space="0" w:color="auto"/>
              <w:right w:val="single" w:sz="4" w:space="0" w:color="auto"/>
            </w:tcBorders>
            <w:shd w:val="clear" w:color="auto" w:fill="auto"/>
            <w:noWrap/>
            <w:vAlign w:val="center"/>
            <w:hideMark/>
          </w:tcPr>
          <w:p w14:paraId="66B502EC" w14:textId="77777777" w:rsidR="00FF30AB" w:rsidRPr="00483490" w:rsidRDefault="00FF30AB" w:rsidP="00D06173">
            <w:pPr>
              <w:ind w:right="-164"/>
              <w:rPr>
                <w:color w:val="000000"/>
                <w:sz w:val="20"/>
                <w:szCs w:val="20"/>
                <w:lang w:eastAsia="en-IN"/>
              </w:rPr>
            </w:pPr>
            <w:r w:rsidRPr="00483490">
              <w:rPr>
                <w:color w:val="000000"/>
                <w:sz w:val="20"/>
                <w:szCs w:val="20"/>
                <w:lang w:eastAsia="en-IN"/>
              </w:rPr>
              <w:t>14.47</w:t>
            </w:r>
          </w:p>
        </w:tc>
        <w:tc>
          <w:tcPr>
            <w:tcW w:w="709" w:type="dxa"/>
            <w:tcBorders>
              <w:top w:val="nil"/>
              <w:left w:val="nil"/>
              <w:bottom w:val="single" w:sz="4" w:space="0" w:color="auto"/>
              <w:right w:val="single" w:sz="4" w:space="0" w:color="auto"/>
            </w:tcBorders>
            <w:shd w:val="clear" w:color="auto" w:fill="auto"/>
            <w:noWrap/>
            <w:vAlign w:val="center"/>
            <w:hideMark/>
          </w:tcPr>
          <w:p w14:paraId="493DFE76"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0.00</w:t>
            </w:r>
          </w:p>
        </w:tc>
      </w:tr>
      <w:tr w:rsidR="00FF30AB" w:rsidRPr="00483490" w14:paraId="7A63B253" w14:textId="77777777" w:rsidTr="006E33BE">
        <w:trPr>
          <w:trHeight w:val="310"/>
          <w:jc w:val="center"/>
        </w:trPr>
        <w:tc>
          <w:tcPr>
            <w:tcW w:w="534" w:type="dxa"/>
            <w:tcBorders>
              <w:top w:val="nil"/>
              <w:left w:val="single" w:sz="4" w:space="0" w:color="auto"/>
              <w:bottom w:val="single" w:sz="4" w:space="0" w:color="auto"/>
              <w:right w:val="single" w:sz="4" w:space="0" w:color="auto"/>
            </w:tcBorders>
            <w:shd w:val="clear" w:color="auto" w:fill="auto"/>
            <w:noWrap/>
            <w:vAlign w:val="center"/>
            <w:hideMark/>
          </w:tcPr>
          <w:p w14:paraId="45CCE57C"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2</w:t>
            </w:r>
          </w:p>
        </w:tc>
        <w:tc>
          <w:tcPr>
            <w:tcW w:w="1041" w:type="dxa"/>
            <w:tcBorders>
              <w:top w:val="nil"/>
              <w:left w:val="nil"/>
              <w:bottom w:val="single" w:sz="4" w:space="0" w:color="auto"/>
              <w:right w:val="single" w:sz="4" w:space="0" w:color="auto"/>
            </w:tcBorders>
            <w:shd w:val="clear" w:color="auto" w:fill="auto"/>
            <w:noWrap/>
            <w:vAlign w:val="center"/>
            <w:hideMark/>
          </w:tcPr>
          <w:p w14:paraId="608CAE58"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NPG 6/2</w:t>
            </w:r>
          </w:p>
        </w:tc>
        <w:tc>
          <w:tcPr>
            <w:tcW w:w="850" w:type="dxa"/>
            <w:tcBorders>
              <w:top w:val="nil"/>
              <w:left w:val="nil"/>
              <w:bottom w:val="single" w:sz="4" w:space="0" w:color="auto"/>
              <w:right w:val="single" w:sz="4" w:space="0" w:color="auto"/>
            </w:tcBorders>
            <w:shd w:val="clear" w:color="auto" w:fill="auto"/>
            <w:noWrap/>
            <w:vAlign w:val="center"/>
            <w:hideMark/>
          </w:tcPr>
          <w:p w14:paraId="1009602E"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21.00</w:t>
            </w:r>
          </w:p>
        </w:tc>
        <w:tc>
          <w:tcPr>
            <w:tcW w:w="851" w:type="dxa"/>
            <w:tcBorders>
              <w:top w:val="nil"/>
              <w:left w:val="nil"/>
              <w:bottom w:val="single" w:sz="4" w:space="0" w:color="auto"/>
              <w:right w:val="single" w:sz="4" w:space="0" w:color="auto"/>
            </w:tcBorders>
            <w:shd w:val="clear" w:color="auto" w:fill="auto"/>
            <w:noWrap/>
            <w:vAlign w:val="center"/>
            <w:hideMark/>
          </w:tcPr>
          <w:p w14:paraId="52BB8200" w14:textId="77777777" w:rsidR="00FF30AB" w:rsidRPr="00483490" w:rsidRDefault="00FF30AB" w:rsidP="00E64119">
            <w:pPr>
              <w:ind w:right="-164"/>
              <w:jc w:val="center"/>
              <w:rPr>
                <w:color w:val="000000"/>
                <w:sz w:val="20"/>
                <w:szCs w:val="20"/>
              </w:rPr>
            </w:pPr>
            <w:r w:rsidRPr="00483490">
              <w:rPr>
                <w:color w:val="000000"/>
                <w:sz w:val="20"/>
                <w:szCs w:val="20"/>
              </w:rPr>
              <w:t>21.50</w:t>
            </w:r>
          </w:p>
        </w:tc>
        <w:tc>
          <w:tcPr>
            <w:tcW w:w="992" w:type="dxa"/>
            <w:tcBorders>
              <w:top w:val="nil"/>
              <w:left w:val="nil"/>
              <w:bottom w:val="single" w:sz="4" w:space="0" w:color="auto"/>
              <w:right w:val="single" w:sz="4" w:space="0" w:color="auto"/>
            </w:tcBorders>
            <w:shd w:val="clear" w:color="auto" w:fill="auto"/>
            <w:noWrap/>
            <w:vAlign w:val="center"/>
            <w:hideMark/>
          </w:tcPr>
          <w:p w14:paraId="7E772A2A"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820-P/24</w:t>
            </w:r>
          </w:p>
        </w:tc>
        <w:tc>
          <w:tcPr>
            <w:tcW w:w="850" w:type="dxa"/>
            <w:tcBorders>
              <w:top w:val="nil"/>
              <w:left w:val="nil"/>
              <w:bottom w:val="single" w:sz="4" w:space="0" w:color="auto"/>
              <w:right w:val="single" w:sz="4" w:space="0" w:color="auto"/>
            </w:tcBorders>
            <w:shd w:val="clear" w:color="auto" w:fill="auto"/>
            <w:noWrap/>
            <w:vAlign w:val="center"/>
          </w:tcPr>
          <w:p w14:paraId="3C998A3D" w14:textId="77777777" w:rsidR="00FF30AB" w:rsidRPr="00483490" w:rsidRDefault="00FF30AB" w:rsidP="00E64119">
            <w:pPr>
              <w:ind w:right="-164"/>
              <w:jc w:val="center"/>
              <w:rPr>
                <w:color w:val="000000"/>
                <w:sz w:val="20"/>
                <w:szCs w:val="20"/>
              </w:rPr>
            </w:pPr>
            <w:r w:rsidRPr="00483490">
              <w:rPr>
                <w:color w:val="000000"/>
                <w:sz w:val="20"/>
                <w:szCs w:val="20"/>
              </w:rPr>
              <w:t>89.30</w:t>
            </w:r>
          </w:p>
        </w:tc>
        <w:tc>
          <w:tcPr>
            <w:tcW w:w="709" w:type="dxa"/>
            <w:tcBorders>
              <w:top w:val="nil"/>
              <w:left w:val="nil"/>
              <w:bottom w:val="single" w:sz="4" w:space="0" w:color="auto"/>
              <w:right w:val="single" w:sz="4" w:space="0" w:color="auto"/>
            </w:tcBorders>
            <w:shd w:val="clear" w:color="auto" w:fill="auto"/>
            <w:noWrap/>
            <w:vAlign w:val="center"/>
            <w:hideMark/>
          </w:tcPr>
          <w:p w14:paraId="69591F19"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3.56</w:t>
            </w:r>
          </w:p>
        </w:tc>
        <w:tc>
          <w:tcPr>
            <w:tcW w:w="611" w:type="dxa"/>
            <w:tcBorders>
              <w:top w:val="nil"/>
              <w:left w:val="nil"/>
              <w:bottom w:val="single" w:sz="4" w:space="0" w:color="auto"/>
              <w:right w:val="single" w:sz="4" w:space="0" w:color="auto"/>
            </w:tcBorders>
            <w:shd w:val="clear" w:color="auto" w:fill="auto"/>
            <w:noWrap/>
            <w:vAlign w:val="center"/>
            <w:hideMark/>
          </w:tcPr>
          <w:p w14:paraId="1B0AF33A"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6.26</w:t>
            </w:r>
          </w:p>
        </w:tc>
        <w:tc>
          <w:tcPr>
            <w:tcW w:w="670" w:type="dxa"/>
            <w:tcBorders>
              <w:top w:val="nil"/>
              <w:left w:val="nil"/>
              <w:bottom w:val="single" w:sz="4" w:space="0" w:color="auto"/>
              <w:right w:val="single" w:sz="4" w:space="0" w:color="auto"/>
            </w:tcBorders>
            <w:shd w:val="clear" w:color="auto" w:fill="auto"/>
            <w:noWrap/>
            <w:vAlign w:val="center"/>
            <w:hideMark/>
          </w:tcPr>
          <w:p w14:paraId="0E21B630"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0.89</w:t>
            </w:r>
          </w:p>
        </w:tc>
        <w:tc>
          <w:tcPr>
            <w:tcW w:w="718" w:type="dxa"/>
            <w:tcBorders>
              <w:top w:val="nil"/>
              <w:left w:val="nil"/>
              <w:bottom w:val="single" w:sz="4" w:space="0" w:color="auto"/>
              <w:right w:val="single" w:sz="4" w:space="0" w:color="auto"/>
            </w:tcBorders>
            <w:shd w:val="clear" w:color="auto" w:fill="auto"/>
            <w:noWrap/>
            <w:vAlign w:val="center"/>
            <w:hideMark/>
          </w:tcPr>
          <w:p w14:paraId="3E57192B"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10.71</w:t>
            </w:r>
          </w:p>
        </w:tc>
        <w:tc>
          <w:tcPr>
            <w:tcW w:w="761" w:type="dxa"/>
            <w:tcBorders>
              <w:top w:val="nil"/>
              <w:left w:val="nil"/>
              <w:bottom w:val="single" w:sz="4" w:space="0" w:color="auto"/>
              <w:right w:val="single" w:sz="4" w:space="0" w:color="auto"/>
            </w:tcBorders>
            <w:shd w:val="clear" w:color="auto" w:fill="auto"/>
            <w:noWrap/>
            <w:vAlign w:val="center"/>
            <w:hideMark/>
          </w:tcPr>
          <w:p w14:paraId="2E6D5645"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66.21</w:t>
            </w:r>
          </w:p>
        </w:tc>
        <w:tc>
          <w:tcPr>
            <w:tcW w:w="642" w:type="dxa"/>
            <w:tcBorders>
              <w:top w:val="nil"/>
              <w:left w:val="nil"/>
              <w:bottom w:val="single" w:sz="4" w:space="0" w:color="auto"/>
              <w:right w:val="single" w:sz="4" w:space="0" w:color="auto"/>
            </w:tcBorders>
            <w:shd w:val="clear" w:color="auto" w:fill="auto"/>
            <w:noWrap/>
            <w:vAlign w:val="center"/>
            <w:hideMark/>
          </w:tcPr>
          <w:p w14:paraId="33937221" w14:textId="77777777" w:rsidR="00FF30AB" w:rsidRPr="00483490" w:rsidRDefault="00FF30AB" w:rsidP="00D06173">
            <w:pPr>
              <w:ind w:right="-164"/>
              <w:rPr>
                <w:color w:val="000000"/>
                <w:sz w:val="20"/>
                <w:szCs w:val="20"/>
                <w:lang w:eastAsia="en-IN"/>
              </w:rPr>
            </w:pPr>
            <w:r w:rsidRPr="00483490">
              <w:rPr>
                <w:color w:val="000000"/>
                <w:sz w:val="20"/>
                <w:szCs w:val="20"/>
                <w:lang w:eastAsia="en-IN"/>
              </w:rPr>
              <w:t>15.59</w:t>
            </w:r>
          </w:p>
        </w:tc>
        <w:tc>
          <w:tcPr>
            <w:tcW w:w="709" w:type="dxa"/>
            <w:tcBorders>
              <w:top w:val="nil"/>
              <w:left w:val="nil"/>
              <w:bottom w:val="single" w:sz="4" w:space="0" w:color="auto"/>
              <w:right w:val="single" w:sz="4" w:space="0" w:color="auto"/>
            </w:tcBorders>
            <w:shd w:val="clear" w:color="auto" w:fill="auto"/>
            <w:noWrap/>
            <w:vAlign w:val="center"/>
            <w:hideMark/>
          </w:tcPr>
          <w:p w14:paraId="3A8E2665"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0.00</w:t>
            </w:r>
          </w:p>
        </w:tc>
      </w:tr>
      <w:tr w:rsidR="00FF30AB" w:rsidRPr="00483490" w14:paraId="24C556FD" w14:textId="77777777" w:rsidTr="006E33BE">
        <w:trPr>
          <w:trHeight w:val="310"/>
          <w:jc w:val="center"/>
        </w:trPr>
        <w:tc>
          <w:tcPr>
            <w:tcW w:w="534" w:type="dxa"/>
            <w:tcBorders>
              <w:top w:val="nil"/>
              <w:left w:val="single" w:sz="4" w:space="0" w:color="auto"/>
              <w:bottom w:val="single" w:sz="4" w:space="0" w:color="auto"/>
              <w:right w:val="single" w:sz="4" w:space="0" w:color="auto"/>
            </w:tcBorders>
            <w:shd w:val="clear" w:color="auto" w:fill="auto"/>
            <w:noWrap/>
            <w:vAlign w:val="center"/>
            <w:hideMark/>
          </w:tcPr>
          <w:p w14:paraId="5DBD1ED9"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3</w:t>
            </w:r>
          </w:p>
        </w:tc>
        <w:tc>
          <w:tcPr>
            <w:tcW w:w="1041" w:type="dxa"/>
            <w:tcBorders>
              <w:top w:val="nil"/>
              <w:left w:val="nil"/>
              <w:bottom w:val="single" w:sz="4" w:space="0" w:color="auto"/>
              <w:right w:val="single" w:sz="4" w:space="0" w:color="auto"/>
            </w:tcBorders>
            <w:shd w:val="clear" w:color="auto" w:fill="auto"/>
            <w:noWrap/>
            <w:vAlign w:val="center"/>
            <w:hideMark/>
          </w:tcPr>
          <w:p w14:paraId="3B555F0C"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NPG 6/3</w:t>
            </w:r>
          </w:p>
        </w:tc>
        <w:tc>
          <w:tcPr>
            <w:tcW w:w="850" w:type="dxa"/>
            <w:tcBorders>
              <w:top w:val="nil"/>
              <w:left w:val="nil"/>
              <w:bottom w:val="single" w:sz="4" w:space="0" w:color="auto"/>
              <w:right w:val="single" w:sz="4" w:space="0" w:color="auto"/>
            </w:tcBorders>
            <w:shd w:val="clear" w:color="auto" w:fill="auto"/>
            <w:noWrap/>
            <w:vAlign w:val="center"/>
            <w:hideMark/>
          </w:tcPr>
          <w:p w14:paraId="552C1EA2"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25.00</w:t>
            </w:r>
          </w:p>
        </w:tc>
        <w:tc>
          <w:tcPr>
            <w:tcW w:w="851" w:type="dxa"/>
            <w:tcBorders>
              <w:top w:val="nil"/>
              <w:left w:val="nil"/>
              <w:bottom w:val="single" w:sz="4" w:space="0" w:color="auto"/>
              <w:right w:val="single" w:sz="4" w:space="0" w:color="auto"/>
            </w:tcBorders>
            <w:shd w:val="clear" w:color="auto" w:fill="auto"/>
            <w:noWrap/>
            <w:vAlign w:val="center"/>
            <w:hideMark/>
          </w:tcPr>
          <w:p w14:paraId="18A00D70" w14:textId="77777777" w:rsidR="00FF30AB" w:rsidRPr="00483490" w:rsidRDefault="00FF30AB" w:rsidP="00E64119">
            <w:pPr>
              <w:ind w:right="-164"/>
              <w:jc w:val="center"/>
              <w:rPr>
                <w:color w:val="000000"/>
                <w:sz w:val="20"/>
                <w:szCs w:val="20"/>
              </w:rPr>
            </w:pPr>
            <w:r w:rsidRPr="00483490">
              <w:rPr>
                <w:color w:val="000000"/>
                <w:sz w:val="20"/>
                <w:szCs w:val="20"/>
              </w:rPr>
              <w:t>26.00</w:t>
            </w:r>
          </w:p>
        </w:tc>
        <w:tc>
          <w:tcPr>
            <w:tcW w:w="992" w:type="dxa"/>
            <w:tcBorders>
              <w:top w:val="nil"/>
              <w:left w:val="nil"/>
              <w:bottom w:val="single" w:sz="4" w:space="0" w:color="auto"/>
              <w:right w:val="single" w:sz="4" w:space="0" w:color="auto"/>
            </w:tcBorders>
            <w:shd w:val="clear" w:color="auto" w:fill="auto"/>
            <w:noWrap/>
            <w:vAlign w:val="center"/>
            <w:hideMark/>
          </w:tcPr>
          <w:p w14:paraId="4F303A55"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821-P/24</w:t>
            </w:r>
          </w:p>
        </w:tc>
        <w:tc>
          <w:tcPr>
            <w:tcW w:w="850" w:type="dxa"/>
            <w:tcBorders>
              <w:top w:val="nil"/>
              <w:left w:val="nil"/>
              <w:bottom w:val="single" w:sz="4" w:space="0" w:color="auto"/>
              <w:right w:val="single" w:sz="4" w:space="0" w:color="auto"/>
            </w:tcBorders>
            <w:shd w:val="clear" w:color="auto" w:fill="auto"/>
            <w:noWrap/>
            <w:vAlign w:val="center"/>
          </w:tcPr>
          <w:p w14:paraId="083AB503" w14:textId="77777777" w:rsidR="00FF30AB" w:rsidRPr="00483490" w:rsidRDefault="00FF30AB" w:rsidP="00E64119">
            <w:pPr>
              <w:ind w:right="-164"/>
              <w:jc w:val="center"/>
              <w:rPr>
                <w:color w:val="000000"/>
                <w:sz w:val="20"/>
                <w:szCs w:val="20"/>
              </w:rPr>
            </w:pPr>
            <w:r w:rsidRPr="00483490">
              <w:rPr>
                <w:color w:val="000000"/>
                <w:sz w:val="20"/>
                <w:szCs w:val="20"/>
              </w:rPr>
              <w:t>90.00</w:t>
            </w:r>
          </w:p>
        </w:tc>
        <w:tc>
          <w:tcPr>
            <w:tcW w:w="709" w:type="dxa"/>
            <w:tcBorders>
              <w:top w:val="nil"/>
              <w:left w:val="nil"/>
              <w:bottom w:val="single" w:sz="4" w:space="0" w:color="auto"/>
              <w:right w:val="single" w:sz="4" w:space="0" w:color="auto"/>
            </w:tcBorders>
            <w:shd w:val="clear" w:color="auto" w:fill="auto"/>
            <w:noWrap/>
            <w:vAlign w:val="center"/>
            <w:hideMark/>
          </w:tcPr>
          <w:p w14:paraId="4F3ED74E"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3.49</w:t>
            </w:r>
          </w:p>
        </w:tc>
        <w:tc>
          <w:tcPr>
            <w:tcW w:w="611" w:type="dxa"/>
            <w:tcBorders>
              <w:top w:val="nil"/>
              <w:left w:val="nil"/>
              <w:bottom w:val="single" w:sz="4" w:space="0" w:color="auto"/>
              <w:right w:val="single" w:sz="4" w:space="0" w:color="auto"/>
            </w:tcBorders>
            <w:shd w:val="clear" w:color="auto" w:fill="auto"/>
            <w:noWrap/>
            <w:vAlign w:val="center"/>
            <w:hideMark/>
          </w:tcPr>
          <w:p w14:paraId="38D6B369"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4.69</w:t>
            </w:r>
          </w:p>
        </w:tc>
        <w:tc>
          <w:tcPr>
            <w:tcW w:w="670" w:type="dxa"/>
            <w:tcBorders>
              <w:top w:val="nil"/>
              <w:left w:val="nil"/>
              <w:bottom w:val="single" w:sz="4" w:space="0" w:color="auto"/>
              <w:right w:val="single" w:sz="4" w:space="0" w:color="auto"/>
            </w:tcBorders>
            <w:shd w:val="clear" w:color="auto" w:fill="auto"/>
            <w:noWrap/>
            <w:vAlign w:val="center"/>
            <w:hideMark/>
          </w:tcPr>
          <w:p w14:paraId="1FADA873"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1.82</w:t>
            </w:r>
          </w:p>
        </w:tc>
        <w:tc>
          <w:tcPr>
            <w:tcW w:w="718" w:type="dxa"/>
            <w:tcBorders>
              <w:top w:val="nil"/>
              <w:left w:val="nil"/>
              <w:bottom w:val="single" w:sz="4" w:space="0" w:color="auto"/>
              <w:right w:val="single" w:sz="4" w:space="0" w:color="auto"/>
            </w:tcBorders>
            <w:shd w:val="clear" w:color="auto" w:fill="auto"/>
            <w:noWrap/>
            <w:vAlign w:val="center"/>
            <w:hideMark/>
          </w:tcPr>
          <w:p w14:paraId="64240D6E"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10.00</w:t>
            </w:r>
          </w:p>
        </w:tc>
        <w:tc>
          <w:tcPr>
            <w:tcW w:w="761" w:type="dxa"/>
            <w:tcBorders>
              <w:top w:val="nil"/>
              <w:left w:val="nil"/>
              <w:bottom w:val="single" w:sz="4" w:space="0" w:color="auto"/>
              <w:right w:val="single" w:sz="4" w:space="0" w:color="auto"/>
            </w:tcBorders>
            <w:shd w:val="clear" w:color="auto" w:fill="auto"/>
            <w:noWrap/>
            <w:vAlign w:val="center"/>
            <w:hideMark/>
          </w:tcPr>
          <w:p w14:paraId="56242401"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61.20</w:t>
            </w:r>
          </w:p>
        </w:tc>
        <w:tc>
          <w:tcPr>
            <w:tcW w:w="642" w:type="dxa"/>
            <w:tcBorders>
              <w:top w:val="nil"/>
              <w:left w:val="nil"/>
              <w:bottom w:val="single" w:sz="4" w:space="0" w:color="auto"/>
              <w:right w:val="single" w:sz="4" w:space="0" w:color="auto"/>
            </w:tcBorders>
            <w:shd w:val="clear" w:color="auto" w:fill="auto"/>
            <w:noWrap/>
            <w:vAlign w:val="center"/>
            <w:hideMark/>
          </w:tcPr>
          <w:p w14:paraId="43861B8C" w14:textId="77777777" w:rsidR="00FF30AB" w:rsidRPr="00483490" w:rsidRDefault="00FF30AB" w:rsidP="00D06173">
            <w:pPr>
              <w:ind w:right="-164"/>
              <w:rPr>
                <w:color w:val="000000"/>
                <w:sz w:val="20"/>
                <w:szCs w:val="20"/>
                <w:lang w:eastAsia="en-IN"/>
              </w:rPr>
            </w:pPr>
            <w:r w:rsidRPr="00483490">
              <w:rPr>
                <w:color w:val="000000"/>
                <w:sz w:val="20"/>
                <w:szCs w:val="20"/>
                <w:lang w:eastAsia="en-IN"/>
              </w:rPr>
              <w:t>17.10</w:t>
            </w:r>
          </w:p>
        </w:tc>
        <w:tc>
          <w:tcPr>
            <w:tcW w:w="709" w:type="dxa"/>
            <w:tcBorders>
              <w:top w:val="nil"/>
              <w:left w:val="nil"/>
              <w:bottom w:val="single" w:sz="4" w:space="0" w:color="auto"/>
              <w:right w:val="single" w:sz="4" w:space="0" w:color="auto"/>
            </w:tcBorders>
            <w:shd w:val="clear" w:color="auto" w:fill="auto"/>
            <w:noWrap/>
            <w:vAlign w:val="center"/>
            <w:hideMark/>
          </w:tcPr>
          <w:p w14:paraId="0ADB93E4"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0.00</w:t>
            </w:r>
          </w:p>
        </w:tc>
      </w:tr>
      <w:tr w:rsidR="00FF30AB" w:rsidRPr="00483490" w14:paraId="2554F088" w14:textId="77777777" w:rsidTr="006E33BE">
        <w:trPr>
          <w:trHeight w:val="310"/>
          <w:jc w:val="center"/>
        </w:trPr>
        <w:tc>
          <w:tcPr>
            <w:tcW w:w="534" w:type="dxa"/>
            <w:tcBorders>
              <w:top w:val="nil"/>
              <w:left w:val="single" w:sz="4" w:space="0" w:color="auto"/>
              <w:bottom w:val="single" w:sz="4" w:space="0" w:color="auto"/>
              <w:right w:val="single" w:sz="4" w:space="0" w:color="auto"/>
            </w:tcBorders>
            <w:shd w:val="clear" w:color="auto" w:fill="auto"/>
            <w:noWrap/>
            <w:vAlign w:val="center"/>
            <w:hideMark/>
          </w:tcPr>
          <w:p w14:paraId="41A6F47D"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4</w:t>
            </w:r>
          </w:p>
        </w:tc>
        <w:tc>
          <w:tcPr>
            <w:tcW w:w="1041" w:type="dxa"/>
            <w:tcBorders>
              <w:top w:val="nil"/>
              <w:left w:val="nil"/>
              <w:bottom w:val="single" w:sz="4" w:space="0" w:color="auto"/>
              <w:right w:val="single" w:sz="4" w:space="0" w:color="auto"/>
            </w:tcBorders>
            <w:shd w:val="clear" w:color="auto" w:fill="auto"/>
            <w:noWrap/>
            <w:vAlign w:val="center"/>
            <w:hideMark/>
          </w:tcPr>
          <w:p w14:paraId="3CFE2B50"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NPG 6/4</w:t>
            </w:r>
          </w:p>
        </w:tc>
        <w:tc>
          <w:tcPr>
            <w:tcW w:w="850" w:type="dxa"/>
            <w:tcBorders>
              <w:top w:val="nil"/>
              <w:left w:val="nil"/>
              <w:bottom w:val="single" w:sz="4" w:space="0" w:color="auto"/>
              <w:right w:val="single" w:sz="4" w:space="0" w:color="auto"/>
            </w:tcBorders>
            <w:shd w:val="clear" w:color="auto" w:fill="auto"/>
            <w:noWrap/>
            <w:vAlign w:val="center"/>
            <w:hideMark/>
          </w:tcPr>
          <w:p w14:paraId="7DD075F9"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26.00</w:t>
            </w:r>
          </w:p>
        </w:tc>
        <w:tc>
          <w:tcPr>
            <w:tcW w:w="851" w:type="dxa"/>
            <w:tcBorders>
              <w:top w:val="nil"/>
              <w:left w:val="nil"/>
              <w:bottom w:val="single" w:sz="4" w:space="0" w:color="auto"/>
              <w:right w:val="single" w:sz="4" w:space="0" w:color="auto"/>
            </w:tcBorders>
            <w:shd w:val="clear" w:color="auto" w:fill="auto"/>
            <w:noWrap/>
            <w:vAlign w:val="center"/>
            <w:hideMark/>
          </w:tcPr>
          <w:p w14:paraId="414AD076" w14:textId="77777777" w:rsidR="00FF30AB" w:rsidRPr="00483490" w:rsidRDefault="00FF30AB" w:rsidP="00E64119">
            <w:pPr>
              <w:ind w:right="-164"/>
              <w:jc w:val="center"/>
              <w:rPr>
                <w:color w:val="000000"/>
                <w:sz w:val="20"/>
                <w:szCs w:val="20"/>
              </w:rPr>
            </w:pPr>
            <w:r w:rsidRPr="00483490">
              <w:rPr>
                <w:color w:val="000000"/>
                <w:sz w:val="20"/>
                <w:szCs w:val="20"/>
              </w:rPr>
              <w:t>27.00</w:t>
            </w:r>
          </w:p>
        </w:tc>
        <w:tc>
          <w:tcPr>
            <w:tcW w:w="992" w:type="dxa"/>
            <w:tcBorders>
              <w:top w:val="nil"/>
              <w:left w:val="nil"/>
              <w:bottom w:val="single" w:sz="4" w:space="0" w:color="auto"/>
              <w:right w:val="single" w:sz="4" w:space="0" w:color="auto"/>
            </w:tcBorders>
            <w:shd w:val="clear" w:color="auto" w:fill="auto"/>
            <w:noWrap/>
            <w:vAlign w:val="center"/>
            <w:hideMark/>
          </w:tcPr>
          <w:p w14:paraId="6E2C1435"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822-P/24</w:t>
            </w:r>
          </w:p>
        </w:tc>
        <w:tc>
          <w:tcPr>
            <w:tcW w:w="850" w:type="dxa"/>
            <w:tcBorders>
              <w:top w:val="nil"/>
              <w:left w:val="nil"/>
              <w:bottom w:val="single" w:sz="4" w:space="0" w:color="auto"/>
              <w:right w:val="single" w:sz="4" w:space="0" w:color="auto"/>
            </w:tcBorders>
            <w:shd w:val="clear" w:color="auto" w:fill="auto"/>
            <w:noWrap/>
            <w:vAlign w:val="center"/>
          </w:tcPr>
          <w:p w14:paraId="2C103130" w14:textId="77777777" w:rsidR="00FF30AB" w:rsidRPr="00483490" w:rsidRDefault="00FF30AB" w:rsidP="00E64119">
            <w:pPr>
              <w:ind w:right="-164"/>
              <w:jc w:val="center"/>
              <w:rPr>
                <w:color w:val="000000"/>
                <w:sz w:val="20"/>
                <w:szCs w:val="20"/>
              </w:rPr>
            </w:pPr>
            <w:r w:rsidRPr="00483490">
              <w:rPr>
                <w:color w:val="000000"/>
                <w:sz w:val="20"/>
                <w:szCs w:val="20"/>
              </w:rPr>
              <w:t>86.62</w:t>
            </w:r>
          </w:p>
        </w:tc>
        <w:tc>
          <w:tcPr>
            <w:tcW w:w="709" w:type="dxa"/>
            <w:tcBorders>
              <w:top w:val="nil"/>
              <w:left w:val="nil"/>
              <w:bottom w:val="single" w:sz="4" w:space="0" w:color="auto"/>
              <w:right w:val="single" w:sz="4" w:space="0" w:color="auto"/>
            </w:tcBorders>
            <w:shd w:val="clear" w:color="auto" w:fill="auto"/>
            <w:noWrap/>
            <w:vAlign w:val="center"/>
            <w:hideMark/>
          </w:tcPr>
          <w:p w14:paraId="043BC28D"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4.81</w:t>
            </w:r>
          </w:p>
        </w:tc>
        <w:tc>
          <w:tcPr>
            <w:tcW w:w="611" w:type="dxa"/>
            <w:tcBorders>
              <w:top w:val="nil"/>
              <w:left w:val="nil"/>
              <w:bottom w:val="single" w:sz="4" w:space="0" w:color="auto"/>
              <w:right w:val="single" w:sz="4" w:space="0" w:color="auto"/>
            </w:tcBorders>
            <w:shd w:val="clear" w:color="auto" w:fill="auto"/>
            <w:noWrap/>
            <w:vAlign w:val="center"/>
            <w:hideMark/>
          </w:tcPr>
          <w:p w14:paraId="03A352F9"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4.66</w:t>
            </w:r>
          </w:p>
        </w:tc>
        <w:tc>
          <w:tcPr>
            <w:tcW w:w="670" w:type="dxa"/>
            <w:tcBorders>
              <w:top w:val="nil"/>
              <w:left w:val="nil"/>
              <w:bottom w:val="single" w:sz="4" w:space="0" w:color="auto"/>
              <w:right w:val="single" w:sz="4" w:space="0" w:color="auto"/>
            </w:tcBorders>
            <w:shd w:val="clear" w:color="auto" w:fill="auto"/>
            <w:noWrap/>
            <w:vAlign w:val="center"/>
            <w:hideMark/>
          </w:tcPr>
          <w:p w14:paraId="2BB2D354"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3.91</w:t>
            </w:r>
          </w:p>
        </w:tc>
        <w:tc>
          <w:tcPr>
            <w:tcW w:w="718" w:type="dxa"/>
            <w:tcBorders>
              <w:top w:val="nil"/>
              <w:left w:val="nil"/>
              <w:bottom w:val="single" w:sz="4" w:space="0" w:color="auto"/>
              <w:right w:val="single" w:sz="4" w:space="0" w:color="auto"/>
            </w:tcBorders>
            <w:shd w:val="clear" w:color="auto" w:fill="auto"/>
            <w:noWrap/>
            <w:vAlign w:val="center"/>
            <w:hideMark/>
          </w:tcPr>
          <w:p w14:paraId="06621230"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13.38</w:t>
            </w:r>
          </w:p>
        </w:tc>
        <w:tc>
          <w:tcPr>
            <w:tcW w:w="761" w:type="dxa"/>
            <w:tcBorders>
              <w:top w:val="nil"/>
              <w:left w:val="nil"/>
              <w:bottom w:val="single" w:sz="4" w:space="0" w:color="auto"/>
              <w:right w:val="single" w:sz="4" w:space="0" w:color="auto"/>
            </w:tcBorders>
            <w:shd w:val="clear" w:color="auto" w:fill="auto"/>
            <w:noWrap/>
            <w:vAlign w:val="center"/>
            <w:hideMark/>
          </w:tcPr>
          <w:p w14:paraId="7B6078A7"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62.02</w:t>
            </w:r>
          </w:p>
        </w:tc>
        <w:tc>
          <w:tcPr>
            <w:tcW w:w="642" w:type="dxa"/>
            <w:tcBorders>
              <w:top w:val="nil"/>
              <w:left w:val="nil"/>
              <w:bottom w:val="single" w:sz="4" w:space="0" w:color="auto"/>
              <w:right w:val="single" w:sz="4" w:space="0" w:color="auto"/>
            </w:tcBorders>
            <w:shd w:val="clear" w:color="auto" w:fill="auto"/>
            <w:noWrap/>
            <w:vAlign w:val="center"/>
            <w:hideMark/>
          </w:tcPr>
          <w:p w14:paraId="3F0187DE" w14:textId="77777777" w:rsidR="00FF30AB" w:rsidRPr="00483490" w:rsidRDefault="00FF30AB" w:rsidP="00D06173">
            <w:pPr>
              <w:ind w:right="-164"/>
              <w:rPr>
                <w:color w:val="000000"/>
                <w:sz w:val="20"/>
                <w:szCs w:val="20"/>
                <w:lang w:eastAsia="en-IN"/>
              </w:rPr>
            </w:pPr>
            <w:r w:rsidRPr="00483490">
              <w:rPr>
                <w:color w:val="000000"/>
                <w:sz w:val="20"/>
                <w:szCs w:val="20"/>
                <w:lang w:eastAsia="en-IN"/>
              </w:rPr>
              <w:t>16.05</w:t>
            </w:r>
          </w:p>
        </w:tc>
        <w:tc>
          <w:tcPr>
            <w:tcW w:w="709" w:type="dxa"/>
            <w:tcBorders>
              <w:top w:val="nil"/>
              <w:left w:val="nil"/>
              <w:bottom w:val="single" w:sz="4" w:space="0" w:color="auto"/>
              <w:right w:val="single" w:sz="4" w:space="0" w:color="auto"/>
            </w:tcBorders>
            <w:shd w:val="clear" w:color="auto" w:fill="auto"/>
            <w:noWrap/>
            <w:vAlign w:val="center"/>
            <w:hideMark/>
          </w:tcPr>
          <w:p w14:paraId="38C62A63"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0.00</w:t>
            </w:r>
          </w:p>
        </w:tc>
      </w:tr>
      <w:tr w:rsidR="00FF30AB" w:rsidRPr="00483490" w14:paraId="6D1E7882" w14:textId="77777777" w:rsidTr="006E33BE">
        <w:trPr>
          <w:trHeight w:val="310"/>
          <w:jc w:val="center"/>
        </w:trPr>
        <w:tc>
          <w:tcPr>
            <w:tcW w:w="534" w:type="dxa"/>
            <w:tcBorders>
              <w:top w:val="nil"/>
              <w:left w:val="single" w:sz="4" w:space="0" w:color="auto"/>
              <w:bottom w:val="single" w:sz="4" w:space="0" w:color="auto"/>
              <w:right w:val="single" w:sz="4" w:space="0" w:color="auto"/>
            </w:tcBorders>
            <w:shd w:val="clear" w:color="auto" w:fill="auto"/>
            <w:noWrap/>
            <w:vAlign w:val="center"/>
            <w:hideMark/>
          </w:tcPr>
          <w:p w14:paraId="469C5FB5"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5</w:t>
            </w:r>
          </w:p>
        </w:tc>
        <w:tc>
          <w:tcPr>
            <w:tcW w:w="1041" w:type="dxa"/>
            <w:tcBorders>
              <w:top w:val="nil"/>
              <w:left w:val="nil"/>
              <w:bottom w:val="single" w:sz="4" w:space="0" w:color="auto"/>
              <w:right w:val="single" w:sz="4" w:space="0" w:color="auto"/>
            </w:tcBorders>
            <w:shd w:val="clear" w:color="auto" w:fill="auto"/>
            <w:noWrap/>
            <w:vAlign w:val="center"/>
            <w:hideMark/>
          </w:tcPr>
          <w:p w14:paraId="78107579"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NPG 6/5</w:t>
            </w:r>
          </w:p>
        </w:tc>
        <w:tc>
          <w:tcPr>
            <w:tcW w:w="850" w:type="dxa"/>
            <w:tcBorders>
              <w:top w:val="nil"/>
              <w:left w:val="nil"/>
              <w:bottom w:val="single" w:sz="4" w:space="0" w:color="auto"/>
              <w:right w:val="single" w:sz="4" w:space="0" w:color="auto"/>
            </w:tcBorders>
            <w:shd w:val="clear" w:color="auto" w:fill="auto"/>
            <w:noWrap/>
            <w:vAlign w:val="center"/>
            <w:hideMark/>
          </w:tcPr>
          <w:p w14:paraId="2A77912E"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27.00</w:t>
            </w:r>
          </w:p>
        </w:tc>
        <w:tc>
          <w:tcPr>
            <w:tcW w:w="851" w:type="dxa"/>
            <w:tcBorders>
              <w:top w:val="nil"/>
              <w:left w:val="nil"/>
              <w:bottom w:val="single" w:sz="4" w:space="0" w:color="auto"/>
              <w:right w:val="single" w:sz="4" w:space="0" w:color="auto"/>
            </w:tcBorders>
            <w:shd w:val="clear" w:color="auto" w:fill="auto"/>
            <w:noWrap/>
            <w:vAlign w:val="center"/>
            <w:hideMark/>
          </w:tcPr>
          <w:p w14:paraId="48094CAE" w14:textId="77777777" w:rsidR="00FF30AB" w:rsidRPr="00483490" w:rsidRDefault="00FF30AB" w:rsidP="00E64119">
            <w:pPr>
              <w:ind w:right="-164"/>
              <w:jc w:val="center"/>
              <w:rPr>
                <w:color w:val="000000"/>
                <w:sz w:val="20"/>
                <w:szCs w:val="20"/>
              </w:rPr>
            </w:pPr>
            <w:r w:rsidRPr="00483490">
              <w:rPr>
                <w:color w:val="000000"/>
                <w:sz w:val="20"/>
                <w:szCs w:val="20"/>
              </w:rPr>
              <w:t>28.00</w:t>
            </w:r>
          </w:p>
        </w:tc>
        <w:tc>
          <w:tcPr>
            <w:tcW w:w="992" w:type="dxa"/>
            <w:tcBorders>
              <w:top w:val="nil"/>
              <w:left w:val="nil"/>
              <w:bottom w:val="single" w:sz="4" w:space="0" w:color="auto"/>
              <w:right w:val="single" w:sz="4" w:space="0" w:color="auto"/>
            </w:tcBorders>
            <w:shd w:val="clear" w:color="auto" w:fill="auto"/>
            <w:noWrap/>
            <w:vAlign w:val="center"/>
            <w:hideMark/>
          </w:tcPr>
          <w:p w14:paraId="27CF872E"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823-P/24</w:t>
            </w:r>
          </w:p>
        </w:tc>
        <w:tc>
          <w:tcPr>
            <w:tcW w:w="850" w:type="dxa"/>
            <w:tcBorders>
              <w:top w:val="nil"/>
              <w:left w:val="nil"/>
              <w:bottom w:val="single" w:sz="4" w:space="0" w:color="auto"/>
              <w:right w:val="single" w:sz="4" w:space="0" w:color="auto"/>
            </w:tcBorders>
            <w:shd w:val="clear" w:color="auto" w:fill="auto"/>
            <w:noWrap/>
            <w:vAlign w:val="center"/>
          </w:tcPr>
          <w:p w14:paraId="5F81ACA0" w14:textId="77777777" w:rsidR="00FF30AB" w:rsidRPr="00483490" w:rsidRDefault="00FF30AB" w:rsidP="00E64119">
            <w:pPr>
              <w:ind w:right="-164"/>
              <w:jc w:val="center"/>
              <w:rPr>
                <w:color w:val="000000"/>
                <w:sz w:val="20"/>
                <w:szCs w:val="20"/>
              </w:rPr>
            </w:pPr>
            <w:r w:rsidRPr="00483490">
              <w:rPr>
                <w:color w:val="000000"/>
                <w:sz w:val="20"/>
                <w:szCs w:val="20"/>
              </w:rPr>
              <w:t>90.20</w:t>
            </w:r>
          </w:p>
        </w:tc>
        <w:tc>
          <w:tcPr>
            <w:tcW w:w="709" w:type="dxa"/>
            <w:tcBorders>
              <w:top w:val="nil"/>
              <w:left w:val="nil"/>
              <w:bottom w:val="single" w:sz="4" w:space="0" w:color="auto"/>
              <w:right w:val="single" w:sz="4" w:space="0" w:color="auto"/>
            </w:tcBorders>
            <w:shd w:val="clear" w:color="auto" w:fill="auto"/>
            <w:noWrap/>
            <w:vAlign w:val="center"/>
            <w:hideMark/>
          </w:tcPr>
          <w:p w14:paraId="0CC869D1"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3.74</w:t>
            </w:r>
          </w:p>
        </w:tc>
        <w:tc>
          <w:tcPr>
            <w:tcW w:w="611" w:type="dxa"/>
            <w:tcBorders>
              <w:top w:val="nil"/>
              <w:left w:val="nil"/>
              <w:bottom w:val="single" w:sz="4" w:space="0" w:color="auto"/>
              <w:right w:val="single" w:sz="4" w:space="0" w:color="auto"/>
            </w:tcBorders>
            <w:shd w:val="clear" w:color="auto" w:fill="auto"/>
            <w:noWrap/>
            <w:vAlign w:val="center"/>
            <w:hideMark/>
          </w:tcPr>
          <w:p w14:paraId="7F903BC8"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3.46</w:t>
            </w:r>
          </w:p>
        </w:tc>
        <w:tc>
          <w:tcPr>
            <w:tcW w:w="670" w:type="dxa"/>
            <w:tcBorders>
              <w:top w:val="nil"/>
              <w:left w:val="nil"/>
              <w:bottom w:val="single" w:sz="4" w:space="0" w:color="auto"/>
              <w:right w:val="single" w:sz="4" w:space="0" w:color="auto"/>
            </w:tcBorders>
            <w:shd w:val="clear" w:color="auto" w:fill="auto"/>
            <w:noWrap/>
            <w:vAlign w:val="center"/>
            <w:hideMark/>
          </w:tcPr>
          <w:p w14:paraId="5B526516"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2.61</w:t>
            </w:r>
          </w:p>
        </w:tc>
        <w:tc>
          <w:tcPr>
            <w:tcW w:w="718" w:type="dxa"/>
            <w:tcBorders>
              <w:top w:val="nil"/>
              <w:left w:val="nil"/>
              <w:bottom w:val="single" w:sz="4" w:space="0" w:color="auto"/>
              <w:right w:val="single" w:sz="4" w:space="0" w:color="auto"/>
            </w:tcBorders>
            <w:shd w:val="clear" w:color="auto" w:fill="auto"/>
            <w:noWrap/>
            <w:vAlign w:val="center"/>
            <w:hideMark/>
          </w:tcPr>
          <w:p w14:paraId="02FCD962"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9.81</w:t>
            </w:r>
          </w:p>
        </w:tc>
        <w:tc>
          <w:tcPr>
            <w:tcW w:w="761" w:type="dxa"/>
            <w:tcBorders>
              <w:top w:val="nil"/>
              <w:left w:val="nil"/>
              <w:bottom w:val="single" w:sz="4" w:space="0" w:color="auto"/>
              <w:right w:val="single" w:sz="4" w:space="0" w:color="auto"/>
            </w:tcBorders>
            <w:shd w:val="clear" w:color="auto" w:fill="auto"/>
            <w:noWrap/>
            <w:vAlign w:val="center"/>
            <w:hideMark/>
          </w:tcPr>
          <w:p w14:paraId="392C36A8"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69.86</w:t>
            </w:r>
          </w:p>
        </w:tc>
        <w:tc>
          <w:tcPr>
            <w:tcW w:w="642" w:type="dxa"/>
            <w:tcBorders>
              <w:top w:val="nil"/>
              <w:left w:val="nil"/>
              <w:bottom w:val="single" w:sz="4" w:space="0" w:color="auto"/>
              <w:right w:val="single" w:sz="4" w:space="0" w:color="auto"/>
            </w:tcBorders>
            <w:shd w:val="clear" w:color="auto" w:fill="auto"/>
            <w:noWrap/>
            <w:vAlign w:val="center"/>
            <w:hideMark/>
          </w:tcPr>
          <w:p w14:paraId="70398B65" w14:textId="77777777" w:rsidR="00FF30AB" w:rsidRPr="00483490" w:rsidRDefault="00FF30AB" w:rsidP="00D06173">
            <w:pPr>
              <w:ind w:right="-164"/>
              <w:rPr>
                <w:color w:val="000000"/>
                <w:sz w:val="20"/>
                <w:szCs w:val="20"/>
                <w:lang w:eastAsia="en-IN"/>
              </w:rPr>
            </w:pPr>
            <w:r w:rsidRPr="00483490">
              <w:rPr>
                <w:color w:val="000000"/>
                <w:sz w:val="20"/>
                <w:szCs w:val="20"/>
                <w:lang w:eastAsia="en-IN"/>
              </w:rPr>
              <w:t>12.16</w:t>
            </w:r>
          </w:p>
        </w:tc>
        <w:tc>
          <w:tcPr>
            <w:tcW w:w="709" w:type="dxa"/>
            <w:tcBorders>
              <w:top w:val="nil"/>
              <w:left w:val="nil"/>
              <w:bottom w:val="single" w:sz="4" w:space="0" w:color="auto"/>
              <w:right w:val="single" w:sz="4" w:space="0" w:color="auto"/>
            </w:tcBorders>
            <w:shd w:val="clear" w:color="auto" w:fill="auto"/>
            <w:noWrap/>
            <w:vAlign w:val="center"/>
            <w:hideMark/>
          </w:tcPr>
          <w:p w14:paraId="6AA593A8"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0.00</w:t>
            </w:r>
          </w:p>
        </w:tc>
      </w:tr>
      <w:tr w:rsidR="00FF30AB" w:rsidRPr="00483490" w14:paraId="4A2298C8" w14:textId="77777777" w:rsidTr="006E33BE">
        <w:trPr>
          <w:trHeight w:val="310"/>
          <w:jc w:val="center"/>
        </w:trPr>
        <w:tc>
          <w:tcPr>
            <w:tcW w:w="534" w:type="dxa"/>
            <w:tcBorders>
              <w:top w:val="nil"/>
              <w:left w:val="single" w:sz="4" w:space="0" w:color="auto"/>
              <w:bottom w:val="single" w:sz="4" w:space="0" w:color="auto"/>
              <w:right w:val="single" w:sz="4" w:space="0" w:color="auto"/>
            </w:tcBorders>
            <w:shd w:val="clear" w:color="auto" w:fill="auto"/>
            <w:noWrap/>
            <w:vAlign w:val="center"/>
            <w:hideMark/>
          </w:tcPr>
          <w:p w14:paraId="45020352"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6</w:t>
            </w:r>
          </w:p>
        </w:tc>
        <w:tc>
          <w:tcPr>
            <w:tcW w:w="1041" w:type="dxa"/>
            <w:tcBorders>
              <w:top w:val="nil"/>
              <w:left w:val="nil"/>
              <w:bottom w:val="single" w:sz="4" w:space="0" w:color="auto"/>
              <w:right w:val="single" w:sz="4" w:space="0" w:color="auto"/>
            </w:tcBorders>
            <w:shd w:val="clear" w:color="auto" w:fill="auto"/>
            <w:noWrap/>
            <w:vAlign w:val="center"/>
            <w:hideMark/>
          </w:tcPr>
          <w:p w14:paraId="7946306F"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NPG 6/6</w:t>
            </w:r>
          </w:p>
        </w:tc>
        <w:tc>
          <w:tcPr>
            <w:tcW w:w="850" w:type="dxa"/>
            <w:tcBorders>
              <w:top w:val="nil"/>
              <w:left w:val="nil"/>
              <w:bottom w:val="single" w:sz="4" w:space="0" w:color="auto"/>
              <w:right w:val="single" w:sz="4" w:space="0" w:color="auto"/>
            </w:tcBorders>
            <w:shd w:val="clear" w:color="auto" w:fill="auto"/>
            <w:noWrap/>
            <w:vAlign w:val="center"/>
            <w:hideMark/>
          </w:tcPr>
          <w:p w14:paraId="14BD15C0"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28.00</w:t>
            </w:r>
          </w:p>
        </w:tc>
        <w:tc>
          <w:tcPr>
            <w:tcW w:w="851" w:type="dxa"/>
            <w:tcBorders>
              <w:top w:val="nil"/>
              <w:left w:val="nil"/>
              <w:bottom w:val="single" w:sz="4" w:space="0" w:color="auto"/>
              <w:right w:val="single" w:sz="4" w:space="0" w:color="auto"/>
            </w:tcBorders>
            <w:shd w:val="clear" w:color="auto" w:fill="auto"/>
            <w:noWrap/>
            <w:vAlign w:val="center"/>
            <w:hideMark/>
          </w:tcPr>
          <w:p w14:paraId="34F83128" w14:textId="77777777" w:rsidR="00FF30AB" w:rsidRPr="00483490" w:rsidRDefault="00FF30AB" w:rsidP="00E64119">
            <w:pPr>
              <w:ind w:right="-164"/>
              <w:jc w:val="center"/>
              <w:rPr>
                <w:color w:val="000000"/>
                <w:sz w:val="20"/>
                <w:szCs w:val="20"/>
              </w:rPr>
            </w:pPr>
            <w:r w:rsidRPr="00483490">
              <w:rPr>
                <w:color w:val="000000"/>
                <w:sz w:val="20"/>
                <w:szCs w:val="20"/>
              </w:rPr>
              <w:t>29.00</w:t>
            </w:r>
          </w:p>
        </w:tc>
        <w:tc>
          <w:tcPr>
            <w:tcW w:w="992" w:type="dxa"/>
            <w:tcBorders>
              <w:top w:val="nil"/>
              <w:left w:val="nil"/>
              <w:bottom w:val="single" w:sz="4" w:space="0" w:color="auto"/>
              <w:right w:val="single" w:sz="4" w:space="0" w:color="auto"/>
            </w:tcBorders>
            <w:shd w:val="clear" w:color="auto" w:fill="auto"/>
            <w:noWrap/>
            <w:vAlign w:val="center"/>
            <w:hideMark/>
          </w:tcPr>
          <w:p w14:paraId="30828D2B"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824-P/24</w:t>
            </w:r>
          </w:p>
        </w:tc>
        <w:tc>
          <w:tcPr>
            <w:tcW w:w="850" w:type="dxa"/>
            <w:tcBorders>
              <w:top w:val="nil"/>
              <w:left w:val="nil"/>
              <w:bottom w:val="single" w:sz="4" w:space="0" w:color="auto"/>
              <w:right w:val="single" w:sz="4" w:space="0" w:color="auto"/>
            </w:tcBorders>
            <w:shd w:val="clear" w:color="auto" w:fill="auto"/>
            <w:noWrap/>
            <w:vAlign w:val="center"/>
          </w:tcPr>
          <w:p w14:paraId="1B6E88F5" w14:textId="77777777" w:rsidR="00FF30AB" w:rsidRPr="00483490" w:rsidRDefault="00FF30AB" w:rsidP="00E64119">
            <w:pPr>
              <w:ind w:right="-164"/>
              <w:jc w:val="center"/>
              <w:rPr>
                <w:color w:val="000000"/>
                <w:sz w:val="20"/>
                <w:szCs w:val="20"/>
              </w:rPr>
            </w:pPr>
            <w:r w:rsidRPr="00483490">
              <w:rPr>
                <w:color w:val="000000"/>
                <w:sz w:val="20"/>
                <w:szCs w:val="20"/>
              </w:rPr>
              <w:t>88.33</w:t>
            </w:r>
          </w:p>
        </w:tc>
        <w:tc>
          <w:tcPr>
            <w:tcW w:w="709" w:type="dxa"/>
            <w:tcBorders>
              <w:top w:val="nil"/>
              <w:left w:val="nil"/>
              <w:bottom w:val="single" w:sz="4" w:space="0" w:color="auto"/>
              <w:right w:val="single" w:sz="4" w:space="0" w:color="auto"/>
            </w:tcBorders>
            <w:shd w:val="clear" w:color="auto" w:fill="auto"/>
            <w:noWrap/>
            <w:vAlign w:val="center"/>
            <w:hideMark/>
          </w:tcPr>
          <w:p w14:paraId="7A88ECC7"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4.66</w:t>
            </w:r>
          </w:p>
        </w:tc>
        <w:tc>
          <w:tcPr>
            <w:tcW w:w="611" w:type="dxa"/>
            <w:tcBorders>
              <w:top w:val="nil"/>
              <w:left w:val="nil"/>
              <w:bottom w:val="single" w:sz="4" w:space="0" w:color="auto"/>
              <w:right w:val="single" w:sz="4" w:space="0" w:color="auto"/>
            </w:tcBorders>
            <w:shd w:val="clear" w:color="auto" w:fill="auto"/>
            <w:noWrap/>
            <w:vAlign w:val="center"/>
            <w:hideMark/>
          </w:tcPr>
          <w:p w14:paraId="71F07CF6"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4.42</w:t>
            </w:r>
          </w:p>
        </w:tc>
        <w:tc>
          <w:tcPr>
            <w:tcW w:w="670" w:type="dxa"/>
            <w:tcBorders>
              <w:top w:val="nil"/>
              <w:left w:val="nil"/>
              <w:bottom w:val="single" w:sz="4" w:space="0" w:color="auto"/>
              <w:right w:val="single" w:sz="4" w:space="0" w:color="auto"/>
            </w:tcBorders>
            <w:shd w:val="clear" w:color="auto" w:fill="auto"/>
            <w:noWrap/>
            <w:vAlign w:val="center"/>
            <w:hideMark/>
          </w:tcPr>
          <w:p w14:paraId="31F6CE26"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2.60</w:t>
            </w:r>
          </w:p>
        </w:tc>
        <w:tc>
          <w:tcPr>
            <w:tcW w:w="718" w:type="dxa"/>
            <w:tcBorders>
              <w:top w:val="nil"/>
              <w:left w:val="nil"/>
              <w:bottom w:val="single" w:sz="4" w:space="0" w:color="auto"/>
              <w:right w:val="single" w:sz="4" w:space="0" w:color="auto"/>
            </w:tcBorders>
            <w:shd w:val="clear" w:color="auto" w:fill="auto"/>
            <w:noWrap/>
            <w:vAlign w:val="center"/>
            <w:hideMark/>
          </w:tcPr>
          <w:p w14:paraId="644F471E"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11.68</w:t>
            </w:r>
          </w:p>
        </w:tc>
        <w:tc>
          <w:tcPr>
            <w:tcW w:w="761" w:type="dxa"/>
            <w:tcBorders>
              <w:top w:val="nil"/>
              <w:left w:val="nil"/>
              <w:bottom w:val="single" w:sz="4" w:space="0" w:color="auto"/>
              <w:right w:val="single" w:sz="4" w:space="0" w:color="auto"/>
            </w:tcBorders>
            <w:shd w:val="clear" w:color="auto" w:fill="auto"/>
            <w:noWrap/>
            <w:vAlign w:val="center"/>
            <w:hideMark/>
          </w:tcPr>
          <w:p w14:paraId="50683665"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66.72</w:t>
            </w:r>
          </w:p>
        </w:tc>
        <w:tc>
          <w:tcPr>
            <w:tcW w:w="642" w:type="dxa"/>
            <w:tcBorders>
              <w:top w:val="nil"/>
              <w:left w:val="nil"/>
              <w:bottom w:val="single" w:sz="4" w:space="0" w:color="auto"/>
              <w:right w:val="single" w:sz="4" w:space="0" w:color="auto"/>
            </w:tcBorders>
            <w:shd w:val="clear" w:color="auto" w:fill="auto"/>
            <w:noWrap/>
            <w:vAlign w:val="center"/>
            <w:hideMark/>
          </w:tcPr>
          <w:p w14:paraId="48FB9B21" w14:textId="77777777" w:rsidR="00FF30AB" w:rsidRPr="00483490" w:rsidRDefault="00FF30AB" w:rsidP="00D06173">
            <w:pPr>
              <w:ind w:right="-164"/>
              <w:rPr>
                <w:color w:val="000000"/>
                <w:sz w:val="20"/>
                <w:szCs w:val="20"/>
                <w:lang w:eastAsia="en-IN"/>
              </w:rPr>
            </w:pPr>
            <w:r w:rsidRPr="00483490">
              <w:rPr>
                <w:color w:val="000000"/>
                <w:sz w:val="20"/>
                <w:szCs w:val="20"/>
                <w:lang w:eastAsia="en-IN"/>
              </w:rPr>
              <w:t>13.74</w:t>
            </w:r>
          </w:p>
        </w:tc>
        <w:tc>
          <w:tcPr>
            <w:tcW w:w="709" w:type="dxa"/>
            <w:tcBorders>
              <w:top w:val="nil"/>
              <w:left w:val="nil"/>
              <w:bottom w:val="single" w:sz="4" w:space="0" w:color="auto"/>
              <w:right w:val="single" w:sz="4" w:space="0" w:color="auto"/>
            </w:tcBorders>
            <w:shd w:val="clear" w:color="auto" w:fill="auto"/>
            <w:noWrap/>
            <w:vAlign w:val="center"/>
            <w:hideMark/>
          </w:tcPr>
          <w:p w14:paraId="777B240A"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0.00</w:t>
            </w:r>
          </w:p>
        </w:tc>
      </w:tr>
      <w:tr w:rsidR="00FF30AB" w:rsidRPr="00483490" w14:paraId="74D0BA37" w14:textId="77777777" w:rsidTr="006E33BE">
        <w:trPr>
          <w:trHeight w:val="310"/>
          <w:jc w:val="center"/>
        </w:trPr>
        <w:tc>
          <w:tcPr>
            <w:tcW w:w="534" w:type="dxa"/>
            <w:tcBorders>
              <w:top w:val="nil"/>
              <w:left w:val="single" w:sz="4" w:space="0" w:color="auto"/>
              <w:bottom w:val="single" w:sz="4" w:space="0" w:color="auto"/>
              <w:right w:val="single" w:sz="4" w:space="0" w:color="auto"/>
            </w:tcBorders>
            <w:shd w:val="clear" w:color="auto" w:fill="auto"/>
            <w:noWrap/>
            <w:vAlign w:val="center"/>
            <w:hideMark/>
          </w:tcPr>
          <w:p w14:paraId="2C4C01F4"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7</w:t>
            </w:r>
          </w:p>
        </w:tc>
        <w:tc>
          <w:tcPr>
            <w:tcW w:w="1041" w:type="dxa"/>
            <w:tcBorders>
              <w:top w:val="nil"/>
              <w:left w:val="nil"/>
              <w:bottom w:val="single" w:sz="4" w:space="0" w:color="auto"/>
              <w:right w:val="single" w:sz="4" w:space="0" w:color="auto"/>
            </w:tcBorders>
            <w:shd w:val="clear" w:color="auto" w:fill="auto"/>
            <w:noWrap/>
            <w:vAlign w:val="center"/>
            <w:hideMark/>
          </w:tcPr>
          <w:p w14:paraId="7AF3CA8C"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NPG 6/7</w:t>
            </w:r>
          </w:p>
        </w:tc>
        <w:tc>
          <w:tcPr>
            <w:tcW w:w="850" w:type="dxa"/>
            <w:tcBorders>
              <w:top w:val="nil"/>
              <w:left w:val="nil"/>
              <w:bottom w:val="single" w:sz="4" w:space="0" w:color="auto"/>
              <w:right w:val="single" w:sz="4" w:space="0" w:color="auto"/>
            </w:tcBorders>
            <w:shd w:val="clear" w:color="auto" w:fill="auto"/>
            <w:noWrap/>
            <w:vAlign w:val="center"/>
            <w:hideMark/>
          </w:tcPr>
          <w:p w14:paraId="75AE660D"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29.00</w:t>
            </w:r>
          </w:p>
        </w:tc>
        <w:tc>
          <w:tcPr>
            <w:tcW w:w="851" w:type="dxa"/>
            <w:tcBorders>
              <w:top w:val="nil"/>
              <w:left w:val="nil"/>
              <w:bottom w:val="single" w:sz="4" w:space="0" w:color="auto"/>
              <w:right w:val="single" w:sz="4" w:space="0" w:color="auto"/>
            </w:tcBorders>
            <w:shd w:val="clear" w:color="auto" w:fill="auto"/>
            <w:noWrap/>
            <w:vAlign w:val="center"/>
            <w:hideMark/>
          </w:tcPr>
          <w:p w14:paraId="3E8DF10A" w14:textId="77777777" w:rsidR="00FF30AB" w:rsidRPr="00483490" w:rsidRDefault="00FF30AB" w:rsidP="00E64119">
            <w:pPr>
              <w:ind w:right="-164"/>
              <w:jc w:val="center"/>
              <w:rPr>
                <w:color w:val="000000"/>
                <w:sz w:val="20"/>
                <w:szCs w:val="20"/>
              </w:rPr>
            </w:pPr>
            <w:r w:rsidRPr="00483490">
              <w:rPr>
                <w:color w:val="000000"/>
                <w:sz w:val="20"/>
                <w:szCs w:val="20"/>
              </w:rPr>
              <w:t>30.00</w:t>
            </w:r>
          </w:p>
        </w:tc>
        <w:tc>
          <w:tcPr>
            <w:tcW w:w="992" w:type="dxa"/>
            <w:tcBorders>
              <w:top w:val="nil"/>
              <w:left w:val="nil"/>
              <w:bottom w:val="single" w:sz="4" w:space="0" w:color="auto"/>
              <w:right w:val="single" w:sz="4" w:space="0" w:color="auto"/>
            </w:tcBorders>
            <w:shd w:val="clear" w:color="auto" w:fill="auto"/>
            <w:noWrap/>
            <w:vAlign w:val="center"/>
            <w:hideMark/>
          </w:tcPr>
          <w:p w14:paraId="6664F142"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825-P/24</w:t>
            </w:r>
          </w:p>
        </w:tc>
        <w:tc>
          <w:tcPr>
            <w:tcW w:w="850" w:type="dxa"/>
            <w:tcBorders>
              <w:top w:val="nil"/>
              <w:left w:val="nil"/>
              <w:bottom w:val="single" w:sz="4" w:space="0" w:color="auto"/>
              <w:right w:val="single" w:sz="4" w:space="0" w:color="auto"/>
            </w:tcBorders>
            <w:shd w:val="clear" w:color="auto" w:fill="auto"/>
            <w:noWrap/>
            <w:vAlign w:val="center"/>
          </w:tcPr>
          <w:p w14:paraId="49886F01" w14:textId="77777777" w:rsidR="00FF30AB" w:rsidRPr="00483490" w:rsidRDefault="00FF30AB" w:rsidP="00E64119">
            <w:pPr>
              <w:ind w:right="-164"/>
              <w:jc w:val="center"/>
              <w:rPr>
                <w:color w:val="000000"/>
                <w:sz w:val="20"/>
                <w:szCs w:val="20"/>
              </w:rPr>
            </w:pPr>
            <w:r w:rsidRPr="00483490">
              <w:rPr>
                <w:color w:val="000000"/>
                <w:sz w:val="20"/>
                <w:szCs w:val="20"/>
              </w:rPr>
              <w:t>86.84</w:t>
            </w:r>
          </w:p>
        </w:tc>
        <w:tc>
          <w:tcPr>
            <w:tcW w:w="709" w:type="dxa"/>
            <w:tcBorders>
              <w:top w:val="nil"/>
              <w:left w:val="nil"/>
              <w:bottom w:val="single" w:sz="4" w:space="0" w:color="auto"/>
              <w:right w:val="single" w:sz="4" w:space="0" w:color="auto"/>
            </w:tcBorders>
            <w:shd w:val="clear" w:color="auto" w:fill="auto"/>
            <w:noWrap/>
            <w:vAlign w:val="center"/>
            <w:hideMark/>
          </w:tcPr>
          <w:p w14:paraId="12176723"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5.19</w:t>
            </w:r>
          </w:p>
        </w:tc>
        <w:tc>
          <w:tcPr>
            <w:tcW w:w="611" w:type="dxa"/>
            <w:tcBorders>
              <w:top w:val="nil"/>
              <w:left w:val="nil"/>
              <w:bottom w:val="single" w:sz="4" w:space="0" w:color="auto"/>
              <w:right w:val="single" w:sz="4" w:space="0" w:color="auto"/>
            </w:tcBorders>
            <w:shd w:val="clear" w:color="auto" w:fill="auto"/>
            <w:noWrap/>
            <w:vAlign w:val="center"/>
            <w:hideMark/>
          </w:tcPr>
          <w:p w14:paraId="26DC612A"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5.09</w:t>
            </w:r>
          </w:p>
        </w:tc>
        <w:tc>
          <w:tcPr>
            <w:tcW w:w="670" w:type="dxa"/>
            <w:tcBorders>
              <w:top w:val="nil"/>
              <w:left w:val="nil"/>
              <w:bottom w:val="single" w:sz="4" w:space="0" w:color="auto"/>
              <w:right w:val="single" w:sz="4" w:space="0" w:color="auto"/>
            </w:tcBorders>
            <w:shd w:val="clear" w:color="auto" w:fill="auto"/>
            <w:noWrap/>
            <w:vAlign w:val="center"/>
            <w:hideMark/>
          </w:tcPr>
          <w:p w14:paraId="6F884B9E"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2.89</w:t>
            </w:r>
          </w:p>
        </w:tc>
        <w:tc>
          <w:tcPr>
            <w:tcW w:w="718" w:type="dxa"/>
            <w:tcBorders>
              <w:top w:val="nil"/>
              <w:left w:val="nil"/>
              <w:bottom w:val="single" w:sz="4" w:space="0" w:color="auto"/>
              <w:right w:val="single" w:sz="4" w:space="0" w:color="auto"/>
            </w:tcBorders>
            <w:shd w:val="clear" w:color="auto" w:fill="auto"/>
            <w:noWrap/>
            <w:vAlign w:val="center"/>
            <w:hideMark/>
          </w:tcPr>
          <w:p w14:paraId="5AC9D18D"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13.17</w:t>
            </w:r>
          </w:p>
        </w:tc>
        <w:tc>
          <w:tcPr>
            <w:tcW w:w="761" w:type="dxa"/>
            <w:tcBorders>
              <w:top w:val="nil"/>
              <w:left w:val="nil"/>
              <w:bottom w:val="single" w:sz="4" w:space="0" w:color="auto"/>
              <w:right w:val="single" w:sz="4" w:space="0" w:color="auto"/>
            </w:tcBorders>
            <w:shd w:val="clear" w:color="auto" w:fill="auto"/>
            <w:noWrap/>
            <w:vAlign w:val="center"/>
            <w:hideMark/>
          </w:tcPr>
          <w:p w14:paraId="0B78F04F"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61.94</w:t>
            </w:r>
          </w:p>
        </w:tc>
        <w:tc>
          <w:tcPr>
            <w:tcW w:w="642" w:type="dxa"/>
            <w:tcBorders>
              <w:top w:val="nil"/>
              <w:left w:val="nil"/>
              <w:bottom w:val="single" w:sz="4" w:space="0" w:color="auto"/>
              <w:right w:val="single" w:sz="4" w:space="0" w:color="auto"/>
            </w:tcBorders>
            <w:shd w:val="clear" w:color="auto" w:fill="auto"/>
            <w:noWrap/>
            <w:vAlign w:val="center"/>
            <w:hideMark/>
          </w:tcPr>
          <w:p w14:paraId="39A7B142" w14:textId="77777777" w:rsidR="00FF30AB" w:rsidRPr="00483490" w:rsidRDefault="00FF30AB" w:rsidP="00D06173">
            <w:pPr>
              <w:ind w:right="-164"/>
              <w:rPr>
                <w:color w:val="000000"/>
                <w:sz w:val="20"/>
                <w:szCs w:val="20"/>
                <w:lang w:eastAsia="en-IN"/>
              </w:rPr>
            </w:pPr>
            <w:r w:rsidRPr="00483490">
              <w:rPr>
                <w:color w:val="000000"/>
                <w:sz w:val="20"/>
                <w:szCs w:val="20"/>
                <w:lang w:eastAsia="en-IN"/>
              </w:rPr>
              <w:t>16.16</w:t>
            </w:r>
          </w:p>
        </w:tc>
        <w:tc>
          <w:tcPr>
            <w:tcW w:w="709" w:type="dxa"/>
            <w:tcBorders>
              <w:top w:val="nil"/>
              <w:left w:val="nil"/>
              <w:bottom w:val="single" w:sz="4" w:space="0" w:color="auto"/>
              <w:right w:val="single" w:sz="4" w:space="0" w:color="auto"/>
            </w:tcBorders>
            <w:shd w:val="clear" w:color="auto" w:fill="auto"/>
            <w:noWrap/>
            <w:vAlign w:val="center"/>
            <w:hideMark/>
          </w:tcPr>
          <w:p w14:paraId="71481168"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0.00</w:t>
            </w:r>
          </w:p>
        </w:tc>
      </w:tr>
      <w:tr w:rsidR="00FF30AB" w:rsidRPr="00483490" w14:paraId="768E1C92" w14:textId="77777777" w:rsidTr="006E33BE">
        <w:trPr>
          <w:trHeight w:val="310"/>
          <w:jc w:val="center"/>
        </w:trPr>
        <w:tc>
          <w:tcPr>
            <w:tcW w:w="534" w:type="dxa"/>
            <w:tcBorders>
              <w:top w:val="nil"/>
              <w:left w:val="single" w:sz="4" w:space="0" w:color="auto"/>
              <w:bottom w:val="single" w:sz="4" w:space="0" w:color="auto"/>
              <w:right w:val="single" w:sz="4" w:space="0" w:color="auto"/>
            </w:tcBorders>
            <w:shd w:val="clear" w:color="auto" w:fill="auto"/>
            <w:noWrap/>
            <w:vAlign w:val="center"/>
            <w:hideMark/>
          </w:tcPr>
          <w:p w14:paraId="0684BE5B"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8</w:t>
            </w:r>
          </w:p>
        </w:tc>
        <w:tc>
          <w:tcPr>
            <w:tcW w:w="1041" w:type="dxa"/>
            <w:tcBorders>
              <w:top w:val="nil"/>
              <w:left w:val="nil"/>
              <w:bottom w:val="single" w:sz="4" w:space="0" w:color="auto"/>
              <w:right w:val="single" w:sz="4" w:space="0" w:color="auto"/>
            </w:tcBorders>
            <w:shd w:val="clear" w:color="auto" w:fill="auto"/>
            <w:noWrap/>
            <w:vAlign w:val="center"/>
            <w:hideMark/>
          </w:tcPr>
          <w:p w14:paraId="2D874B9A"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NPG 6/8</w:t>
            </w:r>
          </w:p>
        </w:tc>
        <w:tc>
          <w:tcPr>
            <w:tcW w:w="850" w:type="dxa"/>
            <w:tcBorders>
              <w:top w:val="nil"/>
              <w:left w:val="nil"/>
              <w:bottom w:val="single" w:sz="4" w:space="0" w:color="auto"/>
              <w:right w:val="single" w:sz="4" w:space="0" w:color="auto"/>
            </w:tcBorders>
            <w:shd w:val="clear" w:color="auto" w:fill="auto"/>
            <w:noWrap/>
            <w:vAlign w:val="center"/>
            <w:hideMark/>
          </w:tcPr>
          <w:p w14:paraId="3A6C22AB"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30.00</w:t>
            </w:r>
          </w:p>
        </w:tc>
        <w:tc>
          <w:tcPr>
            <w:tcW w:w="851" w:type="dxa"/>
            <w:tcBorders>
              <w:top w:val="nil"/>
              <w:left w:val="nil"/>
              <w:bottom w:val="single" w:sz="4" w:space="0" w:color="auto"/>
              <w:right w:val="single" w:sz="4" w:space="0" w:color="auto"/>
            </w:tcBorders>
            <w:shd w:val="clear" w:color="auto" w:fill="auto"/>
            <w:noWrap/>
            <w:vAlign w:val="center"/>
            <w:hideMark/>
          </w:tcPr>
          <w:p w14:paraId="617ADE26" w14:textId="77777777" w:rsidR="00FF30AB" w:rsidRPr="00483490" w:rsidRDefault="00FF30AB" w:rsidP="00E64119">
            <w:pPr>
              <w:ind w:right="-164"/>
              <w:jc w:val="center"/>
              <w:rPr>
                <w:color w:val="000000"/>
                <w:sz w:val="20"/>
                <w:szCs w:val="20"/>
              </w:rPr>
            </w:pPr>
            <w:r w:rsidRPr="00483490">
              <w:rPr>
                <w:color w:val="000000"/>
                <w:sz w:val="20"/>
                <w:szCs w:val="20"/>
              </w:rPr>
              <w:t>31.00</w:t>
            </w:r>
          </w:p>
        </w:tc>
        <w:tc>
          <w:tcPr>
            <w:tcW w:w="992" w:type="dxa"/>
            <w:tcBorders>
              <w:top w:val="nil"/>
              <w:left w:val="nil"/>
              <w:bottom w:val="single" w:sz="4" w:space="0" w:color="auto"/>
              <w:right w:val="single" w:sz="4" w:space="0" w:color="auto"/>
            </w:tcBorders>
            <w:shd w:val="clear" w:color="auto" w:fill="auto"/>
            <w:noWrap/>
            <w:vAlign w:val="center"/>
            <w:hideMark/>
          </w:tcPr>
          <w:p w14:paraId="41A94473"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826-P/24</w:t>
            </w:r>
          </w:p>
        </w:tc>
        <w:tc>
          <w:tcPr>
            <w:tcW w:w="850" w:type="dxa"/>
            <w:tcBorders>
              <w:top w:val="nil"/>
              <w:left w:val="nil"/>
              <w:bottom w:val="single" w:sz="4" w:space="0" w:color="auto"/>
              <w:right w:val="single" w:sz="4" w:space="0" w:color="auto"/>
            </w:tcBorders>
            <w:shd w:val="clear" w:color="auto" w:fill="auto"/>
            <w:noWrap/>
            <w:vAlign w:val="center"/>
          </w:tcPr>
          <w:p w14:paraId="15B3D828" w14:textId="77777777" w:rsidR="00FF30AB" w:rsidRPr="00483490" w:rsidRDefault="00FF30AB" w:rsidP="00E64119">
            <w:pPr>
              <w:ind w:right="-164"/>
              <w:jc w:val="center"/>
              <w:rPr>
                <w:color w:val="000000"/>
                <w:sz w:val="20"/>
                <w:szCs w:val="20"/>
              </w:rPr>
            </w:pPr>
            <w:r w:rsidRPr="00483490">
              <w:rPr>
                <w:color w:val="000000"/>
                <w:sz w:val="20"/>
                <w:szCs w:val="20"/>
              </w:rPr>
              <w:t>85.56</w:t>
            </w:r>
          </w:p>
        </w:tc>
        <w:tc>
          <w:tcPr>
            <w:tcW w:w="709" w:type="dxa"/>
            <w:tcBorders>
              <w:top w:val="nil"/>
              <w:left w:val="nil"/>
              <w:bottom w:val="single" w:sz="4" w:space="0" w:color="auto"/>
              <w:right w:val="single" w:sz="4" w:space="0" w:color="auto"/>
            </w:tcBorders>
            <w:shd w:val="clear" w:color="auto" w:fill="auto"/>
            <w:noWrap/>
            <w:vAlign w:val="center"/>
            <w:hideMark/>
          </w:tcPr>
          <w:p w14:paraId="2F782AFB"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5.31</w:t>
            </w:r>
          </w:p>
        </w:tc>
        <w:tc>
          <w:tcPr>
            <w:tcW w:w="611" w:type="dxa"/>
            <w:tcBorders>
              <w:top w:val="nil"/>
              <w:left w:val="nil"/>
              <w:bottom w:val="single" w:sz="4" w:space="0" w:color="auto"/>
              <w:right w:val="single" w:sz="4" w:space="0" w:color="auto"/>
            </w:tcBorders>
            <w:shd w:val="clear" w:color="auto" w:fill="auto"/>
            <w:noWrap/>
            <w:vAlign w:val="center"/>
            <w:hideMark/>
          </w:tcPr>
          <w:p w14:paraId="3015BEB8"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5.76</w:t>
            </w:r>
          </w:p>
        </w:tc>
        <w:tc>
          <w:tcPr>
            <w:tcW w:w="670" w:type="dxa"/>
            <w:tcBorders>
              <w:top w:val="nil"/>
              <w:left w:val="nil"/>
              <w:bottom w:val="single" w:sz="4" w:space="0" w:color="auto"/>
              <w:right w:val="single" w:sz="4" w:space="0" w:color="auto"/>
            </w:tcBorders>
            <w:shd w:val="clear" w:color="auto" w:fill="auto"/>
            <w:noWrap/>
            <w:vAlign w:val="center"/>
            <w:hideMark/>
          </w:tcPr>
          <w:p w14:paraId="4D426306"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3.38</w:t>
            </w:r>
          </w:p>
        </w:tc>
        <w:tc>
          <w:tcPr>
            <w:tcW w:w="718" w:type="dxa"/>
            <w:tcBorders>
              <w:top w:val="nil"/>
              <w:left w:val="nil"/>
              <w:bottom w:val="single" w:sz="4" w:space="0" w:color="auto"/>
              <w:right w:val="single" w:sz="4" w:space="0" w:color="auto"/>
            </w:tcBorders>
            <w:shd w:val="clear" w:color="auto" w:fill="auto"/>
            <w:noWrap/>
            <w:vAlign w:val="center"/>
            <w:hideMark/>
          </w:tcPr>
          <w:p w14:paraId="06DDB047"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14.45</w:t>
            </w:r>
          </w:p>
        </w:tc>
        <w:tc>
          <w:tcPr>
            <w:tcW w:w="761" w:type="dxa"/>
            <w:tcBorders>
              <w:top w:val="nil"/>
              <w:left w:val="nil"/>
              <w:bottom w:val="single" w:sz="4" w:space="0" w:color="auto"/>
              <w:right w:val="single" w:sz="4" w:space="0" w:color="auto"/>
            </w:tcBorders>
            <w:shd w:val="clear" w:color="auto" w:fill="auto"/>
            <w:noWrap/>
            <w:vAlign w:val="center"/>
            <w:hideMark/>
          </w:tcPr>
          <w:p w14:paraId="01C05822"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57.56</w:t>
            </w:r>
          </w:p>
        </w:tc>
        <w:tc>
          <w:tcPr>
            <w:tcW w:w="642" w:type="dxa"/>
            <w:tcBorders>
              <w:top w:val="nil"/>
              <w:left w:val="nil"/>
              <w:bottom w:val="single" w:sz="4" w:space="0" w:color="auto"/>
              <w:right w:val="single" w:sz="4" w:space="0" w:color="auto"/>
            </w:tcBorders>
            <w:shd w:val="clear" w:color="auto" w:fill="auto"/>
            <w:noWrap/>
            <w:vAlign w:val="center"/>
            <w:hideMark/>
          </w:tcPr>
          <w:p w14:paraId="4B01B6A4" w14:textId="77777777" w:rsidR="00FF30AB" w:rsidRPr="00483490" w:rsidRDefault="00FF30AB" w:rsidP="00D06173">
            <w:pPr>
              <w:ind w:right="-164"/>
              <w:rPr>
                <w:color w:val="000000"/>
                <w:sz w:val="20"/>
                <w:szCs w:val="20"/>
                <w:lang w:eastAsia="en-IN"/>
              </w:rPr>
            </w:pPr>
            <w:r w:rsidRPr="00483490">
              <w:rPr>
                <w:color w:val="000000"/>
                <w:sz w:val="20"/>
                <w:szCs w:val="20"/>
                <w:lang w:eastAsia="en-IN"/>
              </w:rPr>
              <w:t>16.18</w:t>
            </w:r>
          </w:p>
        </w:tc>
        <w:tc>
          <w:tcPr>
            <w:tcW w:w="709" w:type="dxa"/>
            <w:tcBorders>
              <w:top w:val="nil"/>
              <w:left w:val="nil"/>
              <w:bottom w:val="single" w:sz="4" w:space="0" w:color="auto"/>
              <w:right w:val="single" w:sz="4" w:space="0" w:color="auto"/>
            </w:tcBorders>
            <w:shd w:val="clear" w:color="auto" w:fill="auto"/>
            <w:noWrap/>
            <w:vAlign w:val="center"/>
            <w:hideMark/>
          </w:tcPr>
          <w:p w14:paraId="1BC88474"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0.00</w:t>
            </w:r>
          </w:p>
        </w:tc>
      </w:tr>
      <w:tr w:rsidR="00FF30AB" w:rsidRPr="00483490" w14:paraId="335EED87" w14:textId="77777777" w:rsidTr="006E33BE">
        <w:trPr>
          <w:trHeight w:val="310"/>
          <w:jc w:val="center"/>
        </w:trPr>
        <w:tc>
          <w:tcPr>
            <w:tcW w:w="534" w:type="dxa"/>
            <w:tcBorders>
              <w:top w:val="nil"/>
              <w:left w:val="single" w:sz="4" w:space="0" w:color="auto"/>
              <w:bottom w:val="single" w:sz="4" w:space="0" w:color="auto"/>
              <w:right w:val="single" w:sz="4" w:space="0" w:color="auto"/>
            </w:tcBorders>
            <w:shd w:val="clear" w:color="auto" w:fill="auto"/>
            <w:noWrap/>
            <w:vAlign w:val="center"/>
            <w:hideMark/>
          </w:tcPr>
          <w:p w14:paraId="44EB035A"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9</w:t>
            </w:r>
          </w:p>
        </w:tc>
        <w:tc>
          <w:tcPr>
            <w:tcW w:w="1041" w:type="dxa"/>
            <w:tcBorders>
              <w:top w:val="nil"/>
              <w:left w:val="nil"/>
              <w:bottom w:val="single" w:sz="4" w:space="0" w:color="auto"/>
              <w:right w:val="single" w:sz="4" w:space="0" w:color="auto"/>
            </w:tcBorders>
            <w:shd w:val="clear" w:color="auto" w:fill="auto"/>
            <w:noWrap/>
            <w:vAlign w:val="center"/>
            <w:hideMark/>
          </w:tcPr>
          <w:p w14:paraId="06EC6658"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NPG 6/9</w:t>
            </w:r>
          </w:p>
        </w:tc>
        <w:tc>
          <w:tcPr>
            <w:tcW w:w="850" w:type="dxa"/>
            <w:tcBorders>
              <w:top w:val="nil"/>
              <w:left w:val="nil"/>
              <w:bottom w:val="single" w:sz="4" w:space="0" w:color="auto"/>
              <w:right w:val="single" w:sz="4" w:space="0" w:color="auto"/>
            </w:tcBorders>
            <w:shd w:val="clear" w:color="auto" w:fill="auto"/>
            <w:noWrap/>
            <w:vAlign w:val="center"/>
            <w:hideMark/>
          </w:tcPr>
          <w:p w14:paraId="361EFEDC"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46.50</w:t>
            </w:r>
          </w:p>
        </w:tc>
        <w:tc>
          <w:tcPr>
            <w:tcW w:w="851" w:type="dxa"/>
            <w:tcBorders>
              <w:top w:val="nil"/>
              <w:left w:val="nil"/>
              <w:bottom w:val="single" w:sz="4" w:space="0" w:color="auto"/>
              <w:right w:val="single" w:sz="4" w:space="0" w:color="auto"/>
            </w:tcBorders>
            <w:shd w:val="clear" w:color="auto" w:fill="auto"/>
            <w:noWrap/>
            <w:vAlign w:val="center"/>
            <w:hideMark/>
          </w:tcPr>
          <w:p w14:paraId="5E23FCEF" w14:textId="77777777" w:rsidR="00FF30AB" w:rsidRPr="00483490" w:rsidRDefault="00FF30AB" w:rsidP="00E64119">
            <w:pPr>
              <w:ind w:right="-164"/>
              <w:jc w:val="center"/>
              <w:rPr>
                <w:color w:val="000000"/>
                <w:sz w:val="20"/>
                <w:szCs w:val="20"/>
              </w:rPr>
            </w:pPr>
            <w:r w:rsidRPr="00483490">
              <w:rPr>
                <w:color w:val="000000"/>
                <w:sz w:val="20"/>
                <w:szCs w:val="20"/>
              </w:rPr>
              <w:t>47.50</w:t>
            </w:r>
          </w:p>
        </w:tc>
        <w:tc>
          <w:tcPr>
            <w:tcW w:w="992" w:type="dxa"/>
            <w:tcBorders>
              <w:top w:val="nil"/>
              <w:left w:val="nil"/>
              <w:bottom w:val="single" w:sz="4" w:space="0" w:color="auto"/>
              <w:right w:val="single" w:sz="4" w:space="0" w:color="auto"/>
            </w:tcBorders>
            <w:shd w:val="clear" w:color="auto" w:fill="auto"/>
            <w:noWrap/>
            <w:vAlign w:val="center"/>
            <w:hideMark/>
          </w:tcPr>
          <w:p w14:paraId="25AB53D0"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827-P/24</w:t>
            </w:r>
          </w:p>
        </w:tc>
        <w:tc>
          <w:tcPr>
            <w:tcW w:w="850" w:type="dxa"/>
            <w:tcBorders>
              <w:top w:val="nil"/>
              <w:left w:val="nil"/>
              <w:bottom w:val="single" w:sz="4" w:space="0" w:color="auto"/>
              <w:right w:val="single" w:sz="4" w:space="0" w:color="auto"/>
            </w:tcBorders>
            <w:shd w:val="clear" w:color="auto" w:fill="auto"/>
            <w:noWrap/>
            <w:vAlign w:val="center"/>
          </w:tcPr>
          <w:p w14:paraId="38BB171F" w14:textId="77777777" w:rsidR="00FF30AB" w:rsidRPr="00483490" w:rsidRDefault="00FF30AB" w:rsidP="00E64119">
            <w:pPr>
              <w:ind w:right="-164"/>
              <w:jc w:val="center"/>
              <w:rPr>
                <w:color w:val="000000"/>
                <w:sz w:val="20"/>
                <w:szCs w:val="20"/>
              </w:rPr>
            </w:pPr>
            <w:r w:rsidRPr="00483490">
              <w:rPr>
                <w:color w:val="000000"/>
                <w:sz w:val="20"/>
                <w:szCs w:val="20"/>
              </w:rPr>
              <w:t>94.78</w:t>
            </w:r>
          </w:p>
        </w:tc>
        <w:tc>
          <w:tcPr>
            <w:tcW w:w="709" w:type="dxa"/>
            <w:tcBorders>
              <w:top w:val="nil"/>
              <w:left w:val="nil"/>
              <w:bottom w:val="single" w:sz="4" w:space="0" w:color="auto"/>
              <w:right w:val="single" w:sz="4" w:space="0" w:color="auto"/>
            </w:tcBorders>
            <w:shd w:val="clear" w:color="auto" w:fill="auto"/>
            <w:noWrap/>
            <w:vAlign w:val="center"/>
            <w:hideMark/>
          </w:tcPr>
          <w:p w14:paraId="7C72E1D1"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1.00</w:t>
            </w:r>
          </w:p>
        </w:tc>
        <w:tc>
          <w:tcPr>
            <w:tcW w:w="611" w:type="dxa"/>
            <w:tcBorders>
              <w:top w:val="nil"/>
              <w:left w:val="nil"/>
              <w:bottom w:val="single" w:sz="4" w:space="0" w:color="auto"/>
              <w:right w:val="single" w:sz="4" w:space="0" w:color="auto"/>
            </w:tcBorders>
            <w:shd w:val="clear" w:color="auto" w:fill="auto"/>
            <w:noWrap/>
            <w:vAlign w:val="center"/>
            <w:hideMark/>
          </w:tcPr>
          <w:p w14:paraId="5E4DFBCC"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3.61</w:t>
            </w:r>
          </w:p>
        </w:tc>
        <w:tc>
          <w:tcPr>
            <w:tcW w:w="670" w:type="dxa"/>
            <w:tcBorders>
              <w:top w:val="nil"/>
              <w:left w:val="nil"/>
              <w:bottom w:val="single" w:sz="4" w:space="0" w:color="auto"/>
              <w:right w:val="single" w:sz="4" w:space="0" w:color="auto"/>
            </w:tcBorders>
            <w:shd w:val="clear" w:color="auto" w:fill="auto"/>
            <w:noWrap/>
            <w:vAlign w:val="center"/>
            <w:hideMark/>
          </w:tcPr>
          <w:p w14:paraId="70C19819"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0.62</w:t>
            </w:r>
          </w:p>
        </w:tc>
        <w:tc>
          <w:tcPr>
            <w:tcW w:w="718" w:type="dxa"/>
            <w:tcBorders>
              <w:top w:val="nil"/>
              <w:left w:val="nil"/>
              <w:bottom w:val="single" w:sz="4" w:space="0" w:color="auto"/>
              <w:right w:val="single" w:sz="4" w:space="0" w:color="auto"/>
            </w:tcBorders>
            <w:shd w:val="clear" w:color="auto" w:fill="auto"/>
            <w:noWrap/>
            <w:vAlign w:val="center"/>
            <w:hideMark/>
          </w:tcPr>
          <w:p w14:paraId="4DF4F2DD"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5.23</w:t>
            </w:r>
          </w:p>
        </w:tc>
        <w:tc>
          <w:tcPr>
            <w:tcW w:w="761" w:type="dxa"/>
            <w:tcBorders>
              <w:top w:val="nil"/>
              <w:left w:val="nil"/>
              <w:bottom w:val="single" w:sz="4" w:space="0" w:color="auto"/>
              <w:right w:val="single" w:sz="4" w:space="0" w:color="auto"/>
            </w:tcBorders>
            <w:shd w:val="clear" w:color="auto" w:fill="auto"/>
            <w:noWrap/>
            <w:vAlign w:val="center"/>
            <w:hideMark/>
          </w:tcPr>
          <w:p w14:paraId="4915E4D2"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64.63</w:t>
            </w:r>
          </w:p>
        </w:tc>
        <w:tc>
          <w:tcPr>
            <w:tcW w:w="642" w:type="dxa"/>
            <w:tcBorders>
              <w:top w:val="nil"/>
              <w:left w:val="nil"/>
              <w:bottom w:val="single" w:sz="4" w:space="0" w:color="auto"/>
              <w:right w:val="single" w:sz="4" w:space="0" w:color="auto"/>
            </w:tcBorders>
            <w:shd w:val="clear" w:color="auto" w:fill="auto"/>
            <w:noWrap/>
            <w:vAlign w:val="center"/>
            <w:hideMark/>
          </w:tcPr>
          <w:p w14:paraId="67F832A4" w14:textId="77777777" w:rsidR="00FF30AB" w:rsidRPr="00483490" w:rsidRDefault="00FF30AB" w:rsidP="00D06173">
            <w:pPr>
              <w:ind w:right="-164"/>
              <w:rPr>
                <w:color w:val="000000"/>
                <w:sz w:val="20"/>
                <w:szCs w:val="20"/>
                <w:lang w:eastAsia="en-IN"/>
              </w:rPr>
            </w:pPr>
            <w:r w:rsidRPr="00483490">
              <w:rPr>
                <w:color w:val="000000"/>
                <w:sz w:val="20"/>
                <w:szCs w:val="20"/>
                <w:lang w:eastAsia="en-IN"/>
              </w:rPr>
              <w:t>16.22</w:t>
            </w:r>
          </w:p>
        </w:tc>
        <w:tc>
          <w:tcPr>
            <w:tcW w:w="709" w:type="dxa"/>
            <w:tcBorders>
              <w:top w:val="nil"/>
              <w:left w:val="nil"/>
              <w:bottom w:val="single" w:sz="4" w:space="0" w:color="auto"/>
              <w:right w:val="single" w:sz="4" w:space="0" w:color="auto"/>
            </w:tcBorders>
            <w:shd w:val="clear" w:color="auto" w:fill="auto"/>
            <w:noWrap/>
            <w:vAlign w:val="center"/>
            <w:hideMark/>
          </w:tcPr>
          <w:p w14:paraId="37BB9C10"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0.00</w:t>
            </w:r>
          </w:p>
        </w:tc>
      </w:tr>
      <w:tr w:rsidR="00FF30AB" w:rsidRPr="00483490" w14:paraId="657BB57B" w14:textId="77777777" w:rsidTr="006E33BE">
        <w:trPr>
          <w:trHeight w:val="310"/>
          <w:jc w:val="center"/>
        </w:trPr>
        <w:tc>
          <w:tcPr>
            <w:tcW w:w="534" w:type="dxa"/>
            <w:tcBorders>
              <w:top w:val="nil"/>
              <w:left w:val="single" w:sz="4" w:space="0" w:color="auto"/>
              <w:bottom w:val="single" w:sz="4" w:space="0" w:color="auto"/>
              <w:right w:val="single" w:sz="4" w:space="0" w:color="auto"/>
            </w:tcBorders>
            <w:shd w:val="clear" w:color="auto" w:fill="auto"/>
            <w:noWrap/>
            <w:vAlign w:val="center"/>
            <w:hideMark/>
          </w:tcPr>
          <w:p w14:paraId="5BCB141B"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10</w:t>
            </w:r>
          </w:p>
        </w:tc>
        <w:tc>
          <w:tcPr>
            <w:tcW w:w="1041" w:type="dxa"/>
            <w:tcBorders>
              <w:top w:val="nil"/>
              <w:left w:val="nil"/>
              <w:bottom w:val="single" w:sz="4" w:space="0" w:color="auto"/>
              <w:right w:val="single" w:sz="4" w:space="0" w:color="auto"/>
            </w:tcBorders>
            <w:shd w:val="clear" w:color="auto" w:fill="auto"/>
            <w:noWrap/>
            <w:vAlign w:val="center"/>
            <w:hideMark/>
          </w:tcPr>
          <w:p w14:paraId="18CF3544"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NPG 6/10</w:t>
            </w:r>
          </w:p>
        </w:tc>
        <w:tc>
          <w:tcPr>
            <w:tcW w:w="850" w:type="dxa"/>
            <w:tcBorders>
              <w:top w:val="nil"/>
              <w:left w:val="nil"/>
              <w:bottom w:val="single" w:sz="4" w:space="0" w:color="auto"/>
              <w:right w:val="single" w:sz="4" w:space="0" w:color="auto"/>
            </w:tcBorders>
            <w:shd w:val="clear" w:color="auto" w:fill="auto"/>
            <w:noWrap/>
            <w:vAlign w:val="center"/>
            <w:hideMark/>
          </w:tcPr>
          <w:p w14:paraId="603B22EE"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47.50</w:t>
            </w:r>
          </w:p>
        </w:tc>
        <w:tc>
          <w:tcPr>
            <w:tcW w:w="851" w:type="dxa"/>
            <w:tcBorders>
              <w:top w:val="nil"/>
              <w:left w:val="nil"/>
              <w:bottom w:val="single" w:sz="4" w:space="0" w:color="auto"/>
              <w:right w:val="single" w:sz="4" w:space="0" w:color="auto"/>
            </w:tcBorders>
            <w:shd w:val="clear" w:color="auto" w:fill="auto"/>
            <w:noWrap/>
            <w:vAlign w:val="center"/>
            <w:hideMark/>
          </w:tcPr>
          <w:p w14:paraId="57B7EB43" w14:textId="77777777" w:rsidR="00FF30AB" w:rsidRPr="00483490" w:rsidRDefault="00FF30AB" w:rsidP="00E64119">
            <w:pPr>
              <w:ind w:right="-164"/>
              <w:jc w:val="center"/>
              <w:rPr>
                <w:color w:val="000000"/>
                <w:sz w:val="20"/>
                <w:szCs w:val="20"/>
              </w:rPr>
            </w:pPr>
            <w:r w:rsidRPr="00483490">
              <w:rPr>
                <w:color w:val="000000"/>
                <w:sz w:val="20"/>
                <w:szCs w:val="20"/>
              </w:rPr>
              <w:t>48.50</w:t>
            </w:r>
          </w:p>
        </w:tc>
        <w:tc>
          <w:tcPr>
            <w:tcW w:w="992" w:type="dxa"/>
            <w:tcBorders>
              <w:top w:val="nil"/>
              <w:left w:val="nil"/>
              <w:bottom w:val="single" w:sz="4" w:space="0" w:color="auto"/>
              <w:right w:val="single" w:sz="4" w:space="0" w:color="auto"/>
            </w:tcBorders>
            <w:shd w:val="clear" w:color="auto" w:fill="auto"/>
            <w:noWrap/>
            <w:vAlign w:val="center"/>
            <w:hideMark/>
          </w:tcPr>
          <w:p w14:paraId="45C94B45"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828-P/24</w:t>
            </w:r>
          </w:p>
        </w:tc>
        <w:tc>
          <w:tcPr>
            <w:tcW w:w="850" w:type="dxa"/>
            <w:tcBorders>
              <w:top w:val="nil"/>
              <w:left w:val="nil"/>
              <w:bottom w:val="single" w:sz="4" w:space="0" w:color="auto"/>
              <w:right w:val="single" w:sz="4" w:space="0" w:color="auto"/>
            </w:tcBorders>
            <w:shd w:val="clear" w:color="auto" w:fill="auto"/>
            <w:noWrap/>
            <w:vAlign w:val="center"/>
          </w:tcPr>
          <w:p w14:paraId="56597F6A" w14:textId="77777777" w:rsidR="00FF30AB" w:rsidRPr="00483490" w:rsidRDefault="00FF30AB" w:rsidP="00E64119">
            <w:pPr>
              <w:ind w:right="-164"/>
              <w:jc w:val="center"/>
              <w:rPr>
                <w:color w:val="000000"/>
                <w:sz w:val="20"/>
                <w:szCs w:val="20"/>
              </w:rPr>
            </w:pPr>
            <w:r w:rsidRPr="00483490">
              <w:rPr>
                <w:color w:val="000000"/>
                <w:sz w:val="20"/>
                <w:szCs w:val="20"/>
              </w:rPr>
              <w:t>95.16</w:t>
            </w:r>
          </w:p>
        </w:tc>
        <w:tc>
          <w:tcPr>
            <w:tcW w:w="709" w:type="dxa"/>
            <w:tcBorders>
              <w:top w:val="nil"/>
              <w:left w:val="nil"/>
              <w:bottom w:val="single" w:sz="4" w:space="0" w:color="auto"/>
              <w:right w:val="single" w:sz="4" w:space="0" w:color="auto"/>
            </w:tcBorders>
            <w:shd w:val="clear" w:color="auto" w:fill="auto"/>
            <w:noWrap/>
            <w:vAlign w:val="center"/>
            <w:hideMark/>
          </w:tcPr>
          <w:p w14:paraId="4279EE2F"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1.04</w:t>
            </w:r>
          </w:p>
        </w:tc>
        <w:tc>
          <w:tcPr>
            <w:tcW w:w="611" w:type="dxa"/>
            <w:tcBorders>
              <w:top w:val="nil"/>
              <w:left w:val="nil"/>
              <w:bottom w:val="single" w:sz="4" w:space="0" w:color="auto"/>
              <w:right w:val="single" w:sz="4" w:space="0" w:color="auto"/>
            </w:tcBorders>
            <w:shd w:val="clear" w:color="auto" w:fill="auto"/>
            <w:noWrap/>
            <w:vAlign w:val="center"/>
            <w:hideMark/>
          </w:tcPr>
          <w:p w14:paraId="5AB35165"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3.77</w:t>
            </w:r>
          </w:p>
        </w:tc>
        <w:tc>
          <w:tcPr>
            <w:tcW w:w="670" w:type="dxa"/>
            <w:tcBorders>
              <w:top w:val="nil"/>
              <w:left w:val="nil"/>
              <w:bottom w:val="single" w:sz="4" w:space="0" w:color="auto"/>
              <w:right w:val="single" w:sz="4" w:space="0" w:color="auto"/>
            </w:tcBorders>
            <w:shd w:val="clear" w:color="auto" w:fill="auto"/>
            <w:noWrap/>
            <w:vAlign w:val="center"/>
            <w:hideMark/>
          </w:tcPr>
          <w:p w14:paraId="2C46851B"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0.03</w:t>
            </w:r>
          </w:p>
        </w:tc>
        <w:tc>
          <w:tcPr>
            <w:tcW w:w="718" w:type="dxa"/>
            <w:tcBorders>
              <w:top w:val="nil"/>
              <w:left w:val="nil"/>
              <w:bottom w:val="single" w:sz="4" w:space="0" w:color="auto"/>
              <w:right w:val="single" w:sz="4" w:space="0" w:color="auto"/>
            </w:tcBorders>
            <w:shd w:val="clear" w:color="auto" w:fill="auto"/>
            <w:noWrap/>
            <w:vAlign w:val="center"/>
            <w:hideMark/>
          </w:tcPr>
          <w:p w14:paraId="286D287D"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3.09</w:t>
            </w:r>
          </w:p>
        </w:tc>
        <w:tc>
          <w:tcPr>
            <w:tcW w:w="761" w:type="dxa"/>
            <w:tcBorders>
              <w:top w:val="nil"/>
              <w:left w:val="nil"/>
              <w:bottom w:val="single" w:sz="4" w:space="0" w:color="auto"/>
              <w:right w:val="single" w:sz="4" w:space="0" w:color="auto"/>
            </w:tcBorders>
            <w:shd w:val="clear" w:color="auto" w:fill="auto"/>
            <w:noWrap/>
            <w:vAlign w:val="center"/>
            <w:hideMark/>
          </w:tcPr>
          <w:p w14:paraId="7EB7086A"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67.79</w:t>
            </w:r>
          </w:p>
        </w:tc>
        <w:tc>
          <w:tcPr>
            <w:tcW w:w="642" w:type="dxa"/>
            <w:tcBorders>
              <w:top w:val="nil"/>
              <w:left w:val="nil"/>
              <w:bottom w:val="single" w:sz="4" w:space="0" w:color="auto"/>
              <w:right w:val="single" w:sz="4" w:space="0" w:color="auto"/>
            </w:tcBorders>
            <w:shd w:val="clear" w:color="auto" w:fill="auto"/>
            <w:noWrap/>
            <w:vAlign w:val="center"/>
            <w:hideMark/>
          </w:tcPr>
          <w:p w14:paraId="4ECAD5E0" w14:textId="77777777" w:rsidR="00FF30AB" w:rsidRPr="00483490" w:rsidRDefault="00FF30AB" w:rsidP="00D06173">
            <w:pPr>
              <w:ind w:right="-164"/>
              <w:rPr>
                <w:color w:val="000000"/>
                <w:sz w:val="20"/>
                <w:szCs w:val="20"/>
                <w:lang w:eastAsia="en-IN"/>
              </w:rPr>
            </w:pPr>
            <w:r w:rsidRPr="00483490">
              <w:rPr>
                <w:color w:val="000000"/>
                <w:sz w:val="20"/>
                <w:szCs w:val="20"/>
                <w:lang w:eastAsia="en-IN"/>
              </w:rPr>
              <w:t>15.73</w:t>
            </w:r>
          </w:p>
        </w:tc>
        <w:tc>
          <w:tcPr>
            <w:tcW w:w="709" w:type="dxa"/>
            <w:tcBorders>
              <w:top w:val="nil"/>
              <w:left w:val="nil"/>
              <w:bottom w:val="single" w:sz="4" w:space="0" w:color="auto"/>
              <w:right w:val="single" w:sz="4" w:space="0" w:color="auto"/>
            </w:tcBorders>
            <w:shd w:val="clear" w:color="auto" w:fill="auto"/>
            <w:noWrap/>
            <w:vAlign w:val="center"/>
            <w:hideMark/>
          </w:tcPr>
          <w:p w14:paraId="567BC685"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0.00</w:t>
            </w:r>
          </w:p>
        </w:tc>
      </w:tr>
      <w:tr w:rsidR="00FF30AB" w:rsidRPr="00483490" w14:paraId="227BFB4E" w14:textId="77777777" w:rsidTr="006E33BE">
        <w:trPr>
          <w:trHeight w:val="310"/>
          <w:jc w:val="center"/>
        </w:trPr>
        <w:tc>
          <w:tcPr>
            <w:tcW w:w="534" w:type="dxa"/>
            <w:tcBorders>
              <w:top w:val="nil"/>
              <w:left w:val="single" w:sz="4" w:space="0" w:color="auto"/>
              <w:bottom w:val="single" w:sz="4" w:space="0" w:color="auto"/>
              <w:right w:val="single" w:sz="4" w:space="0" w:color="auto"/>
            </w:tcBorders>
            <w:shd w:val="clear" w:color="auto" w:fill="auto"/>
            <w:noWrap/>
            <w:vAlign w:val="center"/>
            <w:hideMark/>
          </w:tcPr>
          <w:p w14:paraId="55EE0F5E"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11</w:t>
            </w:r>
          </w:p>
        </w:tc>
        <w:tc>
          <w:tcPr>
            <w:tcW w:w="1041" w:type="dxa"/>
            <w:tcBorders>
              <w:top w:val="nil"/>
              <w:left w:val="nil"/>
              <w:bottom w:val="single" w:sz="4" w:space="0" w:color="auto"/>
              <w:right w:val="single" w:sz="4" w:space="0" w:color="auto"/>
            </w:tcBorders>
            <w:shd w:val="clear" w:color="auto" w:fill="auto"/>
            <w:noWrap/>
            <w:vAlign w:val="center"/>
            <w:hideMark/>
          </w:tcPr>
          <w:p w14:paraId="28D06144"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NPG 6/11</w:t>
            </w:r>
          </w:p>
        </w:tc>
        <w:tc>
          <w:tcPr>
            <w:tcW w:w="850" w:type="dxa"/>
            <w:tcBorders>
              <w:top w:val="nil"/>
              <w:left w:val="nil"/>
              <w:bottom w:val="single" w:sz="4" w:space="0" w:color="auto"/>
              <w:right w:val="single" w:sz="4" w:space="0" w:color="auto"/>
            </w:tcBorders>
            <w:shd w:val="clear" w:color="auto" w:fill="auto"/>
            <w:noWrap/>
            <w:vAlign w:val="center"/>
            <w:hideMark/>
          </w:tcPr>
          <w:p w14:paraId="5D30388E"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48.50</w:t>
            </w:r>
          </w:p>
        </w:tc>
        <w:tc>
          <w:tcPr>
            <w:tcW w:w="851" w:type="dxa"/>
            <w:tcBorders>
              <w:top w:val="nil"/>
              <w:left w:val="nil"/>
              <w:bottom w:val="single" w:sz="4" w:space="0" w:color="auto"/>
              <w:right w:val="single" w:sz="4" w:space="0" w:color="auto"/>
            </w:tcBorders>
            <w:shd w:val="clear" w:color="auto" w:fill="auto"/>
            <w:noWrap/>
            <w:vAlign w:val="center"/>
            <w:hideMark/>
          </w:tcPr>
          <w:p w14:paraId="1DF68B09" w14:textId="77777777" w:rsidR="00FF30AB" w:rsidRPr="00483490" w:rsidRDefault="00FF30AB" w:rsidP="00E64119">
            <w:pPr>
              <w:ind w:right="-164"/>
              <w:jc w:val="center"/>
              <w:rPr>
                <w:color w:val="000000"/>
                <w:sz w:val="20"/>
                <w:szCs w:val="20"/>
              </w:rPr>
            </w:pPr>
            <w:r w:rsidRPr="00483490">
              <w:rPr>
                <w:color w:val="000000"/>
                <w:sz w:val="20"/>
                <w:szCs w:val="20"/>
              </w:rPr>
              <w:t>49.00</w:t>
            </w:r>
          </w:p>
        </w:tc>
        <w:tc>
          <w:tcPr>
            <w:tcW w:w="992" w:type="dxa"/>
            <w:tcBorders>
              <w:top w:val="nil"/>
              <w:left w:val="nil"/>
              <w:bottom w:val="single" w:sz="4" w:space="0" w:color="auto"/>
              <w:right w:val="single" w:sz="4" w:space="0" w:color="auto"/>
            </w:tcBorders>
            <w:shd w:val="clear" w:color="auto" w:fill="auto"/>
            <w:noWrap/>
            <w:vAlign w:val="center"/>
            <w:hideMark/>
          </w:tcPr>
          <w:p w14:paraId="16409DE1"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829-P/24</w:t>
            </w:r>
          </w:p>
        </w:tc>
        <w:tc>
          <w:tcPr>
            <w:tcW w:w="850" w:type="dxa"/>
            <w:tcBorders>
              <w:top w:val="nil"/>
              <w:left w:val="nil"/>
              <w:bottom w:val="single" w:sz="4" w:space="0" w:color="auto"/>
              <w:right w:val="single" w:sz="4" w:space="0" w:color="auto"/>
            </w:tcBorders>
            <w:shd w:val="clear" w:color="auto" w:fill="auto"/>
            <w:noWrap/>
            <w:vAlign w:val="center"/>
          </w:tcPr>
          <w:p w14:paraId="47F590C3" w14:textId="77777777" w:rsidR="00FF30AB" w:rsidRPr="00483490" w:rsidRDefault="00FF30AB" w:rsidP="00E64119">
            <w:pPr>
              <w:ind w:right="-164"/>
              <w:jc w:val="center"/>
              <w:rPr>
                <w:color w:val="000000"/>
                <w:sz w:val="20"/>
                <w:szCs w:val="20"/>
              </w:rPr>
            </w:pPr>
            <w:r w:rsidRPr="00483490">
              <w:rPr>
                <w:color w:val="000000"/>
                <w:sz w:val="20"/>
                <w:szCs w:val="20"/>
              </w:rPr>
              <w:t>91.33</w:t>
            </w:r>
          </w:p>
        </w:tc>
        <w:tc>
          <w:tcPr>
            <w:tcW w:w="709" w:type="dxa"/>
            <w:tcBorders>
              <w:top w:val="nil"/>
              <w:left w:val="nil"/>
              <w:bottom w:val="single" w:sz="4" w:space="0" w:color="auto"/>
              <w:right w:val="single" w:sz="4" w:space="0" w:color="auto"/>
            </w:tcBorders>
            <w:shd w:val="clear" w:color="auto" w:fill="auto"/>
            <w:noWrap/>
            <w:vAlign w:val="center"/>
            <w:hideMark/>
          </w:tcPr>
          <w:p w14:paraId="32BF6261"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1.69</w:t>
            </w:r>
          </w:p>
        </w:tc>
        <w:tc>
          <w:tcPr>
            <w:tcW w:w="611" w:type="dxa"/>
            <w:tcBorders>
              <w:top w:val="nil"/>
              <w:left w:val="nil"/>
              <w:bottom w:val="single" w:sz="4" w:space="0" w:color="auto"/>
              <w:right w:val="single" w:sz="4" w:space="0" w:color="auto"/>
            </w:tcBorders>
            <w:shd w:val="clear" w:color="auto" w:fill="auto"/>
            <w:noWrap/>
            <w:vAlign w:val="center"/>
            <w:hideMark/>
          </w:tcPr>
          <w:p w14:paraId="732DFF66"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5.10</w:t>
            </w:r>
          </w:p>
        </w:tc>
        <w:tc>
          <w:tcPr>
            <w:tcW w:w="670" w:type="dxa"/>
            <w:tcBorders>
              <w:top w:val="nil"/>
              <w:left w:val="nil"/>
              <w:bottom w:val="single" w:sz="4" w:space="0" w:color="auto"/>
              <w:right w:val="single" w:sz="4" w:space="0" w:color="auto"/>
            </w:tcBorders>
            <w:shd w:val="clear" w:color="auto" w:fill="auto"/>
            <w:noWrap/>
            <w:vAlign w:val="center"/>
            <w:hideMark/>
          </w:tcPr>
          <w:p w14:paraId="46ABD5EE"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1.88</w:t>
            </w:r>
          </w:p>
        </w:tc>
        <w:tc>
          <w:tcPr>
            <w:tcW w:w="718" w:type="dxa"/>
            <w:tcBorders>
              <w:top w:val="nil"/>
              <w:left w:val="nil"/>
              <w:bottom w:val="single" w:sz="4" w:space="0" w:color="auto"/>
              <w:right w:val="single" w:sz="4" w:space="0" w:color="auto"/>
            </w:tcBorders>
            <w:shd w:val="clear" w:color="auto" w:fill="auto"/>
            <w:noWrap/>
            <w:vAlign w:val="center"/>
            <w:hideMark/>
          </w:tcPr>
          <w:p w14:paraId="493AD843"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8.67</w:t>
            </w:r>
          </w:p>
        </w:tc>
        <w:tc>
          <w:tcPr>
            <w:tcW w:w="761" w:type="dxa"/>
            <w:tcBorders>
              <w:top w:val="nil"/>
              <w:left w:val="nil"/>
              <w:bottom w:val="single" w:sz="4" w:space="0" w:color="auto"/>
              <w:right w:val="single" w:sz="4" w:space="0" w:color="auto"/>
            </w:tcBorders>
            <w:shd w:val="clear" w:color="auto" w:fill="auto"/>
            <w:noWrap/>
            <w:vAlign w:val="center"/>
            <w:hideMark/>
          </w:tcPr>
          <w:p w14:paraId="71876325"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61.69</w:t>
            </w:r>
          </w:p>
        </w:tc>
        <w:tc>
          <w:tcPr>
            <w:tcW w:w="642" w:type="dxa"/>
            <w:tcBorders>
              <w:top w:val="nil"/>
              <w:left w:val="nil"/>
              <w:bottom w:val="single" w:sz="4" w:space="0" w:color="auto"/>
              <w:right w:val="single" w:sz="4" w:space="0" w:color="auto"/>
            </w:tcBorders>
            <w:shd w:val="clear" w:color="auto" w:fill="auto"/>
            <w:noWrap/>
            <w:vAlign w:val="center"/>
            <w:hideMark/>
          </w:tcPr>
          <w:p w14:paraId="71F3765A" w14:textId="77777777" w:rsidR="00FF30AB" w:rsidRPr="00483490" w:rsidRDefault="00FF30AB" w:rsidP="00D06173">
            <w:pPr>
              <w:ind w:right="-164"/>
              <w:rPr>
                <w:color w:val="000000"/>
                <w:sz w:val="20"/>
                <w:szCs w:val="20"/>
                <w:lang w:eastAsia="en-IN"/>
              </w:rPr>
            </w:pPr>
            <w:r w:rsidRPr="00483490">
              <w:rPr>
                <w:color w:val="000000"/>
                <w:sz w:val="20"/>
                <w:szCs w:val="20"/>
                <w:lang w:eastAsia="en-IN"/>
              </w:rPr>
              <w:t>17.48</w:t>
            </w:r>
          </w:p>
        </w:tc>
        <w:tc>
          <w:tcPr>
            <w:tcW w:w="709" w:type="dxa"/>
            <w:tcBorders>
              <w:top w:val="nil"/>
              <w:left w:val="nil"/>
              <w:bottom w:val="single" w:sz="4" w:space="0" w:color="auto"/>
              <w:right w:val="single" w:sz="4" w:space="0" w:color="auto"/>
            </w:tcBorders>
            <w:shd w:val="clear" w:color="auto" w:fill="auto"/>
            <w:noWrap/>
            <w:vAlign w:val="center"/>
            <w:hideMark/>
          </w:tcPr>
          <w:p w14:paraId="24105AE6"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0.00</w:t>
            </w:r>
          </w:p>
        </w:tc>
      </w:tr>
      <w:tr w:rsidR="00FF30AB" w:rsidRPr="00483490" w14:paraId="2C63C59A" w14:textId="77777777" w:rsidTr="006E33BE">
        <w:trPr>
          <w:trHeight w:val="310"/>
          <w:jc w:val="center"/>
        </w:trPr>
        <w:tc>
          <w:tcPr>
            <w:tcW w:w="534" w:type="dxa"/>
            <w:tcBorders>
              <w:top w:val="nil"/>
              <w:left w:val="single" w:sz="4" w:space="0" w:color="auto"/>
              <w:bottom w:val="single" w:sz="4" w:space="0" w:color="auto"/>
              <w:right w:val="single" w:sz="4" w:space="0" w:color="auto"/>
            </w:tcBorders>
            <w:shd w:val="clear" w:color="auto" w:fill="auto"/>
            <w:noWrap/>
            <w:vAlign w:val="center"/>
            <w:hideMark/>
          </w:tcPr>
          <w:p w14:paraId="09649956"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12</w:t>
            </w:r>
          </w:p>
        </w:tc>
        <w:tc>
          <w:tcPr>
            <w:tcW w:w="1041" w:type="dxa"/>
            <w:tcBorders>
              <w:top w:val="nil"/>
              <w:left w:val="nil"/>
              <w:bottom w:val="single" w:sz="4" w:space="0" w:color="auto"/>
              <w:right w:val="single" w:sz="4" w:space="0" w:color="auto"/>
            </w:tcBorders>
            <w:shd w:val="clear" w:color="auto" w:fill="auto"/>
            <w:noWrap/>
            <w:vAlign w:val="center"/>
            <w:hideMark/>
          </w:tcPr>
          <w:p w14:paraId="735B1BFB"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NPG 6/12</w:t>
            </w:r>
          </w:p>
        </w:tc>
        <w:tc>
          <w:tcPr>
            <w:tcW w:w="850" w:type="dxa"/>
            <w:tcBorders>
              <w:top w:val="nil"/>
              <w:left w:val="nil"/>
              <w:bottom w:val="single" w:sz="4" w:space="0" w:color="auto"/>
              <w:right w:val="single" w:sz="4" w:space="0" w:color="auto"/>
            </w:tcBorders>
            <w:shd w:val="clear" w:color="auto" w:fill="auto"/>
            <w:noWrap/>
            <w:vAlign w:val="center"/>
            <w:hideMark/>
          </w:tcPr>
          <w:p w14:paraId="094D5EAD"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51.20</w:t>
            </w:r>
          </w:p>
        </w:tc>
        <w:tc>
          <w:tcPr>
            <w:tcW w:w="851" w:type="dxa"/>
            <w:tcBorders>
              <w:top w:val="nil"/>
              <w:left w:val="nil"/>
              <w:bottom w:val="single" w:sz="4" w:space="0" w:color="auto"/>
              <w:right w:val="single" w:sz="4" w:space="0" w:color="auto"/>
            </w:tcBorders>
            <w:shd w:val="clear" w:color="auto" w:fill="auto"/>
            <w:noWrap/>
            <w:vAlign w:val="center"/>
            <w:hideMark/>
          </w:tcPr>
          <w:p w14:paraId="7835DB4D" w14:textId="77777777" w:rsidR="00FF30AB" w:rsidRPr="00483490" w:rsidRDefault="00FF30AB" w:rsidP="00E64119">
            <w:pPr>
              <w:ind w:right="-164"/>
              <w:jc w:val="center"/>
              <w:rPr>
                <w:color w:val="000000"/>
                <w:sz w:val="20"/>
                <w:szCs w:val="20"/>
              </w:rPr>
            </w:pPr>
            <w:r w:rsidRPr="00483490">
              <w:rPr>
                <w:color w:val="000000"/>
                <w:sz w:val="20"/>
                <w:szCs w:val="20"/>
              </w:rPr>
              <w:t>51.70</w:t>
            </w:r>
          </w:p>
        </w:tc>
        <w:tc>
          <w:tcPr>
            <w:tcW w:w="992" w:type="dxa"/>
            <w:tcBorders>
              <w:top w:val="nil"/>
              <w:left w:val="nil"/>
              <w:bottom w:val="single" w:sz="4" w:space="0" w:color="auto"/>
              <w:right w:val="single" w:sz="4" w:space="0" w:color="auto"/>
            </w:tcBorders>
            <w:shd w:val="clear" w:color="auto" w:fill="auto"/>
            <w:noWrap/>
            <w:vAlign w:val="center"/>
            <w:hideMark/>
          </w:tcPr>
          <w:p w14:paraId="452B0B9D"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830-P/24</w:t>
            </w:r>
          </w:p>
        </w:tc>
        <w:tc>
          <w:tcPr>
            <w:tcW w:w="850" w:type="dxa"/>
            <w:tcBorders>
              <w:top w:val="nil"/>
              <w:left w:val="nil"/>
              <w:bottom w:val="single" w:sz="4" w:space="0" w:color="auto"/>
              <w:right w:val="single" w:sz="4" w:space="0" w:color="auto"/>
            </w:tcBorders>
            <w:shd w:val="clear" w:color="auto" w:fill="auto"/>
            <w:noWrap/>
            <w:vAlign w:val="center"/>
          </w:tcPr>
          <w:p w14:paraId="1F695C6E" w14:textId="77777777" w:rsidR="00FF30AB" w:rsidRPr="00483490" w:rsidRDefault="00FF30AB" w:rsidP="00E64119">
            <w:pPr>
              <w:ind w:right="-164"/>
              <w:jc w:val="center"/>
              <w:rPr>
                <w:color w:val="000000"/>
                <w:sz w:val="20"/>
                <w:szCs w:val="20"/>
              </w:rPr>
            </w:pPr>
            <w:r w:rsidRPr="00483490">
              <w:rPr>
                <w:color w:val="000000"/>
                <w:sz w:val="20"/>
                <w:szCs w:val="20"/>
              </w:rPr>
              <w:t>91.31</w:t>
            </w:r>
          </w:p>
        </w:tc>
        <w:tc>
          <w:tcPr>
            <w:tcW w:w="709" w:type="dxa"/>
            <w:tcBorders>
              <w:top w:val="nil"/>
              <w:left w:val="nil"/>
              <w:bottom w:val="single" w:sz="4" w:space="0" w:color="auto"/>
              <w:right w:val="single" w:sz="4" w:space="0" w:color="auto"/>
            </w:tcBorders>
            <w:shd w:val="clear" w:color="auto" w:fill="auto"/>
            <w:noWrap/>
            <w:vAlign w:val="center"/>
            <w:hideMark/>
          </w:tcPr>
          <w:p w14:paraId="280BABFF"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1.51</w:t>
            </w:r>
          </w:p>
        </w:tc>
        <w:tc>
          <w:tcPr>
            <w:tcW w:w="611" w:type="dxa"/>
            <w:tcBorders>
              <w:top w:val="nil"/>
              <w:left w:val="nil"/>
              <w:bottom w:val="single" w:sz="4" w:space="0" w:color="auto"/>
              <w:right w:val="single" w:sz="4" w:space="0" w:color="auto"/>
            </w:tcBorders>
            <w:shd w:val="clear" w:color="auto" w:fill="auto"/>
            <w:noWrap/>
            <w:vAlign w:val="center"/>
            <w:hideMark/>
          </w:tcPr>
          <w:p w14:paraId="62D22CC7"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4.79</w:t>
            </w:r>
          </w:p>
        </w:tc>
        <w:tc>
          <w:tcPr>
            <w:tcW w:w="670" w:type="dxa"/>
            <w:tcBorders>
              <w:top w:val="nil"/>
              <w:left w:val="nil"/>
              <w:bottom w:val="single" w:sz="4" w:space="0" w:color="auto"/>
              <w:right w:val="single" w:sz="4" w:space="0" w:color="auto"/>
            </w:tcBorders>
            <w:shd w:val="clear" w:color="auto" w:fill="auto"/>
            <w:noWrap/>
            <w:vAlign w:val="center"/>
            <w:hideMark/>
          </w:tcPr>
          <w:p w14:paraId="340CB1A6"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2.40</w:t>
            </w:r>
          </w:p>
        </w:tc>
        <w:tc>
          <w:tcPr>
            <w:tcW w:w="718" w:type="dxa"/>
            <w:tcBorders>
              <w:top w:val="nil"/>
              <w:left w:val="nil"/>
              <w:bottom w:val="single" w:sz="4" w:space="0" w:color="auto"/>
              <w:right w:val="single" w:sz="4" w:space="0" w:color="auto"/>
            </w:tcBorders>
            <w:shd w:val="clear" w:color="auto" w:fill="auto"/>
            <w:noWrap/>
            <w:vAlign w:val="center"/>
            <w:hideMark/>
          </w:tcPr>
          <w:p w14:paraId="66080199"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8.70</w:t>
            </w:r>
          </w:p>
        </w:tc>
        <w:tc>
          <w:tcPr>
            <w:tcW w:w="761" w:type="dxa"/>
            <w:tcBorders>
              <w:top w:val="nil"/>
              <w:left w:val="nil"/>
              <w:bottom w:val="single" w:sz="4" w:space="0" w:color="auto"/>
              <w:right w:val="single" w:sz="4" w:space="0" w:color="auto"/>
            </w:tcBorders>
            <w:shd w:val="clear" w:color="auto" w:fill="auto"/>
            <w:noWrap/>
            <w:vAlign w:val="center"/>
            <w:hideMark/>
          </w:tcPr>
          <w:p w14:paraId="5C3231AF"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63.38</w:t>
            </w:r>
          </w:p>
        </w:tc>
        <w:tc>
          <w:tcPr>
            <w:tcW w:w="642" w:type="dxa"/>
            <w:tcBorders>
              <w:top w:val="nil"/>
              <w:left w:val="nil"/>
              <w:bottom w:val="single" w:sz="4" w:space="0" w:color="auto"/>
              <w:right w:val="single" w:sz="4" w:space="0" w:color="auto"/>
            </w:tcBorders>
            <w:shd w:val="clear" w:color="auto" w:fill="auto"/>
            <w:noWrap/>
            <w:vAlign w:val="center"/>
            <w:hideMark/>
          </w:tcPr>
          <w:p w14:paraId="0CA8DE05" w14:textId="77777777" w:rsidR="00FF30AB" w:rsidRPr="00483490" w:rsidRDefault="00FF30AB" w:rsidP="00D06173">
            <w:pPr>
              <w:ind w:right="-164"/>
              <w:rPr>
                <w:color w:val="000000"/>
                <w:sz w:val="20"/>
                <w:szCs w:val="20"/>
                <w:lang w:eastAsia="en-IN"/>
              </w:rPr>
            </w:pPr>
            <w:r w:rsidRPr="00483490">
              <w:rPr>
                <w:color w:val="000000"/>
                <w:sz w:val="20"/>
                <w:szCs w:val="20"/>
                <w:lang w:eastAsia="en-IN"/>
              </w:rPr>
              <w:t>15.72</w:t>
            </w:r>
          </w:p>
        </w:tc>
        <w:tc>
          <w:tcPr>
            <w:tcW w:w="709" w:type="dxa"/>
            <w:tcBorders>
              <w:top w:val="nil"/>
              <w:left w:val="nil"/>
              <w:bottom w:val="single" w:sz="4" w:space="0" w:color="auto"/>
              <w:right w:val="single" w:sz="4" w:space="0" w:color="auto"/>
            </w:tcBorders>
            <w:shd w:val="clear" w:color="auto" w:fill="auto"/>
            <w:noWrap/>
            <w:vAlign w:val="center"/>
            <w:hideMark/>
          </w:tcPr>
          <w:p w14:paraId="455A1851"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0.00</w:t>
            </w:r>
          </w:p>
        </w:tc>
      </w:tr>
      <w:tr w:rsidR="00FF30AB" w:rsidRPr="00483490" w14:paraId="57F1DECA" w14:textId="77777777" w:rsidTr="006E33BE">
        <w:trPr>
          <w:trHeight w:val="310"/>
          <w:jc w:val="center"/>
        </w:trPr>
        <w:tc>
          <w:tcPr>
            <w:tcW w:w="534" w:type="dxa"/>
            <w:tcBorders>
              <w:top w:val="nil"/>
              <w:left w:val="single" w:sz="4" w:space="0" w:color="auto"/>
              <w:bottom w:val="single" w:sz="4" w:space="0" w:color="auto"/>
              <w:right w:val="single" w:sz="4" w:space="0" w:color="auto"/>
            </w:tcBorders>
            <w:shd w:val="clear" w:color="auto" w:fill="auto"/>
            <w:noWrap/>
            <w:vAlign w:val="center"/>
            <w:hideMark/>
          </w:tcPr>
          <w:p w14:paraId="0AA0672F"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13</w:t>
            </w:r>
          </w:p>
        </w:tc>
        <w:tc>
          <w:tcPr>
            <w:tcW w:w="1041" w:type="dxa"/>
            <w:tcBorders>
              <w:top w:val="nil"/>
              <w:left w:val="nil"/>
              <w:bottom w:val="single" w:sz="4" w:space="0" w:color="auto"/>
              <w:right w:val="single" w:sz="4" w:space="0" w:color="auto"/>
            </w:tcBorders>
            <w:shd w:val="clear" w:color="auto" w:fill="auto"/>
            <w:noWrap/>
            <w:vAlign w:val="center"/>
            <w:hideMark/>
          </w:tcPr>
          <w:p w14:paraId="46A33F6E"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NPG 6/13</w:t>
            </w:r>
          </w:p>
        </w:tc>
        <w:tc>
          <w:tcPr>
            <w:tcW w:w="850" w:type="dxa"/>
            <w:tcBorders>
              <w:top w:val="nil"/>
              <w:left w:val="nil"/>
              <w:bottom w:val="single" w:sz="4" w:space="0" w:color="auto"/>
              <w:right w:val="single" w:sz="4" w:space="0" w:color="auto"/>
            </w:tcBorders>
            <w:shd w:val="clear" w:color="auto" w:fill="auto"/>
            <w:noWrap/>
            <w:vAlign w:val="center"/>
            <w:hideMark/>
          </w:tcPr>
          <w:p w14:paraId="7FC53221"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52.05</w:t>
            </w:r>
          </w:p>
        </w:tc>
        <w:tc>
          <w:tcPr>
            <w:tcW w:w="851" w:type="dxa"/>
            <w:tcBorders>
              <w:top w:val="nil"/>
              <w:left w:val="nil"/>
              <w:bottom w:val="single" w:sz="4" w:space="0" w:color="auto"/>
              <w:right w:val="single" w:sz="4" w:space="0" w:color="auto"/>
            </w:tcBorders>
            <w:shd w:val="clear" w:color="auto" w:fill="auto"/>
            <w:noWrap/>
            <w:vAlign w:val="center"/>
            <w:hideMark/>
          </w:tcPr>
          <w:p w14:paraId="4B210DA7" w14:textId="77777777" w:rsidR="00FF30AB" w:rsidRPr="00483490" w:rsidRDefault="00FF30AB" w:rsidP="00E64119">
            <w:pPr>
              <w:ind w:right="-164"/>
              <w:jc w:val="center"/>
              <w:rPr>
                <w:color w:val="000000"/>
                <w:sz w:val="20"/>
                <w:szCs w:val="20"/>
              </w:rPr>
            </w:pPr>
            <w:r w:rsidRPr="00483490">
              <w:rPr>
                <w:color w:val="000000"/>
                <w:sz w:val="20"/>
                <w:szCs w:val="20"/>
              </w:rPr>
              <w:t>53.05</w:t>
            </w:r>
          </w:p>
        </w:tc>
        <w:tc>
          <w:tcPr>
            <w:tcW w:w="992" w:type="dxa"/>
            <w:tcBorders>
              <w:top w:val="nil"/>
              <w:left w:val="nil"/>
              <w:bottom w:val="single" w:sz="4" w:space="0" w:color="auto"/>
              <w:right w:val="single" w:sz="4" w:space="0" w:color="auto"/>
            </w:tcBorders>
            <w:shd w:val="clear" w:color="auto" w:fill="auto"/>
            <w:noWrap/>
            <w:vAlign w:val="center"/>
            <w:hideMark/>
          </w:tcPr>
          <w:p w14:paraId="4E15AEA3"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831-P/24</w:t>
            </w:r>
          </w:p>
        </w:tc>
        <w:tc>
          <w:tcPr>
            <w:tcW w:w="850" w:type="dxa"/>
            <w:tcBorders>
              <w:top w:val="nil"/>
              <w:left w:val="nil"/>
              <w:bottom w:val="single" w:sz="4" w:space="0" w:color="auto"/>
              <w:right w:val="single" w:sz="4" w:space="0" w:color="auto"/>
            </w:tcBorders>
            <w:shd w:val="clear" w:color="auto" w:fill="auto"/>
            <w:noWrap/>
            <w:vAlign w:val="center"/>
          </w:tcPr>
          <w:p w14:paraId="30D97D6E" w14:textId="77777777" w:rsidR="00FF30AB" w:rsidRPr="00483490" w:rsidRDefault="00FF30AB" w:rsidP="00E64119">
            <w:pPr>
              <w:ind w:right="-164"/>
              <w:jc w:val="center"/>
              <w:rPr>
                <w:color w:val="000000"/>
                <w:sz w:val="20"/>
                <w:szCs w:val="20"/>
              </w:rPr>
            </w:pPr>
            <w:r w:rsidRPr="00483490">
              <w:rPr>
                <w:color w:val="000000"/>
                <w:sz w:val="20"/>
                <w:szCs w:val="20"/>
              </w:rPr>
              <w:t>98.03</w:t>
            </w:r>
          </w:p>
        </w:tc>
        <w:tc>
          <w:tcPr>
            <w:tcW w:w="709" w:type="dxa"/>
            <w:tcBorders>
              <w:top w:val="nil"/>
              <w:left w:val="nil"/>
              <w:bottom w:val="single" w:sz="4" w:space="0" w:color="auto"/>
              <w:right w:val="single" w:sz="4" w:space="0" w:color="auto"/>
            </w:tcBorders>
            <w:shd w:val="clear" w:color="auto" w:fill="auto"/>
            <w:noWrap/>
            <w:vAlign w:val="center"/>
            <w:hideMark/>
          </w:tcPr>
          <w:p w14:paraId="22ADB31D"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0.70</w:t>
            </w:r>
          </w:p>
        </w:tc>
        <w:tc>
          <w:tcPr>
            <w:tcW w:w="611" w:type="dxa"/>
            <w:tcBorders>
              <w:top w:val="nil"/>
              <w:left w:val="nil"/>
              <w:bottom w:val="single" w:sz="4" w:space="0" w:color="auto"/>
              <w:right w:val="single" w:sz="4" w:space="0" w:color="auto"/>
            </w:tcBorders>
            <w:shd w:val="clear" w:color="auto" w:fill="auto"/>
            <w:noWrap/>
            <w:vAlign w:val="center"/>
            <w:hideMark/>
          </w:tcPr>
          <w:p w14:paraId="7CBD2451"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1.19</w:t>
            </w:r>
          </w:p>
        </w:tc>
        <w:tc>
          <w:tcPr>
            <w:tcW w:w="670" w:type="dxa"/>
            <w:tcBorders>
              <w:top w:val="nil"/>
              <w:left w:val="nil"/>
              <w:bottom w:val="single" w:sz="4" w:space="0" w:color="auto"/>
              <w:right w:val="single" w:sz="4" w:space="0" w:color="auto"/>
            </w:tcBorders>
            <w:shd w:val="clear" w:color="auto" w:fill="auto"/>
            <w:noWrap/>
            <w:vAlign w:val="center"/>
            <w:hideMark/>
          </w:tcPr>
          <w:p w14:paraId="7F272DE2"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0.08</w:t>
            </w:r>
          </w:p>
        </w:tc>
        <w:tc>
          <w:tcPr>
            <w:tcW w:w="718" w:type="dxa"/>
            <w:tcBorders>
              <w:top w:val="nil"/>
              <w:left w:val="nil"/>
              <w:bottom w:val="single" w:sz="4" w:space="0" w:color="auto"/>
              <w:right w:val="single" w:sz="4" w:space="0" w:color="auto"/>
            </w:tcBorders>
            <w:shd w:val="clear" w:color="auto" w:fill="auto"/>
            <w:noWrap/>
            <w:vAlign w:val="center"/>
            <w:hideMark/>
          </w:tcPr>
          <w:p w14:paraId="1D183E0D"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0.27</w:t>
            </w:r>
          </w:p>
        </w:tc>
        <w:tc>
          <w:tcPr>
            <w:tcW w:w="761" w:type="dxa"/>
            <w:tcBorders>
              <w:top w:val="nil"/>
              <w:left w:val="nil"/>
              <w:bottom w:val="single" w:sz="4" w:space="0" w:color="auto"/>
              <w:right w:val="single" w:sz="4" w:space="0" w:color="auto"/>
            </w:tcBorders>
            <w:shd w:val="clear" w:color="auto" w:fill="auto"/>
            <w:noWrap/>
            <w:vAlign w:val="center"/>
            <w:hideMark/>
          </w:tcPr>
          <w:p w14:paraId="46113171"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70.06</w:t>
            </w:r>
          </w:p>
        </w:tc>
        <w:tc>
          <w:tcPr>
            <w:tcW w:w="642" w:type="dxa"/>
            <w:tcBorders>
              <w:top w:val="nil"/>
              <w:left w:val="nil"/>
              <w:bottom w:val="single" w:sz="4" w:space="0" w:color="auto"/>
              <w:right w:val="single" w:sz="4" w:space="0" w:color="auto"/>
            </w:tcBorders>
            <w:shd w:val="clear" w:color="auto" w:fill="auto"/>
            <w:noWrap/>
            <w:vAlign w:val="center"/>
            <w:hideMark/>
          </w:tcPr>
          <w:p w14:paraId="1CA2A926" w14:textId="77777777" w:rsidR="00FF30AB" w:rsidRPr="00483490" w:rsidRDefault="00FF30AB" w:rsidP="00D06173">
            <w:pPr>
              <w:ind w:right="-164"/>
              <w:rPr>
                <w:color w:val="000000"/>
                <w:sz w:val="20"/>
                <w:szCs w:val="20"/>
                <w:lang w:eastAsia="en-IN"/>
              </w:rPr>
            </w:pPr>
            <w:r w:rsidRPr="00483490">
              <w:rPr>
                <w:color w:val="000000"/>
                <w:sz w:val="20"/>
                <w:szCs w:val="20"/>
                <w:lang w:eastAsia="en-IN"/>
              </w:rPr>
              <w:t>17.06</w:t>
            </w:r>
          </w:p>
        </w:tc>
        <w:tc>
          <w:tcPr>
            <w:tcW w:w="709" w:type="dxa"/>
            <w:tcBorders>
              <w:top w:val="nil"/>
              <w:left w:val="nil"/>
              <w:bottom w:val="single" w:sz="4" w:space="0" w:color="auto"/>
              <w:right w:val="single" w:sz="4" w:space="0" w:color="auto"/>
            </w:tcBorders>
            <w:shd w:val="clear" w:color="auto" w:fill="auto"/>
            <w:noWrap/>
            <w:vAlign w:val="center"/>
            <w:hideMark/>
          </w:tcPr>
          <w:p w14:paraId="273FDC44"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0.00</w:t>
            </w:r>
          </w:p>
        </w:tc>
      </w:tr>
      <w:tr w:rsidR="00FF30AB" w:rsidRPr="00483490" w14:paraId="33625AA0" w14:textId="77777777" w:rsidTr="006E33BE">
        <w:trPr>
          <w:trHeight w:val="310"/>
          <w:jc w:val="center"/>
        </w:trPr>
        <w:tc>
          <w:tcPr>
            <w:tcW w:w="534" w:type="dxa"/>
            <w:tcBorders>
              <w:top w:val="nil"/>
              <w:left w:val="single" w:sz="4" w:space="0" w:color="auto"/>
              <w:bottom w:val="single" w:sz="4" w:space="0" w:color="auto"/>
              <w:right w:val="single" w:sz="4" w:space="0" w:color="auto"/>
            </w:tcBorders>
            <w:shd w:val="clear" w:color="auto" w:fill="auto"/>
            <w:noWrap/>
            <w:vAlign w:val="center"/>
            <w:hideMark/>
          </w:tcPr>
          <w:p w14:paraId="74FCCD29"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14</w:t>
            </w:r>
          </w:p>
        </w:tc>
        <w:tc>
          <w:tcPr>
            <w:tcW w:w="1041" w:type="dxa"/>
            <w:tcBorders>
              <w:top w:val="nil"/>
              <w:left w:val="nil"/>
              <w:bottom w:val="single" w:sz="4" w:space="0" w:color="auto"/>
              <w:right w:val="single" w:sz="4" w:space="0" w:color="auto"/>
            </w:tcBorders>
            <w:shd w:val="clear" w:color="auto" w:fill="auto"/>
            <w:noWrap/>
            <w:vAlign w:val="center"/>
            <w:hideMark/>
          </w:tcPr>
          <w:p w14:paraId="21579FAC"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NPG 6/14</w:t>
            </w:r>
          </w:p>
        </w:tc>
        <w:tc>
          <w:tcPr>
            <w:tcW w:w="850" w:type="dxa"/>
            <w:tcBorders>
              <w:top w:val="nil"/>
              <w:left w:val="nil"/>
              <w:bottom w:val="single" w:sz="4" w:space="0" w:color="auto"/>
              <w:right w:val="single" w:sz="4" w:space="0" w:color="auto"/>
            </w:tcBorders>
            <w:shd w:val="clear" w:color="auto" w:fill="auto"/>
            <w:noWrap/>
            <w:vAlign w:val="center"/>
            <w:hideMark/>
          </w:tcPr>
          <w:p w14:paraId="3995540A"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53.05</w:t>
            </w:r>
          </w:p>
        </w:tc>
        <w:tc>
          <w:tcPr>
            <w:tcW w:w="851" w:type="dxa"/>
            <w:tcBorders>
              <w:top w:val="nil"/>
              <w:left w:val="nil"/>
              <w:bottom w:val="single" w:sz="4" w:space="0" w:color="auto"/>
              <w:right w:val="single" w:sz="4" w:space="0" w:color="auto"/>
            </w:tcBorders>
            <w:shd w:val="clear" w:color="auto" w:fill="auto"/>
            <w:noWrap/>
            <w:vAlign w:val="center"/>
            <w:hideMark/>
          </w:tcPr>
          <w:p w14:paraId="30C5D335" w14:textId="77777777" w:rsidR="00FF30AB" w:rsidRPr="00483490" w:rsidRDefault="00FF30AB" w:rsidP="00E64119">
            <w:pPr>
              <w:ind w:right="-164"/>
              <w:jc w:val="center"/>
              <w:rPr>
                <w:color w:val="000000"/>
                <w:sz w:val="20"/>
                <w:szCs w:val="20"/>
              </w:rPr>
            </w:pPr>
            <w:r w:rsidRPr="00483490">
              <w:rPr>
                <w:color w:val="000000"/>
                <w:sz w:val="20"/>
                <w:szCs w:val="20"/>
              </w:rPr>
              <w:t>53.60</w:t>
            </w:r>
          </w:p>
        </w:tc>
        <w:tc>
          <w:tcPr>
            <w:tcW w:w="992" w:type="dxa"/>
            <w:tcBorders>
              <w:top w:val="nil"/>
              <w:left w:val="nil"/>
              <w:bottom w:val="single" w:sz="4" w:space="0" w:color="auto"/>
              <w:right w:val="single" w:sz="4" w:space="0" w:color="auto"/>
            </w:tcBorders>
            <w:shd w:val="clear" w:color="auto" w:fill="auto"/>
            <w:noWrap/>
            <w:vAlign w:val="center"/>
            <w:hideMark/>
          </w:tcPr>
          <w:p w14:paraId="30446E59"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832-P/24</w:t>
            </w:r>
          </w:p>
        </w:tc>
        <w:tc>
          <w:tcPr>
            <w:tcW w:w="850" w:type="dxa"/>
            <w:tcBorders>
              <w:top w:val="nil"/>
              <w:left w:val="nil"/>
              <w:bottom w:val="single" w:sz="4" w:space="0" w:color="auto"/>
              <w:right w:val="single" w:sz="4" w:space="0" w:color="auto"/>
            </w:tcBorders>
            <w:shd w:val="clear" w:color="auto" w:fill="auto"/>
            <w:noWrap/>
            <w:vAlign w:val="center"/>
          </w:tcPr>
          <w:p w14:paraId="4C4A1ADB" w14:textId="77777777" w:rsidR="00FF30AB" w:rsidRPr="00483490" w:rsidRDefault="00FF30AB" w:rsidP="00E64119">
            <w:pPr>
              <w:ind w:right="-164"/>
              <w:jc w:val="center"/>
              <w:rPr>
                <w:color w:val="000000"/>
                <w:sz w:val="20"/>
                <w:szCs w:val="20"/>
              </w:rPr>
            </w:pPr>
            <w:r w:rsidRPr="00483490">
              <w:rPr>
                <w:color w:val="000000"/>
                <w:sz w:val="20"/>
                <w:szCs w:val="20"/>
              </w:rPr>
              <w:t>94.64</w:t>
            </w:r>
          </w:p>
        </w:tc>
        <w:tc>
          <w:tcPr>
            <w:tcW w:w="709" w:type="dxa"/>
            <w:tcBorders>
              <w:top w:val="nil"/>
              <w:left w:val="nil"/>
              <w:bottom w:val="single" w:sz="4" w:space="0" w:color="auto"/>
              <w:right w:val="single" w:sz="4" w:space="0" w:color="auto"/>
            </w:tcBorders>
            <w:shd w:val="clear" w:color="auto" w:fill="auto"/>
            <w:noWrap/>
            <w:vAlign w:val="center"/>
            <w:hideMark/>
          </w:tcPr>
          <w:p w14:paraId="51F52B2F"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0.98</w:t>
            </w:r>
          </w:p>
        </w:tc>
        <w:tc>
          <w:tcPr>
            <w:tcW w:w="611" w:type="dxa"/>
            <w:tcBorders>
              <w:top w:val="nil"/>
              <w:left w:val="nil"/>
              <w:bottom w:val="single" w:sz="4" w:space="0" w:color="auto"/>
              <w:right w:val="single" w:sz="4" w:space="0" w:color="auto"/>
            </w:tcBorders>
            <w:shd w:val="clear" w:color="auto" w:fill="auto"/>
            <w:noWrap/>
            <w:vAlign w:val="center"/>
            <w:hideMark/>
          </w:tcPr>
          <w:p w14:paraId="45868BEE"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3.62</w:t>
            </w:r>
          </w:p>
        </w:tc>
        <w:tc>
          <w:tcPr>
            <w:tcW w:w="670" w:type="dxa"/>
            <w:tcBorders>
              <w:top w:val="nil"/>
              <w:left w:val="nil"/>
              <w:bottom w:val="single" w:sz="4" w:space="0" w:color="auto"/>
              <w:right w:val="single" w:sz="4" w:space="0" w:color="auto"/>
            </w:tcBorders>
            <w:shd w:val="clear" w:color="auto" w:fill="auto"/>
            <w:noWrap/>
            <w:vAlign w:val="center"/>
            <w:hideMark/>
          </w:tcPr>
          <w:p w14:paraId="55B30BD7"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0.76</w:t>
            </w:r>
          </w:p>
        </w:tc>
        <w:tc>
          <w:tcPr>
            <w:tcW w:w="718" w:type="dxa"/>
            <w:tcBorders>
              <w:top w:val="nil"/>
              <w:left w:val="nil"/>
              <w:bottom w:val="single" w:sz="4" w:space="0" w:color="auto"/>
              <w:right w:val="single" w:sz="4" w:space="0" w:color="auto"/>
            </w:tcBorders>
            <w:shd w:val="clear" w:color="auto" w:fill="auto"/>
            <w:noWrap/>
            <w:vAlign w:val="center"/>
            <w:hideMark/>
          </w:tcPr>
          <w:p w14:paraId="50DA23E7"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5.36</w:t>
            </w:r>
          </w:p>
        </w:tc>
        <w:tc>
          <w:tcPr>
            <w:tcW w:w="761" w:type="dxa"/>
            <w:tcBorders>
              <w:top w:val="nil"/>
              <w:left w:val="nil"/>
              <w:bottom w:val="single" w:sz="4" w:space="0" w:color="auto"/>
              <w:right w:val="single" w:sz="4" w:space="0" w:color="auto"/>
            </w:tcBorders>
            <w:shd w:val="clear" w:color="auto" w:fill="auto"/>
            <w:noWrap/>
            <w:vAlign w:val="center"/>
            <w:hideMark/>
          </w:tcPr>
          <w:p w14:paraId="5BA024DD"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65.25</w:t>
            </w:r>
          </w:p>
        </w:tc>
        <w:tc>
          <w:tcPr>
            <w:tcW w:w="642" w:type="dxa"/>
            <w:tcBorders>
              <w:top w:val="nil"/>
              <w:left w:val="nil"/>
              <w:bottom w:val="single" w:sz="4" w:space="0" w:color="auto"/>
              <w:right w:val="single" w:sz="4" w:space="0" w:color="auto"/>
            </w:tcBorders>
            <w:shd w:val="clear" w:color="auto" w:fill="auto"/>
            <w:noWrap/>
            <w:vAlign w:val="center"/>
            <w:hideMark/>
          </w:tcPr>
          <w:p w14:paraId="29B32B39" w14:textId="77777777" w:rsidR="00FF30AB" w:rsidRPr="00483490" w:rsidRDefault="00FF30AB" w:rsidP="00D06173">
            <w:pPr>
              <w:ind w:right="-164"/>
              <w:rPr>
                <w:color w:val="000000"/>
                <w:sz w:val="20"/>
                <w:szCs w:val="20"/>
                <w:lang w:eastAsia="en-IN"/>
              </w:rPr>
            </w:pPr>
            <w:r w:rsidRPr="00483490">
              <w:rPr>
                <w:color w:val="000000"/>
                <w:sz w:val="20"/>
                <w:szCs w:val="20"/>
                <w:lang w:eastAsia="en-IN"/>
              </w:rPr>
              <w:t>17.69</w:t>
            </w:r>
          </w:p>
        </w:tc>
        <w:tc>
          <w:tcPr>
            <w:tcW w:w="709" w:type="dxa"/>
            <w:tcBorders>
              <w:top w:val="nil"/>
              <w:left w:val="nil"/>
              <w:bottom w:val="single" w:sz="4" w:space="0" w:color="auto"/>
              <w:right w:val="single" w:sz="4" w:space="0" w:color="auto"/>
            </w:tcBorders>
            <w:shd w:val="clear" w:color="auto" w:fill="auto"/>
            <w:noWrap/>
            <w:vAlign w:val="center"/>
            <w:hideMark/>
          </w:tcPr>
          <w:p w14:paraId="598DE3A0"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0.00</w:t>
            </w:r>
          </w:p>
        </w:tc>
      </w:tr>
      <w:tr w:rsidR="00FF30AB" w:rsidRPr="00483490" w14:paraId="2E80100F" w14:textId="77777777" w:rsidTr="006E33BE">
        <w:trPr>
          <w:trHeight w:val="310"/>
          <w:jc w:val="center"/>
        </w:trPr>
        <w:tc>
          <w:tcPr>
            <w:tcW w:w="534" w:type="dxa"/>
            <w:tcBorders>
              <w:top w:val="nil"/>
              <w:left w:val="single" w:sz="4" w:space="0" w:color="auto"/>
              <w:bottom w:val="single" w:sz="4" w:space="0" w:color="auto"/>
              <w:right w:val="single" w:sz="4" w:space="0" w:color="auto"/>
            </w:tcBorders>
            <w:shd w:val="clear" w:color="auto" w:fill="auto"/>
            <w:noWrap/>
            <w:vAlign w:val="center"/>
            <w:hideMark/>
          </w:tcPr>
          <w:p w14:paraId="5F3B7C5F"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15</w:t>
            </w:r>
          </w:p>
        </w:tc>
        <w:tc>
          <w:tcPr>
            <w:tcW w:w="1041" w:type="dxa"/>
            <w:tcBorders>
              <w:top w:val="nil"/>
              <w:left w:val="nil"/>
              <w:bottom w:val="single" w:sz="4" w:space="0" w:color="auto"/>
              <w:right w:val="single" w:sz="4" w:space="0" w:color="auto"/>
            </w:tcBorders>
            <w:shd w:val="clear" w:color="auto" w:fill="auto"/>
            <w:noWrap/>
            <w:vAlign w:val="center"/>
            <w:hideMark/>
          </w:tcPr>
          <w:p w14:paraId="081F36F6"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NPG 6/15</w:t>
            </w:r>
          </w:p>
        </w:tc>
        <w:tc>
          <w:tcPr>
            <w:tcW w:w="850" w:type="dxa"/>
            <w:tcBorders>
              <w:top w:val="nil"/>
              <w:left w:val="nil"/>
              <w:bottom w:val="single" w:sz="4" w:space="0" w:color="auto"/>
              <w:right w:val="single" w:sz="4" w:space="0" w:color="auto"/>
            </w:tcBorders>
            <w:shd w:val="clear" w:color="auto" w:fill="auto"/>
            <w:noWrap/>
            <w:vAlign w:val="center"/>
            <w:hideMark/>
          </w:tcPr>
          <w:p w14:paraId="308C24CE"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56.00</w:t>
            </w:r>
          </w:p>
        </w:tc>
        <w:tc>
          <w:tcPr>
            <w:tcW w:w="851" w:type="dxa"/>
            <w:tcBorders>
              <w:top w:val="nil"/>
              <w:left w:val="nil"/>
              <w:bottom w:val="single" w:sz="4" w:space="0" w:color="auto"/>
              <w:right w:val="single" w:sz="4" w:space="0" w:color="auto"/>
            </w:tcBorders>
            <w:shd w:val="clear" w:color="auto" w:fill="auto"/>
            <w:noWrap/>
            <w:vAlign w:val="center"/>
            <w:hideMark/>
          </w:tcPr>
          <w:p w14:paraId="0B6CB779" w14:textId="77777777" w:rsidR="00FF30AB" w:rsidRPr="00483490" w:rsidRDefault="00FF30AB" w:rsidP="00E64119">
            <w:pPr>
              <w:ind w:right="-164"/>
              <w:jc w:val="center"/>
              <w:rPr>
                <w:color w:val="000000"/>
                <w:sz w:val="20"/>
                <w:szCs w:val="20"/>
              </w:rPr>
            </w:pPr>
            <w:r w:rsidRPr="00483490">
              <w:rPr>
                <w:color w:val="000000"/>
                <w:sz w:val="20"/>
                <w:szCs w:val="20"/>
              </w:rPr>
              <w:t>57.10</w:t>
            </w:r>
          </w:p>
        </w:tc>
        <w:tc>
          <w:tcPr>
            <w:tcW w:w="992" w:type="dxa"/>
            <w:tcBorders>
              <w:top w:val="nil"/>
              <w:left w:val="nil"/>
              <w:bottom w:val="single" w:sz="4" w:space="0" w:color="auto"/>
              <w:right w:val="single" w:sz="4" w:space="0" w:color="auto"/>
            </w:tcBorders>
            <w:shd w:val="clear" w:color="auto" w:fill="auto"/>
            <w:noWrap/>
            <w:vAlign w:val="center"/>
            <w:hideMark/>
          </w:tcPr>
          <w:p w14:paraId="64C75F1E"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833-P/24</w:t>
            </w:r>
          </w:p>
        </w:tc>
        <w:tc>
          <w:tcPr>
            <w:tcW w:w="850" w:type="dxa"/>
            <w:tcBorders>
              <w:top w:val="nil"/>
              <w:left w:val="nil"/>
              <w:bottom w:val="single" w:sz="4" w:space="0" w:color="auto"/>
              <w:right w:val="single" w:sz="4" w:space="0" w:color="auto"/>
            </w:tcBorders>
            <w:shd w:val="clear" w:color="auto" w:fill="auto"/>
            <w:noWrap/>
            <w:vAlign w:val="center"/>
          </w:tcPr>
          <w:p w14:paraId="4F98EAA6" w14:textId="77777777" w:rsidR="00FF30AB" w:rsidRPr="00483490" w:rsidRDefault="00FF30AB" w:rsidP="00E64119">
            <w:pPr>
              <w:ind w:right="-164"/>
              <w:jc w:val="center"/>
              <w:rPr>
                <w:color w:val="000000"/>
                <w:sz w:val="20"/>
                <w:szCs w:val="20"/>
              </w:rPr>
            </w:pPr>
            <w:r w:rsidRPr="00483490">
              <w:rPr>
                <w:color w:val="000000"/>
                <w:sz w:val="20"/>
                <w:szCs w:val="20"/>
              </w:rPr>
              <w:t>91.24</w:t>
            </w:r>
          </w:p>
        </w:tc>
        <w:tc>
          <w:tcPr>
            <w:tcW w:w="709" w:type="dxa"/>
            <w:tcBorders>
              <w:top w:val="nil"/>
              <w:left w:val="nil"/>
              <w:bottom w:val="single" w:sz="4" w:space="0" w:color="auto"/>
              <w:right w:val="single" w:sz="4" w:space="0" w:color="auto"/>
            </w:tcBorders>
            <w:shd w:val="clear" w:color="auto" w:fill="auto"/>
            <w:noWrap/>
            <w:vAlign w:val="center"/>
            <w:hideMark/>
          </w:tcPr>
          <w:p w14:paraId="386EB999"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1.56</w:t>
            </w:r>
          </w:p>
        </w:tc>
        <w:tc>
          <w:tcPr>
            <w:tcW w:w="611" w:type="dxa"/>
            <w:tcBorders>
              <w:top w:val="nil"/>
              <w:left w:val="nil"/>
              <w:bottom w:val="single" w:sz="4" w:space="0" w:color="auto"/>
              <w:right w:val="single" w:sz="4" w:space="0" w:color="auto"/>
            </w:tcBorders>
            <w:shd w:val="clear" w:color="auto" w:fill="auto"/>
            <w:noWrap/>
            <w:vAlign w:val="center"/>
            <w:hideMark/>
          </w:tcPr>
          <w:p w14:paraId="0AD2ED84"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5.46</w:t>
            </w:r>
          </w:p>
        </w:tc>
        <w:tc>
          <w:tcPr>
            <w:tcW w:w="670" w:type="dxa"/>
            <w:tcBorders>
              <w:top w:val="nil"/>
              <w:left w:val="nil"/>
              <w:bottom w:val="single" w:sz="4" w:space="0" w:color="auto"/>
              <w:right w:val="single" w:sz="4" w:space="0" w:color="auto"/>
            </w:tcBorders>
            <w:shd w:val="clear" w:color="auto" w:fill="auto"/>
            <w:noWrap/>
            <w:vAlign w:val="center"/>
            <w:hideMark/>
          </w:tcPr>
          <w:p w14:paraId="58EE86A4"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1.75</w:t>
            </w:r>
          </w:p>
        </w:tc>
        <w:tc>
          <w:tcPr>
            <w:tcW w:w="718" w:type="dxa"/>
            <w:tcBorders>
              <w:top w:val="nil"/>
              <w:left w:val="nil"/>
              <w:bottom w:val="single" w:sz="4" w:space="0" w:color="auto"/>
              <w:right w:val="single" w:sz="4" w:space="0" w:color="auto"/>
            </w:tcBorders>
            <w:shd w:val="clear" w:color="auto" w:fill="auto"/>
            <w:noWrap/>
            <w:vAlign w:val="center"/>
            <w:hideMark/>
          </w:tcPr>
          <w:p w14:paraId="51B0296E"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8.77</w:t>
            </w:r>
          </w:p>
        </w:tc>
        <w:tc>
          <w:tcPr>
            <w:tcW w:w="761" w:type="dxa"/>
            <w:tcBorders>
              <w:top w:val="nil"/>
              <w:left w:val="nil"/>
              <w:bottom w:val="single" w:sz="4" w:space="0" w:color="auto"/>
              <w:right w:val="single" w:sz="4" w:space="0" w:color="auto"/>
            </w:tcBorders>
            <w:shd w:val="clear" w:color="auto" w:fill="auto"/>
            <w:noWrap/>
            <w:vAlign w:val="center"/>
            <w:hideMark/>
          </w:tcPr>
          <w:p w14:paraId="6E32315B"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64.44</w:t>
            </w:r>
          </w:p>
        </w:tc>
        <w:tc>
          <w:tcPr>
            <w:tcW w:w="642" w:type="dxa"/>
            <w:tcBorders>
              <w:top w:val="nil"/>
              <w:left w:val="nil"/>
              <w:bottom w:val="single" w:sz="4" w:space="0" w:color="auto"/>
              <w:right w:val="single" w:sz="4" w:space="0" w:color="auto"/>
            </w:tcBorders>
            <w:shd w:val="clear" w:color="auto" w:fill="auto"/>
            <w:noWrap/>
            <w:vAlign w:val="center"/>
            <w:hideMark/>
          </w:tcPr>
          <w:p w14:paraId="169C6C71" w14:textId="77777777" w:rsidR="00FF30AB" w:rsidRPr="00483490" w:rsidRDefault="00FF30AB" w:rsidP="00D06173">
            <w:pPr>
              <w:ind w:right="-164"/>
              <w:rPr>
                <w:color w:val="000000"/>
                <w:sz w:val="20"/>
                <w:szCs w:val="20"/>
                <w:lang w:eastAsia="en-IN"/>
              </w:rPr>
            </w:pPr>
            <w:r w:rsidRPr="00483490">
              <w:rPr>
                <w:color w:val="000000"/>
                <w:sz w:val="20"/>
                <w:szCs w:val="20"/>
                <w:lang w:eastAsia="en-IN"/>
              </w:rPr>
              <w:t>15.59</w:t>
            </w:r>
          </w:p>
        </w:tc>
        <w:tc>
          <w:tcPr>
            <w:tcW w:w="709" w:type="dxa"/>
            <w:tcBorders>
              <w:top w:val="nil"/>
              <w:left w:val="nil"/>
              <w:bottom w:val="single" w:sz="4" w:space="0" w:color="auto"/>
              <w:right w:val="single" w:sz="4" w:space="0" w:color="auto"/>
            </w:tcBorders>
            <w:shd w:val="clear" w:color="auto" w:fill="auto"/>
            <w:noWrap/>
            <w:vAlign w:val="center"/>
            <w:hideMark/>
          </w:tcPr>
          <w:p w14:paraId="09F8F29C" w14:textId="77777777" w:rsidR="00FF30AB" w:rsidRPr="00483490" w:rsidRDefault="00FF30AB" w:rsidP="00E64119">
            <w:pPr>
              <w:ind w:right="-164"/>
              <w:jc w:val="center"/>
              <w:rPr>
                <w:color w:val="000000"/>
                <w:sz w:val="20"/>
                <w:szCs w:val="20"/>
                <w:lang w:eastAsia="en-IN"/>
              </w:rPr>
            </w:pPr>
            <w:r w:rsidRPr="00483490">
              <w:rPr>
                <w:color w:val="000000"/>
                <w:sz w:val="20"/>
                <w:szCs w:val="20"/>
                <w:lang w:eastAsia="en-IN"/>
              </w:rPr>
              <w:t>0.00</w:t>
            </w:r>
          </w:p>
        </w:tc>
      </w:tr>
    </w:tbl>
    <w:p w14:paraId="01F4CA92" w14:textId="77777777" w:rsidR="00FF30AB" w:rsidRPr="00483490" w:rsidRDefault="00FF30AB" w:rsidP="00E64119">
      <w:pPr>
        <w:ind w:right="-164"/>
        <w:rPr>
          <w:b/>
          <w:sz w:val="14"/>
        </w:rPr>
      </w:pPr>
    </w:p>
    <w:p w14:paraId="270C0295" w14:textId="77777777" w:rsidR="00FF30AB" w:rsidRPr="00483490" w:rsidRDefault="00FF30AB" w:rsidP="00E64119">
      <w:pPr>
        <w:ind w:right="-164"/>
        <w:rPr>
          <w:b/>
          <w:sz w:val="28"/>
        </w:rPr>
      </w:pPr>
      <w:r w:rsidRPr="00483490">
        <w:rPr>
          <w:b/>
          <w:noProof/>
          <w:sz w:val="28"/>
          <w:lang w:bidi="or-IN"/>
        </w:rPr>
        <w:lastRenderedPageBreak/>
        <w:drawing>
          <wp:inline distT="0" distB="0" distL="0" distR="0" wp14:anchorId="5B045F65" wp14:editId="43D765E6">
            <wp:extent cx="5966234" cy="7740713"/>
            <wp:effectExtent l="0" t="0" r="0" b="0"/>
            <wp:docPr id="689" name="Picture 6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H-6 &amp; 1_page-0001.jpg"/>
                    <pic:cNvPicPr/>
                  </pic:nvPicPr>
                  <pic:blipFill>
                    <a:blip r:embed="rId101" cstate="print">
                      <a:extLst>
                        <a:ext uri="{28A0092B-C50C-407E-A947-70E740481C1C}">
                          <a14:useLocalDpi xmlns:a14="http://schemas.microsoft.com/office/drawing/2010/main" val="0"/>
                        </a:ext>
                      </a:extLst>
                    </a:blip>
                    <a:stretch>
                      <a:fillRect/>
                    </a:stretch>
                  </pic:blipFill>
                  <pic:spPr>
                    <a:xfrm>
                      <a:off x="0" y="0"/>
                      <a:ext cx="5969376" cy="7744789"/>
                    </a:xfrm>
                    <a:prstGeom prst="rect">
                      <a:avLst/>
                    </a:prstGeom>
                  </pic:spPr>
                </pic:pic>
              </a:graphicData>
            </a:graphic>
          </wp:inline>
        </w:drawing>
      </w:r>
    </w:p>
    <w:p w14:paraId="12CBC2CF" w14:textId="77777777" w:rsidR="00FF30AB" w:rsidRPr="00483490" w:rsidRDefault="00FF30AB" w:rsidP="00E64119">
      <w:pPr>
        <w:ind w:right="-164"/>
        <w:rPr>
          <w:b/>
          <w:sz w:val="28"/>
        </w:rPr>
      </w:pPr>
      <w:r w:rsidRPr="00483490">
        <w:rPr>
          <w:b/>
          <w:noProof/>
          <w:sz w:val="28"/>
          <w:lang w:bidi="or-IN"/>
        </w:rPr>
        <w:lastRenderedPageBreak/>
        <w:drawing>
          <wp:inline distT="0" distB="0" distL="0" distR="0" wp14:anchorId="2C7C1F22" wp14:editId="396CFBBA">
            <wp:extent cx="5731510" cy="8070215"/>
            <wp:effectExtent l="0" t="0" r="2540" b="6985"/>
            <wp:docPr id="690" name="Picture 6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H-6 &amp; 1_page-0002.jpg"/>
                    <pic:cNvPicPr/>
                  </pic:nvPicPr>
                  <pic:blipFill>
                    <a:blip r:embed="rId102" cstate="print">
                      <a:extLst>
                        <a:ext uri="{28A0092B-C50C-407E-A947-70E740481C1C}">
                          <a14:useLocalDpi xmlns:a14="http://schemas.microsoft.com/office/drawing/2010/main" val="0"/>
                        </a:ext>
                      </a:extLst>
                    </a:blip>
                    <a:stretch>
                      <a:fillRect/>
                    </a:stretch>
                  </pic:blipFill>
                  <pic:spPr>
                    <a:xfrm>
                      <a:off x="0" y="0"/>
                      <a:ext cx="5731510" cy="8070215"/>
                    </a:xfrm>
                    <a:prstGeom prst="rect">
                      <a:avLst/>
                    </a:prstGeom>
                  </pic:spPr>
                </pic:pic>
              </a:graphicData>
            </a:graphic>
          </wp:inline>
        </w:drawing>
      </w:r>
    </w:p>
    <w:p w14:paraId="2DFD3DEA" w14:textId="77777777" w:rsidR="00FF30AB" w:rsidRPr="00483490" w:rsidRDefault="00FF30AB" w:rsidP="00E64119">
      <w:pPr>
        <w:ind w:right="-164"/>
        <w:rPr>
          <w:b/>
          <w:sz w:val="28"/>
        </w:rPr>
      </w:pPr>
      <w:r w:rsidRPr="00483490">
        <w:rPr>
          <w:b/>
          <w:noProof/>
          <w:sz w:val="28"/>
          <w:lang w:bidi="or-IN"/>
        </w:rPr>
        <w:lastRenderedPageBreak/>
        <w:drawing>
          <wp:inline distT="0" distB="0" distL="0" distR="0" wp14:anchorId="49080B10" wp14:editId="2501D9E0">
            <wp:extent cx="5731510" cy="8087360"/>
            <wp:effectExtent l="0" t="0" r="2540" b="8890"/>
            <wp:docPr id="691" name="Picture 6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H-6 &amp; 1_page-0003.jpg"/>
                    <pic:cNvPicPr/>
                  </pic:nvPicPr>
                  <pic:blipFill>
                    <a:blip r:embed="rId103" cstate="print">
                      <a:extLst>
                        <a:ext uri="{28A0092B-C50C-407E-A947-70E740481C1C}">
                          <a14:useLocalDpi xmlns:a14="http://schemas.microsoft.com/office/drawing/2010/main" val="0"/>
                        </a:ext>
                      </a:extLst>
                    </a:blip>
                    <a:stretch>
                      <a:fillRect/>
                    </a:stretch>
                  </pic:blipFill>
                  <pic:spPr>
                    <a:xfrm>
                      <a:off x="0" y="0"/>
                      <a:ext cx="5731510" cy="8087360"/>
                    </a:xfrm>
                    <a:prstGeom prst="rect">
                      <a:avLst/>
                    </a:prstGeom>
                  </pic:spPr>
                </pic:pic>
              </a:graphicData>
            </a:graphic>
          </wp:inline>
        </w:drawing>
      </w:r>
    </w:p>
    <w:p w14:paraId="673D151E" w14:textId="77777777" w:rsidR="00FF30AB" w:rsidRPr="00483490" w:rsidRDefault="00FF30AB" w:rsidP="00E64119">
      <w:pPr>
        <w:ind w:right="-164"/>
        <w:rPr>
          <w:b/>
          <w:sz w:val="28"/>
        </w:rPr>
      </w:pPr>
      <w:r w:rsidRPr="00483490">
        <w:rPr>
          <w:b/>
          <w:noProof/>
          <w:sz w:val="28"/>
          <w:lang w:bidi="or-IN"/>
        </w:rPr>
        <w:lastRenderedPageBreak/>
        <w:drawing>
          <wp:inline distT="0" distB="0" distL="0" distR="0" wp14:anchorId="2FCF9A76" wp14:editId="53102EE8">
            <wp:extent cx="5731510" cy="8070215"/>
            <wp:effectExtent l="0" t="0" r="2540" b="6985"/>
            <wp:docPr id="692" name="Picture 6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H-2,3&amp;4_page-0001.jpg"/>
                    <pic:cNvPicPr/>
                  </pic:nvPicPr>
                  <pic:blipFill>
                    <a:blip r:embed="rId104" cstate="print">
                      <a:extLst>
                        <a:ext uri="{28A0092B-C50C-407E-A947-70E740481C1C}">
                          <a14:useLocalDpi xmlns:a14="http://schemas.microsoft.com/office/drawing/2010/main" val="0"/>
                        </a:ext>
                      </a:extLst>
                    </a:blip>
                    <a:stretch>
                      <a:fillRect/>
                    </a:stretch>
                  </pic:blipFill>
                  <pic:spPr>
                    <a:xfrm>
                      <a:off x="0" y="0"/>
                      <a:ext cx="5731510" cy="8070215"/>
                    </a:xfrm>
                    <a:prstGeom prst="rect">
                      <a:avLst/>
                    </a:prstGeom>
                  </pic:spPr>
                </pic:pic>
              </a:graphicData>
            </a:graphic>
          </wp:inline>
        </w:drawing>
      </w:r>
      <w:r w:rsidRPr="00483490">
        <w:rPr>
          <w:b/>
          <w:noProof/>
          <w:sz w:val="28"/>
          <w:lang w:bidi="or-IN"/>
        </w:rPr>
        <w:lastRenderedPageBreak/>
        <w:drawing>
          <wp:inline distT="0" distB="0" distL="0" distR="0" wp14:anchorId="30C852F2" wp14:editId="2EE44D87">
            <wp:extent cx="5731510" cy="8095615"/>
            <wp:effectExtent l="0" t="0" r="2540" b="635"/>
            <wp:docPr id="693" name="Picture 6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H-2,3&amp;4_page-0002.jpg"/>
                    <pic:cNvPicPr/>
                  </pic:nvPicPr>
                  <pic:blipFill>
                    <a:blip r:embed="rId105" cstate="print">
                      <a:extLst>
                        <a:ext uri="{28A0092B-C50C-407E-A947-70E740481C1C}">
                          <a14:useLocalDpi xmlns:a14="http://schemas.microsoft.com/office/drawing/2010/main" val="0"/>
                        </a:ext>
                      </a:extLst>
                    </a:blip>
                    <a:stretch>
                      <a:fillRect/>
                    </a:stretch>
                  </pic:blipFill>
                  <pic:spPr>
                    <a:xfrm>
                      <a:off x="0" y="0"/>
                      <a:ext cx="5731510" cy="8095615"/>
                    </a:xfrm>
                    <a:prstGeom prst="rect">
                      <a:avLst/>
                    </a:prstGeom>
                  </pic:spPr>
                </pic:pic>
              </a:graphicData>
            </a:graphic>
          </wp:inline>
        </w:drawing>
      </w:r>
      <w:r w:rsidRPr="00483490">
        <w:rPr>
          <w:b/>
          <w:noProof/>
          <w:sz w:val="28"/>
          <w:lang w:bidi="or-IN"/>
        </w:rPr>
        <w:lastRenderedPageBreak/>
        <w:drawing>
          <wp:inline distT="0" distB="0" distL="0" distR="0" wp14:anchorId="256F70CE" wp14:editId="077F0651">
            <wp:extent cx="5731510" cy="8116570"/>
            <wp:effectExtent l="0" t="0" r="2540" b="0"/>
            <wp:docPr id="694" name="Picture 6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H-2,3&amp;4_page-0003.jpg"/>
                    <pic:cNvPicPr/>
                  </pic:nvPicPr>
                  <pic:blipFill>
                    <a:blip r:embed="rId106" cstate="print">
                      <a:extLst>
                        <a:ext uri="{28A0092B-C50C-407E-A947-70E740481C1C}">
                          <a14:useLocalDpi xmlns:a14="http://schemas.microsoft.com/office/drawing/2010/main" val="0"/>
                        </a:ext>
                      </a:extLst>
                    </a:blip>
                    <a:stretch>
                      <a:fillRect/>
                    </a:stretch>
                  </pic:blipFill>
                  <pic:spPr>
                    <a:xfrm>
                      <a:off x="0" y="0"/>
                      <a:ext cx="5731510" cy="8116570"/>
                    </a:xfrm>
                    <a:prstGeom prst="rect">
                      <a:avLst/>
                    </a:prstGeom>
                  </pic:spPr>
                </pic:pic>
              </a:graphicData>
            </a:graphic>
          </wp:inline>
        </w:drawing>
      </w:r>
    </w:p>
    <w:p w14:paraId="2D601B4F" w14:textId="77777777" w:rsidR="00FF30AB" w:rsidRPr="00483490" w:rsidRDefault="00FF30AB" w:rsidP="00E64119">
      <w:pPr>
        <w:ind w:right="-164"/>
        <w:rPr>
          <w:b/>
          <w:sz w:val="28"/>
        </w:rPr>
      </w:pPr>
      <w:r w:rsidRPr="00483490">
        <w:rPr>
          <w:b/>
          <w:noProof/>
          <w:sz w:val="28"/>
          <w:lang w:bidi="or-IN"/>
        </w:rPr>
        <w:lastRenderedPageBreak/>
        <w:drawing>
          <wp:inline distT="0" distB="0" distL="0" distR="0" wp14:anchorId="2F821DCD" wp14:editId="2F2215D6">
            <wp:extent cx="5731510" cy="8105140"/>
            <wp:effectExtent l="0" t="0" r="2540" b="0"/>
            <wp:docPr id="695" name="Picture 6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H-4&amp;5_page-0001.jpg"/>
                    <pic:cNvPicPr/>
                  </pic:nvPicPr>
                  <pic:blipFill>
                    <a:blip r:embed="rId107" cstate="print">
                      <a:extLst>
                        <a:ext uri="{28A0092B-C50C-407E-A947-70E740481C1C}">
                          <a14:useLocalDpi xmlns:a14="http://schemas.microsoft.com/office/drawing/2010/main" val="0"/>
                        </a:ext>
                      </a:extLst>
                    </a:blip>
                    <a:stretch>
                      <a:fillRect/>
                    </a:stretch>
                  </pic:blipFill>
                  <pic:spPr>
                    <a:xfrm>
                      <a:off x="0" y="0"/>
                      <a:ext cx="5731510" cy="8105140"/>
                    </a:xfrm>
                    <a:prstGeom prst="rect">
                      <a:avLst/>
                    </a:prstGeom>
                  </pic:spPr>
                </pic:pic>
              </a:graphicData>
            </a:graphic>
          </wp:inline>
        </w:drawing>
      </w:r>
      <w:r w:rsidRPr="00483490">
        <w:rPr>
          <w:b/>
          <w:noProof/>
          <w:sz w:val="28"/>
          <w:lang w:bidi="or-IN"/>
        </w:rPr>
        <w:lastRenderedPageBreak/>
        <w:drawing>
          <wp:inline distT="0" distB="0" distL="0" distR="0" wp14:anchorId="6D480A7B" wp14:editId="49AC865D">
            <wp:extent cx="5731510" cy="8088630"/>
            <wp:effectExtent l="0" t="0" r="2540" b="7620"/>
            <wp:docPr id="697" name="Picture 6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H-4&amp;5_page-0002.jpg"/>
                    <pic:cNvPicPr/>
                  </pic:nvPicPr>
                  <pic:blipFill>
                    <a:blip r:embed="rId108" cstate="print">
                      <a:extLst>
                        <a:ext uri="{28A0092B-C50C-407E-A947-70E740481C1C}">
                          <a14:useLocalDpi xmlns:a14="http://schemas.microsoft.com/office/drawing/2010/main" val="0"/>
                        </a:ext>
                      </a:extLst>
                    </a:blip>
                    <a:stretch>
                      <a:fillRect/>
                    </a:stretch>
                  </pic:blipFill>
                  <pic:spPr>
                    <a:xfrm>
                      <a:off x="0" y="0"/>
                      <a:ext cx="5731510" cy="8088630"/>
                    </a:xfrm>
                    <a:prstGeom prst="rect">
                      <a:avLst/>
                    </a:prstGeom>
                  </pic:spPr>
                </pic:pic>
              </a:graphicData>
            </a:graphic>
          </wp:inline>
        </w:drawing>
      </w:r>
      <w:r w:rsidRPr="00483490">
        <w:rPr>
          <w:b/>
          <w:noProof/>
          <w:sz w:val="28"/>
          <w:lang w:bidi="or-IN"/>
        </w:rPr>
        <w:lastRenderedPageBreak/>
        <w:drawing>
          <wp:inline distT="0" distB="0" distL="0" distR="0" wp14:anchorId="0E05DE15" wp14:editId="7AAB6C88">
            <wp:extent cx="5731510" cy="8116570"/>
            <wp:effectExtent l="0" t="0" r="2540" b="0"/>
            <wp:docPr id="698" name="Picture 6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H-4&amp;5_page-0003.jpg"/>
                    <pic:cNvPicPr/>
                  </pic:nvPicPr>
                  <pic:blipFill>
                    <a:blip r:embed="rId109" cstate="print">
                      <a:extLst>
                        <a:ext uri="{28A0092B-C50C-407E-A947-70E740481C1C}">
                          <a14:useLocalDpi xmlns:a14="http://schemas.microsoft.com/office/drawing/2010/main" val="0"/>
                        </a:ext>
                      </a:extLst>
                    </a:blip>
                    <a:stretch>
                      <a:fillRect/>
                    </a:stretch>
                  </pic:blipFill>
                  <pic:spPr>
                    <a:xfrm>
                      <a:off x="0" y="0"/>
                      <a:ext cx="5731510" cy="8116570"/>
                    </a:xfrm>
                    <a:prstGeom prst="rect">
                      <a:avLst/>
                    </a:prstGeom>
                  </pic:spPr>
                </pic:pic>
              </a:graphicData>
            </a:graphic>
          </wp:inline>
        </w:drawing>
      </w:r>
    </w:p>
    <w:p w14:paraId="3B19D569" w14:textId="77777777" w:rsidR="000022BC" w:rsidRPr="00483490" w:rsidRDefault="000022BC" w:rsidP="00E64119">
      <w:pPr>
        <w:ind w:right="-164"/>
        <w:jc w:val="right"/>
        <w:rPr>
          <w:b/>
          <w:bCs/>
          <w:sz w:val="24"/>
        </w:rPr>
        <w:sectPr w:rsidR="000022BC" w:rsidRPr="00483490" w:rsidSect="00A1568D">
          <w:type w:val="nextColumn"/>
          <w:pgSz w:w="11906" w:h="16838" w:code="9"/>
          <w:pgMar w:top="1440" w:right="1531" w:bottom="1985" w:left="1644" w:header="708" w:footer="708" w:gutter="0"/>
          <w:cols w:space="708"/>
          <w:docGrid w:linePitch="360"/>
        </w:sectPr>
      </w:pPr>
    </w:p>
    <w:p w14:paraId="38805CB6" w14:textId="691CE6CC" w:rsidR="00AE7989" w:rsidRPr="00483490" w:rsidRDefault="000022BC" w:rsidP="000022BC">
      <w:pPr>
        <w:ind w:right="-164"/>
        <w:jc w:val="center"/>
        <w:rPr>
          <w:b/>
          <w:bCs/>
          <w:sz w:val="28"/>
          <w:szCs w:val="28"/>
        </w:rPr>
      </w:pPr>
      <w:r w:rsidRPr="00483490">
        <w:rPr>
          <w:b/>
          <w:bCs/>
          <w:sz w:val="28"/>
          <w:szCs w:val="28"/>
        </w:rPr>
        <w:lastRenderedPageBreak/>
        <w:t>A</w:t>
      </w:r>
      <w:r w:rsidR="00AE7989" w:rsidRPr="00483490">
        <w:rPr>
          <w:b/>
          <w:bCs/>
          <w:sz w:val="28"/>
          <w:szCs w:val="28"/>
        </w:rPr>
        <w:t>NNEXURE-XIII</w:t>
      </w:r>
    </w:p>
    <w:p w14:paraId="2F718DC1" w14:textId="77777777" w:rsidR="00AE7989" w:rsidRPr="00483490" w:rsidRDefault="00AE7989" w:rsidP="00E64119">
      <w:pPr>
        <w:ind w:right="-164"/>
        <w:jc w:val="center"/>
        <w:rPr>
          <w:sz w:val="24"/>
          <w:szCs w:val="24"/>
          <w:lang w:val="en-IN" w:eastAsia="en-IN" w:bidi="or-IN"/>
        </w:rPr>
      </w:pPr>
    </w:p>
    <w:p w14:paraId="32580493" w14:textId="77777777" w:rsidR="00AE7989" w:rsidRPr="00483490" w:rsidRDefault="00AE7989" w:rsidP="00E64119">
      <w:pPr>
        <w:ind w:right="-164" w:firstLine="720"/>
        <w:jc w:val="center"/>
        <w:rPr>
          <w:sz w:val="24"/>
          <w:szCs w:val="24"/>
          <w:lang w:val="en-IN" w:eastAsia="en-IN" w:bidi="or-IN"/>
        </w:rPr>
      </w:pPr>
    </w:p>
    <w:p w14:paraId="75B43E9C" w14:textId="77777777" w:rsidR="00AE7989" w:rsidRPr="00483490" w:rsidRDefault="00AE7989" w:rsidP="00E64119">
      <w:pPr>
        <w:ind w:right="-164" w:firstLine="720"/>
        <w:jc w:val="center"/>
        <w:rPr>
          <w:b/>
          <w:bCs/>
          <w:sz w:val="28"/>
          <w:szCs w:val="28"/>
          <w:lang w:val="en-IN" w:eastAsia="en-IN" w:bidi="or-IN"/>
        </w:rPr>
      </w:pPr>
      <w:r w:rsidRPr="00483490">
        <w:rPr>
          <w:b/>
          <w:bCs/>
          <w:sz w:val="28"/>
          <w:szCs w:val="28"/>
          <w:lang w:val="en-IN" w:eastAsia="en-IN" w:bidi="or-IN"/>
        </w:rPr>
        <w:t>ICPMS ANALYSIS RESULTS</w:t>
      </w:r>
    </w:p>
    <w:p w14:paraId="1ED2E441" w14:textId="77777777" w:rsidR="00AE7989" w:rsidRPr="00483490" w:rsidRDefault="00AE7989" w:rsidP="00E64119">
      <w:pPr>
        <w:ind w:right="-164" w:firstLine="720"/>
        <w:jc w:val="center"/>
        <w:rPr>
          <w:b/>
          <w:bCs/>
          <w:sz w:val="28"/>
          <w:szCs w:val="28"/>
          <w:lang w:val="en-IN" w:eastAsia="en-IN" w:bidi="or-IN"/>
        </w:rPr>
      </w:pPr>
    </w:p>
    <w:p w14:paraId="1B8B5593" w14:textId="77777777" w:rsidR="00AE7989" w:rsidRPr="00483490" w:rsidRDefault="00AE7989" w:rsidP="00E64119">
      <w:pPr>
        <w:ind w:left="-426" w:right="-164"/>
        <w:jc w:val="center"/>
        <w:rPr>
          <w:b/>
          <w:bCs/>
          <w:sz w:val="28"/>
          <w:szCs w:val="28"/>
          <w:lang w:val="en-IN" w:eastAsia="en-IN" w:bidi="or-IN"/>
        </w:rPr>
      </w:pPr>
      <w:r w:rsidRPr="00483490">
        <w:rPr>
          <w:b/>
          <w:bCs/>
          <w:noProof/>
          <w:sz w:val="28"/>
          <w:szCs w:val="28"/>
          <w:lang w:bidi="or-IN"/>
        </w:rPr>
        <w:drawing>
          <wp:inline distT="0" distB="0" distL="0" distR="0" wp14:anchorId="0D5F3061" wp14:editId="1D6F99F1">
            <wp:extent cx="4531676" cy="8010363"/>
            <wp:effectExtent l="0" t="5715" r="0" b="0"/>
            <wp:docPr id="699" name="Picture 6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nnexure-XIII,Analytical Results 20 nos of samples_Odisha, DMG_page-0001.jpg"/>
                    <pic:cNvPicPr/>
                  </pic:nvPicPr>
                  <pic:blipFill rotWithShape="1">
                    <a:blip r:embed="rId110" cstate="print">
                      <a:extLst>
                        <a:ext uri="{28A0092B-C50C-407E-A947-70E740481C1C}">
                          <a14:useLocalDpi xmlns:a14="http://schemas.microsoft.com/office/drawing/2010/main" val="0"/>
                        </a:ext>
                      </a:extLst>
                    </a:blip>
                    <a:srcRect r="19055"/>
                    <a:stretch/>
                  </pic:blipFill>
                  <pic:spPr bwMode="auto">
                    <a:xfrm rot="5400000">
                      <a:off x="0" y="0"/>
                      <a:ext cx="4539464" cy="8024129"/>
                    </a:xfrm>
                    <a:prstGeom prst="rect">
                      <a:avLst/>
                    </a:prstGeom>
                    <a:ln>
                      <a:noFill/>
                    </a:ln>
                    <a:extLst>
                      <a:ext uri="{53640926-AAD7-44D8-BBD7-CCE9431645EC}">
                        <a14:shadowObscured xmlns:a14="http://schemas.microsoft.com/office/drawing/2010/main"/>
                      </a:ext>
                    </a:extLst>
                  </pic:spPr>
                </pic:pic>
              </a:graphicData>
            </a:graphic>
          </wp:inline>
        </w:drawing>
      </w:r>
    </w:p>
    <w:p w14:paraId="753C3A3E" w14:textId="77777777" w:rsidR="00AE7989" w:rsidRPr="00483490" w:rsidRDefault="00AE7989" w:rsidP="00E64119">
      <w:pPr>
        <w:ind w:right="-164" w:firstLine="720"/>
        <w:rPr>
          <w:b/>
          <w:bCs/>
          <w:sz w:val="28"/>
          <w:szCs w:val="28"/>
          <w:lang w:val="en-IN" w:eastAsia="en-IN" w:bidi="or-IN"/>
        </w:rPr>
      </w:pPr>
    </w:p>
    <w:tbl>
      <w:tblPr>
        <w:tblW w:w="14772" w:type="dxa"/>
        <w:jc w:val="center"/>
        <w:tblLook w:val="04A0" w:firstRow="1" w:lastRow="0" w:firstColumn="1" w:lastColumn="0" w:noHBand="0" w:noVBand="1"/>
      </w:tblPr>
      <w:tblGrid>
        <w:gridCol w:w="833"/>
        <w:gridCol w:w="1144"/>
        <w:gridCol w:w="1320"/>
        <w:gridCol w:w="917"/>
        <w:gridCol w:w="666"/>
        <w:gridCol w:w="793"/>
        <w:gridCol w:w="919"/>
        <w:gridCol w:w="919"/>
        <w:gridCol w:w="793"/>
        <w:gridCol w:w="793"/>
        <w:gridCol w:w="919"/>
        <w:gridCol w:w="919"/>
        <w:gridCol w:w="793"/>
        <w:gridCol w:w="666"/>
        <w:gridCol w:w="793"/>
        <w:gridCol w:w="666"/>
        <w:gridCol w:w="919"/>
      </w:tblGrid>
      <w:tr w:rsidR="00AE7989" w:rsidRPr="00483490" w14:paraId="1F17E987" w14:textId="77777777" w:rsidTr="002675F5">
        <w:trPr>
          <w:trHeight w:val="296"/>
          <w:jc w:val="center"/>
        </w:trPr>
        <w:tc>
          <w:tcPr>
            <w:tcW w:w="833"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BDBC6E2" w14:textId="7AFEAB19" w:rsidR="00AE7989" w:rsidRPr="00483490" w:rsidRDefault="00AE7989" w:rsidP="000022BC">
            <w:pPr>
              <w:widowControl/>
              <w:autoSpaceDE/>
              <w:autoSpaceDN/>
              <w:ind w:right="-164"/>
              <w:jc w:val="center"/>
              <w:rPr>
                <w:b/>
                <w:color w:val="000000"/>
                <w:lang w:val="en-IN" w:eastAsia="en-IN"/>
              </w:rPr>
            </w:pPr>
            <w:r w:rsidRPr="00483490">
              <w:rPr>
                <w:b/>
                <w:color w:val="000000"/>
                <w:lang w:val="en-IN" w:eastAsia="en-IN"/>
              </w:rPr>
              <w:t>SL.N</w:t>
            </w:r>
            <w:r w:rsidR="000022BC" w:rsidRPr="00483490">
              <w:rPr>
                <w:b/>
                <w:color w:val="000000"/>
                <w:lang w:val="en-IN" w:eastAsia="en-IN"/>
              </w:rPr>
              <w:t>o.</w:t>
            </w:r>
          </w:p>
        </w:tc>
        <w:tc>
          <w:tcPr>
            <w:tcW w:w="1144"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96979A9" w14:textId="77777777" w:rsidR="00AE7989" w:rsidRPr="00483490" w:rsidRDefault="00AE7989" w:rsidP="00E64119">
            <w:pPr>
              <w:widowControl/>
              <w:autoSpaceDE/>
              <w:autoSpaceDN/>
              <w:ind w:right="-164"/>
              <w:jc w:val="center"/>
              <w:rPr>
                <w:b/>
                <w:color w:val="000000"/>
                <w:lang w:val="en-IN" w:eastAsia="en-IN"/>
              </w:rPr>
            </w:pPr>
            <w:r w:rsidRPr="00483490">
              <w:rPr>
                <w:b/>
                <w:color w:val="000000"/>
                <w:lang w:val="en-IN" w:eastAsia="en-IN"/>
              </w:rPr>
              <w:t>LAB NO.</w:t>
            </w:r>
          </w:p>
        </w:tc>
        <w:tc>
          <w:tcPr>
            <w:tcW w:w="132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E6D0CA8" w14:textId="77777777" w:rsidR="00AE7989" w:rsidRPr="00483490" w:rsidRDefault="00AE7989" w:rsidP="00E64119">
            <w:pPr>
              <w:widowControl/>
              <w:autoSpaceDE/>
              <w:autoSpaceDN/>
              <w:ind w:right="-164"/>
              <w:jc w:val="center"/>
              <w:rPr>
                <w:b/>
                <w:color w:val="000000"/>
                <w:lang w:val="en-IN" w:eastAsia="en-IN"/>
              </w:rPr>
            </w:pPr>
            <w:r w:rsidRPr="00483490">
              <w:rPr>
                <w:b/>
                <w:color w:val="000000"/>
                <w:lang w:val="en-IN" w:eastAsia="en-IN"/>
              </w:rPr>
              <w:t>Sender No.</w:t>
            </w:r>
          </w:p>
        </w:tc>
        <w:tc>
          <w:tcPr>
            <w:tcW w:w="917" w:type="dxa"/>
            <w:tcBorders>
              <w:top w:val="single" w:sz="4" w:space="0" w:color="auto"/>
              <w:left w:val="nil"/>
              <w:bottom w:val="single" w:sz="4" w:space="0" w:color="auto"/>
              <w:right w:val="single" w:sz="4" w:space="0" w:color="auto"/>
            </w:tcBorders>
            <w:shd w:val="clear" w:color="auto" w:fill="auto"/>
            <w:noWrap/>
            <w:vAlign w:val="bottom"/>
            <w:hideMark/>
          </w:tcPr>
          <w:p w14:paraId="288B4EB7" w14:textId="77777777" w:rsidR="00AE7989" w:rsidRPr="00483490" w:rsidRDefault="00AE7989" w:rsidP="00E64119">
            <w:pPr>
              <w:widowControl/>
              <w:autoSpaceDE/>
              <w:autoSpaceDN/>
              <w:ind w:right="-164"/>
              <w:jc w:val="center"/>
              <w:rPr>
                <w:b/>
                <w:color w:val="000000"/>
                <w:lang w:val="en-IN" w:eastAsia="en-IN"/>
              </w:rPr>
            </w:pPr>
            <w:r w:rsidRPr="00483490">
              <w:rPr>
                <w:b/>
                <w:color w:val="000000"/>
                <w:lang w:val="en-IN" w:eastAsia="en-IN"/>
              </w:rPr>
              <w:t>Li</w:t>
            </w:r>
          </w:p>
        </w:tc>
        <w:tc>
          <w:tcPr>
            <w:tcW w:w="666" w:type="dxa"/>
            <w:tcBorders>
              <w:top w:val="single" w:sz="4" w:space="0" w:color="auto"/>
              <w:left w:val="nil"/>
              <w:bottom w:val="single" w:sz="4" w:space="0" w:color="auto"/>
              <w:right w:val="single" w:sz="4" w:space="0" w:color="auto"/>
            </w:tcBorders>
            <w:shd w:val="clear" w:color="auto" w:fill="auto"/>
            <w:noWrap/>
            <w:vAlign w:val="bottom"/>
            <w:hideMark/>
          </w:tcPr>
          <w:p w14:paraId="0357997A" w14:textId="77777777" w:rsidR="00AE7989" w:rsidRPr="00483490" w:rsidRDefault="00AE7989" w:rsidP="00E64119">
            <w:pPr>
              <w:widowControl/>
              <w:autoSpaceDE/>
              <w:autoSpaceDN/>
              <w:ind w:right="-164"/>
              <w:jc w:val="center"/>
              <w:rPr>
                <w:b/>
                <w:color w:val="000000"/>
                <w:lang w:val="en-IN" w:eastAsia="en-IN"/>
              </w:rPr>
            </w:pPr>
            <w:r w:rsidRPr="00483490">
              <w:rPr>
                <w:b/>
                <w:color w:val="000000"/>
                <w:lang w:val="en-IN" w:eastAsia="en-IN"/>
              </w:rPr>
              <w:t>Be</w:t>
            </w:r>
          </w:p>
        </w:tc>
        <w:tc>
          <w:tcPr>
            <w:tcW w:w="793" w:type="dxa"/>
            <w:tcBorders>
              <w:top w:val="single" w:sz="4" w:space="0" w:color="auto"/>
              <w:left w:val="nil"/>
              <w:bottom w:val="single" w:sz="4" w:space="0" w:color="auto"/>
              <w:right w:val="single" w:sz="4" w:space="0" w:color="auto"/>
            </w:tcBorders>
            <w:shd w:val="clear" w:color="auto" w:fill="auto"/>
            <w:noWrap/>
            <w:vAlign w:val="bottom"/>
            <w:hideMark/>
          </w:tcPr>
          <w:p w14:paraId="52A78C60" w14:textId="77777777" w:rsidR="00AE7989" w:rsidRPr="00483490" w:rsidRDefault="00AE7989" w:rsidP="00E64119">
            <w:pPr>
              <w:widowControl/>
              <w:autoSpaceDE/>
              <w:autoSpaceDN/>
              <w:ind w:right="-164"/>
              <w:jc w:val="center"/>
              <w:rPr>
                <w:b/>
                <w:color w:val="000000"/>
                <w:lang w:val="en-IN" w:eastAsia="en-IN"/>
              </w:rPr>
            </w:pPr>
            <w:r w:rsidRPr="00483490">
              <w:rPr>
                <w:b/>
                <w:color w:val="000000"/>
                <w:lang w:val="en-IN" w:eastAsia="en-IN"/>
              </w:rPr>
              <w:t>Sc</w:t>
            </w:r>
          </w:p>
        </w:tc>
        <w:tc>
          <w:tcPr>
            <w:tcW w:w="919" w:type="dxa"/>
            <w:tcBorders>
              <w:top w:val="single" w:sz="4" w:space="0" w:color="auto"/>
              <w:left w:val="nil"/>
              <w:bottom w:val="single" w:sz="4" w:space="0" w:color="auto"/>
              <w:right w:val="single" w:sz="4" w:space="0" w:color="auto"/>
            </w:tcBorders>
            <w:shd w:val="clear" w:color="auto" w:fill="auto"/>
            <w:noWrap/>
            <w:vAlign w:val="bottom"/>
            <w:hideMark/>
          </w:tcPr>
          <w:p w14:paraId="00C11B6A" w14:textId="77777777" w:rsidR="00AE7989" w:rsidRPr="00483490" w:rsidRDefault="00AE7989" w:rsidP="00E64119">
            <w:pPr>
              <w:widowControl/>
              <w:autoSpaceDE/>
              <w:autoSpaceDN/>
              <w:ind w:right="-164"/>
              <w:jc w:val="center"/>
              <w:rPr>
                <w:b/>
                <w:color w:val="000000"/>
                <w:lang w:val="en-IN" w:eastAsia="en-IN"/>
              </w:rPr>
            </w:pPr>
            <w:r w:rsidRPr="00483490">
              <w:rPr>
                <w:b/>
                <w:color w:val="000000"/>
                <w:lang w:val="en-IN" w:eastAsia="en-IN"/>
              </w:rPr>
              <w:t>V</w:t>
            </w:r>
          </w:p>
        </w:tc>
        <w:tc>
          <w:tcPr>
            <w:tcW w:w="919" w:type="dxa"/>
            <w:tcBorders>
              <w:top w:val="single" w:sz="4" w:space="0" w:color="auto"/>
              <w:left w:val="nil"/>
              <w:bottom w:val="single" w:sz="4" w:space="0" w:color="auto"/>
              <w:right w:val="single" w:sz="4" w:space="0" w:color="auto"/>
            </w:tcBorders>
            <w:shd w:val="clear" w:color="auto" w:fill="auto"/>
            <w:noWrap/>
            <w:vAlign w:val="bottom"/>
            <w:hideMark/>
          </w:tcPr>
          <w:p w14:paraId="0B457180" w14:textId="77777777" w:rsidR="00AE7989" w:rsidRPr="00483490" w:rsidRDefault="00AE7989" w:rsidP="00E64119">
            <w:pPr>
              <w:widowControl/>
              <w:autoSpaceDE/>
              <w:autoSpaceDN/>
              <w:ind w:right="-164"/>
              <w:jc w:val="center"/>
              <w:rPr>
                <w:b/>
                <w:color w:val="000000"/>
                <w:lang w:val="en-IN" w:eastAsia="en-IN"/>
              </w:rPr>
            </w:pPr>
            <w:r w:rsidRPr="00483490">
              <w:rPr>
                <w:b/>
                <w:color w:val="000000"/>
                <w:lang w:val="en-IN" w:eastAsia="en-IN"/>
              </w:rPr>
              <w:t>Cr</w:t>
            </w:r>
          </w:p>
        </w:tc>
        <w:tc>
          <w:tcPr>
            <w:tcW w:w="793" w:type="dxa"/>
            <w:tcBorders>
              <w:top w:val="single" w:sz="4" w:space="0" w:color="auto"/>
              <w:left w:val="nil"/>
              <w:bottom w:val="single" w:sz="4" w:space="0" w:color="auto"/>
              <w:right w:val="single" w:sz="4" w:space="0" w:color="auto"/>
            </w:tcBorders>
            <w:shd w:val="clear" w:color="auto" w:fill="auto"/>
            <w:noWrap/>
            <w:vAlign w:val="bottom"/>
            <w:hideMark/>
          </w:tcPr>
          <w:p w14:paraId="021FF3A0" w14:textId="77777777" w:rsidR="00AE7989" w:rsidRPr="00483490" w:rsidRDefault="00AE7989" w:rsidP="00E64119">
            <w:pPr>
              <w:widowControl/>
              <w:autoSpaceDE/>
              <w:autoSpaceDN/>
              <w:ind w:right="-164"/>
              <w:jc w:val="center"/>
              <w:rPr>
                <w:b/>
                <w:color w:val="000000"/>
                <w:lang w:val="en-IN" w:eastAsia="en-IN"/>
              </w:rPr>
            </w:pPr>
            <w:r w:rsidRPr="00483490">
              <w:rPr>
                <w:b/>
                <w:color w:val="000000"/>
                <w:lang w:val="en-IN" w:eastAsia="en-IN"/>
              </w:rPr>
              <w:t>Co</w:t>
            </w:r>
          </w:p>
        </w:tc>
        <w:tc>
          <w:tcPr>
            <w:tcW w:w="793" w:type="dxa"/>
            <w:tcBorders>
              <w:top w:val="single" w:sz="4" w:space="0" w:color="auto"/>
              <w:left w:val="nil"/>
              <w:bottom w:val="single" w:sz="4" w:space="0" w:color="auto"/>
              <w:right w:val="single" w:sz="4" w:space="0" w:color="auto"/>
            </w:tcBorders>
            <w:shd w:val="clear" w:color="auto" w:fill="auto"/>
            <w:noWrap/>
            <w:vAlign w:val="bottom"/>
            <w:hideMark/>
          </w:tcPr>
          <w:p w14:paraId="1ED201FA" w14:textId="77777777" w:rsidR="00AE7989" w:rsidRPr="00483490" w:rsidRDefault="00AE7989" w:rsidP="00E64119">
            <w:pPr>
              <w:widowControl/>
              <w:autoSpaceDE/>
              <w:autoSpaceDN/>
              <w:ind w:right="-164"/>
              <w:jc w:val="center"/>
              <w:rPr>
                <w:b/>
                <w:color w:val="000000"/>
                <w:lang w:val="en-IN" w:eastAsia="en-IN"/>
              </w:rPr>
            </w:pPr>
            <w:r w:rsidRPr="00483490">
              <w:rPr>
                <w:b/>
                <w:color w:val="000000"/>
                <w:lang w:val="en-IN" w:eastAsia="en-IN"/>
              </w:rPr>
              <w:t>Ni</w:t>
            </w:r>
          </w:p>
        </w:tc>
        <w:tc>
          <w:tcPr>
            <w:tcW w:w="919" w:type="dxa"/>
            <w:tcBorders>
              <w:top w:val="single" w:sz="4" w:space="0" w:color="auto"/>
              <w:left w:val="nil"/>
              <w:bottom w:val="single" w:sz="4" w:space="0" w:color="auto"/>
              <w:right w:val="single" w:sz="4" w:space="0" w:color="auto"/>
            </w:tcBorders>
            <w:shd w:val="clear" w:color="auto" w:fill="auto"/>
            <w:noWrap/>
            <w:vAlign w:val="bottom"/>
            <w:hideMark/>
          </w:tcPr>
          <w:p w14:paraId="79A2A288" w14:textId="77777777" w:rsidR="00AE7989" w:rsidRPr="00483490" w:rsidRDefault="00AE7989" w:rsidP="00E64119">
            <w:pPr>
              <w:widowControl/>
              <w:autoSpaceDE/>
              <w:autoSpaceDN/>
              <w:ind w:right="-164"/>
              <w:jc w:val="center"/>
              <w:rPr>
                <w:b/>
                <w:color w:val="000000"/>
                <w:lang w:val="en-IN" w:eastAsia="en-IN"/>
              </w:rPr>
            </w:pPr>
            <w:r w:rsidRPr="00483490">
              <w:rPr>
                <w:b/>
                <w:color w:val="000000"/>
                <w:lang w:val="en-IN" w:eastAsia="en-IN"/>
              </w:rPr>
              <w:t>Cu</w:t>
            </w:r>
          </w:p>
        </w:tc>
        <w:tc>
          <w:tcPr>
            <w:tcW w:w="919" w:type="dxa"/>
            <w:tcBorders>
              <w:top w:val="single" w:sz="4" w:space="0" w:color="auto"/>
              <w:left w:val="nil"/>
              <w:bottom w:val="single" w:sz="4" w:space="0" w:color="auto"/>
              <w:right w:val="single" w:sz="4" w:space="0" w:color="auto"/>
            </w:tcBorders>
            <w:shd w:val="clear" w:color="auto" w:fill="auto"/>
            <w:noWrap/>
            <w:vAlign w:val="bottom"/>
            <w:hideMark/>
          </w:tcPr>
          <w:p w14:paraId="6F423846" w14:textId="77777777" w:rsidR="00AE7989" w:rsidRPr="00483490" w:rsidRDefault="00AE7989" w:rsidP="00E64119">
            <w:pPr>
              <w:widowControl/>
              <w:autoSpaceDE/>
              <w:autoSpaceDN/>
              <w:ind w:right="-164"/>
              <w:jc w:val="center"/>
              <w:rPr>
                <w:b/>
                <w:color w:val="000000"/>
                <w:lang w:val="en-IN" w:eastAsia="en-IN"/>
              </w:rPr>
            </w:pPr>
            <w:r w:rsidRPr="00483490">
              <w:rPr>
                <w:b/>
                <w:color w:val="000000"/>
                <w:lang w:val="en-IN" w:eastAsia="en-IN"/>
              </w:rPr>
              <w:t>Zn</w:t>
            </w:r>
          </w:p>
        </w:tc>
        <w:tc>
          <w:tcPr>
            <w:tcW w:w="793" w:type="dxa"/>
            <w:tcBorders>
              <w:top w:val="single" w:sz="4" w:space="0" w:color="auto"/>
              <w:left w:val="nil"/>
              <w:bottom w:val="single" w:sz="4" w:space="0" w:color="auto"/>
              <w:right w:val="single" w:sz="4" w:space="0" w:color="auto"/>
            </w:tcBorders>
            <w:shd w:val="clear" w:color="auto" w:fill="auto"/>
            <w:noWrap/>
            <w:vAlign w:val="bottom"/>
            <w:hideMark/>
          </w:tcPr>
          <w:p w14:paraId="5A75B70F" w14:textId="77777777" w:rsidR="00AE7989" w:rsidRPr="00483490" w:rsidRDefault="00AE7989" w:rsidP="00E64119">
            <w:pPr>
              <w:widowControl/>
              <w:autoSpaceDE/>
              <w:autoSpaceDN/>
              <w:ind w:right="-164"/>
              <w:jc w:val="center"/>
              <w:rPr>
                <w:b/>
                <w:color w:val="000000"/>
                <w:lang w:val="en-IN" w:eastAsia="en-IN"/>
              </w:rPr>
            </w:pPr>
            <w:r w:rsidRPr="00483490">
              <w:rPr>
                <w:b/>
                <w:color w:val="000000"/>
                <w:lang w:val="en-IN" w:eastAsia="en-IN"/>
              </w:rPr>
              <w:t>Ga</w:t>
            </w:r>
          </w:p>
        </w:tc>
        <w:tc>
          <w:tcPr>
            <w:tcW w:w="666" w:type="dxa"/>
            <w:tcBorders>
              <w:top w:val="single" w:sz="4" w:space="0" w:color="auto"/>
              <w:left w:val="nil"/>
              <w:bottom w:val="single" w:sz="4" w:space="0" w:color="auto"/>
              <w:right w:val="single" w:sz="4" w:space="0" w:color="auto"/>
            </w:tcBorders>
            <w:shd w:val="clear" w:color="auto" w:fill="auto"/>
            <w:noWrap/>
            <w:vAlign w:val="bottom"/>
            <w:hideMark/>
          </w:tcPr>
          <w:p w14:paraId="70FCAE5C" w14:textId="77777777" w:rsidR="00AE7989" w:rsidRPr="00483490" w:rsidRDefault="00AE7989" w:rsidP="00E64119">
            <w:pPr>
              <w:widowControl/>
              <w:autoSpaceDE/>
              <w:autoSpaceDN/>
              <w:ind w:right="-164"/>
              <w:jc w:val="center"/>
              <w:rPr>
                <w:b/>
                <w:color w:val="000000"/>
                <w:lang w:val="en-IN" w:eastAsia="en-IN"/>
              </w:rPr>
            </w:pPr>
            <w:r w:rsidRPr="00483490">
              <w:rPr>
                <w:b/>
                <w:color w:val="000000"/>
                <w:lang w:val="en-IN" w:eastAsia="en-IN"/>
              </w:rPr>
              <w:t>Ge</w:t>
            </w:r>
          </w:p>
        </w:tc>
        <w:tc>
          <w:tcPr>
            <w:tcW w:w="793" w:type="dxa"/>
            <w:tcBorders>
              <w:top w:val="single" w:sz="4" w:space="0" w:color="auto"/>
              <w:left w:val="nil"/>
              <w:bottom w:val="single" w:sz="4" w:space="0" w:color="auto"/>
              <w:right w:val="single" w:sz="4" w:space="0" w:color="auto"/>
            </w:tcBorders>
            <w:shd w:val="clear" w:color="auto" w:fill="auto"/>
            <w:noWrap/>
            <w:vAlign w:val="bottom"/>
            <w:hideMark/>
          </w:tcPr>
          <w:p w14:paraId="28B9FF8D" w14:textId="77777777" w:rsidR="00AE7989" w:rsidRPr="00483490" w:rsidRDefault="00AE7989" w:rsidP="00E64119">
            <w:pPr>
              <w:widowControl/>
              <w:autoSpaceDE/>
              <w:autoSpaceDN/>
              <w:ind w:right="-164"/>
              <w:jc w:val="center"/>
              <w:rPr>
                <w:b/>
                <w:color w:val="000000"/>
                <w:lang w:val="en-IN" w:eastAsia="en-IN"/>
              </w:rPr>
            </w:pPr>
            <w:r w:rsidRPr="00483490">
              <w:rPr>
                <w:b/>
                <w:color w:val="000000"/>
                <w:lang w:val="en-IN" w:eastAsia="en-IN"/>
              </w:rPr>
              <w:t>As</w:t>
            </w:r>
          </w:p>
        </w:tc>
        <w:tc>
          <w:tcPr>
            <w:tcW w:w="666" w:type="dxa"/>
            <w:tcBorders>
              <w:top w:val="single" w:sz="4" w:space="0" w:color="auto"/>
              <w:left w:val="nil"/>
              <w:bottom w:val="single" w:sz="4" w:space="0" w:color="auto"/>
              <w:right w:val="single" w:sz="4" w:space="0" w:color="auto"/>
            </w:tcBorders>
            <w:shd w:val="clear" w:color="auto" w:fill="auto"/>
            <w:noWrap/>
            <w:vAlign w:val="bottom"/>
            <w:hideMark/>
          </w:tcPr>
          <w:p w14:paraId="028D8EEE" w14:textId="77777777" w:rsidR="00AE7989" w:rsidRPr="00483490" w:rsidRDefault="00AE7989" w:rsidP="00E64119">
            <w:pPr>
              <w:widowControl/>
              <w:autoSpaceDE/>
              <w:autoSpaceDN/>
              <w:ind w:right="-164"/>
              <w:jc w:val="center"/>
              <w:rPr>
                <w:b/>
                <w:color w:val="000000"/>
                <w:lang w:val="en-IN" w:eastAsia="en-IN"/>
              </w:rPr>
            </w:pPr>
            <w:r w:rsidRPr="00483490">
              <w:rPr>
                <w:b/>
                <w:color w:val="000000"/>
                <w:lang w:val="en-IN" w:eastAsia="en-IN"/>
              </w:rPr>
              <w:t>Se</w:t>
            </w:r>
          </w:p>
        </w:tc>
        <w:tc>
          <w:tcPr>
            <w:tcW w:w="919" w:type="dxa"/>
            <w:tcBorders>
              <w:top w:val="single" w:sz="4" w:space="0" w:color="auto"/>
              <w:left w:val="nil"/>
              <w:bottom w:val="single" w:sz="4" w:space="0" w:color="auto"/>
              <w:right w:val="single" w:sz="4" w:space="0" w:color="auto"/>
            </w:tcBorders>
            <w:shd w:val="clear" w:color="auto" w:fill="auto"/>
            <w:noWrap/>
            <w:vAlign w:val="bottom"/>
            <w:hideMark/>
          </w:tcPr>
          <w:p w14:paraId="0BB0F79D" w14:textId="77777777" w:rsidR="00AE7989" w:rsidRPr="00483490" w:rsidRDefault="00AE7989" w:rsidP="00E64119">
            <w:pPr>
              <w:widowControl/>
              <w:autoSpaceDE/>
              <w:autoSpaceDN/>
              <w:ind w:right="-164"/>
              <w:jc w:val="center"/>
              <w:rPr>
                <w:b/>
                <w:color w:val="000000"/>
                <w:lang w:val="en-IN" w:eastAsia="en-IN"/>
              </w:rPr>
            </w:pPr>
            <w:r w:rsidRPr="00483490">
              <w:rPr>
                <w:b/>
                <w:color w:val="000000"/>
                <w:lang w:val="en-IN" w:eastAsia="en-IN"/>
              </w:rPr>
              <w:t>Rb</w:t>
            </w:r>
          </w:p>
        </w:tc>
      </w:tr>
      <w:tr w:rsidR="00AE7989" w:rsidRPr="00483490" w14:paraId="4C4B22B1" w14:textId="77777777" w:rsidTr="002675F5">
        <w:trPr>
          <w:trHeight w:val="296"/>
          <w:jc w:val="center"/>
        </w:trPr>
        <w:tc>
          <w:tcPr>
            <w:tcW w:w="833" w:type="dxa"/>
            <w:vMerge/>
            <w:tcBorders>
              <w:top w:val="single" w:sz="4" w:space="0" w:color="auto"/>
              <w:left w:val="single" w:sz="4" w:space="0" w:color="auto"/>
              <w:bottom w:val="single" w:sz="4" w:space="0" w:color="auto"/>
              <w:right w:val="single" w:sz="4" w:space="0" w:color="auto"/>
            </w:tcBorders>
            <w:vAlign w:val="center"/>
            <w:hideMark/>
          </w:tcPr>
          <w:p w14:paraId="73669FF2" w14:textId="77777777" w:rsidR="00AE7989" w:rsidRPr="00483490" w:rsidRDefault="00AE7989" w:rsidP="00E64119">
            <w:pPr>
              <w:widowControl/>
              <w:autoSpaceDE/>
              <w:autoSpaceDN/>
              <w:ind w:right="-164"/>
              <w:rPr>
                <w:color w:val="000000"/>
                <w:lang w:val="en-IN" w:eastAsia="en-IN"/>
              </w:rPr>
            </w:pPr>
          </w:p>
        </w:tc>
        <w:tc>
          <w:tcPr>
            <w:tcW w:w="1144" w:type="dxa"/>
            <w:vMerge/>
            <w:tcBorders>
              <w:top w:val="single" w:sz="4" w:space="0" w:color="auto"/>
              <w:left w:val="single" w:sz="4" w:space="0" w:color="auto"/>
              <w:bottom w:val="single" w:sz="4" w:space="0" w:color="auto"/>
              <w:right w:val="single" w:sz="4" w:space="0" w:color="auto"/>
            </w:tcBorders>
            <w:vAlign w:val="center"/>
            <w:hideMark/>
          </w:tcPr>
          <w:p w14:paraId="4312F58C" w14:textId="77777777" w:rsidR="00AE7989" w:rsidRPr="00483490" w:rsidRDefault="00AE7989" w:rsidP="00E64119">
            <w:pPr>
              <w:widowControl/>
              <w:autoSpaceDE/>
              <w:autoSpaceDN/>
              <w:ind w:right="-164"/>
              <w:rPr>
                <w:color w:val="000000"/>
                <w:lang w:val="en-IN" w:eastAsia="en-IN"/>
              </w:rPr>
            </w:pPr>
          </w:p>
        </w:tc>
        <w:tc>
          <w:tcPr>
            <w:tcW w:w="1320" w:type="dxa"/>
            <w:vMerge/>
            <w:tcBorders>
              <w:top w:val="single" w:sz="4" w:space="0" w:color="auto"/>
              <w:left w:val="single" w:sz="4" w:space="0" w:color="auto"/>
              <w:bottom w:val="single" w:sz="4" w:space="0" w:color="auto"/>
              <w:right w:val="single" w:sz="4" w:space="0" w:color="auto"/>
            </w:tcBorders>
            <w:vAlign w:val="center"/>
            <w:hideMark/>
          </w:tcPr>
          <w:p w14:paraId="4962C9DC" w14:textId="77777777" w:rsidR="00AE7989" w:rsidRPr="00483490" w:rsidRDefault="00AE7989" w:rsidP="00E64119">
            <w:pPr>
              <w:widowControl/>
              <w:autoSpaceDE/>
              <w:autoSpaceDN/>
              <w:ind w:right="-164"/>
              <w:rPr>
                <w:color w:val="000000"/>
                <w:lang w:val="en-IN" w:eastAsia="en-IN"/>
              </w:rPr>
            </w:pPr>
          </w:p>
        </w:tc>
        <w:tc>
          <w:tcPr>
            <w:tcW w:w="11475" w:type="dxa"/>
            <w:gridSpan w:val="14"/>
            <w:tcBorders>
              <w:top w:val="single" w:sz="4" w:space="0" w:color="auto"/>
              <w:left w:val="nil"/>
              <w:bottom w:val="single" w:sz="4" w:space="0" w:color="auto"/>
              <w:right w:val="single" w:sz="4" w:space="0" w:color="auto"/>
            </w:tcBorders>
            <w:shd w:val="clear" w:color="auto" w:fill="auto"/>
            <w:noWrap/>
            <w:vAlign w:val="bottom"/>
            <w:hideMark/>
          </w:tcPr>
          <w:p w14:paraId="6DE6DA21" w14:textId="16F6D91E"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PPM</w:t>
            </w:r>
            <w:r w:rsidR="000022BC" w:rsidRPr="00483490">
              <w:rPr>
                <w:color w:val="000000"/>
                <w:lang w:val="en-IN" w:eastAsia="en-IN"/>
              </w:rPr>
              <w:t xml:space="preserve"> </w:t>
            </w:r>
            <w:r w:rsidRPr="00483490">
              <w:rPr>
                <w:color w:val="000000"/>
                <w:lang w:val="en-IN" w:eastAsia="en-IN"/>
              </w:rPr>
              <w:t>(LOD=0.1PPM)</w:t>
            </w:r>
          </w:p>
        </w:tc>
      </w:tr>
      <w:tr w:rsidR="00AE7989" w:rsidRPr="00483490" w14:paraId="29023F3D" w14:textId="77777777" w:rsidTr="002675F5">
        <w:trPr>
          <w:trHeight w:val="353"/>
          <w:jc w:val="center"/>
        </w:trPr>
        <w:tc>
          <w:tcPr>
            <w:tcW w:w="833" w:type="dxa"/>
            <w:tcBorders>
              <w:top w:val="nil"/>
              <w:left w:val="single" w:sz="4" w:space="0" w:color="auto"/>
              <w:bottom w:val="single" w:sz="4" w:space="0" w:color="auto"/>
              <w:right w:val="single" w:sz="4" w:space="0" w:color="auto"/>
            </w:tcBorders>
            <w:shd w:val="clear" w:color="auto" w:fill="auto"/>
            <w:noWrap/>
            <w:vAlign w:val="bottom"/>
            <w:hideMark/>
          </w:tcPr>
          <w:p w14:paraId="797EC022"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1</w:t>
            </w:r>
          </w:p>
        </w:tc>
        <w:tc>
          <w:tcPr>
            <w:tcW w:w="1144" w:type="dxa"/>
            <w:tcBorders>
              <w:top w:val="nil"/>
              <w:left w:val="nil"/>
              <w:bottom w:val="single" w:sz="4" w:space="0" w:color="auto"/>
              <w:right w:val="single" w:sz="4" w:space="0" w:color="auto"/>
            </w:tcBorders>
            <w:shd w:val="clear" w:color="auto" w:fill="auto"/>
            <w:noWrap/>
            <w:vAlign w:val="bottom"/>
            <w:hideMark/>
          </w:tcPr>
          <w:p w14:paraId="0E9DBE68"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MNC-1</w:t>
            </w:r>
          </w:p>
        </w:tc>
        <w:tc>
          <w:tcPr>
            <w:tcW w:w="1320" w:type="dxa"/>
            <w:tcBorders>
              <w:top w:val="nil"/>
              <w:left w:val="nil"/>
              <w:bottom w:val="single" w:sz="4" w:space="0" w:color="auto"/>
              <w:right w:val="single" w:sz="4" w:space="0" w:color="auto"/>
            </w:tcBorders>
            <w:shd w:val="clear" w:color="auto" w:fill="auto"/>
            <w:noWrap/>
            <w:vAlign w:val="bottom"/>
            <w:hideMark/>
          </w:tcPr>
          <w:p w14:paraId="549E5E64"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NCPV-1</w:t>
            </w:r>
          </w:p>
        </w:tc>
        <w:tc>
          <w:tcPr>
            <w:tcW w:w="917" w:type="dxa"/>
            <w:tcBorders>
              <w:top w:val="nil"/>
              <w:left w:val="nil"/>
              <w:bottom w:val="single" w:sz="4" w:space="0" w:color="auto"/>
              <w:right w:val="single" w:sz="4" w:space="0" w:color="auto"/>
            </w:tcBorders>
            <w:shd w:val="clear" w:color="auto" w:fill="auto"/>
            <w:noWrap/>
            <w:vAlign w:val="bottom"/>
            <w:hideMark/>
          </w:tcPr>
          <w:p w14:paraId="5A980E86"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6.08</w:t>
            </w:r>
          </w:p>
        </w:tc>
        <w:tc>
          <w:tcPr>
            <w:tcW w:w="666" w:type="dxa"/>
            <w:tcBorders>
              <w:top w:val="nil"/>
              <w:left w:val="nil"/>
              <w:bottom w:val="single" w:sz="4" w:space="0" w:color="auto"/>
              <w:right w:val="single" w:sz="4" w:space="0" w:color="auto"/>
            </w:tcBorders>
            <w:shd w:val="clear" w:color="auto" w:fill="auto"/>
            <w:noWrap/>
            <w:vAlign w:val="bottom"/>
            <w:hideMark/>
          </w:tcPr>
          <w:p w14:paraId="16720F9C"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2.15</w:t>
            </w:r>
          </w:p>
        </w:tc>
        <w:tc>
          <w:tcPr>
            <w:tcW w:w="793" w:type="dxa"/>
            <w:tcBorders>
              <w:top w:val="nil"/>
              <w:left w:val="nil"/>
              <w:bottom w:val="single" w:sz="4" w:space="0" w:color="auto"/>
              <w:right w:val="single" w:sz="4" w:space="0" w:color="auto"/>
            </w:tcBorders>
            <w:shd w:val="clear" w:color="auto" w:fill="auto"/>
            <w:noWrap/>
            <w:vAlign w:val="bottom"/>
            <w:hideMark/>
          </w:tcPr>
          <w:p w14:paraId="30CDA0D9"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5.37</w:t>
            </w:r>
          </w:p>
        </w:tc>
        <w:tc>
          <w:tcPr>
            <w:tcW w:w="919" w:type="dxa"/>
            <w:tcBorders>
              <w:top w:val="nil"/>
              <w:left w:val="nil"/>
              <w:bottom w:val="single" w:sz="4" w:space="0" w:color="auto"/>
              <w:right w:val="single" w:sz="4" w:space="0" w:color="auto"/>
            </w:tcBorders>
            <w:shd w:val="clear" w:color="auto" w:fill="auto"/>
            <w:noWrap/>
            <w:vAlign w:val="bottom"/>
            <w:hideMark/>
          </w:tcPr>
          <w:p w14:paraId="5BA0821E"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184.49</w:t>
            </w:r>
          </w:p>
        </w:tc>
        <w:tc>
          <w:tcPr>
            <w:tcW w:w="919" w:type="dxa"/>
            <w:tcBorders>
              <w:top w:val="nil"/>
              <w:left w:val="nil"/>
              <w:bottom w:val="single" w:sz="4" w:space="0" w:color="auto"/>
              <w:right w:val="single" w:sz="4" w:space="0" w:color="auto"/>
            </w:tcBorders>
            <w:shd w:val="clear" w:color="auto" w:fill="auto"/>
            <w:noWrap/>
            <w:vAlign w:val="bottom"/>
            <w:hideMark/>
          </w:tcPr>
          <w:p w14:paraId="37AC9835"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59.98</w:t>
            </w:r>
          </w:p>
        </w:tc>
        <w:tc>
          <w:tcPr>
            <w:tcW w:w="793" w:type="dxa"/>
            <w:tcBorders>
              <w:top w:val="nil"/>
              <w:left w:val="nil"/>
              <w:bottom w:val="single" w:sz="4" w:space="0" w:color="auto"/>
              <w:right w:val="single" w:sz="4" w:space="0" w:color="auto"/>
            </w:tcBorders>
            <w:shd w:val="clear" w:color="auto" w:fill="auto"/>
            <w:noWrap/>
            <w:vAlign w:val="bottom"/>
            <w:hideMark/>
          </w:tcPr>
          <w:p w14:paraId="735804E3"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7.94</w:t>
            </w:r>
          </w:p>
        </w:tc>
        <w:tc>
          <w:tcPr>
            <w:tcW w:w="793" w:type="dxa"/>
            <w:tcBorders>
              <w:top w:val="nil"/>
              <w:left w:val="nil"/>
              <w:bottom w:val="single" w:sz="4" w:space="0" w:color="auto"/>
              <w:right w:val="single" w:sz="4" w:space="0" w:color="auto"/>
            </w:tcBorders>
            <w:shd w:val="clear" w:color="auto" w:fill="auto"/>
            <w:noWrap/>
            <w:vAlign w:val="bottom"/>
            <w:hideMark/>
          </w:tcPr>
          <w:p w14:paraId="12C07E4A"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24.21</w:t>
            </w:r>
          </w:p>
        </w:tc>
        <w:tc>
          <w:tcPr>
            <w:tcW w:w="919" w:type="dxa"/>
            <w:tcBorders>
              <w:top w:val="nil"/>
              <w:left w:val="nil"/>
              <w:bottom w:val="single" w:sz="4" w:space="0" w:color="auto"/>
              <w:right w:val="single" w:sz="4" w:space="0" w:color="auto"/>
            </w:tcBorders>
            <w:shd w:val="clear" w:color="auto" w:fill="auto"/>
            <w:noWrap/>
            <w:vAlign w:val="bottom"/>
            <w:hideMark/>
          </w:tcPr>
          <w:p w14:paraId="7DB9A017"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125.72</w:t>
            </w:r>
          </w:p>
        </w:tc>
        <w:tc>
          <w:tcPr>
            <w:tcW w:w="919" w:type="dxa"/>
            <w:tcBorders>
              <w:top w:val="nil"/>
              <w:left w:val="nil"/>
              <w:bottom w:val="single" w:sz="4" w:space="0" w:color="auto"/>
              <w:right w:val="single" w:sz="4" w:space="0" w:color="auto"/>
            </w:tcBorders>
            <w:shd w:val="clear" w:color="auto" w:fill="auto"/>
            <w:noWrap/>
            <w:vAlign w:val="bottom"/>
            <w:hideMark/>
          </w:tcPr>
          <w:p w14:paraId="553F8FEF"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141.98</w:t>
            </w:r>
          </w:p>
        </w:tc>
        <w:tc>
          <w:tcPr>
            <w:tcW w:w="793" w:type="dxa"/>
            <w:tcBorders>
              <w:top w:val="nil"/>
              <w:left w:val="nil"/>
              <w:bottom w:val="single" w:sz="4" w:space="0" w:color="auto"/>
              <w:right w:val="single" w:sz="4" w:space="0" w:color="auto"/>
            </w:tcBorders>
            <w:shd w:val="clear" w:color="auto" w:fill="auto"/>
            <w:noWrap/>
            <w:vAlign w:val="bottom"/>
            <w:hideMark/>
          </w:tcPr>
          <w:p w14:paraId="0281AE27"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12.97</w:t>
            </w:r>
          </w:p>
        </w:tc>
        <w:tc>
          <w:tcPr>
            <w:tcW w:w="666" w:type="dxa"/>
            <w:tcBorders>
              <w:top w:val="nil"/>
              <w:left w:val="nil"/>
              <w:bottom w:val="single" w:sz="4" w:space="0" w:color="auto"/>
              <w:right w:val="single" w:sz="4" w:space="0" w:color="auto"/>
            </w:tcBorders>
            <w:shd w:val="clear" w:color="auto" w:fill="auto"/>
            <w:noWrap/>
            <w:vAlign w:val="bottom"/>
            <w:hideMark/>
          </w:tcPr>
          <w:p w14:paraId="4402B7FA"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1.06</w:t>
            </w:r>
          </w:p>
        </w:tc>
        <w:tc>
          <w:tcPr>
            <w:tcW w:w="793" w:type="dxa"/>
            <w:tcBorders>
              <w:top w:val="nil"/>
              <w:left w:val="nil"/>
              <w:bottom w:val="single" w:sz="4" w:space="0" w:color="auto"/>
              <w:right w:val="single" w:sz="4" w:space="0" w:color="auto"/>
            </w:tcBorders>
            <w:shd w:val="clear" w:color="auto" w:fill="auto"/>
            <w:noWrap/>
            <w:vAlign w:val="bottom"/>
            <w:hideMark/>
          </w:tcPr>
          <w:p w14:paraId="3758D94D"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34.18</w:t>
            </w:r>
          </w:p>
        </w:tc>
        <w:tc>
          <w:tcPr>
            <w:tcW w:w="666" w:type="dxa"/>
            <w:tcBorders>
              <w:top w:val="nil"/>
              <w:left w:val="nil"/>
              <w:bottom w:val="single" w:sz="4" w:space="0" w:color="auto"/>
              <w:right w:val="single" w:sz="4" w:space="0" w:color="auto"/>
            </w:tcBorders>
            <w:shd w:val="clear" w:color="auto" w:fill="auto"/>
            <w:noWrap/>
            <w:vAlign w:val="bottom"/>
            <w:hideMark/>
          </w:tcPr>
          <w:p w14:paraId="66952388"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1.02</w:t>
            </w:r>
          </w:p>
        </w:tc>
        <w:tc>
          <w:tcPr>
            <w:tcW w:w="919" w:type="dxa"/>
            <w:tcBorders>
              <w:top w:val="nil"/>
              <w:left w:val="nil"/>
              <w:bottom w:val="single" w:sz="4" w:space="0" w:color="auto"/>
              <w:right w:val="single" w:sz="4" w:space="0" w:color="auto"/>
            </w:tcBorders>
            <w:shd w:val="clear" w:color="auto" w:fill="auto"/>
            <w:noWrap/>
            <w:vAlign w:val="bottom"/>
            <w:hideMark/>
          </w:tcPr>
          <w:p w14:paraId="0280F9F8"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62.37</w:t>
            </w:r>
          </w:p>
        </w:tc>
      </w:tr>
      <w:tr w:rsidR="00AE7989" w:rsidRPr="00483490" w14:paraId="1CB8D9CE" w14:textId="77777777" w:rsidTr="002675F5">
        <w:trPr>
          <w:trHeight w:val="296"/>
          <w:jc w:val="center"/>
        </w:trPr>
        <w:tc>
          <w:tcPr>
            <w:tcW w:w="833" w:type="dxa"/>
            <w:tcBorders>
              <w:top w:val="nil"/>
              <w:left w:val="single" w:sz="4" w:space="0" w:color="auto"/>
              <w:bottom w:val="single" w:sz="4" w:space="0" w:color="auto"/>
              <w:right w:val="single" w:sz="4" w:space="0" w:color="auto"/>
            </w:tcBorders>
            <w:shd w:val="clear" w:color="auto" w:fill="auto"/>
            <w:noWrap/>
            <w:vAlign w:val="bottom"/>
            <w:hideMark/>
          </w:tcPr>
          <w:p w14:paraId="5640DE14"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2</w:t>
            </w:r>
          </w:p>
        </w:tc>
        <w:tc>
          <w:tcPr>
            <w:tcW w:w="1144" w:type="dxa"/>
            <w:tcBorders>
              <w:top w:val="nil"/>
              <w:left w:val="nil"/>
              <w:bottom w:val="single" w:sz="4" w:space="0" w:color="auto"/>
              <w:right w:val="single" w:sz="4" w:space="0" w:color="auto"/>
            </w:tcBorders>
            <w:shd w:val="clear" w:color="auto" w:fill="auto"/>
            <w:noWrap/>
            <w:vAlign w:val="bottom"/>
            <w:hideMark/>
          </w:tcPr>
          <w:p w14:paraId="11948AB9"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MNC-2</w:t>
            </w:r>
          </w:p>
        </w:tc>
        <w:tc>
          <w:tcPr>
            <w:tcW w:w="1320" w:type="dxa"/>
            <w:tcBorders>
              <w:top w:val="nil"/>
              <w:left w:val="nil"/>
              <w:bottom w:val="single" w:sz="4" w:space="0" w:color="auto"/>
              <w:right w:val="single" w:sz="4" w:space="0" w:color="auto"/>
            </w:tcBorders>
            <w:shd w:val="clear" w:color="auto" w:fill="auto"/>
            <w:noWrap/>
            <w:vAlign w:val="bottom"/>
            <w:hideMark/>
          </w:tcPr>
          <w:p w14:paraId="0A9A8C70"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NCPV-2</w:t>
            </w:r>
          </w:p>
        </w:tc>
        <w:tc>
          <w:tcPr>
            <w:tcW w:w="917" w:type="dxa"/>
            <w:tcBorders>
              <w:top w:val="nil"/>
              <w:left w:val="nil"/>
              <w:bottom w:val="single" w:sz="4" w:space="0" w:color="auto"/>
              <w:right w:val="single" w:sz="4" w:space="0" w:color="auto"/>
            </w:tcBorders>
            <w:shd w:val="clear" w:color="auto" w:fill="auto"/>
            <w:noWrap/>
            <w:vAlign w:val="bottom"/>
            <w:hideMark/>
          </w:tcPr>
          <w:p w14:paraId="660A6520"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16.43</w:t>
            </w:r>
          </w:p>
        </w:tc>
        <w:tc>
          <w:tcPr>
            <w:tcW w:w="666" w:type="dxa"/>
            <w:tcBorders>
              <w:top w:val="nil"/>
              <w:left w:val="nil"/>
              <w:bottom w:val="single" w:sz="4" w:space="0" w:color="auto"/>
              <w:right w:val="single" w:sz="4" w:space="0" w:color="auto"/>
            </w:tcBorders>
            <w:shd w:val="clear" w:color="auto" w:fill="auto"/>
            <w:noWrap/>
            <w:vAlign w:val="bottom"/>
            <w:hideMark/>
          </w:tcPr>
          <w:p w14:paraId="37D65E8F"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2.51</w:t>
            </w:r>
          </w:p>
        </w:tc>
        <w:tc>
          <w:tcPr>
            <w:tcW w:w="793" w:type="dxa"/>
            <w:tcBorders>
              <w:top w:val="nil"/>
              <w:left w:val="nil"/>
              <w:bottom w:val="single" w:sz="4" w:space="0" w:color="auto"/>
              <w:right w:val="single" w:sz="4" w:space="0" w:color="auto"/>
            </w:tcBorders>
            <w:shd w:val="clear" w:color="auto" w:fill="auto"/>
            <w:noWrap/>
            <w:vAlign w:val="bottom"/>
            <w:hideMark/>
          </w:tcPr>
          <w:p w14:paraId="35F656F0"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10.02</w:t>
            </w:r>
          </w:p>
        </w:tc>
        <w:tc>
          <w:tcPr>
            <w:tcW w:w="919" w:type="dxa"/>
            <w:tcBorders>
              <w:top w:val="nil"/>
              <w:left w:val="nil"/>
              <w:bottom w:val="single" w:sz="4" w:space="0" w:color="auto"/>
              <w:right w:val="single" w:sz="4" w:space="0" w:color="auto"/>
            </w:tcBorders>
            <w:shd w:val="clear" w:color="auto" w:fill="auto"/>
            <w:noWrap/>
            <w:vAlign w:val="bottom"/>
            <w:hideMark/>
          </w:tcPr>
          <w:p w14:paraId="4671F780"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110.50</w:t>
            </w:r>
          </w:p>
        </w:tc>
        <w:tc>
          <w:tcPr>
            <w:tcW w:w="919" w:type="dxa"/>
            <w:tcBorders>
              <w:top w:val="nil"/>
              <w:left w:val="nil"/>
              <w:bottom w:val="single" w:sz="4" w:space="0" w:color="auto"/>
              <w:right w:val="single" w:sz="4" w:space="0" w:color="auto"/>
            </w:tcBorders>
            <w:shd w:val="clear" w:color="auto" w:fill="auto"/>
            <w:noWrap/>
            <w:vAlign w:val="bottom"/>
            <w:hideMark/>
          </w:tcPr>
          <w:p w14:paraId="1D30B9D3"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81.14</w:t>
            </w:r>
          </w:p>
        </w:tc>
        <w:tc>
          <w:tcPr>
            <w:tcW w:w="793" w:type="dxa"/>
            <w:tcBorders>
              <w:top w:val="nil"/>
              <w:left w:val="nil"/>
              <w:bottom w:val="single" w:sz="4" w:space="0" w:color="auto"/>
              <w:right w:val="single" w:sz="4" w:space="0" w:color="auto"/>
            </w:tcBorders>
            <w:shd w:val="clear" w:color="auto" w:fill="auto"/>
            <w:noWrap/>
            <w:vAlign w:val="bottom"/>
            <w:hideMark/>
          </w:tcPr>
          <w:p w14:paraId="7155A2B3"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11.91</w:t>
            </w:r>
          </w:p>
        </w:tc>
        <w:tc>
          <w:tcPr>
            <w:tcW w:w="793" w:type="dxa"/>
            <w:tcBorders>
              <w:top w:val="nil"/>
              <w:left w:val="nil"/>
              <w:bottom w:val="single" w:sz="4" w:space="0" w:color="auto"/>
              <w:right w:val="single" w:sz="4" w:space="0" w:color="auto"/>
            </w:tcBorders>
            <w:shd w:val="clear" w:color="auto" w:fill="auto"/>
            <w:noWrap/>
            <w:vAlign w:val="bottom"/>
            <w:hideMark/>
          </w:tcPr>
          <w:p w14:paraId="7D4F9F11"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34.05</w:t>
            </w:r>
          </w:p>
        </w:tc>
        <w:tc>
          <w:tcPr>
            <w:tcW w:w="919" w:type="dxa"/>
            <w:tcBorders>
              <w:top w:val="nil"/>
              <w:left w:val="nil"/>
              <w:bottom w:val="single" w:sz="4" w:space="0" w:color="auto"/>
              <w:right w:val="single" w:sz="4" w:space="0" w:color="auto"/>
            </w:tcBorders>
            <w:shd w:val="clear" w:color="auto" w:fill="auto"/>
            <w:noWrap/>
            <w:vAlign w:val="bottom"/>
            <w:hideMark/>
          </w:tcPr>
          <w:p w14:paraId="72963A8C"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81.66</w:t>
            </w:r>
          </w:p>
        </w:tc>
        <w:tc>
          <w:tcPr>
            <w:tcW w:w="919" w:type="dxa"/>
            <w:tcBorders>
              <w:top w:val="nil"/>
              <w:left w:val="nil"/>
              <w:bottom w:val="single" w:sz="4" w:space="0" w:color="auto"/>
              <w:right w:val="single" w:sz="4" w:space="0" w:color="auto"/>
            </w:tcBorders>
            <w:shd w:val="clear" w:color="auto" w:fill="auto"/>
            <w:noWrap/>
            <w:vAlign w:val="bottom"/>
            <w:hideMark/>
          </w:tcPr>
          <w:p w14:paraId="0850F1F1"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185.98</w:t>
            </w:r>
          </w:p>
        </w:tc>
        <w:tc>
          <w:tcPr>
            <w:tcW w:w="793" w:type="dxa"/>
            <w:tcBorders>
              <w:top w:val="nil"/>
              <w:left w:val="nil"/>
              <w:bottom w:val="single" w:sz="4" w:space="0" w:color="auto"/>
              <w:right w:val="single" w:sz="4" w:space="0" w:color="auto"/>
            </w:tcBorders>
            <w:shd w:val="clear" w:color="auto" w:fill="auto"/>
            <w:noWrap/>
            <w:vAlign w:val="bottom"/>
            <w:hideMark/>
          </w:tcPr>
          <w:p w14:paraId="245E5F61"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14.70</w:t>
            </w:r>
          </w:p>
        </w:tc>
        <w:tc>
          <w:tcPr>
            <w:tcW w:w="666" w:type="dxa"/>
            <w:tcBorders>
              <w:top w:val="nil"/>
              <w:left w:val="nil"/>
              <w:bottom w:val="single" w:sz="4" w:space="0" w:color="auto"/>
              <w:right w:val="single" w:sz="4" w:space="0" w:color="auto"/>
            </w:tcBorders>
            <w:shd w:val="clear" w:color="auto" w:fill="auto"/>
            <w:noWrap/>
            <w:vAlign w:val="bottom"/>
            <w:hideMark/>
          </w:tcPr>
          <w:p w14:paraId="537DC1E3"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1.28</w:t>
            </w:r>
          </w:p>
        </w:tc>
        <w:tc>
          <w:tcPr>
            <w:tcW w:w="793" w:type="dxa"/>
            <w:tcBorders>
              <w:top w:val="nil"/>
              <w:left w:val="nil"/>
              <w:bottom w:val="single" w:sz="4" w:space="0" w:color="auto"/>
              <w:right w:val="single" w:sz="4" w:space="0" w:color="auto"/>
            </w:tcBorders>
            <w:shd w:val="clear" w:color="auto" w:fill="auto"/>
            <w:noWrap/>
            <w:vAlign w:val="bottom"/>
            <w:hideMark/>
          </w:tcPr>
          <w:p w14:paraId="1A83FD68"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33.01</w:t>
            </w:r>
          </w:p>
        </w:tc>
        <w:tc>
          <w:tcPr>
            <w:tcW w:w="666" w:type="dxa"/>
            <w:tcBorders>
              <w:top w:val="nil"/>
              <w:left w:val="nil"/>
              <w:bottom w:val="single" w:sz="4" w:space="0" w:color="auto"/>
              <w:right w:val="single" w:sz="4" w:space="0" w:color="auto"/>
            </w:tcBorders>
            <w:shd w:val="clear" w:color="auto" w:fill="auto"/>
            <w:noWrap/>
            <w:vAlign w:val="bottom"/>
            <w:hideMark/>
          </w:tcPr>
          <w:p w14:paraId="549D2D63"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0.48</w:t>
            </w:r>
          </w:p>
        </w:tc>
        <w:tc>
          <w:tcPr>
            <w:tcW w:w="919" w:type="dxa"/>
            <w:tcBorders>
              <w:top w:val="nil"/>
              <w:left w:val="nil"/>
              <w:bottom w:val="single" w:sz="4" w:space="0" w:color="auto"/>
              <w:right w:val="single" w:sz="4" w:space="0" w:color="auto"/>
            </w:tcBorders>
            <w:shd w:val="clear" w:color="auto" w:fill="auto"/>
            <w:noWrap/>
            <w:vAlign w:val="bottom"/>
            <w:hideMark/>
          </w:tcPr>
          <w:p w14:paraId="2CE3080E"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69.05</w:t>
            </w:r>
          </w:p>
        </w:tc>
      </w:tr>
      <w:tr w:rsidR="00AE7989" w:rsidRPr="00483490" w14:paraId="28DF4876" w14:textId="77777777" w:rsidTr="002675F5">
        <w:trPr>
          <w:trHeight w:val="296"/>
          <w:jc w:val="center"/>
        </w:trPr>
        <w:tc>
          <w:tcPr>
            <w:tcW w:w="833" w:type="dxa"/>
            <w:tcBorders>
              <w:top w:val="nil"/>
              <w:left w:val="single" w:sz="4" w:space="0" w:color="auto"/>
              <w:bottom w:val="single" w:sz="4" w:space="0" w:color="auto"/>
              <w:right w:val="single" w:sz="4" w:space="0" w:color="auto"/>
            </w:tcBorders>
            <w:shd w:val="clear" w:color="auto" w:fill="auto"/>
            <w:noWrap/>
            <w:vAlign w:val="bottom"/>
            <w:hideMark/>
          </w:tcPr>
          <w:p w14:paraId="7A8869B5"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3</w:t>
            </w:r>
          </w:p>
        </w:tc>
        <w:tc>
          <w:tcPr>
            <w:tcW w:w="1144" w:type="dxa"/>
            <w:tcBorders>
              <w:top w:val="nil"/>
              <w:left w:val="nil"/>
              <w:bottom w:val="single" w:sz="4" w:space="0" w:color="auto"/>
              <w:right w:val="single" w:sz="4" w:space="0" w:color="auto"/>
            </w:tcBorders>
            <w:shd w:val="clear" w:color="auto" w:fill="auto"/>
            <w:noWrap/>
            <w:vAlign w:val="bottom"/>
            <w:hideMark/>
          </w:tcPr>
          <w:p w14:paraId="5E4C3598"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MNC-3</w:t>
            </w:r>
          </w:p>
        </w:tc>
        <w:tc>
          <w:tcPr>
            <w:tcW w:w="1320" w:type="dxa"/>
            <w:tcBorders>
              <w:top w:val="nil"/>
              <w:left w:val="nil"/>
              <w:bottom w:val="single" w:sz="4" w:space="0" w:color="auto"/>
              <w:right w:val="single" w:sz="4" w:space="0" w:color="auto"/>
            </w:tcBorders>
            <w:shd w:val="clear" w:color="auto" w:fill="auto"/>
            <w:noWrap/>
            <w:vAlign w:val="bottom"/>
            <w:hideMark/>
          </w:tcPr>
          <w:p w14:paraId="2CB0F730"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NCPV-3</w:t>
            </w:r>
          </w:p>
        </w:tc>
        <w:tc>
          <w:tcPr>
            <w:tcW w:w="917" w:type="dxa"/>
            <w:tcBorders>
              <w:top w:val="nil"/>
              <w:left w:val="nil"/>
              <w:bottom w:val="single" w:sz="4" w:space="0" w:color="auto"/>
              <w:right w:val="single" w:sz="4" w:space="0" w:color="auto"/>
            </w:tcBorders>
            <w:shd w:val="clear" w:color="auto" w:fill="auto"/>
            <w:noWrap/>
            <w:vAlign w:val="bottom"/>
            <w:hideMark/>
          </w:tcPr>
          <w:p w14:paraId="1C07C6A7"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23.87</w:t>
            </w:r>
          </w:p>
        </w:tc>
        <w:tc>
          <w:tcPr>
            <w:tcW w:w="666" w:type="dxa"/>
            <w:tcBorders>
              <w:top w:val="nil"/>
              <w:left w:val="nil"/>
              <w:bottom w:val="single" w:sz="4" w:space="0" w:color="auto"/>
              <w:right w:val="single" w:sz="4" w:space="0" w:color="auto"/>
            </w:tcBorders>
            <w:shd w:val="clear" w:color="auto" w:fill="auto"/>
            <w:noWrap/>
            <w:vAlign w:val="bottom"/>
            <w:hideMark/>
          </w:tcPr>
          <w:p w14:paraId="715CC2D1"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2.13</w:t>
            </w:r>
          </w:p>
        </w:tc>
        <w:tc>
          <w:tcPr>
            <w:tcW w:w="793" w:type="dxa"/>
            <w:tcBorders>
              <w:top w:val="nil"/>
              <w:left w:val="nil"/>
              <w:bottom w:val="single" w:sz="4" w:space="0" w:color="auto"/>
              <w:right w:val="single" w:sz="4" w:space="0" w:color="auto"/>
            </w:tcBorders>
            <w:shd w:val="clear" w:color="auto" w:fill="auto"/>
            <w:noWrap/>
            <w:vAlign w:val="bottom"/>
            <w:hideMark/>
          </w:tcPr>
          <w:p w14:paraId="0EAAB714"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9.23</w:t>
            </w:r>
          </w:p>
        </w:tc>
        <w:tc>
          <w:tcPr>
            <w:tcW w:w="919" w:type="dxa"/>
            <w:tcBorders>
              <w:top w:val="nil"/>
              <w:left w:val="nil"/>
              <w:bottom w:val="single" w:sz="4" w:space="0" w:color="auto"/>
              <w:right w:val="single" w:sz="4" w:space="0" w:color="auto"/>
            </w:tcBorders>
            <w:shd w:val="clear" w:color="auto" w:fill="auto"/>
            <w:noWrap/>
            <w:vAlign w:val="bottom"/>
            <w:hideMark/>
          </w:tcPr>
          <w:p w14:paraId="463E2400"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89.67</w:t>
            </w:r>
          </w:p>
        </w:tc>
        <w:tc>
          <w:tcPr>
            <w:tcW w:w="919" w:type="dxa"/>
            <w:tcBorders>
              <w:top w:val="nil"/>
              <w:left w:val="nil"/>
              <w:bottom w:val="single" w:sz="4" w:space="0" w:color="auto"/>
              <w:right w:val="single" w:sz="4" w:space="0" w:color="auto"/>
            </w:tcBorders>
            <w:shd w:val="clear" w:color="auto" w:fill="auto"/>
            <w:noWrap/>
            <w:vAlign w:val="bottom"/>
            <w:hideMark/>
          </w:tcPr>
          <w:p w14:paraId="58F7F482"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70.14</w:t>
            </w:r>
          </w:p>
        </w:tc>
        <w:tc>
          <w:tcPr>
            <w:tcW w:w="793" w:type="dxa"/>
            <w:tcBorders>
              <w:top w:val="nil"/>
              <w:left w:val="nil"/>
              <w:bottom w:val="single" w:sz="4" w:space="0" w:color="auto"/>
              <w:right w:val="single" w:sz="4" w:space="0" w:color="auto"/>
            </w:tcBorders>
            <w:shd w:val="clear" w:color="auto" w:fill="auto"/>
            <w:noWrap/>
            <w:vAlign w:val="bottom"/>
            <w:hideMark/>
          </w:tcPr>
          <w:p w14:paraId="3B6BF745"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11.81</w:t>
            </w:r>
          </w:p>
        </w:tc>
        <w:tc>
          <w:tcPr>
            <w:tcW w:w="793" w:type="dxa"/>
            <w:tcBorders>
              <w:top w:val="nil"/>
              <w:left w:val="nil"/>
              <w:bottom w:val="single" w:sz="4" w:space="0" w:color="auto"/>
              <w:right w:val="single" w:sz="4" w:space="0" w:color="auto"/>
            </w:tcBorders>
            <w:shd w:val="clear" w:color="auto" w:fill="auto"/>
            <w:noWrap/>
            <w:vAlign w:val="bottom"/>
            <w:hideMark/>
          </w:tcPr>
          <w:p w14:paraId="37F9D5F4"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33.81</w:t>
            </w:r>
          </w:p>
        </w:tc>
        <w:tc>
          <w:tcPr>
            <w:tcW w:w="919" w:type="dxa"/>
            <w:tcBorders>
              <w:top w:val="nil"/>
              <w:left w:val="nil"/>
              <w:bottom w:val="single" w:sz="4" w:space="0" w:color="auto"/>
              <w:right w:val="single" w:sz="4" w:space="0" w:color="auto"/>
            </w:tcBorders>
            <w:shd w:val="clear" w:color="auto" w:fill="auto"/>
            <w:noWrap/>
            <w:vAlign w:val="bottom"/>
            <w:hideMark/>
          </w:tcPr>
          <w:p w14:paraId="0691BAD9"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63.40</w:t>
            </w:r>
          </w:p>
        </w:tc>
        <w:tc>
          <w:tcPr>
            <w:tcW w:w="919" w:type="dxa"/>
            <w:tcBorders>
              <w:top w:val="nil"/>
              <w:left w:val="nil"/>
              <w:bottom w:val="single" w:sz="4" w:space="0" w:color="auto"/>
              <w:right w:val="single" w:sz="4" w:space="0" w:color="auto"/>
            </w:tcBorders>
            <w:shd w:val="clear" w:color="auto" w:fill="auto"/>
            <w:noWrap/>
            <w:vAlign w:val="bottom"/>
            <w:hideMark/>
          </w:tcPr>
          <w:p w14:paraId="1FB9DC11"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189.14</w:t>
            </w:r>
          </w:p>
        </w:tc>
        <w:tc>
          <w:tcPr>
            <w:tcW w:w="793" w:type="dxa"/>
            <w:tcBorders>
              <w:top w:val="nil"/>
              <w:left w:val="nil"/>
              <w:bottom w:val="single" w:sz="4" w:space="0" w:color="auto"/>
              <w:right w:val="single" w:sz="4" w:space="0" w:color="auto"/>
            </w:tcBorders>
            <w:shd w:val="clear" w:color="auto" w:fill="auto"/>
            <w:noWrap/>
            <w:vAlign w:val="bottom"/>
            <w:hideMark/>
          </w:tcPr>
          <w:p w14:paraId="383C4BB9"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15.73</w:t>
            </w:r>
          </w:p>
        </w:tc>
        <w:tc>
          <w:tcPr>
            <w:tcW w:w="666" w:type="dxa"/>
            <w:tcBorders>
              <w:top w:val="nil"/>
              <w:left w:val="nil"/>
              <w:bottom w:val="single" w:sz="4" w:space="0" w:color="auto"/>
              <w:right w:val="single" w:sz="4" w:space="0" w:color="auto"/>
            </w:tcBorders>
            <w:shd w:val="clear" w:color="auto" w:fill="auto"/>
            <w:noWrap/>
            <w:vAlign w:val="bottom"/>
            <w:hideMark/>
          </w:tcPr>
          <w:p w14:paraId="7C31BFFC"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1.31</w:t>
            </w:r>
          </w:p>
        </w:tc>
        <w:tc>
          <w:tcPr>
            <w:tcW w:w="793" w:type="dxa"/>
            <w:tcBorders>
              <w:top w:val="nil"/>
              <w:left w:val="nil"/>
              <w:bottom w:val="single" w:sz="4" w:space="0" w:color="auto"/>
              <w:right w:val="single" w:sz="4" w:space="0" w:color="auto"/>
            </w:tcBorders>
            <w:shd w:val="clear" w:color="auto" w:fill="auto"/>
            <w:noWrap/>
            <w:vAlign w:val="bottom"/>
            <w:hideMark/>
          </w:tcPr>
          <w:p w14:paraId="1B9F2734"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35.20</w:t>
            </w:r>
          </w:p>
        </w:tc>
        <w:tc>
          <w:tcPr>
            <w:tcW w:w="666" w:type="dxa"/>
            <w:tcBorders>
              <w:top w:val="nil"/>
              <w:left w:val="nil"/>
              <w:bottom w:val="single" w:sz="4" w:space="0" w:color="auto"/>
              <w:right w:val="single" w:sz="4" w:space="0" w:color="auto"/>
            </w:tcBorders>
            <w:shd w:val="clear" w:color="auto" w:fill="auto"/>
            <w:noWrap/>
            <w:vAlign w:val="bottom"/>
            <w:hideMark/>
          </w:tcPr>
          <w:p w14:paraId="43AFA4B9"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0.46</w:t>
            </w:r>
          </w:p>
        </w:tc>
        <w:tc>
          <w:tcPr>
            <w:tcW w:w="919" w:type="dxa"/>
            <w:tcBorders>
              <w:top w:val="nil"/>
              <w:left w:val="nil"/>
              <w:bottom w:val="single" w:sz="4" w:space="0" w:color="auto"/>
              <w:right w:val="single" w:sz="4" w:space="0" w:color="auto"/>
            </w:tcBorders>
            <w:shd w:val="clear" w:color="auto" w:fill="auto"/>
            <w:noWrap/>
            <w:vAlign w:val="bottom"/>
            <w:hideMark/>
          </w:tcPr>
          <w:p w14:paraId="444F14D7"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62.64</w:t>
            </w:r>
          </w:p>
        </w:tc>
      </w:tr>
      <w:tr w:rsidR="00AE7989" w:rsidRPr="00483490" w14:paraId="3ED0A176" w14:textId="77777777" w:rsidTr="002675F5">
        <w:trPr>
          <w:trHeight w:val="296"/>
          <w:jc w:val="center"/>
        </w:trPr>
        <w:tc>
          <w:tcPr>
            <w:tcW w:w="833" w:type="dxa"/>
            <w:tcBorders>
              <w:top w:val="nil"/>
              <w:left w:val="single" w:sz="4" w:space="0" w:color="auto"/>
              <w:bottom w:val="single" w:sz="4" w:space="0" w:color="auto"/>
              <w:right w:val="single" w:sz="4" w:space="0" w:color="auto"/>
            </w:tcBorders>
            <w:shd w:val="clear" w:color="auto" w:fill="auto"/>
            <w:noWrap/>
            <w:vAlign w:val="bottom"/>
            <w:hideMark/>
          </w:tcPr>
          <w:p w14:paraId="18EB8DDE"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4</w:t>
            </w:r>
          </w:p>
        </w:tc>
        <w:tc>
          <w:tcPr>
            <w:tcW w:w="1144" w:type="dxa"/>
            <w:tcBorders>
              <w:top w:val="nil"/>
              <w:left w:val="nil"/>
              <w:bottom w:val="single" w:sz="4" w:space="0" w:color="auto"/>
              <w:right w:val="single" w:sz="4" w:space="0" w:color="auto"/>
            </w:tcBorders>
            <w:shd w:val="clear" w:color="auto" w:fill="auto"/>
            <w:noWrap/>
            <w:vAlign w:val="bottom"/>
            <w:hideMark/>
          </w:tcPr>
          <w:p w14:paraId="1FAE3D91"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MNC-4</w:t>
            </w:r>
          </w:p>
        </w:tc>
        <w:tc>
          <w:tcPr>
            <w:tcW w:w="1320" w:type="dxa"/>
            <w:tcBorders>
              <w:top w:val="nil"/>
              <w:left w:val="nil"/>
              <w:bottom w:val="single" w:sz="4" w:space="0" w:color="auto"/>
              <w:right w:val="single" w:sz="4" w:space="0" w:color="auto"/>
            </w:tcBorders>
            <w:shd w:val="clear" w:color="auto" w:fill="auto"/>
            <w:noWrap/>
            <w:vAlign w:val="bottom"/>
            <w:hideMark/>
          </w:tcPr>
          <w:p w14:paraId="7A7C94D3"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NCPV-4</w:t>
            </w:r>
          </w:p>
        </w:tc>
        <w:tc>
          <w:tcPr>
            <w:tcW w:w="917" w:type="dxa"/>
            <w:tcBorders>
              <w:top w:val="nil"/>
              <w:left w:val="nil"/>
              <w:bottom w:val="single" w:sz="4" w:space="0" w:color="auto"/>
              <w:right w:val="single" w:sz="4" w:space="0" w:color="auto"/>
            </w:tcBorders>
            <w:shd w:val="clear" w:color="auto" w:fill="auto"/>
            <w:noWrap/>
            <w:vAlign w:val="bottom"/>
            <w:hideMark/>
          </w:tcPr>
          <w:p w14:paraId="186668DA"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12.33</w:t>
            </w:r>
          </w:p>
        </w:tc>
        <w:tc>
          <w:tcPr>
            <w:tcW w:w="666" w:type="dxa"/>
            <w:tcBorders>
              <w:top w:val="nil"/>
              <w:left w:val="nil"/>
              <w:bottom w:val="single" w:sz="4" w:space="0" w:color="auto"/>
              <w:right w:val="single" w:sz="4" w:space="0" w:color="auto"/>
            </w:tcBorders>
            <w:shd w:val="clear" w:color="auto" w:fill="auto"/>
            <w:noWrap/>
            <w:vAlign w:val="bottom"/>
            <w:hideMark/>
          </w:tcPr>
          <w:p w14:paraId="2BD132F6"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0.95</w:t>
            </w:r>
          </w:p>
        </w:tc>
        <w:tc>
          <w:tcPr>
            <w:tcW w:w="793" w:type="dxa"/>
            <w:tcBorders>
              <w:top w:val="nil"/>
              <w:left w:val="nil"/>
              <w:bottom w:val="single" w:sz="4" w:space="0" w:color="auto"/>
              <w:right w:val="single" w:sz="4" w:space="0" w:color="auto"/>
            </w:tcBorders>
            <w:shd w:val="clear" w:color="auto" w:fill="auto"/>
            <w:noWrap/>
            <w:vAlign w:val="bottom"/>
            <w:hideMark/>
          </w:tcPr>
          <w:p w14:paraId="139CD0F3"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10.84</w:t>
            </w:r>
          </w:p>
        </w:tc>
        <w:tc>
          <w:tcPr>
            <w:tcW w:w="919" w:type="dxa"/>
            <w:tcBorders>
              <w:top w:val="nil"/>
              <w:left w:val="nil"/>
              <w:bottom w:val="single" w:sz="4" w:space="0" w:color="auto"/>
              <w:right w:val="single" w:sz="4" w:space="0" w:color="auto"/>
            </w:tcBorders>
            <w:shd w:val="clear" w:color="auto" w:fill="auto"/>
            <w:noWrap/>
            <w:vAlign w:val="bottom"/>
            <w:hideMark/>
          </w:tcPr>
          <w:p w14:paraId="0208BBFE"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78.56</w:t>
            </w:r>
          </w:p>
        </w:tc>
        <w:tc>
          <w:tcPr>
            <w:tcW w:w="919" w:type="dxa"/>
            <w:tcBorders>
              <w:top w:val="nil"/>
              <w:left w:val="nil"/>
              <w:bottom w:val="single" w:sz="4" w:space="0" w:color="auto"/>
              <w:right w:val="single" w:sz="4" w:space="0" w:color="auto"/>
            </w:tcBorders>
            <w:shd w:val="clear" w:color="auto" w:fill="auto"/>
            <w:noWrap/>
            <w:vAlign w:val="bottom"/>
            <w:hideMark/>
          </w:tcPr>
          <w:p w14:paraId="2420BE37"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77.96</w:t>
            </w:r>
          </w:p>
        </w:tc>
        <w:tc>
          <w:tcPr>
            <w:tcW w:w="793" w:type="dxa"/>
            <w:tcBorders>
              <w:top w:val="nil"/>
              <w:left w:val="nil"/>
              <w:bottom w:val="single" w:sz="4" w:space="0" w:color="auto"/>
              <w:right w:val="single" w:sz="4" w:space="0" w:color="auto"/>
            </w:tcBorders>
            <w:shd w:val="clear" w:color="auto" w:fill="auto"/>
            <w:noWrap/>
            <w:vAlign w:val="bottom"/>
            <w:hideMark/>
          </w:tcPr>
          <w:p w14:paraId="172E0DA4"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4.68</w:t>
            </w:r>
          </w:p>
        </w:tc>
        <w:tc>
          <w:tcPr>
            <w:tcW w:w="793" w:type="dxa"/>
            <w:tcBorders>
              <w:top w:val="nil"/>
              <w:left w:val="nil"/>
              <w:bottom w:val="single" w:sz="4" w:space="0" w:color="auto"/>
              <w:right w:val="single" w:sz="4" w:space="0" w:color="auto"/>
            </w:tcBorders>
            <w:shd w:val="clear" w:color="auto" w:fill="auto"/>
            <w:noWrap/>
            <w:vAlign w:val="bottom"/>
            <w:hideMark/>
          </w:tcPr>
          <w:p w14:paraId="5CCE05E6"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24.45</w:t>
            </w:r>
          </w:p>
        </w:tc>
        <w:tc>
          <w:tcPr>
            <w:tcW w:w="919" w:type="dxa"/>
            <w:tcBorders>
              <w:top w:val="nil"/>
              <w:left w:val="nil"/>
              <w:bottom w:val="single" w:sz="4" w:space="0" w:color="auto"/>
              <w:right w:val="single" w:sz="4" w:space="0" w:color="auto"/>
            </w:tcBorders>
            <w:shd w:val="clear" w:color="auto" w:fill="auto"/>
            <w:noWrap/>
            <w:vAlign w:val="bottom"/>
            <w:hideMark/>
          </w:tcPr>
          <w:p w14:paraId="66C520AB"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48.64</w:t>
            </w:r>
          </w:p>
        </w:tc>
        <w:tc>
          <w:tcPr>
            <w:tcW w:w="919" w:type="dxa"/>
            <w:tcBorders>
              <w:top w:val="nil"/>
              <w:left w:val="nil"/>
              <w:bottom w:val="single" w:sz="4" w:space="0" w:color="auto"/>
              <w:right w:val="single" w:sz="4" w:space="0" w:color="auto"/>
            </w:tcBorders>
            <w:shd w:val="clear" w:color="auto" w:fill="auto"/>
            <w:noWrap/>
            <w:vAlign w:val="bottom"/>
            <w:hideMark/>
          </w:tcPr>
          <w:p w14:paraId="33833157"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113.51</w:t>
            </w:r>
          </w:p>
        </w:tc>
        <w:tc>
          <w:tcPr>
            <w:tcW w:w="793" w:type="dxa"/>
            <w:tcBorders>
              <w:top w:val="nil"/>
              <w:left w:val="nil"/>
              <w:bottom w:val="single" w:sz="4" w:space="0" w:color="auto"/>
              <w:right w:val="single" w:sz="4" w:space="0" w:color="auto"/>
            </w:tcBorders>
            <w:shd w:val="clear" w:color="auto" w:fill="auto"/>
            <w:noWrap/>
            <w:vAlign w:val="bottom"/>
            <w:hideMark/>
          </w:tcPr>
          <w:p w14:paraId="4B089BB0"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12.82</w:t>
            </w:r>
          </w:p>
        </w:tc>
        <w:tc>
          <w:tcPr>
            <w:tcW w:w="666" w:type="dxa"/>
            <w:tcBorders>
              <w:top w:val="nil"/>
              <w:left w:val="nil"/>
              <w:bottom w:val="single" w:sz="4" w:space="0" w:color="auto"/>
              <w:right w:val="single" w:sz="4" w:space="0" w:color="auto"/>
            </w:tcBorders>
            <w:shd w:val="clear" w:color="auto" w:fill="auto"/>
            <w:noWrap/>
            <w:vAlign w:val="bottom"/>
            <w:hideMark/>
          </w:tcPr>
          <w:p w14:paraId="24499AE9"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1.20</w:t>
            </w:r>
          </w:p>
        </w:tc>
        <w:tc>
          <w:tcPr>
            <w:tcW w:w="793" w:type="dxa"/>
            <w:tcBorders>
              <w:top w:val="nil"/>
              <w:left w:val="nil"/>
              <w:bottom w:val="single" w:sz="4" w:space="0" w:color="auto"/>
              <w:right w:val="single" w:sz="4" w:space="0" w:color="auto"/>
            </w:tcBorders>
            <w:shd w:val="clear" w:color="auto" w:fill="auto"/>
            <w:noWrap/>
            <w:vAlign w:val="bottom"/>
            <w:hideMark/>
          </w:tcPr>
          <w:p w14:paraId="36C8ACAB"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40.31</w:t>
            </w:r>
          </w:p>
        </w:tc>
        <w:tc>
          <w:tcPr>
            <w:tcW w:w="666" w:type="dxa"/>
            <w:tcBorders>
              <w:top w:val="nil"/>
              <w:left w:val="nil"/>
              <w:bottom w:val="single" w:sz="4" w:space="0" w:color="auto"/>
              <w:right w:val="single" w:sz="4" w:space="0" w:color="auto"/>
            </w:tcBorders>
            <w:shd w:val="clear" w:color="auto" w:fill="auto"/>
            <w:noWrap/>
            <w:vAlign w:val="bottom"/>
            <w:hideMark/>
          </w:tcPr>
          <w:p w14:paraId="4B94F5A9"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0.77</w:t>
            </w:r>
          </w:p>
        </w:tc>
        <w:tc>
          <w:tcPr>
            <w:tcW w:w="919" w:type="dxa"/>
            <w:tcBorders>
              <w:top w:val="nil"/>
              <w:left w:val="nil"/>
              <w:bottom w:val="single" w:sz="4" w:space="0" w:color="auto"/>
              <w:right w:val="single" w:sz="4" w:space="0" w:color="auto"/>
            </w:tcBorders>
            <w:shd w:val="clear" w:color="auto" w:fill="auto"/>
            <w:noWrap/>
            <w:vAlign w:val="bottom"/>
            <w:hideMark/>
          </w:tcPr>
          <w:p w14:paraId="2CA1308F"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91.81</w:t>
            </w:r>
          </w:p>
        </w:tc>
      </w:tr>
      <w:tr w:rsidR="00AE7989" w:rsidRPr="00483490" w14:paraId="432C0B8D" w14:textId="77777777" w:rsidTr="002675F5">
        <w:trPr>
          <w:trHeight w:val="296"/>
          <w:jc w:val="center"/>
        </w:trPr>
        <w:tc>
          <w:tcPr>
            <w:tcW w:w="833" w:type="dxa"/>
            <w:tcBorders>
              <w:top w:val="nil"/>
              <w:left w:val="single" w:sz="4" w:space="0" w:color="auto"/>
              <w:bottom w:val="single" w:sz="4" w:space="0" w:color="auto"/>
              <w:right w:val="single" w:sz="4" w:space="0" w:color="auto"/>
            </w:tcBorders>
            <w:shd w:val="clear" w:color="auto" w:fill="auto"/>
            <w:noWrap/>
            <w:vAlign w:val="bottom"/>
            <w:hideMark/>
          </w:tcPr>
          <w:p w14:paraId="64CEF898"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5</w:t>
            </w:r>
          </w:p>
        </w:tc>
        <w:tc>
          <w:tcPr>
            <w:tcW w:w="1144" w:type="dxa"/>
            <w:tcBorders>
              <w:top w:val="nil"/>
              <w:left w:val="nil"/>
              <w:bottom w:val="single" w:sz="4" w:space="0" w:color="auto"/>
              <w:right w:val="single" w:sz="4" w:space="0" w:color="auto"/>
            </w:tcBorders>
            <w:shd w:val="clear" w:color="auto" w:fill="auto"/>
            <w:noWrap/>
            <w:vAlign w:val="bottom"/>
            <w:hideMark/>
          </w:tcPr>
          <w:p w14:paraId="7323B90E"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MNC-5</w:t>
            </w:r>
          </w:p>
        </w:tc>
        <w:tc>
          <w:tcPr>
            <w:tcW w:w="1320" w:type="dxa"/>
            <w:tcBorders>
              <w:top w:val="nil"/>
              <w:left w:val="nil"/>
              <w:bottom w:val="single" w:sz="4" w:space="0" w:color="auto"/>
              <w:right w:val="single" w:sz="4" w:space="0" w:color="auto"/>
            </w:tcBorders>
            <w:shd w:val="clear" w:color="auto" w:fill="auto"/>
            <w:noWrap/>
            <w:vAlign w:val="bottom"/>
            <w:hideMark/>
          </w:tcPr>
          <w:p w14:paraId="3C7F461F"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NCPV-5</w:t>
            </w:r>
          </w:p>
        </w:tc>
        <w:tc>
          <w:tcPr>
            <w:tcW w:w="917" w:type="dxa"/>
            <w:tcBorders>
              <w:top w:val="nil"/>
              <w:left w:val="nil"/>
              <w:bottom w:val="single" w:sz="4" w:space="0" w:color="auto"/>
              <w:right w:val="single" w:sz="4" w:space="0" w:color="auto"/>
            </w:tcBorders>
            <w:shd w:val="clear" w:color="auto" w:fill="auto"/>
            <w:noWrap/>
            <w:vAlign w:val="bottom"/>
            <w:hideMark/>
          </w:tcPr>
          <w:p w14:paraId="79B1ECA6"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23.50</w:t>
            </w:r>
          </w:p>
        </w:tc>
        <w:tc>
          <w:tcPr>
            <w:tcW w:w="666" w:type="dxa"/>
            <w:tcBorders>
              <w:top w:val="nil"/>
              <w:left w:val="nil"/>
              <w:bottom w:val="single" w:sz="4" w:space="0" w:color="auto"/>
              <w:right w:val="single" w:sz="4" w:space="0" w:color="auto"/>
            </w:tcBorders>
            <w:shd w:val="clear" w:color="auto" w:fill="auto"/>
            <w:noWrap/>
            <w:vAlign w:val="bottom"/>
            <w:hideMark/>
          </w:tcPr>
          <w:p w14:paraId="39D090E5"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2.58</w:t>
            </w:r>
          </w:p>
        </w:tc>
        <w:tc>
          <w:tcPr>
            <w:tcW w:w="793" w:type="dxa"/>
            <w:tcBorders>
              <w:top w:val="nil"/>
              <w:left w:val="nil"/>
              <w:bottom w:val="single" w:sz="4" w:space="0" w:color="auto"/>
              <w:right w:val="single" w:sz="4" w:space="0" w:color="auto"/>
            </w:tcBorders>
            <w:shd w:val="clear" w:color="auto" w:fill="auto"/>
            <w:noWrap/>
            <w:vAlign w:val="bottom"/>
            <w:hideMark/>
          </w:tcPr>
          <w:p w14:paraId="11536CF2"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12.05</w:t>
            </w:r>
          </w:p>
        </w:tc>
        <w:tc>
          <w:tcPr>
            <w:tcW w:w="919" w:type="dxa"/>
            <w:tcBorders>
              <w:top w:val="nil"/>
              <w:left w:val="nil"/>
              <w:bottom w:val="single" w:sz="4" w:space="0" w:color="auto"/>
              <w:right w:val="single" w:sz="4" w:space="0" w:color="auto"/>
            </w:tcBorders>
            <w:shd w:val="clear" w:color="auto" w:fill="auto"/>
            <w:noWrap/>
            <w:vAlign w:val="bottom"/>
            <w:hideMark/>
          </w:tcPr>
          <w:p w14:paraId="48874BE4"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96.49</w:t>
            </w:r>
          </w:p>
        </w:tc>
        <w:tc>
          <w:tcPr>
            <w:tcW w:w="919" w:type="dxa"/>
            <w:tcBorders>
              <w:top w:val="nil"/>
              <w:left w:val="nil"/>
              <w:bottom w:val="single" w:sz="4" w:space="0" w:color="auto"/>
              <w:right w:val="single" w:sz="4" w:space="0" w:color="auto"/>
            </w:tcBorders>
            <w:shd w:val="clear" w:color="auto" w:fill="auto"/>
            <w:noWrap/>
            <w:vAlign w:val="bottom"/>
            <w:hideMark/>
          </w:tcPr>
          <w:p w14:paraId="09774AB7"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84.52</w:t>
            </w:r>
          </w:p>
        </w:tc>
        <w:tc>
          <w:tcPr>
            <w:tcW w:w="793" w:type="dxa"/>
            <w:tcBorders>
              <w:top w:val="nil"/>
              <w:left w:val="nil"/>
              <w:bottom w:val="single" w:sz="4" w:space="0" w:color="auto"/>
              <w:right w:val="single" w:sz="4" w:space="0" w:color="auto"/>
            </w:tcBorders>
            <w:shd w:val="clear" w:color="auto" w:fill="auto"/>
            <w:noWrap/>
            <w:vAlign w:val="bottom"/>
            <w:hideMark/>
          </w:tcPr>
          <w:p w14:paraId="4079FCA3"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11.64</w:t>
            </w:r>
          </w:p>
        </w:tc>
        <w:tc>
          <w:tcPr>
            <w:tcW w:w="793" w:type="dxa"/>
            <w:tcBorders>
              <w:top w:val="nil"/>
              <w:left w:val="nil"/>
              <w:bottom w:val="single" w:sz="4" w:space="0" w:color="auto"/>
              <w:right w:val="single" w:sz="4" w:space="0" w:color="auto"/>
            </w:tcBorders>
            <w:shd w:val="clear" w:color="auto" w:fill="auto"/>
            <w:noWrap/>
            <w:vAlign w:val="bottom"/>
            <w:hideMark/>
          </w:tcPr>
          <w:p w14:paraId="22DDCEDC"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37.35</w:t>
            </w:r>
          </w:p>
        </w:tc>
        <w:tc>
          <w:tcPr>
            <w:tcW w:w="919" w:type="dxa"/>
            <w:tcBorders>
              <w:top w:val="nil"/>
              <w:left w:val="nil"/>
              <w:bottom w:val="single" w:sz="4" w:space="0" w:color="auto"/>
              <w:right w:val="single" w:sz="4" w:space="0" w:color="auto"/>
            </w:tcBorders>
            <w:shd w:val="clear" w:color="auto" w:fill="auto"/>
            <w:noWrap/>
            <w:vAlign w:val="bottom"/>
            <w:hideMark/>
          </w:tcPr>
          <w:p w14:paraId="32559900"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49.38</w:t>
            </w:r>
          </w:p>
        </w:tc>
        <w:tc>
          <w:tcPr>
            <w:tcW w:w="919" w:type="dxa"/>
            <w:tcBorders>
              <w:top w:val="nil"/>
              <w:left w:val="nil"/>
              <w:bottom w:val="single" w:sz="4" w:space="0" w:color="auto"/>
              <w:right w:val="single" w:sz="4" w:space="0" w:color="auto"/>
            </w:tcBorders>
            <w:shd w:val="clear" w:color="auto" w:fill="auto"/>
            <w:noWrap/>
            <w:vAlign w:val="bottom"/>
            <w:hideMark/>
          </w:tcPr>
          <w:p w14:paraId="18DB6EFE"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128.11</w:t>
            </w:r>
          </w:p>
        </w:tc>
        <w:tc>
          <w:tcPr>
            <w:tcW w:w="793" w:type="dxa"/>
            <w:tcBorders>
              <w:top w:val="nil"/>
              <w:left w:val="nil"/>
              <w:bottom w:val="single" w:sz="4" w:space="0" w:color="auto"/>
              <w:right w:val="single" w:sz="4" w:space="0" w:color="auto"/>
            </w:tcBorders>
            <w:shd w:val="clear" w:color="auto" w:fill="auto"/>
            <w:noWrap/>
            <w:vAlign w:val="bottom"/>
            <w:hideMark/>
          </w:tcPr>
          <w:p w14:paraId="353DBF85"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18.42</w:t>
            </w:r>
          </w:p>
        </w:tc>
        <w:tc>
          <w:tcPr>
            <w:tcW w:w="666" w:type="dxa"/>
            <w:tcBorders>
              <w:top w:val="nil"/>
              <w:left w:val="nil"/>
              <w:bottom w:val="single" w:sz="4" w:space="0" w:color="auto"/>
              <w:right w:val="single" w:sz="4" w:space="0" w:color="auto"/>
            </w:tcBorders>
            <w:shd w:val="clear" w:color="auto" w:fill="auto"/>
            <w:noWrap/>
            <w:vAlign w:val="bottom"/>
            <w:hideMark/>
          </w:tcPr>
          <w:p w14:paraId="1CE92277"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1.06</w:t>
            </w:r>
          </w:p>
        </w:tc>
        <w:tc>
          <w:tcPr>
            <w:tcW w:w="793" w:type="dxa"/>
            <w:tcBorders>
              <w:top w:val="nil"/>
              <w:left w:val="nil"/>
              <w:bottom w:val="single" w:sz="4" w:space="0" w:color="auto"/>
              <w:right w:val="single" w:sz="4" w:space="0" w:color="auto"/>
            </w:tcBorders>
            <w:shd w:val="clear" w:color="auto" w:fill="auto"/>
            <w:noWrap/>
            <w:vAlign w:val="bottom"/>
            <w:hideMark/>
          </w:tcPr>
          <w:p w14:paraId="36DBFE35"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34.70</w:t>
            </w:r>
          </w:p>
        </w:tc>
        <w:tc>
          <w:tcPr>
            <w:tcW w:w="666" w:type="dxa"/>
            <w:tcBorders>
              <w:top w:val="nil"/>
              <w:left w:val="nil"/>
              <w:bottom w:val="single" w:sz="4" w:space="0" w:color="auto"/>
              <w:right w:val="single" w:sz="4" w:space="0" w:color="auto"/>
            </w:tcBorders>
            <w:shd w:val="clear" w:color="auto" w:fill="auto"/>
            <w:noWrap/>
            <w:vAlign w:val="bottom"/>
            <w:hideMark/>
          </w:tcPr>
          <w:p w14:paraId="30B3FBF7"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0.58</w:t>
            </w:r>
          </w:p>
        </w:tc>
        <w:tc>
          <w:tcPr>
            <w:tcW w:w="919" w:type="dxa"/>
            <w:tcBorders>
              <w:top w:val="nil"/>
              <w:left w:val="nil"/>
              <w:bottom w:val="single" w:sz="4" w:space="0" w:color="auto"/>
              <w:right w:val="single" w:sz="4" w:space="0" w:color="auto"/>
            </w:tcBorders>
            <w:shd w:val="clear" w:color="auto" w:fill="auto"/>
            <w:noWrap/>
            <w:vAlign w:val="bottom"/>
            <w:hideMark/>
          </w:tcPr>
          <w:p w14:paraId="03D5FBDD"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106.09</w:t>
            </w:r>
          </w:p>
        </w:tc>
      </w:tr>
      <w:tr w:rsidR="00AE7989" w:rsidRPr="00483490" w14:paraId="6787D970" w14:textId="77777777" w:rsidTr="002675F5">
        <w:trPr>
          <w:trHeight w:val="296"/>
          <w:jc w:val="center"/>
        </w:trPr>
        <w:tc>
          <w:tcPr>
            <w:tcW w:w="833" w:type="dxa"/>
            <w:tcBorders>
              <w:top w:val="nil"/>
              <w:left w:val="single" w:sz="4" w:space="0" w:color="auto"/>
              <w:bottom w:val="single" w:sz="4" w:space="0" w:color="auto"/>
              <w:right w:val="single" w:sz="4" w:space="0" w:color="auto"/>
            </w:tcBorders>
            <w:shd w:val="clear" w:color="auto" w:fill="auto"/>
            <w:noWrap/>
            <w:vAlign w:val="bottom"/>
            <w:hideMark/>
          </w:tcPr>
          <w:p w14:paraId="0BC3F7E4"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6</w:t>
            </w:r>
          </w:p>
        </w:tc>
        <w:tc>
          <w:tcPr>
            <w:tcW w:w="1144" w:type="dxa"/>
            <w:tcBorders>
              <w:top w:val="nil"/>
              <w:left w:val="nil"/>
              <w:bottom w:val="single" w:sz="4" w:space="0" w:color="auto"/>
              <w:right w:val="single" w:sz="4" w:space="0" w:color="auto"/>
            </w:tcBorders>
            <w:shd w:val="clear" w:color="auto" w:fill="auto"/>
            <w:noWrap/>
            <w:vAlign w:val="bottom"/>
            <w:hideMark/>
          </w:tcPr>
          <w:p w14:paraId="7809AD3B"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MNC-6</w:t>
            </w:r>
          </w:p>
        </w:tc>
        <w:tc>
          <w:tcPr>
            <w:tcW w:w="1320" w:type="dxa"/>
            <w:tcBorders>
              <w:top w:val="nil"/>
              <w:left w:val="nil"/>
              <w:bottom w:val="single" w:sz="4" w:space="0" w:color="auto"/>
              <w:right w:val="single" w:sz="4" w:space="0" w:color="auto"/>
            </w:tcBorders>
            <w:shd w:val="clear" w:color="auto" w:fill="auto"/>
            <w:noWrap/>
            <w:vAlign w:val="bottom"/>
            <w:hideMark/>
          </w:tcPr>
          <w:p w14:paraId="2647B49C"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NCPV-6</w:t>
            </w:r>
          </w:p>
        </w:tc>
        <w:tc>
          <w:tcPr>
            <w:tcW w:w="917" w:type="dxa"/>
            <w:tcBorders>
              <w:top w:val="nil"/>
              <w:left w:val="nil"/>
              <w:bottom w:val="single" w:sz="4" w:space="0" w:color="auto"/>
              <w:right w:val="single" w:sz="4" w:space="0" w:color="auto"/>
            </w:tcBorders>
            <w:shd w:val="clear" w:color="auto" w:fill="auto"/>
            <w:noWrap/>
            <w:vAlign w:val="bottom"/>
            <w:hideMark/>
          </w:tcPr>
          <w:p w14:paraId="27E88809"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12.93</w:t>
            </w:r>
          </w:p>
        </w:tc>
        <w:tc>
          <w:tcPr>
            <w:tcW w:w="666" w:type="dxa"/>
            <w:tcBorders>
              <w:top w:val="nil"/>
              <w:left w:val="nil"/>
              <w:bottom w:val="single" w:sz="4" w:space="0" w:color="auto"/>
              <w:right w:val="single" w:sz="4" w:space="0" w:color="auto"/>
            </w:tcBorders>
            <w:shd w:val="clear" w:color="auto" w:fill="auto"/>
            <w:noWrap/>
            <w:vAlign w:val="bottom"/>
            <w:hideMark/>
          </w:tcPr>
          <w:p w14:paraId="1EB78010"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2.35</w:t>
            </w:r>
          </w:p>
        </w:tc>
        <w:tc>
          <w:tcPr>
            <w:tcW w:w="793" w:type="dxa"/>
            <w:tcBorders>
              <w:top w:val="nil"/>
              <w:left w:val="nil"/>
              <w:bottom w:val="single" w:sz="4" w:space="0" w:color="auto"/>
              <w:right w:val="single" w:sz="4" w:space="0" w:color="auto"/>
            </w:tcBorders>
            <w:shd w:val="clear" w:color="auto" w:fill="auto"/>
            <w:noWrap/>
            <w:vAlign w:val="bottom"/>
            <w:hideMark/>
          </w:tcPr>
          <w:p w14:paraId="00B8A189"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12.61</w:t>
            </w:r>
          </w:p>
        </w:tc>
        <w:tc>
          <w:tcPr>
            <w:tcW w:w="919" w:type="dxa"/>
            <w:tcBorders>
              <w:top w:val="nil"/>
              <w:left w:val="nil"/>
              <w:bottom w:val="single" w:sz="4" w:space="0" w:color="auto"/>
              <w:right w:val="single" w:sz="4" w:space="0" w:color="auto"/>
            </w:tcBorders>
            <w:shd w:val="clear" w:color="auto" w:fill="auto"/>
            <w:noWrap/>
            <w:vAlign w:val="bottom"/>
            <w:hideMark/>
          </w:tcPr>
          <w:p w14:paraId="4619AF54"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96.49</w:t>
            </w:r>
          </w:p>
        </w:tc>
        <w:tc>
          <w:tcPr>
            <w:tcW w:w="919" w:type="dxa"/>
            <w:tcBorders>
              <w:top w:val="nil"/>
              <w:left w:val="nil"/>
              <w:bottom w:val="single" w:sz="4" w:space="0" w:color="auto"/>
              <w:right w:val="single" w:sz="4" w:space="0" w:color="auto"/>
            </w:tcBorders>
            <w:shd w:val="clear" w:color="auto" w:fill="auto"/>
            <w:noWrap/>
            <w:vAlign w:val="bottom"/>
            <w:hideMark/>
          </w:tcPr>
          <w:p w14:paraId="626809F3"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79.10</w:t>
            </w:r>
          </w:p>
        </w:tc>
        <w:tc>
          <w:tcPr>
            <w:tcW w:w="793" w:type="dxa"/>
            <w:tcBorders>
              <w:top w:val="nil"/>
              <w:left w:val="nil"/>
              <w:bottom w:val="single" w:sz="4" w:space="0" w:color="auto"/>
              <w:right w:val="single" w:sz="4" w:space="0" w:color="auto"/>
            </w:tcBorders>
            <w:shd w:val="clear" w:color="auto" w:fill="auto"/>
            <w:noWrap/>
            <w:vAlign w:val="bottom"/>
            <w:hideMark/>
          </w:tcPr>
          <w:p w14:paraId="4C528BD0"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11.51</w:t>
            </w:r>
          </w:p>
        </w:tc>
        <w:tc>
          <w:tcPr>
            <w:tcW w:w="793" w:type="dxa"/>
            <w:tcBorders>
              <w:top w:val="nil"/>
              <w:left w:val="nil"/>
              <w:bottom w:val="single" w:sz="4" w:space="0" w:color="auto"/>
              <w:right w:val="single" w:sz="4" w:space="0" w:color="auto"/>
            </w:tcBorders>
            <w:shd w:val="clear" w:color="auto" w:fill="auto"/>
            <w:noWrap/>
            <w:vAlign w:val="bottom"/>
            <w:hideMark/>
          </w:tcPr>
          <w:p w14:paraId="15CA90EB"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35.01</w:t>
            </w:r>
          </w:p>
        </w:tc>
        <w:tc>
          <w:tcPr>
            <w:tcW w:w="919" w:type="dxa"/>
            <w:tcBorders>
              <w:top w:val="nil"/>
              <w:left w:val="nil"/>
              <w:bottom w:val="single" w:sz="4" w:space="0" w:color="auto"/>
              <w:right w:val="single" w:sz="4" w:space="0" w:color="auto"/>
            </w:tcBorders>
            <w:shd w:val="clear" w:color="auto" w:fill="auto"/>
            <w:noWrap/>
            <w:vAlign w:val="bottom"/>
            <w:hideMark/>
          </w:tcPr>
          <w:p w14:paraId="17263F7F"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50.68</w:t>
            </w:r>
          </w:p>
        </w:tc>
        <w:tc>
          <w:tcPr>
            <w:tcW w:w="919" w:type="dxa"/>
            <w:tcBorders>
              <w:top w:val="nil"/>
              <w:left w:val="nil"/>
              <w:bottom w:val="single" w:sz="4" w:space="0" w:color="auto"/>
              <w:right w:val="single" w:sz="4" w:space="0" w:color="auto"/>
            </w:tcBorders>
            <w:shd w:val="clear" w:color="auto" w:fill="auto"/>
            <w:noWrap/>
            <w:vAlign w:val="bottom"/>
            <w:hideMark/>
          </w:tcPr>
          <w:p w14:paraId="315EA07D"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230.34</w:t>
            </w:r>
          </w:p>
        </w:tc>
        <w:tc>
          <w:tcPr>
            <w:tcW w:w="793" w:type="dxa"/>
            <w:tcBorders>
              <w:top w:val="nil"/>
              <w:left w:val="nil"/>
              <w:bottom w:val="single" w:sz="4" w:space="0" w:color="auto"/>
              <w:right w:val="single" w:sz="4" w:space="0" w:color="auto"/>
            </w:tcBorders>
            <w:shd w:val="clear" w:color="auto" w:fill="auto"/>
            <w:noWrap/>
            <w:vAlign w:val="bottom"/>
            <w:hideMark/>
          </w:tcPr>
          <w:p w14:paraId="163F9B7A"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19.81</w:t>
            </w:r>
          </w:p>
        </w:tc>
        <w:tc>
          <w:tcPr>
            <w:tcW w:w="666" w:type="dxa"/>
            <w:tcBorders>
              <w:top w:val="nil"/>
              <w:left w:val="nil"/>
              <w:bottom w:val="single" w:sz="4" w:space="0" w:color="auto"/>
              <w:right w:val="single" w:sz="4" w:space="0" w:color="auto"/>
            </w:tcBorders>
            <w:shd w:val="clear" w:color="auto" w:fill="auto"/>
            <w:noWrap/>
            <w:vAlign w:val="bottom"/>
            <w:hideMark/>
          </w:tcPr>
          <w:p w14:paraId="213C566A"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1.17</w:t>
            </w:r>
          </w:p>
        </w:tc>
        <w:tc>
          <w:tcPr>
            <w:tcW w:w="793" w:type="dxa"/>
            <w:tcBorders>
              <w:top w:val="nil"/>
              <w:left w:val="nil"/>
              <w:bottom w:val="single" w:sz="4" w:space="0" w:color="auto"/>
              <w:right w:val="single" w:sz="4" w:space="0" w:color="auto"/>
            </w:tcBorders>
            <w:shd w:val="clear" w:color="auto" w:fill="auto"/>
            <w:noWrap/>
            <w:vAlign w:val="bottom"/>
            <w:hideMark/>
          </w:tcPr>
          <w:p w14:paraId="22CBD1BD"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33.97</w:t>
            </w:r>
          </w:p>
        </w:tc>
        <w:tc>
          <w:tcPr>
            <w:tcW w:w="666" w:type="dxa"/>
            <w:tcBorders>
              <w:top w:val="nil"/>
              <w:left w:val="nil"/>
              <w:bottom w:val="single" w:sz="4" w:space="0" w:color="auto"/>
              <w:right w:val="single" w:sz="4" w:space="0" w:color="auto"/>
            </w:tcBorders>
            <w:shd w:val="clear" w:color="auto" w:fill="auto"/>
            <w:noWrap/>
            <w:vAlign w:val="bottom"/>
            <w:hideMark/>
          </w:tcPr>
          <w:p w14:paraId="003A001A"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0.70</w:t>
            </w:r>
          </w:p>
        </w:tc>
        <w:tc>
          <w:tcPr>
            <w:tcW w:w="919" w:type="dxa"/>
            <w:tcBorders>
              <w:top w:val="nil"/>
              <w:left w:val="nil"/>
              <w:bottom w:val="single" w:sz="4" w:space="0" w:color="auto"/>
              <w:right w:val="single" w:sz="4" w:space="0" w:color="auto"/>
            </w:tcBorders>
            <w:shd w:val="clear" w:color="auto" w:fill="auto"/>
            <w:noWrap/>
            <w:vAlign w:val="bottom"/>
            <w:hideMark/>
          </w:tcPr>
          <w:p w14:paraId="4C22A103"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108.49</w:t>
            </w:r>
          </w:p>
        </w:tc>
      </w:tr>
      <w:tr w:rsidR="00AE7989" w:rsidRPr="00483490" w14:paraId="46786A4B" w14:textId="77777777" w:rsidTr="002675F5">
        <w:trPr>
          <w:trHeight w:val="296"/>
          <w:jc w:val="center"/>
        </w:trPr>
        <w:tc>
          <w:tcPr>
            <w:tcW w:w="833" w:type="dxa"/>
            <w:tcBorders>
              <w:top w:val="nil"/>
              <w:left w:val="single" w:sz="4" w:space="0" w:color="auto"/>
              <w:bottom w:val="single" w:sz="4" w:space="0" w:color="auto"/>
              <w:right w:val="single" w:sz="4" w:space="0" w:color="auto"/>
            </w:tcBorders>
            <w:shd w:val="clear" w:color="auto" w:fill="auto"/>
            <w:noWrap/>
            <w:vAlign w:val="bottom"/>
            <w:hideMark/>
          </w:tcPr>
          <w:p w14:paraId="61AD94BF"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7</w:t>
            </w:r>
          </w:p>
        </w:tc>
        <w:tc>
          <w:tcPr>
            <w:tcW w:w="1144" w:type="dxa"/>
            <w:tcBorders>
              <w:top w:val="nil"/>
              <w:left w:val="nil"/>
              <w:bottom w:val="single" w:sz="4" w:space="0" w:color="auto"/>
              <w:right w:val="single" w:sz="4" w:space="0" w:color="auto"/>
            </w:tcBorders>
            <w:shd w:val="clear" w:color="auto" w:fill="auto"/>
            <w:noWrap/>
            <w:vAlign w:val="bottom"/>
            <w:hideMark/>
          </w:tcPr>
          <w:p w14:paraId="5B305547"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MNC-7</w:t>
            </w:r>
          </w:p>
        </w:tc>
        <w:tc>
          <w:tcPr>
            <w:tcW w:w="1320" w:type="dxa"/>
            <w:tcBorders>
              <w:top w:val="nil"/>
              <w:left w:val="nil"/>
              <w:bottom w:val="single" w:sz="4" w:space="0" w:color="auto"/>
              <w:right w:val="single" w:sz="4" w:space="0" w:color="auto"/>
            </w:tcBorders>
            <w:shd w:val="clear" w:color="auto" w:fill="auto"/>
            <w:noWrap/>
            <w:vAlign w:val="bottom"/>
            <w:hideMark/>
          </w:tcPr>
          <w:p w14:paraId="6844623A"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NCPV-7</w:t>
            </w:r>
          </w:p>
        </w:tc>
        <w:tc>
          <w:tcPr>
            <w:tcW w:w="917" w:type="dxa"/>
            <w:tcBorders>
              <w:top w:val="nil"/>
              <w:left w:val="nil"/>
              <w:bottom w:val="single" w:sz="4" w:space="0" w:color="auto"/>
              <w:right w:val="single" w:sz="4" w:space="0" w:color="auto"/>
            </w:tcBorders>
            <w:shd w:val="clear" w:color="auto" w:fill="auto"/>
            <w:noWrap/>
            <w:vAlign w:val="bottom"/>
            <w:hideMark/>
          </w:tcPr>
          <w:p w14:paraId="22793851"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19.84</w:t>
            </w:r>
          </w:p>
        </w:tc>
        <w:tc>
          <w:tcPr>
            <w:tcW w:w="666" w:type="dxa"/>
            <w:tcBorders>
              <w:top w:val="nil"/>
              <w:left w:val="nil"/>
              <w:bottom w:val="single" w:sz="4" w:space="0" w:color="auto"/>
              <w:right w:val="single" w:sz="4" w:space="0" w:color="auto"/>
            </w:tcBorders>
            <w:shd w:val="clear" w:color="auto" w:fill="auto"/>
            <w:noWrap/>
            <w:vAlign w:val="bottom"/>
            <w:hideMark/>
          </w:tcPr>
          <w:p w14:paraId="1F724ED3"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2.92</w:t>
            </w:r>
          </w:p>
        </w:tc>
        <w:tc>
          <w:tcPr>
            <w:tcW w:w="793" w:type="dxa"/>
            <w:tcBorders>
              <w:top w:val="nil"/>
              <w:left w:val="nil"/>
              <w:bottom w:val="single" w:sz="4" w:space="0" w:color="auto"/>
              <w:right w:val="single" w:sz="4" w:space="0" w:color="auto"/>
            </w:tcBorders>
            <w:shd w:val="clear" w:color="auto" w:fill="auto"/>
            <w:noWrap/>
            <w:vAlign w:val="bottom"/>
            <w:hideMark/>
          </w:tcPr>
          <w:p w14:paraId="7F46AE7E"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12.33</w:t>
            </w:r>
          </w:p>
        </w:tc>
        <w:tc>
          <w:tcPr>
            <w:tcW w:w="919" w:type="dxa"/>
            <w:tcBorders>
              <w:top w:val="nil"/>
              <w:left w:val="nil"/>
              <w:bottom w:val="single" w:sz="4" w:space="0" w:color="auto"/>
              <w:right w:val="single" w:sz="4" w:space="0" w:color="auto"/>
            </w:tcBorders>
            <w:shd w:val="clear" w:color="auto" w:fill="auto"/>
            <w:noWrap/>
            <w:vAlign w:val="bottom"/>
            <w:hideMark/>
          </w:tcPr>
          <w:p w14:paraId="55A120AB"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102.69</w:t>
            </w:r>
          </w:p>
        </w:tc>
        <w:tc>
          <w:tcPr>
            <w:tcW w:w="919" w:type="dxa"/>
            <w:tcBorders>
              <w:top w:val="nil"/>
              <w:left w:val="nil"/>
              <w:bottom w:val="single" w:sz="4" w:space="0" w:color="auto"/>
              <w:right w:val="single" w:sz="4" w:space="0" w:color="auto"/>
            </w:tcBorders>
            <w:shd w:val="clear" w:color="auto" w:fill="auto"/>
            <w:noWrap/>
            <w:vAlign w:val="bottom"/>
            <w:hideMark/>
          </w:tcPr>
          <w:p w14:paraId="216F1491"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83.78</w:t>
            </w:r>
          </w:p>
        </w:tc>
        <w:tc>
          <w:tcPr>
            <w:tcW w:w="793" w:type="dxa"/>
            <w:tcBorders>
              <w:top w:val="nil"/>
              <w:left w:val="nil"/>
              <w:bottom w:val="single" w:sz="4" w:space="0" w:color="auto"/>
              <w:right w:val="single" w:sz="4" w:space="0" w:color="auto"/>
            </w:tcBorders>
            <w:shd w:val="clear" w:color="auto" w:fill="auto"/>
            <w:noWrap/>
            <w:vAlign w:val="bottom"/>
            <w:hideMark/>
          </w:tcPr>
          <w:p w14:paraId="3D74CD5A"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9.19</w:t>
            </w:r>
          </w:p>
        </w:tc>
        <w:tc>
          <w:tcPr>
            <w:tcW w:w="793" w:type="dxa"/>
            <w:tcBorders>
              <w:top w:val="nil"/>
              <w:left w:val="nil"/>
              <w:bottom w:val="single" w:sz="4" w:space="0" w:color="auto"/>
              <w:right w:val="single" w:sz="4" w:space="0" w:color="auto"/>
            </w:tcBorders>
            <w:shd w:val="clear" w:color="auto" w:fill="auto"/>
            <w:noWrap/>
            <w:vAlign w:val="bottom"/>
            <w:hideMark/>
          </w:tcPr>
          <w:p w14:paraId="44F6C4E5"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29.17</w:t>
            </w:r>
          </w:p>
        </w:tc>
        <w:tc>
          <w:tcPr>
            <w:tcW w:w="919" w:type="dxa"/>
            <w:tcBorders>
              <w:top w:val="nil"/>
              <w:left w:val="nil"/>
              <w:bottom w:val="single" w:sz="4" w:space="0" w:color="auto"/>
              <w:right w:val="single" w:sz="4" w:space="0" w:color="auto"/>
            </w:tcBorders>
            <w:shd w:val="clear" w:color="auto" w:fill="auto"/>
            <w:noWrap/>
            <w:vAlign w:val="bottom"/>
            <w:hideMark/>
          </w:tcPr>
          <w:p w14:paraId="49EC5ECE"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39.40</w:t>
            </w:r>
          </w:p>
        </w:tc>
        <w:tc>
          <w:tcPr>
            <w:tcW w:w="919" w:type="dxa"/>
            <w:tcBorders>
              <w:top w:val="nil"/>
              <w:left w:val="nil"/>
              <w:bottom w:val="single" w:sz="4" w:space="0" w:color="auto"/>
              <w:right w:val="single" w:sz="4" w:space="0" w:color="auto"/>
            </w:tcBorders>
            <w:shd w:val="clear" w:color="auto" w:fill="auto"/>
            <w:noWrap/>
            <w:vAlign w:val="bottom"/>
            <w:hideMark/>
          </w:tcPr>
          <w:p w14:paraId="0BFDE7F8"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103.08</w:t>
            </w:r>
          </w:p>
        </w:tc>
        <w:tc>
          <w:tcPr>
            <w:tcW w:w="793" w:type="dxa"/>
            <w:tcBorders>
              <w:top w:val="nil"/>
              <w:left w:val="nil"/>
              <w:bottom w:val="single" w:sz="4" w:space="0" w:color="auto"/>
              <w:right w:val="single" w:sz="4" w:space="0" w:color="auto"/>
            </w:tcBorders>
            <w:shd w:val="clear" w:color="auto" w:fill="auto"/>
            <w:noWrap/>
            <w:vAlign w:val="bottom"/>
            <w:hideMark/>
          </w:tcPr>
          <w:p w14:paraId="26B8D47C"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20.72</w:t>
            </w:r>
          </w:p>
        </w:tc>
        <w:tc>
          <w:tcPr>
            <w:tcW w:w="666" w:type="dxa"/>
            <w:tcBorders>
              <w:top w:val="nil"/>
              <w:left w:val="nil"/>
              <w:bottom w:val="single" w:sz="4" w:space="0" w:color="auto"/>
              <w:right w:val="single" w:sz="4" w:space="0" w:color="auto"/>
            </w:tcBorders>
            <w:shd w:val="clear" w:color="auto" w:fill="auto"/>
            <w:noWrap/>
            <w:vAlign w:val="bottom"/>
            <w:hideMark/>
          </w:tcPr>
          <w:p w14:paraId="1BBC6627"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1.10</w:t>
            </w:r>
          </w:p>
        </w:tc>
        <w:tc>
          <w:tcPr>
            <w:tcW w:w="793" w:type="dxa"/>
            <w:tcBorders>
              <w:top w:val="nil"/>
              <w:left w:val="nil"/>
              <w:bottom w:val="single" w:sz="4" w:space="0" w:color="auto"/>
              <w:right w:val="single" w:sz="4" w:space="0" w:color="auto"/>
            </w:tcBorders>
            <w:shd w:val="clear" w:color="auto" w:fill="auto"/>
            <w:noWrap/>
            <w:vAlign w:val="bottom"/>
            <w:hideMark/>
          </w:tcPr>
          <w:p w14:paraId="25A79620"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39.00</w:t>
            </w:r>
          </w:p>
        </w:tc>
        <w:tc>
          <w:tcPr>
            <w:tcW w:w="666" w:type="dxa"/>
            <w:tcBorders>
              <w:top w:val="nil"/>
              <w:left w:val="nil"/>
              <w:bottom w:val="single" w:sz="4" w:space="0" w:color="auto"/>
              <w:right w:val="single" w:sz="4" w:space="0" w:color="auto"/>
            </w:tcBorders>
            <w:shd w:val="clear" w:color="auto" w:fill="auto"/>
            <w:noWrap/>
            <w:vAlign w:val="bottom"/>
            <w:hideMark/>
          </w:tcPr>
          <w:p w14:paraId="293706B1"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0.59</w:t>
            </w:r>
          </w:p>
        </w:tc>
        <w:tc>
          <w:tcPr>
            <w:tcW w:w="919" w:type="dxa"/>
            <w:tcBorders>
              <w:top w:val="nil"/>
              <w:left w:val="nil"/>
              <w:bottom w:val="single" w:sz="4" w:space="0" w:color="auto"/>
              <w:right w:val="single" w:sz="4" w:space="0" w:color="auto"/>
            </w:tcBorders>
            <w:shd w:val="clear" w:color="auto" w:fill="auto"/>
            <w:noWrap/>
            <w:vAlign w:val="bottom"/>
            <w:hideMark/>
          </w:tcPr>
          <w:p w14:paraId="3F088F90"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115.86</w:t>
            </w:r>
          </w:p>
        </w:tc>
      </w:tr>
      <w:tr w:rsidR="00AE7989" w:rsidRPr="00483490" w14:paraId="04605B4A" w14:textId="77777777" w:rsidTr="002675F5">
        <w:trPr>
          <w:trHeight w:val="296"/>
          <w:jc w:val="center"/>
        </w:trPr>
        <w:tc>
          <w:tcPr>
            <w:tcW w:w="833" w:type="dxa"/>
            <w:tcBorders>
              <w:top w:val="nil"/>
              <w:left w:val="single" w:sz="4" w:space="0" w:color="auto"/>
              <w:bottom w:val="single" w:sz="4" w:space="0" w:color="auto"/>
              <w:right w:val="single" w:sz="4" w:space="0" w:color="auto"/>
            </w:tcBorders>
            <w:shd w:val="clear" w:color="auto" w:fill="auto"/>
            <w:noWrap/>
            <w:vAlign w:val="bottom"/>
            <w:hideMark/>
          </w:tcPr>
          <w:p w14:paraId="14929711"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8</w:t>
            </w:r>
          </w:p>
        </w:tc>
        <w:tc>
          <w:tcPr>
            <w:tcW w:w="1144" w:type="dxa"/>
            <w:tcBorders>
              <w:top w:val="nil"/>
              <w:left w:val="nil"/>
              <w:bottom w:val="single" w:sz="4" w:space="0" w:color="auto"/>
              <w:right w:val="single" w:sz="4" w:space="0" w:color="auto"/>
            </w:tcBorders>
            <w:shd w:val="clear" w:color="auto" w:fill="auto"/>
            <w:noWrap/>
            <w:vAlign w:val="bottom"/>
            <w:hideMark/>
          </w:tcPr>
          <w:p w14:paraId="56BA1628"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MNC-8</w:t>
            </w:r>
          </w:p>
        </w:tc>
        <w:tc>
          <w:tcPr>
            <w:tcW w:w="1320" w:type="dxa"/>
            <w:tcBorders>
              <w:top w:val="nil"/>
              <w:left w:val="nil"/>
              <w:bottom w:val="single" w:sz="4" w:space="0" w:color="auto"/>
              <w:right w:val="single" w:sz="4" w:space="0" w:color="auto"/>
            </w:tcBorders>
            <w:shd w:val="clear" w:color="auto" w:fill="auto"/>
            <w:noWrap/>
            <w:vAlign w:val="bottom"/>
            <w:hideMark/>
          </w:tcPr>
          <w:p w14:paraId="3BF0D21A"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NCPV-8</w:t>
            </w:r>
          </w:p>
        </w:tc>
        <w:tc>
          <w:tcPr>
            <w:tcW w:w="917" w:type="dxa"/>
            <w:tcBorders>
              <w:top w:val="nil"/>
              <w:left w:val="nil"/>
              <w:bottom w:val="single" w:sz="4" w:space="0" w:color="auto"/>
              <w:right w:val="single" w:sz="4" w:space="0" w:color="auto"/>
            </w:tcBorders>
            <w:shd w:val="clear" w:color="auto" w:fill="auto"/>
            <w:noWrap/>
            <w:vAlign w:val="bottom"/>
            <w:hideMark/>
          </w:tcPr>
          <w:p w14:paraId="20B8F38F"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24.25</w:t>
            </w:r>
          </w:p>
        </w:tc>
        <w:tc>
          <w:tcPr>
            <w:tcW w:w="666" w:type="dxa"/>
            <w:tcBorders>
              <w:top w:val="nil"/>
              <w:left w:val="nil"/>
              <w:bottom w:val="single" w:sz="4" w:space="0" w:color="auto"/>
              <w:right w:val="single" w:sz="4" w:space="0" w:color="auto"/>
            </w:tcBorders>
            <w:shd w:val="clear" w:color="auto" w:fill="auto"/>
            <w:noWrap/>
            <w:vAlign w:val="bottom"/>
            <w:hideMark/>
          </w:tcPr>
          <w:p w14:paraId="72646CB1"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2.56</w:t>
            </w:r>
          </w:p>
        </w:tc>
        <w:tc>
          <w:tcPr>
            <w:tcW w:w="793" w:type="dxa"/>
            <w:tcBorders>
              <w:top w:val="nil"/>
              <w:left w:val="nil"/>
              <w:bottom w:val="single" w:sz="4" w:space="0" w:color="auto"/>
              <w:right w:val="single" w:sz="4" w:space="0" w:color="auto"/>
            </w:tcBorders>
            <w:shd w:val="clear" w:color="auto" w:fill="auto"/>
            <w:noWrap/>
            <w:vAlign w:val="bottom"/>
            <w:hideMark/>
          </w:tcPr>
          <w:p w14:paraId="11AAC7E7"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11.74</w:t>
            </w:r>
          </w:p>
        </w:tc>
        <w:tc>
          <w:tcPr>
            <w:tcW w:w="919" w:type="dxa"/>
            <w:tcBorders>
              <w:top w:val="nil"/>
              <w:left w:val="nil"/>
              <w:bottom w:val="single" w:sz="4" w:space="0" w:color="auto"/>
              <w:right w:val="single" w:sz="4" w:space="0" w:color="auto"/>
            </w:tcBorders>
            <w:shd w:val="clear" w:color="auto" w:fill="auto"/>
            <w:noWrap/>
            <w:vAlign w:val="bottom"/>
            <w:hideMark/>
          </w:tcPr>
          <w:p w14:paraId="5FC3974C"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114.31</w:t>
            </w:r>
          </w:p>
        </w:tc>
        <w:tc>
          <w:tcPr>
            <w:tcW w:w="919" w:type="dxa"/>
            <w:tcBorders>
              <w:top w:val="nil"/>
              <w:left w:val="nil"/>
              <w:bottom w:val="single" w:sz="4" w:space="0" w:color="auto"/>
              <w:right w:val="single" w:sz="4" w:space="0" w:color="auto"/>
            </w:tcBorders>
            <w:shd w:val="clear" w:color="auto" w:fill="auto"/>
            <w:noWrap/>
            <w:vAlign w:val="bottom"/>
            <w:hideMark/>
          </w:tcPr>
          <w:p w14:paraId="6D902928"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74.53</w:t>
            </w:r>
          </w:p>
        </w:tc>
        <w:tc>
          <w:tcPr>
            <w:tcW w:w="793" w:type="dxa"/>
            <w:tcBorders>
              <w:top w:val="nil"/>
              <w:left w:val="nil"/>
              <w:bottom w:val="single" w:sz="4" w:space="0" w:color="auto"/>
              <w:right w:val="single" w:sz="4" w:space="0" w:color="auto"/>
            </w:tcBorders>
            <w:shd w:val="clear" w:color="auto" w:fill="auto"/>
            <w:noWrap/>
            <w:vAlign w:val="bottom"/>
            <w:hideMark/>
          </w:tcPr>
          <w:p w14:paraId="4E87C89C"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19.44</w:t>
            </w:r>
          </w:p>
        </w:tc>
        <w:tc>
          <w:tcPr>
            <w:tcW w:w="793" w:type="dxa"/>
            <w:tcBorders>
              <w:top w:val="nil"/>
              <w:left w:val="nil"/>
              <w:bottom w:val="single" w:sz="4" w:space="0" w:color="auto"/>
              <w:right w:val="single" w:sz="4" w:space="0" w:color="auto"/>
            </w:tcBorders>
            <w:shd w:val="clear" w:color="auto" w:fill="auto"/>
            <w:noWrap/>
            <w:vAlign w:val="bottom"/>
            <w:hideMark/>
          </w:tcPr>
          <w:p w14:paraId="4A27E3DC"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70.84</w:t>
            </w:r>
          </w:p>
        </w:tc>
        <w:tc>
          <w:tcPr>
            <w:tcW w:w="919" w:type="dxa"/>
            <w:tcBorders>
              <w:top w:val="nil"/>
              <w:left w:val="nil"/>
              <w:bottom w:val="single" w:sz="4" w:space="0" w:color="auto"/>
              <w:right w:val="single" w:sz="4" w:space="0" w:color="auto"/>
            </w:tcBorders>
            <w:shd w:val="clear" w:color="auto" w:fill="auto"/>
            <w:noWrap/>
            <w:vAlign w:val="bottom"/>
            <w:hideMark/>
          </w:tcPr>
          <w:p w14:paraId="775D4AEE"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142.59</w:t>
            </w:r>
          </w:p>
        </w:tc>
        <w:tc>
          <w:tcPr>
            <w:tcW w:w="919" w:type="dxa"/>
            <w:tcBorders>
              <w:top w:val="nil"/>
              <w:left w:val="nil"/>
              <w:bottom w:val="single" w:sz="4" w:space="0" w:color="auto"/>
              <w:right w:val="single" w:sz="4" w:space="0" w:color="auto"/>
            </w:tcBorders>
            <w:shd w:val="clear" w:color="auto" w:fill="auto"/>
            <w:noWrap/>
            <w:vAlign w:val="bottom"/>
            <w:hideMark/>
          </w:tcPr>
          <w:p w14:paraId="51108EC3"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94.21</w:t>
            </w:r>
          </w:p>
        </w:tc>
        <w:tc>
          <w:tcPr>
            <w:tcW w:w="793" w:type="dxa"/>
            <w:tcBorders>
              <w:top w:val="nil"/>
              <w:left w:val="nil"/>
              <w:bottom w:val="single" w:sz="4" w:space="0" w:color="auto"/>
              <w:right w:val="single" w:sz="4" w:space="0" w:color="auto"/>
            </w:tcBorders>
            <w:shd w:val="clear" w:color="auto" w:fill="auto"/>
            <w:noWrap/>
            <w:vAlign w:val="bottom"/>
            <w:hideMark/>
          </w:tcPr>
          <w:p w14:paraId="0341A3E3"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16.62</w:t>
            </w:r>
          </w:p>
        </w:tc>
        <w:tc>
          <w:tcPr>
            <w:tcW w:w="666" w:type="dxa"/>
            <w:tcBorders>
              <w:top w:val="nil"/>
              <w:left w:val="nil"/>
              <w:bottom w:val="single" w:sz="4" w:space="0" w:color="auto"/>
              <w:right w:val="single" w:sz="4" w:space="0" w:color="auto"/>
            </w:tcBorders>
            <w:shd w:val="clear" w:color="auto" w:fill="auto"/>
            <w:noWrap/>
            <w:vAlign w:val="bottom"/>
            <w:hideMark/>
          </w:tcPr>
          <w:p w14:paraId="0838F52A"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1.27</w:t>
            </w:r>
          </w:p>
        </w:tc>
        <w:tc>
          <w:tcPr>
            <w:tcW w:w="793" w:type="dxa"/>
            <w:tcBorders>
              <w:top w:val="nil"/>
              <w:left w:val="nil"/>
              <w:bottom w:val="single" w:sz="4" w:space="0" w:color="auto"/>
              <w:right w:val="single" w:sz="4" w:space="0" w:color="auto"/>
            </w:tcBorders>
            <w:shd w:val="clear" w:color="auto" w:fill="auto"/>
            <w:noWrap/>
            <w:vAlign w:val="bottom"/>
            <w:hideMark/>
          </w:tcPr>
          <w:p w14:paraId="0C21FA7F"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34.16</w:t>
            </w:r>
          </w:p>
        </w:tc>
        <w:tc>
          <w:tcPr>
            <w:tcW w:w="666" w:type="dxa"/>
            <w:tcBorders>
              <w:top w:val="nil"/>
              <w:left w:val="nil"/>
              <w:bottom w:val="single" w:sz="4" w:space="0" w:color="auto"/>
              <w:right w:val="single" w:sz="4" w:space="0" w:color="auto"/>
            </w:tcBorders>
            <w:shd w:val="clear" w:color="auto" w:fill="auto"/>
            <w:noWrap/>
            <w:vAlign w:val="bottom"/>
            <w:hideMark/>
          </w:tcPr>
          <w:p w14:paraId="0E938105"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0.59</w:t>
            </w:r>
          </w:p>
        </w:tc>
        <w:tc>
          <w:tcPr>
            <w:tcW w:w="919" w:type="dxa"/>
            <w:tcBorders>
              <w:top w:val="nil"/>
              <w:left w:val="nil"/>
              <w:bottom w:val="single" w:sz="4" w:space="0" w:color="auto"/>
              <w:right w:val="single" w:sz="4" w:space="0" w:color="auto"/>
            </w:tcBorders>
            <w:shd w:val="clear" w:color="auto" w:fill="auto"/>
            <w:noWrap/>
            <w:vAlign w:val="bottom"/>
            <w:hideMark/>
          </w:tcPr>
          <w:p w14:paraId="4BC94B73"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105.56</w:t>
            </w:r>
          </w:p>
        </w:tc>
      </w:tr>
      <w:tr w:rsidR="00AE7989" w:rsidRPr="00483490" w14:paraId="59AF5CBC" w14:textId="77777777" w:rsidTr="002675F5">
        <w:trPr>
          <w:trHeight w:val="296"/>
          <w:jc w:val="center"/>
        </w:trPr>
        <w:tc>
          <w:tcPr>
            <w:tcW w:w="833" w:type="dxa"/>
            <w:tcBorders>
              <w:top w:val="nil"/>
              <w:left w:val="single" w:sz="4" w:space="0" w:color="auto"/>
              <w:bottom w:val="single" w:sz="4" w:space="0" w:color="auto"/>
              <w:right w:val="single" w:sz="4" w:space="0" w:color="auto"/>
            </w:tcBorders>
            <w:shd w:val="clear" w:color="auto" w:fill="auto"/>
            <w:noWrap/>
            <w:vAlign w:val="bottom"/>
            <w:hideMark/>
          </w:tcPr>
          <w:p w14:paraId="7F9AD78F"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9</w:t>
            </w:r>
          </w:p>
        </w:tc>
        <w:tc>
          <w:tcPr>
            <w:tcW w:w="1144" w:type="dxa"/>
            <w:tcBorders>
              <w:top w:val="nil"/>
              <w:left w:val="nil"/>
              <w:bottom w:val="single" w:sz="4" w:space="0" w:color="auto"/>
              <w:right w:val="single" w:sz="4" w:space="0" w:color="auto"/>
            </w:tcBorders>
            <w:shd w:val="clear" w:color="auto" w:fill="auto"/>
            <w:noWrap/>
            <w:vAlign w:val="bottom"/>
            <w:hideMark/>
          </w:tcPr>
          <w:p w14:paraId="724C7332"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MNC-9</w:t>
            </w:r>
          </w:p>
        </w:tc>
        <w:tc>
          <w:tcPr>
            <w:tcW w:w="1320" w:type="dxa"/>
            <w:tcBorders>
              <w:top w:val="nil"/>
              <w:left w:val="nil"/>
              <w:bottom w:val="single" w:sz="4" w:space="0" w:color="auto"/>
              <w:right w:val="single" w:sz="4" w:space="0" w:color="auto"/>
            </w:tcBorders>
            <w:shd w:val="clear" w:color="auto" w:fill="auto"/>
            <w:noWrap/>
            <w:vAlign w:val="bottom"/>
            <w:hideMark/>
          </w:tcPr>
          <w:p w14:paraId="79EC34BB"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NCPV-9</w:t>
            </w:r>
          </w:p>
        </w:tc>
        <w:tc>
          <w:tcPr>
            <w:tcW w:w="917" w:type="dxa"/>
            <w:tcBorders>
              <w:top w:val="nil"/>
              <w:left w:val="nil"/>
              <w:bottom w:val="single" w:sz="4" w:space="0" w:color="auto"/>
              <w:right w:val="single" w:sz="4" w:space="0" w:color="auto"/>
            </w:tcBorders>
            <w:shd w:val="clear" w:color="auto" w:fill="auto"/>
            <w:noWrap/>
            <w:vAlign w:val="bottom"/>
            <w:hideMark/>
          </w:tcPr>
          <w:p w14:paraId="75AFD59A"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22.38</w:t>
            </w:r>
          </w:p>
        </w:tc>
        <w:tc>
          <w:tcPr>
            <w:tcW w:w="666" w:type="dxa"/>
            <w:tcBorders>
              <w:top w:val="nil"/>
              <w:left w:val="nil"/>
              <w:bottom w:val="single" w:sz="4" w:space="0" w:color="auto"/>
              <w:right w:val="single" w:sz="4" w:space="0" w:color="auto"/>
            </w:tcBorders>
            <w:shd w:val="clear" w:color="auto" w:fill="auto"/>
            <w:noWrap/>
            <w:vAlign w:val="bottom"/>
            <w:hideMark/>
          </w:tcPr>
          <w:p w14:paraId="75A275E5"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2.92</w:t>
            </w:r>
          </w:p>
        </w:tc>
        <w:tc>
          <w:tcPr>
            <w:tcW w:w="793" w:type="dxa"/>
            <w:tcBorders>
              <w:top w:val="nil"/>
              <w:left w:val="nil"/>
              <w:bottom w:val="single" w:sz="4" w:space="0" w:color="auto"/>
              <w:right w:val="single" w:sz="4" w:space="0" w:color="auto"/>
            </w:tcBorders>
            <w:shd w:val="clear" w:color="auto" w:fill="auto"/>
            <w:noWrap/>
            <w:vAlign w:val="bottom"/>
            <w:hideMark/>
          </w:tcPr>
          <w:p w14:paraId="7491C341"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9.23</w:t>
            </w:r>
          </w:p>
        </w:tc>
        <w:tc>
          <w:tcPr>
            <w:tcW w:w="919" w:type="dxa"/>
            <w:tcBorders>
              <w:top w:val="nil"/>
              <w:left w:val="nil"/>
              <w:bottom w:val="single" w:sz="4" w:space="0" w:color="auto"/>
              <w:right w:val="single" w:sz="4" w:space="0" w:color="auto"/>
            </w:tcBorders>
            <w:shd w:val="clear" w:color="auto" w:fill="auto"/>
            <w:noWrap/>
            <w:vAlign w:val="bottom"/>
            <w:hideMark/>
          </w:tcPr>
          <w:p w14:paraId="16FC9891"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65.74</w:t>
            </w:r>
          </w:p>
        </w:tc>
        <w:tc>
          <w:tcPr>
            <w:tcW w:w="919" w:type="dxa"/>
            <w:tcBorders>
              <w:top w:val="nil"/>
              <w:left w:val="nil"/>
              <w:bottom w:val="single" w:sz="4" w:space="0" w:color="auto"/>
              <w:right w:val="single" w:sz="4" w:space="0" w:color="auto"/>
            </w:tcBorders>
            <w:shd w:val="clear" w:color="auto" w:fill="auto"/>
            <w:noWrap/>
            <w:vAlign w:val="bottom"/>
            <w:hideMark/>
          </w:tcPr>
          <w:p w14:paraId="7375A134"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63.83</w:t>
            </w:r>
          </w:p>
        </w:tc>
        <w:tc>
          <w:tcPr>
            <w:tcW w:w="793" w:type="dxa"/>
            <w:tcBorders>
              <w:top w:val="nil"/>
              <w:left w:val="nil"/>
              <w:bottom w:val="single" w:sz="4" w:space="0" w:color="auto"/>
              <w:right w:val="single" w:sz="4" w:space="0" w:color="auto"/>
            </w:tcBorders>
            <w:shd w:val="clear" w:color="auto" w:fill="auto"/>
            <w:noWrap/>
            <w:vAlign w:val="bottom"/>
            <w:hideMark/>
          </w:tcPr>
          <w:p w14:paraId="02B64061"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11.13</w:t>
            </w:r>
          </w:p>
        </w:tc>
        <w:tc>
          <w:tcPr>
            <w:tcW w:w="793" w:type="dxa"/>
            <w:tcBorders>
              <w:top w:val="nil"/>
              <w:left w:val="nil"/>
              <w:bottom w:val="single" w:sz="4" w:space="0" w:color="auto"/>
              <w:right w:val="single" w:sz="4" w:space="0" w:color="auto"/>
            </w:tcBorders>
            <w:shd w:val="clear" w:color="auto" w:fill="auto"/>
            <w:noWrap/>
            <w:vAlign w:val="bottom"/>
            <w:hideMark/>
          </w:tcPr>
          <w:p w14:paraId="24D07FB7"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39.27</w:t>
            </w:r>
          </w:p>
        </w:tc>
        <w:tc>
          <w:tcPr>
            <w:tcW w:w="919" w:type="dxa"/>
            <w:tcBorders>
              <w:top w:val="nil"/>
              <w:left w:val="nil"/>
              <w:bottom w:val="single" w:sz="4" w:space="0" w:color="auto"/>
              <w:right w:val="single" w:sz="4" w:space="0" w:color="auto"/>
            </w:tcBorders>
            <w:shd w:val="clear" w:color="auto" w:fill="auto"/>
            <w:noWrap/>
            <w:vAlign w:val="bottom"/>
            <w:hideMark/>
          </w:tcPr>
          <w:p w14:paraId="6DC044FB"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47.68</w:t>
            </w:r>
          </w:p>
        </w:tc>
        <w:tc>
          <w:tcPr>
            <w:tcW w:w="919" w:type="dxa"/>
            <w:tcBorders>
              <w:top w:val="nil"/>
              <w:left w:val="nil"/>
              <w:bottom w:val="single" w:sz="4" w:space="0" w:color="auto"/>
              <w:right w:val="single" w:sz="4" w:space="0" w:color="auto"/>
            </w:tcBorders>
            <w:shd w:val="clear" w:color="auto" w:fill="auto"/>
            <w:noWrap/>
            <w:vAlign w:val="bottom"/>
            <w:hideMark/>
          </w:tcPr>
          <w:p w14:paraId="04233631"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148.67</w:t>
            </w:r>
          </w:p>
        </w:tc>
        <w:tc>
          <w:tcPr>
            <w:tcW w:w="793" w:type="dxa"/>
            <w:tcBorders>
              <w:top w:val="nil"/>
              <w:left w:val="nil"/>
              <w:bottom w:val="single" w:sz="4" w:space="0" w:color="auto"/>
              <w:right w:val="single" w:sz="4" w:space="0" w:color="auto"/>
            </w:tcBorders>
            <w:shd w:val="clear" w:color="auto" w:fill="auto"/>
            <w:noWrap/>
            <w:vAlign w:val="bottom"/>
            <w:hideMark/>
          </w:tcPr>
          <w:p w14:paraId="55E2A395"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11.18</w:t>
            </w:r>
          </w:p>
        </w:tc>
        <w:tc>
          <w:tcPr>
            <w:tcW w:w="666" w:type="dxa"/>
            <w:tcBorders>
              <w:top w:val="nil"/>
              <w:left w:val="nil"/>
              <w:bottom w:val="single" w:sz="4" w:space="0" w:color="auto"/>
              <w:right w:val="single" w:sz="4" w:space="0" w:color="auto"/>
            </w:tcBorders>
            <w:shd w:val="clear" w:color="auto" w:fill="auto"/>
            <w:noWrap/>
            <w:vAlign w:val="bottom"/>
            <w:hideMark/>
          </w:tcPr>
          <w:p w14:paraId="72AA644A"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1.16</w:t>
            </w:r>
          </w:p>
        </w:tc>
        <w:tc>
          <w:tcPr>
            <w:tcW w:w="793" w:type="dxa"/>
            <w:tcBorders>
              <w:top w:val="nil"/>
              <w:left w:val="nil"/>
              <w:bottom w:val="single" w:sz="4" w:space="0" w:color="auto"/>
              <w:right w:val="single" w:sz="4" w:space="0" w:color="auto"/>
            </w:tcBorders>
            <w:shd w:val="clear" w:color="auto" w:fill="auto"/>
            <w:noWrap/>
            <w:vAlign w:val="bottom"/>
            <w:hideMark/>
          </w:tcPr>
          <w:p w14:paraId="0DD670EF"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34.46</w:t>
            </w:r>
          </w:p>
        </w:tc>
        <w:tc>
          <w:tcPr>
            <w:tcW w:w="666" w:type="dxa"/>
            <w:tcBorders>
              <w:top w:val="nil"/>
              <w:left w:val="nil"/>
              <w:bottom w:val="single" w:sz="4" w:space="0" w:color="auto"/>
              <w:right w:val="single" w:sz="4" w:space="0" w:color="auto"/>
            </w:tcBorders>
            <w:shd w:val="clear" w:color="auto" w:fill="auto"/>
            <w:noWrap/>
            <w:vAlign w:val="bottom"/>
            <w:hideMark/>
          </w:tcPr>
          <w:p w14:paraId="76B732A6"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0.50</w:t>
            </w:r>
          </w:p>
        </w:tc>
        <w:tc>
          <w:tcPr>
            <w:tcW w:w="919" w:type="dxa"/>
            <w:tcBorders>
              <w:top w:val="nil"/>
              <w:left w:val="nil"/>
              <w:bottom w:val="single" w:sz="4" w:space="0" w:color="auto"/>
              <w:right w:val="single" w:sz="4" w:space="0" w:color="auto"/>
            </w:tcBorders>
            <w:shd w:val="clear" w:color="auto" w:fill="auto"/>
            <w:noWrap/>
            <w:vAlign w:val="bottom"/>
            <w:hideMark/>
          </w:tcPr>
          <w:p w14:paraId="6D1F027D"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70.17</w:t>
            </w:r>
          </w:p>
        </w:tc>
      </w:tr>
      <w:tr w:rsidR="00AE7989" w:rsidRPr="00483490" w14:paraId="33656FB1" w14:textId="77777777" w:rsidTr="002675F5">
        <w:trPr>
          <w:trHeight w:val="296"/>
          <w:jc w:val="center"/>
        </w:trPr>
        <w:tc>
          <w:tcPr>
            <w:tcW w:w="833" w:type="dxa"/>
            <w:tcBorders>
              <w:top w:val="nil"/>
              <w:left w:val="single" w:sz="4" w:space="0" w:color="auto"/>
              <w:bottom w:val="single" w:sz="4" w:space="0" w:color="auto"/>
              <w:right w:val="single" w:sz="4" w:space="0" w:color="auto"/>
            </w:tcBorders>
            <w:shd w:val="clear" w:color="auto" w:fill="auto"/>
            <w:noWrap/>
            <w:vAlign w:val="bottom"/>
            <w:hideMark/>
          </w:tcPr>
          <w:p w14:paraId="378584B8"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10</w:t>
            </w:r>
          </w:p>
        </w:tc>
        <w:tc>
          <w:tcPr>
            <w:tcW w:w="1144" w:type="dxa"/>
            <w:tcBorders>
              <w:top w:val="nil"/>
              <w:left w:val="nil"/>
              <w:bottom w:val="single" w:sz="4" w:space="0" w:color="auto"/>
              <w:right w:val="single" w:sz="4" w:space="0" w:color="auto"/>
            </w:tcBorders>
            <w:shd w:val="clear" w:color="auto" w:fill="auto"/>
            <w:noWrap/>
            <w:vAlign w:val="bottom"/>
            <w:hideMark/>
          </w:tcPr>
          <w:p w14:paraId="18415A51"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MNC-10</w:t>
            </w:r>
          </w:p>
        </w:tc>
        <w:tc>
          <w:tcPr>
            <w:tcW w:w="1320" w:type="dxa"/>
            <w:tcBorders>
              <w:top w:val="nil"/>
              <w:left w:val="nil"/>
              <w:bottom w:val="single" w:sz="4" w:space="0" w:color="auto"/>
              <w:right w:val="single" w:sz="4" w:space="0" w:color="auto"/>
            </w:tcBorders>
            <w:shd w:val="clear" w:color="auto" w:fill="auto"/>
            <w:noWrap/>
            <w:vAlign w:val="bottom"/>
            <w:hideMark/>
          </w:tcPr>
          <w:p w14:paraId="1E32963E"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NCPV-10</w:t>
            </w:r>
          </w:p>
        </w:tc>
        <w:tc>
          <w:tcPr>
            <w:tcW w:w="917" w:type="dxa"/>
            <w:tcBorders>
              <w:top w:val="nil"/>
              <w:left w:val="nil"/>
              <w:bottom w:val="single" w:sz="4" w:space="0" w:color="auto"/>
              <w:right w:val="single" w:sz="4" w:space="0" w:color="auto"/>
            </w:tcBorders>
            <w:shd w:val="clear" w:color="auto" w:fill="auto"/>
            <w:noWrap/>
            <w:vAlign w:val="bottom"/>
            <w:hideMark/>
          </w:tcPr>
          <w:p w14:paraId="15BA8093"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25.14</w:t>
            </w:r>
          </w:p>
        </w:tc>
        <w:tc>
          <w:tcPr>
            <w:tcW w:w="666" w:type="dxa"/>
            <w:tcBorders>
              <w:top w:val="nil"/>
              <w:left w:val="nil"/>
              <w:bottom w:val="single" w:sz="4" w:space="0" w:color="auto"/>
              <w:right w:val="single" w:sz="4" w:space="0" w:color="auto"/>
            </w:tcBorders>
            <w:shd w:val="clear" w:color="auto" w:fill="auto"/>
            <w:noWrap/>
            <w:vAlign w:val="bottom"/>
            <w:hideMark/>
          </w:tcPr>
          <w:p w14:paraId="2EE335C9"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2.40</w:t>
            </w:r>
          </w:p>
        </w:tc>
        <w:tc>
          <w:tcPr>
            <w:tcW w:w="793" w:type="dxa"/>
            <w:tcBorders>
              <w:top w:val="nil"/>
              <w:left w:val="nil"/>
              <w:bottom w:val="single" w:sz="4" w:space="0" w:color="auto"/>
              <w:right w:val="single" w:sz="4" w:space="0" w:color="auto"/>
            </w:tcBorders>
            <w:shd w:val="clear" w:color="auto" w:fill="auto"/>
            <w:noWrap/>
            <w:vAlign w:val="bottom"/>
            <w:hideMark/>
          </w:tcPr>
          <w:p w14:paraId="5D932434"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11.34</w:t>
            </w:r>
          </w:p>
        </w:tc>
        <w:tc>
          <w:tcPr>
            <w:tcW w:w="919" w:type="dxa"/>
            <w:tcBorders>
              <w:top w:val="nil"/>
              <w:left w:val="nil"/>
              <w:bottom w:val="single" w:sz="4" w:space="0" w:color="auto"/>
              <w:right w:val="single" w:sz="4" w:space="0" w:color="auto"/>
            </w:tcBorders>
            <w:shd w:val="clear" w:color="auto" w:fill="auto"/>
            <w:noWrap/>
            <w:vAlign w:val="bottom"/>
            <w:hideMark/>
          </w:tcPr>
          <w:p w14:paraId="70E0C3F7"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135.44</w:t>
            </w:r>
          </w:p>
        </w:tc>
        <w:tc>
          <w:tcPr>
            <w:tcW w:w="919" w:type="dxa"/>
            <w:tcBorders>
              <w:top w:val="nil"/>
              <w:left w:val="nil"/>
              <w:bottom w:val="single" w:sz="4" w:space="0" w:color="auto"/>
              <w:right w:val="single" w:sz="4" w:space="0" w:color="auto"/>
            </w:tcBorders>
            <w:shd w:val="clear" w:color="auto" w:fill="auto"/>
            <w:noWrap/>
            <w:vAlign w:val="bottom"/>
            <w:hideMark/>
          </w:tcPr>
          <w:p w14:paraId="79CADC34"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102.05</w:t>
            </w:r>
          </w:p>
        </w:tc>
        <w:tc>
          <w:tcPr>
            <w:tcW w:w="793" w:type="dxa"/>
            <w:tcBorders>
              <w:top w:val="nil"/>
              <w:left w:val="nil"/>
              <w:bottom w:val="single" w:sz="4" w:space="0" w:color="auto"/>
              <w:right w:val="single" w:sz="4" w:space="0" w:color="auto"/>
            </w:tcBorders>
            <w:shd w:val="clear" w:color="auto" w:fill="auto"/>
            <w:noWrap/>
            <w:vAlign w:val="bottom"/>
            <w:hideMark/>
          </w:tcPr>
          <w:p w14:paraId="766EB24B"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21.15</w:t>
            </w:r>
          </w:p>
        </w:tc>
        <w:tc>
          <w:tcPr>
            <w:tcW w:w="793" w:type="dxa"/>
            <w:tcBorders>
              <w:top w:val="nil"/>
              <w:left w:val="nil"/>
              <w:bottom w:val="single" w:sz="4" w:space="0" w:color="auto"/>
              <w:right w:val="single" w:sz="4" w:space="0" w:color="auto"/>
            </w:tcBorders>
            <w:shd w:val="clear" w:color="auto" w:fill="auto"/>
            <w:noWrap/>
            <w:vAlign w:val="bottom"/>
            <w:hideMark/>
          </w:tcPr>
          <w:p w14:paraId="0FBAEDBF"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27.50</w:t>
            </w:r>
          </w:p>
        </w:tc>
        <w:tc>
          <w:tcPr>
            <w:tcW w:w="919" w:type="dxa"/>
            <w:tcBorders>
              <w:top w:val="nil"/>
              <w:left w:val="nil"/>
              <w:bottom w:val="single" w:sz="4" w:space="0" w:color="auto"/>
              <w:right w:val="single" w:sz="4" w:space="0" w:color="auto"/>
            </w:tcBorders>
            <w:shd w:val="clear" w:color="auto" w:fill="auto"/>
            <w:noWrap/>
            <w:vAlign w:val="bottom"/>
            <w:hideMark/>
          </w:tcPr>
          <w:p w14:paraId="113F6DAA"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58.76</w:t>
            </w:r>
          </w:p>
        </w:tc>
        <w:tc>
          <w:tcPr>
            <w:tcW w:w="919" w:type="dxa"/>
            <w:tcBorders>
              <w:top w:val="nil"/>
              <w:left w:val="nil"/>
              <w:bottom w:val="single" w:sz="4" w:space="0" w:color="auto"/>
              <w:right w:val="single" w:sz="4" w:space="0" w:color="auto"/>
            </w:tcBorders>
            <w:shd w:val="clear" w:color="auto" w:fill="auto"/>
            <w:noWrap/>
            <w:vAlign w:val="bottom"/>
            <w:hideMark/>
          </w:tcPr>
          <w:p w14:paraId="495ECBDA"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149.91</w:t>
            </w:r>
          </w:p>
        </w:tc>
        <w:tc>
          <w:tcPr>
            <w:tcW w:w="793" w:type="dxa"/>
            <w:tcBorders>
              <w:top w:val="nil"/>
              <w:left w:val="nil"/>
              <w:bottom w:val="single" w:sz="4" w:space="0" w:color="auto"/>
              <w:right w:val="single" w:sz="4" w:space="0" w:color="auto"/>
            </w:tcBorders>
            <w:shd w:val="clear" w:color="auto" w:fill="auto"/>
            <w:noWrap/>
            <w:vAlign w:val="bottom"/>
            <w:hideMark/>
          </w:tcPr>
          <w:p w14:paraId="54BF53C5"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21.18</w:t>
            </w:r>
          </w:p>
        </w:tc>
        <w:tc>
          <w:tcPr>
            <w:tcW w:w="666" w:type="dxa"/>
            <w:tcBorders>
              <w:top w:val="nil"/>
              <w:left w:val="nil"/>
              <w:bottom w:val="single" w:sz="4" w:space="0" w:color="auto"/>
              <w:right w:val="single" w:sz="4" w:space="0" w:color="auto"/>
            </w:tcBorders>
            <w:shd w:val="clear" w:color="auto" w:fill="auto"/>
            <w:noWrap/>
            <w:vAlign w:val="bottom"/>
            <w:hideMark/>
          </w:tcPr>
          <w:p w14:paraId="4AFD83C8"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1.37</w:t>
            </w:r>
          </w:p>
        </w:tc>
        <w:tc>
          <w:tcPr>
            <w:tcW w:w="793" w:type="dxa"/>
            <w:tcBorders>
              <w:top w:val="nil"/>
              <w:left w:val="nil"/>
              <w:bottom w:val="single" w:sz="4" w:space="0" w:color="auto"/>
              <w:right w:val="single" w:sz="4" w:space="0" w:color="auto"/>
            </w:tcBorders>
            <w:shd w:val="clear" w:color="auto" w:fill="auto"/>
            <w:noWrap/>
            <w:vAlign w:val="bottom"/>
            <w:hideMark/>
          </w:tcPr>
          <w:p w14:paraId="7AB579FA"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32.94</w:t>
            </w:r>
          </w:p>
        </w:tc>
        <w:tc>
          <w:tcPr>
            <w:tcW w:w="666" w:type="dxa"/>
            <w:tcBorders>
              <w:top w:val="nil"/>
              <w:left w:val="nil"/>
              <w:bottom w:val="single" w:sz="4" w:space="0" w:color="auto"/>
              <w:right w:val="single" w:sz="4" w:space="0" w:color="auto"/>
            </w:tcBorders>
            <w:shd w:val="clear" w:color="auto" w:fill="auto"/>
            <w:noWrap/>
            <w:vAlign w:val="bottom"/>
            <w:hideMark/>
          </w:tcPr>
          <w:p w14:paraId="1F15625C"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0.64</w:t>
            </w:r>
          </w:p>
        </w:tc>
        <w:tc>
          <w:tcPr>
            <w:tcW w:w="919" w:type="dxa"/>
            <w:tcBorders>
              <w:top w:val="nil"/>
              <w:left w:val="nil"/>
              <w:bottom w:val="single" w:sz="4" w:space="0" w:color="auto"/>
              <w:right w:val="single" w:sz="4" w:space="0" w:color="auto"/>
            </w:tcBorders>
            <w:shd w:val="clear" w:color="auto" w:fill="auto"/>
            <w:noWrap/>
            <w:vAlign w:val="bottom"/>
            <w:hideMark/>
          </w:tcPr>
          <w:p w14:paraId="126B248A"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108.14</w:t>
            </w:r>
          </w:p>
        </w:tc>
      </w:tr>
      <w:tr w:rsidR="00AE7989" w:rsidRPr="00483490" w14:paraId="2B4D57D6" w14:textId="77777777" w:rsidTr="002675F5">
        <w:trPr>
          <w:trHeight w:val="296"/>
          <w:jc w:val="center"/>
        </w:trPr>
        <w:tc>
          <w:tcPr>
            <w:tcW w:w="833" w:type="dxa"/>
            <w:tcBorders>
              <w:top w:val="nil"/>
              <w:left w:val="single" w:sz="4" w:space="0" w:color="auto"/>
              <w:bottom w:val="single" w:sz="4" w:space="0" w:color="auto"/>
              <w:right w:val="single" w:sz="4" w:space="0" w:color="auto"/>
            </w:tcBorders>
            <w:shd w:val="clear" w:color="auto" w:fill="auto"/>
            <w:noWrap/>
            <w:vAlign w:val="bottom"/>
            <w:hideMark/>
          </w:tcPr>
          <w:p w14:paraId="557A9D8F"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11</w:t>
            </w:r>
          </w:p>
        </w:tc>
        <w:tc>
          <w:tcPr>
            <w:tcW w:w="1144" w:type="dxa"/>
            <w:tcBorders>
              <w:top w:val="nil"/>
              <w:left w:val="nil"/>
              <w:bottom w:val="single" w:sz="4" w:space="0" w:color="auto"/>
              <w:right w:val="single" w:sz="4" w:space="0" w:color="auto"/>
            </w:tcBorders>
            <w:shd w:val="clear" w:color="auto" w:fill="auto"/>
            <w:noWrap/>
            <w:vAlign w:val="bottom"/>
            <w:hideMark/>
          </w:tcPr>
          <w:p w14:paraId="5BFB62FF"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MNC-11</w:t>
            </w:r>
          </w:p>
        </w:tc>
        <w:tc>
          <w:tcPr>
            <w:tcW w:w="1320" w:type="dxa"/>
            <w:tcBorders>
              <w:top w:val="nil"/>
              <w:left w:val="nil"/>
              <w:bottom w:val="single" w:sz="4" w:space="0" w:color="auto"/>
              <w:right w:val="single" w:sz="4" w:space="0" w:color="auto"/>
            </w:tcBorders>
            <w:shd w:val="clear" w:color="auto" w:fill="auto"/>
            <w:noWrap/>
            <w:vAlign w:val="bottom"/>
            <w:hideMark/>
          </w:tcPr>
          <w:p w14:paraId="5611A7A1"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NCPV-11</w:t>
            </w:r>
          </w:p>
        </w:tc>
        <w:tc>
          <w:tcPr>
            <w:tcW w:w="917" w:type="dxa"/>
            <w:tcBorders>
              <w:top w:val="nil"/>
              <w:left w:val="nil"/>
              <w:bottom w:val="single" w:sz="4" w:space="0" w:color="auto"/>
              <w:right w:val="single" w:sz="4" w:space="0" w:color="auto"/>
            </w:tcBorders>
            <w:shd w:val="clear" w:color="auto" w:fill="auto"/>
            <w:noWrap/>
            <w:vAlign w:val="bottom"/>
            <w:hideMark/>
          </w:tcPr>
          <w:p w14:paraId="7E58A0E7"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9.51</w:t>
            </w:r>
          </w:p>
        </w:tc>
        <w:tc>
          <w:tcPr>
            <w:tcW w:w="666" w:type="dxa"/>
            <w:tcBorders>
              <w:top w:val="nil"/>
              <w:left w:val="nil"/>
              <w:bottom w:val="single" w:sz="4" w:space="0" w:color="auto"/>
              <w:right w:val="single" w:sz="4" w:space="0" w:color="auto"/>
            </w:tcBorders>
            <w:shd w:val="clear" w:color="auto" w:fill="auto"/>
            <w:noWrap/>
            <w:vAlign w:val="bottom"/>
            <w:hideMark/>
          </w:tcPr>
          <w:p w14:paraId="2921C0D2"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1.74</w:t>
            </w:r>
          </w:p>
        </w:tc>
        <w:tc>
          <w:tcPr>
            <w:tcW w:w="793" w:type="dxa"/>
            <w:tcBorders>
              <w:top w:val="nil"/>
              <w:left w:val="nil"/>
              <w:bottom w:val="single" w:sz="4" w:space="0" w:color="auto"/>
              <w:right w:val="single" w:sz="4" w:space="0" w:color="auto"/>
            </w:tcBorders>
            <w:shd w:val="clear" w:color="auto" w:fill="auto"/>
            <w:noWrap/>
            <w:vAlign w:val="bottom"/>
            <w:hideMark/>
          </w:tcPr>
          <w:p w14:paraId="0EEEF85B"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6.82</w:t>
            </w:r>
          </w:p>
        </w:tc>
        <w:tc>
          <w:tcPr>
            <w:tcW w:w="919" w:type="dxa"/>
            <w:tcBorders>
              <w:top w:val="nil"/>
              <w:left w:val="nil"/>
              <w:bottom w:val="single" w:sz="4" w:space="0" w:color="auto"/>
              <w:right w:val="single" w:sz="4" w:space="0" w:color="auto"/>
            </w:tcBorders>
            <w:shd w:val="clear" w:color="auto" w:fill="auto"/>
            <w:noWrap/>
            <w:vAlign w:val="bottom"/>
            <w:hideMark/>
          </w:tcPr>
          <w:p w14:paraId="00BA7A27"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90.93</w:t>
            </w:r>
          </w:p>
        </w:tc>
        <w:tc>
          <w:tcPr>
            <w:tcW w:w="919" w:type="dxa"/>
            <w:tcBorders>
              <w:top w:val="nil"/>
              <w:left w:val="nil"/>
              <w:bottom w:val="single" w:sz="4" w:space="0" w:color="auto"/>
              <w:right w:val="single" w:sz="4" w:space="0" w:color="auto"/>
            </w:tcBorders>
            <w:shd w:val="clear" w:color="auto" w:fill="auto"/>
            <w:noWrap/>
            <w:vAlign w:val="bottom"/>
            <w:hideMark/>
          </w:tcPr>
          <w:p w14:paraId="0CECDB66"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85.11</w:t>
            </w:r>
          </w:p>
        </w:tc>
        <w:tc>
          <w:tcPr>
            <w:tcW w:w="793" w:type="dxa"/>
            <w:tcBorders>
              <w:top w:val="nil"/>
              <w:left w:val="nil"/>
              <w:bottom w:val="single" w:sz="4" w:space="0" w:color="auto"/>
              <w:right w:val="single" w:sz="4" w:space="0" w:color="auto"/>
            </w:tcBorders>
            <w:shd w:val="clear" w:color="auto" w:fill="auto"/>
            <w:noWrap/>
            <w:vAlign w:val="bottom"/>
            <w:hideMark/>
          </w:tcPr>
          <w:p w14:paraId="75A9987E"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6.69</w:t>
            </w:r>
          </w:p>
        </w:tc>
        <w:tc>
          <w:tcPr>
            <w:tcW w:w="793" w:type="dxa"/>
            <w:tcBorders>
              <w:top w:val="nil"/>
              <w:left w:val="nil"/>
              <w:bottom w:val="single" w:sz="4" w:space="0" w:color="auto"/>
              <w:right w:val="single" w:sz="4" w:space="0" w:color="auto"/>
            </w:tcBorders>
            <w:shd w:val="clear" w:color="auto" w:fill="auto"/>
            <w:noWrap/>
            <w:vAlign w:val="bottom"/>
            <w:hideMark/>
          </w:tcPr>
          <w:p w14:paraId="064C0736"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23.38</w:t>
            </w:r>
          </w:p>
        </w:tc>
        <w:tc>
          <w:tcPr>
            <w:tcW w:w="919" w:type="dxa"/>
            <w:tcBorders>
              <w:top w:val="nil"/>
              <w:left w:val="nil"/>
              <w:bottom w:val="single" w:sz="4" w:space="0" w:color="auto"/>
              <w:right w:val="single" w:sz="4" w:space="0" w:color="auto"/>
            </w:tcBorders>
            <w:shd w:val="clear" w:color="auto" w:fill="auto"/>
            <w:noWrap/>
            <w:vAlign w:val="bottom"/>
            <w:hideMark/>
          </w:tcPr>
          <w:p w14:paraId="2DBD4DDA"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93.00</w:t>
            </w:r>
          </w:p>
        </w:tc>
        <w:tc>
          <w:tcPr>
            <w:tcW w:w="919" w:type="dxa"/>
            <w:tcBorders>
              <w:top w:val="nil"/>
              <w:left w:val="nil"/>
              <w:bottom w:val="single" w:sz="4" w:space="0" w:color="auto"/>
              <w:right w:val="single" w:sz="4" w:space="0" w:color="auto"/>
            </w:tcBorders>
            <w:shd w:val="clear" w:color="auto" w:fill="auto"/>
            <w:noWrap/>
            <w:vAlign w:val="bottom"/>
            <w:hideMark/>
          </w:tcPr>
          <w:p w14:paraId="5260769E"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31.54</w:t>
            </w:r>
          </w:p>
        </w:tc>
        <w:tc>
          <w:tcPr>
            <w:tcW w:w="793" w:type="dxa"/>
            <w:tcBorders>
              <w:top w:val="nil"/>
              <w:left w:val="nil"/>
              <w:bottom w:val="single" w:sz="4" w:space="0" w:color="auto"/>
              <w:right w:val="single" w:sz="4" w:space="0" w:color="auto"/>
            </w:tcBorders>
            <w:shd w:val="clear" w:color="auto" w:fill="auto"/>
            <w:noWrap/>
            <w:vAlign w:val="bottom"/>
            <w:hideMark/>
          </w:tcPr>
          <w:p w14:paraId="59B35DBE"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22.86</w:t>
            </w:r>
          </w:p>
        </w:tc>
        <w:tc>
          <w:tcPr>
            <w:tcW w:w="666" w:type="dxa"/>
            <w:tcBorders>
              <w:top w:val="nil"/>
              <w:left w:val="nil"/>
              <w:bottom w:val="single" w:sz="4" w:space="0" w:color="auto"/>
              <w:right w:val="single" w:sz="4" w:space="0" w:color="auto"/>
            </w:tcBorders>
            <w:shd w:val="clear" w:color="auto" w:fill="auto"/>
            <w:noWrap/>
            <w:vAlign w:val="bottom"/>
            <w:hideMark/>
          </w:tcPr>
          <w:p w14:paraId="512033C4"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0.96</w:t>
            </w:r>
          </w:p>
        </w:tc>
        <w:tc>
          <w:tcPr>
            <w:tcW w:w="793" w:type="dxa"/>
            <w:tcBorders>
              <w:top w:val="nil"/>
              <w:left w:val="nil"/>
              <w:bottom w:val="single" w:sz="4" w:space="0" w:color="auto"/>
              <w:right w:val="single" w:sz="4" w:space="0" w:color="auto"/>
            </w:tcBorders>
            <w:shd w:val="clear" w:color="auto" w:fill="auto"/>
            <w:noWrap/>
            <w:vAlign w:val="bottom"/>
            <w:hideMark/>
          </w:tcPr>
          <w:p w14:paraId="5B6EB5B3"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37.36</w:t>
            </w:r>
          </w:p>
        </w:tc>
        <w:tc>
          <w:tcPr>
            <w:tcW w:w="666" w:type="dxa"/>
            <w:tcBorders>
              <w:top w:val="nil"/>
              <w:left w:val="nil"/>
              <w:bottom w:val="single" w:sz="4" w:space="0" w:color="auto"/>
              <w:right w:val="single" w:sz="4" w:space="0" w:color="auto"/>
            </w:tcBorders>
            <w:shd w:val="clear" w:color="auto" w:fill="auto"/>
            <w:noWrap/>
            <w:vAlign w:val="bottom"/>
            <w:hideMark/>
          </w:tcPr>
          <w:p w14:paraId="413D8984"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1.33</w:t>
            </w:r>
          </w:p>
        </w:tc>
        <w:tc>
          <w:tcPr>
            <w:tcW w:w="919" w:type="dxa"/>
            <w:tcBorders>
              <w:top w:val="nil"/>
              <w:left w:val="nil"/>
              <w:bottom w:val="single" w:sz="4" w:space="0" w:color="auto"/>
              <w:right w:val="single" w:sz="4" w:space="0" w:color="auto"/>
            </w:tcBorders>
            <w:shd w:val="clear" w:color="auto" w:fill="auto"/>
            <w:noWrap/>
            <w:vAlign w:val="bottom"/>
            <w:hideMark/>
          </w:tcPr>
          <w:p w14:paraId="70D15F99"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56.84</w:t>
            </w:r>
          </w:p>
        </w:tc>
      </w:tr>
      <w:tr w:rsidR="00AE7989" w:rsidRPr="00483490" w14:paraId="59F38115" w14:textId="77777777" w:rsidTr="002675F5">
        <w:trPr>
          <w:trHeight w:val="296"/>
          <w:jc w:val="center"/>
        </w:trPr>
        <w:tc>
          <w:tcPr>
            <w:tcW w:w="833" w:type="dxa"/>
            <w:tcBorders>
              <w:top w:val="nil"/>
              <w:left w:val="single" w:sz="4" w:space="0" w:color="auto"/>
              <w:bottom w:val="single" w:sz="4" w:space="0" w:color="auto"/>
              <w:right w:val="single" w:sz="4" w:space="0" w:color="auto"/>
            </w:tcBorders>
            <w:shd w:val="clear" w:color="auto" w:fill="auto"/>
            <w:noWrap/>
            <w:vAlign w:val="bottom"/>
            <w:hideMark/>
          </w:tcPr>
          <w:p w14:paraId="512F6BC2"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12</w:t>
            </w:r>
          </w:p>
        </w:tc>
        <w:tc>
          <w:tcPr>
            <w:tcW w:w="1144" w:type="dxa"/>
            <w:tcBorders>
              <w:top w:val="nil"/>
              <w:left w:val="nil"/>
              <w:bottom w:val="single" w:sz="4" w:space="0" w:color="auto"/>
              <w:right w:val="single" w:sz="4" w:space="0" w:color="auto"/>
            </w:tcBorders>
            <w:shd w:val="clear" w:color="auto" w:fill="auto"/>
            <w:noWrap/>
            <w:vAlign w:val="bottom"/>
            <w:hideMark/>
          </w:tcPr>
          <w:p w14:paraId="2345C21A"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MNC-12</w:t>
            </w:r>
          </w:p>
        </w:tc>
        <w:tc>
          <w:tcPr>
            <w:tcW w:w="1320" w:type="dxa"/>
            <w:tcBorders>
              <w:top w:val="nil"/>
              <w:left w:val="nil"/>
              <w:bottom w:val="single" w:sz="4" w:space="0" w:color="auto"/>
              <w:right w:val="single" w:sz="4" w:space="0" w:color="auto"/>
            </w:tcBorders>
            <w:shd w:val="clear" w:color="auto" w:fill="auto"/>
            <w:noWrap/>
            <w:vAlign w:val="bottom"/>
            <w:hideMark/>
          </w:tcPr>
          <w:p w14:paraId="46342401"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NCPV-12</w:t>
            </w:r>
          </w:p>
        </w:tc>
        <w:tc>
          <w:tcPr>
            <w:tcW w:w="917" w:type="dxa"/>
            <w:tcBorders>
              <w:top w:val="nil"/>
              <w:left w:val="nil"/>
              <w:bottom w:val="single" w:sz="4" w:space="0" w:color="auto"/>
              <w:right w:val="single" w:sz="4" w:space="0" w:color="auto"/>
            </w:tcBorders>
            <w:shd w:val="clear" w:color="auto" w:fill="auto"/>
            <w:noWrap/>
            <w:vAlign w:val="bottom"/>
            <w:hideMark/>
          </w:tcPr>
          <w:p w14:paraId="59561BEB"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2.81</w:t>
            </w:r>
          </w:p>
        </w:tc>
        <w:tc>
          <w:tcPr>
            <w:tcW w:w="666" w:type="dxa"/>
            <w:tcBorders>
              <w:top w:val="nil"/>
              <w:left w:val="nil"/>
              <w:bottom w:val="single" w:sz="4" w:space="0" w:color="auto"/>
              <w:right w:val="single" w:sz="4" w:space="0" w:color="auto"/>
            </w:tcBorders>
            <w:shd w:val="clear" w:color="auto" w:fill="auto"/>
            <w:noWrap/>
            <w:vAlign w:val="bottom"/>
            <w:hideMark/>
          </w:tcPr>
          <w:p w14:paraId="5779F33E"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0.61</w:t>
            </w:r>
          </w:p>
        </w:tc>
        <w:tc>
          <w:tcPr>
            <w:tcW w:w="793" w:type="dxa"/>
            <w:tcBorders>
              <w:top w:val="nil"/>
              <w:left w:val="nil"/>
              <w:bottom w:val="single" w:sz="4" w:space="0" w:color="auto"/>
              <w:right w:val="single" w:sz="4" w:space="0" w:color="auto"/>
            </w:tcBorders>
            <w:shd w:val="clear" w:color="auto" w:fill="auto"/>
            <w:noWrap/>
            <w:vAlign w:val="bottom"/>
            <w:hideMark/>
          </w:tcPr>
          <w:p w14:paraId="7C756870"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3.69</w:t>
            </w:r>
          </w:p>
        </w:tc>
        <w:tc>
          <w:tcPr>
            <w:tcW w:w="919" w:type="dxa"/>
            <w:tcBorders>
              <w:top w:val="nil"/>
              <w:left w:val="nil"/>
              <w:bottom w:val="single" w:sz="4" w:space="0" w:color="auto"/>
              <w:right w:val="single" w:sz="4" w:space="0" w:color="auto"/>
            </w:tcBorders>
            <w:shd w:val="clear" w:color="auto" w:fill="auto"/>
            <w:noWrap/>
            <w:vAlign w:val="bottom"/>
            <w:hideMark/>
          </w:tcPr>
          <w:p w14:paraId="3F348580"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66.20</w:t>
            </w:r>
          </w:p>
        </w:tc>
        <w:tc>
          <w:tcPr>
            <w:tcW w:w="919" w:type="dxa"/>
            <w:tcBorders>
              <w:top w:val="nil"/>
              <w:left w:val="nil"/>
              <w:bottom w:val="single" w:sz="4" w:space="0" w:color="auto"/>
              <w:right w:val="single" w:sz="4" w:space="0" w:color="auto"/>
            </w:tcBorders>
            <w:shd w:val="clear" w:color="auto" w:fill="auto"/>
            <w:noWrap/>
            <w:vAlign w:val="bottom"/>
            <w:hideMark/>
          </w:tcPr>
          <w:p w14:paraId="5CF2603B"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42.37</w:t>
            </w:r>
          </w:p>
        </w:tc>
        <w:tc>
          <w:tcPr>
            <w:tcW w:w="793" w:type="dxa"/>
            <w:tcBorders>
              <w:top w:val="nil"/>
              <w:left w:val="nil"/>
              <w:bottom w:val="single" w:sz="4" w:space="0" w:color="auto"/>
              <w:right w:val="single" w:sz="4" w:space="0" w:color="auto"/>
            </w:tcBorders>
            <w:shd w:val="clear" w:color="auto" w:fill="auto"/>
            <w:noWrap/>
            <w:vAlign w:val="bottom"/>
            <w:hideMark/>
          </w:tcPr>
          <w:p w14:paraId="5962A461"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6.26</w:t>
            </w:r>
          </w:p>
        </w:tc>
        <w:tc>
          <w:tcPr>
            <w:tcW w:w="793" w:type="dxa"/>
            <w:tcBorders>
              <w:top w:val="nil"/>
              <w:left w:val="nil"/>
              <w:bottom w:val="single" w:sz="4" w:space="0" w:color="auto"/>
              <w:right w:val="single" w:sz="4" w:space="0" w:color="auto"/>
            </w:tcBorders>
            <w:shd w:val="clear" w:color="auto" w:fill="auto"/>
            <w:noWrap/>
            <w:vAlign w:val="bottom"/>
            <w:hideMark/>
          </w:tcPr>
          <w:p w14:paraId="3848FB20"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29.29</w:t>
            </w:r>
          </w:p>
        </w:tc>
        <w:tc>
          <w:tcPr>
            <w:tcW w:w="919" w:type="dxa"/>
            <w:tcBorders>
              <w:top w:val="nil"/>
              <w:left w:val="nil"/>
              <w:bottom w:val="single" w:sz="4" w:space="0" w:color="auto"/>
              <w:right w:val="single" w:sz="4" w:space="0" w:color="auto"/>
            </w:tcBorders>
            <w:shd w:val="clear" w:color="auto" w:fill="auto"/>
            <w:noWrap/>
            <w:vAlign w:val="bottom"/>
            <w:hideMark/>
          </w:tcPr>
          <w:p w14:paraId="62D6C4F4"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89.48</w:t>
            </w:r>
          </w:p>
        </w:tc>
        <w:tc>
          <w:tcPr>
            <w:tcW w:w="919" w:type="dxa"/>
            <w:tcBorders>
              <w:top w:val="nil"/>
              <w:left w:val="nil"/>
              <w:bottom w:val="single" w:sz="4" w:space="0" w:color="auto"/>
              <w:right w:val="single" w:sz="4" w:space="0" w:color="auto"/>
            </w:tcBorders>
            <w:shd w:val="clear" w:color="auto" w:fill="auto"/>
            <w:noWrap/>
            <w:vAlign w:val="bottom"/>
            <w:hideMark/>
          </w:tcPr>
          <w:p w14:paraId="644EA5AC"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127.59</w:t>
            </w:r>
          </w:p>
        </w:tc>
        <w:tc>
          <w:tcPr>
            <w:tcW w:w="793" w:type="dxa"/>
            <w:tcBorders>
              <w:top w:val="nil"/>
              <w:left w:val="nil"/>
              <w:bottom w:val="single" w:sz="4" w:space="0" w:color="auto"/>
              <w:right w:val="single" w:sz="4" w:space="0" w:color="auto"/>
            </w:tcBorders>
            <w:shd w:val="clear" w:color="auto" w:fill="auto"/>
            <w:noWrap/>
            <w:vAlign w:val="bottom"/>
            <w:hideMark/>
          </w:tcPr>
          <w:p w14:paraId="383699F1"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8.47</w:t>
            </w:r>
          </w:p>
        </w:tc>
        <w:tc>
          <w:tcPr>
            <w:tcW w:w="666" w:type="dxa"/>
            <w:tcBorders>
              <w:top w:val="nil"/>
              <w:left w:val="nil"/>
              <w:bottom w:val="single" w:sz="4" w:space="0" w:color="auto"/>
              <w:right w:val="single" w:sz="4" w:space="0" w:color="auto"/>
            </w:tcBorders>
            <w:shd w:val="clear" w:color="auto" w:fill="auto"/>
            <w:noWrap/>
            <w:vAlign w:val="bottom"/>
            <w:hideMark/>
          </w:tcPr>
          <w:p w14:paraId="21BC7FF4"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0.65</w:t>
            </w:r>
          </w:p>
        </w:tc>
        <w:tc>
          <w:tcPr>
            <w:tcW w:w="793" w:type="dxa"/>
            <w:tcBorders>
              <w:top w:val="nil"/>
              <w:left w:val="nil"/>
              <w:bottom w:val="single" w:sz="4" w:space="0" w:color="auto"/>
              <w:right w:val="single" w:sz="4" w:space="0" w:color="auto"/>
            </w:tcBorders>
            <w:shd w:val="clear" w:color="auto" w:fill="auto"/>
            <w:noWrap/>
            <w:vAlign w:val="bottom"/>
            <w:hideMark/>
          </w:tcPr>
          <w:p w14:paraId="57857F78"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35.36</w:t>
            </w:r>
          </w:p>
        </w:tc>
        <w:tc>
          <w:tcPr>
            <w:tcW w:w="666" w:type="dxa"/>
            <w:tcBorders>
              <w:top w:val="nil"/>
              <w:left w:val="nil"/>
              <w:bottom w:val="single" w:sz="4" w:space="0" w:color="auto"/>
              <w:right w:val="single" w:sz="4" w:space="0" w:color="auto"/>
            </w:tcBorders>
            <w:shd w:val="clear" w:color="auto" w:fill="auto"/>
            <w:noWrap/>
            <w:vAlign w:val="bottom"/>
            <w:hideMark/>
          </w:tcPr>
          <w:p w14:paraId="3777F18A"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0.87</w:t>
            </w:r>
          </w:p>
        </w:tc>
        <w:tc>
          <w:tcPr>
            <w:tcW w:w="919" w:type="dxa"/>
            <w:tcBorders>
              <w:top w:val="nil"/>
              <w:left w:val="nil"/>
              <w:bottom w:val="single" w:sz="4" w:space="0" w:color="auto"/>
              <w:right w:val="single" w:sz="4" w:space="0" w:color="auto"/>
            </w:tcBorders>
            <w:shd w:val="clear" w:color="auto" w:fill="auto"/>
            <w:noWrap/>
            <w:vAlign w:val="bottom"/>
            <w:hideMark/>
          </w:tcPr>
          <w:p w14:paraId="0F7A17E6"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14.20</w:t>
            </w:r>
          </w:p>
        </w:tc>
      </w:tr>
      <w:tr w:rsidR="00AE7989" w:rsidRPr="00483490" w14:paraId="1AF405BA" w14:textId="77777777" w:rsidTr="002675F5">
        <w:trPr>
          <w:trHeight w:val="296"/>
          <w:jc w:val="center"/>
        </w:trPr>
        <w:tc>
          <w:tcPr>
            <w:tcW w:w="833" w:type="dxa"/>
            <w:tcBorders>
              <w:top w:val="nil"/>
              <w:left w:val="single" w:sz="4" w:space="0" w:color="auto"/>
              <w:bottom w:val="single" w:sz="4" w:space="0" w:color="auto"/>
              <w:right w:val="single" w:sz="4" w:space="0" w:color="auto"/>
            </w:tcBorders>
            <w:shd w:val="clear" w:color="auto" w:fill="auto"/>
            <w:noWrap/>
            <w:vAlign w:val="bottom"/>
            <w:hideMark/>
          </w:tcPr>
          <w:p w14:paraId="6DABFB1C"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13</w:t>
            </w:r>
          </w:p>
        </w:tc>
        <w:tc>
          <w:tcPr>
            <w:tcW w:w="1144" w:type="dxa"/>
            <w:tcBorders>
              <w:top w:val="nil"/>
              <w:left w:val="nil"/>
              <w:bottom w:val="single" w:sz="4" w:space="0" w:color="auto"/>
              <w:right w:val="single" w:sz="4" w:space="0" w:color="auto"/>
            </w:tcBorders>
            <w:shd w:val="clear" w:color="auto" w:fill="auto"/>
            <w:noWrap/>
            <w:vAlign w:val="bottom"/>
            <w:hideMark/>
          </w:tcPr>
          <w:p w14:paraId="79CD645E"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MNC-13</w:t>
            </w:r>
          </w:p>
        </w:tc>
        <w:tc>
          <w:tcPr>
            <w:tcW w:w="1320" w:type="dxa"/>
            <w:tcBorders>
              <w:top w:val="nil"/>
              <w:left w:val="nil"/>
              <w:bottom w:val="single" w:sz="4" w:space="0" w:color="auto"/>
              <w:right w:val="single" w:sz="4" w:space="0" w:color="auto"/>
            </w:tcBorders>
            <w:shd w:val="clear" w:color="auto" w:fill="auto"/>
            <w:noWrap/>
            <w:vAlign w:val="bottom"/>
            <w:hideMark/>
          </w:tcPr>
          <w:p w14:paraId="57906C73"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NCPV-13</w:t>
            </w:r>
          </w:p>
        </w:tc>
        <w:tc>
          <w:tcPr>
            <w:tcW w:w="917" w:type="dxa"/>
            <w:tcBorders>
              <w:top w:val="nil"/>
              <w:left w:val="nil"/>
              <w:bottom w:val="single" w:sz="4" w:space="0" w:color="auto"/>
              <w:right w:val="single" w:sz="4" w:space="0" w:color="auto"/>
            </w:tcBorders>
            <w:shd w:val="clear" w:color="auto" w:fill="auto"/>
            <w:noWrap/>
            <w:vAlign w:val="bottom"/>
            <w:hideMark/>
          </w:tcPr>
          <w:p w14:paraId="5A9D4CD2"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28.68</w:t>
            </w:r>
          </w:p>
        </w:tc>
        <w:tc>
          <w:tcPr>
            <w:tcW w:w="666" w:type="dxa"/>
            <w:tcBorders>
              <w:top w:val="nil"/>
              <w:left w:val="nil"/>
              <w:bottom w:val="single" w:sz="4" w:space="0" w:color="auto"/>
              <w:right w:val="single" w:sz="4" w:space="0" w:color="auto"/>
            </w:tcBorders>
            <w:shd w:val="clear" w:color="auto" w:fill="auto"/>
            <w:noWrap/>
            <w:vAlign w:val="bottom"/>
            <w:hideMark/>
          </w:tcPr>
          <w:p w14:paraId="5F98F458"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2.76</w:t>
            </w:r>
          </w:p>
        </w:tc>
        <w:tc>
          <w:tcPr>
            <w:tcW w:w="793" w:type="dxa"/>
            <w:tcBorders>
              <w:top w:val="nil"/>
              <w:left w:val="nil"/>
              <w:bottom w:val="single" w:sz="4" w:space="0" w:color="auto"/>
              <w:right w:val="single" w:sz="4" w:space="0" w:color="auto"/>
            </w:tcBorders>
            <w:shd w:val="clear" w:color="auto" w:fill="auto"/>
            <w:noWrap/>
            <w:vAlign w:val="bottom"/>
            <w:hideMark/>
          </w:tcPr>
          <w:p w14:paraId="09E2CEEE"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11.61</w:t>
            </w:r>
          </w:p>
        </w:tc>
        <w:tc>
          <w:tcPr>
            <w:tcW w:w="919" w:type="dxa"/>
            <w:tcBorders>
              <w:top w:val="nil"/>
              <w:left w:val="nil"/>
              <w:bottom w:val="single" w:sz="4" w:space="0" w:color="auto"/>
              <w:right w:val="single" w:sz="4" w:space="0" w:color="auto"/>
            </w:tcBorders>
            <w:shd w:val="clear" w:color="auto" w:fill="auto"/>
            <w:noWrap/>
            <w:vAlign w:val="bottom"/>
            <w:hideMark/>
          </w:tcPr>
          <w:p w14:paraId="5D2936B5"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85.35</w:t>
            </w:r>
          </w:p>
        </w:tc>
        <w:tc>
          <w:tcPr>
            <w:tcW w:w="919" w:type="dxa"/>
            <w:tcBorders>
              <w:top w:val="nil"/>
              <w:left w:val="nil"/>
              <w:bottom w:val="single" w:sz="4" w:space="0" w:color="auto"/>
              <w:right w:val="single" w:sz="4" w:space="0" w:color="auto"/>
            </w:tcBorders>
            <w:shd w:val="clear" w:color="auto" w:fill="auto"/>
            <w:noWrap/>
            <w:vAlign w:val="bottom"/>
            <w:hideMark/>
          </w:tcPr>
          <w:p w14:paraId="1124AB14"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79.53</w:t>
            </w:r>
          </w:p>
        </w:tc>
        <w:tc>
          <w:tcPr>
            <w:tcW w:w="793" w:type="dxa"/>
            <w:tcBorders>
              <w:top w:val="nil"/>
              <w:left w:val="nil"/>
              <w:bottom w:val="single" w:sz="4" w:space="0" w:color="auto"/>
              <w:right w:val="single" w:sz="4" w:space="0" w:color="auto"/>
            </w:tcBorders>
            <w:shd w:val="clear" w:color="auto" w:fill="auto"/>
            <w:noWrap/>
            <w:vAlign w:val="bottom"/>
            <w:hideMark/>
          </w:tcPr>
          <w:p w14:paraId="46C3D244"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11.29</w:t>
            </w:r>
          </w:p>
        </w:tc>
        <w:tc>
          <w:tcPr>
            <w:tcW w:w="793" w:type="dxa"/>
            <w:tcBorders>
              <w:top w:val="nil"/>
              <w:left w:val="nil"/>
              <w:bottom w:val="single" w:sz="4" w:space="0" w:color="auto"/>
              <w:right w:val="single" w:sz="4" w:space="0" w:color="auto"/>
            </w:tcBorders>
            <w:shd w:val="clear" w:color="auto" w:fill="auto"/>
            <w:noWrap/>
            <w:vAlign w:val="bottom"/>
            <w:hideMark/>
          </w:tcPr>
          <w:p w14:paraId="616656CA"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34.65</w:t>
            </w:r>
          </w:p>
        </w:tc>
        <w:tc>
          <w:tcPr>
            <w:tcW w:w="919" w:type="dxa"/>
            <w:tcBorders>
              <w:top w:val="nil"/>
              <w:left w:val="nil"/>
              <w:bottom w:val="single" w:sz="4" w:space="0" w:color="auto"/>
              <w:right w:val="single" w:sz="4" w:space="0" w:color="auto"/>
            </w:tcBorders>
            <w:shd w:val="clear" w:color="auto" w:fill="auto"/>
            <w:noWrap/>
            <w:vAlign w:val="bottom"/>
            <w:hideMark/>
          </w:tcPr>
          <w:p w14:paraId="2E1C664A"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49.33</w:t>
            </w:r>
          </w:p>
        </w:tc>
        <w:tc>
          <w:tcPr>
            <w:tcW w:w="919" w:type="dxa"/>
            <w:tcBorders>
              <w:top w:val="nil"/>
              <w:left w:val="nil"/>
              <w:bottom w:val="single" w:sz="4" w:space="0" w:color="auto"/>
              <w:right w:val="single" w:sz="4" w:space="0" w:color="auto"/>
            </w:tcBorders>
            <w:shd w:val="clear" w:color="auto" w:fill="auto"/>
            <w:noWrap/>
            <w:vAlign w:val="bottom"/>
            <w:hideMark/>
          </w:tcPr>
          <w:p w14:paraId="128CF5BC"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118.73</w:t>
            </w:r>
          </w:p>
        </w:tc>
        <w:tc>
          <w:tcPr>
            <w:tcW w:w="793" w:type="dxa"/>
            <w:tcBorders>
              <w:top w:val="nil"/>
              <w:left w:val="nil"/>
              <w:bottom w:val="single" w:sz="4" w:space="0" w:color="auto"/>
              <w:right w:val="single" w:sz="4" w:space="0" w:color="auto"/>
            </w:tcBorders>
            <w:shd w:val="clear" w:color="auto" w:fill="auto"/>
            <w:noWrap/>
            <w:vAlign w:val="bottom"/>
            <w:hideMark/>
          </w:tcPr>
          <w:p w14:paraId="44BBE066"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17.03</w:t>
            </w:r>
          </w:p>
        </w:tc>
        <w:tc>
          <w:tcPr>
            <w:tcW w:w="666" w:type="dxa"/>
            <w:tcBorders>
              <w:top w:val="nil"/>
              <w:left w:val="nil"/>
              <w:bottom w:val="single" w:sz="4" w:space="0" w:color="auto"/>
              <w:right w:val="single" w:sz="4" w:space="0" w:color="auto"/>
            </w:tcBorders>
            <w:shd w:val="clear" w:color="auto" w:fill="auto"/>
            <w:noWrap/>
            <w:vAlign w:val="bottom"/>
            <w:hideMark/>
          </w:tcPr>
          <w:p w14:paraId="769C7E3F"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1.09</w:t>
            </w:r>
          </w:p>
        </w:tc>
        <w:tc>
          <w:tcPr>
            <w:tcW w:w="793" w:type="dxa"/>
            <w:tcBorders>
              <w:top w:val="nil"/>
              <w:left w:val="nil"/>
              <w:bottom w:val="single" w:sz="4" w:space="0" w:color="auto"/>
              <w:right w:val="single" w:sz="4" w:space="0" w:color="auto"/>
            </w:tcBorders>
            <w:shd w:val="clear" w:color="auto" w:fill="auto"/>
            <w:noWrap/>
            <w:vAlign w:val="bottom"/>
            <w:hideMark/>
          </w:tcPr>
          <w:p w14:paraId="6CA424E1"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37.98</w:t>
            </w:r>
          </w:p>
        </w:tc>
        <w:tc>
          <w:tcPr>
            <w:tcW w:w="666" w:type="dxa"/>
            <w:tcBorders>
              <w:top w:val="nil"/>
              <w:left w:val="nil"/>
              <w:bottom w:val="single" w:sz="4" w:space="0" w:color="auto"/>
              <w:right w:val="single" w:sz="4" w:space="0" w:color="auto"/>
            </w:tcBorders>
            <w:shd w:val="clear" w:color="auto" w:fill="auto"/>
            <w:noWrap/>
            <w:vAlign w:val="bottom"/>
            <w:hideMark/>
          </w:tcPr>
          <w:p w14:paraId="7027BE73"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0.62</w:t>
            </w:r>
          </w:p>
        </w:tc>
        <w:tc>
          <w:tcPr>
            <w:tcW w:w="919" w:type="dxa"/>
            <w:tcBorders>
              <w:top w:val="nil"/>
              <w:left w:val="nil"/>
              <w:bottom w:val="single" w:sz="4" w:space="0" w:color="auto"/>
              <w:right w:val="single" w:sz="4" w:space="0" w:color="auto"/>
            </w:tcBorders>
            <w:shd w:val="clear" w:color="auto" w:fill="auto"/>
            <w:noWrap/>
            <w:vAlign w:val="bottom"/>
            <w:hideMark/>
          </w:tcPr>
          <w:p w14:paraId="3FC24594"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88.89</w:t>
            </w:r>
          </w:p>
        </w:tc>
      </w:tr>
      <w:tr w:rsidR="00AE7989" w:rsidRPr="00483490" w14:paraId="11E5E97F" w14:textId="77777777" w:rsidTr="002675F5">
        <w:trPr>
          <w:trHeight w:val="296"/>
          <w:jc w:val="center"/>
        </w:trPr>
        <w:tc>
          <w:tcPr>
            <w:tcW w:w="833" w:type="dxa"/>
            <w:tcBorders>
              <w:top w:val="nil"/>
              <w:left w:val="single" w:sz="4" w:space="0" w:color="auto"/>
              <w:bottom w:val="single" w:sz="4" w:space="0" w:color="auto"/>
              <w:right w:val="single" w:sz="4" w:space="0" w:color="auto"/>
            </w:tcBorders>
            <w:shd w:val="clear" w:color="auto" w:fill="auto"/>
            <w:noWrap/>
            <w:vAlign w:val="bottom"/>
            <w:hideMark/>
          </w:tcPr>
          <w:p w14:paraId="1E8C6493"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14</w:t>
            </w:r>
          </w:p>
        </w:tc>
        <w:tc>
          <w:tcPr>
            <w:tcW w:w="1144" w:type="dxa"/>
            <w:tcBorders>
              <w:top w:val="nil"/>
              <w:left w:val="nil"/>
              <w:bottom w:val="single" w:sz="4" w:space="0" w:color="auto"/>
              <w:right w:val="single" w:sz="4" w:space="0" w:color="auto"/>
            </w:tcBorders>
            <w:shd w:val="clear" w:color="auto" w:fill="auto"/>
            <w:noWrap/>
            <w:vAlign w:val="bottom"/>
            <w:hideMark/>
          </w:tcPr>
          <w:p w14:paraId="0AFB1121"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MNC-14</w:t>
            </w:r>
          </w:p>
        </w:tc>
        <w:tc>
          <w:tcPr>
            <w:tcW w:w="1320" w:type="dxa"/>
            <w:tcBorders>
              <w:top w:val="nil"/>
              <w:left w:val="nil"/>
              <w:bottom w:val="single" w:sz="4" w:space="0" w:color="auto"/>
              <w:right w:val="single" w:sz="4" w:space="0" w:color="auto"/>
            </w:tcBorders>
            <w:shd w:val="clear" w:color="auto" w:fill="auto"/>
            <w:noWrap/>
            <w:vAlign w:val="bottom"/>
            <w:hideMark/>
          </w:tcPr>
          <w:p w14:paraId="5CCCDB87"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NCPV-14</w:t>
            </w:r>
          </w:p>
        </w:tc>
        <w:tc>
          <w:tcPr>
            <w:tcW w:w="917" w:type="dxa"/>
            <w:tcBorders>
              <w:top w:val="nil"/>
              <w:left w:val="nil"/>
              <w:bottom w:val="single" w:sz="4" w:space="0" w:color="auto"/>
              <w:right w:val="single" w:sz="4" w:space="0" w:color="auto"/>
            </w:tcBorders>
            <w:shd w:val="clear" w:color="auto" w:fill="auto"/>
            <w:noWrap/>
            <w:vAlign w:val="bottom"/>
            <w:hideMark/>
          </w:tcPr>
          <w:p w14:paraId="3A0EC141"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12.59</w:t>
            </w:r>
          </w:p>
        </w:tc>
        <w:tc>
          <w:tcPr>
            <w:tcW w:w="666" w:type="dxa"/>
            <w:tcBorders>
              <w:top w:val="nil"/>
              <w:left w:val="nil"/>
              <w:bottom w:val="single" w:sz="4" w:space="0" w:color="auto"/>
              <w:right w:val="single" w:sz="4" w:space="0" w:color="auto"/>
            </w:tcBorders>
            <w:shd w:val="clear" w:color="auto" w:fill="auto"/>
            <w:noWrap/>
            <w:vAlign w:val="bottom"/>
            <w:hideMark/>
          </w:tcPr>
          <w:p w14:paraId="6318B413"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4.23</w:t>
            </w:r>
          </w:p>
        </w:tc>
        <w:tc>
          <w:tcPr>
            <w:tcW w:w="793" w:type="dxa"/>
            <w:tcBorders>
              <w:top w:val="nil"/>
              <w:left w:val="nil"/>
              <w:bottom w:val="single" w:sz="4" w:space="0" w:color="auto"/>
              <w:right w:val="single" w:sz="4" w:space="0" w:color="auto"/>
            </w:tcBorders>
            <w:shd w:val="clear" w:color="auto" w:fill="auto"/>
            <w:noWrap/>
            <w:vAlign w:val="bottom"/>
            <w:hideMark/>
          </w:tcPr>
          <w:p w14:paraId="45C13876"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9.40</w:t>
            </w:r>
          </w:p>
        </w:tc>
        <w:tc>
          <w:tcPr>
            <w:tcW w:w="919" w:type="dxa"/>
            <w:tcBorders>
              <w:top w:val="nil"/>
              <w:left w:val="nil"/>
              <w:bottom w:val="single" w:sz="4" w:space="0" w:color="auto"/>
              <w:right w:val="single" w:sz="4" w:space="0" w:color="auto"/>
            </w:tcBorders>
            <w:shd w:val="clear" w:color="auto" w:fill="auto"/>
            <w:noWrap/>
            <w:vAlign w:val="bottom"/>
            <w:hideMark/>
          </w:tcPr>
          <w:p w14:paraId="209FCE80"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82.81</w:t>
            </w:r>
          </w:p>
        </w:tc>
        <w:tc>
          <w:tcPr>
            <w:tcW w:w="919" w:type="dxa"/>
            <w:tcBorders>
              <w:top w:val="nil"/>
              <w:left w:val="nil"/>
              <w:bottom w:val="single" w:sz="4" w:space="0" w:color="auto"/>
              <w:right w:val="single" w:sz="4" w:space="0" w:color="auto"/>
            </w:tcBorders>
            <w:shd w:val="clear" w:color="auto" w:fill="auto"/>
            <w:noWrap/>
            <w:vAlign w:val="bottom"/>
            <w:hideMark/>
          </w:tcPr>
          <w:p w14:paraId="2DC1D0DA"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74.15</w:t>
            </w:r>
          </w:p>
        </w:tc>
        <w:tc>
          <w:tcPr>
            <w:tcW w:w="793" w:type="dxa"/>
            <w:tcBorders>
              <w:top w:val="nil"/>
              <w:left w:val="nil"/>
              <w:bottom w:val="single" w:sz="4" w:space="0" w:color="auto"/>
              <w:right w:val="single" w:sz="4" w:space="0" w:color="auto"/>
            </w:tcBorders>
            <w:shd w:val="clear" w:color="auto" w:fill="auto"/>
            <w:noWrap/>
            <w:vAlign w:val="bottom"/>
            <w:hideMark/>
          </w:tcPr>
          <w:p w14:paraId="7F76188D"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7.73</w:t>
            </w:r>
          </w:p>
        </w:tc>
        <w:tc>
          <w:tcPr>
            <w:tcW w:w="793" w:type="dxa"/>
            <w:tcBorders>
              <w:top w:val="nil"/>
              <w:left w:val="nil"/>
              <w:bottom w:val="single" w:sz="4" w:space="0" w:color="auto"/>
              <w:right w:val="single" w:sz="4" w:space="0" w:color="auto"/>
            </w:tcBorders>
            <w:shd w:val="clear" w:color="auto" w:fill="auto"/>
            <w:noWrap/>
            <w:vAlign w:val="bottom"/>
            <w:hideMark/>
          </w:tcPr>
          <w:p w14:paraId="7098E5DC"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27.01</w:t>
            </w:r>
          </w:p>
        </w:tc>
        <w:tc>
          <w:tcPr>
            <w:tcW w:w="919" w:type="dxa"/>
            <w:tcBorders>
              <w:top w:val="nil"/>
              <w:left w:val="nil"/>
              <w:bottom w:val="single" w:sz="4" w:space="0" w:color="auto"/>
              <w:right w:val="single" w:sz="4" w:space="0" w:color="auto"/>
            </w:tcBorders>
            <w:shd w:val="clear" w:color="auto" w:fill="auto"/>
            <w:noWrap/>
            <w:vAlign w:val="bottom"/>
            <w:hideMark/>
          </w:tcPr>
          <w:p w14:paraId="34B726E1"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78.70</w:t>
            </w:r>
          </w:p>
        </w:tc>
        <w:tc>
          <w:tcPr>
            <w:tcW w:w="919" w:type="dxa"/>
            <w:tcBorders>
              <w:top w:val="nil"/>
              <w:left w:val="nil"/>
              <w:bottom w:val="single" w:sz="4" w:space="0" w:color="auto"/>
              <w:right w:val="single" w:sz="4" w:space="0" w:color="auto"/>
            </w:tcBorders>
            <w:shd w:val="clear" w:color="auto" w:fill="auto"/>
            <w:noWrap/>
            <w:vAlign w:val="bottom"/>
            <w:hideMark/>
          </w:tcPr>
          <w:p w14:paraId="715B4640"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85.03</w:t>
            </w:r>
          </w:p>
        </w:tc>
        <w:tc>
          <w:tcPr>
            <w:tcW w:w="793" w:type="dxa"/>
            <w:tcBorders>
              <w:top w:val="nil"/>
              <w:left w:val="nil"/>
              <w:bottom w:val="single" w:sz="4" w:space="0" w:color="auto"/>
              <w:right w:val="single" w:sz="4" w:space="0" w:color="auto"/>
            </w:tcBorders>
            <w:shd w:val="clear" w:color="auto" w:fill="auto"/>
            <w:noWrap/>
            <w:vAlign w:val="bottom"/>
            <w:hideMark/>
          </w:tcPr>
          <w:p w14:paraId="55A2EE26"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14.75</w:t>
            </w:r>
          </w:p>
        </w:tc>
        <w:tc>
          <w:tcPr>
            <w:tcW w:w="666" w:type="dxa"/>
            <w:tcBorders>
              <w:top w:val="nil"/>
              <w:left w:val="nil"/>
              <w:bottom w:val="single" w:sz="4" w:space="0" w:color="auto"/>
              <w:right w:val="single" w:sz="4" w:space="0" w:color="auto"/>
            </w:tcBorders>
            <w:shd w:val="clear" w:color="auto" w:fill="auto"/>
            <w:noWrap/>
            <w:vAlign w:val="bottom"/>
            <w:hideMark/>
          </w:tcPr>
          <w:p w14:paraId="66970D08"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1.04</w:t>
            </w:r>
          </w:p>
        </w:tc>
        <w:tc>
          <w:tcPr>
            <w:tcW w:w="793" w:type="dxa"/>
            <w:tcBorders>
              <w:top w:val="nil"/>
              <w:left w:val="nil"/>
              <w:bottom w:val="single" w:sz="4" w:space="0" w:color="auto"/>
              <w:right w:val="single" w:sz="4" w:space="0" w:color="auto"/>
            </w:tcBorders>
            <w:shd w:val="clear" w:color="auto" w:fill="auto"/>
            <w:noWrap/>
            <w:vAlign w:val="bottom"/>
            <w:hideMark/>
          </w:tcPr>
          <w:p w14:paraId="4BDBD4F5"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36.44</w:t>
            </w:r>
          </w:p>
        </w:tc>
        <w:tc>
          <w:tcPr>
            <w:tcW w:w="666" w:type="dxa"/>
            <w:tcBorders>
              <w:top w:val="nil"/>
              <w:left w:val="nil"/>
              <w:bottom w:val="single" w:sz="4" w:space="0" w:color="auto"/>
              <w:right w:val="single" w:sz="4" w:space="0" w:color="auto"/>
            </w:tcBorders>
            <w:shd w:val="clear" w:color="auto" w:fill="auto"/>
            <w:noWrap/>
            <w:vAlign w:val="bottom"/>
            <w:hideMark/>
          </w:tcPr>
          <w:p w14:paraId="4B8587CE"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0.50</w:t>
            </w:r>
          </w:p>
        </w:tc>
        <w:tc>
          <w:tcPr>
            <w:tcW w:w="919" w:type="dxa"/>
            <w:tcBorders>
              <w:top w:val="nil"/>
              <w:left w:val="nil"/>
              <w:bottom w:val="single" w:sz="4" w:space="0" w:color="auto"/>
              <w:right w:val="single" w:sz="4" w:space="0" w:color="auto"/>
            </w:tcBorders>
            <w:shd w:val="clear" w:color="auto" w:fill="auto"/>
            <w:noWrap/>
            <w:vAlign w:val="bottom"/>
            <w:hideMark/>
          </w:tcPr>
          <w:p w14:paraId="5CB7CAA4"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68.96</w:t>
            </w:r>
          </w:p>
        </w:tc>
      </w:tr>
      <w:tr w:rsidR="00AE7989" w:rsidRPr="00483490" w14:paraId="3C9C54A3" w14:textId="77777777" w:rsidTr="002675F5">
        <w:trPr>
          <w:trHeight w:val="296"/>
          <w:jc w:val="center"/>
        </w:trPr>
        <w:tc>
          <w:tcPr>
            <w:tcW w:w="833" w:type="dxa"/>
            <w:tcBorders>
              <w:top w:val="nil"/>
              <w:left w:val="single" w:sz="4" w:space="0" w:color="auto"/>
              <w:bottom w:val="single" w:sz="4" w:space="0" w:color="auto"/>
              <w:right w:val="single" w:sz="4" w:space="0" w:color="auto"/>
            </w:tcBorders>
            <w:shd w:val="clear" w:color="auto" w:fill="auto"/>
            <w:noWrap/>
            <w:vAlign w:val="bottom"/>
            <w:hideMark/>
          </w:tcPr>
          <w:p w14:paraId="3C3B608A"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15</w:t>
            </w:r>
          </w:p>
        </w:tc>
        <w:tc>
          <w:tcPr>
            <w:tcW w:w="1144" w:type="dxa"/>
            <w:tcBorders>
              <w:top w:val="nil"/>
              <w:left w:val="nil"/>
              <w:bottom w:val="single" w:sz="4" w:space="0" w:color="auto"/>
              <w:right w:val="single" w:sz="4" w:space="0" w:color="auto"/>
            </w:tcBorders>
            <w:shd w:val="clear" w:color="auto" w:fill="auto"/>
            <w:noWrap/>
            <w:vAlign w:val="bottom"/>
            <w:hideMark/>
          </w:tcPr>
          <w:p w14:paraId="4CF358D6"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MNC-15</w:t>
            </w:r>
          </w:p>
        </w:tc>
        <w:tc>
          <w:tcPr>
            <w:tcW w:w="1320" w:type="dxa"/>
            <w:tcBorders>
              <w:top w:val="nil"/>
              <w:left w:val="nil"/>
              <w:bottom w:val="single" w:sz="4" w:space="0" w:color="auto"/>
              <w:right w:val="single" w:sz="4" w:space="0" w:color="auto"/>
            </w:tcBorders>
            <w:shd w:val="clear" w:color="auto" w:fill="auto"/>
            <w:noWrap/>
            <w:vAlign w:val="bottom"/>
            <w:hideMark/>
          </w:tcPr>
          <w:p w14:paraId="2EA3E741"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NCPV-15</w:t>
            </w:r>
          </w:p>
        </w:tc>
        <w:tc>
          <w:tcPr>
            <w:tcW w:w="917" w:type="dxa"/>
            <w:tcBorders>
              <w:top w:val="nil"/>
              <w:left w:val="nil"/>
              <w:bottom w:val="single" w:sz="4" w:space="0" w:color="auto"/>
              <w:right w:val="single" w:sz="4" w:space="0" w:color="auto"/>
            </w:tcBorders>
            <w:shd w:val="clear" w:color="auto" w:fill="auto"/>
            <w:noWrap/>
            <w:vAlign w:val="bottom"/>
            <w:hideMark/>
          </w:tcPr>
          <w:p w14:paraId="60EB7676"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13.51</w:t>
            </w:r>
          </w:p>
        </w:tc>
        <w:tc>
          <w:tcPr>
            <w:tcW w:w="666" w:type="dxa"/>
            <w:tcBorders>
              <w:top w:val="nil"/>
              <w:left w:val="nil"/>
              <w:bottom w:val="single" w:sz="4" w:space="0" w:color="auto"/>
              <w:right w:val="single" w:sz="4" w:space="0" w:color="auto"/>
            </w:tcBorders>
            <w:shd w:val="clear" w:color="auto" w:fill="auto"/>
            <w:noWrap/>
            <w:vAlign w:val="bottom"/>
            <w:hideMark/>
          </w:tcPr>
          <w:p w14:paraId="442C8281"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1.56</w:t>
            </w:r>
          </w:p>
        </w:tc>
        <w:tc>
          <w:tcPr>
            <w:tcW w:w="793" w:type="dxa"/>
            <w:tcBorders>
              <w:top w:val="nil"/>
              <w:left w:val="nil"/>
              <w:bottom w:val="single" w:sz="4" w:space="0" w:color="auto"/>
              <w:right w:val="single" w:sz="4" w:space="0" w:color="auto"/>
            </w:tcBorders>
            <w:shd w:val="clear" w:color="auto" w:fill="auto"/>
            <w:noWrap/>
            <w:vAlign w:val="bottom"/>
            <w:hideMark/>
          </w:tcPr>
          <w:p w14:paraId="7A976F71"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7.31</w:t>
            </w:r>
          </w:p>
        </w:tc>
        <w:tc>
          <w:tcPr>
            <w:tcW w:w="919" w:type="dxa"/>
            <w:tcBorders>
              <w:top w:val="nil"/>
              <w:left w:val="nil"/>
              <w:bottom w:val="single" w:sz="4" w:space="0" w:color="auto"/>
              <w:right w:val="single" w:sz="4" w:space="0" w:color="auto"/>
            </w:tcBorders>
            <w:shd w:val="clear" w:color="auto" w:fill="auto"/>
            <w:noWrap/>
            <w:vAlign w:val="bottom"/>
            <w:hideMark/>
          </w:tcPr>
          <w:p w14:paraId="1E9B476D"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57.66</w:t>
            </w:r>
          </w:p>
        </w:tc>
        <w:tc>
          <w:tcPr>
            <w:tcW w:w="919" w:type="dxa"/>
            <w:tcBorders>
              <w:top w:val="nil"/>
              <w:left w:val="nil"/>
              <w:bottom w:val="single" w:sz="4" w:space="0" w:color="auto"/>
              <w:right w:val="single" w:sz="4" w:space="0" w:color="auto"/>
            </w:tcBorders>
            <w:shd w:val="clear" w:color="auto" w:fill="auto"/>
            <w:noWrap/>
            <w:vAlign w:val="bottom"/>
            <w:hideMark/>
          </w:tcPr>
          <w:p w14:paraId="460FE05D"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69.75</w:t>
            </w:r>
          </w:p>
        </w:tc>
        <w:tc>
          <w:tcPr>
            <w:tcW w:w="793" w:type="dxa"/>
            <w:tcBorders>
              <w:top w:val="nil"/>
              <w:left w:val="nil"/>
              <w:bottom w:val="single" w:sz="4" w:space="0" w:color="auto"/>
              <w:right w:val="single" w:sz="4" w:space="0" w:color="auto"/>
            </w:tcBorders>
            <w:shd w:val="clear" w:color="auto" w:fill="auto"/>
            <w:noWrap/>
            <w:vAlign w:val="bottom"/>
            <w:hideMark/>
          </w:tcPr>
          <w:p w14:paraId="6A1F195D"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8.74</w:t>
            </w:r>
          </w:p>
        </w:tc>
        <w:tc>
          <w:tcPr>
            <w:tcW w:w="793" w:type="dxa"/>
            <w:tcBorders>
              <w:top w:val="nil"/>
              <w:left w:val="nil"/>
              <w:bottom w:val="single" w:sz="4" w:space="0" w:color="auto"/>
              <w:right w:val="single" w:sz="4" w:space="0" w:color="auto"/>
            </w:tcBorders>
            <w:shd w:val="clear" w:color="auto" w:fill="auto"/>
            <w:noWrap/>
            <w:vAlign w:val="bottom"/>
            <w:hideMark/>
          </w:tcPr>
          <w:p w14:paraId="461CECDC"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33.20</w:t>
            </w:r>
          </w:p>
        </w:tc>
        <w:tc>
          <w:tcPr>
            <w:tcW w:w="919" w:type="dxa"/>
            <w:tcBorders>
              <w:top w:val="nil"/>
              <w:left w:val="nil"/>
              <w:bottom w:val="single" w:sz="4" w:space="0" w:color="auto"/>
              <w:right w:val="single" w:sz="4" w:space="0" w:color="auto"/>
            </w:tcBorders>
            <w:shd w:val="clear" w:color="auto" w:fill="auto"/>
            <w:noWrap/>
            <w:vAlign w:val="bottom"/>
            <w:hideMark/>
          </w:tcPr>
          <w:p w14:paraId="5EB79939"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56.54</w:t>
            </w:r>
          </w:p>
        </w:tc>
        <w:tc>
          <w:tcPr>
            <w:tcW w:w="919" w:type="dxa"/>
            <w:tcBorders>
              <w:top w:val="nil"/>
              <w:left w:val="nil"/>
              <w:bottom w:val="single" w:sz="4" w:space="0" w:color="auto"/>
              <w:right w:val="single" w:sz="4" w:space="0" w:color="auto"/>
            </w:tcBorders>
            <w:shd w:val="clear" w:color="auto" w:fill="auto"/>
            <w:noWrap/>
            <w:vAlign w:val="bottom"/>
            <w:hideMark/>
          </w:tcPr>
          <w:p w14:paraId="447E0FBA"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73.19</w:t>
            </w:r>
          </w:p>
        </w:tc>
        <w:tc>
          <w:tcPr>
            <w:tcW w:w="793" w:type="dxa"/>
            <w:tcBorders>
              <w:top w:val="nil"/>
              <w:left w:val="nil"/>
              <w:bottom w:val="single" w:sz="4" w:space="0" w:color="auto"/>
              <w:right w:val="single" w:sz="4" w:space="0" w:color="auto"/>
            </w:tcBorders>
            <w:shd w:val="clear" w:color="auto" w:fill="auto"/>
            <w:noWrap/>
            <w:vAlign w:val="bottom"/>
            <w:hideMark/>
          </w:tcPr>
          <w:p w14:paraId="332E1B40"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7.72</w:t>
            </w:r>
          </w:p>
        </w:tc>
        <w:tc>
          <w:tcPr>
            <w:tcW w:w="666" w:type="dxa"/>
            <w:tcBorders>
              <w:top w:val="nil"/>
              <w:left w:val="nil"/>
              <w:bottom w:val="single" w:sz="4" w:space="0" w:color="auto"/>
              <w:right w:val="single" w:sz="4" w:space="0" w:color="auto"/>
            </w:tcBorders>
            <w:shd w:val="clear" w:color="auto" w:fill="auto"/>
            <w:noWrap/>
            <w:vAlign w:val="bottom"/>
            <w:hideMark/>
          </w:tcPr>
          <w:p w14:paraId="0AD84770"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0.89</w:t>
            </w:r>
          </w:p>
        </w:tc>
        <w:tc>
          <w:tcPr>
            <w:tcW w:w="793" w:type="dxa"/>
            <w:tcBorders>
              <w:top w:val="nil"/>
              <w:left w:val="nil"/>
              <w:bottom w:val="single" w:sz="4" w:space="0" w:color="auto"/>
              <w:right w:val="single" w:sz="4" w:space="0" w:color="auto"/>
            </w:tcBorders>
            <w:shd w:val="clear" w:color="auto" w:fill="auto"/>
            <w:noWrap/>
            <w:vAlign w:val="bottom"/>
            <w:hideMark/>
          </w:tcPr>
          <w:p w14:paraId="2639375B"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34.50</w:t>
            </w:r>
          </w:p>
        </w:tc>
        <w:tc>
          <w:tcPr>
            <w:tcW w:w="666" w:type="dxa"/>
            <w:tcBorders>
              <w:top w:val="nil"/>
              <w:left w:val="nil"/>
              <w:bottom w:val="single" w:sz="4" w:space="0" w:color="auto"/>
              <w:right w:val="single" w:sz="4" w:space="0" w:color="auto"/>
            </w:tcBorders>
            <w:shd w:val="clear" w:color="auto" w:fill="auto"/>
            <w:noWrap/>
            <w:vAlign w:val="bottom"/>
            <w:hideMark/>
          </w:tcPr>
          <w:p w14:paraId="7C0D6337"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0.39</w:t>
            </w:r>
          </w:p>
        </w:tc>
        <w:tc>
          <w:tcPr>
            <w:tcW w:w="919" w:type="dxa"/>
            <w:tcBorders>
              <w:top w:val="nil"/>
              <w:left w:val="nil"/>
              <w:bottom w:val="single" w:sz="4" w:space="0" w:color="auto"/>
              <w:right w:val="single" w:sz="4" w:space="0" w:color="auto"/>
            </w:tcBorders>
            <w:shd w:val="clear" w:color="auto" w:fill="auto"/>
            <w:noWrap/>
            <w:vAlign w:val="bottom"/>
            <w:hideMark/>
          </w:tcPr>
          <w:p w14:paraId="28A427EC"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44.63</w:t>
            </w:r>
          </w:p>
        </w:tc>
      </w:tr>
      <w:tr w:rsidR="00AE7989" w:rsidRPr="00483490" w14:paraId="0210D1C1" w14:textId="77777777" w:rsidTr="002675F5">
        <w:trPr>
          <w:trHeight w:val="296"/>
          <w:jc w:val="center"/>
        </w:trPr>
        <w:tc>
          <w:tcPr>
            <w:tcW w:w="833" w:type="dxa"/>
            <w:tcBorders>
              <w:top w:val="nil"/>
              <w:left w:val="single" w:sz="4" w:space="0" w:color="auto"/>
              <w:bottom w:val="single" w:sz="4" w:space="0" w:color="auto"/>
              <w:right w:val="single" w:sz="4" w:space="0" w:color="auto"/>
            </w:tcBorders>
            <w:shd w:val="clear" w:color="auto" w:fill="auto"/>
            <w:noWrap/>
            <w:vAlign w:val="bottom"/>
            <w:hideMark/>
          </w:tcPr>
          <w:p w14:paraId="5467CB21"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16</w:t>
            </w:r>
          </w:p>
        </w:tc>
        <w:tc>
          <w:tcPr>
            <w:tcW w:w="1144" w:type="dxa"/>
            <w:tcBorders>
              <w:top w:val="nil"/>
              <w:left w:val="nil"/>
              <w:bottom w:val="single" w:sz="4" w:space="0" w:color="auto"/>
              <w:right w:val="single" w:sz="4" w:space="0" w:color="auto"/>
            </w:tcBorders>
            <w:shd w:val="clear" w:color="auto" w:fill="auto"/>
            <w:noWrap/>
            <w:vAlign w:val="bottom"/>
            <w:hideMark/>
          </w:tcPr>
          <w:p w14:paraId="2CE889A1"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MNC-16</w:t>
            </w:r>
          </w:p>
        </w:tc>
        <w:tc>
          <w:tcPr>
            <w:tcW w:w="1320" w:type="dxa"/>
            <w:tcBorders>
              <w:top w:val="nil"/>
              <w:left w:val="nil"/>
              <w:bottom w:val="single" w:sz="4" w:space="0" w:color="auto"/>
              <w:right w:val="single" w:sz="4" w:space="0" w:color="auto"/>
            </w:tcBorders>
            <w:shd w:val="clear" w:color="auto" w:fill="auto"/>
            <w:noWrap/>
            <w:vAlign w:val="bottom"/>
            <w:hideMark/>
          </w:tcPr>
          <w:p w14:paraId="6FF4BAC1"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NCPV-16</w:t>
            </w:r>
          </w:p>
        </w:tc>
        <w:tc>
          <w:tcPr>
            <w:tcW w:w="917" w:type="dxa"/>
            <w:tcBorders>
              <w:top w:val="nil"/>
              <w:left w:val="nil"/>
              <w:bottom w:val="single" w:sz="4" w:space="0" w:color="auto"/>
              <w:right w:val="single" w:sz="4" w:space="0" w:color="auto"/>
            </w:tcBorders>
            <w:shd w:val="clear" w:color="auto" w:fill="auto"/>
            <w:noWrap/>
            <w:vAlign w:val="bottom"/>
            <w:hideMark/>
          </w:tcPr>
          <w:p w14:paraId="1AAD7314"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19.07</w:t>
            </w:r>
          </w:p>
        </w:tc>
        <w:tc>
          <w:tcPr>
            <w:tcW w:w="666" w:type="dxa"/>
            <w:tcBorders>
              <w:top w:val="nil"/>
              <w:left w:val="nil"/>
              <w:bottom w:val="single" w:sz="4" w:space="0" w:color="auto"/>
              <w:right w:val="single" w:sz="4" w:space="0" w:color="auto"/>
            </w:tcBorders>
            <w:shd w:val="clear" w:color="auto" w:fill="auto"/>
            <w:noWrap/>
            <w:vAlign w:val="bottom"/>
            <w:hideMark/>
          </w:tcPr>
          <w:p w14:paraId="0B248E93"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1.83</w:t>
            </w:r>
          </w:p>
        </w:tc>
        <w:tc>
          <w:tcPr>
            <w:tcW w:w="793" w:type="dxa"/>
            <w:tcBorders>
              <w:top w:val="nil"/>
              <w:left w:val="nil"/>
              <w:bottom w:val="single" w:sz="4" w:space="0" w:color="auto"/>
              <w:right w:val="single" w:sz="4" w:space="0" w:color="auto"/>
            </w:tcBorders>
            <w:shd w:val="clear" w:color="auto" w:fill="auto"/>
            <w:noWrap/>
            <w:vAlign w:val="bottom"/>
            <w:hideMark/>
          </w:tcPr>
          <w:p w14:paraId="147E5BBF"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11.82</w:t>
            </w:r>
          </w:p>
        </w:tc>
        <w:tc>
          <w:tcPr>
            <w:tcW w:w="919" w:type="dxa"/>
            <w:tcBorders>
              <w:top w:val="nil"/>
              <w:left w:val="nil"/>
              <w:bottom w:val="single" w:sz="4" w:space="0" w:color="auto"/>
              <w:right w:val="single" w:sz="4" w:space="0" w:color="auto"/>
            </w:tcBorders>
            <w:shd w:val="clear" w:color="auto" w:fill="auto"/>
            <w:noWrap/>
            <w:vAlign w:val="bottom"/>
            <w:hideMark/>
          </w:tcPr>
          <w:p w14:paraId="4E9266A8"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120.74</w:t>
            </w:r>
          </w:p>
        </w:tc>
        <w:tc>
          <w:tcPr>
            <w:tcW w:w="919" w:type="dxa"/>
            <w:tcBorders>
              <w:top w:val="nil"/>
              <w:left w:val="nil"/>
              <w:bottom w:val="single" w:sz="4" w:space="0" w:color="auto"/>
              <w:right w:val="single" w:sz="4" w:space="0" w:color="auto"/>
            </w:tcBorders>
            <w:shd w:val="clear" w:color="auto" w:fill="auto"/>
            <w:noWrap/>
            <w:vAlign w:val="bottom"/>
            <w:hideMark/>
          </w:tcPr>
          <w:p w14:paraId="617924AE"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97.90</w:t>
            </w:r>
          </w:p>
        </w:tc>
        <w:tc>
          <w:tcPr>
            <w:tcW w:w="793" w:type="dxa"/>
            <w:tcBorders>
              <w:top w:val="nil"/>
              <w:left w:val="nil"/>
              <w:bottom w:val="single" w:sz="4" w:space="0" w:color="auto"/>
              <w:right w:val="single" w:sz="4" w:space="0" w:color="auto"/>
            </w:tcBorders>
            <w:shd w:val="clear" w:color="auto" w:fill="auto"/>
            <w:noWrap/>
            <w:vAlign w:val="bottom"/>
            <w:hideMark/>
          </w:tcPr>
          <w:p w14:paraId="7F810564"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18.11</w:t>
            </w:r>
          </w:p>
        </w:tc>
        <w:tc>
          <w:tcPr>
            <w:tcW w:w="793" w:type="dxa"/>
            <w:tcBorders>
              <w:top w:val="nil"/>
              <w:left w:val="nil"/>
              <w:bottom w:val="single" w:sz="4" w:space="0" w:color="auto"/>
              <w:right w:val="single" w:sz="4" w:space="0" w:color="auto"/>
            </w:tcBorders>
            <w:shd w:val="clear" w:color="auto" w:fill="auto"/>
            <w:noWrap/>
            <w:vAlign w:val="bottom"/>
            <w:hideMark/>
          </w:tcPr>
          <w:p w14:paraId="13B8D9E6"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45.93</w:t>
            </w:r>
          </w:p>
        </w:tc>
        <w:tc>
          <w:tcPr>
            <w:tcW w:w="919" w:type="dxa"/>
            <w:tcBorders>
              <w:top w:val="nil"/>
              <w:left w:val="nil"/>
              <w:bottom w:val="single" w:sz="4" w:space="0" w:color="auto"/>
              <w:right w:val="single" w:sz="4" w:space="0" w:color="auto"/>
            </w:tcBorders>
            <w:shd w:val="clear" w:color="auto" w:fill="auto"/>
            <w:noWrap/>
            <w:vAlign w:val="bottom"/>
            <w:hideMark/>
          </w:tcPr>
          <w:p w14:paraId="358BF6BE"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133.62</w:t>
            </w:r>
          </w:p>
        </w:tc>
        <w:tc>
          <w:tcPr>
            <w:tcW w:w="919" w:type="dxa"/>
            <w:tcBorders>
              <w:top w:val="nil"/>
              <w:left w:val="nil"/>
              <w:bottom w:val="single" w:sz="4" w:space="0" w:color="auto"/>
              <w:right w:val="single" w:sz="4" w:space="0" w:color="auto"/>
            </w:tcBorders>
            <w:shd w:val="clear" w:color="auto" w:fill="auto"/>
            <w:noWrap/>
            <w:vAlign w:val="bottom"/>
            <w:hideMark/>
          </w:tcPr>
          <w:p w14:paraId="5585949D"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65.84</w:t>
            </w:r>
          </w:p>
        </w:tc>
        <w:tc>
          <w:tcPr>
            <w:tcW w:w="793" w:type="dxa"/>
            <w:tcBorders>
              <w:top w:val="nil"/>
              <w:left w:val="nil"/>
              <w:bottom w:val="single" w:sz="4" w:space="0" w:color="auto"/>
              <w:right w:val="single" w:sz="4" w:space="0" w:color="auto"/>
            </w:tcBorders>
            <w:shd w:val="clear" w:color="auto" w:fill="auto"/>
            <w:noWrap/>
            <w:vAlign w:val="bottom"/>
            <w:hideMark/>
          </w:tcPr>
          <w:p w14:paraId="00A330B8"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21.86</w:t>
            </w:r>
          </w:p>
        </w:tc>
        <w:tc>
          <w:tcPr>
            <w:tcW w:w="666" w:type="dxa"/>
            <w:tcBorders>
              <w:top w:val="nil"/>
              <w:left w:val="nil"/>
              <w:bottom w:val="single" w:sz="4" w:space="0" w:color="auto"/>
              <w:right w:val="single" w:sz="4" w:space="0" w:color="auto"/>
            </w:tcBorders>
            <w:shd w:val="clear" w:color="auto" w:fill="auto"/>
            <w:noWrap/>
            <w:vAlign w:val="bottom"/>
            <w:hideMark/>
          </w:tcPr>
          <w:p w14:paraId="0F90A29E"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1.20</w:t>
            </w:r>
          </w:p>
        </w:tc>
        <w:tc>
          <w:tcPr>
            <w:tcW w:w="793" w:type="dxa"/>
            <w:tcBorders>
              <w:top w:val="nil"/>
              <w:left w:val="nil"/>
              <w:bottom w:val="single" w:sz="4" w:space="0" w:color="auto"/>
              <w:right w:val="single" w:sz="4" w:space="0" w:color="auto"/>
            </w:tcBorders>
            <w:shd w:val="clear" w:color="auto" w:fill="auto"/>
            <w:noWrap/>
            <w:vAlign w:val="bottom"/>
            <w:hideMark/>
          </w:tcPr>
          <w:p w14:paraId="3ABB3B7A"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41.97</w:t>
            </w:r>
          </w:p>
        </w:tc>
        <w:tc>
          <w:tcPr>
            <w:tcW w:w="666" w:type="dxa"/>
            <w:tcBorders>
              <w:top w:val="nil"/>
              <w:left w:val="nil"/>
              <w:bottom w:val="single" w:sz="4" w:space="0" w:color="auto"/>
              <w:right w:val="single" w:sz="4" w:space="0" w:color="auto"/>
            </w:tcBorders>
            <w:shd w:val="clear" w:color="auto" w:fill="auto"/>
            <w:noWrap/>
            <w:vAlign w:val="bottom"/>
            <w:hideMark/>
          </w:tcPr>
          <w:p w14:paraId="3BE57F84"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0.91</w:t>
            </w:r>
          </w:p>
        </w:tc>
        <w:tc>
          <w:tcPr>
            <w:tcW w:w="919" w:type="dxa"/>
            <w:tcBorders>
              <w:top w:val="nil"/>
              <w:left w:val="nil"/>
              <w:bottom w:val="single" w:sz="4" w:space="0" w:color="auto"/>
              <w:right w:val="single" w:sz="4" w:space="0" w:color="auto"/>
            </w:tcBorders>
            <w:shd w:val="clear" w:color="auto" w:fill="auto"/>
            <w:noWrap/>
            <w:vAlign w:val="bottom"/>
            <w:hideMark/>
          </w:tcPr>
          <w:p w14:paraId="6E59B20F"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114.41</w:t>
            </w:r>
          </w:p>
        </w:tc>
      </w:tr>
      <w:tr w:rsidR="00AE7989" w:rsidRPr="00483490" w14:paraId="46434E1E" w14:textId="77777777" w:rsidTr="002675F5">
        <w:trPr>
          <w:trHeight w:val="296"/>
          <w:jc w:val="center"/>
        </w:trPr>
        <w:tc>
          <w:tcPr>
            <w:tcW w:w="833" w:type="dxa"/>
            <w:tcBorders>
              <w:top w:val="nil"/>
              <w:left w:val="single" w:sz="4" w:space="0" w:color="auto"/>
              <w:bottom w:val="single" w:sz="4" w:space="0" w:color="auto"/>
              <w:right w:val="single" w:sz="4" w:space="0" w:color="auto"/>
            </w:tcBorders>
            <w:shd w:val="clear" w:color="auto" w:fill="auto"/>
            <w:noWrap/>
            <w:vAlign w:val="bottom"/>
            <w:hideMark/>
          </w:tcPr>
          <w:p w14:paraId="5A4B8698"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17</w:t>
            </w:r>
          </w:p>
        </w:tc>
        <w:tc>
          <w:tcPr>
            <w:tcW w:w="1144" w:type="dxa"/>
            <w:tcBorders>
              <w:top w:val="nil"/>
              <w:left w:val="nil"/>
              <w:bottom w:val="single" w:sz="4" w:space="0" w:color="auto"/>
              <w:right w:val="single" w:sz="4" w:space="0" w:color="auto"/>
            </w:tcBorders>
            <w:shd w:val="clear" w:color="auto" w:fill="auto"/>
            <w:noWrap/>
            <w:vAlign w:val="bottom"/>
            <w:hideMark/>
          </w:tcPr>
          <w:p w14:paraId="1E7758E1"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MNC-17</w:t>
            </w:r>
          </w:p>
        </w:tc>
        <w:tc>
          <w:tcPr>
            <w:tcW w:w="1320" w:type="dxa"/>
            <w:tcBorders>
              <w:top w:val="nil"/>
              <w:left w:val="nil"/>
              <w:bottom w:val="single" w:sz="4" w:space="0" w:color="auto"/>
              <w:right w:val="single" w:sz="4" w:space="0" w:color="auto"/>
            </w:tcBorders>
            <w:shd w:val="clear" w:color="auto" w:fill="auto"/>
            <w:noWrap/>
            <w:vAlign w:val="bottom"/>
            <w:hideMark/>
          </w:tcPr>
          <w:p w14:paraId="63996A2E"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NCPV-17</w:t>
            </w:r>
          </w:p>
        </w:tc>
        <w:tc>
          <w:tcPr>
            <w:tcW w:w="917" w:type="dxa"/>
            <w:tcBorders>
              <w:top w:val="nil"/>
              <w:left w:val="nil"/>
              <w:bottom w:val="single" w:sz="4" w:space="0" w:color="auto"/>
              <w:right w:val="single" w:sz="4" w:space="0" w:color="auto"/>
            </w:tcBorders>
            <w:shd w:val="clear" w:color="auto" w:fill="auto"/>
            <w:noWrap/>
            <w:vAlign w:val="bottom"/>
            <w:hideMark/>
          </w:tcPr>
          <w:p w14:paraId="0F8B5AA1"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9.49</w:t>
            </w:r>
          </w:p>
        </w:tc>
        <w:tc>
          <w:tcPr>
            <w:tcW w:w="666" w:type="dxa"/>
            <w:tcBorders>
              <w:top w:val="nil"/>
              <w:left w:val="nil"/>
              <w:bottom w:val="single" w:sz="4" w:space="0" w:color="auto"/>
              <w:right w:val="single" w:sz="4" w:space="0" w:color="auto"/>
            </w:tcBorders>
            <w:shd w:val="clear" w:color="auto" w:fill="auto"/>
            <w:noWrap/>
            <w:vAlign w:val="bottom"/>
            <w:hideMark/>
          </w:tcPr>
          <w:p w14:paraId="702085E3"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2.78</w:t>
            </w:r>
          </w:p>
        </w:tc>
        <w:tc>
          <w:tcPr>
            <w:tcW w:w="793" w:type="dxa"/>
            <w:tcBorders>
              <w:top w:val="nil"/>
              <w:left w:val="nil"/>
              <w:bottom w:val="single" w:sz="4" w:space="0" w:color="auto"/>
              <w:right w:val="single" w:sz="4" w:space="0" w:color="auto"/>
            </w:tcBorders>
            <w:shd w:val="clear" w:color="auto" w:fill="auto"/>
            <w:noWrap/>
            <w:vAlign w:val="bottom"/>
            <w:hideMark/>
          </w:tcPr>
          <w:p w14:paraId="2ABD4689"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9.45</w:t>
            </w:r>
          </w:p>
        </w:tc>
        <w:tc>
          <w:tcPr>
            <w:tcW w:w="919" w:type="dxa"/>
            <w:tcBorders>
              <w:top w:val="nil"/>
              <w:left w:val="nil"/>
              <w:bottom w:val="single" w:sz="4" w:space="0" w:color="auto"/>
              <w:right w:val="single" w:sz="4" w:space="0" w:color="auto"/>
            </w:tcBorders>
            <w:shd w:val="clear" w:color="auto" w:fill="auto"/>
            <w:noWrap/>
            <w:vAlign w:val="bottom"/>
            <w:hideMark/>
          </w:tcPr>
          <w:p w14:paraId="3A47ACFE"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166.62</w:t>
            </w:r>
          </w:p>
        </w:tc>
        <w:tc>
          <w:tcPr>
            <w:tcW w:w="919" w:type="dxa"/>
            <w:tcBorders>
              <w:top w:val="nil"/>
              <w:left w:val="nil"/>
              <w:bottom w:val="single" w:sz="4" w:space="0" w:color="auto"/>
              <w:right w:val="single" w:sz="4" w:space="0" w:color="auto"/>
            </w:tcBorders>
            <w:shd w:val="clear" w:color="auto" w:fill="auto"/>
            <w:noWrap/>
            <w:vAlign w:val="bottom"/>
            <w:hideMark/>
          </w:tcPr>
          <w:p w14:paraId="6AC46117"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87.99</w:t>
            </w:r>
          </w:p>
        </w:tc>
        <w:tc>
          <w:tcPr>
            <w:tcW w:w="793" w:type="dxa"/>
            <w:tcBorders>
              <w:top w:val="nil"/>
              <w:left w:val="nil"/>
              <w:bottom w:val="single" w:sz="4" w:space="0" w:color="auto"/>
              <w:right w:val="single" w:sz="4" w:space="0" w:color="auto"/>
            </w:tcBorders>
            <w:shd w:val="clear" w:color="auto" w:fill="auto"/>
            <w:noWrap/>
            <w:vAlign w:val="bottom"/>
            <w:hideMark/>
          </w:tcPr>
          <w:p w14:paraId="0ACDA0E0"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17.16</w:t>
            </w:r>
          </w:p>
        </w:tc>
        <w:tc>
          <w:tcPr>
            <w:tcW w:w="793" w:type="dxa"/>
            <w:tcBorders>
              <w:top w:val="nil"/>
              <w:left w:val="nil"/>
              <w:bottom w:val="single" w:sz="4" w:space="0" w:color="auto"/>
              <w:right w:val="single" w:sz="4" w:space="0" w:color="auto"/>
            </w:tcBorders>
            <w:shd w:val="clear" w:color="auto" w:fill="auto"/>
            <w:noWrap/>
            <w:vAlign w:val="bottom"/>
            <w:hideMark/>
          </w:tcPr>
          <w:p w14:paraId="0DA16C0C"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23.29</w:t>
            </w:r>
          </w:p>
        </w:tc>
        <w:tc>
          <w:tcPr>
            <w:tcW w:w="919" w:type="dxa"/>
            <w:tcBorders>
              <w:top w:val="nil"/>
              <w:left w:val="nil"/>
              <w:bottom w:val="single" w:sz="4" w:space="0" w:color="auto"/>
              <w:right w:val="single" w:sz="4" w:space="0" w:color="auto"/>
            </w:tcBorders>
            <w:shd w:val="clear" w:color="auto" w:fill="auto"/>
            <w:noWrap/>
            <w:vAlign w:val="bottom"/>
            <w:hideMark/>
          </w:tcPr>
          <w:p w14:paraId="04BAC475"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156.82</w:t>
            </w:r>
          </w:p>
        </w:tc>
        <w:tc>
          <w:tcPr>
            <w:tcW w:w="919" w:type="dxa"/>
            <w:tcBorders>
              <w:top w:val="nil"/>
              <w:left w:val="nil"/>
              <w:bottom w:val="single" w:sz="4" w:space="0" w:color="auto"/>
              <w:right w:val="single" w:sz="4" w:space="0" w:color="auto"/>
            </w:tcBorders>
            <w:shd w:val="clear" w:color="auto" w:fill="auto"/>
            <w:noWrap/>
            <w:vAlign w:val="bottom"/>
            <w:hideMark/>
          </w:tcPr>
          <w:p w14:paraId="0C0F638C"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46.07</w:t>
            </w:r>
          </w:p>
        </w:tc>
        <w:tc>
          <w:tcPr>
            <w:tcW w:w="793" w:type="dxa"/>
            <w:tcBorders>
              <w:top w:val="nil"/>
              <w:left w:val="nil"/>
              <w:bottom w:val="single" w:sz="4" w:space="0" w:color="auto"/>
              <w:right w:val="single" w:sz="4" w:space="0" w:color="auto"/>
            </w:tcBorders>
            <w:shd w:val="clear" w:color="auto" w:fill="auto"/>
            <w:noWrap/>
            <w:vAlign w:val="bottom"/>
            <w:hideMark/>
          </w:tcPr>
          <w:p w14:paraId="456A9753"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19.25</w:t>
            </w:r>
          </w:p>
        </w:tc>
        <w:tc>
          <w:tcPr>
            <w:tcW w:w="666" w:type="dxa"/>
            <w:tcBorders>
              <w:top w:val="nil"/>
              <w:left w:val="nil"/>
              <w:bottom w:val="single" w:sz="4" w:space="0" w:color="auto"/>
              <w:right w:val="single" w:sz="4" w:space="0" w:color="auto"/>
            </w:tcBorders>
            <w:shd w:val="clear" w:color="auto" w:fill="auto"/>
            <w:noWrap/>
            <w:vAlign w:val="bottom"/>
            <w:hideMark/>
          </w:tcPr>
          <w:p w14:paraId="253C1E1A"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2.98</w:t>
            </w:r>
          </w:p>
        </w:tc>
        <w:tc>
          <w:tcPr>
            <w:tcW w:w="793" w:type="dxa"/>
            <w:tcBorders>
              <w:top w:val="nil"/>
              <w:left w:val="nil"/>
              <w:bottom w:val="single" w:sz="4" w:space="0" w:color="auto"/>
              <w:right w:val="single" w:sz="4" w:space="0" w:color="auto"/>
            </w:tcBorders>
            <w:shd w:val="clear" w:color="auto" w:fill="auto"/>
            <w:noWrap/>
            <w:vAlign w:val="bottom"/>
            <w:hideMark/>
          </w:tcPr>
          <w:p w14:paraId="0E5B81D9"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33.25</w:t>
            </w:r>
          </w:p>
        </w:tc>
        <w:tc>
          <w:tcPr>
            <w:tcW w:w="666" w:type="dxa"/>
            <w:tcBorders>
              <w:top w:val="nil"/>
              <w:left w:val="nil"/>
              <w:bottom w:val="single" w:sz="4" w:space="0" w:color="auto"/>
              <w:right w:val="single" w:sz="4" w:space="0" w:color="auto"/>
            </w:tcBorders>
            <w:shd w:val="clear" w:color="auto" w:fill="auto"/>
            <w:noWrap/>
            <w:vAlign w:val="bottom"/>
            <w:hideMark/>
          </w:tcPr>
          <w:p w14:paraId="6791105C"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0.51</w:t>
            </w:r>
          </w:p>
        </w:tc>
        <w:tc>
          <w:tcPr>
            <w:tcW w:w="919" w:type="dxa"/>
            <w:tcBorders>
              <w:top w:val="nil"/>
              <w:left w:val="nil"/>
              <w:bottom w:val="single" w:sz="4" w:space="0" w:color="auto"/>
              <w:right w:val="single" w:sz="4" w:space="0" w:color="auto"/>
            </w:tcBorders>
            <w:shd w:val="clear" w:color="auto" w:fill="auto"/>
            <w:noWrap/>
            <w:vAlign w:val="bottom"/>
            <w:hideMark/>
          </w:tcPr>
          <w:p w14:paraId="432D91E8"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97.06</w:t>
            </w:r>
          </w:p>
        </w:tc>
      </w:tr>
      <w:tr w:rsidR="00AE7989" w:rsidRPr="00483490" w14:paraId="422003BA" w14:textId="77777777" w:rsidTr="002675F5">
        <w:trPr>
          <w:trHeight w:val="296"/>
          <w:jc w:val="center"/>
        </w:trPr>
        <w:tc>
          <w:tcPr>
            <w:tcW w:w="833" w:type="dxa"/>
            <w:tcBorders>
              <w:top w:val="nil"/>
              <w:left w:val="single" w:sz="4" w:space="0" w:color="auto"/>
              <w:bottom w:val="single" w:sz="4" w:space="0" w:color="auto"/>
              <w:right w:val="single" w:sz="4" w:space="0" w:color="auto"/>
            </w:tcBorders>
            <w:shd w:val="clear" w:color="auto" w:fill="auto"/>
            <w:noWrap/>
            <w:vAlign w:val="bottom"/>
            <w:hideMark/>
          </w:tcPr>
          <w:p w14:paraId="1F18B0C3"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18</w:t>
            </w:r>
          </w:p>
        </w:tc>
        <w:tc>
          <w:tcPr>
            <w:tcW w:w="1144" w:type="dxa"/>
            <w:tcBorders>
              <w:top w:val="nil"/>
              <w:left w:val="nil"/>
              <w:bottom w:val="single" w:sz="4" w:space="0" w:color="auto"/>
              <w:right w:val="single" w:sz="4" w:space="0" w:color="auto"/>
            </w:tcBorders>
            <w:shd w:val="clear" w:color="auto" w:fill="auto"/>
            <w:noWrap/>
            <w:vAlign w:val="bottom"/>
            <w:hideMark/>
          </w:tcPr>
          <w:p w14:paraId="1141F6D8"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MNC-18</w:t>
            </w:r>
          </w:p>
        </w:tc>
        <w:tc>
          <w:tcPr>
            <w:tcW w:w="1320" w:type="dxa"/>
            <w:tcBorders>
              <w:top w:val="nil"/>
              <w:left w:val="nil"/>
              <w:bottom w:val="single" w:sz="4" w:space="0" w:color="auto"/>
              <w:right w:val="single" w:sz="4" w:space="0" w:color="auto"/>
            </w:tcBorders>
            <w:shd w:val="clear" w:color="auto" w:fill="auto"/>
            <w:noWrap/>
            <w:vAlign w:val="bottom"/>
            <w:hideMark/>
          </w:tcPr>
          <w:p w14:paraId="2AA77351"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NCPV-18</w:t>
            </w:r>
          </w:p>
        </w:tc>
        <w:tc>
          <w:tcPr>
            <w:tcW w:w="917" w:type="dxa"/>
            <w:tcBorders>
              <w:top w:val="nil"/>
              <w:left w:val="nil"/>
              <w:bottom w:val="single" w:sz="4" w:space="0" w:color="auto"/>
              <w:right w:val="single" w:sz="4" w:space="0" w:color="auto"/>
            </w:tcBorders>
            <w:shd w:val="clear" w:color="auto" w:fill="auto"/>
            <w:noWrap/>
            <w:vAlign w:val="bottom"/>
            <w:hideMark/>
          </w:tcPr>
          <w:p w14:paraId="74FFC2C3"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14.99</w:t>
            </w:r>
          </w:p>
        </w:tc>
        <w:tc>
          <w:tcPr>
            <w:tcW w:w="666" w:type="dxa"/>
            <w:tcBorders>
              <w:top w:val="nil"/>
              <w:left w:val="nil"/>
              <w:bottom w:val="single" w:sz="4" w:space="0" w:color="auto"/>
              <w:right w:val="single" w:sz="4" w:space="0" w:color="auto"/>
            </w:tcBorders>
            <w:shd w:val="clear" w:color="auto" w:fill="auto"/>
            <w:noWrap/>
            <w:vAlign w:val="bottom"/>
            <w:hideMark/>
          </w:tcPr>
          <w:p w14:paraId="12DFB8F7"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2.24</w:t>
            </w:r>
          </w:p>
        </w:tc>
        <w:tc>
          <w:tcPr>
            <w:tcW w:w="793" w:type="dxa"/>
            <w:tcBorders>
              <w:top w:val="nil"/>
              <w:left w:val="nil"/>
              <w:bottom w:val="single" w:sz="4" w:space="0" w:color="auto"/>
              <w:right w:val="single" w:sz="4" w:space="0" w:color="auto"/>
            </w:tcBorders>
            <w:shd w:val="clear" w:color="auto" w:fill="auto"/>
            <w:noWrap/>
            <w:vAlign w:val="bottom"/>
            <w:hideMark/>
          </w:tcPr>
          <w:p w14:paraId="2BC79474"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13.80</w:t>
            </w:r>
          </w:p>
        </w:tc>
        <w:tc>
          <w:tcPr>
            <w:tcW w:w="919" w:type="dxa"/>
            <w:tcBorders>
              <w:top w:val="nil"/>
              <w:left w:val="nil"/>
              <w:bottom w:val="single" w:sz="4" w:space="0" w:color="auto"/>
              <w:right w:val="single" w:sz="4" w:space="0" w:color="auto"/>
            </w:tcBorders>
            <w:shd w:val="clear" w:color="auto" w:fill="auto"/>
            <w:noWrap/>
            <w:vAlign w:val="bottom"/>
            <w:hideMark/>
          </w:tcPr>
          <w:p w14:paraId="2296ECE0"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126.41</w:t>
            </w:r>
          </w:p>
        </w:tc>
        <w:tc>
          <w:tcPr>
            <w:tcW w:w="919" w:type="dxa"/>
            <w:tcBorders>
              <w:top w:val="nil"/>
              <w:left w:val="nil"/>
              <w:bottom w:val="single" w:sz="4" w:space="0" w:color="auto"/>
              <w:right w:val="single" w:sz="4" w:space="0" w:color="auto"/>
            </w:tcBorders>
            <w:shd w:val="clear" w:color="auto" w:fill="auto"/>
            <w:noWrap/>
            <w:vAlign w:val="bottom"/>
            <w:hideMark/>
          </w:tcPr>
          <w:p w14:paraId="130A12D6"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79.94</w:t>
            </w:r>
          </w:p>
        </w:tc>
        <w:tc>
          <w:tcPr>
            <w:tcW w:w="793" w:type="dxa"/>
            <w:tcBorders>
              <w:top w:val="nil"/>
              <w:left w:val="nil"/>
              <w:bottom w:val="single" w:sz="4" w:space="0" w:color="auto"/>
              <w:right w:val="single" w:sz="4" w:space="0" w:color="auto"/>
            </w:tcBorders>
            <w:shd w:val="clear" w:color="auto" w:fill="auto"/>
            <w:noWrap/>
            <w:vAlign w:val="bottom"/>
            <w:hideMark/>
          </w:tcPr>
          <w:p w14:paraId="04815DD5"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10.57</w:t>
            </w:r>
          </w:p>
        </w:tc>
        <w:tc>
          <w:tcPr>
            <w:tcW w:w="793" w:type="dxa"/>
            <w:tcBorders>
              <w:top w:val="nil"/>
              <w:left w:val="nil"/>
              <w:bottom w:val="single" w:sz="4" w:space="0" w:color="auto"/>
              <w:right w:val="single" w:sz="4" w:space="0" w:color="auto"/>
            </w:tcBorders>
            <w:shd w:val="clear" w:color="auto" w:fill="auto"/>
            <w:noWrap/>
            <w:vAlign w:val="bottom"/>
            <w:hideMark/>
          </w:tcPr>
          <w:p w14:paraId="71F96FCB"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36.99</w:t>
            </w:r>
          </w:p>
        </w:tc>
        <w:tc>
          <w:tcPr>
            <w:tcW w:w="919" w:type="dxa"/>
            <w:tcBorders>
              <w:top w:val="nil"/>
              <w:left w:val="nil"/>
              <w:bottom w:val="single" w:sz="4" w:space="0" w:color="auto"/>
              <w:right w:val="single" w:sz="4" w:space="0" w:color="auto"/>
            </w:tcBorders>
            <w:shd w:val="clear" w:color="auto" w:fill="auto"/>
            <w:noWrap/>
            <w:vAlign w:val="bottom"/>
            <w:hideMark/>
          </w:tcPr>
          <w:p w14:paraId="0942C087"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43.39</w:t>
            </w:r>
          </w:p>
        </w:tc>
        <w:tc>
          <w:tcPr>
            <w:tcW w:w="919" w:type="dxa"/>
            <w:tcBorders>
              <w:top w:val="nil"/>
              <w:left w:val="nil"/>
              <w:bottom w:val="single" w:sz="4" w:space="0" w:color="auto"/>
              <w:right w:val="single" w:sz="4" w:space="0" w:color="auto"/>
            </w:tcBorders>
            <w:shd w:val="clear" w:color="auto" w:fill="auto"/>
            <w:noWrap/>
            <w:vAlign w:val="bottom"/>
            <w:hideMark/>
          </w:tcPr>
          <w:p w14:paraId="60E09F3B"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83.78</w:t>
            </w:r>
          </w:p>
        </w:tc>
        <w:tc>
          <w:tcPr>
            <w:tcW w:w="793" w:type="dxa"/>
            <w:tcBorders>
              <w:top w:val="nil"/>
              <w:left w:val="nil"/>
              <w:bottom w:val="single" w:sz="4" w:space="0" w:color="auto"/>
              <w:right w:val="single" w:sz="4" w:space="0" w:color="auto"/>
            </w:tcBorders>
            <w:shd w:val="clear" w:color="auto" w:fill="auto"/>
            <w:noWrap/>
            <w:vAlign w:val="bottom"/>
            <w:hideMark/>
          </w:tcPr>
          <w:p w14:paraId="2449905F"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20.15</w:t>
            </w:r>
          </w:p>
        </w:tc>
        <w:tc>
          <w:tcPr>
            <w:tcW w:w="666" w:type="dxa"/>
            <w:tcBorders>
              <w:top w:val="nil"/>
              <w:left w:val="nil"/>
              <w:bottom w:val="single" w:sz="4" w:space="0" w:color="auto"/>
              <w:right w:val="single" w:sz="4" w:space="0" w:color="auto"/>
            </w:tcBorders>
            <w:shd w:val="clear" w:color="auto" w:fill="auto"/>
            <w:noWrap/>
            <w:vAlign w:val="bottom"/>
            <w:hideMark/>
          </w:tcPr>
          <w:p w14:paraId="3534629B"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1.08</w:t>
            </w:r>
          </w:p>
        </w:tc>
        <w:tc>
          <w:tcPr>
            <w:tcW w:w="793" w:type="dxa"/>
            <w:tcBorders>
              <w:top w:val="nil"/>
              <w:left w:val="nil"/>
              <w:bottom w:val="single" w:sz="4" w:space="0" w:color="auto"/>
              <w:right w:val="single" w:sz="4" w:space="0" w:color="auto"/>
            </w:tcBorders>
            <w:shd w:val="clear" w:color="auto" w:fill="auto"/>
            <w:noWrap/>
            <w:vAlign w:val="bottom"/>
            <w:hideMark/>
          </w:tcPr>
          <w:p w14:paraId="35B7A2D6"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36.66</w:t>
            </w:r>
          </w:p>
        </w:tc>
        <w:tc>
          <w:tcPr>
            <w:tcW w:w="666" w:type="dxa"/>
            <w:tcBorders>
              <w:top w:val="nil"/>
              <w:left w:val="nil"/>
              <w:bottom w:val="single" w:sz="4" w:space="0" w:color="auto"/>
              <w:right w:val="single" w:sz="4" w:space="0" w:color="auto"/>
            </w:tcBorders>
            <w:shd w:val="clear" w:color="auto" w:fill="auto"/>
            <w:noWrap/>
            <w:vAlign w:val="bottom"/>
            <w:hideMark/>
          </w:tcPr>
          <w:p w14:paraId="60EEAD01"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0.74</w:t>
            </w:r>
          </w:p>
        </w:tc>
        <w:tc>
          <w:tcPr>
            <w:tcW w:w="919" w:type="dxa"/>
            <w:tcBorders>
              <w:top w:val="nil"/>
              <w:left w:val="nil"/>
              <w:bottom w:val="single" w:sz="4" w:space="0" w:color="auto"/>
              <w:right w:val="single" w:sz="4" w:space="0" w:color="auto"/>
            </w:tcBorders>
            <w:shd w:val="clear" w:color="auto" w:fill="auto"/>
            <w:noWrap/>
            <w:vAlign w:val="bottom"/>
            <w:hideMark/>
          </w:tcPr>
          <w:p w14:paraId="3F6FE138"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61.71</w:t>
            </w:r>
          </w:p>
        </w:tc>
      </w:tr>
      <w:tr w:rsidR="00AE7989" w:rsidRPr="00483490" w14:paraId="4A9DAE8E" w14:textId="77777777" w:rsidTr="002675F5">
        <w:trPr>
          <w:trHeight w:val="296"/>
          <w:jc w:val="center"/>
        </w:trPr>
        <w:tc>
          <w:tcPr>
            <w:tcW w:w="833" w:type="dxa"/>
            <w:tcBorders>
              <w:top w:val="nil"/>
              <w:left w:val="single" w:sz="4" w:space="0" w:color="auto"/>
              <w:bottom w:val="single" w:sz="4" w:space="0" w:color="auto"/>
              <w:right w:val="single" w:sz="4" w:space="0" w:color="auto"/>
            </w:tcBorders>
            <w:shd w:val="clear" w:color="auto" w:fill="auto"/>
            <w:noWrap/>
            <w:vAlign w:val="bottom"/>
            <w:hideMark/>
          </w:tcPr>
          <w:p w14:paraId="613BBD00"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19</w:t>
            </w:r>
          </w:p>
        </w:tc>
        <w:tc>
          <w:tcPr>
            <w:tcW w:w="1144" w:type="dxa"/>
            <w:tcBorders>
              <w:top w:val="nil"/>
              <w:left w:val="nil"/>
              <w:bottom w:val="single" w:sz="4" w:space="0" w:color="auto"/>
              <w:right w:val="single" w:sz="4" w:space="0" w:color="auto"/>
            </w:tcBorders>
            <w:shd w:val="clear" w:color="auto" w:fill="auto"/>
            <w:noWrap/>
            <w:vAlign w:val="bottom"/>
            <w:hideMark/>
          </w:tcPr>
          <w:p w14:paraId="4BCE9F50"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MNC-19</w:t>
            </w:r>
          </w:p>
        </w:tc>
        <w:tc>
          <w:tcPr>
            <w:tcW w:w="1320" w:type="dxa"/>
            <w:tcBorders>
              <w:top w:val="nil"/>
              <w:left w:val="nil"/>
              <w:bottom w:val="single" w:sz="4" w:space="0" w:color="auto"/>
              <w:right w:val="single" w:sz="4" w:space="0" w:color="auto"/>
            </w:tcBorders>
            <w:shd w:val="clear" w:color="auto" w:fill="auto"/>
            <w:noWrap/>
            <w:vAlign w:val="bottom"/>
            <w:hideMark/>
          </w:tcPr>
          <w:p w14:paraId="50C292A2"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NCPV-19</w:t>
            </w:r>
          </w:p>
        </w:tc>
        <w:tc>
          <w:tcPr>
            <w:tcW w:w="917" w:type="dxa"/>
            <w:tcBorders>
              <w:top w:val="nil"/>
              <w:left w:val="nil"/>
              <w:bottom w:val="single" w:sz="4" w:space="0" w:color="auto"/>
              <w:right w:val="single" w:sz="4" w:space="0" w:color="auto"/>
            </w:tcBorders>
            <w:shd w:val="clear" w:color="auto" w:fill="auto"/>
            <w:noWrap/>
            <w:vAlign w:val="bottom"/>
            <w:hideMark/>
          </w:tcPr>
          <w:p w14:paraId="53803122"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26.71</w:t>
            </w:r>
          </w:p>
        </w:tc>
        <w:tc>
          <w:tcPr>
            <w:tcW w:w="666" w:type="dxa"/>
            <w:tcBorders>
              <w:top w:val="nil"/>
              <w:left w:val="nil"/>
              <w:bottom w:val="single" w:sz="4" w:space="0" w:color="auto"/>
              <w:right w:val="single" w:sz="4" w:space="0" w:color="auto"/>
            </w:tcBorders>
            <w:shd w:val="clear" w:color="auto" w:fill="auto"/>
            <w:noWrap/>
            <w:vAlign w:val="bottom"/>
            <w:hideMark/>
          </w:tcPr>
          <w:p w14:paraId="77E9CED9"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2.22</w:t>
            </w:r>
          </w:p>
        </w:tc>
        <w:tc>
          <w:tcPr>
            <w:tcW w:w="793" w:type="dxa"/>
            <w:tcBorders>
              <w:top w:val="nil"/>
              <w:left w:val="nil"/>
              <w:bottom w:val="single" w:sz="4" w:space="0" w:color="auto"/>
              <w:right w:val="single" w:sz="4" w:space="0" w:color="auto"/>
            </w:tcBorders>
            <w:shd w:val="clear" w:color="auto" w:fill="auto"/>
            <w:noWrap/>
            <w:vAlign w:val="bottom"/>
            <w:hideMark/>
          </w:tcPr>
          <w:p w14:paraId="5FB15171"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7.11</w:t>
            </w:r>
          </w:p>
        </w:tc>
        <w:tc>
          <w:tcPr>
            <w:tcW w:w="919" w:type="dxa"/>
            <w:tcBorders>
              <w:top w:val="nil"/>
              <w:left w:val="nil"/>
              <w:bottom w:val="single" w:sz="4" w:space="0" w:color="auto"/>
              <w:right w:val="single" w:sz="4" w:space="0" w:color="auto"/>
            </w:tcBorders>
            <w:shd w:val="clear" w:color="auto" w:fill="auto"/>
            <w:noWrap/>
            <w:vAlign w:val="bottom"/>
            <w:hideMark/>
          </w:tcPr>
          <w:p w14:paraId="308E4A92"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30.83</w:t>
            </w:r>
          </w:p>
        </w:tc>
        <w:tc>
          <w:tcPr>
            <w:tcW w:w="919" w:type="dxa"/>
            <w:tcBorders>
              <w:top w:val="nil"/>
              <w:left w:val="nil"/>
              <w:bottom w:val="single" w:sz="4" w:space="0" w:color="auto"/>
              <w:right w:val="single" w:sz="4" w:space="0" w:color="auto"/>
            </w:tcBorders>
            <w:shd w:val="clear" w:color="auto" w:fill="auto"/>
            <w:noWrap/>
            <w:vAlign w:val="bottom"/>
            <w:hideMark/>
          </w:tcPr>
          <w:p w14:paraId="5DCF99CE"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71.16</w:t>
            </w:r>
          </w:p>
        </w:tc>
        <w:tc>
          <w:tcPr>
            <w:tcW w:w="793" w:type="dxa"/>
            <w:tcBorders>
              <w:top w:val="nil"/>
              <w:left w:val="nil"/>
              <w:bottom w:val="single" w:sz="4" w:space="0" w:color="auto"/>
              <w:right w:val="single" w:sz="4" w:space="0" w:color="auto"/>
            </w:tcBorders>
            <w:shd w:val="clear" w:color="auto" w:fill="auto"/>
            <w:noWrap/>
            <w:vAlign w:val="bottom"/>
            <w:hideMark/>
          </w:tcPr>
          <w:p w14:paraId="004C5AB7"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6.23</w:t>
            </w:r>
          </w:p>
        </w:tc>
        <w:tc>
          <w:tcPr>
            <w:tcW w:w="793" w:type="dxa"/>
            <w:tcBorders>
              <w:top w:val="nil"/>
              <w:left w:val="nil"/>
              <w:bottom w:val="single" w:sz="4" w:space="0" w:color="auto"/>
              <w:right w:val="single" w:sz="4" w:space="0" w:color="auto"/>
            </w:tcBorders>
            <w:shd w:val="clear" w:color="auto" w:fill="auto"/>
            <w:noWrap/>
            <w:vAlign w:val="bottom"/>
            <w:hideMark/>
          </w:tcPr>
          <w:p w14:paraId="0C40E105"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15.99</w:t>
            </w:r>
          </w:p>
        </w:tc>
        <w:tc>
          <w:tcPr>
            <w:tcW w:w="919" w:type="dxa"/>
            <w:tcBorders>
              <w:top w:val="nil"/>
              <w:left w:val="nil"/>
              <w:bottom w:val="single" w:sz="4" w:space="0" w:color="auto"/>
              <w:right w:val="single" w:sz="4" w:space="0" w:color="auto"/>
            </w:tcBorders>
            <w:shd w:val="clear" w:color="auto" w:fill="auto"/>
            <w:noWrap/>
            <w:vAlign w:val="bottom"/>
            <w:hideMark/>
          </w:tcPr>
          <w:p w14:paraId="30053BAF"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33.22</w:t>
            </w:r>
          </w:p>
        </w:tc>
        <w:tc>
          <w:tcPr>
            <w:tcW w:w="919" w:type="dxa"/>
            <w:tcBorders>
              <w:top w:val="nil"/>
              <w:left w:val="nil"/>
              <w:bottom w:val="single" w:sz="4" w:space="0" w:color="auto"/>
              <w:right w:val="single" w:sz="4" w:space="0" w:color="auto"/>
            </w:tcBorders>
            <w:shd w:val="clear" w:color="auto" w:fill="auto"/>
            <w:noWrap/>
            <w:vAlign w:val="bottom"/>
            <w:hideMark/>
          </w:tcPr>
          <w:p w14:paraId="53CF79A3"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58.70</w:t>
            </w:r>
          </w:p>
        </w:tc>
        <w:tc>
          <w:tcPr>
            <w:tcW w:w="793" w:type="dxa"/>
            <w:tcBorders>
              <w:top w:val="nil"/>
              <w:left w:val="nil"/>
              <w:bottom w:val="single" w:sz="4" w:space="0" w:color="auto"/>
              <w:right w:val="single" w:sz="4" w:space="0" w:color="auto"/>
            </w:tcBorders>
            <w:shd w:val="clear" w:color="auto" w:fill="auto"/>
            <w:noWrap/>
            <w:vAlign w:val="bottom"/>
            <w:hideMark/>
          </w:tcPr>
          <w:p w14:paraId="597A4156"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13.67</w:t>
            </w:r>
          </w:p>
        </w:tc>
        <w:tc>
          <w:tcPr>
            <w:tcW w:w="666" w:type="dxa"/>
            <w:tcBorders>
              <w:top w:val="nil"/>
              <w:left w:val="nil"/>
              <w:bottom w:val="single" w:sz="4" w:space="0" w:color="auto"/>
              <w:right w:val="single" w:sz="4" w:space="0" w:color="auto"/>
            </w:tcBorders>
            <w:shd w:val="clear" w:color="auto" w:fill="auto"/>
            <w:noWrap/>
            <w:vAlign w:val="bottom"/>
            <w:hideMark/>
          </w:tcPr>
          <w:p w14:paraId="42295DAE"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0.67</w:t>
            </w:r>
          </w:p>
        </w:tc>
        <w:tc>
          <w:tcPr>
            <w:tcW w:w="793" w:type="dxa"/>
            <w:tcBorders>
              <w:top w:val="nil"/>
              <w:left w:val="nil"/>
              <w:bottom w:val="single" w:sz="4" w:space="0" w:color="auto"/>
              <w:right w:val="single" w:sz="4" w:space="0" w:color="auto"/>
            </w:tcBorders>
            <w:shd w:val="clear" w:color="auto" w:fill="auto"/>
            <w:noWrap/>
            <w:vAlign w:val="bottom"/>
            <w:hideMark/>
          </w:tcPr>
          <w:p w14:paraId="47FBA318"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38.20</w:t>
            </w:r>
          </w:p>
        </w:tc>
        <w:tc>
          <w:tcPr>
            <w:tcW w:w="666" w:type="dxa"/>
            <w:tcBorders>
              <w:top w:val="nil"/>
              <w:left w:val="nil"/>
              <w:bottom w:val="single" w:sz="4" w:space="0" w:color="auto"/>
              <w:right w:val="single" w:sz="4" w:space="0" w:color="auto"/>
            </w:tcBorders>
            <w:shd w:val="clear" w:color="auto" w:fill="auto"/>
            <w:noWrap/>
            <w:vAlign w:val="bottom"/>
            <w:hideMark/>
          </w:tcPr>
          <w:p w14:paraId="1BACA31E"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0.30</w:t>
            </w:r>
          </w:p>
        </w:tc>
        <w:tc>
          <w:tcPr>
            <w:tcW w:w="919" w:type="dxa"/>
            <w:tcBorders>
              <w:top w:val="nil"/>
              <w:left w:val="nil"/>
              <w:bottom w:val="single" w:sz="4" w:space="0" w:color="auto"/>
              <w:right w:val="single" w:sz="4" w:space="0" w:color="auto"/>
            </w:tcBorders>
            <w:shd w:val="clear" w:color="auto" w:fill="auto"/>
            <w:noWrap/>
            <w:vAlign w:val="bottom"/>
            <w:hideMark/>
          </w:tcPr>
          <w:p w14:paraId="48FA6FBE"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66.64</w:t>
            </w:r>
          </w:p>
        </w:tc>
      </w:tr>
      <w:tr w:rsidR="00AE7989" w:rsidRPr="00483490" w14:paraId="4DB1A83B" w14:textId="77777777" w:rsidTr="002675F5">
        <w:trPr>
          <w:trHeight w:val="296"/>
          <w:jc w:val="center"/>
        </w:trPr>
        <w:tc>
          <w:tcPr>
            <w:tcW w:w="833" w:type="dxa"/>
            <w:tcBorders>
              <w:top w:val="nil"/>
              <w:left w:val="single" w:sz="4" w:space="0" w:color="auto"/>
              <w:bottom w:val="single" w:sz="4" w:space="0" w:color="auto"/>
              <w:right w:val="single" w:sz="4" w:space="0" w:color="auto"/>
            </w:tcBorders>
            <w:shd w:val="clear" w:color="auto" w:fill="auto"/>
            <w:noWrap/>
            <w:vAlign w:val="bottom"/>
            <w:hideMark/>
          </w:tcPr>
          <w:p w14:paraId="1E3E51F5"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20</w:t>
            </w:r>
          </w:p>
        </w:tc>
        <w:tc>
          <w:tcPr>
            <w:tcW w:w="1144" w:type="dxa"/>
            <w:tcBorders>
              <w:top w:val="nil"/>
              <w:left w:val="nil"/>
              <w:bottom w:val="single" w:sz="4" w:space="0" w:color="auto"/>
              <w:right w:val="single" w:sz="4" w:space="0" w:color="auto"/>
            </w:tcBorders>
            <w:shd w:val="clear" w:color="auto" w:fill="auto"/>
            <w:noWrap/>
            <w:vAlign w:val="bottom"/>
            <w:hideMark/>
          </w:tcPr>
          <w:p w14:paraId="57DAEBB6"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MNC-20</w:t>
            </w:r>
          </w:p>
        </w:tc>
        <w:tc>
          <w:tcPr>
            <w:tcW w:w="1320" w:type="dxa"/>
            <w:tcBorders>
              <w:top w:val="nil"/>
              <w:left w:val="nil"/>
              <w:bottom w:val="single" w:sz="4" w:space="0" w:color="auto"/>
              <w:right w:val="single" w:sz="4" w:space="0" w:color="auto"/>
            </w:tcBorders>
            <w:shd w:val="clear" w:color="auto" w:fill="auto"/>
            <w:noWrap/>
            <w:vAlign w:val="bottom"/>
            <w:hideMark/>
          </w:tcPr>
          <w:p w14:paraId="04917871"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NCPV-20</w:t>
            </w:r>
          </w:p>
        </w:tc>
        <w:tc>
          <w:tcPr>
            <w:tcW w:w="917" w:type="dxa"/>
            <w:tcBorders>
              <w:top w:val="nil"/>
              <w:left w:val="nil"/>
              <w:bottom w:val="single" w:sz="4" w:space="0" w:color="auto"/>
              <w:right w:val="single" w:sz="4" w:space="0" w:color="auto"/>
            </w:tcBorders>
            <w:shd w:val="clear" w:color="auto" w:fill="auto"/>
            <w:noWrap/>
            <w:vAlign w:val="bottom"/>
            <w:hideMark/>
          </w:tcPr>
          <w:p w14:paraId="5BC639ED"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25.95</w:t>
            </w:r>
          </w:p>
        </w:tc>
        <w:tc>
          <w:tcPr>
            <w:tcW w:w="666" w:type="dxa"/>
            <w:tcBorders>
              <w:top w:val="nil"/>
              <w:left w:val="nil"/>
              <w:bottom w:val="single" w:sz="4" w:space="0" w:color="auto"/>
              <w:right w:val="single" w:sz="4" w:space="0" w:color="auto"/>
            </w:tcBorders>
            <w:shd w:val="clear" w:color="auto" w:fill="auto"/>
            <w:noWrap/>
            <w:vAlign w:val="bottom"/>
            <w:hideMark/>
          </w:tcPr>
          <w:p w14:paraId="5EA91FBF"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3.55</w:t>
            </w:r>
          </w:p>
        </w:tc>
        <w:tc>
          <w:tcPr>
            <w:tcW w:w="793" w:type="dxa"/>
            <w:tcBorders>
              <w:top w:val="nil"/>
              <w:left w:val="nil"/>
              <w:bottom w:val="single" w:sz="4" w:space="0" w:color="auto"/>
              <w:right w:val="single" w:sz="4" w:space="0" w:color="auto"/>
            </w:tcBorders>
            <w:shd w:val="clear" w:color="auto" w:fill="auto"/>
            <w:noWrap/>
            <w:vAlign w:val="bottom"/>
            <w:hideMark/>
          </w:tcPr>
          <w:p w14:paraId="1933DCBF"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20.23</w:t>
            </w:r>
          </w:p>
        </w:tc>
        <w:tc>
          <w:tcPr>
            <w:tcW w:w="919" w:type="dxa"/>
            <w:tcBorders>
              <w:top w:val="nil"/>
              <w:left w:val="nil"/>
              <w:bottom w:val="single" w:sz="4" w:space="0" w:color="auto"/>
              <w:right w:val="single" w:sz="4" w:space="0" w:color="auto"/>
            </w:tcBorders>
            <w:shd w:val="clear" w:color="auto" w:fill="auto"/>
            <w:noWrap/>
            <w:vAlign w:val="bottom"/>
            <w:hideMark/>
          </w:tcPr>
          <w:p w14:paraId="75A8569D"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171.23</w:t>
            </w:r>
          </w:p>
        </w:tc>
        <w:tc>
          <w:tcPr>
            <w:tcW w:w="919" w:type="dxa"/>
            <w:tcBorders>
              <w:top w:val="nil"/>
              <w:left w:val="nil"/>
              <w:bottom w:val="single" w:sz="4" w:space="0" w:color="auto"/>
              <w:right w:val="single" w:sz="4" w:space="0" w:color="auto"/>
            </w:tcBorders>
            <w:shd w:val="clear" w:color="auto" w:fill="auto"/>
            <w:noWrap/>
            <w:vAlign w:val="bottom"/>
            <w:hideMark/>
          </w:tcPr>
          <w:p w14:paraId="560FACF6"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139.91</w:t>
            </w:r>
          </w:p>
        </w:tc>
        <w:tc>
          <w:tcPr>
            <w:tcW w:w="793" w:type="dxa"/>
            <w:tcBorders>
              <w:top w:val="nil"/>
              <w:left w:val="nil"/>
              <w:bottom w:val="single" w:sz="4" w:space="0" w:color="auto"/>
              <w:right w:val="single" w:sz="4" w:space="0" w:color="auto"/>
            </w:tcBorders>
            <w:shd w:val="clear" w:color="auto" w:fill="auto"/>
            <w:noWrap/>
            <w:vAlign w:val="bottom"/>
            <w:hideMark/>
          </w:tcPr>
          <w:p w14:paraId="326B30CF"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25.67</w:t>
            </w:r>
          </w:p>
        </w:tc>
        <w:tc>
          <w:tcPr>
            <w:tcW w:w="793" w:type="dxa"/>
            <w:tcBorders>
              <w:top w:val="nil"/>
              <w:left w:val="nil"/>
              <w:bottom w:val="single" w:sz="4" w:space="0" w:color="auto"/>
              <w:right w:val="single" w:sz="4" w:space="0" w:color="auto"/>
            </w:tcBorders>
            <w:shd w:val="clear" w:color="auto" w:fill="auto"/>
            <w:noWrap/>
            <w:vAlign w:val="bottom"/>
            <w:hideMark/>
          </w:tcPr>
          <w:p w14:paraId="553C4E10"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51.46</w:t>
            </w:r>
          </w:p>
        </w:tc>
        <w:tc>
          <w:tcPr>
            <w:tcW w:w="919" w:type="dxa"/>
            <w:tcBorders>
              <w:top w:val="nil"/>
              <w:left w:val="nil"/>
              <w:bottom w:val="single" w:sz="4" w:space="0" w:color="auto"/>
              <w:right w:val="single" w:sz="4" w:space="0" w:color="auto"/>
            </w:tcBorders>
            <w:shd w:val="clear" w:color="auto" w:fill="auto"/>
            <w:noWrap/>
            <w:vAlign w:val="bottom"/>
            <w:hideMark/>
          </w:tcPr>
          <w:p w14:paraId="058BA5FD"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72.02</w:t>
            </w:r>
          </w:p>
        </w:tc>
        <w:tc>
          <w:tcPr>
            <w:tcW w:w="919" w:type="dxa"/>
            <w:tcBorders>
              <w:top w:val="nil"/>
              <w:left w:val="nil"/>
              <w:bottom w:val="single" w:sz="4" w:space="0" w:color="auto"/>
              <w:right w:val="single" w:sz="4" w:space="0" w:color="auto"/>
            </w:tcBorders>
            <w:shd w:val="clear" w:color="auto" w:fill="auto"/>
            <w:noWrap/>
            <w:vAlign w:val="bottom"/>
            <w:hideMark/>
          </w:tcPr>
          <w:p w14:paraId="596B9D25"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214.29</w:t>
            </w:r>
          </w:p>
        </w:tc>
        <w:tc>
          <w:tcPr>
            <w:tcW w:w="793" w:type="dxa"/>
            <w:tcBorders>
              <w:top w:val="nil"/>
              <w:left w:val="nil"/>
              <w:bottom w:val="single" w:sz="4" w:space="0" w:color="auto"/>
              <w:right w:val="single" w:sz="4" w:space="0" w:color="auto"/>
            </w:tcBorders>
            <w:shd w:val="clear" w:color="auto" w:fill="auto"/>
            <w:noWrap/>
            <w:vAlign w:val="bottom"/>
            <w:hideMark/>
          </w:tcPr>
          <w:p w14:paraId="1078842A"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19.18</w:t>
            </w:r>
          </w:p>
        </w:tc>
        <w:tc>
          <w:tcPr>
            <w:tcW w:w="666" w:type="dxa"/>
            <w:tcBorders>
              <w:top w:val="nil"/>
              <w:left w:val="nil"/>
              <w:bottom w:val="single" w:sz="4" w:space="0" w:color="auto"/>
              <w:right w:val="single" w:sz="4" w:space="0" w:color="auto"/>
            </w:tcBorders>
            <w:shd w:val="clear" w:color="auto" w:fill="auto"/>
            <w:noWrap/>
            <w:vAlign w:val="bottom"/>
            <w:hideMark/>
          </w:tcPr>
          <w:p w14:paraId="7A72EC10"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1.61</w:t>
            </w:r>
          </w:p>
        </w:tc>
        <w:tc>
          <w:tcPr>
            <w:tcW w:w="793" w:type="dxa"/>
            <w:tcBorders>
              <w:top w:val="nil"/>
              <w:left w:val="nil"/>
              <w:bottom w:val="single" w:sz="4" w:space="0" w:color="auto"/>
              <w:right w:val="single" w:sz="4" w:space="0" w:color="auto"/>
            </w:tcBorders>
            <w:shd w:val="clear" w:color="auto" w:fill="auto"/>
            <w:noWrap/>
            <w:vAlign w:val="bottom"/>
            <w:hideMark/>
          </w:tcPr>
          <w:p w14:paraId="25D7137B"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38.87</w:t>
            </w:r>
          </w:p>
        </w:tc>
        <w:tc>
          <w:tcPr>
            <w:tcW w:w="666" w:type="dxa"/>
            <w:tcBorders>
              <w:top w:val="nil"/>
              <w:left w:val="nil"/>
              <w:bottom w:val="single" w:sz="4" w:space="0" w:color="auto"/>
              <w:right w:val="single" w:sz="4" w:space="0" w:color="auto"/>
            </w:tcBorders>
            <w:shd w:val="clear" w:color="auto" w:fill="auto"/>
            <w:noWrap/>
            <w:vAlign w:val="bottom"/>
            <w:hideMark/>
          </w:tcPr>
          <w:p w14:paraId="47131E4A"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0.71</w:t>
            </w:r>
          </w:p>
        </w:tc>
        <w:tc>
          <w:tcPr>
            <w:tcW w:w="919" w:type="dxa"/>
            <w:tcBorders>
              <w:top w:val="nil"/>
              <w:left w:val="nil"/>
              <w:bottom w:val="single" w:sz="4" w:space="0" w:color="auto"/>
              <w:right w:val="single" w:sz="4" w:space="0" w:color="auto"/>
            </w:tcBorders>
            <w:shd w:val="clear" w:color="auto" w:fill="auto"/>
            <w:noWrap/>
            <w:vAlign w:val="bottom"/>
            <w:hideMark/>
          </w:tcPr>
          <w:p w14:paraId="437DD719"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110.38</w:t>
            </w:r>
          </w:p>
        </w:tc>
      </w:tr>
    </w:tbl>
    <w:p w14:paraId="338FCA95" w14:textId="77777777" w:rsidR="00AE7989" w:rsidRPr="00483490" w:rsidRDefault="00AE7989" w:rsidP="00E64119">
      <w:pPr>
        <w:ind w:right="-164"/>
        <w:jc w:val="center"/>
        <w:rPr>
          <w:sz w:val="24"/>
        </w:rPr>
      </w:pPr>
    </w:p>
    <w:p w14:paraId="2E5B863B" w14:textId="77777777" w:rsidR="00AE7989" w:rsidRPr="00483490" w:rsidRDefault="00AE7989" w:rsidP="00E64119">
      <w:pPr>
        <w:ind w:right="-164"/>
        <w:jc w:val="center"/>
        <w:rPr>
          <w:sz w:val="24"/>
        </w:rPr>
      </w:pPr>
    </w:p>
    <w:p w14:paraId="08393F95" w14:textId="77777777" w:rsidR="00AE7989" w:rsidRPr="00483490" w:rsidRDefault="00AE7989" w:rsidP="00E64119">
      <w:pPr>
        <w:ind w:right="-164"/>
        <w:jc w:val="center"/>
        <w:rPr>
          <w:sz w:val="24"/>
        </w:rPr>
      </w:pPr>
    </w:p>
    <w:p w14:paraId="1748E8CF" w14:textId="77777777" w:rsidR="00AE7989" w:rsidRPr="00483490" w:rsidRDefault="00AE7989" w:rsidP="00E64119">
      <w:pPr>
        <w:ind w:right="-164"/>
        <w:jc w:val="center"/>
        <w:rPr>
          <w:sz w:val="24"/>
        </w:rPr>
      </w:pPr>
    </w:p>
    <w:p w14:paraId="63181115" w14:textId="77777777" w:rsidR="00AE7989" w:rsidRPr="00483490" w:rsidRDefault="00AE7989" w:rsidP="00E64119">
      <w:pPr>
        <w:ind w:right="-164"/>
        <w:jc w:val="center"/>
        <w:rPr>
          <w:sz w:val="24"/>
        </w:rPr>
      </w:pPr>
    </w:p>
    <w:p w14:paraId="2D544233" w14:textId="77777777" w:rsidR="00AE7989" w:rsidRPr="00483490" w:rsidRDefault="00AE7989" w:rsidP="00E64119">
      <w:pPr>
        <w:ind w:right="-164"/>
        <w:jc w:val="center"/>
        <w:rPr>
          <w:sz w:val="24"/>
        </w:rPr>
      </w:pPr>
    </w:p>
    <w:p w14:paraId="147C63C4" w14:textId="77777777" w:rsidR="00AE7989" w:rsidRPr="00483490" w:rsidRDefault="00AE7989" w:rsidP="00E64119">
      <w:pPr>
        <w:ind w:right="-164"/>
        <w:jc w:val="center"/>
        <w:rPr>
          <w:sz w:val="24"/>
        </w:rPr>
      </w:pPr>
    </w:p>
    <w:p w14:paraId="030C0364" w14:textId="77777777" w:rsidR="00AE7989" w:rsidRPr="00483490" w:rsidRDefault="00AE7989" w:rsidP="00E64119">
      <w:pPr>
        <w:ind w:right="-164"/>
        <w:jc w:val="center"/>
        <w:rPr>
          <w:sz w:val="24"/>
        </w:rPr>
      </w:pPr>
    </w:p>
    <w:tbl>
      <w:tblPr>
        <w:tblW w:w="14425" w:type="dxa"/>
        <w:jc w:val="center"/>
        <w:tblLook w:val="04A0" w:firstRow="1" w:lastRow="0" w:firstColumn="1" w:lastColumn="0" w:noHBand="0" w:noVBand="1"/>
      </w:tblPr>
      <w:tblGrid>
        <w:gridCol w:w="857"/>
        <w:gridCol w:w="1570"/>
        <w:gridCol w:w="1451"/>
        <w:gridCol w:w="945"/>
        <w:gridCol w:w="817"/>
        <w:gridCol w:w="945"/>
        <w:gridCol w:w="705"/>
        <w:gridCol w:w="691"/>
        <w:gridCol w:w="691"/>
        <w:gridCol w:w="691"/>
        <w:gridCol w:w="691"/>
        <w:gridCol w:w="691"/>
        <w:gridCol w:w="691"/>
        <w:gridCol w:w="691"/>
        <w:gridCol w:w="691"/>
        <w:gridCol w:w="945"/>
        <w:gridCol w:w="662"/>
      </w:tblGrid>
      <w:tr w:rsidR="00AE7989" w:rsidRPr="00483490" w14:paraId="6AD8920F" w14:textId="77777777" w:rsidTr="00442C6E">
        <w:trPr>
          <w:trHeight w:val="307"/>
          <w:jc w:val="center"/>
        </w:trPr>
        <w:tc>
          <w:tcPr>
            <w:tcW w:w="857"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EEAB4BE" w14:textId="3F9E7A6A" w:rsidR="00AE7989" w:rsidRPr="00483490" w:rsidRDefault="00E977E9" w:rsidP="00E977E9">
            <w:pPr>
              <w:widowControl/>
              <w:autoSpaceDE/>
              <w:autoSpaceDN/>
              <w:ind w:right="-164"/>
              <w:rPr>
                <w:b/>
                <w:color w:val="000000"/>
                <w:lang w:val="en-IN" w:eastAsia="en-IN"/>
              </w:rPr>
            </w:pPr>
            <w:r w:rsidRPr="00483490">
              <w:rPr>
                <w:b/>
                <w:color w:val="000000"/>
                <w:lang w:val="en-IN" w:eastAsia="en-IN"/>
              </w:rPr>
              <w:t>Sl</w:t>
            </w:r>
            <w:r w:rsidR="00AE7989" w:rsidRPr="00483490">
              <w:rPr>
                <w:b/>
                <w:color w:val="000000"/>
                <w:lang w:val="en-IN" w:eastAsia="en-IN"/>
              </w:rPr>
              <w:t>.</w:t>
            </w:r>
            <w:r w:rsidRPr="00483490">
              <w:rPr>
                <w:b/>
                <w:color w:val="000000"/>
                <w:lang w:val="en-IN" w:eastAsia="en-IN"/>
              </w:rPr>
              <w:t xml:space="preserve"> </w:t>
            </w:r>
            <w:r w:rsidR="00AE7989" w:rsidRPr="00483490">
              <w:rPr>
                <w:b/>
                <w:color w:val="000000"/>
                <w:lang w:val="en-IN" w:eastAsia="en-IN"/>
              </w:rPr>
              <w:t>N</w:t>
            </w:r>
            <w:r w:rsidRPr="00483490">
              <w:rPr>
                <w:b/>
                <w:color w:val="000000"/>
                <w:lang w:val="en-IN" w:eastAsia="en-IN"/>
              </w:rPr>
              <w:t>o.</w:t>
            </w:r>
          </w:p>
        </w:tc>
        <w:tc>
          <w:tcPr>
            <w:tcW w:w="157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D24DDAE" w14:textId="77777777" w:rsidR="00AE7989" w:rsidRPr="00483490" w:rsidRDefault="00AE7989" w:rsidP="00E64119">
            <w:pPr>
              <w:widowControl/>
              <w:autoSpaceDE/>
              <w:autoSpaceDN/>
              <w:ind w:right="-164"/>
              <w:jc w:val="center"/>
              <w:rPr>
                <w:b/>
                <w:color w:val="000000"/>
                <w:lang w:val="en-IN" w:eastAsia="en-IN"/>
              </w:rPr>
            </w:pPr>
            <w:r w:rsidRPr="00483490">
              <w:rPr>
                <w:b/>
                <w:color w:val="000000"/>
                <w:lang w:val="en-IN" w:eastAsia="en-IN"/>
              </w:rPr>
              <w:t>LAB NO.</w:t>
            </w:r>
          </w:p>
        </w:tc>
        <w:tc>
          <w:tcPr>
            <w:tcW w:w="1451"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A5921F8" w14:textId="77777777" w:rsidR="00AE7989" w:rsidRPr="00483490" w:rsidRDefault="00AE7989" w:rsidP="00E64119">
            <w:pPr>
              <w:widowControl/>
              <w:autoSpaceDE/>
              <w:autoSpaceDN/>
              <w:ind w:right="-164"/>
              <w:jc w:val="center"/>
              <w:rPr>
                <w:b/>
                <w:color w:val="000000"/>
                <w:lang w:val="en-IN" w:eastAsia="en-IN"/>
              </w:rPr>
            </w:pPr>
            <w:r w:rsidRPr="00483490">
              <w:rPr>
                <w:b/>
                <w:color w:val="000000"/>
                <w:lang w:val="en-IN" w:eastAsia="en-IN"/>
              </w:rPr>
              <w:t>Sender No.</w:t>
            </w:r>
          </w:p>
        </w:tc>
        <w:tc>
          <w:tcPr>
            <w:tcW w:w="945" w:type="dxa"/>
            <w:tcBorders>
              <w:top w:val="single" w:sz="4" w:space="0" w:color="auto"/>
              <w:left w:val="nil"/>
              <w:bottom w:val="single" w:sz="4" w:space="0" w:color="auto"/>
              <w:right w:val="single" w:sz="4" w:space="0" w:color="auto"/>
            </w:tcBorders>
            <w:shd w:val="clear" w:color="auto" w:fill="auto"/>
            <w:noWrap/>
            <w:vAlign w:val="bottom"/>
            <w:hideMark/>
          </w:tcPr>
          <w:p w14:paraId="2879050E" w14:textId="77777777" w:rsidR="00AE7989" w:rsidRPr="00483490" w:rsidRDefault="00AE7989" w:rsidP="00E64119">
            <w:pPr>
              <w:widowControl/>
              <w:autoSpaceDE/>
              <w:autoSpaceDN/>
              <w:ind w:right="-164"/>
              <w:jc w:val="center"/>
              <w:rPr>
                <w:b/>
                <w:color w:val="000000"/>
                <w:lang w:val="en-IN" w:eastAsia="en-IN"/>
              </w:rPr>
            </w:pPr>
            <w:r w:rsidRPr="00483490">
              <w:rPr>
                <w:b/>
                <w:color w:val="000000"/>
                <w:lang w:val="en-IN" w:eastAsia="en-IN"/>
              </w:rPr>
              <w:t>Sr</w:t>
            </w:r>
          </w:p>
        </w:tc>
        <w:tc>
          <w:tcPr>
            <w:tcW w:w="817" w:type="dxa"/>
            <w:tcBorders>
              <w:top w:val="single" w:sz="4" w:space="0" w:color="auto"/>
              <w:left w:val="nil"/>
              <w:bottom w:val="single" w:sz="4" w:space="0" w:color="auto"/>
              <w:right w:val="single" w:sz="4" w:space="0" w:color="auto"/>
            </w:tcBorders>
            <w:shd w:val="clear" w:color="auto" w:fill="auto"/>
            <w:noWrap/>
            <w:vAlign w:val="bottom"/>
            <w:hideMark/>
          </w:tcPr>
          <w:p w14:paraId="45C3BB62" w14:textId="77777777" w:rsidR="00AE7989" w:rsidRPr="00483490" w:rsidRDefault="00AE7989" w:rsidP="00E64119">
            <w:pPr>
              <w:widowControl/>
              <w:autoSpaceDE/>
              <w:autoSpaceDN/>
              <w:ind w:right="-164"/>
              <w:jc w:val="center"/>
              <w:rPr>
                <w:b/>
                <w:color w:val="000000"/>
                <w:lang w:val="en-IN" w:eastAsia="en-IN"/>
              </w:rPr>
            </w:pPr>
            <w:r w:rsidRPr="00483490">
              <w:rPr>
                <w:b/>
                <w:color w:val="000000"/>
                <w:lang w:val="en-IN" w:eastAsia="en-IN"/>
              </w:rPr>
              <w:t>Y</w:t>
            </w:r>
          </w:p>
        </w:tc>
        <w:tc>
          <w:tcPr>
            <w:tcW w:w="945" w:type="dxa"/>
            <w:tcBorders>
              <w:top w:val="single" w:sz="4" w:space="0" w:color="auto"/>
              <w:left w:val="nil"/>
              <w:bottom w:val="single" w:sz="4" w:space="0" w:color="auto"/>
              <w:right w:val="single" w:sz="4" w:space="0" w:color="auto"/>
            </w:tcBorders>
            <w:shd w:val="clear" w:color="auto" w:fill="auto"/>
            <w:noWrap/>
            <w:vAlign w:val="bottom"/>
            <w:hideMark/>
          </w:tcPr>
          <w:p w14:paraId="00F87B84" w14:textId="77777777" w:rsidR="00AE7989" w:rsidRPr="00483490" w:rsidRDefault="00AE7989" w:rsidP="00E64119">
            <w:pPr>
              <w:widowControl/>
              <w:autoSpaceDE/>
              <w:autoSpaceDN/>
              <w:ind w:right="-164"/>
              <w:jc w:val="center"/>
              <w:rPr>
                <w:b/>
                <w:color w:val="000000"/>
                <w:lang w:val="en-IN" w:eastAsia="en-IN"/>
              </w:rPr>
            </w:pPr>
            <w:r w:rsidRPr="00483490">
              <w:rPr>
                <w:b/>
                <w:color w:val="000000"/>
                <w:lang w:val="en-IN" w:eastAsia="en-IN"/>
              </w:rPr>
              <w:t>Zr</w:t>
            </w:r>
          </w:p>
        </w:tc>
        <w:tc>
          <w:tcPr>
            <w:tcW w:w="705" w:type="dxa"/>
            <w:tcBorders>
              <w:top w:val="single" w:sz="4" w:space="0" w:color="auto"/>
              <w:left w:val="nil"/>
              <w:bottom w:val="single" w:sz="4" w:space="0" w:color="auto"/>
              <w:right w:val="single" w:sz="4" w:space="0" w:color="auto"/>
            </w:tcBorders>
            <w:shd w:val="clear" w:color="auto" w:fill="auto"/>
            <w:noWrap/>
            <w:vAlign w:val="bottom"/>
            <w:hideMark/>
          </w:tcPr>
          <w:p w14:paraId="57A7336B" w14:textId="77777777" w:rsidR="00AE7989" w:rsidRPr="00483490" w:rsidRDefault="00AE7989" w:rsidP="00E64119">
            <w:pPr>
              <w:widowControl/>
              <w:autoSpaceDE/>
              <w:autoSpaceDN/>
              <w:ind w:right="-164"/>
              <w:jc w:val="center"/>
              <w:rPr>
                <w:b/>
                <w:color w:val="000000"/>
                <w:lang w:val="en-IN" w:eastAsia="en-IN"/>
              </w:rPr>
            </w:pPr>
            <w:r w:rsidRPr="00483490">
              <w:rPr>
                <w:b/>
                <w:color w:val="000000"/>
                <w:lang w:val="en-IN" w:eastAsia="en-IN"/>
              </w:rPr>
              <w:t>Nb</w:t>
            </w:r>
          </w:p>
        </w:tc>
        <w:tc>
          <w:tcPr>
            <w:tcW w:w="691" w:type="dxa"/>
            <w:tcBorders>
              <w:top w:val="single" w:sz="4" w:space="0" w:color="auto"/>
              <w:left w:val="nil"/>
              <w:bottom w:val="single" w:sz="4" w:space="0" w:color="auto"/>
              <w:right w:val="single" w:sz="4" w:space="0" w:color="auto"/>
            </w:tcBorders>
            <w:shd w:val="clear" w:color="auto" w:fill="auto"/>
            <w:noWrap/>
            <w:vAlign w:val="bottom"/>
            <w:hideMark/>
          </w:tcPr>
          <w:p w14:paraId="446C801D" w14:textId="77777777" w:rsidR="00AE7989" w:rsidRPr="00483490" w:rsidRDefault="00AE7989" w:rsidP="00E64119">
            <w:pPr>
              <w:widowControl/>
              <w:autoSpaceDE/>
              <w:autoSpaceDN/>
              <w:ind w:right="-164"/>
              <w:jc w:val="center"/>
              <w:rPr>
                <w:b/>
                <w:color w:val="000000"/>
                <w:lang w:val="en-IN" w:eastAsia="en-IN"/>
              </w:rPr>
            </w:pPr>
            <w:r w:rsidRPr="00483490">
              <w:rPr>
                <w:b/>
                <w:color w:val="000000"/>
                <w:lang w:val="en-IN" w:eastAsia="en-IN"/>
              </w:rPr>
              <w:t>Mo</w:t>
            </w:r>
          </w:p>
        </w:tc>
        <w:tc>
          <w:tcPr>
            <w:tcW w:w="691" w:type="dxa"/>
            <w:tcBorders>
              <w:top w:val="single" w:sz="4" w:space="0" w:color="auto"/>
              <w:left w:val="nil"/>
              <w:bottom w:val="single" w:sz="4" w:space="0" w:color="auto"/>
              <w:right w:val="single" w:sz="4" w:space="0" w:color="auto"/>
            </w:tcBorders>
            <w:shd w:val="clear" w:color="auto" w:fill="auto"/>
            <w:noWrap/>
            <w:vAlign w:val="bottom"/>
            <w:hideMark/>
          </w:tcPr>
          <w:p w14:paraId="117BC196" w14:textId="77777777" w:rsidR="00AE7989" w:rsidRPr="00483490" w:rsidRDefault="00AE7989" w:rsidP="00E64119">
            <w:pPr>
              <w:widowControl/>
              <w:autoSpaceDE/>
              <w:autoSpaceDN/>
              <w:ind w:right="-164"/>
              <w:jc w:val="center"/>
              <w:rPr>
                <w:b/>
                <w:color w:val="000000"/>
                <w:lang w:val="en-IN" w:eastAsia="en-IN"/>
              </w:rPr>
            </w:pPr>
            <w:r w:rsidRPr="00483490">
              <w:rPr>
                <w:b/>
                <w:color w:val="000000"/>
                <w:lang w:val="en-IN" w:eastAsia="en-IN"/>
              </w:rPr>
              <w:t>Ag</w:t>
            </w:r>
          </w:p>
        </w:tc>
        <w:tc>
          <w:tcPr>
            <w:tcW w:w="691" w:type="dxa"/>
            <w:tcBorders>
              <w:top w:val="single" w:sz="4" w:space="0" w:color="auto"/>
              <w:left w:val="nil"/>
              <w:bottom w:val="single" w:sz="4" w:space="0" w:color="auto"/>
              <w:right w:val="single" w:sz="4" w:space="0" w:color="auto"/>
            </w:tcBorders>
            <w:shd w:val="clear" w:color="auto" w:fill="auto"/>
            <w:noWrap/>
            <w:vAlign w:val="bottom"/>
            <w:hideMark/>
          </w:tcPr>
          <w:p w14:paraId="53BE644B" w14:textId="77777777" w:rsidR="00AE7989" w:rsidRPr="00483490" w:rsidRDefault="00AE7989" w:rsidP="00E64119">
            <w:pPr>
              <w:widowControl/>
              <w:autoSpaceDE/>
              <w:autoSpaceDN/>
              <w:ind w:right="-164"/>
              <w:jc w:val="center"/>
              <w:rPr>
                <w:b/>
                <w:color w:val="000000"/>
                <w:lang w:val="en-IN" w:eastAsia="en-IN"/>
              </w:rPr>
            </w:pPr>
            <w:r w:rsidRPr="00483490">
              <w:rPr>
                <w:b/>
                <w:color w:val="000000"/>
                <w:lang w:val="en-IN" w:eastAsia="en-IN"/>
              </w:rPr>
              <w:t>Cd</w:t>
            </w:r>
          </w:p>
        </w:tc>
        <w:tc>
          <w:tcPr>
            <w:tcW w:w="691" w:type="dxa"/>
            <w:tcBorders>
              <w:top w:val="single" w:sz="4" w:space="0" w:color="auto"/>
              <w:left w:val="nil"/>
              <w:bottom w:val="single" w:sz="4" w:space="0" w:color="auto"/>
              <w:right w:val="single" w:sz="4" w:space="0" w:color="auto"/>
            </w:tcBorders>
            <w:shd w:val="clear" w:color="auto" w:fill="auto"/>
            <w:noWrap/>
            <w:vAlign w:val="bottom"/>
            <w:hideMark/>
          </w:tcPr>
          <w:p w14:paraId="4A1A720E" w14:textId="77777777" w:rsidR="00AE7989" w:rsidRPr="00483490" w:rsidRDefault="00AE7989" w:rsidP="00E64119">
            <w:pPr>
              <w:widowControl/>
              <w:autoSpaceDE/>
              <w:autoSpaceDN/>
              <w:ind w:right="-164"/>
              <w:jc w:val="center"/>
              <w:rPr>
                <w:b/>
                <w:color w:val="000000"/>
                <w:lang w:val="en-IN" w:eastAsia="en-IN"/>
              </w:rPr>
            </w:pPr>
            <w:r w:rsidRPr="00483490">
              <w:rPr>
                <w:b/>
                <w:color w:val="000000"/>
                <w:lang w:val="en-IN" w:eastAsia="en-IN"/>
              </w:rPr>
              <w:t>In</w:t>
            </w:r>
          </w:p>
        </w:tc>
        <w:tc>
          <w:tcPr>
            <w:tcW w:w="691" w:type="dxa"/>
            <w:tcBorders>
              <w:top w:val="single" w:sz="4" w:space="0" w:color="auto"/>
              <w:left w:val="nil"/>
              <w:bottom w:val="single" w:sz="4" w:space="0" w:color="auto"/>
              <w:right w:val="single" w:sz="4" w:space="0" w:color="auto"/>
            </w:tcBorders>
            <w:shd w:val="clear" w:color="auto" w:fill="auto"/>
            <w:noWrap/>
            <w:vAlign w:val="bottom"/>
            <w:hideMark/>
          </w:tcPr>
          <w:p w14:paraId="739650A2" w14:textId="77777777" w:rsidR="00AE7989" w:rsidRPr="00483490" w:rsidRDefault="00AE7989" w:rsidP="00E64119">
            <w:pPr>
              <w:widowControl/>
              <w:autoSpaceDE/>
              <w:autoSpaceDN/>
              <w:ind w:right="-164"/>
              <w:jc w:val="center"/>
              <w:rPr>
                <w:b/>
                <w:color w:val="000000"/>
                <w:lang w:val="en-IN" w:eastAsia="en-IN"/>
              </w:rPr>
            </w:pPr>
            <w:r w:rsidRPr="00483490">
              <w:rPr>
                <w:b/>
                <w:color w:val="000000"/>
                <w:lang w:val="en-IN" w:eastAsia="en-IN"/>
              </w:rPr>
              <w:t>Sn</w:t>
            </w:r>
          </w:p>
        </w:tc>
        <w:tc>
          <w:tcPr>
            <w:tcW w:w="691" w:type="dxa"/>
            <w:tcBorders>
              <w:top w:val="single" w:sz="4" w:space="0" w:color="auto"/>
              <w:left w:val="nil"/>
              <w:bottom w:val="single" w:sz="4" w:space="0" w:color="auto"/>
              <w:right w:val="single" w:sz="4" w:space="0" w:color="auto"/>
            </w:tcBorders>
            <w:shd w:val="clear" w:color="auto" w:fill="auto"/>
            <w:noWrap/>
            <w:vAlign w:val="bottom"/>
            <w:hideMark/>
          </w:tcPr>
          <w:p w14:paraId="68A056FA" w14:textId="77777777" w:rsidR="00AE7989" w:rsidRPr="00483490" w:rsidRDefault="00AE7989" w:rsidP="00E64119">
            <w:pPr>
              <w:widowControl/>
              <w:autoSpaceDE/>
              <w:autoSpaceDN/>
              <w:ind w:right="-164"/>
              <w:jc w:val="center"/>
              <w:rPr>
                <w:b/>
                <w:color w:val="000000"/>
                <w:lang w:val="en-IN" w:eastAsia="en-IN"/>
              </w:rPr>
            </w:pPr>
            <w:r w:rsidRPr="00483490">
              <w:rPr>
                <w:b/>
                <w:color w:val="000000"/>
                <w:lang w:val="en-IN" w:eastAsia="en-IN"/>
              </w:rPr>
              <w:t>Sb</w:t>
            </w:r>
          </w:p>
        </w:tc>
        <w:tc>
          <w:tcPr>
            <w:tcW w:w="691" w:type="dxa"/>
            <w:tcBorders>
              <w:top w:val="single" w:sz="4" w:space="0" w:color="auto"/>
              <w:left w:val="nil"/>
              <w:bottom w:val="single" w:sz="4" w:space="0" w:color="auto"/>
              <w:right w:val="single" w:sz="4" w:space="0" w:color="auto"/>
            </w:tcBorders>
            <w:shd w:val="clear" w:color="auto" w:fill="auto"/>
            <w:noWrap/>
            <w:vAlign w:val="bottom"/>
            <w:hideMark/>
          </w:tcPr>
          <w:p w14:paraId="6A35A5E3" w14:textId="77777777" w:rsidR="00AE7989" w:rsidRPr="00483490" w:rsidRDefault="00AE7989" w:rsidP="00E64119">
            <w:pPr>
              <w:widowControl/>
              <w:autoSpaceDE/>
              <w:autoSpaceDN/>
              <w:ind w:right="-164"/>
              <w:jc w:val="center"/>
              <w:rPr>
                <w:b/>
                <w:color w:val="000000"/>
                <w:lang w:val="en-IN" w:eastAsia="en-IN"/>
              </w:rPr>
            </w:pPr>
            <w:r w:rsidRPr="00483490">
              <w:rPr>
                <w:b/>
                <w:color w:val="000000"/>
                <w:lang w:val="en-IN" w:eastAsia="en-IN"/>
              </w:rPr>
              <w:t>Te</w:t>
            </w:r>
          </w:p>
        </w:tc>
        <w:tc>
          <w:tcPr>
            <w:tcW w:w="691" w:type="dxa"/>
            <w:tcBorders>
              <w:top w:val="single" w:sz="4" w:space="0" w:color="auto"/>
              <w:left w:val="nil"/>
              <w:bottom w:val="single" w:sz="4" w:space="0" w:color="auto"/>
              <w:right w:val="single" w:sz="4" w:space="0" w:color="auto"/>
            </w:tcBorders>
            <w:shd w:val="clear" w:color="auto" w:fill="auto"/>
            <w:noWrap/>
            <w:vAlign w:val="bottom"/>
            <w:hideMark/>
          </w:tcPr>
          <w:p w14:paraId="2729D2FA" w14:textId="77777777" w:rsidR="00AE7989" w:rsidRPr="00483490" w:rsidRDefault="00AE7989" w:rsidP="00E64119">
            <w:pPr>
              <w:widowControl/>
              <w:autoSpaceDE/>
              <w:autoSpaceDN/>
              <w:ind w:right="-164"/>
              <w:jc w:val="center"/>
              <w:rPr>
                <w:b/>
                <w:color w:val="000000"/>
                <w:lang w:val="en-IN" w:eastAsia="en-IN"/>
              </w:rPr>
            </w:pPr>
            <w:r w:rsidRPr="00483490">
              <w:rPr>
                <w:b/>
                <w:color w:val="000000"/>
                <w:lang w:val="en-IN" w:eastAsia="en-IN"/>
              </w:rPr>
              <w:t>Cs</w:t>
            </w:r>
          </w:p>
        </w:tc>
        <w:tc>
          <w:tcPr>
            <w:tcW w:w="945" w:type="dxa"/>
            <w:tcBorders>
              <w:top w:val="single" w:sz="4" w:space="0" w:color="auto"/>
              <w:left w:val="nil"/>
              <w:bottom w:val="single" w:sz="4" w:space="0" w:color="auto"/>
              <w:right w:val="single" w:sz="4" w:space="0" w:color="auto"/>
            </w:tcBorders>
            <w:shd w:val="clear" w:color="auto" w:fill="auto"/>
            <w:noWrap/>
            <w:vAlign w:val="bottom"/>
            <w:hideMark/>
          </w:tcPr>
          <w:p w14:paraId="0A8F8EAD" w14:textId="77777777" w:rsidR="00AE7989" w:rsidRPr="00483490" w:rsidRDefault="00AE7989" w:rsidP="00E64119">
            <w:pPr>
              <w:widowControl/>
              <w:autoSpaceDE/>
              <w:autoSpaceDN/>
              <w:ind w:right="-164"/>
              <w:jc w:val="center"/>
              <w:rPr>
                <w:b/>
                <w:color w:val="000000"/>
                <w:lang w:val="en-IN" w:eastAsia="en-IN"/>
              </w:rPr>
            </w:pPr>
            <w:r w:rsidRPr="00483490">
              <w:rPr>
                <w:b/>
                <w:color w:val="000000"/>
                <w:lang w:val="en-IN" w:eastAsia="en-IN"/>
              </w:rPr>
              <w:t>Ba</w:t>
            </w:r>
          </w:p>
        </w:tc>
        <w:tc>
          <w:tcPr>
            <w:tcW w:w="662" w:type="dxa"/>
            <w:tcBorders>
              <w:top w:val="single" w:sz="4" w:space="0" w:color="auto"/>
              <w:left w:val="nil"/>
              <w:bottom w:val="single" w:sz="4" w:space="0" w:color="auto"/>
              <w:right w:val="single" w:sz="4" w:space="0" w:color="auto"/>
            </w:tcBorders>
            <w:shd w:val="clear" w:color="auto" w:fill="auto"/>
            <w:noWrap/>
            <w:vAlign w:val="bottom"/>
            <w:hideMark/>
          </w:tcPr>
          <w:p w14:paraId="40612BC2" w14:textId="77777777" w:rsidR="00AE7989" w:rsidRPr="00483490" w:rsidRDefault="00AE7989" w:rsidP="00E64119">
            <w:pPr>
              <w:widowControl/>
              <w:autoSpaceDE/>
              <w:autoSpaceDN/>
              <w:ind w:right="-164"/>
              <w:jc w:val="center"/>
              <w:rPr>
                <w:b/>
                <w:color w:val="000000"/>
                <w:lang w:val="en-IN" w:eastAsia="en-IN"/>
              </w:rPr>
            </w:pPr>
            <w:r w:rsidRPr="00483490">
              <w:rPr>
                <w:b/>
                <w:color w:val="000000"/>
                <w:lang w:val="en-IN" w:eastAsia="en-IN"/>
              </w:rPr>
              <w:t>Hf</w:t>
            </w:r>
          </w:p>
        </w:tc>
      </w:tr>
      <w:tr w:rsidR="00AE7989" w:rsidRPr="00483490" w14:paraId="0425F094" w14:textId="77777777" w:rsidTr="00442C6E">
        <w:trPr>
          <w:trHeight w:val="307"/>
          <w:jc w:val="center"/>
        </w:trPr>
        <w:tc>
          <w:tcPr>
            <w:tcW w:w="857" w:type="dxa"/>
            <w:vMerge/>
            <w:tcBorders>
              <w:top w:val="single" w:sz="4" w:space="0" w:color="auto"/>
              <w:left w:val="single" w:sz="4" w:space="0" w:color="auto"/>
              <w:bottom w:val="single" w:sz="4" w:space="0" w:color="auto"/>
              <w:right w:val="single" w:sz="4" w:space="0" w:color="auto"/>
            </w:tcBorders>
            <w:vAlign w:val="center"/>
            <w:hideMark/>
          </w:tcPr>
          <w:p w14:paraId="11682876" w14:textId="77777777" w:rsidR="00AE7989" w:rsidRPr="00483490" w:rsidRDefault="00AE7989" w:rsidP="00E64119">
            <w:pPr>
              <w:widowControl/>
              <w:autoSpaceDE/>
              <w:autoSpaceDN/>
              <w:ind w:right="-164"/>
              <w:rPr>
                <w:color w:val="000000"/>
                <w:lang w:val="en-IN" w:eastAsia="en-IN"/>
              </w:rPr>
            </w:pPr>
          </w:p>
        </w:tc>
        <w:tc>
          <w:tcPr>
            <w:tcW w:w="1570" w:type="dxa"/>
            <w:vMerge/>
            <w:tcBorders>
              <w:top w:val="single" w:sz="4" w:space="0" w:color="auto"/>
              <w:left w:val="single" w:sz="4" w:space="0" w:color="auto"/>
              <w:bottom w:val="single" w:sz="4" w:space="0" w:color="auto"/>
              <w:right w:val="single" w:sz="4" w:space="0" w:color="auto"/>
            </w:tcBorders>
            <w:vAlign w:val="center"/>
            <w:hideMark/>
          </w:tcPr>
          <w:p w14:paraId="63E4F6A1" w14:textId="77777777" w:rsidR="00AE7989" w:rsidRPr="00483490" w:rsidRDefault="00AE7989" w:rsidP="00E64119">
            <w:pPr>
              <w:widowControl/>
              <w:autoSpaceDE/>
              <w:autoSpaceDN/>
              <w:ind w:right="-164"/>
              <w:rPr>
                <w:color w:val="000000"/>
                <w:lang w:val="en-IN" w:eastAsia="en-IN"/>
              </w:rPr>
            </w:pPr>
          </w:p>
        </w:tc>
        <w:tc>
          <w:tcPr>
            <w:tcW w:w="1451" w:type="dxa"/>
            <w:vMerge/>
            <w:tcBorders>
              <w:top w:val="single" w:sz="4" w:space="0" w:color="auto"/>
              <w:left w:val="single" w:sz="4" w:space="0" w:color="auto"/>
              <w:bottom w:val="single" w:sz="4" w:space="0" w:color="auto"/>
              <w:right w:val="single" w:sz="4" w:space="0" w:color="auto"/>
            </w:tcBorders>
            <w:vAlign w:val="center"/>
            <w:hideMark/>
          </w:tcPr>
          <w:p w14:paraId="61D66E6E" w14:textId="77777777" w:rsidR="00AE7989" w:rsidRPr="00483490" w:rsidRDefault="00AE7989" w:rsidP="00E64119">
            <w:pPr>
              <w:widowControl/>
              <w:autoSpaceDE/>
              <w:autoSpaceDN/>
              <w:ind w:right="-164"/>
              <w:rPr>
                <w:color w:val="000000"/>
                <w:lang w:val="en-IN" w:eastAsia="en-IN"/>
              </w:rPr>
            </w:pPr>
          </w:p>
        </w:tc>
        <w:tc>
          <w:tcPr>
            <w:tcW w:w="10546" w:type="dxa"/>
            <w:gridSpan w:val="14"/>
            <w:tcBorders>
              <w:top w:val="single" w:sz="4" w:space="0" w:color="auto"/>
              <w:left w:val="nil"/>
              <w:bottom w:val="single" w:sz="4" w:space="0" w:color="auto"/>
              <w:right w:val="single" w:sz="4" w:space="0" w:color="auto"/>
            </w:tcBorders>
            <w:shd w:val="clear" w:color="auto" w:fill="auto"/>
            <w:noWrap/>
            <w:vAlign w:val="bottom"/>
            <w:hideMark/>
          </w:tcPr>
          <w:p w14:paraId="7A575A08"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PPM(LOD=0.1PPM)</w:t>
            </w:r>
          </w:p>
        </w:tc>
      </w:tr>
      <w:tr w:rsidR="00AE7989" w:rsidRPr="00483490" w14:paraId="0FA09A26" w14:textId="77777777" w:rsidTr="00442C6E">
        <w:trPr>
          <w:trHeight w:val="307"/>
          <w:jc w:val="center"/>
        </w:trPr>
        <w:tc>
          <w:tcPr>
            <w:tcW w:w="857" w:type="dxa"/>
            <w:tcBorders>
              <w:top w:val="nil"/>
              <w:left w:val="single" w:sz="4" w:space="0" w:color="auto"/>
              <w:bottom w:val="single" w:sz="4" w:space="0" w:color="auto"/>
              <w:right w:val="single" w:sz="4" w:space="0" w:color="auto"/>
            </w:tcBorders>
            <w:shd w:val="clear" w:color="auto" w:fill="auto"/>
            <w:noWrap/>
            <w:vAlign w:val="bottom"/>
            <w:hideMark/>
          </w:tcPr>
          <w:p w14:paraId="3E8B010F"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1</w:t>
            </w:r>
          </w:p>
        </w:tc>
        <w:tc>
          <w:tcPr>
            <w:tcW w:w="1570" w:type="dxa"/>
            <w:tcBorders>
              <w:top w:val="nil"/>
              <w:left w:val="nil"/>
              <w:bottom w:val="single" w:sz="4" w:space="0" w:color="auto"/>
              <w:right w:val="single" w:sz="4" w:space="0" w:color="auto"/>
            </w:tcBorders>
            <w:shd w:val="clear" w:color="auto" w:fill="auto"/>
            <w:noWrap/>
            <w:vAlign w:val="bottom"/>
            <w:hideMark/>
          </w:tcPr>
          <w:p w14:paraId="75B46520"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MNC-1</w:t>
            </w:r>
          </w:p>
        </w:tc>
        <w:tc>
          <w:tcPr>
            <w:tcW w:w="1451" w:type="dxa"/>
            <w:tcBorders>
              <w:top w:val="nil"/>
              <w:left w:val="nil"/>
              <w:bottom w:val="single" w:sz="4" w:space="0" w:color="auto"/>
              <w:right w:val="single" w:sz="4" w:space="0" w:color="auto"/>
            </w:tcBorders>
            <w:shd w:val="clear" w:color="auto" w:fill="auto"/>
            <w:noWrap/>
            <w:vAlign w:val="bottom"/>
            <w:hideMark/>
          </w:tcPr>
          <w:p w14:paraId="2498842C"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NCPV-1</w:t>
            </w:r>
          </w:p>
        </w:tc>
        <w:tc>
          <w:tcPr>
            <w:tcW w:w="945" w:type="dxa"/>
            <w:tcBorders>
              <w:top w:val="nil"/>
              <w:left w:val="nil"/>
              <w:bottom w:val="single" w:sz="4" w:space="0" w:color="auto"/>
              <w:right w:val="single" w:sz="4" w:space="0" w:color="auto"/>
            </w:tcBorders>
            <w:shd w:val="clear" w:color="auto" w:fill="auto"/>
            <w:noWrap/>
            <w:vAlign w:val="bottom"/>
            <w:hideMark/>
          </w:tcPr>
          <w:p w14:paraId="0A135618"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379.94</w:t>
            </w:r>
          </w:p>
        </w:tc>
        <w:tc>
          <w:tcPr>
            <w:tcW w:w="817" w:type="dxa"/>
            <w:tcBorders>
              <w:top w:val="nil"/>
              <w:left w:val="nil"/>
              <w:bottom w:val="single" w:sz="4" w:space="0" w:color="auto"/>
              <w:right w:val="single" w:sz="4" w:space="0" w:color="auto"/>
            </w:tcBorders>
            <w:shd w:val="clear" w:color="auto" w:fill="auto"/>
            <w:noWrap/>
            <w:vAlign w:val="bottom"/>
            <w:hideMark/>
          </w:tcPr>
          <w:p w14:paraId="22DA7C7C"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43.96</w:t>
            </w:r>
          </w:p>
        </w:tc>
        <w:tc>
          <w:tcPr>
            <w:tcW w:w="945" w:type="dxa"/>
            <w:tcBorders>
              <w:top w:val="nil"/>
              <w:left w:val="nil"/>
              <w:bottom w:val="single" w:sz="4" w:space="0" w:color="auto"/>
              <w:right w:val="single" w:sz="4" w:space="0" w:color="auto"/>
            </w:tcBorders>
            <w:shd w:val="clear" w:color="auto" w:fill="auto"/>
            <w:noWrap/>
            <w:vAlign w:val="bottom"/>
            <w:hideMark/>
          </w:tcPr>
          <w:p w14:paraId="32E66981"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179.18</w:t>
            </w:r>
          </w:p>
        </w:tc>
        <w:tc>
          <w:tcPr>
            <w:tcW w:w="705" w:type="dxa"/>
            <w:tcBorders>
              <w:top w:val="nil"/>
              <w:left w:val="nil"/>
              <w:bottom w:val="single" w:sz="4" w:space="0" w:color="auto"/>
              <w:right w:val="single" w:sz="4" w:space="0" w:color="auto"/>
            </w:tcBorders>
            <w:shd w:val="clear" w:color="auto" w:fill="auto"/>
            <w:noWrap/>
            <w:vAlign w:val="bottom"/>
            <w:hideMark/>
          </w:tcPr>
          <w:p w14:paraId="4C6A4624"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1.81</w:t>
            </w:r>
          </w:p>
        </w:tc>
        <w:tc>
          <w:tcPr>
            <w:tcW w:w="691" w:type="dxa"/>
            <w:tcBorders>
              <w:top w:val="nil"/>
              <w:left w:val="nil"/>
              <w:bottom w:val="single" w:sz="4" w:space="0" w:color="auto"/>
              <w:right w:val="single" w:sz="4" w:space="0" w:color="auto"/>
            </w:tcBorders>
            <w:shd w:val="clear" w:color="auto" w:fill="auto"/>
            <w:noWrap/>
            <w:vAlign w:val="bottom"/>
            <w:hideMark/>
          </w:tcPr>
          <w:p w14:paraId="2411A979"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3.58</w:t>
            </w:r>
          </w:p>
        </w:tc>
        <w:tc>
          <w:tcPr>
            <w:tcW w:w="691" w:type="dxa"/>
            <w:tcBorders>
              <w:top w:val="nil"/>
              <w:left w:val="nil"/>
              <w:bottom w:val="single" w:sz="4" w:space="0" w:color="auto"/>
              <w:right w:val="single" w:sz="4" w:space="0" w:color="auto"/>
            </w:tcBorders>
            <w:shd w:val="clear" w:color="auto" w:fill="auto"/>
            <w:noWrap/>
            <w:vAlign w:val="bottom"/>
            <w:hideMark/>
          </w:tcPr>
          <w:p w14:paraId="549F4AFE"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0.58</w:t>
            </w:r>
          </w:p>
        </w:tc>
        <w:tc>
          <w:tcPr>
            <w:tcW w:w="691" w:type="dxa"/>
            <w:tcBorders>
              <w:top w:val="nil"/>
              <w:left w:val="nil"/>
              <w:bottom w:val="single" w:sz="4" w:space="0" w:color="auto"/>
              <w:right w:val="single" w:sz="4" w:space="0" w:color="auto"/>
            </w:tcBorders>
            <w:shd w:val="clear" w:color="auto" w:fill="auto"/>
            <w:noWrap/>
            <w:vAlign w:val="bottom"/>
            <w:hideMark/>
          </w:tcPr>
          <w:p w14:paraId="7E0CC969"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0.55</w:t>
            </w:r>
          </w:p>
        </w:tc>
        <w:tc>
          <w:tcPr>
            <w:tcW w:w="691" w:type="dxa"/>
            <w:tcBorders>
              <w:top w:val="nil"/>
              <w:left w:val="nil"/>
              <w:bottom w:val="single" w:sz="4" w:space="0" w:color="auto"/>
              <w:right w:val="single" w:sz="4" w:space="0" w:color="auto"/>
            </w:tcBorders>
            <w:shd w:val="clear" w:color="auto" w:fill="auto"/>
            <w:noWrap/>
            <w:vAlign w:val="bottom"/>
            <w:hideMark/>
          </w:tcPr>
          <w:p w14:paraId="4B97CADD"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0.10</w:t>
            </w:r>
          </w:p>
        </w:tc>
        <w:tc>
          <w:tcPr>
            <w:tcW w:w="691" w:type="dxa"/>
            <w:tcBorders>
              <w:top w:val="nil"/>
              <w:left w:val="nil"/>
              <w:bottom w:val="single" w:sz="4" w:space="0" w:color="auto"/>
              <w:right w:val="single" w:sz="4" w:space="0" w:color="auto"/>
            </w:tcBorders>
            <w:shd w:val="clear" w:color="auto" w:fill="auto"/>
            <w:noWrap/>
            <w:vAlign w:val="bottom"/>
            <w:hideMark/>
          </w:tcPr>
          <w:p w14:paraId="194E5495"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2.17</w:t>
            </w:r>
          </w:p>
        </w:tc>
        <w:tc>
          <w:tcPr>
            <w:tcW w:w="691" w:type="dxa"/>
            <w:tcBorders>
              <w:top w:val="nil"/>
              <w:left w:val="nil"/>
              <w:bottom w:val="single" w:sz="4" w:space="0" w:color="auto"/>
              <w:right w:val="single" w:sz="4" w:space="0" w:color="auto"/>
            </w:tcBorders>
            <w:shd w:val="clear" w:color="auto" w:fill="auto"/>
            <w:noWrap/>
            <w:vAlign w:val="bottom"/>
            <w:hideMark/>
          </w:tcPr>
          <w:p w14:paraId="6D0F98DD"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1.07</w:t>
            </w:r>
          </w:p>
        </w:tc>
        <w:tc>
          <w:tcPr>
            <w:tcW w:w="691" w:type="dxa"/>
            <w:tcBorders>
              <w:top w:val="nil"/>
              <w:left w:val="nil"/>
              <w:bottom w:val="single" w:sz="4" w:space="0" w:color="auto"/>
              <w:right w:val="single" w:sz="4" w:space="0" w:color="auto"/>
            </w:tcBorders>
            <w:shd w:val="clear" w:color="auto" w:fill="auto"/>
            <w:noWrap/>
            <w:vAlign w:val="bottom"/>
            <w:hideMark/>
          </w:tcPr>
          <w:p w14:paraId="0A685418"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0.38</w:t>
            </w:r>
          </w:p>
        </w:tc>
        <w:tc>
          <w:tcPr>
            <w:tcW w:w="691" w:type="dxa"/>
            <w:tcBorders>
              <w:top w:val="nil"/>
              <w:left w:val="nil"/>
              <w:bottom w:val="single" w:sz="4" w:space="0" w:color="auto"/>
              <w:right w:val="single" w:sz="4" w:space="0" w:color="auto"/>
            </w:tcBorders>
            <w:shd w:val="clear" w:color="auto" w:fill="auto"/>
            <w:noWrap/>
            <w:vAlign w:val="bottom"/>
            <w:hideMark/>
          </w:tcPr>
          <w:p w14:paraId="5F6ECF4B"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0.83</w:t>
            </w:r>
          </w:p>
        </w:tc>
        <w:tc>
          <w:tcPr>
            <w:tcW w:w="945" w:type="dxa"/>
            <w:tcBorders>
              <w:top w:val="nil"/>
              <w:left w:val="nil"/>
              <w:bottom w:val="single" w:sz="4" w:space="0" w:color="auto"/>
              <w:right w:val="single" w:sz="4" w:space="0" w:color="auto"/>
            </w:tcBorders>
            <w:shd w:val="clear" w:color="auto" w:fill="auto"/>
            <w:noWrap/>
            <w:vAlign w:val="bottom"/>
            <w:hideMark/>
          </w:tcPr>
          <w:p w14:paraId="39136163"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492.97</w:t>
            </w:r>
          </w:p>
        </w:tc>
        <w:tc>
          <w:tcPr>
            <w:tcW w:w="662" w:type="dxa"/>
            <w:tcBorders>
              <w:top w:val="nil"/>
              <w:left w:val="nil"/>
              <w:bottom w:val="single" w:sz="4" w:space="0" w:color="auto"/>
              <w:right w:val="single" w:sz="4" w:space="0" w:color="auto"/>
            </w:tcBorders>
            <w:shd w:val="clear" w:color="auto" w:fill="auto"/>
            <w:noWrap/>
            <w:vAlign w:val="bottom"/>
            <w:hideMark/>
          </w:tcPr>
          <w:p w14:paraId="378BF772"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4.66</w:t>
            </w:r>
          </w:p>
        </w:tc>
      </w:tr>
      <w:tr w:rsidR="00AE7989" w:rsidRPr="00483490" w14:paraId="1C17D1C7" w14:textId="77777777" w:rsidTr="00442C6E">
        <w:trPr>
          <w:trHeight w:val="307"/>
          <w:jc w:val="center"/>
        </w:trPr>
        <w:tc>
          <w:tcPr>
            <w:tcW w:w="857" w:type="dxa"/>
            <w:tcBorders>
              <w:top w:val="nil"/>
              <w:left w:val="single" w:sz="4" w:space="0" w:color="auto"/>
              <w:bottom w:val="single" w:sz="4" w:space="0" w:color="auto"/>
              <w:right w:val="single" w:sz="4" w:space="0" w:color="auto"/>
            </w:tcBorders>
            <w:shd w:val="clear" w:color="auto" w:fill="auto"/>
            <w:noWrap/>
            <w:vAlign w:val="bottom"/>
            <w:hideMark/>
          </w:tcPr>
          <w:p w14:paraId="1F464D18"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2</w:t>
            </w:r>
          </w:p>
        </w:tc>
        <w:tc>
          <w:tcPr>
            <w:tcW w:w="1570" w:type="dxa"/>
            <w:tcBorders>
              <w:top w:val="nil"/>
              <w:left w:val="nil"/>
              <w:bottom w:val="single" w:sz="4" w:space="0" w:color="auto"/>
              <w:right w:val="single" w:sz="4" w:space="0" w:color="auto"/>
            </w:tcBorders>
            <w:shd w:val="clear" w:color="auto" w:fill="auto"/>
            <w:noWrap/>
            <w:vAlign w:val="bottom"/>
            <w:hideMark/>
          </w:tcPr>
          <w:p w14:paraId="6708486A"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MNC-2</w:t>
            </w:r>
          </w:p>
        </w:tc>
        <w:tc>
          <w:tcPr>
            <w:tcW w:w="1451" w:type="dxa"/>
            <w:tcBorders>
              <w:top w:val="nil"/>
              <w:left w:val="nil"/>
              <w:bottom w:val="single" w:sz="4" w:space="0" w:color="auto"/>
              <w:right w:val="single" w:sz="4" w:space="0" w:color="auto"/>
            </w:tcBorders>
            <w:shd w:val="clear" w:color="auto" w:fill="auto"/>
            <w:noWrap/>
            <w:vAlign w:val="bottom"/>
            <w:hideMark/>
          </w:tcPr>
          <w:p w14:paraId="43CEFB46"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NCPV-2</w:t>
            </w:r>
          </w:p>
        </w:tc>
        <w:tc>
          <w:tcPr>
            <w:tcW w:w="945" w:type="dxa"/>
            <w:tcBorders>
              <w:top w:val="nil"/>
              <w:left w:val="nil"/>
              <w:bottom w:val="single" w:sz="4" w:space="0" w:color="auto"/>
              <w:right w:val="single" w:sz="4" w:space="0" w:color="auto"/>
            </w:tcBorders>
            <w:shd w:val="clear" w:color="auto" w:fill="auto"/>
            <w:noWrap/>
            <w:vAlign w:val="bottom"/>
            <w:hideMark/>
          </w:tcPr>
          <w:p w14:paraId="768A946D"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197.39</w:t>
            </w:r>
          </w:p>
        </w:tc>
        <w:tc>
          <w:tcPr>
            <w:tcW w:w="817" w:type="dxa"/>
            <w:tcBorders>
              <w:top w:val="nil"/>
              <w:left w:val="nil"/>
              <w:bottom w:val="single" w:sz="4" w:space="0" w:color="auto"/>
              <w:right w:val="single" w:sz="4" w:space="0" w:color="auto"/>
            </w:tcBorders>
            <w:shd w:val="clear" w:color="auto" w:fill="auto"/>
            <w:noWrap/>
            <w:vAlign w:val="bottom"/>
            <w:hideMark/>
          </w:tcPr>
          <w:p w14:paraId="3D6D1E4C"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33.43</w:t>
            </w:r>
          </w:p>
        </w:tc>
        <w:tc>
          <w:tcPr>
            <w:tcW w:w="945" w:type="dxa"/>
            <w:tcBorders>
              <w:top w:val="nil"/>
              <w:left w:val="nil"/>
              <w:bottom w:val="single" w:sz="4" w:space="0" w:color="auto"/>
              <w:right w:val="single" w:sz="4" w:space="0" w:color="auto"/>
            </w:tcBorders>
            <w:shd w:val="clear" w:color="auto" w:fill="auto"/>
            <w:noWrap/>
            <w:vAlign w:val="bottom"/>
            <w:hideMark/>
          </w:tcPr>
          <w:p w14:paraId="1E301776"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191.07</w:t>
            </w:r>
          </w:p>
        </w:tc>
        <w:tc>
          <w:tcPr>
            <w:tcW w:w="705" w:type="dxa"/>
            <w:tcBorders>
              <w:top w:val="nil"/>
              <w:left w:val="nil"/>
              <w:bottom w:val="single" w:sz="4" w:space="0" w:color="auto"/>
              <w:right w:val="single" w:sz="4" w:space="0" w:color="auto"/>
            </w:tcBorders>
            <w:shd w:val="clear" w:color="auto" w:fill="auto"/>
            <w:noWrap/>
            <w:vAlign w:val="bottom"/>
            <w:hideMark/>
          </w:tcPr>
          <w:p w14:paraId="3600D924"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1.89</w:t>
            </w:r>
          </w:p>
        </w:tc>
        <w:tc>
          <w:tcPr>
            <w:tcW w:w="691" w:type="dxa"/>
            <w:tcBorders>
              <w:top w:val="nil"/>
              <w:left w:val="nil"/>
              <w:bottom w:val="single" w:sz="4" w:space="0" w:color="auto"/>
              <w:right w:val="single" w:sz="4" w:space="0" w:color="auto"/>
            </w:tcBorders>
            <w:shd w:val="clear" w:color="auto" w:fill="auto"/>
            <w:noWrap/>
            <w:vAlign w:val="bottom"/>
            <w:hideMark/>
          </w:tcPr>
          <w:p w14:paraId="59971AA9"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2.09</w:t>
            </w:r>
          </w:p>
        </w:tc>
        <w:tc>
          <w:tcPr>
            <w:tcW w:w="691" w:type="dxa"/>
            <w:tcBorders>
              <w:top w:val="nil"/>
              <w:left w:val="nil"/>
              <w:bottom w:val="single" w:sz="4" w:space="0" w:color="auto"/>
              <w:right w:val="single" w:sz="4" w:space="0" w:color="auto"/>
            </w:tcBorders>
            <w:shd w:val="clear" w:color="auto" w:fill="auto"/>
            <w:noWrap/>
            <w:vAlign w:val="bottom"/>
            <w:hideMark/>
          </w:tcPr>
          <w:p w14:paraId="14E6A468"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0.19</w:t>
            </w:r>
          </w:p>
        </w:tc>
        <w:tc>
          <w:tcPr>
            <w:tcW w:w="691" w:type="dxa"/>
            <w:tcBorders>
              <w:top w:val="nil"/>
              <w:left w:val="nil"/>
              <w:bottom w:val="single" w:sz="4" w:space="0" w:color="auto"/>
              <w:right w:val="single" w:sz="4" w:space="0" w:color="auto"/>
            </w:tcBorders>
            <w:shd w:val="clear" w:color="auto" w:fill="auto"/>
            <w:noWrap/>
            <w:vAlign w:val="bottom"/>
            <w:hideMark/>
          </w:tcPr>
          <w:p w14:paraId="6F3DE98B"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0.31</w:t>
            </w:r>
          </w:p>
        </w:tc>
        <w:tc>
          <w:tcPr>
            <w:tcW w:w="691" w:type="dxa"/>
            <w:tcBorders>
              <w:top w:val="nil"/>
              <w:left w:val="nil"/>
              <w:bottom w:val="single" w:sz="4" w:space="0" w:color="auto"/>
              <w:right w:val="single" w:sz="4" w:space="0" w:color="auto"/>
            </w:tcBorders>
            <w:shd w:val="clear" w:color="auto" w:fill="auto"/>
            <w:noWrap/>
            <w:vAlign w:val="bottom"/>
            <w:hideMark/>
          </w:tcPr>
          <w:p w14:paraId="35356971"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BDL</w:t>
            </w:r>
          </w:p>
        </w:tc>
        <w:tc>
          <w:tcPr>
            <w:tcW w:w="691" w:type="dxa"/>
            <w:tcBorders>
              <w:top w:val="nil"/>
              <w:left w:val="nil"/>
              <w:bottom w:val="single" w:sz="4" w:space="0" w:color="auto"/>
              <w:right w:val="single" w:sz="4" w:space="0" w:color="auto"/>
            </w:tcBorders>
            <w:shd w:val="clear" w:color="auto" w:fill="auto"/>
            <w:noWrap/>
            <w:vAlign w:val="bottom"/>
            <w:hideMark/>
          </w:tcPr>
          <w:p w14:paraId="5D1AD5C3"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2.06</w:t>
            </w:r>
          </w:p>
        </w:tc>
        <w:tc>
          <w:tcPr>
            <w:tcW w:w="691" w:type="dxa"/>
            <w:tcBorders>
              <w:top w:val="nil"/>
              <w:left w:val="nil"/>
              <w:bottom w:val="single" w:sz="4" w:space="0" w:color="auto"/>
              <w:right w:val="single" w:sz="4" w:space="0" w:color="auto"/>
            </w:tcBorders>
            <w:shd w:val="clear" w:color="auto" w:fill="auto"/>
            <w:noWrap/>
            <w:vAlign w:val="bottom"/>
            <w:hideMark/>
          </w:tcPr>
          <w:p w14:paraId="69877F24"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1.15</w:t>
            </w:r>
          </w:p>
        </w:tc>
        <w:tc>
          <w:tcPr>
            <w:tcW w:w="691" w:type="dxa"/>
            <w:tcBorders>
              <w:top w:val="nil"/>
              <w:left w:val="nil"/>
              <w:bottom w:val="single" w:sz="4" w:space="0" w:color="auto"/>
              <w:right w:val="single" w:sz="4" w:space="0" w:color="auto"/>
            </w:tcBorders>
            <w:shd w:val="clear" w:color="auto" w:fill="auto"/>
            <w:noWrap/>
            <w:vAlign w:val="bottom"/>
            <w:hideMark/>
          </w:tcPr>
          <w:p w14:paraId="0E257819"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BDL</w:t>
            </w:r>
          </w:p>
        </w:tc>
        <w:tc>
          <w:tcPr>
            <w:tcW w:w="691" w:type="dxa"/>
            <w:tcBorders>
              <w:top w:val="nil"/>
              <w:left w:val="nil"/>
              <w:bottom w:val="single" w:sz="4" w:space="0" w:color="auto"/>
              <w:right w:val="single" w:sz="4" w:space="0" w:color="auto"/>
            </w:tcBorders>
            <w:shd w:val="clear" w:color="auto" w:fill="auto"/>
            <w:noWrap/>
            <w:vAlign w:val="bottom"/>
            <w:hideMark/>
          </w:tcPr>
          <w:p w14:paraId="4E7D1FC3"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1.30</w:t>
            </w:r>
          </w:p>
        </w:tc>
        <w:tc>
          <w:tcPr>
            <w:tcW w:w="945" w:type="dxa"/>
            <w:tcBorders>
              <w:top w:val="nil"/>
              <w:left w:val="nil"/>
              <w:bottom w:val="single" w:sz="4" w:space="0" w:color="auto"/>
              <w:right w:val="single" w:sz="4" w:space="0" w:color="auto"/>
            </w:tcBorders>
            <w:shd w:val="clear" w:color="auto" w:fill="auto"/>
            <w:noWrap/>
            <w:vAlign w:val="bottom"/>
            <w:hideMark/>
          </w:tcPr>
          <w:p w14:paraId="31385D06"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530.31</w:t>
            </w:r>
          </w:p>
        </w:tc>
        <w:tc>
          <w:tcPr>
            <w:tcW w:w="662" w:type="dxa"/>
            <w:tcBorders>
              <w:top w:val="nil"/>
              <w:left w:val="nil"/>
              <w:bottom w:val="single" w:sz="4" w:space="0" w:color="auto"/>
              <w:right w:val="single" w:sz="4" w:space="0" w:color="auto"/>
            </w:tcBorders>
            <w:shd w:val="clear" w:color="auto" w:fill="auto"/>
            <w:noWrap/>
            <w:vAlign w:val="bottom"/>
            <w:hideMark/>
          </w:tcPr>
          <w:p w14:paraId="5A557935"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5.22</w:t>
            </w:r>
          </w:p>
        </w:tc>
      </w:tr>
      <w:tr w:rsidR="00AE7989" w:rsidRPr="00483490" w14:paraId="36A376C6" w14:textId="77777777" w:rsidTr="00442C6E">
        <w:trPr>
          <w:trHeight w:val="307"/>
          <w:jc w:val="center"/>
        </w:trPr>
        <w:tc>
          <w:tcPr>
            <w:tcW w:w="857" w:type="dxa"/>
            <w:tcBorders>
              <w:top w:val="nil"/>
              <w:left w:val="single" w:sz="4" w:space="0" w:color="auto"/>
              <w:bottom w:val="single" w:sz="4" w:space="0" w:color="auto"/>
              <w:right w:val="single" w:sz="4" w:space="0" w:color="auto"/>
            </w:tcBorders>
            <w:shd w:val="clear" w:color="auto" w:fill="auto"/>
            <w:noWrap/>
            <w:vAlign w:val="bottom"/>
            <w:hideMark/>
          </w:tcPr>
          <w:p w14:paraId="58D78BDE"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3</w:t>
            </w:r>
          </w:p>
        </w:tc>
        <w:tc>
          <w:tcPr>
            <w:tcW w:w="1570" w:type="dxa"/>
            <w:tcBorders>
              <w:top w:val="nil"/>
              <w:left w:val="nil"/>
              <w:bottom w:val="single" w:sz="4" w:space="0" w:color="auto"/>
              <w:right w:val="single" w:sz="4" w:space="0" w:color="auto"/>
            </w:tcBorders>
            <w:shd w:val="clear" w:color="auto" w:fill="auto"/>
            <w:noWrap/>
            <w:vAlign w:val="bottom"/>
            <w:hideMark/>
          </w:tcPr>
          <w:p w14:paraId="601DB5EA"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MNC-3</w:t>
            </w:r>
          </w:p>
        </w:tc>
        <w:tc>
          <w:tcPr>
            <w:tcW w:w="1451" w:type="dxa"/>
            <w:tcBorders>
              <w:top w:val="nil"/>
              <w:left w:val="nil"/>
              <w:bottom w:val="single" w:sz="4" w:space="0" w:color="auto"/>
              <w:right w:val="single" w:sz="4" w:space="0" w:color="auto"/>
            </w:tcBorders>
            <w:shd w:val="clear" w:color="auto" w:fill="auto"/>
            <w:noWrap/>
            <w:vAlign w:val="bottom"/>
            <w:hideMark/>
          </w:tcPr>
          <w:p w14:paraId="6ED8ABEB"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NCPV-3</w:t>
            </w:r>
          </w:p>
        </w:tc>
        <w:tc>
          <w:tcPr>
            <w:tcW w:w="945" w:type="dxa"/>
            <w:tcBorders>
              <w:top w:val="nil"/>
              <w:left w:val="nil"/>
              <w:bottom w:val="single" w:sz="4" w:space="0" w:color="auto"/>
              <w:right w:val="single" w:sz="4" w:space="0" w:color="auto"/>
            </w:tcBorders>
            <w:shd w:val="clear" w:color="auto" w:fill="auto"/>
            <w:noWrap/>
            <w:vAlign w:val="bottom"/>
            <w:hideMark/>
          </w:tcPr>
          <w:p w14:paraId="09485561"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66.89</w:t>
            </w:r>
          </w:p>
        </w:tc>
        <w:tc>
          <w:tcPr>
            <w:tcW w:w="817" w:type="dxa"/>
            <w:tcBorders>
              <w:top w:val="nil"/>
              <w:left w:val="nil"/>
              <w:bottom w:val="single" w:sz="4" w:space="0" w:color="auto"/>
              <w:right w:val="single" w:sz="4" w:space="0" w:color="auto"/>
            </w:tcBorders>
            <w:shd w:val="clear" w:color="auto" w:fill="auto"/>
            <w:noWrap/>
            <w:vAlign w:val="bottom"/>
            <w:hideMark/>
          </w:tcPr>
          <w:p w14:paraId="37001938"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32.60</w:t>
            </w:r>
          </w:p>
        </w:tc>
        <w:tc>
          <w:tcPr>
            <w:tcW w:w="945" w:type="dxa"/>
            <w:tcBorders>
              <w:top w:val="nil"/>
              <w:left w:val="nil"/>
              <w:bottom w:val="single" w:sz="4" w:space="0" w:color="auto"/>
              <w:right w:val="single" w:sz="4" w:space="0" w:color="auto"/>
            </w:tcBorders>
            <w:shd w:val="clear" w:color="auto" w:fill="auto"/>
            <w:noWrap/>
            <w:vAlign w:val="bottom"/>
            <w:hideMark/>
          </w:tcPr>
          <w:p w14:paraId="19D44EEA"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179.35</w:t>
            </w:r>
          </w:p>
        </w:tc>
        <w:tc>
          <w:tcPr>
            <w:tcW w:w="705" w:type="dxa"/>
            <w:tcBorders>
              <w:top w:val="nil"/>
              <w:left w:val="nil"/>
              <w:bottom w:val="single" w:sz="4" w:space="0" w:color="auto"/>
              <w:right w:val="single" w:sz="4" w:space="0" w:color="auto"/>
            </w:tcBorders>
            <w:shd w:val="clear" w:color="auto" w:fill="auto"/>
            <w:noWrap/>
            <w:vAlign w:val="bottom"/>
            <w:hideMark/>
          </w:tcPr>
          <w:p w14:paraId="00E42B1F"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1.12</w:t>
            </w:r>
          </w:p>
        </w:tc>
        <w:tc>
          <w:tcPr>
            <w:tcW w:w="691" w:type="dxa"/>
            <w:tcBorders>
              <w:top w:val="nil"/>
              <w:left w:val="nil"/>
              <w:bottom w:val="single" w:sz="4" w:space="0" w:color="auto"/>
              <w:right w:val="single" w:sz="4" w:space="0" w:color="auto"/>
            </w:tcBorders>
            <w:shd w:val="clear" w:color="auto" w:fill="auto"/>
            <w:noWrap/>
            <w:vAlign w:val="bottom"/>
            <w:hideMark/>
          </w:tcPr>
          <w:p w14:paraId="4C56FC02"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1.76</w:t>
            </w:r>
          </w:p>
        </w:tc>
        <w:tc>
          <w:tcPr>
            <w:tcW w:w="691" w:type="dxa"/>
            <w:tcBorders>
              <w:top w:val="nil"/>
              <w:left w:val="nil"/>
              <w:bottom w:val="single" w:sz="4" w:space="0" w:color="auto"/>
              <w:right w:val="single" w:sz="4" w:space="0" w:color="auto"/>
            </w:tcBorders>
            <w:shd w:val="clear" w:color="auto" w:fill="auto"/>
            <w:noWrap/>
            <w:vAlign w:val="bottom"/>
            <w:hideMark/>
          </w:tcPr>
          <w:p w14:paraId="400EB7F6"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0.22</w:t>
            </w:r>
          </w:p>
        </w:tc>
        <w:tc>
          <w:tcPr>
            <w:tcW w:w="691" w:type="dxa"/>
            <w:tcBorders>
              <w:top w:val="nil"/>
              <w:left w:val="nil"/>
              <w:bottom w:val="single" w:sz="4" w:space="0" w:color="auto"/>
              <w:right w:val="single" w:sz="4" w:space="0" w:color="auto"/>
            </w:tcBorders>
            <w:shd w:val="clear" w:color="auto" w:fill="auto"/>
            <w:noWrap/>
            <w:vAlign w:val="bottom"/>
            <w:hideMark/>
          </w:tcPr>
          <w:p w14:paraId="0FB43881"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0.39</w:t>
            </w:r>
          </w:p>
        </w:tc>
        <w:tc>
          <w:tcPr>
            <w:tcW w:w="691" w:type="dxa"/>
            <w:tcBorders>
              <w:top w:val="nil"/>
              <w:left w:val="nil"/>
              <w:bottom w:val="single" w:sz="4" w:space="0" w:color="auto"/>
              <w:right w:val="single" w:sz="4" w:space="0" w:color="auto"/>
            </w:tcBorders>
            <w:shd w:val="clear" w:color="auto" w:fill="auto"/>
            <w:noWrap/>
            <w:vAlign w:val="bottom"/>
            <w:hideMark/>
          </w:tcPr>
          <w:p w14:paraId="0FE86211"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BDL</w:t>
            </w:r>
          </w:p>
        </w:tc>
        <w:tc>
          <w:tcPr>
            <w:tcW w:w="691" w:type="dxa"/>
            <w:tcBorders>
              <w:top w:val="nil"/>
              <w:left w:val="nil"/>
              <w:bottom w:val="single" w:sz="4" w:space="0" w:color="auto"/>
              <w:right w:val="single" w:sz="4" w:space="0" w:color="auto"/>
            </w:tcBorders>
            <w:shd w:val="clear" w:color="auto" w:fill="auto"/>
            <w:noWrap/>
            <w:vAlign w:val="bottom"/>
            <w:hideMark/>
          </w:tcPr>
          <w:p w14:paraId="6106D84D"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1.68</w:t>
            </w:r>
          </w:p>
        </w:tc>
        <w:tc>
          <w:tcPr>
            <w:tcW w:w="691" w:type="dxa"/>
            <w:tcBorders>
              <w:top w:val="nil"/>
              <w:left w:val="nil"/>
              <w:bottom w:val="single" w:sz="4" w:space="0" w:color="auto"/>
              <w:right w:val="single" w:sz="4" w:space="0" w:color="auto"/>
            </w:tcBorders>
            <w:shd w:val="clear" w:color="auto" w:fill="auto"/>
            <w:noWrap/>
            <w:vAlign w:val="bottom"/>
            <w:hideMark/>
          </w:tcPr>
          <w:p w14:paraId="5EA4EFAB"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1.07</w:t>
            </w:r>
          </w:p>
        </w:tc>
        <w:tc>
          <w:tcPr>
            <w:tcW w:w="691" w:type="dxa"/>
            <w:tcBorders>
              <w:top w:val="nil"/>
              <w:left w:val="nil"/>
              <w:bottom w:val="single" w:sz="4" w:space="0" w:color="auto"/>
              <w:right w:val="single" w:sz="4" w:space="0" w:color="auto"/>
            </w:tcBorders>
            <w:shd w:val="clear" w:color="auto" w:fill="auto"/>
            <w:noWrap/>
            <w:vAlign w:val="bottom"/>
            <w:hideMark/>
          </w:tcPr>
          <w:p w14:paraId="788B49F6"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BDL</w:t>
            </w:r>
          </w:p>
        </w:tc>
        <w:tc>
          <w:tcPr>
            <w:tcW w:w="691" w:type="dxa"/>
            <w:tcBorders>
              <w:top w:val="nil"/>
              <w:left w:val="nil"/>
              <w:bottom w:val="single" w:sz="4" w:space="0" w:color="auto"/>
              <w:right w:val="single" w:sz="4" w:space="0" w:color="auto"/>
            </w:tcBorders>
            <w:shd w:val="clear" w:color="auto" w:fill="auto"/>
            <w:noWrap/>
            <w:vAlign w:val="bottom"/>
            <w:hideMark/>
          </w:tcPr>
          <w:p w14:paraId="12A15037"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0.88</w:t>
            </w:r>
          </w:p>
        </w:tc>
        <w:tc>
          <w:tcPr>
            <w:tcW w:w="945" w:type="dxa"/>
            <w:tcBorders>
              <w:top w:val="nil"/>
              <w:left w:val="nil"/>
              <w:bottom w:val="single" w:sz="4" w:space="0" w:color="auto"/>
              <w:right w:val="single" w:sz="4" w:space="0" w:color="auto"/>
            </w:tcBorders>
            <w:shd w:val="clear" w:color="auto" w:fill="auto"/>
            <w:noWrap/>
            <w:vAlign w:val="bottom"/>
            <w:hideMark/>
          </w:tcPr>
          <w:p w14:paraId="518F0C65"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164.14</w:t>
            </w:r>
          </w:p>
        </w:tc>
        <w:tc>
          <w:tcPr>
            <w:tcW w:w="662" w:type="dxa"/>
            <w:tcBorders>
              <w:top w:val="nil"/>
              <w:left w:val="nil"/>
              <w:bottom w:val="single" w:sz="4" w:space="0" w:color="auto"/>
              <w:right w:val="single" w:sz="4" w:space="0" w:color="auto"/>
            </w:tcBorders>
            <w:shd w:val="clear" w:color="auto" w:fill="auto"/>
            <w:noWrap/>
            <w:vAlign w:val="bottom"/>
            <w:hideMark/>
          </w:tcPr>
          <w:p w14:paraId="77DB644B"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4.79</w:t>
            </w:r>
          </w:p>
        </w:tc>
      </w:tr>
      <w:tr w:rsidR="00AE7989" w:rsidRPr="00483490" w14:paraId="3A1FD336" w14:textId="77777777" w:rsidTr="00442C6E">
        <w:trPr>
          <w:trHeight w:val="307"/>
          <w:jc w:val="center"/>
        </w:trPr>
        <w:tc>
          <w:tcPr>
            <w:tcW w:w="857" w:type="dxa"/>
            <w:tcBorders>
              <w:top w:val="nil"/>
              <w:left w:val="single" w:sz="4" w:space="0" w:color="auto"/>
              <w:bottom w:val="single" w:sz="4" w:space="0" w:color="auto"/>
              <w:right w:val="single" w:sz="4" w:space="0" w:color="auto"/>
            </w:tcBorders>
            <w:shd w:val="clear" w:color="auto" w:fill="auto"/>
            <w:noWrap/>
            <w:vAlign w:val="bottom"/>
            <w:hideMark/>
          </w:tcPr>
          <w:p w14:paraId="38106891"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4</w:t>
            </w:r>
          </w:p>
        </w:tc>
        <w:tc>
          <w:tcPr>
            <w:tcW w:w="1570" w:type="dxa"/>
            <w:tcBorders>
              <w:top w:val="nil"/>
              <w:left w:val="nil"/>
              <w:bottom w:val="single" w:sz="4" w:space="0" w:color="auto"/>
              <w:right w:val="single" w:sz="4" w:space="0" w:color="auto"/>
            </w:tcBorders>
            <w:shd w:val="clear" w:color="auto" w:fill="auto"/>
            <w:noWrap/>
            <w:vAlign w:val="bottom"/>
            <w:hideMark/>
          </w:tcPr>
          <w:p w14:paraId="688845F6"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MNC-4</w:t>
            </w:r>
          </w:p>
        </w:tc>
        <w:tc>
          <w:tcPr>
            <w:tcW w:w="1451" w:type="dxa"/>
            <w:tcBorders>
              <w:top w:val="nil"/>
              <w:left w:val="nil"/>
              <w:bottom w:val="single" w:sz="4" w:space="0" w:color="auto"/>
              <w:right w:val="single" w:sz="4" w:space="0" w:color="auto"/>
            </w:tcBorders>
            <w:shd w:val="clear" w:color="auto" w:fill="auto"/>
            <w:noWrap/>
            <w:vAlign w:val="bottom"/>
            <w:hideMark/>
          </w:tcPr>
          <w:p w14:paraId="4EF0CC8D"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NCPV-4</w:t>
            </w:r>
          </w:p>
        </w:tc>
        <w:tc>
          <w:tcPr>
            <w:tcW w:w="945" w:type="dxa"/>
            <w:tcBorders>
              <w:top w:val="nil"/>
              <w:left w:val="nil"/>
              <w:bottom w:val="single" w:sz="4" w:space="0" w:color="auto"/>
              <w:right w:val="single" w:sz="4" w:space="0" w:color="auto"/>
            </w:tcBorders>
            <w:shd w:val="clear" w:color="auto" w:fill="auto"/>
            <w:noWrap/>
            <w:vAlign w:val="bottom"/>
            <w:hideMark/>
          </w:tcPr>
          <w:p w14:paraId="06E4236E"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81.95</w:t>
            </w:r>
          </w:p>
        </w:tc>
        <w:tc>
          <w:tcPr>
            <w:tcW w:w="817" w:type="dxa"/>
            <w:tcBorders>
              <w:top w:val="nil"/>
              <w:left w:val="nil"/>
              <w:bottom w:val="single" w:sz="4" w:space="0" w:color="auto"/>
              <w:right w:val="single" w:sz="4" w:space="0" w:color="auto"/>
            </w:tcBorders>
            <w:shd w:val="clear" w:color="auto" w:fill="auto"/>
            <w:noWrap/>
            <w:vAlign w:val="bottom"/>
            <w:hideMark/>
          </w:tcPr>
          <w:p w14:paraId="792FDD24"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37.13</w:t>
            </w:r>
          </w:p>
        </w:tc>
        <w:tc>
          <w:tcPr>
            <w:tcW w:w="945" w:type="dxa"/>
            <w:tcBorders>
              <w:top w:val="nil"/>
              <w:left w:val="nil"/>
              <w:bottom w:val="single" w:sz="4" w:space="0" w:color="auto"/>
              <w:right w:val="single" w:sz="4" w:space="0" w:color="auto"/>
            </w:tcBorders>
            <w:shd w:val="clear" w:color="auto" w:fill="auto"/>
            <w:noWrap/>
            <w:vAlign w:val="bottom"/>
            <w:hideMark/>
          </w:tcPr>
          <w:p w14:paraId="3C43B865"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288.02</w:t>
            </w:r>
          </w:p>
        </w:tc>
        <w:tc>
          <w:tcPr>
            <w:tcW w:w="705" w:type="dxa"/>
            <w:tcBorders>
              <w:top w:val="nil"/>
              <w:left w:val="nil"/>
              <w:bottom w:val="single" w:sz="4" w:space="0" w:color="auto"/>
              <w:right w:val="single" w:sz="4" w:space="0" w:color="auto"/>
            </w:tcBorders>
            <w:shd w:val="clear" w:color="auto" w:fill="auto"/>
            <w:noWrap/>
            <w:vAlign w:val="bottom"/>
            <w:hideMark/>
          </w:tcPr>
          <w:p w14:paraId="0D05E05F"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1.83</w:t>
            </w:r>
          </w:p>
        </w:tc>
        <w:tc>
          <w:tcPr>
            <w:tcW w:w="691" w:type="dxa"/>
            <w:tcBorders>
              <w:top w:val="nil"/>
              <w:left w:val="nil"/>
              <w:bottom w:val="single" w:sz="4" w:space="0" w:color="auto"/>
              <w:right w:val="single" w:sz="4" w:space="0" w:color="auto"/>
            </w:tcBorders>
            <w:shd w:val="clear" w:color="auto" w:fill="auto"/>
            <w:noWrap/>
            <w:vAlign w:val="bottom"/>
            <w:hideMark/>
          </w:tcPr>
          <w:p w14:paraId="357D62A5"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1.60</w:t>
            </w:r>
          </w:p>
        </w:tc>
        <w:tc>
          <w:tcPr>
            <w:tcW w:w="691" w:type="dxa"/>
            <w:tcBorders>
              <w:top w:val="nil"/>
              <w:left w:val="nil"/>
              <w:bottom w:val="single" w:sz="4" w:space="0" w:color="auto"/>
              <w:right w:val="single" w:sz="4" w:space="0" w:color="auto"/>
            </w:tcBorders>
            <w:shd w:val="clear" w:color="auto" w:fill="auto"/>
            <w:noWrap/>
            <w:vAlign w:val="bottom"/>
            <w:hideMark/>
          </w:tcPr>
          <w:p w14:paraId="263E2E62"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0.13</w:t>
            </w:r>
          </w:p>
        </w:tc>
        <w:tc>
          <w:tcPr>
            <w:tcW w:w="691" w:type="dxa"/>
            <w:tcBorders>
              <w:top w:val="nil"/>
              <w:left w:val="nil"/>
              <w:bottom w:val="single" w:sz="4" w:space="0" w:color="auto"/>
              <w:right w:val="single" w:sz="4" w:space="0" w:color="auto"/>
            </w:tcBorders>
            <w:shd w:val="clear" w:color="auto" w:fill="auto"/>
            <w:noWrap/>
            <w:vAlign w:val="bottom"/>
            <w:hideMark/>
          </w:tcPr>
          <w:p w14:paraId="3A86224B"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0.38</w:t>
            </w:r>
          </w:p>
        </w:tc>
        <w:tc>
          <w:tcPr>
            <w:tcW w:w="691" w:type="dxa"/>
            <w:tcBorders>
              <w:top w:val="nil"/>
              <w:left w:val="nil"/>
              <w:bottom w:val="single" w:sz="4" w:space="0" w:color="auto"/>
              <w:right w:val="single" w:sz="4" w:space="0" w:color="auto"/>
            </w:tcBorders>
            <w:shd w:val="clear" w:color="auto" w:fill="auto"/>
            <w:noWrap/>
            <w:vAlign w:val="bottom"/>
            <w:hideMark/>
          </w:tcPr>
          <w:p w14:paraId="46DE7608"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BDL</w:t>
            </w:r>
          </w:p>
        </w:tc>
        <w:tc>
          <w:tcPr>
            <w:tcW w:w="691" w:type="dxa"/>
            <w:tcBorders>
              <w:top w:val="nil"/>
              <w:left w:val="nil"/>
              <w:bottom w:val="single" w:sz="4" w:space="0" w:color="auto"/>
              <w:right w:val="single" w:sz="4" w:space="0" w:color="auto"/>
            </w:tcBorders>
            <w:shd w:val="clear" w:color="auto" w:fill="auto"/>
            <w:noWrap/>
            <w:vAlign w:val="bottom"/>
            <w:hideMark/>
          </w:tcPr>
          <w:p w14:paraId="5F62E220"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2.19</w:t>
            </w:r>
          </w:p>
        </w:tc>
        <w:tc>
          <w:tcPr>
            <w:tcW w:w="691" w:type="dxa"/>
            <w:tcBorders>
              <w:top w:val="nil"/>
              <w:left w:val="nil"/>
              <w:bottom w:val="single" w:sz="4" w:space="0" w:color="auto"/>
              <w:right w:val="single" w:sz="4" w:space="0" w:color="auto"/>
            </w:tcBorders>
            <w:shd w:val="clear" w:color="auto" w:fill="auto"/>
            <w:noWrap/>
            <w:vAlign w:val="bottom"/>
            <w:hideMark/>
          </w:tcPr>
          <w:p w14:paraId="6F89E1EE"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1.21</w:t>
            </w:r>
          </w:p>
        </w:tc>
        <w:tc>
          <w:tcPr>
            <w:tcW w:w="691" w:type="dxa"/>
            <w:tcBorders>
              <w:top w:val="nil"/>
              <w:left w:val="nil"/>
              <w:bottom w:val="single" w:sz="4" w:space="0" w:color="auto"/>
              <w:right w:val="single" w:sz="4" w:space="0" w:color="auto"/>
            </w:tcBorders>
            <w:shd w:val="clear" w:color="auto" w:fill="auto"/>
            <w:noWrap/>
            <w:vAlign w:val="bottom"/>
            <w:hideMark/>
          </w:tcPr>
          <w:p w14:paraId="17AD4E6A"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BDL</w:t>
            </w:r>
          </w:p>
        </w:tc>
        <w:tc>
          <w:tcPr>
            <w:tcW w:w="691" w:type="dxa"/>
            <w:tcBorders>
              <w:top w:val="nil"/>
              <w:left w:val="nil"/>
              <w:bottom w:val="single" w:sz="4" w:space="0" w:color="auto"/>
              <w:right w:val="single" w:sz="4" w:space="0" w:color="auto"/>
            </w:tcBorders>
            <w:shd w:val="clear" w:color="auto" w:fill="auto"/>
            <w:noWrap/>
            <w:vAlign w:val="bottom"/>
            <w:hideMark/>
          </w:tcPr>
          <w:p w14:paraId="6EA60203"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2.27</w:t>
            </w:r>
          </w:p>
        </w:tc>
        <w:tc>
          <w:tcPr>
            <w:tcW w:w="945" w:type="dxa"/>
            <w:tcBorders>
              <w:top w:val="nil"/>
              <w:left w:val="nil"/>
              <w:bottom w:val="single" w:sz="4" w:space="0" w:color="auto"/>
              <w:right w:val="single" w:sz="4" w:space="0" w:color="auto"/>
            </w:tcBorders>
            <w:shd w:val="clear" w:color="auto" w:fill="auto"/>
            <w:noWrap/>
            <w:vAlign w:val="bottom"/>
            <w:hideMark/>
          </w:tcPr>
          <w:p w14:paraId="71A80E32"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528.29</w:t>
            </w:r>
          </w:p>
        </w:tc>
        <w:tc>
          <w:tcPr>
            <w:tcW w:w="662" w:type="dxa"/>
            <w:tcBorders>
              <w:top w:val="nil"/>
              <w:left w:val="nil"/>
              <w:bottom w:val="single" w:sz="4" w:space="0" w:color="auto"/>
              <w:right w:val="single" w:sz="4" w:space="0" w:color="auto"/>
            </w:tcBorders>
            <w:shd w:val="clear" w:color="auto" w:fill="auto"/>
            <w:noWrap/>
            <w:vAlign w:val="bottom"/>
            <w:hideMark/>
          </w:tcPr>
          <w:p w14:paraId="57357D96"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7.66</w:t>
            </w:r>
          </w:p>
        </w:tc>
      </w:tr>
      <w:tr w:rsidR="00AE7989" w:rsidRPr="00483490" w14:paraId="54E73534" w14:textId="77777777" w:rsidTr="00442C6E">
        <w:trPr>
          <w:trHeight w:val="307"/>
          <w:jc w:val="center"/>
        </w:trPr>
        <w:tc>
          <w:tcPr>
            <w:tcW w:w="857" w:type="dxa"/>
            <w:tcBorders>
              <w:top w:val="nil"/>
              <w:left w:val="single" w:sz="4" w:space="0" w:color="auto"/>
              <w:bottom w:val="single" w:sz="4" w:space="0" w:color="auto"/>
              <w:right w:val="single" w:sz="4" w:space="0" w:color="auto"/>
            </w:tcBorders>
            <w:shd w:val="clear" w:color="auto" w:fill="auto"/>
            <w:noWrap/>
            <w:vAlign w:val="bottom"/>
            <w:hideMark/>
          </w:tcPr>
          <w:p w14:paraId="71F691C9"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5</w:t>
            </w:r>
          </w:p>
        </w:tc>
        <w:tc>
          <w:tcPr>
            <w:tcW w:w="1570" w:type="dxa"/>
            <w:tcBorders>
              <w:top w:val="nil"/>
              <w:left w:val="nil"/>
              <w:bottom w:val="single" w:sz="4" w:space="0" w:color="auto"/>
              <w:right w:val="single" w:sz="4" w:space="0" w:color="auto"/>
            </w:tcBorders>
            <w:shd w:val="clear" w:color="auto" w:fill="auto"/>
            <w:noWrap/>
            <w:vAlign w:val="bottom"/>
            <w:hideMark/>
          </w:tcPr>
          <w:p w14:paraId="1B43BDB0"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MNC-5</w:t>
            </w:r>
          </w:p>
        </w:tc>
        <w:tc>
          <w:tcPr>
            <w:tcW w:w="1451" w:type="dxa"/>
            <w:tcBorders>
              <w:top w:val="nil"/>
              <w:left w:val="nil"/>
              <w:bottom w:val="single" w:sz="4" w:space="0" w:color="auto"/>
              <w:right w:val="single" w:sz="4" w:space="0" w:color="auto"/>
            </w:tcBorders>
            <w:shd w:val="clear" w:color="auto" w:fill="auto"/>
            <w:noWrap/>
            <w:vAlign w:val="bottom"/>
            <w:hideMark/>
          </w:tcPr>
          <w:p w14:paraId="10D0D18C"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NCPV-5</w:t>
            </w:r>
          </w:p>
        </w:tc>
        <w:tc>
          <w:tcPr>
            <w:tcW w:w="945" w:type="dxa"/>
            <w:tcBorders>
              <w:top w:val="nil"/>
              <w:left w:val="nil"/>
              <w:bottom w:val="single" w:sz="4" w:space="0" w:color="auto"/>
              <w:right w:val="single" w:sz="4" w:space="0" w:color="auto"/>
            </w:tcBorders>
            <w:shd w:val="clear" w:color="auto" w:fill="auto"/>
            <w:noWrap/>
            <w:vAlign w:val="bottom"/>
            <w:hideMark/>
          </w:tcPr>
          <w:p w14:paraId="36039BB6"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80.14</w:t>
            </w:r>
          </w:p>
        </w:tc>
        <w:tc>
          <w:tcPr>
            <w:tcW w:w="817" w:type="dxa"/>
            <w:tcBorders>
              <w:top w:val="nil"/>
              <w:left w:val="nil"/>
              <w:bottom w:val="single" w:sz="4" w:space="0" w:color="auto"/>
              <w:right w:val="single" w:sz="4" w:space="0" w:color="auto"/>
            </w:tcBorders>
            <w:shd w:val="clear" w:color="auto" w:fill="auto"/>
            <w:noWrap/>
            <w:vAlign w:val="bottom"/>
            <w:hideMark/>
          </w:tcPr>
          <w:p w14:paraId="43796344"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35.18</w:t>
            </w:r>
          </w:p>
        </w:tc>
        <w:tc>
          <w:tcPr>
            <w:tcW w:w="945" w:type="dxa"/>
            <w:tcBorders>
              <w:top w:val="nil"/>
              <w:left w:val="nil"/>
              <w:bottom w:val="single" w:sz="4" w:space="0" w:color="auto"/>
              <w:right w:val="single" w:sz="4" w:space="0" w:color="auto"/>
            </w:tcBorders>
            <w:shd w:val="clear" w:color="auto" w:fill="auto"/>
            <w:noWrap/>
            <w:vAlign w:val="bottom"/>
            <w:hideMark/>
          </w:tcPr>
          <w:p w14:paraId="22E212DA"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232.21</w:t>
            </w:r>
          </w:p>
        </w:tc>
        <w:tc>
          <w:tcPr>
            <w:tcW w:w="705" w:type="dxa"/>
            <w:tcBorders>
              <w:top w:val="nil"/>
              <w:left w:val="nil"/>
              <w:bottom w:val="single" w:sz="4" w:space="0" w:color="auto"/>
              <w:right w:val="single" w:sz="4" w:space="0" w:color="auto"/>
            </w:tcBorders>
            <w:shd w:val="clear" w:color="auto" w:fill="auto"/>
            <w:noWrap/>
            <w:vAlign w:val="bottom"/>
            <w:hideMark/>
          </w:tcPr>
          <w:p w14:paraId="55FA054B"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2.25</w:t>
            </w:r>
          </w:p>
        </w:tc>
        <w:tc>
          <w:tcPr>
            <w:tcW w:w="691" w:type="dxa"/>
            <w:tcBorders>
              <w:top w:val="nil"/>
              <w:left w:val="nil"/>
              <w:bottom w:val="single" w:sz="4" w:space="0" w:color="auto"/>
              <w:right w:val="single" w:sz="4" w:space="0" w:color="auto"/>
            </w:tcBorders>
            <w:shd w:val="clear" w:color="auto" w:fill="auto"/>
            <w:noWrap/>
            <w:vAlign w:val="bottom"/>
            <w:hideMark/>
          </w:tcPr>
          <w:p w14:paraId="73A9EEC0"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1.40</w:t>
            </w:r>
          </w:p>
        </w:tc>
        <w:tc>
          <w:tcPr>
            <w:tcW w:w="691" w:type="dxa"/>
            <w:tcBorders>
              <w:top w:val="nil"/>
              <w:left w:val="nil"/>
              <w:bottom w:val="single" w:sz="4" w:space="0" w:color="auto"/>
              <w:right w:val="single" w:sz="4" w:space="0" w:color="auto"/>
            </w:tcBorders>
            <w:shd w:val="clear" w:color="auto" w:fill="auto"/>
            <w:noWrap/>
            <w:vAlign w:val="bottom"/>
            <w:hideMark/>
          </w:tcPr>
          <w:p w14:paraId="59393A27"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0.17</w:t>
            </w:r>
          </w:p>
        </w:tc>
        <w:tc>
          <w:tcPr>
            <w:tcW w:w="691" w:type="dxa"/>
            <w:tcBorders>
              <w:top w:val="nil"/>
              <w:left w:val="nil"/>
              <w:bottom w:val="single" w:sz="4" w:space="0" w:color="auto"/>
              <w:right w:val="single" w:sz="4" w:space="0" w:color="auto"/>
            </w:tcBorders>
            <w:shd w:val="clear" w:color="auto" w:fill="auto"/>
            <w:noWrap/>
            <w:vAlign w:val="bottom"/>
            <w:hideMark/>
          </w:tcPr>
          <w:p w14:paraId="0378D47F"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0.31</w:t>
            </w:r>
          </w:p>
        </w:tc>
        <w:tc>
          <w:tcPr>
            <w:tcW w:w="691" w:type="dxa"/>
            <w:tcBorders>
              <w:top w:val="nil"/>
              <w:left w:val="nil"/>
              <w:bottom w:val="single" w:sz="4" w:space="0" w:color="auto"/>
              <w:right w:val="single" w:sz="4" w:space="0" w:color="auto"/>
            </w:tcBorders>
            <w:shd w:val="clear" w:color="auto" w:fill="auto"/>
            <w:noWrap/>
            <w:vAlign w:val="bottom"/>
            <w:hideMark/>
          </w:tcPr>
          <w:p w14:paraId="4D7CB5F2"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BDL</w:t>
            </w:r>
          </w:p>
        </w:tc>
        <w:tc>
          <w:tcPr>
            <w:tcW w:w="691" w:type="dxa"/>
            <w:tcBorders>
              <w:top w:val="nil"/>
              <w:left w:val="nil"/>
              <w:bottom w:val="single" w:sz="4" w:space="0" w:color="auto"/>
              <w:right w:val="single" w:sz="4" w:space="0" w:color="auto"/>
            </w:tcBorders>
            <w:shd w:val="clear" w:color="auto" w:fill="auto"/>
            <w:noWrap/>
            <w:vAlign w:val="bottom"/>
            <w:hideMark/>
          </w:tcPr>
          <w:p w14:paraId="445CEC64"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1.98</w:t>
            </w:r>
          </w:p>
        </w:tc>
        <w:tc>
          <w:tcPr>
            <w:tcW w:w="691" w:type="dxa"/>
            <w:tcBorders>
              <w:top w:val="nil"/>
              <w:left w:val="nil"/>
              <w:bottom w:val="single" w:sz="4" w:space="0" w:color="auto"/>
              <w:right w:val="single" w:sz="4" w:space="0" w:color="auto"/>
            </w:tcBorders>
            <w:shd w:val="clear" w:color="auto" w:fill="auto"/>
            <w:noWrap/>
            <w:vAlign w:val="bottom"/>
            <w:hideMark/>
          </w:tcPr>
          <w:p w14:paraId="3BE58C40"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1.09</w:t>
            </w:r>
          </w:p>
        </w:tc>
        <w:tc>
          <w:tcPr>
            <w:tcW w:w="691" w:type="dxa"/>
            <w:tcBorders>
              <w:top w:val="nil"/>
              <w:left w:val="nil"/>
              <w:bottom w:val="single" w:sz="4" w:space="0" w:color="auto"/>
              <w:right w:val="single" w:sz="4" w:space="0" w:color="auto"/>
            </w:tcBorders>
            <w:shd w:val="clear" w:color="auto" w:fill="auto"/>
            <w:noWrap/>
            <w:vAlign w:val="bottom"/>
            <w:hideMark/>
          </w:tcPr>
          <w:p w14:paraId="70423782"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BDL</w:t>
            </w:r>
          </w:p>
        </w:tc>
        <w:tc>
          <w:tcPr>
            <w:tcW w:w="691" w:type="dxa"/>
            <w:tcBorders>
              <w:top w:val="nil"/>
              <w:left w:val="nil"/>
              <w:bottom w:val="single" w:sz="4" w:space="0" w:color="auto"/>
              <w:right w:val="single" w:sz="4" w:space="0" w:color="auto"/>
            </w:tcBorders>
            <w:shd w:val="clear" w:color="auto" w:fill="auto"/>
            <w:noWrap/>
            <w:vAlign w:val="bottom"/>
            <w:hideMark/>
          </w:tcPr>
          <w:p w14:paraId="37586246"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1.27</w:t>
            </w:r>
          </w:p>
        </w:tc>
        <w:tc>
          <w:tcPr>
            <w:tcW w:w="945" w:type="dxa"/>
            <w:tcBorders>
              <w:top w:val="nil"/>
              <w:left w:val="nil"/>
              <w:bottom w:val="single" w:sz="4" w:space="0" w:color="auto"/>
              <w:right w:val="single" w:sz="4" w:space="0" w:color="auto"/>
            </w:tcBorders>
            <w:shd w:val="clear" w:color="auto" w:fill="auto"/>
            <w:noWrap/>
            <w:vAlign w:val="bottom"/>
            <w:hideMark/>
          </w:tcPr>
          <w:p w14:paraId="54BEEE6C"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655.96</w:t>
            </w:r>
          </w:p>
        </w:tc>
        <w:tc>
          <w:tcPr>
            <w:tcW w:w="662" w:type="dxa"/>
            <w:tcBorders>
              <w:top w:val="nil"/>
              <w:left w:val="nil"/>
              <w:bottom w:val="single" w:sz="4" w:space="0" w:color="auto"/>
              <w:right w:val="single" w:sz="4" w:space="0" w:color="auto"/>
            </w:tcBorders>
            <w:shd w:val="clear" w:color="auto" w:fill="auto"/>
            <w:noWrap/>
            <w:vAlign w:val="bottom"/>
            <w:hideMark/>
          </w:tcPr>
          <w:p w14:paraId="3BCD7AA7"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6.21</w:t>
            </w:r>
          </w:p>
        </w:tc>
      </w:tr>
      <w:tr w:rsidR="00AE7989" w:rsidRPr="00483490" w14:paraId="7B8FC9BB" w14:textId="77777777" w:rsidTr="00442C6E">
        <w:trPr>
          <w:trHeight w:val="307"/>
          <w:jc w:val="center"/>
        </w:trPr>
        <w:tc>
          <w:tcPr>
            <w:tcW w:w="857" w:type="dxa"/>
            <w:tcBorders>
              <w:top w:val="nil"/>
              <w:left w:val="single" w:sz="4" w:space="0" w:color="auto"/>
              <w:bottom w:val="single" w:sz="4" w:space="0" w:color="auto"/>
              <w:right w:val="single" w:sz="4" w:space="0" w:color="auto"/>
            </w:tcBorders>
            <w:shd w:val="clear" w:color="auto" w:fill="auto"/>
            <w:noWrap/>
            <w:vAlign w:val="bottom"/>
            <w:hideMark/>
          </w:tcPr>
          <w:p w14:paraId="44F0F23E"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6</w:t>
            </w:r>
          </w:p>
        </w:tc>
        <w:tc>
          <w:tcPr>
            <w:tcW w:w="1570" w:type="dxa"/>
            <w:tcBorders>
              <w:top w:val="nil"/>
              <w:left w:val="nil"/>
              <w:bottom w:val="single" w:sz="4" w:space="0" w:color="auto"/>
              <w:right w:val="single" w:sz="4" w:space="0" w:color="auto"/>
            </w:tcBorders>
            <w:shd w:val="clear" w:color="auto" w:fill="auto"/>
            <w:noWrap/>
            <w:vAlign w:val="bottom"/>
            <w:hideMark/>
          </w:tcPr>
          <w:p w14:paraId="6A8A1301"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MNC-6</w:t>
            </w:r>
          </w:p>
        </w:tc>
        <w:tc>
          <w:tcPr>
            <w:tcW w:w="1451" w:type="dxa"/>
            <w:tcBorders>
              <w:top w:val="nil"/>
              <w:left w:val="nil"/>
              <w:bottom w:val="single" w:sz="4" w:space="0" w:color="auto"/>
              <w:right w:val="single" w:sz="4" w:space="0" w:color="auto"/>
            </w:tcBorders>
            <w:shd w:val="clear" w:color="auto" w:fill="auto"/>
            <w:noWrap/>
            <w:vAlign w:val="bottom"/>
            <w:hideMark/>
          </w:tcPr>
          <w:p w14:paraId="4E080F70"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NCPV-6</w:t>
            </w:r>
          </w:p>
        </w:tc>
        <w:tc>
          <w:tcPr>
            <w:tcW w:w="945" w:type="dxa"/>
            <w:tcBorders>
              <w:top w:val="nil"/>
              <w:left w:val="nil"/>
              <w:bottom w:val="single" w:sz="4" w:space="0" w:color="auto"/>
              <w:right w:val="single" w:sz="4" w:space="0" w:color="auto"/>
            </w:tcBorders>
            <w:shd w:val="clear" w:color="auto" w:fill="auto"/>
            <w:noWrap/>
            <w:vAlign w:val="bottom"/>
            <w:hideMark/>
          </w:tcPr>
          <w:p w14:paraId="2645221E"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53.39</w:t>
            </w:r>
          </w:p>
        </w:tc>
        <w:tc>
          <w:tcPr>
            <w:tcW w:w="817" w:type="dxa"/>
            <w:tcBorders>
              <w:top w:val="nil"/>
              <w:left w:val="nil"/>
              <w:bottom w:val="single" w:sz="4" w:space="0" w:color="auto"/>
              <w:right w:val="single" w:sz="4" w:space="0" w:color="auto"/>
            </w:tcBorders>
            <w:shd w:val="clear" w:color="auto" w:fill="auto"/>
            <w:noWrap/>
            <w:vAlign w:val="bottom"/>
            <w:hideMark/>
          </w:tcPr>
          <w:p w14:paraId="453A97FD"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42.85</w:t>
            </w:r>
          </w:p>
        </w:tc>
        <w:tc>
          <w:tcPr>
            <w:tcW w:w="945" w:type="dxa"/>
            <w:tcBorders>
              <w:top w:val="nil"/>
              <w:left w:val="nil"/>
              <w:bottom w:val="single" w:sz="4" w:space="0" w:color="auto"/>
              <w:right w:val="single" w:sz="4" w:space="0" w:color="auto"/>
            </w:tcBorders>
            <w:shd w:val="clear" w:color="auto" w:fill="auto"/>
            <w:noWrap/>
            <w:vAlign w:val="bottom"/>
            <w:hideMark/>
          </w:tcPr>
          <w:p w14:paraId="73E59C80"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251.82</w:t>
            </w:r>
          </w:p>
        </w:tc>
        <w:tc>
          <w:tcPr>
            <w:tcW w:w="705" w:type="dxa"/>
            <w:tcBorders>
              <w:top w:val="nil"/>
              <w:left w:val="nil"/>
              <w:bottom w:val="single" w:sz="4" w:space="0" w:color="auto"/>
              <w:right w:val="single" w:sz="4" w:space="0" w:color="auto"/>
            </w:tcBorders>
            <w:shd w:val="clear" w:color="auto" w:fill="auto"/>
            <w:noWrap/>
            <w:vAlign w:val="bottom"/>
            <w:hideMark/>
          </w:tcPr>
          <w:p w14:paraId="4AB1C14D"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1.87</w:t>
            </w:r>
          </w:p>
        </w:tc>
        <w:tc>
          <w:tcPr>
            <w:tcW w:w="691" w:type="dxa"/>
            <w:tcBorders>
              <w:top w:val="nil"/>
              <w:left w:val="nil"/>
              <w:bottom w:val="single" w:sz="4" w:space="0" w:color="auto"/>
              <w:right w:val="single" w:sz="4" w:space="0" w:color="auto"/>
            </w:tcBorders>
            <w:shd w:val="clear" w:color="auto" w:fill="auto"/>
            <w:noWrap/>
            <w:vAlign w:val="bottom"/>
            <w:hideMark/>
          </w:tcPr>
          <w:p w14:paraId="205188E8"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1.35</w:t>
            </w:r>
          </w:p>
        </w:tc>
        <w:tc>
          <w:tcPr>
            <w:tcW w:w="691" w:type="dxa"/>
            <w:tcBorders>
              <w:top w:val="nil"/>
              <w:left w:val="nil"/>
              <w:bottom w:val="single" w:sz="4" w:space="0" w:color="auto"/>
              <w:right w:val="single" w:sz="4" w:space="0" w:color="auto"/>
            </w:tcBorders>
            <w:shd w:val="clear" w:color="auto" w:fill="auto"/>
            <w:noWrap/>
            <w:vAlign w:val="bottom"/>
            <w:hideMark/>
          </w:tcPr>
          <w:p w14:paraId="72FDEF44"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0.20</w:t>
            </w:r>
          </w:p>
        </w:tc>
        <w:tc>
          <w:tcPr>
            <w:tcW w:w="691" w:type="dxa"/>
            <w:tcBorders>
              <w:top w:val="nil"/>
              <w:left w:val="nil"/>
              <w:bottom w:val="single" w:sz="4" w:space="0" w:color="auto"/>
              <w:right w:val="single" w:sz="4" w:space="0" w:color="auto"/>
            </w:tcBorders>
            <w:shd w:val="clear" w:color="auto" w:fill="auto"/>
            <w:noWrap/>
            <w:vAlign w:val="bottom"/>
            <w:hideMark/>
          </w:tcPr>
          <w:p w14:paraId="12D0EC62"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0.28</w:t>
            </w:r>
          </w:p>
        </w:tc>
        <w:tc>
          <w:tcPr>
            <w:tcW w:w="691" w:type="dxa"/>
            <w:tcBorders>
              <w:top w:val="nil"/>
              <w:left w:val="nil"/>
              <w:bottom w:val="single" w:sz="4" w:space="0" w:color="auto"/>
              <w:right w:val="single" w:sz="4" w:space="0" w:color="auto"/>
            </w:tcBorders>
            <w:shd w:val="clear" w:color="auto" w:fill="auto"/>
            <w:noWrap/>
            <w:vAlign w:val="bottom"/>
            <w:hideMark/>
          </w:tcPr>
          <w:p w14:paraId="740915A2"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BDL</w:t>
            </w:r>
          </w:p>
        </w:tc>
        <w:tc>
          <w:tcPr>
            <w:tcW w:w="691" w:type="dxa"/>
            <w:tcBorders>
              <w:top w:val="nil"/>
              <w:left w:val="nil"/>
              <w:bottom w:val="single" w:sz="4" w:space="0" w:color="auto"/>
              <w:right w:val="single" w:sz="4" w:space="0" w:color="auto"/>
            </w:tcBorders>
            <w:shd w:val="clear" w:color="auto" w:fill="auto"/>
            <w:noWrap/>
            <w:vAlign w:val="bottom"/>
            <w:hideMark/>
          </w:tcPr>
          <w:p w14:paraId="1B8FE43C"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1.92</w:t>
            </w:r>
          </w:p>
        </w:tc>
        <w:tc>
          <w:tcPr>
            <w:tcW w:w="691" w:type="dxa"/>
            <w:tcBorders>
              <w:top w:val="nil"/>
              <w:left w:val="nil"/>
              <w:bottom w:val="single" w:sz="4" w:space="0" w:color="auto"/>
              <w:right w:val="single" w:sz="4" w:space="0" w:color="auto"/>
            </w:tcBorders>
            <w:shd w:val="clear" w:color="auto" w:fill="auto"/>
            <w:noWrap/>
            <w:vAlign w:val="bottom"/>
            <w:hideMark/>
          </w:tcPr>
          <w:p w14:paraId="7A33995A"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1.04</w:t>
            </w:r>
          </w:p>
        </w:tc>
        <w:tc>
          <w:tcPr>
            <w:tcW w:w="691" w:type="dxa"/>
            <w:tcBorders>
              <w:top w:val="nil"/>
              <w:left w:val="nil"/>
              <w:bottom w:val="single" w:sz="4" w:space="0" w:color="auto"/>
              <w:right w:val="single" w:sz="4" w:space="0" w:color="auto"/>
            </w:tcBorders>
            <w:shd w:val="clear" w:color="auto" w:fill="auto"/>
            <w:noWrap/>
            <w:vAlign w:val="bottom"/>
            <w:hideMark/>
          </w:tcPr>
          <w:p w14:paraId="288EFD72"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BDL</w:t>
            </w:r>
          </w:p>
        </w:tc>
        <w:tc>
          <w:tcPr>
            <w:tcW w:w="691" w:type="dxa"/>
            <w:tcBorders>
              <w:top w:val="nil"/>
              <w:left w:val="nil"/>
              <w:bottom w:val="single" w:sz="4" w:space="0" w:color="auto"/>
              <w:right w:val="single" w:sz="4" w:space="0" w:color="auto"/>
            </w:tcBorders>
            <w:shd w:val="clear" w:color="auto" w:fill="auto"/>
            <w:noWrap/>
            <w:vAlign w:val="bottom"/>
            <w:hideMark/>
          </w:tcPr>
          <w:p w14:paraId="109DB989"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1.23</w:t>
            </w:r>
          </w:p>
        </w:tc>
        <w:tc>
          <w:tcPr>
            <w:tcW w:w="945" w:type="dxa"/>
            <w:tcBorders>
              <w:top w:val="nil"/>
              <w:left w:val="nil"/>
              <w:bottom w:val="single" w:sz="4" w:space="0" w:color="auto"/>
              <w:right w:val="single" w:sz="4" w:space="0" w:color="auto"/>
            </w:tcBorders>
            <w:shd w:val="clear" w:color="auto" w:fill="auto"/>
            <w:noWrap/>
            <w:vAlign w:val="bottom"/>
            <w:hideMark/>
          </w:tcPr>
          <w:p w14:paraId="0DE37C50"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518.86</w:t>
            </w:r>
          </w:p>
        </w:tc>
        <w:tc>
          <w:tcPr>
            <w:tcW w:w="662" w:type="dxa"/>
            <w:tcBorders>
              <w:top w:val="nil"/>
              <w:left w:val="nil"/>
              <w:bottom w:val="single" w:sz="4" w:space="0" w:color="auto"/>
              <w:right w:val="single" w:sz="4" w:space="0" w:color="auto"/>
            </w:tcBorders>
            <w:shd w:val="clear" w:color="auto" w:fill="auto"/>
            <w:noWrap/>
            <w:vAlign w:val="bottom"/>
            <w:hideMark/>
          </w:tcPr>
          <w:p w14:paraId="6B24BDBC"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6.62</w:t>
            </w:r>
          </w:p>
        </w:tc>
      </w:tr>
      <w:tr w:rsidR="00AE7989" w:rsidRPr="00483490" w14:paraId="7F58C379" w14:textId="77777777" w:rsidTr="00442C6E">
        <w:trPr>
          <w:trHeight w:val="307"/>
          <w:jc w:val="center"/>
        </w:trPr>
        <w:tc>
          <w:tcPr>
            <w:tcW w:w="857" w:type="dxa"/>
            <w:tcBorders>
              <w:top w:val="nil"/>
              <w:left w:val="single" w:sz="4" w:space="0" w:color="auto"/>
              <w:bottom w:val="single" w:sz="4" w:space="0" w:color="auto"/>
              <w:right w:val="single" w:sz="4" w:space="0" w:color="auto"/>
            </w:tcBorders>
            <w:shd w:val="clear" w:color="auto" w:fill="auto"/>
            <w:noWrap/>
            <w:vAlign w:val="bottom"/>
            <w:hideMark/>
          </w:tcPr>
          <w:p w14:paraId="563B157A"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7</w:t>
            </w:r>
          </w:p>
        </w:tc>
        <w:tc>
          <w:tcPr>
            <w:tcW w:w="1570" w:type="dxa"/>
            <w:tcBorders>
              <w:top w:val="nil"/>
              <w:left w:val="nil"/>
              <w:bottom w:val="single" w:sz="4" w:space="0" w:color="auto"/>
              <w:right w:val="single" w:sz="4" w:space="0" w:color="auto"/>
            </w:tcBorders>
            <w:shd w:val="clear" w:color="auto" w:fill="auto"/>
            <w:noWrap/>
            <w:vAlign w:val="bottom"/>
            <w:hideMark/>
          </w:tcPr>
          <w:p w14:paraId="33B3BD9E"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MNC-7</w:t>
            </w:r>
          </w:p>
        </w:tc>
        <w:tc>
          <w:tcPr>
            <w:tcW w:w="1451" w:type="dxa"/>
            <w:tcBorders>
              <w:top w:val="nil"/>
              <w:left w:val="nil"/>
              <w:bottom w:val="single" w:sz="4" w:space="0" w:color="auto"/>
              <w:right w:val="single" w:sz="4" w:space="0" w:color="auto"/>
            </w:tcBorders>
            <w:shd w:val="clear" w:color="auto" w:fill="auto"/>
            <w:noWrap/>
            <w:vAlign w:val="bottom"/>
            <w:hideMark/>
          </w:tcPr>
          <w:p w14:paraId="117E1724"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NCPV-7</w:t>
            </w:r>
          </w:p>
        </w:tc>
        <w:tc>
          <w:tcPr>
            <w:tcW w:w="945" w:type="dxa"/>
            <w:tcBorders>
              <w:top w:val="nil"/>
              <w:left w:val="nil"/>
              <w:bottom w:val="single" w:sz="4" w:space="0" w:color="auto"/>
              <w:right w:val="single" w:sz="4" w:space="0" w:color="auto"/>
            </w:tcBorders>
            <w:shd w:val="clear" w:color="auto" w:fill="auto"/>
            <w:noWrap/>
            <w:vAlign w:val="bottom"/>
            <w:hideMark/>
          </w:tcPr>
          <w:p w14:paraId="2D4A7128"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106.72</w:t>
            </w:r>
          </w:p>
        </w:tc>
        <w:tc>
          <w:tcPr>
            <w:tcW w:w="817" w:type="dxa"/>
            <w:tcBorders>
              <w:top w:val="nil"/>
              <w:left w:val="nil"/>
              <w:bottom w:val="single" w:sz="4" w:space="0" w:color="auto"/>
              <w:right w:val="single" w:sz="4" w:space="0" w:color="auto"/>
            </w:tcBorders>
            <w:shd w:val="clear" w:color="auto" w:fill="auto"/>
            <w:noWrap/>
            <w:vAlign w:val="bottom"/>
            <w:hideMark/>
          </w:tcPr>
          <w:p w14:paraId="1BE3E466"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37.11</w:t>
            </w:r>
          </w:p>
        </w:tc>
        <w:tc>
          <w:tcPr>
            <w:tcW w:w="945" w:type="dxa"/>
            <w:tcBorders>
              <w:top w:val="nil"/>
              <w:left w:val="nil"/>
              <w:bottom w:val="single" w:sz="4" w:space="0" w:color="auto"/>
              <w:right w:val="single" w:sz="4" w:space="0" w:color="auto"/>
            </w:tcBorders>
            <w:shd w:val="clear" w:color="auto" w:fill="auto"/>
            <w:noWrap/>
            <w:vAlign w:val="bottom"/>
            <w:hideMark/>
          </w:tcPr>
          <w:p w14:paraId="10BDE0DE"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236.47</w:t>
            </w:r>
          </w:p>
        </w:tc>
        <w:tc>
          <w:tcPr>
            <w:tcW w:w="705" w:type="dxa"/>
            <w:tcBorders>
              <w:top w:val="nil"/>
              <w:left w:val="nil"/>
              <w:bottom w:val="single" w:sz="4" w:space="0" w:color="auto"/>
              <w:right w:val="single" w:sz="4" w:space="0" w:color="auto"/>
            </w:tcBorders>
            <w:shd w:val="clear" w:color="auto" w:fill="auto"/>
            <w:noWrap/>
            <w:vAlign w:val="bottom"/>
            <w:hideMark/>
          </w:tcPr>
          <w:p w14:paraId="5F6866E2"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1.30</w:t>
            </w:r>
          </w:p>
        </w:tc>
        <w:tc>
          <w:tcPr>
            <w:tcW w:w="691" w:type="dxa"/>
            <w:tcBorders>
              <w:top w:val="nil"/>
              <w:left w:val="nil"/>
              <w:bottom w:val="single" w:sz="4" w:space="0" w:color="auto"/>
              <w:right w:val="single" w:sz="4" w:space="0" w:color="auto"/>
            </w:tcBorders>
            <w:shd w:val="clear" w:color="auto" w:fill="auto"/>
            <w:noWrap/>
            <w:vAlign w:val="bottom"/>
            <w:hideMark/>
          </w:tcPr>
          <w:p w14:paraId="433FDBD2"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1.39</w:t>
            </w:r>
          </w:p>
        </w:tc>
        <w:tc>
          <w:tcPr>
            <w:tcW w:w="691" w:type="dxa"/>
            <w:tcBorders>
              <w:top w:val="nil"/>
              <w:left w:val="nil"/>
              <w:bottom w:val="single" w:sz="4" w:space="0" w:color="auto"/>
              <w:right w:val="single" w:sz="4" w:space="0" w:color="auto"/>
            </w:tcBorders>
            <w:shd w:val="clear" w:color="auto" w:fill="auto"/>
            <w:noWrap/>
            <w:vAlign w:val="bottom"/>
            <w:hideMark/>
          </w:tcPr>
          <w:p w14:paraId="03E0DA77"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0.17</w:t>
            </w:r>
          </w:p>
        </w:tc>
        <w:tc>
          <w:tcPr>
            <w:tcW w:w="691" w:type="dxa"/>
            <w:tcBorders>
              <w:top w:val="nil"/>
              <w:left w:val="nil"/>
              <w:bottom w:val="single" w:sz="4" w:space="0" w:color="auto"/>
              <w:right w:val="single" w:sz="4" w:space="0" w:color="auto"/>
            </w:tcBorders>
            <w:shd w:val="clear" w:color="auto" w:fill="auto"/>
            <w:noWrap/>
            <w:vAlign w:val="bottom"/>
            <w:hideMark/>
          </w:tcPr>
          <w:p w14:paraId="6429AC2B"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0.25</w:t>
            </w:r>
          </w:p>
        </w:tc>
        <w:tc>
          <w:tcPr>
            <w:tcW w:w="691" w:type="dxa"/>
            <w:tcBorders>
              <w:top w:val="nil"/>
              <w:left w:val="nil"/>
              <w:bottom w:val="single" w:sz="4" w:space="0" w:color="auto"/>
              <w:right w:val="single" w:sz="4" w:space="0" w:color="auto"/>
            </w:tcBorders>
            <w:shd w:val="clear" w:color="auto" w:fill="auto"/>
            <w:noWrap/>
            <w:vAlign w:val="bottom"/>
            <w:hideMark/>
          </w:tcPr>
          <w:p w14:paraId="2DBEDC84"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BDL</w:t>
            </w:r>
          </w:p>
        </w:tc>
        <w:tc>
          <w:tcPr>
            <w:tcW w:w="691" w:type="dxa"/>
            <w:tcBorders>
              <w:top w:val="nil"/>
              <w:left w:val="nil"/>
              <w:bottom w:val="single" w:sz="4" w:space="0" w:color="auto"/>
              <w:right w:val="single" w:sz="4" w:space="0" w:color="auto"/>
            </w:tcBorders>
            <w:shd w:val="clear" w:color="auto" w:fill="auto"/>
            <w:noWrap/>
            <w:vAlign w:val="bottom"/>
            <w:hideMark/>
          </w:tcPr>
          <w:p w14:paraId="0E1E8734"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2.18</w:t>
            </w:r>
          </w:p>
        </w:tc>
        <w:tc>
          <w:tcPr>
            <w:tcW w:w="691" w:type="dxa"/>
            <w:tcBorders>
              <w:top w:val="nil"/>
              <w:left w:val="nil"/>
              <w:bottom w:val="single" w:sz="4" w:space="0" w:color="auto"/>
              <w:right w:val="single" w:sz="4" w:space="0" w:color="auto"/>
            </w:tcBorders>
            <w:shd w:val="clear" w:color="auto" w:fill="auto"/>
            <w:noWrap/>
            <w:vAlign w:val="bottom"/>
            <w:hideMark/>
          </w:tcPr>
          <w:p w14:paraId="443581CC"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1.18</w:t>
            </w:r>
          </w:p>
        </w:tc>
        <w:tc>
          <w:tcPr>
            <w:tcW w:w="691" w:type="dxa"/>
            <w:tcBorders>
              <w:top w:val="nil"/>
              <w:left w:val="nil"/>
              <w:bottom w:val="single" w:sz="4" w:space="0" w:color="auto"/>
              <w:right w:val="single" w:sz="4" w:space="0" w:color="auto"/>
            </w:tcBorders>
            <w:shd w:val="clear" w:color="auto" w:fill="auto"/>
            <w:noWrap/>
            <w:vAlign w:val="bottom"/>
            <w:hideMark/>
          </w:tcPr>
          <w:p w14:paraId="53C159E2"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BDL</w:t>
            </w:r>
          </w:p>
        </w:tc>
        <w:tc>
          <w:tcPr>
            <w:tcW w:w="691" w:type="dxa"/>
            <w:tcBorders>
              <w:top w:val="nil"/>
              <w:left w:val="nil"/>
              <w:bottom w:val="single" w:sz="4" w:space="0" w:color="auto"/>
              <w:right w:val="single" w:sz="4" w:space="0" w:color="auto"/>
            </w:tcBorders>
            <w:shd w:val="clear" w:color="auto" w:fill="auto"/>
            <w:noWrap/>
            <w:vAlign w:val="bottom"/>
            <w:hideMark/>
          </w:tcPr>
          <w:p w14:paraId="3BA206B9"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1.53</w:t>
            </w:r>
          </w:p>
        </w:tc>
        <w:tc>
          <w:tcPr>
            <w:tcW w:w="945" w:type="dxa"/>
            <w:tcBorders>
              <w:top w:val="nil"/>
              <w:left w:val="nil"/>
              <w:bottom w:val="single" w:sz="4" w:space="0" w:color="auto"/>
              <w:right w:val="single" w:sz="4" w:space="0" w:color="auto"/>
            </w:tcBorders>
            <w:shd w:val="clear" w:color="auto" w:fill="auto"/>
            <w:noWrap/>
            <w:vAlign w:val="bottom"/>
            <w:hideMark/>
          </w:tcPr>
          <w:p w14:paraId="51E8B5F5"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604.71</w:t>
            </w:r>
          </w:p>
        </w:tc>
        <w:tc>
          <w:tcPr>
            <w:tcW w:w="662" w:type="dxa"/>
            <w:tcBorders>
              <w:top w:val="nil"/>
              <w:left w:val="nil"/>
              <w:bottom w:val="single" w:sz="4" w:space="0" w:color="auto"/>
              <w:right w:val="single" w:sz="4" w:space="0" w:color="auto"/>
            </w:tcBorders>
            <w:shd w:val="clear" w:color="auto" w:fill="auto"/>
            <w:noWrap/>
            <w:vAlign w:val="bottom"/>
            <w:hideMark/>
          </w:tcPr>
          <w:p w14:paraId="67994E2B"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6.48</w:t>
            </w:r>
          </w:p>
        </w:tc>
      </w:tr>
      <w:tr w:rsidR="00AE7989" w:rsidRPr="00483490" w14:paraId="6D370C36" w14:textId="77777777" w:rsidTr="00442C6E">
        <w:trPr>
          <w:trHeight w:val="307"/>
          <w:jc w:val="center"/>
        </w:trPr>
        <w:tc>
          <w:tcPr>
            <w:tcW w:w="857" w:type="dxa"/>
            <w:tcBorders>
              <w:top w:val="nil"/>
              <w:left w:val="single" w:sz="4" w:space="0" w:color="auto"/>
              <w:bottom w:val="single" w:sz="4" w:space="0" w:color="auto"/>
              <w:right w:val="single" w:sz="4" w:space="0" w:color="auto"/>
            </w:tcBorders>
            <w:shd w:val="clear" w:color="auto" w:fill="auto"/>
            <w:noWrap/>
            <w:vAlign w:val="bottom"/>
            <w:hideMark/>
          </w:tcPr>
          <w:p w14:paraId="0B5002D4"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8</w:t>
            </w:r>
          </w:p>
        </w:tc>
        <w:tc>
          <w:tcPr>
            <w:tcW w:w="1570" w:type="dxa"/>
            <w:tcBorders>
              <w:top w:val="nil"/>
              <w:left w:val="nil"/>
              <w:bottom w:val="single" w:sz="4" w:space="0" w:color="auto"/>
              <w:right w:val="single" w:sz="4" w:space="0" w:color="auto"/>
            </w:tcBorders>
            <w:shd w:val="clear" w:color="auto" w:fill="auto"/>
            <w:noWrap/>
            <w:vAlign w:val="bottom"/>
            <w:hideMark/>
          </w:tcPr>
          <w:p w14:paraId="17893AE3"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MNC-8</w:t>
            </w:r>
          </w:p>
        </w:tc>
        <w:tc>
          <w:tcPr>
            <w:tcW w:w="1451" w:type="dxa"/>
            <w:tcBorders>
              <w:top w:val="nil"/>
              <w:left w:val="nil"/>
              <w:bottom w:val="single" w:sz="4" w:space="0" w:color="auto"/>
              <w:right w:val="single" w:sz="4" w:space="0" w:color="auto"/>
            </w:tcBorders>
            <w:shd w:val="clear" w:color="auto" w:fill="auto"/>
            <w:noWrap/>
            <w:vAlign w:val="bottom"/>
            <w:hideMark/>
          </w:tcPr>
          <w:p w14:paraId="06A4CEF7"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NCPV-8</w:t>
            </w:r>
          </w:p>
        </w:tc>
        <w:tc>
          <w:tcPr>
            <w:tcW w:w="945" w:type="dxa"/>
            <w:tcBorders>
              <w:top w:val="nil"/>
              <w:left w:val="nil"/>
              <w:bottom w:val="single" w:sz="4" w:space="0" w:color="auto"/>
              <w:right w:val="single" w:sz="4" w:space="0" w:color="auto"/>
            </w:tcBorders>
            <w:shd w:val="clear" w:color="auto" w:fill="auto"/>
            <w:noWrap/>
            <w:vAlign w:val="bottom"/>
            <w:hideMark/>
          </w:tcPr>
          <w:p w14:paraId="7BA48B8E"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53.94</w:t>
            </w:r>
          </w:p>
        </w:tc>
        <w:tc>
          <w:tcPr>
            <w:tcW w:w="817" w:type="dxa"/>
            <w:tcBorders>
              <w:top w:val="nil"/>
              <w:left w:val="nil"/>
              <w:bottom w:val="single" w:sz="4" w:space="0" w:color="auto"/>
              <w:right w:val="single" w:sz="4" w:space="0" w:color="auto"/>
            </w:tcBorders>
            <w:shd w:val="clear" w:color="auto" w:fill="auto"/>
            <w:noWrap/>
            <w:vAlign w:val="bottom"/>
            <w:hideMark/>
          </w:tcPr>
          <w:p w14:paraId="728ABEC5"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48.92</w:t>
            </w:r>
          </w:p>
        </w:tc>
        <w:tc>
          <w:tcPr>
            <w:tcW w:w="945" w:type="dxa"/>
            <w:tcBorders>
              <w:top w:val="nil"/>
              <w:left w:val="nil"/>
              <w:bottom w:val="single" w:sz="4" w:space="0" w:color="auto"/>
              <w:right w:val="single" w:sz="4" w:space="0" w:color="auto"/>
            </w:tcBorders>
            <w:shd w:val="clear" w:color="auto" w:fill="auto"/>
            <w:noWrap/>
            <w:vAlign w:val="bottom"/>
            <w:hideMark/>
          </w:tcPr>
          <w:p w14:paraId="4FC572E4"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121.65</w:t>
            </w:r>
          </w:p>
        </w:tc>
        <w:tc>
          <w:tcPr>
            <w:tcW w:w="705" w:type="dxa"/>
            <w:tcBorders>
              <w:top w:val="nil"/>
              <w:left w:val="nil"/>
              <w:bottom w:val="single" w:sz="4" w:space="0" w:color="auto"/>
              <w:right w:val="single" w:sz="4" w:space="0" w:color="auto"/>
            </w:tcBorders>
            <w:shd w:val="clear" w:color="auto" w:fill="auto"/>
            <w:noWrap/>
            <w:vAlign w:val="bottom"/>
            <w:hideMark/>
          </w:tcPr>
          <w:p w14:paraId="64D5813F"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1.06</w:t>
            </w:r>
          </w:p>
        </w:tc>
        <w:tc>
          <w:tcPr>
            <w:tcW w:w="691" w:type="dxa"/>
            <w:tcBorders>
              <w:top w:val="nil"/>
              <w:left w:val="nil"/>
              <w:bottom w:val="single" w:sz="4" w:space="0" w:color="auto"/>
              <w:right w:val="single" w:sz="4" w:space="0" w:color="auto"/>
            </w:tcBorders>
            <w:shd w:val="clear" w:color="auto" w:fill="auto"/>
            <w:noWrap/>
            <w:vAlign w:val="bottom"/>
            <w:hideMark/>
          </w:tcPr>
          <w:p w14:paraId="6DCC47B8"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2.70</w:t>
            </w:r>
          </w:p>
        </w:tc>
        <w:tc>
          <w:tcPr>
            <w:tcW w:w="691" w:type="dxa"/>
            <w:tcBorders>
              <w:top w:val="nil"/>
              <w:left w:val="nil"/>
              <w:bottom w:val="single" w:sz="4" w:space="0" w:color="auto"/>
              <w:right w:val="single" w:sz="4" w:space="0" w:color="auto"/>
            </w:tcBorders>
            <w:shd w:val="clear" w:color="auto" w:fill="auto"/>
            <w:noWrap/>
            <w:vAlign w:val="bottom"/>
            <w:hideMark/>
          </w:tcPr>
          <w:p w14:paraId="50E84505"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0.20</w:t>
            </w:r>
          </w:p>
        </w:tc>
        <w:tc>
          <w:tcPr>
            <w:tcW w:w="691" w:type="dxa"/>
            <w:tcBorders>
              <w:top w:val="nil"/>
              <w:left w:val="nil"/>
              <w:bottom w:val="single" w:sz="4" w:space="0" w:color="auto"/>
              <w:right w:val="single" w:sz="4" w:space="0" w:color="auto"/>
            </w:tcBorders>
            <w:shd w:val="clear" w:color="auto" w:fill="auto"/>
            <w:noWrap/>
            <w:vAlign w:val="bottom"/>
            <w:hideMark/>
          </w:tcPr>
          <w:p w14:paraId="79ACAF4C"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0.24</w:t>
            </w:r>
          </w:p>
        </w:tc>
        <w:tc>
          <w:tcPr>
            <w:tcW w:w="691" w:type="dxa"/>
            <w:tcBorders>
              <w:top w:val="nil"/>
              <w:left w:val="nil"/>
              <w:bottom w:val="single" w:sz="4" w:space="0" w:color="auto"/>
              <w:right w:val="single" w:sz="4" w:space="0" w:color="auto"/>
            </w:tcBorders>
            <w:shd w:val="clear" w:color="auto" w:fill="auto"/>
            <w:noWrap/>
            <w:vAlign w:val="bottom"/>
            <w:hideMark/>
          </w:tcPr>
          <w:p w14:paraId="70CDF8AF"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BDL</w:t>
            </w:r>
          </w:p>
        </w:tc>
        <w:tc>
          <w:tcPr>
            <w:tcW w:w="691" w:type="dxa"/>
            <w:tcBorders>
              <w:top w:val="nil"/>
              <w:left w:val="nil"/>
              <w:bottom w:val="single" w:sz="4" w:space="0" w:color="auto"/>
              <w:right w:val="single" w:sz="4" w:space="0" w:color="auto"/>
            </w:tcBorders>
            <w:shd w:val="clear" w:color="auto" w:fill="auto"/>
            <w:noWrap/>
            <w:vAlign w:val="bottom"/>
            <w:hideMark/>
          </w:tcPr>
          <w:p w14:paraId="28CA3801"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1.91</w:t>
            </w:r>
          </w:p>
        </w:tc>
        <w:tc>
          <w:tcPr>
            <w:tcW w:w="691" w:type="dxa"/>
            <w:tcBorders>
              <w:top w:val="nil"/>
              <w:left w:val="nil"/>
              <w:bottom w:val="single" w:sz="4" w:space="0" w:color="auto"/>
              <w:right w:val="single" w:sz="4" w:space="0" w:color="auto"/>
            </w:tcBorders>
            <w:shd w:val="clear" w:color="auto" w:fill="auto"/>
            <w:noWrap/>
            <w:vAlign w:val="bottom"/>
            <w:hideMark/>
          </w:tcPr>
          <w:p w14:paraId="70D33D86"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1.11</w:t>
            </w:r>
          </w:p>
        </w:tc>
        <w:tc>
          <w:tcPr>
            <w:tcW w:w="691" w:type="dxa"/>
            <w:tcBorders>
              <w:top w:val="nil"/>
              <w:left w:val="nil"/>
              <w:bottom w:val="single" w:sz="4" w:space="0" w:color="auto"/>
              <w:right w:val="single" w:sz="4" w:space="0" w:color="auto"/>
            </w:tcBorders>
            <w:shd w:val="clear" w:color="auto" w:fill="auto"/>
            <w:noWrap/>
            <w:vAlign w:val="bottom"/>
            <w:hideMark/>
          </w:tcPr>
          <w:p w14:paraId="72EC429A"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0.21</w:t>
            </w:r>
          </w:p>
        </w:tc>
        <w:tc>
          <w:tcPr>
            <w:tcW w:w="691" w:type="dxa"/>
            <w:tcBorders>
              <w:top w:val="nil"/>
              <w:left w:val="nil"/>
              <w:bottom w:val="single" w:sz="4" w:space="0" w:color="auto"/>
              <w:right w:val="single" w:sz="4" w:space="0" w:color="auto"/>
            </w:tcBorders>
            <w:shd w:val="clear" w:color="auto" w:fill="auto"/>
            <w:noWrap/>
            <w:vAlign w:val="bottom"/>
            <w:hideMark/>
          </w:tcPr>
          <w:p w14:paraId="6CC3F0A0"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1.84</w:t>
            </w:r>
          </w:p>
        </w:tc>
        <w:tc>
          <w:tcPr>
            <w:tcW w:w="945" w:type="dxa"/>
            <w:tcBorders>
              <w:top w:val="nil"/>
              <w:left w:val="nil"/>
              <w:bottom w:val="single" w:sz="4" w:space="0" w:color="auto"/>
              <w:right w:val="single" w:sz="4" w:space="0" w:color="auto"/>
            </w:tcBorders>
            <w:shd w:val="clear" w:color="auto" w:fill="auto"/>
            <w:noWrap/>
            <w:vAlign w:val="bottom"/>
            <w:hideMark/>
          </w:tcPr>
          <w:p w14:paraId="33F30C82"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449.34</w:t>
            </w:r>
          </w:p>
        </w:tc>
        <w:tc>
          <w:tcPr>
            <w:tcW w:w="662" w:type="dxa"/>
            <w:tcBorders>
              <w:top w:val="nil"/>
              <w:left w:val="nil"/>
              <w:bottom w:val="single" w:sz="4" w:space="0" w:color="auto"/>
              <w:right w:val="single" w:sz="4" w:space="0" w:color="auto"/>
            </w:tcBorders>
            <w:shd w:val="clear" w:color="auto" w:fill="auto"/>
            <w:noWrap/>
            <w:vAlign w:val="bottom"/>
            <w:hideMark/>
          </w:tcPr>
          <w:p w14:paraId="0E339DBD"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3.33</w:t>
            </w:r>
          </w:p>
        </w:tc>
      </w:tr>
      <w:tr w:rsidR="00AE7989" w:rsidRPr="00483490" w14:paraId="266245D6" w14:textId="77777777" w:rsidTr="00442C6E">
        <w:trPr>
          <w:trHeight w:val="307"/>
          <w:jc w:val="center"/>
        </w:trPr>
        <w:tc>
          <w:tcPr>
            <w:tcW w:w="857" w:type="dxa"/>
            <w:tcBorders>
              <w:top w:val="nil"/>
              <w:left w:val="single" w:sz="4" w:space="0" w:color="auto"/>
              <w:bottom w:val="single" w:sz="4" w:space="0" w:color="auto"/>
              <w:right w:val="single" w:sz="4" w:space="0" w:color="auto"/>
            </w:tcBorders>
            <w:shd w:val="clear" w:color="auto" w:fill="auto"/>
            <w:noWrap/>
            <w:vAlign w:val="bottom"/>
            <w:hideMark/>
          </w:tcPr>
          <w:p w14:paraId="73DC686D"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9</w:t>
            </w:r>
          </w:p>
        </w:tc>
        <w:tc>
          <w:tcPr>
            <w:tcW w:w="1570" w:type="dxa"/>
            <w:tcBorders>
              <w:top w:val="nil"/>
              <w:left w:val="nil"/>
              <w:bottom w:val="single" w:sz="4" w:space="0" w:color="auto"/>
              <w:right w:val="single" w:sz="4" w:space="0" w:color="auto"/>
            </w:tcBorders>
            <w:shd w:val="clear" w:color="auto" w:fill="auto"/>
            <w:noWrap/>
            <w:vAlign w:val="bottom"/>
            <w:hideMark/>
          </w:tcPr>
          <w:p w14:paraId="699F24B1"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MNC-9</w:t>
            </w:r>
          </w:p>
        </w:tc>
        <w:tc>
          <w:tcPr>
            <w:tcW w:w="1451" w:type="dxa"/>
            <w:tcBorders>
              <w:top w:val="nil"/>
              <w:left w:val="nil"/>
              <w:bottom w:val="single" w:sz="4" w:space="0" w:color="auto"/>
              <w:right w:val="single" w:sz="4" w:space="0" w:color="auto"/>
            </w:tcBorders>
            <w:shd w:val="clear" w:color="auto" w:fill="auto"/>
            <w:noWrap/>
            <w:vAlign w:val="bottom"/>
            <w:hideMark/>
          </w:tcPr>
          <w:p w14:paraId="194F8753"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NCPV-9</w:t>
            </w:r>
          </w:p>
        </w:tc>
        <w:tc>
          <w:tcPr>
            <w:tcW w:w="945" w:type="dxa"/>
            <w:tcBorders>
              <w:top w:val="nil"/>
              <w:left w:val="nil"/>
              <w:bottom w:val="single" w:sz="4" w:space="0" w:color="auto"/>
              <w:right w:val="single" w:sz="4" w:space="0" w:color="auto"/>
            </w:tcBorders>
            <w:shd w:val="clear" w:color="auto" w:fill="auto"/>
            <w:noWrap/>
            <w:vAlign w:val="bottom"/>
            <w:hideMark/>
          </w:tcPr>
          <w:p w14:paraId="1B0739A5"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63.32</w:t>
            </w:r>
          </w:p>
        </w:tc>
        <w:tc>
          <w:tcPr>
            <w:tcW w:w="817" w:type="dxa"/>
            <w:tcBorders>
              <w:top w:val="nil"/>
              <w:left w:val="nil"/>
              <w:bottom w:val="single" w:sz="4" w:space="0" w:color="auto"/>
              <w:right w:val="single" w:sz="4" w:space="0" w:color="auto"/>
            </w:tcBorders>
            <w:shd w:val="clear" w:color="auto" w:fill="auto"/>
            <w:noWrap/>
            <w:vAlign w:val="bottom"/>
            <w:hideMark/>
          </w:tcPr>
          <w:p w14:paraId="7F3B3525"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25.09</w:t>
            </w:r>
          </w:p>
        </w:tc>
        <w:tc>
          <w:tcPr>
            <w:tcW w:w="945" w:type="dxa"/>
            <w:tcBorders>
              <w:top w:val="nil"/>
              <w:left w:val="nil"/>
              <w:bottom w:val="single" w:sz="4" w:space="0" w:color="auto"/>
              <w:right w:val="single" w:sz="4" w:space="0" w:color="auto"/>
            </w:tcBorders>
            <w:shd w:val="clear" w:color="auto" w:fill="auto"/>
            <w:noWrap/>
            <w:vAlign w:val="bottom"/>
            <w:hideMark/>
          </w:tcPr>
          <w:p w14:paraId="1D72D437"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175.75</w:t>
            </w:r>
          </w:p>
        </w:tc>
        <w:tc>
          <w:tcPr>
            <w:tcW w:w="705" w:type="dxa"/>
            <w:tcBorders>
              <w:top w:val="nil"/>
              <w:left w:val="nil"/>
              <w:bottom w:val="single" w:sz="4" w:space="0" w:color="auto"/>
              <w:right w:val="single" w:sz="4" w:space="0" w:color="auto"/>
            </w:tcBorders>
            <w:shd w:val="clear" w:color="auto" w:fill="auto"/>
            <w:noWrap/>
            <w:vAlign w:val="bottom"/>
            <w:hideMark/>
          </w:tcPr>
          <w:p w14:paraId="5943FA8D"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2.13</w:t>
            </w:r>
          </w:p>
        </w:tc>
        <w:tc>
          <w:tcPr>
            <w:tcW w:w="691" w:type="dxa"/>
            <w:tcBorders>
              <w:top w:val="nil"/>
              <w:left w:val="nil"/>
              <w:bottom w:val="single" w:sz="4" w:space="0" w:color="auto"/>
              <w:right w:val="single" w:sz="4" w:space="0" w:color="auto"/>
            </w:tcBorders>
            <w:shd w:val="clear" w:color="auto" w:fill="auto"/>
            <w:noWrap/>
            <w:vAlign w:val="bottom"/>
            <w:hideMark/>
          </w:tcPr>
          <w:p w14:paraId="1FEFD262"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1.50</w:t>
            </w:r>
          </w:p>
        </w:tc>
        <w:tc>
          <w:tcPr>
            <w:tcW w:w="691" w:type="dxa"/>
            <w:tcBorders>
              <w:top w:val="nil"/>
              <w:left w:val="nil"/>
              <w:bottom w:val="single" w:sz="4" w:space="0" w:color="auto"/>
              <w:right w:val="single" w:sz="4" w:space="0" w:color="auto"/>
            </w:tcBorders>
            <w:shd w:val="clear" w:color="auto" w:fill="auto"/>
            <w:noWrap/>
            <w:vAlign w:val="bottom"/>
            <w:hideMark/>
          </w:tcPr>
          <w:p w14:paraId="4E66C74D"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0.16</w:t>
            </w:r>
          </w:p>
        </w:tc>
        <w:tc>
          <w:tcPr>
            <w:tcW w:w="691" w:type="dxa"/>
            <w:tcBorders>
              <w:top w:val="nil"/>
              <w:left w:val="nil"/>
              <w:bottom w:val="single" w:sz="4" w:space="0" w:color="auto"/>
              <w:right w:val="single" w:sz="4" w:space="0" w:color="auto"/>
            </w:tcBorders>
            <w:shd w:val="clear" w:color="auto" w:fill="auto"/>
            <w:noWrap/>
            <w:vAlign w:val="bottom"/>
            <w:hideMark/>
          </w:tcPr>
          <w:p w14:paraId="57F8BCAC"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0.25</w:t>
            </w:r>
          </w:p>
        </w:tc>
        <w:tc>
          <w:tcPr>
            <w:tcW w:w="691" w:type="dxa"/>
            <w:tcBorders>
              <w:top w:val="nil"/>
              <w:left w:val="nil"/>
              <w:bottom w:val="single" w:sz="4" w:space="0" w:color="auto"/>
              <w:right w:val="single" w:sz="4" w:space="0" w:color="auto"/>
            </w:tcBorders>
            <w:shd w:val="clear" w:color="auto" w:fill="auto"/>
            <w:noWrap/>
            <w:vAlign w:val="bottom"/>
            <w:hideMark/>
          </w:tcPr>
          <w:p w14:paraId="7C6AFB4E"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BDL</w:t>
            </w:r>
          </w:p>
        </w:tc>
        <w:tc>
          <w:tcPr>
            <w:tcW w:w="691" w:type="dxa"/>
            <w:tcBorders>
              <w:top w:val="nil"/>
              <w:left w:val="nil"/>
              <w:bottom w:val="single" w:sz="4" w:space="0" w:color="auto"/>
              <w:right w:val="single" w:sz="4" w:space="0" w:color="auto"/>
            </w:tcBorders>
            <w:shd w:val="clear" w:color="auto" w:fill="auto"/>
            <w:noWrap/>
            <w:vAlign w:val="bottom"/>
            <w:hideMark/>
          </w:tcPr>
          <w:p w14:paraId="2F37E3F6"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1.90</w:t>
            </w:r>
          </w:p>
        </w:tc>
        <w:tc>
          <w:tcPr>
            <w:tcW w:w="691" w:type="dxa"/>
            <w:tcBorders>
              <w:top w:val="nil"/>
              <w:left w:val="nil"/>
              <w:bottom w:val="single" w:sz="4" w:space="0" w:color="auto"/>
              <w:right w:val="single" w:sz="4" w:space="0" w:color="auto"/>
            </w:tcBorders>
            <w:shd w:val="clear" w:color="auto" w:fill="auto"/>
            <w:noWrap/>
            <w:vAlign w:val="bottom"/>
            <w:hideMark/>
          </w:tcPr>
          <w:p w14:paraId="0E311B2E"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0.99</w:t>
            </w:r>
          </w:p>
        </w:tc>
        <w:tc>
          <w:tcPr>
            <w:tcW w:w="691" w:type="dxa"/>
            <w:tcBorders>
              <w:top w:val="nil"/>
              <w:left w:val="nil"/>
              <w:bottom w:val="single" w:sz="4" w:space="0" w:color="auto"/>
              <w:right w:val="single" w:sz="4" w:space="0" w:color="auto"/>
            </w:tcBorders>
            <w:shd w:val="clear" w:color="auto" w:fill="auto"/>
            <w:noWrap/>
            <w:vAlign w:val="bottom"/>
            <w:hideMark/>
          </w:tcPr>
          <w:p w14:paraId="0CEC59C7"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BDL</w:t>
            </w:r>
          </w:p>
        </w:tc>
        <w:tc>
          <w:tcPr>
            <w:tcW w:w="691" w:type="dxa"/>
            <w:tcBorders>
              <w:top w:val="nil"/>
              <w:left w:val="nil"/>
              <w:bottom w:val="single" w:sz="4" w:space="0" w:color="auto"/>
              <w:right w:val="single" w:sz="4" w:space="0" w:color="auto"/>
            </w:tcBorders>
            <w:shd w:val="clear" w:color="auto" w:fill="auto"/>
            <w:noWrap/>
            <w:vAlign w:val="bottom"/>
            <w:hideMark/>
          </w:tcPr>
          <w:p w14:paraId="623CE542"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2.25</w:t>
            </w:r>
          </w:p>
        </w:tc>
        <w:tc>
          <w:tcPr>
            <w:tcW w:w="945" w:type="dxa"/>
            <w:tcBorders>
              <w:top w:val="nil"/>
              <w:left w:val="nil"/>
              <w:bottom w:val="single" w:sz="4" w:space="0" w:color="auto"/>
              <w:right w:val="single" w:sz="4" w:space="0" w:color="auto"/>
            </w:tcBorders>
            <w:shd w:val="clear" w:color="auto" w:fill="auto"/>
            <w:noWrap/>
            <w:vAlign w:val="bottom"/>
            <w:hideMark/>
          </w:tcPr>
          <w:p w14:paraId="5533F722"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378.81</w:t>
            </w:r>
          </w:p>
        </w:tc>
        <w:tc>
          <w:tcPr>
            <w:tcW w:w="662" w:type="dxa"/>
            <w:tcBorders>
              <w:top w:val="nil"/>
              <w:left w:val="nil"/>
              <w:bottom w:val="single" w:sz="4" w:space="0" w:color="auto"/>
              <w:right w:val="single" w:sz="4" w:space="0" w:color="auto"/>
            </w:tcBorders>
            <w:shd w:val="clear" w:color="auto" w:fill="auto"/>
            <w:noWrap/>
            <w:vAlign w:val="bottom"/>
            <w:hideMark/>
          </w:tcPr>
          <w:p w14:paraId="459CAB3E"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4.79</w:t>
            </w:r>
          </w:p>
        </w:tc>
      </w:tr>
      <w:tr w:rsidR="00AE7989" w:rsidRPr="00483490" w14:paraId="02C33ED8" w14:textId="77777777" w:rsidTr="00442C6E">
        <w:trPr>
          <w:trHeight w:val="307"/>
          <w:jc w:val="center"/>
        </w:trPr>
        <w:tc>
          <w:tcPr>
            <w:tcW w:w="857" w:type="dxa"/>
            <w:tcBorders>
              <w:top w:val="nil"/>
              <w:left w:val="single" w:sz="4" w:space="0" w:color="auto"/>
              <w:bottom w:val="single" w:sz="4" w:space="0" w:color="auto"/>
              <w:right w:val="single" w:sz="4" w:space="0" w:color="auto"/>
            </w:tcBorders>
            <w:shd w:val="clear" w:color="auto" w:fill="auto"/>
            <w:noWrap/>
            <w:vAlign w:val="bottom"/>
            <w:hideMark/>
          </w:tcPr>
          <w:p w14:paraId="231DF431"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10</w:t>
            </w:r>
          </w:p>
        </w:tc>
        <w:tc>
          <w:tcPr>
            <w:tcW w:w="1570" w:type="dxa"/>
            <w:tcBorders>
              <w:top w:val="nil"/>
              <w:left w:val="nil"/>
              <w:bottom w:val="single" w:sz="4" w:space="0" w:color="auto"/>
              <w:right w:val="single" w:sz="4" w:space="0" w:color="auto"/>
            </w:tcBorders>
            <w:shd w:val="clear" w:color="auto" w:fill="auto"/>
            <w:noWrap/>
            <w:vAlign w:val="bottom"/>
            <w:hideMark/>
          </w:tcPr>
          <w:p w14:paraId="4F2DC049"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MNC-10</w:t>
            </w:r>
          </w:p>
        </w:tc>
        <w:tc>
          <w:tcPr>
            <w:tcW w:w="1451" w:type="dxa"/>
            <w:tcBorders>
              <w:top w:val="nil"/>
              <w:left w:val="nil"/>
              <w:bottom w:val="single" w:sz="4" w:space="0" w:color="auto"/>
              <w:right w:val="single" w:sz="4" w:space="0" w:color="auto"/>
            </w:tcBorders>
            <w:shd w:val="clear" w:color="auto" w:fill="auto"/>
            <w:noWrap/>
            <w:vAlign w:val="bottom"/>
            <w:hideMark/>
          </w:tcPr>
          <w:p w14:paraId="29368B1C"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NCPV-10</w:t>
            </w:r>
          </w:p>
        </w:tc>
        <w:tc>
          <w:tcPr>
            <w:tcW w:w="945" w:type="dxa"/>
            <w:tcBorders>
              <w:top w:val="nil"/>
              <w:left w:val="nil"/>
              <w:bottom w:val="single" w:sz="4" w:space="0" w:color="auto"/>
              <w:right w:val="single" w:sz="4" w:space="0" w:color="auto"/>
            </w:tcBorders>
            <w:shd w:val="clear" w:color="auto" w:fill="auto"/>
            <w:noWrap/>
            <w:vAlign w:val="bottom"/>
            <w:hideMark/>
          </w:tcPr>
          <w:p w14:paraId="2C837BCD"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62.45</w:t>
            </w:r>
          </w:p>
        </w:tc>
        <w:tc>
          <w:tcPr>
            <w:tcW w:w="817" w:type="dxa"/>
            <w:tcBorders>
              <w:top w:val="nil"/>
              <w:left w:val="nil"/>
              <w:bottom w:val="single" w:sz="4" w:space="0" w:color="auto"/>
              <w:right w:val="single" w:sz="4" w:space="0" w:color="auto"/>
            </w:tcBorders>
            <w:shd w:val="clear" w:color="auto" w:fill="auto"/>
            <w:noWrap/>
            <w:vAlign w:val="bottom"/>
            <w:hideMark/>
          </w:tcPr>
          <w:p w14:paraId="4B313E04"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21.59</w:t>
            </w:r>
          </w:p>
        </w:tc>
        <w:tc>
          <w:tcPr>
            <w:tcW w:w="945" w:type="dxa"/>
            <w:tcBorders>
              <w:top w:val="nil"/>
              <w:left w:val="nil"/>
              <w:bottom w:val="single" w:sz="4" w:space="0" w:color="auto"/>
              <w:right w:val="single" w:sz="4" w:space="0" w:color="auto"/>
            </w:tcBorders>
            <w:shd w:val="clear" w:color="auto" w:fill="auto"/>
            <w:noWrap/>
            <w:vAlign w:val="bottom"/>
            <w:hideMark/>
          </w:tcPr>
          <w:p w14:paraId="3B24F16D"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355.83</w:t>
            </w:r>
          </w:p>
        </w:tc>
        <w:tc>
          <w:tcPr>
            <w:tcW w:w="705" w:type="dxa"/>
            <w:tcBorders>
              <w:top w:val="nil"/>
              <w:left w:val="nil"/>
              <w:bottom w:val="single" w:sz="4" w:space="0" w:color="auto"/>
              <w:right w:val="single" w:sz="4" w:space="0" w:color="auto"/>
            </w:tcBorders>
            <w:shd w:val="clear" w:color="auto" w:fill="auto"/>
            <w:noWrap/>
            <w:vAlign w:val="bottom"/>
            <w:hideMark/>
          </w:tcPr>
          <w:p w14:paraId="134EB180"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0.98</w:t>
            </w:r>
          </w:p>
        </w:tc>
        <w:tc>
          <w:tcPr>
            <w:tcW w:w="691" w:type="dxa"/>
            <w:tcBorders>
              <w:top w:val="nil"/>
              <w:left w:val="nil"/>
              <w:bottom w:val="single" w:sz="4" w:space="0" w:color="auto"/>
              <w:right w:val="single" w:sz="4" w:space="0" w:color="auto"/>
            </w:tcBorders>
            <w:shd w:val="clear" w:color="auto" w:fill="auto"/>
            <w:noWrap/>
            <w:vAlign w:val="bottom"/>
            <w:hideMark/>
          </w:tcPr>
          <w:p w14:paraId="4CFC393E"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1.70</w:t>
            </w:r>
          </w:p>
        </w:tc>
        <w:tc>
          <w:tcPr>
            <w:tcW w:w="691" w:type="dxa"/>
            <w:tcBorders>
              <w:top w:val="nil"/>
              <w:left w:val="nil"/>
              <w:bottom w:val="single" w:sz="4" w:space="0" w:color="auto"/>
              <w:right w:val="single" w:sz="4" w:space="0" w:color="auto"/>
            </w:tcBorders>
            <w:shd w:val="clear" w:color="auto" w:fill="auto"/>
            <w:noWrap/>
            <w:vAlign w:val="bottom"/>
            <w:hideMark/>
          </w:tcPr>
          <w:p w14:paraId="032CCCC7"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0.26</w:t>
            </w:r>
          </w:p>
        </w:tc>
        <w:tc>
          <w:tcPr>
            <w:tcW w:w="691" w:type="dxa"/>
            <w:tcBorders>
              <w:top w:val="nil"/>
              <w:left w:val="nil"/>
              <w:bottom w:val="single" w:sz="4" w:space="0" w:color="auto"/>
              <w:right w:val="single" w:sz="4" w:space="0" w:color="auto"/>
            </w:tcBorders>
            <w:shd w:val="clear" w:color="auto" w:fill="auto"/>
            <w:noWrap/>
            <w:vAlign w:val="bottom"/>
            <w:hideMark/>
          </w:tcPr>
          <w:p w14:paraId="68B8AC2E"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0.57</w:t>
            </w:r>
          </w:p>
        </w:tc>
        <w:tc>
          <w:tcPr>
            <w:tcW w:w="691" w:type="dxa"/>
            <w:tcBorders>
              <w:top w:val="nil"/>
              <w:left w:val="nil"/>
              <w:bottom w:val="single" w:sz="4" w:space="0" w:color="auto"/>
              <w:right w:val="single" w:sz="4" w:space="0" w:color="auto"/>
            </w:tcBorders>
            <w:shd w:val="clear" w:color="auto" w:fill="auto"/>
            <w:noWrap/>
            <w:vAlign w:val="bottom"/>
            <w:hideMark/>
          </w:tcPr>
          <w:p w14:paraId="0FB26244"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BDL</w:t>
            </w:r>
          </w:p>
        </w:tc>
        <w:tc>
          <w:tcPr>
            <w:tcW w:w="691" w:type="dxa"/>
            <w:tcBorders>
              <w:top w:val="nil"/>
              <w:left w:val="nil"/>
              <w:bottom w:val="single" w:sz="4" w:space="0" w:color="auto"/>
              <w:right w:val="single" w:sz="4" w:space="0" w:color="auto"/>
            </w:tcBorders>
            <w:shd w:val="clear" w:color="auto" w:fill="auto"/>
            <w:noWrap/>
            <w:vAlign w:val="bottom"/>
            <w:hideMark/>
          </w:tcPr>
          <w:p w14:paraId="4970975B"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1.90</w:t>
            </w:r>
          </w:p>
        </w:tc>
        <w:tc>
          <w:tcPr>
            <w:tcW w:w="691" w:type="dxa"/>
            <w:tcBorders>
              <w:top w:val="nil"/>
              <w:left w:val="nil"/>
              <w:bottom w:val="single" w:sz="4" w:space="0" w:color="auto"/>
              <w:right w:val="single" w:sz="4" w:space="0" w:color="auto"/>
            </w:tcBorders>
            <w:shd w:val="clear" w:color="auto" w:fill="auto"/>
            <w:noWrap/>
            <w:vAlign w:val="bottom"/>
            <w:hideMark/>
          </w:tcPr>
          <w:p w14:paraId="7F6B50ED"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1.03</w:t>
            </w:r>
          </w:p>
        </w:tc>
        <w:tc>
          <w:tcPr>
            <w:tcW w:w="691" w:type="dxa"/>
            <w:tcBorders>
              <w:top w:val="nil"/>
              <w:left w:val="nil"/>
              <w:bottom w:val="single" w:sz="4" w:space="0" w:color="auto"/>
              <w:right w:val="single" w:sz="4" w:space="0" w:color="auto"/>
            </w:tcBorders>
            <w:shd w:val="clear" w:color="auto" w:fill="auto"/>
            <w:noWrap/>
            <w:vAlign w:val="bottom"/>
            <w:hideMark/>
          </w:tcPr>
          <w:p w14:paraId="530C9041"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BDL</w:t>
            </w:r>
          </w:p>
        </w:tc>
        <w:tc>
          <w:tcPr>
            <w:tcW w:w="691" w:type="dxa"/>
            <w:tcBorders>
              <w:top w:val="nil"/>
              <w:left w:val="nil"/>
              <w:bottom w:val="single" w:sz="4" w:space="0" w:color="auto"/>
              <w:right w:val="single" w:sz="4" w:space="0" w:color="auto"/>
            </w:tcBorders>
            <w:shd w:val="clear" w:color="auto" w:fill="auto"/>
            <w:noWrap/>
            <w:vAlign w:val="bottom"/>
            <w:hideMark/>
          </w:tcPr>
          <w:p w14:paraId="2406E6B4"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3.09</w:t>
            </w:r>
          </w:p>
        </w:tc>
        <w:tc>
          <w:tcPr>
            <w:tcW w:w="945" w:type="dxa"/>
            <w:tcBorders>
              <w:top w:val="nil"/>
              <w:left w:val="nil"/>
              <w:bottom w:val="single" w:sz="4" w:space="0" w:color="auto"/>
              <w:right w:val="single" w:sz="4" w:space="0" w:color="auto"/>
            </w:tcBorders>
            <w:shd w:val="clear" w:color="auto" w:fill="auto"/>
            <w:noWrap/>
            <w:vAlign w:val="bottom"/>
            <w:hideMark/>
          </w:tcPr>
          <w:p w14:paraId="37CD601B"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588.55</w:t>
            </w:r>
          </w:p>
        </w:tc>
        <w:tc>
          <w:tcPr>
            <w:tcW w:w="662" w:type="dxa"/>
            <w:tcBorders>
              <w:top w:val="nil"/>
              <w:left w:val="nil"/>
              <w:bottom w:val="single" w:sz="4" w:space="0" w:color="auto"/>
              <w:right w:val="single" w:sz="4" w:space="0" w:color="auto"/>
            </w:tcBorders>
            <w:shd w:val="clear" w:color="auto" w:fill="auto"/>
            <w:noWrap/>
            <w:vAlign w:val="bottom"/>
            <w:hideMark/>
          </w:tcPr>
          <w:p w14:paraId="5CECC80B"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9.43</w:t>
            </w:r>
          </w:p>
        </w:tc>
      </w:tr>
      <w:tr w:rsidR="00AE7989" w:rsidRPr="00483490" w14:paraId="68F362F6" w14:textId="77777777" w:rsidTr="00442C6E">
        <w:trPr>
          <w:trHeight w:val="307"/>
          <w:jc w:val="center"/>
        </w:trPr>
        <w:tc>
          <w:tcPr>
            <w:tcW w:w="857" w:type="dxa"/>
            <w:tcBorders>
              <w:top w:val="nil"/>
              <w:left w:val="single" w:sz="4" w:space="0" w:color="auto"/>
              <w:bottom w:val="single" w:sz="4" w:space="0" w:color="auto"/>
              <w:right w:val="single" w:sz="4" w:space="0" w:color="auto"/>
            </w:tcBorders>
            <w:shd w:val="clear" w:color="auto" w:fill="auto"/>
            <w:noWrap/>
            <w:vAlign w:val="bottom"/>
            <w:hideMark/>
          </w:tcPr>
          <w:p w14:paraId="174E86B7"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11</w:t>
            </w:r>
          </w:p>
        </w:tc>
        <w:tc>
          <w:tcPr>
            <w:tcW w:w="1570" w:type="dxa"/>
            <w:tcBorders>
              <w:top w:val="nil"/>
              <w:left w:val="nil"/>
              <w:bottom w:val="single" w:sz="4" w:space="0" w:color="auto"/>
              <w:right w:val="single" w:sz="4" w:space="0" w:color="auto"/>
            </w:tcBorders>
            <w:shd w:val="clear" w:color="auto" w:fill="auto"/>
            <w:noWrap/>
            <w:vAlign w:val="bottom"/>
            <w:hideMark/>
          </w:tcPr>
          <w:p w14:paraId="3A92CE55"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MNC-11</w:t>
            </w:r>
          </w:p>
        </w:tc>
        <w:tc>
          <w:tcPr>
            <w:tcW w:w="1451" w:type="dxa"/>
            <w:tcBorders>
              <w:top w:val="nil"/>
              <w:left w:val="nil"/>
              <w:bottom w:val="single" w:sz="4" w:space="0" w:color="auto"/>
              <w:right w:val="single" w:sz="4" w:space="0" w:color="auto"/>
            </w:tcBorders>
            <w:shd w:val="clear" w:color="auto" w:fill="auto"/>
            <w:noWrap/>
            <w:vAlign w:val="bottom"/>
            <w:hideMark/>
          </w:tcPr>
          <w:p w14:paraId="2D027809"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NCPV-11</w:t>
            </w:r>
          </w:p>
        </w:tc>
        <w:tc>
          <w:tcPr>
            <w:tcW w:w="945" w:type="dxa"/>
            <w:tcBorders>
              <w:top w:val="nil"/>
              <w:left w:val="nil"/>
              <w:bottom w:val="single" w:sz="4" w:space="0" w:color="auto"/>
              <w:right w:val="single" w:sz="4" w:space="0" w:color="auto"/>
            </w:tcBorders>
            <w:shd w:val="clear" w:color="auto" w:fill="auto"/>
            <w:noWrap/>
            <w:vAlign w:val="bottom"/>
            <w:hideMark/>
          </w:tcPr>
          <w:p w14:paraId="52C3ACFD"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76.52</w:t>
            </w:r>
          </w:p>
        </w:tc>
        <w:tc>
          <w:tcPr>
            <w:tcW w:w="817" w:type="dxa"/>
            <w:tcBorders>
              <w:top w:val="nil"/>
              <w:left w:val="nil"/>
              <w:bottom w:val="single" w:sz="4" w:space="0" w:color="auto"/>
              <w:right w:val="single" w:sz="4" w:space="0" w:color="auto"/>
            </w:tcBorders>
            <w:shd w:val="clear" w:color="auto" w:fill="auto"/>
            <w:noWrap/>
            <w:vAlign w:val="bottom"/>
            <w:hideMark/>
          </w:tcPr>
          <w:p w14:paraId="37D036D5"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39.68</w:t>
            </w:r>
          </w:p>
        </w:tc>
        <w:tc>
          <w:tcPr>
            <w:tcW w:w="945" w:type="dxa"/>
            <w:tcBorders>
              <w:top w:val="nil"/>
              <w:left w:val="nil"/>
              <w:bottom w:val="single" w:sz="4" w:space="0" w:color="auto"/>
              <w:right w:val="single" w:sz="4" w:space="0" w:color="auto"/>
            </w:tcBorders>
            <w:shd w:val="clear" w:color="auto" w:fill="auto"/>
            <w:noWrap/>
            <w:vAlign w:val="bottom"/>
            <w:hideMark/>
          </w:tcPr>
          <w:p w14:paraId="49D469D0"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251.82</w:t>
            </w:r>
          </w:p>
        </w:tc>
        <w:tc>
          <w:tcPr>
            <w:tcW w:w="705" w:type="dxa"/>
            <w:tcBorders>
              <w:top w:val="nil"/>
              <w:left w:val="nil"/>
              <w:bottom w:val="single" w:sz="4" w:space="0" w:color="auto"/>
              <w:right w:val="single" w:sz="4" w:space="0" w:color="auto"/>
            </w:tcBorders>
            <w:shd w:val="clear" w:color="auto" w:fill="auto"/>
            <w:noWrap/>
            <w:vAlign w:val="bottom"/>
            <w:hideMark/>
          </w:tcPr>
          <w:p w14:paraId="74EC21A2"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1.37</w:t>
            </w:r>
          </w:p>
        </w:tc>
        <w:tc>
          <w:tcPr>
            <w:tcW w:w="691" w:type="dxa"/>
            <w:tcBorders>
              <w:top w:val="nil"/>
              <w:left w:val="nil"/>
              <w:bottom w:val="single" w:sz="4" w:space="0" w:color="auto"/>
              <w:right w:val="single" w:sz="4" w:space="0" w:color="auto"/>
            </w:tcBorders>
            <w:shd w:val="clear" w:color="auto" w:fill="auto"/>
            <w:noWrap/>
            <w:vAlign w:val="bottom"/>
            <w:hideMark/>
          </w:tcPr>
          <w:p w14:paraId="21D33239"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2.13</w:t>
            </w:r>
          </w:p>
        </w:tc>
        <w:tc>
          <w:tcPr>
            <w:tcW w:w="691" w:type="dxa"/>
            <w:tcBorders>
              <w:top w:val="nil"/>
              <w:left w:val="nil"/>
              <w:bottom w:val="single" w:sz="4" w:space="0" w:color="auto"/>
              <w:right w:val="single" w:sz="4" w:space="0" w:color="auto"/>
            </w:tcBorders>
            <w:shd w:val="clear" w:color="auto" w:fill="auto"/>
            <w:noWrap/>
            <w:vAlign w:val="bottom"/>
            <w:hideMark/>
          </w:tcPr>
          <w:p w14:paraId="3E3A7D9D"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0.39</w:t>
            </w:r>
          </w:p>
        </w:tc>
        <w:tc>
          <w:tcPr>
            <w:tcW w:w="691" w:type="dxa"/>
            <w:tcBorders>
              <w:top w:val="nil"/>
              <w:left w:val="nil"/>
              <w:bottom w:val="single" w:sz="4" w:space="0" w:color="auto"/>
              <w:right w:val="single" w:sz="4" w:space="0" w:color="auto"/>
            </w:tcBorders>
            <w:shd w:val="clear" w:color="auto" w:fill="auto"/>
            <w:noWrap/>
            <w:vAlign w:val="bottom"/>
            <w:hideMark/>
          </w:tcPr>
          <w:p w14:paraId="64F1BFC2"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0.30</w:t>
            </w:r>
          </w:p>
        </w:tc>
        <w:tc>
          <w:tcPr>
            <w:tcW w:w="691" w:type="dxa"/>
            <w:tcBorders>
              <w:top w:val="nil"/>
              <w:left w:val="nil"/>
              <w:bottom w:val="single" w:sz="4" w:space="0" w:color="auto"/>
              <w:right w:val="single" w:sz="4" w:space="0" w:color="auto"/>
            </w:tcBorders>
            <w:shd w:val="clear" w:color="auto" w:fill="auto"/>
            <w:noWrap/>
            <w:vAlign w:val="bottom"/>
            <w:hideMark/>
          </w:tcPr>
          <w:p w14:paraId="29565982"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BDL</w:t>
            </w:r>
          </w:p>
        </w:tc>
        <w:tc>
          <w:tcPr>
            <w:tcW w:w="691" w:type="dxa"/>
            <w:tcBorders>
              <w:top w:val="nil"/>
              <w:left w:val="nil"/>
              <w:bottom w:val="single" w:sz="4" w:space="0" w:color="auto"/>
              <w:right w:val="single" w:sz="4" w:space="0" w:color="auto"/>
            </w:tcBorders>
            <w:shd w:val="clear" w:color="auto" w:fill="auto"/>
            <w:noWrap/>
            <w:vAlign w:val="bottom"/>
            <w:hideMark/>
          </w:tcPr>
          <w:p w14:paraId="70B49682"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1.50</w:t>
            </w:r>
          </w:p>
        </w:tc>
        <w:tc>
          <w:tcPr>
            <w:tcW w:w="691" w:type="dxa"/>
            <w:tcBorders>
              <w:top w:val="nil"/>
              <w:left w:val="nil"/>
              <w:bottom w:val="single" w:sz="4" w:space="0" w:color="auto"/>
              <w:right w:val="single" w:sz="4" w:space="0" w:color="auto"/>
            </w:tcBorders>
            <w:shd w:val="clear" w:color="auto" w:fill="auto"/>
            <w:noWrap/>
            <w:vAlign w:val="bottom"/>
            <w:hideMark/>
          </w:tcPr>
          <w:p w14:paraId="5AFEE19A"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1.63</w:t>
            </w:r>
          </w:p>
        </w:tc>
        <w:tc>
          <w:tcPr>
            <w:tcW w:w="691" w:type="dxa"/>
            <w:tcBorders>
              <w:top w:val="nil"/>
              <w:left w:val="nil"/>
              <w:bottom w:val="single" w:sz="4" w:space="0" w:color="auto"/>
              <w:right w:val="single" w:sz="4" w:space="0" w:color="auto"/>
            </w:tcBorders>
            <w:shd w:val="clear" w:color="auto" w:fill="auto"/>
            <w:noWrap/>
            <w:vAlign w:val="bottom"/>
            <w:hideMark/>
          </w:tcPr>
          <w:p w14:paraId="7F21ABD4"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0.24</w:t>
            </w:r>
          </w:p>
        </w:tc>
        <w:tc>
          <w:tcPr>
            <w:tcW w:w="691" w:type="dxa"/>
            <w:tcBorders>
              <w:top w:val="nil"/>
              <w:left w:val="nil"/>
              <w:bottom w:val="single" w:sz="4" w:space="0" w:color="auto"/>
              <w:right w:val="single" w:sz="4" w:space="0" w:color="auto"/>
            </w:tcBorders>
            <w:shd w:val="clear" w:color="auto" w:fill="auto"/>
            <w:noWrap/>
            <w:vAlign w:val="bottom"/>
            <w:hideMark/>
          </w:tcPr>
          <w:p w14:paraId="49C9F0E1"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0.68</w:t>
            </w:r>
          </w:p>
        </w:tc>
        <w:tc>
          <w:tcPr>
            <w:tcW w:w="945" w:type="dxa"/>
            <w:tcBorders>
              <w:top w:val="nil"/>
              <w:left w:val="nil"/>
              <w:bottom w:val="single" w:sz="4" w:space="0" w:color="auto"/>
              <w:right w:val="single" w:sz="4" w:space="0" w:color="auto"/>
            </w:tcBorders>
            <w:shd w:val="clear" w:color="auto" w:fill="auto"/>
            <w:noWrap/>
            <w:vAlign w:val="bottom"/>
            <w:hideMark/>
          </w:tcPr>
          <w:p w14:paraId="632AD428"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427.57</w:t>
            </w:r>
          </w:p>
        </w:tc>
        <w:tc>
          <w:tcPr>
            <w:tcW w:w="662" w:type="dxa"/>
            <w:tcBorders>
              <w:top w:val="nil"/>
              <w:left w:val="nil"/>
              <w:bottom w:val="single" w:sz="4" w:space="0" w:color="auto"/>
              <w:right w:val="single" w:sz="4" w:space="0" w:color="auto"/>
            </w:tcBorders>
            <w:shd w:val="clear" w:color="auto" w:fill="auto"/>
            <w:noWrap/>
            <w:vAlign w:val="bottom"/>
            <w:hideMark/>
          </w:tcPr>
          <w:p w14:paraId="7D19FC5C"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6.79</w:t>
            </w:r>
          </w:p>
        </w:tc>
      </w:tr>
      <w:tr w:rsidR="00AE7989" w:rsidRPr="00483490" w14:paraId="6A68443A" w14:textId="77777777" w:rsidTr="00442C6E">
        <w:trPr>
          <w:trHeight w:val="307"/>
          <w:jc w:val="center"/>
        </w:trPr>
        <w:tc>
          <w:tcPr>
            <w:tcW w:w="857" w:type="dxa"/>
            <w:tcBorders>
              <w:top w:val="nil"/>
              <w:left w:val="single" w:sz="4" w:space="0" w:color="auto"/>
              <w:bottom w:val="single" w:sz="4" w:space="0" w:color="auto"/>
              <w:right w:val="single" w:sz="4" w:space="0" w:color="auto"/>
            </w:tcBorders>
            <w:shd w:val="clear" w:color="auto" w:fill="auto"/>
            <w:noWrap/>
            <w:vAlign w:val="bottom"/>
            <w:hideMark/>
          </w:tcPr>
          <w:p w14:paraId="5C2855DA"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12</w:t>
            </w:r>
          </w:p>
        </w:tc>
        <w:tc>
          <w:tcPr>
            <w:tcW w:w="1570" w:type="dxa"/>
            <w:tcBorders>
              <w:top w:val="nil"/>
              <w:left w:val="nil"/>
              <w:bottom w:val="single" w:sz="4" w:space="0" w:color="auto"/>
              <w:right w:val="single" w:sz="4" w:space="0" w:color="auto"/>
            </w:tcBorders>
            <w:shd w:val="clear" w:color="auto" w:fill="auto"/>
            <w:noWrap/>
            <w:vAlign w:val="bottom"/>
            <w:hideMark/>
          </w:tcPr>
          <w:p w14:paraId="127267E9"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MNC-12</w:t>
            </w:r>
          </w:p>
        </w:tc>
        <w:tc>
          <w:tcPr>
            <w:tcW w:w="1451" w:type="dxa"/>
            <w:tcBorders>
              <w:top w:val="nil"/>
              <w:left w:val="nil"/>
              <w:bottom w:val="single" w:sz="4" w:space="0" w:color="auto"/>
              <w:right w:val="single" w:sz="4" w:space="0" w:color="auto"/>
            </w:tcBorders>
            <w:shd w:val="clear" w:color="auto" w:fill="auto"/>
            <w:noWrap/>
            <w:vAlign w:val="bottom"/>
            <w:hideMark/>
          </w:tcPr>
          <w:p w14:paraId="4A0915B5"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NCPV-12</w:t>
            </w:r>
          </w:p>
        </w:tc>
        <w:tc>
          <w:tcPr>
            <w:tcW w:w="945" w:type="dxa"/>
            <w:tcBorders>
              <w:top w:val="nil"/>
              <w:left w:val="nil"/>
              <w:bottom w:val="single" w:sz="4" w:space="0" w:color="auto"/>
              <w:right w:val="single" w:sz="4" w:space="0" w:color="auto"/>
            </w:tcBorders>
            <w:shd w:val="clear" w:color="auto" w:fill="auto"/>
            <w:noWrap/>
            <w:vAlign w:val="bottom"/>
            <w:hideMark/>
          </w:tcPr>
          <w:p w14:paraId="5992A635"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79.99</w:t>
            </w:r>
          </w:p>
        </w:tc>
        <w:tc>
          <w:tcPr>
            <w:tcW w:w="817" w:type="dxa"/>
            <w:tcBorders>
              <w:top w:val="nil"/>
              <w:left w:val="nil"/>
              <w:bottom w:val="single" w:sz="4" w:space="0" w:color="auto"/>
              <w:right w:val="single" w:sz="4" w:space="0" w:color="auto"/>
            </w:tcBorders>
            <w:shd w:val="clear" w:color="auto" w:fill="auto"/>
            <w:noWrap/>
            <w:vAlign w:val="bottom"/>
            <w:hideMark/>
          </w:tcPr>
          <w:p w14:paraId="69FF16D8"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36.20</w:t>
            </w:r>
          </w:p>
        </w:tc>
        <w:tc>
          <w:tcPr>
            <w:tcW w:w="945" w:type="dxa"/>
            <w:tcBorders>
              <w:top w:val="nil"/>
              <w:left w:val="nil"/>
              <w:bottom w:val="single" w:sz="4" w:space="0" w:color="auto"/>
              <w:right w:val="single" w:sz="4" w:space="0" w:color="auto"/>
            </w:tcBorders>
            <w:shd w:val="clear" w:color="auto" w:fill="auto"/>
            <w:noWrap/>
            <w:vAlign w:val="bottom"/>
            <w:hideMark/>
          </w:tcPr>
          <w:p w14:paraId="7A1C4344"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210.98</w:t>
            </w:r>
          </w:p>
        </w:tc>
        <w:tc>
          <w:tcPr>
            <w:tcW w:w="705" w:type="dxa"/>
            <w:tcBorders>
              <w:top w:val="nil"/>
              <w:left w:val="nil"/>
              <w:bottom w:val="single" w:sz="4" w:space="0" w:color="auto"/>
              <w:right w:val="single" w:sz="4" w:space="0" w:color="auto"/>
            </w:tcBorders>
            <w:shd w:val="clear" w:color="auto" w:fill="auto"/>
            <w:noWrap/>
            <w:vAlign w:val="bottom"/>
            <w:hideMark/>
          </w:tcPr>
          <w:p w14:paraId="294D9000"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2.24</w:t>
            </w:r>
          </w:p>
        </w:tc>
        <w:tc>
          <w:tcPr>
            <w:tcW w:w="691" w:type="dxa"/>
            <w:tcBorders>
              <w:top w:val="nil"/>
              <w:left w:val="nil"/>
              <w:bottom w:val="single" w:sz="4" w:space="0" w:color="auto"/>
              <w:right w:val="single" w:sz="4" w:space="0" w:color="auto"/>
            </w:tcBorders>
            <w:shd w:val="clear" w:color="auto" w:fill="auto"/>
            <w:noWrap/>
            <w:vAlign w:val="bottom"/>
            <w:hideMark/>
          </w:tcPr>
          <w:p w14:paraId="1F9A1310"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5.99</w:t>
            </w:r>
          </w:p>
        </w:tc>
        <w:tc>
          <w:tcPr>
            <w:tcW w:w="691" w:type="dxa"/>
            <w:tcBorders>
              <w:top w:val="nil"/>
              <w:left w:val="nil"/>
              <w:bottom w:val="single" w:sz="4" w:space="0" w:color="auto"/>
              <w:right w:val="single" w:sz="4" w:space="0" w:color="auto"/>
            </w:tcBorders>
            <w:shd w:val="clear" w:color="auto" w:fill="auto"/>
            <w:noWrap/>
            <w:vAlign w:val="bottom"/>
            <w:hideMark/>
          </w:tcPr>
          <w:p w14:paraId="74DA1617"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0.32</w:t>
            </w:r>
          </w:p>
        </w:tc>
        <w:tc>
          <w:tcPr>
            <w:tcW w:w="691" w:type="dxa"/>
            <w:tcBorders>
              <w:top w:val="nil"/>
              <w:left w:val="nil"/>
              <w:bottom w:val="single" w:sz="4" w:space="0" w:color="auto"/>
              <w:right w:val="single" w:sz="4" w:space="0" w:color="auto"/>
            </w:tcBorders>
            <w:shd w:val="clear" w:color="auto" w:fill="auto"/>
            <w:noWrap/>
            <w:vAlign w:val="bottom"/>
            <w:hideMark/>
          </w:tcPr>
          <w:p w14:paraId="6D8E62EB"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0.39</w:t>
            </w:r>
          </w:p>
        </w:tc>
        <w:tc>
          <w:tcPr>
            <w:tcW w:w="691" w:type="dxa"/>
            <w:tcBorders>
              <w:top w:val="nil"/>
              <w:left w:val="nil"/>
              <w:bottom w:val="single" w:sz="4" w:space="0" w:color="auto"/>
              <w:right w:val="single" w:sz="4" w:space="0" w:color="auto"/>
            </w:tcBorders>
            <w:shd w:val="clear" w:color="auto" w:fill="auto"/>
            <w:noWrap/>
            <w:vAlign w:val="bottom"/>
            <w:hideMark/>
          </w:tcPr>
          <w:p w14:paraId="0A75C73D"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BDL</w:t>
            </w:r>
          </w:p>
        </w:tc>
        <w:tc>
          <w:tcPr>
            <w:tcW w:w="691" w:type="dxa"/>
            <w:tcBorders>
              <w:top w:val="nil"/>
              <w:left w:val="nil"/>
              <w:bottom w:val="single" w:sz="4" w:space="0" w:color="auto"/>
              <w:right w:val="single" w:sz="4" w:space="0" w:color="auto"/>
            </w:tcBorders>
            <w:shd w:val="clear" w:color="auto" w:fill="auto"/>
            <w:noWrap/>
            <w:vAlign w:val="bottom"/>
            <w:hideMark/>
          </w:tcPr>
          <w:p w14:paraId="636917FF"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0.99</w:t>
            </w:r>
          </w:p>
        </w:tc>
        <w:tc>
          <w:tcPr>
            <w:tcW w:w="691" w:type="dxa"/>
            <w:tcBorders>
              <w:top w:val="nil"/>
              <w:left w:val="nil"/>
              <w:bottom w:val="single" w:sz="4" w:space="0" w:color="auto"/>
              <w:right w:val="single" w:sz="4" w:space="0" w:color="auto"/>
            </w:tcBorders>
            <w:shd w:val="clear" w:color="auto" w:fill="auto"/>
            <w:noWrap/>
            <w:vAlign w:val="bottom"/>
            <w:hideMark/>
          </w:tcPr>
          <w:p w14:paraId="51CA6B40"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1.02</w:t>
            </w:r>
          </w:p>
        </w:tc>
        <w:tc>
          <w:tcPr>
            <w:tcW w:w="691" w:type="dxa"/>
            <w:tcBorders>
              <w:top w:val="nil"/>
              <w:left w:val="nil"/>
              <w:bottom w:val="single" w:sz="4" w:space="0" w:color="auto"/>
              <w:right w:val="single" w:sz="4" w:space="0" w:color="auto"/>
            </w:tcBorders>
            <w:shd w:val="clear" w:color="auto" w:fill="auto"/>
            <w:noWrap/>
            <w:vAlign w:val="bottom"/>
            <w:hideMark/>
          </w:tcPr>
          <w:p w14:paraId="5D815961"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0.40</w:t>
            </w:r>
          </w:p>
        </w:tc>
        <w:tc>
          <w:tcPr>
            <w:tcW w:w="691" w:type="dxa"/>
            <w:tcBorders>
              <w:top w:val="nil"/>
              <w:left w:val="nil"/>
              <w:bottom w:val="single" w:sz="4" w:space="0" w:color="auto"/>
              <w:right w:val="single" w:sz="4" w:space="0" w:color="auto"/>
            </w:tcBorders>
            <w:shd w:val="clear" w:color="auto" w:fill="auto"/>
            <w:noWrap/>
            <w:vAlign w:val="bottom"/>
            <w:hideMark/>
          </w:tcPr>
          <w:p w14:paraId="464EC3FE"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0.19</w:t>
            </w:r>
          </w:p>
        </w:tc>
        <w:tc>
          <w:tcPr>
            <w:tcW w:w="945" w:type="dxa"/>
            <w:tcBorders>
              <w:top w:val="nil"/>
              <w:left w:val="nil"/>
              <w:bottom w:val="single" w:sz="4" w:space="0" w:color="auto"/>
              <w:right w:val="single" w:sz="4" w:space="0" w:color="auto"/>
            </w:tcBorders>
            <w:shd w:val="clear" w:color="auto" w:fill="auto"/>
            <w:noWrap/>
            <w:vAlign w:val="bottom"/>
            <w:hideMark/>
          </w:tcPr>
          <w:p w14:paraId="56C1B460"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270.39</w:t>
            </w:r>
          </w:p>
        </w:tc>
        <w:tc>
          <w:tcPr>
            <w:tcW w:w="662" w:type="dxa"/>
            <w:tcBorders>
              <w:top w:val="nil"/>
              <w:left w:val="nil"/>
              <w:bottom w:val="single" w:sz="4" w:space="0" w:color="auto"/>
              <w:right w:val="single" w:sz="4" w:space="0" w:color="auto"/>
            </w:tcBorders>
            <w:shd w:val="clear" w:color="auto" w:fill="auto"/>
            <w:noWrap/>
            <w:vAlign w:val="bottom"/>
            <w:hideMark/>
          </w:tcPr>
          <w:p w14:paraId="60319D31"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5.51</w:t>
            </w:r>
          </w:p>
        </w:tc>
      </w:tr>
      <w:tr w:rsidR="00AE7989" w:rsidRPr="00483490" w14:paraId="18B20FDB" w14:textId="77777777" w:rsidTr="00442C6E">
        <w:trPr>
          <w:trHeight w:val="307"/>
          <w:jc w:val="center"/>
        </w:trPr>
        <w:tc>
          <w:tcPr>
            <w:tcW w:w="857" w:type="dxa"/>
            <w:tcBorders>
              <w:top w:val="nil"/>
              <w:left w:val="single" w:sz="4" w:space="0" w:color="auto"/>
              <w:bottom w:val="single" w:sz="4" w:space="0" w:color="auto"/>
              <w:right w:val="single" w:sz="4" w:space="0" w:color="auto"/>
            </w:tcBorders>
            <w:shd w:val="clear" w:color="auto" w:fill="auto"/>
            <w:noWrap/>
            <w:vAlign w:val="bottom"/>
            <w:hideMark/>
          </w:tcPr>
          <w:p w14:paraId="3D0E66B2"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13</w:t>
            </w:r>
          </w:p>
        </w:tc>
        <w:tc>
          <w:tcPr>
            <w:tcW w:w="1570" w:type="dxa"/>
            <w:tcBorders>
              <w:top w:val="nil"/>
              <w:left w:val="nil"/>
              <w:bottom w:val="single" w:sz="4" w:space="0" w:color="auto"/>
              <w:right w:val="single" w:sz="4" w:space="0" w:color="auto"/>
            </w:tcBorders>
            <w:shd w:val="clear" w:color="auto" w:fill="auto"/>
            <w:noWrap/>
            <w:vAlign w:val="bottom"/>
            <w:hideMark/>
          </w:tcPr>
          <w:p w14:paraId="6C869DA4"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MNC-13</w:t>
            </w:r>
          </w:p>
        </w:tc>
        <w:tc>
          <w:tcPr>
            <w:tcW w:w="1451" w:type="dxa"/>
            <w:tcBorders>
              <w:top w:val="nil"/>
              <w:left w:val="nil"/>
              <w:bottom w:val="single" w:sz="4" w:space="0" w:color="auto"/>
              <w:right w:val="single" w:sz="4" w:space="0" w:color="auto"/>
            </w:tcBorders>
            <w:shd w:val="clear" w:color="auto" w:fill="auto"/>
            <w:noWrap/>
            <w:vAlign w:val="bottom"/>
            <w:hideMark/>
          </w:tcPr>
          <w:p w14:paraId="035A9AC3"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NCPV-13</w:t>
            </w:r>
          </w:p>
        </w:tc>
        <w:tc>
          <w:tcPr>
            <w:tcW w:w="945" w:type="dxa"/>
            <w:tcBorders>
              <w:top w:val="nil"/>
              <w:left w:val="nil"/>
              <w:bottom w:val="single" w:sz="4" w:space="0" w:color="auto"/>
              <w:right w:val="single" w:sz="4" w:space="0" w:color="auto"/>
            </w:tcBorders>
            <w:shd w:val="clear" w:color="auto" w:fill="auto"/>
            <w:noWrap/>
            <w:vAlign w:val="bottom"/>
            <w:hideMark/>
          </w:tcPr>
          <w:p w14:paraId="45EFD9D2"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153.14</w:t>
            </w:r>
          </w:p>
        </w:tc>
        <w:tc>
          <w:tcPr>
            <w:tcW w:w="817" w:type="dxa"/>
            <w:tcBorders>
              <w:top w:val="nil"/>
              <w:left w:val="nil"/>
              <w:bottom w:val="single" w:sz="4" w:space="0" w:color="auto"/>
              <w:right w:val="single" w:sz="4" w:space="0" w:color="auto"/>
            </w:tcBorders>
            <w:shd w:val="clear" w:color="auto" w:fill="auto"/>
            <w:noWrap/>
            <w:vAlign w:val="bottom"/>
            <w:hideMark/>
          </w:tcPr>
          <w:p w14:paraId="1D8422DC"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43.06</w:t>
            </w:r>
          </w:p>
        </w:tc>
        <w:tc>
          <w:tcPr>
            <w:tcW w:w="945" w:type="dxa"/>
            <w:tcBorders>
              <w:top w:val="nil"/>
              <w:left w:val="nil"/>
              <w:bottom w:val="single" w:sz="4" w:space="0" w:color="auto"/>
              <w:right w:val="single" w:sz="4" w:space="0" w:color="auto"/>
            </w:tcBorders>
            <w:shd w:val="clear" w:color="auto" w:fill="auto"/>
            <w:noWrap/>
            <w:vAlign w:val="bottom"/>
            <w:hideMark/>
          </w:tcPr>
          <w:p w14:paraId="713A1607"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319.09</w:t>
            </w:r>
          </w:p>
        </w:tc>
        <w:tc>
          <w:tcPr>
            <w:tcW w:w="705" w:type="dxa"/>
            <w:tcBorders>
              <w:top w:val="nil"/>
              <w:left w:val="nil"/>
              <w:bottom w:val="single" w:sz="4" w:space="0" w:color="auto"/>
              <w:right w:val="single" w:sz="4" w:space="0" w:color="auto"/>
            </w:tcBorders>
            <w:shd w:val="clear" w:color="auto" w:fill="auto"/>
            <w:noWrap/>
            <w:vAlign w:val="bottom"/>
            <w:hideMark/>
          </w:tcPr>
          <w:p w14:paraId="5C6C0F04"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1.41</w:t>
            </w:r>
          </w:p>
        </w:tc>
        <w:tc>
          <w:tcPr>
            <w:tcW w:w="691" w:type="dxa"/>
            <w:tcBorders>
              <w:top w:val="nil"/>
              <w:left w:val="nil"/>
              <w:bottom w:val="single" w:sz="4" w:space="0" w:color="auto"/>
              <w:right w:val="single" w:sz="4" w:space="0" w:color="auto"/>
            </w:tcBorders>
            <w:shd w:val="clear" w:color="auto" w:fill="auto"/>
            <w:noWrap/>
            <w:vAlign w:val="bottom"/>
            <w:hideMark/>
          </w:tcPr>
          <w:p w14:paraId="3888EBB0"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1.64</w:t>
            </w:r>
          </w:p>
        </w:tc>
        <w:tc>
          <w:tcPr>
            <w:tcW w:w="691" w:type="dxa"/>
            <w:tcBorders>
              <w:top w:val="nil"/>
              <w:left w:val="nil"/>
              <w:bottom w:val="single" w:sz="4" w:space="0" w:color="auto"/>
              <w:right w:val="single" w:sz="4" w:space="0" w:color="auto"/>
            </w:tcBorders>
            <w:shd w:val="clear" w:color="auto" w:fill="auto"/>
            <w:noWrap/>
            <w:vAlign w:val="bottom"/>
            <w:hideMark/>
          </w:tcPr>
          <w:p w14:paraId="77C6939A"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0.24</w:t>
            </w:r>
          </w:p>
        </w:tc>
        <w:tc>
          <w:tcPr>
            <w:tcW w:w="691" w:type="dxa"/>
            <w:tcBorders>
              <w:top w:val="nil"/>
              <w:left w:val="nil"/>
              <w:bottom w:val="single" w:sz="4" w:space="0" w:color="auto"/>
              <w:right w:val="single" w:sz="4" w:space="0" w:color="auto"/>
            </w:tcBorders>
            <w:shd w:val="clear" w:color="auto" w:fill="auto"/>
            <w:noWrap/>
            <w:vAlign w:val="bottom"/>
            <w:hideMark/>
          </w:tcPr>
          <w:p w14:paraId="181984E4"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0.37</w:t>
            </w:r>
          </w:p>
        </w:tc>
        <w:tc>
          <w:tcPr>
            <w:tcW w:w="691" w:type="dxa"/>
            <w:tcBorders>
              <w:top w:val="nil"/>
              <w:left w:val="nil"/>
              <w:bottom w:val="single" w:sz="4" w:space="0" w:color="auto"/>
              <w:right w:val="single" w:sz="4" w:space="0" w:color="auto"/>
            </w:tcBorders>
            <w:shd w:val="clear" w:color="auto" w:fill="auto"/>
            <w:noWrap/>
            <w:vAlign w:val="bottom"/>
            <w:hideMark/>
          </w:tcPr>
          <w:p w14:paraId="260BE1BE"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BDL</w:t>
            </w:r>
          </w:p>
        </w:tc>
        <w:tc>
          <w:tcPr>
            <w:tcW w:w="691" w:type="dxa"/>
            <w:tcBorders>
              <w:top w:val="nil"/>
              <w:left w:val="nil"/>
              <w:bottom w:val="single" w:sz="4" w:space="0" w:color="auto"/>
              <w:right w:val="single" w:sz="4" w:space="0" w:color="auto"/>
            </w:tcBorders>
            <w:shd w:val="clear" w:color="auto" w:fill="auto"/>
            <w:noWrap/>
            <w:vAlign w:val="bottom"/>
            <w:hideMark/>
          </w:tcPr>
          <w:p w14:paraId="30DFF15E"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3.05</w:t>
            </w:r>
          </w:p>
        </w:tc>
        <w:tc>
          <w:tcPr>
            <w:tcW w:w="691" w:type="dxa"/>
            <w:tcBorders>
              <w:top w:val="nil"/>
              <w:left w:val="nil"/>
              <w:bottom w:val="single" w:sz="4" w:space="0" w:color="auto"/>
              <w:right w:val="single" w:sz="4" w:space="0" w:color="auto"/>
            </w:tcBorders>
            <w:shd w:val="clear" w:color="auto" w:fill="auto"/>
            <w:noWrap/>
            <w:vAlign w:val="bottom"/>
            <w:hideMark/>
          </w:tcPr>
          <w:p w14:paraId="1A3B7798"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1.22</w:t>
            </w:r>
          </w:p>
        </w:tc>
        <w:tc>
          <w:tcPr>
            <w:tcW w:w="691" w:type="dxa"/>
            <w:tcBorders>
              <w:top w:val="nil"/>
              <w:left w:val="nil"/>
              <w:bottom w:val="single" w:sz="4" w:space="0" w:color="auto"/>
              <w:right w:val="single" w:sz="4" w:space="0" w:color="auto"/>
            </w:tcBorders>
            <w:shd w:val="clear" w:color="auto" w:fill="auto"/>
            <w:noWrap/>
            <w:vAlign w:val="bottom"/>
            <w:hideMark/>
          </w:tcPr>
          <w:p w14:paraId="7667D0E4"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BDL</w:t>
            </w:r>
          </w:p>
        </w:tc>
        <w:tc>
          <w:tcPr>
            <w:tcW w:w="691" w:type="dxa"/>
            <w:tcBorders>
              <w:top w:val="nil"/>
              <w:left w:val="nil"/>
              <w:bottom w:val="single" w:sz="4" w:space="0" w:color="auto"/>
              <w:right w:val="single" w:sz="4" w:space="0" w:color="auto"/>
            </w:tcBorders>
            <w:shd w:val="clear" w:color="auto" w:fill="auto"/>
            <w:noWrap/>
            <w:vAlign w:val="bottom"/>
            <w:hideMark/>
          </w:tcPr>
          <w:p w14:paraId="07C5B065"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1.52</w:t>
            </w:r>
          </w:p>
        </w:tc>
        <w:tc>
          <w:tcPr>
            <w:tcW w:w="945" w:type="dxa"/>
            <w:tcBorders>
              <w:top w:val="nil"/>
              <w:left w:val="nil"/>
              <w:bottom w:val="single" w:sz="4" w:space="0" w:color="auto"/>
              <w:right w:val="single" w:sz="4" w:space="0" w:color="auto"/>
            </w:tcBorders>
            <w:shd w:val="clear" w:color="auto" w:fill="auto"/>
            <w:noWrap/>
            <w:vAlign w:val="bottom"/>
            <w:hideMark/>
          </w:tcPr>
          <w:p w14:paraId="460CC604"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609.86</w:t>
            </w:r>
          </w:p>
        </w:tc>
        <w:tc>
          <w:tcPr>
            <w:tcW w:w="662" w:type="dxa"/>
            <w:tcBorders>
              <w:top w:val="nil"/>
              <w:left w:val="nil"/>
              <w:bottom w:val="single" w:sz="4" w:space="0" w:color="auto"/>
              <w:right w:val="single" w:sz="4" w:space="0" w:color="auto"/>
            </w:tcBorders>
            <w:shd w:val="clear" w:color="auto" w:fill="auto"/>
            <w:noWrap/>
            <w:vAlign w:val="bottom"/>
            <w:hideMark/>
          </w:tcPr>
          <w:p w14:paraId="7315718C"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8.67</w:t>
            </w:r>
          </w:p>
        </w:tc>
      </w:tr>
      <w:tr w:rsidR="00AE7989" w:rsidRPr="00483490" w14:paraId="205DBFD1" w14:textId="77777777" w:rsidTr="00442C6E">
        <w:trPr>
          <w:trHeight w:val="307"/>
          <w:jc w:val="center"/>
        </w:trPr>
        <w:tc>
          <w:tcPr>
            <w:tcW w:w="857" w:type="dxa"/>
            <w:tcBorders>
              <w:top w:val="nil"/>
              <w:left w:val="single" w:sz="4" w:space="0" w:color="auto"/>
              <w:bottom w:val="single" w:sz="4" w:space="0" w:color="auto"/>
              <w:right w:val="single" w:sz="4" w:space="0" w:color="auto"/>
            </w:tcBorders>
            <w:shd w:val="clear" w:color="auto" w:fill="auto"/>
            <w:noWrap/>
            <w:vAlign w:val="bottom"/>
            <w:hideMark/>
          </w:tcPr>
          <w:p w14:paraId="0217121D"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14</w:t>
            </w:r>
          </w:p>
        </w:tc>
        <w:tc>
          <w:tcPr>
            <w:tcW w:w="1570" w:type="dxa"/>
            <w:tcBorders>
              <w:top w:val="nil"/>
              <w:left w:val="nil"/>
              <w:bottom w:val="single" w:sz="4" w:space="0" w:color="auto"/>
              <w:right w:val="single" w:sz="4" w:space="0" w:color="auto"/>
            </w:tcBorders>
            <w:shd w:val="clear" w:color="auto" w:fill="auto"/>
            <w:noWrap/>
            <w:vAlign w:val="bottom"/>
            <w:hideMark/>
          </w:tcPr>
          <w:p w14:paraId="4A1E95F0"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MNC-14</w:t>
            </w:r>
          </w:p>
        </w:tc>
        <w:tc>
          <w:tcPr>
            <w:tcW w:w="1451" w:type="dxa"/>
            <w:tcBorders>
              <w:top w:val="nil"/>
              <w:left w:val="nil"/>
              <w:bottom w:val="single" w:sz="4" w:space="0" w:color="auto"/>
              <w:right w:val="single" w:sz="4" w:space="0" w:color="auto"/>
            </w:tcBorders>
            <w:shd w:val="clear" w:color="auto" w:fill="auto"/>
            <w:noWrap/>
            <w:vAlign w:val="bottom"/>
            <w:hideMark/>
          </w:tcPr>
          <w:p w14:paraId="126AE2E5"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NCPV-14</w:t>
            </w:r>
          </w:p>
        </w:tc>
        <w:tc>
          <w:tcPr>
            <w:tcW w:w="945" w:type="dxa"/>
            <w:tcBorders>
              <w:top w:val="nil"/>
              <w:left w:val="nil"/>
              <w:bottom w:val="single" w:sz="4" w:space="0" w:color="auto"/>
              <w:right w:val="single" w:sz="4" w:space="0" w:color="auto"/>
            </w:tcBorders>
            <w:shd w:val="clear" w:color="auto" w:fill="auto"/>
            <w:noWrap/>
            <w:vAlign w:val="bottom"/>
            <w:hideMark/>
          </w:tcPr>
          <w:p w14:paraId="298F3958"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280.47</w:t>
            </w:r>
          </w:p>
        </w:tc>
        <w:tc>
          <w:tcPr>
            <w:tcW w:w="817" w:type="dxa"/>
            <w:tcBorders>
              <w:top w:val="nil"/>
              <w:left w:val="nil"/>
              <w:bottom w:val="single" w:sz="4" w:space="0" w:color="auto"/>
              <w:right w:val="single" w:sz="4" w:space="0" w:color="auto"/>
            </w:tcBorders>
            <w:shd w:val="clear" w:color="auto" w:fill="auto"/>
            <w:noWrap/>
            <w:vAlign w:val="bottom"/>
            <w:hideMark/>
          </w:tcPr>
          <w:p w14:paraId="7697A9C0"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39.02</w:t>
            </w:r>
          </w:p>
        </w:tc>
        <w:tc>
          <w:tcPr>
            <w:tcW w:w="945" w:type="dxa"/>
            <w:tcBorders>
              <w:top w:val="nil"/>
              <w:left w:val="nil"/>
              <w:bottom w:val="single" w:sz="4" w:space="0" w:color="auto"/>
              <w:right w:val="single" w:sz="4" w:space="0" w:color="auto"/>
            </w:tcBorders>
            <w:shd w:val="clear" w:color="auto" w:fill="auto"/>
            <w:noWrap/>
            <w:vAlign w:val="bottom"/>
            <w:hideMark/>
          </w:tcPr>
          <w:p w14:paraId="33582136"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116.23</w:t>
            </w:r>
          </w:p>
        </w:tc>
        <w:tc>
          <w:tcPr>
            <w:tcW w:w="705" w:type="dxa"/>
            <w:tcBorders>
              <w:top w:val="nil"/>
              <w:left w:val="nil"/>
              <w:bottom w:val="single" w:sz="4" w:space="0" w:color="auto"/>
              <w:right w:val="single" w:sz="4" w:space="0" w:color="auto"/>
            </w:tcBorders>
            <w:shd w:val="clear" w:color="auto" w:fill="auto"/>
            <w:noWrap/>
            <w:vAlign w:val="bottom"/>
            <w:hideMark/>
          </w:tcPr>
          <w:p w14:paraId="56FEF533"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1.01</w:t>
            </w:r>
          </w:p>
        </w:tc>
        <w:tc>
          <w:tcPr>
            <w:tcW w:w="691" w:type="dxa"/>
            <w:tcBorders>
              <w:top w:val="nil"/>
              <w:left w:val="nil"/>
              <w:bottom w:val="single" w:sz="4" w:space="0" w:color="auto"/>
              <w:right w:val="single" w:sz="4" w:space="0" w:color="auto"/>
            </w:tcBorders>
            <w:shd w:val="clear" w:color="auto" w:fill="auto"/>
            <w:noWrap/>
            <w:vAlign w:val="bottom"/>
            <w:hideMark/>
          </w:tcPr>
          <w:p w14:paraId="0E11848A"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1.48</w:t>
            </w:r>
          </w:p>
        </w:tc>
        <w:tc>
          <w:tcPr>
            <w:tcW w:w="691" w:type="dxa"/>
            <w:tcBorders>
              <w:top w:val="nil"/>
              <w:left w:val="nil"/>
              <w:bottom w:val="single" w:sz="4" w:space="0" w:color="auto"/>
              <w:right w:val="single" w:sz="4" w:space="0" w:color="auto"/>
            </w:tcBorders>
            <w:shd w:val="clear" w:color="auto" w:fill="auto"/>
            <w:noWrap/>
            <w:vAlign w:val="bottom"/>
            <w:hideMark/>
          </w:tcPr>
          <w:p w14:paraId="511661E5"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0.16</w:t>
            </w:r>
          </w:p>
        </w:tc>
        <w:tc>
          <w:tcPr>
            <w:tcW w:w="691" w:type="dxa"/>
            <w:tcBorders>
              <w:top w:val="nil"/>
              <w:left w:val="nil"/>
              <w:bottom w:val="single" w:sz="4" w:space="0" w:color="auto"/>
              <w:right w:val="single" w:sz="4" w:space="0" w:color="auto"/>
            </w:tcBorders>
            <w:shd w:val="clear" w:color="auto" w:fill="auto"/>
            <w:noWrap/>
            <w:vAlign w:val="bottom"/>
            <w:hideMark/>
          </w:tcPr>
          <w:p w14:paraId="62B67E22"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0.24</w:t>
            </w:r>
          </w:p>
        </w:tc>
        <w:tc>
          <w:tcPr>
            <w:tcW w:w="691" w:type="dxa"/>
            <w:tcBorders>
              <w:top w:val="nil"/>
              <w:left w:val="nil"/>
              <w:bottom w:val="single" w:sz="4" w:space="0" w:color="auto"/>
              <w:right w:val="single" w:sz="4" w:space="0" w:color="auto"/>
            </w:tcBorders>
            <w:shd w:val="clear" w:color="auto" w:fill="auto"/>
            <w:noWrap/>
            <w:vAlign w:val="bottom"/>
            <w:hideMark/>
          </w:tcPr>
          <w:p w14:paraId="0E11C66E"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BDL</w:t>
            </w:r>
          </w:p>
        </w:tc>
        <w:tc>
          <w:tcPr>
            <w:tcW w:w="691" w:type="dxa"/>
            <w:tcBorders>
              <w:top w:val="nil"/>
              <w:left w:val="nil"/>
              <w:bottom w:val="single" w:sz="4" w:space="0" w:color="auto"/>
              <w:right w:val="single" w:sz="4" w:space="0" w:color="auto"/>
            </w:tcBorders>
            <w:shd w:val="clear" w:color="auto" w:fill="auto"/>
            <w:noWrap/>
            <w:vAlign w:val="bottom"/>
            <w:hideMark/>
          </w:tcPr>
          <w:p w14:paraId="5AF628E6"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6.31</w:t>
            </w:r>
          </w:p>
        </w:tc>
        <w:tc>
          <w:tcPr>
            <w:tcW w:w="691" w:type="dxa"/>
            <w:tcBorders>
              <w:top w:val="nil"/>
              <w:left w:val="nil"/>
              <w:bottom w:val="single" w:sz="4" w:space="0" w:color="auto"/>
              <w:right w:val="single" w:sz="4" w:space="0" w:color="auto"/>
            </w:tcBorders>
            <w:shd w:val="clear" w:color="auto" w:fill="auto"/>
            <w:noWrap/>
            <w:vAlign w:val="bottom"/>
            <w:hideMark/>
          </w:tcPr>
          <w:p w14:paraId="308BEF93"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1.15</w:t>
            </w:r>
          </w:p>
        </w:tc>
        <w:tc>
          <w:tcPr>
            <w:tcW w:w="691" w:type="dxa"/>
            <w:tcBorders>
              <w:top w:val="nil"/>
              <w:left w:val="nil"/>
              <w:bottom w:val="single" w:sz="4" w:space="0" w:color="auto"/>
              <w:right w:val="single" w:sz="4" w:space="0" w:color="auto"/>
            </w:tcBorders>
            <w:shd w:val="clear" w:color="auto" w:fill="auto"/>
            <w:noWrap/>
            <w:vAlign w:val="bottom"/>
            <w:hideMark/>
          </w:tcPr>
          <w:p w14:paraId="0372A316"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BDL</w:t>
            </w:r>
          </w:p>
        </w:tc>
        <w:tc>
          <w:tcPr>
            <w:tcW w:w="691" w:type="dxa"/>
            <w:tcBorders>
              <w:top w:val="nil"/>
              <w:left w:val="nil"/>
              <w:bottom w:val="single" w:sz="4" w:space="0" w:color="auto"/>
              <w:right w:val="single" w:sz="4" w:space="0" w:color="auto"/>
            </w:tcBorders>
            <w:shd w:val="clear" w:color="auto" w:fill="auto"/>
            <w:noWrap/>
            <w:vAlign w:val="bottom"/>
            <w:hideMark/>
          </w:tcPr>
          <w:p w14:paraId="5FE73DCF"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1.80</w:t>
            </w:r>
          </w:p>
        </w:tc>
        <w:tc>
          <w:tcPr>
            <w:tcW w:w="945" w:type="dxa"/>
            <w:tcBorders>
              <w:top w:val="nil"/>
              <w:left w:val="nil"/>
              <w:bottom w:val="single" w:sz="4" w:space="0" w:color="auto"/>
              <w:right w:val="single" w:sz="4" w:space="0" w:color="auto"/>
            </w:tcBorders>
            <w:shd w:val="clear" w:color="auto" w:fill="auto"/>
            <w:noWrap/>
            <w:vAlign w:val="bottom"/>
            <w:hideMark/>
          </w:tcPr>
          <w:p w14:paraId="453B1E97"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637.74</w:t>
            </w:r>
          </w:p>
        </w:tc>
        <w:tc>
          <w:tcPr>
            <w:tcW w:w="662" w:type="dxa"/>
            <w:tcBorders>
              <w:top w:val="nil"/>
              <w:left w:val="nil"/>
              <w:bottom w:val="single" w:sz="4" w:space="0" w:color="auto"/>
              <w:right w:val="single" w:sz="4" w:space="0" w:color="auto"/>
            </w:tcBorders>
            <w:shd w:val="clear" w:color="auto" w:fill="auto"/>
            <w:noWrap/>
            <w:vAlign w:val="bottom"/>
            <w:hideMark/>
          </w:tcPr>
          <w:p w14:paraId="08117262"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3.17</w:t>
            </w:r>
          </w:p>
        </w:tc>
      </w:tr>
      <w:tr w:rsidR="00AE7989" w:rsidRPr="00483490" w14:paraId="7BBA9254" w14:textId="77777777" w:rsidTr="00442C6E">
        <w:trPr>
          <w:trHeight w:val="307"/>
          <w:jc w:val="center"/>
        </w:trPr>
        <w:tc>
          <w:tcPr>
            <w:tcW w:w="857" w:type="dxa"/>
            <w:tcBorders>
              <w:top w:val="nil"/>
              <w:left w:val="single" w:sz="4" w:space="0" w:color="auto"/>
              <w:bottom w:val="single" w:sz="4" w:space="0" w:color="auto"/>
              <w:right w:val="single" w:sz="4" w:space="0" w:color="auto"/>
            </w:tcBorders>
            <w:shd w:val="clear" w:color="auto" w:fill="auto"/>
            <w:noWrap/>
            <w:vAlign w:val="bottom"/>
            <w:hideMark/>
          </w:tcPr>
          <w:p w14:paraId="479480D4"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15</w:t>
            </w:r>
          </w:p>
        </w:tc>
        <w:tc>
          <w:tcPr>
            <w:tcW w:w="1570" w:type="dxa"/>
            <w:tcBorders>
              <w:top w:val="nil"/>
              <w:left w:val="nil"/>
              <w:bottom w:val="single" w:sz="4" w:space="0" w:color="auto"/>
              <w:right w:val="single" w:sz="4" w:space="0" w:color="auto"/>
            </w:tcBorders>
            <w:shd w:val="clear" w:color="auto" w:fill="auto"/>
            <w:noWrap/>
            <w:vAlign w:val="bottom"/>
            <w:hideMark/>
          </w:tcPr>
          <w:p w14:paraId="271F1EEE"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MNC-15</w:t>
            </w:r>
          </w:p>
        </w:tc>
        <w:tc>
          <w:tcPr>
            <w:tcW w:w="1451" w:type="dxa"/>
            <w:tcBorders>
              <w:top w:val="nil"/>
              <w:left w:val="nil"/>
              <w:bottom w:val="single" w:sz="4" w:space="0" w:color="auto"/>
              <w:right w:val="single" w:sz="4" w:space="0" w:color="auto"/>
            </w:tcBorders>
            <w:shd w:val="clear" w:color="auto" w:fill="auto"/>
            <w:noWrap/>
            <w:vAlign w:val="bottom"/>
            <w:hideMark/>
          </w:tcPr>
          <w:p w14:paraId="6FF26919"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NCPV-15</w:t>
            </w:r>
          </w:p>
        </w:tc>
        <w:tc>
          <w:tcPr>
            <w:tcW w:w="945" w:type="dxa"/>
            <w:tcBorders>
              <w:top w:val="nil"/>
              <w:left w:val="nil"/>
              <w:bottom w:val="single" w:sz="4" w:space="0" w:color="auto"/>
              <w:right w:val="single" w:sz="4" w:space="0" w:color="auto"/>
            </w:tcBorders>
            <w:shd w:val="clear" w:color="auto" w:fill="auto"/>
            <w:noWrap/>
            <w:vAlign w:val="bottom"/>
            <w:hideMark/>
          </w:tcPr>
          <w:p w14:paraId="41B6DFB7"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73.51</w:t>
            </w:r>
          </w:p>
        </w:tc>
        <w:tc>
          <w:tcPr>
            <w:tcW w:w="817" w:type="dxa"/>
            <w:tcBorders>
              <w:top w:val="nil"/>
              <w:left w:val="nil"/>
              <w:bottom w:val="single" w:sz="4" w:space="0" w:color="auto"/>
              <w:right w:val="single" w:sz="4" w:space="0" w:color="auto"/>
            </w:tcBorders>
            <w:shd w:val="clear" w:color="auto" w:fill="auto"/>
            <w:noWrap/>
            <w:vAlign w:val="bottom"/>
            <w:hideMark/>
          </w:tcPr>
          <w:p w14:paraId="1FB13E15"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33.60</w:t>
            </w:r>
          </w:p>
        </w:tc>
        <w:tc>
          <w:tcPr>
            <w:tcW w:w="945" w:type="dxa"/>
            <w:tcBorders>
              <w:top w:val="nil"/>
              <w:left w:val="nil"/>
              <w:bottom w:val="single" w:sz="4" w:space="0" w:color="auto"/>
              <w:right w:val="single" w:sz="4" w:space="0" w:color="auto"/>
            </w:tcBorders>
            <w:shd w:val="clear" w:color="auto" w:fill="auto"/>
            <w:noWrap/>
            <w:vAlign w:val="bottom"/>
            <w:hideMark/>
          </w:tcPr>
          <w:p w14:paraId="6DA773DB"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280.21</w:t>
            </w:r>
          </w:p>
        </w:tc>
        <w:tc>
          <w:tcPr>
            <w:tcW w:w="705" w:type="dxa"/>
            <w:tcBorders>
              <w:top w:val="nil"/>
              <w:left w:val="nil"/>
              <w:bottom w:val="single" w:sz="4" w:space="0" w:color="auto"/>
              <w:right w:val="single" w:sz="4" w:space="0" w:color="auto"/>
            </w:tcBorders>
            <w:shd w:val="clear" w:color="auto" w:fill="auto"/>
            <w:noWrap/>
            <w:vAlign w:val="bottom"/>
            <w:hideMark/>
          </w:tcPr>
          <w:p w14:paraId="4C149CA8"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0.79</w:t>
            </w:r>
          </w:p>
        </w:tc>
        <w:tc>
          <w:tcPr>
            <w:tcW w:w="691" w:type="dxa"/>
            <w:tcBorders>
              <w:top w:val="nil"/>
              <w:left w:val="nil"/>
              <w:bottom w:val="single" w:sz="4" w:space="0" w:color="auto"/>
              <w:right w:val="single" w:sz="4" w:space="0" w:color="auto"/>
            </w:tcBorders>
            <w:shd w:val="clear" w:color="auto" w:fill="auto"/>
            <w:noWrap/>
            <w:vAlign w:val="bottom"/>
            <w:hideMark/>
          </w:tcPr>
          <w:p w14:paraId="4DCABBDC"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1.44</w:t>
            </w:r>
          </w:p>
        </w:tc>
        <w:tc>
          <w:tcPr>
            <w:tcW w:w="691" w:type="dxa"/>
            <w:tcBorders>
              <w:top w:val="nil"/>
              <w:left w:val="nil"/>
              <w:bottom w:val="single" w:sz="4" w:space="0" w:color="auto"/>
              <w:right w:val="single" w:sz="4" w:space="0" w:color="auto"/>
            </w:tcBorders>
            <w:shd w:val="clear" w:color="auto" w:fill="auto"/>
            <w:noWrap/>
            <w:vAlign w:val="bottom"/>
            <w:hideMark/>
          </w:tcPr>
          <w:p w14:paraId="7595D729"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0.20</w:t>
            </w:r>
          </w:p>
        </w:tc>
        <w:tc>
          <w:tcPr>
            <w:tcW w:w="691" w:type="dxa"/>
            <w:tcBorders>
              <w:top w:val="nil"/>
              <w:left w:val="nil"/>
              <w:bottom w:val="single" w:sz="4" w:space="0" w:color="auto"/>
              <w:right w:val="single" w:sz="4" w:space="0" w:color="auto"/>
            </w:tcBorders>
            <w:shd w:val="clear" w:color="auto" w:fill="auto"/>
            <w:noWrap/>
            <w:vAlign w:val="bottom"/>
            <w:hideMark/>
          </w:tcPr>
          <w:p w14:paraId="106C43D9"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0.24</w:t>
            </w:r>
          </w:p>
        </w:tc>
        <w:tc>
          <w:tcPr>
            <w:tcW w:w="691" w:type="dxa"/>
            <w:tcBorders>
              <w:top w:val="nil"/>
              <w:left w:val="nil"/>
              <w:bottom w:val="single" w:sz="4" w:space="0" w:color="auto"/>
              <w:right w:val="single" w:sz="4" w:space="0" w:color="auto"/>
            </w:tcBorders>
            <w:shd w:val="clear" w:color="auto" w:fill="auto"/>
            <w:noWrap/>
            <w:vAlign w:val="bottom"/>
            <w:hideMark/>
          </w:tcPr>
          <w:p w14:paraId="24738A5D"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BDL</w:t>
            </w:r>
          </w:p>
        </w:tc>
        <w:tc>
          <w:tcPr>
            <w:tcW w:w="691" w:type="dxa"/>
            <w:tcBorders>
              <w:top w:val="nil"/>
              <w:left w:val="nil"/>
              <w:bottom w:val="single" w:sz="4" w:space="0" w:color="auto"/>
              <w:right w:val="single" w:sz="4" w:space="0" w:color="auto"/>
            </w:tcBorders>
            <w:shd w:val="clear" w:color="auto" w:fill="auto"/>
            <w:noWrap/>
            <w:vAlign w:val="bottom"/>
            <w:hideMark/>
          </w:tcPr>
          <w:p w14:paraId="7F8FE3E7"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1.46</w:t>
            </w:r>
          </w:p>
        </w:tc>
        <w:tc>
          <w:tcPr>
            <w:tcW w:w="691" w:type="dxa"/>
            <w:tcBorders>
              <w:top w:val="nil"/>
              <w:left w:val="nil"/>
              <w:bottom w:val="single" w:sz="4" w:space="0" w:color="auto"/>
              <w:right w:val="single" w:sz="4" w:space="0" w:color="auto"/>
            </w:tcBorders>
            <w:shd w:val="clear" w:color="auto" w:fill="auto"/>
            <w:noWrap/>
            <w:vAlign w:val="bottom"/>
            <w:hideMark/>
          </w:tcPr>
          <w:p w14:paraId="4E27181E"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1.11</w:t>
            </w:r>
          </w:p>
        </w:tc>
        <w:tc>
          <w:tcPr>
            <w:tcW w:w="691" w:type="dxa"/>
            <w:tcBorders>
              <w:top w:val="nil"/>
              <w:left w:val="nil"/>
              <w:bottom w:val="single" w:sz="4" w:space="0" w:color="auto"/>
              <w:right w:val="single" w:sz="4" w:space="0" w:color="auto"/>
            </w:tcBorders>
            <w:shd w:val="clear" w:color="auto" w:fill="auto"/>
            <w:noWrap/>
            <w:vAlign w:val="bottom"/>
            <w:hideMark/>
          </w:tcPr>
          <w:p w14:paraId="4CD512D6"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BDL</w:t>
            </w:r>
          </w:p>
        </w:tc>
        <w:tc>
          <w:tcPr>
            <w:tcW w:w="691" w:type="dxa"/>
            <w:tcBorders>
              <w:top w:val="nil"/>
              <w:left w:val="nil"/>
              <w:bottom w:val="single" w:sz="4" w:space="0" w:color="auto"/>
              <w:right w:val="single" w:sz="4" w:space="0" w:color="auto"/>
            </w:tcBorders>
            <w:shd w:val="clear" w:color="auto" w:fill="auto"/>
            <w:noWrap/>
            <w:vAlign w:val="bottom"/>
            <w:hideMark/>
          </w:tcPr>
          <w:p w14:paraId="254070B6"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0.96</w:t>
            </w:r>
          </w:p>
        </w:tc>
        <w:tc>
          <w:tcPr>
            <w:tcW w:w="945" w:type="dxa"/>
            <w:tcBorders>
              <w:top w:val="nil"/>
              <w:left w:val="nil"/>
              <w:bottom w:val="single" w:sz="4" w:space="0" w:color="auto"/>
              <w:right w:val="single" w:sz="4" w:space="0" w:color="auto"/>
            </w:tcBorders>
            <w:shd w:val="clear" w:color="auto" w:fill="auto"/>
            <w:noWrap/>
            <w:vAlign w:val="bottom"/>
            <w:hideMark/>
          </w:tcPr>
          <w:p w14:paraId="3430CF35"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247.91</w:t>
            </w:r>
          </w:p>
        </w:tc>
        <w:tc>
          <w:tcPr>
            <w:tcW w:w="662" w:type="dxa"/>
            <w:tcBorders>
              <w:top w:val="nil"/>
              <w:left w:val="nil"/>
              <w:bottom w:val="single" w:sz="4" w:space="0" w:color="auto"/>
              <w:right w:val="single" w:sz="4" w:space="0" w:color="auto"/>
            </w:tcBorders>
            <w:shd w:val="clear" w:color="auto" w:fill="auto"/>
            <w:noWrap/>
            <w:vAlign w:val="bottom"/>
            <w:hideMark/>
          </w:tcPr>
          <w:p w14:paraId="4F89FCF8"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7.40</w:t>
            </w:r>
          </w:p>
        </w:tc>
      </w:tr>
      <w:tr w:rsidR="00AE7989" w:rsidRPr="00483490" w14:paraId="6A150893" w14:textId="77777777" w:rsidTr="00442C6E">
        <w:trPr>
          <w:trHeight w:val="307"/>
          <w:jc w:val="center"/>
        </w:trPr>
        <w:tc>
          <w:tcPr>
            <w:tcW w:w="857" w:type="dxa"/>
            <w:tcBorders>
              <w:top w:val="nil"/>
              <w:left w:val="single" w:sz="4" w:space="0" w:color="auto"/>
              <w:bottom w:val="single" w:sz="4" w:space="0" w:color="auto"/>
              <w:right w:val="single" w:sz="4" w:space="0" w:color="auto"/>
            </w:tcBorders>
            <w:shd w:val="clear" w:color="auto" w:fill="auto"/>
            <w:noWrap/>
            <w:vAlign w:val="bottom"/>
            <w:hideMark/>
          </w:tcPr>
          <w:p w14:paraId="3F8C915C"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16</w:t>
            </w:r>
          </w:p>
        </w:tc>
        <w:tc>
          <w:tcPr>
            <w:tcW w:w="1570" w:type="dxa"/>
            <w:tcBorders>
              <w:top w:val="nil"/>
              <w:left w:val="nil"/>
              <w:bottom w:val="single" w:sz="4" w:space="0" w:color="auto"/>
              <w:right w:val="single" w:sz="4" w:space="0" w:color="auto"/>
            </w:tcBorders>
            <w:shd w:val="clear" w:color="auto" w:fill="auto"/>
            <w:noWrap/>
            <w:vAlign w:val="bottom"/>
            <w:hideMark/>
          </w:tcPr>
          <w:p w14:paraId="0EB13F08"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MNC-16</w:t>
            </w:r>
          </w:p>
        </w:tc>
        <w:tc>
          <w:tcPr>
            <w:tcW w:w="1451" w:type="dxa"/>
            <w:tcBorders>
              <w:top w:val="nil"/>
              <w:left w:val="nil"/>
              <w:bottom w:val="single" w:sz="4" w:space="0" w:color="auto"/>
              <w:right w:val="single" w:sz="4" w:space="0" w:color="auto"/>
            </w:tcBorders>
            <w:shd w:val="clear" w:color="auto" w:fill="auto"/>
            <w:noWrap/>
            <w:vAlign w:val="bottom"/>
            <w:hideMark/>
          </w:tcPr>
          <w:p w14:paraId="40CBC9C2"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NCPV-16</w:t>
            </w:r>
          </w:p>
        </w:tc>
        <w:tc>
          <w:tcPr>
            <w:tcW w:w="945" w:type="dxa"/>
            <w:tcBorders>
              <w:top w:val="nil"/>
              <w:left w:val="nil"/>
              <w:bottom w:val="single" w:sz="4" w:space="0" w:color="auto"/>
              <w:right w:val="single" w:sz="4" w:space="0" w:color="auto"/>
            </w:tcBorders>
            <w:shd w:val="clear" w:color="auto" w:fill="auto"/>
            <w:noWrap/>
            <w:vAlign w:val="bottom"/>
            <w:hideMark/>
          </w:tcPr>
          <w:p w14:paraId="6507E5A0"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94.94</w:t>
            </w:r>
          </w:p>
        </w:tc>
        <w:tc>
          <w:tcPr>
            <w:tcW w:w="817" w:type="dxa"/>
            <w:tcBorders>
              <w:top w:val="nil"/>
              <w:left w:val="nil"/>
              <w:bottom w:val="single" w:sz="4" w:space="0" w:color="auto"/>
              <w:right w:val="single" w:sz="4" w:space="0" w:color="auto"/>
            </w:tcBorders>
            <w:shd w:val="clear" w:color="auto" w:fill="auto"/>
            <w:noWrap/>
            <w:vAlign w:val="bottom"/>
            <w:hideMark/>
          </w:tcPr>
          <w:p w14:paraId="7B011645"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34.47</w:t>
            </w:r>
          </w:p>
        </w:tc>
        <w:tc>
          <w:tcPr>
            <w:tcW w:w="945" w:type="dxa"/>
            <w:tcBorders>
              <w:top w:val="nil"/>
              <w:left w:val="nil"/>
              <w:bottom w:val="single" w:sz="4" w:space="0" w:color="auto"/>
              <w:right w:val="single" w:sz="4" w:space="0" w:color="auto"/>
            </w:tcBorders>
            <w:shd w:val="clear" w:color="auto" w:fill="auto"/>
            <w:noWrap/>
            <w:vAlign w:val="bottom"/>
            <w:hideMark/>
          </w:tcPr>
          <w:p w14:paraId="73C04B86"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325.01</w:t>
            </w:r>
          </w:p>
        </w:tc>
        <w:tc>
          <w:tcPr>
            <w:tcW w:w="705" w:type="dxa"/>
            <w:tcBorders>
              <w:top w:val="nil"/>
              <w:left w:val="nil"/>
              <w:bottom w:val="single" w:sz="4" w:space="0" w:color="auto"/>
              <w:right w:val="single" w:sz="4" w:space="0" w:color="auto"/>
            </w:tcBorders>
            <w:shd w:val="clear" w:color="auto" w:fill="auto"/>
            <w:noWrap/>
            <w:vAlign w:val="bottom"/>
            <w:hideMark/>
          </w:tcPr>
          <w:p w14:paraId="331E5AA0"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1.75</w:t>
            </w:r>
          </w:p>
        </w:tc>
        <w:tc>
          <w:tcPr>
            <w:tcW w:w="691" w:type="dxa"/>
            <w:tcBorders>
              <w:top w:val="nil"/>
              <w:left w:val="nil"/>
              <w:bottom w:val="single" w:sz="4" w:space="0" w:color="auto"/>
              <w:right w:val="single" w:sz="4" w:space="0" w:color="auto"/>
            </w:tcBorders>
            <w:shd w:val="clear" w:color="auto" w:fill="auto"/>
            <w:noWrap/>
            <w:vAlign w:val="bottom"/>
            <w:hideMark/>
          </w:tcPr>
          <w:p w14:paraId="2E878B36"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1.40</w:t>
            </w:r>
          </w:p>
        </w:tc>
        <w:tc>
          <w:tcPr>
            <w:tcW w:w="691" w:type="dxa"/>
            <w:tcBorders>
              <w:top w:val="nil"/>
              <w:left w:val="nil"/>
              <w:bottom w:val="single" w:sz="4" w:space="0" w:color="auto"/>
              <w:right w:val="single" w:sz="4" w:space="0" w:color="auto"/>
            </w:tcBorders>
            <w:shd w:val="clear" w:color="auto" w:fill="auto"/>
            <w:noWrap/>
            <w:vAlign w:val="bottom"/>
            <w:hideMark/>
          </w:tcPr>
          <w:p w14:paraId="20F45D5A"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0.31</w:t>
            </w:r>
          </w:p>
        </w:tc>
        <w:tc>
          <w:tcPr>
            <w:tcW w:w="691" w:type="dxa"/>
            <w:tcBorders>
              <w:top w:val="nil"/>
              <w:left w:val="nil"/>
              <w:bottom w:val="single" w:sz="4" w:space="0" w:color="auto"/>
              <w:right w:val="single" w:sz="4" w:space="0" w:color="auto"/>
            </w:tcBorders>
            <w:shd w:val="clear" w:color="auto" w:fill="auto"/>
            <w:noWrap/>
            <w:vAlign w:val="bottom"/>
            <w:hideMark/>
          </w:tcPr>
          <w:p w14:paraId="59AE0B27"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0.27</w:t>
            </w:r>
          </w:p>
        </w:tc>
        <w:tc>
          <w:tcPr>
            <w:tcW w:w="691" w:type="dxa"/>
            <w:tcBorders>
              <w:top w:val="nil"/>
              <w:left w:val="nil"/>
              <w:bottom w:val="single" w:sz="4" w:space="0" w:color="auto"/>
              <w:right w:val="single" w:sz="4" w:space="0" w:color="auto"/>
            </w:tcBorders>
            <w:shd w:val="clear" w:color="auto" w:fill="auto"/>
            <w:noWrap/>
            <w:vAlign w:val="bottom"/>
            <w:hideMark/>
          </w:tcPr>
          <w:p w14:paraId="04EEBF9F"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BDL</w:t>
            </w:r>
          </w:p>
        </w:tc>
        <w:tc>
          <w:tcPr>
            <w:tcW w:w="691" w:type="dxa"/>
            <w:tcBorders>
              <w:top w:val="nil"/>
              <w:left w:val="nil"/>
              <w:bottom w:val="single" w:sz="4" w:space="0" w:color="auto"/>
              <w:right w:val="single" w:sz="4" w:space="0" w:color="auto"/>
            </w:tcBorders>
            <w:shd w:val="clear" w:color="auto" w:fill="auto"/>
            <w:noWrap/>
            <w:vAlign w:val="bottom"/>
            <w:hideMark/>
          </w:tcPr>
          <w:p w14:paraId="5639F22E"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1.64</w:t>
            </w:r>
          </w:p>
        </w:tc>
        <w:tc>
          <w:tcPr>
            <w:tcW w:w="691" w:type="dxa"/>
            <w:tcBorders>
              <w:top w:val="nil"/>
              <w:left w:val="nil"/>
              <w:bottom w:val="single" w:sz="4" w:space="0" w:color="auto"/>
              <w:right w:val="single" w:sz="4" w:space="0" w:color="auto"/>
            </w:tcBorders>
            <w:shd w:val="clear" w:color="auto" w:fill="auto"/>
            <w:noWrap/>
            <w:vAlign w:val="bottom"/>
            <w:hideMark/>
          </w:tcPr>
          <w:p w14:paraId="080CAA21"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1.30</w:t>
            </w:r>
          </w:p>
        </w:tc>
        <w:tc>
          <w:tcPr>
            <w:tcW w:w="691" w:type="dxa"/>
            <w:tcBorders>
              <w:top w:val="nil"/>
              <w:left w:val="nil"/>
              <w:bottom w:val="single" w:sz="4" w:space="0" w:color="auto"/>
              <w:right w:val="single" w:sz="4" w:space="0" w:color="auto"/>
            </w:tcBorders>
            <w:shd w:val="clear" w:color="auto" w:fill="auto"/>
            <w:noWrap/>
            <w:vAlign w:val="bottom"/>
            <w:hideMark/>
          </w:tcPr>
          <w:p w14:paraId="68E7582D"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0.28</w:t>
            </w:r>
          </w:p>
        </w:tc>
        <w:tc>
          <w:tcPr>
            <w:tcW w:w="691" w:type="dxa"/>
            <w:tcBorders>
              <w:top w:val="nil"/>
              <w:left w:val="nil"/>
              <w:bottom w:val="single" w:sz="4" w:space="0" w:color="auto"/>
              <w:right w:val="single" w:sz="4" w:space="0" w:color="auto"/>
            </w:tcBorders>
            <w:shd w:val="clear" w:color="auto" w:fill="auto"/>
            <w:noWrap/>
            <w:vAlign w:val="bottom"/>
            <w:hideMark/>
          </w:tcPr>
          <w:p w14:paraId="0E2EAC4A"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1.78</w:t>
            </w:r>
          </w:p>
        </w:tc>
        <w:tc>
          <w:tcPr>
            <w:tcW w:w="945" w:type="dxa"/>
            <w:tcBorders>
              <w:top w:val="nil"/>
              <w:left w:val="nil"/>
              <w:bottom w:val="single" w:sz="4" w:space="0" w:color="auto"/>
              <w:right w:val="single" w:sz="4" w:space="0" w:color="auto"/>
            </w:tcBorders>
            <w:shd w:val="clear" w:color="auto" w:fill="auto"/>
            <w:noWrap/>
            <w:vAlign w:val="bottom"/>
            <w:hideMark/>
          </w:tcPr>
          <w:p w14:paraId="2F94429D"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793.62</w:t>
            </w:r>
          </w:p>
        </w:tc>
        <w:tc>
          <w:tcPr>
            <w:tcW w:w="662" w:type="dxa"/>
            <w:tcBorders>
              <w:top w:val="nil"/>
              <w:left w:val="nil"/>
              <w:bottom w:val="single" w:sz="4" w:space="0" w:color="auto"/>
              <w:right w:val="single" w:sz="4" w:space="0" w:color="auto"/>
            </w:tcBorders>
            <w:shd w:val="clear" w:color="auto" w:fill="auto"/>
            <w:noWrap/>
            <w:vAlign w:val="bottom"/>
            <w:hideMark/>
          </w:tcPr>
          <w:p w14:paraId="65CC4F8F"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8.65</w:t>
            </w:r>
          </w:p>
        </w:tc>
      </w:tr>
      <w:tr w:rsidR="00AE7989" w:rsidRPr="00483490" w14:paraId="70C1F8C4" w14:textId="77777777" w:rsidTr="00442C6E">
        <w:trPr>
          <w:trHeight w:val="307"/>
          <w:jc w:val="center"/>
        </w:trPr>
        <w:tc>
          <w:tcPr>
            <w:tcW w:w="857" w:type="dxa"/>
            <w:tcBorders>
              <w:top w:val="nil"/>
              <w:left w:val="single" w:sz="4" w:space="0" w:color="auto"/>
              <w:bottom w:val="single" w:sz="4" w:space="0" w:color="auto"/>
              <w:right w:val="single" w:sz="4" w:space="0" w:color="auto"/>
            </w:tcBorders>
            <w:shd w:val="clear" w:color="auto" w:fill="auto"/>
            <w:noWrap/>
            <w:vAlign w:val="bottom"/>
            <w:hideMark/>
          </w:tcPr>
          <w:p w14:paraId="43F6D142"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17</w:t>
            </w:r>
          </w:p>
        </w:tc>
        <w:tc>
          <w:tcPr>
            <w:tcW w:w="1570" w:type="dxa"/>
            <w:tcBorders>
              <w:top w:val="nil"/>
              <w:left w:val="nil"/>
              <w:bottom w:val="single" w:sz="4" w:space="0" w:color="auto"/>
              <w:right w:val="single" w:sz="4" w:space="0" w:color="auto"/>
            </w:tcBorders>
            <w:shd w:val="clear" w:color="auto" w:fill="auto"/>
            <w:noWrap/>
            <w:vAlign w:val="bottom"/>
            <w:hideMark/>
          </w:tcPr>
          <w:p w14:paraId="6EC6B35B"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MNC-17</w:t>
            </w:r>
          </w:p>
        </w:tc>
        <w:tc>
          <w:tcPr>
            <w:tcW w:w="1451" w:type="dxa"/>
            <w:tcBorders>
              <w:top w:val="nil"/>
              <w:left w:val="nil"/>
              <w:bottom w:val="single" w:sz="4" w:space="0" w:color="auto"/>
              <w:right w:val="single" w:sz="4" w:space="0" w:color="auto"/>
            </w:tcBorders>
            <w:shd w:val="clear" w:color="auto" w:fill="auto"/>
            <w:noWrap/>
            <w:vAlign w:val="bottom"/>
            <w:hideMark/>
          </w:tcPr>
          <w:p w14:paraId="57DB96DA"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NCPV-17</w:t>
            </w:r>
          </w:p>
        </w:tc>
        <w:tc>
          <w:tcPr>
            <w:tcW w:w="945" w:type="dxa"/>
            <w:tcBorders>
              <w:top w:val="nil"/>
              <w:left w:val="nil"/>
              <w:bottom w:val="single" w:sz="4" w:space="0" w:color="auto"/>
              <w:right w:val="single" w:sz="4" w:space="0" w:color="auto"/>
            </w:tcBorders>
            <w:shd w:val="clear" w:color="auto" w:fill="auto"/>
            <w:noWrap/>
            <w:vAlign w:val="bottom"/>
            <w:hideMark/>
          </w:tcPr>
          <w:p w14:paraId="1E371F82"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189.34</w:t>
            </w:r>
          </w:p>
        </w:tc>
        <w:tc>
          <w:tcPr>
            <w:tcW w:w="817" w:type="dxa"/>
            <w:tcBorders>
              <w:top w:val="nil"/>
              <w:left w:val="nil"/>
              <w:bottom w:val="single" w:sz="4" w:space="0" w:color="auto"/>
              <w:right w:val="single" w:sz="4" w:space="0" w:color="auto"/>
            </w:tcBorders>
            <w:shd w:val="clear" w:color="auto" w:fill="auto"/>
            <w:noWrap/>
            <w:vAlign w:val="bottom"/>
            <w:hideMark/>
          </w:tcPr>
          <w:p w14:paraId="43C090CC"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23.69</w:t>
            </w:r>
          </w:p>
        </w:tc>
        <w:tc>
          <w:tcPr>
            <w:tcW w:w="945" w:type="dxa"/>
            <w:tcBorders>
              <w:top w:val="nil"/>
              <w:left w:val="nil"/>
              <w:bottom w:val="single" w:sz="4" w:space="0" w:color="auto"/>
              <w:right w:val="single" w:sz="4" w:space="0" w:color="auto"/>
            </w:tcBorders>
            <w:shd w:val="clear" w:color="auto" w:fill="auto"/>
            <w:noWrap/>
            <w:vAlign w:val="bottom"/>
            <w:hideMark/>
          </w:tcPr>
          <w:p w14:paraId="4D7FC264"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227.26</w:t>
            </w:r>
          </w:p>
        </w:tc>
        <w:tc>
          <w:tcPr>
            <w:tcW w:w="705" w:type="dxa"/>
            <w:tcBorders>
              <w:top w:val="nil"/>
              <w:left w:val="nil"/>
              <w:bottom w:val="single" w:sz="4" w:space="0" w:color="auto"/>
              <w:right w:val="single" w:sz="4" w:space="0" w:color="auto"/>
            </w:tcBorders>
            <w:shd w:val="clear" w:color="auto" w:fill="auto"/>
            <w:noWrap/>
            <w:vAlign w:val="bottom"/>
            <w:hideMark/>
          </w:tcPr>
          <w:p w14:paraId="39515FD4"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1.09</w:t>
            </w:r>
          </w:p>
        </w:tc>
        <w:tc>
          <w:tcPr>
            <w:tcW w:w="691" w:type="dxa"/>
            <w:tcBorders>
              <w:top w:val="nil"/>
              <w:left w:val="nil"/>
              <w:bottom w:val="single" w:sz="4" w:space="0" w:color="auto"/>
              <w:right w:val="single" w:sz="4" w:space="0" w:color="auto"/>
            </w:tcBorders>
            <w:shd w:val="clear" w:color="auto" w:fill="auto"/>
            <w:noWrap/>
            <w:vAlign w:val="bottom"/>
            <w:hideMark/>
          </w:tcPr>
          <w:p w14:paraId="01D61845"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1.72</w:t>
            </w:r>
          </w:p>
        </w:tc>
        <w:tc>
          <w:tcPr>
            <w:tcW w:w="691" w:type="dxa"/>
            <w:tcBorders>
              <w:top w:val="nil"/>
              <w:left w:val="nil"/>
              <w:bottom w:val="single" w:sz="4" w:space="0" w:color="auto"/>
              <w:right w:val="single" w:sz="4" w:space="0" w:color="auto"/>
            </w:tcBorders>
            <w:shd w:val="clear" w:color="auto" w:fill="auto"/>
            <w:noWrap/>
            <w:vAlign w:val="bottom"/>
            <w:hideMark/>
          </w:tcPr>
          <w:p w14:paraId="0D6DB0CA"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0.16</w:t>
            </w:r>
          </w:p>
        </w:tc>
        <w:tc>
          <w:tcPr>
            <w:tcW w:w="691" w:type="dxa"/>
            <w:tcBorders>
              <w:top w:val="nil"/>
              <w:left w:val="nil"/>
              <w:bottom w:val="single" w:sz="4" w:space="0" w:color="auto"/>
              <w:right w:val="single" w:sz="4" w:space="0" w:color="auto"/>
            </w:tcBorders>
            <w:shd w:val="clear" w:color="auto" w:fill="auto"/>
            <w:noWrap/>
            <w:vAlign w:val="bottom"/>
            <w:hideMark/>
          </w:tcPr>
          <w:p w14:paraId="4423DED2"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0.25</w:t>
            </w:r>
          </w:p>
        </w:tc>
        <w:tc>
          <w:tcPr>
            <w:tcW w:w="691" w:type="dxa"/>
            <w:tcBorders>
              <w:top w:val="nil"/>
              <w:left w:val="nil"/>
              <w:bottom w:val="single" w:sz="4" w:space="0" w:color="auto"/>
              <w:right w:val="single" w:sz="4" w:space="0" w:color="auto"/>
            </w:tcBorders>
            <w:shd w:val="clear" w:color="auto" w:fill="auto"/>
            <w:noWrap/>
            <w:vAlign w:val="bottom"/>
            <w:hideMark/>
          </w:tcPr>
          <w:p w14:paraId="2F27F9ED"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BDL</w:t>
            </w:r>
          </w:p>
        </w:tc>
        <w:tc>
          <w:tcPr>
            <w:tcW w:w="691" w:type="dxa"/>
            <w:tcBorders>
              <w:top w:val="nil"/>
              <w:left w:val="nil"/>
              <w:bottom w:val="single" w:sz="4" w:space="0" w:color="auto"/>
              <w:right w:val="single" w:sz="4" w:space="0" w:color="auto"/>
            </w:tcBorders>
            <w:shd w:val="clear" w:color="auto" w:fill="auto"/>
            <w:noWrap/>
            <w:vAlign w:val="bottom"/>
            <w:hideMark/>
          </w:tcPr>
          <w:p w14:paraId="2BABD88F"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1.32</w:t>
            </w:r>
          </w:p>
        </w:tc>
        <w:tc>
          <w:tcPr>
            <w:tcW w:w="691" w:type="dxa"/>
            <w:tcBorders>
              <w:top w:val="nil"/>
              <w:left w:val="nil"/>
              <w:bottom w:val="single" w:sz="4" w:space="0" w:color="auto"/>
              <w:right w:val="single" w:sz="4" w:space="0" w:color="auto"/>
            </w:tcBorders>
            <w:shd w:val="clear" w:color="auto" w:fill="auto"/>
            <w:noWrap/>
            <w:vAlign w:val="bottom"/>
            <w:hideMark/>
          </w:tcPr>
          <w:p w14:paraId="7A9FA928"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0.97</w:t>
            </w:r>
          </w:p>
        </w:tc>
        <w:tc>
          <w:tcPr>
            <w:tcW w:w="691" w:type="dxa"/>
            <w:tcBorders>
              <w:top w:val="nil"/>
              <w:left w:val="nil"/>
              <w:bottom w:val="single" w:sz="4" w:space="0" w:color="auto"/>
              <w:right w:val="single" w:sz="4" w:space="0" w:color="auto"/>
            </w:tcBorders>
            <w:shd w:val="clear" w:color="auto" w:fill="auto"/>
            <w:noWrap/>
            <w:vAlign w:val="bottom"/>
            <w:hideMark/>
          </w:tcPr>
          <w:p w14:paraId="5A29611C"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0.14</w:t>
            </w:r>
          </w:p>
        </w:tc>
        <w:tc>
          <w:tcPr>
            <w:tcW w:w="691" w:type="dxa"/>
            <w:tcBorders>
              <w:top w:val="nil"/>
              <w:left w:val="nil"/>
              <w:bottom w:val="single" w:sz="4" w:space="0" w:color="auto"/>
              <w:right w:val="single" w:sz="4" w:space="0" w:color="auto"/>
            </w:tcBorders>
            <w:shd w:val="clear" w:color="auto" w:fill="auto"/>
            <w:noWrap/>
            <w:vAlign w:val="bottom"/>
            <w:hideMark/>
          </w:tcPr>
          <w:p w14:paraId="007F5980"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0.82</w:t>
            </w:r>
          </w:p>
        </w:tc>
        <w:tc>
          <w:tcPr>
            <w:tcW w:w="945" w:type="dxa"/>
            <w:tcBorders>
              <w:top w:val="nil"/>
              <w:left w:val="nil"/>
              <w:bottom w:val="single" w:sz="4" w:space="0" w:color="auto"/>
              <w:right w:val="single" w:sz="4" w:space="0" w:color="auto"/>
            </w:tcBorders>
            <w:shd w:val="clear" w:color="auto" w:fill="auto"/>
            <w:noWrap/>
            <w:vAlign w:val="bottom"/>
            <w:hideMark/>
          </w:tcPr>
          <w:p w14:paraId="30992D50"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777.98</w:t>
            </w:r>
          </w:p>
        </w:tc>
        <w:tc>
          <w:tcPr>
            <w:tcW w:w="662" w:type="dxa"/>
            <w:tcBorders>
              <w:top w:val="nil"/>
              <w:left w:val="nil"/>
              <w:bottom w:val="single" w:sz="4" w:space="0" w:color="auto"/>
              <w:right w:val="single" w:sz="4" w:space="0" w:color="auto"/>
            </w:tcBorders>
            <w:shd w:val="clear" w:color="auto" w:fill="auto"/>
            <w:noWrap/>
            <w:vAlign w:val="bottom"/>
            <w:hideMark/>
          </w:tcPr>
          <w:p w14:paraId="7F6C172C"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5.90</w:t>
            </w:r>
          </w:p>
        </w:tc>
      </w:tr>
      <w:tr w:rsidR="00AE7989" w:rsidRPr="00483490" w14:paraId="5BCEA05B" w14:textId="77777777" w:rsidTr="00442C6E">
        <w:trPr>
          <w:trHeight w:val="307"/>
          <w:jc w:val="center"/>
        </w:trPr>
        <w:tc>
          <w:tcPr>
            <w:tcW w:w="857" w:type="dxa"/>
            <w:tcBorders>
              <w:top w:val="nil"/>
              <w:left w:val="single" w:sz="4" w:space="0" w:color="auto"/>
              <w:bottom w:val="single" w:sz="4" w:space="0" w:color="auto"/>
              <w:right w:val="single" w:sz="4" w:space="0" w:color="auto"/>
            </w:tcBorders>
            <w:shd w:val="clear" w:color="auto" w:fill="auto"/>
            <w:noWrap/>
            <w:vAlign w:val="bottom"/>
            <w:hideMark/>
          </w:tcPr>
          <w:p w14:paraId="5C717083"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18</w:t>
            </w:r>
          </w:p>
        </w:tc>
        <w:tc>
          <w:tcPr>
            <w:tcW w:w="1570" w:type="dxa"/>
            <w:tcBorders>
              <w:top w:val="nil"/>
              <w:left w:val="nil"/>
              <w:bottom w:val="single" w:sz="4" w:space="0" w:color="auto"/>
              <w:right w:val="single" w:sz="4" w:space="0" w:color="auto"/>
            </w:tcBorders>
            <w:shd w:val="clear" w:color="auto" w:fill="auto"/>
            <w:noWrap/>
            <w:vAlign w:val="bottom"/>
            <w:hideMark/>
          </w:tcPr>
          <w:p w14:paraId="06F62E6E"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MNC-18</w:t>
            </w:r>
          </w:p>
        </w:tc>
        <w:tc>
          <w:tcPr>
            <w:tcW w:w="1451" w:type="dxa"/>
            <w:tcBorders>
              <w:top w:val="nil"/>
              <w:left w:val="nil"/>
              <w:bottom w:val="single" w:sz="4" w:space="0" w:color="auto"/>
              <w:right w:val="single" w:sz="4" w:space="0" w:color="auto"/>
            </w:tcBorders>
            <w:shd w:val="clear" w:color="auto" w:fill="auto"/>
            <w:noWrap/>
            <w:vAlign w:val="bottom"/>
            <w:hideMark/>
          </w:tcPr>
          <w:p w14:paraId="2D5FE776"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NCPV-18</w:t>
            </w:r>
          </w:p>
        </w:tc>
        <w:tc>
          <w:tcPr>
            <w:tcW w:w="945" w:type="dxa"/>
            <w:tcBorders>
              <w:top w:val="nil"/>
              <w:left w:val="nil"/>
              <w:bottom w:val="single" w:sz="4" w:space="0" w:color="auto"/>
              <w:right w:val="single" w:sz="4" w:space="0" w:color="auto"/>
            </w:tcBorders>
            <w:shd w:val="clear" w:color="auto" w:fill="auto"/>
            <w:noWrap/>
            <w:vAlign w:val="bottom"/>
            <w:hideMark/>
          </w:tcPr>
          <w:p w14:paraId="533F67DE"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105.00</w:t>
            </w:r>
          </w:p>
        </w:tc>
        <w:tc>
          <w:tcPr>
            <w:tcW w:w="817" w:type="dxa"/>
            <w:tcBorders>
              <w:top w:val="nil"/>
              <w:left w:val="nil"/>
              <w:bottom w:val="single" w:sz="4" w:space="0" w:color="auto"/>
              <w:right w:val="single" w:sz="4" w:space="0" w:color="auto"/>
            </w:tcBorders>
            <w:shd w:val="clear" w:color="auto" w:fill="auto"/>
            <w:noWrap/>
            <w:vAlign w:val="bottom"/>
            <w:hideMark/>
          </w:tcPr>
          <w:p w14:paraId="42808CDC"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46.15</w:t>
            </w:r>
          </w:p>
        </w:tc>
        <w:tc>
          <w:tcPr>
            <w:tcW w:w="945" w:type="dxa"/>
            <w:tcBorders>
              <w:top w:val="nil"/>
              <w:left w:val="nil"/>
              <w:bottom w:val="single" w:sz="4" w:space="0" w:color="auto"/>
              <w:right w:val="single" w:sz="4" w:space="0" w:color="auto"/>
            </w:tcBorders>
            <w:shd w:val="clear" w:color="auto" w:fill="auto"/>
            <w:noWrap/>
            <w:vAlign w:val="bottom"/>
            <w:hideMark/>
          </w:tcPr>
          <w:p w14:paraId="58A8AC43"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124.63</w:t>
            </w:r>
          </w:p>
        </w:tc>
        <w:tc>
          <w:tcPr>
            <w:tcW w:w="705" w:type="dxa"/>
            <w:tcBorders>
              <w:top w:val="nil"/>
              <w:left w:val="nil"/>
              <w:bottom w:val="single" w:sz="4" w:space="0" w:color="auto"/>
              <w:right w:val="single" w:sz="4" w:space="0" w:color="auto"/>
            </w:tcBorders>
            <w:shd w:val="clear" w:color="auto" w:fill="auto"/>
            <w:noWrap/>
            <w:vAlign w:val="bottom"/>
            <w:hideMark/>
          </w:tcPr>
          <w:p w14:paraId="59E56619"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1.05</w:t>
            </w:r>
          </w:p>
        </w:tc>
        <w:tc>
          <w:tcPr>
            <w:tcW w:w="691" w:type="dxa"/>
            <w:tcBorders>
              <w:top w:val="nil"/>
              <w:left w:val="nil"/>
              <w:bottom w:val="single" w:sz="4" w:space="0" w:color="auto"/>
              <w:right w:val="single" w:sz="4" w:space="0" w:color="auto"/>
            </w:tcBorders>
            <w:shd w:val="clear" w:color="auto" w:fill="auto"/>
            <w:noWrap/>
            <w:vAlign w:val="bottom"/>
            <w:hideMark/>
          </w:tcPr>
          <w:p w14:paraId="508AAC2A"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1.31</w:t>
            </w:r>
          </w:p>
        </w:tc>
        <w:tc>
          <w:tcPr>
            <w:tcW w:w="691" w:type="dxa"/>
            <w:tcBorders>
              <w:top w:val="nil"/>
              <w:left w:val="nil"/>
              <w:bottom w:val="single" w:sz="4" w:space="0" w:color="auto"/>
              <w:right w:val="single" w:sz="4" w:space="0" w:color="auto"/>
            </w:tcBorders>
            <w:shd w:val="clear" w:color="auto" w:fill="auto"/>
            <w:noWrap/>
            <w:vAlign w:val="bottom"/>
            <w:hideMark/>
          </w:tcPr>
          <w:p w14:paraId="72FBB45A"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BDL</w:t>
            </w:r>
          </w:p>
        </w:tc>
        <w:tc>
          <w:tcPr>
            <w:tcW w:w="691" w:type="dxa"/>
            <w:tcBorders>
              <w:top w:val="nil"/>
              <w:left w:val="nil"/>
              <w:bottom w:val="single" w:sz="4" w:space="0" w:color="auto"/>
              <w:right w:val="single" w:sz="4" w:space="0" w:color="auto"/>
            </w:tcBorders>
            <w:shd w:val="clear" w:color="auto" w:fill="auto"/>
            <w:noWrap/>
            <w:vAlign w:val="bottom"/>
            <w:hideMark/>
          </w:tcPr>
          <w:p w14:paraId="3D42CC85"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0.25</w:t>
            </w:r>
          </w:p>
        </w:tc>
        <w:tc>
          <w:tcPr>
            <w:tcW w:w="691" w:type="dxa"/>
            <w:tcBorders>
              <w:top w:val="nil"/>
              <w:left w:val="nil"/>
              <w:bottom w:val="single" w:sz="4" w:space="0" w:color="auto"/>
              <w:right w:val="single" w:sz="4" w:space="0" w:color="auto"/>
            </w:tcBorders>
            <w:shd w:val="clear" w:color="auto" w:fill="auto"/>
            <w:noWrap/>
            <w:vAlign w:val="bottom"/>
            <w:hideMark/>
          </w:tcPr>
          <w:p w14:paraId="46ACCC7A"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BDL</w:t>
            </w:r>
          </w:p>
        </w:tc>
        <w:tc>
          <w:tcPr>
            <w:tcW w:w="691" w:type="dxa"/>
            <w:tcBorders>
              <w:top w:val="nil"/>
              <w:left w:val="nil"/>
              <w:bottom w:val="single" w:sz="4" w:space="0" w:color="auto"/>
              <w:right w:val="single" w:sz="4" w:space="0" w:color="auto"/>
            </w:tcBorders>
            <w:shd w:val="clear" w:color="auto" w:fill="auto"/>
            <w:noWrap/>
            <w:vAlign w:val="bottom"/>
            <w:hideMark/>
          </w:tcPr>
          <w:p w14:paraId="6E2D4D11"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0.89</w:t>
            </w:r>
          </w:p>
        </w:tc>
        <w:tc>
          <w:tcPr>
            <w:tcW w:w="691" w:type="dxa"/>
            <w:tcBorders>
              <w:top w:val="nil"/>
              <w:left w:val="nil"/>
              <w:bottom w:val="single" w:sz="4" w:space="0" w:color="auto"/>
              <w:right w:val="single" w:sz="4" w:space="0" w:color="auto"/>
            </w:tcBorders>
            <w:shd w:val="clear" w:color="auto" w:fill="auto"/>
            <w:noWrap/>
            <w:vAlign w:val="bottom"/>
            <w:hideMark/>
          </w:tcPr>
          <w:p w14:paraId="5AF282D4"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1.14</w:t>
            </w:r>
          </w:p>
        </w:tc>
        <w:tc>
          <w:tcPr>
            <w:tcW w:w="691" w:type="dxa"/>
            <w:tcBorders>
              <w:top w:val="nil"/>
              <w:left w:val="nil"/>
              <w:bottom w:val="single" w:sz="4" w:space="0" w:color="auto"/>
              <w:right w:val="single" w:sz="4" w:space="0" w:color="auto"/>
            </w:tcBorders>
            <w:shd w:val="clear" w:color="auto" w:fill="auto"/>
            <w:noWrap/>
            <w:vAlign w:val="bottom"/>
            <w:hideMark/>
          </w:tcPr>
          <w:p w14:paraId="2491F062"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0.12</w:t>
            </w:r>
          </w:p>
        </w:tc>
        <w:tc>
          <w:tcPr>
            <w:tcW w:w="691" w:type="dxa"/>
            <w:tcBorders>
              <w:top w:val="nil"/>
              <w:left w:val="nil"/>
              <w:bottom w:val="single" w:sz="4" w:space="0" w:color="auto"/>
              <w:right w:val="single" w:sz="4" w:space="0" w:color="auto"/>
            </w:tcBorders>
            <w:shd w:val="clear" w:color="auto" w:fill="auto"/>
            <w:noWrap/>
            <w:vAlign w:val="bottom"/>
            <w:hideMark/>
          </w:tcPr>
          <w:p w14:paraId="0DBFB2A0"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1.02</w:t>
            </w:r>
          </w:p>
        </w:tc>
        <w:tc>
          <w:tcPr>
            <w:tcW w:w="945" w:type="dxa"/>
            <w:tcBorders>
              <w:top w:val="nil"/>
              <w:left w:val="nil"/>
              <w:bottom w:val="single" w:sz="4" w:space="0" w:color="auto"/>
              <w:right w:val="single" w:sz="4" w:space="0" w:color="auto"/>
            </w:tcBorders>
            <w:shd w:val="clear" w:color="auto" w:fill="auto"/>
            <w:noWrap/>
            <w:vAlign w:val="bottom"/>
            <w:hideMark/>
          </w:tcPr>
          <w:p w14:paraId="0E34617F"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750.46</w:t>
            </w:r>
          </w:p>
        </w:tc>
        <w:tc>
          <w:tcPr>
            <w:tcW w:w="662" w:type="dxa"/>
            <w:tcBorders>
              <w:top w:val="nil"/>
              <w:left w:val="nil"/>
              <w:bottom w:val="single" w:sz="4" w:space="0" w:color="auto"/>
              <w:right w:val="single" w:sz="4" w:space="0" w:color="auto"/>
            </w:tcBorders>
            <w:shd w:val="clear" w:color="auto" w:fill="auto"/>
            <w:noWrap/>
            <w:vAlign w:val="bottom"/>
            <w:hideMark/>
          </w:tcPr>
          <w:p w14:paraId="0A8CEF8D"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3.37</w:t>
            </w:r>
          </w:p>
        </w:tc>
      </w:tr>
      <w:tr w:rsidR="00AE7989" w:rsidRPr="00483490" w14:paraId="6F5F5A84" w14:textId="77777777" w:rsidTr="00442C6E">
        <w:trPr>
          <w:trHeight w:val="307"/>
          <w:jc w:val="center"/>
        </w:trPr>
        <w:tc>
          <w:tcPr>
            <w:tcW w:w="857" w:type="dxa"/>
            <w:tcBorders>
              <w:top w:val="nil"/>
              <w:left w:val="single" w:sz="4" w:space="0" w:color="auto"/>
              <w:bottom w:val="single" w:sz="4" w:space="0" w:color="auto"/>
              <w:right w:val="single" w:sz="4" w:space="0" w:color="auto"/>
            </w:tcBorders>
            <w:shd w:val="clear" w:color="auto" w:fill="auto"/>
            <w:noWrap/>
            <w:vAlign w:val="bottom"/>
            <w:hideMark/>
          </w:tcPr>
          <w:p w14:paraId="20EA9C60"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19</w:t>
            </w:r>
          </w:p>
        </w:tc>
        <w:tc>
          <w:tcPr>
            <w:tcW w:w="1570" w:type="dxa"/>
            <w:tcBorders>
              <w:top w:val="nil"/>
              <w:left w:val="nil"/>
              <w:bottom w:val="single" w:sz="4" w:space="0" w:color="auto"/>
              <w:right w:val="single" w:sz="4" w:space="0" w:color="auto"/>
            </w:tcBorders>
            <w:shd w:val="clear" w:color="auto" w:fill="auto"/>
            <w:noWrap/>
            <w:vAlign w:val="bottom"/>
            <w:hideMark/>
          </w:tcPr>
          <w:p w14:paraId="637DD621"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MNC-19</w:t>
            </w:r>
          </w:p>
        </w:tc>
        <w:tc>
          <w:tcPr>
            <w:tcW w:w="1451" w:type="dxa"/>
            <w:tcBorders>
              <w:top w:val="nil"/>
              <w:left w:val="nil"/>
              <w:bottom w:val="single" w:sz="4" w:space="0" w:color="auto"/>
              <w:right w:val="single" w:sz="4" w:space="0" w:color="auto"/>
            </w:tcBorders>
            <w:shd w:val="clear" w:color="auto" w:fill="auto"/>
            <w:noWrap/>
            <w:vAlign w:val="bottom"/>
            <w:hideMark/>
          </w:tcPr>
          <w:p w14:paraId="6D8CA639"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NCPV-19</w:t>
            </w:r>
          </w:p>
        </w:tc>
        <w:tc>
          <w:tcPr>
            <w:tcW w:w="945" w:type="dxa"/>
            <w:tcBorders>
              <w:top w:val="nil"/>
              <w:left w:val="nil"/>
              <w:bottom w:val="single" w:sz="4" w:space="0" w:color="auto"/>
              <w:right w:val="single" w:sz="4" w:space="0" w:color="auto"/>
            </w:tcBorders>
            <w:shd w:val="clear" w:color="auto" w:fill="auto"/>
            <w:noWrap/>
            <w:vAlign w:val="bottom"/>
            <w:hideMark/>
          </w:tcPr>
          <w:p w14:paraId="47D1CAAC"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135.48</w:t>
            </w:r>
          </w:p>
        </w:tc>
        <w:tc>
          <w:tcPr>
            <w:tcW w:w="817" w:type="dxa"/>
            <w:tcBorders>
              <w:top w:val="nil"/>
              <w:left w:val="nil"/>
              <w:bottom w:val="single" w:sz="4" w:space="0" w:color="auto"/>
              <w:right w:val="single" w:sz="4" w:space="0" w:color="auto"/>
            </w:tcBorders>
            <w:shd w:val="clear" w:color="auto" w:fill="auto"/>
            <w:noWrap/>
            <w:vAlign w:val="bottom"/>
            <w:hideMark/>
          </w:tcPr>
          <w:p w14:paraId="56590CF6"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33.64</w:t>
            </w:r>
          </w:p>
        </w:tc>
        <w:tc>
          <w:tcPr>
            <w:tcW w:w="945" w:type="dxa"/>
            <w:tcBorders>
              <w:top w:val="nil"/>
              <w:left w:val="nil"/>
              <w:bottom w:val="single" w:sz="4" w:space="0" w:color="auto"/>
              <w:right w:val="single" w:sz="4" w:space="0" w:color="auto"/>
            </w:tcBorders>
            <w:shd w:val="clear" w:color="auto" w:fill="auto"/>
            <w:noWrap/>
            <w:vAlign w:val="bottom"/>
            <w:hideMark/>
          </w:tcPr>
          <w:p w14:paraId="31532976"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293.03</w:t>
            </w:r>
          </w:p>
        </w:tc>
        <w:tc>
          <w:tcPr>
            <w:tcW w:w="705" w:type="dxa"/>
            <w:tcBorders>
              <w:top w:val="nil"/>
              <w:left w:val="nil"/>
              <w:bottom w:val="single" w:sz="4" w:space="0" w:color="auto"/>
              <w:right w:val="single" w:sz="4" w:space="0" w:color="auto"/>
            </w:tcBorders>
            <w:shd w:val="clear" w:color="auto" w:fill="auto"/>
            <w:noWrap/>
            <w:vAlign w:val="bottom"/>
            <w:hideMark/>
          </w:tcPr>
          <w:p w14:paraId="5E6A6384"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0.56</w:t>
            </w:r>
          </w:p>
        </w:tc>
        <w:tc>
          <w:tcPr>
            <w:tcW w:w="691" w:type="dxa"/>
            <w:tcBorders>
              <w:top w:val="nil"/>
              <w:left w:val="nil"/>
              <w:bottom w:val="single" w:sz="4" w:space="0" w:color="auto"/>
              <w:right w:val="single" w:sz="4" w:space="0" w:color="auto"/>
            </w:tcBorders>
            <w:shd w:val="clear" w:color="auto" w:fill="auto"/>
            <w:noWrap/>
            <w:vAlign w:val="bottom"/>
            <w:hideMark/>
          </w:tcPr>
          <w:p w14:paraId="32789C04"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0.82</w:t>
            </w:r>
          </w:p>
        </w:tc>
        <w:tc>
          <w:tcPr>
            <w:tcW w:w="691" w:type="dxa"/>
            <w:tcBorders>
              <w:top w:val="nil"/>
              <w:left w:val="nil"/>
              <w:bottom w:val="single" w:sz="4" w:space="0" w:color="auto"/>
              <w:right w:val="single" w:sz="4" w:space="0" w:color="auto"/>
            </w:tcBorders>
            <w:shd w:val="clear" w:color="auto" w:fill="auto"/>
            <w:noWrap/>
            <w:vAlign w:val="bottom"/>
            <w:hideMark/>
          </w:tcPr>
          <w:p w14:paraId="58060FDB"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0.21</w:t>
            </w:r>
          </w:p>
        </w:tc>
        <w:tc>
          <w:tcPr>
            <w:tcW w:w="691" w:type="dxa"/>
            <w:tcBorders>
              <w:top w:val="nil"/>
              <w:left w:val="nil"/>
              <w:bottom w:val="single" w:sz="4" w:space="0" w:color="auto"/>
              <w:right w:val="single" w:sz="4" w:space="0" w:color="auto"/>
            </w:tcBorders>
            <w:shd w:val="clear" w:color="auto" w:fill="auto"/>
            <w:noWrap/>
            <w:vAlign w:val="bottom"/>
            <w:hideMark/>
          </w:tcPr>
          <w:p w14:paraId="7B9B2C8E"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0.29</w:t>
            </w:r>
          </w:p>
        </w:tc>
        <w:tc>
          <w:tcPr>
            <w:tcW w:w="691" w:type="dxa"/>
            <w:tcBorders>
              <w:top w:val="nil"/>
              <w:left w:val="nil"/>
              <w:bottom w:val="single" w:sz="4" w:space="0" w:color="auto"/>
              <w:right w:val="single" w:sz="4" w:space="0" w:color="auto"/>
            </w:tcBorders>
            <w:shd w:val="clear" w:color="auto" w:fill="auto"/>
            <w:noWrap/>
            <w:vAlign w:val="bottom"/>
            <w:hideMark/>
          </w:tcPr>
          <w:p w14:paraId="0B09484A"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BDL</w:t>
            </w:r>
          </w:p>
        </w:tc>
        <w:tc>
          <w:tcPr>
            <w:tcW w:w="691" w:type="dxa"/>
            <w:tcBorders>
              <w:top w:val="nil"/>
              <w:left w:val="nil"/>
              <w:bottom w:val="single" w:sz="4" w:space="0" w:color="auto"/>
              <w:right w:val="single" w:sz="4" w:space="0" w:color="auto"/>
            </w:tcBorders>
            <w:shd w:val="clear" w:color="auto" w:fill="auto"/>
            <w:noWrap/>
            <w:vAlign w:val="bottom"/>
            <w:hideMark/>
          </w:tcPr>
          <w:p w14:paraId="7E26E65E"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1.02</w:t>
            </w:r>
          </w:p>
        </w:tc>
        <w:tc>
          <w:tcPr>
            <w:tcW w:w="691" w:type="dxa"/>
            <w:tcBorders>
              <w:top w:val="nil"/>
              <w:left w:val="nil"/>
              <w:bottom w:val="single" w:sz="4" w:space="0" w:color="auto"/>
              <w:right w:val="single" w:sz="4" w:space="0" w:color="auto"/>
            </w:tcBorders>
            <w:shd w:val="clear" w:color="auto" w:fill="auto"/>
            <w:noWrap/>
            <w:vAlign w:val="bottom"/>
            <w:hideMark/>
          </w:tcPr>
          <w:p w14:paraId="356099C9"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1.18</w:t>
            </w:r>
          </w:p>
        </w:tc>
        <w:tc>
          <w:tcPr>
            <w:tcW w:w="691" w:type="dxa"/>
            <w:tcBorders>
              <w:top w:val="nil"/>
              <w:left w:val="nil"/>
              <w:bottom w:val="single" w:sz="4" w:space="0" w:color="auto"/>
              <w:right w:val="single" w:sz="4" w:space="0" w:color="auto"/>
            </w:tcBorders>
            <w:shd w:val="clear" w:color="auto" w:fill="auto"/>
            <w:noWrap/>
            <w:vAlign w:val="bottom"/>
            <w:hideMark/>
          </w:tcPr>
          <w:p w14:paraId="55F8949A"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BDL</w:t>
            </w:r>
          </w:p>
        </w:tc>
        <w:tc>
          <w:tcPr>
            <w:tcW w:w="691" w:type="dxa"/>
            <w:tcBorders>
              <w:top w:val="nil"/>
              <w:left w:val="nil"/>
              <w:bottom w:val="single" w:sz="4" w:space="0" w:color="auto"/>
              <w:right w:val="single" w:sz="4" w:space="0" w:color="auto"/>
            </w:tcBorders>
            <w:shd w:val="clear" w:color="auto" w:fill="auto"/>
            <w:noWrap/>
            <w:vAlign w:val="bottom"/>
            <w:hideMark/>
          </w:tcPr>
          <w:p w14:paraId="3C69B6F4"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0.29</w:t>
            </w:r>
          </w:p>
        </w:tc>
        <w:tc>
          <w:tcPr>
            <w:tcW w:w="945" w:type="dxa"/>
            <w:tcBorders>
              <w:top w:val="nil"/>
              <w:left w:val="nil"/>
              <w:bottom w:val="single" w:sz="4" w:space="0" w:color="auto"/>
              <w:right w:val="single" w:sz="4" w:space="0" w:color="auto"/>
            </w:tcBorders>
            <w:shd w:val="clear" w:color="auto" w:fill="auto"/>
            <w:noWrap/>
            <w:vAlign w:val="bottom"/>
            <w:hideMark/>
          </w:tcPr>
          <w:p w14:paraId="3E9C94C5"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607.06</w:t>
            </w:r>
          </w:p>
        </w:tc>
        <w:tc>
          <w:tcPr>
            <w:tcW w:w="662" w:type="dxa"/>
            <w:tcBorders>
              <w:top w:val="nil"/>
              <w:left w:val="nil"/>
              <w:bottom w:val="single" w:sz="4" w:space="0" w:color="auto"/>
              <w:right w:val="single" w:sz="4" w:space="0" w:color="auto"/>
            </w:tcBorders>
            <w:shd w:val="clear" w:color="auto" w:fill="auto"/>
            <w:noWrap/>
            <w:vAlign w:val="bottom"/>
            <w:hideMark/>
          </w:tcPr>
          <w:p w14:paraId="18041326"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7.67</w:t>
            </w:r>
          </w:p>
        </w:tc>
      </w:tr>
      <w:tr w:rsidR="00AE7989" w:rsidRPr="00483490" w14:paraId="13DF4A19" w14:textId="77777777" w:rsidTr="00442C6E">
        <w:trPr>
          <w:trHeight w:val="307"/>
          <w:jc w:val="center"/>
        </w:trPr>
        <w:tc>
          <w:tcPr>
            <w:tcW w:w="857" w:type="dxa"/>
            <w:tcBorders>
              <w:top w:val="nil"/>
              <w:left w:val="single" w:sz="4" w:space="0" w:color="auto"/>
              <w:bottom w:val="single" w:sz="4" w:space="0" w:color="auto"/>
              <w:right w:val="single" w:sz="4" w:space="0" w:color="auto"/>
            </w:tcBorders>
            <w:shd w:val="clear" w:color="auto" w:fill="auto"/>
            <w:noWrap/>
            <w:vAlign w:val="bottom"/>
            <w:hideMark/>
          </w:tcPr>
          <w:p w14:paraId="38205F42"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20</w:t>
            </w:r>
          </w:p>
        </w:tc>
        <w:tc>
          <w:tcPr>
            <w:tcW w:w="1570" w:type="dxa"/>
            <w:tcBorders>
              <w:top w:val="nil"/>
              <w:left w:val="nil"/>
              <w:bottom w:val="single" w:sz="4" w:space="0" w:color="auto"/>
              <w:right w:val="single" w:sz="4" w:space="0" w:color="auto"/>
            </w:tcBorders>
            <w:shd w:val="clear" w:color="auto" w:fill="auto"/>
            <w:noWrap/>
            <w:vAlign w:val="bottom"/>
            <w:hideMark/>
          </w:tcPr>
          <w:p w14:paraId="4CF330A1"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MNC-20</w:t>
            </w:r>
          </w:p>
        </w:tc>
        <w:tc>
          <w:tcPr>
            <w:tcW w:w="1451" w:type="dxa"/>
            <w:tcBorders>
              <w:top w:val="nil"/>
              <w:left w:val="nil"/>
              <w:bottom w:val="single" w:sz="4" w:space="0" w:color="auto"/>
              <w:right w:val="single" w:sz="4" w:space="0" w:color="auto"/>
            </w:tcBorders>
            <w:shd w:val="clear" w:color="auto" w:fill="auto"/>
            <w:noWrap/>
            <w:vAlign w:val="bottom"/>
            <w:hideMark/>
          </w:tcPr>
          <w:p w14:paraId="289D7F89"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NCPV-20</w:t>
            </w:r>
          </w:p>
        </w:tc>
        <w:tc>
          <w:tcPr>
            <w:tcW w:w="945" w:type="dxa"/>
            <w:tcBorders>
              <w:top w:val="nil"/>
              <w:left w:val="nil"/>
              <w:bottom w:val="single" w:sz="4" w:space="0" w:color="auto"/>
              <w:right w:val="single" w:sz="4" w:space="0" w:color="auto"/>
            </w:tcBorders>
            <w:shd w:val="clear" w:color="auto" w:fill="auto"/>
            <w:noWrap/>
            <w:vAlign w:val="bottom"/>
            <w:hideMark/>
          </w:tcPr>
          <w:p w14:paraId="3D326597"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64.78</w:t>
            </w:r>
          </w:p>
        </w:tc>
        <w:tc>
          <w:tcPr>
            <w:tcW w:w="817" w:type="dxa"/>
            <w:tcBorders>
              <w:top w:val="nil"/>
              <w:left w:val="nil"/>
              <w:bottom w:val="single" w:sz="4" w:space="0" w:color="auto"/>
              <w:right w:val="single" w:sz="4" w:space="0" w:color="auto"/>
            </w:tcBorders>
            <w:shd w:val="clear" w:color="auto" w:fill="auto"/>
            <w:noWrap/>
            <w:vAlign w:val="bottom"/>
            <w:hideMark/>
          </w:tcPr>
          <w:p w14:paraId="51701BE2"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45.64</w:t>
            </w:r>
          </w:p>
        </w:tc>
        <w:tc>
          <w:tcPr>
            <w:tcW w:w="945" w:type="dxa"/>
            <w:tcBorders>
              <w:top w:val="nil"/>
              <w:left w:val="nil"/>
              <w:bottom w:val="single" w:sz="4" w:space="0" w:color="auto"/>
              <w:right w:val="single" w:sz="4" w:space="0" w:color="auto"/>
            </w:tcBorders>
            <w:shd w:val="clear" w:color="auto" w:fill="auto"/>
            <w:noWrap/>
            <w:vAlign w:val="bottom"/>
            <w:hideMark/>
          </w:tcPr>
          <w:p w14:paraId="54EA989F"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238.26</w:t>
            </w:r>
          </w:p>
        </w:tc>
        <w:tc>
          <w:tcPr>
            <w:tcW w:w="705" w:type="dxa"/>
            <w:tcBorders>
              <w:top w:val="nil"/>
              <w:left w:val="nil"/>
              <w:bottom w:val="single" w:sz="4" w:space="0" w:color="auto"/>
              <w:right w:val="single" w:sz="4" w:space="0" w:color="auto"/>
            </w:tcBorders>
            <w:shd w:val="clear" w:color="auto" w:fill="auto"/>
            <w:noWrap/>
            <w:vAlign w:val="bottom"/>
            <w:hideMark/>
          </w:tcPr>
          <w:p w14:paraId="46EDFEB4"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2.78</w:t>
            </w:r>
          </w:p>
        </w:tc>
        <w:tc>
          <w:tcPr>
            <w:tcW w:w="691" w:type="dxa"/>
            <w:tcBorders>
              <w:top w:val="nil"/>
              <w:left w:val="nil"/>
              <w:bottom w:val="single" w:sz="4" w:space="0" w:color="auto"/>
              <w:right w:val="single" w:sz="4" w:space="0" w:color="auto"/>
            </w:tcBorders>
            <w:shd w:val="clear" w:color="auto" w:fill="auto"/>
            <w:noWrap/>
            <w:vAlign w:val="bottom"/>
            <w:hideMark/>
          </w:tcPr>
          <w:p w14:paraId="33510B4B"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3.04</w:t>
            </w:r>
          </w:p>
        </w:tc>
        <w:tc>
          <w:tcPr>
            <w:tcW w:w="691" w:type="dxa"/>
            <w:tcBorders>
              <w:top w:val="nil"/>
              <w:left w:val="nil"/>
              <w:bottom w:val="single" w:sz="4" w:space="0" w:color="auto"/>
              <w:right w:val="single" w:sz="4" w:space="0" w:color="auto"/>
            </w:tcBorders>
            <w:shd w:val="clear" w:color="auto" w:fill="auto"/>
            <w:noWrap/>
            <w:vAlign w:val="bottom"/>
            <w:hideMark/>
          </w:tcPr>
          <w:p w14:paraId="472B1629"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0.18</w:t>
            </w:r>
          </w:p>
        </w:tc>
        <w:tc>
          <w:tcPr>
            <w:tcW w:w="691" w:type="dxa"/>
            <w:tcBorders>
              <w:top w:val="nil"/>
              <w:left w:val="nil"/>
              <w:bottom w:val="single" w:sz="4" w:space="0" w:color="auto"/>
              <w:right w:val="single" w:sz="4" w:space="0" w:color="auto"/>
            </w:tcBorders>
            <w:shd w:val="clear" w:color="auto" w:fill="auto"/>
            <w:noWrap/>
            <w:vAlign w:val="bottom"/>
            <w:hideMark/>
          </w:tcPr>
          <w:p w14:paraId="5AFDFB89"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0.39</w:t>
            </w:r>
          </w:p>
        </w:tc>
        <w:tc>
          <w:tcPr>
            <w:tcW w:w="691" w:type="dxa"/>
            <w:tcBorders>
              <w:top w:val="nil"/>
              <w:left w:val="nil"/>
              <w:bottom w:val="single" w:sz="4" w:space="0" w:color="auto"/>
              <w:right w:val="single" w:sz="4" w:space="0" w:color="auto"/>
            </w:tcBorders>
            <w:shd w:val="clear" w:color="auto" w:fill="auto"/>
            <w:noWrap/>
            <w:vAlign w:val="bottom"/>
            <w:hideMark/>
          </w:tcPr>
          <w:p w14:paraId="5CA78C09"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BDL</w:t>
            </w:r>
          </w:p>
        </w:tc>
        <w:tc>
          <w:tcPr>
            <w:tcW w:w="691" w:type="dxa"/>
            <w:tcBorders>
              <w:top w:val="nil"/>
              <w:left w:val="nil"/>
              <w:bottom w:val="single" w:sz="4" w:space="0" w:color="auto"/>
              <w:right w:val="single" w:sz="4" w:space="0" w:color="auto"/>
            </w:tcBorders>
            <w:shd w:val="clear" w:color="auto" w:fill="auto"/>
            <w:noWrap/>
            <w:vAlign w:val="bottom"/>
            <w:hideMark/>
          </w:tcPr>
          <w:p w14:paraId="22B42A3C"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1.22</w:t>
            </w:r>
          </w:p>
        </w:tc>
        <w:tc>
          <w:tcPr>
            <w:tcW w:w="691" w:type="dxa"/>
            <w:tcBorders>
              <w:top w:val="nil"/>
              <w:left w:val="nil"/>
              <w:bottom w:val="single" w:sz="4" w:space="0" w:color="auto"/>
              <w:right w:val="single" w:sz="4" w:space="0" w:color="auto"/>
            </w:tcBorders>
            <w:shd w:val="clear" w:color="auto" w:fill="auto"/>
            <w:noWrap/>
            <w:vAlign w:val="bottom"/>
            <w:hideMark/>
          </w:tcPr>
          <w:p w14:paraId="74C50806"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1.22</w:t>
            </w:r>
          </w:p>
        </w:tc>
        <w:tc>
          <w:tcPr>
            <w:tcW w:w="691" w:type="dxa"/>
            <w:tcBorders>
              <w:top w:val="nil"/>
              <w:left w:val="nil"/>
              <w:bottom w:val="single" w:sz="4" w:space="0" w:color="auto"/>
              <w:right w:val="single" w:sz="4" w:space="0" w:color="auto"/>
            </w:tcBorders>
            <w:shd w:val="clear" w:color="auto" w:fill="auto"/>
            <w:noWrap/>
            <w:vAlign w:val="bottom"/>
            <w:hideMark/>
          </w:tcPr>
          <w:p w14:paraId="45D1D247"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BDL</w:t>
            </w:r>
          </w:p>
        </w:tc>
        <w:tc>
          <w:tcPr>
            <w:tcW w:w="691" w:type="dxa"/>
            <w:tcBorders>
              <w:top w:val="nil"/>
              <w:left w:val="nil"/>
              <w:bottom w:val="single" w:sz="4" w:space="0" w:color="auto"/>
              <w:right w:val="single" w:sz="4" w:space="0" w:color="auto"/>
            </w:tcBorders>
            <w:shd w:val="clear" w:color="auto" w:fill="auto"/>
            <w:noWrap/>
            <w:vAlign w:val="bottom"/>
            <w:hideMark/>
          </w:tcPr>
          <w:p w14:paraId="1D7CD0A0"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1.98</w:t>
            </w:r>
          </w:p>
        </w:tc>
        <w:tc>
          <w:tcPr>
            <w:tcW w:w="945" w:type="dxa"/>
            <w:tcBorders>
              <w:top w:val="nil"/>
              <w:left w:val="nil"/>
              <w:bottom w:val="single" w:sz="4" w:space="0" w:color="auto"/>
              <w:right w:val="single" w:sz="4" w:space="0" w:color="auto"/>
            </w:tcBorders>
            <w:shd w:val="clear" w:color="auto" w:fill="auto"/>
            <w:noWrap/>
            <w:vAlign w:val="bottom"/>
            <w:hideMark/>
          </w:tcPr>
          <w:p w14:paraId="585C5401"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853.62</w:t>
            </w:r>
          </w:p>
        </w:tc>
        <w:tc>
          <w:tcPr>
            <w:tcW w:w="662" w:type="dxa"/>
            <w:tcBorders>
              <w:top w:val="nil"/>
              <w:left w:val="nil"/>
              <w:bottom w:val="single" w:sz="4" w:space="0" w:color="auto"/>
              <w:right w:val="single" w:sz="4" w:space="0" w:color="auto"/>
            </w:tcBorders>
            <w:shd w:val="clear" w:color="auto" w:fill="auto"/>
            <w:noWrap/>
            <w:vAlign w:val="bottom"/>
            <w:hideMark/>
          </w:tcPr>
          <w:p w14:paraId="690F87F2" w14:textId="77777777" w:rsidR="00AE7989" w:rsidRPr="00483490" w:rsidRDefault="00AE7989" w:rsidP="00E64119">
            <w:pPr>
              <w:widowControl/>
              <w:autoSpaceDE/>
              <w:autoSpaceDN/>
              <w:ind w:right="-164"/>
              <w:jc w:val="center"/>
              <w:rPr>
                <w:color w:val="000000"/>
                <w:lang w:val="en-IN" w:eastAsia="en-IN"/>
              </w:rPr>
            </w:pPr>
            <w:r w:rsidRPr="00483490">
              <w:rPr>
                <w:color w:val="000000"/>
                <w:lang w:val="en-IN" w:eastAsia="en-IN"/>
              </w:rPr>
              <w:t>6.26</w:t>
            </w:r>
          </w:p>
        </w:tc>
      </w:tr>
    </w:tbl>
    <w:p w14:paraId="782A6C3B" w14:textId="77777777" w:rsidR="00AE7989" w:rsidRPr="00483490" w:rsidRDefault="00AE7989" w:rsidP="00E64119">
      <w:pPr>
        <w:ind w:right="-164"/>
      </w:pPr>
    </w:p>
    <w:p w14:paraId="0E871AC2" w14:textId="77777777" w:rsidR="00AE7989" w:rsidRPr="00483490" w:rsidRDefault="00AE7989" w:rsidP="00E64119">
      <w:pPr>
        <w:ind w:right="-164"/>
      </w:pPr>
    </w:p>
    <w:p w14:paraId="701A3999" w14:textId="77777777" w:rsidR="00AE7989" w:rsidRPr="00483490" w:rsidRDefault="00AE7989" w:rsidP="00E64119">
      <w:pPr>
        <w:ind w:right="-164"/>
      </w:pPr>
    </w:p>
    <w:tbl>
      <w:tblPr>
        <w:tblW w:w="14544" w:type="dxa"/>
        <w:tblInd w:w="103" w:type="dxa"/>
        <w:tblLook w:val="04A0" w:firstRow="1" w:lastRow="0" w:firstColumn="1" w:lastColumn="0" w:noHBand="0" w:noVBand="1"/>
      </w:tblPr>
      <w:tblGrid>
        <w:gridCol w:w="1380"/>
        <w:gridCol w:w="1700"/>
        <w:gridCol w:w="2104"/>
        <w:gridCol w:w="3279"/>
        <w:gridCol w:w="1145"/>
        <w:gridCol w:w="1323"/>
        <w:gridCol w:w="1145"/>
        <w:gridCol w:w="1323"/>
        <w:gridCol w:w="1145"/>
      </w:tblGrid>
      <w:tr w:rsidR="00AE7989" w:rsidRPr="00483490" w14:paraId="53DCD7CF" w14:textId="77777777" w:rsidTr="002675F5">
        <w:trPr>
          <w:trHeight w:val="292"/>
        </w:trPr>
        <w:tc>
          <w:tcPr>
            <w:tcW w:w="138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58D946F" w14:textId="623F1D43" w:rsidR="00AE7989" w:rsidRPr="00483490" w:rsidRDefault="00E977E9" w:rsidP="00E64119">
            <w:pPr>
              <w:widowControl/>
              <w:autoSpaceDE/>
              <w:autoSpaceDN/>
              <w:ind w:right="-164"/>
              <w:rPr>
                <w:b/>
                <w:sz w:val="24"/>
                <w:lang w:val="en-IN" w:eastAsia="en-IN"/>
              </w:rPr>
            </w:pPr>
            <w:r w:rsidRPr="00483490">
              <w:rPr>
                <w:b/>
                <w:sz w:val="24"/>
                <w:lang w:val="en-IN" w:eastAsia="en-IN"/>
              </w:rPr>
              <w:lastRenderedPageBreak/>
              <w:t>Sl. No.</w:t>
            </w:r>
          </w:p>
        </w:tc>
        <w:tc>
          <w:tcPr>
            <w:tcW w:w="170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38424C7" w14:textId="77777777" w:rsidR="00AE7989" w:rsidRPr="00483490" w:rsidRDefault="00AE7989" w:rsidP="00E64119">
            <w:pPr>
              <w:widowControl/>
              <w:autoSpaceDE/>
              <w:autoSpaceDN/>
              <w:ind w:right="-164"/>
              <w:jc w:val="center"/>
              <w:rPr>
                <w:b/>
                <w:sz w:val="24"/>
                <w:lang w:val="en-IN" w:eastAsia="en-IN"/>
              </w:rPr>
            </w:pPr>
            <w:r w:rsidRPr="00483490">
              <w:rPr>
                <w:b/>
                <w:sz w:val="24"/>
                <w:lang w:val="en-IN" w:eastAsia="en-IN"/>
              </w:rPr>
              <w:t>LAB NO.</w:t>
            </w:r>
          </w:p>
        </w:tc>
        <w:tc>
          <w:tcPr>
            <w:tcW w:w="2104"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F83BC33" w14:textId="77777777" w:rsidR="00AE7989" w:rsidRPr="00483490" w:rsidRDefault="00AE7989" w:rsidP="00E64119">
            <w:pPr>
              <w:widowControl/>
              <w:autoSpaceDE/>
              <w:autoSpaceDN/>
              <w:ind w:right="-164"/>
              <w:jc w:val="center"/>
              <w:rPr>
                <w:b/>
                <w:sz w:val="24"/>
                <w:lang w:val="en-IN" w:eastAsia="en-IN"/>
              </w:rPr>
            </w:pPr>
            <w:r w:rsidRPr="00483490">
              <w:rPr>
                <w:b/>
                <w:sz w:val="24"/>
                <w:lang w:val="en-IN" w:eastAsia="en-IN"/>
              </w:rPr>
              <w:t>Sender No.</w:t>
            </w:r>
          </w:p>
        </w:tc>
        <w:tc>
          <w:tcPr>
            <w:tcW w:w="3279" w:type="dxa"/>
            <w:tcBorders>
              <w:top w:val="single" w:sz="4" w:space="0" w:color="auto"/>
              <w:left w:val="nil"/>
              <w:bottom w:val="single" w:sz="4" w:space="0" w:color="auto"/>
              <w:right w:val="single" w:sz="4" w:space="0" w:color="auto"/>
            </w:tcBorders>
            <w:shd w:val="clear" w:color="auto" w:fill="auto"/>
            <w:noWrap/>
            <w:vAlign w:val="bottom"/>
            <w:hideMark/>
          </w:tcPr>
          <w:p w14:paraId="3BD7C0DA" w14:textId="77777777" w:rsidR="00AE7989" w:rsidRPr="00483490" w:rsidRDefault="00AE7989" w:rsidP="00E64119">
            <w:pPr>
              <w:widowControl/>
              <w:autoSpaceDE/>
              <w:autoSpaceDN/>
              <w:ind w:right="-164"/>
              <w:jc w:val="center"/>
              <w:rPr>
                <w:b/>
                <w:sz w:val="24"/>
                <w:lang w:val="en-IN" w:eastAsia="en-IN"/>
              </w:rPr>
            </w:pPr>
            <w:r w:rsidRPr="00483490">
              <w:rPr>
                <w:b/>
                <w:sz w:val="24"/>
                <w:lang w:val="en-IN" w:eastAsia="en-IN"/>
              </w:rPr>
              <w:t>Ta</w:t>
            </w:r>
          </w:p>
        </w:tc>
        <w:tc>
          <w:tcPr>
            <w:tcW w:w="1145" w:type="dxa"/>
            <w:tcBorders>
              <w:top w:val="single" w:sz="4" w:space="0" w:color="auto"/>
              <w:left w:val="nil"/>
              <w:bottom w:val="single" w:sz="4" w:space="0" w:color="auto"/>
              <w:right w:val="single" w:sz="4" w:space="0" w:color="auto"/>
            </w:tcBorders>
            <w:shd w:val="clear" w:color="auto" w:fill="auto"/>
            <w:noWrap/>
            <w:vAlign w:val="bottom"/>
            <w:hideMark/>
          </w:tcPr>
          <w:p w14:paraId="5F0E3A3E" w14:textId="77777777" w:rsidR="00AE7989" w:rsidRPr="00483490" w:rsidRDefault="00AE7989" w:rsidP="00E64119">
            <w:pPr>
              <w:widowControl/>
              <w:autoSpaceDE/>
              <w:autoSpaceDN/>
              <w:ind w:right="-164"/>
              <w:jc w:val="center"/>
              <w:rPr>
                <w:b/>
                <w:sz w:val="24"/>
                <w:lang w:val="en-IN" w:eastAsia="en-IN"/>
              </w:rPr>
            </w:pPr>
            <w:r w:rsidRPr="00483490">
              <w:rPr>
                <w:b/>
                <w:sz w:val="24"/>
                <w:lang w:val="en-IN" w:eastAsia="en-IN"/>
              </w:rPr>
              <w:t>W</w:t>
            </w:r>
          </w:p>
        </w:tc>
        <w:tc>
          <w:tcPr>
            <w:tcW w:w="1323" w:type="dxa"/>
            <w:tcBorders>
              <w:top w:val="single" w:sz="4" w:space="0" w:color="auto"/>
              <w:left w:val="nil"/>
              <w:bottom w:val="single" w:sz="4" w:space="0" w:color="auto"/>
              <w:right w:val="single" w:sz="4" w:space="0" w:color="auto"/>
            </w:tcBorders>
            <w:shd w:val="clear" w:color="auto" w:fill="auto"/>
            <w:noWrap/>
            <w:vAlign w:val="bottom"/>
            <w:hideMark/>
          </w:tcPr>
          <w:p w14:paraId="3FDD4E91" w14:textId="77777777" w:rsidR="00AE7989" w:rsidRPr="00483490" w:rsidRDefault="00AE7989" w:rsidP="00E64119">
            <w:pPr>
              <w:widowControl/>
              <w:autoSpaceDE/>
              <w:autoSpaceDN/>
              <w:ind w:right="-164"/>
              <w:jc w:val="center"/>
              <w:rPr>
                <w:b/>
                <w:sz w:val="24"/>
                <w:lang w:val="en-IN" w:eastAsia="en-IN"/>
              </w:rPr>
            </w:pPr>
            <w:r w:rsidRPr="00483490">
              <w:rPr>
                <w:b/>
                <w:sz w:val="24"/>
                <w:lang w:val="en-IN" w:eastAsia="en-IN"/>
              </w:rPr>
              <w:t>Pb</w:t>
            </w:r>
          </w:p>
        </w:tc>
        <w:tc>
          <w:tcPr>
            <w:tcW w:w="1145" w:type="dxa"/>
            <w:tcBorders>
              <w:top w:val="single" w:sz="4" w:space="0" w:color="auto"/>
              <w:left w:val="nil"/>
              <w:bottom w:val="single" w:sz="4" w:space="0" w:color="auto"/>
              <w:right w:val="single" w:sz="4" w:space="0" w:color="auto"/>
            </w:tcBorders>
            <w:shd w:val="clear" w:color="auto" w:fill="auto"/>
            <w:noWrap/>
            <w:vAlign w:val="bottom"/>
            <w:hideMark/>
          </w:tcPr>
          <w:p w14:paraId="281BD5B0" w14:textId="77777777" w:rsidR="00AE7989" w:rsidRPr="00483490" w:rsidRDefault="00AE7989" w:rsidP="00E64119">
            <w:pPr>
              <w:widowControl/>
              <w:autoSpaceDE/>
              <w:autoSpaceDN/>
              <w:ind w:right="-164"/>
              <w:jc w:val="center"/>
              <w:rPr>
                <w:b/>
                <w:sz w:val="24"/>
                <w:lang w:val="en-IN" w:eastAsia="en-IN"/>
              </w:rPr>
            </w:pPr>
            <w:r w:rsidRPr="00483490">
              <w:rPr>
                <w:b/>
                <w:sz w:val="24"/>
                <w:lang w:val="en-IN" w:eastAsia="en-IN"/>
              </w:rPr>
              <w:t>Bi</w:t>
            </w:r>
          </w:p>
        </w:tc>
        <w:tc>
          <w:tcPr>
            <w:tcW w:w="1323" w:type="dxa"/>
            <w:tcBorders>
              <w:top w:val="single" w:sz="4" w:space="0" w:color="auto"/>
              <w:left w:val="nil"/>
              <w:bottom w:val="single" w:sz="4" w:space="0" w:color="auto"/>
              <w:right w:val="single" w:sz="4" w:space="0" w:color="auto"/>
            </w:tcBorders>
            <w:shd w:val="clear" w:color="auto" w:fill="auto"/>
            <w:noWrap/>
            <w:vAlign w:val="bottom"/>
            <w:hideMark/>
          </w:tcPr>
          <w:p w14:paraId="4EE17F94" w14:textId="77777777" w:rsidR="00AE7989" w:rsidRPr="00483490" w:rsidRDefault="00AE7989" w:rsidP="00E64119">
            <w:pPr>
              <w:widowControl/>
              <w:autoSpaceDE/>
              <w:autoSpaceDN/>
              <w:ind w:right="-164"/>
              <w:jc w:val="center"/>
              <w:rPr>
                <w:b/>
                <w:sz w:val="24"/>
                <w:lang w:val="en-IN" w:eastAsia="en-IN"/>
              </w:rPr>
            </w:pPr>
            <w:r w:rsidRPr="00483490">
              <w:rPr>
                <w:b/>
                <w:sz w:val="24"/>
                <w:lang w:val="en-IN" w:eastAsia="en-IN"/>
              </w:rPr>
              <w:t>Th</w:t>
            </w:r>
          </w:p>
        </w:tc>
        <w:tc>
          <w:tcPr>
            <w:tcW w:w="1145" w:type="dxa"/>
            <w:tcBorders>
              <w:top w:val="single" w:sz="4" w:space="0" w:color="auto"/>
              <w:left w:val="nil"/>
              <w:bottom w:val="single" w:sz="4" w:space="0" w:color="auto"/>
              <w:right w:val="single" w:sz="4" w:space="0" w:color="auto"/>
            </w:tcBorders>
            <w:shd w:val="clear" w:color="auto" w:fill="auto"/>
            <w:noWrap/>
            <w:vAlign w:val="bottom"/>
            <w:hideMark/>
          </w:tcPr>
          <w:p w14:paraId="3BE824E9" w14:textId="77777777" w:rsidR="00AE7989" w:rsidRPr="00483490" w:rsidRDefault="00AE7989" w:rsidP="00E64119">
            <w:pPr>
              <w:widowControl/>
              <w:autoSpaceDE/>
              <w:autoSpaceDN/>
              <w:ind w:right="-164"/>
              <w:jc w:val="center"/>
              <w:rPr>
                <w:b/>
                <w:sz w:val="24"/>
                <w:lang w:val="en-IN" w:eastAsia="en-IN"/>
              </w:rPr>
            </w:pPr>
            <w:r w:rsidRPr="00483490">
              <w:rPr>
                <w:b/>
                <w:sz w:val="24"/>
                <w:lang w:val="en-IN" w:eastAsia="en-IN"/>
              </w:rPr>
              <w:t>U</w:t>
            </w:r>
          </w:p>
        </w:tc>
      </w:tr>
      <w:tr w:rsidR="00AE7989" w:rsidRPr="00483490" w14:paraId="447B15A5" w14:textId="77777777" w:rsidTr="00E977E9">
        <w:trPr>
          <w:gridAfter w:val="4"/>
          <w:wAfter w:w="4936" w:type="dxa"/>
          <w:trHeight w:val="292"/>
        </w:trPr>
        <w:tc>
          <w:tcPr>
            <w:tcW w:w="1380" w:type="dxa"/>
            <w:vMerge/>
            <w:tcBorders>
              <w:top w:val="single" w:sz="4" w:space="0" w:color="auto"/>
              <w:left w:val="single" w:sz="4" w:space="0" w:color="auto"/>
              <w:bottom w:val="single" w:sz="4" w:space="0" w:color="auto"/>
              <w:right w:val="single" w:sz="4" w:space="0" w:color="auto"/>
            </w:tcBorders>
            <w:vAlign w:val="center"/>
            <w:hideMark/>
          </w:tcPr>
          <w:p w14:paraId="5A4FFFE2" w14:textId="77777777" w:rsidR="00AE7989" w:rsidRPr="00483490" w:rsidRDefault="00AE7989" w:rsidP="00E64119">
            <w:pPr>
              <w:widowControl/>
              <w:autoSpaceDE/>
              <w:autoSpaceDN/>
              <w:ind w:right="-164"/>
              <w:rPr>
                <w:color w:val="000000"/>
                <w:lang w:val="en-IN" w:eastAsia="en-IN"/>
              </w:rPr>
            </w:pPr>
          </w:p>
        </w:tc>
        <w:tc>
          <w:tcPr>
            <w:tcW w:w="1700" w:type="dxa"/>
            <w:vMerge/>
            <w:tcBorders>
              <w:top w:val="single" w:sz="4" w:space="0" w:color="auto"/>
              <w:left w:val="single" w:sz="4" w:space="0" w:color="auto"/>
              <w:bottom w:val="single" w:sz="4" w:space="0" w:color="auto"/>
              <w:right w:val="single" w:sz="4" w:space="0" w:color="auto"/>
            </w:tcBorders>
            <w:vAlign w:val="center"/>
            <w:hideMark/>
          </w:tcPr>
          <w:p w14:paraId="4A185938" w14:textId="77777777" w:rsidR="00AE7989" w:rsidRPr="00483490" w:rsidRDefault="00AE7989" w:rsidP="00E64119">
            <w:pPr>
              <w:widowControl/>
              <w:autoSpaceDE/>
              <w:autoSpaceDN/>
              <w:ind w:right="-164"/>
              <w:rPr>
                <w:color w:val="000000"/>
                <w:lang w:val="en-IN" w:eastAsia="en-IN"/>
              </w:rPr>
            </w:pPr>
          </w:p>
        </w:tc>
        <w:tc>
          <w:tcPr>
            <w:tcW w:w="2104" w:type="dxa"/>
            <w:vMerge/>
            <w:tcBorders>
              <w:top w:val="single" w:sz="4" w:space="0" w:color="auto"/>
              <w:left w:val="single" w:sz="4" w:space="0" w:color="auto"/>
              <w:bottom w:val="single" w:sz="4" w:space="0" w:color="auto"/>
              <w:right w:val="single" w:sz="4" w:space="0" w:color="auto"/>
            </w:tcBorders>
            <w:vAlign w:val="center"/>
            <w:hideMark/>
          </w:tcPr>
          <w:p w14:paraId="23238433" w14:textId="77777777" w:rsidR="00AE7989" w:rsidRPr="00483490" w:rsidRDefault="00AE7989" w:rsidP="00E64119">
            <w:pPr>
              <w:widowControl/>
              <w:autoSpaceDE/>
              <w:autoSpaceDN/>
              <w:ind w:right="-164"/>
              <w:rPr>
                <w:color w:val="000000"/>
                <w:lang w:val="en-IN" w:eastAsia="en-IN"/>
              </w:rPr>
            </w:pPr>
          </w:p>
        </w:tc>
        <w:tc>
          <w:tcPr>
            <w:tcW w:w="4424" w:type="dxa"/>
            <w:gridSpan w:val="2"/>
            <w:tcBorders>
              <w:top w:val="single" w:sz="4" w:space="0" w:color="auto"/>
              <w:left w:val="nil"/>
              <w:bottom w:val="single" w:sz="4" w:space="0" w:color="auto"/>
            </w:tcBorders>
            <w:shd w:val="clear" w:color="auto" w:fill="auto"/>
            <w:noWrap/>
            <w:vAlign w:val="bottom"/>
            <w:hideMark/>
          </w:tcPr>
          <w:p w14:paraId="24935D9D" w14:textId="022EEF54" w:rsidR="00AE7989" w:rsidRPr="00483490" w:rsidRDefault="00AE7989" w:rsidP="00E64119">
            <w:pPr>
              <w:widowControl/>
              <w:autoSpaceDE/>
              <w:autoSpaceDN/>
              <w:ind w:right="-164"/>
              <w:jc w:val="center"/>
              <w:rPr>
                <w:color w:val="000000"/>
                <w:lang w:val="en-IN" w:eastAsia="en-IN"/>
              </w:rPr>
            </w:pPr>
            <w:r w:rsidRPr="00483490">
              <w:rPr>
                <w:color w:val="000000"/>
                <w:sz w:val="24"/>
                <w:szCs w:val="24"/>
                <w:lang w:val="en-IN" w:eastAsia="en-IN"/>
              </w:rPr>
              <w:t>PPM(LOD=0.1PPM)</w:t>
            </w:r>
          </w:p>
        </w:tc>
      </w:tr>
      <w:tr w:rsidR="00AE7989" w:rsidRPr="00483490" w14:paraId="49257B09" w14:textId="77777777" w:rsidTr="002675F5">
        <w:trPr>
          <w:trHeight w:val="292"/>
        </w:trPr>
        <w:tc>
          <w:tcPr>
            <w:tcW w:w="1380" w:type="dxa"/>
            <w:tcBorders>
              <w:top w:val="nil"/>
              <w:left w:val="single" w:sz="4" w:space="0" w:color="auto"/>
              <w:bottom w:val="single" w:sz="4" w:space="0" w:color="auto"/>
              <w:right w:val="single" w:sz="4" w:space="0" w:color="auto"/>
            </w:tcBorders>
            <w:shd w:val="clear" w:color="auto" w:fill="auto"/>
            <w:noWrap/>
            <w:vAlign w:val="bottom"/>
            <w:hideMark/>
          </w:tcPr>
          <w:p w14:paraId="40FA2AF7" w14:textId="77777777" w:rsidR="00AE7989" w:rsidRPr="00483490" w:rsidRDefault="00AE7989" w:rsidP="00E64119">
            <w:pPr>
              <w:widowControl/>
              <w:autoSpaceDE/>
              <w:autoSpaceDN/>
              <w:ind w:right="-164"/>
              <w:jc w:val="center"/>
              <w:rPr>
                <w:color w:val="000000"/>
                <w:sz w:val="24"/>
                <w:szCs w:val="24"/>
                <w:lang w:val="en-IN" w:eastAsia="en-IN"/>
              </w:rPr>
            </w:pPr>
            <w:r w:rsidRPr="00483490">
              <w:rPr>
                <w:color w:val="000000"/>
                <w:sz w:val="24"/>
                <w:szCs w:val="24"/>
                <w:lang w:val="en-IN" w:eastAsia="en-IN"/>
              </w:rPr>
              <w:t>1</w:t>
            </w:r>
          </w:p>
        </w:tc>
        <w:tc>
          <w:tcPr>
            <w:tcW w:w="1700" w:type="dxa"/>
            <w:tcBorders>
              <w:top w:val="nil"/>
              <w:left w:val="nil"/>
              <w:bottom w:val="single" w:sz="4" w:space="0" w:color="auto"/>
              <w:right w:val="single" w:sz="4" w:space="0" w:color="auto"/>
            </w:tcBorders>
            <w:shd w:val="clear" w:color="auto" w:fill="auto"/>
            <w:noWrap/>
            <w:vAlign w:val="bottom"/>
            <w:hideMark/>
          </w:tcPr>
          <w:p w14:paraId="584F1F45" w14:textId="77777777" w:rsidR="00AE7989" w:rsidRPr="00483490" w:rsidRDefault="00AE7989" w:rsidP="00E64119">
            <w:pPr>
              <w:widowControl/>
              <w:autoSpaceDE/>
              <w:autoSpaceDN/>
              <w:ind w:right="-164"/>
              <w:jc w:val="center"/>
              <w:rPr>
                <w:color w:val="000000"/>
                <w:sz w:val="24"/>
                <w:szCs w:val="24"/>
                <w:lang w:val="en-IN" w:eastAsia="en-IN"/>
              </w:rPr>
            </w:pPr>
            <w:r w:rsidRPr="00483490">
              <w:rPr>
                <w:color w:val="000000"/>
                <w:sz w:val="24"/>
                <w:szCs w:val="24"/>
                <w:lang w:val="en-IN" w:eastAsia="en-IN"/>
              </w:rPr>
              <w:t>MNC-1</w:t>
            </w:r>
          </w:p>
        </w:tc>
        <w:tc>
          <w:tcPr>
            <w:tcW w:w="2104" w:type="dxa"/>
            <w:tcBorders>
              <w:top w:val="nil"/>
              <w:left w:val="nil"/>
              <w:bottom w:val="single" w:sz="4" w:space="0" w:color="auto"/>
              <w:right w:val="single" w:sz="4" w:space="0" w:color="auto"/>
            </w:tcBorders>
            <w:shd w:val="clear" w:color="auto" w:fill="auto"/>
            <w:noWrap/>
            <w:vAlign w:val="bottom"/>
            <w:hideMark/>
          </w:tcPr>
          <w:p w14:paraId="6E6F763A" w14:textId="77777777" w:rsidR="00AE7989" w:rsidRPr="00483490" w:rsidRDefault="00AE7989" w:rsidP="00E64119">
            <w:pPr>
              <w:widowControl/>
              <w:autoSpaceDE/>
              <w:autoSpaceDN/>
              <w:ind w:right="-164"/>
              <w:jc w:val="center"/>
              <w:rPr>
                <w:color w:val="000000"/>
                <w:sz w:val="24"/>
                <w:szCs w:val="24"/>
                <w:lang w:val="en-IN" w:eastAsia="en-IN"/>
              </w:rPr>
            </w:pPr>
            <w:r w:rsidRPr="00483490">
              <w:rPr>
                <w:color w:val="000000"/>
                <w:sz w:val="24"/>
                <w:szCs w:val="24"/>
                <w:lang w:val="en-IN" w:eastAsia="en-IN"/>
              </w:rPr>
              <w:t>NCPV-1</w:t>
            </w:r>
          </w:p>
        </w:tc>
        <w:tc>
          <w:tcPr>
            <w:tcW w:w="3279" w:type="dxa"/>
            <w:tcBorders>
              <w:top w:val="nil"/>
              <w:left w:val="nil"/>
              <w:bottom w:val="single" w:sz="4" w:space="0" w:color="auto"/>
              <w:right w:val="single" w:sz="4" w:space="0" w:color="auto"/>
            </w:tcBorders>
            <w:shd w:val="clear" w:color="auto" w:fill="auto"/>
            <w:noWrap/>
            <w:vAlign w:val="bottom"/>
            <w:hideMark/>
          </w:tcPr>
          <w:p w14:paraId="451778F2" w14:textId="77777777" w:rsidR="00AE7989" w:rsidRPr="00483490" w:rsidRDefault="00AE7989" w:rsidP="00E64119">
            <w:pPr>
              <w:widowControl/>
              <w:autoSpaceDE/>
              <w:autoSpaceDN/>
              <w:ind w:right="-164"/>
              <w:jc w:val="center"/>
              <w:rPr>
                <w:color w:val="000000"/>
                <w:sz w:val="24"/>
                <w:szCs w:val="24"/>
                <w:lang w:val="en-IN" w:eastAsia="en-IN"/>
              </w:rPr>
            </w:pPr>
            <w:r w:rsidRPr="00483490">
              <w:rPr>
                <w:color w:val="000000"/>
                <w:sz w:val="24"/>
                <w:szCs w:val="24"/>
                <w:lang w:val="en-IN" w:eastAsia="en-IN"/>
              </w:rPr>
              <w:t>0.48</w:t>
            </w:r>
          </w:p>
        </w:tc>
        <w:tc>
          <w:tcPr>
            <w:tcW w:w="1145" w:type="dxa"/>
            <w:tcBorders>
              <w:top w:val="nil"/>
              <w:left w:val="nil"/>
              <w:bottom w:val="single" w:sz="4" w:space="0" w:color="auto"/>
              <w:right w:val="single" w:sz="4" w:space="0" w:color="auto"/>
            </w:tcBorders>
            <w:shd w:val="clear" w:color="auto" w:fill="auto"/>
            <w:noWrap/>
            <w:vAlign w:val="bottom"/>
            <w:hideMark/>
          </w:tcPr>
          <w:p w14:paraId="3087A8B8" w14:textId="77777777" w:rsidR="00AE7989" w:rsidRPr="00483490" w:rsidRDefault="00AE7989" w:rsidP="00E64119">
            <w:pPr>
              <w:widowControl/>
              <w:autoSpaceDE/>
              <w:autoSpaceDN/>
              <w:ind w:right="-164"/>
              <w:jc w:val="center"/>
              <w:rPr>
                <w:color w:val="000000"/>
                <w:sz w:val="24"/>
                <w:szCs w:val="24"/>
                <w:lang w:val="en-IN" w:eastAsia="en-IN"/>
              </w:rPr>
            </w:pPr>
            <w:r w:rsidRPr="00483490">
              <w:rPr>
                <w:color w:val="000000"/>
                <w:sz w:val="24"/>
                <w:szCs w:val="24"/>
                <w:lang w:val="en-IN" w:eastAsia="en-IN"/>
              </w:rPr>
              <w:t>0.89</w:t>
            </w:r>
          </w:p>
        </w:tc>
        <w:tc>
          <w:tcPr>
            <w:tcW w:w="1323" w:type="dxa"/>
            <w:tcBorders>
              <w:top w:val="single" w:sz="4" w:space="0" w:color="auto"/>
              <w:left w:val="nil"/>
              <w:bottom w:val="single" w:sz="4" w:space="0" w:color="auto"/>
              <w:right w:val="single" w:sz="4" w:space="0" w:color="auto"/>
            </w:tcBorders>
            <w:shd w:val="clear" w:color="auto" w:fill="auto"/>
            <w:noWrap/>
            <w:vAlign w:val="bottom"/>
            <w:hideMark/>
          </w:tcPr>
          <w:p w14:paraId="5F605549" w14:textId="77777777" w:rsidR="00AE7989" w:rsidRPr="00483490" w:rsidRDefault="00AE7989" w:rsidP="00E64119">
            <w:pPr>
              <w:widowControl/>
              <w:autoSpaceDE/>
              <w:autoSpaceDN/>
              <w:ind w:right="-164"/>
              <w:jc w:val="center"/>
              <w:rPr>
                <w:color w:val="000000"/>
                <w:sz w:val="24"/>
                <w:szCs w:val="24"/>
                <w:lang w:val="en-IN" w:eastAsia="en-IN"/>
              </w:rPr>
            </w:pPr>
            <w:r w:rsidRPr="00483490">
              <w:rPr>
                <w:color w:val="000000"/>
                <w:sz w:val="24"/>
                <w:szCs w:val="24"/>
                <w:lang w:val="en-IN" w:eastAsia="en-IN"/>
              </w:rPr>
              <w:t>24.33</w:t>
            </w:r>
          </w:p>
        </w:tc>
        <w:tc>
          <w:tcPr>
            <w:tcW w:w="1145" w:type="dxa"/>
            <w:tcBorders>
              <w:top w:val="single" w:sz="4" w:space="0" w:color="auto"/>
              <w:left w:val="nil"/>
              <w:bottom w:val="single" w:sz="4" w:space="0" w:color="auto"/>
              <w:right w:val="single" w:sz="4" w:space="0" w:color="auto"/>
            </w:tcBorders>
            <w:shd w:val="clear" w:color="auto" w:fill="auto"/>
            <w:noWrap/>
            <w:vAlign w:val="bottom"/>
            <w:hideMark/>
          </w:tcPr>
          <w:p w14:paraId="0DB4C570" w14:textId="77777777" w:rsidR="00AE7989" w:rsidRPr="00483490" w:rsidRDefault="00AE7989" w:rsidP="00E64119">
            <w:pPr>
              <w:widowControl/>
              <w:autoSpaceDE/>
              <w:autoSpaceDN/>
              <w:ind w:right="-164"/>
              <w:jc w:val="center"/>
              <w:rPr>
                <w:color w:val="000000"/>
                <w:sz w:val="24"/>
                <w:szCs w:val="24"/>
                <w:lang w:val="en-IN" w:eastAsia="en-IN"/>
              </w:rPr>
            </w:pPr>
            <w:r w:rsidRPr="00483490">
              <w:rPr>
                <w:color w:val="000000"/>
                <w:sz w:val="24"/>
                <w:szCs w:val="24"/>
                <w:lang w:val="en-IN" w:eastAsia="en-IN"/>
              </w:rPr>
              <w:t>0.58</w:t>
            </w:r>
          </w:p>
        </w:tc>
        <w:tc>
          <w:tcPr>
            <w:tcW w:w="1323" w:type="dxa"/>
            <w:tcBorders>
              <w:top w:val="single" w:sz="4" w:space="0" w:color="auto"/>
              <w:left w:val="nil"/>
              <w:bottom w:val="single" w:sz="4" w:space="0" w:color="auto"/>
              <w:right w:val="single" w:sz="4" w:space="0" w:color="auto"/>
            </w:tcBorders>
            <w:shd w:val="clear" w:color="auto" w:fill="auto"/>
            <w:noWrap/>
            <w:vAlign w:val="bottom"/>
            <w:hideMark/>
          </w:tcPr>
          <w:p w14:paraId="6B070D16" w14:textId="77777777" w:rsidR="00AE7989" w:rsidRPr="00483490" w:rsidRDefault="00AE7989" w:rsidP="00E64119">
            <w:pPr>
              <w:widowControl/>
              <w:autoSpaceDE/>
              <w:autoSpaceDN/>
              <w:ind w:right="-164"/>
              <w:jc w:val="center"/>
              <w:rPr>
                <w:color w:val="000000"/>
                <w:sz w:val="24"/>
                <w:szCs w:val="24"/>
                <w:lang w:val="en-IN" w:eastAsia="en-IN"/>
              </w:rPr>
            </w:pPr>
            <w:r w:rsidRPr="00483490">
              <w:rPr>
                <w:color w:val="000000"/>
                <w:sz w:val="24"/>
                <w:szCs w:val="24"/>
                <w:lang w:val="en-IN" w:eastAsia="en-IN"/>
              </w:rPr>
              <w:t>8.35</w:t>
            </w:r>
          </w:p>
        </w:tc>
        <w:tc>
          <w:tcPr>
            <w:tcW w:w="1145" w:type="dxa"/>
            <w:tcBorders>
              <w:top w:val="single" w:sz="4" w:space="0" w:color="auto"/>
              <w:left w:val="nil"/>
              <w:bottom w:val="single" w:sz="4" w:space="0" w:color="auto"/>
              <w:right w:val="single" w:sz="4" w:space="0" w:color="auto"/>
            </w:tcBorders>
            <w:shd w:val="clear" w:color="auto" w:fill="auto"/>
            <w:noWrap/>
            <w:vAlign w:val="bottom"/>
            <w:hideMark/>
          </w:tcPr>
          <w:p w14:paraId="088DF610" w14:textId="77777777" w:rsidR="00AE7989" w:rsidRPr="00483490" w:rsidRDefault="00AE7989" w:rsidP="00E64119">
            <w:pPr>
              <w:widowControl/>
              <w:autoSpaceDE/>
              <w:autoSpaceDN/>
              <w:ind w:right="-164"/>
              <w:jc w:val="center"/>
              <w:rPr>
                <w:color w:val="000000"/>
                <w:sz w:val="24"/>
                <w:szCs w:val="24"/>
                <w:lang w:val="en-IN" w:eastAsia="en-IN"/>
              </w:rPr>
            </w:pPr>
            <w:r w:rsidRPr="00483490">
              <w:rPr>
                <w:color w:val="000000"/>
                <w:sz w:val="24"/>
                <w:szCs w:val="24"/>
                <w:lang w:val="en-IN" w:eastAsia="en-IN"/>
              </w:rPr>
              <w:t>5.17</w:t>
            </w:r>
          </w:p>
        </w:tc>
      </w:tr>
      <w:tr w:rsidR="00AE7989" w:rsidRPr="00483490" w14:paraId="179A29CA" w14:textId="77777777" w:rsidTr="002675F5">
        <w:trPr>
          <w:trHeight w:val="292"/>
        </w:trPr>
        <w:tc>
          <w:tcPr>
            <w:tcW w:w="1380" w:type="dxa"/>
            <w:tcBorders>
              <w:top w:val="nil"/>
              <w:left w:val="single" w:sz="4" w:space="0" w:color="auto"/>
              <w:bottom w:val="single" w:sz="4" w:space="0" w:color="auto"/>
              <w:right w:val="single" w:sz="4" w:space="0" w:color="auto"/>
            </w:tcBorders>
            <w:shd w:val="clear" w:color="auto" w:fill="auto"/>
            <w:noWrap/>
            <w:vAlign w:val="bottom"/>
            <w:hideMark/>
          </w:tcPr>
          <w:p w14:paraId="3DEDDD17" w14:textId="77777777" w:rsidR="00AE7989" w:rsidRPr="00483490" w:rsidRDefault="00AE7989" w:rsidP="00E64119">
            <w:pPr>
              <w:widowControl/>
              <w:autoSpaceDE/>
              <w:autoSpaceDN/>
              <w:ind w:right="-164"/>
              <w:jc w:val="center"/>
              <w:rPr>
                <w:color w:val="000000"/>
                <w:sz w:val="24"/>
                <w:szCs w:val="24"/>
                <w:lang w:val="en-IN" w:eastAsia="en-IN"/>
              </w:rPr>
            </w:pPr>
            <w:r w:rsidRPr="00483490">
              <w:rPr>
                <w:color w:val="000000"/>
                <w:sz w:val="24"/>
                <w:szCs w:val="24"/>
                <w:lang w:val="en-IN" w:eastAsia="en-IN"/>
              </w:rPr>
              <w:t>2</w:t>
            </w:r>
          </w:p>
        </w:tc>
        <w:tc>
          <w:tcPr>
            <w:tcW w:w="1700" w:type="dxa"/>
            <w:tcBorders>
              <w:top w:val="nil"/>
              <w:left w:val="nil"/>
              <w:bottom w:val="single" w:sz="4" w:space="0" w:color="auto"/>
              <w:right w:val="single" w:sz="4" w:space="0" w:color="auto"/>
            </w:tcBorders>
            <w:shd w:val="clear" w:color="auto" w:fill="auto"/>
            <w:noWrap/>
            <w:vAlign w:val="bottom"/>
            <w:hideMark/>
          </w:tcPr>
          <w:p w14:paraId="69478682" w14:textId="77777777" w:rsidR="00AE7989" w:rsidRPr="00483490" w:rsidRDefault="00AE7989" w:rsidP="00E64119">
            <w:pPr>
              <w:widowControl/>
              <w:autoSpaceDE/>
              <w:autoSpaceDN/>
              <w:ind w:right="-164"/>
              <w:jc w:val="center"/>
              <w:rPr>
                <w:color w:val="000000"/>
                <w:sz w:val="24"/>
                <w:szCs w:val="24"/>
                <w:lang w:val="en-IN" w:eastAsia="en-IN"/>
              </w:rPr>
            </w:pPr>
            <w:r w:rsidRPr="00483490">
              <w:rPr>
                <w:color w:val="000000"/>
                <w:sz w:val="24"/>
                <w:szCs w:val="24"/>
                <w:lang w:val="en-IN" w:eastAsia="en-IN"/>
              </w:rPr>
              <w:t>MNC-2</w:t>
            </w:r>
          </w:p>
        </w:tc>
        <w:tc>
          <w:tcPr>
            <w:tcW w:w="2104" w:type="dxa"/>
            <w:tcBorders>
              <w:top w:val="nil"/>
              <w:left w:val="nil"/>
              <w:bottom w:val="single" w:sz="4" w:space="0" w:color="auto"/>
              <w:right w:val="single" w:sz="4" w:space="0" w:color="auto"/>
            </w:tcBorders>
            <w:shd w:val="clear" w:color="auto" w:fill="auto"/>
            <w:noWrap/>
            <w:vAlign w:val="bottom"/>
            <w:hideMark/>
          </w:tcPr>
          <w:p w14:paraId="78000A2E" w14:textId="77777777" w:rsidR="00AE7989" w:rsidRPr="00483490" w:rsidRDefault="00AE7989" w:rsidP="00E64119">
            <w:pPr>
              <w:widowControl/>
              <w:autoSpaceDE/>
              <w:autoSpaceDN/>
              <w:ind w:right="-164"/>
              <w:jc w:val="center"/>
              <w:rPr>
                <w:color w:val="000000"/>
                <w:sz w:val="24"/>
                <w:szCs w:val="24"/>
                <w:lang w:val="en-IN" w:eastAsia="en-IN"/>
              </w:rPr>
            </w:pPr>
            <w:r w:rsidRPr="00483490">
              <w:rPr>
                <w:color w:val="000000"/>
                <w:sz w:val="24"/>
                <w:szCs w:val="24"/>
                <w:lang w:val="en-IN" w:eastAsia="en-IN"/>
              </w:rPr>
              <w:t>NCPV-2</w:t>
            </w:r>
          </w:p>
        </w:tc>
        <w:tc>
          <w:tcPr>
            <w:tcW w:w="3279" w:type="dxa"/>
            <w:tcBorders>
              <w:top w:val="nil"/>
              <w:left w:val="nil"/>
              <w:bottom w:val="single" w:sz="4" w:space="0" w:color="auto"/>
              <w:right w:val="single" w:sz="4" w:space="0" w:color="auto"/>
            </w:tcBorders>
            <w:shd w:val="clear" w:color="auto" w:fill="auto"/>
            <w:noWrap/>
            <w:vAlign w:val="bottom"/>
            <w:hideMark/>
          </w:tcPr>
          <w:p w14:paraId="34938890" w14:textId="77777777" w:rsidR="00AE7989" w:rsidRPr="00483490" w:rsidRDefault="00AE7989" w:rsidP="00E64119">
            <w:pPr>
              <w:widowControl/>
              <w:autoSpaceDE/>
              <w:autoSpaceDN/>
              <w:ind w:right="-164"/>
              <w:jc w:val="center"/>
              <w:rPr>
                <w:color w:val="000000"/>
                <w:sz w:val="24"/>
                <w:szCs w:val="24"/>
                <w:lang w:val="en-IN" w:eastAsia="en-IN"/>
              </w:rPr>
            </w:pPr>
            <w:r w:rsidRPr="00483490">
              <w:rPr>
                <w:color w:val="000000"/>
                <w:sz w:val="24"/>
                <w:szCs w:val="24"/>
                <w:lang w:val="en-IN" w:eastAsia="en-IN"/>
              </w:rPr>
              <w:t>0.69</w:t>
            </w:r>
          </w:p>
        </w:tc>
        <w:tc>
          <w:tcPr>
            <w:tcW w:w="1145" w:type="dxa"/>
            <w:tcBorders>
              <w:top w:val="nil"/>
              <w:left w:val="nil"/>
              <w:bottom w:val="single" w:sz="4" w:space="0" w:color="auto"/>
              <w:right w:val="single" w:sz="4" w:space="0" w:color="auto"/>
            </w:tcBorders>
            <w:shd w:val="clear" w:color="auto" w:fill="auto"/>
            <w:noWrap/>
            <w:vAlign w:val="bottom"/>
            <w:hideMark/>
          </w:tcPr>
          <w:p w14:paraId="1AEACDE9" w14:textId="77777777" w:rsidR="00AE7989" w:rsidRPr="00483490" w:rsidRDefault="00AE7989" w:rsidP="00E64119">
            <w:pPr>
              <w:widowControl/>
              <w:autoSpaceDE/>
              <w:autoSpaceDN/>
              <w:ind w:right="-164"/>
              <w:jc w:val="center"/>
              <w:rPr>
                <w:color w:val="000000"/>
                <w:sz w:val="24"/>
                <w:szCs w:val="24"/>
                <w:lang w:val="en-IN" w:eastAsia="en-IN"/>
              </w:rPr>
            </w:pPr>
            <w:r w:rsidRPr="00483490">
              <w:rPr>
                <w:color w:val="000000"/>
                <w:sz w:val="24"/>
                <w:szCs w:val="24"/>
                <w:lang w:val="en-IN" w:eastAsia="en-IN"/>
              </w:rPr>
              <w:t>0.77</w:t>
            </w:r>
          </w:p>
        </w:tc>
        <w:tc>
          <w:tcPr>
            <w:tcW w:w="1323" w:type="dxa"/>
            <w:tcBorders>
              <w:top w:val="nil"/>
              <w:left w:val="nil"/>
              <w:bottom w:val="single" w:sz="4" w:space="0" w:color="auto"/>
              <w:right w:val="single" w:sz="4" w:space="0" w:color="auto"/>
            </w:tcBorders>
            <w:shd w:val="clear" w:color="auto" w:fill="auto"/>
            <w:noWrap/>
            <w:vAlign w:val="bottom"/>
            <w:hideMark/>
          </w:tcPr>
          <w:p w14:paraId="3CEA3611" w14:textId="77777777" w:rsidR="00AE7989" w:rsidRPr="00483490" w:rsidRDefault="00AE7989" w:rsidP="00E64119">
            <w:pPr>
              <w:widowControl/>
              <w:autoSpaceDE/>
              <w:autoSpaceDN/>
              <w:ind w:right="-164"/>
              <w:jc w:val="center"/>
              <w:rPr>
                <w:color w:val="000000"/>
                <w:sz w:val="24"/>
                <w:szCs w:val="24"/>
                <w:lang w:val="en-IN" w:eastAsia="en-IN"/>
              </w:rPr>
            </w:pPr>
            <w:r w:rsidRPr="00483490">
              <w:rPr>
                <w:color w:val="000000"/>
                <w:sz w:val="24"/>
                <w:szCs w:val="24"/>
                <w:lang w:val="en-IN" w:eastAsia="en-IN"/>
              </w:rPr>
              <w:t>18.15</w:t>
            </w:r>
          </w:p>
        </w:tc>
        <w:tc>
          <w:tcPr>
            <w:tcW w:w="1145" w:type="dxa"/>
            <w:tcBorders>
              <w:top w:val="nil"/>
              <w:left w:val="nil"/>
              <w:bottom w:val="single" w:sz="4" w:space="0" w:color="auto"/>
              <w:right w:val="single" w:sz="4" w:space="0" w:color="auto"/>
            </w:tcBorders>
            <w:shd w:val="clear" w:color="auto" w:fill="auto"/>
            <w:noWrap/>
            <w:vAlign w:val="bottom"/>
            <w:hideMark/>
          </w:tcPr>
          <w:p w14:paraId="0028FC87" w14:textId="77777777" w:rsidR="00AE7989" w:rsidRPr="00483490" w:rsidRDefault="00AE7989" w:rsidP="00E64119">
            <w:pPr>
              <w:widowControl/>
              <w:autoSpaceDE/>
              <w:autoSpaceDN/>
              <w:ind w:right="-164"/>
              <w:jc w:val="center"/>
              <w:rPr>
                <w:color w:val="000000"/>
                <w:sz w:val="24"/>
                <w:szCs w:val="24"/>
                <w:lang w:val="en-IN" w:eastAsia="en-IN"/>
              </w:rPr>
            </w:pPr>
            <w:r w:rsidRPr="00483490">
              <w:rPr>
                <w:color w:val="000000"/>
                <w:sz w:val="24"/>
                <w:szCs w:val="24"/>
                <w:lang w:val="en-IN" w:eastAsia="en-IN"/>
              </w:rPr>
              <w:t>BDL</w:t>
            </w:r>
          </w:p>
        </w:tc>
        <w:tc>
          <w:tcPr>
            <w:tcW w:w="1323" w:type="dxa"/>
            <w:tcBorders>
              <w:top w:val="nil"/>
              <w:left w:val="nil"/>
              <w:bottom w:val="single" w:sz="4" w:space="0" w:color="auto"/>
              <w:right w:val="single" w:sz="4" w:space="0" w:color="auto"/>
            </w:tcBorders>
            <w:shd w:val="clear" w:color="auto" w:fill="auto"/>
            <w:noWrap/>
            <w:vAlign w:val="bottom"/>
            <w:hideMark/>
          </w:tcPr>
          <w:p w14:paraId="3F6C6C0F" w14:textId="77777777" w:rsidR="00AE7989" w:rsidRPr="00483490" w:rsidRDefault="00AE7989" w:rsidP="00E64119">
            <w:pPr>
              <w:widowControl/>
              <w:autoSpaceDE/>
              <w:autoSpaceDN/>
              <w:ind w:right="-164"/>
              <w:jc w:val="center"/>
              <w:rPr>
                <w:color w:val="000000"/>
                <w:sz w:val="24"/>
                <w:szCs w:val="24"/>
                <w:lang w:val="en-IN" w:eastAsia="en-IN"/>
              </w:rPr>
            </w:pPr>
            <w:r w:rsidRPr="00483490">
              <w:rPr>
                <w:color w:val="000000"/>
                <w:sz w:val="24"/>
                <w:szCs w:val="24"/>
                <w:lang w:val="en-IN" w:eastAsia="en-IN"/>
              </w:rPr>
              <w:t>8.17</w:t>
            </w:r>
          </w:p>
        </w:tc>
        <w:tc>
          <w:tcPr>
            <w:tcW w:w="1145" w:type="dxa"/>
            <w:tcBorders>
              <w:top w:val="nil"/>
              <w:left w:val="nil"/>
              <w:bottom w:val="single" w:sz="4" w:space="0" w:color="auto"/>
              <w:right w:val="single" w:sz="4" w:space="0" w:color="auto"/>
            </w:tcBorders>
            <w:shd w:val="clear" w:color="auto" w:fill="auto"/>
            <w:noWrap/>
            <w:vAlign w:val="bottom"/>
            <w:hideMark/>
          </w:tcPr>
          <w:p w14:paraId="3D7A4AF3" w14:textId="77777777" w:rsidR="00AE7989" w:rsidRPr="00483490" w:rsidRDefault="00AE7989" w:rsidP="00E64119">
            <w:pPr>
              <w:widowControl/>
              <w:autoSpaceDE/>
              <w:autoSpaceDN/>
              <w:ind w:right="-164"/>
              <w:jc w:val="center"/>
              <w:rPr>
                <w:color w:val="000000"/>
                <w:sz w:val="24"/>
                <w:szCs w:val="24"/>
                <w:lang w:val="en-IN" w:eastAsia="en-IN"/>
              </w:rPr>
            </w:pPr>
            <w:r w:rsidRPr="00483490">
              <w:rPr>
                <w:color w:val="000000"/>
                <w:sz w:val="24"/>
                <w:szCs w:val="24"/>
                <w:lang w:val="en-IN" w:eastAsia="en-IN"/>
              </w:rPr>
              <w:t>1.00</w:t>
            </w:r>
          </w:p>
        </w:tc>
      </w:tr>
      <w:tr w:rsidR="00AE7989" w:rsidRPr="00483490" w14:paraId="5FF5DA55" w14:textId="77777777" w:rsidTr="002675F5">
        <w:trPr>
          <w:trHeight w:val="292"/>
        </w:trPr>
        <w:tc>
          <w:tcPr>
            <w:tcW w:w="1380" w:type="dxa"/>
            <w:tcBorders>
              <w:top w:val="nil"/>
              <w:left w:val="single" w:sz="4" w:space="0" w:color="auto"/>
              <w:bottom w:val="single" w:sz="4" w:space="0" w:color="auto"/>
              <w:right w:val="single" w:sz="4" w:space="0" w:color="auto"/>
            </w:tcBorders>
            <w:shd w:val="clear" w:color="auto" w:fill="auto"/>
            <w:noWrap/>
            <w:vAlign w:val="bottom"/>
            <w:hideMark/>
          </w:tcPr>
          <w:p w14:paraId="1041F83D" w14:textId="77777777" w:rsidR="00AE7989" w:rsidRPr="00483490" w:rsidRDefault="00AE7989" w:rsidP="00E64119">
            <w:pPr>
              <w:widowControl/>
              <w:autoSpaceDE/>
              <w:autoSpaceDN/>
              <w:ind w:right="-164"/>
              <w:jc w:val="center"/>
              <w:rPr>
                <w:color w:val="000000"/>
                <w:sz w:val="24"/>
                <w:szCs w:val="24"/>
                <w:lang w:val="en-IN" w:eastAsia="en-IN"/>
              </w:rPr>
            </w:pPr>
            <w:r w:rsidRPr="00483490">
              <w:rPr>
                <w:color w:val="000000"/>
                <w:sz w:val="24"/>
                <w:szCs w:val="24"/>
                <w:lang w:val="en-IN" w:eastAsia="en-IN"/>
              </w:rPr>
              <w:t>3</w:t>
            </w:r>
          </w:p>
        </w:tc>
        <w:tc>
          <w:tcPr>
            <w:tcW w:w="1700" w:type="dxa"/>
            <w:tcBorders>
              <w:top w:val="nil"/>
              <w:left w:val="nil"/>
              <w:bottom w:val="single" w:sz="4" w:space="0" w:color="auto"/>
              <w:right w:val="single" w:sz="4" w:space="0" w:color="auto"/>
            </w:tcBorders>
            <w:shd w:val="clear" w:color="auto" w:fill="auto"/>
            <w:noWrap/>
            <w:vAlign w:val="bottom"/>
            <w:hideMark/>
          </w:tcPr>
          <w:p w14:paraId="4DDCE512" w14:textId="77777777" w:rsidR="00AE7989" w:rsidRPr="00483490" w:rsidRDefault="00AE7989" w:rsidP="00E64119">
            <w:pPr>
              <w:widowControl/>
              <w:autoSpaceDE/>
              <w:autoSpaceDN/>
              <w:ind w:right="-164"/>
              <w:jc w:val="center"/>
              <w:rPr>
                <w:color w:val="000000"/>
                <w:sz w:val="24"/>
                <w:szCs w:val="24"/>
                <w:lang w:val="en-IN" w:eastAsia="en-IN"/>
              </w:rPr>
            </w:pPr>
            <w:r w:rsidRPr="00483490">
              <w:rPr>
                <w:color w:val="000000"/>
                <w:sz w:val="24"/>
                <w:szCs w:val="24"/>
                <w:lang w:val="en-IN" w:eastAsia="en-IN"/>
              </w:rPr>
              <w:t>MNC-3</w:t>
            </w:r>
          </w:p>
        </w:tc>
        <w:tc>
          <w:tcPr>
            <w:tcW w:w="2104" w:type="dxa"/>
            <w:tcBorders>
              <w:top w:val="nil"/>
              <w:left w:val="nil"/>
              <w:bottom w:val="single" w:sz="4" w:space="0" w:color="auto"/>
              <w:right w:val="single" w:sz="4" w:space="0" w:color="auto"/>
            </w:tcBorders>
            <w:shd w:val="clear" w:color="auto" w:fill="auto"/>
            <w:noWrap/>
            <w:vAlign w:val="bottom"/>
            <w:hideMark/>
          </w:tcPr>
          <w:p w14:paraId="2E4CC41F" w14:textId="77777777" w:rsidR="00AE7989" w:rsidRPr="00483490" w:rsidRDefault="00AE7989" w:rsidP="00E64119">
            <w:pPr>
              <w:widowControl/>
              <w:autoSpaceDE/>
              <w:autoSpaceDN/>
              <w:ind w:right="-164"/>
              <w:jc w:val="center"/>
              <w:rPr>
                <w:color w:val="000000"/>
                <w:sz w:val="24"/>
                <w:szCs w:val="24"/>
                <w:lang w:val="en-IN" w:eastAsia="en-IN"/>
              </w:rPr>
            </w:pPr>
            <w:r w:rsidRPr="00483490">
              <w:rPr>
                <w:color w:val="000000"/>
                <w:sz w:val="24"/>
                <w:szCs w:val="24"/>
                <w:lang w:val="en-IN" w:eastAsia="en-IN"/>
              </w:rPr>
              <w:t>NCPV-3</w:t>
            </w:r>
          </w:p>
        </w:tc>
        <w:tc>
          <w:tcPr>
            <w:tcW w:w="3279" w:type="dxa"/>
            <w:tcBorders>
              <w:top w:val="nil"/>
              <w:left w:val="nil"/>
              <w:bottom w:val="single" w:sz="4" w:space="0" w:color="auto"/>
              <w:right w:val="single" w:sz="4" w:space="0" w:color="auto"/>
            </w:tcBorders>
            <w:shd w:val="clear" w:color="auto" w:fill="auto"/>
            <w:noWrap/>
            <w:vAlign w:val="bottom"/>
            <w:hideMark/>
          </w:tcPr>
          <w:p w14:paraId="520CB845" w14:textId="77777777" w:rsidR="00AE7989" w:rsidRPr="00483490" w:rsidRDefault="00AE7989" w:rsidP="00E64119">
            <w:pPr>
              <w:widowControl/>
              <w:autoSpaceDE/>
              <w:autoSpaceDN/>
              <w:ind w:right="-164"/>
              <w:jc w:val="center"/>
              <w:rPr>
                <w:color w:val="000000"/>
                <w:sz w:val="24"/>
                <w:szCs w:val="24"/>
                <w:lang w:val="en-IN" w:eastAsia="en-IN"/>
              </w:rPr>
            </w:pPr>
            <w:r w:rsidRPr="00483490">
              <w:rPr>
                <w:color w:val="000000"/>
                <w:sz w:val="24"/>
                <w:szCs w:val="24"/>
                <w:lang w:val="en-IN" w:eastAsia="en-IN"/>
              </w:rPr>
              <w:t>0.18</w:t>
            </w:r>
          </w:p>
        </w:tc>
        <w:tc>
          <w:tcPr>
            <w:tcW w:w="1145" w:type="dxa"/>
            <w:tcBorders>
              <w:top w:val="nil"/>
              <w:left w:val="nil"/>
              <w:bottom w:val="single" w:sz="4" w:space="0" w:color="auto"/>
              <w:right w:val="single" w:sz="4" w:space="0" w:color="auto"/>
            </w:tcBorders>
            <w:shd w:val="clear" w:color="auto" w:fill="auto"/>
            <w:noWrap/>
            <w:vAlign w:val="bottom"/>
            <w:hideMark/>
          </w:tcPr>
          <w:p w14:paraId="4D061531" w14:textId="77777777" w:rsidR="00AE7989" w:rsidRPr="00483490" w:rsidRDefault="00AE7989" w:rsidP="00E64119">
            <w:pPr>
              <w:widowControl/>
              <w:autoSpaceDE/>
              <w:autoSpaceDN/>
              <w:ind w:right="-164"/>
              <w:jc w:val="center"/>
              <w:rPr>
                <w:color w:val="000000"/>
                <w:sz w:val="24"/>
                <w:szCs w:val="24"/>
                <w:lang w:val="en-IN" w:eastAsia="en-IN"/>
              </w:rPr>
            </w:pPr>
            <w:r w:rsidRPr="00483490">
              <w:rPr>
                <w:color w:val="000000"/>
                <w:sz w:val="24"/>
                <w:szCs w:val="24"/>
                <w:lang w:val="en-IN" w:eastAsia="en-IN"/>
              </w:rPr>
              <w:t>0.17</w:t>
            </w:r>
          </w:p>
        </w:tc>
        <w:tc>
          <w:tcPr>
            <w:tcW w:w="1323" w:type="dxa"/>
            <w:tcBorders>
              <w:top w:val="nil"/>
              <w:left w:val="nil"/>
              <w:bottom w:val="single" w:sz="4" w:space="0" w:color="auto"/>
              <w:right w:val="single" w:sz="4" w:space="0" w:color="auto"/>
            </w:tcBorders>
            <w:shd w:val="clear" w:color="auto" w:fill="auto"/>
            <w:noWrap/>
            <w:vAlign w:val="bottom"/>
            <w:hideMark/>
          </w:tcPr>
          <w:p w14:paraId="7D67E8BD" w14:textId="77777777" w:rsidR="00AE7989" w:rsidRPr="00483490" w:rsidRDefault="00AE7989" w:rsidP="00E64119">
            <w:pPr>
              <w:widowControl/>
              <w:autoSpaceDE/>
              <w:autoSpaceDN/>
              <w:ind w:right="-164"/>
              <w:jc w:val="center"/>
              <w:rPr>
                <w:color w:val="000000"/>
                <w:sz w:val="24"/>
                <w:szCs w:val="24"/>
                <w:lang w:val="en-IN" w:eastAsia="en-IN"/>
              </w:rPr>
            </w:pPr>
            <w:r w:rsidRPr="00483490">
              <w:rPr>
                <w:color w:val="000000"/>
                <w:sz w:val="24"/>
                <w:szCs w:val="24"/>
                <w:lang w:val="en-IN" w:eastAsia="en-IN"/>
              </w:rPr>
              <w:t>19.08</w:t>
            </w:r>
          </w:p>
        </w:tc>
        <w:tc>
          <w:tcPr>
            <w:tcW w:w="1145" w:type="dxa"/>
            <w:tcBorders>
              <w:top w:val="nil"/>
              <w:left w:val="nil"/>
              <w:bottom w:val="single" w:sz="4" w:space="0" w:color="auto"/>
              <w:right w:val="single" w:sz="4" w:space="0" w:color="auto"/>
            </w:tcBorders>
            <w:shd w:val="clear" w:color="auto" w:fill="auto"/>
            <w:noWrap/>
            <w:vAlign w:val="bottom"/>
            <w:hideMark/>
          </w:tcPr>
          <w:p w14:paraId="1658A91A" w14:textId="77777777" w:rsidR="00AE7989" w:rsidRPr="00483490" w:rsidRDefault="00AE7989" w:rsidP="00E64119">
            <w:pPr>
              <w:widowControl/>
              <w:autoSpaceDE/>
              <w:autoSpaceDN/>
              <w:ind w:right="-164"/>
              <w:jc w:val="center"/>
              <w:rPr>
                <w:color w:val="000000"/>
                <w:sz w:val="24"/>
                <w:szCs w:val="24"/>
                <w:lang w:val="en-IN" w:eastAsia="en-IN"/>
              </w:rPr>
            </w:pPr>
            <w:r w:rsidRPr="00483490">
              <w:rPr>
                <w:color w:val="000000"/>
                <w:sz w:val="24"/>
                <w:szCs w:val="24"/>
                <w:lang w:val="en-IN" w:eastAsia="en-IN"/>
              </w:rPr>
              <w:t>BDL</w:t>
            </w:r>
          </w:p>
        </w:tc>
        <w:tc>
          <w:tcPr>
            <w:tcW w:w="1323" w:type="dxa"/>
            <w:tcBorders>
              <w:top w:val="nil"/>
              <w:left w:val="nil"/>
              <w:bottom w:val="single" w:sz="4" w:space="0" w:color="auto"/>
              <w:right w:val="single" w:sz="4" w:space="0" w:color="auto"/>
            </w:tcBorders>
            <w:shd w:val="clear" w:color="auto" w:fill="auto"/>
            <w:noWrap/>
            <w:vAlign w:val="bottom"/>
            <w:hideMark/>
          </w:tcPr>
          <w:p w14:paraId="625C0975" w14:textId="77777777" w:rsidR="00AE7989" w:rsidRPr="00483490" w:rsidRDefault="00AE7989" w:rsidP="00E64119">
            <w:pPr>
              <w:widowControl/>
              <w:autoSpaceDE/>
              <w:autoSpaceDN/>
              <w:ind w:right="-164"/>
              <w:jc w:val="center"/>
              <w:rPr>
                <w:color w:val="000000"/>
                <w:sz w:val="24"/>
                <w:szCs w:val="24"/>
                <w:lang w:val="en-IN" w:eastAsia="en-IN"/>
              </w:rPr>
            </w:pPr>
            <w:r w:rsidRPr="00483490">
              <w:rPr>
                <w:color w:val="000000"/>
                <w:sz w:val="24"/>
                <w:szCs w:val="24"/>
                <w:lang w:val="en-IN" w:eastAsia="en-IN"/>
              </w:rPr>
              <w:t>10.10</w:t>
            </w:r>
          </w:p>
        </w:tc>
        <w:tc>
          <w:tcPr>
            <w:tcW w:w="1145" w:type="dxa"/>
            <w:tcBorders>
              <w:top w:val="nil"/>
              <w:left w:val="nil"/>
              <w:bottom w:val="single" w:sz="4" w:space="0" w:color="auto"/>
              <w:right w:val="single" w:sz="4" w:space="0" w:color="auto"/>
            </w:tcBorders>
            <w:shd w:val="clear" w:color="auto" w:fill="auto"/>
            <w:noWrap/>
            <w:vAlign w:val="bottom"/>
            <w:hideMark/>
          </w:tcPr>
          <w:p w14:paraId="7FE3C47D" w14:textId="77777777" w:rsidR="00AE7989" w:rsidRPr="00483490" w:rsidRDefault="00AE7989" w:rsidP="00E64119">
            <w:pPr>
              <w:widowControl/>
              <w:autoSpaceDE/>
              <w:autoSpaceDN/>
              <w:ind w:right="-164"/>
              <w:jc w:val="center"/>
              <w:rPr>
                <w:color w:val="000000"/>
                <w:sz w:val="24"/>
                <w:szCs w:val="24"/>
                <w:lang w:val="en-IN" w:eastAsia="en-IN"/>
              </w:rPr>
            </w:pPr>
            <w:r w:rsidRPr="00483490">
              <w:rPr>
                <w:color w:val="000000"/>
                <w:sz w:val="24"/>
                <w:szCs w:val="24"/>
                <w:lang w:val="en-IN" w:eastAsia="en-IN"/>
              </w:rPr>
              <w:t>1.44</w:t>
            </w:r>
          </w:p>
        </w:tc>
      </w:tr>
      <w:tr w:rsidR="00AE7989" w:rsidRPr="00483490" w14:paraId="5211A7F6" w14:textId="77777777" w:rsidTr="002675F5">
        <w:trPr>
          <w:trHeight w:val="292"/>
        </w:trPr>
        <w:tc>
          <w:tcPr>
            <w:tcW w:w="1380" w:type="dxa"/>
            <w:tcBorders>
              <w:top w:val="nil"/>
              <w:left w:val="single" w:sz="4" w:space="0" w:color="auto"/>
              <w:bottom w:val="single" w:sz="4" w:space="0" w:color="auto"/>
              <w:right w:val="single" w:sz="4" w:space="0" w:color="auto"/>
            </w:tcBorders>
            <w:shd w:val="clear" w:color="auto" w:fill="auto"/>
            <w:noWrap/>
            <w:vAlign w:val="bottom"/>
            <w:hideMark/>
          </w:tcPr>
          <w:p w14:paraId="75C5D082" w14:textId="77777777" w:rsidR="00AE7989" w:rsidRPr="00483490" w:rsidRDefault="00AE7989" w:rsidP="00E64119">
            <w:pPr>
              <w:widowControl/>
              <w:autoSpaceDE/>
              <w:autoSpaceDN/>
              <w:ind w:right="-164"/>
              <w:jc w:val="center"/>
              <w:rPr>
                <w:color w:val="000000"/>
                <w:sz w:val="24"/>
                <w:szCs w:val="24"/>
                <w:lang w:val="en-IN" w:eastAsia="en-IN"/>
              </w:rPr>
            </w:pPr>
            <w:r w:rsidRPr="00483490">
              <w:rPr>
                <w:color w:val="000000"/>
                <w:sz w:val="24"/>
                <w:szCs w:val="24"/>
                <w:lang w:val="en-IN" w:eastAsia="en-IN"/>
              </w:rPr>
              <w:t>4</w:t>
            </w:r>
          </w:p>
        </w:tc>
        <w:tc>
          <w:tcPr>
            <w:tcW w:w="1700" w:type="dxa"/>
            <w:tcBorders>
              <w:top w:val="nil"/>
              <w:left w:val="nil"/>
              <w:bottom w:val="single" w:sz="4" w:space="0" w:color="auto"/>
              <w:right w:val="single" w:sz="4" w:space="0" w:color="auto"/>
            </w:tcBorders>
            <w:shd w:val="clear" w:color="auto" w:fill="auto"/>
            <w:noWrap/>
            <w:vAlign w:val="bottom"/>
            <w:hideMark/>
          </w:tcPr>
          <w:p w14:paraId="40DCFF11" w14:textId="77777777" w:rsidR="00AE7989" w:rsidRPr="00483490" w:rsidRDefault="00AE7989" w:rsidP="00E64119">
            <w:pPr>
              <w:widowControl/>
              <w:autoSpaceDE/>
              <w:autoSpaceDN/>
              <w:ind w:right="-164"/>
              <w:jc w:val="center"/>
              <w:rPr>
                <w:color w:val="000000"/>
                <w:sz w:val="24"/>
                <w:szCs w:val="24"/>
                <w:lang w:val="en-IN" w:eastAsia="en-IN"/>
              </w:rPr>
            </w:pPr>
            <w:r w:rsidRPr="00483490">
              <w:rPr>
                <w:color w:val="000000"/>
                <w:sz w:val="24"/>
                <w:szCs w:val="24"/>
                <w:lang w:val="en-IN" w:eastAsia="en-IN"/>
              </w:rPr>
              <w:t>MNC-4</w:t>
            </w:r>
          </w:p>
        </w:tc>
        <w:tc>
          <w:tcPr>
            <w:tcW w:w="2104" w:type="dxa"/>
            <w:tcBorders>
              <w:top w:val="nil"/>
              <w:left w:val="nil"/>
              <w:bottom w:val="single" w:sz="4" w:space="0" w:color="auto"/>
              <w:right w:val="single" w:sz="4" w:space="0" w:color="auto"/>
            </w:tcBorders>
            <w:shd w:val="clear" w:color="auto" w:fill="auto"/>
            <w:noWrap/>
            <w:vAlign w:val="bottom"/>
            <w:hideMark/>
          </w:tcPr>
          <w:p w14:paraId="793201F8" w14:textId="77777777" w:rsidR="00AE7989" w:rsidRPr="00483490" w:rsidRDefault="00AE7989" w:rsidP="00E64119">
            <w:pPr>
              <w:widowControl/>
              <w:autoSpaceDE/>
              <w:autoSpaceDN/>
              <w:ind w:right="-164"/>
              <w:jc w:val="center"/>
              <w:rPr>
                <w:color w:val="000000"/>
                <w:sz w:val="24"/>
                <w:szCs w:val="24"/>
                <w:lang w:val="en-IN" w:eastAsia="en-IN"/>
              </w:rPr>
            </w:pPr>
            <w:r w:rsidRPr="00483490">
              <w:rPr>
                <w:color w:val="000000"/>
                <w:sz w:val="24"/>
                <w:szCs w:val="24"/>
                <w:lang w:val="en-IN" w:eastAsia="en-IN"/>
              </w:rPr>
              <w:t>NCPV-4</w:t>
            </w:r>
          </w:p>
        </w:tc>
        <w:tc>
          <w:tcPr>
            <w:tcW w:w="3279" w:type="dxa"/>
            <w:tcBorders>
              <w:top w:val="nil"/>
              <w:left w:val="nil"/>
              <w:bottom w:val="single" w:sz="4" w:space="0" w:color="auto"/>
              <w:right w:val="single" w:sz="4" w:space="0" w:color="auto"/>
            </w:tcBorders>
            <w:shd w:val="clear" w:color="auto" w:fill="auto"/>
            <w:noWrap/>
            <w:vAlign w:val="bottom"/>
            <w:hideMark/>
          </w:tcPr>
          <w:p w14:paraId="0E827C49" w14:textId="77777777" w:rsidR="00AE7989" w:rsidRPr="00483490" w:rsidRDefault="00AE7989" w:rsidP="00E64119">
            <w:pPr>
              <w:widowControl/>
              <w:autoSpaceDE/>
              <w:autoSpaceDN/>
              <w:ind w:right="-164"/>
              <w:jc w:val="center"/>
              <w:rPr>
                <w:color w:val="000000"/>
                <w:sz w:val="24"/>
                <w:szCs w:val="24"/>
                <w:lang w:val="en-IN" w:eastAsia="en-IN"/>
              </w:rPr>
            </w:pPr>
            <w:r w:rsidRPr="00483490">
              <w:rPr>
                <w:color w:val="000000"/>
                <w:sz w:val="24"/>
                <w:szCs w:val="24"/>
                <w:lang w:val="en-IN" w:eastAsia="en-IN"/>
              </w:rPr>
              <w:t>0.26</w:t>
            </w:r>
          </w:p>
        </w:tc>
        <w:tc>
          <w:tcPr>
            <w:tcW w:w="1145" w:type="dxa"/>
            <w:tcBorders>
              <w:top w:val="nil"/>
              <w:left w:val="nil"/>
              <w:bottom w:val="single" w:sz="4" w:space="0" w:color="auto"/>
              <w:right w:val="single" w:sz="4" w:space="0" w:color="auto"/>
            </w:tcBorders>
            <w:shd w:val="clear" w:color="auto" w:fill="auto"/>
            <w:noWrap/>
            <w:vAlign w:val="bottom"/>
            <w:hideMark/>
          </w:tcPr>
          <w:p w14:paraId="3EE6B34B" w14:textId="77777777" w:rsidR="00AE7989" w:rsidRPr="00483490" w:rsidRDefault="00AE7989" w:rsidP="00E64119">
            <w:pPr>
              <w:widowControl/>
              <w:autoSpaceDE/>
              <w:autoSpaceDN/>
              <w:ind w:right="-164"/>
              <w:jc w:val="center"/>
              <w:rPr>
                <w:color w:val="000000"/>
                <w:sz w:val="24"/>
                <w:szCs w:val="24"/>
                <w:lang w:val="en-IN" w:eastAsia="en-IN"/>
              </w:rPr>
            </w:pPr>
            <w:r w:rsidRPr="00483490">
              <w:rPr>
                <w:color w:val="000000"/>
                <w:sz w:val="24"/>
                <w:szCs w:val="24"/>
                <w:lang w:val="en-IN" w:eastAsia="en-IN"/>
              </w:rPr>
              <w:t>0.30</w:t>
            </w:r>
          </w:p>
        </w:tc>
        <w:tc>
          <w:tcPr>
            <w:tcW w:w="1323" w:type="dxa"/>
            <w:tcBorders>
              <w:top w:val="nil"/>
              <w:left w:val="nil"/>
              <w:bottom w:val="single" w:sz="4" w:space="0" w:color="auto"/>
              <w:right w:val="single" w:sz="4" w:space="0" w:color="auto"/>
            </w:tcBorders>
            <w:shd w:val="clear" w:color="auto" w:fill="auto"/>
            <w:noWrap/>
            <w:vAlign w:val="bottom"/>
            <w:hideMark/>
          </w:tcPr>
          <w:p w14:paraId="3379159F" w14:textId="77777777" w:rsidR="00AE7989" w:rsidRPr="00483490" w:rsidRDefault="00AE7989" w:rsidP="00E64119">
            <w:pPr>
              <w:widowControl/>
              <w:autoSpaceDE/>
              <w:autoSpaceDN/>
              <w:ind w:right="-164"/>
              <w:jc w:val="center"/>
              <w:rPr>
                <w:color w:val="000000"/>
                <w:sz w:val="24"/>
                <w:szCs w:val="24"/>
                <w:lang w:val="en-IN" w:eastAsia="en-IN"/>
              </w:rPr>
            </w:pPr>
            <w:r w:rsidRPr="00483490">
              <w:rPr>
                <w:color w:val="000000"/>
                <w:sz w:val="24"/>
                <w:szCs w:val="24"/>
                <w:lang w:val="en-IN" w:eastAsia="en-IN"/>
              </w:rPr>
              <w:t>17.55</w:t>
            </w:r>
          </w:p>
        </w:tc>
        <w:tc>
          <w:tcPr>
            <w:tcW w:w="1145" w:type="dxa"/>
            <w:tcBorders>
              <w:top w:val="nil"/>
              <w:left w:val="nil"/>
              <w:bottom w:val="single" w:sz="4" w:space="0" w:color="auto"/>
              <w:right w:val="single" w:sz="4" w:space="0" w:color="auto"/>
            </w:tcBorders>
            <w:shd w:val="clear" w:color="auto" w:fill="auto"/>
            <w:noWrap/>
            <w:vAlign w:val="bottom"/>
            <w:hideMark/>
          </w:tcPr>
          <w:p w14:paraId="473F3247" w14:textId="77777777" w:rsidR="00AE7989" w:rsidRPr="00483490" w:rsidRDefault="00AE7989" w:rsidP="00E64119">
            <w:pPr>
              <w:widowControl/>
              <w:autoSpaceDE/>
              <w:autoSpaceDN/>
              <w:ind w:right="-164"/>
              <w:jc w:val="center"/>
              <w:rPr>
                <w:color w:val="000000"/>
                <w:sz w:val="24"/>
                <w:szCs w:val="24"/>
                <w:lang w:val="en-IN" w:eastAsia="en-IN"/>
              </w:rPr>
            </w:pPr>
            <w:r w:rsidRPr="00483490">
              <w:rPr>
                <w:color w:val="000000"/>
                <w:sz w:val="24"/>
                <w:szCs w:val="24"/>
                <w:lang w:val="en-IN" w:eastAsia="en-IN"/>
              </w:rPr>
              <w:t>BDL</w:t>
            </w:r>
          </w:p>
        </w:tc>
        <w:tc>
          <w:tcPr>
            <w:tcW w:w="1323" w:type="dxa"/>
            <w:tcBorders>
              <w:top w:val="nil"/>
              <w:left w:val="nil"/>
              <w:bottom w:val="single" w:sz="4" w:space="0" w:color="auto"/>
              <w:right w:val="single" w:sz="4" w:space="0" w:color="auto"/>
            </w:tcBorders>
            <w:shd w:val="clear" w:color="auto" w:fill="auto"/>
            <w:noWrap/>
            <w:vAlign w:val="bottom"/>
            <w:hideMark/>
          </w:tcPr>
          <w:p w14:paraId="5E78AC80" w14:textId="77777777" w:rsidR="00AE7989" w:rsidRPr="00483490" w:rsidRDefault="00AE7989" w:rsidP="00E64119">
            <w:pPr>
              <w:widowControl/>
              <w:autoSpaceDE/>
              <w:autoSpaceDN/>
              <w:ind w:right="-164"/>
              <w:jc w:val="center"/>
              <w:rPr>
                <w:color w:val="000000"/>
                <w:sz w:val="24"/>
                <w:szCs w:val="24"/>
                <w:lang w:val="en-IN" w:eastAsia="en-IN"/>
              </w:rPr>
            </w:pPr>
            <w:r w:rsidRPr="00483490">
              <w:rPr>
                <w:color w:val="000000"/>
                <w:sz w:val="24"/>
                <w:szCs w:val="24"/>
                <w:lang w:val="en-IN" w:eastAsia="en-IN"/>
              </w:rPr>
              <w:t>29.96</w:t>
            </w:r>
          </w:p>
        </w:tc>
        <w:tc>
          <w:tcPr>
            <w:tcW w:w="1145" w:type="dxa"/>
            <w:tcBorders>
              <w:top w:val="nil"/>
              <w:left w:val="nil"/>
              <w:bottom w:val="single" w:sz="4" w:space="0" w:color="auto"/>
              <w:right w:val="single" w:sz="4" w:space="0" w:color="auto"/>
            </w:tcBorders>
            <w:shd w:val="clear" w:color="auto" w:fill="auto"/>
            <w:noWrap/>
            <w:vAlign w:val="bottom"/>
            <w:hideMark/>
          </w:tcPr>
          <w:p w14:paraId="567E9B1E" w14:textId="77777777" w:rsidR="00AE7989" w:rsidRPr="00483490" w:rsidRDefault="00AE7989" w:rsidP="00E64119">
            <w:pPr>
              <w:widowControl/>
              <w:autoSpaceDE/>
              <w:autoSpaceDN/>
              <w:ind w:right="-164"/>
              <w:jc w:val="center"/>
              <w:rPr>
                <w:color w:val="000000"/>
                <w:sz w:val="24"/>
                <w:szCs w:val="24"/>
                <w:lang w:val="en-IN" w:eastAsia="en-IN"/>
              </w:rPr>
            </w:pPr>
            <w:r w:rsidRPr="00483490">
              <w:rPr>
                <w:color w:val="000000"/>
                <w:sz w:val="24"/>
                <w:szCs w:val="24"/>
                <w:lang w:val="en-IN" w:eastAsia="en-IN"/>
              </w:rPr>
              <w:t>1.86</w:t>
            </w:r>
          </w:p>
        </w:tc>
      </w:tr>
      <w:tr w:rsidR="00AE7989" w:rsidRPr="00483490" w14:paraId="6C004987" w14:textId="77777777" w:rsidTr="002675F5">
        <w:trPr>
          <w:trHeight w:val="292"/>
        </w:trPr>
        <w:tc>
          <w:tcPr>
            <w:tcW w:w="1380" w:type="dxa"/>
            <w:tcBorders>
              <w:top w:val="nil"/>
              <w:left w:val="single" w:sz="4" w:space="0" w:color="auto"/>
              <w:bottom w:val="single" w:sz="4" w:space="0" w:color="auto"/>
              <w:right w:val="single" w:sz="4" w:space="0" w:color="auto"/>
            </w:tcBorders>
            <w:shd w:val="clear" w:color="auto" w:fill="auto"/>
            <w:noWrap/>
            <w:vAlign w:val="bottom"/>
            <w:hideMark/>
          </w:tcPr>
          <w:p w14:paraId="0A656EF3" w14:textId="77777777" w:rsidR="00AE7989" w:rsidRPr="00483490" w:rsidRDefault="00AE7989" w:rsidP="00E64119">
            <w:pPr>
              <w:widowControl/>
              <w:autoSpaceDE/>
              <w:autoSpaceDN/>
              <w:ind w:right="-164"/>
              <w:jc w:val="center"/>
              <w:rPr>
                <w:color w:val="000000"/>
                <w:sz w:val="24"/>
                <w:szCs w:val="24"/>
                <w:lang w:val="en-IN" w:eastAsia="en-IN"/>
              </w:rPr>
            </w:pPr>
            <w:r w:rsidRPr="00483490">
              <w:rPr>
                <w:color w:val="000000"/>
                <w:sz w:val="24"/>
                <w:szCs w:val="24"/>
                <w:lang w:val="en-IN" w:eastAsia="en-IN"/>
              </w:rPr>
              <w:t>5</w:t>
            </w:r>
          </w:p>
        </w:tc>
        <w:tc>
          <w:tcPr>
            <w:tcW w:w="1700" w:type="dxa"/>
            <w:tcBorders>
              <w:top w:val="nil"/>
              <w:left w:val="nil"/>
              <w:bottom w:val="single" w:sz="4" w:space="0" w:color="auto"/>
              <w:right w:val="single" w:sz="4" w:space="0" w:color="auto"/>
            </w:tcBorders>
            <w:shd w:val="clear" w:color="auto" w:fill="auto"/>
            <w:noWrap/>
            <w:vAlign w:val="bottom"/>
            <w:hideMark/>
          </w:tcPr>
          <w:p w14:paraId="705E06F0" w14:textId="77777777" w:rsidR="00AE7989" w:rsidRPr="00483490" w:rsidRDefault="00AE7989" w:rsidP="00E64119">
            <w:pPr>
              <w:widowControl/>
              <w:autoSpaceDE/>
              <w:autoSpaceDN/>
              <w:ind w:right="-164"/>
              <w:jc w:val="center"/>
              <w:rPr>
                <w:color w:val="000000"/>
                <w:sz w:val="24"/>
                <w:szCs w:val="24"/>
                <w:lang w:val="en-IN" w:eastAsia="en-IN"/>
              </w:rPr>
            </w:pPr>
            <w:r w:rsidRPr="00483490">
              <w:rPr>
                <w:color w:val="000000"/>
                <w:sz w:val="24"/>
                <w:szCs w:val="24"/>
                <w:lang w:val="en-IN" w:eastAsia="en-IN"/>
              </w:rPr>
              <w:t>MNC-5</w:t>
            </w:r>
          </w:p>
        </w:tc>
        <w:tc>
          <w:tcPr>
            <w:tcW w:w="2104" w:type="dxa"/>
            <w:tcBorders>
              <w:top w:val="nil"/>
              <w:left w:val="nil"/>
              <w:bottom w:val="single" w:sz="4" w:space="0" w:color="auto"/>
              <w:right w:val="single" w:sz="4" w:space="0" w:color="auto"/>
            </w:tcBorders>
            <w:shd w:val="clear" w:color="auto" w:fill="auto"/>
            <w:noWrap/>
            <w:vAlign w:val="bottom"/>
            <w:hideMark/>
          </w:tcPr>
          <w:p w14:paraId="623D1AE6" w14:textId="77777777" w:rsidR="00AE7989" w:rsidRPr="00483490" w:rsidRDefault="00AE7989" w:rsidP="00E64119">
            <w:pPr>
              <w:widowControl/>
              <w:autoSpaceDE/>
              <w:autoSpaceDN/>
              <w:ind w:right="-164"/>
              <w:jc w:val="center"/>
              <w:rPr>
                <w:color w:val="000000"/>
                <w:sz w:val="24"/>
                <w:szCs w:val="24"/>
                <w:lang w:val="en-IN" w:eastAsia="en-IN"/>
              </w:rPr>
            </w:pPr>
            <w:r w:rsidRPr="00483490">
              <w:rPr>
                <w:color w:val="000000"/>
                <w:sz w:val="24"/>
                <w:szCs w:val="24"/>
                <w:lang w:val="en-IN" w:eastAsia="en-IN"/>
              </w:rPr>
              <w:t>NCPV-5</w:t>
            </w:r>
          </w:p>
        </w:tc>
        <w:tc>
          <w:tcPr>
            <w:tcW w:w="3279" w:type="dxa"/>
            <w:tcBorders>
              <w:top w:val="nil"/>
              <w:left w:val="nil"/>
              <w:bottom w:val="single" w:sz="4" w:space="0" w:color="auto"/>
              <w:right w:val="single" w:sz="4" w:space="0" w:color="auto"/>
            </w:tcBorders>
            <w:shd w:val="clear" w:color="auto" w:fill="auto"/>
            <w:noWrap/>
            <w:vAlign w:val="bottom"/>
            <w:hideMark/>
          </w:tcPr>
          <w:p w14:paraId="5D3DD12E" w14:textId="77777777" w:rsidR="00AE7989" w:rsidRPr="00483490" w:rsidRDefault="00AE7989" w:rsidP="00E64119">
            <w:pPr>
              <w:widowControl/>
              <w:autoSpaceDE/>
              <w:autoSpaceDN/>
              <w:ind w:right="-164"/>
              <w:jc w:val="center"/>
              <w:rPr>
                <w:color w:val="000000"/>
                <w:sz w:val="24"/>
                <w:szCs w:val="24"/>
                <w:lang w:val="en-IN" w:eastAsia="en-IN"/>
              </w:rPr>
            </w:pPr>
            <w:r w:rsidRPr="00483490">
              <w:rPr>
                <w:color w:val="000000"/>
                <w:sz w:val="24"/>
                <w:szCs w:val="24"/>
                <w:lang w:val="en-IN" w:eastAsia="en-IN"/>
              </w:rPr>
              <w:t>1.02</w:t>
            </w:r>
          </w:p>
        </w:tc>
        <w:tc>
          <w:tcPr>
            <w:tcW w:w="1145" w:type="dxa"/>
            <w:tcBorders>
              <w:top w:val="nil"/>
              <w:left w:val="nil"/>
              <w:bottom w:val="single" w:sz="4" w:space="0" w:color="auto"/>
              <w:right w:val="single" w:sz="4" w:space="0" w:color="auto"/>
            </w:tcBorders>
            <w:shd w:val="clear" w:color="auto" w:fill="auto"/>
            <w:noWrap/>
            <w:vAlign w:val="bottom"/>
            <w:hideMark/>
          </w:tcPr>
          <w:p w14:paraId="278EB392" w14:textId="77777777" w:rsidR="00AE7989" w:rsidRPr="00483490" w:rsidRDefault="00AE7989" w:rsidP="00E64119">
            <w:pPr>
              <w:widowControl/>
              <w:autoSpaceDE/>
              <w:autoSpaceDN/>
              <w:ind w:right="-164"/>
              <w:jc w:val="center"/>
              <w:rPr>
                <w:color w:val="000000"/>
                <w:sz w:val="24"/>
                <w:szCs w:val="24"/>
                <w:lang w:val="en-IN" w:eastAsia="en-IN"/>
              </w:rPr>
            </w:pPr>
            <w:r w:rsidRPr="00483490">
              <w:rPr>
                <w:color w:val="000000"/>
                <w:sz w:val="24"/>
                <w:szCs w:val="24"/>
                <w:lang w:val="en-IN" w:eastAsia="en-IN"/>
              </w:rPr>
              <w:t>0.70</w:t>
            </w:r>
          </w:p>
        </w:tc>
        <w:tc>
          <w:tcPr>
            <w:tcW w:w="1323" w:type="dxa"/>
            <w:tcBorders>
              <w:top w:val="nil"/>
              <w:left w:val="nil"/>
              <w:bottom w:val="single" w:sz="4" w:space="0" w:color="auto"/>
              <w:right w:val="single" w:sz="4" w:space="0" w:color="auto"/>
            </w:tcBorders>
            <w:shd w:val="clear" w:color="auto" w:fill="auto"/>
            <w:noWrap/>
            <w:vAlign w:val="bottom"/>
            <w:hideMark/>
          </w:tcPr>
          <w:p w14:paraId="288BA40F" w14:textId="77777777" w:rsidR="00AE7989" w:rsidRPr="00483490" w:rsidRDefault="00AE7989" w:rsidP="00E64119">
            <w:pPr>
              <w:widowControl/>
              <w:autoSpaceDE/>
              <w:autoSpaceDN/>
              <w:ind w:right="-164"/>
              <w:jc w:val="center"/>
              <w:rPr>
                <w:color w:val="000000"/>
                <w:sz w:val="24"/>
                <w:szCs w:val="24"/>
                <w:lang w:val="en-IN" w:eastAsia="en-IN"/>
              </w:rPr>
            </w:pPr>
            <w:r w:rsidRPr="00483490">
              <w:rPr>
                <w:color w:val="000000"/>
                <w:sz w:val="24"/>
                <w:szCs w:val="24"/>
                <w:lang w:val="en-IN" w:eastAsia="en-IN"/>
              </w:rPr>
              <w:t>24.03</w:t>
            </w:r>
          </w:p>
        </w:tc>
        <w:tc>
          <w:tcPr>
            <w:tcW w:w="1145" w:type="dxa"/>
            <w:tcBorders>
              <w:top w:val="nil"/>
              <w:left w:val="nil"/>
              <w:bottom w:val="single" w:sz="4" w:space="0" w:color="auto"/>
              <w:right w:val="single" w:sz="4" w:space="0" w:color="auto"/>
            </w:tcBorders>
            <w:shd w:val="clear" w:color="auto" w:fill="auto"/>
            <w:noWrap/>
            <w:vAlign w:val="bottom"/>
            <w:hideMark/>
          </w:tcPr>
          <w:p w14:paraId="102199E3" w14:textId="77777777" w:rsidR="00AE7989" w:rsidRPr="00483490" w:rsidRDefault="00AE7989" w:rsidP="00E64119">
            <w:pPr>
              <w:widowControl/>
              <w:autoSpaceDE/>
              <w:autoSpaceDN/>
              <w:ind w:right="-164"/>
              <w:jc w:val="center"/>
              <w:rPr>
                <w:color w:val="000000"/>
                <w:sz w:val="24"/>
                <w:szCs w:val="24"/>
                <w:lang w:val="en-IN" w:eastAsia="en-IN"/>
              </w:rPr>
            </w:pPr>
            <w:r w:rsidRPr="00483490">
              <w:rPr>
                <w:color w:val="000000"/>
                <w:sz w:val="24"/>
                <w:szCs w:val="24"/>
                <w:lang w:val="en-IN" w:eastAsia="en-IN"/>
              </w:rPr>
              <w:t>BDL</w:t>
            </w:r>
          </w:p>
        </w:tc>
        <w:tc>
          <w:tcPr>
            <w:tcW w:w="1323" w:type="dxa"/>
            <w:tcBorders>
              <w:top w:val="nil"/>
              <w:left w:val="nil"/>
              <w:bottom w:val="single" w:sz="4" w:space="0" w:color="auto"/>
              <w:right w:val="single" w:sz="4" w:space="0" w:color="auto"/>
            </w:tcBorders>
            <w:shd w:val="clear" w:color="auto" w:fill="auto"/>
            <w:noWrap/>
            <w:vAlign w:val="bottom"/>
            <w:hideMark/>
          </w:tcPr>
          <w:p w14:paraId="7419430C" w14:textId="77777777" w:rsidR="00AE7989" w:rsidRPr="00483490" w:rsidRDefault="00AE7989" w:rsidP="00E64119">
            <w:pPr>
              <w:widowControl/>
              <w:autoSpaceDE/>
              <w:autoSpaceDN/>
              <w:ind w:right="-164"/>
              <w:jc w:val="center"/>
              <w:rPr>
                <w:color w:val="000000"/>
                <w:sz w:val="24"/>
                <w:szCs w:val="24"/>
                <w:lang w:val="en-IN" w:eastAsia="en-IN"/>
              </w:rPr>
            </w:pPr>
            <w:r w:rsidRPr="00483490">
              <w:rPr>
                <w:color w:val="000000"/>
                <w:sz w:val="24"/>
                <w:szCs w:val="24"/>
                <w:lang w:val="en-IN" w:eastAsia="en-IN"/>
              </w:rPr>
              <w:t>15.33</w:t>
            </w:r>
          </w:p>
        </w:tc>
        <w:tc>
          <w:tcPr>
            <w:tcW w:w="1145" w:type="dxa"/>
            <w:tcBorders>
              <w:top w:val="nil"/>
              <w:left w:val="nil"/>
              <w:bottom w:val="single" w:sz="4" w:space="0" w:color="auto"/>
              <w:right w:val="single" w:sz="4" w:space="0" w:color="auto"/>
            </w:tcBorders>
            <w:shd w:val="clear" w:color="auto" w:fill="auto"/>
            <w:noWrap/>
            <w:vAlign w:val="bottom"/>
            <w:hideMark/>
          </w:tcPr>
          <w:p w14:paraId="082E1C4C" w14:textId="77777777" w:rsidR="00AE7989" w:rsidRPr="00483490" w:rsidRDefault="00AE7989" w:rsidP="00E64119">
            <w:pPr>
              <w:widowControl/>
              <w:autoSpaceDE/>
              <w:autoSpaceDN/>
              <w:ind w:right="-164"/>
              <w:jc w:val="center"/>
              <w:rPr>
                <w:color w:val="000000"/>
                <w:sz w:val="24"/>
                <w:szCs w:val="24"/>
                <w:lang w:val="en-IN" w:eastAsia="en-IN"/>
              </w:rPr>
            </w:pPr>
            <w:r w:rsidRPr="00483490">
              <w:rPr>
                <w:color w:val="000000"/>
                <w:sz w:val="24"/>
                <w:szCs w:val="24"/>
                <w:lang w:val="en-IN" w:eastAsia="en-IN"/>
              </w:rPr>
              <w:t>1.11</w:t>
            </w:r>
          </w:p>
        </w:tc>
      </w:tr>
      <w:tr w:rsidR="00AE7989" w:rsidRPr="00483490" w14:paraId="22BC9764" w14:textId="77777777" w:rsidTr="002675F5">
        <w:trPr>
          <w:trHeight w:val="292"/>
        </w:trPr>
        <w:tc>
          <w:tcPr>
            <w:tcW w:w="1380" w:type="dxa"/>
            <w:tcBorders>
              <w:top w:val="nil"/>
              <w:left w:val="single" w:sz="4" w:space="0" w:color="auto"/>
              <w:bottom w:val="single" w:sz="4" w:space="0" w:color="auto"/>
              <w:right w:val="single" w:sz="4" w:space="0" w:color="auto"/>
            </w:tcBorders>
            <w:shd w:val="clear" w:color="auto" w:fill="auto"/>
            <w:noWrap/>
            <w:vAlign w:val="bottom"/>
            <w:hideMark/>
          </w:tcPr>
          <w:p w14:paraId="6211A98A" w14:textId="77777777" w:rsidR="00AE7989" w:rsidRPr="00483490" w:rsidRDefault="00AE7989" w:rsidP="00E64119">
            <w:pPr>
              <w:widowControl/>
              <w:autoSpaceDE/>
              <w:autoSpaceDN/>
              <w:ind w:right="-164"/>
              <w:jc w:val="center"/>
              <w:rPr>
                <w:color w:val="000000"/>
                <w:sz w:val="24"/>
                <w:szCs w:val="24"/>
                <w:lang w:val="en-IN" w:eastAsia="en-IN"/>
              </w:rPr>
            </w:pPr>
            <w:r w:rsidRPr="00483490">
              <w:rPr>
                <w:color w:val="000000"/>
                <w:sz w:val="24"/>
                <w:szCs w:val="24"/>
                <w:lang w:val="en-IN" w:eastAsia="en-IN"/>
              </w:rPr>
              <w:t>6</w:t>
            </w:r>
          </w:p>
        </w:tc>
        <w:tc>
          <w:tcPr>
            <w:tcW w:w="1700" w:type="dxa"/>
            <w:tcBorders>
              <w:top w:val="nil"/>
              <w:left w:val="nil"/>
              <w:bottom w:val="single" w:sz="4" w:space="0" w:color="auto"/>
              <w:right w:val="single" w:sz="4" w:space="0" w:color="auto"/>
            </w:tcBorders>
            <w:shd w:val="clear" w:color="auto" w:fill="auto"/>
            <w:noWrap/>
            <w:vAlign w:val="bottom"/>
            <w:hideMark/>
          </w:tcPr>
          <w:p w14:paraId="5AA209BE" w14:textId="77777777" w:rsidR="00AE7989" w:rsidRPr="00483490" w:rsidRDefault="00AE7989" w:rsidP="00E64119">
            <w:pPr>
              <w:widowControl/>
              <w:autoSpaceDE/>
              <w:autoSpaceDN/>
              <w:ind w:right="-164"/>
              <w:jc w:val="center"/>
              <w:rPr>
                <w:color w:val="000000"/>
                <w:sz w:val="24"/>
                <w:szCs w:val="24"/>
                <w:lang w:val="en-IN" w:eastAsia="en-IN"/>
              </w:rPr>
            </w:pPr>
            <w:r w:rsidRPr="00483490">
              <w:rPr>
                <w:color w:val="000000"/>
                <w:sz w:val="24"/>
                <w:szCs w:val="24"/>
                <w:lang w:val="en-IN" w:eastAsia="en-IN"/>
              </w:rPr>
              <w:t>MNC-6</w:t>
            </w:r>
          </w:p>
        </w:tc>
        <w:tc>
          <w:tcPr>
            <w:tcW w:w="2104" w:type="dxa"/>
            <w:tcBorders>
              <w:top w:val="nil"/>
              <w:left w:val="nil"/>
              <w:bottom w:val="single" w:sz="4" w:space="0" w:color="auto"/>
              <w:right w:val="single" w:sz="4" w:space="0" w:color="auto"/>
            </w:tcBorders>
            <w:shd w:val="clear" w:color="auto" w:fill="auto"/>
            <w:noWrap/>
            <w:vAlign w:val="bottom"/>
            <w:hideMark/>
          </w:tcPr>
          <w:p w14:paraId="155CAC78" w14:textId="77777777" w:rsidR="00AE7989" w:rsidRPr="00483490" w:rsidRDefault="00AE7989" w:rsidP="00E64119">
            <w:pPr>
              <w:widowControl/>
              <w:autoSpaceDE/>
              <w:autoSpaceDN/>
              <w:ind w:right="-164"/>
              <w:jc w:val="center"/>
              <w:rPr>
                <w:color w:val="000000"/>
                <w:sz w:val="24"/>
                <w:szCs w:val="24"/>
                <w:lang w:val="en-IN" w:eastAsia="en-IN"/>
              </w:rPr>
            </w:pPr>
            <w:r w:rsidRPr="00483490">
              <w:rPr>
                <w:color w:val="000000"/>
                <w:sz w:val="24"/>
                <w:szCs w:val="24"/>
                <w:lang w:val="en-IN" w:eastAsia="en-IN"/>
              </w:rPr>
              <w:t>NCPV-6</w:t>
            </w:r>
          </w:p>
        </w:tc>
        <w:tc>
          <w:tcPr>
            <w:tcW w:w="3279" w:type="dxa"/>
            <w:tcBorders>
              <w:top w:val="nil"/>
              <w:left w:val="nil"/>
              <w:bottom w:val="single" w:sz="4" w:space="0" w:color="auto"/>
              <w:right w:val="single" w:sz="4" w:space="0" w:color="auto"/>
            </w:tcBorders>
            <w:shd w:val="clear" w:color="auto" w:fill="auto"/>
            <w:noWrap/>
            <w:vAlign w:val="bottom"/>
            <w:hideMark/>
          </w:tcPr>
          <w:p w14:paraId="1F514765" w14:textId="77777777" w:rsidR="00AE7989" w:rsidRPr="00483490" w:rsidRDefault="00AE7989" w:rsidP="00E64119">
            <w:pPr>
              <w:widowControl/>
              <w:autoSpaceDE/>
              <w:autoSpaceDN/>
              <w:ind w:right="-164"/>
              <w:jc w:val="center"/>
              <w:rPr>
                <w:color w:val="000000"/>
                <w:sz w:val="24"/>
                <w:szCs w:val="24"/>
                <w:lang w:val="en-IN" w:eastAsia="en-IN"/>
              </w:rPr>
            </w:pPr>
            <w:r w:rsidRPr="00483490">
              <w:rPr>
                <w:color w:val="000000"/>
                <w:sz w:val="24"/>
                <w:szCs w:val="24"/>
                <w:lang w:val="en-IN" w:eastAsia="en-IN"/>
              </w:rPr>
              <w:t>0.73</w:t>
            </w:r>
          </w:p>
        </w:tc>
        <w:tc>
          <w:tcPr>
            <w:tcW w:w="1145" w:type="dxa"/>
            <w:tcBorders>
              <w:top w:val="nil"/>
              <w:left w:val="nil"/>
              <w:bottom w:val="single" w:sz="4" w:space="0" w:color="auto"/>
              <w:right w:val="single" w:sz="4" w:space="0" w:color="auto"/>
            </w:tcBorders>
            <w:shd w:val="clear" w:color="auto" w:fill="auto"/>
            <w:noWrap/>
            <w:vAlign w:val="bottom"/>
            <w:hideMark/>
          </w:tcPr>
          <w:p w14:paraId="0C2CB254" w14:textId="77777777" w:rsidR="00AE7989" w:rsidRPr="00483490" w:rsidRDefault="00AE7989" w:rsidP="00E64119">
            <w:pPr>
              <w:widowControl/>
              <w:autoSpaceDE/>
              <w:autoSpaceDN/>
              <w:ind w:right="-164"/>
              <w:jc w:val="center"/>
              <w:rPr>
                <w:color w:val="000000"/>
                <w:sz w:val="24"/>
                <w:szCs w:val="24"/>
                <w:lang w:val="en-IN" w:eastAsia="en-IN"/>
              </w:rPr>
            </w:pPr>
            <w:r w:rsidRPr="00483490">
              <w:rPr>
                <w:color w:val="000000"/>
                <w:sz w:val="24"/>
                <w:szCs w:val="24"/>
                <w:lang w:val="en-IN" w:eastAsia="en-IN"/>
              </w:rPr>
              <w:t>1.33</w:t>
            </w:r>
          </w:p>
        </w:tc>
        <w:tc>
          <w:tcPr>
            <w:tcW w:w="1323" w:type="dxa"/>
            <w:tcBorders>
              <w:top w:val="nil"/>
              <w:left w:val="nil"/>
              <w:bottom w:val="single" w:sz="4" w:space="0" w:color="auto"/>
              <w:right w:val="single" w:sz="4" w:space="0" w:color="auto"/>
            </w:tcBorders>
            <w:shd w:val="clear" w:color="auto" w:fill="auto"/>
            <w:noWrap/>
            <w:vAlign w:val="bottom"/>
            <w:hideMark/>
          </w:tcPr>
          <w:p w14:paraId="29C202AE" w14:textId="77777777" w:rsidR="00AE7989" w:rsidRPr="00483490" w:rsidRDefault="00AE7989" w:rsidP="00E64119">
            <w:pPr>
              <w:widowControl/>
              <w:autoSpaceDE/>
              <w:autoSpaceDN/>
              <w:ind w:right="-164"/>
              <w:jc w:val="center"/>
              <w:rPr>
                <w:color w:val="000000"/>
                <w:sz w:val="24"/>
                <w:szCs w:val="24"/>
                <w:lang w:val="en-IN" w:eastAsia="en-IN"/>
              </w:rPr>
            </w:pPr>
            <w:r w:rsidRPr="00483490">
              <w:rPr>
                <w:color w:val="000000"/>
                <w:sz w:val="24"/>
                <w:szCs w:val="24"/>
                <w:lang w:val="en-IN" w:eastAsia="en-IN"/>
              </w:rPr>
              <w:t>22.94</w:t>
            </w:r>
          </w:p>
        </w:tc>
        <w:tc>
          <w:tcPr>
            <w:tcW w:w="1145" w:type="dxa"/>
            <w:tcBorders>
              <w:top w:val="nil"/>
              <w:left w:val="nil"/>
              <w:bottom w:val="single" w:sz="4" w:space="0" w:color="auto"/>
              <w:right w:val="single" w:sz="4" w:space="0" w:color="auto"/>
            </w:tcBorders>
            <w:shd w:val="clear" w:color="auto" w:fill="auto"/>
            <w:noWrap/>
            <w:vAlign w:val="bottom"/>
            <w:hideMark/>
          </w:tcPr>
          <w:p w14:paraId="12ED8F9A" w14:textId="77777777" w:rsidR="00AE7989" w:rsidRPr="00483490" w:rsidRDefault="00AE7989" w:rsidP="00E64119">
            <w:pPr>
              <w:widowControl/>
              <w:autoSpaceDE/>
              <w:autoSpaceDN/>
              <w:ind w:right="-164"/>
              <w:jc w:val="center"/>
              <w:rPr>
                <w:color w:val="000000"/>
                <w:sz w:val="24"/>
                <w:szCs w:val="24"/>
                <w:lang w:val="en-IN" w:eastAsia="en-IN"/>
              </w:rPr>
            </w:pPr>
            <w:r w:rsidRPr="00483490">
              <w:rPr>
                <w:color w:val="000000"/>
                <w:sz w:val="24"/>
                <w:szCs w:val="24"/>
                <w:lang w:val="en-IN" w:eastAsia="en-IN"/>
              </w:rPr>
              <w:t>BDL</w:t>
            </w:r>
          </w:p>
        </w:tc>
        <w:tc>
          <w:tcPr>
            <w:tcW w:w="1323" w:type="dxa"/>
            <w:tcBorders>
              <w:top w:val="nil"/>
              <w:left w:val="nil"/>
              <w:bottom w:val="single" w:sz="4" w:space="0" w:color="auto"/>
              <w:right w:val="single" w:sz="4" w:space="0" w:color="auto"/>
            </w:tcBorders>
            <w:shd w:val="clear" w:color="auto" w:fill="auto"/>
            <w:noWrap/>
            <w:vAlign w:val="bottom"/>
            <w:hideMark/>
          </w:tcPr>
          <w:p w14:paraId="3EAAB7E0" w14:textId="77777777" w:rsidR="00AE7989" w:rsidRPr="00483490" w:rsidRDefault="00AE7989" w:rsidP="00E64119">
            <w:pPr>
              <w:widowControl/>
              <w:autoSpaceDE/>
              <w:autoSpaceDN/>
              <w:ind w:right="-164"/>
              <w:jc w:val="center"/>
              <w:rPr>
                <w:color w:val="000000"/>
                <w:sz w:val="24"/>
                <w:szCs w:val="24"/>
                <w:lang w:val="en-IN" w:eastAsia="en-IN"/>
              </w:rPr>
            </w:pPr>
            <w:r w:rsidRPr="00483490">
              <w:rPr>
                <w:color w:val="000000"/>
                <w:sz w:val="24"/>
                <w:szCs w:val="24"/>
                <w:lang w:val="en-IN" w:eastAsia="en-IN"/>
              </w:rPr>
              <w:t>20.50</w:t>
            </w:r>
          </w:p>
        </w:tc>
        <w:tc>
          <w:tcPr>
            <w:tcW w:w="1145" w:type="dxa"/>
            <w:tcBorders>
              <w:top w:val="nil"/>
              <w:left w:val="nil"/>
              <w:bottom w:val="single" w:sz="4" w:space="0" w:color="auto"/>
              <w:right w:val="single" w:sz="4" w:space="0" w:color="auto"/>
            </w:tcBorders>
            <w:shd w:val="clear" w:color="auto" w:fill="auto"/>
            <w:noWrap/>
            <w:vAlign w:val="bottom"/>
            <w:hideMark/>
          </w:tcPr>
          <w:p w14:paraId="365CD74E" w14:textId="77777777" w:rsidR="00AE7989" w:rsidRPr="00483490" w:rsidRDefault="00AE7989" w:rsidP="00E64119">
            <w:pPr>
              <w:widowControl/>
              <w:autoSpaceDE/>
              <w:autoSpaceDN/>
              <w:ind w:right="-164"/>
              <w:jc w:val="center"/>
              <w:rPr>
                <w:color w:val="000000"/>
                <w:sz w:val="24"/>
                <w:szCs w:val="24"/>
                <w:lang w:val="en-IN" w:eastAsia="en-IN"/>
              </w:rPr>
            </w:pPr>
            <w:r w:rsidRPr="00483490">
              <w:rPr>
                <w:color w:val="000000"/>
                <w:sz w:val="24"/>
                <w:szCs w:val="24"/>
                <w:lang w:val="en-IN" w:eastAsia="en-IN"/>
              </w:rPr>
              <w:t>1.26</w:t>
            </w:r>
          </w:p>
        </w:tc>
      </w:tr>
      <w:tr w:rsidR="00AE7989" w:rsidRPr="00483490" w14:paraId="3D9CC82A" w14:textId="77777777" w:rsidTr="002675F5">
        <w:trPr>
          <w:trHeight w:val="292"/>
        </w:trPr>
        <w:tc>
          <w:tcPr>
            <w:tcW w:w="1380" w:type="dxa"/>
            <w:tcBorders>
              <w:top w:val="nil"/>
              <w:left w:val="single" w:sz="4" w:space="0" w:color="auto"/>
              <w:bottom w:val="single" w:sz="4" w:space="0" w:color="auto"/>
              <w:right w:val="single" w:sz="4" w:space="0" w:color="auto"/>
            </w:tcBorders>
            <w:shd w:val="clear" w:color="auto" w:fill="auto"/>
            <w:noWrap/>
            <w:vAlign w:val="bottom"/>
            <w:hideMark/>
          </w:tcPr>
          <w:p w14:paraId="380898D1" w14:textId="77777777" w:rsidR="00AE7989" w:rsidRPr="00483490" w:rsidRDefault="00AE7989" w:rsidP="00E64119">
            <w:pPr>
              <w:widowControl/>
              <w:autoSpaceDE/>
              <w:autoSpaceDN/>
              <w:ind w:right="-164"/>
              <w:jc w:val="center"/>
              <w:rPr>
                <w:color w:val="000000"/>
                <w:sz w:val="24"/>
                <w:szCs w:val="24"/>
                <w:lang w:val="en-IN" w:eastAsia="en-IN"/>
              </w:rPr>
            </w:pPr>
            <w:r w:rsidRPr="00483490">
              <w:rPr>
                <w:color w:val="000000"/>
                <w:sz w:val="24"/>
                <w:szCs w:val="24"/>
                <w:lang w:val="en-IN" w:eastAsia="en-IN"/>
              </w:rPr>
              <w:t>7</w:t>
            </w:r>
          </w:p>
        </w:tc>
        <w:tc>
          <w:tcPr>
            <w:tcW w:w="1700" w:type="dxa"/>
            <w:tcBorders>
              <w:top w:val="nil"/>
              <w:left w:val="nil"/>
              <w:bottom w:val="single" w:sz="4" w:space="0" w:color="auto"/>
              <w:right w:val="single" w:sz="4" w:space="0" w:color="auto"/>
            </w:tcBorders>
            <w:shd w:val="clear" w:color="auto" w:fill="auto"/>
            <w:noWrap/>
            <w:vAlign w:val="bottom"/>
            <w:hideMark/>
          </w:tcPr>
          <w:p w14:paraId="3CDB5A53" w14:textId="77777777" w:rsidR="00AE7989" w:rsidRPr="00483490" w:rsidRDefault="00AE7989" w:rsidP="00E64119">
            <w:pPr>
              <w:widowControl/>
              <w:autoSpaceDE/>
              <w:autoSpaceDN/>
              <w:ind w:right="-164"/>
              <w:jc w:val="center"/>
              <w:rPr>
                <w:color w:val="000000"/>
                <w:sz w:val="24"/>
                <w:szCs w:val="24"/>
                <w:lang w:val="en-IN" w:eastAsia="en-IN"/>
              </w:rPr>
            </w:pPr>
            <w:r w:rsidRPr="00483490">
              <w:rPr>
                <w:color w:val="000000"/>
                <w:sz w:val="24"/>
                <w:szCs w:val="24"/>
                <w:lang w:val="en-IN" w:eastAsia="en-IN"/>
              </w:rPr>
              <w:t>MNC-7</w:t>
            </w:r>
          </w:p>
        </w:tc>
        <w:tc>
          <w:tcPr>
            <w:tcW w:w="2104" w:type="dxa"/>
            <w:tcBorders>
              <w:top w:val="nil"/>
              <w:left w:val="nil"/>
              <w:bottom w:val="single" w:sz="4" w:space="0" w:color="auto"/>
              <w:right w:val="single" w:sz="4" w:space="0" w:color="auto"/>
            </w:tcBorders>
            <w:shd w:val="clear" w:color="auto" w:fill="auto"/>
            <w:noWrap/>
            <w:vAlign w:val="bottom"/>
            <w:hideMark/>
          </w:tcPr>
          <w:p w14:paraId="4624F82C" w14:textId="77777777" w:rsidR="00AE7989" w:rsidRPr="00483490" w:rsidRDefault="00AE7989" w:rsidP="00E64119">
            <w:pPr>
              <w:widowControl/>
              <w:autoSpaceDE/>
              <w:autoSpaceDN/>
              <w:ind w:right="-164"/>
              <w:jc w:val="center"/>
              <w:rPr>
                <w:color w:val="000000"/>
                <w:sz w:val="24"/>
                <w:szCs w:val="24"/>
                <w:lang w:val="en-IN" w:eastAsia="en-IN"/>
              </w:rPr>
            </w:pPr>
            <w:r w:rsidRPr="00483490">
              <w:rPr>
                <w:color w:val="000000"/>
                <w:sz w:val="24"/>
                <w:szCs w:val="24"/>
                <w:lang w:val="en-IN" w:eastAsia="en-IN"/>
              </w:rPr>
              <w:t>NCPV-7</w:t>
            </w:r>
          </w:p>
        </w:tc>
        <w:tc>
          <w:tcPr>
            <w:tcW w:w="3279" w:type="dxa"/>
            <w:tcBorders>
              <w:top w:val="nil"/>
              <w:left w:val="nil"/>
              <w:bottom w:val="single" w:sz="4" w:space="0" w:color="auto"/>
              <w:right w:val="single" w:sz="4" w:space="0" w:color="auto"/>
            </w:tcBorders>
            <w:shd w:val="clear" w:color="auto" w:fill="auto"/>
            <w:noWrap/>
            <w:vAlign w:val="bottom"/>
            <w:hideMark/>
          </w:tcPr>
          <w:p w14:paraId="1351778B" w14:textId="77777777" w:rsidR="00AE7989" w:rsidRPr="00483490" w:rsidRDefault="00AE7989" w:rsidP="00E64119">
            <w:pPr>
              <w:widowControl/>
              <w:autoSpaceDE/>
              <w:autoSpaceDN/>
              <w:ind w:right="-164"/>
              <w:jc w:val="center"/>
              <w:rPr>
                <w:color w:val="000000"/>
                <w:sz w:val="24"/>
                <w:szCs w:val="24"/>
                <w:lang w:val="en-IN" w:eastAsia="en-IN"/>
              </w:rPr>
            </w:pPr>
            <w:r w:rsidRPr="00483490">
              <w:rPr>
                <w:color w:val="000000"/>
                <w:sz w:val="24"/>
                <w:szCs w:val="24"/>
                <w:lang w:val="en-IN" w:eastAsia="en-IN"/>
              </w:rPr>
              <w:t>0.43</w:t>
            </w:r>
          </w:p>
        </w:tc>
        <w:tc>
          <w:tcPr>
            <w:tcW w:w="1145" w:type="dxa"/>
            <w:tcBorders>
              <w:top w:val="nil"/>
              <w:left w:val="nil"/>
              <w:bottom w:val="single" w:sz="4" w:space="0" w:color="auto"/>
              <w:right w:val="single" w:sz="4" w:space="0" w:color="auto"/>
            </w:tcBorders>
            <w:shd w:val="clear" w:color="auto" w:fill="auto"/>
            <w:noWrap/>
            <w:vAlign w:val="bottom"/>
            <w:hideMark/>
          </w:tcPr>
          <w:p w14:paraId="3763D4E1" w14:textId="77777777" w:rsidR="00AE7989" w:rsidRPr="00483490" w:rsidRDefault="00AE7989" w:rsidP="00E64119">
            <w:pPr>
              <w:widowControl/>
              <w:autoSpaceDE/>
              <w:autoSpaceDN/>
              <w:ind w:right="-164"/>
              <w:jc w:val="center"/>
              <w:rPr>
                <w:color w:val="000000"/>
                <w:sz w:val="24"/>
                <w:szCs w:val="24"/>
                <w:lang w:val="en-IN" w:eastAsia="en-IN"/>
              </w:rPr>
            </w:pPr>
            <w:r w:rsidRPr="00483490">
              <w:rPr>
                <w:color w:val="000000"/>
                <w:sz w:val="24"/>
                <w:szCs w:val="24"/>
                <w:lang w:val="en-IN" w:eastAsia="en-IN"/>
              </w:rPr>
              <w:t>0.24</w:t>
            </w:r>
          </w:p>
        </w:tc>
        <w:tc>
          <w:tcPr>
            <w:tcW w:w="1323" w:type="dxa"/>
            <w:tcBorders>
              <w:top w:val="nil"/>
              <w:left w:val="nil"/>
              <w:bottom w:val="single" w:sz="4" w:space="0" w:color="auto"/>
              <w:right w:val="single" w:sz="4" w:space="0" w:color="auto"/>
            </w:tcBorders>
            <w:shd w:val="clear" w:color="auto" w:fill="auto"/>
            <w:noWrap/>
            <w:vAlign w:val="bottom"/>
            <w:hideMark/>
          </w:tcPr>
          <w:p w14:paraId="0BEA9D39" w14:textId="77777777" w:rsidR="00AE7989" w:rsidRPr="00483490" w:rsidRDefault="00AE7989" w:rsidP="00E64119">
            <w:pPr>
              <w:widowControl/>
              <w:autoSpaceDE/>
              <w:autoSpaceDN/>
              <w:ind w:right="-164"/>
              <w:jc w:val="center"/>
              <w:rPr>
                <w:color w:val="000000"/>
                <w:sz w:val="24"/>
                <w:szCs w:val="24"/>
                <w:lang w:val="en-IN" w:eastAsia="en-IN"/>
              </w:rPr>
            </w:pPr>
            <w:r w:rsidRPr="00483490">
              <w:rPr>
                <w:color w:val="000000"/>
                <w:sz w:val="24"/>
                <w:szCs w:val="24"/>
                <w:lang w:val="en-IN" w:eastAsia="en-IN"/>
              </w:rPr>
              <w:t>17.50</w:t>
            </w:r>
          </w:p>
        </w:tc>
        <w:tc>
          <w:tcPr>
            <w:tcW w:w="1145" w:type="dxa"/>
            <w:tcBorders>
              <w:top w:val="nil"/>
              <w:left w:val="nil"/>
              <w:bottom w:val="single" w:sz="4" w:space="0" w:color="auto"/>
              <w:right w:val="single" w:sz="4" w:space="0" w:color="auto"/>
            </w:tcBorders>
            <w:shd w:val="clear" w:color="auto" w:fill="auto"/>
            <w:noWrap/>
            <w:vAlign w:val="bottom"/>
            <w:hideMark/>
          </w:tcPr>
          <w:p w14:paraId="429E533F" w14:textId="77777777" w:rsidR="00AE7989" w:rsidRPr="00483490" w:rsidRDefault="00AE7989" w:rsidP="00E64119">
            <w:pPr>
              <w:widowControl/>
              <w:autoSpaceDE/>
              <w:autoSpaceDN/>
              <w:ind w:right="-164"/>
              <w:jc w:val="center"/>
              <w:rPr>
                <w:color w:val="000000"/>
                <w:sz w:val="24"/>
                <w:szCs w:val="24"/>
                <w:lang w:val="en-IN" w:eastAsia="en-IN"/>
              </w:rPr>
            </w:pPr>
            <w:r w:rsidRPr="00483490">
              <w:rPr>
                <w:color w:val="000000"/>
                <w:sz w:val="24"/>
                <w:szCs w:val="24"/>
                <w:lang w:val="en-IN" w:eastAsia="en-IN"/>
              </w:rPr>
              <w:t>BDL</w:t>
            </w:r>
          </w:p>
        </w:tc>
        <w:tc>
          <w:tcPr>
            <w:tcW w:w="1323" w:type="dxa"/>
            <w:tcBorders>
              <w:top w:val="nil"/>
              <w:left w:val="nil"/>
              <w:bottom w:val="single" w:sz="4" w:space="0" w:color="auto"/>
              <w:right w:val="single" w:sz="4" w:space="0" w:color="auto"/>
            </w:tcBorders>
            <w:shd w:val="clear" w:color="auto" w:fill="auto"/>
            <w:noWrap/>
            <w:vAlign w:val="bottom"/>
            <w:hideMark/>
          </w:tcPr>
          <w:p w14:paraId="4EEC72ED" w14:textId="77777777" w:rsidR="00AE7989" w:rsidRPr="00483490" w:rsidRDefault="00AE7989" w:rsidP="00E64119">
            <w:pPr>
              <w:widowControl/>
              <w:autoSpaceDE/>
              <w:autoSpaceDN/>
              <w:ind w:right="-164"/>
              <w:jc w:val="center"/>
              <w:rPr>
                <w:color w:val="000000"/>
                <w:sz w:val="24"/>
                <w:szCs w:val="24"/>
                <w:lang w:val="en-IN" w:eastAsia="en-IN"/>
              </w:rPr>
            </w:pPr>
            <w:r w:rsidRPr="00483490">
              <w:rPr>
                <w:color w:val="000000"/>
                <w:sz w:val="24"/>
                <w:szCs w:val="24"/>
                <w:lang w:val="en-IN" w:eastAsia="en-IN"/>
              </w:rPr>
              <w:t>12.69</w:t>
            </w:r>
          </w:p>
        </w:tc>
        <w:tc>
          <w:tcPr>
            <w:tcW w:w="1145" w:type="dxa"/>
            <w:tcBorders>
              <w:top w:val="nil"/>
              <w:left w:val="nil"/>
              <w:bottom w:val="single" w:sz="4" w:space="0" w:color="auto"/>
              <w:right w:val="single" w:sz="4" w:space="0" w:color="auto"/>
            </w:tcBorders>
            <w:shd w:val="clear" w:color="auto" w:fill="auto"/>
            <w:noWrap/>
            <w:vAlign w:val="bottom"/>
            <w:hideMark/>
          </w:tcPr>
          <w:p w14:paraId="6001BC2C" w14:textId="77777777" w:rsidR="00AE7989" w:rsidRPr="00483490" w:rsidRDefault="00AE7989" w:rsidP="00E64119">
            <w:pPr>
              <w:widowControl/>
              <w:autoSpaceDE/>
              <w:autoSpaceDN/>
              <w:ind w:right="-164"/>
              <w:jc w:val="center"/>
              <w:rPr>
                <w:color w:val="000000"/>
                <w:sz w:val="24"/>
                <w:szCs w:val="24"/>
                <w:lang w:val="en-IN" w:eastAsia="en-IN"/>
              </w:rPr>
            </w:pPr>
            <w:r w:rsidRPr="00483490">
              <w:rPr>
                <w:color w:val="000000"/>
                <w:sz w:val="24"/>
                <w:szCs w:val="24"/>
                <w:lang w:val="en-IN" w:eastAsia="en-IN"/>
              </w:rPr>
              <w:t>1.06</w:t>
            </w:r>
          </w:p>
        </w:tc>
      </w:tr>
      <w:tr w:rsidR="00AE7989" w:rsidRPr="00483490" w14:paraId="16154A1A" w14:textId="77777777" w:rsidTr="002675F5">
        <w:trPr>
          <w:trHeight w:val="292"/>
        </w:trPr>
        <w:tc>
          <w:tcPr>
            <w:tcW w:w="1380" w:type="dxa"/>
            <w:tcBorders>
              <w:top w:val="nil"/>
              <w:left w:val="single" w:sz="4" w:space="0" w:color="auto"/>
              <w:bottom w:val="single" w:sz="4" w:space="0" w:color="auto"/>
              <w:right w:val="single" w:sz="4" w:space="0" w:color="auto"/>
            </w:tcBorders>
            <w:shd w:val="clear" w:color="auto" w:fill="auto"/>
            <w:noWrap/>
            <w:vAlign w:val="bottom"/>
            <w:hideMark/>
          </w:tcPr>
          <w:p w14:paraId="42B7C77A" w14:textId="77777777" w:rsidR="00AE7989" w:rsidRPr="00483490" w:rsidRDefault="00AE7989" w:rsidP="00E64119">
            <w:pPr>
              <w:widowControl/>
              <w:autoSpaceDE/>
              <w:autoSpaceDN/>
              <w:ind w:right="-164"/>
              <w:jc w:val="center"/>
              <w:rPr>
                <w:color w:val="000000"/>
                <w:sz w:val="24"/>
                <w:szCs w:val="24"/>
                <w:lang w:val="en-IN" w:eastAsia="en-IN"/>
              </w:rPr>
            </w:pPr>
            <w:r w:rsidRPr="00483490">
              <w:rPr>
                <w:color w:val="000000"/>
                <w:sz w:val="24"/>
                <w:szCs w:val="24"/>
                <w:lang w:val="en-IN" w:eastAsia="en-IN"/>
              </w:rPr>
              <w:t>8</w:t>
            </w:r>
          </w:p>
        </w:tc>
        <w:tc>
          <w:tcPr>
            <w:tcW w:w="1700" w:type="dxa"/>
            <w:tcBorders>
              <w:top w:val="nil"/>
              <w:left w:val="nil"/>
              <w:bottom w:val="single" w:sz="4" w:space="0" w:color="auto"/>
              <w:right w:val="single" w:sz="4" w:space="0" w:color="auto"/>
            </w:tcBorders>
            <w:shd w:val="clear" w:color="auto" w:fill="auto"/>
            <w:noWrap/>
            <w:vAlign w:val="bottom"/>
            <w:hideMark/>
          </w:tcPr>
          <w:p w14:paraId="1F6C7375" w14:textId="77777777" w:rsidR="00AE7989" w:rsidRPr="00483490" w:rsidRDefault="00AE7989" w:rsidP="00E64119">
            <w:pPr>
              <w:widowControl/>
              <w:autoSpaceDE/>
              <w:autoSpaceDN/>
              <w:ind w:right="-164"/>
              <w:jc w:val="center"/>
              <w:rPr>
                <w:color w:val="000000"/>
                <w:sz w:val="24"/>
                <w:szCs w:val="24"/>
                <w:lang w:val="en-IN" w:eastAsia="en-IN"/>
              </w:rPr>
            </w:pPr>
            <w:r w:rsidRPr="00483490">
              <w:rPr>
                <w:color w:val="000000"/>
                <w:sz w:val="24"/>
                <w:szCs w:val="24"/>
                <w:lang w:val="en-IN" w:eastAsia="en-IN"/>
              </w:rPr>
              <w:t>MNC-8</w:t>
            </w:r>
          </w:p>
        </w:tc>
        <w:tc>
          <w:tcPr>
            <w:tcW w:w="2104" w:type="dxa"/>
            <w:tcBorders>
              <w:top w:val="nil"/>
              <w:left w:val="nil"/>
              <w:bottom w:val="single" w:sz="4" w:space="0" w:color="auto"/>
              <w:right w:val="single" w:sz="4" w:space="0" w:color="auto"/>
            </w:tcBorders>
            <w:shd w:val="clear" w:color="auto" w:fill="auto"/>
            <w:noWrap/>
            <w:vAlign w:val="bottom"/>
            <w:hideMark/>
          </w:tcPr>
          <w:p w14:paraId="1E9604B5" w14:textId="77777777" w:rsidR="00AE7989" w:rsidRPr="00483490" w:rsidRDefault="00AE7989" w:rsidP="00E64119">
            <w:pPr>
              <w:widowControl/>
              <w:autoSpaceDE/>
              <w:autoSpaceDN/>
              <w:ind w:right="-164"/>
              <w:jc w:val="center"/>
              <w:rPr>
                <w:color w:val="000000"/>
                <w:sz w:val="24"/>
                <w:szCs w:val="24"/>
                <w:lang w:val="en-IN" w:eastAsia="en-IN"/>
              </w:rPr>
            </w:pPr>
            <w:r w:rsidRPr="00483490">
              <w:rPr>
                <w:color w:val="000000"/>
                <w:sz w:val="24"/>
                <w:szCs w:val="24"/>
                <w:lang w:val="en-IN" w:eastAsia="en-IN"/>
              </w:rPr>
              <w:t>NCPV-8</w:t>
            </w:r>
          </w:p>
        </w:tc>
        <w:tc>
          <w:tcPr>
            <w:tcW w:w="3279" w:type="dxa"/>
            <w:tcBorders>
              <w:top w:val="nil"/>
              <w:left w:val="nil"/>
              <w:bottom w:val="single" w:sz="4" w:space="0" w:color="auto"/>
              <w:right w:val="single" w:sz="4" w:space="0" w:color="auto"/>
            </w:tcBorders>
            <w:shd w:val="clear" w:color="auto" w:fill="auto"/>
            <w:noWrap/>
            <w:vAlign w:val="bottom"/>
            <w:hideMark/>
          </w:tcPr>
          <w:p w14:paraId="7C3F45E1" w14:textId="77777777" w:rsidR="00AE7989" w:rsidRPr="00483490" w:rsidRDefault="00AE7989" w:rsidP="00E64119">
            <w:pPr>
              <w:widowControl/>
              <w:autoSpaceDE/>
              <w:autoSpaceDN/>
              <w:ind w:right="-164"/>
              <w:jc w:val="center"/>
              <w:rPr>
                <w:color w:val="000000"/>
                <w:sz w:val="24"/>
                <w:szCs w:val="24"/>
                <w:lang w:val="en-IN" w:eastAsia="en-IN"/>
              </w:rPr>
            </w:pPr>
            <w:r w:rsidRPr="00483490">
              <w:rPr>
                <w:color w:val="000000"/>
                <w:sz w:val="24"/>
                <w:szCs w:val="24"/>
                <w:lang w:val="en-IN" w:eastAsia="en-IN"/>
              </w:rPr>
              <w:t>0.37</w:t>
            </w:r>
          </w:p>
        </w:tc>
        <w:tc>
          <w:tcPr>
            <w:tcW w:w="1145" w:type="dxa"/>
            <w:tcBorders>
              <w:top w:val="nil"/>
              <w:left w:val="nil"/>
              <w:bottom w:val="single" w:sz="4" w:space="0" w:color="auto"/>
              <w:right w:val="single" w:sz="4" w:space="0" w:color="auto"/>
            </w:tcBorders>
            <w:shd w:val="clear" w:color="auto" w:fill="auto"/>
            <w:noWrap/>
            <w:vAlign w:val="bottom"/>
            <w:hideMark/>
          </w:tcPr>
          <w:p w14:paraId="2268B66F" w14:textId="77777777" w:rsidR="00AE7989" w:rsidRPr="00483490" w:rsidRDefault="00AE7989" w:rsidP="00E64119">
            <w:pPr>
              <w:widowControl/>
              <w:autoSpaceDE/>
              <w:autoSpaceDN/>
              <w:ind w:right="-164"/>
              <w:jc w:val="center"/>
              <w:rPr>
                <w:color w:val="000000"/>
                <w:sz w:val="24"/>
                <w:szCs w:val="24"/>
                <w:lang w:val="en-IN" w:eastAsia="en-IN"/>
              </w:rPr>
            </w:pPr>
            <w:r w:rsidRPr="00483490">
              <w:rPr>
                <w:color w:val="000000"/>
                <w:sz w:val="24"/>
                <w:szCs w:val="24"/>
                <w:lang w:val="en-IN" w:eastAsia="en-IN"/>
              </w:rPr>
              <w:t>0.27</w:t>
            </w:r>
          </w:p>
        </w:tc>
        <w:tc>
          <w:tcPr>
            <w:tcW w:w="1323" w:type="dxa"/>
            <w:tcBorders>
              <w:top w:val="nil"/>
              <w:left w:val="nil"/>
              <w:bottom w:val="single" w:sz="4" w:space="0" w:color="auto"/>
              <w:right w:val="single" w:sz="4" w:space="0" w:color="auto"/>
            </w:tcBorders>
            <w:shd w:val="clear" w:color="auto" w:fill="auto"/>
            <w:noWrap/>
            <w:vAlign w:val="bottom"/>
            <w:hideMark/>
          </w:tcPr>
          <w:p w14:paraId="262B972B" w14:textId="77777777" w:rsidR="00AE7989" w:rsidRPr="00483490" w:rsidRDefault="00AE7989" w:rsidP="00E64119">
            <w:pPr>
              <w:widowControl/>
              <w:autoSpaceDE/>
              <w:autoSpaceDN/>
              <w:ind w:right="-164"/>
              <w:jc w:val="center"/>
              <w:rPr>
                <w:color w:val="000000"/>
                <w:sz w:val="24"/>
                <w:szCs w:val="24"/>
                <w:lang w:val="en-IN" w:eastAsia="en-IN"/>
              </w:rPr>
            </w:pPr>
            <w:r w:rsidRPr="00483490">
              <w:rPr>
                <w:color w:val="000000"/>
                <w:sz w:val="24"/>
                <w:szCs w:val="24"/>
                <w:lang w:val="en-IN" w:eastAsia="en-IN"/>
              </w:rPr>
              <w:t>19.20</w:t>
            </w:r>
          </w:p>
        </w:tc>
        <w:tc>
          <w:tcPr>
            <w:tcW w:w="1145" w:type="dxa"/>
            <w:tcBorders>
              <w:top w:val="nil"/>
              <w:left w:val="nil"/>
              <w:bottom w:val="single" w:sz="4" w:space="0" w:color="auto"/>
              <w:right w:val="single" w:sz="4" w:space="0" w:color="auto"/>
            </w:tcBorders>
            <w:shd w:val="clear" w:color="auto" w:fill="auto"/>
            <w:noWrap/>
            <w:vAlign w:val="bottom"/>
            <w:hideMark/>
          </w:tcPr>
          <w:p w14:paraId="7153141A" w14:textId="77777777" w:rsidR="00AE7989" w:rsidRPr="00483490" w:rsidRDefault="00AE7989" w:rsidP="00E64119">
            <w:pPr>
              <w:widowControl/>
              <w:autoSpaceDE/>
              <w:autoSpaceDN/>
              <w:ind w:right="-164"/>
              <w:jc w:val="center"/>
              <w:rPr>
                <w:color w:val="000000"/>
                <w:sz w:val="24"/>
                <w:szCs w:val="24"/>
                <w:lang w:val="en-IN" w:eastAsia="en-IN"/>
              </w:rPr>
            </w:pPr>
            <w:r w:rsidRPr="00483490">
              <w:rPr>
                <w:color w:val="000000"/>
                <w:sz w:val="24"/>
                <w:szCs w:val="24"/>
                <w:lang w:val="en-IN" w:eastAsia="en-IN"/>
              </w:rPr>
              <w:t>0.28</w:t>
            </w:r>
          </w:p>
        </w:tc>
        <w:tc>
          <w:tcPr>
            <w:tcW w:w="1323" w:type="dxa"/>
            <w:tcBorders>
              <w:top w:val="nil"/>
              <w:left w:val="nil"/>
              <w:bottom w:val="single" w:sz="4" w:space="0" w:color="auto"/>
              <w:right w:val="single" w:sz="4" w:space="0" w:color="auto"/>
            </w:tcBorders>
            <w:shd w:val="clear" w:color="auto" w:fill="auto"/>
            <w:noWrap/>
            <w:vAlign w:val="bottom"/>
            <w:hideMark/>
          </w:tcPr>
          <w:p w14:paraId="1B370E3A" w14:textId="77777777" w:rsidR="00AE7989" w:rsidRPr="00483490" w:rsidRDefault="00AE7989" w:rsidP="00E64119">
            <w:pPr>
              <w:widowControl/>
              <w:autoSpaceDE/>
              <w:autoSpaceDN/>
              <w:ind w:right="-164"/>
              <w:jc w:val="center"/>
              <w:rPr>
                <w:color w:val="000000"/>
                <w:sz w:val="24"/>
                <w:szCs w:val="24"/>
                <w:lang w:val="en-IN" w:eastAsia="en-IN"/>
              </w:rPr>
            </w:pPr>
            <w:r w:rsidRPr="00483490">
              <w:rPr>
                <w:color w:val="000000"/>
                <w:sz w:val="24"/>
                <w:szCs w:val="24"/>
                <w:lang w:val="en-IN" w:eastAsia="en-IN"/>
              </w:rPr>
              <w:t>13.13</w:t>
            </w:r>
          </w:p>
        </w:tc>
        <w:tc>
          <w:tcPr>
            <w:tcW w:w="1145" w:type="dxa"/>
            <w:tcBorders>
              <w:top w:val="nil"/>
              <w:left w:val="nil"/>
              <w:bottom w:val="single" w:sz="4" w:space="0" w:color="auto"/>
              <w:right w:val="single" w:sz="4" w:space="0" w:color="auto"/>
            </w:tcBorders>
            <w:shd w:val="clear" w:color="auto" w:fill="auto"/>
            <w:noWrap/>
            <w:vAlign w:val="bottom"/>
            <w:hideMark/>
          </w:tcPr>
          <w:p w14:paraId="2A298663" w14:textId="77777777" w:rsidR="00AE7989" w:rsidRPr="00483490" w:rsidRDefault="00AE7989" w:rsidP="00E64119">
            <w:pPr>
              <w:widowControl/>
              <w:autoSpaceDE/>
              <w:autoSpaceDN/>
              <w:ind w:right="-164"/>
              <w:jc w:val="center"/>
              <w:rPr>
                <w:color w:val="000000"/>
                <w:sz w:val="24"/>
                <w:szCs w:val="24"/>
                <w:lang w:val="en-IN" w:eastAsia="en-IN"/>
              </w:rPr>
            </w:pPr>
            <w:r w:rsidRPr="00483490">
              <w:rPr>
                <w:color w:val="000000"/>
                <w:sz w:val="24"/>
                <w:szCs w:val="24"/>
                <w:lang w:val="en-IN" w:eastAsia="en-IN"/>
              </w:rPr>
              <w:t>0.99</w:t>
            </w:r>
          </w:p>
        </w:tc>
      </w:tr>
      <w:tr w:rsidR="00AE7989" w:rsidRPr="00483490" w14:paraId="6200DDB6" w14:textId="77777777" w:rsidTr="002675F5">
        <w:trPr>
          <w:trHeight w:val="292"/>
        </w:trPr>
        <w:tc>
          <w:tcPr>
            <w:tcW w:w="1380" w:type="dxa"/>
            <w:tcBorders>
              <w:top w:val="nil"/>
              <w:left w:val="single" w:sz="4" w:space="0" w:color="auto"/>
              <w:bottom w:val="single" w:sz="4" w:space="0" w:color="auto"/>
              <w:right w:val="single" w:sz="4" w:space="0" w:color="auto"/>
            </w:tcBorders>
            <w:shd w:val="clear" w:color="auto" w:fill="auto"/>
            <w:noWrap/>
            <w:vAlign w:val="bottom"/>
            <w:hideMark/>
          </w:tcPr>
          <w:p w14:paraId="49C87B85" w14:textId="77777777" w:rsidR="00AE7989" w:rsidRPr="00483490" w:rsidRDefault="00AE7989" w:rsidP="00E64119">
            <w:pPr>
              <w:widowControl/>
              <w:autoSpaceDE/>
              <w:autoSpaceDN/>
              <w:ind w:right="-164"/>
              <w:jc w:val="center"/>
              <w:rPr>
                <w:color w:val="000000"/>
                <w:sz w:val="24"/>
                <w:szCs w:val="24"/>
                <w:lang w:val="en-IN" w:eastAsia="en-IN"/>
              </w:rPr>
            </w:pPr>
            <w:r w:rsidRPr="00483490">
              <w:rPr>
                <w:color w:val="000000"/>
                <w:sz w:val="24"/>
                <w:szCs w:val="24"/>
                <w:lang w:val="en-IN" w:eastAsia="en-IN"/>
              </w:rPr>
              <w:t>9</w:t>
            </w:r>
          </w:p>
        </w:tc>
        <w:tc>
          <w:tcPr>
            <w:tcW w:w="1700" w:type="dxa"/>
            <w:tcBorders>
              <w:top w:val="nil"/>
              <w:left w:val="nil"/>
              <w:bottom w:val="single" w:sz="4" w:space="0" w:color="auto"/>
              <w:right w:val="single" w:sz="4" w:space="0" w:color="auto"/>
            </w:tcBorders>
            <w:shd w:val="clear" w:color="auto" w:fill="auto"/>
            <w:noWrap/>
            <w:vAlign w:val="bottom"/>
            <w:hideMark/>
          </w:tcPr>
          <w:p w14:paraId="2B378060" w14:textId="77777777" w:rsidR="00AE7989" w:rsidRPr="00483490" w:rsidRDefault="00AE7989" w:rsidP="00E64119">
            <w:pPr>
              <w:widowControl/>
              <w:autoSpaceDE/>
              <w:autoSpaceDN/>
              <w:ind w:right="-164"/>
              <w:jc w:val="center"/>
              <w:rPr>
                <w:color w:val="000000"/>
                <w:sz w:val="24"/>
                <w:szCs w:val="24"/>
                <w:lang w:val="en-IN" w:eastAsia="en-IN"/>
              </w:rPr>
            </w:pPr>
            <w:r w:rsidRPr="00483490">
              <w:rPr>
                <w:color w:val="000000"/>
                <w:sz w:val="24"/>
                <w:szCs w:val="24"/>
                <w:lang w:val="en-IN" w:eastAsia="en-IN"/>
              </w:rPr>
              <w:t>MNC-9</w:t>
            </w:r>
          </w:p>
        </w:tc>
        <w:tc>
          <w:tcPr>
            <w:tcW w:w="2104" w:type="dxa"/>
            <w:tcBorders>
              <w:top w:val="nil"/>
              <w:left w:val="nil"/>
              <w:bottom w:val="single" w:sz="4" w:space="0" w:color="auto"/>
              <w:right w:val="single" w:sz="4" w:space="0" w:color="auto"/>
            </w:tcBorders>
            <w:shd w:val="clear" w:color="auto" w:fill="auto"/>
            <w:noWrap/>
            <w:vAlign w:val="bottom"/>
            <w:hideMark/>
          </w:tcPr>
          <w:p w14:paraId="0B449B4D" w14:textId="77777777" w:rsidR="00AE7989" w:rsidRPr="00483490" w:rsidRDefault="00AE7989" w:rsidP="00E64119">
            <w:pPr>
              <w:widowControl/>
              <w:autoSpaceDE/>
              <w:autoSpaceDN/>
              <w:ind w:right="-164"/>
              <w:jc w:val="center"/>
              <w:rPr>
                <w:color w:val="000000"/>
                <w:sz w:val="24"/>
                <w:szCs w:val="24"/>
                <w:lang w:val="en-IN" w:eastAsia="en-IN"/>
              </w:rPr>
            </w:pPr>
            <w:r w:rsidRPr="00483490">
              <w:rPr>
                <w:color w:val="000000"/>
                <w:sz w:val="24"/>
                <w:szCs w:val="24"/>
                <w:lang w:val="en-IN" w:eastAsia="en-IN"/>
              </w:rPr>
              <w:t>NCPV-9</w:t>
            </w:r>
          </w:p>
        </w:tc>
        <w:tc>
          <w:tcPr>
            <w:tcW w:w="3279" w:type="dxa"/>
            <w:tcBorders>
              <w:top w:val="nil"/>
              <w:left w:val="nil"/>
              <w:bottom w:val="single" w:sz="4" w:space="0" w:color="auto"/>
              <w:right w:val="single" w:sz="4" w:space="0" w:color="auto"/>
            </w:tcBorders>
            <w:shd w:val="clear" w:color="auto" w:fill="auto"/>
            <w:noWrap/>
            <w:vAlign w:val="bottom"/>
            <w:hideMark/>
          </w:tcPr>
          <w:p w14:paraId="620683D4" w14:textId="77777777" w:rsidR="00AE7989" w:rsidRPr="00483490" w:rsidRDefault="00AE7989" w:rsidP="00E64119">
            <w:pPr>
              <w:widowControl/>
              <w:autoSpaceDE/>
              <w:autoSpaceDN/>
              <w:ind w:right="-164"/>
              <w:jc w:val="center"/>
              <w:rPr>
                <w:color w:val="000000"/>
                <w:sz w:val="24"/>
                <w:szCs w:val="24"/>
                <w:lang w:val="en-IN" w:eastAsia="en-IN"/>
              </w:rPr>
            </w:pPr>
            <w:r w:rsidRPr="00483490">
              <w:rPr>
                <w:color w:val="000000"/>
                <w:sz w:val="24"/>
                <w:szCs w:val="24"/>
                <w:lang w:val="en-IN" w:eastAsia="en-IN"/>
              </w:rPr>
              <w:t>0.30</w:t>
            </w:r>
          </w:p>
        </w:tc>
        <w:tc>
          <w:tcPr>
            <w:tcW w:w="1145" w:type="dxa"/>
            <w:tcBorders>
              <w:top w:val="nil"/>
              <w:left w:val="nil"/>
              <w:bottom w:val="single" w:sz="4" w:space="0" w:color="auto"/>
              <w:right w:val="single" w:sz="4" w:space="0" w:color="auto"/>
            </w:tcBorders>
            <w:shd w:val="clear" w:color="auto" w:fill="auto"/>
            <w:noWrap/>
            <w:vAlign w:val="bottom"/>
            <w:hideMark/>
          </w:tcPr>
          <w:p w14:paraId="2EFC5853" w14:textId="77777777" w:rsidR="00AE7989" w:rsidRPr="00483490" w:rsidRDefault="00AE7989" w:rsidP="00E64119">
            <w:pPr>
              <w:widowControl/>
              <w:autoSpaceDE/>
              <w:autoSpaceDN/>
              <w:ind w:right="-164"/>
              <w:jc w:val="center"/>
              <w:rPr>
                <w:color w:val="000000"/>
                <w:sz w:val="24"/>
                <w:szCs w:val="24"/>
                <w:lang w:val="en-IN" w:eastAsia="en-IN"/>
              </w:rPr>
            </w:pPr>
            <w:r w:rsidRPr="00483490">
              <w:rPr>
                <w:color w:val="000000"/>
                <w:sz w:val="24"/>
                <w:szCs w:val="24"/>
                <w:lang w:val="en-IN" w:eastAsia="en-IN"/>
              </w:rPr>
              <w:t>0.16</w:t>
            </w:r>
          </w:p>
        </w:tc>
        <w:tc>
          <w:tcPr>
            <w:tcW w:w="1323" w:type="dxa"/>
            <w:tcBorders>
              <w:top w:val="nil"/>
              <w:left w:val="nil"/>
              <w:bottom w:val="single" w:sz="4" w:space="0" w:color="auto"/>
              <w:right w:val="single" w:sz="4" w:space="0" w:color="auto"/>
            </w:tcBorders>
            <w:shd w:val="clear" w:color="auto" w:fill="auto"/>
            <w:noWrap/>
            <w:vAlign w:val="bottom"/>
            <w:hideMark/>
          </w:tcPr>
          <w:p w14:paraId="21D528BE" w14:textId="77777777" w:rsidR="00AE7989" w:rsidRPr="00483490" w:rsidRDefault="00AE7989" w:rsidP="00E64119">
            <w:pPr>
              <w:widowControl/>
              <w:autoSpaceDE/>
              <w:autoSpaceDN/>
              <w:ind w:right="-164"/>
              <w:jc w:val="center"/>
              <w:rPr>
                <w:color w:val="000000"/>
                <w:sz w:val="24"/>
                <w:szCs w:val="24"/>
                <w:lang w:val="en-IN" w:eastAsia="en-IN"/>
              </w:rPr>
            </w:pPr>
            <w:r w:rsidRPr="00483490">
              <w:rPr>
                <w:color w:val="000000"/>
                <w:sz w:val="24"/>
                <w:szCs w:val="24"/>
                <w:lang w:val="en-IN" w:eastAsia="en-IN"/>
              </w:rPr>
              <w:t>13.05</w:t>
            </w:r>
          </w:p>
        </w:tc>
        <w:tc>
          <w:tcPr>
            <w:tcW w:w="1145" w:type="dxa"/>
            <w:tcBorders>
              <w:top w:val="nil"/>
              <w:left w:val="nil"/>
              <w:bottom w:val="single" w:sz="4" w:space="0" w:color="auto"/>
              <w:right w:val="single" w:sz="4" w:space="0" w:color="auto"/>
            </w:tcBorders>
            <w:shd w:val="clear" w:color="auto" w:fill="auto"/>
            <w:noWrap/>
            <w:vAlign w:val="bottom"/>
            <w:hideMark/>
          </w:tcPr>
          <w:p w14:paraId="0988CA88" w14:textId="77777777" w:rsidR="00AE7989" w:rsidRPr="00483490" w:rsidRDefault="00AE7989" w:rsidP="00E64119">
            <w:pPr>
              <w:widowControl/>
              <w:autoSpaceDE/>
              <w:autoSpaceDN/>
              <w:ind w:right="-164"/>
              <w:jc w:val="center"/>
              <w:rPr>
                <w:color w:val="000000"/>
                <w:sz w:val="24"/>
                <w:szCs w:val="24"/>
                <w:lang w:val="en-IN" w:eastAsia="en-IN"/>
              </w:rPr>
            </w:pPr>
            <w:r w:rsidRPr="00483490">
              <w:rPr>
                <w:color w:val="000000"/>
                <w:sz w:val="24"/>
                <w:szCs w:val="24"/>
                <w:lang w:val="en-IN" w:eastAsia="en-IN"/>
              </w:rPr>
              <w:t>BDL</w:t>
            </w:r>
          </w:p>
        </w:tc>
        <w:tc>
          <w:tcPr>
            <w:tcW w:w="1323" w:type="dxa"/>
            <w:tcBorders>
              <w:top w:val="nil"/>
              <w:left w:val="nil"/>
              <w:bottom w:val="single" w:sz="4" w:space="0" w:color="auto"/>
              <w:right w:val="single" w:sz="4" w:space="0" w:color="auto"/>
            </w:tcBorders>
            <w:shd w:val="clear" w:color="auto" w:fill="auto"/>
            <w:noWrap/>
            <w:vAlign w:val="bottom"/>
            <w:hideMark/>
          </w:tcPr>
          <w:p w14:paraId="5FCE7E26" w14:textId="77777777" w:rsidR="00AE7989" w:rsidRPr="00483490" w:rsidRDefault="00AE7989" w:rsidP="00E64119">
            <w:pPr>
              <w:widowControl/>
              <w:autoSpaceDE/>
              <w:autoSpaceDN/>
              <w:ind w:right="-164"/>
              <w:jc w:val="center"/>
              <w:rPr>
                <w:color w:val="000000"/>
                <w:sz w:val="24"/>
                <w:szCs w:val="24"/>
                <w:lang w:val="en-IN" w:eastAsia="en-IN"/>
              </w:rPr>
            </w:pPr>
            <w:r w:rsidRPr="00483490">
              <w:rPr>
                <w:color w:val="000000"/>
                <w:sz w:val="24"/>
                <w:szCs w:val="24"/>
                <w:lang w:val="en-IN" w:eastAsia="en-IN"/>
              </w:rPr>
              <w:t>10.17</w:t>
            </w:r>
          </w:p>
        </w:tc>
        <w:tc>
          <w:tcPr>
            <w:tcW w:w="1145" w:type="dxa"/>
            <w:tcBorders>
              <w:top w:val="nil"/>
              <w:left w:val="nil"/>
              <w:bottom w:val="single" w:sz="4" w:space="0" w:color="auto"/>
              <w:right w:val="single" w:sz="4" w:space="0" w:color="auto"/>
            </w:tcBorders>
            <w:shd w:val="clear" w:color="auto" w:fill="auto"/>
            <w:noWrap/>
            <w:vAlign w:val="bottom"/>
            <w:hideMark/>
          </w:tcPr>
          <w:p w14:paraId="0FCA613B" w14:textId="77777777" w:rsidR="00AE7989" w:rsidRPr="00483490" w:rsidRDefault="00AE7989" w:rsidP="00E64119">
            <w:pPr>
              <w:widowControl/>
              <w:autoSpaceDE/>
              <w:autoSpaceDN/>
              <w:ind w:right="-164"/>
              <w:jc w:val="center"/>
              <w:rPr>
                <w:color w:val="000000"/>
                <w:sz w:val="24"/>
                <w:szCs w:val="24"/>
                <w:lang w:val="en-IN" w:eastAsia="en-IN"/>
              </w:rPr>
            </w:pPr>
            <w:r w:rsidRPr="00483490">
              <w:rPr>
                <w:color w:val="000000"/>
                <w:sz w:val="24"/>
                <w:szCs w:val="24"/>
                <w:lang w:val="en-IN" w:eastAsia="en-IN"/>
              </w:rPr>
              <w:t>0.88</w:t>
            </w:r>
          </w:p>
        </w:tc>
      </w:tr>
      <w:tr w:rsidR="00AE7989" w:rsidRPr="00483490" w14:paraId="0582EA77" w14:textId="77777777" w:rsidTr="002675F5">
        <w:trPr>
          <w:trHeight w:val="292"/>
        </w:trPr>
        <w:tc>
          <w:tcPr>
            <w:tcW w:w="1380" w:type="dxa"/>
            <w:tcBorders>
              <w:top w:val="nil"/>
              <w:left w:val="single" w:sz="4" w:space="0" w:color="auto"/>
              <w:bottom w:val="single" w:sz="4" w:space="0" w:color="auto"/>
              <w:right w:val="single" w:sz="4" w:space="0" w:color="auto"/>
            </w:tcBorders>
            <w:shd w:val="clear" w:color="auto" w:fill="auto"/>
            <w:noWrap/>
            <w:vAlign w:val="bottom"/>
            <w:hideMark/>
          </w:tcPr>
          <w:p w14:paraId="564681AE" w14:textId="77777777" w:rsidR="00AE7989" w:rsidRPr="00483490" w:rsidRDefault="00AE7989" w:rsidP="00E64119">
            <w:pPr>
              <w:widowControl/>
              <w:autoSpaceDE/>
              <w:autoSpaceDN/>
              <w:ind w:right="-164"/>
              <w:jc w:val="center"/>
              <w:rPr>
                <w:color w:val="000000"/>
                <w:sz w:val="24"/>
                <w:szCs w:val="24"/>
                <w:lang w:val="en-IN" w:eastAsia="en-IN"/>
              </w:rPr>
            </w:pPr>
            <w:r w:rsidRPr="00483490">
              <w:rPr>
                <w:color w:val="000000"/>
                <w:sz w:val="24"/>
                <w:szCs w:val="24"/>
                <w:lang w:val="en-IN" w:eastAsia="en-IN"/>
              </w:rPr>
              <w:t>10</w:t>
            </w:r>
          </w:p>
        </w:tc>
        <w:tc>
          <w:tcPr>
            <w:tcW w:w="1700" w:type="dxa"/>
            <w:tcBorders>
              <w:top w:val="nil"/>
              <w:left w:val="nil"/>
              <w:bottom w:val="single" w:sz="4" w:space="0" w:color="auto"/>
              <w:right w:val="single" w:sz="4" w:space="0" w:color="auto"/>
            </w:tcBorders>
            <w:shd w:val="clear" w:color="auto" w:fill="auto"/>
            <w:noWrap/>
            <w:vAlign w:val="bottom"/>
            <w:hideMark/>
          </w:tcPr>
          <w:p w14:paraId="69E9E5FF" w14:textId="77777777" w:rsidR="00AE7989" w:rsidRPr="00483490" w:rsidRDefault="00AE7989" w:rsidP="00E64119">
            <w:pPr>
              <w:widowControl/>
              <w:autoSpaceDE/>
              <w:autoSpaceDN/>
              <w:ind w:right="-164"/>
              <w:jc w:val="center"/>
              <w:rPr>
                <w:color w:val="000000"/>
                <w:sz w:val="24"/>
                <w:szCs w:val="24"/>
                <w:lang w:val="en-IN" w:eastAsia="en-IN"/>
              </w:rPr>
            </w:pPr>
            <w:r w:rsidRPr="00483490">
              <w:rPr>
                <w:color w:val="000000"/>
                <w:sz w:val="24"/>
                <w:szCs w:val="24"/>
                <w:lang w:val="en-IN" w:eastAsia="en-IN"/>
              </w:rPr>
              <w:t>MNC-10</w:t>
            </w:r>
          </w:p>
        </w:tc>
        <w:tc>
          <w:tcPr>
            <w:tcW w:w="2104" w:type="dxa"/>
            <w:tcBorders>
              <w:top w:val="nil"/>
              <w:left w:val="nil"/>
              <w:bottom w:val="single" w:sz="4" w:space="0" w:color="auto"/>
              <w:right w:val="single" w:sz="4" w:space="0" w:color="auto"/>
            </w:tcBorders>
            <w:shd w:val="clear" w:color="auto" w:fill="auto"/>
            <w:noWrap/>
            <w:vAlign w:val="bottom"/>
            <w:hideMark/>
          </w:tcPr>
          <w:p w14:paraId="4D295628" w14:textId="77777777" w:rsidR="00AE7989" w:rsidRPr="00483490" w:rsidRDefault="00AE7989" w:rsidP="00E64119">
            <w:pPr>
              <w:widowControl/>
              <w:autoSpaceDE/>
              <w:autoSpaceDN/>
              <w:ind w:right="-164"/>
              <w:jc w:val="center"/>
              <w:rPr>
                <w:color w:val="000000"/>
                <w:sz w:val="24"/>
                <w:szCs w:val="24"/>
                <w:lang w:val="en-IN" w:eastAsia="en-IN"/>
              </w:rPr>
            </w:pPr>
            <w:r w:rsidRPr="00483490">
              <w:rPr>
                <w:color w:val="000000"/>
                <w:sz w:val="24"/>
                <w:szCs w:val="24"/>
                <w:lang w:val="en-IN" w:eastAsia="en-IN"/>
              </w:rPr>
              <w:t>NCPV-10</w:t>
            </w:r>
          </w:p>
        </w:tc>
        <w:tc>
          <w:tcPr>
            <w:tcW w:w="3279" w:type="dxa"/>
            <w:tcBorders>
              <w:top w:val="nil"/>
              <w:left w:val="nil"/>
              <w:bottom w:val="single" w:sz="4" w:space="0" w:color="auto"/>
              <w:right w:val="single" w:sz="4" w:space="0" w:color="auto"/>
            </w:tcBorders>
            <w:shd w:val="clear" w:color="auto" w:fill="auto"/>
            <w:noWrap/>
            <w:vAlign w:val="bottom"/>
            <w:hideMark/>
          </w:tcPr>
          <w:p w14:paraId="45DB134C" w14:textId="77777777" w:rsidR="00AE7989" w:rsidRPr="00483490" w:rsidRDefault="00AE7989" w:rsidP="00E64119">
            <w:pPr>
              <w:widowControl/>
              <w:autoSpaceDE/>
              <w:autoSpaceDN/>
              <w:ind w:right="-164"/>
              <w:jc w:val="center"/>
              <w:rPr>
                <w:color w:val="000000"/>
                <w:sz w:val="24"/>
                <w:szCs w:val="24"/>
                <w:lang w:val="en-IN" w:eastAsia="en-IN"/>
              </w:rPr>
            </w:pPr>
            <w:r w:rsidRPr="00483490">
              <w:rPr>
                <w:color w:val="000000"/>
                <w:sz w:val="24"/>
                <w:szCs w:val="24"/>
                <w:lang w:val="en-IN" w:eastAsia="en-IN"/>
              </w:rPr>
              <w:t>0.23</w:t>
            </w:r>
          </w:p>
        </w:tc>
        <w:tc>
          <w:tcPr>
            <w:tcW w:w="1145" w:type="dxa"/>
            <w:tcBorders>
              <w:top w:val="nil"/>
              <w:left w:val="nil"/>
              <w:bottom w:val="single" w:sz="4" w:space="0" w:color="auto"/>
              <w:right w:val="single" w:sz="4" w:space="0" w:color="auto"/>
            </w:tcBorders>
            <w:shd w:val="clear" w:color="auto" w:fill="auto"/>
            <w:noWrap/>
            <w:vAlign w:val="bottom"/>
            <w:hideMark/>
          </w:tcPr>
          <w:p w14:paraId="0080317D" w14:textId="77777777" w:rsidR="00AE7989" w:rsidRPr="00483490" w:rsidRDefault="00AE7989" w:rsidP="00E64119">
            <w:pPr>
              <w:widowControl/>
              <w:autoSpaceDE/>
              <w:autoSpaceDN/>
              <w:ind w:right="-164"/>
              <w:jc w:val="center"/>
              <w:rPr>
                <w:color w:val="000000"/>
                <w:sz w:val="24"/>
                <w:szCs w:val="24"/>
                <w:lang w:val="en-IN" w:eastAsia="en-IN"/>
              </w:rPr>
            </w:pPr>
            <w:r w:rsidRPr="00483490">
              <w:rPr>
                <w:color w:val="000000"/>
                <w:sz w:val="24"/>
                <w:szCs w:val="24"/>
                <w:lang w:val="en-IN" w:eastAsia="en-IN"/>
              </w:rPr>
              <w:t>0.27</w:t>
            </w:r>
          </w:p>
        </w:tc>
        <w:tc>
          <w:tcPr>
            <w:tcW w:w="1323" w:type="dxa"/>
            <w:tcBorders>
              <w:top w:val="nil"/>
              <w:left w:val="nil"/>
              <w:bottom w:val="single" w:sz="4" w:space="0" w:color="auto"/>
              <w:right w:val="single" w:sz="4" w:space="0" w:color="auto"/>
            </w:tcBorders>
            <w:shd w:val="clear" w:color="auto" w:fill="auto"/>
            <w:noWrap/>
            <w:vAlign w:val="bottom"/>
            <w:hideMark/>
          </w:tcPr>
          <w:p w14:paraId="50F74AF2" w14:textId="77777777" w:rsidR="00AE7989" w:rsidRPr="00483490" w:rsidRDefault="00AE7989" w:rsidP="00E64119">
            <w:pPr>
              <w:widowControl/>
              <w:autoSpaceDE/>
              <w:autoSpaceDN/>
              <w:ind w:right="-164"/>
              <w:jc w:val="center"/>
              <w:rPr>
                <w:color w:val="000000"/>
                <w:sz w:val="24"/>
                <w:szCs w:val="24"/>
                <w:lang w:val="en-IN" w:eastAsia="en-IN"/>
              </w:rPr>
            </w:pPr>
            <w:r w:rsidRPr="00483490">
              <w:rPr>
                <w:color w:val="000000"/>
                <w:sz w:val="24"/>
                <w:szCs w:val="24"/>
                <w:lang w:val="en-IN" w:eastAsia="en-IN"/>
              </w:rPr>
              <w:t>21.48</w:t>
            </w:r>
          </w:p>
        </w:tc>
        <w:tc>
          <w:tcPr>
            <w:tcW w:w="1145" w:type="dxa"/>
            <w:tcBorders>
              <w:top w:val="nil"/>
              <w:left w:val="nil"/>
              <w:bottom w:val="single" w:sz="4" w:space="0" w:color="auto"/>
              <w:right w:val="single" w:sz="4" w:space="0" w:color="auto"/>
            </w:tcBorders>
            <w:shd w:val="clear" w:color="auto" w:fill="auto"/>
            <w:noWrap/>
            <w:vAlign w:val="bottom"/>
            <w:hideMark/>
          </w:tcPr>
          <w:p w14:paraId="3A030B25" w14:textId="77777777" w:rsidR="00AE7989" w:rsidRPr="00483490" w:rsidRDefault="00AE7989" w:rsidP="00E64119">
            <w:pPr>
              <w:widowControl/>
              <w:autoSpaceDE/>
              <w:autoSpaceDN/>
              <w:ind w:right="-164"/>
              <w:jc w:val="center"/>
              <w:rPr>
                <w:color w:val="000000"/>
                <w:sz w:val="24"/>
                <w:szCs w:val="24"/>
                <w:lang w:val="en-IN" w:eastAsia="en-IN"/>
              </w:rPr>
            </w:pPr>
            <w:r w:rsidRPr="00483490">
              <w:rPr>
                <w:color w:val="000000"/>
                <w:sz w:val="24"/>
                <w:szCs w:val="24"/>
                <w:lang w:val="en-IN" w:eastAsia="en-IN"/>
              </w:rPr>
              <w:t>BDL</w:t>
            </w:r>
          </w:p>
        </w:tc>
        <w:tc>
          <w:tcPr>
            <w:tcW w:w="1323" w:type="dxa"/>
            <w:tcBorders>
              <w:top w:val="nil"/>
              <w:left w:val="nil"/>
              <w:bottom w:val="single" w:sz="4" w:space="0" w:color="auto"/>
              <w:right w:val="single" w:sz="4" w:space="0" w:color="auto"/>
            </w:tcBorders>
            <w:shd w:val="clear" w:color="auto" w:fill="auto"/>
            <w:noWrap/>
            <w:vAlign w:val="bottom"/>
            <w:hideMark/>
          </w:tcPr>
          <w:p w14:paraId="21CF5898" w14:textId="77777777" w:rsidR="00AE7989" w:rsidRPr="00483490" w:rsidRDefault="00AE7989" w:rsidP="00E64119">
            <w:pPr>
              <w:widowControl/>
              <w:autoSpaceDE/>
              <w:autoSpaceDN/>
              <w:ind w:right="-164"/>
              <w:jc w:val="center"/>
              <w:rPr>
                <w:color w:val="000000"/>
                <w:sz w:val="24"/>
                <w:szCs w:val="24"/>
                <w:lang w:val="en-IN" w:eastAsia="en-IN"/>
              </w:rPr>
            </w:pPr>
            <w:r w:rsidRPr="00483490">
              <w:rPr>
                <w:color w:val="000000"/>
                <w:sz w:val="24"/>
                <w:szCs w:val="24"/>
                <w:lang w:val="en-IN" w:eastAsia="en-IN"/>
              </w:rPr>
              <w:t>15.92</w:t>
            </w:r>
          </w:p>
        </w:tc>
        <w:tc>
          <w:tcPr>
            <w:tcW w:w="1145" w:type="dxa"/>
            <w:tcBorders>
              <w:top w:val="nil"/>
              <w:left w:val="nil"/>
              <w:bottom w:val="single" w:sz="4" w:space="0" w:color="auto"/>
              <w:right w:val="single" w:sz="4" w:space="0" w:color="auto"/>
            </w:tcBorders>
            <w:shd w:val="clear" w:color="auto" w:fill="auto"/>
            <w:noWrap/>
            <w:vAlign w:val="bottom"/>
            <w:hideMark/>
          </w:tcPr>
          <w:p w14:paraId="2A868401" w14:textId="77777777" w:rsidR="00AE7989" w:rsidRPr="00483490" w:rsidRDefault="00AE7989" w:rsidP="00E64119">
            <w:pPr>
              <w:widowControl/>
              <w:autoSpaceDE/>
              <w:autoSpaceDN/>
              <w:ind w:right="-164"/>
              <w:jc w:val="center"/>
              <w:rPr>
                <w:color w:val="000000"/>
                <w:sz w:val="24"/>
                <w:szCs w:val="24"/>
                <w:lang w:val="en-IN" w:eastAsia="en-IN"/>
              </w:rPr>
            </w:pPr>
            <w:r w:rsidRPr="00483490">
              <w:rPr>
                <w:color w:val="000000"/>
                <w:sz w:val="24"/>
                <w:szCs w:val="24"/>
                <w:lang w:val="en-IN" w:eastAsia="en-IN"/>
              </w:rPr>
              <w:t>1.42</w:t>
            </w:r>
          </w:p>
        </w:tc>
      </w:tr>
      <w:tr w:rsidR="00AE7989" w:rsidRPr="00483490" w14:paraId="2FF39D5E" w14:textId="77777777" w:rsidTr="002675F5">
        <w:trPr>
          <w:trHeight w:val="292"/>
        </w:trPr>
        <w:tc>
          <w:tcPr>
            <w:tcW w:w="1380" w:type="dxa"/>
            <w:tcBorders>
              <w:top w:val="nil"/>
              <w:left w:val="single" w:sz="4" w:space="0" w:color="auto"/>
              <w:bottom w:val="single" w:sz="4" w:space="0" w:color="auto"/>
              <w:right w:val="single" w:sz="4" w:space="0" w:color="auto"/>
            </w:tcBorders>
            <w:shd w:val="clear" w:color="auto" w:fill="auto"/>
            <w:noWrap/>
            <w:vAlign w:val="bottom"/>
            <w:hideMark/>
          </w:tcPr>
          <w:p w14:paraId="0A699161" w14:textId="77777777" w:rsidR="00AE7989" w:rsidRPr="00483490" w:rsidRDefault="00AE7989" w:rsidP="00E64119">
            <w:pPr>
              <w:widowControl/>
              <w:autoSpaceDE/>
              <w:autoSpaceDN/>
              <w:ind w:right="-164"/>
              <w:jc w:val="center"/>
              <w:rPr>
                <w:color w:val="000000"/>
                <w:sz w:val="24"/>
                <w:szCs w:val="24"/>
                <w:lang w:val="en-IN" w:eastAsia="en-IN"/>
              </w:rPr>
            </w:pPr>
            <w:r w:rsidRPr="00483490">
              <w:rPr>
                <w:color w:val="000000"/>
                <w:sz w:val="24"/>
                <w:szCs w:val="24"/>
                <w:lang w:val="en-IN" w:eastAsia="en-IN"/>
              </w:rPr>
              <w:t>11</w:t>
            </w:r>
          </w:p>
        </w:tc>
        <w:tc>
          <w:tcPr>
            <w:tcW w:w="1700" w:type="dxa"/>
            <w:tcBorders>
              <w:top w:val="nil"/>
              <w:left w:val="nil"/>
              <w:bottom w:val="single" w:sz="4" w:space="0" w:color="auto"/>
              <w:right w:val="single" w:sz="4" w:space="0" w:color="auto"/>
            </w:tcBorders>
            <w:shd w:val="clear" w:color="auto" w:fill="auto"/>
            <w:noWrap/>
            <w:vAlign w:val="bottom"/>
            <w:hideMark/>
          </w:tcPr>
          <w:p w14:paraId="0EFAE7EB" w14:textId="77777777" w:rsidR="00AE7989" w:rsidRPr="00483490" w:rsidRDefault="00AE7989" w:rsidP="00E64119">
            <w:pPr>
              <w:widowControl/>
              <w:autoSpaceDE/>
              <w:autoSpaceDN/>
              <w:ind w:right="-164"/>
              <w:jc w:val="center"/>
              <w:rPr>
                <w:color w:val="000000"/>
                <w:sz w:val="24"/>
                <w:szCs w:val="24"/>
                <w:lang w:val="en-IN" w:eastAsia="en-IN"/>
              </w:rPr>
            </w:pPr>
            <w:r w:rsidRPr="00483490">
              <w:rPr>
                <w:color w:val="000000"/>
                <w:sz w:val="24"/>
                <w:szCs w:val="24"/>
                <w:lang w:val="en-IN" w:eastAsia="en-IN"/>
              </w:rPr>
              <w:t>MNC-11</w:t>
            </w:r>
          </w:p>
        </w:tc>
        <w:tc>
          <w:tcPr>
            <w:tcW w:w="2104" w:type="dxa"/>
            <w:tcBorders>
              <w:top w:val="nil"/>
              <w:left w:val="nil"/>
              <w:bottom w:val="single" w:sz="4" w:space="0" w:color="auto"/>
              <w:right w:val="single" w:sz="4" w:space="0" w:color="auto"/>
            </w:tcBorders>
            <w:shd w:val="clear" w:color="auto" w:fill="auto"/>
            <w:noWrap/>
            <w:vAlign w:val="bottom"/>
            <w:hideMark/>
          </w:tcPr>
          <w:p w14:paraId="4A9FE641" w14:textId="77777777" w:rsidR="00AE7989" w:rsidRPr="00483490" w:rsidRDefault="00AE7989" w:rsidP="00E64119">
            <w:pPr>
              <w:widowControl/>
              <w:autoSpaceDE/>
              <w:autoSpaceDN/>
              <w:ind w:right="-164"/>
              <w:jc w:val="center"/>
              <w:rPr>
                <w:color w:val="000000"/>
                <w:sz w:val="24"/>
                <w:szCs w:val="24"/>
                <w:lang w:val="en-IN" w:eastAsia="en-IN"/>
              </w:rPr>
            </w:pPr>
            <w:r w:rsidRPr="00483490">
              <w:rPr>
                <w:color w:val="000000"/>
                <w:sz w:val="24"/>
                <w:szCs w:val="24"/>
                <w:lang w:val="en-IN" w:eastAsia="en-IN"/>
              </w:rPr>
              <w:t>NCPV-11</w:t>
            </w:r>
          </w:p>
        </w:tc>
        <w:tc>
          <w:tcPr>
            <w:tcW w:w="3279" w:type="dxa"/>
            <w:tcBorders>
              <w:top w:val="nil"/>
              <w:left w:val="nil"/>
              <w:bottom w:val="single" w:sz="4" w:space="0" w:color="auto"/>
              <w:right w:val="single" w:sz="4" w:space="0" w:color="auto"/>
            </w:tcBorders>
            <w:shd w:val="clear" w:color="auto" w:fill="auto"/>
            <w:noWrap/>
            <w:vAlign w:val="bottom"/>
            <w:hideMark/>
          </w:tcPr>
          <w:p w14:paraId="73513B2E" w14:textId="77777777" w:rsidR="00AE7989" w:rsidRPr="00483490" w:rsidRDefault="00AE7989" w:rsidP="00E64119">
            <w:pPr>
              <w:widowControl/>
              <w:autoSpaceDE/>
              <w:autoSpaceDN/>
              <w:ind w:right="-164"/>
              <w:jc w:val="center"/>
              <w:rPr>
                <w:color w:val="000000"/>
                <w:sz w:val="24"/>
                <w:szCs w:val="24"/>
                <w:lang w:val="en-IN" w:eastAsia="en-IN"/>
              </w:rPr>
            </w:pPr>
            <w:r w:rsidRPr="00483490">
              <w:rPr>
                <w:color w:val="000000"/>
                <w:sz w:val="24"/>
                <w:szCs w:val="24"/>
                <w:lang w:val="en-IN" w:eastAsia="en-IN"/>
              </w:rPr>
              <w:t>0.48</w:t>
            </w:r>
          </w:p>
        </w:tc>
        <w:tc>
          <w:tcPr>
            <w:tcW w:w="1145" w:type="dxa"/>
            <w:tcBorders>
              <w:top w:val="nil"/>
              <w:left w:val="nil"/>
              <w:bottom w:val="single" w:sz="4" w:space="0" w:color="auto"/>
              <w:right w:val="single" w:sz="4" w:space="0" w:color="auto"/>
            </w:tcBorders>
            <w:shd w:val="clear" w:color="auto" w:fill="auto"/>
            <w:noWrap/>
            <w:vAlign w:val="bottom"/>
            <w:hideMark/>
          </w:tcPr>
          <w:p w14:paraId="0E583F50" w14:textId="77777777" w:rsidR="00AE7989" w:rsidRPr="00483490" w:rsidRDefault="00AE7989" w:rsidP="00E64119">
            <w:pPr>
              <w:widowControl/>
              <w:autoSpaceDE/>
              <w:autoSpaceDN/>
              <w:ind w:right="-164"/>
              <w:jc w:val="center"/>
              <w:rPr>
                <w:color w:val="000000"/>
                <w:sz w:val="24"/>
                <w:szCs w:val="24"/>
                <w:lang w:val="en-IN" w:eastAsia="en-IN"/>
              </w:rPr>
            </w:pPr>
            <w:r w:rsidRPr="00483490">
              <w:rPr>
                <w:color w:val="000000"/>
                <w:sz w:val="24"/>
                <w:szCs w:val="24"/>
                <w:lang w:val="en-IN" w:eastAsia="en-IN"/>
              </w:rPr>
              <w:t>0.52</w:t>
            </w:r>
          </w:p>
        </w:tc>
        <w:tc>
          <w:tcPr>
            <w:tcW w:w="1323" w:type="dxa"/>
            <w:tcBorders>
              <w:top w:val="nil"/>
              <w:left w:val="nil"/>
              <w:bottom w:val="single" w:sz="4" w:space="0" w:color="auto"/>
              <w:right w:val="single" w:sz="4" w:space="0" w:color="auto"/>
            </w:tcBorders>
            <w:shd w:val="clear" w:color="auto" w:fill="auto"/>
            <w:noWrap/>
            <w:vAlign w:val="bottom"/>
            <w:hideMark/>
          </w:tcPr>
          <w:p w14:paraId="6A818D3E" w14:textId="77777777" w:rsidR="00AE7989" w:rsidRPr="00483490" w:rsidRDefault="00AE7989" w:rsidP="00E64119">
            <w:pPr>
              <w:widowControl/>
              <w:autoSpaceDE/>
              <w:autoSpaceDN/>
              <w:ind w:right="-164"/>
              <w:jc w:val="center"/>
              <w:rPr>
                <w:color w:val="000000"/>
                <w:sz w:val="24"/>
                <w:szCs w:val="24"/>
                <w:lang w:val="en-IN" w:eastAsia="en-IN"/>
              </w:rPr>
            </w:pPr>
            <w:r w:rsidRPr="00483490">
              <w:rPr>
                <w:color w:val="000000"/>
                <w:sz w:val="24"/>
                <w:szCs w:val="24"/>
                <w:lang w:val="en-IN" w:eastAsia="en-IN"/>
              </w:rPr>
              <w:t>26.48</w:t>
            </w:r>
          </w:p>
        </w:tc>
        <w:tc>
          <w:tcPr>
            <w:tcW w:w="1145" w:type="dxa"/>
            <w:tcBorders>
              <w:top w:val="nil"/>
              <w:left w:val="nil"/>
              <w:bottom w:val="single" w:sz="4" w:space="0" w:color="auto"/>
              <w:right w:val="single" w:sz="4" w:space="0" w:color="auto"/>
            </w:tcBorders>
            <w:shd w:val="clear" w:color="auto" w:fill="auto"/>
            <w:noWrap/>
            <w:vAlign w:val="bottom"/>
            <w:hideMark/>
          </w:tcPr>
          <w:p w14:paraId="071471AC" w14:textId="77777777" w:rsidR="00AE7989" w:rsidRPr="00483490" w:rsidRDefault="00AE7989" w:rsidP="00E64119">
            <w:pPr>
              <w:widowControl/>
              <w:autoSpaceDE/>
              <w:autoSpaceDN/>
              <w:ind w:right="-164"/>
              <w:jc w:val="center"/>
              <w:rPr>
                <w:color w:val="000000"/>
                <w:sz w:val="24"/>
                <w:szCs w:val="24"/>
                <w:lang w:val="en-IN" w:eastAsia="en-IN"/>
              </w:rPr>
            </w:pPr>
            <w:r w:rsidRPr="00483490">
              <w:rPr>
                <w:color w:val="000000"/>
                <w:sz w:val="24"/>
                <w:szCs w:val="24"/>
                <w:lang w:val="en-IN" w:eastAsia="en-IN"/>
              </w:rPr>
              <w:t>0.27</w:t>
            </w:r>
          </w:p>
        </w:tc>
        <w:tc>
          <w:tcPr>
            <w:tcW w:w="1323" w:type="dxa"/>
            <w:tcBorders>
              <w:top w:val="nil"/>
              <w:left w:val="nil"/>
              <w:bottom w:val="single" w:sz="4" w:space="0" w:color="auto"/>
              <w:right w:val="single" w:sz="4" w:space="0" w:color="auto"/>
            </w:tcBorders>
            <w:shd w:val="clear" w:color="auto" w:fill="auto"/>
            <w:noWrap/>
            <w:vAlign w:val="bottom"/>
            <w:hideMark/>
          </w:tcPr>
          <w:p w14:paraId="36598769" w14:textId="77777777" w:rsidR="00AE7989" w:rsidRPr="00483490" w:rsidRDefault="00AE7989" w:rsidP="00E64119">
            <w:pPr>
              <w:widowControl/>
              <w:autoSpaceDE/>
              <w:autoSpaceDN/>
              <w:ind w:right="-164"/>
              <w:jc w:val="center"/>
              <w:rPr>
                <w:color w:val="000000"/>
                <w:sz w:val="24"/>
                <w:szCs w:val="24"/>
                <w:lang w:val="en-IN" w:eastAsia="en-IN"/>
              </w:rPr>
            </w:pPr>
            <w:r w:rsidRPr="00483490">
              <w:rPr>
                <w:color w:val="000000"/>
                <w:sz w:val="24"/>
                <w:szCs w:val="24"/>
                <w:lang w:val="en-IN" w:eastAsia="en-IN"/>
              </w:rPr>
              <w:t>31.59</w:t>
            </w:r>
          </w:p>
        </w:tc>
        <w:tc>
          <w:tcPr>
            <w:tcW w:w="1145" w:type="dxa"/>
            <w:tcBorders>
              <w:top w:val="nil"/>
              <w:left w:val="nil"/>
              <w:bottom w:val="single" w:sz="4" w:space="0" w:color="auto"/>
              <w:right w:val="single" w:sz="4" w:space="0" w:color="auto"/>
            </w:tcBorders>
            <w:shd w:val="clear" w:color="auto" w:fill="auto"/>
            <w:noWrap/>
            <w:vAlign w:val="bottom"/>
            <w:hideMark/>
          </w:tcPr>
          <w:p w14:paraId="23AC9C44" w14:textId="77777777" w:rsidR="00AE7989" w:rsidRPr="00483490" w:rsidRDefault="00AE7989" w:rsidP="00E64119">
            <w:pPr>
              <w:widowControl/>
              <w:autoSpaceDE/>
              <w:autoSpaceDN/>
              <w:ind w:right="-164"/>
              <w:jc w:val="center"/>
              <w:rPr>
                <w:color w:val="000000"/>
                <w:sz w:val="24"/>
                <w:szCs w:val="24"/>
                <w:lang w:val="en-IN" w:eastAsia="en-IN"/>
              </w:rPr>
            </w:pPr>
            <w:r w:rsidRPr="00483490">
              <w:rPr>
                <w:color w:val="000000"/>
                <w:sz w:val="24"/>
                <w:szCs w:val="24"/>
                <w:lang w:val="en-IN" w:eastAsia="en-IN"/>
              </w:rPr>
              <w:t>3.90</w:t>
            </w:r>
          </w:p>
        </w:tc>
      </w:tr>
      <w:tr w:rsidR="00AE7989" w:rsidRPr="00483490" w14:paraId="2A025FC8" w14:textId="77777777" w:rsidTr="002675F5">
        <w:trPr>
          <w:trHeight w:val="292"/>
        </w:trPr>
        <w:tc>
          <w:tcPr>
            <w:tcW w:w="1380" w:type="dxa"/>
            <w:tcBorders>
              <w:top w:val="nil"/>
              <w:left w:val="single" w:sz="4" w:space="0" w:color="auto"/>
              <w:bottom w:val="single" w:sz="4" w:space="0" w:color="auto"/>
              <w:right w:val="single" w:sz="4" w:space="0" w:color="auto"/>
            </w:tcBorders>
            <w:shd w:val="clear" w:color="auto" w:fill="auto"/>
            <w:noWrap/>
            <w:vAlign w:val="bottom"/>
            <w:hideMark/>
          </w:tcPr>
          <w:p w14:paraId="2FE8EF9F" w14:textId="77777777" w:rsidR="00AE7989" w:rsidRPr="00483490" w:rsidRDefault="00AE7989" w:rsidP="00E64119">
            <w:pPr>
              <w:widowControl/>
              <w:autoSpaceDE/>
              <w:autoSpaceDN/>
              <w:ind w:right="-164"/>
              <w:jc w:val="center"/>
              <w:rPr>
                <w:color w:val="000000"/>
                <w:sz w:val="24"/>
                <w:szCs w:val="24"/>
                <w:lang w:val="en-IN" w:eastAsia="en-IN"/>
              </w:rPr>
            </w:pPr>
            <w:r w:rsidRPr="00483490">
              <w:rPr>
                <w:color w:val="000000"/>
                <w:sz w:val="24"/>
                <w:szCs w:val="24"/>
                <w:lang w:val="en-IN" w:eastAsia="en-IN"/>
              </w:rPr>
              <w:t>12</w:t>
            </w:r>
          </w:p>
        </w:tc>
        <w:tc>
          <w:tcPr>
            <w:tcW w:w="1700" w:type="dxa"/>
            <w:tcBorders>
              <w:top w:val="nil"/>
              <w:left w:val="nil"/>
              <w:bottom w:val="single" w:sz="4" w:space="0" w:color="auto"/>
              <w:right w:val="single" w:sz="4" w:space="0" w:color="auto"/>
            </w:tcBorders>
            <w:shd w:val="clear" w:color="auto" w:fill="auto"/>
            <w:noWrap/>
            <w:vAlign w:val="bottom"/>
            <w:hideMark/>
          </w:tcPr>
          <w:p w14:paraId="163D83C0" w14:textId="77777777" w:rsidR="00AE7989" w:rsidRPr="00483490" w:rsidRDefault="00AE7989" w:rsidP="00E64119">
            <w:pPr>
              <w:widowControl/>
              <w:autoSpaceDE/>
              <w:autoSpaceDN/>
              <w:ind w:right="-164"/>
              <w:jc w:val="center"/>
              <w:rPr>
                <w:color w:val="000000"/>
                <w:sz w:val="24"/>
                <w:szCs w:val="24"/>
                <w:lang w:val="en-IN" w:eastAsia="en-IN"/>
              </w:rPr>
            </w:pPr>
            <w:r w:rsidRPr="00483490">
              <w:rPr>
                <w:color w:val="000000"/>
                <w:sz w:val="24"/>
                <w:szCs w:val="24"/>
                <w:lang w:val="en-IN" w:eastAsia="en-IN"/>
              </w:rPr>
              <w:t>MNC-12</w:t>
            </w:r>
          </w:p>
        </w:tc>
        <w:tc>
          <w:tcPr>
            <w:tcW w:w="2104" w:type="dxa"/>
            <w:tcBorders>
              <w:top w:val="nil"/>
              <w:left w:val="nil"/>
              <w:bottom w:val="single" w:sz="4" w:space="0" w:color="auto"/>
              <w:right w:val="single" w:sz="4" w:space="0" w:color="auto"/>
            </w:tcBorders>
            <w:shd w:val="clear" w:color="auto" w:fill="auto"/>
            <w:noWrap/>
            <w:vAlign w:val="bottom"/>
            <w:hideMark/>
          </w:tcPr>
          <w:p w14:paraId="50F4202F" w14:textId="77777777" w:rsidR="00AE7989" w:rsidRPr="00483490" w:rsidRDefault="00AE7989" w:rsidP="00E64119">
            <w:pPr>
              <w:widowControl/>
              <w:autoSpaceDE/>
              <w:autoSpaceDN/>
              <w:ind w:right="-164"/>
              <w:jc w:val="center"/>
              <w:rPr>
                <w:color w:val="000000"/>
                <w:sz w:val="24"/>
                <w:szCs w:val="24"/>
                <w:lang w:val="en-IN" w:eastAsia="en-IN"/>
              </w:rPr>
            </w:pPr>
            <w:r w:rsidRPr="00483490">
              <w:rPr>
                <w:color w:val="000000"/>
                <w:sz w:val="24"/>
                <w:szCs w:val="24"/>
                <w:lang w:val="en-IN" w:eastAsia="en-IN"/>
              </w:rPr>
              <w:t>NCPV-12</w:t>
            </w:r>
          </w:p>
        </w:tc>
        <w:tc>
          <w:tcPr>
            <w:tcW w:w="3279" w:type="dxa"/>
            <w:tcBorders>
              <w:top w:val="nil"/>
              <w:left w:val="nil"/>
              <w:bottom w:val="single" w:sz="4" w:space="0" w:color="auto"/>
              <w:right w:val="single" w:sz="4" w:space="0" w:color="auto"/>
            </w:tcBorders>
            <w:shd w:val="clear" w:color="auto" w:fill="auto"/>
            <w:noWrap/>
            <w:vAlign w:val="bottom"/>
            <w:hideMark/>
          </w:tcPr>
          <w:p w14:paraId="40839732" w14:textId="77777777" w:rsidR="00AE7989" w:rsidRPr="00483490" w:rsidRDefault="00AE7989" w:rsidP="00E64119">
            <w:pPr>
              <w:widowControl/>
              <w:autoSpaceDE/>
              <w:autoSpaceDN/>
              <w:ind w:right="-164"/>
              <w:jc w:val="center"/>
              <w:rPr>
                <w:color w:val="000000"/>
                <w:sz w:val="24"/>
                <w:szCs w:val="24"/>
                <w:lang w:val="en-IN" w:eastAsia="en-IN"/>
              </w:rPr>
            </w:pPr>
            <w:r w:rsidRPr="00483490">
              <w:rPr>
                <w:color w:val="000000"/>
                <w:sz w:val="24"/>
                <w:szCs w:val="24"/>
                <w:lang w:val="en-IN" w:eastAsia="en-IN"/>
              </w:rPr>
              <w:t>0.38</w:t>
            </w:r>
          </w:p>
        </w:tc>
        <w:tc>
          <w:tcPr>
            <w:tcW w:w="1145" w:type="dxa"/>
            <w:tcBorders>
              <w:top w:val="nil"/>
              <w:left w:val="nil"/>
              <w:bottom w:val="single" w:sz="4" w:space="0" w:color="auto"/>
              <w:right w:val="single" w:sz="4" w:space="0" w:color="auto"/>
            </w:tcBorders>
            <w:shd w:val="clear" w:color="auto" w:fill="auto"/>
            <w:noWrap/>
            <w:vAlign w:val="bottom"/>
            <w:hideMark/>
          </w:tcPr>
          <w:p w14:paraId="134C3721" w14:textId="77777777" w:rsidR="00AE7989" w:rsidRPr="00483490" w:rsidRDefault="00AE7989" w:rsidP="00E64119">
            <w:pPr>
              <w:widowControl/>
              <w:autoSpaceDE/>
              <w:autoSpaceDN/>
              <w:ind w:right="-164"/>
              <w:jc w:val="center"/>
              <w:rPr>
                <w:color w:val="000000"/>
                <w:sz w:val="24"/>
                <w:szCs w:val="24"/>
                <w:lang w:val="en-IN" w:eastAsia="en-IN"/>
              </w:rPr>
            </w:pPr>
            <w:r w:rsidRPr="00483490">
              <w:rPr>
                <w:color w:val="000000"/>
                <w:sz w:val="24"/>
                <w:szCs w:val="24"/>
                <w:lang w:val="en-IN" w:eastAsia="en-IN"/>
              </w:rPr>
              <w:t>0.71</w:t>
            </w:r>
          </w:p>
        </w:tc>
        <w:tc>
          <w:tcPr>
            <w:tcW w:w="1323" w:type="dxa"/>
            <w:tcBorders>
              <w:top w:val="nil"/>
              <w:left w:val="nil"/>
              <w:bottom w:val="single" w:sz="4" w:space="0" w:color="auto"/>
              <w:right w:val="single" w:sz="4" w:space="0" w:color="auto"/>
            </w:tcBorders>
            <w:shd w:val="clear" w:color="auto" w:fill="auto"/>
            <w:noWrap/>
            <w:vAlign w:val="bottom"/>
            <w:hideMark/>
          </w:tcPr>
          <w:p w14:paraId="6DEB97EB" w14:textId="77777777" w:rsidR="00AE7989" w:rsidRPr="00483490" w:rsidRDefault="00AE7989" w:rsidP="00E64119">
            <w:pPr>
              <w:widowControl/>
              <w:autoSpaceDE/>
              <w:autoSpaceDN/>
              <w:ind w:right="-164"/>
              <w:jc w:val="center"/>
              <w:rPr>
                <w:color w:val="000000"/>
                <w:sz w:val="24"/>
                <w:szCs w:val="24"/>
                <w:lang w:val="en-IN" w:eastAsia="en-IN"/>
              </w:rPr>
            </w:pPr>
            <w:r w:rsidRPr="00483490">
              <w:rPr>
                <w:color w:val="000000"/>
                <w:sz w:val="24"/>
                <w:szCs w:val="24"/>
                <w:lang w:val="en-IN" w:eastAsia="en-IN"/>
              </w:rPr>
              <w:t>15.10</w:t>
            </w:r>
          </w:p>
        </w:tc>
        <w:tc>
          <w:tcPr>
            <w:tcW w:w="1145" w:type="dxa"/>
            <w:tcBorders>
              <w:top w:val="nil"/>
              <w:left w:val="nil"/>
              <w:bottom w:val="single" w:sz="4" w:space="0" w:color="auto"/>
              <w:right w:val="single" w:sz="4" w:space="0" w:color="auto"/>
            </w:tcBorders>
            <w:shd w:val="clear" w:color="auto" w:fill="auto"/>
            <w:noWrap/>
            <w:vAlign w:val="bottom"/>
            <w:hideMark/>
          </w:tcPr>
          <w:p w14:paraId="023015A6" w14:textId="77777777" w:rsidR="00AE7989" w:rsidRPr="00483490" w:rsidRDefault="00AE7989" w:rsidP="00E64119">
            <w:pPr>
              <w:widowControl/>
              <w:autoSpaceDE/>
              <w:autoSpaceDN/>
              <w:ind w:right="-164"/>
              <w:jc w:val="center"/>
              <w:rPr>
                <w:color w:val="000000"/>
                <w:sz w:val="24"/>
                <w:szCs w:val="24"/>
                <w:lang w:val="en-IN" w:eastAsia="en-IN"/>
              </w:rPr>
            </w:pPr>
            <w:r w:rsidRPr="00483490">
              <w:rPr>
                <w:color w:val="000000"/>
                <w:sz w:val="24"/>
                <w:szCs w:val="24"/>
                <w:lang w:val="en-IN" w:eastAsia="en-IN"/>
              </w:rPr>
              <w:t>0.52</w:t>
            </w:r>
          </w:p>
        </w:tc>
        <w:tc>
          <w:tcPr>
            <w:tcW w:w="1323" w:type="dxa"/>
            <w:tcBorders>
              <w:top w:val="nil"/>
              <w:left w:val="nil"/>
              <w:bottom w:val="single" w:sz="4" w:space="0" w:color="auto"/>
              <w:right w:val="single" w:sz="4" w:space="0" w:color="auto"/>
            </w:tcBorders>
            <w:shd w:val="clear" w:color="auto" w:fill="auto"/>
            <w:noWrap/>
            <w:vAlign w:val="bottom"/>
            <w:hideMark/>
          </w:tcPr>
          <w:p w14:paraId="09BB3DC7" w14:textId="77777777" w:rsidR="00AE7989" w:rsidRPr="00483490" w:rsidRDefault="00AE7989" w:rsidP="00E64119">
            <w:pPr>
              <w:widowControl/>
              <w:autoSpaceDE/>
              <w:autoSpaceDN/>
              <w:ind w:right="-164"/>
              <w:jc w:val="center"/>
              <w:rPr>
                <w:color w:val="000000"/>
                <w:sz w:val="24"/>
                <w:szCs w:val="24"/>
                <w:lang w:val="en-IN" w:eastAsia="en-IN"/>
              </w:rPr>
            </w:pPr>
            <w:r w:rsidRPr="00483490">
              <w:rPr>
                <w:color w:val="000000"/>
                <w:sz w:val="24"/>
                <w:szCs w:val="24"/>
                <w:lang w:val="en-IN" w:eastAsia="en-IN"/>
              </w:rPr>
              <w:t>10.99</w:t>
            </w:r>
          </w:p>
        </w:tc>
        <w:tc>
          <w:tcPr>
            <w:tcW w:w="1145" w:type="dxa"/>
            <w:tcBorders>
              <w:top w:val="nil"/>
              <w:left w:val="nil"/>
              <w:bottom w:val="single" w:sz="4" w:space="0" w:color="auto"/>
              <w:right w:val="single" w:sz="4" w:space="0" w:color="auto"/>
            </w:tcBorders>
            <w:shd w:val="clear" w:color="auto" w:fill="auto"/>
            <w:noWrap/>
            <w:vAlign w:val="bottom"/>
            <w:hideMark/>
          </w:tcPr>
          <w:p w14:paraId="6F3D9ECF" w14:textId="77777777" w:rsidR="00AE7989" w:rsidRPr="00483490" w:rsidRDefault="00AE7989" w:rsidP="00E64119">
            <w:pPr>
              <w:widowControl/>
              <w:autoSpaceDE/>
              <w:autoSpaceDN/>
              <w:ind w:right="-164"/>
              <w:jc w:val="center"/>
              <w:rPr>
                <w:color w:val="000000"/>
                <w:sz w:val="24"/>
                <w:szCs w:val="24"/>
                <w:lang w:val="en-IN" w:eastAsia="en-IN"/>
              </w:rPr>
            </w:pPr>
            <w:r w:rsidRPr="00483490">
              <w:rPr>
                <w:color w:val="000000"/>
                <w:sz w:val="24"/>
                <w:szCs w:val="24"/>
                <w:lang w:val="en-IN" w:eastAsia="en-IN"/>
              </w:rPr>
              <w:t>7.28</w:t>
            </w:r>
          </w:p>
        </w:tc>
      </w:tr>
      <w:tr w:rsidR="00AE7989" w:rsidRPr="00483490" w14:paraId="4EC76476" w14:textId="77777777" w:rsidTr="002675F5">
        <w:trPr>
          <w:trHeight w:val="292"/>
        </w:trPr>
        <w:tc>
          <w:tcPr>
            <w:tcW w:w="1380" w:type="dxa"/>
            <w:tcBorders>
              <w:top w:val="nil"/>
              <w:left w:val="single" w:sz="4" w:space="0" w:color="auto"/>
              <w:bottom w:val="single" w:sz="4" w:space="0" w:color="auto"/>
              <w:right w:val="single" w:sz="4" w:space="0" w:color="auto"/>
            </w:tcBorders>
            <w:shd w:val="clear" w:color="auto" w:fill="auto"/>
            <w:noWrap/>
            <w:vAlign w:val="bottom"/>
            <w:hideMark/>
          </w:tcPr>
          <w:p w14:paraId="38213820" w14:textId="77777777" w:rsidR="00AE7989" w:rsidRPr="00483490" w:rsidRDefault="00AE7989" w:rsidP="00E64119">
            <w:pPr>
              <w:widowControl/>
              <w:autoSpaceDE/>
              <w:autoSpaceDN/>
              <w:ind w:right="-164"/>
              <w:jc w:val="center"/>
              <w:rPr>
                <w:color w:val="000000"/>
                <w:sz w:val="24"/>
                <w:szCs w:val="24"/>
                <w:lang w:val="en-IN" w:eastAsia="en-IN"/>
              </w:rPr>
            </w:pPr>
            <w:r w:rsidRPr="00483490">
              <w:rPr>
                <w:color w:val="000000"/>
                <w:sz w:val="24"/>
                <w:szCs w:val="24"/>
                <w:lang w:val="en-IN" w:eastAsia="en-IN"/>
              </w:rPr>
              <w:t>13</w:t>
            </w:r>
          </w:p>
        </w:tc>
        <w:tc>
          <w:tcPr>
            <w:tcW w:w="1700" w:type="dxa"/>
            <w:tcBorders>
              <w:top w:val="nil"/>
              <w:left w:val="nil"/>
              <w:bottom w:val="single" w:sz="4" w:space="0" w:color="auto"/>
              <w:right w:val="single" w:sz="4" w:space="0" w:color="auto"/>
            </w:tcBorders>
            <w:shd w:val="clear" w:color="auto" w:fill="auto"/>
            <w:noWrap/>
            <w:vAlign w:val="bottom"/>
            <w:hideMark/>
          </w:tcPr>
          <w:p w14:paraId="6D72ED80" w14:textId="77777777" w:rsidR="00AE7989" w:rsidRPr="00483490" w:rsidRDefault="00AE7989" w:rsidP="00E64119">
            <w:pPr>
              <w:widowControl/>
              <w:autoSpaceDE/>
              <w:autoSpaceDN/>
              <w:ind w:right="-164"/>
              <w:jc w:val="center"/>
              <w:rPr>
                <w:color w:val="000000"/>
                <w:sz w:val="24"/>
                <w:szCs w:val="24"/>
                <w:lang w:val="en-IN" w:eastAsia="en-IN"/>
              </w:rPr>
            </w:pPr>
            <w:r w:rsidRPr="00483490">
              <w:rPr>
                <w:color w:val="000000"/>
                <w:sz w:val="24"/>
                <w:szCs w:val="24"/>
                <w:lang w:val="en-IN" w:eastAsia="en-IN"/>
              </w:rPr>
              <w:t>MNC-13</w:t>
            </w:r>
          </w:p>
        </w:tc>
        <w:tc>
          <w:tcPr>
            <w:tcW w:w="2104" w:type="dxa"/>
            <w:tcBorders>
              <w:top w:val="nil"/>
              <w:left w:val="nil"/>
              <w:bottom w:val="single" w:sz="4" w:space="0" w:color="auto"/>
              <w:right w:val="single" w:sz="4" w:space="0" w:color="auto"/>
            </w:tcBorders>
            <w:shd w:val="clear" w:color="auto" w:fill="auto"/>
            <w:noWrap/>
            <w:vAlign w:val="bottom"/>
            <w:hideMark/>
          </w:tcPr>
          <w:p w14:paraId="6D0E4B72" w14:textId="77777777" w:rsidR="00AE7989" w:rsidRPr="00483490" w:rsidRDefault="00AE7989" w:rsidP="00E64119">
            <w:pPr>
              <w:widowControl/>
              <w:autoSpaceDE/>
              <w:autoSpaceDN/>
              <w:ind w:right="-164"/>
              <w:jc w:val="center"/>
              <w:rPr>
                <w:color w:val="000000"/>
                <w:sz w:val="24"/>
                <w:szCs w:val="24"/>
                <w:lang w:val="en-IN" w:eastAsia="en-IN"/>
              </w:rPr>
            </w:pPr>
            <w:r w:rsidRPr="00483490">
              <w:rPr>
                <w:color w:val="000000"/>
                <w:sz w:val="24"/>
                <w:szCs w:val="24"/>
                <w:lang w:val="en-IN" w:eastAsia="en-IN"/>
              </w:rPr>
              <w:t>NCPV-13</w:t>
            </w:r>
          </w:p>
        </w:tc>
        <w:tc>
          <w:tcPr>
            <w:tcW w:w="3279" w:type="dxa"/>
            <w:tcBorders>
              <w:top w:val="nil"/>
              <w:left w:val="nil"/>
              <w:bottom w:val="single" w:sz="4" w:space="0" w:color="auto"/>
              <w:right w:val="single" w:sz="4" w:space="0" w:color="auto"/>
            </w:tcBorders>
            <w:shd w:val="clear" w:color="auto" w:fill="auto"/>
            <w:noWrap/>
            <w:vAlign w:val="bottom"/>
            <w:hideMark/>
          </w:tcPr>
          <w:p w14:paraId="58714FAC" w14:textId="77777777" w:rsidR="00AE7989" w:rsidRPr="00483490" w:rsidRDefault="00AE7989" w:rsidP="00E64119">
            <w:pPr>
              <w:widowControl/>
              <w:autoSpaceDE/>
              <w:autoSpaceDN/>
              <w:ind w:right="-164"/>
              <w:jc w:val="center"/>
              <w:rPr>
                <w:color w:val="000000"/>
                <w:sz w:val="24"/>
                <w:szCs w:val="24"/>
                <w:lang w:val="en-IN" w:eastAsia="en-IN"/>
              </w:rPr>
            </w:pPr>
            <w:r w:rsidRPr="00483490">
              <w:rPr>
                <w:color w:val="000000"/>
                <w:sz w:val="24"/>
                <w:szCs w:val="24"/>
                <w:lang w:val="en-IN" w:eastAsia="en-IN"/>
              </w:rPr>
              <w:t>0.58</w:t>
            </w:r>
          </w:p>
        </w:tc>
        <w:tc>
          <w:tcPr>
            <w:tcW w:w="1145" w:type="dxa"/>
            <w:tcBorders>
              <w:top w:val="nil"/>
              <w:left w:val="nil"/>
              <w:bottom w:val="single" w:sz="4" w:space="0" w:color="auto"/>
              <w:right w:val="single" w:sz="4" w:space="0" w:color="auto"/>
            </w:tcBorders>
            <w:shd w:val="clear" w:color="auto" w:fill="auto"/>
            <w:noWrap/>
            <w:vAlign w:val="bottom"/>
            <w:hideMark/>
          </w:tcPr>
          <w:p w14:paraId="0E0A4BAF" w14:textId="77777777" w:rsidR="00AE7989" w:rsidRPr="00483490" w:rsidRDefault="00AE7989" w:rsidP="00E64119">
            <w:pPr>
              <w:widowControl/>
              <w:autoSpaceDE/>
              <w:autoSpaceDN/>
              <w:ind w:right="-164"/>
              <w:jc w:val="center"/>
              <w:rPr>
                <w:color w:val="000000"/>
                <w:sz w:val="24"/>
                <w:szCs w:val="24"/>
                <w:lang w:val="en-IN" w:eastAsia="en-IN"/>
              </w:rPr>
            </w:pPr>
            <w:r w:rsidRPr="00483490">
              <w:rPr>
                <w:color w:val="000000"/>
                <w:sz w:val="24"/>
                <w:szCs w:val="24"/>
                <w:lang w:val="en-IN" w:eastAsia="en-IN"/>
              </w:rPr>
              <w:t>0.42</w:t>
            </w:r>
          </w:p>
        </w:tc>
        <w:tc>
          <w:tcPr>
            <w:tcW w:w="1323" w:type="dxa"/>
            <w:tcBorders>
              <w:top w:val="nil"/>
              <w:left w:val="nil"/>
              <w:bottom w:val="single" w:sz="4" w:space="0" w:color="auto"/>
              <w:right w:val="single" w:sz="4" w:space="0" w:color="auto"/>
            </w:tcBorders>
            <w:shd w:val="clear" w:color="auto" w:fill="auto"/>
            <w:noWrap/>
            <w:vAlign w:val="bottom"/>
            <w:hideMark/>
          </w:tcPr>
          <w:p w14:paraId="3C063604" w14:textId="77777777" w:rsidR="00AE7989" w:rsidRPr="00483490" w:rsidRDefault="00AE7989" w:rsidP="00E64119">
            <w:pPr>
              <w:widowControl/>
              <w:autoSpaceDE/>
              <w:autoSpaceDN/>
              <w:ind w:right="-164"/>
              <w:jc w:val="center"/>
              <w:rPr>
                <w:color w:val="000000"/>
                <w:sz w:val="24"/>
                <w:szCs w:val="24"/>
                <w:lang w:val="en-IN" w:eastAsia="en-IN"/>
              </w:rPr>
            </w:pPr>
            <w:r w:rsidRPr="00483490">
              <w:rPr>
                <w:color w:val="000000"/>
                <w:sz w:val="24"/>
                <w:szCs w:val="24"/>
                <w:lang w:val="en-IN" w:eastAsia="en-IN"/>
              </w:rPr>
              <w:t>21.58</w:t>
            </w:r>
          </w:p>
        </w:tc>
        <w:tc>
          <w:tcPr>
            <w:tcW w:w="1145" w:type="dxa"/>
            <w:tcBorders>
              <w:top w:val="nil"/>
              <w:left w:val="nil"/>
              <w:bottom w:val="single" w:sz="4" w:space="0" w:color="auto"/>
              <w:right w:val="single" w:sz="4" w:space="0" w:color="auto"/>
            </w:tcBorders>
            <w:shd w:val="clear" w:color="auto" w:fill="auto"/>
            <w:noWrap/>
            <w:vAlign w:val="bottom"/>
            <w:hideMark/>
          </w:tcPr>
          <w:p w14:paraId="55530F31" w14:textId="77777777" w:rsidR="00AE7989" w:rsidRPr="00483490" w:rsidRDefault="00AE7989" w:rsidP="00E64119">
            <w:pPr>
              <w:widowControl/>
              <w:autoSpaceDE/>
              <w:autoSpaceDN/>
              <w:ind w:right="-164"/>
              <w:jc w:val="center"/>
              <w:rPr>
                <w:color w:val="000000"/>
                <w:sz w:val="24"/>
                <w:szCs w:val="24"/>
                <w:lang w:val="en-IN" w:eastAsia="en-IN"/>
              </w:rPr>
            </w:pPr>
            <w:r w:rsidRPr="00483490">
              <w:rPr>
                <w:color w:val="000000"/>
                <w:sz w:val="24"/>
                <w:szCs w:val="24"/>
                <w:lang w:val="en-IN" w:eastAsia="en-IN"/>
              </w:rPr>
              <w:t>BDL</w:t>
            </w:r>
          </w:p>
        </w:tc>
        <w:tc>
          <w:tcPr>
            <w:tcW w:w="1323" w:type="dxa"/>
            <w:tcBorders>
              <w:top w:val="nil"/>
              <w:left w:val="nil"/>
              <w:bottom w:val="single" w:sz="4" w:space="0" w:color="auto"/>
              <w:right w:val="single" w:sz="4" w:space="0" w:color="auto"/>
            </w:tcBorders>
            <w:shd w:val="clear" w:color="auto" w:fill="auto"/>
            <w:noWrap/>
            <w:vAlign w:val="bottom"/>
            <w:hideMark/>
          </w:tcPr>
          <w:p w14:paraId="6E7ABF89" w14:textId="77777777" w:rsidR="00AE7989" w:rsidRPr="00483490" w:rsidRDefault="00AE7989" w:rsidP="00E64119">
            <w:pPr>
              <w:widowControl/>
              <w:autoSpaceDE/>
              <w:autoSpaceDN/>
              <w:ind w:right="-164"/>
              <w:jc w:val="center"/>
              <w:rPr>
                <w:color w:val="000000"/>
                <w:sz w:val="24"/>
                <w:szCs w:val="24"/>
                <w:lang w:val="en-IN" w:eastAsia="en-IN"/>
              </w:rPr>
            </w:pPr>
            <w:r w:rsidRPr="00483490">
              <w:rPr>
                <w:color w:val="000000"/>
                <w:sz w:val="24"/>
                <w:szCs w:val="24"/>
                <w:lang w:val="en-IN" w:eastAsia="en-IN"/>
              </w:rPr>
              <w:t>20.39</w:t>
            </w:r>
          </w:p>
        </w:tc>
        <w:tc>
          <w:tcPr>
            <w:tcW w:w="1145" w:type="dxa"/>
            <w:tcBorders>
              <w:top w:val="nil"/>
              <w:left w:val="nil"/>
              <w:bottom w:val="single" w:sz="4" w:space="0" w:color="auto"/>
              <w:right w:val="single" w:sz="4" w:space="0" w:color="auto"/>
            </w:tcBorders>
            <w:shd w:val="clear" w:color="auto" w:fill="auto"/>
            <w:noWrap/>
            <w:vAlign w:val="bottom"/>
            <w:hideMark/>
          </w:tcPr>
          <w:p w14:paraId="7612EAD2" w14:textId="77777777" w:rsidR="00AE7989" w:rsidRPr="00483490" w:rsidRDefault="00AE7989" w:rsidP="00E64119">
            <w:pPr>
              <w:widowControl/>
              <w:autoSpaceDE/>
              <w:autoSpaceDN/>
              <w:ind w:right="-164"/>
              <w:jc w:val="center"/>
              <w:rPr>
                <w:color w:val="000000"/>
                <w:sz w:val="24"/>
                <w:szCs w:val="24"/>
                <w:lang w:val="en-IN" w:eastAsia="en-IN"/>
              </w:rPr>
            </w:pPr>
            <w:r w:rsidRPr="00483490">
              <w:rPr>
                <w:color w:val="000000"/>
                <w:sz w:val="24"/>
                <w:szCs w:val="24"/>
                <w:lang w:val="en-IN" w:eastAsia="en-IN"/>
              </w:rPr>
              <w:t>1.33</w:t>
            </w:r>
          </w:p>
        </w:tc>
      </w:tr>
      <w:tr w:rsidR="00AE7989" w:rsidRPr="00483490" w14:paraId="69A148A5" w14:textId="77777777" w:rsidTr="002675F5">
        <w:trPr>
          <w:trHeight w:val="292"/>
        </w:trPr>
        <w:tc>
          <w:tcPr>
            <w:tcW w:w="1380" w:type="dxa"/>
            <w:tcBorders>
              <w:top w:val="nil"/>
              <w:left w:val="single" w:sz="4" w:space="0" w:color="auto"/>
              <w:bottom w:val="single" w:sz="4" w:space="0" w:color="auto"/>
              <w:right w:val="single" w:sz="4" w:space="0" w:color="auto"/>
            </w:tcBorders>
            <w:shd w:val="clear" w:color="auto" w:fill="auto"/>
            <w:noWrap/>
            <w:vAlign w:val="bottom"/>
            <w:hideMark/>
          </w:tcPr>
          <w:p w14:paraId="5265EB8B" w14:textId="77777777" w:rsidR="00AE7989" w:rsidRPr="00483490" w:rsidRDefault="00AE7989" w:rsidP="00E64119">
            <w:pPr>
              <w:widowControl/>
              <w:autoSpaceDE/>
              <w:autoSpaceDN/>
              <w:ind w:right="-164"/>
              <w:jc w:val="center"/>
              <w:rPr>
                <w:color w:val="000000"/>
                <w:sz w:val="24"/>
                <w:szCs w:val="24"/>
                <w:lang w:val="en-IN" w:eastAsia="en-IN"/>
              </w:rPr>
            </w:pPr>
            <w:r w:rsidRPr="00483490">
              <w:rPr>
                <w:color w:val="000000"/>
                <w:sz w:val="24"/>
                <w:szCs w:val="24"/>
                <w:lang w:val="en-IN" w:eastAsia="en-IN"/>
              </w:rPr>
              <w:t>14</w:t>
            </w:r>
          </w:p>
        </w:tc>
        <w:tc>
          <w:tcPr>
            <w:tcW w:w="1700" w:type="dxa"/>
            <w:tcBorders>
              <w:top w:val="nil"/>
              <w:left w:val="nil"/>
              <w:bottom w:val="single" w:sz="4" w:space="0" w:color="auto"/>
              <w:right w:val="single" w:sz="4" w:space="0" w:color="auto"/>
            </w:tcBorders>
            <w:shd w:val="clear" w:color="auto" w:fill="auto"/>
            <w:noWrap/>
            <w:vAlign w:val="bottom"/>
            <w:hideMark/>
          </w:tcPr>
          <w:p w14:paraId="2B0A03D2" w14:textId="77777777" w:rsidR="00AE7989" w:rsidRPr="00483490" w:rsidRDefault="00AE7989" w:rsidP="00E64119">
            <w:pPr>
              <w:widowControl/>
              <w:autoSpaceDE/>
              <w:autoSpaceDN/>
              <w:ind w:right="-164"/>
              <w:jc w:val="center"/>
              <w:rPr>
                <w:color w:val="000000"/>
                <w:sz w:val="24"/>
                <w:szCs w:val="24"/>
                <w:lang w:val="en-IN" w:eastAsia="en-IN"/>
              </w:rPr>
            </w:pPr>
            <w:r w:rsidRPr="00483490">
              <w:rPr>
                <w:color w:val="000000"/>
                <w:sz w:val="24"/>
                <w:szCs w:val="24"/>
                <w:lang w:val="en-IN" w:eastAsia="en-IN"/>
              </w:rPr>
              <w:t>MNC-14</w:t>
            </w:r>
          </w:p>
        </w:tc>
        <w:tc>
          <w:tcPr>
            <w:tcW w:w="2104" w:type="dxa"/>
            <w:tcBorders>
              <w:top w:val="nil"/>
              <w:left w:val="nil"/>
              <w:bottom w:val="single" w:sz="4" w:space="0" w:color="auto"/>
              <w:right w:val="single" w:sz="4" w:space="0" w:color="auto"/>
            </w:tcBorders>
            <w:shd w:val="clear" w:color="auto" w:fill="auto"/>
            <w:noWrap/>
            <w:vAlign w:val="bottom"/>
            <w:hideMark/>
          </w:tcPr>
          <w:p w14:paraId="3A415E57" w14:textId="77777777" w:rsidR="00AE7989" w:rsidRPr="00483490" w:rsidRDefault="00AE7989" w:rsidP="00E64119">
            <w:pPr>
              <w:widowControl/>
              <w:autoSpaceDE/>
              <w:autoSpaceDN/>
              <w:ind w:right="-164"/>
              <w:jc w:val="center"/>
              <w:rPr>
                <w:color w:val="000000"/>
                <w:sz w:val="24"/>
                <w:szCs w:val="24"/>
                <w:lang w:val="en-IN" w:eastAsia="en-IN"/>
              </w:rPr>
            </w:pPr>
            <w:r w:rsidRPr="00483490">
              <w:rPr>
                <w:color w:val="000000"/>
                <w:sz w:val="24"/>
                <w:szCs w:val="24"/>
                <w:lang w:val="en-IN" w:eastAsia="en-IN"/>
              </w:rPr>
              <w:t>NCPV-14</w:t>
            </w:r>
          </w:p>
        </w:tc>
        <w:tc>
          <w:tcPr>
            <w:tcW w:w="3279" w:type="dxa"/>
            <w:tcBorders>
              <w:top w:val="nil"/>
              <w:left w:val="nil"/>
              <w:bottom w:val="single" w:sz="4" w:space="0" w:color="auto"/>
              <w:right w:val="single" w:sz="4" w:space="0" w:color="auto"/>
            </w:tcBorders>
            <w:shd w:val="clear" w:color="auto" w:fill="auto"/>
            <w:noWrap/>
            <w:vAlign w:val="bottom"/>
            <w:hideMark/>
          </w:tcPr>
          <w:p w14:paraId="78CCFB48" w14:textId="77777777" w:rsidR="00AE7989" w:rsidRPr="00483490" w:rsidRDefault="00AE7989" w:rsidP="00E64119">
            <w:pPr>
              <w:widowControl/>
              <w:autoSpaceDE/>
              <w:autoSpaceDN/>
              <w:ind w:right="-164"/>
              <w:jc w:val="center"/>
              <w:rPr>
                <w:color w:val="000000"/>
                <w:sz w:val="24"/>
                <w:szCs w:val="24"/>
                <w:lang w:val="en-IN" w:eastAsia="en-IN"/>
              </w:rPr>
            </w:pPr>
            <w:r w:rsidRPr="00483490">
              <w:rPr>
                <w:color w:val="000000"/>
                <w:sz w:val="24"/>
                <w:szCs w:val="24"/>
                <w:lang w:val="en-IN" w:eastAsia="en-IN"/>
              </w:rPr>
              <w:t>0.58</w:t>
            </w:r>
          </w:p>
        </w:tc>
        <w:tc>
          <w:tcPr>
            <w:tcW w:w="1145" w:type="dxa"/>
            <w:tcBorders>
              <w:top w:val="nil"/>
              <w:left w:val="nil"/>
              <w:bottom w:val="single" w:sz="4" w:space="0" w:color="auto"/>
              <w:right w:val="single" w:sz="4" w:space="0" w:color="auto"/>
            </w:tcBorders>
            <w:shd w:val="clear" w:color="auto" w:fill="auto"/>
            <w:noWrap/>
            <w:vAlign w:val="bottom"/>
            <w:hideMark/>
          </w:tcPr>
          <w:p w14:paraId="6AD0E487" w14:textId="77777777" w:rsidR="00AE7989" w:rsidRPr="00483490" w:rsidRDefault="00AE7989" w:rsidP="00E64119">
            <w:pPr>
              <w:widowControl/>
              <w:autoSpaceDE/>
              <w:autoSpaceDN/>
              <w:ind w:right="-164"/>
              <w:jc w:val="center"/>
              <w:rPr>
                <w:color w:val="000000"/>
                <w:sz w:val="24"/>
                <w:szCs w:val="24"/>
                <w:lang w:val="en-IN" w:eastAsia="en-IN"/>
              </w:rPr>
            </w:pPr>
            <w:r w:rsidRPr="00483490">
              <w:rPr>
                <w:color w:val="000000"/>
                <w:sz w:val="24"/>
                <w:szCs w:val="24"/>
                <w:lang w:val="en-IN" w:eastAsia="en-IN"/>
              </w:rPr>
              <w:t>0.21</w:t>
            </w:r>
          </w:p>
        </w:tc>
        <w:tc>
          <w:tcPr>
            <w:tcW w:w="1323" w:type="dxa"/>
            <w:tcBorders>
              <w:top w:val="nil"/>
              <w:left w:val="nil"/>
              <w:bottom w:val="single" w:sz="4" w:space="0" w:color="auto"/>
              <w:right w:val="single" w:sz="4" w:space="0" w:color="auto"/>
            </w:tcBorders>
            <w:shd w:val="clear" w:color="auto" w:fill="auto"/>
            <w:noWrap/>
            <w:vAlign w:val="bottom"/>
            <w:hideMark/>
          </w:tcPr>
          <w:p w14:paraId="6ADBF41E" w14:textId="77777777" w:rsidR="00AE7989" w:rsidRPr="00483490" w:rsidRDefault="00AE7989" w:rsidP="00E64119">
            <w:pPr>
              <w:widowControl/>
              <w:autoSpaceDE/>
              <w:autoSpaceDN/>
              <w:ind w:right="-164"/>
              <w:jc w:val="center"/>
              <w:rPr>
                <w:color w:val="000000"/>
                <w:sz w:val="24"/>
                <w:szCs w:val="24"/>
                <w:lang w:val="en-IN" w:eastAsia="en-IN"/>
              </w:rPr>
            </w:pPr>
            <w:r w:rsidRPr="00483490">
              <w:rPr>
                <w:color w:val="000000"/>
                <w:sz w:val="24"/>
                <w:szCs w:val="24"/>
                <w:lang w:val="en-IN" w:eastAsia="en-IN"/>
              </w:rPr>
              <w:t>22.04</w:t>
            </w:r>
          </w:p>
        </w:tc>
        <w:tc>
          <w:tcPr>
            <w:tcW w:w="1145" w:type="dxa"/>
            <w:tcBorders>
              <w:top w:val="nil"/>
              <w:left w:val="nil"/>
              <w:bottom w:val="single" w:sz="4" w:space="0" w:color="auto"/>
              <w:right w:val="single" w:sz="4" w:space="0" w:color="auto"/>
            </w:tcBorders>
            <w:shd w:val="clear" w:color="auto" w:fill="auto"/>
            <w:noWrap/>
            <w:vAlign w:val="bottom"/>
            <w:hideMark/>
          </w:tcPr>
          <w:p w14:paraId="13312474" w14:textId="77777777" w:rsidR="00AE7989" w:rsidRPr="00483490" w:rsidRDefault="00AE7989" w:rsidP="00E64119">
            <w:pPr>
              <w:widowControl/>
              <w:autoSpaceDE/>
              <w:autoSpaceDN/>
              <w:ind w:right="-164"/>
              <w:jc w:val="center"/>
              <w:rPr>
                <w:color w:val="000000"/>
                <w:sz w:val="24"/>
                <w:szCs w:val="24"/>
                <w:lang w:val="en-IN" w:eastAsia="en-IN"/>
              </w:rPr>
            </w:pPr>
            <w:r w:rsidRPr="00483490">
              <w:rPr>
                <w:color w:val="000000"/>
                <w:sz w:val="24"/>
                <w:szCs w:val="24"/>
                <w:lang w:val="en-IN" w:eastAsia="en-IN"/>
              </w:rPr>
              <w:t>BDL</w:t>
            </w:r>
          </w:p>
        </w:tc>
        <w:tc>
          <w:tcPr>
            <w:tcW w:w="1323" w:type="dxa"/>
            <w:tcBorders>
              <w:top w:val="nil"/>
              <w:left w:val="nil"/>
              <w:bottom w:val="single" w:sz="4" w:space="0" w:color="auto"/>
              <w:right w:val="single" w:sz="4" w:space="0" w:color="auto"/>
            </w:tcBorders>
            <w:shd w:val="clear" w:color="auto" w:fill="auto"/>
            <w:noWrap/>
            <w:vAlign w:val="bottom"/>
            <w:hideMark/>
          </w:tcPr>
          <w:p w14:paraId="5F502BDD" w14:textId="77777777" w:rsidR="00AE7989" w:rsidRPr="00483490" w:rsidRDefault="00AE7989" w:rsidP="00E64119">
            <w:pPr>
              <w:widowControl/>
              <w:autoSpaceDE/>
              <w:autoSpaceDN/>
              <w:ind w:right="-164"/>
              <w:jc w:val="center"/>
              <w:rPr>
                <w:color w:val="000000"/>
                <w:sz w:val="24"/>
                <w:szCs w:val="24"/>
                <w:lang w:val="en-IN" w:eastAsia="en-IN"/>
              </w:rPr>
            </w:pPr>
            <w:r w:rsidRPr="00483490">
              <w:rPr>
                <w:color w:val="000000"/>
                <w:sz w:val="24"/>
                <w:szCs w:val="24"/>
                <w:lang w:val="en-IN" w:eastAsia="en-IN"/>
              </w:rPr>
              <w:t>2.19</w:t>
            </w:r>
          </w:p>
        </w:tc>
        <w:tc>
          <w:tcPr>
            <w:tcW w:w="1145" w:type="dxa"/>
            <w:tcBorders>
              <w:top w:val="nil"/>
              <w:left w:val="nil"/>
              <w:bottom w:val="single" w:sz="4" w:space="0" w:color="auto"/>
              <w:right w:val="single" w:sz="4" w:space="0" w:color="auto"/>
            </w:tcBorders>
            <w:shd w:val="clear" w:color="auto" w:fill="auto"/>
            <w:noWrap/>
            <w:vAlign w:val="bottom"/>
            <w:hideMark/>
          </w:tcPr>
          <w:p w14:paraId="21AFA031" w14:textId="77777777" w:rsidR="00AE7989" w:rsidRPr="00483490" w:rsidRDefault="00AE7989" w:rsidP="00E64119">
            <w:pPr>
              <w:widowControl/>
              <w:autoSpaceDE/>
              <w:autoSpaceDN/>
              <w:ind w:right="-164"/>
              <w:jc w:val="center"/>
              <w:rPr>
                <w:color w:val="000000"/>
                <w:sz w:val="24"/>
                <w:szCs w:val="24"/>
                <w:lang w:val="en-IN" w:eastAsia="en-IN"/>
              </w:rPr>
            </w:pPr>
            <w:r w:rsidRPr="00483490">
              <w:rPr>
                <w:color w:val="000000"/>
                <w:sz w:val="24"/>
                <w:szCs w:val="24"/>
                <w:lang w:val="en-IN" w:eastAsia="en-IN"/>
              </w:rPr>
              <w:t>0.35</w:t>
            </w:r>
          </w:p>
        </w:tc>
      </w:tr>
      <w:tr w:rsidR="00AE7989" w:rsidRPr="00483490" w14:paraId="5EF0D12D" w14:textId="77777777" w:rsidTr="002675F5">
        <w:trPr>
          <w:trHeight w:val="292"/>
        </w:trPr>
        <w:tc>
          <w:tcPr>
            <w:tcW w:w="1380" w:type="dxa"/>
            <w:tcBorders>
              <w:top w:val="nil"/>
              <w:left w:val="single" w:sz="4" w:space="0" w:color="auto"/>
              <w:bottom w:val="single" w:sz="4" w:space="0" w:color="auto"/>
              <w:right w:val="single" w:sz="4" w:space="0" w:color="auto"/>
            </w:tcBorders>
            <w:shd w:val="clear" w:color="auto" w:fill="auto"/>
            <w:noWrap/>
            <w:vAlign w:val="bottom"/>
            <w:hideMark/>
          </w:tcPr>
          <w:p w14:paraId="6B6CE1C4" w14:textId="77777777" w:rsidR="00AE7989" w:rsidRPr="00483490" w:rsidRDefault="00AE7989" w:rsidP="00E64119">
            <w:pPr>
              <w:widowControl/>
              <w:autoSpaceDE/>
              <w:autoSpaceDN/>
              <w:ind w:right="-164"/>
              <w:jc w:val="center"/>
              <w:rPr>
                <w:color w:val="000000"/>
                <w:sz w:val="24"/>
                <w:szCs w:val="24"/>
                <w:lang w:val="en-IN" w:eastAsia="en-IN"/>
              </w:rPr>
            </w:pPr>
            <w:r w:rsidRPr="00483490">
              <w:rPr>
                <w:color w:val="000000"/>
                <w:sz w:val="24"/>
                <w:szCs w:val="24"/>
                <w:lang w:val="en-IN" w:eastAsia="en-IN"/>
              </w:rPr>
              <w:t>15</w:t>
            </w:r>
          </w:p>
        </w:tc>
        <w:tc>
          <w:tcPr>
            <w:tcW w:w="1700" w:type="dxa"/>
            <w:tcBorders>
              <w:top w:val="nil"/>
              <w:left w:val="nil"/>
              <w:bottom w:val="single" w:sz="4" w:space="0" w:color="auto"/>
              <w:right w:val="single" w:sz="4" w:space="0" w:color="auto"/>
            </w:tcBorders>
            <w:shd w:val="clear" w:color="auto" w:fill="auto"/>
            <w:noWrap/>
            <w:vAlign w:val="bottom"/>
            <w:hideMark/>
          </w:tcPr>
          <w:p w14:paraId="4B1E17C2" w14:textId="77777777" w:rsidR="00AE7989" w:rsidRPr="00483490" w:rsidRDefault="00AE7989" w:rsidP="00E64119">
            <w:pPr>
              <w:widowControl/>
              <w:autoSpaceDE/>
              <w:autoSpaceDN/>
              <w:ind w:right="-164"/>
              <w:jc w:val="center"/>
              <w:rPr>
                <w:color w:val="000000"/>
                <w:sz w:val="24"/>
                <w:szCs w:val="24"/>
                <w:lang w:val="en-IN" w:eastAsia="en-IN"/>
              </w:rPr>
            </w:pPr>
            <w:r w:rsidRPr="00483490">
              <w:rPr>
                <w:color w:val="000000"/>
                <w:sz w:val="24"/>
                <w:szCs w:val="24"/>
                <w:lang w:val="en-IN" w:eastAsia="en-IN"/>
              </w:rPr>
              <w:t>MNC-15</w:t>
            </w:r>
          </w:p>
        </w:tc>
        <w:tc>
          <w:tcPr>
            <w:tcW w:w="2104" w:type="dxa"/>
            <w:tcBorders>
              <w:top w:val="nil"/>
              <w:left w:val="nil"/>
              <w:bottom w:val="single" w:sz="4" w:space="0" w:color="auto"/>
              <w:right w:val="single" w:sz="4" w:space="0" w:color="auto"/>
            </w:tcBorders>
            <w:shd w:val="clear" w:color="auto" w:fill="auto"/>
            <w:noWrap/>
            <w:vAlign w:val="bottom"/>
            <w:hideMark/>
          </w:tcPr>
          <w:p w14:paraId="5C825B8B" w14:textId="77777777" w:rsidR="00AE7989" w:rsidRPr="00483490" w:rsidRDefault="00AE7989" w:rsidP="00E64119">
            <w:pPr>
              <w:widowControl/>
              <w:autoSpaceDE/>
              <w:autoSpaceDN/>
              <w:ind w:right="-164"/>
              <w:jc w:val="center"/>
              <w:rPr>
                <w:color w:val="000000"/>
                <w:sz w:val="24"/>
                <w:szCs w:val="24"/>
                <w:lang w:val="en-IN" w:eastAsia="en-IN"/>
              </w:rPr>
            </w:pPr>
            <w:r w:rsidRPr="00483490">
              <w:rPr>
                <w:color w:val="000000"/>
                <w:sz w:val="24"/>
                <w:szCs w:val="24"/>
                <w:lang w:val="en-IN" w:eastAsia="en-IN"/>
              </w:rPr>
              <w:t>NCPV-15</w:t>
            </w:r>
          </w:p>
        </w:tc>
        <w:tc>
          <w:tcPr>
            <w:tcW w:w="3279" w:type="dxa"/>
            <w:tcBorders>
              <w:top w:val="nil"/>
              <w:left w:val="nil"/>
              <w:bottom w:val="single" w:sz="4" w:space="0" w:color="auto"/>
              <w:right w:val="single" w:sz="4" w:space="0" w:color="auto"/>
            </w:tcBorders>
            <w:shd w:val="clear" w:color="auto" w:fill="auto"/>
            <w:noWrap/>
            <w:vAlign w:val="bottom"/>
            <w:hideMark/>
          </w:tcPr>
          <w:p w14:paraId="0FFEDD2F" w14:textId="77777777" w:rsidR="00AE7989" w:rsidRPr="00483490" w:rsidRDefault="00AE7989" w:rsidP="00E64119">
            <w:pPr>
              <w:widowControl/>
              <w:autoSpaceDE/>
              <w:autoSpaceDN/>
              <w:ind w:right="-164"/>
              <w:jc w:val="center"/>
              <w:rPr>
                <w:color w:val="000000"/>
                <w:sz w:val="24"/>
                <w:szCs w:val="24"/>
                <w:lang w:val="en-IN" w:eastAsia="en-IN"/>
              </w:rPr>
            </w:pPr>
            <w:r w:rsidRPr="00483490">
              <w:rPr>
                <w:color w:val="000000"/>
                <w:sz w:val="24"/>
                <w:szCs w:val="24"/>
                <w:lang w:val="en-IN" w:eastAsia="en-IN"/>
              </w:rPr>
              <w:t>0.21</w:t>
            </w:r>
          </w:p>
        </w:tc>
        <w:tc>
          <w:tcPr>
            <w:tcW w:w="1145" w:type="dxa"/>
            <w:tcBorders>
              <w:top w:val="nil"/>
              <w:left w:val="nil"/>
              <w:bottom w:val="single" w:sz="4" w:space="0" w:color="auto"/>
              <w:right w:val="single" w:sz="4" w:space="0" w:color="auto"/>
            </w:tcBorders>
            <w:shd w:val="clear" w:color="auto" w:fill="auto"/>
            <w:noWrap/>
            <w:vAlign w:val="bottom"/>
            <w:hideMark/>
          </w:tcPr>
          <w:p w14:paraId="3F7806F3" w14:textId="77777777" w:rsidR="00AE7989" w:rsidRPr="00483490" w:rsidRDefault="00AE7989" w:rsidP="00E64119">
            <w:pPr>
              <w:widowControl/>
              <w:autoSpaceDE/>
              <w:autoSpaceDN/>
              <w:ind w:right="-164"/>
              <w:jc w:val="center"/>
              <w:rPr>
                <w:color w:val="000000"/>
                <w:sz w:val="24"/>
                <w:szCs w:val="24"/>
                <w:lang w:val="en-IN" w:eastAsia="en-IN"/>
              </w:rPr>
            </w:pPr>
            <w:r w:rsidRPr="00483490">
              <w:rPr>
                <w:color w:val="000000"/>
                <w:sz w:val="24"/>
                <w:szCs w:val="24"/>
                <w:lang w:val="en-IN" w:eastAsia="en-IN"/>
              </w:rPr>
              <w:t>0.17</w:t>
            </w:r>
          </w:p>
        </w:tc>
        <w:tc>
          <w:tcPr>
            <w:tcW w:w="1323" w:type="dxa"/>
            <w:tcBorders>
              <w:top w:val="nil"/>
              <w:left w:val="nil"/>
              <w:bottom w:val="single" w:sz="4" w:space="0" w:color="auto"/>
              <w:right w:val="single" w:sz="4" w:space="0" w:color="auto"/>
            </w:tcBorders>
            <w:shd w:val="clear" w:color="auto" w:fill="auto"/>
            <w:noWrap/>
            <w:vAlign w:val="bottom"/>
            <w:hideMark/>
          </w:tcPr>
          <w:p w14:paraId="7AAF7EED" w14:textId="77777777" w:rsidR="00AE7989" w:rsidRPr="00483490" w:rsidRDefault="00AE7989" w:rsidP="00E64119">
            <w:pPr>
              <w:widowControl/>
              <w:autoSpaceDE/>
              <w:autoSpaceDN/>
              <w:ind w:right="-164"/>
              <w:jc w:val="center"/>
              <w:rPr>
                <w:color w:val="000000"/>
                <w:sz w:val="24"/>
                <w:szCs w:val="24"/>
                <w:lang w:val="en-IN" w:eastAsia="en-IN"/>
              </w:rPr>
            </w:pPr>
            <w:r w:rsidRPr="00483490">
              <w:rPr>
                <w:color w:val="000000"/>
                <w:sz w:val="24"/>
                <w:szCs w:val="24"/>
                <w:lang w:val="en-IN" w:eastAsia="en-IN"/>
              </w:rPr>
              <w:t>10.82</w:t>
            </w:r>
          </w:p>
        </w:tc>
        <w:tc>
          <w:tcPr>
            <w:tcW w:w="1145" w:type="dxa"/>
            <w:tcBorders>
              <w:top w:val="nil"/>
              <w:left w:val="nil"/>
              <w:bottom w:val="single" w:sz="4" w:space="0" w:color="auto"/>
              <w:right w:val="single" w:sz="4" w:space="0" w:color="auto"/>
            </w:tcBorders>
            <w:shd w:val="clear" w:color="auto" w:fill="auto"/>
            <w:noWrap/>
            <w:vAlign w:val="bottom"/>
            <w:hideMark/>
          </w:tcPr>
          <w:p w14:paraId="39A54475" w14:textId="77777777" w:rsidR="00AE7989" w:rsidRPr="00483490" w:rsidRDefault="00AE7989" w:rsidP="00E64119">
            <w:pPr>
              <w:widowControl/>
              <w:autoSpaceDE/>
              <w:autoSpaceDN/>
              <w:ind w:right="-164"/>
              <w:jc w:val="center"/>
              <w:rPr>
                <w:color w:val="000000"/>
                <w:sz w:val="24"/>
                <w:szCs w:val="24"/>
                <w:lang w:val="en-IN" w:eastAsia="en-IN"/>
              </w:rPr>
            </w:pPr>
            <w:r w:rsidRPr="00483490">
              <w:rPr>
                <w:color w:val="000000"/>
                <w:sz w:val="24"/>
                <w:szCs w:val="24"/>
                <w:lang w:val="en-IN" w:eastAsia="en-IN"/>
              </w:rPr>
              <w:t>BDL</w:t>
            </w:r>
          </w:p>
        </w:tc>
        <w:tc>
          <w:tcPr>
            <w:tcW w:w="1323" w:type="dxa"/>
            <w:tcBorders>
              <w:top w:val="nil"/>
              <w:left w:val="nil"/>
              <w:bottom w:val="single" w:sz="4" w:space="0" w:color="auto"/>
              <w:right w:val="single" w:sz="4" w:space="0" w:color="auto"/>
            </w:tcBorders>
            <w:shd w:val="clear" w:color="auto" w:fill="auto"/>
            <w:noWrap/>
            <w:vAlign w:val="bottom"/>
            <w:hideMark/>
          </w:tcPr>
          <w:p w14:paraId="144007CF" w14:textId="77777777" w:rsidR="00AE7989" w:rsidRPr="00483490" w:rsidRDefault="00AE7989" w:rsidP="00E64119">
            <w:pPr>
              <w:widowControl/>
              <w:autoSpaceDE/>
              <w:autoSpaceDN/>
              <w:ind w:right="-164"/>
              <w:jc w:val="center"/>
              <w:rPr>
                <w:color w:val="000000"/>
                <w:sz w:val="24"/>
                <w:szCs w:val="24"/>
                <w:lang w:val="en-IN" w:eastAsia="en-IN"/>
              </w:rPr>
            </w:pPr>
            <w:r w:rsidRPr="00483490">
              <w:rPr>
                <w:color w:val="000000"/>
                <w:sz w:val="24"/>
                <w:szCs w:val="24"/>
                <w:lang w:val="en-IN" w:eastAsia="en-IN"/>
              </w:rPr>
              <w:t>6.34</w:t>
            </w:r>
          </w:p>
        </w:tc>
        <w:tc>
          <w:tcPr>
            <w:tcW w:w="1145" w:type="dxa"/>
            <w:tcBorders>
              <w:top w:val="nil"/>
              <w:left w:val="nil"/>
              <w:bottom w:val="single" w:sz="4" w:space="0" w:color="auto"/>
              <w:right w:val="single" w:sz="4" w:space="0" w:color="auto"/>
            </w:tcBorders>
            <w:shd w:val="clear" w:color="auto" w:fill="auto"/>
            <w:noWrap/>
            <w:vAlign w:val="bottom"/>
            <w:hideMark/>
          </w:tcPr>
          <w:p w14:paraId="777858BA" w14:textId="77777777" w:rsidR="00AE7989" w:rsidRPr="00483490" w:rsidRDefault="00AE7989" w:rsidP="00E64119">
            <w:pPr>
              <w:widowControl/>
              <w:autoSpaceDE/>
              <w:autoSpaceDN/>
              <w:ind w:right="-164"/>
              <w:jc w:val="center"/>
              <w:rPr>
                <w:color w:val="000000"/>
                <w:sz w:val="24"/>
                <w:szCs w:val="24"/>
                <w:lang w:val="en-IN" w:eastAsia="en-IN"/>
              </w:rPr>
            </w:pPr>
            <w:r w:rsidRPr="00483490">
              <w:rPr>
                <w:color w:val="000000"/>
                <w:sz w:val="24"/>
                <w:szCs w:val="24"/>
                <w:lang w:val="en-IN" w:eastAsia="en-IN"/>
              </w:rPr>
              <w:t>1.05</w:t>
            </w:r>
          </w:p>
        </w:tc>
      </w:tr>
      <w:tr w:rsidR="00AE7989" w:rsidRPr="00483490" w14:paraId="2A485AE0" w14:textId="77777777" w:rsidTr="002675F5">
        <w:trPr>
          <w:trHeight w:val="292"/>
        </w:trPr>
        <w:tc>
          <w:tcPr>
            <w:tcW w:w="1380" w:type="dxa"/>
            <w:tcBorders>
              <w:top w:val="nil"/>
              <w:left w:val="single" w:sz="4" w:space="0" w:color="auto"/>
              <w:bottom w:val="single" w:sz="4" w:space="0" w:color="auto"/>
              <w:right w:val="single" w:sz="4" w:space="0" w:color="auto"/>
            </w:tcBorders>
            <w:shd w:val="clear" w:color="auto" w:fill="auto"/>
            <w:noWrap/>
            <w:vAlign w:val="bottom"/>
            <w:hideMark/>
          </w:tcPr>
          <w:p w14:paraId="5795A40E" w14:textId="77777777" w:rsidR="00AE7989" w:rsidRPr="00483490" w:rsidRDefault="00AE7989" w:rsidP="00E64119">
            <w:pPr>
              <w:widowControl/>
              <w:autoSpaceDE/>
              <w:autoSpaceDN/>
              <w:ind w:right="-164"/>
              <w:jc w:val="center"/>
              <w:rPr>
                <w:color w:val="000000"/>
                <w:sz w:val="24"/>
                <w:szCs w:val="24"/>
                <w:lang w:val="en-IN" w:eastAsia="en-IN"/>
              </w:rPr>
            </w:pPr>
            <w:r w:rsidRPr="00483490">
              <w:rPr>
                <w:color w:val="000000"/>
                <w:sz w:val="24"/>
                <w:szCs w:val="24"/>
                <w:lang w:val="en-IN" w:eastAsia="en-IN"/>
              </w:rPr>
              <w:t>16</w:t>
            </w:r>
          </w:p>
        </w:tc>
        <w:tc>
          <w:tcPr>
            <w:tcW w:w="1700" w:type="dxa"/>
            <w:tcBorders>
              <w:top w:val="nil"/>
              <w:left w:val="nil"/>
              <w:bottom w:val="single" w:sz="4" w:space="0" w:color="auto"/>
              <w:right w:val="single" w:sz="4" w:space="0" w:color="auto"/>
            </w:tcBorders>
            <w:shd w:val="clear" w:color="auto" w:fill="auto"/>
            <w:noWrap/>
            <w:vAlign w:val="bottom"/>
            <w:hideMark/>
          </w:tcPr>
          <w:p w14:paraId="22C39ED4" w14:textId="77777777" w:rsidR="00AE7989" w:rsidRPr="00483490" w:rsidRDefault="00AE7989" w:rsidP="00E64119">
            <w:pPr>
              <w:widowControl/>
              <w:autoSpaceDE/>
              <w:autoSpaceDN/>
              <w:ind w:right="-164"/>
              <w:jc w:val="center"/>
              <w:rPr>
                <w:color w:val="000000"/>
                <w:sz w:val="24"/>
                <w:szCs w:val="24"/>
                <w:lang w:val="en-IN" w:eastAsia="en-IN"/>
              </w:rPr>
            </w:pPr>
            <w:r w:rsidRPr="00483490">
              <w:rPr>
                <w:color w:val="000000"/>
                <w:sz w:val="24"/>
                <w:szCs w:val="24"/>
                <w:lang w:val="en-IN" w:eastAsia="en-IN"/>
              </w:rPr>
              <w:t>MNC-16</w:t>
            </w:r>
          </w:p>
        </w:tc>
        <w:tc>
          <w:tcPr>
            <w:tcW w:w="2104" w:type="dxa"/>
            <w:tcBorders>
              <w:top w:val="nil"/>
              <w:left w:val="nil"/>
              <w:bottom w:val="single" w:sz="4" w:space="0" w:color="auto"/>
              <w:right w:val="single" w:sz="4" w:space="0" w:color="auto"/>
            </w:tcBorders>
            <w:shd w:val="clear" w:color="auto" w:fill="auto"/>
            <w:noWrap/>
            <w:vAlign w:val="bottom"/>
            <w:hideMark/>
          </w:tcPr>
          <w:p w14:paraId="45B0FA84" w14:textId="77777777" w:rsidR="00AE7989" w:rsidRPr="00483490" w:rsidRDefault="00AE7989" w:rsidP="00E64119">
            <w:pPr>
              <w:widowControl/>
              <w:autoSpaceDE/>
              <w:autoSpaceDN/>
              <w:ind w:right="-164"/>
              <w:jc w:val="center"/>
              <w:rPr>
                <w:color w:val="000000"/>
                <w:sz w:val="24"/>
                <w:szCs w:val="24"/>
                <w:lang w:val="en-IN" w:eastAsia="en-IN"/>
              </w:rPr>
            </w:pPr>
            <w:r w:rsidRPr="00483490">
              <w:rPr>
                <w:color w:val="000000"/>
                <w:sz w:val="24"/>
                <w:szCs w:val="24"/>
                <w:lang w:val="en-IN" w:eastAsia="en-IN"/>
              </w:rPr>
              <w:t>NCPV-16</w:t>
            </w:r>
          </w:p>
        </w:tc>
        <w:tc>
          <w:tcPr>
            <w:tcW w:w="3279" w:type="dxa"/>
            <w:tcBorders>
              <w:top w:val="nil"/>
              <w:left w:val="nil"/>
              <w:bottom w:val="single" w:sz="4" w:space="0" w:color="auto"/>
              <w:right w:val="single" w:sz="4" w:space="0" w:color="auto"/>
            </w:tcBorders>
            <w:shd w:val="clear" w:color="auto" w:fill="auto"/>
            <w:noWrap/>
            <w:vAlign w:val="bottom"/>
            <w:hideMark/>
          </w:tcPr>
          <w:p w14:paraId="31876914" w14:textId="77777777" w:rsidR="00AE7989" w:rsidRPr="00483490" w:rsidRDefault="00AE7989" w:rsidP="00E64119">
            <w:pPr>
              <w:widowControl/>
              <w:autoSpaceDE/>
              <w:autoSpaceDN/>
              <w:ind w:right="-164"/>
              <w:jc w:val="center"/>
              <w:rPr>
                <w:color w:val="000000"/>
                <w:sz w:val="24"/>
                <w:szCs w:val="24"/>
                <w:lang w:val="en-IN" w:eastAsia="en-IN"/>
              </w:rPr>
            </w:pPr>
            <w:r w:rsidRPr="00483490">
              <w:rPr>
                <w:color w:val="000000"/>
                <w:sz w:val="24"/>
                <w:szCs w:val="24"/>
                <w:lang w:val="en-IN" w:eastAsia="en-IN"/>
              </w:rPr>
              <w:t>0.94</w:t>
            </w:r>
          </w:p>
        </w:tc>
        <w:tc>
          <w:tcPr>
            <w:tcW w:w="1145" w:type="dxa"/>
            <w:tcBorders>
              <w:top w:val="nil"/>
              <w:left w:val="nil"/>
              <w:bottom w:val="single" w:sz="4" w:space="0" w:color="auto"/>
              <w:right w:val="single" w:sz="4" w:space="0" w:color="auto"/>
            </w:tcBorders>
            <w:shd w:val="clear" w:color="auto" w:fill="auto"/>
            <w:noWrap/>
            <w:vAlign w:val="bottom"/>
            <w:hideMark/>
          </w:tcPr>
          <w:p w14:paraId="32D6F6EA" w14:textId="77777777" w:rsidR="00AE7989" w:rsidRPr="00483490" w:rsidRDefault="00AE7989" w:rsidP="00E64119">
            <w:pPr>
              <w:widowControl/>
              <w:autoSpaceDE/>
              <w:autoSpaceDN/>
              <w:ind w:right="-164"/>
              <w:jc w:val="center"/>
              <w:rPr>
                <w:color w:val="000000"/>
                <w:sz w:val="24"/>
                <w:szCs w:val="24"/>
                <w:lang w:val="en-IN" w:eastAsia="en-IN"/>
              </w:rPr>
            </w:pPr>
            <w:r w:rsidRPr="00483490">
              <w:rPr>
                <w:color w:val="000000"/>
                <w:sz w:val="24"/>
                <w:szCs w:val="24"/>
                <w:lang w:val="en-IN" w:eastAsia="en-IN"/>
              </w:rPr>
              <w:t>0.30</w:t>
            </w:r>
          </w:p>
        </w:tc>
        <w:tc>
          <w:tcPr>
            <w:tcW w:w="1323" w:type="dxa"/>
            <w:tcBorders>
              <w:top w:val="nil"/>
              <w:left w:val="nil"/>
              <w:bottom w:val="single" w:sz="4" w:space="0" w:color="auto"/>
              <w:right w:val="single" w:sz="4" w:space="0" w:color="auto"/>
            </w:tcBorders>
            <w:shd w:val="clear" w:color="auto" w:fill="auto"/>
            <w:noWrap/>
            <w:vAlign w:val="bottom"/>
            <w:hideMark/>
          </w:tcPr>
          <w:p w14:paraId="7BCB2FE4" w14:textId="77777777" w:rsidR="00AE7989" w:rsidRPr="00483490" w:rsidRDefault="00AE7989" w:rsidP="00E64119">
            <w:pPr>
              <w:widowControl/>
              <w:autoSpaceDE/>
              <w:autoSpaceDN/>
              <w:ind w:right="-164"/>
              <w:jc w:val="center"/>
              <w:rPr>
                <w:color w:val="000000"/>
                <w:sz w:val="24"/>
                <w:szCs w:val="24"/>
                <w:lang w:val="en-IN" w:eastAsia="en-IN"/>
              </w:rPr>
            </w:pPr>
            <w:r w:rsidRPr="00483490">
              <w:rPr>
                <w:color w:val="000000"/>
                <w:sz w:val="24"/>
                <w:szCs w:val="24"/>
                <w:lang w:val="en-IN" w:eastAsia="en-IN"/>
              </w:rPr>
              <w:t>27.37</w:t>
            </w:r>
          </w:p>
        </w:tc>
        <w:tc>
          <w:tcPr>
            <w:tcW w:w="1145" w:type="dxa"/>
            <w:tcBorders>
              <w:top w:val="nil"/>
              <w:left w:val="nil"/>
              <w:bottom w:val="single" w:sz="4" w:space="0" w:color="auto"/>
              <w:right w:val="single" w:sz="4" w:space="0" w:color="auto"/>
            </w:tcBorders>
            <w:shd w:val="clear" w:color="auto" w:fill="auto"/>
            <w:noWrap/>
            <w:vAlign w:val="bottom"/>
            <w:hideMark/>
          </w:tcPr>
          <w:p w14:paraId="3CF94992" w14:textId="77777777" w:rsidR="00AE7989" w:rsidRPr="00483490" w:rsidRDefault="00AE7989" w:rsidP="00E64119">
            <w:pPr>
              <w:widowControl/>
              <w:autoSpaceDE/>
              <w:autoSpaceDN/>
              <w:ind w:right="-164"/>
              <w:jc w:val="center"/>
              <w:rPr>
                <w:color w:val="000000"/>
                <w:sz w:val="24"/>
                <w:szCs w:val="24"/>
                <w:lang w:val="en-IN" w:eastAsia="en-IN"/>
              </w:rPr>
            </w:pPr>
            <w:r w:rsidRPr="00483490">
              <w:rPr>
                <w:color w:val="000000"/>
                <w:sz w:val="24"/>
                <w:szCs w:val="24"/>
                <w:lang w:val="en-IN" w:eastAsia="en-IN"/>
              </w:rPr>
              <w:t>BDL</w:t>
            </w:r>
          </w:p>
        </w:tc>
        <w:tc>
          <w:tcPr>
            <w:tcW w:w="1323" w:type="dxa"/>
            <w:tcBorders>
              <w:top w:val="nil"/>
              <w:left w:val="nil"/>
              <w:bottom w:val="single" w:sz="4" w:space="0" w:color="auto"/>
              <w:right w:val="single" w:sz="4" w:space="0" w:color="auto"/>
            </w:tcBorders>
            <w:shd w:val="clear" w:color="auto" w:fill="auto"/>
            <w:noWrap/>
            <w:vAlign w:val="bottom"/>
            <w:hideMark/>
          </w:tcPr>
          <w:p w14:paraId="428836BD" w14:textId="77777777" w:rsidR="00AE7989" w:rsidRPr="00483490" w:rsidRDefault="00AE7989" w:rsidP="00E64119">
            <w:pPr>
              <w:widowControl/>
              <w:autoSpaceDE/>
              <w:autoSpaceDN/>
              <w:ind w:right="-164"/>
              <w:jc w:val="center"/>
              <w:rPr>
                <w:color w:val="000000"/>
                <w:sz w:val="24"/>
                <w:szCs w:val="24"/>
                <w:lang w:val="en-IN" w:eastAsia="en-IN"/>
              </w:rPr>
            </w:pPr>
            <w:r w:rsidRPr="00483490">
              <w:rPr>
                <w:color w:val="000000"/>
                <w:sz w:val="24"/>
                <w:szCs w:val="24"/>
                <w:lang w:val="en-IN" w:eastAsia="en-IN"/>
              </w:rPr>
              <w:t>21.45</w:t>
            </w:r>
          </w:p>
        </w:tc>
        <w:tc>
          <w:tcPr>
            <w:tcW w:w="1145" w:type="dxa"/>
            <w:tcBorders>
              <w:top w:val="nil"/>
              <w:left w:val="nil"/>
              <w:bottom w:val="single" w:sz="4" w:space="0" w:color="auto"/>
              <w:right w:val="single" w:sz="4" w:space="0" w:color="auto"/>
            </w:tcBorders>
            <w:shd w:val="clear" w:color="auto" w:fill="auto"/>
            <w:noWrap/>
            <w:vAlign w:val="bottom"/>
            <w:hideMark/>
          </w:tcPr>
          <w:p w14:paraId="7EA8BC2F" w14:textId="77777777" w:rsidR="00AE7989" w:rsidRPr="00483490" w:rsidRDefault="00AE7989" w:rsidP="00E64119">
            <w:pPr>
              <w:widowControl/>
              <w:autoSpaceDE/>
              <w:autoSpaceDN/>
              <w:ind w:right="-164"/>
              <w:jc w:val="center"/>
              <w:rPr>
                <w:color w:val="000000"/>
                <w:sz w:val="24"/>
                <w:szCs w:val="24"/>
                <w:lang w:val="en-IN" w:eastAsia="en-IN"/>
              </w:rPr>
            </w:pPr>
            <w:r w:rsidRPr="00483490">
              <w:rPr>
                <w:color w:val="000000"/>
                <w:sz w:val="24"/>
                <w:szCs w:val="24"/>
                <w:lang w:val="en-IN" w:eastAsia="en-IN"/>
              </w:rPr>
              <w:t>2.13</w:t>
            </w:r>
          </w:p>
        </w:tc>
      </w:tr>
      <w:tr w:rsidR="00AE7989" w:rsidRPr="00483490" w14:paraId="6FCBF8BA" w14:textId="77777777" w:rsidTr="002675F5">
        <w:trPr>
          <w:trHeight w:val="292"/>
        </w:trPr>
        <w:tc>
          <w:tcPr>
            <w:tcW w:w="1380" w:type="dxa"/>
            <w:tcBorders>
              <w:top w:val="nil"/>
              <w:left w:val="single" w:sz="4" w:space="0" w:color="auto"/>
              <w:bottom w:val="single" w:sz="4" w:space="0" w:color="auto"/>
              <w:right w:val="single" w:sz="4" w:space="0" w:color="auto"/>
            </w:tcBorders>
            <w:shd w:val="clear" w:color="auto" w:fill="auto"/>
            <w:noWrap/>
            <w:vAlign w:val="bottom"/>
            <w:hideMark/>
          </w:tcPr>
          <w:p w14:paraId="34D30A55" w14:textId="77777777" w:rsidR="00AE7989" w:rsidRPr="00483490" w:rsidRDefault="00AE7989" w:rsidP="00E64119">
            <w:pPr>
              <w:widowControl/>
              <w:autoSpaceDE/>
              <w:autoSpaceDN/>
              <w:ind w:right="-164"/>
              <w:jc w:val="center"/>
              <w:rPr>
                <w:color w:val="000000"/>
                <w:sz w:val="24"/>
                <w:szCs w:val="24"/>
                <w:lang w:val="en-IN" w:eastAsia="en-IN"/>
              </w:rPr>
            </w:pPr>
            <w:r w:rsidRPr="00483490">
              <w:rPr>
                <w:color w:val="000000"/>
                <w:sz w:val="24"/>
                <w:szCs w:val="24"/>
                <w:lang w:val="en-IN" w:eastAsia="en-IN"/>
              </w:rPr>
              <w:t>17</w:t>
            </w:r>
          </w:p>
        </w:tc>
        <w:tc>
          <w:tcPr>
            <w:tcW w:w="1700" w:type="dxa"/>
            <w:tcBorders>
              <w:top w:val="nil"/>
              <w:left w:val="nil"/>
              <w:bottom w:val="single" w:sz="4" w:space="0" w:color="auto"/>
              <w:right w:val="single" w:sz="4" w:space="0" w:color="auto"/>
            </w:tcBorders>
            <w:shd w:val="clear" w:color="auto" w:fill="auto"/>
            <w:noWrap/>
            <w:vAlign w:val="bottom"/>
            <w:hideMark/>
          </w:tcPr>
          <w:p w14:paraId="1F40393F" w14:textId="77777777" w:rsidR="00AE7989" w:rsidRPr="00483490" w:rsidRDefault="00AE7989" w:rsidP="00E64119">
            <w:pPr>
              <w:widowControl/>
              <w:autoSpaceDE/>
              <w:autoSpaceDN/>
              <w:ind w:right="-164"/>
              <w:jc w:val="center"/>
              <w:rPr>
                <w:color w:val="000000"/>
                <w:sz w:val="24"/>
                <w:szCs w:val="24"/>
                <w:lang w:val="en-IN" w:eastAsia="en-IN"/>
              </w:rPr>
            </w:pPr>
            <w:r w:rsidRPr="00483490">
              <w:rPr>
                <w:color w:val="000000"/>
                <w:sz w:val="24"/>
                <w:szCs w:val="24"/>
                <w:lang w:val="en-IN" w:eastAsia="en-IN"/>
              </w:rPr>
              <w:t>MNC-17</w:t>
            </w:r>
          </w:p>
        </w:tc>
        <w:tc>
          <w:tcPr>
            <w:tcW w:w="2104" w:type="dxa"/>
            <w:tcBorders>
              <w:top w:val="nil"/>
              <w:left w:val="nil"/>
              <w:bottom w:val="single" w:sz="4" w:space="0" w:color="auto"/>
              <w:right w:val="single" w:sz="4" w:space="0" w:color="auto"/>
            </w:tcBorders>
            <w:shd w:val="clear" w:color="auto" w:fill="auto"/>
            <w:noWrap/>
            <w:vAlign w:val="bottom"/>
            <w:hideMark/>
          </w:tcPr>
          <w:p w14:paraId="7DE0DB9B" w14:textId="77777777" w:rsidR="00AE7989" w:rsidRPr="00483490" w:rsidRDefault="00AE7989" w:rsidP="00E64119">
            <w:pPr>
              <w:widowControl/>
              <w:autoSpaceDE/>
              <w:autoSpaceDN/>
              <w:ind w:right="-164"/>
              <w:jc w:val="center"/>
              <w:rPr>
                <w:color w:val="000000"/>
                <w:sz w:val="24"/>
                <w:szCs w:val="24"/>
                <w:lang w:val="en-IN" w:eastAsia="en-IN"/>
              </w:rPr>
            </w:pPr>
            <w:r w:rsidRPr="00483490">
              <w:rPr>
                <w:color w:val="000000"/>
                <w:sz w:val="24"/>
                <w:szCs w:val="24"/>
                <w:lang w:val="en-IN" w:eastAsia="en-IN"/>
              </w:rPr>
              <w:t>NCPV-17</w:t>
            </w:r>
          </w:p>
        </w:tc>
        <w:tc>
          <w:tcPr>
            <w:tcW w:w="3279" w:type="dxa"/>
            <w:tcBorders>
              <w:top w:val="nil"/>
              <w:left w:val="nil"/>
              <w:bottom w:val="single" w:sz="4" w:space="0" w:color="auto"/>
              <w:right w:val="single" w:sz="4" w:space="0" w:color="auto"/>
            </w:tcBorders>
            <w:shd w:val="clear" w:color="auto" w:fill="auto"/>
            <w:noWrap/>
            <w:vAlign w:val="bottom"/>
            <w:hideMark/>
          </w:tcPr>
          <w:p w14:paraId="3655D294" w14:textId="77777777" w:rsidR="00AE7989" w:rsidRPr="00483490" w:rsidRDefault="00AE7989" w:rsidP="00E64119">
            <w:pPr>
              <w:widowControl/>
              <w:autoSpaceDE/>
              <w:autoSpaceDN/>
              <w:ind w:right="-164"/>
              <w:jc w:val="center"/>
              <w:rPr>
                <w:color w:val="000000"/>
                <w:sz w:val="24"/>
                <w:szCs w:val="24"/>
                <w:lang w:val="en-IN" w:eastAsia="en-IN"/>
              </w:rPr>
            </w:pPr>
            <w:r w:rsidRPr="00483490">
              <w:rPr>
                <w:color w:val="000000"/>
                <w:sz w:val="24"/>
                <w:szCs w:val="24"/>
                <w:lang w:val="en-IN" w:eastAsia="en-IN"/>
              </w:rPr>
              <w:t>0.22</w:t>
            </w:r>
          </w:p>
        </w:tc>
        <w:tc>
          <w:tcPr>
            <w:tcW w:w="1145" w:type="dxa"/>
            <w:tcBorders>
              <w:top w:val="nil"/>
              <w:left w:val="nil"/>
              <w:bottom w:val="single" w:sz="4" w:space="0" w:color="auto"/>
              <w:right w:val="single" w:sz="4" w:space="0" w:color="auto"/>
            </w:tcBorders>
            <w:shd w:val="clear" w:color="auto" w:fill="auto"/>
            <w:noWrap/>
            <w:vAlign w:val="bottom"/>
            <w:hideMark/>
          </w:tcPr>
          <w:p w14:paraId="157C489E" w14:textId="77777777" w:rsidR="00AE7989" w:rsidRPr="00483490" w:rsidRDefault="00AE7989" w:rsidP="00E64119">
            <w:pPr>
              <w:widowControl/>
              <w:autoSpaceDE/>
              <w:autoSpaceDN/>
              <w:ind w:right="-164"/>
              <w:jc w:val="center"/>
              <w:rPr>
                <w:color w:val="000000"/>
                <w:sz w:val="24"/>
                <w:szCs w:val="24"/>
                <w:lang w:val="en-IN" w:eastAsia="en-IN"/>
              </w:rPr>
            </w:pPr>
            <w:r w:rsidRPr="00483490">
              <w:rPr>
                <w:color w:val="000000"/>
                <w:sz w:val="24"/>
                <w:szCs w:val="24"/>
                <w:lang w:val="en-IN" w:eastAsia="en-IN"/>
              </w:rPr>
              <w:t>0.17</w:t>
            </w:r>
          </w:p>
        </w:tc>
        <w:tc>
          <w:tcPr>
            <w:tcW w:w="1323" w:type="dxa"/>
            <w:tcBorders>
              <w:top w:val="nil"/>
              <w:left w:val="nil"/>
              <w:bottom w:val="single" w:sz="4" w:space="0" w:color="auto"/>
              <w:right w:val="single" w:sz="4" w:space="0" w:color="auto"/>
            </w:tcBorders>
            <w:shd w:val="clear" w:color="auto" w:fill="auto"/>
            <w:noWrap/>
            <w:vAlign w:val="bottom"/>
            <w:hideMark/>
          </w:tcPr>
          <w:p w14:paraId="5BFA8880" w14:textId="77777777" w:rsidR="00AE7989" w:rsidRPr="00483490" w:rsidRDefault="00AE7989" w:rsidP="00E64119">
            <w:pPr>
              <w:widowControl/>
              <w:autoSpaceDE/>
              <w:autoSpaceDN/>
              <w:ind w:right="-164"/>
              <w:jc w:val="center"/>
              <w:rPr>
                <w:color w:val="000000"/>
                <w:sz w:val="24"/>
                <w:szCs w:val="24"/>
                <w:lang w:val="en-IN" w:eastAsia="en-IN"/>
              </w:rPr>
            </w:pPr>
            <w:r w:rsidRPr="00483490">
              <w:rPr>
                <w:color w:val="000000"/>
                <w:sz w:val="24"/>
                <w:szCs w:val="24"/>
                <w:lang w:val="en-IN" w:eastAsia="en-IN"/>
              </w:rPr>
              <w:t>31.49</w:t>
            </w:r>
          </w:p>
        </w:tc>
        <w:tc>
          <w:tcPr>
            <w:tcW w:w="1145" w:type="dxa"/>
            <w:tcBorders>
              <w:top w:val="nil"/>
              <w:left w:val="nil"/>
              <w:bottom w:val="single" w:sz="4" w:space="0" w:color="auto"/>
              <w:right w:val="single" w:sz="4" w:space="0" w:color="auto"/>
            </w:tcBorders>
            <w:shd w:val="clear" w:color="auto" w:fill="auto"/>
            <w:noWrap/>
            <w:vAlign w:val="bottom"/>
            <w:hideMark/>
          </w:tcPr>
          <w:p w14:paraId="35536BB2" w14:textId="77777777" w:rsidR="00AE7989" w:rsidRPr="00483490" w:rsidRDefault="00AE7989" w:rsidP="00E64119">
            <w:pPr>
              <w:widowControl/>
              <w:autoSpaceDE/>
              <w:autoSpaceDN/>
              <w:ind w:right="-164"/>
              <w:jc w:val="center"/>
              <w:rPr>
                <w:color w:val="000000"/>
                <w:sz w:val="24"/>
                <w:szCs w:val="24"/>
                <w:lang w:val="en-IN" w:eastAsia="en-IN"/>
              </w:rPr>
            </w:pPr>
            <w:r w:rsidRPr="00483490">
              <w:rPr>
                <w:color w:val="000000"/>
                <w:sz w:val="24"/>
                <w:szCs w:val="24"/>
                <w:lang w:val="en-IN" w:eastAsia="en-IN"/>
              </w:rPr>
              <w:t>0.19</w:t>
            </w:r>
          </w:p>
        </w:tc>
        <w:tc>
          <w:tcPr>
            <w:tcW w:w="1323" w:type="dxa"/>
            <w:tcBorders>
              <w:top w:val="nil"/>
              <w:left w:val="nil"/>
              <w:bottom w:val="single" w:sz="4" w:space="0" w:color="auto"/>
              <w:right w:val="single" w:sz="4" w:space="0" w:color="auto"/>
            </w:tcBorders>
            <w:shd w:val="clear" w:color="auto" w:fill="auto"/>
            <w:noWrap/>
            <w:vAlign w:val="bottom"/>
            <w:hideMark/>
          </w:tcPr>
          <w:p w14:paraId="5C57534B" w14:textId="77777777" w:rsidR="00AE7989" w:rsidRPr="00483490" w:rsidRDefault="00AE7989" w:rsidP="00E64119">
            <w:pPr>
              <w:widowControl/>
              <w:autoSpaceDE/>
              <w:autoSpaceDN/>
              <w:ind w:right="-164"/>
              <w:jc w:val="center"/>
              <w:rPr>
                <w:color w:val="000000"/>
                <w:sz w:val="24"/>
                <w:szCs w:val="24"/>
                <w:lang w:val="en-IN" w:eastAsia="en-IN"/>
              </w:rPr>
            </w:pPr>
            <w:r w:rsidRPr="00483490">
              <w:rPr>
                <w:color w:val="000000"/>
                <w:sz w:val="24"/>
                <w:szCs w:val="24"/>
                <w:lang w:val="en-IN" w:eastAsia="en-IN"/>
              </w:rPr>
              <w:t>11.28</w:t>
            </w:r>
          </w:p>
        </w:tc>
        <w:tc>
          <w:tcPr>
            <w:tcW w:w="1145" w:type="dxa"/>
            <w:tcBorders>
              <w:top w:val="nil"/>
              <w:left w:val="nil"/>
              <w:bottom w:val="single" w:sz="4" w:space="0" w:color="auto"/>
              <w:right w:val="single" w:sz="4" w:space="0" w:color="auto"/>
            </w:tcBorders>
            <w:shd w:val="clear" w:color="auto" w:fill="auto"/>
            <w:noWrap/>
            <w:vAlign w:val="bottom"/>
            <w:hideMark/>
          </w:tcPr>
          <w:p w14:paraId="1D2356F7" w14:textId="77777777" w:rsidR="00AE7989" w:rsidRPr="00483490" w:rsidRDefault="00AE7989" w:rsidP="00E64119">
            <w:pPr>
              <w:widowControl/>
              <w:autoSpaceDE/>
              <w:autoSpaceDN/>
              <w:ind w:right="-164"/>
              <w:jc w:val="center"/>
              <w:rPr>
                <w:color w:val="000000"/>
                <w:sz w:val="24"/>
                <w:szCs w:val="24"/>
                <w:lang w:val="en-IN" w:eastAsia="en-IN"/>
              </w:rPr>
            </w:pPr>
            <w:r w:rsidRPr="00483490">
              <w:rPr>
                <w:color w:val="000000"/>
                <w:sz w:val="24"/>
                <w:szCs w:val="24"/>
                <w:lang w:val="en-IN" w:eastAsia="en-IN"/>
              </w:rPr>
              <w:t>1.66</w:t>
            </w:r>
          </w:p>
        </w:tc>
      </w:tr>
      <w:tr w:rsidR="00AE7989" w:rsidRPr="00483490" w14:paraId="32CE89E7" w14:textId="77777777" w:rsidTr="002675F5">
        <w:trPr>
          <w:trHeight w:val="292"/>
        </w:trPr>
        <w:tc>
          <w:tcPr>
            <w:tcW w:w="1380" w:type="dxa"/>
            <w:tcBorders>
              <w:top w:val="nil"/>
              <w:left w:val="single" w:sz="4" w:space="0" w:color="auto"/>
              <w:bottom w:val="single" w:sz="4" w:space="0" w:color="auto"/>
              <w:right w:val="single" w:sz="4" w:space="0" w:color="auto"/>
            </w:tcBorders>
            <w:shd w:val="clear" w:color="auto" w:fill="auto"/>
            <w:noWrap/>
            <w:vAlign w:val="bottom"/>
            <w:hideMark/>
          </w:tcPr>
          <w:p w14:paraId="7F11DDD8" w14:textId="77777777" w:rsidR="00AE7989" w:rsidRPr="00483490" w:rsidRDefault="00AE7989" w:rsidP="00E64119">
            <w:pPr>
              <w:widowControl/>
              <w:autoSpaceDE/>
              <w:autoSpaceDN/>
              <w:ind w:right="-164"/>
              <w:jc w:val="center"/>
              <w:rPr>
                <w:color w:val="000000"/>
                <w:sz w:val="24"/>
                <w:szCs w:val="24"/>
                <w:lang w:val="en-IN" w:eastAsia="en-IN"/>
              </w:rPr>
            </w:pPr>
            <w:r w:rsidRPr="00483490">
              <w:rPr>
                <w:color w:val="000000"/>
                <w:sz w:val="24"/>
                <w:szCs w:val="24"/>
                <w:lang w:val="en-IN" w:eastAsia="en-IN"/>
              </w:rPr>
              <w:t>18</w:t>
            </w:r>
          </w:p>
        </w:tc>
        <w:tc>
          <w:tcPr>
            <w:tcW w:w="1700" w:type="dxa"/>
            <w:tcBorders>
              <w:top w:val="nil"/>
              <w:left w:val="nil"/>
              <w:bottom w:val="single" w:sz="4" w:space="0" w:color="auto"/>
              <w:right w:val="single" w:sz="4" w:space="0" w:color="auto"/>
            </w:tcBorders>
            <w:shd w:val="clear" w:color="auto" w:fill="auto"/>
            <w:noWrap/>
            <w:vAlign w:val="bottom"/>
            <w:hideMark/>
          </w:tcPr>
          <w:p w14:paraId="6B78A56C" w14:textId="77777777" w:rsidR="00AE7989" w:rsidRPr="00483490" w:rsidRDefault="00AE7989" w:rsidP="00E64119">
            <w:pPr>
              <w:widowControl/>
              <w:autoSpaceDE/>
              <w:autoSpaceDN/>
              <w:ind w:right="-164"/>
              <w:jc w:val="center"/>
              <w:rPr>
                <w:color w:val="000000"/>
                <w:sz w:val="24"/>
                <w:szCs w:val="24"/>
                <w:lang w:val="en-IN" w:eastAsia="en-IN"/>
              </w:rPr>
            </w:pPr>
            <w:r w:rsidRPr="00483490">
              <w:rPr>
                <w:color w:val="000000"/>
                <w:sz w:val="24"/>
                <w:szCs w:val="24"/>
                <w:lang w:val="en-IN" w:eastAsia="en-IN"/>
              </w:rPr>
              <w:t>MNC-18</w:t>
            </w:r>
          </w:p>
        </w:tc>
        <w:tc>
          <w:tcPr>
            <w:tcW w:w="2104" w:type="dxa"/>
            <w:tcBorders>
              <w:top w:val="nil"/>
              <w:left w:val="nil"/>
              <w:bottom w:val="single" w:sz="4" w:space="0" w:color="auto"/>
              <w:right w:val="single" w:sz="4" w:space="0" w:color="auto"/>
            </w:tcBorders>
            <w:shd w:val="clear" w:color="auto" w:fill="auto"/>
            <w:noWrap/>
            <w:vAlign w:val="bottom"/>
            <w:hideMark/>
          </w:tcPr>
          <w:p w14:paraId="0E6F071D" w14:textId="77777777" w:rsidR="00AE7989" w:rsidRPr="00483490" w:rsidRDefault="00AE7989" w:rsidP="00E64119">
            <w:pPr>
              <w:widowControl/>
              <w:autoSpaceDE/>
              <w:autoSpaceDN/>
              <w:ind w:right="-164"/>
              <w:jc w:val="center"/>
              <w:rPr>
                <w:color w:val="000000"/>
                <w:sz w:val="24"/>
                <w:szCs w:val="24"/>
                <w:lang w:val="en-IN" w:eastAsia="en-IN"/>
              </w:rPr>
            </w:pPr>
            <w:r w:rsidRPr="00483490">
              <w:rPr>
                <w:color w:val="000000"/>
                <w:sz w:val="24"/>
                <w:szCs w:val="24"/>
                <w:lang w:val="en-IN" w:eastAsia="en-IN"/>
              </w:rPr>
              <w:t>NCPV-18</w:t>
            </w:r>
          </w:p>
        </w:tc>
        <w:tc>
          <w:tcPr>
            <w:tcW w:w="3279" w:type="dxa"/>
            <w:tcBorders>
              <w:top w:val="nil"/>
              <w:left w:val="nil"/>
              <w:bottom w:val="single" w:sz="4" w:space="0" w:color="auto"/>
              <w:right w:val="single" w:sz="4" w:space="0" w:color="auto"/>
            </w:tcBorders>
            <w:shd w:val="clear" w:color="auto" w:fill="auto"/>
            <w:noWrap/>
            <w:vAlign w:val="bottom"/>
            <w:hideMark/>
          </w:tcPr>
          <w:p w14:paraId="5470A625" w14:textId="77777777" w:rsidR="00AE7989" w:rsidRPr="00483490" w:rsidRDefault="00AE7989" w:rsidP="00E64119">
            <w:pPr>
              <w:widowControl/>
              <w:autoSpaceDE/>
              <w:autoSpaceDN/>
              <w:ind w:right="-164"/>
              <w:jc w:val="center"/>
              <w:rPr>
                <w:color w:val="000000"/>
                <w:sz w:val="24"/>
                <w:szCs w:val="24"/>
                <w:lang w:val="en-IN" w:eastAsia="en-IN"/>
              </w:rPr>
            </w:pPr>
            <w:r w:rsidRPr="00483490">
              <w:rPr>
                <w:color w:val="000000"/>
                <w:sz w:val="24"/>
                <w:szCs w:val="24"/>
                <w:lang w:val="en-IN" w:eastAsia="en-IN"/>
              </w:rPr>
              <w:t>0.37</w:t>
            </w:r>
          </w:p>
        </w:tc>
        <w:tc>
          <w:tcPr>
            <w:tcW w:w="1145" w:type="dxa"/>
            <w:tcBorders>
              <w:top w:val="nil"/>
              <w:left w:val="nil"/>
              <w:bottom w:val="single" w:sz="4" w:space="0" w:color="auto"/>
              <w:right w:val="single" w:sz="4" w:space="0" w:color="auto"/>
            </w:tcBorders>
            <w:shd w:val="clear" w:color="auto" w:fill="auto"/>
            <w:noWrap/>
            <w:vAlign w:val="bottom"/>
            <w:hideMark/>
          </w:tcPr>
          <w:p w14:paraId="00A2C5A4" w14:textId="77777777" w:rsidR="00AE7989" w:rsidRPr="00483490" w:rsidRDefault="00AE7989" w:rsidP="00E64119">
            <w:pPr>
              <w:widowControl/>
              <w:autoSpaceDE/>
              <w:autoSpaceDN/>
              <w:ind w:right="-164"/>
              <w:jc w:val="center"/>
              <w:rPr>
                <w:color w:val="000000"/>
                <w:sz w:val="24"/>
                <w:szCs w:val="24"/>
                <w:lang w:val="en-IN" w:eastAsia="en-IN"/>
              </w:rPr>
            </w:pPr>
            <w:r w:rsidRPr="00483490">
              <w:rPr>
                <w:color w:val="000000"/>
                <w:sz w:val="24"/>
                <w:szCs w:val="24"/>
                <w:lang w:val="en-IN" w:eastAsia="en-IN"/>
              </w:rPr>
              <w:t>BDL</w:t>
            </w:r>
          </w:p>
        </w:tc>
        <w:tc>
          <w:tcPr>
            <w:tcW w:w="1323" w:type="dxa"/>
            <w:tcBorders>
              <w:top w:val="nil"/>
              <w:left w:val="nil"/>
              <w:bottom w:val="single" w:sz="4" w:space="0" w:color="auto"/>
              <w:right w:val="single" w:sz="4" w:space="0" w:color="auto"/>
            </w:tcBorders>
            <w:shd w:val="clear" w:color="auto" w:fill="auto"/>
            <w:noWrap/>
            <w:vAlign w:val="bottom"/>
            <w:hideMark/>
          </w:tcPr>
          <w:p w14:paraId="7F84E324" w14:textId="77777777" w:rsidR="00AE7989" w:rsidRPr="00483490" w:rsidRDefault="00AE7989" w:rsidP="00E64119">
            <w:pPr>
              <w:widowControl/>
              <w:autoSpaceDE/>
              <w:autoSpaceDN/>
              <w:ind w:right="-164"/>
              <w:jc w:val="center"/>
              <w:rPr>
                <w:color w:val="000000"/>
                <w:sz w:val="24"/>
                <w:szCs w:val="24"/>
                <w:lang w:val="en-IN" w:eastAsia="en-IN"/>
              </w:rPr>
            </w:pPr>
            <w:r w:rsidRPr="00483490">
              <w:rPr>
                <w:color w:val="000000"/>
                <w:sz w:val="24"/>
                <w:szCs w:val="24"/>
                <w:lang w:val="en-IN" w:eastAsia="en-IN"/>
              </w:rPr>
              <w:t>18.27</w:t>
            </w:r>
          </w:p>
        </w:tc>
        <w:tc>
          <w:tcPr>
            <w:tcW w:w="1145" w:type="dxa"/>
            <w:tcBorders>
              <w:top w:val="nil"/>
              <w:left w:val="nil"/>
              <w:bottom w:val="single" w:sz="4" w:space="0" w:color="auto"/>
              <w:right w:val="single" w:sz="4" w:space="0" w:color="auto"/>
            </w:tcBorders>
            <w:shd w:val="clear" w:color="auto" w:fill="auto"/>
            <w:noWrap/>
            <w:vAlign w:val="bottom"/>
            <w:hideMark/>
          </w:tcPr>
          <w:p w14:paraId="280ACF9F" w14:textId="77777777" w:rsidR="00AE7989" w:rsidRPr="00483490" w:rsidRDefault="00AE7989" w:rsidP="00E64119">
            <w:pPr>
              <w:widowControl/>
              <w:autoSpaceDE/>
              <w:autoSpaceDN/>
              <w:ind w:right="-164"/>
              <w:jc w:val="center"/>
              <w:rPr>
                <w:color w:val="000000"/>
                <w:sz w:val="24"/>
                <w:szCs w:val="24"/>
                <w:lang w:val="en-IN" w:eastAsia="en-IN"/>
              </w:rPr>
            </w:pPr>
            <w:r w:rsidRPr="00483490">
              <w:rPr>
                <w:color w:val="000000"/>
                <w:sz w:val="24"/>
                <w:szCs w:val="24"/>
                <w:lang w:val="en-IN" w:eastAsia="en-IN"/>
              </w:rPr>
              <w:t>BDL</w:t>
            </w:r>
          </w:p>
        </w:tc>
        <w:tc>
          <w:tcPr>
            <w:tcW w:w="1323" w:type="dxa"/>
            <w:tcBorders>
              <w:top w:val="nil"/>
              <w:left w:val="nil"/>
              <w:bottom w:val="single" w:sz="4" w:space="0" w:color="auto"/>
              <w:right w:val="single" w:sz="4" w:space="0" w:color="auto"/>
            </w:tcBorders>
            <w:shd w:val="clear" w:color="auto" w:fill="auto"/>
            <w:noWrap/>
            <w:vAlign w:val="bottom"/>
            <w:hideMark/>
          </w:tcPr>
          <w:p w14:paraId="41CBC939" w14:textId="77777777" w:rsidR="00AE7989" w:rsidRPr="00483490" w:rsidRDefault="00AE7989" w:rsidP="00E64119">
            <w:pPr>
              <w:widowControl/>
              <w:autoSpaceDE/>
              <w:autoSpaceDN/>
              <w:ind w:right="-164"/>
              <w:jc w:val="center"/>
              <w:rPr>
                <w:color w:val="000000"/>
                <w:sz w:val="24"/>
                <w:szCs w:val="24"/>
                <w:lang w:val="en-IN" w:eastAsia="en-IN"/>
              </w:rPr>
            </w:pPr>
            <w:r w:rsidRPr="00483490">
              <w:rPr>
                <w:color w:val="000000"/>
                <w:sz w:val="24"/>
                <w:szCs w:val="24"/>
                <w:lang w:val="en-IN" w:eastAsia="en-IN"/>
              </w:rPr>
              <w:t>20.72</w:t>
            </w:r>
          </w:p>
        </w:tc>
        <w:tc>
          <w:tcPr>
            <w:tcW w:w="1145" w:type="dxa"/>
            <w:tcBorders>
              <w:top w:val="nil"/>
              <w:left w:val="nil"/>
              <w:bottom w:val="single" w:sz="4" w:space="0" w:color="auto"/>
              <w:right w:val="single" w:sz="4" w:space="0" w:color="auto"/>
            </w:tcBorders>
            <w:shd w:val="clear" w:color="auto" w:fill="auto"/>
            <w:noWrap/>
            <w:vAlign w:val="bottom"/>
            <w:hideMark/>
          </w:tcPr>
          <w:p w14:paraId="41F36DF8" w14:textId="77777777" w:rsidR="00AE7989" w:rsidRPr="00483490" w:rsidRDefault="00AE7989" w:rsidP="00E64119">
            <w:pPr>
              <w:widowControl/>
              <w:autoSpaceDE/>
              <w:autoSpaceDN/>
              <w:ind w:right="-164"/>
              <w:jc w:val="center"/>
              <w:rPr>
                <w:color w:val="000000"/>
                <w:sz w:val="24"/>
                <w:szCs w:val="24"/>
                <w:lang w:val="en-IN" w:eastAsia="en-IN"/>
              </w:rPr>
            </w:pPr>
            <w:r w:rsidRPr="00483490">
              <w:rPr>
                <w:color w:val="000000"/>
                <w:sz w:val="24"/>
                <w:szCs w:val="24"/>
                <w:lang w:val="en-IN" w:eastAsia="en-IN"/>
              </w:rPr>
              <w:t>1.65</w:t>
            </w:r>
          </w:p>
        </w:tc>
      </w:tr>
      <w:tr w:rsidR="00AE7989" w:rsidRPr="00483490" w14:paraId="744E364D" w14:textId="77777777" w:rsidTr="002675F5">
        <w:trPr>
          <w:trHeight w:val="292"/>
        </w:trPr>
        <w:tc>
          <w:tcPr>
            <w:tcW w:w="1380" w:type="dxa"/>
            <w:tcBorders>
              <w:top w:val="nil"/>
              <w:left w:val="single" w:sz="4" w:space="0" w:color="auto"/>
              <w:bottom w:val="single" w:sz="4" w:space="0" w:color="auto"/>
              <w:right w:val="single" w:sz="4" w:space="0" w:color="auto"/>
            </w:tcBorders>
            <w:shd w:val="clear" w:color="auto" w:fill="auto"/>
            <w:noWrap/>
            <w:vAlign w:val="bottom"/>
            <w:hideMark/>
          </w:tcPr>
          <w:p w14:paraId="388D2F58" w14:textId="77777777" w:rsidR="00AE7989" w:rsidRPr="00483490" w:rsidRDefault="00AE7989" w:rsidP="00E64119">
            <w:pPr>
              <w:widowControl/>
              <w:autoSpaceDE/>
              <w:autoSpaceDN/>
              <w:ind w:right="-164"/>
              <w:jc w:val="center"/>
              <w:rPr>
                <w:color w:val="000000"/>
                <w:sz w:val="24"/>
                <w:szCs w:val="24"/>
                <w:lang w:val="en-IN" w:eastAsia="en-IN"/>
              </w:rPr>
            </w:pPr>
            <w:r w:rsidRPr="00483490">
              <w:rPr>
                <w:color w:val="000000"/>
                <w:sz w:val="24"/>
                <w:szCs w:val="24"/>
                <w:lang w:val="en-IN" w:eastAsia="en-IN"/>
              </w:rPr>
              <w:t>19</w:t>
            </w:r>
          </w:p>
        </w:tc>
        <w:tc>
          <w:tcPr>
            <w:tcW w:w="1700" w:type="dxa"/>
            <w:tcBorders>
              <w:top w:val="nil"/>
              <w:left w:val="nil"/>
              <w:bottom w:val="single" w:sz="4" w:space="0" w:color="auto"/>
              <w:right w:val="single" w:sz="4" w:space="0" w:color="auto"/>
            </w:tcBorders>
            <w:shd w:val="clear" w:color="auto" w:fill="auto"/>
            <w:noWrap/>
            <w:vAlign w:val="bottom"/>
            <w:hideMark/>
          </w:tcPr>
          <w:p w14:paraId="1B5E274D" w14:textId="77777777" w:rsidR="00AE7989" w:rsidRPr="00483490" w:rsidRDefault="00AE7989" w:rsidP="00E64119">
            <w:pPr>
              <w:widowControl/>
              <w:autoSpaceDE/>
              <w:autoSpaceDN/>
              <w:ind w:right="-164"/>
              <w:jc w:val="center"/>
              <w:rPr>
                <w:color w:val="000000"/>
                <w:sz w:val="24"/>
                <w:szCs w:val="24"/>
                <w:lang w:val="en-IN" w:eastAsia="en-IN"/>
              </w:rPr>
            </w:pPr>
            <w:r w:rsidRPr="00483490">
              <w:rPr>
                <w:color w:val="000000"/>
                <w:sz w:val="24"/>
                <w:szCs w:val="24"/>
                <w:lang w:val="en-IN" w:eastAsia="en-IN"/>
              </w:rPr>
              <w:t>MNC-19</w:t>
            </w:r>
          </w:p>
        </w:tc>
        <w:tc>
          <w:tcPr>
            <w:tcW w:w="2104" w:type="dxa"/>
            <w:tcBorders>
              <w:top w:val="nil"/>
              <w:left w:val="nil"/>
              <w:bottom w:val="single" w:sz="4" w:space="0" w:color="auto"/>
              <w:right w:val="single" w:sz="4" w:space="0" w:color="auto"/>
            </w:tcBorders>
            <w:shd w:val="clear" w:color="auto" w:fill="auto"/>
            <w:noWrap/>
            <w:vAlign w:val="bottom"/>
            <w:hideMark/>
          </w:tcPr>
          <w:p w14:paraId="061670C5" w14:textId="77777777" w:rsidR="00AE7989" w:rsidRPr="00483490" w:rsidRDefault="00AE7989" w:rsidP="00E64119">
            <w:pPr>
              <w:widowControl/>
              <w:autoSpaceDE/>
              <w:autoSpaceDN/>
              <w:ind w:right="-164"/>
              <w:jc w:val="center"/>
              <w:rPr>
                <w:color w:val="000000"/>
                <w:sz w:val="24"/>
                <w:szCs w:val="24"/>
                <w:lang w:val="en-IN" w:eastAsia="en-IN"/>
              </w:rPr>
            </w:pPr>
            <w:r w:rsidRPr="00483490">
              <w:rPr>
                <w:color w:val="000000"/>
                <w:sz w:val="24"/>
                <w:szCs w:val="24"/>
                <w:lang w:val="en-IN" w:eastAsia="en-IN"/>
              </w:rPr>
              <w:t>NCPV-19</w:t>
            </w:r>
          </w:p>
        </w:tc>
        <w:tc>
          <w:tcPr>
            <w:tcW w:w="3279" w:type="dxa"/>
            <w:tcBorders>
              <w:top w:val="nil"/>
              <w:left w:val="nil"/>
              <w:bottom w:val="single" w:sz="4" w:space="0" w:color="auto"/>
              <w:right w:val="single" w:sz="4" w:space="0" w:color="auto"/>
            </w:tcBorders>
            <w:shd w:val="clear" w:color="auto" w:fill="auto"/>
            <w:noWrap/>
            <w:vAlign w:val="bottom"/>
            <w:hideMark/>
          </w:tcPr>
          <w:p w14:paraId="25F0E719" w14:textId="77777777" w:rsidR="00AE7989" w:rsidRPr="00483490" w:rsidRDefault="00AE7989" w:rsidP="00E64119">
            <w:pPr>
              <w:widowControl/>
              <w:autoSpaceDE/>
              <w:autoSpaceDN/>
              <w:ind w:right="-164"/>
              <w:jc w:val="center"/>
              <w:rPr>
                <w:color w:val="000000"/>
                <w:sz w:val="24"/>
                <w:szCs w:val="24"/>
                <w:lang w:val="en-IN" w:eastAsia="en-IN"/>
              </w:rPr>
            </w:pPr>
            <w:r w:rsidRPr="00483490">
              <w:rPr>
                <w:color w:val="000000"/>
                <w:sz w:val="24"/>
                <w:szCs w:val="24"/>
                <w:lang w:val="en-IN" w:eastAsia="en-IN"/>
              </w:rPr>
              <w:t>0.11</w:t>
            </w:r>
          </w:p>
        </w:tc>
        <w:tc>
          <w:tcPr>
            <w:tcW w:w="1145" w:type="dxa"/>
            <w:tcBorders>
              <w:top w:val="nil"/>
              <w:left w:val="nil"/>
              <w:bottom w:val="single" w:sz="4" w:space="0" w:color="auto"/>
              <w:right w:val="single" w:sz="4" w:space="0" w:color="auto"/>
            </w:tcBorders>
            <w:shd w:val="clear" w:color="auto" w:fill="auto"/>
            <w:noWrap/>
            <w:vAlign w:val="bottom"/>
            <w:hideMark/>
          </w:tcPr>
          <w:p w14:paraId="25DE6008" w14:textId="77777777" w:rsidR="00AE7989" w:rsidRPr="00483490" w:rsidRDefault="00AE7989" w:rsidP="00E64119">
            <w:pPr>
              <w:widowControl/>
              <w:autoSpaceDE/>
              <w:autoSpaceDN/>
              <w:ind w:right="-164"/>
              <w:jc w:val="center"/>
              <w:rPr>
                <w:color w:val="000000"/>
                <w:sz w:val="24"/>
                <w:szCs w:val="24"/>
                <w:lang w:val="en-IN" w:eastAsia="en-IN"/>
              </w:rPr>
            </w:pPr>
            <w:r w:rsidRPr="00483490">
              <w:rPr>
                <w:color w:val="000000"/>
                <w:sz w:val="24"/>
                <w:szCs w:val="24"/>
                <w:lang w:val="en-IN" w:eastAsia="en-IN"/>
              </w:rPr>
              <w:t>BDL</w:t>
            </w:r>
          </w:p>
        </w:tc>
        <w:tc>
          <w:tcPr>
            <w:tcW w:w="1323" w:type="dxa"/>
            <w:tcBorders>
              <w:top w:val="nil"/>
              <w:left w:val="nil"/>
              <w:bottom w:val="single" w:sz="4" w:space="0" w:color="auto"/>
              <w:right w:val="single" w:sz="4" w:space="0" w:color="auto"/>
            </w:tcBorders>
            <w:shd w:val="clear" w:color="auto" w:fill="auto"/>
            <w:noWrap/>
            <w:vAlign w:val="bottom"/>
            <w:hideMark/>
          </w:tcPr>
          <w:p w14:paraId="5F16E45A" w14:textId="77777777" w:rsidR="00AE7989" w:rsidRPr="00483490" w:rsidRDefault="00AE7989" w:rsidP="00E64119">
            <w:pPr>
              <w:widowControl/>
              <w:autoSpaceDE/>
              <w:autoSpaceDN/>
              <w:ind w:right="-164"/>
              <w:jc w:val="center"/>
              <w:rPr>
                <w:color w:val="000000"/>
                <w:sz w:val="24"/>
                <w:szCs w:val="24"/>
                <w:lang w:val="en-IN" w:eastAsia="en-IN"/>
              </w:rPr>
            </w:pPr>
            <w:r w:rsidRPr="00483490">
              <w:rPr>
                <w:color w:val="000000"/>
                <w:sz w:val="24"/>
                <w:szCs w:val="24"/>
                <w:lang w:val="en-IN" w:eastAsia="en-IN"/>
              </w:rPr>
              <w:t>27.64</w:t>
            </w:r>
          </w:p>
        </w:tc>
        <w:tc>
          <w:tcPr>
            <w:tcW w:w="1145" w:type="dxa"/>
            <w:tcBorders>
              <w:top w:val="nil"/>
              <w:left w:val="nil"/>
              <w:bottom w:val="single" w:sz="4" w:space="0" w:color="auto"/>
              <w:right w:val="single" w:sz="4" w:space="0" w:color="auto"/>
            </w:tcBorders>
            <w:shd w:val="clear" w:color="auto" w:fill="auto"/>
            <w:noWrap/>
            <w:vAlign w:val="bottom"/>
            <w:hideMark/>
          </w:tcPr>
          <w:p w14:paraId="0C433B8C" w14:textId="77777777" w:rsidR="00AE7989" w:rsidRPr="00483490" w:rsidRDefault="00AE7989" w:rsidP="00E64119">
            <w:pPr>
              <w:widowControl/>
              <w:autoSpaceDE/>
              <w:autoSpaceDN/>
              <w:ind w:right="-164"/>
              <w:jc w:val="center"/>
              <w:rPr>
                <w:color w:val="000000"/>
                <w:sz w:val="24"/>
                <w:szCs w:val="24"/>
                <w:lang w:val="en-IN" w:eastAsia="en-IN"/>
              </w:rPr>
            </w:pPr>
            <w:r w:rsidRPr="00483490">
              <w:rPr>
                <w:color w:val="000000"/>
                <w:sz w:val="24"/>
                <w:szCs w:val="24"/>
                <w:lang w:val="en-IN" w:eastAsia="en-IN"/>
              </w:rPr>
              <w:t>BDL</w:t>
            </w:r>
          </w:p>
        </w:tc>
        <w:tc>
          <w:tcPr>
            <w:tcW w:w="1323" w:type="dxa"/>
            <w:tcBorders>
              <w:top w:val="nil"/>
              <w:left w:val="nil"/>
              <w:bottom w:val="single" w:sz="4" w:space="0" w:color="auto"/>
              <w:right w:val="single" w:sz="4" w:space="0" w:color="auto"/>
            </w:tcBorders>
            <w:shd w:val="clear" w:color="auto" w:fill="auto"/>
            <w:noWrap/>
            <w:vAlign w:val="bottom"/>
            <w:hideMark/>
          </w:tcPr>
          <w:p w14:paraId="0A501E17" w14:textId="77777777" w:rsidR="00AE7989" w:rsidRPr="00483490" w:rsidRDefault="00AE7989" w:rsidP="00E64119">
            <w:pPr>
              <w:widowControl/>
              <w:autoSpaceDE/>
              <w:autoSpaceDN/>
              <w:ind w:right="-164"/>
              <w:jc w:val="center"/>
              <w:rPr>
                <w:color w:val="000000"/>
                <w:sz w:val="24"/>
                <w:szCs w:val="24"/>
                <w:lang w:val="en-IN" w:eastAsia="en-IN"/>
              </w:rPr>
            </w:pPr>
            <w:r w:rsidRPr="00483490">
              <w:rPr>
                <w:color w:val="000000"/>
                <w:sz w:val="24"/>
                <w:szCs w:val="24"/>
                <w:lang w:val="en-IN" w:eastAsia="en-IN"/>
              </w:rPr>
              <w:t>20.93</w:t>
            </w:r>
          </w:p>
        </w:tc>
        <w:tc>
          <w:tcPr>
            <w:tcW w:w="1145" w:type="dxa"/>
            <w:tcBorders>
              <w:top w:val="nil"/>
              <w:left w:val="nil"/>
              <w:bottom w:val="single" w:sz="4" w:space="0" w:color="auto"/>
              <w:right w:val="single" w:sz="4" w:space="0" w:color="auto"/>
            </w:tcBorders>
            <w:shd w:val="clear" w:color="auto" w:fill="auto"/>
            <w:noWrap/>
            <w:vAlign w:val="bottom"/>
            <w:hideMark/>
          </w:tcPr>
          <w:p w14:paraId="3E9EFC9F" w14:textId="77777777" w:rsidR="00AE7989" w:rsidRPr="00483490" w:rsidRDefault="00AE7989" w:rsidP="00E64119">
            <w:pPr>
              <w:widowControl/>
              <w:autoSpaceDE/>
              <w:autoSpaceDN/>
              <w:ind w:right="-164"/>
              <w:jc w:val="center"/>
              <w:rPr>
                <w:color w:val="000000"/>
                <w:sz w:val="24"/>
                <w:szCs w:val="24"/>
                <w:lang w:val="en-IN" w:eastAsia="en-IN"/>
              </w:rPr>
            </w:pPr>
            <w:r w:rsidRPr="00483490">
              <w:rPr>
                <w:color w:val="000000"/>
                <w:sz w:val="24"/>
                <w:szCs w:val="24"/>
                <w:lang w:val="en-IN" w:eastAsia="en-IN"/>
              </w:rPr>
              <w:t>1.16</w:t>
            </w:r>
          </w:p>
        </w:tc>
      </w:tr>
      <w:tr w:rsidR="00AE7989" w:rsidRPr="00483490" w14:paraId="242739CF" w14:textId="77777777" w:rsidTr="002675F5">
        <w:trPr>
          <w:trHeight w:val="292"/>
        </w:trPr>
        <w:tc>
          <w:tcPr>
            <w:tcW w:w="1380" w:type="dxa"/>
            <w:tcBorders>
              <w:top w:val="nil"/>
              <w:left w:val="single" w:sz="4" w:space="0" w:color="auto"/>
              <w:bottom w:val="single" w:sz="4" w:space="0" w:color="auto"/>
              <w:right w:val="single" w:sz="4" w:space="0" w:color="auto"/>
            </w:tcBorders>
            <w:shd w:val="clear" w:color="auto" w:fill="auto"/>
            <w:noWrap/>
            <w:vAlign w:val="bottom"/>
            <w:hideMark/>
          </w:tcPr>
          <w:p w14:paraId="7786204E" w14:textId="77777777" w:rsidR="00AE7989" w:rsidRPr="00483490" w:rsidRDefault="00AE7989" w:rsidP="00E64119">
            <w:pPr>
              <w:widowControl/>
              <w:autoSpaceDE/>
              <w:autoSpaceDN/>
              <w:ind w:right="-164"/>
              <w:jc w:val="center"/>
              <w:rPr>
                <w:color w:val="000000"/>
                <w:sz w:val="24"/>
                <w:szCs w:val="24"/>
                <w:lang w:val="en-IN" w:eastAsia="en-IN"/>
              </w:rPr>
            </w:pPr>
            <w:r w:rsidRPr="00483490">
              <w:rPr>
                <w:color w:val="000000"/>
                <w:sz w:val="24"/>
                <w:szCs w:val="24"/>
                <w:lang w:val="en-IN" w:eastAsia="en-IN"/>
              </w:rPr>
              <w:t>20</w:t>
            </w:r>
          </w:p>
        </w:tc>
        <w:tc>
          <w:tcPr>
            <w:tcW w:w="1700" w:type="dxa"/>
            <w:tcBorders>
              <w:top w:val="nil"/>
              <w:left w:val="nil"/>
              <w:bottom w:val="single" w:sz="4" w:space="0" w:color="auto"/>
              <w:right w:val="single" w:sz="4" w:space="0" w:color="auto"/>
            </w:tcBorders>
            <w:shd w:val="clear" w:color="auto" w:fill="auto"/>
            <w:noWrap/>
            <w:vAlign w:val="bottom"/>
            <w:hideMark/>
          </w:tcPr>
          <w:p w14:paraId="6F924599" w14:textId="77777777" w:rsidR="00AE7989" w:rsidRPr="00483490" w:rsidRDefault="00AE7989" w:rsidP="00E64119">
            <w:pPr>
              <w:widowControl/>
              <w:autoSpaceDE/>
              <w:autoSpaceDN/>
              <w:ind w:right="-164"/>
              <w:jc w:val="center"/>
              <w:rPr>
                <w:color w:val="000000"/>
                <w:sz w:val="24"/>
                <w:szCs w:val="24"/>
                <w:lang w:val="en-IN" w:eastAsia="en-IN"/>
              </w:rPr>
            </w:pPr>
            <w:r w:rsidRPr="00483490">
              <w:rPr>
                <w:color w:val="000000"/>
                <w:sz w:val="24"/>
                <w:szCs w:val="24"/>
                <w:lang w:val="en-IN" w:eastAsia="en-IN"/>
              </w:rPr>
              <w:t>MNC-20</w:t>
            </w:r>
          </w:p>
        </w:tc>
        <w:tc>
          <w:tcPr>
            <w:tcW w:w="2104" w:type="dxa"/>
            <w:tcBorders>
              <w:top w:val="nil"/>
              <w:left w:val="nil"/>
              <w:bottom w:val="single" w:sz="4" w:space="0" w:color="auto"/>
              <w:right w:val="single" w:sz="4" w:space="0" w:color="auto"/>
            </w:tcBorders>
            <w:shd w:val="clear" w:color="auto" w:fill="auto"/>
            <w:noWrap/>
            <w:vAlign w:val="bottom"/>
            <w:hideMark/>
          </w:tcPr>
          <w:p w14:paraId="5984E2C3" w14:textId="77777777" w:rsidR="00AE7989" w:rsidRPr="00483490" w:rsidRDefault="00AE7989" w:rsidP="00E64119">
            <w:pPr>
              <w:widowControl/>
              <w:autoSpaceDE/>
              <w:autoSpaceDN/>
              <w:ind w:right="-164"/>
              <w:jc w:val="center"/>
              <w:rPr>
                <w:color w:val="000000"/>
                <w:sz w:val="24"/>
                <w:szCs w:val="24"/>
                <w:lang w:val="en-IN" w:eastAsia="en-IN"/>
              </w:rPr>
            </w:pPr>
            <w:r w:rsidRPr="00483490">
              <w:rPr>
                <w:color w:val="000000"/>
                <w:sz w:val="24"/>
                <w:szCs w:val="24"/>
                <w:lang w:val="en-IN" w:eastAsia="en-IN"/>
              </w:rPr>
              <w:t>NCPV-20</w:t>
            </w:r>
          </w:p>
        </w:tc>
        <w:tc>
          <w:tcPr>
            <w:tcW w:w="3279" w:type="dxa"/>
            <w:tcBorders>
              <w:top w:val="nil"/>
              <w:left w:val="nil"/>
              <w:bottom w:val="single" w:sz="4" w:space="0" w:color="auto"/>
              <w:right w:val="single" w:sz="4" w:space="0" w:color="auto"/>
            </w:tcBorders>
            <w:shd w:val="clear" w:color="auto" w:fill="auto"/>
            <w:noWrap/>
            <w:vAlign w:val="bottom"/>
            <w:hideMark/>
          </w:tcPr>
          <w:p w14:paraId="59FC2722" w14:textId="77777777" w:rsidR="00AE7989" w:rsidRPr="00483490" w:rsidRDefault="00AE7989" w:rsidP="00E64119">
            <w:pPr>
              <w:widowControl/>
              <w:autoSpaceDE/>
              <w:autoSpaceDN/>
              <w:ind w:right="-164"/>
              <w:jc w:val="center"/>
              <w:rPr>
                <w:color w:val="000000"/>
                <w:sz w:val="24"/>
                <w:szCs w:val="24"/>
                <w:lang w:val="en-IN" w:eastAsia="en-IN"/>
              </w:rPr>
            </w:pPr>
            <w:r w:rsidRPr="00483490">
              <w:rPr>
                <w:color w:val="000000"/>
                <w:sz w:val="24"/>
                <w:szCs w:val="24"/>
                <w:lang w:val="en-IN" w:eastAsia="en-IN"/>
              </w:rPr>
              <w:t>0.36</w:t>
            </w:r>
          </w:p>
        </w:tc>
        <w:tc>
          <w:tcPr>
            <w:tcW w:w="1145" w:type="dxa"/>
            <w:tcBorders>
              <w:top w:val="nil"/>
              <w:left w:val="nil"/>
              <w:bottom w:val="single" w:sz="4" w:space="0" w:color="auto"/>
              <w:right w:val="single" w:sz="4" w:space="0" w:color="auto"/>
            </w:tcBorders>
            <w:shd w:val="clear" w:color="auto" w:fill="auto"/>
            <w:noWrap/>
            <w:vAlign w:val="bottom"/>
            <w:hideMark/>
          </w:tcPr>
          <w:p w14:paraId="39762A74" w14:textId="77777777" w:rsidR="00AE7989" w:rsidRPr="00483490" w:rsidRDefault="00AE7989" w:rsidP="00E64119">
            <w:pPr>
              <w:widowControl/>
              <w:autoSpaceDE/>
              <w:autoSpaceDN/>
              <w:ind w:right="-164"/>
              <w:jc w:val="center"/>
              <w:rPr>
                <w:color w:val="000000"/>
                <w:sz w:val="24"/>
                <w:szCs w:val="24"/>
                <w:lang w:val="en-IN" w:eastAsia="en-IN"/>
              </w:rPr>
            </w:pPr>
            <w:r w:rsidRPr="00483490">
              <w:rPr>
                <w:color w:val="000000"/>
                <w:sz w:val="24"/>
                <w:szCs w:val="24"/>
                <w:lang w:val="en-IN" w:eastAsia="en-IN"/>
              </w:rPr>
              <w:t>0.40</w:t>
            </w:r>
          </w:p>
        </w:tc>
        <w:tc>
          <w:tcPr>
            <w:tcW w:w="1323" w:type="dxa"/>
            <w:tcBorders>
              <w:top w:val="nil"/>
              <w:left w:val="nil"/>
              <w:bottom w:val="single" w:sz="4" w:space="0" w:color="auto"/>
              <w:right w:val="single" w:sz="4" w:space="0" w:color="auto"/>
            </w:tcBorders>
            <w:shd w:val="clear" w:color="auto" w:fill="auto"/>
            <w:noWrap/>
            <w:vAlign w:val="bottom"/>
            <w:hideMark/>
          </w:tcPr>
          <w:p w14:paraId="05477B96" w14:textId="77777777" w:rsidR="00AE7989" w:rsidRPr="00483490" w:rsidRDefault="00AE7989" w:rsidP="00E64119">
            <w:pPr>
              <w:widowControl/>
              <w:autoSpaceDE/>
              <w:autoSpaceDN/>
              <w:ind w:right="-164"/>
              <w:jc w:val="center"/>
              <w:rPr>
                <w:color w:val="000000"/>
                <w:sz w:val="24"/>
                <w:szCs w:val="24"/>
                <w:lang w:val="en-IN" w:eastAsia="en-IN"/>
              </w:rPr>
            </w:pPr>
            <w:r w:rsidRPr="00483490">
              <w:rPr>
                <w:color w:val="000000"/>
                <w:sz w:val="24"/>
                <w:szCs w:val="24"/>
                <w:lang w:val="en-IN" w:eastAsia="en-IN"/>
              </w:rPr>
              <w:t>20.32</w:t>
            </w:r>
          </w:p>
        </w:tc>
        <w:tc>
          <w:tcPr>
            <w:tcW w:w="1145" w:type="dxa"/>
            <w:tcBorders>
              <w:top w:val="nil"/>
              <w:left w:val="nil"/>
              <w:bottom w:val="single" w:sz="4" w:space="0" w:color="auto"/>
              <w:right w:val="single" w:sz="4" w:space="0" w:color="auto"/>
            </w:tcBorders>
            <w:shd w:val="clear" w:color="auto" w:fill="auto"/>
            <w:noWrap/>
            <w:vAlign w:val="bottom"/>
            <w:hideMark/>
          </w:tcPr>
          <w:p w14:paraId="225CDBFF" w14:textId="77777777" w:rsidR="00AE7989" w:rsidRPr="00483490" w:rsidRDefault="00AE7989" w:rsidP="00E64119">
            <w:pPr>
              <w:widowControl/>
              <w:autoSpaceDE/>
              <w:autoSpaceDN/>
              <w:ind w:right="-164"/>
              <w:jc w:val="center"/>
              <w:rPr>
                <w:color w:val="000000"/>
                <w:sz w:val="24"/>
                <w:szCs w:val="24"/>
                <w:lang w:val="en-IN" w:eastAsia="en-IN"/>
              </w:rPr>
            </w:pPr>
            <w:r w:rsidRPr="00483490">
              <w:rPr>
                <w:color w:val="000000"/>
                <w:sz w:val="24"/>
                <w:szCs w:val="24"/>
                <w:lang w:val="en-IN" w:eastAsia="en-IN"/>
              </w:rPr>
              <w:t>BDL</w:t>
            </w:r>
          </w:p>
        </w:tc>
        <w:tc>
          <w:tcPr>
            <w:tcW w:w="1323" w:type="dxa"/>
            <w:tcBorders>
              <w:top w:val="nil"/>
              <w:left w:val="nil"/>
              <w:bottom w:val="single" w:sz="4" w:space="0" w:color="auto"/>
              <w:right w:val="single" w:sz="4" w:space="0" w:color="auto"/>
            </w:tcBorders>
            <w:shd w:val="clear" w:color="auto" w:fill="auto"/>
            <w:noWrap/>
            <w:vAlign w:val="bottom"/>
            <w:hideMark/>
          </w:tcPr>
          <w:p w14:paraId="5F708972" w14:textId="77777777" w:rsidR="00AE7989" w:rsidRPr="00483490" w:rsidRDefault="00AE7989" w:rsidP="00E64119">
            <w:pPr>
              <w:widowControl/>
              <w:autoSpaceDE/>
              <w:autoSpaceDN/>
              <w:ind w:right="-164"/>
              <w:jc w:val="center"/>
              <w:rPr>
                <w:color w:val="000000"/>
                <w:sz w:val="24"/>
                <w:szCs w:val="24"/>
                <w:lang w:val="en-IN" w:eastAsia="en-IN"/>
              </w:rPr>
            </w:pPr>
            <w:r w:rsidRPr="00483490">
              <w:rPr>
                <w:color w:val="000000"/>
                <w:sz w:val="24"/>
                <w:szCs w:val="24"/>
                <w:lang w:val="en-IN" w:eastAsia="en-IN"/>
              </w:rPr>
              <w:t>21.84</w:t>
            </w:r>
          </w:p>
        </w:tc>
        <w:tc>
          <w:tcPr>
            <w:tcW w:w="1145" w:type="dxa"/>
            <w:tcBorders>
              <w:top w:val="nil"/>
              <w:left w:val="nil"/>
              <w:bottom w:val="single" w:sz="4" w:space="0" w:color="auto"/>
              <w:right w:val="single" w:sz="4" w:space="0" w:color="auto"/>
            </w:tcBorders>
            <w:shd w:val="clear" w:color="auto" w:fill="auto"/>
            <w:noWrap/>
            <w:vAlign w:val="bottom"/>
            <w:hideMark/>
          </w:tcPr>
          <w:p w14:paraId="7B55C303" w14:textId="77777777" w:rsidR="00AE7989" w:rsidRPr="00483490" w:rsidRDefault="00AE7989" w:rsidP="00E64119">
            <w:pPr>
              <w:widowControl/>
              <w:autoSpaceDE/>
              <w:autoSpaceDN/>
              <w:ind w:right="-164"/>
              <w:jc w:val="center"/>
              <w:rPr>
                <w:color w:val="000000"/>
                <w:sz w:val="24"/>
                <w:szCs w:val="24"/>
                <w:lang w:val="en-IN" w:eastAsia="en-IN"/>
              </w:rPr>
            </w:pPr>
            <w:r w:rsidRPr="00483490">
              <w:rPr>
                <w:color w:val="000000"/>
                <w:sz w:val="24"/>
                <w:szCs w:val="24"/>
                <w:lang w:val="en-IN" w:eastAsia="en-IN"/>
              </w:rPr>
              <w:t>1.99</w:t>
            </w:r>
          </w:p>
        </w:tc>
      </w:tr>
    </w:tbl>
    <w:p w14:paraId="0FE18D73" w14:textId="77777777" w:rsidR="00AE7989" w:rsidRPr="00483490" w:rsidRDefault="00AE7989" w:rsidP="00E64119">
      <w:pPr>
        <w:ind w:right="-164"/>
      </w:pPr>
    </w:p>
    <w:p w14:paraId="5AFC20AF" w14:textId="77777777" w:rsidR="00AE7989" w:rsidRPr="00483490" w:rsidRDefault="00AE7989" w:rsidP="00E64119">
      <w:pPr>
        <w:ind w:right="-164"/>
      </w:pPr>
    </w:p>
    <w:p w14:paraId="157EC45A" w14:textId="77777777" w:rsidR="00AE7989" w:rsidRPr="00483490" w:rsidRDefault="00AE7989" w:rsidP="00E64119">
      <w:pPr>
        <w:ind w:right="-164"/>
      </w:pPr>
    </w:p>
    <w:p w14:paraId="3B3F5DF4" w14:textId="77777777" w:rsidR="00AE7989" w:rsidRPr="00483490" w:rsidRDefault="00AE7989" w:rsidP="00E64119">
      <w:pPr>
        <w:ind w:right="-164"/>
      </w:pPr>
    </w:p>
    <w:p w14:paraId="09042865" w14:textId="77777777" w:rsidR="00AE7989" w:rsidRPr="00483490" w:rsidRDefault="00AE7989" w:rsidP="00E64119">
      <w:pPr>
        <w:ind w:right="-164"/>
      </w:pPr>
    </w:p>
    <w:p w14:paraId="3A582B2C" w14:textId="77777777" w:rsidR="00E977E9" w:rsidRPr="00483490" w:rsidRDefault="00E977E9">
      <w:pPr>
        <w:widowControl/>
        <w:autoSpaceDE/>
        <w:autoSpaceDN/>
        <w:spacing w:after="160" w:line="259" w:lineRule="auto"/>
        <w:rPr>
          <w:b/>
          <w:sz w:val="36"/>
        </w:rPr>
      </w:pPr>
      <w:r w:rsidRPr="00483490">
        <w:rPr>
          <w:b/>
          <w:sz w:val="36"/>
        </w:rPr>
        <w:br w:type="page"/>
      </w:r>
    </w:p>
    <w:p w14:paraId="0F20F657" w14:textId="2A528229" w:rsidR="008A61C1" w:rsidRPr="00483490" w:rsidRDefault="008A61C1" w:rsidP="00E977E9">
      <w:pPr>
        <w:ind w:right="-164"/>
        <w:jc w:val="center"/>
        <w:rPr>
          <w:b/>
          <w:sz w:val="28"/>
          <w:szCs w:val="28"/>
        </w:rPr>
      </w:pPr>
      <w:r w:rsidRPr="00483490">
        <w:rPr>
          <w:b/>
          <w:sz w:val="28"/>
          <w:szCs w:val="28"/>
        </w:rPr>
        <w:lastRenderedPageBreak/>
        <w:t>ANNEXURE-XIV</w:t>
      </w:r>
    </w:p>
    <w:p w14:paraId="11CFCB02" w14:textId="24970EBE" w:rsidR="00262845" w:rsidRPr="00483490" w:rsidRDefault="00262845" w:rsidP="00E64119">
      <w:pPr>
        <w:ind w:left="1440" w:right="-164" w:firstLine="720"/>
        <w:rPr>
          <w:sz w:val="28"/>
          <w:szCs w:val="28"/>
        </w:rPr>
      </w:pPr>
      <w:r w:rsidRPr="00483490">
        <w:rPr>
          <w:b/>
          <w:sz w:val="28"/>
          <w:szCs w:val="28"/>
          <w:u w:val="single"/>
        </w:rPr>
        <w:t xml:space="preserve">DETAILS OF BOREHOLES OF </w:t>
      </w:r>
      <w:r w:rsidR="002C3AB5" w:rsidRPr="00483490">
        <w:rPr>
          <w:b/>
          <w:sz w:val="28"/>
          <w:szCs w:val="28"/>
          <w:u w:val="single"/>
        </w:rPr>
        <w:t>NARINGPANGA</w:t>
      </w:r>
      <w:r w:rsidRPr="00483490">
        <w:rPr>
          <w:b/>
          <w:sz w:val="28"/>
          <w:szCs w:val="28"/>
          <w:u w:val="single"/>
        </w:rPr>
        <w:t xml:space="preserve"> BLOCK</w:t>
      </w:r>
    </w:p>
    <w:p w14:paraId="07301835" w14:textId="77777777" w:rsidR="008A61C1" w:rsidRPr="00483490" w:rsidRDefault="008A61C1" w:rsidP="00E64119">
      <w:pPr>
        <w:ind w:right="-164"/>
      </w:pPr>
    </w:p>
    <w:tbl>
      <w:tblPr>
        <w:tblStyle w:val="TableGrid"/>
        <w:tblW w:w="0" w:type="auto"/>
        <w:tblInd w:w="534" w:type="dxa"/>
        <w:tblLook w:val="04A0" w:firstRow="1" w:lastRow="0" w:firstColumn="1" w:lastColumn="0" w:noHBand="0" w:noVBand="1"/>
      </w:tblPr>
      <w:tblGrid>
        <w:gridCol w:w="1652"/>
        <w:gridCol w:w="2223"/>
        <w:gridCol w:w="2223"/>
        <w:gridCol w:w="2188"/>
        <w:gridCol w:w="2268"/>
        <w:gridCol w:w="2541"/>
      </w:tblGrid>
      <w:tr w:rsidR="008A61C1" w:rsidRPr="00483490" w14:paraId="59DC1CBF" w14:textId="77777777" w:rsidTr="00E977E9">
        <w:tc>
          <w:tcPr>
            <w:tcW w:w="1652" w:type="dxa"/>
          </w:tcPr>
          <w:p w14:paraId="5B1D6785" w14:textId="77777777" w:rsidR="008A61C1" w:rsidRPr="00483490" w:rsidRDefault="008A61C1" w:rsidP="00E64119">
            <w:pPr>
              <w:ind w:right="-164"/>
              <w:jc w:val="center"/>
              <w:rPr>
                <w:b/>
                <w:bCs/>
                <w:sz w:val="24"/>
                <w:szCs w:val="24"/>
              </w:rPr>
            </w:pPr>
            <w:r w:rsidRPr="00483490">
              <w:rPr>
                <w:b/>
                <w:bCs/>
                <w:sz w:val="24"/>
                <w:szCs w:val="24"/>
              </w:rPr>
              <w:t>Bore Hole</w:t>
            </w:r>
          </w:p>
        </w:tc>
        <w:tc>
          <w:tcPr>
            <w:tcW w:w="2223" w:type="dxa"/>
          </w:tcPr>
          <w:p w14:paraId="121930FC" w14:textId="77777777" w:rsidR="008A61C1" w:rsidRPr="00483490" w:rsidRDefault="008A61C1" w:rsidP="00E64119">
            <w:pPr>
              <w:ind w:right="-164"/>
              <w:jc w:val="center"/>
              <w:rPr>
                <w:b/>
                <w:bCs/>
                <w:sz w:val="24"/>
                <w:szCs w:val="24"/>
              </w:rPr>
            </w:pPr>
            <w:r w:rsidRPr="00483490">
              <w:rPr>
                <w:b/>
                <w:bCs/>
                <w:sz w:val="24"/>
                <w:szCs w:val="24"/>
              </w:rPr>
              <w:t>Inclined Depth(m)</w:t>
            </w:r>
          </w:p>
        </w:tc>
        <w:tc>
          <w:tcPr>
            <w:tcW w:w="2223" w:type="dxa"/>
          </w:tcPr>
          <w:p w14:paraId="6B78FAF4" w14:textId="77777777" w:rsidR="008A61C1" w:rsidRPr="00483490" w:rsidRDefault="008A61C1" w:rsidP="00E64119">
            <w:pPr>
              <w:ind w:right="-164"/>
              <w:jc w:val="center"/>
              <w:rPr>
                <w:b/>
                <w:bCs/>
                <w:sz w:val="24"/>
                <w:szCs w:val="24"/>
              </w:rPr>
            </w:pPr>
            <w:r w:rsidRPr="00483490">
              <w:rPr>
                <w:b/>
                <w:bCs/>
                <w:sz w:val="24"/>
                <w:szCs w:val="24"/>
              </w:rPr>
              <w:t>Vertical Depth(m)</w:t>
            </w:r>
          </w:p>
        </w:tc>
        <w:tc>
          <w:tcPr>
            <w:tcW w:w="2188" w:type="dxa"/>
          </w:tcPr>
          <w:p w14:paraId="1B404074" w14:textId="77777777" w:rsidR="008A61C1" w:rsidRPr="00483490" w:rsidRDefault="008A61C1" w:rsidP="00E64119">
            <w:pPr>
              <w:ind w:right="-164"/>
              <w:jc w:val="center"/>
              <w:rPr>
                <w:b/>
                <w:bCs/>
                <w:sz w:val="24"/>
                <w:szCs w:val="24"/>
              </w:rPr>
            </w:pPr>
            <w:r w:rsidRPr="00483490">
              <w:rPr>
                <w:b/>
                <w:bCs/>
                <w:sz w:val="24"/>
                <w:szCs w:val="24"/>
              </w:rPr>
              <w:t>R.L(m)</w:t>
            </w:r>
          </w:p>
        </w:tc>
        <w:tc>
          <w:tcPr>
            <w:tcW w:w="2268" w:type="dxa"/>
          </w:tcPr>
          <w:p w14:paraId="0AF56581" w14:textId="77777777" w:rsidR="008A61C1" w:rsidRPr="00483490" w:rsidRDefault="008A61C1" w:rsidP="00E64119">
            <w:pPr>
              <w:ind w:right="-164"/>
              <w:jc w:val="center"/>
              <w:rPr>
                <w:b/>
                <w:bCs/>
                <w:sz w:val="24"/>
                <w:szCs w:val="24"/>
              </w:rPr>
            </w:pPr>
            <w:r w:rsidRPr="00483490">
              <w:rPr>
                <w:b/>
                <w:bCs/>
                <w:sz w:val="24"/>
                <w:szCs w:val="24"/>
              </w:rPr>
              <w:t>Thickness of Graphite(m)</w:t>
            </w:r>
          </w:p>
        </w:tc>
        <w:tc>
          <w:tcPr>
            <w:tcW w:w="2541" w:type="dxa"/>
          </w:tcPr>
          <w:p w14:paraId="0343C4A8" w14:textId="77777777" w:rsidR="008A61C1" w:rsidRPr="00483490" w:rsidRDefault="008A61C1" w:rsidP="00E64119">
            <w:pPr>
              <w:ind w:right="-164"/>
              <w:jc w:val="center"/>
              <w:rPr>
                <w:b/>
                <w:bCs/>
                <w:sz w:val="24"/>
                <w:szCs w:val="24"/>
              </w:rPr>
            </w:pPr>
            <w:r w:rsidRPr="00483490">
              <w:rPr>
                <w:b/>
                <w:bCs/>
                <w:sz w:val="24"/>
                <w:szCs w:val="24"/>
              </w:rPr>
              <w:t>Samples Generated(Nos.)</w:t>
            </w:r>
          </w:p>
        </w:tc>
      </w:tr>
      <w:tr w:rsidR="008A61C1" w:rsidRPr="00483490" w14:paraId="49B083E3" w14:textId="77777777" w:rsidTr="00E977E9">
        <w:tc>
          <w:tcPr>
            <w:tcW w:w="1652" w:type="dxa"/>
          </w:tcPr>
          <w:p w14:paraId="6C47C2AC" w14:textId="77777777" w:rsidR="008A61C1" w:rsidRPr="00483490" w:rsidRDefault="008A61C1" w:rsidP="00E64119">
            <w:pPr>
              <w:ind w:right="-164"/>
              <w:jc w:val="center"/>
              <w:rPr>
                <w:sz w:val="24"/>
                <w:szCs w:val="24"/>
              </w:rPr>
            </w:pPr>
            <w:r w:rsidRPr="00483490">
              <w:rPr>
                <w:sz w:val="24"/>
                <w:szCs w:val="24"/>
              </w:rPr>
              <w:t>NPBH-1</w:t>
            </w:r>
          </w:p>
        </w:tc>
        <w:tc>
          <w:tcPr>
            <w:tcW w:w="2223" w:type="dxa"/>
          </w:tcPr>
          <w:p w14:paraId="180437EC" w14:textId="77777777" w:rsidR="008A61C1" w:rsidRPr="00483490" w:rsidRDefault="008A61C1" w:rsidP="00E64119">
            <w:pPr>
              <w:ind w:right="-164"/>
              <w:jc w:val="center"/>
              <w:rPr>
                <w:sz w:val="24"/>
                <w:szCs w:val="24"/>
              </w:rPr>
            </w:pPr>
            <w:r w:rsidRPr="00483490">
              <w:rPr>
                <w:sz w:val="24"/>
                <w:szCs w:val="24"/>
              </w:rPr>
              <w:t xml:space="preserve">70.00 </w:t>
            </w:r>
          </w:p>
        </w:tc>
        <w:tc>
          <w:tcPr>
            <w:tcW w:w="2223" w:type="dxa"/>
          </w:tcPr>
          <w:p w14:paraId="74E220BD" w14:textId="77777777" w:rsidR="008A61C1" w:rsidRPr="00483490" w:rsidRDefault="008A61C1" w:rsidP="00E64119">
            <w:pPr>
              <w:ind w:right="-164"/>
              <w:jc w:val="center"/>
              <w:rPr>
                <w:sz w:val="24"/>
                <w:szCs w:val="24"/>
              </w:rPr>
            </w:pPr>
            <w:r w:rsidRPr="00483490">
              <w:rPr>
                <w:sz w:val="24"/>
                <w:szCs w:val="24"/>
              </w:rPr>
              <w:t xml:space="preserve">49.50 </w:t>
            </w:r>
          </w:p>
        </w:tc>
        <w:tc>
          <w:tcPr>
            <w:tcW w:w="2188" w:type="dxa"/>
          </w:tcPr>
          <w:p w14:paraId="220EE1DB" w14:textId="77777777" w:rsidR="008A61C1" w:rsidRPr="00483490" w:rsidRDefault="008A61C1" w:rsidP="00E64119">
            <w:pPr>
              <w:ind w:right="-164"/>
              <w:jc w:val="center"/>
              <w:rPr>
                <w:sz w:val="24"/>
                <w:szCs w:val="24"/>
              </w:rPr>
            </w:pPr>
            <w:r w:rsidRPr="00483490">
              <w:rPr>
                <w:sz w:val="24"/>
                <w:szCs w:val="24"/>
              </w:rPr>
              <w:t>331.40</w:t>
            </w:r>
          </w:p>
        </w:tc>
        <w:tc>
          <w:tcPr>
            <w:tcW w:w="2268" w:type="dxa"/>
          </w:tcPr>
          <w:p w14:paraId="2FFB5751" w14:textId="77777777" w:rsidR="008A61C1" w:rsidRPr="00483490" w:rsidRDefault="008A61C1" w:rsidP="00E64119">
            <w:pPr>
              <w:ind w:right="-164"/>
              <w:jc w:val="center"/>
              <w:rPr>
                <w:sz w:val="24"/>
                <w:szCs w:val="24"/>
              </w:rPr>
            </w:pPr>
            <w:r w:rsidRPr="00483490">
              <w:rPr>
                <w:sz w:val="24"/>
                <w:szCs w:val="24"/>
              </w:rPr>
              <w:t>24.55</w:t>
            </w:r>
          </w:p>
        </w:tc>
        <w:tc>
          <w:tcPr>
            <w:tcW w:w="2541" w:type="dxa"/>
          </w:tcPr>
          <w:p w14:paraId="58518036" w14:textId="77777777" w:rsidR="008A61C1" w:rsidRPr="00483490" w:rsidRDefault="008A61C1" w:rsidP="00E64119">
            <w:pPr>
              <w:ind w:right="-164"/>
              <w:jc w:val="center"/>
              <w:rPr>
                <w:sz w:val="24"/>
                <w:szCs w:val="24"/>
              </w:rPr>
            </w:pPr>
            <w:r w:rsidRPr="00483490">
              <w:rPr>
                <w:sz w:val="24"/>
                <w:szCs w:val="24"/>
              </w:rPr>
              <w:t>31</w:t>
            </w:r>
          </w:p>
        </w:tc>
      </w:tr>
      <w:tr w:rsidR="008A61C1" w:rsidRPr="00483490" w14:paraId="70FCC216" w14:textId="77777777" w:rsidTr="00E977E9">
        <w:tc>
          <w:tcPr>
            <w:tcW w:w="1652" w:type="dxa"/>
          </w:tcPr>
          <w:p w14:paraId="13C0875D" w14:textId="77777777" w:rsidR="008A61C1" w:rsidRPr="00483490" w:rsidRDefault="008A61C1" w:rsidP="00E64119">
            <w:pPr>
              <w:ind w:right="-164"/>
              <w:jc w:val="center"/>
              <w:rPr>
                <w:sz w:val="24"/>
                <w:szCs w:val="24"/>
              </w:rPr>
            </w:pPr>
            <w:r w:rsidRPr="00483490">
              <w:rPr>
                <w:sz w:val="24"/>
                <w:szCs w:val="24"/>
              </w:rPr>
              <w:t>NPBH-2</w:t>
            </w:r>
          </w:p>
        </w:tc>
        <w:tc>
          <w:tcPr>
            <w:tcW w:w="2223" w:type="dxa"/>
          </w:tcPr>
          <w:p w14:paraId="5C15C3D7" w14:textId="77777777" w:rsidR="008A61C1" w:rsidRPr="00483490" w:rsidRDefault="008A61C1" w:rsidP="00E64119">
            <w:pPr>
              <w:ind w:right="-164"/>
              <w:jc w:val="center"/>
              <w:rPr>
                <w:sz w:val="24"/>
                <w:szCs w:val="24"/>
              </w:rPr>
            </w:pPr>
            <w:r w:rsidRPr="00483490">
              <w:rPr>
                <w:sz w:val="24"/>
                <w:szCs w:val="24"/>
              </w:rPr>
              <w:t>55.00</w:t>
            </w:r>
          </w:p>
        </w:tc>
        <w:tc>
          <w:tcPr>
            <w:tcW w:w="2223" w:type="dxa"/>
          </w:tcPr>
          <w:p w14:paraId="4A06ECC4" w14:textId="77777777" w:rsidR="008A61C1" w:rsidRPr="00483490" w:rsidRDefault="008A61C1" w:rsidP="00E64119">
            <w:pPr>
              <w:ind w:right="-164"/>
              <w:jc w:val="center"/>
              <w:rPr>
                <w:sz w:val="24"/>
                <w:szCs w:val="24"/>
              </w:rPr>
            </w:pPr>
            <w:r w:rsidRPr="00483490">
              <w:rPr>
                <w:sz w:val="24"/>
                <w:szCs w:val="24"/>
              </w:rPr>
              <w:t>38.89</w:t>
            </w:r>
          </w:p>
        </w:tc>
        <w:tc>
          <w:tcPr>
            <w:tcW w:w="2188" w:type="dxa"/>
          </w:tcPr>
          <w:p w14:paraId="06B5F6FE" w14:textId="77777777" w:rsidR="008A61C1" w:rsidRPr="00483490" w:rsidRDefault="008A61C1" w:rsidP="00E64119">
            <w:pPr>
              <w:ind w:right="-164"/>
              <w:jc w:val="center"/>
              <w:rPr>
                <w:sz w:val="24"/>
                <w:szCs w:val="24"/>
              </w:rPr>
            </w:pPr>
            <w:r w:rsidRPr="00483490">
              <w:rPr>
                <w:sz w:val="24"/>
                <w:szCs w:val="24"/>
              </w:rPr>
              <w:t>333.31</w:t>
            </w:r>
          </w:p>
        </w:tc>
        <w:tc>
          <w:tcPr>
            <w:tcW w:w="2268" w:type="dxa"/>
          </w:tcPr>
          <w:p w14:paraId="0DD1354F" w14:textId="77777777" w:rsidR="008A61C1" w:rsidRPr="00483490" w:rsidRDefault="008A61C1" w:rsidP="00E64119">
            <w:pPr>
              <w:ind w:right="-164"/>
              <w:jc w:val="center"/>
              <w:rPr>
                <w:sz w:val="24"/>
                <w:szCs w:val="24"/>
              </w:rPr>
            </w:pPr>
            <w:r w:rsidRPr="00483490">
              <w:rPr>
                <w:sz w:val="24"/>
                <w:szCs w:val="24"/>
              </w:rPr>
              <w:t>9.65</w:t>
            </w:r>
          </w:p>
        </w:tc>
        <w:tc>
          <w:tcPr>
            <w:tcW w:w="2541" w:type="dxa"/>
          </w:tcPr>
          <w:p w14:paraId="2DF6D2AB" w14:textId="77777777" w:rsidR="008A61C1" w:rsidRPr="00483490" w:rsidRDefault="008A61C1" w:rsidP="00E64119">
            <w:pPr>
              <w:ind w:right="-164"/>
              <w:jc w:val="center"/>
              <w:rPr>
                <w:sz w:val="24"/>
                <w:szCs w:val="24"/>
              </w:rPr>
            </w:pPr>
            <w:r w:rsidRPr="00483490">
              <w:rPr>
                <w:sz w:val="24"/>
                <w:szCs w:val="24"/>
              </w:rPr>
              <w:t>24</w:t>
            </w:r>
          </w:p>
        </w:tc>
      </w:tr>
      <w:tr w:rsidR="008A61C1" w:rsidRPr="00483490" w14:paraId="74038A69" w14:textId="77777777" w:rsidTr="00E977E9">
        <w:tc>
          <w:tcPr>
            <w:tcW w:w="1652" w:type="dxa"/>
          </w:tcPr>
          <w:p w14:paraId="2BAEA946" w14:textId="77777777" w:rsidR="008A61C1" w:rsidRPr="00483490" w:rsidRDefault="008A61C1" w:rsidP="00E64119">
            <w:pPr>
              <w:ind w:right="-164"/>
              <w:jc w:val="center"/>
              <w:rPr>
                <w:sz w:val="24"/>
                <w:szCs w:val="24"/>
              </w:rPr>
            </w:pPr>
            <w:r w:rsidRPr="00483490">
              <w:rPr>
                <w:sz w:val="24"/>
                <w:szCs w:val="24"/>
              </w:rPr>
              <w:t>NPBH-3</w:t>
            </w:r>
          </w:p>
        </w:tc>
        <w:tc>
          <w:tcPr>
            <w:tcW w:w="2223" w:type="dxa"/>
          </w:tcPr>
          <w:p w14:paraId="66A0AFD4" w14:textId="77777777" w:rsidR="008A61C1" w:rsidRPr="00483490" w:rsidRDefault="008A61C1" w:rsidP="00E64119">
            <w:pPr>
              <w:ind w:right="-164"/>
              <w:jc w:val="center"/>
              <w:rPr>
                <w:sz w:val="24"/>
                <w:szCs w:val="24"/>
              </w:rPr>
            </w:pPr>
            <w:r w:rsidRPr="00483490">
              <w:rPr>
                <w:sz w:val="24"/>
                <w:szCs w:val="24"/>
              </w:rPr>
              <w:t>74.50</w:t>
            </w:r>
          </w:p>
        </w:tc>
        <w:tc>
          <w:tcPr>
            <w:tcW w:w="2223" w:type="dxa"/>
          </w:tcPr>
          <w:p w14:paraId="3D864A35" w14:textId="77777777" w:rsidR="008A61C1" w:rsidRPr="00483490" w:rsidRDefault="008A61C1" w:rsidP="00E64119">
            <w:pPr>
              <w:ind w:right="-164"/>
              <w:jc w:val="center"/>
              <w:rPr>
                <w:sz w:val="24"/>
                <w:szCs w:val="24"/>
              </w:rPr>
            </w:pPr>
            <w:r w:rsidRPr="00483490">
              <w:rPr>
                <w:sz w:val="24"/>
                <w:szCs w:val="24"/>
              </w:rPr>
              <w:t>52.68</w:t>
            </w:r>
          </w:p>
        </w:tc>
        <w:tc>
          <w:tcPr>
            <w:tcW w:w="2188" w:type="dxa"/>
          </w:tcPr>
          <w:p w14:paraId="63D9A633" w14:textId="77777777" w:rsidR="008A61C1" w:rsidRPr="00483490" w:rsidRDefault="008A61C1" w:rsidP="00E64119">
            <w:pPr>
              <w:ind w:right="-164"/>
              <w:jc w:val="center"/>
              <w:rPr>
                <w:sz w:val="24"/>
                <w:szCs w:val="24"/>
              </w:rPr>
            </w:pPr>
            <w:r w:rsidRPr="00483490">
              <w:rPr>
                <w:sz w:val="24"/>
                <w:szCs w:val="24"/>
              </w:rPr>
              <w:t>331.02</w:t>
            </w:r>
          </w:p>
        </w:tc>
        <w:tc>
          <w:tcPr>
            <w:tcW w:w="2268" w:type="dxa"/>
          </w:tcPr>
          <w:p w14:paraId="2FC9CF4A" w14:textId="77777777" w:rsidR="008A61C1" w:rsidRPr="00483490" w:rsidRDefault="008A61C1" w:rsidP="00E64119">
            <w:pPr>
              <w:ind w:right="-164"/>
              <w:jc w:val="center"/>
              <w:rPr>
                <w:sz w:val="24"/>
                <w:szCs w:val="24"/>
              </w:rPr>
            </w:pPr>
            <w:r w:rsidRPr="00483490">
              <w:rPr>
                <w:sz w:val="24"/>
                <w:szCs w:val="24"/>
              </w:rPr>
              <w:t>19.55</w:t>
            </w:r>
          </w:p>
        </w:tc>
        <w:tc>
          <w:tcPr>
            <w:tcW w:w="2541" w:type="dxa"/>
          </w:tcPr>
          <w:p w14:paraId="6C221EC6" w14:textId="77777777" w:rsidR="008A61C1" w:rsidRPr="00483490" w:rsidRDefault="008A61C1" w:rsidP="00E64119">
            <w:pPr>
              <w:ind w:right="-164"/>
              <w:jc w:val="center"/>
              <w:rPr>
                <w:sz w:val="24"/>
                <w:szCs w:val="24"/>
              </w:rPr>
            </w:pPr>
            <w:r w:rsidRPr="00483490">
              <w:rPr>
                <w:sz w:val="24"/>
                <w:szCs w:val="24"/>
              </w:rPr>
              <w:t>31</w:t>
            </w:r>
          </w:p>
        </w:tc>
      </w:tr>
      <w:tr w:rsidR="008A61C1" w:rsidRPr="00483490" w14:paraId="106B5806" w14:textId="77777777" w:rsidTr="00E977E9">
        <w:tc>
          <w:tcPr>
            <w:tcW w:w="1652" w:type="dxa"/>
          </w:tcPr>
          <w:p w14:paraId="46E1E158" w14:textId="77777777" w:rsidR="008A61C1" w:rsidRPr="00483490" w:rsidRDefault="008A61C1" w:rsidP="00E64119">
            <w:pPr>
              <w:ind w:right="-164"/>
              <w:jc w:val="center"/>
              <w:rPr>
                <w:sz w:val="24"/>
                <w:szCs w:val="24"/>
              </w:rPr>
            </w:pPr>
            <w:r w:rsidRPr="00483490">
              <w:rPr>
                <w:sz w:val="24"/>
                <w:szCs w:val="24"/>
              </w:rPr>
              <w:t>NPBH-4</w:t>
            </w:r>
          </w:p>
        </w:tc>
        <w:tc>
          <w:tcPr>
            <w:tcW w:w="2223" w:type="dxa"/>
          </w:tcPr>
          <w:p w14:paraId="628EC8E7" w14:textId="77777777" w:rsidR="008A61C1" w:rsidRPr="00483490" w:rsidRDefault="008A61C1" w:rsidP="00E64119">
            <w:pPr>
              <w:ind w:right="-164"/>
              <w:jc w:val="center"/>
              <w:rPr>
                <w:sz w:val="24"/>
                <w:szCs w:val="24"/>
              </w:rPr>
            </w:pPr>
            <w:r w:rsidRPr="00483490">
              <w:rPr>
                <w:sz w:val="24"/>
                <w:szCs w:val="24"/>
              </w:rPr>
              <w:t>56.50</w:t>
            </w:r>
          </w:p>
        </w:tc>
        <w:tc>
          <w:tcPr>
            <w:tcW w:w="2223" w:type="dxa"/>
          </w:tcPr>
          <w:p w14:paraId="1ABE4141" w14:textId="77777777" w:rsidR="008A61C1" w:rsidRPr="00483490" w:rsidRDefault="008A61C1" w:rsidP="00E64119">
            <w:pPr>
              <w:ind w:right="-164"/>
              <w:jc w:val="center"/>
              <w:rPr>
                <w:sz w:val="24"/>
                <w:szCs w:val="24"/>
              </w:rPr>
            </w:pPr>
            <w:r w:rsidRPr="00483490">
              <w:rPr>
                <w:sz w:val="24"/>
                <w:szCs w:val="24"/>
              </w:rPr>
              <w:t>39.95</w:t>
            </w:r>
          </w:p>
        </w:tc>
        <w:tc>
          <w:tcPr>
            <w:tcW w:w="2188" w:type="dxa"/>
          </w:tcPr>
          <w:p w14:paraId="0FDA0D58" w14:textId="77777777" w:rsidR="008A61C1" w:rsidRPr="00483490" w:rsidRDefault="008A61C1" w:rsidP="00E64119">
            <w:pPr>
              <w:ind w:right="-164"/>
              <w:jc w:val="center"/>
              <w:rPr>
                <w:sz w:val="24"/>
                <w:szCs w:val="24"/>
              </w:rPr>
            </w:pPr>
            <w:r w:rsidRPr="00483490">
              <w:rPr>
                <w:sz w:val="24"/>
                <w:szCs w:val="24"/>
              </w:rPr>
              <w:t>335.52</w:t>
            </w:r>
          </w:p>
        </w:tc>
        <w:tc>
          <w:tcPr>
            <w:tcW w:w="2268" w:type="dxa"/>
          </w:tcPr>
          <w:p w14:paraId="3B3E9B52" w14:textId="77777777" w:rsidR="008A61C1" w:rsidRPr="00483490" w:rsidRDefault="008A61C1" w:rsidP="00E64119">
            <w:pPr>
              <w:ind w:right="-164"/>
              <w:jc w:val="center"/>
              <w:rPr>
                <w:sz w:val="24"/>
                <w:szCs w:val="24"/>
              </w:rPr>
            </w:pPr>
            <w:r w:rsidRPr="00483490">
              <w:rPr>
                <w:sz w:val="24"/>
                <w:szCs w:val="24"/>
              </w:rPr>
              <w:t>18.55</w:t>
            </w:r>
          </w:p>
        </w:tc>
        <w:tc>
          <w:tcPr>
            <w:tcW w:w="2541" w:type="dxa"/>
          </w:tcPr>
          <w:p w14:paraId="6BD97506" w14:textId="77777777" w:rsidR="008A61C1" w:rsidRPr="00483490" w:rsidRDefault="008A61C1" w:rsidP="00E64119">
            <w:pPr>
              <w:ind w:right="-164"/>
              <w:jc w:val="center"/>
              <w:rPr>
                <w:sz w:val="24"/>
                <w:szCs w:val="24"/>
              </w:rPr>
            </w:pPr>
            <w:r w:rsidRPr="00483490">
              <w:rPr>
                <w:sz w:val="24"/>
                <w:szCs w:val="24"/>
              </w:rPr>
              <w:t>31</w:t>
            </w:r>
          </w:p>
        </w:tc>
      </w:tr>
      <w:tr w:rsidR="008A61C1" w:rsidRPr="00483490" w14:paraId="17B55C3C" w14:textId="77777777" w:rsidTr="00E977E9">
        <w:tc>
          <w:tcPr>
            <w:tcW w:w="1652" w:type="dxa"/>
          </w:tcPr>
          <w:p w14:paraId="011CA6CA" w14:textId="77777777" w:rsidR="008A61C1" w:rsidRPr="00483490" w:rsidRDefault="008A61C1" w:rsidP="00E64119">
            <w:pPr>
              <w:ind w:right="-164"/>
              <w:jc w:val="center"/>
              <w:rPr>
                <w:sz w:val="24"/>
                <w:szCs w:val="24"/>
              </w:rPr>
            </w:pPr>
            <w:r w:rsidRPr="00483490">
              <w:rPr>
                <w:sz w:val="24"/>
                <w:szCs w:val="24"/>
              </w:rPr>
              <w:t>NPBH-5</w:t>
            </w:r>
          </w:p>
        </w:tc>
        <w:tc>
          <w:tcPr>
            <w:tcW w:w="2223" w:type="dxa"/>
          </w:tcPr>
          <w:p w14:paraId="4337473C" w14:textId="77777777" w:rsidR="008A61C1" w:rsidRPr="00483490" w:rsidRDefault="008A61C1" w:rsidP="00E64119">
            <w:pPr>
              <w:ind w:right="-164"/>
              <w:jc w:val="center"/>
              <w:rPr>
                <w:sz w:val="24"/>
                <w:szCs w:val="24"/>
              </w:rPr>
            </w:pPr>
            <w:r w:rsidRPr="00483490">
              <w:rPr>
                <w:sz w:val="24"/>
                <w:szCs w:val="24"/>
              </w:rPr>
              <w:t>78.80</w:t>
            </w:r>
          </w:p>
        </w:tc>
        <w:tc>
          <w:tcPr>
            <w:tcW w:w="2223" w:type="dxa"/>
          </w:tcPr>
          <w:p w14:paraId="3AB496F3" w14:textId="77777777" w:rsidR="008A61C1" w:rsidRPr="00483490" w:rsidRDefault="008A61C1" w:rsidP="00E64119">
            <w:pPr>
              <w:ind w:right="-164"/>
              <w:jc w:val="center"/>
              <w:rPr>
                <w:sz w:val="24"/>
                <w:szCs w:val="24"/>
              </w:rPr>
            </w:pPr>
            <w:r w:rsidRPr="00483490">
              <w:rPr>
                <w:sz w:val="24"/>
                <w:szCs w:val="24"/>
              </w:rPr>
              <w:t>55.72</w:t>
            </w:r>
          </w:p>
        </w:tc>
        <w:tc>
          <w:tcPr>
            <w:tcW w:w="2188" w:type="dxa"/>
          </w:tcPr>
          <w:p w14:paraId="3D0FB887" w14:textId="77777777" w:rsidR="008A61C1" w:rsidRPr="00483490" w:rsidRDefault="008A61C1" w:rsidP="00E64119">
            <w:pPr>
              <w:ind w:right="-164"/>
              <w:jc w:val="center"/>
              <w:rPr>
                <w:sz w:val="24"/>
                <w:szCs w:val="24"/>
              </w:rPr>
            </w:pPr>
            <w:r w:rsidRPr="00483490">
              <w:rPr>
                <w:sz w:val="24"/>
                <w:szCs w:val="24"/>
              </w:rPr>
              <w:t>329.86</w:t>
            </w:r>
          </w:p>
        </w:tc>
        <w:tc>
          <w:tcPr>
            <w:tcW w:w="2268" w:type="dxa"/>
          </w:tcPr>
          <w:p w14:paraId="1F26DB20" w14:textId="77777777" w:rsidR="008A61C1" w:rsidRPr="00483490" w:rsidRDefault="008A61C1" w:rsidP="00E64119">
            <w:pPr>
              <w:ind w:right="-164"/>
              <w:jc w:val="center"/>
              <w:rPr>
                <w:sz w:val="24"/>
                <w:szCs w:val="24"/>
              </w:rPr>
            </w:pPr>
            <w:r w:rsidRPr="00483490">
              <w:rPr>
                <w:sz w:val="24"/>
                <w:szCs w:val="24"/>
              </w:rPr>
              <w:t>5.50</w:t>
            </w:r>
          </w:p>
        </w:tc>
        <w:tc>
          <w:tcPr>
            <w:tcW w:w="2541" w:type="dxa"/>
          </w:tcPr>
          <w:p w14:paraId="30B12A6D" w14:textId="77777777" w:rsidR="008A61C1" w:rsidRPr="00483490" w:rsidRDefault="008A61C1" w:rsidP="00E64119">
            <w:pPr>
              <w:ind w:right="-164"/>
              <w:jc w:val="center"/>
              <w:rPr>
                <w:sz w:val="24"/>
                <w:szCs w:val="24"/>
              </w:rPr>
            </w:pPr>
            <w:r w:rsidRPr="00483490">
              <w:rPr>
                <w:sz w:val="24"/>
                <w:szCs w:val="24"/>
              </w:rPr>
              <w:t>28</w:t>
            </w:r>
          </w:p>
        </w:tc>
      </w:tr>
      <w:tr w:rsidR="008A61C1" w:rsidRPr="00483490" w14:paraId="777FE25A" w14:textId="77777777" w:rsidTr="00E977E9">
        <w:trPr>
          <w:trHeight w:val="243"/>
        </w:trPr>
        <w:tc>
          <w:tcPr>
            <w:tcW w:w="1652" w:type="dxa"/>
          </w:tcPr>
          <w:p w14:paraId="23A02BF6" w14:textId="77777777" w:rsidR="008A61C1" w:rsidRPr="00483490" w:rsidRDefault="008A61C1" w:rsidP="00E64119">
            <w:pPr>
              <w:ind w:right="-164"/>
              <w:jc w:val="center"/>
              <w:rPr>
                <w:sz w:val="24"/>
                <w:szCs w:val="24"/>
              </w:rPr>
            </w:pPr>
            <w:r w:rsidRPr="00483490">
              <w:rPr>
                <w:sz w:val="24"/>
                <w:szCs w:val="24"/>
              </w:rPr>
              <w:t>NPBH-6</w:t>
            </w:r>
          </w:p>
        </w:tc>
        <w:tc>
          <w:tcPr>
            <w:tcW w:w="2223" w:type="dxa"/>
          </w:tcPr>
          <w:p w14:paraId="52C33EC1" w14:textId="77777777" w:rsidR="008A61C1" w:rsidRPr="00483490" w:rsidRDefault="008A61C1" w:rsidP="00E64119">
            <w:pPr>
              <w:ind w:right="-164"/>
              <w:jc w:val="center"/>
              <w:rPr>
                <w:sz w:val="24"/>
                <w:szCs w:val="24"/>
              </w:rPr>
            </w:pPr>
            <w:r w:rsidRPr="00483490">
              <w:rPr>
                <w:sz w:val="24"/>
                <w:szCs w:val="24"/>
              </w:rPr>
              <w:t>63.20</w:t>
            </w:r>
          </w:p>
        </w:tc>
        <w:tc>
          <w:tcPr>
            <w:tcW w:w="2223" w:type="dxa"/>
          </w:tcPr>
          <w:p w14:paraId="274B4968" w14:textId="77777777" w:rsidR="008A61C1" w:rsidRPr="00483490" w:rsidRDefault="008A61C1" w:rsidP="00E64119">
            <w:pPr>
              <w:ind w:right="-164"/>
              <w:jc w:val="center"/>
              <w:rPr>
                <w:sz w:val="24"/>
                <w:szCs w:val="24"/>
              </w:rPr>
            </w:pPr>
            <w:r w:rsidRPr="00483490">
              <w:rPr>
                <w:sz w:val="24"/>
                <w:szCs w:val="24"/>
              </w:rPr>
              <w:t>44.69</w:t>
            </w:r>
          </w:p>
        </w:tc>
        <w:tc>
          <w:tcPr>
            <w:tcW w:w="2188" w:type="dxa"/>
          </w:tcPr>
          <w:p w14:paraId="0E4BE5B7" w14:textId="77777777" w:rsidR="008A61C1" w:rsidRPr="00483490" w:rsidRDefault="008A61C1" w:rsidP="00E64119">
            <w:pPr>
              <w:ind w:right="-164"/>
              <w:jc w:val="center"/>
              <w:rPr>
                <w:sz w:val="24"/>
                <w:szCs w:val="24"/>
              </w:rPr>
            </w:pPr>
            <w:r w:rsidRPr="00483490">
              <w:rPr>
                <w:sz w:val="24"/>
                <w:szCs w:val="24"/>
              </w:rPr>
              <w:t>334.14</w:t>
            </w:r>
          </w:p>
        </w:tc>
        <w:tc>
          <w:tcPr>
            <w:tcW w:w="2268" w:type="dxa"/>
          </w:tcPr>
          <w:p w14:paraId="10B8432C" w14:textId="77777777" w:rsidR="008A61C1" w:rsidRPr="00483490" w:rsidRDefault="008A61C1" w:rsidP="00E64119">
            <w:pPr>
              <w:ind w:right="-164"/>
              <w:jc w:val="center"/>
              <w:rPr>
                <w:sz w:val="24"/>
                <w:szCs w:val="24"/>
              </w:rPr>
            </w:pPr>
            <w:r w:rsidRPr="00483490">
              <w:rPr>
                <w:sz w:val="24"/>
                <w:szCs w:val="24"/>
              </w:rPr>
              <w:t>6.50</w:t>
            </w:r>
          </w:p>
        </w:tc>
        <w:tc>
          <w:tcPr>
            <w:tcW w:w="2541" w:type="dxa"/>
          </w:tcPr>
          <w:p w14:paraId="07F5B07A" w14:textId="77777777" w:rsidR="008A61C1" w:rsidRPr="00483490" w:rsidRDefault="008A61C1" w:rsidP="00E64119">
            <w:pPr>
              <w:ind w:right="-164"/>
              <w:jc w:val="center"/>
              <w:rPr>
                <w:sz w:val="24"/>
                <w:szCs w:val="24"/>
              </w:rPr>
            </w:pPr>
            <w:r w:rsidRPr="00483490">
              <w:rPr>
                <w:sz w:val="24"/>
                <w:szCs w:val="24"/>
              </w:rPr>
              <w:t>15</w:t>
            </w:r>
          </w:p>
        </w:tc>
      </w:tr>
      <w:tr w:rsidR="008A61C1" w:rsidRPr="00483490" w14:paraId="3AB783C3" w14:textId="77777777" w:rsidTr="00E977E9">
        <w:trPr>
          <w:trHeight w:val="185"/>
        </w:trPr>
        <w:tc>
          <w:tcPr>
            <w:tcW w:w="1652" w:type="dxa"/>
          </w:tcPr>
          <w:p w14:paraId="001B9315" w14:textId="77777777" w:rsidR="008A61C1" w:rsidRPr="00483490" w:rsidRDefault="008A61C1" w:rsidP="00E64119">
            <w:pPr>
              <w:ind w:right="-164"/>
              <w:jc w:val="center"/>
              <w:rPr>
                <w:b/>
                <w:sz w:val="24"/>
                <w:szCs w:val="24"/>
              </w:rPr>
            </w:pPr>
            <w:r w:rsidRPr="00483490">
              <w:rPr>
                <w:b/>
                <w:sz w:val="24"/>
                <w:szCs w:val="24"/>
              </w:rPr>
              <w:t>Total</w:t>
            </w:r>
          </w:p>
        </w:tc>
        <w:tc>
          <w:tcPr>
            <w:tcW w:w="2223" w:type="dxa"/>
          </w:tcPr>
          <w:p w14:paraId="3CE62DD3" w14:textId="77777777" w:rsidR="008A61C1" w:rsidRPr="00483490" w:rsidRDefault="008A61C1" w:rsidP="00E64119">
            <w:pPr>
              <w:ind w:right="-164"/>
              <w:jc w:val="center"/>
              <w:rPr>
                <w:b/>
                <w:sz w:val="24"/>
                <w:szCs w:val="24"/>
              </w:rPr>
            </w:pPr>
            <w:r w:rsidRPr="00483490">
              <w:rPr>
                <w:b/>
                <w:sz w:val="24"/>
                <w:szCs w:val="24"/>
              </w:rPr>
              <w:t>398.00</w:t>
            </w:r>
          </w:p>
        </w:tc>
        <w:tc>
          <w:tcPr>
            <w:tcW w:w="2223" w:type="dxa"/>
          </w:tcPr>
          <w:p w14:paraId="6578BD09" w14:textId="77777777" w:rsidR="008A61C1" w:rsidRPr="00483490" w:rsidRDefault="008A61C1" w:rsidP="00E64119">
            <w:pPr>
              <w:ind w:right="-164"/>
              <w:jc w:val="center"/>
              <w:rPr>
                <w:b/>
                <w:sz w:val="24"/>
                <w:szCs w:val="24"/>
              </w:rPr>
            </w:pPr>
            <w:r w:rsidRPr="00483490">
              <w:rPr>
                <w:b/>
                <w:sz w:val="24"/>
                <w:szCs w:val="24"/>
              </w:rPr>
              <w:t>281.43</w:t>
            </w:r>
          </w:p>
        </w:tc>
        <w:tc>
          <w:tcPr>
            <w:tcW w:w="2188" w:type="dxa"/>
          </w:tcPr>
          <w:p w14:paraId="63F8F223" w14:textId="77777777" w:rsidR="008A61C1" w:rsidRPr="00483490" w:rsidRDefault="008A61C1" w:rsidP="00E64119">
            <w:pPr>
              <w:ind w:right="-164"/>
              <w:jc w:val="center"/>
              <w:rPr>
                <w:b/>
                <w:sz w:val="24"/>
                <w:szCs w:val="24"/>
              </w:rPr>
            </w:pPr>
          </w:p>
        </w:tc>
        <w:tc>
          <w:tcPr>
            <w:tcW w:w="2268" w:type="dxa"/>
          </w:tcPr>
          <w:p w14:paraId="606E09D2" w14:textId="77777777" w:rsidR="008A61C1" w:rsidRPr="00483490" w:rsidRDefault="008A61C1" w:rsidP="00E64119">
            <w:pPr>
              <w:ind w:right="-164"/>
              <w:jc w:val="center"/>
              <w:rPr>
                <w:b/>
                <w:sz w:val="24"/>
                <w:szCs w:val="24"/>
              </w:rPr>
            </w:pPr>
            <w:r w:rsidRPr="00483490">
              <w:rPr>
                <w:b/>
                <w:sz w:val="24"/>
                <w:szCs w:val="24"/>
              </w:rPr>
              <w:t>84.30</w:t>
            </w:r>
          </w:p>
        </w:tc>
        <w:tc>
          <w:tcPr>
            <w:tcW w:w="2541" w:type="dxa"/>
          </w:tcPr>
          <w:p w14:paraId="787BA6B6" w14:textId="77777777" w:rsidR="008A61C1" w:rsidRPr="00483490" w:rsidRDefault="008A61C1" w:rsidP="00E64119">
            <w:pPr>
              <w:ind w:right="-164"/>
              <w:jc w:val="center"/>
              <w:rPr>
                <w:b/>
                <w:sz w:val="24"/>
                <w:szCs w:val="24"/>
              </w:rPr>
            </w:pPr>
            <w:r w:rsidRPr="00483490">
              <w:rPr>
                <w:b/>
                <w:sz w:val="24"/>
                <w:szCs w:val="24"/>
              </w:rPr>
              <w:t>160</w:t>
            </w:r>
          </w:p>
        </w:tc>
      </w:tr>
    </w:tbl>
    <w:p w14:paraId="2D469C0B" w14:textId="77777777" w:rsidR="008A61C1" w:rsidRPr="00483490" w:rsidRDefault="008A61C1" w:rsidP="00E64119">
      <w:pPr>
        <w:ind w:right="-164"/>
        <w:rPr>
          <w:b/>
        </w:rPr>
      </w:pPr>
    </w:p>
    <w:p w14:paraId="7F8E5A7E" w14:textId="77777777" w:rsidR="00AE7989" w:rsidRPr="00483490" w:rsidRDefault="00AE7989" w:rsidP="00E64119">
      <w:pPr>
        <w:ind w:right="-164"/>
      </w:pPr>
    </w:p>
    <w:p w14:paraId="08DD216C" w14:textId="77777777" w:rsidR="008A61C1" w:rsidRPr="00483490" w:rsidRDefault="008A61C1" w:rsidP="00E64119">
      <w:pPr>
        <w:ind w:right="-164"/>
      </w:pPr>
    </w:p>
    <w:p w14:paraId="2657F464" w14:textId="77777777" w:rsidR="008A61C1" w:rsidRPr="00483490" w:rsidRDefault="008A61C1" w:rsidP="00E64119">
      <w:pPr>
        <w:ind w:right="-164"/>
      </w:pPr>
    </w:p>
    <w:p w14:paraId="17477719" w14:textId="77777777" w:rsidR="008A61C1" w:rsidRPr="00483490" w:rsidRDefault="008A61C1" w:rsidP="00E64119">
      <w:pPr>
        <w:ind w:right="-164"/>
      </w:pPr>
    </w:p>
    <w:p w14:paraId="2BB0BA99" w14:textId="77777777" w:rsidR="008A61C1" w:rsidRPr="00483490" w:rsidRDefault="008A61C1" w:rsidP="00E64119">
      <w:pPr>
        <w:ind w:right="-164"/>
      </w:pPr>
    </w:p>
    <w:p w14:paraId="35F3421F" w14:textId="77777777" w:rsidR="008A61C1" w:rsidRPr="00483490" w:rsidRDefault="008A61C1" w:rsidP="00E64119">
      <w:pPr>
        <w:ind w:right="-164"/>
      </w:pPr>
    </w:p>
    <w:p w14:paraId="503C5E20" w14:textId="77777777" w:rsidR="008A61C1" w:rsidRPr="00483490" w:rsidRDefault="008A61C1" w:rsidP="00E64119">
      <w:pPr>
        <w:ind w:right="-164"/>
      </w:pPr>
    </w:p>
    <w:p w14:paraId="36F3DAAD" w14:textId="77777777" w:rsidR="008A61C1" w:rsidRPr="00483490" w:rsidRDefault="008A61C1" w:rsidP="00E64119">
      <w:pPr>
        <w:ind w:right="-164"/>
      </w:pPr>
    </w:p>
    <w:p w14:paraId="66B45185" w14:textId="77777777" w:rsidR="00D27631" w:rsidRPr="00483490" w:rsidRDefault="00D27631" w:rsidP="00E64119">
      <w:pPr>
        <w:ind w:right="-164"/>
        <w:sectPr w:rsidR="00D27631" w:rsidRPr="00483490" w:rsidSect="000022BC">
          <w:pgSz w:w="16838" w:h="11906" w:orient="landscape" w:code="9"/>
          <w:pgMar w:top="1644" w:right="1440" w:bottom="1531" w:left="1985" w:header="708" w:footer="708" w:gutter="0"/>
          <w:cols w:space="708"/>
          <w:docGrid w:linePitch="360"/>
        </w:sectPr>
      </w:pPr>
    </w:p>
    <w:p w14:paraId="3C278D98" w14:textId="77777777" w:rsidR="00D27631" w:rsidRPr="00483490" w:rsidRDefault="00D27631" w:rsidP="00C06D04">
      <w:pPr>
        <w:ind w:right="-164"/>
        <w:jc w:val="center"/>
        <w:rPr>
          <w:b/>
          <w:sz w:val="28"/>
        </w:rPr>
      </w:pPr>
      <w:r w:rsidRPr="00483490">
        <w:rPr>
          <w:b/>
          <w:sz w:val="28"/>
        </w:rPr>
        <w:lastRenderedPageBreak/>
        <w:t>ANNEXURE-XV</w:t>
      </w:r>
    </w:p>
    <w:p w14:paraId="546FDD21" w14:textId="77777777" w:rsidR="00D27631" w:rsidRPr="00483490" w:rsidRDefault="00D27631" w:rsidP="00E64119">
      <w:pPr>
        <w:ind w:right="-164"/>
        <w:rPr>
          <w:b/>
          <w:sz w:val="32"/>
        </w:rPr>
      </w:pPr>
    </w:p>
    <w:p w14:paraId="62831DD1" w14:textId="0683232A" w:rsidR="00D27631" w:rsidRPr="00483490" w:rsidRDefault="00D27631" w:rsidP="00E64119">
      <w:pPr>
        <w:ind w:right="-164"/>
        <w:jc w:val="center"/>
        <w:rPr>
          <w:b/>
          <w:sz w:val="28"/>
        </w:rPr>
      </w:pPr>
      <w:r w:rsidRPr="00483490">
        <w:rPr>
          <w:b/>
          <w:sz w:val="28"/>
        </w:rPr>
        <w:t>CHEMICAL ANALYSIS OF GRAB AND PIT SAMPLE</w:t>
      </w:r>
      <w:r w:rsidR="00C06D04" w:rsidRPr="00483490">
        <w:rPr>
          <w:b/>
          <w:sz w:val="28"/>
        </w:rPr>
        <w:t>S</w:t>
      </w:r>
      <w:r w:rsidRPr="00483490">
        <w:rPr>
          <w:b/>
          <w:sz w:val="28"/>
        </w:rPr>
        <w:t xml:space="preserve"> OF NARINGPANGA (S) GRAPHITE BLOCK, RAYAGADA DISTRICT, ODISHA</w:t>
      </w:r>
    </w:p>
    <w:p w14:paraId="5B1BCB2B" w14:textId="77777777" w:rsidR="00D27631" w:rsidRPr="00483490" w:rsidRDefault="00D27631" w:rsidP="00E64119">
      <w:pPr>
        <w:ind w:right="-164"/>
        <w:rPr>
          <w:b/>
          <w:sz w:val="32"/>
        </w:rPr>
      </w:pPr>
      <w:r w:rsidRPr="00483490">
        <w:rPr>
          <w:b/>
          <w:noProof/>
          <w:sz w:val="32"/>
          <w:lang w:bidi="or-IN"/>
        </w:rPr>
        <w:drawing>
          <wp:inline distT="0" distB="0" distL="0" distR="0" wp14:anchorId="4A9E900E" wp14:editId="5D7161D4">
            <wp:extent cx="5773682" cy="6989197"/>
            <wp:effectExtent l="0" t="0" r="0" b="2540"/>
            <wp:docPr id="700" name="Picture 7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B &amp; PIT SAMPLE_page-0001.jpg"/>
                    <pic:cNvPicPr/>
                  </pic:nvPicPr>
                  <pic:blipFill>
                    <a:blip r:embed="rId111" cstate="print">
                      <a:extLst>
                        <a:ext uri="{28A0092B-C50C-407E-A947-70E740481C1C}">
                          <a14:useLocalDpi xmlns:a14="http://schemas.microsoft.com/office/drawing/2010/main" val="0"/>
                        </a:ext>
                      </a:extLst>
                    </a:blip>
                    <a:stretch>
                      <a:fillRect/>
                    </a:stretch>
                  </pic:blipFill>
                  <pic:spPr>
                    <a:xfrm>
                      <a:off x="0" y="0"/>
                      <a:ext cx="5785932" cy="7004026"/>
                    </a:xfrm>
                    <a:prstGeom prst="rect">
                      <a:avLst/>
                    </a:prstGeom>
                  </pic:spPr>
                </pic:pic>
              </a:graphicData>
            </a:graphic>
          </wp:inline>
        </w:drawing>
      </w:r>
    </w:p>
    <w:p w14:paraId="544E0E35" w14:textId="77777777" w:rsidR="00D27631" w:rsidRPr="00483490" w:rsidRDefault="00D27631" w:rsidP="00E64119">
      <w:pPr>
        <w:ind w:right="-164"/>
        <w:rPr>
          <w:b/>
          <w:sz w:val="32"/>
        </w:rPr>
      </w:pPr>
      <w:r w:rsidRPr="00483490">
        <w:rPr>
          <w:b/>
          <w:noProof/>
          <w:sz w:val="32"/>
          <w:lang w:bidi="or-IN"/>
        </w:rPr>
        <w:lastRenderedPageBreak/>
        <w:drawing>
          <wp:inline distT="0" distB="0" distL="0" distR="0" wp14:anchorId="3F6A637C" wp14:editId="61C2F375">
            <wp:extent cx="5729558" cy="7863840"/>
            <wp:effectExtent l="0" t="0" r="5080" b="3810"/>
            <wp:docPr id="701" name="Picture 7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B &amp; PIT SAMPLE_page-0002.jpg"/>
                    <pic:cNvPicPr/>
                  </pic:nvPicPr>
                  <pic:blipFill>
                    <a:blip r:embed="rId112" cstate="print">
                      <a:extLst>
                        <a:ext uri="{28A0092B-C50C-407E-A947-70E740481C1C}">
                          <a14:useLocalDpi xmlns:a14="http://schemas.microsoft.com/office/drawing/2010/main" val="0"/>
                        </a:ext>
                      </a:extLst>
                    </a:blip>
                    <a:stretch>
                      <a:fillRect/>
                    </a:stretch>
                  </pic:blipFill>
                  <pic:spPr>
                    <a:xfrm>
                      <a:off x="0" y="0"/>
                      <a:ext cx="5731510" cy="7866520"/>
                    </a:xfrm>
                    <a:prstGeom prst="rect">
                      <a:avLst/>
                    </a:prstGeom>
                  </pic:spPr>
                </pic:pic>
              </a:graphicData>
            </a:graphic>
          </wp:inline>
        </w:drawing>
      </w:r>
    </w:p>
    <w:p w14:paraId="5183DC12" w14:textId="2E5694FC" w:rsidR="00D27631" w:rsidRPr="00483490" w:rsidRDefault="00262845" w:rsidP="00E64119">
      <w:pPr>
        <w:ind w:right="-164"/>
        <w:jc w:val="center"/>
        <w:rPr>
          <w:b/>
          <w:sz w:val="24"/>
        </w:rPr>
      </w:pPr>
      <w:r w:rsidRPr="00483490">
        <w:rPr>
          <w:b/>
          <w:sz w:val="24"/>
        </w:rPr>
        <w:t>N.B</w:t>
      </w:r>
      <w:r w:rsidR="00D27631" w:rsidRPr="00483490">
        <w:rPr>
          <w:b/>
          <w:sz w:val="24"/>
        </w:rPr>
        <w:t>- NGS: GRAB SAMPLE, NGPT- PIT SAMPLE</w:t>
      </w:r>
    </w:p>
    <w:p w14:paraId="4418EBA6" w14:textId="59A9EB4A" w:rsidR="008A61C1" w:rsidRPr="00483490" w:rsidRDefault="008A61C1" w:rsidP="00E64119">
      <w:pPr>
        <w:ind w:right="-164"/>
      </w:pPr>
    </w:p>
    <w:p w14:paraId="13328FA2" w14:textId="77777777" w:rsidR="00AE7989" w:rsidRPr="00483490" w:rsidRDefault="00AE7989" w:rsidP="00E64119">
      <w:pPr>
        <w:ind w:right="-164"/>
      </w:pPr>
    </w:p>
    <w:p w14:paraId="67648C61" w14:textId="75FC7E0A" w:rsidR="00D27631" w:rsidRPr="00483490" w:rsidRDefault="00D27631" w:rsidP="009242F5">
      <w:pPr>
        <w:spacing w:line="360" w:lineRule="auto"/>
        <w:ind w:right="-164"/>
        <w:jc w:val="center"/>
        <w:rPr>
          <w:b/>
          <w:bCs/>
          <w:smallCaps/>
          <w:sz w:val="32"/>
          <w:szCs w:val="28"/>
        </w:rPr>
      </w:pPr>
      <w:r w:rsidRPr="00483490">
        <w:rPr>
          <w:b/>
          <w:bCs/>
          <w:smallCaps/>
          <w:sz w:val="32"/>
          <w:szCs w:val="28"/>
        </w:rPr>
        <w:lastRenderedPageBreak/>
        <w:t xml:space="preserve">Annexure-XVI </w:t>
      </w:r>
    </w:p>
    <w:p w14:paraId="176A6345" w14:textId="48598703" w:rsidR="00D27631" w:rsidRPr="00483490" w:rsidRDefault="00D27631" w:rsidP="00E64119">
      <w:pPr>
        <w:spacing w:line="360" w:lineRule="auto"/>
        <w:ind w:right="-164"/>
        <w:jc w:val="center"/>
        <w:rPr>
          <w:b/>
          <w:sz w:val="32"/>
          <w:szCs w:val="24"/>
        </w:rPr>
      </w:pPr>
      <w:r w:rsidRPr="00483490">
        <w:rPr>
          <w:b/>
          <w:sz w:val="32"/>
          <w:szCs w:val="24"/>
        </w:rPr>
        <w:t>Petrographic, Minera</w:t>
      </w:r>
      <w:r w:rsidR="002D54D3" w:rsidRPr="00483490">
        <w:rPr>
          <w:b/>
          <w:sz w:val="32"/>
          <w:szCs w:val="24"/>
        </w:rPr>
        <w:t>lo</w:t>
      </w:r>
      <w:r w:rsidRPr="00483490">
        <w:rPr>
          <w:b/>
          <w:sz w:val="32"/>
          <w:szCs w:val="24"/>
        </w:rPr>
        <w:t xml:space="preserve">graphic study and XRD study report </w:t>
      </w:r>
    </w:p>
    <w:p w14:paraId="35FDFBCD" w14:textId="22302C57" w:rsidR="00D27631" w:rsidRPr="00483490" w:rsidRDefault="00262845" w:rsidP="009242F5">
      <w:pPr>
        <w:spacing w:line="360" w:lineRule="auto"/>
        <w:ind w:right="-164"/>
        <w:jc w:val="center"/>
        <w:rPr>
          <w:b/>
          <w:bCs/>
          <w:smallCaps/>
          <w:sz w:val="24"/>
          <w:szCs w:val="24"/>
        </w:rPr>
      </w:pPr>
      <w:r w:rsidRPr="00483490">
        <w:rPr>
          <w:b/>
          <w:sz w:val="32"/>
          <w:szCs w:val="24"/>
        </w:rPr>
        <w:t>By</w:t>
      </w:r>
      <w:r w:rsidR="00D27631" w:rsidRPr="00483490">
        <w:rPr>
          <w:b/>
          <w:sz w:val="32"/>
          <w:szCs w:val="24"/>
        </w:rPr>
        <w:t xml:space="preserve"> DoMG Laboratory and MECL</w:t>
      </w:r>
      <w:r w:rsidR="002D54D3" w:rsidRPr="00483490">
        <w:rPr>
          <w:b/>
          <w:sz w:val="32"/>
          <w:szCs w:val="24"/>
        </w:rPr>
        <w:t xml:space="preserve"> Laboratory</w:t>
      </w:r>
      <w:r w:rsidR="00D27631" w:rsidRPr="00483490">
        <w:rPr>
          <w:b/>
          <w:sz w:val="32"/>
          <w:szCs w:val="24"/>
        </w:rPr>
        <w:t>, Nagpur</w:t>
      </w:r>
      <w:r w:rsidR="00D27631" w:rsidRPr="00483490">
        <w:rPr>
          <w:noProof/>
          <w:sz w:val="24"/>
          <w:szCs w:val="24"/>
          <w:lang w:bidi="or-IN"/>
        </w:rPr>
        <w:drawing>
          <wp:inline distT="0" distB="0" distL="0" distR="0" wp14:anchorId="4C50487D" wp14:editId="0F02A97F">
            <wp:extent cx="5198012" cy="7310791"/>
            <wp:effectExtent l="0" t="0" r="3175" b="444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1697(en)_0001_page-0001.jpg"/>
                    <pic:cNvPicPr/>
                  </pic:nvPicPr>
                  <pic:blipFill>
                    <a:blip r:embed="rId113" cstate="print">
                      <a:extLst>
                        <a:ext uri="{28A0092B-C50C-407E-A947-70E740481C1C}">
                          <a14:useLocalDpi xmlns:a14="http://schemas.microsoft.com/office/drawing/2010/main" val="0"/>
                        </a:ext>
                      </a:extLst>
                    </a:blip>
                    <a:stretch>
                      <a:fillRect/>
                    </a:stretch>
                  </pic:blipFill>
                  <pic:spPr>
                    <a:xfrm>
                      <a:off x="0" y="0"/>
                      <a:ext cx="5200818" cy="7314737"/>
                    </a:xfrm>
                    <a:prstGeom prst="rect">
                      <a:avLst/>
                    </a:prstGeom>
                  </pic:spPr>
                </pic:pic>
              </a:graphicData>
            </a:graphic>
          </wp:inline>
        </w:drawing>
      </w:r>
    </w:p>
    <w:p w14:paraId="1E4EE05B" w14:textId="30C011AD" w:rsidR="00D27631" w:rsidRPr="00483490" w:rsidRDefault="00D27631" w:rsidP="00E64119">
      <w:pPr>
        <w:pStyle w:val="NoSpacing"/>
        <w:spacing w:line="276" w:lineRule="auto"/>
        <w:ind w:right="-164"/>
        <w:jc w:val="center"/>
        <w:rPr>
          <w:rFonts w:ascii="Times New Roman" w:hAnsi="Times New Roman" w:cs="Times New Roman"/>
          <w:sz w:val="24"/>
          <w:szCs w:val="24"/>
        </w:rPr>
      </w:pPr>
      <w:r w:rsidRPr="00483490">
        <w:rPr>
          <w:rFonts w:ascii="Times New Roman" w:hAnsi="Times New Roman" w:cs="Times New Roman"/>
          <w:noProof/>
          <w:sz w:val="24"/>
          <w:szCs w:val="24"/>
          <w:lang w:val="en-US" w:eastAsia="en-US" w:bidi="or-IN"/>
        </w:rPr>
        <w:lastRenderedPageBreak/>
        <w:drawing>
          <wp:inline distT="0" distB="0" distL="0" distR="0" wp14:anchorId="0C5A0362" wp14:editId="742D2661">
            <wp:extent cx="6146358" cy="8661631"/>
            <wp:effectExtent l="0" t="0" r="6985" b="6350"/>
            <wp:docPr id="293" name="Picture 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1697(en)_0001_page-0002.jpg"/>
                    <pic:cNvPicPr/>
                  </pic:nvPicPr>
                  <pic:blipFill>
                    <a:blip r:embed="rId114" cstate="print">
                      <a:extLst>
                        <a:ext uri="{28A0092B-C50C-407E-A947-70E740481C1C}">
                          <a14:useLocalDpi xmlns:a14="http://schemas.microsoft.com/office/drawing/2010/main" val="0"/>
                        </a:ext>
                      </a:extLst>
                    </a:blip>
                    <a:stretch>
                      <a:fillRect/>
                    </a:stretch>
                  </pic:blipFill>
                  <pic:spPr>
                    <a:xfrm>
                      <a:off x="0" y="0"/>
                      <a:ext cx="6145688" cy="8660687"/>
                    </a:xfrm>
                    <a:prstGeom prst="rect">
                      <a:avLst/>
                    </a:prstGeom>
                  </pic:spPr>
                </pic:pic>
              </a:graphicData>
            </a:graphic>
          </wp:inline>
        </w:drawing>
      </w:r>
    </w:p>
    <w:p w14:paraId="06D81403" w14:textId="13E0C3B1" w:rsidR="00D27631" w:rsidRPr="00483490" w:rsidRDefault="00D27631" w:rsidP="00E64119">
      <w:pPr>
        <w:pStyle w:val="NoSpacing"/>
        <w:spacing w:line="276" w:lineRule="auto"/>
        <w:ind w:right="-164"/>
        <w:jc w:val="center"/>
        <w:rPr>
          <w:rFonts w:ascii="Times New Roman" w:hAnsi="Times New Roman" w:cs="Times New Roman"/>
          <w:sz w:val="24"/>
          <w:szCs w:val="24"/>
        </w:rPr>
      </w:pPr>
      <w:r w:rsidRPr="00483490">
        <w:rPr>
          <w:rFonts w:ascii="Times New Roman" w:hAnsi="Times New Roman" w:cs="Times New Roman"/>
          <w:noProof/>
          <w:sz w:val="24"/>
          <w:szCs w:val="24"/>
          <w:lang w:val="en-US" w:eastAsia="en-US" w:bidi="or-IN"/>
        </w:rPr>
        <w:lastRenderedPageBreak/>
        <w:drawing>
          <wp:inline distT="0" distB="0" distL="0" distR="0" wp14:anchorId="6B69A279" wp14:editId="03264EC1">
            <wp:extent cx="6357192" cy="8969071"/>
            <wp:effectExtent l="0" t="0" r="5715" b="3810"/>
            <wp:docPr id="294" name="Picture 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1697(en)_0001_page-0003.jpg"/>
                    <pic:cNvPicPr/>
                  </pic:nvPicPr>
                  <pic:blipFill>
                    <a:blip r:embed="rId115" cstate="print">
                      <a:extLst>
                        <a:ext uri="{28A0092B-C50C-407E-A947-70E740481C1C}">
                          <a14:useLocalDpi xmlns:a14="http://schemas.microsoft.com/office/drawing/2010/main" val="0"/>
                        </a:ext>
                      </a:extLst>
                    </a:blip>
                    <a:stretch>
                      <a:fillRect/>
                    </a:stretch>
                  </pic:blipFill>
                  <pic:spPr>
                    <a:xfrm>
                      <a:off x="0" y="0"/>
                      <a:ext cx="6373899" cy="8992642"/>
                    </a:xfrm>
                    <a:prstGeom prst="rect">
                      <a:avLst/>
                    </a:prstGeom>
                  </pic:spPr>
                </pic:pic>
              </a:graphicData>
            </a:graphic>
          </wp:inline>
        </w:drawing>
      </w:r>
    </w:p>
    <w:p w14:paraId="3269ABD6" w14:textId="721111B2" w:rsidR="00D27631" w:rsidRPr="00483490" w:rsidRDefault="00D27631" w:rsidP="00E64119">
      <w:pPr>
        <w:spacing w:line="360" w:lineRule="auto"/>
        <w:ind w:right="-164"/>
        <w:jc w:val="center"/>
        <w:rPr>
          <w:b/>
          <w:bCs/>
          <w:smallCaps/>
          <w:sz w:val="24"/>
          <w:szCs w:val="24"/>
        </w:rPr>
      </w:pPr>
      <w:r w:rsidRPr="00483490">
        <w:rPr>
          <w:b/>
          <w:bCs/>
          <w:smallCaps/>
          <w:noProof/>
          <w:sz w:val="24"/>
          <w:szCs w:val="24"/>
          <w:lang w:bidi="or-IN"/>
        </w:rPr>
        <w:lastRenderedPageBreak/>
        <w:drawing>
          <wp:inline distT="0" distB="0" distL="0" distR="0" wp14:anchorId="4520C0D5" wp14:editId="6FA7EACC">
            <wp:extent cx="6288413" cy="8849802"/>
            <wp:effectExtent l="0" t="0" r="0" b="8890"/>
            <wp:docPr id="295" name="Picture 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1697(en)_0001_page-0004.jpg"/>
                    <pic:cNvPicPr/>
                  </pic:nvPicPr>
                  <pic:blipFill>
                    <a:blip r:embed="rId116" cstate="print">
                      <a:extLst>
                        <a:ext uri="{28A0092B-C50C-407E-A947-70E740481C1C}">
                          <a14:useLocalDpi xmlns:a14="http://schemas.microsoft.com/office/drawing/2010/main" val="0"/>
                        </a:ext>
                      </a:extLst>
                    </a:blip>
                    <a:stretch>
                      <a:fillRect/>
                    </a:stretch>
                  </pic:blipFill>
                  <pic:spPr>
                    <a:xfrm>
                      <a:off x="0" y="0"/>
                      <a:ext cx="6298888" cy="8864544"/>
                    </a:xfrm>
                    <a:prstGeom prst="rect">
                      <a:avLst/>
                    </a:prstGeom>
                  </pic:spPr>
                </pic:pic>
              </a:graphicData>
            </a:graphic>
          </wp:inline>
        </w:drawing>
      </w:r>
    </w:p>
    <w:p w14:paraId="4F902A33" w14:textId="27FB62FB" w:rsidR="00D27631" w:rsidRPr="00483490" w:rsidRDefault="00D27631" w:rsidP="00E64119">
      <w:pPr>
        <w:spacing w:line="360" w:lineRule="auto"/>
        <w:ind w:right="-164"/>
        <w:jc w:val="center"/>
        <w:rPr>
          <w:b/>
          <w:bCs/>
          <w:smallCaps/>
          <w:sz w:val="24"/>
          <w:szCs w:val="24"/>
        </w:rPr>
      </w:pPr>
      <w:r w:rsidRPr="00483490">
        <w:rPr>
          <w:b/>
          <w:bCs/>
          <w:smallCaps/>
          <w:noProof/>
          <w:sz w:val="24"/>
          <w:szCs w:val="24"/>
          <w:lang w:bidi="or-IN"/>
        </w:rPr>
        <w:lastRenderedPageBreak/>
        <w:drawing>
          <wp:inline distT="0" distB="0" distL="0" distR="0" wp14:anchorId="5221FD21" wp14:editId="17E78628">
            <wp:extent cx="6248345" cy="8825653"/>
            <wp:effectExtent l="0" t="0" r="635" b="0"/>
            <wp:docPr id="296" name="Picture 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1697(en)_0001_page-0005.jpg"/>
                    <pic:cNvPicPr/>
                  </pic:nvPicPr>
                  <pic:blipFill>
                    <a:blip r:embed="rId117" cstate="print">
                      <a:extLst>
                        <a:ext uri="{28A0092B-C50C-407E-A947-70E740481C1C}">
                          <a14:useLocalDpi xmlns:a14="http://schemas.microsoft.com/office/drawing/2010/main" val="0"/>
                        </a:ext>
                      </a:extLst>
                    </a:blip>
                    <a:stretch>
                      <a:fillRect/>
                    </a:stretch>
                  </pic:blipFill>
                  <pic:spPr>
                    <a:xfrm>
                      <a:off x="0" y="0"/>
                      <a:ext cx="6259393" cy="8841258"/>
                    </a:xfrm>
                    <a:prstGeom prst="rect">
                      <a:avLst/>
                    </a:prstGeom>
                  </pic:spPr>
                </pic:pic>
              </a:graphicData>
            </a:graphic>
          </wp:inline>
        </w:drawing>
      </w:r>
    </w:p>
    <w:p w14:paraId="3CAF8293" w14:textId="36A6619C" w:rsidR="00D27631" w:rsidRPr="00483490" w:rsidRDefault="00D27631" w:rsidP="00E64119">
      <w:pPr>
        <w:spacing w:line="360" w:lineRule="auto"/>
        <w:ind w:right="-164"/>
        <w:jc w:val="center"/>
        <w:rPr>
          <w:b/>
          <w:bCs/>
          <w:smallCaps/>
          <w:sz w:val="24"/>
          <w:szCs w:val="24"/>
        </w:rPr>
      </w:pPr>
      <w:r w:rsidRPr="00483490">
        <w:rPr>
          <w:b/>
          <w:bCs/>
          <w:smallCaps/>
          <w:noProof/>
          <w:sz w:val="24"/>
          <w:szCs w:val="24"/>
          <w:lang w:bidi="or-IN"/>
        </w:rPr>
        <w:lastRenderedPageBreak/>
        <w:drawing>
          <wp:inline distT="0" distB="0" distL="0" distR="0" wp14:anchorId="6E4C0305" wp14:editId="28126242">
            <wp:extent cx="6311955" cy="8905248"/>
            <wp:effectExtent l="0" t="0" r="0" b="0"/>
            <wp:docPr id="297" name="Picture 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1697(en)_0001_page-0006.jpg"/>
                    <pic:cNvPicPr/>
                  </pic:nvPicPr>
                  <pic:blipFill>
                    <a:blip r:embed="rId118" cstate="print">
                      <a:extLst>
                        <a:ext uri="{28A0092B-C50C-407E-A947-70E740481C1C}">
                          <a14:useLocalDpi xmlns:a14="http://schemas.microsoft.com/office/drawing/2010/main" val="0"/>
                        </a:ext>
                      </a:extLst>
                    </a:blip>
                    <a:stretch>
                      <a:fillRect/>
                    </a:stretch>
                  </pic:blipFill>
                  <pic:spPr>
                    <a:xfrm>
                      <a:off x="0" y="0"/>
                      <a:ext cx="6321104" cy="8918156"/>
                    </a:xfrm>
                    <a:prstGeom prst="rect">
                      <a:avLst/>
                    </a:prstGeom>
                  </pic:spPr>
                </pic:pic>
              </a:graphicData>
            </a:graphic>
          </wp:inline>
        </w:drawing>
      </w:r>
    </w:p>
    <w:p w14:paraId="5B39A7D5" w14:textId="7D40B681" w:rsidR="00D27631" w:rsidRPr="00483490" w:rsidRDefault="00D27631" w:rsidP="00E64119">
      <w:pPr>
        <w:spacing w:line="360" w:lineRule="auto"/>
        <w:ind w:right="-164"/>
        <w:jc w:val="center"/>
        <w:rPr>
          <w:b/>
          <w:bCs/>
          <w:smallCaps/>
          <w:sz w:val="24"/>
          <w:szCs w:val="24"/>
        </w:rPr>
      </w:pPr>
      <w:r w:rsidRPr="00483490">
        <w:rPr>
          <w:b/>
          <w:bCs/>
          <w:smallCaps/>
          <w:noProof/>
          <w:sz w:val="24"/>
          <w:szCs w:val="24"/>
          <w:lang w:bidi="or-IN"/>
        </w:rPr>
        <w:lastRenderedPageBreak/>
        <w:drawing>
          <wp:inline distT="0" distB="0" distL="0" distR="0" wp14:anchorId="6A9A98CA" wp14:editId="64503A84">
            <wp:extent cx="6375566" cy="8972455"/>
            <wp:effectExtent l="0" t="0" r="6350" b="635"/>
            <wp:docPr id="298" name="Picture 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1697(en)_0001_page-0007.jpg"/>
                    <pic:cNvPicPr/>
                  </pic:nvPicPr>
                  <pic:blipFill>
                    <a:blip r:embed="rId119" cstate="print">
                      <a:extLst>
                        <a:ext uri="{28A0092B-C50C-407E-A947-70E740481C1C}">
                          <a14:useLocalDpi xmlns:a14="http://schemas.microsoft.com/office/drawing/2010/main" val="0"/>
                        </a:ext>
                      </a:extLst>
                    </a:blip>
                    <a:stretch>
                      <a:fillRect/>
                    </a:stretch>
                  </pic:blipFill>
                  <pic:spPr>
                    <a:xfrm>
                      <a:off x="0" y="0"/>
                      <a:ext cx="6392441" cy="8996203"/>
                    </a:xfrm>
                    <a:prstGeom prst="rect">
                      <a:avLst/>
                    </a:prstGeom>
                  </pic:spPr>
                </pic:pic>
              </a:graphicData>
            </a:graphic>
          </wp:inline>
        </w:drawing>
      </w:r>
    </w:p>
    <w:p w14:paraId="6A455915" w14:textId="1C1C1AE6" w:rsidR="00D27631" w:rsidRPr="00483490" w:rsidRDefault="00D27631" w:rsidP="00E64119">
      <w:pPr>
        <w:spacing w:line="360" w:lineRule="auto"/>
        <w:ind w:right="-164"/>
        <w:jc w:val="center"/>
        <w:rPr>
          <w:b/>
          <w:bCs/>
          <w:smallCaps/>
          <w:sz w:val="24"/>
          <w:szCs w:val="24"/>
        </w:rPr>
      </w:pPr>
      <w:r w:rsidRPr="00483490">
        <w:rPr>
          <w:b/>
          <w:bCs/>
          <w:smallCaps/>
          <w:noProof/>
          <w:sz w:val="24"/>
          <w:szCs w:val="24"/>
          <w:lang w:bidi="or-IN"/>
        </w:rPr>
        <w:lastRenderedPageBreak/>
        <w:drawing>
          <wp:inline distT="0" distB="0" distL="0" distR="0" wp14:anchorId="232E7B1D" wp14:editId="74E1D129">
            <wp:extent cx="6367614" cy="8965523"/>
            <wp:effectExtent l="0" t="0" r="0" b="7620"/>
            <wp:docPr id="299" name="Picture 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1697(en)_0001_page-0008.jpg"/>
                    <pic:cNvPicPr/>
                  </pic:nvPicPr>
                  <pic:blipFill>
                    <a:blip r:embed="rId120" cstate="print">
                      <a:extLst>
                        <a:ext uri="{28A0092B-C50C-407E-A947-70E740481C1C}">
                          <a14:useLocalDpi xmlns:a14="http://schemas.microsoft.com/office/drawing/2010/main" val="0"/>
                        </a:ext>
                      </a:extLst>
                    </a:blip>
                    <a:stretch>
                      <a:fillRect/>
                    </a:stretch>
                  </pic:blipFill>
                  <pic:spPr>
                    <a:xfrm>
                      <a:off x="0" y="0"/>
                      <a:ext cx="6381072" cy="8984472"/>
                    </a:xfrm>
                    <a:prstGeom prst="rect">
                      <a:avLst/>
                    </a:prstGeom>
                  </pic:spPr>
                </pic:pic>
              </a:graphicData>
            </a:graphic>
          </wp:inline>
        </w:drawing>
      </w:r>
    </w:p>
    <w:p w14:paraId="01775DEA" w14:textId="77777777" w:rsidR="00D27631" w:rsidRPr="00483490" w:rsidRDefault="00D27631" w:rsidP="00E64119">
      <w:pPr>
        <w:spacing w:line="360" w:lineRule="auto"/>
        <w:ind w:right="-164"/>
        <w:jc w:val="center"/>
        <w:rPr>
          <w:b/>
          <w:bCs/>
          <w:smallCaps/>
          <w:sz w:val="24"/>
          <w:szCs w:val="24"/>
        </w:rPr>
      </w:pPr>
      <w:r w:rsidRPr="00483490">
        <w:rPr>
          <w:b/>
          <w:bCs/>
          <w:smallCaps/>
          <w:noProof/>
          <w:sz w:val="24"/>
          <w:szCs w:val="24"/>
          <w:lang w:bidi="or-IN"/>
        </w:rPr>
        <w:lastRenderedPageBreak/>
        <w:drawing>
          <wp:inline distT="0" distB="0" distL="0" distR="0" wp14:anchorId="32AC7634" wp14:editId="162211BA">
            <wp:extent cx="6311955" cy="8915501"/>
            <wp:effectExtent l="0" t="0" r="0" b="0"/>
            <wp:docPr id="300" name="Picture 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1697(en)_0001_page-0009.jpg"/>
                    <pic:cNvPicPr/>
                  </pic:nvPicPr>
                  <pic:blipFill>
                    <a:blip r:embed="rId121" cstate="print">
                      <a:extLst>
                        <a:ext uri="{28A0092B-C50C-407E-A947-70E740481C1C}">
                          <a14:useLocalDpi xmlns:a14="http://schemas.microsoft.com/office/drawing/2010/main" val="0"/>
                        </a:ext>
                      </a:extLst>
                    </a:blip>
                    <a:stretch>
                      <a:fillRect/>
                    </a:stretch>
                  </pic:blipFill>
                  <pic:spPr>
                    <a:xfrm>
                      <a:off x="0" y="0"/>
                      <a:ext cx="6325267" cy="8934304"/>
                    </a:xfrm>
                    <a:prstGeom prst="rect">
                      <a:avLst/>
                    </a:prstGeom>
                  </pic:spPr>
                </pic:pic>
              </a:graphicData>
            </a:graphic>
          </wp:inline>
        </w:drawing>
      </w:r>
    </w:p>
    <w:p w14:paraId="5B5A80F8" w14:textId="77777777" w:rsidR="00D27631" w:rsidRPr="00483490" w:rsidRDefault="00D27631" w:rsidP="00E64119">
      <w:pPr>
        <w:spacing w:line="360" w:lineRule="auto"/>
        <w:ind w:left="7920" w:right="-164"/>
        <w:jc w:val="center"/>
        <w:rPr>
          <w:b/>
          <w:bCs/>
          <w:smallCaps/>
          <w:sz w:val="24"/>
          <w:szCs w:val="24"/>
        </w:rPr>
      </w:pPr>
    </w:p>
    <w:p w14:paraId="3A129551" w14:textId="2046DB77" w:rsidR="00D27631" w:rsidRPr="00483490" w:rsidRDefault="00D27631" w:rsidP="00CF209B">
      <w:pPr>
        <w:spacing w:line="360" w:lineRule="auto"/>
        <w:ind w:right="-164"/>
        <w:rPr>
          <w:b/>
          <w:bCs/>
          <w:smallCaps/>
          <w:sz w:val="28"/>
          <w:szCs w:val="28"/>
        </w:rPr>
      </w:pPr>
    </w:p>
    <w:p w14:paraId="75F726F4" w14:textId="77777777" w:rsidR="00D27631" w:rsidRPr="00483490" w:rsidRDefault="00D27631" w:rsidP="00E64119">
      <w:pPr>
        <w:spacing w:line="360" w:lineRule="auto"/>
        <w:ind w:right="-164"/>
        <w:jc w:val="center"/>
        <w:rPr>
          <w:b/>
          <w:bCs/>
          <w:smallCaps/>
          <w:sz w:val="24"/>
          <w:szCs w:val="24"/>
        </w:rPr>
      </w:pPr>
      <w:r w:rsidRPr="00483490">
        <w:rPr>
          <w:b/>
          <w:bCs/>
          <w:smallCaps/>
          <w:noProof/>
          <w:sz w:val="24"/>
          <w:szCs w:val="24"/>
          <w:lang w:bidi="or-IN"/>
        </w:rPr>
        <w:drawing>
          <wp:inline distT="0" distB="0" distL="0" distR="0" wp14:anchorId="27B25B2D" wp14:editId="340EBB8D">
            <wp:extent cx="6058892" cy="3188473"/>
            <wp:effectExtent l="0" t="0" r="0" b="0"/>
            <wp:docPr id="301" name="Picture 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MG Odisha Petrographic Study Report 5 No. Sample_page-0001.jpg"/>
                    <pic:cNvPicPr/>
                  </pic:nvPicPr>
                  <pic:blipFill rotWithShape="1">
                    <a:blip r:embed="rId122" cstate="print">
                      <a:extLst>
                        <a:ext uri="{28A0092B-C50C-407E-A947-70E740481C1C}">
                          <a14:useLocalDpi xmlns:a14="http://schemas.microsoft.com/office/drawing/2010/main" val="0"/>
                        </a:ext>
                      </a:extLst>
                    </a:blip>
                    <a:srcRect l="4777" t="5135" r="4084" b="5541"/>
                    <a:stretch/>
                  </pic:blipFill>
                  <pic:spPr bwMode="auto">
                    <a:xfrm>
                      <a:off x="0" y="0"/>
                      <a:ext cx="6058892" cy="3188473"/>
                    </a:xfrm>
                    <a:prstGeom prst="rect">
                      <a:avLst/>
                    </a:prstGeom>
                    <a:ln>
                      <a:noFill/>
                    </a:ln>
                    <a:extLst>
                      <a:ext uri="{53640926-AAD7-44D8-BBD7-CCE9431645EC}">
                        <a14:shadowObscured xmlns:a14="http://schemas.microsoft.com/office/drawing/2010/main"/>
                      </a:ext>
                    </a:extLst>
                  </pic:spPr>
                </pic:pic>
              </a:graphicData>
            </a:graphic>
          </wp:inline>
        </w:drawing>
      </w:r>
    </w:p>
    <w:p w14:paraId="259E5960" w14:textId="77777777" w:rsidR="00D27631" w:rsidRPr="00483490" w:rsidRDefault="00D27631" w:rsidP="00E64119">
      <w:pPr>
        <w:pStyle w:val="NoSpacing"/>
        <w:spacing w:line="276" w:lineRule="auto"/>
        <w:ind w:right="-164"/>
        <w:jc w:val="center"/>
        <w:rPr>
          <w:rFonts w:ascii="Times New Roman" w:hAnsi="Times New Roman" w:cs="Times New Roman"/>
          <w:sz w:val="24"/>
          <w:szCs w:val="24"/>
        </w:rPr>
      </w:pPr>
      <w:r w:rsidRPr="00483490">
        <w:rPr>
          <w:rFonts w:ascii="Times New Roman" w:hAnsi="Times New Roman" w:cs="Times New Roman"/>
          <w:noProof/>
          <w:sz w:val="24"/>
          <w:szCs w:val="24"/>
          <w:lang w:val="en-US" w:eastAsia="en-US" w:bidi="or-IN"/>
        </w:rPr>
        <w:drawing>
          <wp:inline distT="0" distB="0" distL="0" distR="0" wp14:anchorId="169EB240" wp14:editId="343DE5CB">
            <wp:extent cx="6053904" cy="4611756"/>
            <wp:effectExtent l="0" t="0" r="4445" b="0"/>
            <wp:docPr id="302" name="Picture 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MG Odisha Petrographic Study Report 5 No. Sample_page-0002.jpg"/>
                    <pic:cNvPicPr/>
                  </pic:nvPicPr>
                  <pic:blipFill rotWithShape="1">
                    <a:blip r:embed="rId123" cstate="print">
                      <a:extLst>
                        <a:ext uri="{28A0092B-C50C-407E-A947-70E740481C1C}">
                          <a14:useLocalDpi xmlns:a14="http://schemas.microsoft.com/office/drawing/2010/main" val="0"/>
                        </a:ext>
                      </a:extLst>
                    </a:blip>
                    <a:srcRect l="4702" t="5819" r="2938" b="5237"/>
                    <a:stretch/>
                  </pic:blipFill>
                  <pic:spPr bwMode="auto">
                    <a:xfrm>
                      <a:off x="0" y="0"/>
                      <a:ext cx="6066152" cy="4621086"/>
                    </a:xfrm>
                    <a:prstGeom prst="rect">
                      <a:avLst/>
                    </a:prstGeom>
                    <a:ln>
                      <a:noFill/>
                    </a:ln>
                    <a:extLst>
                      <a:ext uri="{53640926-AAD7-44D8-BBD7-CCE9431645EC}">
                        <a14:shadowObscured xmlns:a14="http://schemas.microsoft.com/office/drawing/2010/main"/>
                      </a:ext>
                    </a:extLst>
                  </pic:spPr>
                </pic:pic>
              </a:graphicData>
            </a:graphic>
          </wp:inline>
        </w:drawing>
      </w:r>
    </w:p>
    <w:p w14:paraId="46D77F95" w14:textId="77777777" w:rsidR="00D27631" w:rsidRPr="00483490" w:rsidRDefault="00D27631" w:rsidP="00E64119">
      <w:pPr>
        <w:pStyle w:val="NoSpacing"/>
        <w:spacing w:line="276" w:lineRule="auto"/>
        <w:ind w:right="-164"/>
        <w:jc w:val="center"/>
        <w:rPr>
          <w:rFonts w:ascii="Times New Roman" w:hAnsi="Times New Roman" w:cs="Times New Roman"/>
          <w:sz w:val="24"/>
          <w:szCs w:val="24"/>
        </w:rPr>
      </w:pPr>
      <w:r w:rsidRPr="00483490">
        <w:rPr>
          <w:rFonts w:ascii="Times New Roman" w:hAnsi="Times New Roman" w:cs="Times New Roman"/>
          <w:noProof/>
          <w:sz w:val="24"/>
          <w:szCs w:val="24"/>
          <w:lang w:val="en-US" w:eastAsia="en-US" w:bidi="or-IN"/>
        </w:rPr>
        <w:lastRenderedPageBreak/>
        <w:drawing>
          <wp:inline distT="0" distB="0" distL="0" distR="0" wp14:anchorId="7DB4076A" wp14:editId="45A560DB">
            <wp:extent cx="6299200" cy="4451350"/>
            <wp:effectExtent l="0" t="0" r="6350" b="6350"/>
            <wp:docPr id="303" name="Picture 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MG Odisha Petrographic Study Report 5 No. Sample_page-0003.jpg"/>
                    <pic:cNvPicPr/>
                  </pic:nvPicPr>
                  <pic:blipFill rotWithShape="1">
                    <a:blip r:embed="rId124" cstate="print">
                      <a:extLst>
                        <a:ext uri="{28A0092B-C50C-407E-A947-70E740481C1C}">
                          <a14:useLocalDpi xmlns:a14="http://schemas.microsoft.com/office/drawing/2010/main" val="0"/>
                        </a:ext>
                      </a:extLst>
                    </a:blip>
                    <a:srcRect l="5254" t="5270" r="-25"/>
                    <a:stretch/>
                  </pic:blipFill>
                  <pic:spPr bwMode="auto">
                    <a:xfrm>
                      <a:off x="0" y="0"/>
                      <a:ext cx="6298348" cy="4450748"/>
                    </a:xfrm>
                    <a:prstGeom prst="rect">
                      <a:avLst/>
                    </a:prstGeom>
                    <a:ln>
                      <a:noFill/>
                    </a:ln>
                    <a:extLst>
                      <a:ext uri="{53640926-AAD7-44D8-BBD7-CCE9431645EC}">
                        <a14:shadowObscured xmlns:a14="http://schemas.microsoft.com/office/drawing/2010/main"/>
                      </a:ext>
                    </a:extLst>
                  </pic:spPr>
                </pic:pic>
              </a:graphicData>
            </a:graphic>
          </wp:inline>
        </w:drawing>
      </w:r>
    </w:p>
    <w:tbl>
      <w:tblPr>
        <w:tblStyle w:val="TableGrid"/>
        <w:tblW w:w="10682" w:type="dxa"/>
        <w:tblInd w:w="-82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8731"/>
        <w:gridCol w:w="1951"/>
      </w:tblGrid>
      <w:tr w:rsidR="00D27631" w:rsidRPr="00483490" w14:paraId="31EB3B1B" w14:textId="77777777" w:rsidTr="00DD44ED">
        <w:tc>
          <w:tcPr>
            <w:tcW w:w="8731" w:type="dxa"/>
          </w:tcPr>
          <w:p w14:paraId="54464A73" w14:textId="77777777" w:rsidR="00D27631" w:rsidRPr="00483490" w:rsidRDefault="00D27631" w:rsidP="00E64119">
            <w:pPr>
              <w:pStyle w:val="NoSpacing"/>
              <w:spacing w:line="276" w:lineRule="auto"/>
              <w:ind w:right="-164"/>
              <w:rPr>
                <w:rFonts w:ascii="Times New Roman" w:hAnsi="Times New Roman"/>
                <w:sz w:val="24"/>
                <w:szCs w:val="24"/>
              </w:rPr>
            </w:pPr>
            <w:r w:rsidRPr="00483490">
              <w:rPr>
                <w:rFonts w:ascii="Times New Roman" w:hAnsi="Times New Roman"/>
                <w:noProof/>
                <w:sz w:val="24"/>
                <w:szCs w:val="24"/>
                <w:lang w:val="en-US" w:eastAsia="en-US" w:bidi="or-IN"/>
              </w:rPr>
              <w:drawing>
                <wp:anchor distT="0" distB="0" distL="114300" distR="114300" simplePos="0" relativeHeight="251643904" behindDoc="0" locked="0" layoutInCell="1" allowOverlap="1" wp14:anchorId="4BDC6916" wp14:editId="74818FAA">
                  <wp:simplePos x="0" y="0"/>
                  <wp:positionH relativeFrom="column">
                    <wp:posOffset>969010</wp:posOffset>
                  </wp:positionH>
                  <wp:positionV relativeFrom="paragraph">
                    <wp:posOffset>52070</wp:posOffset>
                  </wp:positionV>
                  <wp:extent cx="4206240" cy="3298190"/>
                  <wp:effectExtent l="0" t="0" r="3810" b="0"/>
                  <wp:wrapSquare wrapText="bothSides"/>
                  <wp:docPr id="308" name="Picture 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TS-2, 10X copy.jpg"/>
                          <pic:cNvPicPr/>
                        </pic:nvPicPr>
                        <pic:blipFill>
                          <a:blip r:embed="rId125" cstate="print">
                            <a:extLst>
                              <a:ext uri="{28A0092B-C50C-407E-A947-70E740481C1C}">
                                <a14:useLocalDpi xmlns:a14="http://schemas.microsoft.com/office/drawing/2010/main" val="0"/>
                              </a:ext>
                            </a:extLst>
                          </a:blip>
                          <a:stretch>
                            <a:fillRect/>
                          </a:stretch>
                        </pic:blipFill>
                        <pic:spPr>
                          <a:xfrm>
                            <a:off x="0" y="0"/>
                            <a:ext cx="4206240" cy="3298190"/>
                          </a:xfrm>
                          <a:prstGeom prst="rect">
                            <a:avLst/>
                          </a:prstGeom>
                        </pic:spPr>
                      </pic:pic>
                    </a:graphicData>
                  </a:graphic>
                  <wp14:sizeRelH relativeFrom="page">
                    <wp14:pctWidth>0</wp14:pctWidth>
                  </wp14:sizeRelH>
                  <wp14:sizeRelV relativeFrom="page">
                    <wp14:pctHeight>0</wp14:pctHeight>
                  </wp14:sizeRelV>
                </wp:anchor>
              </w:drawing>
            </w:r>
          </w:p>
        </w:tc>
        <w:tc>
          <w:tcPr>
            <w:tcW w:w="1951" w:type="dxa"/>
            <w:vAlign w:val="center"/>
          </w:tcPr>
          <w:p w14:paraId="27A2F705" w14:textId="77777777" w:rsidR="00D27631" w:rsidRPr="00483490" w:rsidRDefault="00D27631" w:rsidP="00E64119">
            <w:pPr>
              <w:pStyle w:val="NoSpacing"/>
              <w:spacing w:line="276" w:lineRule="auto"/>
              <w:ind w:right="-164"/>
              <w:jc w:val="center"/>
              <w:rPr>
                <w:rFonts w:ascii="Times New Roman" w:hAnsi="Times New Roman"/>
                <w:b/>
                <w:sz w:val="72"/>
                <w:szCs w:val="24"/>
              </w:rPr>
            </w:pPr>
            <w:r w:rsidRPr="00483490">
              <w:rPr>
                <w:rFonts w:ascii="Times New Roman" w:hAnsi="Times New Roman"/>
                <w:b/>
                <w:sz w:val="40"/>
                <w:szCs w:val="24"/>
              </w:rPr>
              <w:t>NTS-2</w:t>
            </w:r>
          </w:p>
        </w:tc>
      </w:tr>
      <w:tr w:rsidR="00D27631" w:rsidRPr="00483490" w14:paraId="6BBA4DBC" w14:textId="77777777" w:rsidTr="00DD44ED">
        <w:tc>
          <w:tcPr>
            <w:tcW w:w="8731" w:type="dxa"/>
          </w:tcPr>
          <w:p w14:paraId="28474ECE" w14:textId="77777777" w:rsidR="00D27631" w:rsidRPr="00483490" w:rsidRDefault="00D27631" w:rsidP="00E64119">
            <w:pPr>
              <w:pStyle w:val="NoSpacing"/>
              <w:spacing w:line="276" w:lineRule="auto"/>
              <w:ind w:right="-164"/>
              <w:rPr>
                <w:rFonts w:ascii="Times New Roman" w:hAnsi="Times New Roman"/>
                <w:sz w:val="24"/>
                <w:szCs w:val="24"/>
              </w:rPr>
            </w:pPr>
            <w:r w:rsidRPr="00483490">
              <w:rPr>
                <w:rFonts w:ascii="Times New Roman" w:hAnsi="Times New Roman"/>
                <w:noProof/>
                <w:sz w:val="24"/>
                <w:szCs w:val="24"/>
                <w:lang w:val="en-US" w:eastAsia="en-US" w:bidi="or-IN"/>
              </w:rPr>
              <w:lastRenderedPageBreak/>
              <w:drawing>
                <wp:anchor distT="0" distB="0" distL="114300" distR="114300" simplePos="0" relativeHeight="251644928" behindDoc="0" locked="0" layoutInCell="1" allowOverlap="1" wp14:anchorId="662B4F0E" wp14:editId="2971725B">
                  <wp:simplePos x="0" y="0"/>
                  <wp:positionH relativeFrom="column">
                    <wp:posOffset>547370</wp:posOffset>
                  </wp:positionH>
                  <wp:positionV relativeFrom="paragraph">
                    <wp:posOffset>-7840345</wp:posOffset>
                  </wp:positionV>
                  <wp:extent cx="4722495" cy="3703955"/>
                  <wp:effectExtent l="0" t="0" r="1905" b="0"/>
                  <wp:wrapSquare wrapText="bothSides"/>
                  <wp:docPr id="309" name="Picture 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TS-3, 10X copy.jpg"/>
                          <pic:cNvPicPr/>
                        </pic:nvPicPr>
                        <pic:blipFill>
                          <a:blip r:embed="rId126" cstate="print">
                            <a:extLst>
                              <a:ext uri="{28A0092B-C50C-407E-A947-70E740481C1C}">
                                <a14:useLocalDpi xmlns:a14="http://schemas.microsoft.com/office/drawing/2010/main" val="0"/>
                              </a:ext>
                            </a:extLst>
                          </a:blip>
                          <a:stretch>
                            <a:fillRect/>
                          </a:stretch>
                        </pic:blipFill>
                        <pic:spPr>
                          <a:xfrm>
                            <a:off x="0" y="0"/>
                            <a:ext cx="4722495" cy="3703955"/>
                          </a:xfrm>
                          <a:prstGeom prst="rect">
                            <a:avLst/>
                          </a:prstGeom>
                        </pic:spPr>
                      </pic:pic>
                    </a:graphicData>
                  </a:graphic>
                  <wp14:sizeRelH relativeFrom="page">
                    <wp14:pctWidth>0</wp14:pctWidth>
                  </wp14:sizeRelH>
                  <wp14:sizeRelV relativeFrom="page">
                    <wp14:pctHeight>0</wp14:pctHeight>
                  </wp14:sizeRelV>
                </wp:anchor>
              </w:drawing>
            </w:r>
          </w:p>
        </w:tc>
        <w:tc>
          <w:tcPr>
            <w:tcW w:w="1951" w:type="dxa"/>
            <w:vAlign w:val="center"/>
          </w:tcPr>
          <w:p w14:paraId="52A70010" w14:textId="77777777" w:rsidR="00D27631" w:rsidRPr="00483490" w:rsidRDefault="00D27631" w:rsidP="00E64119">
            <w:pPr>
              <w:pStyle w:val="NoSpacing"/>
              <w:spacing w:line="276" w:lineRule="auto"/>
              <w:ind w:right="-164"/>
              <w:jc w:val="center"/>
              <w:rPr>
                <w:rFonts w:ascii="Times New Roman" w:hAnsi="Times New Roman"/>
                <w:b/>
                <w:sz w:val="40"/>
                <w:szCs w:val="40"/>
              </w:rPr>
            </w:pPr>
            <w:r w:rsidRPr="00483490">
              <w:rPr>
                <w:rFonts w:ascii="Times New Roman" w:hAnsi="Times New Roman"/>
                <w:b/>
                <w:sz w:val="40"/>
                <w:szCs w:val="40"/>
              </w:rPr>
              <w:t>NTS-3</w:t>
            </w:r>
          </w:p>
        </w:tc>
      </w:tr>
      <w:tr w:rsidR="00D27631" w:rsidRPr="00483490" w14:paraId="293AD7FC" w14:textId="77777777" w:rsidTr="00DD44ED">
        <w:tc>
          <w:tcPr>
            <w:tcW w:w="8731" w:type="dxa"/>
          </w:tcPr>
          <w:p w14:paraId="65452306" w14:textId="77777777" w:rsidR="00D27631" w:rsidRPr="00483490" w:rsidRDefault="00D27631" w:rsidP="00E64119">
            <w:pPr>
              <w:pStyle w:val="NoSpacing"/>
              <w:spacing w:line="276" w:lineRule="auto"/>
              <w:ind w:right="-164"/>
              <w:rPr>
                <w:rFonts w:ascii="Times New Roman" w:hAnsi="Times New Roman"/>
                <w:sz w:val="24"/>
                <w:szCs w:val="24"/>
              </w:rPr>
            </w:pPr>
            <w:r w:rsidRPr="00483490">
              <w:rPr>
                <w:rFonts w:ascii="Times New Roman" w:hAnsi="Times New Roman"/>
                <w:noProof/>
                <w:sz w:val="24"/>
                <w:szCs w:val="24"/>
                <w:lang w:val="en-US" w:eastAsia="en-US" w:bidi="or-IN"/>
              </w:rPr>
              <w:drawing>
                <wp:anchor distT="0" distB="0" distL="114300" distR="114300" simplePos="0" relativeHeight="251645952" behindDoc="0" locked="0" layoutInCell="1" allowOverlap="1" wp14:anchorId="54DB050F" wp14:editId="003CE1CF">
                  <wp:simplePos x="0" y="0"/>
                  <wp:positionH relativeFrom="column">
                    <wp:posOffset>548005</wp:posOffset>
                  </wp:positionH>
                  <wp:positionV relativeFrom="paragraph">
                    <wp:posOffset>50800</wp:posOffset>
                  </wp:positionV>
                  <wp:extent cx="4722495" cy="3703955"/>
                  <wp:effectExtent l="0" t="0" r="1905" b="0"/>
                  <wp:wrapSquare wrapText="bothSides"/>
                  <wp:docPr id="310" name="Picture 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TS-5, 4X copy.jpg"/>
                          <pic:cNvPicPr/>
                        </pic:nvPicPr>
                        <pic:blipFill>
                          <a:blip r:embed="rId127" cstate="print">
                            <a:extLst>
                              <a:ext uri="{28A0092B-C50C-407E-A947-70E740481C1C}">
                                <a14:useLocalDpi xmlns:a14="http://schemas.microsoft.com/office/drawing/2010/main" val="0"/>
                              </a:ext>
                            </a:extLst>
                          </a:blip>
                          <a:stretch>
                            <a:fillRect/>
                          </a:stretch>
                        </pic:blipFill>
                        <pic:spPr>
                          <a:xfrm>
                            <a:off x="0" y="0"/>
                            <a:ext cx="4722495" cy="3703955"/>
                          </a:xfrm>
                          <a:prstGeom prst="rect">
                            <a:avLst/>
                          </a:prstGeom>
                        </pic:spPr>
                      </pic:pic>
                    </a:graphicData>
                  </a:graphic>
                  <wp14:sizeRelH relativeFrom="page">
                    <wp14:pctWidth>0</wp14:pctWidth>
                  </wp14:sizeRelH>
                  <wp14:sizeRelV relativeFrom="page">
                    <wp14:pctHeight>0</wp14:pctHeight>
                  </wp14:sizeRelV>
                </wp:anchor>
              </w:drawing>
            </w:r>
          </w:p>
        </w:tc>
        <w:tc>
          <w:tcPr>
            <w:tcW w:w="1951" w:type="dxa"/>
            <w:vAlign w:val="center"/>
          </w:tcPr>
          <w:p w14:paraId="285D9571" w14:textId="77777777" w:rsidR="00D27631" w:rsidRPr="00483490" w:rsidRDefault="00D27631" w:rsidP="00E64119">
            <w:pPr>
              <w:pStyle w:val="NoSpacing"/>
              <w:spacing w:line="276" w:lineRule="auto"/>
              <w:ind w:right="-164"/>
              <w:jc w:val="center"/>
              <w:rPr>
                <w:rFonts w:ascii="Times New Roman" w:hAnsi="Times New Roman"/>
                <w:sz w:val="40"/>
                <w:szCs w:val="40"/>
              </w:rPr>
            </w:pPr>
            <w:r w:rsidRPr="00483490">
              <w:rPr>
                <w:rFonts w:ascii="Times New Roman" w:hAnsi="Times New Roman"/>
                <w:b/>
                <w:sz w:val="40"/>
                <w:szCs w:val="40"/>
              </w:rPr>
              <w:t>NTS-5</w:t>
            </w:r>
          </w:p>
        </w:tc>
      </w:tr>
    </w:tbl>
    <w:p w14:paraId="517CA068" w14:textId="77777777" w:rsidR="00D27631" w:rsidRPr="00483490" w:rsidRDefault="00D27631" w:rsidP="00E64119">
      <w:pPr>
        <w:pStyle w:val="NoSpacing"/>
        <w:spacing w:line="276" w:lineRule="auto"/>
        <w:ind w:right="-164"/>
        <w:rPr>
          <w:rFonts w:ascii="Times New Roman" w:hAnsi="Times New Roman" w:cs="Times New Roman"/>
          <w:sz w:val="24"/>
          <w:szCs w:val="24"/>
        </w:rPr>
      </w:pPr>
    </w:p>
    <w:p w14:paraId="24978CD5" w14:textId="77777777" w:rsidR="00D27631" w:rsidRPr="00483490" w:rsidRDefault="00D27631" w:rsidP="00E64119">
      <w:pPr>
        <w:pStyle w:val="NoSpacing"/>
        <w:spacing w:line="276" w:lineRule="auto"/>
        <w:ind w:right="-164"/>
        <w:rPr>
          <w:rFonts w:ascii="Times New Roman" w:hAnsi="Times New Roman" w:cs="Times New Roman"/>
          <w:sz w:val="24"/>
          <w:szCs w:val="24"/>
        </w:rPr>
      </w:pPr>
    </w:p>
    <w:p w14:paraId="45E7BA55" w14:textId="77777777" w:rsidR="00960081" w:rsidRPr="00483490" w:rsidRDefault="00960081" w:rsidP="00E64119">
      <w:pPr>
        <w:pStyle w:val="NoSpacing"/>
        <w:spacing w:line="276" w:lineRule="auto"/>
        <w:ind w:right="-164"/>
        <w:rPr>
          <w:rFonts w:ascii="Times New Roman" w:hAnsi="Times New Roman" w:cs="Times New Roman"/>
          <w:sz w:val="24"/>
          <w:szCs w:val="24"/>
        </w:rPr>
      </w:pPr>
    </w:p>
    <w:p w14:paraId="65E42618" w14:textId="77777777" w:rsidR="00960081" w:rsidRPr="00483490" w:rsidRDefault="00960081" w:rsidP="00E64119">
      <w:pPr>
        <w:pStyle w:val="NoSpacing"/>
        <w:spacing w:line="276" w:lineRule="auto"/>
        <w:ind w:right="-164"/>
        <w:rPr>
          <w:rFonts w:ascii="Times New Roman" w:hAnsi="Times New Roman" w:cs="Times New Roman"/>
          <w:sz w:val="24"/>
          <w:szCs w:val="24"/>
        </w:rPr>
      </w:pPr>
    </w:p>
    <w:p w14:paraId="7C96510A" w14:textId="77777777" w:rsidR="00960081" w:rsidRPr="00483490" w:rsidRDefault="00960081" w:rsidP="00E64119">
      <w:pPr>
        <w:pStyle w:val="NoSpacing"/>
        <w:spacing w:line="276" w:lineRule="auto"/>
        <w:ind w:right="-164"/>
        <w:rPr>
          <w:rFonts w:ascii="Times New Roman" w:hAnsi="Times New Roman" w:cs="Times New Roman"/>
          <w:sz w:val="24"/>
          <w:szCs w:val="24"/>
        </w:rPr>
      </w:pPr>
    </w:p>
    <w:p w14:paraId="0559F678" w14:textId="77777777" w:rsidR="00D27631" w:rsidRPr="00483490" w:rsidRDefault="00D27631" w:rsidP="00E64119">
      <w:pPr>
        <w:ind w:right="-164"/>
        <w:rPr>
          <w:noProof/>
          <w:lang w:eastAsia="en-IN"/>
        </w:rPr>
      </w:pPr>
    </w:p>
    <w:p w14:paraId="675113D0" w14:textId="040D5A22" w:rsidR="00D27631" w:rsidRPr="00483490" w:rsidRDefault="00D27631" w:rsidP="00DC130E">
      <w:pPr>
        <w:ind w:right="-164"/>
        <w:jc w:val="center"/>
        <w:rPr>
          <w:b/>
          <w:noProof/>
          <w:sz w:val="28"/>
          <w:szCs w:val="28"/>
          <w:lang w:eastAsia="en-IN"/>
        </w:rPr>
      </w:pPr>
    </w:p>
    <w:p w14:paraId="2A4D542B" w14:textId="33935EF3" w:rsidR="00D27631" w:rsidRPr="00483490" w:rsidRDefault="00D27631" w:rsidP="00DC130E">
      <w:pPr>
        <w:ind w:right="-164"/>
        <w:jc w:val="both"/>
      </w:pPr>
      <w:r w:rsidRPr="00483490">
        <w:rPr>
          <w:b/>
          <w:noProof/>
          <w:lang w:bidi="or-IN"/>
        </w:rPr>
        <w:drawing>
          <wp:inline distT="0" distB="0" distL="0" distR="0" wp14:anchorId="7C091582" wp14:editId="3AAF6005">
            <wp:extent cx="5731510" cy="8068945"/>
            <wp:effectExtent l="0" t="0" r="2540" b="8255"/>
            <wp:docPr id="702" name="Picture 7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nalysisi Rep. of 1,2,3.jpg"/>
                    <pic:cNvPicPr/>
                  </pic:nvPicPr>
                  <pic:blipFill>
                    <a:blip r:embed="rId128" cstate="print">
                      <a:extLst>
                        <a:ext uri="{28A0092B-C50C-407E-A947-70E740481C1C}">
                          <a14:useLocalDpi xmlns:a14="http://schemas.microsoft.com/office/drawing/2010/main" val="0"/>
                        </a:ext>
                      </a:extLst>
                    </a:blip>
                    <a:stretch>
                      <a:fillRect/>
                    </a:stretch>
                  </pic:blipFill>
                  <pic:spPr>
                    <a:xfrm>
                      <a:off x="0" y="0"/>
                      <a:ext cx="5731510" cy="8068945"/>
                    </a:xfrm>
                    <a:prstGeom prst="rect">
                      <a:avLst/>
                    </a:prstGeom>
                  </pic:spPr>
                </pic:pic>
              </a:graphicData>
            </a:graphic>
          </wp:inline>
        </w:drawing>
      </w:r>
    </w:p>
    <w:p w14:paraId="712DCC52" w14:textId="77777777" w:rsidR="00D27631" w:rsidRPr="00483490" w:rsidRDefault="00D27631" w:rsidP="00E64119">
      <w:pPr>
        <w:ind w:right="-164"/>
        <w:sectPr w:rsidR="00D27631" w:rsidRPr="00483490" w:rsidSect="00E06F75">
          <w:pgSz w:w="11906" w:h="16838" w:code="9"/>
          <w:pgMar w:top="1440" w:right="1841" w:bottom="1985" w:left="1644" w:header="708" w:footer="708" w:gutter="0"/>
          <w:cols w:space="708"/>
          <w:docGrid w:linePitch="360"/>
        </w:sectPr>
      </w:pPr>
      <w:r w:rsidRPr="00483490">
        <w:rPr>
          <w:noProof/>
          <w:lang w:bidi="or-IN"/>
        </w:rPr>
        <w:lastRenderedPageBreak/>
        <w:drawing>
          <wp:inline distT="0" distB="0" distL="0" distR="0" wp14:anchorId="0B6C9286" wp14:editId="750384E5">
            <wp:extent cx="5731510" cy="8092440"/>
            <wp:effectExtent l="0" t="0" r="2540" b="3810"/>
            <wp:docPr id="703" name="Picture 7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XRD-1M.jpg"/>
                    <pic:cNvPicPr/>
                  </pic:nvPicPr>
                  <pic:blipFill>
                    <a:blip r:embed="rId129" cstate="print">
                      <a:extLst>
                        <a:ext uri="{28A0092B-C50C-407E-A947-70E740481C1C}">
                          <a14:useLocalDpi xmlns:a14="http://schemas.microsoft.com/office/drawing/2010/main" val="0"/>
                        </a:ext>
                      </a:extLst>
                    </a:blip>
                    <a:stretch>
                      <a:fillRect/>
                    </a:stretch>
                  </pic:blipFill>
                  <pic:spPr>
                    <a:xfrm>
                      <a:off x="0" y="0"/>
                      <a:ext cx="5731510" cy="8092440"/>
                    </a:xfrm>
                    <a:prstGeom prst="rect">
                      <a:avLst/>
                    </a:prstGeom>
                  </pic:spPr>
                </pic:pic>
              </a:graphicData>
            </a:graphic>
          </wp:inline>
        </w:drawing>
      </w:r>
    </w:p>
    <w:p w14:paraId="05045CC7" w14:textId="77777777" w:rsidR="00D27631" w:rsidRPr="00483490" w:rsidRDefault="00D27631" w:rsidP="00E64119">
      <w:pPr>
        <w:ind w:right="-164"/>
      </w:pPr>
      <w:r w:rsidRPr="00483490">
        <w:rPr>
          <w:noProof/>
          <w:lang w:bidi="or-IN"/>
        </w:rPr>
        <w:lastRenderedPageBreak/>
        <w:drawing>
          <wp:inline distT="0" distB="0" distL="0" distR="0" wp14:anchorId="6229F4E6" wp14:editId="230E2EB1">
            <wp:extent cx="5731510" cy="8084185"/>
            <wp:effectExtent l="0" t="0" r="254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XRD-1P.jpg"/>
                    <pic:cNvPicPr/>
                  </pic:nvPicPr>
                  <pic:blipFill>
                    <a:blip r:embed="rId130" cstate="print">
                      <a:extLst>
                        <a:ext uri="{28A0092B-C50C-407E-A947-70E740481C1C}">
                          <a14:useLocalDpi xmlns:a14="http://schemas.microsoft.com/office/drawing/2010/main" val="0"/>
                        </a:ext>
                      </a:extLst>
                    </a:blip>
                    <a:stretch>
                      <a:fillRect/>
                    </a:stretch>
                  </pic:blipFill>
                  <pic:spPr>
                    <a:xfrm>
                      <a:off x="0" y="0"/>
                      <a:ext cx="5731510" cy="8084185"/>
                    </a:xfrm>
                    <a:prstGeom prst="rect">
                      <a:avLst/>
                    </a:prstGeom>
                  </pic:spPr>
                </pic:pic>
              </a:graphicData>
            </a:graphic>
          </wp:inline>
        </w:drawing>
      </w:r>
      <w:r w:rsidRPr="00483490">
        <w:rPr>
          <w:noProof/>
          <w:lang w:bidi="or-IN"/>
        </w:rPr>
        <w:lastRenderedPageBreak/>
        <w:drawing>
          <wp:inline distT="0" distB="0" distL="0" distR="0" wp14:anchorId="1CC26EB3" wp14:editId="72220C8C">
            <wp:extent cx="5731510" cy="8070850"/>
            <wp:effectExtent l="0" t="0" r="2540" b="635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XRD-2M.jpg"/>
                    <pic:cNvPicPr/>
                  </pic:nvPicPr>
                  <pic:blipFill>
                    <a:blip r:embed="rId131" cstate="print">
                      <a:extLst>
                        <a:ext uri="{28A0092B-C50C-407E-A947-70E740481C1C}">
                          <a14:useLocalDpi xmlns:a14="http://schemas.microsoft.com/office/drawing/2010/main" val="0"/>
                        </a:ext>
                      </a:extLst>
                    </a:blip>
                    <a:stretch>
                      <a:fillRect/>
                    </a:stretch>
                  </pic:blipFill>
                  <pic:spPr>
                    <a:xfrm>
                      <a:off x="0" y="0"/>
                      <a:ext cx="5731510" cy="8070850"/>
                    </a:xfrm>
                    <a:prstGeom prst="rect">
                      <a:avLst/>
                    </a:prstGeom>
                  </pic:spPr>
                </pic:pic>
              </a:graphicData>
            </a:graphic>
          </wp:inline>
        </w:drawing>
      </w:r>
      <w:r w:rsidRPr="00483490">
        <w:rPr>
          <w:noProof/>
          <w:lang w:bidi="or-IN"/>
        </w:rPr>
        <w:lastRenderedPageBreak/>
        <w:drawing>
          <wp:inline distT="0" distB="0" distL="0" distR="0" wp14:anchorId="07807B13" wp14:editId="1F48454E">
            <wp:extent cx="5731510" cy="8080375"/>
            <wp:effectExtent l="0" t="0" r="254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XRD-2P.jpg"/>
                    <pic:cNvPicPr/>
                  </pic:nvPicPr>
                  <pic:blipFill>
                    <a:blip r:embed="rId132" cstate="print">
                      <a:extLst>
                        <a:ext uri="{28A0092B-C50C-407E-A947-70E740481C1C}">
                          <a14:useLocalDpi xmlns:a14="http://schemas.microsoft.com/office/drawing/2010/main" val="0"/>
                        </a:ext>
                      </a:extLst>
                    </a:blip>
                    <a:stretch>
                      <a:fillRect/>
                    </a:stretch>
                  </pic:blipFill>
                  <pic:spPr>
                    <a:xfrm>
                      <a:off x="0" y="0"/>
                      <a:ext cx="5731510" cy="8080375"/>
                    </a:xfrm>
                    <a:prstGeom prst="rect">
                      <a:avLst/>
                    </a:prstGeom>
                  </pic:spPr>
                </pic:pic>
              </a:graphicData>
            </a:graphic>
          </wp:inline>
        </w:drawing>
      </w:r>
      <w:r w:rsidRPr="00483490">
        <w:rPr>
          <w:noProof/>
          <w:lang w:bidi="or-IN"/>
        </w:rPr>
        <w:lastRenderedPageBreak/>
        <w:drawing>
          <wp:inline distT="0" distB="0" distL="0" distR="0" wp14:anchorId="42ABC4BD" wp14:editId="32979149">
            <wp:extent cx="5731510" cy="8092440"/>
            <wp:effectExtent l="0" t="0" r="2540" b="381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XRD-3M.jpg"/>
                    <pic:cNvPicPr/>
                  </pic:nvPicPr>
                  <pic:blipFill>
                    <a:blip r:embed="rId133" cstate="print">
                      <a:extLst>
                        <a:ext uri="{28A0092B-C50C-407E-A947-70E740481C1C}">
                          <a14:useLocalDpi xmlns:a14="http://schemas.microsoft.com/office/drawing/2010/main" val="0"/>
                        </a:ext>
                      </a:extLst>
                    </a:blip>
                    <a:stretch>
                      <a:fillRect/>
                    </a:stretch>
                  </pic:blipFill>
                  <pic:spPr>
                    <a:xfrm>
                      <a:off x="0" y="0"/>
                      <a:ext cx="5731510" cy="8092440"/>
                    </a:xfrm>
                    <a:prstGeom prst="rect">
                      <a:avLst/>
                    </a:prstGeom>
                  </pic:spPr>
                </pic:pic>
              </a:graphicData>
            </a:graphic>
          </wp:inline>
        </w:drawing>
      </w:r>
    </w:p>
    <w:p w14:paraId="136802DB" w14:textId="77777777" w:rsidR="00D27631" w:rsidRPr="00483490" w:rsidRDefault="00D27631" w:rsidP="00E64119">
      <w:pPr>
        <w:ind w:right="-164"/>
      </w:pPr>
    </w:p>
    <w:p w14:paraId="184246C1" w14:textId="77777777" w:rsidR="00D27631" w:rsidRPr="00483490" w:rsidRDefault="00D27631" w:rsidP="00E64119">
      <w:pPr>
        <w:ind w:right="-164"/>
      </w:pPr>
    </w:p>
    <w:p w14:paraId="41A1209F" w14:textId="77777777" w:rsidR="00D27631" w:rsidRPr="00483490" w:rsidRDefault="00D27631" w:rsidP="00E64119">
      <w:pPr>
        <w:ind w:right="-164"/>
      </w:pPr>
      <w:r w:rsidRPr="00483490">
        <w:rPr>
          <w:noProof/>
          <w:lang w:bidi="or-IN"/>
        </w:rPr>
        <w:lastRenderedPageBreak/>
        <w:drawing>
          <wp:inline distT="0" distB="0" distL="0" distR="0" wp14:anchorId="7867B49A" wp14:editId="7BAD7016">
            <wp:extent cx="5731510" cy="8079740"/>
            <wp:effectExtent l="0" t="0" r="254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XRD-3P.jpg"/>
                    <pic:cNvPicPr/>
                  </pic:nvPicPr>
                  <pic:blipFill>
                    <a:blip r:embed="rId134" cstate="print">
                      <a:extLst>
                        <a:ext uri="{28A0092B-C50C-407E-A947-70E740481C1C}">
                          <a14:useLocalDpi xmlns:a14="http://schemas.microsoft.com/office/drawing/2010/main" val="0"/>
                        </a:ext>
                      </a:extLst>
                    </a:blip>
                    <a:stretch>
                      <a:fillRect/>
                    </a:stretch>
                  </pic:blipFill>
                  <pic:spPr>
                    <a:xfrm>
                      <a:off x="0" y="0"/>
                      <a:ext cx="5731510" cy="8079740"/>
                    </a:xfrm>
                    <a:prstGeom prst="rect">
                      <a:avLst/>
                    </a:prstGeom>
                  </pic:spPr>
                </pic:pic>
              </a:graphicData>
            </a:graphic>
          </wp:inline>
        </w:drawing>
      </w:r>
    </w:p>
    <w:p w14:paraId="5D6D4AAD" w14:textId="77777777" w:rsidR="00D27631" w:rsidRPr="00483490" w:rsidRDefault="00D27631" w:rsidP="00E64119">
      <w:pPr>
        <w:ind w:right="-164"/>
      </w:pPr>
    </w:p>
    <w:p w14:paraId="44D6C3A9" w14:textId="77777777" w:rsidR="00D27631" w:rsidRPr="00483490" w:rsidRDefault="00D27631" w:rsidP="00E64119">
      <w:pPr>
        <w:ind w:right="-164"/>
      </w:pPr>
    </w:p>
    <w:p w14:paraId="7E1D0B0C" w14:textId="77777777" w:rsidR="00D27631" w:rsidRPr="00483490" w:rsidRDefault="00D27631" w:rsidP="00E64119">
      <w:pPr>
        <w:ind w:right="-164"/>
      </w:pPr>
      <w:r w:rsidRPr="00483490">
        <w:rPr>
          <w:noProof/>
          <w:lang w:bidi="or-IN"/>
        </w:rPr>
        <w:lastRenderedPageBreak/>
        <w:drawing>
          <wp:inline distT="0" distB="0" distL="0" distR="0" wp14:anchorId="373C9E24" wp14:editId="47B202A3">
            <wp:extent cx="5731510" cy="8117840"/>
            <wp:effectExtent l="0" t="0" r="254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nalysisi Rep. of 4,5.jpg"/>
                    <pic:cNvPicPr/>
                  </pic:nvPicPr>
                  <pic:blipFill>
                    <a:blip r:embed="rId135" cstate="print">
                      <a:extLst>
                        <a:ext uri="{28A0092B-C50C-407E-A947-70E740481C1C}">
                          <a14:useLocalDpi xmlns:a14="http://schemas.microsoft.com/office/drawing/2010/main" val="0"/>
                        </a:ext>
                      </a:extLst>
                    </a:blip>
                    <a:stretch>
                      <a:fillRect/>
                    </a:stretch>
                  </pic:blipFill>
                  <pic:spPr>
                    <a:xfrm>
                      <a:off x="0" y="0"/>
                      <a:ext cx="5731510" cy="8117840"/>
                    </a:xfrm>
                    <a:prstGeom prst="rect">
                      <a:avLst/>
                    </a:prstGeom>
                  </pic:spPr>
                </pic:pic>
              </a:graphicData>
            </a:graphic>
          </wp:inline>
        </w:drawing>
      </w:r>
    </w:p>
    <w:p w14:paraId="3B3DD7B3" w14:textId="77777777" w:rsidR="00D27631" w:rsidRPr="00483490" w:rsidRDefault="00D27631" w:rsidP="00E64119">
      <w:pPr>
        <w:ind w:right="-164"/>
      </w:pPr>
    </w:p>
    <w:p w14:paraId="4E88D01C" w14:textId="77777777" w:rsidR="00D27631" w:rsidRPr="00483490" w:rsidRDefault="00D27631" w:rsidP="00E64119">
      <w:pPr>
        <w:ind w:right="-164"/>
      </w:pPr>
    </w:p>
    <w:p w14:paraId="71A49317" w14:textId="77777777" w:rsidR="00D27631" w:rsidRPr="00483490" w:rsidRDefault="00D27631" w:rsidP="00E64119">
      <w:pPr>
        <w:ind w:right="-164"/>
      </w:pPr>
      <w:r w:rsidRPr="00483490">
        <w:rPr>
          <w:noProof/>
          <w:lang w:bidi="or-IN"/>
        </w:rPr>
        <w:lastRenderedPageBreak/>
        <w:drawing>
          <wp:inline distT="0" distB="0" distL="0" distR="0" wp14:anchorId="23576A2E" wp14:editId="131C10CB">
            <wp:extent cx="5731510" cy="8108950"/>
            <wp:effectExtent l="0" t="0" r="2540" b="635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XRD-4m.jpg"/>
                    <pic:cNvPicPr/>
                  </pic:nvPicPr>
                  <pic:blipFill>
                    <a:blip r:embed="rId136" cstate="print">
                      <a:extLst>
                        <a:ext uri="{28A0092B-C50C-407E-A947-70E740481C1C}">
                          <a14:useLocalDpi xmlns:a14="http://schemas.microsoft.com/office/drawing/2010/main" val="0"/>
                        </a:ext>
                      </a:extLst>
                    </a:blip>
                    <a:stretch>
                      <a:fillRect/>
                    </a:stretch>
                  </pic:blipFill>
                  <pic:spPr>
                    <a:xfrm>
                      <a:off x="0" y="0"/>
                      <a:ext cx="5731510" cy="8108950"/>
                    </a:xfrm>
                    <a:prstGeom prst="rect">
                      <a:avLst/>
                    </a:prstGeom>
                  </pic:spPr>
                </pic:pic>
              </a:graphicData>
            </a:graphic>
          </wp:inline>
        </w:drawing>
      </w:r>
    </w:p>
    <w:p w14:paraId="51ABE027" w14:textId="77777777" w:rsidR="00D27631" w:rsidRPr="00483490" w:rsidRDefault="00D27631" w:rsidP="00E64119">
      <w:pPr>
        <w:ind w:right="-164"/>
      </w:pPr>
    </w:p>
    <w:p w14:paraId="49C30951" w14:textId="77777777" w:rsidR="00D27631" w:rsidRPr="00483490" w:rsidRDefault="00D27631" w:rsidP="00E64119">
      <w:pPr>
        <w:ind w:right="-164"/>
      </w:pPr>
    </w:p>
    <w:p w14:paraId="5A493766" w14:textId="77777777" w:rsidR="00D27631" w:rsidRPr="00483490" w:rsidRDefault="00D27631" w:rsidP="00E64119">
      <w:pPr>
        <w:ind w:right="-164"/>
      </w:pPr>
      <w:r w:rsidRPr="00483490">
        <w:rPr>
          <w:noProof/>
          <w:lang w:bidi="or-IN"/>
        </w:rPr>
        <w:lastRenderedPageBreak/>
        <w:drawing>
          <wp:inline distT="0" distB="0" distL="0" distR="0" wp14:anchorId="3B66B56D" wp14:editId="36BCEC9A">
            <wp:extent cx="5731510" cy="8122920"/>
            <wp:effectExtent l="0" t="0" r="254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XRD-4P.jpg"/>
                    <pic:cNvPicPr/>
                  </pic:nvPicPr>
                  <pic:blipFill>
                    <a:blip r:embed="rId137" cstate="print">
                      <a:extLst>
                        <a:ext uri="{28A0092B-C50C-407E-A947-70E740481C1C}">
                          <a14:useLocalDpi xmlns:a14="http://schemas.microsoft.com/office/drawing/2010/main" val="0"/>
                        </a:ext>
                      </a:extLst>
                    </a:blip>
                    <a:stretch>
                      <a:fillRect/>
                    </a:stretch>
                  </pic:blipFill>
                  <pic:spPr>
                    <a:xfrm>
                      <a:off x="0" y="0"/>
                      <a:ext cx="5731510" cy="8122920"/>
                    </a:xfrm>
                    <a:prstGeom prst="rect">
                      <a:avLst/>
                    </a:prstGeom>
                  </pic:spPr>
                </pic:pic>
              </a:graphicData>
            </a:graphic>
          </wp:inline>
        </w:drawing>
      </w:r>
    </w:p>
    <w:p w14:paraId="45DF2F21" w14:textId="77777777" w:rsidR="00D27631" w:rsidRPr="00483490" w:rsidRDefault="00D27631" w:rsidP="00E64119">
      <w:pPr>
        <w:ind w:right="-164"/>
      </w:pPr>
    </w:p>
    <w:p w14:paraId="1E1FCE1F" w14:textId="77777777" w:rsidR="00D27631" w:rsidRPr="00483490" w:rsidRDefault="00D27631" w:rsidP="00E64119">
      <w:pPr>
        <w:ind w:right="-164"/>
      </w:pPr>
    </w:p>
    <w:p w14:paraId="45333987" w14:textId="77777777" w:rsidR="00D27631" w:rsidRPr="00483490" w:rsidRDefault="00D27631" w:rsidP="00E64119">
      <w:pPr>
        <w:ind w:right="-164"/>
      </w:pPr>
      <w:r w:rsidRPr="00483490">
        <w:rPr>
          <w:noProof/>
          <w:lang w:bidi="or-IN"/>
        </w:rPr>
        <w:lastRenderedPageBreak/>
        <w:drawing>
          <wp:inline distT="0" distB="0" distL="0" distR="0" wp14:anchorId="4A13E016" wp14:editId="08CD93E9">
            <wp:extent cx="5731510" cy="8116570"/>
            <wp:effectExtent l="0" t="0" r="254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XRD-5M.jpg"/>
                    <pic:cNvPicPr/>
                  </pic:nvPicPr>
                  <pic:blipFill>
                    <a:blip r:embed="rId138" cstate="print">
                      <a:extLst>
                        <a:ext uri="{28A0092B-C50C-407E-A947-70E740481C1C}">
                          <a14:useLocalDpi xmlns:a14="http://schemas.microsoft.com/office/drawing/2010/main" val="0"/>
                        </a:ext>
                      </a:extLst>
                    </a:blip>
                    <a:stretch>
                      <a:fillRect/>
                    </a:stretch>
                  </pic:blipFill>
                  <pic:spPr>
                    <a:xfrm>
                      <a:off x="0" y="0"/>
                      <a:ext cx="5731510" cy="8116570"/>
                    </a:xfrm>
                    <a:prstGeom prst="rect">
                      <a:avLst/>
                    </a:prstGeom>
                  </pic:spPr>
                </pic:pic>
              </a:graphicData>
            </a:graphic>
          </wp:inline>
        </w:drawing>
      </w:r>
    </w:p>
    <w:p w14:paraId="5932C7B5" w14:textId="77777777" w:rsidR="00D27631" w:rsidRPr="00483490" w:rsidRDefault="00D27631" w:rsidP="00E64119">
      <w:pPr>
        <w:ind w:right="-164"/>
      </w:pPr>
    </w:p>
    <w:p w14:paraId="0C245887" w14:textId="77777777" w:rsidR="00D27631" w:rsidRPr="00483490" w:rsidRDefault="00D27631" w:rsidP="00E64119">
      <w:pPr>
        <w:ind w:right="-164"/>
      </w:pPr>
    </w:p>
    <w:p w14:paraId="6964EA7D" w14:textId="77777777" w:rsidR="00D27631" w:rsidRPr="00483490" w:rsidRDefault="00D27631" w:rsidP="00E64119">
      <w:pPr>
        <w:ind w:right="-164"/>
      </w:pPr>
      <w:r w:rsidRPr="00483490">
        <w:rPr>
          <w:noProof/>
          <w:lang w:bidi="or-IN"/>
        </w:rPr>
        <w:lastRenderedPageBreak/>
        <w:drawing>
          <wp:inline distT="0" distB="0" distL="0" distR="0" wp14:anchorId="4BB6CBB9" wp14:editId="51AFFB74">
            <wp:extent cx="5731510" cy="8103870"/>
            <wp:effectExtent l="0" t="0" r="254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XRD-5P.jpg"/>
                    <pic:cNvPicPr/>
                  </pic:nvPicPr>
                  <pic:blipFill>
                    <a:blip r:embed="rId139" cstate="print">
                      <a:extLst>
                        <a:ext uri="{28A0092B-C50C-407E-A947-70E740481C1C}">
                          <a14:useLocalDpi xmlns:a14="http://schemas.microsoft.com/office/drawing/2010/main" val="0"/>
                        </a:ext>
                      </a:extLst>
                    </a:blip>
                    <a:stretch>
                      <a:fillRect/>
                    </a:stretch>
                  </pic:blipFill>
                  <pic:spPr>
                    <a:xfrm>
                      <a:off x="0" y="0"/>
                      <a:ext cx="5731510" cy="8103870"/>
                    </a:xfrm>
                    <a:prstGeom prst="rect">
                      <a:avLst/>
                    </a:prstGeom>
                  </pic:spPr>
                </pic:pic>
              </a:graphicData>
            </a:graphic>
          </wp:inline>
        </w:drawing>
      </w:r>
    </w:p>
    <w:p w14:paraId="5F84A722" w14:textId="77777777" w:rsidR="00D27631" w:rsidRPr="00483490" w:rsidRDefault="00D27631" w:rsidP="00E64119">
      <w:pPr>
        <w:ind w:right="-164"/>
      </w:pPr>
    </w:p>
    <w:p w14:paraId="7F0CA880" w14:textId="77777777" w:rsidR="00D27631" w:rsidRPr="00483490" w:rsidRDefault="00D27631" w:rsidP="00E64119">
      <w:pPr>
        <w:ind w:right="-164"/>
      </w:pPr>
    </w:p>
    <w:p w14:paraId="23A93EF2" w14:textId="77777777" w:rsidR="00D27631" w:rsidRPr="00483490" w:rsidRDefault="00D27631" w:rsidP="00E64119">
      <w:pPr>
        <w:ind w:right="-164"/>
      </w:pPr>
      <w:r w:rsidRPr="00483490">
        <w:rPr>
          <w:noProof/>
          <w:lang w:bidi="or-IN"/>
        </w:rPr>
        <w:lastRenderedPageBreak/>
        <w:drawing>
          <wp:inline distT="0" distB="0" distL="0" distR="0" wp14:anchorId="5A52E469" wp14:editId="674E789D">
            <wp:extent cx="5731510" cy="8070215"/>
            <wp:effectExtent l="0" t="0" r="2540" b="6985"/>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nalysisi Rep. of 6,9-11.jpg"/>
                    <pic:cNvPicPr/>
                  </pic:nvPicPr>
                  <pic:blipFill>
                    <a:blip r:embed="rId140" cstate="print">
                      <a:extLst>
                        <a:ext uri="{28A0092B-C50C-407E-A947-70E740481C1C}">
                          <a14:useLocalDpi xmlns:a14="http://schemas.microsoft.com/office/drawing/2010/main" val="0"/>
                        </a:ext>
                      </a:extLst>
                    </a:blip>
                    <a:stretch>
                      <a:fillRect/>
                    </a:stretch>
                  </pic:blipFill>
                  <pic:spPr>
                    <a:xfrm>
                      <a:off x="0" y="0"/>
                      <a:ext cx="5731510" cy="8070215"/>
                    </a:xfrm>
                    <a:prstGeom prst="rect">
                      <a:avLst/>
                    </a:prstGeom>
                  </pic:spPr>
                </pic:pic>
              </a:graphicData>
            </a:graphic>
          </wp:inline>
        </w:drawing>
      </w:r>
    </w:p>
    <w:p w14:paraId="2EE09AEA" w14:textId="77777777" w:rsidR="00D27631" w:rsidRPr="00483490" w:rsidRDefault="00D27631" w:rsidP="00E64119">
      <w:pPr>
        <w:ind w:right="-164"/>
      </w:pPr>
    </w:p>
    <w:p w14:paraId="79A3C40B" w14:textId="77777777" w:rsidR="00D27631" w:rsidRPr="00483490" w:rsidRDefault="00D27631" w:rsidP="00E64119">
      <w:pPr>
        <w:ind w:right="-164"/>
      </w:pPr>
    </w:p>
    <w:p w14:paraId="1AA4CD50" w14:textId="77777777" w:rsidR="00D27631" w:rsidRPr="00483490" w:rsidRDefault="00D27631" w:rsidP="00E64119">
      <w:pPr>
        <w:ind w:right="-164"/>
        <w:rPr>
          <w:noProof/>
          <w:lang w:eastAsia="en-IN"/>
        </w:rPr>
      </w:pPr>
    </w:p>
    <w:p w14:paraId="3F653E85" w14:textId="77777777" w:rsidR="00D27631" w:rsidRPr="00483490" w:rsidRDefault="00D27631" w:rsidP="00E64119">
      <w:pPr>
        <w:ind w:right="-164"/>
      </w:pPr>
      <w:r w:rsidRPr="00483490">
        <w:rPr>
          <w:noProof/>
          <w:lang w:bidi="or-IN"/>
        </w:rPr>
        <w:drawing>
          <wp:inline distT="0" distB="0" distL="0" distR="0" wp14:anchorId="6BFEFB82" wp14:editId="48761951">
            <wp:extent cx="5731510" cy="8072120"/>
            <wp:effectExtent l="0" t="0" r="2540" b="508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XRD-6M.jpg"/>
                    <pic:cNvPicPr/>
                  </pic:nvPicPr>
                  <pic:blipFill>
                    <a:blip r:embed="rId141" cstate="print">
                      <a:extLst>
                        <a:ext uri="{28A0092B-C50C-407E-A947-70E740481C1C}">
                          <a14:useLocalDpi xmlns:a14="http://schemas.microsoft.com/office/drawing/2010/main" val="0"/>
                        </a:ext>
                      </a:extLst>
                    </a:blip>
                    <a:stretch>
                      <a:fillRect/>
                    </a:stretch>
                  </pic:blipFill>
                  <pic:spPr>
                    <a:xfrm>
                      <a:off x="0" y="0"/>
                      <a:ext cx="5731510" cy="8072120"/>
                    </a:xfrm>
                    <a:prstGeom prst="rect">
                      <a:avLst/>
                    </a:prstGeom>
                  </pic:spPr>
                </pic:pic>
              </a:graphicData>
            </a:graphic>
          </wp:inline>
        </w:drawing>
      </w:r>
    </w:p>
    <w:p w14:paraId="2A1C4098" w14:textId="77777777" w:rsidR="00D27631" w:rsidRPr="00483490" w:rsidRDefault="00D27631" w:rsidP="00E64119">
      <w:pPr>
        <w:ind w:right="-164"/>
      </w:pPr>
    </w:p>
    <w:p w14:paraId="18E6DD9D" w14:textId="77777777" w:rsidR="00D27631" w:rsidRPr="00483490" w:rsidRDefault="00D27631" w:rsidP="00E64119">
      <w:pPr>
        <w:ind w:right="-164"/>
      </w:pPr>
      <w:r w:rsidRPr="00483490">
        <w:rPr>
          <w:noProof/>
          <w:lang w:bidi="or-IN"/>
        </w:rPr>
        <w:lastRenderedPageBreak/>
        <w:drawing>
          <wp:inline distT="0" distB="0" distL="0" distR="0" wp14:anchorId="180A0B92" wp14:editId="75B6230C">
            <wp:extent cx="5731510" cy="8081645"/>
            <wp:effectExtent l="0" t="0" r="254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XRD-6P.jpg"/>
                    <pic:cNvPicPr/>
                  </pic:nvPicPr>
                  <pic:blipFill>
                    <a:blip r:embed="rId142" cstate="print">
                      <a:extLst>
                        <a:ext uri="{28A0092B-C50C-407E-A947-70E740481C1C}">
                          <a14:useLocalDpi xmlns:a14="http://schemas.microsoft.com/office/drawing/2010/main" val="0"/>
                        </a:ext>
                      </a:extLst>
                    </a:blip>
                    <a:stretch>
                      <a:fillRect/>
                    </a:stretch>
                  </pic:blipFill>
                  <pic:spPr>
                    <a:xfrm>
                      <a:off x="0" y="0"/>
                      <a:ext cx="5731510" cy="8081645"/>
                    </a:xfrm>
                    <a:prstGeom prst="rect">
                      <a:avLst/>
                    </a:prstGeom>
                  </pic:spPr>
                </pic:pic>
              </a:graphicData>
            </a:graphic>
          </wp:inline>
        </w:drawing>
      </w:r>
    </w:p>
    <w:p w14:paraId="6BD09411" w14:textId="77777777" w:rsidR="00D27631" w:rsidRPr="00483490" w:rsidRDefault="00D27631" w:rsidP="00E64119">
      <w:pPr>
        <w:ind w:right="-164"/>
      </w:pPr>
    </w:p>
    <w:p w14:paraId="3BCD4DAE" w14:textId="77777777" w:rsidR="00D27631" w:rsidRPr="00483490" w:rsidRDefault="00D27631" w:rsidP="00E64119">
      <w:pPr>
        <w:ind w:right="-164"/>
      </w:pPr>
    </w:p>
    <w:p w14:paraId="4E29EFA4" w14:textId="77777777" w:rsidR="00D27631" w:rsidRPr="00483490" w:rsidRDefault="00D27631" w:rsidP="00E64119">
      <w:pPr>
        <w:ind w:right="-164"/>
      </w:pPr>
      <w:r w:rsidRPr="00483490">
        <w:rPr>
          <w:noProof/>
          <w:lang w:bidi="or-IN"/>
        </w:rPr>
        <w:lastRenderedPageBreak/>
        <w:drawing>
          <wp:inline distT="0" distB="0" distL="0" distR="0" wp14:anchorId="1BDFF021" wp14:editId="676B6F67">
            <wp:extent cx="5731510" cy="8086090"/>
            <wp:effectExtent l="0" t="0" r="254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XRD-9M.jpg"/>
                    <pic:cNvPicPr/>
                  </pic:nvPicPr>
                  <pic:blipFill>
                    <a:blip r:embed="rId143" cstate="print">
                      <a:extLst>
                        <a:ext uri="{28A0092B-C50C-407E-A947-70E740481C1C}">
                          <a14:useLocalDpi xmlns:a14="http://schemas.microsoft.com/office/drawing/2010/main" val="0"/>
                        </a:ext>
                      </a:extLst>
                    </a:blip>
                    <a:stretch>
                      <a:fillRect/>
                    </a:stretch>
                  </pic:blipFill>
                  <pic:spPr>
                    <a:xfrm>
                      <a:off x="0" y="0"/>
                      <a:ext cx="5731510" cy="8086090"/>
                    </a:xfrm>
                    <a:prstGeom prst="rect">
                      <a:avLst/>
                    </a:prstGeom>
                  </pic:spPr>
                </pic:pic>
              </a:graphicData>
            </a:graphic>
          </wp:inline>
        </w:drawing>
      </w:r>
    </w:p>
    <w:p w14:paraId="39DB41D7" w14:textId="77777777" w:rsidR="00D27631" w:rsidRPr="00483490" w:rsidRDefault="00D27631" w:rsidP="00E64119">
      <w:pPr>
        <w:ind w:right="-164"/>
      </w:pPr>
    </w:p>
    <w:p w14:paraId="2B79B816" w14:textId="77777777" w:rsidR="00D27631" w:rsidRPr="00483490" w:rsidRDefault="00D27631" w:rsidP="00E64119">
      <w:pPr>
        <w:ind w:right="-164"/>
      </w:pPr>
    </w:p>
    <w:p w14:paraId="7797FBCE" w14:textId="77777777" w:rsidR="00D27631" w:rsidRPr="00483490" w:rsidRDefault="00D27631" w:rsidP="00E64119">
      <w:pPr>
        <w:ind w:right="-164"/>
      </w:pPr>
      <w:r w:rsidRPr="00483490">
        <w:rPr>
          <w:noProof/>
          <w:lang w:bidi="or-IN"/>
        </w:rPr>
        <w:lastRenderedPageBreak/>
        <w:drawing>
          <wp:inline distT="0" distB="0" distL="0" distR="0" wp14:anchorId="5A16B937" wp14:editId="1F9DBFED">
            <wp:extent cx="5731510" cy="8068945"/>
            <wp:effectExtent l="0" t="0" r="2540" b="8255"/>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XRD-9P.jpg"/>
                    <pic:cNvPicPr/>
                  </pic:nvPicPr>
                  <pic:blipFill>
                    <a:blip r:embed="rId144" cstate="print">
                      <a:extLst>
                        <a:ext uri="{28A0092B-C50C-407E-A947-70E740481C1C}">
                          <a14:useLocalDpi xmlns:a14="http://schemas.microsoft.com/office/drawing/2010/main" val="0"/>
                        </a:ext>
                      </a:extLst>
                    </a:blip>
                    <a:stretch>
                      <a:fillRect/>
                    </a:stretch>
                  </pic:blipFill>
                  <pic:spPr>
                    <a:xfrm>
                      <a:off x="0" y="0"/>
                      <a:ext cx="5731510" cy="8068945"/>
                    </a:xfrm>
                    <a:prstGeom prst="rect">
                      <a:avLst/>
                    </a:prstGeom>
                  </pic:spPr>
                </pic:pic>
              </a:graphicData>
            </a:graphic>
          </wp:inline>
        </w:drawing>
      </w:r>
    </w:p>
    <w:p w14:paraId="1CA4098C" w14:textId="77777777" w:rsidR="00D27631" w:rsidRPr="00483490" w:rsidRDefault="00D27631" w:rsidP="00E64119">
      <w:pPr>
        <w:ind w:right="-164"/>
      </w:pPr>
    </w:p>
    <w:p w14:paraId="5C0EEF23" w14:textId="77777777" w:rsidR="00D27631" w:rsidRPr="00483490" w:rsidRDefault="00D27631" w:rsidP="00E64119">
      <w:pPr>
        <w:ind w:right="-164"/>
      </w:pPr>
    </w:p>
    <w:p w14:paraId="43F90328" w14:textId="77777777" w:rsidR="00D27631" w:rsidRPr="00483490" w:rsidRDefault="00D27631" w:rsidP="00E64119">
      <w:pPr>
        <w:ind w:right="-164"/>
      </w:pPr>
      <w:r w:rsidRPr="00483490">
        <w:rPr>
          <w:noProof/>
          <w:lang w:bidi="or-IN"/>
        </w:rPr>
        <w:lastRenderedPageBreak/>
        <w:drawing>
          <wp:inline distT="0" distB="0" distL="0" distR="0" wp14:anchorId="1DE257FF" wp14:editId="01D8A418">
            <wp:extent cx="5731510" cy="8070215"/>
            <wp:effectExtent l="0" t="0" r="2540" b="6985"/>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XRD-10M.jpg"/>
                    <pic:cNvPicPr/>
                  </pic:nvPicPr>
                  <pic:blipFill>
                    <a:blip r:embed="rId145" cstate="print">
                      <a:extLst>
                        <a:ext uri="{28A0092B-C50C-407E-A947-70E740481C1C}">
                          <a14:useLocalDpi xmlns:a14="http://schemas.microsoft.com/office/drawing/2010/main" val="0"/>
                        </a:ext>
                      </a:extLst>
                    </a:blip>
                    <a:stretch>
                      <a:fillRect/>
                    </a:stretch>
                  </pic:blipFill>
                  <pic:spPr>
                    <a:xfrm>
                      <a:off x="0" y="0"/>
                      <a:ext cx="5731510" cy="8070215"/>
                    </a:xfrm>
                    <a:prstGeom prst="rect">
                      <a:avLst/>
                    </a:prstGeom>
                  </pic:spPr>
                </pic:pic>
              </a:graphicData>
            </a:graphic>
          </wp:inline>
        </w:drawing>
      </w:r>
    </w:p>
    <w:p w14:paraId="42FAEF85" w14:textId="77777777" w:rsidR="00D27631" w:rsidRPr="00483490" w:rsidRDefault="00D27631" w:rsidP="00E64119">
      <w:pPr>
        <w:ind w:right="-164"/>
      </w:pPr>
    </w:p>
    <w:p w14:paraId="2FC3A0ED" w14:textId="77777777" w:rsidR="00D27631" w:rsidRPr="00483490" w:rsidRDefault="00D27631" w:rsidP="00E64119">
      <w:pPr>
        <w:ind w:right="-164"/>
      </w:pPr>
    </w:p>
    <w:p w14:paraId="7F01753E" w14:textId="77777777" w:rsidR="00D27631" w:rsidRPr="00483490" w:rsidRDefault="00D27631" w:rsidP="00E64119">
      <w:pPr>
        <w:ind w:right="-164"/>
      </w:pPr>
      <w:r w:rsidRPr="00483490">
        <w:rPr>
          <w:noProof/>
          <w:lang w:bidi="or-IN"/>
        </w:rPr>
        <w:lastRenderedPageBreak/>
        <w:drawing>
          <wp:inline distT="0" distB="0" distL="0" distR="0" wp14:anchorId="0776A19B" wp14:editId="6F1BDAA6">
            <wp:extent cx="5731510" cy="8062595"/>
            <wp:effectExtent l="0" t="0" r="254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XRD-10P.jpg"/>
                    <pic:cNvPicPr/>
                  </pic:nvPicPr>
                  <pic:blipFill>
                    <a:blip r:embed="rId146" cstate="print">
                      <a:extLst>
                        <a:ext uri="{28A0092B-C50C-407E-A947-70E740481C1C}">
                          <a14:useLocalDpi xmlns:a14="http://schemas.microsoft.com/office/drawing/2010/main" val="0"/>
                        </a:ext>
                      </a:extLst>
                    </a:blip>
                    <a:stretch>
                      <a:fillRect/>
                    </a:stretch>
                  </pic:blipFill>
                  <pic:spPr>
                    <a:xfrm>
                      <a:off x="0" y="0"/>
                      <a:ext cx="5731510" cy="8062595"/>
                    </a:xfrm>
                    <a:prstGeom prst="rect">
                      <a:avLst/>
                    </a:prstGeom>
                  </pic:spPr>
                </pic:pic>
              </a:graphicData>
            </a:graphic>
          </wp:inline>
        </w:drawing>
      </w:r>
    </w:p>
    <w:p w14:paraId="75FBC0DC" w14:textId="77777777" w:rsidR="00D27631" w:rsidRPr="00483490" w:rsidRDefault="00D27631" w:rsidP="00E64119">
      <w:pPr>
        <w:ind w:right="-164"/>
      </w:pPr>
    </w:p>
    <w:p w14:paraId="5622A2FE" w14:textId="77777777" w:rsidR="00D27631" w:rsidRPr="00483490" w:rsidRDefault="00D27631" w:rsidP="00E64119">
      <w:pPr>
        <w:ind w:right="-164"/>
      </w:pPr>
    </w:p>
    <w:p w14:paraId="09D3D9D8" w14:textId="77777777" w:rsidR="00D27631" w:rsidRPr="00483490" w:rsidRDefault="00D27631" w:rsidP="00E64119">
      <w:pPr>
        <w:ind w:right="-164"/>
      </w:pPr>
      <w:r w:rsidRPr="00483490">
        <w:rPr>
          <w:noProof/>
          <w:lang w:bidi="or-IN"/>
        </w:rPr>
        <w:lastRenderedPageBreak/>
        <w:drawing>
          <wp:inline distT="0" distB="0" distL="0" distR="0" wp14:anchorId="5AC98550" wp14:editId="1A9FF969">
            <wp:extent cx="5731510" cy="8073390"/>
            <wp:effectExtent l="0" t="0" r="2540" b="3810"/>
            <wp:docPr id="288" name="Picture 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XRD-11M.jpg"/>
                    <pic:cNvPicPr/>
                  </pic:nvPicPr>
                  <pic:blipFill>
                    <a:blip r:embed="rId147" cstate="print">
                      <a:extLst>
                        <a:ext uri="{28A0092B-C50C-407E-A947-70E740481C1C}">
                          <a14:useLocalDpi xmlns:a14="http://schemas.microsoft.com/office/drawing/2010/main" val="0"/>
                        </a:ext>
                      </a:extLst>
                    </a:blip>
                    <a:stretch>
                      <a:fillRect/>
                    </a:stretch>
                  </pic:blipFill>
                  <pic:spPr>
                    <a:xfrm>
                      <a:off x="0" y="0"/>
                      <a:ext cx="5731510" cy="8073390"/>
                    </a:xfrm>
                    <a:prstGeom prst="rect">
                      <a:avLst/>
                    </a:prstGeom>
                  </pic:spPr>
                </pic:pic>
              </a:graphicData>
            </a:graphic>
          </wp:inline>
        </w:drawing>
      </w:r>
      <w:r w:rsidRPr="00483490">
        <w:rPr>
          <w:noProof/>
          <w:lang w:bidi="or-IN"/>
        </w:rPr>
        <w:lastRenderedPageBreak/>
        <w:drawing>
          <wp:inline distT="0" distB="0" distL="0" distR="0" wp14:anchorId="70043C53" wp14:editId="062FF94E">
            <wp:extent cx="5731510" cy="8084185"/>
            <wp:effectExtent l="0" t="0" r="2540" b="0"/>
            <wp:docPr id="292" name="Picture 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XRD-11P.jpg"/>
                    <pic:cNvPicPr/>
                  </pic:nvPicPr>
                  <pic:blipFill>
                    <a:blip r:embed="rId148" cstate="print">
                      <a:extLst>
                        <a:ext uri="{28A0092B-C50C-407E-A947-70E740481C1C}">
                          <a14:useLocalDpi xmlns:a14="http://schemas.microsoft.com/office/drawing/2010/main" val="0"/>
                        </a:ext>
                      </a:extLst>
                    </a:blip>
                    <a:stretch>
                      <a:fillRect/>
                    </a:stretch>
                  </pic:blipFill>
                  <pic:spPr>
                    <a:xfrm>
                      <a:off x="0" y="0"/>
                      <a:ext cx="5731510" cy="8084185"/>
                    </a:xfrm>
                    <a:prstGeom prst="rect">
                      <a:avLst/>
                    </a:prstGeom>
                  </pic:spPr>
                </pic:pic>
              </a:graphicData>
            </a:graphic>
          </wp:inline>
        </w:drawing>
      </w:r>
    </w:p>
    <w:p w14:paraId="1F58F8B4" w14:textId="77777777" w:rsidR="00D27631" w:rsidRPr="00483490" w:rsidRDefault="00D27631" w:rsidP="00E64119">
      <w:pPr>
        <w:ind w:right="-164"/>
      </w:pPr>
    </w:p>
    <w:p w14:paraId="3349E4F0" w14:textId="77777777" w:rsidR="00D27631" w:rsidRPr="00483490" w:rsidRDefault="00D27631" w:rsidP="00E64119">
      <w:pPr>
        <w:ind w:right="-164"/>
      </w:pPr>
    </w:p>
    <w:p w14:paraId="34E092F8" w14:textId="77777777" w:rsidR="00D27631" w:rsidRPr="00483490" w:rsidRDefault="00D27631" w:rsidP="00E64119">
      <w:pPr>
        <w:ind w:right="-164"/>
      </w:pPr>
      <w:r w:rsidRPr="00483490">
        <w:rPr>
          <w:noProof/>
          <w:lang w:bidi="or-IN"/>
        </w:rPr>
        <w:lastRenderedPageBreak/>
        <w:drawing>
          <wp:inline distT="0" distB="0" distL="0" distR="0" wp14:anchorId="10BCD846" wp14:editId="797BD5BD">
            <wp:extent cx="5731510" cy="8060690"/>
            <wp:effectExtent l="0" t="0" r="2540" b="0"/>
            <wp:docPr id="304" name="Picture 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nalysisi Rep. of 7,12-14.jpg"/>
                    <pic:cNvPicPr/>
                  </pic:nvPicPr>
                  <pic:blipFill>
                    <a:blip r:embed="rId149" cstate="print">
                      <a:extLst>
                        <a:ext uri="{28A0092B-C50C-407E-A947-70E740481C1C}">
                          <a14:useLocalDpi xmlns:a14="http://schemas.microsoft.com/office/drawing/2010/main" val="0"/>
                        </a:ext>
                      </a:extLst>
                    </a:blip>
                    <a:stretch>
                      <a:fillRect/>
                    </a:stretch>
                  </pic:blipFill>
                  <pic:spPr>
                    <a:xfrm>
                      <a:off x="0" y="0"/>
                      <a:ext cx="5731510" cy="8060690"/>
                    </a:xfrm>
                    <a:prstGeom prst="rect">
                      <a:avLst/>
                    </a:prstGeom>
                  </pic:spPr>
                </pic:pic>
              </a:graphicData>
            </a:graphic>
          </wp:inline>
        </w:drawing>
      </w:r>
    </w:p>
    <w:p w14:paraId="26730E62" w14:textId="77777777" w:rsidR="00D27631" w:rsidRPr="00483490" w:rsidRDefault="00D27631" w:rsidP="00E64119">
      <w:pPr>
        <w:ind w:right="-164"/>
      </w:pPr>
    </w:p>
    <w:p w14:paraId="26FB9AB9" w14:textId="77777777" w:rsidR="00D27631" w:rsidRPr="00483490" w:rsidRDefault="00D27631" w:rsidP="00E64119">
      <w:pPr>
        <w:ind w:right="-164"/>
      </w:pPr>
    </w:p>
    <w:p w14:paraId="1D6B6BDF" w14:textId="77777777" w:rsidR="00D27631" w:rsidRPr="00483490" w:rsidRDefault="00D27631" w:rsidP="00E64119">
      <w:pPr>
        <w:ind w:right="-164"/>
      </w:pPr>
      <w:r w:rsidRPr="00483490">
        <w:rPr>
          <w:noProof/>
          <w:lang w:bidi="or-IN"/>
        </w:rPr>
        <w:lastRenderedPageBreak/>
        <w:drawing>
          <wp:inline distT="0" distB="0" distL="0" distR="0" wp14:anchorId="1DBE43D5" wp14:editId="1EC39A8A">
            <wp:extent cx="5731510" cy="8070215"/>
            <wp:effectExtent l="0" t="0" r="2540" b="6985"/>
            <wp:docPr id="305" name="Picture 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XRD-7M.jpg"/>
                    <pic:cNvPicPr/>
                  </pic:nvPicPr>
                  <pic:blipFill>
                    <a:blip r:embed="rId150" cstate="print">
                      <a:extLst>
                        <a:ext uri="{28A0092B-C50C-407E-A947-70E740481C1C}">
                          <a14:useLocalDpi xmlns:a14="http://schemas.microsoft.com/office/drawing/2010/main" val="0"/>
                        </a:ext>
                      </a:extLst>
                    </a:blip>
                    <a:stretch>
                      <a:fillRect/>
                    </a:stretch>
                  </pic:blipFill>
                  <pic:spPr>
                    <a:xfrm>
                      <a:off x="0" y="0"/>
                      <a:ext cx="5731510" cy="8070215"/>
                    </a:xfrm>
                    <a:prstGeom prst="rect">
                      <a:avLst/>
                    </a:prstGeom>
                  </pic:spPr>
                </pic:pic>
              </a:graphicData>
            </a:graphic>
          </wp:inline>
        </w:drawing>
      </w:r>
      <w:r w:rsidRPr="00483490">
        <w:rPr>
          <w:noProof/>
          <w:lang w:bidi="or-IN"/>
        </w:rPr>
        <w:lastRenderedPageBreak/>
        <w:drawing>
          <wp:inline distT="0" distB="0" distL="0" distR="0" wp14:anchorId="6A5A1117" wp14:editId="510C62BE">
            <wp:extent cx="5731510" cy="8076565"/>
            <wp:effectExtent l="0" t="0" r="2540" b="635"/>
            <wp:docPr id="306" name="Picture 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XRD-7P.jpg"/>
                    <pic:cNvPicPr/>
                  </pic:nvPicPr>
                  <pic:blipFill>
                    <a:blip r:embed="rId151" cstate="print">
                      <a:extLst>
                        <a:ext uri="{28A0092B-C50C-407E-A947-70E740481C1C}">
                          <a14:useLocalDpi xmlns:a14="http://schemas.microsoft.com/office/drawing/2010/main" val="0"/>
                        </a:ext>
                      </a:extLst>
                    </a:blip>
                    <a:stretch>
                      <a:fillRect/>
                    </a:stretch>
                  </pic:blipFill>
                  <pic:spPr>
                    <a:xfrm>
                      <a:off x="0" y="0"/>
                      <a:ext cx="5731510" cy="8076565"/>
                    </a:xfrm>
                    <a:prstGeom prst="rect">
                      <a:avLst/>
                    </a:prstGeom>
                  </pic:spPr>
                </pic:pic>
              </a:graphicData>
            </a:graphic>
          </wp:inline>
        </w:drawing>
      </w:r>
    </w:p>
    <w:p w14:paraId="3D161A7C" w14:textId="77777777" w:rsidR="00D27631" w:rsidRPr="00483490" w:rsidRDefault="00D27631" w:rsidP="00E64119">
      <w:pPr>
        <w:ind w:right="-164"/>
      </w:pPr>
    </w:p>
    <w:p w14:paraId="1402E409" w14:textId="77777777" w:rsidR="00D27631" w:rsidRPr="00483490" w:rsidRDefault="00D27631" w:rsidP="00E64119">
      <w:pPr>
        <w:ind w:right="-164"/>
      </w:pPr>
    </w:p>
    <w:p w14:paraId="4DF2F0B4" w14:textId="77777777" w:rsidR="00D27631" w:rsidRPr="00483490" w:rsidRDefault="00D27631" w:rsidP="00E64119">
      <w:pPr>
        <w:ind w:right="-164"/>
      </w:pPr>
      <w:r w:rsidRPr="00483490">
        <w:rPr>
          <w:noProof/>
          <w:lang w:bidi="or-IN"/>
        </w:rPr>
        <w:lastRenderedPageBreak/>
        <w:drawing>
          <wp:inline distT="0" distB="0" distL="0" distR="0" wp14:anchorId="0A107EE4" wp14:editId="6334FF38">
            <wp:extent cx="5731510" cy="8057515"/>
            <wp:effectExtent l="0" t="0" r="2540" b="635"/>
            <wp:docPr id="311" name="Picture 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XRD-12M.jpg"/>
                    <pic:cNvPicPr/>
                  </pic:nvPicPr>
                  <pic:blipFill>
                    <a:blip r:embed="rId152" cstate="print">
                      <a:extLst>
                        <a:ext uri="{28A0092B-C50C-407E-A947-70E740481C1C}">
                          <a14:useLocalDpi xmlns:a14="http://schemas.microsoft.com/office/drawing/2010/main" val="0"/>
                        </a:ext>
                      </a:extLst>
                    </a:blip>
                    <a:stretch>
                      <a:fillRect/>
                    </a:stretch>
                  </pic:blipFill>
                  <pic:spPr>
                    <a:xfrm>
                      <a:off x="0" y="0"/>
                      <a:ext cx="5731510" cy="8057515"/>
                    </a:xfrm>
                    <a:prstGeom prst="rect">
                      <a:avLst/>
                    </a:prstGeom>
                  </pic:spPr>
                </pic:pic>
              </a:graphicData>
            </a:graphic>
          </wp:inline>
        </w:drawing>
      </w:r>
      <w:r w:rsidRPr="00483490">
        <w:rPr>
          <w:noProof/>
          <w:lang w:bidi="or-IN"/>
        </w:rPr>
        <w:lastRenderedPageBreak/>
        <w:drawing>
          <wp:inline distT="0" distB="0" distL="0" distR="0" wp14:anchorId="065112E8" wp14:editId="032FEC47">
            <wp:extent cx="5731510" cy="8059420"/>
            <wp:effectExtent l="0" t="0" r="2540" b="0"/>
            <wp:docPr id="312" name="Picture 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XRD-12P.jpg"/>
                    <pic:cNvPicPr/>
                  </pic:nvPicPr>
                  <pic:blipFill>
                    <a:blip r:embed="rId153" cstate="print">
                      <a:extLst>
                        <a:ext uri="{28A0092B-C50C-407E-A947-70E740481C1C}">
                          <a14:useLocalDpi xmlns:a14="http://schemas.microsoft.com/office/drawing/2010/main" val="0"/>
                        </a:ext>
                      </a:extLst>
                    </a:blip>
                    <a:stretch>
                      <a:fillRect/>
                    </a:stretch>
                  </pic:blipFill>
                  <pic:spPr>
                    <a:xfrm>
                      <a:off x="0" y="0"/>
                      <a:ext cx="5731510" cy="8059420"/>
                    </a:xfrm>
                    <a:prstGeom prst="rect">
                      <a:avLst/>
                    </a:prstGeom>
                  </pic:spPr>
                </pic:pic>
              </a:graphicData>
            </a:graphic>
          </wp:inline>
        </w:drawing>
      </w:r>
      <w:r w:rsidRPr="00483490">
        <w:rPr>
          <w:noProof/>
          <w:lang w:bidi="or-IN"/>
        </w:rPr>
        <w:lastRenderedPageBreak/>
        <w:drawing>
          <wp:inline distT="0" distB="0" distL="0" distR="0" wp14:anchorId="475EE5FD" wp14:editId="6088069B">
            <wp:extent cx="5731510" cy="8071485"/>
            <wp:effectExtent l="0" t="0" r="2540" b="5715"/>
            <wp:docPr id="313" name="Picture 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XRD-13M.jpg"/>
                    <pic:cNvPicPr/>
                  </pic:nvPicPr>
                  <pic:blipFill>
                    <a:blip r:embed="rId154" cstate="print">
                      <a:extLst>
                        <a:ext uri="{28A0092B-C50C-407E-A947-70E740481C1C}">
                          <a14:useLocalDpi xmlns:a14="http://schemas.microsoft.com/office/drawing/2010/main" val="0"/>
                        </a:ext>
                      </a:extLst>
                    </a:blip>
                    <a:stretch>
                      <a:fillRect/>
                    </a:stretch>
                  </pic:blipFill>
                  <pic:spPr>
                    <a:xfrm>
                      <a:off x="0" y="0"/>
                      <a:ext cx="5731510" cy="8071485"/>
                    </a:xfrm>
                    <a:prstGeom prst="rect">
                      <a:avLst/>
                    </a:prstGeom>
                  </pic:spPr>
                </pic:pic>
              </a:graphicData>
            </a:graphic>
          </wp:inline>
        </w:drawing>
      </w:r>
      <w:r w:rsidRPr="00483490">
        <w:rPr>
          <w:noProof/>
          <w:lang w:bidi="or-IN"/>
        </w:rPr>
        <w:lastRenderedPageBreak/>
        <w:drawing>
          <wp:inline distT="0" distB="0" distL="0" distR="0" wp14:anchorId="7B979EF8" wp14:editId="5D724598">
            <wp:extent cx="5731510" cy="8062595"/>
            <wp:effectExtent l="0" t="0" r="2540" b="0"/>
            <wp:docPr id="314" name="Picture 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XRD-13P.jpg"/>
                    <pic:cNvPicPr/>
                  </pic:nvPicPr>
                  <pic:blipFill>
                    <a:blip r:embed="rId155" cstate="print">
                      <a:extLst>
                        <a:ext uri="{28A0092B-C50C-407E-A947-70E740481C1C}">
                          <a14:useLocalDpi xmlns:a14="http://schemas.microsoft.com/office/drawing/2010/main" val="0"/>
                        </a:ext>
                      </a:extLst>
                    </a:blip>
                    <a:stretch>
                      <a:fillRect/>
                    </a:stretch>
                  </pic:blipFill>
                  <pic:spPr>
                    <a:xfrm>
                      <a:off x="0" y="0"/>
                      <a:ext cx="5731510" cy="8062595"/>
                    </a:xfrm>
                    <a:prstGeom prst="rect">
                      <a:avLst/>
                    </a:prstGeom>
                  </pic:spPr>
                </pic:pic>
              </a:graphicData>
            </a:graphic>
          </wp:inline>
        </w:drawing>
      </w:r>
      <w:r w:rsidRPr="00483490">
        <w:rPr>
          <w:noProof/>
          <w:lang w:bidi="or-IN"/>
        </w:rPr>
        <w:lastRenderedPageBreak/>
        <w:drawing>
          <wp:inline distT="0" distB="0" distL="0" distR="0" wp14:anchorId="4689F009" wp14:editId="03E4CE89">
            <wp:extent cx="5731510" cy="8081645"/>
            <wp:effectExtent l="0" t="0" r="2540" b="0"/>
            <wp:docPr id="315" name="Picture 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XRD-14M.jpg"/>
                    <pic:cNvPicPr/>
                  </pic:nvPicPr>
                  <pic:blipFill>
                    <a:blip r:embed="rId156" cstate="print">
                      <a:extLst>
                        <a:ext uri="{28A0092B-C50C-407E-A947-70E740481C1C}">
                          <a14:useLocalDpi xmlns:a14="http://schemas.microsoft.com/office/drawing/2010/main" val="0"/>
                        </a:ext>
                      </a:extLst>
                    </a:blip>
                    <a:stretch>
                      <a:fillRect/>
                    </a:stretch>
                  </pic:blipFill>
                  <pic:spPr>
                    <a:xfrm>
                      <a:off x="0" y="0"/>
                      <a:ext cx="5731510" cy="8081645"/>
                    </a:xfrm>
                    <a:prstGeom prst="rect">
                      <a:avLst/>
                    </a:prstGeom>
                  </pic:spPr>
                </pic:pic>
              </a:graphicData>
            </a:graphic>
          </wp:inline>
        </w:drawing>
      </w:r>
      <w:r w:rsidRPr="00483490">
        <w:rPr>
          <w:noProof/>
          <w:lang w:bidi="or-IN"/>
        </w:rPr>
        <w:lastRenderedPageBreak/>
        <w:drawing>
          <wp:inline distT="0" distB="0" distL="0" distR="0" wp14:anchorId="51188B11" wp14:editId="7BD409F9">
            <wp:extent cx="5731510" cy="8073390"/>
            <wp:effectExtent l="0" t="0" r="2540" b="3810"/>
            <wp:docPr id="316" name="Picture 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XRD-14P.jpg"/>
                    <pic:cNvPicPr/>
                  </pic:nvPicPr>
                  <pic:blipFill>
                    <a:blip r:embed="rId157" cstate="print">
                      <a:extLst>
                        <a:ext uri="{28A0092B-C50C-407E-A947-70E740481C1C}">
                          <a14:useLocalDpi xmlns:a14="http://schemas.microsoft.com/office/drawing/2010/main" val="0"/>
                        </a:ext>
                      </a:extLst>
                    </a:blip>
                    <a:stretch>
                      <a:fillRect/>
                    </a:stretch>
                  </pic:blipFill>
                  <pic:spPr>
                    <a:xfrm>
                      <a:off x="0" y="0"/>
                      <a:ext cx="5731510" cy="8073390"/>
                    </a:xfrm>
                    <a:prstGeom prst="rect">
                      <a:avLst/>
                    </a:prstGeom>
                  </pic:spPr>
                </pic:pic>
              </a:graphicData>
            </a:graphic>
          </wp:inline>
        </w:drawing>
      </w:r>
    </w:p>
    <w:p w14:paraId="65027E86" w14:textId="77777777" w:rsidR="00D27631" w:rsidRPr="00483490" w:rsidRDefault="00D27631" w:rsidP="00E64119">
      <w:pPr>
        <w:pStyle w:val="NoSpacing"/>
        <w:spacing w:line="276" w:lineRule="auto"/>
        <w:ind w:right="-164"/>
        <w:rPr>
          <w:rFonts w:ascii="Times New Roman" w:hAnsi="Times New Roman" w:cs="Times New Roman"/>
          <w:sz w:val="24"/>
          <w:szCs w:val="24"/>
        </w:rPr>
      </w:pPr>
    </w:p>
    <w:p w14:paraId="5BDEECA6" w14:textId="77777777" w:rsidR="00D27631" w:rsidRPr="00483490" w:rsidRDefault="00D27631" w:rsidP="00E64119">
      <w:pPr>
        <w:pStyle w:val="NoSpacing"/>
        <w:spacing w:line="276" w:lineRule="auto"/>
        <w:ind w:right="-164"/>
        <w:rPr>
          <w:rFonts w:ascii="Times New Roman" w:hAnsi="Times New Roman" w:cs="Times New Roman"/>
          <w:sz w:val="24"/>
          <w:szCs w:val="24"/>
        </w:rPr>
      </w:pPr>
    </w:p>
    <w:p w14:paraId="12297672" w14:textId="77777777" w:rsidR="00D27631" w:rsidRPr="00483490" w:rsidRDefault="00D27631" w:rsidP="00E64119">
      <w:pPr>
        <w:pStyle w:val="NoSpacing"/>
        <w:spacing w:line="276" w:lineRule="auto"/>
        <w:ind w:right="-164"/>
        <w:rPr>
          <w:rFonts w:ascii="Times New Roman" w:hAnsi="Times New Roman" w:cs="Times New Roman"/>
          <w:sz w:val="24"/>
          <w:szCs w:val="24"/>
        </w:rPr>
      </w:pPr>
    </w:p>
    <w:p w14:paraId="5BB1BA98" w14:textId="77777777" w:rsidR="00D27631" w:rsidRPr="00483490" w:rsidRDefault="00D27631" w:rsidP="00E64119">
      <w:pPr>
        <w:pStyle w:val="NoSpacing"/>
        <w:spacing w:line="276" w:lineRule="auto"/>
        <w:ind w:right="-164"/>
        <w:rPr>
          <w:rFonts w:ascii="Times New Roman" w:hAnsi="Times New Roman" w:cs="Times New Roman"/>
          <w:sz w:val="24"/>
          <w:szCs w:val="24"/>
        </w:rPr>
      </w:pPr>
    </w:p>
    <w:p w14:paraId="7CC6611E" w14:textId="77777777" w:rsidR="006D64C7" w:rsidRPr="00483490" w:rsidRDefault="006D64C7" w:rsidP="00DC130E">
      <w:pPr>
        <w:ind w:right="-164"/>
        <w:jc w:val="center"/>
        <w:rPr>
          <w:b/>
          <w:sz w:val="28"/>
          <w:szCs w:val="28"/>
        </w:rPr>
      </w:pPr>
      <w:r w:rsidRPr="00483490">
        <w:rPr>
          <w:b/>
          <w:sz w:val="28"/>
          <w:szCs w:val="28"/>
        </w:rPr>
        <w:t>ANNEXURE-XVII</w:t>
      </w:r>
    </w:p>
    <w:p w14:paraId="6188A46C" w14:textId="77777777" w:rsidR="006D64C7" w:rsidRPr="00483490" w:rsidRDefault="006D64C7" w:rsidP="00E64119">
      <w:pPr>
        <w:ind w:left="-709" w:right="-164"/>
        <w:jc w:val="center"/>
        <w:rPr>
          <w:b/>
          <w:sz w:val="32"/>
          <w:u w:val="single"/>
        </w:rPr>
      </w:pPr>
      <w:r w:rsidRPr="00483490">
        <w:rPr>
          <w:b/>
          <w:sz w:val="32"/>
          <w:u w:val="single"/>
        </w:rPr>
        <w:t>DGPS SURVEY AND TOPOGRAPHICAL SURVEY</w:t>
      </w:r>
    </w:p>
    <w:p w14:paraId="5218AC0F" w14:textId="77777777" w:rsidR="006D64C7" w:rsidRPr="00483490" w:rsidRDefault="006D64C7" w:rsidP="00E64119">
      <w:pPr>
        <w:ind w:left="-284" w:right="-164"/>
        <w:jc w:val="center"/>
        <w:rPr>
          <w:b/>
          <w:sz w:val="24"/>
        </w:rPr>
      </w:pPr>
      <w:r w:rsidRPr="00483490">
        <w:rPr>
          <w:b/>
          <w:noProof/>
          <w:sz w:val="24"/>
          <w:lang w:bidi="or-IN"/>
        </w:rPr>
        <w:drawing>
          <wp:inline distT="0" distB="0" distL="0" distR="0" wp14:anchorId="2E4EA1ED" wp14:editId="108F9C1B">
            <wp:extent cx="5731510" cy="7417435"/>
            <wp:effectExtent l="0" t="0" r="2540" b="0"/>
            <wp:docPr id="317" name="Picture 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URVEY REPORT NARINGPANGA_page-0001.jpg"/>
                    <pic:cNvPicPr/>
                  </pic:nvPicPr>
                  <pic:blipFill>
                    <a:blip r:embed="rId158" cstate="print">
                      <a:extLst>
                        <a:ext uri="{28A0092B-C50C-407E-A947-70E740481C1C}">
                          <a14:useLocalDpi xmlns:a14="http://schemas.microsoft.com/office/drawing/2010/main" val="0"/>
                        </a:ext>
                      </a:extLst>
                    </a:blip>
                    <a:stretch>
                      <a:fillRect/>
                    </a:stretch>
                  </pic:blipFill>
                  <pic:spPr>
                    <a:xfrm>
                      <a:off x="0" y="0"/>
                      <a:ext cx="5731510" cy="7417435"/>
                    </a:xfrm>
                    <a:prstGeom prst="rect">
                      <a:avLst/>
                    </a:prstGeom>
                  </pic:spPr>
                </pic:pic>
              </a:graphicData>
            </a:graphic>
          </wp:inline>
        </w:drawing>
      </w:r>
    </w:p>
    <w:p w14:paraId="06503621" w14:textId="77777777" w:rsidR="00BD3B57" w:rsidRPr="00483490" w:rsidRDefault="00BD3B57" w:rsidP="00E64119">
      <w:pPr>
        <w:ind w:left="-284" w:right="-164"/>
        <w:jc w:val="center"/>
        <w:rPr>
          <w:b/>
          <w:sz w:val="24"/>
        </w:rPr>
      </w:pPr>
    </w:p>
    <w:p w14:paraId="77695122" w14:textId="12AB3FC9" w:rsidR="00BD3B57" w:rsidRPr="00483490" w:rsidRDefault="00BD3B57" w:rsidP="00E64119">
      <w:pPr>
        <w:ind w:left="-284" w:right="-164"/>
        <w:jc w:val="center"/>
        <w:rPr>
          <w:b/>
          <w:sz w:val="24"/>
        </w:rPr>
      </w:pPr>
      <w:r w:rsidRPr="00483490">
        <w:rPr>
          <w:b/>
          <w:noProof/>
          <w:sz w:val="24"/>
          <w:lang w:bidi="or-IN"/>
          <w14:ligatures w14:val="standardContextual"/>
        </w:rPr>
        <w:lastRenderedPageBreak/>
        <w:drawing>
          <wp:inline distT="0" distB="0" distL="0" distR="0" wp14:anchorId="4EBAC082" wp14:editId="70647B04">
            <wp:extent cx="6115050" cy="7913370"/>
            <wp:effectExtent l="0" t="0" r="0" b="0"/>
            <wp:docPr id="685" name="Picture 6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urvey repoprt_Naringpanga Graphite Block (2)_page-0002.jpg"/>
                    <pic:cNvPicPr/>
                  </pic:nvPicPr>
                  <pic:blipFill>
                    <a:blip r:embed="rId159" cstate="print">
                      <a:extLst>
                        <a:ext uri="{28A0092B-C50C-407E-A947-70E740481C1C}">
                          <a14:useLocalDpi xmlns:a14="http://schemas.microsoft.com/office/drawing/2010/main" val="0"/>
                        </a:ext>
                      </a:extLst>
                    </a:blip>
                    <a:stretch>
                      <a:fillRect/>
                    </a:stretch>
                  </pic:blipFill>
                  <pic:spPr>
                    <a:xfrm>
                      <a:off x="0" y="0"/>
                      <a:ext cx="6115050" cy="7913370"/>
                    </a:xfrm>
                    <a:prstGeom prst="rect">
                      <a:avLst/>
                    </a:prstGeom>
                  </pic:spPr>
                </pic:pic>
              </a:graphicData>
            </a:graphic>
          </wp:inline>
        </w:drawing>
      </w:r>
    </w:p>
    <w:p w14:paraId="2E1D0CE4" w14:textId="77777777" w:rsidR="00BD3B57" w:rsidRPr="00483490" w:rsidRDefault="00BD3B57" w:rsidP="00E64119">
      <w:pPr>
        <w:ind w:left="-284" w:right="-164"/>
        <w:jc w:val="center"/>
        <w:rPr>
          <w:b/>
          <w:sz w:val="24"/>
        </w:rPr>
      </w:pPr>
    </w:p>
    <w:p w14:paraId="2B843FA0" w14:textId="77777777" w:rsidR="00BD3B57" w:rsidRPr="00483490" w:rsidRDefault="00BD3B57" w:rsidP="00E64119">
      <w:pPr>
        <w:ind w:left="-284" w:right="-164"/>
        <w:jc w:val="center"/>
        <w:rPr>
          <w:b/>
          <w:sz w:val="24"/>
        </w:rPr>
      </w:pPr>
    </w:p>
    <w:p w14:paraId="0B89AAD4" w14:textId="77777777" w:rsidR="00BD3B57" w:rsidRPr="00483490" w:rsidRDefault="00BD3B57" w:rsidP="00E64119">
      <w:pPr>
        <w:ind w:left="-284" w:right="-164"/>
        <w:jc w:val="center"/>
        <w:rPr>
          <w:b/>
          <w:sz w:val="24"/>
        </w:rPr>
      </w:pPr>
    </w:p>
    <w:p w14:paraId="3B6B485B" w14:textId="77777777" w:rsidR="00BD3B57" w:rsidRPr="00483490" w:rsidRDefault="00BD3B57" w:rsidP="00E64119">
      <w:pPr>
        <w:ind w:left="-284" w:right="-164"/>
        <w:jc w:val="center"/>
        <w:rPr>
          <w:b/>
          <w:sz w:val="24"/>
        </w:rPr>
      </w:pPr>
    </w:p>
    <w:p w14:paraId="44F7C593" w14:textId="3022DD37" w:rsidR="00BD3B57" w:rsidRPr="00483490" w:rsidRDefault="00BD3B57" w:rsidP="00E64119">
      <w:pPr>
        <w:ind w:left="-284" w:right="-164"/>
        <w:jc w:val="center"/>
        <w:rPr>
          <w:b/>
          <w:sz w:val="24"/>
        </w:rPr>
      </w:pPr>
      <w:r w:rsidRPr="00483490">
        <w:rPr>
          <w:b/>
          <w:noProof/>
          <w:sz w:val="24"/>
          <w:lang w:bidi="or-IN"/>
          <w14:ligatures w14:val="standardContextual"/>
        </w:rPr>
        <w:drawing>
          <wp:inline distT="0" distB="0" distL="0" distR="0" wp14:anchorId="448D6504" wp14:editId="59D04608">
            <wp:extent cx="6115050" cy="7913370"/>
            <wp:effectExtent l="0" t="0" r="0" b="0"/>
            <wp:docPr id="686" name="Picture 6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urvey repoprt_Naringpanga Graphite Block (2)_page-0003.jpg"/>
                    <pic:cNvPicPr/>
                  </pic:nvPicPr>
                  <pic:blipFill>
                    <a:blip r:embed="rId160" cstate="print">
                      <a:extLst>
                        <a:ext uri="{28A0092B-C50C-407E-A947-70E740481C1C}">
                          <a14:useLocalDpi xmlns:a14="http://schemas.microsoft.com/office/drawing/2010/main" val="0"/>
                        </a:ext>
                      </a:extLst>
                    </a:blip>
                    <a:stretch>
                      <a:fillRect/>
                    </a:stretch>
                  </pic:blipFill>
                  <pic:spPr>
                    <a:xfrm>
                      <a:off x="0" y="0"/>
                      <a:ext cx="6115050" cy="7913370"/>
                    </a:xfrm>
                    <a:prstGeom prst="rect">
                      <a:avLst/>
                    </a:prstGeom>
                  </pic:spPr>
                </pic:pic>
              </a:graphicData>
            </a:graphic>
          </wp:inline>
        </w:drawing>
      </w:r>
    </w:p>
    <w:p w14:paraId="178D99B6" w14:textId="7E5BBB21" w:rsidR="006D64C7" w:rsidRPr="00483490" w:rsidRDefault="006D64C7" w:rsidP="00E64119">
      <w:pPr>
        <w:ind w:left="142" w:right="-164"/>
        <w:jc w:val="center"/>
        <w:rPr>
          <w:b/>
          <w:sz w:val="24"/>
        </w:rPr>
      </w:pPr>
    </w:p>
    <w:p w14:paraId="319A6A50" w14:textId="77777777" w:rsidR="00FF30AB" w:rsidRPr="00483490" w:rsidRDefault="00FF30AB" w:rsidP="00E64119">
      <w:pPr>
        <w:widowControl/>
        <w:tabs>
          <w:tab w:val="left" w:pos="9026"/>
        </w:tabs>
        <w:autoSpaceDE/>
        <w:autoSpaceDN/>
        <w:spacing w:after="160" w:line="259" w:lineRule="auto"/>
        <w:ind w:right="-164"/>
        <w:rPr>
          <w:sz w:val="24"/>
          <w:szCs w:val="24"/>
        </w:rPr>
      </w:pPr>
    </w:p>
    <w:p w14:paraId="453C1CF0" w14:textId="77777777" w:rsidR="006D64C7" w:rsidRPr="00483490" w:rsidRDefault="006D64C7" w:rsidP="00E64119">
      <w:pPr>
        <w:widowControl/>
        <w:tabs>
          <w:tab w:val="left" w:pos="9026"/>
        </w:tabs>
        <w:autoSpaceDE/>
        <w:autoSpaceDN/>
        <w:spacing w:after="160" w:line="259" w:lineRule="auto"/>
        <w:ind w:right="-164"/>
        <w:rPr>
          <w:sz w:val="24"/>
          <w:szCs w:val="24"/>
        </w:rPr>
      </w:pPr>
    </w:p>
    <w:p w14:paraId="7D30478C" w14:textId="77777777" w:rsidR="006D64C7" w:rsidRPr="00483490" w:rsidRDefault="006D64C7" w:rsidP="00E64119">
      <w:pPr>
        <w:widowControl/>
        <w:tabs>
          <w:tab w:val="left" w:pos="9026"/>
        </w:tabs>
        <w:autoSpaceDE/>
        <w:autoSpaceDN/>
        <w:spacing w:after="160" w:line="259" w:lineRule="auto"/>
        <w:ind w:right="-164"/>
        <w:rPr>
          <w:sz w:val="24"/>
          <w:szCs w:val="24"/>
        </w:rPr>
      </w:pPr>
    </w:p>
    <w:p w14:paraId="72D947EE" w14:textId="77777777" w:rsidR="004C02C0" w:rsidRPr="00483490" w:rsidRDefault="004C02C0" w:rsidP="001B1E96">
      <w:pPr>
        <w:ind w:right="-164"/>
        <w:jc w:val="center"/>
        <w:rPr>
          <w:b/>
          <w:sz w:val="28"/>
        </w:rPr>
      </w:pPr>
      <w:r w:rsidRPr="00483490">
        <w:rPr>
          <w:b/>
          <w:sz w:val="28"/>
        </w:rPr>
        <w:t>ANNEXURE-XVIII</w:t>
      </w:r>
    </w:p>
    <w:p w14:paraId="14A95A78" w14:textId="77777777" w:rsidR="004C02C0" w:rsidRPr="00483490" w:rsidRDefault="004C02C0" w:rsidP="00E64119">
      <w:pPr>
        <w:ind w:right="-164"/>
        <w:jc w:val="center"/>
        <w:rPr>
          <w:sz w:val="28"/>
          <w:szCs w:val="32"/>
        </w:rPr>
      </w:pPr>
      <w:r w:rsidRPr="00483490">
        <w:rPr>
          <w:sz w:val="28"/>
          <w:szCs w:val="32"/>
        </w:rPr>
        <w:t>BULK DENSITY ANALYSIS RESULT OF NARINGPANGA (S) GRAPHITE BLOCK BY NEW GREEN ENVIRONMENTAL PVT. LTD., BHUBANESWAR (NABL ACCREDIATED LAB)</w:t>
      </w:r>
    </w:p>
    <w:p w14:paraId="40005B60" w14:textId="77777777" w:rsidR="004C02C0" w:rsidRPr="00483490" w:rsidRDefault="004C02C0" w:rsidP="00E64119">
      <w:pPr>
        <w:ind w:right="-164"/>
        <w:jc w:val="center"/>
        <w:rPr>
          <w:sz w:val="28"/>
          <w:szCs w:val="32"/>
        </w:rPr>
      </w:pPr>
      <w:r w:rsidRPr="00483490">
        <w:rPr>
          <w:noProof/>
          <w:sz w:val="28"/>
          <w:szCs w:val="32"/>
          <w:lang w:bidi="or-IN"/>
        </w:rPr>
        <w:drawing>
          <wp:inline distT="0" distB="0" distL="0" distR="0" wp14:anchorId="67519E50" wp14:editId="261B8B3B">
            <wp:extent cx="5001065" cy="7073853"/>
            <wp:effectExtent l="0" t="0" r="9525" b="0"/>
            <wp:docPr id="1024" name="Picture 1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8 ANNEXURE- XVIII,Graphite Bulk Density Report_page-0001.jpg"/>
                    <pic:cNvPicPr/>
                  </pic:nvPicPr>
                  <pic:blipFill>
                    <a:blip r:embed="rId161" cstate="print">
                      <a:extLst>
                        <a:ext uri="{28A0092B-C50C-407E-A947-70E740481C1C}">
                          <a14:useLocalDpi xmlns:a14="http://schemas.microsoft.com/office/drawing/2010/main" val="0"/>
                        </a:ext>
                      </a:extLst>
                    </a:blip>
                    <a:stretch>
                      <a:fillRect/>
                    </a:stretch>
                  </pic:blipFill>
                  <pic:spPr>
                    <a:xfrm>
                      <a:off x="0" y="0"/>
                      <a:ext cx="5003373" cy="7077118"/>
                    </a:xfrm>
                    <a:prstGeom prst="rect">
                      <a:avLst/>
                    </a:prstGeom>
                  </pic:spPr>
                </pic:pic>
              </a:graphicData>
            </a:graphic>
          </wp:inline>
        </w:drawing>
      </w:r>
    </w:p>
    <w:p w14:paraId="68BE4B0A" w14:textId="77777777" w:rsidR="004C02C0" w:rsidRPr="00483490" w:rsidRDefault="004C02C0" w:rsidP="00E64119">
      <w:pPr>
        <w:ind w:right="-164"/>
        <w:jc w:val="center"/>
        <w:rPr>
          <w:b/>
          <w:sz w:val="28"/>
        </w:rPr>
      </w:pPr>
      <w:r w:rsidRPr="00483490">
        <w:rPr>
          <w:b/>
          <w:noProof/>
          <w:sz w:val="28"/>
          <w:lang w:bidi="or-IN"/>
        </w:rPr>
        <w:lastRenderedPageBreak/>
        <w:drawing>
          <wp:inline distT="0" distB="0" distL="0" distR="0" wp14:anchorId="6B31DC59" wp14:editId="09B9269C">
            <wp:extent cx="5731510" cy="8107045"/>
            <wp:effectExtent l="0" t="0" r="2540" b="8255"/>
            <wp:docPr id="1025" name="Picture 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8 ANNEXURE- XVIII,Graphite Bulk Density Report_page-0002.jpg"/>
                    <pic:cNvPicPr/>
                  </pic:nvPicPr>
                  <pic:blipFill>
                    <a:blip r:embed="rId162" cstate="print">
                      <a:extLst>
                        <a:ext uri="{28A0092B-C50C-407E-A947-70E740481C1C}">
                          <a14:useLocalDpi xmlns:a14="http://schemas.microsoft.com/office/drawing/2010/main" val="0"/>
                        </a:ext>
                      </a:extLst>
                    </a:blip>
                    <a:stretch>
                      <a:fillRect/>
                    </a:stretch>
                  </pic:blipFill>
                  <pic:spPr>
                    <a:xfrm>
                      <a:off x="0" y="0"/>
                      <a:ext cx="5731510" cy="8107045"/>
                    </a:xfrm>
                    <a:prstGeom prst="rect">
                      <a:avLst/>
                    </a:prstGeom>
                  </pic:spPr>
                </pic:pic>
              </a:graphicData>
            </a:graphic>
          </wp:inline>
        </w:drawing>
      </w:r>
      <w:r w:rsidRPr="00483490">
        <w:rPr>
          <w:b/>
          <w:noProof/>
          <w:sz w:val="28"/>
          <w:lang w:bidi="or-IN"/>
        </w:rPr>
        <w:lastRenderedPageBreak/>
        <w:drawing>
          <wp:inline distT="0" distB="0" distL="0" distR="0" wp14:anchorId="76EC1743" wp14:editId="1F0AEFC9">
            <wp:extent cx="5731510" cy="8107045"/>
            <wp:effectExtent l="0" t="0" r="2540" b="8255"/>
            <wp:docPr id="1026" name="Picture 1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8 ANNEXURE- XVIII,Graphite Bulk Density Report_page-0003.jpg"/>
                    <pic:cNvPicPr/>
                  </pic:nvPicPr>
                  <pic:blipFill>
                    <a:blip r:embed="rId163" cstate="print">
                      <a:extLst>
                        <a:ext uri="{28A0092B-C50C-407E-A947-70E740481C1C}">
                          <a14:useLocalDpi xmlns:a14="http://schemas.microsoft.com/office/drawing/2010/main" val="0"/>
                        </a:ext>
                      </a:extLst>
                    </a:blip>
                    <a:stretch>
                      <a:fillRect/>
                    </a:stretch>
                  </pic:blipFill>
                  <pic:spPr>
                    <a:xfrm>
                      <a:off x="0" y="0"/>
                      <a:ext cx="5731510" cy="8107045"/>
                    </a:xfrm>
                    <a:prstGeom prst="rect">
                      <a:avLst/>
                    </a:prstGeom>
                  </pic:spPr>
                </pic:pic>
              </a:graphicData>
            </a:graphic>
          </wp:inline>
        </w:drawing>
      </w:r>
      <w:r w:rsidRPr="00483490">
        <w:rPr>
          <w:b/>
          <w:noProof/>
          <w:sz w:val="28"/>
          <w:lang w:bidi="or-IN"/>
        </w:rPr>
        <w:lastRenderedPageBreak/>
        <w:drawing>
          <wp:inline distT="0" distB="0" distL="0" distR="0" wp14:anchorId="31DFA80E" wp14:editId="019DC5F1">
            <wp:extent cx="5731510" cy="8107045"/>
            <wp:effectExtent l="0" t="0" r="2540" b="8255"/>
            <wp:docPr id="1027" name="Picture 1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8 ANNEXURE- XVIII,Graphite Bulk Density Report_page-0004.jpg"/>
                    <pic:cNvPicPr/>
                  </pic:nvPicPr>
                  <pic:blipFill>
                    <a:blip r:embed="rId164" cstate="print">
                      <a:extLst>
                        <a:ext uri="{28A0092B-C50C-407E-A947-70E740481C1C}">
                          <a14:useLocalDpi xmlns:a14="http://schemas.microsoft.com/office/drawing/2010/main" val="0"/>
                        </a:ext>
                      </a:extLst>
                    </a:blip>
                    <a:stretch>
                      <a:fillRect/>
                    </a:stretch>
                  </pic:blipFill>
                  <pic:spPr>
                    <a:xfrm>
                      <a:off x="0" y="0"/>
                      <a:ext cx="5731510" cy="8107045"/>
                    </a:xfrm>
                    <a:prstGeom prst="rect">
                      <a:avLst/>
                    </a:prstGeom>
                  </pic:spPr>
                </pic:pic>
              </a:graphicData>
            </a:graphic>
          </wp:inline>
        </w:drawing>
      </w:r>
      <w:r w:rsidRPr="00483490">
        <w:rPr>
          <w:b/>
          <w:noProof/>
          <w:sz w:val="28"/>
          <w:lang w:bidi="or-IN"/>
        </w:rPr>
        <w:lastRenderedPageBreak/>
        <w:drawing>
          <wp:inline distT="0" distB="0" distL="0" distR="0" wp14:anchorId="47F37ED9" wp14:editId="1CBF72D0">
            <wp:extent cx="5731510" cy="8107045"/>
            <wp:effectExtent l="0" t="0" r="2540" b="8255"/>
            <wp:docPr id="1028" name="Picture 1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8 ANNEXURE- XVIII,Graphite Bulk Density Report_page-0005.jpg"/>
                    <pic:cNvPicPr/>
                  </pic:nvPicPr>
                  <pic:blipFill>
                    <a:blip r:embed="rId165" cstate="print">
                      <a:extLst>
                        <a:ext uri="{28A0092B-C50C-407E-A947-70E740481C1C}">
                          <a14:useLocalDpi xmlns:a14="http://schemas.microsoft.com/office/drawing/2010/main" val="0"/>
                        </a:ext>
                      </a:extLst>
                    </a:blip>
                    <a:stretch>
                      <a:fillRect/>
                    </a:stretch>
                  </pic:blipFill>
                  <pic:spPr>
                    <a:xfrm>
                      <a:off x="0" y="0"/>
                      <a:ext cx="5731510" cy="8107045"/>
                    </a:xfrm>
                    <a:prstGeom prst="rect">
                      <a:avLst/>
                    </a:prstGeom>
                  </pic:spPr>
                </pic:pic>
              </a:graphicData>
            </a:graphic>
          </wp:inline>
        </w:drawing>
      </w:r>
    </w:p>
    <w:p w14:paraId="4035C2C4" w14:textId="77777777" w:rsidR="006D64C7" w:rsidRPr="00483490" w:rsidRDefault="006D64C7" w:rsidP="00E64119">
      <w:pPr>
        <w:widowControl/>
        <w:tabs>
          <w:tab w:val="left" w:pos="9026"/>
        </w:tabs>
        <w:autoSpaceDE/>
        <w:autoSpaceDN/>
        <w:spacing w:after="160" w:line="259" w:lineRule="auto"/>
        <w:ind w:right="-164"/>
        <w:rPr>
          <w:sz w:val="24"/>
          <w:szCs w:val="24"/>
        </w:rPr>
      </w:pPr>
    </w:p>
    <w:p w14:paraId="40B5E937" w14:textId="5AD8DC5F" w:rsidR="005531A5" w:rsidRPr="00483490" w:rsidRDefault="001B1E96" w:rsidP="001B1E96">
      <w:pPr>
        <w:pStyle w:val="BodyText"/>
        <w:spacing w:before="41"/>
        <w:ind w:right="-164"/>
        <w:jc w:val="center"/>
        <w:rPr>
          <w:b/>
        </w:rPr>
      </w:pPr>
      <w:r w:rsidRPr="00483490">
        <w:rPr>
          <w:b/>
          <w:spacing w:val="-2"/>
          <w:sz w:val="28"/>
        </w:rPr>
        <w:lastRenderedPageBreak/>
        <w:t>ANNEXURE-</w:t>
      </w:r>
      <w:r w:rsidRPr="00483490">
        <w:rPr>
          <w:b/>
          <w:spacing w:val="-10"/>
          <w:sz w:val="28"/>
        </w:rPr>
        <w:t>XIX</w:t>
      </w:r>
    </w:p>
    <w:p w14:paraId="1DC0CCC8" w14:textId="3CE21E05" w:rsidR="005531A5" w:rsidRPr="00483490" w:rsidRDefault="005531A5" w:rsidP="00E64119">
      <w:pPr>
        <w:pStyle w:val="BodyText"/>
        <w:spacing w:before="161"/>
        <w:ind w:left="820" w:right="-164"/>
        <w:jc w:val="center"/>
        <w:rPr>
          <w:b/>
          <w:sz w:val="28"/>
          <w:u w:val="single"/>
        </w:rPr>
      </w:pPr>
      <w:r w:rsidRPr="00483490">
        <w:rPr>
          <w:b/>
          <w:sz w:val="28"/>
          <w:u w:val="single"/>
        </w:rPr>
        <w:t>Self-potential</w:t>
      </w:r>
      <w:r w:rsidRPr="00483490">
        <w:rPr>
          <w:b/>
          <w:spacing w:val="-6"/>
          <w:sz w:val="28"/>
          <w:u w:val="single"/>
        </w:rPr>
        <w:t xml:space="preserve"> </w:t>
      </w:r>
      <w:r w:rsidR="001B1E96" w:rsidRPr="00483490">
        <w:rPr>
          <w:b/>
          <w:spacing w:val="-6"/>
          <w:sz w:val="28"/>
          <w:u w:val="single"/>
        </w:rPr>
        <w:t xml:space="preserve">anomaly </w:t>
      </w:r>
      <w:r w:rsidRPr="00483490">
        <w:rPr>
          <w:b/>
          <w:spacing w:val="-4"/>
          <w:sz w:val="28"/>
          <w:u w:val="single"/>
        </w:rPr>
        <w:t>Data of Naringpanga Graphite Block</w:t>
      </w:r>
    </w:p>
    <w:p w14:paraId="087CDA6B" w14:textId="77777777" w:rsidR="005531A5" w:rsidRPr="00483490" w:rsidRDefault="005531A5" w:rsidP="00E64119">
      <w:pPr>
        <w:pStyle w:val="BodyText"/>
        <w:ind w:right="-164"/>
        <w:rPr>
          <w:sz w:val="13"/>
        </w:rPr>
      </w:pPr>
    </w:p>
    <w:tbl>
      <w:tblPr>
        <w:tblW w:w="902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924"/>
        <w:gridCol w:w="2977"/>
        <w:gridCol w:w="2865"/>
        <w:gridCol w:w="2255"/>
      </w:tblGrid>
      <w:tr w:rsidR="005531A5" w:rsidRPr="00483490" w14:paraId="066DF9A8" w14:textId="77777777" w:rsidTr="005053E1">
        <w:trPr>
          <w:trHeight w:val="290"/>
          <w:jc w:val="center"/>
        </w:trPr>
        <w:tc>
          <w:tcPr>
            <w:tcW w:w="924" w:type="dxa"/>
          </w:tcPr>
          <w:p w14:paraId="38D3F278" w14:textId="77777777" w:rsidR="005531A5" w:rsidRPr="00483490" w:rsidRDefault="005531A5" w:rsidP="005053E1">
            <w:pPr>
              <w:pStyle w:val="TableParagraph"/>
              <w:spacing w:before="1"/>
              <w:ind w:left="11" w:right="-164"/>
              <w:jc w:val="center"/>
              <w:rPr>
                <w:b/>
              </w:rPr>
            </w:pPr>
            <w:r w:rsidRPr="00483490">
              <w:rPr>
                <w:b/>
              </w:rPr>
              <w:t>SL</w:t>
            </w:r>
            <w:r w:rsidRPr="00483490">
              <w:rPr>
                <w:b/>
                <w:spacing w:val="-1"/>
              </w:rPr>
              <w:t xml:space="preserve"> </w:t>
            </w:r>
            <w:r w:rsidRPr="00483490">
              <w:rPr>
                <w:b/>
                <w:spacing w:val="-5"/>
              </w:rPr>
              <w:t>NO</w:t>
            </w:r>
          </w:p>
        </w:tc>
        <w:tc>
          <w:tcPr>
            <w:tcW w:w="2977" w:type="dxa"/>
          </w:tcPr>
          <w:p w14:paraId="3609B6E4" w14:textId="25E6ABE8" w:rsidR="005531A5" w:rsidRPr="00483490" w:rsidRDefault="005531A5" w:rsidP="005053E1">
            <w:pPr>
              <w:pStyle w:val="TableParagraph"/>
              <w:spacing w:before="1"/>
              <w:ind w:left="107" w:right="-164"/>
              <w:jc w:val="center"/>
              <w:rPr>
                <w:b/>
              </w:rPr>
            </w:pPr>
            <w:r w:rsidRPr="00483490">
              <w:rPr>
                <w:b/>
                <w:spacing w:val="-2"/>
              </w:rPr>
              <w:t>NORTHING</w:t>
            </w:r>
          </w:p>
        </w:tc>
        <w:tc>
          <w:tcPr>
            <w:tcW w:w="2865" w:type="dxa"/>
          </w:tcPr>
          <w:p w14:paraId="2DBA25BE" w14:textId="1D5D9F87" w:rsidR="005531A5" w:rsidRPr="00483490" w:rsidRDefault="005531A5" w:rsidP="005053E1">
            <w:pPr>
              <w:pStyle w:val="TableParagraph"/>
              <w:spacing w:before="1"/>
              <w:ind w:left="106" w:right="-164"/>
              <w:jc w:val="center"/>
              <w:rPr>
                <w:b/>
              </w:rPr>
            </w:pPr>
            <w:r w:rsidRPr="00483490">
              <w:rPr>
                <w:b/>
                <w:spacing w:val="-2"/>
              </w:rPr>
              <w:t>EASTING</w:t>
            </w:r>
          </w:p>
        </w:tc>
        <w:tc>
          <w:tcPr>
            <w:tcW w:w="2255" w:type="dxa"/>
          </w:tcPr>
          <w:p w14:paraId="5946A67D" w14:textId="77777777" w:rsidR="005531A5" w:rsidRPr="00483490" w:rsidRDefault="005531A5" w:rsidP="005053E1">
            <w:pPr>
              <w:pStyle w:val="TableParagraph"/>
              <w:spacing w:before="1"/>
              <w:ind w:right="-164"/>
              <w:jc w:val="center"/>
              <w:rPr>
                <w:b/>
              </w:rPr>
            </w:pPr>
            <w:r w:rsidRPr="00483490">
              <w:rPr>
                <w:b/>
              </w:rPr>
              <w:t>SP</w:t>
            </w:r>
            <w:r w:rsidRPr="00483490">
              <w:rPr>
                <w:b/>
                <w:spacing w:val="1"/>
              </w:rPr>
              <w:t xml:space="preserve"> </w:t>
            </w:r>
            <w:r w:rsidRPr="00483490">
              <w:rPr>
                <w:b/>
                <w:spacing w:val="-2"/>
              </w:rPr>
              <w:t>VALUE</w:t>
            </w:r>
          </w:p>
        </w:tc>
      </w:tr>
      <w:tr w:rsidR="005531A5" w:rsidRPr="00483490" w14:paraId="48EA7C48" w14:textId="77777777" w:rsidTr="005053E1">
        <w:trPr>
          <w:trHeight w:val="290"/>
          <w:jc w:val="center"/>
        </w:trPr>
        <w:tc>
          <w:tcPr>
            <w:tcW w:w="924" w:type="dxa"/>
          </w:tcPr>
          <w:p w14:paraId="440F5941" w14:textId="77777777" w:rsidR="005531A5" w:rsidRPr="00483490" w:rsidRDefault="005531A5" w:rsidP="005053E1">
            <w:pPr>
              <w:pStyle w:val="TableParagraph"/>
              <w:spacing w:before="1"/>
              <w:ind w:left="11" w:right="-164"/>
              <w:jc w:val="center"/>
            </w:pPr>
            <w:r w:rsidRPr="00483490">
              <w:rPr>
                <w:spacing w:val="-10"/>
              </w:rPr>
              <w:t>1</w:t>
            </w:r>
          </w:p>
        </w:tc>
        <w:tc>
          <w:tcPr>
            <w:tcW w:w="2977" w:type="dxa"/>
          </w:tcPr>
          <w:p w14:paraId="1BDFE76F" w14:textId="77777777" w:rsidR="005531A5" w:rsidRPr="00483490" w:rsidRDefault="005531A5" w:rsidP="005053E1">
            <w:pPr>
              <w:pStyle w:val="TableParagraph"/>
              <w:spacing w:before="1"/>
              <w:ind w:right="-164"/>
              <w:jc w:val="center"/>
            </w:pPr>
            <w:r w:rsidRPr="00483490">
              <w:rPr>
                <w:spacing w:val="-2"/>
              </w:rPr>
              <w:t>2182669.811</w:t>
            </w:r>
          </w:p>
        </w:tc>
        <w:tc>
          <w:tcPr>
            <w:tcW w:w="2865" w:type="dxa"/>
          </w:tcPr>
          <w:p w14:paraId="77BE5879" w14:textId="77777777" w:rsidR="005531A5" w:rsidRPr="00483490" w:rsidRDefault="005531A5" w:rsidP="005053E1">
            <w:pPr>
              <w:pStyle w:val="TableParagraph"/>
              <w:spacing w:before="1"/>
              <w:ind w:right="-164"/>
              <w:jc w:val="center"/>
            </w:pPr>
            <w:r w:rsidRPr="00483490">
              <w:rPr>
                <w:spacing w:val="-2"/>
              </w:rPr>
              <w:t>767688.1354</w:t>
            </w:r>
          </w:p>
        </w:tc>
        <w:tc>
          <w:tcPr>
            <w:tcW w:w="2255" w:type="dxa"/>
          </w:tcPr>
          <w:p w14:paraId="5C552147" w14:textId="77777777" w:rsidR="005531A5" w:rsidRPr="00483490" w:rsidRDefault="005531A5" w:rsidP="005053E1">
            <w:pPr>
              <w:pStyle w:val="TableParagraph"/>
              <w:spacing w:before="1"/>
              <w:ind w:right="-164"/>
              <w:jc w:val="center"/>
            </w:pPr>
            <w:r w:rsidRPr="00483490">
              <w:rPr>
                <w:spacing w:val="-2"/>
              </w:rPr>
              <w:t>70.19</w:t>
            </w:r>
          </w:p>
        </w:tc>
      </w:tr>
      <w:tr w:rsidR="005531A5" w:rsidRPr="00483490" w14:paraId="456434EC" w14:textId="77777777" w:rsidTr="005053E1">
        <w:trPr>
          <w:trHeight w:val="290"/>
          <w:jc w:val="center"/>
        </w:trPr>
        <w:tc>
          <w:tcPr>
            <w:tcW w:w="924" w:type="dxa"/>
          </w:tcPr>
          <w:p w14:paraId="66AEA7AD" w14:textId="77777777" w:rsidR="005531A5" w:rsidRPr="00483490" w:rsidRDefault="005531A5" w:rsidP="005053E1">
            <w:pPr>
              <w:pStyle w:val="TableParagraph"/>
              <w:spacing w:before="1"/>
              <w:ind w:left="11" w:right="-164"/>
              <w:jc w:val="center"/>
            </w:pPr>
            <w:r w:rsidRPr="00483490">
              <w:rPr>
                <w:spacing w:val="-10"/>
              </w:rPr>
              <w:t>2</w:t>
            </w:r>
          </w:p>
        </w:tc>
        <w:tc>
          <w:tcPr>
            <w:tcW w:w="2977" w:type="dxa"/>
          </w:tcPr>
          <w:p w14:paraId="556389AA" w14:textId="77777777" w:rsidR="005531A5" w:rsidRPr="00483490" w:rsidRDefault="005531A5" w:rsidP="005053E1">
            <w:pPr>
              <w:pStyle w:val="TableParagraph"/>
              <w:spacing w:before="1"/>
              <w:ind w:right="-164"/>
              <w:jc w:val="center"/>
            </w:pPr>
            <w:r w:rsidRPr="00483490">
              <w:rPr>
                <w:spacing w:val="-2"/>
              </w:rPr>
              <w:t>2182676.28</w:t>
            </w:r>
          </w:p>
        </w:tc>
        <w:tc>
          <w:tcPr>
            <w:tcW w:w="2865" w:type="dxa"/>
          </w:tcPr>
          <w:p w14:paraId="66A51539" w14:textId="77777777" w:rsidR="005531A5" w:rsidRPr="00483490" w:rsidRDefault="005531A5" w:rsidP="005053E1">
            <w:pPr>
              <w:pStyle w:val="TableParagraph"/>
              <w:spacing w:before="1"/>
              <w:ind w:right="-164"/>
              <w:jc w:val="center"/>
            </w:pPr>
            <w:r w:rsidRPr="00483490">
              <w:rPr>
                <w:spacing w:val="-2"/>
              </w:rPr>
              <w:t>767695.7618</w:t>
            </w:r>
          </w:p>
        </w:tc>
        <w:tc>
          <w:tcPr>
            <w:tcW w:w="2255" w:type="dxa"/>
          </w:tcPr>
          <w:p w14:paraId="662C1D12" w14:textId="77777777" w:rsidR="005531A5" w:rsidRPr="00483490" w:rsidRDefault="005531A5" w:rsidP="005053E1">
            <w:pPr>
              <w:pStyle w:val="TableParagraph"/>
              <w:spacing w:before="1"/>
              <w:ind w:right="-164"/>
              <w:jc w:val="center"/>
            </w:pPr>
            <w:r w:rsidRPr="00483490">
              <w:rPr>
                <w:spacing w:val="-2"/>
              </w:rPr>
              <w:t>70.21</w:t>
            </w:r>
          </w:p>
        </w:tc>
      </w:tr>
      <w:tr w:rsidR="005531A5" w:rsidRPr="00483490" w14:paraId="53D1036B" w14:textId="77777777" w:rsidTr="005053E1">
        <w:trPr>
          <w:trHeight w:val="290"/>
          <w:jc w:val="center"/>
        </w:trPr>
        <w:tc>
          <w:tcPr>
            <w:tcW w:w="924" w:type="dxa"/>
          </w:tcPr>
          <w:p w14:paraId="304F2577" w14:textId="77777777" w:rsidR="005531A5" w:rsidRPr="00483490" w:rsidRDefault="005531A5" w:rsidP="005053E1">
            <w:pPr>
              <w:pStyle w:val="TableParagraph"/>
              <w:spacing w:before="1"/>
              <w:ind w:left="11" w:right="-164"/>
              <w:jc w:val="center"/>
            </w:pPr>
            <w:r w:rsidRPr="00483490">
              <w:rPr>
                <w:spacing w:val="-10"/>
              </w:rPr>
              <w:t>3</w:t>
            </w:r>
          </w:p>
        </w:tc>
        <w:tc>
          <w:tcPr>
            <w:tcW w:w="2977" w:type="dxa"/>
          </w:tcPr>
          <w:p w14:paraId="675D1700" w14:textId="77777777" w:rsidR="005531A5" w:rsidRPr="00483490" w:rsidRDefault="005531A5" w:rsidP="005053E1">
            <w:pPr>
              <w:pStyle w:val="TableParagraph"/>
              <w:spacing w:before="1"/>
              <w:ind w:right="-164"/>
              <w:jc w:val="center"/>
            </w:pPr>
            <w:r w:rsidRPr="00483490">
              <w:rPr>
                <w:spacing w:val="-2"/>
              </w:rPr>
              <w:t>2182682.748</w:t>
            </w:r>
          </w:p>
        </w:tc>
        <w:tc>
          <w:tcPr>
            <w:tcW w:w="2865" w:type="dxa"/>
          </w:tcPr>
          <w:p w14:paraId="794853DB" w14:textId="77777777" w:rsidR="005531A5" w:rsidRPr="00483490" w:rsidRDefault="005531A5" w:rsidP="005053E1">
            <w:pPr>
              <w:pStyle w:val="TableParagraph"/>
              <w:spacing w:before="1"/>
              <w:ind w:right="-164"/>
              <w:jc w:val="center"/>
            </w:pPr>
            <w:r w:rsidRPr="00483490">
              <w:rPr>
                <w:spacing w:val="-2"/>
              </w:rPr>
              <w:t>767703.3883</w:t>
            </w:r>
          </w:p>
        </w:tc>
        <w:tc>
          <w:tcPr>
            <w:tcW w:w="2255" w:type="dxa"/>
          </w:tcPr>
          <w:p w14:paraId="66C5F83C" w14:textId="77777777" w:rsidR="005531A5" w:rsidRPr="00483490" w:rsidRDefault="005531A5" w:rsidP="005053E1">
            <w:pPr>
              <w:pStyle w:val="TableParagraph"/>
              <w:spacing w:before="1"/>
              <w:ind w:right="-164"/>
              <w:jc w:val="center"/>
            </w:pPr>
            <w:r w:rsidRPr="00483490">
              <w:rPr>
                <w:spacing w:val="-2"/>
              </w:rPr>
              <w:t>70.32</w:t>
            </w:r>
          </w:p>
        </w:tc>
      </w:tr>
      <w:tr w:rsidR="005531A5" w:rsidRPr="00483490" w14:paraId="53048235" w14:textId="77777777" w:rsidTr="005053E1">
        <w:trPr>
          <w:trHeight w:val="290"/>
          <w:jc w:val="center"/>
        </w:trPr>
        <w:tc>
          <w:tcPr>
            <w:tcW w:w="924" w:type="dxa"/>
          </w:tcPr>
          <w:p w14:paraId="147CEFBF" w14:textId="77777777" w:rsidR="005531A5" w:rsidRPr="00483490" w:rsidRDefault="005531A5" w:rsidP="005053E1">
            <w:pPr>
              <w:pStyle w:val="TableParagraph"/>
              <w:spacing w:before="1"/>
              <w:ind w:left="11" w:right="-164"/>
              <w:jc w:val="center"/>
            </w:pPr>
            <w:r w:rsidRPr="00483490">
              <w:rPr>
                <w:spacing w:val="-10"/>
              </w:rPr>
              <w:t>4</w:t>
            </w:r>
          </w:p>
        </w:tc>
        <w:tc>
          <w:tcPr>
            <w:tcW w:w="2977" w:type="dxa"/>
          </w:tcPr>
          <w:p w14:paraId="18063DFE" w14:textId="77777777" w:rsidR="005531A5" w:rsidRPr="00483490" w:rsidRDefault="005531A5" w:rsidP="005053E1">
            <w:pPr>
              <w:pStyle w:val="TableParagraph"/>
              <w:spacing w:before="1"/>
              <w:ind w:right="-164"/>
              <w:jc w:val="center"/>
            </w:pPr>
            <w:r w:rsidRPr="00483490">
              <w:rPr>
                <w:spacing w:val="-2"/>
              </w:rPr>
              <w:t>2182688.878</w:t>
            </w:r>
          </w:p>
        </w:tc>
        <w:tc>
          <w:tcPr>
            <w:tcW w:w="2865" w:type="dxa"/>
          </w:tcPr>
          <w:p w14:paraId="4284F750" w14:textId="77777777" w:rsidR="005531A5" w:rsidRPr="00483490" w:rsidRDefault="005531A5" w:rsidP="005053E1">
            <w:pPr>
              <w:pStyle w:val="TableParagraph"/>
              <w:spacing w:before="1"/>
              <w:ind w:right="-164"/>
              <w:jc w:val="center"/>
            </w:pPr>
            <w:r w:rsidRPr="00483490">
              <w:rPr>
                <w:spacing w:val="-2"/>
              </w:rPr>
              <w:t>767671.965</w:t>
            </w:r>
          </w:p>
        </w:tc>
        <w:tc>
          <w:tcPr>
            <w:tcW w:w="2255" w:type="dxa"/>
          </w:tcPr>
          <w:p w14:paraId="0210A131" w14:textId="77777777" w:rsidR="005531A5" w:rsidRPr="00483490" w:rsidRDefault="005531A5" w:rsidP="005053E1">
            <w:pPr>
              <w:pStyle w:val="TableParagraph"/>
              <w:spacing w:before="1"/>
              <w:ind w:right="-164"/>
              <w:jc w:val="center"/>
            </w:pPr>
            <w:r w:rsidRPr="00483490">
              <w:rPr>
                <w:spacing w:val="-2"/>
              </w:rPr>
              <w:t>71.65</w:t>
            </w:r>
          </w:p>
        </w:tc>
      </w:tr>
      <w:tr w:rsidR="005531A5" w:rsidRPr="00483490" w14:paraId="2E53AF74" w14:textId="77777777" w:rsidTr="005053E1">
        <w:trPr>
          <w:trHeight w:val="290"/>
          <w:jc w:val="center"/>
        </w:trPr>
        <w:tc>
          <w:tcPr>
            <w:tcW w:w="924" w:type="dxa"/>
          </w:tcPr>
          <w:p w14:paraId="6F0407F1" w14:textId="77777777" w:rsidR="005531A5" w:rsidRPr="00483490" w:rsidRDefault="005531A5" w:rsidP="005053E1">
            <w:pPr>
              <w:pStyle w:val="TableParagraph"/>
              <w:spacing w:before="1"/>
              <w:ind w:left="11" w:right="-164"/>
              <w:jc w:val="center"/>
            </w:pPr>
            <w:r w:rsidRPr="00483490">
              <w:rPr>
                <w:spacing w:val="-10"/>
              </w:rPr>
              <w:t>5</w:t>
            </w:r>
          </w:p>
        </w:tc>
        <w:tc>
          <w:tcPr>
            <w:tcW w:w="2977" w:type="dxa"/>
          </w:tcPr>
          <w:p w14:paraId="08B18D7C" w14:textId="77777777" w:rsidR="005531A5" w:rsidRPr="00483490" w:rsidRDefault="005531A5" w:rsidP="005053E1">
            <w:pPr>
              <w:pStyle w:val="TableParagraph"/>
              <w:spacing w:before="1"/>
              <w:ind w:right="-164"/>
              <w:jc w:val="center"/>
            </w:pPr>
            <w:r w:rsidRPr="00483490">
              <w:rPr>
                <w:spacing w:val="-2"/>
              </w:rPr>
              <w:t>2182689.216</w:t>
            </w:r>
          </w:p>
        </w:tc>
        <w:tc>
          <w:tcPr>
            <w:tcW w:w="2865" w:type="dxa"/>
          </w:tcPr>
          <w:p w14:paraId="1E8D74F0" w14:textId="77777777" w:rsidR="005531A5" w:rsidRPr="00483490" w:rsidRDefault="005531A5" w:rsidP="005053E1">
            <w:pPr>
              <w:pStyle w:val="TableParagraph"/>
              <w:spacing w:before="1"/>
              <w:ind w:right="-164"/>
              <w:jc w:val="center"/>
            </w:pPr>
            <w:r w:rsidRPr="00483490">
              <w:rPr>
                <w:spacing w:val="-2"/>
              </w:rPr>
              <w:t>767711.0148</w:t>
            </w:r>
          </w:p>
        </w:tc>
        <w:tc>
          <w:tcPr>
            <w:tcW w:w="2255" w:type="dxa"/>
          </w:tcPr>
          <w:p w14:paraId="33CBD914" w14:textId="77777777" w:rsidR="005531A5" w:rsidRPr="00483490" w:rsidRDefault="005531A5" w:rsidP="005053E1">
            <w:pPr>
              <w:pStyle w:val="TableParagraph"/>
              <w:spacing w:before="1"/>
              <w:ind w:right="-164"/>
              <w:jc w:val="center"/>
            </w:pPr>
            <w:r w:rsidRPr="00483490">
              <w:rPr>
                <w:spacing w:val="-2"/>
              </w:rPr>
              <w:t>70.45</w:t>
            </w:r>
          </w:p>
        </w:tc>
      </w:tr>
      <w:tr w:rsidR="005531A5" w:rsidRPr="00483490" w14:paraId="7D3AAC50" w14:textId="77777777" w:rsidTr="005053E1">
        <w:trPr>
          <w:trHeight w:val="290"/>
          <w:jc w:val="center"/>
        </w:trPr>
        <w:tc>
          <w:tcPr>
            <w:tcW w:w="924" w:type="dxa"/>
          </w:tcPr>
          <w:p w14:paraId="5B7ED127" w14:textId="77777777" w:rsidR="005531A5" w:rsidRPr="00483490" w:rsidRDefault="005531A5" w:rsidP="005053E1">
            <w:pPr>
              <w:pStyle w:val="TableParagraph"/>
              <w:spacing w:before="1"/>
              <w:ind w:left="11" w:right="-164"/>
              <w:jc w:val="center"/>
            </w:pPr>
            <w:r w:rsidRPr="00483490">
              <w:rPr>
                <w:spacing w:val="-10"/>
              </w:rPr>
              <w:t>6</w:t>
            </w:r>
          </w:p>
        </w:tc>
        <w:tc>
          <w:tcPr>
            <w:tcW w:w="2977" w:type="dxa"/>
          </w:tcPr>
          <w:p w14:paraId="2B2AA11B" w14:textId="77777777" w:rsidR="005531A5" w:rsidRPr="00483490" w:rsidRDefault="005531A5" w:rsidP="005053E1">
            <w:pPr>
              <w:pStyle w:val="TableParagraph"/>
              <w:spacing w:before="1"/>
              <w:ind w:right="-164"/>
              <w:jc w:val="center"/>
            </w:pPr>
            <w:r w:rsidRPr="00483490">
              <w:rPr>
                <w:spacing w:val="-2"/>
              </w:rPr>
              <w:t>2182695.346</w:t>
            </w:r>
          </w:p>
        </w:tc>
        <w:tc>
          <w:tcPr>
            <w:tcW w:w="2865" w:type="dxa"/>
          </w:tcPr>
          <w:p w14:paraId="1D735DC8" w14:textId="77777777" w:rsidR="005531A5" w:rsidRPr="00483490" w:rsidRDefault="005531A5" w:rsidP="005053E1">
            <w:pPr>
              <w:pStyle w:val="TableParagraph"/>
              <w:spacing w:before="1"/>
              <w:ind w:right="-164"/>
              <w:jc w:val="center"/>
            </w:pPr>
            <w:r w:rsidRPr="00483490">
              <w:rPr>
                <w:spacing w:val="-2"/>
              </w:rPr>
              <w:t>767679.5914</w:t>
            </w:r>
          </w:p>
        </w:tc>
        <w:tc>
          <w:tcPr>
            <w:tcW w:w="2255" w:type="dxa"/>
          </w:tcPr>
          <w:p w14:paraId="6DE17461" w14:textId="77777777" w:rsidR="005531A5" w:rsidRPr="00483490" w:rsidRDefault="005531A5" w:rsidP="005053E1">
            <w:pPr>
              <w:pStyle w:val="TableParagraph"/>
              <w:spacing w:before="1"/>
              <w:ind w:right="-164"/>
              <w:jc w:val="center"/>
            </w:pPr>
            <w:r w:rsidRPr="00483490">
              <w:rPr>
                <w:spacing w:val="-2"/>
              </w:rPr>
              <w:t>71.35</w:t>
            </w:r>
          </w:p>
        </w:tc>
      </w:tr>
      <w:tr w:rsidR="005531A5" w:rsidRPr="00483490" w14:paraId="3D29E739" w14:textId="77777777" w:rsidTr="005053E1">
        <w:trPr>
          <w:trHeight w:val="290"/>
          <w:jc w:val="center"/>
        </w:trPr>
        <w:tc>
          <w:tcPr>
            <w:tcW w:w="924" w:type="dxa"/>
          </w:tcPr>
          <w:p w14:paraId="4EF17BA9" w14:textId="77777777" w:rsidR="005531A5" w:rsidRPr="00483490" w:rsidRDefault="005531A5" w:rsidP="005053E1">
            <w:pPr>
              <w:pStyle w:val="TableParagraph"/>
              <w:spacing w:before="1"/>
              <w:ind w:left="11" w:right="-164"/>
              <w:jc w:val="center"/>
            </w:pPr>
            <w:r w:rsidRPr="00483490">
              <w:rPr>
                <w:spacing w:val="-10"/>
              </w:rPr>
              <w:t>7</w:t>
            </w:r>
          </w:p>
        </w:tc>
        <w:tc>
          <w:tcPr>
            <w:tcW w:w="2977" w:type="dxa"/>
          </w:tcPr>
          <w:p w14:paraId="2121F350" w14:textId="77777777" w:rsidR="005531A5" w:rsidRPr="00483490" w:rsidRDefault="005531A5" w:rsidP="005053E1">
            <w:pPr>
              <w:pStyle w:val="TableParagraph"/>
              <w:spacing w:before="1"/>
              <w:ind w:right="-164"/>
              <w:jc w:val="center"/>
            </w:pPr>
            <w:r w:rsidRPr="00483490">
              <w:rPr>
                <w:spacing w:val="-2"/>
              </w:rPr>
              <w:t>2182695.684</w:t>
            </w:r>
          </w:p>
        </w:tc>
        <w:tc>
          <w:tcPr>
            <w:tcW w:w="2865" w:type="dxa"/>
          </w:tcPr>
          <w:p w14:paraId="2E8013A3" w14:textId="77777777" w:rsidR="005531A5" w:rsidRPr="00483490" w:rsidRDefault="005531A5" w:rsidP="005053E1">
            <w:pPr>
              <w:pStyle w:val="TableParagraph"/>
              <w:spacing w:before="1"/>
              <w:ind w:right="-164"/>
              <w:jc w:val="center"/>
            </w:pPr>
            <w:r w:rsidRPr="00483490">
              <w:rPr>
                <w:spacing w:val="-2"/>
              </w:rPr>
              <w:t>767718.6412</w:t>
            </w:r>
          </w:p>
        </w:tc>
        <w:tc>
          <w:tcPr>
            <w:tcW w:w="2255" w:type="dxa"/>
          </w:tcPr>
          <w:p w14:paraId="027E2A50" w14:textId="77777777" w:rsidR="005531A5" w:rsidRPr="00483490" w:rsidRDefault="005531A5" w:rsidP="005053E1">
            <w:pPr>
              <w:pStyle w:val="TableParagraph"/>
              <w:spacing w:before="1"/>
              <w:ind w:right="-164"/>
              <w:jc w:val="center"/>
            </w:pPr>
            <w:r w:rsidRPr="00483490">
              <w:rPr>
                <w:spacing w:val="-2"/>
              </w:rPr>
              <w:t>70.48</w:t>
            </w:r>
          </w:p>
        </w:tc>
      </w:tr>
      <w:tr w:rsidR="005531A5" w:rsidRPr="00483490" w14:paraId="6F4D8E23" w14:textId="77777777" w:rsidTr="005053E1">
        <w:trPr>
          <w:trHeight w:val="290"/>
          <w:jc w:val="center"/>
        </w:trPr>
        <w:tc>
          <w:tcPr>
            <w:tcW w:w="924" w:type="dxa"/>
          </w:tcPr>
          <w:p w14:paraId="0B985D57" w14:textId="77777777" w:rsidR="005531A5" w:rsidRPr="00483490" w:rsidRDefault="005531A5" w:rsidP="005053E1">
            <w:pPr>
              <w:pStyle w:val="TableParagraph"/>
              <w:spacing w:before="1"/>
              <w:ind w:left="11" w:right="-164"/>
              <w:jc w:val="center"/>
            </w:pPr>
            <w:r w:rsidRPr="00483490">
              <w:rPr>
                <w:spacing w:val="-10"/>
              </w:rPr>
              <w:t>8</w:t>
            </w:r>
          </w:p>
        </w:tc>
        <w:tc>
          <w:tcPr>
            <w:tcW w:w="2977" w:type="dxa"/>
          </w:tcPr>
          <w:p w14:paraId="6F417EBC" w14:textId="77777777" w:rsidR="005531A5" w:rsidRPr="00483490" w:rsidRDefault="005531A5" w:rsidP="005053E1">
            <w:pPr>
              <w:pStyle w:val="TableParagraph"/>
              <w:spacing w:before="1"/>
              <w:ind w:right="-164"/>
              <w:jc w:val="center"/>
            </w:pPr>
            <w:r w:rsidRPr="00483490">
              <w:rPr>
                <w:spacing w:val="-2"/>
              </w:rPr>
              <w:t>2182701.814</w:t>
            </w:r>
          </w:p>
        </w:tc>
        <w:tc>
          <w:tcPr>
            <w:tcW w:w="2865" w:type="dxa"/>
          </w:tcPr>
          <w:p w14:paraId="3EA7F1FA" w14:textId="77777777" w:rsidR="005531A5" w:rsidRPr="00483490" w:rsidRDefault="005531A5" w:rsidP="005053E1">
            <w:pPr>
              <w:pStyle w:val="TableParagraph"/>
              <w:spacing w:before="1"/>
              <w:ind w:right="-164"/>
              <w:jc w:val="center"/>
            </w:pPr>
            <w:r w:rsidRPr="00483490">
              <w:rPr>
                <w:spacing w:val="-2"/>
              </w:rPr>
              <w:t>767687.2179</w:t>
            </w:r>
          </w:p>
        </w:tc>
        <w:tc>
          <w:tcPr>
            <w:tcW w:w="2255" w:type="dxa"/>
          </w:tcPr>
          <w:p w14:paraId="4BFACB14" w14:textId="77777777" w:rsidR="005531A5" w:rsidRPr="00483490" w:rsidRDefault="005531A5" w:rsidP="005053E1">
            <w:pPr>
              <w:pStyle w:val="TableParagraph"/>
              <w:spacing w:before="1"/>
              <w:ind w:right="-164"/>
              <w:jc w:val="center"/>
            </w:pPr>
            <w:r w:rsidRPr="00483490">
              <w:rPr>
                <w:spacing w:val="-2"/>
              </w:rPr>
              <w:t>71.09</w:t>
            </w:r>
          </w:p>
        </w:tc>
      </w:tr>
      <w:tr w:rsidR="005531A5" w:rsidRPr="00483490" w14:paraId="076B27A7" w14:textId="77777777" w:rsidTr="005053E1">
        <w:trPr>
          <w:trHeight w:val="290"/>
          <w:jc w:val="center"/>
        </w:trPr>
        <w:tc>
          <w:tcPr>
            <w:tcW w:w="924" w:type="dxa"/>
          </w:tcPr>
          <w:p w14:paraId="0D52C6AF" w14:textId="77777777" w:rsidR="005531A5" w:rsidRPr="00483490" w:rsidRDefault="005531A5" w:rsidP="005053E1">
            <w:pPr>
              <w:pStyle w:val="TableParagraph"/>
              <w:spacing w:before="2"/>
              <w:ind w:left="11" w:right="-164"/>
              <w:jc w:val="center"/>
            </w:pPr>
            <w:r w:rsidRPr="00483490">
              <w:rPr>
                <w:spacing w:val="-10"/>
              </w:rPr>
              <w:t>9</w:t>
            </w:r>
          </w:p>
        </w:tc>
        <w:tc>
          <w:tcPr>
            <w:tcW w:w="2977" w:type="dxa"/>
          </w:tcPr>
          <w:p w14:paraId="3B9CE5B1" w14:textId="77777777" w:rsidR="005531A5" w:rsidRPr="00483490" w:rsidRDefault="005531A5" w:rsidP="005053E1">
            <w:pPr>
              <w:pStyle w:val="TableParagraph"/>
              <w:spacing w:before="2"/>
              <w:ind w:right="-164"/>
              <w:jc w:val="center"/>
            </w:pPr>
            <w:r w:rsidRPr="00483490">
              <w:rPr>
                <w:spacing w:val="-2"/>
              </w:rPr>
              <w:t>2182702.153</w:t>
            </w:r>
          </w:p>
        </w:tc>
        <w:tc>
          <w:tcPr>
            <w:tcW w:w="2865" w:type="dxa"/>
          </w:tcPr>
          <w:p w14:paraId="0D248109" w14:textId="77777777" w:rsidR="005531A5" w:rsidRPr="00483490" w:rsidRDefault="005531A5" w:rsidP="005053E1">
            <w:pPr>
              <w:pStyle w:val="TableParagraph"/>
              <w:spacing w:before="2"/>
              <w:ind w:right="-164"/>
              <w:jc w:val="center"/>
            </w:pPr>
            <w:r w:rsidRPr="00483490">
              <w:rPr>
                <w:spacing w:val="-2"/>
              </w:rPr>
              <w:t>767726.2677</w:t>
            </w:r>
          </w:p>
        </w:tc>
        <w:tc>
          <w:tcPr>
            <w:tcW w:w="2255" w:type="dxa"/>
          </w:tcPr>
          <w:p w14:paraId="4C76DF8E" w14:textId="77777777" w:rsidR="005531A5" w:rsidRPr="00483490" w:rsidRDefault="005531A5" w:rsidP="005053E1">
            <w:pPr>
              <w:pStyle w:val="TableParagraph"/>
              <w:spacing w:before="2"/>
              <w:ind w:right="-164"/>
              <w:jc w:val="center"/>
            </w:pPr>
            <w:r w:rsidRPr="00483490">
              <w:rPr>
                <w:spacing w:val="-2"/>
              </w:rPr>
              <w:t>70.34</w:t>
            </w:r>
          </w:p>
        </w:tc>
      </w:tr>
      <w:tr w:rsidR="005531A5" w:rsidRPr="00483490" w14:paraId="028FF6E5" w14:textId="77777777" w:rsidTr="005053E1">
        <w:trPr>
          <w:trHeight w:val="290"/>
          <w:jc w:val="center"/>
        </w:trPr>
        <w:tc>
          <w:tcPr>
            <w:tcW w:w="924" w:type="dxa"/>
          </w:tcPr>
          <w:p w14:paraId="34DCD5B6" w14:textId="77777777" w:rsidR="005531A5" w:rsidRPr="00483490" w:rsidRDefault="005531A5" w:rsidP="005053E1">
            <w:pPr>
              <w:pStyle w:val="TableParagraph"/>
              <w:spacing w:before="1"/>
              <w:ind w:left="11" w:right="-164"/>
              <w:jc w:val="center"/>
            </w:pPr>
            <w:r w:rsidRPr="00483490">
              <w:rPr>
                <w:spacing w:val="-5"/>
              </w:rPr>
              <w:t>10</w:t>
            </w:r>
          </w:p>
        </w:tc>
        <w:tc>
          <w:tcPr>
            <w:tcW w:w="2977" w:type="dxa"/>
          </w:tcPr>
          <w:p w14:paraId="16FF68C2" w14:textId="77777777" w:rsidR="005531A5" w:rsidRPr="00483490" w:rsidRDefault="005531A5" w:rsidP="005053E1">
            <w:pPr>
              <w:pStyle w:val="TableParagraph"/>
              <w:spacing w:before="1"/>
              <w:ind w:right="-164"/>
              <w:jc w:val="center"/>
            </w:pPr>
            <w:r w:rsidRPr="00483490">
              <w:rPr>
                <w:spacing w:val="-2"/>
              </w:rPr>
              <w:t>2182707.944</w:t>
            </w:r>
          </w:p>
        </w:tc>
        <w:tc>
          <w:tcPr>
            <w:tcW w:w="2865" w:type="dxa"/>
          </w:tcPr>
          <w:p w14:paraId="5F629272" w14:textId="77777777" w:rsidR="005531A5" w:rsidRPr="00483490" w:rsidRDefault="005531A5" w:rsidP="005053E1">
            <w:pPr>
              <w:pStyle w:val="TableParagraph"/>
              <w:spacing w:before="1"/>
              <w:ind w:right="-164"/>
              <w:jc w:val="center"/>
            </w:pPr>
            <w:r w:rsidRPr="00483490">
              <w:rPr>
                <w:spacing w:val="-2"/>
              </w:rPr>
              <w:t>767655.7946</w:t>
            </w:r>
          </w:p>
        </w:tc>
        <w:tc>
          <w:tcPr>
            <w:tcW w:w="2255" w:type="dxa"/>
          </w:tcPr>
          <w:p w14:paraId="6399138D" w14:textId="77777777" w:rsidR="005531A5" w:rsidRPr="00483490" w:rsidRDefault="005531A5" w:rsidP="005053E1">
            <w:pPr>
              <w:pStyle w:val="TableParagraph"/>
              <w:spacing w:before="1"/>
              <w:ind w:right="-164"/>
              <w:jc w:val="center"/>
            </w:pPr>
            <w:r w:rsidRPr="00483490">
              <w:rPr>
                <w:spacing w:val="-2"/>
              </w:rPr>
              <w:t>72.56</w:t>
            </w:r>
          </w:p>
        </w:tc>
      </w:tr>
      <w:tr w:rsidR="005531A5" w:rsidRPr="00483490" w14:paraId="7AF1A23D" w14:textId="77777777" w:rsidTr="005053E1">
        <w:trPr>
          <w:trHeight w:val="290"/>
          <w:jc w:val="center"/>
        </w:trPr>
        <w:tc>
          <w:tcPr>
            <w:tcW w:w="924" w:type="dxa"/>
          </w:tcPr>
          <w:p w14:paraId="67FF6D88" w14:textId="77777777" w:rsidR="005531A5" w:rsidRPr="00483490" w:rsidRDefault="005531A5" w:rsidP="005053E1">
            <w:pPr>
              <w:pStyle w:val="TableParagraph"/>
              <w:spacing w:before="1"/>
              <w:ind w:left="11" w:right="-164"/>
              <w:jc w:val="center"/>
            </w:pPr>
            <w:r w:rsidRPr="00483490">
              <w:rPr>
                <w:spacing w:val="-5"/>
              </w:rPr>
              <w:t>11</w:t>
            </w:r>
          </w:p>
        </w:tc>
        <w:tc>
          <w:tcPr>
            <w:tcW w:w="2977" w:type="dxa"/>
          </w:tcPr>
          <w:p w14:paraId="4D19D90B" w14:textId="77777777" w:rsidR="005531A5" w:rsidRPr="00483490" w:rsidRDefault="005531A5" w:rsidP="005053E1">
            <w:pPr>
              <w:pStyle w:val="TableParagraph"/>
              <w:spacing w:before="1"/>
              <w:ind w:right="-164"/>
              <w:jc w:val="center"/>
            </w:pPr>
            <w:r w:rsidRPr="00483490">
              <w:rPr>
                <w:spacing w:val="-2"/>
              </w:rPr>
              <w:t>2182708.282</w:t>
            </w:r>
          </w:p>
        </w:tc>
        <w:tc>
          <w:tcPr>
            <w:tcW w:w="2865" w:type="dxa"/>
          </w:tcPr>
          <w:p w14:paraId="73A85548" w14:textId="77777777" w:rsidR="005531A5" w:rsidRPr="00483490" w:rsidRDefault="005531A5" w:rsidP="005053E1">
            <w:pPr>
              <w:pStyle w:val="TableParagraph"/>
              <w:spacing w:before="1"/>
              <w:ind w:right="-164"/>
              <w:jc w:val="center"/>
            </w:pPr>
            <w:r w:rsidRPr="00483490">
              <w:rPr>
                <w:spacing w:val="-2"/>
              </w:rPr>
              <w:t>767694.8443</w:t>
            </w:r>
          </w:p>
        </w:tc>
        <w:tc>
          <w:tcPr>
            <w:tcW w:w="2255" w:type="dxa"/>
          </w:tcPr>
          <w:p w14:paraId="1BDCA6A4" w14:textId="77777777" w:rsidR="005531A5" w:rsidRPr="00483490" w:rsidRDefault="005531A5" w:rsidP="005053E1">
            <w:pPr>
              <w:pStyle w:val="TableParagraph"/>
              <w:spacing w:before="1"/>
              <w:ind w:right="-164"/>
              <w:jc w:val="center"/>
            </w:pPr>
            <w:r w:rsidRPr="00483490">
              <w:rPr>
                <w:spacing w:val="-2"/>
              </w:rPr>
              <w:t>70.78</w:t>
            </w:r>
          </w:p>
        </w:tc>
      </w:tr>
      <w:tr w:rsidR="005531A5" w:rsidRPr="00483490" w14:paraId="3C4B3A80" w14:textId="77777777" w:rsidTr="005053E1">
        <w:trPr>
          <w:trHeight w:val="290"/>
          <w:jc w:val="center"/>
        </w:trPr>
        <w:tc>
          <w:tcPr>
            <w:tcW w:w="924" w:type="dxa"/>
          </w:tcPr>
          <w:p w14:paraId="22E9F500" w14:textId="77777777" w:rsidR="005531A5" w:rsidRPr="00483490" w:rsidRDefault="005531A5" w:rsidP="005053E1">
            <w:pPr>
              <w:pStyle w:val="TableParagraph"/>
              <w:spacing w:before="1"/>
              <w:ind w:left="11" w:right="-164"/>
              <w:jc w:val="center"/>
            </w:pPr>
            <w:r w:rsidRPr="00483490">
              <w:rPr>
                <w:spacing w:val="-5"/>
              </w:rPr>
              <w:t>12</w:t>
            </w:r>
          </w:p>
        </w:tc>
        <w:tc>
          <w:tcPr>
            <w:tcW w:w="2977" w:type="dxa"/>
          </w:tcPr>
          <w:p w14:paraId="0468B7A0" w14:textId="77777777" w:rsidR="005531A5" w:rsidRPr="00483490" w:rsidRDefault="005531A5" w:rsidP="005053E1">
            <w:pPr>
              <w:pStyle w:val="TableParagraph"/>
              <w:spacing w:before="1"/>
              <w:ind w:right="-164"/>
              <w:jc w:val="center"/>
            </w:pPr>
            <w:r w:rsidRPr="00483490">
              <w:rPr>
                <w:spacing w:val="-2"/>
              </w:rPr>
              <w:t>2182708.621</w:t>
            </w:r>
          </w:p>
        </w:tc>
        <w:tc>
          <w:tcPr>
            <w:tcW w:w="2865" w:type="dxa"/>
          </w:tcPr>
          <w:p w14:paraId="40593890" w14:textId="77777777" w:rsidR="005531A5" w:rsidRPr="00483490" w:rsidRDefault="005531A5" w:rsidP="005053E1">
            <w:pPr>
              <w:pStyle w:val="TableParagraph"/>
              <w:spacing w:before="1"/>
              <w:ind w:right="-164"/>
              <w:jc w:val="center"/>
            </w:pPr>
            <w:r w:rsidRPr="00483490">
              <w:rPr>
                <w:spacing w:val="-2"/>
              </w:rPr>
              <w:t>767733.8941</w:t>
            </w:r>
          </w:p>
        </w:tc>
        <w:tc>
          <w:tcPr>
            <w:tcW w:w="2255" w:type="dxa"/>
          </w:tcPr>
          <w:p w14:paraId="39DBB212" w14:textId="77777777" w:rsidR="005531A5" w:rsidRPr="00483490" w:rsidRDefault="005531A5" w:rsidP="005053E1">
            <w:pPr>
              <w:pStyle w:val="TableParagraph"/>
              <w:spacing w:before="1"/>
              <w:ind w:right="-164"/>
              <w:jc w:val="center"/>
            </w:pPr>
            <w:r w:rsidRPr="00483490">
              <w:rPr>
                <w:spacing w:val="-2"/>
              </w:rPr>
              <w:t>69.18</w:t>
            </w:r>
          </w:p>
        </w:tc>
      </w:tr>
      <w:tr w:rsidR="005531A5" w:rsidRPr="00483490" w14:paraId="0FD2E8AA" w14:textId="77777777" w:rsidTr="005053E1">
        <w:trPr>
          <w:trHeight w:val="290"/>
          <w:jc w:val="center"/>
        </w:trPr>
        <w:tc>
          <w:tcPr>
            <w:tcW w:w="924" w:type="dxa"/>
          </w:tcPr>
          <w:p w14:paraId="2D1011CC" w14:textId="77777777" w:rsidR="005531A5" w:rsidRPr="00483490" w:rsidRDefault="005531A5" w:rsidP="005053E1">
            <w:pPr>
              <w:pStyle w:val="TableParagraph"/>
              <w:spacing w:before="1"/>
              <w:ind w:left="11" w:right="-164"/>
              <w:jc w:val="center"/>
            </w:pPr>
            <w:r w:rsidRPr="00483490">
              <w:rPr>
                <w:spacing w:val="-5"/>
              </w:rPr>
              <w:t>13</w:t>
            </w:r>
          </w:p>
        </w:tc>
        <w:tc>
          <w:tcPr>
            <w:tcW w:w="2977" w:type="dxa"/>
          </w:tcPr>
          <w:p w14:paraId="5C879C05" w14:textId="77777777" w:rsidR="005531A5" w:rsidRPr="00483490" w:rsidRDefault="005531A5" w:rsidP="005053E1">
            <w:pPr>
              <w:pStyle w:val="TableParagraph"/>
              <w:spacing w:before="1"/>
              <w:ind w:right="-164"/>
              <w:jc w:val="center"/>
            </w:pPr>
            <w:r w:rsidRPr="00483490">
              <w:rPr>
                <w:spacing w:val="-2"/>
              </w:rPr>
              <w:t>2182714.412</w:t>
            </w:r>
          </w:p>
        </w:tc>
        <w:tc>
          <w:tcPr>
            <w:tcW w:w="2865" w:type="dxa"/>
          </w:tcPr>
          <w:p w14:paraId="59794EA5" w14:textId="77777777" w:rsidR="005531A5" w:rsidRPr="00483490" w:rsidRDefault="005531A5" w:rsidP="005053E1">
            <w:pPr>
              <w:pStyle w:val="TableParagraph"/>
              <w:spacing w:before="1"/>
              <w:ind w:right="-164"/>
              <w:jc w:val="center"/>
            </w:pPr>
            <w:r w:rsidRPr="00483490">
              <w:rPr>
                <w:spacing w:val="-2"/>
              </w:rPr>
              <w:t>767663.421</w:t>
            </w:r>
          </w:p>
        </w:tc>
        <w:tc>
          <w:tcPr>
            <w:tcW w:w="2255" w:type="dxa"/>
          </w:tcPr>
          <w:p w14:paraId="1DCB0030" w14:textId="77777777" w:rsidR="005531A5" w:rsidRPr="00483490" w:rsidRDefault="005531A5" w:rsidP="005053E1">
            <w:pPr>
              <w:pStyle w:val="TableParagraph"/>
              <w:spacing w:before="1"/>
              <w:ind w:right="-164"/>
              <w:jc w:val="center"/>
            </w:pPr>
            <w:r w:rsidRPr="00483490">
              <w:rPr>
                <w:spacing w:val="-2"/>
              </w:rPr>
              <w:t>72.03</w:t>
            </w:r>
          </w:p>
        </w:tc>
      </w:tr>
      <w:tr w:rsidR="005531A5" w:rsidRPr="00483490" w14:paraId="08BACAF7" w14:textId="77777777" w:rsidTr="005053E1">
        <w:trPr>
          <w:trHeight w:val="290"/>
          <w:jc w:val="center"/>
        </w:trPr>
        <w:tc>
          <w:tcPr>
            <w:tcW w:w="924" w:type="dxa"/>
          </w:tcPr>
          <w:p w14:paraId="29347037" w14:textId="77777777" w:rsidR="005531A5" w:rsidRPr="00483490" w:rsidRDefault="005531A5" w:rsidP="005053E1">
            <w:pPr>
              <w:pStyle w:val="TableParagraph"/>
              <w:spacing w:before="1"/>
              <w:ind w:left="11" w:right="-164"/>
              <w:jc w:val="center"/>
            </w:pPr>
            <w:r w:rsidRPr="00483490">
              <w:rPr>
                <w:spacing w:val="-5"/>
              </w:rPr>
              <w:t>14</w:t>
            </w:r>
          </w:p>
        </w:tc>
        <w:tc>
          <w:tcPr>
            <w:tcW w:w="2977" w:type="dxa"/>
          </w:tcPr>
          <w:p w14:paraId="5BC1B922" w14:textId="77777777" w:rsidR="005531A5" w:rsidRPr="00483490" w:rsidRDefault="005531A5" w:rsidP="005053E1">
            <w:pPr>
              <w:pStyle w:val="TableParagraph"/>
              <w:spacing w:before="1"/>
              <w:ind w:right="-164"/>
              <w:jc w:val="center"/>
            </w:pPr>
            <w:r w:rsidRPr="00483490">
              <w:rPr>
                <w:spacing w:val="-2"/>
              </w:rPr>
              <w:t>2182714.75</w:t>
            </w:r>
          </w:p>
        </w:tc>
        <w:tc>
          <w:tcPr>
            <w:tcW w:w="2865" w:type="dxa"/>
          </w:tcPr>
          <w:p w14:paraId="31E82E4F" w14:textId="77777777" w:rsidR="005531A5" w:rsidRPr="00483490" w:rsidRDefault="005531A5" w:rsidP="005053E1">
            <w:pPr>
              <w:pStyle w:val="TableParagraph"/>
              <w:spacing w:before="1"/>
              <w:ind w:right="-164"/>
              <w:jc w:val="center"/>
            </w:pPr>
            <w:r w:rsidRPr="00483490">
              <w:rPr>
                <w:spacing w:val="-2"/>
              </w:rPr>
              <w:t>767702.4708</w:t>
            </w:r>
          </w:p>
        </w:tc>
        <w:tc>
          <w:tcPr>
            <w:tcW w:w="2255" w:type="dxa"/>
          </w:tcPr>
          <w:p w14:paraId="33456830" w14:textId="77777777" w:rsidR="005531A5" w:rsidRPr="00483490" w:rsidRDefault="005531A5" w:rsidP="005053E1">
            <w:pPr>
              <w:pStyle w:val="TableParagraph"/>
              <w:spacing w:before="1"/>
              <w:ind w:right="-164"/>
              <w:jc w:val="center"/>
            </w:pPr>
            <w:r w:rsidRPr="00483490">
              <w:rPr>
                <w:spacing w:val="-2"/>
              </w:rPr>
              <w:t>70.27</w:t>
            </w:r>
          </w:p>
        </w:tc>
      </w:tr>
      <w:tr w:rsidR="005531A5" w:rsidRPr="00483490" w14:paraId="641C7B55" w14:textId="77777777" w:rsidTr="005053E1">
        <w:trPr>
          <w:trHeight w:val="290"/>
          <w:jc w:val="center"/>
        </w:trPr>
        <w:tc>
          <w:tcPr>
            <w:tcW w:w="924" w:type="dxa"/>
          </w:tcPr>
          <w:p w14:paraId="01090AD3" w14:textId="77777777" w:rsidR="005531A5" w:rsidRPr="00483490" w:rsidRDefault="005531A5" w:rsidP="005053E1">
            <w:pPr>
              <w:pStyle w:val="TableParagraph"/>
              <w:spacing w:before="1"/>
              <w:ind w:left="11" w:right="-164"/>
              <w:jc w:val="center"/>
            </w:pPr>
            <w:r w:rsidRPr="00483490">
              <w:rPr>
                <w:spacing w:val="-5"/>
              </w:rPr>
              <w:t>15</w:t>
            </w:r>
          </w:p>
        </w:tc>
        <w:tc>
          <w:tcPr>
            <w:tcW w:w="2977" w:type="dxa"/>
          </w:tcPr>
          <w:p w14:paraId="52F0F0C1" w14:textId="77777777" w:rsidR="005531A5" w:rsidRPr="00483490" w:rsidRDefault="005531A5" w:rsidP="005053E1">
            <w:pPr>
              <w:pStyle w:val="TableParagraph"/>
              <w:spacing w:before="1"/>
              <w:ind w:right="-164"/>
              <w:jc w:val="center"/>
            </w:pPr>
            <w:r w:rsidRPr="00483490">
              <w:rPr>
                <w:spacing w:val="-2"/>
              </w:rPr>
              <w:t>2182715.089</w:t>
            </w:r>
          </w:p>
        </w:tc>
        <w:tc>
          <w:tcPr>
            <w:tcW w:w="2865" w:type="dxa"/>
          </w:tcPr>
          <w:p w14:paraId="00510D7C" w14:textId="77777777" w:rsidR="005531A5" w:rsidRPr="00483490" w:rsidRDefault="005531A5" w:rsidP="005053E1">
            <w:pPr>
              <w:pStyle w:val="TableParagraph"/>
              <w:spacing w:before="1"/>
              <w:ind w:right="-164"/>
              <w:jc w:val="center"/>
            </w:pPr>
            <w:r w:rsidRPr="00483490">
              <w:rPr>
                <w:spacing w:val="-2"/>
              </w:rPr>
              <w:t>767741.5206</w:t>
            </w:r>
          </w:p>
        </w:tc>
        <w:tc>
          <w:tcPr>
            <w:tcW w:w="2255" w:type="dxa"/>
          </w:tcPr>
          <w:p w14:paraId="407F062B" w14:textId="77777777" w:rsidR="005531A5" w:rsidRPr="00483490" w:rsidRDefault="005531A5" w:rsidP="005053E1">
            <w:pPr>
              <w:pStyle w:val="TableParagraph"/>
              <w:spacing w:before="1"/>
              <w:ind w:right="-164"/>
              <w:jc w:val="center"/>
            </w:pPr>
            <w:r w:rsidRPr="00483490">
              <w:rPr>
                <w:spacing w:val="-2"/>
              </w:rPr>
              <w:t>65.55</w:t>
            </w:r>
          </w:p>
        </w:tc>
      </w:tr>
      <w:tr w:rsidR="005531A5" w:rsidRPr="00483490" w14:paraId="03BD1EC2" w14:textId="77777777" w:rsidTr="005053E1">
        <w:trPr>
          <w:trHeight w:val="290"/>
          <w:jc w:val="center"/>
        </w:trPr>
        <w:tc>
          <w:tcPr>
            <w:tcW w:w="924" w:type="dxa"/>
          </w:tcPr>
          <w:p w14:paraId="33B460B1" w14:textId="77777777" w:rsidR="005531A5" w:rsidRPr="00483490" w:rsidRDefault="005531A5" w:rsidP="005053E1">
            <w:pPr>
              <w:pStyle w:val="TableParagraph"/>
              <w:spacing w:before="1"/>
              <w:ind w:left="11" w:right="-164"/>
              <w:jc w:val="center"/>
            </w:pPr>
            <w:r w:rsidRPr="00483490">
              <w:rPr>
                <w:spacing w:val="-5"/>
              </w:rPr>
              <w:t>16</w:t>
            </w:r>
          </w:p>
        </w:tc>
        <w:tc>
          <w:tcPr>
            <w:tcW w:w="2977" w:type="dxa"/>
          </w:tcPr>
          <w:p w14:paraId="29EE46F6" w14:textId="77777777" w:rsidR="005531A5" w:rsidRPr="00483490" w:rsidRDefault="005531A5" w:rsidP="005053E1">
            <w:pPr>
              <w:pStyle w:val="TableParagraph"/>
              <w:spacing w:before="1"/>
              <w:ind w:right="-164"/>
              <w:jc w:val="center"/>
            </w:pPr>
            <w:r w:rsidRPr="00483490">
              <w:rPr>
                <w:spacing w:val="-2"/>
              </w:rPr>
              <w:t>2182720.881</w:t>
            </w:r>
          </w:p>
        </w:tc>
        <w:tc>
          <w:tcPr>
            <w:tcW w:w="2865" w:type="dxa"/>
          </w:tcPr>
          <w:p w14:paraId="35250AFB" w14:textId="77777777" w:rsidR="005531A5" w:rsidRPr="00483490" w:rsidRDefault="005531A5" w:rsidP="005053E1">
            <w:pPr>
              <w:pStyle w:val="TableParagraph"/>
              <w:spacing w:before="1"/>
              <w:ind w:right="-164"/>
              <w:jc w:val="center"/>
            </w:pPr>
            <w:r w:rsidRPr="00483490">
              <w:rPr>
                <w:spacing w:val="-2"/>
              </w:rPr>
              <w:t>767671.0474</w:t>
            </w:r>
          </w:p>
        </w:tc>
        <w:tc>
          <w:tcPr>
            <w:tcW w:w="2255" w:type="dxa"/>
          </w:tcPr>
          <w:p w14:paraId="69232130" w14:textId="77777777" w:rsidR="005531A5" w:rsidRPr="00483490" w:rsidRDefault="005531A5" w:rsidP="005053E1">
            <w:pPr>
              <w:pStyle w:val="TableParagraph"/>
              <w:spacing w:before="1"/>
              <w:ind w:right="-164"/>
              <w:jc w:val="center"/>
            </w:pPr>
            <w:r w:rsidRPr="00483490">
              <w:rPr>
                <w:spacing w:val="-2"/>
              </w:rPr>
              <w:t>71.28</w:t>
            </w:r>
          </w:p>
        </w:tc>
      </w:tr>
      <w:tr w:rsidR="005531A5" w:rsidRPr="00483490" w14:paraId="24892AAB" w14:textId="77777777" w:rsidTr="005053E1">
        <w:trPr>
          <w:trHeight w:val="290"/>
          <w:jc w:val="center"/>
        </w:trPr>
        <w:tc>
          <w:tcPr>
            <w:tcW w:w="924" w:type="dxa"/>
          </w:tcPr>
          <w:p w14:paraId="0951B6AC" w14:textId="77777777" w:rsidR="005531A5" w:rsidRPr="00483490" w:rsidRDefault="005531A5" w:rsidP="005053E1">
            <w:pPr>
              <w:pStyle w:val="TableParagraph"/>
              <w:spacing w:before="1"/>
              <w:ind w:left="11" w:right="-164"/>
              <w:jc w:val="center"/>
            </w:pPr>
            <w:r w:rsidRPr="00483490">
              <w:rPr>
                <w:spacing w:val="-5"/>
              </w:rPr>
              <w:t>17</w:t>
            </w:r>
          </w:p>
        </w:tc>
        <w:tc>
          <w:tcPr>
            <w:tcW w:w="2977" w:type="dxa"/>
          </w:tcPr>
          <w:p w14:paraId="1ED98ED2" w14:textId="77777777" w:rsidR="005531A5" w:rsidRPr="00483490" w:rsidRDefault="005531A5" w:rsidP="005053E1">
            <w:pPr>
              <w:pStyle w:val="TableParagraph"/>
              <w:spacing w:before="1"/>
              <w:ind w:right="-164"/>
              <w:jc w:val="center"/>
            </w:pPr>
            <w:r w:rsidRPr="00483490">
              <w:rPr>
                <w:spacing w:val="-2"/>
              </w:rPr>
              <w:t>2182721.218</w:t>
            </w:r>
          </w:p>
        </w:tc>
        <w:tc>
          <w:tcPr>
            <w:tcW w:w="2865" w:type="dxa"/>
          </w:tcPr>
          <w:p w14:paraId="1B48D9D2" w14:textId="77777777" w:rsidR="005531A5" w:rsidRPr="00483490" w:rsidRDefault="005531A5" w:rsidP="005053E1">
            <w:pPr>
              <w:pStyle w:val="TableParagraph"/>
              <w:spacing w:before="1"/>
              <w:ind w:right="-164"/>
              <w:jc w:val="center"/>
            </w:pPr>
            <w:r w:rsidRPr="00483490">
              <w:rPr>
                <w:spacing w:val="-2"/>
              </w:rPr>
              <w:t>767710.0973</w:t>
            </w:r>
          </w:p>
        </w:tc>
        <w:tc>
          <w:tcPr>
            <w:tcW w:w="2255" w:type="dxa"/>
          </w:tcPr>
          <w:p w14:paraId="54D9045C" w14:textId="77777777" w:rsidR="005531A5" w:rsidRPr="00483490" w:rsidRDefault="005531A5" w:rsidP="005053E1">
            <w:pPr>
              <w:pStyle w:val="TableParagraph"/>
              <w:spacing w:before="1"/>
              <w:ind w:right="-164"/>
              <w:jc w:val="center"/>
            </w:pPr>
            <w:r w:rsidRPr="00483490">
              <w:rPr>
                <w:spacing w:val="-2"/>
              </w:rPr>
              <w:t>69.41</w:t>
            </w:r>
          </w:p>
        </w:tc>
      </w:tr>
      <w:tr w:rsidR="005531A5" w:rsidRPr="00483490" w14:paraId="6F5E42AB" w14:textId="77777777" w:rsidTr="005053E1">
        <w:trPr>
          <w:trHeight w:val="290"/>
          <w:jc w:val="center"/>
        </w:trPr>
        <w:tc>
          <w:tcPr>
            <w:tcW w:w="924" w:type="dxa"/>
          </w:tcPr>
          <w:p w14:paraId="3D36B584" w14:textId="77777777" w:rsidR="005531A5" w:rsidRPr="00483490" w:rsidRDefault="005531A5" w:rsidP="005053E1">
            <w:pPr>
              <w:pStyle w:val="TableParagraph"/>
              <w:spacing w:before="1"/>
              <w:ind w:left="11" w:right="-164"/>
              <w:jc w:val="center"/>
            </w:pPr>
            <w:r w:rsidRPr="00483490">
              <w:rPr>
                <w:spacing w:val="-5"/>
              </w:rPr>
              <w:t>18</w:t>
            </w:r>
          </w:p>
        </w:tc>
        <w:tc>
          <w:tcPr>
            <w:tcW w:w="2977" w:type="dxa"/>
          </w:tcPr>
          <w:p w14:paraId="76DE6928" w14:textId="77777777" w:rsidR="005531A5" w:rsidRPr="00483490" w:rsidRDefault="005531A5" w:rsidP="005053E1">
            <w:pPr>
              <w:pStyle w:val="TableParagraph"/>
              <w:spacing w:before="1"/>
              <w:ind w:right="-164"/>
              <w:jc w:val="center"/>
            </w:pPr>
            <w:r w:rsidRPr="00483490">
              <w:rPr>
                <w:spacing w:val="-2"/>
              </w:rPr>
              <w:t>2182721.557</w:t>
            </w:r>
          </w:p>
        </w:tc>
        <w:tc>
          <w:tcPr>
            <w:tcW w:w="2865" w:type="dxa"/>
          </w:tcPr>
          <w:p w14:paraId="4D752C6D" w14:textId="77777777" w:rsidR="005531A5" w:rsidRPr="00483490" w:rsidRDefault="005531A5" w:rsidP="005053E1">
            <w:pPr>
              <w:pStyle w:val="TableParagraph"/>
              <w:spacing w:before="1"/>
              <w:ind w:right="-164"/>
              <w:jc w:val="center"/>
            </w:pPr>
            <w:r w:rsidRPr="00483490">
              <w:rPr>
                <w:spacing w:val="-2"/>
              </w:rPr>
              <w:t>767749.1471</w:t>
            </w:r>
          </w:p>
        </w:tc>
        <w:tc>
          <w:tcPr>
            <w:tcW w:w="2255" w:type="dxa"/>
          </w:tcPr>
          <w:p w14:paraId="2336260B" w14:textId="77777777" w:rsidR="005531A5" w:rsidRPr="00483490" w:rsidRDefault="005531A5" w:rsidP="005053E1">
            <w:pPr>
              <w:pStyle w:val="TableParagraph"/>
              <w:spacing w:before="1"/>
              <w:ind w:right="-164"/>
              <w:jc w:val="center"/>
            </w:pPr>
            <w:r w:rsidRPr="00483490">
              <w:rPr>
                <w:spacing w:val="-2"/>
              </w:rPr>
              <w:t>60.61</w:t>
            </w:r>
          </w:p>
        </w:tc>
      </w:tr>
      <w:tr w:rsidR="005531A5" w:rsidRPr="00483490" w14:paraId="560E8B57" w14:textId="77777777" w:rsidTr="005053E1">
        <w:trPr>
          <w:trHeight w:val="290"/>
          <w:jc w:val="center"/>
        </w:trPr>
        <w:tc>
          <w:tcPr>
            <w:tcW w:w="924" w:type="dxa"/>
          </w:tcPr>
          <w:p w14:paraId="0E308FB0" w14:textId="77777777" w:rsidR="005531A5" w:rsidRPr="00483490" w:rsidRDefault="005531A5" w:rsidP="005053E1">
            <w:pPr>
              <w:pStyle w:val="TableParagraph"/>
              <w:spacing w:before="1"/>
              <w:ind w:left="11" w:right="-164"/>
              <w:jc w:val="center"/>
            </w:pPr>
            <w:r w:rsidRPr="00483490">
              <w:rPr>
                <w:spacing w:val="-5"/>
              </w:rPr>
              <w:t>19</w:t>
            </w:r>
          </w:p>
        </w:tc>
        <w:tc>
          <w:tcPr>
            <w:tcW w:w="2977" w:type="dxa"/>
          </w:tcPr>
          <w:p w14:paraId="78050643" w14:textId="77777777" w:rsidR="005531A5" w:rsidRPr="00483490" w:rsidRDefault="005531A5" w:rsidP="005053E1">
            <w:pPr>
              <w:pStyle w:val="TableParagraph"/>
              <w:spacing w:before="1"/>
              <w:ind w:right="-164"/>
              <w:jc w:val="center"/>
            </w:pPr>
            <w:r w:rsidRPr="00483490">
              <w:rPr>
                <w:spacing w:val="-2"/>
              </w:rPr>
              <w:t>2182727.01</w:t>
            </w:r>
          </w:p>
        </w:tc>
        <w:tc>
          <w:tcPr>
            <w:tcW w:w="2865" w:type="dxa"/>
          </w:tcPr>
          <w:p w14:paraId="73CE226F" w14:textId="77777777" w:rsidR="005531A5" w:rsidRPr="00483490" w:rsidRDefault="005531A5" w:rsidP="005053E1">
            <w:pPr>
              <w:pStyle w:val="TableParagraph"/>
              <w:spacing w:before="1"/>
              <w:ind w:right="-164"/>
              <w:jc w:val="center"/>
            </w:pPr>
            <w:r w:rsidRPr="00483490">
              <w:rPr>
                <w:spacing w:val="-2"/>
              </w:rPr>
              <w:t>767639.6242</w:t>
            </w:r>
          </w:p>
        </w:tc>
        <w:tc>
          <w:tcPr>
            <w:tcW w:w="2255" w:type="dxa"/>
          </w:tcPr>
          <w:p w14:paraId="460C0452" w14:textId="77777777" w:rsidR="005531A5" w:rsidRPr="00483490" w:rsidRDefault="005531A5" w:rsidP="005053E1">
            <w:pPr>
              <w:pStyle w:val="TableParagraph"/>
              <w:spacing w:before="1"/>
              <w:ind w:right="-164"/>
              <w:jc w:val="center"/>
            </w:pPr>
            <w:r w:rsidRPr="00483490">
              <w:rPr>
                <w:spacing w:val="-2"/>
              </w:rPr>
              <w:t>74.64</w:t>
            </w:r>
          </w:p>
        </w:tc>
      </w:tr>
      <w:tr w:rsidR="005531A5" w:rsidRPr="00483490" w14:paraId="4F23B466" w14:textId="77777777" w:rsidTr="005053E1">
        <w:trPr>
          <w:trHeight w:val="290"/>
          <w:jc w:val="center"/>
        </w:trPr>
        <w:tc>
          <w:tcPr>
            <w:tcW w:w="924" w:type="dxa"/>
          </w:tcPr>
          <w:p w14:paraId="07046260" w14:textId="77777777" w:rsidR="005531A5" w:rsidRPr="00483490" w:rsidRDefault="005531A5" w:rsidP="005053E1">
            <w:pPr>
              <w:pStyle w:val="TableParagraph"/>
              <w:spacing w:before="1"/>
              <w:ind w:left="11" w:right="-164"/>
              <w:jc w:val="center"/>
            </w:pPr>
            <w:r w:rsidRPr="00483490">
              <w:rPr>
                <w:spacing w:val="-5"/>
              </w:rPr>
              <w:t>20</w:t>
            </w:r>
          </w:p>
        </w:tc>
        <w:tc>
          <w:tcPr>
            <w:tcW w:w="2977" w:type="dxa"/>
          </w:tcPr>
          <w:p w14:paraId="4E3EA137" w14:textId="77777777" w:rsidR="005531A5" w:rsidRPr="00483490" w:rsidRDefault="005531A5" w:rsidP="005053E1">
            <w:pPr>
              <w:pStyle w:val="TableParagraph"/>
              <w:spacing w:before="1"/>
              <w:ind w:right="-164"/>
              <w:jc w:val="center"/>
            </w:pPr>
            <w:r w:rsidRPr="00483490">
              <w:rPr>
                <w:spacing w:val="-2"/>
              </w:rPr>
              <w:t>2182727.349</w:t>
            </w:r>
          </w:p>
        </w:tc>
        <w:tc>
          <w:tcPr>
            <w:tcW w:w="2865" w:type="dxa"/>
          </w:tcPr>
          <w:p w14:paraId="53BB987D" w14:textId="77777777" w:rsidR="005531A5" w:rsidRPr="00483490" w:rsidRDefault="005531A5" w:rsidP="005053E1">
            <w:pPr>
              <w:pStyle w:val="TableParagraph"/>
              <w:spacing w:before="1"/>
              <w:ind w:right="-164"/>
              <w:jc w:val="center"/>
            </w:pPr>
            <w:r w:rsidRPr="00483490">
              <w:rPr>
                <w:spacing w:val="-2"/>
              </w:rPr>
              <w:t>767678.674</w:t>
            </w:r>
          </w:p>
        </w:tc>
        <w:tc>
          <w:tcPr>
            <w:tcW w:w="2255" w:type="dxa"/>
          </w:tcPr>
          <w:p w14:paraId="5ED5E79F" w14:textId="77777777" w:rsidR="005531A5" w:rsidRPr="00483490" w:rsidRDefault="005531A5" w:rsidP="005053E1">
            <w:pPr>
              <w:pStyle w:val="TableParagraph"/>
              <w:spacing w:before="1"/>
              <w:ind w:right="-164"/>
              <w:jc w:val="center"/>
            </w:pPr>
            <w:r w:rsidRPr="00483490">
              <w:rPr>
                <w:spacing w:val="-2"/>
              </w:rPr>
              <w:t>70.11</w:t>
            </w:r>
          </w:p>
        </w:tc>
      </w:tr>
      <w:tr w:rsidR="005531A5" w:rsidRPr="00483490" w14:paraId="044329D0" w14:textId="77777777" w:rsidTr="005053E1">
        <w:trPr>
          <w:trHeight w:val="290"/>
          <w:jc w:val="center"/>
        </w:trPr>
        <w:tc>
          <w:tcPr>
            <w:tcW w:w="924" w:type="dxa"/>
          </w:tcPr>
          <w:p w14:paraId="27CC8DA4" w14:textId="77777777" w:rsidR="005531A5" w:rsidRPr="00483490" w:rsidRDefault="005531A5" w:rsidP="005053E1">
            <w:pPr>
              <w:pStyle w:val="TableParagraph"/>
              <w:spacing w:before="2"/>
              <w:ind w:left="11" w:right="-164"/>
              <w:jc w:val="center"/>
            </w:pPr>
            <w:r w:rsidRPr="00483490">
              <w:rPr>
                <w:spacing w:val="-5"/>
              </w:rPr>
              <w:t>21</w:t>
            </w:r>
          </w:p>
        </w:tc>
        <w:tc>
          <w:tcPr>
            <w:tcW w:w="2977" w:type="dxa"/>
          </w:tcPr>
          <w:p w14:paraId="6D628539" w14:textId="77777777" w:rsidR="005531A5" w:rsidRPr="00483490" w:rsidRDefault="005531A5" w:rsidP="005053E1">
            <w:pPr>
              <w:pStyle w:val="TableParagraph"/>
              <w:spacing w:before="2"/>
              <w:ind w:right="-164"/>
              <w:jc w:val="center"/>
            </w:pPr>
            <w:r w:rsidRPr="00483490">
              <w:rPr>
                <w:spacing w:val="-2"/>
              </w:rPr>
              <w:t>2182727.687</w:t>
            </w:r>
          </w:p>
        </w:tc>
        <w:tc>
          <w:tcPr>
            <w:tcW w:w="2865" w:type="dxa"/>
          </w:tcPr>
          <w:p w14:paraId="779DC1D5" w14:textId="77777777" w:rsidR="005531A5" w:rsidRPr="00483490" w:rsidRDefault="005531A5" w:rsidP="005053E1">
            <w:pPr>
              <w:pStyle w:val="TableParagraph"/>
              <w:spacing w:before="2"/>
              <w:ind w:right="-164"/>
              <w:jc w:val="center"/>
            </w:pPr>
            <w:r w:rsidRPr="00483490">
              <w:rPr>
                <w:spacing w:val="-2"/>
              </w:rPr>
              <w:t>767717.7237</w:t>
            </w:r>
          </w:p>
        </w:tc>
        <w:tc>
          <w:tcPr>
            <w:tcW w:w="2255" w:type="dxa"/>
          </w:tcPr>
          <w:p w14:paraId="7A21F865" w14:textId="77777777" w:rsidR="005531A5" w:rsidRPr="00483490" w:rsidRDefault="005531A5" w:rsidP="005053E1">
            <w:pPr>
              <w:pStyle w:val="TableParagraph"/>
              <w:spacing w:before="2"/>
              <w:ind w:right="-164"/>
              <w:jc w:val="center"/>
            </w:pPr>
            <w:r w:rsidRPr="00483490">
              <w:rPr>
                <w:spacing w:val="-2"/>
              </w:rPr>
              <w:t>67.70</w:t>
            </w:r>
          </w:p>
        </w:tc>
      </w:tr>
      <w:tr w:rsidR="005531A5" w:rsidRPr="00483490" w14:paraId="670CE7B5" w14:textId="77777777" w:rsidTr="005053E1">
        <w:trPr>
          <w:trHeight w:val="290"/>
          <w:jc w:val="center"/>
        </w:trPr>
        <w:tc>
          <w:tcPr>
            <w:tcW w:w="924" w:type="dxa"/>
          </w:tcPr>
          <w:p w14:paraId="1FA7D26D" w14:textId="77777777" w:rsidR="005531A5" w:rsidRPr="00483490" w:rsidRDefault="005531A5" w:rsidP="005053E1">
            <w:pPr>
              <w:pStyle w:val="TableParagraph"/>
              <w:spacing w:before="1"/>
              <w:ind w:left="11" w:right="-164"/>
              <w:jc w:val="center"/>
            </w:pPr>
            <w:r w:rsidRPr="00483490">
              <w:rPr>
                <w:spacing w:val="-5"/>
              </w:rPr>
              <w:t>22</w:t>
            </w:r>
          </w:p>
        </w:tc>
        <w:tc>
          <w:tcPr>
            <w:tcW w:w="2977" w:type="dxa"/>
          </w:tcPr>
          <w:p w14:paraId="04406C7A" w14:textId="77777777" w:rsidR="005531A5" w:rsidRPr="00483490" w:rsidRDefault="005531A5" w:rsidP="005053E1">
            <w:pPr>
              <w:pStyle w:val="TableParagraph"/>
              <w:spacing w:before="1"/>
              <w:ind w:right="-164"/>
              <w:jc w:val="center"/>
            </w:pPr>
            <w:r w:rsidRPr="00483490">
              <w:rPr>
                <w:spacing w:val="-2"/>
              </w:rPr>
              <w:t>2182728.025</w:t>
            </w:r>
          </w:p>
        </w:tc>
        <w:tc>
          <w:tcPr>
            <w:tcW w:w="2865" w:type="dxa"/>
          </w:tcPr>
          <w:p w14:paraId="368E45BC" w14:textId="77777777" w:rsidR="005531A5" w:rsidRPr="00483490" w:rsidRDefault="005531A5" w:rsidP="005053E1">
            <w:pPr>
              <w:pStyle w:val="TableParagraph"/>
              <w:spacing w:before="1"/>
              <w:ind w:right="-164"/>
              <w:jc w:val="center"/>
            </w:pPr>
            <w:r w:rsidRPr="00483490">
              <w:rPr>
                <w:spacing w:val="-2"/>
              </w:rPr>
              <w:t>767756.7735</w:t>
            </w:r>
          </w:p>
        </w:tc>
        <w:tc>
          <w:tcPr>
            <w:tcW w:w="2255" w:type="dxa"/>
          </w:tcPr>
          <w:p w14:paraId="0B1606BB" w14:textId="77777777" w:rsidR="005531A5" w:rsidRPr="00483490" w:rsidRDefault="005531A5" w:rsidP="005053E1">
            <w:pPr>
              <w:pStyle w:val="TableParagraph"/>
              <w:spacing w:before="1"/>
              <w:ind w:right="-164"/>
              <w:jc w:val="center"/>
            </w:pPr>
            <w:r w:rsidRPr="00483490">
              <w:rPr>
                <w:spacing w:val="-2"/>
              </w:rPr>
              <w:t>53.43</w:t>
            </w:r>
          </w:p>
        </w:tc>
      </w:tr>
      <w:tr w:rsidR="005531A5" w:rsidRPr="00483490" w14:paraId="407CC2BA" w14:textId="77777777" w:rsidTr="005053E1">
        <w:trPr>
          <w:trHeight w:val="290"/>
          <w:jc w:val="center"/>
        </w:trPr>
        <w:tc>
          <w:tcPr>
            <w:tcW w:w="924" w:type="dxa"/>
          </w:tcPr>
          <w:p w14:paraId="7521F84C" w14:textId="77777777" w:rsidR="005531A5" w:rsidRPr="00483490" w:rsidRDefault="005531A5" w:rsidP="005053E1">
            <w:pPr>
              <w:pStyle w:val="TableParagraph"/>
              <w:spacing w:before="1"/>
              <w:ind w:left="11" w:right="-164"/>
              <w:jc w:val="center"/>
            </w:pPr>
            <w:r w:rsidRPr="00483490">
              <w:rPr>
                <w:spacing w:val="-5"/>
              </w:rPr>
              <w:t>23</w:t>
            </w:r>
          </w:p>
        </w:tc>
        <w:tc>
          <w:tcPr>
            <w:tcW w:w="2977" w:type="dxa"/>
          </w:tcPr>
          <w:p w14:paraId="333F6AE1" w14:textId="77777777" w:rsidR="005531A5" w:rsidRPr="00483490" w:rsidRDefault="005531A5" w:rsidP="005053E1">
            <w:pPr>
              <w:pStyle w:val="TableParagraph"/>
              <w:spacing w:before="1"/>
              <w:ind w:right="-164"/>
              <w:jc w:val="center"/>
            </w:pPr>
            <w:r w:rsidRPr="00483490">
              <w:rPr>
                <w:spacing w:val="-2"/>
              </w:rPr>
              <w:t>2182733.478</w:t>
            </w:r>
          </w:p>
        </w:tc>
        <w:tc>
          <w:tcPr>
            <w:tcW w:w="2865" w:type="dxa"/>
          </w:tcPr>
          <w:p w14:paraId="22F4098A" w14:textId="77777777" w:rsidR="005531A5" w:rsidRPr="00483490" w:rsidRDefault="005531A5" w:rsidP="005053E1">
            <w:pPr>
              <w:pStyle w:val="TableParagraph"/>
              <w:spacing w:before="1"/>
              <w:ind w:right="-164"/>
              <w:jc w:val="center"/>
            </w:pPr>
            <w:r w:rsidRPr="00483490">
              <w:rPr>
                <w:spacing w:val="-2"/>
              </w:rPr>
              <w:t>767647.2506</w:t>
            </w:r>
          </w:p>
        </w:tc>
        <w:tc>
          <w:tcPr>
            <w:tcW w:w="2255" w:type="dxa"/>
          </w:tcPr>
          <w:p w14:paraId="071EB7C5" w14:textId="77777777" w:rsidR="005531A5" w:rsidRPr="00483490" w:rsidRDefault="005531A5" w:rsidP="005053E1">
            <w:pPr>
              <w:pStyle w:val="TableParagraph"/>
              <w:spacing w:before="1"/>
              <w:ind w:right="-164"/>
              <w:jc w:val="center"/>
            </w:pPr>
            <w:r w:rsidRPr="00483490">
              <w:rPr>
                <w:spacing w:val="-2"/>
              </w:rPr>
              <w:t>73.84</w:t>
            </w:r>
          </w:p>
        </w:tc>
      </w:tr>
      <w:tr w:rsidR="005531A5" w:rsidRPr="00483490" w14:paraId="3DCC07DB" w14:textId="77777777" w:rsidTr="005053E1">
        <w:trPr>
          <w:trHeight w:val="290"/>
          <w:jc w:val="center"/>
        </w:trPr>
        <w:tc>
          <w:tcPr>
            <w:tcW w:w="924" w:type="dxa"/>
          </w:tcPr>
          <w:p w14:paraId="0D474253" w14:textId="77777777" w:rsidR="005531A5" w:rsidRPr="00483490" w:rsidRDefault="005531A5" w:rsidP="005053E1">
            <w:pPr>
              <w:pStyle w:val="TableParagraph"/>
              <w:spacing w:before="1"/>
              <w:ind w:left="11" w:right="-164"/>
              <w:jc w:val="center"/>
            </w:pPr>
            <w:r w:rsidRPr="00483490">
              <w:rPr>
                <w:spacing w:val="-5"/>
              </w:rPr>
              <w:t>24</w:t>
            </w:r>
          </w:p>
        </w:tc>
        <w:tc>
          <w:tcPr>
            <w:tcW w:w="2977" w:type="dxa"/>
          </w:tcPr>
          <w:p w14:paraId="01C81B16" w14:textId="77777777" w:rsidR="005531A5" w:rsidRPr="00483490" w:rsidRDefault="005531A5" w:rsidP="005053E1">
            <w:pPr>
              <w:pStyle w:val="TableParagraph"/>
              <w:spacing w:before="1"/>
              <w:ind w:right="-164"/>
              <w:jc w:val="center"/>
            </w:pPr>
            <w:r w:rsidRPr="00483490">
              <w:rPr>
                <w:spacing w:val="-2"/>
              </w:rPr>
              <w:t>2182733.817</w:t>
            </w:r>
          </w:p>
        </w:tc>
        <w:tc>
          <w:tcPr>
            <w:tcW w:w="2865" w:type="dxa"/>
          </w:tcPr>
          <w:p w14:paraId="74C3BF8E" w14:textId="77777777" w:rsidR="005531A5" w:rsidRPr="00483490" w:rsidRDefault="005531A5" w:rsidP="005053E1">
            <w:pPr>
              <w:pStyle w:val="TableParagraph"/>
              <w:spacing w:before="1"/>
              <w:ind w:right="-164"/>
              <w:jc w:val="center"/>
            </w:pPr>
            <w:r w:rsidRPr="00483490">
              <w:rPr>
                <w:spacing w:val="-2"/>
              </w:rPr>
              <w:t>767686.3004</w:t>
            </w:r>
          </w:p>
        </w:tc>
        <w:tc>
          <w:tcPr>
            <w:tcW w:w="2255" w:type="dxa"/>
          </w:tcPr>
          <w:p w14:paraId="14989D02" w14:textId="77777777" w:rsidR="005531A5" w:rsidRPr="00483490" w:rsidRDefault="005531A5" w:rsidP="005053E1">
            <w:pPr>
              <w:pStyle w:val="TableParagraph"/>
              <w:spacing w:before="1"/>
              <w:ind w:right="-164"/>
              <w:jc w:val="center"/>
            </w:pPr>
            <w:r w:rsidRPr="00483490">
              <w:rPr>
                <w:spacing w:val="-2"/>
              </w:rPr>
              <w:t>69.10</w:t>
            </w:r>
          </w:p>
        </w:tc>
      </w:tr>
      <w:tr w:rsidR="005531A5" w:rsidRPr="00483490" w14:paraId="4829F5D4" w14:textId="77777777" w:rsidTr="005053E1">
        <w:trPr>
          <w:trHeight w:val="290"/>
          <w:jc w:val="center"/>
        </w:trPr>
        <w:tc>
          <w:tcPr>
            <w:tcW w:w="924" w:type="dxa"/>
          </w:tcPr>
          <w:p w14:paraId="575623E4" w14:textId="77777777" w:rsidR="005531A5" w:rsidRPr="00483490" w:rsidRDefault="005531A5" w:rsidP="005053E1">
            <w:pPr>
              <w:pStyle w:val="TableParagraph"/>
              <w:spacing w:before="1"/>
              <w:ind w:left="11" w:right="-164"/>
              <w:jc w:val="center"/>
            </w:pPr>
            <w:r w:rsidRPr="00483490">
              <w:rPr>
                <w:spacing w:val="-5"/>
              </w:rPr>
              <w:t>25</w:t>
            </w:r>
          </w:p>
        </w:tc>
        <w:tc>
          <w:tcPr>
            <w:tcW w:w="2977" w:type="dxa"/>
          </w:tcPr>
          <w:p w14:paraId="1EABB8AC" w14:textId="77777777" w:rsidR="005531A5" w:rsidRPr="00483490" w:rsidRDefault="005531A5" w:rsidP="005053E1">
            <w:pPr>
              <w:pStyle w:val="TableParagraph"/>
              <w:spacing w:before="1"/>
              <w:ind w:right="-164"/>
              <w:jc w:val="center"/>
            </w:pPr>
            <w:r w:rsidRPr="00483490">
              <w:rPr>
                <w:spacing w:val="-2"/>
              </w:rPr>
              <w:t>2182734.155</w:t>
            </w:r>
          </w:p>
        </w:tc>
        <w:tc>
          <w:tcPr>
            <w:tcW w:w="2865" w:type="dxa"/>
          </w:tcPr>
          <w:p w14:paraId="3CD865F7" w14:textId="77777777" w:rsidR="005531A5" w:rsidRPr="00483490" w:rsidRDefault="005531A5" w:rsidP="005053E1">
            <w:pPr>
              <w:pStyle w:val="TableParagraph"/>
              <w:spacing w:before="1"/>
              <w:ind w:right="-164"/>
              <w:jc w:val="center"/>
            </w:pPr>
            <w:r w:rsidRPr="00483490">
              <w:rPr>
                <w:spacing w:val="-2"/>
              </w:rPr>
              <w:t>767725.3502</w:t>
            </w:r>
          </w:p>
        </w:tc>
        <w:tc>
          <w:tcPr>
            <w:tcW w:w="2255" w:type="dxa"/>
          </w:tcPr>
          <w:p w14:paraId="54CC9982" w14:textId="77777777" w:rsidR="005531A5" w:rsidRPr="00483490" w:rsidRDefault="005531A5" w:rsidP="005053E1">
            <w:pPr>
              <w:pStyle w:val="TableParagraph"/>
              <w:spacing w:before="1"/>
              <w:ind w:right="-164"/>
              <w:jc w:val="center"/>
            </w:pPr>
            <w:r w:rsidRPr="00483490">
              <w:rPr>
                <w:spacing w:val="-2"/>
              </w:rPr>
              <w:t>64.84</w:t>
            </w:r>
          </w:p>
        </w:tc>
      </w:tr>
      <w:tr w:rsidR="005531A5" w:rsidRPr="00483490" w14:paraId="43532B0E" w14:textId="77777777" w:rsidTr="005053E1">
        <w:trPr>
          <w:trHeight w:val="290"/>
          <w:jc w:val="center"/>
        </w:trPr>
        <w:tc>
          <w:tcPr>
            <w:tcW w:w="924" w:type="dxa"/>
          </w:tcPr>
          <w:p w14:paraId="0CC8AB8C" w14:textId="77777777" w:rsidR="005531A5" w:rsidRPr="00483490" w:rsidRDefault="005531A5" w:rsidP="005053E1">
            <w:pPr>
              <w:pStyle w:val="TableParagraph"/>
              <w:spacing w:before="1"/>
              <w:ind w:left="11" w:right="-164"/>
              <w:jc w:val="center"/>
            </w:pPr>
            <w:r w:rsidRPr="00483490">
              <w:rPr>
                <w:spacing w:val="-5"/>
              </w:rPr>
              <w:t>26</w:t>
            </w:r>
          </w:p>
        </w:tc>
        <w:tc>
          <w:tcPr>
            <w:tcW w:w="2977" w:type="dxa"/>
          </w:tcPr>
          <w:p w14:paraId="0969D20F" w14:textId="77777777" w:rsidR="005531A5" w:rsidRPr="00483490" w:rsidRDefault="005531A5" w:rsidP="005053E1">
            <w:pPr>
              <w:pStyle w:val="TableParagraph"/>
              <w:spacing w:before="1"/>
              <w:ind w:right="-164"/>
              <w:jc w:val="center"/>
            </w:pPr>
            <w:r w:rsidRPr="00483490">
              <w:rPr>
                <w:spacing w:val="-2"/>
              </w:rPr>
              <w:t>2182734.494</w:t>
            </w:r>
          </w:p>
        </w:tc>
        <w:tc>
          <w:tcPr>
            <w:tcW w:w="2865" w:type="dxa"/>
          </w:tcPr>
          <w:p w14:paraId="3BAC45C4" w14:textId="2BBDB305" w:rsidR="005531A5" w:rsidRPr="00483490" w:rsidRDefault="005531A5" w:rsidP="005053E1">
            <w:pPr>
              <w:pStyle w:val="TableParagraph"/>
              <w:spacing w:before="1"/>
              <w:ind w:right="-164"/>
              <w:jc w:val="center"/>
            </w:pPr>
            <w:r w:rsidRPr="00483490">
              <w:rPr>
                <w:spacing w:val="-2"/>
              </w:rPr>
              <w:t>767764.4</w:t>
            </w:r>
          </w:p>
        </w:tc>
        <w:tc>
          <w:tcPr>
            <w:tcW w:w="2255" w:type="dxa"/>
          </w:tcPr>
          <w:p w14:paraId="5AFD5282" w14:textId="77777777" w:rsidR="005531A5" w:rsidRPr="00483490" w:rsidRDefault="005531A5" w:rsidP="005053E1">
            <w:pPr>
              <w:pStyle w:val="TableParagraph"/>
              <w:spacing w:before="1"/>
              <w:ind w:right="-164"/>
              <w:jc w:val="center"/>
            </w:pPr>
            <w:r w:rsidRPr="00483490">
              <w:rPr>
                <w:spacing w:val="-2"/>
              </w:rPr>
              <w:t>43.79</w:t>
            </w:r>
          </w:p>
        </w:tc>
      </w:tr>
      <w:tr w:rsidR="005531A5" w:rsidRPr="00483490" w14:paraId="6A9804C5" w14:textId="77777777" w:rsidTr="005053E1">
        <w:trPr>
          <w:trHeight w:val="290"/>
          <w:jc w:val="center"/>
        </w:trPr>
        <w:tc>
          <w:tcPr>
            <w:tcW w:w="924" w:type="dxa"/>
          </w:tcPr>
          <w:p w14:paraId="68A78C27" w14:textId="77777777" w:rsidR="005531A5" w:rsidRPr="00483490" w:rsidRDefault="005531A5" w:rsidP="005053E1">
            <w:pPr>
              <w:pStyle w:val="TableParagraph"/>
              <w:spacing w:before="1"/>
              <w:ind w:left="11" w:right="-164"/>
              <w:jc w:val="center"/>
            </w:pPr>
            <w:r w:rsidRPr="00483490">
              <w:rPr>
                <w:spacing w:val="-5"/>
              </w:rPr>
              <w:t>27</w:t>
            </w:r>
          </w:p>
        </w:tc>
        <w:tc>
          <w:tcPr>
            <w:tcW w:w="2977" w:type="dxa"/>
          </w:tcPr>
          <w:p w14:paraId="7EB8ACB9" w14:textId="77777777" w:rsidR="005531A5" w:rsidRPr="00483490" w:rsidRDefault="005531A5" w:rsidP="005053E1">
            <w:pPr>
              <w:pStyle w:val="TableParagraph"/>
              <w:spacing w:before="1"/>
              <w:ind w:right="-164"/>
              <w:jc w:val="center"/>
            </w:pPr>
            <w:r w:rsidRPr="00483490">
              <w:rPr>
                <w:spacing w:val="-2"/>
              </w:rPr>
              <w:t>2182739.946</w:t>
            </w:r>
          </w:p>
        </w:tc>
        <w:tc>
          <w:tcPr>
            <w:tcW w:w="2865" w:type="dxa"/>
          </w:tcPr>
          <w:p w14:paraId="0DC73F61" w14:textId="77777777" w:rsidR="005531A5" w:rsidRPr="00483490" w:rsidRDefault="005531A5" w:rsidP="005053E1">
            <w:pPr>
              <w:pStyle w:val="TableParagraph"/>
              <w:spacing w:before="1"/>
              <w:ind w:right="-164"/>
              <w:jc w:val="center"/>
            </w:pPr>
            <w:r w:rsidRPr="00483490">
              <w:rPr>
                <w:spacing w:val="-2"/>
              </w:rPr>
              <w:t>767654.8771</w:t>
            </w:r>
          </w:p>
        </w:tc>
        <w:tc>
          <w:tcPr>
            <w:tcW w:w="2255" w:type="dxa"/>
          </w:tcPr>
          <w:p w14:paraId="2FD71D9E" w14:textId="77777777" w:rsidR="005531A5" w:rsidRPr="00483490" w:rsidRDefault="005531A5" w:rsidP="005053E1">
            <w:pPr>
              <w:pStyle w:val="TableParagraph"/>
              <w:spacing w:before="1"/>
              <w:ind w:right="-164"/>
              <w:jc w:val="center"/>
            </w:pPr>
            <w:r w:rsidRPr="00483490">
              <w:rPr>
                <w:spacing w:val="-2"/>
              </w:rPr>
              <w:t>72.42</w:t>
            </w:r>
          </w:p>
        </w:tc>
      </w:tr>
      <w:tr w:rsidR="005531A5" w:rsidRPr="00483490" w14:paraId="7967CCCA" w14:textId="77777777" w:rsidTr="005053E1">
        <w:trPr>
          <w:trHeight w:val="290"/>
          <w:jc w:val="center"/>
        </w:trPr>
        <w:tc>
          <w:tcPr>
            <w:tcW w:w="924" w:type="dxa"/>
          </w:tcPr>
          <w:p w14:paraId="64FBF99E" w14:textId="77777777" w:rsidR="005531A5" w:rsidRPr="00483490" w:rsidRDefault="005531A5" w:rsidP="005053E1">
            <w:pPr>
              <w:pStyle w:val="TableParagraph"/>
              <w:spacing w:before="1"/>
              <w:ind w:left="11" w:right="-164"/>
              <w:jc w:val="center"/>
            </w:pPr>
            <w:r w:rsidRPr="00483490">
              <w:rPr>
                <w:spacing w:val="-5"/>
              </w:rPr>
              <w:t>28</w:t>
            </w:r>
          </w:p>
        </w:tc>
        <w:tc>
          <w:tcPr>
            <w:tcW w:w="2977" w:type="dxa"/>
          </w:tcPr>
          <w:p w14:paraId="31A40C80" w14:textId="77777777" w:rsidR="005531A5" w:rsidRPr="00483490" w:rsidRDefault="005531A5" w:rsidP="005053E1">
            <w:pPr>
              <w:pStyle w:val="TableParagraph"/>
              <w:spacing w:before="1"/>
              <w:ind w:right="-164"/>
              <w:jc w:val="center"/>
            </w:pPr>
            <w:r w:rsidRPr="00483490">
              <w:rPr>
                <w:spacing w:val="-2"/>
              </w:rPr>
              <w:t>2182740.285</w:t>
            </w:r>
          </w:p>
        </w:tc>
        <w:tc>
          <w:tcPr>
            <w:tcW w:w="2865" w:type="dxa"/>
          </w:tcPr>
          <w:p w14:paraId="7D8045C4" w14:textId="77777777" w:rsidR="005531A5" w:rsidRPr="00483490" w:rsidRDefault="005531A5" w:rsidP="005053E1">
            <w:pPr>
              <w:pStyle w:val="TableParagraph"/>
              <w:spacing w:before="1"/>
              <w:ind w:right="-164"/>
              <w:jc w:val="center"/>
            </w:pPr>
            <w:r w:rsidRPr="00483490">
              <w:rPr>
                <w:spacing w:val="-2"/>
              </w:rPr>
              <w:t>767693.9268</w:t>
            </w:r>
          </w:p>
        </w:tc>
        <w:tc>
          <w:tcPr>
            <w:tcW w:w="2255" w:type="dxa"/>
          </w:tcPr>
          <w:p w14:paraId="3D01640B" w14:textId="77777777" w:rsidR="005531A5" w:rsidRPr="00483490" w:rsidRDefault="005531A5" w:rsidP="005053E1">
            <w:pPr>
              <w:pStyle w:val="TableParagraph"/>
              <w:spacing w:before="1"/>
              <w:ind w:right="-164"/>
              <w:jc w:val="center"/>
            </w:pPr>
            <w:r w:rsidRPr="00483490">
              <w:rPr>
                <w:spacing w:val="-2"/>
              </w:rPr>
              <w:t>68.05</w:t>
            </w:r>
          </w:p>
        </w:tc>
      </w:tr>
      <w:tr w:rsidR="005531A5" w:rsidRPr="00483490" w14:paraId="3DF3A8EB" w14:textId="77777777" w:rsidTr="005053E1">
        <w:trPr>
          <w:trHeight w:val="290"/>
          <w:jc w:val="center"/>
        </w:trPr>
        <w:tc>
          <w:tcPr>
            <w:tcW w:w="924" w:type="dxa"/>
          </w:tcPr>
          <w:p w14:paraId="1E285693" w14:textId="77777777" w:rsidR="005531A5" w:rsidRPr="00483490" w:rsidRDefault="005531A5" w:rsidP="005053E1">
            <w:pPr>
              <w:pStyle w:val="TableParagraph"/>
              <w:spacing w:before="1"/>
              <w:ind w:left="11" w:right="-164"/>
              <w:jc w:val="center"/>
            </w:pPr>
            <w:r w:rsidRPr="00483490">
              <w:rPr>
                <w:spacing w:val="-5"/>
              </w:rPr>
              <w:t>29</w:t>
            </w:r>
          </w:p>
        </w:tc>
        <w:tc>
          <w:tcPr>
            <w:tcW w:w="2977" w:type="dxa"/>
          </w:tcPr>
          <w:p w14:paraId="0C8DFC2E" w14:textId="77777777" w:rsidR="005531A5" w:rsidRPr="00483490" w:rsidRDefault="005531A5" w:rsidP="005053E1">
            <w:pPr>
              <w:pStyle w:val="TableParagraph"/>
              <w:spacing w:before="1"/>
              <w:ind w:right="-164"/>
              <w:jc w:val="center"/>
            </w:pPr>
            <w:r w:rsidRPr="00483490">
              <w:rPr>
                <w:spacing w:val="-2"/>
              </w:rPr>
              <w:t>2182740.623</w:t>
            </w:r>
          </w:p>
        </w:tc>
        <w:tc>
          <w:tcPr>
            <w:tcW w:w="2865" w:type="dxa"/>
          </w:tcPr>
          <w:p w14:paraId="3E101BB8" w14:textId="77777777" w:rsidR="005531A5" w:rsidRPr="00483490" w:rsidRDefault="005531A5" w:rsidP="005053E1">
            <w:pPr>
              <w:pStyle w:val="TableParagraph"/>
              <w:spacing w:before="1"/>
              <w:ind w:right="-164"/>
              <w:jc w:val="center"/>
            </w:pPr>
            <w:r w:rsidRPr="00483490">
              <w:rPr>
                <w:spacing w:val="-2"/>
              </w:rPr>
              <w:t>767732.9766</w:t>
            </w:r>
          </w:p>
        </w:tc>
        <w:tc>
          <w:tcPr>
            <w:tcW w:w="2255" w:type="dxa"/>
          </w:tcPr>
          <w:p w14:paraId="0B0445BA" w14:textId="77777777" w:rsidR="005531A5" w:rsidRPr="00483490" w:rsidRDefault="005531A5" w:rsidP="005053E1">
            <w:pPr>
              <w:pStyle w:val="TableParagraph"/>
              <w:spacing w:before="1"/>
              <w:ind w:right="-164"/>
              <w:jc w:val="center"/>
            </w:pPr>
            <w:r w:rsidRPr="00483490">
              <w:rPr>
                <w:spacing w:val="-2"/>
              </w:rPr>
              <w:t>60.74</w:t>
            </w:r>
          </w:p>
        </w:tc>
      </w:tr>
      <w:tr w:rsidR="005531A5" w:rsidRPr="00483490" w14:paraId="128580E8" w14:textId="77777777" w:rsidTr="005053E1">
        <w:trPr>
          <w:trHeight w:val="290"/>
          <w:jc w:val="center"/>
        </w:trPr>
        <w:tc>
          <w:tcPr>
            <w:tcW w:w="924" w:type="dxa"/>
          </w:tcPr>
          <w:p w14:paraId="47A409A0" w14:textId="77777777" w:rsidR="005531A5" w:rsidRPr="00483490" w:rsidRDefault="005531A5" w:rsidP="005053E1">
            <w:pPr>
              <w:pStyle w:val="TableParagraph"/>
              <w:spacing w:before="1"/>
              <w:ind w:left="11" w:right="-164"/>
              <w:jc w:val="center"/>
            </w:pPr>
            <w:r w:rsidRPr="00483490">
              <w:rPr>
                <w:spacing w:val="-5"/>
              </w:rPr>
              <w:t>30</w:t>
            </w:r>
          </w:p>
        </w:tc>
        <w:tc>
          <w:tcPr>
            <w:tcW w:w="2977" w:type="dxa"/>
          </w:tcPr>
          <w:p w14:paraId="7B12192F" w14:textId="77777777" w:rsidR="005531A5" w:rsidRPr="00483490" w:rsidRDefault="005531A5" w:rsidP="005053E1">
            <w:pPr>
              <w:pStyle w:val="TableParagraph"/>
              <w:spacing w:before="1"/>
              <w:ind w:right="-164"/>
              <w:jc w:val="center"/>
            </w:pPr>
            <w:r w:rsidRPr="00483490">
              <w:rPr>
                <w:spacing w:val="-2"/>
              </w:rPr>
              <w:t>2182740.962</w:t>
            </w:r>
          </w:p>
        </w:tc>
        <w:tc>
          <w:tcPr>
            <w:tcW w:w="2865" w:type="dxa"/>
          </w:tcPr>
          <w:p w14:paraId="005D2D05" w14:textId="77777777" w:rsidR="005531A5" w:rsidRPr="00483490" w:rsidRDefault="005531A5" w:rsidP="005053E1">
            <w:pPr>
              <w:pStyle w:val="TableParagraph"/>
              <w:spacing w:before="1"/>
              <w:ind w:right="-164"/>
              <w:jc w:val="center"/>
            </w:pPr>
            <w:r w:rsidRPr="00483490">
              <w:rPr>
                <w:spacing w:val="-2"/>
              </w:rPr>
              <w:t>767772.0264</w:t>
            </w:r>
          </w:p>
        </w:tc>
        <w:tc>
          <w:tcPr>
            <w:tcW w:w="2255" w:type="dxa"/>
          </w:tcPr>
          <w:p w14:paraId="1194BF8F" w14:textId="77777777" w:rsidR="005531A5" w:rsidRPr="00483490" w:rsidRDefault="005531A5" w:rsidP="005053E1">
            <w:pPr>
              <w:pStyle w:val="TableParagraph"/>
              <w:spacing w:before="1"/>
              <w:ind w:right="-164"/>
              <w:jc w:val="center"/>
            </w:pPr>
            <w:r w:rsidRPr="00483490">
              <w:rPr>
                <w:spacing w:val="-2"/>
              </w:rPr>
              <w:t>33.98</w:t>
            </w:r>
          </w:p>
        </w:tc>
      </w:tr>
      <w:tr w:rsidR="005531A5" w:rsidRPr="00483490" w14:paraId="47123CCA" w14:textId="77777777" w:rsidTr="005053E1">
        <w:trPr>
          <w:trHeight w:val="290"/>
          <w:jc w:val="center"/>
        </w:trPr>
        <w:tc>
          <w:tcPr>
            <w:tcW w:w="924" w:type="dxa"/>
          </w:tcPr>
          <w:p w14:paraId="26AF0FB8" w14:textId="77777777" w:rsidR="005531A5" w:rsidRPr="00483490" w:rsidRDefault="005531A5" w:rsidP="005053E1">
            <w:pPr>
              <w:pStyle w:val="TableParagraph"/>
              <w:spacing w:before="1"/>
              <w:ind w:left="11" w:right="-164"/>
              <w:jc w:val="center"/>
            </w:pPr>
            <w:r w:rsidRPr="00483490">
              <w:rPr>
                <w:spacing w:val="-5"/>
              </w:rPr>
              <w:t>31</w:t>
            </w:r>
          </w:p>
        </w:tc>
        <w:tc>
          <w:tcPr>
            <w:tcW w:w="2977" w:type="dxa"/>
          </w:tcPr>
          <w:p w14:paraId="24FABDCC" w14:textId="77777777" w:rsidR="005531A5" w:rsidRPr="00483490" w:rsidRDefault="005531A5" w:rsidP="005053E1">
            <w:pPr>
              <w:pStyle w:val="TableParagraph"/>
              <w:spacing w:before="1"/>
              <w:ind w:right="-164"/>
              <w:jc w:val="center"/>
            </w:pPr>
            <w:r w:rsidRPr="00483490">
              <w:rPr>
                <w:spacing w:val="-2"/>
              </w:rPr>
              <w:t>2182746.077</w:t>
            </w:r>
          </w:p>
        </w:tc>
        <w:tc>
          <w:tcPr>
            <w:tcW w:w="2865" w:type="dxa"/>
          </w:tcPr>
          <w:p w14:paraId="425010C1" w14:textId="77777777" w:rsidR="005531A5" w:rsidRPr="00483490" w:rsidRDefault="005531A5" w:rsidP="005053E1">
            <w:pPr>
              <w:pStyle w:val="TableParagraph"/>
              <w:spacing w:before="1"/>
              <w:ind w:right="-164"/>
              <w:jc w:val="center"/>
            </w:pPr>
            <w:r w:rsidRPr="00483490">
              <w:rPr>
                <w:spacing w:val="-2"/>
              </w:rPr>
              <w:t>767623.4538</w:t>
            </w:r>
          </w:p>
        </w:tc>
        <w:tc>
          <w:tcPr>
            <w:tcW w:w="2255" w:type="dxa"/>
          </w:tcPr>
          <w:p w14:paraId="149F8732" w14:textId="77777777" w:rsidR="005531A5" w:rsidRPr="00483490" w:rsidRDefault="005531A5" w:rsidP="005053E1">
            <w:pPr>
              <w:pStyle w:val="TableParagraph"/>
              <w:spacing w:before="1"/>
              <w:ind w:right="-164"/>
              <w:jc w:val="center"/>
            </w:pPr>
            <w:r w:rsidRPr="00483490">
              <w:rPr>
                <w:spacing w:val="-2"/>
              </w:rPr>
              <w:t>77.43</w:t>
            </w:r>
          </w:p>
        </w:tc>
      </w:tr>
      <w:tr w:rsidR="005531A5" w:rsidRPr="00483490" w14:paraId="7A0B0EA4" w14:textId="77777777" w:rsidTr="005053E1">
        <w:trPr>
          <w:trHeight w:val="290"/>
          <w:jc w:val="center"/>
        </w:trPr>
        <w:tc>
          <w:tcPr>
            <w:tcW w:w="924" w:type="dxa"/>
          </w:tcPr>
          <w:p w14:paraId="21B2F0FE" w14:textId="77777777" w:rsidR="005531A5" w:rsidRPr="00483490" w:rsidRDefault="005531A5" w:rsidP="005053E1">
            <w:pPr>
              <w:pStyle w:val="TableParagraph"/>
              <w:spacing w:before="1"/>
              <w:ind w:left="11" w:right="-164"/>
              <w:jc w:val="center"/>
            </w:pPr>
            <w:r w:rsidRPr="00483490">
              <w:rPr>
                <w:spacing w:val="-5"/>
              </w:rPr>
              <w:t>32</w:t>
            </w:r>
          </w:p>
        </w:tc>
        <w:tc>
          <w:tcPr>
            <w:tcW w:w="2977" w:type="dxa"/>
          </w:tcPr>
          <w:p w14:paraId="68D4116B" w14:textId="77777777" w:rsidR="005531A5" w:rsidRPr="00483490" w:rsidRDefault="005531A5" w:rsidP="005053E1">
            <w:pPr>
              <w:pStyle w:val="TableParagraph"/>
              <w:spacing w:before="1"/>
              <w:ind w:right="-164"/>
              <w:jc w:val="center"/>
            </w:pPr>
            <w:r w:rsidRPr="00483490">
              <w:rPr>
                <w:spacing w:val="-2"/>
              </w:rPr>
              <w:t>2182746.414</w:t>
            </w:r>
          </w:p>
        </w:tc>
        <w:tc>
          <w:tcPr>
            <w:tcW w:w="2865" w:type="dxa"/>
          </w:tcPr>
          <w:p w14:paraId="2AAD2B36" w14:textId="77777777" w:rsidR="005531A5" w:rsidRPr="00483490" w:rsidRDefault="005531A5" w:rsidP="005053E1">
            <w:pPr>
              <w:pStyle w:val="TableParagraph"/>
              <w:spacing w:before="1"/>
              <w:ind w:right="-164"/>
              <w:jc w:val="center"/>
            </w:pPr>
            <w:r w:rsidRPr="00483490">
              <w:rPr>
                <w:spacing w:val="-2"/>
              </w:rPr>
              <w:t>767662.5035</w:t>
            </w:r>
          </w:p>
        </w:tc>
        <w:tc>
          <w:tcPr>
            <w:tcW w:w="2255" w:type="dxa"/>
          </w:tcPr>
          <w:p w14:paraId="505F7B53" w14:textId="77777777" w:rsidR="005531A5" w:rsidRPr="00483490" w:rsidRDefault="005531A5" w:rsidP="005053E1">
            <w:pPr>
              <w:pStyle w:val="TableParagraph"/>
              <w:spacing w:before="1"/>
              <w:ind w:right="-164"/>
              <w:jc w:val="center"/>
            </w:pPr>
            <w:r w:rsidRPr="00483490">
              <w:rPr>
                <w:spacing w:val="-2"/>
              </w:rPr>
              <w:t>70.84</w:t>
            </w:r>
          </w:p>
        </w:tc>
      </w:tr>
      <w:tr w:rsidR="005531A5" w:rsidRPr="00483490" w14:paraId="61C0D851" w14:textId="77777777" w:rsidTr="005053E1">
        <w:trPr>
          <w:trHeight w:val="290"/>
          <w:jc w:val="center"/>
        </w:trPr>
        <w:tc>
          <w:tcPr>
            <w:tcW w:w="924" w:type="dxa"/>
          </w:tcPr>
          <w:p w14:paraId="153DB493" w14:textId="77777777" w:rsidR="005531A5" w:rsidRPr="00483490" w:rsidRDefault="005531A5" w:rsidP="005053E1">
            <w:pPr>
              <w:pStyle w:val="TableParagraph"/>
              <w:spacing w:before="2"/>
              <w:ind w:left="11" w:right="-164"/>
              <w:jc w:val="center"/>
            </w:pPr>
            <w:r w:rsidRPr="00483490">
              <w:rPr>
                <w:spacing w:val="-5"/>
              </w:rPr>
              <w:t>33</w:t>
            </w:r>
          </w:p>
        </w:tc>
        <w:tc>
          <w:tcPr>
            <w:tcW w:w="2977" w:type="dxa"/>
          </w:tcPr>
          <w:p w14:paraId="7B451CC7" w14:textId="77777777" w:rsidR="005531A5" w:rsidRPr="00483490" w:rsidRDefault="005531A5" w:rsidP="005053E1">
            <w:pPr>
              <w:pStyle w:val="TableParagraph"/>
              <w:spacing w:before="2"/>
              <w:ind w:right="-164"/>
              <w:jc w:val="center"/>
            </w:pPr>
            <w:r w:rsidRPr="00483490">
              <w:rPr>
                <w:spacing w:val="-2"/>
              </w:rPr>
              <w:t>2182746.753</w:t>
            </w:r>
          </w:p>
        </w:tc>
        <w:tc>
          <w:tcPr>
            <w:tcW w:w="2865" w:type="dxa"/>
          </w:tcPr>
          <w:p w14:paraId="256DF308" w14:textId="77777777" w:rsidR="005531A5" w:rsidRPr="00483490" w:rsidRDefault="005531A5" w:rsidP="005053E1">
            <w:pPr>
              <w:pStyle w:val="TableParagraph"/>
              <w:spacing w:before="2"/>
              <w:ind w:right="-164"/>
              <w:jc w:val="center"/>
            </w:pPr>
            <w:r w:rsidRPr="00483490">
              <w:rPr>
                <w:spacing w:val="-2"/>
              </w:rPr>
              <w:t>767701.5534</w:t>
            </w:r>
          </w:p>
        </w:tc>
        <w:tc>
          <w:tcPr>
            <w:tcW w:w="2255" w:type="dxa"/>
          </w:tcPr>
          <w:p w14:paraId="06115399" w14:textId="77777777" w:rsidR="005531A5" w:rsidRPr="00483490" w:rsidRDefault="005531A5" w:rsidP="005053E1">
            <w:pPr>
              <w:pStyle w:val="TableParagraph"/>
              <w:spacing w:before="2"/>
              <w:ind w:right="-164"/>
              <w:jc w:val="center"/>
            </w:pPr>
            <w:r w:rsidRPr="00483490">
              <w:rPr>
                <w:spacing w:val="-2"/>
              </w:rPr>
              <w:t>66.41</w:t>
            </w:r>
          </w:p>
        </w:tc>
      </w:tr>
      <w:tr w:rsidR="005531A5" w:rsidRPr="00483490" w14:paraId="17A3C576" w14:textId="77777777" w:rsidTr="005053E1">
        <w:trPr>
          <w:trHeight w:val="290"/>
          <w:jc w:val="center"/>
        </w:trPr>
        <w:tc>
          <w:tcPr>
            <w:tcW w:w="924" w:type="dxa"/>
          </w:tcPr>
          <w:p w14:paraId="3E377D0F" w14:textId="77777777" w:rsidR="005531A5" w:rsidRPr="00483490" w:rsidRDefault="005531A5" w:rsidP="005053E1">
            <w:pPr>
              <w:pStyle w:val="TableParagraph"/>
              <w:spacing w:before="1"/>
              <w:ind w:left="11" w:right="-164"/>
              <w:jc w:val="center"/>
            </w:pPr>
            <w:r w:rsidRPr="00483490">
              <w:rPr>
                <w:spacing w:val="-5"/>
              </w:rPr>
              <w:t>34</w:t>
            </w:r>
          </w:p>
        </w:tc>
        <w:tc>
          <w:tcPr>
            <w:tcW w:w="2977" w:type="dxa"/>
          </w:tcPr>
          <w:p w14:paraId="71C575EC" w14:textId="77777777" w:rsidR="005531A5" w:rsidRPr="00483490" w:rsidRDefault="005531A5" w:rsidP="005053E1">
            <w:pPr>
              <w:pStyle w:val="TableParagraph"/>
              <w:spacing w:before="1"/>
              <w:ind w:right="-164"/>
              <w:jc w:val="center"/>
            </w:pPr>
            <w:r w:rsidRPr="00483490">
              <w:rPr>
                <w:spacing w:val="-2"/>
              </w:rPr>
              <w:t>2182747.091</w:t>
            </w:r>
          </w:p>
        </w:tc>
        <w:tc>
          <w:tcPr>
            <w:tcW w:w="2865" w:type="dxa"/>
          </w:tcPr>
          <w:p w14:paraId="3F49D7E5" w14:textId="77777777" w:rsidR="005531A5" w:rsidRPr="00483490" w:rsidRDefault="005531A5" w:rsidP="005053E1">
            <w:pPr>
              <w:pStyle w:val="TableParagraph"/>
              <w:spacing w:before="1"/>
              <w:ind w:right="-164"/>
              <w:jc w:val="center"/>
            </w:pPr>
            <w:r w:rsidRPr="00483490">
              <w:rPr>
                <w:spacing w:val="-2"/>
              </w:rPr>
              <w:t>767740.6031</w:t>
            </w:r>
          </w:p>
        </w:tc>
        <w:tc>
          <w:tcPr>
            <w:tcW w:w="2255" w:type="dxa"/>
          </w:tcPr>
          <w:p w14:paraId="0EEC3B18" w14:textId="77777777" w:rsidR="005531A5" w:rsidRPr="00483490" w:rsidRDefault="005531A5" w:rsidP="005053E1">
            <w:pPr>
              <w:pStyle w:val="TableParagraph"/>
              <w:spacing w:before="1"/>
              <w:ind w:right="-164"/>
              <w:jc w:val="center"/>
            </w:pPr>
            <w:r w:rsidRPr="00483490">
              <w:rPr>
                <w:spacing w:val="-2"/>
              </w:rPr>
              <w:t>55.66</w:t>
            </w:r>
          </w:p>
        </w:tc>
      </w:tr>
      <w:tr w:rsidR="005531A5" w:rsidRPr="00483490" w14:paraId="2BD694B1" w14:textId="77777777" w:rsidTr="005053E1">
        <w:trPr>
          <w:trHeight w:val="290"/>
          <w:jc w:val="center"/>
        </w:trPr>
        <w:tc>
          <w:tcPr>
            <w:tcW w:w="924" w:type="dxa"/>
          </w:tcPr>
          <w:p w14:paraId="00DB0D1F" w14:textId="77777777" w:rsidR="005531A5" w:rsidRPr="00483490" w:rsidRDefault="005531A5" w:rsidP="005053E1">
            <w:pPr>
              <w:pStyle w:val="TableParagraph"/>
              <w:spacing w:before="1"/>
              <w:ind w:left="11" w:right="-164"/>
              <w:jc w:val="center"/>
            </w:pPr>
            <w:r w:rsidRPr="00483490">
              <w:rPr>
                <w:spacing w:val="-5"/>
              </w:rPr>
              <w:t>35</w:t>
            </w:r>
          </w:p>
        </w:tc>
        <w:tc>
          <w:tcPr>
            <w:tcW w:w="2977" w:type="dxa"/>
          </w:tcPr>
          <w:p w14:paraId="6E931C26" w14:textId="77777777" w:rsidR="005531A5" w:rsidRPr="00483490" w:rsidRDefault="005531A5" w:rsidP="005053E1">
            <w:pPr>
              <w:pStyle w:val="TableParagraph"/>
              <w:spacing w:before="1"/>
              <w:ind w:right="-164"/>
              <w:jc w:val="center"/>
            </w:pPr>
            <w:r w:rsidRPr="00483490">
              <w:rPr>
                <w:spacing w:val="-2"/>
              </w:rPr>
              <w:t>2182747.43</w:t>
            </w:r>
          </w:p>
        </w:tc>
        <w:tc>
          <w:tcPr>
            <w:tcW w:w="2865" w:type="dxa"/>
          </w:tcPr>
          <w:p w14:paraId="1CABDF5C" w14:textId="77777777" w:rsidR="005531A5" w:rsidRPr="00483490" w:rsidRDefault="005531A5" w:rsidP="005053E1">
            <w:pPr>
              <w:pStyle w:val="TableParagraph"/>
              <w:spacing w:before="1"/>
              <w:ind w:right="-164"/>
              <w:jc w:val="center"/>
            </w:pPr>
            <w:r w:rsidRPr="00483490">
              <w:rPr>
                <w:spacing w:val="-2"/>
              </w:rPr>
              <w:t>767779.6528</w:t>
            </w:r>
          </w:p>
        </w:tc>
        <w:tc>
          <w:tcPr>
            <w:tcW w:w="2255" w:type="dxa"/>
          </w:tcPr>
          <w:p w14:paraId="08A48D8A" w14:textId="77777777" w:rsidR="005531A5" w:rsidRPr="00483490" w:rsidRDefault="005531A5" w:rsidP="005053E1">
            <w:pPr>
              <w:pStyle w:val="TableParagraph"/>
              <w:spacing w:before="1"/>
              <w:ind w:right="-164"/>
              <w:jc w:val="center"/>
            </w:pPr>
            <w:r w:rsidRPr="00483490">
              <w:rPr>
                <w:spacing w:val="-2"/>
              </w:rPr>
              <w:t>25.36</w:t>
            </w:r>
          </w:p>
        </w:tc>
      </w:tr>
      <w:tr w:rsidR="005531A5" w:rsidRPr="00483490" w14:paraId="670D01D1" w14:textId="77777777" w:rsidTr="005053E1">
        <w:trPr>
          <w:trHeight w:val="290"/>
          <w:jc w:val="center"/>
        </w:trPr>
        <w:tc>
          <w:tcPr>
            <w:tcW w:w="924" w:type="dxa"/>
          </w:tcPr>
          <w:p w14:paraId="62130E8F" w14:textId="77777777" w:rsidR="005531A5" w:rsidRPr="00483490" w:rsidRDefault="005531A5" w:rsidP="005053E1">
            <w:pPr>
              <w:pStyle w:val="TableParagraph"/>
              <w:spacing w:before="1"/>
              <w:ind w:left="11" w:right="-164"/>
              <w:jc w:val="center"/>
            </w:pPr>
            <w:r w:rsidRPr="00483490">
              <w:rPr>
                <w:spacing w:val="-5"/>
              </w:rPr>
              <w:t>36</w:t>
            </w:r>
          </w:p>
        </w:tc>
        <w:tc>
          <w:tcPr>
            <w:tcW w:w="2977" w:type="dxa"/>
          </w:tcPr>
          <w:p w14:paraId="10227000" w14:textId="77777777" w:rsidR="005531A5" w:rsidRPr="00483490" w:rsidRDefault="005531A5" w:rsidP="005053E1">
            <w:pPr>
              <w:pStyle w:val="TableParagraph"/>
              <w:spacing w:before="1"/>
              <w:ind w:right="-164"/>
              <w:jc w:val="center"/>
            </w:pPr>
            <w:r w:rsidRPr="00483490">
              <w:rPr>
                <w:spacing w:val="-2"/>
              </w:rPr>
              <w:t>2182752.545</w:t>
            </w:r>
          </w:p>
        </w:tc>
        <w:tc>
          <w:tcPr>
            <w:tcW w:w="2865" w:type="dxa"/>
          </w:tcPr>
          <w:p w14:paraId="142F60A2" w14:textId="77777777" w:rsidR="005531A5" w:rsidRPr="00483490" w:rsidRDefault="005531A5" w:rsidP="005053E1">
            <w:pPr>
              <w:pStyle w:val="TableParagraph"/>
              <w:spacing w:before="1"/>
              <w:ind w:right="-164"/>
              <w:jc w:val="center"/>
            </w:pPr>
            <w:r w:rsidRPr="00483490">
              <w:rPr>
                <w:spacing w:val="-2"/>
              </w:rPr>
              <w:t>767631.0802</w:t>
            </w:r>
          </w:p>
        </w:tc>
        <w:tc>
          <w:tcPr>
            <w:tcW w:w="2255" w:type="dxa"/>
          </w:tcPr>
          <w:p w14:paraId="789AD5E7" w14:textId="77777777" w:rsidR="005531A5" w:rsidRPr="00483490" w:rsidRDefault="005531A5" w:rsidP="005053E1">
            <w:pPr>
              <w:pStyle w:val="TableParagraph"/>
              <w:spacing w:before="1"/>
              <w:ind w:right="-164"/>
              <w:jc w:val="center"/>
            </w:pPr>
            <w:r w:rsidRPr="00483490">
              <w:rPr>
                <w:spacing w:val="-2"/>
              </w:rPr>
              <w:t>76.33</w:t>
            </w:r>
          </w:p>
        </w:tc>
      </w:tr>
      <w:tr w:rsidR="005531A5" w:rsidRPr="00483490" w14:paraId="4AD328B4" w14:textId="77777777" w:rsidTr="005053E1">
        <w:trPr>
          <w:trHeight w:val="290"/>
          <w:jc w:val="center"/>
        </w:trPr>
        <w:tc>
          <w:tcPr>
            <w:tcW w:w="924" w:type="dxa"/>
          </w:tcPr>
          <w:p w14:paraId="790B9559" w14:textId="77777777" w:rsidR="005531A5" w:rsidRPr="00483490" w:rsidRDefault="005531A5" w:rsidP="005053E1">
            <w:pPr>
              <w:pStyle w:val="TableParagraph"/>
              <w:spacing w:before="1"/>
              <w:ind w:left="11" w:right="-164"/>
              <w:jc w:val="center"/>
            </w:pPr>
            <w:r w:rsidRPr="00483490">
              <w:rPr>
                <w:spacing w:val="-5"/>
              </w:rPr>
              <w:t>37</w:t>
            </w:r>
          </w:p>
        </w:tc>
        <w:tc>
          <w:tcPr>
            <w:tcW w:w="2977" w:type="dxa"/>
          </w:tcPr>
          <w:p w14:paraId="4C6D8326" w14:textId="77777777" w:rsidR="005531A5" w:rsidRPr="00483490" w:rsidRDefault="005531A5" w:rsidP="005053E1">
            <w:pPr>
              <w:pStyle w:val="TableParagraph"/>
              <w:spacing w:before="1"/>
              <w:ind w:right="-164"/>
              <w:jc w:val="center"/>
            </w:pPr>
            <w:r w:rsidRPr="00483490">
              <w:rPr>
                <w:spacing w:val="-2"/>
              </w:rPr>
              <w:t>2182752.883</w:t>
            </w:r>
          </w:p>
        </w:tc>
        <w:tc>
          <w:tcPr>
            <w:tcW w:w="2865" w:type="dxa"/>
          </w:tcPr>
          <w:p w14:paraId="204D2066" w14:textId="27898A67" w:rsidR="005531A5" w:rsidRPr="00483490" w:rsidRDefault="005531A5" w:rsidP="005053E1">
            <w:pPr>
              <w:pStyle w:val="TableParagraph"/>
              <w:spacing w:before="1"/>
              <w:ind w:right="-164"/>
              <w:jc w:val="center"/>
            </w:pPr>
            <w:r w:rsidRPr="00483490">
              <w:rPr>
                <w:spacing w:val="-2"/>
              </w:rPr>
              <w:t>767670.13</w:t>
            </w:r>
          </w:p>
        </w:tc>
        <w:tc>
          <w:tcPr>
            <w:tcW w:w="2255" w:type="dxa"/>
          </w:tcPr>
          <w:p w14:paraId="49E0A97E" w14:textId="77777777" w:rsidR="005531A5" w:rsidRPr="00483490" w:rsidRDefault="005531A5" w:rsidP="005053E1">
            <w:pPr>
              <w:pStyle w:val="TableParagraph"/>
              <w:spacing w:before="1"/>
              <w:ind w:right="-164"/>
              <w:jc w:val="center"/>
            </w:pPr>
            <w:r w:rsidRPr="00483490">
              <w:rPr>
                <w:spacing w:val="-2"/>
              </w:rPr>
              <w:t>69.19</w:t>
            </w:r>
          </w:p>
        </w:tc>
      </w:tr>
      <w:tr w:rsidR="005531A5" w:rsidRPr="00483490" w14:paraId="419EAC40" w14:textId="77777777" w:rsidTr="005053E1">
        <w:trPr>
          <w:trHeight w:val="290"/>
          <w:jc w:val="center"/>
        </w:trPr>
        <w:tc>
          <w:tcPr>
            <w:tcW w:w="924" w:type="dxa"/>
          </w:tcPr>
          <w:p w14:paraId="21CD6ABE" w14:textId="77777777" w:rsidR="005531A5" w:rsidRPr="00483490" w:rsidRDefault="005531A5" w:rsidP="005053E1">
            <w:pPr>
              <w:pStyle w:val="TableParagraph"/>
              <w:spacing w:before="1"/>
              <w:ind w:left="11" w:right="-164"/>
              <w:jc w:val="center"/>
            </w:pPr>
            <w:r w:rsidRPr="00483490">
              <w:rPr>
                <w:spacing w:val="-5"/>
              </w:rPr>
              <w:t>38</w:t>
            </w:r>
          </w:p>
        </w:tc>
        <w:tc>
          <w:tcPr>
            <w:tcW w:w="2977" w:type="dxa"/>
          </w:tcPr>
          <w:p w14:paraId="6084BD55" w14:textId="77777777" w:rsidR="005531A5" w:rsidRPr="00483490" w:rsidRDefault="005531A5" w:rsidP="005053E1">
            <w:pPr>
              <w:pStyle w:val="TableParagraph"/>
              <w:spacing w:before="1"/>
              <w:ind w:right="-164"/>
              <w:jc w:val="center"/>
            </w:pPr>
            <w:r w:rsidRPr="00483490">
              <w:rPr>
                <w:spacing w:val="-2"/>
              </w:rPr>
              <w:t>2182753.221</w:t>
            </w:r>
          </w:p>
        </w:tc>
        <w:tc>
          <w:tcPr>
            <w:tcW w:w="2865" w:type="dxa"/>
          </w:tcPr>
          <w:p w14:paraId="5F605C90" w14:textId="77777777" w:rsidR="005531A5" w:rsidRPr="00483490" w:rsidRDefault="005531A5" w:rsidP="005053E1">
            <w:pPr>
              <w:pStyle w:val="TableParagraph"/>
              <w:spacing w:before="1"/>
              <w:ind w:right="-164"/>
              <w:jc w:val="center"/>
            </w:pPr>
            <w:r w:rsidRPr="00483490">
              <w:rPr>
                <w:spacing w:val="-2"/>
              </w:rPr>
              <w:t>767709.1798</w:t>
            </w:r>
          </w:p>
        </w:tc>
        <w:tc>
          <w:tcPr>
            <w:tcW w:w="2255" w:type="dxa"/>
          </w:tcPr>
          <w:p w14:paraId="0ECBF5BA" w14:textId="77777777" w:rsidR="005531A5" w:rsidRPr="00483490" w:rsidRDefault="005531A5" w:rsidP="005053E1">
            <w:pPr>
              <w:pStyle w:val="TableParagraph"/>
              <w:spacing w:before="1"/>
              <w:ind w:right="-164"/>
              <w:jc w:val="center"/>
            </w:pPr>
            <w:r w:rsidRPr="00483490">
              <w:rPr>
                <w:spacing w:val="-2"/>
              </w:rPr>
              <w:t>64.41</w:t>
            </w:r>
          </w:p>
        </w:tc>
      </w:tr>
      <w:tr w:rsidR="005531A5" w:rsidRPr="00483490" w14:paraId="17123EE6" w14:textId="77777777" w:rsidTr="005053E1">
        <w:trPr>
          <w:trHeight w:val="290"/>
          <w:jc w:val="center"/>
        </w:trPr>
        <w:tc>
          <w:tcPr>
            <w:tcW w:w="924" w:type="dxa"/>
          </w:tcPr>
          <w:p w14:paraId="7F42D841" w14:textId="77777777" w:rsidR="005531A5" w:rsidRPr="00483490" w:rsidRDefault="005531A5" w:rsidP="005053E1">
            <w:pPr>
              <w:pStyle w:val="TableParagraph"/>
              <w:spacing w:before="1"/>
              <w:ind w:left="11" w:right="-164"/>
              <w:jc w:val="center"/>
            </w:pPr>
            <w:r w:rsidRPr="00483490">
              <w:rPr>
                <w:spacing w:val="-5"/>
              </w:rPr>
              <w:t>39</w:t>
            </w:r>
          </w:p>
        </w:tc>
        <w:tc>
          <w:tcPr>
            <w:tcW w:w="2977" w:type="dxa"/>
          </w:tcPr>
          <w:p w14:paraId="426F40FB" w14:textId="77777777" w:rsidR="005531A5" w:rsidRPr="00483490" w:rsidRDefault="005531A5" w:rsidP="005053E1">
            <w:pPr>
              <w:pStyle w:val="TableParagraph"/>
              <w:spacing w:before="1"/>
              <w:ind w:right="-164"/>
              <w:jc w:val="center"/>
            </w:pPr>
            <w:r w:rsidRPr="00483490">
              <w:rPr>
                <w:spacing w:val="-2"/>
              </w:rPr>
              <w:t>2182753.559</w:t>
            </w:r>
          </w:p>
        </w:tc>
        <w:tc>
          <w:tcPr>
            <w:tcW w:w="2865" w:type="dxa"/>
          </w:tcPr>
          <w:p w14:paraId="411CB154" w14:textId="77777777" w:rsidR="005531A5" w:rsidRPr="00483490" w:rsidRDefault="005531A5" w:rsidP="005053E1">
            <w:pPr>
              <w:pStyle w:val="TableParagraph"/>
              <w:spacing w:before="1"/>
              <w:ind w:right="-164"/>
              <w:jc w:val="center"/>
            </w:pPr>
            <w:r w:rsidRPr="00483490">
              <w:rPr>
                <w:spacing w:val="-2"/>
              </w:rPr>
              <w:t>767748.2296</w:t>
            </w:r>
          </w:p>
        </w:tc>
        <w:tc>
          <w:tcPr>
            <w:tcW w:w="2255" w:type="dxa"/>
          </w:tcPr>
          <w:p w14:paraId="04CBBCAF" w14:textId="77777777" w:rsidR="005531A5" w:rsidRPr="00483490" w:rsidRDefault="005531A5" w:rsidP="005053E1">
            <w:pPr>
              <w:pStyle w:val="TableParagraph"/>
              <w:spacing w:before="1"/>
              <w:ind w:right="-164"/>
              <w:jc w:val="center"/>
            </w:pPr>
            <w:r w:rsidRPr="00483490">
              <w:rPr>
                <w:spacing w:val="-2"/>
              </w:rPr>
              <w:t>49.71</w:t>
            </w:r>
          </w:p>
        </w:tc>
      </w:tr>
      <w:tr w:rsidR="005531A5" w:rsidRPr="00483490" w14:paraId="3E1EB4BE" w14:textId="77777777" w:rsidTr="005053E1">
        <w:trPr>
          <w:trHeight w:val="290"/>
          <w:jc w:val="center"/>
        </w:trPr>
        <w:tc>
          <w:tcPr>
            <w:tcW w:w="924" w:type="dxa"/>
          </w:tcPr>
          <w:p w14:paraId="3203AF4F" w14:textId="77777777" w:rsidR="005531A5" w:rsidRPr="00483490" w:rsidRDefault="005531A5" w:rsidP="005053E1">
            <w:pPr>
              <w:pStyle w:val="TableParagraph"/>
              <w:spacing w:before="1"/>
              <w:ind w:left="11" w:right="-164"/>
              <w:jc w:val="center"/>
            </w:pPr>
            <w:r w:rsidRPr="00483490">
              <w:rPr>
                <w:spacing w:val="-5"/>
              </w:rPr>
              <w:t>40</w:t>
            </w:r>
          </w:p>
        </w:tc>
        <w:tc>
          <w:tcPr>
            <w:tcW w:w="2977" w:type="dxa"/>
          </w:tcPr>
          <w:p w14:paraId="5269348D" w14:textId="77777777" w:rsidR="005531A5" w:rsidRPr="00483490" w:rsidRDefault="005531A5" w:rsidP="005053E1">
            <w:pPr>
              <w:pStyle w:val="TableParagraph"/>
              <w:spacing w:before="1"/>
              <w:ind w:right="-164"/>
              <w:jc w:val="center"/>
            </w:pPr>
            <w:r w:rsidRPr="00483490">
              <w:rPr>
                <w:spacing w:val="-2"/>
              </w:rPr>
              <w:t>2182753.897</w:t>
            </w:r>
          </w:p>
        </w:tc>
        <w:tc>
          <w:tcPr>
            <w:tcW w:w="2865" w:type="dxa"/>
          </w:tcPr>
          <w:p w14:paraId="2911F0AC" w14:textId="77777777" w:rsidR="005531A5" w:rsidRPr="00483490" w:rsidRDefault="005531A5" w:rsidP="005053E1">
            <w:pPr>
              <w:pStyle w:val="TableParagraph"/>
              <w:spacing w:before="1"/>
              <w:ind w:right="-164"/>
              <w:jc w:val="center"/>
            </w:pPr>
            <w:r w:rsidRPr="00483490">
              <w:rPr>
                <w:spacing w:val="-2"/>
              </w:rPr>
              <w:t>767787.2794</w:t>
            </w:r>
          </w:p>
        </w:tc>
        <w:tc>
          <w:tcPr>
            <w:tcW w:w="2255" w:type="dxa"/>
          </w:tcPr>
          <w:p w14:paraId="304ABC18" w14:textId="77777777" w:rsidR="005531A5" w:rsidRPr="00483490" w:rsidRDefault="005531A5" w:rsidP="005053E1">
            <w:pPr>
              <w:pStyle w:val="TableParagraph"/>
              <w:spacing w:before="1"/>
              <w:ind w:right="-164"/>
              <w:jc w:val="center"/>
            </w:pPr>
            <w:r w:rsidRPr="00483490">
              <w:rPr>
                <w:spacing w:val="-2"/>
              </w:rPr>
              <w:t>18.56</w:t>
            </w:r>
          </w:p>
        </w:tc>
      </w:tr>
      <w:tr w:rsidR="005531A5" w:rsidRPr="00483490" w14:paraId="3BA126A6" w14:textId="77777777" w:rsidTr="005053E1">
        <w:trPr>
          <w:trHeight w:val="289"/>
          <w:jc w:val="center"/>
        </w:trPr>
        <w:tc>
          <w:tcPr>
            <w:tcW w:w="924" w:type="dxa"/>
          </w:tcPr>
          <w:p w14:paraId="3B08B690" w14:textId="77777777" w:rsidR="005531A5" w:rsidRPr="00483490" w:rsidRDefault="005531A5" w:rsidP="005053E1">
            <w:pPr>
              <w:pStyle w:val="TableParagraph"/>
              <w:spacing w:before="1"/>
              <w:ind w:left="11" w:right="-164"/>
              <w:jc w:val="center"/>
            </w:pPr>
            <w:r w:rsidRPr="00483490">
              <w:rPr>
                <w:spacing w:val="-5"/>
              </w:rPr>
              <w:lastRenderedPageBreak/>
              <w:t>41</w:t>
            </w:r>
          </w:p>
        </w:tc>
        <w:tc>
          <w:tcPr>
            <w:tcW w:w="2977" w:type="dxa"/>
          </w:tcPr>
          <w:p w14:paraId="58508E79" w14:textId="77777777" w:rsidR="005531A5" w:rsidRPr="00483490" w:rsidRDefault="005531A5" w:rsidP="005053E1">
            <w:pPr>
              <w:pStyle w:val="TableParagraph"/>
              <w:spacing w:before="1"/>
              <w:ind w:right="-164"/>
              <w:jc w:val="center"/>
            </w:pPr>
            <w:r w:rsidRPr="00483490">
              <w:rPr>
                <w:spacing w:val="-2"/>
              </w:rPr>
              <w:t>2182759.012</w:t>
            </w:r>
          </w:p>
        </w:tc>
        <w:tc>
          <w:tcPr>
            <w:tcW w:w="2865" w:type="dxa"/>
          </w:tcPr>
          <w:p w14:paraId="2576A1D5" w14:textId="77777777" w:rsidR="005531A5" w:rsidRPr="00483490" w:rsidRDefault="005531A5" w:rsidP="005053E1">
            <w:pPr>
              <w:pStyle w:val="TableParagraph"/>
              <w:spacing w:before="1"/>
              <w:ind w:right="-164"/>
              <w:jc w:val="center"/>
            </w:pPr>
            <w:r w:rsidRPr="00483490">
              <w:rPr>
                <w:spacing w:val="-2"/>
              </w:rPr>
              <w:t>767638.7066</w:t>
            </w:r>
          </w:p>
        </w:tc>
        <w:tc>
          <w:tcPr>
            <w:tcW w:w="2255" w:type="dxa"/>
          </w:tcPr>
          <w:p w14:paraId="532B351B" w14:textId="77777777" w:rsidR="005531A5" w:rsidRPr="00483490" w:rsidRDefault="005531A5" w:rsidP="005053E1">
            <w:pPr>
              <w:pStyle w:val="TableParagraph"/>
              <w:spacing w:before="1"/>
              <w:ind w:right="-164"/>
              <w:jc w:val="center"/>
            </w:pPr>
            <w:r w:rsidRPr="00483490">
              <w:rPr>
                <w:spacing w:val="-2"/>
              </w:rPr>
              <w:t>74.74</w:t>
            </w:r>
          </w:p>
        </w:tc>
      </w:tr>
      <w:tr w:rsidR="005531A5" w:rsidRPr="00483490" w14:paraId="54C2A4AF" w14:textId="77777777" w:rsidTr="005053E1">
        <w:trPr>
          <w:trHeight w:val="292"/>
          <w:jc w:val="center"/>
        </w:trPr>
        <w:tc>
          <w:tcPr>
            <w:tcW w:w="924" w:type="dxa"/>
          </w:tcPr>
          <w:p w14:paraId="30547FFA" w14:textId="77777777" w:rsidR="005531A5" w:rsidRPr="00483490" w:rsidRDefault="005531A5" w:rsidP="005053E1">
            <w:pPr>
              <w:pStyle w:val="TableParagraph"/>
              <w:spacing w:before="1"/>
              <w:ind w:left="11" w:right="-164"/>
              <w:jc w:val="center"/>
            </w:pPr>
            <w:r w:rsidRPr="00483490">
              <w:rPr>
                <w:spacing w:val="-5"/>
              </w:rPr>
              <w:t>42</w:t>
            </w:r>
          </w:p>
        </w:tc>
        <w:tc>
          <w:tcPr>
            <w:tcW w:w="2977" w:type="dxa"/>
          </w:tcPr>
          <w:p w14:paraId="34BE7336" w14:textId="77777777" w:rsidR="005531A5" w:rsidRPr="00483490" w:rsidRDefault="005531A5" w:rsidP="005053E1">
            <w:pPr>
              <w:pStyle w:val="TableParagraph"/>
              <w:spacing w:before="1"/>
              <w:ind w:right="-164"/>
              <w:jc w:val="center"/>
            </w:pPr>
            <w:r w:rsidRPr="00483490">
              <w:rPr>
                <w:spacing w:val="-2"/>
              </w:rPr>
              <w:t>2182759.351</w:t>
            </w:r>
          </w:p>
        </w:tc>
        <w:tc>
          <w:tcPr>
            <w:tcW w:w="2865" w:type="dxa"/>
          </w:tcPr>
          <w:p w14:paraId="0956ACD9" w14:textId="77777777" w:rsidR="005531A5" w:rsidRPr="00483490" w:rsidRDefault="005531A5" w:rsidP="005053E1">
            <w:pPr>
              <w:pStyle w:val="TableParagraph"/>
              <w:spacing w:before="1"/>
              <w:ind w:right="-164"/>
              <w:jc w:val="center"/>
            </w:pPr>
            <w:r w:rsidRPr="00483490">
              <w:rPr>
                <w:spacing w:val="-2"/>
              </w:rPr>
              <w:t>767677.7565</w:t>
            </w:r>
          </w:p>
        </w:tc>
        <w:tc>
          <w:tcPr>
            <w:tcW w:w="2255" w:type="dxa"/>
          </w:tcPr>
          <w:p w14:paraId="5D31A638" w14:textId="77777777" w:rsidR="005531A5" w:rsidRPr="00483490" w:rsidRDefault="005531A5" w:rsidP="005053E1">
            <w:pPr>
              <w:pStyle w:val="TableParagraph"/>
              <w:spacing w:before="1"/>
              <w:ind w:right="-164"/>
              <w:jc w:val="center"/>
            </w:pPr>
            <w:r w:rsidRPr="00483490">
              <w:rPr>
                <w:spacing w:val="-2"/>
              </w:rPr>
              <w:t>67.94</w:t>
            </w:r>
          </w:p>
        </w:tc>
      </w:tr>
      <w:tr w:rsidR="005531A5" w:rsidRPr="00483490" w14:paraId="04A55B59" w14:textId="77777777" w:rsidTr="005053E1">
        <w:trPr>
          <w:trHeight w:val="290"/>
          <w:jc w:val="center"/>
        </w:trPr>
        <w:tc>
          <w:tcPr>
            <w:tcW w:w="924" w:type="dxa"/>
          </w:tcPr>
          <w:p w14:paraId="62159305" w14:textId="77777777" w:rsidR="005531A5" w:rsidRPr="00483490" w:rsidRDefault="005531A5" w:rsidP="005053E1">
            <w:pPr>
              <w:pStyle w:val="TableParagraph"/>
              <w:ind w:left="11" w:right="-164"/>
              <w:jc w:val="center"/>
            </w:pPr>
            <w:r w:rsidRPr="00483490">
              <w:rPr>
                <w:spacing w:val="-5"/>
              </w:rPr>
              <w:t>43</w:t>
            </w:r>
          </w:p>
        </w:tc>
        <w:tc>
          <w:tcPr>
            <w:tcW w:w="2977" w:type="dxa"/>
          </w:tcPr>
          <w:p w14:paraId="70B622D2" w14:textId="77777777" w:rsidR="005531A5" w:rsidRPr="00483490" w:rsidRDefault="005531A5" w:rsidP="005053E1">
            <w:pPr>
              <w:pStyle w:val="TableParagraph"/>
              <w:ind w:right="-164"/>
              <w:jc w:val="center"/>
            </w:pPr>
            <w:r w:rsidRPr="00483490">
              <w:rPr>
                <w:spacing w:val="-2"/>
              </w:rPr>
              <w:t>2182759.689</w:t>
            </w:r>
          </w:p>
        </w:tc>
        <w:tc>
          <w:tcPr>
            <w:tcW w:w="2865" w:type="dxa"/>
          </w:tcPr>
          <w:p w14:paraId="1662C3BC" w14:textId="77777777" w:rsidR="005531A5" w:rsidRPr="00483490" w:rsidRDefault="005531A5" w:rsidP="005053E1">
            <w:pPr>
              <w:pStyle w:val="TableParagraph"/>
              <w:ind w:left="5" w:right="-164"/>
              <w:jc w:val="center"/>
            </w:pPr>
            <w:r w:rsidRPr="00483490">
              <w:rPr>
                <w:spacing w:val="-2"/>
              </w:rPr>
              <w:t>767716.8063</w:t>
            </w:r>
          </w:p>
        </w:tc>
        <w:tc>
          <w:tcPr>
            <w:tcW w:w="2255" w:type="dxa"/>
          </w:tcPr>
          <w:p w14:paraId="65FBB6EC" w14:textId="77777777" w:rsidR="005531A5" w:rsidRPr="00483490" w:rsidRDefault="005531A5" w:rsidP="005053E1">
            <w:pPr>
              <w:pStyle w:val="TableParagraph"/>
              <w:ind w:right="-164"/>
              <w:jc w:val="center"/>
            </w:pPr>
            <w:r w:rsidRPr="00483490">
              <w:rPr>
                <w:spacing w:val="-2"/>
              </w:rPr>
              <w:t>61.60</w:t>
            </w:r>
          </w:p>
        </w:tc>
      </w:tr>
      <w:tr w:rsidR="005531A5" w:rsidRPr="00483490" w14:paraId="58F321C3" w14:textId="77777777" w:rsidTr="005053E1">
        <w:trPr>
          <w:trHeight w:val="290"/>
          <w:jc w:val="center"/>
        </w:trPr>
        <w:tc>
          <w:tcPr>
            <w:tcW w:w="924" w:type="dxa"/>
          </w:tcPr>
          <w:p w14:paraId="56AE101D" w14:textId="77777777" w:rsidR="005531A5" w:rsidRPr="00483490" w:rsidRDefault="005531A5" w:rsidP="005053E1">
            <w:pPr>
              <w:pStyle w:val="TableParagraph"/>
              <w:ind w:left="11" w:right="-164"/>
              <w:jc w:val="center"/>
            </w:pPr>
            <w:r w:rsidRPr="00483490">
              <w:rPr>
                <w:spacing w:val="-5"/>
              </w:rPr>
              <w:t>44</w:t>
            </w:r>
          </w:p>
        </w:tc>
        <w:tc>
          <w:tcPr>
            <w:tcW w:w="2977" w:type="dxa"/>
          </w:tcPr>
          <w:p w14:paraId="6EAD1DDF" w14:textId="77777777" w:rsidR="005531A5" w:rsidRPr="00483490" w:rsidRDefault="005531A5" w:rsidP="005053E1">
            <w:pPr>
              <w:pStyle w:val="TableParagraph"/>
              <w:ind w:right="-164"/>
              <w:jc w:val="center"/>
            </w:pPr>
            <w:r w:rsidRPr="00483490">
              <w:rPr>
                <w:spacing w:val="-2"/>
              </w:rPr>
              <w:t>2182760.027</w:t>
            </w:r>
          </w:p>
        </w:tc>
        <w:tc>
          <w:tcPr>
            <w:tcW w:w="2865" w:type="dxa"/>
          </w:tcPr>
          <w:p w14:paraId="025FDF17" w14:textId="77777777" w:rsidR="005531A5" w:rsidRPr="00483490" w:rsidRDefault="005531A5" w:rsidP="005053E1">
            <w:pPr>
              <w:pStyle w:val="TableParagraph"/>
              <w:ind w:left="5" w:right="-164"/>
              <w:jc w:val="center"/>
            </w:pPr>
            <w:r w:rsidRPr="00483490">
              <w:rPr>
                <w:spacing w:val="-2"/>
              </w:rPr>
              <w:t>767755.856</w:t>
            </w:r>
          </w:p>
        </w:tc>
        <w:tc>
          <w:tcPr>
            <w:tcW w:w="2255" w:type="dxa"/>
          </w:tcPr>
          <w:p w14:paraId="32FE1833" w14:textId="77777777" w:rsidR="005531A5" w:rsidRPr="00483490" w:rsidRDefault="005531A5" w:rsidP="005053E1">
            <w:pPr>
              <w:pStyle w:val="TableParagraph"/>
              <w:ind w:right="-164"/>
              <w:jc w:val="center"/>
            </w:pPr>
            <w:r w:rsidRPr="00483490">
              <w:rPr>
                <w:spacing w:val="-2"/>
              </w:rPr>
              <w:t>43.13</w:t>
            </w:r>
          </w:p>
        </w:tc>
      </w:tr>
      <w:tr w:rsidR="005531A5" w:rsidRPr="00483490" w14:paraId="54D13156" w14:textId="77777777" w:rsidTr="005053E1">
        <w:trPr>
          <w:trHeight w:val="290"/>
          <w:jc w:val="center"/>
        </w:trPr>
        <w:tc>
          <w:tcPr>
            <w:tcW w:w="924" w:type="dxa"/>
          </w:tcPr>
          <w:p w14:paraId="02632064" w14:textId="77777777" w:rsidR="005531A5" w:rsidRPr="00483490" w:rsidRDefault="005531A5" w:rsidP="005053E1">
            <w:pPr>
              <w:pStyle w:val="TableParagraph"/>
              <w:ind w:left="11" w:right="-164"/>
              <w:jc w:val="center"/>
            </w:pPr>
            <w:r w:rsidRPr="00483490">
              <w:rPr>
                <w:spacing w:val="-5"/>
              </w:rPr>
              <w:t>45</w:t>
            </w:r>
          </w:p>
        </w:tc>
        <w:tc>
          <w:tcPr>
            <w:tcW w:w="2977" w:type="dxa"/>
          </w:tcPr>
          <w:p w14:paraId="2FDE5B0B" w14:textId="77777777" w:rsidR="005531A5" w:rsidRPr="00483490" w:rsidRDefault="005531A5" w:rsidP="005053E1">
            <w:pPr>
              <w:pStyle w:val="TableParagraph"/>
              <w:ind w:right="-164"/>
              <w:jc w:val="center"/>
            </w:pPr>
            <w:r w:rsidRPr="00483490">
              <w:rPr>
                <w:spacing w:val="-2"/>
              </w:rPr>
              <w:t>2182760.366</w:t>
            </w:r>
          </w:p>
        </w:tc>
        <w:tc>
          <w:tcPr>
            <w:tcW w:w="2865" w:type="dxa"/>
          </w:tcPr>
          <w:p w14:paraId="0057901E" w14:textId="77777777" w:rsidR="005531A5" w:rsidRPr="00483490" w:rsidRDefault="005531A5" w:rsidP="005053E1">
            <w:pPr>
              <w:pStyle w:val="TableParagraph"/>
              <w:ind w:left="5" w:right="-164"/>
              <w:jc w:val="center"/>
            </w:pPr>
            <w:r w:rsidRPr="00483490">
              <w:rPr>
                <w:spacing w:val="-2"/>
              </w:rPr>
              <w:t>767794.9059</w:t>
            </w:r>
          </w:p>
        </w:tc>
        <w:tc>
          <w:tcPr>
            <w:tcW w:w="2255" w:type="dxa"/>
          </w:tcPr>
          <w:p w14:paraId="3A406E38" w14:textId="77777777" w:rsidR="005531A5" w:rsidRPr="00483490" w:rsidRDefault="005531A5" w:rsidP="005053E1">
            <w:pPr>
              <w:pStyle w:val="TableParagraph"/>
              <w:ind w:right="-164"/>
              <w:jc w:val="center"/>
            </w:pPr>
            <w:r w:rsidRPr="00483490">
              <w:rPr>
                <w:spacing w:val="-2"/>
              </w:rPr>
              <w:t>15.32</w:t>
            </w:r>
          </w:p>
        </w:tc>
      </w:tr>
      <w:tr w:rsidR="005531A5" w:rsidRPr="00483490" w14:paraId="1407CAD0" w14:textId="77777777" w:rsidTr="005053E1">
        <w:trPr>
          <w:trHeight w:val="290"/>
          <w:jc w:val="center"/>
        </w:trPr>
        <w:tc>
          <w:tcPr>
            <w:tcW w:w="924" w:type="dxa"/>
          </w:tcPr>
          <w:p w14:paraId="785E940B" w14:textId="77777777" w:rsidR="005531A5" w:rsidRPr="00483490" w:rsidRDefault="005531A5" w:rsidP="005053E1">
            <w:pPr>
              <w:pStyle w:val="TableParagraph"/>
              <w:ind w:left="11" w:right="-164"/>
              <w:jc w:val="center"/>
            </w:pPr>
            <w:r w:rsidRPr="00483490">
              <w:rPr>
                <w:spacing w:val="-5"/>
              </w:rPr>
              <w:t>46</w:t>
            </w:r>
          </w:p>
        </w:tc>
        <w:tc>
          <w:tcPr>
            <w:tcW w:w="2977" w:type="dxa"/>
          </w:tcPr>
          <w:p w14:paraId="5F626819" w14:textId="77777777" w:rsidR="005531A5" w:rsidRPr="00483490" w:rsidRDefault="005531A5" w:rsidP="005053E1">
            <w:pPr>
              <w:pStyle w:val="TableParagraph"/>
              <w:ind w:right="-164"/>
              <w:jc w:val="center"/>
            </w:pPr>
            <w:r w:rsidRPr="00483490">
              <w:rPr>
                <w:spacing w:val="-2"/>
              </w:rPr>
              <w:t>2182765.142</w:t>
            </w:r>
          </w:p>
        </w:tc>
        <w:tc>
          <w:tcPr>
            <w:tcW w:w="2865" w:type="dxa"/>
          </w:tcPr>
          <w:p w14:paraId="5D407BE5" w14:textId="77777777" w:rsidR="005531A5" w:rsidRPr="00483490" w:rsidRDefault="005531A5" w:rsidP="005053E1">
            <w:pPr>
              <w:pStyle w:val="TableParagraph"/>
              <w:ind w:left="5" w:right="-164"/>
              <w:jc w:val="center"/>
            </w:pPr>
            <w:r w:rsidRPr="00483490">
              <w:rPr>
                <w:spacing w:val="-2"/>
              </w:rPr>
              <w:t>767607.2833</w:t>
            </w:r>
          </w:p>
        </w:tc>
        <w:tc>
          <w:tcPr>
            <w:tcW w:w="2255" w:type="dxa"/>
          </w:tcPr>
          <w:p w14:paraId="0DDDE0DA" w14:textId="77777777" w:rsidR="005531A5" w:rsidRPr="00483490" w:rsidRDefault="005531A5" w:rsidP="005053E1">
            <w:pPr>
              <w:pStyle w:val="TableParagraph"/>
              <w:ind w:right="-164"/>
              <w:jc w:val="center"/>
            </w:pPr>
            <w:r w:rsidRPr="00483490">
              <w:rPr>
                <w:spacing w:val="-2"/>
              </w:rPr>
              <w:t>80.12</w:t>
            </w:r>
          </w:p>
        </w:tc>
      </w:tr>
      <w:tr w:rsidR="005531A5" w:rsidRPr="00483490" w14:paraId="2E2C2115" w14:textId="77777777" w:rsidTr="005053E1">
        <w:trPr>
          <w:trHeight w:val="290"/>
          <w:jc w:val="center"/>
        </w:trPr>
        <w:tc>
          <w:tcPr>
            <w:tcW w:w="924" w:type="dxa"/>
          </w:tcPr>
          <w:p w14:paraId="09FC4936" w14:textId="77777777" w:rsidR="005531A5" w:rsidRPr="00483490" w:rsidRDefault="005531A5" w:rsidP="005053E1">
            <w:pPr>
              <w:pStyle w:val="TableParagraph"/>
              <w:ind w:left="11" w:right="-164"/>
              <w:jc w:val="center"/>
            </w:pPr>
            <w:r w:rsidRPr="00483490">
              <w:rPr>
                <w:spacing w:val="-5"/>
              </w:rPr>
              <w:t>47</w:t>
            </w:r>
          </w:p>
        </w:tc>
        <w:tc>
          <w:tcPr>
            <w:tcW w:w="2977" w:type="dxa"/>
          </w:tcPr>
          <w:p w14:paraId="2E914036" w14:textId="77777777" w:rsidR="005531A5" w:rsidRPr="00483490" w:rsidRDefault="005531A5" w:rsidP="005053E1">
            <w:pPr>
              <w:pStyle w:val="TableParagraph"/>
              <w:ind w:right="-164"/>
              <w:jc w:val="center"/>
            </w:pPr>
            <w:r w:rsidRPr="00483490">
              <w:rPr>
                <w:spacing w:val="-2"/>
              </w:rPr>
              <w:t>2182765.48</w:t>
            </w:r>
          </w:p>
        </w:tc>
        <w:tc>
          <w:tcPr>
            <w:tcW w:w="2865" w:type="dxa"/>
          </w:tcPr>
          <w:p w14:paraId="155915D0" w14:textId="77777777" w:rsidR="005531A5" w:rsidRPr="00483490" w:rsidRDefault="005531A5" w:rsidP="005053E1">
            <w:pPr>
              <w:pStyle w:val="TableParagraph"/>
              <w:ind w:left="5" w:right="-164"/>
              <w:jc w:val="center"/>
            </w:pPr>
            <w:r w:rsidRPr="00483490">
              <w:rPr>
                <w:spacing w:val="-2"/>
              </w:rPr>
              <w:t>767646.3332</w:t>
            </w:r>
          </w:p>
        </w:tc>
        <w:tc>
          <w:tcPr>
            <w:tcW w:w="2255" w:type="dxa"/>
          </w:tcPr>
          <w:p w14:paraId="15A676E6" w14:textId="77777777" w:rsidR="005531A5" w:rsidRPr="00483490" w:rsidRDefault="005531A5" w:rsidP="005053E1">
            <w:pPr>
              <w:pStyle w:val="TableParagraph"/>
              <w:ind w:right="-164"/>
              <w:jc w:val="center"/>
            </w:pPr>
            <w:r w:rsidRPr="00483490">
              <w:rPr>
                <w:spacing w:val="-2"/>
              </w:rPr>
              <w:t>72.81</w:t>
            </w:r>
          </w:p>
        </w:tc>
      </w:tr>
      <w:tr w:rsidR="005531A5" w:rsidRPr="00483490" w14:paraId="666C1660" w14:textId="77777777" w:rsidTr="005053E1">
        <w:trPr>
          <w:trHeight w:val="290"/>
          <w:jc w:val="center"/>
        </w:trPr>
        <w:tc>
          <w:tcPr>
            <w:tcW w:w="924" w:type="dxa"/>
          </w:tcPr>
          <w:p w14:paraId="6DFE0010" w14:textId="77777777" w:rsidR="005531A5" w:rsidRPr="00483490" w:rsidRDefault="005531A5" w:rsidP="005053E1">
            <w:pPr>
              <w:pStyle w:val="TableParagraph"/>
              <w:ind w:left="11" w:right="-164"/>
              <w:jc w:val="center"/>
            </w:pPr>
            <w:r w:rsidRPr="00483490">
              <w:rPr>
                <w:spacing w:val="-5"/>
              </w:rPr>
              <w:t>48</w:t>
            </w:r>
          </w:p>
        </w:tc>
        <w:tc>
          <w:tcPr>
            <w:tcW w:w="2977" w:type="dxa"/>
          </w:tcPr>
          <w:p w14:paraId="4455530F" w14:textId="77777777" w:rsidR="005531A5" w:rsidRPr="00483490" w:rsidRDefault="005531A5" w:rsidP="005053E1">
            <w:pPr>
              <w:pStyle w:val="TableParagraph"/>
              <w:ind w:right="-164"/>
              <w:jc w:val="center"/>
            </w:pPr>
            <w:r w:rsidRPr="00483490">
              <w:rPr>
                <w:spacing w:val="-2"/>
              </w:rPr>
              <w:t>2182765.819</w:t>
            </w:r>
          </w:p>
        </w:tc>
        <w:tc>
          <w:tcPr>
            <w:tcW w:w="2865" w:type="dxa"/>
          </w:tcPr>
          <w:p w14:paraId="186039D9" w14:textId="77777777" w:rsidR="005531A5" w:rsidRPr="00483490" w:rsidRDefault="005531A5" w:rsidP="005053E1">
            <w:pPr>
              <w:pStyle w:val="TableParagraph"/>
              <w:ind w:left="5" w:right="-164"/>
              <w:jc w:val="center"/>
            </w:pPr>
            <w:r w:rsidRPr="00483490">
              <w:rPr>
                <w:spacing w:val="-2"/>
              </w:rPr>
              <w:t>767685.3829</w:t>
            </w:r>
          </w:p>
        </w:tc>
        <w:tc>
          <w:tcPr>
            <w:tcW w:w="2255" w:type="dxa"/>
          </w:tcPr>
          <w:p w14:paraId="3E97F3AD" w14:textId="77777777" w:rsidR="005531A5" w:rsidRPr="00483490" w:rsidRDefault="005531A5" w:rsidP="005053E1">
            <w:pPr>
              <w:pStyle w:val="TableParagraph"/>
              <w:ind w:right="-164"/>
              <w:jc w:val="center"/>
            </w:pPr>
            <w:r w:rsidRPr="00483490">
              <w:rPr>
                <w:spacing w:val="-2"/>
              </w:rPr>
              <w:t>66.78</w:t>
            </w:r>
          </w:p>
        </w:tc>
      </w:tr>
      <w:tr w:rsidR="005531A5" w:rsidRPr="00483490" w14:paraId="55683217" w14:textId="77777777" w:rsidTr="005053E1">
        <w:trPr>
          <w:trHeight w:val="290"/>
          <w:jc w:val="center"/>
        </w:trPr>
        <w:tc>
          <w:tcPr>
            <w:tcW w:w="924" w:type="dxa"/>
          </w:tcPr>
          <w:p w14:paraId="5BA35B9B" w14:textId="77777777" w:rsidR="005531A5" w:rsidRPr="00483490" w:rsidRDefault="005531A5" w:rsidP="005053E1">
            <w:pPr>
              <w:pStyle w:val="TableParagraph"/>
              <w:ind w:left="11" w:right="-164"/>
              <w:jc w:val="center"/>
            </w:pPr>
            <w:r w:rsidRPr="00483490">
              <w:rPr>
                <w:spacing w:val="-5"/>
              </w:rPr>
              <w:t>49</w:t>
            </w:r>
          </w:p>
        </w:tc>
        <w:tc>
          <w:tcPr>
            <w:tcW w:w="2977" w:type="dxa"/>
          </w:tcPr>
          <w:p w14:paraId="24FE3761" w14:textId="77777777" w:rsidR="005531A5" w:rsidRPr="00483490" w:rsidRDefault="005531A5" w:rsidP="005053E1">
            <w:pPr>
              <w:pStyle w:val="TableParagraph"/>
              <w:ind w:right="-164"/>
              <w:jc w:val="center"/>
            </w:pPr>
            <w:r w:rsidRPr="00483490">
              <w:rPr>
                <w:spacing w:val="-2"/>
              </w:rPr>
              <w:t>2182766.157</w:t>
            </w:r>
          </w:p>
        </w:tc>
        <w:tc>
          <w:tcPr>
            <w:tcW w:w="2865" w:type="dxa"/>
          </w:tcPr>
          <w:p w14:paraId="479F578F" w14:textId="77777777" w:rsidR="005531A5" w:rsidRPr="00483490" w:rsidRDefault="005531A5" w:rsidP="005053E1">
            <w:pPr>
              <w:pStyle w:val="TableParagraph"/>
              <w:ind w:left="5" w:right="-164"/>
              <w:jc w:val="center"/>
            </w:pPr>
            <w:r w:rsidRPr="00483490">
              <w:rPr>
                <w:spacing w:val="-2"/>
              </w:rPr>
              <w:t>767724.4327</w:t>
            </w:r>
          </w:p>
        </w:tc>
        <w:tc>
          <w:tcPr>
            <w:tcW w:w="2255" w:type="dxa"/>
          </w:tcPr>
          <w:p w14:paraId="46EEE230" w14:textId="77777777" w:rsidR="005531A5" w:rsidRPr="00483490" w:rsidRDefault="005531A5" w:rsidP="005053E1">
            <w:pPr>
              <w:pStyle w:val="TableParagraph"/>
              <w:ind w:right="-164"/>
              <w:jc w:val="center"/>
            </w:pPr>
            <w:r w:rsidRPr="00483490">
              <w:rPr>
                <w:spacing w:val="-2"/>
              </w:rPr>
              <w:t>58.65</w:t>
            </w:r>
          </w:p>
        </w:tc>
      </w:tr>
      <w:tr w:rsidR="005531A5" w:rsidRPr="00483490" w14:paraId="23B74CBD" w14:textId="77777777" w:rsidTr="005053E1">
        <w:trPr>
          <w:trHeight w:val="290"/>
          <w:jc w:val="center"/>
        </w:trPr>
        <w:tc>
          <w:tcPr>
            <w:tcW w:w="924" w:type="dxa"/>
          </w:tcPr>
          <w:p w14:paraId="1956705A" w14:textId="77777777" w:rsidR="005531A5" w:rsidRPr="00483490" w:rsidRDefault="005531A5" w:rsidP="005053E1">
            <w:pPr>
              <w:pStyle w:val="TableParagraph"/>
              <w:ind w:left="11" w:right="-164"/>
              <w:jc w:val="center"/>
            </w:pPr>
            <w:r w:rsidRPr="00483490">
              <w:rPr>
                <w:spacing w:val="-5"/>
              </w:rPr>
              <w:t>50</w:t>
            </w:r>
          </w:p>
        </w:tc>
        <w:tc>
          <w:tcPr>
            <w:tcW w:w="2977" w:type="dxa"/>
          </w:tcPr>
          <w:p w14:paraId="2420F7ED" w14:textId="77777777" w:rsidR="005531A5" w:rsidRPr="00483490" w:rsidRDefault="005531A5" w:rsidP="005053E1">
            <w:pPr>
              <w:pStyle w:val="TableParagraph"/>
              <w:ind w:right="-164"/>
              <w:jc w:val="center"/>
            </w:pPr>
            <w:r w:rsidRPr="00483490">
              <w:rPr>
                <w:spacing w:val="-2"/>
              </w:rPr>
              <w:t>2182766.496</w:t>
            </w:r>
          </w:p>
        </w:tc>
        <w:tc>
          <w:tcPr>
            <w:tcW w:w="2865" w:type="dxa"/>
          </w:tcPr>
          <w:p w14:paraId="1FD400AA" w14:textId="77777777" w:rsidR="005531A5" w:rsidRPr="00483490" w:rsidRDefault="005531A5" w:rsidP="005053E1">
            <w:pPr>
              <w:pStyle w:val="TableParagraph"/>
              <w:ind w:left="5" w:right="-164"/>
              <w:jc w:val="center"/>
            </w:pPr>
            <w:r w:rsidRPr="00483490">
              <w:rPr>
                <w:spacing w:val="-2"/>
              </w:rPr>
              <w:t>767763.4825</w:t>
            </w:r>
          </w:p>
        </w:tc>
        <w:tc>
          <w:tcPr>
            <w:tcW w:w="2255" w:type="dxa"/>
          </w:tcPr>
          <w:p w14:paraId="232A2AC3" w14:textId="77777777" w:rsidR="005531A5" w:rsidRPr="00483490" w:rsidRDefault="005531A5" w:rsidP="005053E1">
            <w:pPr>
              <w:pStyle w:val="TableParagraph"/>
              <w:ind w:right="-164"/>
              <w:jc w:val="center"/>
            </w:pPr>
            <w:r w:rsidRPr="00483490">
              <w:rPr>
                <w:spacing w:val="-2"/>
              </w:rPr>
              <w:t>36.23</w:t>
            </w:r>
          </w:p>
        </w:tc>
      </w:tr>
      <w:tr w:rsidR="005531A5" w:rsidRPr="00483490" w14:paraId="52316E02" w14:textId="77777777" w:rsidTr="005053E1">
        <w:trPr>
          <w:trHeight w:val="290"/>
          <w:jc w:val="center"/>
        </w:trPr>
        <w:tc>
          <w:tcPr>
            <w:tcW w:w="924" w:type="dxa"/>
          </w:tcPr>
          <w:p w14:paraId="4A07B697" w14:textId="77777777" w:rsidR="005531A5" w:rsidRPr="00483490" w:rsidRDefault="005531A5" w:rsidP="005053E1">
            <w:pPr>
              <w:pStyle w:val="TableParagraph"/>
              <w:ind w:left="11" w:right="-164"/>
              <w:jc w:val="center"/>
            </w:pPr>
            <w:r w:rsidRPr="00483490">
              <w:rPr>
                <w:spacing w:val="-5"/>
              </w:rPr>
              <w:t>51</w:t>
            </w:r>
          </w:p>
        </w:tc>
        <w:tc>
          <w:tcPr>
            <w:tcW w:w="2977" w:type="dxa"/>
          </w:tcPr>
          <w:p w14:paraId="24F4A715" w14:textId="77777777" w:rsidR="005531A5" w:rsidRPr="00483490" w:rsidRDefault="005531A5" w:rsidP="005053E1">
            <w:pPr>
              <w:pStyle w:val="TableParagraph"/>
              <w:ind w:right="-164"/>
              <w:jc w:val="center"/>
            </w:pPr>
            <w:r w:rsidRPr="00483490">
              <w:rPr>
                <w:spacing w:val="-2"/>
              </w:rPr>
              <w:t>2182766.834</w:t>
            </w:r>
          </w:p>
        </w:tc>
        <w:tc>
          <w:tcPr>
            <w:tcW w:w="2865" w:type="dxa"/>
          </w:tcPr>
          <w:p w14:paraId="58BA9D81" w14:textId="77777777" w:rsidR="005531A5" w:rsidRPr="00483490" w:rsidRDefault="005531A5" w:rsidP="005053E1">
            <w:pPr>
              <w:pStyle w:val="TableParagraph"/>
              <w:ind w:left="5" w:right="-164"/>
              <w:jc w:val="center"/>
            </w:pPr>
            <w:r w:rsidRPr="00483490">
              <w:rPr>
                <w:spacing w:val="-2"/>
              </w:rPr>
              <w:t>767802.5323</w:t>
            </w:r>
          </w:p>
        </w:tc>
        <w:tc>
          <w:tcPr>
            <w:tcW w:w="2255" w:type="dxa"/>
          </w:tcPr>
          <w:p w14:paraId="0A3945A4" w14:textId="77777777" w:rsidR="005531A5" w:rsidRPr="00483490" w:rsidRDefault="005531A5" w:rsidP="005053E1">
            <w:pPr>
              <w:pStyle w:val="TableParagraph"/>
              <w:ind w:right="-164"/>
              <w:jc w:val="center"/>
            </w:pPr>
            <w:r w:rsidRPr="00483490">
              <w:rPr>
                <w:spacing w:val="-2"/>
              </w:rPr>
              <w:t>11.77</w:t>
            </w:r>
          </w:p>
        </w:tc>
      </w:tr>
      <w:tr w:rsidR="005531A5" w:rsidRPr="00483490" w14:paraId="7646357F" w14:textId="77777777" w:rsidTr="005053E1">
        <w:trPr>
          <w:trHeight w:val="290"/>
          <w:jc w:val="center"/>
        </w:trPr>
        <w:tc>
          <w:tcPr>
            <w:tcW w:w="924" w:type="dxa"/>
          </w:tcPr>
          <w:p w14:paraId="4D561CDD" w14:textId="77777777" w:rsidR="005531A5" w:rsidRPr="00483490" w:rsidRDefault="005531A5" w:rsidP="005053E1">
            <w:pPr>
              <w:pStyle w:val="TableParagraph"/>
              <w:ind w:left="11" w:right="-164"/>
              <w:jc w:val="center"/>
            </w:pPr>
            <w:r w:rsidRPr="00483490">
              <w:rPr>
                <w:spacing w:val="-5"/>
              </w:rPr>
              <w:t>52</w:t>
            </w:r>
          </w:p>
        </w:tc>
        <w:tc>
          <w:tcPr>
            <w:tcW w:w="2977" w:type="dxa"/>
          </w:tcPr>
          <w:p w14:paraId="7B9E37D4" w14:textId="77777777" w:rsidR="005531A5" w:rsidRPr="00483490" w:rsidRDefault="005531A5" w:rsidP="005053E1">
            <w:pPr>
              <w:pStyle w:val="TableParagraph"/>
              <w:ind w:right="-164"/>
              <w:jc w:val="center"/>
            </w:pPr>
            <w:r w:rsidRPr="00483490">
              <w:rPr>
                <w:spacing w:val="-2"/>
              </w:rPr>
              <w:t>2182771.61</w:t>
            </w:r>
          </w:p>
        </w:tc>
        <w:tc>
          <w:tcPr>
            <w:tcW w:w="2865" w:type="dxa"/>
          </w:tcPr>
          <w:p w14:paraId="7FD0AF48" w14:textId="77777777" w:rsidR="005531A5" w:rsidRPr="00483490" w:rsidRDefault="005531A5" w:rsidP="005053E1">
            <w:pPr>
              <w:pStyle w:val="TableParagraph"/>
              <w:ind w:left="5" w:right="-164"/>
              <w:jc w:val="center"/>
            </w:pPr>
            <w:r w:rsidRPr="00483490">
              <w:rPr>
                <w:spacing w:val="-2"/>
              </w:rPr>
              <w:t>767614.9098</w:t>
            </w:r>
          </w:p>
        </w:tc>
        <w:tc>
          <w:tcPr>
            <w:tcW w:w="2255" w:type="dxa"/>
          </w:tcPr>
          <w:p w14:paraId="03E15352" w14:textId="77777777" w:rsidR="005531A5" w:rsidRPr="00483490" w:rsidRDefault="005531A5" w:rsidP="005053E1">
            <w:pPr>
              <w:pStyle w:val="TableParagraph"/>
              <w:ind w:right="-164"/>
              <w:jc w:val="center"/>
            </w:pPr>
            <w:r w:rsidRPr="00483490">
              <w:rPr>
                <w:spacing w:val="-2"/>
              </w:rPr>
              <w:t>79.15</w:t>
            </w:r>
          </w:p>
        </w:tc>
      </w:tr>
      <w:tr w:rsidR="005531A5" w:rsidRPr="00483490" w14:paraId="434EDE47" w14:textId="77777777" w:rsidTr="005053E1">
        <w:trPr>
          <w:trHeight w:val="290"/>
          <w:jc w:val="center"/>
        </w:trPr>
        <w:tc>
          <w:tcPr>
            <w:tcW w:w="924" w:type="dxa"/>
          </w:tcPr>
          <w:p w14:paraId="7E7F38A0" w14:textId="77777777" w:rsidR="005531A5" w:rsidRPr="00483490" w:rsidRDefault="005531A5" w:rsidP="005053E1">
            <w:pPr>
              <w:pStyle w:val="TableParagraph"/>
              <w:ind w:left="11" w:right="-164"/>
              <w:jc w:val="center"/>
            </w:pPr>
            <w:r w:rsidRPr="00483490">
              <w:rPr>
                <w:spacing w:val="-5"/>
              </w:rPr>
              <w:t>53</w:t>
            </w:r>
          </w:p>
        </w:tc>
        <w:tc>
          <w:tcPr>
            <w:tcW w:w="2977" w:type="dxa"/>
          </w:tcPr>
          <w:p w14:paraId="71AC5D1D" w14:textId="77777777" w:rsidR="005531A5" w:rsidRPr="00483490" w:rsidRDefault="005531A5" w:rsidP="005053E1">
            <w:pPr>
              <w:pStyle w:val="TableParagraph"/>
              <w:ind w:right="-164"/>
              <w:jc w:val="center"/>
            </w:pPr>
            <w:r w:rsidRPr="00483490">
              <w:rPr>
                <w:spacing w:val="-2"/>
              </w:rPr>
              <w:t>2182771.949</w:t>
            </w:r>
          </w:p>
        </w:tc>
        <w:tc>
          <w:tcPr>
            <w:tcW w:w="2865" w:type="dxa"/>
          </w:tcPr>
          <w:p w14:paraId="7C7D1FA3" w14:textId="77777777" w:rsidR="005531A5" w:rsidRPr="00483490" w:rsidRDefault="005531A5" w:rsidP="005053E1">
            <w:pPr>
              <w:pStyle w:val="TableParagraph"/>
              <w:ind w:left="5" w:right="-164"/>
              <w:jc w:val="center"/>
            </w:pPr>
            <w:r w:rsidRPr="00483490">
              <w:rPr>
                <w:spacing w:val="-2"/>
              </w:rPr>
              <w:t>767653.9596</w:t>
            </w:r>
          </w:p>
        </w:tc>
        <w:tc>
          <w:tcPr>
            <w:tcW w:w="2255" w:type="dxa"/>
          </w:tcPr>
          <w:p w14:paraId="6733A507" w14:textId="77777777" w:rsidR="005531A5" w:rsidRPr="00483490" w:rsidRDefault="005531A5" w:rsidP="005053E1">
            <w:pPr>
              <w:pStyle w:val="TableParagraph"/>
              <w:ind w:right="-164"/>
              <w:jc w:val="center"/>
            </w:pPr>
            <w:r w:rsidRPr="00483490">
              <w:rPr>
                <w:spacing w:val="-2"/>
              </w:rPr>
              <w:t>70.82</w:t>
            </w:r>
          </w:p>
        </w:tc>
      </w:tr>
      <w:tr w:rsidR="005531A5" w:rsidRPr="00483490" w14:paraId="5EE15E1F" w14:textId="77777777" w:rsidTr="005053E1">
        <w:trPr>
          <w:trHeight w:val="290"/>
          <w:jc w:val="center"/>
        </w:trPr>
        <w:tc>
          <w:tcPr>
            <w:tcW w:w="924" w:type="dxa"/>
          </w:tcPr>
          <w:p w14:paraId="43B21060" w14:textId="77777777" w:rsidR="005531A5" w:rsidRPr="00483490" w:rsidRDefault="005531A5" w:rsidP="005053E1">
            <w:pPr>
              <w:pStyle w:val="TableParagraph"/>
              <w:ind w:left="11" w:right="-164"/>
              <w:jc w:val="center"/>
            </w:pPr>
            <w:r w:rsidRPr="00483490">
              <w:rPr>
                <w:spacing w:val="-5"/>
              </w:rPr>
              <w:t>54</w:t>
            </w:r>
          </w:p>
        </w:tc>
        <w:tc>
          <w:tcPr>
            <w:tcW w:w="2977" w:type="dxa"/>
          </w:tcPr>
          <w:p w14:paraId="212B10C3" w14:textId="77777777" w:rsidR="005531A5" w:rsidRPr="00483490" w:rsidRDefault="005531A5" w:rsidP="005053E1">
            <w:pPr>
              <w:pStyle w:val="TableParagraph"/>
              <w:ind w:right="-164"/>
              <w:jc w:val="center"/>
            </w:pPr>
            <w:r w:rsidRPr="00483490">
              <w:rPr>
                <w:spacing w:val="-2"/>
              </w:rPr>
              <w:t>2182772.287</w:t>
            </w:r>
          </w:p>
        </w:tc>
        <w:tc>
          <w:tcPr>
            <w:tcW w:w="2865" w:type="dxa"/>
          </w:tcPr>
          <w:p w14:paraId="0C2ED32C" w14:textId="77777777" w:rsidR="005531A5" w:rsidRPr="00483490" w:rsidRDefault="005531A5" w:rsidP="005053E1">
            <w:pPr>
              <w:pStyle w:val="TableParagraph"/>
              <w:ind w:left="5" w:right="-164"/>
              <w:jc w:val="center"/>
            </w:pPr>
            <w:r w:rsidRPr="00483490">
              <w:rPr>
                <w:spacing w:val="-2"/>
              </w:rPr>
              <w:t>767693.0094</w:t>
            </w:r>
          </w:p>
        </w:tc>
        <w:tc>
          <w:tcPr>
            <w:tcW w:w="2255" w:type="dxa"/>
          </w:tcPr>
          <w:p w14:paraId="7B67F9A6" w14:textId="77777777" w:rsidR="005531A5" w:rsidRPr="00483490" w:rsidRDefault="005531A5" w:rsidP="005053E1">
            <w:pPr>
              <w:pStyle w:val="TableParagraph"/>
              <w:ind w:right="-164"/>
              <w:jc w:val="center"/>
            </w:pPr>
            <w:r w:rsidRPr="00483490">
              <w:rPr>
                <w:spacing w:val="-2"/>
              </w:rPr>
              <w:t>65.16</w:t>
            </w:r>
          </w:p>
        </w:tc>
      </w:tr>
      <w:tr w:rsidR="005531A5" w:rsidRPr="00483490" w14:paraId="550FA499" w14:textId="77777777" w:rsidTr="005053E1">
        <w:trPr>
          <w:trHeight w:val="290"/>
          <w:jc w:val="center"/>
        </w:trPr>
        <w:tc>
          <w:tcPr>
            <w:tcW w:w="924" w:type="dxa"/>
          </w:tcPr>
          <w:p w14:paraId="06E4BF08" w14:textId="77777777" w:rsidR="005531A5" w:rsidRPr="00483490" w:rsidRDefault="005531A5" w:rsidP="005053E1">
            <w:pPr>
              <w:pStyle w:val="TableParagraph"/>
              <w:ind w:left="11" w:right="-164"/>
              <w:jc w:val="center"/>
            </w:pPr>
            <w:r w:rsidRPr="00483490">
              <w:rPr>
                <w:spacing w:val="-5"/>
              </w:rPr>
              <w:t>55</w:t>
            </w:r>
          </w:p>
        </w:tc>
        <w:tc>
          <w:tcPr>
            <w:tcW w:w="2977" w:type="dxa"/>
          </w:tcPr>
          <w:p w14:paraId="10813B60" w14:textId="77777777" w:rsidR="005531A5" w:rsidRPr="00483490" w:rsidRDefault="005531A5" w:rsidP="005053E1">
            <w:pPr>
              <w:pStyle w:val="TableParagraph"/>
              <w:ind w:right="-164"/>
              <w:jc w:val="center"/>
            </w:pPr>
            <w:r w:rsidRPr="00483490">
              <w:rPr>
                <w:spacing w:val="-2"/>
              </w:rPr>
              <w:t>2182772.625</w:t>
            </w:r>
          </w:p>
        </w:tc>
        <w:tc>
          <w:tcPr>
            <w:tcW w:w="2865" w:type="dxa"/>
          </w:tcPr>
          <w:p w14:paraId="48CF7E75" w14:textId="77777777" w:rsidR="005531A5" w:rsidRPr="00483490" w:rsidRDefault="005531A5" w:rsidP="005053E1">
            <w:pPr>
              <w:pStyle w:val="TableParagraph"/>
              <w:ind w:left="5" w:right="-164"/>
              <w:jc w:val="center"/>
            </w:pPr>
            <w:r w:rsidRPr="00483490">
              <w:rPr>
                <w:spacing w:val="-2"/>
              </w:rPr>
              <w:t>767732.0592</w:t>
            </w:r>
          </w:p>
        </w:tc>
        <w:tc>
          <w:tcPr>
            <w:tcW w:w="2255" w:type="dxa"/>
          </w:tcPr>
          <w:p w14:paraId="5B332B44" w14:textId="77777777" w:rsidR="005531A5" w:rsidRPr="00483490" w:rsidRDefault="005531A5" w:rsidP="005053E1">
            <w:pPr>
              <w:pStyle w:val="TableParagraph"/>
              <w:ind w:right="-164"/>
              <w:jc w:val="center"/>
            </w:pPr>
            <w:r w:rsidRPr="00483490">
              <w:rPr>
                <w:spacing w:val="-2"/>
              </w:rPr>
              <w:t>55.57</w:t>
            </w:r>
          </w:p>
        </w:tc>
      </w:tr>
      <w:tr w:rsidR="005531A5" w:rsidRPr="00483490" w14:paraId="7A7ABEDC" w14:textId="77777777" w:rsidTr="005053E1">
        <w:trPr>
          <w:trHeight w:val="290"/>
          <w:jc w:val="center"/>
        </w:trPr>
        <w:tc>
          <w:tcPr>
            <w:tcW w:w="924" w:type="dxa"/>
          </w:tcPr>
          <w:p w14:paraId="542A53B4" w14:textId="77777777" w:rsidR="005531A5" w:rsidRPr="00483490" w:rsidRDefault="005531A5" w:rsidP="005053E1">
            <w:pPr>
              <w:pStyle w:val="TableParagraph"/>
              <w:ind w:left="11" w:right="-164"/>
              <w:jc w:val="center"/>
            </w:pPr>
            <w:r w:rsidRPr="00483490">
              <w:rPr>
                <w:spacing w:val="-5"/>
              </w:rPr>
              <w:t>56</w:t>
            </w:r>
          </w:p>
        </w:tc>
        <w:tc>
          <w:tcPr>
            <w:tcW w:w="2977" w:type="dxa"/>
          </w:tcPr>
          <w:p w14:paraId="76D9FD39" w14:textId="77777777" w:rsidR="005531A5" w:rsidRPr="00483490" w:rsidRDefault="005531A5" w:rsidP="005053E1">
            <w:pPr>
              <w:pStyle w:val="TableParagraph"/>
              <w:ind w:right="-164"/>
              <w:jc w:val="center"/>
            </w:pPr>
            <w:r w:rsidRPr="00483490">
              <w:rPr>
                <w:spacing w:val="-2"/>
              </w:rPr>
              <w:t>2182772.964</w:t>
            </w:r>
          </w:p>
        </w:tc>
        <w:tc>
          <w:tcPr>
            <w:tcW w:w="2865" w:type="dxa"/>
          </w:tcPr>
          <w:p w14:paraId="23D475EF" w14:textId="77777777" w:rsidR="005531A5" w:rsidRPr="00483490" w:rsidRDefault="005531A5" w:rsidP="005053E1">
            <w:pPr>
              <w:pStyle w:val="TableParagraph"/>
              <w:ind w:left="5" w:right="-164"/>
              <w:jc w:val="center"/>
            </w:pPr>
            <w:r w:rsidRPr="00483490">
              <w:rPr>
                <w:spacing w:val="-2"/>
              </w:rPr>
              <w:t>767771.1089</w:t>
            </w:r>
          </w:p>
        </w:tc>
        <w:tc>
          <w:tcPr>
            <w:tcW w:w="2255" w:type="dxa"/>
          </w:tcPr>
          <w:p w14:paraId="28BD1FD4" w14:textId="77777777" w:rsidR="005531A5" w:rsidRPr="00483490" w:rsidRDefault="005531A5" w:rsidP="005053E1">
            <w:pPr>
              <w:pStyle w:val="TableParagraph"/>
              <w:ind w:right="-164"/>
              <w:jc w:val="center"/>
            </w:pPr>
            <w:r w:rsidRPr="00483490">
              <w:rPr>
                <w:spacing w:val="-2"/>
              </w:rPr>
              <w:t>29.97</w:t>
            </w:r>
          </w:p>
        </w:tc>
      </w:tr>
      <w:tr w:rsidR="005531A5" w:rsidRPr="00483490" w14:paraId="0D9623A6" w14:textId="77777777" w:rsidTr="005053E1">
        <w:trPr>
          <w:trHeight w:val="290"/>
          <w:jc w:val="center"/>
        </w:trPr>
        <w:tc>
          <w:tcPr>
            <w:tcW w:w="924" w:type="dxa"/>
          </w:tcPr>
          <w:p w14:paraId="51F8FCA0" w14:textId="77777777" w:rsidR="005531A5" w:rsidRPr="00483490" w:rsidRDefault="005531A5" w:rsidP="005053E1">
            <w:pPr>
              <w:pStyle w:val="TableParagraph"/>
              <w:ind w:left="11" w:right="-164"/>
              <w:jc w:val="center"/>
            </w:pPr>
            <w:r w:rsidRPr="00483490">
              <w:rPr>
                <w:spacing w:val="-5"/>
              </w:rPr>
              <w:t>57</w:t>
            </w:r>
          </w:p>
        </w:tc>
        <w:tc>
          <w:tcPr>
            <w:tcW w:w="2977" w:type="dxa"/>
          </w:tcPr>
          <w:p w14:paraId="580065F5" w14:textId="77777777" w:rsidR="005531A5" w:rsidRPr="00483490" w:rsidRDefault="005531A5" w:rsidP="005053E1">
            <w:pPr>
              <w:pStyle w:val="TableParagraph"/>
              <w:ind w:right="-164"/>
              <w:jc w:val="center"/>
            </w:pPr>
            <w:r w:rsidRPr="00483490">
              <w:rPr>
                <w:spacing w:val="-2"/>
              </w:rPr>
              <w:t>2182773.302</w:t>
            </w:r>
          </w:p>
        </w:tc>
        <w:tc>
          <w:tcPr>
            <w:tcW w:w="2865" w:type="dxa"/>
          </w:tcPr>
          <w:p w14:paraId="22544E0F" w14:textId="77777777" w:rsidR="005531A5" w:rsidRPr="00483490" w:rsidRDefault="005531A5" w:rsidP="005053E1">
            <w:pPr>
              <w:pStyle w:val="TableParagraph"/>
              <w:ind w:left="5" w:right="-164"/>
              <w:jc w:val="center"/>
            </w:pPr>
            <w:r w:rsidRPr="00483490">
              <w:rPr>
                <w:spacing w:val="-2"/>
              </w:rPr>
              <w:t>767810.1587</w:t>
            </w:r>
          </w:p>
        </w:tc>
        <w:tc>
          <w:tcPr>
            <w:tcW w:w="2255" w:type="dxa"/>
          </w:tcPr>
          <w:p w14:paraId="17435810" w14:textId="77777777" w:rsidR="005531A5" w:rsidRPr="00483490" w:rsidRDefault="005531A5" w:rsidP="005053E1">
            <w:pPr>
              <w:pStyle w:val="TableParagraph"/>
              <w:ind w:right="-164"/>
              <w:jc w:val="center"/>
            </w:pPr>
            <w:r w:rsidRPr="00483490">
              <w:rPr>
                <w:spacing w:val="-4"/>
              </w:rPr>
              <w:t>7.59</w:t>
            </w:r>
          </w:p>
        </w:tc>
      </w:tr>
      <w:tr w:rsidR="005531A5" w:rsidRPr="00483490" w14:paraId="7A265696" w14:textId="77777777" w:rsidTr="005053E1">
        <w:trPr>
          <w:trHeight w:val="290"/>
          <w:jc w:val="center"/>
        </w:trPr>
        <w:tc>
          <w:tcPr>
            <w:tcW w:w="924" w:type="dxa"/>
          </w:tcPr>
          <w:p w14:paraId="53E255DE" w14:textId="77777777" w:rsidR="005531A5" w:rsidRPr="00483490" w:rsidRDefault="005531A5" w:rsidP="005053E1">
            <w:pPr>
              <w:pStyle w:val="TableParagraph"/>
              <w:ind w:left="11" w:right="-164"/>
              <w:jc w:val="center"/>
            </w:pPr>
            <w:r w:rsidRPr="00483490">
              <w:rPr>
                <w:spacing w:val="-5"/>
              </w:rPr>
              <w:t>58</w:t>
            </w:r>
          </w:p>
        </w:tc>
        <w:tc>
          <w:tcPr>
            <w:tcW w:w="2977" w:type="dxa"/>
          </w:tcPr>
          <w:p w14:paraId="2D051930" w14:textId="77777777" w:rsidR="005531A5" w:rsidRPr="00483490" w:rsidRDefault="005531A5" w:rsidP="005053E1">
            <w:pPr>
              <w:pStyle w:val="TableParagraph"/>
              <w:ind w:right="-164"/>
              <w:jc w:val="center"/>
            </w:pPr>
            <w:r w:rsidRPr="00483490">
              <w:rPr>
                <w:spacing w:val="-2"/>
              </w:rPr>
              <w:t>2182778.079</w:t>
            </w:r>
          </w:p>
        </w:tc>
        <w:tc>
          <w:tcPr>
            <w:tcW w:w="2865" w:type="dxa"/>
          </w:tcPr>
          <w:p w14:paraId="37A423B9" w14:textId="77777777" w:rsidR="005531A5" w:rsidRPr="00483490" w:rsidRDefault="005531A5" w:rsidP="005053E1">
            <w:pPr>
              <w:pStyle w:val="TableParagraph"/>
              <w:ind w:left="5" w:right="-164"/>
              <w:jc w:val="center"/>
            </w:pPr>
            <w:r w:rsidRPr="00483490">
              <w:rPr>
                <w:spacing w:val="-2"/>
              </w:rPr>
              <w:t>767622.5363</w:t>
            </w:r>
          </w:p>
        </w:tc>
        <w:tc>
          <w:tcPr>
            <w:tcW w:w="2255" w:type="dxa"/>
          </w:tcPr>
          <w:p w14:paraId="2EFB4F84" w14:textId="77777777" w:rsidR="005531A5" w:rsidRPr="00483490" w:rsidRDefault="005531A5" w:rsidP="005053E1">
            <w:pPr>
              <w:pStyle w:val="TableParagraph"/>
              <w:ind w:right="-164"/>
              <w:jc w:val="center"/>
            </w:pPr>
            <w:r w:rsidRPr="00483490">
              <w:rPr>
                <w:spacing w:val="-2"/>
              </w:rPr>
              <w:t>77.44</w:t>
            </w:r>
          </w:p>
        </w:tc>
      </w:tr>
      <w:tr w:rsidR="005531A5" w:rsidRPr="00483490" w14:paraId="0FADCEB2" w14:textId="77777777" w:rsidTr="005053E1">
        <w:trPr>
          <w:trHeight w:val="290"/>
          <w:jc w:val="center"/>
        </w:trPr>
        <w:tc>
          <w:tcPr>
            <w:tcW w:w="924" w:type="dxa"/>
          </w:tcPr>
          <w:p w14:paraId="2BD4BE51" w14:textId="77777777" w:rsidR="005531A5" w:rsidRPr="00483490" w:rsidRDefault="005531A5" w:rsidP="005053E1">
            <w:pPr>
              <w:pStyle w:val="TableParagraph"/>
              <w:ind w:left="11" w:right="-164"/>
              <w:jc w:val="center"/>
            </w:pPr>
            <w:r w:rsidRPr="00483490">
              <w:rPr>
                <w:spacing w:val="-5"/>
              </w:rPr>
              <w:t>59</w:t>
            </w:r>
          </w:p>
        </w:tc>
        <w:tc>
          <w:tcPr>
            <w:tcW w:w="2977" w:type="dxa"/>
          </w:tcPr>
          <w:p w14:paraId="1B95ECA4" w14:textId="77777777" w:rsidR="005531A5" w:rsidRPr="00483490" w:rsidRDefault="005531A5" w:rsidP="005053E1">
            <w:pPr>
              <w:pStyle w:val="TableParagraph"/>
              <w:ind w:right="-164"/>
              <w:jc w:val="center"/>
            </w:pPr>
            <w:r w:rsidRPr="00483490">
              <w:rPr>
                <w:spacing w:val="-2"/>
              </w:rPr>
              <w:t>2182778.417</w:t>
            </w:r>
          </w:p>
        </w:tc>
        <w:tc>
          <w:tcPr>
            <w:tcW w:w="2865" w:type="dxa"/>
          </w:tcPr>
          <w:p w14:paraId="61A4006E" w14:textId="77777777" w:rsidR="005531A5" w:rsidRPr="00483490" w:rsidRDefault="005531A5" w:rsidP="005053E1">
            <w:pPr>
              <w:pStyle w:val="TableParagraph"/>
              <w:ind w:left="5" w:right="-164"/>
              <w:jc w:val="center"/>
            </w:pPr>
            <w:r w:rsidRPr="00483490">
              <w:rPr>
                <w:spacing w:val="-2"/>
              </w:rPr>
              <w:t>767661.5861</w:t>
            </w:r>
          </w:p>
        </w:tc>
        <w:tc>
          <w:tcPr>
            <w:tcW w:w="2255" w:type="dxa"/>
          </w:tcPr>
          <w:p w14:paraId="6BB16648" w14:textId="77777777" w:rsidR="005531A5" w:rsidRPr="00483490" w:rsidRDefault="005531A5" w:rsidP="005053E1">
            <w:pPr>
              <w:pStyle w:val="TableParagraph"/>
              <w:ind w:right="-164"/>
              <w:jc w:val="center"/>
            </w:pPr>
            <w:r w:rsidRPr="00483490">
              <w:rPr>
                <w:spacing w:val="-2"/>
              </w:rPr>
              <w:t>68.75</w:t>
            </w:r>
          </w:p>
        </w:tc>
      </w:tr>
      <w:tr w:rsidR="005531A5" w:rsidRPr="00483490" w14:paraId="7B311B3E" w14:textId="77777777" w:rsidTr="005053E1">
        <w:trPr>
          <w:trHeight w:val="290"/>
          <w:jc w:val="center"/>
        </w:trPr>
        <w:tc>
          <w:tcPr>
            <w:tcW w:w="924" w:type="dxa"/>
          </w:tcPr>
          <w:p w14:paraId="19DF43C8" w14:textId="77777777" w:rsidR="005531A5" w:rsidRPr="00483490" w:rsidRDefault="005531A5" w:rsidP="005053E1">
            <w:pPr>
              <w:pStyle w:val="TableParagraph"/>
              <w:ind w:left="11" w:right="-164"/>
              <w:jc w:val="center"/>
            </w:pPr>
            <w:r w:rsidRPr="00483490">
              <w:rPr>
                <w:spacing w:val="-5"/>
              </w:rPr>
              <w:t>60</w:t>
            </w:r>
          </w:p>
        </w:tc>
        <w:tc>
          <w:tcPr>
            <w:tcW w:w="2977" w:type="dxa"/>
          </w:tcPr>
          <w:p w14:paraId="2537FD37" w14:textId="77777777" w:rsidR="005531A5" w:rsidRPr="00483490" w:rsidRDefault="005531A5" w:rsidP="005053E1">
            <w:pPr>
              <w:pStyle w:val="TableParagraph"/>
              <w:ind w:right="-164"/>
              <w:jc w:val="center"/>
            </w:pPr>
            <w:r w:rsidRPr="00483490">
              <w:rPr>
                <w:spacing w:val="-2"/>
              </w:rPr>
              <w:t>2182778.755</w:t>
            </w:r>
          </w:p>
        </w:tc>
        <w:tc>
          <w:tcPr>
            <w:tcW w:w="2865" w:type="dxa"/>
          </w:tcPr>
          <w:p w14:paraId="6FF9EB3D" w14:textId="77777777" w:rsidR="005531A5" w:rsidRPr="00483490" w:rsidRDefault="005531A5" w:rsidP="005053E1">
            <w:pPr>
              <w:pStyle w:val="TableParagraph"/>
              <w:ind w:left="5" w:right="-164"/>
              <w:jc w:val="center"/>
            </w:pPr>
            <w:r w:rsidRPr="00483490">
              <w:rPr>
                <w:spacing w:val="-2"/>
              </w:rPr>
              <w:t>767700.6358</w:t>
            </w:r>
          </w:p>
        </w:tc>
        <w:tc>
          <w:tcPr>
            <w:tcW w:w="2255" w:type="dxa"/>
          </w:tcPr>
          <w:p w14:paraId="61C26F34" w14:textId="77777777" w:rsidR="005531A5" w:rsidRPr="00483490" w:rsidRDefault="005531A5" w:rsidP="005053E1">
            <w:pPr>
              <w:pStyle w:val="TableParagraph"/>
              <w:ind w:right="-164"/>
              <w:jc w:val="center"/>
            </w:pPr>
            <w:r w:rsidRPr="00483490">
              <w:rPr>
                <w:spacing w:val="-2"/>
              </w:rPr>
              <w:t>63.17</w:t>
            </w:r>
          </w:p>
        </w:tc>
      </w:tr>
      <w:tr w:rsidR="005531A5" w:rsidRPr="00483490" w14:paraId="491082C7" w14:textId="77777777" w:rsidTr="005053E1">
        <w:trPr>
          <w:trHeight w:val="290"/>
          <w:jc w:val="center"/>
        </w:trPr>
        <w:tc>
          <w:tcPr>
            <w:tcW w:w="924" w:type="dxa"/>
          </w:tcPr>
          <w:p w14:paraId="25EF154F" w14:textId="77777777" w:rsidR="005531A5" w:rsidRPr="00483490" w:rsidRDefault="005531A5" w:rsidP="005053E1">
            <w:pPr>
              <w:pStyle w:val="TableParagraph"/>
              <w:ind w:left="11" w:right="-164"/>
              <w:jc w:val="center"/>
            </w:pPr>
            <w:r w:rsidRPr="00483490">
              <w:rPr>
                <w:spacing w:val="-5"/>
              </w:rPr>
              <w:t>61</w:t>
            </w:r>
          </w:p>
        </w:tc>
        <w:tc>
          <w:tcPr>
            <w:tcW w:w="2977" w:type="dxa"/>
          </w:tcPr>
          <w:p w14:paraId="60112DDF" w14:textId="77777777" w:rsidR="005531A5" w:rsidRPr="00483490" w:rsidRDefault="005531A5" w:rsidP="005053E1">
            <w:pPr>
              <w:pStyle w:val="TableParagraph"/>
              <w:ind w:right="-164"/>
              <w:jc w:val="center"/>
            </w:pPr>
            <w:r w:rsidRPr="00483490">
              <w:rPr>
                <w:spacing w:val="-2"/>
              </w:rPr>
              <w:t>2182779.094</w:t>
            </w:r>
          </w:p>
        </w:tc>
        <w:tc>
          <w:tcPr>
            <w:tcW w:w="2865" w:type="dxa"/>
          </w:tcPr>
          <w:p w14:paraId="0E19AA5E" w14:textId="77777777" w:rsidR="005531A5" w:rsidRPr="00483490" w:rsidRDefault="005531A5" w:rsidP="005053E1">
            <w:pPr>
              <w:pStyle w:val="TableParagraph"/>
              <w:ind w:left="5" w:right="-164"/>
              <w:jc w:val="center"/>
            </w:pPr>
            <w:r w:rsidRPr="00483490">
              <w:rPr>
                <w:spacing w:val="-2"/>
              </w:rPr>
              <w:t>767739.6856</w:t>
            </w:r>
          </w:p>
        </w:tc>
        <w:tc>
          <w:tcPr>
            <w:tcW w:w="2255" w:type="dxa"/>
          </w:tcPr>
          <w:p w14:paraId="09A99046" w14:textId="77777777" w:rsidR="005531A5" w:rsidRPr="00483490" w:rsidRDefault="005531A5" w:rsidP="005053E1">
            <w:pPr>
              <w:pStyle w:val="TableParagraph"/>
              <w:ind w:right="-164"/>
              <w:jc w:val="center"/>
            </w:pPr>
            <w:r w:rsidRPr="00483490">
              <w:rPr>
                <w:spacing w:val="-2"/>
              </w:rPr>
              <w:t>52.00</w:t>
            </w:r>
          </w:p>
        </w:tc>
      </w:tr>
      <w:tr w:rsidR="005531A5" w:rsidRPr="00483490" w14:paraId="37FA3473" w14:textId="77777777" w:rsidTr="005053E1">
        <w:trPr>
          <w:trHeight w:val="290"/>
          <w:jc w:val="center"/>
        </w:trPr>
        <w:tc>
          <w:tcPr>
            <w:tcW w:w="924" w:type="dxa"/>
          </w:tcPr>
          <w:p w14:paraId="1975F2B9" w14:textId="77777777" w:rsidR="005531A5" w:rsidRPr="00483490" w:rsidRDefault="005531A5" w:rsidP="005053E1">
            <w:pPr>
              <w:pStyle w:val="TableParagraph"/>
              <w:ind w:left="11" w:right="-164"/>
              <w:jc w:val="center"/>
            </w:pPr>
            <w:r w:rsidRPr="00483490">
              <w:rPr>
                <w:spacing w:val="-5"/>
              </w:rPr>
              <w:t>62</w:t>
            </w:r>
          </w:p>
        </w:tc>
        <w:tc>
          <w:tcPr>
            <w:tcW w:w="2977" w:type="dxa"/>
          </w:tcPr>
          <w:p w14:paraId="5CED624C" w14:textId="77777777" w:rsidR="005531A5" w:rsidRPr="00483490" w:rsidRDefault="005531A5" w:rsidP="005053E1">
            <w:pPr>
              <w:pStyle w:val="TableParagraph"/>
              <w:ind w:right="-164"/>
              <w:jc w:val="center"/>
            </w:pPr>
            <w:r w:rsidRPr="00483490">
              <w:rPr>
                <w:spacing w:val="-2"/>
              </w:rPr>
              <w:t>2182779.432</w:t>
            </w:r>
          </w:p>
        </w:tc>
        <w:tc>
          <w:tcPr>
            <w:tcW w:w="2865" w:type="dxa"/>
          </w:tcPr>
          <w:p w14:paraId="19E0D534" w14:textId="77777777" w:rsidR="005531A5" w:rsidRPr="00483490" w:rsidRDefault="005531A5" w:rsidP="005053E1">
            <w:pPr>
              <w:pStyle w:val="TableParagraph"/>
              <w:ind w:left="5" w:right="-164"/>
              <w:jc w:val="center"/>
            </w:pPr>
            <w:r w:rsidRPr="00483490">
              <w:rPr>
                <w:spacing w:val="-2"/>
              </w:rPr>
              <w:t>767778.7354</w:t>
            </w:r>
          </w:p>
        </w:tc>
        <w:tc>
          <w:tcPr>
            <w:tcW w:w="2255" w:type="dxa"/>
          </w:tcPr>
          <w:p w14:paraId="615FEC54" w14:textId="77777777" w:rsidR="005531A5" w:rsidRPr="00483490" w:rsidRDefault="005531A5" w:rsidP="005053E1">
            <w:pPr>
              <w:pStyle w:val="TableParagraph"/>
              <w:ind w:right="-164"/>
              <w:jc w:val="center"/>
            </w:pPr>
            <w:r w:rsidRPr="00483490">
              <w:rPr>
                <w:spacing w:val="-2"/>
              </w:rPr>
              <w:t>24.88</w:t>
            </w:r>
          </w:p>
        </w:tc>
      </w:tr>
      <w:tr w:rsidR="005531A5" w:rsidRPr="00483490" w14:paraId="34881326" w14:textId="77777777" w:rsidTr="005053E1">
        <w:trPr>
          <w:trHeight w:val="290"/>
          <w:jc w:val="center"/>
        </w:trPr>
        <w:tc>
          <w:tcPr>
            <w:tcW w:w="924" w:type="dxa"/>
          </w:tcPr>
          <w:p w14:paraId="14BAE2C4" w14:textId="77777777" w:rsidR="005531A5" w:rsidRPr="00483490" w:rsidRDefault="005531A5" w:rsidP="005053E1">
            <w:pPr>
              <w:pStyle w:val="TableParagraph"/>
              <w:ind w:left="11" w:right="-164"/>
              <w:jc w:val="center"/>
            </w:pPr>
            <w:r w:rsidRPr="00483490">
              <w:rPr>
                <w:spacing w:val="-5"/>
              </w:rPr>
              <w:t>63</w:t>
            </w:r>
          </w:p>
        </w:tc>
        <w:tc>
          <w:tcPr>
            <w:tcW w:w="2977" w:type="dxa"/>
          </w:tcPr>
          <w:p w14:paraId="609A3B83" w14:textId="77777777" w:rsidR="005531A5" w:rsidRPr="00483490" w:rsidRDefault="005531A5" w:rsidP="005053E1">
            <w:pPr>
              <w:pStyle w:val="TableParagraph"/>
              <w:ind w:right="-164"/>
              <w:jc w:val="center"/>
            </w:pPr>
            <w:r w:rsidRPr="00483490">
              <w:rPr>
                <w:spacing w:val="-2"/>
              </w:rPr>
              <w:t>2182779.77</w:t>
            </w:r>
          </w:p>
        </w:tc>
        <w:tc>
          <w:tcPr>
            <w:tcW w:w="2865" w:type="dxa"/>
          </w:tcPr>
          <w:p w14:paraId="17EA0747" w14:textId="77777777" w:rsidR="005531A5" w:rsidRPr="00483490" w:rsidRDefault="005531A5" w:rsidP="005053E1">
            <w:pPr>
              <w:pStyle w:val="TableParagraph"/>
              <w:ind w:left="5" w:right="-164"/>
              <w:jc w:val="center"/>
            </w:pPr>
            <w:r w:rsidRPr="00483490">
              <w:rPr>
                <w:spacing w:val="-2"/>
              </w:rPr>
              <w:t>767817.7852</w:t>
            </w:r>
          </w:p>
        </w:tc>
        <w:tc>
          <w:tcPr>
            <w:tcW w:w="2255" w:type="dxa"/>
          </w:tcPr>
          <w:p w14:paraId="0825FDD9" w14:textId="77777777" w:rsidR="005531A5" w:rsidRPr="00483490" w:rsidRDefault="005531A5" w:rsidP="005053E1">
            <w:pPr>
              <w:pStyle w:val="TableParagraph"/>
              <w:ind w:right="-164"/>
              <w:jc w:val="center"/>
            </w:pPr>
            <w:r w:rsidRPr="00483490">
              <w:rPr>
                <w:spacing w:val="-4"/>
              </w:rPr>
              <w:t>3.43</w:t>
            </w:r>
          </w:p>
        </w:tc>
      </w:tr>
      <w:tr w:rsidR="005531A5" w:rsidRPr="00483490" w14:paraId="370B69D3" w14:textId="77777777" w:rsidTr="005053E1">
        <w:trPr>
          <w:trHeight w:val="290"/>
          <w:jc w:val="center"/>
        </w:trPr>
        <w:tc>
          <w:tcPr>
            <w:tcW w:w="924" w:type="dxa"/>
          </w:tcPr>
          <w:p w14:paraId="63535DD0" w14:textId="77777777" w:rsidR="005531A5" w:rsidRPr="00483490" w:rsidRDefault="005531A5" w:rsidP="005053E1">
            <w:pPr>
              <w:pStyle w:val="TableParagraph"/>
              <w:ind w:left="11" w:right="-164"/>
              <w:jc w:val="center"/>
            </w:pPr>
            <w:r w:rsidRPr="00483490">
              <w:rPr>
                <w:spacing w:val="-5"/>
              </w:rPr>
              <w:t>64</w:t>
            </w:r>
          </w:p>
        </w:tc>
        <w:tc>
          <w:tcPr>
            <w:tcW w:w="2977" w:type="dxa"/>
          </w:tcPr>
          <w:p w14:paraId="1042D992" w14:textId="77777777" w:rsidR="005531A5" w:rsidRPr="00483490" w:rsidRDefault="005531A5" w:rsidP="005053E1">
            <w:pPr>
              <w:pStyle w:val="TableParagraph"/>
              <w:ind w:right="-164"/>
              <w:jc w:val="center"/>
            </w:pPr>
            <w:r w:rsidRPr="00483490">
              <w:rPr>
                <w:spacing w:val="-2"/>
              </w:rPr>
              <w:t>2182784.208</w:t>
            </w:r>
          </w:p>
        </w:tc>
        <w:tc>
          <w:tcPr>
            <w:tcW w:w="2865" w:type="dxa"/>
          </w:tcPr>
          <w:p w14:paraId="6FA163D1" w14:textId="77777777" w:rsidR="005531A5" w:rsidRPr="00483490" w:rsidRDefault="005531A5" w:rsidP="005053E1">
            <w:pPr>
              <w:pStyle w:val="TableParagraph"/>
              <w:ind w:left="5" w:right="-164"/>
              <w:jc w:val="center"/>
            </w:pPr>
            <w:r w:rsidRPr="00483490">
              <w:rPr>
                <w:spacing w:val="-2"/>
              </w:rPr>
              <w:t>767591.113</w:t>
            </w:r>
          </w:p>
        </w:tc>
        <w:tc>
          <w:tcPr>
            <w:tcW w:w="2255" w:type="dxa"/>
          </w:tcPr>
          <w:p w14:paraId="1D7F4875" w14:textId="77777777" w:rsidR="005531A5" w:rsidRPr="00483490" w:rsidRDefault="005531A5" w:rsidP="005053E1">
            <w:pPr>
              <w:pStyle w:val="TableParagraph"/>
              <w:ind w:right="-164"/>
              <w:jc w:val="center"/>
            </w:pPr>
            <w:r w:rsidRPr="00483490">
              <w:rPr>
                <w:spacing w:val="-2"/>
              </w:rPr>
              <w:t>78.73</w:t>
            </w:r>
          </w:p>
        </w:tc>
      </w:tr>
      <w:tr w:rsidR="005531A5" w:rsidRPr="00483490" w14:paraId="6F163B27" w14:textId="77777777" w:rsidTr="005053E1">
        <w:trPr>
          <w:trHeight w:val="290"/>
          <w:jc w:val="center"/>
        </w:trPr>
        <w:tc>
          <w:tcPr>
            <w:tcW w:w="924" w:type="dxa"/>
          </w:tcPr>
          <w:p w14:paraId="4BE79BC5" w14:textId="77777777" w:rsidR="005531A5" w:rsidRPr="00483490" w:rsidRDefault="005531A5" w:rsidP="005053E1">
            <w:pPr>
              <w:pStyle w:val="TableParagraph"/>
              <w:ind w:left="11" w:right="-164"/>
              <w:jc w:val="center"/>
            </w:pPr>
            <w:r w:rsidRPr="00483490">
              <w:rPr>
                <w:spacing w:val="-5"/>
              </w:rPr>
              <w:t>65</w:t>
            </w:r>
          </w:p>
        </w:tc>
        <w:tc>
          <w:tcPr>
            <w:tcW w:w="2977" w:type="dxa"/>
          </w:tcPr>
          <w:p w14:paraId="0F4F9F6C" w14:textId="77777777" w:rsidR="005531A5" w:rsidRPr="00483490" w:rsidRDefault="005531A5" w:rsidP="005053E1">
            <w:pPr>
              <w:pStyle w:val="TableParagraph"/>
              <w:ind w:right="-164"/>
              <w:jc w:val="center"/>
            </w:pPr>
            <w:r w:rsidRPr="00483490">
              <w:rPr>
                <w:spacing w:val="-2"/>
              </w:rPr>
              <w:t>2182784.547</w:t>
            </w:r>
          </w:p>
        </w:tc>
        <w:tc>
          <w:tcPr>
            <w:tcW w:w="2865" w:type="dxa"/>
          </w:tcPr>
          <w:p w14:paraId="7CA3B751" w14:textId="77777777" w:rsidR="005531A5" w:rsidRPr="00483490" w:rsidRDefault="005531A5" w:rsidP="005053E1">
            <w:pPr>
              <w:pStyle w:val="TableParagraph"/>
              <w:ind w:left="5" w:right="-164"/>
              <w:jc w:val="center"/>
            </w:pPr>
            <w:r w:rsidRPr="00483490">
              <w:rPr>
                <w:spacing w:val="-2"/>
              </w:rPr>
              <w:t>767630.1627</w:t>
            </w:r>
          </w:p>
        </w:tc>
        <w:tc>
          <w:tcPr>
            <w:tcW w:w="2255" w:type="dxa"/>
          </w:tcPr>
          <w:p w14:paraId="2FBC8A66" w14:textId="77777777" w:rsidR="005531A5" w:rsidRPr="00483490" w:rsidRDefault="005531A5" w:rsidP="005053E1">
            <w:pPr>
              <w:pStyle w:val="TableParagraph"/>
              <w:ind w:right="-164"/>
              <w:jc w:val="center"/>
            </w:pPr>
            <w:r w:rsidRPr="00483490">
              <w:rPr>
                <w:spacing w:val="-2"/>
              </w:rPr>
              <w:t>75.19</w:t>
            </w:r>
          </w:p>
        </w:tc>
      </w:tr>
      <w:tr w:rsidR="005531A5" w:rsidRPr="00483490" w14:paraId="4449EF2C" w14:textId="77777777" w:rsidTr="005053E1">
        <w:trPr>
          <w:trHeight w:val="290"/>
          <w:jc w:val="center"/>
        </w:trPr>
        <w:tc>
          <w:tcPr>
            <w:tcW w:w="924" w:type="dxa"/>
          </w:tcPr>
          <w:p w14:paraId="42E827AD" w14:textId="77777777" w:rsidR="005531A5" w:rsidRPr="00483490" w:rsidRDefault="005531A5" w:rsidP="005053E1">
            <w:pPr>
              <w:pStyle w:val="TableParagraph"/>
              <w:ind w:left="11" w:right="-164"/>
              <w:jc w:val="center"/>
            </w:pPr>
            <w:r w:rsidRPr="00483490">
              <w:rPr>
                <w:spacing w:val="-5"/>
              </w:rPr>
              <w:t>66</w:t>
            </w:r>
          </w:p>
        </w:tc>
        <w:tc>
          <w:tcPr>
            <w:tcW w:w="2977" w:type="dxa"/>
          </w:tcPr>
          <w:p w14:paraId="5F46EFE3" w14:textId="77777777" w:rsidR="005531A5" w:rsidRPr="00483490" w:rsidRDefault="005531A5" w:rsidP="005053E1">
            <w:pPr>
              <w:pStyle w:val="TableParagraph"/>
              <w:ind w:right="-164"/>
              <w:jc w:val="center"/>
            </w:pPr>
            <w:r w:rsidRPr="00483490">
              <w:rPr>
                <w:spacing w:val="-2"/>
              </w:rPr>
              <w:t>2182784.885</w:t>
            </w:r>
          </w:p>
        </w:tc>
        <w:tc>
          <w:tcPr>
            <w:tcW w:w="2865" w:type="dxa"/>
          </w:tcPr>
          <w:p w14:paraId="3F6DC1B7" w14:textId="77777777" w:rsidR="005531A5" w:rsidRPr="00483490" w:rsidRDefault="005531A5" w:rsidP="005053E1">
            <w:pPr>
              <w:pStyle w:val="TableParagraph"/>
              <w:ind w:left="5" w:right="-164"/>
              <w:jc w:val="center"/>
            </w:pPr>
            <w:r w:rsidRPr="00483490">
              <w:rPr>
                <w:spacing w:val="-2"/>
              </w:rPr>
              <w:t>767669.2125</w:t>
            </w:r>
          </w:p>
        </w:tc>
        <w:tc>
          <w:tcPr>
            <w:tcW w:w="2255" w:type="dxa"/>
          </w:tcPr>
          <w:p w14:paraId="70AD52AF" w14:textId="77777777" w:rsidR="005531A5" w:rsidRPr="00483490" w:rsidRDefault="005531A5" w:rsidP="005053E1">
            <w:pPr>
              <w:pStyle w:val="TableParagraph"/>
              <w:ind w:right="-164"/>
              <w:jc w:val="center"/>
            </w:pPr>
            <w:r w:rsidRPr="00483490">
              <w:rPr>
                <w:spacing w:val="-2"/>
              </w:rPr>
              <w:t>66.79</w:t>
            </w:r>
          </w:p>
        </w:tc>
      </w:tr>
      <w:tr w:rsidR="005531A5" w:rsidRPr="00483490" w14:paraId="430FB8F7" w14:textId="77777777" w:rsidTr="005053E1">
        <w:trPr>
          <w:trHeight w:val="290"/>
          <w:jc w:val="center"/>
        </w:trPr>
        <w:tc>
          <w:tcPr>
            <w:tcW w:w="924" w:type="dxa"/>
          </w:tcPr>
          <w:p w14:paraId="63693E87" w14:textId="77777777" w:rsidR="005531A5" w:rsidRPr="00483490" w:rsidRDefault="005531A5" w:rsidP="005053E1">
            <w:pPr>
              <w:pStyle w:val="TableParagraph"/>
              <w:ind w:left="11" w:right="-164"/>
              <w:jc w:val="center"/>
            </w:pPr>
            <w:r w:rsidRPr="00483490">
              <w:rPr>
                <w:spacing w:val="-5"/>
              </w:rPr>
              <w:t>67</w:t>
            </w:r>
          </w:p>
        </w:tc>
        <w:tc>
          <w:tcPr>
            <w:tcW w:w="2977" w:type="dxa"/>
          </w:tcPr>
          <w:p w14:paraId="5790AF30" w14:textId="77777777" w:rsidR="005531A5" w:rsidRPr="00483490" w:rsidRDefault="005531A5" w:rsidP="005053E1">
            <w:pPr>
              <w:pStyle w:val="TableParagraph"/>
              <w:ind w:right="-164"/>
              <w:jc w:val="center"/>
            </w:pPr>
            <w:r w:rsidRPr="00483490">
              <w:rPr>
                <w:spacing w:val="-2"/>
              </w:rPr>
              <w:t>2182785.223</w:t>
            </w:r>
          </w:p>
        </w:tc>
        <w:tc>
          <w:tcPr>
            <w:tcW w:w="2865" w:type="dxa"/>
          </w:tcPr>
          <w:p w14:paraId="649D9EB9" w14:textId="77777777" w:rsidR="005531A5" w:rsidRPr="00483490" w:rsidRDefault="005531A5" w:rsidP="005053E1">
            <w:pPr>
              <w:pStyle w:val="TableParagraph"/>
              <w:ind w:left="5" w:right="-164"/>
              <w:jc w:val="center"/>
            </w:pPr>
            <w:r w:rsidRPr="00483490">
              <w:rPr>
                <w:spacing w:val="-2"/>
              </w:rPr>
              <w:t>767708.2623</w:t>
            </w:r>
          </w:p>
        </w:tc>
        <w:tc>
          <w:tcPr>
            <w:tcW w:w="2255" w:type="dxa"/>
          </w:tcPr>
          <w:p w14:paraId="0DDF1AB1" w14:textId="77777777" w:rsidR="005531A5" w:rsidRPr="00483490" w:rsidRDefault="005531A5" w:rsidP="005053E1">
            <w:pPr>
              <w:pStyle w:val="TableParagraph"/>
              <w:ind w:right="-164"/>
              <w:jc w:val="center"/>
            </w:pPr>
            <w:r w:rsidRPr="00483490">
              <w:rPr>
                <w:spacing w:val="-2"/>
              </w:rPr>
              <w:t>60.42</w:t>
            </w:r>
          </w:p>
        </w:tc>
      </w:tr>
      <w:tr w:rsidR="005531A5" w:rsidRPr="00483490" w14:paraId="03941FC6" w14:textId="77777777" w:rsidTr="005053E1">
        <w:trPr>
          <w:trHeight w:val="290"/>
          <w:jc w:val="center"/>
        </w:trPr>
        <w:tc>
          <w:tcPr>
            <w:tcW w:w="924" w:type="dxa"/>
          </w:tcPr>
          <w:p w14:paraId="4D37AC34" w14:textId="77777777" w:rsidR="005531A5" w:rsidRPr="00483490" w:rsidRDefault="005531A5" w:rsidP="005053E1">
            <w:pPr>
              <w:pStyle w:val="TableParagraph"/>
              <w:ind w:left="11" w:right="-164"/>
              <w:jc w:val="center"/>
            </w:pPr>
            <w:r w:rsidRPr="00483490">
              <w:rPr>
                <w:spacing w:val="-5"/>
              </w:rPr>
              <w:t>68</w:t>
            </w:r>
          </w:p>
        </w:tc>
        <w:tc>
          <w:tcPr>
            <w:tcW w:w="2977" w:type="dxa"/>
          </w:tcPr>
          <w:p w14:paraId="6BD623E0" w14:textId="77777777" w:rsidR="005531A5" w:rsidRPr="00483490" w:rsidRDefault="005531A5" w:rsidP="005053E1">
            <w:pPr>
              <w:pStyle w:val="TableParagraph"/>
              <w:ind w:right="-164"/>
              <w:jc w:val="center"/>
            </w:pPr>
            <w:r w:rsidRPr="00483490">
              <w:rPr>
                <w:spacing w:val="-2"/>
              </w:rPr>
              <w:t>2182785.562</w:t>
            </w:r>
          </w:p>
        </w:tc>
        <w:tc>
          <w:tcPr>
            <w:tcW w:w="2865" w:type="dxa"/>
          </w:tcPr>
          <w:p w14:paraId="112B322D" w14:textId="77777777" w:rsidR="005531A5" w:rsidRPr="00483490" w:rsidRDefault="005531A5" w:rsidP="005053E1">
            <w:pPr>
              <w:pStyle w:val="TableParagraph"/>
              <w:ind w:left="5" w:right="-164"/>
              <w:jc w:val="center"/>
            </w:pPr>
            <w:r w:rsidRPr="00483490">
              <w:rPr>
                <w:spacing w:val="-2"/>
              </w:rPr>
              <w:t>767747.3121</w:t>
            </w:r>
          </w:p>
        </w:tc>
        <w:tc>
          <w:tcPr>
            <w:tcW w:w="2255" w:type="dxa"/>
          </w:tcPr>
          <w:p w14:paraId="4130AE1B" w14:textId="77777777" w:rsidR="005531A5" w:rsidRPr="00483490" w:rsidRDefault="005531A5" w:rsidP="005053E1">
            <w:pPr>
              <w:pStyle w:val="TableParagraph"/>
              <w:ind w:right="-164"/>
              <w:jc w:val="center"/>
            </w:pPr>
            <w:r w:rsidRPr="00483490">
              <w:rPr>
                <w:spacing w:val="-2"/>
              </w:rPr>
              <w:t>46.55</w:t>
            </w:r>
          </w:p>
        </w:tc>
      </w:tr>
      <w:tr w:rsidR="005531A5" w:rsidRPr="00483490" w14:paraId="7093D589" w14:textId="77777777" w:rsidTr="005053E1">
        <w:trPr>
          <w:trHeight w:val="290"/>
          <w:jc w:val="center"/>
        </w:trPr>
        <w:tc>
          <w:tcPr>
            <w:tcW w:w="924" w:type="dxa"/>
          </w:tcPr>
          <w:p w14:paraId="649399DD" w14:textId="77777777" w:rsidR="005531A5" w:rsidRPr="00483490" w:rsidRDefault="005531A5" w:rsidP="005053E1">
            <w:pPr>
              <w:pStyle w:val="TableParagraph"/>
              <w:ind w:left="11" w:right="-164"/>
              <w:jc w:val="center"/>
            </w:pPr>
            <w:r w:rsidRPr="00483490">
              <w:rPr>
                <w:spacing w:val="-5"/>
              </w:rPr>
              <w:t>69</w:t>
            </w:r>
          </w:p>
        </w:tc>
        <w:tc>
          <w:tcPr>
            <w:tcW w:w="2977" w:type="dxa"/>
          </w:tcPr>
          <w:p w14:paraId="0D829033" w14:textId="77777777" w:rsidR="005531A5" w:rsidRPr="00483490" w:rsidRDefault="005531A5" w:rsidP="005053E1">
            <w:pPr>
              <w:pStyle w:val="TableParagraph"/>
              <w:ind w:right="-164"/>
              <w:jc w:val="center"/>
            </w:pPr>
            <w:r w:rsidRPr="00483490">
              <w:rPr>
                <w:spacing w:val="-2"/>
              </w:rPr>
              <w:t>2182785.9</w:t>
            </w:r>
          </w:p>
        </w:tc>
        <w:tc>
          <w:tcPr>
            <w:tcW w:w="2865" w:type="dxa"/>
          </w:tcPr>
          <w:p w14:paraId="64E2B0FE" w14:textId="77777777" w:rsidR="005531A5" w:rsidRPr="00483490" w:rsidRDefault="005531A5" w:rsidP="005053E1">
            <w:pPr>
              <w:pStyle w:val="TableParagraph"/>
              <w:ind w:left="5" w:right="-164"/>
              <w:jc w:val="center"/>
            </w:pPr>
            <w:r w:rsidRPr="00483490">
              <w:rPr>
                <w:spacing w:val="-2"/>
              </w:rPr>
              <w:t>767786.3619</w:t>
            </w:r>
          </w:p>
        </w:tc>
        <w:tc>
          <w:tcPr>
            <w:tcW w:w="2255" w:type="dxa"/>
          </w:tcPr>
          <w:p w14:paraId="67ACF084" w14:textId="77777777" w:rsidR="005531A5" w:rsidRPr="00483490" w:rsidRDefault="005531A5" w:rsidP="005053E1">
            <w:pPr>
              <w:pStyle w:val="TableParagraph"/>
              <w:ind w:right="-164"/>
              <w:jc w:val="center"/>
            </w:pPr>
            <w:r w:rsidRPr="00483490">
              <w:rPr>
                <w:spacing w:val="-2"/>
              </w:rPr>
              <w:t>20.71</w:t>
            </w:r>
          </w:p>
        </w:tc>
      </w:tr>
      <w:tr w:rsidR="005531A5" w:rsidRPr="00483490" w14:paraId="597FBD26" w14:textId="77777777" w:rsidTr="005053E1">
        <w:trPr>
          <w:trHeight w:val="290"/>
          <w:jc w:val="center"/>
        </w:trPr>
        <w:tc>
          <w:tcPr>
            <w:tcW w:w="924" w:type="dxa"/>
          </w:tcPr>
          <w:p w14:paraId="7273E3F3" w14:textId="77777777" w:rsidR="005531A5" w:rsidRPr="00483490" w:rsidRDefault="005531A5" w:rsidP="005053E1">
            <w:pPr>
              <w:pStyle w:val="TableParagraph"/>
              <w:ind w:left="11" w:right="-164"/>
              <w:jc w:val="center"/>
            </w:pPr>
            <w:r w:rsidRPr="00483490">
              <w:rPr>
                <w:spacing w:val="-5"/>
              </w:rPr>
              <w:t>70</w:t>
            </w:r>
          </w:p>
        </w:tc>
        <w:tc>
          <w:tcPr>
            <w:tcW w:w="2977" w:type="dxa"/>
          </w:tcPr>
          <w:p w14:paraId="62FCD2CB" w14:textId="77777777" w:rsidR="005531A5" w:rsidRPr="00483490" w:rsidRDefault="005531A5" w:rsidP="005053E1">
            <w:pPr>
              <w:pStyle w:val="TableParagraph"/>
              <w:ind w:right="-164"/>
              <w:jc w:val="center"/>
            </w:pPr>
            <w:r w:rsidRPr="00483490">
              <w:rPr>
                <w:spacing w:val="-2"/>
              </w:rPr>
              <w:t>2182786.239</w:t>
            </w:r>
          </w:p>
        </w:tc>
        <w:tc>
          <w:tcPr>
            <w:tcW w:w="2865" w:type="dxa"/>
          </w:tcPr>
          <w:p w14:paraId="182F96C8" w14:textId="77777777" w:rsidR="005531A5" w:rsidRPr="00483490" w:rsidRDefault="005531A5" w:rsidP="005053E1">
            <w:pPr>
              <w:pStyle w:val="TableParagraph"/>
              <w:ind w:left="5" w:right="-164"/>
              <w:jc w:val="center"/>
            </w:pPr>
            <w:r w:rsidRPr="00483490">
              <w:rPr>
                <w:spacing w:val="-2"/>
              </w:rPr>
              <w:t>767825.4116</w:t>
            </w:r>
          </w:p>
        </w:tc>
        <w:tc>
          <w:tcPr>
            <w:tcW w:w="2255" w:type="dxa"/>
          </w:tcPr>
          <w:p w14:paraId="74B832BF" w14:textId="77777777" w:rsidR="005531A5" w:rsidRPr="00483490" w:rsidRDefault="005531A5" w:rsidP="005053E1">
            <w:pPr>
              <w:pStyle w:val="TableParagraph"/>
              <w:ind w:right="-164"/>
              <w:jc w:val="center"/>
            </w:pPr>
            <w:r w:rsidRPr="00483490">
              <w:rPr>
                <w:spacing w:val="-4"/>
              </w:rPr>
              <w:t>0.44</w:t>
            </w:r>
          </w:p>
        </w:tc>
      </w:tr>
      <w:tr w:rsidR="005531A5" w:rsidRPr="00483490" w14:paraId="00A7EEB4" w14:textId="77777777" w:rsidTr="005053E1">
        <w:trPr>
          <w:trHeight w:val="290"/>
          <w:jc w:val="center"/>
        </w:trPr>
        <w:tc>
          <w:tcPr>
            <w:tcW w:w="924" w:type="dxa"/>
          </w:tcPr>
          <w:p w14:paraId="14884D13" w14:textId="77777777" w:rsidR="005531A5" w:rsidRPr="00483490" w:rsidRDefault="005531A5" w:rsidP="005053E1">
            <w:pPr>
              <w:pStyle w:val="TableParagraph"/>
              <w:ind w:left="11" w:right="-164"/>
              <w:jc w:val="center"/>
            </w:pPr>
            <w:r w:rsidRPr="00483490">
              <w:rPr>
                <w:spacing w:val="-5"/>
              </w:rPr>
              <w:t>71</w:t>
            </w:r>
          </w:p>
        </w:tc>
        <w:tc>
          <w:tcPr>
            <w:tcW w:w="2977" w:type="dxa"/>
          </w:tcPr>
          <w:p w14:paraId="4C018574" w14:textId="77777777" w:rsidR="005531A5" w:rsidRPr="00483490" w:rsidRDefault="005531A5" w:rsidP="005053E1">
            <w:pPr>
              <w:pStyle w:val="TableParagraph"/>
              <w:ind w:right="-164"/>
              <w:jc w:val="center"/>
            </w:pPr>
            <w:r w:rsidRPr="00483490">
              <w:rPr>
                <w:spacing w:val="-2"/>
              </w:rPr>
              <w:t>2182790.677</w:t>
            </w:r>
          </w:p>
        </w:tc>
        <w:tc>
          <w:tcPr>
            <w:tcW w:w="2865" w:type="dxa"/>
          </w:tcPr>
          <w:p w14:paraId="71698BC7" w14:textId="77777777" w:rsidR="005531A5" w:rsidRPr="00483490" w:rsidRDefault="005531A5" w:rsidP="005053E1">
            <w:pPr>
              <w:pStyle w:val="TableParagraph"/>
              <w:ind w:left="5" w:right="-164"/>
              <w:jc w:val="center"/>
            </w:pPr>
            <w:r w:rsidRPr="00483490">
              <w:rPr>
                <w:spacing w:val="-2"/>
              </w:rPr>
              <w:t>767598.7394</w:t>
            </w:r>
          </w:p>
        </w:tc>
        <w:tc>
          <w:tcPr>
            <w:tcW w:w="2255" w:type="dxa"/>
          </w:tcPr>
          <w:p w14:paraId="79244CEC" w14:textId="77777777" w:rsidR="005531A5" w:rsidRPr="00483490" w:rsidRDefault="005531A5" w:rsidP="005053E1">
            <w:pPr>
              <w:pStyle w:val="TableParagraph"/>
              <w:ind w:right="-164"/>
              <w:jc w:val="center"/>
            </w:pPr>
            <w:r w:rsidRPr="00483490">
              <w:rPr>
                <w:spacing w:val="-2"/>
              </w:rPr>
              <w:t>77.58</w:t>
            </w:r>
          </w:p>
        </w:tc>
      </w:tr>
      <w:tr w:rsidR="005531A5" w:rsidRPr="00483490" w14:paraId="285584DE" w14:textId="77777777" w:rsidTr="005053E1">
        <w:trPr>
          <w:trHeight w:val="290"/>
          <w:jc w:val="center"/>
        </w:trPr>
        <w:tc>
          <w:tcPr>
            <w:tcW w:w="924" w:type="dxa"/>
          </w:tcPr>
          <w:p w14:paraId="457D1155" w14:textId="77777777" w:rsidR="005531A5" w:rsidRPr="00483490" w:rsidRDefault="005531A5" w:rsidP="005053E1">
            <w:pPr>
              <w:pStyle w:val="TableParagraph"/>
              <w:ind w:left="11" w:right="-164"/>
              <w:jc w:val="center"/>
            </w:pPr>
            <w:r w:rsidRPr="00483490">
              <w:rPr>
                <w:spacing w:val="-5"/>
              </w:rPr>
              <w:t>72</w:t>
            </w:r>
          </w:p>
        </w:tc>
        <w:tc>
          <w:tcPr>
            <w:tcW w:w="2977" w:type="dxa"/>
          </w:tcPr>
          <w:p w14:paraId="6A0ECE95" w14:textId="77777777" w:rsidR="005531A5" w:rsidRPr="00483490" w:rsidRDefault="005531A5" w:rsidP="005053E1">
            <w:pPr>
              <w:pStyle w:val="TableParagraph"/>
              <w:ind w:right="-164"/>
              <w:jc w:val="center"/>
            </w:pPr>
            <w:r w:rsidRPr="00483490">
              <w:rPr>
                <w:spacing w:val="-2"/>
              </w:rPr>
              <w:t>2182791.015</w:t>
            </w:r>
          </w:p>
        </w:tc>
        <w:tc>
          <w:tcPr>
            <w:tcW w:w="2865" w:type="dxa"/>
          </w:tcPr>
          <w:p w14:paraId="5518143A" w14:textId="77777777" w:rsidR="005531A5" w:rsidRPr="00483490" w:rsidRDefault="005531A5" w:rsidP="005053E1">
            <w:pPr>
              <w:pStyle w:val="TableParagraph"/>
              <w:ind w:left="5" w:right="-164"/>
              <w:jc w:val="center"/>
            </w:pPr>
            <w:r w:rsidRPr="00483490">
              <w:rPr>
                <w:spacing w:val="-2"/>
              </w:rPr>
              <w:t>767637.7892</w:t>
            </w:r>
          </w:p>
        </w:tc>
        <w:tc>
          <w:tcPr>
            <w:tcW w:w="2255" w:type="dxa"/>
          </w:tcPr>
          <w:p w14:paraId="17CCD6B4" w14:textId="77777777" w:rsidR="005531A5" w:rsidRPr="00483490" w:rsidRDefault="005531A5" w:rsidP="005053E1">
            <w:pPr>
              <w:pStyle w:val="TableParagraph"/>
              <w:ind w:right="-164"/>
              <w:jc w:val="center"/>
            </w:pPr>
            <w:r w:rsidRPr="00483490">
              <w:rPr>
                <w:spacing w:val="-2"/>
              </w:rPr>
              <w:t>72.39</w:t>
            </w:r>
          </w:p>
        </w:tc>
      </w:tr>
      <w:tr w:rsidR="005531A5" w:rsidRPr="00483490" w14:paraId="126B9D11" w14:textId="77777777" w:rsidTr="005053E1">
        <w:trPr>
          <w:trHeight w:val="290"/>
          <w:jc w:val="center"/>
        </w:trPr>
        <w:tc>
          <w:tcPr>
            <w:tcW w:w="924" w:type="dxa"/>
          </w:tcPr>
          <w:p w14:paraId="73D70B71" w14:textId="77777777" w:rsidR="005531A5" w:rsidRPr="00483490" w:rsidRDefault="005531A5" w:rsidP="005053E1">
            <w:pPr>
              <w:pStyle w:val="TableParagraph"/>
              <w:ind w:left="11" w:right="-164"/>
              <w:jc w:val="center"/>
            </w:pPr>
            <w:r w:rsidRPr="00483490">
              <w:rPr>
                <w:spacing w:val="-5"/>
              </w:rPr>
              <w:t>73</w:t>
            </w:r>
          </w:p>
        </w:tc>
        <w:tc>
          <w:tcPr>
            <w:tcW w:w="2977" w:type="dxa"/>
          </w:tcPr>
          <w:p w14:paraId="1BDEE33E" w14:textId="77777777" w:rsidR="005531A5" w:rsidRPr="00483490" w:rsidRDefault="005531A5" w:rsidP="005053E1">
            <w:pPr>
              <w:pStyle w:val="TableParagraph"/>
              <w:ind w:right="-164"/>
              <w:jc w:val="center"/>
            </w:pPr>
            <w:r w:rsidRPr="00483490">
              <w:rPr>
                <w:spacing w:val="-2"/>
              </w:rPr>
              <w:t>2182791.353</w:t>
            </w:r>
          </w:p>
        </w:tc>
        <w:tc>
          <w:tcPr>
            <w:tcW w:w="2865" w:type="dxa"/>
          </w:tcPr>
          <w:p w14:paraId="50C0784C" w14:textId="77777777" w:rsidR="005531A5" w:rsidRPr="00483490" w:rsidRDefault="005531A5" w:rsidP="005053E1">
            <w:pPr>
              <w:pStyle w:val="TableParagraph"/>
              <w:ind w:left="5" w:right="-164"/>
              <w:jc w:val="center"/>
            </w:pPr>
            <w:r w:rsidRPr="00483490">
              <w:rPr>
                <w:spacing w:val="-2"/>
              </w:rPr>
              <w:t>767676.8389</w:t>
            </w:r>
          </w:p>
        </w:tc>
        <w:tc>
          <w:tcPr>
            <w:tcW w:w="2255" w:type="dxa"/>
          </w:tcPr>
          <w:p w14:paraId="02D3CCFC" w14:textId="77777777" w:rsidR="005531A5" w:rsidRPr="00483490" w:rsidRDefault="005531A5" w:rsidP="005053E1">
            <w:pPr>
              <w:pStyle w:val="TableParagraph"/>
              <w:ind w:right="-164"/>
              <w:jc w:val="center"/>
            </w:pPr>
            <w:r w:rsidRPr="00483490">
              <w:rPr>
                <w:spacing w:val="-2"/>
              </w:rPr>
              <w:t>65.06</w:t>
            </w:r>
          </w:p>
        </w:tc>
      </w:tr>
      <w:tr w:rsidR="005531A5" w:rsidRPr="00483490" w14:paraId="390AAD46" w14:textId="77777777" w:rsidTr="005053E1">
        <w:trPr>
          <w:trHeight w:val="290"/>
          <w:jc w:val="center"/>
        </w:trPr>
        <w:tc>
          <w:tcPr>
            <w:tcW w:w="924" w:type="dxa"/>
          </w:tcPr>
          <w:p w14:paraId="45754D86" w14:textId="77777777" w:rsidR="005531A5" w:rsidRPr="00483490" w:rsidRDefault="005531A5" w:rsidP="005053E1">
            <w:pPr>
              <w:pStyle w:val="TableParagraph"/>
              <w:ind w:left="11" w:right="-164"/>
              <w:jc w:val="center"/>
            </w:pPr>
            <w:r w:rsidRPr="00483490">
              <w:rPr>
                <w:spacing w:val="-5"/>
              </w:rPr>
              <w:t>74</w:t>
            </w:r>
          </w:p>
        </w:tc>
        <w:tc>
          <w:tcPr>
            <w:tcW w:w="2977" w:type="dxa"/>
          </w:tcPr>
          <w:p w14:paraId="402BEEF0" w14:textId="77777777" w:rsidR="005531A5" w:rsidRPr="00483490" w:rsidRDefault="005531A5" w:rsidP="005053E1">
            <w:pPr>
              <w:pStyle w:val="TableParagraph"/>
              <w:ind w:right="-164"/>
              <w:jc w:val="center"/>
            </w:pPr>
            <w:r w:rsidRPr="00483490">
              <w:rPr>
                <w:spacing w:val="-2"/>
              </w:rPr>
              <w:t>2182791.692</w:t>
            </w:r>
          </w:p>
        </w:tc>
        <w:tc>
          <w:tcPr>
            <w:tcW w:w="2865" w:type="dxa"/>
          </w:tcPr>
          <w:p w14:paraId="707A3E2F" w14:textId="77777777" w:rsidR="005531A5" w:rsidRPr="00483490" w:rsidRDefault="005531A5" w:rsidP="005053E1">
            <w:pPr>
              <w:pStyle w:val="TableParagraph"/>
              <w:ind w:left="5" w:right="-164"/>
              <w:jc w:val="center"/>
            </w:pPr>
            <w:r w:rsidRPr="00483490">
              <w:rPr>
                <w:spacing w:val="-2"/>
              </w:rPr>
              <w:t>767715.8887</w:t>
            </w:r>
          </w:p>
        </w:tc>
        <w:tc>
          <w:tcPr>
            <w:tcW w:w="2255" w:type="dxa"/>
          </w:tcPr>
          <w:p w14:paraId="1CB0787A" w14:textId="77777777" w:rsidR="005531A5" w:rsidRPr="00483490" w:rsidRDefault="005531A5" w:rsidP="005053E1">
            <w:pPr>
              <w:pStyle w:val="TableParagraph"/>
              <w:ind w:right="-164"/>
              <w:jc w:val="center"/>
            </w:pPr>
            <w:r w:rsidRPr="00483490">
              <w:rPr>
                <w:spacing w:val="-2"/>
              </w:rPr>
              <w:t>56.67</w:t>
            </w:r>
          </w:p>
        </w:tc>
      </w:tr>
      <w:tr w:rsidR="005531A5" w:rsidRPr="00483490" w14:paraId="59297521" w14:textId="77777777" w:rsidTr="005053E1">
        <w:trPr>
          <w:trHeight w:val="290"/>
          <w:jc w:val="center"/>
        </w:trPr>
        <w:tc>
          <w:tcPr>
            <w:tcW w:w="924" w:type="dxa"/>
          </w:tcPr>
          <w:p w14:paraId="69A61ECF" w14:textId="77777777" w:rsidR="005531A5" w:rsidRPr="00483490" w:rsidRDefault="005531A5" w:rsidP="005053E1">
            <w:pPr>
              <w:pStyle w:val="TableParagraph"/>
              <w:ind w:left="11" w:right="-164"/>
              <w:jc w:val="center"/>
            </w:pPr>
            <w:r w:rsidRPr="00483490">
              <w:rPr>
                <w:spacing w:val="-5"/>
              </w:rPr>
              <w:t>75</w:t>
            </w:r>
          </w:p>
        </w:tc>
        <w:tc>
          <w:tcPr>
            <w:tcW w:w="2977" w:type="dxa"/>
          </w:tcPr>
          <w:p w14:paraId="24F8D6E0" w14:textId="77777777" w:rsidR="005531A5" w:rsidRPr="00483490" w:rsidRDefault="005531A5" w:rsidP="005053E1">
            <w:pPr>
              <w:pStyle w:val="TableParagraph"/>
              <w:ind w:right="-164"/>
              <w:jc w:val="center"/>
            </w:pPr>
            <w:r w:rsidRPr="00483490">
              <w:rPr>
                <w:spacing w:val="-2"/>
              </w:rPr>
              <w:t>2182792.03</w:t>
            </w:r>
          </w:p>
        </w:tc>
        <w:tc>
          <w:tcPr>
            <w:tcW w:w="2865" w:type="dxa"/>
          </w:tcPr>
          <w:p w14:paraId="79580386" w14:textId="77777777" w:rsidR="005531A5" w:rsidRPr="00483490" w:rsidRDefault="005531A5" w:rsidP="005053E1">
            <w:pPr>
              <w:pStyle w:val="TableParagraph"/>
              <w:ind w:left="5" w:right="-164"/>
              <w:jc w:val="center"/>
            </w:pPr>
            <w:r w:rsidRPr="00483490">
              <w:rPr>
                <w:spacing w:val="-2"/>
              </w:rPr>
              <w:t>767754.9385</w:t>
            </w:r>
          </w:p>
        </w:tc>
        <w:tc>
          <w:tcPr>
            <w:tcW w:w="2255" w:type="dxa"/>
          </w:tcPr>
          <w:p w14:paraId="408C15B4" w14:textId="77777777" w:rsidR="005531A5" w:rsidRPr="00483490" w:rsidRDefault="005531A5" w:rsidP="005053E1">
            <w:pPr>
              <w:pStyle w:val="TableParagraph"/>
              <w:ind w:right="-164"/>
              <w:jc w:val="center"/>
            </w:pPr>
            <w:r w:rsidRPr="00483490">
              <w:rPr>
                <w:spacing w:val="-2"/>
              </w:rPr>
              <w:t>40.03</w:t>
            </w:r>
          </w:p>
        </w:tc>
      </w:tr>
      <w:tr w:rsidR="005531A5" w:rsidRPr="00483490" w14:paraId="39FD0681" w14:textId="77777777" w:rsidTr="005053E1">
        <w:trPr>
          <w:trHeight w:val="290"/>
          <w:jc w:val="center"/>
        </w:trPr>
        <w:tc>
          <w:tcPr>
            <w:tcW w:w="924" w:type="dxa"/>
          </w:tcPr>
          <w:p w14:paraId="267F4B8E" w14:textId="77777777" w:rsidR="005531A5" w:rsidRPr="00483490" w:rsidRDefault="005531A5" w:rsidP="005053E1">
            <w:pPr>
              <w:pStyle w:val="TableParagraph"/>
              <w:ind w:left="11" w:right="-164"/>
              <w:jc w:val="center"/>
            </w:pPr>
            <w:r w:rsidRPr="00483490">
              <w:rPr>
                <w:spacing w:val="-5"/>
              </w:rPr>
              <w:t>76</w:t>
            </w:r>
          </w:p>
        </w:tc>
        <w:tc>
          <w:tcPr>
            <w:tcW w:w="2977" w:type="dxa"/>
          </w:tcPr>
          <w:p w14:paraId="7C8254E2" w14:textId="77777777" w:rsidR="005531A5" w:rsidRPr="00483490" w:rsidRDefault="005531A5" w:rsidP="005053E1">
            <w:pPr>
              <w:pStyle w:val="TableParagraph"/>
              <w:ind w:right="-164"/>
              <w:jc w:val="center"/>
            </w:pPr>
            <w:r w:rsidRPr="00483490">
              <w:rPr>
                <w:spacing w:val="-2"/>
              </w:rPr>
              <w:t>2182792.368</w:t>
            </w:r>
          </w:p>
        </w:tc>
        <w:tc>
          <w:tcPr>
            <w:tcW w:w="2865" w:type="dxa"/>
          </w:tcPr>
          <w:p w14:paraId="2EFF5B30" w14:textId="77777777" w:rsidR="005531A5" w:rsidRPr="00483490" w:rsidRDefault="005531A5" w:rsidP="005053E1">
            <w:pPr>
              <w:pStyle w:val="TableParagraph"/>
              <w:ind w:left="5" w:right="-164"/>
              <w:jc w:val="center"/>
            </w:pPr>
            <w:r w:rsidRPr="00483490">
              <w:rPr>
                <w:spacing w:val="-2"/>
              </w:rPr>
              <w:t>767793.9883</w:t>
            </w:r>
          </w:p>
        </w:tc>
        <w:tc>
          <w:tcPr>
            <w:tcW w:w="2255" w:type="dxa"/>
          </w:tcPr>
          <w:p w14:paraId="155A084C" w14:textId="77777777" w:rsidR="005531A5" w:rsidRPr="00483490" w:rsidRDefault="005531A5" w:rsidP="005053E1">
            <w:pPr>
              <w:pStyle w:val="TableParagraph"/>
              <w:ind w:right="-164"/>
              <w:jc w:val="center"/>
            </w:pPr>
            <w:r w:rsidRPr="00483490">
              <w:rPr>
                <w:spacing w:val="-2"/>
              </w:rPr>
              <w:t>16.09</w:t>
            </w:r>
          </w:p>
        </w:tc>
      </w:tr>
      <w:tr w:rsidR="005531A5" w:rsidRPr="00483490" w14:paraId="4E68241C" w14:textId="77777777" w:rsidTr="005053E1">
        <w:trPr>
          <w:trHeight w:val="290"/>
          <w:jc w:val="center"/>
        </w:trPr>
        <w:tc>
          <w:tcPr>
            <w:tcW w:w="924" w:type="dxa"/>
          </w:tcPr>
          <w:p w14:paraId="3AEF53DD" w14:textId="77777777" w:rsidR="005531A5" w:rsidRPr="00483490" w:rsidRDefault="005531A5" w:rsidP="005053E1">
            <w:pPr>
              <w:pStyle w:val="TableParagraph"/>
              <w:ind w:left="11" w:right="-164"/>
              <w:jc w:val="center"/>
            </w:pPr>
            <w:r w:rsidRPr="00483490">
              <w:rPr>
                <w:spacing w:val="-5"/>
              </w:rPr>
              <w:t>77</w:t>
            </w:r>
          </w:p>
        </w:tc>
        <w:tc>
          <w:tcPr>
            <w:tcW w:w="2977" w:type="dxa"/>
          </w:tcPr>
          <w:p w14:paraId="0A710654" w14:textId="77777777" w:rsidR="005531A5" w:rsidRPr="00483490" w:rsidRDefault="005531A5" w:rsidP="005053E1">
            <w:pPr>
              <w:pStyle w:val="TableParagraph"/>
              <w:ind w:right="-164"/>
              <w:jc w:val="center"/>
            </w:pPr>
            <w:r w:rsidRPr="00483490">
              <w:rPr>
                <w:spacing w:val="-2"/>
              </w:rPr>
              <w:t>2182792.707</w:t>
            </w:r>
          </w:p>
        </w:tc>
        <w:tc>
          <w:tcPr>
            <w:tcW w:w="2865" w:type="dxa"/>
          </w:tcPr>
          <w:p w14:paraId="2D0C6B1B" w14:textId="77777777" w:rsidR="005531A5" w:rsidRPr="00483490" w:rsidRDefault="005531A5" w:rsidP="005053E1">
            <w:pPr>
              <w:pStyle w:val="TableParagraph"/>
              <w:ind w:left="5" w:right="-164"/>
              <w:jc w:val="center"/>
            </w:pPr>
            <w:r w:rsidRPr="00483490">
              <w:rPr>
                <w:spacing w:val="-2"/>
              </w:rPr>
              <w:t>767833.038</w:t>
            </w:r>
          </w:p>
        </w:tc>
        <w:tc>
          <w:tcPr>
            <w:tcW w:w="2255" w:type="dxa"/>
          </w:tcPr>
          <w:p w14:paraId="5075B330" w14:textId="77777777" w:rsidR="005531A5" w:rsidRPr="00483490" w:rsidRDefault="005531A5" w:rsidP="005053E1">
            <w:pPr>
              <w:pStyle w:val="TableParagraph"/>
              <w:ind w:right="-164"/>
              <w:jc w:val="center"/>
            </w:pPr>
            <w:r w:rsidRPr="00483490">
              <w:rPr>
                <w:spacing w:val="-4"/>
              </w:rPr>
              <w:t>0.06</w:t>
            </w:r>
          </w:p>
        </w:tc>
      </w:tr>
      <w:tr w:rsidR="005531A5" w:rsidRPr="00483490" w14:paraId="23753878" w14:textId="77777777" w:rsidTr="005053E1">
        <w:trPr>
          <w:trHeight w:val="290"/>
          <w:jc w:val="center"/>
        </w:trPr>
        <w:tc>
          <w:tcPr>
            <w:tcW w:w="924" w:type="dxa"/>
          </w:tcPr>
          <w:p w14:paraId="0C3E20B0" w14:textId="77777777" w:rsidR="005531A5" w:rsidRPr="00483490" w:rsidRDefault="005531A5" w:rsidP="005053E1">
            <w:pPr>
              <w:pStyle w:val="TableParagraph"/>
              <w:ind w:left="11" w:right="-164"/>
              <w:jc w:val="center"/>
            </w:pPr>
            <w:r w:rsidRPr="00483490">
              <w:rPr>
                <w:spacing w:val="-5"/>
              </w:rPr>
              <w:t>78</w:t>
            </w:r>
          </w:p>
        </w:tc>
        <w:tc>
          <w:tcPr>
            <w:tcW w:w="2977" w:type="dxa"/>
          </w:tcPr>
          <w:p w14:paraId="4678C399" w14:textId="77777777" w:rsidR="005531A5" w:rsidRPr="00483490" w:rsidRDefault="005531A5" w:rsidP="005053E1">
            <w:pPr>
              <w:pStyle w:val="TableParagraph"/>
              <w:ind w:right="-164"/>
              <w:jc w:val="center"/>
            </w:pPr>
            <w:r w:rsidRPr="00483490">
              <w:rPr>
                <w:spacing w:val="-2"/>
              </w:rPr>
              <w:t>2182797.145</w:t>
            </w:r>
          </w:p>
        </w:tc>
        <w:tc>
          <w:tcPr>
            <w:tcW w:w="2865" w:type="dxa"/>
          </w:tcPr>
          <w:p w14:paraId="21F49F3F" w14:textId="77777777" w:rsidR="005531A5" w:rsidRPr="00483490" w:rsidRDefault="005531A5" w:rsidP="005053E1">
            <w:pPr>
              <w:pStyle w:val="TableParagraph"/>
              <w:ind w:left="5" w:right="-164"/>
              <w:jc w:val="center"/>
            </w:pPr>
            <w:r w:rsidRPr="00483490">
              <w:rPr>
                <w:spacing w:val="-2"/>
              </w:rPr>
              <w:t>767606.3659</w:t>
            </w:r>
          </w:p>
        </w:tc>
        <w:tc>
          <w:tcPr>
            <w:tcW w:w="2255" w:type="dxa"/>
          </w:tcPr>
          <w:p w14:paraId="408E057C" w14:textId="77777777" w:rsidR="005531A5" w:rsidRPr="00483490" w:rsidRDefault="005531A5" w:rsidP="005053E1">
            <w:pPr>
              <w:pStyle w:val="TableParagraph"/>
              <w:ind w:right="-164"/>
              <w:jc w:val="center"/>
            </w:pPr>
            <w:r w:rsidRPr="00483490">
              <w:rPr>
                <w:spacing w:val="-2"/>
              </w:rPr>
              <w:t>75.53</w:t>
            </w:r>
          </w:p>
        </w:tc>
      </w:tr>
      <w:tr w:rsidR="005531A5" w:rsidRPr="00483490" w14:paraId="5B90EE6B" w14:textId="77777777" w:rsidTr="005053E1">
        <w:trPr>
          <w:trHeight w:val="290"/>
          <w:jc w:val="center"/>
        </w:trPr>
        <w:tc>
          <w:tcPr>
            <w:tcW w:w="924" w:type="dxa"/>
          </w:tcPr>
          <w:p w14:paraId="630425F0" w14:textId="77777777" w:rsidR="005531A5" w:rsidRPr="00483490" w:rsidRDefault="005531A5" w:rsidP="005053E1">
            <w:pPr>
              <w:pStyle w:val="TableParagraph"/>
              <w:ind w:left="11" w:right="-164"/>
              <w:jc w:val="center"/>
            </w:pPr>
            <w:r w:rsidRPr="00483490">
              <w:rPr>
                <w:spacing w:val="-5"/>
              </w:rPr>
              <w:t>79</w:t>
            </w:r>
          </w:p>
        </w:tc>
        <w:tc>
          <w:tcPr>
            <w:tcW w:w="2977" w:type="dxa"/>
          </w:tcPr>
          <w:p w14:paraId="313059EE" w14:textId="77777777" w:rsidR="005531A5" w:rsidRPr="00483490" w:rsidRDefault="005531A5" w:rsidP="005053E1">
            <w:pPr>
              <w:pStyle w:val="TableParagraph"/>
              <w:ind w:right="-164"/>
              <w:jc w:val="center"/>
            </w:pPr>
            <w:r w:rsidRPr="00483490">
              <w:rPr>
                <w:spacing w:val="-2"/>
              </w:rPr>
              <w:t>2182797.483</w:t>
            </w:r>
          </w:p>
        </w:tc>
        <w:tc>
          <w:tcPr>
            <w:tcW w:w="2865" w:type="dxa"/>
          </w:tcPr>
          <w:p w14:paraId="26F6CEF6" w14:textId="77777777" w:rsidR="005531A5" w:rsidRPr="00483490" w:rsidRDefault="005531A5" w:rsidP="005053E1">
            <w:pPr>
              <w:pStyle w:val="TableParagraph"/>
              <w:ind w:left="5" w:right="-164"/>
              <w:jc w:val="center"/>
            </w:pPr>
            <w:r w:rsidRPr="00483490">
              <w:rPr>
                <w:spacing w:val="-2"/>
              </w:rPr>
              <w:t>767645.4156</w:t>
            </w:r>
          </w:p>
        </w:tc>
        <w:tc>
          <w:tcPr>
            <w:tcW w:w="2255" w:type="dxa"/>
          </w:tcPr>
          <w:p w14:paraId="656E827D" w14:textId="77777777" w:rsidR="005531A5" w:rsidRPr="00483490" w:rsidRDefault="005531A5" w:rsidP="005053E1">
            <w:pPr>
              <w:pStyle w:val="TableParagraph"/>
              <w:ind w:right="-164"/>
              <w:jc w:val="center"/>
            </w:pPr>
            <w:r w:rsidRPr="00483490">
              <w:rPr>
                <w:spacing w:val="-2"/>
              </w:rPr>
              <w:t>68.89</w:t>
            </w:r>
          </w:p>
        </w:tc>
      </w:tr>
      <w:tr w:rsidR="005531A5" w:rsidRPr="00483490" w14:paraId="3E4B8C69" w14:textId="77777777" w:rsidTr="005053E1">
        <w:trPr>
          <w:trHeight w:val="290"/>
          <w:jc w:val="center"/>
        </w:trPr>
        <w:tc>
          <w:tcPr>
            <w:tcW w:w="924" w:type="dxa"/>
          </w:tcPr>
          <w:p w14:paraId="6217661F" w14:textId="77777777" w:rsidR="005531A5" w:rsidRPr="00483490" w:rsidRDefault="005531A5" w:rsidP="005053E1">
            <w:pPr>
              <w:pStyle w:val="TableParagraph"/>
              <w:ind w:left="11" w:right="-164"/>
              <w:jc w:val="center"/>
            </w:pPr>
            <w:r w:rsidRPr="00483490">
              <w:rPr>
                <w:spacing w:val="-5"/>
              </w:rPr>
              <w:t>80</w:t>
            </w:r>
          </w:p>
        </w:tc>
        <w:tc>
          <w:tcPr>
            <w:tcW w:w="2977" w:type="dxa"/>
          </w:tcPr>
          <w:p w14:paraId="36B598A4" w14:textId="77777777" w:rsidR="005531A5" w:rsidRPr="00483490" w:rsidRDefault="005531A5" w:rsidP="005053E1">
            <w:pPr>
              <w:pStyle w:val="TableParagraph"/>
              <w:ind w:right="-164"/>
              <w:jc w:val="center"/>
            </w:pPr>
            <w:r w:rsidRPr="00483490">
              <w:rPr>
                <w:spacing w:val="-2"/>
              </w:rPr>
              <w:t>2182797.822</w:t>
            </w:r>
          </w:p>
        </w:tc>
        <w:tc>
          <w:tcPr>
            <w:tcW w:w="2865" w:type="dxa"/>
          </w:tcPr>
          <w:p w14:paraId="6FAD9C33" w14:textId="77777777" w:rsidR="005531A5" w:rsidRPr="00483490" w:rsidRDefault="005531A5" w:rsidP="005053E1">
            <w:pPr>
              <w:pStyle w:val="TableParagraph"/>
              <w:ind w:left="5" w:right="-164"/>
              <w:jc w:val="center"/>
            </w:pPr>
            <w:r w:rsidRPr="00483490">
              <w:rPr>
                <w:spacing w:val="-2"/>
              </w:rPr>
              <w:t>767684.4655</w:t>
            </w:r>
          </w:p>
        </w:tc>
        <w:tc>
          <w:tcPr>
            <w:tcW w:w="2255" w:type="dxa"/>
          </w:tcPr>
          <w:p w14:paraId="724E3B73" w14:textId="77777777" w:rsidR="005531A5" w:rsidRPr="00483490" w:rsidRDefault="005531A5" w:rsidP="005053E1">
            <w:pPr>
              <w:pStyle w:val="TableParagraph"/>
              <w:ind w:right="-164"/>
              <w:jc w:val="center"/>
            </w:pPr>
            <w:r w:rsidRPr="00483490">
              <w:rPr>
                <w:spacing w:val="-2"/>
              </w:rPr>
              <w:t>63.41</w:t>
            </w:r>
          </w:p>
        </w:tc>
      </w:tr>
      <w:tr w:rsidR="005531A5" w:rsidRPr="00483490" w14:paraId="3039C8EB" w14:textId="77777777" w:rsidTr="005053E1">
        <w:trPr>
          <w:trHeight w:val="290"/>
          <w:jc w:val="center"/>
        </w:trPr>
        <w:tc>
          <w:tcPr>
            <w:tcW w:w="924" w:type="dxa"/>
          </w:tcPr>
          <w:p w14:paraId="735665B1" w14:textId="77777777" w:rsidR="005531A5" w:rsidRPr="00483490" w:rsidRDefault="005531A5" w:rsidP="005053E1">
            <w:pPr>
              <w:pStyle w:val="TableParagraph"/>
              <w:ind w:left="11" w:right="-164"/>
              <w:jc w:val="center"/>
            </w:pPr>
            <w:r w:rsidRPr="00483490">
              <w:rPr>
                <w:spacing w:val="-5"/>
              </w:rPr>
              <w:t>81</w:t>
            </w:r>
          </w:p>
        </w:tc>
        <w:tc>
          <w:tcPr>
            <w:tcW w:w="2977" w:type="dxa"/>
          </w:tcPr>
          <w:p w14:paraId="5488376D" w14:textId="77777777" w:rsidR="005531A5" w:rsidRPr="00483490" w:rsidRDefault="005531A5" w:rsidP="005053E1">
            <w:pPr>
              <w:pStyle w:val="TableParagraph"/>
              <w:ind w:right="-164"/>
              <w:jc w:val="center"/>
            </w:pPr>
            <w:r w:rsidRPr="00483490">
              <w:rPr>
                <w:spacing w:val="-2"/>
              </w:rPr>
              <w:t>2182798.16</w:t>
            </w:r>
          </w:p>
        </w:tc>
        <w:tc>
          <w:tcPr>
            <w:tcW w:w="2865" w:type="dxa"/>
          </w:tcPr>
          <w:p w14:paraId="08C341AB" w14:textId="77777777" w:rsidR="005531A5" w:rsidRPr="00483490" w:rsidRDefault="005531A5" w:rsidP="005053E1">
            <w:pPr>
              <w:pStyle w:val="TableParagraph"/>
              <w:ind w:left="5" w:right="-164"/>
              <w:jc w:val="center"/>
            </w:pPr>
            <w:r w:rsidRPr="00483490">
              <w:rPr>
                <w:spacing w:val="-2"/>
              </w:rPr>
              <w:t>767723.5152</w:t>
            </w:r>
          </w:p>
        </w:tc>
        <w:tc>
          <w:tcPr>
            <w:tcW w:w="2255" w:type="dxa"/>
          </w:tcPr>
          <w:p w14:paraId="45BAF445" w14:textId="77777777" w:rsidR="005531A5" w:rsidRPr="00483490" w:rsidRDefault="005531A5" w:rsidP="005053E1">
            <w:pPr>
              <w:pStyle w:val="TableParagraph"/>
              <w:ind w:right="-164"/>
              <w:jc w:val="center"/>
            </w:pPr>
            <w:r w:rsidRPr="00483490">
              <w:rPr>
                <w:spacing w:val="-2"/>
              </w:rPr>
              <w:t>52.06</w:t>
            </w:r>
          </w:p>
        </w:tc>
      </w:tr>
      <w:tr w:rsidR="005531A5" w:rsidRPr="00483490" w14:paraId="59069EC1" w14:textId="77777777" w:rsidTr="005053E1">
        <w:trPr>
          <w:trHeight w:val="290"/>
          <w:jc w:val="center"/>
        </w:trPr>
        <w:tc>
          <w:tcPr>
            <w:tcW w:w="924" w:type="dxa"/>
          </w:tcPr>
          <w:p w14:paraId="33DDAEA5" w14:textId="77777777" w:rsidR="005531A5" w:rsidRPr="00483490" w:rsidRDefault="005531A5" w:rsidP="005053E1">
            <w:pPr>
              <w:pStyle w:val="TableParagraph"/>
              <w:ind w:left="11" w:right="-164"/>
              <w:jc w:val="center"/>
            </w:pPr>
            <w:r w:rsidRPr="00483490">
              <w:rPr>
                <w:spacing w:val="-5"/>
              </w:rPr>
              <w:t>82</w:t>
            </w:r>
          </w:p>
        </w:tc>
        <w:tc>
          <w:tcPr>
            <w:tcW w:w="2977" w:type="dxa"/>
          </w:tcPr>
          <w:p w14:paraId="5A81D086" w14:textId="77777777" w:rsidR="005531A5" w:rsidRPr="00483490" w:rsidRDefault="005531A5" w:rsidP="005053E1">
            <w:pPr>
              <w:pStyle w:val="TableParagraph"/>
              <w:ind w:right="-164"/>
              <w:jc w:val="center"/>
            </w:pPr>
            <w:r w:rsidRPr="00483490">
              <w:rPr>
                <w:spacing w:val="-2"/>
              </w:rPr>
              <w:t>2182798.498</w:t>
            </w:r>
          </w:p>
        </w:tc>
        <w:tc>
          <w:tcPr>
            <w:tcW w:w="2865" w:type="dxa"/>
          </w:tcPr>
          <w:p w14:paraId="412983B0" w14:textId="77777777" w:rsidR="005531A5" w:rsidRPr="00483490" w:rsidRDefault="005531A5" w:rsidP="005053E1">
            <w:pPr>
              <w:pStyle w:val="TableParagraph"/>
              <w:ind w:left="5" w:right="-164"/>
              <w:jc w:val="center"/>
            </w:pPr>
            <w:r w:rsidRPr="00483490">
              <w:rPr>
                <w:spacing w:val="-2"/>
              </w:rPr>
              <w:t>767762.565</w:t>
            </w:r>
          </w:p>
        </w:tc>
        <w:tc>
          <w:tcPr>
            <w:tcW w:w="2255" w:type="dxa"/>
          </w:tcPr>
          <w:p w14:paraId="70ADDD10" w14:textId="77777777" w:rsidR="005531A5" w:rsidRPr="00483490" w:rsidRDefault="005531A5" w:rsidP="005053E1">
            <w:pPr>
              <w:pStyle w:val="TableParagraph"/>
              <w:ind w:right="-164"/>
              <w:jc w:val="center"/>
            </w:pPr>
            <w:r w:rsidRPr="00483490">
              <w:rPr>
                <w:spacing w:val="-2"/>
              </w:rPr>
              <w:t>33.26</w:t>
            </w:r>
          </w:p>
        </w:tc>
      </w:tr>
      <w:tr w:rsidR="005531A5" w:rsidRPr="00483490" w14:paraId="4B1C3503" w14:textId="77777777" w:rsidTr="005053E1">
        <w:trPr>
          <w:trHeight w:val="290"/>
          <w:jc w:val="center"/>
        </w:trPr>
        <w:tc>
          <w:tcPr>
            <w:tcW w:w="924" w:type="dxa"/>
          </w:tcPr>
          <w:p w14:paraId="6E053A30" w14:textId="77777777" w:rsidR="005531A5" w:rsidRPr="00483490" w:rsidRDefault="005531A5" w:rsidP="005053E1">
            <w:pPr>
              <w:pStyle w:val="TableParagraph"/>
              <w:ind w:left="11" w:right="-164"/>
              <w:jc w:val="center"/>
            </w:pPr>
            <w:r w:rsidRPr="00483490">
              <w:rPr>
                <w:spacing w:val="-5"/>
              </w:rPr>
              <w:t>83</w:t>
            </w:r>
          </w:p>
        </w:tc>
        <w:tc>
          <w:tcPr>
            <w:tcW w:w="2977" w:type="dxa"/>
          </w:tcPr>
          <w:p w14:paraId="599628BD" w14:textId="77777777" w:rsidR="005531A5" w:rsidRPr="00483490" w:rsidRDefault="005531A5" w:rsidP="005053E1">
            <w:pPr>
              <w:pStyle w:val="TableParagraph"/>
              <w:ind w:right="-164"/>
              <w:jc w:val="center"/>
            </w:pPr>
            <w:r w:rsidRPr="00483490">
              <w:rPr>
                <w:spacing w:val="-2"/>
              </w:rPr>
              <w:t>2182798.836</w:t>
            </w:r>
          </w:p>
        </w:tc>
        <w:tc>
          <w:tcPr>
            <w:tcW w:w="2865" w:type="dxa"/>
          </w:tcPr>
          <w:p w14:paraId="70A5CAAD" w14:textId="77777777" w:rsidR="005531A5" w:rsidRPr="00483490" w:rsidRDefault="005531A5" w:rsidP="005053E1">
            <w:pPr>
              <w:pStyle w:val="TableParagraph"/>
              <w:ind w:left="5" w:right="-164"/>
              <w:jc w:val="center"/>
            </w:pPr>
            <w:r w:rsidRPr="00483490">
              <w:rPr>
                <w:spacing w:val="-2"/>
              </w:rPr>
              <w:t>767801.6148</w:t>
            </w:r>
          </w:p>
        </w:tc>
        <w:tc>
          <w:tcPr>
            <w:tcW w:w="2255" w:type="dxa"/>
          </w:tcPr>
          <w:p w14:paraId="235D3DE5" w14:textId="77777777" w:rsidR="005531A5" w:rsidRPr="00483490" w:rsidRDefault="005531A5" w:rsidP="005053E1">
            <w:pPr>
              <w:pStyle w:val="TableParagraph"/>
              <w:ind w:right="-164"/>
              <w:jc w:val="center"/>
            </w:pPr>
            <w:r w:rsidRPr="00483490">
              <w:rPr>
                <w:spacing w:val="-2"/>
              </w:rPr>
              <w:t>10.19</w:t>
            </w:r>
          </w:p>
        </w:tc>
      </w:tr>
      <w:tr w:rsidR="005531A5" w:rsidRPr="00483490" w14:paraId="445B6D25" w14:textId="77777777" w:rsidTr="005053E1">
        <w:trPr>
          <w:trHeight w:val="290"/>
          <w:jc w:val="center"/>
        </w:trPr>
        <w:tc>
          <w:tcPr>
            <w:tcW w:w="924" w:type="dxa"/>
          </w:tcPr>
          <w:p w14:paraId="142A7E1F" w14:textId="77777777" w:rsidR="005531A5" w:rsidRPr="00483490" w:rsidRDefault="005531A5" w:rsidP="005053E1">
            <w:pPr>
              <w:pStyle w:val="TableParagraph"/>
              <w:ind w:left="11" w:right="-164"/>
              <w:jc w:val="center"/>
            </w:pPr>
            <w:r w:rsidRPr="00483490">
              <w:rPr>
                <w:spacing w:val="-5"/>
              </w:rPr>
              <w:t>84</w:t>
            </w:r>
          </w:p>
        </w:tc>
        <w:tc>
          <w:tcPr>
            <w:tcW w:w="2977" w:type="dxa"/>
          </w:tcPr>
          <w:p w14:paraId="3D35306C" w14:textId="77777777" w:rsidR="005531A5" w:rsidRPr="00483490" w:rsidRDefault="005531A5" w:rsidP="005053E1">
            <w:pPr>
              <w:pStyle w:val="TableParagraph"/>
              <w:ind w:right="-164"/>
              <w:jc w:val="center"/>
            </w:pPr>
            <w:r w:rsidRPr="00483490">
              <w:rPr>
                <w:spacing w:val="-2"/>
              </w:rPr>
              <w:t>2182799.175</w:t>
            </w:r>
          </w:p>
        </w:tc>
        <w:tc>
          <w:tcPr>
            <w:tcW w:w="2865" w:type="dxa"/>
          </w:tcPr>
          <w:p w14:paraId="3C8F6BD0" w14:textId="77777777" w:rsidR="005531A5" w:rsidRPr="00483490" w:rsidRDefault="005531A5" w:rsidP="005053E1">
            <w:pPr>
              <w:pStyle w:val="TableParagraph"/>
              <w:ind w:left="5" w:right="-164"/>
              <w:jc w:val="center"/>
            </w:pPr>
            <w:r w:rsidRPr="00483490">
              <w:rPr>
                <w:spacing w:val="-2"/>
              </w:rPr>
              <w:t>767840.6646</w:t>
            </w:r>
          </w:p>
        </w:tc>
        <w:tc>
          <w:tcPr>
            <w:tcW w:w="2255" w:type="dxa"/>
          </w:tcPr>
          <w:p w14:paraId="6527D677" w14:textId="77777777" w:rsidR="005531A5" w:rsidRPr="00483490" w:rsidRDefault="005531A5" w:rsidP="005053E1">
            <w:pPr>
              <w:pStyle w:val="TableParagraph"/>
              <w:ind w:right="-164"/>
              <w:jc w:val="center"/>
            </w:pPr>
            <w:r w:rsidRPr="00483490">
              <w:rPr>
                <w:spacing w:val="-4"/>
              </w:rPr>
              <w:t>0.31</w:t>
            </w:r>
          </w:p>
        </w:tc>
      </w:tr>
      <w:tr w:rsidR="005531A5" w:rsidRPr="00483490" w14:paraId="4A2DE1DF" w14:textId="77777777" w:rsidTr="005053E1">
        <w:trPr>
          <w:trHeight w:val="290"/>
          <w:jc w:val="center"/>
        </w:trPr>
        <w:tc>
          <w:tcPr>
            <w:tcW w:w="924" w:type="dxa"/>
          </w:tcPr>
          <w:p w14:paraId="0276FD16" w14:textId="77777777" w:rsidR="005531A5" w:rsidRPr="00483490" w:rsidRDefault="005531A5" w:rsidP="005053E1">
            <w:pPr>
              <w:pStyle w:val="TableParagraph"/>
              <w:ind w:left="11" w:right="-164"/>
              <w:jc w:val="center"/>
            </w:pPr>
            <w:r w:rsidRPr="00483490">
              <w:rPr>
                <w:spacing w:val="-5"/>
              </w:rPr>
              <w:lastRenderedPageBreak/>
              <w:t>85</w:t>
            </w:r>
          </w:p>
        </w:tc>
        <w:tc>
          <w:tcPr>
            <w:tcW w:w="2977" w:type="dxa"/>
          </w:tcPr>
          <w:p w14:paraId="29D7E3E6" w14:textId="77777777" w:rsidR="005531A5" w:rsidRPr="00483490" w:rsidRDefault="005531A5" w:rsidP="005053E1">
            <w:pPr>
              <w:pStyle w:val="TableParagraph"/>
              <w:ind w:right="-164"/>
              <w:jc w:val="center"/>
            </w:pPr>
            <w:r w:rsidRPr="00483490">
              <w:rPr>
                <w:spacing w:val="-2"/>
              </w:rPr>
              <w:t>2182803.274</w:t>
            </w:r>
          </w:p>
        </w:tc>
        <w:tc>
          <w:tcPr>
            <w:tcW w:w="2865" w:type="dxa"/>
          </w:tcPr>
          <w:p w14:paraId="5A4EBD28" w14:textId="77777777" w:rsidR="005531A5" w:rsidRPr="00483490" w:rsidRDefault="005531A5" w:rsidP="005053E1">
            <w:pPr>
              <w:pStyle w:val="TableParagraph"/>
              <w:ind w:left="5" w:right="-164"/>
              <w:jc w:val="center"/>
            </w:pPr>
            <w:r w:rsidRPr="00483490">
              <w:rPr>
                <w:spacing w:val="-2"/>
              </w:rPr>
              <w:t>767574.9425</w:t>
            </w:r>
          </w:p>
        </w:tc>
        <w:tc>
          <w:tcPr>
            <w:tcW w:w="2255" w:type="dxa"/>
          </w:tcPr>
          <w:p w14:paraId="19BB86C5" w14:textId="77777777" w:rsidR="005531A5" w:rsidRPr="00483490" w:rsidRDefault="005531A5" w:rsidP="005053E1">
            <w:pPr>
              <w:pStyle w:val="TableParagraph"/>
              <w:ind w:right="-164"/>
              <w:jc w:val="center"/>
            </w:pPr>
            <w:r w:rsidRPr="00483490">
              <w:rPr>
                <w:spacing w:val="-2"/>
              </w:rPr>
              <w:t>66.87</w:t>
            </w:r>
          </w:p>
        </w:tc>
      </w:tr>
      <w:tr w:rsidR="005531A5" w:rsidRPr="00483490" w14:paraId="1070E5A6" w14:textId="77777777" w:rsidTr="005053E1">
        <w:trPr>
          <w:trHeight w:val="290"/>
          <w:jc w:val="center"/>
        </w:trPr>
        <w:tc>
          <w:tcPr>
            <w:tcW w:w="924" w:type="dxa"/>
          </w:tcPr>
          <w:p w14:paraId="5D3F0B97" w14:textId="77777777" w:rsidR="005531A5" w:rsidRPr="00483490" w:rsidRDefault="005531A5" w:rsidP="005053E1">
            <w:pPr>
              <w:pStyle w:val="TableParagraph"/>
              <w:ind w:left="11" w:right="-164"/>
              <w:jc w:val="center"/>
            </w:pPr>
            <w:r w:rsidRPr="00483490">
              <w:rPr>
                <w:spacing w:val="-5"/>
              </w:rPr>
              <w:t>86</w:t>
            </w:r>
          </w:p>
        </w:tc>
        <w:tc>
          <w:tcPr>
            <w:tcW w:w="2977" w:type="dxa"/>
          </w:tcPr>
          <w:p w14:paraId="56AC890E" w14:textId="77777777" w:rsidR="005531A5" w:rsidRPr="00483490" w:rsidRDefault="005531A5" w:rsidP="005053E1">
            <w:pPr>
              <w:pStyle w:val="TableParagraph"/>
              <w:ind w:right="-164"/>
              <w:jc w:val="center"/>
            </w:pPr>
            <w:r w:rsidRPr="00483490">
              <w:rPr>
                <w:spacing w:val="-2"/>
              </w:rPr>
              <w:t>2182803.613</w:t>
            </w:r>
          </w:p>
        </w:tc>
        <w:tc>
          <w:tcPr>
            <w:tcW w:w="2865" w:type="dxa"/>
          </w:tcPr>
          <w:p w14:paraId="3412B8D3" w14:textId="77777777" w:rsidR="005531A5" w:rsidRPr="00483490" w:rsidRDefault="005531A5" w:rsidP="005053E1">
            <w:pPr>
              <w:pStyle w:val="TableParagraph"/>
              <w:ind w:left="5" w:right="-164"/>
              <w:jc w:val="center"/>
            </w:pPr>
            <w:r w:rsidRPr="00483490">
              <w:rPr>
                <w:spacing w:val="-2"/>
              </w:rPr>
              <w:t>767613.9923</w:t>
            </w:r>
          </w:p>
        </w:tc>
        <w:tc>
          <w:tcPr>
            <w:tcW w:w="2255" w:type="dxa"/>
          </w:tcPr>
          <w:p w14:paraId="4D494F38" w14:textId="77777777" w:rsidR="005531A5" w:rsidRPr="00483490" w:rsidRDefault="005531A5" w:rsidP="005053E1">
            <w:pPr>
              <w:pStyle w:val="TableParagraph"/>
              <w:ind w:right="-164"/>
              <w:jc w:val="center"/>
            </w:pPr>
            <w:r w:rsidRPr="00483490">
              <w:rPr>
                <w:spacing w:val="-2"/>
              </w:rPr>
              <w:t>73.75</w:t>
            </w:r>
          </w:p>
        </w:tc>
      </w:tr>
      <w:tr w:rsidR="005531A5" w:rsidRPr="00483490" w14:paraId="567781EC" w14:textId="77777777" w:rsidTr="005053E1">
        <w:trPr>
          <w:trHeight w:val="289"/>
          <w:jc w:val="center"/>
        </w:trPr>
        <w:tc>
          <w:tcPr>
            <w:tcW w:w="924" w:type="dxa"/>
          </w:tcPr>
          <w:p w14:paraId="5626BDA9" w14:textId="77777777" w:rsidR="005531A5" w:rsidRPr="00483490" w:rsidRDefault="005531A5" w:rsidP="005053E1">
            <w:pPr>
              <w:pStyle w:val="TableParagraph"/>
              <w:ind w:left="11" w:right="-164"/>
              <w:jc w:val="center"/>
            </w:pPr>
            <w:r w:rsidRPr="00483490">
              <w:rPr>
                <w:spacing w:val="-5"/>
              </w:rPr>
              <w:t>87</w:t>
            </w:r>
          </w:p>
        </w:tc>
        <w:tc>
          <w:tcPr>
            <w:tcW w:w="2977" w:type="dxa"/>
          </w:tcPr>
          <w:p w14:paraId="2746EA9E" w14:textId="77777777" w:rsidR="005531A5" w:rsidRPr="00483490" w:rsidRDefault="005531A5" w:rsidP="005053E1">
            <w:pPr>
              <w:pStyle w:val="TableParagraph"/>
              <w:ind w:right="-164"/>
              <w:jc w:val="center"/>
            </w:pPr>
            <w:r w:rsidRPr="00483490">
              <w:rPr>
                <w:spacing w:val="-2"/>
              </w:rPr>
              <w:t>2182803.951</w:t>
            </w:r>
          </w:p>
        </w:tc>
        <w:tc>
          <w:tcPr>
            <w:tcW w:w="2865" w:type="dxa"/>
          </w:tcPr>
          <w:p w14:paraId="66A36A4A" w14:textId="77777777" w:rsidR="005531A5" w:rsidRPr="00483490" w:rsidRDefault="005531A5" w:rsidP="005053E1">
            <w:pPr>
              <w:pStyle w:val="TableParagraph"/>
              <w:ind w:left="5" w:right="-164"/>
              <w:jc w:val="center"/>
            </w:pPr>
            <w:r w:rsidRPr="00483490">
              <w:rPr>
                <w:spacing w:val="-2"/>
              </w:rPr>
              <w:t>767653.0421</w:t>
            </w:r>
          </w:p>
        </w:tc>
        <w:tc>
          <w:tcPr>
            <w:tcW w:w="2255" w:type="dxa"/>
          </w:tcPr>
          <w:p w14:paraId="2631903F" w14:textId="77777777" w:rsidR="005531A5" w:rsidRPr="00483490" w:rsidRDefault="005531A5" w:rsidP="005053E1">
            <w:pPr>
              <w:pStyle w:val="TableParagraph"/>
              <w:ind w:right="-164"/>
              <w:jc w:val="center"/>
            </w:pPr>
            <w:r w:rsidRPr="00483490">
              <w:rPr>
                <w:spacing w:val="-2"/>
              </w:rPr>
              <w:t>64.79</w:t>
            </w:r>
          </w:p>
        </w:tc>
      </w:tr>
      <w:tr w:rsidR="005531A5" w:rsidRPr="00483490" w14:paraId="07EA492C" w14:textId="77777777" w:rsidTr="005053E1">
        <w:trPr>
          <w:trHeight w:val="290"/>
          <w:jc w:val="center"/>
        </w:trPr>
        <w:tc>
          <w:tcPr>
            <w:tcW w:w="924" w:type="dxa"/>
          </w:tcPr>
          <w:p w14:paraId="41C02E0D" w14:textId="77777777" w:rsidR="005531A5" w:rsidRPr="00483490" w:rsidRDefault="005531A5" w:rsidP="005053E1">
            <w:pPr>
              <w:pStyle w:val="TableParagraph"/>
              <w:ind w:left="11" w:right="-164"/>
              <w:jc w:val="center"/>
            </w:pPr>
            <w:r w:rsidRPr="00483490">
              <w:rPr>
                <w:spacing w:val="-5"/>
              </w:rPr>
              <w:t>88</w:t>
            </w:r>
          </w:p>
        </w:tc>
        <w:tc>
          <w:tcPr>
            <w:tcW w:w="2977" w:type="dxa"/>
          </w:tcPr>
          <w:p w14:paraId="04B3711B" w14:textId="77777777" w:rsidR="005531A5" w:rsidRPr="00483490" w:rsidRDefault="005531A5" w:rsidP="005053E1">
            <w:pPr>
              <w:pStyle w:val="TableParagraph"/>
              <w:ind w:right="-164"/>
              <w:jc w:val="center"/>
            </w:pPr>
            <w:r w:rsidRPr="00483490">
              <w:rPr>
                <w:spacing w:val="-2"/>
              </w:rPr>
              <w:t>2182804.29</w:t>
            </w:r>
          </w:p>
        </w:tc>
        <w:tc>
          <w:tcPr>
            <w:tcW w:w="2865" w:type="dxa"/>
          </w:tcPr>
          <w:p w14:paraId="7306DE1D" w14:textId="77777777" w:rsidR="005531A5" w:rsidRPr="00483490" w:rsidRDefault="005531A5" w:rsidP="005053E1">
            <w:pPr>
              <w:pStyle w:val="TableParagraph"/>
              <w:ind w:left="5" w:right="-164"/>
              <w:jc w:val="center"/>
            </w:pPr>
            <w:r w:rsidRPr="00483490">
              <w:rPr>
                <w:spacing w:val="-2"/>
              </w:rPr>
              <w:t>767692.0919</w:t>
            </w:r>
          </w:p>
        </w:tc>
        <w:tc>
          <w:tcPr>
            <w:tcW w:w="2255" w:type="dxa"/>
          </w:tcPr>
          <w:p w14:paraId="6983FF69" w14:textId="77777777" w:rsidR="005531A5" w:rsidRPr="00483490" w:rsidRDefault="005531A5" w:rsidP="005053E1">
            <w:pPr>
              <w:pStyle w:val="TableParagraph"/>
              <w:ind w:right="-164"/>
              <w:jc w:val="center"/>
            </w:pPr>
            <w:r w:rsidRPr="00483490">
              <w:rPr>
                <w:spacing w:val="-2"/>
              </w:rPr>
              <w:t>61.54</w:t>
            </w:r>
          </w:p>
        </w:tc>
      </w:tr>
      <w:tr w:rsidR="005531A5" w:rsidRPr="00483490" w14:paraId="046D7A39" w14:textId="77777777" w:rsidTr="005053E1">
        <w:trPr>
          <w:trHeight w:val="290"/>
          <w:jc w:val="center"/>
        </w:trPr>
        <w:tc>
          <w:tcPr>
            <w:tcW w:w="924" w:type="dxa"/>
          </w:tcPr>
          <w:p w14:paraId="743AAF1D" w14:textId="77777777" w:rsidR="005531A5" w:rsidRPr="00483490" w:rsidRDefault="005531A5" w:rsidP="005053E1">
            <w:pPr>
              <w:pStyle w:val="TableParagraph"/>
              <w:ind w:left="11" w:right="-164"/>
              <w:jc w:val="center"/>
            </w:pPr>
            <w:r w:rsidRPr="00483490">
              <w:rPr>
                <w:spacing w:val="-5"/>
              </w:rPr>
              <w:t>89</w:t>
            </w:r>
          </w:p>
        </w:tc>
        <w:tc>
          <w:tcPr>
            <w:tcW w:w="2977" w:type="dxa"/>
          </w:tcPr>
          <w:p w14:paraId="0A5CE453" w14:textId="77777777" w:rsidR="005531A5" w:rsidRPr="00483490" w:rsidRDefault="005531A5" w:rsidP="005053E1">
            <w:pPr>
              <w:pStyle w:val="TableParagraph"/>
              <w:ind w:right="-164"/>
              <w:jc w:val="center"/>
            </w:pPr>
            <w:r w:rsidRPr="00483490">
              <w:rPr>
                <w:spacing w:val="-2"/>
              </w:rPr>
              <w:t>2182804.628</w:t>
            </w:r>
          </w:p>
        </w:tc>
        <w:tc>
          <w:tcPr>
            <w:tcW w:w="2865" w:type="dxa"/>
          </w:tcPr>
          <w:p w14:paraId="28AFF023" w14:textId="77777777" w:rsidR="005531A5" w:rsidRPr="00483490" w:rsidRDefault="005531A5" w:rsidP="005053E1">
            <w:pPr>
              <w:pStyle w:val="TableParagraph"/>
              <w:ind w:left="5" w:right="-164"/>
              <w:jc w:val="center"/>
            </w:pPr>
            <w:r w:rsidRPr="00483490">
              <w:rPr>
                <w:spacing w:val="-2"/>
              </w:rPr>
              <w:t>767731.1417</w:t>
            </w:r>
          </w:p>
        </w:tc>
        <w:tc>
          <w:tcPr>
            <w:tcW w:w="2255" w:type="dxa"/>
          </w:tcPr>
          <w:p w14:paraId="009C3A19" w14:textId="77777777" w:rsidR="005531A5" w:rsidRPr="00483490" w:rsidRDefault="005531A5" w:rsidP="005053E1">
            <w:pPr>
              <w:pStyle w:val="TableParagraph"/>
              <w:ind w:right="-164"/>
              <w:jc w:val="center"/>
            </w:pPr>
            <w:r w:rsidRPr="00483490">
              <w:rPr>
                <w:spacing w:val="-2"/>
              </w:rPr>
              <w:t>46.71</w:t>
            </w:r>
          </w:p>
        </w:tc>
      </w:tr>
      <w:tr w:rsidR="005531A5" w:rsidRPr="00483490" w14:paraId="4849827B" w14:textId="77777777" w:rsidTr="005053E1">
        <w:trPr>
          <w:trHeight w:val="290"/>
          <w:jc w:val="center"/>
        </w:trPr>
        <w:tc>
          <w:tcPr>
            <w:tcW w:w="924" w:type="dxa"/>
          </w:tcPr>
          <w:p w14:paraId="76F68577" w14:textId="77777777" w:rsidR="005531A5" w:rsidRPr="00483490" w:rsidRDefault="005531A5" w:rsidP="005053E1">
            <w:pPr>
              <w:pStyle w:val="TableParagraph"/>
              <w:ind w:left="11" w:right="-164"/>
              <w:jc w:val="center"/>
            </w:pPr>
            <w:r w:rsidRPr="00483490">
              <w:rPr>
                <w:spacing w:val="-5"/>
              </w:rPr>
              <w:t>90</w:t>
            </w:r>
          </w:p>
        </w:tc>
        <w:tc>
          <w:tcPr>
            <w:tcW w:w="2977" w:type="dxa"/>
          </w:tcPr>
          <w:p w14:paraId="6A6B2ABD" w14:textId="77777777" w:rsidR="005531A5" w:rsidRPr="00483490" w:rsidRDefault="005531A5" w:rsidP="005053E1">
            <w:pPr>
              <w:pStyle w:val="TableParagraph"/>
              <w:ind w:right="-164"/>
              <w:jc w:val="center"/>
            </w:pPr>
            <w:r w:rsidRPr="00483490">
              <w:rPr>
                <w:spacing w:val="-2"/>
              </w:rPr>
              <w:t>2182804.967</w:t>
            </w:r>
          </w:p>
        </w:tc>
        <w:tc>
          <w:tcPr>
            <w:tcW w:w="2865" w:type="dxa"/>
          </w:tcPr>
          <w:p w14:paraId="2C538A86" w14:textId="77777777" w:rsidR="005531A5" w:rsidRPr="00483490" w:rsidRDefault="005531A5" w:rsidP="005053E1">
            <w:pPr>
              <w:pStyle w:val="TableParagraph"/>
              <w:ind w:left="5" w:right="-164"/>
              <w:jc w:val="center"/>
            </w:pPr>
            <w:r w:rsidRPr="00483490">
              <w:rPr>
                <w:spacing w:val="-2"/>
              </w:rPr>
              <w:t>767770.1915</w:t>
            </w:r>
          </w:p>
        </w:tc>
        <w:tc>
          <w:tcPr>
            <w:tcW w:w="2255" w:type="dxa"/>
          </w:tcPr>
          <w:p w14:paraId="1BF605CE" w14:textId="77777777" w:rsidR="005531A5" w:rsidRPr="00483490" w:rsidRDefault="005531A5" w:rsidP="005053E1">
            <w:pPr>
              <w:pStyle w:val="TableParagraph"/>
              <w:ind w:right="-164"/>
              <w:jc w:val="center"/>
            </w:pPr>
            <w:r w:rsidRPr="00483490">
              <w:rPr>
                <w:spacing w:val="-2"/>
              </w:rPr>
              <w:t>27.89</w:t>
            </w:r>
          </w:p>
        </w:tc>
      </w:tr>
      <w:tr w:rsidR="005531A5" w:rsidRPr="00483490" w14:paraId="24C85F26" w14:textId="77777777" w:rsidTr="005053E1">
        <w:trPr>
          <w:trHeight w:val="290"/>
          <w:jc w:val="center"/>
        </w:trPr>
        <w:tc>
          <w:tcPr>
            <w:tcW w:w="924" w:type="dxa"/>
          </w:tcPr>
          <w:p w14:paraId="471F8FEF" w14:textId="77777777" w:rsidR="005531A5" w:rsidRPr="00483490" w:rsidRDefault="005531A5" w:rsidP="005053E1">
            <w:pPr>
              <w:pStyle w:val="TableParagraph"/>
              <w:ind w:left="11" w:right="-164"/>
              <w:jc w:val="center"/>
            </w:pPr>
            <w:r w:rsidRPr="00483490">
              <w:rPr>
                <w:spacing w:val="-5"/>
              </w:rPr>
              <w:t>91</w:t>
            </w:r>
          </w:p>
        </w:tc>
        <w:tc>
          <w:tcPr>
            <w:tcW w:w="2977" w:type="dxa"/>
          </w:tcPr>
          <w:p w14:paraId="20E1A934" w14:textId="77777777" w:rsidR="005531A5" w:rsidRPr="00483490" w:rsidRDefault="005531A5" w:rsidP="005053E1">
            <w:pPr>
              <w:pStyle w:val="TableParagraph"/>
              <w:ind w:right="-164"/>
              <w:jc w:val="center"/>
            </w:pPr>
            <w:r w:rsidRPr="00483490">
              <w:rPr>
                <w:spacing w:val="-2"/>
              </w:rPr>
              <w:t>2182805.305</w:t>
            </w:r>
          </w:p>
        </w:tc>
        <w:tc>
          <w:tcPr>
            <w:tcW w:w="2865" w:type="dxa"/>
          </w:tcPr>
          <w:p w14:paraId="0C250084" w14:textId="77777777" w:rsidR="005531A5" w:rsidRPr="00483490" w:rsidRDefault="005531A5" w:rsidP="005053E1">
            <w:pPr>
              <w:pStyle w:val="TableParagraph"/>
              <w:ind w:left="5" w:right="-164"/>
              <w:jc w:val="center"/>
            </w:pPr>
            <w:r w:rsidRPr="00483490">
              <w:rPr>
                <w:spacing w:val="-2"/>
              </w:rPr>
              <w:t>767809.2412</w:t>
            </w:r>
          </w:p>
        </w:tc>
        <w:tc>
          <w:tcPr>
            <w:tcW w:w="2255" w:type="dxa"/>
          </w:tcPr>
          <w:p w14:paraId="02918C84" w14:textId="77777777" w:rsidR="005531A5" w:rsidRPr="00483490" w:rsidRDefault="005531A5" w:rsidP="005053E1">
            <w:pPr>
              <w:pStyle w:val="TableParagraph"/>
              <w:ind w:right="-164"/>
              <w:jc w:val="center"/>
            </w:pPr>
            <w:r w:rsidRPr="00483490">
              <w:rPr>
                <w:spacing w:val="-4"/>
              </w:rPr>
              <w:t>3.82</w:t>
            </w:r>
          </w:p>
        </w:tc>
      </w:tr>
      <w:tr w:rsidR="005531A5" w:rsidRPr="00483490" w14:paraId="7B76C773" w14:textId="77777777" w:rsidTr="005053E1">
        <w:trPr>
          <w:trHeight w:val="290"/>
          <w:jc w:val="center"/>
        </w:trPr>
        <w:tc>
          <w:tcPr>
            <w:tcW w:w="924" w:type="dxa"/>
          </w:tcPr>
          <w:p w14:paraId="35F6FB51" w14:textId="77777777" w:rsidR="005531A5" w:rsidRPr="00483490" w:rsidRDefault="005531A5" w:rsidP="005053E1">
            <w:pPr>
              <w:pStyle w:val="TableParagraph"/>
              <w:ind w:left="11" w:right="-164"/>
              <w:jc w:val="center"/>
            </w:pPr>
            <w:r w:rsidRPr="00483490">
              <w:rPr>
                <w:spacing w:val="-5"/>
              </w:rPr>
              <w:t>92</w:t>
            </w:r>
          </w:p>
        </w:tc>
        <w:tc>
          <w:tcPr>
            <w:tcW w:w="2977" w:type="dxa"/>
          </w:tcPr>
          <w:p w14:paraId="5F1419FB" w14:textId="77777777" w:rsidR="005531A5" w:rsidRPr="00483490" w:rsidRDefault="005531A5" w:rsidP="005053E1">
            <w:pPr>
              <w:pStyle w:val="TableParagraph"/>
              <w:ind w:right="-164"/>
              <w:jc w:val="center"/>
            </w:pPr>
            <w:r w:rsidRPr="00483490">
              <w:rPr>
                <w:spacing w:val="-2"/>
              </w:rPr>
              <w:t>2182805.643</w:t>
            </w:r>
          </w:p>
        </w:tc>
        <w:tc>
          <w:tcPr>
            <w:tcW w:w="2865" w:type="dxa"/>
          </w:tcPr>
          <w:p w14:paraId="21359DEF" w14:textId="77777777" w:rsidR="005531A5" w:rsidRPr="00483490" w:rsidRDefault="005531A5" w:rsidP="005053E1">
            <w:pPr>
              <w:pStyle w:val="TableParagraph"/>
              <w:ind w:left="5" w:right="-164"/>
              <w:jc w:val="center"/>
            </w:pPr>
            <w:r w:rsidRPr="00483490">
              <w:rPr>
                <w:spacing w:val="-2"/>
              </w:rPr>
              <w:t>767848.291</w:t>
            </w:r>
          </w:p>
        </w:tc>
        <w:tc>
          <w:tcPr>
            <w:tcW w:w="2255" w:type="dxa"/>
          </w:tcPr>
          <w:p w14:paraId="20F894F2" w14:textId="77777777" w:rsidR="005531A5" w:rsidRPr="00483490" w:rsidRDefault="005531A5" w:rsidP="005053E1">
            <w:pPr>
              <w:pStyle w:val="TableParagraph"/>
              <w:ind w:right="-164"/>
              <w:jc w:val="center"/>
            </w:pPr>
            <w:r w:rsidRPr="00483490">
              <w:rPr>
                <w:spacing w:val="-2"/>
              </w:rPr>
              <w:t>-</w:t>
            </w:r>
            <w:r w:rsidRPr="00483490">
              <w:rPr>
                <w:spacing w:val="-4"/>
              </w:rPr>
              <w:t>3.08</w:t>
            </w:r>
          </w:p>
        </w:tc>
      </w:tr>
      <w:tr w:rsidR="005531A5" w:rsidRPr="00483490" w14:paraId="297944B9" w14:textId="77777777" w:rsidTr="005053E1">
        <w:trPr>
          <w:trHeight w:val="290"/>
          <w:jc w:val="center"/>
        </w:trPr>
        <w:tc>
          <w:tcPr>
            <w:tcW w:w="924" w:type="dxa"/>
          </w:tcPr>
          <w:p w14:paraId="16CE882E" w14:textId="77777777" w:rsidR="005531A5" w:rsidRPr="00483490" w:rsidRDefault="005531A5" w:rsidP="005053E1">
            <w:pPr>
              <w:pStyle w:val="TableParagraph"/>
              <w:ind w:left="11" w:right="-164"/>
              <w:jc w:val="center"/>
            </w:pPr>
            <w:r w:rsidRPr="00483490">
              <w:rPr>
                <w:spacing w:val="-5"/>
              </w:rPr>
              <w:t>93</w:t>
            </w:r>
          </w:p>
        </w:tc>
        <w:tc>
          <w:tcPr>
            <w:tcW w:w="2977" w:type="dxa"/>
          </w:tcPr>
          <w:p w14:paraId="0C4B1ADD" w14:textId="77777777" w:rsidR="005531A5" w:rsidRPr="00483490" w:rsidRDefault="005531A5" w:rsidP="005053E1">
            <w:pPr>
              <w:pStyle w:val="TableParagraph"/>
              <w:ind w:right="-164"/>
              <w:jc w:val="center"/>
            </w:pPr>
            <w:r w:rsidRPr="00483490">
              <w:rPr>
                <w:spacing w:val="-2"/>
              </w:rPr>
              <w:t>2182809.743</w:t>
            </w:r>
          </w:p>
        </w:tc>
        <w:tc>
          <w:tcPr>
            <w:tcW w:w="2865" w:type="dxa"/>
          </w:tcPr>
          <w:p w14:paraId="38525512" w14:textId="77777777" w:rsidR="005531A5" w:rsidRPr="00483490" w:rsidRDefault="005531A5" w:rsidP="005053E1">
            <w:pPr>
              <w:pStyle w:val="TableParagraph"/>
              <w:ind w:left="5" w:right="-164"/>
              <w:jc w:val="center"/>
            </w:pPr>
            <w:r w:rsidRPr="00483490">
              <w:rPr>
                <w:spacing w:val="-2"/>
              </w:rPr>
              <w:t>767582.569</w:t>
            </w:r>
          </w:p>
        </w:tc>
        <w:tc>
          <w:tcPr>
            <w:tcW w:w="2255" w:type="dxa"/>
          </w:tcPr>
          <w:p w14:paraId="499663A3" w14:textId="77777777" w:rsidR="005531A5" w:rsidRPr="00483490" w:rsidRDefault="005531A5" w:rsidP="005053E1">
            <w:pPr>
              <w:pStyle w:val="TableParagraph"/>
              <w:ind w:right="-164"/>
              <w:jc w:val="center"/>
            </w:pPr>
            <w:r w:rsidRPr="00483490">
              <w:rPr>
                <w:spacing w:val="-2"/>
              </w:rPr>
              <w:t>65.32</w:t>
            </w:r>
          </w:p>
        </w:tc>
      </w:tr>
      <w:tr w:rsidR="005531A5" w:rsidRPr="00483490" w14:paraId="333DF2A4" w14:textId="77777777" w:rsidTr="005053E1">
        <w:trPr>
          <w:trHeight w:val="290"/>
          <w:jc w:val="center"/>
        </w:trPr>
        <w:tc>
          <w:tcPr>
            <w:tcW w:w="924" w:type="dxa"/>
          </w:tcPr>
          <w:p w14:paraId="2C4E4540" w14:textId="77777777" w:rsidR="005531A5" w:rsidRPr="00483490" w:rsidRDefault="005531A5" w:rsidP="005053E1">
            <w:pPr>
              <w:pStyle w:val="TableParagraph"/>
              <w:ind w:left="11" w:right="-164"/>
              <w:jc w:val="center"/>
            </w:pPr>
            <w:r w:rsidRPr="00483490">
              <w:rPr>
                <w:spacing w:val="-5"/>
              </w:rPr>
              <w:t>94</w:t>
            </w:r>
          </w:p>
        </w:tc>
        <w:tc>
          <w:tcPr>
            <w:tcW w:w="2977" w:type="dxa"/>
          </w:tcPr>
          <w:p w14:paraId="51C36C22" w14:textId="77777777" w:rsidR="005531A5" w:rsidRPr="00483490" w:rsidRDefault="005531A5" w:rsidP="005053E1">
            <w:pPr>
              <w:pStyle w:val="TableParagraph"/>
              <w:ind w:right="-164"/>
              <w:jc w:val="center"/>
            </w:pPr>
            <w:r w:rsidRPr="00483490">
              <w:rPr>
                <w:spacing w:val="-2"/>
              </w:rPr>
              <w:t>2182810.081</w:t>
            </w:r>
          </w:p>
        </w:tc>
        <w:tc>
          <w:tcPr>
            <w:tcW w:w="2865" w:type="dxa"/>
          </w:tcPr>
          <w:p w14:paraId="511843EB" w14:textId="77777777" w:rsidR="005531A5" w:rsidRPr="00483490" w:rsidRDefault="005531A5" w:rsidP="005053E1">
            <w:pPr>
              <w:pStyle w:val="TableParagraph"/>
              <w:ind w:left="5" w:right="-164"/>
              <w:jc w:val="center"/>
            </w:pPr>
            <w:r w:rsidRPr="00483490">
              <w:rPr>
                <w:spacing w:val="-2"/>
              </w:rPr>
              <w:t>767621.6187</w:t>
            </w:r>
          </w:p>
        </w:tc>
        <w:tc>
          <w:tcPr>
            <w:tcW w:w="2255" w:type="dxa"/>
          </w:tcPr>
          <w:p w14:paraId="2AF279F8" w14:textId="77777777" w:rsidR="005531A5" w:rsidRPr="00483490" w:rsidRDefault="005531A5" w:rsidP="005053E1">
            <w:pPr>
              <w:pStyle w:val="TableParagraph"/>
              <w:ind w:right="-164"/>
              <w:jc w:val="center"/>
            </w:pPr>
            <w:r w:rsidRPr="00483490">
              <w:rPr>
                <w:spacing w:val="-2"/>
              </w:rPr>
              <w:t>72.18</w:t>
            </w:r>
          </w:p>
        </w:tc>
      </w:tr>
      <w:tr w:rsidR="005531A5" w:rsidRPr="00483490" w14:paraId="706EFA1F" w14:textId="77777777" w:rsidTr="005053E1">
        <w:trPr>
          <w:trHeight w:val="290"/>
          <w:jc w:val="center"/>
        </w:trPr>
        <w:tc>
          <w:tcPr>
            <w:tcW w:w="924" w:type="dxa"/>
          </w:tcPr>
          <w:p w14:paraId="6A92455B" w14:textId="77777777" w:rsidR="005531A5" w:rsidRPr="00483490" w:rsidRDefault="005531A5" w:rsidP="005053E1">
            <w:pPr>
              <w:pStyle w:val="TableParagraph"/>
              <w:ind w:left="11" w:right="-164"/>
              <w:jc w:val="center"/>
            </w:pPr>
            <w:r w:rsidRPr="00483490">
              <w:rPr>
                <w:spacing w:val="-5"/>
              </w:rPr>
              <w:t>95</w:t>
            </w:r>
          </w:p>
        </w:tc>
        <w:tc>
          <w:tcPr>
            <w:tcW w:w="2977" w:type="dxa"/>
          </w:tcPr>
          <w:p w14:paraId="087BB4B7" w14:textId="77777777" w:rsidR="005531A5" w:rsidRPr="00483490" w:rsidRDefault="005531A5" w:rsidP="005053E1">
            <w:pPr>
              <w:pStyle w:val="TableParagraph"/>
              <w:ind w:right="-164"/>
              <w:jc w:val="center"/>
            </w:pPr>
            <w:r w:rsidRPr="00483490">
              <w:rPr>
                <w:spacing w:val="-2"/>
              </w:rPr>
              <w:t>2182810.419</w:t>
            </w:r>
          </w:p>
        </w:tc>
        <w:tc>
          <w:tcPr>
            <w:tcW w:w="2865" w:type="dxa"/>
          </w:tcPr>
          <w:p w14:paraId="0CD07F3D" w14:textId="77777777" w:rsidR="005531A5" w:rsidRPr="00483490" w:rsidRDefault="005531A5" w:rsidP="005053E1">
            <w:pPr>
              <w:pStyle w:val="TableParagraph"/>
              <w:ind w:left="5" w:right="-164"/>
              <w:jc w:val="center"/>
            </w:pPr>
            <w:r w:rsidRPr="00483490">
              <w:rPr>
                <w:spacing w:val="-2"/>
              </w:rPr>
              <w:t>767660.6686</w:t>
            </w:r>
          </w:p>
        </w:tc>
        <w:tc>
          <w:tcPr>
            <w:tcW w:w="2255" w:type="dxa"/>
          </w:tcPr>
          <w:p w14:paraId="35AE07D3" w14:textId="77777777" w:rsidR="005531A5" w:rsidRPr="00483490" w:rsidRDefault="005531A5" w:rsidP="005053E1">
            <w:pPr>
              <w:pStyle w:val="TableParagraph"/>
              <w:ind w:right="-164"/>
              <w:jc w:val="center"/>
            </w:pPr>
            <w:r w:rsidRPr="00483490">
              <w:rPr>
                <w:spacing w:val="-2"/>
              </w:rPr>
              <w:t>60.90</w:t>
            </w:r>
          </w:p>
        </w:tc>
      </w:tr>
      <w:tr w:rsidR="005531A5" w:rsidRPr="00483490" w14:paraId="6FFAC770" w14:textId="77777777" w:rsidTr="005053E1">
        <w:trPr>
          <w:trHeight w:val="290"/>
          <w:jc w:val="center"/>
        </w:trPr>
        <w:tc>
          <w:tcPr>
            <w:tcW w:w="924" w:type="dxa"/>
          </w:tcPr>
          <w:p w14:paraId="6C7E7A9C" w14:textId="77777777" w:rsidR="005531A5" w:rsidRPr="00483490" w:rsidRDefault="005531A5" w:rsidP="005053E1">
            <w:pPr>
              <w:pStyle w:val="TableParagraph"/>
              <w:ind w:left="11" w:right="-164"/>
              <w:jc w:val="center"/>
            </w:pPr>
            <w:r w:rsidRPr="00483490">
              <w:rPr>
                <w:spacing w:val="-5"/>
              </w:rPr>
              <w:t>96</w:t>
            </w:r>
          </w:p>
        </w:tc>
        <w:tc>
          <w:tcPr>
            <w:tcW w:w="2977" w:type="dxa"/>
          </w:tcPr>
          <w:p w14:paraId="4B329C8C" w14:textId="77777777" w:rsidR="005531A5" w:rsidRPr="00483490" w:rsidRDefault="005531A5" w:rsidP="005053E1">
            <w:pPr>
              <w:pStyle w:val="TableParagraph"/>
              <w:ind w:right="-164"/>
              <w:jc w:val="center"/>
            </w:pPr>
            <w:r w:rsidRPr="00483490">
              <w:rPr>
                <w:spacing w:val="-2"/>
              </w:rPr>
              <w:t>2182810.758</w:t>
            </w:r>
          </w:p>
        </w:tc>
        <w:tc>
          <w:tcPr>
            <w:tcW w:w="2865" w:type="dxa"/>
          </w:tcPr>
          <w:p w14:paraId="6FAC73A9" w14:textId="77777777" w:rsidR="005531A5" w:rsidRPr="00483490" w:rsidRDefault="005531A5" w:rsidP="005053E1">
            <w:pPr>
              <w:pStyle w:val="TableParagraph"/>
              <w:ind w:left="5" w:right="-164"/>
              <w:jc w:val="center"/>
            </w:pPr>
            <w:r w:rsidRPr="00483490">
              <w:rPr>
                <w:spacing w:val="-2"/>
              </w:rPr>
              <w:t>767699.7183</w:t>
            </w:r>
          </w:p>
        </w:tc>
        <w:tc>
          <w:tcPr>
            <w:tcW w:w="2255" w:type="dxa"/>
          </w:tcPr>
          <w:p w14:paraId="45DDFB34" w14:textId="77777777" w:rsidR="005531A5" w:rsidRPr="00483490" w:rsidRDefault="005531A5" w:rsidP="005053E1">
            <w:pPr>
              <w:pStyle w:val="TableParagraph"/>
              <w:ind w:right="-164"/>
              <w:jc w:val="center"/>
            </w:pPr>
            <w:r w:rsidRPr="00483490">
              <w:rPr>
                <w:spacing w:val="-2"/>
              </w:rPr>
              <w:t>56.51</w:t>
            </w:r>
          </w:p>
        </w:tc>
      </w:tr>
      <w:tr w:rsidR="005531A5" w:rsidRPr="00483490" w14:paraId="4218E8C4" w14:textId="77777777" w:rsidTr="005053E1">
        <w:trPr>
          <w:trHeight w:val="290"/>
          <w:jc w:val="center"/>
        </w:trPr>
        <w:tc>
          <w:tcPr>
            <w:tcW w:w="924" w:type="dxa"/>
          </w:tcPr>
          <w:p w14:paraId="02C213D2" w14:textId="77777777" w:rsidR="005531A5" w:rsidRPr="00483490" w:rsidRDefault="005531A5" w:rsidP="005053E1">
            <w:pPr>
              <w:pStyle w:val="TableParagraph"/>
              <w:ind w:left="11" w:right="-164"/>
              <w:jc w:val="center"/>
            </w:pPr>
            <w:r w:rsidRPr="00483490">
              <w:rPr>
                <w:spacing w:val="-5"/>
              </w:rPr>
              <w:t>97</w:t>
            </w:r>
          </w:p>
        </w:tc>
        <w:tc>
          <w:tcPr>
            <w:tcW w:w="2977" w:type="dxa"/>
          </w:tcPr>
          <w:p w14:paraId="6A7F03A1" w14:textId="77777777" w:rsidR="005531A5" w:rsidRPr="00483490" w:rsidRDefault="005531A5" w:rsidP="005053E1">
            <w:pPr>
              <w:pStyle w:val="TableParagraph"/>
              <w:ind w:right="-164"/>
              <w:jc w:val="center"/>
            </w:pPr>
            <w:r w:rsidRPr="00483490">
              <w:rPr>
                <w:spacing w:val="-2"/>
              </w:rPr>
              <w:t>2182811.096</w:t>
            </w:r>
          </w:p>
        </w:tc>
        <w:tc>
          <w:tcPr>
            <w:tcW w:w="2865" w:type="dxa"/>
          </w:tcPr>
          <w:p w14:paraId="25BB1501" w14:textId="77777777" w:rsidR="005531A5" w:rsidRPr="00483490" w:rsidRDefault="005531A5" w:rsidP="005053E1">
            <w:pPr>
              <w:pStyle w:val="TableParagraph"/>
              <w:ind w:left="5" w:right="-164"/>
              <w:jc w:val="center"/>
            </w:pPr>
            <w:r w:rsidRPr="00483490">
              <w:rPr>
                <w:spacing w:val="-2"/>
              </w:rPr>
              <w:t>767738.7681</w:t>
            </w:r>
          </w:p>
        </w:tc>
        <w:tc>
          <w:tcPr>
            <w:tcW w:w="2255" w:type="dxa"/>
          </w:tcPr>
          <w:p w14:paraId="152185DB" w14:textId="77777777" w:rsidR="005531A5" w:rsidRPr="00483490" w:rsidRDefault="005531A5" w:rsidP="005053E1">
            <w:pPr>
              <w:pStyle w:val="TableParagraph"/>
              <w:ind w:right="-164"/>
              <w:jc w:val="center"/>
            </w:pPr>
            <w:r w:rsidRPr="00483490">
              <w:rPr>
                <w:spacing w:val="-2"/>
              </w:rPr>
              <w:t>40.79</w:t>
            </w:r>
          </w:p>
        </w:tc>
      </w:tr>
      <w:tr w:rsidR="005531A5" w:rsidRPr="00483490" w14:paraId="42840DF2" w14:textId="77777777" w:rsidTr="005053E1">
        <w:trPr>
          <w:trHeight w:val="290"/>
          <w:jc w:val="center"/>
        </w:trPr>
        <w:tc>
          <w:tcPr>
            <w:tcW w:w="924" w:type="dxa"/>
          </w:tcPr>
          <w:p w14:paraId="50A6889C" w14:textId="77777777" w:rsidR="005531A5" w:rsidRPr="00483490" w:rsidRDefault="005531A5" w:rsidP="005053E1">
            <w:pPr>
              <w:pStyle w:val="TableParagraph"/>
              <w:ind w:left="11" w:right="-164"/>
              <w:jc w:val="center"/>
            </w:pPr>
            <w:r w:rsidRPr="00483490">
              <w:rPr>
                <w:spacing w:val="-5"/>
              </w:rPr>
              <w:t>98</w:t>
            </w:r>
          </w:p>
        </w:tc>
        <w:tc>
          <w:tcPr>
            <w:tcW w:w="2977" w:type="dxa"/>
          </w:tcPr>
          <w:p w14:paraId="1FD3A79C" w14:textId="77777777" w:rsidR="005531A5" w:rsidRPr="00483490" w:rsidRDefault="005531A5" w:rsidP="005053E1">
            <w:pPr>
              <w:pStyle w:val="TableParagraph"/>
              <w:ind w:right="-164"/>
              <w:jc w:val="center"/>
            </w:pPr>
            <w:r w:rsidRPr="00483490">
              <w:rPr>
                <w:spacing w:val="-2"/>
              </w:rPr>
              <w:t>2182811.435</w:t>
            </w:r>
          </w:p>
        </w:tc>
        <w:tc>
          <w:tcPr>
            <w:tcW w:w="2865" w:type="dxa"/>
          </w:tcPr>
          <w:p w14:paraId="15D1C478" w14:textId="77777777" w:rsidR="005531A5" w:rsidRPr="00483490" w:rsidRDefault="005531A5" w:rsidP="005053E1">
            <w:pPr>
              <w:pStyle w:val="TableParagraph"/>
              <w:ind w:left="5" w:right="-164"/>
              <w:jc w:val="center"/>
            </w:pPr>
            <w:r w:rsidRPr="00483490">
              <w:rPr>
                <w:spacing w:val="-2"/>
              </w:rPr>
              <w:t>767777.8179</w:t>
            </w:r>
          </w:p>
        </w:tc>
        <w:tc>
          <w:tcPr>
            <w:tcW w:w="2255" w:type="dxa"/>
          </w:tcPr>
          <w:p w14:paraId="2B6AFD4C" w14:textId="77777777" w:rsidR="005531A5" w:rsidRPr="00483490" w:rsidRDefault="005531A5" w:rsidP="005053E1">
            <w:pPr>
              <w:pStyle w:val="TableParagraph"/>
              <w:ind w:right="-164"/>
              <w:jc w:val="center"/>
            </w:pPr>
            <w:r w:rsidRPr="00483490">
              <w:rPr>
                <w:spacing w:val="-2"/>
              </w:rPr>
              <w:t>24.30</w:t>
            </w:r>
          </w:p>
        </w:tc>
      </w:tr>
      <w:tr w:rsidR="005531A5" w:rsidRPr="00483490" w14:paraId="587A8B10" w14:textId="77777777" w:rsidTr="005053E1">
        <w:trPr>
          <w:trHeight w:val="290"/>
          <w:jc w:val="center"/>
        </w:trPr>
        <w:tc>
          <w:tcPr>
            <w:tcW w:w="924" w:type="dxa"/>
          </w:tcPr>
          <w:p w14:paraId="5F17E5BD" w14:textId="77777777" w:rsidR="005531A5" w:rsidRPr="00483490" w:rsidRDefault="005531A5" w:rsidP="005053E1">
            <w:pPr>
              <w:pStyle w:val="TableParagraph"/>
              <w:ind w:left="11" w:right="-164"/>
              <w:jc w:val="center"/>
            </w:pPr>
            <w:r w:rsidRPr="00483490">
              <w:rPr>
                <w:spacing w:val="-5"/>
              </w:rPr>
              <w:t>99</w:t>
            </w:r>
          </w:p>
        </w:tc>
        <w:tc>
          <w:tcPr>
            <w:tcW w:w="2977" w:type="dxa"/>
          </w:tcPr>
          <w:p w14:paraId="32D561EC" w14:textId="77777777" w:rsidR="005531A5" w:rsidRPr="00483490" w:rsidRDefault="005531A5" w:rsidP="005053E1">
            <w:pPr>
              <w:pStyle w:val="TableParagraph"/>
              <w:ind w:right="-164"/>
              <w:jc w:val="center"/>
            </w:pPr>
            <w:r w:rsidRPr="00483490">
              <w:rPr>
                <w:spacing w:val="-2"/>
              </w:rPr>
              <w:t>2182811.773</w:t>
            </w:r>
          </w:p>
        </w:tc>
        <w:tc>
          <w:tcPr>
            <w:tcW w:w="2865" w:type="dxa"/>
          </w:tcPr>
          <w:p w14:paraId="3F1A618B" w14:textId="77777777" w:rsidR="005531A5" w:rsidRPr="00483490" w:rsidRDefault="005531A5" w:rsidP="005053E1">
            <w:pPr>
              <w:pStyle w:val="TableParagraph"/>
              <w:ind w:left="5" w:right="-164"/>
              <w:jc w:val="center"/>
            </w:pPr>
            <w:r w:rsidRPr="00483490">
              <w:rPr>
                <w:spacing w:val="-2"/>
              </w:rPr>
              <w:t>767816.8677</w:t>
            </w:r>
          </w:p>
        </w:tc>
        <w:tc>
          <w:tcPr>
            <w:tcW w:w="2255" w:type="dxa"/>
          </w:tcPr>
          <w:p w14:paraId="721CDDEC" w14:textId="77777777" w:rsidR="005531A5" w:rsidRPr="00483490" w:rsidRDefault="005531A5" w:rsidP="005053E1">
            <w:pPr>
              <w:pStyle w:val="TableParagraph"/>
              <w:ind w:right="-164"/>
              <w:jc w:val="center"/>
            </w:pPr>
            <w:r w:rsidRPr="00483490">
              <w:rPr>
                <w:spacing w:val="-4"/>
              </w:rPr>
              <w:t>0.56</w:t>
            </w:r>
          </w:p>
        </w:tc>
      </w:tr>
      <w:tr w:rsidR="005531A5" w:rsidRPr="00483490" w14:paraId="12A85F5E" w14:textId="77777777" w:rsidTr="005053E1">
        <w:trPr>
          <w:trHeight w:val="290"/>
          <w:jc w:val="center"/>
        </w:trPr>
        <w:tc>
          <w:tcPr>
            <w:tcW w:w="924" w:type="dxa"/>
          </w:tcPr>
          <w:p w14:paraId="7035C70A" w14:textId="77777777" w:rsidR="005531A5" w:rsidRPr="00483490" w:rsidRDefault="005531A5" w:rsidP="005053E1">
            <w:pPr>
              <w:pStyle w:val="TableParagraph"/>
              <w:ind w:left="11" w:right="-164"/>
              <w:jc w:val="center"/>
            </w:pPr>
            <w:r w:rsidRPr="00483490">
              <w:rPr>
                <w:spacing w:val="-5"/>
              </w:rPr>
              <w:t>100</w:t>
            </w:r>
          </w:p>
        </w:tc>
        <w:tc>
          <w:tcPr>
            <w:tcW w:w="2977" w:type="dxa"/>
          </w:tcPr>
          <w:p w14:paraId="5A21CFDB" w14:textId="77777777" w:rsidR="005531A5" w:rsidRPr="00483490" w:rsidRDefault="005531A5" w:rsidP="005053E1">
            <w:pPr>
              <w:pStyle w:val="TableParagraph"/>
              <w:ind w:right="-164"/>
              <w:jc w:val="center"/>
            </w:pPr>
            <w:r w:rsidRPr="00483490">
              <w:rPr>
                <w:spacing w:val="-2"/>
              </w:rPr>
              <w:t>2182812.112</w:t>
            </w:r>
          </w:p>
        </w:tc>
        <w:tc>
          <w:tcPr>
            <w:tcW w:w="2865" w:type="dxa"/>
          </w:tcPr>
          <w:p w14:paraId="5E2FDCBF" w14:textId="77777777" w:rsidR="005531A5" w:rsidRPr="00483490" w:rsidRDefault="005531A5" w:rsidP="005053E1">
            <w:pPr>
              <w:pStyle w:val="TableParagraph"/>
              <w:ind w:left="5" w:right="-164"/>
              <w:jc w:val="center"/>
            </w:pPr>
            <w:r w:rsidRPr="00483490">
              <w:rPr>
                <w:spacing w:val="-2"/>
              </w:rPr>
              <w:t>767855.9175</w:t>
            </w:r>
          </w:p>
        </w:tc>
        <w:tc>
          <w:tcPr>
            <w:tcW w:w="2255" w:type="dxa"/>
          </w:tcPr>
          <w:p w14:paraId="6D348392" w14:textId="77777777" w:rsidR="005531A5" w:rsidRPr="00483490" w:rsidRDefault="005531A5" w:rsidP="005053E1">
            <w:pPr>
              <w:pStyle w:val="TableParagraph"/>
              <w:ind w:right="-164"/>
              <w:jc w:val="center"/>
            </w:pPr>
            <w:r w:rsidRPr="00483490">
              <w:rPr>
                <w:spacing w:val="-2"/>
              </w:rPr>
              <w:t>-14.44</w:t>
            </w:r>
          </w:p>
        </w:tc>
      </w:tr>
      <w:tr w:rsidR="005531A5" w:rsidRPr="00483490" w14:paraId="75C6E0D5" w14:textId="77777777" w:rsidTr="005053E1">
        <w:trPr>
          <w:trHeight w:val="290"/>
          <w:jc w:val="center"/>
        </w:trPr>
        <w:tc>
          <w:tcPr>
            <w:tcW w:w="924" w:type="dxa"/>
          </w:tcPr>
          <w:p w14:paraId="605F5F34" w14:textId="77777777" w:rsidR="005531A5" w:rsidRPr="00483490" w:rsidRDefault="005531A5" w:rsidP="005053E1">
            <w:pPr>
              <w:pStyle w:val="TableParagraph"/>
              <w:ind w:left="11" w:right="-164"/>
              <w:jc w:val="center"/>
            </w:pPr>
            <w:r w:rsidRPr="00483490">
              <w:rPr>
                <w:spacing w:val="-5"/>
              </w:rPr>
              <w:t>101</w:t>
            </w:r>
          </w:p>
        </w:tc>
        <w:tc>
          <w:tcPr>
            <w:tcW w:w="2977" w:type="dxa"/>
          </w:tcPr>
          <w:p w14:paraId="45D447B9" w14:textId="77777777" w:rsidR="005531A5" w:rsidRPr="00483490" w:rsidRDefault="005531A5" w:rsidP="005053E1">
            <w:pPr>
              <w:pStyle w:val="TableParagraph"/>
              <w:ind w:right="-164"/>
              <w:jc w:val="center"/>
            </w:pPr>
            <w:r w:rsidRPr="00483490">
              <w:rPr>
                <w:spacing w:val="-2"/>
              </w:rPr>
              <w:t>2182816.211</w:t>
            </w:r>
          </w:p>
        </w:tc>
        <w:tc>
          <w:tcPr>
            <w:tcW w:w="2865" w:type="dxa"/>
          </w:tcPr>
          <w:p w14:paraId="7BD06B61" w14:textId="77777777" w:rsidR="005531A5" w:rsidRPr="00483490" w:rsidRDefault="005531A5" w:rsidP="005053E1">
            <w:pPr>
              <w:pStyle w:val="TableParagraph"/>
              <w:ind w:left="5" w:right="-164"/>
              <w:jc w:val="center"/>
            </w:pPr>
            <w:r w:rsidRPr="00483490">
              <w:rPr>
                <w:spacing w:val="-2"/>
              </w:rPr>
              <w:t>767590.1955</w:t>
            </w:r>
          </w:p>
        </w:tc>
        <w:tc>
          <w:tcPr>
            <w:tcW w:w="2255" w:type="dxa"/>
          </w:tcPr>
          <w:p w14:paraId="05B46D04" w14:textId="77777777" w:rsidR="005531A5" w:rsidRPr="00483490" w:rsidRDefault="005531A5" w:rsidP="005053E1">
            <w:pPr>
              <w:pStyle w:val="TableParagraph"/>
              <w:ind w:right="-164"/>
              <w:jc w:val="center"/>
            </w:pPr>
            <w:r w:rsidRPr="00483490">
              <w:rPr>
                <w:spacing w:val="-2"/>
              </w:rPr>
              <w:t>63.31</w:t>
            </w:r>
          </w:p>
        </w:tc>
      </w:tr>
      <w:tr w:rsidR="005531A5" w:rsidRPr="00483490" w14:paraId="71F3D4B3" w14:textId="77777777" w:rsidTr="005053E1">
        <w:trPr>
          <w:trHeight w:val="290"/>
          <w:jc w:val="center"/>
        </w:trPr>
        <w:tc>
          <w:tcPr>
            <w:tcW w:w="924" w:type="dxa"/>
          </w:tcPr>
          <w:p w14:paraId="69AC35ED" w14:textId="77777777" w:rsidR="005531A5" w:rsidRPr="00483490" w:rsidRDefault="005531A5" w:rsidP="005053E1">
            <w:pPr>
              <w:pStyle w:val="TableParagraph"/>
              <w:ind w:left="11" w:right="-164"/>
              <w:jc w:val="center"/>
            </w:pPr>
            <w:r w:rsidRPr="00483490">
              <w:rPr>
                <w:spacing w:val="-5"/>
              </w:rPr>
              <w:t>102</w:t>
            </w:r>
          </w:p>
        </w:tc>
        <w:tc>
          <w:tcPr>
            <w:tcW w:w="2977" w:type="dxa"/>
          </w:tcPr>
          <w:p w14:paraId="0E9DAA2E" w14:textId="77777777" w:rsidR="005531A5" w:rsidRPr="00483490" w:rsidRDefault="005531A5" w:rsidP="005053E1">
            <w:pPr>
              <w:pStyle w:val="TableParagraph"/>
              <w:ind w:right="-164"/>
              <w:jc w:val="center"/>
            </w:pPr>
            <w:r w:rsidRPr="00483490">
              <w:rPr>
                <w:spacing w:val="-2"/>
              </w:rPr>
              <w:t>2182816.549</w:t>
            </w:r>
          </w:p>
        </w:tc>
        <w:tc>
          <w:tcPr>
            <w:tcW w:w="2865" w:type="dxa"/>
          </w:tcPr>
          <w:p w14:paraId="51965B76" w14:textId="77777777" w:rsidR="005531A5" w:rsidRPr="00483490" w:rsidRDefault="005531A5" w:rsidP="005053E1">
            <w:pPr>
              <w:pStyle w:val="TableParagraph"/>
              <w:ind w:left="5" w:right="-164"/>
              <w:jc w:val="center"/>
            </w:pPr>
            <w:r w:rsidRPr="00483490">
              <w:rPr>
                <w:spacing w:val="-2"/>
              </w:rPr>
              <w:t>767629.2452</w:t>
            </w:r>
          </w:p>
        </w:tc>
        <w:tc>
          <w:tcPr>
            <w:tcW w:w="2255" w:type="dxa"/>
          </w:tcPr>
          <w:p w14:paraId="103F92EA" w14:textId="77777777" w:rsidR="005531A5" w:rsidRPr="00483490" w:rsidRDefault="005531A5" w:rsidP="005053E1">
            <w:pPr>
              <w:pStyle w:val="TableParagraph"/>
              <w:ind w:right="-164"/>
              <w:jc w:val="center"/>
            </w:pPr>
            <w:r w:rsidRPr="00483490">
              <w:rPr>
                <w:spacing w:val="-2"/>
              </w:rPr>
              <w:t>66.92</w:t>
            </w:r>
          </w:p>
        </w:tc>
      </w:tr>
      <w:tr w:rsidR="005531A5" w:rsidRPr="00483490" w14:paraId="38712F3D" w14:textId="77777777" w:rsidTr="005053E1">
        <w:trPr>
          <w:trHeight w:val="290"/>
          <w:jc w:val="center"/>
        </w:trPr>
        <w:tc>
          <w:tcPr>
            <w:tcW w:w="924" w:type="dxa"/>
          </w:tcPr>
          <w:p w14:paraId="3233D1FC" w14:textId="77777777" w:rsidR="005531A5" w:rsidRPr="00483490" w:rsidRDefault="005531A5" w:rsidP="005053E1">
            <w:pPr>
              <w:pStyle w:val="TableParagraph"/>
              <w:ind w:left="11" w:right="-164"/>
              <w:jc w:val="center"/>
            </w:pPr>
            <w:r w:rsidRPr="00483490">
              <w:rPr>
                <w:spacing w:val="-5"/>
              </w:rPr>
              <w:t>103</w:t>
            </w:r>
          </w:p>
        </w:tc>
        <w:tc>
          <w:tcPr>
            <w:tcW w:w="2977" w:type="dxa"/>
          </w:tcPr>
          <w:p w14:paraId="090B8D3D" w14:textId="77777777" w:rsidR="005531A5" w:rsidRPr="00483490" w:rsidRDefault="005531A5" w:rsidP="005053E1">
            <w:pPr>
              <w:pStyle w:val="TableParagraph"/>
              <w:ind w:right="-164"/>
              <w:jc w:val="center"/>
            </w:pPr>
            <w:r w:rsidRPr="00483490">
              <w:rPr>
                <w:spacing w:val="-2"/>
              </w:rPr>
              <w:t>2182816.887</w:t>
            </w:r>
          </w:p>
        </w:tc>
        <w:tc>
          <w:tcPr>
            <w:tcW w:w="2865" w:type="dxa"/>
          </w:tcPr>
          <w:p w14:paraId="1B3604BA" w14:textId="77777777" w:rsidR="005531A5" w:rsidRPr="00483490" w:rsidRDefault="005531A5" w:rsidP="005053E1">
            <w:pPr>
              <w:pStyle w:val="TableParagraph"/>
              <w:ind w:left="5" w:right="-164"/>
              <w:jc w:val="center"/>
            </w:pPr>
            <w:r w:rsidRPr="00483490">
              <w:rPr>
                <w:spacing w:val="-2"/>
              </w:rPr>
              <w:t>767668.295</w:t>
            </w:r>
          </w:p>
        </w:tc>
        <w:tc>
          <w:tcPr>
            <w:tcW w:w="2255" w:type="dxa"/>
          </w:tcPr>
          <w:p w14:paraId="02600374" w14:textId="77777777" w:rsidR="005531A5" w:rsidRPr="00483490" w:rsidRDefault="005531A5" w:rsidP="005053E1">
            <w:pPr>
              <w:pStyle w:val="TableParagraph"/>
              <w:ind w:right="-164"/>
              <w:jc w:val="center"/>
            </w:pPr>
            <w:r w:rsidRPr="00483490">
              <w:rPr>
                <w:spacing w:val="-2"/>
              </w:rPr>
              <w:t>58.06</w:t>
            </w:r>
          </w:p>
        </w:tc>
      </w:tr>
      <w:tr w:rsidR="005531A5" w:rsidRPr="00483490" w14:paraId="06C99F42" w14:textId="77777777" w:rsidTr="005053E1">
        <w:trPr>
          <w:trHeight w:val="290"/>
          <w:jc w:val="center"/>
        </w:trPr>
        <w:tc>
          <w:tcPr>
            <w:tcW w:w="924" w:type="dxa"/>
          </w:tcPr>
          <w:p w14:paraId="692E168B" w14:textId="77777777" w:rsidR="005531A5" w:rsidRPr="00483490" w:rsidRDefault="005531A5" w:rsidP="005053E1">
            <w:pPr>
              <w:pStyle w:val="TableParagraph"/>
              <w:ind w:left="11" w:right="-164"/>
              <w:jc w:val="center"/>
            </w:pPr>
            <w:r w:rsidRPr="00483490">
              <w:rPr>
                <w:spacing w:val="-5"/>
              </w:rPr>
              <w:t>104</w:t>
            </w:r>
          </w:p>
        </w:tc>
        <w:tc>
          <w:tcPr>
            <w:tcW w:w="2977" w:type="dxa"/>
          </w:tcPr>
          <w:p w14:paraId="2823CC1B" w14:textId="77777777" w:rsidR="005531A5" w:rsidRPr="00483490" w:rsidRDefault="005531A5" w:rsidP="005053E1">
            <w:pPr>
              <w:pStyle w:val="TableParagraph"/>
              <w:ind w:right="-164"/>
              <w:jc w:val="center"/>
            </w:pPr>
            <w:r w:rsidRPr="00483490">
              <w:rPr>
                <w:spacing w:val="-2"/>
              </w:rPr>
              <w:t>2182817.226</w:t>
            </w:r>
          </w:p>
        </w:tc>
        <w:tc>
          <w:tcPr>
            <w:tcW w:w="2865" w:type="dxa"/>
          </w:tcPr>
          <w:p w14:paraId="0059FA16" w14:textId="77777777" w:rsidR="005531A5" w:rsidRPr="00483490" w:rsidRDefault="005531A5" w:rsidP="005053E1">
            <w:pPr>
              <w:pStyle w:val="TableParagraph"/>
              <w:ind w:left="5" w:right="-164"/>
              <w:jc w:val="center"/>
            </w:pPr>
            <w:r w:rsidRPr="00483490">
              <w:rPr>
                <w:spacing w:val="-2"/>
              </w:rPr>
              <w:t>767707.3448</w:t>
            </w:r>
          </w:p>
        </w:tc>
        <w:tc>
          <w:tcPr>
            <w:tcW w:w="2255" w:type="dxa"/>
          </w:tcPr>
          <w:p w14:paraId="16DBBC0B" w14:textId="77777777" w:rsidR="005531A5" w:rsidRPr="00483490" w:rsidRDefault="005531A5" w:rsidP="005053E1">
            <w:pPr>
              <w:pStyle w:val="TableParagraph"/>
              <w:ind w:right="-164"/>
              <w:jc w:val="center"/>
            </w:pPr>
            <w:r w:rsidRPr="00483490">
              <w:rPr>
                <w:spacing w:val="-2"/>
              </w:rPr>
              <w:t>50.07</w:t>
            </w:r>
          </w:p>
        </w:tc>
      </w:tr>
      <w:tr w:rsidR="005531A5" w:rsidRPr="00483490" w14:paraId="46303C44" w14:textId="77777777" w:rsidTr="005053E1">
        <w:trPr>
          <w:trHeight w:val="290"/>
          <w:jc w:val="center"/>
        </w:trPr>
        <w:tc>
          <w:tcPr>
            <w:tcW w:w="924" w:type="dxa"/>
          </w:tcPr>
          <w:p w14:paraId="7FEF5DBA" w14:textId="77777777" w:rsidR="005531A5" w:rsidRPr="00483490" w:rsidRDefault="005531A5" w:rsidP="005053E1">
            <w:pPr>
              <w:pStyle w:val="TableParagraph"/>
              <w:ind w:left="11" w:right="-164"/>
              <w:jc w:val="center"/>
            </w:pPr>
            <w:r w:rsidRPr="00483490">
              <w:rPr>
                <w:spacing w:val="-5"/>
              </w:rPr>
              <w:t>105</w:t>
            </w:r>
          </w:p>
        </w:tc>
        <w:tc>
          <w:tcPr>
            <w:tcW w:w="2977" w:type="dxa"/>
          </w:tcPr>
          <w:p w14:paraId="1CEBA828" w14:textId="77777777" w:rsidR="005531A5" w:rsidRPr="00483490" w:rsidRDefault="005531A5" w:rsidP="005053E1">
            <w:pPr>
              <w:pStyle w:val="TableParagraph"/>
              <w:ind w:right="-164"/>
              <w:jc w:val="center"/>
            </w:pPr>
            <w:r w:rsidRPr="00483490">
              <w:rPr>
                <w:spacing w:val="-2"/>
              </w:rPr>
              <w:t>2182817.564</w:t>
            </w:r>
          </w:p>
        </w:tc>
        <w:tc>
          <w:tcPr>
            <w:tcW w:w="2865" w:type="dxa"/>
          </w:tcPr>
          <w:p w14:paraId="179ECEB1" w14:textId="77777777" w:rsidR="005531A5" w:rsidRPr="00483490" w:rsidRDefault="005531A5" w:rsidP="005053E1">
            <w:pPr>
              <w:pStyle w:val="TableParagraph"/>
              <w:ind w:left="5" w:right="-164"/>
              <w:jc w:val="center"/>
            </w:pPr>
            <w:r w:rsidRPr="00483490">
              <w:rPr>
                <w:spacing w:val="-2"/>
              </w:rPr>
              <w:t>767746.3946</w:t>
            </w:r>
          </w:p>
        </w:tc>
        <w:tc>
          <w:tcPr>
            <w:tcW w:w="2255" w:type="dxa"/>
          </w:tcPr>
          <w:p w14:paraId="426C0CB4" w14:textId="77777777" w:rsidR="005531A5" w:rsidRPr="00483490" w:rsidRDefault="005531A5" w:rsidP="005053E1">
            <w:pPr>
              <w:pStyle w:val="TableParagraph"/>
              <w:ind w:right="-164"/>
              <w:jc w:val="center"/>
            </w:pPr>
            <w:r w:rsidRPr="00483490">
              <w:rPr>
                <w:spacing w:val="-2"/>
              </w:rPr>
              <w:t>34.56</w:t>
            </w:r>
          </w:p>
        </w:tc>
      </w:tr>
      <w:tr w:rsidR="005531A5" w:rsidRPr="00483490" w14:paraId="05427C5A" w14:textId="77777777" w:rsidTr="005053E1">
        <w:trPr>
          <w:trHeight w:val="290"/>
          <w:jc w:val="center"/>
        </w:trPr>
        <w:tc>
          <w:tcPr>
            <w:tcW w:w="924" w:type="dxa"/>
          </w:tcPr>
          <w:p w14:paraId="4384E59A" w14:textId="77777777" w:rsidR="005531A5" w:rsidRPr="00483490" w:rsidRDefault="005531A5" w:rsidP="005053E1">
            <w:pPr>
              <w:pStyle w:val="TableParagraph"/>
              <w:ind w:left="11" w:right="-164"/>
              <w:jc w:val="center"/>
            </w:pPr>
            <w:r w:rsidRPr="00483490">
              <w:rPr>
                <w:spacing w:val="-5"/>
              </w:rPr>
              <w:t>106</w:t>
            </w:r>
          </w:p>
        </w:tc>
        <w:tc>
          <w:tcPr>
            <w:tcW w:w="2977" w:type="dxa"/>
          </w:tcPr>
          <w:p w14:paraId="5C692A2C" w14:textId="77777777" w:rsidR="005531A5" w:rsidRPr="00483490" w:rsidRDefault="005531A5" w:rsidP="005053E1">
            <w:pPr>
              <w:pStyle w:val="TableParagraph"/>
              <w:ind w:right="-164"/>
              <w:jc w:val="center"/>
            </w:pPr>
            <w:r w:rsidRPr="00483490">
              <w:rPr>
                <w:spacing w:val="-2"/>
              </w:rPr>
              <w:t>2182817.903</w:t>
            </w:r>
          </w:p>
        </w:tc>
        <w:tc>
          <w:tcPr>
            <w:tcW w:w="2865" w:type="dxa"/>
          </w:tcPr>
          <w:p w14:paraId="4983C309" w14:textId="77777777" w:rsidR="005531A5" w:rsidRPr="00483490" w:rsidRDefault="005531A5" w:rsidP="005053E1">
            <w:pPr>
              <w:pStyle w:val="TableParagraph"/>
              <w:ind w:left="5" w:right="-164"/>
              <w:jc w:val="center"/>
            </w:pPr>
            <w:r w:rsidRPr="00483490">
              <w:rPr>
                <w:spacing w:val="-2"/>
              </w:rPr>
              <w:t>767785.4443</w:t>
            </w:r>
          </w:p>
        </w:tc>
        <w:tc>
          <w:tcPr>
            <w:tcW w:w="2255" w:type="dxa"/>
          </w:tcPr>
          <w:p w14:paraId="5EDDFD12" w14:textId="77777777" w:rsidR="005531A5" w:rsidRPr="00483490" w:rsidRDefault="005531A5" w:rsidP="005053E1">
            <w:pPr>
              <w:pStyle w:val="TableParagraph"/>
              <w:ind w:right="-164"/>
              <w:jc w:val="center"/>
            </w:pPr>
            <w:r w:rsidRPr="00483490">
              <w:rPr>
                <w:spacing w:val="-2"/>
              </w:rPr>
              <w:t>18.60</w:t>
            </w:r>
          </w:p>
        </w:tc>
      </w:tr>
      <w:tr w:rsidR="005531A5" w:rsidRPr="00483490" w14:paraId="402A2A1B" w14:textId="77777777" w:rsidTr="005053E1">
        <w:trPr>
          <w:trHeight w:val="290"/>
          <w:jc w:val="center"/>
        </w:trPr>
        <w:tc>
          <w:tcPr>
            <w:tcW w:w="924" w:type="dxa"/>
          </w:tcPr>
          <w:p w14:paraId="62A92FE2" w14:textId="77777777" w:rsidR="005531A5" w:rsidRPr="00483490" w:rsidRDefault="005531A5" w:rsidP="005053E1">
            <w:pPr>
              <w:pStyle w:val="TableParagraph"/>
              <w:ind w:left="11" w:right="-164"/>
              <w:jc w:val="center"/>
            </w:pPr>
            <w:r w:rsidRPr="00483490">
              <w:rPr>
                <w:spacing w:val="-5"/>
              </w:rPr>
              <w:t>107</w:t>
            </w:r>
          </w:p>
        </w:tc>
        <w:tc>
          <w:tcPr>
            <w:tcW w:w="2977" w:type="dxa"/>
          </w:tcPr>
          <w:p w14:paraId="0F9ECADE" w14:textId="77777777" w:rsidR="005531A5" w:rsidRPr="00483490" w:rsidRDefault="005531A5" w:rsidP="005053E1">
            <w:pPr>
              <w:pStyle w:val="TableParagraph"/>
              <w:ind w:right="-164"/>
              <w:jc w:val="center"/>
            </w:pPr>
            <w:r w:rsidRPr="00483490">
              <w:rPr>
                <w:spacing w:val="-2"/>
              </w:rPr>
              <w:t>2182818.241</w:t>
            </w:r>
          </w:p>
        </w:tc>
        <w:tc>
          <w:tcPr>
            <w:tcW w:w="2865" w:type="dxa"/>
          </w:tcPr>
          <w:p w14:paraId="59D9715A" w14:textId="77777777" w:rsidR="005531A5" w:rsidRPr="00483490" w:rsidRDefault="005531A5" w:rsidP="005053E1">
            <w:pPr>
              <w:pStyle w:val="TableParagraph"/>
              <w:ind w:left="5" w:right="-164"/>
              <w:jc w:val="center"/>
            </w:pPr>
            <w:r w:rsidRPr="00483490">
              <w:rPr>
                <w:spacing w:val="-2"/>
              </w:rPr>
              <w:t>767824.4941</w:t>
            </w:r>
          </w:p>
        </w:tc>
        <w:tc>
          <w:tcPr>
            <w:tcW w:w="2255" w:type="dxa"/>
          </w:tcPr>
          <w:p w14:paraId="05DE6736" w14:textId="77777777" w:rsidR="005531A5" w:rsidRPr="00483490" w:rsidRDefault="005531A5" w:rsidP="005053E1">
            <w:pPr>
              <w:pStyle w:val="TableParagraph"/>
              <w:ind w:right="-164"/>
              <w:jc w:val="center"/>
            </w:pPr>
            <w:r w:rsidRPr="00483490">
              <w:rPr>
                <w:spacing w:val="-4"/>
              </w:rPr>
              <w:t>0.83</w:t>
            </w:r>
          </w:p>
        </w:tc>
      </w:tr>
      <w:tr w:rsidR="005531A5" w:rsidRPr="00483490" w14:paraId="608FD831" w14:textId="77777777" w:rsidTr="005053E1">
        <w:trPr>
          <w:trHeight w:val="290"/>
          <w:jc w:val="center"/>
        </w:trPr>
        <w:tc>
          <w:tcPr>
            <w:tcW w:w="924" w:type="dxa"/>
          </w:tcPr>
          <w:p w14:paraId="2C9E1D16" w14:textId="77777777" w:rsidR="005531A5" w:rsidRPr="00483490" w:rsidRDefault="005531A5" w:rsidP="005053E1">
            <w:pPr>
              <w:pStyle w:val="TableParagraph"/>
              <w:ind w:left="11" w:right="-164"/>
              <w:jc w:val="center"/>
            </w:pPr>
            <w:r w:rsidRPr="00483490">
              <w:rPr>
                <w:spacing w:val="-5"/>
              </w:rPr>
              <w:t>108</w:t>
            </w:r>
          </w:p>
        </w:tc>
        <w:tc>
          <w:tcPr>
            <w:tcW w:w="2977" w:type="dxa"/>
          </w:tcPr>
          <w:p w14:paraId="48CE8F36" w14:textId="77777777" w:rsidR="005531A5" w:rsidRPr="00483490" w:rsidRDefault="005531A5" w:rsidP="005053E1">
            <w:pPr>
              <w:pStyle w:val="TableParagraph"/>
              <w:ind w:right="-164"/>
              <w:jc w:val="center"/>
            </w:pPr>
            <w:r w:rsidRPr="00483490">
              <w:rPr>
                <w:spacing w:val="-2"/>
              </w:rPr>
              <w:t>2182818.58</w:t>
            </w:r>
          </w:p>
        </w:tc>
        <w:tc>
          <w:tcPr>
            <w:tcW w:w="2865" w:type="dxa"/>
          </w:tcPr>
          <w:p w14:paraId="3758E9A1" w14:textId="77777777" w:rsidR="005531A5" w:rsidRPr="00483490" w:rsidRDefault="005531A5" w:rsidP="005053E1">
            <w:pPr>
              <w:pStyle w:val="TableParagraph"/>
              <w:ind w:left="5" w:right="-164"/>
              <w:jc w:val="center"/>
            </w:pPr>
            <w:r w:rsidRPr="00483490">
              <w:rPr>
                <w:spacing w:val="-2"/>
              </w:rPr>
              <w:t>767863.5439</w:t>
            </w:r>
          </w:p>
        </w:tc>
        <w:tc>
          <w:tcPr>
            <w:tcW w:w="2255" w:type="dxa"/>
          </w:tcPr>
          <w:p w14:paraId="69078540" w14:textId="77777777" w:rsidR="005531A5" w:rsidRPr="00483490" w:rsidRDefault="005531A5" w:rsidP="005053E1">
            <w:pPr>
              <w:pStyle w:val="TableParagraph"/>
              <w:ind w:right="-164"/>
              <w:jc w:val="center"/>
            </w:pPr>
            <w:r w:rsidRPr="00483490">
              <w:rPr>
                <w:spacing w:val="-2"/>
              </w:rPr>
              <w:t>-19.99</w:t>
            </w:r>
          </w:p>
        </w:tc>
      </w:tr>
      <w:tr w:rsidR="005531A5" w:rsidRPr="00483490" w14:paraId="0574A1B4" w14:textId="77777777" w:rsidTr="005053E1">
        <w:trPr>
          <w:trHeight w:val="290"/>
          <w:jc w:val="center"/>
        </w:trPr>
        <w:tc>
          <w:tcPr>
            <w:tcW w:w="924" w:type="dxa"/>
          </w:tcPr>
          <w:p w14:paraId="0965B7E1" w14:textId="77777777" w:rsidR="005531A5" w:rsidRPr="00483490" w:rsidRDefault="005531A5" w:rsidP="005053E1">
            <w:pPr>
              <w:pStyle w:val="TableParagraph"/>
              <w:ind w:left="11" w:right="-164"/>
              <w:jc w:val="center"/>
            </w:pPr>
            <w:r w:rsidRPr="00483490">
              <w:rPr>
                <w:spacing w:val="-5"/>
              </w:rPr>
              <w:t>109</w:t>
            </w:r>
          </w:p>
        </w:tc>
        <w:tc>
          <w:tcPr>
            <w:tcW w:w="2977" w:type="dxa"/>
          </w:tcPr>
          <w:p w14:paraId="1E4BF1AE" w14:textId="77777777" w:rsidR="005531A5" w:rsidRPr="00483490" w:rsidRDefault="005531A5" w:rsidP="005053E1">
            <w:pPr>
              <w:pStyle w:val="TableParagraph"/>
              <w:ind w:right="-164"/>
              <w:jc w:val="center"/>
            </w:pPr>
            <w:r w:rsidRPr="00483490">
              <w:rPr>
                <w:spacing w:val="-2"/>
              </w:rPr>
              <w:t>2182822.341</w:t>
            </w:r>
          </w:p>
        </w:tc>
        <w:tc>
          <w:tcPr>
            <w:tcW w:w="2865" w:type="dxa"/>
          </w:tcPr>
          <w:p w14:paraId="628369DD" w14:textId="77777777" w:rsidR="005531A5" w:rsidRPr="00483490" w:rsidRDefault="005531A5" w:rsidP="005053E1">
            <w:pPr>
              <w:pStyle w:val="TableParagraph"/>
              <w:ind w:left="5" w:right="-164"/>
              <w:jc w:val="center"/>
            </w:pPr>
            <w:r w:rsidRPr="00483490">
              <w:rPr>
                <w:spacing w:val="-2"/>
              </w:rPr>
              <w:t>767558.7721</w:t>
            </w:r>
          </w:p>
        </w:tc>
        <w:tc>
          <w:tcPr>
            <w:tcW w:w="2255" w:type="dxa"/>
          </w:tcPr>
          <w:p w14:paraId="66813254" w14:textId="77777777" w:rsidR="005531A5" w:rsidRPr="00483490" w:rsidRDefault="005531A5" w:rsidP="005053E1">
            <w:pPr>
              <w:pStyle w:val="TableParagraph"/>
              <w:ind w:right="-164"/>
              <w:jc w:val="center"/>
            </w:pPr>
            <w:r w:rsidRPr="00483490">
              <w:rPr>
                <w:spacing w:val="-2"/>
              </w:rPr>
              <w:t>56.87</w:t>
            </w:r>
          </w:p>
        </w:tc>
      </w:tr>
      <w:tr w:rsidR="005531A5" w:rsidRPr="00483490" w14:paraId="47A94C15" w14:textId="77777777" w:rsidTr="005053E1">
        <w:trPr>
          <w:trHeight w:val="290"/>
          <w:jc w:val="center"/>
        </w:trPr>
        <w:tc>
          <w:tcPr>
            <w:tcW w:w="924" w:type="dxa"/>
          </w:tcPr>
          <w:p w14:paraId="666C1A0E" w14:textId="77777777" w:rsidR="005531A5" w:rsidRPr="00483490" w:rsidRDefault="005531A5" w:rsidP="005053E1">
            <w:pPr>
              <w:pStyle w:val="TableParagraph"/>
              <w:ind w:left="11" w:right="-164"/>
              <w:jc w:val="center"/>
            </w:pPr>
            <w:r w:rsidRPr="00483490">
              <w:rPr>
                <w:spacing w:val="-5"/>
              </w:rPr>
              <w:t>110</w:t>
            </w:r>
          </w:p>
        </w:tc>
        <w:tc>
          <w:tcPr>
            <w:tcW w:w="2977" w:type="dxa"/>
          </w:tcPr>
          <w:p w14:paraId="5C30769B" w14:textId="77777777" w:rsidR="005531A5" w:rsidRPr="00483490" w:rsidRDefault="005531A5" w:rsidP="005053E1">
            <w:pPr>
              <w:pStyle w:val="TableParagraph"/>
              <w:ind w:right="-164"/>
              <w:jc w:val="center"/>
            </w:pPr>
            <w:r w:rsidRPr="00483490">
              <w:rPr>
                <w:spacing w:val="-2"/>
              </w:rPr>
              <w:t>2182822.679</w:t>
            </w:r>
          </w:p>
        </w:tc>
        <w:tc>
          <w:tcPr>
            <w:tcW w:w="2865" w:type="dxa"/>
          </w:tcPr>
          <w:p w14:paraId="4A430B40" w14:textId="77777777" w:rsidR="005531A5" w:rsidRPr="00483490" w:rsidRDefault="005531A5" w:rsidP="005053E1">
            <w:pPr>
              <w:pStyle w:val="TableParagraph"/>
              <w:ind w:left="5" w:right="-164"/>
              <w:jc w:val="center"/>
            </w:pPr>
            <w:r w:rsidRPr="00483490">
              <w:rPr>
                <w:spacing w:val="-2"/>
              </w:rPr>
              <w:t>767597.8219</w:t>
            </w:r>
          </w:p>
        </w:tc>
        <w:tc>
          <w:tcPr>
            <w:tcW w:w="2255" w:type="dxa"/>
          </w:tcPr>
          <w:p w14:paraId="09136228" w14:textId="77777777" w:rsidR="005531A5" w:rsidRPr="00483490" w:rsidRDefault="005531A5" w:rsidP="005053E1">
            <w:pPr>
              <w:pStyle w:val="TableParagraph"/>
              <w:ind w:right="-164"/>
              <w:jc w:val="center"/>
            </w:pPr>
            <w:r w:rsidRPr="00483490">
              <w:rPr>
                <w:spacing w:val="-2"/>
              </w:rPr>
              <w:t>60.65</w:t>
            </w:r>
          </w:p>
        </w:tc>
      </w:tr>
      <w:tr w:rsidR="005531A5" w:rsidRPr="00483490" w14:paraId="7CAB0DC2" w14:textId="77777777" w:rsidTr="005053E1">
        <w:trPr>
          <w:trHeight w:val="290"/>
          <w:jc w:val="center"/>
        </w:trPr>
        <w:tc>
          <w:tcPr>
            <w:tcW w:w="924" w:type="dxa"/>
          </w:tcPr>
          <w:p w14:paraId="44D89A45" w14:textId="77777777" w:rsidR="005531A5" w:rsidRPr="00483490" w:rsidRDefault="005531A5" w:rsidP="005053E1">
            <w:pPr>
              <w:pStyle w:val="TableParagraph"/>
              <w:ind w:left="11" w:right="-164"/>
              <w:jc w:val="center"/>
            </w:pPr>
            <w:r w:rsidRPr="00483490">
              <w:rPr>
                <w:spacing w:val="-5"/>
              </w:rPr>
              <w:t>111</w:t>
            </w:r>
          </w:p>
        </w:tc>
        <w:tc>
          <w:tcPr>
            <w:tcW w:w="2977" w:type="dxa"/>
          </w:tcPr>
          <w:p w14:paraId="44A31E56" w14:textId="77777777" w:rsidR="005531A5" w:rsidRPr="00483490" w:rsidRDefault="005531A5" w:rsidP="005053E1">
            <w:pPr>
              <w:pStyle w:val="TableParagraph"/>
              <w:ind w:right="-164"/>
              <w:jc w:val="center"/>
            </w:pPr>
            <w:r w:rsidRPr="00483490">
              <w:rPr>
                <w:spacing w:val="-2"/>
              </w:rPr>
              <w:t>2182823.018</w:t>
            </w:r>
          </w:p>
        </w:tc>
        <w:tc>
          <w:tcPr>
            <w:tcW w:w="2865" w:type="dxa"/>
          </w:tcPr>
          <w:p w14:paraId="40CF97D8" w14:textId="77777777" w:rsidR="005531A5" w:rsidRPr="00483490" w:rsidRDefault="005531A5" w:rsidP="005053E1">
            <w:pPr>
              <w:pStyle w:val="TableParagraph"/>
              <w:ind w:left="5" w:right="-164"/>
              <w:jc w:val="center"/>
            </w:pPr>
            <w:r w:rsidRPr="00483490">
              <w:rPr>
                <w:spacing w:val="-2"/>
              </w:rPr>
              <w:t>767636.8717</w:t>
            </w:r>
          </w:p>
        </w:tc>
        <w:tc>
          <w:tcPr>
            <w:tcW w:w="2255" w:type="dxa"/>
          </w:tcPr>
          <w:p w14:paraId="770101B2" w14:textId="77777777" w:rsidR="005531A5" w:rsidRPr="00483490" w:rsidRDefault="005531A5" w:rsidP="005053E1">
            <w:pPr>
              <w:pStyle w:val="TableParagraph"/>
              <w:ind w:right="-164"/>
              <w:jc w:val="center"/>
            </w:pPr>
            <w:r w:rsidRPr="00483490">
              <w:rPr>
                <w:spacing w:val="-2"/>
              </w:rPr>
              <w:t>58.08</w:t>
            </w:r>
          </w:p>
        </w:tc>
      </w:tr>
      <w:tr w:rsidR="005531A5" w:rsidRPr="00483490" w14:paraId="3489DE3C" w14:textId="77777777" w:rsidTr="005053E1">
        <w:trPr>
          <w:trHeight w:val="290"/>
          <w:jc w:val="center"/>
        </w:trPr>
        <w:tc>
          <w:tcPr>
            <w:tcW w:w="924" w:type="dxa"/>
          </w:tcPr>
          <w:p w14:paraId="493BD4AC" w14:textId="77777777" w:rsidR="005531A5" w:rsidRPr="00483490" w:rsidRDefault="005531A5" w:rsidP="005053E1">
            <w:pPr>
              <w:pStyle w:val="TableParagraph"/>
              <w:ind w:left="11" w:right="-164"/>
              <w:jc w:val="center"/>
            </w:pPr>
            <w:r w:rsidRPr="00483490">
              <w:rPr>
                <w:spacing w:val="-5"/>
              </w:rPr>
              <w:t>112</w:t>
            </w:r>
          </w:p>
        </w:tc>
        <w:tc>
          <w:tcPr>
            <w:tcW w:w="2977" w:type="dxa"/>
          </w:tcPr>
          <w:p w14:paraId="175A9471" w14:textId="77777777" w:rsidR="005531A5" w:rsidRPr="00483490" w:rsidRDefault="005531A5" w:rsidP="005053E1">
            <w:pPr>
              <w:pStyle w:val="TableParagraph"/>
              <w:ind w:right="-164"/>
              <w:jc w:val="center"/>
            </w:pPr>
            <w:r w:rsidRPr="00483490">
              <w:rPr>
                <w:spacing w:val="-2"/>
              </w:rPr>
              <w:t>2182823.356</w:t>
            </w:r>
          </w:p>
        </w:tc>
        <w:tc>
          <w:tcPr>
            <w:tcW w:w="2865" w:type="dxa"/>
          </w:tcPr>
          <w:p w14:paraId="08FD713F" w14:textId="77777777" w:rsidR="005531A5" w:rsidRPr="00483490" w:rsidRDefault="005531A5" w:rsidP="005053E1">
            <w:pPr>
              <w:pStyle w:val="TableParagraph"/>
              <w:ind w:left="5" w:right="-164"/>
              <w:jc w:val="center"/>
            </w:pPr>
            <w:r w:rsidRPr="00483490">
              <w:rPr>
                <w:spacing w:val="-2"/>
              </w:rPr>
              <w:t>767675.9215</w:t>
            </w:r>
          </w:p>
        </w:tc>
        <w:tc>
          <w:tcPr>
            <w:tcW w:w="2255" w:type="dxa"/>
          </w:tcPr>
          <w:p w14:paraId="7DEE2838" w14:textId="77777777" w:rsidR="005531A5" w:rsidRPr="00483490" w:rsidRDefault="005531A5" w:rsidP="005053E1">
            <w:pPr>
              <w:pStyle w:val="TableParagraph"/>
              <w:ind w:right="-164"/>
              <w:jc w:val="center"/>
            </w:pPr>
            <w:r w:rsidRPr="00483490">
              <w:rPr>
                <w:spacing w:val="-2"/>
              </w:rPr>
              <w:t>55.81</w:t>
            </w:r>
          </w:p>
        </w:tc>
      </w:tr>
      <w:tr w:rsidR="005531A5" w:rsidRPr="00483490" w14:paraId="199ED77D" w14:textId="77777777" w:rsidTr="005053E1">
        <w:trPr>
          <w:trHeight w:val="290"/>
          <w:jc w:val="center"/>
        </w:trPr>
        <w:tc>
          <w:tcPr>
            <w:tcW w:w="924" w:type="dxa"/>
          </w:tcPr>
          <w:p w14:paraId="281F813C" w14:textId="77777777" w:rsidR="005531A5" w:rsidRPr="00483490" w:rsidRDefault="005531A5" w:rsidP="005053E1">
            <w:pPr>
              <w:pStyle w:val="TableParagraph"/>
              <w:ind w:left="11" w:right="-164"/>
              <w:jc w:val="center"/>
            </w:pPr>
            <w:r w:rsidRPr="00483490">
              <w:rPr>
                <w:spacing w:val="-5"/>
              </w:rPr>
              <w:t>113</w:t>
            </w:r>
          </w:p>
        </w:tc>
        <w:tc>
          <w:tcPr>
            <w:tcW w:w="2977" w:type="dxa"/>
          </w:tcPr>
          <w:p w14:paraId="5BADA1AD" w14:textId="77777777" w:rsidR="005531A5" w:rsidRPr="00483490" w:rsidRDefault="005531A5" w:rsidP="005053E1">
            <w:pPr>
              <w:pStyle w:val="TableParagraph"/>
              <w:ind w:right="-164"/>
              <w:jc w:val="center"/>
            </w:pPr>
            <w:r w:rsidRPr="00483490">
              <w:rPr>
                <w:spacing w:val="-2"/>
              </w:rPr>
              <w:t>2182823.694</w:t>
            </w:r>
          </w:p>
        </w:tc>
        <w:tc>
          <w:tcPr>
            <w:tcW w:w="2865" w:type="dxa"/>
          </w:tcPr>
          <w:p w14:paraId="2F20639C" w14:textId="77777777" w:rsidR="005531A5" w:rsidRPr="00483490" w:rsidRDefault="005531A5" w:rsidP="005053E1">
            <w:pPr>
              <w:pStyle w:val="TableParagraph"/>
              <w:ind w:left="5" w:right="-164"/>
              <w:jc w:val="center"/>
            </w:pPr>
            <w:r w:rsidRPr="00483490">
              <w:rPr>
                <w:spacing w:val="-2"/>
              </w:rPr>
              <w:t>767714.9713</w:t>
            </w:r>
          </w:p>
        </w:tc>
        <w:tc>
          <w:tcPr>
            <w:tcW w:w="2255" w:type="dxa"/>
          </w:tcPr>
          <w:p w14:paraId="089A1185" w14:textId="77777777" w:rsidR="005531A5" w:rsidRPr="00483490" w:rsidRDefault="005531A5" w:rsidP="005053E1">
            <w:pPr>
              <w:pStyle w:val="TableParagraph"/>
              <w:ind w:right="-164"/>
              <w:jc w:val="center"/>
            </w:pPr>
            <w:r w:rsidRPr="00483490">
              <w:rPr>
                <w:spacing w:val="-2"/>
              </w:rPr>
              <w:t>45.06</w:t>
            </w:r>
          </w:p>
        </w:tc>
      </w:tr>
      <w:tr w:rsidR="005531A5" w:rsidRPr="00483490" w14:paraId="0AD535FB" w14:textId="77777777" w:rsidTr="005053E1">
        <w:trPr>
          <w:trHeight w:val="290"/>
          <w:jc w:val="center"/>
        </w:trPr>
        <w:tc>
          <w:tcPr>
            <w:tcW w:w="924" w:type="dxa"/>
          </w:tcPr>
          <w:p w14:paraId="7DBD846A" w14:textId="77777777" w:rsidR="005531A5" w:rsidRPr="00483490" w:rsidRDefault="005531A5" w:rsidP="005053E1">
            <w:pPr>
              <w:pStyle w:val="TableParagraph"/>
              <w:ind w:left="11" w:right="-164"/>
              <w:jc w:val="center"/>
            </w:pPr>
            <w:r w:rsidRPr="00483490">
              <w:rPr>
                <w:spacing w:val="-5"/>
              </w:rPr>
              <w:t>114</w:t>
            </w:r>
          </w:p>
        </w:tc>
        <w:tc>
          <w:tcPr>
            <w:tcW w:w="2977" w:type="dxa"/>
          </w:tcPr>
          <w:p w14:paraId="6A8DC493" w14:textId="77777777" w:rsidR="005531A5" w:rsidRPr="00483490" w:rsidRDefault="005531A5" w:rsidP="005053E1">
            <w:pPr>
              <w:pStyle w:val="TableParagraph"/>
              <w:ind w:right="-164"/>
              <w:jc w:val="center"/>
            </w:pPr>
            <w:r w:rsidRPr="00483490">
              <w:rPr>
                <w:spacing w:val="-2"/>
              </w:rPr>
              <w:t>2182824.032</w:t>
            </w:r>
          </w:p>
        </w:tc>
        <w:tc>
          <w:tcPr>
            <w:tcW w:w="2865" w:type="dxa"/>
          </w:tcPr>
          <w:p w14:paraId="5BBB3529" w14:textId="77777777" w:rsidR="005531A5" w:rsidRPr="00483490" w:rsidRDefault="005531A5" w:rsidP="005053E1">
            <w:pPr>
              <w:pStyle w:val="TableParagraph"/>
              <w:ind w:left="5" w:right="-164"/>
              <w:jc w:val="center"/>
            </w:pPr>
            <w:r w:rsidRPr="00483490">
              <w:rPr>
                <w:spacing w:val="-2"/>
              </w:rPr>
              <w:t>767754.021</w:t>
            </w:r>
          </w:p>
        </w:tc>
        <w:tc>
          <w:tcPr>
            <w:tcW w:w="2255" w:type="dxa"/>
          </w:tcPr>
          <w:p w14:paraId="37F3461A" w14:textId="77777777" w:rsidR="005531A5" w:rsidRPr="00483490" w:rsidRDefault="005531A5" w:rsidP="005053E1">
            <w:pPr>
              <w:pStyle w:val="TableParagraph"/>
              <w:ind w:right="-164"/>
              <w:jc w:val="center"/>
            </w:pPr>
            <w:r w:rsidRPr="00483490">
              <w:rPr>
                <w:spacing w:val="-2"/>
              </w:rPr>
              <w:t>28.80</w:t>
            </w:r>
          </w:p>
        </w:tc>
      </w:tr>
      <w:tr w:rsidR="005531A5" w:rsidRPr="00483490" w14:paraId="10ECCEBD" w14:textId="77777777" w:rsidTr="005053E1">
        <w:trPr>
          <w:trHeight w:val="290"/>
          <w:jc w:val="center"/>
        </w:trPr>
        <w:tc>
          <w:tcPr>
            <w:tcW w:w="924" w:type="dxa"/>
          </w:tcPr>
          <w:p w14:paraId="30848C31" w14:textId="77777777" w:rsidR="005531A5" w:rsidRPr="00483490" w:rsidRDefault="005531A5" w:rsidP="005053E1">
            <w:pPr>
              <w:pStyle w:val="TableParagraph"/>
              <w:ind w:left="11" w:right="-164"/>
              <w:jc w:val="center"/>
            </w:pPr>
            <w:r w:rsidRPr="00483490">
              <w:rPr>
                <w:spacing w:val="-5"/>
              </w:rPr>
              <w:t>115</w:t>
            </w:r>
          </w:p>
        </w:tc>
        <w:tc>
          <w:tcPr>
            <w:tcW w:w="2977" w:type="dxa"/>
          </w:tcPr>
          <w:p w14:paraId="6802FB81" w14:textId="77777777" w:rsidR="005531A5" w:rsidRPr="00483490" w:rsidRDefault="005531A5" w:rsidP="005053E1">
            <w:pPr>
              <w:pStyle w:val="TableParagraph"/>
              <w:ind w:right="-164"/>
              <w:jc w:val="center"/>
            </w:pPr>
            <w:r w:rsidRPr="00483490">
              <w:rPr>
                <w:spacing w:val="-2"/>
              </w:rPr>
              <w:t>2182824.371</w:t>
            </w:r>
          </w:p>
        </w:tc>
        <w:tc>
          <w:tcPr>
            <w:tcW w:w="2865" w:type="dxa"/>
          </w:tcPr>
          <w:p w14:paraId="55777D8C" w14:textId="77777777" w:rsidR="005531A5" w:rsidRPr="00483490" w:rsidRDefault="005531A5" w:rsidP="005053E1">
            <w:pPr>
              <w:pStyle w:val="TableParagraph"/>
              <w:ind w:left="5" w:right="-164"/>
              <w:jc w:val="center"/>
            </w:pPr>
            <w:r w:rsidRPr="00483490">
              <w:rPr>
                <w:spacing w:val="-2"/>
              </w:rPr>
              <w:t>767793.0708</w:t>
            </w:r>
          </w:p>
        </w:tc>
        <w:tc>
          <w:tcPr>
            <w:tcW w:w="2255" w:type="dxa"/>
          </w:tcPr>
          <w:p w14:paraId="64183D19" w14:textId="77777777" w:rsidR="005531A5" w:rsidRPr="00483490" w:rsidRDefault="005531A5" w:rsidP="005053E1">
            <w:pPr>
              <w:pStyle w:val="TableParagraph"/>
              <w:ind w:right="-164"/>
              <w:jc w:val="center"/>
            </w:pPr>
            <w:r w:rsidRPr="00483490">
              <w:rPr>
                <w:spacing w:val="-4"/>
              </w:rPr>
              <w:t>8.46</w:t>
            </w:r>
          </w:p>
        </w:tc>
      </w:tr>
      <w:tr w:rsidR="005531A5" w:rsidRPr="00483490" w14:paraId="7DAB7D7D" w14:textId="77777777" w:rsidTr="005053E1">
        <w:trPr>
          <w:trHeight w:val="290"/>
          <w:jc w:val="center"/>
        </w:trPr>
        <w:tc>
          <w:tcPr>
            <w:tcW w:w="924" w:type="dxa"/>
          </w:tcPr>
          <w:p w14:paraId="67C3D64A" w14:textId="77777777" w:rsidR="005531A5" w:rsidRPr="00483490" w:rsidRDefault="005531A5" w:rsidP="005053E1">
            <w:pPr>
              <w:pStyle w:val="TableParagraph"/>
              <w:ind w:left="11" w:right="-164"/>
              <w:jc w:val="center"/>
            </w:pPr>
            <w:r w:rsidRPr="00483490">
              <w:rPr>
                <w:spacing w:val="-5"/>
              </w:rPr>
              <w:t>116</w:t>
            </w:r>
          </w:p>
        </w:tc>
        <w:tc>
          <w:tcPr>
            <w:tcW w:w="2977" w:type="dxa"/>
          </w:tcPr>
          <w:p w14:paraId="5F00C679" w14:textId="77777777" w:rsidR="005531A5" w:rsidRPr="00483490" w:rsidRDefault="005531A5" w:rsidP="005053E1">
            <w:pPr>
              <w:pStyle w:val="TableParagraph"/>
              <w:ind w:right="-164"/>
              <w:jc w:val="center"/>
            </w:pPr>
            <w:r w:rsidRPr="00483490">
              <w:rPr>
                <w:spacing w:val="-2"/>
              </w:rPr>
              <w:t>2182824.709</w:t>
            </w:r>
          </w:p>
        </w:tc>
        <w:tc>
          <w:tcPr>
            <w:tcW w:w="2865" w:type="dxa"/>
          </w:tcPr>
          <w:p w14:paraId="3BCAF7E2" w14:textId="77777777" w:rsidR="005531A5" w:rsidRPr="00483490" w:rsidRDefault="005531A5" w:rsidP="005053E1">
            <w:pPr>
              <w:pStyle w:val="TableParagraph"/>
              <w:ind w:left="5" w:right="-164"/>
              <w:jc w:val="center"/>
            </w:pPr>
            <w:r w:rsidRPr="00483490">
              <w:rPr>
                <w:spacing w:val="-2"/>
              </w:rPr>
              <w:t>767832.1206</w:t>
            </w:r>
          </w:p>
        </w:tc>
        <w:tc>
          <w:tcPr>
            <w:tcW w:w="2255" w:type="dxa"/>
          </w:tcPr>
          <w:p w14:paraId="74947077" w14:textId="77777777" w:rsidR="005531A5" w:rsidRPr="00483490" w:rsidRDefault="005531A5" w:rsidP="005053E1">
            <w:pPr>
              <w:pStyle w:val="TableParagraph"/>
              <w:ind w:right="-164"/>
              <w:jc w:val="center"/>
            </w:pPr>
            <w:r w:rsidRPr="00483490">
              <w:rPr>
                <w:spacing w:val="-2"/>
              </w:rPr>
              <w:t>-</w:t>
            </w:r>
            <w:r w:rsidRPr="00483490">
              <w:rPr>
                <w:spacing w:val="-4"/>
              </w:rPr>
              <w:t>5.00</w:t>
            </w:r>
          </w:p>
        </w:tc>
      </w:tr>
      <w:tr w:rsidR="005531A5" w:rsidRPr="00483490" w14:paraId="1B2B7442" w14:textId="77777777" w:rsidTr="005053E1">
        <w:trPr>
          <w:trHeight w:val="290"/>
          <w:jc w:val="center"/>
        </w:trPr>
        <w:tc>
          <w:tcPr>
            <w:tcW w:w="924" w:type="dxa"/>
          </w:tcPr>
          <w:p w14:paraId="36FA12C8" w14:textId="77777777" w:rsidR="005531A5" w:rsidRPr="00483490" w:rsidRDefault="005531A5" w:rsidP="005053E1">
            <w:pPr>
              <w:pStyle w:val="TableParagraph"/>
              <w:ind w:left="11" w:right="-164"/>
              <w:jc w:val="center"/>
            </w:pPr>
            <w:r w:rsidRPr="00483490">
              <w:rPr>
                <w:spacing w:val="-5"/>
              </w:rPr>
              <w:t>117</w:t>
            </w:r>
          </w:p>
        </w:tc>
        <w:tc>
          <w:tcPr>
            <w:tcW w:w="2977" w:type="dxa"/>
          </w:tcPr>
          <w:p w14:paraId="32AF4B90" w14:textId="77777777" w:rsidR="005531A5" w:rsidRPr="00483490" w:rsidRDefault="005531A5" w:rsidP="005053E1">
            <w:pPr>
              <w:pStyle w:val="TableParagraph"/>
              <w:ind w:right="-164"/>
              <w:jc w:val="center"/>
            </w:pPr>
            <w:r w:rsidRPr="00483490">
              <w:rPr>
                <w:spacing w:val="-2"/>
              </w:rPr>
              <w:t>2182825.048</w:t>
            </w:r>
          </w:p>
        </w:tc>
        <w:tc>
          <w:tcPr>
            <w:tcW w:w="2865" w:type="dxa"/>
          </w:tcPr>
          <w:p w14:paraId="09F2A30A" w14:textId="77777777" w:rsidR="005531A5" w:rsidRPr="00483490" w:rsidRDefault="005531A5" w:rsidP="005053E1">
            <w:pPr>
              <w:pStyle w:val="TableParagraph"/>
              <w:ind w:left="5" w:right="-164"/>
              <w:jc w:val="center"/>
            </w:pPr>
            <w:r w:rsidRPr="00483490">
              <w:rPr>
                <w:spacing w:val="-2"/>
              </w:rPr>
              <w:t>767871.1704</w:t>
            </w:r>
          </w:p>
        </w:tc>
        <w:tc>
          <w:tcPr>
            <w:tcW w:w="2255" w:type="dxa"/>
          </w:tcPr>
          <w:p w14:paraId="3C65744D" w14:textId="77777777" w:rsidR="005531A5" w:rsidRPr="00483490" w:rsidRDefault="005531A5" w:rsidP="005053E1">
            <w:pPr>
              <w:pStyle w:val="TableParagraph"/>
              <w:ind w:right="-164"/>
              <w:jc w:val="center"/>
            </w:pPr>
            <w:r w:rsidRPr="00483490">
              <w:rPr>
                <w:spacing w:val="-2"/>
              </w:rPr>
              <w:t>-20.61</w:t>
            </w:r>
          </w:p>
        </w:tc>
      </w:tr>
      <w:tr w:rsidR="005531A5" w:rsidRPr="00483490" w14:paraId="4B8339FC" w14:textId="77777777" w:rsidTr="005053E1">
        <w:trPr>
          <w:trHeight w:val="290"/>
          <w:jc w:val="center"/>
        </w:trPr>
        <w:tc>
          <w:tcPr>
            <w:tcW w:w="924" w:type="dxa"/>
          </w:tcPr>
          <w:p w14:paraId="6D17C9FC" w14:textId="77777777" w:rsidR="005531A5" w:rsidRPr="00483490" w:rsidRDefault="005531A5" w:rsidP="005053E1">
            <w:pPr>
              <w:pStyle w:val="TableParagraph"/>
              <w:ind w:left="11" w:right="-164"/>
              <w:jc w:val="center"/>
            </w:pPr>
            <w:r w:rsidRPr="00483490">
              <w:rPr>
                <w:spacing w:val="-5"/>
              </w:rPr>
              <w:t>118</w:t>
            </w:r>
          </w:p>
        </w:tc>
        <w:tc>
          <w:tcPr>
            <w:tcW w:w="2977" w:type="dxa"/>
          </w:tcPr>
          <w:p w14:paraId="44ACC9B9" w14:textId="77777777" w:rsidR="005531A5" w:rsidRPr="00483490" w:rsidRDefault="005531A5" w:rsidP="005053E1">
            <w:pPr>
              <w:pStyle w:val="TableParagraph"/>
              <w:ind w:right="-164"/>
              <w:jc w:val="center"/>
            </w:pPr>
            <w:r w:rsidRPr="00483490">
              <w:rPr>
                <w:spacing w:val="-2"/>
              </w:rPr>
              <w:t>2182828.809</w:t>
            </w:r>
          </w:p>
        </w:tc>
        <w:tc>
          <w:tcPr>
            <w:tcW w:w="2865" w:type="dxa"/>
          </w:tcPr>
          <w:p w14:paraId="33C39DBE" w14:textId="77777777" w:rsidR="005531A5" w:rsidRPr="00483490" w:rsidRDefault="005531A5" w:rsidP="005053E1">
            <w:pPr>
              <w:pStyle w:val="TableParagraph"/>
              <w:ind w:left="5" w:right="-164"/>
              <w:jc w:val="center"/>
            </w:pPr>
            <w:r w:rsidRPr="00483490">
              <w:rPr>
                <w:spacing w:val="-2"/>
              </w:rPr>
              <w:t>767566.3986</w:t>
            </w:r>
          </w:p>
        </w:tc>
        <w:tc>
          <w:tcPr>
            <w:tcW w:w="2255" w:type="dxa"/>
          </w:tcPr>
          <w:p w14:paraId="72874C33" w14:textId="77777777" w:rsidR="005531A5" w:rsidRPr="00483490" w:rsidRDefault="005531A5" w:rsidP="005053E1">
            <w:pPr>
              <w:pStyle w:val="TableParagraph"/>
              <w:ind w:right="-164"/>
              <w:jc w:val="center"/>
            </w:pPr>
            <w:r w:rsidRPr="00483490">
              <w:rPr>
                <w:spacing w:val="-2"/>
              </w:rPr>
              <w:t>54.33</w:t>
            </w:r>
          </w:p>
        </w:tc>
      </w:tr>
      <w:tr w:rsidR="005531A5" w:rsidRPr="00483490" w14:paraId="362F87EA" w14:textId="77777777" w:rsidTr="005053E1">
        <w:trPr>
          <w:trHeight w:val="290"/>
          <w:jc w:val="center"/>
        </w:trPr>
        <w:tc>
          <w:tcPr>
            <w:tcW w:w="924" w:type="dxa"/>
          </w:tcPr>
          <w:p w14:paraId="04546353" w14:textId="77777777" w:rsidR="005531A5" w:rsidRPr="00483490" w:rsidRDefault="005531A5" w:rsidP="005053E1">
            <w:pPr>
              <w:pStyle w:val="TableParagraph"/>
              <w:ind w:left="11" w:right="-164"/>
              <w:jc w:val="center"/>
            </w:pPr>
            <w:r w:rsidRPr="00483490">
              <w:rPr>
                <w:spacing w:val="-5"/>
              </w:rPr>
              <w:t>119</w:t>
            </w:r>
          </w:p>
        </w:tc>
        <w:tc>
          <w:tcPr>
            <w:tcW w:w="2977" w:type="dxa"/>
          </w:tcPr>
          <w:p w14:paraId="34731469" w14:textId="77777777" w:rsidR="005531A5" w:rsidRPr="00483490" w:rsidRDefault="005531A5" w:rsidP="005053E1">
            <w:pPr>
              <w:pStyle w:val="TableParagraph"/>
              <w:ind w:right="-164"/>
              <w:jc w:val="center"/>
            </w:pPr>
            <w:r w:rsidRPr="00483490">
              <w:rPr>
                <w:spacing w:val="-2"/>
              </w:rPr>
              <w:t>2182829.147</w:t>
            </w:r>
          </w:p>
        </w:tc>
        <w:tc>
          <w:tcPr>
            <w:tcW w:w="2865" w:type="dxa"/>
          </w:tcPr>
          <w:p w14:paraId="3DE2CEE5" w14:textId="77777777" w:rsidR="005531A5" w:rsidRPr="00483490" w:rsidRDefault="005531A5" w:rsidP="005053E1">
            <w:pPr>
              <w:pStyle w:val="TableParagraph"/>
              <w:ind w:left="5" w:right="-164"/>
              <w:jc w:val="center"/>
            </w:pPr>
            <w:r w:rsidRPr="00483490">
              <w:rPr>
                <w:spacing w:val="-2"/>
              </w:rPr>
              <w:t>767605.4484</w:t>
            </w:r>
          </w:p>
        </w:tc>
        <w:tc>
          <w:tcPr>
            <w:tcW w:w="2255" w:type="dxa"/>
          </w:tcPr>
          <w:p w14:paraId="4127FD5C" w14:textId="77777777" w:rsidR="005531A5" w:rsidRPr="00483490" w:rsidRDefault="005531A5" w:rsidP="005053E1">
            <w:pPr>
              <w:pStyle w:val="TableParagraph"/>
              <w:ind w:right="-164"/>
              <w:jc w:val="center"/>
            </w:pPr>
            <w:r w:rsidRPr="00483490">
              <w:rPr>
                <w:spacing w:val="-2"/>
              </w:rPr>
              <w:t>57.21</w:t>
            </w:r>
          </w:p>
        </w:tc>
      </w:tr>
      <w:tr w:rsidR="005531A5" w:rsidRPr="00483490" w14:paraId="63C0DA75" w14:textId="77777777" w:rsidTr="005053E1">
        <w:trPr>
          <w:trHeight w:val="290"/>
          <w:jc w:val="center"/>
        </w:trPr>
        <w:tc>
          <w:tcPr>
            <w:tcW w:w="924" w:type="dxa"/>
          </w:tcPr>
          <w:p w14:paraId="587DFF83" w14:textId="77777777" w:rsidR="005531A5" w:rsidRPr="00483490" w:rsidRDefault="005531A5" w:rsidP="005053E1">
            <w:pPr>
              <w:pStyle w:val="TableParagraph"/>
              <w:ind w:left="11" w:right="-164"/>
              <w:jc w:val="center"/>
            </w:pPr>
            <w:r w:rsidRPr="00483490">
              <w:rPr>
                <w:spacing w:val="-5"/>
              </w:rPr>
              <w:t>120</w:t>
            </w:r>
          </w:p>
        </w:tc>
        <w:tc>
          <w:tcPr>
            <w:tcW w:w="2977" w:type="dxa"/>
          </w:tcPr>
          <w:p w14:paraId="74C026D1" w14:textId="77777777" w:rsidR="005531A5" w:rsidRPr="00483490" w:rsidRDefault="005531A5" w:rsidP="005053E1">
            <w:pPr>
              <w:pStyle w:val="TableParagraph"/>
              <w:ind w:right="-164"/>
              <w:jc w:val="center"/>
            </w:pPr>
            <w:r w:rsidRPr="00483490">
              <w:rPr>
                <w:spacing w:val="-2"/>
              </w:rPr>
              <w:t>2182829.486</w:t>
            </w:r>
          </w:p>
        </w:tc>
        <w:tc>
          <w:tcPr>
            <w:tcW w:w="2865" w:type="dxa"/>
          </w:tcPr>
          <w:p w14:paraId="0A9E2527" w14:textId="77777777" w:rsidR="005531A5" w:rsidRPr="00483490" w:rsidRDefault="005531A5" w:rsidP="005053E1">
            <w:pPr>
              <w:pStyle w:val="TableParagraph"/>
              <w:ind w:left="5" w:right="-164"/>
              <w:jc w:val="center"/>
            </w:pPr>
            <w:r w:rsidRPr="00483490">
              <w:rPr>
                <w:spacing w:val="-2"/>
              </w:rPr>
              <w:t>767644.4982</w:t>
            </w:r>
          </w:p>
        </w:tc>
        <w:tc>
          <w:tcPr>
            <w:tcW w:w="2255" w:type="dxa"/>
          </w:tcPr>
          <w:p w14:paraId="7003FAFE" w14:textId="77777777" w:rsidR="005531A5" w:rsidRPr="00483490" w:rsidRDefault="005531A5" w:rsidP="005053E1">
            <w:pPr>
              <w:pStyle w:val="TableParagraph"/>
              <w:ind w:right="-164"/>
              <w:jc w:val="center"/>
            </w:pPr>
            <w:r w:rsidRPr="00483490">
              <w:rPr>
                <w:spacing w:val="-2"/>
              </w:rPr>
              <w:t>52.53</w:t>
            </w:r>
          </w:p>
        </w:tc>
      </w:tr>
      <w:tr w:rsidR="005531A5" w:rsidRPr="00483490" w14:paraId="036D40F7" w14:textId="77777777" w:rsidTr="005053E1">
        <w:trPr>
          <w:trHeight w:val="290"/>
          <w:jc w:val="center"/>
        </w:trPr>
        <w:tc>
          <w:tcPr>
            <w:tcW w:w="924" w:type="dxa"/>
          </w:tcPr>
          <w:p w14:paraId="7889A1D4" w14:textId="77777777" w:rsidR="005531A5" w:rsidRPr="00483490" w:rsidRDefault="005531A5" w:rsidP="005053E1">
            <w:pPr>
              <w:pStyle w:val="TableParagraph"/>
              <w:ind w:left="11" w:right="-164"/>
              <w:jc w:val="center"/>
            </w:pPr>
            <w:r w:rsidRPr="00483490">
              <w:rPr>
                <w:spacing w:val="-5"/>
              </w:rPr>
              <w:t>121</w:t>
            </w:r>
          </w:p>
        </w:tc>
        <w:tc>
          <w:tcPr>
            <w:tcW w:w="2977" w:type="dxa"/>
          </w:tcPr>
          <w:p w14:paraId="53122E5C" w14:textId="77777777" w:rsidR="005531A5" w:rsidRPr="00483490" w:rsidRDefault="005531A5" w:rsidP="005053E1">
            <w:pPr>
              <w:pStyle w:val="TableParagraph"/>
              <w:ind w:right="-164"/>
              <w:jc w:val="center"/>
            </w:pPr>
            <w:r w:rsidRPr="00483490">
              <w:rPr>
                <w:spacing w:val="-2"/>
              </w:rPr>
              <w:t>2182829.824</w:t>
            </w:r>
          </w:p>
        </w:tc>
        <w:tc>
          <w:tcPr>
            <w:tcW w:w="2865" w:type="dxa"/>
          </w:tcPr>
          <w:p w14:paraId="7B897249" w14:textId="77777777" w:rsidR="005531A5" w:rsidRPr="00483490" w:rsidRDefault="005531A5" w:rsidP="005053E1">
            <w:pPr>
              <w:pStyle w:val="TableParagraph"/>
              <w:ind w:left="5" w:right="-164"/>
              <w:jc w:val="center"/>
            </w:pPr>
            <w:r w:rsidRPr="00483490">
              <w:rPr>
                <w:spacing w:val="-2"/>
              </w:rPr>
              <w:t>767683.5479</w:t>
            </w:r>
          </w:p>
        </w:tc>
        <w:tc>
          <w:tcPr>
            <w:tcW w:w="2255" w:type="dxa"/>
          </w:tcPr>
          <w:p w14:paraId="62F245D1" w14:textId="77777777" w:rsidR="005531A5" w:rsidRPr="00483490" w:rsidRDefault="005531A5" w:rsidP="005053E1">
            <w:pPr>
              <w:pStyle w:val="TableParagraph"/>
              <w:ind w:right="-164"/>
              <w:jc w:val="center"/>
            </w:pPr>
            <w:r w:rsidRPr="00483490">
              <w:rPr>
                <w:spacing w:val="-2"/>
              </w:rPr>
              <w:t>52.88</w:t>
            </w:r>
          </w:p>
        </w:tc>
      </w:tr>
      <w:tr w:rsidR="005531A5" w:rsidRPr="00483490" w14:paraId="29B3C938" w14:textId="77777777" w:rsidTr="005053E1">
        <w:trPr>
          <w:trHeight w:val="290"/>
          <w:jc w:val="center"/>
        </w:trPr>
        <w:tc>
          <w:tcPr>
            <w:tcW w:w="924" w:type="dxa"/>
          </w:tcPr>
          <w:p w14:paraId="1161F5A3" w14:textId="77777777" w:rsidR="005531A5" w:rsidRPr="00483490" w:rsidRDefault="005531A5" w:rsidP="005053E1">
            <w:pPr>
              <w:pStyle w:val="TableParagraph"/>
              <w:ind w:left="11" w:right="-164"/>
              <w:jc w:val="center"/>
            </w:pPr>
            <w:r w:rsidRPr="00483490">
              <w:rPr>
                <w:spacing w:val="-5"/>
              </w:rPr>
              <w:t>122</w:t>
            </w:r>
          </w:p>
        </w:tc>
        <w:tc>
          <w:tcPr>
            <w:tcW w:w="2977" w:type="dxa"/>
          </w:tcPr>
          <w:p w14:paraId="761920A3" w14:textId="77777777" w:rsidR="005531A5" w:rsidRPr="00483490" w:rsidRDefault="005531A5" w:rsidP="005053E1">
            <w:pPr>
              <w:pStyle w:val="TableParagraph"/>
              <w:ind w:right="-164"/>
              <w:jc w:val="center"/>
            </w:pPr>
            <w:r w:rsidRPr="00483490">
              <w:rPr>
                <w:spacing w:val="-2"/>
              </w:rPr>
              <w:t>2182830.163</w:t>
            </w:r>
          </w:p>
        </w:tc>
        <w:tc>
          <w:tcPr>
            <w:tcW w:w="2865" w:type="dxa"/>
          </w:tcPr>
          <w:p w14:paraId="3D0616C9" w14:textId="77777777" w:rsidR="005531A5" w:rsidRPr="00483490" w:rsidRDefault="005531A5" w:rsidP="005053E1">
            <w:pPr>
              <w:pStyle w:val="TableParagraph"/>
              <w:ind w:left="5" w:right="-164"/>
              <w:jc w:val="center"/>
            </w:pPr>
            <w:r w:rsidRPr="00483490">
              <w:rPr>
                <w:spacing w:val="-2"/>
              </w:rPr>
              <w:t>767722.5977</w:t>
            </w:r>
          </w:p>
        </w:tc>
        <w:tc>
          <w:tcPr>
            <w:tcW w:w="2255" w:type="dxa"/>
          </w:tcPr>
          <w:p w14:paraId="2DA4E361" w14:textId="77777777" w:rsidR="005531A5" w:rsidRPr="00483490" w:rsidRDefault="005531A5" w:rsidP="005053E1">
            <w:pPr>
              <w:pStyle w:val="TableParagraph"/>
              <w:ind w:right="-164"/>
              <w:jc w:val="center"/>
            </w:pPr>
            <w:r w:rsidRPr="00483490">
              <w:rPr>
                <w:spacing w:val="-2"/>
              </w:rPr>
              <w:t>40.06</w:t>
            </w:r>
          </w:p>
        </w:tc>
      </w:tr>
      <w:tr w:rsidR="005531A5" w:rsidRPr="00483490" w14:paraId="38BABB92" w14:textId="77777777" w:rsidTr="005053E1">
        <w:trPr>
          <w:trHeight w:val="290"/>
          <w:jc w:val="center"/>
        </w:trPr>
        <w:tc>
          <w:tcPr>
            <w:tcW w:w="924" w:type="dxa"/>
          </w:tcPr>
          <w:p w14:paraId="713B4008" w14:textId="77777777" w:rsidR="005531A5" w:rsidRPr="00483490" w:rsidRDefault="005531A5" w:rsidP="005053E1">
            <w:pPr>
              <w:pStyle w:val="TableParagraph"/>
              <w:ind w:left="11" w:right="-164"/>
              <w:jc w:val="center"/>
            </w:pPr>
            <w:r w:rsidRPr="00483490">
              <w:rPr>
                <w:spacing w:val="-5"/>
              </w:rPr>
              <w:t>123</w:t>
            </w:r>
          </w:p>
        </w:tc>
        <w:tc>
          <w:tcPr>
            <w:tcW w:w="2977" w:type="dxa"/>
          </w:tcPr>
          <w:p w14:paraId="0914792E" w14:textId="77777777" w:rsidR="005531A5" w:rsidRPr="00483490" w:rsidRDefault="005531A5" w:rsidP="005053E1">
            <w:pPr>
              <w:pStyle w:val="TableParagraph"/>
              <w:ind w:right="-164"/>
              <w:jc w:val="center"/>
            </w:pPr>
            <w:r w:rsidRPr="00483490">
              <w:rPr>
                <w:spacing w:val="-2"/>
              </w:rPr>
              <w:t>2182830.5</w:t>
            </w:r>
          </w:p>
        </w:tc>
        <w:tc>
          <w:tcPr>
            <w:tcW w:w="2865" w:type="dxa"/>
          </w:tcPr>
          <w:p w14:paraId="7179A05E" w14:textId="77777777" w:rsidR="005531A5" w:rsidRPr="00483490" w:rsidRDefault="005531A5" w:rsidP="005053E1">
            <w:pPr>
              <w:pStyle w:val="TableParagraph"/>
              <w:ind w:left="5" w:right="-164"/>
              <w:jc w:val="center"/>
            </w:pPr>
            <w:r w:rsidRPr="00483490">
              <w:rPr>
                <w:spacing w:val="-2"/>
              </w:rPr>
              <w:t>767761.6475</w:t>
            </w:r>
          </w:p>
        </w:tc>
        <w:tc>
          <w:tcPr>
            <w:tcW w:w="2255" w:type="dxa"/>
          </w:tcPr>
          <w:p w14:paraId="620A1B00" w14:textId="77777777" w:rsidR="005531A5" w:rsidRPr="00483490" w:rsidRDefault="005531A5" w:rsidP="005053E1">
            <w:pPr>
              <w:pStyle w:val="TableParagraph"/>
              <w:ind w:right="-164"/>
              <w:jc w:val="center"/>
            </w:pPr>
            <w:r w:rsidRPr="00483490">
              <w:rPr>
                <w:spacing w:val="-2"/>
              </w:rPr>
              <w:t>23.43</w:t>
            </w:r>
          </w:p>
        </w:tc>
      </w:tr>
      <w:tr w:rsidR="005531A5" w:rsidRPr="00483490" w14:paraId="716DE88C" w14:textId="77777777" w:rsidTr="005053E1">
        <w:trPr>
          <w:trHeight w:val="290"/>
          <w:jc w:val="center"/>
        </w:trPr>
        <w:tc>
          <w:tcPr>
            <w:tcW w:w="924" w:type="dxa"/>
          </w:tcPr>
          <w:p w14:paraId="6EBAB171" w14:textId="77777777" w:rsidR="005531A5" w:rsidRPr="00483490" w:rsidRDefault="005531A5" w:rsidP="005053E1">
            <w:pPr>
              <w:pStyle w:val="TableParagraph"/>
              <w:ind w:left="11" w:right="-164"/>
              <w:jc w:val="center"/>
            </w:pPr>
            <w:r w:rsidRPr="00483490">
              <w:rPr>
                <w:spacing w:val="-5"/>
              </w:rPr>
              <w:t>124</w:t>
            </w:r>
          </w:p>
        </w:tc>
        <w:tc>
          <w:tcPr>
            <w:tcW w:w="2977" w:type="dxa"/>
          </w:tcPr>
          <w:p w14:paraId="0B36415A" w14:textId="77777777" w:rsidR="005531A5" w:rsidRPr="00483490" w:rsidRDefault="005531A5" w:rsidP="005053E1">
            <w:pPr>
              <w:pStyle w:val="TableParagraph"/>
              <w:ind w:right="-164"/>
              <w:jc w:val="center"/>
            </w:pPr>
            <w:r w:rsidRPr="00483490">
              <w:rPr>
                <w:spacing w:val="-2"/>
              </w:rPr>
              <w:t>2182830.84</w:t>
            </w:r>
          </w:p>
        </w:tc>
        <w:tc>
          <w:tcPr>
            <w:tcW w:w="2865" w:type="dxa"/>
          </w:tcPr>
          <w:p w14:paraId="3B75D291" w14:textId="77777777" w:rsidR="005531A5" w:rsidRPr="00483490" w:rsidRDefault="005531A5" w:rsidP="005053E1">
            <w:pPr>
              <w:pStyle w:val="TableParagraph"/>
              <w:ind w:left="5" w:right="-164"/>
              <w:jc w:val="center"/>
            </w:pPr>
            <w:r w:rsidRPr="00483490">
              <w:rPr>
                <w:spacing w:val="-2"/>
              </w:rPr>
              <w:t>767800.6973</w:t>
            </w:r>
          </w:p>
        </w:tc>
        <w:tc>
          <w:tcPr>
            <w:tcW w:w="2255" w:type="dxa"/>
          </w:tcPr>
          <w:p w14:paraId="321BD959" w14:textId="77777777" w:rsidR="005531A5" w:rsidRPr="00483490" w:rsidRDefault="005531A5" w:rsidP="005053E1">
            <w:pPr>
              <w:pStyle w:val="TableParagraph"/>
              <w:ind w:right="-164"/>
              <w:jc w:val="center"/>
            </w:pPr>
            <w:r w:rsidRPr="00483490">
              <w:rPr>
                <w:spacing w:val="-4"/>
              </w:rPr>
              <w:t>1.01</w:t>
            </w:r>
          </w:p>
        </w:tc>
      </w:tr>
      <w:tr w:rsidR="005531A5" w:rsidRPr="00483490" w14:paraId="5353387A" w14:textId="77777777" w:rsidTr="005053E1">
        <w:trPr>
          <w:trHeight w:val="290"/>
          <w:jc w:val="center"/>
        </w:trPr>
        <w:tc>
          <w:tcPr>
            <w:tcW w:w="924" w:type="dxa"/>
          </w:tcPr>
          <w:p w14:paraId="207F2C10" w14:textId="77777777" w:rsidR="005531A5" w:rsidRPr="00483490" w:rsidRDefault="005531A5" w:rsidP="005053E1">
            <w:pPr>
              <w:pStyle w:val="TableParagraph"/>
              <w:ind w:left="11" w:right="-164"/>
              <w:jc w:val="center"/>
            </w:pPr>
            <w:r w:rsidRPr="00483490">
              <w:rPr>
                <w:spacing w:val="-5"/>
              </w:rPr>
              <w:t>125</w:t>
            </w:r>
          </w:p>
        </w:tc>
        <w:tc>
          <w:tcPr>
            <w:tcW w:w="2977" w:type="dxa"/>
          </w:tcPr>
          <w:p w14:paraId="49CA1630" w14:textId="77777777" w:rsidR="005531A5" w:rsidRPr="00483490" w:rsidRDefault="005531A5" w:rsidP="005053E1">
            <w:pPr>
              <w:pStyle w:val="TableParagraph"/>
              <w:ind w:right="-164"/>
              <w:jc w:val="center"/>
            </w:pPr>
            <w:r w:rsidRPr="00483490">
              <w:rPr>
                <w:spacing w:val="-2"/>
              </w:rPr>
              <w:t>2182831.177</w:t>
            </w:r>
          </w:p>
        </w:tc>
        <w:tc>
          <w:tcPr>
            <w:tcW w:w="2865" w:type="dxa"/>
          </w:tcPr>
          <w:p w14:paraId="68C20800" w14:textId="77777777" w:rsidR="005531A5" w:rsidRPr="00483490" w:rsidRDefault="005531A5" w:rsidP="005053E1">
            <w:pPr>
              <w:pStyle w:val="TableParagraph"/>
              <w:ind w:left="5" w:right="-164"/>
              <w:jc w:val="center"/>
            </w:pPr>
            <w:r w:rsidRPr="00483490">
              <w:rPr>
                <w:spacing w:val="-2"/>
              </w:rPr>
              <w:t>767839.7471</w:t>
            </w:r>
          </w:p>
        </w:tc>
        <w:tc>
          <w:tcPr>
            <w:tcW w:w="2255" w:type="dxa"/>
          </w:tcPr>
          <w:p w14:paraId="76B9DCA9" w14:textId="77777777" w:rsidR="005531A5" w:rsidRPr="00483490" w:rsidRDefault="005531A5" w:rsidP="005053E1">
            <w:pPr>
              <w:pStyle w:val="TableParagraph"/>
              <w:ind w:right="-164"/>
              <w:jc w:val="center"/>
            </w:pPr>
            <w:r w:rsidRPr="00483490">
              <w:rPr>
                <w:spacing w:val="-2"/>
              </w:rPr>
              <w:t>-17.25</w:t>
            </w:r>
          </w:p>
        </w:tc>
      </w:tr>
      <w:tr w:rsidR="005531A5" w:rsidRPr="00483490" w14:paraId="592D5D89" w14:textId="77777777" w:rsidTr="005053E1">
        <w:trPr>
          <w:trHeight w:val="290"/>
          <w:jc w:val="center"/>
        </w:trPr>
        <w:tc>
          <w:tcPr>
            <w:tcW w:w="924" w:type="dxa"/>
          </w:tcPr>
          <w:p w14:paraId="3AAA8E8A" w14:textId="77777777" w:rsidR="005531A5" w:rsidRPr="00483490" w:rsidRDefault="005531A5" w:rsidP="005053E1">
            <w:pPr>
              <w:pStyle w:val="TableParagraph"/>
              <w:ind w:left="11" w:right="-164"/>
              <w:jc w:val="center"/>
            </w:pPr>
            <w:r w:rsidRPr="00483490">
              <w:rPr>
                <w:spacing w:val="-5"/>
              </w:rPr>
              <w:t>126</w:t>
            </w:r>
          </w:p>
        </w:tc>
        <w:tc>
          <w:tcPr>
            <w:tcW w:w="2977" w:type="dxa"/>
          </w:tcPr>
          <w:p w14:paraId="3C2B2564" w14:textId="77777777" w:rsidR="005531A5" w:rsidRPr="00483490" w:rsidRDefault="005531A5" w:rsidP="005053E1">
            <w:pPr>
              <w:pStyle w:val="TableParagraph"/>
              <w:ind w:right="-164"/>
              <w:jc w:val="center"/>
            </w:pPr>
            <w:r w:rsidRPr="00483490">
              <w:rPr>
                <w:spacing w:val="-2"/>
              </w:rPr>
              <w:t>2182831.515</w:t>
            </w:r>
          </w:p>
        </w:tc>
        <w:tc>
          <w:tcPr>
            <w:tcW w:w="2865" w:type="dxa"/>
          </w:tcPr>
          <w:p w14:paraId="5E463E53" w14:textId="77777777" w:rsidR="005531A5" w:rsidRPr="00483490" w:rsidRDefault="005531A5" w:rsidP="005053E1">
            <w:pPr>
              <w:pStyle w:val="TableParagraph"/>
              <w:ind w:left="5" w:right="-164"/>
              <w:jc w:val="center"/>
            </w:pPr>
            <w:r w:rsidRPr="00483490">
              <w:rPr>
                <w:spacing w:val="-2"/>
              </w:rPr>
              <w:t>767878.7968</w:t>
            </w:r>
          </w:p>
        </w:tc>
        <w:tc>
          <w:tcPr>
            <w:tcW w:w="2255" w:type="dxa"/>
          </w:tcPr>
          <w:p w14:paraId="47D1DD8E" w14:textId="77777777" w:rsidR="005531A5" w:rsidRPr="00483490" w:rsidRDefault="005531A5" w:rsidP="005053E1">
            <w:pPr>
              <w:pStyle w:val="TableParagraph"/>
              <w:ind w:right="-164"/>
              <w:jc w:val="center"/>
            </w:pPr>
            <w:r w:rsidRPr="00483490">
              <w:rPr>
                <w:spacing w:val="-2"/>
              </w:rPr>
              <w:t>-23.70</w:t>
            </w:r>
          </w:p>
        </w:tc>
      </w:tr>
      <w:tr w:rsidR="005531A5" w:rsidRPr="00483490" w14:paraId="24F09402" w14:textId="77777777" w:rsidTr="005053E1">
        <w:trPr>
          <w:trHeight w:val="290"/>
          <w:jc w:val="center"/>
        </w:trPr>
        <w:tc>
          <w:tcPr>
            <w:tcW w:w="924" w:type="dxa"/>
          </w:tcPr>
          <w:p w14:paraId="3C6A3F84" w14:textId="77777777" w:rsidR="005531A5" w:rsidRPr="00483490" w:rsidRDefault="005531A5" w:rsidP="005053E1">
            <w:pPr>
              <w:pStyle w:val="TableParagraph"/>
              <w:ind w:left="11" w:right="-164"/>
              <w:jc w:val="center"/>
            </w:pPr>
            <w:r w:rsidRPr="00483490">
              <w:rPr>
                <w:spacing w:val="-5"/>
              </w:rPr>
              <w:t>127</w:t>
            </w:r>
          </w:p>
        </w:tc>
        <w:tc>
          <w:tcPr>
            <w:tcW w:w="2977" w:type="dxa"/>
          </w:tcPr>
          <w:p w14:paraId="53137043" w14:textId="77777777" w:rsidR="005531A5" w:rsidRPr="00483490" w:rsidRDefault="005531A5" w:rsidP="005053E1">
            <w:pPr>
              <w:pStyle w:val="TableParagraph"/>
              <w:ind w:right="-164"/>
              <w:jc w:val="center"/>
            </w:pPr>
            <w:r w:rsidRPr="00483490">
              <w:rPr>
                <w:spacing w:val="-2"/>
              </w:rPr>
              <w:t>2182835.277</w:t>
            </w:r>
          </w:p>
        </w:tc>
        <w:tc>
          <w:tcPr>
            <w:tcW w:w="2865" w:type="dxa"/>
          </w:tcPr>
          <w:p w14:paraId="2BC694DB" w14:textId="77777777" w:rsidR="005531A5" w:rsidRPr="00483490" w:rsidRDefault="005531A5" w:rsidP="005053E1">
            <w:pPr>
              <w:pStyle w:val="TableParagraph"/>
              <w:ind w:left="5" w:right="-164"/>
              <w:jc w:val="center"/>
            </w:pPr>
            <w:r w:rsidRPr="00483490">
              <w:rPr>
                <w:spacing w:val="-2"/>
              </w:rPr>
              <w:t>767574.0251</w:t>
            </w:r>
          </w:p>
        </w:tc>
        <w:tc>
          <w:tcPr>
            <w:tcW w:w="2255" w:type="dxa"/>
          </w:tcPr>
          <w:p w14:paraId="7C495937" w14:textId="77777777" w:rsidR="005531A5" w:rsidRPr="00483490" w:rsidRDefault="005531A5" w:rsidP="005053E1">
            <w:pPr>
              <w:pStyle w:val="TableParagraph"/>
              <w:ind w:right="-164"/>
              <w:jc w:val="center"/>
            </w:pPr>
            <w:r w:rsidRPr="00483490">
              <w:rPr>
                <w:spacing w:val="-2"/>
              </w:rPr>
              <w:t>51.40</w:t>
            </w:r>
          </w:p>
        </w:tc>
      </w:tr>
      <w:tr w:rsidR="005531A5" w:rsidRPr="00483490" w14:paraId="51847B5B" w14:textId="77777777" w:rsidTr="005053E1">
        <w:trPr>
          <w:trHeight w:val="290"/>
          <w:jc w:val="center"/>
        </w:trPr>
        <w:tc>
          <w:tcPr>
            <w:tcW w:w="924" w:type="dxa"/>
          </w:tcPr>
          <w:p w14:paraId="3C6AE253" w14:textId="77777777" w:rsidR="005531A5" w:rsidRPr="00483490" w:rsidRDefault="005531A5" w:rsidP="005053E1">
            <w:pPr>
              <w:pStyle w:val="TableParagraph"/>
              <w:ind w:left="11" w:right="-164"/>
              <w:jc w:val="center"/>
            </w:pPr>
            <w:r w:rsidRPr="00483490">
              <w:rPr>
                <w:spacing w:val="-5"/>
              </w:rPr>
              <w:t>128</w:t>
            </w:r>
          </w:p>
        </w:tc>
        <w:tc>
          <w:tcPr>
            <w:tcW w:w="2977" w:type="dxa"/>
          </w:tcPr>
          <w:p w14:paraId="6B795C92" w14:textId="77777777" w:rsidR="005531A5" w:rsidRPr="00483490" w:rsidRDefault="005531A5" w:rsidP="005053E1">
            <w:pPr>
              <w:pStyle w:val="TableParagraph"/>
              <w:ind w:right="-164"/>
              <w:jc w:val="center"/>
            </w:pPr>
            <w:r w:rsidRPr="00483490">
              <w:rPr>
                <w:spacing w:val="-2"/>
              </w:rPr>
              <w:t>2182835.615</w:t>
            </w:r>
          </w:p>
        </w:tc>
        <w:tc>
          <w:tcPr>
            <w:tcW w:w="2865" w:type="dxa"/>
          </w:tcPr>
          <w:p w14:paraId="29E145C0" w14:textId="77777777" w:rsidR="005531A5" w:rsidRPr="00483490" w:rsidRDefault="005531A5" w:rsidP="005053E1">
            <w:pPr>
              <w:pStyle w:val="TableParagraph"/>
              <w:ind w:left="5" w:right="-164"/>
              <w:jc w:val="center"/>
            </w:pPr>
            <w:r w:rsidRPr="00483490">
              <w:rPr>
                <w:spacing w:val="-2"/>
              </w:rPr>
              <w:t>767613.0748</w:t>
            </w:r>
          </w:p>
        </w:tc>
        <w:tc>
          <w:tcPr>
            <w:tcW w:w="2255" w:type="dxa"/>
          </w:tcPr>
          <w:p w14:paraId="423DA234" w14:textId="77777777" w:rsidR="005531A5" w:rsidRPr="00483490" w:rsidRDefault="005531A5" w:rsidP="005053E1">
            <w:pPr>
              <w:pStyle w:val="TableParagraph"/>
              <w:ind w:right="-164"/>
              <w:jc w:val="center"/>
            </w:pPr>
            <w:r w:rsidRPr="00483490">
              <w:rPr>
                <w:spacing w:val="-2"/>
              </w:rPr>
              <w:t>52.78</w:t>
            </w:r>
          </w:p>
        </w:tc>
      </w:tr>
      <w:tr w:rsidR="005531A5" w:rsidRPr="00483490" w14:paraId="0639B936" w14:textId="77777777" w:rsidTr="005053E1">
        <w:trPr>
          <w:trHeight w:val="290"/>
          <w:jc w:val="center"/>
        </w:trPr>
        <w:tc>
          <w:tcPr>
            <w:tcW w:w="924" w:type="dxa"/>
          </w:tcPr>
          <w:p w14:paraId="627D436C" w14:textId="77777777" w:rsidR="005531A5" w:rsidRPr="00483490" w:rsidRDefault="005531A5" w:rsidP="005053E1">
            <w:pPr>
              <w:pStyle w:val="TableParagraph"/>
              <w:ind w:left="11" w:right="-164"/>
              <w:jc w:val="center"/>
            </w:pPr>
            <w:r w:rsidRPr="00483490">
              <w:rPr>
                <w:spacing w:val="-5"/>
              </w:rPr>
              <w:lastRenderedPageBreak/>
              <w:t>129</w:t>
            </w:r>
          </w:p>
        </w:tc>
        <w:tc>
          <w:tcPr>
            <w:tcW w:w="2977" w:type="dxa"/>
          </w:tcPr>
          <w:p w14:paraId="7A907F9D" w14:textId="77777777" w:rsidR="005531A5" w:rsidRPr="00483490" w:rsidRDefault="005531A5" w:rsidP="005053E1">
            <w:pPr>
              <w:pStyle w:val="TableParagraph"/>
              <w:ind w:right="-164"/>
              <w:jc w:val="center"/>
            </w:pPr>
            <w:r w:rsidRPr="00483490">
              <w:rPr>
                <w:spacing w:val="-2"/>
              </w:rPr>
              <w:t>2182835.954</w:t>
            </w:r>
          </w:p>
        </w:tc>
        <w:tc>
          <w:tcPr>
            <w:tcW w:w="2865" w:type="dxa"/>
          </w:tcPr>
          <w:p w14:paraId="147CB422" w14:textId="77777777" w:rsidR="005531A5" w:rsidRPr="00483490" w:rsidRDefault="005531A5" w:rsidP="005053E1">
            <w:pPr>
              <w:pStyle w:val="TableParagraph"/>
              <w:ind w:left="5" w:right="-164"/>
              <w:jc w:val="center"/>
            </w:pPr>
            <w:r w:rsidRPr="00483490">
              <w:rPr>
                <w:spacing w:val="-2"/>
              </w:rPr>
              <w:t>767652.1246</w:t>
            </w:r>
          </w:p>
        </w:tc>
        <w:tc>
          <w:tcPr>
            <w:tcW w:w="2255" w:type="dxa"/>
          </w:tcPr>
          <w:p w14:paraId="0F1726D7" w14:textId="77777777" w:rsidR="005531A5" w:rsidRPr="00483490" w:rsidRDefault="005531A5" w:rsidP="005053E1">
            <w:pPr>
              <w:pStyle w:val="TableParagraph"/>
              <w:ind w:right="-164"/>
              <w:jc w:val="center"/>
            </w:pPr>
            <w:r w:rsidRPr="00483490">
              <w:rPr>
                <w:spacing w:val="-2"/>
              </w:rPr>
              <w:t>49.39</w:t>
            </w:r>
          </w:p>
        </w:tc>
      </w:tr>
      <w:tr w:rsidR="005531A5" w:rsidRPr="00483490" w14:paraId="135CE16B" w14:textId="77777777" w:rsidTr="005053E1">
        <w:trPr>
          <w:trHeight w:val="290"/>
          <w:jc w:val="center"/>
        </w:trPr>
        <w:tc>
          <w:tcPr>
            <w:tcW w:w="924" w:type="dxa"/>
          </w:tcPr>
          <w:p w14:paraId="6F82FB72" w14:textId="77777777" w:rsidR="005531A5" w:rsidRPr="00483490" w:rsidRDefault="005531A5" w:rsidP="005053E1">
            <w:pPr>
              <w:pStyle w:val="TableParagraph"/>
              <w:ind w:left="11" w:right="-164"/>
              <w:jc w:val="center"/>
            </w:pPr>
            <w:r w:rsidRPr="00483490">
              <w:rPr>
                <w:spacing w:val="-5"/>
              </w:rPr>
              <w:t>130</w:t>
            </w:r>
          </w:p>
        </w:tc>
        <w:tc>
          <w:tcPr>
            <w:tcW w:w="2977" w:type="dxa"/>
          </w:tcPr>
          <w:p w14:paraId="0EF5326A" w14:textId="77777777" w:rsidR="005531A5" w:rsidRPr="00483490" w:rsidRDefault="005531A5" w:rsidP="005053E1">
            <w:pPr>
              <w:pStyle w:val="TableParagraph"/>
              <w:ind w:right="-164"/>
              <w:jc w:val="center"/>
            </w:pPr>
            <w:r w:rsidRPr="00483490">
              <w:rPr>
                <w:spacing w:val="-2"/>
              </w:rPr>
              <w:t>2182836.292</w:t>
            </w:r>
          </w:p>
        </w:tc>
        <w:tc>
          <w:tcPr>
            <w:tcW w:w="2865" w:type="dxa"/>
          </w:tcPr>
          <w:p w14:paraId="6F9BB27E" w14:textId="77777777" w:rsidR="005531A5" w:rsidRPr="00483490" w:rsidRDefault="005531A5" w:rsidP="005053E1">
            <w:pPr>
              <w:pStyle w:val="TableParagraph"/>
              <w:ind w:left="5" w:right="-164"/>
              <w:jc w:val="center"/>
            </w:pPr>
            <w:r w:rsidRPr="00483490">
              <w:rPr>
                <w:spacing w:val="-2"/>
              </w:rPr>
              <w:t>767691.1744</w:t>
            </w:r>
          </w:p>
        </w:tc>
        <w:tc>
          <w:tcPr>
            <w:tcW w:w="2255" w:type="dxa"/>
          </w:tcPr>
          <w:p w14:paraId="431B8F7F" w14:textId="77777777" w:rsidR="005531A5" w:rsidRPr="00483490" w:rsidRDefault="005531A5" w:rsidP="005053E1">
            <w:pPr>
              <w:pStyle w:val="TableParagraph"/>
              <w:ind w:right="-164"/>
              <w:jc w:val="center"/>
            </w:pPr>
            <w:r w:rsidRPr="00483490">
              <w:rPr>
                <w:spacing w:val="-2"/>
              </w:rPr>
              <w:t>49.20</w:t>
            </w:r>
          </w:p>
        </w:tc>
      </w:tr>
      <w:tr w:rsidR="005531A5" w:rsidRPr="00483490" w14:paraId="133684D0" w14:textId="77777777" w:rsidTr="005053E1">
        <w:trPr>
          <w:trHeight w:val="290"/>
          <w:jc w:val="center"/>
        </w:trPr>
        <w:tc>
          <w:tcPr>
            <w:tcW w:w="924" w:type="dxa"/>
          </w:tcPr>
          <w:p w14:paraId="6D407706" w14:textId="77777777" w:rsidR="005531A5" w:rsidRPr="00483490" w:rsidRDefault="005531A5" w:rsidP="005053E1">
            <w:pPr>
              <w:pStyle w:val="TableParagraph"/>
              <w:ind w:left="11" w:right="-164"/>
              <w:jc w:val="center"/>
            </w:pPr>
            <w:r w:rsidRPr="00483490">
              <w:rPr>
                <w:spacing w:val="-5"/>
              </w:rPr>
              <w:t>131</w:t>
            </w:r>
          </w:p>
        </w:tc>
        <w:tc>
          <w:tcPr>
            <w:tcW w:w="2977" w:type="dxa"/>
          </w:tcPr>
          <w:p w14:paraId="5D230103" w14:textId="77777777" w:rsidR="005531A5" w:rsidRPr="00483490" w:rsidRDefault="005531A5" w:rsidP="005053E1">
            <w:pPr>
              <w:pStyle w:val="TableParagraph"/>
              <w:ind w:right="-164"/>
              <w:jc w:val="center"/>
            </w:pPr>
            <w:r w:rsidRPr="00483490">
              <w:rPr>
                <w:spacing w:val="-2"/>
              </w:rPr>
              <w:t>2182836.631</w:t>
            </w:r>
          </w:p>
        </w:tc>
        <w:tc>
          <w:tcPr>
            <w:tcW w:w="2865" w:type="dxa"/>
          </w:tcPr>
          <w:p w14:paraId="22EAB638" w14:textId="77777777" w:rsidR="005531A5" w:rsidRPr="00483490" w:rsidRDefault="005531A5" w:rsidP="005053E1">
            <w:pPr>
              <w:pStyle w:val="TableParagraph"/>
              <w:ind w:left="5" w:right="-164"/>
              <w:jc w:val="center"/>
            </w:pPr>
            <w:r w:rsidRPr="00483490">
              <w:rPr>
                <w:spacing w:val="-2"/>
              </w:rPr>
              <w:t>767730.2241</w:t>
            </w:r>
          </w:p>
        </w:tc>
        <w:tc>
          <w:tcPr>
            <w:tcW w:w="2255" w:type="dxa"/>
          </w:tcPr>
          <w:p w14:paraId="215D4BED" w14:textId="77777777" w:rsidR="005531A5" w:rsidRPr="00483490" w:rsidRDefault="005531A5" w:rsidP="005053E1">
            <w:pPr>
              <w:pStyle w:val="TableParagraph"/>
              <w:ind w:right="-164"/>
              <w:jc w:val="center"/>
            </w:pPr>
            <w:r w:rsidRPr="00483490">
              <w:rPr>
                <w:spacing w:val="-2"/>
              </w:rPr>
              <w:t>33.62</w:t>
            </w:r>
          </w:p>
        </w:tc>
      </w:tr>
      <w:tr w:rsidR="005531A5" w:rsidRPr="00483490" w14:paraId="4CAB5751" w14:textId="77777777" w:rsidTr="005053E1">
        <w:trPr>
          <w:trHeight w:val="290"/>
          <w:jc w:val="center"/>
        </w:trPr>
        <w:tc>
          <w:tcPr>
            <w:tcW w:w="924" w:type="dxa"/>
          </w:tcPr>
          <w:p w14:paraId="2D91DE81" w14:textId="77777777" w:rsidR="005531A5" w:rsidRPr="00483490" w:rsidRDefault="005531A5" w:rsidP="005053E1">
            <w:pPr>
              <w:pStyle w:val="TableParagraph"/>
              <w:ind w:left="11" w:right="-164"/>
              <w:jc w:val="center"/>
            </w:pPr>
            <w:r w:rsidRPr="00483490">
              <w:rPr>
                <w:spacing w:val="-5"/>
              </w:rPr>
              <w:t>132</w:t>
            </w:r>
          </w:p>
        </w:tc>
        <w:tc>
          <w:tcPr>
            <w:tcW w:w="2977" w:type="dxa"/>
          </w:tcPr>
          <w:p w14:paraId="5011C484" w14:textId="77777777" w:rsidR="005531A5" w:rsidRPr="00483490" w:rsidRDefault="005531A5" w:rsidP="005053E1">
            <w:pPr>
              <w:pStyle w:val="TableParagraph"/>
              <w:ind w:right="-164"/>
              <w:jc w:val="center"/>
            </w:pPr>
            <w:r w:rsidRPr="00483490">
              <w:rPr>
                <w:spacing w:val="-2"/>
              </w:rPr>
              <w:t>2182836.969</w:t>
            </w:r>
          </w:p>
        </w:tc>
        <w:tc>
          <w:tcPr>
            <w:tcW w:w="2865" w:type="dxa"/>
          </w:tcPr>
          <w:p w14:paraId="54ACEAFF" w14:textId="77777777" w:rsidR="005531A5" w:rsidRPr="00483490" w:rsidRDefault="005531A5" w:rsidP="005053E1">
            <w:pPr>
              <w:pStyle w:val="TableParagraph"/>
              <w:ind w:left="5" w:right="-164"/>
              <w:jc w:val="center"/>
            </w:pPr>
            <w:r w:rsidRPr="00483490">
              <w:rPr>
                <w:spacing w:val="-2"/>
              </w:rPr>
              <w:t>767769.274</w:t>
            </w:r>
          </w:p>
        </w:tc>
        <w:tc>
          <w:tcPr>
            <w:tcW w:w="2255" w:type="dxa"/>
          </w:tcPr>
          <w:p w14:paraId="08C019D3" w14:textId="77777777" w:rsidR="005531A5" w:rsidRPr="00483490" w:rsidRDefault="005531A5" w:rsidP="005053E1">
            <w:pPr>
              <w:pStyle w:val="TableParagraph"/>
              <w:ind w:right="-164"/>
              <w:jc w:val="center"/>
            </w:pPr>
            <w:r w:rsidRPr="00483490">
              <w:rPr>
                <w:spacing w:val="-2"/>
              </w:rPr>
              <w:t>13.42</w:t>
            </w:r>
          </w:p>
        </w:tc>
      </w:tr>
      <w:tr w:rsidR="005531A5" w:rsidRPr="00483490" w14:paraId="04EB854D" w14:textId="77777777" w:rsidTr="005053E1">
        <w:trPr>
          <w:trHeight w:val="289"/>
          <w:jc w:val="center"/>
        </w:trPr>
        <w:tc>
          <w:tcPr>
            <w:tcW w:w="924" w:type="dxa"/>
          </w:tcPr>
          <w:p w14:paraId="6441A9F2" w14:textId="77777777" w:rsidR="005531A5" w:rsidRPr="00483490" w:rsidRDefault="005531A5" w:rsidP="005053E1">
            <w:pPr>
              <w:pStyle w:val="TableParagraph"/>
              <w:ind w:left="11" w:right="-164"/>
              <w:jc w:val="center"/>
            </w:pPr>
            <w:r w:rsidRPr="00483490">
              <w:rPr>
                <w:spacing w:val="-5"/>
              </w:rPr>
              <w:t>133</w:t>
            </w:r>
          </w:p>
        </w:tc>
        <w:tc>
          <w:tcPr>
            <w:tcW w:w="2977" w:type="dxa"/>
          </w:tcPr>
          <w:p w14:paraId="46219BDB" w14:textId="77777777" w:rsidR="005531A5" w:rsidRPr="00483490" w:rsidRDefault="005531A5" w:rsidP="005053E1">
            <w:pPr>
              <w:pStyle w:val="TableParagraph"/>
              <w:ind w:right="-164"/>
              <w:jc w:val="center"/>
            </w:pPr>
            <w:r w:rsidRPr="00483490">
              <w:rPr>
                <w:spacing w:val="-2"/>
              </w:rPr>
              <w:t>2182837.307</w:t>
            </w:r>
          </w:p>
        </w:tc>
        <w:tc>
          <w:tcPr>
            <w:tcW w:w="2865" w:type="dxa"/>
          </w:tcPr>
          <w:p w14:paraId="1264EC77" w14:textId="77777777" w:rsidR="005531A5" w:rsidRPr="00483490" w:rsidRDefault="005531A5" w:rsidP="005053E1">
            <w:pPr>
              <w:pStyle w:val="TableParagraph"/>
              <w:ind w:left="5" w:right="-164"/>
              <w:jc w:val="center"/>
            </w:pPr>
            <w:r w:rsidRPr="00483490">
              <w:rPr>
                <w:spacing w:val="-2"/>
              </w:rPr>
              <w:t>767808.3238</w:t>
            </w:r>
          </w:p>
        </w:tc>
        <w:tc>
          <w:tcPr>
            <w:tcW w:w="2255" w:type="dxa"/>
          </w:tcPr>
          <w:p w14:paraId="44D044C8" w14:textId="77777777" w:rsidR="005531A5" w:rsidRPr="00483490" w:rsidRDefault="005531A5" w:rsidP="005053E1">
            <w:pPr>
              <w:pStyle w:val="TableParagraph"/>
              <w:ind w:right="-164"/>
              <w:jc w:val="center"/>
            </w:pPr>
            <w:r w:rsidRPr="00483490">
              <w:rPr>
                <w:spacing w:val="-4"/>
              </w:rPr>
              <w:t>1.39</w:t>
            </w:r>
          </w:p>
        </w:tc>
      </w:tr>
      <w:tr w:rsidR="005531A5" w:rsidRPr="00483490" w14:paraId="051A8E14" w14:textId="77777777" w:rsidTr="005053E1">
        <w:trPr>
          <w:trHeight w:val="290"/>
          <w:jc w:val="center"/>
        </w:trPr>
        <w:tc>
          <w:tcPr>
            <w:tcW w:w="924" w:type="dxa"/>
          </w:tcPr>
          <w:p w14:paraId="5A6589E0" w14:textId="77777777" w:rsidR="005531A5" w:rsidRPr="00483490" w:rsidRDefault="005531A5" w:rsidP="005053E1">
            <w:pPr>
              <w:pStyle w:val="TableParagraph"/>
              <w:ind w:left="11" w:right="-164"/>
              <w:jc w:val="center"/>
            </w:pPr>
            <w:r w:rsidRPr="00483490">
              <w:rPr>
                <w:spacing w:val="-5"/>
              </w:rPr>
              <w:t>134</w:t>
            </w:r>
          </w:p>
        </w:tc>
        <w:tc>
          <w:tcPr>
            <w:tcW w:w="2977" w:type="dxa"/>
          </w:tcPr>
          <w:p w14:paraId="04674B58" w14:textId="77777777" w:rsidR="005531A5" w:rsidRPr="00483490" w:rsidRDefault="005531A5" w:rsidP="005053E1">
            <w:pPr>
              <w:pStyle w:val="TableParagraph"/>
              <w:ind w:right="-164"/>
              <w:jc w:val="center"/>
            </w:pPr>
            <w:r w:rsidRPr="00483490">
              <w:rPr>
                <w:spacing w:val="-2"/>
              </w:rPr>
              <w:t>2182837.645</w:t>
            </w:r>
          </w:p>
        </w:tc>
        <w:tc>
          <w:tcPr>
            <w:tcW w:w="2865" w:type="dxa"/>
          </w:tcPr>
          <w:p w14:paraId="09C210D7" w14:textId="77777777" w:rsidR="005531A5" w:rsidRPr="00483490" w:rsidRDefault="005531A5" w:rsidP="005053E1">
            <w:pPr>
              <w:pStyle w:val="TableParagraph"/>
              <w:ind w:left="5" w:right="-164"/>
              <w:jc w:val="center"/>
            </w:pPr>
            <w:r w:rsidRPr="00483490">
              <w:rPr>
                <w:spacing w:val="-2"/>
              </w:rPr>
              <w:t>767847.3735</w:t>
            </w:r>
          </w:p>
        </w:tc>
        <w:tc>
          <w:tcPr>
            <w:tcW w:w="2255" w:type="dxa"/>
          </w:tcPr>
          <w:p w14:paraId="750CBF79" w14:textId="77777777" w:rsidR="005531A5" w:rsidRPr="00483490" w:rsidRDefault="005531A5" w:rsidP="005053E1">
            <w:pPr>
              <w:pStyle w:val="TableParagraph"/>
              <w:ind w:right="-164"/>
              <w:jc w:val="center"/>
            </w:pPr>
            <w:r w:rsidRPr="00483490">
              <w:rPr>
                <w:spacing w:val="-2"/>
              </w:rPr>
              <w:t>-21.08</w:t>
            </w:r>
          </w:p>
        </w:tc>
      </w:tr>
      <w:tr w:rsidR="005531A5" w:rsidRPr="00483490" w14:paraId="488DABA1" w14:textId="77777777" w:rsidTr="005053E1">
        <w:trPr>
          <w:trHeight w:val="290"/>
          <w:jc w:val="center"/>
        </w:trPr>
        <w:tc>
          <w:tcPr>
            <w:tcW w:w="924" w:type="dxa"/>
          </w:tcPr>
          <w:p w14:paraId="5548980E" w14:textId="77777777" w:rsidR="005531A5" w:rsidRPr="00483490" w:rsidRDefault="005531A5" w:rsidP="005053E1">
            <w:pPr>
              <w:pStyle w:val="TableParagraph"/>
              <w:ind w:left="11" w:right="-164"/>
              <w:jc w:val="center"/>
            </w:pPr>
            <w:r w:rsidRPr="00483490">
              <w:rPr>
                <w:spacing w:val="-5"/>
              </w:rPr>
              <w:t>135</w:t>
            </w:r>
          </w:p>
        </w:tc>
        <w:tc>
          <w:tcPr>
            <w:tcW w:w="2977" w:type="dxa"/>
          </w:tcPr>
          <w:p w14:paraId="5CFE2587" w14:textId="77777777" w:rsidR="005531A5" w:rsidRPr="00483490" w:rsidRDefault="005531A5" w:rsidP="005053E1">
            <w:pPr>
              <w:pStyle w:val="TableParagraph"/>
              <w:ind w:right="-164"/>
              <w:jc w:val="center"/>
            </w:pPr>
            <w:r w:rsidRPr="00483490">
              <w:rPr>
                <w:spacing w:val="-2"/>
              </w:rPr>
              <w:t>2182837.984</w:t>
            </w:r>
          </w:p>
        </w:tc>
        <w:tc>
          <w:tcPr>
            <w:tcW w:w="2865" w:type="dxa"/>
          </w:tcPr>
          <w:p w14:paraId="1CF2A115" w14:textId="77777777" w:rsidR="005531A5" w:rsidRPr="00483490" w:rsidRDefault="005531A5" w:rsidP="005053E1">
            <w:pPr>
              <w:pStyle w:val="TableParagraph"/>
              <w:ind w:left="5" w:right="-164"/>
              <w:jc w:val="center"/>
            </w:pPr>
            <w:r w:rsidRPr="00483490">
              <w:rPr>
                <w:spacing w:val="-2"/>
              </w:rPr>
              <w:t>767886.4233</w:t>
            </w:r>
          </w:p>
        </w:tc>
        <w:tc>
          <w:tcPr>
            <w:tcW w:w="2255" w:type="dxa"/>
          </w:tcPr>
          <w:p w14:paraId="231A71D5" w14:textId="77777777" w:rsidR="005531A5" w:rsidRPr="00483490" w:rsidRDefault="005531A5" w:rsidP="005053E1">
            <w:pPr>
              <w:pStyle w:val="TableParagraph"/>
              <w:ind w:right="-164"/>
              <w:jc w:val="center"/>
            </w:pPr>
            <w:r w:rsidRPr="00483490">
              <w:rPr>
                <w:spacing w:val="-2"/>
              </w:rPr>
              <w:t>-27.70</w:t>
            </w:r>
          </w:p>
        </w:tc>
      </w:tr>
      <w:tr w:rsidR="005531A5" w:rsidRPr="00483490" w14:paraId="23601A09" w14:textId="77777777" w:rsidTr="005053E1">
        <w:trPr>
          <w:trHeight w:val="290"/>
          <w:jc w:val="center"/>
        </w:trPr>
        <w:tc>
          <w:tcPr>
            <w:tcW w:w="924" w:type="dxa"/>
          </w:tcPr>
          <w:p w14:paraId="7DFE229D" w14:textId="77777777" w:rsidR="005531A5" w:rsidRPr="00483490" w:rsidRDefault="005531A5" w:rsidP="005053E1">
            <w:pPr>
              <w:pStyle w:val="TableParagraph"/>
              <w:ind w:left="11" w:right="-164"/>
              <w:jc w:val="center"/>
            </w:pPr>
            <w:r w:rsidRPr="00483490">
              <w:rPr>
                <w:spacing w:val="-5"/>
              </w:rPr>
              <w:t>136</w:t>
            </w:r>
          </w:p>
        </w:tc>
        <w:tc>
          <w:tcPr>
            <w:tcW w:w="2977" w:type="dxa"/>
          </w:tcPr>
          <w:p w14:paraId="1982ED27" w14:textId="77777777" w:rsidR="005531A5" w:rsidRPr="00483490" w:rsidRDefault="005531A5" w:rsidP="005053E1">
            <w:pPr>
              <w:pStyle w:val="TableParagraph"/>
              <w:ind w:right="-164"/>
              <w:jc w:val="center"/>
            </w:pPr>
            <w:r w:rsidRPr="00483490">
              <w:rPr>
                <w:spacing w:val="-2"/>
              </w:rPr>
              <w:t>2182841.407</w:t>
            </w:r>
          </w:p>
        </w:tc>
        <w:tc>
          <w:tcPr>
            <w:tcW w:w="2865" w:type="dxa"/>
          </w:tcPr>
          <w:p w14:paraId="4ED0BE45" w14:textId="77777777" w:rsidR="005531A5" w:rsidRPr="00483490" w:rsidRDefault="005531A5" w:rsidP="005053E1">
            <w:pPr>
              <w:pStyle w:val="TableParagraph"/>
              <w:ind w:left="5" w:right="-164"/>
              <w:jc w:val="center"/>
            </w:pPr>
            <w:r w:rsidRPr="00483490">
              <w:rPr>
                <w:spacing w:val="-2"/>
              </w:rPr>
              <w:t>767542.6017</w:t>
            </w:r>
          </w:p>
        </w:tc>
        <w:tc>
          <w:tcPr>
            <w:tcW w:w="2255" w:type="dxa"/>
          </w:tcPr>
          <w:p w14:paraId="39203362" w14:textId="77777777" w:rsidR="005531A5" w:rsidRPr="00483490" w:rsidRDefault="005531A5" w:rsidP="005053E1">
            <w:pPr>
              <w:pStyle w:val="TableParagraph"/>
              <w:ind w:right="-164"/>
              <w:jc w:val="center"/>
            </w:pPr>
            <w:r w:rsidRPr="00483490">
              <w:rPr>
                <w:spacing w:val="-2"/>
              </w:rPr>
              <w:t>53.78</w:t>
            </w:r>
          </w:p>
        </w:tc>
      </w:tr>
      <w:tr w:rsidR="005531A5" w:rsidRPr="00483490" w14:paraId="3A4D9DA5" w14:textId="77777777" w:rsidTr="005053E1">
        <w:trPr>
          <w:trHeight w:val="290"/>
          <w:jc w:val="center"/>
        </w:trPr>
        <w:tc>
          <w:tcPr>
            <w:tcW w:w="924" w:type="dxa"/>
          </w:tcPr>
          <w:p w14:paraId="38D3802B" w14:textId="77777777" w:rsidR="005531A5" w:rsidRPr="00483490" w:rsidRDefault="005531A5" w:rsidP="005053E1">
            <w:pPr>
              <w:pStyle w:val="TableParagraph"/>
              <w:ind w:left="11" w:right="-164"/>
              <w:jc w:val="center"/>
            </w:pPr>
            <w:r w:rsidRPr="00483490">
              <w:rPr>
                <w:spacing w:val="-5"/>
              </w:rPr>
              <w:t>137</w:t>
            </w:r>
          </w:p>
        </w:tc>
        <w:tc>
          <w:tcPr>
            <w:tcW w:w="2977" w:type="dxa"/>
          </w:tcPr>
          <w:p w14:paraId="24E8D49A" w14:textId="77777777" w:rsidR="005531A5" w:rsidRPr="00483490" w:rsidRDefault="005531A5" w:rsidP="005053E1">
            <w:pPr>
              <w:pStyle w:val="TableParagraph"/>
              <w:ind w:right="-164"/>
              <w:jc w:val="center"/>
            </w:pPr>
            <w:r w:rsidRPr="00483490">
              <w:rPr>
                <w:spacing w:val="-2"/>
              </w:rPr>
              <w:t>2182841.746</w:t>
            </w:r>
          </w:p>
        </w:tc>
        <w:tc>
          <w:tcPr>
            <w:tcW w:w="2865" w:type="dxa"/>
          </w:tcPr>
          <w:p w14:paraId="1330EFC4" w14:textId="77777777" w:rsidR="005531A5" w:rsidRPr="00483490" w:rsidRDefault="005531A5" w:rsidP="005053E1">
            <w:pPr>
              <w:pStyle w:val="TableParagraph"/>
              <w:ind w:left="5" w:right="-164"/>
              <w:jc w:val="center"/>
            </w:pPr>
            <w:r w:rsidRPr="00483490">
              <w:rPr>
                <w:spacing w:val="-2"/>
              </w:rPr>
              <w:t>767581.6515</w:t>
            </w:r>
          </w:p>
        </w:tc>
        <w:tc>
          <w:tcPr>
            <w:tcW w:w="2255" w:type="dxa"/>
          </w:tcPr>
          <w:p w14:paraId="576AE12F" w14:textId="77777777" w:rsidR="005531A5" w:rsidRPr="00483490" w:rsidRDefault="005531A5" w:rsidP="005053E1">
            <w:pPr>
              <w:pStyle w:val="TableParagraph"/>
              <w:ind w:right="-164"/>
              <w:jc w:val="center"/>
            </w:pPr>
            <w:r w:rsidRPr="00483490">
              <w:rPr>
                <w:spacing w:val="-2"/>
              </w:rPr>
              <w:t>48.04</w:t>
            </w:r>
          </w:p>
        </w:tc>
      </w:tr>
      <w:tr w:rsidR="005531A5" w:rsidRPr="00483490" w14:paraId="3269CCF9" w14:textId="77777777" w:rsidTr="005053E1">
        <w:trPr>
          <w:trHeight w:val="290"/>
          <w:jc w:val="center"/>
        </w:trPr>
        <w:tc>
          <w:tcPr>
            <w:tcW w:w="924" w:type="dxa"/>
          </w:tcPr>
          <w:p w14:paraId="4EA5870D" w14:textId="77777777" w:rsidR="005531A5" w:rsidRPr="00483490" w:rsidRDefault="005531A5" w:rsidP="005053E1">
            <w:pPr>
              <w:pStyle w:val="TableParagraph"/>
              <w:ind w:left="11" w:right="-164"/>
              <w:jc w:val="center"/>
            </w:pPr>
            <w:r w:rsidRPr="00483490">
              <w:rPr>
                <w:spacing w:val="-5"/>
              </w:rPr>
              <w:t>138</w:t>
            </w:r>
          </w:p>
        </w:tc>
        <w:tc>
          <w:tcPr>
            <w:tcW w:w="2977" w:type="dxa"/>
          </w:tcPr>
          <w:p w14:paraId="3F3ADBD5" w14:textId="77777777" w:rsidR="005531A5" w:rsidRPr="00483490" w:rsidRDefault="005531A5" w:rsidP="005053E1">
            <w:pPr>
              <w:pStyle w:val="TableParagraph"/>
              <w:ind w:right="-164"/>
              <w:jc w:val="center"/>
            </w:pPr>
            <w:r w:rsidRPr="00483490">
              <w:rPr>
                <w:spacing w:val="-2"/>
              </w:rPr>
              <w:t>2182842.083</w:t>
            </w:r>
          </w:p>
        </w:tc>
        <w:tc>
          <w:tcPr>
            <w:tcW w:w="2865" w:type="dxa"/>
          </w:tcPr>
          <w:p w14:paraId="5010599D" w14:textId="77777777" w:rsidR="005531A5" w:rsidRPr="00483490" w:rsidRDefault="005531A5" w:rsidP="005053E1">
            <w:pPr>
              <w:pStyle w:val="TableParagraph"/>
              <w:ind w:left="5" w:right="-164"/>
              <w:jc w:val="center"/>
            </w:pPr>
            <w:r w:rsidRPr="00483490">
              <w:rPr>
                <w:spacing w:val="-2"/>
              </w:rPr>
              <w:t>767620.7013</w:t>
            </w:r>
          </w:p>
        </w:tc>
        <w:tc>
          <w:tcPr>
            <w:tcW w:w="2255" w:type="dxa"/>
          </w:tcPr>
          <w:p w14:paraId="1E4AB0B5" w14:textId="77777777" w:rsidR="005531A5" w:rsidRPr="00483490" w:rsidRDefault="005531A5" w:rsidP="005053E1">
            <w:pPr>
              <w:pStyle w:val="TableParagraph"/>
              <w:ind w:right="-164"/>
              <w:jc w:val="center"/>
            </w:pPr>
            <w:r w:rsidRPr="00483490">
              <w:rPr>
                <w:spacing w:val="-2"/>
              </w:rPr>
              <w:t>47.76</w:t>
            </w:r>
          </w:p>
        </w:tc>
      </w:tr>
      <w:tr w:rsidR="005531A5" w:rsidRPr="00483490" w14:paraId="25AD0077" w14:textId="77777777" w:rsidTr="005053E1">
        <w:trPr>
          <w:trHeight w:val="290"/>
          <w:jc w:val="center"/>
        </w:trPr>
        <w:tc>
          <w:tcPr>
            <w:tcW w:w="924" w:type="dxa"/>
          </w:tcPr>
          <w:p w14:paraId="1FE92F4C" w14:textId="77777777" w:rsidR="005531A5" w:rsidRPr="00483490" w:rsidRDefault="005531A5" w:rsidP="005053E1">
            <w:pPr>
              <w:pStyle w:val="TableParagraph"/>
              <w:ind w:left="11" w:right="-164"/>
              <w:jc w:val="center"/>
            </w:pPr>
            <w:r w:rsidRPr="00483490">
              <w:rPr>
                <w:spacing w:val="-5"/>
              </w:rPr>
              <w:t>139</w:t>
            </w:r>
          </w:p>
        </w:tc>
        <w:tc>
          <w:tcPr>
            <w:tcW w:w="2977" w:type="dxa"/>
          </w:tcPr>
          <w:p w14:paraId="4FC82AFC" w14:textId="77777777" w:rsidR="005531A5" w:rsidRPr="00483490" w:rsidRDefault="005531A5" w:rsidP="005053E1">
            <w:pPr>
              <w:pStyle w:val="TableParagraph"/>
              <w:ind w:right="-164"/>
              <w:jc w:val="center"/>
            </w:pPr>
            <w:r w:rsidRPr="00483490">
              <w:rPr>
                <w:spacing w:val="-2"/>
              </w:rPr>
              <w:t>2182842.422</w:t>
            </w:r>
          </w:p>
        </w:tc>
        <w:tc>
          <w:tcPr>
            <w:tcW w:w="2865" w:type="dxa"/>
          </w:tcPr>
          <w:p w14:paraId="4D25DE1D" w14:textId="77777777" w:rsidR="005531A5" w:rsidRPr="00483490" w:rsidRDefault="005531A5" w:rsidP="005053E1">
            <w:pPr>
              <w:pStyle w:val="TableParagraph"/>
              <w:ind w:left="5" w:right="-164"/>
              <w:jc w:val="center"/>
            </w:pPr>
            <w:r w:rsidRPr="00483490">
              <w:rPr>
                <w:spacing w:val="-2"/>
              </w:rPr>
              <w:t>767659.7511</w:t>
            </w:r>
          </w:p>
        </w:tc>
        <w:tc>
          <w:tcPr>
            <w:tcW w:w="2255" w:type="dxa"/>
          </w:tcPr>
          <w:p w14:paraId="40C6CCD6" w14:textId="77777777" w:rsidR="005531A5" w:rsidRPr="00483490" w:rsidRDefault="005531A5" w:rsidP="005053E1">
            <w:pPr>
              <w:pStyle w:val="TableParagraph"/>
              <w:ind w:right="-164"/>
              <w:jc w:val="center"/>
            </w:pPr>
            <w:r w:rsidRPr="00483490">
              <w:rPr>
                <w:spacing w:val="-2"/>
              </w:rPr>
              <w:t>48.01</w:t>
            </w:r>
          </w:p>
        </w:tc>
      </w:tr>
      <w:tr w:rsidR="005531A5" w:rsidRPr="00483490" w14:paraId="6E7091D5" w14:textId="77777777" w:rsidTr="005053E1">
        <w:trPr>
          <w:trHeight w:val="290"/>
          <w:jc w:val="center"/>
        </w:trPr>
        <w:tc>
          <w:tcPr>
            <w:tcW w:w="924" w:type="dxa"/>
          </w:tcPr>
          <w:p w14:paraId="78F79D15" w14:textId="77777777" w:rsidR="005531A5" w:rsidRPr="00483490" w:rsidRDefault="005531A5" w:rsidP="005053E1">
            <w:pPr>
              <w:pStyle w:val="TableParagraph"/>
              <w:ind w:left="11" w:right="-164"/>
              <w:jc w:val="center"/>
            </w:pPr>
            <w:r w:rsidRPr="00483490">
              <w:rPr>
                <w:spacing w:val="-5"/>
              </w:rPr>
              <w:t>140</w:t>
            </w:r>
          </w:p>
        </w:tc>
        <w:tc>
          <w:tcPr>
            <w:tcW w:w="2977" w:type="dxa"/>
          </w:tcPr>
          <w:p w14:paraId="4E523640" w14:textId="77777777" w:rsidR="005531A5" w:rsidRPr="00483490" w:rsidRDefault="005531A5" w:rsidP="005053E1">
            <w:pPr>
              <w:pStyle w:val="TableParagraph"/>
              <w:ind w:right="-164"/>
              <w:jc w:val="center"/>
            </w:pPr>
            <w:r w:rsidRPr="00483490">
              <w:rPr>
                <w:spacing w:val="-2"/>
              </w:rPr>
              <w:t>2182842.76</w:t>
            </w:r>
          </w:p>
        </w:tc>
        <w:tc>
          <w:tcPr>
            <w:tcW w:w="2865" w:type="dxa"/>
          </w:tcPr>
          <w:p w14:paraId="42F8063F" w14:textId="77777777" w:rsidR="005531A5" w:rsidRPr="00483490" w:rsidRDefault="005531A5" w:rsidP="005053E1">
            <w:pPr>
              <w:pStyle w:val="TableParagraph"/>
              <w:ind w:left="5" w:right="-164"/>
              <w:jc w:val="center"/>
            </w:pPr>
            <w:r w:rsidRPr="00483490">
              <w:rPr>
                <w:spacing w:val="-2"/>
              </w:rPr>
              <w:t>767698.8009</w:t>
            </w:r>
          </w:p>
        </w:tc>
        <w:tc>
          <w:tcPr>
            <w:tcW w:w="2255" w:type="dxa"/>
          </w:tcPr>
          <w:p w14:paraId="4014864A" w14:textId="77777777" w:rsidR="005531A5" w:rsidRPr="00483490" w:rsidRDefault="005531A5" w:rsidP="005053E1">
            <w:pPr>
              <w:pStyle w:val="TableParagraph"/>
              <w:ind w:right="-164"/>
              <w:jc w:val="center"/>
            </w:pPr>
            <w:r w:rsidRPr="00483490">
              <w:rPr>
                <w:spacing w:val="-2"/>
              </w:rPr>
              <w:t>45.28</w:t>
            </w:r>
          </w:p>
        </w:tc>
      </w:tr>
      <w:tr w:rsidR="005531A5" w:rsidRPr="00483490" w14:paraId="747E3841" w14:textId="77777777" w:rsidTr="005053E1">
        <w:trPr>
          <w:trHeight w:val="290"/>
          <w:jc w:val="center"/>
        </w:trPr>
        <w:tc>
          <w:tcPr>
            <w:tcW w:w="924" w:type="dxa"/>
          </w:tcPr>
          <w:p w14:paraId="6F97871F" w14:textId="77777777" w:rsidR="005531A5" w:rsidRPr="00483490" w:rsidRDefault="005531A5" w:rsidP="005053E1">
            <w:pPr>
              <w:pStyle w:val="TableParagraph"/>
              <w:ind w:left="11" w:right="-164"/>
              <w:jc w:val="center"/>
            </w:pPr>
            <w:r w:rsidRPr="00483490">
              <w:rPr>
                <w:spacing w:val="-5"/>
              </w:rPr>
              <w:t>141</w:t>
            </w:r>
          </w:p>
        </w:tc>
        <w:tc>
          <w:tcPr>
            <w:tcW w:w="2977" w:type="dxa"/>
          </w:tcPr>
          <w:p w14:paraId="23279BF0" w14:textId="77777777" w:rsidR="005531A5" w:rsidRPr="00483490" w:rsidRDefault="005531A5" w:rsidP="005053E1">
            <w:pPr>
              <w:pStyle w:val="TableParagraph"/>
              <w:ind w:right="-164"/>
              <w:jc w:val="center"/>
            </w:pPr>
            <w:r w:rsidRPr="00483490">
              <w:rPr>
                <w:spacing w:val="-2"/>
              </w:rPr>
              <w:t>2182843.099</w:t>
            </w:r>
          </w:p>
        </w:tc>
        <w:tc>
          <w:tcPr>
            <w:tcW w:w="2865" w:type="dxa"/>
          </w:tcPr>
          <w:p w14:paraId="4195FA6A" w14:textId="77777777" w:rsidR="005531A5" w:rsidRPr="00483490" w:rsidRDefault="005531A5" w:rsidP="005053E1">
            <w:pPr>
              <w:pStyle w:val="TableParagraph"/>
              <w:ind w:left="5" w:right="-164"/>
              <w:jc w:val="center"/>
            </w:pPr>
            <w:r w:rsidRPr="00483490">
              <w:rPr>
                <w:spacing w:val="-2"/>
              </w:rPr>
              <w:t>767737.8506</w:t>
            </w:r>
          </w:p>
        </w:tc>
        <w:tc>
          <w:tcPr>
            <w:tcW w:w="2255" w:type="dxa"/>
          </w:tcPr>
          <w:p w14:paraId="31B47F23" w14:textId="77777777" w:rsidR="005531A5" w:rsidRPr="00483490" w:rsidRDefault="005531A5" w:rsidP="005053E1">
            <w:pPr>
              <w:pStyle w:val="TableParagraph"/>
              <w:ind w:right="-164"/>
              <w:jc w:val="center"/>
            </w:pPr>
            <w:r w:rsidRPr="00483490">
              <w:rPr>
                <w:spacing w:val="-2"/>
              </w:rPr>
              <w:t>27.85</w:t>
            </w:r>
          </w:p>
        </w:tc>
      </w:tr>
      <w:tr w:rsidR="005531A5" w:rsidRPr="00483490" w14:paraId="00E5DF96" w14:textId="77777777" w:rsidTr="005053E1">
        <w:trPr>
          <w:trHeight w:val="290"/>
          <w:jc w:val="center"/>
        </w:trPr>
        <w:tc>
          <w:tcPr>
            <w:tcW w:w="924" w:type="dxa"/>
          </w:tcPr>
          <w:p w14:paraId="29410DF3" w14:textId="77777777" w:rsidR="005531A5" w:rsidRPr="00483490" w:rsidRDefault="005531A5" w:rsidP="005053E1">
            <w:pPr>
              <w:pStyle w:val="TableParagraph"/>
              <w:ind w:left="11" w:right="-164"/>
              <w:jc w:val="center"/>
            </w:pPr>
            <w:r w:rsidRPr="00483490">
              <w:rPr>
                <w:spacing w:val="-5"/>
              </w:rPr>
              <w:t>142</w:t>
            </w:r>
          </w:p>
        </w:tc>
        <w:tc>
          <w:tcPr>
            <w:tcW w:w="2977" w:type="dxa"/>
          </w:tcPr>
          <w:p w14:paraId="3FC0F22D" w14:textId="77777777" w:rsidR="005531A5" w:rsidRPr="00483490" w:rsidRDefault="005531A5" w:rsidP="005053E1">
            <w:pPr>
              <w:pStyle w:val="TableParagraph"/>
              <w:ind w:right="-164"/>
              <w:jc w:val="center"/>
            </w:pPr>
            <w:r w:rsidRPr="00483490">
              <w:rPr>
                <w:spacing w:val="-2"/>
              </w:rPr>
              <w:t>2182843.437</w:t>
            </w:r>
          </w:p>
        </w:tc>
        <w:tc>
          <w:tcPr>
            <w:tcW w:w="2865" w:type="dxa"/>
          </w:tcPr>
          <w:p w14:paraId="68178C73" w14:textId="77777777" w:rsidR="005531A5" w:rsidRPr="00483490" w:rsidRDefault="005531A5" w:rsidP="005053E1">
            <w:pPr>
              <w:pStyle w:val="TableParagraph"/>
              <w:ind w:left="5" w:right="-164"/>
              <w:jc w:val="center"/>
            </w:pPr>
            <w:r w:rsidRPr="00483490">
              <w:rPr>
                <w:spacing w:val="-2"/>
              </w:rPr>
              <w:t>767776.9004</w:t>
            </w:r>
          </w:p>
        </w:tc>
        <w:tc>
          <w:tcPr>
            <w:tcW w:w="2255" w:type="dxa"/>
          </w:tcPr>
          <w:p w14:paraId="6A740B64" w14:textId="77777777" w:rsidR="005531A5" w:rsidRPr="00483490" w:rsidRDefault="005531A5" w:rsidP="005053E1">
            <w:pPr>
              <w:pStyle w:val="TableParagraph"/>
              <w:ind w:right="-164"/>
              <w:jc w:val="center"/>
            </w:pPr>
            <w:r w:rsidRPr="00483490">
              <w:rPr>
                <w:spacing w:val="-4"/>
              </w:rPr>
              <w:t>2.81</w:t>
            </w:r>
          </w:p>
        </w:tc>
      </w:tr>
      <w:tr w:rsidR="005531A5" w:rsidRPr="00483490" w14:paraId="37A54417" w14:textId="77777777" w:rsidTr="005053E1">
        <w:trPr>
          <w:trHeight w:val="290"/>
          <w:jc w:val="center"/>
        </w:trPr>
        <w:tc>
          <w:tcPr>
            <w:tcW w:w="924" w:type="dxa"/>
          </w:tcPr>
          <w:p w14:paraId="0DBF3252" w14:textId="77777777" w:rsidR="005531A5" w:rsidRPr="00483490" w:rsidRDefault="005531A5" w:rsidP="005053E1">
            <w:pPr>
              <w:pStyle w:val="TableParagraph"/>
              <w:ind w:left="11" w:right="-164"/>
              <w:jc w:val="center"/>
            </w:pPr>
            <w:r w:rsidRPr="00483490">
              <w:rPr>
                <w:spacing w:val="-5"/>
              </w:rPr>
              <w:t>143</w:t>
            </w:r>
          </w:p>
        </w:tc>
        <w:tc>
          <w:tcPr>
            <w:tcW w:w="2977" w:type="dxa"/>
          </w:tcPr>
          <w:p w14:paraId="7AFA2970" w14:textId="77777777" w:rsidR="005531A5" w:rsidRPr="00483490" w:rsidRDefault="005531A5" w:rsidP="005053E1">
            <w:pPr>
              <w:pStyle w:val="TableParagraph"/>
              <w:ind w:right="-164"/>
              <w:jc w:val="center"/>
            </w:pPr>
            <w:r w:rsidRPr="00483490">
              <w:rPr>
                <w:spacing w:val="-2"/>
              </w:rPr>
              <w:t>2182843.775</w:t>
            </w:r>
          </w:p>
        </w:tc>
        <w:tc>
          <w:tcPr>
            <w:tcW w:w="2865" w:type="dxa"/>
          </w:tcPr>
          <w:p w14:paraId="6A149520" w14:textId="77777777" w:rsidR="005531A5" w:rsidRPr="00483490" w:rsidRDefault="005531A5" w:rsidP="005053E1">
            <w:pPr>
              <w:pStyle w:val="TableParagraph"/>
              <w:ind w:left="5" w:right="-164"/>
              <w:jc w:val="center"/>
            </w:pPr>
            <w:r w:rsidRPr="00483490">
              <w:rPr>
                <w:spacing w:val="-2"/>
              </w:rPr>
              <w:t>767815.9502</w:t>
            </w:r>
          </w:p>
        </w:tc>
        <w:tc>
          <w:tcPr>
            <w:tcW w:w="2255" w:type="dxa"/>
          </w:tcPr>
          <w:p w14:paraId="32A9D035" w14:textId="77777777" w:rsidR="005531A5" w:rsidRPr="00483490" w:rsidRDefault="005531A5" w:rsidP="005053E1">
            <w:pPr>
              <w:pStyle w:val="TableParagraph"/>
              <w:ind w:right="-164"/>
              <w:jc w:val="center"/>
            </w:pPr>
            <w:r w:rsidRPr="00483490">
              <w:rPr>
                <w:spacing w:val="-2"/>
              </w:rPr>
              <w:t>-</w:t>
            </w:r>
            <w:r w:rsidRPr="00483490">
              <w:rPr>
                <w:spacing w:val="-4"/>
              </w:rPr>
              <w:t>7.13</w:t>
            </w:r>
          </w:p>
        </w:tc>
      </w:tr>
      <w:tr w:rsidR="005531A5" w:rsidRPr="00483490" w14:paraId="0004ADF3" w14:textId="77777777" w:rsidTr="005053E1">
        <w:trPr>
          <w:trHeight w:val="290"/>
          <w:jc w:val="center"/>
        </w:trPr>
        <w:tc>
          <w:tcPr>
            <w:tcW w:w="924" w:type="dxa"/>
          </w:tcPr>
          <w:p w14:paraId="5A320118" w14:textId="77777777" w:rsidR="005531A5" w:rsidRPr="00483490" w:rsidRDefault="005531A5" w:rsidP="005053E1">
            <w:pPr>
              <w:pStyle w:val="TableParagraph"/>
              <w:ind w:left="11" w:right="-164"/>
              <w:jc w:val="center"/>
            </w:pPr>
            <w:r w:rsidRPr="00483490">
              <w:rPr>
                <w:spacing w:val="-5"/>
              </w:rPr>
              <w:t>144</w:t>
            </w:r>
          </w:p>
        </w:tc>
        <w:tc>
          <w:tcPr>
            <w:tcW w:w="2977" w:type="dxa"/>
          </w:tcPr>
          <w:p w14:paraId="4B60CE49" w14:textId="77777777" w:rsidR="005531A5" w:rsidRPr="00483490" w:rsidRDefault="005531A5" w:rsidP="005053E1">
            <w:pPr>
              <w:pStyle w:val="TableParagraph"/>
              <w:ind w:right="-164"/>
              <w:jc w:val="center"/>
            </w:pPr>
            <w:r w:rsidRPr="00483490">
              <w:rPr>
                <w:spacing w:val="-2"/>
              </w:rPr>
              <w:t>2182844.113</w:t>
            </w:r>
          </w:p>
        </w:tc>
        <w:tc>
          <w:tcPr>
            <w:tcW w:w="2865" w:type="dxa"/>
          </w:tcPr>
          <w:p w14:paraId="5BD694D1" w14:textId="77777777" w:rsidR="005531A5" w:rsidRPr="00483490" w:rsidRDefault="005531A5" w:rsidP="005053E1">
            <w:pPr>
              <w:pStyle w:val="TableParagraph"/>
              <w:ind w:left="5" w:right="-164"/>
              <w:jc w:val="center"/>
            </w:pPr>
            <w:r w:rsidRPr="00483490">
              <w:rPr>
                <w:spacing w:val="-2"/>
              </w:rPr>
              <w:t>767855</w:t>
            </w:r>
          </w:p>
        </w:tc>
        <w:tc>
          <w:tcPr>
            <w:tcW w:w="2255" w:type="dxa"/>
          </w:tcPr>
          <w:p w14:paraId="52180F02" w14:textId="77777777" w:rsidR="005531A5" w:rsidRPr="00483490" w:rsidRDefault="005531A5" w:rsidP="005053E1">
            <w:pPr>
              <w:pStyle w:val="TableParagraph"/>
              <w:ind w:right="-164"/>
              <w:jc w:val="center"/>
            </w:pPr>
            <w:r w:rsidRPr="00483490">
              <w:rPr>
                <w:spacing w:val="-2"/>
              </w:rPr>
              <w:t>-20.49</w:t>
            </w:r>
          </w:p>
        </w:tc>
      </w:tr>
      <w:tr w:rsidR="005531A5" w:rsidRPr="00483490" w14:paraId="117C3892" w14:textId="77777777" w:rsidTr="005053E1">
        <w:trPr>
          <w:trHeight w:val="290"/>
          <w:jc w:val="center"/>
        </w:trPr>
        <w:tc>
          <w:tcPr>
            <w:tcW w:w="924" w:type="dxa"/>
          </w:tcPr>
          <w:p w14:paraId="4E91FE2C" w14:textId="77777777" w:rsidR="005531A5" w:rsidRPr="00483490" w:rsidRDefault="005531A5" w:rsidP="005053E1">
            <w:pPr>
              <w:pStyle w:val="TableParagraph"/>
              <w:ind w:left="11" w:right="-164"/>
              <w:jc w:val="center"/>
            </w:pPr>
            <w:r w:rsidRPr="00483490">
              <w:rPr>
                <w:spacing w:val="-5"/>
              </w:rPr>
              <w:t>145</w:t>
            </w:r>
          </w:p>
        </w:tc>
        <w:tc>
          <w:tcPr>
            <w:tcW w:w="2977" w:type="dxa"/>
          </w:tcPr>
          <w:p w14:paraId="51D0AEFC" w14:textId="77777777" w:rsidR="005531A5" w:rsidRPr="00483490" w:rsidRDefault="005531A5" w:rsidP="005053E1">
            <w:pPr>
              <w:pStyle w:val="TableParagraph"/>
              <w:ind w:right="-164"/>
              <w:jc w:val="center"/>
            </w:pPr>
            <w:r w:rsidRPr="00483490">
              <w:rPr>
                <w:spacing w:val="-2"/>
              </w:rPr>
              <w:t>2182844.452</w:t>
            </w:r>
          </w:p>
        </w:tc>
        <w:tc>
          <w:tcPr>
            <w:tcW w:w="2865" w:type="dxa"/>
          </w:tcPr>
          <w:p w14:paraId="4DD5C872" w14:textId="77777777" w:rsidR="005531A5" w:rsidRPr="00483490" w:rsidRDefault="005531A5" w:rsidP="005053E1">
            <w:pPr>
              <w:pStyle w:val="TableParagraph"/>
              <w:ind w:left="5" w:right="-164"/>
              <w:jc w:val="center"/>
            </w:pPr>
            <w:r w:rsidRPr="00483490">
              <w:rPr>
                <w:spacing w:val="-2"/>
              </w:rPr>
              <w:t>767894.0498</w:t>
            </w:r>
          </w:p>
        </w:tc>
        <w:tc>
          <w:tcPr>
            <w:tcW w:w="2255" w:type="dxa"/>
          </w:tcPr>
          <w:p w14:paraId="1D77A185" w14:textId="77777777" w:rsidR="005531A5" w:rsidRPr="00483490" w:rsidRDefault="005531A5" w:rsidP="005053E1">
            <w:pPr>
              <w:pStyle w:val="TableParagraph"/>
              <w:ind w:right="-164"/>
              <w:jc w:val="center"/>
            </w:pPr>
            <w:r w:rsidRPr="00483490">
              <w:rPr>
                <w:spacing w:val="-2"/>
              </w:rPr>
              <w:t>-29.92</w:t>
            </w:r>
          </w:p>
        </w:tc>
      </w:tr>
      <w:tr w:rsidR="005531A5" w:rsidRPr="00483490" w14:paraId="764572D3" w14:textId="77777777" w:rsidTr="005053E1">
        <w:trPr>
          <w:trHeight w:val="290"/>
          <w:jc w:val="center"/>
        </w:trPr>
        <w:tc>
          <w:tcPr>
            <w:tcW w:w="924" w:type="dxa"/>
          </w:tcPr>
          <w:p w14:paraId="6592F6EE" w14:textId="77777777" w:rsidR="005531A5" w:rsidRPr="00483490" w:rsidRDefault="005531A5" w:rsidP="005053E1">
            <w:pPr>
              <w:pStyle w:val="TableParagraph"/>
              <w:ind w:left="11" w:right="-164"/>
              <w:jc w:val="center"/>
            </w:pPr>
            <w:r w:rsidRPr="00483490">
              <w:rPr>
                <w:spacing w:val="-5"/>
              </w:rPr>
              <w:t>146</w:t>
            </w:r>
          </w:p>
        </w:tc>
        <w:tc>
          <w:tcPr>
            <w:tcW w:w="2977" w:type="dxa"/>
          </w:tcPr>
          <w:p w14:paraId="5217E3A6" w14:textId="77777777" w:rsidR="005531A5" w:rsidRPr="00483490" w:rsidRDefault="005531A5" w:rsidP="005053E1">
            <w:pPr>
              <w:pStyle w:val="TableParagraph"/>
              <w:ind w:right="-164"/>
              <w:jc w:val="center"/>
            </w:pPr>
            <w:r w:rsidRPr="00483490">
              <w:rPr>
                <w:spacing w:val="-2"/>
              </w:rPr>
              <w:t>2182847.875</w:t>
            </w:r>
          </w:p>
        </w:tc>
        <w:tc>
          <w:tcPr>
            <w:tcW w:w="2865" w:type="dxa"/>
          </w:tcPr>
          <w:p w14:paraId="79853350" w14:textId="77777777" w:rsidR="005531A5" w:rsidRPr="00483490" w:rsidRDefault="005531A5" w:rsidP="005053E1">
            <w:pPr>
              <w:pStyle w:val="TableParagraph"/>
              <w:ind w:left="5" w:right="-164"/>
              <w:jc w:val="center"/>
            </w:pPr>
            <w:r w:rsidRPr="00483490">
              <w:rPr>
                <w:spacing w:val="-2"/>
              </w:rPr>
              <w:t>767550.2282</w:t>
            </w:r>
          </w:p>
        </w:tc>
        <w:tc>
          <w:tcPr>
            <w:tcW w:w="2255" w:type="dxa"/>
          </w:tcPr>
          <w:p w14:paraId="060E865E" w14:textId="77777777" w:rsidR="005531A5" w:rsidRPr="00483490" w:rsidRDefault="005531A5" w:rsidP="005053E1">
            <w:pPr>
              <w:pStyle w:val="TableParagraph"/>
              <w:ind w:right="-164"/>
              <w:jc w:val="center"/>
            </w:pPr>
            <w:r w:rsidRPr="00483490">
              <w:rPr>
                <w:spacing w:val="-2"/>
              </w:rPr>
              <w:t>52.06</w:t>
            </w:r>
          </w:p>
        </w:tc>
      </w:tr>
      <w:tr w:rsidR="005531A5" w:rsidRPr="00483490" w14:paraId="34B47A1E" w14:textId="77777777" w:rsidTr="005053E1">
        <w:trPr>
          <w:trHeight w:val="290"/>
          <w:jc w:val="center"/>
        </w:trPr>
        <w:tc>
          <w:tcPr>
            <w:tcW w:w="924" w:type="dxa"/>
          </w:tcPr>
          <w:p w14:paraId="61530F12" w14:textId="77777777" w:rsidR="005531A5" w:rsidRPr="00483490" w:rsidRDefault="005531A5" w:rsidP="005053E1">
            <w:pPr>
              <w:pStyle w:val="TableParagraph"/>
              <w:ind w:left="11" w:right="-164"/>
              <w:jc w:val="center"/>
            </w:pPr>
            <w:r w:rsidRPr="00483490">
              <w:rPr>
                <w:spacing w:val="-5"/>
              </w:rPr>
              <w:t>147</w:t>
            </w:r>
          </w:p>
        </w:tc>
        <w:tc>
          <w:tcPr>
            <w:tcW w:w="2977" w:type="dxa"/>
          </w:tcPr>
          <w:p w14:paraId="4A76207F" w14:textId="77777777" w:rsidR="005531A5" w:rsidRPr="00483490" w:rsidRDefault="005531A5" w:rsidP="005053E1">
            <w:pPr>
              <w:pStyle w:val="TableParagraph"/>
              <w:ind w:right="-164"/>
              <w:jc w:val="center"/>
            </w:pPr>
            <w:r w:rsidRPr="00483490">
              <w:rPr>
                <w:spacing w:val="-2"/>
              </w:rPr>
              <w:t>2182848.214</w:t>
            </w:r>
          </w:p>
        </w:tc>
        <w:tc>
          <w:tcPr>
            <w:tcW w:w="2865" w:type="dxa"/>
          </w:tcPr>
          <w:p w14:paraId="30C984C0" w14:textId="77777777" w:rsidR="005531A5" w:rsidRPr="00483490" w:rsidRDefault="005531A5" w:rsidP="005053E1">
            <w:pPr>
              <w:pStyle w:val="TableParagraph"/>
              <w:ind w:left="5" w:right="-164"/>
              <w:jc w:val="center"/>
            </w:pPr>
            <w:r w:rsidRPr="00483490">
              <w:rPr>
                <w:spacing w:val="-2"/>
              </w:rPr>
              <w:t>767589.278</w:t>
            </w:r>
          </w:p>
        </w:tc>
        <w:tc>
          <w:tcPr>
            <w:tcW w:w="2255" w:type="dxa"/>
          </w:tcPr>
          <w:p w14:paraId="3DF680B5" w14:textId="77777777" w:rsidR="005531A5" w:rsidRPr="00483490" w:rsidRDefault="005531A5" w:rsidP="005053E1">
            <w:pPr>
              <w:pStyle w:val="TableParagraph"/>
              <w:ind w:right="-164"/>
              <w:jc w:val="center"/>
            </w:pPr>
            <w:r w:rsidRPr="00483490">
              <w:rPr>
                <w:spacing w:val="-2"/>
              </w:rPr>
              <w:t>44.04</w:t>
            </w:r>
          </w:p>
        </w:tc>
      </w:tr>
      <w:tr w:rsidR="005531A5" w:rsidRPr="00483490" w14:paraId="69D7FB11" w14:textId="77777777" w:rsidTr="005053E1">
        <w:trPr>
          <w:trHeight w:val="290"/>
          <w:jc w:val="center"/>
        </w:trPr>
        <w:tc>
          <w:tcPr>
            <w:tcW w:w="924" w:type="dxa"/>
          </w:tcPr>
          <w:p w14:paraId="0ABDACFD" w14:textId="77777777" w:rsidR="005531A5" w:rsidRPr="00483490" w:rsidRDefault="005531A5" w:rsidP="005053E1">
            <w:pPr>
              <w:pStyle w:val="TableParagraph"/>
              <w:ind w:left="11" w:right="-164"/>
              <w:jc w:val="center"/>
            </w:pPr>
            <w:r w:rsidRPr="00483490">
              <w:rPr>
                <w:spacing w:val="-5"/>
              </w:rPr>
              <w:t>148</w:t>
            </w:r>
          </w:p>
        </w:tc>
        <w:tc>
          <w:tcPr>
            <w:tcW w:w="2977" w:type="dxa"/>
          </w:tcPr>
          <w:p w14:paraId="29A22274" w14:textId="77777777" w:rsidR="005531A5" w:rsidRPr="00483490" w:rsidRDefault="005531A5" w:rsidP="005053E1">
            <w:pPr>
              <w:pStyle w:val="TableParagraph"/>
              <w:ind w:right="-164"/>
              <w:jc w:val="center"/>
            </w:pPr>
            <w:r w:rsidRPr="00483490">
              <w:rPr>
                <w:spacing w:val="-2"/>
              </w:rPr>
              <w:t>2182848.552</w:t>
            </w:r>
          </w:p>
        </w:tc>
        <w:tc>
          <w:tcPr>
            <w:tcW w:w="2865" w:type="dxa"/>
          </w:tcPr>
          <w:p w14:paraId="4C108CFD" w14:textId="77777777" w:rsidR="005531A5" w:rsidRPr="00483490" w:rsidRDefault="005531A5" w:rsidP="005053E1">
            <w:pPr>
              <w:pStyle w:val="TableParagraph"/>
              <w:ind w:left="5" w:right="-164"/>
              <w:jc w:val="center"/>
            </w:pPr>
            <w:r w:rsidRPr="00483490">
              <w:rPr>
                <w:spacing w:val="-2"/>
              </w:rPr>
              <w:t>767628.3277</w:t>
            </w:r>
          </w:p>
        </w:tc>
        <w:tc>
          <w:tcPr>
            <w:tcW w:w="2255" w:type="dxa"/>
          </w:tcPr>
          <w:p w14:paraId="31FD9F60" w14:textId="77777777" w:rsidR="005531A5" w:rsidRPr="00483490" w:rsidRDefault="005531A5" w:rsidP="005053E1">
            <w:pPr>
              <w:pStyle w:val="TableParagraph"/>
              <w:ind w:right="-164"/>
              <w:jc w:val="center"/>
            </w:pPr>
            <w:r w:rsidRPr="00483490">
              <w:rPr>
                <w:spacing w:val="-2"/>
              </w:rPr>
              <w:t>43.06</w:t>
            </w:r>
          </w:p>
        </w:tc>
      </w:tr>
      <w:tr w:rsidR="005531A5" w:rsidRPr="00483490" w14:paraId="36BBE139" w14:textId="77777777" w:rsidTr="005053E1">
        <w:trPr>
          <w:trHeight w:val="290"/>
          <w:jc w:val="center"/>
        </w:trPr>
        <w:tc>
          <w:tcPr>
            <w:tcW w:w="924" w:type="dxa"/>
          </w:tcPr>
          <w:p w14:paraId="1DC7A92C" w14:textId="77777777" w:rsidR="005531A5" w:rsidRPr="00483490" w:rsidRDefault="005531A5" w:rsidP="005053E1">
            <w:pPr>
              <w:pStyle w:val="TableParagraph"/>
              <w:ind w:left="11" w:right="-164"/>
              <w:jc w:val="center"/>
            </w:pPr>
            <w:r w:rsidRPr="00483490">
              <w:rPr>
                <w:spacing w:val="-5"/>
              </w:rPr>
              <w:t>149</w:t>
            </w:r>
          </w:p>
        </w:tc>
        <w:tc>
          <w:tcPr>
            <w:tcW w:w="2977" w:type="dxa"/>
          </w:tcPr>
          <w:p w14:paraId="0FB1C957" w14:textId="77777777" w:rsidR="005531A5" w:rsidRPr="00483490" w:rsidRDefault="005531A5" w:rsidP="005053E1">
            <w:pPr>
              <w:pStyle w:val="TableParagraph"/>
              <w:ind w:right="-164"/>
              <w:jc w:val="center"/>
            </w:pPr>
            <w:r w:rsidRPr="00483490">
              <w:rPr>
                <w:spacing w:val="-2"/>
              </w:rPr>
              <w:t>2182848.891</w:t>
            </w:r>
          </w:p>
        </w:tc>
        <w:tc>
          <w:tcPr>
            <w:tcW w:w="2865" w:type="dxa"/>
          </w:tcPr>
          <w:p w14:paraId="3285C59B" w14:textId="77777777" w:rsidR="005531A5" w:rsidRPr="00483490" w:rsidRDefault="005531A5" w:rsidP="005053E1">
            <w:pPr>
              <w:pStyle w:val="TableParagraph"/>
              <w:ind w:left="5" w:right="-164"/>
              <w:jc w:val="center"/>
            </w:pPr>
            <w:r w:rsidRPr="00483490">
              <w:rPr>
                <w:spacing w:val="-2"/>
              </w:rPr>
              <w:t>767667.3775</w:t>
            </w:r>
          </w:p>
        </w:tc>
        <w:tc>
          <w:tcPr>
            <w:tcW w:w="2255" w:type="dxa"/>
          </w:tcPr>
          <w:p w14:paraId="50FA8B39" w14:textId="77777777" w:rsidR="005531A5" w:rsidRPr="00483490" w:rsidRDefault="005531A5" w:rsidP="005053E1">
            <w:pPr>
              <w:pStyle w:val="TableParagraph"/>
              <w:ind w:right="-164"/>
              <w:jc w:val="center"/>
            </w:pPr>
            <w:r w:rsidRPr="00483490">
              <w:rPr>
                <w:spacing w:val="-2"/>
              </w:rPr>
              <w:t>46.86</w:t>
            </w:r>
          </w:p>
        </w:tc>
      </w:tr>
      <w:tr w:rsidR="005531A5" w:rsidRPr="00483490" w14:paraId="752E5383" w14:textId="77777777" w:rsidTr="005053E1">
        <w:trPr>
          <w:trHeight w:val="290"/>
          <w:jc w:val="center"/>
        </w:trPr>
        <w:tc>
          <w:tcPr>
            <w:tcW w:w="924" w:type="dxa"/>
          </w:tcPr>
          <w:p w14:paraId="60BC278A" w14:textId="77777777" w:rsidR="005531A5" w:rsidRPr="00483490" w:rsidRDefault="005531A5" w:rsidP="005053E1">
            <w:pPr>
              <w:pStyle w:val="TableParagraph"/>
              <w:ind w:left="11" w:right="-164"/>
              <w:jc w:val="center"/>
            </w:pPr>
            <w:r w:rsidRPr="00483490">
              <w:rPr>
                <w:spacing w:val="-5"/>
              </w:rPr>
              <w:t>150</w:t>
            </w:r>
          </w:p>
        </w:tc>
        <w:tc>
          <w:tcPr>
            <w:tcW w:w="2977" w:type="dxa"/>
          </w:tcPr>
          <w:p w14:paraId="2D45BF30" w14:textId="77777777" w:rsidR="005531A5" w:rsidRPr="00483490" w:rsidRDefault="005531A5" w:rsidP="005053E1">
            <w:pPr>
              <w:pStyle w:val="TableParagraph"/>
              <w:ind w:right="-164"/>
              <w:jc w:val="center"/>
            </w:pPr>
            <w:r w:rsidRPr="00483490">
              <w:rPr>
                <w:spacing w:val="-2"/>
              </w:rPr>
              <w:t>2182849.228</w:t>
            </w:r>
          </w:p>
        </w:tc>
        <w:tc>
          <w:tcPr>
            <w:tcW w:w="2865" w:type="dxa"/>
          </w:tcPr>
          <w:p w14:paraId="67C4570C" w14:textId="77777777" w:rsidR="005531A5" w:rsidRPr="00483490" w:rsidRDefault="005531A5" w:rsidP="005053E1">
            <w:pPr>
              <w:pStyle w:val="TableParagraph"/>
              <w:ind w:left="5" w:right="-164"/>
              <w:jc w:val="center"/>
            </w:pPr>
            <w:r w:rsidRPr="00483490">
              <w:rPr>
                <w:spacing w:val="-2"/>
              </w:rPr>
              <w:t>767706.4273</w:t>
            </w:r>
          </w:p>
        </w:tc>
        <w:tc>
          <w:tcPr>
            <w:tcW w:w="2255" w:type="dxa"/>
          </w:tcPr>
          <w:p w14:paraId="724C538E" w14:textId="77777777" w:rsidR="005531A5" w:rsidRPr="00483490" w:rsidRDefault="005531A5" w:rsidP="005053E1">
            <w:pPr>
              <w:pStyle w:val="TableParagraph"/>
              <w:ind w:right="-164"/>
              <w:jc w:val="center"/>
            </w:pPr>
            <w:r w:rsidRPr="00483490">
              <w:rPr>
                <w:spacing w:val="-2"/>
              </w:rPr>
              <w:t>41.06</w:t>
            </w:r>
          </w:p>
        </w:tc>
      </w:tr>
      <w:tr w:rsidR="005531A5" w:rsidRPr="00483490" w14:paraId="2286E3B8" w14:textId="77777777" w:rsidTr="005053E1">
        <w:trPr>
          <w:trHeight w:val="290"/>
          <w:jc w:val="center"/>
        </w:trPr>
        <w:tc>
          <w:tcPr>
            <w:tcW w:w="924" w:type="dxa"/>
          </w:tcPr>
          <w:p w14:paraId="0D46BC35" w14:textId="77777777" w:rsidR="005531A5" w:rsidRPr="00483490" w:rsidRDefault="005531A5" w:rsidP="005053E1">
            <w:pPr>
              <w:pStyle w:val="TableParagraph"/>
              <w:ind w:left="11" w:right="-164"/>
              <w:jc w:val="center"/>
            </w:pPr>
            <w:r w:rsidRPr="00483490">
              <w:rPr>
                <w:spacing w:val="-5"/>
              </w:rPr>
              <w:t>151</w:t>
            </w:r>
          </w:p>
        </w:tc>
        <w:tc>
          <w:tcPr>
            <w:tcW w:w="2977" w:type="dxa"/>
          </w:tcPr>
          <w:p w14:paraId="6DAEFB38" w14:textId="77777777" w:rsidR="005531A5" w:rsidRPr="00483490" w:rsidRDefault="005531A5" w:rsidP="005053E1">
            <w:pPr>
              <w:pStyle w:val="TableParagraph"/>
              <w:ind w:right="-164"/>
              <w:jc w:val="center"/>
            </w:pPr>
            <w:r w:rsidRPr="00483490">
              <w:rPr>
                <w:spacing w:val="-2"/>
              </w:rPr>
              <w:t>2182849.566</w:t>
            </w:r>
          </w:p>
        </w:tc>
        <w:tc>
          <w:tcPr>
            <w:tcW w:w="2865" w:type="dxa"/>
          </w:tcPr>
          <w:p w14:paraId="6CE8757F" w14:textId="77777777" w:rsidR="005531A5" w:rsidRPr="00483490" w:rsidRDefault="005531A5" w:rsidP="005053E1">
            <w:pPr>
              <w:pStyle w:val="TableParagraph"/>
              <w:ind w:left="5" w:right="-164"/>
              <w:jc w:val="center"/>
            </w:pPr>
            <w:r w:rsidRPr="00483490">
              <w:rPr>
                <w:spacing w:val="-2"/>
              </w:rPr>
              <w:t>767745.4771</w:t>
            </w:r>
          </w:p>
        </w:tc>
        <w:tc>
          <w:tcPr>
            <w:tcW w:w="2255" w:type="dxa"/>
          </w:tcPr>
          <w:p w14:paraId="2CF08764" w14:textId="77777777" w:rsidR="005531A5" w:rsidRPr="00483490" w:rsidRDefault="005531A5" w:rsidP="005053E1">
            <w:pPr>
              <w:pStyle w:val="TableParagraph"/>
              <w:ind w:right="-164"/>
              <w:jc w:val="center"/>
            </w:pPr>
            <w:r w:rsidRPr="00483490">
              <w:rPr>
                <w:spacing w:val="-2"/>
              </w:rPr>
              <w:t>21.42</w:t>
            </w:r>
          </w:p>
        </w:tc>
      </w:tr>
      <w:tr w:rsidR="005531A5" w:rsidRPr="00483490" w14:paraId="7564EC18" w14:textId="77777777" w:rsidTr="005053E1">
        <w:trPr>
          <w:trHeight w:val="290"/>
          <w:jc w:val="center"/>
        </w:trPr>
        <w:tc>
          <w:tcPr>
            <w:tcW w:w="924" w:type="dxa"/>
          </w:tcPr>
          <w:p w14:paraId="2BDABBE6" w14:textId="77777777" w:rsidR="005531A5" w:rsidRPr="00483490" w:rsidRDefault="005531A5" w:rsidP="005053E1">
            <w:pPr>
              <w:pStyle w:val="TableParagraph"/>
              <w:ind w:left="11" w:right="-164"/>
              <w:jc w:val="center"/>
            </w:pPr>
            <w:r w:rsidRPr="00483490">
              <w:rPr>
                <w:spacing w:val="-5"/>
              </w:rPr>
              <w:t>152</w:t>
            </w:r>
          </w:p>
        </w:tc>
        <w:tc>
          <w:tcPr>
            <w:tcW w:w="2977" w:type="dxa"/>
          </w:tcPr>
          <w:p w14:paraId="016726EC" w14:textId="77777777" w:rsidR="005531A5" w:rsidRPr="00483490" w:rsidRDefault="005531A5" w:rsidP="005053E1">
            <w:pPr>
              <w:pStyle w:val="TableParagraph"/>
              <w:ind w:right="-164"/>
              <w:jc w:val="center"/>
            </w:pPr>
            <w:r w:rsidRPr="00483490">
              <w:rPr>
                <w:spacing w:val="-2"/>
              </w:rPr>
              <w:t>2182849.905</w:t>
            </w:r>
          </w:p>
        </w:tc>
        <w:tc>
          <w:tcPr>
            <w:tcW w:w="2865" w:type="dxa"/>
          </w:tcPr>
          <w:p w14:paraId="6D4CE055" w14:textId="77777777" w:rsidR="005531A5" w:rsidRPr="00483490" w:rsidRDefault="005531A5" w:rsidP="005053E1">
            <w:pPr>
              <w:pStyle w:val="TableParagraph"/>
              <w:ind w:left="5" w:right="-164"/>
              <w:jc w:val="center"/>
            </w:pPr>
            <w:r w:rsidRPr="00483490">
              <w:rPr>
                <w:spacing w:val="-2"/>
              </w:rPr>
              <w:t>767784.5269</w:t>
            </w:r>
          </w:p>
        </w:tc>
        <w:tc>
          <w:tcPr>
            <w:tcW w:w="2255" w:type="dxa"/>
          </w:tcPr>
          <w:p w14:paraId="39470A5A" w14:textId="77777777" w:rsidR="005531A5" w:rsidRPr="00483490" w:rsidRDefault="005531A5" w:rsidP="005053E1">
            <w:pPr>
              <w:pStyle w:val="TableParagraph"/>
              <w:ind w:right="-164"/>
              <w:jc w:val="center"/>
            </w:pPr>
            <w:r w:rsidRPr="00483490">
              <w:rPr>
                <w:spacing w:val="-4"/>
              </w:rPr>
              <w:t>0.00</w:t>
            </w:r>
          </w:p>
        </w:tc>
      </w:tr>
      <w:tr w:rsidR="005531A5" w:rsidRPr="00483490" w14:paraId="7629455D" w14:textId="77777777" w:rsidTr="005053E1">
        <w:trPr>
          <w:trHeight w:val="290"/>
          <w:jc w:val="center"/>
        </w:trPr>
        <w:tc>
          <w:tcPr>
            <w:tcW w:w="924" w:type="dxa"/>
          </w:tcPr>
          <w:p w14:paraId="3BC246E9" w14:textId="77777777" w:rsidR="005531A5" w:rsidRPr="00483490" w:rsidRDefault="005531A5" w:rsidP="005053E1">
            <w:pPr>
              <w:pStyle w:val="TableParagraph"/>
              <w:ind w:left="11" w:right="-164"/>
              <w:jc w:val="center"/>
            </w:pPr>
            <w:r w:rsidRPr="00483490">
              <w:rPr>
                <w:spacing w:val="-5"/>
              </w:rPr>
              <w:t>153</w:t>
            </w:r>
          </w:p>
        </w:tc>
        <w:tc>
          <w:tcPr>
            <w:tcW w:w="2977" w:type="dxa"/>
          </w:tcPr>
          <w:p w14:paraId="27272B98" w14:textId="77777777" w:rsidR="005531A5" w:rsidRPr="00483490" w:rsidRDefault="005531A5" w:rsidP="005053E1">
            <w:pPr>
              <w:pStyle w:val="TableParagraph"/>
              <w:ind w:right="-164"/>
              <w:jc w:val="center"/>
            </w:pPr>
            <w:r w:rsidRPr="00483490">
              <w:rPr>
                <w:spacing w:val="-2"/>
              </w:rPr>
              <w:t>2182850.243</w:t>
            </w:r>
          </w:p>
        </w:tc>
        <w:tc>
          <w:tcPr>
            <w:tcW w:w="2865" w:type="dxa"/>
          </w:tcPr>
          <w:p w14:paraId="24C01C9E" w14:textId="77777777" w:rsidR="005531A5" w:rsidRPr="00483490" w:rsidRDefault="005531A5" w:rsidP="005053E1">
            <w:pPr>
              <w:pStyle w:val="TableParagraph"/>
              <w:ind w:left="5" w:right="-164"/>
              <w:jc w:val="center"/>
            </w:pPr>
            <w:r w:rsidRPr="00483490">
              <w:rPr>
                <w:spacing w:val="-2"/>
              </w:rPr>
              <w:t>767823.5766</w:t>
            </w:r>
          </w:p>
        </w:tc>
        <w:tc>
          <w:tcPr>
            <w:tcW w:w="2255" w:type="dxa"/>
          </w:tcPr>
          <w:p w14:paraId="7916AE4A" w14:textId="77777777" w:rsidR="005531A5" w:rsidRPr="00483490" w:rsidRDefault="005531A5" w:rsidP="005053E1">
            <w:pPr>
              <w:pStyle w:val="TableParagraph"/>
              <w:ind w:right="-164"/>
              <w:jc w:val="center"/>
            </w:pPr>
            <w:r w:rsidRPr="00483490">
              <w:rPr>
                <w:spacing w:val="-2"/>
              </w:rPr>
              <w:t>-19.08</w:t>
            </w:r>
          </w:p>
        </w:tc>
      </w:tr>
      <w:tr w:rsidR="005531A5" w:rsidRPr="00483490" w14:paraId="734FDF35" w14:textId="77777777" w:rsidTr="005053E1">
        <w:trPr>
          <w:trHeight w:val="290"/>
          <w:jc w:val="center"/>
        </w:trPr>
        <w:tc>
          <w:tcPr>
            <w:tcW w:w="924" w:type="dxa"/>
          </w:tcPr>
          <w:p w14:paraId="285703FD" w14:textId="77777777" w:rsidR="005531A5" w:rsidRPr="00483490" w:rsidRDefault="005531A5" w:rsidP="005053E1">
            <w:pPr>
              <w:pStyle w:val="TableParagraph"/>
              <w:ind w:left="11" w:right="-164"/>
              <w:jc w:val="center"/>
            </w:pPr>
            <w:r w:rsidRPr="00483490">
              <w:rPr>
                <w:spacing w:val="-5"/>
              </w:rPr>
              <w:t>154</w:t>
            </w:r>
          </w:p>
        </w:tc>
        <w:tc>
          <w:tcPr>
            <w:tcW w:w="2977" w:type="dxa"/>
          </w:tcPr>
          <w:p w14:paraId="2D40B67C" w14:textId="77777777" w:rsidR="005531A5" w:rsidRPr="00483490" w:rsidRDefault="005531A5" w:rsidP="005053E1">
            <w:pPr>
              <w:pStyle w:val="TableParagraph"/>
              <w:ind w:right="-164"/>
              <w:jc w:val="center"/>
            </w:pPr>
            <w:r w:rsidRPr="00483490">
              <w:rPr>
                <w:spacing w:val="-2"/>
              </w:rPr>
              <w:t>2182850.582</w:t>
            </w:r>
          </w:p>
        </w:tc>
        <w:tc>
          <w:tcPr>
            <w:tcW w:w="2865" w:type="dxa"/>
          </w:tcPr>
          <w:p w14:paraId="26A58804" w14:textId="77777777" w:rsidR="005531A5" w:rsidRPr="00483490" w:rsidRDefault="005531A5" w:rsidP="005053E1">
            <w:pPr>
              <w:pStyle w:val="TableParagraph"/>
              <w:ind w:left="5" w:right="-164"/>
              <w:jc w:val="center"/>
            </w:pPr>
            <w:r w:rsidRPr="00483490">
              <w:rPr>
                <w:spacing w:val="-2"/>
              </w:rPr>
              <w:t>767862.6264</w:t>
            </w:r>
          </w:p>
        </w:tc>
        <w:tc>
          <w:tcPr>
            <w:tcW w:w="2255" w:type="dxa"/>
          </w:tcPr>
          <w:p w14:paraId="375FDA8B" w14:textId="77777777" w:rsidR="005531A5" w:rsidRPr="00483490" w:rsidRDefault="005531A5" w:rsidP="005053E1">
            <w:pPr>
              <w:pStyle w:val="TableParagraph"/>
              <w:ind w:right="-164"/>
              <w:jc w:val="center"/>
            </w:pPr>
            <w:r w:rsidRPr="00483490">
              <w:rPr>
                <w:spacing w:val="-2"/>
              </w:rPr>
              <w:t>-22.76</w:t>
            </w:r>
          </w:p>
        </w:tc>
      </w:tr>
      <w:tr w:rsidR="005531A5" w:rsidRPr="00483490" w14:paraId="5CD0313A" w14:textId="77777777" w:rsidTr="005053E1">
        <w:trPr>
          <w:trHeight w:val="290"/>
          <w:jc w:val="center"/>
        </w:trPr>
        <w:tc>
          <w:tcPr>
            <w:tcW w:w="924" w:type="dxa"/>
          </w:tcPr>
          <w:p w14:paraId="5A32F6DA" w14:textId="77777777" w:rsidR="005531A5" w:rsidRPr="00483490" w:rsidRDefault="005531A5" w:rsidP="005053E1">
            <w:pPr>
              <w:pStyle w:val="TableParagraph"/>
              <w:ind w:left="11" w:right="-164"/>
              <w:jc w:val="center"/>
            </w:pPr>
            <w:r w:rsidRPr="00483490">
              <w:rPr>
                <w:spacing w:val="-5"/>
              </w:rPr>
              <w:t>155</w:t>
            </w:r>
          </w:p>
        </w:tc>
        <w:tc>
          <w:tcPr>
            <w:tcW w:w="2977" w:type="dxa"/>
          </w:tcPr>
          <w:p w14:paraId="7034FA1C" w14:textId="77777777" w:rsidR="005531A5" w:rsidRPr="00483490" w:rsidRDefault="005531A5" w:rsidP="005053E1">
            <w:pPr>
              <w:pStyle w:val="TableParagraph"/>
              <w:ind w:right="-164"/>
              <w:jc w:val="center"/>
            </w:pPr>
            <w:r w:rsidRPr="00483490">
              <w:rPr>
                <w:spacing w:val="-2"/>
              </w:rPr>
              <w:t>2182850.92</w:t>
            </w:r>
          </w:p>
        </w:tc>
        <w:tc>
          <w:tcPr>
            <w:tcW w:w="2865" w:type="dxa"/>
          </w:tcPr>
          <w:p w14:paraId="3B6BFA1C" w14:textId="77777777" w:rsidR="005531A5" w:rsidRPr="00483490" w:rsidRDefault="005531A5" w:rsidP="005053E1">
            <w:pPr>
              <w:pStyle w:val="TableParagraph"/>
              <w:ind w:left="5" w:right="-164"/>
              <w:jc w:val="center"/>
            </w:pPr>
            <w:r w:rsidRPr="00483490">
              <w:rPr>
                <w:spacing w:val="-2"/>
              </w:rPr>
              <w:t>767901.6763</w:t>
            </w:r>
          </w:p>
        </w:tc>
        <w:tc>
          <w:tcPr>
            <w:tcW w:w="2255" w:type="dxa"/>
          </w:tcPr>
          <w:p w14:paraId="3866DA44" w14:textId="77777777" w:rsidR="005531A5" w:rsidRPr="00483490" w:rsidRDefault="005531A5" w:rsidP="005053E1">
            <w:pPr>
              <w:pStyle w:val="TableParagraph"/>
              <w:ind w:right="-164"/>
              <w:jc w:val="center"/>
            </w:pPr>
            <w:r w:rsidRPr="00483490">
              <w:rPr>
                <w:spacing w:val="-2"/>
              </w:rPr>
              <w:t>-30.33</w:t>
            </w:r>
          </w:p>
        </w:tc>
      </w:tr>
      <w:tr w:rsidR="005531A5" w:rsidRPr="00483490" w14:paraId="73C29ED0" w14:textId="77777777" w:rsidTr="005053E1">
        <w:trPr>
          <w:trHeight w:val="290"/>
          <w:jc w:val="center"/>
        </w:trPr>
        <w:tc>
          <w:tcPr>
            <w:tcW w:w="924" w:type="dxa"/>
          </w:tcPr>
          <w:p w14:paraId="39FD65B2" w14:textId="77777777" w:rsidR="005531A5" w:rsidRPr="00483490" w:rsidRDefault="005531A5" w:rsidP="005053E1">
            <w:pPr>
              <w:pStyle w:val="TableParagraph"/>
              <w:ind w:left="11" w:right="-164"/>
              <w:jc w:val="center"/>
            </w:pPr>
            <w:r w:rsidRPr="00483490">
              <w:rPr>
                <w:spacing w:val="-5"/>
              </w:rPr>
              <w:t>156</w:t>
            </w:r>
          </w:p>
        </w:tc>
        <w:tc>
          <w:tcPr>
            <w:tcW w:w="2977" w:type="dxa"/>
          </w:tcPr>
          <w:p w14:paraId="49333F85" w14:textId="77777777" w:rsidR="005531A5" w:rsidRPr="00483490" w:rsidRDefault="005531A5" w:rsidP="005053E1">
            <w:pPr>
              <w:pStyle w:val="TableParagraph"/>
              <w:ind w:right="-164"/>
              <w:jc w:val="center"/>
            </w:pPr>
            <w:r w:rsidRPr="00483490">
              <w:rPr>
                <w:spacing w:val="-2"/>
              </w:rPr>
              <w:t>2182854.343</w:t>
            </w:r>
          </w:p>
        </w:tc>
        <w:tc>
          <w:tcPr>
            <w:tcW w:w="2865" w:type="dxa"/>
          </w:tcPr>
          <w:p w14:paraId="4E18B3B2" w14:textId="77777777" w:rsidR="005531A5" w:rsidRPr="00483490" w:rsidRDefault="005531A5" w:rsidP="005053E1">
            <w:pPr>
              <w:pStyle w:val="TableParagraph"/>
              <w:ind w:left="5" w:right="-164"/>
              <w:jc w:val="center"/>
            </w:pPr>
            <w:r w:rsidRPr="00483490">
              <w:rPr>
                <w:spacing w:val="-2"/>
              </w:rPr>
              <w:t>767557.8546</w:t>
            </w:r>
          </w:p>
        </w:tc>
        <w:tc>
          <w:tcPr>
            <w:tcW w:w="2255" w:type="dxa"/>
          </w:tcPr>
          <w:p w14:paraId="24B2A076" w14:textId="77777777" w:rsidR="005531A5" w:rsidRPr="00483490" w:rsidRDefault="005531A5" w:rsidP="005053E1">
            <w:pPr>
              <w:pStyle w:val="TableParagraph"/>
              <w:ind w:right="-164"/>
              <w:jc w:val="center"/>
            </w:pPr>
            <w:r w:rsidRPr="00483490">
              <w:rPr>
                <w:spacing w:val="-2"/>
              </w:rPr>
              <w:t>49.88</w:t>
            </w:r>
          </w:p>
        </w:tc>
      </w:tr>
      <w:tr w:rsidR="005531A5" w:rsidRPr="00483490" w14:paraId="47C290EC" w14:textId="77777777" w:rsidTr="005053E1">
        <w:trPr>
          <w:trHeight w:val="290"/>
          <w:jc w:val="center"/>
        </w:trPr>
        <w:tc>
          <w:tcPr>
            <w:tcW w:w="924" w:type="dxa"/>
          </w:tcPr>
          <w:p w14:paraId="0C538A80" w14:textId="77777777" w:rsidR="005531A5" w:rsidRPr="00483490" w:rsidRDefault="005531A5" w:rsidP="005053E1">
            <w:pPr>
              <w:pStyle w:val="TableParagraph"/>
              <w:ind w:left="11" w:right="-164"/>
              <w:jc w:val="center"/>
            </w:pPr>
            <w:r w:rsidRPr="00483490">
              <w:rPr>
                <w:spacing w:val="-5"/>
              </w:rPr>
              <w:t>157</w:t>
            </w:r>
          </w:p>
        </w:tc>
        <w:tc>
          <w:tcPr>
            <w:tcW w:w="2977" w:type="dxa"/>
          </w:tcPr>
          <w:p w14:paraId="7BF50A6B" w14:textId="77777777" w:rsidR="005531A5" w:rsidRPr="00483490" w:rsidRDefault="005531A5" w:rsidP="005053E1">
            <w:pPr>
              <w:pStyle w:val="TableParagraph"/>
              <w:ind w:right="-164"/>
              <w:jc w:val="center"/>
            </w:pPr>
            <w:r w:rsidRPr="00483490">
              <w:rPr>
                <w:spacing w:val="-2"/>
              </w:rPr>
              <w:t>2182854.682</w:t>
            </w:r>
          </w:p>
        </w:tc>
        <w:tc>
          <w:tcPr>
            <w:tcW w:w="2865" w:type="dxa"/>
          </w:tcPr>
          <w:p w14:paraId="029D9460" w14:textId="77777777" w:rsidR="005531A5" w:rsidRPr="00483490" w:rsidRDefault="005531A5" w:rsidP="005053E1">
            <w:pPr>
              <w:pStyle w:val="TableParagraph"/>
              <w:ind w:left="5" w:right="-164"/>
              <w:jc w:val="center"/>
            </w:pPr>
            <w:r w:rsidRPr="00483490">
              <w:rPr>
                <w:spacing w:val="-2"/>
              </w:rPr>
              <w:t>767596.9044</w:t>
            </w:r>
          </w:p>
        </w:tc>
        <w:tc>
          <w:tcPr>
            <w:tcW w:w="2255" w:type="dxa"/>
          </w:tcPr>
          <w:p w14:paraId="7251D0C2" w14:textId="77777777" w:rsidR="005531A5" w:rsidRPr="00483490" w:rsidRDefault="005531A5" w:rsidP="005053E1">
            <w:pPr>
              <w:pStyle w:val="TableParagraph"/>
              <w:ind w:right="-164"/>
              <w:jc w:val="center"/>
            </w:pPr>
            <w:r w:rsidRPr="00483490">
              <w:rPr>
                <w:spacing w:val="-2"/>
              </w:rPr>
              <w:t>39.88</w:t>
            </w:r>
          </w:p>
        </w:tc>
      </w:tr>
      <w:tr w:rsidR="005531A5" w:rsidRPr="00483490" w14:paraId="61DDD62D" w14:textId="77777777" w:rsidTr="005053E1">
        <w:trPr>
          <w:trHeight w:val="290"/>
          <w:jc w:val="center"/>
        </w:trPr>
        <w:tc>
          <w:tcPr>
            <w:tcW w:w="924" w:type="dxa"/>
          </w:tcPr>
          <w:p w14:paraId="0E3E9477" w14:textId="77777777" w:rsidR="005531A5" w:rsidRPr="00483490" w:rsidRDefault="005531A5" w:rsidP="005053E1">
            <w:pPr>
              <w:pStyle w:val="TableParagraph"/>
              <w:ind w:left="11" w:right="-164"/>
              <w:jc w:val="center"/>
            </w:pPr>
            <w:r w:rsidRPr="00483490">
              <w:rPr>
                <w:spacing w:val="-5"/>
              </w:rPr>
              <w:t>158</w:t>
            </w:r>
          </w:p>
        </w:tc>
        <w:tc>
          <w:tcPr>
            <w:tcW w:w="2977" w:type="dxa"/>
          </w:tcPr>
          <w:p w14:paraId="11D24DD5" w14:textId="77777777" w:rsidR="005531A5" w:rsidRPr="00483490" w:rsidRDefault="005531A5" w:rsidP="005053E1">
            <w:pPr>
              <w:pStyle w:val="TableParagraph"/>
              <w:ind w:right="-164"/>
              <w:jc w:val="center"/>
            </w:pPr>
            <w:r w:rsidRPr="00483490">
              <w:rPr>
                <w:spacing w:val="-2"/>
              </w:rPr>
              <w:t>2182855.02</w:t>
            </w:r>
          </w:p>
        </w:tc>
        <w:tc>
          <w:tcPr>
            <w:tcW w:w="2865" w:type="dxa"/>
          </w:tcPr>
          <w:p w14:paraId="4C00AB7C" w14:textId="77777777" w:rsidR="005531A5" w:rsidRPr="00483490" w:rsidRDefault="005531A5" w:rsidP="005053E1">
            <w:pPr>
              <w:pStyle w:val="TableParagraph"/>
              <w:ind w:left="5" w:right="-164"/>
              <w:jc w:val="center"/>
            </w:pPr>
            <w:r w:rsidRPr="00483490">
              <w:rPr>
                <w:spacing w:val="-2"/>
              </w:rPr>
              <w:t>767635.9542</w:t>
            </w:r>
          </w:p>
        </w:tc>
        <w:tc>
          <w:tcPr>
            <w:tcW w:w="2255" w:type="dxa"/>
          </w:tcPr>
          <w:p w14:paraId="50BF9C59" w14:textId="77777777" w:rsidR="005531A5" w:rsidRPr="00483490" w:rsidRDefault="005531A5" w:rsidP="005053E1">
            <w:pPr>
              <w:pStyle w:val="TableParagraph"/>
              <w:ind w:right="-164"/>
              <w:jc w:val="center"/>
            </w:pPr>
            <w:r w:rsidRPr="00483490">
              <w:rPr>
                <w:spacing w:val="-2"/>
              </w:rPr>
              <w:t>39.44</w:t>
            </w:r>
          </w:p>
        </w:tc>
      </w:tr>
      <w:tr w:rsidR="005531A5" w:rsidRPr="00483490" w14:paraId="1764313A" w14:textId="77777777" w:rsidTr="005053E1">
        <w:trPr>
          <w:trHeight w:val="290"/>
          <w:jc w:val="center"/>
        </w:trPr>
        <w:tc>
          <w:tcPr>
            <w:tcW w:w="924" w:type="dxa"/>
          </w:tcPr>
          <w:p w14:paraId="166E6001" w14:textId="77777777" w:rsidR="005531A5" w:rsidRPr="00483490" w:rsidRDefault="005531A5" w:rsidP="005053E1">
            <w:pPr>
              <w:pStyle w:val="TableParagraph"/>
              <w:ind w:left="11" w:right="-164"/>
              <w:jc w:val="center"/>
            </w:pPr>
            <w:r w:rsidRPr="00483490">
              <w:rPr>
                <w:spacing w:val="-5"/>
              </w:rPr>
              <w:t>159</w:t>
            </w:r>
          </w:p>
        </w:tc>
        <w:tc>
          <w:tcPr>
            <w:tcW w:w="2977" w:type="dxa"/>
          </w:tcPr>
          <w:p w14:paraId="2365D02B" w14:textId="77777777" w:rsidR="005531A5" w:rsidRPr="00483490" w:rsidRDefault="005531A5" w:rsidP="005053E1">
            <w:pPr>
              <w:pStyle w:val="TableParagraph"/>
              <w:ind w:right="-164"/>
              <w:jc w:val="center"/>
            </w:pPr>
            <w:r w:rsidRPr="00483490">
              <w:rPr>
                <w:spacing w:val="-2"/>
              </w:rPr>
              <w:t>2182855.359</w:t>
            </w:r>
          </w:p>
        </w:tc>
        <w:tc>
          <w:tcPr>
            <w:tcW w:w="2865" w:type="dxa"/>
          </w:tcPr>
          <w:p w14:paraId="13EFD83E" w14:textId="77777777" w:rsidR="005531A5" w:rsidRPr="00483490" w:rsidRDefault="005531A5" w:rsidP="005053E1">
            <w:pPr>
              <w:pStyle w:val="TableParagraph"/>
              <w:ind w:left="5" w:right="-164"/>
              <w:jc w:val="center"/>
            </w:pPr>
            <w:r w:rsidRPr="00483490">
              <w:rPr>
                <w:spacing w:val="-2"/>
              </w:rPr>
              <w:t>767675.0039</w:t>
            </w:r>
          </w:p>
        </w:tc>
        <w:tc>
          <w:tcPr>
            <w:tcW w:w="2255" w:type="dxa"/>
          </w:tcPr>
          <w:p w14:paraId="73477519" w14:textId="77777777" w:rsidR="005531A5" w:rsidRPr="00483490" w:rsidRDefault="005531A5" w:rsidP="005053E1">
            <w:pPr>
              <w:pStyle w:val="TableParagraph"/>
              <w:ind w:right="-164"/>
              <w:jc w:val="center"/>
            </w:pPr>
            <w:r w:rsidRPr="00483490">
              <w:rPr>
                <w:spacing w:val="-2"/>
              </w:rPr>
              <w:t>45.31</w:t>
            </w:r>
          </w:p>
        </w:tc>
      </w:tr>
      <w:tr w:rsidR="005531A5" w:rsidRPr="00483490" w14:paraId="06B48C65" w14:textId="77777777" w:rsidTr="005053E1">
        <w:trPr>
          <w:trHeight w:val="290"/>
          <w:jc w:val="center"/>
        </w:trPr>
        <w:tc>
          <w:tcPr>
            <w:tcW w:w="924" w:type="dxa"/>
          </w:tcPr>
          <w:p w14:paraId="79C13C2F" w14:textId="77777777" w:rsidR="005531A5" w:rsidRPr="00483490" w:rsidRDefault="005531A5" w:rsidP="005053E1">
            <w:pPr>
              <w:pStyle w:val="TableParagraph"/>
              <w:ind w:left="11" w:right="-164"/>
              <w:jc w:val="center"/>
            </w:pPr>
            <w:r w:rsidRPr="00483490">
              <w:rPr>
                <w:spacing w:val="-5"/>
              </w:rPr>
              <w:t>160</w:t>
            </w:r>
          </w:p>
        </w:tc>
        <w:tc>
          <w:tcPr>
            <w:tcW w:w="2977" w:type="dxa"/>
          </w:tcPr>
          <w:p w14:paraId="052EC72C" w14:textId="77777777" w:rsidR="005531A5" w:rsidRPr="00483490" w:rsidRDefault="005531A5" w:rsidP="005053E1">
            <w:pPr>
              <w:pStyle w:val="TableParagraph"/>
              <w:ind w:right="-164"/>
              <w:jc w:val="center"/>
            </w:pPr>
            <w:r w:rsidRPr="00483490">
              <w:rPr>
                <w:spacing w:val="-2"/>
              </w:rPr>
              <w:t>2182855.696</w:t>
            </w:r>
          </w:p>
        </w:tc>
        <w:tc>
          <w:tcPr>
            <w:tcW w:w="2865" w:type="dxa"/>
          </w:tcPr>
          <w:p w14:paraId="6E9B8C44" w14:textId="77777777" w:rsidR="005531A5" w:rsidRPr="00483490" w:rsidRDefault="005531A5" w:rsidP="005053E1">
            <w:pPr>
              <w:pStyle w:val="TableParagraph"/>
              <w:ind w:left="5" w:right="-164"/>
              <w:jc w:val="center"/>
            </w:pPr>
            <w:r w:rsidRPr="00483490">
              <w:rPr>
                <w:spacing w:val="-2"/>
              </w:rPr>
              <w:t>767714.0538</w:t>
            </w:r>
          </w:p>
        </w:tc>
        <w:tc>
          <w:tcPr>
            <w:tcW w:w="2255" w:type="dxa"/>
          </w:tcPr>
          <w:p w14:paraId="60611020" w14:textId="77777777" w:rsidR="005531A5" w:rsidRPr="00483490" w:rsidRDefault="005531A5" w:rsidP="005053E1">
            <w:pPr>
              <w:pStyle w:val="TableParagraph"/>
              <w:ind w:right="-164"/>
              <w:jc w:val="center"/>
            </w:pPr>
            <w:r w:rsidRPr="00483490">
              <w:rPr>
                <w:spacing w:val="-2"/>
              </w:rPr>
              <w:t>36.23</w:t>
            </w:r>
          </w:p>
        </w:tc>
      </w:tr>
      <w:tr w:rsidR="005531A5" w:rsidRPr="00483490" w14:paraId="30CE118B" w14:textId="77777777" w:rsidTr="005053E1">
        <w:trPr>
          <w:trHeight w:val="290"/>
          <w:jc w:val="center"/>
        </w:trPr>
        <w:tc>
          <w:tcPr>
            <w:tcW w:w="924" w:type="dxa"/>
          </w:tcPr>
          <w:p w14:paraId="577AC054" w14:textId="77777777" w:rsidR="005531A5" w:rsidRPr="00483490" w:rsidRDefault="005531A5" w:rsidP="005053E1">
            <w:pPr>
              <w:pStyle w:val="TableParagraph"/>
              <w:ind w:left="11" w:right="-164"/>
              <w:jc w:val="center"/>
            </w:pPr>
            <w:r w:rsidRPr="00483490">
              <w:rPr>
                <w:spacing w:val="-5"/>
              </w:rPr>
              <w:t>161</w:t>
            </w:r>
          </w:p>
        </w:tc>
        <w:tc>
          <w:tcPr>
            <w:tcW w:w="2977" w:type="dxa"/>
          </w:tcPr>
          <w:p w14:paraId="1B3134DA" w14:textId="77777777" w:rsidR="005531A5" w:rsidRPr="00483490" w:rsidRDefault="005531A5" w:rsidP="005053E1">
            <w:pPr>
              <w:pStyle w:val="TableParagraph"/>
              <w:ind w:right="-164"/>
              <w:jc w:val="center"/>
            </w:pPr>
            <w:r w:rsidRPr="00483490">
              <w:rPr>
                <w:spacing w:val="-2"/>
              </w:rPr>
              <w:t>2182856.035</w:t>
            </w:r>
          </w:p>
        </w:tc>
        <w:tc>
          <w:tcPr>
            <w:tcW w:w="2865" w:type="dxa"/>
          </w:tcPr>
          <w:p w14:paraId="49C55CF8" w14:textId="77777777" w:rsidR="005531A5" w:rsidRPr="00483490" w:rsidRDefault="005531A5" w:rsidP="005053E1">
            <w:pPr>
              <w:pStyle w:val="TableParagraph"/>
              <w:ind w:left="5" w:right="-164"/>
              <w:jc w:val="center"/>
            </w:pPr>
            <w:r w:rsidRPr="00483490">
              <w:rPr>
                <w:spacing w:val="-2"/>
              </w:rPr>
              <w:t>767753.1035</w:t>
            </w:r>
          </w:p>
        </w:tc>
        <w:tc>
          <w:tcPr>
            <w:tcW w:w="2255" w:type="dxa"/>
          </w:tcPr>
          <w:p w14:paraId="338C84C4" w14:textId="77777777" w:rsidR="005531A5" w:rsidRPr="00483490" w:rsidRDefault="005531A5" w:rsidP="005053E1">
            <w:pPr>
              <w:pStyle w:val="TableParagraph"/>
              <w:ind w:right="-164"/>
              <w:jc w:val="center"/>
            </w:pPr>
            <w:r w:rsidRPr="00483490">
              <w:rPr>
                <w:spacing w:val="-4"/>
              </w:rPr>
              <w:t>8.02</w:t>
            </w:r>
          </w:p>
        </w:tc>
      </w:tr>
      <w:tr w:rsidR="005531A5" w:rsidRPr="00483490" w14:paraId="132FD187" w14:textId="77777777" w:rsidTr="005053E1">
        <w:trPr>
          <w:trHeight w:val="290"/>
          <w:jc w:val="center"/>
        </w:trPr>
        <w:tc>
          <w:tcPr>
            <w:tcW w:w="924" w:type="dxa"/>
          </w:tcPr>
          <w:p w14:paraId="6C83E021" w14:textId="77777777" w:rsidR="005531A5" w:rsidRPr="00483490" w:rsidRDefault="005531A5" w:rsidP="005053E1">
            <w:pPr>
              <w:pStyle w:val="TableParagraph"/>
              <w:ind w:left="11" w:right="-164"/>
              <w:jc w:val="center"/>
            </w:pPr>
            <w:r w:rsidRPr="00483490">
              <w:rPr>
                <w:spacing w:val="-5"/>
              </w:rPr>
              <w:t>162</w:t>
            </w:r>
          </w:p>
        </w:tc>
        <w:tc>
          <w:tcPr>
            <w:tcW w:w="2977" w:type="dxa"/>
          </w:tcPr>
          <w:p w14:paraId="1A3A3BA4" w14:textId="77777777" w:rsidR="005531A5" w:rsidRPr="00483490" w:rsidRDefault="005531A5" w:rsidP="005053E1">
            <w:pPr>
              <w:pStyle w:val="TableParagraph"/>
              <w:ind w:right="-164"/>
              <w:jc w:val="center"/>
            </w:pPr>
            <w:r w:rsidRPr="00483490">
              <w:rPr>
                <w:spacing w:val="-2"/>
              </w:rPr>
              <w:t>2182856.373</w:t>
            </w:r>
          </w:p>
        </w:tc>
        <w:tc>
          <w:tcPr>
            <w:tcW w:w="2865" w:type="dxa"/>
          </w:tcPr>
          <w:p w14:paraId="470EBA66" w14:textId="77777777" w:rsidR="005531A5" w:rsidRPr="00483490" w:rsidRDefault="005531A5" w:rsidP="005053E1">
            <w:pPr>
              <w:pStyle w:val="TableParagraph"/>
              <w:ind w:left="5" w:right="-164"/>
              <w:jc w:val="center"/>
            </w:pPr>
            <w:r w:rsidRPr="00483490">
              <w:rPr>
                <w:spacing w:val="-2"/>
              </w:rPr>
              <w:t>767792.1533</w:t>
            </w:r>
          </w:p>
        </w:tc>
        <w:tc>
          <w:tcPr>
            <w:tcW w:w="2255" w:type="dxa"/>
          </w:tcPr>
          <w:p w14:paraId="1B11C142" w14:textId="77777777" w:rsidR="005531A5" w:rsidRPr="00483490" w:rsidRDefault="005531A5" w:rsidP="005053E1">
            <w:pPr>
              <w:pStyle w:val="TableParagraph"/>
              <w:ind w:right="-164"/>
              <w:jc w:val="center"/>
            </w:pPr>
            <w:r w:rsidRPr="00483490">
              <w:rPr>
                <w:spacing w:val="-2"/>
              </w:rPr>
              <w:t>-</w:t>
            </w:r>
            <w:r w:rsidRPr="00483490">
              <w:rPr>
                <w:spacing w:val="-4"/>
              </w:rPr>
              <w:t>2.51</w:t>
            </w:r>
          </w:p>
        </w:tc>
      </w:tr>
      <w:tr w:rsidR="005531A5" w:rsidRPr="00483490" w14:paraId="7EE09C17" w14:textId="77777777" w:rsidTr="005053E1">
        <w:trPr>
          <w:trHeight w:val="290"/>
          <w:jc w:val="center"/>
        </w:trPr>
        <w:tc>
          <w:tcPr>
            <w:tcW w:w="924" w:type="dxa"/>
          </w:tcPr>
          <w:p w14:paraId="2C85E5A3" w14:textId="77777777" w:rsidR="005531A5" w:rsidRPr="00483490" w:rsidRDefault="005531A5" w:rsidP="005053E1">
            <w:pPr>
              <w:pStyle w:val="TableParagraph"/>
              <w:ind w:left="11" w:right="-164"/>
              <w:jc w:val="center"/>
            </w:pPr>
            <w:r w:rsidRPr="00483490">
              <w:rPr>
                <w:spacing w:val="-5"/>
              </w:rPr>
              <w:t>163</w:t>
            </w:r>
          </w:p>
        </w:tc>
        <w:tc>
          <w:tcPr>
            <w:tcW w:w="2977" w:type="dxa"/>
          </w:tcPr>
          <w:p w14:paraId="27C75D88" w14:textId="77777777" w:rsidR="005531A5" w:rsidRPr="00483490" w:rsidRDefault="005531A5" w:rsidP="005053E1">
            <w:pPr>
              <w:pStyle w:val="TableParagraph"/>
              <w:ind w:right="-164"/>
              <w:jc w:val="center"/>
            </w:pPr>
            <w:r w:rsidRPr="00483490">
              <w:rPr>
                <w:spacing w:val="-2"/>
              </w:rPr>
              <w:t>2182856.712</w:t>
            </w:r>
          </w:p>
        </w:tc>
        <w:tc>
          <w:tcPr>
            <w:tcW w:w="2865" w:type="dxa"/>
          </w:tcPr>
          <w:p w14:paraId="265BF08B" w14:textId="77777777" w:rsidR="005531A5" w:rsidRPr="00483490" w:rsidRDefault="005531A5" w:rsidP="005053E1">
            <w:pPr>
              <w:pStyle w:val="TableParagraph"/>
              <w:ind w:left="5" w:right="-164"/>
              <w:jc w:val="center"/>
            </w:pPr>
            <w:r w:rsidRPr="00483490">
              <w:rPr>
                <w:spacing w:val="-2"/>
              </w:rPr>
              <w:t>767831.2032</w:t>
            </w:r>
          </w:p>
        </w:tc>
        <w:tc>
          <w:tcPr>
            <w:tcW w:w="2255" w:type="dxa"/>
          </w:tcPr>
          <w:p w14:paraId="3027B893" w14:textId="77777777" w:rsidR="005531A5" w:rsidRPr="00483490" w:rsidRDefault="005531A5" w:rsidP="005053E1">
            <w:pPr>
              <w:pStyle w:val="TableParagraph"/>
              <w:ind w:right="-164"/>
              <w:jc w:val="center"/>
            </w:pPr>
            <w:r w:rsidRPr="00483490">
              <w:rPr>
                <w:spacing w:val="-2"/>
              </w:rPr>
              <w:t>-20.35</w:t>
            </w:r>
          </w:p>
        </w:tc>
      </w:tr>
      <w:tr w:rsidR="005531A5" w:rsidRPr="00483490" w14:paraId="017DA114" w14:textId="77777777" w:rsidTr="005053E1">
        <w:trPr>
          <w:trHeight w:val="290"/>
          <w:jc w:val="center"/>
        </w:trPr>
        <w:tc>
          <w:tcPr>
            <w:tcW w:w="924" w:type="dxa"/>
          </w:tcPr>
          <w:p w14:paraId="09D12382" w14:textId="77777777" w:rsidR="005531A5" w:rsidRPr="00483490" w:rsidRDefault="005531A5" w:rsidP="005053E1">
            <w:pPr>
              <w:pStyle w:val="TableParagraph"/>
              <w:ind w:left="11" w:right="-164"/>
              <w:jc w:val="center"/>
            </w:pPr>
            <w:r w:rsidRPr="00483490">
              <w:rPr>
                <w:spacing w:val="-5"/>
              </w:rPr>
              <w:t>164</w:t>
            </w:r>
          </w:p>
        </w:tc>
        <w:tc>
          <w:tcPr>
            <w:tcW w:w="2977" w:type="dxa"/>
          </w:tcPr>
          <w:p w14:paraId="374BDD29" w14:textId="77777777" w:rsidR="005531A5" w:rsidRPr="00483490" w:rsidRDefault="005531A5" w:rsidP="005053E1">
            <w:pPr>
              <w:pStyle w:val="TableParagraph"/>
              <w:ind w:right="-164"/>
              <w:jc w:val="center"/>
            </w:pPr>
            <w:r w:rsidRPr="00483490">
              <w:rPr>
                <w:spacing w:val="-2"/>
              </w:rPr>
              <w:t>2182857.05</w:t>
            </w:r>
          </w:p>
        </w:tc>
        <w:tc>
          <w:tcPr>
            <w:tcW w:w="2865" w:type="dxa"/>
          </w:tcPr>
          <w:p w14:paraId="74704ACE" w14:textId="77777777" w:rsidR="005531A5" w:rsidRPr="00483490" w:rsidRDefault="005531A5" w:rsidP="005053E1">
            <w:pPr>
              <w:pStyle w:val="TableParagraph"/>
              <w:ind w:left="5" w:right="-164"/>
              <w:jc w:val="center"/>
            </w:pPr>
            <w:r w:rsidRPr="00483490">
              <w:rPr>
                <w:spacing w:val="-2"/>
              </w:rPr>
              <w:t>767870.2529</w:t>
            </w:r>
          </w:p>
        </w:tc>
        <w:tc>
          <w:tcPr>
            <w:tcW w:w="2255" w:type="dxa"/>
          </w:tcPr>
          <w:p w14:paraId="12F2A3AB" w14:textId="77777777" w:rsidR="005531A5" w:rsidRPr="00483490" w:rsidRDefault="005531A5" w:rsidP="005053E1">
            <w:pPr>
              <w:pStyle w:val="TableParagraph"/>
              <w:ind w:right="-164"/>
              <w:jc w:val="center"/>
            </w:pPr>
            <w:r w:rsidRPr="00483490">
              <w:rPr>
                <w:spacing w:val="-2"/>
              </w:rPr>
              <w:t>-26.44</w:t>
            </w:r>
          </w:p>
        </w:tc>
      </w:tr>
      <w:tr w:rsidR="005531A5" w:rsidRPr="00483490" w14:paraId="3D4751DA" w14:textId="77777777" w:rsidTr="005053E1">
        <w:trPr>
          <w:trHeight w:val="290"/>
          <w:jc w:val="center"/>
        </w:trPr>
        <w:tc>
          <w:tcPr>
            <w:tcW w:w="924" w:type="dxa"/>
          </w:tcPr>
          <w:p w14:paraId="4B993A75" w14:textId="77777777" w:rsidR="005531A5" w:rsidRPr="00483490" w:rsidRDefault="005531A5" w:rsidP="005053E1">
            <w:pPr>
              <w:pStyle w:val="TableParagraph"/>
              <w:ind w:left="11" w:right="-164"/>
              <w:jc w:val="center"/>
            </w:pPr>
            <w:r w:rsidRPr="00483490">
              <w:rPr>
                <w:spacing w:val="-5"/>
              </w:rPr>
              <w:t>165</w:t>
            </w:r>
          </w:p>
        </w:tc>
        <w:tc>
          <w:tcPr>
            <w:tcW w:w="2977" w:type="dxa"/>
          </w:tcPr>
          <w:p w14:paraId="50646B34" w14:textId="77777777" w:rsidR="005531A5" w:rsidRPr="00483490" w:rsidRDefault="005531A5" w:rsidP="005053E1">
            <w:pPr>
              <w:pStyle w:val="TableParagraph"/>
              <w:ind w:right="-164"/>
              <w:jc w:val="center"/>
            </w:pPr>
            <w:r w:rsidRPr="00483490">
              <w:rPr>
                <w:spacing w:val="-2"/>
              </w:rPr>
              <w:t>2182857.388</w:t>
            </w:r>
          </w:p>
        </w:tc>
        <w:tc>
          <w:tcPr>
            <w:tcW w:w="2865" w:type="dxa"/>
          </w:tcPr>
          <w:p w14:paraId="377180E2" w14:textId="77777777" w:rsidR="005531A5" w:rsidRPr="00483490" w:rsidRDefault="005531A5" w:rsidP="005053E1">
            <w:pPr>
              <w:pStyle w:val="TableParagraph"/>
              <w:ind w:left="5" w:right="-164"/>
              <w:jc w:val="center"/>
            </w:pPr>
            <w:r w:rsidRPr="00483490">
              <w:rPr>
                <w:spacing w:val="-2"/>
              </w:rPr>
              <w:t>767909.3027</w:t>
            </w:r>
          </w:p>
        </w:tc>
        <w:tc>
          <w:tcPr>
            <w:tcW w:w="2255" w:type="dxa"/>
          </w:tcPr>
          <w:p w14:paraId="186A3386" w14:textId="77777777" w:rsidR="005531A5" w:rsidRPr="00483490" w:rsidRDefault="005531A5" w:rsidP="005053E1">
            <w:pPr>
              <w:pStyle w:val="TableParagraph"/>
              <w:ind w:right="-164"/>
              <w:jc w:val="center"/>
            </w:pPr>
            <w:r w:rsidRPr="00483490">
              <w:rPr>
                <w:spacing w:val="-2"/>
              </w:rPr>
              <w:t>-30.17</w:t>
            </w:r>
          </w:p>
        </w:tc>
      </w:tr>
      <w:tr w:rsidR="005531A5" w:rsidRPr="00483490" w14:paraId="085C4F6F" w14:textId="77777777" w:rsidTr="005053E1">
        <w:trPr>
          <w:trHeight w:val="290"/>
          <w:jc w:val="center"/>
        </w:trPr>
        <w:tc>
          <w:tcPr>
            <w:tcW w:w="924" w:type="dxa"/>
          </w:tcPr>
          <w:p w14:paraId="741BFE8B" w14:textId="77777777" w:rsidR="005531A5" w:rsidRPr="00483490" w:rsidRDefault="005531A5" w:rsidP="005053E1">
            <w:pPr>
              <w:pStyle w:val="TableParagraph"/>
              <w:ind w:left="11" w:right="-164"/>
              <w:jc w:val="center"/>
            </w:pPr>
            <w:r w:rsidRPr="00483490">
              <w:rPr>
                <w:spacing w:val="-5"/>
              </w:rPr>
              <w:t>166</w:t>
            </w:r>
          </w:p>
        </w:tc>
        <w:tc>
          <w:tcPr>
            <w:tcW w:w="2977" w:type="dxa"/>
          </w:tcPr>
          <w:p w14:paraId="71011F57" w14:textId="77777777" w:rsidR="005531A5" w:rsidRPr="00483490" w:rsidRDefault="005531A5" w:rsidP="005053E1">
            <w:pPr>
              <w:pStyle w:val="TableParagraph"/>
              <w:ind w:right="-164"/>
              <w:jc w:val="center"/>
            </w:pPr>
            <w:r w:rsidRPr="00483490">
              <w:rPr>
                <w:spacing w:val="-2"/>
              </w:rPr>
              <w:t>2182860.473</w:t>
            </w:r>
          </w:p>
        </w:tc>
        <w:tc>
          <w:tcPr>
            <w:tcW w:w="2865" w:type="dxa"/>
          </w:tcPr>
          <w:p w14:paraId="531C4EC1" w14:textId="77777777" w:rsidR="005531A5" w:rsidRPr="00483490" w:rsidRDefault="005531A5" w:rsidP="005053E1">
            <w:pPr>
              <w:pStyle w:val="TableParagraph"/>
              <w:ind w:left="5" w:right="-164"/>
              <w:jc w:val="center"/>
            </w:pPr>
            <w:r w:rsidRPr="00483490">
              <w:rPr>
                <w:spacing w:val="-2"/>
              </w:rPr>
              <w:t>767526.4313</w:t>
            </w:r>
          </w:p>
        </w:tc>
        <w:tc>
          <w:tcPr>
            <w:tcW w:w="2255" w:type="dxa"/>
          </w:tcPr>
          <w:p w14:paraId="00062F96" w14:textId="77777777" w:rsidR="005531A5" w:rsidRPr="00483490" w:rsidRDefault="005531A5" w:rsidP="005053E1">
            <w:pPr>
              <w:pStyle w:val="TableParagraph"/>
              <w:ind w:right="-164"/>
              <w:jc w:val="center"/>
            </w:pPr>
            <w:r w:rsidRPr="00483490">
              <w:rPr>
                <w:spacing w:val="-2"/>
              </w:rPr>
              <w:t>51.91</w:t>
            </w:r>
          </w:p>
        </w:tc>
      </w:tr>
      <w:tr w:rsidR="005531A5" w:rsidRPr="00483490" w14:paraId="6DA52A05" w14:textId="77777777" w:rsidTr="005053E1">
        <w:trPr>
          <w:trHeight w:val="290"/>
          <w:jc w:val="center"/>
        </w:trPr>
        <w:tc>
          <w:tcPr>
            <w:tcW w:w="924" w:type="dxa"/>
          </w:tcPr>
          <w:p w14:paraId="586002CE" w14:textId="77777777" w:rsidR="005531A5" w:rsidRPr="00483490" w:rsidRDefault="005531A5" w:rsidP="005053E1">
            <w:pPr>
              <w:pStyle w:val="TableParagraph"/>
              <w:ind w:left="11" w:right="-164"/>
              <w:jc w:val="center"/>
            </w:pPr>
            <w:r w:rsidRPr="00483490">
              <w:rPr>
                <w:spacing w:val="-5"/>
              </w:rPr>
              <w:t>167</w:t>
            </w:r>
          </w:p>
        </w:tc>
        <w:tc>
          <w:tcPr>
            <w:tcW w:w="2977" w:type="dxa"/>
          </w:tcPr>
          <w:p w14:paraId="76588A25" w14:textId="77777777" w:rsidR="005531A5" w:rsidRPr="00483490" w:rsidRDefault="005531A5" w:rsidP="005053E1">
            <w:pPr>
              <w:pStyle w:val="TableParagraph"/>
              <w:ind w:right="-164"/>
              <w:jc w:val="center"/>
            </w:pPr>
            <w:r w:rsidRPr="00483490">
              <w:rPr>
                <w:spacing w:val="-2"/>
              </w:rPr>
              <w:t>2182860.811</w:t>
            </w:r>
          </w:p>
        </w:tc>
        <w:tc>
          <w:tcPr>
            <w:tcW w:w="2865" w:type="dxa"/>
          </w:tcPr>
          <w:p w14:paraId="3DB897FD" w14:textId="77777777" w:rsidR="005531A5" w:rsidRPr="00483490" w:rsidRDefault="005531A5" w:rsidP="005053E1">
            <w:pPr>
              <w:pStyle w:val="TableParagraph"/>
              <w:ind w:left="5" w:right="-164"/>
              <w:jc w:val="center"/>
            </w:pPr>
            <w:r w:rsidRPr="00483490">
              <w:rPr>
                <w:spacing w:val="-2"/>
              </w:rPr>
              <w:t>767565.4811</w:t>
            </w:r>
          </w:p>
        </w:tc>
        <w:tc>
          <w:tcPr>
            <w:tcW w:w="2255" w:type="dxa"/>
          </w:tcPr>
          <w:p w14:paraId="6DABA9FC" w14:textId="77777777" w:rsidR="005531A5" w:rsidRPr="00483490" w:rsidRDefault="005531A5" w:rsidP="005053E1">
            <w:pPr>
              <w:pStyle w:val="TableParagraph"/>
              <w:ind w:right="-164"/>
              <w:jc w:val="center"/>
            </w:pPr>
            <w:r w:rsidRPr="00483490">
              <w:rPr>
                <w:spacing w:val="-2"/>
              </w:rPr>
              <w:t>46.73</w:t>
            </w:r>
          </w:p>
        </w:tc>
      </w:tr>
      <w:tr w:rsidR="005531A5" w:rsidRPr="00483490" w14:paraId="5C0CDA42" w14:textId="77777777" w:rsidTr="005053E1">
        <w:trPr>
          <w:trHeight w:val="290"/>
          <w:jc w:val="center"/>
        </w:trPr>
        <w:tc>
          <w:tcPr>
            <w:tcW w:w="924" w:type="dxa"/>
          </w:tcPr>
          <w:p w14:paraId="7449FD38" w14:textId="77777777" w:rsidR="005531A5" w:rsidRPr="00483490" w:rsidRDefault="005531A5" w:rsidP="005053E1">
            <w:pPr>
              <w:pStyle w:val="TableParagraph"/>
              <w:ind w:left="11" w:right="-164"/>
              <w:jc w:val="center"/>
            </w:pPr>
            <w:r w:rsidRPr="00483490">
              <w:rPr>
                <w:spacing w:val="-5"/>
              </w:rPr>
              <w:t>168</w:t>
            </w:r>
          </w:p>
        </w:tc>
        <w:tc>
          <w:tcPr>
            <w:tcW w:w="2977" w:type="dxa"/>
          </w:tcPr>
          <w:p w14:paraId="558453D7" w14:textId="77777777" w:rsidR="005531A5" w:rsidRPr="00483490" w:rsidRDefault="005531A5" w:rsidP="005053E1">
            <w:pPr>
              <w:pStyle w:val="TableParagraph"/>
              <w:ind w:right="-164"/>
              <w:jc w:val="center"/>
            </w:pPr>
            <w:r w:rsidRPr="00483490">
              <w:rPr>
                <w:spacing w:val="-2"/>
              </w:rPr>
              <w:t>2182861.15</w:t>
            </w:r>
          </w:p>
        </w:tc>
        <w:tc>
          <w:tcPr>
            <w:tcW w:w="2865" w:type="dxa"/>
          </w:tcPr>
          <w:p w14:paraId="50913ABE" w14:textId="77777777" w:rsidR="005531A5" w:rsidRPr="00483490" w:rsidRDefault="005531A5" w:rsidP="005053E1">
            <w:pPr>
              <w:pStyle w:val="TableParagraph"/>
              <w:ind w:left="5" w:right="-164"/>
              <w:jc w:val="center"/>
            </w:pPr>
            <w:r w:rsidRPr="00483490">
              <w:rPr>
                <w:spacing w:val="-2"/>
              </w:rPr>
              <w:t>767604.5309</w:t>
            </w:r>
          </w:p>
        </w:tc>
        <w:tc>
          <w:tcPr>
            <w:tcW w:w="2255" w:type="dxa"/>
          </w:tcPr>
          <w:p w14:paraId="6E876A7B" w14:textId="77777777" w:rsidR="005531A5" w:rsidRPr="00483490" w:rsidRDefault="005531A5" w:rsidP="005053E1">
            <w:pPr>
              <w:pStyle w:val="TableParagraph"/>
              <w:ind w:right="-164"/>
              <w:jc w:val="center"/>
            </w:pPr>
            <w:r w:rsidRPr="00483490">
              <w:rPr>
                <w:spacing w:val="-2"/>
              </w:rPr>
              <w:t>37.13</w:t>
            </w:r>
          </w:p>
        </w:tc>
      </w:tr>
      <w:tr w:rsidR="005531A5" w:rsidRPr="00483490" w14:paraId="118594C9" w14:textId="77777777" w:rsidTr="005053E1">
        <w:trPr>
          <w:trHeight w:val="290"/>
          <w:jc w:val="center"/>
        </w:trPr>
        <w:tc>
          <w:tcPr>
            <w:tcW w:w="924" w:type="dxa"/>
          </w:tcPr>
          <w:p w14:paraId="741DED44" w14:textId="77777777" w:rsidR="005531A5" w:rsidRPr="00483490" w:rsidRDefault="005531A5" w:rsidP="005053E1">
            <w:pPr>
              <w:pStyle w:val="TableParagraph"/>
              <w:ind w:left="11" w:right="-164"/>
              <w:jc w:val="center"/>
            </w:pPr>
            <w:r w:rsidRPr="00483490">
              <w:rPr>
                <w:spacing w:val="-5"/>
              </w:rPr>
              <w:t>169</w:t>
            </w:r>
          </w:p>
        </w:tc>
        <w:tc>
          <w:tcPr>
            <w:tcW w:w="2977" w:type="dxa"/>
          </w:tcPr>
          <w:p w14:paraId="3B243AFF" w14:textId="77777777" w:rsidR="005531A5" w:rsidRPr="00483490" w:rsidRDefault="005531A5" w:rsidP="005053E1">
            <w:pPr>
              <w:pStyle w:val="TableParagraph"/>
              <w:ind w:right="-164"/>
              <w:jc w:val="center"/>
            </w:pPr>
            <w:r w:rsidRPr="00483490">
              <w:rPr>
                <w:spacing w:val="-2"/>
              </w:rPr>
              <w:t>2182861.488</w:t>
            </w:r>
          </w:p>
        </w:tc>
        <w:tc>
          <w:tcPr>
            <w:tcW w:w="2865" w:type="dxa"/>
          </w:tcPr>
          <w:p w14:paraId="77F814B0" w14:textId="77777777" w:rsidR="005531A5" w:rsidRPr="00483490" w:rsidRDefault="005531A5" w:rsidP="005053E1">
            <w:pPr>
              <w:pStyle w:val="TableParagraph"/>
              <w:ind w:left="5" w:right="-164"/>
              <w:jc w:val="center"/>
            </w:pPr>
            <w:r w:rsidRPr="00483490">
              <w:rPr>
                <w:spacing w:val="-2"/>
              </w:rPr>
              <w:t>767643.5807</w:t>
            </w:r>
          </w:p>
        </w:tc>
        <w:tc>
          <w:tcPr>
            <w:tcW w:w="2255" w:type="dxa"/>
          </w:tcPr>
          <w:p w14:paraId="033E8BCB" w14:textId="77777777" w:rsidR="005531A5" w:rsidRPr="00483490" w:rsidRDefault="005531A5" w:rsidP="005053E1">
            <w:pPr>
              <w:pStyle w:val="TableParagraph"/>
              <w:ind w:right="-164"/>
              <w:jc w:val="center"/>
            </w:pPr>
            <w:r w:rsidRPr="00483490">
              <w:rPr>
                <w:spacing w:val="-2"/>
              </w:rPr>
              <w:t>36.98</w:t>
            </w:r>
          </w:p>
        </w:tc>
      </w:tr>
      <w:tr w:rsidR="005531A5" w:rsidRPr="00483490" w14:paraId="0C2E8BD1" w14:textId="77777777" w:rsidTr="005053E1">
        <w:trPr>
          <w:trHeight w:val="290"/>
          <w:jc w:val="center"/>
        </w:trPr>
        <w:tc>
          <w:tcPr>
            <w:tcW w:w="924" w:type="dxa"/>
          </w:tcPr>
          <w:p w14:paraId="4CA992AD" w14:textId="77777777" w:rsidR="005531A5" w:rsidRPr="00483490" w:rsidRDefault="005531A5" w:rsidP="005053E1">
            <w:pPr>
              <w:pStyle w:val="TableParagraph"/>
              <w:ind w:left="11" w:right="-164"/>
              <w:jc w:val="center"/>
            </w:pPr>
            <w:r w:rsidRPr="00483490">
              <w:rPr>
                <w:spacing w:val="-5"/>
              </w:rPr>
              <w:t>170</w:t>
            </w:r>
          </w:p>
        </w:tc>
        <w:tc>
          <w:tcPr>
            <w:tcW w:w="2977" w:type="dxa"/>
          </w:tcPr>
          <w:p w14:paraId="206CD569" w14:textId="77777777" w:rsidR="005531A5" w:rsidRPr="00483490" w:rsidRDefault="005531A5" w:rsidP="005053E1">
            <w:pPr>
              <w:pStyle w:val="TableParagraph"/>
              <w:ind w:right="-164"/>
              <w:jc w:val="center"/>
            </w:pPr>
            <w:r w:rsidRPr="00483490">
              <w:rPr>
                <w:spacing w:val="-2"/>
              </w:rPr>
              <w:t>2182861.826</w:t>
            </w:r>
          </w:p>
        </w:tc>
        <w:tc>
          <w:tcPr>
            <w:tcW w:w="2865" w:type="dxa"/>
          </w:tcPr>
          <w:p w14:paraId="0A43D977" w14:textId="77777777" w:rsidR="005531A5" w:rsidRPr="00483490" w:rsidRDefault="005531A5" w:rsidP="005053E1">
            <w:pPr>
              <w:pStyle w:val="TableParagraph"/>
              <w:ind w:left="5" w:right="-164"/>
              <w:jc w:val="center"/>
            </w:pPr>
            <w:r w:rsidRPr="00483490">
              <w:rPr>
                <w:spacing w:val="-2"/>
              </w:rPr>
              <w:t>767682.6305</w:t>
            </w:r>
          </w:p>
        </w:tc>
        <w:tc>
          <w:tcPr>
            <w:tcW w:w="2255" w:type="dxa"/>
          </w:tcPr>
          <w:p w14:paraId="67FA662C" w14:textId="77777777" w:rsidR="005531A5" w:rsidRPr="00483490" w:rsidRDefault="005531A5" w:rsidP="005053E1">
            <w:pPr>
              <w:pStyle w:val="TableParagraph"/>
              <w:ind w:right="-164"/>
              <w:jc w:val="center"/>
            </w:pPr>
            <w:r w:rsidRPr="00483490">
              <w:rPr>
                <w:spacing w:val="-2"/>
              </w:rPr>
              <w:t>43.44</w:t>
            </w:r>
          </w:p>
        </w:tc>
      </w:tr>
      <w:tr w:rsidR="005531A5" w:rsidRPr="00483490" w14:paraId="6CE17A43" w14:textId="77777777" w:rsidTr="005053E1">
        <w:trPr>
          <w:trHeight w:val="290"/>
          <w:jc w:val="center"/>
        </w:trPr>
        <w:tc>
          <w:tcPr>
            <w:tcW w:w="924" w:type="dxa"/>
          </w:tcPr>
          <w:p w14:paraId="70B67EA1" w14:textId="77777777" w:rsidR="005531A5" w:rsidRPr="00483490" w:rsidRDefault="005531A5" w:rsidP="005053E1">
            <w:pPr>
              <w:pStyle w:val="TableParagraph"/>
              <w:ind w:left="11" w:right="-164"/>
              <w:jc w:val="center"/>
            </w:pPr>
            <w:r w:rsidRPr="00483490">
              <w:rPr>
                <w:spacing w:val="-5"/>
              </w:rPr>
              <w:t>171</w:t>
            </w:r>
          </w:p>
        </w:tc>
        <w:tc>
          <w:tcPr>
            <w:tcW w:w="2977" w:type="dxa"/>
          </w:tcPr>
          <w:p w14:paraId="2424DF0D" w14:textId="77777777" w:rsidR="005531A5" w:rsidRPr="00483490" w:rsidRDefault="005531A5" w:rsidP="005053E1">
            <w:pPr>
              <w:pStyle w:val="TableParagraph"/>
              <w:ind w:right="-164"/>
              <w:jc w:val="center"/>
            </w:pPr>
            <w:r w:rsidRPr="00483490">
              <w:rPr>
                <w:spacing w:val="-2"/>
              </w:rPr>
              <w:t>2182862.165</w:t>
            </w:r>
          </w:p>
        </w:tc>
        <w:tc>
          <w:tcPr>
            <w:tcW w:w="2865" w:type="dxa"/>
          </w:tcPr>
          <w:p w14:paraId="358DB33D" w14:textId="77777777" w:rsidR="005531A5" w:rsidRPr="00483490" w:rsidRDefault="005531A5" w:rsidP="005053E1">
            <w:pPr>
              <w:pStyle w:val="TableParagraph"/>
              <w:ind w:left="5" w:right="-164"/>
              <w:jc w:val="center"/>
            </w:pPr>
            <w:r w:rsidRPr="00483490">
              <w:rPr>
                <w:spacing w:val="-2"/>
              </w:rPr>
              <w:t>767721.6802</w:t>
            </w:r>
          </w:p>
        </w:tc>
        <w:tc>
          <w:tcPr>
            <w:tcW w:w="2255" w:type="dxa"/>
          </w:tcPr>
          <w:p w14:paraId="182209DF" w14:textId="77777777" w:rsidR="005531A5" w:rsidRPr="00483490" w:rsidRDefault="005531A5" w:rsidP="005053E1">
            <w:pPr>
              <w:pStyle w:val="TableParagraph"/>
              <w:ind w:right="-164"/>
              <w:jc w:val="center"/>
            </w:pPr>
            <w:r w:rsidRPr="00483490">
              <w:rPr>
                <w:spacing w:val="-2"/>
              </w:rPr>
              <w:t>30.95</w:t>
            </w:r>
          </w:p>
        </w:tc>
      </w:tr>
      <w:tr w:rsidR="005531A5" w:rsidRPr="00483490" w14:paraId="047A4F4A" w14:textId="77777777" w:rsidTr="005053E1">
        <w:trPr>
          <w:trHeight w:val="290"/>
          <w:jc w:val="center"/>
        </w:trPr>
        <w:tc>
          <w:tcPr>
            <w:tcW w:w="924" w:type="dxa"/>
          </w:tcPr>
          <w:p w14:paraId="211C5CC5" w14:textId="77777777" w:rsidR="005531A5" w:rsidRPr="00483490" w:rsidRDefault="005531A5" w:rsidP="005053E1">
            <w:pPr>
              <w:pStyle w:val="TableParagraph"/>
              <w:ind w:left="11" w:right="-164"/>
              <w:jc w:val="center"/>
            </w:pPr>
            <w:r w:rsidRPr="00483490">
              <w:rPr>
                <w:spacing w:val="-5"/>
              </w:rPr>
              <w:t>172</w:t>
            </w:r>
          </w:p>
        </w:tc>
        <w:tc>
          <w:tcPr>
            <w:tcW w:w="2977" w:type="dxa"/>
          </w:tcPr>
          <w:p w14:paraId="581FB1C7" w14:textId="77777777" w:rsidR="005531A5" w:rsidRPr="00483490" w:rsidRDefault="005531A5" w:rsidP="005053E1">
            <w:pPr>
              <w:pStyle w:val="TableParagraph"/>
              <w:ind w:right="-164"/>
              <w:jc w:val="center"/>
            </w:pPr>
            <w:r w:rsidRPr="00483490">
              <w:rPr>
                <w:spacing w:val="-2"/>
              </w:rPr>
              <w:t>2182862.503</w:t>
            </w:r>
          </w:p>
        </w:tc>
        <w:tc>
          <w:tcPr>
            <w:tcW w:w="2865" w:type="dxa"/>
          </w:tcPr>
          <w:p w14:paraId="52F412AF" w14:textId="77777777" w:rsidR="005531A5" w:rsidRPr="00483490" w:rsidRDefault="005531A5" w:rsidP="005053E1">
            <w:pPr>
              <w:pStyle w:val="TableParagraph"/>
              <w:ind w:left="5" w:right="-164"/>
              <w:jc w:val="center"/>
            </w:pPr>
            <w:r w:rsidRPr="00483490">
              <w:rPr>
                <w:spacing w:val="-2"/>
              </w:rPr>
              <w:t>767760.73</w:t>
            </w:r>
          </w:p>
        </w:tc>
        <w:tc>
          <w:tcPr>
            <w:tcW w:w="2255" w:type="dxa"/>
          </w:tcPr>
          <w:p w14:paraId="787D92EC" w14:textId="77777777" w:rsidR="005531A5" w:rsidRPr="00483490" w:rsidRDefault="005531A5" w:rsidP="005053E1">
            <w:pPr>
              <w:pStyle w:val="TableParagraph"/>
              <w:ind w:right="-164"/>
              <w:jc w:val="center"/>
            </w:pPr>
            <w:r w:rsidRPr="00483490">
              <w:rPr>
                <w:spacing w:val="-2"/>
              </w:rPr>
              <w:t>-</w:t>
            </w:r>
            <w:r w:rsidRPr="00483490">
              <w:rPr>
                <w:spacing w:val="-4"/>
              </w:rPr>
              <w:t>1.17</w:t>
            </w:r>
          </w:p>
        </w:tc>
      </w:tr>
      <w:tr w:rsidR="005531A5" w:rsidRPr="00483490" w14:paraId="70B671F8" w14:textId="77777777" w:rsidTr="005053E1">
        <w:trPr>
          <w:trHeight w:val="290"/>
          <w:jc w:val="center"/>
        </w:trPr>
        <w:tc>
          <w:tcPr>
            <w:tcW w:w="924" w:type="dxa"/>
          </w:tcPr>
          <w:p w14:paraId="63407E68" w14:textId="77777777" w:rsidR="005531A5" w:rsidRPr="00483490" w:rsidRDefault="005531A5" w:rsidP="005053E1">
            <w:pPr>
              <w:pStyle w:val="TableParagraph"/>
              <w:ind w:left="11" w:right="-164"/>
              <w:jc w:val="center"/>
            </w:pPr>
            <w:r w:rsidRPr="00483490">
              <w:rPr>
                <w:spacing w:val="-5"/>
              </w:rPr>
              <w:lastRenderedPageBreak/>
              <w:t>173</w:t>
            </w:r>
          </w:p>
        </w:tc>
        <w:tc>
          <w:tcPr>
            <w:tcW w:w="2977" w:type="dxa"/>
          </w:tcPr>
          <w:p w14:paraId="3C3E4249" w14:textId="77777777" w:rsidR="005531A5" w:rsidRPr="00483490" w:rsidRDefault="005531A5" w:rsidP="005053E1">
            <w:pPr>
              <w:pStyle w:val="TableParagraph"/>
              <w:ind w:right="-164"/>
              <w:jc w:val="center"/>
            </w:pPr>
            <w:r w:rsidRPr="00483490">
              <w:rPr>
                <w:spacing w:val="-2"/>
              </w:rPr>
              <w:t>2182862.841</w:t>
            </w:r>
          </w:p>
        </w:tc>
        <w:tc>
          <w:tcPr>
            <w:tcW w:w="2865" w:type="dxa"/>
          </w:tcPr>
          <w:p w14:paraId="3B81B094" w14:textId="77777777" w:rsidR="005531A5" w:rsidRPr="00483490" w:rsidRDefault="005531A5" w:rsidP="005053E1">
            <w:pPr>
              <w:pStyle w:val="TableParagraph"/>
              <w:ind w:left="5" w:right="-164"/>
              <w:jc w:val="center"/>
            </w:pPr>
            <w:r w:rsidRPr="00483490">
              <w:rPr>
                <w:spacing w:val="-2"/>
              </w:rPr>
              <w:t>767799.7798</w:t>
            </w:r>
          </w:p>
        </w:tc>
        <w:tc>
          <w:tcPr>
            <w:tcW w:w="2255" w:type="dxa"/>
          </w:tcPr>
          <w:p w14:paraId="795FF13C" w14:textId="77777777" w:rsidR="005531A5" w:rsidRPr="00483490" w:rsidRDefault="005531A5" w:rsidP="005053E1">
            <w:pPr>
              <w:pStyle w:val="TableParagraph"/>
              <w:ind w:right="-164"/>
              <w:jc w:val="center"/>
            </w:pPr>
            <w:r w:rsidRPr="00483490">
              <w:rPr>
                <w:spacing w:val="-2"/>
              </w:rPr>
              <w:t>-14.66</w:t>
            </w:r>
          </w:p>
        </w:tc>
      </w:tr>
      <w:tr w:rsidR="005531A5" w:rsidRPr="00483490" w14:paraId="52F080D3" w14:textId="77777777" w:rsidTr="005053E1">
        <w:trPr>
          <w:trHeight w:val="290"/>
          <w:jc w:val="center"/>
        </w:trPr>
        <w:tc>
          <w:tcPr>
            <w:tcW w:w="924" w:type="dxa"/>
          </w:tcPr>
          <w:p w14:paraId="223F3BF2" w14:textId="77777777" w:rsidR="005531A5" w:rsidRPr="00483490" w:rsidRDefault="005531A5" w:rsidP="005053E1">
            <w:pPr>
              <w:pStyle w:val="TableParagraph"/>
              <w:ind w:left="11" w:right="-164"/>
              <w:jc w:val="center"/>
            </w:pPr>
            <w:r w:rsidRPr="00483490">
              <w:rPr>
                <w:spacing w:val="-5"/>
              </w:rPr>
              <w:t>174</w:t>
            </w:r>
          </w:p>
        </w:tc>
        <w:tc>
          <w:tcPr>
            <w:tcW w:w="2977" w:type="dxa"/>
          </w:tcPr>
          <w:p w14:paraId="6EEB6856" w14:textId="77777777" w:rsidR="005531A5" w:rsidRPr="00483490" w:rsidRDefault="005531A5" w:rsidP="005053E1">
            <w:pPr>
              <w:pStyle w:val="TableParagraph"/>
              <w:ind w:right="-164"/>
              <w:jc w:val="center"/>
            </w:pPr>
            <w:r w:rsidRPr="00483490">
              <w:rPr>
                <w:spacing w:val="-2"/>
              </w:rPr>
              <w:t>2182863.18</w:t>
            </w:r>
          </w:p>
        </w:tc>
        <w:tc>
          <w:tcPr>
            <w:tcW w:w="2865" w:type="dxa"/>
          </w:tcPr>
          <w:p w14:paraId="580E98A3" w14:textId="77777777" w:rsidR="005531A5" w:rsidRPr="00483490" w:rsidRDefault="005531A5" w:rsidP="005053E1">
            <w:pPr>
              <w:pStyle w:val="TableParagraph"/>
              <w:ind w:left="5" w:right="-164"/>
              <w:jc w:val="center"/>
            </w:pPr>
            <w:r w:rsidRPr="00483490">
              <w:rPr>
                <w:spacing w:val="-2"/>
              </w:rPr>
              <w:t>767838.8296</w:t>
            </w:r>
          </w:p>
        </w:tc>
        <w:tc>
          <w:tcPr>
            <w:tcW w:w="2255" w:type="dxa"/>
          </w:tcPr>
          <w:p w14:paraId="4302868C" w14:textId="77777777" w:rsidR="005531A5" w:rsidRPr="00483490" w:rsidRDefault="005531A5" w:rsidP="005053E1">
            <w:pPr>
              <w:pStyle w:val="TableParagraph"/>
              <w:ind w:right="-164"/>
              <w:jc w:val="center"/>
            </w:pPr>
            <w:r w:rsidRPr="00483490">
              <w:rPr>
                <w:spacing w:val="-2"/>
              </w:rPr>
              <w:t>-21.32</w:t>
            </w:r>
          </w:p>
        </w:tc>
      </w:tr>
      <w:tr w:rsidR="005531A5" w:rsidRPr="00483490" w14:paraId="7CADE00E" w14:textId="77777777" w:rsidTr="005053E1">
        <w:trPr>
          <w:trHeight w:val="290"/>
          <w:jc w:val="center"/>
        </w:trPr>
        <w:tc>
          <w:tcPr>
            <w:tcW w:w="924" w:type="dxa"/>
          </w:tcPr>
          <w:p w14:paraId="6F8B01EE" w14:textId="77777777" w:rsidR="005531A5" w:rsidRPr="00483490" w:rsidRDefault="005531A5" w:rsidP="005053E1">
            <w:pPr>
              <w:pStyle w:val="TableParagraph"/>
              <w:ind w:left="11" w:right="-164"/>
              <w:jc w:val="center"/>
            </w:pPr>
            <w:r w:rsidRPr="00483490">
              <w:rPr>
                <w:spacing w:val="-5"/>
              </w:rPr>
              <w:t>175</w:t>
            </w:r>
          </w:p>
        </w:tc>
        <w:tc>
          <w:tcPr>
            <w:tcW w:w="2977" w:type="dxa"/>
          </w:tcPr>
          <w:p w14:paraId="42D5FB26" w14:textId="77777777" w:rsidR="005531A5" w:rsidRPr="00483490" w:rsidRDefault="005531A5" w:rsidP="005053E1">
            <w:pPr>
              <w:pStyle w:val="TableParagraph"/>
              <w:ind w:right="-164"/>
              <w:jc w:val="center"/>
            </w:pPr>
            <w:r w:rsidRPr="00483490">
              <w:rPr>
                <w:spacing w:val="-2"/>
              </w:rPr>
              <w:t>2182863.518</w:t>
            </w:r>
          </w:p>
        </w:tc>
        <w:tc>
          <w:tcPr>
            <w:tcW w:w="2865" w:type="dxa"/>
          </w:tcPr>
          <w:p w14:paraId="2610CC07" w14:textId="77777777" w:rsidR="005531A5" w:rsidRPr="00483490" w:rsidRDefault="005531A5" w:rsidP="005053E1">
            <w:pPr>
              <w:pStyle w:val="TableParagraph"/>
              <w:ind w:left="5" w:right="-164"/>
              <w:jc w:val="center"/>
            </w:pPr>
            <w:r w:rsidRPr="00483490">
              <w:rPr>
                <w:spacing w:val="-2"/>
              </w:rPr>
              <w:t>767877.8794</w:t>
            </w:r>
          </w:p>
        </w:tc>
        <w:tc>
          <w:tcPr>
            <w:tcW w:w="2255" w:type="dxa"/>
          </w:tcPr>
          <w:p w14:paraId="6D6FFF9B" w14:textId="77777777" w:rsidR="005531A5" w:rsidRPr="00483490" w:rsidRDefault="005531A5" w:rsidP="005053E1">
            <w:pPr>
              <w:pStyle w:val="TableParagraph"/>
              <w:ind w:right="-164"/>
              <w:jc w:val="center"/>
            </w:pPr>
            <w:r w:rsidRPr="00483490">
              <w:rPr>
                <w:spacing w:val="-2"/>
              </w:rPr>
              <w:t>-29.47</w:t>
            </w:r>
          </w:p>
        </w:tc>
      </w:tr>
      <w:tr w:rsidR="005531A5" w:rsidRPr="00483490" w14:paraId="728A45AC" w14:textId="77777777" w:rsidTr="005053E1">
        <w:trPr>
          <w:trHeight w:val="290"/>
          <w:jc w:val="center"/>
        </w:trPr>
        <w:tc>
          <w:tcPr>
            <w:tcW w:w="924" w:type="dxa"/>
          </w:tcPr>
          <w:p w14:paraId="357977F1" w14:textId="77777777" w:rsidR="005531A5" w:rsidRPr="00483490" w:rsidRDefault="005531A5" w:rsidP="005053E1">
            <w:pPr>
              <w:pStyle w:val="TableParagraph"/>
              <w:ind w:left="11" w:right="-164"/>
              <w:jc w:val="center"/>
            </w:pPr>
            <w:r w:rsidRPr="00483490">
              <w:rPr>
                <w:spacing w:val="-5"/>
              </w:rPr>
              <w:t>176</w:t>
            </w:r>
          </w:p>
        </w:tc>
        <w:tc>
          <w:tcPr>
            <w:tcW w:w="2977" w:type="dxa"/>
          </w:tcPr>
          <w:p w14:paraId="0FFB1FF6" w14:textId="77777777" w:rsidR="005531A5" w:rsidRPr="00483490" w:rsidRDefault="005531A5" w:rsidP="005053E1">
            <w:pPr>
              <w:pStyle w:val="TableParagraph"/>
              <w:ind w:right="-164"/>
              <w:jc w:val="center"/>
            </w:pPr>
            <w:r w:rsidRPr="00483490">
              <w:rPr>
                <w:spacing w:val="-2"/>
              </w:rPr>
              <w:t>2182863.857</w:t>
            </w:r>
          </w:p>
        </w:tc>
        <w:tc>
          <w:tcPr>
            <w:tcW w:w="2865" w:type="dxa"/>
          </w:tcPr>
          <w:p w14:paraId="3005D7D1" w14:textId="77777777" w:rsidR="005531A5" w:rsidRPr="00483490" w:rsidRDefault="005531A5" w:rsidP="005053E1">
            <w:pPr>
              <w:pStyle w:val="TableParagraph"/>
              <w:ind w:left="5" w:right="-164"/>
              <w:jc w:val="center"/>
            </w:pPr>
            <w:r w:rsidRPr="00483490">
              <w:rPr>
                <w:spacing w:val="-2"/>
              </w:rPr>
              <w:t>767916.9291</w:t>
            </w:r>
          </w:p>
        </w:tc>
        <w:tc>
          <w:tcPr>
            <w:tcW w:w="2255" w:type="dxa"/>
          </w:tcPr>
          <w:p w14:paraId="6B353049" w14:textId="77777777" w:rsidR="005531A5" w:rsidRPr="00483490" w:rsidRDefault="005531A5" w:rsidP="005053E1">
            <w:pPr>
              <w:pStyle w:val="TableParagraph"/>
              <w:ind w:right="-164"/>
              <w:jc w:val="center"/>
            </w:pPr>
            <w:r w:rsidRPr="00483490">
              <w:rPr>
                <w:spacing w:val="-2"/>
              </w:rPr>
              <w:t>-29.29</w:t>
            </w:r>
          </w:p>
        </w:tc>
      </w:tr>
      <w:tr w:rsidR="005531A5" w:rsidRPr="00483490" w14:paraId="28555354" w14:textId="77777777" w:rsidTr="005053E1">
        <w:trPr>
          <w:trHeight w:val="290"/>
          <w:jc w:val="center"/>
        </w:trPr>
        <w:tc>
          <w:tcPr>
            <w:tcW w:w="924" w:type="dxa"/>
          </w:tcPr>
          <w:p w14:paraId="3D9FB991" w14:textId="77777777" w:rsidR="005531A5" w:rsidRPr="00483490" w:rsidRDefault="005531A5" w:rsidP="005053E1">
            <w:pPr>
              <w:pStyle w:val="TableParagraph"/>
              <w:ind w:left="11" w:right="-164"/>
              <w:jc w:val="center"/>
            </w:pPr>
            <w:r w:rsidRPr="00483490">
              <w:rPr>
                <w:spacing w:val="-5"/>
              </w:rPr>
              <w:t>177</w:t>
            </w:r>
          </w:p>
        </w:tc>
        <w:tc>
          <w:tcPr>
            <w:tcW w:w="2977" w:type="dxa"/>
          </w:tcPr>
          <w:p w14:paraId="339EC0AD" w14:textId="77777777" w:rsidR="005531A5" w:rsidRPr="00483490" w:rsidRDefault="005531A5" w:rsidP="005053E1">
            <w:pPr>
              <w:pStyle w:val="TableParagraph"/>
              <w:ind w:right="-164"/>
              <w:jc w:val="center"/>
            </w:pPr>
            <w:r w:rsidRPr="00483490">
              <w:rPr>
                <w:spacing w:val="-2"/>
              </w:rPr>
              <w:t>2182866.942</w:t>
            </w:r>
          </w:p>
        </w:tc>
        <w:tc>
          <w:tcPr>
            <w:tcW w:w="2865" w:type="dxa"/>
          </w:tcPr>
          <w:p w14:paraId="6C526DE2" w14:textId="77777777" w:rsidR="005531A5" w:rsidRPr="00483490" w:rsidRDefault="005531A5" w:rsidP="005053E1">
            <w:pPr>
              <w:pStyle w:val="TableParagraph"/>
              <w:ind w:left="5" w:right="-164"/>
              <w:jc w:val="center"/>
            </w:pPr>
            <w:r w:rsidRPr="00483490">
              <w:rPr>
                <w:spacing w:val="-2"/>
              </w:rPr>
              <w:t>767534.0578</w:t>
            </w:r>
          </w:p>
        </w:tc>
        <w:tc>
          <w:tcPr>
            <w:tcW w:w="2255" w:type="dxa"/>
          </w:tcPr>
          <w:p w14:paraId="314E6A6B" w14:textId="77777777" w:rsidR="005531A5" w:rsidRPr="00483490" w:rsidRDefault="005531A5" w:rsidP="005053E1">
            <w:pPr>
              <w:pStyle w:val="TableParagraph"/>
              <w:ind w:right="-164"/>
              <w:jc w:val="center"/>
            </w:pPr>
            <w:r w:rsidRPr="00483490">
              <w:rPr>
                <w:spacing w:val="-2"/>
              </w:rPr>
              <w:t>51.32</w:t>
            </w:r>
          </w:p>
        </w:tc>
      </w:tr>
      <w:tr w:rsidR="005531A5" w:rsidRPr="00483490" w14:paraId="65ADA117" w14:textId="77777777" w:rsidTr="005053E1">
        <w:trPr>
          <w:trHeight w:val="290"/>
          <w:jc w:val="center"/>
        </w:trPr>
        <w:tc>
          <w:tcPr>
            <w:tcW w:w="924" w:type="dxa"/>
          </w:tcPr>
          <w:p w14:paraId="6C6A89CA" w14:textId="77777777" w:rsidR="005531A5" w:rsidRPr="00483490" w:rsidRDefault="005531A5" w:rsidP="005053E1">
            <w:pPr>
              <w:pStyle w:val="TableParagraph"/>
              <w:ind w:left="11" w:right="-164"/>
              <w:jc w:val="center"/>
            </w:pPr>
            <w:r w:rsidRPr="00483490">
              <w:rPr>
                <w:spacing w:val="-5"/>
              </w:rPr>
              <w:t>178</w:t>
            </w:r>
          </w:p>
        </w:tc>
        <w:tc>
          <w:tcPr>
            <w:tcW w:w="2977" w:type="dxa"/>
          </w:tcPr>
          <w:p w14:paraId="4E350723" w14:textId="77777777" w:rsidR="005531A5" w:rsidRPr="00483490" w:rsidRDefault="005531A5" w:rsidP="005053E1">
            <w:pPr>
              <w:pStyle w:val="TableParagraph"/>
              <w:ind w:right="-164"/>
              <w:jc w:val="center"/>
            </w:pPr>
            <w:r w:rsidRPr="00483490">
              <w:rPr>
                <w:spacing w:val="-2"/>
              </w:rPr>
              <w:t>2182867.279</w:t>
            </w:r>
          </w:p>
        </w:tc>
        <w:tc>
          <w:tcPr>
            <w:tcW w:w="2865" w:type="dxa"/>
          </w:tcPr>
          <w:p w14:paraId="635FB430" w14:textId="77777777" w:rsidR="005531A5" w:rsidRPr="00483490" w:rsidRDefault="005531A5" w:rsidP="005053E1">
            <w:pPr>
              <w:pStyle w:val="TableParagraph"/>
              <w:ind w:left="5" w:right="-164"/>
              <w:jc w:val="center"/>
            </w:pPr>
            <w:r w:rsidRPr="00483490">
              <w:rPr>
                <w:spacing w:val="-2"/>
              </w:rPr>
              <w:t>767573.1076</w:t>
            </w:r>
          </w:p>
        </w:tc>
        <w:tc>
          <w:tcPr>
            <w:tcW w:w="2255" w:type="dxa"/>
          </w:tcPr>
          <w:p w14:paraId="6990738C" w14:textId="77777777" w:rsidR="005531A5" w:rsidRPr="00483490" w:rsidRDefault="005531A5" w:rsidP="005053E1">
            <w:pPr>
              <w:pStyle w:val="TableParagraph"/>
              <w:ind w:right="-164"/>
              <w:jc w:val="center"/>
            </w:pPr>
            <w:r w:rsidRPr="00483490">
              <w:rPr>
                <w:spacing w:val="-2"/>
              </w:rPr>
              <w:t>42.75</w:t>
            </w:r>
          </w:p>
        </w:tc>
      </w:tr>
      <w:tr w:rsidR="005531A5" w:rsidRPr="00483490" w14:paraId="20D95EFC" w14:textId="77777777" w:rsidTr="005053E1">
        <w:trPr>
          <w:trHeight w:val="289"/>
          <w:jc w:val="center"/>
        </w:trPr>
        <w:tc>
          <w:tcPr>
            <w:tcW w:w="924" w:type="dxa"/>
          </w:tcPr>
          <w:p w14:paraId="5109EA63" w14:textId="77777777" w:rsidR="005531A5" w:rsidRPr="00483490" w:rsidRDefault="005531A5" w:rsidP="005053E1">
            <w:pPr>
              <w:pStyle w:val="TableParagraph"/>
              <w:ind w:left="11" w:right="-164"/>
              <w:jc w:val="center"/>
            </w:pPr>
            <w:r w:rsidRPr="00483490">
              <w:rPr>
                <w:spacing w:val="-5"/>
              </w:rPr>
              <w:t>179</w:t>
            </w:r>
          </w:p>
        </w:tc>
        <w:tc>
          <w:tcPr>
            <w:tcW w:w="2977" w:type="dxa"/>
          </w:tcPr>
          <w:p w14:paraId="0471BB8C" w14:textId="77777777" w:rsidR="005531A5" w:rsidRPr="00483490" w:rsidRDefault="005531A5" w:rsidP="005053E1">
            <w:pPr>
              <w:pStyle w:val="TableParagraph"/>
              <w:ind w:right="-164"/>
              <w:jc w:val="center"/>
            </w:pPr>
            <w:r w:rsidRPr="00483490">
              <w:rPr>
                <w:spacing w:val="-2"/>
              </w:rPr>
              <w:t>2182867.618</w:t>
            </w:r>
          </w:p>
        </w:tc>
        <w:tc>
          <w:tcPr>
            <w:tcW w:w="2865" w:type="dxa"/>
          </w:tcPr>
          <w:p w14:paraId="1A34ACB3" w14:textId="77777777" w:rsidR="005531A5" w:rsidRPr="00483490" w:rsidRDefault="005531A5" w:rsidP="005053E1">
            <w:pPr>
              <w:pStyle w:val="TableParagraph"/>
              <w:ind w:left="5" w:right="-164"/>
              <w:jc w:val="center"/>
            </w:pPr>
            <w:r w:rsidRPr="00483490">
              <w:rPr>
                <w:spacing w:val="-2"/>
              </w:rPr>
              <w:t>767612.1573</w:t>
            </w:r>
          </w:p>
        </w:tc>
        <w:tc>
          <w:tcPr>
            <w:tcW w:w="2255" w:type="dxa"/>
          </w:tcPr>
          <w:p w14:paraId="71D20366" w14:textId="77777777" w:rsidR="005531A5" w:rsidRPr="00483490" w:rsidRDefault="005531A5" w:rsidP="005053E1">
            <w:pPr>
              <w:pStyle w:val="TableParagraph"/>
              <w:ind w:right="-164"/>
              <w:jc w:val="center"/>
            </w:pPr>
            <w:r w:rsidRPr="00483490">
              <w:rPr>
                <w:spacing w:val="-2"/>
              </w:rPr>
              <w:t>33.74</w:t>
            </w:r>
          </w:p>
        </w:tc>
      </w:tr>
      <w:tr w:rsidR="005531A5" w:rsidRPr="00483490" w14:paraId="495C18B2" w14:textId="77777777" w:rsidTr="005053E1">
        <w:trPr>
          <w:trHeight w:val="290"/>
          <w:jc w:val="center"/>
        </w:trPr>
        <w:tc>
          <w:tcPr>
            <w:tcW w:w="924" w:type="dxa"/>
          </w:tcPr>
          <w:p w14:paraId="4E1DB7D9" w14:textId="77777777" w:rsidR="005531A5" w:rsidRPr="00483490" w:rsidRDefault="005531A5" w:rsidP="005053E1">
            <w:pPr>
              <w:pStyle w:val="TableParagraph"/>
              <w:ind w:left="11" w:right="-164"/>
              <w:jc w:val="center"/>
            </w:pPr>
            <w:r w:rsidRPr="00483490">
              <w:rPr>
                <w:spacing w:val="-5"/>
              </w:rPr>
              <w:t>180</w:t>
            </w:r>
          </w:p>
        </w:tc>
        <w:tc>
          <w:tcPr>
            <w:tcW w:w="2977" w:type="dxa"/>
          </w:tcPr>
          <w:p w14:paraId="6522D28D" w14:textId="77777777" w:rsidR="005531A5" w:rsidRPr="00483490" w:rsidRDefault="005531A5" w:rsidP="005053E1">
            <w:pPr>
              <w:pStyle w:val="TableParagraph"/>
              <w:ind w:right="-164"/>
              <w:jc w:val="center"/>
            </w:pPr>
            <w:r w:rsidRPr="00483490">
              <w:rPr>
                <w:spacing w:val="-2"/>
              </w:rPr>
              <w:t>2182867.956</w:t>
            </w:r>
          </w:p>
        </w:tc>
        <w:tc>
          <w:tcPr>
            <w:tcW w:w="2865" w:type="dxa"/>
          </w:tcPr>
          <w:p w14:paraId="03F45972" w14:textId="77777777" w:rsidR="005531A5" w:rsidRPr="00483490" w:rsidRDefault="005531A5" w:rsidP="005053E1">
            <w:pPr>
              <w:pStyle w:val="TableParagraph"/>
              <w:ind w:left="5" w:right="-164"/>
              <w:jc w:val="center"/>
            </w:pPr>
            <w:r w:rsidRPr="00483490">
              <w:rPr>
                <w:spacing w:val="-2"/>
              </w:rPr>
              <w:t>767651.2071</w:t>
            </w:r>
          </w:p>
        </w:tc>
        <w:tc>
          <w:tcPr>
            <w:tcW w:w="2255" w:type="dxa"/>
          </w:tcPr>
          <w:p w14:paraId="5018254F" w14:textId="77777777" w:rsidR="005531A5" w:rsidRPr="00483490" w:rsidRDefault="005531A5" w:rsidP="005053E1">
            <w:pPr>
              <w:pStyle w:val="TableParagraph"/>
              <w:ind w:right="-164"/>
              <w:jc w:val="center"/>
            </w:pPr>
            <w:r w:rsidRPr="00483490">
              <w:rPr>
                <w:spacing w:val="-2"/>
              </w:rPr>
              <w:t>36.03</w:t>
            </w:r>
          </w:p>
        </w:tc>
      </w:tr>
      <w:tr w:rsidR="005531A5" w:rsidRPr="00483490" w14:paraId="5D802CC6" w14:textId="77777777" w:rsidTr="005053E1">
        <w:trPr>
          <w:trHeight w:val="290"/>
          <w:jc w:val="center"/>
        </w:trPr>
        <w:tc>
          <w:tcPr>
            <w:tcW w:w="924" w:type="dxa"/>
          </w:tcPr>
          <w:p w14:paraId="576EF520" w14:textId="77777777" w:rsidR="005531A5" w:rsidRPr="00483490" w:rsidRDefault="005531A5" w:rsidP="005053E1">
            <w:pPr>
              <w:pStyle w:val="TableParagraph"/>
              <w:ind w:left="11" w:right="-164"/>
              <w:jc w:val="center"/>
            </w:pPr>
            <w:r w:rsidRPr="00483490">
              <w:rPr>
                <w:spacing w:val="-5"/>
              </w:rPr>
              <w:t>181</w:t>
            </w:r>
          </w:p>
        </w:tc>
        <w:tc>
          <w:tcPr>
            <w:tcW w:w="2977" w:type="dxa"/>
          </w:tcPr>
          <w:p w14:paraId="56BEBB71" w14:textId="77777777" w:rsidR="005531A5" w:rsidRPr="00483490" w:rsidRDefault="005531A5" w:rsidP="005053E1">
            <w:pPr>
              <w:pStyle w:val="TableParagraph"/>
              <w:ind w:right="-164"/>
              <w:jc w:val="center"/>
            </w:pPr>
            <w:r w:rsidRPr="00483490">
              <w:rPr>
                <w:spacing w:val="-2"/>
              </w:rPr>
              <w:t>2182868.294</w:t>
            </w:r>
          </w:p>
        </w:tc>
        <w:tc>
          <w:tcPr>
            <w:tcW w:w="2865" w:type="dxa"/>
          </w:tcPr>
          <w:p w14:paraId="6E29D0B0" w14:textId="77777777" w:rsidR="005531A5" w:rsidRPr="00483490" w:rsidRDefault="005531A5" w:rsidP="005053E1">
            <w:pPr>
              <w:pStyle w:val="TableParagraph"/>
              <w:ind w:left="5" w:right="-164"/>
              <w:jc w:val="center"/>
            </w:pPr>
            <w:r w:rsidRPr="00483490">
              <w:rPr>
                <w:spacing w:val="-2"/>
              </w:rPr>
              <w:t>767690.2569</w:t>
            </w:r>
          </w:p>
        </w:tc>
        <w:tc>
          <w:tcPr>
            <w:tcW w:w="2255" w:type="dxa"/>
          </w:tcPr>
          <w:p w14:paraId="5537ECB1" w14:textId="77777777" w:rsidR="005531A5" w:rsidRPr="00483490" w:rsidRDefault="005531A5" w:rsidP="005053E1">
            <w:pPr>
              <w:pStyle w:val="TableParagraph"/>
              <w:ind w:right="-164"/>
              <w:jc w:val="center"/>
            </w:pPr>
            <w:r w:rsidRPr="00483490">
              <w:rPr>
                <w:spacing w:val="-2"/>
              </w:rPr>
              <w:t>40.86</w:t>
            </w:r>
          </w:p>
        </w:tc>
      </w:tr>
      <w:tr w:rsidR="005531A5" w:rsidRPr="00483490" w14:paraId="0EC677A4" w14:textId="77777777" w:rsidTr="005053E1">
        <w:trPr>
          <w:trHeight w:val="290"/>
          <w:jc w:val="center"/>
        </w:trPr>
        <w:tc>
          <w:tcPr>
            <w:tcW w:w="924" w:type="dxa"/>
          </w:tcPr>
          <w:p w14:paraId="1942860B" w14:textId="77777777" w:rsidR="005531A5" w:rsidRPr="00483490" w:rsidRDefault="005531A5" w:rsidP="005053E1">
            <w:pPr>
              <w:pStyle w:val="TableParagraph"/>
              <w:ind w:left="11" w:right="-164"/>
              <w:jc w:val="center"/>
            </w:pPr>
            <w:r w:rsidRPr="00483490">
              <w:rPr>
                <w:spacing w:val="-5"/>
              </w:rPr>
              <w:t>182</w:t>
            </w:r>
          </w:p>
        </w:tc>
        <w:tc>
          <w:tcPr>
            <w:tcW w:w="2977" w:type="dxa"/>
          </w:tcPr>
          <w:p w14:paraId="281D0CDE" w14:textId="77777777" w:rsidR="005531A5" w:rsidRPr="00483490" w:rsidRDefault="005531A5" w:rsidP="005053E1">
            <w:pPr>
              <w:pStyle w:val="TableParagraph"/>
              <w:ind w:right="-164"/>
              <w:jc w:val="center"/>
            </w:pPr>
            <w:r w:rsidRPr="00483490">
              <w:rPr>
                <w:spacing w:val="-2"/>
              </w:rPr>
              <w:t>2182868.633</w:t>
            </w:r>
          </w:p>
        </w:tc>
        <w:tc>
          <w:tcPr>
            <w:tcW w:w="2865" w:type="dxa"/>
          </w:tcPr>
          <w:p w14:paraId="7D837550" w14:textId="77777777" w:rsidR="005531A5" w:rsidRPr="00483490" w:rsidRDefault="005531A5" w:rsidP="005053E1">
            <w:pPr>
              <w:pStyle w:val="TableParagraph"/>
              <w:ind w:left="5" w:right="-164"/>
              <w:jc w:val="center"/>
            </w:pPr>
            <w:r w:rsidRPr="00483490">
              <w:rPr>
                <w:spacing w:val="-2"/>
              </w:rPr>
              <w:t>767729.3067</w:t>
            </w:r>
          </w:p>
        </w:tc>
        <w:tc>
          <w:tcPr>
            <w:tcW w:w="2255" w:type="dxa"/>
          </w:tcPr>
          <w:p w14:paraId="37388802" w14:textId="77777777" w:rsidR="005531A5" w:rsidRPr="00483490" w:rsidRDefault="005531A5" w:rsidP="005053E1">
            <w:pPr>
              <w:pStyle w:val="TableParagraph"/>
              <w:ind w:right="-164"/>
              <w:jc w:val="center"/>
            </w:pPr>
            <w:r w:rsidRPr="00483490">
              <w:rPr>
                <w:spacing w:val="-2"/>
              </w:rPr>
              <w:t>25.46</w:t>
            </w:r>
          </w:p>
        </w:tc>
      </w:tr>
      <w:tr w:rsidR="005531A5" w:rsidRPr="00483490" w14:paraId="7778DDC2" w14:textId="77777777" w:rsidTr="005053E1">
        <w:trPr>
          <w:trHeight w:val="290"/>
          <w:jc w:val="center"/>
        </w:trPr>
        <w:tc>
          <w:tcPr>
            <w:tcW w:w="924" w:type="dxa"/>
          </w:tcPr>
          <w:p w14:paraId="6EE889EB" w14:textId="77777777" w:rsidR="005531A5" w:rsidRPr="00483490" w:rsidRDefault="005531A5" w:rsidP="005053E1">
            <w:pPr>
              <w:pStyle w:val="TableParagraph"/>
              <w:ind w:left="11" w:right="-164"/>
              <w:jc w:val="center"/>
            </w:pPr>
            <w:r w:rsidRPr="00483490">
              <w:rPr>
                <w:spacing w:val="-5"/>
              </w:rPr>
              <w:t>183</w:t>
            </w:r>
          </w:p>
        </w:tc>
        <w:tc>
          <w:tcPr>
            <w:tcW w:w="2977" w:type="dxa"/>
          </w:tcPr>
          <w:p w14:paraId="69FFF72D" w14:textId="77777777" w:rsidR="005531A5" w:rsidRPr="00483490" w:rsidRDefault="005531A5" w:rsidP="005053E1">
            <w:pPr>
              <w:pStyle w:val="TableParagraph"/>
              <w:ind w:right="-164"/>
              <w:jc w:val="center"/>
            </w:pPr>
            <w:r w:rsidRPr="00483490">
              <w:rPr>
                <w:spacing w:val="-2"/>
              </w:rPr>
              <w:t>2182868.971</w:t>
            </w:r>
          </w:p>
        </w:tc>
        <w:tc>
          <w:tcPr>
            <w:tcW w:w="2865" w:type="dxa"/>
          </w:tcPr>
          <w:p w14:paraId="1BBA6E77" w14:textId="77777777" w:rsidR="005531A5" w:rsidRPr="00483490" w:rsidRDefault="005531A5" w:rsidP="005053E1">
            <w:pPr>
              <w:pStyle w:val="TableParagraph"/>
              <w:ind w:left="5" w:right="-164"/>
              <w:jc w:val="center"/>
            </w:pPr>
            <w:r w:rsidRPr="00483490">
              <w:rPr>
                <w:spacing w:val="-2"/>
              </w:rPr>
              <w:t>767768.3565</w:t>
            </w:r>
          </w:p>
        </w:tc>
        <w:tc>
          <w:tcPr>
            <w:tcW w:w="2255" w:type="dxa"/>
          </w:tcPr>
          <w:p w14:paraId="5A2C7B09" w14:textId="77777777" w:rsidR="005531A5" w:rsidRPr="00483490" w:rsidRDefault="005531A5" w:rsidP="005053E1">
            <w:pPr>
              <w:pStyle w:val="TableParagraph"/>
              <w:ind w:right="-164"/>
              <w:jc w:val="center"/>
            </w:pPr>
            <w:r w:rsidRPr="00483490">
              <w:rPr>
                <w:spacing w:val="-2"/>
              </w:rPr>
              <w:t>-</w:t>
            </w:r>
            <w:r w:rsidRPr="00483490">
              <w:rPr>
                <w:spacing w:val="-4"/>
              </w:rPr>
              <w:t>1.06</w:t>
            </w:r>
          </w:p>
        </w:tc>
      </w:tr>
      <w:tr w:rsidR="005531A5" w:rsidRPr="00483490" w14:paraId="10751A3F" w14:textId="77777777" w:rsidTr="005053E1">
        <w:trPr>
          <w:trHeight w:val="290"/>
          <w:jc w:val="center"/>
        </w:trPr>
        <w:tc>
          <w:tcPr>
            <w:tcW w:w="924" w:type="dxa"/>
          </w:tcPr>
          <w:p w14:paraId="72E06558" w14:textId="77777777" w:rsidR="005531A5" w:rsidRPr="00483490" w:rsidRDefault="005531A5" w:rsidP="005053E1">
            <w:pPr>
              <w:pStyle w:val="TableParagraph"/>
              <w:ind w:left="11" w:right="-164"/>
              <w:jc w:val="center"/>
            </w:pPr>
            <w:r w:rsidRPr="00483490">
              <w:rPr>
                <w:spacing w:val="-5"/>
              </w:rPr>
              <w:t>184</w:t>
            </w:r>
          </w:p>
        </w:tc>
        <w:tc>
          <w:tcPr>
            <w:tcW w:w="2977" w:type="dxa"/>
          </w:tcPr>
          <w:p w14:paraId="259CC334" w14:textId="77777777" w:rsidR="005531A5" w:rsidRPr="00483490" w:rsidRDefault="005531A5" w:rsidP="005053E1">
            <w:pPr>
              <w:pStyle w:val="TableParagraph"/>
              <w:ind w:right="-164"/>
              <w:jc w:val="center"/>
            </w:pPr>
            <w:r w:rsidRPr="00483490">
              <w:rPr>
                <w:spacing w:val="-2"/>
              </w:rPr>
              <w:t>2182869.309</w:t>
            </w:r>
          </w:p>
        </w:tc>
        <w:tc>
          <w:tcPr>
            <w:tcW w:w="2865" w:type="dxa"/>
          </w:tcPr>
          <w:p w14:paraId="09F95A77" w14:textId="77777777" w:rsidR="005531A5" w:rsidRPr="00483490" w:rsidRDefault="005531A5" w:rsidP="005053E1">
            <w:pPr>
              <w:pStyle w:val="TableParagraph"/>
              <w:ind w:left="5" w:right="-164"/>
              <w:jc w:val="center"/>
            </w:pPr>
            <w:r w:rsidRPr="00483490">
              <w:rPr>
                <w:spacing w:val="-2"/>
              </w:rPr>
              <w:t>767807.4063</w:t>
            </w:r>
          </w:p>
        </w:tc>
        <w:tc>
          <w:tcPr>
            <w:tcW w:w="2255" w:type="dxa"/>
          </w:tcPr>
          <w:p w14:paraId="3E104007" w14:textId="77777777" w:rsidR="005531A5" w:rsidRPr="00483490" w:rsidRDefault="005531A5" w:rsidP="005053E1">
            <w:pPr>
              <w:pStyle w:val="TableParagraph"/>
              <w:ind w:right="-164"/>
              <w:jc w:val="center"/>
            </w:pPr>
            <w:r w:rsidRPr="00483490">
              <w:rPr>
                <w:spacing w:val="-2"/>
              </w:rPr>
              <w:t>-20.51</w:t>
            </w:r>
          </w:p>
        </w:tc>
      </w:tr>
      <w:tr w:rsidR="005531A5" w:rsidRPr="00483490" w14:paraId="382C88C7" w14:textId="77777777" w:rsidTr="005053E1">
        <w:trPr>
          <w:trHeight w:val="290"/>
          <w:jc w:val="center"/>
        </w:trPr>
        <w:tc>
          <w:tcPr>
            <w:tcW w:w="924" w:type="dxa"/>
          </w:tcPr>
          <w:p w14:paraId="777CA439" w14:textId="77777777" w:rsidR="005531A5" w:rsidRPr="00483490" w:rsidRDefault="005531A5" w:rsidP="005053E1">
            <w:pPr>
              <w:pStyle w:val="TableParagraph"/>
              <w:ind w:left="11" w:right="-164"/>
              <w:jc w:val="center"/>
            </w:pPr>
            <w:r w:rsidRPr="00483490">
              <w:rPr>
                <w:spacing w:val="-5"/>
              </w:rPr>
              <w:t>185</w:t>
            </w:r>
          </w:p>
        </w:tc>
        <w:tc>
          <w:tcPr>
            <w:tcW w:w="2977" w:type="dxa"/>
          </w:tcPr>
          <w:p w14:paraId="03B50789" w14:textId="77777777" w:rsidR="005531A5" w:rsidRPr="00483490" w:rsidRDefault="005531A5" w:rsidP="005053E1">
            <w:pPr>
              <w:pStyle w:val="TableParagraph"/>
              <w:ind w:right="-164"/>
              <w:jc w:val="center"/>
            </w:pPr>
            <w:r w:rsidRPr="00483490">
              <w:rPr>
                <w:spacing w:val="-2"/>
              </w:rPr>
              <w:t>2182869.648</w:t>
            </w:r>
          </w:p>
        </w:tc>
        <w:tc>
          <w:tcPr>
            <w:tcW w:w="2865" w:type="dxa"/>
          </w:tcPr>
          <w:p w14:paraId="52EECABD" w14:textId="77777777" w:rsidR="005531A5" w:rsidRPr="00483490" w:rsidRDefault="005531A5" w:rsidP="005053E1">
            <w:pPr>
              <w:pStyle w:val="TableParagraph"/>
              <w:ind w:left="5" w:right="-164"/>
              <w:jc w:val="center"/>
            </w:pPr>
            <w:r w:rsidRPr="00483490">
              <w:rPr>
                <w:spacing w:val="-2"/>
              </w:rPr>
              <w:t>767846.456</w:t>
            </w:r>
          </w:p>
        </w:tc>
        <w:tc>
          <w:tcPr>
            <w:tcW w:w="2255" w:type="dxa"/>
          </w:tcPr>
          <w:p w14:paraId="2DE4A8CD" w14:textId="77777777" w:rsidR="005531A5" w:rsidRPr="00483490" w:rsidRDefault="005531A5" w:rsidP="005053E1">
            <w:pPr>
              <w:pStyle w:val="TableParagraph"/>
              <w:ind w:right="-164"/>
              <w:jc w:val="center"/>
            </w:pPr>
            <w:r w:rsidRPr="00483490">
              <w:rPr>
                <w:spacing w:val="-2"/>
              </w:rPr>
              <w:t>-23.24</w:t>
            </w:r>
          </w:p>
        </w:tc>
      </w:tr>
      <w:tr w:rsidR="005531A5" w:rsidRPr="00483490" w14:paraId="24E068F6" w14:textId="77777777" w:rsidTr="005053E1">
        <w:trPr>
          <w:trHeight w:val="290"/>
          <w:jc w:val="center"/>
        </w:trPr>
        <w:tc>
          <w:tcPr>
            <w:tcW w:w="924" w:type="dxa"/>
          </w:tcPr>
          <w:p w14:paraId="1F881F00" w14:textId="77777777" w:rsidR="005531A5" w:rsidRPr="00483490" w:rsidRDefault="005531A5" w:rsidP="005053E1">
            <w:pPr>
              <w:pStyle w:val="TableParagraph"/>
              <w:ind w:left="11" w:right="-164"/>
              <w:jc w:val="center"/>
            </w:pPr>
            <w:r w:rsidRPr="00483490">
              <w:rPr>
                <w:spacing w:val="-5"/>
              </w:rPr>
              <w:t>186</w:t>
            </w:r>
          </w:p>
        </w:tc>
        <w:tc>
          <w:tcPr>
            <w:tcW w:w="2977" w:type="dxa"/>
          </w:tcPr>
          <w:p w14:paraId="4419FB45" w14:textId="77777777" w:rsidR="005531A5" w:rsidRPr="00483490" w:rsidRDefault="005531A5" w:rsidP="005053E1">
            <w:pPr>
              <w:pStyle w:val="TableParagraph"/>
              <w:ind w:right="-164"/>
              <w:jc w:val="center"/>
            </w:pPr>
            <w:r w:rsidRPr="00483490">
              <w:rPr>
                <w:spacing w:val="-2"/>
              </w:rPr>
              <w:t>2182869.986</w:t>
            </w:r>
          </w:p>
        </w:tc>
        <w:tc>
          <w:tcPr>
            <w:tcW w:w="2865" w:type="dxa"/>
          </w:tcPr>
          <w:p w14:paraId="33C96FB7" w14:textId="77777777" w:rsidR="005531A5" w:rsidRPr="00483490" w:rsidRDefault="005531A5" w:rsidP="005053E1">
            <w:pPr>
              <w:pStyle w:val="TableParagraph"/>
              <w:ind w:left="5" w:right="-164"/>
              <w:jc w:val="center"/>
            </w:pPr>
            <w:r w:rsidRPr="00483490">
              <w:rPr>
                <w:spacing w:val="-2"/>
              </w:rPr>
              <w:t>767885.5058</w:t>
            </w:r>
          </w:p>
        </w:tc>
        <w:tc>
          <w:tcPr>
            <w:tcW w:w="2255" w:type="dxa"/>
          </w:tcPr>
          <w:p w14:paraId="51CF9DAA" w14:textId="77777777" w:rsidR="005531A5" w:rsidRPr="00483490" w:rsidRDefault="005531A5" w:rsidP="005053E1">
            <w:pPr>
              <w:pStyle w:val="TableParagraph"/>
              <w:ind w:right="-164"/>
              <w:jc w:val="center"/>
            </w:pPr>
            <w:r w:rsidRPr="00483490">
              <w:rPr>
                <w:spacing w:val="-2"/>
              </w:rPr>
              <w:t>-30.61</w:t>
            </w:r>
          </w:p>
        </w:tc>
      </w:tr>
      <w:tr w:rsidR="005531A5" w:rsidRPr="00483490" w14:paraId="37F92A36" w14:textId="77777777" w:rsidTr="005053E1">
        <w:trPr>
          <w:trHeight w:val="290"/>
          <w:jc w:val="center"/>
        </w:trPr>
        <w:tc>
          <w:tcPr>
            <w:tcW w:w="924" w:type="dxa"/>
          </w:tcPr>
          <w:p w14:paraId="502775EA" w14:textId="77777777" w:rsidR="005531A5" w:rsidRPr="00483490" w:rsidRDefault="005531A5" w:rsidP="005053E1">
            <w:pPr>
              <w:pStyle w:val="TableParagraph"/>
              <w:ind w:left="11" w:right="-164"/>
              <w:jc w:val="center"/>
            </w:pPr>
            <w:r w:rsidRPr="00483490">
              <w:rPr>
                <w:spacing w:val="-5"/>
              </w:rPr>
              <w:t>187</w:t>
            </w:r>
          </w:p>
        </w:tc>
        <w:tc>
          <w:tcPr>
            <w:tcW w:w="2977" w:type="dxa"/>
          </w:tcPr>
          <w:p w14:paraId="14E375F7" w14:textId="77777777" w:rsidR="005531A5" w:rsidRPr="00483490" w:rsidRDefault="005531A5" w:rsidP="005053E1">
            <w:pPr>
              <w:pStyle w:val="TableParagraph"/>
              <w:ind w:right="-164"/>
              <w:jc w:val="center"/>
            </w:pPr>
            <w:r w:rsidRPr="00483490">
              <w:rPr>
                <w:spacing w:val="-2"/>
              </w:rPr>
              <w:t>2182870.325</w:t>
            </w:r>
          </w:p>
        </w:tc>
        <w:tc>
          <w:tcPr>
            <w:tcW w:w="2865" w:type="dxa"/>
          </w:tcPr>
          <w:p w14:paraId="7531440B" w14:textId="77777777" w:rsidR="005531A5" w:rsidRPr="00483490" w:rsidRDefault="005531A5" w:rsidP="005053E1">
            <w:pPr>
              <w:pStyle w:val="TableParagraph"/>
              <w:ind w:left="5" w:right="-164"/>
              <w:jc w:val="center"/>
            </w:pPr>
            <w:r w:rsidRPr="00483490">
              <w:rPr>
                <w:spacing w:val="-2"/>
              </w:rPr>
              <w:t>767924.5556</w:t>
            </w:r>
          </w:p>
        </w:tc>
        <w:tc>
          <w:tcPr>
            <w:tcW w:w="2255" w:type="dxa"/>
          </w:tcPr>
          <w:p w14:paraId="7E0C467D" w14:textId="77777777" w:rsidR="005531A5" w:rsidRPr="00483490" w:rsidRDefault="005531A5" w:rsidP="005053E1">
            <w:pPr>
              <w:pStyle w:val="TableParagraph"/>
              <w:ind w:right="-164"/>
              <w:jc w:val="center"/>
            </w:pPr>
            <w:r w:rsidRPr="00483490">
              <w:rPr>
                <w:spacing w:val="-2"/>
              </w:rPr>
              <w:t>-27.73</w:t>
            </w:r>
          </w:p>
        </w:tc>
      </w:tr>
      <w:tr w:rsidR="005531A5" w:rsidRPr="00483490" w14:paraId="191FB5FA" w14:textId="77777777" w:rsidTr="005053E1">
        <w:trPr>
          <w:trHeight w:val="290"/>
          <w:jc w:val="center"/>
        </w:trPr>
        <w:tc>
          <w:tcPr>
            <w:tcW w:w="924" w:type="dxa"/>
          </w:tcPr>
          <w:p w14:paraId="6CD53CBF" w14:textId="77777777" w:rsidR="005531A5" w:rsidRPr="00483490" w:rsidRDefault="005531A5" w:rsidP="005053E1">
            <w:pPr>
              <w:pStyle w:val="TableParagraph"/>
              <w:ind w:left="11" w:right="-164"/>
              <w:jc w:val="center"/>
            </w:pPr>
            <w:r w:rsidRPr="00483490">
              <w:rPr>
                <w:spacing w:val="-5"/>
              </w:rPr>
              <w:t>188</w:t>
            </w:r>
          </w:p>
        </w:tc>
        <w:tc>
          <w:tcPr>
            <w:tcW w:w="2977" w:type="dxa"/>
          </w:tcPr>
          <w:p w14:paraId="4B885124" w14:textId="77777777" w:rsidR="005531A5" w:rsidRPr="00483490" w:rsidRDefault="005531A5" w:rsidP="005053E1">
            <w:pPr>
              <w:pStyle w:val="TableParagraph"/>
              <w:ind w:right="-164"/>
              <w:jc w:val="center"/>
            </w:pPr>
            <w:r w:rsidRPr="00483490">
              <w:rPr>
                <w:spacing w:val="-2"/>
              </w:rPr>
              <w:t>2182873.41</w:t>
            </w:r>
          </w:p>
        </w:tc>
        <w:tc>
          <w:tcPr>
            <w:tcW w:w="2865" w:type="dxa"/>
          </w:tcPr>
          <w:p w14:paraId="479D9F2E" w14:textId="77777777" w:rsidR="005531A5" w:rsidRPr="00483490" w:rsidRDefault="005531A5" w:rsidP="005053E1">
            <w:pPr>
              <w:pStyle w:val="TableParagraph"/>
              <w:ind w:left="5" w:right="-164"/>
              <w:jc w:val="center"/>
            </w:pPr>
            <w:r w:rsidRPr="00483490">
              <w:rPr>
                <w:spacing w:val="-2"/>
              </w:rPr>
              <w:t>767541.6842</w:t>
            </w:r>
          </w:p>
        </w:tc>
        <w:tc>
          <w:tcPr>
            <w:tcW w:w="2255" w:type="dxa"/>
          </w:tcPr>
          <w:p w14:paraId="04F07E08" w14:textId="77777777" w:rsidR="005531A5" w:rsidRPr="00483490" w:rsidRDefault="005531A5" w:rsidP="005053E1">
            <w:pPr>
              <w:pStyle w:val="TableParagraph"/>
              <w:ind w:right="-164"/>
              <w:jc w:val="center"/>
            </w:pPr>
            <w:r w:rsidRPr="00483490">
              <w:rPr>
                <w:spacing w:val="-2"/>
              </w:rPr>
              <w:t>49.97</w:t>
            </w:r>
          </w:p>
        </w:tc>
      </w:tr>
      <w:tr w:rsidR="005531A5" w:rsidRPr="00483490" w14:paraId="104A61A6" w14:textId="77777777" w:rsidTr="005053E1">
        <w:trPr>
          <w:trHeight w:val="290"/>
          <w:jc w:val="center"/>
        </w:trPr>
        <w:tc>
          <w:tcPr>
            <w:tcW w:w="924" w:type="dxa"/>
          </w:tcPr>
          <w:p w14:paraId="7094ECB8" w14:textId="77777777" w:rsidR="005531A5" w:rsidRPr="00483490" w:rsidRDefault="005531A5" w:rsidP="005053E1">
            <w:pPr>
              <w:pStyle w:val="TableParagraph"/>
              <w:ind w:left="11" w:right="-164"/>
              <w:jc w:val="center"/>
            </w:pPr>
            <w:r w:rsidRPr="00483490">
              <w:rPr>
                <w:spacing w:val="-5"/>
              </w:rPr>
              <w:t>189</w:t>
            </w:r>
          </w:p>
        </w:tc>
        <w:tc>
          <w:tcPr>
            <w:tcW w:w="2977" w:type="dxa"/>
          </w:tcPr>
          <w:p w14:paraId="1C4A31D4" w14:textId="77777777" w:rsidR="005531A5" w:rsidRPr="00483490" w:rsidRDefault="005531A5" w:rsidP="005053E1">
            <w:pPr>
              <w:pStyle w:val="TableParagraph"/>
              <w:ind w:right="-164"/>
              <w:jc w:val="center"/>
            </w:pPr>
            <w:r w:rsidRPr="00483490">
              <w:rPr>
                <w:spacing w:val="-2"/>
              </w:rPr>
              <w:t>2182873.748</w:t>
            </w:r>
          </w:p>
        </w:tc>
        <w:tc>
          <w:tcPr>
            <w:tcW w:w="2865" w:type="dxa"/>
          </w:tcPr>
          <w:p w14:paraId="6566438B" w14:textId="77777777" w:rsidR="005531A5" w:rsidRPr="00483490" w:rsidRDefault="005531A5" w:rsidP="005053E1">
            <w:pPr>
              <w:pStyle w:val="TableParagraph"/>
              <w:ind w:left="5" w:right="-164"/>
              <w:jc w:val="center"/>
            </w:pPr>
            <w:r w:rsidRPr="00483490">
              <w:rPr>
                <w:spacing w:val="-2"/>
              </w:rPr>
              <w:t>767580.734</w:t>
            </w:r>
          </w:p>
        </w:tc>
        <w:tc>
          <w:tcPr>
            <w:tcW w:w="2255" w:type="dxa"/>
          </w:tcPr>
          <w:p w14:paraId="1F3A07CF" w14:textId="77777777" w:rsidR="005531A5" w:rsidRPr="00483490" w:rsidRDefault="005531A5" w:rsidP="005053E1">
            <w:pPr>
              <w:pStyle w:val="TableParagraph"/>
              <w:ind w:right="-164"/>
              <w:jc w:val="center"/>
            </w:pPr>
            <w:r w:rsidRPr="00483490">
              <w:rPr>
                <w:spacing w:val="-2"/>
              </w:rPr>
              <w:t>38.68</w:t>
            </w:r>
          </w:p>
        </w:tc>
      </w:tr>
      <w:tr w:rsidR="005531A5" w:rsidRPr="00483490" w14:paraId="082E32BF" w14:textId="77777777" w:rsidTr="005053E1">
        <w:trPr>
          <w:trHeight w:val="290"/>
          <w:jc w:val="center"/>
        </w:trPr>
        <w:tc>
          <w:tcPr>
            <w:tcW w:w="924" w:type="dxa"/>
          </w:tcPr>
          <w:p w14:paraId="1090E1CB" w14:textId="77777777" w:rsidR="005531A5" w:rsidRPr="00483490" w:rsidRDefault="005531A5" w:rsidP="005053E1">
            <w:pPr>
              <w:pStyle w:val="TableParagraph"/>
              <w:ind w:left="11" w:right="-164"/>
              <w:jc w:val="center"/>
            </w:pPr>
            <w:r w:rsidRPr="00483490">
              <w:rPr>
                <w:spacing w:val="-5"/>
              </w:rPr>
              <w:t>190</w:t>
            </w:r>
          </w:p>
        </w:tc>
        <w:tc>
          <w:tcPr>
            <w:tcW w:w="2977" w:type="dxa"/>
          </w:tcPr>
          <w:p w14:paraId="2132DCF9" w14:textId="77777777" w:rsidR="005531A5" w:rsidRPr="00483490" w:rsidRDefault="005531A5" w:rsidP="005053E1">
            <w:pPr>
              <w:pStyle w:val="TableParagraph"/>
              <w:ind w:right="-164"/>
              <w:jc w:val="center"/>
            </w:pPr>
            <w:r w:rsidRPr="00483490">
              <w:rPr>
                <w:spacing w:val="-2"/>
              </w:rPr>
              <w:t>2182874.086</w:t>
            </w:r>
          </w:p>
        </w:tc>
        <w:tc>
          <w:tcPr>
            <w:tcW w:w="2865" w:type="dxa"/>
          </w:tcPr>
          <w:p w14:paraId="37540716" w14:textId="77777777" w:rsidR="005531A5" w:rsidRPr="00483490" w:rsidRDefault="005531A5" w:rsidP="005053E1">
            <w:pPr>
              <w:pStyle w:val="TableParagraph"/>
              <w:ind w:left="5" w:right="-164"/>
              <w:jc w:val="center"/>
            </w:pPr>
            <w:r w:rsidRPr="00483490">
              <w:rPr>
                <w:spacing w:val="-2"/>
              </w:rPr>
              <w:t>767619.7838</w:t>
            </w:r>
          </w:p>
        </w:tc>
        <w:tc>
          <w:tcPr>
            <w:tcW w:w="2255" w:type="dxa"/>
          </w:tcPr>
          <w:p w14:paraId="2DA0AD89" w14:textId="77777777" w:rsidR="005531A5" w:rsidRPr="00483490" w:rsidRDefault="005531A5" w:rsidP="005053E1">
            <w:pPr>
              <w:pStyle w:val="TableParagraph"/>
              <w:ind w:right="-164"/>
              <w:jc w:val="center"/>
            </w:pPr>
            <w:r w:rsidRPr="00483490">
              <w:rPr>
                <w:spacing w:val="-2"/>
              </w:rPr>
              <w:t>30.42</w:t>
            </w:r>
          </w:p>
        </w:tc>
      </w:tr>
      <w:tr w:rsidR="005531A5" w:rsidRPr="00483490" w14:paraId="234C361F" w14:textId="77777777" w:rsidTr="005053E1">
        <w:trPr>
          <w:trHeight w:val="290"/>
          <w:jc w:val="center"/>
        </w:trPr>
        <w:tc>
          <w:tcPr>
            <w:tcW w:w="924" w:type="dxa"/>
          </w:tcPr>
          <w:p w14:paraId="6F5D71EC" w14:textId="77777777" w:rsidR="005531A5" w:rsidRPr="00483490" w:rsidRDefault="005531A5" w:rsidP="005053E1">
            <w:pPr>
              <w:pStyle w:val="TableParagraph"/>
              <w:ind w:left="11" w:right="-164"/>
              <w:jc w:val="center"/>
            </w:pPr>
            <w:r w:rsidRPr="00483490">
              <w:rPr>
                <w:spacing w:val="-5"/>
              </w:rPr>
              <w:t>191</w:t>
            </w:r>
          </w:p>
        </w:tc>
        <w:tc>
          <w:tcPr>
            <w:tcW w:w="2977" w:type="dxa"/>
          </w:tcPr>
          <w:p w14:paraId="6EE84ED6" w14:textId="77777777" w:rsidR="005531A5" w:rsidRPr="00483490" w:rsidRDefault="005531A5" w:rsidP="005053E1">
            <w:pPr>
              <w:pStyle w:val="TableParagraph"/>
              <w:ind w:right="-164"/>
              <w:jc w:val="center"/>
            </w:pPr>
            <w:r w:rsidRPr="00483490">
              <w:rPr>
                <w:spacing w:val="-2"/>
              </w:rPr>
              <w:t>2182874.424</w:t>
            </w:r>
          </w:p>
        </w:tc>
        <w:tc>
          <w:tcPr>
            <w:tcW w:w="2865" w:type="dxa"/>
          </w:tcPr>
          <w:p w14:paraId="61255B5B" w14:textId="77777777" w:rsidR="005531A5" w:rsidRPr="00483490" w:rsidRDefault="005531A5" w:rsidP="005053E1">
            <w:pPr>
              <w:pStyle w:val="TableParagraph"/>
              <w:ind w:left="5" w:right="-164"/>
              <w:jc w:val="center"/>
            </w:pPr>
            <w:r w:rsidRPr="00483490">
              <w:rPr>
                <w:spacing w:val="-2"/>
              </w:rPr>
              <w:t>767658.8336</w:t>
            </w:r>
          </w:p>
        </w:tc>
        <w:tc>
          <w:tcPr>
            <w:tcW w:w="2255" w:type="dxa"/>
          </w:tcPr>
          <w:p w14:paraId="712E9663" w14:textId="77777777" w:rsidR="005531A5" w:rsidRPr="00483490" w:rsidRDefault="005531A5" w:rsidP="005053E1">
            <w:pPr>
              <w:pStyle w:val="TableParagraph"/>
              <w:ind w:right="-164"/>
              <w:jc w:val="center"/>
            </w:pPr>
            <w:r w:rsidRPr="00483490">
              <w:rPr>
                <w:spacing w:val="-2"/>
              </w:rPr>
              <w:t>35.47</w:t>
            </w:r>
          </w:p>
        </w:tc>
      </w:tr>
      <w:tr w:rsidR="005531A5" w:rsidRPr="00483490" w14:paraId="50E0A754" w14:textId="77777777" w:rsidTr="005053E1">
        <w:trPr>
          <w:trHeight w:val="290"/>
          <w:jc w:val="center"/>
        </w:trPr>
        <w:tc>
          <w:tcPr>
            <w:tcW w:w="924" w:type="dxa"/>
          </w:tcPr>
          <w:p w14:paraId="3DC51B27" w14:textId="77777777" w:rsidR="005531A5" w:rsidRPr="00483490" w:rsidRDefault="005531A5" w:rsidP="005053E1">
            <w:pPr>
              <w:pStyle w:val="TableParagraph"/>
              <w:ind w:left="11" w:right="-164"/>
              <w:jc w:val="center"/>
            </w:pPr>
            <w:r w:rsidRPr="00483490">
              <w:rPr>
                <w:spacing w:val="-5"/>
              </w:rPr>
              <w:t>192</w:t>
            </w:r>
          </w:p>
        </w:tc>
        <w:tc>
          <w:tcPr>
            <w:tcW w:w="2977" w:type="dxa"/>
          </w:tcPr>
          <w:p w14:paraId="4DAF837B" w14:textId="77777777" w:rsidR="005531A5" w:rsidRPr="00483490" w:rsidRDefault="005531A5" w:rsidP="005053E1">
            <w:pPr>
              <w:pStyle w:val="TableParagraph"/>
              <w:ind w:right="-164"/>
              <w:jc w:val="center"/>
            </w:pPr>
            <w:r w:rsidRPr="00483490">
              <w:rPr>
                <w:spacing w:val="-2"/>
              </w:rPr>
              <w:t>2182874.763</w:t>
            </w:r>
          </w:p>
        </w:tc>
        <w:tc>
          <w:tcPr>
            <w:tcW w:w="2865" w:type="dxa"/>
          </w:tcPr>
          <w:p w14:paraId="6153D721" w14:textId="77777777" w:rsidR="005531A5" w:rsidRPr="00483490" w:rsidRDefault="005531A5" w:rsidP="005053E1">
            <w:pPr>
              <w:pStyle w:val="TableParagraph"/>
              <w:ind w:left="5" w:right="-164"/>
              <w:jc w:val="center"/>
            </w:pPr>
            <w:r w:rsidRPr="00483490">
              <w:rPr>
                <w:spacing w:val="-2"/>
              </w:rPr>
              <w:t>767697.8834</w:t>
            </w:r>
          </w:p>
        </w:tc>
        <w:tc>
          <w:tcPr>
            <w:tcW w:w="2255" w:type="dxa"/>
          </w:tcPr>
          <w:p w14:paraId="6870F7D5" w14:textId="77777777" w:rsidR="005531A5" w:rsidRPr="00483490" w:rsidRDefault="005531A5" w:rsidP="005053E1">
            <w:pPr>
              <w:pStyle w:val="TableParagraph"/>
              <w:ind w:right="-164"/>
              <w:jc w:val="center"/>
            </w:pPr>
            <w:r w:rsidRPr="00483490">
              <w:rPr>
                <w:spacing w:val="-2"/>
              </w:rPr>
              <w:t>36.39</w:t>
            </w:r>
          </w:p>
        </w:tc>
      </w:tr>
      <w:tr w:rsidR="005531A5" w:rsidRPr="00483490" w14:paraId="19F03603" w14:textId="77777777" w:rsidTr="005053E1">
        <w:trPr>
          <w:trHeight w:val="290"/>
          <w:jc w:val="center"/>
        </w:trPr>
        <w:tc>
          <w:tcPr>
            <w:tcW w:w="924" w:type="dxa"/>
          </w:tcPr>
          <w:p w14:paraId="55803282" w14:textId="77777777" w:rsidR="005531A5" w:rsidRPr="00483490" w:rsidRDefault="005531A5" w:rsidP="005053E1">
            <w:pPr>
              <w:pStyle w:val="TableParagraph"/>
              <w:ind w:left="11" w:right="-164"/>
              <w:jc w:val="center"/>
            </w:pPr>
            <w:r w:rsidRPr="00483490">
              <w:rPr>
                <w:spacing w:val="-5"/>
              </w:rPr>
              <w:t>193</w:t>
            </w:r>
          </w:p>
        </w:tc>
        <w:tc>
          <w:tcPr>
            <w:tcW w:w="2977" w:type="dxa"/>
          </w:tcPr>
          <w:p w14:paraId="321E7BC5" w14:textId="77777777" w:rsidR="005531A5" w:rsidRPr="00483490" w:rsidRDefault="005531A5" w:rsidP="005053E1">
            <w:pPr>
              <w:pStyle w:val="TableParagraph"/>
              <w:ind w:right="-164"/>
              <w:jc w:val="center"/>
            </w:pPr>
            <w:r w:rsidRPr="00483490">
              <w:rPr>
                <w:spacing w:val="-2"/>
              </w:rPr>
              <w:t>2182875.101</w:t>
            </w:r>
          </w:p>
        </w:tc>
        <w:tc>
          <w:tcPr>
            <w:tcW w:w="2865" w:type="dxa"/>
          </w:tcPr>
          <w:p w14:paraId="567F0689" w14:textId="77777777" w:rsidR="005531A5" w:rsidRPr="00483490" w:rsidRDefault="005531A5" w:rsidP="005053E1">
            <w:pPr>
              <w:pStyle w:val="TableParagraph"/>
              <w:ind w:left="5" w:right="-164"/>
              <w:jc w:val="center"/>
            </w:pPr>
            <w:r w:rsidRPr="00483490">
              <w:rPr>
                <w:spacing w:val="-2"/>
              </w:rPr>
              <w:t>767736.9331</w:t>
            </w:r>
          </w:p>
        </w:tc>
        <w:tc>
          <w:tcPr>
            <w:tcW w:w="2255" w:type="dxa"/>
          </w:tcPr>
          <w:p w14:paraId="622AAB08" w14:textId="77777777" w:rsidR="005531A5" w:rsidRPr="00483490" w:rsidRDefault="005531A5" w:rsidP="005053E1">
            <w:pPr>
              <w:pStyle w:val="TableParagraph"/>
              <w:ind w:right="-164"/>
              <w:jc w:val="center"/>
            </w:pPr>
            <w:r w:rsidRPr="00483490">
              <w:rPr>
                <w:spacing w:val="-2"/>
              </w:rPr>
              <w:t>16.29</w:t>
            </w:r>
          </w:p>
        </w:tc>
      </w:tr>
      <w:tr w:rsidR="005531A5" w:rsidRPr="00483490" w14:paraId="3A608703" w14:textId="77777777" w:rsidTr="005053E1">
        <w:trPr>
          <w:trHeight w:val="290"/>
          <w:jc w:val="center"/>
        </w:trPr>
        <w:tc>
          <w:tcPr>
            <w:tcW w:w="924" w:type="dxa"/>
          </w:tcPr>
          <w:p w14:paraId="2F54DE58" w14:textId="77777777" w:rsidR="005531A5" w:rsidRPr="00483490" w:rsidRDefault="005531A5" w:rsidP="005053E1">
            <w:pPr>
              <w:pStyle w:val="TableParagraph"/>
              <w:ind w:left="11" w:right="-164"/>
              <w:jc w:val="center"/>
            </w:pPr>
            <w:r w:rsidRPr="00483490">
              <w:rPr>
                <w:spacing w:val="-5"/>
              </w:rPr>
              <w:t>194</w:t>
            </w:r>
          </w:p>
        </w:tc>
        <w:tc>
          <w:tcPr>
            <w:tcW w:w="2977" w:type="dxa"/>
          </w:tcPr>
          <w:p w14:paraId="65E293DC" w14:textId="77777777" w:rsidR="005531A5" w:rsidRPr="00483490" w:rsidRDefault="005531A5" w:rsidP="005053E1">
            <w:pPr>
              <w:pStyle w:val="TableParagraph"/>
              <w:ind w:right="-164"/>
              <w:jc w:val="center"/>
            </w:pPr>
            <w:r w:rsidRPr="00483490">
              <w:rPr>
                <w:spacing w:val="-2"/>
              </w:rPr>
              <w:t>2182875.439</w:t>
            </w:r>
          </w:p>
        </w:tc>
        <w:tc>
          <w:tcPr>
            <w:tcW w:w="2865" w:type="dxa"/>
          </w:tcPr>
          <w:p w14:paraId="404F3A1C" w14:textId="77777777" w:rsidR="005531A5" w:rsidRPr="00483490" w:rsidRDefault="005531A5" w:rsidP="005053E1">
            <w:pPr>
              <w:pStyle w:val="TableParagraph"/>
              <w:ind w:left="5" w:right="-164"/>
              <w:jc w:val="center"/>
            </w:pPr>
            <w:r w:rsidRPr="00483490">
              <w:rPr>
                <w:spacing w:val="-2"/>
              </w:rPr>
              <w:t>767775.9829</w:t>
            </w:r>
          </w:p>
        </w:tc>
        <w:tc>
          <w:tcPr>
            <w:tcW w:w="2255" w:type="dxa"/>
          </w:tcPr>
          <w:p w14:paraId="3A75202F" w14:textId="77777777" w:rsidR="005531A5" w:rsidRPr="00483490" w:rsidRDefault="005531A5" w:rsidP="005053E1">
            <w:pPr>
              <w:pStyle w:val="TableParagraph"/>
              <w:ind w:right="-164"/>
              <w:jc w:val="center"/>
            </w:pPr>
            <w:r w:rsidRPr="00483490">
              <w:rPr>
                <w:spacing w:val="-2"/>
              </w:rPr>
              <w:t>-</w:t>
            </w:r>
            <w:r w:rsidRPr="00483490">
              <w:rPr>
                <w:spacing w:val="-4"/>
              </w:rPr>
              <w:t>6.78</w:t>
            </w:r>
          </w:p>
        </w:tc>
      </w:tr>
      <w:tr w:rsidR="005531A5" w:rsidRPr="00483490" w14:paraId="768E2B04" w14:textId="77777777" w:rsidTr="005053E1">
        <w:trPr>
          <w:trHeight w:val="290"/>
          <w:jc w:val="center"/>
        </w:trPr>
        <w:tc>
          <w:tcPr>
            <w:tcW w:w="924" w:type="dxa"/>
          </w:tcPr>
          <w:p w14:paraId="24285310" w14:textId="77777777" w:rsidR="005531A5" w:rsidRPr="00483490" w:rsidRDefault="005531A5" w:rsidP="005053E1">
            <w:pPr>
              <w:pStyle w:val="TableParagraph"/>
              <w:ind w:left="11" w:right="-164"/>
              <w:jc w:val="center"/>
            </w:pPr>
            <w:r w:rsidRPr="00483490">
              <w:rPr>
                <w:spacing w:val="-5"/>
              </w:rPr>
              <w:t>195</w:t>
            </w:r>
          </w:p>
        </w:tc>
        <w:tc>
          <w:tcPr>
            <w:tcW w:w="2977" w:type="dxa"/>
          </w:tcPr>
          <w:p w14:paraId="3A073F8A" w14:textId="77777777" w:rsidR="005531A5" w:rsidRPr="00483490" w:rsidRDefault="005531A5" w:rsidP="005053E1">
            <w:pPr>
              <w:pStyle w:val="TableParagraph"/>
              <w:ind w:right="-164"/>
              <w:jc w:val="center"/>
            </w:pPr>
            <w:r w:rsidRPr="00483490">
              <w:rPr>
                <w:spacing w:val="-2"/>
              </w:rPr>
              <w:t>2182875.778</w:t>
            </w:r>
          </w:p>
        </w:tc>
        <w:tc>
          <w:tcPr>
            <w:tcW w:w="2865" w:type="dxa"/>
          </w:tcPr>
          <w:p w14:paraId="431D69D9" w14:textId="77777777" w:rsidR="005531A5" w:rsidRPr="00483490" w:rsidRDefault="005531A5" w:rsidP="005053E1">
            <w:pPr>
              <w:pStyle w:val="TableParagraph"/>
              <w:ind w:left="5" w:right="-164"/>
              <w:jc w:val="center"/>
            </w:pPr>
            <w:r w:rsidRPr="00483490">
              <w:rPr>
                <w:spacing w:val="-2"/>
              </w:rPr>
              <w:t>767815.0327</w:t>
            </w:r>
          </w:p>
        </w:tc>
        <w:tc>
          <w:tcPr>
            <w:tcW w:w="2255" w:type="dxa"/>
          </w:tcPr>
          <w:p w14:paraId="5A728611" w14:textId="77777777" w:rsidR="005531A5" w:rsidRPr="00483490" w:rsidRDefault="005531A5" w:rsidP="005053E1">
            <w:pPr>
              <w:pStyle w:val="TableParagraph"/>
              <w:ind w:right="-164"/>
              <w:jc w:val="center"/>
            </w:pPr>
            <w:r w:rsidRPr="00483490">
              <w:rPr>
                <w:spacing w:val="-2"/>
              </w:rPr>
              <w:t>-20.62</w:t>
            </w:r>
          </w:p>
        </w:tc>
      </w:tr>
      <w:tr w:rsidR="005531A5" w:rsidRPr="00483490" w14:paraId="6A3DF930" w14:textId="77777777" w:rsidTr="005053E1">
        <w:trPr>
          <w:trHeight w:val="290"/>
          <w:jc w:val="center"/>
        </w:trPr>
        <w:tc>
          <w:tcPr>
            <w:tcW w:w="924" w:type="dxa"/>
          </w:tcPr>
          <w:p w14:paraId="4715276C" w14:textId="77777777" w:rsidR="005531A5" w:rsidRPr="00483490" w:rsidRDefault="005531A5" w:rsidP="005053E1">
            <w:pPr>
              <w:pStyle w:val="TableParagraph"/>
              <w:ind w:left="11" w:right="-164"/>
              <w:jc w:val="center"/>
            </w:pPr>
            <w:r w:rsidRPr="00483490">
              <w:rPr>
                <w:spacing w:val="-5"/>
              </w:rPr>
              <w:t>196</w:t>
            </w:r>
          </w:p>
        </w:tc>
        <w:tc>
          <w:tcPr>
            <w:tcW w:w="2977" w:type="dxa"/>
          </w:tcPr>
          <w:p w14:paraId="11963487" w14:textId="77777777" w:rsidR="005531A5" w:rsidRPr="00483490" w:rsidRDefault="005531A5" w:rsidP="005053E1">
            <w:pPr>
              <w:pStyle w:val="TableParagraph"/>
              <w:ind w:right="-164"/>
              <w:jc w:val="center"/>
            </w:pPr>
            <w:r w:rsidRPr="00483490">
              <w:rPr>
                <w:spacing w:val="-2"/>
              </w:rPr>
              <w:t>2182876.116</w:t>
            </w:r>
          </w:p>
        </w:tc>
        <w:tc>
          <w:tcPr>
            <w:tcW w:w="2865" w:type="dxa"/>
          </w:tcPr>
          <w:p w14:paraId="4A69CDCC" w14:textId="77777777" w:rsidR="005531A5" w:rsidRPr="00483490" w:rsidRDefault="005531A5" w:rsidP="005053E1">
            <w:pPr>
              <w:pStyle w:val="TableParagraph"/>
              <w:ind w:left="5" w:right="-164"/>
              <w:jc w:val="center"/>
            </w:pPr>
            <w:r w:rsidRPr="00483490">
              <w:rPr>
                <w:spacing w:val="-2"/>
              </w:rPr>
              <w:t>767854.0825</w:t>
            </w:r>
          </w:p>
        </w:tc>
        <w:tc>
          <w:tcPr>
            <w:tcW w:w="2255" w:type="dxa"/>
          </w:tcPr>
          <w:p w14:paraId="5808F222" w14:textId="77777777" w:rsidR="005531A5" w:rsidRPr="00483490" w:rsidRDefault="005531A5" w:rsidP="005053E1">
            <w:pPr>
              <w:pStyle w:val="TableParagraph"/>
              <w:ind w:right="-164"/>
              <w:jc w:val="center"/>
            </w:pPr>
            <w:r w:rsidRPr="00483490">
              <w:rPr>
                <w:spacing w:val="-2"/>
              </w:rPr>
              <w:t>-25.58</w:t>
            </w:r>
          </w:p>
        </w:tc>
      </w:tr>
      <w:tr w:rsidR="005531A5" w:rsidRPr="00483490" w14:paraId="3339EF2A" w14:textId="77777777" w:rsidTr="005053E1">
        <w:trPr>
          <w:trHeight w:val="290"/>
          <w:jc w:val="center"/>
        </w:trPr>
        <w:tc>
          <w:tcPr>
            <w:tcW w:w="924" w:type="dxa"/>
          </w:tcPr>
          <w:p w14:paraId="668D836C" w14:textId="77777777" w:rsidR="005531A5" w:rsidRPr="00483490" w:rsidRDefault="005531A5" w:rsidP="005053E1">
            <w:pPr>
              <w:pStyle w:val="TableParagraph"/>
              <w:ind w:left="11" w:right="-164"/>
              <w:jc w:val="center"/>
            </w:pPr>
            <w:r w:rsidRPr="00483490">
              <w:rPr>
                <w:spacing w:val="-5"/>
              </w:rPr>
              <w:t>197</w:t>
            </w:r>
          </w:p>
        </w:tc>
        <w:tc>
          <w:tcPr>
            <w:tcW w:w="2977" w:type="dxa"/>
          </w:tcPr>
          <w:p w14:paraId="5DF7B008" w14:textId="77777777" w:rsidR="005531A5" w:rsidRPr="00483490" w:rsidRDefault="005531A5" w:rsidP="005053E1">
            <w:pPr>
              <w:pStyle w:val="TableParagraph"/>
              <w:ind w:right="-164"/>
              <w:jc w:val="center"/>
            </w:pPr>
            <w:r w:rsidRPr="00483490">
              <w:rPr>
                <w:spacing w:val="-2"/>
              </w:rPr>
              <w:t>2182876.454</w:t>
            </w:r>
          </w:p>
        </w:tc>
        <w:tc>
          <w:tcPr>
            <w:tcW w:w="2865" w:type="dxa"/>
          </w:tcPr>
          <w:p w14:paraId="02290F08" w14:textId="77777777" w:rsidR="005531A5" w:rsidRPr="00483490" w:rsidRDefault="005531A5" w:rsidP="005053E1">
            <w:pPr>
              <w:pStyle w:val="TableParagraph"/>
              <w:ind w:left="5" w:right="-164"/>
              <w:jc w:val="center"/>
            </w:pPr>
            <w:r w:rsidRPr="00483490">
              <w:rPr>
                <w:spacing w:val="-2"/>
              </w:rPr>
              <w:t>767893.1323</w:t>
            </w:r>
          </w:p>
        </w:tc>
        <w:tc>
          <w:tcPr>
            <w:tcW w:w="2255" w:type="dxa"/>
          </w:tcPr>
          <w:p w14:paraId="7C325D80" w14:textId="77777777" w:rsidR="005531A5" w:rsidRPr="00483490" w:rsidRDefault="005531A5" w:rsidP="005053E1">
            <w:pPr>
              <w:pStyle w:val="TableParagraph"/>
              <w:ind w:right="-164"/>
              <w:jc w:val="center"/>
            </w:pPr>
            <w:r w:rsidRPr="00483490">
              <w:rPr>
                <w:spacing w:val="-2"/>
              </w:rPr>
              <w:t>-30.79</w:t>
            </w:r>
          </w:p>
        </w:tc>
      </w:tr>
      <w:tr w:rsidR="005531A5" w:rsidRPr="00483490" w14:paraId="219EF198" w14:textId="77777777" w:rsidTr="005053E1">
        <w:trPr>
          <w:trHeight w:val="290"/>
          <w:jc w:val="center"/>
        </w:trPr>
        <w:tc>
          <w:tcPr>
            <w:tcW w:w="924" w:type="dxa"/>
          </w:tcPr>
          <w:p w14:paraId="5098EBCF" w14:textId="77777777" w:rsidR="005531A5" w:rsidRPr="00483490" w:rsidRDefault="005531A5" w:rsidP="005053E1">
            <w:pPr>
              <w:pStyle w:val="TableParagraph"/>
              <w:ind w:left="11" w:right="-164"/>
              <w:jc w:val="center"/>
            </w:pPr>
            <w:r w:rsidRPr="00483490">
              <w:rPr>
                <w:spacing w:val="-5"/>
              </w:rPr>
              <w:t>198</w:t>
            </w:r>
          </w:p>
        </w:tc>
        <w:tc>
          <w:tcPr>
            <w:tcW w:w="2977" w:type="dxa"/>
          </w:tcPr>
          <w:p w14:paraId="159B3DF7" w14:textId="77777777" w:rsidR="005531A5" w:rsidRPr="00483490" w:rsidRDefault="005531A5" w:rsidP="005053E1">
            <w:pPr>
              <w:pStyle w:val="TableParagraph"/>
              <w:ind w:right="-164"/>
              <w:jc w:val="center"/>
            </w:pPr>
            <w:r w:rsidRPr="00483490">
              <w:rPr>
                <w:spacing w:val="-2"/>
              </w:rPr>
              <w:t>2182876.793</w:t>
            </w:r>
          </w:p>
        </w:tc>
        <w:tc>
          <w:tcPr>
            <w:tcW w:w="2865" w:type="dxa"/>
          </w:tcPr>
          <w:p w14:paraId="7FA4F76E" w14:textId="77777777" w:rsidR="005531A5" w:rsidRPr="00483490" w:rsidRDefault="005531A5" w:rsidP="005053E1">
            <w:pPr>
              <w:pStyle w:val="TableParagraph"/>
              <w:ind w:left="5" w:right="-164"/>
              <w:jc w:val="center"/>
            </w:pPr>
            <w:r w:rsidRPr="00483490">
              <w:rPr>
                <w:spacing w:val="-2"/>
              </w:rPr>
              <w:t>767932.182</w:t>
            </w:r>
          </w:p>
        </w:tc>
        <w:tc>
          <w:tcPr>
            <w:tcW w:w="2255" w:type="dxa"/>
          </w:tcPr>
          <w:p w14:paraId="76B53AD5" w14:textId="77777777" w:rsidR="005531A5" w:rsidRPr="00483490" w:rsidRDefault="005531A5" w:rsidP="005053E1">
            <w:pPr>
              <w:pStyle w:val="TableParagraph"/>
              <w:ind w:right="-164"/>
              <w:jc w:val="center"/>
            </w:pPr>
            <w:r w:rsidRPr="00483490">
              <w:rPr>
                <w:spacing w:val="-2"/>
              </w:rPr>
              <w:t>-25.75</w:t>
            </w:r>
          </w:p>
        </w:tc>
      </w:tr>
      <w:tr w:rsidR="005531A5" w:rsidRPr="00483490" w14:paraId="36C32A49" w14:textId="77777777" w:rsidTr="005053E1">
        <w:trPr>
          <w:trHeight w:val="290"/>
          <w:jc w:val="center"/>
        </w:trPr>
        <w:tc>
          <w:tcPr>
            <w:tcW w:w="924" w:type="dxa"/>
          </w:tcPr>
          <w:p w14:paraId="69A72391" w14:textId="77777777" w:rsidR="005531A5" w:rsidRPr="00483490" w:rsidRDefault="005531A5" w:rsidP="005053E1">
            <w:pPr>
              <w:pStyle w:val="TableParagraph"/>
              <w:ind w:left="11" w:right="-164"/>
              <w:jc w:val="center"/>
            </w:pPr>
            <w:r w:rsidRPr="00483490">
              <w:rPr>
                <w:spacing w:val="-5"/>
              </w:rPr>
              <w:t>199</w:t>
            </w:r>
          </w:p>
        </w:tc>
        <w:tc>
          <w:tcPr>
            <w:tcW w:w="2977" w:type="dxa"/>
          </w:tcPr>
          <w:p w14:paraId="4C0C593A" w14:textId="77777777" w:rsidR="005531A5" w:rsidRPr="00483490" w:rsidRDefault="005531A5" w:rsidP="005053E1">
            <w:pPr>
              <w:pStyle w:val="TableParagraph"/>
              <w:ind w:right="-164"/>
              <w:jc w:val="center"/>
            </w:pPr>
            <w:r w:rsidRPr="00483490">
              <w:rPr>
                <w:spacing w:val="-2"/>
              </w:rPr>
              <w:t>2182879.539</w:t>
            </w:r>
          </w:p>
        </w:tc>
        <w:tc>
          <w:tcPr>
            <w:tcW w:w="2865" w:type="dxa"/>
          </w:tcPr>
          <w:p w14:paraId="10C7E0F6" w14:textId="77777777" w:rsidR="005531A5" w:rsidRPr="00483490" w:rsidRDefault="005531A5" w:rsidP="005053E1">
            <w:pPr>
              <w:pStyle w:val="TableParagraph"/>
              <w:ind w:left="5" w:right="-164"/>
              <w:jc w:val="center"/>
            </w:pPr>
            <w:r w:rsidRPr="00483490">
              <w:rPr>
                <w:spacing w:val="-2"/>
              </w:rPr>
              <w:t>767510.2609</w:t>
            </w:r>
          </w:p>
        </w:tc>
        <w:tc>
          <w:tcPr>
            <w:tcW w:w="2255" w:type="dxa"/>
          </w:tcPr>
          <w:p w14:paraId="5F0DFD81" w14:textId="77777777" w:rsidR="005531A5" w:rsidRPr="00483490" w:rsidRDefault="005531A5" w:rsidP="005053E1">
            <w:pPr>
              <w:pStyle w:val="TableParagraph"/>
              <w:ind w:right="-164"/>
              <w:jc w:val="center"/>
            </w:pPr>
            <w:r w:rsidRPr="00483490">
              <w:rPr>
                <w:spacing w:val="-2"/>
              </w:rPr>
              <w:t>45.09</w:t>
            </w:r>
          </w:p>
        </w:tc>
      </w:tr>
      <w:tr w:rsidR="005531A5" w:rsidRPr="00483490" w14:paraId="37105156" w14:textId="77777777" w:rsidTr="005053E1">
        <w:trPr>
          <w:trHeight w:val="290"/>
          <w:jc w:val="center"/>
        </w:trPr>
        <w:tc>
          <w:tcPr>
            <w:tcW w:w="924" w:type="dxa"/>
          </w:tcPr>
          <w:p w14:paraId="783A05FD" w14:textId="77777777" w:rsidR="005531A5" w:rsidRPr="00483490" w:rsidRDefault="005531A5" w:rsidP="005053E1">
            <w:pPr>
              <w:pStyle w:val="TableParagraph"/>
              <w:ind w:left="11" w:right="-164"/>
              <w:jc w:val="center"/>
            </w:pPr>
            <w:r w:rsidRPr="00483490">
              <w:rPr>
                <w:spacing w:val="-5"/>
              </w:rPr>
              <w:t>200</w:t>
            </w:r>
          </w:p>
        </w:tc>
        <w:tc>
          <w:tcPr>
            <w:tcW w:w="2977" w:type="dxa"/>
          </w:tcPr>
          <w:p w14:paraId="6504A216" w14:textId="77777777" w:rsidR="005531A5" w:rsidRPr="00483490" w:rsidRDefault="005531A5" w:rsidP="005053E1">
            <w:pPr>
              <w:pStyle w:val="TableParagraph"/>
              <w:ind w:right="-164"/>
              <w:jc w:val="center"/>
            </w:pPr>
            <w:r w:rsidRPr="00483490">
              <w:rPr>
                <w:spacing w:val="-2"/>
              </w:rPr>
              <w:t>2182879.878</w:t>
            </w:r>
          </w:p>
        </w:tc>
        <w:tc>
          <w:tcPr>
            <w:tcW w:w="2865" w:type="dxa"/>
          </w:tcPr>
          <w:p w14:paraId="7DCB0479" w14:textId="77777777" w:rsidR="005531A5" w:rsidRPr="00483490" w:rsidRDefault="005531A5" w:rsidP="005053E1">
            <w:pPr>
              <w:pStyle w:val="TableParagraph"/>
              <w:ind w:left="5" w:right="-164"/>
              <w:jc w:val="center"/>
            </w:pPr>
            <w:r w:rsidRPr="00483490">
              <w:rPr>
                <w:spacing w:val="-2"/>
              </w:rPr>
              <w:t>767549.3107</w:t>
            </w:r>
          </w:p>
        </w:tc>
        <w:tc>
          <w:tcPr>
            <w:tcW w:w="2255" w:type="dxa"/>
          </w:tcPr>
          <w:p w14:paraId="70779808" w14:textId="77777777" w:rsidR="005531A5" w:rsidRPr="00483490" w:rsidRDefault="005531A5" w:rsidP="005053E1">
            <w:pPr>
              <w:pStyle w:val="TableParagraph"/>
              <w:ind w:right="-164"/>
              <w:jc w:val="center"/>
            </w:pPr>
            <w:r w:rsidRPr="00483490">
              <w:rPr>
                <w:spacing w:val="-2"/>
              </w:rPr>
              <w:t>47.95</w:t>
            </w:r>
          </w:p>
        </w:tc>
      </w:tr>
      <w:tr w:rsidR="005531A5" w:rsidRPr="00483490" w14:paraId="0C797D5B" w14:textId="77777777" w:rsidTr="005053E1">
        <w:trPr>
          <w:trHeight w:val="290"/>
          <w:jc w:val="center"/>
        </w:trPr>
        <w:tc>
          <w:tcPr>
            <w:tcW w:w="924" w:type="dxa"/>
          </w:tcPr>
          <w:p w14:paraId="080D0F69" w14:textId="77777777" w:rsidR="005531A5" w:rsidRPr="00483490" w:rsidRDefault="005531A5" w:rsidP="005053E1">
            <w:pPr>
              <w:pStyle w:val="TableParagraph"/>
              <w:ind w:left="11" w:right="-164"/>
              <w:jc w:val="center"/>
            </w:pPr>
            <w:r w:rsidRPr="00483490">
              <w:rPr>
                <w:spacing w:val="-5"/>
              </w:rPr>
              <w:t>201</w:t>
            </w:r>
          </w:p>
        </w:tc>
        <w:tc>
          <w:tcPr>
            <w:tcW w:w="2977" w:type="dxa"/>
          </w:tcPr>
          <w:p w14:paraId="7814E756" w14:textId="77777777" w:rsidR="005531A5" w:rsidRPr="00483490" w:rsidRDefault="005531A5" w:rsidP="005053E1">
            <w:pPr>
              <w:pStyle w:val="TableParagraph"/>
              <w:ind w:right="-164"/>
              <w:jc w:val="center"/>
            </w:pPr>
            <w:r w:rsidRPr="00483490">
              <w:rPr>
                <w:spacing w:val="-2"/>
              </w:rPr>
              <w:t>2182880.216</w:t>
            </w:r>
          </w:p>
        </w:tc>
        <w:tc>
          <w:tcPr>
            <w:tcW w:w="2865" w:type="dxa"/>
          </w:tcPr>
          <w:p w14:paraId="54FBD749" w14:textId="77777777" w:rsidR="005531A5" w:rsidRPr="00483490" w:rsidRDefault="005531A5" w:rsidP="005053E1">
            <w:pPr>
              <w:pStyle w:val="TableParagraph"/>
              <w:ind w:left="5" w:right="-164"/>
              <w:jc w:val="center"/>
            </w:pPr>
            <w:r w:rsidRPr="00483490">
              <w:rPr>
                <w:spacing w:val="-2"/>
              </w:rPr>
              <w:t>767588.3605</w:t>
            </w:r>
          </w:p>
        </w:tc>
        <w:tc>
          <w:tcPr>
            <w:tcW w:w="2255" w:type="dxa"/>
          </w:tcPr>
          <w:p w14:paraId="5C7EEDE6" w14:textId="77777777" w:rsidR="005531A5" w:rsidRPr="00483490" w:rsidRDefault="005531A5" w:rsidP="005053E1">
            <w:pPr>
              <w:pStyle w:val="TableParagraph"/>
              <w:ind w:right="-164"/>
              <w:jc w:val="center"/>
            </w:pPr>
            <w:r w:rsidRPr="00483490">
              <w:rPr>
                <w:spacing w:val="-2"/>
              </w:rPr>
              <w:t>35.04</w:t>
            </w:r>
          </w:p>
        </w:tc>
      </w:tr>
      <w:tr w:rsidR="005531A5" w:rsidRPr="00483490" w14:paraId="169BBFD7" w14:textId="77777777" w:rsidTr="005053E1">
        <w:trPr>
          <w:trHeight w:val="290"/>
          <w:jc w:val="center"/>
        </w:trPr>
        <w:tc>
          <w:tcPr>
            <w:tcW w:w="924" w:type="dxa"/>
          </w:tcPr>
          <w:p w14:paraId="2BCAB5A5" w14:textId="77777777" w:rsidR="005531A5" w:rsidRPr="00483490" w:rsidRDefault="005531A5" w:rsidP="005053E1">
            <w:pPr>
              <w:pStyle w:val="TableParagraph"/>
              <w:ind w:left="11" w:right="-164"/>
              <w:jc w:val="center"/>
            </w:pPr>
            <w:r w:rsidRPr="00483490">
              <w:rPr>
                <w:spacing w:val="-5"/>
              </w:rPr>
              <w:t>202</w:t>
            </w:r>
          </w:p>
        </w:tc>
        <w:tc>
          <w:tcPr>
            <w:tcW w:w="2977" w:type="dxa"/>
          </w:tcPr>
          <w:p w14:paraId="1AA74D84" w14:textId="77777777" w:rsidR="005531A5" w:rsidRPr="00483490" w:rsidRDefault="005531A5" w:rsidP="005053E1">
            <w:pPr>
              <w:pStyle w:val="TableParagraph"/>
              <w:ind w:right="-164"/>
              <w:jc w:val="center"/>
            </w:pPr>
            <w:r w:rsidRPr="00483490">
              <w:rPr>
                <w:spacing w:val="-2"/>
              </w:rPr>
              <w:t>2182880.554</w:t>
            </w:r>
          </w:p>
        </w:tc>
        <w:tc>
          <w:tcPr>
            <w:tcW w:w="2865" w:type="dxa"/>
          </w:tcPr>
          <w:p w14:paraId="1F557AE0" w14:textId="77777777" w:rsidR="005531A5" w:rsidRPr="00483490" w:rsidRDefault="005531A5" w:rsidP="005053E1">
            <w:pPr>
              <w:pStyle w:val="TableParagraph"/>
              <w:ind w:left="5" w:right="-164"/>
              <w:jc w:val="center"/>
            </w:pPr>
            <w:r w:rsidRPr="00483490">
              <w:rPr>
                <w:spacing w:val="-2"/>
              </w:rPr>
              <w:t>767627.4102</w:t>
            </w:r>
          </w:p>
        </w:tc>
        <w:tc>
          <w:tcPr>
            <w:tcW w:w="2255" w:type="dxa"/>
          </w:tcPr>
          <w:p w14:paraId="2D57A683" w14:textId="77777777" w:rsidR="005531A5" w:rsidRPr="00483490" w:rsidRDefault="005531A5" w:rsidP="005053E1">
            <w:pPr>
              <w:pStyle w:val="TableParagraph"/>
              <w:ind w:right="-164"/>
              <w:jc w:val="center"/>
            </w:pPr>
            <w:r w:rsidRPr="00483490">
              <w:rPr>
                <w:spacing w:val="-2"/>
              </w:rPr>
              <w:t>29.02</w:t>
            </w:r>
          </w:p>
        </w:tc>
      </w:tr>
      <w:tr w:rsidR="005531A5" w:rsidRPr="00483490" w14:paraId="456B2DB5" w14:textId="77777777" w:rsidTr="005053E1">
        <w:trPr>
          <w:trHeight w:val="290"/>
          <w:jc w:val="center"/>
        </w:trPr>
        <w:tc>
          <w:tcPr>
            <w:tcW w:w="924" w:type="dxa"/>
          </w:tcPr>
          <w:p w14:paraId="701B632F" w14:textId="77777777" w:rsidR="005531A5" w:rsidRPr="00483490" w:rsidRDefault="005531A5" w:rsidP="005053E1">
            <w:pPr>
              <w:pStyle w:val="TableParagraph"/>
              <w:ind w:left="11" w:right="-164"/>
              <w:jc w:val="center"/>
            </w:pPr>
            <w:r w:rsidRPr="00483490">
              <w:rPr>
                <w:spacing w:val="-5"/>
              </w:rPr>
              <w:t>203</w:t>
            </w:r>
          </w:p>
        </w:tc>
        <w:tc>
          <w:tcPr>
            <w:tcW w:w="2977" w:type="dxa"/>
          </w:tcPr>
          <w:p w14:paraId="65B8F83C" w14:textId="77777777" w:rsidR="005531A5" w:rsidRPr="00483490" w:rsidRDefault="005531A5" w:rsidP="005053E1">
            <w:pPr>
              <w:pStyle w:val="TableParagraph"/>
              <w:ind w:right="-164"/>
              <w:jc w:val="center"/>
            </w:pPr>
            <w:r w:rsidRPr="00483490">
              <w:rPr>
                <w:spacing w:val="-2"/>
              </w:rPr>
              <w:t>2182880.892</w:t>
            </w:r>
          </w:p>
        </w:tc>
        <w:tc>
          <w:tcPr>
            <w:tcW w:w="2865" w:type="dxa"/>
          </w:tcPr>
          <w:p w14:paraId="041800E0" w14:textId="77777777" w:rsidR="005531A5" w:rsidRPr="00483490" w:rsidRDefault="005531A5" w:rsidP="005053E1">
            <w:pPr>
              <w:pStyle w:val="TableParagraph"/>
              <w:ind w:left="5" w:right="-164"/>
              <w:jc w:val="center"/>
            </w:pPr>
            <w:r w:rsidRPr="00483490">
              <w:rPr>
                <w:spacing w:val="-2"/>
              </w:rPr>
              <w:t>767666.46</w:t>
            </w:r>
          </w:p>
        </w:tc>
        <w:tc>
          <w:tcPr>
            <w:tcW w:w="2255" w:type="dxa"/>
          </w:tcPr>
          <w:p w14:paraId="27E63425" w14:textId="77777777" w:rsidR="005531A5" w:rsidRPr="00483490" w:rsidRDefault="005531A5" w:rsidP="005053E1">
            <w:pPr>
              <w:pStyle w:val="TableParagraph"/>
              <w:ind w:right="-164"/>
              <w:jc w:val="center"/>
            </w:pPr>
            <w:r w:rsidRPr="00483490">
              <w:rPr>
                <w:spacing w:val="-2"/>
              </w:rPr>
              <w:t>34.04</w:t>
            </w:r>
          </w:p>
        </w:tc>
      </w:tr>
      <w:tr w:rsidR="005531A5" w:rsidRPr="00483490" w14:paraId="6F6F7F17" w14:textId="77777777" w:rsidTr="005053E1">
        <w:trPr>
          <w:trHeight w:val="290"/>
          <w:jc w:val="center"/>
        </w:trPr>
        <w:tc>
          <w:tcPr>
            <w:tcW w:w="924" w:type="dxa"/>
          </w:tcPr>
          <w:p w14:paraId="3BC5506C" w14:textId="77777777" w:rsidR="005531A5" w:rsidRPr="00483490" w:rsidRDefault="005531A5" w:rsidP="005053E1">
            <w:pPr>
              <w:pStyle w:val="TableParagraph"/>
              <w:ind w:left="11" w:right="-164"/>
              <w:jc w:val="center"/>
            </w:pPr>
            <w:r w:rsidRPr="00483490">
              <w:rPr>
                <w:spacing w:val="-5"/>
              </w:rPr>
              <w:t>204</w:t>
            </w:r>
          </w:p>
        </w:tc>
        <w:tc>
          <w:tcPr>
            <w:tcW w:w="2977" w:type="dxa"/>
          </w:tcPr>
          <w:p w14:paraId="1BAB06A5" w14:textId="77777777" w:rsidR="005531A5" w:rsidRPr="00483490" w:rsidRDefault="005531A5" w:rsidP="005053E1">
            <w:pPr>
              <w:pStyle w:val="TableParagraph"/>
              <w:ind w:right="-164"/>
              <w:jc w:val="center"/>
            </w:pPr>
            <w:r w:rsidRPr="00483490">
              <w:rPr>
                <w:spacing w:val="-2"/>
              </w:rPr>
              <w:t>2182881.231</w:t>
            </w:r>
          </w:p>
        </w:tc>
        <w:tc>
          <w:tcPr>
            <w:tcW w:w="2865" w:type="dxa"/>
          </w:tcPr>
          <w:p w14:paraId="0B2A9F64" w14:textId="77777777" w:rsidR="005531A5" w:rsidRPr="00483490" w:rsidRDefault="005531A5" w:rsidP="005053E1">
            <w:pPr>
              <w:pStyle w:val="TableParagraph"/>
              <w:ind w:left="5" w:right="-164"/>
              <w:jc w:val="center"/>
            </w:pPr>
            <w:r w:rsidRPr="00483490">
              <w:rPr>
                <w:spacing w:val="-2"/>
              </w:rPr>
              <w:t>767705.5098</w:t>
            </w:r>
          </w:p>
        </w:tc>
        <w:tc>
          <w:tcPr>
            <w:tcW w:w="2255" w:type="dxa"/>
          </w:tcPr>
          <w:p w14:paraId="7D3182AF" w14:textId="77777777" w:rsidR="005531A5" w:rsidRPr="00483490" w:rsidRDefault="005531A5" w:rsidP="005053E1">
            <w:pPr>
              <w:pStyle w:val="TableParagraph"/>
              <w:ind w:right="-164"/>
              <w:jc w:val="center"/>
            </w:pPr>
            <w:r w:rsidRPr="00483490">
              <w:rPr>
                <w:spacing w:val="-2"/>
              </w:rPr>
              <w:t>31.15</w:t>
            </w:r>
          </w:p>
        </w:tc>
      </w:tr>
      <w:tr w:rsidR="005531A5" w:rsidRPr="00483490" w14:paraId="50700F4F" w14:textId="77777777" w:rsidTr="005053E1">
        <w:trPr>
          <w:trHeight w:val="290"/>
          <w:jc w:val="center"/>
        </w:trPr>
        <w:tc>
          <w:tcPr>
            <w:tcW w:w="924" w:type="dxa"/>
          </w:tcPr>
          <w:p w14:paraId="236B7770" w14:textId="77777777" w:rsidR="005531A5" w:rsidRPr="00483490" w:rsidRDefault="005531A5" w:rsidP="005053E1">
            <w:pPr>
              <w:pStyle w:val="TableParagraph"/>
              <w:ind w:left="11" w:right="-164"/>
              <w:jc w:val="center"/>
            </w:pPr>
            <w:r w:rsidRPr="00483490">
              <w:rPr>
                <w:spacing w:val="-5"/>
              </w:rPr>
              <w:t>205</w:t>
            </w:r>
          </w:p>
        </w:tc>
        <w:tc>
          <w:tcPr>
            <w:tcW w:w="2977" w:type="dxa"/>
          </w:tcPr>
          <w:p w14:paraId="6CD1D4AF" w14:textId="77777777" w:rsidR="005531A5" w:rsidRPr="00483490" w:rsidRDefault="005531A5" w:rsidP="005053E1">
            <w:pPr>
              <w:pStyle w:val="TableParagraph"/>
              <w:ind w:right="-164"/>
              <w:jc w:val="center"/>
            </w:pPr>
            <w:r w:rsidRPr="00483490">
              <w:rPr>
                <w:spacing w:val="-2"/>
              </w:rPr>
              <w:t>2182881.569</w:t>
            </w:r>
          </w:p>
        </w:tc>
        <w:tc>
          <w:tcPr>
            <w:tcW w:w="2865" w:type="dxa"/>
          </w:tcPr>
          <w:p w14:paraId="48D924FA" w14:textId="77777777" w:rsidR="005531A5" w:rsidRPr="00483490" w:rsidRDefault="005531A5" w:rsidP="005053E1">
            <w:pPr>
              <w:pStyle w:val="TableParagraph"/>
              <w:ind w:left="5" w:right="-164"/>
              <w:jc w:val="center"/>
            </w:pPr>
            <w:r w:rsidRPr="00483490">
              <w:rPr>
                <w:spacing w:val="-2"/>
              </w:rPr>
              <w:t>767744.5596</w:t>
            </w:r>
          </w:p>
        </w:tc>
        <w:tc>
          <w:tcPr>
            <w:tcW w:w="2255" w:type="dxa"/>
          </w:tcPr>
          <w:p w14:paraId="4D6C57C5" w14:textId="77777777" w:rsidR="005531A5" w:rsidRPr="00483490" w:rsidRDefault="005531A5" w:rsidP="005053E1">
            <w:pPr>
              <w:pStyle w:val="TableParagraph"/>
              <w:ind w:right="-164"/>
              <w:jc w:val="center"/>
            </w:pPr>
            <w:r w:rsidRPr="00483490">
              <w:rPr>
                <w:spacing w:val="-4"/>
              </w:rPr>
              <w:t>3.08</w:t>
            </w:r>
          </w:p>
        </w:tc>
      </w:tr>
      <w:tr w:rsidR="005531A5" w:rsidRPr="00483490" w14:paraId="130E1230" w14:textId="77777777" w:rsidTr="005053E1">
        <w:trPr>
          <w:trHeight w:val="290"/>
          <w:jc w:val="center"/>
        </w:trPr>
        <w:tc>
          <w:tcPr>
            <w:tcW w:w="924" w:type="dxa"/>
          </w:tcPr>
          <w:p w14:paraId="7608355E" w14:textId="77777777" w:rsidR="005531A5" w:rsidRPr="00483490" w:rsidRDefault="005531A5" w:rsidP="005053E1">
            <w:pPr>
              <w:pStyle w:val="TableParagraph"/>
              <w:ind w:left="11" w:right="-164"/>
              <w:jc w:val="center"/>
            </w:pPr>
            <w:r w:rsidRPr="00483490">
              <w:rPr>
                <w:spacing w:val="-5"/>
              </w:rPr>
              <w:t>206</w:t>
            </w:r>
          </w:p>
        </w:tc>
        <w:tc>
          <w:tcPr>
            <w:tcW w:w="2977" w:type="dxa"/>
          </w:tcPr>
          <w:p w14:paraId="33F45807" w14:textId="77777777" w:rsidR="005531A5" w:rsidRPr="00483490" w:rsidRDefault="005531A5" w:rsidP="005053E1">
            <w:pPr>
              <w:pStyle w:val="TableParagraph"/>
              <w:ind w:right="-164"/>
              <w:jc w:val="center"/>
            </w:pPr>
            <w:r w:rsidRPr="00483490">
              <w:rPr>
                <w:spacing w:val="-2"/>
              </w:rPr>
              <w:t>2182881.908</w:t>
            </w:r>
          </w:p>
        </w:tc>
        <w:tc>
          <w:tcPr>
            <w:tcW w:w="2865" w:type="dxa"/>
          </w:tcPr>
          <w:p w14:paraId="3FE1C834" w14:textId="77777777" w:rsidR="005531A5" w:rsidRPr="00483490" w:rsidRDefault="005531A5" w:rsidP="005053E1">
            <w:pPr>
              <w:pStyle w:val="TableParagraph"/>
              <w:ind w:left="5" w:right="-164"/>
              <w:jc w:val="center"/>
            </w:pPr>
            <w:r w:rsidRPr="00483490">
              <w:rPr>
                <w:spacing w:val="-2"/>
              </w:rPr>
              <w:t>767783.6094</w:t>
            </w:r>
          </w:p>
        </w:tc>
        <w:tc>
          <w:tcPr>
            <w:tcW w:w="2255" w:type="dxa"/>
          </w:tcPr>
          <w:p w14:paraId="53CA4D8E" w14:textId="77777777" w:rsidR="005531A5" w:rsidRPr="00483490" w:rsidRDefault="005531A5" w:rsidP="005053E1">
            <w:pPr>
              <w:pStyle w:val="TableParagraph"/>
              <w:ind w:right="-164"/>
              <w:jc w:val="center"/>
            </w:pPr>
            <w:r w:rsidRPr="00483490">
              <w:rPr>
                <w:spacing w:val="-2"/>
              </w:rPr>
              <w:t>-15.56</w:t>
            </w:r>
          </w:p>
        </w:tc>
      </w:tr>
      <w:tr w:rsidR="005531A5" w:rsidRPr="00483490" w14:paraId="63F7B834" w14:textId="77777777" w:rsidTr="005053E1">
        <w:trPr>
          <w:trHeight w:val="290"/>
          <w:jc w:val="center"/>
        </w:trPr>
        <w:tc>
          <w:tcPr>
            <w:tcW w:w="924" w:type="dxa"/>
          </w:tcPr>
          <w:p w14:paraId="1DDC677F" w14:textId="77777777" w:rsidR="005531A5" w:rsidRPr="00483490" w:rsidRDefault="005531A5" w:rsidP="005053E1">
            <w:pPr>
              <w:pStyle w:val="TableParagraph"/>
              <w:ind w:left="11" w:right="-164"/>
              <w:jc w:val="center"/>
            </w:pPr>
            <w:r w:rsidRPr="00483490">
              <w:rPr>
                <w:spacing w:val="-5"/>
              </w:rPr>
              <w:t>207</w:t>
            </w:r>
          </w:p>
        </w:tc>
        <w:tc>
          <w:tcPr>
            <w:tcW w:w="2977" w:type="dxa"/>
          </w:tcPr>
          <w:p w14:paraId="2B7B457C" w14:textId="77777777" w:rsidR="005531A5" w:rsidRPr="00483490" w:rsidRDefault="005531A5" w:rsidP="005053E1">
            <w:pPr>
              <w:pStyle w:val="TableParagraph"/>
              <w:ind w:right="-164"/>
              <w:jc w:val="center"/>
            </w:pPr>
            <w:r w:rsidRPr="00483490">
              <w:rPr>
                <w:spacing w:val="-2"/>
              </w:rPr>
              <w:t>2182882.246</w:t>
            </w:r>
          </w:p>
        </w:tc>
        <w:tc>
          <w:tcPr>
            <w:tcW w:w="2865" w:type="dxa"/>
          </w:tcPr>
          <w:p w14:paraId="3325716D" w14:textId="77777777" w:rsidR="005531A5" w:rsidRPr="00483490" w:rsidRDefault="005531A5" w:rsidP="005053E1">
            <w:pPr>
              <w:pStyle w:val="TableParagraph"/>
              <w:ind w:left="5" w:right="-164"/>
              <w:jc w:val="center"/>
            </w:pPr>
            <w:r w:rsidRPr="00483490">
              <w:rPr>
                <w:spacing w:val="-2"/>
              </w:rPr>
              <w:t>767822.6592</w:t>
            </w:r>
          </w:p>
        </w:tc>
        <w:tc>
          <w:tcPr>
            <w:tcW w:w="2255" w:type="dxa"/>
          </w:tcPr>
          <w:p w14:paraId="3E7D3219" w14:textId="77777777" w:rsidR="005531A5" w:rsidRPr="00483490" w:rsidRDefault="005531A5" w:rsidP="005053E1">
            <w:pPr>
              <w:pStyle w:val="TableParagraph"/>
              <w:ind w:right="-164"/>
              <w:jc w:val="center"/>
            </w:pPr>
            <w:r w:rsidRPr="00483490">
              <w:rPr>
                <w:spacing w:val="-2"/>
              </w:rPr>
              <w:t>-21.94</w:t>
            </w:r>
          </w:p>
        </w:tc>
      </w:tr>
      <w:tr w:rsidR="005531A5" w:rsidRPr="00483490" w14:paraId="542959DE" w14:textId="77777777" w:rsidTr="005053E1">
        <w:trPr>
          <w:trHeight w:val="290"/>
          <w:jc w:val="center"/>
        </w:trPr>
        <w:tc>
          <w:tcPr>
            <w:tcW w:w="924" w:type="dxa"/>
          </w:tcPr>
          <w:p w14:paraId="31629BE7" w14:textId="77777777" w:rsidR="005531A5" w:rsidRPr="00483490" w:rsidRDefault="005531A5" w:rsidP="005053E1">
            <w:pPr>
              <w:pStyle w:val="TableParagraph"/>
              <w:ind w:left="11" w:right="-164"/>
              <w:jc w:val="center"/>
            </w:pPr>
            <w:r w:rsidRPr="00483490">
              <w:rPr>
                <w:spacing w:val="-5"/>
              </w:rPr>
              <w:t>208</w:t>
            </w:r>
          </w:p>
        </w:tc>
        <w:tc>
          <w:tcPr>
            <w:tcW w:w="2977" w:type="dxa"/>
          </w:tcPr>
          <w:p w14:paraId="2F03ADCF" w14:textId="77777777" w:rsidR="005531A5" w:rsidRPr="00483490" w:rsidRDefault="005531A5" w:rsidP="005053E1">
            <w:pPr>
              <w:pStyle w:val="TableParagraph"/>
              <w:ind w:right="-164"/>
              <w:jc w:val="center"/>
            </w:pPr>
            <w:r w:rsidRPr="00483490">
              <w:rPr>
                <w:spacing w:val="-2"/>
              </w:rPr>
              <w:t>2182882.585</w:t>
            </w:r>
          </w:p>
        </w:tc>
        <w:tc>
          <w:tcPr>
            <w:tcW w:w="2865" w:type="dxa"/>
          </w:tcPr>
          <w:p w14:paraId="3B2F9D37" w14:textId="77777777" w:rsidR="005531A5" w:rsidRPr="00483490" w:rsidRDefault="005531A5" w:rsidP="005053E1">
            <w:pPr>
              <w:pStyle w:val="TableParagraph"/>
              <w:ind w:left="5" w:right="-164"/>
              <w:jc w:val="center"/>
            </w:pPr>
            <w:r w:rsidRPr="00483490">
              <w:rPr>
                <w:spacing w:val="-2"/>
              </w:rPr>
              <w:t>767861.7089</w:t>
            </w:r>
          </w:p>
        </w:tc>
        <w:tc>
          <w:tcPr>
            <w:tcW w:w="2255" w:type="dxa"/>
          </w:tcPr>
          <w:p w14:paraId="2CAF179B" w14:textId="77777777" w:rsidR="005531A5" w:rsidRPr="00483490" w:rsidRDefault="005531A5" w:rsidP="005053E1">
            <w:pPr>
              <w:pStyle w:val="TableParagraph"/>
              <w:ind w:right="-164"/>
              <w:jc w:val="center"/>
            </w:pPr>
            <w:r w:rsidRPr="00483490">
              <w:rPr>
                <w:spacing w:val="-2"/>
              </w:rPr>
              <w:t>-27.76</w:t>
            </w:r>
          </w:p>
        </w:tc>
      </w:tr>
      <w:tr w:rsidR="005531A5" w:rsidRPr="00483490" w14:paraId="15B989C2" w14:textId="77777777" w:rsidTr="005053E1">
        <w:trPr>
          <w:trHeight w:val="290"/>
          <w:jc w:val="center"/>
        </w:trPr>
        <w:tc>
          <w:tcPr>
            <w:tcW w:w="924" w:type="dxa"/>
          </w:tcPr>
          <w:p w14:paraId="51697B34" w14:textId="77777777" w:rsidR="005531A5" w:rsidRPr="00483490" w:rsidRDefault="005531A5" w:rsidP="005053E1">
            <w:pPr>
              <w:pStyle w:val="TableParagraph"/>
              <w:ind w:left="11" w:right="-164"/>
              <w:jc w:val="center"/>
            </w:pPr>
            <w:r w:rsidRPr="00483490">
              <w:rPr>
                <w:spacing w:val="-5"/>
              </w:rPr>
              <w:t>209</w:t>
            </w:r>
          </w:p>
        </w:tc>
        <w:tc>
          <w:tcPr>
            <w:tcW w:w="2977" w:type="dxa"/>
          </w:tcPr>
          <w:p w14:paraId="56A866C3" w14:textId="77777777" w:rsidR="005531A5" w:rsidRPr="00483490" w:rsidRDefault="005531A5" w:rsidP="005053E1">
            <w:pPr>
              <w:pStyle w:val="TableParagraph"/>
              <w:ind w:right="-164"/>
              <w:jc w:val="center"/>
            </w:pPr>
            <w:r w:rsidRPr="00483490">
              <w:rPr>
                <w:spacing w:val="-2"/>
              </w:rPr>
              <w:t>2182882.922</w:t>
            </w:r>
          </w:p>
        </w:tc>
        <w:tc>
          <w:tcPr>
            <w:tcW w:w="2865" w:type="dxa"/>
          </w:tcPr>
          <w:p w14:paraId="157B1DC2" w14:textId="77777777" w:rsidR="005531A5" w:rsidRPr="00483490" w:rsidRDefault="005531A5" w:rsidP="005053E1">
            <w:pPr>
              <w:pStyle w:val="TableParagraph"/>
              <w:ind w:left="5" w:right="-164"/>
              <w:jc w:val="center"/>
            </w:pPr>
            <w:r w:rsidRPr="00483490">
              <w:rPr>
                <w:spacing w:val="-2"/>
              </w:rPr>
              <w:t>767900.7587</w:t>
            </w:r>
          </w:p>
        </w:tc>
        <w:tc>
          <w:tcPr>
            <w:tcW w:w="2255" w:type="dxa"/>
          </w:tcPr>
          <w:p w14:paraId="2F3169EE" w14:textId="77777777" w:rsidR="005531A5" w:rsidRPr="00483490" w:rsidRDefault="005531A5" w:rsidP="005053E1">
            <w:pPr>
              <w:pStyle w:val="TableParagraph"/>
              <w:ind w:right="-164"/>
              <w:jc w:val="center"/>
            </w:pPr>
            <w:r w:rsidRPr="00483490">
              <w:rPr>
                <w:spacing w:val="-2"/>
              </w:rPr>
              <w:t>-30.45</w:t>
            </w:r>
          </w:p>
        </w:tc>
      </w:tr>
      <w:tr w:rsidR="005531A5" w:rsidRPr="00483490" w14:paraId="61BF158C" w14:textId="77777777" w:rsidTr="005053E1">
        <w:trPr>
          <w:trHeight w:val="290"/>
          <w:jc w:val="center"/>
        </w:trPr>
        <w:tc>
          <w:tcPr>
            <w:tcW w:w="924" w:type="dxa"/>
          </w:tcPr>
          <w:p w14:paraId="09E69718" w14:textId="77777777" w:rsidR="005531A5" w:rsidRPr="00483490" w:rsidRDefault="005531A5" w:rsidP="005053E1">
            <w:pPr>
              <w:pStyle w:val="TableParagraph"/>
              <w:ind w:left="11" w:right="-164"/>
              <w:jc w:val="center"/>
            </w:pPr>
            <w:r w:rsidRPr="00483490">
              <w:rPr>
                <w:spacing w:val="-5"/>
              </w:rPr>
              <w:t>210</w:t>
            </w:r>
          </w:p>
        </w:tc>
        <w:tc>
          <w:tcPr>
            <w:tcW w:w="2977" w:type="dxa"/>
          </w:tcPr>
          <w:p w14:paraId="6E3F2F5C" w14:textId="77777777" w:rsidR="005531A5" w:rsidRPr="00483490" w:rsidRDefault="005531A5" w:rsidP="005053E1">
            <w:pPr>
              <w:pStyle w:val="TableParagraph"/>
              <w:ind w:right="-164"/>
              <w:jc w:val="center"/>
            </w:pPr>
            <w:r w:rsidRPr="00483490">
              <w:rPr>
                <w:spacing w:val="-2"/>
              </w:rPr>
              <w:t>2182883.261</w:t>
            </w:r>
          </w:p>
        </w:tc>
        <w:tc>
          <w:tcPr>
            <w:tcW w:w="2865" w:type="dxa"/>
          </w:tcPr>
          <w:p w14:paraId="0908CCBE" w14:textId="77777777" w:rsidR="005531A5" w:rsidRPr="00483490" w:rsidRDefault="005531A5" w:rsidP="005053E1">
            <w:pPr>
              <w:pStyle w:val="TableParagraph"/>
              <w:ind w:left="5" w:right="-164"/>
              <w:jc w:val="center"/>
            </w:pPr>
            <w:r w:rsidRPr="00483490">
              <w:rPr>
                <w:spacing w:val="-2"/>
              </w:rPr>
              <w:t>767939.8085</w:t>
            </w:r>
          </w:p>
        </w:tc>
        <w:tc>
          <w:tcPr>
            <w:tcW w:w="2255" w:type="dxa"/>
          </w:tcPr>
          <w:p w14:paraId="31A3534A" w14:textId="77777777" w:rsidR="005531A5" w:rsidRPr="00483490" w:rsidRDefault="005531A5" w:rsidP="005053E1">
            <w:pPr>
              <w:pStyle w:val="TableParagraph"/>
              <w:ind w:right="-164"/>
              <w:jc w:val="center"/>
            </w:pPr>
            <w:r w:rsidRPr="00483490">
              <w:rPr>
                <w:spacing w:val="-2"/>
              </w:rPr>
              <w:t>-23.47</w:t>
            </w:r>
          </w:p>
        </w:tc>
      </w:tr>
      <w:tr w:rsidR="005531A5" w:rsidRPr="00483490" w14:paraId="15DC12DC" w14:textId="77777777" w:rsidTr="005053E1">
        <w:trPr>
          <w:trHeight w:val="290"/>
          <w:jc w:val="center"/>
        </w:trPr>
        <w:tc>
          <w:tcPr>
            <w:tcW w:w="924" w:type="dxa"/>
          </w:tcPr>
          <w:p w14:paraId="7AAA89A0" w14:textId="77777777" w:rsidR="005531A5" w:rsidRPr="00483490" w:rsidRDefault="005531A5" w:rsidP="005053E1">
            <w:pPr>
              <w:pStyle w:val="TableParagraph"/>
              <w:ind w:left="11" w:right="-164"/>
              <w:jc w:val="center"/>
            </w:pPr>
            <w:r w:rsidRPr="00483490">
              <w:rPr>
                <w:spacing w:val="-5"/>
              </w:rPr>
              <w:t>211</w:t>
            </w:r>
          </w:p>
        </w:tc>
        <w:tc>
          <w:tcPr>
            <w:tcW w:w="2977" w:type="dxa"/>
          </w:tcPr>
          <w:p w14:paraId="7B6EC34C" w14:textId="77777777" w:rsidR="005531A5" w:rsidRPr="00483490" w:rsidRDefault="005531A5" w:rsidP="005053E1">
            <w:pPr>
              <w:pStyle w:val="TableParagraph"/>
              <w:ind w:right="-164"/>
              <w:jc w:val="center"/>
            </w:pPr>
            <w:r w:rsidRPr="00483490">
              <w:rPr>
                <w:spacing w:val="-2"/>
              </w:rPr>
              <w:t>2182886.007</w:t>
            </w:r>
          </w:p>
        </w:tc>
        <w:tc>
          <w:tcPr>
            <w:tcW w:w="2865" w:type="dxa"/>
          </w:tcPr>
          <w:p w14:paraId="63472455" w14:textId="77777777" w:rsidR="005531A5" w:rsidRPr="00483490" w:rsidRDefault="005531A5" w:rsidP="005053E1">
            <w:pPr>
              <w:pStyle w:val="TableParagraph"/>
              <w:ind w:left="5" w:right="-164"/>
              <w:jc w:val="center"/>
            </w:pPr>
            <w:r w:rsidRPr="00483490">
              <w:rPr>
                <w:spacing w:val="-2"/>
              </w:rPr>
              <w:t>767517.8874</w:t>
            </w:r>
          </w:p>
        </w:tc>
        <w:tc>
          <w:tcPr>
            <w:tcW w:w="2255" w:type="dxa"/>
          </w:tcPr>
          <w:p w14:paraId="3B49B61C" w14:textId="77777777" w:rsidR="005531A5" w:rsidRPr="00483490" w:rsidRDefault="005531A5" w:rsidP="005053E1">
            <w:pPr>
              <w:pStyle w:val="TableParagraph"/>
              <w:ind w:right="-164"/>
              <w:jc w:val="center"/>
            </w:pPr>
            <w:r w:rsidRPr="00483490">
              <w:rPr>
                <w:spacing w:val="-2"/>
              </w:rPr>
              <w:t>44.38</w:t>
            </w:r>
          </w:p>
        </w:tc>
      </w:tr>
      <w:tr w:rsidR="005531A5" w:rsidRPr="00483490" w14:paraId="36A44BB1" w14:textId="77777777" w:rsidTr="005053E1">
        <w:trPr>
          <w:trHeight w:val="290"/>
          <w:jc w:val="center"/>
        </w:trPr>
        <w:tc>
          <w:tcPr>
            <w:tcW w:w="924" w:type="dxa"/>
          </w:tcPr>
          <w:p w14:paraId="36CC4EB9" w14:textId="77777777" w:rsidR="005531A5" w:rsidRPr="00483490" w:rsidRDefault="005531A5" w:rsidP="005053E1">
            <w:pPr>
              <w:pStyle w:val="TableParagraph"/>
              <w:ind w:left="11" w:right="-164"/>
              <w:jc w:val="center"/>
            </w:pPr>
            <w:r w:rsidRPr="00483490">
              <w:rPr>
                <w:spacing w:val="-5"/>
              </w:rPr>
              <w:t>212</w:t>
            </w:r>
          </w:p>
        </w:tc>
        <w:tc>
          <w:tcPr>
            <w:tcW w:w="2977" w:type="dxa"/>
          </w:tcPr>
          <w:p w14:paraId="56F4F003" w14:textId="77777777" w:rsidR="005531A5" w:rsidRPr="00483490" w:rsidRDefault="005531A5" w:rsidP="005053E1">
            <w:pPr>
              <w:pStyle w:val="TableParagraph"/>
              <w:ind w:right="-164"/>
              <w:jc w:val="center"/>
            </w:pPr>
            <w:r w:rsidRPr="00483490">
              <w:rPr>
                <w:spacing w:val="-2"/>
              </w:rPr>
              <w:t>2182886.346</w:t>
            </w:r>
          </w:p>
        </w:tc>
        <w:tc>
          <w:tcPr>
            <w:tcW w:w="2865" w:type="dxa"/>
          </w:tcPr>
          <w:p w14:paraId="0DA89702" w14:textId="77777777" w:rsidR="005531A5" w:rsidRPr="00483490" w:rsidRDefault="005531A5" w:rsidP="005053E1">
            <w:pPr>
              <w:pStyle w:val="TableParagraph"/>
              <w:ind w:left="5" w:right="-164"/>
              <w:jc w:val="center"/>
            </w:pPr>
            <w:r w:rsidRPr="00483490">
              <w:rPr>
                <w:spacing w:val="-2"/>
              </w:rPr>
              <w:t>767556.9371</w:t>
            </w:r>
          </w:p>
        </w:tc>
        <w:tc>
          <w:tcPr>
            <w:tcW w:w="2255" w:type="dxa"/>
          </w:tcPr>
          <w:p w14:paraId="17B5DB21" w14:textId="77777777" w:rsidR="005531A5" w:rsidRPr="00483490" w:rsidRDefault="005531A5" w:rsidP="005053E1">
            <w:pPr>
              <w:pStyle w:val="TableParagraph"/>
              <w:ind w:right="-164"/>
              <w:jc w:val="center"/>
            </w:pPr>
            <w:r w:rsidRPr="00483490">
              <w:rPr>
                <w:spacing w:val="-2"/>
              </w:rPr>
              <w:t>42.94</w:t>
            </w:r>
          </w:p>
        </w:tc>
      </w:tr>
      <w:tr w:rsidR="005531A5" w:rsidRPr="00483490" w14:paraId="159EF02C" w14:textId="77777777" w:rsidTr="005053E1">
        <w:trPr>
          <w:trHeight w:val="290"/>
          <w:jc w:val="center"/>
        </w:trPr>
        <w:tc>
          <w:tcPr>
            <w:tcW w:w="924" w:type="dxa"/>
          </w:tcPr>
          <w:p w14:paraId="57F8A2CF" w14:textId="77777777" w:rsidR="005531A5" w:rsidRPr="00483490" w:rsidRDefault="005531A5" w:rsidP="005053E1">
            <w:pPr>
              <w:pStyle w:val="TableParagraph"/>
              <w:ind w:left="11" w:right="-164"/>
              <w:jc w:val="center"/>
            </w:pPr>
            <w:r w:rsidRPr="00483490">
              <w:rPr>
                <w:spacing w:val="-5"/>
              </w:rPr>
              <w:t>213</w:t>
            </w:r>
          </w:p>
        </w:tc>
        <w:tc>
          <w:tcPr>
            <w:tcW w:w="2977" w:type="dxa"/>
          </w:tcPr>
          <w:p w14:paraId="788AD369" w14:textId="77777777" w:rsidR="005531A5" w:rsidRPr="00483490" w:rsidRDefault="005531A5" w:rsidP="005053E1">
            <w:pPr>
              <w:pStyle w:val="TableParagraph"/>
              <w:ind w:right="-164"/>
              <w:jc w:val="center"/>
            </w:pPr>
            <w:r w:rsidRPr="00483490">
              <w:rPr>
                <w:spacing w:val="-2"/>
              </w:rPr>
              <w:t>2182886.684</w:t>
            </w:r>
          </w:p>
        </w:tc>
        <w:tc>
          <w:tcPr>
            <w:tcW w:w="2865" w:type="dxa"/>
          </w:tcPr>
          <w:p w14:paraId="00DD58C9" w14:textId="77777777" w:rsidR="005531A5" w:rsidRPr="00483490" w:rsidRDefault="005531A5" w:rsidP="005053E1">
            <w:pPr>
              <w:pStyle w:val="TableParagraph"/>
              <w:ind w:left="5" w:right="-164"/>
              <w:jc w:val="center"/>
            </w:pPr>
            <w:r w:rsidRPr="00483490">
              <w:rPr>
                <w:spacing w:val="-2"/>
              </w:rPr>
              <w:t>767595.9869</w:t>
            </w:r>
          </w:p>
        </w:tc>
        <w:tc>
          <w:tcPr>
            <w:tcW w:w="2255" w:type="dxa"/>
          </w:tcPr>
          <w:p w14:paraId="46A3D13D" w14:textId="77777777" w:rsidR="005531A5" w:rsidRPr="00483490" w:rsidRDefault="005531A5" w:rsidP="005053E1">
            <w:pPr>
              <w:pStyle w:val="TableParagraph"/>
              <w:ind w:right="-164"/>
              <w:jc w:val="center"/>
            </w:pPr>
            <w:r w:rsidRPr="00483490">
              <w:rPr>
                <w:spacing w:val="-2"/>
              </w:rPr>
              <w:t>32.40</w:t>
            </w:r>
          </w:p>
        </w:tc>
      </w:tr>
      <w:tr w:rsidR="005531A5" w:rsidRPr="00483490" w14:paraId="49C04401" w14:textId="77777777" w:rsidTr="005053E1">
        <w:trPr>
          <w:trHeight w:val="290"/>
          <w:jc w:val="center"/>
        </w:trPr>
        <w:tc>
          <w:tcPr>
            <w:tcW w:w="924" w:type="dxa"/>
          </w:tcPr>
          <w:p w14:paraId="0D709337" w14:textId="77777777" w:rsidR="005531A5" w:rsidRPr="00483490" w:rsidRDefault="005531A5" w:rsidP="005053E1">
            <w:pPr>
              <w:pStyle w:val="TableParagraph"/>
              <w:ind w:left="11" w:right="-164"/>
              <w:jc w:val="center"/>
            </w:pPr>
            <w:r w:rsidRPr="00483490">
              <w:rPr>
                <w:spacing w:val="-5"/>
              </w:rPr>
              <w:t>214</w:t>
            </w:r>
          </w:p>
        </w:tc>
        <w:tc>
          <w:tcPr>
            <w:tcW w:w="2977" w:type="dxa"/>
          </w:tcPr>
          <w:p w14:paraId="32CC668B" w14:textId="77777777" w:rsidR="005531A5" w:rsidRPr="00483490" w:rsidRDefault="005531A5" w:rsidP="005053E1">
            <w:pPr>
              <w:pStyle w:val="TableParagraph"/>
              <w:ind w:right="-164"/>
              <w:jc w:val="center"/>
            </w:pPr>
            <w:r w:rsidRPr="00483490">
              <w:rPr>
                <w:spacing w:val="-2"/>
              </w:rPr>
              <w:t>2182887.022</w:t>
            </w:r>
          </w:p>
        </w:tc>
        <w:tc>
          <w:tcPr>
            <w:tcW w:w="2865" w:type="dxa"/>
          </w:tcPr>
          <w:p w14:paraId="6686B9DC" w14:textId="77777777" w:rsidR="005531A5" w:rsidRPr="00483490" w:rsidRDefault="005531A5" w:rsidP="005053E1">
            <w:pPr>
              <w:pStyle w:val="TableParagraph"/>
              <w:ind w:left="5" w:right="-164"/>
              <w:jc w:val="center"/>
            </w:pPr>
            <w:r w:rsidRPr="00483490">
              <w:rPr>
                <w:spacing w:val="-2"/>
              </w:rPr>
              <w:t>767635.0367</w:t>
            </w:r>
          </w:p>
        </w:tc>
        <w:tc>
          <w:tcPr>
            <w:tcW w:w="2255" w:type="dxa"/>
          </w:tcPr>
          <w:p w14:paraId="5995252E" w14:textId="77777777" w:rsidR="005531A5" w:rsidRPr="00483490" w:rsidRDefault="005531A5" w:rsidP="005053E1">
            <w:pPr>
              <w:pStyle w:val="TableParagraph"/>
              <w:ind w:right="-164"/>
              <w:jc w:val="center"/>
            </w:pPr>
            <w:r w:rsidRPr="00483490">
              <w:rPr>
                <w:spacing w:val="-2"/>
              </w:rPr>
              <w:t>29.40</w:t>
            </w:r>
          </w:p>
        </w:tc>
      </w:tr>
      <w:tr w:rsidR="005531A5" w:rsidRPr="00483490" w14:paraId="1B19BFDF" w14:textId="77777777" w:rsidTr="005053E1">
        <w:trPr>
          <w:trHeight w:val="290"/>
          <w:jc w:val="center"/>
        </w:trPr>
        <w:tc>
          <w:tcPr>
            <w:tcW w:w="924" w:type="dxa"/>
          </w:tcPr>
          <w:p w14:paraId="6FFDC296" w14:textId="77777777" w:rsidR="005531A5" w:rsidRPr="00483490" w:rsidRDefault="005531A5" w:rsidP="005053E1">
            <w:pPr>
              <w:pStyle w:val="TableParagraph"/>
              <w:ind w:left="11" w:right="-164"/>
              <w:jc w:val="center"/>
            </w:pPr>
            <w:r w:rsidRPr="00483490">
              <w:rPr>
                <w:spacing w:val="-5"/>
              </w:rPr>
              <w:t>215</w:t>
            </w:r>
          </w:p>
        </w:tc>
        <w:tc>
          <w:tcPr>
            <w:tcW w:w="2977" w:type="dxa"/>
          </w:tcPr>
          <w:p w14:paraId="751EE7BB" w14:textId="77777777" w:rsidR="005531A5" w:rsidRPr="00483490" w:rsidRDefault="005531A5" w:rsidP="005053E1">
            <w:pPr>
              <w:pStyle w:val="TableParagraph"/>
              <w:ind w:right="-164"/>
              <w:jc w:val="center"/>
            </w:pPr>
            <w:r w:rsidRPr="00483490">
              <w:rPr>
                <w:spacing w:val="-2"/>
              </w:rPr>
              <w:t>2182887.361</w:t>
            </w:r>
          </w:p>
        </w:tc>
        <w:tc>
          <w:tcPr>
            <w:tcW w:w="2865" w:type="dxa"/>
          </w:tcPr>
          <w:p w14:paraId="3DACD8B6" w14:textId="77777777" w:rsidR="005531A5" w:rsidRPr="00483490" w:rsidRDefault="005531A5" w:rsidP="005053E1">
            <w:pPr>
              <w:pStyle w:val="TableParagraph"/>
              <w:ind w:left="5" w:right="-164"/>
              <w:jc w:val="center"/>
            </w:pPr>
            <w:r w:rsidRPr="00483490">
              <w:rPr>
                <w:spacing w:val="-2"/>
              </w:rPr>
              <w:t>767674.0865</w:t>
            </w:r>
          </w:p>
        </w:tc>
        <w:tc>
          <w:tcPr>
            <w:tcW w:w="2255" w:type="dxa"/>
          </w:tcPr>
          <w:p w14:paraId="2B0287A0" w14:textId="77777777" w:rsidR="005531A5" w:rsidRPr="00483490" w:rsidRDefault="005531A5" w:rsidP="005053E1">
            <w:pPr>
              <w:pStyle w:val="TableParagraph"/>
              <w:ind w:right="-164"/>
              <w:jc w:val="center"/>
            </w:pPr>
            <w:r w:rsidRPr="00483490">
              <w:rPr>
                <w:spacing w:val="-2"/>
              </w:rPr>
              <w:t>31.32</w:t>
            </w:r>
          </w:p>
        </w:tc>
      </w:tr>
      <w:tr w:rsidR="005531A5" w:rsidRPr="00483490" w14:paraId="59284D80" w14:textId="77777777" w:rsidTr="005053E1">
        <w:trPr>
          <w:trHeight w:val="290"/>
          <w:jc w:val="center"/>
        </w:trPr>
        <w:tc>
          <w:tcPr>
            <w:tcW w:w="924" w:type="dxa"/>
          </w:tcPr>
          <w:p w14:paraId="45E29113" w14:textId="77777777" w:rsidR="005531A5" w:rsidRPr="00483490" w:rsidRDefault="005531A5" w:rsidP="005053E1">
            <w:pPr>
              <w:pStyle w:val="TableParagraph"/>
              <w:ind w:left="11" w:right="-164"/>
              <w:jc w:val="center"/>
            </w:pPr>
            <w:r w:rsidRPr="00483490">
              <w:rPr>
                <w:spacing w:val="-5"/>
              </w:rPr>
              <w:t>216</w:t>
            </w:r>
          </w:p>
        </w:tc>
        <w:tc>
          <w:tcPr>
            <w:tcW w:w="2977" w:type="dxa"/>
          </w:tcPr>
          <w:p w14:paraId="1FE44F2F" w14:textId="77777777" w:rsidR="005531A5" w:rsidRPr="00483490" w:rsidRDefault="005531A5" w:rsidP="005053E1">
            <w:pPr>
              <w:pStyle w:val="TableParagraph"/>
              <w:ind w:right="-164"/>
              <w:jc w:val="center"/>
            </w:pPr>
            <w:r w:rsidRPr="00483490">
              <w:rPr>
                <w:spacing w:val="-2"/>
              </w:rPr>
              <w:t>2182887.699</w:t>
            </w:r>
          </w:p>
        </w:tc>
        <w:tc>
          <w:tcPr>
            <w:tcW w:w="2865" w:type="dxa"/>
          </w:tcPr>
          <w:p w14:paraId="14BE8A47" w14:textId="77777777" w:rsidR="005531A5" w:rsidRPr="00483490" w:rsidRDefault="005531A5" w:rsidP="005053E1">
            <w:pPr>
              <w:pStyle w:val="TableParagraph"/>
              <w:ind w:left="5" w:right="-164"/>
              <w:jc w:val="center"/>
            </w:pPr>
            <w:r w:rsidRPr="00483490">
              <w:rPr>
                <w:spacing w:val="-2"/>
              </w:rPr>
              <w:t>767713.1362</w:t>
            </w:r>
          </w:p>
        </w:tc>
        <w:tc>
          <w:tcPr>
            <w:tcW w:w="2255" w:type="dxa"/>
          </w:tcPr>
          <w:p w14:paraId="6CCB9537" w14:textId="77777777" w:rsidR="005531A5" w:rsidRPr="00483490" w:rsidRDefault="005531A5" w:rsidP="005053E1">
            <w:pPr>
              <w:pStyle w:val="TableParagraph"/>
              <w:ind w:right="-164"/>
              <w:jc w:val="center"/>
            </w:pPr>
            <w:r w:rsidRPr="00483490">
              <w:rPr>
                <w:spacing w:val="-2"/>
              </w:rPr>
              <w:t>26.77</w:t>
            </w:r>
          </w:p>
        </w:tc>
      </w:tr>
      <w:tr w:rsidR="005531A5" w:rsidRPr="00483490" w14:paraId="76F2A0D5" w14:textId="77777777" w:rsidTr="005053E1">
        <w:trPr>
          <w:trHeight w:val="290"/>
          <w:jc w:val="center"/>
        </w:trPr>
        <w:tc>
          <w:tcPr>
            <w:tcW w:w="924" w:type="dxa"/>
          </w:tcPr>
          <w:p w14:paraId="7A31FE57" w14:textId="77777777" w:rsidR="005531A5" w:rsidRPr="00483490" w:rsidRDefault="005531A5" w:rsidP="005053E1">
            <w:pPr>
              <w:pStyle w:val="TableParagraph"/>
              <w:ind w:left="11" w:right="-164"/>
              <w:jc w:val="center"/>
            </w:pPr>
            <w:r w:rsidRPr="00483490">
              <w:rPr>
                <w:spacing w:val="-5"/>
              </w:rPr>
              <w:lastRenderedPageBreak/>
              <w:t>217</w:t>
            </w:r>
          </w:p>
        </w:tc>
        <w:tc>
          <w:tcPr>
            <w:tcW w:w="2977" w:type="dxa"/>
          </w:tcPr>
          <w:p w14:paraId="6AF73D73" w14:textId="77777777" w:rsidR="005531A5" w:rsidRPr="00483490" w:rsidRDefault="005531A5" w:rsidP="005053E1">
            <w:pPr>
              <w:pStyle w:val="TableParagraph"/>
              <w:ind w:right="-164"/>
              <w:jc w:val="center"/>
            </w:pPr>
            <w:r w:rsidRPr="00483490">
              <w:rPr>
                <w:spacing w:val="-2"/>
              </w:rPr>
              <w:t>2182888.037</w:t>
            </w:r>
          </w:p>
        </w:tc>
        <w:tc>
          <w:tcPr>
            <w:tcW w:w="2865" w:type="dxa"/>
          </w:tcPr>
          <w:p w14:paraId="29FD498F" w14:textId="77777777" w:rsidR="005531A5" w:rsidRPr="00483490" w:rsidRDefault="005531A5" w:rsidP="005053E1">
            <w:pPr>
              <w:pStyle w:val="TableParagraph"/>
              <w:ind w:left="5" w:right="-164"/>
              <w:jc w:val="center"/>
            </w:pPr>
            <w:r w:rsidRPr="00483490">
              <w:rPr>
                <w:spacing w:val="-2"/>
              </w:rPr>
              <w:t>767752.1861</w:t>
            </w:r>
          </w:p>
        </w:tc>
        <w:tc>
          <w:tcPr>
            <w:tcW w:w="2255" w:type="dxa"/>
          </w:tcPr>
          <w:p w14:paraId="74FBB243" w14:textId="77777777" w:rsidR="005531A5" w:rsidRPr="00483490" w:rsidRDefault="005531A5" w:rsidP="005053E1">
            <w:pPr>
              <w:pStyle w:val="TableParagraph"/>
              <w:ind w:right="-164"/>
              <w:jc w:val="center"/>
            </w:pPr>
            <w:r w:rsidRPr="00483490">
              <w:rPr>
                <w:spacing w:val="-2"/>
              </w:rPr>
              <w:t>-</w:t>
            </w:r>
            <w:r w:rsidRPr="00483490">
              <w:rPr>
                <w:spacing w:val="-4"/>
              </w:rPr>
              <w:t>0.21</w:t>
            </w:r>
          </w:p>
        </w:tc>
      </w:tr>
      <w:tr w:rsidR="005531A5" w:rsidRPr="00483490" w14:paraId="5C5AC17F" w14:textId="77777777" w:rsidTr="005053E1">
        <w:trPr>
          <w:trHeight w:val="290"/>
          <w:jc w:val="center"/>
        </w:trPr>
        <w:tc>
          <w:tcPr>
            <w:tcW w:w="924" w:type="dxa"/>
          </w:tcPr>
          <w:p w14:paraId="55110C2E" w14:textId="77777777" w:rsidR="005531A5" w:rsidRPr="00483490" w:rsidRDefault="005531A5" w:rsidP="005053E1">
            <w:pPr>
              <w:pStyle w:val="TableParagraph"/>
              <w:ind w:left="11" w:right="-164"/>
              <w:jc w:val="center"/>
            </w:pPr>
            <w:r w:rsidRPr="00483490">
              <w:rPr>
                <w:spacing w:val="-5"/>
              </w:rPr>
              <w:t>218</w:t>
            </w:r>
          </w:p>
        </w:tc>
        <w:tc>
          <w:tcPr>
            <w:tcW w:w="2977" w:type="dxa"/>
          </w:tcPr>
          <w:p w14:paraId="0A0D23D8" w14:textId="77777777" w:rsidR="005531A5" w:rsidRPr="00483490" w:rsidRDefault="005531A5" w:rsidP="005053E1">
            <w:pPr>
              <w:pStyle w:val="TableParagraph"/>
              <w:ind w:right="-164"/>
              <w:jc w:val="center"/>
            </w:pPr>
            <w:r w:rsidRPr="00483490">
              <w:rPr>
                <w:spacing w:val="-2"/>
              </w:rPr>
              <w:t>2182888.376</w:t>
            </w:r>
          </w:p>
        </w:tc>
        <w:tc>
          <w:tcPr>
            <w:tcW w:w="2865" w:type="dxa"/>
          </w:tcPr>
          <w:p w14:paraId="3524D4DC" w14:textId="77777777" w:rsidR="005531A5" w:rsidRPr="00483490" w:rsidRDefault="005531A5" w:rsidP="005053E1">
            <w:pPr>
              <w:pStyle w:val="TableParagraph"/>
              <w:ind w:left="5" w:right="-164"/>
              <w:jc w:val="center"/>
            </w:pPr>
            <w:r w:rsidRPr="00483490">
              <w:rPr>
                <w:spacing w:val="-2"/>
              </w:rPr>
              <w:t>767791.2358</w:t>
            </w:r>
          </w:p>
        </w:tc>
        <w:tc>
          <w:tcPr>
            <w:tcW w:w="2255" w:type="dxa"/>
          </w:tcPr>
          <w:p w14:paraId="6106C905" w14:textId="77777777" w:rsidR="005531A5" w:rsidRPr="00483490" w:rsidRDefault="005531A5" w:rsidP="005053E1">
            <w:pPr>
              <w:pStyle w:val="TableParagraph"/>
              <w:ind w:right="-164"/>
              <w:jc w:val="center"/>
            </w:pPr>
            <w:r w:rsidRPr="00483490">
              <w:rPr>
                <w:spacing w:val="-2"/>
              </w:rPr>
              <w:t>-19.92</w:t>
            </w:r>
          </w:p>
        </w:tc>
      </w:tr>
      <w:tr w:rsidR="005531A5" w:rsidRPr="00483490" w14:paraId="69B3BE07" w14:textId="77777777" w:rsidTr="005053E1">
        <w:trPr>
          <w:trHeight w:val="290"/>
          <w:jc w:val="center"/>
        </w:trPr>
        <w:tc>
          <w:tcPr>
            <w:tcW w:w="924" w:type="dxa"/>
          </w:tcPr>
          <w:p w14:paraId="20BE0892" w14:textId="77777777" w:rsidR="005531A5" w:rsidRPr="00483490" w:rsidRDefault="005531A5" w:rsidP="005053E1">
            <w:pPr>
              <w:pStyle w:val="TableParagraph"/>
              <w:ind w:left="11" w:right="-164"/>
              <w:jc w:val="center"/>
            </w:pPr>
            <w:r w:rsidRPr="00483490">
              <w:rPr>
                <w:spacing w:val="-5"/>
              </w:rPr>
              <w:t>219</w:t>
            </w:r>
          </w:p>
        </w:tc>
        <w:tc>
          <w:tcPr>
            <w:tcW w:w="2977" w:type="dxa"/>
          </w:tcPr>
          <w:p w14:paraId="355B7DF0" w14:textId="77777777" w:rsidR="005531A5" w:rsidRPr="00483490" w:rsidRDefault="005531A5" w:rsidP="005053E1">
            <w:pPr>
              <w:pStyle w:val="TableParagraph"/>
              <w:ind w:right="-164"/>
              <w:jc w:val="center"/>
            </w:pPr>
            <w:r w:rsidRPr="00483490">
              <w:rPr>
                <w:spacing w:val="-2"/>
              </w:rPr>
              <w:t>2182888.714</w:t>
            </w:r>
          </w:p>
        </w:tc>
        <w:tc>
          <w:tcPr>
            <w:tcW w:w="2865" w:type="dxa"/>
          </w:tcPr>
          <w:p w14:paraId="11FB432C" w14:textId="77777777" w:rsidR="005531A5" w:rsidRPr="00483490" w:rsidRDefault="005531A5" w:rsidP="005053E1">
            <w:pPr>
              <w:pStyle w:val="TableParagraph"/>
              <w:ind w:left="5" w:right="-164"/>
              <w:jc w:val="center"/>
            </w:pPr>
            <w:r w:rsidRPr="00483490">
              <w:rPr>
                <w:spacing w:val="-2"/>
              </w:rPr>
              <w:t>767830.2856</w:t>
            </w:r>
          </w:p>
        </w:tc>
        <w:tc>
          <w:tcPr>
            <w:tcW w:w="2255" w:type="dxa"/>
          </w:tcPr>
          <w:p w14:paraId="6F4CA06F" w14:textId="77777777" w:rsidR="005531A5" w:rsidRPr="00483490" w:rsidRDefault="005531A5" w:rsidP="005053E1">
            <w:pPr>
              <w:pStyle w:val="TableParagraph"/>
              <w:ind w:right="-164"/>
              <w:jc w:val="center"/>
            </w:pPr>
            <w:r w:rsidRPr="00483490">
              <w:rPr>
                <w:spacing w:val="-2"/>
              </w:rPr>
              <w:t>-24.24</w:t>
            </w:r>
          </w:p>
        </w:tc>
      </w:tr>
      <w:tr w:rsidR="005531A5" w:rsidRPr="00483490" w14:paraId="491038D7" w14:textId="77777777" w:rsidTr="005053E1">
        <w:trPr>
          <w:trHeight w:val="290"/>
          <w:jc w:val="center"/>
        </w:trPr>
        <w:tc>
          <w:tcPr>
            <w:tcW w:w="924" w:type="dxa"/>
          </w:tcPr>
          <w:p w14:paraId="2F8E0E8D" w14:textId="77777777" w:rsidR="005531A5" w:rsidRPr="00483490" w:rsidRDefault="005531A5" w:rsidP="005053E1">
            <w:pPr>
              <w:pStyle w:val="TableParagraph"/>
              <w:ind w:left="11" w:right="-164"/>
              <w:jc w:val="center"/>
            </w:pPr>
            <w:r w:rsidRPr="00483490">
              <w:rPr>
                <w:spacing w:val="-5"/>
              </w:rPr>
              <w:t>220</w:t>
            </w:r>
          </w:p>
        </w:tc>
        <w:tc>
          <w:tcPr>
            <w:tcW w:w="2977" w:type="dxa"/>
          </w:tcPr>
          <w:p w14:paraId="77D1024C" w14:textId="77777777" w:rsidR="005531A5" w:rsidRPr="00483490" w:rsidRDefault="005531A5" w:rsidP="005053E1">
            <w:pPr>
              <w:pStyle w:val="TableParagraph"/>
              <w:ind w:right="-164"/>
              <w:jc w:val="center"/>
            </w:pPr>
            <w:r w:rsidRPr="00483490">
              <w:rPr>
                <w:spacing w:val="-2"/>
              </w:rPr>
              <w:t>2182889.053</w:t>
            </w:r>
          </w:p>
        </w:tc>
        <w:tc>
          <w:tcPr>
            <w:tcW w:w="2865" w:type="dxa"/>
          </w:tcPr>
          <w:p w14:paraId="28521DF7" w14:textId="77777777" w:rsidR="005531A5" w:rsidRPr="00483490" w:rsidRDefault="005531A5" w:rsidP="005053E1">
            <w:pPr>
              <w:pStyle w:val="TableParagraph"/>
              <w:ind w:left="5" w:right="-164"/>
              <w:jc w:val="center"/>
            </w:pPr>
            <w:r w:rsidRPr="00483490">
              <w:rPr>
                <w:spacing w:val="-2"/>
              </w:rPr>
              <w:t>767869.3354</w:t>
            </w:r>
          </w:p>
        </w:tc>
        <w:tc>
          <w:tcPr>
            <w:tcW w:w="2255" w:type="dxa"/>
          </w:tcPr>
          <w:p w14:paraId="7154460C" w14:textId="77777777" w:rsidR="005531A5" w:rsidRPr="00483490" w:rsidRDefault="005531A5" w:rsidP="005053E1">
            <w:pPr>
              <w:pStyle w:val="TableParagraph"/>
              <w:ind w:right="-164"/>
              <w:jc w:val="center"/>
            </w:pPr>
            <w:r w:rsidRPr="00483490">
              <w:rPr>
                <w:spacing w:val="-2"/>
              </w:rPr>
              <w:t>-29.10</w:t>
            </w:r>
          </w:p>
        </w:tc>
      </w:tr>
      <w:tr w:rsidR="005531A5" w:rsidRPr="00483490" w14:paraId="4913E978" w14:textId="77777777" w:rsidTr="005053E1">
        <w:trPr>
          <w:trHeight w:val="290"/>
          <w:jc w:val="center"/>
        </w:trPr>
        <w:tc>
          <w:tcPr>
            <w:tcW w:w="924" w:type="dxa"/>
          </w:tcPr>
          <w:p w14:paraId="0E615AF6" w14:textId="77777777" w:rsidR="005531A5" w:rsidRPr="00483490" w:rsidRDefault="005531A5" w:rsidP="005053E1">
            <w:pPr>
              <w:pStyle w:val="TableParagraph"/>
              <w:ind w:left="11" w:right="-164"/>
              <w:jc w:val="center"/>
            </w:pPr>
            <w:r w:rsidRPr="00483490">
              <w:rPr>
                <w:spacing w:val="-5"/>
              </w:rPr>
              <w:t>221</w:t>
            </w:r>
          </w:p>
        </w:tc>
        <w:tc>
          <w:tcPr>
            <w:tcW w:w="2977" w:type="dxa"/>
          </w:tcPr>
          <w:p w14:paraId="47EB5473" w14:textId="77777777" w:rsidR="005531A5" w:rsidRPr="00483490" w:rsidRDefault="005531A5" w:rsidP="005053E1">
            <w:pPr>
              <w:pStyle w:val="TableParagraph"/>
              <w:ind w:right="-164"/>
              <w:jc w:val="center"/>
            </w:pPr>
            <w:r w:rsidRPr="00483490">
              <w:rPr>
                <w:spacing w:val="-2"/>
              </w:rPr>
              <w:t>2182889.391</w:t>
            </w:r>
          </w:p>
        </w:tc>
        <w:tc>
          <w:tcPr>
            <w:tcW w:w="2865" w:type="dxa"/>
          </w:tcPr>
          <w:p w14:paraId="2A13ABC0" w14:textId="77777777" w:rsidR="005531A5" w:rsidRPr="00483490" w:rsidRDefault="005531A5" w:rsidP="005053E1">
            <w:pPr>
              <w:pStyle w:val="TableParagraph"/>
              <w:ind w:left="5" w:right="-164"/>
              <w:jc w:val="center"/>
            </w:pPr>
            <w:r w:rsidRPr="00483490">
              <w:rPr>
                <w:spacing w:val="-2"/>
              </w:rPr>
              <w:t>767908.3852</w:t>
            </w:r>
          </w:p>
        </w:tc>
        <w:tc>
          <w:tcPr>
            <w:tcW w:w="2255" w:type="dxa"/>
          </w:tcPr>
          <w:p w14:paraId="4FB0B4C6" w14:textId="77777777" w:rsidR="005531A5" w:rsidRPr="00483490" w:rsidRDefault="005531A5" w:rsidP="005053E1">
            <w:pPr>
              <w:pStyle w:val="TableParagraph"/>
              <w:ind w:right="-164"/>
              <w:jc w:val="center"/>
            </w:pPr>
            <w:r w:rsidRPr="00483490">
              <w:rPr>
                <w:spacing w:val="-2"/>
              </w:rPr>
              <w:t>-29.23</w:t>
            </w:r>
          </w:p>
        </w:tc>
      </w:tr>
      <w:tr w:rsidR="005531A5" w:rsidRPr="00483490" w14:paraId="6BC500C1" w14:textId="77777777" w:rsidTr="005053E1">
        <w:trPr>
          <w:trHeight w:val="290"/>
          <w:jc w:val="center"/>
        </w:trPr>
        <w:tc>
          <w:tcPr>
            <w:tcW w:w="924" w:type="dxa"/>
          </w:tcPr>
          <w:p w14:paraId="1BF07CC2" w14:textId="77777777" w:rsidR="005531A5" w:rsidRPr="00483490" w:rsidRDefault="005531A5" w:rsidP="005053E1">
            <w:pPr>
              <w:pStyle w:val="TableParagraph"/>
              <w:ind w:left="11" w:right="-164"/>
              <w:jc w:val="center"/>
            </w:pPr>
            <w:r w:rsidRPr="00483490">
              <w:rPr>
                <w:spacing w:val="-5"/>
              </w:rPr>
              <w:t>222</w:t>
            </w:r>
          </w:p>
        </w:tc>
        <w:tc>
          <w:tcPr>
            <w:tcW w:w="2977" w:type="dxa"/>
          </w:tcPr>
          <w:p w14:paraId="73EEE1FC" w14:textId="77777777" w:rsidR="005531A5" w:rsidRPr="00483490" w:rsidRDefault="005531A5" w:rsidP="005053E1">
            <w:pPr>
              <w:pStyle w:val="TableParagraph"/>
              <w:ind w:right="-164"/>
              <w:jc w:val="center"/>
            </w:pPr>
            <w:r w:rsidRPr="00483490">
              <w:rPr>
                <w:spacing w:val="-2"/>
              </w:rPr>
              <w:t>2182889.73</w:t>
            </w:r>
          </w:p>
        </w:tc>
        <w:tc>
          <w:tcPr>
            <w:tcW w:w="2865" w:type="dxa"/>
          </w:tcPr>
          <w:p w14:paraId="2E6073A3" w14:textId="77777777" w:rsidR="005531A5" w:rsidRPr="00483490" w:rsidRDefault="005531A5" w:rsidP="005053E1">
            <w:pPr>
              <w:pStyle w:val="TableParagraph"/>
              <w:ind w:left="5" w:right="-164"/>
              <w:jc w:val="center"/>
            </w:pPr>
            <w:r w:rsidRPr="00483490">
              <w:rPr>
                <w:spacing w:val="-2"/>
              </w:rPr>
              <w:t>767947.4349</w:t>
            </w:r>
          </w:p>
        </w:tc>
        <w:tc>
          <w:tcPr>
            <w:tcW w:w="2255" w:type="dxa"/>
          </w:tcPr>
          <w:p w14:paraId="45410E0E" w14:textId="77777777" w:rsidR="005531A5" w:rsidRPr="00483490" w:rsidRDefault="005531A5" w:rsidP="005053E1">
            <w:pPr>
              <w:pStyle w:val="TableParagraph"/>
              <w:ind w:right="-164"/>
              <w:jc w:val="center"/>
            </w:pPr>
            <w:r w:rsidRPr="00483490">
              <w:rPr>
                <w:spacing w:val="-2"/>
              </w:rPr>
              <w:t>-20.66</w:t>
            </w:r>
          </w:p>
        </w:tc>
      </w:tr>
      <w:tr w:rsidR="005531A5" w:rsidRPr="00483490" w14:paraId="317181B5" w14:textId="77777777" w:rsidTr="005053E1">
        <w:trPr>
          <w:trHeight w:val="290"/>
          <w:jc w:val="center"/>
        </w:trPr>
        <w:tc>
          <w:tcPr>
            <w:tcW w:w="924" w:type="dxa"/>
          </w:tcPr>
          <w:p w14:paraId="7FBAEBDD" w14:textId="77777777" w:rsidR="005531A5" w:rsidRPr="00483490" w:rsidRDefault="005531A5" w:rsidP="005053E1">
            <w:pPr>
              <w:pStyle w:val="TableParagraph"/>
              <w:ind w:left="11" w:right="-164"/>
              <w:jc w:val="center"/>
            </w:pPr>
            <w:r w:rsidRPr="00483490">
              <w:rPr>
                <w:spacing w:val="-5"/>
              </w:rPr>
              <w:t>223</w:t>
            </w:r>
          </w:p>
        </w:tc>
        <w:tc>
          <w:tcPr>
            <w:tcW w:w="2977" w:type="dxa"/>
          </w:tcPr>
          <w:p w14:paraId="40F771F3" w14:textId="77777777" w:rsidR="005531A5" w:rsidRPr="00483490" w:rsidRDefault="005531A5" w:rsidP="005053E1">
            <w:pPr>
              <w:pStyle w:val="TableParagraph"/>
              <w:ind w:right="-164"/>
              <w:jc w:val="center"/>
            </w:pPr>
            <w:r w:rsidRPr="00483490">
              <w:rPr>
                <w:spacing w:val="-2"/>
              </w:rPr>
              <w:t>2182892.475</w:t>
            </w:r>
          </w:p>
        </w:tc>
        <w:tc>
          <w:tcPr>
            <w:tcW w:w="2865" w:type="dxa"/>
          </w:tcPr>
          <w:p w14:paraId="6FDB4A12" w14:textId="77777777" w:rsidR="005531A5" w:rsidRPr="00483490" w:rsidRDefault="005531A5" w:rsidP="005053E1">
            <w:pPr>
              <w:pStyle w:val="TableParagraph"/>
              <w:ind w:left="5" w:right="-164"/>
              <w:jc w:val="center"/>
            </w:pPr>
            <w:r w:rsidRPr="00483490">
              <w:rPr>
                <w:spacing w:val="-2"/>
              </w:rPr>
              <w:t>767525.5138</w:t>
            </w:r>
          </w:p>
        </w:tc>
        <w:tc>
          <w:tcPr>
            <w:tcW w:w="2255" w:type="dxa"/>
          </w:tcPr>
          <w:p w14:paraId="4AB589BA" w14:textId="77777777" w:rsidR="005531A5" w:rsidRPr="00483490" w:rsidRDefault="005531A5" w:rsidP="005053E1">
            <w:pPr>
              <w:pStyle w:val="TableParagraph"/>
              <w:ind w:right="-164"/>
              <w:jc w:val="center"/>
            </w:pPr>
            <w:r w:rsidRPr="00483490">
              <w:rPr>
                <w:spacing w:val="-2"/>
              </w:rPr>
              <w:t>42.58</w:t>
            </w:r>
          </w:p>
        </w:tc>
      </w:tr>
      <w:tr w:rsidR="005531A5" w:rsidRPr="00483490" w14:paraId="02349819" w14:textId="77777777" w:rsidTr="005053E1">
        <w:trPr>
          <w:trHeight w:val="290"/>
          <w:jc w:val="center"/>
        </w:trPr>
        <w:tc>
          <w:tcPr>
            <w:tcW w:w="924" w:type="dxa"/>
          </w:tcPr>
          <w:p w14:paraId="6A89CE20" w14:textId="77777777" w:rsidR="005531A5" w:rsidRPr="00483490" w:rsidRDefault="005531A5" w:rsidP="005053E1">
            <w:pPr>
              <w:pStyle w:val="TableParagraph"/>
              <w:ind w:left="11" w:right="-164"/>
              <w:jc w:val="center"/>
            </w:pPr>
            <w:r w:rsidRPr="00483490">
              <w:rPr>
                <w:spacing w:val="-5"/>
              </w:rPr>
              <w:t>224</w:t>
            </w:r>
          </w:p>
        </w:tc>
        <w:tc>
          <w:tcPr>
            <w:tcW w:w="2977" w:type="dxa"/>
          </w:tcPr>
          <w:p w14:paraId="43B58581" w14:textId="77777777" w:rsidR="005531A5" w:rsidRPr="00483490" w:rsidRDefault="005531A5" w:rsidP="005053E1">
            <w:pPr>
              <w:pStyle w:val="TableParagraph"/>
              <w:ind w:right="-164"/>
              <w:jc w:val="center"/>
            </w:pPr>
            <w:r w:rsidRPr="00483490">
              <w:rPr>
                <w:spacing w:val="-2"/>
              </w:rPr>
              <w:t>2182892.814</w:t>
            </w:r>
          </w:p>
        </w:tc>
        <w:tc>
          <w:tcPr>
            <w:tcW w:w="2865" w:type="dxa"/>
          </w:tcPr>
          <w:p w14:paraId="25CF8493" w14:textId="77777777" w:rsidR="005531A5" w:rsidRPr="00483490" w:rsidRDefault="005531A5" w:rsidP="005053E1">
            <w:pPr>
              <w:pStyle w:val="TableParagraph"/>
              <w:ind w:left="5" w:right="-164"/>
              <w:jc w:val="center"/>
            </w:pPr>
            <w:r w:rsidRPr="00483490">
              <w:rPr>
                <w:spacing w:val="-2"/>
              </w:rPr>
              <w:t>767564.5636</w:t>
            </w:r>
          </w:p>
        </w:tc>
        <w:tc>
          <w:tcPr>
            <w:tcW w:w="2255" w:type="dxa"/>
          </w:tcPr>
          <w:p w14:paraId="251DC5A9" w14:textId="77777777" w:rsidR="005531A5" w:rsidRPr="00483490" w:rsidRDefault="005531A5" w:rsidP="005053E1">
            <w:pPr>
              <w:pStyle w:val="TableParagraph"/>
              <w:ind w:right="-164"/>
              <w:jc w:val="center"/>
            </w:pPr>
            <w:r w:rsidRPr="00483490">
              <w:rPr>
                <w:spacing w:val="-2"/>
              </w:rPr>
              <w:t>36.91</w:t>
            </w:r>
          </w:p>
        </w:tc>
      </w:tr>
      <w:tr w:rsidR="005531A5" w:rsidRPr="00483490" w14:paraId="77CA179B" w14:textId="77777777" w:rsidTr="005053E1">
        <w:trPr>
          <w:trHeight w:val="289"/>
          <w:jc w:val="center"/>
        </w:trPr>
        <w:tc>
          <w:tcPr>
            <w:tcW w:w="924" w:type="dxa"/>
          </w:tcPr>
          <w:p w14:paraId="36BBB74C" w14:textId="77777777" w:rsidR="005531A5" w:rsidRPr="00483490" w:rsidRDefault="005531A5" w:rsidP="005053E1">
            <w:pPr>
              <w:pStyle w:val="TableParagraph"/>
              <w:ind w:left="11" w:right="-164"/>
              <w:jc w:val="center"/>
            </w:pPr>
            <w:r w:rsidRPr="00483490">
              <w:rPr>
                <w:spacing w:val="-5"/>
              </w:rPr>
              <w:t>225</w:t>
            </w:r>
          </w:p>
        </w:tc>
        <w:tc>
          <w:tcPr>
            <w:tcW w:w="2977" w:type="dxa"/>
          </w:tcPr>
          <w:p w14:paraId="5A73ABA3" w14:textId="77777777" w:rsidR="005531A5" w:rsidRPr="00483490" w:rsidRDefault="005531A5" w:rsidP="005053E1">
            <w:pPr>
              <w:pStyle w:val="TableParagraph"/>
              <w:ind w:right="-164"/>
              <w:jc w:val="center"/>
            </w:pPr>
            <w:r w:rsidRPr="00483490">
              <w:rPr>
                <w:spacing w:val="-2"/>
              </w:rPr>
              <w:t>2182893.152</w:t>
            </w:r>
          </w:p>
        </w:tc>
        <w:tc>
          <w:tcPr>
            <w:tcW w:w="2865" w:type="dxa"/>
          </w:tcPr>
          <w:p w14:paraId="228C7292" w14:textId="77777777" w:rsidR="005531A5" w:rsidRPr="00483490" w:rsidRDefault="005531A5" w:rsidP="005053E1">
            <w:pPr>
              <w:pStyle w:val="TableParagraph"/>
              <w:ind w:left="5" w:right="-164"/>
              <w:jc w:val="center"/>
            </w:pPr>
            <w:r w:rsidRPr="00483490">
              <w:rPr>
                <w:spacing w:val="-2"/>
              </w:rPr>
              <w:t>767603.6134</w:t>
            </w:r>
          </w:p>
        </w:tc>
        <w:tc>
          <w:tcPr>
            <w:tcW w:w="2255" w:type="dxa"/>
          </w:tcPr>
          <w:p w14:paraId="0114032A" w14:textId="77777777" w:rsidR="005531A5" w:rsidRPr="00483490" w:rsidRDefault="005531A5" w:rsidP="005053E1">
            <w:pPr>
              <w:pStyle w:val="TableParagraph"/>
              <w:ind w:right="-164"/>
              <w:jc w:val="center"/>
            </w:pPr>
            <w:r w:rsidRPr="00483490">
              <w:rPr>
                <w:spacing w:val="-2"/>
              </w:rPr>
              <w:t>30.84</w:t>
            </w:r>
          </w:p>
        </w:tc>
      </w:tr>
      <w:tr w:rsidR="005531A5" w:rsidRPr="00483490" w14:paraId="37C89BBD" w14:textId="77777777" w:rsidTr="005053E1">
        <w:trPr>
          <w:trHeight w:val="290"/>
          <w:jc w:val="center"/>
        </w:trPr>
        <w:tc>
          <w:tcPr>
            <w:tcW w:w="924" w:type="dxa"/>
          </w:tcPr>
          <w:p w14:paraId="1EF87BBD" w14:textId="77777777" w:rsidR="005531A5" w:rsidRPr="00483490" w:rsidRDefault="005531A5" w:rsidP="005053E1">
            <w:pPr>
              <w:pStyle w:val="TableParagraph"/>
              <w:ind w:left="11" w:right="-164"/>
              <w:jc w:val="center"/>
            </w:pPr>
            <w:r w:rsidRPr="00483490">
              <w:rPr>
                <w:spacing w:val="-5"/>
              </w:rPr>
              <w:t>226</w:t>
            </w:r>
          </w:p>
        </w:tc>
        <w:tc>
          <w:tcPr>
            <w:tcW w:w="2977" w:type="dxa"/>
          </w:tcPr>
          <w:p w14:paraId="3DAFCC37" w14:textId="77777777" w:rsidR="005531A5" w:rsidRPr="00483490" w:rsidRDefault="005531A5" w:rsidP="005053E1">
            <w:pPr>
              <w:pStyle w:val="TableParagraph"/>
              <w:ind w:right="-164"/>
              <w:jc w:val="center"/>
            </w:pPr>
            <w:r w:rsidRPr="00483490">
              <w:rPr>
                <w:spacing w:val="-2"/>
              </w:rPr>
              <w:t>2182893.49</w:t>
            </w:r>
          </w:p>
        </w:tc>
        <w:tc>
          <w:tcPr>
            <w:tcW w:w="2865" w:type="dxa"/>
          </w:tcPr>
          <w:p w14:paraId="1C3A298F" w14:textId="77777777" w:rsidR="005531A5" w:rsidRPr="00483490" w:rsidRDefault="005531A5" w:rsidP="005053E1">
            <w:pPr>
              <w:pStyle w:val="TableParagraph"/>
              <w:ind w:left="5" w:right="-164"/>
              <w:jc w:val="center"/>
            </w:pPr>
            <w:r w:rsidRPr="00483490">
              <w:rPr>
                <w:spacing w:val="-2"/>
              </w:rPr>
              <w:t>767642.6631</w:t>
            </w:r>
          </w:p>
        </w:tc>
        <w:tc>
          <w:tcPr>
            <w:tcW w:w="2255" w:type="dxa"/>
          </w:tcPr>
          <w:p w14:paraId="7E5902AD" w14:textId="77777777" w:rsidR="005531A5" w:rsidRPr="00483490" w:rsidRDefault="005531A5" w:rsidP="005053E1">
            <w:pPr>
              <w:pStyle w:val="TableParagraph"/>
              <w:ind w:right="-164"/>
              <w:jc w:val="center"/>
            </w:pPr>
            <w:r w:rsidRPr="00483490">
              <w:rPr>
                <w:spacing w:val="-2"/>
              </w:rPr>
              <w:t>29.96</w:t>
            </w:r>
          </w:p>
        </w:tc>
      </w:tr>
      <w:tr w:rsidR="005531A5" w:rsidRPr="00483490" w14:paraId="32A99131" w14:textId="77777777" w:rsidTr="005053E1">
        <w:trPr>
          <w:trHeight w:val="290"/>
          <w:jc w:val="center"/>
        </w:trPr>
        <w:tc>
          <w:tcPr>
            <w:tcW w:w="924" w:type="dxa"/>
          </w:tcPr>
          <w:p w14:paraId="1DDED998" w14:textId="77777777" w:rsidR="005531A5" w:rsidRPr="00483490" w:rsidRDefault="005531A5" w:rsidP="005053E1">
            <w:pPr>
              <w:pStyle w:val="TableParagraph"/>
              <w:ind w:left="11" w:right="-164"/>
              <w:jc w:val="center"/>
            </w:pPr>
            <w:r w:rsidRPr="00483490">
              <w:rPr>
                <w:spacing w:val="-5"/>
              </w:rPr>
              <w:t>227</w:t>
            </w:r>
          </w:p>
        </w:tc>
        <w:tc>
          <w:tcPr>
            <w:tcW w:w="2977" w:type="dxa"/>
          </w:tcPr>
          <w:p w14:paraId="094E583D" w14:textId="77777777" w:rsidR="005531A5" w:rsidRPr="00483490" w:rsidRDefault="005531A5" w:rsidP="005053E1">
            <w:pPr>
              <w:pStyle w:val="TableParagraph"/>
              <w:ind w:right="-164"/>
              <w:jc w:val="center"/>
            </w:pPr>
            <w:r w:rsidRPr="00483490">
              <w:rPr>
                <w:spacing w:val="-2"/>
              </w:rPr>
              <w:t>2182893.829</w:t>
            </w:r>
          </w:p>
        </w:tc>
        <w:tc>
          <w:tcPr>
            <w:tcW w:w="2865" w:type="dxa"/>
          </w:tcPr>
          <w:p w14:paraId="1D9BE298" w14:textId="77777777" w:rsidR="005531A5" w:rsidRPr="00483490" w:rsidRDefault="005531A5" w:rsidP="005053E1">
            <w:pPr>
              <w:pStyle w:val="TableParagraph"/>
              <w:ind w:left="5" w:right="-164"/>
              <w:jc w:val="center"/>
            </w:pPr>
            <w:r w:rsidRPr="00483490">
              <w:rPr>
                <w:spacing w:val="-2"/>
              </w:rPr>
              <w:t>767681.713</w:t>
            </w:r>
          </w:p>
        </w:tc>
        <w:tc>
          <w:tcPr>
            <w:tcW w:w="2255" w:type="dxa"/>
          </w:tcPr>
          <w:p w14:paraId="0050B12C" w14:textId="77777777" w:rsidR="005531A5" w:rsidRPr="00483490" w:rsidRDefault="005531A5" w:rsidP="005053E1">
            <w:pPr>
              <w:pStyle w:val="TableParagraph"/>
              <w:ind w:right="-164"/>
              <w:jc w:val="center"/>
            </w:pPr>
            <w:r w:rsidRPr="00483490">
              <w:rPr>
                <w:spacing w:val="-2"/>
              </w:rPr>
              <w:t>26.47</w:t>
            </w:r>
          </w:p>
        </w:tc>
      </w:tr>
      <w:tr w:rsidR="005531A5" w:rsidRPr="00483490" w14:paraId="71058F40" w14:textId="77777777" w:rsidTr="005053E1">
        <w:trPr>
          <w:trHeight w:val="290"/>
          <w:jc w:val="center"/>
        </w:trPr>
        <w:tc>
          <w:tcPr>
            <w:tcW w:w="924" w:type="dxa"/>
          </w:tcPr>
          <w:p w14:paraId="2E33E516" w14:textId="77777777" w:rsidR="005531A5" w:rsidRPr="00483490" w:rsidRDefault="005531A5" w:rsidP="005053E1">
            <w:pPr>
              <w:pStyle w:val="TableParagraph"/>
              <w:ind w:left="11" w:right="-164"/>
              <w:jc w:val="center"/>
            </w:pPr>
            <w:r w:rsidRPr="00483490">
              <w:rPr>
                <w:spacing w:val="-5"/>
              </w:rPr>
              <w:t>228</w:t>
            </w:r>
          </w:p>
        </w:tc>
        <w:tc>
          <w:tcPr>
            <w:tcW w:w="2977" w:type="dxa"/>
          </w:tcPr>
          <w:p w14:paraId="17E84E84" w14:textId="77777777" w:rsidR="005531A5" w:rsidRPr="00483490" w:rsidRDefault="005531A5" w:rsidP="005053E1">
            <w:pPr>
              <w:pStyle w:val="TableParagraph"/>
              <w:ind w:right="-164"/>
              <w:jc w:val="center"/>
            </w:pPr>
            <w:r w:rsidRPr="00483490">
              <w:rPr>
                <w:spacing w:val="-2"/>
              </w:rPr>
              <w:t>2182894.167</w:t>
            </w:r>
          </w:p>
        </w:tc>
        <w:tc>
          <w:tcPr>
            <w:tcW w:w="2865" w:type="dxa"/>
          </w:tcPr>
          <w:p w14:paraId="4618E968" w14:textId="77777777" w:rsidR="005531A5" w:rsidRPr="00483490" w:rsidRDefault="005531A5" w:rsidP="005053E1">
            <w:pPr>
              <w:pStyle w:val="TableParagraph"/>
              <w:ind w:left="5" w:right="-164"/>
              <w:jc w:val="center"/>
            </w:pPr>
            <w:r w:rsidRPr="00483490">
              <w:rPr>
                <w:spacing w:val="-2"/>
              </w:rPr>
              <w:t>767720.7628</w:t>
            </w:r>
          </w:p>
        </w:tc>
        <w:tc>
          <w:tcPr>
            <w:tcW w:w="2255" w:type="dxa"/>
          </w:tcPr>
          <w:p w14:paraId="44BF1140" w14:textId="77777777" w:rsidR="005531A5" w:rsidRPr="00483490" w:rsidRDefault="005531A5" w:rsidP="005053E1">
            <w:pPr>
              <w:pStyle w:val="TableParagraph"/>
              <w:ind w:right="-164"/>
              <w:jc w:val="center"/>
            </w:pPr>
            <w:r w:rsidRPr="00483490">
              <w:rPr>
                <w:spacing w:val="-2"/>
              </w:rPr>
              <w:t>18.22</w:t>
            </w:r>
          </w:p>
        </w:tc>
      </w:tr>
      <w:tr w:rsidR="005531A5" w:rsidRPr="00483490" w14:paraId="5978DEB6" w14:textId="77777777" w:rsidTr="005053E1">
        <w:trPr>
          <w:trHeight w:val="290"/>
          <w:jc w:val="center"/>
        </w:trPr>
        <w:tc>
          <w:tcPr>
            <w:tcW w:w="924" w:type="dxa"/>
          </w:tcPr>
          <w:p w14:paraId="7D5583A1" w14:textId="77777777" w:rsidR="005531A5" w:rsidRPr="00483490" w:rsidRDefault="005531A5" w:rsidP="005053E1">
            <w:pPr>
              <w:pStyle w:val="TableParagraph"/>
              <w:ind w:left="11" w:right="-164"/>
              <w:jc w:val="center"/>
            </w:pPr>
            <w:r w:rsidRPr="00483490">
              <w:rPr>
                <w:spacing w:val="-5"/>
              </w:rPr>
              <w:t>229</w:t>
            </w:r>
          </w:p>
        </w:tc>
        <w:tc>
          <w:tcPr>
            <w:tcW w:w="2977" w:type="dxa"/>
          </w:tcPr>
          <w:p w14:paraId="54A7C195" w14:textId="77777777" w:rsidR="005531A5" w:rsidRPr="00483490" w:rsidRDefault="005531A5" w:rsidP="005053E1">
            <w:pPr>
              <w:pStyle w:val="TableParagraph"/>
              <w:ind w:right="-164"/>
              <w:jc w:val="center"/>
            </w:pPr>
            <w:r w:rsidRPr="00483490">
              <w:rPr>
                <w:spacing w:val="-2"/>
              </w:rPr>
              <w:t>2182894.505</w:t>
            </w:r>
          </w:p>
        </w:tc>
        <w:tc>
          <w:tcPr>
            <w:tcW w:w="2865" w:type="dxa"/>
          </w:tcPr>
          <w:p w14:paraId="42BA41FA" w14:textId="77777777" w:rsidR="005531A5" w:rsidRPr="00483490" w:rsidRDefault="005531A5" w:rsidP="005053E1">
            <w:pPr>
              <w:pStyle w:val="TableParagraph"/>
              <w:ind w:left="5" w:right="-164"/>
              <w:jc w:val="center"/>
            </w:pPr>
            <w:r w:rsidRPr="00483490">
              <w:rPr>
                <w:spacing w:val="-2"/>
              </w:rPr>
              <w:t>767759.8125</w:t>
            </w:r>
          </w:p>
        </w:tc>
        <w:tc>
          <w:tcPr>
            <w:tcW w:w="2255" w:type="dxa"/>
          </w:tcPr>
          <w:p w14:paraId="7E81ED48" w14:textId="77777777" w:rsidR="005531A5" w:rsidRPr="00483490" w:rsidRDefault="005531A5" w:rsidP="005053E1">
            <w:pPr>
              <w:pStyle w:val="TableParagraph"/>
              <w:ind w:right="-164"/>
              <w:jc w:val="center"/>
            </w:pPr>
            <w:r w:rsidRPr="00483490">
              <w:rPr>
                <w:spacing w:val="-2"/>
              </w:rPr>
              <w:t>-</w:t>
            </w:r>
            <w:r w:rsidRPr="00483490">
              <w:rPr>
                <w:spacing w:val="-4"/>
              </w:rPr>
              <w:t>2.77</w:t>
            </w:r>
          </w:p>
        </w:tc>
      </w:tr>
      <w:tr w:rsidR="005531A5" w:rsidRPr="00483490" w14:paraId="5BA2A458" w14:textId="77777777" w:rsidTr="005053E1">
        <w:trPr>
          <w:trHeight w:val="290"/>
          <w:jc w:val="center"/>
        </w:trPr>
        <w:tc>
          <w:tcPr>
            <w:tcW w:w="924" w:type="dxa"/>
          </w:tcPr>
          <w:p w14:paraId="0D04DA31" w14:textId="77777777" w:rsidR="005531A5" w:rsidRPr="00483490" w:rsidRDefault="005531A5" w:rsidP="005053E1">
            <w:pPr>
              <w:pStyle w:val="TableParagraph"/>
              <w:ind w:left="11" w:right="-164"/>
              <w:jc w:val="center"/>
            </w:pPr>
            <w:r w:rsidRPr="00483490">
              <w:rPr>
                <w:spacing w:val="-5"/>
              </w:rPr>
              <w:t>230</w:t>
            </w:r>
          </w:p>
        </w:tc>
        <w:tc>
          <w:tcPr>
            <w:tcW w:w="2977" w:type="dxa"/>
          </w:tcPr>
          <w:p w14:paraId="0E3336C3" w14:textId="77777777" w:rsidR="005531A5" w:rsidRPr="00483490" w:rsidRDefault="005531A5" w:rsidP="005053E1">
            <w:pPr>
              <w:pStyle w:val="TableParagraph"/>
              <w:ind w:right="-164"/>
              <w:jc w:val="center"/>
            </w:pPr>
            <w:r w:rsidRPr="00483490">
              <w:rPr>
                <w:spacing w:val="-2"/>
              </w:rPr>
              <w:t>2182894.844</w:t>
            </w:r>
          </w:p>
        </w:tc>
        <w:tc>
          <w:tcPr>
            <w:tcW w:w="2865" w:type="dxa"/>
          </w:tcPr>
          <w:p w14:paraId="5DC889B7" w14:textId="77777777" w:rsidR="005531A5" w:rsidRPr="00483490" w:rsidRDefault="005531A5" w:rsidP="005053E1">
            <w:pPr>
              <w:pStyle w:val="TableParagraph"/>
              <w:ind w:left="5" w:right="-164"/>
              <w:jc w:val="center"/>
            </w:pPr>
            <w:r w:rsidRPr="00483490">
              <w:rPr>
                <w:spacing w:val="-2"/>
              </w:rPr>
              <w:t>767798.8623</w:t>
            </w:r>
          </w:p>
        </w:tc>
        <w:tc>
          <w:tcPr>
            <w:tcW w:w="2255" w:type="dxa"/>
          </w:tcPr>
          <w:p w14:paraId="71581821" w14:textId="77777777" w:rsidR="005531A5" w:rsidRPr="00483490" w:rsidRDefault="005531A5" w:rsidP="005053E1">
            <w:pPr>
              <w:pStyle w:val="TableParagraph"/>
              <w:ind w:right="-164"/>
              <w:jc w:val="center"/>
            </w:pPr>
            <w:r w:rsidRPr="00483490">
              <w:rPr>
                <w:spacing w:val="-2"/>
              </w:rPr>
              <w:t>-20.69</w:t>
            </w:r>
          </w:p>
        </w:tc>
      </w:tr>
      <w:tr w:rsidR="005531A5" w:rsidRPr="00483490" w14:paraId="3DB5F509" w14:textId="77777777" w:rsidTr="005053E1">
        <w:trPr>
          <w:trHeight w:val="290"/>
          <w:jc w:val="center"/>
        </w:trPr>
        <w:tc>
          <w:tcPr>
            <w:tcW w:w="924" w:type="dxa"/>
          </w:tcPr>
          <w:p w14:paraId="0987B5A3" w14:textId="77777777" w:rsidR="005531A5" w:rsidRPr="00483490" w:rsidRDefault="005531A5" w:rsidP="005053E1">
            <w:pPr>
              <w:pStyle w:val="TableParagraph"/>
              <w:ind w:left="11" w:right="-164"/>
              <w:jc w:val="center"/>
            </w:pPr>
            <w:r w:rsidRPr="00483490">
              <w:rPr>
                <w:spacing w:val="-5"/>
              </w:rPr>
              <w:t>231</w:t>
            </w:r>
          </w:p>
        </w:tc>
        <w:tc>
          <w:tcPr>
            <w:tcW w:w="2977" w:type="dxa"/>
          </w:tcPr>
          <w:p w14:paraId="364FF6BF" w14:textId="77777777" w:rsidR="005531A5" w:rsidRPr="00483490" w:rsidRDefault="005531A5" w:rsidP="005053E1">
            <w:pPr>
              <w:pStyle w:val="TableParagraph"/>
              <w:ind w:right="-164"/>
              <w:jc w:val="center"/>
            </w:pPr>
            <w:r w:rsidRPr="00483490">
              <w:rPr>
                <w:spacing w:val="-2"/>
              </w:rPr>
              <w:t>2182895.182</w:t>
            </w:r>
          </w:p>
        </w:tc>
        <w:tc>
          <w:tcPr>
            <w:tcW w:w="2865" w:type="dxa"/>
          </w:tcPr>
          <w:p w14:paraId="34B9D0A2" w14:textId="77777777" w:rsidR="005531A5" w:rsidRPr="00483490" w:rsidRDefault="005531A5" w:rsidP="005053E1">
            <w:pPr>
              <w:pStyle w:val="TableParagraph"/>
              <w:ind w:left="5" w:right="-164"/>
              <w:jc w:val="center"/>
            </w:pPr>
            <w:r w:rsidRPr="00483490">
              <w:rPr>
                <w:spacing w:val="-2"/>
              </w:rPr>
              <w:t>767837.9121</w:t>
            </w:r>
          </w:p>
        </w:tc>
        <w:tc>
          <w:tcPr>
            <w:tcW w:w="2255" w:type="dxa"/>
          </w:tcPr>
          <w:p w14:paraId="5785A91F" w14:textId="77777777" w:rsidR="005531A5" w:rsidRPr="00483490" w:rsidRDefault="005531A5" w:rsidP="005053E1">
            <w:pPr>
              <w:pStyle w:val="TableParagraph"/>
              <w:ind w:right="-164"/>
              <w:jc w:val="center"/>
            </w:pPr>
            <w:r w:rsidRPr="00483490">
              <w:rPr>
                <w:spacing w:val="-2"/>
              </w:rPr>
              <w:t>-26.77</w:t>
            </w:r>
          </w:p>
        </w:tc>
      </w:tr>
      <w:tr w:rsidR="005531A5" w:rsidRPr="00483490" w14:paraId="203649EF" w14:textId="77777777" w:rsidTr="005053E1">
        <w:trPr>
          <w:trHeight w:val="290"/>
          <w:jc w:val="center"/>
        </w:trPr>
        <w:tc>
          <w:tcPr>
            <w:tcW w:w="924" w:type="dxa"/>
          </w:tcPr>
          <w:p w14:paraId="08862DE5" w14:textId="77777777" w:rsidR="005531A5" w:rsidRPr="00483490" w:rsidRDefault="005531A5" w:rsidP="005053E1">
            <w:pPr>
              <w:pStyle w:val="TableParagraph"/>
              <w:ind w:left="11" w:right="-164"/>
              <w:jc w:val="center"/>
            </w:pPr>
            <w:r w:rsidRPr="00483490">
              <w:rPr>
                <w:spacing w:val="-5"/>
              </w:rPr>
              <w:t>232</w:t>
            </w:r>
          </w:p>
        </w:tc>
        <w:tc>
          <w:tcPr>
            <w:tcW w:w="2977" w:type="dxa"/>
          </w:tcPr>
          <w:p w14:paraId="1E9B5295" w14:textId="77777777" w:rsidR="005531A5" w:rsidRPr="00483490" w:rsidRDefault="005531A5" w:rsidP="005053E1">
            <w:pPr>
              <w:pStyle w:val="TableParagraph"/>
              <w:ind w:right="-164"/>
              <w:jc w:val="center"/>
            </w:pPr>
            <w:r w:rsidRPr="00483490">
              <w:rPr>
                <w:spacing w:val="-2"/>
              </w:rPr>
              <w:t>2182895.521</w:t>
            </w:r>
          </w:p>
        </w:tc>
        <w:tc>
          <w:tcPr>
            <w:tcW w:w="2865" w:type="dxa"/>
          </w:tcPr>
          <w:p w14:paraId="47BBCDEF" w14:textId="77777777" w:rsidR="005531A5" w:rsidRPr="00483490" w:rsidRDefault="005531A5" w:rsidP="005053E1">
            <w:pPr>
              <w:pStyle w:val="TableParagraph"/>
              <w:ind w:left="5" w:right="-164"/>
              <w:jc w:val="center"/>
            </w:pPr>
            <w:r w:rsidRPr="00483490">
              <w:rPr>
                <w:spacing w:val="-2"/>
              </w:rPr>
              <w:t>767876.9619</w:t>
            </w:r>
          </w:p>
        </w:tc>
        <w:tc>
          <w:tcPr>
            <w:tcW w:w="2255" w:type="dxa"/>
          </w:tcPr>
          <w:p w14:paraId="0AD81F52" w14:textId="77777777" w:rsidR="005531A5" w:rsidRPr="00483490" w:rsidRDefault="005531A5" w:rsidP="005053E1">
            <w:pPr>
              <w:pStyle w:val="TableParagraph"/>
              <w:ind w:right="-164"/>
              <w:jc w:val="center"/>
            </w:pPr>
            <w:r w:rsidRPr="00483490">
              <w:rPr>
                <w:spacing w:val="-2"/>
              </w:rPr>
              <w:t>-29.77</w:t>
            </w:r>
          </w:p>
        </w:tc>
      </w:tr>
      <w:tr w:rsidR="005531A5" w:rsidRPr="00483490" w14:paraId="74871AE3" w14:textId="77777777" w:rsidTr="005053E1">
        <w:trPr>
          <w:trHeight w:val="290"/>
          <w:jc w:val="center"/>
        </w:trPr>
        <w:tc>
          <w:tcPr>
            <w:tcW w:w="924" w:type="dxa"/>
          </w:tcPr>
          <w:p w14:paraId="5DBF11B1" w14:textId="77777777" w:rsidR="005531A5" w:rsidRPr="00483490" w:rsidRDefault="005531A5" w:rsidP="005053E1">
            <w:pPr>
              <w:pStyle w:val="TableParagraph"/>
              <w:ind w:left="11" w:right="-164"/>
              <w:jc w:val="center"/>
            </w:pPr>
            <w:r w:rsidRPr="00483490">
              <w:rPr>
                <w:spacing w:val="-5"/>
              </w:rPr>
              <w:t>233</w:t>
            </w:r>
          </w:p>
        </w:tc>
        <w:tc>
          <w:tcPr>
            <w:tcW w:w="2977" w:type="dxa"/>
          </w:tcPr>
          <w:p w14:paraId="0616922A" w14:textId="77777777" w:rsidR="005531A5" w:rsidRPr="00483490" w:rsidRDefault="005531A5" w:rsidP="005053E1">
            <w:pPr>
              <w:pStyle w:val="TableParagraph"/>
              <w:ind w:right="-164"/>
              <w:jc w:val="center"/>
            </w:pPr>
            <w:r w:rsidRPr="00483490">
              <w:rPr>
                <w:spacing w:val="-2"/>
              </w:rPr>
              <w:t>2182895.859</w:t>
            </w:r>
          </w:p>
        </w:tc>
        <w:tc>
          <w:tcPr>
            <w:tcW w:w="2865" w:type="dxa"/>
          </w:tcPr>
          <w:p w14:paraId="2AF20716" w14:textId="77777777" w:rsidR="005531A5" w:rsidRPr="00483490" w:rsidRDefault="005531A5" w:rsidP="005053E1">
            <w:pPr>
              <w:pStyle w:val="TableParagraph"/>
              <w:ind w:left="5" w:right="-164"/>
              <w:jc w:val="center"/>
            </w:pPr>
            <w:r w:rsidRPr="00483490">
              <w:rPr>
                <w:spacing w:val="-2"/>
              </w:rPr>
              <w:t>767916.0117</w:t>
            </w:r>
          </w:p>
        </w:tc>
        <w:tc>
          <w:tcPr>
            <w:tcW w:w="2255" w:type="dxa"/>
          </w:tcPr>
          <w:p w14:paraId="2206A8D1" w14:textId="77777777" w:rsidR="005531A5" w:rsidRPr="00483490" w:rsidRDefault="005531A5" w:rsidP="005053E1">
            <w:pPr>
              <w:pStyle w:val="TableParagraph"/>
              <w:ind w:right="-164"/>
              <w:jc w:val="center"/>
            </w:pPr>
            <w:r w:rsidRPr="00483490">
              <w:rPr>
                <w:spacing w:val="-2"/>
              </w:rPr>
              <w:t>-26.08</w:t>
            </w:r>
          </w:p>
        </w:tc>
      </w:tr>
      <w:tr w:rsidR="005531A5" w:rsidRPr="00483490" w14:paraId="056A766A" w14:textId="77777777" w:rsidTr="005053E1">
        <w:trPr>
          <w:trHeight w:val="290"/>
          <w:jc w:val="center"/>
        </w:trPr>
        <w:tc>
          <w:tcPr>
            <w:tcW w:w="924" w:type="dxa"/>
          </w:tcPr>
          <w:p w14:paraId="7E1F62CF" w14:textId="77777777" w:rsidR="005531A5" w:rsidRPr="00483490" w:rsidRDefault="005531A5" w:rsidP="005053E1">
            <w:pPr>
              <w:pStyle w:val="TableParagraph"/>
              <w:ind w:left="11" w:right="-164"/>
              <w:jc w:val="center"/>
            </w:pPr>
            <w:r w:rsidRPr="00483490">
              <w:rPr>
                <w:spacing w:val="-5"/>
              </w:rPr>
              <w:t>234</w:t>
            </w:r>
          </w:p>
        </w:tc>
        <w:tc>
          <w:tcPr>
            <w:tcW w:w="2977" w:type="dxa"/>
          </w:tcPr>
          <w:p w14:paraId="151E9211" w14:textId="77777777" w:rsidR="005531A5" w:rsidRPr="00483490" w:rsidRDefault="005531A5" w:rsidP="005053E1">
            <w:pPr>
              <w:pStyle w:val="TableParagraph"/>
              <w:ind w:right="-164"/>
              <w:jc w:val="center"/>
            </w:pPr>
            <w:r w:rsidRPr="00483490">
              <w:rPr>
                <w:spacing w:val="-2"/>
              </w:rPr>
              <w:t>2182896.197</w:t>
            </w:r>
          </w:p>
        </w:tc>
        <w:tc>
          <w:tcPr>
            <w:tcW w:w="2865" w:type="dxa"/>
          </w:tcPr>
          <w:p w14:paraId="50D65B2F" w14:textId="77777777" w:rsidR="005531A5" w:rsidRPr="00483490" w:rsidRDefault="005531A5" w:rsidP="005053E1">
            <w:pPr>
              <w:pStyle w:val="TableParagraph"/>
              <w:ind w:left="5" w:right="-164"/>
              <w:jc w:val="center"/>
            </w:pPr>
            <w:r w:rsidRPr="00483490">
              <w:rPr>
                <w:spacing w:val="-2"/>
              </w:rPr>
              <w:t>767955.0614</w:t>
            </w:r>
          </w:p>
        </w:tc>
        <w:tc>
          <w:tcPr>
            <w:tcW w:w="2255" w:type="dxa"/>
          </w:tcPr>
          <w:p w14:paraId="4A74FF14" w14:textId="77777777" w:rsidR="005531A5" w:rsidRPr="00483490" w:rsidRDefault="005531A5" w:rsidP="005053E1">
            <w:pPr>
              <w:pStyle w:val="TableParagraph"/>
              <w:ind w:right="-164"/>
              <w:jc w:val="center"/>
            </w:pPr>
            <w:r w:rsidRPr="00483490">
              <w:rPr>
                <w:spacing w:val="-2"/>
              </w:rPr>
              <w:t>-11.06</w:t>
            </w:r>
          </w:p>
        </w:tc>
      </w:tr>
      <w:tr w:rsidR="005531A5" w:rsidRPr="00483490" w14:paraId="4B12D11C" w14:textId="77777777" w:rsidTr="005053E1">
        <w:trPr>
          <w:trHeight w:val="290"/>
          <w:jc w:val="center"/>
        </w:trPr>
        <w:tc>
          <w:tcPr>
            <w:tcW w:w="924" w:type="dxa"/>
          </w:tcPr>
          <w:p w14:paraId="604D734F" w14:textId="77777777" w:rsidR="005531A5" w:rsidRPr="00483490" w:rsidRDefault="005531A5" w:rsidP="005053E1">
            <w:pPr>
              <w:pStyle w:val="TableParagraph"/>
              <w:ind w:left="11" w:right="-164"/>
              <w:jc w:val="center"/>
            </w:pPr>
            <w:r w:rsidRPr="00483490">
              <w:rPr>
                <w:spacing w:val="-5"/>
              </w:rPr>
              <w:t>235</w:t>
            </w:r>
          </w:p>
        </w:tc>
        <w:tc>
          <w:tcPr>
            <w:tcW w:w="2977" w:type="dxa"/>
          </w:tcPr>
          <w:p w14:paraId="164D7D63" w14:textId="77777777" w:rsidR="005531A5" w:rsidRPr="00483490" w:rsidRDefault="005531A5" w:rsidP="005053E1">
            <w:pPr>
              <w:pStyle w:val="TableParagraph"/>
              <w:ind w:right="-164"/>
              <w:jc w:val="center"/>
            </w:pPr>
            <w:r w:rsidRPr="00483490">
              <w:rPr>
                <w:spacing w:val="-2"/>
              </w:rPr>
              <w:t>2182898.606</w:t>
            </w:r>
          </w:p>
        </w:tc>
        <w:tc>
          <w:tcPr>
            <w:tcW w:w="2865" w:type="dxa"/>
          </w:tcPr>
          <w:p w14:paraId="35CFF0B8" w14:textId="77777777" w:rsidR="005531A5" w:rsidRPr="00483490" w:rsidRDefault="005531A5" w:rsidP="005053E1">
            <w:pPr>
              <w:pStyle w:val="TableParagraph"/>
              <w:ind w:left="5" w:right="-164"/>
              <w:jc w:val="center"/>
            </w:pPr>
            <w:r w:rsidRPr="00483490">
              <w:rPr>
                <w:spacing w:val="-2"/>
              </w:rPr>
              <w:t>767494.0905</w:t>
            </w:r>
          </w:p>
        </w:tc>
        <w:tc>
          <w:tcPr>
            <w:tcW w:w="2255" w:type="dxa"/>
          </w:tcPr>
          <w:p w14:paraId="05528DB3" w14:textId="77777777" w:rsidR="005531A5" w:rsidRPr="00483490" w:rsidRDefault="005531A5" w:rsidP="005053E1">
            <w:pPr>
              <w:pStyle w:val="TableParagraph"/>
              <w:ind w:right="-164"/>
              <w:jc w:val="center"/>
            </w:pPr>
            <w:r w:rsidRPr="00483490">
              <w:rPr>
                <w:spacing w:val="-2"/>
              </w:rPr>
              <w:t>35.74</w:t>
            </w:r>
          </w:p>
        </w:tc>
      </w:tr>
      <w:tr w:rsidR="005531A5" w:rsidRPr="00483490" w14:paraId="02E76673" w14:textId="77777777" w:rsidTr="005053E1">
        <w:trPr>
          <w:trHeight w:val="290"/>
          <w:jc w:val="center"/>
        </w:trPr>
        <w:tc>
          <w:tcPr>
            <w:tcW w:w="924" w:type="dxa"/>
          </w:tcPr>
          <w:p w14:paraId="2BED0B25" w14:textId="77777777" w:rsidR="005531A5" w:rsidRPr="00483490" w:rsidRDefault="005531A5" w:rsidP="005053E1">
            <w:pPr>
              <w:pStyle w:val="TableParagraph"/>
              <w:ind w:left="11" w:right="-164"/>
              <w:jc w:val="center"/>
            </w:pPr>
            <w:r w:rsidRPr="00483490">
              <w:rPr>
                <w:spacing w:val="-5"/>
              </w:rPr>
              <w:t>236</w:t>
            </w:r>
          </w:p>
        </w:tc>
        <w:tc>
          <w:tcPr>
            <w:tcW w:w="2977" w:type="dxa"/>
          </w:tcPr>
          <w:p w14:paraId="3FD15A77" w14:textId="77777777" w:rsidR="005531A5" w:rsidRPr="00483490" w:rsidRDefault="005531A5" w:rsidP="005053E1">
            <w:pPr>
              <w:pStyle w:val="TableParagraph"/>
              <w:ind w:right="-164"/>
              <w:jc w:val="center"/>
            </w:pPr>
            <w:r w:rsidRPr="00483490">
              <w:rPr>
                <w:spacing w:val="-2"/>
              </w:rPr>
              <w:t>2182898.944</w:t>
            </w:r>
          </w:p>
        </w:tc>
        <w:tc>
          <w:tcPr>
            <w:tcW w:w="2865" w:type="dxa"/>
          </w:tcPr>
          <w:p w14:paraId="5D8860C5" w14:textId="77777777" w:rsidR="005531A5" w:rsidRPr="00483490" w:rsidRDefault="005531A5" w:rsidP="005053E1">
            <w:pPr>
              <w:pStyle w:val="TableParagraph"/>
              <w:ind w:left="5" w:right="-164"/>
              <w:jc w:val="center"/>
            </w:pPr>
            <w:r w:rsidRPr="00483490">
              <w:rPr>
                <w:spacing w:val="-2"/>
              </w:rPr>
              <w:t>767533.1403</w:t>
            </w:r>
          </w:p>
        </w:tc>
        <w:tc>
          <w:tcPr>
            <w:tcW w:w="2255" w:type="dxa"/>
          </w:tcPr>
          <w:p w14:paraId="53F541BA" w14:textId="77777777" w:rsidR="005531A5" w:rsidRPr="00483490" w:rsidRDefault="005531A5" w:rsidP="005053E1">
            <w:pPr>
              <w:pStyle w:val="TableParagraph"/>
              <w:ind w:right="-164"/>
              <w:jc w:val="center"/>
            </w:pPr>
            <w:r w:rsidRPr="00483490">
              <w:rPr>
                <w:spacing w:val="-2"/>
              </w:rPr>
              <w:t>39.44</w:t>
            </w:r>
          </w:p>
        </w:tc>
      </w:tr>
      <w:tr w:rsidR="005531A5" w:rsidRPr="00483490" w14:paraId="12620A08" w14:textId="77777777" w:rsidTr="005053E1">
        <w:trPr>
          <w:trHeight w:val="290"/>
          <w:jc w:val="center"/>
        </w:trPr>
        <w:tc>
          <w:tcPr>
            <w:tcW w:w="924" w:type="dxa"/>
          </w:tcPr>
          <w:p w14:paraId="0251F025" w14:textId="77777777" w:rsidR="005531A5" w:rsidRPr="00483490" w:rsidRDefault="005531A5" w:rsidP="005053E1">
            <w:pPr>
              <w:pStyle w:val="TableParagraph"/>
              <w:ind w:left="11" w:right="-164"/>
              <w:jc w:val="center"/>
            </w:pPr>
            <w:r w:rsidRPr="00483490">
              <w:rPr>
                <w:spacing w:val="-5"/>
              </w:rPr>
              <w:t>237</w:t>
            </w:r>
          </w:p>
        </w:tc>
        <w:tc>
          <w:tcPr>
            <w:tcW w:w="2977" w:type="dxa"/>
          </w:tcPr>
          <w:p w14:paraId="1C766EEC" w14:textId="77777777" w:rsidR="005531A5" w:rsidRPr="00483490" w:rsidRDefault="005531A5" w:rsidP="005053E1">
            <w:pPr>
              <w:pStyle w:val="TableParagraph"/>
              <w:ind w:right="-164"/>
              <w:jc w:val="center"/>
            </w:pPr>
            <w:r w:rsidRPr="00483490">
              <w:rPr>
                <w:spacing w:val="-2"/>
              </w:rPr>
              <w:t>2182899.282</w:t>
            </w:r>
          </w:p>
        </w:tc>
        <w:tc>
          <w:tcPr>
            <w:tcW w:w="2865" w:type="dxa"/>
          </w:tcPr>
          <w:p w14:paraId="068A160C" w14:textId="77777777" w:rsidR="005531A5" w:rsidRPr="00483490" w:rsidRDefault="005531A5" w:rsidP="005053E1">
            <w:pPr>
              <w:pStyle w:val="TableParagraph"/>
              <w:ind w:left="5" w:right="-164"/>
              <w:jc w:val="center"/>
            </w:pPr>
            <w:r w:rsidRPr="00483490">
              <w:rPr>
                <w:spacing w:val="-2"/>
              </w:rPr>
              <w:t>767572.19</w:t>
            </w:r>
          </w:p>
        </w:tc>
        <w:tc>
          <w:tcPr>
            <w:tcW w:w="2255" w:type="dxa"/>
          </w:tcPr>
          <w:p w14:paraId="7A7C6CAC" w14:textId="77777777" w:rsidR="005531A5" w:rsidRPr="00483490" w:rsidRDefault="005531A5" w:rsidP="005053E1">
            <w:pPr>
              <w:pStyle w:val="TableParagraph"/>
              <w:ind w:right="-164"/>
              <w:jc w:val="center"/>
            </w:pPr>
            <w:r w:rsidRPr="00483490">
              <w:rPr>
                <w:spacing w:val="-2"/>
              </w:rPr>
              <w:t>32.37</w:t>
            </w:r>
          </w:p>
        </w:tc>
      </w:tr>
      <w:tr w:rsidR="005531A5" w:rsidRPr="00483490" w14:paraId="1D782625" w14:textId="77777777" w:rsidTr="005053E1">
        <w:trPr>
          <w:trHeight w:val="290"/>
          <w:jc w:val="center"/>
        </w:trPr>
        <w:tc>
          <w:tcPr>
            <w:tcW w:w="924" w:type="dxa"/>
          </w:tcPr>
          <w:p w14:paraId="56279F02" w14:textId="77777777" w:rsidR="005531A5" w:rsidRPr="00483490" w:rsidRDefault="005531A5" w:rsidP="005053E1">
            <w:pPr>
              <w:pStyle w:val="TableParagraph"/>
              <w:ind w:left="11" w:right="-164"/>
              <w:jc w:val="center"/>
            </w:pPr>
            <w:r w:rsidRPr="00483490">
              <w:rPr>
                <w:spacing w:val="-5"/>
              </w:rPr>
              <w:t>238</w:t>
            </w:r>
          </w:p>
        </w:tc>
        <w:tc>
          <w:tcPr>
            <w:tcW w:w="2977" w:type="dxa"/>
          </w:tcPr>
          <w:p w14:paraId="490C0237" w14:textId="77777777" w:rsidR="005531A5" w:rsidRPr="00483490" w:rsidRDefault="005531A5" w:rsidP="005053E1">
            <w:pPr>
              <w:pStyle w:val="TableParagraph"/>
              <w:ind w:right="-164"/>
              <w:jc w:val="center"/>
            </w:pPr>
            <w:r w:rsidRPr="00483490">
              <w:rPr>
                <w:spacing w:val="-2"/>
              </w:rPr>
              <w:t>2182899.62</w:t>
            </w:r>
          </w:p>
        </w:tc>
        <w:tc>
          <w:tcPr>
            <w:tcW w:w="2865" w:type="dxa"/>
          </w:tcPr>
          <w:p w14:paraId="6CBDE6CC" w14:textId="77777777" w:rsidR="005531A5" w:rsidRPr="00483490" w:rsidRDefault="005531A5" w:rsidP="005053E1">
            <w:pPr>
              <w:pStyle w:val="TableParagraph"/>
              <w:ind w:left="5" w:right="-164"/>
              <w:jc w:val="center"/>
            </w:pPr>
            <w:r w:rsidRPr="00483490">
              <w:rPr>
                <w:spacing w:val="-2"/>
              </w:rPr>
              <w:t>767611.2399</w:t>
            </w:r>
          </w:p>
        </w:tc>
        <w:tc>
          <w:tcPr>
            <w:tcW w:w="2255" w:type="dxa"/>
          </w:tcPr>
          <w:p w14:paraId="4C4C12C0" w14:textId="77777777" w:rsidR="005531A5" w:rsidRPr="00483490" w:rsidRDefault="005531A5" w:rsidP="005053E1">
            <w:pPr>
              <w:pStyle w:val="TableParagraph"/>
              <w:ind w:right="-164"/>
              <w:jc w:val="center"/>
            </w:pPr>
            <w:r w:rsidRPr="00483490">
              <w:rPr>
                <w:spacing w:val="-2"/>
              </w:rPr>
              <w:t>30.23</w:t>
            </w:r>
          </w:p>
        </w:tc>
      </w:tr>
      <w:tr w:rsidR="005531A5" w:rsidRPr="00483490" w14:paraId="7D675419" w14:textId="77777777" w:rsidTr="005053E1">
        <w:trPr>
          <w:trHeight w:val="290"/>
          <w:jc w:val="center"/>
        </w:trPr>
        <w:tc>
          <w:tcPr>
            <w:tcW w:w="924" w:type="dxa"/>
          </w:tcPr>
          <w:p w14:paraId="255C1D7A" w14:textId="77777777" w:rsidR="005531A5" w:rsidRPr="00483490" w:rsidRDefault="005531A5" w:rsidP="005053E1">
            <w:pPr>
              <w:pStyle w:val="TableParagraph"/>
              <w:ind w:left="11" w:right="-164"/>
              <w:jc w:val="center"/>
            </w:pPr>
            <w:r w:rsidRPr="00483490">
              <w:rPr>
                <w:spacing w:val="-5"/>
              </w:rPr>
              <w:t>239</w:t>
            </w:r>
          </w:p>
        </w:tc>
        <w:tc>
          <w:tcPr>
            <w:tcW w:w="2977" w:type="dxa"/>
          </w:tcPr>
          <w:p w14:paraId="59E3A876" w14:textId="77777777" w:rsidR="005531A5" w:rsidRPr="00483490" w:rsidRDefault="005531A5" w:rsidP="005053E1">
            <w:pPr>
              <w:pStyle w:val="TableParagraph"/>
              <w:ind w:right="-164"/>
              <w:jc w:val="center"/>
            </w:pPr>
            <w:r w:rsidRPr="00483490">
              <w:rPr>
                <w:spacing w:val="-2"/>
              </w:rPr>
              <w:t>2182899.959</w:t>
            </w:r>
          </w:p>
        </w:tc>
        <w:tc>
          <w:tcPr>
            <w:tcW w:w="2865" w:type="dxa"/>
          </w:tcPr>
          <w:p w14:paraId="0DC29A3A" w14:textId="77777777" w:rsidR="005531A5" w:rsidRPr="00483490" w:rsidRDefault="005531A5" w:rsidP="005053E1">
            <w:pPr>
              <w:pStyle w:val="TableParagraph"/>
              <w:ind w:left="5" w:right="-164"/>
              <w:jc w:val="center"/>
            </w:pPr>
            <w:r w:rsidRPr="00483490">
              <w:rPr>
                <w:spacing w:val="-2"/>
              </w:rPr>
              <w:t>767650.2897</w:t>
            </w:r>
          </w:p>
        </w:tc>
        <w:tc>
          <w:tcPr>
            <w:tcW w:w="2255" w:type="dxa"/>
          </w:tcPr>
          <w:p w14:paraId="7DA350FF" w14:textId="77777777" w:rsidR="005531A5" w:rsidRPr="00483490" w:rsidRDefault="005531A5" w:rsidP="005053E1">
            <w:pPr>
              <w:pStyle w:val="TableParagraph"/>
              <w:ind w:right="-164"/>
              <w:jc w:val="center"/>
            </w:pPr>
            <w:r w:rsidRPr="00483490">
              <w:rPr>
                <w:spacing w:val="-2"/>
              </w:rPr>
              <w:t>29.65</w:t>
            </w:r>
          </w:p>
        </w:tc>
      </w:tr>
      <w:tr w:rsidR="005531A5" w:rsidRPr="00483490" w14:paraId="1F2C2928" w14:textId="77777777" w:rsidTr="005053E1">
        <w:trPr>
          <w:trHeight w:val="290"/>
          <w:jc w:val="center"/>
        </w:trPr>
        <w:tc>
          <w:tcPr>
            <w:tcW w:w="924" w:type="dxa"/>
          </w:tcPr>
          <w:p w14:paraId="001240E4" w14:textId="77777777" w:rsidR="005531A5" w:rsidRPr="00483490" w:rsidRDefault="005531A5" w:rsidP="005053E1">
            <w:pPr>
              <w:pStyle w:val="TableParagraph"/>
              <w:ind w:left="11" w:right="-164"/>
              <w:jc w:val="center"/>
            </w:pPr>
            <w:r w:rsidRPr="00483490">
              <w:rPr>
                <w:spacing w:val="-5"/>
              </w:rPr>
              <w:t>240</w:t>
            </w:r>
          </w:p>
        </w:tc>
        <w:tc>
          <w:tcPr>
            <w:tcW w:w="2977" w:type="dxa"/>
          </w:tcPr>
          <w:p w14:paraId="57501D67" w14:textId="77777777" w:rsidR="005531A5" w:rsidRPr="00483490" w:rsidRDefault="005531A5" w:rsidP="005053E1">
            <w:pPr>
              <w:pStyle w:val="TableParagraph"/>
              <w:ind w:right="-164"/>
              <w:jc w:val="center"/>
            </w:pPr>
            <w:r w:rsidRPr="00483490">
              <w:rPr>
                <w:spacing w:val="-2"/>
              </w:rPr>
              <w:t>2182900.297</w:t>
            </w:r>
          </w:p>
        </w:tc>
        <w:tc>
          <w:tcPr>
            <w:tcW w:w="2865" w:type="dxa"/>
          </w:tcPr>
          <w:p w14:paraId="3784E990" w14:textId="77777777" w:rsidR="005531A5" w:rsidRPr="00483490" w:rsidRDefault="005531A5" w:rsidP="005053E1">
            <w:pPr>
              <w:pStyle w:val="TableParagraph"/>
              <w:ind w:left="5" w:right="-164"/>
              <w:jc w:val="center"/>
            </w:pPr>
            <w:r w:rsidRPr="00483490">
              <w:rPr>
                <w:spacing w:val="-2"/>
              </w:rPr>
              <w:t>767689.3394</w:t>
            </w:r>
          </w:p>
        </w:tc>
        <w:tc>
          <w:tcPr>
            <w:tcW w:w="2255" w:type="dxa"/>
          </w:tcPr>
          <w:p w14:paraId="01010512" w14:textId="77777777" w:rsidR="005531A5" w:rsidRPr="00483490" w:rsidRDefault="005531A5" w:rsidP="005053E1">
            <w:pPr>
              <w:pStyle w:val="TableParagraph"/>
              <w:ind w:right="-164"/>
              <w:jc w:val="center"/>
            </w:pPr>
            <w:r w:rsidRPr="00483490">
              <w:rPr>
                <w:spacing w:val="-2"/>
              </w:rPr>
              <w:t>17.28</w:t>
            </w:r>
          </w:p>
        </w:tc>
      </w:tr>
      <w:tr w:rsidR="005531A5" w:rsidRPr="00483490" w14:paraId="39E8C616" w14:textId="77777777" w:rsidTr="005053E1">
        <w:trPr>
          <w:trHeight w:val="290"/>
          <w:jc w:val="center"/>
        </w:trPr>
        <w:tc>
          <w:tcPr>
            <w:tcW w:w="924" w:type="dxa"/>
          </w:tcPr>
          <w:p w14:paraId="7C339E0C" w14:textId="77777777" w:rsidR="005531A5" w:rsidRPr="00483490" w:rsidRDefault="005531A5" w:rsidP="005053E1">
            <w:pPr>
              <w:pStyle w:val="TableParagraph"/>
              <w:ind w:left="11" w:right="-164"/>
              <w:jc w:val="center"/>
            </w:pPr>
            <w:r w:rsidRPr="00483490">
              <w:rPr>
                <w:spacing w:val="-5"/>
              </w:rPr>
              <w:t>241</w:t>
            </w:r>
          </w:p>
        </w:tc>
        <w:tc>
          <w:tcPr>
            <w:tcW w:w="2977" w:type="dxa"/>
          </w:tcPr>
          <w:p w14:paraId="634338BE" w14:textId="77777777" w:rsidR="005531A5" w:rsidRPr="00483490" w:rsidRDefault="005531A5" w:rsidP="005053E1">
            <w:pPr>
              <w:pStyle w:val="TableParagraph"/>
              <w:ind w:right="-164"/>
              <w:jc w:val="center"/>
            </w:pPr>
            <w:r w:rsidRPr="00483490">
              <w:rPr>
                <w:spacing w:val="-2"/>
              </w:rPr>
              <w:t>2182900.636</w:t>
            </w:r>
          </w:p>
        </w:tc>
        <w:tc>
          <w:tcPr>
            <w:tcW w:w="2865" w:type="dxa"/>
          </w:tcPr>
          <w:p w14:paraId="24E4B55B" w14:textId="77777777" w:rsidR="005531A5" w:rsidRPr="00483490" w:rsidRDefault="005531A5" w:rsidP="005053E1">
            <w:pPr>
              <w:pStyle w:val="TableParagraph"/>
              <w:ind w:left="5" w:right="-164"/>
              <w:jc w:val="center"/>
            </w:pPr>
            <w:r w:rsidRPr="00483490">
              <w:rPr>
                <w:spacing w:val="-2"/>
              </w:rPr>
              <w:t>767728.3892</w:t>
            </w:r>
          </w:p>
        </w:tc>
        <w:tc>
          <w:tcPr>
            <w:tcW w:w="2255" w:type="dxa"/>
          </w:tcPr>
          <w:p w14:paraId="750E1FD9" w14:textId="77777777" w:rsidR="005531A5" w:rsidRPr="00483490" w:rsidRDefault="005531A5" w:rsidP="005053E1">
            <w:pPr>
              <w:pStyle w:val="TableParagraph"/>
              <w:ind w:right="-164"/>
              <w:jc w:val="center"/>
            </w:pPr>
            <w:r w:rsidRPr="00483490">
              <w:rPr>
                <w:spacing w:val="-4"/>
              </w:rPr>
              <w:t>5.63</w:t>
            </w:r>
          </w:p>
        </w:tc>
      </w:tr>
      <w:tr w:rsidR="005531A5" w:rsidRPr="00483490" w14:paraId="581FCD23" w14:textId="77777777" w:rsidTr="005053E1">
        <w:trPr>
          <w:trHeight w:val="290"/>
          <w:jc w:val="center"/>
        </w:trPr>
        <w:tc>
          <w:tcPr>
            <w:tcW w:w="924" w:type="dxa"/>
          </w:tcPr>
          <w:p w14:paraId="32041661" w14:textId="77777777" w:rsidR="005531A5" w:rsidRPr="00483490" w:rsidRDefault="005531A5" w:rsidP="005053E1">
            <w:pPr>
              <w:pStyle w:val="TableParagraph"/>
              <w:ind w:left="11" w:right="-164"/>
              <w:jc w:val="center"/>
            </w:pPr>
            <w:r w:rsidRPr="00483490">
              <w:rPr>
                <w:spacing w:val="-5"/>
              </w:rPr>
              <w:t>242</w:t>
            </w:r>
          </w:p>
        </w:tc>
        <w:tc>
          <w:tcPr>
            <w:tcW w:w="2977" w:type="dxa"/>
          </w:tcPr>
          <w:p w14:paraId="61DB5FA7" w14:textId="77777777" w:rsidR="005531A5" w:rsidRPr="00483490" w:rsidRDefault="005531A5" w:rsidP="005053E1">
            <w:pPr>
              <w:pStyle w:val="TableParagraph"/>
              <w:ind w:right="-164"/>
              <w:jc w:val="center"/>
            </w:pPr>
            <w:r w:rsidRPr="00483490">
              <w:rPr>
                <w:spacing w:val="-2"/>
              </w:rPr>
              <w:t>2182900.974</w:t>
            </w:r>
          </w:p>
        </w:tc>
        <w:tc>
          <w:tcPr>
            <w:tcW w:w="2865" w:type="dxa"/>
          </w:tcPr>
          <w:p w14:paraId="37F17065" w14:textId="77777777" w:rsidR="005531A5" w:rsidRPr="00483490" w:rsidRDefault="005531A5" w:rsidP="005053E1">
            <w:pPr>
              <w:pStyle w:val="TableParagraph"/>
              <w:ind w:left="5" w:right="-164"/>
              <w:jc w:val="center"/>
            </w:pPr>
            <w:r w:rsidRPr="00483490">
              <w:rPr>
                <w:spacing w:val="-2"/>
              </w:rPr>
              <w:t>767767.439</w:t>
            </w:r>
          </w:p>
        </w:tc>
        <w:tc>
          <w:tcPr>
            <w:tcW w:w="2255" w:type="dxa"/>
          </w:tcPr>
          <w:p w14:paraId="4471ADA8" w14:textId="77777777" w:rsidR="005531A5" w:rsidRPr="00483490" w:rsidRDefault="005531A5" w:rsidP="005053E1">
            <w:pPr>
              <w:pStyle w:val="TableParagraph"/>
              <w:ind w:right="-164"/>
              <w:jc w:val="center"/>
            </w:pPr>
            <w:r w:rsidRPr="00483490">
              <w:rPr>
                <w:spacing w:val="-2"/>
              </w:rPr>
              <w:t>-13.36</w:t>
            </w:r>
          </w:p>
        </w:tc>
      </w:tr>
      <w:tr w:rsidR="005531A5" w:rsidRPr="00483490" w14:paraId="6FFAA3D7" w14:textId="77777777" w:rsidTr="005053E1">
        <w:trPr>
          <w:trHeight w:val="290"/>
          <w:jc w:val="center"/>
        </w:trPr>
        <w:tc>
          <w:tcPr>
            <w:tcW w:w="924" w:type="dxa"/>
          </w:tcPr>
          <w:p w14:paraId="570DA004" w14:textId="77777777" w:rsidR="005531A5" w:rsidRPr="00483490" w:rsidRDefault="005531A5" w:rsidP="005053E1">
            <w:pPr>
              <w:pStyle w:val="TableParagraph"/>
              <w:ind w:left="11" w:right="-164"/>
              <w:jc w:val="center"/>
            </w:pPr>
            <w:r w:rsidRPr="00483490">
              <w:rPr>
                <w:spacing w:val="-5"/>
              </w:rPr>
              <w:t>243</w:t>
            </w:r>
          </w:p>
        </w:tc>
        <w:tc>
          <w:tcPr>
            <w:tcW w:w="2977" w:type="dxa"/>
          </w:tcPr>
          <w:p w14:paraId="40C08D4C" w14:textId="77777777" w:rsidR="005531A5" w:rsidRPr="00483490" w:rsidRDefault="005531A5" w:rsidP="005053E1">
            <w:pPr>
              <w:pStyle w:val="TableParagraph"/>
              <w:ind w:right="-164"/>
              <w:jc w:val="center"/>
            </w:pPr>
            <w:r w:rsidRPr="00483490">
              <w:rPr>
                <w:spacing w:val="-2"/>
              </w:rPr>
              <w:t>2182901.312</w:t>
            </w:r>
          </w:p>
        </w:tc>
        <w:tc>
          <w:tcPr>
            <w:tcW w:w="2865" w:type="dxa"/>
          </w:tcPr>
          <w:p w14:paraId="35F98044" w14:textId="77777777" w:rsidR="005531A5" w:rsidRPr="00483490" w:rsidRDefault="005531A5" w:rsidP="005053E1">
            <w:pPr>
              <w:pStyle w:val="TableParagraph"/>
              <w:ind w:left="5" w:right="-164"/>
              <w:jc w:val="center"/>
            </w:pPr>
            <w:r w:rsidRPr="00483490">
              <w:rPr>
                <w:spacing w:val="-2"/>
              </w:rPr>
              <w:t>767806.4887</w:t>
            </w:r>
          </w:p>
        </w:tc>
        <w:tc>
          <w:tcPr>
            <w:tcW w:w="2255" w:type="dxa"/>
          </w:tcPr>
          <w:p w14:paraId="3FBA7A82" w14:textId="77777777" w:rsidR="005531A5" w:rsidRPr="00483490" w:rsidRDefault="005531A5" w:rsidP="005053E1">
            <w:pPr>
              <w:pStyle w:val="TableParagraph"/>
              <w:ind w:right="-164"/>
              <w:jc w:val="center"/>
            </w:pPr>
            <w:r w:rsidRPr="00483490">
              <w:rPr>
                <w:spacing w:val="-2"/>
              </w:rPr>
              <w:t>-22.32</w:t>
            </w:r>
          </w:p>
        </w:tc>
      </w:tr>
      <w:tr w:rsidR="005531A5" w:rsidRPr="00483490" w14:paraId="420C98DC" w14:textId="77777777" w:rsidTr="005053E1">
        <w:trPr>
          <w:trHeight w:val="290"/>
          <w:jc w:val="center"/>
        </w:trPr>
        <w:tc>
          <w:tcPr>
            <w:tcW w:w="924" w:type="dxa"/>
          </w:tcPr>
          <w:p w14:paraId="7D6C6E68" w14:textId="77777777" w:rsidR="005531A5" w:rsidRPr="00483490" w:rsidRDefault="005531A5" w:rsidP="005053E1">
            <w:pPr>
              <w:pStyle w:val="TableParagraph"/>
              <w:ind w:left="11" w:right="-164"/>
              <w:jc w:val="center"/>
            </w:pPr>
            <w:r w:rsidRPr="00483490">
              <w:rPr>
                <w:spacing w:val="-5"/>
              </w:rPr>
              <w:t>244</w:t>
            </w:r>
          </w:p>
        </w:tc>
        <w:tc>
          <w:tcPr>
            <w:tcW w:w="2977" w:type="dxa"/>
          </w:tcPr>
          <w:p w14:paraId="43D47CFF" w14:textId="77777777" w:rsidR="005531A5" w:rsidRPr="00483490" w:rsidRDefault="005531A5" w:rsidP="005053E1">
            <w:pPr>
              <w:pStyle w:val="TableParagraph"/>
              <w:ind w:right="-164"/>
              <w:jc w:val="center"/>
            </w:pPr>
            <w:r w:rsidRPr="00483490">
              <w:rPr>
                <w:spacing w:val="-2"/>
              </w:rPr>
              <w:t>2182901.65</w:t>
            </w:r>
          </w:p>
        </w:tc>
        <w:tc>
          <w:tcPr>
            <w:tcW w:w="2865" w:type="dxa"/>
          </w:tcPr>
          <w:p w14:paraId="49CC2E29" w14:textId="77777777" w:rsidR="005531A5" w:rsidRPr="00483490" w:rsidRDefault="005531A5" w:rsidP="005053E1">
            <w:pPr>
              <w:pStyle w:val="TableParagraph"/>
              <w:ind w:left="5" w:right="-164"/>
              <w:jc w:val="center"/>
            </w:pPr>
            <w:r w:rsidRPr="00483490">
              <w:rPr>
                <w:spacing w:val="-2"/>
              </w:rPr>
              <w:t>767845.5385</w:t>
            </w:r>
          </w:p>
        </w:tc>
        <w:tc>
          <w:tcPr>
            <w:tcW w:w="2255" w:type="dxa"/>
          </w:tcPr>
          <w:p w14:paraId="3913A779" w14:textId="77777777" w:rsidR="005531A5" w:rsidRPr="00483490" w:rsidRDefault="005531A5" w:rsidP="005053E1">
            <w:pPr>
              <w:pStyle w:val="TableParagraph"/>
              <w:ind w:right="-164"/>
              <w:jc w:val="center"/>
            </w:pPr>
            <w:r w:rsidRPr="00483490">
              <w:rPr>
                <w:spacing w:val="-2"/>
              </w:rPr>
              <w:t>-28.97</w:t>
            </w:r>
          </w:p>
        </w:tc>
      </w:tr>
      <w:tr w:rsidR="005531A5" w:rsidRPr="00483490" w14:paraId="4C31FD28" w14:textId="77777777" w:rsidTr="005053E1">
        <w:trPr>
          <w:trHeight w:val="290"/>
          <w:jc w:val="center"/>
        </w:trPr>
        <w:tc>
          <w:tcPr>
            <w:tcW w:w="924" w:type="dxa"/>
          </w:tcPr>
          <w:p w14:paraId="785109D5" w14:textId="77777777" w:rsidR="005531A5" w:rsidRPr="00483490" w:rsidRDefault="005531A5" w:rsidP="005053E1">
            <w:pPr>
              <w:pStyle w:val="TableParagraph"/>
              <w:ind w:left="11" w:right="-164"/>
              <w:jc w:val="center"/>
            </w:pPr>
            <w:r w:rsidRPr="00483490">
              <w:rPr>
                <w:spacing w:val="-5"/>
              </w:rPr>
              <w:t>245</w:t>
            </w:r>
          </w:p>
        </w:tc>
        <w:tc>
          <w:tcPr>
            <w:tcW w:w="2977" w:type="dxa"/>
          </w:tcPr>
          <w:p w14:paraId="57F32F62" w14:textId="77777777" w:rsidR="005531A5" w:rsidRPr="00483490" w:rsidRDefault="005531A5" w:rsidP="005053E1">
            <w:pPr>
              <w:pStyle w:val="TableParagraph"/>
              <w:ind w:right="-164"/>
              <w:jc w:val="center"/>
            </w:pPr>
            <w:r w:rsidRPr="00483490">
              <w:rPr>
                <w:spacing w:val="-2"/>
              </w:rPr>
              <w:t>2182901.989</w:t>
            </w:r>
          </w:p>
        </w:tc>
        <w:tc>
          <w:tcPr>
            <w:tcW w:w="2865" w:type="dxa"/>
          </w:tcPr>
          <w:p w14:paraId="276D97F2" w14:textId="77777777" w:rsidR="005531A5" w:rsidRPr="00483490" w:rsidRDefault="005531A5" w:rsidP="005053E1">
            <w:pPr>
              <w:pStyle w:val="TableParagraph"/>
              <w:ind w:left="5" w:right="-164"/>
              <w:jc w:val="center"/>
            </w:pPr>
            <w:r w:rsidRPr="00483490">
              <w:rPr>
                <w:spacing w:val="-2"/>
              </w:rPr>
              <w:t>767884.5883</w:t>
            </w:r>
          </w:p>
        </w:tc>
        <w:tc>
          <w:tcPr>
            <w:tcW w:w="2255" w:type="dxa"/>
          </w:tcPr>
          <w:p w14:paraId="326AF47C" w14:textId="77777777" w:rsidR="005531A5" w:rsidRPr="00483490" w:rsidRDefault="005531A5" w:rsidP="005053E1">
            <w:pPr>
              <w:pStyle w:val="TableParagraph"/>
              <w:ind w:right="-164"/>
              <w:jc w:val="center"/>
            </w:pPr>
            <w:r w:rsidRPr="00483490">
              <w:rPr>
                <w:spacing w:val="-2"/>
              </w:rPr>
              <w:t>-30.25</w:t>
            </w:r>
          </w:p>
        </w:tc>
      </w:tr>
      <w:tr w:rsidR="005531A5" w:rsidRPr="00483490" w14:paraId="23085A4B" w14:textId="77777777" w:rsidTr="005053E1">
        <w:trPr>
          <w:trHeight w:val="290"/>
          <w:jc w:val="center"/>
        </w:trPr>
        <w:tc>
          <w:tcPr>
            <w:tcW w:w="924" w:type="dxa"/>
          </w:tcPr>
          <w:p w14:paraId="34C9C5A4" w14:textId="77777777" w:rsidR="005531A5" w:rsidRPr="00483490" w:rsidRDefault="005531A5" w:rsidP="005053E1">
            <w:pPr>
              <w:pStyle w:val="TableParagraph"/>
              <w:ind w:left="11" w:right="-164"/>
              <w:jc w:val="center"/>
            </w:pPr>
            <w:r w:rsidRPr="00483490">
              <w:rPr>
                <w:spacing w:val="-5"/>
              </w:rPr>
              <w:t>246</w:t>
            </w:r>
          </w:p>
        </w:tc>
        <w:tc>
          <w:tcPr>
            <w:tcW w:w="2977" w:type="dxa"/>
          </w:tcPr>
          <w:p w14:paraId="3BB003D0" w14:textId="77777777" w:rsidR="005531A5" w:rsidRPr="00483490" w:rsidRDefault="005531A5" w:rsidP="005053E1">
            <w:pPr>
              <w:pStyle w:val="TableParagraph"/>
              <w:ind w:right="-164"/>
              <w:jc w:val="center"/>
            </w:pPr>
            <w:r w:rsidRPr="00483490">
              <w:rPr>
                <w:spacing w:val="-2"/>
              </w:rPr>
              <w:t>2182902.327</w:t>
            </w:r>
          </w:p>
        </w:tc>
        <w:tc>
          <w:tcPr>
            <w:tcW w:w="2865" w:type="dxa"/>
          </w:tcPr>
          <w:p w14:paraId="6A8F173B" w14:textId="77777777" w:rsidR="005531A5" w:rsidRPr="00483490" w:rsidRDefault="005531A5" w:rsidP="005053E1">
            <w:pPr>
              <w:pStyle w:val="TableParagraph"/>
              <w:ind w:left="5" w:right="-164"/>
              <w:jc w:val="center"/>
            </w:pPr>
            <w:r w:rsidRPr="00483490">
              <w:rPr>
                <w:spacing w:val="-2"/>
              </w:rPr>
              <w:t>767923.6381</w:t>
            </w:r>
          </w:p>
        </w:tc>
        <w:tc>
          <w:tcPr>
            <w:tcW w:w="2255" w:type="dxa"/>
          </w:tcPr>
          <w:p w14:paraId="0E7B1604" w14:textId="77777777" w:rsidR="005531A5" w:rsidRPr="00483490" w:rsidRDefault="005531A5" w:rsidP="005053E1">
            <w:pPr>
              <w:pStyle w:val="TableParagraph"/>
              <w:ind w:right="-164"/>
              <w:jc w:val="center"/>
            </w:pPr>
            <w:r w:rsidRPr="00483490">
              <w:rPr>
                <w:spacing w:val="-2"/>
              </w:rPr>
              <w:t>-21.90</w:t>
            </w:r>
          </w:p>
        </w:tc>
      </w:tr>
      <w:tr w:rsidR="005531A5" w:rsidRPr="00483490" w14:paraId="38B7AF29" w14:textId="77777777" w:rsidTr="005053E1">
        <w:trPr>
          <w:trHeight w:val="290"/>
          <w:jc w:val="center"/>
        </w:trPr>
        <w:tc>
          <w:tcPr>
            <w:tcW w:w="924" w:type="dxa"/>
          </w:tcPr>
          <w:p w14:paraId="127CA3A0" w14:textId="77777777" w:rsidR="005531A5" w:rsidRPr="00483490" w:rsidRDefault="005531A5" w:rsidP="005053E1">
            <w:pPr>
              <w:pStyle w:val="TableParagraph"/>
              <w:ind w:left="11" w:right="-164"/>
              <w:jc w:val="center"/>
            </w:pPr>
            <w:r w:rsidRPr="00483490">
              <w:rPr>
                <w:spacing w:val="-5"/>
              </w:rPr>
              <w:t>247</w:t>
            </w:r>
          </w:p>
        </w:tc>
        <w:tc>
          <w:tcPr>
            <w:tcW w:w="2977" w:type="dxa"/>
          </w:tcPr>
          <w:p w14:paraId="529DE353" w14:textId="77777777" w:rsidR="005531A5" w:rsidRPr="00483490" w:rsidRDefault="005531A5" w:rsidP="005053E1">
            <w:pPr>
              <w:pStyle w:val="TableParagraph"/>
              <w:ind w:right="-164"/>
              <w:jc w:val="center"/>
            </w:pPr>
            <w:r w:rsidRPr="00483490">
              <w:rPr>
                <w:spacing w:val="-2"/>
              </w:rPr>
              <w:t>2182902.665</w:t>
            </w:r>
          </w:p>
        </w:tc>
        <w:tc>
          <w:tcPr>
            <w:tcW w:w="2865" w:type="dxa"/>
          </w:tcPr>
          <w:p w14:paraId="0E26DBD2" w14:textId="77777777" w:rsidR="005531A5" w:rsidRPr="00483490" w:rsidRDefault="005531A5" w:rsidP="005053E1">
            <w:pPr>
              <w:pStyle w:val="TableParagraph"/>
              <w:ind w:left="5" w:right="-164"/>
              <w:jc w:val="center"/>
            </w:pPr>
            <w:r w:rsidRPr="00483490">
              <w:rPr>
                <w:spacing w:val="-2"/>
              </w:rPr>
              <w:t>767962.6878</w:t>
            </w:r>
          </w:p>
        </w:tc>
        <w:tc>
          <w:tcPr>
            <w:tcW w:w="2255" w:type="dxa"/>
          </w:tcPr>
          <w:p w14:paraId="03CBB3A7" w14:textId="77777777" w:rsidR="005531A5" w:rsidRPr="00483490" w:rsidRDefault="005531A5" w:rsidP="005053E1">
            <w:pPr>
              <w:pStyle w:val="TableParagraph"/>
              <w:ind w:right="-164"/>
              <w:jc w:val="center"/>
            </w:pPr>
            <w:r w:rsidRPr="00483490">
              <w:rPr>
                <w:spacing w:val="-2"/>
              </w:rPr>
              <w:t>-</w:t>
            </w:r>
            <w:r w:rsidRPr="00483490">
              <w:rPr>
                <w:spacing w:val="-4"/>
              </w:rPr>
              <w:t>9.94</w:t>
            </w:r>
          </w:p>
        </w:tc>
      </w:tr>
      <w:tr w:rsidR="005531A5" w:rsidRPr="00483490" w14:paraId="0BE1807A" w14:textId="77777777" w:rsidTr="005053E1">
        <w:trPr>
          <w:trHeight w:val="290"/>
          <w:jc w:val="center"/>
        </w:trPr>
        <w:tc>
          <w:tcPr>
            <w:tcW w:w="924" w:type="dxa"/>
          </w:tcPr>
          <w:p w14:paraId="79C79926" w14:textId="77777777" w:rsidR="005531A5" w:rsidRPr="00483490" w:rsidRDefault="005531A5" w:rsidP="005053E1">
            <w:pPr>
              <w:pStyle w:val="TableParagraph"/>
              <w:ind w:left="11" w:right="-164"/>
              <w:jc w:val="center"/>
            </w:pPr>
            <w:r w:rsidRPr="00483490">
              <w:rPr>
                <w:spacing w:val="-5"/>
              </w:rPr>
              <w:t>248</w:t>
            </w:r>
          </w:p>
        </w:tc>
        <w:tc>
          <w:tcPr>
            <w:tcW w:w="2977" w:type="dxa"/>
          </w:tcPr>
          <w:p w14:paraId="794B3E2A" w14:textId="77777777" w:rsidR="005531A5" w:rsidRPr="00483490" w:rsidRDefault="005531A5" w:rsidP="005053E1">
            <w:pPr>
              <w:pStyle w:val="TableParagraph"/>
              <w:ind w:right="-164"/>
              <w:jc w:val="center"/>
            </w:pPr>
            <w:r w:rsidRPr="00483490">
              <w:rPr>
                <w:spacing w:val="-2"/>
              </w:rPr>
              <w:t>2182905.074</w:t>
            </w:r>
          </w:p>
        </w:tc>
        <w:tc>
          <w:tcPr>
            <w:tcW w:w="2865" w:type="dxa"/>
          </w:tcPr>
          <w:p w14:paraId="569CB8BC" w14:textId="77777777" w:rsidR="005531A5" w:rsidRPr="00483490" w:rsidRDefault="005531A5" w:rsidP="005053E1">
            <w:pPr>
              <w:pStyle w:val="TableParagraph"/>
              <w:ind w:left="5" w:right="-164"/>
              <w:jc w:val="center"/>
            </w:pPr>
            <w:r w:rsidRPr="00483490">
              <w:rPr>
                <w:spacing w:val="-2"/>
              </w:rPr>
              <w:t>767501.7169</w:t>
            </w:r>
          </w:p>
        </w:tc>
        <w:tc>
          <w:tcPr>
            <w:tcW w:w="2255" w:type="dxa"/>
          </w:tcPr>
          <w:p w14:paraId="5567D84A" w14:textId="77777777" w:rsidR="005531A5" w:rsidRPr="00483490" w:rsidRDefault="005531A5" w:rsidP="005053E1">
            <w:pPr>
              <w:pStyle w:val="TableParagraph"/>
              <w:ind w:right="-164"/>
              <w:jc w:val="center"/>
            </w:pPr>
            <w:r w:rsidRPr="00483490">
              <w:rPr>
                <w:spacing w:val="-2"/>
              </w:rPr>
              <w:t>34.70</w:t>
            </w:r>
          </w:p>
        </w:tc>
      </w:tr>
      <w:tr w:rsidR="005531A5" w:rsidRPr="00483490" w14:paraId="33509D9E" w14:textId="77777777" w:rsidTr="005053E1">
        <w:trPr>
          <w:trHeight w:val="290"/>
          <w:jc w:val="center"/>
        </w:trPr>
        <w:tc>
          <w:tcPr>
            <w:tcW w:w="924" w:type="dxa"/>
          </w:tcPr>
          <w:p w14:paraId="650A89E1" w14:textId="77777777" w:rsidR="005531A5" w:rsidRPr="00483490" w:rsidRDefault="005531A5" w:rsidP="005053E1">
            <w:pPr>
              <w:pStyle w:val="TableParagraph"/>
              <w:ind w:left="11" w:right="-164"/>
              <w:jc w:val="center"/>
            </w:pPr>
            <w:r w:rsidRPr="00483490">
              <w:rPr>
                <w:spacing w:val="-5"/>
              </w:rPr>
              <w:t>249</w:t>
            </w:r>
          </w:p>
        </w:tc>
        <w:tc>
          <w:tcPr>
            <w:tcW w:w="2977" w:type="dxa"/>
          </w:tcPr>
          <w:p w14:paraId="60587A77" w14:textId="77777777" w:rsidR="005531A5" w:rsidRPr="00483490" w:rsidRDefault="005531A5" w:rsidP="005053E1">
            <w:pPr>
              <w:pStyle w:val="TableParagraph"/>
              <w:ind w:right="-164"/>
              <w:jc w:val="center"/>
            </w:pPr>
            <w:r w:rsidRPr="00483490">
              <w:rPr>
                <w:spacing w:val="-2"/>
              </w:rPr>
              <w:t>2182905.412</w:t>
            </w:r>
          </w:p>
        </w:tc>
        <w:tc>
          <w:tcPr>
            <w:tcW w:w="2865" w:type="dxa"/>
          </w:tcPr>
          <w:p w14:paraId="3D5F1F7E" w14:textId="77777777" w:rsidR="005531A5" w:rsidRPr="00483490" w:rsidRDefault="005531A5" w:rsidP="005053E1">
            <w:pPr>
              <w:pStyle w:val="TableParagraph"/>
              <w:ind w:left="5" w:right="-164"/>
              <w:jc w:val="center"/>
            </w:pPr>
            <w:r w:rsidRPr="00483490">
              <w:rPr>
                <w:spacing w:val="-2"/>
              </w:rPr>
              <w:t>767540.7667</w:t>
            </w:r>
          </w:p>
        </w:tc>
        <w:tc>
          <w:tcPr>
            <w:tcW w:w="2255" w:type="dxa"/>
          </w:tcPr>
          <w:p w14:paraId="0547ECB5" w14:textId="77777777" w:rsidR="005531A5" w:rsidRPr="00483490" w:rsidRDefault="005531A5" w:rsidP="005053E1">
            <w:pPr>
              <w:pStyle w:val="TableParagraph"/>
              <w:ind w:right="-164"/>
              <w:jc w:val="center"/>
            </w:pPr>
            <w:r w:rsidRPr="00483490">
              <w:rPr>
                <w:spacing w:val="-2"/>
              </w:rPr>
              <w:t>34.95</w:t>
            </w:r>
          </w:p>
        </w:tc>
      </w:tr>
      <w:tr w:rsidR="005531A5" w:rsidRPr="00483490" w14:paraId="29EC10AA" w14:textId="77777777" w:rsidTr="005053E1">
        <w:trPr>
          <w:trHeight w:val="290"/>
          <w:jc w:val="center"/>
        </w:trPr>
        <w:tc>
          <w:tcPr>
            <w:tcW w:w="924" w:type="dxa"/>
          </w:tcPr>
          <w:p w14:paraId="36BB8347" w14:textId="77777777" w:rsidR="005531A5" w:rsidRPr="00483490" w:rsidRDefault="005531A5" w:rsidP="005053E1">
            <w:pPr>
              <w:pStyle w:val="TableParagraph"/>
              <w:ind w:left="11" w:right="-164"/>
              <w:jc w:val="center"/>
            </w:pPr>
            <w:r w:rsidRPr="00483490">
              <w:rPr>
                <w:spacing w:val="-5"/>
              </w:rPr>
              <w:t>250</w:t>
            </w:r>
          </w:p>
        </w:tc>
        <w:tc>
          <w:tcPr>
            <w:tcW w:w="2977" w:type="dxa"/>
          </w:tcPr>
          <w:p w14:paraId="52A7FC34" w14:textId="77777777" w:rsidR="005531A5" w:rsidRPr="00483490" w:rsidRDefault="005531A5" w:rsidP="005053E1">
            <w:pPr>
              <w:pStyle w:val="TableParagraph"/>
              <w:ind w:right="-164"/>
              <w:jc w:val="center"/>
            </w:pPr>
            <w:r w:rsidRPr="00483490">
              <w:rPr>
                <w:spacing w:val="-2"/>
              </w:rPr>
              <w:t>2182905.75</w:t>
            </w:r>
          </w:p>
        </w:tc>
        <w:tc>
          <w:tcPr>
            <w:tcW w:w="2865" w:type="dxa"/>
          </w:tcPr>
          <w:p w14:paraId="118346B0" w14:textId="77777777" w:rsidR="005531A5" w:rsidRPr="00483490" w:rsidRDefault="005531A5" w:rsidP="005053E1">
            <w:pPr>
              <w:pStyle w:val="TableParagraph"/>
              <w:ind w:left="5" w:right="-164"/>
              <w:jc w:val="center"/>
            </w:pPr>
            <w:r w:rsidRPr="00483490">
              <w:rPr>
                <w:spacing w:val="-2"/>
              </w:rPr>
              <w:t>767579.8165</w:t>
            </w:r>
          </w:p>
        </w:tc>
        <w:tc>
          <w:tcPr>
            <w:tcW w:w="2255" w:type="dxa"/>
          </w:tcPr>
          <w:p w14:paraId="743B81B6" w14:textId="77777777" w:rsidR="005531A5" w:rsidRPr="00483490" w:rsidRDefault="005531A5" w:rsidP="005053E1">
            <w:pPr>
              <w:pStyle w:val="TableParagraph"/>
              <w:ind w:right="-164"/>
              <w:jc w:val="center"/>
            </w:pPr>
            <w:r w:rsidRPr="00483490">
              <w:rPr>
                <w:spacing w:val="-2"/>
              </w:rPr>
              <w:t>30.41</w:t>
            </w:r>
          </w:p>
        </w:tc>
      </w:tr>
      <w:tr w:rsidR="005531A5" w:rsidRPr="00483490" w14:paraId="7F2DCC36" w14:textId="77777777" w:rsidTr="005053E1">
        <w:trPr>
          <w:trHeight w:val="290"/>
          <w:jc w:val="center"/>
        </w:trPr>
        <w:tc>
          <w:tcPr>
            <w:tcW w:w="924" w:type="dxa"/>
          </w:tcPr>
          <w:p w14:paraId="604812A9" w14:textId="77777777" w:rsidR="005531A5" w:rsidRPr="00483490" w:rsidRDefault="005531A5" w:rsidP="005053E1">
            <w:pPr>
              <w:pStyle w:val="TableParagraph"/>
              <w:ind w:left="11" w:right="-164"/>
              <w:jc w:val="center"/>
            </w:pPr>
            <w:r w:rsidRPr="00483490">
              <w:rPr>
                <w:spacing w:val="-5"/>
              </w:rPr>
              <w:t>251</w:t>
            </w:r>
          </w:p>
        </w:tc>
        <w:tc>
          <w:tcPr>
            <w:tcW w:w="2977" w:type="dxa"/>
          </w:tcPr>
          <w:p w14:paraId="4800D37B" w14:textId="77777777" w:rsidR="005531A5" w:rsidRPr="00483490" w:rsidRDefault="005531A5" w:rsidP="005053E1">
            <w:pPr>
              <w:pStyle w:val="TableParagraph"/>
              <w:ind w:right="-164"/>
              <w:jc w:val="center"/>
            </w:pPr>
            <w:r w:rsidRPr="00483490">
              <w:rPr>
                <w:spacing w:val="-2"/>
              </w:rPr>
              <w:t>2182906.088</w:t>
            </w:r>
          </w:p>
        </w:tc>
        <w:tc>
          <w:tcPr>
            <w:tcW w:w="2865" w:type="dxa"/>
          </w:tcPr>
          <w:p w14:paraId="62BDF9B6" w14:textId="77777777" w:rsidR="005531A5" w:rsidRPr="00483490" w:rsidRDefault="005531A5" w:rsidP="005053E1">
            <w:pPr>
              <w:pStyle w:val="TableParagraph"/>
              <w:ind w:left="5" w:right="-164"/>
              <w:jc w:val="center"/>
            </w:pPr>
            <w:r w:rsidRPr="00483490">
              <w:rPr>
                <w:spacing w:val="-2"/>
              </w:rPr>
              <w:t>767618.8663</w:t>
            </w:r>
          </w:p>
        </w:tc>
        <w:tc>
          <w:tcPr>
            <w:tcW w:w="2255" w:type="dxa"/>
          </w:tcPr>
          <w:p w14:paraId="2D21A7C4" w14:textId="77777777" w:rsidR="005531A5" w:rsidRPr="00483490" w:rsidRDefault="005531A5" w:rsidP="005053E1">
            <w:pPr>
              <w:pStyle w:val="TableParagraph"/>
              <w:ind w:right="-164"/>
              <w:jc w:val="center"/>
            </w:pPr>
            <w:r w:rsidRPr="00483490">
              <w:rPr>
                <w:spacing w:val="-2"/>
              </w:rPr>
              <w:t>30.08</w:t>
            </w:r>
          </w:p>
        </w:tc>
      </w:tr>
      <w:tr w:rsidR="005531A5" w:rsidRPr="00483490" w14:paraId="29C30AF1" w14:textId="77777777" w:rsidTr="005053E1">
        <w:trPr>
          <w:trHeight w:val="290"/>
          <w:jc w:val="center"/>
        </w:trPr>
        <w:tc>
          <w:tcPr>
            <w:tcW w:w="924" w:type="dxa"/>
          </w:tcPr>
          <w:p w14:paraId="1B0034CC" w14:textId="77777777" w:rsidR="005531A5" w:rsidRPr="00483490" w:rsidRDefault="005531A5" w:rsidP="005053E1">
            <w:pPr>
              <w:pStyle w:val="TableParagraph"/>
              <w:ind w:left="11" w:right="-164"/>
              <w:jc w:val="center"/>
            </w:pPr>
            <w:r w:rsidRPr="00483490">
              <w:rPr>
                <w:spacing w:val="-5"/>
              </w:rPr>
              <w:t>252</w:t>
            </w:r>
          </w:p>
        </w:tc>
        <w:tc>
          <w:tcPr>
            <w:tcW w:w="2977" w:type="dxa"/>
          </w:tcPr>
          <w:p w14:paraId="71F62F47" w14:textId="77777777" w:rsidR="005531A5" w:rsidRPr="00483490" w:rsidRDefault="005531A5" w:rsidP="005053E1">
            <w:pPr>
              <w:pStyle w:val="TableParagraph"/>
              <w:ind w:right="-164"/>
              <w:jc w:val="center"/>
            </w:pPr>
            <w:r w:rsidRPr="00483490">
              <w:rPr>
                <w:spacing w:val="-2"/>
              </w:rPr>
              <w:t>2182906.427</w:t>
            </w:r>
          </w:p>
        </w:tc>
        <w:tc>
          <w:tcPr>
            <w:tcW w:w="2865" w:type="dxa"/>
          </w:tcPr>
          <w:p w14:paraId="0C80A757" w14:textId="77777777" w:rsidR="005531A5" w:rsidRPr="00483490" w:rsidRDefault="005531A5" w:rsidP="005053E1">
            <w:pPr>
              <w:pStyle w:val="TableParagraph"/>
              <w:ind w:left="5" w:right="-164"/>
              <w:jc w:val="center"/>
            </w:pPr>
            <w:r w:rsidRPr="00483490">
              <w:rPr>
                <w:spacing w:val="-2"/>
              </w:rPr>
              <w:t>767657.9161</w:t>
            </w:r>
          </w:p>
        </w:tc>
        <w:tc>
          <w:tcPr>
            <w:tcW w:w="2255" w:type="dxa"/>
          </w:tcPr>
          <w:p w14:paraId="3EA06157" w14:textId="77777777" w:rsidR="005531A5" w:rsidRPr="00483490" w:rsidRDefault="005531A5" w:rsidP="005053E1">
            <w:pPr>
              <w:pStyle w:val="TableParagraph"/>
              <w:ind w:right="-164"/>
              <w:jc w:val="center"/>
            </w:pPr>
            <w:r w:rsidRPr="00483490">
              <w:rPr>
                <w:spacing w:val="-2"/>
              </w:rPr>
              <w:t>28.33</w:t>
            </w:r>
          </w:p>
        </w:tc>
      </w:tr>
      <w:tr w:rsidR="005531A5" w:rsidRPr="00483490" w14:paraId="27AE9458" w14:textId="77777777" w:rsidTr="005053E1">
        <w:trPr>
          <w:trHeight w:val="290"/>
          <w:jc w:val="center"/>
        </w:trPr>
        <w:tc>
          <w:tcPr>
            <w:tcW w:w="924" w:type="dxa"/>
          </w:tcPr>
          <w:p w14:paraId="3A878C34" w14:textId="77777777" w:rsidR="005531A5" w:rsidRPr="00483490" w:rsidRDefault="005531A5" w:rsidP="005053E1">
            <w:pPr>
              <w:pStyle w:val="TableParagraph"/>
              <w:ind w:left="11" w:right="-164"/>
              <w:jc w:val="center"/>
            </w:pPr>
            <w:r w:rsidRPr="00483490">
              <w:rPr>
                <w:spacing w:val="-5"/>
              </w:rPr>
              <w:t>253</w:t>
            </w:r>
          </w:p>
        </w:tc>
        <w:tc>
          <w:tcPr>
            <w:tcW w:w="2977" w:type="dxa"/>
          </w:tcPr>
          <w:p w14:paraId="7D1A79C2" w14:textId="77777777" w:rsidR="005531A5" w:rsidRPr="00483490" w:rsidRDefault="005531A5" w:rsidP="005053E1">
            <w:pPr>
              <w:pStyle w:val="TableParagraph"/>
              <w:ind w:right="-164"/>
              <w:jc w:val="center"/>
            </w:pPr>
            <w:r w:rsidRPr="00483490">
              <w:rPr>
                <w:spacing w:val="-2"/>
              </w:rPr>
              <w:t>2182906.765</w:t>
            </w:r>
          </w:p>
        </w:tc>
        <w:tc>
          <w:tcPr>
            <w:tcW w:w="2865" w:type="dxa"/>
          </w:tcPr>
          <w:p w14:paraId="7BBE03A1" w14:textId="77777777" w:rsidR="005531A5" w:rsidRPr="00483490" w:rsidRDefault="005531A5" w:rsidP="005053E1">
            <w:pPr>
              <w:pStyle w:val="TableParagraph"/>
              <w:ind w:left="5" w:right="-164"/>
              <w:jc w:val="center"/>
            </w:pPr>
            <w:r w:rsidRPr="00483490">
              <w:rPr>
                <w:spacing w:val="-2"/>
              </w:rPr>
              <w:t>767696.9659</w:t>
            </w:r>
          </w:p>
        </w:tc>
        <w:tc>
          <w:tcPr>
            <w:tcW w:w="2255" w:type="dxa"/>
          </w:tcPr>
          <w:p w14:paraId="439E36F1" w14:textId="77777777" w:rsidR="005531A5" w:rsidRPr="00483490" w:rsidRDefault="005531A5" w:rsidP="005053E1">
            <w:pPr>
              <w:pStyle w:val="TableParagraph"/>
              <w:ind w:right="-164"/>
              <w:jc w:val="center"/>
            </w:pPr>
            <w:r w:rsidRPr="00483490">
              <w:rPr>
                <w:spacing w:val="-4"/>
              </w:rPr>
              <w:t>3.81</w:t>
            </w:r>
          </w:p>
        </w:tc>
      </w:tr>
      <w:tr w:rsidR="005531A5" w:rsidRPr="00483490" w14:paraId="365873C9" w14:textId="77777777" w:rsidTr="005053E1">
        <w:trPr>
          <w:trHeight w:val="290"/>
          <w:jc w:val="center"/>
        </w:trPr>
        <w:tc>
          <w:tcPr>
            <w:tcW w:w="924" w:type="dxa"/>
          </w:tcPr>
          <w:p w14:paraId="6F7DB0CF" w14:textId="77777777" w:rsidR="005531A5" w:rsidRPr="00483490" w:rsidRDefault="005531A5" w:rsidP="005053E1">
            <w:pPr>
              <w:pStyle w:val="TableParagraph"/>
              <w:ind w:left="11" w:right="-164"/>
              <w:jc w:val="center"/>
            </w:pPr>
            <w:r w:rsidRPr="00483490">
              <w:rPr>
                <w:spacing w:val="-5"/>
              </w:rPr>
              <w:t>254</w:t>
            </w:r>
          </w:p>
        </w:tc>
        <w:tc>
          <w:tcPr>
            <w:tcW w:w="2977" w:type="dxa"/>
          </w:tcPr>
          <w:p w14:paraId="43F4E1EC" w14:textId="77777777" w:rsidR="005531A5" w:rsidRPr="00483490" w:rsidRDefault="005531A5" w:rsidP="005053E1">
            <w:pPr>
              <w:pStyle w:val="TableParagraph"/>
              <w:ind w:right="-164"/>
              <w:jc w:val="center"/>
            </w:pPr>
            <w:r w:rsidRPr="00483490">
              <w:rPr>
                <w:spacing w:val="-2"/>
              </w:rPr>
              <w:t>2182907.104</w:t>
            </w:r>
          </w:p>
        </w:tc>
        <w:tc>
          <w:tcPr>
            <w:tcW w:w="2865" w:type="dxa"/>
          </w:tcPr>
          <w:p w14:paraId="248BE3CB" w14:textId="77777777" w:rsidR="005531A5" w:rsidRPr="00483490" w:rsidRDefault="005531A5" w:rsidP="005053E1">
            <w:pPr>
              <w:pStyle w:val="TableParagraph"/>
              <w:ind w:left="5" w:right="-164"/>
              <w:jc w:val="center"/>
            </w:pPr>
            <w:r w:rsidRPr="00483490">
              <w:rPr>
                <w:spacing w:val="-2"/>
              </w:rPr>
              <w:t>767736.0156</w:t>
            </w:r>
          </w:p>
        </w:tc>
        <w:tc>
          <w:tcPr>
            <w:tcW w:w="2255" w:type="dxa"/>
          </w:tcPr>
          <w:p w14:paraId="25AE9A0C" w14:textId="77777777" w:rsidR="005531A5" w:rsidRPr="00483490" w:rsidRDefault="005531A5" w:rsidP="005053E1">
            <w:pPr>
              <w:pStyle w:val="TableParagraph"/>
              <w:ind w:right="-164"/>
              <w:jc w:val="center"/>
            </w:pPr>
            <w:r w:rsidRPr="00483490">
              <w:rPr>
                <w:spacing w:val="-2"/>
              </w:rPr>
              <w:t>-</w:t>
            </w:r>
            <w:r w:rsidRPr="00483490">
              <w:rPr>
                <w:spacing w:val="-4"/>
              </w:rPr>
              <w:t>0.06</w:t>
            </w:r>
          </w:p>
        </w:tc>
      </w:tr>
      <w:tr w:rsidR="005531A5" w:rsidRPr="00483490" w14:paraId="1EF3B595" w14:textId="77777777" w:rsidTr="005053E1">
        <w:trPr>
          <w:trHeight w:val="290"/>
          <w:jc w:val="center"/>
        </w:trPr>
        <w:tc>
          <w:tcPr>
            <w:tcW w:w="924" w:type="dxa"/>
          </w:tcPr>
          <w:p w14:paraId="7A5EAD0C" w14:textId="77777777" w:rsidR="005531A5" w:rsidRPr="00483490" w:rsidRDefault="005531A5" w:rsidP="005053E1">
            <w:pPr>
              <w:pStyle w:val="TableParagraph"/>
              <w:ind w:left="11" w:right="-164"/>
              <w:jc w:val="center"/>
            </w:pPr>
            <w:r w:rsidRPr="00483490">
              <w:rPr>
                <w:spacing w:val="-5"/>
              </w:rPr>
              <w:t>255</w:t>
            </w:r>
          </w:p>
        </w:tc>
        <w:tc>
          <w:tcPr>
            <w:tcW w:w="2977" w:type="dxa"/>
          </w:tcPr>
          <w:p w14:paraId="1D21AD0F" w14:textId="77777777" w:rsidR="005531A5" w:rsidRPr="00483490" w:rsidRDefault="005531A5" w:rsidP="005053E1">
            <w:pPr>
              <w:pStyle w:val="TableParagraph"/>
              <w:ind w:right="-164"/>
              <w:jc w:val="center"/>
            </w:pPr>
            <w:r w:rsidRPr="00483490">
              <w:rPr>
                <w:spacing w:val="-2"/>
              </w:rPr>
              <w:t>2182907.442</w:t>
            </w:r>
          </w:p>
        </w:tc>
        <w:tc>
          <w:tcPr>
            <w:tcW w:w="2865" w:type="dxa"/>
          </w:tcPr>
          <w:p w14:paraId="2FF8CA21" w14:textId="77777777" w:rsidR="005531A5" w:rsidRPr="00483490" w:rsidRDefault="005531A5" w:rsidP="005053E1">
            <w:pPr>
              <w:pStyle w:val="TableParagraph"/>
              <w:ind w:left="5" w:right="-164"/>
              <w:jc w:val="center"/>
            </w:pPr>
            <w:r w:rsidRPr="00483490">
              <w:rPr>
                <w:spacing w:val="-2"/>
              </w:rPr>
              <w:t>767775.0654</w:t>
            </w:r>
          </w:p>
        </w:tc>
        <w:tc>
          <w:tcPr>
            <w:tcW w:w="2255" w:type="dxa"/>
          </w:tcPr>
          <w:p w14:paraId="766F17DF" w14:textId="77777777" w:rsidR="005531A5" w:rsidRPr="00483490" w:rsidRDefault="005531A5" w:rsidP="005053E1">
            <w:pPr>
              <w:pStyle w:val="TableParagraph"/>
              <w:ind w:right="-164"/>
              <w:jc w:val="center"/>
            </w:pPr>
            <w:r w:rsidRPr="00483490">
              <w:rPr>
                <w:spacing w:val="-2"/>
              </w:rPr>
              <w:t>-20.06</w:t>
            </w:r>
          </w:p>
        </w:tc>
      </w:tr>
      <w:tr w:rsidR="005531A5" w:rsidRPr="00483490" w14:paraId="78F28BEE" w14:textId="77777777" w:rsidTr="005053E1">
        <w:trPr>
          <w:trHeight w:val="290"/>
          <w:jc w:val="center"/>
        </w:trPr>
        <w:tc>
          <w:tcPr>
            <w:tcW w:w="924" w:type="dxa"/>
          </w:tcPr>
          <w:p w14:paraId="0689DA71" w14:textId="77777777" w:rsidR="005531A5" w:rsidRPr="00483490" w:rsidRDefault="005531A5" w:rsidP="005053E1">
            <w:pPr>
              <w:pStyle w:val="TableParagraph"/>
              <w:ind w:left="11" w:right="-164"/>
              <w:jc w:val="center"/>
            </w:pPr>
            <w:r w:rsidRPr="00483490">
              <w:rPr>
                <w:spacing w:val="-5"/>
              </w:rPr>
              <w:t>256</w:t>
            </w:r>
          </w:p>
        </w:tc>
        <w:tc>
          <w:tcPr>
            <w:tcW w:w="2977" w:type="dxa"/>
          </w:tcPr>
          <w:p w14:paraId="718DD533" w14:textId="77777777" w:rsidR="005531A5" w:rsidRPr="00483490" w:rsidRDefault="005531A5" w:rsidP="005053E1">
            <w:pPr>
              <w:pStyle w:val="TableParagraph"/>
              <w:ind w:right="-164"/>
              <w:jc w:val="center"/>
            </w:pPr>
            <w:r w:rsidRPr="00483490">
              <w:rPr>
                <w:spacing w:val="-2"/>
              </w:rPr>
              <w:t>2182907.781</w:t>
            </w:r>
          </w:p>
        </w:tc>
        <w:tc>
          <w:tcPr>
            <w:tcW w:w="2865" w:type="dxa"/>
          </w:tcPr>
          <w:p w14:paraId="6938EF8C" w14:textId="77777777" w:rsidR="005531A5" w:rsidRPr="00483490" w:rsidRDefault="005531A5" w:rsidP="005053E1">
            <w:pPr>
              <w:pStyle w:val="TableParagraph"/>
              <w:ind w:left="5" w:right="-164"/>
              <w:jc w:val="center"/>
            </w:pPr>
            <w:r w:rsidRPr="00483490">
              <w:rPr>
                <w:spacing w:val="-2"/>
              </w:rPr>
              <w:t>767814.1152</w:t>
            </w:r>
          </w:p>
        </w:tc>
        <w:tc>
          <w:tcPr>
            <w:tcW w:w="2255" w:type="dxa"/>
          </w:tcPr>
          <w:p w14:paraId="484ACEF6" w14:textId="77777777" w:rsidR="005531A5" w:rsidRPr="00483490" w:rsidRDefault="005531A5" w:rsidP="005053E1">
            <w:pPr>
              <w:pStyle w:val="TableParagraph"/>
              <w:ind w:right="-164"/>
              <w:jc w:val="center"/>
            </w:pPr>
            <w:r w:rsidRPr="00483490">
              <w:rPr>
                <w:spacing w:val="-2"/>
              </w:rPr>
              <w:t>-24.61</w:t>
            </w:r>
          </w:p>
        </w:tc>
      </w:tr>
      <w:tr w:rsidR="005531A5" w:rsidRPr="00483490" w14:paraId="192379DE" w14:textId="77777777" w:rsidTr="005053E1">
        <w:trPr>
          <w:trHeight w:val="290"/>
          <w:jc w:val="center"/>
        </w:trPr>
        <w:tc>
          <w:tcPr>
            <w:tcW w:w="924" w:type="dxa"/>
          </w:tcPr>
          <w:p w14:paraId="0BEF1E21" w14:textId="77777777" w:rsidR="005531A5" w:rsidRPr="00483490" w:rsidRDefault="005531A5" w:rsidP="005053E1">
            <w:pPr>
              <w:pStyle w:val="TableParagraph"/>
              <w:ind w:left="11" w:right="-164"/>
              <w:jc w:val="center"/>
            </w:pPr>
            <w:r w:rsidRPr="00483490">
              <w:rPr>
                <w:spacing w:val="-5"/>
              </w:rPr>
              <w:t>257</w:t>
            </w:r>
          </w:p>
        </w:tc>
        <w:tc>
          <w:tcPr>
            <w:tcW w:w="2977" w:type="dxa"/>
          </w:tcPr>
          <w:p w14:paraId="6F63846B" w14:textId="77777777" w:rsidR="005531A5" w:rsidRPr="00483490" w:rsidRDefault="005531A5" w:rsidP="005053E1">
            <w:pPr>
              <w:pStyle w:val="TableParagraph"/>
              <w:ind w:right="-164"/>
              <w:jc w:val="center"/>
            </w:pPr>
            <w:r w:rsidRPr="00483490">
              <w:rPr>
                <w:spacing w:val="-2"/>
              </w:rPr>
              <w:t>2182908.118</w:t>
            </w:r>
          </w:p>
        </w:tc>
        <w:tc>
          <w:tcPr>
            <w:tcW w:w="2865" w:type="dxa"/>
          </w:tcPr>
          <w:p w14:paraId="57DBF20F" w14:textId="77777777" w:rsidR="005531A5" w:rsidRPr="00483490" w:rsidRDefault="005531A5" w:rsidP="005053E1">
            <w:pPr>
              <w:pStyle w:val="TableParagraph"/>
              <w:ind w:left="5" w:right="-164"/>
              <w:jc w:val="center"/>
            </w:pPr>
            <w:r w:rsidRPr="00483490">
              <w:rPr>
                <w:spacing w:val="-2"/>
              </w:rPr>
              <w:t>767853.165</w:t>
            </w:r>
          </w:p>
        </w:tc>
        <w:tc>
          <w:tcPr>
            <w:tcW w:w="2255" w:type="dxa"/>
          </w:tcPr>
          <w:p w14:paraId="2BE20696" w14:textId="77777777" w:rsidR="005531A5" w:rsidRPr="00483490" w:rsidRDefault="005531A5" w:rsidP="005053E1">
            <w:pPr>
              <w:pStyle w:val="TableParagraph"/>
              <w:ind w:right="-164"/>
              <w:jc w:val="center"/>
            </w:pPr>
            <w:r w:rsidRPr="00483490">
              <w:rPr>
                <w:spacing w:val="-2"/>
              </w:rPr>
              <w:t>-30.16</w:t>
            </w:r>
          </w:p>
        </w:tc>
      </w:tr>
      <w:tr w:rsidR="005531A5" w:rsidRPr="00483490" w14:paraId="6E4DA66C" w14:textId="77777777" w:rsidTr="005053E1">
        <w:trPr>
          <w:trHeight w:val="290"/>
          <w:jc w:val="center"/>
        </w:trPr>
        <w:tc>
          <w:tcPr>
            <w:tcW w:w="924" w:type="dxa"/>
          </w:tcPr>
          <w:p w14:paraId="0106F72B" w14:textId="77777777" w:rsidR="005531A5" w:rsidRPr="00483490" w:rsidRDefault="005531A5" w:rsidP="005053E1">
            <w:pPr>
              <w:pStyle w:val="TableParagraph"/>
              <w:ind w:left="11" w:right="-164"/>
              <w:jc w:val="center"/>
            </w:pPr>
            <w:r w:rsidRPr="00483490">
              <w:rPr>
                <w:spacing w:val="-5"/>
              </w:rPr>
              <w:t>258</w:t>
            </w:r>
          </w:p>
        </w:tc>
        <w:tc>
          <w:tcPr>
            <w:tcW w:w="2977" w:type="dxa"/>
          </w:tcPr>
          <w:p w14:paraId="0344E4F9" w14:textId="77777777" w:rsidR="005531A5" w:rsidRPr="00483490" w:rsidRDefault="005531A5" w:rsidP="005053E1">
            <w:pPr>
              <w:pStyle w:val="TableParagraph"/>
              <w:ind w:right="-164"/>
              <w:jc w:val="center"/>
            </w:pPr>
            <w:r w:rsidRPr="00483490">
              <w:rPr>
                <w:spacing w:val="-2"/>
              </w:rPr>
              <w:t>2182908.457</w:t>
            </w:r>
          </w:p>
        </w:tc>
        <w:tc>
          <w:tcPr>
            <w:tcW w:w="2865" w:type="dxa"/>
          </w:tcPr>
          <w:p w14:paraId="0510C85A" w14:textId="77777777" w:rsidR="005531A5" w:rsidRPr="00483490" w:rsidRDefault="005531A5" w:rsidP="005053E1">
            <w:pPr>
              <w:pStyle w:val="TableParagraph"/>
              <w:ind w:left="5" w:right="-164"/>
              <w:jc w:val="center"/>
            </w:pPr>
            <w:r w:rsidRPr="00483490">
              <w:rPr>
                <w:spacing w:val="-2"/>
              </w:rPr>
              <w:t>767892.2148</w:t>
            </w:r>
          </w:p>
        </w:tc>
        <w:tc>
          <w:tcPr>
            <w:tcW w:w="2255" w:type="dxa"/>
          </w:tcPr>
          <w:p w14:paraId="6FE2E3E4" w14:textId="77777777" w:rsidR="005531A5" w:rsidRPr="00483490" w:rsidRDefault="005531A5" w:rsidP="005053E1">
            <w:pPr>
              <w:pStyle w:val="TableParagraph"/>
              <w:ind w:right="-164"/>
              <w:jc w:val="center"/>
            </w:pPr>
            <w:r w:rsidRPr="00483490">
              <w:rPr>
                <w:spacing w:val="-2"/>
              </w:rPr>
              <w:t>-29.78</w:t>
            </w:r>
          </w:p>
        </w:tc>
      </w:tr>
      <w:tr w:rsidR="005531A5" w:rsidRPr="00483490" w14:paraId="052CF575" w14:textId="77777777" w:rsidTr="005053E1">
        <w:trPr>
          <w:trHeight w:val="290"/>
          <w:jc w:val="center"/>
        </w:trPr>
        <w:tc>
          <w:tcPr>
            <w:tcW w:w="924" w:type="dxa"/>
          </w:tcPr>
          <w:p w14:paraId="33F66310" w14:textId="77777777" w:rsidR="005531A5" w:rsidRPr="00483490" w:rsidRDefault="005531A5" w:rsidP="005053E1">
            <w:pPr>
              <w:pStyle w:val="TableParagraph"/>
              <w:ind w:left="11" w:right="-164"/>
              <w:jc w:val="center"/>
            </w:pPr>
            <w:r w:rsidRPr="00483490">
              <w:rPr>
                <w:spacing w:val="-5"/>
              </w:rPr>
              <w:t>259</w:t>
            </w:r>
          </w:p>
        </w:tc>
        <w:tc>
          <w:tcPr>
            <w:tcW w:w="2977" w:type="dxa"/>
          </w:tcPr>
          <w:p w14:paraId="0E4330F6" w14:textId="77777777" w:rsidR="005531A5" w:rsidRPr="00483490" w:rsidRDefault="005531A5" w:rsidP="005053E1">
            <w:pPr>
              <w:pStyle w:val="TableParagraph"/>
              <w:ind w:right="-164"/>
              <w:jc w:val="center"/>
            </w:pPr>
            <w:r w:rsidRPr="00483490">
              <w:rPr>
                <w:spacing w:val="-2"/>
              </w:rPr>
              <w:t>2182908.795</w:t>
            </w:r>
          </w:p>
        </w:tc>
        <w:tc>
          <w:tcPr>
            <w:tcW w:w="2865" w:type="dxa"/>
          </w:tcPr>
          <w:p w14:paraId="42BA002B" w14:textId="77777777" w:rsidR="005531A5" w:rsidRPr="00483490" w:rsidRDefault="005531A5" w:rsidP="005053E1">
            <w:pPr>
              <w:pStyle w:val="TableParagraph"/>
              <w:ind w:left="5" w:right="-164"/>
              <w:jc w:val="center"/>
            </w:pPr>
            <w:r w:rsidRPr="00483490">
              <w:rPr>
                <w:spacing w:val="-2"/>
              </w:rPr>
              <w:t>767931.2646</w:t>
            </w:r>
          </w:p>
        </w:tc>
        <w:tc>
          <w:tcPr>
            <w:tcW w:w="2255" w:type="dxa"/>
          </w:tcPr>
          <w:p w14:paraId="74A5514D" w14:textId="77777777" w:rsidR="005531A5" w:rsidRPr="00483490" w:rsidRDefault="005531A5" w:rsidP="005053E1">
            <w:pPr>
              <w:pStyle w:val="TableParagraph"/>
              <w:ind w:right="-164"/>
              <w:jc w:val="center"/>
            </w:pPr>
            <w:r w:rsidRPr="00483490">
              <w:rPr>
                <w:spacing w:val="-2"/>
              </w:rPr>
              <w:t>-17.15</w:t>
            </w:r>
          </w:p>
        </w:tc>
      </w:tr>
      <w:tr w:rsidR="005531A5" w:rsidRPr="00483490" w14:paraId="19EAB2B1" w14:textId="77777777" w:rsidTr="005053E1">
        <w:trPr>
          <w:trHeight w:val="290"/>
          <w:jc w:val="center"/>
        </w:trPr>
        <w:tc>
          <w:tcPr>
            <w:tcW w:w="924" w:type="dxa"/>
          </w:tcPr>
          <w:p w14:paraId="28D12DFF" w14:textId="77777777" w:rsidR="005531A5" w:rsidRPr="00483490" w:rsidRDefault="005531A5" w:rsidP="005053E1">
            <w:pPr>
              <w:pStyle w:val="TableParagraph"/>
              <w:ind w:left="11" w:right="-164"/>
              <w:jc w:val="center"/>
            </w:pPr>
            <w:r w:rsidRPr="00483490">
              <w:rPr>
                <w:spacing w:val="-5"/>
              </w:rPr>
              <w:t>260</w:t>
            </w:r>
          </w:p>
        </w:tc>
        <w:tc>
          <w:tcPr>
            <w:tcW w:w="2977" w:type="dxa"/>
          </w:tcPr>
          <w:p w14:paraId="7BDE54B8" w14:textId="77777777" w:rsidR="005531A5" w:rsidRPr="00483490" w:rsidRDefault="005531A5" w:rsidP="005053E1">
            <w:pPr>
              <w:pStyle w:val="TableParagraph"/>
              <w:ind w:right="-164"/>
              <w:jc w:val="center"/>
            </w:pPr>
            <w:r w:rsidRPr="00483490">
              <w:rPr>
                <w:spacing w:val="-2"/>
              </w:rPr>
              <w:t>2182911.541</w:t>
            </w:r>
          </w:p>
        </w:tc>
        <w:tc>
          <w:tcPr>
            <w:tcW w:w="2865" w:type="dxa"/>
          </w:tcPr>
          <w:p w14:paraId="1B6502D1" w14:textId="77777777" w:rsidR="005531A5" w:rsidRPr="00483490" w:rsidRDefault="005531A5" w:rsidP="005053E1">
            <w:pPr>
              <w:pStyle w:val="TableParagraph"/>
              <w:ind w:left="5" w:right="-164"/>
              <w:jc w:val="center"/>
            </w:pPr>
            <w:r w:rsidRPr="00483490">
              <w:rPr>
                <w:spacing w:val="-2"/>
              </w:rPr>
              <w:t>767509.3434</w:t>
            </w:r>
          </w:p>
        </w:tc>
        <w:tc>
          <w:tcPr>
            <w:tcW w:w="2255" w:type="dxa"/>
          </w:tcPr>
          <w:p w14:paraId="0D29DC07" w14:textId="77777777" w:rsidR="005531A5" w:rsidRPr="00483490" w:rsidRDefault="005531A5" w:rsidP="005053E1">
            <w:pPr>
              <w:pStyle w:val="TableParagraph"/>
              <w:ind w:right="-164"/>
              <w:jc w:val="center"/>
            </w:pPr>
            <w:r w:rsidRPr="00483490">
              <w:rPr>
                <w:spacing w:val="-2"/>
              </w:rPr>
              <w:t>33.57</w:t>
            </w:r>
          </w:p>
        </w:tc>
      </w:tr>
      <w:tr w:rsidR="005531A5" w:rsidRPr="00483490" w14:paraId="0DE4244F" w14:textId="77777777" w:rsidTr="005053E1">
        <w:trPr>
          <w:trHeight w:val="290"/>
          <w:jc w:val="center"/>
        </w:trPr>
        <w:tc>
          <w:tcPr>
            <w:tcW w:w="924" w:type="dxa"/>
          </w:tcPr>
          <w:p w14:paraId="5BD5E1FA" w14:textId="77777777" w:rsidR="005531A5" w:rsidRPr="00483490" w:rsidRDefault="005531A5" w:rsidP="005053E1">
            <w:pPr>
              <w:pStyle w:val="TableParagraph"/>
              <w:ind w:left="11" w:right="-164"/>
              <w:jc w:val="center"/>
            </w:pPr>
            <w:r w:rsidRPr="00483490">
              <w:rPr>
                <w:spacing w:val="-5"/>
              </w:rPr>
              <w:lastRenderedPageBreak/>
              <w:t>261</w:t>
            </w:r>
          </w:p>
        </w:tc>
        <w:tc>
          <w:tcPr>
            <w:tcW w:w="2977" w:type="dxa"/>
          </w:tcPr>
          <w:p w14:paraId="374B1E12" w14:textId="77777777" w:rsidR="005531A5" w:rsidRPr="00483490" w:rsidRDefault="005531A5" w:rsidP="005053E1">
            <w:pPr>
              <w:pStyle w:val="TableParagraph"/>
              <w:ind w:right="-164"/>
              <w:jc w:val="center"/>
            </w:pPr>
            <w:r w:rsidRPr="00483490">
              <w:rPr>
                <w:spacing w:val="-2"/>
              </w:rPr>
              <w:t>2182911.88</w:t>
            </w:r>
          </w:p>
        </w:tc>
        <w:tc>
          <w:tcPr>
            <w:tcW w:w="2865" w:type="dxa"/>
          </w:tcPr>
          <w:p w14:paraId="57CD61BE" w14:textId="77777777" w:rsidR="005531A5" w:rsidRPr="00483490" w:rsidRDefault="005531A5" w:rsidP="005053E1">
            <w:pPr>
              <w:pStyle w:val="TableParagraph"/>
              <w:ind w:left="5" w:right="-164"/>
              <w:jc w:val="center"/>
            </w:pPr>
            <w:r w:rsidRPr="00483490">
              <w:rPr>
                <w:spacing w:val="-2"/>
              </w:rPr>
              <w:t>767548.3932</w:t>
            </w:r>
          </w:p>
        </w:tc>
        <w:tc>
          <w:tcPr>
            <w:tcW w:w="2255" w:type="dxa"/>
          </w:tcPr>
          <w:p w14:paraId="7D2BA19E" w14:textId="77777777" w:rsidR="005531A5" w:rsidRPr="00483490" w:rsidRDefault="005531A5" w:rsidP="005053E1">
            <w:pPr>
              <w:pStyle w:val="TableParagraph"/>
              <w:ind w:right="-164"/>
              <w:jc w:val="center"/>
            </w:pPr>
            <w:r w:rsidRPr="00483490">
              <w:rPr>
                <w:spacing w:val="-2"/>
              </w:rPr>
              <w:t>29.64</w:t>
            </w:r>
          </w:p>
        </w:tc>
      </w:tr>
      <w:tr w:rsidR="005531A5" w:rsidRPr="00483490" w14:paraId="1C9F60CE" w14:textId="77777777" w:rsidTr="005053E1">
        <w:trPr>
          <w:trHeight w:val="290"/>
          <w:jc w:val="center"/>
        </w:trPr>
        <w:tc>
          <w:tcPr>
            <w:tcW w:w="924" w:type="dxa"/>
          </w:tcPr>
          <w:p w14:paraId="0451B28F" w14:textId="77777777" w:rsidR="005531A5" w:rsidRPr="00483490" w:rsidRDefault="005531A5" w:rsidP="005053E1">
            <w:pPr>
              <w:pStyle w:val="TableParagraph"/>
              <w:ind w:left="11" w:right="-164"/>
              <w:jc w:val="center"/>
            </w:pPr>
            <w:r w:rsidRPr="00483490">
              <w:rPr>
                <w:spacing w:val="-5"/>
              </w:rPr>
              <w:t>262</w:t>
            </w:r>
          </w:p>
        </w:tc>
        <w:tc>
          <w:tcPr>
            <w:tcW w:w="2977" w:type="dxa"/>
          </w:tcPr>
          <w:p w14:paraId="4D3BD2D8" w14:textId="77777777" w:rsidR="005531A5" w:rsidRPr="00483490" w:rsidRDefault="005531A5" w:rsidP="005053E1">
            <w:pPr>
              <w:pStyle w:val="TableParagraph"/>
              <w:ind w:right="-164"/>
              <w:jc w:val="center"/>
            </w:pPr>
            <w:r w:rsidRPr="00483490">
              <w:rPr>
                <w:spacing w:val="-2"/>
              </w:rPr>
              <w:t>2182912.218</w:t>
            </w:r>
          </w:p>
        </w:tc>
        <w:tc>
          <w:tcPr>
            <w:tcW w:w="2865" w:type="dxa"/>
          </w:tcPr>
          <w:p w14:paraId="0B147978" w14:textId="77777777" w:rsidR="005531A5" w:rsidRPr="00483490" w:rsidRDefault="005531A5" w:rsidP="005053E1">
            <w:pPr>
              <w:pStyle w:val="TableParagraph"/>
              <w:ind w:left="5" w:right="-164"/>
              <w:jc w:val="center"/>
            </w:pPr>
            <w:r w:rsidRPr="00483490">
              <w:rPr>
                <w:spacing w:val="-2"/>
              </w:rPr>
              <w:t>767587.443</w:t>
            </w:r>
          </w:p>
        </w:tc>
        <w:tc>
          <w:tcPr>
            <w:tcW w:w="2255" w:type="dxa"/>
          </w:tcPr>
          <w:p w14:paraId="2B84B1A2" w14:textId="77777777" w:rsidR="005531A5" w:rsidRPr="00483490" w:rsidRDefault="005531A5" w:rsidP="005053E1">
            <w:pPr>
              <w:pStyle w:val="TableParagraph"/>
              <w:ind w:right="-164"/>
              <w:jc w:val="center"/>
            </w:pPr>
            <w:r w:rsidRPr="00483490">
              <w:rPr>
                <w:spacing w:val="-2"/>
              </w:rPr>
              <w:t>30.83</w:t>
            </w:r>
          </w:p>
        </w:tc>
      </w:tr>
      <w:tr w:rsidR="005531A5" w:rsidRPr="00483490" w14:paraId="4C1B8A09" w14:textId="77777777" w:rsidTr="005053E1">
        <w:trPr>
          <w:trHeight w:val="290"/>
          <w:jc w:val="center"/>
        </w:trPr>
        <w:tc>
          <w:tcPr>
            <w:tcW w:w="924" w:type="dxa"/>
          </w:tcPr>
          <w:p w14:paraId="29518738" w14:textId="77777777" w:rsidR="005531A5" w:rsidRPr="00483490" w:rsidRDefault="005531A5" w:rsidP="005053E1">
            <w:pPr>
              <w:pStyle w:val="TableParagraph"/>
              <w:ind w:left="11" w:right="-164"/>
              <w:jc w:val="center"/>
            </w:pPr>
            <w:r w:rsidRPr="00483490">
              <w:rPr>
                <w:spacing w:val="-5"/>
              </w:rPr>
              <w:t>263</w:t>
            </w:r>
          </w:p>
        </w:tc>
        <w:tc>
          <w:tcPr>
            <w:tcW w:w="2977" w:type="dxa"/>
          </w:tcPr>
          <w:p w14:paraId="37BD34A7" w14:textId="77777777" w:rsidR="005531A5" w:rsidRPr="00483490" w:rsidRDefault="005531A5" w:rsidP="005053E1">
            <w:pPr>
              <w:pStyle w:val="TableParagraph"/>
              <w:ind w:right="-164"/>
              <w:jc w:val="center"/>
            </w:pPr>
            <w:r w:rsidRPr="00483490">
              <w:rPr>
                <w:spacing w:val="-2"/>
              </w:rPr>
              <w:t>2182912.557</w:t>
            </w:r>
          </w:p>
        </w:tc>
        <w:tc>
          <w:tcPr>
            <w:tcW w:w="2865" w:type="dxa"/>
          </w:tcPr>
          <w:p w14:paraId="7099C52E" w14:textId="77777777" w:rsidR="005531A5" w:rsidRPr="00483490" w:rsidRDefault="005531A5" w:rsidP="005053E1">
            <w:pPr>
              <w:pStyle w:val="TableParagraph"/>
              <w:ind w:left="5" w:right="-164"/>
              <w:jc w:val="center"/>
            </w:pPr>
            <w:r w:rsidRPr="00483490">
              <w:rPr>
                <w:spacing w:val="-2"/>
              </w:rPr>
              <w:t>767626.4928</w:t>
            </w:r>
          </w:p>
        </w:tc>
        <w:tc>
          <w:tcPr>
            <w:tcW w:w="2255" w:type="dxa"/>
          </w:tcPr>
          <w:p w14:paraId="562E5FBC" w14:textId="77777777" w:rsidR="005531A5" w:rsidRPr="00483490" w:rsidRDefault="005531A5" w:rsidP="005053E1">
            <w:pPr>
              <w:pStyle w:val="TableParagraph"/>
              <w:ind w:right="-164"/>
              <w:jc w:val="center"/>
            </w:pPr>
            <w:r w:rsidRPr="00483490">
              <w:rPr>
                <w:spacing w:val="-2"/>
              </w:rPr>
              <w:t>29.59</w:t>
            </w:r>
          </w:p>
        </w:tc>
      </w:tr>
      <w:tr w:rsidR="005531A5" w:rsidRPr="00483490" w14:paraId="0924C14A" w14:textId="77777777" w:rsidTr="005053E1">
        <w:trPr>
          <w:trHeight w:val="290"/>
          <w:jc w:val="center"/>
        </w:trPr>
        <w:tc>
          <w:tcPr>
            <w:tcW w:w="924" w:type="dxa"/>
          </w:tcPr>
          <w:p w14:paraId="578B53D5" w14:textId="77777777" w:rsidR="005531A5" w:rsidRPr="00483490" w:rsidRDefault="005531A5" w:rsidP="005053E1">
            <w:pPr>
              <w:pStyle w:val="TableParagraph"/>
              <w:ind w:left="11" w:right="-164"/>
              <w:jc w:val="center"/>
            </w:pPr>
            <w:r w:rsidRPr="00483490">
              <w:rPr>
                <w:spacing w:val="-5"/>
              </w:rPr>
              <w:t>264</w:t>
            </w:r>
          </w:p>
        </w:tc>
        <w:tc>
          <w:tcPr>
            <w:tcW w:w="2977" w:type="dxa"/>
          </w:tcPr>
          <w:p w14:paraId="171C070C" w14:textId="77777777" w:rsidR="005531A5" w:rsidRPr="00483490" w:rsidRDefault="005531A5" w:rsidP="005053E1">
            <w:pPr>
              <w:pStyle w:val="TableParagraph"/>
              <w:ind w:right="-164"/>
              <w:jc w:val="center"/>
            </w:pPr>
            <w:r w:rsidRPr="00483490">
              <w:rPr>
                <w:spacing w:val="-2"/>
              </w:rPr>
              <w:t>2182912.895</w:t>
            </w:r>
          </w:p>
        </w:tc>
        <w:tc>
          <w:tcPr>
            <w:tcW w:w="2865" w:type="dxa"/>
          </w:tcPr>
          <w:p w14:paraId="294703B8" w14:textId="77777777" w:rsidR="005531A5" w:rsidRPr="00483490" w:rsidRDefault="005531A5" w:rsidP="005053E1">
            <w:pPr>
              <w:pStyle w:val="TableParagraph"/>
              <w:ind w:left="5" w:right="-164"/>
              <w:jc w:val="center"/>
            </w:pPr>
            <w:r w:rsidRPr="00483490">
              <w:rPr>
                <w:spacing w:val="-2"/>
              </w:rPr>
              <w:t>767665.5426</w:t>
            </w:r>
          </w:p>
        </w:tc>
        <w:tc>
          <w:tcPr>
            <w:tcW w:w="2255" w:type="dxa"/>
          </w:tcPr>
          <w:p w14:paraId="246671B4" w14:textId="77777777" w:rsidR="005531A5" w:rsidRPr="00483490" w:rsidRDefault="005531A5" w:rsidP="005053E1">
            <w:pPr>
              <w:pStyle w:val="TableParagraph"/>
              <w:ind w:right="-164"/>
              <w:jc w:val="center"/>
            </w:pPr>
            <w:r w:rsidRPr="00483490">
              <w:rPr>
                <w:spacing w:val="-2"/>
              </w:rPr>
              <w:t>19.14</w:t>
            </w:r>
          </w:p>
        </w:tc>
      </w:tr>
      <w:tr w:rsidR="005531A5" w:rsidRPr="00483490" w14:paraId="7F4AEF43" w14:textId="77777777" w:rsidTr="005053E1">
        <w:trPr>
          <w:trHeight w:val="290"/>
          <w:jc w:val="center"/>
        </w:trPr>
        <w:tc>
          <w:tcPr>
            <w:tcW w:w="924" w:type="dxa"/>
          </w:tcPr>
          <w:p w14:paraId="6217DE84" w14:textId="77777777" w:rsidR="005531A5" w:rsidRPr="00483490" w:rsidRDefault="005531A5" w:rsidP="005053E1">
            <w:pPr>
              <w:pStyle w:val="TableParagraph"/>
              <w:ind w:left="11" w:right="-164"/>
              <w:jc w:val="center"/>
            </w:pPr>
            <w:r w:rsidRPr="00483490">
              <w:rPr>
                <w:spacing w:val="-5"/>
              </w:rPr>
              <w:t>265</w:t>
            </w:r>
          </w:p>
        </w:tc>
        <w:tc>
          <w:tcPr>
            <w:tcW w:w="2977" w:type="dxa"/>
          </w:tcPr>
          <w:p w14:paraId="48C0555B" w14:textId="77777777" w:rsidR="005531A5" w:rsidRPr="00483490" w:rsidRDefault="005531A5" w:rsidP="005053E1">
            <w:pPr>
              <w:pStyle w:val="TableParagraph"/>
              <w:ind w:right="-164"/>
              <w:jc w:val="center"/>
            </w:pPr>
            <w:r w:rsidRPr="00483490">
              <w:rPr>
                <w:spacing w:val="-2"/>
              </w:rPr>
              <w:t>2182913.233</w:t>
            </w:r>
          </w:p>
        </w:tc>
        <w:tc>
          <w:tcPr>
            <w:tcW w:w="2865" w:type="dxa"/>
          </w:tcPr>
          <w:p w14:paraId="15975103" w14:textId="77777777" w:rsidR="005531A5" w:rsidRPr="00483490" w:rsidRDefault="005531A5" w:rsidP="005053E1">
            <w:pPr>
              <w:pStyle w:val="TableParagraph"/>
              <w:ind w:left="5" w:right="-164"/>
              <w:jc w:val="center"/>
            </w:pPr>
            <w:r w:rsidRPr="00483490">
              <w:rPr>
                <w:spacing w:val="-2"/>
              </w:rPr>
              <w:t>767704.5923</w:t>
            </w:r>
          </w:p>
        </w:tc>
        <w:tc>
          <w:tcPr>
            <w:tcW w:w="2255" w:type="dxa"/>
          </w:tcPr>
          <w:p w14:paraId="690BA878" w14:textId="77777777" w:rsidR="005531A5" w:rsidRPr="00483490" w:rsidRDefault="005531A5" w:rsidP="005053E1">
            <w:pPr>
              <w:pStyle w:val="TableParagraph"/>
              <w:ind w:right="-164"/>
              <w:jc w:val="center"/>
            </w:pPr>
            <w:r w:rsidRPr="00483490">
              <w:rPr>
                <w:spacing w:val="-4"/>
              </w:rPr>
              <w:t>0.53</w:t>
            </w:r>
          </w:p>
        </w:tc>
      </w:tr>
      <w:tr w:rsidR="005531A5" w:rsidRPr="00483490" w14:paraId="1E15F643" w14:textId="77777777" w:rsidTr="005053E1">
        <w:trPr>
          <w:trHeight w:val="290"/>
          <w:jc w:val="center"/>
        </w:trPr>
        <w:tc>
          <w:tcPr>
            <w:tcW w:w="924" w:type="dxa"/>
          </w:tcPr>
          <w:p w14:paraId="78C9DE37" w14:textId="77777777" w:rsidR="005531A5" w:rsidRPr="00483490" w:rsidRDefault="005531A5" w:rsidP="005053E1">
            <w:pPr>
              <w:pStyle w:val="TableParagraph"/>
              <w:ind w:left="11" w:right="-164"/>
              <w:jc w:val="center"/>
            </w:pPr>
            <w:r w:rsidRPr="00483490">
              <w:rPr>
                <w:spacing w:val="-5"/>
              </w:rPr>
              <w:t>266</w:t>
            </w:r>
          </w:p>
        </w:tc>
        <w:tc>
          <w:tcPr>
            <w:tcW w:w="2977" w:type="dxa"/>
          </w:tcPr>
          <w:p w14:paraId="735ECE00" w14:textId="77777777" w:rsidR="005531A5" w:rsidRPr="00483490" w:rsidRDefault="005531A5" w:rsidP="005053E1">
            <w:pPr>
              <w:pStyle w:val="TableParagraph"/>
              <w:ind w:right="-164"/>
              <w:jc w:val="center"/>
            </w:pPr>
            <w:r w:rsidRPr="00483490">
              <w:rPr>
                <w:spacing w:val="-2"/>
              </w:rPr>
              <w:t>2182913.572</w:t>
            </w:r>
          </w:p>
        </w:tc>
        <w:tc>
          <w:tcPr>
            <w:tcW w:w="2865" w:type="dxa"/>
          </w:tcPr>
          <w:p w14:paraId="1711D71B" w14:textId="77777777" w:rsidR="005531A5" w:rsidRPr="00483490" w:rsidRDefault="005531A5" w:rsidP="005053E1">
            <w:pPr>
              <w:pStyle w:val="TableParagraph"/>
              <w:ind w:left="5" w:right="-164"/>
              <w:jc w:val="center"/>
            </w:pPr>
            <w:r w:rsidRPr="00483490">
              <w:rPr>
                <w:spacing w:val="-2"/>
              </w:rPr>
              <w:t>767743.6421</w:t>
            </w:r>
          </w:p>
        </w:tc>
        <w:tc>
          <w:tcPr>
            <w:tcW w:w="2255" w:type="dxa"/>
          </w:tcPr>
          <w:p w14:paraId="2275D916" w14:textId="77777777" w:rsidR="005531A5" w:rsidRPr="00483490" w:rsidRDefault="005531A5" w:rsidP="005053E1">
            <w:pPr>
              <w:pStyle w:val="TableParagraph"/>
              <w:ind w:right="-164"/>
              <w:jc w:val="center"/>
            </w:pPr>
            <w:r w:rsidRPr="00483490">
              <w:rPr>
                <w:spacing w:val="-2"/>
              </w:rPr>
              <w:t>-</w:t>
            </w:r>
            <w:r w:rsidRPr="00483490">
              <w:rPr>
                <w:spacing w:val="-4"/>
              </w:rPr>
              <w:t>5.93</w:t>
            </w:r>
          </w:p>
        </w:tc>
      </w:tr>
      <w:tr w:rsidR="005531A5" w:rsidRPr="00483490" w14:paraId="2D51A6E8" w14:textId="77777777" w:rsidTr="005053E1">
        <w:trPr>
          <w:trHeight w:val="290"/>
          <w:jc w:val="center"/>
        </w:trPr>
        <w:tc>
          <w:tcPr>
            <w:tcW w:w="924" w:type="dxa"/>
          </w:tcPr>
          <w:p w14:paraId="4B9536F0" w14:textId="77777777" w:rsidR="005531A5" w:rsidRPr="00483490" w:rsidRDefault="005531A5" w:rsidP="005053E1">
            <w:pPr>
              <w:pStyle w:val="TableParagraph"/>
              <w:ind w:left="11" w:right="-164"/>
              <w:jc w:val="center"/>
            </w:pPr>
            <w:r w:rsidRPr="00483490">
              <w:rPr>
                <w:spacing w:val="-5"/>
              </w:rPr>
              <w:t>267</w:t>
            </w:r>
          </w:p>
        </w:tc>
        <w:tc>
          <w:tcPr>
            <w:tcW w:w="2977" w:type="dxa"/>
          </w:tcPr>
          <w:p w14:paraId="366983C8" w14:textId="77777777" w:rsidR="005531A5" w:rsidRPr="00483490" w:rsidRDefault="005531A5" w:rsidP="005053E1">
            <w:pPr>
              <w:pStyle w:val="TableParagraph"/>
              <w:ind w:right="-164"/>
              <w:jc w:val="center"/>
            </w:pPr>
            <w:r w:rsidRPr="00483490">
              <w:rPr>
                <w:spacing w:val="-2"/>
              </w:rPr>
              <w:t>2182913.91</w:t>
            </w:r>
          </w:p>
        </w:tc>
        <w:tc>
          <w:tcPr>
            <w:tcW w:w="2865" w:type="dxa"/>
          </w:tcPr>
          <w:p w14:paraId="08F16D65" w14:textId="77777777" w:rsidR="005531A5" w:rsidRPr="00483490" w:rsidRDefault="005531A5" w:rsidP="005053E1">
            <w:pPr>
              <w:pStyle w:val="TableParagraph"/>
              <w:ind w:left="5" w:right="-164"/>
              <w:jc w:val="center"/>
            </w:pPr>
            <w:r w:rsidRPr="00483490">
              <w:rPr>
                <w:spacing w:val="-2"/>
              </w:rPr>
              <w:t>767782.6919</w:t>
            </w:r>
          </w:p>
        </w:tc>
        <w:tc>
          <w:tcPr>
            <w:tcW w:w="2255" w:type="dxa"/>
          </w:tcPr>
          <w:p w14:paraId="30FE7816" w14:textId="77777777" w:rsidR="005531A5" w:rsidRPr="00483490" w:rsidRDefault="005531A5" w:rsidP="005053E1">
            <w:pPr>
              <w:pStyle w:val="TableParagraph"/>
              <w:ind w:right="-164"/>
              <w:jc w:val="center"/>
            </w:pPr>
            <w:r w:rsidRPr="00483490">
              <w:rPr>
                <w:spacing w:val="-2"/>
              </w:rPr>
              <w:t>-20.39</w:t>
            </w:r>
          </w:p>
        </w:tc>
      </w:tr>
      <w:tr w:rsidR="005531A5" w:rsidRPr="00483490" w14:paraId="6AFB25D3" w14:textId="77777777" w:rsidTr="005053E1">
        <w:trPr>
          <w:trHeight w:val="290"/>
          <w:jc w:val="center"/>
        </w:trPr>
        <w:tc>
          <w:tcPr>
            <w:tcW w:w="924" w:type="dxa"/>
          </w:tcPr>
          <w:p w14:paraId="307CCDA0" w14:textId="77777777" w:rsidR="005531A5" w:rsidRPr="00483490" w:rsidRDefault="005531A5" w:rsidP="005053E1">
            <w:pPr>
              <w:pStyle w:val="TableParagraph"/>
              <w:ind w:left="11" w:right="-164"/>
              <w:jc w:val="center"/>
            </w:pPr>
            <w:r w:rsidRPr="00483490">
              <w:rPr>
                <w:spacing w:val="-5"/>
              </w:rPr>
              <w:t>268</w:t>
            </w:r>
          </w:p>
        </w:tc>
        <w:tc>
          <w:tcPr>
            <w:tcW w:w="2977" w:type="dxa"/>
          </w:tcPr>
          <w:p w14:paraId="3EE94792" w14:textId="77777777" w:rsidR="005531A5" w:rsidRPr="00483490" w:rsidRDefault="005531A5" w:rsidP="005053E1">
            <w:pPr>
              <w:pStyle w:val="TableParagraph"/>
              <w:ind w:right="-164"/>
              <w:jc w:val="center"/>
            </w:pPr>
            <w:r w:rsidRPr="00483490">
              <w:rPr>
                <w:spacing w:val="-2"/>
              </w:rPr>
              <w:t>2182914.249</w:t>
            </w:r>
          </w:p>
        </w:tc>
        <w:tc>
          <w:tcPr>
            <w:tcW w:w="2865" w:type="dxa"/>
          </w:tcPr>
          <w:p w14:paraId="166B7AB7" w14:textId="77777777" w:rsidR="005531A5" w:rsidRPr="00483490" w:rsidRDefault="005531A5" w:rsidP="005053E1">
            <w:pPr>
              <w:pStyle w:val="TableParagraph"/>
              <w:ind w:left="5" w:right="-164"/>
              <w:jc w:val="center"/>
            </w:pPr>
            <w:r w:rsidRPr="00483490">
              <w:rPr>
                <w:spacing w:val="-2"/>
              </w:rPr>
              <w:t>767821.7416</w:t>
            </w:r>
          </w:p>
        </w:tc>
        <w:tc>
          <w:tcPr>
            <w:tcW w:w="2255" w:type="dxa"/>
          </w:tcPr>
          <w:p w14:paraId="344F8DAE" w14:textId="77777777" w:rsidR="005531A5" w:rsidRPr="00483490" w:rsidRDefault="005531A5" w:rsidP="005053E1">
            <w:pPr>
              <w:pStyle w:val="TableParagraph"/>
              <w:ind w:right="-164"/>
              <w:jc w:val="center"/>
            </w:pPr>
            <w:r w:rsidRPr="00483490">
              <w:rPr>
                <w:spacing w:val="-2"/>
              </w:rPr>
              <w:t>-27.22</w:t>
            </w:r>
          </w:p>
        </w:tc>
      </w:tr>
      <w:tr w:rsidR="005531A5" w:rsidRPr="00483490" w14:paraId="2BBF4286" w14:textId="77777777" w:rsidTr="005053E1">
        <w:trPr>
          <w:trHeight w:val="290"/>
          <w:jc w:val="center"/>
        </w:trPr>
        <w:tc>
          <w:tcPr>
            <w:tcW w:w="924" w:type="dxa"/>
          </w:tcPr>
          <w:p w14:paraId="3FE6F2C8" w14:textId="77777777" w:rsidR="005531A5" w:rsidRPr="00483490" w:rsidRDefault="005531A5" w:rsidP="005053E1">
            <w:pPr>
              <w:pStyle w:val="TableParagraph"/>
              <w:ind w:left="11" w:right="-164"/>
              <w:jc w:val="center"/>
            </w:pPr>
            <w:r w:rsidRPr="00483490">
              <w:rPr>
                <w:spacing w:val="-5"/>
              </w:rPr>
              <w:t>269</w:t>
            </w:r>
          </w:p>
        </w:tc>
        <w:tc>
          <w:tcPr>
            <w:tcW w:w="2977" w:type="dxa"/>
          </w:tcPr>
          <w:p w14:paraId="19FCC87D" w14:textId="77777777" w:rsidR="005531A5" w:rsidRPr="00483490" w:rsidRDefault="005531A5" w:rsidP="005053E1">
            <w:pPr>
              <w:pStyle w:val="TableParagraph"/>
              <w:ind w:right="-164"/>
              <w:jc w:val="center"/>
            </w:pPr>
            <w:r w:rsidRPr="00483490">
              <w:rPr>
                <w:spacing w:val="-2"/>
              </w:rPr>
              <w:t>2182914.587</w:t>
            </w:r>
          </w:p>
        </w:tc>
        <w:tc>
          <w:tcPr>
            <w:tcW w:w="2865" w:type="dxa"/>
          </w:tcPr>
          <w:p w14:paraId="11A4111F" w14:textId="77777777" w:rsidR="005531A5" w:rsidRPr="00483490" w:rsidRDefault="005531A5" w:rsidP="005053E1">
            <w:pPr>
              <w:pStyle w:val="TableParagraph"/>
              <w:ind w:left="5" w:right="-164"/>
              <w:jc w:val="center"/>
            </w:pPr>
            <w:r w:rsidRPr="00483490">
              <w:rPr>
                <w:spacing w:val="-2"/>
              </w:rPr>
              <w:t>767860.7915</w:t>
            </w:r>
          </w:p>
        </w:tc>
        <w:tc>
          <w:tcPr>
            <w:tcW w:w="2255" w:type="dxa"/>
          </w:tcPr>
          <w:p w14:paraId="5E317E18" w14:textId="77777777" w:rsidR="005531A5" w:rsidRPr="00483490" w:rsidRDefault="005531A5" w:rsidP="005053E1">
            <w:pPr>
              <w:pStyle w:val="TableParagraph"/>
              <w:ind w:right="-164"/>
              <w:jc w:val="center"/>
            </w:pPr>
            <w:r w:rsidRPr="00483490">
              <w:rPr>
                <w:spacing w:val="-2"/>
              </w:rPr>
              <w:t>-30.77</w:t>
            </w:r>
          </w:p>
        </w:tc>
      </w:tr>
      <w:tr w:rsidR="005531A5" w:rsidRPr="00483490" w14:paraId="283F17F3" w14:textId="77777777" w:rsidTr="005053E1">
        <w:trPr>
          <w:trHeight w:val="290"/>
          <w:jc w:val="center"/>
        </w:trPr>
        <w:tc>
          <w:tcPr>
            <w:tcW w:w="924" w:type="dxa"/>
          </w:tcPr>
          <w:p w14:paraId="6367E66B" w14:textId="77777777" w:rsidR="005531A5" w:rsidRPr="00483490" w:rsidRDefault="005531A5" w:rsidP="005053E1">
            <w:pPr>
              <w:pStyle w:val="TableParagraph"/>
              <w:ind w:left="11" w:right="-164"/>
              <w:jc w:val="center"/>
            </w:pPr>
            <w:r w:rsidRPr="00483490">
              <w:rPr>
                <w:spacing w:val="-5"/>
              </w:rPr>
              <w:t>270</w:t>
            </w:r>
          </w:p>
        </w:tc>
        <w:tc>
          <w:tcPr>
            <w:tcW w:w="2977" w:type="dxa"/>
          </w:tcPr>
          <w:p w14:paraId="23FF8B9D" w14:textId="77777777" w:rsidR="005531A5" w:rsidRPr="00483490" w:rsidRDefault="005531A5" w:rsidP="005053E1">
            <w:pPr>
              <w:pStyle w:val="TableParagraph"/>
              <w:ind w:right="-164"/>
              <w:jc w:val="center"/>
            </w:pPr>
            <w:r w:rsidRPr="00483490">
              <w:rPr>
                <w:spacing w:val="-2"/>
              </w:rPr>
              <w:t>2182914.925</w:t>
            </w:r>
          </w:p>
        </w:tc>
        <w:tc>
          <w:tcPr>
            <w:tcW w:w="2865" w:type="dxa"/>
          </w:tcPr>
          <w:p w14:paraId="1D9BB95D" w14:textId="77777777" w:rsidR="005531A5" w:rsidRPr="00483490" w:rsidRDefault="005531A5" w:rsidP="005053E1">
            <w:pPr>
              <w:pStyle w:val="TableParagraph"/>
              <w:ind w:left="5" w:right="-164"/>
              <w:jc w:val="center"/>
            </w:pPr>
            <w:r w:rsidRPr="00483490">
              <w:rPr>
                <w:spacing w:val="-2"/>
              </w:rPr>
              <w:t>767899.8412</w:t>
            </w:r>
          </w:p>
        </w:tc>
        <w:tc>
          <w:tcPr>
            <w:tcW w:w="2255" w:type="dxa"/>
          </w:tcPr>
          <w:p w14:paraId="7A22E884" w14:textId="77777777" w:rsidR="005531A5" w:rsidRPr="00483490" w:rsidRDefault="005531A5" w:rsidP="005053E1">
            <w:pPr>
              <w:pStyle w:val="TableParagraph"/>
              <w:ind w:right="-164"/>
              <w:jc w:val="center"/>
            </w:pPr>
            <w:r w:rsidRPr="00483490">
              <w:rPr>
                <w:spacing w:val="-2"/>
              </w:rPr>
              <w:t>-27.09</w:t>
            </w:r>
          </w:p>
        </w:tc>
      </w:tr>
      <w:tr w:rsidR="005531A5" w:rsidRPr="00483490" w14:paraId="02F74FAE" w14:textId="77777777" w:rsidTr="005053E1">
        <w:trPr>
          <w:trHeight w:val="289"/>
          <w:jc w:val="center"/>
        </w:trPr>
        <w:tc>
          <w:tcPr>
            <w:tcW w:w="924" w:type="dxa"/>
          </w:tcPr>
          <w:p w14:paraId="178692D5" w14:textId="77777777" w:rsidR="005531A5" w:rsidRPr="00483490" w:rsidRDefault="005531A5" w:rsidP="005053E1">
            <w:pPr>
              <w:pStyle w:val="TableParagraph"/>
              <w:ind w:left="11" w:right="-164"/>
              <w:jc w:val="center"/>
            </w:pPr>
            <w:r w:rsidRPr="00483490">
              <w:rPr>
                <w:spacing w:val="-5"/>
              </w:rPr>
              <w:t>271</w:t>
            </w:r>
          </w:p>
        </w:tc>
        <w:tc>
          <w:tcPr>
            <w:tcW w:w="2977" w:type="dxa"/>
          </w:tcPr>
          <w:p w14:paraId="20BBA8C8" w14:textId="77777777" w:rsidR="005531A5" w:rsidRPr="00483490" w:rsidRDefault="005531A5" w:rsidP="005053E1">
            <w:pPr>
              <w:pStyle w:val="TableParagraph"/>
              <w:ind w:right="-164"/>
              <w:jc w:val="center"/>
            </w:pPr>
            <w:r w:rsidRPr="00483490">
              <w:rPr>
                <w:spacing w:val="-2"/>
              </w:rPr>
              <w:t>2182915.263</w:t>
            </w:r>
          </w:p>
        </w:tc>
        <w:tc>
          <w:tcPr>
            <w:tcW w:w="2865" w:type="dxa"/>
          </w:tcPr>
          <w:p w14:paraId="5A46CB5C" w14:textId="77777777" w:rsidR="005531A5" w:rsidRPr="00483490" w:rsidRDefault="005531A5" w:rsidP="005053E1">
            <w:pPr>
              <w:pStyle w:val="TableParagraph"/>
              <w:ind w:left="5" w:right="-164"/>
              <w:jc w:val="center"/>
            </w:pPr>
            <w:r w:rsidRPr="00483490">
              <w:rPr>
                <w:spacing w:val="-2"/>
              </w:rPr>
              <w:t>767938.891</w:t>
            </w:r>
          </w:p>
        </w:tc>
        <w:tc>
          <w:tcPr>
            <w:tcW w:w="2255" w:type="dxa"/>
          </w:tcPr>
          <w:p w14:paraId="68F465EE" w14:textId="77777777" w:rsidR="005531A5" w:rsidRPr="00483490" w:rsidRDefault="005531A5" w:rsidP="005053E1">
            <w:pPr>
              <w:pStyle w:val="TableParagraph"/>
              <w:ind w:right="-164"/>
              <w:jc w:val="center"/>
            </w:pPr>
            <w:r w:rsidRPr="00483490">
              <w:rPr>
                <w:spacing w:val="-2"/>
              </w:rPr>
              <w:t>-12.41</w:t>
            </w:r>
          </w:p>
        </w:tc>
      </w:tr>
      <w:tr w:rsidR="005531A5" w:rsidRPr="00483490" w14:paraId="39BFD4CB" w14:textId="77777777" w:rsidTr="005053E1">
        <w:trPr>
          <w:trHeight w:val="290"/>
          <w:jc w:val="center"/>
        </w:trPr>
        <w:tc>
          <w:tcPr>
            <w:tcW w:w="924" w:type="dxa"/>
          </w:tcPr>
          <w:p w14:paraId="64B86F1F" w14:textId="77777777" w:rsidR="005531A5" w:rsidRPr="00483490" w:rsidRDefault="005531A5" w:rsidP="005053E1">
            <w:pPr>
              <w:pStyle w:val="TableParagraph"/>
              <w:ind w:left="11" w:right="-164"/>
              <w:jc w:val="center"/>
            </w:pPr>
            <w:r w:rsidRPr="00483490">
              <w:rPr>
                <w:spacing w:val="-5"/>
              </w:rPr>
              <w:t>272</w:t>
            </w:r>
          </w:p>
        </w:tc>
        <w:tc>
          <w:tcPr>
            <w:tcW w:w="2977" w:type="dxa"/>
          </w:tcPr>
          <w:p w14:paraId="128BD8DA" w14:textId="77777777" w:rsidR="005531A5" w:rsidRPr="00483490" w:rsidRDefault="005531A5" w:rsidP="005053E1">
            <w:pPr>
              <w:pStyle w:val="TableParagraph"/>
              <w:ind w:right="-164"/>
              <w:jc w:val="center"/>
            </w:pPr>
            <w:r w:rsidRPr="00483490">
              <w:rPr>
                <w:spacing w:val="-2"/>
              </w:rPr>
              <w:t>2182917.671</w:t>
            </w:r>
          </w:p>
        </w:tc>
        <w:tc>
          <w:tcPr>
            <w:tcW w:w="2865" w:type="dxa"/>
          </w:tcPr>
          <w:p w14:paraId="1A0ACC7C" w14:textId="77777777" w:rsidR="005531A5" w:rsidRPr="00483490" w:rsidRDefault="005531A5" w:rsidP="005053E1">
            <w:pPr>
              <w:pStyle w:val="TableParagraph"/>
              <w:ind w:left="5" w:right="-164"/>
              <w:jc w:val="center"/>
            </w:pPr>
            <w:r w:rsidRPr="00483490">
              <w:rPr>
                <w:spacing w:val="-2"/>
              </w:rPr>
              <w:t>767477.9201</w:t>
            </w:r>
          </w:p>
        </w:tc>
        <w:tc>
          <w:tcPr>
            <w:tcW w:w="2255" w:type="dxa"/>
          </w:tcPr>
          <w:p w14:paraId="2B5367BF" w14:textId="77777777" w:rsidR="005531A5" w:rsidRPr="00483490" w:rsidRDefault="005531A5" w:rsidP="005053E1">
            <w:pPr>
              <w:pStyle w:val="TableParagraph"/>
              <w:ind w:right="-164"/>
              <w:jc w:val="center"/>
            </w:pPr>
            <w:r w:rsidRPr="00483490">
              <w:rPr>
                <w:spacing w:val="-2"/>
              </w:rPr>
              <w:t>29.87</w:t>
            </w:r>
          </w:p>
        </w:tc>
      </w:tr>
      <w:tr w:rsidR="005531A5" w:rsidRPr="00483490" w14:paraId="786ED217" w14:textId="77777777" w:rsidTr="005053E1">
        <w:trPr>
          <w:trHeight w:val="290"/>
          <w:jc w:val="center"/>
        </w:trPr>
        <w:tc>
          <w:tcPr>
            <w:tcW w:w="924" w:type="dxa"/>
          </w:tcPr>
          <w:p w14:paraId="059A5AF1" w14:textId="77777777" w:rsidR="005531A5" w:rsidRPr="00483490" w:rsidRDefault="005531A5" w:rsidP="005053E1">
            <w:pPr>
              <w:pStyle w:val="TableParagraph"/>
              <w:ind w:left="11" w:right="-164"/>
              <w:jc w:val="center"/>
            </w:pPr>
            <w:r w:rsidRPr="00483490">
              <w:rPr>
                <w:spacing w:val="-5"/>
              </w:rPr>
              <w:t>273</w:t>
            </w:r>
          </w:p>
        </w:tc>
        <w:tc>
          <w:tcPr>
            <w:tcW w:w="2977" w:type="dxa"/>
          </w:tcPr>
          <w:p w14:paraId="0D9F76F7" w14:textId="77777777" w:rsidR="005531A5" w:rsidRPr="00483490" w:rsidRDefault="005531A5" w:rsidP="005053E1">
            <w:pPr>
              <w:pStyle w:val="TableParagraph"/>
              <w:ind w:right="-164"/>
              <w:jc w:val="center"/>
            </w:pPr>
            <w:r w:rsidRPr="00483490">
              <w:rPr>
                <w:spacing w:val="-2"/>
              </w:rPr>
              <w:t>2182918.01</w:t>
            </w:r>
          </w:p>
        </w:tc>
        <w:tc>
          <w:tcPr>
            <w:tcW w:w="2865" w:type="dxa"/>
          </w:tcPr>
          <w:p w14:paraId="39A3AA09" w14:textId="77777777" w:rsidR="005531A5" w:rsidRPr="00483490" w:rsidRDefault="005531A5" w:rsidP="005053E1">
            <w:pPr>
              <w:pStyle w:val="TableParagraph"/>
              <w:ind w:left="5" w:right="-164"/>
              <w:jc w:val="center"/>
            </w:pPr>
            <w:r w:rsidRPr="00483490">
              <w:rPr>
                <w:spacing w:val="-2"/>
              </w:rPr>
              <w:t>767516.9699</w:t>
            </w:r>
          </w:p>
        </w:tc>
        <w:tc>
          <w:tcPr>
            <w:tcW w:w="2255" w:type="dxa"/>
          </w:tcPr>
          <w:p w14:paraId="56BEFFF9" w14:textId="77777777" w:rsidR="005531A5" w:rsidRPr="00483490" w:rsidRDefault="005531A5" w:rsidP="005053E1">
            <w:pPr>
              <w:pStyle w:val="TableParagraph"/>
              <w:ind w:right="-164"/>
              <w:jc w:val="center"/>
            </w:pPr>
            <w:r w:rsidRPr="00483490">
              <w:rPr>
                <w:spacing w:val="-2"/>
              </w:rPr>
              <w:t>31.77</w:t>
            </w:r>
          </w:p>
        </w:tc>
      </w:tr>
      <w:tr w:rsidR="005531A5" w:rsidRPr="00483490" w14:paraId="29EC8E61" w14:textId="77777777" w:rsidTr="005053E1">
        <w:trPr>
          <w:trHeight w:val="290"/>
          <w:jc w:val="center"/>
        </w:trPr>
        <w:tc>
          <w:tcPr>
            <w:tcW w:w="924" w:type="dxa"/>
          </w:tcPr>
          <w:p w14:paraId="4E7EA601" w14:textId="77777777" w:rsidR="005531A5" w:rsidRPr="00483490" w:rsidRDefault="005531A5" w:rsidP="005053E1">
            <w:pPr>
              <w:pStyle w:val="TableParagraph"/>
              <w:ind w:left="11" w:right="-164"/>
              <w:jc w:val="center"/>
            </w:pPr>
            <w:r w:rsidRPr="00483490">
              <w:rPr>
                <w:spacing w:val="-5"/>
              </w:rPr>
              <w:t>274</w:t>
            </w:r>
          </w:p>
        </w:tc>
        <w:tc>
          <w:tcPr>
            <w:tcW w:w="2977" w:type="dxa"/>
          </w:tcPr>
          <w:p w14:paraId="6BB3528C" w14:textId="77777777" w:rsidR="005531A5" w:rsidRPr="00483490" w:rsidRDefault="005531A5" w:rsidP="005053E1">
            <w:pPr>
              <w:pStyle w:val="TableParagraph"/>
              <w:ind w:right="-164"/>
              <w:jc w:val="center"/>
            </w:pPr>
            <w:r w:rsidRPr="00483490">
              <w:rPr>
                <w:spacing w:val="-2"/>
              </w:rPr>
              <w:t>2182918.348</w:t>
            </w:r>
          </w:p>
        </w:tc>
        <w:tc>
          <w:tcPr>
            <w:tcW w:w="2865" w:type="dxa"/>
          </w:tcPr>
          <w:p w14:paraId="5972AB0F" w14:textId="77777777" w:rsidR="005531A5" w:rsidRPr="00483490" w:rsidRDefault="005531A5" w:rsidP="005053E1">
            <w:pPr>
              <w:pStyle w:val="TableParagraph"/>
              <w:ind w:left="5" w:right="-164"/>
              <w:jc w:val="center"/>
            </w:pPr>
            <w:r w:rsidRPr="00483490">
              <w:rPr>
                <w:spacing w:val="-2"/>
              </w:rPr>
              <w:t>767556.0197</w:t>
            </w:r>
          </w:p>
        </w:tc>
        <w:tc>
          <w:tcPr>
            <w:tcW w:w="2255" w:type="dxa"/>
          </w:tcPr>
          <w:p w14:paraId="1F19555D" w14:textId="77777777" w:rsidR="005531A5" w:rsidRPr="00483490" w:rsidRDefault="005531A5" w:rsidP="005053E1">
            <w:pPr>
              <w:pStyle w:val="TableParagraph"/>
              <w:ind w:right="-164"/>
              <w:jc w:val="center"/>
            </w:pPr>
            <w:r w:rsidRPr="00483490">
              <w:rPr>
                <w:spacing w:val="-2"/>
              </w:rPr>
              <w:t>25.05</w:t>
            </w:r>
          </w:p>
        </w:tc>
      </w:tr>
      <w:tr w:rsidR="005531A5" w:rsidRPr="00483490" w14:paraId="74EAFA67" w14:textId="77777777" w:rsidTr="005053E1">
        <w:trPr>
          <w:trHeight w:val="290"/>
          <w:jc w:val="center"/>
        </w:trPr>
        <w:tc>
          <w:tcPr>
            <w:tcW w:w="924" w:type="dxa"/>
          </w:tcPr>
          <w:p w14:paraId="731EDE8D" w14:textId="77777777" w:rsidR="005531A5" w:rsidRPr="00483490" w:rsidRDefault="005531A5" w:rsidP="005053E1">
            <w:pPr>
              <w:pStyle w:val="TableParagraph"/>
              <w:ind w:left="11" w:right="-164"/>
              <w:jc w:val="center"/>
            </w:pPr>
            <w:r w:rsidRPr="00483490">
              <w:rPr>
                <w:spacing w:val="-5"/>
              </w:rPr>
              <w:t>275</w:t>
            </w:r>
          </w:p>
        </w:tc>
        <w:tc>
          <w:tcPr>
            <w:tcW w:w="2977" w:type="dxa"/>
          </w:tcPr>
          <w:p w14:paraId="024CB3B9" w14:textId="77777777" w:rsidR="005531A5" w:rsidRPr="00483490" w:rsidRDefault="005531A5" w:rsidP="005053E1">
            <w:pPr>
              <w:pStyle w:val="TableParagraph"/>
              <w:ind w:right="-164"/>
              <w:jc w:val="center"/>
            </w:pPr>
            <w:r w:rsidRPr="00483490">
              <w:rPr>
                <w:spacing w:val="-2"/>
              </w:rPr>
              <w:t>2182918.686</w:t>
            </w:r>
          </w:p>
        </w:tc>
        <w:tc>
          <w:tcPr>
            <w:tcW w:w="2865" w:type="dxa"/>
          </w:tcPr>
          <w:p w14:paraId="53977448" w14:textId="77777777" w:rsidR="005531A5" w:rsidRPr="00483490" w:rsidRDefault="005531A5" w:rsidP="005053E1">
            <w:pPr>
              <w:pStyle w:val="TableParagraph"/>
              <w:ind w:left="5" w:right="-164"/>
              <w:jc w:val="center"/>
            </w:pPr>
            <w:r w:rsidRPr="00483490">
              <w:rPr>
                <w:spacing w:val="-2"/>
              </w:rPr>
              <w:t>767595.0694</w:t>
            </w:r>
          </w:p>
        </w:tc>
        <w:tc>
          <w:tcPr>
            <w:tcW w:w="2255" w:type="dxa"/>
          </w:tcPr>
          <w:p w14:paraId="7454D136" w14:textId="77777777" w:rsidR="005531A5" w:rsidRPr="00483490" w:rsidRDefault="005531A5" w:rsidP="005053E1">
            <w:pPr>
              <w:pStyle w:val="TableParagraph"/>
              <w:ind w:right="-164"/>
              <w:jc w:val="center"/>
            </w:pPr>
            <w:r w:rsidRPr="00483490">
              <w:rPr>
                <w:spacing w:val="-2"/>
              </w:rPr>
              <w:t>31.39</w:t>
            </w:r>
          </w:p>
        </w:tc>
      </w:tr>
      <w:tr w:rsidR="005531A5" w:rsidRPr="00483490" w14:paraId="6D44E963" w14:textId="77777777" w:rsidTr="005053E1">
        <w:trPr>
          <w:trHeight w:val="290"/>
          <w:jc w:val="center"/>
        </w:trPr>
        <w:tc>
          <w:tcPr>
            <w:tcW w:w="924" w:type="dxa"/>
          </w:tcPr>
          <w:p w14:paraId="75952FEF" w14:textId="77777777" w:rsidR="005531A5" w:rsidRPr="00483490" w:rsidRDefault="005531A5" w:rsidP="005053E1">
            <w:pPr>
              <w:pStyle w:val="TableParagraph"/>
              <w:ind w:left="11" w:right="-164"/>
              <w:jc w:val="center"/>
            </w:pPr>
            <w:r w:rsidRPr="00483490">
              <w:rPr>
                <w:spacing w:val="-5"/>
              </w:rPr>
              <w:t>276</w:t>
            </w:r>
          </w:p>
        </w:tc>
        <w:tc>
          <w:tcPr>
            <w:tcW w:w="2977" w:type="dxa"/>
          </w:tcPr>
          <w:p w14:paraId="775CE107" w14:textId="77777777" w:rsidR="005531A5" w:rsidRPr="00483490" w:rsidRDefault="005531A5" w:rsidP="005053E1">
            <w:pPr>
              <w:pStyle w:val="TableParagraph"/>
              <w:ind w:right="-164"/>
              <w:jc w:val="center"/>
            </w:pPr>
            <w:r w:rsidRPr="00483490">
              <w:rPr>
                <w:spacing w:val="-2"/>
              </w:rPr>
              <w:t>2182919.025</w:t>
            </w:r>
          </w:p>
        </w:tc>
        <w:tc>
          <w:tcPr>
            <w:tcW w:w="2865" w:type="dxa"/>
          </w:tcPr>
          <w:p w14:paraId="4131B777" w14:textId="77777777" w:rsidR="005531A5" w:rsidRPr="00483490" w:rsidRDefault="005531A5" w:rsidP="005053E1">
            <w:pPr>
              <w:pStyle w:val="TableParagraph"/>
              <w:ind w:left="5" w:right="-164"/>
              <w:jc w:val="center"/>
            </w:pPr>
            <w:r w:rsidRPr="00483490">
              <w:rPr>
                <w:spacing w:val="-2"/>
              </w:rPr>
              <w:t>767634.1192</w:t>
            </w:r>
          </w:p>
        </w:tc>
        <w:tc>
          <w:tcPr>
            <w:tcW w:w="2255" w:type="dxa"/>
          </w:tcPr>
          <w:p w14:paraId="2B5815B1" w14:textId="77777777" w:rsidR="005531A5" w:rsidRPr="00483490" w:rsidRDefault="005531A5" w:rsidP="005053E1">
            <w:pPr>
              <w:pStyle w:val="TableParagraph"/>
              <w:ind w:right="-164"/>
              <w:jc w:val="center"/>
            </w:pPr>
            <w:r w:rsidRPr="00483490">
              <w:rPr>
                <w:spacing w:val="-2"/>
              </w:rPr>
              <w:t>28.09</w:t>
            </w:r>
          </w:p>
        </w:tc>
      </w:tr>
      <w:tr w:rsidR="005531A5" w:rsidRPr="00483490" w14:paraId="7A37EA44" w14:textId="77777777" w:rsidTr="005053E1">
        <w:trPr>
          <w:trHeight w:val="290"/>
          <w:jc w:val="center"/>
        </w:trPr>
        <w:tc>
          <w:tcPr>
            <w:tcW w:w="924" w:type="dxa"/>
          </w:tcPr>
          <w:p w14:paraId="07BA5CC0" w14:textId="77777777" w:rsidR="005531A5" w:rsidRPr="00483490" w:rsidRDefault="005531A5" w:rsidP="005053E1">
            <w:pPr>
              <w:pStyle w:val="TableParagraph"/>
              <w:ind w:left="11" w:right="-164"/>
              <w:jc w:val="center"/>
            </w:pPr>
            <w:r w:rsidRPr="00483490">
              <w:rPr>
                <w:spacing w:val="-5"/>
              </w:rPr>
              <w:t>277</w:t>
            </w:r>
          </w:p>
        </w:tc>
        <w:tc>
          <w:tcPr>
            <w:tcW w:w="2977" w:type="dxa"/>
          </w:tcPr>
          <w:p w14:paraId="1384E6E1" w14:textId="77777777" w:rsidR="005531A5" w:rsidRPr="00483490" w:rsidRDefault="005531A5" w:rsidP="005053E1">
            <w:pPr>
              <w:pStyle w:val="TableParagraph"/>
              <w:ind w:right="-164"/>
              <w:jc w:val="center"/>
            </w:pPr>
            <w:r w:rsidRPr="00483490">
              <w:rPr>
                <w:spacing w:val="-2"/>
              </w:rPr>
              <w:t>2182919.363</w:t>
            </w:r>
          </w:p>
        </w:tc>
        <w:tc>
          <w:tcPr>
            <w:tcW w:w="2865" w:type="dxa"/>
          </w:tcPr>
          <w:p w14:paraId="6C99F0E5" w14:textId="77777777" w:rsidR="005531A5" w:rsidRPr="00483490" w:rsidRDefault="005531A5" w:rsidP="005053E1">
            <w:pPr>
              <w:pStyle w:val="TableParagraph"/>
              <w:ind w:left="5" w:right="-164"/>
              <w:jc w:val="center"/>
            </w:pPr>
            <w:r w:rsidRPr="00483490">
              <w:rPr>
                <w:spacing w:val="-2"/>
              </w:rPr>
              <w:t>767673.169</w:t>
            </w:r>
          </w:p>
        </w:tc>
        <w:tc>
          <w:tcPr>
            <w:tcW w:w="2255" w:type="dxa"/>
          </w:tcPr>
          <w:p w14:paraId="68BB7301" w14:textId="77777777" w:rsidR="005531A5" w:rsidRPr="00483490" w:rsidRDefault="005531A5" w:rsidP="005053E1">
            <w:pPr>
              <w:pStyle w:val="TableParagraph"/>
              <w:ind w:right="-164"/>
              <w:jc w:val="center"/>
            </w:pPr>
            <w:r w:rsidRPr="00483490">
              <w:rPr>
                <w:spacing w:val="-4"/>
              </w:rPr>
              <w:t>1.63</w:t>
            </w:r>
          </w:p>
        </w:tc>
      </w:tr>
      <w:tr w:rsidR="005531A5" w:rsidRPr="00483490" w14:paraId="6D93E06F" w14:textId="77777777" w:rsidTr="005053E1">
        <w:trPr>
          <w:trHeight w:val="290"/>
          <w:jc w:val="center"/>
        </w:trPr>
        <w:tc>
          <w:tcPr>
            <w:tcW w:w="924" w:type="dxa"/>
          </w:tcPr>
          <w:p w14:paraId="4E232B0A" w14:textId="77777777" w:rsidR="005531A5" w:rsidRPr="00483490" w:rsidRDefault="005531A5" w:rsidP="005053E1">
            <w:pPr>
              <w:pStyle w:val="TableParagraph"/>
              <w:ind w:left="11" w:right="-164"/>
              <w:jc w:val="center"/>
            </w:pPr>
            <w:r w:rsidRPr="00483490">
              <w:rPr>
                <w:spacing w:val="-5"/>
              </w:rPr>
              <w:t>278</w:t>
            </w:r>
          </w:p>
        </w:tc>
        <w:tc>
          <w:tcPr>
            <w:tcW w:w="2977" w:type="dxa"/>
          </w:tcPr>
          <w:p w14:paraId="3636ED89" w14:textId="77777777" w:rsidR="005531A5" w:rsidRPr="00483490" w:rsidRDefault="005531A5" w:rsidP="005053E1">
            <w:pPr>
              <w:pStyle w:val="TableParagraph"/>
              <w:ind w:right="-164"/>
              <w:jc w:val="center"/>
            </w:pPr>
            <w:r w:rsidRPr="00483490">
              <w:rPr>
                <w:spacing w:val="-2"/>
              </w:rPr>
              <w:t>2182919.701</w:t>
            </w:r>
          </w:p>
        </w:tc>
        <w:tc>
          <w:tcPr>
            <w:tcW w:w="2865" w:type="dxa"/>
          </w:tcPr>
          <w:p w14:paraId="74435E82" w14:textId="77777777" w:rsidR="005531A5" w:rsidRPr="00483490" w:rsidRDefault="005531A5" w:rsidP="005053E1">
            <w:pPr>
              <w:pStyle w:val="TableParagraph"/>
              <w:ind w:left="5" w:right="-164"/>
              <w:jc w:val="center"/>
            </w:pPr>
            <w:r w:rsidRPr="00483490">
              <w:rPr>
                <w:spacing w:val="-2"/>
              </w:rPr>
              <w:t>767712.2188</w:t>
            </w:r>
          </w:p>
        </w:tc>
        <w:tc>
          <w:tcPr>
            <w:tcW w:w="2255" w:type="dxa"/>
          </w:tcPr>
          <w:p w14:paraId="578D94D7" w14:textId="77777777" w:rsidR="005531A5" w:rsidRPr="00483490" w:rsidRDefault="005531A5" w:rsidP="005053E1">
            <w:pPr>
              <w:pStyle w:val="TableParagraph"/>
              <w:ind w:right="-164"/>
              <w:jc w:val="center"/>
            </w:pPr>
            <w:r w:rsidRPr="00483490">
              <w:rPr>
                <w:spacing w:val="-2"/>
              </w:rPr>
              <w:t>-</w:t>
            </w:r>
            <w:r w:rsidRPr="00483490">
              <w:rPr>
                <w:spacing w:val="-4"/>
              </w:rPr>
              <w:t>6.37</w:t>
            </w:r>
          </w:p>
        </w:tc>
      </w:tr>
      <w:tr w:rsidR="005531A5" w:rsidRPr="00483490" w14:paraId="54BF5505" w14:textId="77777777" w:rsidTr="005053E1">
        <w:trPr>
          <w:trHeight w:val="290"/>
          <w:jc w:val="center"/>
        </w:trPr>
        <w:tc>
          <w:tcPr>
            <w:tcW w:w="924" w:type="dxa"/>
          </w:tcPr>
          <w:p w14:paraId="5D15E47B" w14:textId="77777777" w:rsidR="005531A5" w:rsidRPr="00483490" w:rsidRDefault="005531A5" w:rsidP="005053E1">
            <w:pPr>
              <w:pStyle w:val="TableParagraph"/>
              <w:ind w:left="11" w:right="-164"/>
              <w:jc w:val="center"/>
            </w:pPr>
            <w:r w:rsidRPr="00483490">
              <w:rPr>
                <w:spacing w:val="-5"/>
              </w:rPr>
              <w:t>279</w:t>
            </w:r>
          </w:p>
        </w:tc>
        <w:tc>
          <w:tcPr>
            <w:tcW w:w="2977" w:type="dxa"/>
          </w:tcPr>
          <w:p w14:paraId="2BEB1A93" w14:textId="77777777" w:rsidR="005531A5" w:rsidRPr="00483490" w:rsidRDefault="005531A5" w:rsidP="005053E1">
            <w:pPr>
              <w:pStyle w:val="TableParagraph"/>
              <w:ind w:right="-164"/>
              <w:jc w:val="center"/>
            </w:pPr>
            <w:r w:rsidRPr="00483490">
              <w:rPr>
                <w:spacing w:val="-2"/>
              </w:rPr>
              <w:t>2182920.04</w:t>
            </w:r>
          </w:p>
        </w:tc>
        <w:tc>
          <w:tcPr>
            <w:tcW w:w="2865" w:type="dxa"/>
          </w:tcPr>
          <w:p w14:paraId="756755B6" w14:textId="77777777" w:rsidR="005531A5" w:rsidRPr="00483490" w:rsidRDefault="005531A5" w:rsidP="005053E1">
            <w:pPr>
              <w:pStyle w:val="TableParagraph"/>
              <w:ind w:left="5" w:right="-164"/>
              <w:jc w:val="center"/>
            </w:pPr>
            <w:r w:rsidRPr="00483490">
              <w:rPr>
                <w:spacing w:val="-2"/>
              </w:rPr>
              <w:t>767751.2685</w:t>
            </w:r>
          </w:p>
        </w:tc>
        <w:tc>
          <w:tcPr>
            <w:tcW w:w="2255" w:type="dxa"/>
          </w:tcPr>
          <w:p w14:paraId="18501EEE" w14:textId="77777777" w:rsidR="005531A5" w:rsidRPr="00483490" w:rsidRDefault="005531A5" w:rsidP="005053E1">
            <w:pPr>
              <w:pStyle w:val="TableParagraph"/>
              <w:ind w:right="-164"/>
              <w:jc w:val="center"/>
            </w:pPr>
            <w:r w:rsidRPr="00483490">
              <w:rPr>
                <w:spacing w:val="-2"/>
              </w:rPr>
              <w:t>-15.68</w:t>
            </w:r>
          </w:p>
        </w:tc>
      </w:tr>
      <w:tr w:rsidR="005531A5" w:rsidRPr="00483490" w14:paraId="6085B0DC" w14:textId="77777777" w:rsidTr="005053E1">
        <w:trPr>
          <w:trHeight w:val="290"/>
          <w:jc w:val="center"/>
        </w:trPr>
        <w:tc>
          <w:tcPr>
            <w:tcW w:w="924" w:type="dxa"/>
          </w:tcPr>
          <w:p w14:paraId="4B2D825F" w14:textId="77777777" w:rsidR="005531A5" w:rsidRPr="00483490" w:rsidRDefault="005531A5" w:rsidP="005053E1">
            <w:pPr>
              <w:pStyle w:val="TableParagraph"/>
              <w:ind w:left="11" w:right="-164"/>
              <w:jc w:val="center"/>
            </w:pPr>
            <w:r w:rsidRPr="00483490">
              <w:rPr>
                <w:spacing w:val="-5"/>
              </w:rPr>
              <w:t>280</w:t>
            </w:r>
          </w:p>
        </w:tc>
        <w:tc>
          <w:tcPr>
            <w:tcW w:w="2977" w:type="dxa"/>
          </w:tcPr>
          <w:p w14:paraId="2BEF6362" w14:textId="77777777" w:rsidR="005531A5" w:rsidRPr="00483490" w:rsidRDefault="005531A5" w:rsidP="005053E1">
            <w:pPr>
              <w:pStyle w:val="TableParagraph"/>
              <w:ind w:right="-164"/>
              <w:jc w:val="center"/>
            </w:pPr>
            <w:r w:rsidRPr="00483490">
              <w:rPr>
                <w:spacing w:val="-2"/>
              </w:rPr>
              <w:t>2182920.378</w:t>
            </w:r>
          </w:p>
        </w:tc>
        <w:tc>
          <w:tcPr>
            <w:tcW w:w="2865" w:type="dxa"/>
          </w:tcPr>
          <w:p w14:paraId="19C47D85" w14:textId="77777777" w:rsidR="005531A5" w:rsidRPr="00483490" w:rsidRDefault="005531A5" w:rsidP="005053E1">
            <w:pPr>
              <w:pStyle w:val="TableParagraph"/>
              <w:ind w:left="5" w:right="-164"/>
              <w:jc w:val="center"/>
            </w:pPr>
            <w:r w:rsidRPr="00483490">
              <w:rPr>
                <w:spacing w:val="-2"/>
              </w:rPr>
              <w:t>767790.3184</w:t>
            </w:r>
          </w:p>
        </w:tc>
        <w:tc>
          <w:tcPr>
            <w:tcW w:w="2255" w:type="dxa"/>
          </w:tcPr>
          <w:p w14:paraId="221025C5" w14:textId="77777777" w:rsidR="005531A5" w:rsidRPr="00483490" w:rsidRDefault="005531A5" w:rsidP="005053E1">
            <w:pPr>
              <w:pStyle w:val="TableParagraph"/>
              <w:ind w:right="-164"/>
              <w:jc w:val="center"/>
            </w:pPr>
            <w:r w:rsidRPr="00483490">
              <w:rPr>
                <w:spacing w:val="-2"/>
              </w:rPr>
              <w:t>-20.55</w:t>
            </w:r>
          </w:p>
        </w:tc>
      </w:tr>
      <w:tr w:rsidR="005531A5" w:rsidRPr="00483490" w14:paraId="7CCE3DAC" w14:textId="77777777" w:rsidTr="005053E1">
        <w:trPr>
          <w:trHeight w:val="290"/>
          <w:jc w:val="center"/>
        </w:trPr>
        <w:tc>
          <w:tcPr>
            <w:tcW w:w="924" w:type="dxa"/>
          </w:tcPr>
          <w:p w14:paraId="03DECDE7" w14:textId="77777777" w:rsidR="005531A5" w:rsidRPr="00483490" w:rsidRDefault="005531A5" w:rsidP="005053E1">
            <w:pPr>
              <w:pStyle w:val="TableParagraph"/>
              <w:ind w:left="11" w:right="-164"/>
              <w:jc w:val="center"/>
            </w:pPr>
            <w:r w:rsidRPr="00483490">
              <w:rPr>
                <w:spacing w:val="-5"/>
              </w:rPr>
              <w:t>281</w:t>
            </w:r>
          </w:p>
        </w:tc>
        <w:tc>
          <w:tcPr>
            <w:tcW w:w="2977" w:type="dxa"/>
          </w:tcPr>
          <w:p w14:paraId="158DD290" w14:textId="77777777" w:rsidR="005531A5" w:rsidRPr="00483490" w:rsidRDefault="005531A5" w:rsidP="005053E1">
            <w:pPr>
              <w:pStyle w:val="TableParagraph"/>
              <w:ind w:right="-164"/>
              <w:jc w:val="center"/>
            </w:pPr>
            <w:r w:rsidRPr="00483490">
              <w:rPr>
                <w:spacing w:val="-2"/>
              </w:rPr>
              <w:t>2182920.716</w:t>
            </w:r>
          </w:p>
        </w:tc>
        <w:tc>
          <w:tcPr>
            <w:tcW w:w="2865" w:type="dxa"/>
          </w:tcPr>
          <w:p w14:paraId="7CD3A843" w14:textId="77777777" w:rsidR="005531A5" w:rsidRPr="00483490" w:rsidRDefault="005531A5" w:rsidP="005053E1">
            <w:pPr>
              <w:pStyle w:val="TableParagraph"/>
              <w:ind w:left="5" w:right="-164"/>
              <w:jc w:val="center"/>
            </w:pPr>
            <w:r w:rsidRPr="00483490">
              <w:rPr>
                <w:spacing w:val="-2"/>
              </w:rPr>
              <w:t>767829.3681</w:t>
            </w:r>
          </w:p>
        </w:tc>
        <w:tc>
          <w:tcPr>
            <w:tcW w:w="2255" w:type="dxa"/>
          </w:tcPr>
          <w:p w14:paraId="5EEB1D41" w14:textId="77777777" w:rsidR="005531A5" w:rsidRPr="00483490" w:rsidRDefault="005531A5" w:rsidP="005053E1">
            <w:pPr>
              <w:pStyle w:val="TableParagraph"/>
              <w:ind w:right="-164"/>
              <w:jc w:val="center"/>
            </w:pPr>
            <w:r w:rsidRPr="00483490">
              <w:rPr>
                <w:spacing w:val="-2"/>
              </w:rPr>
              <w:t>-29.65</w:t>
            </w:r>
          </w:p>
        </w:tc>
      </w:tr>
      <w:tr w:rsidR="005531A5" w:rsidRPr="00483490" w14:paraId="16A71DE9" w14:textId="77777777" w:rsidTr="005053E1">
        <w:trPr>
          <w:trHeight w:val="290"/>
          <w:jc w:val="center"/>
        </w:trPr>
        <w:tc>
          <w:tcPr>
            <w:tcW w:w="924" w:type="dxa"/>
          </w:tcPr>
          <w:p w14:paraId="0F20E161" w14:textId="77777777" w:rsidR="005531A5" w:rsidRPr="00483490" w:rsidRDefault="005531A5" w:rsidP="005053E1">
            <w:pPr>
              <w:pStyle w:val="TableParagraph"/>
              <w:ind w:left="11" w:right="-164"/>
              <w:jc w:val="center"/>
            </w:pPr>
            <w:r w:rsidRPr="00483490">
              <w:rPr>
                <w:spacing w:val="-5"/>
              </w:rPr>
              <w:t>282</w:t>
            </w:r>
          </w:p>
        </w:tc>
        <w:tc>
          <w:tcPr>
            <w:tcW w:w="2977" w:type="dxa"/>
          </w:tcPr>
          <w:p w14:paraId="7B72FD4F" w14:textId="77777777" w:rsidR="005531A5" w:rsidRPr="00483490" w:rsidRDefault="005531A5" w:rsidP="005053E1">
            <w:pPr>
              <w:pStyle w:val="TableParagraph"/>
              <w:ind w:right="-164"/>
              <w:jc w:val="center"/>
            </w:pPr>
            <w:r w:rsidRPr="00483490">
              <w:rPr>
                <w:spacing w:val="-2"/>
              </w:rPr>
              <w:t>2182921.055</w:t>
            </w:r>
          </w:p>
        </w:tc>
        <w:tc>
          <w:tcPr>
            <w:tcW w:w="2865" w:type="dxa"/>
          </w:tcPr>
          <w:p w14:paraId="056CACF3" w14:textId="77777777" w:rsidR="005531A5" w:rsidRPr="00483490" w:rsidRDefault="005531A5" w:rsidP="005053E1">
            <w:pPr>
              <w:pStyle w:val="TableParagraph"/>
              <w:ind w:left="5" w:right="-164"/>
              <w:jc w:val="center"/>
            </w:pPr>
            <w:r w:rsidRPr="00483490">
              <w:rPr>
                <w:spacing w:val="-2"/>
              </w:rPr>
              <w:t>767868.4179</w:t>
            </w:r>
          </w:p>
        </w:tc>
        <w:tc>
          <w:tcPr>
            <w:tcW w:w="2255" w:type="dxa"/>
          </w:tcPr>
          <w:p w14:paraId="3533934F" w14:textId="77777777" w:rsidR="005531A5" w:rsidRPr="00483490" w:rsidRDefault="005531A5" w:rsidP="005053E1">
            <w:pPr>
              <w:pStyle w:val="TableParagraph"/>
              <w:ind w:right="-164"/>
              <w:jc w:val="center"/>
            </w:pPr>
            <w:r w:rsidRPr="00483490">
              <w:rPr>
                <w:spacing w:val="-2"/>
              </w:rPr>
              <w:t>-31.13</w:t>
            </w:r>
          </w:p>
        </w:tc>
      </w:tr>
      <w:tr w:rsidR="005531A5" w:rsidRPr="00483490" w14:paraId="1F164ED0" w14:textId="77777777" w:rsidTr="005053E1">
        <w:trPr>
          <w:trHeight w:val="290"/>
          <w:jc w:val="center"/>
        </w:trPr>
        <w:tc>
          <w:tcPr>
            <w:tcW w:w="924" w:type="dxa"/>
          </w:tcPr>
          <w:p w14:paraId="24332FD0" w14:textId="77777777" w:rsidR="005531A5" w:rsidRPr="00483490" w:rsidRDefault="005531A5" w:rsidP="005053E1">
            <w:pPr>
              <w:pStyle w:val="TableParagraph"/>
              <w:ind w:left="11" w:right="-164"/>
              <w:jc w:val="center"/>
            </w:pPr>
            <w:r w:rsidRPr="00483490">
              <w:rPr>
                <w:spacing w:val="-5"/>
              </w:rPr>
              <w:t>283</w:t>
            </w:r>
          </w:p>
        </w:tc>
        <w:tc>
          <w:tcPr>
            <w:tcW w:w="2977" w:type="dxa"/>
          </w:tcPr>
          <w:p w14:paraId="5ABE12EE" w14:textId="77777777" w:rsidR="005531A5" w:rsidRPr="00483490" w:rsidRDefault="005531A5" w:rsidP="005053E1">
            <w:pPr>
              <w:pStyle w:val="TableParagraph"/>
              <w:ind w:right="-164"/>
              <w:jc w:val="center"/>
            </w:pPr>
            <w:r w:rsidRPr="00483490">
              <w:rPr>
                <w:spacing w:val="-2"/>
              </w:rPr>
              <w:t>2182921.393</w:t>
            </w:r>
          </w:p>
        </w:tc>
        <w:tc>
          <w:tcPr>
            <w:tcW w:w="2865" w:type="dxa"/>
          </w:tcPr>
          <w:p w14:paraId="48E92288" w14:textId="77777777" w:rsidR="005531A5" w:rsidRPr="00483490" w:rsidRDefault="005531A5" w:rsidP="005053E1">
            <w:pPr>
              <w:pStyle w:val="TableParagraph"/>
              <w:ind w:left="5" w:right="-164"/>
              <w:jc w:val="center"/>
            </w:pPr>
            <w:r w:rsidRPr="00483490">
              <w:rPr>
                <w:spacing w:val="-2"/>
              </w:rPr>
              <w:t>767907.4676</w:t>
            </w:r>
          </w:p>
        </w:tc>
        <w:tc>
          <w:tcPr>
            <w:tcW w:w="2255" w:type="dxa"/>
          </w:tcPr>
          <w:p w14:paraId="32DE8EBA" w14:textId="77777777" w:rsidR="005531A5" w:rsidRPr="00483490" w:rsidRDefault="005531A5" w:rsidP="005053E1">
            <w:pPr>
              <w:pStyle w:val="TableParagraph"/>
              <w:ind w:right="-164"/>
              <w:jc w:val="center"/>
            </w:pPr>
            <w:r w:rsidRPr="00483490">
              <w:rPr>
                <w:spacing w:val="-2"/>
              </w:rPr>
              <w:t>-22.94</w:t>
            </w:r>
          </w:p>
        </w:tc>
      </w:tr>
      <w:tr w:rsidR="005531A5" w:rsidRPr="00483490" w14:paraId="66807DF5" w14:textId="77777777" w:rsidTr="005053E1">
        <w:trPr>
          <w:trHeight w:val="290"/>
          <w:jc w:val="center"/>
        </w:trPr>
        <w:tc>
          <w:tcPr>
            <w:tcW w:w="924" w:type="dxa"/>
          </w:tcPr>
          <w:p w14:paraId="35DA41DA" w14:textId="77777777" w:rsidR="005531A5" w:rsidRPr="00483490" w:rsidRDefault="005531A5" w:rsidP="005053E1">
            <w:pPr>
              <w:pStyle w:val="TableParagraph"/>
              <w:ind w:left="11" w:right="-164"/>
              <w:jc w:val="center"/>
            </w:pPr>
            <w:r w:rsidRPr="00483490">
              <w:rPr>
                <w:spacing w:val="-5"/>
              </w:rPr>
              <w:t>284</w:t>
            </w:r>
          </w:p>
        </w:tc>
        <w:tc>
          <w:tcPr>
            <w:tcW w:w="2977" w:type="dxa"/>
          </w:tcPr>
          <w:p w14:paraId="111D1C31" w14:textId="77777777" w:rsidR="005531A5" w:rsidRPr="00483490" w:rsidRDefault="005531A5" w:rsidP="005053E1">
            <w:pPr>
              <w:pStyle w:val="TableParagraph"/>
              <w:ind w:right="-164"/>
              <w:jc w:val="center"/>
            </w:pPr>
            <w:r w:rsidRPr="00483490">
              <w:rPr>
                <w:spacing w:val="-2"/>
              </w:rPr>
              <w:t>2182921.731</w:t>
            </w:r>
          </w:p>
        </w:tc>
        <w:tc>
          <w:tcPr>
            <w:tcW w:w="2865" w:type="dxa"/>
          </w:tcPr>
          <w:p w14:paraId="24CF4F08" w14:textId="77777777" w:rsidR="005531A5" w:rsidRPr="00483490" w:rsidRDefault="005531A5" w:rsidP="005053E1">
            <w:pPr>
              <w:pStyle w:val="TableParagraph"/>
              <w:ind w:left="5" w:right="-164"/>
              <w:jc w:val="center"/>
            </w:pPr>
            <w:r w:rsidRPr="00483490">
              <w:rPr>
                <w:spacing w:val="-2"/>
              </w:rPr>
              <w:t>767946.5175</w:t>
            </w:r>
          </w:p>
        </w:tc>
        <w:tc>
          <w:tcPr>
            <w:tcW w:w="2255" w:type="dxa"/>
          </w:tcPr>
          <w:p w14:paraId="4017A778" w14:textId="77777777" w:rsidR="005531A5" w:rsidRPr="00483490" w:rsidRDefault="005531A5" w:rsidP="005053E1">
            <w:pPr>
              <w:pStyle w:val="TableParagraph"/>
              <w:ind w:right="-164"/>
              <w:jc w:val="center"/>
            </w:pPr>
            <w:r w:rsidRPr="00483490">
              <w:rPr>
                <w:spacing w:val="-2"/>
              </w:rPr>
              <w:t>-</w:t>
            </w:r>
            <w:r w:rsidRPr="00483490">
              <w:rPr>
                <w:spacing w:val="-4"/>
              </w:rPr>
              <w:t>9.56</w:t>
            </w:r>
          </w:p>
        </w:tc>
      </w:tr>
      <w:tr w:rsidR="005531A5" w:rsidRPr="00483490" w14:paraId="45EA9FB9" w14:textId="77777777" w:rsidTr="005053E1">
        <w:trPr>
          <w:trHeight w:val="290"/>
          <w:jc w:val="center"/>
        </w:trPr>
        <w:tc>
          <w:tcPr>
            <w:tcW w:w="924" w:type="dxa"/>
          </w:tcPr>
          <w:p w14:paraId="6A6D1843" w14:textId="77777777" w:rsidR="005531A5" w:rsidRPr="00483490" w:rsidRDefault="005531A5" w:rsidP="005053E1">
            <w:pPr>
              <w:pStyle w:val="TableParagraph"/>
              <w:ind w:left="11" w:right="-164"/>
              <w:jc w:val="center"/>
            </w:pPr>
            <w:r w:rsidRPr="00483490">
              <w:rPr>
                <w:spacing w:val="-5"/>
              </w:rPr>
              <w:t>285</w:t>
            </w:r>
          </w:p>
        </w:tc>
        <w:tc>
          <w:tcPr>
            <w:tcW w:w="2977" w:type="dxa"/>
          </w:tcPr>
          <w:p w14:paraId="7648B0A2" w14:textId="77777777" w:rsidR="005531A5" w:rsidRPr="00483490" w:rsidRDefault="005531A5" w:rsidP="005053E1">
            <w:pPr>
              <w:pStyle w:val="TableParagraph"/>
              <w:ind w:right="-164"/>
              <w:jc w:val="center"/>
            </w:pPr>
            <w:r w:rsidRPr="00483490">
              <w:rPr>
                <w:spacing w:val="-2"/>
              </w:rPr>
              <w:t>2182924.14</w:t>
            </w:r>
          </w:p>
        </w:tc>
        <w:tc>
          <w:tcPr>
            <w:tcW w:w="2865" w:type="dxa"/>
          </w:tcPr>
          <w:p w14:paraId="5DAD1F13" w14:textId="77777777" w:rsidR="005531A5" w:rsidRPr="00483490" w:rsidRDefault="005531A5" w:rsidP="005053E1">
            <w:pPr>
              <w:pStyle w:val="TableParagraph"/>
              <w:ind w:left="5" w:right="-164"/>
              <w:jc w:val="center"/>
            </w:pPr>
            <w:r w:rsidRPr="00483490">
              <w:rPr>
                <w:spacing w:val="-2"/>
              </w:rPr>
              <w:t>767485.5466</w:t>
            </w:r>
          </w:p>
        </w:tc>
        <w:tc>
          <w:tcPr>
            <w:tcW w:w="2255" w:type="dxa"/>
          </w:tcPr>
          <w:p w14:paraId="558E0F37" w14:textId="77777777" w:rsidR="005531A5" w:rsidRPr="00483490" w:rsidRDefault="005531A5" w:rsidP="005053E1">
            <w:pPr>
              <w:pStyle w:val="TableParagraph"/>
              <w:ind w:right="-164"/>
              <w:jc w:val="center"/>
            </w:pPr>
            <w:r w:rsidRPr="00483490">
              <w:rPr>
                <w:spacing w:val="-2"/>
              </w:rPr>
              <w:t>28.92</w:t>
            </w:r>
          </w:p>
        </w:tc>
      </w:tr>
      <w:tr w:rsidR="005531A5" w:rsidRPr="00483490" w14:paraId="699F9C50" w14:textId="77777777" w:rsidTr="005053E1">
        <w:trPr>
          <w:trHeight w:val="290"/>
          <w:jc w:val="center"/>
        </w:trPr>
        <w:tc>
          <w:tcPr>
            <w:tcW w:w="924" w:type="dxa"/>
          </w:tcPr>
          <w:p w14:paraId="54FE67E1" w14:textId="77777777" w:rsidR="005531A5" w:rsidRPr="00483490" w:rsidRDefault="005531A5" w:rsidP="005053E1">
            <w:pPr>
              <w:pStyle w:val="TableParagraph"/>
              <w:ind w:left="11" w:right="-164"/>
              <w:jc w:val="center"/>
            </w:pPr>
            <w:r w:rsidRPr="00483490">
              <w:rPr>
                <w:spacing w:val="-5"/>
              </w:rPr>
              <w:t>286</w:t>
            </w:r>
          </w:p>
        </w:tc>
        <w:tc>
          <w:tcPr>
            <w:tcW w:w="2977" w:type="dxa"/>
          </w:tcPr>
          <w:p w14:paraId="3EE3FD41" w14:textId="77777777" w:rsidR="005531A5" w:rsidRPr="00483490" w:rsidRDefault="005531A5" w:rsidP="005053E1">
            <w:pPr>
              <w:pStyle w:val="TableParagraph"/>
              <w:ind w:right="-164"/>
              <w:jc w:val="center"/>
            </w:pPr>
            <w:r w:rsidRPr="00483490">
              <w:rPr>
                <w:spacing w:val="-2"/>
              </w:rPr>
              <w:t>2182924.478</w:t>
            </w:r>
          </w:p>
        </w:tc>
        <w:tc>
          <w:tcPr>
            <w:tcW w:w="2865" w:type="dxa"/>
          </w:tcPr>
          <w:p w14:paraId="4B776A46" w14:textId="77777777" w:rsidR="005531A5" w:rsidRPr="00483490" w:rsidRDefault="005531A5" w:rsidP="005053E1">
            <w:pPr>
              <w:pStyle w:val="TableParagraph"/>
              <w:ind w:left="5" w:right="-164"/>
              <w:jc w:val="center"/>
            </w:pPr>
            <w:r w:rsidRPr="00483490">
              <w:rPr>
                <w:spacing w:val="-2"/>
              </w:rPr>
              <w:t>767524.5964</w:t>
            </w:r>
          </w:p>
        </w:tc>
        <w:tc>
          <w:tcPr>
            <w:tcW w:w="2255" w:type="dxa"/>
          </w:tcPr>
          <w:p w14:paraId="3F34DA18" w14:textId="77777777" w:rsidR="005531A5" w:rsidRPr="00483490" w:rsidRDefault="005531A5" w:rsidP="005053E1">
            <w:pPr>
              <w:pStyle w:val="TableParagraph"/>
              <w:ind w:right="-164"/>
              <w:jc w:val="center"/>
            </w:pPr>
            <w:r w:rsidRPr="00483490">
              <w:rPr>
                <w:spacing w:val="-2"/>
              </w:rPr>
              <w:t>29.03</w:t>
            </w:r>
          </w:p>
        </w:tc>
      </w:tr>
      <w:tr w:rsidR="005531A5" w:rsidRPr="00483490" w14:paraId="6F4191AE" w14:textId="77777777" w:rsidTr="005053E1">
        <w:trPr>
          <w:trHeight w:val="290"/>
          <w:jc w:val="center"/>
        </w:trPr>
        <w:tc>
          <w:tcPr>
            <w:tcW w:w="924" w:type="dxa"/>
          </w:tcPr>
          <w:p w14:paraId="2B3CA1D9" w14:textId="77777777" w:rsidR="005531A5" w:rsidRPr="00483490" w:rsidRDefault="005531A5" w:rsidP="005053E1">
            <w:pPr>
              <w:pStyle w:val="TableParagraph"/>
              <w:ind w:left="11" w:right="-164"/>
              <w:jc w:val="center"/>
            </w:pPr>
            <w:r w:rsidRPr="00483490">
              <w:rPr>
                <w:spacing w:val="-5"/>
              </w:rPr>
              <w:t>287</w:t>
            </w:r>
          </w:p>
        </w:tc>
        <w:tc>
          <w:tcPr>
            <w:tcW w:w="2977" w:type="dxa"/>
          </w:tcPr>
          <w:p w14:paraId="5019D42D" w14:textId="77777777" w:rsidR="005531A5" w:rsidRPr="00483490" w:rsidRDefault="005531A5" w:rsidP="005053E1">
            <w:pPr>
              <w:pStyle w:val="TableParagraph"/>
              <w:ind w:right="-164"/>
              <w:jc w:val="center"/>
            </w:pPr>
            <w:r w:rsidRPr="00483490">
              <w:rPr>
                <w:spacing w:val="-2"/>
              </w:rPr>
              <w:t>2182924.816</w:t>
            </w:r>
          </w:p>
        </w:tc>
        <w:tc>
          <w:tcPr>
            <w:tcW w:w="2865" w:type="dxa"/>
          </w:tcPr>
          <w:p w14:paraId="09EDB418" w14:textId="77777777" w:rsidR="005531A5" w:rsidRPr="00483490" w:rsidRDefault="005531A5" w:rsidP="005053E1">
            <w:pPr>
              <w:pStyle w:val="TableParagraph"/>
              <w:ind w:left="5" w:right="-164"/>
              <w:jc w:val="center"/>
            </w:pPr>
            <w:r w:rsidRPr="00483490">
              <w:rPr>
                <w:spacing w:val="-2"/>
              </w:rPr>
              <w:t>767563.6461</w:t>
            </w:r>
          </w:p>
        </w:tc>
        <w:tc>
          <w:tcPr>
            <w:tcW w:w="2255" w:type="dxa"/>
          </w:tcPr>
          <w:p w14:paraId="7F22A5DA" w14:textId="77777777" w:rsidR="005531A5" w:rsidRPr="00483490" w:rsidRDefault="005531A5" w:rsidP="005053E1">
            <w:pPr>
              <w:pStyle w:val="TableParagraph"/>
              <w:ind w:right="-164"/>
              <w:jc w:val="center"/>
            </w:pPr>
            <w:r w:rsidRPr="00483490">
              <w:rPr>
                <w:spacing w:val="-2"/>
              </w:rPr>
              <w:t>22.26</w:t>
            </w:r>
          </w:p>
        </w:tc>
      </w:tr>
      <w:tr w:rsidR="005531A5" w:rsidRPr="00483490" w14:paraId="51759804" w14:textId="77777777" w:rsidTr="005053E1">
        <w:trPr>
          <w:trHeight w:val="290"/>
          <w:jc w:val="center"/>
        </w:trPr>
        <w:tc>
          <w:tcPr>
            <w:tcW w:w="924" w:type="dxa"/>
          </w:tcPr>
          <w:p w14:paraId="417EB938" w14:textId="77777777" w:rsidR="005531A5" w:rsidRPr="00483490" w:rsidRDefault="005531A5" w:rsidP="005053E1">
            <w:pPr>
              <w:pStyle w:val="TableParagraph"/>
              <w:ind w:left="11" w:right="-164"/>
              <w:jc w:val="center"/>
            </w:pPr>
            <w:r w:rsidRPr="00483490">
              <w:rPr>
                <w:spacing w:val="-5"/>
              </w:rPr>
              <w:t>288</w:t>
            </w:r>
          </w:p>
        </w:tc>
        <w:tc>
          <w:tcPr>
            <w:tcW w:w="2977" w:type="dxa"/>
          </w:tcPr>
          <w:p w14:paraId="359480AC" w14:textId="77777777" w:rsidR="005531A5" w:rsidRPr="00483490" w:rsidRDefault="005531A5" w:rsidP="005053E1">
            <w:pPr>
              <w:pStyle w:val="TableParagraph"/>
              <w:ind w:right="-164"/>
              <w:jc w:val="center"/>
            </w:pPr>
            <w:r w:rsidRPr="00483490">
              <w:rPr>
                <w:spacing w:val="-2"/>
              </w:rPr>
              <w:t>2182925.155</w:t>
            </w:r>
          </w:p>
        </w:tc>
        <w:tc>
          <w:tcPr>
            <w:tcW w:w="2865" w:type="dxa"/>
          </w:tcPr>
          <w:p w14:paraId="1D190C78" w14:textId="77777777" w:rsidR="005531A5" w:rsidRPr="00483490" w:rsidRDefault="005531A5" w:rsidP="005053E1">
            <w:pPr>
              <w:pStyle w:val="TableParagraph"/>
              <w:ind w:left="5" w:right="-164"/>
              <w:jc w:val="center"/>
            </w:pPr>
            <w:r w:rsidRPr="00483490">
              <w:rPr>
                <w:spacing w:val="-2"/>
              </w:rPr>
              <w:t>767602.6959</w:t>
            </w:r>
          </w:p>
        </w:tc>
        <w:tc>
          <w:tcPr>
            <w:tcW w:w="2255" w:type="dxa"/>
          </w:tcPr>
          <w:p w14:paraId="65002418" w14:textId="77777777" w:rsidR="005531A5" w:rsidRPr="00483490" w:rsidRDefault="005531A5" w:rsidP="005053E1">
            <w:pPr>
              <w:pStyle w:val="TableParagraph"/>
              <w:ind w:right="-164"/>
              <w:jc w:val="center"/>
            </w:pPr>
            <w:r w:rsidRPr="00483490">
              <w:rPr>
                <w:spacing w:val="-2"/>
              </w:rPr>
              <w:t>30.99</w:t>
            </w:r>
          </w:p>
        </w:tc>
      </w:tr>
      <w:tr w:rsidR="005531A5" w:rsidRPr="00483490" w14:paraId="3F3F7098" w14:textId="77777777" w:rsidTr="005053E1">
        <w:trPr>
          <w:trHeight w:val="290"/>
          <w:jc w:val="center"/>
        </w:trPr>
        <w:tc>
          <w:tcPr>
            <w:tcW w:w="924" w:type="dxa"/>
          </w:tcPr>
          <w:p w14:paraId="2755AF7D" w14:textId="77777777" w:rsidR="005531A5" w:rsidRPr="00483490" w:rsidRDefault="005531A5" w:rsidP="005053E1">
            <w:pPr>
              <w:pStyle w:val="TableParagraph"/>
              <w:ind w:left="11" w:right="-164"/>
              <w:jc w:val="center"/>
            </w:pPr>
            <w:r w:rsidRPr="00483490">
              <w:rPr>
                <w:spacing w:val="-5"/>
              </w:rPr>
              <w:t>289</w:t>
            </w:r>
          </w:p>
        </w:tc>
        <w:tc>
          <w:tcPr>
            <w:tcW w:w="2977" w:type="dxa"/>
          </w:tcPr>
          <w:p w14:paraId="1D3A26AE" w14:textId="77777777" w:rsidR="005531A5" w:rsidRPr="00483490" w:rsidRDefault="005531A5" w:rsidP="005053E1">
            <w:pPr>
              <w:pStyle w:val="TableParagraph"/>
              <w:ind w:right="-164"/>
              <w:jc w:val="center"/>
            </w:pPr>
            <w:r w:rsidRPr="00483490">
              <w:rPr>
                <w:spacing w:val="-2"/>
              </w:rPr>
              <w:t>2182925.493</w:t>
            </w:r>
          </w:p>
        </w:tc>
        <w:tc>
          <w:tcPr>
            <w:tcW w:w="2865" w:type="dxa"/>
          </w:tcPr>
          <w:p w14:paraId="5AEA93A3" w14:textId="77777777" w:rsidR="005531A5" w:rsidRPr="00483490" w:rsidRDefault="005531A5" w:rsidP="005053E1">
            <w:pPr>
              <w:pStyle w:val="TableParagraph"/>
              <w:ind w:left="5" w:right="-164"/>
              <w:jc w:val="center"/>
            </w:pPr>
            <w:r w:rsidRPr="00483490">
              <w:rPr>
                <w:spacing w:val="-2"/>
              </w:rPr>
              <w:t>767641.7457</w:t>
            </w:r>
          </w:p>
        </w:tc>
        <w:tc>
          <w:tcPr>
            <w:tcW w:w="2255" w:type="dxa"/>
          </w:tcPr>
          <w:p w14:paraId="742EB76B" w14:textId="77777777" w:rsidR="005531A5" w:rsidRPr="00483490" w:rsidRDefault="005531A5" w:rsidP="005053E1">
            <w:pPr>
              <w:pStyle w:val="TableParagraph"/>
              <w:ind w:right="-164"/>
              <w:jc w:val="center"/>
            </w:pPr>
            <w:r w:rsidRPr="00483490">
              <w:rPr>
                <w:spacing w:val="-2"/>
              </w:rPr>
              <w:t>24.00</w:t>
            </w:r>
          </w:p>
        </w:tc>
      </w:tr>
      <w:tr w:rsidR="005531A5" w:rsidRPr="00483490" w14:paraId="26D6124A" w14:textId="77777777" w:rsidTr="005053E1">
        <w:trPr>
          <w:trHeight w:val="290"/>
          <w:jc w:val="center"/>
        </w:trPr>
        <w:tc>
          <w:tcPr>
            <w:tcW w:w="924" w:type="dxa"/>
          </w:tcPr>
          <w:p w14:paraId="7FCF4045" w14:textId="77777777" w:rsidR="005531A5" w:rsidRPr="00483490" w:rsidRDefault="005531A5" w:rsidP="005053E1">
            <w:pPr>
              <w:pStyle w:val="TableParagraph"/>
              <w:ind w:left="11" w:right="-164"/>
              <w:jc w:val="center"/>
            </w:pPr>
            <w:r w:rsidRPr="00483490">
              <w:rPr>
                <w:spacing w:val="-5"/>
              </w:rPr>
              <w:t>290</w:t>
            </w:r>
          </w:p>
        </w:tc>
        <w:tc>
          <w:tcPr>
            <w:tcW w:w="2977" w:type="dxa"/>
          </w:tcPr>
          <w:p w14:paraId="4CE19B17" w14:textId="77777777" w:rsidR="005531A5" w:rsidRPr="00483490" w:rsidRDefault="005531A5" w:rsidP="005053E1">
            <w:pPr>
              <w:pStyle w:val="TableParagraph"/>
              <w:ind w:right="-164"/>
              <w:jc w:val="center"/>
            </w:pPr>
            <w:r w:rsidRPr="00483490">
              <w:rPr>
                <w:spacing w:val="-2"/>
              </w:rPr>
              <w:t>2182925.832</w:t>
            </w:r>
          </w:p>
        </w:tc>
        <w:tc>
          <w:tcPr>
            <w:tcW w:w="2865" w:type="dxa"/>
          </w:tcPr>
          <w:p w14:paraId="06079D26" w14:textId="77777777" w:rsidR="005531A5" w:rsidRPr="00483490" w:rsidRDefault="005531A5" w:rsidP="005053E1">
            <w:pPr>
              <w:pStyle w:val="TableParagraph"/>
              <w:ind w:left="5" w:right="-164"/>
              <w:jc w:val="center"/>
            </w:pPr>
            <w:r w:rsidRPr="00483490">
              <w:rPr>
                <w:spacing w:val="-2"/>
              </w:rPr>
              <w:t>767680.7955</w:t>
            </w:r>
          </w:p>
        </w:tc>
        <w:tc>
          <w:tcPr>
            <w:tcW w:w="2255" w:type="dxa"/>
          </w:tcPr>
          <w:p w14:paraId="6D245B79" w14:textId="77777777" w:rsidR="005531A5" w:rsidRPr="00483490" w:rsidRDefault="005531A5" w:rsidP="005053E1">
            <w:pPr>
              <w:pStyle w:val="TableParagraph"/>
              <w:ind w:right="-164"/>
              <w:jc w:val="center"/>
            </w:pPr>
            <w:r w:rsidRPr="00483490">
              <w:rPr>
                <w:spacing w:val="-2"/>
              </w:rPr>
              <w:t>-</w:t>
            </w:r>
            <w:r w:rsidRPr="00483490">
              <w:rPr>
                <w:spacing w:val="-4"/>
              </w:rPr>
              <w:t>9.84</w:t>
            </w:r>
          </w:p>
        </w:tc>
      </w:tr>
      <w:tr w:rsidR="005531A5" w:rsidRPr="00483490" w14:paraId="72AF9DD2" w14:textId="77777777" w:rsidTr="005053E1">
        <w:trPr>
          <w:trHeight w:val="290"/>
          <w:jc w:val="center"/>
        </w:trPr>
        <w:tc>
          <w:tcPr>
            <w:tcW w:w="924" w:type="dxa"/>
          </w:tcPr>
          <w:p w14:paraId="7D8878EC" w14:textId="77777777" w:rsidR="005531A5" w:rsidRPr="00483490" w:rsidRDefault="005531A5" w:rsidP="005053E1">
            <w:pPr>
              <w:pStyle w:val="TableParagraph"/>
              <w:ind w:left="11" w:right="-164"/>
              <w:jc w:val="center"/>
            </w:pPr>
            <w:r w:rsidRPr="00483490">
              <w:rPr>
                <w:spacing w:val="-5"/>
              </w:rPr>
              <w:t>291</w:t>
            </w:r>
          </w:p>
        </w:tc>
        <w:tc>
          <w:tcPr>
            <w:tcW w:w="2977" w:type="dxa"/>
          </w:tcPr>
          <w:p w14:paraId="7793DFFB" w14:textId="77777777" w:rsidR="005531A5" w:rsidRPr="00483490" w:rsidRDefault="005531A5" w:rsidP="005053E1">
            <w:pPr>
              <w:pStyle w:val="TableParagraph"/>
              <w:ind w:right="-164"/>
              <w:jc w:val="center"/>
            </w:pPr>
            <w:r w:rsidRPr="00483490">
              <w:rPr>
                <w:spacing w:val="-2"/>
              </w:rPr>
              <w:t>2182926.17</w:t>
            </w:r>
          </w:p>
        </w:tc>
        <w:tc>
          <w:tcPr>
            <w:tcW w:w="2865" w:type="dxa"/>
          </w:tcPr>
          <w:p w14:paraId="7F048FC0" w14:textId="77777777" w:rsidR="005531A5" w:rsidRPr="00483490" w:rsidRDefault="005531A5" w:rsidP="005053E1">
            <w:pPr>
              <w:pStyle w:val="TableParagraph"/>
              <w:ind w:left="5" w:right="-164"/>
              <w:jc w:val="center"/>
            </w:pPr>
            <w:r w:rsidRPr="00483490">
              <w:rPr>
                <w:spacing w:val="-2"/>
              </w:rPr>
              <w:t>767719.8453</w:t>
            </w:r>
          </w:p>
        </w:tc>
        <w:tc>
          <w:tcPr>
            <w:tcW w:w="2255" w:type="dxa"/>
          </w:tcPr>
          <w:p w14:paraId="6D0BA46B" w14:textId="77777777" w:rsidR="005531A5" w:rsidRPr="00483490" w:rsidRDefault="005531A5" w:rsidP="005053E1">
            <w:pPr>
              <w:pStyle w:val="TableParagraph"/>
              <w:ind w:right="-164"/>
              <w:jc w:val="center"/>
            </w:pPr>
            <w:r w:rsidRPr="00483490">
              <w:rPr>
                <w:spacing w:val="-2"/>
              </w:rPr>
              <w:t>-14.93</w:t>
            </w:r>
          </w:p>
        </w:tc>
      </w:tr>
      <w:tr w:rsidR="005531A5" w:rsidRPr="00483490" w14:paraId="7520183A" w14:textId="77777777" w:rsidTr="005053E1">
        <w:trPr>
          <w:trHeight w:val="290"/>
          <w:jc w:val="center"/>
        </w:trPr>
        <w:tc>
          <w:tcPr>
            <w:tcW w:w="924" w:type="dxa"/>
          </w:tcPr>
          <w:p w14:paraId="5646725B" w14:textId="77777777" w:rsidR="005531A5" w:rsidRPr="00483490" w:rsidRDefault="005531A5" w:rsidP="005053E1">
            <w:pPr>
              <w:pStyle w:val="TableParagraph"/>
              <w:ind w:left="11" w:right="-164"/>
              <w:jc w:val="center"/>
            </w:pPr>
            <w:r w:rsidRPr="00483490">
              <w:rPr>
                <w:spacing w:val="-5"/>
              </w:rPr>
              <w:t>292</w:t>
            </w:r>
          </w:p>
        </w:tc>
        <w:tc>
          <w:tcPr>
            <w:tcW w:w="2977" w:type="dxa"/>
          </w:tcPr>
          <w:p w14:paraId="679DEAA4" w14:textId="77777777" w:rsidR="005531A5" w:rsidRPr="00483490" w:rsidRDefault="005531A5" w:rsidP="005053E1">
            <w:pPr>
              <w:pStyle w:val="TableParagraph"/>
              <w:ind w:right="-164"/>
              <w:jc w:val="center"/>
            </w:pPr>
            <w:r w:rsidRPr="00483490">
              <w:rPr>
                <w:spacing w:val="-2"/>
              </w:rPr>
              <w:t>2182926.509</w:t>
            </w:r>
          </w:p>
        </w:tc>
        <w:tc>
          <w:tcPr>
            <w:tcW w:w="2865" w:type="dxa"/>
          </w:tcPr>
          <w:p w14:paraId="303F90C3" w14:textId="77777777" w:rsidR="005531A5" w:rsidRPr="00483490" w:rsidRDefault="005531A5" w:rsidP="005053E1">
            <w:pPr>
              <w:pStyle w:val="TableParagraph"/>
              <w:ind w:left="5" w:right="-164"/>
              <w:jc w:val="center"/>
            </w:pPr>
            <w:r w:rsidRPr="00483490">
              <w:rPr>
                <w:spacing w:val="-2"/>
              </w:rPr>
              <w:t>767758.895</w:t>
            </w:r>
          </w:p>
        </w:tc>
        <w:tc>
          <w:tcPr>
            <w:tcW w:w="2255" w:type="dxa"/>
          </w:tcPr>
          <w:p w14:paraId="11A153FF" w14:textId="77777777" w:rsidR="005531A5" w:rsidRPr="00483490" w:rsidRDefault="005531A5" w:rsidP="005053E1">
            <w:pPr>
              <w:pStyle w:val="TableParagraph"/>
              <w:ind w:right="-164"/>
              <w:jc w:val="center"/>
            </w:pPr>
            <w:r w:rsidRPr="00483490">
              <w:rPr>
                <w:spacing w:val="-2"/>
              </w:rPr>
              <w:t>-19.84</w:t>
            </w:r>
          </w:p>
        </w:tc>
      </w:tr>
      <w:tr w:rsidR="005531A5" w:rsidRPr="00483490" w14:paraId="26D8A70F" w14:textId="77777777" w:rsidTr="005053E1">
        <w:trPr>
          <w:trHeight w:val="290"/>
          <w:jc w:val="center"/>
        </w:trPr>
        <w:tc>
          <w:tcPr>
            <w:tcW w:w="924" w:type="dxa"/>
          </w:tcPr>
          <w:p w14:paraId="6B4E6AEB" w14:textId="77777777" w:rsidR="005531A5" w:rsidRPr="00483490" w:rsidRDefault="005531A5" w:rsidP="005053E1">
            <w:pPr>
              <w:pStyle w:val="TableParagraph"/>
              <w:ind w:left="11" w:right="-164"/>
              <w:jc w:val="center"/>
            </w:pPr>
            <w:r w:rsidRPr="00483490">
              <w:rPr>
                <w:spacing w:val="-5"/>
              </w:rPr>
              <w:t>293</w:t>
            </w:r>
          </w:p>
        </w:tc>
        <w:tc>
          <w:tcPr>
            <w:tcW w:w="2977" w:type="dxa"/>
          </w:tcPr>
          <w:p w14:paraId="3A68B155" w14:textId="77777777" w:rsidR="005531A5" w:rsidRPr="00483490" w:rsidRDefault="005531A5" w:rsidP="005053E1">
            <w:pPr>
              <w:pStyle w:val="TableParagraph"/>
              <w:ind w:right="-164"/>
              <w:jc w:val="center"/>
            </w:pPr>
            <w:r w:rsidRPr="00483490">
              <w:rPr>
                <w:spacing w:val="-2"/>
              </w:rPr>
              <w:t>2182926.846</w:t>
            </w:r>
          </w:p>
        </w:tc>
        <w:tc>
          <w:tcPr>
            <w:tcW w:w="2865" w:type="dxa"/>
          </w:tcPr>
          <w:p w14:paraId="5D67DC60" w14:textId="77777777" w:rsidR="005531A5" w:rsidRPr="00483490" w:rsidRDefault="005531A5" w:rsidP="005053E1">
            <w:pPr>
              <w:pStyle w:val="TableParagraph"/>
              <w:ind w:left="5" w:right="-164"/>
              <w:jc w:val="center"/>
            </w:pPr>
            <w:r w:rsidRPr="00483490">
              <w:rPr>
                <w:spacing w:val="-2"/>
              </w:rPr>
              <w:t>767797.9448</w:t>
            </w:r>
          </w:p>
        </w:tc>
        <w:tc>
          <w:tcPr>
            <w:tcW w:w="2255" w:type="dxa"/>
          </w:tcPr>
          <w:p w14:paraId="747E2830" w14:textId="77777777" w:rsidR="005531A5" w:rsidRPr="00483490" w:rsidRDefault="005531A5" w:rsidP="005053E1">
            <w:pPr>
              <w:pStyle w:val="TableParagraph"/>
              <w:ind w:right="-164"/>
              <w:jc w:val="center"/>
            </w:pPr>
            <w:r w:rsidRPr="00483490">
              <w:rPr>
                <w:spacing w:val="-2"/>
              </w:rPr>
              <w:t>-22.12</w:t>
            </w:r>
          </w:p>
        </w:tc>
      </w:tr>
      <w:tr w:rsidR="005531A5" w:rsidRPr="00483490" w14:paraId="315C4868" w14:textId="77777777" w:rsidTr="005053E1">
        <w:trPr>
          <w:trHeight w:val="290"/>
          <w:jc w:val="center"/>
        </w:trPr>
        <w:tc>
          <w:tcPr>
            <w:tcW w:w="924" w:type="dxa"/>
          </w:tcPr>
          <w:p w14:paraId="608DBA65" w14:textId="77777777" w:rsidR="005531A5" w:rsidRPr="00483490" w:rsidRDefault="005531A5" w:rsidP="005053E1">
            <w:pPr>
              <w:pStyle w:val="TableParagraph"/>
              <w:ind w:left="11" w:right="-164"/>
              <w:jc w:val="center"/>
            </w:pPr>
            <w:r w:rsidRPr="00483490">
              <w:rPr>
                <w:spacing w:val="-5"/>
              </w:rPr>
              <w:t>294</w:t>
            </w:r>
          </w:p>
        </w:tc>
        <w:tc>
          <w:tcPr>
            <w:tcW w:w="2977" w:type="dxa"/>
          </w:tcPr>
          <w:p w14:paraId="3834ADA0" w14:textId="77777777" w:rsidR="005531A5" w:rsidRPr="00483490" w:rsidRDefault="005531A5" w:rsidP="005053E1">
            <w:pPr>
              <w:pStyle w:val="TableParagraph"/>
              <w:ind w:right="-164"/>
              <w:jc w:val="center"/>
            </w:pPr>
            <w:r w:rsidRPr="00483490">
              <w:rPr>
                <w:spacing w:val="-2"/>
              </w:rPr>
              <w:t>2182927.185</w:t>
            </w:r>
          </w:p>
        </w:tc>
        <w:tc>
          <w:tcPr>
            <w:tcW w:w="2865" w:type="dxa"/>
          </w:tcPr>
          <w:p w14:paraId="57F5B368" w14:textId="77777777" w:rsidR="005531A5" w:rsidRPr="00483490" w:rsidRDefault="005531A5" w:rsidP="005053E1">
            <w:pPr>
              <w:pStyle w:val="TableParagraph"/>
              <w:ind w:left="5" w:right="-164"/>
              <w:jc w:val="center"/>
            </w:pPr>
            <w:r w:rsidRPr="00483490">
              <w:rPr>
                <w:spacing w:val="-2"/>
              </w:rPr>
              <w:t>767836.9946</w:t>
            </w:r>
          </w:p>
        </w:tc>
        <w:tc>
          <w:tcPr>
            <w:tcW w:w="2255" w:type="dxa"/>
          </w:tcPr>
          <w:p w14:paraId="07F08649" w14:textId="77777777" w:rsidR="005531A5" w:rsidRPr="00483490" w:rsidRDefault="005531A5" w:rsidP="005053E1">
            <w:pPr>
              <w:pStyle w:val="TableParagraph"/>
              <w:ind w:right="-164"/>
              <w:jc w:val="center"/>
            </w:pPr>
            <w:r w:rsidRPr="00483490">
              <w:rPr>
                <w:spacing w:val="-2"/>
              </w:rPr>
              <w:t>-30.83</w:t>
            </w:r>
          </w:p>
        </w:tc>
      </w:tr>
      <w:tr w:rsidR="005531A5" w:rsidRPr="00483490" w14:paraId="233BAE0E" w14:textId="77777777" w:rsidTr="005053E1">
        <w:trPr>
          <w:trHeight w:val="290"/>
          <w:jc w:val="center"/>
        </w:trPr>
        <w:tc>
          <w:tcPr>
            <w:tcW w:w="924" w:type="dxa"/>
          </w:tcPr>
          <w:p w14:paraId="3C5285DD" w14:textId="77777777" w:rsidR="005531A5" w:rsidRPr="00483490" w:rsidRDefault="005531A5" w:rsidP="005053E1">
            <w:pPr>
              <w:pStyle w:val="TableParagraph"/>
              <w:ind w:left="11" w:right="-164"/>
              <w:jc w:val="center"/>
            </w:pPr>
            <w:r w:rsidRPr="00483490">
              <w:rPr>
                <w:spacing w:val="-5"/>
              </w:rPr>
              <w:t>295</w:t>
            </w:r>
          </w:p>
        </w:tc>
        <w:tc>
          <w:tcPr>
            <w:tcW w:w="2977" w:type="dxa"/>
          </w:tcPr>
          <w:p w14:paraId="44E63F15" w14:textId="77777777" w:rsidR="005531A5" w:rsidRPr="00483490" w:rsidRDefault="005531A5" w:rsidP="005053E1">
            <w:pPr>
              <w:pStyle w:val="TableParagraph"/>
              <w:ind w:right="-164"/>
              <w:jc w:val="center"/>
            </w:pPr>
            <w:r w:rsidRPr="00483490">
              <w:rPr>
                <w:spacing w:val="-2"/>
              </w:rPr>
              <w:t>2182927.523</w:t>
            </w:r>
          </w:p>
        </w:tc>
        <w:tc>
          <w:tcPr>
            <w:tcW w:w="2865" w:type="dxa"/>
          </w:tcPr>
          <w:p w14:paraId="500EF3A0" w14:textId="77777777" w:rsidR="005531A5" w:rsidRPr="00483490" w:rsidRDefault="005531A5" w:rsidP="005053E1">
            <w:pPr>
              <w:pStyle w:val="TableParagraph"/>
              <w:ind w:left="5" w:right="-164"/>
              <w:jc w:val="center"/>
            </w:pPr>
            <w:r w:rsidRPr="00483490">
              <w:rPr>
                <w:spacing w:val="-2"/>
              </w:rPr>
              <w:t>767876.0444</w:t>
            </w:r>
          </w:p>
        </w:tc>
        <w:tc>
          <w:tcPr>
            <w:tcW w:w="2255" w:type="dxa"/>
          </w:tcPr>
          <w:p w14:paraId="68A529A6" w14:textId="77777777" w:rsidR="005531A5" w:rsidRPr="00483490" w:rsidRDefault="005531A5" w:rsidP="005053E1">
            <w:pPr>
              <w:pStyle w:val="TableParagraph"/>
              <w:ind w:right="-164"/>
              <w:jc w:val="center"/>
            </w:pPr>
            <w:r w:rsidRPr="00483490">
              <w:rPr>
                <w:spacing w:val="-2"/>
              </w:rPr>
              <w:t>-31.03</w:t>
            </w:r>
          </w:p>
        </w:tc>
      </w:tr>
      <w:tr w:rsidR="005531A5" w:rsidRPr="00483490" w14:paraId="1C1178A5" w14:textId="77777777" w:rsidTr="005053E1">
        <w:trPr>
          <w:trHeight w:val="290"/>
          <w:jc w:val="center"/>
        </w:trPr>
        <w:tc>
          <w:tcPr>
            <w:tcW w:w="924" w:type="dxa"/>
          </w:tcPr>
          <w:p w14:paraId="43912661" w14:textId="77777777" w:rsidR="005531A5" w:rsidRPr="00483490" w:rsidRDefault="005531A5" w:rsidP="005053E1">
            <w:pPr>
              <w:pStyle w:val="TableParagraph"/>
              <w:ind w:left="11" w:right="-164"/>
              <w:jc w:val="center"/>
            </w:pPr>
            <w:r w:rsidRPr="00483490">
              <w:rPr>
                <w:spacing w:val="-5"/>
              </w:rPr>
              <w:t>296</w:t>
            </w:r>
          </w:p>
        </w:tc>
        <w:tc>
          <w:tcPr>
            <w:tcW w:w="2977" w:type="dxa"/>
          </w:tcPr>
          <w:p w14:paraId="327A222B" w14:textId="77777777" w:rsidR="005531A5" w:rsidRPr="00483490" w:rsidRDefault="005531A5" w:rsidP="005053E1">
            <w:pPr>
              <w:pStyle w:val="TableParagraph"/>
              <w:ind w:right="-164"/>
              <w:jc w:val="center"/>
            </w:pPr>
            <w:r w:rsidRPr="00483490">
              <w:rPr>
                <w:spacing w:val="-2"/>
              </w:rPr>
              <w:t>2182927.861</w:t>
            </w:r>
          </w:p>
        </w:tc>
        <w:tc>
          <w:tcPr>
            <w:tcW w:w="2865" w:type="dxa"/>
          </w:tcPr>
          <w:p w14:paraId="127D97AD" w14:textId="77777777" w:rsidR="005531A5" w:rsidRPr="00483490" w:rsidRDefault="005531A5" w:rsidP="005053E1">
            <w:pPr>
              <w:pStyle w:val="TableParagraph"/>
              <w:ind w:left="5" w:right="-164"/>
              <w:jc w:val="center"/>
            </w:pPr>
            <w:r w:rsidRPr="00483490">
              <w:rPr>
                <w:spacing w:val="-2"/>
              </w:rPr>
              <w:t>767915.0942</w:t>
            </w:r>
          </w:p>
        </w:tc>
        <w:tc>
          <w:tcPr>
            <w:tcW w:w="2255" w:type="dxa"/>
          </w:tcPr>
          <w:p w14:paraId="77308955" w14:textId="77777777" w:rsidR="005531A5" w:rsidRPr="00483490" w:rsidRDefault="005531A5" w:rsidP="005053E1">
            <w:pPr>
              <w:pStyle w:val="TableParagraph"/>
              <w:ind w:right="-164"/>
              <w:jc w:val="center"/>
            </w:pPr>
            <w:r w:rsidRPr="00483490">
              <w:rPr>
                <w:spacing w:val="-2"/>
              </w:rPr>
              <w:t>-18.79</w:t>
            </w:r>
          </w:p>
        </w:tc>
      </w:tr>
      <w:tr w:rsidR="005531A5" w:rsidRPr="00483490" w14:paraId="58AD9779" w14:textId="77777777" w:rsidTr="005053E1">
        <w:trPr>
          <w:trHeight w:val="290"/>
          <w:jc w:val="center"/>
        </w:trPr>
        <w:tc>
          <w:tcPr>
            <w:tcW w:w="924" w:type="dxa"/>
          </w:tcPr>
          <w:p w14:paraId="654E01AB" w14:textId="77777777" w:rsidR="005531A5" w:rsidRPr="00483490" w:rsidRDefault="005531A5" w:rsidP="005053E1">
            <w:pPr>
              <w:pStyle w:val="TableParagraph"/>
              <w:ind w:left="11" w:right="-164"/>
              <w:jc w:val="center"/>
            </w:pPr>
            <w:r w:rsidRPr="00483490">
              <w:rPr>
                <w:spacing w:val="-5"/>
              </w:rPr>
              <w:t>297</w:t>
            </w:r>
          </w:p>
        </w:tc>
        <w:tc>
          <w:tcPr>
            <w:tcW w:w="2977" w:type="dxa"/>
          </w:tcPr>
          <w:p w14:paraId="7CA2F201" w14:textId="77777777" w:rsidR="005531A5" w:rsidRPr="00483490" w:rsidRDefault="005531A5" w:rsidP="005053E1">
            <w:pPr>
              <w:pStyle w:val="TableParagraph"/>
              <w:ind w:right="-164"/>
              <w:jc w:val="center"/>
            </w:pPr>
            <w:r w:rsidRPr="00483490">
              <w:rPr>
                <w:spacing w:val="-2"/>
              </w:rPr>
              <w:t>2182930.608</w:t>
            </w:r>
          </w:p>
        </w:tc>
        <w:tc>
          <w:tcPr>
            <w:tcW w:w="2865" w:type="dxa"/>
          </w:tcPr>
          <w:p w14:paraId="122B1E5B" w14:textId="77777777" w:rsidR="005531A5" w:rsidRPr="00483490" w:rsidRDefault="005531A5" w:rsidP="005053E1">
            <w:pPr>
              <w:pStyle w:val="TableParagraph"/>
              <w:ind w:left="5" w:right="-164"/>
              <w:jc w:val="center"/>
            </w:pPr>
            <w:r w:rsidRPr="00483490">
              <w:rPr>
                <w:spacing w:val="-2"/>
              </w:rPr>
              <w:t>767493.173</w:t>
            </w:r>
          </w:p>
        </w:tc>
        <w:tc>
          <w:tcPr>
            <w:tcW w:w="2255" w:type="dxa"/>
          </w:tcPr>
          <w:p w14:paraId="1B3844A1" w14:textId="77777777" w:rsidR="005531A5" w:rsidRPr="00483490" w:rsidRDefault="005531A5" w:rsidP="005053E1">
            <w:pPr>
              <w:pStyle w:val="TableParagraph"/>
              <w:ind w:right="-164"/>
              <w:jc w:val="center"/>
            </w:pPr>
            <w:r w:rsidRPr="00483490">
              <w:rPr>
                <w:spacing w:val="-2"/>
              </w:rPr>
              <w:t>28.43</w:t>
            </w:r>
          </w:p>
        </w:tc>
      </w:tr>
      <w:tr w:rsidR="005531A5" w:rsidRPr="00483490" w14:paraId="116E693D" w14:textId="77777777" w:rsidTr="005053E1">
        <w:trPr>
          <w:trHeight w:val="290"/>
          <w:jc w:val="center"/>
        </w:trPr>
        <w:tc>
          <w:tcPr>
            <w:tcW w:w="924" w:type="dxa"/>
          </w:tcPr>
          <w:p w14:paraId="1698E5A2" w14:textId="77777777" w:rsidR="005531A5" w:rsidRPr="00483490" w:rsidRDefault="005531A5" w:rsidP="005053E1">
            <w:pPr>
              <w:pStyle w:val="TableParagraph"/>
              <w:ind w:left="11" w:right="-164"/>
              <w:jc w:val="center"/>
            </w:pPr>
            <w:r w:rsidRPr="00483490">
              <w:rPr>
                <w:spacing w:val="-5"/>
              </w:rPr>
              <w:t>298</w:t>
            </w:r>
          </w:p>
        </w:tc>
        <w:tc>
          <w:tcPr>
            <w:tcW w:w="2977" w:type="dxa"/>
          </w:tcPr>
          <w:p w14:paraId="02AE482E" w14:textId="77777777" w:rsidR="005531A5" w:rsidRPr="00483490" w:rsidRDefault="005531A5" w:rsidP="005053E1">
            <w:pPr>
              <w:pStyle w:val="TableParagraph"/>
              <w:ind w:right="-164"/>
              <w:jc w:val="center"/>
            </w:pPr>
            <w:r w:rsidRPr="00483490">
              <w:rPr>
                <w:spacing w:val="-2"/>
              </w:rPr>
              <w:t>2182930.946</w:t>
            </w:r>
          </w:p>
        </w:tc>
        <w:tc>
          <w:tcPr>
            <w:tcW w:w="2865" w:type="dxa"/>
          </w:tcPr>
          <w:p w14:paraId="7313B565" w14:textId="77777777" w:rsidR="005531A5" w:rsidRPr="00483490" w:rsidRDefault="005531A5" w:rsidP="005053E1">
            <w:pPr>
              <w:pStyle w:val="TableParagraph"/>
              <w:ind w:left="5" w:right="-164"/>
              <w:jc w:val="center"/>
            </w:pPr>
            <w:r w:rsidRPr="00483490">
              <w:rPr>
                <w:spacing w:val="-2"/>
              </w:rPr>
              <w:t>767532.2227</w:t>
            </w:r>
          </w:p>
        </w:tc>
        <w:tc>
          <w:tcPr>
            <w:tcW w:w="2255" w:type="dxa"/>
          </w:tcPr>
          <w:p w14:paraId="5622D5BC" w14:textId="77777777" w:rsidR="005531A5" w:rsidRPr="00483490" w:rsidRDefault="005531A5" w:rsidP="005053E1">
            <w:pPr>
              <w:pStyle w:val="TableParagraph"/>
              <w:ind w:right="-164"/>
              <w:jc w:val="center"/>
            </w:pPr>
            <w:r w:rsidRPr="00483490">
              <w:rPr>
                <w:spacing w:val="-2"/>
              </w:rPr>
              <w:t>20.84</w:t>
            </w:r>
          </w:p>
        </w:tc>
      </w:tr>
      <w:tr w:rsidR="005531A5" w:rsidRPr="00483490" w14:paraId="7C4875DC" w14:textId="77777777" w:rsidTr="005053E1">
        <w:trPr>
          <w:trHeight w:val="290"/>
          <w:jc w:val="center"/>
        </w:trPr>
        <w:tc>
          <w:tcPr>
            <w:tcW w:w="924" w:type="dxa"/>
          </w:tcPr>
          <w:p w14:paraId="53C7F7C4" w14:textId="77777777" w:rsidR="005531A5" w:rsidRPr="00483490" w:rsidRDefault="005531A5" w:rsidP="005053E1">
            <w:pPr>
              <w:pStyle w:val="TableParagraph"/>
              <w:ind w:left="11" w:right="-164"/>
              <w:jc w:val="center"/>
            </w:pPr>
            <w:r w:rsidRPr="00483490">
              <w:rPr>
                <w:spacing w:val="-5"/>
              </w:rPr>
              <w:t>299</w:t>
            </w:r>
          </w:p>
        </w:tc>
        <w:tc>
          <w:tcPr>
            <w:tcW w:w="2977" w:type="dxa"/>
          </w:tcPr>
          <w:p w14:paraId="3978F34B" w14:textId="77777777" w:rsidR="005531A5" w:rsidRPr="00483490" w:rsidRDefault="005531A5" w:rsidP="005053E1">
            <w:pPr>
              <w:pStyle w:val="TableParagraph"/>
              <w:ind w:right="-164"/>
              <w:jc w:val="center"/>
            </w:pPr>
            <w:r w:rsidRPr="00483490">
              <w:rPr>
                <w:spacing w:val="-2"/>
              </w:rPr>
              <w:t>2182931.284</w:t>
            </w:r>
          </w:p>
        </w:tc>
        <w:tc>
          <w:tcPr>
            <w:tcW w:w="2865" w:type="dxa"/>
          </w:tcPr>
          <w:p w14:paraId="701A5CF5" w14:textId="77777777" w:rsidR="005531A5" w:rsidRPr="00483490" w:rsidRDefault="005531A5" w:rsidP="005053E1">
            <w:pPr>
              <w:pStyle w:val="TableParagraph"/>
              <w:ind w:left="5" w:right="-164"/>
              <w:jc w:val="center"/>
            </w:pPr>
            <w:r w:rsidRPr="00483490">
              <w:rPr>
                <w:spacing w:val="-2"/>
              </w:rPr>
              <w:t>767571.2726</w:t>
            </w:r>
          </w:p>
        </w:tc>
        <w:tc>
          <w:tcPr>
            <w:tcW w:w="2255" w:type="dxa"/>
          </w:tcPr>
          <w:p w14:paraId="3E6D259B" w14:textId="77777777" w:rsidR="005531A5" w:rsidRPr="00483490" w:rsidRDefault="005531A5" w:rsidP="005053E1">
            <w:pPr>
              <w:pStyle w:val="TableParagraph"/>
              <w:ind w:right="-164"/>
              <w:jc w:val="center"/>
            </w:pPr>
            <w:r w:rsidRPr="00483490">
              <w:rPr>
                <w:spacing w:val="-2"/>
              </w:rPr>
              <w:t>21.44</w:t>
            </w:r>
          </w:p>
        </w:tc>
      </w:tr>
      <w:tr w:rsidR="005531A5" w:rsidRPr="00483490" w14:paraId="26104892" w14:textId="77777777" w:rsidTr="005053E1">
        <w:trPr>
          <w:trHeight w:val="290"/>
          <w:jc w:val="center"/>
        </w:trPr>
        <w:tc>
          <w:tcPr>
            <w:tcW w:w="924" w:type="dxa"/>
          </w:tcPr>
          <w:p w14:paraId="02DE6EDD" w14:textId="77777777" w:rsidR="005531A5" w:rsidRPr="00483490" w:rsidRDefault="005531A5" w:rsidP="005053E1">
            <w:pPr>
              <w:pStyle w:val="TableParagraph"/>
              <w:ind w:left="11" w:right="-164"/>
              <w:jc w:val="center"/>
            </w:pPr>
            <w:r w:rsidRPr="00483490">
              <w:rPr>
                <w:spacing w:val="-5"/>
              </w:rPr>
              <w:t>300</w:t>
            </w:r>
          </w:p>
        </w:tc>
        <w:tc>
          <w:tcPr>
            <w:tcW w:w="2977" w:type="dxa"/>
          </w:tcPr>
          <w:p w14:paraId="2A4FC404" w14:textId="77777777" w:rsidR="005531A5" w:rsidRPr="00483490" w:rsidRDefault="005531A5" w:rsidP="005053E1">
            <w:pPr>
              <w:pStyle w:val="TableParagraph"/>
              <w:ind w:right="-164"/>
              <w:jc w:val="center"/>
            </w:pPr>
            <w:r w:rsidRPr="00483490">
              <w:rPr>
                <w:spacing w:val="-2"/>
              </w:rPr>
              <w:t>2182931.623</w:t>
            </w:r>
          </w:p>
        </w:tc>
        <w:tc>
          <w:tcPr>
            <w:tcW w:w="2865" w:type="dxa"/>
          </w:tcPr>
          <w:p w14:paraId="511F9BFB" w14:textId="77777777" w:rsidR="005531A5" w:rsidRPr="00483490" w:rsidRDefault="005531A5" w:rsidP="005053E1">
            <w:pPr>
              <w:pStyle w:val="TableParagraph"/>
              <w:ind w:left="5" w:right="-164"/>
              <w:jc w:val="center"/>
            </w:pPr>
            <w:r w:rsidRPr="00483490">
              <w:rPr>
                <w:spacing w:val="-2"/>
              </w:rPr>
              <w:t>767610.3223</w:t>
            </w:r>
          </w:p>
        </w:tc>
        <w:tc>
          <w:tcPr>
            <w:tcW w:w="2255" w:type="dxa"/>
          </w:tcPr>
          <w:p w14:paraId="44AFC473" w14:textId="77777777" w:rsidR="005531A5" w:rsidRPr="00483490" w:rsidRDefault="005531A5" w:rsidP="005053E1">
            <w:pPr>
              <w:pStyle w:val="TableParagraph"/>
              <w:ind w:right="-164"/>
              <w:jc w:val="center"/>
            </w:pPr>
            <w:r w:rsidRPr="00483490">
              <w:rPr>
                <w:spacing w:val="-2"/>
              </w:rPr>
              <w:t>29.39</w:t>
            </w:r>
          </w:p>
        </w:tc>
      </w:tr>
      <w:tr w:rsidR="005531A5" w:rsidRPr="00483490" w14:paraId="424C7B97" w14:textId="77777777" w:rsidTr="005053E1">
        <w:trPr>
          <w:trHeight w:val="290"/>
          <w:jc w:val="center"/>
        </w:trPr>
        <w:tc>
          <w:tcPr>
            <w:tcW w:w="924" w:type="dxa"/>
          </w:tcPr>
          <w:p w14:paraId="59BCC5E1" w14:textId="77777777" w:rsidR="005531A5" w:rsidRPr="00483490" w:rsidRDefault="005531A5" w:rsidP="005053E1">
            <w:pPr>
              <w:pStyle w:val="TableParagraph"/>
              <w:ind w:left="11" w:right="-164"/>
              <w:jc w:val="center"/>
            </w:pPr>
            <w:r w:rsidRPr="00483490">
              <w:rPr>
                <w:spacing w:val="-5"/>
              </w:rPr>
              <w:t>301</w:t>
            </w:r>
          </w:p>
        </w:tc>
        <w:tc>
          <w:tcPr>
            <w:tcW w:w="2977" w:type="dxa"/>
          </w:tcPr>
          <w:p w14:paraId="3A003576" w14:textId="77777777" w:rsidR="005531A5" w:rsidRPr="00483490" w:rsidRDefault="005531A5" w:rsidP="005053E1">
            <w:pPr>
              <w:pStyle w:val="TableParagraph"/>
              <w:ind w:right="-164"/>
              <w:jc w:val="center"/>
            </w:pPr>
            <w:r w:rsidRPr="00483490">
              <w:rPr>
                <w:spacing w:val="-2"/>
              </w:rPr>
              <w:t>2182931.961</w:t>
            </w:r>
          </w:p>
        </w:tc>
        <w:tc>
          <w:tcPr>
            <w:tcW w:w="2865" w:type="dxa"/>
          </w:tcPr>
          <w:p w14:paraId="350FB8D9" w14:textId="77777777" w:rsidR="005531A5" w:rsidRPr="00483490" w:rsidRDefault="005531A5" w:rsidP="005053E1">
            <w:pPr>
              <w:pStyle w:val="TableParagraph"/>
              <w:ind w:left="5" w:right="-164"/>
              <w:jc w:val="center"/>
            </w:pPr>
            <w:r w:rsidRPr="00483490">
              <w:rPr>
                <w:spacing w:val="-2"/>
              </w:rPr>
              <w:t>767649.3721</w:t>
            </w:r>
          </w:p>
        </w:tc>
        <w:tc>
          <w:tcPr>
            <w:tcW w:w="2255" w:type="dxa"/>
          </w:tcPr>
          <w:p w14:paraId="37333386" w14:textId="77777777" w:rsidR="005531A5" w:rsidRPr="00483490" w:rsidRDefault="005531A5" w:rsidP="005053E1">
            <w:pPr>
              <w:pStyle w:val="TableParagraph"/>
              <w:ind w:right="-164"/>
              <w:jc w:val="center"/>
            </w:pPr>
            <w:r w:rsidRPr="00483490">
              <w:rPr>
                <w:spacing w:val="-2"/>
              </w:rPr>
              <w:t>13.10</w:t>
            </w:r>
          </w:p>
        </w:tc>
      </w:tr>
      <w:tr w:rsidR="005531A5" w:rsidRPr="00483490" w14:paraId="7233AF8D" w14:textId="77777777" w:rsidTr="005053E1">
        <w:trPr>
          <w:trHeight w:val="290"/>
          <w:jc w:val="center"/>
        </w:trPr>
        <w:tc>
          <w:tcPr>
            <w:tcW w:w="924" w:type="dxa"/>
          </w:tcPr>
          <w:p w14:paraId="0B2E1684" w14:textId="77777777" w:rsidR="005531A5" w:rsidRPr="00483490" w:rsidRDefault="005531A5" w:rsidP="005053E1">
            <w:pPr>
              <w:pStyle w:val="TableParagraph"/>
              <w:ind w:left="11" w:right="-164"/>
              <w:jc w:val="center"/>
            </w:pPr>
            <w:r w:rsidRPr="00483490">
              <w:rPr>
                <w:spacing w:val="-5"/>
              </w:rPr>
              <w:t>302</w:t>
            </w:r>
          </w:p>
        </w:tc>
        <w:tc>
          <w:tcPr>
            <w:tcW w:w="2977" w:type="dxa"/>
          </w:tcPr>
          <w:p w14:paraId="02228473" w14:textId="77777777" w:rsidR="005531A5" w:rsidRPr="00483490" w:rsidRDefault="005531A5" w:rsidP="005053E1">
            <w:pPr>
              <w:pStyle w:val="TableParagraph"/>
              <w:ind w:right="-164"/>
              <w:jc w:val="center"/>
            </w:pPr>
            <w:r w:rsidRPr="00483490">
              <w:rPr>
                <w:spacing w:val="-2"/>
              </w:rPr>
              <w:t>2182932.3</w:t>
            </w:r>
          </w:p>
        </w:tc>
        <w:tc>
          <w:tcPr>
            <w:tcW w:w="2865" w:type="dxa"/>
          </w:tcPr>
          <w:p w14:paraId="013FCFA0" w14:textId="77777777" w:rsidR="005531A5" w:rsidRPr="00483490" w:rsidRDefault="005531A5" w:rsidP="005053E1">
            <w:pPr>
              <w:pStyle w:val="TableParagraph"/>
              <w:ind w:left="5" w:right="-164"/>
              <w:jc w:val="center"/>
            </w:pPr>
            <w:r w:rsidRPr="00483490">
              <w:rPr>
                <w:spacing w:val="-2"/>
              </w:rPr>
              <w:t>767688.4219</w:t>
            </w:r>
          </w:p>
        </w:tc>
        <w:tc>
          <w:tcPr>
            <w:tcW w:w="2255" w:type="dxa"/>
          </w:tcPr>
          <w:p w14:paraId="080CE82D" w14:textId="77777777" w:rsidR="005531A5" w:rsidRPr="00483490" w:rsidRDefault="005531A5" w:rsidP="005053E1">
            <w:pPr>
              <w:pStyle w:val="TableParagraph"/>
              <w:ind w:right="-164"/>
              <w:jc w:val="center"/>
            </w:pPr>
            <w:r w:rsidRPr="00483490">
              <w:rPr>
                <w:spacing w:val="-2"/>
              </w:rPr>
              <w:t>-21.80</w:t>
            </w:r>
          </w:p>
        </w:tc>
      </w:tr>
      <w:tr w:rsidR="005531A5" w:rsidRPr="00483490" w14:paraId="355F6D26" w14:textId="77777777" w:rsidTr="005053E1">
        <w:trPr>
          <w:trHeight w:val="290"/>
          <w:jc w:val="center"/>
        </w:trPr>
        <w:tc>
          <w:tcPr>
            <w:tcW w:w="924" w:type="dxa"/>
          </w:tcPr>
          <w:p w14:paraId="43E29D8E" w14:textId="77777777" w:rsidR="005531A5" w:rsidRPr="00483490" w:rsidRDefault="005531A5" w:rsidP="005053E1">
            <w:pPr>
              <w:pStyle w:val="TableParagraph"/>
              <w:ind w:left="11" w:right="-164"/>
              <w:jc w:val="center"/>
            </w:pPr>
            <w:r w:rsidRPr="00483490">
              <w:rPr>
                <w:spacing w:val="-5"/>
              </w:rPr>
              <w:t>303</w:t>
            </w:r>
          </w:p>
        </w:tc>
        <w:tc>
          <w:tcPr>
            <w:tcW w:w="2977" w:type="dxa"/>
          </w:tcPr>
          <w:p w14:paraId="67C31AB0" w14:textId="77777777" w:rsidR="005531A5" w:rsidRPr="00483490" w:rsidRDefault="005531A5" w:rsidP="005053E1">
            <w:pPr>
              <w:pStyle w:val="TableParagraph"/>
              <w:ind w:right="-164"/>
              <w:jc w:val="center"/>
            </w:pPr>
            <w:r w:rsidRPr="00483490">
              <w:rPr>
                <w:spacing w:val="-2"/>
              </w:rPr>
              <w:t>2182932.638</w:t>
            </w:r>
          </w:p>
        </w:tc>
        <w:tc>
          <w:tcPr>
            <w:tcW w:w="2865" w:type="dxa"/>
          </w:tcPr>
          <w:p w14:paraId="42E3C46E" w14:textId="77777777" w:rsidR="005531A5" w:rsidRPr="00483490" w:rsidRDefault="005531A5" w:rsidP="005053E1">
            <w:pPr>
              <w:pStyle w:val="TableParagraph"/>
              <w:ind w:left="5" w:right="-164"/>
              <w:jc w:val="center"/>
            </w:pPr>
            <w:r w:rsidRPr="00483490">
              <w:rPr>
                <w:spacing w:val="-2"/>
              </w:rPr>
              <w:t>767727.4717</w:t>
            </w:r>
          </w:p>
        </w:tc>
        <w:tc>
          <w:tcPr>
            <w:tcW w:w="2255" w:type="dxa"/>
          </w:tcPr>
          <w:p w14:paraId="36F3786B" w14:textId="77777777" w:rsidR="005531A5" w:rsidRPr="00483490" w:rsidRDefault="005531A5" w:rsidP="005053E1">
            <w:pPr>
              <w:pStyle w:val="TableParagraph"/>
              <w:ind w:right="-164"/>
              <w:jc w:val="center"/>
            </w:pPr>
            <w:r w:rsidRPr="00483490">
              <w:rPr>
                <w:spacing w:val="-2"/>
              </w:rPr>
              <w:t>-20.68</w:t>
            </w:r>
          </w:p>
        </w:tc>
      </w:tr>
      <w:tr w:rsidR="005531A5" w:rsidRPr="00483490" w14:paraId="5244E96E" w14:textId="77777777" w:rsidTr="005053E1">
        <w:trPr>
          <w:trHeight w:val="290"/>
          <w:jc w:val="center"/>
        </w:trPr>
        <w:tc>
          <w:tcPr>
            <w:tcW w:w="924" w:type="dxa"/>
          </w:tcPr>
          <w:p w14:paraId="28EB2133" w14:textId="77777777" w:rsidR="005531A5" w:rsidRPr="00483490" w:rsidRDefault="005531A5" w:rsidP="005053E1">
            <w:pPr>
              <w:pStyle w:val="TableParagraph"/>
              <w:ind w:left="11" w:right="-164"/>
              <w:jc w:val="center"/>
            </w:pPr>
            <w:r w:rsidRPr="00483490">
              <w:rPr>
                <w:spacing w:val="-5"/>
              </w:rPr>
              <w:t>304</w:t>
            </w:r>
          </w:p>
        </w:tc>
        <w:tc>
          <w:tcPr>
            <w:tcW w:w="2977" w:type="dxa"/>
          </w:tcPr>
          <w:p w14:paraId="5F656590" w14:textId="77777777" w:rsidR="005531A5" w:rsidRPr="00483490" w:rsidRDefault="005531A5" w:rsidP="005053E1">
            <w:pPr>
              <w:pStyle w:val="TableParagraph"/>
              <w:ind w:right="-164"/>
              <w:jc w:val="center"/>
            </w:pPr>
            <w:r w:rsidRPr="00483490">
              <w:rPr>
                <w:spacing w:val="-2"/>
              </w:rPr>
              <w:t>2182932.976</w:t>
            </w:r>
          </w:p>
        </w:tc>
        <w:tc>
          <w:tcPr>
            <w:tcW w:w="2865" w:type="dxa"/>
          </w:tcPr>
          <w:p w14:paraId="4FF61C74" w14:textId="77777777" w:rsidR="005531A5" w:rsidRPr="00483490" w:rsidRDefault="005531A5" w:rsidP="005053E1">
            <w:pPr>
              <w:pStyle w:val="TableParagraph"/>
              <w:ind w:left="5" w:right="-164"/>
              <w:jc w:val="center"/>
            </w:pPr>
            <w:r w:rsidRPr="00483490">
              <w:rPr>
                <w:spacing w:val="-2"/>
              </w:rPr>
              <w:t>767766.5215</w:t>
            </w:r>
          </w:p>
        </w:tc>
        <w:tc>
          <w:tcPr>
            <w:tcW w:w="2255" w:type="dxa"/>
          </w:tcPr>
          <w:p w14:paraId="2FAE717F" w14:textId="77777777" w:rsidR="005531A5" w:rsidRPr="00483490" w:rsidRDefault="005531A5" w:rsidP="005053E1">
            <w:pPr>
              <w:pStyle w:val="TableParagraph"/>
              <w:ind w:right="-164"/>
              <w:jc w:val="center"/>
            </w:pPr>
            <w:r w:rsidRPr="00483490">
              <w:rPr>
                <w:spacing w:val="-2"/>
              </w:rPr>
              <w:t>-19.98</w:t>
            </w:r>
          </w:p>
        </w:tc>
      </w:tr>
      <w:tr w:rsidR="005531A5" w:rsidRPr="00483490" w14:paraId="21097360" w14:textId="77777777" w:rsidTr="005053E1">
        <w:trPr>
          <w:trHeight w:val="290"/>
          <w:jc w:val="center"/>
        </w:trPr>
        <w:tc>
          <w:tcPr>
            <w:tcW w:w="924" w:type="dxa"/>
          </w:tcPr>
          <w:p w14:paraId="38BC0810" w14:textId="77777777" w:rsidR="005531A5" w:rsidRPr="00483490" w:rsidRDefault="005531A5" w:rsidP="005053E1">
            <w:pPr>
              <w:pStyle w:val="TableParagraph"/>
              <w:ind w:left="11" w:right="-164"/>
              <w:jc w:val="center"/>
            </w:pPr>
            <w:r w:rsidRPr="00483490">
              <w:rPr>
                <w:spacing w:val="-5"/>
              </w:rPr>
              <w:lastRenderedPageBreak/>
              <w:t>305</w:t>
            </w:r>
          </w:p>
        </w:tc>
        <w:tc>
          <w:tcPr>
            <w:tcW w:w="2977" w:type="dxa"/>
          </w:tcPr>
          <w:p w14:paraId="208E2542" w14:textId="77777777" w:rsidR="005531A5" w:rsidRPr="00483490" w:rsidRDefault="005531A5" w:rsidP="005053E1">
            <w:pPr>
              <w:pStyle w:val="TableParagraph"/>
              <w:ind w:right="-164"/>
              <w:jc w:val="center"/>
            </w:pPr>
            <w:r w:rsidRPr="00483490">
              <w:rPr>
                <w:spacing w:val="-2"/>
              </w:rPr>
              <w:t>2182933.314</w:t>
            </w:r>
          </w:p>
        </w:tc>
        <w:tc>
          <w:tcPr>
            <w:tcW w:w="2865" w:type="dxa"/>
          </w:tcPr>
          <w:p w14:paraId="0838077B" w14:textId="77777777" w:rsidR="005531A5" w:rsidRPr="00483490" w:rsidRDefault="005531A5" w:rsidP="005053E1">
            <w:pPr>
              <w:pStyle w:val="TableParagraph"/>
              <w:ind w:left="5" w:right="-164"/>
              <w:jc w:val="center"/>
            </w:pPr>
            <w:r w:rsidRPr="00483490">
              <w:rPr>
                <w:spacing w:val="-2"/>
              </w:rPr>
              <w:t>767805.5713</w:t>
            </w:r>
          </w:p>
        </w:tc>
        <w:tc>
          <w:tcPr>
            <w:tcW w:w="2255" w:type="dxa"/>
          </w:tcPr>
          <w:p w14:paraId="6883BD7E" w14:textId="77777777" w:rsidR="005531A5" w:rsidRPr="00483490" w:rsidRDefault="005531A5" w:rsidP="005053E1">
            <w:pPr>
              <w:pStyle w:val="TableParagraph"/>
              <w:ind w:right="-164"/>
              <w:jc w:val="center"/>
            </w:pPr>
            <w:r w:rsidRPr="00483490">
              <w:rPr>
                <w:spacing w:val="-2"/>
              </w:rPr>
              <w:t>-24.17</w:t>
            </w:r>
          </w:p>
        </w:tc>
      </w:tr>
      <w:tr w:rsidR="005531A5" w:rsidRPr="00483490" w14:paraId="52CB5B38" w14:textId="77777777" w:rsidTr="005053E1">
        <w:trPr>
          <w:trHeight w:val="290"/>
          <w:jc w:val="center"/>
        </w:trPr>
        <w:tc>
          <w:tcPr>
            <w:tcW w:w="924" w:type="dxa"/>
          </w:tcPr>
          <w:p w14:paraId="029BF33C" w14:textId="77777777" w:rsidR="005531A5" w:rsidRPr="00483490" w:rsidRDefault="005531A5" w:rsidP="005053E1">
            <w:pPr>
              <w:pStyle w:val="TableParagraph"/>
              <w:ind w:left="11" w:right="-164"/>
              <w:jc w:val="center"/>
            </w:pPr>
            <w:r w:rsidRPr="00483490">
              <w:rPr>
                <w:spacing w:val="-5"/>
              </w:rPr>
              <w:t>306</w:t>
            </w:r>
          </w:p>
        </w:tc>
        <w:tc>
          <w:tcPr>
            <w:tcW w:w="2977" w:type="dxa"/>
          </w:tcPr>
          <w:p w14:paraId="33CEF19B" w14:textId="77777777" w:rsidR="005531A5" w:rsidRPr="00483490" w:rsidRDefault="005531A5" w:rsidP="005053E1">
            <w:pPr>
              <w:pStyle w:val="TableParagraph"/>
              <w:ind w:right="-164"/>
              <w:jc w:val="center"/>
            </w:pPr>
            <w:r w:rsidRPr="00483490">
              <w:rPr>
                <w:spacing w:val="-2"/>
              </w:rPr>
              <w:t>2182933.653</w:t>
            </w:r>
          </w:p>
        </w:tc>
        <w:tc>
          <w:tcPr>
            <w:tcW w:w="2865" w:type="dxa"/>
          </w:tcPr>
          <w:p w14:paraId="2517929E" w14:textId="77777777" w:rsidR="005531A5" w:rsidRPr="00483490" w:rsidRDefault="005531A5" w:rsidP="005053E1">
            <w:pPr>
              <w:pStyle w:val="TableParagraph"/>
              <w:ind w:left="5" w:right="-164"/>
              <w:jc w:val="center"/>
            </w:pPr>
            <w:r w:rsidRPr="00483490">
              <w:rPr>
                <w:spacing w:val="-2"/>
              </w:rPr>
              <w:t>767844.6211</w:t>
            </w:r>
          </w:p>
        </w:tc>
        <w:tc>
          <w:tcPr>
            <w:tcW w:w="2255" w:type="dxa"/>
          </w:tcPr>
          <w:p w14:paraId="14607092" w14:textId="77777777" w:rsidR="005531A5" w:rsidRPr="00483490" w:rsidRDefault="005531A5" w:rsidP="005053E1">
            <w:pPr>
              <w:pStyle w:val="TableParagraph"/>
              <w:ind w:right="-164"/>
              <w:jc w:val="center"/>
            </w:pPr>
            <w:r w:rsidRPr="00483490">
              <w:rPr>
                <w:spacing w:val="-2"/>
              </w:rPr>
              <w:t>-31.26</w:t>
            </w:r>
          </w:p>
        </w:tc>
      </w:tr>
      <w:tr w:rsidR="005531A5" w:rsidRPr="00483490" w14:paraId="109C83DD" w14:textId="77777777" w:rsidTr="005053E1">
        <w:trPr>
          <w:trHeight w:val="290"/>
          <w:jc w:val="center"/>
        </w:trPr>
        <w:tc>
          <w:tcPr>
            <w:tcW w:w="924" w:type="dxa"/>
          </w:tcPr>
          <w:p w14:paraId="5E774670" w14:textId="77777777" w:rsidR="005531A5" w:rsidRPr="00483490" w:rsidRDefault="005531A5" w:rsidP="005053E1">
            <w:pPr>
              <w:pStyle w:val="TableParagraph"/>
              <w:ind w:left="11" w:right="-164"/>
              <w:jc w:val="center"/>
            </w:pPr>
            <w:r w:rsidRPr="00483490">
              <w:rPr>
                <w:spacing w:val="-5"/>
              </w:rPr>
              <w:t>307</w:t>
            </w:r>
          </w:p>
        </w:tc>
        <w:tc>
          <w:tcPr>
            <w:tcW w:w="2977" w:type="dxa"/>
          </w:tcPr>
          <w:p w14:paraId="20D62163" w14:textId="77777777" w:rsidR="005531A5" w:rsidRPr="00483490" w:rsidRDefault="005531A5" w:rsidP="005053E1">
            <w:pPr>
              <w:pStyle w:val="TableParagraph"/>
              <w:ind w:right="-164"/>
              <w:jc w:val="center"/>
            </w:pPr>
            <w:r w:rsidRPr="00483490">
              <w:rPr>
                <w:spacing w:val="-2"/>
              </w:rPr>
              <w:t>2182933.991</w:t>
            </w:r>
          </w:p>
        </w:tc>
        <w:tc>
          <w:tcPr>
            <w:tcW w:w="2865" w:type="dxa"/>
          </w:tcPr>
          <w:p w14:paraId="51CB9F9E" w14:textId="77777777" w:rsidR="005531A5" w:rsidRPr="00483490" w:rsidRDefault="005531A5" w:rsidP="005053E1">
            <w:pPr>
              <w:pStyle w:val="TableParagraph"/>
              <w:ind w:left="5" w:right="-164"/>
              <w:jc w:val="center"/>
            </w:pPr>
            <w:r w:rsidRPr="00483490">
              <w:rPr>
                <w:spacing w:val="-2"/>
              </w:rPr>
              <w:t>767883.6708</w:t>
            </w:r>
          </w:p>
        </w:tc>
        <w:tc>
          <w:tcPr>
            <w:tcW w:w="2255" w:type="dxa"/>
          </w:tcPr>
          <w:p w14:paraId="0BB74346" w14:textId="77777777" w:rsidR="005531A5" w:rsidRPr="00483490" w:rsidRDefault="005531A5" w:rsidP="005053E1">
            <w:pPr>
              <w:pStyle w:val="TableParagraph"/>
              <w:ind w:right="-164"/>
              <w:jc w:val="center"/>
            </w:pPr>
            <w:r w:rsidRPr="00483490">
              <w:rPr>
                <w:spacing w:val="-2"/>
              </w:rPr>
              <w:t>-29.93</w:t>
            </w:r>
          </w:p>
        </w:tc>
      </w:tr>
      <w:tr w:rsidR="005531A5" w:rsidRPr="00483490" w14:paraId="343209D7" w14:textId="77777777" w:rsidTr="005053E1">
        <w:trPr>
          <w:trHeight w:val="290"/>
          <w:jc w:val="center"/>
        </w:trPr>
        <w:tc>
          <w:tcPr>
            <w:tcW w:w="924" w:type="dxa"/>
          </w:tcPr>
          <w:p w14:paraId="5F7B67EF" w14:textId="77777777" w:rsidR="005531A5" w:rsidRPr="00483490" w:rsidRDefault="005531A5" w:rsidP="005053E1">
            <w:pPr>
              <w:pStyle w:val="TableParagraph"/>
              <w:ind w:left="11" w:right="-164"/>
              <w:jc w:val="center"/>
            </w:pPr>
            <w:r w:rsidRPr="00483490">
              <w:rPr>
                <w:spacing w:val="-5"/>
              </w:rPr>
              <w:t>308</w:t>
            </w:r>
          </w:p>
        </w:tc>
        <w:tc>
          <w:tcPr>
            <w:tcW w:w="2977" w:type="dxa"/>
          </w:tcPr>
          <w:p w14:paraId="1C4F33F0" w14:textId="77777777" w:rsidR="005531A5" w:rsidRPr="00483490" w:rsidRDefault="005531A5" w:rsidP="005053E1">
            <w:pPr>
              <w:pStyle w:val="TableParagraph"/>
              <w:ind w:right="-164"/>
              <w:jc w:val="center"/>
            </w:pPr>
            <w:r w:rsidRPr="00483490">
              <w:rPr>
                <w:spacing w:val="-2"/>
              </w:rPr>
              <w:t>2182934.33</w:t>
            </w:r>
          </w:p>
        </w:tc>
        <w:tc>
          <w:tcPr>
            <w:tcW w:w="2865" w:type="dxa"/>
          </w:tcPr>
          <w:p w14:paraId="2588382F" w14:textId="77777777" w:rsidR="005531A5" w:rsidRPr="00483490" w:rsidRDefault="005531A5" w:rsidP="005053E1">
            <w:pPr>
              <w:pStyle w:val="TableParagraph"/>
              <w:ind w:left="5" w:right="-164"/>
              <w:jc w:val="center"/>
            </w:pPr>
            <w:r w:rsidRPr="00483490">
              <w:rPr>
                <w:spacing w:val="-2"/>
              </w:rPr>
              <w:t>767922.7206</w:t>
            </w:r>
          </w:p>
        </w:tc>
        <w:tc>
          <w:tcPr>
            <w:tcW w:w="2255" w:type="dxa"/>
          </w:tcPr>
          <w:p w14:paraId="75E02D2D" w14:textId="77777777" w:rsidR="005531A5" w:rsidRPr="00483490" w:rsidRDefault="005531A5" w:rsidP="005053E1">
            <w:pPr>
              <w:pStyle w:val="TableParagraph"/>
              <w:ind w:right="-164"/>
              <w:jc w:val="center"/>
            </w:pPr>
            <w:r w:rsidRPr="00483490">
              <w:rPr>
                <w:spacing w:val="-2"/>
              </w:rPr>
              <w:t>-15.70</w:t>
            </w:r>
          </w:p>
        </w:tc>
      </w:tr>
      <w:tr w:rsidR="005531A5" w:rsidRPr="00483490" w14:paraId="06C37AAA" w14:textId="77777777" w:rsidTr="005053E1">
        <w:trPr>
          <w:trHeight w:val="290"/>
          <w:jc w:val="center"/>
        </w:trPr>
        <w:tc>
          <w:tcPr>
            <w:tcW w:w="924" w:type="dxa"/>
          </w:tcPr>
          <w:p w14:paraId="7EB0458F" w14:textId="77777777" w:rsidR="005531A5" w:rsidRPr="00483490" w:rsidRDefault="005531A5" w:rsidP="005053E1">
            <w:pPr>
              <w:pStyle w:val="TableParagraph"/>
              <w:ind w:left="11" w:right="-164"/>
              <w:jc w:val="center"/>
            </w:pPr>
            <w:r w:rsidRPr="00483490">
              <w:rPr>
                <w:spacing w:val="-5"/>
              </w:rPr>
              <w:t>309</w:t>
            </w:r>
          </w:p>
        </w:tc>
        <w:tc>
          <w:tcPr>
            <w:tcW w:w="2977" w:type="dxa"/>
          </w:tcPr>
          <w:p w14:paraId="4B697197" w14:textId="77777777" w:rsidR="005531A5" w:rsidRPr="00483490" w:rsidRDefault="005531A5" w:rsidP="005053E1">
            <w:pPr>
              <w:pStyle w:val="TableParagraph"/>
              <w:ind w:right="-164"/>
              <w:jc w:val="center"/>
            </w:pPr>
            <w:r w:rsidRPr="00483490">
              <w:rPr>
                <w:spacing w:val="-2"/>
              </w:rPr>
              <w:t>2182936.737</w:t>
            </w:r>
          </w:p>
        </w:tc>
        <w:tc>
          <w:tcPr>
            <w:tcW w:w="2865" w:type="dxa"/>
          </w:tcPr>
          <w:p w14:paraId="27378440" w14:textId="77777777" w:rsidR="005531A5" w:rsidRPr="00483490" w:rsidRDefault="005531A5" w:rsidP="005053E1">
            <w:pPr>
              <w:pStyle w:val="TableParagraph"/>
              <w:ind w:left="5" w:right="-164"/>
              <w:jc w:val="center"/>
            </w:pPr>
            <w:r w:rsidRPr="00483490">
              <w:rPr>
                <w:spacing w:val="-2"/>
              </w:rPr>
              <w:t>767461.7496</w:t>
            </w:r>
          </w:p>
        </w:tc>
        <w:tc>
          <w:tcPr>
            <w:tcW w:w="2255" w:type="dxa"/>
          </w:tcPr>
          <w:p w14:paraId="17D94F4A" w14:textId="77777777" w:rsidR="005531A5" w:rsidRPr="00483490" w:rsidRDefault="005531A5" w:rsidP="005053E1">
            <w:pPr>
              <w:pStyle w:val="TableParagraph"/>
              <w:ind w:right="-164"/>
              <w:jc w:val="center"/>
            </w:pPr>
            <w:r w:rsidRPr="00483490">
              <w:rPr>
                <w:spacing w:val="-2"/>
              </w:rPr>
              <w:t>29.35</w:t>
            </w:r>
          </w:p>
        </w:tc>
      </w:tr>
      <w:tr w:rsidR="005531A5" w:rsidRPr="00483490" w14:paraId="128D2A8C" w14:textId="77777777" w:rsidTr="005053E1">
        <w:trPr>
          <w:trHeight w:val="290"/>
          <w:jc w:val="center"/>
        </w:trPr>
        <w:tc>
          <w:tcPr>
            <w:tcW w:w="924" w:type="dxa"/>
          </w:tcPr>
          <w:p w14:paraId="144588C1" w14:textId="77777777" w:rsidR="005531A5" w:rsidRPr="00483490" w:rsidRDefault="005531A5" w:rsidP="005053E1">
            <w:pPr>
              <w:pStyle w:val="TableParagraph"/>
              <w:ind w:left="11" w:right="-164"/>
              <w:jc w:val="center"/>
            </w:pPr>
            <w:r w:rsidRPr="00483490">
              <w:rPr>
                <w:spacing w:val="-5"/>
              </w:rPr>
              <w:t>310</w:t>
            </w:r>
          </w:p>
        </w:tc>
        <w:tc>
          <w:tcPr>
            <w:tcW w:w="2977" w:type="dxa"/>
          </w:tcPr>
          <w:p w14:paraId="4A9C020B" w14:textId="77777777" w:rsidR="005531A5" w:rsidRPr="00483490" w:rsidRDefault="005531A5" w:rsidP="005053E1">
            <w:pPr>
              <w:pStyle w:val="TableParagraph"/>
              <w:ind w:right="-164"/>
              <w:jc w:val="center"/>
            </w:pPr>
            <w:r w:rsidRPr="00483490">
              <w:rPr>
                <w:spacing w:val="-2"/>
              </w:rPr>
              <w:t>2182937.076</w:t>
            </w:r>
          </w:p>
        </w:tc>
        <w:tc>
          <w:tcPr>
            <w:tcW w:w="2865" w:type="dxa"/>
          </w:tcPr>
          <w:p w14:paraId="5E074719" w14:textId="77777777" w:rsidR="005531A5" w:rsidRPr="00483490" w:rsidRDefault="005531A5" w:rsidP="005053E1">
            <w:pPr>
              <w:pStyle w:val="TableParagraph"/>
              <w:ind w:left="5" w:right="-164"/>
              <w:jc w:val="center"/>
            </w:pPr>
            <w:r w:rsidRPr="00483490">
              <w:rPr>
                <w:spacing w:val="-2"/>
              </w:rPr>
              <w:t>767500.7995</w:t>
            </w:r>
          </w:p>
        </w:tc>
        <w:tc>
          <w:tcPr>
            <w:tcW w:w="2255" w:type="dxa"/>
          </w:tcPr>
          <w:p w14:paraId="583F6186" w14:textId="77777777" w:rsidR="005531A5" w:rsidRPr="00483490" w:rsidRDefault="005531A5" w:rsidP="005053E1">
            <w:pPr>
              <w:pStyle w:val="TableParagraph"/>
              <w:ind w:right="-164"/>
              <w:jc w:val="center"/>
            </w:pPr>
            <w:r w:rsidRPr="00483490">
              <w:rPr>
                <w:spacing w:val="-2"/>
              </w:rPr>
              <w:t>27.31</w:t>
            </w:r>
          </w:p>
        </w:tc>
      </w:tr>
      <w:tr w:rsidR="005531A5" w:rsidRPr="00483490" w14:paraId="62378559" w14:textId="77777777" w:rsidTr="005053E1">
        <w:trPr>
          <w:trHeight w:val="290"/>
          <w:jc w:val="center"/>
        </w:trPr>
        <w:tc>
          <w:tcPr>
            <w:tcW w:w="924" w:type="dxa"/>
          </w:tcPr>
          <w:p w14:paraId="4CA600AB" w14:textId="77777777" w:rsidR="005531A5" w:rsidRPr="00483490" w:rsidRDefault="005531A5" w:rsidP="005053E1">
            <w:pPr>
              <w:pStyle w:val="TableParagraph"/>
              <w:ind w:left="11" w:right="-164"/>
              <w:jc w:val="center"/>
            </w:pPr>
            <w:r w:rsidRPr="00483490">
              <w:rPr>
                <w:spacing w:val="-5"/>
              </w:rPr>
              <w:t>311</w:t>
            </w:r>
          </w:p>
        </w:tc>
        <w:tc>
          <w:tcPr>
            <w:tcW w:w="2977" w:type="dxa"/>
          </w:tcPr>
          <w:p w14:paraId="177488B9" w14:textId="77777777" w:rsidR="005531A5" w:rsidRPr="00483490" w:rsidRDefault="005531A5" w:rsidP="005053E1">
            <w:pPr>
              <w:pStyle w:val="TableParagraph"/>
              <w:ind w:right="-164"/>
              <w:jc w:val="center"/>
            </w:pPr>
            <w:r w:rsidRPr="00483490">
              <w:rPr>
                <w:spacing w:val="-2"/>
              </w:rPr>
              <w:t>2182937.414</w:t>
            </w:r>
          </w:p>
        </w:tc>
        <w:tc>
          <w:tcPr>
            <w:tcW w:w="2865" w:type="dxa"/>
          </w:tcPr>
          <w:p w14:paraId="6CADEA8F" w14:textId="77777777" w:rsidR="005531A5" w:rsidRPr="00483490" w:rsidRDefault="005531A5" w:rsidP="005053E1">
            <w:pPr>
              <w:pStyle w:val="TableParagraph"/>
              <w:ind w:left="5" w:right="-164"/>
              <w:jc w:val="center"/>
            </w:pPr>
            <w:r w:rsidRPr="00483490">
              <w:rPr>
                <w:spacing w:val="-2"/>
              </w:rPr>
              <w:t>767539.8492</w:t>
            </w:r>
          </w:p>
        </w:tc>
        <w:tc>
          <w:tcPr>
            <w:tcW w:w="2255" w:type="dxa"/>
          </w:tcPr>
          <w:p w14:paraId="670C697B" w14:textId="77777777" w:rsidR="005531A5" w:rsidRPr="00483490" w:rsidRDefault="005531A5" w:rsidP="005053E1">
            <w:pPr>
              <w:pStyle w:val="TableParagraph"/>
              <w:ind w:right="-164"/>
              <w:jc w:val="center"/>
            </w:pPr>
            <w:r w:rsidRPr="00483490">
              <w:rPr>
                <w:spacing w:val="-4"/>
              </w:rPr>
              <w:t>9.13</w:t>
            </w:r>
          </w:p>
        </w:tc>
      </w:tr>
      <w:tr w:rsidR="005531A5" w:rsidRPr="00483490" w14:paraId="6535DE4E" w14:textId="77777777" w:rsidTr="005053E1">
        <w:trPr>
          <w:trHeight w:val="290"/>
          <w:jc w:val="center"/>
        </w:trPr>
        <w:tc>
          <w:tcPr>
            <w:tcW w:w="924" w:type="dxa"/>
          </w:tcPr>
          <w:p w14:paraId="0703963B" w14:textId="77777777" w:rsidR="005531A5" w:rsidRPr="00483490" w:rsidRDefault="005531A5" w:rsidP="005053E1">
            <w:pPr>
              <w:pStyle w:val="TableParagraph"/>
              <w:ind w:left="11" w:right="-164"/>
              <w:jc w:val="center"/>
            </w:pPr>
            <w:r w:rsidRPr="00483490">
              <w:rPr>
                <w:spacing w:val="-5"/>
              </w:rPr>
              <w:t>312</w:t>
            </w:r>
          </w:p>
        </w:tc>
        <w:tc>
          <w:tcPr>
            <w:tcW w:w="2977" w:type="dxa"/>
          </w:tcPr>
          <w:p w14:paraId="2FA70251" w14:textId="77777777" w:rsidR="005531A5" w:rsidRPr="00483490" w:rsidRDefault="005531A5" w:rsidP="005053E1">
            <w:pPr>
              <w:pStyle w:val="TableParagraph"/>
              <w:ind w:right="-164"/>
              <w:jc w:val="center"/>
            </w:pPr>
            <w:r w:rsidRPr="00483490">
              <w:rPr>
                <w:spacing w:val="-2"/>
              </w:rPr>
              <w:t>2182937.753</w:t>
            </w:r>
          </w:p>
        </w:tc>
        <w:tc>
          <w:tcPr>
            <w:tcW w:w="2865" w:type="dxa"/>
          </w:tcPr>
          <w:p w14:paraId="3510AFB3" w14:textId="77777777" w:rsidR="005531A5" w:rsidRPr="00483490" w:rsidRDefault="005531A5" w:rsidP="005053E1">
            <w:pPr>
              <w:pStyle w:val="TableParagraph"/>
              <w:ind w:left="5" w:right="-164"/>
              <w:jc w:val="center"/>
            </w:pPr>
            <w:r w:rsidRPr="00483490">
              <w:rPr>
                <w:spacing w:val="-2"/>
              </w:rPr>
              <w:t>767578.899</w:t>
            </w:r>
          </w:p>
        </w:tc>
        <w:tc>
          <w:tcPr>
            <w:tcW w:w="2255" w:type="dxa"/>
          </w:tcPr>
          <w:p w14:paraId="5C312A6F" w14:textId="77777777" w:rsidR="005531A5" w:rsidRPr="00483490" w:rsidRDefault="005531A5" w:rsidP="005053E1">
            <w:pPr>
              <w:pStyle w:val="TableParagraph"/>
              <w:ind w:right="-164"/>
              <w:jc w:val="center"/>
            </w:pPr>
            <w:r w:rsidRPr="00483490">
              <w:rPr>
                <w:spacing w:val="-2"/>
              </w:rPr>
              <w:t>20.88</w:t>
            </w:r>
          </w:p>
        </w:tc>
      </w:tr>
      <w:tr w:rsidR="005531A5" w:rsidRPr="00483490" w14:paraId="45B0D89F" w14:textId="77777777" w:rsidTr="005053E1">
        <w:trPr>
          <w:trHeight w:val="290"/>
          <w:jc w:val="center"/>
        </w:trPr>
        <w:tc>
          <w:tcPr>
            <w:tcW w:w="924" w:type="dxa"/>
          </w:tcPr>
          <w:p w14:paraId="5E9E4B73" w14:textId="77777777" w:rsidR="005531A5" w:rsidRPr="00483490" w:rsidRDefault="005531A5" w:rsidP="005053E1">
            <w:pPr>
              <w:pStyle w:val="TableParagraph"/>
              <w:ind w:left="11" w:right="-164"/>
              <w:jc w:val="center"/>
            </w:pPr>
            <w:r w:rsidRPr="00483490">
              <w:rPr>
                <w:spacing w:val="-5"/>
              </w:rPr>
              <w:t>313</w:t>
            </w:r>
          </w:p>
        </w:tc>
        <w:tc>
          <w:tcPr>
            <w:tcW w:w="2977" w:type="dxa"/>
          </w:tcPr>
          <w:p w14:paraId="79C150F1" w14:textId="77777777" w:rsidR="005531A5" w:rsidRPr="00483490" w:rsidRDefault="005531A5" w:rsidP="005053E1">
            <w:pPr>
              <w:pStyle w:val="TableParagraph"/>
              <w:ind w:right="-164"/>
              <w:jc w:val="center"/>
            </w:pPr>
            <w:r w:rsidRPr="00483490">
              <w:rPr>
                <w:spacing w:val="-2"/>
              </w:rPr>
              <w:t>2182938.091</w:t>
            </w:r>
          </w:p>
        </w:tc>
        <w:tc>
          <w:tcPr>
            <w:tcW w:w="2865" w:type="dxa"/>
          </w:tcPr>
          <w:p w14:paraId="084B2969" w14:textId="77777777" w:rsidR="005531A5" w:rsidRPr="00483490" w:rsidRDefault="005531A5" w:rsidP="005053E1">
            <w:pPr>
              <w:pStyle w:val="TableParagraph"/>
              <w:ind w:left="5" w:right="-164"/>
              <w:jc w:val="center"/>
            </w:pPr>
            <w:r w:rsidRPr="00483490">
              <w:rPr>
                <w:spacing w:val="-2"/>
              </w:rPr>
              <w:t>767617.9488</w:t>
            </w:r>
          </w:p>
        </w:tc>
        <w:tc>
          <w:tcPr>
            <w:tcW w:w="2255" w:type="dxa"/>
          </w:tcPr>
          <w:p w14:paraId="46805E5C" w14:textId="77777777" w:rsidR="005531A5" w:rsidRPr="00483490" w:rsidRDefault="005531A5" w:rsidP="005053E1">
            <w:pPr>
              <w:pStyle w:val="TableParagraph"/>
              <w:ind w:right="-164"/>
              <w:jc w:val="center"/>
            </w:pPr>
            <w:r w:rsidRPr="00483490">
              <w:rPr>
                <w:spacing w:val="-2"/>
              </w:rPr>
              <w:t>26.56</w:t>
            </w:r>
          </w:p>
        </w:tc>
      </w:tr>
      <w:tr w:rsidR="005531A5" w:rsidRPr="00483490" w14:paraId="7E410FD9" w14:textId="77777777" w:rsidTr="005053E1">
        <w:trPr>
          <w:trHeight w:val="290"/>
          <w:jc w:val="center"/>
        </w:trPr>
        <w:tc>
          <w:tcPr>
            <w:tcW w:w="924" w:type="dxa"/>
          </w:tcPr>
          <w:p w14:paraId="2C732680" w14:textId="77777777" w:rsidR="005531A5" w:rsidRPr="00483490" w:rsidRDefault="005531A5" w:rsidP="005053E1">
            <w:pPr>
              <w:pStyle w:val="TableParagraph"/>
              <w:ind w:left="11" w:right="-164"/>
              <w:jc w:val="center"/>
            </w:pPr>
            <w:r w:rsidRPr="00483490">
              <w:rPr>
                <w:spacing w:val="-5"/>
              </w:rPr>
              <w:t>314</w:t>
            </w:r>
          </w:p>
        </w:tc>
        <w:tc>
          <w:tcPr>
            <w:tcW w:w="2977" w:type="dxa"/>
          </w:tcPr>
          <w:p w14:paraId="5898D510" w14:textId="77777777" w:rsidR="005531A5" w:rsidRPr="00483490" w:rsidRDefault="005531A5" w:rsidP="005053E1">
            <w:pPr>
              <w:pStyle w:val="TableParagraph"/>
              <w:ind w:right="-164"/>
              <w:jc w:val="center"/>
            </w:pPr>
            <w:r w:rsidRPr="00483490">
              <w:rPr>
                <w:spacing w:val="-2"/>
              </w:rPr>
              <w:t>2182938.429</w:t>
            </w:r>
          </w:p>
        </w:tc>
        <w:tc>
          <w:tcPr>
            <w:tcW w:w="2865" w:type="dxa"/>
          </w:tcPr>
          <w:p w14:paraId="7A32BB79" w14:textId="77777777" w:rsidR="005531A5" w:rsidRPr="00483490" w:rsidRDefault="005531A5" w:rsidP="005053E1">
            <w:pPr>
              <w:pStyle w:val="TableParagraph"/>
              <w:ind w:left="5" w:right="-164"/>
              <w:jc w:val="center"/>
            </w:pPr>
            <w:r w:rsidRPr="00483490">
              <w:rPr>
                <w:spacing w:val="-2"/>
              </w:rPr>
              <w:t>767656.9986</w:t>
            </w:r>
          </w:p>
        </w:tc>
        <w:tc>
          <w:tcPr>
            <w:tcW w:w="2255" w:type="dxa"/>
          </w:tcPr>
          <w:p w14:paraId="074F0A0C" w14:textId="77777777" w:rsidR="005531A5" w:rsidRPr="00483490" w:rsidRDefault="005531A5" w:rsidP="005053E1">
            <w:pPr>
              <w:pStyle w:val="TableParagraph"/>
              <w:ind w:right="-164"/>
              <w:jc w:val="center"/>
            </w:pPr>
            <w:r w:rsidRPr="00483490">
              <w:rPr>
                <w:spacing w:val="-4"/>
              </w:rPr>
              <w:t>1.66</w:t>
            </w:r>
          </w:p>
        </w:tc>
      </w:tr>
      <w:tr w:rsidR="005531A5" w:rsidRPr="00483490" w14:paraId="0A16B694" w14:textId="77777777" w:rsidTr="005053E1">
        <w:trPr>
          <w:trHeight w:val="290"/>
          <w:jc w:val="center"/>
        </w:trPr>
        <w:tc>
          <w:tcPr>
            <w:tcW w:w="924" w:type="dxa"/>
          </w:tcPr>
          <w:p w14:paraId="2109FF74" w14:textId="77777777" w:rsidR="005531A5" w:rsidRPr="00483490" w:rsidRDefault="005531A5" w:rsidP="005053E1">
            <w:pPr>
              <w:pStyle w:val="TableParagraph"/>
              <w:ind w:left="11" w:right="-164"/>
              <w:jc w:val="center"/>
            </w:pPr>
            <w:r w:rsidRPr="00483490">
              <w:rPr>
                <w:spacing w:val="-5"/>
              </w:rPr>
              <w:t>315</w:t>
            </w:r>
          </w:p>
        </w:tc>
        <w:tc>
          <w:tcPr>
            <w:tcW w:w="2977" w:type="dxa"/>
          </w:tcPr>
          <w:p w14:paraId="1799D624" w14:textId="77777777" w:rsidR="005531A5" w:rsidRPr="00483490" w:rsidRDefault="005531A5" w:rsidP="005053E1">
            <w:pPr>
              <w:pStyle w:val="TableParagraph"/>
              <w:ind w:right="-164"/>
              <w:jc w:val="center"/>
            </w:pPr>
            <w:r w:rsidRPr="00483490">
              <w:rPr>
                <w:spacing w:val="-2"/>
              </w:rPr>
              <w:t>2182938.768</w:t>
            </w:r>
          </w:p>
        </w:tc>
        <w:tc>
          <w:tcPr>
            <w:tcW w:w="2865" w:type="dxa"/>
          </w:tcPr>
          <w:p w14:paraId="03B8E41F" w14:textId="77777777" w:rsidR="005531A5" w:rsidRPr="00483490" w:rsidRDefault="005531A5" w:rsidP="005053E1">
            <w:pPr>
              <w:pStyle w:val="TableParagraph"/>
              <w:ind w:left="5" w:right="-164"/>
              <w:jc w:val="center"/>
            </w:pPr>
            <w:r w:rsidRPr="00483490">
              <w:rPr>
                <w:spacing w:val="-2"/>
              </w:rPr>
              <w:t>767696.0483</w:t>
            </w:r>
          </w:p>
        </w:tc>
        <w:tc>
          <w:tcPr>
            <w:tcW w:w="2255" w:type="dxa"/>
          </w:tcPr>
          <w:p w14:paraId="67141FD9" w14:textId="77777777" w:rsidR="005531A5" w:rsidRPr="00483490" w:rsidRDefault="005531A5" w:rsidP="005053E1">
            <w:pPr>
              <w:pStyle w:val="TableParagraph"/>
              <w:ind w:right="-164"/>
              <w:jc w:val="center"/>
            </w:pPr>
            <w:r w:rsidRPr="00483490">
              <w:rPr>
                <w:spacing w:val="-2"/>
              </w:rPr>
              <w:t>-21.24</w:t>
            </w:r>
          </w:p>
        </w:tc>
      </w:tr>
      <w:tr w:rsidR="005531A5" w:rsidRPr="00483490" w14:paraId="4964DC23" w14:textId="77777777" w:rsidTr="005053E1">
        <w:trPr>
          <w:trHeight w:val="290"/>
          <w:jc w:val="center"/>
        </w:trPr>
        <w:tc>
          <w:tcPr>
            <w:tcW w:w="924" w:type="dxa"/>
          </w:tcPr>
          <w:p w14:paraId="24671114" w14:textId="77777777" w:rsidR="005531A5" w:rsidRPr="00483490" w:rsidRDefault="005531A5" w:rsidP="005053E1">
            <w:pPr>
              <w:pStyle w:val="TableParagraph"/>
              <w:ind w:left="11" w:right="-164"/>
              <w:jc w:val="center"/>
            </w:pPr>
            <w:r w:rsidRPr="00483490">
              <w:rPr>
                <w:spacing w:val="-5"/>
              </w:rPr>
              <w:t>316</w:t>
            </w:r>
          </w:p>
        </w:tc>
        <w:tc>
          <w:tcPr>
            <w:tcW w:w="2977" w:type="dxa"/>
          </w:tcPr>
          <w:p w14:paraId="2106E06B" w14:textId="77777777" w:rsidR="005531A5" w:rsidRPr="00483490" w:rsidRDefault="005531A5" w:rsidP="005053E1">
            <w:pPr>
              <w:pStyle w:val="TableParagraph"/>
              <w:ind w:right="-164"/>
              <w:jc w:val="center"/>
            </w:pPr>
            <w:r w:rsidRPr="00483490">
              <w:rPr>
                <w:spacing w:val="-2"/>
              </w:rPr>
              <w:t>2182939.106</w:t>
            </w:r>
          </w:p>
        </w:tc>
        <w:tc>
          <w:tcPr>
            <w:tcW w:w="2865" w:type="dxa"/>
          </w:tcPr>
          <w:p w14:paraId="1FDC2C89" w14:textId="77777777" w:rsidR="005531A5" w:rsidRPr="00483490" w:rsidRDefault="005531A5" w:rsidP="005053E1">
            <w:pPr>
              <w:pStyle w:val="TableParagraph"/>
              <w:ind w:left="5" w:right="-164"/>
              <w:jc w:val="center"/>
            </w:pPr>
            <w:r w:rsidRPr="00483490">
              <w:rPr>
                <w:spacing w:val="-2"/>
              </w:rPr>
              <w:t>767735.0982</w:t>
            </w:r>
          </w:p>
        </w:tc>
        <w:tc>
          <w:tcPr>
            <w:tcW w:w="2255" w:type="dxa"/>
          </w:tcPr>
          <w:p w14:paraId="5CA53811" w14:textId="77777777" w:rsidR="005531A5" w:rsidRPr="00483490" w:rsidRDefault="005531A5" w:rsidP="005053E1">
            <w:pPr>
              <w:pStyle w:val="TableParagraph"/>
              <w:ind w:right="-164"/>
              <w:jc w:val="center"/>
            </w:pPr>
            <w:r w:rsidRPr="00483490">
              <w:rPr>
                <w:spacing w:val="-2"/>
              </w:rPr>
              <w:t>-20.64</w:t>
            </w:r>
          </w:p>
        </w:tc>
      </w:tr>
      <w:tr w:rsidR="005531A5" w:rsidRPr="00483490" w14:paraId="2677DF2C" w14:textId="77777777" w:rsidTr="005053E1">
        <w:trPr>
          <w:trHeight w:val="289"/>
          <w:jc w:val="center"/>
        </w:trPr>
        <w:tc>
          <w:tcPr>
            <w:tcW w:w="924" w:type="dxa"/>
          </w:tcPr>
          <w:p w14:paraId="3D5DFD23" w14:textId="77777777" w:rsidR="005531A5" w:rsidRPr="00483490" w:rsidRDefault="005531A5" w:rsidP="005053E1">
            <w:pPr>
              <w:pStyle w:val="TableParagraph"/>
              <w:ind w:left="11" w:right="-164"/>
              <w:jc w:val="center"/>
            </w:pPr>
            <w:r w:rsidRPr="00483490">
              <w:rPr>
                <w:spacing w:val="-5"/>
              </w:rPr>
              <w:t>317</w:t>
            </w:r>
          </w:p>
        </w:tc>
        <w:tc>
          <w:tcPr>
            <w:tcW w:w="2977" w:type="dxa"/>
          </w:tcPr>
          <w:p w14:paraId="59C4FA0F" w14:textId="77777777" w:rsidR="005531A5" w:rsidRPr="00483490" w:rsidRDefault="005531A5" w:rsidP="005053E1">
            <w:pPr>
              <w:pStyle w:val="TableParagraph"/>
              <w:ind w:right="-164"/>
              <w:jc w:val="center"/>
            </w:pPr>
            <w:r w:rsidRPr="00483490">
              <w:rPr>
                <w:spacing w:val="-2"/>
              </w:rPr>
              <w:t>2182939.444</w:t>
            </w:r>
          </w:p>
        </w:tc>
        <w:tc>
          <w:tcPr>
            <w:tcW w:w="2865" w:type="dxa"/>
          </w:tcPr>
          <w:p w14:paraId="74BA0330" w14:textId="77777777" w:rsidR="005531A5" w:rsidRPr="00483490" w:rsidRDefault="005531A5" w:rsidP="005053E1">
            <w:pPr>
              <w:pStyle w:val="TableParagraph"/>
              <w:ind w:left="5" w:right="-164"/>
              <w:jc w:val="center"/>
            </w:pPr>
            <w:r w:rsidRPr="00483490">
              <w:rPr>
                <w:spacing w:val="-2"/>
              </w:rPr>
              <w:t>767774.1479</w:t>
            </w:r>
          </w:p>
        </w:tc>
        <w:tc>
          <w:tcPr>
            <w:tcW w:w="2255" w:type="dxa"/>
          </w:tcPr>
          <w:p w14:paraId="1F193E4D" w14:textId="77777777" w:rsidR="005531A5" w:rsidRPr="00483490" w:rsidRDefault="005531A5" w:rsidP="005053E1">
            <w:pPr>
              <w:pStyle w:val="TableParagraph"/>
              <w:ind w:right="-164"/>
              <w:jc w:val="center"/>
            </w:pPr>
            <w:r w:rsidRPr="00483490">
              <w:rPr>
                <w:spacing w:val="-2"/>
              </w:rPr>
              <w:t>-20.21</w:t>
            </w:r>
          </w:p>
        </w:tc>
      </w:tr>
      <w:tr w:rsidR="005531A5" w:rsidRPr="00483490" w14:paraId="1CBB0DDB" w14:textId="77777777" w:rsidTr="005053E1">
        <w:trPr>
          <w:trHeight w:val="290"/>
          <w:jc w:val="center"/>
        </w:trPr>
        <w:tc>
          <w:tcPr>
            <w:tcW w:w="924" w:type="dxa"/>
          </w:tcPr>
          <w:p w14:paraId="5FB97499" w14:textId="77777777" w:rsidR="005531A5" w:rsidRPr="00483490" w:rsidRDefault="005531A5" w:rsidP="005053E1">
            <w:pPr>
              <w:pStyle w:val="TableParagraph"/>
              <w:ind w:left="11" w:right="-164"/>
              <w:jc w:val="center"/>
            </w:pPr>
            <w:r w:rsidRPr="00483490">
              <w:rPr>
                <w:spacing w:val="-5"/>
              </w:rPr>
              <w:t>318</w:t>
            </w:r>
          </w:p>
        </w:tc>
        <w:tc>
          <w:tcPr>
            <w:tcW w:w="2977" w:type="dxa"/>
          </w:tcPr>
          <w:p w14:paraId="68BAF4B6" w14:textId="77777777" w:rsidR="005531A5" w:rsidRPr="00483490" w:rsidRDefault="005531A5" w:rsidP="005053E1">
            <w:pPr>
              <w:pStyle w:val="TableParagraph"/>
              <w:ind w:right="-164"/>
              <w:jc w:val="center"/>
            </w:pPr>
            <w:r w:rsidRPr="00483490">
              <w:rPr>
                <w:spacing w:val="-2"/>
              </w:rPr>
              <w:t>2182939.783</w:t>
            </w:r>
          </w:p>
        </w:tc>
        <w:tc>
          <w:tcPr>
            <w:tcW w:w="2865" w:type="dxa"/>
          </w:tcPr>
          <w:p w14:paraId="674ACFDE" w14:textId="77777777" w:rsidR="005531A5" w:rsidRPr="00483490" w:rsidRDefault="005531A5" w:rsidP="005053E1">
            <w:pPr>
              <w:pStyle w:val="TableParagraph"/>
              <w:ind w:left="5" w:right="-164"/>
              <w:jc w:val="center"/>
            </w:pPr>
            <w:r w:rsidRPr="00483490">
              <w:rPr>
                <w:spacing w:val="-2"/>
              </w:rPr>
              <w:t>767813.1977</w:t>
            </w:r>
          </w:p>
        </w:tc>
        <w:tc>
          <w:tcPr>
            <w:tcW w:w="2255" w:type="dxa"/>
          </w:tcPr>
          <w:p w14:paraId="3C156B1D" w14:textId="77777777" w:rsidR="005531A5" w:rsidRPr="00483490" w:rsidRDefault="005531A5" w:rsidP="005053E1">
            <w:pPr>
              <w:pStyle w:val="TableParagraph"/>
              <w:ind w:right="-164"/>
              <w:jc w:val="center"/>
            </w:pPr>
            <w:r w:rsidRPr="00483490">
              <w:rPr>
                <w:spacing w:val="-2"/>
              </w:rPr>
              <w:t>-26.21</w:t>
            </w:r>
          </w:p>
        </w:tc>
      </w:tr>
      <w:tr w:rsidR="005531A5" w:rsidRPr="00483490" w14:paraId="6646736F" w14:textId="77777777" w:rsidTr="005053E1">
        <w:trPr>
          <w:trHeight w:val="290"/>
          <w:jc w:val="center"/>
        </w:trPr>
        <w:tc>
          <w:tcPr>
            <w:tcW w:w="924" w:type="dxa"/>
          </w:tcPr>
          <w:p w14:paraId="183BA064" w14:textId="77777777" w:rsidR="005531A5" w:rsidRPr="00483490" w:rsidRDefault="005531A5" w:rsidP="005053E1">
            <w:pPr>
              <w:pStyle w:val="TableParagraph"/>
              <w:ind w:left="11" w:right="-164"/>
              <w:jc w:val="center"/>
            </w:pPr>
            <w:r w:rsidRPr="00483490">
              <w:rPr>
                <w:spacing w:val="-5"/>
              </w:rPr>
              <w:t>319</w:t>
            </w:r>
          </w:p>
        </w:tc>
        <w:tc>
          <w:tcPr>
            <w:tcW w:w="2977" w:type="dxa"/>
          </w:tcPr>
          <w:p w14:paraId="4284D8F2" w14:textId="77777777" w:rsidR="005531A5" w:rsidRPr="00483490" w:rsidRDefault="005531A5" w:rsidP="005053E1">
            <w:pPr>
              <w:pStyle w:val="TableParagraph"/>
              <w:ind w:right="-164"/>
              <w:jc w:val="center"/>
            </w:pPr>
            <w:r w:rsidRPr="00483490">
              <w:rPr>
                <w:spacing w:val="-2"/>
              </w:rPr>
              <w:t>2182940.121</w:t>
            </w:r>
          </w:p>
        </w:tc>
        <w:tc>
          <w:tcPr>
            <w:tcW w:w="2865" w:type="dxa"/>
          </w:tcPr>
          <w:p w14:paraId="7D8393BA" w14:textId="77777777" w:rsidR="005531A5" w:rsidRPr="00483490" w:rsidRDefault="005531A5" w:rsidP="005053E1">
            <w:pPr>
              <w:pStyle w:val="TableParagraph"/>
              <w:ind w:left="5" w:right="-164"/>
              <w:jc w:val="center"/>
            </w:pPr>
            <w:r w:rsidRPr="00483490">
              <w:rPr>
                <w:spacing w:val="-2"/>
              </w:rPr>
              <w:t>767852.2475</w:t>
            </w:r>
          </w:p>
        </w:tc>
        <w:tc>
          <w:tcPr>
            <w:tcW w:w="2255" w:type="dxa"/>
          </w:tcPr>
          <w:p w14:paraId="3BC74247" w14:textId="77777777" w:rsidR="005531A5" w:rsidRPr="00483490" w:rsidRDefault="005531A5" w:rsidP="005053E1">
            <w:pPr>
              <w:pStyle w:val="TableParagraph"/>
              <w:ind w:right="-164"/>
              <w:jc w:val="center"/>
            </w:pPr>
            <w:r w:rsidRPr="00483490">
              <w:rPr>
                <w:spacing w:val="-2"/>
              </w:rPr>
              <w:t>-31.42</w:t>
            </w:r>
          </w:p>
        </w:tc>
      </w:tr>
      <w:tr w:rsidR="005531A5" w:rsidRPr="00483490" w14:paraId="68310B38" w14:textId="77777777" w:rsidTr="005053E1">
        <w:trPr>
          <w:trHeight w:val="290"/>
          <w:jc w:val="center"/>
        </w:trPr>
        <w:tc>
          <w:tcPr>
            <w:tcW w:w="924" w:type="dxa"/>
          </w:tcPr>
          <w:p w14:paraId="37C75AC4" w14:textId="77777777" w:rsidR="005531A5" w:rsidRPr="00483490" w:rsidRDefault="005531A5" w:rsidP="005053E1">
            <w:pPr>
              <w:pStyle w:val="TableParagraph"/>
              <w:ind w:left="11" w:right="-164"/>
              <w:jc w:val="center"/>
            </w:pPr>
            <w:r w:rsidRPr="00483490">
              <w:rPr>
                <w:spacing w:val="-5"/>
              </w:rPr>
              <w:t>320</w:t>
            </w:r>
          </w:p>
        </w:tc>
        <w:tc>
          <w:tcPr>
            <w:tcW w:w="2977" w:type="dxa"/>
          </w:tcPr>
          <w:p w14:paraId="75F1EB30" w14:textId="77777777" w:rsidR="005531A5" w:rsidRPr="00483490" w:rsidRDefault="005531A5" w:rsidP="005053E1">
            <w:pPr>
              <w:pStyle w:val="TableParagraph"/>
              <w:ind w:right="-164"/>
              <w:jc w:val="center"/>
            </w:pPr>
            <w:r w:rsidRPr="00483490">
              <w:rPr>
                <w:spacing w:val="-2"/>
              </w:rPr>
              <w:t>2182940.459</w:t>
            </w:r>
          </w:p>
        </w:tc>
        <w:tc>
          <w:tcPr>
            <w:tcW w:w="2865" w:type="dxa"/>
          </w:tcPr>
          <w:p w14:paraId="5CD89668" w14:textId="77777777" w:rsidR="005531A5" w:rsidRPr="00483490" w:rsidRDefault="005531A5" w:rsidP="005053E1">
            <w:pPr>
              <w:pStyle w:val="TableParagraph"/>
              <w:ind w:left="5" w:right="-164"/>
              <w:jc w:val="center"/>
            </w:pPr>
            <w:r w:rsidRPr="00483490">
              <w:rPr>
                <w:spacing w:val="-2"/>
              </w:rPr>
              <w:t>767891.2973</w:t>
            </w:r>
          </w:p>
        </w:tc>
        <w:tc>
          <w:tcPr>
            <w:tcW w:w="2255" w:type="dxa"/>
          </w:tcPr>
          <w:p w14:paraId="7C0F0B4A" w14:textId="77777777" w:rsidR="005531A5" w:rsidRPr="00483490" w:rsidRDefault="005531A5" w:rsidP="005053E1">
            <w:pPr>
              <w:pStyle w:val="TableParagraph"/>
              <w:ind w:right="-164"/>
              <w:jc w:val="center"/>
            </w:pPr>
            <w:r w:rsidRPr="00483490">
              <w:rPr>
                <w:spacing w:val="-2"/>
              </w:rPr>
              <w:t>-27.05</w:t>
            </w:r>
          </w:p>
        </w:tc>
      </w:tr>
      <w:tr w:rsidR="005531A5" w:rsidRPr="00483490" w14:paraId="760DA9EF" w14:textId="77777777" w:rsidTr="005053E1">
        <w:trPr>
          <w:trHeight w:val="290"/>
          <w:jc w:val="center"/>
        </w:trPr>
        <w:tc>
          <w:tcPr>
            <w:tcW w:w="924" w:type="dxa"/>
          </w:tcPr>
          <w:p w14:paraId="3C884E6B" w14:textId="77777777" w:rsidR="005531A5" w:rsidRPr="00483490" w:rsidRDefault="005531A5" w:rsidP="005053E1">
            <w:pPr>
              <w:pStyle w:val="TableParagraph"/>
              <w:ind w:left="11" w:right="-164"/>
              <w:jc w:val="center"/>
            </w:pPr>
            <w:r w:rsidRPr="00483490">
              <w:rPr>
                <w:spacing w:val="-5"/>
              </w:rPr>
              <w:t>321</w:t>
            </w:r>
          </w:p>
        </w:tc>
        <w:tc>
          <w:tcPr>
            <w:tcW w:w="2977" w:type="dxa"/>
          </w:tcPr>
          <w:p w14:paraId="54352800" w14:textId="77777777" w:rsidR="005531A5" w:rsidRPr="00483490" w:rsidRDefault="005531A5" w:rsidP="005053E1">
            <w:pPr>
              <w:pStyle w:val="TableParagraph"/>
              <w:ind w:right="-164"/>
              <w:jc w:val="center"/>
            </w:pPr>
            <w:r w:rsidRPr="00483490">
              <w:rPr>
                <w:spacing w:val="-2"/>
              </w:rPr>
              <w:t>2182940.798</w:t>
            </w:r>
          </w:p>
        </w:tc>
        <w:tc>
          <w:tcPr>
            <w:tcW w:w="2865" w:type="dxa"/>
          </w:tcPr>
          <w:p w14:paraId="164C6CA2" w14:textId="77777777" w:rsidR="005531A5" w:rsidRPr="00483490" w:rsidRDefault="005531A5" w:rsidP="005053E1">
            <w:pPr>
              <w:pStyle w:val="TableParagraph"/>
              <w:ind w:left="5" w:right="-164"/>
              <w:jc w:val="center"/>
            </w:pPr>
            <w:r w:rsidRPr="00483490">
              <w:rPr>
                <w:spacing w:val="-2"/>
              </w:rPr>
              <w:t>767930.3471</w:t>
            </w:r>
          </w:p>
        </w:tc>
        <w:tc>
          <w:tcPr>
            <w:tcW w:w="2255" w:type="dxa"/>
          </w:tcPr>
          <w:p w14:paraId="0CF03428" w14:textId="77777777" w:rsidR="005531A5" w:rsidRPr="00483490" w:rsidRDefault="005531A5" w:rsidP="005053E1">
            <w:pPr>
              <w:pStyle w:val="TableParagraph"/>
              <w:ind w:right="-164"/>
              <w:jc w:val="center"/>
            </w:pPr>
            <w:r w:rsidRPr="00483490">
              <w:rPr>
                <w:spacing w:val="-2"/>
              </w:rPr>
              <w:t>-13.85</w:t>
            </w:r>
          </w:p>
        </w:tc>
      </w:tr>
      <w:tr w:rsidR="005531A5" w:rsidRPr="00483490" w14:paraId="53B6D1F8" w14:textId="77777777" w:rsidTr="005053E1">
        <w:trPr>
          <w:trHeight w:val="290"/>
          <w:jc w:val="center"/>
        </w:trPr>
        <w:tc>
          <w:tcPr>
            <w:tcW w:w="924" w:type="dxa"/>
          </w:tcPr>
          <w:p w14:paraId="053D3A00" w14:textId="77777777" w:rsidR="005531A5" w:rsidRPr="00483490" w:rsidRDefault="005531A5" w:rsidP="005053E1">
            <w:pPr>
              <w:pStyle w:val="TableParagraph"/>
              <w:ind w:left="11" w:right="-164"/>
              <w:jc w:val="center"/>
            </w:pPr>
            <w:r w:rsidRPr="00483490">
              <w:rPr>
                <w:spacing w:val="-5"/>
              </w:rPr>
              <w:t>322</w:t>
            </w:r>
          </w:p>
        </w:tc>
        <w:tc>
          <w:tcPr>
            <w:tcW w:w="2977" w:type="dxa"/>
          </w:tcPr>
          <w:p w14:paraId="18E6D55D" w14:textId="77777777" w:rsidR="005531A5" w:rsidRPr="00483490" w:rsidRDefault="005531A5" w:rsidP="005053E1">
            <w:pPr>
              <w:pStyle w:val="TableParagraph"/>
              <w:ind w:right="-164"/>
              <w:jc w:val="center"/>
            </w:pPr>
            <w:r w:rsidRPr="00483490">
              <w:rPr>
                <w:spacing w:val="-2"/>
              </w:rPr>
              <w:t>2182943.205</w:t>
            </w:r>
          </w:p>
        </w:tc>
        <w:tc>
          <w:tcPr>
            <w:tcW w:w="2865" w:type="dxa"/>
          </w:tcPr>
          <w:p w14:paraId="6A940F93" w14:textId="77777777" w:rsidR="005531A5" w:rsidRPr="00483490" w:rsidRDefault="005531A5" w:rsidP="005053E1">
            <w:pPr>
              <w:pStyle w:val="TableParagraph"/>
              <w:ind w:left="5" w:right="-164"/>
              <w:jc w:val="center"/>
            </w:pPr>
            <w:r w:rsidRPr="00483490">
              <w:rPr>
                <w:spacing w:val="-2"/>
              </w:rPr>
              <w:t>767469.3761</w:t>
            </w:r>
          </w:p>
        </w:tc>
        <w:tc>
          <w:tcPr>
            <w:tcW w:w="2255" w:type="dxa"/>
          </w:tcPr>
          <w:p w14:paraId="4D265C7C" w14:textId="77777777" w:rsidR="005531A5" w:rsidRPr="00483490" w:rsidRDefault="005531A5" w:rsidP="005053E1">
            <w:pPr>
              <w:pStyle w:val="TableParagraph"/>
              <w:ind w:right="-164"/>
              <w:jc w:val="center"/>
            </w:pPr>
            <w:r w:rsidRPr="00483490">
              <w:rPr>
                <w:spacing w:val="-2"/>
              </w:rPr>
              <w:t>28.87</w:t>
            </w:r>
          </w:p>
        </w:tc>
      </w:tr>
      <w:tr w:rsidR="005531A5" w:rsidRPr="00483490" w14:paraId="6824334A" w14:textId="77777777" w:rsidTr="005053E1">
        <w:trPr>
          <w:trHeight w:val="290"/>
          <w:jc w:val="center"/>
        </w:trPr>
        <w:tc>
          <w:tcPr>
            <w:tcW w:w="924" w:type="dxa"/>
          </w:tcPr>
          <w:p w14:paraId="27A1F787" w14:textId="77777777" w:rsidR="005531A5" w:rsidRPr="00483490" w:rsidRDefault="005531A5" w:rsidP="005053E1">
            <w:pPr>
              <w:pStyle w:val="TableParagraph"/>
              <w:ind w:left="11" w:right="-164"/>
              <w:jc w:val="center"/>
            </w:pPr>
            <w:r w:rsidRPr="00483490">
              <w:rPr>
                <w:spacing w:val="-5"/>
              </w:rPr>
              <w:t>323</w:t>
            </w:r>
          </w:p>
        </w:tc>
        <w:tc>
          <w:tcPr>
            <w:tcW w:w="2977" w:type="dxa"/>
          </w:tcPr>
          <w:p w14:paraId="0BA1C71E" w14:textId="77777777" w:rsidR="005531A5" w:rsidRPr="00483490" w:rsidRDefault="005531A5" w:rsidP="005053E1">
            <w:pPr>
              <w:pStyle w:val="TableParagraph"/>
              <w:ind w:right="-164"/>
              <w:jc w:val="center"/>
            </w:pPr>
            <w:r w:rsidRPr="00483490">
              <w:rPr>
                <w:spacing w:val="-2"/>
              </w:rPr>
              <w:t>2182943.544</w:t>
            </w:r>
          </w:p>
        </w:tc>
        <w:tc>
          <w:tcPr>
            <w:tcW w:w="2865" w:type="dxa"/>
          </w:tcPr>
          <w:p w14:paraId="586091E7" w14:textId="77777777" w:rsidR="005531A5" w:rsidRPr="00483490" w:rsidRDefault="005531A5" w:rsidP="005053E1">
            <w:pPr>
              <w:pStyle w:val="TableParagraph"/>
              <w:ind w:left="5" w:right="-164"/>
              <w:jc w:val="center"/>
            </w:pPr>
            <w:r w:rsidRPr="00483490">
              <w:rPr>
                <w:spacing w:val="-2"/>
              </w:rPr>
              <w:t>767508.4259</w:t>
            </w:r>
          </w:p>
        </w:tc>
        <w:tc>
          <w:tcPr>
            <w:tcW w:w="2255" w:type="dxa"/>
          </w:tcPr>
          <w:p w14:paraId="0BCA3A1D" w14:textId="77777777" w:rsidR="005531A5" w:rsidRPr="00483490" w:rsidRDefault="005531A5" w:rsidP="005053E1">
            <w:pPr>
              <w:pStyle w:val="TableParagraph"/>
              <w:ind w:right="-164"/>
              <w:jc w:val="center"/>
            </w:pPr>
            <w:r w:rsidRPr="00483490">
              <w:rPr>
                <w:spacing w:val="-2"/>
              </w:rPr>
              <w:t>24.87</w:t>
            </w:r>
          </w:p>
        </w:tc>
      </w:tr>
      <w:tr w:rsidR="005531A5" w:rsidRPr="00483490" w14:paraId="47522B36" w14:textId="77777777" w:rsidTr="005053E1">
        <w:trPr>
          <w:trHeight w:val="290"/>
          <w:jc w:val="center"/>
        </w:trPr>
        <w:tc>
          <w:tcPr>
            <w:tcW w:w="924" w:type="dxa"/>
          </w:tcPr>
          <w:p w14:paraId="4FD08608" w14:textId="77777777" w:rsidR="005531A5" w:rsidRPr="00483490" w:rsidRDefault="005531A5" w:rsidP="005053E1">
            <w:pPr>
              <w:pStyle w:val="TableParagraph"/>
              <w:ind w:left="11" w:right="-164"/>
              <w:jc w:val="center"/>
            </w:pPr>
            <w:r w:rsidRPr="00483490">
              <w:rPr>
                <w:spacing w:val="-5"/>
              </w:rPr>
              <w:t>324</w:t>
            </w:r>
          </w:p>
        </w:tc>
        <w:tc>
          <w:tcPr>
            <w:tcW w:w="2977" w:type="dxa"/>
          </w:tcPr>
          <w:p w14:paraId="0DB2CD2E" w14:textId="77777777" w:rsidR="005531A5" w:rsidRPr="00483490" w:rsidRDefault="005531A5" w:rsidP="005053E1">
            <w:pPr>
              <w:pStyle w:val="TableParagraph"/>
              <w:ind w:right="-164"/>
              <w:jc w:val="center"/>
            </w:pPr>
            <w:r w:rsidRPr="00483490">
              <w:rPr>
                <w:spacing w:val="-2"/>
              </w:rPr>
              <w:t>2182943.882</w:t>
            </w:r>
          </w:p>
        </w:tc>
        <w:tc>
          <w:tcPr>
            <w:tcW w:w="2865" w:type="dxa"/>
          </w:tcPr>
          <w:p w14:paraId="1F76233F" w14:textId="77777777" w:rsidR="005531A5" w:rsidRPr="00483490" w:rsidRDefault="005531A5" w:rsidP="005053E1">
            <w:pPr>
              <w:pStyle w:val="TableParagraph"/>
              <w:ind w:left="5" w:right="-164"/>
              <w:jc w:val="center"/>
            </w:pPr>
            <w:r w:rsidRPr="00483490">
              <w:rPr>
                <w:spacing w:val="-2"/>
              </w:rPr>
              <w:t>767547.4757</w:t>
            </w:r>
          </w:p>
        </w:tc>
        <w:tc>
          <w:tcPr>
            <w:tcW w:w="2255" w:type="dxa"/>
          </w:tcPr>
          <w:p w14:paraId="1232F0F2" w14:textId="77777777" w:rsidR="005531A5" w:rsidRPr="00483490" w:rsidRDefault="005531A5" w:rsidP="005053E1">
            <w:pPr>
              <w:pStyle w:val="TableParagraph"/>
              <w:ind w:right="-164"/>
              <w:jc w:val="center"/>
            </w:pPr>
            <w:r w:rsidRPr="00483490">
              <w:rPr>
                <w:spacing w:val="-2"/>
              </w:rPr>
              <w:t>-</w:t>
            </w:r>
            <w:r w:rsidRPr="00483490">
              <w:rPr>
                <w:spacing w:val="-4"/>
              </w:rPr>
              <w:t>0.46</w:t>
            </w:r>
          </w:p>
        </w:tc>
      </w:tr>
      <w:tr w:rsidR="005531A5" w:rsidRPr="00483490" w14:paraId="4FAF30D0" w14:textId="77777777" w:rsidTr="005053E1">
        <w:trPr>
          <w:trHeight w:val="290"/>
          <w:jc w:val="center"/>
        </w:trPr>
        <w:tc>
          <w:tcPr>
            <w:tcW w:w="924" w:type="dxa"/>
          </w:tcPr>
          <w:p w14:paraId="36509268" w14:textId="77777777" w:rsidR="005531A5" w:rsidRPr="00483490" w:rsidRDefault="005531A5" w:rsidP="005053E1">
            <w:pPr>
              <w:pStyle w:val="TableParagraph"/>
              <w:ind w:left="11" w:right="-164"/>
              <w:jc w:val="center"/>
            </w:pPr>
            <w:r w:rsidRPr="00483490">
              <w:rPr>
                <w:spacing w:val="-5"/>
              </w:rPr>
              <w:t>325</w:t>
            </w:r>
          </w:p>
        </w:tc>
        <w:tc>
          <w:tcPr>
            <w:tcW w:w="2977" w:type="dxa"/>
          </w:tcPr>
          <w:p w14:paraId="4C0D66D0" w14:textId="77777777" w:rsidR="005531A5" w:rsidRPr="00483490" w:rsidRDefault="005531A5" w:rsidP="005053E1">
            <w:pPr>
              <w:pStyle w:val="TableParagraph"/>
              <w:ind w:right="-164"/>
              <w:jc w:val="center"/>
            </w:pPr>
            <w:r w:rsidRPr="00483490">
              <w:rPr>
                <w:spacing w:val="-2"/>
              </w:rPr>
              <w:t>2182944.221</w:t>
            </w:r>
          </w:p>
        </w:tc>
        <w:tc>
          <w:tcPr>
            <w:tcW w:w="2865" w:type="dxa"/>
          </w:tcPr>
          <w:p w14:paraId="392E1AE5" w14:textId="77777777" w:rsidR="005531A5" w:rsidRPr="00483490" w:rsidRDefault="005531A5" w:rsidP="005053E1">
            <w:pPr>
              <w:pStyle w:val="TableParagraph"/>
              <w:ind w:left="5" w:right="-164"/>
              <w:jc w:val="center"/>
            </w:pPr>
            <w:r w:rsidRPr="00483490">
              <w:rPr>
                <w:spacing w:val="-2"/>
              </w:rPr>
              <w:t>767586.5255</w:t>
            </w:r>
          </w:p>
        </w:tc>
        <w:tc>
          <w:tcPr>
            <w:tcW w:w="2255" w:type="dxa"/>
          </w:tcPr>
          <w:p w14:paraId="38CA9B28" w14:textId="77777777" w:rsidR="005531A5" w:rsidRPr="00483490" w:rsidRDefault="005531A5" w:rsidP="005053E1">
            <w:pPr>
              <w:pStyle w:val="TableParagraph"/>
              <w:ind w:right="-164"/>
              <w:jc w:val="center"/>
            </w:pPr>
            <w:r w:rsidRPr="00483490">
              <w:rPr>
                <w:spacing w:val="-2"/>
              </w:rPr>
              <w:t>19.22</w:t>
            </w:r>
          </w:p>
        </w:tc>
      </w:tr>
      <w:tr w:rsidR="005531A5" w:rsidRPr="00483490" w14:paraId="47541A2A" w14:textId="77777777" w:rsidTr="005053E1">
        <w:trPr>
          <w:trHeight w:val="290"/>
          <w:jc w:val="center"/>
        </w:trPr>
        <w:tc>
          <w:tcPr>
            <w:tcW w:w="924" w:type="dxa"/>
          </w:tcPr>
          <w:p w14:paraId="0EF068E4" w14:textId="77777777" w:rsidR="005531A5" w:rsidRPr="00483490" w:rsidRDefault="005531A5" w:rsidP="005053E1">
            <w:pPr>
              <w:pStyle w:val="TableParagraph"/>
              <w:ind w:left="11" w:right="-164"/>
              <w:jc w:val="center"/>
            </w:pPr>
            <w:r w:rsidRPr="00483490">
              <w:rPr>
                <w:spacing w:val="-5"/>
              </w:rPr>
              <w:t>326</w:t>
            </w:r>
          </w:p>
        </w:tc>
        <w:tc>
          <w:tcPr>
            <w:tcW w:w="2977" w:type="dxa"/>
          </w:tcPr>
          <w:p w14:paraId="37F4B7B0" w14:textId="77777777" w:rsidR="005531A5" w:rsidRPr="00483490" w:rsidRDefault="005531A5" w:rsidP="005053E1">
            <w:pPr>
              <w:pStyle w:val="TableParagraph"/>
              <w:ind w:right="-164"/>
              <w:jc w:val="center"/>
            </w:pPr>
            <w:r w:rsidRPr="00483490">
              <w:rPr>
                <w:spacing w:val="-2"/>
              </w:rPr>
              <w:t>2182944.559</w:t>
            </w:r>
          </w:p>
        </w:tc>
        <w:tc>
          <w:tcPr>
            <w:tcW w:w="2865" w:type="dxa"/>
          </w:tcPr>
          <w:p w14:paraId="4237B201" w14:textId="77777777" w:rsidR="005531A5" w:rsidRPr="00483490" w:rsidRDefault="005531A5" w:rsidP="005053E1">
            <w:pPr>
              <w:pStyle w:val="TableParagraph"/>
              <w:ind w:left="5" w:right="-164"/>
              <w:jc w:val="center"/>
            </w:pPr>
            <w:r w:rsidRPr="00483490">
              <w:rPr>
                <w:spacing w:val="-2"/>
              </w:rPr>
              <w:t>767625.5752</w:t>
            </w:r>
          </w:p>
        </w:tc>
        <w:tc>
          <w:tcPr>
            <w:tcW w:w="2255" w:type="dxa"/>
          </w:tcPr>
          <w:p w14:paraId="6DB4ACBF" w14:textId="77777777" w:rsidR="005531A5" w:rsidRPr="00483490" w:rsidRDefault="005531A5" w:rsidP="005053E1">
            <w:pPr>
              <w:pStyle w:val="TableParagraph"/>
              <w:ind w:right="-164"/>
              <w:jc w:val="center"/>
            </w:pPr>
            <w:r w:rsidRPr="00483490">
              <w:rPr>
                <w:spacing w:val="-2"/>
              </w:rPr>
              <w:t>22.66</w:t>
            </w:r>
          </w:p>
        </w:tc>
      </w:tr>
      <w:tr w:rsidR="005531A5" w:rsidRPr="00483490" w14:paraId="643F38CA" w14:textId="77777777" w:rsidTr="005053E1">
        <w:trPr>
          <w:trHeight w:val="290"/>
          <w:jc w:val="center"/>
        </w:trPr>
        <w:tc>
          <w:tcPr>
            <w:tcW w:w="924" w:type="dxa"/>
          </w:tcPr>
          <w:p w14:paraId="007CA3FD" w14:textId="77777777" w:rsidR="005531A5" w:rsidRPr="00483490" w:rsidRDefault="005531A5" w:rsidP="005053E1">
            <w:pPr>
              <w:pStyle w:val="TableParagraph"/>
              <w:ind w:left="11" w:right="-164"/>
              <w:jc w:val="center"/>
            </w:pPr>
            <w:r w:rsidRPr="00483490">
              <w:rPr>
                <w:spacing w:val="-5"/>
              </w:rPr>
              <w:t>327</w:t>
            </w:r>
          </w:p>
        </w:tc>
        <w:tc>
          <w:tcPr>
            <w:tcW w:w="2977" w:type="dxa"/>
          </w:tcPr>
          <w:p w14:paraId="48ABD582" w14:textId="77777777" w:rsidR="005531A5" w:rsidRPr="00483490" w:rsidRDefault="005531A5" w:rsidP="005053E1">
            <w:pPr>
              <w:pStyle w:val="TableParagraph"/>
              <w:ind w:right="-164"/>
              <w:jc w:val="center"/>
            </w:pPr>
            <w:r w:rsidRPr="00483490">
              <w:rPr>
                <w:spacing w:val="-2"/>
              </w:rPr>
              <w:t>2182944.897</w:t>
            </w:r>
          </w:p>
        </w:tc>
        <w:tc>
          <w:tcPr>
            <w:tcW w:w="2865" w:type="dxa"/>
          </w:tcPr>
          <w:p w14:paraId="032AC9B4" w14:textId="77777777" w:rsidR="005531A5" w:rsidRPr="00483490" w:rsidRDefault="005531A5" w:rsidP="005053E1">
            <w:pPr>
              <w:pStyle w:val="TableParagraph"/>
              <w:ind w:left="5" w:right="-164"/>
              <w:jc w:val="center"/>
            </w:pPr>
            <w:r w:rsidRPr="00483490">
              <w:rPr>
                <w:spacing w:val="-2"/>
              </w:rPr>
              <w:t>767664.6251</w:t>
            </w:r>
          </w:p>
        </w:tc>
        <w:tc>
          <w:tcPr>
            <w:tcW w:w="2255" w:type="dxa"/>
          </w:tcPr>
          <w:p w14:paraId="1B88A56E" w14:textId="77777777" w:rsidR="005531A5" w:rsidRPr="00483490" w:rsidRDefault="005531A5" w:rsidP="005053E1">
            <w:pPr>
              <w:pStyle w:val="TableParagraph"/>
              <w:ind w:right="-164"/>
              <w:jc w:val="center"/>
            </w:pPr>
            <w:r w:rsidRPr="00483490">
              <w:rPr>
                <w:spacing w:val="-2"/>
              </w:rPr>
              <w:t>-</w:t>
            </w:r>
            <w:r w:rsidRPr="00483490">
              <w:rPr>
                <w:spacing w:val="-4"/>
              </w:rPr>
              <w:t>2.42</w:t>
            </w:r>
          </w:p>
        </w:tc>
      </w:tr>
      <w:tr w:rsidR="005531A5" w:rsidRPr="00483490" w14:paraId="60747391" w14:textId="77777777" w:rsidTr="005053E1">
        <w:trPr>
          <w:trHeight w:val="290"/>
          <w:jc w:val="center"/>
        </w:trPr>
        <w:tc>
          <w:tcPr>
            <w:tcW w:w="924" w:type="dxa"/>
          </w:tcPr>
          <w:p w14:paraId="68728754" w14:textId="77777777" w:rsidR="005531A5" w:rsidRPr="00483490" w:rsidRDefault="005531A5" w:rsidP="005053E1">
            <w:pPr>
              <w:pStyle w:val="TableParagraph"/>
              <w:ind w:left="11" w:right="-164"/>
              <w:jc w:val="center"/>
            </w:pPr>
            <w:r w:rsidRPr="00483490">
              <w:rPr>
                <w:spacing w:val="-5"/>
              </w:rPr>
              <w:t>328</w:t>
            </w:r>
          </w:p>
        </w:tc>
        <w:tc>
          <w:tcPr>
            <w:tcW w:w="2977" w:type="dxa"/>
          </w:tcPr>
          <w:p w14:paraId="0CBE9B94" w14:textId="77777777" w:rsidR="005531A5" w:rsidRPr="00483490" w:rsidRDefault="005531A5" w:rsidP="005053E1">
            <w:pPr>
              <w:pStyle w:val="TableParagraph"/>
              <w:ind w:right="-164"/>
              <w:jc w:val="center"/>
            </w:pPr>
            <w:r w:rsidRPr="00483490">
              <w:rPr>
                <w:spacing w:val="-2"/>
              </w:rPr>
              <w:t>2182945.236</w:t>
            </w:r>
          </w:p>
        </w:tc>
        <w:tc>
          <w:tcPr>
            <w:tcW w:w="2865" w:type="dxa"/>
          </w:tcPr>
          <w:p w14:paraId="07632C20" w14:textId="77777777" w:rsidR="005531A5" w:rsidRPr="00483490" w:rsidRDefault="005531A5" w:rsidP="005053E1">
            <w:pPr>
              <w:pStyle w:val="TableParagraph"/>
              <w:ind w:left="5" w:right="-164"/>
              <w:jc w:val="center"/>
            </w:pPr>
            <w:r w:rsidRPr="00483490">
              <w:rPr>
                <w:spacing w:val="-2"/>
              </w:rPr>
              <w:t>767703.6748</w:t>
            </w:r>
          </w:p>
        </w:tc>
        <w:tc>
          <w:tcPr>
            <w:tcW w:w="2255" w:type="dxa"/>
          </w:tcPr>
          <w:p w14:paraId="02A07350" w14:textId="77777777" w:rsidR="005531A5" w:rsidRPr="00483490" w:rsidRDefault="005531A5" w:rsidP="005053E1">
            <w:pPr>
              <w:pStyle w:val="TableParagraph"/>
              <w:ind w:right="-164"/>
              <w:jc w:val="center"/>
            </w:pPr>
            <w:r w:rsidRPr="00483490">
              <w:rPr>
                <w:spacing w:val="-2"/>
              </w:rPr>
              <w:t>-22.95</w:t>
            </w:r>
          </w:p>
        </w:tc>
      </w:tr>
      <w:tr w:rsidR="005531A5" w:rsidRPr="00483490" w14:paraId="6062B5DC" w14:textId="77777777" w:rsidTr="005053E1">
        <w:trPr>
          <w:trHeight w:val="290"/>
          <w:jc w:val="center"/>
        </w:trPr>
        <w:tc>
          <w:tcPr>
            <w:tcW w:w="924" w:type="dxa"/>
          </w:tcPr>
          <w:p w14:paraId="6E8261A9" w14:textId="77777777" w:rsidR="005531A5" w:rsidRPr="00483490" w:rsidRDefault="005531A5" w:rsidP="005053E1">
            <w:pPr>
              <w:pStyle w:val="TableParagraph"/>
              <w:ind w:left="11" w:right="-164"/>
              <w:jc w:val="center"/>
            </w:pPr>
            <w:r w:rsidRPr="00483490">
              <w:rPr>
                <w:spacing w:val="-5"/>
              </w:rPr>
              <w:t>329</w:t>
            </w:r>
          </w:p>
        </w:tc>
        <w:tc>
          <w:tcPr>
            <w:tcW w:w="2977" w:type="dxa"/>
          </w:tcPr>
          <w:p w14:paraId="1AE97507" w14:textId="77777777" w:rsidR="005531A5" w:rsidRPr="00483490" w:rsidRDefault="005531A5" w:rsidP="005053E1">
            <w:pPr>
              <w:pStyle w:val="TableParagraph"/>
              <w:ind w:right="-164"/>
              <w:jc w:val="center"/>
            </w:pPr>
            <w:r w:rsidRPr="00483490">
              <w:rPr>
                <w:spacing w:val="-2"/>
              </w:rPr>
              <w:t>2182945.574</w:t>
            </w:r>
          </w:p>
        </w:tc>
        <w:tc>
          <w:tcPr>
            <w:tcW w:w="2865" w:type="dxa"/>
          </w:tcPr>
          <w:p w14:paraId="093B3EED" w14:textId="77777777" w:rsidR="005531A5" w:rsidRPr="00483490" w:rsidRDefault="005531A5" w:rsidP="005053E1">
            <w:pPr>
              <w:pStyle w:val="TableParagraph"/>
              <w:ind w:left="5" w:right="-164"/>
              <w:jc w:val="center"/>
            </w:pPr>
            <w:r w:rsidRPr="00483490">
              <w:rPr>
                <w:spacing w:val="-2"/>
              </w:rPr>
              <w:t>767742.7246</w:t>
            </w:r>
          </w:p>
        </w:tc>
        <w:tc>
          <w:tcPr>
            <w:tcW w:w="2255" w:type="dxa"/>
          </w:tcPr>
          <w:p w14:paraId="40E9B21C" w14:textId="77777777" w:rsidR="005531A5" w:rsidRPr="00483490" w:rsidRDefault="005531A5" w:rsidP="005053E1">
            <w:pPr>
              <w:pStyle w:val="TableParagraph"/>
              <w:ind w:right="-164"/>
              <w:jc w:val="center"/>
            </w:pPr>
            <w:r w:rsidRPr="00483490">
              <w:rPr>
                <w:spacing w:val="-2"/>
              </w:rPr>
              <w:t>-22.82</w:t>
            </w:r>
          </w:p>
        </w:tc>
      </w:tr>
      <w:tr w:rsidR="005531A5" w:rsidRPr="00483490" w14:paraId="7EA6240A" w14:textId="77777777" w:rsidTr="005053E1">
        <w:trPr>
          <w:trHeight w:val="290"/>
          <w:jc w:val="center"/>
        </w:trPr>
        <w:tc>
          <w:tcPr>
            <w:tcW w:w="924" w:type="dxa"/>
          </w:tcPr>
          <w:p w14:paraId="45E7A305" w14:textId="77777777" w:rsidR="005531A5" w:rsidRPr="00483490" w:rsidRDefault="005531A5" w:rsidP="005053E1">
            <w:pPr>
              <w:pStyle w:val="TableParagraph"/>
              <w:ind w:left="11" w:right="-164"/>
              <w:jc w:val="center"/>
            </w:pPr>
            <w:r w:rsidRPr="00483490">
              <w:rPr>
                <w:spacing w:val="-5"/>
              </w:rPr>
              <w:t>330</w:t>
            </w:r>
          </w:p>
        </w:tc>
        <w:tc>
          <w:tcPr>
            <w:tcW w:w="2977" w:type="dxa"/>
          </w:tcPr>
          <w:p w14:paraId="6265D872" w14:textId="77777777" w:rsidR="005531A5" w:rsidRPr="00483490" w:rsidRDefault="005531A5" w:rsidP="005053E1">
            <w:pPr>
              <w:pStyle w:val="TableParagraph"/>
              <w:ind w:right="-164"/>
              <w:jc w:val="center"/>
            </w:pPr>
            <w:r w:rsidRPr="00483490">
              <w:rPr>
                <w:spacing w:val="-2"/>
              </w:rPr>
              <w:t>2182945.912</w:t>
            </w:r>
          </w:p>
        </w:tc>
        <w:tc>
          <w:tcPr>
            <w:tcW w:w="2865" w:type="dxa"/>
          </w:tcPr>
          <w:p w14:paraId="782D8140" w14:textId="77777777" w:rsidR="005531A5" w:rsidRPr="00483490" w:rsidRDefault="005531A5" w:rsidP="005053E1">
            <w:pPr>
              <w:pStyle w:val="TableParagraph"/>
              <w:ind w:left="5" w:right="-164"/>
              <w:jc w:val="center"/>
            </w:pPr>
            <w:r w:rsidRPr="00483490">
              <w:rPr>
                <w:spacing w:val="-2"/>
              </w:rPr>
              <w:t>767781.7744</w:t>
            </w:r>
          </w:p>
        </w:tc>
        <w:tc>
          <w:tcPr>
            <w:tcW w:w="2255" w:type="dxa"/>
          </w:tcPr>
          <w:p w14:paraId="04C46D6A" w14:textId="77777777" w:rsidR="005531A5" w:rsidRPr="00483490" w:rsidRDefault="005531A5" w:rsidP="005053E1">
            <w:pPr>
              <w:pStyle w:val="TableParagraph"/>
              <w:ind w:right="-164"/>
              <w:jc w:val="center"/>
            </w:pPr>
            <w:r w:rsidRPr="00483490">
              <w:rPr>
                <w:spacing w:val="-2"/>
              </w:rPr>
              <w:t>-22.22</w:t>
            </w:r>
          </w:p>
        </w:tc>
      </w:tr>
      <w:tr w:rsidR="005531A5" w:rsidRPr="00483490" w14:paraId="48AC5BF6" w14:textId="77777777" w:rsidTr="005053E1">
        <w:trPr>
          <w:trHeight w:val="290"/>
          <w:jc w:val="center"/>
        </w:trPr>
        <w:tc>
          <w:tcPr>
            <w:tcW w:w="924" w:type="dxa"/>
          </w:tcPr>
          <w:p w14:paraId="46C19E1A" w14:textId="77777777" w:rsidR="005531A5" w:rsidRPr="00483490" w:rsidRDefault="005531A5" w:rsidP="005053E1">
            <w:pPr>
              <w:pStyle w:val="TableParagraph"/>
              <w:ind w:left="11" w:right="-164"/>
              <w:jc w:val="center"/>
            </w:pPr>
            <w:r w:rsidRPr="00483490">
              <w:rPr>
                <w:spacing w:val="-5"/>
              </w:rPr>
              <w:t>331</w:t>
            </w:r>
          </w:p>
        </w:tc>
        <w:tc>
          <w:tcPr>
            <w:tcW w:w="2977" w:type="dxa"/>
          </w:tcPr>
          <w:p w14:paraId="0CDB18B3" w14:textId="77777777" w:rsidR="005531A5" w:rsidRPr="00483490" w:rsidRDefault="005531A5" w:rsidP="005053E1">
            <w:pPr>
              <w:pStyle w:val="TableParagraph"/>
              <w:ind w:right="-164"/>
              <w:jc w:val="center"/>
            </w:pPr>
            <w:r w:rsidRPr="00483490">
              <w:rPr>
                <w:spacing w:val="-2"/>
              </w:rPr>
              <w:t>2182946.251</w:t>
            </w:r>
          </w:p>
        </w:tc>
        <w:tc>
          <w:tcPr>
            <w:tcW w:w="2865" w:type="dxa"/>
          </w:tcPr>
          <w:p w14:paraId="4C4F48EB" w14:textId="77777777" w:rsidR="005531A5" w:rsidRPr="00483490" w:rsidRDefault="005531A5" w:rsidP="005053E1">
            <w:pPr>
              <w:pStyle w:val="TableParagraph"/>
              <w:ind w:left="5" w:right="-164"/>
              <w:jc w:val="center"/>
            </w:pPr>
            <w:r w:rsidRPr="00483490">
              <w:rPr>
                <w:spacing w:val="-2"/>
              </w:rPr>
              <w:t>767820.8242</w:t>
            </w:r>
          </w:p>
        </w:tc>
        <w:tc>
          <w:tcPr>
            <w:tcW w:w="2255" w:type="dxa"/>
          </w:tcPr>
          <w:p w14:paraId="18AD3A90" w14:textId="77777777" w:rsidR="005531A5" w:rsidRPr="00483490" w:rsidRDefault="005531A5" w:rsidP="005053E1">
            <w:pPr>
              <w:pStyle w:val="TableParagraph"/>
              <w:ind w:right="-164"/>
              <w:jc w:val="center"/>
            </w:pPr>
            <w:r w:rsidRPr="00483490">
              <w:rPr>
                <w:spacing w:val="-2"/>
              </w:rPr>
              <w:t>-27.98</w:t>
            </w:r>
          </w:p>
        </w:tc>
      </w:tr>
      <w:tr w:rsidR="005531A5" w:rsidRPr="00483490" w14:paraId="3BBD014D" w14:textId="77777777" w:rsidTr="005053E1">
        <w:trPr>
          <w:trHeight w:val="290"/>
          <w:jc w:val="center"/>
        </w:trPr>
        <w:tc>
          <w:tcPr>
            <w:tcW w:w="924" w:type="dxa"/>
          </w:tcPr>
          <w:p w14:paraId="1750C84F" w14:textId="77777777" w:rsidR="005531A5" w:rsidRPr="00483490" w:rsidRDefault="005531A5" w:rsidP="005053E1">
            <w:pPr>
              <w:pStyle w:val="TableParagraph"/>
              <w:ind w:left="11" w:right="-164"/>
              <w:jc w:val="center"/>
            </w:pPr>
            <w:r w:rsidRPr="00483490">
              <w:rPr>
                <w:spacing w:val="-5"/>
              </w:rPr>
              <w:t>332</w:t>
            </w:r>
          </w:p>
        </w:tc>
        <w:tc>
          <w:tcPr>
            <w:tcW w:w="2977" w:type="dxa"/>
          </w:tcPr>
          <w:p w14:paraId="11212D4F" w14:textId="77777777" w:rsidR="005531A5" w:rsidRPr="00483490" w:rsidRDefault="005531A5" w:rsidP="005053E1">
            <w:pPr>
              <w:pStyle w:val="TableParagraph"/>
              <w:ind w:right="-164"/>
              <w:jc w:val="center"/>
            </w:pPr>
            <w:r w:rsidRPr="00483490">
              <w:rPr>
                <w:spacing w:val="-2"/>
              </w:rPr>
              <w:t>2182946.589</w:t>
            </w:r>
          </w:p>
        </w:tc>
        <w:tc>
          <w:tcPr>
            <w:tcW w:w="2865" w:type="dxa"/>
          </w:tcPr>
          <w:p w14:paraId="40D3E26D" w14:textId="77777777" w:rsidR="005531A5" w:rsidRPr="00483490" w:rsidRDefault="005531A5" w:rsidP="005053E1">
            <w:pPr>
              <w:pStyle w:val="TableParagraph"/>
              <w:ind w:left="5" w:right="-164"/>
              <w:jc w:val="center"/>
            </w:pPr>
            <w:r w:rsidRPr="00483490">
              <w:rPr>
                <w:spacing w:val="-2"/>
              </w:rPr>
              <w:t>767859.8739</w:t>
            </w:r>
          </w:p>
        </w:tc>
        <w:tc>
          <w:tcPr>
            <w:tcW w:w="2255" w:type="dxa"/>
          </w:tcPr>
          <w:p w14:paraId="1BA24851" w14:textId="77777777" w:rsidR="005531A5" w:rsidRPr="00483490" w:rsidRDefault="005531A5" w:rsidP="005053E1">
            <w:pPr>
              <w:pStyle w:val="TableParagraph"/>
              <w:ind w:right="-164"/>
              <w:jc w:val="center"/>
            </w:pPr>
            <w:r w:rsidRPr="00483490">
              <w:rPr>
                <w:spacing w:val="-2"/>
              </w:rPr>
              <w:t>-31.28</w:t>
            </w:r>
          </w:p>
        </w:tc>
      </w:tr>
      <w:tr w:rsidR="005531A5" w:rsidRPr="00483490" w14:paraId="6B4FF1F0" w14:textId="77777777" w:rsidTr="005053E1">
        <w:trPr>
          <w:trHeight w:val="290"/>
          <w:jc w:val="center"/>
        </w:trPr>
        <w:tc>
          <w:tcPr>
            <w:tcW w:w="924" w:type="dxa"/>
          </w:tcPr>
          <w:p w14:paraId="5CE7B173" w14:textId="77777777" w:rsidR="005531A5" w:rsidRPr="00483490" w:rsidRDefault="005531A5" w:rsidP="005053E1">
            <w:pPr>
              <w:pStyle w:val="TableParagraph"/>
              <w:ind w:left="11" w:right="-164"/>
              <w:jc w:val="center"/>
            </w:pPr>
            <w:r w:rsidRPr="00483490">
              <w:rPr>
                <w:spacing w:val="-5"/>
              </w:rPr>
              <w:t>333</w:t>
            </w:r>
          </w:p>
        </w:tc>
        <w:tc>
          <w:tcPr>
            <w:tcW w:w="2977" w:type="dxa"/>
          </w:tcPr>
          <w:p w14:paraId="3F8F77BF" w14:textId="77777777" w:rsidR="005531A5" w:rsidRPr="00483490" w:rsidRDefault="005531A5" w:rsidP="005053E1">
            <w:pPr>
              <w:pStyle w:val="TableParagraph"/>
              <w:ind w:right="-164"/>
              <w:jc w:val="center"/>
            </w:pPr>
            <w:r w:rsidRPr="00483490">
              <w:rPr>
                <w:spacing w:val="-2"/>
              </w:rPr>
              <w:t>2182946.927</w:t>
            </w:r>
          </w:p>
        </w:tc>
        <w:tc>
          <w:tcPr>
            <w:tcW w:w="2865" w:type="dxa"/>
          </w:tcPr>
          <w:p w14:paraId="7DF1B499" w14:textId="77777777" w:rsidR="005531A5" w:rsidRPr="00483490" w:rsidRDefault="005531A5" w:rsidP="005053E1">
            <w:pPr>
              <w:pStyle w:val="TableParagraph"/>
              <w:ind w:left="5" w:right="-164"/>
              <w:jc w:val="center"/>
            </w:pPr>
            <w:r w:rsidRPr="00483490">
              <w:rPr>
                <w:spacing w:val="-2"/>
              </w:rPr>
              <w:t>767898.9238</w:t>
            </w:r>
          </w:p>
        </w:tc>
        <w:tc>
          <w:tcPr>
            <w:tcW w:w="2255" w:type="dxa"/>
          </w:tcPr>
          <w:p w14:paraId="3CAA4619" w14:textId="77777777" w:rsidR="005531A5" w:rsidRPr="00483490" w:rsidRDefault="005531A5" w:rsidP="005053E1">
            <w:pPr>
              <w:pStyle w:val="TableParagraph"/>
              <w:ind w:right="-164"/>
              <w:jc w:val="center"/>
            </w:pPr>
            <w:r w:rsidRPr="00483490">
              <w:rPr>
                <w:spacing w:val="-2"/>
              </w:rPr>
              <w:t>-23.09</w:t>
            </w:r>
          </w:p>
        </w:tc>
      </w:tr>
      <w:tr w:rsidR="005531A5" w:rsidRPr="00483490" w14:paraId="5A5CE993" w14:textId="77777777" w:rsidTr="005053E1">
        <w:trPr>
          <w:trHeight w:val="290"/>
          <w:jc w:val="center"/>
        </w:trPr>
        <w:tc>
          <w:tcPr>
            <w:tcW w:w="924" w:type="dxa"/>
          </w:tcPr>
          <w:p w14:paraId="7501819D" w14:textId="77777777" w:rsidR="005531A5" w:rsidRPr="00483490" w:rsidRDefault="005531A5" w:rsidP="005053E1">
            <w:pPr>
              <w:pStyle w:val="TableParagraph"/>
              <w:ind w:left="11" w:right="-164"/>
              <w:jc w:val="center"/>
            </w:pPr>
            <w:r w:rsidRPr="00483490">
              <w:rPr>
                <w:spacing w:val="-5"/>
              </w:rPr>
              <w:t>334</w:t>
            </w:r>
          </w:p>
        </w:tc>
        <w:tc>
          <w:tcPr>
            <w:tcW w:w="2977" w:type="dxa"/>
          </w:tcPr>
          <w:p w14:paraId="55D666C9" w14:textId="77777777" w:rsidR="005531A5" w:rsidRPr="00483490" w:rsidRDefault="005531A5" w:rsidP="005053E1">
            <w:pPr>
              <w:pStyle w:val="TableParagraph"/>
              <w:ind w:right="-164"/>
              <w:jc w:val="center"/>
            </w:pPr>
            <w:r w:rsidRPr="00483490">
              <w:rPr>
                <w:spacing w:val="-2"/>
              </w:rPr>
              <w:t>2182949.674</w:t>
            </w:r>
          </w:p>
        </w:tc>
        <w:tc>
          <w:tcPr>
            <w:tcW w:w="2865" w:type="dxa"/>
          </w:tcPr>
          <w:p w14:paraId="1D320583" w14:textId="77777777" w:rsidR="005531A5" w:rsidRPr="00483490" w:rsidRDefault="005531A5" w:rsidP="005053E1">
            <w:pPr>
              <w:pStyle w:val="TableParagraph"/>
              <w:ind w:left="5" w:right="-164"/>
              <w:jc w:val="center"/>
            </w:pPr>
            <w:r w:rsidRPr="00483490">
              <w:rPr>
                <w:spacing w:val="-2"/>
              </w:rPr>
              <w:t>767477.0026</w:t>
            </w:r>
          </w:p>
        </w:tc>
        <w:tc>
          <w:tcPr>
            <w:tcW w:w="2255" w:type="dxa"/>
          </w:tcPr>
          <w:p w14:paraId="230A39EC" w14:textId="77777777" w:rsidR="005531A5" w:rsidRPr="00483490" w:rsidRDefault="005531A5" w:rsidP="005053E1">
            <w:pPr>
              <w:pStyle w:val="TableParagraph"/>
              <w:ind w:right="-164"/>
              <w:jc w:val="center"/>
            </w:pPr>
            <w:r w:rsidRPr="00483490">
              <w:rPr>
                <w:spacing w:val="-2"/>
              </w:rPr>
              <w:t>28.56</w:t>
            </w:r>
          </w:p>
        </w:tc>
      </w:tr>
      <w:tr w:rsidR="005531A5" w:rsidRPr="00483490" w14:paraId="120E78D7" w14:textId="77777777" w:rsidTr="005053E1">
        <w:trPr>
          <w:trHeight w:val="290"/>
          <w:jc w:val="center"/>
        </w:trPr>
        <w:tc>
          <w:tcPr>
            <w:tcW w:w="924" w:type="dxa"/>
          </w:tcPr>
          <w:p w14:paraId="39799A3F" w14:textId="77777777" w:rsidR="005531A5" w:rsidRPr="00483490" w:rsidRDefault="005531A5" w:rsidP="005053E1">
            <w:pPr>
              <w:pStyle w:val="TableParagraph"/>
              <w:ind w:left="11" w:right="-164"/>
              <w:jc w:val="center"/>
            </w:pPr>
            <w:r w:rsidRPr="00483490">
              <w:rPr>
                <w:spacing w:val="-5"/>
              </w:rPr>
              <w:t>335</w:t>
            </w:r>
          </w:p>
        </w:tc>
        <w:tc>
          <w:tcPr>
            <w:tcW w:w="2977" w:type="dxa"/>
          </w:tcPr>
          <w:p w14:paraId="091F47AB" w14:textId="77777777" w:rsidR="005531A5" w:rsidRPr="00483490" w:rsidRDefault="005531A5" w:rsidP="005053E1">
            <w:pPr>
              <w:pStyle w:val="TableParagraph"/>
              <w:ind w:right="-164"/>
              <w:jc w:val="center"/>
            </w:pPr>
            <w:r w:rsidRPr="00483490">
              <w:rPr>
                <w:spacing w:val="-2"/>
              </w:rPr>
              <w:t>2182950.012</w:t>
            </w:r>
          </w:p>
        </w:tc>
        <w:tc>
          <w:tcPr>
            <w:tcW w:w="2865" w:type="dxa"/>
          </w:tcPr>
          <w:p w14:paraId="100D2A5D" w14:textId="77777777" w:rsidR="005531A5" w:rsidRPr="00483490" w:rsidRDefault="005531A5" w:rsidP="005053E1">
            <w:pPr>
              <w:pStyle w:val="TableParagraph"/>
              <w:ind w:left="5" w:right="-164"/>
              <w:jc w:val="center"/>
            </w:pPr>
            <w:r w:rsidRPr="00483490">
              <w:rPr>
                <w:spacing w:val="-2"/>
              </w:rPr>
              <w:t>767516.0524</w:t>
            </w:r>
          </w:p>
        </w:tc>
        <w:tc>
          <w:tcPr>
            <w:tcW w:w="2255" w:type="dxa"/>
          </w:tcPr>
          <w:p w14:paraId="641EF0F3" w14:textId="77777777" w:rsidR="005531A5" w:rsidRPr="00483490" w:rsidRDefault="005531A5" w:rsidP="005053E1">
            <w:pPr>
              <w:pStyle w:val="TableParagraph"/>
              <w:ind w:right="-164"/>
              <w:jc w:val="center"/>
            </w:pPr>
            <w:r w:rsidRPr="00483490">
              <w:rPr>
                <w:spacing w:val="-2"/>
              </w:rPr>
              <w:t>19.57</w:t>
            </w:r>
          </w:p>
        </w:tc>
      </w:tr>
      <w:tr w:rsidR="005531A5" w:rsidRPr="00483490" w14:paraId="0D91F3E3" w14:textId="77777777" w:rsidTr="005053E1">
        <w:trPr>
          <w:trHeight w:val="290"/>
          <w:jc w:val="center"/>
        </w:trPr>
        <w:tc>
          <w:tcPr>
            <w:tcW w:w="924" w:type="dxa"/>
          </w:tcPr>
          <w:p w14:paraId="503E8C6C" w14:textId="77777777" w:rsidR="005531A5" w:rsidRPr="00483490" w:rsidRDefault="005531A5" w:rsidP="005053E1">
            <w:pPr>
              <w:pStyle w:val="TableParagraph"/>
              <w:ind w:left="11" w:right="-164"/>
              <w:jc w:val="center"/>
            </w:pPr>
            <w:r w:rsidRPr="00483490">
              <w:rPr>
                <w:spacing w:val="-5"/>
              </w:rPr>
              <w:t>336</w:t>
            </w:r>
          </w:p>
        </w:tc>
        <w:tc>
          <w:tcPr>
            <w:tcW w:w="2977" w:type="dxa"/>
          </w:tcPr>
          <w:p w14:paraId="0A9DED8B" w14:textId="77777777" w:rsidR="005531A5" w:rsidRPr="00483490" w:rsidRDefault="005531A5" w:rsidP="005053E1">
            <w:pPr>
              <w:pStyle w:val="TableParagraph"/>
              <w:ind w:right="-164"/>
              <w:jc w:val="center"/>
            </w:pPr>
            <w:r w:rsidRPr="00483490">
              <w:rPr>
                <w:spacing w:val="-2"/>
              </w:rPr>
              <w:t>2182950.351</w:t>
            </w:r>
          </w:p>
        </w:tc>
        <w:tc>
          <w:tcPr>
            <w:tcW w:w="2865" w:type="dxa"/>
          </w:tcPr>
          <w:p w14:paraId="67AEACF5" w14:textId="77777777" w:rsidR="005531A5" w:rsidRPr="00483490" w:rsidRDefault="005531A5" w:rsidP="005053E1">
            <w:pPr>
              <w:pStyle w:val="TableParagraph"/>
              <w:ind w:left="5" w:right="-164"/>
              <w:jc w:val="center"/>
            </w:pPr>
            <w:r w:rsidRPr="00483490">
              <w:rPr>
                <w:spacing w:val="-2"/>
              </w:rPr>
              <w:t>767555.1021</w:t>
            </w:r>
          </w:p>
        </w:tc>
        <w:tc>
          <w:tcPr>
            <w:tcW w:w="2255" w:type="dxa"/>
          </w:tcPr>
          <w:p w14:paraId="332E2D70" w14:textId="77777777" w:rsidR="005531A5" w:rsidRPr="00483490" w:rsidRDefault="005531A5" w:rsidP="005053E1">
            <w:pPr>
              <w:pStyle w:val="TableParagraph"/>
              <w:ind w:right="-164"/>
              <w:jc w:val="center"/>
            </w:pPr>
            <w:r w:rsidRPr="00483490">
              <w:rPr>
                <w:spacing w:val="-2"/>
              </w:rPr>
              <w:t>-</w:t>
            </w:r>
            <w:r w:rsidRPr="00483490">
              <w:rPr>
                <w:spacing w:val="-4"/>
              </w:rPr>
              <w:t>2.79</w:t>
            </w:r>
          </w:p>
        </w:tc>
      </w:tr>
      <w:tr w:rsidR="005531A5" w:rsidRPr="00483490" w14:paraId="063C4C9B" w14:textId="77777777" w:rsidTr="005053E1">
        <w:trPr>
          <w:trHeight w:val="290"/>
          <w:jc w:val="center"/>
        </w:trPr>
        <w:tc>
          <w:tcPr>
            <w:tcW w:w="924" w:type="dxa"/>
          </w:tcPr>
          <w:p w14:paraId="334608E8" w14:textId="77777777" w:rsidR="005531A5" w:rsidRPr="00483490" w:rsidRDefault="005531A5" w:rsidP="005053E1">
            <w:pPr>
              <w:pStyle w:val="TableParagraph"/>
              <w:ind w:left="11" w:right="-164"/>
              <w:jc w:val="center"/>
            </w:pPr>
            <w:r w:rsidRPr="00483490">
              <w:rPr>
                <w:spacing w:val="-5"/>
              </w:rPr>
              <w:t>337</w:t>
            </w:r>
          </w:p>
        </w:tc>
        <w:tc>
          <w:tcPr>
            <w:tcW w:w="2977" w:type="dxa"/>
          </w:tcPr>
          <w:p w14:paraId="20D08406" w14:textId="77777777" w:rsidR="005531A5" w:rsidRPr="00483490" w:rsidRDefault="005531A5" w:rsidP="005053E1">
            <w:pPr>
              <w:pStyle w:val="TableParagraph"/>
              <w:ind w:right="-164"/>
              <w:jc w:val="center"/>
            </w:pPr>
            <w:r w:rsidRPr="00483490">
              <w:rPr>
                <w:spacing w:val="-2"/>
              </w:rPr>
              <w:t>2182950.689</w:t>
            </w:r>
          </w:p>
        </w:tc>
        <w:tc>
          <w:tcPr>
            <w:tcW w:w="2865" w:type="dxa"/>
          </w:tcPr>
          <w:p w14:paraId="7A65A88D" w14:textId="77777777" w:rsidR="005531A5" w:rsidRPr="00483490" w:rsidRDefault="005531A5" w:rsidP="005053E1">
            <w:pPr>
              <w:pStyle w:val="TableParagraph"/>
              <w:ind w:left="5" w:right="-164"/>
              <w:jc w:val="center"/>
            </w:pPr>
            <w:r w:rsidRPr="00483490">
              <w:rPr>
                <w:spacing w:val="-2"/>
              </w:rPr>
              <w:t>767594.152</w:t>
            </w:r>
          </w:p>
        </w:tc>
        <w:tc>
          <w:tcPr>
            <w:tcW w:w="2255" w:type="dxa"/>
          </w:tcPr>
          <w:p w14:paraId="29002947" w14:textId="77777777" w:rsidR="005531A5" w:rsidRPr="00483490" w:rsidRDefault="005531A5" w:rsidP="005053E1">
            <w:pPr>
              <w:pStyle w:val="TableParagraph"/>
              <w:ind w:right="-164"/>
              <w:jc w:val="center"/>
            </w:pPr>
            <w:r w:rsidRPr="00483490">
              <w:rPr>
                <w:spacing w:val="-2"/>
              </w:rPr>
              <w:t>15.60</w:t>
            </w:r>
          </w:p>
        </w:tc>
      </w:tr>
      <w:tr w:rsidR="005531A5" w:rsidRPr="00483490" w14:paraId="025D667E" w14:textId="77777777" w:rsidTr="005053E1">
        <w:trPr>
          <w:trHeight w:val="290"/>
          <w:jc w:val="center"/>
        </w:trPr>
        <w:tc>
          <w:tcPr>
            <w:tcW w:w="924" w:type="dxa"/>
          </w:tcPr>
          <w:p w14:paraId="5253988B" w14:textId="77777777" w:rsidR="005531A5" w:rsidRPr="00483490" w:rsidRDefault="005531A5" w:rsidP="005053E1">
            <w:pPr>
              <w:pStyle w:val="TableParagraph"/>
              <w:ind w:left="11" w:right="-164"/>
              <w:jc w:val="center"/>
            </w:pPr>
            <w:r w:rsidRPr="00483490">
              <w:rPr>
                <w:spacing w:val="-5"/>
              </w:rPr>
              <w:t>338</w:t>
            </w:r>
          </w:p>
        </w:tc>
        <w:tc>
          <w:tcPr>
            <w:tcW w:w="2977" w:type="dxa"/>
          </w:tcPr>
          <w:p w14:paraId="6C0FFC36" w14:textId="77777777" w:rsidR="005531A5" w:rsidRPr="00483490" w:rsidRDefault="005531A5" w:rsidP="005053E1">
            <w:pPr>
              <w:pStyle w:val="TableParagraph"/>
              <w:ind w:right="-164"/>
              <w:jc w:val="center"/>
            </w:pPr>
            <w:r w:rsidRPr="00483490">
              <w:rPr>
                <w:spacing w:val="-2"/>
              </w:rPr>
              <w:t>2182951.028</w:t>
            </w:r>
          </w:p>
        </w:tc>
        <w:tc>
          <w:tcPr>
            <w:tcW w:w="2865" w:type="dxa"/>
          </w:tcPr>
          <w:p w14:paraId="3C4B9D27" w14:textId="77777777" w:rsidR="005531A5" w:rsidRPr="00483490" w:rsidRDefault="005531A5" w:rsidP="005053E1">
            <w:pPr>
              <w:pStyle w:val="TableParagraph"/>
              <w:ind w:left="5" w:right="-164"/>
              <w:jc w:val="center"/>
            </w:pPr>
            <w:r w:rsidRPr="00483490">
              <w:rPr>
                <w:spacing w:val="-2"/>
              </w:rPr>
              <w:t>767633.2017</w:t>
            </w:r>
          </w:p>
        </w:tc>
        <w:tc>
          <w:tcPr>
            <w:tcW w:w="2255" w:type="dxa"/>
          </w:tcPr>
          <w:p w14:paraId="3BD8AC79" w14:textId="77777777" w:rsidR="005531A5" w:rsidRPr="00483490" w:rsidRDefault="005531A5" w:rsidP="005053E1">
            <w:pPr>
              <w:pStyle w:val="TableParagraph"/>
              <w:ind w:right="-164"/>
              <w:jc w:val="center"/>
            </w:pPr>
            <w:r w:rsidRPr="00483490">
              <w:rPr>
                <w:spacing w:val="-2"/>
              </w:rPr>
              <w:t>15.90</w:t>
            </w:r>
          </w:p>
        </w:tc>
      </w:tr>
      <w:tr w:rsidR="005531A5" w:rsidRPr="00483490" w14:paraId="54B049E9" w14:textId="77777777" w:rsidTr="005053E1">
        <w:trPr>
          <w:trHeight w:val="290"/>
          <w:jc w:val="center"/>
        </w:trPr>
        <w:tc>
          <w:tcPr>
            <w:tcW w:w="924" w:type="dxa"/>
          </w:tcPr>
          <w:p w14:paraId="54319CA8" w14:textId="77777777" w:rsidR="005531A5" w:rsidRPr="00483490" w:rsidRDefault="005531A5" w:rsidP="005053E1">
            <w:pPr>
              <w:pStyle w:val="TableParagraph"/>
              <w:ind w:left="11" w:right="-164"/>
              <w:jc w:val="center"/>
            </w:pPr>
            <w:r w:rsidRPr="00483490">
              <w:rPr>
                <w:spacing w:val="-5"/>
              </w:rPr>
              <w:t>339</w:t>
            </w:r>
          </w:p>
        </w:tc>
        <w:tc>
          <w:tcPr>
            <w:tcW w:w="2977" w:type="dxa"/>
          </w:tcPr>
          <w:p w14:paraId="0E53AB4F" w14:textId="77777777" w:rsidR="005531A5" w:rsidRPr="00483490" w:rsidRDefault="005531A5" w:rsidP="005053E1">
            <w:pPr>
              <w:pStyle w:val="TableParagraph"/>
              <w:ind w:right="-164"/>
              <w:jc w:val="center"/>
            </w:pPr>
            <w:r w:rsidRPr="00483490">
              <w:rPr>
                <w:spacing w:val="-2"/>
              </w:rPr>
              <w:t>2182951.366</w:t>
            </w:r>
          </w:p>
        </w:tc>
        <w:tc>
          <w:tcPr>
            <w:tcW w:w="2865" w:type="dxa"/>
          </w:tcPr>
          <w:p w14:paraId="3ADFAAC0" w14:textId="77777777" w:rsidR="005531A5" w:rsidRPr="00483490" w:rsidRDefault="005531A5" w:rsidP="005053E1">
            <w:pPr>
              <w:pStyle w:val="TableParagraph"/>
              <w:ind w:left="5" w:right="-164"/>
              <w:jc w:val="center"/>
            </w:pPr>
            <w:r w:rsidRPr="00483490">
              <w:rPr>
                <w:spacing w:val="-2"/>
              </w:rPr>
              <w:t>767672.2515</w:t>
            </w:r>
          </w:p>
        </w:tc>
        <w:tc>
          <w:tcPr>
            <w:tcW w:w="2255" w:type="dxa"/>
          </w:tcPr>
          <w:p w14:paraId="31A6524E" w14:textId="77777777" w:rsidR="005531A5" w:rsidRPr="00483490" w:rsidRDefault="005531A5" w:rsidP="005053E1">
            <w:pPr>
              <w:pStyle w:val="TableParagraph"/>
              <w:ind w:right="-164"/>
              <w:jc w:val="center"/>
            </w:pPr>
            <w:r w:rsidRPr="00483490">
              <w:rPr>
                <w:spacing w:val="-2"/>
              </w:rPr>
              <w:t>-15.36</w:t>
            </w:r>
          </w:p>
        </w:tc>
      </w:tr>
      <w:tr w:rsidR="005531A5" w:rsidRPr="00483490" w14:paraId="2747207C" w14:textId="77777777" w:rsidTr="005053E1">
        <w:trPr>
          <w:trHeight w:val="290"/>
          <w:jc w:val="center"/>
        </w:trPr>
        <w:tc>
          <w:tcPr>
            <w:tcW w:w="924" w:type="dxa"/>
          </w:tcPr>
          <w:p w14:paraId="0A1045BE" w14:textId="77777777" w:rsidR="005531A5" w:rsidRPr="00483490" w:rsidRDefault="005531A5" w:rsidP="005053E1">
            <w:pPr>
              <w:pStyle w:val="TableParagraph"/>
              <w:ind w:left="11" w:right="-164"/>
              <w:jc w:val="center"/>
            </w:pPr>
            <w:r w:rsidRPr="00483490">
              <w:rPr>
                <w:spacing w:val="-5"/>
              </w:rPr>
              <w:t>340</w:t>
            </w:r>
          </w:p>
        </w:tc>
        <w:tc>
          <w:tcPr>
            <w:tcW w:w="2977" w:type="dxa"/>
          </w:tcPr>
          <w:p w14:paraId="2D503230" w14:textId="77777777" w:rsidR="005531A5" w:rsidRPr="00483490" w:rsidRDefault="005531A5" w:rsidP="005053E1">
            <w:pPr>
              <w:pStyle w:val="TableParagraph"/>
              <w:ind w:right="-164"/>
              <w:jc w:val="center"/>
            </w:pPr>
            <w:r w:rsidRPr="00483490">
              <w:rPr>
                <w:spacing w:val="-2"/>
              </w:rPr>
              <w:t>2182951.704</w:t>
            </w:r>
          </w:p>
        </w:tc>
        <w:tc>
          <w:tcPr>
            <w:tcW w:w="2865" w:type="dxa"/>
          </w:tcPr>
          <w:p w14:paraId="78A21CB2" w14:textId="77777777" w:rsidR="005531A5" w:rsidRPr="00483490" w:rsidRDefault="005531A5" w:rsidP="005053E1">
            <w:pPr>
              <w:pStyle w:val="TableParagraph"/>
              <w:ind w:left="5" w:right="-164"/>
              <w:jc w:val="center"/>
            </w:pPr>
            <w:r w:rsidRPr="00483490">
              <w:rPr>
                <w:spacing w:val="-2"/>
              </w:rPr>
              <w:t>767711.3013</w:t>
            </w:r>
          </w:p>
        </w:tc>
        <w:tc>
          <w:tcPr>
            <w:tcW w:w="2255" w:type="dxa"/>
          </w:tcPr>
          <w:p w14:paraId="7E33E0E1" w14:textId="77777777" w:rsidR="005531A5" w:rsidRPr="00483490" w:rsidRDefault="005531A5" w:rsidP="005053E1">
            <w:pPr>
              <w:pStyle w:val="TableParagraph"/>
              <w:ind w:right="-164"/>
              <w:jc w:val="center"/>
            </w:pPr>
            <w:r w:rsidRPr="00483490">
              <w:rPr>
                <w:spacing w:val="-2"/>
              </w:rPr>
              <w:t>-32.33</w:t>
            </w:r>
          </w:p>
        </w:tc>
      </w:tr>
      <w:tr w:rsidR="005531A5" w:rsidRPr="00483490" w14:paraId="2ABABDD3" w14:textId="77777777" w:rsidTr="005053E1">
        <w:trPr>
          <w:trHeight w:val="290"/>
          <w:jc w:val="center"/>
        </w:trPr>
        <w:tc>
          <w:tcPr>
            <w:tcW w:w="924" w:type="dxa"/>
          </w:tcPr>
          <w:p w14:paraId="6EB5FB8D" w14:textId="77777777" w:rsidR="005531A5" w:rsidRPr="00483490" w:rsidRDefault="005531A5" w:rsidP="005053E1">
            <w:pPr>
              <w:pStyle w:val="TableParagraph"/>
              <w:ind w:left="11" w:right="-164"/>
              <w:jc w:val="center"/>
            </w:pPr>
            <w:r w:rsidRPr="00483490">
              <w:rPr>
                <w:spacing w:val="-5"/>
              </w:rPr>
              <w:t>341</w:t>
            </w:r>
          </w:p>
        </w:tc>
        <w:tc>
          <w:tcPr>
            <w:tcW w:w="2977" w:type="dxa"/>
          </w:tcPr>
          <w:p w14:paraId="56804D80" w14:textId="77777777" w:rsidR="005531A5" w:rsidRPr="00483490" w:rsidRDefault="005531A5" w:rsidP="005053E1">
            <w:pPr>
              <w:pStyle w:val="TableParagraph"/>
              <w:ind w:right="-164"/>
              <w:jc w:val="center"/>
            </w:pPr>
            <w:r w:rsidRPr="00483490">
              <w:rPr>
                <w:spacing w:val="-2"/>
              </w:rPr>
              <w:t>2182952.042</w:t>
            </w:r>
          </w:p>
        </w:tc>
        <w:tc>
          <w:tcPr>
            <w:tcW w:w="2865" w:type="dxa"/>
          </w:tcPr>
          <w:p w14:paraId="132A1C51" w14:textId="77777777" w:rsidR="005531A5" w:rsidRPr="00483490" w:rsidRDefault="005531A5" w:rsidP="005053E1">
            <w:pPr>
              <w:pStyle w:val="TableParagraph"/>
              <w:ind w:left="5" w:right="-164"/>
              <w:jc w:val="center"/>
            </w:pPr>
            <w:r w:rsidRPr="00483490">
              <w:rPr>
                <w:spacing w:val="-2"/>
              </w:rPr>
              <w:t>767750.3511</w:t>
            </w:r>
          </w:p>
        </w:tc>
        <w:tc>
          <w:tcPr>
            <w:tcW w:w="2255" w:type="dxa"/>
          </w:tcPr>
          <w:p w14:paraId="518D09B8" w14:textId="77777777" w:rsidR="005531A5" w:rsidRPr="00483490" w:rsidRDefault="005531A5" w:rsidP="005053E1">
            <w:pPr>
              <w:pStyle w:val="TableParagraph"/>
              <w:ind w:right="-164"/>
              <w:jc w:val="center"/>
            </w:pPr>
            <w:r w:rsidRPr="00483490">
              <w:rPr>
                <w:spacing w:val="-2"/>
              </w:rPr>
              <w:t>-26.52</w:t>
            </w:r>
          </w:p>
        </w:tc>
      </w:tr>
      <w:tr w:rsidR="005531A5" w:rsidRPr="00483490" w14:paraId="0B574EDD" w14:textId="77777777" w:rsidTr="005053E1">
        <w:trPr>
          <w:trHeight w:val="290"/>
          <w:jc w:val="center"/>
        </w:trPr>
        <w:tc>
          <w:tcPr>
            <w:tcW w:w="924" w:type="dxa"/>
          </w:tcPr>
          <w:p w14:paraId="5911034B" w14:textId="77777777" w:rsidR="005531A5" w:rsidRPr="00483490" w:rsidRDefault="005531A5" w:rsidP="005053E1">
            <w:pPr>
              <w:pStyle w:val="TableParagraph"/>
              <w:ind w:left="11" w:right="-164"/>
              <w:jc w:val="center"/>
            </w:pPr>
            <w:r w:rsidRPr="00483490">
              <w:rPr>
                <w:spacing w:val="-5"/>
              </w:rPr>
              <w:t>342</w:t>
            </w:r>
          </w:p>
        </w:tc>
        <w:tc>
          <w:tcPr>
            <w:tcW w:w="2977" w:type="dxa"/>
          </w:tcPr>
          <w:p w14:paraId="7CB8448F" w14:textId="77777777" w:rsidR="005531A5" w:rsidRPr="00483490" w:rsidRDefault="005531A5" w:rsidP="005053E1">
            <w:pPr>
              <w:pStyle w:val="TableParagraph"/>
              <w:ind w:right="-164"/>
              <w:jc w:val="center"/>
            </w:pPr>
            <w:r w:rsidRPr="00483490">
              <w:rPr>
                <w:spacing w:val="-2"/>
              </w:rPr>
              <w:t>2182952.381</w:t>
            </w:r>
          </w:p>
        </w:tc>
        <w:tc>
          <w:tcPr>
            <w:tcW w:w="2865" w:type="dxa"/>
          </w:tcPr>
          <w:p w14:paraId="442B2CDE" w14:textId="77777777" w:rsidR="005531A5" w:rsidRPr="00483490" w:rsidRDefault="005531A5" w:rsidP="005053E1">
            <w:pPr>
              <w:pStyle w:val="TableParagraph"/>
              <w:ind w:left="5" w:right="-164"/>
              <w:jc w:val="center"/>
            </w:pPr>
            <w:r w:rsidRPr="00483490">
              <w:rPr>
                <w:spacing w:val="-2"/>
              </w:rPr>
              <w:t>767789.4009</w:t>
            </w:r>
          </w:p>
        </w:tc>
        <w:tc>
          <w:tcPr>
            <w:tcW w:w="2255" w:type="dxa"/>
          </w:tcPr>
          <w:p w14:paraId="47651159" w14:textId="77777777" w:rsidR="005531A5" w:rsidRPr="00483490" w:rsidRDefault="005531A5" w:rsidP="005053E1">
            <w:pPr>
              <w:pStyle w:val="TableParagraph"/>
              <w:ind w:right="-164"/>
              <w:jc w:val="center"/>
            </w:pPr>
            <w:r w:rsidRPr="00483490">
              <w:rPr>
                <w:spacing w:val="-2"/>
              </w:rPr>
              <w:t>-24.16</w:t>
            </w:r>
          </w:p>
        </w:tc>
      </w:tr>
      <w:tr w:rsidR="005531A5" w:rsidRPr="00483490" w14:paraId="01459B9D" w14:textId="77777777" w:rsidTr="005053E1">
        <w:trPr>
          <w:trHeight w:val="290"/>
          <w:jc w:val="center"/>
        </w:trPr>
        <w:tc>
          <w:tcPr>
            <w:tcW w:w="924" w:type="dxa"/>
          </w:tcPr>
          <w:p w14:paraId="2F792B5C" w14:textId="77777777" w:rsidR="005531A5" w:rsidRPr="00483490" w:rsidRDefault="005531A5" w:rsidP="005053E1">
            <w:pPr>
              <w:pStyle w:val="TableParagraph"/>
              <w:ind w:left="11" w:right="-164"/>
              <w:jc w:val="center"/>
            </w:pPr>
            <w:r w:rsidRPr="00483490">
              <w:rPr>
                <w:spacing w:val="-5"/>
              </w:rPr>
              <w:t>343</w:t>
            </w:r>
          </w:p>
        </w:tc>
        <w:tc>
          <w:tcPr>
            <w:tcW w:w="2977" w:type="dxa"/>
          </w:tcPr>
          <w:p w14:paraId="56812F4E" w14:textId="77777777" w:rsidR="005531A5" w:rsidRPr="00483490" w:rsidRDefault="005531A5" w:rsidP="005053E1">
            <w:pPr>
              <w:pStyle w:val="TableParagraph"/>
              <w:ind w:right="-164"/>
              <w:jc w:val="center"/>
            </w:pPr>
            <w:r w:rsidRPr="00483490">
              <w:rPr>
                <w:spacing w:val="-2"/>
              </w:rPr>
              <w:t>2182952.719</w:t>
            </w:r>
          </w:p>
        </w:tc>
        <w:tc>
          <w:tcPr>
            <w:tcW w:w="2865" w:type="dxa"/>
          </w:tcPr>
          <w:p w14:paraId="350096BB" w14:textId="77777777" w:rsidR="005531A5" w:rsidRPr="00483490" w:rsidRDefault="005531A5" w:rsidP="005053E1">
            <w:pPr>
              <w:pStyle w:val="TableParagraph"/>
              <w:ind w:left="5" w:right="-164"/>
              <w:jc w:val="center"/>
            </w:pPr>
            <w:r w:rsidRPr="00483490">
              <w:rPr>
                <w:spacing w:val="-2"/>
              </w:rPr>
              <w:t>767828.4507</w:t>
            </w:r>
          </w:p>
        </w:tc>
        <w:tc>
          <w:tcPr>
            <w:tcW w:w="2255" w:type="dxa"/>
          </w:tcPr>
          <w:p w14:paraId="72A36424" w14:textId="77777777" w:rsidR="005531A5" w:rsidRPr="00483490" w:rsidRDefault="005531A5" w:rsidP="005053E1">
            <w:pPr>
              <w:pStyle w:val="TableParagraph"/>
              <w:ind w:right="-164"/>
              <w:jc w:val="center"/>
            </w:pPr>
            <w:r w:rsidRPr="00483490">
              <w:rPr>
                <w:spacing w:val="-2"/>
              </w:rPr>
              <w:t>-29.40</w:t>
            </w:r>
          </w:p>
        </w:tc>
      </w:tr>
      <w:tr w:rsidR="005531A5" w:rsidRPr="00483490" w14:paraId="666FFE59" w14:textId="77777777" w:rsidTr="005053E1">
        <w:trPr>
          <w:trHeight w:val="290"/>
          <w:jc w:val="center"/>
        </w:trPr>
        <w:tc>
          <w:tcPr>
            <w:tcW w:w="924" w:type="dxa"/>
          </w:tcPr>
          <w:p w14:paraId="666F841D" w14:textId="77777777" w:rsidR="005531A5" w:rsidRPr="00483490" w:rsidRDefault="005531A5" w:rsidP="005053E1">
            <w:pPr>
              <w:pStyle w:val="TableParagraph"/>
              <w:ind w:left="11" w:right="-164"/>
              <w:jc w:val="center"/>
            </w:pPr>
            <w:r w:rsidRPr="00483490">
              <w:rPr>
                <w:spacing w:val="-5"/>
              </w:rPr>
              <w:t>344</w:t>
            </w:r>
          </w:p>
        </w:tc>
        <w:tc>
          <w:tcPr>
            <w:tcW w:w="2977" w:type="dxa"/>
          </w:tcPr>
          <w:p w14:paraId="5F2C4193" w14:textId="77777777" w:rsidR="005531A5" w:rsidRPr="00483490" w:rsidRDefault="005531A5" w:rsidP="005053E1">
            <w:pPr>
              <w:pStyle w:val="TableParagraph"/>
              <w:ind w:right="-164"/>
              <w:jc w:val="center"/>
            </w:pPr>
            <w:r w:rsidRPr="00483490">
              <w:rPr>
                <w:spacing w:val="-2"/>
              </w:rPr>
              <w:t>2182953.058</w:t>
            </w:r>
          </w:p>
        </w:tc>
        <w:tc>
          <w:tcPr>
            <w:tcW w:w="2865" w:type="dxa"/>
          </w:tcPr>
          <w:p w14:paraId="3FDC7F11" w14:textId="77777777" w:rsidR="005531A5" w:rsidRPr="00483490" w:rsidRDefault="005531A5" w:rsidP="005053E1">
            <w:pPr>
              <w:pStyle w:val="TableParagraph"/>
              <w:ind w:left="5" w:right="-164"/>
              <w:jc w:val="center"/>
            </w:pPr>
            <w:r w:rsidRPr="00483490">
              <w:rPr>
                <w:spacing w:val="-2"/>
              </w:rPr>
              <w:t>767867.5004</w:t>
            </w:r>
          </w:p>
        </w:tc>
        <w:tc>
          <w:tcPr>
            <w:tcW w:w="2255" w:type="dxa"/>
          </w:tcPr>
          <w:p w14:paraId="090380C7" w14:textId="77777777" w:rsidR="005531A5" w:rsidRPr="00483490" w:rsidRDefault="005531A5" w:rsidP="005053E1">
            <w:pPr>
              <w:pStyle w:val="TableParagraph"/>
              <w:ind w:right="-164"/>
              <w:jc w:val="center"/>
            </w:pPr>
            <w:r w:rsidRPr="00483490">
              <w:rPr>
                <w:spacing w:val="-2"/>
              </w:rPr>
              <w:t>-30.90</w:t>
            </w:r>
          </w:p>
        </w:tc>
      </w:tr>
      <w:tr w:rsidR="005531A5" w:rsidRPr="00483490" w14:paraId="68AAF884" w14:textId="77777777" w:rsidTr="005053E1">
        <w:trPr>
          <w:trHeight w:val="290"/>
          <w:jc w:val="center"/>
        </w:trPr>
        <w:tc>
          <w:tcPr>
            <w:tcW w:w="924" w:type="dxa"/>
          </w:tcPr>
          <w:p w14:paraId="717D950A" w14:textId="77777777" w:rsidR="005531A5" w:rsidRPr="00483490" w:rsidRDefault="005531A5" w:rsidP="005053E1">
            <w:pPr>
              <w:pStyle w:val="TableParagraph"/>
              <w:ind w:left="11" w:right="-164"/>
              <w:jc w:val="center"/>
            </w:pPr>
            <w:r w:rsidRPr="00483490">
              <w:rPr>
                <w:spacing w:val="-5"/>
              </w:rPr>
              <w:t>345</w:t>
            </w:r>
          </w:p>
        </w:tc>
        <w:tc>
          <w:tcPr>
            <w:tcW w:w="2977" w:type="dxa"/>
          </w:tcPr>
          <w:p w14:paraId="79CB925F" w14:textId="77777777" w:rsidR="005531A5" w:rsidRPr="00483490" w:rsidRDefault="005531A5" w:rsidP="005053E1">
            <w:pPr>
              <w:pStyle w:val="TableParagraph"/>
              <w:ind w:right="-164"/>
              <w:jc w:val="center"/>
            </w:pPr>
            <w:r w:rsidRPr="00483490">
              <w:rPr>
                <w:spacing w:val="-2"/>
              </w:rPr>
              <w:t>2182953.396</w:t>
            </w:r>
          </w:p>
        </w:tc>
        <w:tc>
          <w:tcPr>
            <w:tcW w:w="2865" w:type="dxa"/>
          </w:tcPr>
          <w:p w14:paraId="11BB3C61" w14:textId="77777777" w:rsidR="005531A5" w:rsidRPr="00483490" w:rsidRDefault="005531A5" w:rsidP="005053E1">
            <w:pPr>
              <w:pStyle w:val="TableParagraph"/>
              <w:ind w:left="5" w:right="-164"/>
              <w:jc w:val="center"/>
            </w:pPr>
            <w:r w:rsidRPr="00483490">
              <w:rPr>
                <w:spacing w:val="-2"/>
              </w:rPr>
              <w:t>767906.5502</w:t>
            </w:r>
          </w:p>
        </w:tc>
        <w:tc>
          <w:tcPr>
            <w:tcW w:w="2255" w:type="dxa"/>
          </w:tcPr>
          <w:p w14:paraId="5707FE13" w14:textId="77777777" w:rsidR="005531A5" w:rsidRPr="00483490" w:rsidRDefault="005531A5" w:rsidP="005053E1">
            <w:pPr>
              <w:pStyle w:val="TableParagraph"/>
              <w:ind w:right="-164"/>
              <w:jc w:val="center"/>
            </w:pPr>
            <w:r w:rsidRPr="00483490">
              <w:rPr>
                <w:spacing w:val="-2"/>
              </w:rPr>
              <w:t>-19.80</w:t>
            </w:r>
          </w:p>
        </w:tc>
      </w:tr>
      <w:tr w:rsidR="005531A5" w:rsidRPr="00483490" w14:paraId="4BB3747B" w14:textId="77777777" w:rsidTr="005053E1">
        <w:trPr>
          <w:trHeight w:val="290"/>
          <w:jc w:val="center"/>
        </w:trPr>
        <w:tc>
          <w:tcPr>
            <w:tcW w:w="924" w:type="dxa"/>
          </w:tcPr>
          <w:p w14:paraId="020CC316" w14:textId="77777777" w:rsidR="005531A5" w:rsidRPr="00483490" w:rsidRDefault="005531A5" w:rsidP="005053E1">
            <w:pPr>
              <w:pStyle w:val="TableParagraph"/>
              <w:ind w:left="11" w:right="-164"/>
              <w:jc w:val="center"/>
            </w:pPr>
            <w:r w:rsidRPr="00483490">
              <w:rPr>
                <w:spacing w:val="-5"/>
              </w:rPr>
              <w:t>346</w:t>
            </w:r>
          </w:p>
        </w:tc>
        <w:tc>
          <w:tcPr>
            <w:tcW w:w="2977" w:type="dxa"/>
          </w:tcPr>
          <w:p w14:paraId="3EA4E262" w14:textId="77777777" w:rsidR="005531A5" w:rsidRPr="00483490" w:rsidRDefault="005531A5" w:rsidP="005053E1">
            <w:pPr>
              <w:pStyle w:val="TableParagraph"/>
              <w:ind w:right="-164"/>
              <w:jc w:val="center"/>
            </w:pPr>
            <w:r w:rsidRPr="00483490">
              <w:rPr>
                <w:spacing w:val="-2"/>
              </w:rPr>
              <w:t>2182955.804</w:t>
            </w:r>
          </w:p>
        </w:tc>
        <w:tc>
          <w:tcPr>
            <w:tcW w:w="2865" w:type="dxa"/>
          </w:tcPr>
          <w:p w14:paraId="568D96B4" w14:textId="77777777" w:rsidR="005531A5" w:rsidRPr="00483490" w:rsidRDefault="005531A5" w:rsidP="005053E1">
            <w:pPr>
              <w:pStyle w:val="TableParagraph"/>
              <w:ind w:left="5" w:right="-164"/>
              <w:jc w:val="center"/>
            </w:pPr>
            <w:r w:rsidRPr="00483490">
              <w:rPr>
                <w:spacing w:val="-2"/>
              </w:rPr>
              <w:t>767445.5793</w:t>
            </w:r>
          </w:p>
        </w:tc>
        <w:tc>
          <w:tcPr>
            <w:tcW w:w="2255" w:type="dxa"/>
          </w:tcPr>
          <w:p w14:paraId="10DB64B7" w14:textId="77777777" w:rsidR="005531A5" w:rsidRPr="00483490" w:rsidRDefault="005531A5" w:rsidP="005053E1">
            <w:pPr>
              <w:pStyle w:val="TableParagraph"/>
              <w:ind w:right="-164"/>
              <w:jc w:val="center"/>
            </w:pPr>
            <w:r w:rsidRPr="00483490">
              <w:rPr>
                <w:spacing w:val="-2"/>
              </w:rPr>
              <w:t>30.95</w:t>
            </w:r>
          </w:p>
        </w:tc>
      </w:tr>
      <w:tr w:rsidR="005531A5" w:rsidRPr="00483490" w14:paraId="3BF80F2B" w14:textId="77777777" w:rsidTr="005053E1">
        <w:trPr>
          <w:trHeight w:val="290"/>
          <w:jc w:val="center"/>
        </w:trPr>
        <w:tc>
          <w:tcPr>
            <w:tcW w:w="924" w:type="dxa"/>
          </w:tcPr>
          <w:p w14:paraId="3E886EC5" w14:textId="77777777" w:rsidR="005531A5" w:rsidRPr="00483490" w:rsidRDefault="005531A5" w:rsidP="005053E1">
            <w:pPr>
              <w:pStyle w:val="TableParagraph"/>
              <w:ind w:left="11" w:right="-164"/>
              <w:jc w:val="center"/>
            </w:pPr>
            <w:r w:rsidRPr="00483490">
              <w:rPr>
                <w:spacing w:val="-5"/>
              </w:rPr>
              <w:t>347</w:t>
            </w:r>
          </w:p>
        </w:tc>
        <w:tc>
          <w:tcPr>
            <w:tcW w:w="2977" w:type="dxa"/>
          </w:tcPr>
          <w:p w14:paraId="130E5E7A" w14:textId="77777777" w:rsidR="005531A5" w:rsidRPr="00483490" w:rsidRDefault="005531A5" w:rsidP="005053E1">
            <w:pPr>
              <w:pStyle w:val="TableParagraph"/>
              <w:ind w:right="-164"/>
              <w:jc w:val="center"/>
            </w:pPr>
            <w:r w:rsidRPr="00483490">
              <w:rPr>
                <w:spacing w:val="-2"/>
              </w:rPr>
              <w:t>2182956.142</w:t>
            </w:r>
          </w:p>
        </w:tc>
        <w:tc>
          <w:tcPr>
            <w:tcW w:w="2865" w:type="dxa"/>
          </w:tcPr>
          <w:p w14:paraId="294B18CE" w14:textId="77777777" w:rsidR="005531A5" w:rsidRPr="00483490" w:rsidRDefault="005531A5" w:rsidP="005053E1">
            <w:pPr>
              <w:pStyle w:val="TableParagraph"/>
              <w:ind w:left="5" w:right="-164"/>
              <w:jc w:val="center"/>
            </w:pPr>
            <w:r w:rsidRPr="00483490">
              <w:rPr>
                <w:spacing w:val="-2"/>
              </w:rPr>
              <w:t>767484.6291</w:t>
            </w:r>
          </w:p>
        </w:tc>
        <w:tc>
          <w:tcPr>
            <w:tcW w:w="2255" w:type="dxa"/>
          </w:tcPr>
          <w:p w14:paraId="4103704D" w14:textId="77777777" w:rsidR="005531A5" w:rsidRPr="00483490" w:rsidRDefault="005531A5" w:rsidP="005053E1">
            <w:pPr>
              <w:pStyle w:val="TableParagraph"/>
              <w:ind w:right="-164"/>
              <w:jc w:val="center"/>
            </w:pPr>
            <w:r w:rsidRPr="00483490">
              <w:rPr>
                <w:spacing w:val="-2"/>
              </w:rPr>
              <w:t>28.21</w:t>
            </w:r>
          </w:p>
        </w:tc>
      </w:tr>
      <w:tr w:rsidR="005531A5" w:rsidRPr="00483490" w14:paraId="4F2ED85E" w14:textId="77777777" w:rsidTr="005053E1">
        <w:trPr>
          <w:trHeight w:val="290"/>
          <w:jc w:val="center"/>
        </w:trPr>
        <w:tc>
          <w:tcPr>
            <w:tcW w:w="924" w:type="dxa"/>
          </w:tcPr>
          <w:p w14:paraId="366AAC41" w14:textId="77777777" w:rsidR="005531A5" w:rsidRPr="00483490" w:rsidRDefault="005531A5" w:rsidP="005053E1">
            <w:pPr>
              <w:pStyle w:val="TableParagraph"/>
              <w:ind w:left="11" w:right="-164"/>
              <w:jc w:val="center"/>
            </w:pPr>
            <w:r w:rsidRPr="00483490">
              <w:rPr>
                <w:spacing w:val="-5"/>
              </w:rPr>
              <w:t>348</w:t>
            </w:r>
          </w:p>
        </w:tc>
        <w:tc>
          <w:tcPr>
            <w:tcW w:w="2977" w:type="dxa"/>
          </w:tcPr>
          <w:p w14:paraId="355F05F7" w14:textId="77777777" w:rsidR="005531A5" w:rsidRPr="00483490" w:rsidRDefault="005531A5" w:rsidP="005053E1">
            <w:pPr>
              <w:pStyle w:val="TableParagraph"/>
              <w:ind w:right="-164"/>
              <w:jc w:val="center"/>
            </w:pPr>
            <w:r w:rsidRPr="00483490">
              <w:rPr>
                <w:spacing w:val="-2"/>
              </w:rPr>
              <w:t>2182956.48</w:t>
            </w:r>
          </w:p>
        </w:tc>
        <w:tc>
          <w:tcPr>
            <w:tcW w:w="2865" w:type="dxa"/>
          </w:tcPr>
          <w:p w14:paraId="1974B218" w14:textId="77777777" w:rsidR="005531A5" w:rsidRPr="00483490" w:rsidRDefault="005531A5" w:rsidP="005053E1">
            <w:pPr>
              <w:pStyle w:val="TableParagraph"/>
              <w:ind w:left="5" w:right="-164"/>
              <w:jc w:val="center"/>
            </w:pPr>
            <w:r w:rsidRPr="00483490">
              <w:rPr>
                <w:spacing w:val="-2"/>
              </w:rPr>
              <w:t>767523.6789</w:t>
            </w:r>
          </w:p>
        </w:tc>
        <w:tc>
          <w:tcPr>
            <w:tcW w:w="2255" w:type="dxa"/>
          </w:tcPr>
          <w:p w14:paraId="2CE102A2" w14:textId="77777777" w:rsidR="005531A5" w:rsidRPr="00483490" w:rsidRDefault="005531A5" w:rsidP="005053E1">
            <w:pPr>
              <w:pStyle w:val="TableParagraph"/>
              <w:ind w:right="-164"/>
              <w:jc w:val="center"/>
            </w:pPr>
            <w:r w:rsidRPr="00483490">
              <w:rPr>
                <w:spacing w:val="-2"/>
              </w:rPr>
              <w:t>10.46</w:t>
            </w:r>
          </w:p>
        </w:tc>
      </w:tr>
      <w:tr w:rsidR="005531A5" w:rsidRPr="00483490" w14:paraId="65424CC4" w14:textId="77777777" w:rsidTr="005053E1">
        <w:trPr>
          <w:trHeight w:val="290"/>
          <w:jc w:val="center"/>
        </w:trPr>
        <w:tc>
          <w:tcPr>
            <w:tcW w:w="924" w:type="dxa"/>
          </w:tcPr>
          <w:p w14:paraId="532F6DFB" w14:textId="77777777" w:rsidR="005531A5" w:rsidRPr="00483490" w:rsidRDefault="005531A5" w:rsidP="005053E1">
            <w:pPr>
              <w:pStyle w:val="TableParagraph"/>
              <w:ind w:left="11" w:right="-164"/>
              <w:jc w:val="center"/>
            </w:pPr>
            <w:r w:rsidRPr="00483490">
              <w:rPr>
                <w:spacing w:val="-5"/>
              </w:rPr>
              <w:lastRenderedPageBreak/>
              <w:t>349</w:t>
            </w:r>
          </w:p>
        </w:tc>
        <w:tc>
          <w:tcPr>
            <w:tcW w:w="2977" w:type="dxa"/>
          </w:tcPr>
          <w:p w14:paraId="5D9B1C3C" w14:textId="77777777" w:rsidR="005531A5" w:rsidRPr="00483490" w:rsidRDefault="005531A5" w:rsidP="005053E1">
            <w:pPr>
              <w:pStyle w:val="TableParagraph"/>
              <w:ind w:right="-164"/>
              <w:jc w:val="center"/>
            </w:pPr>
            <w:r w:rsidRPr="00483490">
              <w:rPr>
                <w:spacing w:val="-2"/>
              </w:rPr>
              <w:t>2182956.819</w:t>
            </w:r>
          </w:p>
        </w:tc>
        <w:tc>
          <w:tcPr>
            <w:tcW w:w="2865" w:type="dxa"/>
          </w:tcPr>
          <w:p w14:paraId="229712C6" w14:textId="77777777" w:rsidR="005531A5" w:rsidRPr="00483490" w:rsidRDefault="005531A5" w:rsidP="005053E1">
            <w:pPr>
              <w:pStyle w:val="TableParagraph"/>
              <w:ind w:left="5" w:right="-164"/>
              <w:jc w:val="center"/>
            </w:pPr>
            <w:r w:rsidRPr="00483490">
              <w:rPr>
                <w:spacing w:val="-2"/>
              </w:rPr>
              <w:t>767562.7286</w:t>
            </w:r>
          </w:p>
        </w:tc>
        <w:tc>
          <w:tcPr>
            <w:tcW w:w="2255" w:type="dxa"/>
          </w:tcPr>
          <w:p w14:paraId="18B7FBC4" w14:textId="77777777" w:rsidR="005531A5" w:rsidRPr="00483490" w:rsidRDefault="005531A5" w:rsidP="005053E1">
            <w:pPr>
              <w:pStyle w:val="TableParagraph"/>
              <w:ind w:right="-164"/>
              <w:jc w:val="center"/>
            </w:pPr>
            <w:r w:rsidRPr="00483490">
              <w:rPr>
                <w:spacing w:val="-2"/>
              </w:rPr>
              <w:t>-</w:t>
            </w:r>
            <w:r w:rsidRPr="00483490">
              <w:rPr>
                <w:spacing w:val="-4"/>
              </w:rPr>
              <w:t>1.83</w:t>
            </w:r>
          </w:p>
        </w:tc>
      </w:tr>
      <w:tr w:rsidR="005531A5" w:rsidRPr="00483490" w14:paraId="7151393E" w14:textId="77777777" w:rsidTr="005053E1">
        <w:trPr>
          <w:trHeight w:val="290"/>
          <w:jc w:val="center"/>
        </w:trPr>
        <w:tc>
          <w:tcPr>
            <w:tcW w:w="924" w:type="dxa"/>
          </w:tcPr>
          <w:p w14:paraId="3B87EEBE" w14:textId="77777777" w:rsidR="005531A5" w:rsidRPr="00483490" w:rsidRDefault="005531A5" w:rsidP="005053E1">
            <w:pPr>
              <w:pStyle w:val="TableParagraph"/>
              <w:ind w:left="11" w:right="-164"/>
              <w:jc w:val="center"/>
            </w:pPr>
            <w:r w:rsidRPr="00483490">
              <w:rPr>
                <w:spacing w:val="-5"/>
              </w:rPr>
              <w:t>350</w:t>
            </w:r>
          </w:p>
        </w:tc>
        <w:tc>
          <w:tcPr>
            <w:tcW w:w="2977" w:type="dxa"/>
          </w:tcPr>
          <w:p w14:paraId="68DECC4F" w14:textId="77777777" w:rsidR="005531A5" w:rsidRPr="00483490" w:rsidRDefault="005531A5" w:rsidP="005053E1">
            <w:pPr>
              <w:pStyle w:val="TableParagraph"/>
              <w:ind w:right="-164"/>
              <w:jc w:val="center"/>
            </w:pPr>
            <w:r w:rsidRPr="00483490">
              <w:rPr>
                <w:spacing w:val="-2"/>
              </w:rPr>
              <w:t>2182957.157</w:t>
            </w:r>
          </w:p>
        </w:tc>
        <w:tc>
          <w:tcPr>
            <w:tcW w:w="2865" w:type="dxa"/>
          </w:tcPr>
          <w:p w14:paraId="4650D202" w14:textId="77777777" w:rsidR="005531A5" w:rsidRPr="00483490" w:rsidRDefault="005531A5" w:rsidP="005053E1">
            <w:pPr>
              <w:pStyle w:val="TableParagraph"/>
              <w:ind w:left="5" w:right="-164"/>
              <w:jc w:val="center"/>
            </w:pPr>
            <w:r w:rsidRPr="00483490">
              <w:rPr>
                <w:spacing w:val="-2"/>
              </w:rPr>
              <w:t>767601.7784</w:t>
            </w:r>
          </w:p>
        </w:tc>
        <w:tc>
          <w:tcPr>
            <w:tcW w:w="2255" w:type="dxa"/>
          </w:tcPr>
          <w:p w14:paraId="2595725E" w14:textId="77777777" w:rsidR="005531A5" w:rsidRPr="00483490" w:rsidRDefault="005531A5" w:rsidP="005053E1">
            <w:pPr>
              <w:pStyle w:val="TableParagraph"/>
              <w:ind w:right="-164"/>
              <w:jc w:val="center"/>
            </w:pPr>
            <w:r w:rsidRPr="00483490">
              <w:rPr>
                <w:spacing w:val="-4"/>
              </w:rPr>
              <w:t>9.96</w:t>
            </w:r>
          </w:p>
        </w:tc>
      </w:tr>
      <w:tr w:rsidR="005531A5" w:rsidRPr="00483490" w14:paraId="57742A51" w14:textId="77777777" w:rsidTr="005053E1">
        <w:trPr>
          <w:trHeight w:val="290"/>
          <w:jc w:val="center"/>
        </w:trPr>
        <w:tc>
          <w:tcPr>
            <w:tcW w:w="924" w:type="dxa"/>
          </w:tcPr>
          <w:p w14:paraId="540DE919" w14:textId="77777777" w:rsidR="005531A5" w:rsidRPr="00483490" w:rsidRDefault="005531A5" w:rsidP="005053E1">
            <w:pPr>
              <w:pStyle w:val="TableParagraph"/>
              <w:ind w:left="11" w:right="-164"/>
              <w:jc w:val="center"/>
            </w:pPr>
            <w:r w:rsidRPr="00483490">
              <w:rPr>
                <w:spacing w:val="-5"/>
              </w:rPr>
              <w:t>351</w:t>
            </w:r>
          </w:p>
        </w:tc>
        <w:tc>
          <w:tcPr>
            <w:tcW w:w="2977" w:type="dxa"/>
          </w:tcPr>
          <w:p w14:paraId="34B43B60" w14:textId="77777777" w:rsidR="005531A5" w:rsidRPr="00483490" w:rsidRDefault="005531A5" w:rsidP="005053E1">
            <w:pPr>
              <w:pStyle w:val="TableParagraph"/>
              <w:ind w:right="-164"/>
              <w:jc w:val="center"/>
            </w:pPr>
            <w:r w:rsidRPr="00483490">
              <w:rPr>
                <w:spacing w:val="-2"/>
              </w:rPr>
              <w:t>2182957.496</w:t>
            </w:r>
          </w:p>
        </w:tc>
        <w:tc>
          <w:tcPr>
            <w:tcW w:w="2865" w:type="dxa"/>
          </w:tcPr>
          <w:p w14:paraId="01569CCF" w14:textId="77777777" w:rsidR="005531A5" w:rsidRPr="00483490" w:rsidRDefault="005531A5" w:rsidP="005053E1">
            <w:pPr>
              <w:pStyle w:val="TableParagraph"/>
              <w:ind w:left="5" w:right="-164"/>
              <w:jc w:val="center"/>
            </w:pPr>
            <w:r w:rsidRPr="00483490">
              <w:rPr>
                <w:spacing w:val="-2"/>
              </w:rPr>
              <w:t>767640.8281</w:t>
            </w:r>
          </w:p>
        </w:tc>
        <w:tc>
          <w:tcPr>
            <w:tcW w:w="2255" w:type="dxa"/>
          </w:tcPr>
          <w:p w14:paraId="72CA56E3" w14:textId="77777777" w:rsidR="005531A5" w:rsidRPr="00483490" w:rsidRDefault="005531A5" w:rsidP="005053E1">
            <w:pPr>
              <w:pStyle w:val="TableParagraph"/>
              <w:ind w:right="-164"/>
              <w:jc w:val="center"/>
            </w:pPr>
            <w:r w:rsidRPr="00483490">
              <w:rPr>
                <w:spacing w:val="-4"/>
              </w:rPr>
              <w:t>6.07</w:t>
            </w:r>
          </w:p>
        </w:tc>
      </w:tr>
      <w:tr w:rsidR="005531A5" w:rsidRPr="00483490" w14:paraId="031EBF7F" w14:textId="77777777" w:rsidTr="005053E1">
        <w:trPr>
          <w:trHeight w:val="290"/>
          <w:jc w:val="center"/>
        </w:trPr>
        <w:tc>
          <w:tcPr>
            <w:tcW w:w="924" w:type="dxa"/>
          </w:tcPr>
          <w:p w14:paraId="1E88415D" w14:textId="77777777" w:rsidR="005531A5" w:rsidRPr="00483490" w:rsidRDefault="005531A5" w:rsidP="005053E1">
            <w:pPr>
              <w:pStyle w:val="TableParagraph"/>
              <w:ind w:left="11" w:right="-164"/>
              <w:jc w:val="center"/>
            </w:pPr>
            <w:r w:rsidRPr="00483490">
              <w:rPr>
                <w:spacing w:val="-5"/>
              </w:rPr>
              <w:t>352</w:t>
            </w:r>
          </w:p>
        </w:tc>
        <w:tc>
          <w:tcPr>
            <w:tcW w:w="2977" w:type="dxa"/>
          </w:tcPr>
          <w:p w14:paraId="6C4061C0" w14:textId="77777777" w:rsidR="005531A5" w:rsidRPr="00483490" w:rsidRDefault="005531A5" w:rsidP="005053E1">
            <w:pPr>
              <w:pStyle w:val="TableParagraph"/>
              <w:ind w:right="-164"/>
              <w:jc w:val="center"/>
            </w:pPr>
            <w:r w:rsidRPr="00483490">
              <w:rPr>
                <w:spacing w:val="-2"/>
              </w:rPr>
              <w:t>2182957.834</w:t>
            </w:r>
          </w:p>
        </w:tc>
        <w:tc>
          <w:tcPr>
            <w:tcW w:w="2865" w:type="dxa"/>
          </w:tcPr>
          <w:p w14:paraId="7CF30233" w14:textId="77777777" w:rsidR="005531A5" w:rsidRPr="00483490" w:rsidRDefault="005531A5" w:rsidP="005053E1">
            <w:pPr>
              <w:pStyle w:val="TableParagraph"/>
              <w:ind w:left="5" w:right="-164"/>
              <w:jc w:val="center"/>
            </w:pPr>
            <w:r w:rsidRPr="00483490">
              <w:rPr>
                <w:spacing w:val="-2"/>
              </w:rPr>
              <w:t>767679.878</w:t>
            </w:r>
          </w:p>
        </w:tc>
        <w:tc>
          <w:tcPr>
            <w:tcW w:w="2255" w:type="dxa"/>
          </w:tcPr>
          <w:p w14:paraId="11A85DAF" w14:textId="77777777" w:rsidR="005531A5" w:rsidRPr="00483490" w:rsidRDefault="005531A5" w:rsidP="005053E1">
            <w:pPr>
              <w:pStyle w:val="TableParagraph"/>
              <w:ind w:right="-164"/>
              <w:jc w:val="center"/>
            </w:pPr>
            <w:r w:rsidRPr="00483490">
              <w:rPr>
                <w:spacing w:val="-2"/>
              </w:rPr>
              <w:t>-20.44</w:t>
            </w:r>
          </w:p>
        </w:tc>
      </w:tr>
      <w:tr w:rsidR="005531A5" w:rsidRPr="00483490" w14:paraId="3917F5B0" w14:textId="77777777" w:rsidTr="005053E1">
        <w:trPr>
          <w:trHeight w:val="290"/>
          <w:jc w:val="center"/>
        </w:trPr>
        <w:tc>
          <w:tcPr>
            <w:tcW w:w="924" w:type="dxa"/>
          </w:tcPr>
          <w:p w14:paraId="4DA51219" w14:textId="77777777" w:rsidR="005531A5" w:rsidRPr="00483490" w:rsidRDefault="005531A5" w:rsidP="005053E1">
            <w:pPr>
              <w:pStyle w:val="TableParagraph"/>
              <w:ind w:left="11" w:right="-164"/>
              <w:jc w:val="center"/>
            </w:pPr>
            <w:r w:rsidRPr="00483490">
              <w:rPr>
                <w:spacing w:val="-5"/>
              </w:rPr>
              <w:t>353</w:t>
            </w:r>
          </w:p>
        </w:tc>
        <w:tc>
          <w:tcPr>
            <w:tcW w:w="2977" w:type="dxa"/>
          </w:tcPr>
          <w:p w14:paraId="50B4344E" w14:textId="77777777" w:rsidR="005531A5" w:rsidRPr="00483490" w:rsidRDefault="005531A5" w:rsidP="005053E1">
            <w:pPr>
              <w:pStyle w:val="TableParagraph"/>
              <w:ind w:right="-164"/>
              <w:jc w:val="center"/>
            </w:pPr>
            <w:r w:rsidRPr="00483490">
              <w:rPr>
                <w:spacing w:val="-2"/>
              </w:rPr>
              <w:t>2182958.172</w:t>
            </w:r>
          </w:p>
        </w:tc>
        <w:tc>
          <w:tcPr>
            <w:tcW w:w="2865" w:type="dxa"/>
          </w:tcPr>
          <w:p w14:paraId="2C478268" w14:textId="77777777" w:rsidR="005531A5" w:rsidRPr="00483490" w:rsidRDefault="005531A5" w:rsidP="005053E1">
            <w:pPr>
              <w:pStyle w:val="TableParagraph"/>
              <w:ind w:left="5" w:right="-164"/>
              <w:jc w:val="center"/>
            </w:pPr>
            <w:r w:rsidRPr="00483490">
              <w:rPr>
                <w:spacing w:val="-2"/>
              </w:rPr>
              <w:t>767718.9278</w:t>
            </w:r>
          </w:p>
        </w:tc>
        <w:tc>
          <w:tcPr>
            <w:tcW w:w="2255" w:type="dxa"/>
          </w:tcPr>
          <w:p w14:paraId="4E62A31A" w14:textId="77777777" w:rsidR="005531A5" w:rsidRPr="00483490" w:rsidRDefault="005531A5" w:rsidP="005053E1">
            <w:pPr>
              <w:pStyle w:val="TableParagraph"/>
              <w:ind w:right="-164"/>
              <w:jc w:val="center"/>
            </w:pPr>
            <w:r w:rsidRPr="00483490">
              <w:rPr>
                <w:spacing w:val="-2"/>
              </w:rPr>
              <w:t>-45.70</w:t>
            </w:r>
          </w:p>
        </w:tc>
      </w:tr>
      <w:tr w:rsidR="005531A5" w:rsidRPr="00483490" w14:paraId="7CD47B68" w14:textId="77777777" w:rsidTr="005053E1">
        <w:trPr>
          <w:trHeight w:val="290"/>
          <w:jc w:val="center"/>
        </w:trPr>
        <w:tc>
          <w:tcPr>
            <w:tcW w:w="924" w:type="dxa"/>
          </w:tcPr>
          <w:p w14:paraId="67392139" w14:textId="77777777" w:rsidR="005531A5" w:rsidRPr="00483490" w:rsidRDefault="005531A5" w:rsidP="005053E1">
            <w:pPr>
              <w:pStyle w:val="TableParagraph"/>
              <w:ind w:left="11" w:right="-164"/>
              <w:jc w:val="center"/>
            </w:pPr>
            <w:r w:rsidRPr="00483490">
              <w:rPr>
                <w:spacing w:val="-5"/>
              </w:rPr>
              <w:t>354</w:t>
            </w:r>
          </w:p>
        </w:tc>
        <w:tc>
          <w:tcPr>
            <w:tcW w:w="2977" w:type="dxa"/>
          </w:tcPr>
          <w:p w14:paraId="15BC8211" w14:textId="77777777" w:rsidR="005531A5" w:rsidRPr="00483490" w:rsidRDefault="005531A5" w:rsidP="005053E1">
            <w:pPr>
              <w:pStyle w:val="TableParagraph"/>
              <w:ind w:right="-164"/>
              <w:jc w:val="center"/>
            </w:pPr>
            <w:r w:rsidRPr="00483490">
              <w:rPr>
                <w:spacing w:val="-2"/>
              </w:rPr>
              <w:t>2182958.51</w:t>
            </w:r>
          </w:p>
        </w:tc>
        <w:tc>
          <w:tcPr>
            <w:tcW w:w="2865" w:type="dxa"/>
          </w:tcPr>
          <w:p w14:paraId="7BD69167" w14:textId="77777777" w:rsidR="005531A5" w:rsidRPr="00483490" w:rsidRDefault="005531A5" w:rsidP="005053E1">
            <w:pPr>
              <w:pStyle w:val="TableParagraph"/>
              <w:ind w:left="5" w:right="-164"/>
              <w:jc w:val="center"/>
            </w:pPr>
            <w:r w:rsidRPr="00483490">
              <w:rPr>
                <w:spacing w:val="-2"/>
              </w:rPr>
              <w:t>767757.9775</w:t>
            </w:r>
          </w:p>
        </w:tc>
        <w:tc>
          <w:tcPr>
            <w:tcW w:w="2255" w:type="dxa"/>
          </w:tcPr>
          <w:p w14:paraId="71950457" w14:textId="77777777" w:rsidR="005531A5" w:rsidRPr="00483490" w:rsidRDefault="005531A5" w:rsidP="005053E1">
            <w:pPr>
              <w:pStyle w:val="TableParagraph"/>
              <w:ind w:right="-164"/>
              <w:jc w:val="center"/>
            </w:pPr>
            <w:r w:rsidRPr="00483490">
              <w:rPr>
                <w:spacing w:val="-2"/>
              </w:rPr>
              <w:t>-32.87</w:t>
            </w:r>
          </w:p>
        </w:tc>
      </w:tr>
      <w:tr w:rsidR="005531A5" w:rsidRPr="00483490" w14:paraId="7795A618" w14:textId="77777777" w:rsidTr="005053E1">
        <w:trPr>
          <w:trHeight w:val="290"/>
          <w:jc w:val="center"/>
        </w:trPr>
        <w:tc>
          <w:tcPr>
            <w:tcW w:w="924" w:type="dxa"/>
          </w:tcPr>
          <w:p w14:paraId="7E8F4415" w14:textId="77777777" w:rsidR="005531A5" w:rsidRPr="00483490" w:rsidRDefault="005531A5" w:rsidP="005053E1">
            <w:pPr>
              <w:pStyle w:val="TableParagraph"/>
              <w:ind w:left="11" w:right="-164"/>
              <w:jc w:val="center"/>
            </w:pPr>
            <w:r w:rsidRPr="00483490">
              <w:rPr>
                <w:spacing w:val="-5"/>
              </w:rPr>
              <w:t>355</w:t>
            </w:r>
          </w:p>
        </w:tc>
        <w:tc>
          <w:tcPr>
            <w:tcW w:w="2977" w:type="dxa"/>
          </w:tcPr>
          <w:p w14:paraId="5933CAD8" w14:textId="77777777" w:rsidR="005531A5" w:rsidRPr="00483490" w:rsidRDefault="005531A5" w:rsidP="005053E1">
            <w:pPr>
              <w:pStyle w:val="TableParagraph"/>
              <w:ind w:right="-164"/>
              <w:jc w:val="center"/>
            </w:pPr>
            <w:r w:rsidRPr="00483490">
              <w:rPr>
                <w:spacing w:val="-2"/>
              </w:rPr>
              <w:t>2182958.849</w:t>
            </w:r>
          </w:p>
        </w:tc>
        <w:tc>
          <w:tcPr>
            <w:tcW w:w="2865" w:type="dxa"/>
          </w:tcPr>
          <w:p w14:paraId="32F9ABFE" w14:textId="77777777" w:rsidR="005531A5" w:rsidRPr="00483490" w:rsidRDefault="005531A5" w:rsidP="005053E1">
            <w:pPr>
              <w:pStyle w:val="TableParagraph"/>
              <w:ind w:left="5" w:right="-164"/>
              <w:jc w:val="center"/>
            </w:pPr>
            <w:r w:rsidRPr="00483490">
              <w:rPr>
                <w:spacing w:val="-2"/>
              </w:rPr>
              <w:t>767797.0273</w:t>
            </w:r>
          </w:p>
        </w:tc>
        <w:tc>
          <w:tcPr>
            <w:tcW w:w="2255" w:type="dxa"/>
          </w:tcPr>
          <w:p w14:paraId="2F47FBDA" w14:textId="77777777" w:rsidR="005531A5" w:rsidRPr="00483490" w:rsidRDefault="005531A5" w:rsidP="005053E1">
            <w:pPr>
              <w:pStyle w:val="TableParagraph"/>
              <w:ind w:right="-164"/>
              <w:jc w:val="center"/>
            </w:pPr>
            <w:r w:rsidRPr="00483490">
              <w:rPr>
                <w:spacing w:val="-2"/>
              </w:rPr>
              <w:t>-25.49</w:t>
            </w:r>
          </w:p>
        </w:tc>
      </w:tr>
      <w:tr w:rsidR="005531A5" w:rsidRPr="00483490" w14:paraId="0FFBA0BE" w14:textId="77777777" w:rsidTr="005053E1">
        <w:trPr>
          <w:trHeight w:val="290"/>
          <w:jc w:val="center"/>
        </w:trPr>
        <w:tc>
          <w:tcPr>
            <w:tcW w:w="924" w:type="dxa"/>
          </w:tcPr>
          <w:p w14:paraId="4311E6FF" w14:textId="77777777" w:rsidR="005531A5" w:rsidRPr="00483490" w:rsidRDefault="005531A5" w:rsidP="005053E1">
            <w:pPr>
              <w:pStyle w:val="TableParagraph"/>
              <w:ind w:left="11" w:right="-164"/>
              <w:jc w:val="center"/>
            </w:pPr>
            <w:r w:rsidRPr="00483490">
              <w:rPr>
                <w:spacing w:val="-5"/>
              </w:rPr>
              <w:t>356</w:t>
            </w:r>
          </w:p>
        </w:tc>
        <w:tc>
          <w:tcPr>
            <w:tcW w:w="2977" w:type="dxa"/>
          </w:tcPr>
          <w:p w14:paraId="20D79D47" w14:textId="77777777" w:rsidR="005531A5" w:rsidRPr="00483490" w:rsidRDefault="005531A5" w:rsidP="005053E1">
            <w:pPr>
              <w:pStyle w:val="TableParagraph"/>
              <w:ind w:right="-164"/>
              <w:jc w:val="center"/>
            </w:pPr>
            <w:r w:rsidRPr="00483490">
              <w:rPr>
                <w:spacing w:val="-2"/>
              </w:rPr>
              <w:t>2182959.187</w:t>
            </w:r>
          </w:p>
        </w:tc>
        <w:tc>
          <w:tcPr>
            <w:tcW w:w="2865" w:type="dxa"/>
          </w:tcPr>
          <w:p w14:paraId="0AB98211" w14:textId="77777777" w:rsidR="005531A5" w:rsidRPr="00483490" w:rsidRDefault="005531A5" w:rsidP="005053E1">
            <w:pPr>
              <w:pStyle w:val="TableParagraph"/>
              <w:ind w:left="5" w:right="-164"/>
              <w:jc w:val="center"/>
            </w:pPr>
            <w:r w:rsidRPr="00483490">
              <w:rPr>
                <w:spacing w:val="-2"/>
              </w:rPr>
              <w:t>767836.0771</w:t>
            </w:r>
          </w:p>
        </w:tc>
        <w:tc>
          <w:tcPr>
            <w:tcW w:w="2255" w:type="dxa"/>
          </w:tcPr>
          <w:p w14:paraId="09BF6E6A" w14:textId="77777777" w:rsidR="005531A5" w:rsidRPr="00483490" w:rsidRDefault="005531A5" w:rsidP="005053E1">
            <w:pPr>
              <w:pStyle w:val="TableParagraph"/>
              <w:ind w:right="-164"/>
              <w:jc w:val="center"/>
            </w:pPr>
            <w:r w:rsidRPr="00483490">
              <w:rPr>
                <w:spacing w:val="-2"/>
              </w:rPr>
              <w:t>-30.26</w:t>
            </w:r>
          </w:p>
        </w:tc>
      </w:tr>
      <w:tr w:rsidR="005531A5" w:rsidRPr="00483490" w14:paraId="5BF80262" w14:textId="77777777" w:rsidTr="005053E1">
        <w:trPr>
          <w:trHeight w:val="290"/>
          <w:jc w:val="center"/>
        </w:trPr>
        <w:tc>
          <w:tcPr>
            <w:tcW w:w="924" w:type="dxa"/>
          </w:tcPr>
          <w:p w14:paraId="43525065" w14:textId="77777777" w:rsidR="005531A5" w:rsidRPr="00483490" w:rsidRDefault="005531A5" w:rsidP="005053E1">
            <w:pPr>
              <w:pStyle w:val="TableParagraph"/>
              <w:ind w:left="11" w:right="-164"/>
              <w:jc w:val="center"/>
            </w:pPr>
            <w:r w:rsidRPr="00483490">
              <w:rPr>
                <w:spacing w:val="-5"/>
              </w:rPr>
              <w:t>357</w:t>
            </w:r>
          </w:p>
        </w:tc>
        <w:tc>
          <w:tcPr>
            <w:tcW w:w="2977" w:type="dxa"/>
          </w:tcPr>
          <w:p w14:paraId="47E31572" w14:textId="77777777" w:rsidR="005531A5" w:rsidRPr="00483490" w:rsidRDefault="005531A5" w:rsidP="005053E1">
            <w:pPr>
              <w:pStyle w:val="TableParagraph"/>
              <w:ind w:right="-164"/>
              <w:jc w:val="center"/>
            </w:pPr>
            <w:r w:rsidRPr="00483490">
              <w:rPr>
                <w:spacing w:val="-2"/>
              </w:rPr>
              <w:t>2182959.526</w:t>
            </w:r>
          </w:p>
        </w:tc>
        <w:tc>
          <w:tcPr>
            <w:tcW w:w="2865" w:type="dxa"/>
          </w:tcPr>
          <w:p w14:paraId="6DBA9FB0" w14:textId="77777777" w:rsidR="005531A5" w:rsidRPr="00483490" w:rsidRDefault="005531A5" w:rsidP="005053E1">
            <w:pPr>
              <w:pStyle w:val="TableParagraph"/>
              <w:ind w:left="5" w:right="-164"/>
              <w:jc w:val="center"/>
            </w:pPr>
            <w:r w:rsidRPr="00483490">
              <w:rPr>
                <w:spacing w:val="-2"/>
              </w:rPr>
              <w:t>767875.1269</w:t>
            </w:r>
          </w:p>
        </w:tc>
        <w:tc>
          <w:tcPr>
            <w:tcW w:w="2255" w:type="dxa"/>
          </w:tcPr>
          <w:p w14:paraId="2B8D04A5" w14:textId="77777777" w:rsidR="005531A5" w:rsidRPr="00483490" w:rsidRDefault="005531A5" w:rsidP="005053E1">
            <w:pPr>
              <w:pStyle w:val="TableParagraph"/>
              <w:ind w:right="-164"/>
              <w:jc w:val="center"/>
            </w:pPr>
            <w:r w:rsidRPr="00483490">
              <w:rPr>
                <w:spacing w:val="-2"/>
              </w:rPr>
              <w:t>-29.77</w:t>
            </w:r>
          </w:p>
        </w:tc>
      </w:tr>
      <w:tr w:rsidR="005531A5" w:rsidRPr="00483490" w14:paraId="5CDF37E5" w14:textId="77777777" w:rsidTr="005053E1">
        <w:trPr>
          <w:trHeight w:val="290"/>
          <w:jc w:val="center"/>
        </w:trPr>
        <w:tc>
          <w:tcPr>
            <w:tcW w:w="924" w:type="dxa"/>
          </w:tcPr>
          <w:p w14:paraId="54805EA3" w14:textId="77777777" w:rsidR="005531A5" w:rsidRPr="00483490" w:rsidRDefault="005531A5" w:rsidP="005053E1">
            <w:pPr>
              <w:pStyle w:val="TableParagraph"/>
              <w:ind w:left="11" w:right="-164"/>
              <w:jc w:val="center"/>
            </w:pPr>
            <w:r w:rsidRPr="00483490">
              <w:rPr>
                <w:spacing w:val="-5"/>
              </w:rPr>
              <w:t>358</w:t>
            </w:r>
          </w:p>
        </w:tc>
        <w:tc>
          <w:tcPr>
            <w:tcW w:w="2977" w:type="dxa"/>
          </w:tcPr>
          <w:p w14:paraId="5BBB88C7" w14:textId="77777777" w:rsidR="005531A5" w:rsidRPr="00483490" w:rsidRDefault="005531A5" w:rsidP="005053E1">
            <w:pPr>
              <w:pStyle w:val="TableParagraph"/>
              <w:ind w:right="-164"/>
              <w:jc w:val="center"/>
            </w:pPr>
            <w:r w:rsidRPr="00483490">
              <w:rPr>
                <w:spacing w:val="-2"/>
              </w:rPr>
              <w:t>2182959.864</w:t>
            </w:r>
          </w:p>
        </w:tc>
        <w:tc>
          <w:tcPr>
            <w:tcW w:w="2865" w:type="dxa"/>
          </w:tcPr>
          <w:p w14:paraId="447B13E8" w14:textId="77777777" w:rsidR="005531A5" w:rsidRPr="00483490" w:rsidRDefault="005531A5" w:rsidP="005053E1">
            <w:pPr>
              <w:pStyle w:val="TableParagraph"/>
              <w:ind w:left="5" w:right="-164"/>
              <w:jc w:val="center"/>
            </w:pPr>
            <w:r w:rsidRPr="00483490">
              <w:rPr>
                <w:spacing w:val="-2"/>
              </w:rPr>
              <w:t>767914.1767</w:t>
            </w:r>
          </w:p>
        </w:tc>
        <w:tc>
          <w:tcPr>
            <w:tcW w:w="2255" w:type="dxa"/>
          </w:tcPr>
          <w:p w14:paraId="40B78E69" w14:textId="77777777" w:rsidR="005531A5" w:rsidRPr="00483490" w:rsidRDefault="005531A5" w:rsidP="005053E1">
            <w:pPr>
              <w:pStyle w:val="TableParagraph"/>
              <w:ind w:right="-164"/>
              <w:jc w:val="center"/>
            </w:pPr>
            <w:r w:rsidRPr="00483490">
              <w:rPr>
                <w:spacing w:val="-2"/>
              </w:rPr>
              <w:t>-18.25</w:t>
            </w:r>
          </w:p>
        </w:tc>
      </w:tr>
      <w:tr w:rsidR="005531A5" w:rsidRPr="00483490" w14:paraId="15104B6E" w14:textId="77777777" w:rsidTr="005053E1">
        <w:trPr>
          <w:trHeight w:val="290"/>
          <w:jc w:val="center"/>
        </w:trPr>
        <w:tc>
          <w:tcPr>
            <w:tcW w:w="924" w:type="dxa"/>
          </w:tcPr>
          <w:p w14:paraId="7A703FA7" w14:textId="77777777" w:rsidR="005531A5" w:rsidRPr="00483490" w:rsidRDefault="005531A5" w:rsidP="005053E1">
            <w:pPr>
              <w:pStyle w:val="TableParagraph"/>
              <w:ind w:left="11" w:right="-164"/>
              <w:jc w:val="center"/>
            </w:pPr>
            <w:r w:rsidRPr="00483490">
              <w:rPr>
                <w:spacing w:val="-5"/>
              </w:rPr>
              <w:t>359</w:t>
            </w:r>
          </w:p>
        </w:tc>
        <w:tc>
          <w:tcPr>
            <w:tcW w:w="2977" w:type="dxa"/>
          </w:tcPr>
          <w:p w14:paraId="3F46E659" w14:textId="77777777" w:rsidR="005531A5" w:rsidRPr="00483490" w:rsidRDefault="005531A5" w:rsidP="005053E1">
            <w:pPr>
              <w:pStyle w:val="TableParagraph"/>
              <w:ind w:right="-164"/>
              <w:jc w:val="center"/>
            </w:pPr>
            <w:r w:rsidRPr="00483490">
              <w:rPr>
                <w:spacing w:val="-2"/>
              </w:rPr>
              <w:t>2182962.272</w:t>
            </w:r>
          </w:p>
        </w:tc>
        <w:tc>
          <w:tcPr>
            <w:tcW w:w="2865" w:type="dxa"/>
          </w:tcPr>
          <w:p w14:paraId="1DFFC7C4" w14:textId="77777777" w:rsidR="005531A5" w:rsidRPr="00483490" w:rsidRDefault="005531A5" w:rsidP="005053E1">
            <w:pPr>
              <w:pStyle w:val="TableParagraph"/>
              <w:ind w:left="5" w:right="-164"/>
              <w:jc w:val="center"/>
            </w:pPr>
            <w:r w:rsidRPr="00483490">
              <w:rPr>
                <w:spacing w:val="-2"/>
              </w:rPr>
              <w:t>767453.2057</w:t>
            </w:r>
          </w:p>
        </w:tc>
        <w:tc>
          <w:tcPr>
            <w:tcW w:w="2255" w:type="dxa"/>
          </w:tcPr>
          <w:p w14:paraId="789F5F19" w14:textId="77777777" w:rsidR="005531A5" w:rsidRPr="00483490" w:rsidRDefault="005531A5" w:rsidP="005053E1">
            <w:pPr>
              <w:pStyle w:val="TableParagraph"/>
              <w:ind w:right="-164"/>
              <w:jc w:val="center"/>
            </w:pPr>
            <w:r w:rsidRPr="00483490">
              <w:rPr>
                <w:spacing w:val="-2"/>
              </w:rPr>
              <w:t>30.23</w:t>
            </w:r>
          </w:p>
        </w:tc>
      </w:tr>
      <w:tr w:rsidR="005531A5" w:rsidRPr="00483490" w14:paraId="6C11A88B" w14:textId="77777777" w:rsidTr="005053E1">
        <w:trPr>
          <w:trHeight w:val="290"/>
          <w:jc w:val="center"/>
        </w:trPr>
        <w:tc>
          <w:tcPr>
            <w:tcW w:w="924" w:type="dxa"/>
          </w:tcPr>
          <w:p w14:paraId="2D2A6C7D" w14:textId="77777777" w:rsidR="005531A5" w:rsidRPr="00483490" w:rsidRDefault="005531A5" w:rsidP="005053E1">
            <w:pPr>
              <w:pStyle w:val="TableParagraph"/>
              <w:ind w:left="11" w:right="-164"/>
              <w:jc w:val="center"/>
            </w:pPr>
            <w:r w:rsidRPr="00483490">
              <w:rPr>
                <w:spacing w:val="-5"/>
              </w:rPr>
              <w:t>360</w:t>
            </w:r>
          </w:p>
        </w:tc>
        <w:tc>
          <w:tcPr>
            <w:tcW w:w="2977" w:type="dxa"/>
          </w:tcPr>
          <w:p w14:paraId="4F90D3B9" w14:textId="77777777" w:rsidR="005531A5" w:rsidRPr="00483490" w:rsidRDefault="005531A5" w:rsidP="005053E1">
            <w:pPr>
              <w:pStyle w:val="TableParagraph"/>
              <w:ind w:right="-164"/>
              <w:jc w:val="center"/>
            </w:pPr>
            <w:r w:rsidRPr="00483490">
              <w:rPr>
                <w:spacing w:val="-2"/>
              </w:rPr>
              <w:t>2182962.61</w:t>
            </w:r>
          </w:p>
        </w:tc>
        <w:tc>
          <w:tcPr>
            <w:tcW w:w="2865" w:type="dxa"/>
          </w:tcPr>
          <w:p w14:paraId="021731A8" w14:textId="77777777" w:rsidR="005531A5" w:rsidRPr="00483490" w:rsidRDefault="005531A5" w:rsidP="005053E1">
            <w:pPr>
              <w:pStyle w:val="TableParagraph"/>
              <w:ind w:left="5" w:right="-164"/>
              <w:jc w:val="center"/>
            </w:pPr>
            <w:r w:rsidRPr="00483490">
              <w:rPr>
                <w:spacing w:val="-2"/>
              </w:rPr>
              <w:t>767492.2555</w:t>
            </w:r>
          </w:p>
        </w:tc>
        <w:tc>
          <w:tcPr>
            <w:tcW w:w="2255" w:type="dxa"/>
          </w:tcPr>
          <w:p w14:paraId="4ED8BE84" w14:textId="77777777" w:rsidR="005531A5" w:rsidRPr="00483490" w:rsidRDefault="005531A5" w:rsidP="005053E1">
            <w:pPr>
              <w:pStyle w:val="TableParagraph"/>
              <w:ind w:right="-164"/>
              <w:jc w:val="center"/>
            </w:pPr>
            <w:r w:rsidRPr="00483490">
              <w:rPr>
                <w:spacing w:val="-2"/>
              </w:rPr>
              <w:t>26.71</w:t>
            </w:r>
          </w:p>
        </w:tc>
      </w:tr>
      <w:tr w:rsidR="005531A5" w:rsidRPr="00483490" w14:paraId="305AFD61" w14:textId="77777777" w:rsidTr="005053E1">
        <w:trPr>
          <w:trHeight w:val="290"/>
          <w:jc w:val="center"/>
        </w:trPr>
        <w:tc>
          <w:tcPr>
            <w:tcW w:w="924" w:type="dxa"/>
          </w:tcPr>
          <w:p w14:paraId="7C7BBE20" w14:textId="77777777" w:rsidR="005531A5" w:rsidRPr="00483490" w:rsidRDefault="005531A5" w:rsidP="005053E1">
            <w:pPr>
              <w:pStyle w:val="TableParagraph"/>
              <w:ind w:left="11" w:right="-164"/>
              <w:jc w:val="center"/>
            </w:pPr>
            <w:r w:rsidRPr="00483490">
              <w:rPr>
                <w:spacing w:val="-5"/>
              </w:rPr>
              <w:t>361</w:t>
            </w:r>
          </w:p>
        </w:tc>
        <w:tc>
          <w:tcPr>
            <w:tcW w:w="2977" w:type="dxa"/>
          </w:tcPr>
          <w:p w14:paraId="3239C58A" w14:textId="77777777" w:rsidR="005531A5" w:rsidRPr="00483490" w:rsidRDefault="005531A5" w:rsidP="005053E1">
            <w:pPr>
              <w:pStyle w:val="TableParagraph"/>
              <w:ind w:right="-164"/>
              <w:jc w:val="center"/>
            </w:pPr>
            <w:r w:rsidRPr="00483490">
              <w:rPr>
                <w:spacing w:val="-2"/>
              </w:rPr>
              <w:t>2182962.948</w:t>
            </w:r>
          </w:p>
        </w:tc>
        <w:tc>
          <w:tcPr>
            <w:tcW w:w="2865" w:type="dxa"/>
          </w:tcPr>
          <w:p w14:paraId="6D5C18F8" w14:textId="77777777" w:rsidR="005531A5" w:rsidRPr="00483490" w:rsidRDefault="005531A5" w:rsidP="005053E1">
            <w:pPr>
              <w:pStyle w:val="TableParagraph"/>
              <w:ind w:left="5" w:right="-164"/>
              <w:jc w:val="center"/>
            </w:pPr>
            <w:r w:rsidRPr="00483490">
              <w:rPr>
                <w:spacing w:val="-2"/>
              </w:rPr>
              <w:t>767531.3053</w:t>
            </w:r>
          </w:p>
        </w:tc>
        <w:tc>
          <w:tcPr>
            <w:tcW w:w="2255" w:type="dxa"/>
          </w:tcPr>
          <w:p w14:paraId="0136DA22" w14:textId="77777777" w:rsidR="005531A5" w:rsidRPr="00483490" w:rsidRDefault="005531A5" w:rsidP="005053E1">
            <w:pPr>
              <w:pStyle w:val="TableParagraph"/>
              <w:ind w:right="-164"/>
              <w:jc w:val="center"/>
            </w:pPr>
            <w:r w:rsidRPr="00483490">
              <w:rPr>
                <w:spacing w:val="-4"/>
              </w:rPr>
              <w:t>1.22</w:t>
            </w:r>
          </w:p>
        </w:tc>
      </w:tr>
      <w:tr w:rsidR="005531A5" w:rsidRPr="00483490" w14:paraId="55F697F7" w14:textId="77777777" w:rsidTr="005053E1">
        <w:trPr>
          <w:trHeight w:val="290"/>
          <w:jc w:val="center"/>
        </w:trPr>
        <w:tc>
          <w:tcPr>
            <w:tcW w:w="924" w:type="dxa"/>
          </w:tcPr>
          <w:p w14:paraId="2DB74077" w14:textId="77777777" w:rsidR="005531A5" w:rsidRPr="00483490" w:rsidRDefault="005531A5" w:rsidP="005053E1">
            <w:pPr>
              <w:pStyle w:val="TableParagraph"/>
              <w:ind w:left="11" w:right="-164"/>
              <w:jc w:val="center"/>
            </w:pPr>
            <w:r w:rsidRPr="00483490">
              <w:rPr>
                <w:spacing w:val="-5"/>
              </w:rPr>
              <w:t>362</w:t>
            </w:r>
          </w:p>
        </w:tc>
        <w:tc>
          <w:tcPr>
            <w:tcW w:w="2977" w:type="dxa"/>
          </w:tcPr>
          <w:p w14:paraId="6A30EC7B" w14:textId="77777777" w:rsidR="005531A5" w:rsidRPr="00483490" w:rsidRDefault="005531A5" w:rsidP="005053E1">
            <w:pPr>
              <w:pStyle w:val="TableParagraph"/>
              <w:ind w:right="-164"/>
              <w:jc w:val="center"/>
            </w:pPr>
            <w:r w:rsidRPr="00483490">
              <w:rPr>
                <w:spacing w:val="-2"/>
              </w:rPr>
              <w:t>2182963.287</w:t>
            </w:r>
          </w:p>
        </w:tc>
        <w:tc>
          <w:tcPr>
            <w:tcW w:w="2865" w:type="dxa"/>
          </w:tcPr>
          <w:p w14:paraId="71ED2BAC" w14:textId="77777777" w:rsidR="005531A5" w:rsidRPr="00483490" w:rsidRDefault="005531A5" w:rsidP="005053E1">
            <w:pPr>
              <w:pStyle w:val="TableParagraph"/>
              <w:ind w:left="5" w:right="-164"/>
              <w:jc w:val="center"/>
            </w:pPr>
            <w:r w:rsidRPr="00483490">
              <w:rPr>
                <w:spacing w:val="-2"/>
              </w:rPr>
              <w:t>767570.3551</w:t>
            </w:r>
          </w:p>
        </w:tc>
        <w:tc>
          <w:tcPr>
            <w:tcW w:w="2255" w:type="dxa"/>
          </w:tcPr>
          <w:p w14:paraId="32B146D1" w14:textId="77777777" w:rsidR="005531A5" w:rsidRPr="00483490" w:rsidRDefault="005531A5" w:rsidP="005053E1">
            <w:pPr>
              <w:pStyle w:val="TableParagraph"/>
              <w:ind w:right="-164"/>
              <w:jc w:val="center"/>
            </w:pPr>
            <w:r w:rsidRPr="00483490">
              <w:rPr>
                <w:spacing w:val="-2"/>
              </w:rPr>
              <w:t>-</w:t>
            </w:r>
            <w:r w:rsidRPr="00483490">
              <w:rPr>
                <w:spacing w:val="-4"/>
              </w:rPr>
              <w:t>1.21</w:t>
            </w:r>
          </w:p>
        </w:tc>
      </w:tr>
      <w:tr w:rsidR="005531A5" w:rsidRPr="00483490" w14:paraId="777C6397" w14:textId="77777777" w:rsidTr="005053E1">
        <w:trPr>
          <w:trHeight w:val="289"/>
          <w:jc w:val="center"/>
        </w:trPr>
        <w:tc>
          <w:tcPr>
            <w:tcW w:w="924" w:type="dxa"/>
          </w:tcPr>
          <w:p w14:paraId="7030C8FA" w14:textId="77777777" w:rsidR="005531A5" w:rsidRPr="00483490" w:rsidRDefault="005531A5" w:rsidP="005053E1">
            <w:pPr>
              <w:pStyle w:val="TableParagraph"/>
              <w:ind w:left="11" w:right="-164"/>
              <w:jc w:val="center"/>
            </w:pPr>
            <w:r w:rsidRPr="00483490">
              <w:rPr>
                <w:spacing w:val="-5"/>
              </w:rPr>
              <w:t>363</w:t>
            </w:r>
          </w:p>
        </w:tc>
        <w:tc>
          <w:tcPr>
            <w:tcW w:w="2977" w:type="dxa"/>
          </w:tcPr>
          <w:p w14:paraId="1A9B0E64" w14:textId="77777777" w:rsidR="005531A5" w:rsidRPr="00483490" w:rsidRDefault="005531A5" w:rsidP="005053E1">
            <w:pPr>
              <w:pStyle w:val="TableParagraph"/>
              <w:ind w:right="-164"/>
              <w:jc w:val="center"/>
            </w:pPr>
            <w:r w:rsidRPr="00483490">
              <w:rPr>
                <w:spacing w:val="-2"/>
              </w:rPr>
              <w:t>2182963.625</w:t>
            </w:r>
          </w:p>
        </w:tc>
        <w:tc>
          <w:tcPr>
            <w:tcW w:w="2865" w:type="dxa"/>
          </w:tcPr>
          <w:p w14:paraId="4983D7A3" w14:textId="77777777" w:rsidR="005531A5" w:rsidRPr="00483490" w:rsidRDefault="005531A5" w:rsidP="005053E1">
            <w:pPr>
              <w:pStyle w:val="TableParagraph"/>
              <w:ind w:left="5" w:right="-164"/>
              <w:jc w:val="center"/>
            </w:pPr>
            <w:r w:rsidRPr="00483490">
              <w:rPr>
                <w:spacing w:val="-2"/>
              </w:rPr>
              <w:t>767609.4049</w:t>
            </w:r>
          </w:p>
        </w:tc>
        <w:tc>
          <w:tcPr>
            <w:tcW w:w="2255" w:type="dxa"/>
          </w:tcPr>
          <w:p w14:paraId="61F462BA" w14:textId="77777777" w:rsidR="005531A5" w:rsidRPr="00483490" w:rsidRDefault="005531A5" w:rsidP="005053E1">
            <w:pPr>
              <w:pStyle w:val="TableParagraph"/>
              <w:ind w:right="-164"/>
              <w:jc w:val="center"/>
            </w:pPr>
            <w:r w:rsidRPr="00483490">
              <w:rPr>
                <w:spacing w:val="-4"/>
              </w:rPr>
              <w:t>4.70</w:t>
            </w:r>
          </w:p>
        </w:tc>
      </w:tr>
      <w:tr w:rsidR="005531A5" w:rsidRPr="00483490" w14:paraId="27A326E5" w14:textId="77777777" w:rsidTr="005053E1">
        <w:trPr>
          <w:trHeight w:val="290"/>
          <w:jc w:val="center"/>
        </w:trPr>
        <w:tc>
          <w:tcPr>
            <w:tcW w:w="924" w:type="dxa"/>
          </w:tcPr>
          <w:p w14:paraId="7A0598E1" w14:textId="77777777" w:rsidR="005531A5" w:rsidRPr="00483490" w:rsidRDefault="005531A5" w:rsidP="005053E1">
            <w:pPr>
              <w:pStyle w:val="TableParagraph"/>
              <w:ind w:left="11" w:right="-164"/>
              <w:jc w:val="center"/>
            </w:pPr>
            <w:r w:rsidRPr="00483490">
              <w:rPr>
                <w:spacing w:val="-5"/>
              </w:rPr>
              <w:t>364</w:t>
            </w:r>
          </w:p>
        </w:tc>
        <w:tc>
          <w:tcPr>
            <w:tcW w:w="2977" w:type="dxa"/>
          </w:tcPr>
          <w:p w14:paraId="43C6E7B3" w14:textId="77777777" w:rsidR="005531A5" w:rsidRPr="00483490" w:rsidRDefault="005531A5" w:rsidP="005053E1">
            <w:pPr>
              <w:pStyle w:val="TableParagraph"/>
              <w:ind w:right="-164"/>
              <w:jc w:val="center"/>
            </w:pPr>
            <w:r w:rsidRPr="00483490">
              <w:rPr>
                <w:spacing w:val="-2"/>
              </w:rPr>
              <w:t>2182963.964</w:t>
            </w:r>
          </w:p>
        </w:tc>
        <w:tc>
          <w:tcPr>
            <w:tcW w:w="2865" w:type="dxa"/>
          </w:tcPr>
          <w:p w14:paraId="40B39086" w14:textId="77777777" w:rsidR="005531A5" w:rsidRPr="00483490" w:rsidRDefault="005531A5" w:rsidP="005053E1">
            <w:pPr>
              <w:pStyle w:val="TableParagraph"/>
              <w:ind w:left="5" w:right="-164"/>
              <w:jc w:val="center"/>
            </w:pPr>
            <w:r w:rsidRPr="00483490">
              <w:rPr>
                <w:spacing w:val="-2"/>
              </w:rPr>
              <w:t>767648.4546</w:t>
            </w:r>
          </w:p>
        </w:tc>
        <w:tc>
          <w:tcPr>
            <w:tcW w:w="2255" w:type="dxa"/>
          </w:tcPr>
          <w:p w14:paraId="43BC3DFF" w14:textId="77777777" w:rsidR="005531A5" w:rsidRPr="00483490" w:rsidRDefault="005531A5" w:rsidP="005053E1">
            <w:pPr>
              <w:pStyle w:val="TableParagraph"/>
              <w:ind w:right="-164"/>
              <w:jc w:val="center"/>
            </w:pPr>
            <w:r w:rsidRPr="00483490">
              <w:rPr>
                <w:spacing w:val="-4"/>
              </w:rPr>
              <w:t>1.63</w:t>
            </w:r>
          </w:p>
        </w:tc>
      </w:tr>
      <w:tr w:rsidR="005531A5" w:rsidRPr="00483490" w14:paraId="01BE9EDC" w14:textId="77777777" w:rsidTr="005053E1">
        <w:trPr>
          <w:trHeight w:val="290"/>
          <w:jc w:val="center"/>
        </w:trPr>
        <w:tc>
          <w:tcPr>
            <w:tcW w:w="924" w:type="dxa"/>
          </w:tcPr>
          <w:p w14:paraId="663B2AC7" w14:textId="77777777" w:rsidR="005531A5" w:rsidRPr="00483490" w:rsidRDefault="005531A5" w:rsidP="005053E1">
            <w:pPr>
              <w:pStyle w:val="TableParagraph"/>
              <w:ind w:left="11" w:right="-164"/>
              <w:jc w:val="center"/>
            </w:pPr>
            <w:r w:rsidRPr="00483490">
              <w:rPr>
                <w:spacing w:val="-5"/>
              </w:rPr>
              <w:t>365</w:t>
            </w:r>
          </w:p>
        </w:tc>
        <w:tc>
          <w:tcPr>
            <w:tcW w:w="2977" w:type="dxa"/>
          </w:tcPr>
          <w:p w14:paraId="06E4F8B3" w14:textId="77777777" w:rsidR="005531A5" w:rsidRPr="00483490" w:rsidRDefault="005531A5" w:rsidP="005053E1">
            <w:pPr>
              <w:pStyle w:val="TableParagraph"/>
              <w:ind w:right="-164"/>
              <w:jc w:val="center"/>
            </w:pPr>
            <w:r w:rsidRPr="00483490">
              <w:rPr>
                <w:spacing w:val="-2"/>
              </w:rPr>
              <w:t>2182964.302</w:t>
            </w:r>
          </w:p>
        </w:tc>
        <w:tc>
          <w:tcPr>
            <w:tcW w:w="2865" w:type="dxa"/>
          </w:tcPr>
          <w:p w14:paraId="1925ADCB" w14:textId="77777777" w:rsidR="005531A5" w:rsidRPr="00483490" w:rsidRDefault="005531A5" w:rsidP="005053E1">
            <w:pPr>
              <w:pStyle w:val="TableParagraph"/>
              <w:ind w:left="5" w:right="-164"/>
              <w:jc w:val="center"/>
            </w:pPr>
            <w:r w:rsidRPr="00483490">
              <w:rPr>
                <w:spacing w:val="-2"/>
              </w:rPr>
              <w:t>767687.5044</w:t>
            </w:r>
          </w:p>
        </w:tc>
        <w:tc>
          <w:tcPr>
            <w:tcW w:w="2255" w:type="dxa"/>
          </w:tcPr>
          <w:p w14:paraId="5588F227" w14:textId="77777777" w:rsidR="005531A5" w:rsidRPr="00483490" w:rsidRDefault="005531A5" w:rsidP="005053E1">
            <w:pPr>
              <w:pStyle w:val="TableParagraph"/>
              <w:ind w:right="-164"/>
              <w:jc w:val="center"/>
            </w:pPr>
            <w:r w:rsidRPr="00483490">
              <w:rPr>
                <w:spacing w:val="-2"/>
              </w:rPr>
              <w:t>-25.77</w:t>
            </w:r>
          </w:p>
        </w:tc>
      </w:tr>
      <w:tr w:rsidR="005531A5" w:rsidRPr="00483490" w14:paraId="7094E48B" w14:textId="77777777" w:rsidTr="005053E1">
        <w:trPr>
          <w:trHeight w:val="290"/>
          <w:jc w:val="center"/>
        </w:trPr>
        <w:tc>
          <w:tcPr>
            <w:tcW w:w="924" w:type="dxa"/>
          </w:tcPr>
          <w:p w14:paraId="08E1057D" w14:textId="77777777" w:rsidR="005531A5" w:rsidRPr="00483490" w:rsidRDefault="005531A5" w:rsidP="005053E1">
            <w:pPr>
              <w:pStyle w:val="TableParagraph"/>
              <w:ind w:left="11" w:right="-164"/>
              <w:jc w:val="center"/>
            </w:pPr>
            <w:r w:rsidRPr="00483490">
              <w:rPr>
                <w:spacing w:val="-5"/>
              </w:rPr>
              <w:t>366</w:t>
            </w:r>
          </w:p>
        </w:tc>
        <w:tc>
          <w:tcPr>
            <w:tcW w:w="2977" w:type="dxa"/>
          </w:tcPr>
          <w:p w14:paraId="3B9C3C4B" w14:textId="77777777" w:rsidR="005531A5" w:rsidRPr="00483490" w:rsidRDefault="005531A5" w:rsidP="005053E1">
            <w:pPr>
              <w:pStyle w:val="TableParagraph"/>
              <w:ind w:right="-164"/>
              <w:jc w:val="center"/>
            </w:pPr>
            <w:r w:rsidRPr="00483490">
              <w:rPr>
                <w:spacing w:val="-2"/>
              </w:rPr>
              <w:t>2182964.64</w:t>
            </w:r>
          </w:p>
        </w:tc>
        <w:tc>
          <w:tcPr>
            <w:tcW w:w="2865" w:type="dxa"/>
          </w:tcPr>
          <w:p w14:paraId="73C1D656" w14:textId="77777777" w:rsidR="005531A5" w:rsidRPr="00483490" w:rsidRDefault="005531A5" w:rsidP="005053E1">
            <w:pPr>
              <w:pStyle w:val="TableParagraph"/>
              <w:ind w:left="5" w:right="-164"/>
              <w:jc w:val="center"/>
            </w:pPr>
            <w:r w:rsidRPr="00483490">
              <w:rPr>
                <w:spacing w:val="-2"/>
              </w:rPr>
              <w:t>767726.5542</w:t>
            </w:r>
          </w:p>
        </w:tc>
        <w:tc>
          <w:tcPr>
            <w:tcW w:w="2255" w:type="dxa"/>
          </w:tcPr>
          <w:p w14:paraId="6E488EA3" w14:textId="77777777" w:rsidR="005531A5" w:rsidRPr="00483490" w:rsidRDefault="005531A5" w:rsidP="005053E1">
            <w:pPr>
              <w:pStyle w:val="TableParagraph"/>
              <w:ind w:right="-164"/>
              <w:jc w:val="center"/>
            </w:pPr>
            <w:r w:rsidRPr="00483490">
              <w:rPr>
                <w:spacing w:val="-2"/>
              </w:rPr>
              <w:t>-51.63</w:t>
            </w:r>
          </w:p>
        </w:tc>
      </w:tr>
      <w:tr w:rsidR="005531A5" w:rsidRPr="00483490" w14:paraId="08E62D2F" w14:textId="77777777" w:rsidTr="005053E1">
        <w:trPr>
          <w:trHeight w:val="290"/>
          <w:jc w:val="center"/>
        </w:trPr>
        <w:tc>
          <w:tcPr>
            <w:tcW w:w="924" w:type="dxa"/>
          </w:tcPr>
          <w:p w14:paraId="1B10A6E7" w14:textId="77777777" w:rsidR="005531A5" w:rsidRPr="00483490" w:rsidRDefault="005531A5" w:rsidP="005053E1">
            <w:pPr>
              <w:pStyle w:val="TableParagraph"/>
              <w:ind w:left="11" w:right="-164"/>
              <w:jc w:val="center"/>
            </w:pPr>
            <w:r w:rsidRPr="00483490">
              <w:rPr>
                <w:spacing w:val="-5"/>
              </w:rPr>
              <w:t>367</w:t>
            </w:r>
          </w:p>
        </w:tc>
        <w:tc>
          <w:tcPr>
            <w:tcW w:w="2977" w:type="dxa"/>
          </w:tcPr>
          <w:p w14:paraId="68DFAFE0" w14:textId="77777777" w:rsidR="005531A5" w:rsidRPr="00483490" w:rsidRDefault="005531A5" w:rsidP="005053E1">
            <w:pPr>
              <w:pStyle w:val="TableParagraph"/>
              <w:ind w:right="-164"/>
              <w:jc w:val="center"/>
            </w:pPr>
            <w:r w:rsidRPr="00483490">
              <w:rPr>
                <w:spacing w:val="-2"/>
              </w:rPr>
              <w:t>2182964.979</w:t>
            </w:r>
          </w:p>
        </w:tc>
        <w:tc>
          <w:tcPr>
            <w:tcW w:w="2865" w:type="dxa"/>
          </w:tcPr>
          <w:p w14:paraId="686B1AE9" w14:textId="77777777" w:rsidR="005531A5" w:rsidRPr="00483490" w:rsidRDefault="005531A5" w:rsidP="005053E1">
            <w:pPr>
              <w:pStyle w:val="TableParagraph"/>
              <w:ind w:left="5" w:right="-164"/>
              <w:jc w:val="center"/>
            </w:pPr>
            <w:r w:rsidRPr="00483490">
              <w:rPr>
                <w:spacing w:val="-2"/>
              </w:rPr>
              <w:t>767765.604</w:t>
            </w:r>
          </w:p>
        </w:tc>
        <w:tc>
          <w:tcPr>
            <w:tcW w:w="2255" w:type="dxa"/>
          </w:tcPr>
          <w:p w14:paraId="6FF4441E" w14:textId="77777777" w:rsidR="005531A5" w:rsidRPr="00483490" w:rsidRDefault="005531A5" w:rsidP="005053E1">
            <w:pPr>
              <w:pStyle w:val="TableParagraph"/>
              <w:ind w:right="-164"/>
              <w:jc w:val="center"/>
            </w:pPr>
            <w:r w:rsidRPr="00483490">
              <w:rPr>
                <w:spacing w:val="-2"/>
              </w:rPr>
              <w:t>-41.01</w:t>
            </w:r>
          </w:p>
        </w:tc>
      </w:tr>
      <w:tr w:rsidR="005531A5" w:rsidRPr="00483490" w14:paraId="27D582AE" w14:textId="77777777" w:rsidTr="005053E1">
        <w:trPr>
          <w:trHeight w:val="290"/>
          <w:jc w:val="center"/>
        </w:trPr>
        <w:tc>
          <w:tcPr>
            <w:tcW w:w="924" w:type="dxa"/>
          </w:tcPr>
          <w:p w14:paraId="01602857" w14:textId="77777777" w:rsidR="005531A5" w:rsidRPr="00483490" w:rsidRDefault="005531A5" w:rsidP="005053E1">
            <w:pPr>
              <w:pStyle w:val="TableParagraph"/>
              <w:ind w:left="11" w:right="-164"/>
              <w:jc w:val="center"/>
            </w:pPr>
            <w:r w:rsidRPr="00483490">
              <w:rPr>
                <w:spacing w:val="-5"/>
              </w:rPr>
              <w:t>368</w:t>
            </w:r>
          </w:p>
        </w:tc>
        <w:tc>
          <w:tcPr>
            <w:tcW w:w="2977" w:type="dxa"/>
          </w:tcPr>
          <w:p w14:paraId="60F830EC" w14:textId="77777777" w:rsidR="005531A5" w:rsidRPr="00483490" w:rsidRDefault="005531A5" w:rsidP="005053E1">
            <w:pPr>
              <w:pStyle w:val="TableParagraph"/>
              <w:ind w:right="-164"/>
              <w:jc w:val="center"/>
            </w:pPr>
            <w:r w:rsidRPr="00483490">
              <w:rPr>
                <w:spacing w:val="-2"/>
              </w:rPr>
              <w:t>2182965.317</w:t>
            </w:r>
          </w:p>
        </w:tc>
        <w:tc>
          <w:tcPr>
            <w:tcW w:w="2865" w:type="dxa"/>
          </w:tcPr>
          <w:p w14:paraId="2C79CB18" w14:textId="77777777" w:rsidR="005531A5" w:rsidRPr="00483490" w:rsidRDefault="005531A5" w:rsidP="005053E1">
            <w:pPr>
              <w:pStyle w:val="TableParagraph"/>
              <w:ind w:left="5" w:right="-164"/>
              <w:jc w:val="center"/>
            </w:pPr>
            <w:r w:rsidRPr="00483490">
              <w:rPr>
                <w:spacing w:val="-2"/>
              </w:rPr>
              <w:t>767804.6538</w:t>
            </w:r>
          </w:p>
        </w:tc>
        <w:tc>
          <w:tcPr>
            <w:tcW w:w="2255" w:type="dxa"/>
          </w:tcPr>
          <w:p w14:paraId="5771123D" w14:textId="77777777" w:rsidR="005531A5" w:rsidRPr="00483490" w:rsidRDefault="005531A5" w:rsidP="005053E1">
            <w:pPr>
              <w:pStyle w:val="TableParagraph"/>
              <w:ind w:right="-164"/>
              <w:jc w:val="center"/>
            </w:pPr>
            <w:r w:rsidRPr="00483490">
              <w:rPr>
                <w:spacing w:val="-2"/>
              </w:rPr>
              <w:t>-25.96</w:t>
            </w:r>
          </w:p>
        </w:tc>
      </w:tr>
      <w:tr w:rsidR="005531A5" w:rsidRPr="00483490" w14:paraId="698E4EA5" w14:textId="77777777" w:rsidTr="005053E1">
        <w:trPr>
          <w:trHeight w:val="290"/>
          <w:jc w:val="center"/>
        </w:trPr>
        <w:tc>
          <w:tcPr>
            <w:tcW w:w="924" w:type="dxa"/>
          </w:tcPr>
          <w:p w14:paraId="450322DB" w14:textId="77777777" w:rsidR="005531A5" w:rsidRPr="00483490" w:rsidRDefault="005531A5" w:rsidP="005053E1">
            <w:pPr>
              <w:pStyle w:val="TableParagraph"/>
              <w:ind w:left="11" w:right="-164"/>
              <w:jc w:val="center"/>
            </w:pPr>
            <w:r w:rsidRPr="00483490">
              <w:rPr>
                <w:spacing w:val="-5"/>
              </w:rPr>
              <w:t>369</w:t>
            </w:r>
          </w:p>
        </w:tc>
        <w:tc>
          <w:tcPr>
            <w:tcW w:w="2977" w:type="dxa"/>
          </w:tcPr>
          <w:p w14:paraId="245CF6A4" w14:textId="77777777" w:rsidR="005531A5" w:rsidRPr="00483490" w:rsidRDefault="005531A5" w:rsidP="005053E1">
            <w:pPr>
              <w:pStyle w:val="TableParagraph"/>
              <w:ind w:right="-164"/>
              <w:jc w:val="center"/>
            </w:pPr>
            <w:r w:rsidRPr="00483490">
              <w:rPr>
                <w:spacing w:val="-2"/>
              </w:rPr>
              <w:t>2182965.655</w:t>
            </w:r>
          </w:p>
        </w:tc>
        <w:tc>
          <w:tcPr>
            <w:tcW w:w="2865" w:type="dxa"/>
          </w:tcPr>
          <w:p w14:paraId="1D6EA535" w14:textId="77777777" w:rsidR="005531A5" w:rsidRPr="00483490" w:rsidRDefault="005531A5" w:rsidP="005053E1">
            <w:pPr>
              <w:pStyle w:val="TableParagraph"/>
              <w:ind w:left="5" w:right="-164"/>
              <w:jc w:val="center"/>
            </w:pPr>
            <w:r w:rsidRPr="00483490">
              <w:rPr>
                <w:spacing w:val="-2"/>
              </w:rPr>
              <w:t>767843.7036</w:t>
            </w:r>
          </w:p>
        </w:tc>
        <w:tc>
          <w:tcPr>
            <w:tcW w:w="2255" w:type="dxa"/>
          </w:tcPr>
          <w:p w14:paraId="38C49B80" w14:textId="77777777" w:rsidR="005531A5" w:rsidRPr="00483490" w:rsidRDefault="005531A5" w:rsidP="005053E1">
            <w:pPr>
              <w:pStyle w:val="TableParagraph"/>
              <w:ind w:right="-164"/>
              <w:jc w:val="center"/>
            </w:pPr>
            <w:r w:rsidRPr="00483490">
              <w:rPr>
                <w:spacing w:val="-2"/>
              </w:rPr>
              <w:t>-30.41</w:t>
            </w:r>
          </w:p>
        </w:tc>
      </w:tr>
      <w:tr w:rsidR="005531A5" w:rsidRPr="00483490" w14:paraId="44126367" w14:textId="77777777" w:rsidTr="005053E1">
        <w:trPr>
          <w:trHeight w:val="290"/>
          <w:jc w:val="center"/>
        </w:trPr>
        <w:tc>
          <w:tcPr>
            <w:tcW w:w="924" w:type="dxa"/>
          </w:tcPr>
          <w:p w14:paraId="136C0548" w14:textId="77777777" w:rsidR="005531A5" w:rsidRPr="00483490" w:rsidRDefault="005531A5" w:rsidP="005053E1">
            <w:pPr>
              <w:pStyle w:val="TableParagraph"/>
              <w:ind w:left="11" w:right="-164"/>
              <w:jc w:val="center"/>
            </w:pPr>
            <w:r w:rsidRPr="00483490">
              <w:rPr>
                <w:spacing w:val="-5"/>
              </w:rPr>
              <w:t>370</w:t>
            </w:r>
          </w:p>
        </w:tc>
        <w:tc>
          <w:tcPr>
            <w:tcW w:w="2977" w:type="dxa"/>
          </w:tcPr>
          <w:p w14:paraId="32135FDE" w14:textId="77777777" w:rsidR="005531A5" w:rsidRPr="00483490" w:rsidRDefault="005531A5" w:rsidP="005053E1">
            <w:pPr>
              <w:pStyle w:val="TableParagraph"/>
              <w:ind w:right="-164"/>
              <w:jc w:val="center"/>
            </w:pPr>
            <w:r w:rsidRPr="00483490">
              <w:rPr>
                <w:spacing w:val="-2"/>
              </w:rPr>
              <w:t>2182965.994</w:t>
            </w:r>
          </w:p>
        </w:tc>
        <w:tc>
          <w:tcPr>
            <w:tcW w:w="2865" w:type="dxa"/>
          </w:tcPr>
          <w:p w14:paraId="2C5190C8" w14:textId="77777777" w:rsidR="005531A5" w:rsidRPr="00483490" w:rsidRDefault="005531A5" w:rsidP="005053E1">
            <w:pPr>
              <w:pStyle w:val="TableParagraph"/>
              <w:ind w:left="5" w:right="-164"/>
              <w:jc w:val="center"/>
            </w:pPr>
            <w:r w:rsidRPr="00483490">
              <w:rPr>
                <w:spacing w:val="-2"/>
              </w:rPr>
              <w:t>767882.7533</w:t>
            </w:r>
          </w:p>
        </w:tc>
        <w:tc>
          <w:tcPr>
            <w:tcW w:w="2255" w:type="dxa"/>
          </w:tcPr>
          <w:p w14:paraId="502C06EC" w14:textId="77777777" w:rsidR="005531A5" w:rsidRPr="00483490" w:rsidRDefault="005531A5" w:rsidP="005053E1">
            <w:pPr>
              <w:pStyle w:val="TableParagraph"/>
              <w:ind w:right="-164"/>
              <w:jc w:val="center"/>
            </w:pPr>
            <w:r w:rsidRPr="00483490">
              <w:rPr>
                <w:spacing w:val="-2"/>
              </w:rPr>
              <w:t>-28.11</w:t>
            </w:r>
          </w:p>
        </w:tc>
      </w:tr>
      <w:tr w:rsidR="005531A5" w:rsidRPr="00483490" w14:paraId="0E505DD0" w14:textId="77777777" w:rsidTr="005053E1">
        <w:trPr>
          <w:trHeight w:val="290"/>
          <w:jc w:val="center"/>
        </w:trPr>
        <w:tc>
          <w:tcPr>
            <w:tcW w:w="924" w:type="dxa"/>
          </w:tcPr>
          <w:p w14:paraId="107C2DD4" w14:textId="77777777" w:rsidR="005531A5" w:rsidRPr="00483490" w:rsidRDefault="005531A5" w:rsidP="005053E1">
            <w:pPr>
              <w:pStyle w:val="TableParagraph"/>
              <w:ind w:left="11" w:right="-164"/>
              <w:jc w:val="center"/>
            </w:pPr>
            <w:r w:rsidRPr="00483490">
              <w:rPr>
                <w:spacing w:val="-5"/>
              </w:rPr>
              <w:t>371</w:t>
            </w:r>
          </w:p>
        </w:tc>
        <w:tc>
          <w:tcPr>
            <w:tcW w:w="2977" w:type="dxa"/>
          </w:tcPr>
          <w:p w14:paraId="06F6D577" w14:textId="77777777" w:rsidR="005531A5" w:rsidRPr="00483490" w:rsidRDefault="005531A5" w:rsidP="005053E1">
            <w:pPr>
              <w:pStyle w:val="TableParagraph"/>
              <w:ind w:right="-164"/>
              <w:jc w:val="center"/>
            </w:pPr>
            <w:r w:rsidRPr="00483490">
              <w:rPr>
                <w:spacing w:val="-2"/>
              </w:rPr>
              <w:t>2182968.74</w:t>
            </w:r>
          </w:p>
        </w:tc>
        <w:tc>
          <w:tcPr>
            <w:tcW w:w="2865" w:type="dxa"/>
          </w:tcPr>
          <w:p w14:paraId="4667F997" w14:textId="77777777" w:rsidR="005531A5" w:rsidRPr="00483490" w:rsidRDefault="005531A5" w:rsidP="005053E1">
            <w:pPr>
              <w:pStyle w:val="TableParagraph"/>
              <w:ind w:left="5" w:right="-164"/>
              <w:jc w:val="center"/>
            </w:pPr>
            <w:r w:rsidRPr="00483490">
              <w:rPr>
                <w:spacing w:val="-2"/>
              </w:rPr>
              <w:t>767460.8322</w:t>
            </w:r>
          </w:p>
        </w:tc>
        <w:tc>
          <w:tcPr>
            <w:tcW w:w="2255" w:type="dxa"/>
          </w:tcPr>
          <w:p w14:paraId="1DDEFB03" w14:textId="77777777" w:rsidR="005531A5" w:rsidRPr="00483490" w:rsidRDefault="005531A5" w:rsidP="005053E1">
            <w:pPr>
              <w:pStyle w:val="TableParagraph"/>
              <w:ind w:right="-164"/>
              <w:jc w:val="center"/>
            </w:pPr>
            <w:r w:rsidRPr="00483490">
              <w:rPr>
                <w:spacing w:val="-2"/>
              </w:rPr>
              <w:t>29.90</w:t>
            </w:r>
          </w:p>
        </w:tc>
      </w:tr>
      <w:tr w:rsidR="005531A5" w:rsidRPr="00483490" w14:paraId="321067F4" w14:textId="77777777" w:rsidTr="005053E1">
        <w:trPr>
          <w:trHeight w:val="290"/>
          <w:jc w:val="center"/>
        </w:trPr>
        <w:tc>
          <w:tcPr>
            <w:tcW w:w="924" w:type="dxa"/>
          </w:tcPr>
          <w:p w14:paraId="3C2B9F1F" w14:textId="77777777" w:rsidR="005531A5" w:rsidRPr="00483490" w:rsidRDefault="005531A5" w:rsidP="005053E1">
            <w:pPr>
              <w:pStyle w:val="TableParagraph"/>
              <w:ind w:left="11" w:right="-164"/>
              <w:jc w:val="center"/>
            </w:pPr>
            <w:r w:rsidRPr="00483490">
              <w:rPr>
                <w:spacing w:val="-5"/>
              </w:rPr>
              <w:t>372</w:t>
            </w:r>
          </w:p>
        </w:tc>
        <w:tc>
          <w:tcPr>
            <w:tcW w:w="2977" w:type="dxa"/>
          </w:tcPr>
          <w:p w14:paraId="708448B1" w14:textId="77777777" w:rsidR="005531A5" w:rsidRPr="00483490" w:rsidRDefault="005531A5" w:rsidP="005053E1">
            <w:pPr>
              <w:pStyle w:val="TableParagraph"/>
              <w:ind w:right="-164"/>
              <w:jc w:val="center"/>
            </w:pPr>
            <w:r w:rsidRPr="00483490">
              <w:rPr>
                <w:spacing w:val="-2"/>
              </w:rPr>
              <w:t>2182969.078</w:t>
            </w:r>
          </w:p>
        </w:tc>
        <w:tc>
          <w:tcPr>
            <w:tcW w:w="2865" w:type="dxa"/>
          </w:tcPr>
          <w:p w14:paraId="1DE5A5BD" w14:textId="77777777" w:rsidR="005531A5" w:rsidRPr="00483490" w:rsidRDefault="005531A5" w:rsidP="005053E1">
            <w:pPr>
              <w:pStyle w:val="TableParagraph"/>
              <w:ind w:left="5" w:right="-164"/>
              <w:jc w:val="center"/>
            </w:pPr>
            <w:r w:rsidRPr="00483490">
              <w:rPr>
                <w:spacing w:val="-2"/>
              </w:rPr>
              <w:t>767499.8819</w:t>
            </w:r>
          </w:p>
        </w:tc>
        <w:tc>
          <w:tcPr>
            <w:tcW w:w="2255" w:type="dxa"/>
          </w:tcPr>
          <w:p w14:paraId="0E140BAB" w14:textId="77777777" w:rsidR="005531A5" w:rsidRPr="00483490" w:rsidRDefault="005531A5" w:rsidP="005053E1">
            <w:pPr>
              <w:pStyle w:val="TableParagraph"/>
              <w:ind w:right="-164"/>
              <w:jc w:val="center"/>
            </w:pPr>
            <w:r w:rsidRPr="00483490">
              <w:rPr>
                <w:spacing w:val="-2"/>
              </w:rPr>
              <w:t>23.44</w:t>
            </w:r>
          </w:p>
        </w:tc>
      </w:tr>
      <w:tr w:rsidR="005531A5" w:rsidRPr="00483490" w14:paraId="49F744FC" w14:textId="77777777" w:rsidTr="005053E1">
        <w:trPr>
          <w:trHeight w:val="290"/>
          <w:jc w:val="center"/>
        </w:trPr>
        <w:tc>
          <w:tcPr>
            <w:tcW w:w="924" w:type="dxa"/>
          </w:tcPr>
          <w:p w14:paraId="3A70C466" w14:textId="77777777" w:rsidR="005531A5" w:rsidRPr="00483490" w:rsidRDefault="005531A5" w:rsidP="005053E1">
            <w:pPr>
              <w:pStyle w:val="TableParagraph"/>
              <w:ind w:left="11" w:right="-164"/>
              <w:jc w:val="center"/>
            </w:pPr>
            <w:r w:rsidRPr="00483490">
              <w:rPr>
                <w:spacing w:val="-5"/>
              </w:rPr>
              <w:t>373</w:t>
            </w:r>
          </w:p>
        </w:tc>
        <w:tc>
          <w:tcPr>
            <w:tcW w:w="2977" w:type="dxa"/>
          </w:tcPr>
          <w:p w14:paraId="132B3ED8" w14:textId="77777777" w:rsidR="005531A5" w:rsidRPr="00483490" w:rsidRDefault="005531A5" w:rsidP="005053E1">
            <w:pPr>
              <w:pStyle w:val="TableParagraph"/>
              <w:ind w:right="-164"/>
              <w:jc w:val="center"/>
            </w:pPr>
            <w:r w:rsidRPr="00483490">
              <w:rPr>
                <w:spacing w:val="-2"/>
              </w:rPr>
              <w:t>2182969.417</w:t>
            </w:r>
          </w:p>
        </w:tc>
        <w:tc>
          <w:tcPr>
            <w:tcW w:w="2865" w:type="dxa"/>
          </w:tcPr>
          <w:p w14:paraId="7D16AA60" w14:textId="77777777" w:rsidR="005531A5" w:rsidRPr="00483490" w:rsidRDefault="005531A5" w:rsidP="005053E1">
            <w:pPr>
              <w:pStyle w:val="TableParagraph"/>
              <w:ind w:left="5" w:right="-164"/>
              <w:jc w:val="center"/>
            </w:pPr>
            <w:r w:rsidRPr="00483490">
              <w:rPr>
                <w:spacing w:val="-2"/>
              </w:rPr>
              <w:t>767538.9318</w:t>
            </w:r>
          </w:p>
        </w:tc>
        <w:tc>
          <w:tcPr>
            <w:tcW w:w="2255" w:type="dxa"/>
          </w:tcPr>
          <w:p w14:paraId="699310C5" w14:textId="77777777" w:rsidR="005531A5" w:rsidRPr="00483490" w:rsidRDefault="005531A5" w:rsidP="005053E1">
            <w:pPr>
              <w:pStyle w:val="TableParagraph"/>
              <w:ind w:right="-164"/>
              <w:jc w:val="center"/>
            </w:pPr>
            <w:r w:rsidRPr="00483490">
              <w:rPr>
                <w:spacing w:val="-2"/>
              </w:rPr>
              <w:t>-</w:t>
            </w:r>
            <w:r w:rsidRPr="00483490">
              <w:rPr>
                <w:spacing w:val="-4"/>
              </w:rPr>
              <w:t>2.93</w:t>
            </w:r>
          </w:p>
        </w:tc>
      </w:tr>
      <w:tr w:rsidR="005531A5" w:rsidRPr="00483490" w14:paraId="71BE7D57" w14:textId="77777777" w:rsidTr="005053E1">
        <w:trPr>
          <w:trHeight w:val="290"/>
          <w:jc w:val="center"/>
        </w:trPr>
        <w:tc>
          <w:tcPr>
            <w:tcW w:w="924" w:type="dxa"/>
          </w:tcPr>
          <w:p w14:paraId="2E1E5535" w14:textId="77777777" w:rsidR="005531A5" w:rsidRPr="00483490" w:rsidRDefault="005531A5" w:rsidP="005053E1">
            <w:pPr>
              <w:pStyle w:val="TableParagraph"/>
              <w:ind w:left="11" w:right="-164"/>
              <w:jc w:val="center"/>
            </w:pPr>
            <w:r w:rsidRPr="00483490">
              <w:rPr>
                <w:spacing w:val="-5"/>
              </w:rPr>
              <w:t>374</w:t>
            </w:r>
          </w:p>
        </w:tc>
        <w:tc>
          <w:tcPr>
            <w:tcW w:w="2977" w:type="dxa"/>
          </w:tcPr>
          <w:p w14:paraId="5CB7AE0A" w14:textId="77777777" w:rsidR="005531A5" w:rsidRPr="00483490" w:rsidRDefault="005531A5" w:rsidP="005053E1">
            <w:pPr>
              <w:pStyle w:val="TableParagraph"/>
              <w:ind w:right="-164"/>
              <w:jc w:val="center"/>
            </w:pPr>
            <w:r w:rsidRPr="00483490">
              <w:rPr>
                <w:spacing w:val="-2"/>
              </w:rPr>
              <w:t>2182969.755</w:t>
            </w:r>
          </w:p>
        </w:tc>
        <w:tc>
          <w:tcPr>
            <w:tcW w:w="2865" w:type="dxa"/>
          </w:tcPr>
          <w:p w14:paraId="0D9CA308" w14:textId="77777777" w:rsidR="005531A5" w:rsidRPr="00483490" w:rsidRDefault="005531A5" w:rsidP="005053E1">
            <w:pPr>
              <w:pStyle w:val="TableParagraph"/>
              <w:ind w:left="5" w:right="-164"/>
              <w:jc w:val="center"/>
            </w:pPr>
            <w:r w:rsidRPr="00483490">
              <w:rPr>
                <w:spacing w:val="-2"/>
              </w:rPr>
              <w:t>767577.9815</w:t>
            </w:r>
          </w:p>
        </w:tc>
        <w:tc>
          <w:tcPr>
            <w:tcW w:w="2255" w:type="dxa"/>
          </w:tcPr>
          <w:p w14:paraId="4D2724E0" w14:textId="77777777" w:rsidR="005531A5" w:rsidRPr="00483490" w:rsidRDefault="005531A5" w:rsidP="005053E1">
            <w:pPr>
              <w:pStyle w:val="TableParagraph"/>
              <w:ind w:right="-164"/>
              <w:jc w:val="center"/>
            </w:pPr>
            <w:r w:rsidRPr="00483490">
              <w:rPr>
                <w:spacing w:val="-2"/>
              </w:rPr>
              <w:t>-</w:t>
            </w:r>
            <w:r w:rsidRPr="00483490">
              <w:rPr>
                <w:spacing w:val="-4"/>
              </w:rPr>
              <w:t>1.16</w:t>
            </w:r>
          </w:p>
        </w:tc>
      </w:tr>
      <w:tr w:rsidR="005531A5" w:rsidRPr="00483490" w14:paraId="6FD5F1ED" w14:textId="77777777" w:rsidTr="005053E1">
        <w:trPr>
          <w:trHeight w:val="290"/>
          <w:jc w:val="center"/>
        </w:trPr>
        <w:tc>
          <w:tcPr>
            <w:tcW w:w="924" w:type="dxa"/>
          </w:tcPr>
          <w:p w14:paraId="33DB55E3" w14:textId="77777777" w:rsidR="005531A5" w:rsidRPr="00483490" w:rsidRDefault="005531A5" w:rsidP="005053E1">
            <w:pPr>
              <w:pStyle w:val="TableParagraph"/>
              <w:ind w:left="11" w:right="-164"/>
              <w:jc w:val="center"/>
            </w:pPr>
            <w:r w:rsidRPr="00483490">
              <w:rPr>
                <w:spacing w:val="-5"/>
              </w:rPr>
              <w:t>375</w:t>
            </w:r>
          </w:p>
        </w:tc>
        <w:tc>
          <w:tcPr>
            <w:tcW w:w="2977" w:type="dxa"/>
          </w:tcPr>
          <w:p w14:paraId="007AB2DF" w14:textId="77777777" w:rsidR="005531A5" w:rsidRPr="00483490" w:rsidRDefault="005531A5" w:rsidP="005053E1">
            <w:pPr>
              <w:pStyle w:val="TableParagraph"/>
              <w:ind w:right="-164"/>
              <w:jc w:val="center"/>
            </w:pPr>
            <w:r w:rsidRPr="00483490">
              <w:rPr>
                <w:spacing w:val="-2"/>
              </w:rPr>
              <w:t>2182970.093</w:t>
            </w:r>
          </w:p>
        </w:tc>
        <w:tc>
          <w:tcPr>
            <w:tcW w:w="2865" w:type="dxa"/>
          </w:tcPr>
          <w:p w14:paraId="7E2CBA79" w14:textId="77777777" w:rsidR="005531A5" w:rsidRPr="00483490" w:rsidRDefault="005531A5" w:rsidP="005053E1">
            <w:pPr>
              <w:pStyle w:val="TableParagraph"/>
              <w:ind w:left="5" w:right="-164"/>
              <w:jc w:val="center"/>
            </w:pPr>
            <w:r w:rsidRPr="00483490">
              <w:rPr>
                <w:spacing w:val="-2"/>
              </w:rPr>
              <w:t>767617.0313</w:t>
            </w:r>
          </w:p>
        </w:tc>
        <w:tc>
          <w:tcPr>
            <w:tcW w:w="2255" w:type="dxa"/>
          </w:tcPr>
          <w:p w14:paraId="14FAAD45" w14:textId="77777777" w:rsidR="005531A5" w:rsidRPr="00483490" w:rsidRDefault="005531A5" w:rsidP="005053E1">
            <w:pPr>
              <w:pStyle w:val="TableParagraph"/>
              <w:ind w:right="-164"/>
              <w:jc w:val="center"/>
            </w:pPr>
            <w:r w:rsidRPr="00483490">
              <w:rPr>
                <w:spacing w:val="-4"/>
              </w:rPr>
              <w:t>1.72</w:t>
            </w:r>
          </w:p>
        </w:tc>
      </w:tr>
      <w:tr w:rsidR="005531A5" w:rsidRPr="00483490" w14:paraId="27EC489E" w14:textId="77777777" w:rsidTr="005053E1">
        <w:trPr>
          <w:trHeight w:val="290"/>
          <w:jc w:val="center"/>
        </w:trPr>
        <w:tc>
          <w:tcPr>
            <w:tcW w:w="924" w:type="dxa"/>
          </w:tcPr>
          <w:p w14:paraId="7DAF0455" w14:textId="77777777" w:rsidR="005531A5" w:rsidRPr="00483490" w:rsidRDefault="005531A5" w:rsidP="005053E1">
            <w:pPr>
              <w:pStyle w:val="TableParagraph"/>
              <w:ind w:left="11" w:right="-164"/>
              <w:jc w:val="center"/>
            </w:pPr>
            <w:r w:rsidRPr="00483490">
              <w:rPr>
                <w:spacing w:val="-5"/>
              </w:rPr>
              <w:t>376</w:t>
            </w:r>
          </w:p>
        </w:tc>
        <w:tc>
          <w:tcPr>
            <w:tcW w:w="2977" w:type="dxa"/>
          </w:tcPr>
          <w:p w14:paraId="3E463F05" w14:textId="77777777" w:rsidR="005531A5" w:rsidRPr="00483490" w:rsidRDefault="005531A5" w:rsidP="005053E1">
            <w:pPr>
              <w:pStyle w:val="TableParagraph"/>
              <w:ind w:right="-164"/>
              <w:jc w:val="center"/>
            </w:pPr>
            <w:r w:rsidRPr="00483490">
              <w:rPr>
                <w:spacing w:val="-2"/>
              </w:rPr>
              <w:t>2182970.431</w:t>
            </w:r>
          </w:p>
        </w:tc>
        <w:tc>
          <w:tcPr>
            <w:tcW w:w="2865" w:type="dxa"/>
          </w:tcPr>
          <w:p w14:paraId="27EC6C53" w14:textId="77777777" w:rsidR="005531A5" w:rsidRPr="00483490" w:rsidRDefault="005531A5" w:rsidP="005053E1">
            <w:pPr>
              <w:pStyle w:val="TableParagraph"/>
              <w:ind w:left="5" w:right="-164"/>
              <w:jc w:val="center"/>
            </w:pPr>
            <w:r w:rsidRPr="00483490">
              <w:rPr>
                <w:spacing w:val="-2"/>
              </w:rPr>
              <w:t>767656.0811</w:t>
            </w:r>
          </w:p>
        </w:tc>
        <w:tc>
          <w:tcPr>
            <w:tcW w:w="2255" w:type="dxa"/>
          </w:tcPr>
          <w:p w14:paraId="340466E6" w14:textId="77777777" w:rsidR="005531A5" w:rsidRPr="00483490" w:rsidRDefault="005531A5" w:rsidP="005053E1">
            <w:pPr>
              <w:pStyle w:val="TableParagraph"/>
              <w:ind w:right="-164"/>
              <w:jc w:val="center"/>
            </w:pPr>
            <w:r w:rsidRPr="00483490">
              <w:rPr>
                <w:spacing w:val="-2"/>
              </w:rPr>
              <w:t>-10.61</w:t>
            </w:r>
          </w:p>
        </w:tc>
      </w:tr>
      <w:tr w:rsidR="005531A5" w:rsidRPr="00483490" w14:paraId="6B74FDF3" w14:textId="77777777" w:rsidTr="005053E1">
        <w:trPr>
          <w:trHeight w:val="290"/>
          <w:jc w:val="center"/>
        </w:trPr>
        <w:tc>
          <w:tcPr>
            <w:tcW w:w="924" w:type="dxa"/>
          </w:tcPr>
          <w:p w14:paraId="2EAA9EAE" w14:textId="77777777" w:rsidR="005531A5" w:rsidRPr="00483490" w:rsidRDefault="005531A5" w:rsidP="005053E1">
            <w:pPr>
              <w:pStyle w:val="TableParagraph"/>
              <w:ind w:left="11" w:right="-164"/>
              <w:jc w:val="center"/>
            </w:pPr>
            <w:r w:rsidRPr="00483490">
              <w:rPr>
                <w:spacing w:val="-5"/>
              </w:rPr>
              <w:t>377</w:t>
            </w:r>
          </w:p>
        </w:tc>
        <w:tc>
          <w:tcPr>
            <w:tcW w:w="2977" w:type="dxa"/>
          </w:tcPr>
          <w:p w14:paraId="62964569" w14:textId="77777777" w:rsidR="005531A5" w:rsidRPr="00483490" w:rsidRDefault="005531A5" w:rsidP="005053E1">
            <w:pPr>
              <w:pStyle w:val="TableParagraph"/>
              <w:ind w:right="-164"/>
              <w:jc w:val="center"/>
            </w:pPr>
            <w:r w:rsidRPr="00483490">
              <w:rPr>
                <w:spacing w:val="-2"/>
              </w:rPr>
              <w:t>2182970.77</w:t>
            </w:r>
          </w:p>
        </w:tc>
        <w:tc>
          <w:tcPr>
            <w:tcW w:w="2865" w:type="dxa"/>
          </w:tcPr>
          <w:p w14:paraId="39F1C2EF" w14:textId="77777777" w:rsidR="005531A5" w:rsidRPr="00483490" w:rsidRDefault="005531A5" w:rsidP="005053E1">
            <w:pPr>
              <w:pStyle w:val="TableParagraph"/>
              <w:ind w:left="5" w:right="-164"/>
              <w:jc w:val="center"/>
            </w:pPr>
            <w:r w:rsidRPr="00483490">
              <w:rPr>
                <w:spacing w:val="-2"/>
              </w:rPr>
              <w:t>767695.1309</w:t>
            </w:r>
          </w:p>
        </w:tc>
        <w:tc>
          <w:tcPr>
            <w:tcW w:w="2255" w:type="dxa"/>
          </w:tcPr>
          <w:p w14:paraId="0AD012FC" w14:textId="77777777" w:rsidR="005531A5" w:rsidRPr="00483490" w:rsidRDefault="005531A5" w:rsidP="005053E1">
            <w:pPr>
              <w:pStyle w:val="TableParagraph"/>
              <w:ind w:right="-164"/>
              <w:jc w:val="center"/>
            </w:pPr>
            <w:r w:rsidRPr="00483490">
              <w:rPr>
                <w:spacing w:val="-2"/>
              </w:rPr>
              <w:t>-40.39</w:t>
            </w:r>
          </w:p>
        </w:tc>
      </w:tr>
      <w:tr w:rsidR="005531A5" w:rsidRPr="00483490" w14:paraId="6BE060E5" w14:textId="77777777" w:rsidTr="005053E1">
        <w:trPr>
          <w:trHeight w:val="290"/>
          <w:jc w:val="center"/>
        </w:trPr>
        <w:tc>
          <w:tcPr>
            <w:tcW w:w="924" w:type="dxa"/>
          </w:tcPr>
          <w:p w14:paraId="023F3A28" w14:textId="77777777" w:rsidR="005531A5" w:rsidRPr="00483490" w:rsidRDefault="005531A5" w:rsidP="005053E1">
            <w:pPr>
              <w:pStyle w:val="TableParagraph"/>
              <w:ind w:left="11" w:right="-164"/>
              <w:jc w:val="center"/>
            </w:pPr>
            <w:r w:rsidRPr="00483490">
              <w:rPr>
                <w:spacing w:val="-5"/>
              </w:rPr>
              <w:t>378</w:t>
            </w:r>
          </w:p>
        </w:tc>
        <w:tc>
          <w:tcPr>
            <w:tcW w:w="2977" w:type="dxa"/>
          </w:tcPr>
          <w:p w14:paraId="4EA6D324" w14:textId="77777777" w:rsidR="005531A5" w:rsidRPr="00483490" w:rsidRDefault="005531A5" w:rsidP="005053E1">
            <w:pPr>
              <w:pStyle w:val="TableParagraph"/>
              <w:ind w:right="-164"/>
              <w:jc w:val="center"/>
            </w:pPr>
            <w:r w:rsidRPr="00483490">
              <w:rPr>
                <w:spacing w:val="-2"/>
              </w:rPr>
              <w:t>2182971.108</w:t>
            </w:r>
          </w:p>
        </w:tc>
        <w:tc>
          <w:tcPr>
            <w:tcW w:w="2865" w:type="dxa"/>
          </w:tcPr>
          <w:p w14:paraId="70FEF846" w14:textId="77777777" w:rsidR="005531A5" w:rsidRPr="00483490" w:rsidRDefault="005531A5" w:rsidP="005053E1">
            <w:pPr>
              <w:pStyle w:val="TableParagraph"/>
              <w:ind w:left="5" w:right="-164"/>
              <w:jc w:val="center"/>
            </w:pPr>
            <w:r w:rsidRPr="00483490">
              <w:rPr>
                <w:spacing w:val="-2"/>
              </w:rPr>
              <w:t>767734.1807</w:t>
            </w:r>
          </w:p>
        </w:tc>
        <w:tc>
          <w:tcPr>
            <w:tcW w:w="2255" w:type="dxa"/>
          </w:tcPr>
          <w:p w14:paraId="0087915E" w14:textId="77777777" w:rsidR="005531A5" w:rsidRPr="00483490" w:rsidRDefault="005531A5" w:rsidP="005053E1">
            <w:pPr>
              <w:pStyle w:val="TableParagraph"/>
              <w:ind w:right="-164"/>
              <w:jc w:val="center"/>
            </w:pPr>
            <w:r w:rsidRPr="00483490">
              <w:rPr>
                <w:spacing w:val="-2"/>
              </w:rPr>
              <w:t>-50.95</w:t>
            </w:r>
          </w:p>
        </w:tc>
      </w:tr>
      <w:tr w:rsidR="005531A5" w:rsidRPr="00483490" w14:paraId="4C17BB7D" w14:textId="77777777" w:rsidTr="005053E1">
        <w:trPr>
          <w:trHeight w:val="290"/>
          <w:jc w:val="center"/>
        </w:trPr>
        <w:tc>
          <w:tcPr>
            <w:tcW w:w="924" w:type="dxa"/>
          </w:tcPr>
          <w:p w14:paraId="19F20F4E" w14:textId="77777777" w:rsidR="005531A5" w:rsidRPr="00483490" w:rsidRDefault="005531A5" w:rsidP="005053E1">
            <w:pPr>
              <w:pStyle w:val="TableParagraph"/>
              <w:ind w:left="11" w:right="-164"/>
              <w:jc w:val="center"/>
            </w:pPr>
            <w:r w:rsidRPr="00483490">
              <w:rPr>
                <w:spacing w:val="-5"/>
              </w:rPr>
              <w:t>379</w:t>
            </w:r>
          </w:p>
        </w:tc>
        <w:tc>
          <w:tcPr>
            <w:tcW w:w="2977" w:type="dxa"/>
          </w:tcPr>
          <w:p w14:paraId="7641E7BE" w14:textId="77777777" w:rsidR="005531A5" w:rsidRPr="00483490" w:rsidRDefault="005531A5" w:rsidP="005053E1">
            <w:pPr>
              <w:pStyle w:val="TableParagraph"/>
              <w:ind w:right="-164"/>
              <w:jc w:val="center"/>
            </w:pPr>
            <w:r w:rsidRPr="00483490">
              <w:rPr>
                <w:spacing w:val="-2"/>
              </w:rPr>
              <w:t>2182971.447</w:t>
            </w:r>
          </w:p>
        </w:tc>
        <w:tc>
          <w:tcPr>
            <w:tcW w:w="2865" w:type="dxa"/>
          </w:tcPr>
          <w:p w14:paraId="59645E01" w14:textId="77777777" w:rsidR="005531A5" w:rsidRPr="00483490" w:rsidRDefault="005531A5" w:rsidP="005053E1">
            <w:pPr>
              <w:pStyle w:val="TableParagraph"/>
              <w:ind w:left="5" w:right="-164"/>
              <w:jc w:val="center"/>
            </w:pPr>
            <w:r w:rsidRPr="00483490">
              <w:rPr>
                <w:spacing w:val="-2"/>
              </w:rPr>
              <w:t>767773.2305</w:t>
            </w:r>
          </w:p>
        </w:tc>
        <w:tc>
          <w:tcPr>
            <w:tcW w:w="2255" w:type="dxa"/>
          </w:tcPr>
          <w:p w14:paraId="7A774179" w14:textId="77777777" w:rsidR="005531A5" w:rsidRPr="00483490" w:rsidRDefault="005531A5" w:rsidP="005053E1">
            <w:pPr>
              <w:pStyle w:val="TableParagraph"/>
              <w:ind w:right="-164"/>
              <w:jc w:val="center"/>
            </w:pPr>
            <w:r w:rsidRPr="00483490">
              <w:rPr>
                <w:spacing w:val="-2"/>
              </w:rPr>
              <w:t>-46.68</w:t>
            </w:r>
          </w:p>
        </w:tc>
      </w:tr>
      <w:tr w:rsidR="005531A5" w:rsidRPr="00483490" w14:paraId="3B081B6B" w14:textId="77777777" w:rsidTr="005053E1">
        <w:trPr>
          <w:trHeight w:val="290"/>
          <w:jc w:val="center"/>
        </w:trPr>
        <w:tc>
          <w:tcPr>
            <w:tcW w:w="924" w:type="dxa"/>
          </w:tcPr>
          <w:p w14:paraId="45807FE7" w14:textId="77777777" w:rsidR="005531A5" w:rsidRPr="00483490" w:rsidRDefault="005531A5" w:rsidP="005053E1">
            <w:pPr>
              <w:pStyle w:val="TableParagraph"/>
              <w:ind w:left="11" w:right="-164"/>
              <w:jc w:val="center"/>
            </w:pPr>
            <w:r w:rsidRPr="00483490">
              <w:rPr>
                <w:spacing w:val="-5"/>
              </w:rPr>
              <w:t>380</w:t>
            </w:r>
          </w:p>
        </w:tc>
        <w:tc>
          <w:tcPr>
            <w:tcW w:w="2977" w:type="dxa"/>
          </w:tcPr>
          <w:p w14:paraId="6DB7A46C" w14:textId="77777777" w:rsidR="005531A5" w:rsidRPr="00483490" w:rsidRDefault="005531A5" w:rsidP="005053E1">
            <w:pPr>
              <w:pStyle w:val="TableParagraph"/>
              <w:ind w:right="-164"/>
              <w:jc w:val="center"/>
            </w:pPr>
            <w:r w:rsidRPr="00483490">
              <w:rPr>
                <w:spacing w:val="-2"/>
              </w:rPr>
              <w:t>2182971.785</w:t>
            </w:r>
          </w:p>
        </w:tc>
        <w:tc>
          <w:tcPr>
            <w:tcW w:w="2865" w:type="dxa"/>
          </w:tcPr>
          <w:p w14:paraId="392BA577" w14:textId="77777777" w:rsidR="005531A5" w:rsidRPr="00483490" w:rsidRDefault="005531A5" w:rsidP="005053E1">
            <w:pPr>
              <w:pStyle w:val="TableParagraph"/>
              <w:ind w:left="5" w:right="-164"/>
              <w:jc w:val="center"/>
            </w:pPr>
            <w:r w:rsidRPr="00483490">
              <w:rPr>
                <w:spacing w:val="-2"/>
              </w:rPr>
              <w:t>767812.2802</w:t>
            </w:r>
          </w:p>
        </w:tc>
        <w:tc>
          <w:tcPr>
            <w:tcW w:w="2255" w:type="dxa"/>
          </w:tcPr>
          <w:p w14:paraId="5A77A52A" w14:textId="77777777" w:rsidR="005531A5" w:rsidRPr="00483490" w:rsidRDefault="005531A5" w:rsidP="005053E1">
            <w:pPr>
              <w:pStyle w:val="TableParagraph"/>
              <w:ind w:right="-164"/>
              <w:jc w:val="center"/>
            </w:pPr>
            <w:r w:rsidRPr="00483490">
              <w:rPr>
                <w:spacing w:val="-2"/>
              </w:rPr>
              <w:t>-26.69</w:t>
            </w:r>
          </w:p>
        </w:tc>
      </w:tr>
      <w:tr w:rsidR="005531A5" w:rsidRPr="00483490" w14:paraId="666D5481" w14:textId="77777777" w:rsidTr="005053E1">
        <w:trPr>
          <w:trHeight w:val="290"/>
          <w:jc w:val="center"/>
        </w:trPr>
        <w:tc>
          <w:tcPr>
            <w:tcW w:w="924" w:type="dxa"/>
          </w:tcPr>
          <w:p w14:paraId="4110A592" w14:textId="77777777" w:rsidR="005531A5" w:rsidRPr="00483490" w:rsidRDefault="005531A5" w:rsidP="005053E1">
            <w:pPr>
              <w:pStyle w:val="TableParagraph"/>
              <w:ind w:left="11" w:right="-164"/>
              <w:jc w:val="center"/>
            </w:pPr>
            <w:r w:rsidRPr="00483490">
              <w:rPr>
                <w:spacing w:val="-5"/>
              </w:rPr>
              <w:t>381</w:t>
            </w:r>
          </w:p>
        </w:tc>
        <w:tc>
          <w:tcPr>
            <w:tcW w:w="2977" w:type="dxa"/>
          </w:tcPr>
          <w:p w14:paraId="36ACB9BE" w14:textId="77777777" w:rsidR="005531A5" w:rsidRPr="00483490" w:rsidRDefault="005531A5" w:rsidP="005053E1">
            <w:pPr>
              <w:pStyle w:val="TableParagraph"/>
              <w:ind w:right="-164"/>
              <w:jc w:val="center"/>
            </w:pPr>
            <w:r w:rsidRPr="00483490">
              <w:rPr>
                <w:spacing w:val="-2"/>
              </w:rPr>
              <w:t>2182972.123</w:t>
            </w:r>
          </w:p>
        </w:tc>
        <w:tc>
          <w:tcPr>
            <w:tcW w:w="2865" w:type="dxa"/>
          </w:tcPr>
          <w:p w14:paraId="1B5E707D" w14:textId="77777777" w:rsidR="005531A5" w:rsidRPr="00483490" w:rsidRDefault="005531A5" w:rsidP="005053E1">
            <w:pPr>
              <w:pStyle w:val="TableParagraph"/>
              <w:ind w:left="5" w:right="-164"/>
              <w:jc w:val="center"/>
            </w:pPr>
            <w:r w:rsidRPr="00483490">
              <w:rPr>
                <w:spacing w:val="-2"/>
              </w:rPr>
              <w:t>767851.33</w:t>
            </w:r>
          </w:p>
        </w:tc>
        <w:tc>
          <w:tcPr>
            <w:tcW w:w="2255" w:type="dxa"/>
          </w:tcPr>
          <w:p w14:paraId="110E234F" w14:textId="77777777" w:rsidR="005531A5" w:rsidRPr="00483490" w:rsidRDefault="005531A5" w:rsidP="005053E1">
            <w:pPr>
              <w:pStyle w:val="TableParagraph"/>
              <w:ind w:right="-164"/>
              <w:jc w:val="center"/>
            </w:pPr>
            <w:r w:rsidRPr="00483490">
              <w:rPr>
                <w:spacing w:val="-2"/>
              </w:rPr>
              <w:t>-30.08</w:t>
            </w:r>
          </w:p>
        </w:tc>
      </w:tr>
      <w:tr w:rsidR="005531A5" w:rsidRPr="00483490" w14:paraId="1D03C587" w14:textId="77777777" w:rsidTr="005053E1">
        <w:trPr>
          <w:trHeight w:val="290"/>
          <w:jc w:val="center"/>
        </w:trPr>
        <w:tc>
          <w:tcPr>
            <w:tcW w:w="924" w:type="dxa"/>
          </w:tcPr>
          <w:p w14:paraId="0B4FCBA8" w14:textId="77777777" w:rsidR="005531A5" w:rsidRPr="00483490" w:rsidRDefault="005531A5" w:rsidP="005053E1">
            <w:pPr>
              <w:pStyle w:val="TableParagraph"/>
              <w:ind w:left="11" w:right="-164"/>
              <w:jc w:val="center"/>
            </w:pPr>
            <w:r w:rsidRPr="00483490">
              <w:rPr>
                <w:spacing w:val="-5"/>
              </w:rPr>
              <w:t>382</w:t>
            </w:r>
          </w:p>
        </w:tc>
        <w:tc>
          <w:tcPr>
            <w:tcW w:w="2977" w:type="dxa"/>
          </w:tcPr>
          <w:p w14:paraId="0F44AA00" w14:textId="77777777" w:rsidR="005531A5" w:rsidRPr="00483490" w:rsidRDefault="005531A5" w:rsidP="005053E1">
            <w:pPr>
              <w:pStyle w:val="TableParagraph"/>
              <w:ind w:right="-164"/>
              <w:jc w:val="center"/>
            </w:pPr>
            <w:r w:rsidRPr="00483490">
              <w:rPr>
                <w:spacing w:val="-2"/>
              </w:rPr>
              <w:t>2182972.462</w:t>
            </w:r>
          </w:p>
        </w:tc>
        <w:tc>
          <w:tcPr>
            <w:tcW w:w="2865" w:type="dxa"/>
          </w:tcPr>
          <w:p w14:paraId="583A7DCB" w14:textId="77777777" w:rsidR="005531A5" w:rsidRPr="00483490" w:rsidRDefault="005531A5" w:rsidP="005053E1">
            <w:pPr>
              <w:pStyle w:val="TableParagraph"/>
              <w:ind w:left="5" w:right="-164"/>
              <w:jc w:val="center"/>
            </w:pPr>
            <w:r w:rsidRPr="00483490">
              <w:rPr>
                <w:spacing w:val="-2"/>
              </w:rPr>
              <w:t>767890.3797</w:t>
            </w:r>
          </w:p>
        </w:tc>
        <w:tc>
          <w:tcPr>
            <w:tcW w:w="2255" w:type="dxa"/>
          </w:tcPr>
          <w:p w14:paraId="56F8ACA3" w14:textId="77777777" w:rsidR="005531A5" w:rsidRPr="00483490" w:rsidRDefault="005531A5" w:rsidP="005053E1">
            <w:pPr>
              <w:pStyle w:val="TableParagraph"/>
              <w:ind w:right="-164"/>
              <w:jc w:val="center"/>
            </w:pPr>
            <w:r w:rsidRPr="00483490">
              <w:rPr>
                <w:spacing w:val="-2"/>
              </w:rPr>
              <w:t>-27.86</w:t>
            </w:r>
          </w:p>
        </w:tc>
      </w:tr>
      <w:tr w:rsidR="005531A5" w:rsidRPr="00483490" w14:paraId="73C870E0" w14:textId="77777777" w:rsidTr="005053E1">
        <w:trPr>
          <w:trHeight w:val="290"/>
          <w:jc w:val="center"/>
        </w:trPr>
        <w:tc>
          <w:tcPr>
            <w:tcW w:w="924" w:type="dxa"/>
          </w:tcPr>
          <w:p w14:paraId="34BD9D7E" w14:textId="77777777" w:rsidR="005531A5" w:rsidRPr="00483490" w:rsidRDefault="005531A5" w:rsidP="005053E1">
            <w:pPr>
              <w:pStyle w:val="TableParagraph"/>
              <w:ind w:left="11" w:right="-164"/>
              <w:jc w:val="center"/>
            </w:pPr>
            <w:r w:rsidRPr="00483490">
              <w:rPr>
                <w:spacing w:val="-5"/>
              </w:rPr>
              <w:t>383</w:t>
            </w:r>
          </w:p>
        </w:tc>
        <w:tc>
          <w:tcPr>
            <w:tcW w:w="2977" w:type="dxa"/>
          </w:tcPr>
          <w:p w14:paraId="694FAF41" w14:textId="77777777" w:rsidR="005531A5" w:rsidRPr="00483490" w:rsidRDefault="005531A5" w:rsidP="005053E1">
            <w:pPr>
              <w:pStyle w:val="TableParagraph"/>
              <w:ind w:right="-164"/>
              <w:jc w:val="center"/>
            </w:pPr>
            <w:r w:rsidRPr="00483490">
              <w:rPr>
                <w:spacing w:val="-2"/>
              </w:rPr>
              <w:t>2182974.87</w:t>
            </w:r>
          </w:p>
        </w:tc>
        <w:tc>
          <w:tcPr>
            <w:tcW w:w="2865" w:type="dxa"/>
          </w:tcPr>
          <w:p w14:paraId="31035191" w14:textId="77777777" w:rsidR="005531A5" w:rsidRPr="00483490" w:rsidRDefault="005531A5" w:rsidP="005053E1">
            <w:pPr>
              <w:pStyle w:val="TableParagraph"/>
              <w:ind w:left="5" w:right="-164"/>
              <w:jc w:val="center"/>
            </w:pPr>
            <w:r w:rsidRPr="00483490">
              <w:rPr>
                <w:spacing w:val="-2"/>
              </w:rPr>
              <w:t>767429.4089</w:t>
            </w:r>
          </w:p>
        </w:tc>
        <w:tc>
          <w:tcPr>
            <w:tcW w:w="2255" w:type="dxa"/>
          </w:tcPr>
          <w:p w14:paraId="675CF24D" w14:textId="77777777" w:rsidR="005531A5" w:rsidRPr="00483490" w:rsidRDefault="005531A5" w:rsidP="005053E1">
            <w:pPr>
              <w:pStyle w:val="TableParagraph"/>
              <w:ind w:right="-164"/>
              <w:jc w:val="center"/>
            </w:pPr>
            <w:r w:rsidRPr="00483490">
              <w:rPr>
                <w:spacing w:val="-2"/>
              </w:rPr>
              <w:t>39.22</w:t>
            </w:r>
          </w:p>
        </w:tc>
      </w:tr>
      <w:tr w:rsidR="005531A5" w:rsidRPr="00483490" w14:paraId="238978AD" w14:textId="77777777" w:rsidTr="005053E1">
        <w:trPr>
          <w:trHeight w:val="290"/>
          <w:jc w:val="center"/>
        </w:trPr>
        <w:tc>
          <w:tcPr>
            <w:tcW w:w="924" w:type="dxa"/>
          </w:tcPr>
          <w:p w14:paraId="6B9F39B5" w14:textId="77777777" w:rsidR="005531A5" w:rsidRPr="00483490" w:rsidRDefault="005531A5" w:rsidP="005053E1">
            <w:pPr>
              <w:pStyle w:val="TableParagraph"/>
              <w:ind w:left="11" w:right="-164"/>
              <w:jc w:val="center"/>
            </w:pPr>
            <w:r w:rsidRPr="00483490">
              <w:rPr>
                <w:spacing w:val="-5"/>
              </w:rPr>
              <w:t>384</w:t>
            </w:r>
          </w:p>
        </w:tc>
        <w:tc>
          <w:tcPr>
            <w:tcW w:w="2977" w:type="dxa"/>
          </w:tcPr>
          <w:p w14:paraId="5675CA04" w14:textId="77777777" w:rsidR="005531A5" w:rsidRPr="00483490" w:rsidRDefault="005531A5" w:rsidP="005053E1">
            <w:pPr>
              <w:pStyle w:val="TableParagraph"/>
              <w:ind w:right="-164"/>
              <w:jc w:val="center"/>
            </w:pPr>
            <w:r w:rsidRPr="00483490">
              <w:rPr>
                <w:spacing w:val="-2"/>
              </w:rPr>
              <w:t>2182975.208</w:t>
            </w:r>
          </w:p>
        </w:tc>
        <w:tc>
          <w:tcPr>
            <w:tcW w:w="2865" w:type="dxa"/>
          </w:tcPr>
          <w:p w14:paraId="7FD3DFA1" w14:textId="77777777" w:rsidR="005531A5" w:rsidRPr="00483490" w:rsidRDefault="005531A5" w:rsidP="005053E1">
            <w:pPr>
              <w:pStyle w:val="TableParagraph"/>
              <w:ind w:left="5" w:right="-164"/>
              <w:jc w:val="center"/>
            </w:pPr>
            <w:r w:rsidRPr="00483490">
              <w:rPr>
                <w:spacing w:val="-2"/>
              </w:rPr>
              <w:t>767468.4587</w:t>
            </w:r>
          </w:p>
        </w:tc>
        <w:tc>
          <w:tcPr>
            <w:tcW w:w="2255" w:type="dxa"/>
          </w:tcPr>
          <w:p w14:paraId="7E371E11" w14:textId="77777777" w:rsidR="005531A5" w:rsidRPr="00483490" w:rsidRDefault="005531A5" w:rsidP="005053E1">
            <w:pPr>
              <w:pStyle w:val="TableParagraph"/>
              <w:ind w:right="-164"/>
              <w:jc w:val="center"/>
            </w:pPr>
            <w:r w:rsidRPr="00483490">
              <w:rPr>
                <w:spacing w:val="-2"/>
              </w:rPr>
              <w:t>29.39</w:t>
            </w:r>
          </w:p>
        </w:tc>
      </w:tr>
      <w:tr w:rsidR="005531A5" w:rsidRPr="00483490" w14:paraId="5AB6E050" w14:textId="77777777" w:rsidTr="005053E1">
        <w:trPr>
          <w:trHeight w:val="290"/>
          <w:jc w:val="center"/>
        </w:trPr>
        <w:tc>
          <w:tcPr>
            <w:tcW w:w="924" w:type="dxa"/>
          </w:tcPr>
          <w:p w14:paraId="6BE73A1F" w14:textId="77777777" w:rsidR="005531A5" w:rsidRPr="00483490" w:rsidRDefault="005531A5" w:rsidP="005053E1">
            <w:pPr>
              <w:pStyle w:val="TableParagraph"/>
              <w:ind w:left="11" w:right="-164"/>
              <w:jc w:val="center"/>
            </w:pPr>
            <w:r w:rsidRPr="00483490">
              <w:rPr>
                <w:spacing w:val="-5"/>
              </w:rPr>
              <w:t>385</w:t>
            </w:r>
          </w:p>
        </w:tc>
        <w:tc>
          <w:tcPr>
            <w:tcW w:w="2977" w:type="dxa"/>
          </w:tcPr>
          <w:p w14:paraId="20AD96B9" w14:textId="77777777" w:rsidR="005531A5" w:rsidRPr="00483490" w:rsidRDefault="005531A5" w:rsidP="005053E1">
            <w:pPr>
              <w:pStyle w:val="TableParagraph"/>
              <w:ind w:right="-164"/>
              <w:jc w:val="center"/>
            </w:pPr>
            <w:r w:rsidRPr="00483490">
              <w:rPr>
                <w:spacing w:val="-2"/>
              </w:rPr>
              <w:t>2182975.547</w:t>
            </w:r>
          </w:p>
        </w:tc>
        <w:tc>
          <w:tcPr>
            <w:tcW w:w="2865" w:type="dxa"/>
          </w:tcPr>
          <w:p w14:paraId="3E7BFA6B" w14:textId="77777777" w:rsidR="005531A5" w:rsidRPr="00483490" w:rsidRDefault="005531A5" w:rsidP="005053E1">
            <w:pPr>
              <w:pStyle w:val="TableParagraph"/>
              <w:ind w:left="5" w:right="-164"/>
              <w:jc w:val="center"/>
            </w:pPr>
            <w:r w:rsidRPr="00483490">
              <w:rPr>
                <w:spacing w:val="-2"/>
              </w:rPr>
              <w:t>767507.5084</w:t>
            </w:r>
          </w:p>
        </w:tc>
        <w:tc>
          <w:tcPr>
            <w:tcW w:w="2255" w:type="dxa"/>
          </w:tcPr>
          <w:p w14:paraId="3542B217" w14:textId="77777777" w:rsidR="005531A5" w:rsidRPr="00483490" w:rsidRDefault="005531A5" w:rsidP="005053E1">
            <w:pPr>
              <w:pStyle w:val="TableParagraph"/>
              <w:ind w:right="-164"/>
              <w:jc w:val="center"/>
            </w:pPr>
            <w:r w:rsidRPr="00483490">
              <w:rPr>
                <w:spacing w:val="-2"/>
              </w:rPr>
              <w:t>16.24</w:t>
            </w:r>
          </w:p>
        </w:tc>
      </w:tr>
      <w:tr w:rsidR="005531A5" w:rsidRPr="00483490" w14:paraId="28E2489D" w14:textId="77777777" w:rsidTr="005053E1">
        <w:trPr>
          <w:trHeight w:val="290"/>
          <w:jc w:val="center"/>
        </w:trPr>
        <w:tc>
          <w:tcPr>
            <w:tcW w:w="924" w:type="dxa"/>
          </w:tcPr>
          <w:p w14:paraId="34C8539A" w14:textId="77777777" w:rsidR="005531A5" w:rsidRPr="00483490" w:rsidRDefault="005531A5" w:rsidP="005053E1">
            <w:pPr>
              <w:pStyle w:val="TableParagraph"/>
              <w:ind w:left="11" w:right="-164"/>
              <w:jc w:val="center"/>
            </w:pPr>
            <w:r w:rsidRPr="00483490">
              <w:rPr>
                <w:spacing w:val="-5"/>
              </w:rPr>
              <w:t>386</w:t>
            </w:r>
          </w:p>
        </w:tc>
        <w:tc>
          <w:tcPr>
            <w:tcW w:w="2977" w:type="dxa"/>
          </w:tcPr>
          <w:p w14:paraId="043BFC10" w14:textId="77777777" w:rsidR="005531A5" w:rsidRPr="00483490" w:rsidRDefault="005531A5" w:rsidP="005053E1">
            <w:pPr>
              <w:pStyle w:val="TableParagraph"/>
              <w:ind w:right="-164"/>
              <w:jc w:val="center"/>
            </w:pPr>
            <w:r w:rsidRPr="00483490">
              <w:rPr>
                <w:spacing w:val="-2"/>
              </w:rPr>
              <w:t>2182975.885</w:t>
            </w:r>
          </w:p>
        </w:tc>
        <w:tc>
          <w:tcPr>
            <w:tcW w:w="2865" w:type="dxa"/>
          </w:tcPr>
          <w:p w14:paraId="0C419F5F" w14:textId="77777777" w:rsidR="005531A5" w:rsidRPr="00483490" w:rsidRDefault="005531A5" w:rsidP="005053E1">
            <w:pPr>
              <w:pStyle w:val="TableParagraph"/>
              <w:ind w:left="5" w:right="-164"/>
              <w:jc w:val="center"/>
            </w:pPr>
            <w:r w:rsidRPr="00483490">
              <w:rPr>
                <w:spacing w:val="-2"/>
              </w:rPr>
              <w:t>767546.5582</w:t>
            </w:r>
          </w:p>
        </w:tc>
        <w:tc>
          <w:tcPr>
            <w:tcW w:w="2255" w:type="dxa"/>
          </w:tcPr>
          <w:p w14:paraId="4C8BC3C5" w14:textId="77777777" w:rsidR="005531A5" w:rsidRPr="00483490" w:rsidRDefault="005531A5" w:rsidP="005053E1">
            <w:pPr>
              <w:pStyle w:val="TableParagraph"/>
              <w:ind w:right="-164"/>
              <w:jc w:val="center"/>
            </w:pPr>
            <w:r w:rsidRPr="00483490">
              <w:rPr>
                <w:spacing w:val="-2"/>
              </w:rPr>
              <w:t>-</w:t>
            </w:r>
            <w:r w:rsidRPr="00483490">
              <w:rPr>
                <w:spacing w:val="-4"/>
              </w:rPr>
              <w:t>3.43</w:t>
            </w:r>
          </w:p>
        </w:tc>
      </w:tr>
      <w:tr w:rsidR="005531A5" w:rsidRPr="00483490" w14:paraId="727E358C" w14:textId="77777777" w:rsidTr="005053E1">
        <w:trPr>
          <w:trHeight w:val="290"/>
          <w:jc w:val="center"/>
        </w:trPr>
        <w:tc>
          <w:tcPr>
            <w:tcW w:w="924" w:type="dxa"/>
          </w:tcPr>
          <w:p w14:paraId="0C088608" w14:textId="77777777" w:rsidR="005531A5" w:rsidRPr="00483490" w:rsidRDefault="005531A5" w:rsidP="005053E1">
            <w:pPr>
              <w:pStyle w:val="TableParagraph"/>
              <w:ind w:left="11" w:right="-164"/>
              <w:jc w:val="center"/>
            </w:pPr>
            <w:r w:rsidRPr="00483490">
              <w:rPr>
                <w:spacing w:val="-5"/>
              </w:rPr>
              <w:t>387</w:t>
            </w:r>
          </w:p>
        </w:tc>
        <w:tc>
          <w:tcPr>
            <w:tcW w:w="2977" w:type="dxa"/>
          </w:tcPr>
          <w:p w14:paraId="3E0A8FF6" w14:textId="77777777" w:rsidR="005531A5" w:rsidRPr="00483490" w:rsidRDefault="005531A5" w:rsidP="005053E1">
            <w:pPr>
              <w:pStyle w:val="TableParagraph"/>
              <w:ind w:right="-164"/>
              <w:jc w:val="center"/>
            </w:pPr>
            <w:r w:rsidRPr="00483490">
              <w:rPr>
                <w:spacing w:val="-2"/>
              </w:rPr>
              <w:t>2182976.224</w:t>
            </w:r>
          </w:p>
        </w:tc>
        <w:tc>
          <w:tcPr>
            <w:tcW w:w="2865" w:type="dxa"/>
          </w:tcPr>
          <w:p w14:paraId="3641ACE8" w14:textId="77777777" w:rsidR="005531A5" w:rsidRPr="00483490" w:rsidRDefault="005531A5" w:rsidP="005053E1">
            <w:pPr>
              <w:pStyle w:val="TableParagraph"/>
              <w:ind w:left="5" w:right="-164"/>
              <w:jc w:val="center"/>
            </w:pPr>
            <w:r w:rsidRPr="00483490">
              <w:rPr>
                <w:spacing w:val="-2"/>
              </w:rPr>
              <w:t>767585.608</w:t>
            </w:r>
          </w:p>
        </w:tc>
        <w:tc>
          <w:tcPr>
            <w:tcW w:w="2255" w:type="dxa"/>
          </w:tcPr>
          <w:p w14:paraId="10930046" w14:textId="77777777" w:rsidR="005531A5" w:rsidRPr="00483490" w:rsidRDefault="005531A5" w:rsidP="005053E1">
            <w:pPr>
              <w:pStyle w:val="TableParagraph"/>
              <w:ind w:right="-164"/>
              <w:jc w:val="center"/>
            </w:pPr>
            <w:r w:rsidRPr="00483490">
              <w:rPr>
                <w:spacing w:val="-2"/>
              </w:rPr>
              <w:t>-</w:t>
            </w:r>
            <w:r w:rsidRPr="00483490">
              <w:rPr>
                <w:spacing w:val="-4"/>
              </w:rPr>
              <w:t>0.75</w:t>
            </w:r>
          </w:p>
        </w:tc>
      </w:tr>
      <w:tr w:rsidR="005531A5" w:rsidRPr="00483490" w14:paraId="24D439E1" w14:textId="77777777" w:rsidTr="005053E1">
        <w:trPr>
          <w:trHeight w:val="290"/>
          <w:jc w:val="center"/>
        </w:trPr>
        <w:tc>
          <w:tcPr>
            <w:tcW w:w="924" w:type="dxa"/>
          </w:tcPr>
          <w:p w14:paraId="6ED93DEF" w14:textId="77777777" w:rsidR="005531A5" w:rsidRPr="00483490" w:rsidRDefault="005531A5" w:rsidP="005053E1">
            <w:pPr>
              <w:pStyle w:val="TableParagraph"/>
              <w:ind w:left="11" w:right="-164"/>
              <w:jc w:val="center"/>
            </w:pPr>
            <w:r w:rsidRPr="00483490">
              <w:rPr>
                <w:spacing w:val="-5"/>
              </w:rPr>
              <w:t>388</w:t>
            </w:r>
          </w:p>
        </w:tc>
        <w:tc>
          <w:tcPr>
            <w:tcW w:w="2977" w:type="dxa"/>
          </w:tcPr>
          <w:p w14:paraId="1F29E041" w14:textId="77777777" w:rsidR="005531A5" w:rsidRPr="00483490" w:rsidRDefault="005531A5" w:rsidP="005053E1">
            <w:pPr>
              <w:pStyle w:val="TableParagraph"/>
              <w:ind w:right="-164"/>
              <w:jc w:val="center"/>
            </w:pPr>
            <w:r w:rsidRPr="00483490">
              <w:rPr>
                <w:spacing w:val="-2"/>
              </w:rPr>
              <w:t>2182976.561</w:t>
            </w:r>
          </w:p>
        </w:tc>
        <w:tc>
          <w:tcPr>
            <w:tcW w:w="2865" w:type="dxa"/>
          </w:tcPr>
          <w:p w14:paraId="248CDCC8" w14:textId="77777777" w:rsidR="005531A5" w:rsidRPr="00483490" w:rsidRDefault="005531A5" w:rsidP="005053E1">
            <w:pPr>
              <w:pStyle w:val="TableParagraph"/>
              <w:ind w:left="5" w:right="-164"/>
              <w:jc w:val="center"/>
            </w:pPr>
            <w:r w:rsidRPr="00483490">
              <w:rPr>
                <w:spacing w:val="-2"/>
              </w:rPr>
              <w:t>767624.6578</w:t>
            </w:r>
          </w:p>
        </w:tc>
        <w:tc>
          <w:tcPr>
            <w:tcW w:w="2255" w:type="dxa"/>
          </w:tcPr>
          <w:p w14:paraId="4AFE9CDA" w14:textId="77777777" w:rsidR="005531A5" w:rsidRPr="00483490" w:rsidRDefault="005531A5" w:rsidP="005053E1">
            <w:pPr>
              <w:pStyle w:val="TableParagraph"/>
              <w:ind w:right="-164"/>
              <w:jc w:val="center"/>
            </w:pPr>
            <w:r w:rsidRPr="00483490">
              <w:rPr>
                <w:spacing w:val="-4"/>
              </w:rPr>
              <w:t>0.70</w:t>
            </w:r>
          </w:p>
        </w:tc>
      </w:tr>
      <w:tr w:rsidR="005531A5" w:rsidRPr="00483490" w14:paraId="345A170F" w14:textId="77777777" w:rsidTr="005053E1">
        <w:trPr>
          <w:trHeight w:val="290"/>
          <w:jc w:val="center"/>
        </w:trPr>
        <w:tc>
          <w:tcPr>
            <w:tcW w:w="924" w:type="dxa"/>
          </w:tcPr>
          <w:p w14:paraId="7CBD28AD" w14:textId="77777777" w:rsidR="005531A5" w:rsidRPr="00483490" w:rsidRDefault="005531A5" w:rsidP="005053E1">
            <w:pPr>
              <w:pStyle w:val="TableParagraph"/>
              <w:ind w:left="11" w:right="-164"/>
              <w:jc w:val="center"/>
            </w:pPr>
            <w:r w:rsidRPr="00483490">
              <w:rPr>
                <w:spacing w:val="-5"/>
              </w:rPr>
              <w:t>389</w:t>
            </w:r>
          </w:p>
        </w:tc>
        <w:tc>
          <w:tcPr>
            <w:tcW w:w="2977" w:type="dxa"/>
          </w:tcPr>
          <w:p w14:paraId="7FCE8109" w14:textId="77777777" w:rsidR="005531A5" w:rsidRPr="00483490" w:rsidRDefault="005531A5" w:rsidP="005053E1">
            <w:pPr>
              <w:pStyle w:val="TableParagraph"/>
              <w:ind w:right="-164"/>
              <w:jc w:val="center"/>
            </w:pPr>
            <w:r w:rsidRPr="00483490">
              <w:rPr>
                <w:spacing w:val="-2"/>
              </w:rPr>
              <w:t>2182976.9</w:t>
            </w:r>
          </w:p>
        </w:tc>
        <w:tc>
          <w:tcPr>
            <w:tcW w:w="2865" w:type="dxa"/>
          </w:tcPr>
          <w:p w14:paraId="303930C7" w14:textId="77777777" w:rsidR="005531A5" w:rsidRPr="00483490" w:rsidRDefault="005531A5" w:rsidP="005053E1">
            <w:pPr>
              <w:pStyle w:val="TableParagraph"/>
              <w:ind w:left="5" w:right="-164"/>
              <w:jc w:val="center"/>
            </w:pPr>
            <w:r w:rsidRPr="00483490">
              <w:rPr>
                <w:spacing w:val="-2"/>
              </w:rPr>
              <w:t>767663.7076</w:t>
            </w:r>
          </w:p>
        </w:tc>
        <w:tc>
          <w:tcPr>
            <w:tcW w:w="2255" w:type="dxa"/>
          </w:tcPr>
          <w:p w14:paraId="1D111B89" w14:textId="77777777" w:rsidR="005531A5" w:rsidRPr="00483490" w:rsidRDefault="005531A5" w:rsidP="005053E1">
            <w:pPr>
              <w:pStyle w:val="TableParagraph"/>
              <w:ind w:right="-164"/>
              <w:jc w:val="center"/>
            </w:pPr>
            <w:r w:rsidRPr="00483490">
              <w:rPr>
                <w:spacing w:val="-2"/>
              </w:rPr>
              <w:t>-21.39</w:t>
            </w:r>
          </w:p>
        </w:tc>
      </w:tr>
      <w:tr w:rsidR="005531A5" w:rsidRPr="00483490" w14:paraId="46614633" w14:textId="77777777" w:rsidTr="005053E1">
        <w:trPr>
          <w:trHeight w:val="290"/>
          <w:jc w:val="center"/>
        </w:trPr>
        <w:tc>
          <w:tcPr>
            <w:tcW w:w="924" w:type="dxa"/>
          </w:tcPr>
          <w:p w14:paraId="7F336E71" w14:textId="77777777" w:rsidR="005531A5" w:rsidRPr="00483490" w:rsidRDefault="005531A5" w:rsidP="005053E1">
            <w:pPr>
              <w:pStyle w:val="TableParagraph"/>
              <w:ind w:left="11" w:right="-164"/>
              <w:jc w:val="center"/>
            </w:pPr>
            <w:r w:rsidRPr="00483490">
              <w:rPr>
                <w:spacing w:val="-5"/>
              </w:rPr>
              <w:t>390</w:t>
            </w:r>
          </w:p>
        </w:tc>
        <w:tc>
          <w:tcPr>
            <w:tcW w:w="2977" w:type="dxa"/>
          </w:tcPr>
          <w:p w14:paraId="7320D6A4" w14:textId="77777777" w:rsidR="005531A5" w:rsidRPr="00483490" w:rsidRDefault="005531A5" w:rsidP="005053E1">
            <w:pPr>
              <w:pStyle w:val="TableParagraph"/>
              <w:ind w:right="-164"/>
              <w:jc w:val="center"/>
            </w:pPr>
            <w:r w:rsidRPr="00483490">
              <w:rPr>
                <w:spacing w:val="-2"/>
              </w:rPr>
              <w:t>2182977.238</w:t>
            </w:r>
          </w:p>
        </w:tc>
        <w:tc>
          <w:tcPr>
            <w:tcW w:w="2865" w:type="dxa"/>
          </w:tcPr>
          <w:p w14:paraId="4DD73981" w14:textId="77777777" w:rsidR="005531A5" w:rsidRPr="00483490" w:rsidRDefault="005531A5" w:rsidP="005053E1">
            <w:pPr>
              <w:pStyle w:val="TableParagraph"/>
              <w:ind w:left="5" w:right="-164"/>
              <w:jc w:val="center"/>
            </w:pPr>
            <w:r w:rsidRPr="00483490">
              <w:rPr>
                <w:spacing w:val="-2"/>
              </w:rPr>
              <w:t>767702.7574</w:t>
            </w:r>
          </w:p>
        </w:tc>
        <w:tc>
          <w:tcPr>
            <w:tcW w:w="2255" w:type="dxa"/>
          </w:tcPr>
          <w:p w14:paraId="54C5E14E" w14:textId="77777777" w:rsidR="005531A5" w:rsidRPr="00483490" w:rsidRDefault="005531A5" w:rsidP="005053E1">
            <w:pPr>
              <w:pStyle w:val="TableParagraph"/>
              <w:ind w:right="-164"/>
              <w:jc w:val="center"/>
            </w:pPr>
            <w:r w:rsidRPr="00483490">
              <w:rPr>
                <w:spacing w:val="-2"/>
              </w:rPr>
              <w:t>-55.23</w:t>
            </w:r>
          </w:p>
        </w:tc>
      </w:tr>
      <w:tr w:rsidR="005531A5" w:rsidRPr="00483490" w14:paraId="16147FE2" w14:textId="77777777" w:rsidTr="005053E1">
        <w:trPr>
          <w:trHeight w:val="290"/>
          <w:jc w:val="center"/>
        </w:trPr>
        <w:tc>
          <w:tcPr>
            <w:tcW w:w="924" w:type="dxa"/>
          </w:tcPr>
          <w:p w14:paraId="1CCEFCB4" w14:textId="77777777" w:rsidR="005531A5" w:rsidRPr="00483490" w:rsidRDefault="005531A5" w:rsidP="005053E1">
            <w:pPr>
              <w:pStyle w:val="TableParagraph"/>
              <w:ind w:left="11" w:right="-164"/>
              <w:jc w:val="center"/>
            </w:pPr>
            <w:r w:rsidRPr="00483490">
              <w:rPr>
                <w:spacing w:val="-5"/>
              </w:rPr>
              <w:t>391</w:t>
            </w:r>
          </w:p>
        </w:tc>
        <w:tc>
          <w:tcPr>
            <w:tcW w:w="2977" w:type="dxa"/>
          </w:tcPr>
          <w:p w14:paraId="4BC147A0" w14:textId="77777777" w:rsidR="005531A5" w:rsidRPr="00483490" w:rsidRDefault="005531A5" w:rsidP="005053E1">
            <w:pPr>
              <w:pStyle w:val="TableParagraph"/>
              <w:ind w:right="-164"/>
              <w:jc w:val="center"/>
            </w:pPr>
            <w:r w:rsidRPr="00483490">
              <w:rPr>
                <w:spacing w:val="-2"/>
              </w:rPr>
              <w:t>2182977.577</w:t>
            </w:r>
          </w:p>
        </w:tc>
        <w:tc>
          <w:tcPr>
            <w:tcW w:w="2865" w:type="dxa"/>
          </w:tcPr>
          <w:p w14:paraId="50E5B4D8" w14:textId="77777777" w:rsidR="005531A5" w:rsidRPr="00483490" w:rsidRDefault="005531A5" w:rsidP="005053E1">
            <w:pPr>
              <w:pStyle w:val="TableParagraph"/>
              <w:ind w:left="5" w:right="-164"/>
              <w:jc w:val="center"/>
            </w:pPr>
            <w:r w:rsidRPr="00483490">
              <w:rPr>
                <w:spacing w:val="-2"/>
              </w:rPr>
              <w:t>767741.8071</w:t>
            </w:r>
          </w:p>
        </w:tc>
        <w:tc>
          <w:tcPr>
            <w:tcW w:w="2255" w:type="dxa"/>
          </w:tcPr>
          <w:p w14:paraId="175795A4" w14:textId="77777777" w:rsidR="005531A5" w:rsidRPr="00483490" w:rsidRDefault="005531A5" w:rsidP="005053E1">
            <w:pPr>
              <w:pStyle w:val="TableParagraph"/>
              <w:ind w:right="-164"/>
              <w:jc w:val="center"/>
            </w:pPr>
            <w:r w:rsidRPr="00483490">
              <w:rPr>
                <w:spacing w:val="-2"/>
              </w:rPr>
              <w:t>-58.62</w:t>
            </w:r>
          </w:p>
        </w:tc>
      </w:tr>
      <w:tr w:rsidR="005531A5" w:rsidRPr="00483490" w14:paraId="0135AE38" w14:textId="77777777" w:rsidTr="005053E1">
        <w:trPr>
          <w:trHeight w:val="290"/>
          <w:jc w:val="center"/>
        </w:trPr>
        <w:tc>
          <w:tcPr>
            <w:tcW w:w="924" w:type="dxa"/>
          </w:tcPr>
          <w:p w14:paraId="2B7AC9A2" w14:textId="77777777" w:rsidR="005531A5" w:rsidRPr="00483490" w:rsidRDefault="005531A5" w:rsidP="005053E1">
            <w:pPr>
              <w:pStyle w:val="TableParagraph"/>
              <w:ind w:left="11" w:right="-164"/>
              <w:jc w:val="center"/>
            </w:pPr>
            <w:r w:rsidRPr="00483490">
              <w:rPr>
                <w:spacing w:val="-5"/>
              </w:rPr>
              <w:t>392</w:t>
            </w:r>
          </w:p>
        </w:tc>
        <w:tc>
          <w:tcPr>
            <w:tcW w:w="2977" w:type="dxa"/>
          </w:tcPr>
          <w:p w14:paraId="20961F19" w14:textId="77777777" w:rsidR="005531A5" w:rsidRPr="00483490" w:rsidRDefault="005531A5" w:rsidP="005053E1">
            <w:pPr>
              <w:pStyle w:val="TableParagraph"/>
              <w:ind w:right="-164"/>
              <w:jc w:val="center"/>
            </w:pPr>
            <w:r w:rsidRPr="00483490">
              <w:rPr>
                <w:spacing w:val="-2"/>
              </w:rPr>
              <w:t>2182977.915</w:t>
            </w:r>
          </w:p>
        </w:tc>
        <w:tc>
          <w:tcPr>
            <w:tcW w:w="2865" w:type="dxa"/>
          </w:tcPr>
          <w:p w14:paraId="3A33D45B" w14:textId="77777777" w:rsidR="005531A5" w:rsidRPr="00483490" w:rsidRDefault="005531A5" w:rsidP="005053E1">
            <w:pPr>
              <w:pStyle w:val="TableParagraph"/>
              <w:ind w:left="5" w:right="-164"/>
              <w:jc w:val="center"/>
            </w:pPr>
            <w:r w:rsidRPr="00483490">
              <w:rPr>
                <w:spacing w:val="-2"/>
              </w:rPr>
              <w:t>767780.8569</w:t>
            </w:r>
          </w:p>
        </w:tc>
        <w:tc>
          <w:tcPr>
            <w:tcW w:w="2255" w:type="dxa"/>
          </w:tcPr>
          <w:p w14:paraId="71666B77" w14:textId="77777777" w:rsidR="005531A5" w:rsidRPr="00483490" w:rsidRDefault="005531A5" w:rsidP="005053E1">
            <w:pPr>
              <w:pStyle w:val="TableParagraph"/>
              <w:ind w:right="-164"/>
              <w:jc w:val="center"/>
            </w:pPr>
            <w:r w:rsidRPr="00483490">
              <w:rPr>
                <w:spacing w:val="-2"/>
              </w:rPr>
              <w:t>-49.65</w:t>
            </w:r>
          </w:p>
        </w:tc>
      </w:tr>
      <w:tr w:rsidR="005531A5" w:rsidRPr="00483490" w14:paraId="6516E0D0" w14:textId="77777777" w:rsidTr="005053E1">
        <w:trPr>
          <w:trHeight w:val="290"/>
          <w:jc w:val="center"/>
        </w:trPr>
        <w:tc>
          <w:tcPr>
            <w:tcW w:w="924" w:type="dxa"/>
          </w:tcPr>
          <w:p w14:paraId="036942BC" w14:textId="77777777" w:rsidR="005531A5" w:rsidRPr="00483490" w:rsidRDefault="005531A5" w:rsidP="005053E1">
            <w:pPr>
              <w:pStyle w:val="TableParagraph"/>
              <w:ind w:left="11" w:right="-164"/>
              <w:jc w:val="center"/>
            </w:pPr>
            <w:r w:rsidRPr="00483490">
              <w:rPr>
                <w:spacing w:val="-5"/>
              </w:rPr>
              <w:lastRenderedPageBreak/>
              <w:t>393</w:t>
            </w:r>
          </w:p>
        </w:tc>
        <w:tc>
          <w:tcPr>
            <w:tcW w:w="2977" w:type="dxa"/>
          </w:tcPr>
          <w:p w14:paraId="7831D619" w14:textId="77777777" w:rsidR="005531A5" w:rsidRPr="00483490" w:rsidRDefault="005531A5" w:rsidP="005053E1">
            <w:pPr>
              <w:pStyle w:val="TableParagraph"/>
              <w:ind w:right="-164"/>
              <w:jc w:val="center"/>
            </w:pPr>
            <w:r w:rsidRPr="00483490">
              <w:rPr>
                <w:spacing w:val="-2"/>
              </w:rPr>
              <w:t>2182978.254</w:t>
            </w:r>
          </w:p>
        </w:tc>
        <w:tc>
          <w:tcPr>
            <w:tcW w:w="2865" w:type="dxa"/>
          </w:tcPr>
          <w:p w14:paraId="2AEF8471" w14:textId="77777777" w:rsidR="005531A5" w:rsidRPr="00483490" w:rsidRDefault="005531A5" w:rsidP="005053E1">
            <w:pPr>
              <w:pStyle w:val="TableParagraph"/>
              <w:ind w:left="5" w:right="-164"/>
              <w:jc w:val="center"/>
            </w:pPr>
            <w:r w:rsidRPr="00483490">
              <w:rPr>
                <w:spacing w:val="-2"/>
              </w:rPr>
              <w:t>767819.9066</w:t>
            </w:r>
          </w:p>
        </w:tc>
        <w:tc>
          <w:tcPr>
            <w:tcW w:w="2255" w:type="dxa"/>
          </w:tcPr>
          <w:p w14:paraId="41B8AECE" w14:textId="77777777" w:rsidR="005531A5" w:rsidRPr="00483490" w:rsidRDefault="005531A5" w:rsidP="005053E1">
            <w:pPr>
              <w:pStyle w:val="TableParagraph"/>
              <w:ind w:right="-164"/>
              <w:jc w:val="center"/>
            </w:pPr>
            <w:r w:rsidRPr="00483490">
              <w:rPr>
                <w:spacing w:val="-2"/>
              </w:rPr>
              <w:t>-29.23</w:t>
            </w:r>
          </w:p>
        </w:tc>
      </w:tr>
      <w:tr w:rsidR="005531A5" w:rsidRPr="00483490" w14:paraId="1F8D9D7A" w14:textId="77777777" w:rsidTr="005053E1">
        <w:trPr>
          <w:trHeight w:val="290"/>
          <w:jc w:val="center"/>
        </w:trPr>
        <w:tc>
          <w:tcPr>
            <w:tcW w:w="924" w:type="dxa"/>
          </w:tcPr>
          <w:p w14:paraId="39BB6C72" w14:textId="77777777" w:rsidR="005531A5" w:rsidRPr="00483490" w:rsidRDefault="005531A5" w:rsidP="005053E1">
            <w:pPr>
              <w:pStyle w:val="TableParagraph"/>
              <w:ind w:left="11" w:right="-164"/>
              <w:jc w:val="center"/>
            </w:pPr>
            <w:r w:rsidRPr="00483490">
              <w:rPr>
                <w:spacing w:val="-5"/>
              </w:rPr>
              <w:t>394</w:t>
            </w:r>
          </w:p>
        </w:tc>
        <w:tc>
          <w:tcPr>
            <w:tcW w:w="2977" w:type="dxa"/>
          </w:tcPr>
          <w:p w14:paraId="663C25EE" w14:textId="77777777" w:rsidR="005531A5" w:rsidRPr="00483490" w:rsidRDefault="005531A5" w:rsidP="005053E1">
            <w:pPr>
              <w:pStyle w:val="TableParagraph"/>
              <w:ind w:right="-164"/>
              <w:jc w:val="center"/>
            </w:pPr>
            <w:r w:rsidRPr="00483490">
              <w:rPr>
                <w:spacing w:val="-2"/>
              </w:rPr>
              <w:t>2182978.592</w:t>
            </w:r>
          </w:p>
        </w:tc>
        <w:tc>
          <w:tcPr>
            <w:tcW w:w="2865" w:type="dxa"/>
          </w:tcPr>
          <w:p w14:paraId="2C881778" w14:textId="77777777" w:rsidR="005531A5" w:rsidRPr="00483490" w:rsidRDefault="005531A5" w:rsidP="005053E1">
            <w:pPr>
              <w:pStyle w:val="TableParagraph"/>
              <w:ind w:left="5" w:right="-164"/>
              <w:jc w:val="center"/>
            </w:pPr>
            <w:r w:rsidRPr="00483490">
              <w:rPr>
                <w:spacing w:val="-2"/>
              </w:rPr>
              <w:t>767858.9565</w:t>
            </w:r>
          </w:p>
        </w:tc>
        <w:tc>
          <w:tcPr>
            <w:tcW w:w="2255" w:type="dxa"/>
          </w:tcPr>
          <w:p w14:paraId="7BF921AB" w14:textId="77777777" w:rsidR="005531A5" w:rsidRPr="00483490" w:rsidRDefault="005531A5" w:rsidP="005053E1">
            <w:pPr>
              <w:pStyle w:val="TableParagraph"/>
              <w:ind w:right="-164"/>
              <w:jc w:val="center"/>
            </w:pPr>
            <w:r w:rsidRPr="00483490">
              <w:rPr>
                <w:spacing w:val="-2"/>
              </w:rPr>
              <w:t>-29.01</w:t>
            </w:r>
          </w:p>
        </w:tc>
      </w:tr>
      <w:tr w:rsidR="005531A5" w:rsidRPr="00483490" w14:paraId="2BD6EC07" w14:textId="77777777" w:rsidTr="005053E1">
        <w:trPr>
          <w:trHeight w:val="290"/>
          <w:jc w:val="center"/>
        </w:trPr>
        <w:tc>
          <w:tcPr>
            <w:tcW w:w="924" w:type="dxa"/>
          </w:tcPr>
          <w:p w14:paraId="16DF0AA5" w14:textId="77777777" w:rsidR="005531A5" w:rsidRPr="00483490" w:rsidRDefault="005531A5" w:rsidP="005053E1">
            <w:pPr>
              <w:pStyle w:val="TableParagraph"/>
              <w:ind w:left="11" w:right="-164"/>
              <w:jc w:val="center"/>
            </w:pPr>
            <w:r w:rsidRPr="00483490">
              <w:rPr>
                <w:spacing w:val="-5"/>
              </w:rPr>
              <w:t>395</w:t>
            </w:r>
          </w:p>
        </w:tc>
        <w:tc>
          <w:tcPr>
            <w:tcW w:w="2977" w:type="dxa"/>
          </w:tcPr>
          <w:p w14:paraId="05A80DB3" w14:textId="77777777" w:rsidR="005531A5" w:rsidRPr="00483490" w:rsidRDefault="005531A5" w:rsidP="005053E1">
            <w:pPr>
              <w:pStyle w:val="TableParagraph"/>
              <w:ind w:right="-164"/>
              <w:jc w:val="center"/>
            </w:pPr>
            <w:r w:rsidRPr="00483490">
              <w:rPr>
                <w:spacing w:val="-2"/>
              </w:rPr>
              <w:t>2182978.93</w:t>
            </w:r>
          </w:p>
        </w:tc>
        <w:tc>
          <w:tcPr>
            <w:tcW w:w="2865" w:type="dxa"/>
          </w:tcPr>
          <w:p w14:paraId="1B223085" w14:textId="77777777" w:rsidR="005531A5" w:rsidRPr="00483490" w:rsidRDefault="005531A5" w:rsidP="005053E1">
            <w:pPr>
              <w:pStyle w:val="TableParagraph"/>
              <w:ind w:left="5" w:right="-164"/>
              <w:jc w:val="center"/>
            </w:pPr>
            <w:r w:rsidRPr="00483490">
              <w:rPr>
                <w:spacing w:val="-2"/>
              </w:rPr>
              <w:t>767898.0063</w:t>
            </w:r>
          </w:p>
        </w:tc>
        <w:tc>
          <w:tcPr>
            <w:tcW w:w="2255" w:type="dxa"/>
          </w:tcPr>
          <w:p w14:paraId="09AC2367" w14:textId="77777777" w:rsidR="005531A5" w:rsidRPr="00483490" w:rsidRDefault="005531A5" w:rsidP="005053E1">
            <w:pPr>
              <w:pStyle w:val="TableParagraph"/>
              <w:ind w:right="-164"/>
              <w:jc w:val="center"/>
            </w:pPr>
            <w:r w:rsidRPr="00483490">
              <w:rPr>
                <w:spacing w:val="-2"/>
              </w:rPr>
              <w:t>-29.12</w:t>
            </w:r>
          </w:p>
        </w:tc>
      </w:tr>
      <w:tr w:rsidR="005531A5" w:rsidRPr="00483490" w14:paraId="58DF8342" w14:textId="77777777" w:rsidTr="005053E1">
        <w:trPr>
          <w:trHeight w:val="290"/>
          <w:jc w:val="center"/>
        </w:trPr>
        <w:tc>
          <w:tcPr>
            <w:tcW w:w="924" w:type="dxa"/>
          </w:tcPr>
          <w:p w14:paraId="6F299890" w14:textId="77777777" w:rsidR="005531A5" w:rsidRPr="00483490" w:rsidRDefault="005531A5" w:rsidP="005053E1">
            <w:pPr>
              <w:pStyle w:val="TableParagraph"/>
              <w:ind w:left="11" w:right="-164"/>
              <w:jc w:val="center"/>
            </w:pPr>
            <w:r w:rsidRPr="00483490">
              <w:rPr>
                <w:spacing w:val="-5"/>
              </w:rPr>
              <w:t>396</w:t>
            </w:r>
          </w:p>
        </w:tc>
        <w:tc>
          <w:tcPr>
            <w:tcW w:w="2977" w:type="dxa"/>
          </w:tcPr>
          <w:p w14:paraId="29CECC37" w14:textId="77777777" w:rsidR="005531A5" w:rsidRPr="00483490" w:rsidRDefault="005531A5" w:rsidP="005053E1">
            <w:pPr>
              <w:pStyle w:val="TableParagraph"/>
              <w:ind w:right="-164"/>
              <w:jc w:val="center"/>
            </w:pPr>
            <w:r w:rsidRPr="00483490">
              <w:rPr>
                <w:spacing w:val="-2"/>
              </w:rPr>
              <w:t>2182981.338</w:t>
            </w:r>
          </w:p>
        </w:tc>
        <w:tc>
          <w:tcPr>
            <w:tcW w:w="2865" w:type="dxa"/>
          </w:tcPr>
          <w:p w14:paraId="7D7D3637" w14:textId="77777777" w:rsidR="005531A5" w:rsidRPr="00483490" w:rsidRDefault="005531A5" w:rsidP="005053E1">
            <w:pPr>
              <w:pStyle w:val="TableParagraph"/>
              <w:ind w:left="5" w:right="-164"/>
              <w:jc w:val="center"/>
            </w:pPr>
            <w:r w:rsidRPr="00483490">
              <w:rPr>
                <w:spacing w:val="-2"/>
              </w:rPr>
              <w:t>767437.0354</w:t>
            </w:r>
          </w:p>
        </w:tc>
        <w:tc>
          <w:tcPr>
            <w:tcW w:w="2255" w:type="dxa"/>
          </w:tcPr>
          <w:p w14:paraId="4795CCD3" w14:textId="77777777" w:rsidR="005531A5" w:rsidRPr="00483490" w:rsidRDefault="005531A5" w:rsidP="005053E1">
            <w:pPr>
              <w:pStyle w:val="TableParagraph"/>
              <w:ind w:right="-164"/>
              <w:jc w:val="center"/>
            </w:pPr>
            <w:r w:rsidRPr="00483490">
              <w:rPr>
                <w:spacing w:val="-2"/>
              </w:rPr>
              <w:t>38.20</w:t>
            </w:r>
          </w:p>
        </w:tc>
      </w:tr>
      <w:tr w:rsidR="005531A5" w:rsidRPr="00483490" w14:paraId="3528D92C" w14:textId="77777777" w:rsidTr="005053E1">
        <w:trPr>
          <w:trHeight w:val="290"/>
          <w:jc w:val="center"/>
        </w:trPr>
        <w:tc>
          <w:tcPr>
            <w:tcW w:w="924" w:type="dxa"/>
          </w:tcPr>
          <w:p w14:paraId="11BB5532" w14:textId="77777777" w:rsidR="005531A5" w:rsidRPr="00483490" w:rsidRDefault="005531A5" w:rsidP="005053E1">
            <w:pPr>
              <w:pStyle w:val="TableParagraph"/>
              <w:ind w:left="11" w:right="-164"/>
              <w:jc w:val="center"/>
            </w:pPr>
            <w:r w:rsidRPr="00483490">
              <w:rPr>
                <w:spacing w:val="-5"/>
              </w:rPr>
              <w:t>397</w:t>
            </w:r>
          </w:p>
        </w:tc>
        <w:tc>
          <w:tcPr>
            <w:tcW w:w="2977" w:type="dxa"/>
          </w:tcPr>
          <w:p w14:paraId="5AC006F3" w14:textId="77777777" w:rsidR="005531A5" w:rsidRPr="00483490" w:rsidRDefault="005531A5" w:rsidP="005053E1">
            <w:pPr>
              <w:pStyle w:val="TableParagraph"/>
              <w:ind w:right="-164"/>
              <w:jc w:val="center"/>
            </w:pPr>
            <w:r w:rsidRPr="00483490">
              <w:rPr>
                <w:spacing w:val="-2"/>
              </w:rPr>
              <w:t>2182981.676</w:t>
            </w:r>
          </w:p>
        </w:tc>
        <w:tc>
          <w:tcPr>
            <w:tcW w:w="2865" w:type="dxa"/>
          </w:tcPr>
          <w:p w14:paraId="13D7836E" w14:textId="77777777" w:rsidR="005531A5" w:rsidRPr="00483490" w:rsidRDefault="005531A5" w:rsidP="005053E1">
            <w:pPr>
              <w:pStyle w:val="TableParagraph"/>
              <w:ind w:left="5" w:right="-164"/>
              <w:jc w:val="center"/>
            </w:pPr>
            <w:r w:rsidRPr="00483490">
              <w:rPr>
                <w:spacing w:val="-2"/>
              </w:rPr>
              <w:t>767476.0851</w:t>
            </w:r>
          </w:p>
        </w:tc>
        <w:tc>
          <w:tcPr>
            <w:tcW w:w="2255" w:type="dxa"/>
          </w:tcPr>
          <w:p w14:paraId="4DD9BCB2" w14:textId="77777777" w:rsidR="005531A5" w:rsidRPr="00483490" w:rsidRDefault="005531A5" w:rsidP="005053E1">
            <w:pPr>
              <w:pStyle w:val="TableParagraph"/>
              <w:ind w:right="-164"/>
              <w:jc w:val="center"/>
            </w:pPr>
            <w:r w:rsidRPr="00483490">
              <w:rPr>
                <w:spacing w:val="-2"/>
              </w:rPr>
              <w:t>28.03</w:t>
            </w:r>
          </w:p>
        </w:tc>
      </w:tr>
      <w:tr w:rsidR="005531A5" w:rsidRPr="00483490" w14:paraId="0EF8D51B" w14:textId="77777777" w:rsidTr="005053E1">
        <w:trPr>
          <w:trHeight w:val="290"/>
          <w:jc w:val="center"/>
        </w:trPr>
        <w:tc>
          <w:tcPr>
            <w:tcW w:w="924" w:type="dxa"/>
          </w:tcPr>
          <w:p w14:paraId="7B204506" w14:textId="77777777" w:rsidR="005531A5" w:rsidRPr="00483490" w:rsidRDefault="005531A5" w:rsidP="005053E1">
            <w:pPr>
              <w:pStyle w:val="TableParagraph"/>
              <w:ind w:left="11" w:right="-164"/>
              <w:jc w:val="center"/>
            </w:pPr>
            <w:r w:rsidRPr="00483490">
              <w:rPr>
                <w:spacing w:val="-5"/>
              </w:rPr>
              <w:t>398</w:t>
            </w:r>
          </w:p>
        </w:tc>
        <w:tc>
          <w:tcPr>
            <w:tcW w:w="2977" w:type="dxa"/>
          </w:tcPr>
          <w:p w14:paraId="2004E16E" w14:textId="77777777" w:rsidR="005531A5" w:rsidRPr="00483490" w:rsidRDefault="005531A5" w:rsidP="005053E1">
            <w:pPr>
              <w:pStyle w:val="TableParagraph"/>
              <w:ind w:right="-164"/>
              <w:jc w:val="center"/>
            </w:pPr>
            <w:r w:rsidRPr="00483490">
              <w:rPr>
                <w:spacing w:val="-2"/>
              </w:rPr>
              <w:t>2182982.015</w:t>
            </w:r>
          </w:p>
        </w:tc>
        <w:tc>
          <w:tcPr>
            <w:tcW w:w="2865" w:type="dxa"/>
          </w:tcPr>
          <w:p w14:paraId="7649022A" w14:textId="77777777" w:rsidR="005531A5" w:rsidRPr="00483490" w:rsidRDefault="005531A5" w:rsidP="005053E1">
            <w:pPr>
              <w:pStyle w:val="TableParagraph"/>
              <w:ind w:left="5" w:right="-164"/>
              <w:jc w:val="center"/>
            </w:pPr>
            <w:r w:rsidRPr="00483490">
              <w:rPr>
                <w:spacing w:val="-2"/>
              </w:rPr>
              <w:t>767515.1349</w:t>
            </w:r>
          </w:p>
        </w:tc>
        <w:tc>
          <w:tcPr>
            <w:tcW w:w="2255" w:type="dxa"/>
          </w:tcPr>
          <w:p w14:paraId="69E4F0DA" w14:textId="77777777" w:rsidR="005531A5" w:rsidRPr="00483490" w:rsidRDefault="005531A5" w:rsidP="005053E1">
            <w:pPr>
              <w:pStyle w:val="TableParagraph"/>
              <w:ind w:right="-164"/>
              <w:jc w:val="center"/>
            </w:pPr>
            <w:r w:rsidRPr="00483490">
              <w:rPr>
                <w:spacing w:val="-4"/>
              </w:rPr>
              <w:t>5.16</w:t>
            </w:r>
          </w:p>
        </w:tc>
      </w:tr>
      <w:tr w:rsidR="005531A5" w:rsidRPr="00483490" w14:paraId="2CEA702F" w14:textId="77777777" w:rsidTr="005053E1">
        <w:trPr>
          <w:trHeight w:val="290"/>
          <w:jc w:val="center"/>
        </w:trPr>
        <w:tc>
          <w:tcPr>
            <w:tcW w:w="924" w:type="dxa"/>
          </w:tcPr>
          <w:p w14:paraId="7B143496" w14:textId="77777777" w:rsidR="005531A5" w:rsidRPr="00483490" w:rsidRDefault="005531A5" w:rsidP="005053E1">
            <w:pPr>
              <w:pStyle w:val="TableParagraph"/>
              <w:ind w:left="11" w:right="-164"/>
              <w:jc w:val="center"/>
            </w:pPr>
            <w:r w:rsidRPr="00483490">
              <w:rPr>
                <w:spacing w:val="-5"/>
              </w:rPr>
              <w:t>399</w:t>
            </w:r>
          </w:p>
        </w:tc>
        <w:tc>
          <w:tcPr>
            <w:tcW w:w="2977" w:type="dxa"/>
          </w:tcPr>
          <w:p w14:paraId="51325F25" w14:textId="77777777" w:rsidR="005531A5" w:rsidRPr="00483490" w:rsidRDefault="005531A5" w:rsidP="005053E1">
            <w:pPr>
              <w:pStyle w:val="TableParagraph"/>
              <w:ind w:right="-164"/>
              <w:jc w:val="center"/>
            </w:pPr>
            <w:r w:rsidRPr="00483490">
              <w:rPr>
                <w:spacing w:val="-2"/>
              </w:rPr>
              <w:t>2182982.353</w:t>
            </w:r>
          </w:p>
        </w:tc>
        <w:tc>
          <w:tcPr>
            <w:tcW w:w="2865" w:type="dxa"/>
          </w:tcPr>
          <w:p w14:paraId="1478E3A3" w14:textId="77777777" w:rsidR="005531A5" w:rsidRPr="00483490" w:rsidRDefault="005531A5" w:rsidP="005053E1">
            <w:pPr>
              <w:pStyle w:val="TableParagraph"/>
              <w:ind w:left="5" w:right="-164"/>
              <w:jc w:val="center"/>
            </w:pPr>
            <w:r w:rsidRPr="00483490">
              <w:rPr>
                <w:spacing w:val="-2"/>
              </w:rPr>
              <w:t>767554.1847</w:t>
            </w:r>
          </w:p>
        </w:tc>
        <w:tc>
          <w:tcPr>
            <w:tcW w:w="2255" w:type="dxa"/>
          </w:tcPr>
          <w:p w14:paraId="7CC1ABD8" w14:textId="77777777" w:rsidR="005531A5" w:rsidRPr="00483490" w:rsidRDefault="005531A5" w:rsidP="005053E1">
            <w:pPr>
              <w:pStyle w:val="TableParagraph"/>
              <w:ind w:right="-164"/>
              <w:jc w:val="center"/>
            </w:pPr>
            <w:r w:rsidRPr="00483490">
              <w:rPr>
                <w:spacing w:val="-2"/>
              </w:rPr>
              <w:t>-</w:t>
            </w:r>
            <w:r w:rsidRPr="00483490">
              <w:rPr>
                <w:spacing w:val="-4"/>
              </w:rPr>
              <w:t>1.97</w:t>
            </w:r>
          </w:p>
        </w:tc>
      </w:tr>
      <w:tr w:rsidR="005531A5" w:rsidRPr="00483490" w14:paraId="5C5E6973" w14:textId="77777777" w:rsidTr="005053E1">
        <w:trPr>
          <w:trHeight w:val="290"/>
          <w:jc w:val="center"/>
        </w:trPr>
        <w:tc>
          <w:tcPr>
            <w:tcW w:w="924" w:type="dxa"/>
          </w:tcPr>
          <w:p w14:paraId="38DE9883" w14:textId="77777777" w:rsidR="005531A5" w:rsidRPr="00483490" w:rsidRDefault="005531A5" w:rsidP="005053E1">
            <w:pPr>
              <w:pStyle w:val="TableParagraph"/>
              <w:ind w:left="11" w:right="-164"/>
              <w:jc w:val="center"/>
            </w:pPr>
            <w:r w:rsidRPr="00483490">
              <w:rPr>
                <w:spacing w:val="-5"/>
              </w:rPr>
              <w:t>400</w:t>
            </w:r>
          </w:p>
        </w:tc>
        <w:tc>
          <w:tcPr>
            <w:tcW w:w="2977" w:type="dxa"/>
          </w:tcPr>
          <w:p w14:paraId="4E8DA079" w14:textId="77777777" w:rsidR="005531A5" w:rsidRPr="00483490" w:rsidRDefault="005531A5" w:rsidP="005053E1">
            <w:pPr>
              <w:pStyle w:val="TableParagraph"/>
              <w:ind w:right="-164"/>
              <w:jc w:val="center"/>
            </w:pPr>
            <w:r w:rsidRPr="00483490">
              <w:rPr>
                <w:spacing w:val="-2"/>
              </w:rPr>
              <w:t>2182982.692</w:t>
            </w:r>
          </w:p>
        </w:tc>
        <w:tc>
          <w:tcPr>
            <w:tcW w:w="2865" w:type="dxa"/>
          </w:tcPr>
          <w:p w14:paraId="2A52155B" w14:textId="77777777" w:rsidR="005531A5" w:rsidRPr="00483490" w:rsidRDefault="005531A5" w:rsidP="005053E1">
            <w:pPr>
              <w:pStyle w:val="TableParagraph"/>
              <w:ind w:left="5" w:right="-164"/>
              <w:jc w:val="center"/>
            </w:pPr>
            <w:r w:rsidRPr="00483490">
              <w:rPr>
                <w:spacing w:val="-2"/>
              </w:rPr>
              <w:t>767593.2345</w:t>
            </w:r>
          </w:p>
        </w:tc>
        <w:tc>
          <w:tcPr>
            <w:tcW w:w="2255" w:type="dxa"/>
          </w:tcPr>
          <w:p w14:paraId="2A09FDE8" w14:textId="77777777" w:rsidR="005531A5" w:rsidRPr="00483490" w:rsidRDefault="005531A5" w:rsidP="005053E1">
            <w:pPr>
              <w:pStyle w:val="TableParagraph"/>
              <w:ind w:right="-164"/>
              <w:jc w:val="center"/>
            </w:pPr>
            <w:r w:rsidRPr="00483490">
              <w:rPr>
                <w:spacing w:val="-4"/>
              </w:rPr>
              <w:t>0.09</w:t>
            </w:r>
          </w:p>
        </w:tc>
      </w:tr>
      <w:tr w:rsidR="005531A5" w:rsidRPr="00483490" w14:paraId="03FC51C2" w14:textId="77777777" w:rsidTr="005053E1">
        <w:trPr>
          <w:trHeight w:val="290"/>
          <w:jc w:val="center"/>
        </w:trPr>
        <w:tc>
          <w:tcPr>
            <w:tcW w:w="924" w:type="dxa"/>
          </w:tcPr>
          <w:p w14:paraId="2D003526" w14:textId="77777777" w:rsidR="005531A5" w:rsidRPr="00483490" w:rsidRDefault="005531A5" w:rsidP="005053E1">
            <w:pPr>
              <w:pStyle w:val="TableParagraph"/>
              <w:ind w:left="11" w:right="-164"/>
              <w:jc w:val="center"/>
            </w:pPr>
            <w:r w:rsidRPr="00483490">
              <w:rPr>
                <w:spacing w:val="-5"/>
              </w:rPr>
              <w:t>401</w:t>
            </w:r>
          </w:p>
        </w:tc>
        <w:tc>
          <w:tcPr>
            <w:tcW w:w="2977" w:type="dxa"/>
          </w:tcPr>
          <w:p w14:paraId="7C03BA82" w14:textId="77777777" w:rsidR="005531A5" w:rsidRPr="00483490" w:rsidRDefault="005531A5" w:rsidP="005053E1">
            <w:pPr>
              <w:pStyle w:val="TableParagraph"/>
              <w:ind w:right="-164"/>
              <w:jc w:val="center"/>
            </w:pPr>
            <w:r w:rsidRPr="00483490">
              <w:rPr>
                <w:spacing w:val="-2"/>
              </w:rPr>
              <w:t>2182983.03</w:t>
            </w:r>
          </w:p>
        </w:tc>
        <w:tc>
          <w:tcPr>
            <w:tcW w:w="2865" w:type="dxa"/>
          </w:tcPr>
          <w:p w14:paraId="361706E9" w14:textId="77777777" w:rsidR="005531A5" w:rsidRPr="00483490" w:rsidRDefault="005531A5" w:rsidP="005053E1">
            <w:pPr>
              <w:pStyle w:val="TableParagraph"/>
              <w:ind w:left="5" w:right="-164"/>
              <w:jc w:val="center"/>
            </w:pPr>
            <w:r w:rsidRPr="00483490">
              <w:rPr>
                <w:spacing w:val="-2"/>
              </w:rPr>
              <w:t>767632.2843</w:t>
            </w:r>
          </w:p>
        </w:tc>
        <w:tc>
          <w:tcPr>
            <w:tcW w:w="2255" w:type="dxa"/>
          </w:tcPr>
          <w:p w14:paraId="2C70F1E3" w14:textId="77777777" w:rsidR="005531A5" w:rsidRPr="00483490" w:rsidRDefault="005531A5" w:rsidP="005053E1">
            <w:pPr>
              <w:pStyle w:val="TableParagraph"/>
              <w:ind w:right="-164"/>
              <w:jc w:val="center"/>
            </w:pPr>
            <w:r w:rsidRPr="00483490">
              <w:rPr>
                <w:spacing w:val="-2"/>
              </w:rPr>
              <w:t>-</w:t>
            </w:r>
            <w:r w:rsidRPr="00483490">
              <w:rPr>
                <w:spacing w:val="-4"/>
              </w:rPr>
              <w:t>1.87</w:t>
            </w:r>
          </w:p>
        </w:tc>
      </w:tr>
      <w:tr w:rsidR="005531A5" w:rsidRPr="00483490" w14:paraId="3D17BF69" w14:textId="77777777" w:rsidTr="005053E1">
        <w:trPr>
          <w:trHeight w:val="290"/>
          <w:jc w:val="center"/>
        </w:trPr>
        <w:tc>
          <w:tcPr>
            <w:tcW w:w="924" w:type="dxa"/>
          </w:tcPr>
          <w:p w14:paraId="01D92D1D" w14:textId="77777777" w:rsidR="005531A5" w:rsidRPr="00483490" w:rsidRDefault="005531A5" w:rsidP="005053E1">
            <w:pPr>
              <w:pStyle w:val="TableParagraph"/>
              <w:ind w:left="11" w:right="-164"/>
              <w:jc w:val="center"/>
            </w:pPr>
            <w:r w:rsidRPr="00483490">
              <w:rPr>
                <w:spacing w:val="-5"/>
              </w:rPr>
              <w:t>402</w:t>
            </w:r>
          </w:p>
        </w:tc>
        <w:tc>
          <w:tcPr>
            <w:tcW w:w="2977" w:type="dxa"/>
          </w:tcPr>
          <w:p w14:paraId="03A45667" w14:textId="77777777" w:rsidR="005531A5" w:rsidRPr="00483490" w:rsidRDefault="005531A5" w:rsidP="005053E1">
            <w:pPr>
              <w:pStyle w:val="TableParagraph"/>
              <w:ind w:right="-164"/>
              <w:jc w:val="center"/>
            </w:pPr>
            <w:r w:rsidRPr="00483490">
              <w:rPr>
                <w:spacing w:val="-2"/>
              </w:rPr>
              <w:t>2182983.368</w:t>
            </w:r>
          </w:p>
        </w:tc>
        <w:tc>
          <w:tcPr>
            <w:tcW w:w="2865" w:type="dxa"/>
          </w:tcPr>
          <w:p w14:paraId="52936EFB" w14:textId="77777777" w:rsidR="005531A5" w:rsidRPr="00483490" w:rsidRDefault="005531A5" w:rsidP="005053E1">
            <w:pPr>
              <w:pStyle w:val="TableParagraph"/>
              <w:ind w:left="5" w:right="-164"/>
              <w:jc w:val="center"/>
            </w:pPr>
            <w:r w:rsidRPr="00483490">
              <w:rPr>
                <w:spacing w:val="-2"/>
              </w:rPr>
              <w:t>767671.3341</w:t>
            </w:r>
          </w:p>
        </w:tc>
        <w:tc>
          <w:tcPr>
            <w:tcW w:w="2255" w:type="dxa"/>
          </w:tcPr>
          <w:p w14:paraId="7D15818B" w14:textId="77777777" w:rsidR="005531A5" w:rsidRPr="00483490" w:rsidRDefault="005531A5" w:rsidP="005053E1">
            <w:pPr>
              <w:pStyle w:val="TableParagraph"/>
              <w:ind w:right="-164"/>
              <w:jc w:val="center"/>
            </w:pPr>
            <w:r w:rsidRPr="00483490">
              <w:rPr>
                <w:spacing w:val="-2"/>
              </w:rPr>
              <w:t>-30.11</w:t>
            </w:r>
          </w:p>
        </w:tc>
      </w:tr>
      <w:tr w:rsidR="005531A5" w:rsidRPr="00483490" w14:paraId="4E8EBF99" w14:textId="77777777" w:rsidTr="005053E1">
        <w:trPr>
          <w:trHeight w:val="290"/>
          <w:jc w:val="center"/>
        </w:trPr>
        <w:tc>
          <w:tcPr>
            <w:tcW w:w="924" w:type="dxa"/>
          </w:tcPr>
          <w:p w14:paraId="5316FA08" w14:textId="77777777" w:rsidR="005531A5" w:rsidRPr="00483490" w:rsidRDefault="005531A5" w:rsidP="005053E1">
            <w:pPr>
              <w:pStyle w:val="TableParagraph"/>
              <w:ind w:left="11" w:right="-164"/>
              <w:jc w:val="center"/>
            </w:pPr>
            <w:r w:rsidRPr="00483490">
              <w:rPr>
                <w:spacing w:val="-5"/>
              </w:rPr>
              <w:t>403</w:t>
            </w:r>
          </w:p>
        </w:tc>
        <w:tc>
          <w:tcPr>
            <w:tcW w:w="2977" w:type="dxa"/>
          </w:tcPr>
          <w:p w14:paraId="3382EB69" w14:textId="77777777" w:rsidR="005531A5" w:rsidRPr="00483490" w:rsidRDefault="005531A5" w:rsidP="005053E1">
            <w:pPr>
              <w:pStyle w:val="TableParagraph"/>
              <w:ind w:right="-164"/>
              <w:jc w:val="center"/>
            </w:pPr>
            <w:r w:rsidRPr="00483490">
              <w:rPr>
                <w:spacing w:val="-2"/>
              </w:rPr>
              <w:t>2182983.706</w:t>
            </w:r>
          </w:p>
        </w:tc>
        <w:tc>
          <w:tcPr>
            <w:tcW w:w="2865" w:type="dxa"/>
          </w:tcPr>
          <w:p w14:paraId="408DE134" w14:textId="77777777" w:rsidR="005531A5" w:rsidRPr="00483490" w:rsidRDefault="005531A5" w:rsidP="005053E1">
            <w:pPr>
              <w:pStyle w:val="TableParagraph"/>
              <w:ind w:left="5" w:right="-164"/>
              <w:jc w:val="center"/>
            </w:pPr>
            <w:r w:rsidRPr="00483490">
              <w:rPr>
                <w:spacing w:val="-2"/>
              </w:rPr>
              <w:t>767710.3838</w:t>
            </w:r>
          </w:p>
        </w:tc>
        <w:tc>
          <w:tcPr>
            <w:tcW w:w="2255" w:type="dxa"/>
          </w:tcPr>
          <w:p w14:paraId="1E055B5D" w14:textId="77777777" w:rsidR="005531A5" w:rsidRPr="00483490" w:rsidRDefault="005531A5" w:rsidP="005053E1">
            <w:pPr>
              <w:pStyle w:val="TableParagraph"/>
              <w:ind w:right="-164"/>
              <w:jc w:val="center"/>
            </w:pPr>
            <w:r w:rsidRPr="00483490">
              <w:rPr>
                <w:spacing w:val="-2"/>
              </w:rPr>
              <w:t>-65.61</w:t>
            </w:r>
          </w:p>
        </w:tc>
      </w:tr>
      <w:tr w:rsidR="005531A5" w:rsidRPr="00483490" w14:paraId="6604B660" w14:textId="77777777" w:rsidTr="005053E1">
        <w:trPr>
          <w:trHeight w:val="290"/>
          <w:jc w:val="center"/>
        </w:trPr>
        <w:tc>
          <w:tcPr>
            <w:tcW w:w="924" w:type="dxa"/>
          </w:tcPr>
          <w:p w14:paraId="55592EFE" w14:textId="77777777" w:rsidR="005531A5" w:rsidRPr="00483490" w:rsidRDefault="005531A5" w:rsidP="005053E1">
            <w:pPr>
              <w:pStyle w:val="TableParagraph"/>
              <w:ind w:left="11" w:right="-164"/>
              <w:jc w:val="center"/>
            </w:pPr>
            <w:r w:rsidRPr="00483490">
              <w:rPr>
                <w:spacing w:val="-5"/>
              </w:rPr>
              <w:t>404</w:t>
            </w:r>
          </w:p>
        </w:tc>
        <w:tc>
          <w:tcPr>
            <w:tcW w:w="2977" w:type="dxa"/>
          </w:tcPr>
          <w:p w14:paraId="596C9B04" w14:textId="77777777" w:rsidR="005531A5" w:rsidRPr="00483490" w:rsidRDefault="005531A5" w:rsidP="005053E1">
            <w:pPr>
              <w:pStyle w:val="TableParagraph"/>
              <w:ind w:right="-164"/>
              <w:jc w:val="center"/>
            </w:pPr>
            <w:r w:rsidRPr="00483490">
              <w:rPr>
                <w:spacing w:val="-2"/>
              </w:rPr>
              <w:t>2182984.045</w:t>
            </w:r>
          </w:p>
        </w:tc>
        <w:tc>
          <w:tcPr>
            <w:tcW w:w="2865" w:type="dxa"/>
          </w:tcPr>
          <w:p w14:paraId="3683D301" w14:textId="77777777" w:rsidR="005531A5" w:rsidRPr="00483490" w:rsidRDefault="005531A5" w:rsidP="005053E1">
            <w:pPr>
              <w:pStyle w:val="TableParagraph"/>
              <w:ind w:left="5" w:right="-164"/>
              <w:jc w:val="center"/>
            </w:pPr>
            <w:r w:rsidRPr="00483490">
              <w:rPr>
                <w:spacing w:val="-2"/>
              </w:rPr>
              <w:t>767749.4336</w:t>
            </w:r>
          </w:p>
        </w:tc>
        <w:tc>
          <w:tcPr>
            <w:tcW w:w="2255" w:type="dxa"/>
          </w:tcPr>
          <w:p w14:paraId="7A428C13" w14:textId="77777777" w:rsidR="005531A5" w:rsidRPr="00483490" w:rsidRDefault="005531A5" w:rsidP="005053E1">
            <w:pPr>
              <w:pStyle w:val="TableParagraph"/>
              <w:ind w:right="-164"/>
              <w:jc w:val="center"/>
            </w:pPr>
            <w:r w:rsidRPr="00483490">
              <w:rPr>
                <w:spacing w:val="-2"/>
              </w:rPr>
              <w:t>-66.30</w:t>
            </w:r>
          </w:p>
        </w:tc>
      </w:tr>
      <w:tr w:rsidR="005531A5" w:rsidRPr="00483490" w14:paraId="06DBE46A" w14:textId="77777777" w:rsidTr="005053E1">
        <w:trPr>
          <w:trHeight w:val="290"/>
          <w:jc w:val="center"/>
        </w:trPr>
        <w:tc>
          <w:tcPr>
            <w:tcW w:w="924" w:type="dxa"/>
          </w:tcPr>
          <w:p w14:paraId="5DD57C48" w14:textId="77777777" w:rsidR="005531A5" w:rsidRPr="00483490" w:rsidRDefault="005531A5" w:rsidP="005053E1">
            <w:pPr>
              <w:pStyle w:val="TableParagraph"/>
              <w:ind w:left="11" w:right="-164"/>
              <w:jc w:val="center"/>
            </w:pPr>
            <w:r w:rsidRPr="00483490">
              <w:rPr>
                <w:spacing w:val="-5"/>
              </w:rPr>
              <w:t>405</w:t>
            </w:r>
          </w:p>
        </w:tc>
        <w:tc>
          <w:tcPr>
            <w:tcW w:w="2977" w:type="dxa"/>
          </w:tcPr>
          <w:p w14:paraId="620DB636" w14:textId="77777777" w:rsidR="005531A5" w:rsidRPr="00483490" w:rsidRDefault="005531A5" w:rsidP="005053E1">
            <w:pPr>
              <w:pStyle w:val="TableParagraph"/>
              <w:ind w:right="-164"/>
              <w:jc w:val="center"/>
            </w:pPr>
            <w:r w:rsidRPr="00483490">
              <w:rPr>
                <w:spacing w:val="-2"/>
              </w:rPr>
              <w:t>2182984.383</w:t>
            </w:r>
          </w:p>
        </w:tc>
        <w:tc>
          <w:tcPr>
            <w:tcW w:w="2865" w:type="dxa"/>
          </w:tcPr>
          <w:p w14:paraId="43143093" w14:textId="77777777" w:rsidR="005531A5" w:rsidRPr="00483490" w:rsidRDefault="005531A5" w:rsidP="005053E1">
            <w:pPr>
              <w:pStyle w:val="TableParagraph"/>
              <w:ind w:left="5" w:right="-164"/>
              <w:jc w:val="center"/>
            </w:pPr>
            <w:r w:rsidRPr="00483490">
              <w:rPr>
                <w:spacing w:val="-2"/>
              </w:rPr>
              <w:t>767788.4834</w:t>
            </w:r>
          </w:p>
        </w:tc>
        <w:tc>
          <w:tcPr>
            <w:tcW w:w="2255" w:type="dxa"/>
          </w:tcPr>
          <w:p w14:paraId="78985403" w14:textId="77777777" w:rsidR="005531A5" w:rsidRPr="00483490" w:rsidRDefault="005531A5" w:rsidP="005053E1">
            <w:pPr>
              <w:pStyle w:val="TableParagraph"/>
              <w:ind w:right="-164"/>
              <w:jc w:val="center"/>
            </w:pPr>
            <w:r w:rsidRPr="00483490">
              <w:rPr>
                <w:spacing w:val="-2"/>
              </w:rPr>
              <w:t>-51.57</w:t>
            </w:r>
          </w:p>
        </w:tc>
      </w:tr>
      <w:tr w:rsidR="005531A5" w:rsidRPr="00483490" w14:paraId="228BF463" w14:textId="77777777" w:rsidTr="005053E1">
        <w:trPr>
          <w:trHeight w:val="290"/>
          <w:jc w:val="center"/>
        </w:trPr>
        <w:tc>
          <w:tcPr>
            <w:tcW w:w="924" w:type="dxa"/>
          </w:tcPr>
          <w:p w14:paraId="3CD66A95" w14:textId="77777777" w:rsidR="005531A5" w:rsidRPr="00483490" w:rsidRDefault="005531A5" w:rsidP="005053E1">
            <w:pPr>
              <w:pStyle w:val="TableParagraph"/>
              <w:ind w:left="11" w:right="-164"/>
              <w:jc w:val="center"/>
            </w:pPr>
            <w:r w:rsidRPr="00483490">
              <w:rPr>
                <w:spacing w:val="-5"/>
              </w:rPr>
              <w:t>406</w:t>
            </w:r>
          </w:p>
        </w:tc>
        <w:tc>
          <w:tcPr>
            <w:tcW w:w="2977" w:type="dxa"/>
          </w:tcPr>
          <w:p w14:paraId="08C3B930" w14:textId="77777777" w:rsidR="005531A5" w:rsidRPr="00483490" w:rsidRDefault="005531A5" w:rsidP="005053E1">
            <w:pPr>
              <w:pStyle w:val="TableParagraph"/>
              <w:ind w:right="-164"/>
              <w:jc w:val="center"/>
            </w:pPr>
            <w:r w:rsidRPr="00483490">
              <w:rPr>
                <w:spacing w:val="-2"/>
              </w:rPr>
              <w:t>2182984.722</w:t>
            </w:r>
          </w:p>
        </w:tc>
        <w:tc>
          <w:tcPr>
            <w:tcW w:w="2865" w:type="dxa"/>
          </w:tcPr>
          <w:p w14:paraId="57A41EDB" w14:textId="77777777" w:rsidR="005531A5" w:rsidRPr="00483490" w:rsidRDefault="005531A5" w:rsidP="005053E1">
            <w:pPr>
              <w:pStyle w:val="TableParagraph"/>
              <w:ind w:left="5" w:right="-164"/>
              <w:jc w:val="center"/>
            </w:pPr>
            <w:r w:rsidRPr="00483490">
              <w:rPr>
                <w:spacing w:val="-2"/>
              </w:rPr>
              <w:t>767827.5332</w:t>
            </w:r>
          </w:p>
        </w:tc>
        <w:tc>
          <w:tcPr>
            <w:tcW w:w="2255" w:type="dxa"/>
          </w:tcPr>
          <w:p w14:paraId="4E40AF25" w14:textId="77777777" w:rsidR="005531A5" w:rsidRPr="00483490" w:rsidRDefault="005531A5" w:rsidP="005053E1">
            <w:pPr>
              <w:pStyle w:val="TableParagraph"/>
              <w:ind w:right="-164"/>
              <w:jc w:val="center"/>
            </w:pPr>
            <w:r w:rsidRPr="00483490">
              <w:rPr>
                <w:spacing w:val="-2"/>
              </w:rPr>
              <w:t>-32.87</w:t>
            </w:r>
          </w:p>
        </w:tc>
      </w:tr>
      <w:tr w:rsidR="005531A5" w:rsidRPr="00483490" w14:paraId="65B6826A" w14:textId="77777777" w:rsidTr="005053E1">
        <w:trPr>
          <w:trHeight w:val="290"/>
          <w:jc w:val="center"/>
        </w:trPr>
        <w:tc>
          <w:tcPr>
            <w:tcW w:w="924" w:type="dxa"/>
          </w:tcPr>
          <w:p w14:paraId="6E2B3A8D" w14:textId="77777777" w:rsidR="005531A5" w:rsidRPr="00483490" w:rsidRDefault="005531A5" w:rsidP="005053E1">
            <w:pPr>
              <w:pStyle w:val="TableParagraph"/>
              <w:ind w:left="11" w:right="-164"/>
              <w:jc w:val="center"/>
            </w:pPr>
            <w:r w:rsidRPr="00483490">
              <w:rPr>
                <w:spacing w:val="-5"/>
              </w:rPr>
              <w:t>407</w:t>
            </w:r>
          </w:p>
        </w:tc>
        <w:tc>
          <w:tcPr>
            <w:tcW w:w="2977" w:type="dxa"/>
          </w:tcPr>
          <w:p w14:paraId="0B722318" w14:textId="77777777" w:rsidR="005531A5" w:rsidRPr="00483490" w:rsidRDefault="005531A5" w:rsidP="005053E1">
            <w:pPr>
              <w:pStyle w:val="TableParagraph"/>
              <w:ind w:right="-164"/>
              <w:jc w:val="center"/>
            </w:pPr>
            <w:r w:rsidRPr="00483490">
              <w:rPr>
                <w:spacing w:val="-2"/>
              </w:rPr>
              <w:t>2182985.06</w:t>
            </w:r>
          </w:p>
        </w:tc>
        <w:tc>
          <w:tcPr>
            <w:tcW w:w="2865" w:type="dxa"/>
          </w:tcPr>
          <w:p w14:paraId="34B90A8A" w14:textId="77777777" w:rsidR="005531A5" w:rsidRPr="00483490" w:rsidRDefault="005531A5" w:rsidP="005053E1">
            <w:pPr>
              <w:pStyle w:val="TableParagraph"/>
              <w:ind w:left="5" w:right="-164"/>
              <w:jc w:val="center"/>
            </w:pPr>
            <w:r w:rsidRPr="00483490">
              <w:rPr>
                <w:spacing w:val="-2"/>
              </w:rPr>
              <w:t>767866.5829</w:t>
            </w:r>
          </w:p>
        </w:tc>
        <w:tc>
          <w:tcPr>
            <w:tcW w:w="2255" w:type="dxa"/>
          </w:tcPr>
          <w:p w14:paraId="39D61A2A" w14:textId="77777777" w:rsidR="005531A5" w:rsidRPr="00483490" w:rsidRDefault="005531A5" w:rsidP="005053E1">
            <w:pPr>
              <w:pStyle w:val="TableParagraph"/>
              <w:ind w:right="-164"/>
              <w:jc w:val="center"/>
            </w:pPr>
            <w:r w:rsidRPr="00483490">
              <w:rPr>
                <w:spacing w:val="-2"/>
              </w:rPr>
              <w:t>-28.59</w:t>
            </w:r>
          </w:p>
        </w:tc>
      </w:tr>
      <w:tr w:rsidR="005531A5" w:rsidRPr="00483490" w14:paraId="1C1A10F9" w14:textId="77777777" w:rsidTr="005053E1">
        <w:trPr>
          <w:trHeight w:val="290"/>
          <w:jc w:val="center"/>
        </w:trPr>
        <w:tc>
          <w:tcPr>
            <w:tcW w:w="924" w:type="dxa"/>
          </w:tcPr>
          <w:p w14:paraId="25B60F73" w14:textId="77777777" w:rsidR="005531A5" w:rsidRPr="00483490" w:rsidRDefault="005531A5" w:rsidP="005053E1">
            <w:pPr>
              <w:pStyle w:val="TableParagraph"/>
              <w:ind w:left="11" w:right="-164"/>
              <w:jc w:val="center"/>
            </w:pPr>
            <w:r w:rsidRPr="00483490">
              <w:rPr>
                <w:spacing w:val="-5"/>
              </w:rPr>
              <w:t>408</w:t>
            </w:r>
          </w:p>
        </w:tc>
        <w:tc>
          <w:tcPr>
            <w:tcW w:w="2977" w:type="dxa"/>
          </w:tcPr>
          <w:p w14:paraId="547B7AAE" w14:textId="77777777" w:rsidR="005531A5" w:rsidRPr="00483490" w:rsidRDefault="005531A5" w:rsidP="005053E1">
            <w:pPr>
              <w:pStyle w:val="TableParagraph"/>
              <w:ind w:right="-164"/>
              <w:jc w:val="center"/>
            </w:pPr>
            <w:r w:rsidRPr="00483490">
              <w:rPr>
                <w:spacing w:val="-2"/>
              </w:rPr>
              <w:t>2182987.806</w:t>
            </w:r>
          </w:p>
        </w:tc>
        <w:tc>
          <w:tcPr>
            <w:tcW w:w="2865" w:type="dxa"/>
          </w:tcPr>
          <w:p w14:paraId="201E3F21" w14:textId="77777777" w:rsidR="005531A5" w:rsidRPr="00483490" w:rsidRDefault="005531A5" w:rsidP="005053E1">
            <w:pPr>
              <w:pStyle w:val="TableParagraph"/>
              <w:ind w:left="5" w:right="-164"/>
              <w:jc w:val="center"/>
            </w:pPr>
            <w:r w:rsidRPr="00483490">
              <w:rPr>
                <w:spacing w:val="-2"/>
              </w:rPr>
              <w:t>767444.6617</w:t>
            </w:r>
          </w:p>
        </w:tc>
        <w:tc>
          <w:tcPr>
            <w:tcW w:w="2255" w:type="dxa"/>
          </w:tcPr>
          <w:p w14:paraId="43688744" w14:textId="77777777" w:rsidR="005531A5" w:rsidRPr="00483490" w:rsidRDefault="005531A5" w:rsidP="005053E1">
            <w:pPr>
              <w:pStyle w:val="TableParagraph"/>
              <w:ind w:right="-164"/>
              <w:jc w:val="center"/>
            </w:pPr>
            <w:r w:rsidRPr="00483490">
              <w:rPr>
                <w:spacing w:val="-2"/>
              </w:rPr>
              <w:t>36.29</w:t>
            </w:r>
          </w:p>
        </w:tc>
      </w:tr>
      <w:tr w:rsidR="005531A5" w:rsidRPr="00483490" w14:paraId="38700965" w14:textId="77777777" w:rsidTr="005053E1">
        <w:trPr>
          <w:trHeight w:val="289"/>
          <w:jc w:val="center"/>
        </w:trPr>
        <w:tc>
          <w:tcPr>
            <w:tcW w:w="924" w:type="dxa"/>
          </w:tcPr>
          <w:p w14:paraId="2F09EF0F" w14:textId="77777777" w:rsidR="005531A5" w:rsidRPr="00483490" w:rsidRDefault="005531A5" w:rsidP="005053E1">
            <w:pPr>
              <w:pStyle w:val="TableParagraph"/>
              <w:ind w:left="11" w:right="-164"/>
              <w:jc w:val="center"/>
            </w:pPr>
            <w:r w:rsidRPr="00483490">
              <w:rPr>
                <w:spacing w:val="-5"/>
              </w:rPr>
              <w:t>409</w:t>
            </w:r>
          </w:p>
        </w:tc>
        <w:tc>
          <w:tcPr>
            <w:tcW w:w="2977" w:type="dxa"/>
          </w:tcPr>
          <w:p w14:paraId="2B24DAAF" w14:textId="77777777" w:rsidR="005531A5" w:rsidRPr="00483490" w:rsidRDefault="005531A5" w:rsidP="005053E1">
            <w:pPr>
              <w:pStyle w:val="TableParagraph"/>
              <w:ind w:right="-164"/>
              <w:jc w:val="center"/>
            </w:pPr>
            <w:r w:rsidRPr="00483490">
              <w:rPr>
                <w:spacing w:val="-2"/>
              </w:rPr>
              <w:t>2182988.144</w:t>
            </w:r>
          </w:p>
        </w:tc>
        <w:tc>
          <w:tcPr>
            <w:tcW w:w="2865" w:type="dxa"/>
          </w:tcPr>
          <w:p w14:paraId="3FE622F2" w14:textId="77777777" w:rsidR="005531A5" w:rsidRPr="00483490" w:rsidRDefault="005531A5" w:rsidP="005053E1">
            <w:pPr>
              <w:pStyle w:val="TableParagraph"/>
              <w:ind w:left="5" w:right="-164"/>
              <w:jc w:val="center"/>
            </w:pPr>
            <w:r w:rsidRPr="00483490">
              <w:rPr>
                <w:spacing w:val="-2"/>
              </w:rPr>
              <w:t>767483.7116</w:t>
            </w:r>
          </w:p>
        </w:tc>
        <w:tc>
          <w:tcPr>
            <w:tcW w:w="2255" w:type="dxa"/>
          </w:tcPr>
          <w:p w14:paraId="7AD780AB" w14:textId="77777777" w:rsidR="005531A5" w:rsidRPr="00483490" w:rsidRDefault="005531A5" w:rsidP="005053E1">
            <w:pPr>
              <w:pStyle w:val="TableParagraph"/>
              <w:ind w:right="-164"/>
              <w:jc w:val="center"/>
            </w:pPr>
            <w:r w:rsidRPr="00483490">
              <w:rPr>
                <w:spacing w:val="-2"/>
              </w:rPr>
              <w:t>25.23</w:t>
            </w:r>
          </w:p>
        </w:tc>
      </w:tr>
      <w:tr w:rsidR="005531A5" w:rsidRPr="00483490" w14:paraId="7CB5B3D7" w14:textId="77777777" w:rsidTr="005053E1">
        <w:trPr>
          <w:trHeight w:val="290"/>
          <w:jc w:val="center"/>
        </w:trPr>
        <w:tc>
          <w:tcPr>
            <w:tcW w:w="924" w:type="dxa"/>
          </w:tcPr>
          <w:p w14:paraId="3D254979" w14:textId="77777777" w:rsidR="005531A5" w:rsidRPr="00483490" w:rsidRDefault="005531A5" w:rsidP="005053E1">
            <w:pPr>
              <w:pStyle w:val="TableParagraph"/>
              <w:ind w:left="11" w:right="-164"/>
              <w:jc w:val="center"/>
            </w:pPr>
            <w:r w:rsidRPr="00483490">
              <w:rPr>
                <w:spacing w:val="-5"/>
              </w:rPr>
              <w:t>410</w:t>
            </w:r>
          </w:p>
        </w:tc>
        <w:tc>
          <w:tcPr>
            <w:tcW w:w="2977" w:type="dxa"/>
          </w:tcPr>
          <w:p w14:paraId="5A80825E" w14:textId="77777777" w:rsidR="005531A5" w:rsidRPr="00483490" w:rsidRDefault="005531A5" w:rsidP="005053E1">
            <w:pPr>
              <w:pStyle w:val="TableParagraph"/>
              <w:ind w:right="-164"/>
              <w:jc w:val="center"/>
            </w:pPr>
            <w:r w:rsidRPr="00483490">
              <w:rPr>
                <w:spacing w:val="-2"/>
              </w:rPr>
              <w:t>2182988.483</w:t>
            </w:r>
          </w:p>
        </w:tc>
        <w:tc>
          <w:tcPr>
            <w:tcW w:w="2865" w:type="dxa"/>
          </w:tcPr>
          <w:p w14:paraId="0F164112" w14:textId="77777777" w:rsidR="005531A5" w:rsidRPr="00483490" w:rsidRDefault="005531A5" w:rsidP="005053E1">
            <w:pPr>
              <w:pStyle w:val="TableParagraph"/>
              <w:ind w:left="5" w:right="-164"/>
              <w:jc w:val="center"/>
            </w:pPr>
            <w:r w:rsidRPr="00483490">
              <w:rPr>
                <w:spacing w:val="-2"/>
              </w:rPr>
              <w:t>767522.7613</w:t>
            </w:r>
          </w:p>
        </w:tc>
        <w:tc>
          <w:tcPr>
            <w:tcW w:w="2255" w:type="dxa"/>
          </w:tcPr>
          <w:p w14:paraId="63CAF8BF" w14:textId="77777777" w:rsidR="005531A5" w:rsidRPr="00483490" w:rsidRDefault="005531A5" w:rsidP="005053E1">
            <w:pPr>
              <w:pStyle w:val="TableParagraph"/>
              <w:ind w:right="-164"/>
              <w:jc w:val="center"/>
            </w:pPr>
            <w:r w:rsidRPr="00483490">
              <w:rPr>
                <w:spacing w:val="-2"/>
              </w:rPr>
              <w:t>-</w:t>
            </w:r>
            <w:r w:rsidRPr="00483490">
              <w:rPr>
                <w:spacing w:val="-4"/>
              </w:rPr>
              <w:t>1.76</w:t>
            </w:r>
          </w:p>
        </w:tc>
      </w:tr>
      <w:tr w:rsidR="005531A5" w:rsidRPr="00483490" w14:paraId="2A24FE24" w14:textId="77777777" w:rsidTr="005053E1">
        <w:trPr>
          <w:trHeight w:val="290"/>
          <w:jc w:val="center"/>
        </w:trPr>
        <w:tc>
          <w:tcPr>
            <w:tcW w:w="924" w:type="dxa"/>
          </w:tcPr>
          <w:p w14:paraId="4BF47EE6" w14:textId="77777777" w:rsidR="005531A5" w:rsidRPr="00483490" w:rsidRDefault="005531A5" w:rsidP="005053E1">
            <w:pPr>
              <w:pStyle w:val="TableParagraph"/>
              <w:ind w:left="11" w:right="-164"/>
              <w:jc w:val="center"/>
            </w:pPr>
            <w:r w:rsidRPr="00483490">
              <w:rPr>
                <w:spacing w:val="-5"/>
              </w:rPr>
              <w:t>411</w:t>
            </w:r>
          </w:p>
        </w:tc>
        <w:tc>
          <w:tcPr>
            <w:tcW w:w="2977" w:type="dxa"/>
          </w:tcPr>
          <w:p w14:paraId="7DB51F68" w14:textId="77777777" w:rsidR="005531A5" w:rsidRPr="00483490" w:rsidRDefault="005531A5" w:rsidP="005053E1">
            <w:pPr>
              <w:pStyle w:val="TableParagraph"/>
              <w:ind w:right="-164"/>
              <w:jc w:val="center"/>
            </w:pPr>
            <w:r w:rsidRPr="00483490">
              <w:rPr>
                <w:spacing w:val="-2"/>
              </w:rPr>
              <w:t>2182988.821</w:t>
            </w:r>
          </w:p>
        </w:tc>
        <w:tc>
          <w:tcPr>
            <w:tcW w:w="2865" w:type="dxa"/>
          </w:tcPr>
          <w:p w14:paraId="2882E187" w14:textId="77777777" w:rsidR="005531A5" w:rsidRPr="00483490" w:rsidRDefault="005531A5" w:rsidP="005053E1">
            <w:pPr>
              <w:pStyle w:val="TableParagraph"/>
              <w:ind w:left="5" w:right="-164"/>
              <w:jc w:val="center"/>
            </w:pPr>
            <w:r w:rsidRPr="00483490">
              <w:rPr>
                <w:spacing w:val="-2"/>
              </w:rPr>
              <w:t>767561.8111</w:t>
            </w:r>
          </w:p>
        </w:tc>
        <w:tc>
          <w:tcPr>
            <w:tcW w:w="2255" w:type="dxa"/>
          </w:tcPr>
          <w:p w14:paraId="4012BE8D" w14:textId="77777777" w:rsidR="005531A5" w:rsidRPr="00483490" w:rsidRDefault="005531A5" w:rsidP="005053E1">
            <w:pPr>
              <w:pStyle w:val="TableParagraph"/>
              <w:ind w:right="-164"/>
              <w:jc w:val="center"/>
            </w:pPr>
            <w:r w:rsidRPr="00483490">
              <w:rPr>
                <w:spacing w:val="-2"/>
              </w:rPr>
              <w:t>-</w:t>
            </w:r>
            <w:r w:rsidRPr="00483490">
              <w:rPr>
                <w:spacing w:val="-4"/>
              </w:rPr>
              <w:t>0.22</w:t>
            </w:r>
          </w:p>
        </w:tc>
      </w:tr>
      <w:tr w:rsidR="005531A5" w:rsidRPr="00483490" w14:paraId="4FB17F77" w14:textId="77777777" w:rsidTr="005053E1">
        <w:trPr>
          <w:trHeight w:val="290"/>
          <w:jc w:val="center"/>
        </w:trPr>
        <w:tc>
          <w:tcPr>
            <w:tcW w:w="924" w:type="dxa"/>
          </w:tcPr>
          <w:p w14:paraId="68367987" w14:textId="77777777" w:rsidR="005531A5" w:rsidRPr="00483490" w:rsidRDefault="005531A5" w:rsidP="005053E1">
            <w:pPr>
              <w:pStyle w:val="TableParagraph"/>
              <w:ind w:left="11" w:right="-164"/>
              <w:jc w:val="center"/>
            </w:pPr>
            <w:r w:rsidRPr="00483490">
              <w:rPr>
                <w:spacing w:val="-5"/>
              </w:rPr>
              <w:t>412</w:t>
            </w:r>
          </w:p>
        </w:tc>
        <w:tc>
          <w:tcPr>
            <w:tcW w:w="2977" w:type="dxa"/>
          </w:tcPr>
          <w:p w14:paraId="0CE110B4" w14:textId="77777777" w:rsidR="005531A5" w:rsidRPr="00483490" w:rsidRDefault="005531A5" w:rsidP="005053E1">
            <w:pPr>
              <w:pStyle w:val="TableParagraph"/>
              <w:ind w:right="-164"/>
              <w:jc w:val="center"/>
            </w:pPr>
            <w:r w:rsidRPr="00483490">
              <w:rPr>
                <w:spacing w:val="-2"/>
              </w:rPr>
              <w:t>2182989.16</w:t>
            </w:r>
          </w:p>
        </w:tc>
        <w:tc>
          <w:tcPr>
            <w:tcW w:w="2865" w:type="dxa"/>
          </w:tcPr>
          <w:p w14:paraId="314A8902" w14:textId="77777777" w:rsidR="005531A5" w:rsidRPr="00483490" w:rsidRDefault="005531A5" w:rsidP="005053E1">
            <w:pPr>
              <w:pStyle w:val="TableParagraph"/>
              <w:ind w:left="5" w:right="-164"/>
              <w:jc w:val="center"/>
            </w:pPr>
            <w:r w:rsidRPr="00483490">
              <w:rPr>
                <w:spacing w:val="-2"/>
              </w:rPr>
              <w:t>767600.8609</w:t>
            </w:r>
          </w:p>
        </w:tc>
        <w:tc>
          <w:tcPr>
            <w:tcW w:w="2255" w:type="dxa"/>
          </w:tcPr>
          <w:p w14:paraId="1376CD5F" w14:textId="77777777" w:rsidR="005531A5" w:rsidRPr="00483490" w:rsidRDefault="005531A5" w:rsidP="005053E1">
            <w:pPr>
              <w:pStyle w:val="TableParagraph"/>
              <w:ind w:right="-164"/>
              <w:jc w:val="center"/>
            </w:pPr>
            <w:r w:rsidRPr="00483490">
              <w:rPr>
                <w:spacing w:val="-2"/>
              </w:rPr>
              <w:t>-</w:t>
            </w:r>
            <w:r w:rsidRPr="00483490">
              <w:rPr>
                <w:spacing w:val="-4"/>
              </w:rPr>
              <w:t>0.63</w:t>
            </w:r>
          </w:p>
        </w:tc>
      </w:tr>
      <w:tr w:rsidR="005531A5" w:rsidRPr="00483490" w14:paraId="5E805B28" w14:textId="77777777" w:rsidTr="005053E1">
        <w:trPr>
          <w:trHeight w:val="290"/>
          <w:jc w:val="center"/>
        </w:trPr>
        <w:tc>
          <w:tcPr>
            <w:tcW w:w="924" w:type="dxa"/>
          </w:tcPr>
          <w:p w14:paraId="6773DCC8" w14:textId="77777777" w:rsidR="005531A5" w:rsidRPr="00483490" w:rsidRDefault="005531A5" w:rsidP="005053E1">
            <w:pPr>
              <w:pStyle w:val="TableParagraph"/>
              <w:ind w:left="11" w:right="-164"/>
              <w:jc w:val="center"/>
            </w:pPr>
            <w:r w:rsidRPr="00483490">
              <w:rPr>
                <w:spacing w:val="-5"/>
              </w:rPr>
              <w:t>413</w:t>
            </w:r>
          </w:p>
        </w:tc>
        <w:tc>
          <w:tcPr>
            <w:tcW w:w="2977" w:type="dxa"/>
          </w:tcPr>
          <w:p w14:paraId="62E9DBB7" w14:textId="77777777" w:rsidR="005531A5" w:rsidRPr="00483490" w:rsidRDefault="005531A5" w:rsidP="005053E1">
            <w:pPr>
              <w:pStyle w:val="TableParagraph"/>
              <w:ind w:right="-164"/>
              <w:jc w:val="center"/>
            </w:pPr>
            <w:r w:rsidRPr="00483490">
              <w:rPr>
                <w:spacing w:val="-2"/>
              </w:rPr>
              <w:t>2182989.498</w:t>
            </w:r>
          </w:p>
        </w:tc>
        <w:tc>
          <w:tcPr>
            <w:tcW w:w="2865" w:type="dxa"/>
          </w:tcPr>
          <w:p w14:paraId="409EED5F" w14:textId="77777777" w:rsidR="005531A5" w:rsidRPr="00483490" w:rsidRDefault="005531A5" w:rsidP="005053E1">
            <w:pPr>
              <w:pStyle w:val="TableParagraph"/>
              <w:ind w:left="5" w:right="-164"/>
              <w:jc w:val="center"/>
            </w:pPr>
            <w:r w:rsidRPr="00483490">
              <w:rPr>
                <w:spacing w:val="-2"/>
              </w:rPr>
              <w:t>767639.9107</w:t>
            </w:r>
          </w:p>
        </w:tc>
        <w:tc>
          <w:tcPr>
            <w:tcW w:w="2255" w:type="dxa"/>
          </w:tcPr>
          <w:p w14:paraId="2C0532F3" w14:textId="77777777" w:rsidR="005531A5" w:rsidRPr="00483490" w:rsidRDefault="005531A5" w:rsidP="005053E1">
            <w:pPr>
              <w:pStyle w:val="TableParagraph"/>
              <w:ind w:right="-164"/>
              <w:jc w:val="center"/>
            </w:pPr>
            <w:r w:rsidRPr="00483490">
              <w:rPr>
                <w:spacing w:val="-2"/>
              </w:rPr>
              <w:t>-16.81</w:t>
            </w:r>
          </w:p>
        </w:tc>
      </w:tr>
      <w:tr w:rsidR="005531A5" w:rsidRPr="00483490" w14:paraId="1473CF74" w14:textId="77777777" w:rsidTr="005053E1">
        <w:trPr>
          <w:trHeight w:val="290"/>
          <w:jc w:val="center"/>
        </w:trPr>
        <w:tc>
          <w:tcPr>
            <w:tcW w:w="924" w:type="dxa"/>
          </w:tcPr>
          <w:p w14:paraId="7D360749" w14:textId="77777777" w:rsidR="005531A5" w:rsidRPr="00483490" w:rsidRDefault="005531A5" w:rsidP="005053E1">
            <w:pPr>
              <w:pStyle w:val="TableParagraph"/>
              <w:ind w:left="11" w:right="-164"/>
              <w:jc w:val="center"/>
            </w:pPr>
            <w:r w:rsidRPr="00483490">
              <w:rPr>
                <w:spacing w:val="-5"/>
              </w:rPr>
              <w:t>414</w:t>
            </w:r>
          </w:p>
        </w:tc>
        <w:tc>
          <w:tcPr>
            <w:tcW w:w="2977" w:type="dxa"/>
          </w:tcPr>
          <w:p w14:paraId="1CC28218" w14:textId="77777777" w:rsidR="005531A5" w:rsidRPr="00483490" w:rsidRDefault="005531A5" w:rsidP="005053E1">
            <w:pPr>
              <w:pStyle w:val="TableParagraph"/>
              <w:ind w:right="-164"/>
              <w:jc w:val="center"/>
            </w:pPr>
            <w:r w:rsidRPr="00483490">
              <w:rPr>
                <w:spacing w:val="-2"/>
              </w:rPr>
              <w:t>2182989.836</w:t>
            </w:r>
          </w:p>
        </w:tc>
        <w:tc>
          <w:tcPr>
            <w:tcW w:w="2865" w:type="dxa"/>
          </w:tcPr>
          <w:p w14:paraId="6D058EE2" w14:textId="77777777" w:rsidR="005531A5" w:rsidRPr="00483490" w:rsidRDefault="005531A5" w:rsidP="005053E1">
            <w:pPr>
              <w:pStyle w:val="TableParagraph"/>
              <w:ind w:left="5" w:right="-164"/>
              <w:jc w:val="center"/>
            </w:pPr>
            <w:r w:rsidRPr="00483490">
              <w:rPr>
                <w:spacing w:val="-2"/>
              </w:rPr>
              <w:t>767678.9605</w:t>
            </w:r>
          </w:p>
        </w:tc>
        <w:tc>
          <w:tcPr>
            <w:tcW w:w="2255" w:type="dxa"/>
          </w:tcPr>
          <w:p w14:paraId="09476ED6" w14:textId="77777777" w:rsidR="005531A5" w:rsidRPr="00483490" w:rsidRDefault="005531A5" w:rsidP="005053E1">
            <w:pPr>
              <w:pStyle w:val="TableParagraph"/>
              <w:ind w:right="-164"/>
              <w:jc w:val="center"/>
            </w:pPr>
            <w:r w:rsidRPr="00483490">
              <w:rPr>
                <w:spacing w:val="-2"/>
              </w:rPr>
              <w:t>-43.92</w:t>
            </w:r>
          </w:p>
        </w:tc>
      </w:tr>
      <w:tr w:rsidR="005531A5" w:rsidRPr="00483490" w14:paraId="1DE7F897" w14:textId="77777777" w:rsidTr="005053E1">
        <w:trPr>
          <w:trHeight w:val="290"/>
          <w:jc w:val="center"/>
        </w:trPr>
        <w:tc>
          <w:tcPr>
            <w:tcW w:w="924" w:type="dxa"/>
          </w:tcPr>
          <w:p w14:paraId="39EA4219" w14:textId="77777777" w:rsidR="005531A5" w:rsidRPr="00483490" w:rsidRDefault="005531A5" w:rsidP="005053E1">
            <w:pPr>
              <w:pStyle w:val="TableParagraph"/>
              <w:ind w:left="11" w:right="-164"/>
              <w:jc w:val="center"/>
            </w:pPr>
            <w:r w:rsidRPr="00483490">
              <w:rPr>
                <w:spacing w:val="-5"/>
              </w:rPr>
              <w:t>415</w:t>
            </w:r>
          </w:p>
        </w:tc>
        <w:tc>
          <w:tcPr>
            <w:tcW w:w="2977" w:type="dxa"/>
          </w:tcPr>
          <w:p w14:paraId="6AF69252" w14:textId="77777777" w:rsidR="005531A5" w:rsidRPr="00483490" w:rsidRDefault="005531A5" w:rsidP="005053E1">
            <w:pPr>
              <w:pStyle w:val="TableParagraph"/>
              <w:ind w:right="-164"/>
              <w:jc w:val="center"/>
            </w:pPr>
            <w:r w:rsidRPr="00483490">
              <w:rPr>
                <w:spacing w:val="-2"/>
              </w:rPr>
              <w:t>2182990.175</w:t>
            </w:r>
          </w:p>
        </w:tc>
        <w:tc>
          <w:tcPr>
            <w:tcW w:w="2865" w:type="dxa"/>
          </w:tcPr>
          <w:p w14:paraId="10583A72" w14:textId="77777777" w:rsidR="005531A5" w:rsidRPr="00483490" w:rsidRDefault="005531A5" w:rsidP="005053E1">
            <w:pPr>
              <w:pStyle w:val="TableParagraph"/>
              <w:ind w:left="5" w:right="-164"/>
              <w:jc w:val="center"/>
            </w:pPr>
            <w:r w:rsidRPr="00483490">
              <w:rPr>
                <w:spacing w:val="-2"/>
              </w:rPr>
              <w:t>767718.0103</w:t>
            </w:r>
          </w:p>
        </w:tc>
        <w:tc>
          <w:tcPr>
            <w:tcW w:w="2255" w:type="dxa"/>
          </w:tcPr>
          <w:p w14:paraId="23C6D50C" w14:textId="77777777" w:rsidR="005531A5" w:rsidRPr="00483490" w:rsidRDefault="005531A5" w:rsidP="005053E1">
            <w:pPr>
              <w:pStyle w:val="TableParagraph"/>
              <w:ind w:right="-164"/>
              <w:jc w:val="center"/>
            </w:pPr>
            <w:r w:rsidRPr="00483490">
              <w:rPr>
                <w:spacing w:val="-2"/>
              </w:rPr>
              <w:t>-75.42</w:t>
            </w:r>
          </w:p>
        </w:tc>
      </w:tr>
      <w:tr w:rsidR="005531A5" w:rsidRPr="00483490" w14:paraId="243BFC56" w14:textId="77777777" w:rsidTr="005053E1">
        <w:trPr>
          <w:trHeight w:val="290"/>
          <w:jc w:val="center"/>
        </w:trPr>
        <w:tc>
          <w:tcPr>
            <w:tcW w:w="924" w:type="dxa"/>
          </w:tcPr>
          <w:p w14:paraId="67387A6A" w14:textId="77777777" w:rsidR="005531A5" w:rsidRPr="00483490" w:rsidRDefault="005531A5" w:rsidP="005053E1">
            <w:pPr>
              <w:pStyle w:val="TableParagraph"/>
              <w:ind w:left="11" w:right="-164"/>
              <w:jc w:val="center"/>
            </w:pPr>
            <w:r w:rsidRPr="00483490">
              <w:rPr>
                <w:spacing w:val="-5"/>
              </w:rPr>
              <w:t>416</w:t>
            </w:r>
          </w:p>
        </w:tc>
        <w:tc>
          <w:tcPr>
            <w:tcW w:w="2977" w:type="dxa"/>
          </w:tcPr>
          <w:p w14:paraId="7CBD323C" w14:textId="77777777" w:rsidR="005531A5" w:rsidRPr="00483490" w:rsidRDefault="005531A5" w:rsidP="005053E1">
            <w:pPr>
              <w:pStyle w:val="TableParagraph"/>
              <w:ind w:right="-164"/>
              <w:jc w:val="center"/>
            </w:pPr>
            <w:r w:rsidRPr="00483490">
              <w:rPr>
                <w:spacing w:val="-2"/>
              </w:rPr>
              <w:t>2182990.513</w:t>
            </w:r>
          </w:p>
        </w:tc>
        <w:tc>
          <w:tcPr>
            <w:tcW w:w="2865" w:type="dxa"/>
          </w:tcPr>
          <w:p w14:paraId="013D2010" w14:textId="77777777" w:rsidR="005531A5" w:rsidRPr="00483490" w:rsidRDefault="005531A5" w:rsidP="005053E1">
            <w:pPr>
              <w:pStyle w:val="TableParagraph"/>
              <w:ind w:left="5" w:right="-164"/>
              <w:jc w:val="center"/>
            </w:pPr>
            <w:r w:rsidRPr="00483490">
              <w:rPr>
                <w:spacing w:val="-2"/>
              </w:rPr>
              <w:t>767757.06</w:t>
            </w:r>
          </w:p>
        </w:tc>
        <w:tc>
          <w:tcPr>
            <w:tcW w:w="2255" w:type="dxa"/>
          </w:tcPr>
          <w:p w14:paraId="2103A775" w14:textId="77777777" w:rsidR="005531A5" w:rsidRPr="00483490" w:rsidRDefault="005531A5" w:rsidP="005053E1">
            <w:pPr>
              <w:pStyle w:val="TableParagraph"/>
              <w:ind w:right="-164"/>
              <w:jc w:val="center"/>
            </w:pPr>
            <w:r w:rsidRPr="00483490">
              <w:rPr>
                <w:spacing w:val="-2"/>
              </w:rPr>
              <w:t>-69.68</w:t>
            </w:r>
          </w:p>
        </w:tc>
      </w:tr>
      <w:tr w:rsidR="005531A5" w:rsidRPr="00483490" w14:paraId="3354BEE4" w14:textId="77777777" w:rsidTr="005053E1">
        <w:trPr>
          <w:trHeight w:val="290"/>
          <w:jc w:val="center"/>
        </w:trPr>
        <w:tc>
          <w:tcPr>
            <w:tcW w:w="924" w:type="dxa"/>
          </w:tcPr>
          <w:p w14:paraId="2C4C4380" w14:textId="77777777" w:rsidR="005531A5" w:rsidRPr="00483490" w:rsidRDefault="005531A5" w:rsidP="005053E1">
            <w:pPr>
              <w:pStyle w:val="TableParagraph"/>
              <w:ind w:left="11" w:right="-164"/>
              <w:jc w:val="center"/>
            </w:pPr>
            <w:r w:rsidRPr="00483490">
              <w:rPr>
                <w:spacing w:val="-5"/>
              </w:rPr>
              <w:t>417</w:t>
            </w:r>
          </w:p>
        </w:tc>
        <w:tc>
          <w:tcPr>
            <w:tcW w:w="2977" w:type="dxa"/>
          </w:tcPr>
          <w:p w14:paraId="04C655F1" w14:textId="77777777" w:rsidR="005531A5" w:rsidRPr="00483490" w:rsidRDefault="005531A5" w:rsidP="005053E1">
            <w:pPr>
              <w:pStyle w:val="TableParagraph"/>
              <w:ind w:right="-164"/>
              <w:jc w:val="center"/>
            </w:pPr>
            <w:r w:rsidRPr="00483490">
              <w:rPr>
                <w:spacing w:val="-2"/>
              </w:rPr>
              <w:t>2182990.851</w:t>
            </w:r>
          </w:p>
        </w:tc>
        <w:tc>
          <w:tcPr>
            <w:tcW w:w="2865" w:type="dxa"/>
          </w:tcPr>
          <w:p w14:paraId="47DB9E82" w14:textId="77777777" w:rsidR="005531A5" w:rsidRPr="00483490" w:rsidRDefault="005531A5" w:rsidP="005053E1">
            <w:pPr>
              <w:pStyle w:val="TableParagraph"/>
              <w:ind w:left="5" w:right="-164"/>
              <w:jc w:val="center"/>
            </w:pPr>
            <w:r w:rsidRPr="00483490">
              <w:rPr>
                <w:spacing w:val="-2"/>
              </w:rPr>
              <w:t>767796.1098</w:t>
            </w:r>
          </w:p>
        </w:tc>
        <w:tc>
          <w:tcPr>
            <w:tcW w:w="2255" w:type="dxa"/>
          </w:tcPr>
          <w:p w14:paraId="4F5CB9E7" w14:textId="77777777" w:rsidR="005531A5" w:rsidRPr="00483490" w:rsidRDefault="005531A5" w:rsidP="005053E1">
            <w:pPr>
              <w:pStyle w:val="TableParagraph"/>
              <w:ind w:right="-164"/>
              <w:jc w:val="center"/>
            </w:pPr>
            <w:r w:rsidRPr="00483490">
              <w:rPr>
                <w:spacing w:val="-2"/>
              </w:rPr>
              <w:t>-53.43</w:t>
            </w:r>
          </w:p>
        </w:tc>
      </w:tr>
      <w:tr w:rsidR="005531A5" w:rsidRPr="00483490" w14:paraId="30259BF7" w14:textId="77777777" w:rsidTr="005053E1">
        <w:trPr>
          <w:trHeight w:val="290"/>
          <w:jc w:val="center"/>
        </w:trPr>
        <w:tc>
          <w:tcPr>
            <w:tcW w:w="924" w:type="dxa"/>
          </w:tcPr>
          <w:p w14:paraId="552C00DA" w14:textId="77777777" w:rsidR="005531A5" w:rsidRPr="00483490" w:rsidRDefault="005531A5" w:rsidP="005053E1">
            <w:pPr>
              <w:pStyle w:val="TableParagraph"/>
              <w:ind w:left="11" w:right="-164"/>
              <w:jc w:val="center"/>
            </w:pPr>
            <w:r w:rsidRPr="00483490">
              <w:rPr>
                <w:spacing w:val="-5"/>
              </w:rPr>
              <w:t>418</w:t>
            </w:r>
          </w:p>
        </w:tc>
        <w:tc>
          <w:tcPr>
            <w:tcW w:w="2977" w:type="dxa"/>
          </w:tcPr>
          <w:p w14:paraId="142984BD" w14:textId="77777777" w:rsidR="005531A5" w:rsidRPr="00483490" w:rsidRDefault="005531A5" w:rsidP="005053E1">
            <w:pPr>
              <w:pStyle w:val="TableParagraph"/>
              <w:ind w:right="-164"/>
              <w:jc w:val="center"/>
            </w:pPr>
            <w:r w:rsidRPr="00483490">
              <w:rPr>
                <w:spacing w:val="-2"/>
              </w:rPr>
              <w:t>2182991.19</w:t>
            </w:r>
          </w:p>
        </w:tc>
        <w:tc>
          <w:tcPr>
            <w:tcW w:w="2865" w:type="dxa"/>
          </w:tcPr>
          <w:p w14:paraId="17D5FC76" w14:textId="77777777" w:rsidR="005531A5" w:rsidRPr="00483490" w:rsidRDefault="005531A5" w:rsidP="005053E1">
            <w:pPr>
              <w:pStyle w:val="TableParagraph"/>
              <w:ind w:left="5" w:right="-164"/>
              <w:jc w:val="center"/>
            </w:pPr>
            <w:r w:rsidRPr="00483490">
              <w:rPr>
                <w:spacing w:val="-2"/>
              </w:rPr>
              <w:t>767835.1596</w:t>
            </w:r>
          </w:p>
        </w:tc>
        <w:tc>
          <w:tcPr>
            <w:tcW w:w="2255" w:type="dxa"/>
          </w:tcPr>
          <w:p w14:paraId="0742FE62" w14:textId="77777777" w:rsidR="005531A5" w:rsidRPr="00483490" w:rsidRDefault="005531A5" w:rsidP="005053E1">
            <w:pPr>
              <w:pStyle w:val="TableParagraph"/>
              <w:ind w:right="-164"/>
              <w:jc w:val="center"/>
            </w:pPr>
            <w:r w:rsidRPr="00483490">
              <w:rPr>
                <w:spacing w:val="-2"/>
              </w:rPr>
              <w:t>-33.73</w:t>
            </w:r>
          </w:p>
        </w:tc>
      </w:tr>
      <w:tr w:rsidR="005531A5" w:rsidRPr="00483490" w14:paraId="1A146FE5" w14:textId="77777777" w:rsidTr="005053E1">
        <w:trPr>
          <w:trHeight w:val="290"/>
          <w:jc w:val="center"/>
        </w:trPr>
        <w:tc>
          <w:tcPr>
            <w:tcW w:w="924" w:type="dxa"/>
          </w:tcPr>
          <w:p w14:paraId="2DDD2C92" w14:textId="77777777" w:rsidR="005531A5" w:rsidRPr="00483490" w:rsidRDefault="005531A5" w:rsidP="005053E1">
            <w:pPr>
              <w:pStyle w:val="TableParagraph"/>
              <w:ind w:left="11" w:right="-164"/>
              <w:jc w:val="center"/>
            </w:pPr>
            <w:r w:rsidRPr="00483490">
              <w:rPr>
                <w:spacing w:val="-5"/>
              </w:rPr>
              <w:t>419</w:t>
            </w:r>
          </w:p>
        </w:tc>
        <w:tc>
          <w:tcPr>
            <w:tcW w:w="2977" w:type="dxa"/>
          </w:tcPr>
          <w:p w14:paraId="1903AEB7" w14:textId="77777777" w:rsidR="005531A5" w:rsidRPr="00483490" w:rsidRDefault="005531A5" w:rsidP="005053E1">
            <w:pPr>
              <w:pStyle w:val="TableParagraph"/>
              <w:ind w:right="-164"/>
              <w:jc w:val="center"/>
            </w:pPr>
            <w:r w:rsidRPr="00483490">
              <w:rPr>
                <w:spacing w:val="-2"/>
              </w:rPr>
              <w:t>2182991.528</w:t>
            </w:r>
          </w:p>
        </w:tc>
        <w:tc>
          <w:tcPr>
            <w:tcW w:w="2865" w:type="dxa"/>
          </w:tcPr>
          <w:p w14:paraId="3D525582" w14:textId="77777777" w:rsidR="005531A5" w:rsidRPr="00483490" w:rsidRDefault="005531A5" w:rsidP="005053E1">
            <w:pPr>
              <w:pStyle w:val="TableParagraph"/>
              <w:ind w:left="5" w:right="-164"/>
              <w:jc w:val="center"/>
            </w:pPr>
            <w:r w:rsidRPr="00483490">
              <w:rPr>
                <w:spacing w:val="-2"/>
              </w:rPr>
              <w:t>767874.2094</w:t>
            </w:r>
          </w:p>
        </w:tc>
        <w:tc>
          <w:tcPr>
            <w:tcW w:w="2255" w:type="dxa"/>
          </w:tcPr>
          <w:p w14:paraId="1AA72A74" w14:textId="77777777" w:rsidR="005531A5" w:rsidRPr="00483490" w:rsidRDefault="005531A5" w:rsidP="005053E1">
            <w:pPr>
              <w:pStyle w:val="TableParagraph"/>
              <w:ind w:right="-164"/>
              <w:jc w:val="center"/>
            </w:pPr>
            <w:r w:rsidRPr="00483490">
              <w:rPr>
                <w:spacing w:val="-2"/>
              </w:rPr>
              <w:t>-30.38</w:t>
            </w:r>
          </w:p>
        </w:tc>
      </w:tr>
      <w:tr w:rsidR="005531A5" w:rsidRPr="00483490" w14:paraId="3F59C7F7" w14:textId="77777777" w:rsidTr="005053E1">
        <w:trPr>
          <w:trHeight w:val="290"/>
          <w:jc w:val="center"/>
        </w:trPr>
        <w:tc>
          <w:tcPr>
            <w:tcW w:w="924" w:type="dxa"/>
          </w:tcPr>
          <w:p w14:paraId="1D15702C" w14:textId="77777777" w:rsidR="005531A5" w:rsidRPr="00483490" w:rsidRDefault="005531A5" w:rsidP="005053E1">
            <w:pPr>
              <w:pStyle w:val="TableParagraph"/>
              <w:ind w:left="11" w:right="-164"/>
              <w:jc w:val="center"/>
            </w:pPr>
            <w:r w:rsidRPr="00483490">
              <w:rPr>
                <w:spacing w:val="-5"/>
              </w:rPr>
              <w:t>420</w:t>
            </w:r>
          </w:p>
        </w:tc>
        <w:tc>
          <w:tcPr>
            <w:tcW w:w="2977" w:type="dxa"/>
          </w:tcPr>
          <w:p w14:paraId="5A7D0281" w14:textId="77777777" w:rsidR="005531A5" w:rsidRPr="00483490" w:rsidRDefault="005531A5" w:rsidP="005053E1">
            <w:pPr>
              <w:pStyle w:val="TableParagraph"/>
              <w:ind w:right="-164"/>
              <w:jc w:val="center"/>
            </w:pPr>
            <w:r w:rsidRPr="00483490">
              <w:rPr>
                <w:spacing w:val="-2"/>
              </w:rPr>
              <w:t>2182993.936</w:t>
            </w:r>
          </w:p>
        </w:tc>
        <w:tc>
          <w:tcPr>
            <w:tcW w:w="2865" w:type="dxa"/>
          </w:tcPr>
          <w:p w14:paraId="08D5E363" w14:textId="77777777" w:rsidR="005531A5" w:rsidRPr="00483490" w:rsidRDefault="005531A5" w:rsidP="005053E1">
            <w:pPr>
              <w:pStyle w:val="TableParagraph"/>
              <w:ind w:left="5" w:right="-164"/>
              <w:jc w:val="center"/>
            </w:pPr>
            <w:r w:rsidRPr="00483490">
              <w:rPr>
                <w:spacing w:val="-2"/>
              </w:rPr>
              <w:t>767413.2385</w:t>
            </w:r>
          </w:p>
        </w:tc>
        <w:tc>
          <w:tcPr>
            <w:tcW w:w="2255" w:type="dxa"/>
          </w:tcPr>
          <w:p w14:paraId="1080FC3F" w14:textId="77777777" w:rsidR="005531A5" w:rsidRPr="00483490" w:rsidRDefault="005531A5" w:rsidP="005053E1">
            <w:pPr>
              <w:pStyle w:val="TableParagraph"/>
              <w:ind w:right="-164"/>
              <w:jc w:val="center"/>
            </w:pPr>
            <w:r w:rsidRPr="00483490">
              <w:rPr>
                <w:spacing w:val="-2"/>
              </w:rPr>
              <w:t>42.51</w:t>
            </w:r>
          </w:p>
        </w:tc>
      </w:tr>
      <w:tr w:rsidR="005531A5" w:rsidRPr="00483490" w14:paraId="72F2DAA1" w14:textId="77777777" w:rsidTr="005053E1">
        <w:trPr>
          <w:trHeight w:val="290"/>
          <w:jc w:val="center"/>
        </w:trPr>
        <w:tc>
          <w:tcPr>
            <w:tcW w:w="924" w:type="dxa"/>
          </w:tcPr>
          <w:p w14:paraId="725928B7" w14:textId="77777777" w:rsidR="005531A5" w:rsidRPr="00483490" w:rsidRDefault="005531A5" w:rsidP="005053E1">
            <w:pPr>
              <w:pStyle w:val="TableParagraph"/>
              <w:ind w:left="11" w:right="-164"/>
              <w:jc w:val="center"/>
            </w:pPr>
            <w:r w:rsidRPr="00483490">
              <w:rPr>
                <w:spacing w:val="-5"/>
              </w:rPr>
              <w:t>421</w:t>
            </w:r>
          </w:p>
        </w:tc>
        <w:tc>
          <w:tcPr>
            <w:tcW w:w="2977" w:type="dxa"/>
          </w:tcPr>
          <w:p w14:paraId="617BFA73" w14:textId="77777777" w:rsidR="005531A5" w:rsidRPr="00483490" w:rsidRDefault="005531A5" w:rsidP="005053E1">
            <w:pPr>
              <w:pStyle w:val="TableParagraph"/>
              <w:ind w:right="-164"/>
              <w:jc w:val="center"/>
            </w:pPr>
            <w:r w:rsidRPr="00483490">
              <w:rPr>
                <w:spacing w:val="-2"/>
              </w:rPr>
              <w:t>2182994.274</w:t>
            </w:r>
          </w:p>
        </w:tc>
        <w:tc>
          <w:tcPr>
            <w:tcW w:w="2865" w:type="dxa"/>
          </w:tcPr>
          <w:p w14:paraId="6C440549" w14:textId="77777777" w:rsidR="005531A5" w:rsidRPr="00483490" w:rsidRDefault="005531A5" w:rsidP="005053E1">
            <w:pPr>
              <w:pStyle w:val="TableParagraph"/>
              <w:ind w:left="5" w:right="-164"/>
              <w:jc w:val="center"/>
            </w:pPr>
            <w:r w:rsidRPr="00483490">
              <w:rPr>
                <w:spacing w:val="-2"/>
              </w:rPr>
              <w:t>767452.2882</w:t>
            </w:r>
          </w:p>
        </w:tc>
        <w:tc>
          <w:tcPr>
            <w:tcW w:w="2255" w:type="dxa"/>
          </w:tcPr>
          <w:p w14:paraId="088BB6DC" w14:textId="77777777" w:rsidR="005531A5" w:rsidRPr="00483490" w:rsidRDefault="005531A5" w:rsidP="005053E1">
            <w:pPr>
              <w:pStyle w:val="TableParagraph"/>
              <w:ind w:right="-164"/>
              <w:jc w:val="center"/>
            </w:pPr>
            <w:r w:rsidRPr="00483490">
              <w:rPr>
                <w:spacing w:val="-2"/>
              </w:rPr>
              <w:t>34.04</w:t>
            </w:r>
          </w:p>
        </w:tc>
      </w:tr>
      <w:tr w:rsidR="005531A5" w:rsidRPr="00483490" w14:paraId="693B6CFD" w14:textId="77777777" w:rsidTr="005053E1">
        <w:trPr>
          <w:trHeight w:val="290"/>
          <w:jc w:val="center"/>
        </w:trPr>
        <w:tc>
          <w:tcPr>
            <w:tcW w:w="924" w:type="dxa"/>
          </w:tcPr>
          <w:p w14:paraId="69BA41FB" w14:textId="77777777" w:rsidR="005531A5" w:rsidRPr="00483490" w:rsidRDefault="005531A5" w:rsidP="005053E1">
            <w:pPr>
              <w:pStyle w:val="TableParagraph"/>
              <w:ind w:left="11" w:right="-164"/>
              <w:jc w:val="center"/>
            </w:pPr>
            <w:r w:rsidRPr="00483490">
              <w:rPr>
                <w:spacing w:val="-5"/>
              </w:rPr>
              <w:t>422</w:t>
            </w:r>
          </w:p>
        </w:tc>
        <w:tc>
          <w:tcPr>
            <w:tcW w:w="2977" w:type="dxa"/>
          </w:tcPr>
          <w:p w14:paraId="29821ED0" w14:textId="77777777" w:rsidR="005531A5" w:rsidRPr="00483490" w:rsidRDefault="005531A5" w:rsidP="005053E1">
            <w:pPr>
              <w:pStyle w:val="TableParagraph"/>
              <w:ind w:right="-164"/>
              <w:jc w:val="center"/>
            </w:pPr>
            <w:r w:rsidRPr="00483490">
              <w:rPr>
                <w:spacing w:val="-2"/>
              </w:rPr>
              <w:t>2182994.613</w:t>
            </w:r>
          </w:p>
        </w:tc>
        <w:tc>
          <w:tcPr>
            <w:tcW w:w="2865" w:type="dxa"/>
          </w:tcPr>
          <w:p w14:paraId="7FE4E93A" w14:textId="77777777" w:rsidR="005531A5" w:rsidRPr="00483490" w:rsidRDefault="005531A5" w:rsidP="005053E1">
            <w:pPr>
              <w:pStyle w:val="TableParagraph"/>
              <w:ind w:left="5" w:right="-164"/>
              <w:jc w:val="center"/>
            </w:pPr>
            <w:r w:rsidRPr="00483490">
              <w:rPr>
                <w:spacing w:val="-2"/>
              </w:rPr>
              <w:t>767491.338</w:t>
            </w:r>
          </w:p>
        </w:tc>
        <w:tc>
          <w:tcPr>
            <w:tcW w:w="2255" w:type="dxa"/>
          </w:tcPr>
          <w:p w14:paraId="0BD443D8" w14:textId="77777777" w:rsidR="005531A5" w:rsidRPr="00483490" w:rsidRDefault="005531A5" w:rsidP="005053E1">
            <w:pPr>
              <w:pStyle w:val="TableParagraph"/>
              <w:ind w:right="-164"/>
              <w:jc w:val="center"/>
            </w:pPr>
            <w:r w:rsidRPr="00483490">
              <w:rPr>
                <w:spacing w:val="-2"/>
              </w:rPr>
              <w:t>20.15</w:t>
            </w:r>
          </w:p>
        </w:tc>
      </w:tr>
      <w:tr w:rsidR="005531A5" w:rsidRPr="00483490" w14:paraId="767BF1FD" w14:textId="77777777" w:rsidTr="005053E1">
        <w:trPr>
          <w:trHeight w:val="290"/>
          <w:jc w:val="center"/>
        </w:trPr>
        <w:tc>
          <w:tcPr>
            <w:tcW w:w="924" w:type="dxa"/>
          </w:tcPr>
          <w:p w14:paraId="27D1169B" w14:textId="77777777" w:rsidR="005531A5" w:rsidRPr="00483490" w:rsidRDefault="005531A5" w:rsidP="005053E1">
            <w:pPr>
              <w:pStyle w:val="TableParagraph"/>
              <w:ind w:left="11" w:right="-164"/>
              <w:jc w:val="center"/>
            </w:pPr>
            <w:r w:rsidRPr="00483490">
              <w:rPr>
                <w:spacing w:val="-5"/>
              </w:rPr>
              <w:t>423</w:t>
            </w:r>
          </w:p>
        </w:tc>
        <w:tc>
          <w:tcPr>
            <w:tcW w:w="2977" w:type="dxa"/>
          </w:tcPr>
          <w:p w14:paraId="1B5CF2FB" w14:textId="77777777" w:rsidR="005531A5" w:rsidRPr="00483490" w:rsidRDefault="005531A5" w:rsidP="005053E1">
            <w:pPr>
              <w:pStyle w:val="TableParagraph"/>
              <w:ind w:right="-164"/>
              <w:jc w:val="center"/>
            </w:pPr>
            <w:r w:rsidRPr="00483490">
              <w:rPr>
                <w:spacing w:val="-2"/>
              </w:rPr>
              <w:t>2182994.951</w:t>
            </w:r>
          </w:p>
        </w:tc>
        <w:tc>
          <w:tcPr>
            <w:tcW w:w="2865" w:type="dxa"/>
          </w:tcPr>
          <w:p w14:paraId="57E24346" w14:textId="77777777" w:rsidR="005531A5" w:rsidRPr="00483490" w:rsidRDefault="005531A5" w:rsidP="005053E1">
            <w:pPr>
              <w:pStyle w:val="TableParagraph"/>
              <w:ind w:left="5" w:right="-164"/>
              <w:jc w:val="center"/>
            </w:pPr>
            <w:r w:rsidRPr="00483490">
              <w:rPr>
                <w:spacing w:val="-2"/>
              </w:rPr>
              <w:t>767530.3878</w:t>
            </w:r>
          </w:p>
        </w:tc>
        <w:tc>
          <w:tcPr>
            <w:tcW w:w="2255" w:type="dxa"/>
          </w:tcPr>
          <w:p w14:paraId="1E3BC832" w14:textId="77777777" w:rsidR="005531A5" w:rsidRPr="00483490" w:rsidRDefault="005531A5" w:rsidP="005053E1">
            <w:pPr>
              <w:pStyle w:val="TableParagraph"/>
              <w:ind w:right="-164"/>
              <w:jc w:val="center"/>
            </w:pPr>
            <w:r w:rsidRPr="00483490">
              <w:rPr>
                <w:spacing w:val="-2"/>
              </w:rPr>
              <w:t>-</w:t>
            </w:r>
            <w:r w:rsidRPr="00483490">
              <w:rPr>
                <w:spacing w:val="-4"/>
              </w:rPr>
              <w:t>2.21</w:t>
            </w:r>
          </w:p>
        </w:tc>
      </w:tr>
      <w:tr w:rsidR="005531A5" w:rsidRPr="00483490" w14:paraId="007022A2" w14:textId="77777777" w:rsidTr="005053E1">
        <w:trPr>
          <w:trHeight w:val="290"/>
          <w:jc w:val="center"/>
        </w:trPr>
        <w:tc>
          <w:tcPr>
            <w:tcW w:w="924" w:type="dxa"/>
          </w:tcPr>
          <w:p w14:paraId="0BFF7039" w14:textId="77777777" w:rsidR="005531A5" w:rsidRPr="00483490" w:rsidRDefault="005531A5" w:rsidP="005053E1">
            <w:pPr>
              <w:pStyle w:val="TableParagraph"/>
              <w:ind w:left="11" w:right="-164"/>
              <w:jc w:val="center"/>
            </w:pPr>
            <w:r w:rsidRPr="00483490">
              <w:rPr>
                <w:spacing w:val="-5"/>
              </w:rPr>
              <w:t>424</w:t>
            </w:r>
          </w:p>
        </w:tc>
        <w:tc>
          <w:tcPr>
            <w:tcW w:w="2977" w:type="dxa"/>
          </w:tcPr>
          <w:p w14:paraId="6180F12E" w14:textId="77777777" w:rsidR="005531A5" w:rsidRPr="00483490" w:rsidRDefault="005531A5" w:rsidP="005053E1">
            <w:pPr>
              <w:pStyle w:val="TableParagraph"/>
              <w:ind w:right="-164"/>
              <w:jc w:val="center"/>
            </w:pPr>
            <w:r w:rsidRPr="00483490">
              <w:rPr>
                <w:spacing w:val="-2"/>
              </w:rPr>
              <w:t>2182995.289</w:t>
            </w:r>
          </w:p>
        </w:tc>
        <w:tc>
          <w:tcPr>
            <w:tcW w:w="2865" w:type="dxa"/>
          </w:tcPr>
          <w:p w14:paraId="2AB14D93" w14:textId="77777777" w:rsidR="005531A5" w:rsidRPr="00483490" w:rsidRDefault="005531A5" w:rsidP="005053E1">
            <w:pPr>
              <w:pStyle w:val="TableParagraph"/>
              <w:ind w:left="5" w:right="-164"/>
              <w:jc w:val="center"/>
            </w:pPr>
            <w:r w:rsidRPr="00483490">
              <w:rPr>
                <w:spacing w:val="-2"/>
              </w:rPr>
              <w:t>767569.4376</w:t>
            </w:r>
          </w:p>
        </w:tc>
        <w:tc>
          <w:tcPr>
            <w:tcW w:w="2255" w:type="dxa"/>
          </w:tcPr>
          <w:p w14:paraId="6EF9CE66" w14:textId="77777777" w:rsidR="005531A5" w:rsidRPr="00483490" w:rsidRDefault="005531A5" w:rsidP="005053E1">
            <w:pPr>
              <w:pStyle w:val="TableParagraph"/>
              <w:ind w:right="-164"/>
              <w:jc w:val="center"/>
            </w:pPr>
            <w:r w:rsidRPr="00483490">
              <w:rPr>
                <w:spacing w:val="-2"/>
              </w:rPr>
              <w:t>-</w:t>
            </w:r>
            <w:r w:rsidRPr="00483490">
              <w:rPr>
                <w:spacing w:val="-4"/>
              </w:rPr>
              <w:t>0.84</w:t>
            </w:r>
          </w:p>
        </w:tc>
      </w:tr>
      <w:tr w:rsidR="005531A5" w:rsidRPr="00483490" w14:paraId="3F08692B" w14:textId="77777777" w:rsidTr="005053E1">
        <w:trPr>
          <w:trHeight w:val="290"/>
          <w:jc w:val="center"/>
        </w:trPr>
        <w:tc>
          <w:tcPr>
            <w:tcW w:w="924" w:type="dxa"/>
          </w:tcPr>
          <w:p w14:paraId="68ED52D4" w14:textId="77777777" w:rsidR="005531A5" w:rsidRPr="00483490" w:rsidRDefault="005531A5" w:rsidP="005053E1">
            <w:pPr>
              <w:pStyle w:val="TableParagraph"/>
              <w:ind w:left="11" w:right="-164"/>
              <w:jc w:val="center"/>
            </w:pPr>
            <w:r w:rsidRPr="00483490">
              <w:rPr>
                <w:spacing w:val="-5"/>
              </w:rPr>
              <w:t>425</w:t>
            </w:r>
          </w:p>
        </w:tc>
        <w:tc>
          <w:tcPr>
            <w:tcW w:w="2977" w:type="dxa"/>
          </w:tcPr>
          <w:p w14:paraId="738F6EC6" w14:textId="77777777" w:rsidR="005531A5" w:rsidRPr="00483490" w:rsidRDefault="005531A5" w:rsidP="005053E1">
            <w:pPr>
              <w:pStyle w:val="TableParagraph"/>
              <w:ind w:right="-164"/>
              <w:jc w:val="center"/>
            </w:pPr>
            <w:r w:rsidRPr="00483490">
              <w:rPr>
                <w:spacing w:val="-2"/>
              </w:rPr>
              <w:t>2182995.627</w:t>
            </w:r>
          </w:p>
        </w:tc>
        <w:tc>
          <w:tcPr>
            <w:tcW w:w="2865" w:type="dxa"/>
          </w:tcPr>
          <w:p w14:paraId="60998C7A" w14:textId="77777777" w:rsidR="005531A5" w:rsidRPr="00483490" w:rsidRDefault="005531A5" w:rsidP="005053E1">
            <w:pPr>
              <w:pStyle w:val="TableParagraph"/>
              <w:ind w:left="5" w:right="-164"/>
              <w:jc w:val="center"/>
            </w:pPr>
            <w:r w:rsidRPr="00483490">
              <w:rPr>
                <w:spacing w:val="-2"/>
              </w:rPr>
              <w:t>767608.4874</w:t>
            </w:r>
          </w:p>
        </w:tc>
        <w:tc>
          <w:tcPr>
            <w:tcW w:w="2255" w:type="dxa"/>
          </w:tcPr>
          <w:p w14:paraId="7DAF0965" w14:textId="77777777" w:rsidR="005531A5" w:rsidRPr="00483490" w:rsidRDefault="005531A5" w:rsidP="005053E1">
            <w:pPr>
              <w:pStyle w:val="TableParagraph"/>
              <w:ind w:right="-164"/>
              <w:jc w:val="center"/>
            </w:pPr>
            <w:r w:rsidRPr="00483490">
              <w:rPr>
                <w:spacing w:val="-2"/>
              </w:rPr>
              <w:t>-</w:t>
            </w:r>
            <w:r w:rsidRPr="00483490">
              <w:rPr>
                <w:spacing w:val="-4"/>
              </w:rPr>
              <w:t>7.50</w:t>
            </w:r>
          </w:p>
        </w:tc>
      </w:tr>
      <w:tr w:rsidR="005531A5" w:rsidRPr="00483490" w14:paraId="75E0C16A" w14:textId="77777777" w:rsidTr="005053E1">
        <w:trPr>
          <w:trHeight w:val="290"/>
          <w:jc w:val="center"/>
        </w:trPr>
        <w:tc>
          <w:tcPr>
            <w:tcW w:w="924" w:type="dxa"/>
          </w:tcPr>
          <w:p w14:paraId="40B76BAA" w14:textId="77777777" w:rsidR="005531A5" w:rsidRPr="00483490" w:rsidRDefault="005531A5" w:rsidP="005053E1">
            <w:pPr>
              <w:pStyle w:val="TableParagraph"/>
              <w:ind w:left="11" w:right="-164"/>
              <w:jc w:val="center"/>
            </w:pPr>
            <w:r w:rsidRPr="00483490">
              <w:rPr>
                <w:spacing w:val="-5"/>
              </w:rPr>
              <w:t>426</w:t>
            </w:r>
          </w:p>
        </w:tc>
        <w:tc>
          <w:tcPr>
            <w:tcW w:w="2977" w:type="dxa"/>
          </w:tcPr>
          <w:p w14:paraId="57AA38D1" w14:textId="77777777" w:rsidR="005531A5" w:rsidRPr="00483490" w:rsidRDefault="005531A5" w:rsidP="005053E1">
            <w:pPr>
              <w:pStyle w:val="TableParagraph"/>
              <w:ind w:right="-164"/>
              <w:jc w:val="center"/>
            </w:pPr>
            <w:r w:rsidRPr="00483490">
              <w:rPr>
                <w:spacing w:val="-2"/>
              </w:rPr>
              <w:t>2182995.966</w:t>
            </w:r>
          </w:p>
        </w:tc>
        <w:tc>
          <w:tcPr>
            <w:tcW w:w="2865" w:type="dxa"/>
          </w:tcPr>
          <w:p w14:paraId="38527E85" w14:textId="77777777" w:rsidR="005531A5" w:rsidRPr="00483490" w:rsidRDefault="005531A5" w:rsidP="005053E1">
            <w:pPr>
              <w:pStyle w:val="TableParagraph"/>
              <w:ind w:left="5" w:right="-164"/>
              <w:jc w:val="center"/>
            </w:pPr>
            <w:r w:rsidRPr="00483490">
              <w:rPr>
                <w:spacing w:val="-2"/>
              </w:rPr>
              <w:t>767647.5372</w:t>
            </w:r>
          </w:p>
        </w:tc>
        <w:tc>
          <w:tcPr>
            <w:tcW w:w="2255" w:type="dxa"/>
          </w:tcPr>
          <w:p w14:paraId="4FCC90ED" w14:textId="77777777" w:rsidR="005531A5" w:rsidRPr="00483490" w:rsidRDefault="005531A5" w:rsidP="005053E1">
            <w:pPr>
              <w:pStyle w:val="TableParagraph"/>
              <w:ind w:right="-164"/>
              <w:jc w:val="center"/>
            </w:pPr>
            <w:r w:rsidRPr="00483490">
              <w:rPr>
                <w:spacing w:val="-2"/>
              </w:rPr>
              <w:t>-22.94</w:t>
            </w:r>
          </w:p>
        </w:tc>
      </w:tr>
      <w:tr w:rsidR="005531A5" w:rsidRPr="00483490" w14:paraId="2F152FDE" w14:textId="77777777" w:rsidTr="005053E1">
        <w:trPr>
          <w:trHeight w:val="290"/>
          <w:jc w:val="center"/>
        </w:trPr>
        <w:tc>
          <w:tcPr>
            <w:tcW w:w="924" w:type="dxa"/>
          </w:tcPr>
          <w:p w14:paraId="4A69003C" w14:textId="77777777" w:rsidR="005531A5" w:rsidRPr="00483490" w:rsidRDefault="005531A5" w:rsidP="005053E1">
            <w:pPr>
              <w:pStyle w:val="TableParagraph"/>
              <w:ind w:left="11" w:right="-164"/>
              <w:jc w:val="center"/>
            </w:pPr>
            <w:r w:rsidRPr="00483490">
              <w:rPr>
                <w:spacing w:val="-5"/>
              </w:rPr>
              <w:t>427</w:t>
            </w:r>
          </w:p>
        </w:tc>
        <w:tc>
          <w:tcPr>
            <w:tcW w:w="2977" w:type="dxa"/>
          </w:tcPr>
          <w:p w14:paraId="393AD9E2" w14:textId="77777777" w:rsidR="005531A5" w:rsidRPr="00483490" w:rsidRDefault="005531A5" w:rsidP="005053E1">
            <w:pPr>
              <w:pStyle w:val="TableParagraph"/>
              <w:ind w:right="-164"/>
              <w:jc w:val="center"/>
            </w:pPr>
            <w:r w:rsidRPr="00483490">
              <w:rPr>
                <w:spacing w:val="-2"/>
              </w:rPr>
              <w:t>2182996.304</w:t>
            </w:r>
          </w:p>
        </w:tc>
        <w:tc>
          <w:tcPr>
            <w:tcW w:w="2865" w:type="dxa"/>
          </w:tcPr>
          <w:p w14:paraId="21C59602" w14:textId="77777777" w:rsidR="005531A5" w:rsidRPr="00483490" w:rsidRDefault="005531A5" w:rsidP="005053E1">
            <w:pPr>
              <w:pStyle w:val="TableParagraph"/>
              <w:ind w:left="5" w:right="-164"/>
              <w:jc w:val="center"/>
            </w:pPr>
            <w:r w:rsidRPr="00483490">
              <w:rPr>
                <w:spacing w:val="-2"/>
              </w:rPr>
              <w:t>767686.587</w:t>
            </w:r>
          </w:p>
        </w:tc>
        <w:tc>
          <w:tcPr>
            <w:tcW w:w="2255" w:type="dxa"/>
          </w:tcPr>
          <w:p w14:paraId="34189B93" w14:textId="77777777" w:rsidR="005531A5" w:rsidRPr="00483490" w:rsidRDefault="005531A5" w:rsidP="005053E1">
            <w:pPr>
              <w:pStyle w:val="TableParagraph"/>
              <w:ind w:right="-164"/>
              <w:jc w:val="center"/>
            </w:pPr>
            <w:r w:rsidRPr="00483490">
              <w:rPr>
                <w:spacing w:val="-2"/>
              </w:rPr>
              <w:t>-60.76</w:t>
            </w:r>
          </w:p>
        </w:tc>
      </w:tr>
      <w:tr w:rsidR="005531A5" w:rsidRPr="00483490" w14:paraId="218EB7BE" w14:textId="77777777" w:rsidTr="005053E1">
        <w:trPr>
          <w:trHeight w:val="290"/>
          <w:jc w:val="center"/>
        </w:trPr>
        <w:tc>
          <w:tcPr>
            <w:tcW w:w="924" w:type="dxa"/>
          </w:tcPr>
          <w:p w14:paraId="5ADA2CD7" w14:textId="77777777" w:rsidR="005531A5" w:rsidRPr="00483490" w:rsidRDefault="005531A5" w:rsidP="005053E1">
            <w:pPr>
              <w:pStyle w:val="TableParagraph"/>
              <w:ind w:left="11" w:right="-164"/>
              <w:jc w:val="center"/>
            </w:pPr>
            <w:r w:rsidRPr="00483490">
              <w:rPr>
                <w:spacing w:val="-5"/>
              </w:rPr>
              <w:t>428</w:t>
            </w:r>
          </w:p>
        </w:tc>
        <w:tc>
          <w:tcPr>
            <w:tcW w:w="2977" w:type="dxa"/>
          </w:tcPr>
          <w:p w14:paraId="7EF72219" w14:textId="77777777" w:rsidR="005531A5" w:rsidRPr="00483490" w:rsidRDefault="005531A5" w:rsidP="005053E1">
            <w:pPr>
              <w:pStyle w:val="TableParagraph"/>
              <w:ind w:right="-164"/>
              <w:jc w:val="center"/>
            </w:pPr>
            <w:r w:rsidRPr="00483490">
              <w:rPr>
                <w:spacing w:val="-2"/>
              </w:rPr>
              <w:t>2182996.643</w:t>
            </w:r>
          </w:p>
        </w:tc>
        <w:tc>
          <w:tcPr>
            <w:tcW w:w="2865" w:type="dxa"/>
          </w:tcPr>
          <w:p w14:paraId="69E40BCC" w14:textId="77777777" w:rsidR="005531A5" w:rsidRPr="00483490" w:rsidRDefault="005531A5" w:rsidP="005053E1">
            <w:pPr>
              <w:pStyle w:val="TableParagraph"/>
              <w:ind w:left="5" w:right="-164"/>
              <w:jc w:val="center"/>
            </w:pPr>
            <w:r w:rsidRPr="00483490">
              <w:rPr>
                <w:spacing w:val="-2"/>
              </w:rPr>
              <w:t>767725.6367</w:t>
            </w:r>
          </w:p>
        </w:tc>
        <w:tc>
          <w:tcPr>
            <w:tcW w:w="2255" w:type="dxa"/>
          </w:tcPr>
          <w:p w14:paraId="6CA56E8B" w14:textId="77777777" w:rsidR="005531A5" w:rsidRPr="00483490" w:rsidRDefault="005531A5" w:rsidP="005053E1">
            <w:pPr>
              <w:pStyle w:val="TableParagraph"/>
              <w:ind w:right="-164"/>
              <w:jc w:val="center"/>
            </w:pPr>
            <w:r w:rsidRPr="00483490">
              <w:rPr>
                <w:spacing w:val="-2"/>
              </w:rPr>
              <w:t>-83.25</w:t>
            </w:r>
          </w:p>
        </w:tc>
      </w:tr>
      <w:tr w:rsidR="005531A5" w:rsidRPr="00483490" w14:paraId="7702F163" w14:textId="77777777" w:rsidTr="005053E1">
        <w:trPr>
          <w:trHeight w:val="290"/>
          <w:jc w:val="center"/>
        </w:trPr>
        <w:tc>
          <w:tcPr>
            <w:tcW w:w="924" w:type="dxa"/>
          </w:tcPr>
          <w:p w14:paraId="7B2BC76A" w14:textId="77777777" w:rsidR="005531A5" w:rsidRPr="00483490" w:rsidRDefault="005531A5" w:rsidP="005053E1">
            <w:pPr>
              <w:pStyle w:val="TableParagraph"/>
              <w:ind w:left="11" w:right="-164"/>
              <w:jc w:val="center"/>
            </w:pPr>
            <w:r w:rsidRPr="00483490">
              <w:rPr>
                <w:spacing w:val="-5"/>
              </w:rPr>
              <w:t>429</w:t>
            </w:r>
          </w:p>
        </w:tc>
        <w:tc>
          <w:tcPr>
            <w:tcW w:w="2977" w:type="dxa"/>
          </w:tcPr>
          <w:p w14:paraId="598E3414" w14:textId="77777777" w:rsidR="005531A5" w:rsidRPr="00483490" w:rsidRDefault="005531A5" w:rsidP="005053E1">
            <w:pPr>
              <w:pStyle w:val="TableParagraph"/>
              <w:ind w:right="-164"/>
              <w:jc w:val="center"/>
            </w:pPr>
            <w:r w:rsidRPr="00483490">
              <w:rPr>
                <w:spacing w:val="-2"/>
              </w:rPr>
              <w:t>2182996.981</w:t>
            </w:r>
          </w:p>
        </w:tc>
        <w:tc>
          <w:tcPr>
            <w:tcW w:w="2865" w:type="dxa"/>
          </w:tcPr>
          <w:p w14:paraId="3F70C5CC" w14:textId="77777777" w:rsidR="005531A5" w:rsidRPr="00483490" w:rsidRDefault="005531A5" w:rsidP="005053E1">
            <w:pPr>
              <w:pStyle w:val="TableParagraph"/>
              <w:ind w:left="5" w:right="-164"/>
              <w:jc w:val="center"/>
            </w:pPr>
            <w:r w:rsidRPr="00483490">
              <w:rPr>
                <w:spacing w:val="-2"/>
              </w:rPr>
              <w:t>767764.6864</w:t>
            </w:r>
          </w:p>
        </w:tc>
        <w:tc>
          <w:tcPr>
            <w:tcW w:w="2255" w:type="dxa"/>
          </w:tcPr>
          <w:p w14:paraId="6460F77A" w14:textId="77777777" w:rsidR="005531A5" w:rsidRPr="00483490" w:rsidRDefault="005531A5" w:rsidP="005053E1">
            <w:pPr>
              <w:pStyle w:val="TableParagraph"/>
              <w:ind w:right="-164"/>
              <w:jc w:val="center"/>
            </w:pPr>
            <w:r w:rsidRPr="00483490">
              <w:rPr>
                <w:spacing w:val="-2"/>
              </w:rPr>
              <w:t>-71.10</w:t>
            </w:r>
          </w:p>
        </w:tc>
      </w:tr>
      <w:tr w:rsidR="005531A5" w:rsidRPr="00483490" w14:paraId="3C256C34" w14:textId="77777777" w:rsidTr="005053E1">
        <w:trPr>
          <w:trHeight w:val="290"/>
          <w:jc w:val="center"/>
        </w:trPr>
        <w:tc>
          <w:tcPr>
            <w:tcW w:w="924" w:type="dxa"/>
          </w:tcPr>
          <w:p w14:paraId="46F35CA6" w14:textId="77777777" w:rsidR="005531A5" w:rsidRPr="00483490" w:rsidRDefault="005531A5" w:rsidP="005053E1">
            <w:pPr>
              <w:pStyle w:val="TableParagraph"/>
              <w:ind w:left="11" w:right="-164"/>
              <w:jc w:val="center"/>
            </w:pPr>
            <w:r w:rsidRPr="00483490">
              <w:rPr>
                <w:spacing w:val="-5"/>
              </w:rPr>
              <w:t>430</w:t>
            </w:r>
          </w:p>
        </w:tc>
        <w:tc>
          <w:tcPr>
            <w:tcW w:w="2977" w:type="dxa"/>
          </w:tcPr>
          <w:p w14:paraId="0136258C" w14:textId="77777777" w:rsidR="005531A5" w:rsidRPr="00483490" w:rsidRDefault="005531A5" w:rsidP="005053E1">
            <w:pPr>
              <w:pStyle w:val="TableParagraph"/>
              <w:ind w:right="-164"/>
              <w:jc w:val="center"/>
            </w:pPr>
            <w:r w:rsidRPr="00483490">
              <w:rPr>
                <w:spacing w:val="-2"/>
              </w:rPr>
              <w:t>2182997.319</w:t>
            </w:r>
          </w:p>
        </w:tc>
        <w:tc>
          <w:tcPr>
            <w:tcW w:w="2865" w:type="dxa"/>
          </w:tcPr>
          <w:p w14:paraId="154B2C27" w14:textId="77777777" w:rsidR="005531A5" w:rsidRPr="00483490" w:rsidRDefault="005531A5" w:rsidP="005053E1">
            <w:pPr>
              <w:pStyle w:val="TableParagraph"/>
              <w:ind w:left="5" w:right="-164"/>
              <w:jc w:val="center"/>
            </w:pPr>
            <w:r w:rsidRPr="00483490">
              <w:rPr>
                <w:spacing w:val="-2"/>
              </w:rPr>
              <w:t>767803.7363</w:t>
            </w:r>
          </w:p>
        </w:tc>
        <w:tc>
          <w:tcPr>
            <w:tcW w:w="2255" w:type="dxa"/>
          </w:tcPr>
          <w:p w14:paraId="7FE981CC" w14:textId="77777777" w:rsidR="005531A5" w:rsidRPr="00483490" w:rsidRDefault="005531A5" w:rsidP="005053E1">
            <w:pPr>
              <w:pStyle w:val="TableParagraph"/>
              <w:ind w:right="-164"/>
              <w:jc w:val="center"/>
            </w:pPr>
            <w:r w:rsidRPr="00483490">
              <w:rPr>
                <w:spacing w:val="-2"/>
              </w:rPr>
              <w:t>-54.99</w:t>
            </w:r>
          </w:p>
        </w:tc>
      </w:tr>
      <w:tr w:rsidR="005531A5" w:rsidRPr="00483490" w14:paraId="4C51CD6E" w14:textId="77777777" w:rsidTr="005053E1">
        <w:trPr>
          <w:trHeight w:val="290"/>
          <w:jc w:val="center"/>
        </w:trPr>
        <w:tc>
          <w:tcPr>
            <w:tcW w:w="924" w:type="dxa"/>
          </w:tcPr>
          <w:p w14:paraId="02B4D725" w14:textId="77777777" w:rsidR="005531A5" w:rsidRPr="00483490" w:rsidRDefault="005531A5" w:rsidP="005053E1">
            <w:pPr>
              <w:pStyle w:val="TableParagraph"/>
              <w:ind w:left="11" w:right="-164"/>
              <w:jc w:val="center"/>
            </w:pPr>
            <w:r w:rsidRPr="00483490">
              <w:rPr>
                <w:spacing w:val="-5"/>
              </w:rPr>
              <w:t>431</w:t>
            </w:r>
          </w:p>
        </w:tc>
        <w:tc>
          <w:tcPr>
            <w:tcW w:w="2977" w:type="dxa"/>
          </w:tcPr>
          <w:p w14:paraId="6EAE4828" w14:textId="77777777" w:rsidR="005531A5" w:rsidRPr="00483490" w:rsidRDefault="005531A5" w:rsidP="005053E1">
            <w:pPr>
              <w:pStyle w:val="TableParagraph"/>
              <w:ind w:right="-164"/>
              <w:jc w:val="center"/>
            </w:pPr>
            <w:r w:rsidRPr="00483490">
              <w:rPr>
                <w:spacing w:val="-2"/>
              </w:rPr>
              <w:t>2182997.658</w:t>
            </w:r>
          </w:p>
        </w:tc>
        <w:tc>
          <w:tcPr>
            <w:tcW w:w="2865" w:type="dxa"/>
          </w:tcPr>
          <w:p w14:paraId="2F131CB2" w14:textId="77777777" w:rsidR="005531A5" w:rsidRPr="00483490" w:rsidRDefault="005531A5" w:rsidP="005053E1">
            <w:pPr>
              <w:pStyle w:val="TableParagraph"/>
              <w:ind w:left="5" w:right="-164"/>
              <w:jc w:val="center"/>
            </w:pPr>
            <w:r w:rsidRPr="00483490">
              <w:rPr>
                <w:spacing w:val="-2"/>
              </w:rPr>
              <w:t>767842.786</w:t>
            </w:r>
          </w:p>
        </w:tc>
        <w:tc>
          <w:tcPr>
            <w:tcW w:w="2255" w:type="dxa"/>
          </w:tcPr>
          <w:p w14:paraId="0B40B44E" w14:textId="77777777" w:rsidR="005531A5" w:rsidRPr="00483490" w:rsidRDefault="005531A5" w:rsidP="005053E1">
            <w:pPr>
              <w:pStyle w:val="TableParagraph"/>
              <w:ind w:right="-164"/>
              <w:jc w:val="center"/>
            </w:pPr>
            <w:r w:rsidRPr="00483490">
              <w:rPr>
                <w:spacing w:val="-2"/>
              </w:rPr>
              <w:t>-31.46</w:t>
            </w:r>
          </w:p>
        </w:tc>
      </w:tr>
      <w:tr w:rsidR="005531A5" w:rsidRPr="00483490" w14:paraId="69244A8C" w14:textId="77777777" w:rsidTr="005053E1">
        <w:trPr>
          <w:trHeight w:val="290"/>
          <w:jc w:val="center"/>
        </w:trPr>
        <w:tc>
          <w:tcPr>
            <w:tcW w:w="924" w:type="dxa"/>
          </w:tcPr>
          <w:p w14:paraId="7942DE88" w14:textId="77777777" w:rsidR="005531A5" w:rsidRPr="00483490" w:rsidRDefault="005531A5" w:rsidP="005053E1">
            <w:pPr>
              <w:pStyle w:val="TableParagraph"/>
              <w:ind w:left="11" w:right="-164"/>
              <w:jc w:val="center"/>
            </w:pPr>
            <w:r w:rsidRPr="00483490">
              <w:rPr>
                <w:spacing w:val="-5"/>
              </w:rPr>
              <w:t>432</w:t>
            </w:r>
          </w:p>
        </w:tc>
        <w:tc>
          <w:tcPr>
            <w:tcW w:w="2977" w:type="dxa"/>
          </w:tcPr>
          <w:p w14:paraId="156004FD" w14:textId="77777777" w:rsidR="005531A5" w:rsidRPr="00483490" w:rsidRDefault="005531A5" w:rsidP="005053E1">
            <w:pPr>
              <w:pStyle w:val="TableParagraph"/>
              <w:ind w:right="-164"/>
              <w:jc w:val="center"/>
            </w:pPr>
            <w:r w:rsidRPr="00483490">
              <w:rPr>
                <w:spacing w:val="-2"/>
              </w:rPr>
              <w:t>2182997.996</w:t>
            </w:r>
          </w:p>
        </w:tc>
        <w:tc>
          <w:tcPr>
            <w:tcW w:w="2865" w:type="dxa"/>
          </w:tcPr>
          <w:p w14:paraId="1FAC21DF" w14:textId="77777777" w:rsidR="005531A5" w:rsidRPr="00483490" w:rsidRDefault="005531A5" w:rsidP="005053E1">
            <w:pPr>
              <w:pStyle w:val="TableParagraph"/>
              <w:ind w:left="5" w:right="-164"/>
              <w:jc w:val="center"/>
            </w:pPr>
            <w:r w:rsidRPr="00483490">
              <w:rPr>
                <w:spacing w:val="-2"/>
              </w:rPr>
              <w:t>767881.8359</w:t>
            </w:r>
          </w:p>
        </w:tc>
        <w:tc>
          <w:tcPr>
            <w:tcW w:w="2255" w:type="dxa"/>
          </w:tcPr>
          <w:p w14:paraId="299C3830" w14:textId="77777777" w:rsidR="005531A5" w:rsidRPr="00483490" w:rsidRDefault="005531A5" w:rsidP="005053E1">
            <w:pPr>
              <w:pStyle w:val="TableParagraph"/>
              <w:ind w:right="-164"/>
              <w:jc w:val="center"/>
            </w:pPr>
            <w:r w:rsidRPr="00483490">
              <w:rPr>
                <w:spacing w:val="-2"/>
              </w:rPr>
              <w:t>-37.07</w:t>
            </w:r>
          </w:p>
        </w:tc>
      </w:tr>
      <w:tr w:rsidR="005531A5" w:rsidRPr="00483490" w14:paraId="1A63C29D" w14:textId="77777777" w:rsidTr="005053E1">
        <w:trPr>
          <w:trHeight w:val="290"/>
          <w:jc w:val="center"/>
        </w:trPr>
        <w:tc>
          <w:tcPr>
            <w:tcW w:w="924" w:type="dxa"/>
          </w:tcPr>
          <w:p w14:paraId="304CD725" w14:textId="77777777" w:rsidR="005531A5" w:rsidRPr="00483490" w:rsidRDefault="005531A5" w:rsidP="005053E1">
            <w:pPr>
              <w:pStyle w:val="TableParagraph"/>
              <w:ind w:left="11" w:right="-164"/>
              <w:jc w:val="center"/>
            </w:pPr>
            <w:r w:rsidRPr="00483490">
              <w:rPr>
                <w:spacing w:val="-5"/>
              </w:rPr>
              <w:t>433</w:t>
            </w:r>
          </w:p>
        </w:tc>
        <w:tc>
          <w:tcPr>
            <w:tcW w:w="2977" w:type="dxa"/>
          </w:tcPr>
          <w:p w14:paraId="0EE66AB4" w14:textId="77777777" w:rsidR="005531A5" w:rsidRPr="00483490" w:rsidRDefault="005531A5" w:rsidP="005053E1">
            <w:pPr>
              <w:pStyle w:val="TableParagraph"/>
              <w:ind w:right="-164"/>
              <w:jc w:val="center"/>
            </w:pPr>
            <w:r w:rsidRPr="00483490">
              <w:rPr>
                <w:spacing w:val="-2"/>
              </w:rPr>
              <w:t>2183000.404</w:t>
            </w:r>
          </w:p>
        </w:tc>
        <w:tc>
          <w:tcPr>
            <w:tcW w:w="2865" w:type="dxa"/>
          </w:tcPr>
          <w:p w14:paraId="38984113" w14:textId="77777777" w:rsidR="005531A5" w:rsidRPr="00483490" w:rsidRDefault="005531A5" w:rsidP="005053E1">
            <w:pPr>
              <w:pStyle w:val="TableParagraph"/>
              <w:ind w:left="5" w:right="-164"/>
              <w:jc w:val="center"/>
            </w:pPr>
            <w:r w:rsidRPr="00483490">
              <w:rPr>
                <w:spacing w:val="-2"/>
              </w:rPr>
              <w:t>767420.8649</w:t>
            </w:r>
          </w:p>
        </w:tc>
        <w:tc>
          <w:tcPr>
            <w:tcW w:w="2255" w:type="dxa"/>
          </w:tcPr>
          <w:p w14:paraId="44054CE5" w14:textId="77777777" w:rsidR="005531A5" w:rsidRPr="00483490" w:rsidRDefault="005531A5" w:rsidP="005053E1">
            <w:pPr>
              <w:pStyle w:val="TableParagraph"/>
              <w:ind w:right="-164"/>
              <w:jc w:val="center"/>
            </w:pPr>
            <w:r w:rsidRPr="00483490">
              <w:rPr>
                <w:spacing w:val="-2"/>
              </w:rPr>
              <w:t>42.04</w:t>
            </w:r>
          </w:p>
        </w:tc>
      </w:tr>
      <w:tr w:rsidR="005531A5" w:rsidRPr="00483490" w14:paraId="33E8B34E" w14:textId="77777777" w:rsidTr="005053E1">
        <w:trPr>
          <w:trHeight w:val="290"/>
          <w:jc w:val="center"/>
        </w:trPr>
        <w:tc>
          <w:tcPr>
            <w:tcW w:w="924" w:type="dxa"/>
          </w:tcPr>
          <w:p w14:paraId="002DB736" w14:textId="77777777" w:rsidR="005531A5" w:rsidRPr="00483490" w:rsidRDefault="005531A5" w:rsidP="005053E1">
            <w:pPr>
              <w:pStyle w:val="TableParagraph"/>
              <w:ind w:left="11" w:right="-164"/>
              <w:jc w:val="center"/>
            </w:pPr>
            <w:r w:rsidRPr="00483490">
              <w:rPr>
                <w:spacing w:val="-5"/>
              </w:rPr>
              <w:t>434</w:t>
            </w:r>
          </w:p>
        </w:tc>
        <w:tc>
          <w:tcPr>
            <w:tcW w:w="2977" w:type="dxa"/>
          </w:tcPr>
          <w:p w14:paraId="74DA529A" w14:textId="77777777" w:rsidR="005531A5" w:rsidRPr="00483490" w:rsidRDefault="005531A5" w:rsidP="005053E1">
            <w:pPr>
              <w:pStyle w:val="TableParagraph"/>
              <w:ind w:right="-164"/>
              <w:jc w:val="center"/>
            </w:pPr>
            <w:r w:rsidRPr="00483490">
              <w:rPr>
                <w:spacing w:val="-2"/>
              </w:rPr>
              <w:t>2183000.743</w:t>
            </w:r>
          </w:p>
        </w:tc>
        <w:tc>
          <w:tcPr>
            <w:tcW w:w="2865" w:type="dxa"/>
          </w:tcPr>
          <w:p w14:paraId="769FE2CB" w14:textId="77777777" w:rsidR="005531A5" w:rsidRPr="00483490" w:rsidRDefault="005531A5" w:rsidP="005053E1">
            <w:pPr>
              <w:pStyle w:val="TableParagraph"/>
              <w:ind w:left="5" w:right="-164"/>
              <w:jc w:val="center"/>
            </w:pPr>
            <w:r w:rsidRPr="00483490">
              <w:rPr>
                <w:spacing w:val="-2"/>
              </w:rPr>
              <w:t>767459.9147</w:t>
            </w:r>
          </w:p>
        </w:tc>
        <w:tc>
          <w:tcPr>
            <w:tcW w:w="2255" w:type="dxa"/>
          </w:tcPr>
          <w:p w14:paraId="6ECC6FC4" w14:textId="77777777" w:rsidR="005531A5" w:rsidRPr="00483490" w:rsidRDefault="005531A5" w:rsidP="005053E1">
            <w:pPr>
              <w:pStyle w:val="TableParagraph"/>
              <w:ind w:right="-164"/>
              <w:jc w:val="center"/>
            </w:pPr>
            <w:r w:rsidRPr="00483490">
              <w:rPr>
                <w:spacing w:val="-2"/>
              </w:rPr>
              <w:t>31.27</w:t>
            </w:r>
          </w:p>
        </w:tc>
      </w:tr>
      <w:tr w:rsidR="005531A5" w:rsidRPr="00483490" w14:paraId="66A2B5AE" w14:textId="77777777" w:rsidTr="005053E1">
        <w:trPr>
          <w:trHeight w:val="290"/>
          <w:jc w:val="center"/>
        </w:trPr>
        <w:tc>
          <w:tcPr>
            <w:tcW w:w="924" w:type="dxa"/>
          </w:tcPr>
          <w:p w14:paraId="01338FFB" w14:textId="77777777" w:rsidR="005531A5" w:rsidRPr="00483490" w:rsidRDefault="005531A5" w:rsidP="005053E1">
            <w:pPr>
              <w:pStyle w:val="TableParagraph"/>
              <w:ind w:left="11" w:right="-164"/>
              <w:jc w:val="center"/>
            </w:pPr>
            <w:r w:rsidRPr="00483490">
              <w:rPr>
                <w:spacing w:val="-5"/>
              </w:rPr>
              <w:t>435</w:t>
            </w:r>
          </w:p>
        </w:tc>
        <w:tc>
          <w:tcPr>
            <w:tcW w:w="2977" w:type="dxa"/>
          </w:tcPr>
          <w:p w14:paraId="32273F17" w14:textId="77777777" w:rsidR="005531A5" w:rsidRPr="00483490" w:rsidRDefault="005531A5" w:rsidP="005053E1">
            <w:pPr>
              <w:pStyle w:val="TableParagraph"/>
              <w:ind w:right="-164"/>
              <w:jc w:val="center"/>
            </w:pPr>
            <w:r w:rsidRPr="00483490">
              <w:rPr>
                <w:spacing w:val="-2"/>
              </w:rPr>
              <w:t>2183001.081</w:t>
            </w:r>
          </w:p>
        </w:tc>
        <w:tc>
          <w:tcPr>
            <w:tcW w:w="2865" w:type="dxa"/>
          </w:tcPr>
          <w:p w14:paraId="26AC23F5" w14:textId="77777777" w:rsidR="005531A5" w:rsidRPr="00483490" w:rsidRDefault="005531A5" w:rsidP="005053E1">
            <w:pPr>
              <w:pStyle w:val="TableParagraph"/>
              <w:ind w:left="5" w:right="-164"/>
              <w:jc w:val="center"/>
            </w:pPr>
            <w:r w:rsidRPr="00483490">
              <w:rPr>
                <w:spacing w:val="-2"/>
              </w:rPr>
              <w:t>767498.9645</w:t>
            </w:r>
          </w:p>
        </w:tc>
        <w:tc>
          <w:tcPr>
            <w:tcW w:w="2255" w:type="dxa"/>
          </w:tcPr>
          <w:p w14:paraId="34EC41BD" w14:textId="77777777" w:rsidR="005531A5" w:rsidRPr="00483490" w:rsidRDefault="005531A5" w:rsidP="005053E1">
            <w:pPr>
              <w:pStyle w:val="TableParagraph"/>
              <w:ind w:right="-164"/>
              <w:jc w:val="center"/>
            </w:pPr>
            <w:r w:rsidRPr="00483490">
              <w:rPr>
                <w:spacing w:val="-2"/>
              </w:rPr>
              <w:t>11.72</w:t>
            </w:r>
          </w:p>
        </w:tc>
      </w:tr>
      <w:tr w:rsidR="005531A5" w:rsidRPr="00483490" w14:paraId="57089351" w14:textId="77777777" w:rsidTr="005053E1">
        <w:trPr>
          <w:trHeight w:val="290"/>
          <w:jc w:val="center"/>
        </w:trPr>
        <w:tc>
          <w:tcPr>
            <w:tcW w:w="924" w:type="dxa"/>
          </w:tcPr>
          <w:p w14:paraId="0B20B762" w14:textId="77777777" w:rsidR="005531A5" w:rsidRPr="00483490" w:rsidRDefault="005531A5" w:rsidP="005053E1">
            <w:pPr>
              <w:pStyle w:val="TableParagraph"/>
              <w:ind w:left="11" w:right="-164"/>
              <w:jc w:val="center"/>
            </w:pPr>
            <w:r w:rsidRPr="00483490">
              <w:rPr>
                <w:spacing w:val="-5"/>
              </w:rPr>
              <w:t>436</w:t>
            </w:r>
          </w:p>
        </w:tc>
        <w:tc>
          <w:tcPr>
            <w:tcW w:w="2977" w:type="dxa"/>
          </w:tcPr>
          <w:p w14:paraId="0127DA56" w14:textId="77777777" w:rsidR="005531A5" w:rsidRPr="00483490" w:rsidRDefault="005531A5" w:rsidP="005053E1">
            <w:pPr>
              <w:pStyle w:val="TableParagraph"/>
              <w:ind w:right="-164"/>
              <w:jc w:val="center"/>
            </w:pPr>
            <w:r w:rsidRPr="00483490">
              <w:rPr>
                <w:spacing w:val="-2"/>
              </w:rPr>
              <w:t>2183001.42</w:t>
            </w:r>
          </w:p>
        </w:tc>
        <w:tc>
          <w:tcPr>
            <w:tcW w:w="2865" w:type="dxa"/>
          </w:tcPr>
          <w:p w14:paraId="70EFBD67" w14:textId="77777777" w:rsidR="005531A5" w:rsidRPr="00483490" w:rsidRDefault="005531A5" w:rsidP="005053E1">
            <w:pPr>
              <w:pStyle w:val="TableParagraph"/>
              <w:ind w:left="5" w:right="-164"/>
              <w:jc w:val="center"/>
            </w:pPr>
            <w:r w:rsidRPr="00483490">
              <w:rPr>
                <w:spacing w:val="-2"/>
              </w:rPr>
              <w:t>767538.0143</w:t>
            </w:r>
          </w:p>
        </w:tc>
        <w:tc>
          <w:tcPr>
            <w:tcW w:w="2255" w:type="dxa"/>
          </w:tcPr>
          <w:p w14:paraId="3842000C" w14:textId="77777777" w:rsidR="005531A5" w:rsidRPr="00483490" w:rsidRDefault="005531A5" w:rsidP="005053E1">
            <w:pPr>
              <w:pStyle w:val="TableParagraph"/>
              <w:ind w:right="-164"/>
              <w:jc w:val="center"/>
            </w:pPr>
            <w:r w:rsidRPr="00483490">
              <w:rPr>
                <w:spacing w:val="-2"/>
              </w:rPr>
              <w:t>-</w:t>
            </w:r>
            <w:r w:rsidRPr="00483490">
              <w:rPr>
                <w:spacing w:val="-4"/>
              </w:rPr>
              <w:t>0.78</w:t>
            </w:r>
          </w:p>
        </w:tc>
      </w:tr>
      <w:tr w:rsidR="005531A5" w:rsidRPr="00483490" w14:paraId="5DB1E153" w14:textId="77777777" w:rsidTr="005053E1">
        <w:trPr>
          <w:trHeight w:val="290"/>
          <w:jc w:val="center"/>
        </w:trPr>
        <w:tc>
          <w:tcPr>
            <w:tcW w:w="924" w:type="dxa"/>
          </w:tcPr>
          <w:p w14:paraId="7F0864C9" w14:textId="77777777" w:rsidR="005531A5" w:rsidRPr="00483490" w:rsidRDefault="005531A5" w:rsidP="005053E1">
            <w:pPr>
              <w:pStyle w:val="TableParagraph"/>
              <w:ind w:left="11" w:right="-164"/>
              <w:jc w:val="center"/>
            </w:pPr>
            <w:r w:rsidRPr="00483490">
              <w:rPr>
                <w:spacing w:val="-5"/>
              </w:rPr>
              <w:lastRenderedPageBreak/>
              <w:t>437</w:t>
            </w:r>
          </w:p>
        </w:tc>
        <w:tc>
          <w:tcPr>
            <w:tcW w:w="2977" w:type="dxa"/>
          </w:tcPr>
          <w:p w14:paraId="000F7579" w14:textId="77777777" w:rsidR="005531A5" w:rsidRPr="00483490" w:rsidRDefault="005531A5" w:rsidP="005053E1">
            <w:pPr>
              <w:pStyle w:val="TableParagraph"/>
              <w:ind w:right="-164"/>
              <w:jc w:val="center"/>
            </w:pPr>
            <w:r w:rsidRPr="00483490">
              <w:rPr>
                <w:spacing w:val="-2"/>
              </w:rPr>
              <w:t>2183001.757</w:t>
            </w:r>
          </w:p>
        </w:tc>
        <w:tc>
          <w:tcPr>
            <w:tcW w:w="2865" w:type="dxa"/>
          </w:tcPr>
          <w:p w14:paraId="6C1A5F92" w14:textId="77777777" w:rsidR="005531A5" w:rsidRPr="00483490" w:rsidRDefault="005531A5" w:rsidP="005053E1">
            <w:pPr>
              <w:pStyle w:val="TableParagraph"/>
              <w:ind w:left="5" w:right="-164"/>
              <w:jc w:val="center"/>
            </w:pPr>
            <w:r w:rsidRPr="00483490">
              <w:rPr>
                <w:spacing w:val="-2"/>
              </w:rPr>
              <w:t>767577.0641</w:t>
            </w:r>
          </w:p>
        </w:tc>
        <w:tc>
          <w:tcPr>
            <w:tcW w:w="2255" w:type="dxa"/>
          </w:tcPr>
          <w:p w14:paraId="4AD16238" w14:textId="77777777" w:rsidR="005531A5" w:rsidRPr="00483490" w:rsidRDefault="005531A5" w:rsidP="005053E1">
            <w:pPr>
              <w:pStyle w:val="TableParagraph"/>
              <w:ind w:right="-164"/>
              <w:jc w:val="center"/>
            </w:pPr>
            <w:r w:rsidRPr="00483490">
              <w:rPr>
                <w:spacing w:val="-2"/>
              </w:rPr>
              <w:t>-</w:t>
            </w:r>
            <w:r w:rsidRPr="00483490">
              <w:rPr>
                <w:spacing w:val="-4"/>
              </w:rPr>
              <w:t>5.19</w:t>
            </w:r>
          </w:p>
        </w:tc>
      </w:tr>
      <w:tr w:rsidR="005531A5" w:rsidRPr="00483490" w14:paraId="15717F1B" w14:textId="77777777" w:rsidTr="005053E1">
        <w:trPr>
          <w:trHeight w:val="290"/>
          <w:jc w:val="center"/>
        </w:trPr>
        <w:tc>
          <w:tcPr>
            <w:tcW w:w="924" w:type="dxa"/>
          </w:tcPr>
          <w:p w14:paraId="0C1E04F9" w14:textId="77777777" w:rsidR="005531A5" w:rsidRPr="00483490" w:rsidRDefault="005531A5" w:rsidP="005053E1">
            <w:pPr>
              <w:pStyle w:val="TableParagraph"/>
              <w:ind w:left="11" w:right="-164"/>
              <w:jc w:val="center"/>
            </w:pPr>
            <w:r w:rsidRPr="00483490">
              <w:rPr>
                <w:spacing w:val="-5"/>
              </w:rPr>
              <w:t>438</w:t>
            </w:r>
          </w:p>
        </w:tc>
        <w:tc>
          <w:tcPr>
            <w:tcW w:w="2977" w:type="dxa"/>
          </w:tcPr>
          <w:p w14:paraId="76B1736F" w14:textId="77777777" w:rsidR="005531A5" w:rsidRPr="00483490" w:rsidRDefault="005531A5" w:rsidP="005053E1">
            <w:pPr>
              <w:pStyle w:val="TableParagraph"/>
              <w:ind w:right="-164"/>
              <w:jc w:val="center"/>
            </w:pPr>
            <w:r w:rsidRPr="00483490">
              <w:rPr>
                <w:spacing w:val="-2"/>
              </w:rPr>
              <w:t>2183002.096</w:t>
            </w:r>
          </w:p>
        </w:tc>
        <w:tc>
          <w:tcPr>
            <w:tcW w:w="2865" w:type="dxa"/>
          </w:tcPr>
          <w:p w14:paraId="10A66542" w14:textId="77777777" w:rsidR="005531A5" w:rsidRPr="00483490" w:rsidRDefault="005531A5" w:rsidP="005053E1">
            <w:pPr>
              <w:pStyle w:val="TableParagraph"/>
              <w:ind w:left="5" w:right="-164"/>
              <w:jc w:val="center"/>
            </w:pPr>
            <w:r w:rsidRPr="00483490">
              <w:rPr>
                <w:spacing w:val="-2"/>
              </w:rPr>
              <w:t>767616.1138</w:t>
            </w:r>
          </w:p>
        </w:tc>
        <w:tc>
          <w:tcPr>
            <w:tcW w:w="2255" w:type="dxa"/>
          </w:tcPr>
          <w:p w14:paraId="5A875916" w14:textId="77777777" w:rsidR="005531A5" w:rsidRPr="00483490" w:rsidRDefault="005531A5" w:rsidP="005053E1">
            <w:pPr>
              <w:pStyle w:val="TableParagraph"/>
              <w:ind w:right="-164"/>
              <w:jc w:val="center"/>
            </w:pPr>
            <w:r w:rsidRPr="00483490">
              <w:rPr>
                <w:spacing w:val="-2"/>
              </w:rPr>
              <w:t>-16.91</w:t>
            </w:r>
          </w:p>
        </w:tc>
      </w:tr>
      <w:tr w:rsidR="005531A5" w:rsidRPr="00483490" w14:paraId="3E29FDDD" w14:textId="77777777" w:rsidTr="005053E1">
        <w:trPr>
          <w:trHeight w:val="290"/>
          <w:jc w:val="center"/>
        </w:trPr>
        <w:tc>
          <w:tcPr>
            <w:tcW w:w="924" w:type="dxa"/>
          </w:tcPr>
          <w:p w14:paraId="3E25E7AE" w14:textId="77777777" w:rsidR="005531A5" w:rsidRPr="00483490" w:rsidRDefault="005531A5" w:rsidP="005053E1">
            <w:pPr>
              <w:pStyle w:val="TableParagraph"/>
              <w:ind w:left="11" w:right="-164"/>
              <w:jc w:val="center"/>
            </w:pPr>
            <w:r w:rsidRPr="00483490">
              <w:rPr>
                <w:spacing w:val="-5"/>
              </w:rPr>
              <w:t>439</w:t>
            </w:r>
          </w:p>
        </w:tc>
        <w:tc>
          <w:tcPr>
            <w:tcW w:w="2977" w:type="dxa"/>
          </w:tcPr>
          <w:p w14:paraId="4F35D2E1" w14:textId="77777777" w:rsidR="005531A5" w:rsidRPr="00483490" w:rsidRDefault="005531A5" w:rsidP="005053E1">
            <w:pPr>
              <w:pStyle w:val="TableParagraph"/>
              <w:ind w:right="-164"/>
              <w:jc w:val="center"/>
            </w:pPr>
            <w:r w:rsidRPr="00483490">
              <w:rPr>
                <w:spacing w:val="-2"/>
              </w:rPr>
              <w:t>2183002.434</w:t>
            </w:r>
          </w:p>
        </w:tc>
        <w:tc>
          <w:tcPr>
            <w:tcW w:w="2865" w:type="dxa"/>
          </w:tcPr>
          <w:p w14:paraId="5EE7E551" w14:textId="77777777" w:rsidR="005531A5" w:rsidRPr="00483490" w:rsidRDefault="005531A5" w:rsidP="005053E1">
            <w:pPr>
              <w:pStyle w:val="TableParagraph"/>
              <w:ind w:left="5" w:right="-164"/>
              <w:jc w:val="center"/>
            </w:pPr>
            <w:r w:rsidRPr="00483490">
              <w:rPr>
                <w:spacing w:val="-2"/>
              </w:rPr>
              <w:t>767655.1636</w:t>
            </w:r>
          </w:p>
        </w:tc>
        <w:tc>
          <w:tcPr>
            <w:tcW w:w="2255" w:type="dxa"/>
          </w:tcPr>
          <w:p w14:paraId="01553DA1" w14:textId="77777777" w:rsidR="005531A5" w:rsidRPr="00483490" w:rsidRDefault="005531A5" w:rsidP="005053E1">
            <w:pPr>
              <w:pStyle w:val="TableParagraph"/>
              <w:ind w:right="-164"/>
              <w:jc w:val="center"/>
            </w:pPr>
            <w:r w:rsidRPr="00483490">
              <w:rPr>
                <w:spacing w:val="-2"/>
              </w:rPr>
              <w:t>-42.43</w:t>
            </w:r>
          </w:p>
        </w:tc>
      </w:tr>
      <w:tr w:rsidR="005531A5" w:rsidRPr="00483490" w14:paraId="44499B93" w14:textId="77777777" w:rsidTr="005053E1">
        <w:trPr>
          <w:trHeight w:val="290"/>
          <w:jc w:val="center"/>
        </w:trPr>
        <w:tc>
          <w:tcPr>
            <w:tcW w:w="924" w:type="dxa"/>
          </w:tcPr>
          <w:p w14:paraId="6BFCDFD9" w14:textId="77777777" w:rsidR="005531A5" w:rsidRPr="00483490" w:rsidRDefault="005531A5" w:rsidP="005053E1">
            <w:pPr>
              <w:pStyle w:val="TableParagraph"/>
              <w:ind w:left="11" w:right="-164"/>
              <w:jc w:val="center"/>
            </w:pPr>
            <w:r w:rsidRPr="00483490">
              <w:rPr>
                <w:spacing w:val="-5"/>
              </w:rPr>
              <w:t>440</w:t>
            </w:r>
          </w:p>
        </w:tc>
        <w:tc>
          <w:tcPr>
            <w:tcW w:w="2977" w:type="dxa"/>
          </w:tcPr>
          <w:p w14:paraId="5F2487F5" w14:textId="77777777" w:rsidR="005531A5" w:rsidRPr="00483490" w:rsidRDefault="005531A5" w:rsidP="005053E1">
            <w:pPr>
              <w:pStyle w:val="TableParagraph"/>
              <w:ind w:right="-164"/>
              <w:jc w:val="center"/>
            </w:pPr>
            <w:r w:rsidRPr="00483490">
              <w:rPr>
                <w:spacing w:val="-2"/>
              </w:rPr>
              <w:t>2183002.773</w:t>
            </w:r>
          </w:p>
        </w:tc>
        <w:tc>
          <w:tcPr>
            <w:tcW w:w="2865" w:type="dxa"/>
          </w:tcPr>
          <w:p w14:paraId="1780B313" w14:textId="77777777" w:rsidR="005531A5" w:rsidRPr="00483490" w:rsidRDefault="005531A5" w:rsidP="005053E1">
            <w:pPr>
              <w:pStyle w:val="TableParagraph"/>
              <w:ind w:left="5" w:right="-164"/>
              <w:jc w:val="center"/>
            </w:pPr>
            <w:r w:rsidRPr="00483490">
              <w:rPr>
                <w:spacing w:val="-2"/>
              </w:rPr>
              <w:t>767694.2134</w:t>
            </w:r>
          </w:p>
        </w:tc>
        <w:tc>
          <w:tcPr>
            <w:tcW w:w="2255" w:type="dxa"/>
          </w:tcPr>
          <w:p w14:paraId="3F62970D" w14:textId="77777777" w:rsidR="005531A5" w:rsidRPr="00483490" w:rsidRDefault="005531A5" w:rsidP="005053E1">
            <w:pPr>
              <w:pStyle w:val="TableParagraph"/>
              <w:ind w:right="-164"/>
              <w:jc w:val="center"/>
            </w:pPr>
            <w:r w:rsidRPr="00483490">
              <w:rPr>
                <w:spacing w:val="-2"/>
              </w:rPr>
              <w:t>-79.99</w:t>
            </w:r>
          </w:p>
        </w:tc>
      </w:tr>
      <w:tr w:rsidR="005531A5" w:rsidRPr="00483490" w14:paraId="6090044A" w14:textId="77777777" w:rsidTr="005053E1">
        <w:trPr>
          <w:trHeight w:val="290"/>
          <w:jc w:val="center"/>
        </w:trPr>
        <w:tc>
          <w:tcPr>
            <w:tcW w:w="924" w:type="dxa"/>
          </w:tcPr>
          <w:p w14:paraId="56E225AD" w14:textId="77777777" w:rsidR="005531A5" w:rsidRPr="00483490" w:rsidRDefault="005531A5" w:rsidP="005053E1">
            <w:pPr>
              <w:pStyle w:val="TableParagraph"/>
              <w:ind w:left="11" w:right="-164"/>
              <w:jc w:val="center"/>
            </w:pPr>
            <w:r w:rsidRPr="00483490">
              <w:rPr>
                <w:spacing w:val="-5"/>
              </w:rPr>
              <w:t>441</w:t>
            </w:r>
          </w:p>
        </w:tc>
        <w:tc>
          <w:tcPr>
            <w:tcW w:w="2977" w:type="dxa"/>
          </w:tcPr>
          <w:p w14:paraId="3CCC3E6E" w14:textId="77777777" w:rsidR="005531A5" w:rsidRPr="00483490" w:rsidRDefault="005531A5" w:rsidP="005053E1">
            <w:pPr>
              <w:pStyle w:val="TableParagraph"/>
              <w:ind w:right="-164"/>
              <w:jc w:val="center"/>
            </w:pPr>
            <w:r w:rsidRPr="00483490">
              <w:rPr>
                <w:spacing w:val="-2"/>
              </w:rPr>
              <w:t>2183003.111</w:t>
            </w:r>
          </w:p>
        </w:tc>
        <w:tc>
          <w:tcPr>
            <w:tcW w:w="2865" w:type="dxa"/>
          </w:tcPr>
          <w:p w14:paraId="0283E0F9" w14:textId="77777777" w:rsidR="005531A5" w:rsidRPr="00483490" w:rsidRDefault="005531A5" w:rsidP="005053E1">
            <w:pPr>
              <w:pStyle w:val="TableParagraph"/>
              <w:ind w:left="5" w:right="-164"/>
              <w:jc w:val="center"/>
            </w:pPr>
            <w:r w:rsidRPr="00483490">
              <w:rPr>
                <w:spacing w:val="-2"/>
              </w:rPr>
              <w:t>767733.2632</w:t>
            </w:r>
          </w:p>
        </w:tc>
        <w:tc>
          <w:tcPr>
            <w:tcW w:w="2255" w:type="dxa"/>
          </w:tcPr>
          <w:p w14:paraId="185A7039" w14:textId="77777777" w:rsidR="005531A5" w:rsidRPr="00483490" w:rsidRDefault="005531A5" w:rsidP="005053E1">
            <w:pPr>
              <w:pStyle w:val="TableParagraph"/>
              <w:ind w:right="-164"/>
              <w:jc w:val="center"/>
            </w:pPr>
            <w:r w:rsidRPr="00483490">
              <w:rPr>
                <w:spacing w:val="-2"/>
              </w:rPr>
              <w:t>-87.69</w:t>
            </w:r>
          </w:p>
        </w:tc>
      </w:tr>
      <w:tr w:rsidR="005531A5" w:rsidRPr="00483490" w14:paraId="29315A33" w14:textId="77777777" w:rsidTr="005053E1">
        <w:trPr>
          <w:trHeight w:val="290"/>
          <w:jc w:val="center"/>
        </w:trPr>
        <w:tc>
          <w:tcPr>
            <w:tcW w:w="924" w:type="dxa"/>
          </w:tcPr>
          <w:p w14:paraId="1001639A" w14:textId="77777777" w:rsidR="005531A5" w:rsidRPr="00483490" w:rsidRDefault="005531A5" w:rsidP="005053E1">
            <w:pPr>
              <w:pStyle w:val="TableParagraph"/>
              <w:ind w:left="11" w:right="-164"/>
              <w:jc w:val="center"/>
            </w:pPr>
            <w:r w:rsidRPr="00483490">
              <w:rPr>
                <w:spacing w:val="-5"/>
              </w:rPr>
              <w:t>442</w:t>
            </w:r>
          </w:p>
        </w:tc>
        <w:tc>
          <w:tcPr>
            <w:tcW w:w="2977" w:type="dxa"/>
          </w:tcPr>
          <w:p w14:paraId="2056C0D2" w14:textId="77777777" w:rsidR="005531A5" w:rsidRPr="00483490" w:rsidRDefault="005531A5" w:rsidP="005053E1">
            <w:pPr>
              <w:pStyle w:val="TableParagraph"/>
              <w:ind w:right="-164"/>
              <w:jc w:val="center"/>
            </w:pPr>
            <w:r w:rsidRPr="00483490">
              <w:rPr>
                <w:spacing w:val="-2"/>
              </w:rPr>
              <w:t>2183003.45</w:t>
            </w:r>
          </w:p>
        </w:tc>
        <w:tc>
          <w:tcPr>
            <w:tcW w:w="2865" w:type="dxa"/>
          </w:tcPr>
          <w:p w14:paraId="3B3002C5" w14:textId="77777777" w:rsidR="005531A5" w:rsidRPr="00483490" w:rsidRDefault="005531A5" w:rsidP="005053E1">
            <w:pPr>
              <w:pStyle w:val="TableParagraph"/>
              <w:ind w:left="5" w:right="-164"/>
              <w:jc w:val="center"/>
            </w:pPr>
            <w:r w:rsidRPr="00483490">
              <w:rPr>
                <w:spacing w:val="-2"/>
              </w:rPr>
              <w:t>767772.3129</w:t>
            </w:r>
          </w:p>
        </w:tc>
        <w:tc>
          <w:tcPr>
            <w:tcW w:w="2255" w:type="dxa"/>
          </w:tcPr>
          <w:p w14:paraId="3BE7082C" w14:textId="77777777" w:rsidR="005531A5" w:rsidRPr="00483490" w:rsidRDefault="005531A5" w:rsidP="005053E1">
            <w:pPr>
              <w:pStyle w:val="TableParagraph"/>
              <w:ind w:right="-164"/>
              <w:jc w:val="center"/>
            </w:pPr>
            <w:r w:rsidRPr="00483490">
              <w:rPr>
                <w:spacing w:val="-2"/>
              </w:rPr>
              <w:t>-72.68</w:t>
            </w:r>
          </w:p>
        </w:tc>
      </w:tr>
      <w:tr w:rsidR="005531A5" w:rsidRPr="00483490" w14:paraId="486C5FE0" w14:textId="77777777" w:rsidTr="005053E1">
        <w:trPr>
          <w:trHeight w:val="290"/>
          <w:jc w:val="center"/>
        </w:trPr>
        <w:tc>
          <w:tcPr>
            <w:tcW w:w="924" w:type="dxa"/>
          </w:tcPr>
          <w:p w14:paraId="655E24AD" w14:textId="77777777" w:rsidR="005531A5" w:rsidRPr="00483490" w:rsidRDefault="005531A5" w:rsidP="005053E1">
            <w:pPr>
              <w:pStyle w:val="TableParagraph"/>
              <w:ind w:left="11" w:right="-164"/>
              <w:jc w:val="center"/>
            </w:pPr>
            <w:r w:rsidRPr="00483490">
              <w:rPr>
                <w:spacing w:val="-5"/>
              </w:rPr>
              <w:t>443</w:t>
            </w:r>
          </w:p>
        </w:tc>
        <w:tc>
          <w:tcPr>
            <w:tcW w:w="2977" w:type="dxa"/>
          </w:tcPr>
          <w:p w14:paraId="67B1EBFE" w14:textId="77777777" w:rsidR="005531A5" w:rsidRPr="00483490" w:rsidRDefault="005531A5" w:rsidP="005053E1">
            <w:pPr>
              <w:pStyle w:val="TableParagraph"/>
              <w:ind w:right="-164"/>
              <w:jc w:val="center"/>
            </w:pPr>
            <w:r w:rsidRPr="00483490">
              <w:rPr>
                <w:spacing w:val="-2"/>
              </w:rPr>
              <w:t>2183003.788</w:t>
            </w:r>
          </w:p>
        </w:tc>
        <w:tc>
          <w:tcPr>
            <w:tcW w:w="2865" w:type="dxa"/>
          </w:tcPr>
          <w:p w14:paraId="2FB765BD" w14:textId="77777777" w:rsidR="005531A5" w:rsidRPr="00483490" w:rsidRDefault="005531A5" w:rsidP="005053E1">
            <w:pPr>
              <w:pStyle w:val="TableParagraph"/>
              <w:ind w:left="5" w:right="-164"/>
              <w:jc w:val="center"/>
            </w:pPr>
            <w:r w:rsidRPr="00483490">
              <w:rPr>
                <w:spacing w:val="-2"/>
              </w:rPr>
              <w:t>767811.3628</w:t>
            </w:r>
          </w:p>
        </w:tc>
        <w:tc>
          <w:tcPr>
            <w:tcW w:w="2255" w:type="dxa"/>
          </w:tcPr>
          <w:p w14:paraId="29C6BDCE" w14:textId="77777777" w:rsidR="005531A5" w:rsidRPr="00483490" w:rsidRDefault="005531A5" w:rsidP="005053E1">
            <w:pPr>
              <w:pStyle w:val="TableParagraph"/>
              <w:ind w:right="-164"/>
              <w:jc w:val="center"/>
            </w:pPr>
            <w:r w:rsidRPr="00483490">
              <w:rPr>
                <w:spacing w:val="-2"/>
              </w:rPr>
              <w:t>-55.87</w:t>
            </w:r>
          </w:p>
        </w:tc>
      </w:tr>
      <w:tr w:rsidR="005531A5" w:rsidRPr="00483490" w14:paraId="0A26649A" w14:textId="77777777" w:rsidTr="005053E1">
        <w:trPr>
          <w:trHeight w:val="290"/>
          <w:jc w:val="center"/>
        </w:trPr>
        <w:tc>
          <w:tcPr>
            <w:tcW w:w="924" w:type="dxa"/>
          </w:tcPr>
          <w:p w14:paraId="00A6FEA1" w14:textId="77777777" w:rsidR="005531A5" w:rsidRPr="00483490" w:rsidRDefault="005531A5" w:rsidP="005053E1">
            <w:pPr>
              <w:pStyle w:val="TableParagraph"/>
              <w:ind w:left="11" w:right="-164"/>
              <w:jc w:val="center"/>
            </w:pPr>
            <w:r w:rsidRPr="00483490">
              <w:rPr>
                <w:spacing w:val="-5"/>
              </w:rPr>
              <w:t>444</w:t>
            </w:r>
          </w:p>
        </w:tc>
        <w:tc>
          <w:tcPr>
            <w:tcW w:w="2977" w:type="dxa"/>
          </w:tcPr>
          <w:p w14:paraId="21830955" w14:textId="77777777" w:rsidR="005531A5" w:rsidRPr="00483490" w:rsidRDefault="005531A5" w:rsidP="005053E1">
            <w:pPr>
              <w:pStyle w:val="TableParagraph"/>
              <w:ind w:right="-164"/>
              <w:jc w:val="center"/>
            </w:pPr>
            <w:r w:rsidRPr="00483490">
              <w:rPr>
                <w:spacing w:val="-2"/>
              </w:rPr>
              <w:t>2183004.126</w:t>
            </w:r>
          </w:p>
        </w:tc>
        <w:tc>
          <w:tcPr>
            <w:tcW w:w="2865" w:type="dxa"/>
          </w:tcPr>
          <w:p w14:paraId="3B09C71D" w14:textId="77777777" w:rsidR="005531A5" w:rsidRPr="00483490" w:rsidRDefault="005531A5" w:rsidP="005053E1">
            <w:pPr>
              <w:pStyle w:val="TableParagraph"/>
              <w:ind w:left="5" w:right="-164"/>
              <w:jc w:val="center"/>
            </w:pPr>
            <w:r w:rsidRPr="00483490">
              <w:rPr>
                <w:spacing w:val="-2"/>
              </w:rPr>
              <w:t>767850.4126</w:t>
            </w:r>
          </w:p>
        </w:tc>
        <w:tc>
          <w:tcPr>
            <w:tcW w:w="2255" w:type="dxa"/>
          </w:tcPr>
          <w:p w14:paraId="01288296" w14:textId="77777777" w:rsidR="005531A5" w:rsidRPr="00483490" w:rsidRDefault="005531A5" w:rsidP="005053E1">
            <w:pPr>
              <w:pStyle w:val="TableParagraph"/>
              <w:ind w:right="-164"/>
              <w:jc w:val="center"/>
            </w:pPr>
            <w:r w:rsidRPr="00483490">
              <w:rPr>
                <w:spacing w:val="-2"/>
              </w:rPr>
              <w:t>-32.58</w:t>
            </w:r>
          </w:p>
        </w:tc>
      </w:tr>
      <w:tr w:rsidR="005531A5" w:rsidRPr="00483490" w14:paraId="513FDEE1" w14:textId="77777777" w:rsidTr="005053E1">
        <w:trPr>
          <w:trHeight w:val="290"/>
          <w:jc w:val="center"/>
        </w:trPr>
        <w:tc>
          <w:tcPr>
            <w:tcW w:w="924" w:type="dxa"/>
          </w:tcPr>
          <w:p w14:paraId="7DEE0C95" w14:textId="77777777" w:rsidR="005531A5" w:rsidRPr="00483490" w:rsidRDefault="005531A5" w:rsidP="005053E1">
            <w:pPr>
              <w:pStyle w:val="TableParagraph"/>
              <w:ind w:left="11" w:right="-164"/>
              <w:jc w:val="center"/>
            </w:pPr>
            <w:r w:rsidRPr="00483490">
              <w:rPr>
                <w:spacing w:val="-5"/>
              </w:rPr>
              <w:t>445</w:t>
            </w:r>
          </w:p>
        </w:tc>
        <w:tc>
          <w:tcPr>
            <w:tcW w:w="2977" w:type="dxa"/>
          </w:tcPr>
          <w:p w14:paraId="3065B504" w14:textId="77777777" w:rsidR="005531A5" w:rsidRPr="00483490" w:rsidRDefault="005531A5" w:rsidP="005053E1">
            <w:pPr>
              <w:pStyle w:val="TableParagraph"/>
              <w:ind w:right="-164"/>
              <w:jc w:val="center"/>
            </w:pPr>
            <w:r w:rsidRPr="00483490">
              <w:rPr>
                <w:spacing w:val="-2"/>
              </w:rPr>
              <w:t>2183006.872</w:t>
            </w:r>
          </w:p>
        </w:tc>
        <w:tc>
          <w:tcPr>
            <w:tcW w:w="2865" w:type="dxa"/>
          </w:tcPr>
          <w:p w14:paraId="48DE2681" w14:textId="77777777" w:rsidR="005531A5" w:rsidRPr="00483490" w:rsidRDefault="005531A5" w:rsidP="005053E1">
            <w:pPr>
              <w:pStyle w:val="TableParagraph"/>
              <w:ind w:left="5" w:right="-164"/>
              <w:jc w:val="center"/>
            </w:pPr>
            <w:r w:rsidRPr="00483490">
              <w:rPr>
                <w:spacing w:val="-2"/>
              </w:rPr>
              <w:t>767428.4914</w:t>
            </w:r>
          </w:p>
        </w:tc>
        <w:tc>
          <w:tcPr>
            <w:tcW w:w="2255" w:type="dxa"/>
          </w:tcPr>
          <w:p w14:paraId="0D780AB8" w14:textId="77777777" w:rsidR="005531A5" w:rsidRPr="00483490" w:rsidRDefault="005531A5" w:rsidP="005053E1">
            <w:pPr>
              <w:pStyle w:val="TableParagraph"/>
              <w:ind w:right="-164"/>
              <w:jc w:val="center"/>
            </w:pPr>
            <w:r w:rsidRPr="00483490">
              <w:rPr>
                <w:spacing w:val="-2"/>
              </w:rPr>
              <w:t>40.66</w:t>
            </w:r>
          </w:p>
        </w:tc>
      </w:tr>
      <w:tr w:rsidR="005531A5" w:rsidRPr="00483490" w14:paraId="1B8952B6" w14:textId="77777777" w:rsidTr="005053E1">
        <w:trPr>
          <w:trHeight w:val="290"/>
          <w:jc w:val="center"/>
        </w:trPr>
        <w:tc>
          <w:tcPr>
            <w:tcW w:w="924" w:type="dxa"/>
          </w:tcPr>
          <w:p w14:paraId="1A5633C2" w14:textId="77777777" w:rsidR="005531A5" w:rsidRPr="00483490" w:rsidRDefault="005531A5" w:rsidP="005053E1">
            <w:pPr>
              <w:pStyle w:val="TableParagraph"/>
              <w:ind w:left="11" w:right="-164"/>
              <w:jc w:val="center"/>
            </w:pPr>
            <w:r w:rsidRPr="00483490">
              <w:rPr>
                <w:spacing w:val="-5"/>
              </w:rPr>
              <w:t>446</w:t>
            </w:r>
          </w:p>
        </w:tc>
        <w:tc>
          <w:tcPr>
            <w:tcW w:w="2977" w:type="dxa"/>
          </w:tcPr>
          <w:p w14:paraId="780C6108" w14:textId="77777777" w:rsidR="005531A5" w:rsidRPr="00483490" w:rsidRDefault="005531A5" w:rsidP="005053E1">
            <w:pPr>
              <w:pStyle w:val="TableParagraph"/>
              <w:ind w:right="-164"/>
              <w:jc w:val="center"/>
            </w:pPr>
            <w:r w:rsidRPr="00483490">
              <w:rPr>
                <w:spacing w:val="-2"/>
              </w:rPr>
              <w:t>2183007.211</w:t>
            </w:r>
          </w:p>
        </w:tc>
        <w:tc>
          <w:tcPr>
            <w:tcW w:w="2865" w:type="dxa"/>
          </w:tcPr>
          <w:p w14:paraId="0DF35BA8" w14:textId="77777777" w:rsidR="005531A5" w:rsidRPr="00483490" w:rsidRDefault="005531A5" w:rsidP="005053E1">
            <w:pPr>
              <w:pStyle w:val="TableParagraph"/>
              <w:ind w:left="5" w:right="-164"/>
              <w:jc w:val="center"/>
            </w:pPr>
            <w:r w:rsidRPr="00483490">
              <w:rPr>
                <w:spacing w:val="-2"/>
              </w:rPr>
              <w:t>767467.5411</w:t>
            </w:r>
          </w:p>
        </w:tc>
        <w:tc>
          <w:tcPr>
            <w:tcW w:w="2255" w:type="dxa"/>
          </w:tcPr>
          <w:p w14:paraId="4C0FF726" w14:textId="77777777" w:rsidR="005531A5" w:rsidRPr="00483490" w:rsidRDefault="005531A5" w:rsidP="005053E1">
            <w:pPr>
              <w:pStyle w:val="TableParagraph"/>
              <w:ind w:right="-164"/>
              <w:jc w:val="center"/>
            </w:pPr>
            <w:r w:rsidRPr="00483490">
              <w:rPr>
                <w:spacing w:val="-2"/>
              </w:rPr>
              <w:t>27.90</w:t>
            </w:r>
          </w:p>
        </w:tc>
      </w:tr>
      <w:tr w:rsidR="005531A5" w:rsidRPr="00483490" w14:paraId="1CC99BB3" w14:textId="77777777" w:rsidTr="005053E1">
        <w:trPr>
          <w:trHeight w:val="290"/>
          <w:jc w:val="center"/>
        </w:trPr>
        <w:tc>
          <w:tcPr>
            <w:tcW w:w="924" w:type="dxa"/>
          </w:tcPr>
          <w:p w14:paraId="7E36C4CA" w14:textId="77777777" w:rsidR="005531A5" w:rsidRPr="00483490" w:rsidRDefault="005531A5" w:rsidP="005053E1">
            <w:pPr>
              <w:pStyle w:val="TableParagraph"/>
              <w:ind w:left="11" w:right="-164"/>
              <w:jc w:val="center"/>
            </w:pPr>
            <w:r w:rsidRPr="00483490">
              <w:rPr>
                <w:spacing w:val="-5"/>
              </w:rPr>
              <w:t>447</w:t>
            </w:r>
          </w:p>
        </w:tc>
        <w:tc>
          <w:tcPr>
            <w:tcW w:w="2977" w:type="dxa"/>
          </w:tcPr>
          <w:p w14:paraId="16286DD3" w14:textId="77777777" w:rsidR="005531A5" w:rsidRPr="00483490" w:rsidRDefault="005531A5" w:rsidP="005053E1">
            <w:pPr>
              <w:pStyle w:val="TableParagraph"/>
              <w:ind w:right="-164"/>
              <w:jc w:val="center"/>
            </w:pPr>
            <w:r w:rsidRPr="00483490">
              <w:rPr>
                <w:spacing w:val="-2"/>
              </w:rPr>
              <w:t>2183007.549</w:t>
            </w:r>
          </w:p>
        </w:tc>
        <w:tc>
          <w:tcPr>
            <w:tcW w:w="2865" w:type="dxa"/>
          </w:tcPr>
          <w:p w14:paraId="2809F578" w14:textId="77777777" w:rsidR="005531A5" w:rsidRPr="00483490" w:rsidRDefault="005531A5" w:rsidP="005053E1">
            <w:pPr>
              <w:pStyle w:val="TableParagraph"/>
              <w:ind w:left="5" w:right="-164"/>
              <w:jc w:val="center"/>
            </w:pPr>
            <w:r w:rsidRPr="00483490">
              <w:rPr>
                <w:spacing w:val="-2"/>
              </w:rPr>
              <w:t>767506.591</w:t>
            </w:r>
          </w:p>
        </w:tc>
        <w:tc>
          <w:tcPr>
            <w:tcW w:w="2255" w:type="dxa"/>
          </w:tcPr>
          <w:p w14:paraId="211AD0D1" w14:textId="77777777" w:rsidR="005531A5" w:rsidRPr="00483490" w:rsidRDefault="005531A5" w:rsidP="005053E1">
            <w:pPr>
              <w:pStyle w:val="TableParagraph"/>
              <w:ind w:right="-164"/>
              <w:jc w:val="center"/>
            </w:pPr>
            <w:r w:rsidRPr="00483490">
              <w:rPr>
                <w:spacing w:val="-4"/>
              </w:rPr>
              <w:t>2.94</w:t>
            </w:r>
          </w:p>
        </w:tc>
      </w:tr>
      <w:tr w:rsidR="005531A5" w:rsidRPr="00483490" w14:paraId="708C2756" w14:textId="77777777" w:rsidTr="005053E1">
        <w:trPr>
          <w:trHeight w:val="290"/>
          <w:jc w:val="center"/>
        </w:trPr>
        <w:tc>
          <w:tcPr>
            <w:tcW w:w="924" w:type="dxa"/>
          </w:tcPr>
          <w:p w14:paraId="7D66D739" w14:textId="77777777" w:rsidR="005531A5" w:rsidRPr="00483490" w:rsidRDefault="005531A5" w:rsidP="005053E1">
            <w:pPr>
              <w:pStyle w:val="TableParagraph"/>
              <w:ind w:left="11" w:right="-164"/>
              <w:jc w:val="center"/>
            </w:pPr>
            <w:r w:rsidRPr="00483490">
              <w:rPr>
                <w:spacing w:val="-5"/>
              </w:rPr>
              <w:t>448</w:t>
            </w:r>
          </w:p>
        </w:tc>
        <w:tc>
          <w:tcPr>
            <w:tcW w:w="2977" w:type="dxa"/>
          </w:tcPr>
          <w:p w14:paraId="6D5BA48F" w14:textId="77777777" w:rsidR="005531A5" w:rsidRPr="00483490" w:rsidRDefault="005531A5" w:rsidP="005053E1">
            <w:pPr>
              <w:pStyle w:val="TableParagraph"/>
              <w:ind w:right="-164"/>
              <w:jc w:val="center"/>
            </w:pPr>
            <w:r w:rsidRPr="00483490">
              <w:rPr>
                <w:spacing w:val="-2"/>
              </w:rPr>
              <w:t>2183007.888</w:t>
            </w:r>
          </w:p>
        </w:tc>
        <w:tc>
          <w:tcPr>
            <w:tcW w:w="2865" w:type="dxa"/>
          </w:tcPr>
          <w:p w14:paraId="6FC4EFB7" w14:textId="77777777" w:rsidR="005531A5" w:rsidRPr="00483490" w:rsidRDefault="005531A5" w:rsidP="005053E1">
            <w:pPr>
              <w:pStyle w:val="TableParagraph"/>
              <w:ind w:left="5" w:right="-164"/>
              <w:jc w:val="center"/>
            </w:pPr>
            <w:r w:rsidRPr="00483490">
              <w:rPr>
                <w:spacing w:val="-2"/>
              </w:rPr>
              <w:t>767545.6406</w:t>
            </w:r>
          </w:p>
        </w:tc>
        <w:tc>
          <w:tcPr>
            <w:tcW w:w="2255" w:type="dxa"/>
          </w:tcPr>
          <w:p w14:paraId="712D43BA" w14:textId="77777777" w:rsidR="005531A5" w:rsidRPr="00483490" w:rsidRDefault="005531A5" w:rsidP="005053E1">
            <w:pPr>
              <w:pStyle w:val="TableParagraph"/>
              <w:ind w:right="-164"/>
              <w:jc w:val="center"/>
            </w:pPr>
            <w:r w:rsidRPr="00483490">
              <w:rPr>
                <w:spacing w:val="-4"/>
              </w:rPr>
              <w:t>0.50</w:t>
            </w:r>
          </w:p>
        </w:tc>
      </w:tr>
      <w:tr w:rsidR="005531A5" w:rsidRPr="00483490" w14:paraId="4F9B6327" w14:textId="77777777" w:rsidTr="005053E1">
        <w:trPr>
          <w:trHeight w:val="290"/>
          <w:jc w:val="center"/>
        </w:trPr>
        <w:tc>
          <w:tcPr>
            <w:tcW w:w="924" w:type="dxa"/>
          </w:tcPr>
          <w:p w14:paraId="4BCDF651" w14:textId="77777777" w:rsidR="005531A5" w:rsidRPr="00483490" w:rsidRDefault="005531A5" w:rsidP="005053E1">
            <w:pPr>
              <w:pStyle w:val="TableParagraph"/>
              <w:ind w:left="11" w:right="-164"/>
              <w:jc w:val="center"/>
            </w:pPr>
            <w:r w:rsidRPr="00483490">
              <w:rPr>
                <w:spacing w:val="-5"/>
              </w:rPr>
              <w:t>449</w:t>
            </w:r>
          </w:p>
        </w:tc>
        <w:tc>
          <w:tcPr>
            <w:tcW w:w="2977" w:type="dxa"/>
          </w:tcPr>
          <w:p w14:paraId="376F66CE" w14:textId="77777777" w:rsidR="005531A5" w:rsidRPr="00483490" w:rsidRDefault="005531A5" w:rsidP="005053E1">
            <w:pPr>
              <w:pStyle w:val="TableParagraph"/>
              <w:ind w:right="-164"/>
              <w:jc w:val="center"/>
            </w:pPr>
            <w:r w:rsidRPr="00483490">
              <w:rPr>
                <w:spacing w:val="-2"/>
              </w:rPr>
              <w:t>2183008.226</w:t>
            </w:r>
          </w:p>
        </w:tc>
        <w:tc>
          <w:tcPr>
            <w:tcW w:w="2865" w:type="dxa"/>
          </w:tcPr>
          <w:p w14:paraId="47C7BD75" w14:textId="77777777" w:rsidR="005531A5" w:rsidRPr="00483490" w:rsidRDefault="005531A5" w:rsidP="005053E1">
            <w:pPr>
              <w:pStyle w:val="TableParagraph"/>
              <w:ind w:left="5" w:right="-164"/>
              <w:jc w:val="center"/>
            </w:pPr>
            <w:r w:rsidRPr="00483490">
              <w:rPr>
                <w:spacing w:val="-2"/>
              </w:rPr>
              <w:t>767584.6905</w:t>
            </w:r>
          </w:p>
        </w:tc>
        <w:tc>
          <w:tcPr>
            <w:tcW w:w="2255" w:type="dxa"/>
          </w:tcPr>
          <w:p w14:paraId="54BC1C6D" w14:textId="77777777" w:rsidR="005531A5" w:rsidRPr="00483490" w:rsidRDefault="005531A5" w:rsidP="005053E1">
            <w:pPr>
              <w:pStyle w:val="TableParagraph"/>
              <w:ind w:right="-164"/>
              <w:jc w:val="center"/>
            </w:pPr>
            <w:r w:rsidRPr="00483490">
              <w:rPr>
                <w:spacing w:val="-2"/>
              </w:rPr>
              <w:t>-11.81</w:t>
            </w:r>
          </w:p>
        </w:tc>
      </w:tr>
      <w:tr w:rsidR="005531A5" w:rsidRPr="00483490" w14:paraId="5E9AC70E" w14:textId="77777777" w:rsidTr="005053E1">
        <w:trPr>
          <w:trHeight w:val="290"/>
          <w:jc w:val="center"/>
        </w:trPr>
        <w:tc>
          <w:tcPr>
            <w:tcW w:w="924" w:type="dxa"/>
          </w:tcPr>
          <w:p w14:paraId="1737BC0B" w14:textId="77777777" w:rsidR="005531A5" w:rsidRPr="00483490" w:rsidRDefault="005531A5" w:rsidP="005053E1">
            <w:pPr>
              <w:pStyle w:val="TableParagraph"/>
              <w:ind w:left="11" w:right="-164"/>
              <w:jc w:val="center"/>
            </w:pPr>
            <w:r w:rsidRPr="00483490">
              <w:rPr>
                <w:spacing w:val="-5"/>
              </w:rPr>
              <w:t>450</w:t>
            </w:r>
          </w:p>
        </w:tc>
        <w:tc>
          <w:tcPr>
            <w:tcW w:w="2977" w:type="dxa"/>
          </w:tcPr>
          <w:p w14:paraId="5035A28D" w14:textId="77777777" w:rsidR="005531A5" w:rsidRPr="00483490" w:rsidRDefault="005531A5" w:rsidP="005053E1">
            <w:pPr>
              <w:pStyle w:val="TableParagraph"/>
              <w:ind w:right="-164"/>
              <w:jc w:val="center"/>
            </w:pPr>
            <w:r w:rsidRPr="00483490">
              <w:rPr>
                <w:spacing w:val="-2"/>
              </w:rPr>
              <w:t>2183008.564</w:t>
            </w:r>
          </w:p>
        </w:tc>
        <w:tc>
          <w:tcPr>
            <w:tcW w:w="2865" w:type="dxa"/>
          </w:tcPr>
          <w:p w14:paraId="34A9C9AC" w14:textId="77777777" w:rsidR="005531A5" w:rsidRPr="00483490" w:rsidRDefault="005531A5" w:rsidP="005053E1">
            <w:pPr>
              <w:pStyle w:val="TableParagraph"/>
              <w:ind w:left="5" w:right="-164"/>
              <w:jc w:val="center"/>
            </w:pPr>
            <w:r w:rsidRPr="00483490">
              <w:rPr>
                <w:spacing w:val="-2"/>
              </w:rPr>
              <w:t>767623.7403</w:t>
            </w:r>
          </w:p>
        </w:tc>
        <w:tc>
          <w:tcPr>
            <w:tcW w:w="2255" w:type="dxa"/>
          </w:tcPr>
          <w:p w14:paraId="70AAAC24" w14:textId="77777777" w:rsidR="005531A5" w:rsidRPr="00483490" w:rsidRDefault="005531A5" w:rsidP="005053E1">
            <w:pPr>
              <w:pStyle w:val="TableParagraph"/>
              <w:ind w:right="-164"/>
              <w:jc w:val="center"/>
            </w:pPr>
            <w:r w:rsidRPr="00483490">
              <w:rPr>
                <w:spacing w:val="-2"/>
              </w:rPr>
              <w:t>-21.43</w:t>
            </w:r>
          </w:p>
        </w:tc>
      </w:tr>
      <w:tr w:rsidR="005531A5" w:rsidRPr="00483490" w14:paraId="21F0C2C7" w14:textId="77777777" w:rsidTr="005053E1">
        <w:trPr>
          <w:trHeight w:val="290"/>
          <w:jc w:val="center"/>
        </w:trPr>
        <w:tc>
          <w:tcPr>
            <w:tcW w:w="924" w:type="dxa"/>
          </w:tcPr>
          <w:p w14:paraId="72D3462A" w14:textId="77777777" w:rsidR="005531A5" w:rsidRPr="00483490" w:rsidRDefault="005531A5" w:rsidP="005053E1">
            <w:pPr>
              <w:pStyle w:val="TableParagraph"/>
              <w:ind w:left="11" w:right="-164"/>
              <w:jc w:val="center"/>
            </w:pPr>
            <w:r w:rsidRPr="00483490">
              <w:rPr>
                <w:spacing w:val="-5"/>
              </w:rPr>
              <w:t>451</w:t>
            </w:r>
          </w:p>
        </w:tc>
        <w:tc>
          <w:tcPr>
            <w:tcW w:w="2977" w:type="dxa"/>
          </w:tcPr>
          <w:p w14:paraId="2E37B08C" w14:textId="77777777" w:rsidR="005531A5" w:rsidRPr="00483490" w:rsidRDefault="005531A5" w:rsidP="005053E1">
            <w:pPr>
              <w:pStyle w:val="TableParagraph"/>
              <w:ind w:right="-164"/>
              <w:jc w:val="center"/>
            </w:pPr>
            <w:r w:rsidRPr="00483490">
              <w:rPr>
                <w:spacing w:val="-2"/>
              </w:rPr>
              <w:t>2183008.902</w:t>
            </w:r>
          </w:p>
        </w:tc>
        <w:tc>
          <w:tcPr>
            <w:tcW w:w="2865" w:type="dxa"/>
          </w:tcPr>
          <w:p w14:paraId="297CA4EE" w14:textId="77777777" w:rsidR="005531A5" w:rsidRPr="00483490" w:rsidRDefault="005531A5" w:rsidP="005053E1">
            <w:pPr>
              <w:pStyle w:val="TableParagraph"/>
              <w:ind w:left="5" w:right="-164"/>
              <w:jc w:val="center"/>
            </w:pPr>
            <w:r w:rsidRPr="00483490">
              <w:rPr>
                <w:spacing w:val="-2"/>
              </w:rPr>
              <w:t>767662.7901</w:t>
            </w:r>
          </w:p>
        </w:tc>
        <w:tc>
          <w:tcPr>
            <w:tcW w:w="2255" w:type="dxa"/>
          </w:tcPr>
          <w:p w14:paraId="2DD00F89" w14:textId="77777777" w:rsidR="005531A5" w:rsidRPr="00483490" w:rsidRDefault="005531A5" w:rsidP="005053E1">
            <w:pPr>
              <w:pStyle w:val="TableParagraph"/>
              <w:ind w:right="-164"/>
              <w:jc w:val="center"/>
            </w:pPr>
            <w:r w:rsidRPr="00483490">
              <w:rPr>
                <w:spacing w:val="-2"/>
              </w:rPr>
              <w:t>-64.38</w:t>
            </w:r>
          </w:p>
        </w:tc>
      </w:tr>
      <w:tr w:rsidR="005531A5" w:rsidRPr="00483490" w14:paraId="746925B1" w14:textId="77777777" w:rsidTr="005053E1">
        <w:trPr>
          <w:trHeight w:val="290"/>
          <w:jc w:val="center"/>
        </w:trPr>
        <w:tc>
          <w:tcPr>
            <w:tcW w:w="924" w:type="dxa"/>
          </w:tcPr>
          <w:p w14:paraId="2C6D1520" w14:textId="77777777" w:rsidR="005531A5" w:rsidRPr="00483490" w:rsidRDefault="005531A5" w:rsidP="005053E1">
            <w:pPr>
              <w:pStyle w:val="TableParagraph"/>
              <w:ind w:left="11" w:right="-164"/>
              <w:jc w:val="center"/>
            </w:pPr>
            <w:r w:rsidRPr="00483490">
              <w:rPr>
                <w:spacing w:val="-5"/>
              </w:rPr>
              <w:t>452</w:t>
            </w:r>
          </w:p>
        </w:tc>
        <w:tc>
          <w:tcPr>
            <w:tcW w:w="2977" w:type="dxa"/>
          </w:tcPr>
          <w:p w14:paraId="6FD03561" w14:textId="77777777" w:rsidR="005531A5" w:rsidRPr="00483490" w:rsidRDefault="005531A5" w:rsidP="005053E1">
            <w:pPr>
              <w:pStyle w:val="TableParagraph"/>
              <w:ind w:right="-164"/>
              <w:jc w:val="center"/>
            </w:pPr>
            <w:r w:rsidRPr="00483490">
              <w:rPr>
                <w:spacing w:val="-2"/>
              </w:rPr>
              <w:t>2183009.241</w:t>
            </w:r>
          </w:p>
        </w:tc>
        <w:tc>
          <w:tcPr>
            <w:tcW w:w="2865" w:type="dxa"/>
          </w:tcPr>
          <w:p w14:paraId="219CB264" w14:textId="77777777" w:rsidR="005531A5" w:rsidRPr="00483490" w:rsidRDefault="005531A5" w:rsidP="005053E1">
            <w:pPr>
              <w:pStyle w:val="TableParagraph"/>
              <w:ind w:left="5" w:right="-164"/>
              <w:jc w:val="center"/>
            </w:pPr>
            <w:r w:rsidRPr="00483490">
              <w:rPr>
                <w:spacing w:val="-2"/>
              </w:rPr>
              <w:t>767701.8399</w:t>
            </w:r>
          </w:p>
        </w:tc>
        <w:tc>
          <w:tcPr>
            <w:tcW w:w="2255" w:type="dxa"/>
          </w:tcPr>
          <w:p w14:paraId="13746C3D" w14:textId="77777777" w:rsidR="005531A5" w:rsidRPr="00483490" w:rsidRDefault="005531A5" w:rsidP="005053E1">
            <w:pPr>
              <w:pStyle w:val="TableParagraph"/>
              <w:ind w:right="-164"/>
              <w:jc w:val="center"/>
            </w:pPr>
            <w:r w:rsidRPr="00483490">
              <w:rPr>
                <w:spacing w:val="-2"/>
              </w:rPr>
              <w:t>-99.87</w:t>
            </w:r>
          </w:p>
        </w:tc>
      </w:tr>
      <w:tr w:rsidR="005531A5" w:rsidRPr="00483490" w14:paraId="3624CFA6" w14:textId="77777777" w:rsidTr="005053E1">
        <w:trPr>
          <w:trHeight w:val="290"/>
          <w:jc w:val="center"/>
        </w:trPr>
        <w:tc>
          <w:tcPr>
            <w:tcW w:w="924" w:type="dxa"/>
          </w:tcPr>
          <w:p w14:paraId="00D7E6B9" w14:textId="77777777" w:rsidR="005531A5" w:rsidRPr="00483490" w:rsidRDefault="005531A5" w:rsidP="005053E1">
            <w:pPr>
              <w:pStyle w:val="TableParagraph"/>
              <w:ind w:left="11" w:right="-164"/>
              <w:jc w:val="center"/>
            </w:pPr>
            <w:r w:rsidRPr="00483490">
              <w:rPr>
                <w:spacing w:val="-5"/>
              </w:rPr>
              <w:t>453</w:t>
            </w:r>
          </w:p>
        </w:tc>
        <w:tc>
          <w:tcPr>
            <w:tcW w:w="2977" w:type="dxa"/>
          </w:tcPr>
          <w:p w14:paraId="75BAFE93" w14:textId="77777777" w:rsidR="005531A5" w:rsidRPr="00483490" w:rsidRDefault="005531A5" w:rsidP="005053E1">
            <w:pPr>
              <w:pStyle w:val="TableParagraph"/>
              <w:ind w:right="-164"/>
              <w:jc w:val="center"/>
            </w:pPr>
            <w:r w:rsidRPr="00483490">
              <w:rPr>
                <w:spacing w:val="-2"/>
              </w:rPr>
              <w:t>2183009.579</w:t>
            </w:r>
          </w:p>
        </w:tc>
        <w:tc>
          <w:tcPr>
            <w:tcW w:w="2865" w:type="dxa"/>
          </w:tcPr>
          <w:p w14:paraId="21C55686" w14:textId="77777777" w:rsidR="005531A5" w:rsidRPr="00483490" w:rsidRDefault="005531A5" w:rsidP="005053E1">
            <w:pPr>
              <w:pStyle w:val="TableParagraph"/>
              <w:ind w:left="5" w:right="-164"/>
              <w:jc w:val="center"/>
            </w:pPr>
            <w:r w:rsidRPr="00483490">
              <w:rPr>
                <w:spacing w:val="-2"/>
              </w:rPr>
              <w:t>767740.8897</w:t>
            </w:r>
          </w:p>
        </w:tc>
        <w:tc>
          <w:tcPr>
            <w:tcW w:w="2255" w:type="dxa"/>
          </w:tcPr>
          <w:p w14:paraId="2A952122" w14:textId="77777777" w:rsidR="005531A5" w:rsidRPr="00483490" w:rsidRDefault="005531A5" w:rsidP="005053E1">
            <w:pPr>
              <w:pStyle w:val="TableParagraph"/>
              <w:ind w:right="-164"/>
              <w:jc w:val="center"/>
            </w:pPr>
            <w:r w:rsidRPr="00483490">
              <w:rPr>
                <w:spacing w:val="-2"/>
              </w:rPr>
              <w:t>-89.21</w:t>
            </w:r>
          </w:p>
        </w:tc>
      </w:tr>
      <w:tr w:rsidR="005531A5" w:rsidRPr="00483490" w14:paraId="115759C2" w14:textId="77777777" w:rsidTr="005053E1">
        <w:trPr>
          <w:trHeight w:val="290"/>
          <w:jc w:val="center"/>
        </w:trPr>
        <w:tc>
          <w:tcPr>
            <w:tcW w:w="924" w:type="dxa"/>
          </w:tcPr>
          <w:p w14:paraId="3D3ED2EB" w14:textId="77777777" w:rsidR="005531A5" w:rsidRPr="00483490" w:rsidRDefault="005531A5" w:rsidP="005053E1">
            <w:pPr>
              <w:pStyle w:val="TableParagraph"/>
              <w:ind w:left="11" w:right="-164"/>
              <w:jc w:val="center"/>
            </w:pPr>
            <w:r w:rsidRPr="00483490">
              <w:rPr>
                <w:spacing w:val="-5"/>
              </w:rPr>
              <w:t>454</w:t>
            </w:r>
          </w:p>
        </w:tc>
        <w:tc>
          <w:tcPr>
            <w:tcW w:w="2977" w:type="dxa"/>
          </w:tcPr>
          <w:p w14:paraId="2E2E6361" w14:textId="77777777" w:rsidR="005531A5" w:rsidRPr="00483490" w:rsidRDefault="005531A5" w:rsidP="005053E1">
            <w:pPr>
              <w:pStyle w:val="TableParagraph"/>
              <w:ind w:right="-164"/>
              <w:jc w:val="center"/>
            </w:pPr>
            <w:r w:rsidRPr="00483490">
              <w:rPr>
                <w:spacing w:val="-2"/>
              </w:rPr>
              <w:t>2183009.918</w:t>
            </w:r>
          </w:p>
        </w:tc>
        <w:tc>
          <w:tcPr>
            <w:tcW w:w="2865" w:type="dxa"/>
          </w:tcPr>
          <w:p w14:paraId="44A74A31" w14:textId="77777777" w:rsidR="005531A5" w:rsidRPr="00483490" w:rsidRDefault="005531A5" w:rsidP="005053E1">
            <w:pPr>
              <w:pStyle w:val="TableParagraph"/>
              <w:ind w:left="5" w:right="-164"/>
              <w:jc w:val="center"/>
            </w:pPr>
            <w:r w:rsidRPr="00483490">
              <w:rPr>
                <w:spacing w:val="-2"/>
              </w:rPr>
              <w:t>767779.9394</w:t>
            </w:r>
          </w:p>
        </w:tc>
        <w:tc>
          <w:tcPr>
            <w:tcW w:w="2255" w:type="dxa"/>
          </w:tcPr>
          <w:p w14:paraId="60D61E5A" w14:textId="77777777" w:rsidR="005531A5" w:rsidRPr="00483490" w:rsidRDefault="005531A5" w:rsidP="005053E1">
            <w:pPr>
              <w:pStyle w:val="TableParagraph"/>
              <w:ind w:right="-164"/>
              <w:jc w:val="center"/>
            </w:pPr>
            <w:r w:rsidRPr="00483490">
              <w:rPr>
                <w:spacing w:val="-2"/>
              </w:rPr>
              <w:t>-75.08</w:t>
            </w:r>
          </w:p>
        </w:tc>
      </w:tr>
      <w:tr w:rsidR="005531A5" w:rsidRPr="00483490" w14:paraId="357B8959" w14:textId="77777777" w:rsidTr="005053E1">
        <w:trPr>
          <w:trHeight w:val="289"/>
          <w:jc w:val="center"/>
        </w:trPr>
        <w:tc>
          <w:tcPr>
            <w:tcW w:w="924" w:type="dxa"/>
          </w:tcPr>
          <w:p w14:paraId="5F1B3301" w14:textId="77777777" w:rsidR="005531A5" w:rsidRPr="00483490" w:rsidRDefault="005531A5" w:rsidP="005053E1">
            <w:pPr>
              <w:pStyle w:val="TableParagraph"/>
              <w:ind w:left="11" w:right="-164"/>
              <w:jc w:val="center"/>
            </w:pPr>
            <w:r w:rsidRPr="00483490">
              <w:rPr>
                <w:spacing w:val="-5"/>
              </w:rPr>
              <w:t>455</w:t>
            </w:r>
          </w:p>
        </w:tc>
        <w:tc>
          <w:tcPr>
            <w:tcW w:w="2977" w:type="dxa"/>
          </w:tcPr>
          <w:p w14:paraId="31808ACD" w14:textId="77777777" w:rsidR="005531A5" w:rsidRPr="00483490" w:rsidRDefault="005531A5" w:rsidP="005053E1">
            <w:pPr>
              <w:pStyle w:val="TableParagraph"/>
              <w:ind w:right="-164"/>
              <w:jc w:val="center"/>
            </w:pPr>
            <w:r w:rsidRPr="00483490">
              <w:rPr>
                <w:spacing w:val="-2"/>
              </w:rPr>
              <w:t>2183010.256</w:t>
            </w:r>
          </w:p>
        </w:tc>
        <w:tc>
          <w:tcPr>
            <w:tcW w:w="2865" w:type="dxa"/>
          </w:tcPr>
          <w:p w14:paraId="2B59A15B" w14:textId="77777777" w:rsidR="005531A5" w:rsidRPr="00483490" w:rsidRDefault="005531A5" w:rsidP="005053E1">
            <w:pPr>
              <w:pStyle w:val="TableParagraph"/>
              <w:ind w:left="5" w:right="-164"/>
              <w:jc w:val="center"/>
            </w:pPr>
            <w:r w:rsidRPr="00483490">
              <w:rPr>
                <w:spacing w:val="-2"/>
              </w:rPr>
              <w:t>767818.9892</w:t>
            </w:r>
          </w:p>
        </w:tc>
        <w:tc>
          <w:tcPr>
            <w:tcW w:w="2255" w:type="dxa"/>
          </w:tcPr>
          <w:p w14:paraId="288FF375" w14:textId="77777777" w:rsidR="005531A5" w:rsidRPr="00483490" w:rsidRDefault="005531A5" w:rsidP="005053E1">
            <w:pPr>
              <w:pStyle w:val="TableParagraph"/>
              <w:ind w:right="-164"/>
              <w:jc w:val="center"/>
            </w:pPr>
            <w:r w:rsidRPr="00483490">
              <w:rPr>
                <w:spacing w:val="-2"/>
              </w:rPr>
              <w:t>-54.44</w:t>
            </w:r>
          </w:p>
        </w:tc>
      </w:tr>
      <w:tr w:rsidR="005531A5" w:rsidRPr="00483490" w14:paraId="6072C26C" w14:textId="77777777" w:rsidTr="005053E1">
        <w:trPr>
          <w:trHeight w:val="290"/>
          <w:jc w:val="center"/>
        </w:trPr>
        <w:tc>
          <w:tcPr>
            <w:tcW w:w="924" w:type="dxa"/>
          </w:tcPr>
          <w:p w14:paraId="5F50FDDC" w14:textId="77777777" w:rsidR="005531A5" w:rsidRPr="00483490" w:rsidRDefault="005531A5" w:rsidP="005053E1">
            <w:pPr>
              <w:pStyle w:val="TableParagraph"/>
              <w:ind w:left="11" w:right="-164"/>
              <w:jc w:val="center"/>
            </w:pPr>
            <w:r w:rsidRPr="00483490">
              <w:rPr>
                <w:spacing w:val="-5"/>
              </w:rPr>
              <w:t>456</w:t>
            </w:r>
          </w:p>
        </w:tc>
        <w:tc>
          <w:tcPr>
            <w:tcW w:w="2977" w:type="dxa"/>
          </w:tcPr>
          <w:p w14:paraId="4127DBA8" w14:textId="77777777" w:rsidR="005531A5" w:rsidRPr="00483490" w:rsidRDefault="005531A5" w:rsidP="005053E1">
            <w:pPr>
              <w:pStyle w:val="TableParagraph"/>
              <w:ind w:right="-164"/>
              <w:jc w:val="center"/>
            </w:pPr>
            <w:r w:rsidRPr="00483490">
              <w:rPr>
                <w:spacing w:val="-2"/>
              </w:rPr>
              <w:t>2183010.594</w:t>
            </w:r>
          </w:p>
        </w:tc>
        <w:tc>
          <w:tcPr>
            <w:tcW w:w="2865" w:type="dxa"/>
          </w:tcPr>
          <w:p w14:paraId="312283BD" w14:textId="77777777" w:rsidR="005531A5" w:rsidRPr="00483490" w:rsidRDefault="005531A5" w:rsidP="005053E1">
            <w:pPr>
              <w:pStyle w:val="TableParagraph"/>
              <w:ind w:left="5" w:right="-164"/>
              <w:jc w:val="center"/>
            </w:pPr>
            <w:r w:rsidRPr="00483490">
              <w:rPr>
                <w:spacing w:val="-2"/>
              </w:rPr>
              <w:t>767858.039</w:t>
            </w:r>
          </w:p>
        </w:tc>
        <w:tc>
          <w:tcPr>
            <w:tcW w:w="2255" w:type="dxa"/>
          </w:tcPr>
          <w:p w14:paraId="1424BCFC" w14:textId="77777777" w:rsidR="005531A5" w:rsidRPr="00483490" w:rsidRDefault="005531A5" w:rsidP="005053E1">
            <w:pPr>
              <w:pStyle w:val="TableParagraph"/>
              <w:ind w:right="-164"/>
              <w:jc w:val="center"/>
            </w:pPr>
            <w:r w:rsidRPr="00483490">
              <w:rPr>
                <w:spacing w:val="-2"/>
              </w:rPr>
              <w:t>-35.46</w:t>
            </w:r>
          </w:p>
        </w:tc>
      </w:tr>
      <w:tr w:rsidR="005531A5" w:rsidRPr="00483490" w14:paraId="16F4F299" w14:textId="77777777" w:rsidTr="005053E1">
        <w:trPr>
          <w:trHeight w:val="290"/>
          <w:jc w:val="center"/>
        </w:trPr>
        <w:tc>
          <w:tcPr>
            <w:tcW w:w="924" w:type="dxa"/>
          </w:tcPr>
          <w:p w14:paraId="7731CB75" w14:textId="77777777" w:rsidR="005531A5" w:rsidRPr="00483490" w:rsidRDefault="005531A5" w:rsidP="005053E1">
            <w:pPr>
              <w:pStyle w:val="TableParagraph"/>
              <w:ind w:left="11" w:right="-164"/>
              <w:jc w:val="center"/>
            </w:pPr>
            <w:r w:rsidRPr="00483490">
              <w:rPr>
                <w:spacing w:val="-5"/>
              </w:rPr>
              <w:t>457</w:t>
            </w:r>
          </w:p>
        </w:tc>
        <w:tc>
          <w:tcPr>
            <w:tcW w:w="2977" w:type="dxa"/>
          </w:tcPr>
          <w:p w14:paraId="4C573918" w14:textId="77777777" w:rsidR="005531A5" w:rsidRPr="00483490" w:rsidRDefault="005531A5" w:rsidP="005053E1">
            <w:pPr>
              <w:pStyle w:val="TableParagraph"/>
              <w:ind w:right="-164"/>
              <w:jc w:val="center"/>
            </w:pPr>
            <w:r w:rsidRPr="00483490">
              <w:rPr>
                <w:spacing w:val="-2"/>
              </w:rPr>
              <w:t>2183013.002</w:t>
            </w:r>
          </w:p>
        </w:tc>
        <w:tc>
          <w:tcPr>
            <w:tcW w:w="2865" w:type="dxa"/>
          </w:tcPr>
          <w:p w14:paraId="493635A5" w14:textId="77777777" w:rsidR="005531A5" w:rsidRPr="00483490" w:rsidRDefault="005531A5" w:rsidP="005053E1">
            <w:pPr>
              <w:pStyle w:val="TableParagraph"/>
              <w:ind w:left="5" w:right="-164"/>
              <w:jc w:val="center"/>
            </w:pPr>
            <w:r w:rsidRPr="00483490">
              <w:rPr>
                <w:spacing w:val="-2"/>
              </w:rPr>
              <w:t>767397.068</w:t>
            </w:r>
          </w:p>
        </w:tc>
        <w:tc>
          <w:tcPr>
            <w:tcW w:w="2255" w:type="dxa"/>
          </w:tcPr>
          <w:p w14:paraId="3FB4D24F" w14:textId="77777777" w:rsidR="005531A5" w:rsidRPr="00483490" w:rsidRDefault="005531A5" w:rsidP="005053E1">
            <w:pPr>
              <w:pStyle w:val="TableParagraph"/>
              <w:ind w:right="-164"/>
              <w:jc w:val="center"/>
            </w:pPr>
            <w:r w:rsidRPr="00483490">
              <w:rPr>
                <w:spacing w:val="-2"/>
              </w:rPr>
              <w:t>42.72</w:t>
            </w:r>
          </w:p>
        </w:tc>
      </w:tr>
      <w:tr w:rsidR="005531A5" w:rsidRPr="00483490" w14:paraId="5F998AAE" w14:textId="77777777" w:rsidTr="005053E1">
        <w:trPr>
          <w:trHeight w:val="290"/>
          <w:jc w:val="center"/>
        </w:trPr>
        <w:tc>
          <w:tcPr>
            <w:tcW w:w="924" w:type="dxa"/>
          </w:tcPr>
          <w:p w14:paraId="4E0B9F83" w14:textId="77777777" w:rsidR="005531A5" w:rsidRPr="00483490" w:rsidRDefault="005531A5" w:rsidP="005053E1">
            <w:pPr>
              <w:pStyle w:val="TableParagraph"/>
              <w:ind w:left="11" w:right="-164"/>
              <w:jc w:val="center"/>
            </w:pPr>
            <w:r w:rsidRPr="00483490">
              <w:rPr>
                <w:spacing w:val="-5"/>
              </w:rPr>
              <w:t>458</w:t>
            </w:r>
          </w:p>
        </w:tc>
        <w:tc>
          <w:tcPr>
            <w:tcW w:w="2977" w:type="dxa"/>
          </w:tcPr>
          <w:p w14:paraId="2EF34CD1" w14:textId="77777777" w:rsidR="005531A5" w:rsidRPr="00483490" w:rsidRDefault="005531A5" w:rsidP="005053E1">
            <w:pPr>
              <w:pStyle w:val="TableParagraph"/>
              <w:ind w:right="-164"/>
              <w:jc w:val="center"/>
            </w:pPr>
            <w:r w:rsidRPr="00483490">
              <w:rPr>
                <w:spacing w:val="-2"/>
              </w:rPr>
              <w:t>2183013.34</w:t>
            </w:r>
          </w:p>
        </w:tc>
        <w:tc>
          <w:tcPr>
            <w:tcW w:w="2865" w:type="dxa"/>
          </w:tcPr>
          <w:p w14:paraId="46D6BACD" w14:textId="77777777" w:rsidR="005531A5" w:rsidRPr="00483490" w:rsidRDefault="005531A5" w:rsidP="005053E1">
            <w:pPr>
              <w:pStyle w:val="TableParagraph"/>
              <w:ind w:left="5" w:right="-164"/>
              <w:jc w:val="center"/>
            </w:pPr>
            <w:r w:rsidRPr="00483490">
              <w:rPr>
                <w:spacing w:val="-2"/>
              </w:rPr>
              <w:t>767436.1179</w:t>
            </w:r>
          </w:p>
        </w:tc>
        <w:tc>
          <w:tcPr>
            <w:tcW w:w="2255" w:type="dxa"/>
          </w:tcPr>
          <w:p w14:paraId="36C93240" w14:textId="77777777" w:rsidR="005531A5" w:rsidRPr="00483490" w:rsidRDefault="005531A5" w:rsidP="005053E1">
            <w:pPr>
              <w:pStyle w:val="TableParagraph"/>
              <w:ind w:right="-164"/>
              <w:jc w:val="center"/>
            </w:pPr>
            <w:r w:rsidRPr="00483490">
              <w:rPr>
                <w:spacing w:val="-2"/>
              </w:rPr>
              <w:t>37.81</w:t>
            </w:r>
          </w:p>
        </w:tc>
      </w:tr>
      <w:tr w:rsidR="005531A5" w:rsidRPr="00483490" w14:paraId="7D9C30C9" w14:textId="77777777" w:rsidTr="005053E1">
        <w:trPr>
          <w:trHeight w:val="290"/>
          <w:jc w:val="center"/>
        </w:trPr>
        <w:tc>
          <w:tcPr>
            <w:tcW w:w="924" w:type="dxa"/>
          </w:tcPr>
          <w:p w14:paraId="206A0F5A" w14:textId="77777777" w:rsidR="005531A5" w:rsidRPr="00483490" w:rsidRDefault="005531A5" w:rsidP="005053E1">
            <w:pPr>
              <w:pStyle w:val="TableParagraph"/>
              <w:ind w:left="11" w:right="-164"/>
              <w:jc w:val="center"/>
            </w:pPr>
            <w:r w:rsidRPr="00483490">
              <w:rPr>
                <w:spacing w:val="-5"/>
              </w:rPr>
              <w:t>459</w:t>
            </w:r>
          </w:p>
        </w:tc>
        <w:tc>
          <w:tcPr>
            <w:tcW w:w="2977" w:type="dxa"/>
          </w:tcPr>
          <w:p w14:paraId="1FDBB6E1" w14:textId="77777777" w:rsidR="005531A5" w:rsidRPr="00483490" w:rsidRDefault="005531A5" w:rsidP="005053E1">
            <w:pPr>
              <w:pStyle w:val="TableParagraph"/>
              <w:ind w:right="-164"/>
              <w:jc w:val="center"/>
            </w:pPr>
            <w:r w:rsidRPr="00483490">
              <w:rPr>
                <w:spacing w:val="-2"/>
              </w:rPr>
              <w:t>2183013.679</w:t>
            </w:r>
          </w:p>
        </w:tc>
        <w:tc>
          <w:tcPr>
            <w:tcW w:w="2865" w:type="dxa"/>
          </w:tcPr>
          <w:p w14:paraId="4B039EA5" w14:textId="77777777" w:rsidR="005531A5" w:rsidRPr="00483490" w:rsidRDefault="005531A5" w:rsidP="005053E1">
            <w:pPr>
              <w:pStyle w:val="TableParagraph"/>
              <w:ind w:left="5" w:right="-164"/>
              <w:jc w:val="center"/>
            </w:pPr>
            <w:r w:rsidRPr="00483490">
              <w:rPr>
                <w:spacing w:val="-2"/>
              </w:rPr>
              <w:t>767475.1676</w:t>
            </w:r>
          </w:p>
        </w:tc>
        <w:tc>
          <w:tcPr>
            <w:tcW w:w="2255" w:type="dxa"/>
          </w:tcPr>
          <w:p w14:paraId="64E9EFAA" w14:textId="77777777" w:rsidR="005531A5" w:rsidRPr="00483490" w:rsidRDefault="005531A5" w:rsidP="005053E1">
            <w:pPr>
              <w:pStyle w:val="TableParagraph"/>
              <w:ind w:right="-164"/>
              <w:jc w:val="center"/>
            </w:pPr>
            <w:r w:rsidRPr="00483490">
              <w:rPr>
                <w:spacing w:val="-2"/>
              </w:rPr>
              <w:t>23.28</w:t>
            </w:r>
          </w:p>
        </w:tc>
      </w:tr>
      <w:tr w:rsidR="005531A5" w:rsidRPr="00483490" w14:paraId="4CDC01D1" w14:textId="77777777" w:rsidTr="005053E1">
        <w:trPr>
          <w:trHeight w:val="290"/>
          <w:jc w:val="center"/>
        </w:trPr>
        <w:tc>
          <w:tcPr>
            <w:tcW w:w="924" w:type="dxa"/>
          </w:tcPr>
          <w:p w14:paraId="6C087BAA" w14:textId="77777777" w:rsidR="005531A5" w:rsidRPr="00483490" w:rsidRDefault="005531A5" w:rsidP="005053E1">
            <w:pPr>
              <w:pStyle w:val="TableParagraph"/>
              <w:ind w:left="11" w:right="-164"/>
              <w:jc w:val="center"/>
            </w:pPr>
            <w:r w:rsidRPr="00483490">
              <w:rPr>
                <w:spacing w:val="-5"/>
              </w:rPr>
              <w:t>460</w:t>
            </w:r>
          </w:p>
        </w:tc>
        <w:tc>
          <w:tcPr>
            <w:tcW w:w="2977" w:type="dxa"/>
          </w:tcPr>
          <w:p w14:paraId="1C7D1123" w14:textId="77777777" w:rsidR="005531A5" w:rsidRPr="00483490" w:rsidRDefault="005531A5" w:rsidP="005053E1">
            <w:pPr>
              <w:pStyle w:val="TableParagraph"/>
              <w:ind w:right="-164"/>
              <w:jc w:val="center"/>
            </w:pPr>
            <w:r w:rsidRPr="00483490">
              <w:rPr>
                <w:spacing w:val="-2"/>
              </w:rPr>
              <w:t>2183014.017</w:t>
            </w:r>
          </w:p>
        </w:tc>
        <w:tc>
          <w:tcPr>
            <w:tcW w:w="2865" w:type="dxa"/>
          </w:tcPr>
          <w:p w14:paraId="0507203E" w14:textId="77777777" w:rsidR="005531A5" w:rsidRPr="00483490" w:rsidRDefault="005531A5" w:rsidP="005053E1">
            <w:pPr>
              <w:pStyle w:val="TableParagraph"/>
              <w:ind w:left="5" w:right="-164"/>
              <w:jc w:val="center"/>
            </w:pPr>
            <w:r w:rsidRPr="00483490">
              <w:rPr>
                <w:spacing w:val="-2"/>
              </w:rPr>
              <w:t>767514.2174</w:t>
            </w:r>
          </w:p>
        </w:tc>
        <w:tc>
          <w:tcPr>
            <w:tcW w:w="2255" w:type="dxa"/>
          </w:tcPr>
          <w:p w14:paraId="7D6CAAA9" w14:textId="77777777" w:rsidR="005531A5" w:rsidRPr="00483490" w:rsidRDefault="005531A5" w:rsidP="005053E1">
            <w:pPr>
              <w:pStyle w:val="TableParagraph"/>
              <w:ind w:right="-164"/>
              <w:jc w:val="center"/>
            </w:pPr>
            <w:r w:rsidRPr="00483490">
              <w:rPr>
                <w:spacing w:val="-2"/>
              </w:rPr>
              <w:t>-</w:t>
            </w:r>
            <w:r w:rsidRPr="00483490">
              <w:rPr>
                <w:spacing w:val="-4"/>
              </w:rPr>
              <w:t>1.29</w:t>
            </w:r>
          </w:p>
        </w:tc>
      </w:tr>
      <w:tr w:rsidR="005531A5" w:rsidRPr="00483490" w14:paraId="092227B9" w14:textId="77777777" w:rsidTr="005053E1">
        <w:trPr>
          <w:trHeight w:val="290"/>
          <w:jc w:val="center"/>
        </w:trPr>
        <w:tc>
          <w:tcPr>
            <w:tcW w:w="924" w:type="dxa"/>
          </w:tcPr>
          <w:p w14:paraId="2F3E8279" w14:textId="77777777" w:rsidR="005531A5" w:rsidRPr="00483490" w:rsidRDefault="005531A5" w:rsidP="005053E1">
            <w:pPr>
              <w:pStyle w:val="TableParagraph"/>
              <w:ind w:left="11" w:right="-164"/>
              <w:jc w:val="center"/>
            </w:pPr>
            <w:r w:rsidRPr="00483490">
              <w:rPr>
                <w:spacing w:val="-5"/>
              </w:rPr>
              <w:t>461</w:t>
            </w:r>
          </w:p>
        </w:tc>
        <w:tc>
          <w:tcPr>
            <w:tcW w:w="2977" w:type="dxa"/>
          </w:tcPr>
          <w:p w14:paraId="0C2023BE" w14:textId="77777777" w:rsidR="005531A5" w:rsidRPr="00483490" w:rsidRDefault="005531A5" w:rsidP="005053E1">
            <w:pPr>
              <w:pStyle w:val="TableParagraph"/>
              <w:ind w:right="-164"/>
              <w:jc w:val="center"/>
            </w:pPr>
            <w:r w:rsidRPr="00483490">
              <w:rPr>
                <w:spacing w:val="-2"/>
              </w:rPr>
              <w:t>2183014.356</w:t>
            </w:r>
          </w:p>
        </w:tc>
        <w:tc>
          <w:tcPr>
            <w:tcW w:w="2865" w:type="dxa"/>
          </w:tcPr>
          <w:p w14:paraId="4807E3F3" w14:textId="77777777" w:rsidR="005531A5" w:rsidRPr="00483490" w:rsidRDefault="005531A5" w:rsidP="005053E1">
            <w:pPr>
              <w:pStyle w:val="TableParagraph"/>
              <w:ind w:left="5" w:right="-164"/>
              <w:jc w:val="center"/>
            </w:pPr>
            <w:r w:rsidRPr="00483490">
              <w:rPr>
                <w:spacing w:val="-2"/>
              </w:rPr>
              <w:t>767553.2671</w:t>
            </w:r>
          </w:p>
        </w:tc>
        <w:tc>
          <w:tcPr>
            <w:tcW w:w="2255" w:type="dxa"/>
          </w:tcPr>
          <w:p w14:paraId="71C0B665" w14:textId="77777777" w:rsidR="005531A5" w:rsidRPr="00483490" w:rsidRDefault="005531A5" w:rsidP="005053E1">
            <w:pPr>
              <w:pStyle w:val="TableParagraph"/>
              <w:ind w:right="-164"/>
              <w:jc w:val="center"/>
            </w:pPr>
            <w:r w:rsidRPr="00483490">
              <w:rPr>
                <w:spacing w:val="-2"/>
              </w:rPr>
              <w:t>-</w:t>
            </w:r>
            <w:r w:rsidRPr="00483490">
              <w:rPr>
                <w:spacing w:val="-4"/>
              </w:rPr>
              <w:t>1.14</w:t>
            </w:r>
          </w:p>
        </w:tc>
      </w:tr>
      <w:tr w:rsidR="005531A5" w:rsidRPr="00483490" w14:paraId="3ACC1BAF" w14:textId="77777777" w:rsidTr="005053E1">
        <w:trPr>
          <w:trHeight w:val="290"/>
          <w:jc w:val="center"/>
        </w:trPr>
        <w:tc>
          <w:tcPr>
            <w:tcW w:w="924" w:type="dxa"/>
          </w:tcPr>
          <w:p w14:paraId="7E5A8E63" w14:textId="77777777" w:rsidR="005531A5" w:rsidRPr="00483490" w:rsidRDefault="005531A5" w:rsidP="005053E1">
            <w:pPr>
              <w:pStyle w:val="TableParagraph"/>
              <w:ind w:left="11" w:right="-164"/>
              <w:jc w:val="center"/>
            </w:pPr>
            <w:r w:rsidRPr="00483490">
              <w:rPr>
                <w:spacing w:val="-5"/>
              </w:rPr>
              <w:t>462</w:t>
            </w:r>
          </w:p>
        </w:tc>
        <w:tc>
          <w:tcPr>
            <w:tcW w:w="2977" w:type="dxa"/>
          </w:tcPr>
          <w:p w14:paraId="73157648" w14:textId="77777777" w:rsidR="005531A5" w:rsidRPr="00483490" w:rsidRDefault="005531A5" w:rsidP="005053E1">
            <w:pPr>
              <w:pStyle w:val="TableParagraph"/>
              <w:ind w:right="-164"/>
              <w:jc w:val="center"/>
            </w:pPr>
            <w:r w:rsidRPr="00483490">
              <w:rPr>
                <w:spacing w:val="-2"/>
              </w:rPr>
              <w:t>2183014.694</w:t>
            </w:r>
          </w:p>
        </w:tc>
        <w:tc>
          <w:tcPr>
            <w:tcW w:w="2865" w:type="dxa"/>
          </w:tcPr>
          <w:p w14:paraId="19678DD6" w14:textId="77777777" w:rsidR="005531A5" w:rsidRPr="00483490" w:rsidRDefault="005531A5" w:rsidP="005053E1">
            <w:pPr>
              <w:pStyle w:val="TableParagraph"/>
              <w:ind w:left="5" w:right="-164"/>
              <w:jc w:val="center"/>
            </w:pPr>
            <w:r w:rsidRPr="00483490">
              <w:rPr>
                <w:spacing w:val="-2"/>
              </w:rPr>
              <w:t>767592.317</w:t>
            </w:r>
          </w:p>
        </w:tc>
        <w:tc>
          <w:tcPr>
            <w:tcW w:w="2255" w:type="dxa"/>
          </w:tcPr>
          <w:p w14:paraId="34B910F3" w14:textId="77777777" w:rsidR="005531A5" w:rsidRPr="00483490" w:rsidRDefault="005531A5" w:rsidP="005053E1">
            <w:pPr>
              <w:pStyle w:val="TableParagraph"/>
              <w:ind w:right="-164"/>
              <w:jc w:val="center"/>
            </w:pPr>
            <w:r w:rsidRPr="00483490">
              <w:rPr>
                <w:spacing w:val="-2"/>
              </w:rPr>
              <w:t>-19.45</w:t>
            </w:r>
          </w:p>
        </w:tc>
      </w:tr>
      <w:tr w:rsidR="005531A5" w:rsidRPr="00483490" w14:paraId="05CD0255" w14:textId="77777777" w:rsidTr="005053E1">
        <w:trPr>
          <w:trHeight w:val="290"/>
          <w:jc w:val="center"/>
        </w:trPr>
        <w:tc>
          <w:tcPr>
            <w:tcW w:w="924" w:type="dxa"/>
          </w:tcPr>
          <w:p w14:paraId="434EE782" w14:textId="77777777" w:rsidR="005531A5" w:rsidRPr="00483490" w:rsidRDefault="005531A5" w:rsidP="005053E1">
            <w:pPr>
              <w:pStyle w:val="TableParagraph"/>
              <w:ind w:left="11" w:right="-164"/>
              <w:jc w:val="center"/>
            </w:pPr>
            <w:r w:rsidRPr="00483490">
              <w:rPr>
                <w:spacing w:val="-5"/>
              </w:rPr>
              <w:t>463</w:t>
            </w:r>
          </w:p>
        </w:tc>
        <w:tc>
          <w:tcPr>
            <w:tcW w:w="2977" w:type="dxa"/>
          </w:tcPr>
          <w:p w14:paraId="45144563" w14:textId="77777777" w:rsidR="005531A5" w:rsidRPr="00483490" w:rsidRDefault="005531A5" w:rsidP="005053E1">
            <w:pPr>
              <w:pStyle w:val="TableParagraph"/>
              <w:ind w:right="-164"/>
              <w:jc w:val="center"/>
            </w:pPr>
            <w:r w:rsidRPr="00483490">
              <w:rPr>
                <w:spacing w:val="-2"/>
              </w:rPr>
              <w:t>2183015.032</w:t>
            </w:r>
          </w:p>
        </w:tc>
        <w:tc>
          <w:tcPr>
            <w:tcW w:w="2865" w:type="dxa"/>
          </w:tcPr>
          <w:p w14:paraId="35B6B4AB" w14:textId="77777777" w:rsidR="005531A5" w:rsidRPr="00483490" w:rsidRDefault="005531A5" w:rsidP="005053E1">
            <w:pPr>
              <w:pStyle w:val="TableParagraph"/>
              <w:ind w:left="5" w:right="-164"/>
              <w:jc w:val="center"/>
            </w:pPr>
            <w:r w:rsidRPr="00483490">
              <w:rPr>
                <w:spacing w:val="-2"/>
              </w:rPr>
              <w:t>767631.3668</w:t>
            </w:r>
          </w:p>
        </w:tc>
        <w:tc>
          <w:tcPr>
            <w:tcW w:w="2255" w:type="dxa"/>
          </w:tcPr>
          <w:p w14:paraId="3D3DC576" w14:textId="77777777" w:rsidR="005531A5" w:rsidRPr="00483490" w:rsidRDefault="005531A5" w:rsidP="005053E1">
            <w:pPr>
              <w:pStyle w:val="TableParagraph"/>
              <w:ind w:right="-164"/>
              <w:jc w:val="center"/>
            </w:pPr>
            <w:r w:rsidRPr="00483490">
              <w:rPr>
                <w:spacing w:val="-2"/>
              </w:rPr>
              <w:t>-24.82</w:t>
            </w:r>
          </w:p>
        </w:tc>
      </w:tr>
      <w:tr w:rsidR="005531A5" w:rsidRPr="00483490" w14:paraId="0C8222C4" w14:textId="77777777" w:rsidTr="005053E1">
        <w:trPr>
          <w:trHeight w:val="290"/>
          <w:jc w:val="center"/>
        </w:trPr>
        <w:tc>
          <w:tcPr>
            <w:tcW w:w="924" w:type="dxa"/>
          </w:tcPr>
          <w:p w14:paraId="24DF2EC7" w14:textId="77777777" w:rsidR="005531A5" w:rsidRPr="00483490" w:rsidRDefault="005531A5" w:rsidP="005053E1">
            <w:pPr>
              <w:pStyle w:val="TableParagraph"/>
              <w:ind w:left="11" w:right="-164"/>
              <w:jc w:val="center"/>
            </w:pPr>
            <w:r w:rsidRPr="00483490">
              <w:rPr>
                <w:spacing w:val="-5"/>
              </w:rPr>
              <w:t>464</w:t>
            </w:r>
          </w:p>
        </w:tc>
        <w:tc>
          <w:tcPr>
            <w:tcW w:w="2977" w:type="dxa"/>
          </w:tcPr>
          <w:p w14:paraId="21124F1A" w14:textId="77777777" w:rsidR="005531A5" w:rsidRPr="00483490" w:rsidRDefault="005531A5" w:rsidP="005053E1">
            <w:pPr>
              <w:pStyle w:val="TableParagraph"/>
              <w:ind w:right="-164"/>
              <w:jc w:val="center"/>
            </w:pPr>
            <w:r w:rsidRPr="00483490">
              <w:rPr>
                <w:spacing w:val="-2"/>
              </w:rPr>
              <w:t>2183015.37</w:t>
            </w:r>
          </w:p>
        </w:tc>
        <w:tc>
          <w:tcPr>
            <w:tcW w:w="2865" w:type="dxa"/>
          </w:tcPr>
          <w:p w14:paraId="567164DF" w14:textId="77777777" w:rsidR="005531A5" w:rsidRPr="00483490" w:rsidRDefault="005531A5" w:rsidP="005053E1">
            <w:pPr>
              <w:pStyle w:val="TableParagraph"/>
              <w:ind w:left="5" w:right="-164"/>
              <w:jc w:val="center"/>
            </w:pPr>
            <w:r w:rsidRPr="00483490">
              <w:rPr>
                <w:spacing w:val="-2"/>
              </w:rPr>
              <w:t>767670.4165</w:t>
            </w:r>
          </w:p>
        </w:tc>
        <w:tc>
          <w:tcPr>
            <w:tcW w:w="2255" w:type="dxa"/>
          </w:tcPr>
          <w:p w14:paraId="5737A357" w14:textId="77777777" w:rsidR="005531A5" w:rsidRPr="00483490" w:rsidRDefault="005531A5" w:rsidP="005053E1">
            <w:pPr>
              <w:pStyle w:val="TableParagraph"/>
              <w:ind w:right="-164"/>
              <w:jc w:val="center"/>
            </w:pPr>
            <w:r w:rsidRPr="00483490">
              <w:rPr>
                <w:spacing w:val="-2"/>
              </w:rPr>
              <w:t>-84.41</w:t>
            </w:r>
          </w:p>
        </w:tc>
      </w:tr>
      <w:tr w:rsidR="005531A5" w:rsidRPr="00483490" w14:paraId="4D100B07" w14:textId="77777777" w:rsidTr="005053E1">
        <w:trPr>
          <w:trHeight w:val="290"/>
          <w:jc w:val="center"/>
        </w:trPr>
        <w:tc>
          <w:tcPr>
            <w:tcW w:w="924" w:type="dxa"/>
          </w:tcPr>
          <w:p w14:paraId="777C6ABA" w14:textId="77777777" w:rsidR="005531A5" w:rsidRPr="00483490" w:rsidRDefault="005531A5" w:rsidP="005053E1">
            <w:pPr>
              <w:pStyle w:val="TableParagraph"/>
              <w:ind w:left="11" w:right="-164"/>
              <w:jc w:val="center"/>
            </w:pPr>
            <w:r w:rsidRPr="00483490">
              <w:rPr>
                <w:spacing w:val="-5"/>
              </w:rPr>
              <w:t>465</w:t>
            </w:r>
          </w:p>
        </w:tc>
        <w:tc>
          <w:tcPr>
            <w:tcW w:w="2977" w:type="dxa"/>
          </w:tcPr>
          <w:p w14:paraId="7B17643E" w14:textId="77777777" w:rsidR="005531A5" w:rsidRPr="00483490" w:rsidRDefault="005531A5" w:rsidP="005053E1">
            <w:pPr>
              <w:pStyle w:val="TableParagraph"/>
              <w:ind w:right="-164"/>
              <w:jc w:val="center"/>
            </w:pPr>
            <w:r w:rsidRPr="00483490">
              <w:rPr>
                <w:spacing w:val="-2"/>
              </w:rPr>
              <w:t>2183015.709</w:t>
            </w:r>
          </w:p>
        </w:tc>
        <w:tc>
          <w:tcPr>
            <w:tcW w:w="2865" w:type="dxa"/>
          </w:tcPr>
          <w:p w14:paraId="4B6D9655" w14:textId="77777777" w:rsidR="005531A5" w:rsidRPr="00483490" w:rsidRDefault="005531A5" w:rsidP="005053E1">
            <w:pPr>
              <w:pStyle w:val="TableParagraph"/>
              <w:ind w:left="5" w:right="-164"/>
              <w:jc w:val="center"/>
            </w:pPr>
            <w:r w:rsidRPr="00483490">
              <w:rPr>
                <w:spacing w:val="-2"/>
              </w:rPr>
              <w:t>767709.4663</w:t>
            </w:r>
          </w:p>
        </w:tc>
        <w:tc>
          <w:tcPr>
            <w:tcW w:w="2255" w:type="dxa"/>
          </w:tcPr>
          <w:p w14:paraId="462D25CD" w14:textId="77777777" w:rsidR="005531A5" w:rsidRPr="00483490" w:rsidRDefault="005531A5" w:rsidP="005053E1">
            <w:pPr>
              <w:pStyle w:val="TableParagraph"/>
              <w:ind w:right="-164"/>
              <w:jc w:val="center"/>
            </w:pPr>
            <w:r w:rsidRPr="00483490">
              <w:rPr>
                <w:spacing w:val="-2"/>
              </w:rPr>
              <w:t>-118.77</w:t>
            </w:r>
          </w:p>
        </w:tc>
      </w:tr>
      <w:tr w:rsidR="005531A5" w:rsidRPr="00483490" w14:paraId="2922B16F" w14:textId="77777777" w:rsidTr="005053E1">
        <w:trPr>
          <w:trHeight w:val="290"/>
          <w:jc w:val="center"/>
        </w:trPr>
        <w:tc>
          <w:tcPr>
            <w:tcW w:w="924" w:type="dxa"/>
          </w:tcPr>
          <w:p w14:paraId="7B83F869" w14:textId="77777777" w:rsidR="005531A5" w:rsidRPr="00483490" w:rsidRDefault="005531A5" w:rsidP="005053E1">
            <w:pPr>
              <w:pStyle w:val="TableParagraph"/>
              <w:ind w:left="11" w:right="-164"/>
              <w:jc w:val="center"/>
            </w:pPr>
            <w:r w:rsidRPr="00483490">
              <w:rPr>
                <w:spacing w:val="-5"/>
              </w:rPr>
              <w:t>466</w:t>
            </w:r>
          </w:p>
        </w:tc>
        <w:tc>
          <w:tcPr>
            <w:tcW w:w="2977" w:type="dxa"/>
          </w:tcPr>
          <w:p w14:paraId="10DDD16E" w14:textId="77777777" w:rsidR="005531A5" w:rsidRPr="00483490" w:rsidRDefault="005531A5" w:rsidP="005053E1">
            <w:pPr>
              <w:pStyle w:val="TableParagraph"/>
              <w:ind w:right="-164"/>
              <w:jc w:val="center"/>
            </w:pPr>
            <w:r w:rsidRPr="00483490">
              <w:rPr>
                <w:spacing w:val="-2"/>
              </w:rPr>
              <w:t>2183016.047</w:t>
            </w:r>
          </w:p>
        </w:tc>
        <w:tc>
          <w:tcPr>
            <w:tcW w:w="2865" w:type="dxa"/>
          </w:tcPr>
          <w:p w14:paraId="28B8110D" w14:textId="77777777" w:rsidR="005531A5" w:rsidRPr="00483490" w:rsidRDefault="005531A5" w:rsidP="005053E1">
            <w:pPr>
              <w:pStyle w:val="TableParagraph"/>
              <w:ind w:left="5" w:right="-164"/>
              <w:jc w:val="center"/>
            </w:pPr>
            <w:r w:rsidRPr="00483490">
              <w:rPr>
                <w:spacing w:val="-2"/>
              </w:rPr>
              <w:t>767748.5161</w:t>
            </w:r>
          </w:p>
        </w:tc>
        <w:tc>
          <w:tcPr>
            <w:tcW w:w="2255" w:type="dxa"/>
          </w:tcPr>
          <w:p w14:paraId="3872DA05" w14:textId="77777777" w:rsidR="005531A5" w:rsidRPr="00483490" w:rsidRDefault="005531A5" w:rsidP="005053E1">
            <w:pPr>
              <w:pStyle w:val="TableParagraph"/>
              <w:ind w:right="-164"/>
              <w:jc w:val="center"/>
            </w:pPr>
            <w:r w:rsidRPr="00483490">
              <w:rPr>
                <w:spacing w:val="-2"/>
              </w:rPr>
              <w:t>-89.57</w:t>
            </w:r>
          </w:p>
        </w:tc>
      </w:tr>
      <w:tr w:rsidR="005531A5" w:rsidRPr="00483490" w14:paraId="18826649" w14:textId="77777777" w:rsidTr="005053E1">
        <w:trPr>
          <w:trHeight w:val="290"/>
          <w:jc w:val="center"/>
        </w:trPr>
        <w:tc>
          <w:tcPr>
            <w:tcW w:w="924" w:type="dxa"/>
          </w:tcPr>
          <w:p w14:paraId="32FDAAF8" w14:textId="77777777" w:rsidR="005531A5" w:rsidRPr="00483490" w:rsidRDefault="005531A5" w:rsidP="005053E1">
            <w:pPr>
              <w:pStyle w:val="TableParagraph"/>
              <w:ind w:left="11" w:right="-164"/>
              <w:jc w:val="center"/>
            </w:pPr>
            <w:r w:rsidRPr="00483490">
              <w:rPr>
                <w:spacing w:val="-5"/>
              </w:rPr>
              <w:t>467</w:t>
            </w:r>
          </w:p>
        </w:tc>
        <w:tc>
          <w:tcPr>
            <w:tcW w:w="2977" w:type="dxa"/>
          </w:tcPr>
          <w:p w14:paraId="4894B60C" w14:textId="77777777" w:rsidR="005531A5" w:rsidRPr="00483490" w:rsidRDefault="005531A5" w:rsidP="005053E1">
            <w:pPr>
              <w:pStyle w:val="TableParagraph"/>
              <w:ind w:right="-164"/>
              <w:jc w:val="center"/>
            </w:pPr>
            <w:r w:rsidRPr="00483490">
              <w:rPr>
                <w:spacing w:val="-2"/>
              </w:rPr>
              <w:t>2183016.385</w:t>
            </w:r>
          </w:p>
        </w:tc>
        <w:tc>
          <w:tcPr>
            <w:tcW w:w="2865" w:type="dxa"/>
          </w:tcPr>
          <w:p w14:paraId="0C18CEEB" w14:textId="77777777" w:rsidR="005531A5" w:rsidRPr="00483490" w:rsidRDefault="005531A5" w:rsidP="005053E1">
            <w:pPr>
              <w:pStyle w:val="TableParagraph"/>
              <w:ind w:left="5" w:right="-164"/>
              <w:jc w:val="center"/>
            </w:pPr>
            <w:r w:rsidRPr="00483490">
              <w:rPr>
                <w:spacing w:val="-2"/>
              </w:rPr>
              <w:t>767787.5659</w:t>
            </w:r>
          </w:p>
        </w:tc>
        <w:tc>
          <w:tcPr>
            <w:tcW w:w="2255" w:type="dxa"/>
          </w:tcPr>
          <w:p w14:paraId="2EC6B7B5" w14:textId="77777777" w:rsidR="005531A5" w:rsidRPr="00483490" w:rsidRDefault="005531A5" w:rsidP="005053E1">
            <w:pPr>
              <w:pStyle w:val="TableParagraph"/>
              <w:ind w:right="-164"/>
              <w:jc w:val="center"/>
            </w:pPr>
            <w:r w:rsidRPr="00483490">
              <w:rPr>
                <w:spacing w:val="-2"/>
              </w:rPr>
              <w:t>-77.79</w:t>
            </w:r>
          </w:p>
        </w:tc>
      </w:tr>
      <w:tr w:rsidR="005531A5" w:rsidRPr="00483490" w14:paraId="2EC59A98" w14:textId="77777777" w:rsidTr="005053E1">
        <w:trPr>
          <w:trHeight w:val="290"/>
          <w:jc w:val="center"/>
        </w:trPr>
        <w:tc>
          <w:tcPr>
            <w:tcW w:w="924" w:type="dxa"/>
          </w:tcPr>
          <w:p w14:paraId="5D9AB597" w14:textId="77777777" w:rsidR="005531A5" w:rsidRPr="00483490" w:rsidRDefault="005531A5" w:rsidP="005053E1">
            <w:pPr>
              <w:pStyle w:val="TableParagraph"/>
              <w:ind w:left="11" w:right="-164"/>
              <w:jc w:val="center"/>
            </w:pPr>
            <w:r w:rsidRPr="00483490">
              <w:rPr>
                <w:spacing w:val="-5"/>
              </w:rPr>
              <w:t>468</w:t>
            </w:r>
          </w:p>
        </w:tc>
        <w:tc>
          <w:tcPr>
            <w:tcW w:w="2977" w:type="dxa"/>
          </w:tcPr>
          <w:p w14:paraId="13354F1B" w14:textId="77777777" w:rsidR="005531A5" w:rsidRPr="00483490" w:rsidRDefault="005531A5" w:rsidP="005053E1">
            <w:pPr>
              <w:pStyle w:val="TableParagraph"/>
              <w:ind w:right="-164"/>
              <w:jc w:val="center"/>
            </w:pPr>
            <w:r w:rsidRPr="00483490">
              <w:rPr>
                <w:spacing w:val="-2"/>
              </w:rPr>
              <w:t>2183016.724</w:t>
            </w:r>
          </w:p>
        </w:tc>
        <w:tc>
          <w:tcPr>
            <w:tcW w:w="2865" w:type="dxa"/>
          </w:tcPr>
          <w:p w14:paraId="7F286BD6" w14:textId="77777777" w:rsidR="005531A5" w:rsidRPr="00483490" w:rsidRDefault="005531A5" w:rsidP="005053E1">
            <w:pPr>
              <w:pStyle w:val="TableParagraph"/>
              <w:ind w:left="5" w:right="-164"/>
              <w:jc w:val="center"/>
            </w:pPr>
            <w:r w:rsidRPr="00483490">
              <w:rPr>
                <w:spacing w:val="-2"/>
              </w:rPr>
              <w:t>767826.6157</w:t>
            </w:r>
          </w:p>
        </w:tc>
        <w:tc>
          <w:tcPr>
            <w:tcW w:w="2255" w:type="dxa"/>
          </w:tcPr>
          <w:p w14:paraId="4CBDF750" w14:textId="77777777" w:rsidR="005531A5" w:rsidRPr="00483490" w:rsidRDefault="005531A5" w:rsidP="005053E1">
            <w:pPr>
              <w:pStyle w:val="TableParagraph"/>
              <w:ind w:right="-164"/>
              <w:jc w:val="center"/>
            </w:pPr>
            <w:r w:rsidRPr="00483490">
              <w:rPr>
                <w:spacing w:val="-2"/>
              </w:rPr>
              <w:t>-48.73</w:t>
            </w:r>
          </w:p>
        </w:tc>
      </w:tr>
      <w:tr w:rsidR="005531A5" w:rsidRPr="00483490" w14:paraId="500866E6" w14:textId="77777777" w:rsidTr="005053E1">
        <w:trPr>
          <w:trHeight w:val="290"/>
          <w:jc w:val="center"/>
        </w:trPr>
        <w:tc>
          <w:tcPr>
            <w:tcW w:w="924" w:type="dxa"/>
          </w:tcPr>
          <w:p w14:paraId="6DC88D96" w14:textId="77777777" w:rsidR="005531A5" w:rsidRPr="00483490" w:rsidRDefault="005531A5" w:rsidP="005053E1">
            <w:pPr>
              <w:pStyle w:val="TableParagraph"/>
              <w:ind w:left="11" w:right="-164"/>
              <w:jc w:val="center"/>
            </w:pPr>
            <w:r w:rsidRPr="00483490">
              <w:rPr>
                <w:spacing w:val="-5"/>
              </w:rPr>
              <w:t>469</w:t>
            </w:r>
          </w:p>
        </w:tc>
        <w:tc>
          <w:tcPr>
            <w:tcW w:w="2977" w:type="dxa"/>
          </w:tcPr>
          <w:p w14:paraId="41ECA190" w14:textId="77777777" w:rsidR="005531A5" w:rsidRPr="00483490" w:rsidRDefault="005531A5" w:rsidP="005053E1">
            <w:pPr>
              <w:pStyle w:val="TableParagraph"/>
              <w:ind w:right="-164"/>
              <w:jc w:val="center"/>
            </w:pPr>
            <w:r w:rsidRPr="00483490">
              <w:rPr>
                <w:spacing w:val="-2"/>
              </w:rPr>
              <w:t>2183017.062</w:t>
            </w:r>
          </w:p>
        </w:tc>
        <w:tc>
          <w:tcPr>
            <w:tcW w:w="2865" w:type="dxa"/>
          </w:tcPr>
          <w:p w14:paraId="2DFEE4B6" w14:textId="77777777" w:rsidR="005531A5" w:rsidRPr="00483490" w:rsidRDefault="005531A5" w:rsidP="005053E1">
            <w:pPr>
              <w:pStyle w:val="TableParagraph"/>
              <w:ind w:left="5" w:right="-164"/>
              <w:jc w:val="center"/>
            </w:pPr>
            <w:r w:rsidRPr="00483490">
              <w:rPr>
                <w:spacing w:val="-2"/>
              </w:rPr>
              <w:t>767865.6654</w:t>
            </w:r>
          </w:p>
        </w:tc>
        <w:tc>
          <w:tcPr>
            <w:tcW w:w="2255" w:type="dxa"/>
          </w:tcPr>
          <w:p w14:paraId="2698D3F7" w14:textId="77777777" w:rsidR="005531A5" w:rsidRPr="00483490" w:rsidRDefault="005531A5" w:rsidP="005053E1">
            <w:pPr>
              <w:pStyle w:val="TableParagraph"/>
              <w:ind w:right="-164"/>
              <w:jc w:val="center"/>
            </w:pPr>
            <w:r w:rsidRPr="00483490">
              <w:rPr>
                <w:spacing w:val="-2"/>
              </w:rPr>
              <w:t>-31.49</w:t>
            </w:r>
          </w:p>
        </w:tc>
      </w:tr>
      <w:tr w:rsidR="005531A5" w:rsidRPr="00483490" w14:paraId="53ECD31C" w14:textId="77777777" w:rsidTr="005053E1">
        <w:trPr>
          <w:trHeight w:val="290"/>
          <w:jc w:val="center"/>
        </w:trPr>
        <w:tc>
          <w:tcPr>
            <w:tcW w:w="924" w:type="dxa"/>
          </w:tcPr>
          <w:p w14:paraId="6D6059EC" w14:textId="77777777" w:rsidR="005531A5" w:rsidRPr="00483490" w:rsidRDefault="005531A5" w:rsidP="005053E1">
            <w:pPr>
              <w:pStyle w:val="TableParagraph"/>
              <w:ind w:left="11" w:right="-164"/>
              <w:jc w:val="center"/>
            </w:pPr>
            <w:r w:rsidRPr="00483490">
              <w:rPr>
                <w:spacing w:val="-5"/>
              </w:rPr>
              <w:t>470</w:t>
            </w:r>
          </w:p>
        </w:tc>
        <w:tc>
          <w:tcPr>
            <w:tcW w:w="2977" w:type="dxa"/>
          </w:tcPr>
          <w:p w14:paraId="2466A0CE" w14:textId="77777777" w:rsidR="005531A5" w:rsidRPr="00483490" w:rsidRDefault="005531A5" w:rsidP="005053E1">
            <w:pPr>
              <w:pStyle w:val="TableParagraph"/>
              <w:ind w:right="-164"/>
              <w:jc w:val="center"/>
            </w:pPr>
            <w:r w:rsidRPr="00483490">
              <w:rPr>
                <w:spacing w:val="-2"/>
              </w:rPr>
              <w:t>2183017.062</w:t>
            </w:r>
          </w:p>
        </w:tc>
        <w:tc>
          <w:tcPr>
            <w:tcW w:w="2865" w:type="dxa"/>
          </w:tcPr>
          <w:p w14:paraId="1033D23C" w14:textId="77777777" w:rsidR="005531A5" w:rsidRPr="00483490" w:rsidRDefault="005531A5" w:rsidP="005053E1">
            <w:pPr>
              <w:pStyle w:val="TableParagraph"/>
              <w:ind w:left="5" w:right="-164"/>
              <w:jc w:val="center"/>
            </w:pPr>
            <w:r w:rsidRPr="00483490">
              <w:rPr>
                <w:spacing w:val="-2"/>
              </w:rPr>
              <w:t>767865.6654</w:t>
            </w:r>
          </w:p>
        </w:tc>
        <w:tc>
          <w:tcPr>
            <w:tcW w:w="2255" w:type="dxa"/>
          </w:tcPr>
          <w:p w14:paraId="2F1501A5" w14:textId="77777777" w:rsidR="005531A5" w:rsidRPr="00483490" w:rsidRDefault="005531A5" w:rsidP="005053E1">
            <w:pPr>
              <w:pStyle w:val="TableParagraph"/>
              <w:ind w:right="-164"/>
              <w:jc w:val="center"/>
            </w:pPr>
            <w:r w:rsidRPr="00483490">
              <w:rPr>
                <w:spacing w:val="-2"/>
              </w:rPr>
              <w:t>-31.49</w:t>
            </w:r>
          </w:p>
        </w:tc>
      </w:tr>
      <w:tr w:rsidR="005531A5" w:rsidRPr="00483490" w14:paraId="024A3F37" w14:textId="77777777" w:rsidTr="005053E1">
        <w:trPr>
          <w:trHeight w:val="290"/>
          <w:jc w:val="center"/>
        </w:trPr>
        <w:tc>
          <w:tcPr>
            <w:tcW w:w="924" w:type="dxa"/>
          </w:tcPr>
          <w:p w14:paraId="3F6BAD8B" w14:textId="77777777" w:rsidR="005531A5" w:rsidRPr="00483490" w:rsidRDefault="005531A5" w:rsidP="005053E1">
            <w:pPr>
              <w:pStyle w:val="TableParagraph"/>
              <w:ind w:left="11" w:right="-164"/>
              <w:jc w:val="center"/>
            </w:pPr>
            <w:r w:rsidRPr="00483490">
              <w:rPr>
                <w:spacing w:val="-5"/>
              </w:rPr>
              <w:t>471</w:t>
            </w:r>
          </w:p>
        </w:tc>
        <w:tc>
          <w:tcPr>
            <w:tcW w:w="2977" w:type="dxa"/>
          </w:tcPr>
          <w:p w14:paraId="20ED7534" w14:textId="77777777" w:rsidR="005531A5" w:rsidRPr="00483490" w:rsidRDefault="005531A5" w:rsidP="005053E1">
            <w:pPr>
              <w:pStyle w:val="TableParagraph"/>
              <w:ind w:right="-164"/>
              <w:jc w:val="center"/>
            </w:pPr>
            <w:r w:rsidRPr="00483490">
              <w:rPr>
                <w:spacing w:val="-2"/>
              </w:rPr>
              <w:t>2183019.47</w:t>
            </w:r>
          </w:p>
        </w:tc>
        <w:tc>
          <w:tcPr>
            <w:tcW w:w="2865" w:type="dxa"/>
          </w:tcPr>
          <w:p w14:paraId="50B61F36" w14:textId="77777777" w:rsidR="005531A5" w:rsidRPr="00483490" w:rsidRDefault="005531A5" w:rsidP="005053E1">
            <w:pPr>
              <w:pStyle w:val="TableParagraph"/>
              <w:ind w:left="5" w:right="-164"/>
              <w:jc w:val="center"/>
            </w:pPr>
            <w:r w:rsidRPr="00483490">
              <w:rPr>
                <w:spacing w:val="-2"/>
              </w:rPr>
              <w:t>767404.6945</w:t>
            </w:r>
          </w:p>
        </w:tc>
        <w:tc>
          <w:tcPr>
            <w:tcW w:w="2255" w:type="dxa"/>
          </w:tcPr>
          <w:p w14:paraId="75D833DB" w14:textId="77777777" w:rsidR="005531A5" w:rsidRPr="00483490" w:rsidRDefault="005531A5" w:rsidP="005053E1">
            <w:pPr>
              <w:pStyle w:val="TableParagraph"/>
              <w:ind w:right="-164"/>
              <w:jc w:val="center"/>
            </w:pPr>
            <w:r w:rsidRPr="00483490">
              <w:rPr>
                <w:spacing w:val="-2"/>
              </w:rPr>
              <w:t>42.55</w:t>
            </w:r>
          </w:p>
        </w:tc>
      </w:tr>
      <w:tr w:rsidR="005531A5" w:rsidRPr="00483490" w14:paraId="4CDCC8FA" w14:textId="77777777" w:rsidTr="005053E1">
        <w:trPr>
          <w:trHeight w:val="290"/>
          <w:jc w:val="center"/>
        </w:trPr>
        <w:tc>
          <w:tcPr>
            <w:tcW w:w="924" w:type="dxa"/>
          </w:tcPr>
          <w:p w14:paraId="7567CE9C" w14:textId="77777777" w:rsidR="005531A5" w:rsidRPr="00483490" w:rsidRDefault="005531A5" w:rsidP="005053E1">
            <w:pPr>
              <w:pStyle w:val="TableParagraph"/>
              <w:ind w:left="11" w:right="-164"/>
              <w:jc w:val="center"/>
            </w:pPr>
            <w:r w:rsidRPr="00483490">
              <w:rPr>
                <w:spacing w:val="-5"/>
              </w:rPr>
              <w:t>472</w:t>
            </w:r>
          </w:p>
        </w:tc>
        <w:tc>
          <w:tcPr>
            <w:tcW w:w="2977" w:type="dxa"/>
          </w:tcPr>
          <w:p w14:paraId="2A6E2844" w14:textId="77777777" w:rsidR="005531A5" w:rsidRPr="00483490" w:rsidRDefault="005531A5" w:rsidP="005053E1">
            <w:pPr>
              <w:pStyle w:val="TableParagraph"/>
              <w:ind w:right="-164"/>
              <w:jc w:val="center"/>
            </w:pPr>
            <w:r w:rsidRPr="00483490">
              <w:rPr>
                <w:spacing w:val="-2"/>
              </w:rPr>
              <w:t>2183019.809</w:t>
            </w:r>
          </w:p>
        </w:tc>
        <w:tc>
          <w:tcPr>
            <w:tcW w:w="2865" w:type="dxa"/>
          </w:tcPr>
          <w:p w14:paraId="5F0B9131" w14:textId="77777777" w:rsidR="005531A5" w:rsidRPr="00483490" w:rsidRDefault="005531A5" w:rsidP="005053E1">
            <w:pPr>
              <w:pStyle w:val="TableParagraph"/>
              <w:ind w:left="5" w:right="-164"/>
              <w:jc w:val="center"/>
            </w:pPr>
            <w:r w:rsidRPr="00483490">
              <w:rPr>
                <w:spacing w:val="-2"/>
              </w:rPr>
              <w:t>767443.7443</w:t>
            </w:r>
          </w:p>
        </w:tc>
        <w:tc>
          <w:tcPr>
            <w:tcW w:w="2255" w:type="dxa"/>
          </w:tcPr>
          <w:p w14:paraId="59CDF27F" w14:textId="77777777" w:rsidR="005531A5" w:rsidRPr="00483490" w:rsidRDefault="005531A5" w:rsidP="005053E1">
            <w:pPr>
              <w:pStyle w:val="TableParagraph"/>
              <w:ind w:right="-164"/>
              <w:jc w:val="center"/>
            </w:pPr>
            <w:r w:rsidRPr="00483490">
              <w:rPr>
                <w:spacing w:val="-2"/>
              </w:rPr>
              <w:t>33.67</w:t>
            </w:r>
          </w:p>
        </w:tc>
      </w:tr>
      <w:tr w:rsidR="005531A5" w:rsidRPr="00483490" w14:paraId="7981EF30" w14:textId="77777777" w:rsidTr="005053E1">
        <w:trPr>
          <w:trHeight w:val="290"/>
          <w:jc w:val="center"/>
        </w:trPr>
        <w:tc>
          <w:tcPr>
            <w:tcW w:w="924" w:type="dxa"/>
          </w:tcPr>
          <w:p w14:paraId="4D170CAA" w14:textId="77777777" w:rsidR="005531A5" w:rsidRPr="00483490" w:rsidRDefault="005531A5" w:rsidP="005053E1">
            <w:pPr>
              <w:pStyle w:val="TableParagraph"/>
              <w:ind w:left="11" w:right="-164"/>
              <w:jc w:val="center"/>
            </w:pPr>
            <w:r w:rsidRPr="00483490">
              <w:rPr>
                <w:spacing w:val="-5"/>
              </w:rPr>
              <w:t>473</w:t>
            </w:r>
          </w:p>
        </w:tc>
        <w:tc>
          <w:tcPr>
            <w:tcW w:w="2977" w:type="dxa"/>
          </w:tcPr>
          <w:p w14:paraId="084DBA8A" w14:textId="77777777" w:rsidR="005531A5" w:rsidRPr="00483490" w:rsidRDefault="005531A5" w:rsidP="005053E1">
            <w:pPr>
              <w:pStyle w:val="TableParagraph"/>
              <w:ind w:right="-164"/>
              <w:jc w:val="center"/>
            </w:pPr>
            <w:r w:rsidRPr="00483490">
              <w:rPr>
                <w:spacing w:val="-2"/>
              </w:rPr>
              <w:t>2183020.147</w:t>
            </w:r>
          </w:p>
        </w:tc>
        <w:tc>
          <w:tcPr>
            <w:tcW w:w="2865" w:type="dxa"/>
          </w:tcPr>
          <w:p w14:paraId="28F9FF60" w14:textId="77777777" w:rsidR="005531A5" w:rsidRPr="00483490" w:rsidRDefault="005531A5" w:rsidP="005053E1">
            <w:pPr>
              <w:pStyle w:val="TableParagraph"/>
              <w:ind w:left="5" w:right="-164"/>
              <w:jc w:val="center"/>
            </w:pPr>
            <w:r w:rsidRPr="00483490">
              <w:rPr>
                <w:spacing w:val="-2"/>
              </w:rPr>
              <w:t>767482.794</w:t>
            </w:r>
          </w:p>
        </w:tc>
        <w:tc>
          <w:tcPr>
            <w:tcW w:w="2255" w:type="dxa"/>
          </w:tcPr>
          <w:p w14:paraId="19C6C50B" w14:textId="77777777" w:rsidR="005531A5" w:rsidRPr="00483490" w:rsidRDefault="005531A5" w:rsidP="005053E1">
            <w:pPr>
              <w:pStyle w:val="TableParagraph"/>
              <w:ind w:right="-164"/>
              <w:jc w:val="center"/>
            </w:pPr>
            <w:r w:rsidRPr="00483490">
              <w:rPr>
                <w:spacing w:val="-2"/>
              </w:rPr>
              <w:t>16.49</w:t>
            </w:r>
          </w:p>
        </w:tc>
      </w:tr>
      <w:tr w:rsidR="005531A5" w:rsidRPr="00483490" w14:paraId="2E87AA69" w14:textId="77777777" w:rsidTr="005053E1">
        <w:trPr>
          <w:trHeight w:val="290"/>
          <w:jc w:val="center"/>
        </w:trPr>
        <w:tc>
          <w:tcPr>
            <w:tcW w:w="924" w:type="dxa"/>
          </w:tcPr>
          <w:p w14:paraId="08C20D7C" w14:textId="77777777" w:rsidR="005531A5" w:rsidRPr="00483490" w:rsidRDefault="005531A5" w:rsidP="005053E1">
            <w:pPr>
              <w:pStyle w:val="TableParagraph"/>
              <w:ind w:left="11" w:right="-164"/>
              <w:jc w:val="center"/>
            </w:pPr>
            <w:r w:rsidRPr="00483490">
              <w:rPr>
                <w:spacing w:val="-5"/>
              </w:rPr>
              <w:t>474</w:t>
            </w:r>
          </w:p>
        </w:tc>
        <w:tc>
          <w:tcPr>
            <w:tcW w:w="2977" w:type="dxa"/>
          </w:tcPr>
          <w:p w14:paraId="178C0A11" w14:textId="77777777" w:rsidR="005531A5" w:rsidRPr="00483490" w:rsidRDefault="005531A5" w:rsidP="005053E1">
            <w:pPr>
              <w:pStyle w:val="TableParagraph"/>
              <w:ind w:right="-164"/>
              <w:jc w:val="center"/>
            </w:pPr>
            <w:r w:rsidRPr="00483490">
              <w:rPr>
                <w:spacing w:val="-2"/>
              </w:rPr>
              <w:t>2183020.485</w:t>
            </w:r>
          </w:p>
        </w:tc>
        <w:tc>
          <w:tcPr>
            <w:tcW w:w="2865" w:type="dxa"/>
          </w:tcPr>
          <w:p w14:paraId="726AF49B" w14:textId="77777777" w:rsidR="005531A5" w:rsidRPr="00483490" w:rsidRDefault="005531A5" w:rsidP="005053E1">
            <w:pPr>
              <w:pStyle w:val="TableParagraph"/>
              <w:ind w:left="5" w:right="-164"/>
              <w:jc w:val="center"/>
            </w:pPr>
            <w:r w:rsidRPr="00483490">
              <w:rPr>
                <w:spacing w:val="-2"/>
              </w:rPr>
              <w:t>767521.8439</w:t>
            </w:r>
          </w:p>
        </w:tc>
        <w:tc>
          <w:tcPr>
            <w:tcW w:w="2255" w:type="dxa"/>
          </w:tcPr>
          <w:p w14:paraId="0C36D4A0" w14:textId="77777777" w:rsidR="005531A5" w:rsidRPr="00483490" w:rsidRDefault="005531A5" w:rsidP="005053E1">
            <w:pPr>
              <w:pStyle w:val="TableParagraph"/>
              <w:ind w:right="-164"/>
              <w:jc w:val="center"/>
            </w:pPr>
            <w:r w:rsidRPr="00483490">
              <w:rPr>
                <w:spacing w:val="-2"/>
              </w:rPr>
              <w:t>-</w:t>
            </w:r>
            <w:r w:rsidRPr="00483490">
              <w:rPr>
                <w:spacing w:val="-4"/>
              </w:rPr>
              <w:t>1.01</w:t>
            </w:r>
          </w:p>
        </w:tc>
      </w:tr>
      <w:tr w:rsidR="005531A5" w:rsidRPr="00483490" w14:paraId="41BB618F" w14:textId="77777777" w:rsidTr="005053E1">
        <w:trPr>
          <w:trHeight w:val="290"/>
          <w:jc w:val="center"/>
        </w:trPr>
        <w:tc>
          <w:tcPr>
            <w:tcW w:w="924" w:type="dxa"/>
          </w:tcPr>
          <w:p w14:paraId="25A13F09" w14:textId="77777777" w:rsidR="005531A5" w:rsidRPr="00483490" w:rsidRDefault="005531A5" w:rsidP="005053E1">
            <w:pPr>
              <w:pStyle w:val="TableParagraph"/>
              <w:ind w:left="11" w:right="-164"/>
              <w:jc w:val="center"/>
            </w:pPr>
            <w:r w:rsidRPr="00483490">
              <w:rPr>
                <w:spacing w:val="-5"/>
              </w:rPr>
              <w:t>475</w:t>
            </w:r>
          </w:p>
        </w:tc>
        <w:tc>
          <w:tcPr>
            <w:tcW w:w="2977" w:type="dxa"/>
          </w:tcPr>
          <w:p w14:paraId="35FBFB49" w14:textId="77777777" w:rsidR="005531A5" w:rsidRPr="00483490" w:rsidRDefault="005531A5" w:rsidP="005053E1">
            <w:pPr>
              <w:pStyle w:val="TableParagraph"/>
              <w:ind w:right="-164"/>
              <w:jc w:val="center"/>
            </w:pPr>
            <w:r w:rsidRPr="00483490">
              <w:rPr>
                <w:spacing w:val="-2"/>
              </w:rPr>
              <w:t>2183020.823</w:t>
            </w:r>
          </w:p>
        </w:tc>
        <w:tc>
          <w:tcPr>
            <w:tcW w:w="2865" w:type="dxa"/>
          </w:tcPr>
          <w:p w14:paraId="1EE3F025" w14:textId="77777777" w:rsidR="005531A5" w:rsidRPr="00483490" w:rsidRDefault="005531A5" w:rsidP="005053E1">
            <w:pPr>
              <w:pStyle w:val="TableParagraph"/>
              <w:ind w:left="5" w:right="-164"/>
              <w:jc w:val="center"/>
            </w:pPr>
            <w:r w:rsidRPr="00483490">
              <w:rPr>
                <w:spacing w:val="-2"/>
              </w:rPr>
              <w:t>767560.8937</w:t>
            </w:r>
          </w:p>
        </w:tc>
        <w:tc>
          <w:tcPr>
            <w:tcW w:w="2255" w:type="dxa"/>
          </w:tcPr>
          <w:p w14:paraId="29808001" w14:textId="77777777" w:rsidR="005531A5" w:rsidRPr="00483490" w:rsidRDefault="005531A5" w:rsidP="005053E1">
            <w:pPr>
              <w:pStyle w:val="TableParagraph"/>
              <w:ind w:right="-164"/>
              <w:jc w:val="center"/>
            </w:pPr>
            <w:r w:rsidRPr="00483490">
              <w:rPr>
                <w:spacing w:val="-2"/>
              </w:rPr>
              <w:t>-</w:t>
            </w:r>
            <w:r w:rsidRPr="00483490">
              <w:rPr>
                <w:spacing w:val="-4"/>
              </w:rPr>
              <w:t>6.91</w:t>
            </w:r>
          </w:p>
        </w:tc>
      </w:tr>
      <w:tr w:rsidR="005531A5" w:rsidRPr="00483490" w14:paraId="160EF06A" w14:textId="77777777" w:rsidTr="005053E1">
        <w:trPr>
          <w:trHeight w:val="290"/>
          <w:jc w:val="center"/>
        </w:trPr>
        <w:tc>
          <w:tcPr>
            <w:tcW w:w="924" w:type="dxa"/>
          </w:tcPr>
          <w:p w14:paraId="4C9A7175" w14:textId="77777777" w:rsidR="005531A5" w:rsidRPr="00483490" w:rsidRDefault="005531A5" w:rsidP="005053E1">
            <w:pPr>
              <w:pStyle w:val="TableParagraph"/>
              <w:ind w:left="11" w:right="-164"/>
              <w:jc w:val="center"/>
            </w:pPr>
            <w:r w:rsidRPr="00483490">
              <w:rPr>
                <w:spacing w:val="-5"/>
              </w:rPr>
              <w:t>476</w:t>
            </w:r>
          </w:p>
        </w:tc>
        <w:tc>
          <w:tcPr>
            <w:tcW w:w="2977" w:type="dxa"/>
          </w:tcPr>
          <w:p w14:paraId="5BFF6C6B" w14:textId="77777777" w:rsidR="005531A5" w:rsidRPr="00483490" w:rsidRDefault="005531A5" w:rsidP="005053E1">
            <w:pPr>
              <w:pStyle w:val="TableParagraph"/>
              <w:ind w:right="-164"/>
              <w:jc w:val="center"/>
            </w:pPr>
            <w:r w:rsidRPr="00483490">
              <w:rPr>
                <w:spacing w:val="-2"/>
              </w:rPr>
              <w:t>2183021.5</w:t>
            </w:r>
          </w:p>
        </w:tc>
        <w:tc>
          <w:tcPr>
            <w:tcW w:w="2865" w:type="dxa"/>
          </w:tcPr>
          <w:p w14:paraId="70EF39AE" w14:textId="77777777" w:rsidR="005531A5" w:rsidRPr="00483490" w:rsidRDefault="005531A5" w:rsidP="005053E1">
            <w:pPr>
              <w:pStyle w:val="TableParagraph"/>
              <w:ind w:left="5" w:right="-164"/>
              <w:jc w:val="center"/>
            </w:pPr>
            <w:r w:rsidRPr="00483490">
              <w:rPr>
                <w:spacing w:val="-2"/>
              </w:rPr>
              <w:t>767638.9932</w:t>
            </w:r>
          </w:p>
        </w:tc>
        <w:tc>
          <w:tcPr>
            <w:tcW w:w="2255" w:type="dxa"/>
          </w:tcPr>
          <w:p w14:paraId="2484CF3C" w14:textId="77777777" w:rsidR="005531A5" w:rsidRPr="00483490" w:rsidRDefault="005531A5" w:rsidP="005053E1">
            <w:pPr>
              <w:pStyle w:val="TableParagraph"/>
              <w:ind w:right="-164"/>
              <w:jc w:val="center"/>
            </w:pPr>
            <w:r w:rsidRPr="00483490">
              <w:rPr>
                <w:spacing w:val="-2"/>
              </w:rPr>
              <w:t>-47.21</w:t>
            </w:r>
          </w:p>
        </w:tc>
      </w:tr>
      <w:tr w:rsidR="005531A5" w:rsidRPr="00483490" w14:paraId="771308BA" w14:textId="77777777" w:rsidTr="005053E1">
        <w:trPr>
          <w:trHeight w:val="290"/>
          <w:jc w:val="center"/>
        </w:trPr>
        <w:tc>
          <w:tcPr>
            <w:tcW w:w="924" w:type="dxa"/>
          </w:tcPr>
          <w:p w14:paraId="5629CE26" w14:textId="77777777" w:rsidR="005531A5" w:rsidRPr="00483490" w:rsidRDefault="005531A5" w:rsidP="005053E1">
            <w:pPr>
              <w:pStyle w:val="TableParagraph"/>
              <w:ind w:left="11" w:right="-164"/>
              <w:jc w:val="center"/>
            </w:pPr>
            <w:r w:rsidRPr="00483490">
              <w:rPr>
                <w:spacing w:val="-5"/>
              </w:rPr>
              <w:t>477</w:t>
            </w:r>
          </w:p>
        </w:tc>
        <w:tc>
          <w:tcPr>
            <w:tcW w:w="2977" w:type="dxa"/>
          </w:tcPr>
          <w:p w14:paraId="1CD67820" w14:textId="77777777" w:rsidR="005531A5" w:rsidRPr="00483490" w:rsidRDefault="005531A5" w:rsidP="005053E1">
            <w:pPr>
              <w:pStyle w:val="TableParagraph"/>
              <w:ind w:right="-164"/>
              <w:jc w:val="center"/>
            </w:pPr>
            <w:r w:rsidRPr="00483490">
              <w:rPr>
                <w:spacing w:val="-2"/>
              </w:rPr>
              <w:t>2183021.839</w:t>
            </w:r>
          </w:p>
        </w:tc>
        <w:tc>
          <w:tcPr>
            <w:tcW w:w="2865" w:type="dxa"/>
          </w:tcPr>
          <w:p w14:paraId="6ACB21D0" w14:textId="77777777" w:rsidR="005531A5" w:rsidRPr="00483490" w:rsidRDefault="005531A5" w:rsidP="005053E1">
            <w:pPr>
              <w:pStyle w:val="TableParagraph"/>
              <w:ind w:left="5" w:right="-164"/>
              <w:jc w:val="center"/>
            </w:pPr>
            <w:r w:rsidRPr="00483490">
              <w:rPr>
                <w:spacing w:val="-2"/>
              </w:rPr>
              <w:t>767678.043</w:t>
            </w:r>
          </w:p>
        </w:tc>
        <w:tc>
          <w:tcPr>
            <w:tcW w:w="2255" w:type="dxa"/>
          </w:tcPr>
          <w:p w14:paraId="0DDD1FA0" w14:textId="77777777" w:rsidR="005531A5" w:rsidRPr="00483490" w:rsidRDefault="005531A5" w:rsidP="005053E1">
            <w:pPr>
              <w:pStyle w:val="TableParagraph"/>
              <w:ind w:right="-164"/>
              <w:jc w:val="center"/>
            </w:pPr>
            <w:r w:rsidRPr="00483490">
              <w:rPr>
                <w:spacing w:val="-2"/>
              </w:rPr>
              <w:t>-104.62</w:t>
            </w:r>
          </w:p>
        </w:tc>
      </w:tr>
      <w:tr w:rsidR="005531A5" w:rsidRPr="00483490" w14:paraId="35E1F373" w14:textId="77777777" w:rsidTr="005053E1">
        <w:trPr>
          <w:trHeight w:val="290"/>
          <w:jc w:val="center"/>
        </w:trPr>
        <w:tc>
          <w:tcPr>
            <w:tcW w:w="924" w:type="dxa"/>
          </w:tcPr>
          <w:p w14:paraId="3042ABFA" w14:textId="77777777" w:rsidR="005531A5" w:rsidRPr="00483490" w:rsidRDefault="005531A5" w:rsidP="005053E1">
            <w:pPr>
              <w:pStyle w:val="TableParagraph"/>
              <w:ind w:left="11" w:right="-164"/>
              <w:jc w:val="center"/>
            </w:pPr>
            <w:r w:rsidRPr="00483490">
              <w:rPr>
                <w:spacing w:val="-5"/>
              </w:rPr>
              <w:t>478</w:t>
            </w:r>
          </w:p>
        </w:tc>
        <w:tc>
          <w:tcPr>
            <w:tcW w:w="2977" w:type="dxa"/>
          </w:tcPr>
          <w:p w14:paraId="08CC5896" w14:textId="77777777" w:rsidR="005531A5" w:rsidRPr="00483490" w:rsidRDefault="005531A5" w:rsidP="005053E1">
            <w:pPr>
              <w:pStyle w:val="TableParagraph"/>
              <w:ind w:right="-164"/>
              <w:jc w:val="center"/>
            </w:pPr>
            <w:r w:rsidRPr="00483490">
              <w:rPr>
                <w:spacing w:val="-2"/>
              </w:rPr>
              <w:t>2183022.178</w:t>
            </w:r>
          </w:p>
        </w:tc>
        <w:tc>
          <w:tcPr>
            <w:tcW w:w="2865" w:type="dxa"/>
          </w:tcPr>
          <w:p w14:paraId="226F1FE7" w14:textId="77777777" w:rsidR="005531A5" w:rsidRPr="00483490" w:rsidRDefault="005531A5" w:rsidP="005053E1">
            <w:pPr>
              <w:pStyle w:val="TableParagraph"/>
              <w:ind w:left="5" w:right="-164"/>
              <w:jc w:val="center"/>
            </w:pPr>
            <w:r w:rsidRPr="00483490">
              <w:rPr>
                <w:spacing w:val="-2"/>
              </w:rPr>
              <w:t>767717.0928</w:t>
            </w:r>
          </w:p>
        </w:tc>
        <w:tc>
          <w:tcPr>
            <w:tcW w:w="2255" w:type="dxa"/>
          </w:tcPr>
          <w:p w14:paraId="1C27973E" w14:textId="77777777" w:rsidR="005531A5" w:rsidRPr="00483490" w:rsidRDefault="005531A5" w:rsidP="005053E1">
            <w:pPr>
              <w:pStyle w:val="TableParagraph"/>
              <w:ind w:right="-164"/>
              <w:jc w:val="center"/>
            </w:pPr>
            <w:r w:rsidRPr="00483490">
              <w:rPr>
                <w:spacing w:val="-2"/>
              </w:rPr>
              <w:t>-115.68</w:t>
            </w:r>
          </w:p>
        </w:tc>
      </w:tr>
      <w:tr w:rsidR="005531A5" w:rsidRPr="00483490" w14:paraId="6DD01BFA" w14:textId="77777777" w:rsidTr="005053E1">
        <w:trPr>
          <w:trHeight w:val="290"/>
          <w:jc w:val="center"/>
        </w:trPr>
        <w:tc>
          <w:tcPr>
            <w:tcW w:w="924" w:type="dxa"/>
          </w:tcPr>
          <w:p w14:paraId="38455905" w14:textId="77777777" w:rsidR="005531A5" w:rsidRPr="00483490" w:rsidRDefault="005531A5" w:rsidP="005053E1">
            <w:pPr>
              <w:pStyle w:val="TableParagraph"/>
              <w:ind w:left="11" w:right="-164"/>
              <w:jc w:val="center"/>
            </w:pPr>
            <w:r w:rsidRPr="00483490">
              <w:rPr>
                <w:spacing w:val="-5"/>
              </w:rPr>
              <w:t>479</w:t>
            </w:r>
          </w:p>
        </w:tc>
        <w:tc>
          <w:tcPr>
            <w:tcW w:w="2977" w:type="dxa"/>
          </w:tcPr>
          <w:p w14:paraId="5774F147" w14:textId="77777777" w:rsidR="005531A5" w:rsidRPr="00483490" w:rsidRDefault="005531A5" w:rsidP="005053E1">
            <w:pPr>
              <w:pStyle w:val="TableParagraph"/>
              <w:ind w:right="-164"/>
              <w:jc w:val="center"/>
            </w:pPr>
            <w:r w:rsidRPr="00483490">
              <w:rPr>
                <w:spacing w:val="-2"/>
              </w:rPr>
              <w:t>2183022.515</w:t>
            </w:r>
          </w:p>
        </w:tc>
        <w:tc>
          <w:tcPr>
            <w:tcW w:w="2865" w:type="dxa"/>
          </w:tcPr>
          <w:p w14:paraId="3C59102D" w14:textId="77777777" w:rsidR="005531A5" w:rsidRPr="00483490" w:rsidRDefault="005531A5" w:rsidP="005053E1">
            <w:pPr>
              <w:pStyle w:val="TableParagraph"/>
              <w:ind w:left="5" w:right="-164"/>
              <w:jc w:val="center"/>
            </w:pPr>
            <w:r w:rsidRPr="00483490">
              <w:rPr>
                <w:spacing w:val="-2"/>
              </w:rPr>
              <w:t>767756.1426</w:t>
            </w:r>
          </w:p>
        </w:tc>
        <w:tc>
          <w:tcPr>
            <w:tcW w:w="2255" w:type="dxa"/>
          </w:tcPr>
          <w:p w14:paraId="3FCE70F4" w14:textId="77777777" w:rsidR="005531A5" w:rsidRPr="00483490" w:rsidRDefault="005531A5" w:rsidP="005053E1">
            <w:pPr>
              <w:pStyle w:val="TableParagraph"/>
              <w:ind w:right="-164"/>
              <w:jc w:val="center"/>
            </w:pPr>
            <w:r w:rsidRPr="00483490">
              <w:rPr>
                <w:spacing w:val="-2"/>
              </w:rPr>
              <w:t>-89.90</w:t>
            </w:r>
          </w:p>
        </w:tc>
      </w:tr>
      <w:tr w:rsidR="005531A5" w:rsidRPr="00483490" w14:paraId="3D0E0701" w14:textId="77777777" w:rsidTr="005053E1">
        <w:trPr>
          <w:trHeight w:val="290"/>
          <w:jc w:val="center"/>
        </w:trPr>
        <w:tc>
          <w:tcPr>
            <w:tcW w:w="924" w:type="dxa"/>
          </w:tcPr>
          <w:p w14:paraId="63CE2FC4" w14:textId="77777777" w:rsidR="005531A5" w:rsidRPr="00483490" w:rsidRDefault="005531A5" w:rsidP="005053E1">
            <w:pPr>
              <w:pStyle w:val="TableParagraph"/>
              <w:ind w:left="11" w:right="-164"/>
              <w:jc w:val="center"/>
            </w:pPr>
            <w:r w:rsidRPr="00483490">
              <w:rPr>
                <w:spacing w:val="-5"/>
              </w:rPr>
              <w:t>480</w:t>
            </w:r>
          </w:p>
        </w:tc>
        <w:tc>
          <w:tcPr>
            <w:tcW w:w="2977" w:type="dxa"/>
          </w:tcPr>
          <w:p w14:paraId="780B6C42" w14:textId="77777777" w:rsidR="005531A5" w:rsidRPr="00483490" w:rsidRDefault="005531A5" w:rsidP="005053E1">
            <w:pPr>
              <w:pStyle w:val="TableParagraph"/>
              <w:ind w:right="-164"/>
              <w:jc w:val="center"/>
            </w:pPr>
            <w:r w:rsidRPr="00483490">
              <w:rPr>
                <w:spacing w:val="-2"/>
              </w:rPr>
              <w:t>2183022.854</w:t>
            </w:r>
          </w:p>
        </w:tc>
        <w:tc>
          <w:tcPr>
            <w:tcW w:w="2865" w:type="dxa"/>
          </w:tcPr>
          <w:p w14:paraId="69451C0E" w14:textId="77777777" w:rsidR="005531A5" w:rsidRPr="00483490" w:rsidRDefault="005531A5" w:rsidP="005053E1">
            <w:pPr>
              <w:pStyle w:val="TableParagraph"/>
              <w:ind w:left="5" w:right="-164"/>
              <w:jc w:val="center"/>
            </w:pPr>
            <w:r w:rsidRPr="00483490">
              <w:rPr>
                <w:spacing w:val="-2"/>
              </w:rPr>
              <w:t>767795.1923</w:t>
            </w:r>
          </w:p>
        </w:tc>
        <w:tc>
          <w:tcPr>
            <w:tcW w:w="2255" w:type="dxa"/>
          </w:tcPr>
          <w:p w14:paraId="1B523D80" w14:textId="77777777" w:rsidR="005531A5" w:rsidRPr="00483490" w:rsidRDefault="005531A5" w:rsidP="005053E1">
            <w:pPr>
              <w:pStyle w:val="TableParagraph"/>
              <w:ind w:right="-164"/>
              <w:jc w:val="center"/>
            </w:pPr>
            <w:r w:rsidRPr="00483490">
              <w:rPr>
                <w:spacing w:val="-2"/>
              </w:rPr>
              <w:t>-79.26</w:t>
            </w:r>
          </w:p>
        </w:tc>
      </w:tr>
      <w:tr w:rsidR="005531A5" w:rsidRPr="00483490" w14:paraId="262BDC69" w14:textId="77777777" w:rsidTr="005053E1">
        <w:trPr>
          <w:trHeight w:val="290"/>
          <w:jc w:val="center"/>
        </w:trPr>
        <w:tc>
          <w:tcPr>
            <w:tcW w:w="924" w:type="dxa"/>
          </w:tcPr>
          <w:p w14:paraId="5E2F9158" w14:textId="77777777" w:rsidR="005531A5" w:rsidRPr="00483490" w:rsidRDefault="005531A5" w:rsidP="005053E1">
            <w:pPr>
              <w:pStyle w:val="TableParagraph"/>
              <w:ind w:left="11" w:right="-164"/>
              <w:jc w:val="center"/>
            </w:pPr>
            <w:r w:rsidRPr="00483490">
              <w:rPr>
                <w:spacing w:val="-5"/>
              </w:rPr>
              <w:lastRenderedPageBreak/>
              <w:t>481</w:t>
            </w:r>
          </w:p>
        </w:tc>
        <w:tc>
          <w:tcPr>
            <w:tcW w:w="2977" w:type="dxa"/>
          </w:tcPr>
          <w:p w14:paraId="61E7D0F5" w14:textId="77777777" w:rsidR="005531A5" w:rsidRPr="00483490" w:rsidRDefault="005531A5" w:rsidP="005053E1">
            <w:pPr>
              <w:pStyle w:val="TableParagraph"/>
              <w:ind w:right="-164"/>
              <w:jc w:val="center"/>
            </w:pPr>
            <w:r w:rsidRPr="00483490">
              <w:rPr>
                <w:spacing w:val="-2"/>
              </w:rPr>
              <w:t>2183023.192</w:t>
            </w:r>
          </w:p>
        </w:tc>
        <w:tc>
          <w:tcPr>
            <w:tcW w:w="2865" w:type="dxa"/>
          </w:tcPr>
          <w:p w14:paraId="154827BD" w14:textId="77777777" w:rsidR="005531A5" w:rsidRPr="00483490" w:rsidRDefault="005531A5" w:rsidP="005053E1">
            <w:pPr>
              <w:pStyle w:val="TableParagraph"/>
              <w:ind w:left="5" w:right="-164"/>
              <w:jc w:val="center"/>
            </w:pPr>
            <w:r w:rsidRPr="00483490">
              <w:rPr>
                <w:spacing w:val="-2"/>
              </w:rPr>
              <w:t>767834.2421</w:t>
            </w:r>
          </w:p>
        </w:tc>
        <w:tc>
          <w:tcPr>
            <w:tcW w:w="2255" w:type="dxa"/>
          </w:tcPr>
          <w:p w14:paraId="0C29443F" w14:textId="77777777" w:rsidR="005531A5" w:rsidRPr="00483490" w:rsidRDefault="005531A5" w:rsidP="005053E1">
            <w:pPr>
              <w:pStyle w:val="TableParagraph"/>
              <w:ind w:right="-164"/>
              <w:jc w:val="center"/>
            </w:pPr>
            <w:r w:rsidRPr="00483490">
              <w:rPr>
                <w:spacing w:val="-2"/>
              </w:rPr>
              <w:t>-40.58</w:t>
            </w:r>
          </w:p>
        </w:tc>
      </w:tr>
      <w:tr w:rsidR="005531A5" w:rsidRPr="00483490" w14:paraId="46E615F1" w14:textId="77777777" w:rsidTr="005053E1">
        <w:trPr>
          <w:trHeight w:val="290"/>
          <w:jc w:val="center"/>
        </w:trPr>
        <w:tc>
          <w:tcPr>
            <w:tcW w:w="924" w:type="dxa"/>
          </w:tcPr>
          <w:p w14:paraId="7BB37278" w14:textId="77777777" w:rsidR="005531A5" w:rsidRPr="00483490" w:rsidRDefault="005531A5" w:rsidP="005053E1">
            <w:pPr>
              <w:pStyle w:val="TableParagraph"/>
              <w:ind w:left="11" w:right="-164"/>
              <w:jc w:val="center"/>
            </w:pPr>
            <w:r w:rsidRPr="00483490">
              <w:rPr>
                <w:spacing w:val="-5"/>
              </w:rPr>
              <w:t>482</w:t>
            </w:r>
          </w:p>
        </w:tc>
        <w:tc>
          <w:tcPr>
            <w:tcW w:w="2977" w:type="dxa"/>
          </w:tcPr>
          <w:p w14:paraId="2E3B6CFE" w14:textId="77777777" w:rsidR="005531A5" w:rsidRPr="00483490" w:rsidRDefault="005531A5" w:rsidP="005053E1">
            <w:pPr>
              <w:pStyle w:val="TableParagraph"/>
              <w:ind w:right="-164"/>
              <w:jc w:val="center"/>
            </w:pPr>
            <w:r w:rsidRPr="00483490">
              <w:rPr>
                <w:spacing w:val="-2"/>
              </w:rPr>
              <w:t>2183023.531</w:t>
            </w:r>
          </w:p>
        </w:tc>
        <w:tc>
          <w:tcPr>
            <w:tcW w:w="2865" w:type="dxa"/>
          </w:tcPr>
          <w:p w14:paraId="38D10871" w14:textId="77777777" w:rsidR="005531A5" w:rsidRPr="00483490" w:rsidRDefault="005531A5" w:rsidP="005053E1">
            <w:pPr>
              <w:pStyle w:val="TableParagraph"/>
              <w:ind w:left="5" w:right="-164"/>
              <w:jc w:val="center"/>
            </w:pPr>
            <w:r w:rsidRPr="00483490">
              <w:rPr>
                <w:spacing w:val="-2"/>
              </w:rPr>
              <w:t>767873.2918</w:t>
            </w:r>
          </w:p>
        </w:tc>
        <w:tc>
          <w:tcPr>
            <w:tcW w:w="2255" w:type="dxa"/>
          </w:tcPr>
          <w:p w14:paraId="463DAB6C" w14:textId="77777777" w:rsidR="005531A5" w:rsidRPr="00483490" w:rsidRDefault="005531A5" w:rsidP="005053E1">
            <w:pPr>
              <w:pStyle w:val="TableParagraph"/>
              <w:ind w:right="-164"/>
              <w:jc w:val="center"/>
            </w:pPr>
            <w:r w:rsidRPr="00483490">
              <w:rPr>
                <w:spacing w:val="-2"/>
              </w:rPr>
              <w:t>-29.89</w:t>
            </w:r>
          </w:p>
        </w:tc>
      </w:tr>
      <w:tr w:rsidR="005531A5" w:rsidRPr="00483490" w14:paraId="251BC33D" w14:textId="77777777" w:rsidTr="005053E1">
        <w:trPr>
          <w:trHeight w:val="290"/>
          <w:jc w:val="center"/>
        </w:trPr>
        <w:tc>
          <w:tcPr>
            <w:tcW w:w="924" w:type="dxa"/>
          </w:tcPr>
          <w:p w14:paraId="03E491E0" w14:textId="77777777" w:rsidR="005531A5" w:rsidRPr="00483490" w:rsidRDefault="005531A5" w:rsidP="005053E1">
            <w:pPr>
              <w:pStyle w:val="TableParagraph"/>
              <w:ind w:left="11" w:right="-164"/>
              <w:jc w:val="center"/>
            </w:pPr>
            <w:r w:rsidRPr="00483490">
              <w:rPr>
                <w:spacing w:val="-5"/>
              </w:rPr>
              <w:t>483</w:t>
            </w:r>
          </w:p>
        </w:tc>
        <w:tc>
          <w:tcPr>
            <w:tcW w:w="2977" w:type="dxa"/>
          </w:tcPr>
          <w:p w14:paraId="72BCF140" w14:textId="77777777" w:rsidR="005531A5" w:rsidRPr="00483490" w:rsidRDefault="005531A5" w:rsidP="005053E1">
            <w:pPr>
              <w:pStyle w:val="TableParagraph"/>
              <w:ind w:right="-164"/>
              <w:jc w:val="center"/>
            </w:pPr>
            <w:r w:rsidRPr="00483490">
              <w:rPr>
                <w:spacing w:val="-2"/>
              </w:rPr>
              <w:t>2183025.938</w:t>
            </w:r>
          </w:p>
        </w:tc>
        <w:tc>
          <w:tcPr>
            <w:tcW w:w="2865" w:type="dxa"/>
          </w:tcPr>
          <w:p w14:paraId="55800AE7" w14:textId="77777777" w:rsidR="005531A5" w:rsidRPr="00483490" w:rsidRDefault="005531A5" w:rsidP="005053E1">
            <w:pPr>
              <w:pStyle w:val="TableParagraph"/>
              <w:ind w:left="5" w:right="-164"/>
              <w:jc w:val="center"/>
            </w:pPr>
            <w:r w:rsidRPr="00483490">
              <w:rPr>
                <w:spacing w:val="-2"/>
              </w:rPr>
              <w:t>767412.3209</w:t>
            </w:r>
          </w:p>
        </w:tc>
        <w:tc>
          <w:tcPr>
            <w:tcW w:w="2255" w:type="dxa"/>
          </w:tcPr>
          <w:p w14:paraId="2C2F13EA" w14:textId="77777777" w:rsidR="005531A5" w:rsidRPr="00483490" w:rsidRDefault="005531A5" w:rsidP="005053E1">
            <w:pPr>
              <w:pStyle w:val="TableParagraph"/>
              <w:ind w:right="-164"/>
              <w:jc w:val="center"/>
            </w:pPr>
            <w:r w:rsidRPr="00483490">
              <w:rPr>
                <w:spacing w:val="-2"/>
              </w:rPr>
              <w:t>41.83</w:t>
            </w:r>
          </w:p>
        </w:tc>
      </w:tr>
      <w:tr w:rsidR="005531A5" w:rsidRPr="00483490" w14:paraId="3AD1A025" w14:textId="77777777" w:rsidTr="005053E1">
        <w:trPr>
          <w:trHeight w:val="290"/>
          <w:jc w:val="center"/>
        </w:trPr>
        <w:tc>
          <w:tcPr>
            <w:tcW w:w="924" w:type="dxa"/>
          </w:tcPr>
          <w:p w14:paraId="351DBCB9" w14:textId="77777777" w:rsidR="005531A5" w:rsidRPr="00483490" w:rsidRDefault="005531A5" w:rsidP="005053E1">
            <w:pPr>
              <w:pStyle w:val="TableParagraph"/>
              <w:ind w:left="11" w:right="-164"/>
              <w:jc w:val="center"/>
            </w:pPr>
            <w:r w:rsidRPr="00483490">
              <w:rPr>
                <w:spacing w:val="-5"/>
              </w:rPr>
              <w:t>484</w:t>
            </w:r>
          </w:p>
        </w:tc>
        <w:tc>
          <w:tcPr>
            <w:tcW w:w="2977" w:type="dxa"/>
          </w:tcPr>
          <w:p w14:paraId="50DDDC93" w14:textId="77777777" w:rsidR="005531A5" w:rsidRPr="00483490" w:rsidRDefault="005531A5" w:rsidP="005053E1">
            <w:pPr>
              <w:pStyle w:val="TableParagraph"/>
              <w:ind w:right="-164"/>
              <w:jc w:val="center"/>
            </w:pPr>
            <w:r w:rsidRPr="00483490">
              <w:rPr>
                <w:spacing w:val="-2"/>
              </w:rPr>
              <w:t>2183026.277</w:t>
            </w:r>
          </w:p>
        </w:tc>
        <w:tc>
          <w:tcPr>
            <w:tcW w:w="2865" w:type="dxa"/>
          </w:tcPr>
          <w:p w14:paraId="6A63C54C" w14:textId="77777777" w:rsidR="005531A5" w:rsidRPr="00483490" w:rsidRDefault="005531A5" w:rsidP="005053E1">
            <w:pPr>
              <w:pStyle w:val="TableParagraph"/>
              <w:ind w:left="5" w:right="-164"/>
              <w:jc w:val="center"/>
            </w:pPr>
            <w:r w:rsidRPr="00483490">
              <w:rPr>
                <w:spacing w:val="-2"/>
              </w:rPr>
              <w:t>767451.3708</w:t>
            </w:r>
          </w:p>
        </w:tc>
        <w:tc>
          <w:tcPr>
            <w:tcW w:w="2255" w:type="dxa"/>
          </w:tcPr>
          <w:p w14:paraId="1094E2E8" w14:textId="77777777" w:rsidR="005531A5" w:rsidRPr="00483490" w:rsidRDefault="005531A5" w:rsidP="005053E1">
            <w:pPr>
              <w:pStyle w:val="TableParagraph"/>
              <w:ind w:right="-164"/>
              <w:jc w:val="center"/>
            </w:pPr>
            <w:r w:rsidRPr="00483490">
              <w:rPr>
                <w:spacing w:val="-2"/>
              </w:rPr>
              <w:t>29.04</w:t>
            </w:r>
          </w:p>
        </w:tc>
      </w:tr>
      <w:tr w:rsidR="005531A5" w:rsidRPr="00483490" w14:paraId="58F88BA4" w14:textId="77777777" w:rsidTr="005053E1">
        <w:trPr>
          <w:trHeight w:val="290"/>
          <w:jc w:val="center"/>
        </w:trPr>
        <w:tc>
          <w:tcPr>
            <w:tcW w:w="924" w:type="dxa"/>
          </w:tcPr>
          <w:p w14:paraId="16F97852" w14:textId="77777777" w:rsidR="005531A5" w:rsidRPr="00483490" w:rsidRDefault="005531A5" w:rsidP="005053E1">
            <w:pPr>
              <w:pStyle w:val="TableParagraph"/>
              <w:ind w:left="11" w:right="-164"/>
              <w:jc w:val="center"/>
            </w:pPr>
            <w:r w:rsidRPr="00483490">
              <w:rPr>
                <w:spacing w:val="-5"/>
              </w:rPr>
              <w:t>485</w:t>
            </w:r>
          </w:p>
        </w:tc>
        <w:tc>
          <w:tcPr>
            <w:tcW w:w="2977" w:type="dxa"/>
          </w:tcPr>
          <w:p w14:paraId="7B89A333" w14:textId="77777777" w:rsidR="005531A5" w:rsidRPr="00483490" w:rsidRDefault="005531A5" w:rsidP="005053E1">
            <w:pPr>
              <w:pStyle w:val="TableParagraph"/>
              <w:ind w:right="-164"/>
              <w:jc w:val="center"/>
            </w:pPr>
            <w:r w:rsidRPr="00483490">
              <w:rPr>
                <w:spacing w:val="-2"/>
              </w:rPr>
              <w:t>2183026.616</w:t>
            </w:r>
          </w:p>
        </w:tc>
        <w:tc>
          <w:tcPr>
            <w:tcW w:w="2865" w:type="dxa"/>
          </w:tcPr>
          <w:p w14:paraId="6A46CB51" w14:textId="77777777" w:rsidR="005531A5" w:rsidRPr="00483490" w:rsidRDefault="005531A5" w:rsidP="005053E1">
            <w:pPr>
              <w:pStyle w:val="TableParagraph"/>
              <w:ind w:left="5" w:right="-164"/>
              <w:jc w:val="center"/>
            </w:pPr>
            <w:r w:rsidRPr="00483490">
              <w:rPr>
                <w:spacing w:val="-2"/>
              </w:rPr>
              <w:t>767490.4205</w:t>
            </w:r>
          </w:p>
        </w:tc>
        <w:tc>
          <w:tcPr>
            <w:tcW w:w="2255" w:type="dxa"/>
          </w:tcPr>
          <w:p w14:paraId="38F2E2EE" w14:textId="77777777" w:rsidR="005531A5" w:rsidRPr="00483490" w:rsidRDefault="005531A5" w:rsidP="005053E1">
            <w:pPr>
              <w:pStyle w:val="TableParagraph"/>
              <w:ind w:right="-164"/>
              <w:jc w:val="center"/>
            </w:pPr>
            <w:r w:rsidRPr="00483490">
              <w:rPr>
                <w:spacing w:val="-4"/>
              </w:rPr>
              <w:t>7.65</w:t>
            </w:r>
          </w:p>
        </w:tc>
      </w:tr>
      <w:tr w:rsidR="005531A5" w:rsidRPr="00483490" w14:paraId="09A5FA97" w14:textId="77777777" w:rsidTr="005053E1">
        <w:trPr>
          <w:trHeight w:val="290"/>
          <w:jc w:val="center"/>
        </w:trPr>
        <w:tc>
          <w:tcPr>
            <w:tcW w:w="924" w:type="dxa"/>
          </w:tcPr>
          <w:p w14:paraId="521201D9" w14:textId="77777777" w:rsidR="005531A5" w:rsidRPr="00483490" w:rsidRDefault="005531A5" w:rsidP="005053E1">
            <w:pPr>
              <w:pStyle w:val="TableParagraph"/>
              <w:ind w:left="11" w:right="-164"/>
              <w:jc w:val="center"/>
            </w:pPr>
            <w:r w:rsidRPr="00483490">
              <w:rPr>
                <w:spacing w:val="-5"/>
              </w:rPr>
              <w:t>486</w:t>
            </w:r>
          </w:p>
        </w:tc>
        <w:tc>
          <w:tcPr>
            <w:tcW w:w="2977" w:type="dxa"/>
          </w:tcPr>
          <w:p w14:paraId="17DDB18F" w14:textId="77777777" w:rsidR="005531A5" w:rsidRPr="00483490" w:rsidRDefault="005531A5" w:rsidP="005053E1">
            <w:pPr>
              <w:pStyle w:val="TableParagraph"/>
              <w:ind w:right="-164"/>
              <w:jc w:val="center"/>
            </w:pPr>
            <w:r w:rsidRPr="00483490">
              <w:rPr>
                <w:spacing w:val="-2"/>
              </w:rPr>
              <w:t>2183026.953</w:t>
            </w:r>
          </w:p>
        </w:tc>
        <w:tc>
          <w:tcPr>
            <w:tcW w:w="2865" w:type="dxa"/>
          </w:tcPr>
          <w:p w14:paraId="2EF1789E" w14:textId="77777777" w:rsidR="005531A5" w:rsidRPr="00483490" w:rsidRDefault="005531A5" w:rsidP="005053E1">
            <w:pPr>
              <w:pStyle w:val="TableParagraph"/>
              <w:ind w:left="5" w:right="-164"/>
              <w:jc w:val="center"/>
            </w:pPr>
            <w:r w:rsidRPr="00483490">
              <w:rPr>
                <w:spacing w:val="-2"/>
              </w:rPr>
              <w:t>767529.4703</w:t>
            </w:r>
          </w:p>
        </w:tc>
        <w:tc>
          <w:tcPr>
            <w:tcW w:w="2255" w:type="dxa"/>
          </w:tcPr>
          <w:p w14:paraId="00AD0BAF" w14:textId="77777777" w:rsidR="005531A5" w:rsidRPr="00483490" w:rsidRDefault="005531A5" w:rsidP="005053E1">
            <w:pPr>
              <w:pStyle w:val="TableParagraph"/>
              <w:ind w:right="-164"/>
              <w:jc w:val="center"/>
            </w:pPr>
            <w:r w:rsidRPr="00483490">
              <w:rPr>
                <w:spacing w:val="-4"/>
              </w:rPr>
              <w:t>0.01</w:t>
            </w:r>
          </w:p>
        </w:tc>
      </w:tr>
      <w:tr w:rsidR="005531A5" w:rsidRPr="00483490" w14:paraId="320B08F6" w14:textId="77777777" w:rsidTr="005053E1">
        <w:trPr>
          <w:trHeight w:val="290"/>
          <w:jc w:val="center"/>
        </w:trPr>
        <w:tc>
          <w:tcPr>
            <w:tcW w:w="924" w:type="dxa"/>
          </w:tcPr>
          <w:p w14:paraId="3F8B274F" w14:textId="77777777" w:rsidR="005531A5" w:rsidRPr="00483490" w:rsidRDefault="005531A5" w:rsidP="005053E1">
            <w:pPr>
              <w:pStyle w:val="TableParagraph"/>
              <w:ind w:left="11" w:right="-164"/>
              <w:jc w:val="center"/>
            </w:pPr>
            <w:r w:rsidRPr="00483490">
              <w:rPr>
                <w:spacing w:val="-5"/>
              </w:rPr>
              <w:t>487</w:t>
            </w:r>
          </w:p>
        </w:tc>
        <w:tc>
          <w:tcPr>
            <w:tcW w:w="2977" w:type="dxa"/>
          </w:tcPr>
          <w:p w14:paraId="586FC65F" w14:textId="77777777" w:rsidR="005531A5" w:rsidRPr="00483490" w:rsidRDefault="005531A5" w:rsidP="005053E1">
            <w:pPr>
              <w:pStyle w:val="TableParagraph"/>
              <w:ind w:right="-164"/>
              <w:jc w:val="center"/>
            </w:pPr>
            <w:r w:rsidRPr="00483490">
              <w:rPr>
                <w:spacing w:val="-2"/>
              </w:rPr>
              <w:t>2183027.292</w:t>
            </w:r>
          </w:p>
        </w:tc>
        <w:tc>
          <w:tcPr>
            <w:tcW w:w="2865" w:type="dxa"/>
          </w:tcPr>
          <w:p w14:paraId="531A0360" w14:textId="77777777" w:rsidR="005531A5" w:rsidRPr="00483490" w:rsidRDefault="005531A5" w:rsidP="005053E1">
            <w:pPr>
              <w:pStyle w:val="TableParagraph"/>
              <w:ind w:left="5" w:right="-164"/>
              <w:jc w:val="center"/>
            </w:pPr>
            <w:r w:rsidRPr="00483490">
              <w:rPr>
                <w:spacing w:val="-2"/>
              </w:rPr>
              <w:t>767568.5201</w:t>
            </w:r>
          </w:p>
        </w:tc>
        <w:tc>
          <w:tcPr>
            <w:tcW w:w="2255" w:type="dxa"/>
          </w:tcPr>
          <w:p w14:paraId="2800640D" w14:textId="77777777" w:rsidR="005531A5" w:rsidRPr="00483490" w:rsidRDefault="005531A5" w:rsidP="005053E1">
            <w:pPr>
              <w:pStyle w:val="TableParagraph"/>
              <w:ind w:right="-164"/>
              <w:jc w:val="center"/>
            </w:pPr>
            <w:r w:rsidRPr="00483490">
              <w:rPr>
                <w:spacing w:val="-2"/>
              </w:rPr>
              <w:t>-14.03</w:t>
            </w:r>
          </w:p>
        </w:tc>
      </w:tr>
      <w:tr w:rsidR="005531A5" w:rsidRPr="00483490" w14:paraId="799E86C9" w14:textId="77777777" w:rsidTr="005053E1">
        <w:trPr>
          <w:trHeight w:val="290"/>
          <w:jc w:val="center"/>
        </w:trPr>
        <w:tc>
          <w:tcPr>
            <w:tcW w:w="924" w:type="dxa"/>
          </w:tcPr>
          <w:p w14:paraId="6C638EB8" w14:textId="77777777" w:rsidR="005531A5" w:rsidRPr="00483490" w:rsidRDefault="005531A5" w:rsidP="005053E1">
            <w:pPr>
              <w:pStyle w:val="TableParagraph"/>
              <w:ind w:left="11" w:right="-164"/>
              <w:jc w:val="center"/>
            </w:pPr>
            <w:r w:rsidRPr="00483490">
              <w:rPr>
                <w:spacing w:val="-5"/>
              </w:rPr>
              <w:t>488</w:t>
            </w:r>
          </w:p>
        </w:tc>
        <w:tc>
          <w:tcPr>
            <w:tcW w:w="2977" w:type="dxa"/>
          </w:tcPr>
          <w:p w14:paraId="42672261" w14:textId="77777777" w:rsidR="005531A5" w:rsidRPr="00483490" w:rsidRDefault="005531A5" w:rsidP="005053E1">
            <w:pPr>
              <w:pStyle w:val="TableParagraph"/>
              <w:ind w:right="-164"/>
              <w:jc w:val="center"/>
            </w:pPr>
            <w:r w:rsidRPr="00483490">
              <w:rPr>
                <w:spacing w:val="-2"/>
              </w:rPr>
              <w:t>2183027.969</w:t>
            </w:r>
          </w:p>
        </w:tc>
        <w:tc>
          <w:tcPr>
            <w:tcW w:w="2865" w:type="dxa"/>
          </w:tcPr>
          <w:p w14:paraId="099EAE8B" w14:textId="77777777" w:rsidR="005531A5" w:rsidRPr="00483490" w:rsidRDefault="005531A5" w:rsidP="005053E1">
            <w:pPr>
              <w:pStyle w:val="TableParagraph"/>
              <w:ind w:left="5" w:right="-164"/>
              <w:jc w:val="center"/>
            </w:pPr>
            <w:r w:rsidRPr="00483490">
              <w:rPr>
                <w:spacing w:val="-2"/>
              </w:rPr>
              <w:t>767646.6197</w:t>
            </w:r>
          </w:p>
        </w:tc>
        <w:tc>
          <w:tcPr>
            <w:tcW w:w="2255" w:type="dxa"/>
          </w:tcPr>
          <w:p w14:paraId="279AD307" w14:textId="77777777" w:rsidR="005531A5" w:rsidRPr="00483490" w:rsidRDefault="005531A5" w:rsidP="005053E1">
            <w:pPr>
              <w:pStyle w:val="TableParagraph"/>
              <w:ind w:right="-164"/>
              <w:jc w:val="center"/>
            </w:pPr>
            <w:r w:rsidRPr="00483490">
              <w:rPr>
                <w:spacing w:val="-2"/>
              </w:rPr>
              <w:t>-74.96</w:t>
            </w:r>
          </w:p>
        </w:tc>
      </w:tr>
      <w:tr w:rsidR="005531A5" w:rsidRPr="00483490" w14:paraId="7C6DD0F6" w14:textId="77777777" w:rsidTr="005053E1">
        <w:trPr>
          <w:trHeight w:val="290"/>
          <w:jc w:val="center"/>
        </w:trPr>
        <w:tc>
          <w:tcPr>
            <w:tcW w:w="924" w:type="dxa"/>
          </w:tcPr>
          <w:p w14:paraId="51A5C5A7" w14:textId="77777777" w:rsidR="005531A5" w:rsidRPr="00483490" w:rsidRDefault="005531A5" w:rsidP="005053E1">
            <w:pPr>
              <w:pStyle w:val="TableParagraph"/>
              <w:ind w:left="11" w:right="-164"/>
              <w:jc w:val="center"/>
            </w:pPr>
            <w:r w:rsidRPr="00483490">
              <w:rPr>
                <w:spacing w:val="-5"/>
              </w:rPr>
              <w:t>489</w:t>
            </w:r>
          </w:p>
        </w:tc>
        <w:tc>
          <w:tcPr>
            <w:tcW w:w="2977" w:type="dxa"/>
          </w:tcPr>
          <w:p w14:paraId="5F9C8270" w14:textId="77777777" w:rsidR="005531A5" w:rsidRPr="00483490" w:rsidRDefault="005531A5" w:rsidP="005053E1">
            <w:pPr>
              <w:pStyle w:val="TableParagraph"/>
              <w:ind w:right="-164"/>
              <w:jc w:val="center"/>
            </w:pPr>
            <w:r w:rsidRPr="00483490">
              <w:rPr>
                <w:spacing w:val="-2"/>
              </w:rPr>
              <w:t>2183028.307</w:t>
            </w:r>
          </w:p>
        </w:tc>
        <w:tc>
          <w:tcPr>
            <w:tcW w:w="2865" w:type="dxa"/>
          </w:tcPr>
          <w:p w14:paraId="1244FCAD" w14:textId="77777777" w:rsidR="005531A5" w:rsidRPr="00483490" w:rsidRDefault="005531A5" w:rsidP="005053E1">
            <w:pPr>
              <w:pStyle w:val="TableParagraph"/>
              <w:ind w:left="5" w:right="-164"/>
              <w:jc w:val="center"/>
            </w:pPr>
            <w:r w:rsidRPr="00483490">
              <w:rPr>
                <w:spacing w:val="-2"/>
              </w:rPr>
              <w:t>767685.6695</w:t>
            </w:r>
          </w:p>
        </w:tc>
        <w:tc>
          <w:tcPr>
            <w:tcW w:w="2255" w:type="dxa"/>
          </w:tcPr>
          <w:p w14:paraId="7B9E213B" w14:textId="77777777" w:rsidR="005531A5" w:rsidRPr="00483490" w:rsidRDefault="005531A5" w:rsidP="005053E1">
            <w:pPr>
              <w:pStyle w:val="TableParagraph"/>
              <w:ind w:right="-164"/>
              <w:jc w:val="center"/>
            </w:pPr>
            <w:r w:rsidRPr="00483490">
              <w:rPr>
                <w:spacing w:val="-2"/>
              </w:rPr>
              <w:t>-122.28</w:t>
            </w:r>
          </w:p>
        </w:tc>
      </w:tr>
      <w:tr w:rsidR="005531A5" w:rsidRPr="00483490" w14:paraId="48B505B2" w14:textId="77777777" w:rsidTr="005053E1">
        <w:trPr>
          <w:trHeight w:val="290"/>
          <w:jc w:val="center"/>
        </w:trPr>
        <w:tc>
          <w:tcPr>
            <w:tcW w:w="924" w:type="dxa"/>
          </w:tcPr>
          <w:p w14:paraId="1BF6693A" w14:textId="77777777" w:rsidR="005531A5" w:rsidRPr="00483490" w:rsidRDefault="005531A5" w:rsidP="005053E1">
            <w:pPr>
              <w:pStyle w:val="TableParagraph"/>
              <w:ind w:left="11" w:right="-164"/>
              <w:jc w:val="center"/>
            </w:pPr>
            <w:r w:rsidRPr="00483490">
              <w:rPr>
                <w:spacing w:val="-5"/>
              </w:rPr>
              <w:t>490</w:t>
            </w:r>
          </w:p>
        </w:tc>
        <w:tc>
          <w:tcPr>
            <w:tcW w:w="2977" w:type="dxa"/>
          </w:tcPr>
          <w:p w14:paraId="572F9349" w14:textId="77777777" w:rsidR="005531A5" w:rsidRPr="00483490" w:rsidRDefault="005531A5" w:rsidP="005053E1">
            <w:pPr>
              <w:pStyle w:val="TableParagraph"/>
              <w:ind w:right="-164"/>
              <w:jc w:val="center"/>
            </w:pPr>
            <w:r w:rsidRPr="00483490">
              <w:rPr>
                <w:spacing w:val="-2"/>
              </w:rPr>
              <w:t>2183028.646</w:t>
            </w:r>
          </w:p>
        </w:tc>
        <w:tc>
          <w:tcPr>
            <w:tcW w:w="2865" w:type="dxa"/>
          </w:tcPr>
          <w:p w14:paraId="573240B8" w14:textId="77777777" w:rsidR="005531A5" w:rsidRPr="00483490" w:rsidRDefault="005531A5" w:rsidP="005053E1">
            <w:pPr>
              <w:pStyle w:val="TableParagraph"/>
              <w:ind w:left="5" w:right="-164"/>
              <w:jc w:val="center"/>
            </w:pPr>
            <w:r w:rsidRPr="00483490">
              <w:rPr>
                <w:spacing w:val="-2"/>
              </w:rPr>
              <w:t>767724.7192</w:t>
            </w:r>
          </w:p>
        </w:tc>
        <w:tc>
          <w:tcPr>
            <w:tcW w:w="2255" w:type="dxa"/>
          </w:tcPr>
          <w:p w14:paraId="3DE9AD95" w14:textId="77777777" w:rsidR="005531A5" w:rsidRPr="00483490" w:rsidRDefault="005531A5" w:rsidP="005053E1">
            <w:pPr>
              <w:pStyle w:val="TableParagraph"/>
              <w:ind w:right="-164"/>
              <w:jc w:val="center"/>
            </w:pPr>
            <w:r w:rsidRPr="00483490">
              <w:rPr>
                <w:spacing w:val="-2"/>
              </w:rPr>
              <w:t>-108.33</w:t>
            </w:r>
          </w:p>
        </w:tc>
      </w:tr>
      <w:tr w:rsidR="005531A5" w:rsidRPr="00483490" w14:paraId="03D71731" w14:textId="77777777" w:rsidTr="005053E1">
        <w:trPr>
          <w:trHeight w:val="290"/>
          <w:jc w:val="center"/>
        </w:trPr>
        <w:tc>
          <w:tcPr>
            <w:tcW w:w="924" w:type="dxa"/>
          </w:tcPr>
          <w:p w14:paraId="63A84BF6" w14:textId="77777777" w:rsidR="005531A5" w:rsidRPr="00483490" w:rsidRDefault="005531A5" w:rsidP="005053E1">
            <w:pPr>
              <w:pStyle w:val="TableParagraph"/>
              <w:ind w:left="11" w:right="-164"/>
              <w:jc w:val="center"/>
            </w:pPr>
            <w:r w:rsidRPr="00483490">
              <w:rPr>
                <w:spacing w:val="-5"/>
              </w:rPr>
              <w:t>491</w:t>
            </w:r>
          </w:p>
        </w:tc>
        <w:tc>
          <w:tcPr>
            <w:tcW w:w="2977" w:type="dxa"/>
          </w:tcPr>
          <w:p w14:paraId="4A771573" w14:textId="77777777" w:rsidR="005531A5" w:rsidRPr="00483490" w:rsidRDefault="005531A5" w:rsidP="005053E1">
            <w:pPr>
              <w:pStyle w:val="TableParagraph"/>
              <w:ind w:right="-164"/>
              <w:jc w:val="center"/>
            </w:pPr>
            <w:r w:rsidRPr="00483490">
              <w:rPr>
                <w:spacing w:val="-2"/>
              </w:rPr>
              <w:t>2183028.983</w:t>
            </w:r>
          </w:p>
        </w:tc>
        <w:tc>
          <w:tcPr>
            <w:tcW w:w="2865" w:type="dxa"/>
          </w:tcPr>
          <w:p w14:paraId="557ECAFF" w14:textId="77777777" w:rsidR="005531A5" w:rsidRPr="00483490" w:rsidRDefault="005531A5" w:rsidP="005053E1">
            <w:pPr>
              <w:pStyle w:val="TableParagraph"/>
              <w:ind w:left="5" w:right="-164"/>
              <w:jc w:val="center"/>
            </w:pPr>
            <w:r w:rsidRPr="00483490">
              <w:rPr>
                <w:spacing w:val="-2"/>
              </w:rPr>
              <w:t>767763.769</w:t>
            </w:r>
          </w:p>
        </w:tc>
        <w:tc>
          <w:tcPr>
            <w:tcW w:w="2255" w:type="dxa"/>
          </w:tcPr>
          <w:p w14:paraId="7C3E79E4" w14:textId="77777777" w:rsidR="005531A5" w:rsidRPr="00483490" w:rsidRDefault="005531A5" w:rsidP="005053E1">
            <w:pPr>
              <w:pStyle w:val="TableParagraph"/>
              <w:ind w:right="-164"/>
              <w:jc w:val="center"/>
            </w:pPr>
            <w:r w:rsidRPr="00483490">
              <w:rPr>
                <w:spacing w:val="-2"/>
              </w:rPr>
              <w:t>-90.94</w:t>
            </w:r>
          </w:p>
        </w:tc>
      </w:tr>
      <w:tr w:rsidR="005531A5" w:rsidRPr="00483490" w14:paraId="5BF87CD2" w14:textId="77777777" w:rsidTr="005053E1">
        <w:trPr>
          <w:trHeight w:val="290"/>
          <w:jc w:val="center"/>
        </w:trPr>
        <w:tc>
          <w:tcPr>
            <w:tcW w:w="924" w:type="dxa"/>
          </w:tcPr>
          <w:p w14:paraId="6DA173E9" w14:textId="77777777" w:rsidR="005531A5" w:rsidRPr="00483490" w:rsidRDefault="005531A5" w:rsidP="005053E1">
            <w:pPr>
              <w:pStyle w:val="TableParagraph"/>
              <w:ind w:left="11" w:right="-164"/>
              <w:jc w:val="center"/>
            </w:pPr>
            <w:r w:rsidRPr="00483490">
              <w:rPr>
                <w:spacing w:val="-5"/>
              </w:rPr>
              <w:t>492</w:t>
            </w:r>
          </w:p>
        </w:tc>
        <w:tc>
          <w:tcPr>
            <w:tcW w:w="2977" w:type="dxa"/>
          </w:tcPr>
          <w:p w14:paraId="65E8ABED" w14:textId="77777777" w:rsidR="005531A5" w:rsidRPr="00483490" w:rsidRDefault="005531A5" w:rsidP="005053E1">
            <w:pPr>
              <w:pStyle w:val="TableParagraph"/>
              <w:ind w:right="-164"/>
              <w:jc w:val="center"/>
            </w:pPr>
            <w:r w:rsidRPr="00483490">
              <w:rPr>
                <w:spacing w:val="-2"/>
              </w:rPr>
              <w:t>2183029.322</w:t>
            </w:r>
          </w:p>
        </w:tc>
        <w:tc>
          <w:tcPr>
            <w:tcW w:w="2865" w:type="dxa"/>
          </w:tcPr>
          <w:p w14:paraId="2A188DB9" w14:textId="77777777" w:rsidR="005531A5" w:rsidRPr="00483490" w:rsidRDefault="005531A5" w:rsidP="005053E1">
            <w:pPr>
              <w:pStyle w:val="TableParagraph"/>
              <w:ind w:left="5" w:right="-164"/>
              <w:jc w:val="center"/>
            </w:pPr>
            <w:r w:rsidRPr="00483490">
              <w:rPr>
                <w:spacing w:val="-2"/>
              </w:rPr>
              <w:t>767802.8187</w:t>
            </w:r>
          </w:p>
        </w:tc>
        <w:tc>
          <w:tcPr>
            <w:tcW w:w="2255" w:type="dxa"/>
          </w:tcPr>
          <w:p w14:paraId="0B01B7E5" w14:textId="77777777" w:rsidR="005531A5" w:rsidRPr="00483490" w:rsidRDefault="005531A5" w:rsidP="005053E1">
            <w:pPr>
              <w:pStyle w:val="TableParagraph"/>
              <w:ind w:right="-164"/>
              <w:jc w:val="center"/>
            </w:pPr>
            <w:r w:rsidRPr="00483490">
              <w:rPr>
                <w:spacing w:val="-2"/>
              </w:rPr>
              <w:t>-79.86</w:t>
            </w:r>
          </w:p>
        </w:tc>
      </w:tr>
      <w:tr w:rsidR="005531A5" w:rsidRPr="00483490" w14:paraId="7237CBDE" w14:textId="77777777" w:rsidTr="005053E1">
        <w:trPr>
          <w:trHeight w:val="290"/>
          <w:jc w:val="center"/>
        </w:trPr>
        <w:tc>
          <w:tcPr>
            <w:tcW w:w="924" w:type="dxa"/>
          </w:tcPr>
          <w:p w14:paraId="66D959B5" w14:textId="77777777" w:rsidR="005531A5" w:rsidRPr="00483490" w:rsidRDefault="005531A5" w:rsidP="005053E1">
            <w:pPr>
              <w:pStyle w:val="TableParagraph"/>
              <w:ind w:left="11" w:right="-164"/>
              <w:jc w:val="center"/>
            </w:pPr>
            <w:r w:rsidRPr="00483490">
              <w:rPr>
                <w:spacing w:val="-5"/>
              </w:rPr>
              <w:t>493</w:t>
            </w:r>
          </w:p>
        </w:tc>
        <w:tc>
          <w:tcPr>
            <w:tcW w:w="2977" w:type="dxa"/>
          </w:tcPr>
          <w:p w14:paraId="3B53514A" w14:textId="77777777" w:rsidR="005531A5" w:rsidRPr="00483490" w:rsidRDefault="005531A5" w:rsidP="005053E1">
            <w:pPr>
              <w:pStyle w:val="TableParagraph"/>
              <w:ind w:right="-164"/>
              <w:jc w:val="center"/>
            </w:pPr>
            <w:r w:rsidRPr="00483490">
              <w:rPr>
                <w:spacing w:val="-2"/>
              </w:rPr>
              <w:t>2183029.66</w:t>
            </w:r>
          </w:p>
        </w:tc>
        <w:tc>
          <w:tcPr>
            <w:tcW w:w="2865" w:type="dxa"/>
          </w:tcPr>
          <w:p w14:paraId="06626A3D" w14:textId="77777777" w:rsidR="005531A5" w:rsidRPr="00483490" w:rsidRDefault="005531A5" w:rsidP="005053E1">
            <w:pPr>
              <w:pStyle w:val="TableParagraph"/>
              <w:ind w:left="5" w:right="-164"/>
              <w:jc w:val="center"/>
            </w:pPr>
            <w:r w:rsidRPr="00483490">
              <w:rPr>
                <w:spacing w:val="-2"/>
              </w:rPr>
              <w:t>767841.8686</w:t>
            </w:r>
          </w:p>
        </w:tc>
        <w:tc>
          <w:tcPr>
            <w:tcW w:w="2255" w:type="dxa"/>
          </w:tcPr>
          <w:p w14:paraId="08925E49" w14:textId="77777777" w:rsidR="005531A5" w:rsidRPr="00483490" w:rsidRDefault="005531A5" w:rsidP="005053E1">
            <w:pPr>
              <w:pStyle w:val="TableParagraph"/>
              <w:ind w:right="-164"/>
              <w:jc w:val="center"/>
            </w:pPr>
            <w:r w:rsidRPr="00483490">
              <w:rPr>
                <w:spacing w:val="-2"/>
              </w:rPr>
              <w:t>-34.77</w:t>
            </w:r>
          </w:p>
        </w:tc>
      </w:tr>
      <w:tr w:rsidR="005531A5" w:rsidRPr="00483490" w14:paraId="32F412F2" w14:textId="77777777" w:rsidTr="005053E1">
        <w:trPr>
          <w:trHeight w:val="290"/>
          <w:jc w:val="center"/>
        </w:trPr>
        <w:tc>
          <w:tcPr>
            <w:tcW w:w="924" w:type="dxa"/>
          </w:tcPr>
          <w:p w14:paraId="6194EA13" w14:textId="77777777" w:rsidR="005531A5" w:rsidRPr="00483490" w:rsidRDefault="005531A5" w:rsidP="005053E1">
            <w:pPr>
              <w:pStyle w:val="TableParagraph"/>
              <w:ind w:left="11" w:right="-164"/>
              <w:jc w:val="center"/>
            </w:pPr>
            <w:r w:rsidRPr="00483490">
              <w:rPr>
                <w:spacing w:val="-5"/>
              </w:rPr>
              <w:t>494</w:t>
            </w:r>
          </w:p>
        </w:tc>
        <w:tc>
          <w:tcPr>
            <w:tcW w:w="2977" w:type="dxa"/>
          </w:tcPr>
          <w:p w14:paraId="28E4C06F" w14:textId="77777777" w:rsidR="005531A5" w:rsidRPr="00483490" w:rsidRDefault="005531A5" w:rsidP="005053E1">
            <w:pPr>
              <w:pStyle w:val="TableParagraph"/>
              <w:ind w:right="-164"/>
              <w:jc w:val="center"/>
            </w:pPr>
            <w:r w:rsidRPr="00483490">
              <w:rPr>
                <w:spacing w:val="-2"/>
              </w:rPr>
              <w:t>2183029.999</w:t>
            </w:r>
          </w:p>
        </w:tc>
        <w:tc>
          <w:tcPr>
            <w:tcW w:w="2865" w:type="dxa"/>
          </w:tcPr>
          <w:p w14:paraId="6AB71A85" w14:textId="77777777" w:rsidR="005531A5" w:rsidRPr="00483490" w:rsidRDefault="005531A5" w:rsidP="005053E1">
            <w:pPr>
              <w:pStyle w:val="TableParagraph"/>
              <w:ind w:left="5" w:right="-164"/>
              <w:jc w:val="center"/>
            </w:pPr>
            <w:r w:rsidRPr="00483490">
              <w:rPr>
                <w:spacing w:val="-2"/>
              </w:rPr>
              <w:t>767880.9183</w:t>
            </w:r>
          </w:p>
        </w:tc>
        <w:tc>
          <w:tcPr>
            <w:tcW w:w="2255" w:type="dxa"/>
          </w:tcPr>
          <w:p w14:paraId="0D814300" w14:textId="77777777" w:rsidR="005531A5" w:rsidRPr="00483490" w:rsidRDefault="005531A5" w:rsidP="005053E1">
            <w:pPr>
              <w:pStyle w:val="TableParagraph"/>
              <w:ind w:right="-164"/>
              <w:jc w:val="center"/>
            </w:pPr>
            <w:r w:rsidRPr="00483490">
              <w:rPr>
                <w:spacing w:val="-2"/>
              </w:rPr>
              <w:t>-30.12</w:t>
            </w:r>
          </w:p>
        </w:tc>
      </w:tr>
      <w:tr w:rsidR="005531A5" w:rsidRPr="00483490" w14:paraId="4F0AC861" w14:textId="77777777" w:rsidTr="005053E1">
        <w:trPr>
          <w:trHeight w:val="290"/>
          <w:jc w:val="center"/>
        </w:trPr>
        <w:tc>
          <w:tcPr>
            <w:tcW w:w="924" w:type="dxa"/>
          </w:tcPr>
          <w:p w14:paraId="58878D61" w14:textId="77777777" w:rsidR="005531A5" w:rsidRPr="00483490" w:rsidRDefault="005531A5" w:rsidP="005053E1">
            <w:pPr>
              <w:pStyle w:val="TableParagraph"/>
              <w:ind w:left="11" w:right="-164"/>
              <w:jc w:val="center"/>
            </w:pPr>
            <w:r w:rsidRPr="00483490">
              <w:rPr>
                <w:spacing w:val="-5"/>
              </w:rPr>
              <w:t>495</w:t>
            </w:r>
          </w:p>
        </w:tc>
        <w:tc>
          <w:tcPr>
            <w:tcW w:w="2977" w:type="dxa"/>
          </w:tcPr>
          <w:p w14:paraId="6347964E" w14:textId="77777777" w:rsidR="005531A5" w:rsidRPr="00483490" w:rsidRDefault="005531A5" w:rsidP="005053E1">
            <w:pPr>
              <w:pStyle w:val="TableParagraph"/>
              <w:ind w:right="-164"/>
              <w:jc w:val="center"/>
            </w:pPr>
            <w:r w:rsidRPr="00483490">
              <w:rPr>
                <w:spacing w:val="-2"/>
              </w:rPr>
              <w:t>2183032.068</w:t>
            </w:r>
          </w:p>
        </w:tc>
        <w:tc>
          <w:tcPr>
            <w:tcW w:w="2865" w:type="dxa"/>
          </w:tcPr>
          <w:p w14:paraId="4C5E26E5" w14:textId="77777777" w:rsidR="005531A5" w:rsidRPr="00483490" w:rsidRDefault="005531A5" w:rsidP="005053E1">
            <w:pPr>
              <w:pStyle w:val="TableParagraph"/>
              <w:ind w:left="5" w:right="-164"/>
              <w:jc w:val="center"/>
            </w:pPr>
            <w:r w:rsidRPr="00483490">
              <w:rPr>
                <w:spacing w:val="-2"/>
              </w:rPr>
              <w:t>767380.8977</w:t>
            </w:r>
          </w:p>
        </w:tc>
        <w:tc>
          <w:tcPr>
            <w:tcW w:w="2255" w:type="dxa"/>
          </w:tcPr>
          <w:p w14:paraId="530702FF" w14:textId="77777777" w:rsidR="005531A5" w:rsidRPr="00483490" w:rsidRDefault="005531A5" w:rsidP="005053E1">
            <w:pPr>
              <w:pStyle w:val="TableParagraph"/>
              <w:ind w:right="-164"/>
              <w:jc w:val="center"/>
            </w:pPr>
            <w:r w:rsidRPr="00483490">
              <w:rPr>
                <w:spacing w:val="-2"/>
              </w:rPr>
              <w:t>40.15</w:t>
            </w:r>
          </w:p>
        </w:tc>
      </w:tr>
      <w:tr w:rsidR="005531A5" w:rsidRPr="00483490" w14:paraId="130E1877" w14:textId="77777777" w:rsidTr="005053E1">
        <w:trPr>
          <w:trHeight w:val="290"/>
          <w:jc w:val="center"/>
        </w:trPr>
        <w:tc>
          <w:tcPr>
            <w:tcW w:w="924" w:type="dxa"/>
          </w:tcPr>
          <w:p w14:paraId="6BB5FF9C" w14:textId="77777777" w:rsidR="005531A5" w:rsidRPr="00483490" w:rsidRDefault="005531A5" w:rsidP="005053E1">
            <w:pPr>
              <w:pStyle w:val="TableParagraph"/>
              <w:ind w:left="11" w:right="-164"/>
              <w:jc w:val="center"/>
            </w:pPr>
            <w:r w:rsidRPr="00483490">
              <w:rPr>
                <w:spacing w:val="-5"/>
              </w:rPr>
              <w:t>496</w:t>
            </w:r>
          </w:p>
        </w:tc>
        <w:tc>
          <w:tcPr>
            <w:tcW w:w="2977" w:type="dxa"/>
          </w:tcPr>
          <w:p w14:paraId="401C03BA" w14:textId="77777777" w:rsidR="005531A5" w:rsidRPr="00483490" w:rsidRDefault="005531A5" w:rsidP="005053E1">
            <w:pPr>
              <w:pStyle w:val="TableParagraph"/>
              <w:ind w:right="-164"/>
              <w:jc w:val="center"/>
            </w:pPr>
            <w:r w:rsidRPr="00483490">
              <w:rPr>
                <w:spacing w:val="-2"/>
              </w:rPr>
              <w:t>2183032.407</w:t>
            </w:r>
          </w:p>
        </w:tc>
        <w:tc>
          <w:tcPr>
            <w:tcW w:w="2865" w:type="dxa"/>
          </w:tcPr>
          <w:p w14:paraId="0DC7BA62" w14:textId="77777777" w:rsidR="005531A5" w:rsidRPr="00483490" w:rsidRDefault="005531A5" w:rsidP="005053E1">
            <w:pPr>
              <w:pStyle w:val="TableParagraph"/>
              <w:ind w:left="5" w:right="-164"/>
              <w:jc w:val="center"/>
            </w:pPr>
            <w:r w:rsidRPr="00483490">
              <w:rPr>
                <w:spacing w:val="-2"/>
              </w:rPr>
              <w:t>767419.9474</w:t>
            </w:r>
          </w:p>
        </w:tc>
        <w:tc>
          <w:tcPr>
            <w:tcW w:w="2255" w:type="dxa"/>
          </w:tcPr>
          <w:p w14:paraId="424603D7" w14:textId="77777777" w:rsidR="005531A5" w:rsidRPr="00483490" w:rsidRDefault="005531A5" w:rsidP="005053E1">
            <w:pPr>
              <w:pStyle w:val="TableParagraph"/>
              <w:ind w:right="-164"/>
              <w:jc w:val="center"/>
            </w:pPr>
            <w:r w:rsidRPr="00483490">
              <w:rPr>
                <w:spacing w:val="-2"/>
              </w:rPr>
              <w:t>39.49</w:t>
            </w:r>
          </w:p>
        </w:tc>
      </w:tr>
      <w:tr w:rsidR="005531A5" w:rsidRPr="00483490" w14:paraId="762415A0" w14:textId="77777777" w:rsidTr="005053E1">
        <w:trPr>
          <w:trHeight w:val="290"/>
          <w:jc w:val="center"/>
        </w:trPr>
        <w:tc>
          <w:tcPr>
            <w:tcW w:w="924" w:type="dxa"/>
          </w:tcPr>
          <w:p w14:paraId="1ECD3A0A" w14:textId="77777777" w:rsidR="005531A5" w:rsidRPr="00483490" w:rsidRDefault="005531A5" w:rsidP="005053E1">
            <w:pPr>
              <w:pStyle w:val="TableParagraph"/>
              <w:ind w:left="11" w:right="-164"/>
              <w:jc w:val="center"/>
            </w:pPr>
            <w:r w:rsidRPr="00483490">
              <w:rPr>
                <w:spacing w:val="-5"/>
              </w:rPr>
              <w:t>497</w:t>
            </w:r>
          </w:p>
        </w:tc>
        <w:tc>
          <w:tcPr>
            <w:tcW w:w="2977" w:type="dxa"/>
          </w:tcPr>
          <w:p w14:paraId="42385CF0" w14:textId="77777777" w:rsidR="005531A5" w:rsidRPr="00483490" w:rsidRDefault="005531A5" w:rsidP="005053E1">
            <w:pPr>
              <w:pStyle w:val="TableParagraph"/>
              <w:ind w:right="-164"/>
              <w:jc w:val="center"/>
            </w:pPr>
            <w:r w:rsidRPr="00483490">
              <w:rPr>
                <w:spacing w:val="-2"/>
              </w:rPr>
              <w:t>2183032.745</w:t>
            </w:r>
          </w:p>
        </w:tc>
        <w:tc>
          <w:tcPr>
            <w:tcW w:w="2865" w:type="dxa"/>
          </w:tcPr>
          <w:p w14:paraId="07522BB9" w14:textId="77777777" w:rsidR="005531A5" w:rsidRPr="00483490" w:rsidRDefault="005531A5" w:rsidP="005053E1">
            <w:pPr>
              <w:pStyle w:val="TableParagraph"/>
              <w:ind w:left="5" w:right="-164"/>
              <w:jc w:val="center"/>
            </w:pPr>
            <w:r w:rsidRPr="00483490">
              <w:rPr>
                <w:spacing w:val="-2"/>
              </w:rPr>
              <w:t>767458.9972</w:t>
            </w:r>
          </w:p>
        </w:tc>
        <w:tc>
          <w:tcPr>
            <w:tcW w:w="2255" w:type="dxa"/>
          </w:tcPr>
          <w:p w14:paraId="76640516" w14:textId="77777777" w:rsidR="005531A5" w:rsidRPr="00483490" w:rsidRDefault="005531A5" w:rsidP="005053E1">
            <w:pPr>
              <w:pStyle w:val="TableParagraph"/>
              <w:ind w:right="-164"/>
              <w:jc w:val="center"/>
            </w:pPr>
            <w:r w:rsidRPr="00483490">
              <w:rPr>
                <w:spacing w:val="-2"/>
              </w:rPr>
              <w:t>24.44</w:t>
            </w:r>
          </w:p>
        </w:tc>
      </w:tr>
      <w:tr w:rsidR="005531A5" w:rsidRPr="00483490" w14:paraId="3F2BB5F3" w14:textId="77777777" w:rsidTr="005053E1">
        <w:trPr>
          <w:trHeight w:val="290"/>
          <w:jc w:val="center"/>
        </w:trPr>
        <w:tc>
          <w:tcPr>
            <w:tcW w:w="924" w:type="dxa"/>
          </w:tcPr>
          <w:p w14:paraId="615E85E5" w14:textId="77777777" w:rsidR="005531A5" w:rsidRPr="00483490" w:rsidRDefault="005531A5" w:rsidP="005053E1">
            <w:pPr>
              <w:pStyle w:val="TableParagraph"/>
              <w:ind w:left="11" w:right="-164"/>
              <w:jc w:val="center"/>
            </w:pPr>
            <w:r w:rsidRPr="00483490">
              <w:rPr>
                <w:spacing w:val="-5"/>
              </w:rPr>
              <w:t>498</w:t>
            </w:r>
          </w:p>
        </w:tc>
        <w:tc>
          <w:tcPr>
            <w:tcW w:w="2977" w:type="dxa"/>
          </w:tcPr>
          <w:p w14:paraId="02439C41" w14:textId="77777777" w:rsidR="005531A5" w:rsidRPr="00483490" w:rsidRDefault="005531A5" w:rsidP="005053E1">
            <w:pPr>
              <w:pStyle w:val="TableParagraph"/>
              <w:ind w:right="-164"/>
              <w:jc w:val="center"/>
            </w:pPr>
            <w:r w:rsidRPr="00483490">
              <w:rPr>
                <w:spacing w:val="-2"/>
              </w:rPr>
              <w:t>2183033.084</w:t>
            </w:r>
          </w:p>
        </w:tc>
        <w:tc>
          <w:tcPr>
            <w:tcW w:w="2865" w:type="dxa"/>
          </w:tcPr>
          <w:p w14:paraId="76CE18F7" w14:textId="77777777" w:rsidR="005531A5" w:rsidRPr="00483490" w:rsidRDefault="005531A5" w:rsidP="005053E1">
            <w:pPr>
              <w:pStyle w:val="TableParagraph"/>
              <w:ind w:left="5" w:right="-164"/>
              <w:jc w:val="center"/>
            </w:pPr>
            <w:r w:rsidRPr="00483490">
              <w:rPr>
                <w:spacing w:val="-2"/>
              </w:rPr>
              <w:t>767498.047</w:t>
            </w:r>
          </w:p>
        </w:tc>
        <w:tc>
          <w:tcPr>
            <w:tcW w:w="2255" w:type="dxa"/>
          </w:tcPr>
          <w:p w14:paraId="5BA0B424" w14:textId="77777777" w:rsidR="005531A5" w:rsidRPr="00483490" w:rsidRDefault="005531A5" w:rsidP="005053E1">
            <w:pPr>
              <w:pStyle w:val="TableParagraph"/>
              <w:ind w:right="-164"/>
              <w:jc w:val="center"/>
            </w:pPr>
            <w:r w:rsidRPr="00483490">
              <w:rPr>
                <w:spacing w:val="-2"/>
              </w:rPr>
              <w:t>-</w:t>
            </w:r>
            <w:r w:rsidRPr="00483490">
              <w:rPr>
                <w:spacing w:val="-4"/>
              </w:rPr>
              <w:t>0.33</w:t>
            </w:r>
          </w:p>
        </w:tc>
      </w:tr>
      <w:tr w:rsidR="005531A5" w:rsidRPr="00483490" w14:paraId="2096BECD" w14:textId="77777777" w:rsidTr="005053E1">
        <w:trPr>
          <w:trHeight w:val="290"/>
          <w:jc w:val="center"/>
        </w:trPr>
        <w:tc>
          <w:tcPr>
            <w:tcW w:w="924" w:type="dxa"/>
          </w:tcPr>
          <w:p w14:paraId="0AF00233" w14:textId="77777777" w:rsidR="005531A5" w:rsidRPr="00483490" w:rsidRDefault="005531A5" w:rsidP="005053E1">
            <w:pPr>
              <w:pStyle w:val="TableParagraph"/>
              <w:ind w:left="11" w:right="-164"/>
              <w:jc w:val="center"/>
            </w:pPr>
            <w:r w:rsidRPr="00483490">
              <w:rPr>
                <w:spacing w:val="-5"/>
              </w:rPr>
              <w:t>499</w:t>
            </w:r>
          </w:p>
        </w:tc>
        <w:tc>
          <w:tcPr>
            <w:tcW w:w="2977" w:type="dxa"/>
          </w:tcPr>
          <w:p w14:paraId="3491069D" w14:textId="77777777" w:rsidR="005531A5" w:rsidRPr="00483490" w:rsidRDefault="005531A5" w:rsidP="005053E1">
            <w:pPr>
              <w:pStyle w:val="TableParagraph"/>
              <w:ind w:right="-164"/>
              <w:jc w:val="center"/>
            </w:pPr>
            <w:r w:rsidRPr="00483490">
              <w:rPr>
                <w:spacing w:val="-2"/>
              </w:rPr>
              <w:t>2183033.422</w:t>
            </w:r>
          </w:p>
        </w:tc>
        <w:tc>
          <w:tcPr>
            <w:tcW w:w="2865" w:type="dxa"/>
          </w:tcPr>
          <w:p w14:paraId="3AB795B1" w14:textId="77777777" w:rsidR="005531A5" w:rsidRPr="00483490" w:rsidRDefault="005531A5" w:rsidP="005053E1">
            <w:pPr>
              <w:pStyle w:val="TableParagraph"/>
              <w:ind w:left="5" w:right="-164"/>
              <w:jc w:val="center"/>
            </w:pPr>
            <w:r w:rsidRPr="00483490">
              <w:rPr>
                <w:spacing w:val="-2"/>
              </w:rPr>
              <w:t>767537.0968</w:t>
            </w:r>
          </w:p>
        </w:tc>
        <w:tc>
          <w:tcPr>
            <w:tcW w:w="2255" w:type="dxa"/>
          </w:tcPr>
          <w:p w14:paraId="2FF68D48" w14:textId="77777777" w:rsidR="005531A5" w:rsidRPr="00483490" w:rsidRDefault="005531A5" w:rsidP="005053E1">
            <w:pPr>
              <w:pStyle w:val="TableParagraph"/>
              <w:ind w:right="-164"/>
              <w:jc w:val="center"/>
            </w:pPr>
            <w:r w:rsidRPr="00483490">
              <w:rPr>
                <w:spacing w:val="-2"/>
              </w:rPr>
              <w:t>-</w:t>
            </w:r>
            <w:r w:rsidRPr="00483490">
              <w:rPr>
                <w:spacing w:val="-4"/>
              </w:rPr>
              <w:t>1.36</w:t>
            </w:r>
          </w:p>
        </w:tc>
      </w:tr>
      <w:tr w:rsidR="005531A5" w:rsidRPr="00483490" w14:paraId="4EA87DC8" w14:textId="77777777" w:rsidTr="005053E1">
        <w:trPr>
          <w:trHeight w:val="290"/>
          <w:jc w:val="center"/>
        </w:trPr>
        <w:tc>
          <w:tcPr>
            <w:tcW w:w="924" w:type="dxa"/>
          </w:tcPr>
          <w:p w14:paraId="5222886D" w14:textId="77777777" w:rsidR="005531A5" w:rsidRPr="00483490" w:rsidRDefault="005531A5" w:rsidP="005053E1">
            <w:pPr>
              <w:pStyle w:val="TableParagraph"/>
              <w:ind w:left="11" w:right="-164"/>
              <w:jc w:val="center"/>
            </w:pPr>
            <w:r w:rsidRPr="00483490">
              <w:rPr>
                <w:spacing w:val="-5"/>
              </w:rPr>
              <w:t>500</w:t>
            </w:r>
          </w:p>
        </w:tc>
        <w:tc>
          <w:tcPr>
            <w:tcW w:w="2977" w:type="dxa"/>
          </w:tcPr>
          <w:p w14:paraId="11D8A228" w14:textId="77777777" w:rsidR="005531A5" w:rsidRPr="00483490" w:rsidRDefault="005531A5" w:rsidP="005053E1">
            <w:pPr>
              <w:pStyle w:val="TableParagraph"/>
              <w:ind w:right="-164"/>
              <w:jc w:val="center"/>
            </w:pPr>
            <w:r w:rsidRPr="00483490">
              <w:rPr>
                <w:spacing w:val="-2"/>
              </w:rPr>
              <w:t>2183033.76</w:t>
            </w:r>
          </w:p>
        </w:tc>
        <w:tc>
          <w:tcPr>
            <w:tcW w:w="2865" w:type="dxa"/>
          </w:tcPr>
          <w:p w14:paraId="3ED182DE" w14:textId="77777777" w:rsidR="005531A5" w:rsidRPr="00483490" w:rsidRDefault="005531A5" w:rsidP="005053E1">
            <w:pPr>
              <w:pStyle w:val="TableParagraph"/>
              <w:ind w:left="5" w:right="-164"/>
              <w:jc w:val="center"/>
            </w:pPr>
            <w:r w:rsidRPr="00483490">
              <w:rPr>
                <w:spacing w:val="-2"/>
              </w:rPr>
              <w:t>767576.1465</w:t>
            </w:r>
          </w:p>
        </w:tc>
        <w:tc>
          <w:tcPr>
            <w:tcW w:w="2255" w:type="dxa"/>
          </w:tcPr>
          <w:p w14:paraId="06964A2E" w14:textId="77777777" w:rsidR="005531A5" w:rsidRPr="00483490" w:rsidRDefault="005531A5" w:rsidP="005053E1">
            <w:pPr>
              <w:pStyle w:val="TableParagraph"/>
              <w:ind w:right="-164"/>
              <w:jc w:val="center"/>
            </w:pPr>
            <w:r w:rsidRPr="00483490">
              <w:rPr>
                <w:spacing w:val="-2"/>
              </w:rPr>
              <w:t>-21.26</w:t>
            </w:r>
          </w:p>
        </w:tc>
      </w:tr>
      <w:tr w:rsidR="005531A5" w:rsidRPr="00483490" w14:paraId="38DCDEF4" w14:textId="77777777" w:rsidTr="005053E1">
        <w:trPr>
          <w:trHeight w:val="289"/>
          <w:jc w:val="center"/>
        </w:trPr>
        <w:tc>
          <w:tcPr>
            <w:tcW w:w="924" w:type="dxa"/>
          </w:tcPr>
          <w:p w14:paraId="30EE4EE7" w14:textId="77777777" w:rsidR="005531A5" w:rsidRPr="00483490" w:rsidRDefault="005531A5" w:rsidP="005053E1">
            <w:pPr>
              <w:pStyle w:val="TableParagraph"/>
              <w:ind w:left="11" w:right="-164"/>
              <w:jc w:val="center"/>
            </w:pPr>
            <w:r w:rsidRPr="00483490">
              <w:rPr>
                <w:spacing w:val="-5"/>
              </w:rPr>
              <w:t>501</w:t>
            </w:r>
          </w:p>
        </w:tc>
        <w:tc>
          <w:tcPr>
            <w:tcW w:w="2977" w:type="dxa"/>
          </w:tcPr>
          <w:p w14:paraId="4155C750" w14:textId="77777777" w:rsidR="005531A5" w:rsidRPr="00483490" w:rsidRDefault="005531A5" w:rsidP="005053E1">
            <w:pPr>
              <w:pStyle w:val="TableParagraph"/>
              <w:ind w:right="-164"/>
              <w:jc w:val="center"/>
            </w:pPr>
            <w:r w:rsidRPr="00483490">
              <w:rPr>
                <w:spacing w:val="-2"/>
              </w:rPr>
              <w:t>2183034.437</w:t>
            </w:r>
          </w:p>
        </w:tc>
        <w:tc>
          <w:tcPr>
            <w:tcW w:w="2865" w:type="dxa"/>
          </w:tcPr>
          <w:p w14:paraId="12CC2846" w14:textId="77777777" w:rsidR="005531A5" w:rsidRPr="00483490" w:rsidRDefault="005531A5" w:rsidP="005053E1">
            <w:pPr>
              <w:pStyle w:val="TableParagraph"/>
              <w:ind w:left="5" w:right="-164"/>
              <w:jc w:val="center"/>
            </w:pPr>
            <w:r w:rsidRPr="00483490">
              <w:rPr>
                <w:spacing w:val="-2"/>
              </w:rPr>
              <w:t>767654.2461</w:t>
            </w:r>
          </w:p>
        </w:tc>
        <w:tc>
          <w:tcPr>
            <w:tcW w:w="2255" w:type="dxa"/>
          </w:tcPr>
          <w:p w14:paraId="3D31C199" w14:textId="77777777" w:rsidR="005531A5" w:rsidRPr="00483490" w:rsidRDefault="005531A5" w:rsidP="005053E1">
            <w:pPr>
              <w:pStyle w:val="TableParagraph"/>
              <w:ind w:right="-164"/>
              <w:jc w:val="center"/>
            </w:pPr>
            <w:r w:rsidRPr="00483490">
              <w:rPr>
                <w:spacing w:val="-2"/>
              </w:rPr>
              <w:t>-98.76</w:t>
            </w:r>
          </w:p>
        </w:tc>
      </w:tr>
      <w:tr w:rsidR="005531A5" w:rsidRPr="00483490" w14:paraId="41D9A8D2" w14:textId="77777777" w:rsidTr="005053E1">
        <w:trPr>
          <w:trHeight w:val="290"/>
          <w:jc w:val="center"/>
        </w:trPr>
        <w:tc>
          <w:tcPr>
            <w:tcW w:w="924" w:type="dxa"/>
          </w:tcPr>
          <w:p w14:paraId="0C61FE5A" w14:textId="77777777" w:rsidR="005531A5" w:rsidRPr="00483490" w:rsidRDefault="005531A5" w:rsidP="005053E1">
            <w:pPr>
              <w:pStyle w:val="TableParagraph"/>
              <w:ind w:left="11" w:right="-164"/>
              <w:jc w:val="center"/>
            </w:pPr>
            <w:r w:rsidRPr="00483490">
              <w:rPr>
                <w:spacing w:val="-5"/>
              </w:rPr>
              <w:t>502</w:t>
            </w:r>
          </w:p>
        </w:tc>
        <w:tc>
          <w:tcPr>
            <w:tcW w:w="2977" w:type="dxa"/>
          </w:tcPr>
          <w:p w14:paraId="26676FA7" w14:textId="77777777" w:rsidR="005531A5" w:rsidRPr="00483490" w:rsidRDefault="005531A5" w:rsidP="005053E1">
            <w:pPr>
              <w:pStyle w:val="TableParagraph"/>
              <w:ind w:right="-164"/>
              <w:jc w:val="center"/>
            </w:pPr>
            <w:r w:rsidRPr="00483490">
              <w:rPr>
                <w:spacing w:val="-2"/>
              </w:rPr>
              <w:t>2183034.775</w:t>
            </w:r>
          </w:p>
        </w:tc>
        <w:tc>
          <w:tcPr>
            <w:tcW w:w="2865" w:type="dxa"/>
          </w:tcPr>
          <w:p w14:paraId="693332E8" w14:textId="77777777" w:rsidR="005531A5" w:rsidRPr="00483490" w:rsidRDefault="005531A5" w:rsidP="005053E1">
            <w:pPr>
              <w:pStyle w:val="TableParagraph"/>
              <w:ind w:left="5" w:right="-164"/>
              <w:jc w:val="center"/>
            </w:pPr>
            <w:r w:rsidRPr="00483490">
              <w:rPr>
                <w:spacing w:val="-2"/>
              </w:rPr>
              <w:t>767693.2959</w:t>
            </w:r>
          </w:p>
        </w:tc>
        <w:tc>
          <w:tcPr>
            <w:tcW w:w="2255" w:type="dxa"/>
          </w:tcPr>
          <w:p w14:paraId="6C34D4EE" w14:textId="77777777" w:rsidR="005531A5" w:rsidRPr="00483490" w:rsidRDefault="005531A5" w:rsidP="005053E1">
            <w:pPr>
              <w:pStyle w:val="TableParagraph"/>
              <w:ind w:right="-164"/>
              <w:jc w:val="center"/>
            </w:pPr>
            <w:r w:rsidRPr="00483490">
              <w:rPr>
                <w:spacing w:val="-2"/>
              </w:rPr>
              <w:t>-133.10</w:t>
            </w:r>
          </w:p>
        </w:tc>
      </w:tr>
      <w:tr w:rsidR="005531A5" w:rsidRPr="00483490" w14:paraId="7664EDB4" w14:textId="77777777" w:rsidTr="005053E1">
        <w:trPr>
          <w:trHeight w:val="290"/>
          <w:jc w:val="center"/>
        </w:trPr>
        <w:tc>
          <w:tcPr>
            <w:tcW w:w="924" w:type="dxa"/>
          </w:tcPr>
          <w:p w14:paraId="4916CEC0" w14:textId="77777777" w:rsidR="005531A5" w:rsidRPr="00483490" w:rsidRDefault="005531A5" w:rsidP="005053E1">
            <w:pPr>
              <w:pStyle w:val="TableParagraph"/>
              <w:ind w:left="11" w:right="-164"/>
              <w:jc w:val="center"/>
            </w:pPr>
            <w:r w:rsidRPr="00483490">
              <w:rPr>
                <w:spacing w:val="-5"/>
              </w:rPr>
              <w:t>503</w:t>
            </w:r>
          </w:p>
        </w:tc>
        <w:tc>
          <w:tcPr>
            <w:tcW w:w="2977" w:type="dxa"/>
          </w:tcPr>
          <w:p w14:paraId="0B066F00" w14:textId="77777777" w:rsidR="005531A5" w:rsidRPr="00483490" w:rsidRDefault="005531A5" w:rsidP="005053E1">
            <w:pPr>
              <w:pStyle w:val="TableParagraph"/>
              <w:ind w:right="-164"/>
              <w:jc w:val="center"/>
            </w:pPr>
            <w:r w:rsidRPr="00483490">
              <w:rPr>
                <w:spacing w:val="-2"/>
              </w:rPr>
              <w:t>2183035.114</w:t>
            </w:r>
          </w:p>
        </w:tc>
        <w:tc>
          <w:tcPr>
            <w:tcW w:w="2865" w:type="dxa"/>
          </w:tcPr>
          <w:p w14:paraId="10DCFEE9" w14:textId="77777777" w:rsidR="005531A5" w:rsidRPr="00483490" w:rsidRDefault="005531A5" w:rsidP="005053E1">
            <w:pPr>
              <w:pStyle w:val="TableParagraph"/>
              <w:ind w:left="5" w:right="-164"/>
              <w:jc w:val="center"/>
            </w:pPr>
            <w:r w:rsidRPr="00483490">
              <w:rPr>
                <w:spacing w:val="-2"/>
              </w:rPr>
              <w:t>767732.3457</w:t>
            </w:r>
          </w:p>
        </w:tc>
        <w:tc>
          <w:tcPr>
            <w:tcW w:w="2255" w:type="dxa"/>
          </w:tcPr>
          <w:p w14:paraId="092BF50F" w14:textId="77777777" w:rsidR="005531A5" w:rsidRPr="00483490" w:rsidRDefault="005531A5" w:rsidP="005053E1">
            <w:pPr>
              <w:pStyle w:val="TableParagraph"/>
              <w:ind w:right="-164"/>
              <w:jc w:val="center"/>
            </w:pPr>
            <w:r w:rsidRPr="00483490">
              <w:rPr>
                <w:spacing w:val="-2"/>
              </w:rPr>
              <w:t>-103.05</w:t>
            </w:r>
          </w:p>
        </w:tc>
      </w:tr>
      <w:tr w:rsidR="005531A5" w:rsidRPr="00483490" w14:paraId="1E2E7263" w14:textId="77777777" w:rsidTr="005053E1">
        <w:trPr>
          <w:trHeight w:val="290"/>
          <w:jc w:val="center"/>
        </w:trPr>
        <w:tc>
          <w:tcPr>
            <w:tcW w:w="924" w:type="dxa"/>
          </w:tcPr>
          <w:p w14:paraId="19000782" w14:textId="77777777" w:rsidR="005531A5" w:rsidRPr="00483490" w:rsidRDefault="005531A5" w:rsidP="005053E1">
            <w:pPr>
              <w:pStyle w:val="TableParagraph"/>
              <w:ind w:left="11" w:right="-164"/>
              <w:jc w:val="center"/>
            </w:pPr>
            <w:r w:rsidRPr="00483490">
              <w:rPr>
                <w:spacing w:val="-5"/>
              </w:rPr>
              <w:t>504</w:t>
            </w:r>
          </w:p>
        </w:tc>
        <w:tc>
          <w:tcPr>
            <w:tcW w:w="2977" w:type="dxa"/>
          </w:tcPr>
          <w:p w14:paraId="312CB61B" w14:textId="77777777" w:rsidR="005531A5" w:rsidRPr="00483490" w:rsidRDefault="005531A5" w:rsidP="005053E1">
            <w:pPr>
              <w:pStyle w:val="TableParagraph"/>
              <w:ind w:right="-164"/>
              <w:jc w:val="center"/>
            </w:pPr>
            <w:r w:rsidRPr="00483490">
              <w:rPr>
                <w:spacing w:val="-2"/>
              </w:rPr>
              <w:t>2183035.452</w:t>
            </w:r>
          </w:p>
        </w:tc>
        <w:tc>
          <w:tcPr>
            <w:tcW w:w="2865" w:type="dxa"/>
          </w:tcPr>
          <w:p w14:paraId="1B530646" w14:textId="77777777" w:rsidR="005531A5" w:rsidRPr="00483490" w:rsidRDefault="005531A5" w:rsidP="005053E1">
            <w:pPr>
              <w:pStyle w:val="TableParagraph"/>
              <w:ind w:left="5" w:right="-164"/>
              <w:jc w:val="center"/>
            </w:pPr>
            <w:r w:rsidRPr="00483490">
              <w:rPr>
                <w:spacing w:val="-2"/>
              </w:rPr>
              <w:t>767771.3955</w:t>
            </w:r>
          </w:p>
        </w:tc>
        <w:tc>
          <w:tcPr>
            <w:tcW w:w="2255" w:type="dxa"/>
          </w:tcPr>
          <w:p w14:paraId="5B246473" w14:textId="77777777" w:rsidR="005531A5" w:rsidRPr="00483490" w:rsidRDefault="005531A5" w:rsidP="005053E1">
            <w:pPr>
              <w:pStyle w:val="TableParagraph"/>
              <w:ind w:right="-164"/>
              <w:jc w:val="center"/>
            </w:pPr>
            <w:r w:rsidRPr="00483490">
              <w:rPr>
                <w:spacing w:val="-2"/>
              </w:rPr>
              <w:t>-92.50</w:t>
            </w:r>
          </w:p>
        </w:tc>
      </w:tr>
      <w:tr w:rsidR="005531A5" w:rsidRPr="00483490" w14:paraId="62045854" w14:textId="77777777" w:rsidTr="005053E1">
        <w:trPr>
          <w:trHeight w:val="290"/>
          <w:jc w:val="center"/>
        </w:trPr>
        <w:tc>
          <w:tcPr>
            <w:tcW w:w="924" w:type="dxa"/>
          </w:tcPr>
          <w:p w14:paraId="76E6F4F0" w14:textId="77777777" w:rsidR="005531A5" w:rsidRPr="00483490" w:rsidRDefault="005531A5" w:rsidP="005053E1">
            <w:pPr>
              <w:pStyle w:val="TableParagraph"/>
              <w:ind w:left="11" w:right="-164"/>
              <w:jc w:val="center"/>
            </w:pPr>
            <w:r w:rsidRPr="00483490">
              <w:rPr>
                <w:spacing w:val="-5"/>
              </w:rPr>
              <w:t>505</w:t>
            </w:r>
          </w:p>
        </w:tc>
        <w:tc>
          <w:tcPr>
            <w:tcW w:w="2977" w:type="dxa"/>
          </w:tcPr>
          <w:p w14:paraId="154F8524" w14:textId="77777777" w:rsidR="005531A5" w:rsidRPr="00483490" w:rsidRDefault="005531A5" w:rsidP="005053E1">
            <w:pPr>
              <w:pStyle w:val="TableParagraph"/>
              <w:ind w:right="-164"/>
              <w:jc w:val="center"/>
            </w:pPr>
            <w:r w:rsidRPr="00483490">
              <w:rPr>
                <w:spacing w:val="-2"/>
              </w:rPr>
              <w:t>2183035.79</w:t>
            </w:r>
          </w:p>
        </w:tc>
        <w:tc>
          <w:tcPr>
            <w:tcW w:w="2865" w:type="dxa"/>
          </w:tcPr>
          <w:p w14:paraId="26B36369" w14:textId="77777777" w:rsidR="005531A5" w:rsidRPr="00483490" w:rsidRDefault="005531A5" w:rsidP="005053E1">
            <w:pPr>
              <w:pStyle w:val="TableParagraph"/>
              <w:ind w:left="5" w:right="-164"/>
              <w:jc w:val="center"/>
            </w:pPr>
            <w:r w:rsidRPr="00483490">
              <w:rPr>
                <w:spacing w:val="-2"/>
              </w:rPr>
              <w:t>767810.4452</w:t>
            </w:r>
          </w:p>
        </w:tc>
        <w:tc>
          <w:tcPr>
            <w:tcW w:w="2255" w:type="dxa"/>
          </w:tcPr>
          <w:p w14:paraId="4AF988DD" w14:textId="77777777" w:rsidR="005531A5" w:rsidRPr="00483490" w:rsidRDefault="005531A5" w:rsidP="005053E1">
            <w:pPr>
              <w:pStyle w:val="TableParagraph"/>
              <w:ind w:right="-164"/>
              <w:jc w:val="center"/>
            </w:pPr>
            <w:r w:rsidRPr="00483490">
              <w:rPr>
                <w:spacing w:val="-2"/>
              </w:rPr>
              <w:t>-79.36</w:t>
            </w:r>
          </w:p>
        </w:tc>
      </w:tr>
      <w:tr w:rsidR="005531A5" w:rsidRPr="00483490" w14:paraId="5E35445C" w14:textId="77777777" w:rsidTr="005053E1">
        <w:trPr>
          <w:trHeight w:val="290"/>
          <w:jc w:val="center"/>
        </w:trPr>
        <w:tc>
          <w:tcPr>
            <w:tcW w:w="924" w:type="dxa"/>
          </w:tcPr>
          <w:p w14:paraId="5BBD8ABF" w14:textId="77777777" w:rsidR="005531A5" w:rsidRPr="00483490" w:rsidRDefault="005531A5" w:rsidP="005053E1">
            <w:pPr>
              <w:pStyle w:val="TableParagraph"/>
              <w:ind w:left="11" w:right="-164"/>
              <w:jc w:val="center"/>
            </w:pPr>
            <w:r w:rsidRPr="00483490">
              <w:rPr>
                <w:spacing w:val="-5"/>
              </w:rPr>
              <w:t>506</w:t>
            </w:r>
          </w:p>
        </w:tc>
        <w:tc>
          <w:tcPr>
            <w:tcW w:w="2977" w:type="dxa"/>
          </w:tcPr>
          <w:p w14:paraId="1180A15F" w14:textId="77777777" w:rsidR="005531A5" w:rsidRPr="00483490" w:rsidRDefault="005531A5" w:rsidP="005053E1">
            <w:pPr>
              <w:pStyle w:val="TableParagraph"/>
              <w:ind w:right="-164"/>
              <w:jc w:val="center"/>
            </w:pPr>
            <w:r w:rsidRPr="00483490">
              <w:rPr>
                <w:spacing w:val="-2"/>
              </w:rPr>
              <w:t>2183036.128</w:t>
            </w:r>
          </w:p>
        </w:tc>
        <w:tc>
          <w:tcPr>
            <w:tcW w:w="2865" w:type="dxa"/>
          </w:tcPr>
          <w:p w14:paraId="0EBB8724" w14:textId="77777777" w:rsidR="005531A5" w:rsidRPr="00483490" w:rsidRDefault="005531A5" w:rsidP="005053E1">
            <w:pPr>
              <w:pStyle w:val="TableParagraph"/>
              <w:ind w:left="5" w:right="-164"/>
              <w:jc w:val="center"/>
            </w:pPr>
            <w:r w:rsidRPr="00483490">
              <w:rPr>
                <w:spacing w:val="-2"/>
              </w:rPr>
              <w:t>767849.4951</w:t>
            </w:r>
          </w:p>
        </w:tc>
        <w:tc>
          <w:tcPr>
            <w:tcW w:w="2255" w:type="dxa"/>
          </w:tcPr>
          <w:p w14:paraId="4B3C2A72" w14:textId="77777777" w:rsidR="005531A5" w:rsidRPr="00483490" w:rsidRDefault="005531A5" w:rsidP="005053E1">
            <w:pPr>
              <w:pStyle w:val="TableParagraph"/>
              <w:ind w:right="-164"/>
              <w:jc w:val="center"/>
            </w:pPr>
            <w:r w:rsidRPr="00483490">
              <w:rPr>
                <w:spacing w:val="-2"/>
              </w:rPr>
              <w:t>-31.19</w:t>
            </w:r>
          </w:p>
        </w:tc>
      </w:tr>
      <w:tr w:rsidR="005531A5" w:rsidRPr="00483490" w14:paraId="3DD3CF32" w14:textId="77777777" w:rsidTr="005053E1">
        <w:trPr>
          <w:trHeight w:val="290"/>
          <w:jc w:val="center"/>
        </w:trPr>
        <w:tc>
          <w:tcPr>
            <w:tcW w:w="924" w:type="dxa"/>
          </w:tcPr>
          <w:p w14:paraId="3C8C5B4F" w14:textId="77777777" w:rsidR="005531A5" w:rsidRPr="00483490" w:rsidRDefault="005531A5" w:rsidP="005053E1">
            <w:pPr>
              <w:pStyle w:val="TableParagraph"/>
              <w:ind w:left="11" w:right="-164"/>
              <w:jc w:val="center"/>
            </w:pPr>
            <w:r w:rsidRPr="00483490">
              <w:rPr>
                <w:spacing w:val="-5"/>
              </w:rPr>
              <w:t>507</w:t>
            </w:r>
          </w:p>
        </w:tc>
        <w:tc>
          <w:tcPr>
            <w:tcW w:w="2977" w:type="dxa"/>
          </w:tcPr>
          <w:p w14:paraId="6F97B007" w14:textId="77777777" w:rsidR="005531A5" w:rsidRPr="00483490" w:rsidRDefault="005531A5" w:rsidP="005053E1">
            <w:pPr>
              <w:pStyle w:val="TableParagraph"/>
              <w:ind w:right="-164"/>
              <w:jc w:val="center"/>
            </w:pPr>
            <w:r w:rsidRPr="00483490">
              <w:rPr>
                <w:spacing w:val="-2"/>
              </w:rPr>
              <w:t>2183036.129</w:t>
            </w:r>
          </w:p>
        </w:tc>
        <w:tc>
          <w:tcPr>
            <w:tcW w:w="2865" w:type="dxa"/>
          </w:tcPr>
          <w:p w14:paraId="2948DD94" w14:textId="77777777" w:rsidR="005531A5" w:rsidRPr="00483490" w:rsidRDefault="005531A5" w:rsidP="005053E1">
            <w:pPr>
              <w:pStyle w:val="TableParagraph"/>
              <w:ind w:left="5" w:right="-164"/>
              <w:jc w:val="center"/>
            </w:pPr>
            <w:r w:rsidRPr="00483490">
              <w:rPr>
                <w:spacing w:val="-2"/>
              </w:rPr>
              <w:t>767849.495</w:t>
            </w:r>
          </w:p>
        </w:tc>
        <w:tc>
          <w:tcPr>
            <w:tcW w:w="2255" w:type="dxa"/>
          </w:tcPr>
          <w:p w14:paraId="6B6932EE" w14:textId="77777777" w:rsidR="005531A5" w:rsidRPr="00483490" w:rsidRDefault="005531A5" w:rsidP="005053E1">
            <w:pPr>
              <w:pStyle w:val="TableParagraph"/>
              <w:ind w:right="-164"/>
              <w:jc w:val="center"/>
            </w:pPr>
            <w:r w:rsidRPr="00483490">
              <w:rPr>
                <w:spacing w:val="-2"/>
              </w:rPr>
              <w:t>-31.19</w:t>
            </w:r>
          </w:p>
        </w:tc>
      </w:tr>
      <w:tr w:rsidR="005531A5" w:rsidRPr="00483490" w14:paraId="3E7A1284" w14:textId="77777777" w:rsidTr="005053E1">
        <w:trPr>
          <w:trHeight w:val="290"/>
          <w:jc w:val="center"/>
        </w:trPr>
        <w:tc>
          <w:tcPr>
            <w:tcW w:w="924" w:type="dxa"/>
          </w:tcPr>
          <w:p w14:paraId="01C078E0" w14:textId="77777777" w:rsidR="005531A5" w:rsidRPr="00483490" w:rsidRDefault="005531A5" w:rsidP="005053E1">
            <w:pPr>
              <w:pStyle w:val="TableParagraph"/>
              <w:ind w:left="11" w:right="-164"/>
              <w:jc w:val="center"/>
            </w:pPr>
            <w:r w:rsidRPr="00483490">
              <w:rPr>
                <w:spacing w:val="-5"/>
              </w:rPr>
              <w:t>508</w:t>
            </w:r>
          </w:p>
        </w:tc>
        <w:tc>
          <w:tcPr>
            <w:tcW w:w="2977" w:type="dxa"/>
          </w:tcPr>
          <w:p w14:paraId="4FE9D655" w14:textId="77777777" w:rsidR="005531A5" w:rsidRPr="00483490" w:rsidRDefault="005531A5" w:rsidP="005053E1">
            <w:pPr>
              <w:pStyle w:val="TableParagraph"/>
              <w:ind w:right="-164"/>
              <w:jc w:val="center"/>
            </w:pPr>
            <w:r w:rsidRPr="00483490">
              <w:rPr>
                <w:spacing w:val="-2"/>
              </w:rPr>
              <w:t>2183036.467</w:t>
            </w:r>
          </w:p>
        </w:tc>
        <w:tc>
          <w:tcPr>
            <w:tcW w:w="2865" w:type="dxa"/>
          </w:tcPr>
          <w:p w14:paraId="58D0541F" w14:textId="77777777" w:rsidR="005531A5" w:rsidRPr="00483490" w:rsidRDefault="005531A5" w:rsidP="005053E1">
            <w:pPr>
              <w:pStyle w:val="TableParagraph"/>
              <w:ind w:left="5" w:right="-164"/>
              <w:jc w:val="center"/>
            </w:pPr>
            <w:r w:rsidRPr="00483490">
              <w:rPr>
                <w:spacing w:val="-2"/>
              </w:rPr>
              <w:t>767888.5448</w:t>
            </w:r>
          </w:p>
        </w:tc>
        <w:tc>
          <w:tcPr>
            <w:tcW w:w="2255" w:type="dxa"/>
          </w:tcPr>
          <w:p w14:paraId="4B38008E" w14:textId="77777777" w:rsidR="005531A5" w:rsidRPr="00483490" w:rsidRDefault="005531A5" w:rsidP="005053E1">
            <w:pPr>
              <w:pStyle w:val="TableParagraph"/>
              <w:ind w:right="-164"/>
              <w:jc w:val="center"/>
            </w:pPr>
            <w:r w:rsidRPr="00483490">
              <w:rPr>
                <w:spacing w:val="-2"/>
              </w:rPr>
              <w:t>-29.93</w:t>
            </w:r>
          </w:p>
        </w:tc>
      </w:tr>
      <w:tr w:rsidR="005531A5" w:rsidRPr="00483490" w14:paraId="0290F08A" w14:textId="77777777" w:rsidTr="005053E1">
        <w:trPr>
          <w:trHeight w:val="290"/>
          <w:jc w:val="center"/>
        </w:trPr>
        <w:tc>
          <w:tcPr>
            <w:tcW w:w="924" w:type="dxa"/>
          </w:tcPr>
          <w:p w14:paraId="6C251E01" w14:textId="77777777" w:rsidR="005531A5" w:rsidRPr="00483490" w:rsidRDefault="005531A5" w:rsidP="005053E1">
            <w:pPr>
              <w:pStyle w:val="TableParagraph"/>
              <w:ind w:left="11" w:right="-164"/>
              <w:jc w:val="center"/>
            </w:pPr>
            <w:r w:rsidRPr="00483490">
              <w:rPr>
                <w:spacing w:val="-5"/>
              </w:rPr>
              <w:t>509</w:t>
            </w:r>
          </w:p>
        </w:tc>
        <w:tc>
          <w:tcPr>
            <w:tcW w:w="2977" w:type="dxa"/>
          </w:tcPr>
          <w:p w14:paraId="66FCF436" w14:textId="77777777" w:rsidR="005531A5" w:rsidRPr="00483490" w:rsidRDefault="005531A5" w:rsidP="005053E1">
            <w:pPr>
              <w:pStyle w:val="TableParagraph"/>
              <w:ind w:right="-164"/>
              <w:jc w:val="center"/>
            </w:pPr>
            <w:r w:rsidRPr="00483490">
              <w:rPr>
                <w:spacing w:val="-2"/>
              </w:rPr>
              <w:t>2183038.536</w:t>
            </w:r>
          </w:p>
        </w:tc>
        <w:tc>
          <w:tcPr>
            <w:tcW w:w="2865" w:type="dxa"/>
          </w:tcPr>
          <w:p w14:paraId="1131B262" w14:textId="77777777" w:rsidR="005531A5" w:rsidRPr="00483490" w:rsidRDefault="005531A5" w:rsidP="005053E1">
            <w:pPr>
              <w:pStyle w:val="TableParagraph"/>
              <w:ind w:left="5" w:right="-164"/>
              <w:jc w:val="center"/>
            </w:pPr>
            <w:r w:rsidRPr="00483490">
              <w:rPr>
                <w:spacing w:val="-2"/>
              </w:rPr>
              <w:t>767388.5241</w:t>
            </w:r>
          </w:p>
        </w:tc>
        <w:tc>
          <w:tcPr>
            <w:tcW w:w="2255" w:type="dxa"/>
          </w:tcPr>
          <w:p w14:paraId="3A950942" w14:textId="77777777" w:rsidR="005531A5" w:rsidRPr="00483490" w:rsidRDefault="005531A5" w:rsidP="005053E1">
            <w:pPr>
              <w:pStyle w:val="TableParagraph"/>
              <w:ind w:right="-164"/>
              <w:jc w:val="center"/>
            </w:pPr>
            <w:r w:rsidRPr="00483490">
              <w:rPr>
                <w:spacing w:val="-2"/>
              </w:rPr>
              <w:t>39.15</w:t>
            </w:r>
          </w:p>
        </w:tc>
      </w:tr>
      <w:tr w:rsidR="005531A5" w:rsidRPr="00483490" w14:paraId="73B7239F" w14:textId="77777777" w:rsidTr="005053E1">
        <w:trPr>
          <w:trHeight w:val="290"/>
          <w:jc w:val="center"/>
        </w:trPr>
        <w:tc>
          <w:tcPr>
            <w:tcW w:w="924" w:type="dxa"/>
          </w:tcPr>
          <w:p w14:paraId="0D687D28" w14:textId="77777777" w:rsidR="005531A5" w:rsidRPr="00483490" w:rsidRDefault="005531A5" w:rsidP="005053E1">
            <w:pPr>
              <w:pStyle w:val="TableParagraph"/>
              <w:ind w:left="11" w:right="-164"/>
              <w:jc w:val="center"/>
            </w:pPr>
            <w:r w:rsidRPr="00483490">
              <w:rPr>
                <w:spacing w:val="-5"/>
              </w:rPr>
              <w:t>510</w:t>
            </w:r>
          </w:p>
        </w:tc>
        <w:tc>
          <w:tcPr>
            <w:tcW w:w="2977" w:type="dxa"/>
          </w:tcPr>
          <w:p w14:paraId="7C9622A6" w14:textId="77777777" w:rsidR="005531A5" w:rsidRPr="00483490" w:rsidRDefault="005531A5" w:rsidP="005053E1">
            <w:pPr>
              <w:pStyle w:val="TableParagraph"/>
              <w:ind w:right="-164"/>
              <w:jc w:val="center"/>
            </w:pPr>
            <w:r w:rsidRPr="00483490">
              <w:rPr>
                <w:spacing w:val="-2"/>
              </w:rPr>
              <w:t>2183038.875</w:t>
            </w:r>
          </w:p>
        </w:tc>
        <w:tc>
          <w:tcPr>
            <w:tcW w:w="2865" w:type="dxa"/>
          </w:tcPr>
          <w:p w14:paraId="26BC3736" w14:textId="77777777" w:rsidR="005531A5" w:rsidRPr="00483490" w:rsidRDefault="005531A5" w:rsidP="005053E1">
            <w:pPr>
              <w:pStyle w:val="TableParagraph"/>
              <w:ind w:left="5" w:right="-164"/>
              <w:jc w:val="center"/>
            </w:pPr>
            <w:r w:rsidRPr="00483490">
              <w:rPr>
                <w:spacing w:val="-2"/>
              </w:rPr>
              <w:t>767427.5739</w:t>
            </w:r>
          </w:p>
        </w:tc>
        <w:tc>
          <w:tcPr>
            <w:tcW w:w="2255" w:type="dxa"/>
          </w:tcPr>
          <w:p w14:paraId="1D9EE4AB" w14:textId="77777777" w:rsidR="005531A5" w:rsidRPr="00483490" w:rsidRDefault="005531A5" w:rsidP="005053E1">
            <w:pPr>
              <w:pStyle w:val="TableParagraph"/>
              <w:ind w:right="-164"/>
              <w:jc w:val="center"/>
            </w:pPr>
            <w:r w:rsidRPr="00483490">
              <w:rPr>
                <w:spacing w:val="-2"/>
              </w:rPr>
              <w:t>34.09</w:t>
            </w:r>
          </w:p>
        </w:tc>
      </w:tr>
      <w:tr w:rsidR="005531A5" w:rsidRPr="00483490" w14:paraId="481E6FCF" w14:textId="77777777" w:rsidTr="005053E1">
        <w:trPr>
          <w:trHeight w:val="290"/>
          <w:jc w:val="center"/>
        </w:trPr>
        <w:tc>
          <w:tcPr>
            <w:tcW w:w="924" w:type="dxa"/>
          </w:tcPr>
          <w:p w14:paraId="53DE911B" w14:textId="77777777" w:rsidR="005531A5" w:rsidRPr="00483490" w:rsidRDefault="005531A5" w:rsidP="005053E1">
            <w:pPr>
              <w:pStyle w:val="TableParagraph"/>
              <w:ind w:left="11" w:right="-164"/>
              <w:jc w:val="center"/>
            </w:pPr>
            <w:r w:rsidRPr="00483490">
              <w:rPr>
                <w:spacing w:val="-5"/>
              </w:rPr>
              <w:t>511</w:t>
            </w:r>
          </w:p>
        </w:tc>
        <w:tc>
          <w:tcPr>
            <w:tcW w:w="2977" w:type="dxa"/>
          </w:tcPr>
          <w:p w14:paraId="1C71ACE0" w14:textId="77777777" w:rsidR="005531A5" w:rsidRPr="00483490" w:rsidRDefault="005531A5" w:rsidP="005053E1">
            <w:pPr>
              <w:pStyle w:val="TableParagraph"/>
              <w:ind w:right="-164"/>
              <w:jc w:val="center"/>
            </w:pPr>
            <w:r w:rsidRPr="00483490">
              <w:rPr>
                <w:spacing w:val="-2"/>
              </w:rPr>
              <w:t>2183039.213</w:t>
            </w:r>
          </w:p>
        </w:tc>
        <w:tc>
          <w:tcPr>
            <w:tcW w:w="2865" w:type="dxa"/>
          </w:tcPr>
          <w:p w14:paraId="5001CEB6" w14:textId="77777777" w:rsidR="005531A5" w:rsidRPr="00483490" w:rsidRDefault="005531A5" w:rsidP="005053E1">
            <w:pPr>
              <w:pStyle w:val="TableParagraph"/>
              <w:ind w:left="5" w:right="-164"/>
              <w:jc w:val="center"/>
            </w:pPr>
            <w:r w:rsidRPr="00483490">
              <w:rPr>
                <w:spacing w:val="-2"/>
              </w:rPr>
              <w:t>767466.6237</w:t>
            </w:r>
          </w:p>
        </w:tc>
        <w:tc>
          <w:tcPr>
            <w:tcW w:w="2255" w:type="dxa"/>
          </w:tcPr>
          <w:p w14:paraId="706404F0" w14:textId="77777777" w:rsidR="005531A5" w:rsidRPr="00483490" w:rsidRDefault="005531A5" w:rsidP="005053E1">
            <w:pPr>
              <w:pStyle w:val="TableParagraph"/>
              <w:ind w:right="-164"/>
              <w:jc w:val="center"/>
            </w:pPr>
            <w:r w:rsidRPr="00483490">
              <w:rPr>
                <w:spacing w:val="-2"/>
              </w:rPr>
              <w:t>19.91</w:t>
            </w:r>
          </w:p>
        </w:tc>
      </w:tr>
      <w:tr w:rsidR="005531A5" w:rsidRPr="00483490" w14:paraId="09EC3C11" w14:textId="77777777" w:rsidTr="005053E1">
        <w:trPr>
          <w:trHeight w:val="290"/>
          <w:jc w:val="center"/>
        </w:trPr>
        <w:tc>
          <w:tcPr>
            <w:tcW w:w="924" w:type="dxa"/>
          </w:tcPr>
          <w:p w14:paraId="52B4455E" w14:textId="77777777" w:rsidR="005531A5" w:rsidRPr="00483490" w:rsidRDefault="005531A5" w:rsidP="005053E1">
            <w:pPr>
              <w:pStyle w:val="TableParagraph"/>
              <w:ind w:left="11" w:right="-164"/>
              <w:jc w:val="center"/>
            </w:pPr>
            <w:r w:rsidRPr="00483490">
              <w:rPr>
                <w:spacing w:val="-5"/>
              </w:rPr>
              <w:t>512</w:t>
            </w:r>
          </w:p>
        </w:tc>
        <w:tc>
          <w:tcPr>
            <w:tcW w:w="2977" w:type="dxa"/>
          </w:tcPr>
          <w:p w14:paraId="68D619F0" w14:textId="77777777" w:rsidR="005531A5" w:rsidRPr="00483490" w:rsidRDefault="005531A5" w:rsidP="005053E1">
            <w:pPr>
              <w:pStyle w:val="TableParagraph"/>
              <w:ind w:right="-164"/>
              <w:jc w:val="center"/>
            </w:pPr>
            <w:r w:rsidRPr="00483490">
              <w:rPr>
                <w:spacing w:val="-2"/>
              </w:rPr>
              <w:t>2183039.552</w:t>
            </w:r>
          </w:p>
        </w:tc>
        <w:tc>
          <w:tcPr>
            <w:tcW w:w="2865" w:type="dxa"/>
          </w:tcPr>
          <w:p w14:paraId="78ADF083" w14:textId="77777777" w:rsidR="005531A5" w:rsidRPr="00483490" w:rsidRDefault="005531A5" w:rsidP="005053E1">
            <w:pPr>
              <w:pStyle w:val="TableParagraph"/>
              <w:ind w:left="5" w:right="-164"/>
              <w:jc w:val="center"/>
            </w:pPr>
            <w:r w:rsidRPr="00483490">
              <w:rPr>
                <w:spacing w:val="-2"/>
              </w:rPr>
              <w:t>767505.6734</w:t>
            </w:r>
          </w:p>
        </w:tc>
        <w:tc>
          <w:tcPr>
            <w:tcW w:w="2255" w:type="dxa"/>
          </w:tcPr>
          <w:p w14:paraId="43F0DA1C" w14:textId="77777777" w:rsidR="005531A5" w:rsidRPr="00483490" w:rsidRDefault="005531A5" w:rsidP="005053E1">
            <w:pPr>
              <w:pStyle w:val="TableParagraph"/>
              <w:ind w:right="-164"/>
              <w:jc w:val="center"/>
            </w:pPr>
            <w:r w:rsidRPr="00483490">
              <w:rPr>
                <w:spacing w:val="-2"/>
              </w:rPr>
              <w:t>-</w:t>
            </w:r>
            <w:r w:rsidRPr="00483490">
              <w:rPr>
                <w:spacing w:val="-4"/>
              </w:rPr>
              <w:t>1.95</w:t>
            </w:r>
          </w:p>
        </w:tc>
      </w:tr>
      <w:tr w:rsidR="005531A5" w:rsidRPr="00483490" w14:paraId="1942C638" w14:textId="77777777" w:rsidTr="005053E1">
        <w:trPr>
          <w:trHeight w:val="290"/>
          <w:jc w:val="center"/>
        </w:trPr>
        <w:tc>
          <w:tcPr>
            <w:tcW w:w="924" w:type="dxa"/>
          </w:tcPr>
          <w:p w14:paraId="46C90E20" w14:textId="77777777" w:rsidR="005531A5" w:rsidRPr="00483490" w:rsidRDefault="005531A5" w:rsidP="005053E1">
            <w:pPr>
              <w:pStyle w:val="TableParagraph"/>
              <w:ind w:left="11" w:right="-164"/>
              <w:jc w:val="center"/>
            </w:pPr>
            <w:r w:rsidRPr="00483490">
              <w:rPr>
                <w:spacing w:val="-5"/>
              </w:rPr>
              <w:t>513</w:t>
            </w:r>
          </w:p>
        </w:tc>
        <w:tc>
          <w:tcPr>
            <w:tcW w:w="2977" w:type="dxa"/>
          </w:tcPr>
          <w:p w14:paraId="2A2FB313" w14:textId="77777777" w:rsidR="005531A5" w:rsidRPr="00483490" w:rsidRDefault="005531A5" w:rsidP="005053E1">
            <w:pPr>
              <w:pStyle w:val="TableParagraph"/>
              <w:ind w:right="-164"/>
              <w:jc w:val="center"/>
            </w:pPr>
            <w:r w:rsidRPr="00483490">
              <w:rPr>
                <w:spacing w:val="-2"/>
              </w:rPr>
              <w:t>2183039.89</w:t>
            </w:r>
          </w:p>
        </w:tc>
        <w:tc>
          <w:tcPr>
            <w:tcW w:w="2865" w:type="dxa"/>
          </w:tcPr>
          <w:p w14:paraId="02F5A464" w14:textId="77777777" w:rsidR="005531A5" w:rsidRPr="00483490" w:rsidRDefault="005531A5" w:rsidP="005053E1">
            <w:pPr>
              <w:pStyle w:val="TableParagraph"/>
              <w:ind w:left="5" w:right="-164"/>
              <w:jc w:val="center"/>
            </w:pPr>
            <w:r w:rsidRPr="00483490">
              <w:rPr>
                <w:spacing w:val="-2"/>
              </w:rPr>
              <w:t>767544.7233</w:t>
            </w:r>
          </w:p>
        </w:tc>
        <w:tc>
          <w:tcPr>
            <w:tcW w:w="2255" w:type="dxa"/>
          </w:tcPr>
          <w:p w14:paraId="24B0448E" w14:textId="77777777" w:rsidR="005531A5" w:rsidRPr="00483490" w:rsidRDefault="005531A5" w:rsidP="005053E1">
            <w:pPr>
              <w:pStyle w:val="TableParagraph"/>
              <w:ind w:right="-164"/>
              <w:jc w:val="center"/>
            </w:pPr>
            <w:r w:rsidRPr="00483490">
              <w:rPr>
                <w:spacing w:val="-2"/>
              </w:rPr>
              <w:t>-</w:t>
            </w:r>
            <w:r w:rsidRPr="00483490">
              <w:rPr>
                <w:spacing w:val="-4"/>
              </w:rPr>
              <w:t>6.84</w:t>
            </w:r>
          </w:p>
        </w:tc>
      </w:tr>
      <w:tr w:rsidR="005531A5" w:rsidRPr="00483490" w14:paraId="1BD8CF31" w14:textId="77777777" w:rsidTr="005053E1">
        <w:trPr>
          <w:trHeight w:val="290"/>
          <w:jc w:val="center"/>
        </w:trPr>
        <w:tc>
          <w:tcPr>
            <w:tcW w:w="924" w:type="dxa"/>
          </w:tcPr>
          <w:p w14:paraId="31BB1987" w14:textId="77777777" w:rsidR="005531A5" w:rsidRPr="00483490" w:rsidRDefault="005531A5" w:rsidP="005053E1">
            <w:pPr>
              <w:pStyle w:val="TableParagraph"/>
              <w:ind w:left="11" w:right="-164"/>
              <w:jc w:val="center"/>
            </w:pPr>
            <w:r w:rsidRPr="00483490">
              <w:rPr>
                <w:spacing w:val="-5"/>
              </w:rPr>
              <w:t>514</w:t>
            </w:r>
          </w:p>
        </w:tc>
        <w:tc>
          <w:tcPr>
            <w:tcW w:w="2977" w:type="dxa"/>
          </w:tcPr>
          <w:p w14:paraId="71CF18F2" w14:textId="77777777" w:rsidR="005531A5" w:rsidRPr="00483490" w:rsidRDefault="005531A5" w:rsidP="005053E1">
            <w:pPr>
              <w:pStyle w:val="TableParagraph"/>
              <w:ind w:right="-164"/>
              <w:jc w:val="center"/>
            </w:pPr>
            <w:r w:rsidRPr="00483490">
              <w:rPr>
                <w:spacing w:val="-2"/>
              </w:rPr>
              <w:t>2183040.905</w:t>
            </w:r>
          </w:p>
        </w:tc>
        <w:tc>
          <w:tcPr>
            <w:tcW w:w="2865" w:type="dxa"/>
          </w:tcPr>
          <w:p w14:paraId="30FCF201" w14:textId="77777777" w:rsidR="005531A5" w:rsidRPr="00483490" w:rsidRDefault="005531A5" w:rsidP="005053E1">
            <w:pPr>
              <w:pStyle w:val="TableParagraph"/>
              <w:ind w:left="5" w:right="-164"/>
              <w:jc w:val="center"/>
            </w:pPr>
            <w:r w:rsidRPr="00483490">
              <w:rPr>
                <w:spacing w:val="-2"/>
              </w:rPr>
              <w:t>767661.8726</w:t>
            </w:r>
          </w:p>
        </w:tc>
        <w:tc>
          <w:tcPr>
            <w:tcW w:w="2255" w:type="dxa"/>
          </w:tcPr>
          <w:p w14:paraId="72DCCE07" w14:textId="77777777" w:rsidR="005531A5" w:rsidRPr="00483490" w:rsidRDefault="005531A5" w:rsidP="005053E1">
            <w:pPr>
              <w:pStyle w:val="TableParagraph"/>
              <w:ind w:right="-164"/>
              <w:jc w:val="center"/>
            </w:pPr>
            <w:r w:rsidRPr="00483490">
              <w:rPr>
                <w:spacing w:val="-2"/>
              </w:rPr>
              <w:t>-122.65</w:t>
            </w:r>
          </w:p>
        </w:tc>
      </w:tr>
      <w:tr w:rsidR="005531A5" w:rsidRPr="00483490" w14:paraId="3839ED40" w14:textId="77777777" w:rsidTr="005053E1">
        <w:trPr>
          <w:trHeight w:val="290"/>
          <w:jc w:val="center"/>
        </w:trPr>
        <w:tc>
          <w:tcPr>
            <w:tcW w:w="924" w:type="dxa"/>
          </w:tcPr>
          <w:p w14:paraId="67914CCF" w14:textId="77777777" w:rsidR="005531A5" w:rsidRPr="00483490" w:rsidRDefault="005531A5" w:rsidP="005053E1">
            <w:pPr>
              <w:pStyle w:val="TableParagraph"/>
              <w:ind w:left="11" w:right="-164"/>
              <w:jc w:val="center"/>
            </w:pPr>
            <w:r w:rsidRPr="00483490">
              <w:rPr>
                <w:spacing w:val="-5"/>
              </w:rPr>
              <w:t>515</w:t>
            </w:r>
          </w:p>
        </w:tc>
        <w:tc>
          <w:tcPr>
            <w:tcW w:w="2977" w:type="dxa"/>
          </w:tcPr>
          <w:p w14:paraId="4C3CA260" w14:textId="77777777" w:rsidR="005531A5" w:rsidRPr="00483490" w:rsidRDefault="005531A5" w:rsidP="005053E1">
            <w:pPr>
              <w:pStyle w:val="TableParagraph"/>
              <w:ind w:right="-164"/>
              <w:jc w:val="center"/>
            </w:pPr>
            <w:r w:rsidRPr="00483490">
              <w:rPr>
                <w:spacing w:val="-2"/>
              </w:rPr>
              <w:t>2183041.243</w:t>
            </w:r>
          </w:p>
        </w:tc>
        <w:tc>
          <w:tcPr>
            <w:tcW w:w="2865" w:type="dxa"/>
          </w:tcPr>
          <w:p w14:paraId="4D2E1C68" w14:textId="77777777" w:rsidR="005531A5" w:rsidRPr="00483490" w:rsidRDefault="005531A5" w:rsidP="005053E1">
            <w:pPr>
              <w:pStyle w:val="TableParagraph"/>
              <w:ind w:left="5" w:right="-164"/>
              <w:jc w:val="center"/>
            </w:pPr>
            <w:r w:rsidRPr="00483490">
              <w:rPr>
                <w:spacing w:val="-2"/>
              </w:rPr>
              <w:t>767700.9224</w:t>
            </w:r>
          </w:p>
        </w:tc>
        <w:tc>
          <w:tcPr>
            <w:tcW w:w="2255" w:type="dxa"/>
          </w:tcPr>
          <w:p w14:paraId="7D04B252" w14:textId="77777777" w:rsidR="005531A5" w:rsidRPr="00483490" w:rsidRDefault="005531A5" w:rsidP="005053E1">
            <w:pPr>
              <w:pStyle w:val="TableParagraph"/>
              <w:ind w:right="-164"/>
              <w:jc w:val="center"/>
            </w:pPr>
            <w:r w:rsidRPr="00483490">
              <w:rPr>
                <w:spacing w:val="-2"/>
              </w:rPr>
              <w:t>-134.43</w:t>
            </w:r>
          </w:p>
        </w:tc>
      </w:tr>
      <w:tr w:rsidR="005531A5" w:rsidRPr="00483490" w14:paraId="6182BF54" w14:textId="77777777" w:rsidTr="005053E1">
        <w:trPr>
          <w:trHeight w:val="290"/>
          <w:jc w:val="center"/>
        </w:trPr>
        <w:tc>
          <w:tcPr>
            <w:tcW w:w="924" w:type="dxa"/>
          </w:tcPr>
          <w:p w14:paraId="214F74A9" w14:textId="77777777" w:rsidR="005531A5" w:rsidRPr="00483490" w:rsidRDefault="005531A5" w:rsidP="005053E1">
            <w:pPr>
              <w:pStyle w:val="TableParagraph"/>
              <w:ind w:left="11" w:right="-164"/>
              <w:jc w:val="center"/>
            </w:pPr>
            <w:r w:rsidRPr="00483490">
              <w:rPr>
                <w:spacing w:val="-5"/>
              </w:rPr>
              <w:t>516</w:t>
            </w:r>
          </w:p>
        </w:tc>
        <w:tc>
          <w:tcPr>
            <w:tcW w:w="2977" w:type="dxa"/>
          </w:tcPr>
          <w:p w14:paraId="003B4B05" w14:textId="77777777" w:rsidR="005531A5" w:rsidRPr="00483490" w:rsidRDefault="005531A5" w:rsidP="005053E1">
            <w:pPr>
              <w:pStyle w:val="TableParagraph"/>
              <w:ind w:right="-164"/>
              <w:jc w:val="center"/>
            </w:pPr>
            <w:r w:rsidRPr="00483490">
              <w:rPr>
                <w:spacing w:val="-2"/>
              </w:rPr>
              <w:t>2183041.581</w:t>
            </w:r>
          </w:p>
        </w:tc>
        <w:tc>
          <w:tcPr>
            <w:tcW w:w="2865" w:type="dxa"/>
          </w:tcPr>
          <w:p w14:paraId="7DB9A733" w14:textId="77777777" w:rsidR="005531A5" w:rsidRPr="00483490" w:rsidRDefault="005531A5" w:rsidP="005053E1">
            <w:pPr>
              <w:pStyle w:val="TableParagraph"/>
              <w:ind w:left="5" w:right="-164"/>
              <w:jc w:val="center"/>
            </w:pPr>
            <w:r w:rsidRPr="00483490">
              <w:rPr>
                <w:spacing w:val="-2"/>
              </w:rPr>
              <w:t>767739.9721</w:t>
            </w:r>
          </w:p>
        </w:tc>
        <w:tc>
          <w:tcPr>
            <w:tcW w:w="2255" w:type="dxa"/>
          </w:tcPr>
          <w:p w14:paraId="56504C0F" w14:textId="77777777" w:rsidR="005531A5" w:rsidRPr="00483490" w:rsidRDefault="005531A5" w:rsidP="005053E1">
            <w:pPr>
              <w:pStyle w:val="TableParagraph"/>
              <w:ind w:right="-164"/>
              <w:jc w:val="center"/>
            </w:pPr>
            <w:r w:rsidRPr="00483490">
              <w:rPr>
                <w:spacing w:val="-2"/>
              </w:rPr>
              <w:t>-101.13</w:t>
            </w:r>
          </w:p>
        </w:tc>
      </w:tr>
      <w:tr w:rsidR="005531A5" w:rsidRPr="00483490" w14:paraId="769991DD" w14:textId="77777777" w:rsidTr="005053E1">
        <w:trPr>
          <w:trHeight w:val="290"/>
          <w:jc w:val="center"/>
        </w:trPr>
        <w:tc>
          <w:tcPr>
            <w:tcW w:w="924" w:type="dxa"/>
          </w:tcPr>
          <w:p w14:paraId="6FF2D839" w14:textId="77777777" w:rsidR="005531A5" w:rsidRPr="00483490" w:rsidRDefault="005531A5" w:rsidP="005053E1">
            <w:pPr>
              <w:pStyle w:val="TableParagraph"/>
              <w:ind w:left="11" w:right="-164"/>
              <w:jc w:val="center"/>
            </w:pPr>
            <w:r w:rsidRPr="00483490">
              <w:rPr>
                <w:spacing w:val="-5"/>
              </w:rPr>
              <w:t>517</w:t>
            </w:r>
          </w:p>
        </w:tc>
        <w:tc>
          <w:tcPr>
            <w:tcW w:w="2977" w:type="dxa"/>
          </w:tcPr>
          <w:p w14:paraId="525DF353" w14:textId="77777777" w:rsidR="005531A5" w:rsidRPr="00483490" w:rsidRDefault="005531A5" w:rsidP="005053E1">
            <w:pPr>
              <w:pStyle w:val="TableParagraph"/>
              <w:ind w:right="-164"/>
              <w:jc w:val="center"/>
            </w:pPr>
            <w:r w:rsidRPr="00483490">
              <w:rPr>
                <w:spacing w:val="-2"/>
              </w:rPr>
              <w:t>2183041.92</w:t>
            </w:r>
          </w:p>
        </w:tc>
        <w:tc>
          <w:tcPr>
            <w:tcW w:w="2865" w:type="dxa"/>
          </w:tcPr>
          <w:p w14:paraId="794C914A" w14:textId="77777777" w:rsidR="005531A5" w:rsidRPr="00483490" w:rsidRDefault="005531A5" w:rsidP="005053E1">
            <w:pPr>
              <w:pStyle w:val="TableParagraph"/>
              <w:ind w:left="5" w:right="-164"/>
              <w:jc w:val="center"/>
            </w:pPr>
            <w:r w:rsidRPr="00483490">
              <w:rPr>
                <w:spacing w:val="-2"/>
              </w:rPr>
              <w:t>767779.0219</w:t>
            </w:r>
          </w:p>
        </w:tc>
        <w:tc>
          <w:tcPr>
            <w:tcW w:w="2255" w:type="dxa"/>
          </w:tcPr>
          <w:p w14:paraId="096EB16E" w14:textId="77777777" w:rsidR="005531A5" w:rsidRPr="00483490" w:rsidRDefault="005531A5" w:rsidP="005053E1">
            <w:pPr>
              <w:pStyle w:val="TableParagraph"/>
              <w:ind w:right="-164"/>
              <w:jc w:val="center"/>
            </w:pPr>
            <w:r w:rsidRPr="00483490">
              <w:rPr>
                <w:spacing w:val="-2"/>
              </w:rPr>
              <w:t>-93.97</w:t>
            </w:r>
          </w:p>
        </w:tc>
      </w:tr>
      <w:tr w:rsidR="005531A5" w:rsidRPr="00483490" w14:paraId="357E71B2" w14:textId="77777777" w:rsidTr="005053E1">
        <w:trPr>
          <w:trHeight w:val="290"/>
          <w:jc w:val="center"/>
        </w:trPr>
        <w:tc>
          <w:tcPr>
            <w:tcW w:w="924" w:type="dxa"/>
          </w:tcPr>
          <w:p w14:paraId="7C7DC15E" w14:textId="77777777" w:rsidR="005531A5" w:rsidRPr="00483490" w:rsidRDefault="005531A5" w:rsidP="005053E1">
            <w:pPr>
              <w:pStyle w:val="TableParagraph"/>
              <w:ind w:left="11" w:right="-164"/>
              <w:jc w:val="center"/>
            </w:pPr>
            <w:r w:rsidRPr="00483490">
              <w:rPr>
                <w:spacing w:val="-5"/>
              </w:rPr>
              <w:t>518</w:t>
            </w:r>
          </w:p>
        </w:tc>
        <w:tc>
          <w:tcPr>
            <w:tcW w:w="2977" w:type="dxa"/>
          </w:tcPr>
          <w:p w14:paraId="7F703D8A" w14:textId="77777777" w:rsidR="005531A5" w:rsidRPr="00483490" w:rsidRDefault="005531A5" w:rsidP="005053E1">
            <w:pPr>
              <w:pStyle w:val="TableParagraph"/>
              <w:ind w:right="-164"/>
              <w:jc w:val="center"/>
            </w:pPr>
            <w:r w:rsidRPr="00483490">
              <w:rPr>
                <w:spacing w:val="-2"/>
              </w:rPr>
              <w:t>2183042.258</w:t>
            </w:r>
          </w:p>
        </w:tc>
        <w:tc>
          <w:tcPr>
            <w:tcW w:w="2865" w:type="dxa"/>
          </w:tcPr>
          <w:p w14:paraId="0FF5C3DB" w14:textId="77777777" w:rsidR="005531A5" w:rsidRPr="00483490" w:rsidRDefault="005531A5" w:rsidP="005053E1">
            <w:pPr>
              <w:pStyle w:val="TableParagraph"/>
              <w:ind w:left="5" w:right="-164"/>
              <w:jc w:val="center"/>
            </w:pPr>
            <w:r w:rsidRPr="00483490">
              <w:rPr>
                <w:spacing w:val="-2"/>
              </w:rPr>
              <w:t>767818.0717</w:t>
            </w:r>
          </w:p>
        </w:tc>
        <w:tc>
          <w:tcPr>
            <w:tcW w:w="2255" w:type="dxa"/>
          </w:tcPr>
          <w:p w14:paraId="6267719D" w14:textId="77777777" w:rsidR="005531A5" w:rsidRPr="00483490" w:rsidRDefault="005531A5" w:rsidP="005053E1">
            <w:pPr>
              <w:pStyle w:val="TableParagraph"/>
              <w:ind w:right="-164"/>
              <w:jc w:val="center"/>
            </w:pPr>
            <w:r w:rsidRPr="00483490">
              <w:rPr>
                <w:spacing w:val="-2"/>
              </w:rPr>
              <w:t>-79.09</w:t>
            </w:r>
          </w:p>
        </w:tc>
      </w:tr>
      <w:tr w:rsidR="005531A5" w:rsidRPr="00483490" w14:paraId="36BA617B" w14:textId="77777777" w:rsidTr="005053E1">
        <w:trPr>
          <w:trHeight w:val="290"/>
          <w:jc w:val="center"/>
        </w:trPr>
        <w:tc>
          <w:tcPr>
            <w:tcW w:w="924" w:type="dxa"/>
          </w:tcPr>
          <w:p w14:paraId="4EDC9573" w14:textId="77777777" w:rsidR="005531A5" w:rsidRPr="00483490" w:rsidRDefault="005531A5" w:rsidP="005053E1">
            <w:pPr>
              <w:pStyle w:val="TableParagraph"/>
              <w:ind w:left="11" w:right="-164"/>
              <w:jc w:val="center"/>
            </w:pPr>
            <w:r w:rsidRPr="00483490">
              <w:rPr>
                <w:spacing w:val="-5"/>
              </w:rPr>
              <w:t>519</w:t>
            </w:r>
          </w:p>
        </w:tc>
        <w:tc>
          <w:tcPr>
            <w:tcW w:w="2977" w:type="dxa"/>
          </w:tcPr>
          <w:p w14:paraId="7F5E4A2B" w14:textId="77777777" w:rsidR="005531A5" w:rsidRPr="00483490" w:rsidRDefault="005531A5" w:rsidP="005053E1">
            <w:pPr>
              <w:pStyle w:val="TableParagraph"/>
              <w:ind w:right="-164"/>
              <w:jc w:val="center"/>
            </w:pPr>
            <w:r w:rsidRPr="00483490">
              <w:rPr>
                <w:spacing w:val="-2"/>
              </w:rPr>
              <w:t>2183042.597</w:t>
            </w:r>
          </w:p>
        </w:tc>
        <w:tc>
          <w:tcPr>
            <w:tcW w:w="2865" w:type="dxa"/>
          </w:tcPr>
          <w:p w14:paraId="5F505B51" w14:textId="77777777" w:rsidR="005531A5" w:rsidRPr="00483490" w:rsidRDefault="005531A5" w:rsidP="005053E1">
            <w:pPr>
              <w:pStyle w:val="TableParagraph"/>
              <w:ind w:left="5" w:right="-164"/>
              <w:jc w:val="center"/>
            </w:pPr>
            <w:r w:rsidRPr="00483490">
              <w:rPr>
                <w:spacing w:val="-2"/>
              </w:rPr>
              <w:t>767857.1214</w:t>
            </w:r>
          </w:p>
        </w:tc>
        <w:tc>
          <w:tcPr>
            <w:tcW w:w="2255" w:type="dxa"/>
          </w:tcPr>
          <w:p w14:paraId="28CC0A78" w14:textId="77777777" w:rsidR="005531A5" w:rsidRPr="00483490" w:rsidRDefault="005531A5" w:rsidP="005053E1">
            <w:pPr>
              <w:pStyle w:val="TableParagraph"/>
              <w:ind w:right="-164"/>
              <w:jc w:val="center"/>
            </w:pPr>
            <w:r w:rsidRPr="00483490">
              <w:rPr>
                <w:spacing w:val="-2"/>
              </w:rPr>
              <w:t>-29.73</w:t>
            </w:r>
          </w:p>
        </w:tc>
      </w:tr>
      <w:tr w:rsidR="005531A5" w:rsidRPr="00483490" w14:paraId="7719772D" w14:textId="77777777" w:rsidTr="005053E1">
        <w:trPr>
          <w:trHeight w:val="290"/>
          <w:jc w:val="center"/>
        </w:trPr>
        <w:tc>
          <w:tcPr>
            <w:tcW w:w="924" w:type="dxa"/>
          </w:tcPr>
          <w:p w14:paraId="273A74E4" w14:textId="77777777" w:rsidR="005531A5" w:rsidRPr="00483490" w:rsidRDefault="005531A5" w:rsidP="005053E1">
            <w:pPr>
              <w:pStyle w:val="TableParagraph"/>
              <w:ind w:left="11" w:right="-164"/>
              <w:jc w:val="center"/>
            </w:pPr>
            <w:r w:rsidRPr="00483490">
              <w:rPr>
                <w:spacing w:val="-5"/>
              </w:rPr>
              <w:t>520</w:t>
            </w:r>
          </w:p>
        </w:tc>
        <w:tc>
          <w:tcPr>
            <w:tcW w:w="2977" w:type="dxa"/>
          </w:tcPr>
          <w:p w14:paraId="08A31411" w14:textId="77777777" w:rsidR="005531A5" w:rsidRPr="00483490" w:rsidRDefault="005531A5" w:rsidP="005053E1">
            <w:pPr>
              <w:pStyle w:val="TableParagraph"/>
              <w:ind w:right="-164"/>
              <w:jc w:val="center"/>
            </w:pPr>
            <w:r w:rsidRPr="00483490">
              <w:rPr>
                <w:spacing w:val="-2"/>
              </w:rPr>
              <w:t>2183042.935</w:t>
            </w:r>
          </w:p>
        </w:tc>
        <w:tc>
          <w:tcPr>
            <w:tcW w:w="2865" w:type="dxa"/>
          </w:tcPr>
          <w:p w14:paraId="73457D5B" w14:textId="77777777" w:rsidR="005531A5" w:rsidRPr="00483490" w:rsidRDefault="005531A5" w:rsidP="005053E1">
            <w:pPr>
              <w:pStyle w:val="TableParagraph"/>
              <w:ind w:left="5" w:right="-164"/>
              <w:jc w:val="center"/>
            </w:pPr>
            <w:r w:rsidRPr="00483490">
              <w:rPr>
                <w:spacing w:val="-2"/>
              </w:rPr>
              <w:t>767896.1712</w:t>
            </w:r>
          </w:p>
        </w:tc>
        <w:tc>
          <w:tcPr>
            <w:tcW w:w="2255" w:type="dxa"/>
          </w:tcPr>
          <w:p w14:paraId="4BE6FA34" w14:textId="77777777" w:rsidR="005531A5" w:rsidRPr="00483490" w:rsidRDefault="005531A5" w:rsidP="005053E1">
            <w:pPr>
              <w:pStyle w:val="TableParagraph"/>
              <w:ind w:right="-164"/>
              <w:jc w:val="center"/>
            </w:pPr>
            <w:r w:rsidRPr="00483490">
              <w:rPr>
                <w:spacing w:val="-2"/>
              </w:rPr>
              <w:t>-29.80</w:t>
            </w:r>
          </w:p>
        </w:tc>
      </w:tr>
      <w:tr w:rsidR="005531A5" w:rsidRPr="00483490" w14:paraId="339FC591" w14:textId="77777777" w:rsidTr="005053E1">
        <w:trPr>
          <w:trHeight w:val="290"/>
          <w:jc w:val="center"/>
        </w:trPr>
        <w:tc>
          <w:tcPr>
            <w:tcW w:w="924" w:type="dxa"/>
          </w:tcPr>
          <w:p w14:paraId="26FDF4D5" w14:textId="77777777" w:rsidR="005531A5" w:rsidRPr="00483490" w:rsidRDefault="005531A5" w:rsidP="005053E1">
            <w:pPr>
              <w:pStyle w:val="TableParagraph"/>
              <w:ind w:left="11" w:right="-164"/>
              <w:jc w:val="center"/>
            </w:pPr>
            <w:r w:rsidRPr="00483490">
              <w:rPr>
                <w:spacing w:val="-5"/>
              </w:rPr>
              <w:t>521</w:t>
            </w:r>
          </w:p>
        </w:tc>
        <w:tc>
          <w:tcPr>
            <w:tcW w:w="2977" w:type="dxa"/>
          </w:tcPr>
          <w:p w14:paraId="77A6500A" w14:textId="77777777" w:rsidR="005531A5" w:rsidRPr="00483490" w:rsidRDefault="005531A5" w:rsidP="005053E1">
            <w:pPr>
              <w:pStyle w:val="TableParagraph"/>
              <w:ind w:right="-164"/>
              <w:jc w:val="center"/>
            </w:pPr>
            <w:r w:rsidRPr="00483490">
              <w:rPr>
                <w:spacing w:val="-2"/>
              </w:rPr>
              <w:t>2183045.005</w:t>
            </w:r>
          </w:p>
        </w:tc>
        <w:tc>
          <w:tcPr>
            <w:tcW w:w="2865" w:type="dxa"/>
          </w:tcPr>
          <w:p w14:paraId="42598678" w14:textId="77777777" w:rsidR="005531A5" w:rsidRPr="00483490" w:rsidRDefault="005531A5" w:rsidP="005053E1">
            <w:pPr>
              <w:pStyle w:val="TableParagraph"/>
              <w:ind w:left="5" w:right="-164"/>
              <w:jc w:val="center"/>
            </w:pPr>
            <w:r w:rsidRPr="00483490">
              <w:rPr>
                <w:spacing w:val="-2"/>
              </w:rPr>
              <w:t>767396.1506</w:t>
            </w:r>
          </w:p>
        </w:tc>
        <w:tc>
          <w:tcPr>
            <w:tcW w:w="2255" w:type="dxa"/>
          </w:tcPr>
          <w:p w14:paraId="7F888694" w14:textId="77777777" w:rsidR="005531A5" w:rsidRPr="00483490" w:rsidRDefault="005531A5" w:rsidP="005053E1">
            <w:pPr>
              <w:pStyle w:val="TableParagraph"/>
              <w:ind w:right="-164"/>
              <w:jc w:val="center"/>
            </w:pPr>
            <w:r w:rsidRPr="00483490">
              <w:rPr>
                <w:spacing w:val="-2"/>
              </w:rPr>
              <w:t>37.58</w:t>
            </w:r>
          </w:p>
        </w:tc>
      </w:tr>
      <w:tr w:rsidR="005531A5" w:rsidRPr="00483490" w14:paraId="79049492" w14:textId="77777777" w:rsidTr="005053E1">
        <w:trPr>
          <w:trHeight w:val="290"/>
          <w:jc w:val="center"/>
        </w:trPr>
        <w:tc>
          <w:tcPr>
            <w:tcW w:w="924" w:type="dxa"/>
          </w:tcPr>
          <w:p w14:paraId="136B1170" w14:textId="77777777" w:rsidR="005531A5" w:rsidRPr="00483490" w:rsidRDefault="005531A5" w:rsidP="005053E1">
            <w:pPr>
              <w:pStyle w:val="TableParagraph"/>
              <w:ind w:left="11" w:right="-164"/>
              <w:jc w:val="center"/>
            </w:pPr>
            <w:r w:rsidRPr="00483490">
              <w:rPr>
                <w:spacing w:val="-5"/>
              </w:rPr>
              <w:t>522</w:t>
            </w:r>
          </w:p>
        </w:tc>
        <w:tc>
          <w:tcPr>
            <w:tcW w:w="2977" w:type="dxa"/>
          </w:tcPr>
          <w:p w14:paraId="0D88AD4A" w14:textId="77777777" w:rsidR="005531A5" w:rsidRPr="00483490" w:rsidRDefault="005531A5" w:rsidP="005053E1">
            <w:pPr>
              <w:pStyle w:val="TableParagraph"/>
              <w:ind w:right="-164"/>
              <w:jc w:val="center"/>
            </w:pPr>
            <w:r w:rsidRPr="00483490">
              <w:rPr>
                <w:spacing w:val="-2"/>
              </w:rPr>
              <w:t>2183045.343</w:t>
            </w:r>
          </w:p>
        </w:tc>
        <w:tc>
          <w:tcPr>
            <w:tcW w:w="2865" w:type="dxa"/>
          </w:tcPr>
          <w:p w14:paraId="4F6C9AD1" w14:textId="77777777" w:rsidR="005531A5" w:rsidRPr="00483490" w:rsidRDefault="005531A5" w:rsidP="005053E1">
            <w:pPr>
              <w:pStyle w:val="TableParagraph"/>
              <w:ind w:left="5" w:right="-164"/>
              <w:jc w:val="center"/>
            </w:pPr>
            <w:r w:rsidRPr="00483490">
              <w:rPr>
                <w:spacing w:val="-2"/>
              </w:rPr>
              <w:t>767435.2003</w:t>
            </w:r>
          </w:p>
        </w:tc>
        <w:tc>
          <w:tcPr>
            <w:tcW w:w="2255" w:type="dxa"/>
          </w:tcPr>
          <w:p w14:paraId="147C20D7" w14:textId="77777777" w:rsidR="005531A5" w:rsidRPr="00483490" w:rsidRDefault="005531A5" w:rsidP="005053E1">
            <w:pPr>
              <w:pStyle w:val="TableParagraph"/>
              <w:ind w:right="-164"/>
              <w:jc w:val="center"/>
            </w:pPr>
            <w:r w:rsidRPr="00483490">
              <w:rPr>
                <w:spacing w:val="-2"/>
              </w:rPr>
              <w:t>28.27</w:t>
            </w:r>
          </w:p>
        </w:tc>
      </w:tr>
      <w:tr w:rsidR="005531A5" w:rsidRPr="00483490" w14:paraId="6147F6B8" w14:textId="77777777" w:rsidTr="005053E1">
        <w:trPr>
          <w:trHeight w:val="290"/>
          <w:jc w:val="center"/>
        </w:trPr>
        <w:tc>
          <w:tcPr>
            <w:tcW w:w="924" w:type="dxa"/>
          </w:tcPr>
          <w:p w14:paraId="3FC49548" w14:textId="77777777" w:rsidR="005531A5" w:rsidRPr="00483490" w:rsidRDefault="005531A5" w:rsidP="005053E1">
            <w:pPr>
              <w:pStyle w:val="TableParagraph"/>
              <w:ind w:left="11" w:right="-164"/>
              <w:jc w:val="center"/>
            </w:pPr>
            <w:r w:rsidRPr="00483490">
              <w:rPr>
                <w:spacing w:val="-5"/>
              </w:rPr>
              <w:t>523</w:t>
            </w:r>
          </w:p>
        </w:tc>
        <w:tc>
          <w:tcPr>
            <w:tcW w:w="2977" w:type="dxa"/>
          </w:tcPr>
          <w:p w14:paraId="739FC8BD" w14:textId="77777777" w:rsidR="005531A5" w:rsidRPr="00483490" w:rsidRDefault="005531A5" w:rsidP="005053E1">
            <w:pPr>
              <w:pStyle w:val="TableParagraph"/>
              <w:ind w:right="-164"/>
              <w:jc w:val="center"/>
            </w:pPr>
            <w:r w:rsidRPr="00483490">
              <w:rPr>
                <w:spacing w:val="-2"/>
              </w:rPr>
              <w:t>2183045.681</w:t>
            </w:r>
          </w:p>
        </w:tc>
        <w:tc>
          <w:tcPr>
            <w:tcW w:w="2865" w:type="dxa"/>
          </w:tcPr>
          <w:p w14:paraId="53E4F5D7" w14:textId="77777777" w:rsidR="005531A5" w:rsidRPr="00483490" w:rsidRDefault="005531A5" w:rsidP="005053E1">
            <w:pPr>
              <w:pStyle w:val="TableParagraph"/>
              <w:ind w:left="5" w:right="-164"/>
              <w:jc w:val="center"/>
            </w:pPr>
            <w:r w:rsidRPr="00483490">
              <w:rPr>
                <w:spacing w:val="-2"/>
              </w:rPr>
              <w:t>767474.2501</w:t>
            </w:r>
          </w:p>
        </w:tc>
        <w:tc>
          <w:tcPr>
            <w:tcW w:w="2255" w:type="dxa"/>
          </w:tcPr>
          <w:p w14:paraId="11B82AA0" w14:textId="77777777" w:rsidR="005531A5" w:rsidRPr="00483490" w:rsidRDefault="005531A5" w:rsidP="005053E1">
            <w:pPr>
              <w:pStyle w:val="TableParagraph"/>
              <w:ind w:right="-164"/>
              <w:jc w:val="center"/>
            </w:pPr>
            <w:r w:rsidRPr="00483490">
              <w:rPr>
                <w:spacing w:val="-2"/>
              </w:rPr>
              <w:t>15.79</w:t>
            </w:r>
          </w:p>
        </w:tc>
      </w:tr>
      <w:tr w:rsidR="005531A5" w:rsidRPr="00483490" w14:paraId="1388B2B1" w14:textId="77777777" w:rsidTr="005053E1">
        <w:trPr>
          <w:trHeight w:val="290"/>
          <w:jc w:val="center"/>
        </w:trPr>
        <w:tc>
          <w:tcPr>
            <w:tcW w:w="924" w:type="dxa"/>
          </w:tcPr>
          <w:p w14:paraId="20D0CC55" w14:textId="77777777" w:rsidR="005531A5" w:rsidRPr="00483490" w:rsidRDefault="005531A5" w:rsidP="005053E1">
            <w:pPr>
              <w:pStyle w:val="TableParagraph"/>
              <w:ind w:left="11" w:right="-164"/>
              <w:jc w:val="center"/>
            </w:pPr>
            <w:r w:rsidRPr="00483490">
              <w:rPr>
                <w:spacing w:val="-5"/>
              </w:rPr>
              <w:t>524</w:t>
            </w:r>
          </w:p>
        </w:tc>
        <w:tc>
          <w:tcPr>
            <w:tcW w:w="2977" w:type="dxa"/>
          </w:tcPr>
          <w:p w14:paraId="053BAA68" w14:textId="77777777" w:rsidR="005531A5" w:rsidRPr="00483490" w:rsidRDefault="005531A5" w:rsidP="005053E1">
            <w:pPr>
              <w:pStyle w:val="TableParagraph"/>
              <w:ind w:right="-164"/>
              <w:jc w:val="center"/>
            </w:pPr>
            <w:r w:rsidRPr="00483490">
              <w:rPr>
                <w:spacing w:val="-2"/>
              </w:rPr>
              <w:t>2183046.019</w:t>
            </w:r>
          </w:p>
        </w:tc>
        <w:tc>
          <w:tcPr>
            <w:tcW w:w="2865" w:type="dxa"/>
          </w:tcPr>
          <w:p w14:paraId="5D04FCDF" w14:textId="77777777" w:rsidR="005531A5" w:rsidRPr="00483490" w:rsidRDefault="005531A5" w:rsidP="005053E1">
            <w:pPr>
              <w:pStyle w:val="TableParagraph"/>
              <w:ind w:left="5" w:right="-164"/>
              <w:jc w:val="center"/>
            </w:pPr>
            <w:r w:rsidRPr="00483490">
              <w:rPr>
                <w:spacing w:val="-2"/>
              </w:rPr>
              <w:t>767513.2999</w:t>
            </w:r>
          </w:p>
        </w:tc>
        <w:tc>
          <w:tcPr>
            <w:tcW w:w="2255" w:type="dxa"/>
          </w:tcPr>
          <w:p w14:paraId="2365CD7B" w14:textId="77777777" w:rsidR="005531A5" w:rsidRPr="00483490" w:rsidRDefault="005531A5" w:rsidP="005053E1">
            <w:pPr>
              <w:pStyle w:val="TableParagraph"/>
              <w:ind w:right="-164"/>
              <w:jc w:val="center"/>
            </w:pPr>
            <w:r w:rsidRPr="00483490">
              <w:rPr>
                <w:spacing w:val="-2"/>
              </w:rPr>
              <w:t>-</w:t>
            </w:r>
            <w:r w:rsidRPr="00483490">
              <w:rPr>
                <w:spacing w:val="-4"/>
              </w:rPr>
              <w:t>0.91</w:t>
            </w:r>
          </w:p>
        </w:tc>
      </w:tr>
      <w:tr w:rsidR="005531A5" w:rsidRPr="00483490" w14:paraId="5F583079" w14:textId="77777777" w:rsidTr="005053E1">
        <w:trPr>
          <w:trHeight w:val="290"/>
          <w:jc w:val="center"/>
        </w:trPr>
        <w:tc>
          <w:tcPr>
            <w:tcW w:w="924" w:type="dxa"/>
          </w:tcPr>
          <w:p w14:paraId="7E3BDCF4" w14:textId="77777777" w:rsidR="005531A5" w:rsidRPr="00483490" w:rsidRDefault="005531A5" w:rsidP="005053E1">
            <w:pPr>
              <w:pStyle w:val="TableParagraph"/>
              <w:ind w:left="11" w:right="-164"/>
              <w:jc w:val="center"/>
            </w:pPr>
            <w:r w:rsidRPr="00483490">
              <w:rPr>
                <w:spacing w:val="-5"/>
              </w:rPr>
              <w:lastRenderedPageBreak/>
              <w:t>525</w:t>
            </w:r>
          </w:p>
        </w:tc>
        <w:tc>
          <w:tcPr>
            <w:tcW w:w="2977" w:type="dxa"/>
          </w:tcPr>
          <w:p w14:paraId="599886BB" w14:textId="77777777" w:rsidR="005531A5" w:rsidRPr="00483490" w:rsidRDefault="005531A5" w:rsidP="005053E1">
            <w:pPr>
              <w:pStyle w:val="TableParagraph"/>
              <w:ind w:right="-164"/>
              <w:jc w:val="center"/>
            </w:pPr>
            <w:r w:rsidRPr="00483490">
              <w:rPr>
                <w:spacing w:val="-2"/>
              </w:rPr>
              <w:t>2183046.358</w:t>
            </w:r>
          </w:p>
        </w:tc>
        <w:tc>
          <w:tcPr>
            <w:tcW w:w="2865" w:type="dxa"/>
          </w:tcPr>
          <w:p w14:paraId="4B75AB25" w14:textId="77777777" w:rsidR="005531A5" w:rsidRPr="00483490" w:rsidRDefault="005531A5" w:rsidP="005053E1">
            <w:pPr>
              <w:pStyle w:val="TableParagraph"/>
              <w:ind w:left="5" w:right="-164"/>
              <w:jc w:val="center"/>
            </w:pPr>
            <w:r w:rsidRPr="00483490">
              <w:rPr>
                <w:spacing w:val="-2"/>
              </w:rPr>
              <w:t>767552.3497</w:t>
            </w:r>
          </w:p>
        </w:tc>
        <w:tc>
          <w:tcPr>
            <w:tcW w:w="2255" w:type="dxa"/>
          </w:tcPr>
          <w:p w14:paraId="7C3383E7" w14:textId="77777777" w:rsidR="005531A5" w:rsidRPr="00483490" w:rsidRDefault="005531A5" w:rsidP="005053E1">
            <w:pPr>
              <w:pStyle w:val="TableParagraph"/>
              <w:ind w:right="-164"/>
              <w:jc w:val="center"/>
            </w:pPr>
            <w:r w:rsidRPr="00483490">
              <w:rPr>
                <w:spacing w:val="-2"/>
              </w:rPr>
              <w:t>-14.32</w:t>
            </w:r>
          </w:p>
        </w:tc>
      </w:tr>
      <w:tr w:rsidR="005531A5" w:rsidRPr="00483490" w14:paraId="60F689DF" w14:textId="77777777" w:rsidTr="005053E1">
        <w:trPr>
          <w:trHeight w:val="290"/>
          <w:jc w:val="center"/>
        </w:trPr>
        <w:tc>
          <w:tcPr>
            <w:tcW w:w="924" w:type="dxa"/>
          </w:tcPr>
          <w:p w14:paraId="55488007" w14:textId="77777777" w:rsidR="005531A5" w:rsidRPr="00483490" w:rsidRDefault="005531A5" w:rsidP="005053E1">
            <w:pPr>
              <w:pStyle w:val="TableParagraph"/>
              <w:ind w:left="11" w:right="-164"/>
              <w:jc w:val="center"/>
            </w:pPr>
            <w:r w:rsidRPr="00483490">
              <w:rPr>
                <w:spacing w:val="-5"/>
              </w:rPr>
              <w:t>526</w:t>
            </w:r>
          </w:p>
        </w:tc>
        <w:tc>
          <w:tcPr>
            <w:tcW w:w="2977" w:type="dxa"/>
          </w:tcPr>
          <w:p w14:paraId="59645FDD" w14:textId="77777777" w:rsidR="005531A5" w:rsidRPr="00483490" w:rsidRDefault="005531A5" w:rsidP="005053E1">
            <w:pPr>
              <w:pStyle w:val="TableParagraph"/>
              <w:ind w:right="-164"/>
              <w:jc w:val="center"/>
            </w:pPr>
            <w:r w:rsidRPr="00483490">
              <w:rPr>
                <w:spacing w:val="-2"/>
              </w:rPr>
              <w:t>2183047.373</w:t>
            </w:r>
          </w:p>
        </w:tc>
        <w:tc>
          <w:tcPr>
            <w:tcW w:w="2865" w:type="dxa"/>
          </w:tcPr>
          <w:p w14:paraId="7ABE7A86" w14:textId="77777777" w:rsidR="005531A5" w:rsidRPr="00483490" w:rsidRDefault="005531A5" w:rsidP="005053E1">
            <w:pPr>
              <w:pStyle w:val="TableParagraph"/>
              <w:ind w:left="5" w:right="-164"/>
              <w:jc w:val="center"/>
            </w:pPr>
            <w:r w:rsidRPr="00483490">
              <w:rPr>
                <w:spacing w:val="-2"/>
              </w:rPr>
              <w:t>767669.499</w:t>
            </w:r>
          </w:p>
        </w:tc>
        <w:tc>
          <w:tcPr>
            <w:tcW w:w="2255" w:type="dxa"/>
          </w:tcPr>
          <w:p w14:paraId="786F4D54" w14:textId="77777777" w:rsidR="005531A5" w:rsidRPr="00483490" w:rsidRDefault="005531A5" w:rsidP="005053E1">
            <w:pPr>
              <w:pStyle w:val="TableParagraph"/>
              <w:ind w:right="-164"/>
              <w:jc w:val="center"/>
            </w:pPr>
            <w:r w:rsidRPr="00483490">
              <w:rPr>
                <w:spacing w:val="-2"/>
              </w:rPr>
              <w:t>-141.43</w:t>
            </w:r>
          </w:p>
        </w:tc>
      </w:tr>
      <w:tr w:rsidR="005531A5" w:rsidRPr="00483490" w14:paraId="11B29705" w14:textId="77777777" w:rsidTr="005053E1">
        <w:trPr>
          <w:trHeight w:val="290"/>
          <w:jc w:val="center"/>
        </w:trPr>
        <w:tc>
          <w:tcPr>
            <w:tcW w:w="924" w:type="dxa"/>
          </w:tcPr>
          <w:p w14:paraId="6D1421AD" w14:textId="77777777" w:rsidR="005531A5" w:rsidRPr="00483490" w:rsidRDefault="005531A5" w:rsidP="005053E1">
            <w:pPr>
              <w:pStyle w:val="TableParagraph"/>
              <w:ind w:left="11" w:right="-164"/>
              <w:jc w:val="center"/>
            </w:pPr>
            <w:r w:rsidRPr="00483490">
              <w:rPr>
                <w:spacing w:val="-5"/>
              </w:rPr>
              <w:t>527</w:t>
            </w:r>
          </w:p>
        </w:tc>
        <w:tc>
          <w:tcPr>
            <w:tcW w:w="2977" w:type="dxa"/>
          </w:tcPr>
          <w:p w14:paraId="385CD8BE" w14:textId="77777777" w:rsidR="005531A5" w:rsidRPr="00483490" w:rsidRDefault="005531A5" w:rsidP="005053E1">
            <w:pPr>
              <w:pStyle w:val="TableParagraph"/>
              <w:ind w:right="-164"/>
              <w:jc w:val="center"/>
            </w:pPr>
            <w:r w:rsidRPr="00483490">
              <w:rPr>
                <w:spacing w:val="-2"/>
              </w:rPr>
              <w:t>2183047.711</w:t>
            </w:r>
          </w:p>
        </w:tc>
        <w:tc>
          <w:tcPr>
            <w:tcW w:w="2865" w:type="dxa"/>
          </w:tcPr>
          <w:p w14:paraId="5CF3C444" w14:textId="77777777" w:rsidR="005531A5" w:rsidRPr="00483490" w:rsidRDefault="005531A5" w:rsidP="005053E1">
            <w:pPr>
              <w:pStyle w:val="TableParagraph"/>
              <w:ind w:left="5" w:right="-164"/>
              <w:jc w:val="center"/>
            </w:pPr>
            <w:r w:rsidRPr="00483490">
              <w:rPr>
                <w:spacing w:val="-2"/>
              </w:rPr>
              <w:t>767708.5488</w:t>
            </w:r>
          </w:p>
        </w:tc>
        <w:tc>
          <w:tcPr>
            <w:tcW w:w="2255" w:type="dxa"/>
          </w:tcPr>
          <w:p w14:paraId="0EBD5D57" w14:textId="77777777" w:rsidR="005531A5" w:rsidRPr="00483490" w:rsidRDefault="005531A5" w:rsidP="005053E1">
            <w:pPr>
              <w:pStyle w:val="TableParagraph"/>
              <w:ind w:right="-164"/>
              <w:jc w:val="center"/>
            </w:pPr>
            <w:r w:rsidRPr="00483490">
              <w:rPr>
                <w:spacing w:val="-2"/>
              </w:rPr>
              <w:t>-127.56</w:t>
            </w:r>
          </w:p>
        </w:tc>
      </w:tr>
      <w:tr w:rsidR="005531A5" w:rsidRPr="00483490" w14:paraId="3BA6934D" w14:textId="77777777" w:rsidTr="005053E1">
        <w:trPr>
          <w:trHeight w:val="290"/>
          <w:jc w:val="center"/>
        </w:trPr>
        <w:tc>
          <w:tcPr>
            <w:tcW w:w="924" w:type="dxa"/>
          </w:tcPr>
          <w:p w14:paraId="0B584814" w14:textId="77777777" w:rsidR="005531A5" w:rsidRPr="00483490" w:rsidRDefault="005531A5" w:rsidP="005053E1">
            <w:pPr>
              <w:pStyle w:val="TableParagraph"/>
              <w:ind w:left="11" w:right="-164"/>
              <w:jc w:val="center"/>
            </w:pPr>
            <w:r w:rsidRPr="00483490">
              <w:rPr>
                <w:spacing w:val="-5"/>
              </w:rPr>
              <w:t>528</w:t>
            </w:r>
          </w:p>
        </w:tc>
        <w:tc>
          <w:tcPr>
            <w:tcW w:w="2977" w:type="dxa"/>
          </w:tcPr>
          <w:p w14:paraId="54D1CFA7" w14:textId="77777777" w:rsidR="005531A5" w:rsidRPr="00483490" w:rsidRDefault="005531A5" w:rsidP="005053E1">
            <w:pPr>
              <w:pStyle w:val="TableParagraph"/>
              <w:ind w:right="-164"/>
              <w:jc w:val="center"/>
            </w:pPr>
            <w:r w:rsidRPr="00483490">
              <w:rPr>
                <w:spacing w:val="-2"/>
              </w:rPr>
              <w:t>2183048.05</w:t>
            </w:r>
          </w:p>
        </w:tc>
        <w:tc>
          <w:tcPr>
            <w:tcW w:w="2865" w:type="dxa"/>
          </w:tcPr>
          <w:p w14:paraId="10180FD7" w14:textId="77777777" w:rsidR="005531A5" w:rsidRPr="00483490" w:rsidRDefault="005531A5" w:rsidP="005053E1">
            <w:pPr>
              <w:pStyle w:val="TableParagraph"/>
              <w:ind w:left="5" w:right="-164"/>
              <w:jc w:val="center"/>
            </w:pPr>
            <w:r w:rsidRPr="00483490">
              <w:rPr>
                <w:spacing w:val="-2"/>
              </w:rPr>
              <w:t>767747.5986</w:t>
            </w:r>
          </w:p>
        </w:tc>
        <w:tc>
          <w:tcPr>
            <w:tcW w:w="2255" w:type="dxa"/>
          </w:tcPr>
          <w:p w14:paraId="06245A3D" w14:textId="77777777" w:rsidR="005531A5" w:rsidRPr="00483490" w:rsidRDefault="005531A5" w:rsidP="005053E1">
            <w:pPr>
              <w:pStyle w:val="TableParagraph"/>
              <w:ind w:right="-164"/>
              <w:jc w:val="center"/>
            </w:pPr>
            <w:r w:rsidRPr="00483490">
              <w:rPr>
                <w:spacing w:val="-2"/>
              </w:rPr>
              <w:t>-100.52</w:t>
            </w:r>
          </w:p>
        </w:tc>
      </w:tr>
      <w:tr w:rsidR="005531A5" w:rsidRPr="00483490" w14:paraId="50A80806" w14:textId="77777777" w:rsidTr="005053E1">
        <w:trPr>
          <w:trHeight w:val="290"/>
          <w:jc w:val="center"/>
        </w:trPr>
        <w:tc>
          <w:tcPr>
            <w:tcW w:w="924" w:type="dxa"/>
          </w:tcPr>
          <w:p w14:paraId="006DD335" w14:textId="77777777" w:rsidR="005531A5" w:rsidRPr="00483490" w:rsidRDefault="005531A5" w:rsidP="005053E1">
            <w:pPr>
              <w:pStyle w:val="TableParagraph"/>
              <w:ind w:left="11" w:right="-164"/>
              <w:jc w:val="center"/>
            </w:pPr>
            <w:r w:rsidRPr="00483490">
              <w:rPr>
                <w:spacing w:val="-5"/>
              </w:rPr>
              <w:t>529</w:t>
            </w:r>
          </w:p>
        </w:tc>
        <w:tc>
          <w:tcPr>
            <w:tcW w:w="2977" w:type="dxa"/>
          </w:tcPr>
          <w:p w14:paraId="104C50C1" w14:textId="77777777" w:rsidR="005531A5" w:rsidRPr="00483490" w:rsidRDefault="005531A5" w:rsidP="005053E1">
            <w:pPr>
              <w:pStyle w:val="TableParagraph"/>
              <w:ind w:right="-164"/>
              <w:jc w:val="center"/>
            </w:pPr>
            <w:r w:rsidRPr="00483490">
              <w:rPr>
                <w:spacing w:val="-2"/>
              </w:rPr>
              <w:t>2183048.388</w:t>
            </w:r>
          </w:p>
        </w:tc>
        <w:tc>
          <w:tcPr>
            <w:tcW w:w="2865" w:type="dxa"/>
          </w:tcPr>
          <w:p w14:paraId="5AC2ADF1" w14:textId="77777777" w:rsidR="005531A5" w:rsidRPr="00483490" w:rsidRDefault="005531A5" w:rsidP="005053E1">
            <w:pPr>
              <w:pStyle w:val="TableParagraph"/>
              <w:ind w:left="5" w:right="-164"/>
              <w:jc w:val="center"/>
            </w:pPr>
            <w:r w:rsidRPr="00483490">
              <w:rPr>
                <w:spacing w:val="-2"/>
              </w:rPr>
              <w:t>767786.6484</w:t>
            </w:r>
          </w:p>
        </w:tc>
        <w:tc>
          <w:tcPr>
            <w:tcW w:w="2255" w:type="dxa"/>
          </w:tcPr>
          <w:p w14:paraId="7997D3DF" w14:textId="77777777" w:rsidR="005531A5" w:rsidRPr="00483490" w:rsidRDefault="005531A5" w:rsidP="005053E1">
            <w:pPr>
              <w:pStyle w:val="TableParagraph"/>
              <w:ind w:right="-164"/>
              <w:jc w:val="center"/>
            </w:pPr>
            <w:r w:rsidRPr="00483490">
              <w:rPr>
                <w:spacing w:val="-2"/>
              </w:rPr>
              <w:t>-94.87</w:t>
            </w:r>
          </w:p>
        </w:tc>
      </w:tr>
      <w:tr w:rsidR="005531A5" w:rsidRPr="00483490" w14:paraId="5F048204" w14:textId="77777777" w:rsidTr="005053E1">
        <w:trPr>
          <w:trHeight w:val="290"/>
          <w:jc w:val="center"/>
        </w:trPr>
        <w:tc>
          <w:tcPr>
            <w:tcW w:w="924" w:type="dxa"/>
          </w:tcPr>
          <w:p w14:paraId="5948AB50" w14:textId="77777777" w:rsidR="005531A5" w:rsidRPr="00483490" w:rsidRDefault="005531A5" w:rsidP="005053E1">
            <w:pPr>
              <w:pStyle w:val="TableParagraph"/>
              <w:ind w:left="11" w:right="-164"/>
              <w:jc w:val="center"/>
            </w:pPr>
            <w:r w:rsidRPr="00483490">
              <w:rPr>
                <w:spacing w:val="-5"/>
              </w:rPr>
              <w:t>530</w:t>
            </w:r>
          </w:p>
        </w:tc>
        <w:tc>
          <w:tcPr>
            <w:tcW w:w="2977" w:type="dxa"/>
          </w:tcPr>
          <w:p w14:paraId="53E113CC" w14:textId="77777777" w:rsidR="005531A5" w:rsidRPr="00483490" w:rsidRDefault="005531A5" w:rsidP="005053E1">
            <w:pPr>
              <w:pStyle w:val="TableParagraph"/>
              <w:ind w:right="-164"/>
              <w:jc w:val="center"/>
            </w:pPr>
            <w:r w:rsidRPr="00483490">
              <w:rPr>
                <w:spacing w:val="-2"/>
              </w:rPr>
              <w:t>2183048.727</w:t>
            </w:r>
          </w:p>
        </w:tc>
        <w:tc>
          <w:tcPr>
            <w:tcW w:w="2865" w:type="dxa"/>
          </w:tcPr>
          <w:p w14:paraId="7CC15CFC" w14:textId="77777777" w:rsidR="005531A5" w:rsidRPr="00483490" w:rsidRDefault="005531A5" w:rsidP="005053E1">
            <w:pPr>
              <w:pStyle w:val="TableParagraph"/>
              <w:ind w:left="5" w:right="-164"/>
              <w:jc w:val="center"/>
            </w:pPr>
            <w:r w:rsidRPr="00483490">
              <w:rPr>
                <w:spacing w:val="-2"/>
              </w:rPr>
              <w:t>767825.6982</w:t>
            </w:r>
          </w:p>
        </w:tc>
        <w:tc>
          <w:tcPr>
            <w:tcW w:w="2255" w:type="dxa"/>
          </w:tcPr>
          <w:p w14:paraId="2119349F" w14:textId="77777777" w:rsidR="005531A5" w:rsidRPr="00483490" w:rsidRDefault="005531A5" w:rsidP="005053E1">
            <w:pPr>
              <w:pStyle w:val="TableParagraph"/>
              <w:ind w:right="-164"/>
              <w:jc w:val="center"/>
            </w:pPr>
            <w:r w:rsidRPr="00483490">
              <w:rPr>
                <w:spacing w:val="-2"/>
              </w:rPr>
              <w:t>-77.52</w:t>
            </w:r>
          </w:p>
        </w:tc>
      </w:tr>
      <w:tr w:rsidR="005531A5" w:rsidRPr="00483490" w14:paraId="6D197C08" w14:textId="77777777" w:rsidTr="005053E1">
        <w:trPr>
          <w:trHeight w:val="290"/>
          <w:jc w:val="center"/>
        </w:trPr>
        <w:tc>
          <w:tcPr>
            <w:tcW w:w="924" w:type="dxa"/>
          </w:tcPr>
          <w:p w14:paraId="4AFCAD84" w14:textId="77777777" w:rsidR="005531A5" w:rsidRPr="00483490" w:rsidRDefault="005531A5" w:rsidP="005053E1">
            <w:pPr>
              <w:pStyle w:val="TableParagraph"/>
              <w:ind w:left="11" w:right="-164"/>
              <w:jc w:val="center"/>
            </w:pPr>
            <w:r w:rsidRPr="00483490">
              <w:rPr>
                <w:spacing w:val="-5"/>
              </w:rPr>
              <w:t>531</w:t>
            </w:r>
          </w:p>
        </w:tc>
        <w:tc>
          <w:tcPr>
            <w:tcW w:w="2977" w:type="dxa"/>
          </w:tcPr>
          <w:p w14:paraId="5A998787" w14:textId="77777777" w:rsidR="005531A5" w:rsidRPr="00483490" w:rsidRDefault="005531A5" w:rsidP="005053E1">
            <w:pPr>
              <w:pStyle w:val="TableParagraph"/>
              <w:ind w:right="-164"/>
              <w:jc w:val="center"/>
            </w:pPr>
            <w:r w:rsidRPr="00483490">
              <w:rPr>
                <w:spacing w:val="-2"/>
              </w:rPr>
              <w:t>2183049.065</w:t>
            </w:r>
          </w:p>
        </w:tc>
        <w:tc>
          <w:tcPr>
            <w:tcW w:w="2865" w:type="dxa"/>
          </w:tcPr>
          <w:p w14:paraId="4EF1396F" w14:textId="77777777" w:rsidR="005531A5" w:rsidRPr="00483490" w:rsidRDefault="005531A5" w:rsidP="005053E1">
            <w:pPr>
              <w:pStyle w:val="TableParagraph"/>
              <w:ind w:left="5" w:right="-164"/>
              <w:jc w:val="center"/>
            </w:pPr>
            <w:r w:rsidRPr="00483490">
              <w:rPr>
                <w:spacing w:val="-2"/>
              </w:rPr>
              <w:t>767864.7479</w:t>
            </w:r>
          </w:p>
        </w:tc>
        <w:tc>
          <w:tcPr>
            <w:tcW w:w="2255" w:type="dxa"/>
          </w:tcPr>
          <w:p w14:paraId="173526AD" w14:textId="77777777" w:rsidR="005531A5" w:rsidRPr="00483490" w:rsidRDefault="005531A5" w:rsidP="005053E1">
            <w:pPr>
              <w:pStyle w:val="TableParagraph"/>
              <w:ind w:right="-164"/>
              <w:jc w:val="center"/>
            </w:pPr>
            <w:r w:rsidRPr="00483490">
              <w:rPr>
                <w:spacing w:val="-2"/>
              </w:rPr>
              <w:t>-29.78</w:t>
            </w:r>
          </w:p>
        </w:tc>
      </w:tr>
      <w:tr w:rsidR="005531A5" w:rsidRPr="00483490" w14:paraId="5EBC2FED" w14:textId="77777777" w:rsidTr="005053E1">
        <w:trPr>
          <w:trHeight w:val="290"/>
          <w:jc w:val="center"/>
        </w:trPr>
        <w:tc>
          <w:tcPr>
            <w:tcW w:w="924" w:type="dxa"/>
          </w:tcPr>
          <w:p w14:paraId="05B84029" w14:textId="77777777" w:rsidR="005531A5" w:rsidRPr="00483490" w:rsidRDefault="005531A5" w:rsidP="005053E1">
            <w:pPr>
              <w:pStyle w:val="TableParagraph"/>
              <w:ind w:left="11" w:right="-164"/>
              <w:jc w:val="center"/>
            </w:pPr>
            <w:r w:rsidRPr="00483490">
              <w:rPr>
                <w:spacing w:val="-5"/>
              </w:rPr>
              <w:t>532</w:t>
            </w:r>
          </w:p>
        </w:tc>
        <w:tc>
          <w:tcPr>
            <w:tcW w:w="2977" w:type="dxa"/>
          </w:tcPr>
          <w:p w14:paraId="0882251D" w14:textId="77777777" w:rsidR="005531A5" w:rsidRPr="00483490" w:rsidRDefault="005531A5" w:rsidP="005053E1">
            <w:pPr>
              <w:pStyle w:val="TableParagraph"/>
              <w:ind w:right="-164"/>
              <w:jc w:val="center"/>
            </w:pPr>
            <w:r w:rsidRPr="00483490">
              <w:rPr>
                <w:spacing w:val="-2"/>
              </w:rPr>
              <w:t>2183049.404</w:t>
            </w:r>
          </w:p>
        </w:tc>
        <w:tc>
          <w:tcPr>
            <w:tcW w:w="2865" w:type="dxa"/>
          </w:tcPr>
          <w:p w14:paraId="03D67034" w14:textId="77777777" w:rsidR="005531A5" w:rsidRPr="00483490" w:rsidRDefault="005531A5" w:rsidP="005053E1">
            <w:pPr>
              <w:pStyle w:val="TableParagraph"/>
              <w:ind w:left="5" w:right="-164"/>
              <w:jc w:val="center"/>
            </w:pPr>
            <w:r w:rsidRPr="00483490">
              <w:rPr>
                <w:spacing w:val="-2"/>
              </w:rPr>
              <w:t>767903.7977</w:t>
            </w:r>
          </w:p>
        </w:tc>
        <w:tc>
          <w:tcPr>
            <w:tcW w:w="2255" w:type="dxa"/>
          </w:tcPr>
          <w:p w14:paraId="549B23E0" w14:textId="77777777" w:rsidR="005531A5" w:rsidRPr="00483490" w:rsidRDefault="005531A5" w:rsidP="005053E1">
            <w:pPr>
              <w:pStyle w:val="TableParagraph"/>
              <w:ind w:right="-164"/>
              <w:jc w:val="center"/>
            </w:pPr>
            <w:r w:rsidRPr="00483490">
              <w:rPr>
                <w:spacing w:val="-2"/>
              </w:rPr>
              <w:t>-26.59</w:t>
            </w:r>
          </w:p>
        </w:tc>
      </w:tr>
      <w:tr w:rsidR="005531A5" w:rsidRPr="00483490" w14:paraId="3423D9CD" w14:textId="77777777" w:rsidTr="005053E1">
        <w:trPr>
          <w:trHeight w:val="290"/>
          <w:jc w:val="center"/>
        </w:trPr>
        <w:tc>
          <w:tcPr>
            <w:tcW w:w="924" w:type="dxa"/>
          </w:tcPr>
          <w:p w14:paraId="748771FC" w14:textId="77777777" w:rsidR="005531A5" w:rsidRPr="00483490" w:rsidRDefault="005531A5" w:rsidP="005053E1">
            <w:pPr>
              <w:pStyle w:val="TableParagraph"/>
              <w:ind w:left="11" w:right="-164"/>
              <w:jc w:val="center"/>
            </w:pPr>
            <w:r w:rsidRPr="00483490">
              <w:rPr>
                <w:spacing w:val="-5"/>
              </w:rPr>
              <w:t>533</w:t>
            </w:r>
          </w:p>
        </w:tc>
        <w:tc>
          <w:tcPr>
            <w:tcW w:w="2977" w:type="dxa"/>
          </w:tcPr>
          <w:p w14:paraId="0B2CB70D" w14:textId="77777777" w:rsidR="005531A5" w:rsidRPr="00483490" w:rsidRDefault="005531A5" w:rsidP="005053E1">
            <w:pPr>
              <w:pStyle w:val="TableParagraph"/>
              <w:ind w:right="-164"/>
              <w:jc w:val="center"/>
            </w:pPr>
            <w:r w:rsidRPr="00483490">
              <w:rPr>
                <w:spacing w:val="-2"/>
              </w:rPr>
              <w:t>2183051.134</w:t>
            </w:r>
          </w:p>
        </w:tc>
        <w:tc>
          <w:tcPr>
            <w:tcW w:w="2865" w:type="dxa"/>
          </w:tcPr>
          <w:p w14:paraId="4D7733C8" w14:textId="77777777" w:rsidR="005531A5" w:rsidRPr="00483490" w:rsidRDefault="005531A5" w:rsidP="005053E1">
            <w:pPr>
              <w:pStyle w:val="TableParagraph"/>
              <w:ind w:left="5" w:right="-164"/>
              <w:jc w:val="center"/>
            </w:pPr>
            <w:r w:rsidRPr="00483490">
              <w:rPr>
                <w:spacing w:val="-2"/>
              </w:rPr>
              <w:t>767364.7272</w:t>
            </w:r>
          </w:p>
        </w:tc>
        <w:tc>
          <w:tcPr>
            <w:tcW w:w="2255" w:type="dxa"/>
          </w:tcPr>
          <w:p w14:paraId="710A5320" w14:textId="77777777" w:rsidR="005531A5" w:rsidRPr="00483490" w:rsidRDefault="005531A5" w:rsidP="005053E1">
            <w:pPr>
              <w:pStyle w:val="TableParagraph"/>
              <w:ind w:right="-164"/>
              <w:jc w:val="center"/>
            </w:pPr>
            <w:r w:rsidRPr="00483490">
              <w:rPr>
                <w:spacing w:val="-2"/>
              </w:rPr>
              <w:t>39.42</w:t>
            </w:r>
          </w:p>
        </w:tc>
      </w:tr>
      <w:tr w:rsidR="005531A5" w:rsidRPr="00483490" w14:paraId="7A44FFE3" w14:textId="77777777" w:rsidTr="005053E1">
        <w:trPr>
          <w:trHeight w:val="290"/>
          <w:jc w:val="center"/>
        </w:trPr>
        <w:tc>
          <w:tcPr>
            <w:tcW w:w="924" w:type="dxa"/>
          </w:tcPr>
          <w:p w14:paraId="5E676BF5" w14:textId="77777777" w:rsidR="005531A5" w:rsidRPr="00483490" w:rsidRDefault="005531A5" w:rsidP="005053E1">
            <w:pPr>
              <w:pStyle w:val="TableParagraph"/>
              <w:ind w:left="11" w:right="-164"/>
              <w:jc w:val="center"/>
            </w:pPr>
            <w:r w:rsidRPr="00483490">
              <w:rPr>
                <w:spacing w:val="-5"/>
              </w:rPr>
              <w:t>534</w:t>
            </w:r>
          </w:p>
        </w:tc>
        <w:tc>
          <w:tcPr>
            <w:tcW w:w="2977" w:type="dxa"/>
          </w:tcPr>
          <w:p w14:paraId="40A571B7" w14:textId="77777777" w:rsidR="005531A5" w:rsidRPr="00483490" w:rsidRDefault="005531A5" w:rsidP="005053E1">
            <w:pPr>
              <w:pStyle w:val="TableParagraph"/>
              <w:ind w:right="-164"/>
              <w:jc w:val="center"/>
            </w:pPr>
            <w:r w:rsidRPr="00483490">
              <w:rPr>
                <w:spacing w:val="-2"/>
              </w:rPr>
              <w:t>2183051.473</w:t>
            </w:r>
          </w:p>
        </w:tc>
        <w:tc>
          <w:tcPr>
            <w:tcW w:w="2865" w:type="dxa"/>
          </w:tcPr>
          <w:p w14:paraId="26085FE9" w14:textId="77777777" w:rsidR="005531A5" w:rsidRPr="00483490" w:rsidRDefault="005531A5" w:rsidP="005053E1">
            <w:pPr>
              <w:pStyle w:val="TableParagraph"/>
              <w:ind w:left="5" w:right="-164"/>
              <w:jc w:val="center"/>
            </w:pPr>
            <w:r w:rsidRPr="00483490">
              <w:rPr>
                <w:spacing w:val="-2"/>
              </w:rPr>
              <w:t>767403.777</w:t>
            </w:r>
          </w:p>
        </w:tc>
        <w:tc>
          <w:tcPr>
            <w:tcW w:w="2255" w:type="dxa"/>
          </w:tcPr>
          <w:p w14:paraId="2A542CBC" w14:textId="77777777" w:rsidR="005531A5" w:rsidRPr="00483490" w:rsidRDefault="005531A5" w:rsidP="005053E1">
            <w:pPr>
              <w:pStyle w:val="TableParagraph"/>
              <w:ind w:right="-164"/>
              <w:jc w:val="center"/>
            </w:pPr>
            <w:r w:rsidRPr="00483490">
              <w:rPr>
                <w:spacing w:val="-2"/>
              </w:rPr>
              <w:t>34.67</w:t>
            </w:r>
          </w:p>
        </w:tc>
      </w:tr>
      <w:tr w:rsidR="005531A5" w:rsidRPr="00483490" w14:paraId="179ECC37" w14:textId="77777777" w:rsidTr="005053E1">
        <w:trPr>
          <w:trHeight w:val="290"/>
          <w:jc w:val="center"/>
        </w:trPr>
        <w:tc>
          <w:tcPr>
            <w:tcW w:w="924" w:type="dxa"/>
          </w:tcPr>
          <w:p w14:paraId="44198E44" w14:textId="77777777" w:rsidR="005531A5" w:rsidRPr="00483490" w:rsidRDefault="005531A5" w:rsidP="005053E1">
            <w:pPr>
              <w:pStyle w:val="TableParagraph"/>
              <w:ind w:left="11" w:right="-164"/>
              <w:jc w:val="center"/>
            </w:pPr>
            <w:r w:rsidRPr="00483490">
              <w:rPr>
                <w:spacing w:val="-5"/>
              </w:rPr>
              <w:t>535</w:t>
            </w:r>
          </w:p>
        </w:tc>
        <w:tc>
          <w:tcPr>
            <w:tcW w:w="2977" w:type="dxa"/>
          </w:tcPr>
          <w:p w14:paraId="2373A8A3" w14:textId="77777777" w:rsidR="005531A5" w:rsidRPr="00483490" w:rsidRDefault="005531A5" w:rsidP="005053E1">
            <w:pPr>
              <w:pStyle w:val="TableParagraph"/>
              <w:ind w:right="-164"/>
              <w:jc w:val="center"/>
            </w:pPr>
            <w:r w:rsidRPr="00483490">
              <w:rPr>
                <w:spacing w:val="-2"/>
              </w:rPr>
              <w:t>2183051.811</w:t>
            </w:r>
          </w:p>
        </w:tc>
        <w:tc>
          <w:tcPr>
            <w:tcW w:w="2865" w:type="dxa"/>
          </w:tcPr>
          <w:p w14:paraId="27193834" w14:textId="77777777" w:rsidR="005531A5" w:rsidRPr="00483490" w:rsidRDefault="005531A5" w:rsidP="005053E1">
            <w:pPr>
              <w:pStyle w:val="TableParagraph"/>
              <w:ind w:left="5" w:right="-164"/>
              <w:jc w:val="center"/>
            </w:pPr>
            <w:r w:rsidRPr="00483490">
              <w:rPr>
                <w:spacing w:val="-2"/>
              </w:rPr>
              <w:t>767442.8268</w:t>
            </w:r>
          </w:p>
        </w:tc>
        <w:tc>
          <w:tcPr>
            <w:tcW w:w="2255" w:type="dxa"/>
          </w:tcPr>
          <w:p w14:paraId="0D8DE535" w14:textId="77777777" w:rsidR="005531A5" w:rsidRPr="00483490" w:rsidRDefault="005531A5" w:rsidP="005053E1">
            <w:pPr>
              <w:pStyle w:val="TableParagraph"/>
              <w:ind w:right="-164"/>
              <w:jc w:val="center"/>
            </w:pPr>
            <w:r w:rsidRPr="00483490">
              <w:rPr>
                <w:spacing w:val="-2"/>
              </w:rPr>
              <w:t>22.67</w:t>
            </w:r>
          </w:p>
        </w:tc>
      </w:tr>
      <w:tr w:rsidR="005531A5" w:rsidRPr="00483490" w14:paraId="35BBF602" w14:textId="77777777" w:rsidTr="005053E1">
        <w:trPr>
          <w:trHeight w:val="290"/>
          <w:jc w:val="center"/>
        </w:trPr>
        <w:tc>
          <w:tcPr>
            <w:tcW w:w="924" w:type="dxa"/>
          </w:tcPr>
          <w:p w14:paraId="420D2908" w14:textId="77777777" w:rsidR="005531A5" w:rsidRPr="00483490" w:rsidRDefault="005531A5" w:rsidP="005053E1">
            <w:pPr>
              <w:pStyle w:val="TableParagraph"/>
              <w:ind w:left="11" w:right="-164"/>
              <w:jc w:val="center"/>
            </w:pPr>
            <w:r w:rsidRPr="00483490">
              <w:rPr>
                <w:spacing w:val="-5"/>
              </w:rPr>
              <w:t>536</w:t>
            </w:r>
          </w:p>
        </w:tc>
        <w:tc>
          <w:tcPr>
            <w:tcW w:w="2977" w:type="dxa"/>
          </w:tcPr>
          <w:p w14:paraId="0DEBE396" w14:textId="77777777" w:rsidR="005531A5" w:rsidRPr="00483490" w:rsidRDefault="005531A5" w:rsidP="005053E1">
            <w:pPr>
              <w:pStyle w:val="TableParagraph"/>
              <w:ind w:right="-164"/>
              <w:jc w:val="center"/>
            </w:pPr>
            <w:r w:rsidRPr="00483490">
              <w:rPr>
                <w:spacing w:val="-2"/>
              </w:rPr>
              <w:t>2183052.149</w:t>
            </w:r>
          </w:p>
        </w:tc>
        <w:tc>
          <w:tcPr>
            <w:tcW w:w="2865" w:type="dxa"/>
          </w:tcPr>
          <w:p w14:paraId="2D86B681" w14:textId="77777777" w:rsidR="005531A5" w:rsidRPr="00483490" w:rsidRDefault="005531A5" w:rsidP="005053E1">
            <w:pPr>
              <w:pStyle w:val="TableParagraph"/>
              <w:ind w:left="5" w:right="-164"/>
              <w:jc w:val="center"/>
            </w:pPr>
            <w:r w:rsidRPr="00483490">
              <w:rPr>
                <w:spacing w:val="-2"/>
              </w:rPr>
              <w:t>767481.8766</w:t>
            </w:r>
          </w:p>
        </w:tc>
        <w:tc>
          <w:tcPr>
            <w:tcW w:w="2255" w:type="dxa"/>
          </w:tcPr>
          <w:p w14:paraId="24143181" w14:textId="77777777" w:rsidR="005531A5" w:rsidRPr="00483490" w:rsidRDefault="005531A5" w:rsidP="005053E1">
            <w:pPr>
              <w:pStyle w:val="TableParagraph"/>
              <w:ind w:right="-164"/>
              <w:jc w:val="center"/>
            </w:pPr>
            <w:r w:rsidRPr="00483490">
              <w:rPr>
                <w:spacing w:val="-2"/>
              </w:rPr>
              <w:t>12.62</w:t>
            </w:r>
          </w:p>
        </w:tc>
      </w:tr>
      <w:tr w:rsidR="005531A5" w:rsidRPr="00483490" w14:paraId="73384DC1" w14:textId="77777777" w:rsidTr="005053E1">
        <w:trPr>
          <w:trHeight w:val="290"/>
          <w:jc w:val="center"/>
        </w:trPr>
        <w:tc>
          <w:tcPr>
            <w:tcW w:w="924" w:type="dxa"/>
          </w:tcPr>
          <w:p w14:paraId="06D983E5" w14:textId="77777777" w:rsidR="005531A5" w:rsidRPr="00483490" w:rsidRDefault="005531A5" w:rsidP="005053E1">
            <w:pPr>
              <w:pStyle w:val="TableParagraph"/>
              <w:ind w:left="11" w:right="-164"/>
              <w:jc w:val="center"/>
            </w:pPr>
            <w:r w:rsidRPr="00483490">
              <w:rPr>
                <w:spacing w:val="-5"/>
              </w:rPr>
              <w:t>537</w:t>
            </w:r>
          </w:p>
        </w:tc>
        <w:tc>
          <w:tcPr>
            <w:tcW w:w="2977" w:type="dxa"/>
          </w:tcPr>
          <w:p w14:paraId="61A5A183" w14:textId="77777777" w:rsidR="005531A5" w:rsidRPr="00483490" w:rsidRDefault="005531A5" w:rsidP="005053E1">
            <w:pPr>
              <w:pStyle w:val="TableParagraph"/>
              <w:ind w:right="-164"/>
              <w:jc w:val="center"/>
            </w:pPr>
            <w:r w:rsidRPr="00483490">
              <w:rPr>
                <w:spacing w:val="-2"/>
              </w:rPr>
              <w:t>2183052.488</w:t>
            </w:r>
          </w:p>
        </w:tc>
        <w:tc>
          <w:tcPr>
            <w:tcW w:w="2865" w:type="dxa"/>
          </w:tcPr>
          <w:p w14:paraId="2A31F6B5" w14:textId="77777777" w:rsidR="005531A5" w:rsidRPr="00483490" w:rsidRDefault="005531A5" w:rsidP="005053E1">
            <w:pPr>
              <w:pStyle w:val="TableParagraph"/>
              <w:ind w:left="5" w:right="-164"/>
              <w:jc w:val="center"/>
            </w:pPr>
            <w:r w:rsidRPr="00483490">
              <w:rPr>
                <w:spacing w:val="-2"/>
              </w:rPr>
              <w:t>767520.9263</w:t>
            </w:r>
          </w:p>
        </w:tc>
        <w:tc>
          <w:tcPr>
            <w:tcW w:w="2255" w:type="dxa"/>
          </w:tcPr>
          <w:p w14:paraId="59D2489B" w14:textId="77777777" w:rsidR="005531A5" w:rsidRPr="00483490" w:rsidRDefault="005531A5" w:rsidP="005053E1">
            <w:pPr>
              <w:pStyle w:val="TableParagraph"/>
              <w:ind w:right="-164"/>
              <w:jc w:val="center"/>
            </w:pPr>
            <w:r w:rsidRPr="00483490">
              <w:rPr>
                <w:spacing w:val="-2"/>
              </w:rPr>
              <w:t>-</w:t>
            </w:r>
            <w:r w:rsidRPr="00483490">
              <w:rPr>
                <w:spacing w:val="-4"/>
              </w:rPr>
              <w:t>0.51</w:t>
            </w:r>
          </w:p>
        </w:tc>
      </w:tr>
      <w:tr w:rsidR="005531A5" w:rsidRPr="00483490" w14:paraId="55974766" w14:textId="77777777" w:rsidTr="005053E1">
        <w:trPr>
          <w:trHeight w:val="290"/>
          <w:jc w:val="center"/>
        </w:trPr>
        <w:tc>
          <w:tcPr>
            <w:tcW w:w="924" w:type="dxa"/>
          </w:tcPr>
          <w:p w14:paraId="520BD116" w14:textId="77777777" w:rsidR="005531A5" w:rsidRPr="00483490" w:rsidRDefault="005531A5" w:rsidP="005053E1">
            <w:pPr>
              <w:pStyle w:val="TableParagraph"/>
              <w:ind w:left="11" w:right="-164"/>
              <w:jc w:val="center"/>
            </w:pPr>
            <w:r w:rsidRPr="00483490">
              <w:rPr>
                <w:spacing w:val="-5"/>
              </w:rPr>
              <w:t>538</w:t>
            </w:r>
          </w:p>
        </w:tc>
        <w:tc>
          <w:tcPr>
            <w:tcW w:w="2977" w:type="dxa"/>
          </w:tcPr>
          <w:p w14:paraId="2A610918" w14:textId="77777777" w:rsidR="005531A5" w:rsidRPr="00483490" w:rsidRDefault="005531A5" w:rsidP="005053E1">
            <w:pPr>
              <w:pStyle w:val="TableParagraph"/>
              <w:ind w:right="-164"/>
              <w:jc w:val="center"/>
            </w:pPr>
            <w:r w:rsidRPr="00483490">
              <w:rPr>
                <w:spacing w:val="-2"/>
              </w:rPr>
              <w:t>2183052.826</w:t>
            </w:r>
          </w:p>
        </w:tc>
        <w:tc>
          <w:tcPr>
            <w:tcW w:w="2865" w:type="dxa"/>
          </w:tcPr>
          <w:p w14:paraId="67A697DC" w14:textId="77777777" w:rsidR="005531A5" w:rsidRPr="00483490" w:rsidRDefault="005531A5" w:rsidP="005053E1">
            <w:pPr>
              <w:pStyle w:val="TableParagraph"/>
              <w:ind w:left="5" w:right="-164"/>
              <w:jc w:val="center"/>
            </w:pPr>
            <w:r w:rsidRPr="00483490">
              <w:rPr>
                <w:spacing w:val="-2"/>
              </w:rPr>
              <w:t>767559.9762</w:t>
            </w:r>
          </w:p>
        </w:tc>
        <w:tc>
          <w:tcPr>
            <w:tcW w:w="2255" w:type="dxa"/>
          </w:tcPr>
          <w:p w14:paraId="7D1CD153" w14:textId="77777777" w:rsidR="005531A5" w:rsidRPr="00483490" w:rsidRDefault="005531A5" w:rsidP="005053E1">
            <w:pPr>
              <w:pStyle w:val="TableParagraph"/>
              <w:ind w:right="-164"/>
              <w:jc w:val="center"/>
            </w:pPr>
            <w:r w:rsidRPr="00483490">
              <w:rPr>
                <w:spacing w:val="-2"/>
              </w:rPr>
              <w:t>-21.77</w:t>
            </w:r>
          </w:p>
        </w:tc>
      </w:tr>
      <w:tr w:rsidR="005531A5" w:rsidRPr="00483490" w14:paraId="74DBAE2A" w14:textId="77777777" w:rsidTr="005053E1">
        <w:trPr>
          <w:trHeight w:val="290"/>
          <w:jc w:val="center"/>
        </w:trPr>
        <w:tc>
          <w:tcPr>
            <w:tcW w:w="924" w:type="dxa"/>
          </w:tcPr>
          <w:p w14:paraId="279B03A0" w14:textId="77777777" w:rsidR="005531A5" w:rsidRPr="00483490" w:rsidRDefault="005531A5" w:rsidP="005053E1">
            <w:pPr>
              <w:pStyle w:val="TableParagraph"/>
              <w:ind w:left="11" w:right="-164"/>
              <w:jc w:val="center"/>
            </w:pPr>
            <w:r w:rsidRPr="00483490">
              <w:rPr>
                <w:spacing w:val="-5"/>
              </w:rPr>
              <w:t>539</w:t>
            </w:r>
          </w:p>
        </w:tc>
        <w:tc>
          <w:tcPr>
            <w:tcW w:w="2977" w:type="dxa"/>
          </w:tcPr>
          <w:p w14:paraId="00E6D65D" w14:textId="77777777" w:rsidR="005531A5" w:rsidRPr="00483490" w:rsidRDefault="005531A5" w:rsidP="005053E1">
            <w:pPr>
              <w:pStyle w:val="TableParagraph"/>
              <w:ind w:right="-164"/>
              <w:jc w:val="center"/>
            </w:pPr>
            <w:r w:rsidRPr="00483490">
              <w:rPr>
                <w:spacing w:val="-2"/>
              </w:rPr>
              <w:t>2183053.842</w:t>
            </w:r>
          </w:p>
        </w:tc>
        <w:tc>
          <w:tcPr>
            <w:tcW w:w="2865" w:type="dxa"/>
          </w:tcPr>
          <w:p w14:paraId="32BA5AF8" w14:textId="77777777" w:rsidR="005531A5" w:rsidRPr="00483490" w:rsidRDefault="005531A5" w:rsidP="005053E1">
            <w:pPr>
              <w:pStyle w:val="TableParagraph"/>
              <w:ind w:left="5" w:right="-164"/>
              <w:jc w:val="center"/>
            </w:pPr>
            <w:r w:rsidRPr="00483490">
              <w:rPr>
                <w:spacing w:val="-2"/>
              </w:rPr>
              <w:t>767677.1254</w:t>
            </w:r>
          </w:p>
        </w:tc>
        <w:tc>
          <w:tcPr>
            <w:tcW w:w="2255" w:type="dxa"/>
          </w:tcPr>
          <w:p w14:paraId="3240A3E1" w14:textId="77777777" w:rsidR="005531A5" w:rsidRPr="00483490" w:rsidRDefault="005531A5" w:rsidP="005053E1">
            <w:pPr>
              <w:pStyle w:val="TableParagraph"/>
              <w:ind w:right="-164"/>
              <w:jc w:val="center"/>
            </w:pPr>
            <w:r w:rsidRPr="00483490">
              <w:rPr>
                <w:spacing w:val="-2"/>
              </w:rPr>
              <w:t>-152.60</w:t>
            </w:r>
          </w:p>
        </w:tc>
      </w:tr>
      <w:tr w:rsidR="005531A5" w:rsidRPr="00483490" w14:paraId="6D905D99" w14:textId="77777777" w:rsidTr="005053E1">
        <w:trPr>
          <w:trHeight w:val="290"/>
          <w:jc w:val="center"/>
        </w:trPr>
        <w:tc>
          <w:tcPr>
            <w:tcW w:w="924" w:type="dxa"/>
          </w:tcPr>
          <w:p w14:paraId="2AB56507" w14:textId="77777777" w:rsidR="005531A5" w:rsidRPr="00483490" w:rsidRDefault="005531A5" w:rsidP="005053E1">
            <w:pPr>
              <w:pStyle w:val="TableParagraph"/>
              <w:ind w:left="11" w:right="-164"/>
              <w:jc w:val="center"/>
            </w:pPr>
            <w:r w:rsidRPr="00483490">
              <w:rPr>
                <w:spacing w:val="-5"/>
              </w:rPr>
              <w:t>540</w:t>
            </w:r>
          </w:p>
        </w:tc>
        <w:tc>
          <w:tcPr>
            <w:tcW w:w="2977" w:type="dxa"/>
          </w:tcPr>
          <w:p w14:paraId="0BF17EA9" w14:textId="77777777" w:rsidR="005531A5" w:rsidRPr="00483490" w:rsidRDefault="005531A5" w:rsidP="005053E1">
            <w:pPr>
              <w:pStyle w:val="TableParagraph"/>
              <w:ind w:right="-164"/>
              <w:jc w:val="center"/>
            </w:pPr>
            <w:r w:rsidRPr="00483490">
              <w:rPr>
                <w:spacing w:val="-2"/>
              </w:rPr>
              <w:t>2183054.179</w:t>
            </w:r>
          </w:p>
        </w:tc>
        <w:tc>
          <w:tcPr>
            <w:tcW w:w="2865" w:type="dxa"/>
          </w:tcPr>
          <w:p w14:paraId="4A94C6F3" w14:textId="77777777" w:rsidR="005531A5" w:rsidRPr="00483490" w:rsidRDefault="005531A5" w:rsidP="005053E1">
            <w:pPr>
              <w:pStyle w:val="TableParagraph"/>
              <w:ind w:left="5" w:right="-164"/>
              <w:jc w:val="center"/>
            </w:pPr>
            <w:r w:rsidRPr="00483490">
              <w:rPr>
                <w:spacing w:val="-2"/>
              </w:rPr>
              <w:t>767716.1753</w:t>
            </w:r>
          </w:p>
        </w:tc>
        <w:tc>
          <w:tcPr>
            <w:tcW w:w="2255" w:type="dxa"/>
          </w:tcPr>
          <w:p w14:paraId="48A142E6" w14:textId="77777777" w:rsidR="005531A5" w:rsidRPr="00483490" w:rsidRDefault="005531A5" w:rsidP="005053E1">
            <w:pPr>
              <w:pStyle w:val="TableParagraph"/>
              <w:ind w:right="-164"/>
              <w:jc w:val="center"/>
            </w:pPr>
            <w:r w:rsidRPr="00483490">
              <w:rPr>
                <w:spacing w:val="-2"/>
              </w:rPr>
              <w:t>-119.26</w:t>
            </w:r>
          </w:p>
        </w:tc>
      </w:tr>
      <w:tr w:rsidR="005531A5" w:rsidRPr="00483490" w14:paraId="6353BFF9" w14:textId="77777777" w:rsidTr="005053E1">
        <w:trPr>
          <w:trHeight w:val="290"/>
          <w:jc w:val="center"/>
        </w:trPr>
        <w:tc>
          <w:tcPr>
            <w:tcW w:w="924" w:type="dxa"/>
          </w:tcPr>
          <w:p w14:paraId="5663B3F0" w14:textId="77777777" w:rsidR="005531A5" w:rsidRPr="00483490" w:rsidRDefault="005531A5" w:rsidP="005053E1">
            <w:pPr>
              <w:pStyle w:val="TableParagraph"/>
              <w:ind w:left="11" w:right="-164"/>
              <w:jc w:val="center"/>
            </w:pPr>
            <w:r w:rsidRPr="00483490">
              <w:rPr>
                <w:spacing w:val="-5"/>
              </w:rPr>
              <w:t>541</w:t>
            </w:r>
          </w:p>
        </w:tc>
        <w:tc>
          <w:tcPr>
            <w:tcW w:w="2977" w:type="dxa"/>
          </w:tcPr>
          <w:p w14:paraId="49FAD3AE" w14:textId="77777777" w:rsidR="005531A5" w:rsidRPr="00483490" w:rsidRDefault="005531A5" w:rsidP="005053E1">
            <w:pPr>
              <w:pStyle w:val="TableParagraph"/>
              <w:ind w:right="-164"/>
              <w:jc w:val="center"/>
            </w:pPr>
            <w:r w:rsidRPr="00483490">
              <w:rPr>
                <w:spacing w:val="-2"/>
              </w:rPr>
              <w:t>2183054.518</w:t>
            </w:r>
          </w:p>
        </w:tc>
        <w:tc>
          <w:tcPr>
            <w:tcW w:w="2865" w:type="dxa"/>
          </w:tcPr>
          <w:p w14:paraId="36979DB7" w14:textId="77777777" w:rsidR="005531A5" w:rsidRPr="00483490" w:rsidRDefault="005531A5" w:rsidP="005053E1">
            <w:pPr>
              <w:pStyle w:val="TableParagraph"/>
              <w:ind w:left="5" w:right="-164"/>
              <w:jc w:val="center"/>
            </w:pPr>
            <w:r w:rsidRPr="00483490">
              <w:rPr>
                <w:spacing w:val="-2"/>
              </w:rPr>
              <w:t>767755.225</w:t>
            </w:r>
          </w:p>
        </w:tc>
        <w:tc>
          <w:tcPr>
            <w:tcW w:w="2255" w:type="dxa"/>
          </w:tcPr>
          <w:p w14:paraId="718A57B5" w14:textId="77777777" w:rsidR="005531A5" w:rsidRPr="00483490" w:rsidRDefault="005531A5" w:rsidP="005053E1">
            <w:pPr>
              <w:pStyle w:val="TableParagraph"/>
              <w:ind w:right="-164"/>
              <w:jc w:val="center"/>
            </w:pPr>
            <w:r w:rsidRPr="00483490">
              <w:rPr>
                <w:spacing w:val="-2"/>
              </w:rPr>
              <w:t>-99.47</w:t>
            </w:r>
          </w:p>
        </w:tc>
      </w:tr>
      <w:tr w:rsidR="005531A5" w:rsidRPr="00483490" w14:paraId="0975788E" w14:textId="77777777" w:rsidTr="005053E1">
        <w:trPr>
          <w:trHeight w:val="290"/>
          <w:jc w:val="center"/>
        </w:trPr>
        <w:tc>
          <w:tcPr>
            <w:tcW w:w="924" w:type="dxa"/>
          </w:tcPr>
          <w:p w14:paraId="1EF8B203" w14:textId="77777777" w:rsidR="005531A5" w:rsidRPr="00483490" w:rsidRDefault="005531A5" w:rsidP="005053E1">
            <w:pPr>
              <w:pStyle w:val="TableParagraph"/>
              <w:ind w:left="11" w:right="-164"/>
              <w:jc w:val="center"/>
            </w:pPr>
            <w:r w:rsidRPr="00483490">
              <w:rPr>
                <w:spacing w:val="-5"/>
              </w:rPr>
              <w:t>542</w:t>
            </w:r>
          </w:p>
        </w:tc>
        <w:tc>
          <w:tcPr>
            <w:tcW w:w="2977" w:type="dxa"/>
          </w:tcPr>
          <w:p w14:paraId="45D1EEE9" w14:textId="77777777" w:rsidR="005531A5" w:rsidRPr="00483490" w:rsidRDefault="005531A5" w:rsidP="005053E1">
            <w:pPr>
              <w:pStyle w:val="TableParagraph"/>
              <w:ind w:right="-164"/>
              <w:jc w:val="center"/>
            </w:pPr>
            <w:r w:rsidRPr="00483490">
              <w:rPr>
                <w:spacing w:val="-2"/>
              </w:rPr>
              <w:t>2183054.856</w:t>
            </w:r>
          </w:p>
        </w:tc>
        <w:tc>
          <w:tcPr>
            <w:tcW w:w="2865" w:type="dxa"/>
          </w:tcPr>
          <w:p w14:paraId="21C747F9" w14:textId="77777777" w:rsidR="005531A5" w:rsidRPr="00483490" w:rsidRDefault="005531A5" w:rsidP="005053E1">
            <w:pPr>
              <w:pStyle w:val="TableParagraph"/>
              <w:ind w:left="5" w:right="-164"/>
              <w:jc w:val="center"/>
            </w:pPr>
            <w:r w:rsidRPr="00483490">
              <w:rPr>
                <w:spacing w:val="-2"/>
              </w:rPr>
              <w:t>767794.2749</w:t>
            </w:r>
          </w:p>
        </w:tc>
        <w:tc>
          <w:tcPr>
            <w:tcW w:w="2255" w:type="dxa"/>
          </w:tcPr>
          <w:p w14:paraId="7520E170" w14:textId="77777777" w:rsidR="005531A5" w:rsidRPr="00483490" w:rsidRDefault="005531A5" w:rsidP="005053E1">
            <w:pPr>
              <w:pStyle w:val="TableParagraph"/>
              <w:ind w:right="-164"/>
              <w:jc w:val="center"/>
            </w:pPr>
            <w:r w:rsidRPr="00483490">
              <w:rPr>
                <w:spacing w:val="-2"/>
              </w:rPr>
              <w:t>-94.65</w:t>
            </w:r>
          </w:p>
        </w:tc>
      </w:tr>
      <w:tr w:rsidR="005531A5" w:rsidRPr="00483490" w14:paraId="01FAAB1C" w14:textId="77777777" w:rsidTr="005053E1">
        <w:trPr>
          <w:trHeight w:val="290"/>
          <w:jc w:val="center"/>
        </w:trPr>
        <w:tc>
          <w:tcPr>
            <w:tcW w:w="924" w:type="dxa"/>
          </w:tcPr>
          <w:p w14:paraId="7A9EA497" w14:textId="77777777" w:rsidR="005531A5" w:rsidRPr="00483490" w:rsidRDefault="005531A5" w:rsidP="005053E1">
            <w:pPr>
              <w:pStyle w:val="TableParagraph"/>
              <w:ind w:left="11" w:right="-164"/>
              <w:jc w:val="center"/>
            </w:pPr>
            <w:r w:rsidRPr="00483490">
              <w:rPr>
                <w:spacing w:val="-5"/>
              </w:rPr>
              <w:t>543</w:t>
            </w:r>
          </w:p>
        </w:tc>
        <w:tc>
          <w:tcPr>
            <w:tcW w:w="2977" w:type="dxa"/>
          </w:tcPr>
          <w:p w14:paraId="331D4039" w14:textId="77777777" w:rsidR="005531A5" w:rsidRPr="00483490" w:rsidRDefault="005531A5" w:rsidP="005053E1">
            <w:pPr>
              <w:pStyle w:val="TableParagraph"/>
              <w:ind w:right="-164"/>
              <w:jc w:val="center"/>
            </w:pPr>
            <w:r w:rsidRPr="00483490">
              <w:rPr>
                <w:spacing w:val="-2"/>
              </w:rPr>
              <w:t>2183055.195</w:t>
            </w:r>
          </w:p>
        </w:tc>
        <w:tc>
          <w:tcPr>
            <w:tcW w:w="2865" w:type="dxa"/>
          </w:tcPr>
          <w:p w14:paraId="04359EDB" w14:textId="77777777" w:rsidR="005531A5" w:rsidRPr="00483490" w:rsidRDefault="005531A5" w:rsidP="005053E1">
            <w:pPr>
              <w:pStyle w:val="TableParagraph"/>
              <w:ind w:left="5" w:right="-164"/>
              <w:jc w:val="center"/>
            </w:pPr>
            <w:r w:rsidRPr="00483490">
              <w:rPr>
                <w:spacing w:val="-2"/>
              </w:rPr>
              <w:t>767833.3246</w:t>
            </w:r>
          </w:p>
        </w:tc>
        <w:tc>
          <w:tcPr>
            <w:tcW w:w="2255" w:type="dxa"/>
          </w:tcPr>
          <w:p w14:paraId="181BEA5D" w14:textId="77777777" w:rsidR="005531A5" w:rsidRPr="00483490" w:rsidRDefault="005531A5" w:rsidP="005053E1">
            <w:pPr>
              <w:pStyle w:val="TableParagraph"/>
              <w:ind w:right="-164"/>
              <w:jc w:val="center"/>
            </w:pPr>
            <w:r w:rsidRPr="00483490">
              <w:rPr>
                <w:spacing w:val="-2"/>
              </w:rPr>
              <w:t>-65.16</w:t>
            </w:r>
          </w:p>
        </w:tc>
      </w:tr>
      <w:tr w:rsidR="005531A5" w:rsidRPr="00483490" w14:paraId="5A1F15EA" w14:textId="77777777" w:rsidTr="005053E1">
        <w:trPr>
          <w:trHeight w:val="290"/>
          <w:jc w:val="center"/>
        </w:trPr>
        <w:tc>
          <w:tcPr>
            <w:tcW w:w="924" w:type="dxa"/>
          </w:tcPr>
          <w:p w14:paraId="088302EE" w14:textId="77777777" w:rsidR="005531A5" w:rsidRPr="00483490" w:rsidRDefault="005531A5" w:rsidP="005053E1">
            <w:pPr>
              <w:pStyle w:val="TableParagraph"/>
              <w:ind w:left="11" w:right="-164"/>
              <w:jc w:val="center"/>
            </w:pPr>
            <w:r w:rsidRPr="00483490">
              <w:rPr>
                <w:spacing w:val="-5"/>
              </w:rPr>
              <w:t>544</w:t>
            </w:r>
          </w:p>
        </w:tc>
        <w:tc>
          <w:tcPr>
            <w:tcW w:w="2977" w:type="dxa"/>
          </w:tcPr>
          <w:p w14:paraId="251408F5" w14:textId="77777777" w:rsidR="005531A5" w:rsidRPr="00483490" w:rsidRDefault="005531A5" w:rsidP="005053E1">
            <w:pPr>
              <w:pStyle w:val="TableParagraph"/>
              <w:ind w:right="-164"/>
              <w:jc w:val="center"/>
            </w:pPr>
            <w:r w:rsidRPr="00483490">
              <w:rPr>
                <w:spacing w:val="-2"/>
              </w:rPr>
              <w:t>2183055.195</w:t>
            </w:r>
          </w:p>
        </w:tc>
        <w:tc>
          <w:tcPr>
            <w:tcW w:w="2865" w:type="dxa"/>
          </w:tcPr>
          <w:p w14:paraId="0CA854B9" w14:textId="77777777" w:rsidR="005531A5" w:rsidRPr="00483490" w:rsidRDefault="005531A5" w:rsidP="005053E1">
            <w:pPr>
              <w:pStyle w:val="TableParagraph"/>
              <w:ind w:left="5" w:right="-164"/>
              <w:jc w:val="center"/>
            </w:pPr>
            <w:r w:rsidRPr="00483490">
              <w:rPr>
                <w:spacing w:val="-2"/>
              </w:rPr>
              <w:t>767833.3246</w:t>
            </w:r>
          </w:p>
        </w:tc>
        <w:tc>
          <w:tcPr>
            <w:tcW w:w="2255" w:type="dxa"/>
          </w:tcPr>
          <w:p w14:paraId="30C6EA81" w14:textId="77777777" w:rsidR="005531A5" w:rsidRPr="00483490" w:rsidRDefault="005531A5" w:rsidP="005053E1">
            <w:pPr>
              <w:pStyle w:val="TableParagraph"/>
              <w:ind w:right="-164"/>
              <w:jc w:val="center"/>
            </w:pPr>
            <w:r w:rsidRPr="00483490">
              <w:rPr>
                <w:spacing w:val="-2"/>
              </w:rPr>
              <w:t>-65.16</w:t>
            </w:r>
          </w:p>
        </w:tc>
      </w:tr>
      <w:tr w:rsidR="005531A5" w:rsidRPr="00483490" w14:paraId="2932D491" w14:textId="77777777" w:rsidTr="005053E1">
        <w:trPr>
          <w:trHeight w:val="290"/>
          <w:jc w:val="center"/>
        </w:trPr>
        <w:tc>
          <w:tcPr>
            <w:tcW w:w="924" w:type="dxa"/>
          </w:tcPr>
          <w:p w14:paraId="7598994B" w14:textId="77777777" w:rsidR="005531A5" w:rsidRPr="00483490" w:rsidRDefault="005531A5" w:rsidP="005053E1">
            <w:pPr>
              <w:pStyle w:val="TableParagraph"/>
              <w:ind w:left="11" w:right="-164"/>
              <w:jc w:val="center"/>
            </w:pPr>
            <w:r w:rsidRPr="00483490">
              <w:rPr>
                <w:spacing w:val="-5"/>
              </w:rPr>
              <w:t>545</w:t>
            </w:r>
          </w:p>
        </w:tc>
        <w:tc>
          <w:tcPr>
            <w:tcW w:w="2977" w:type="dxa"/>
          </w:tcPr>
          <w:p w14:paraId="7A3DCE53" w14:textId="77777777" w:rsidR="005531A5" w:rsidRPr="00483490" w:rsidRDefault="005531A5" w:rsidP="005053E1">
            <w:pPr>
              <w:pStyle w:val="TableParagraph"/>
              <w:ind w:right="-164"/>
              <w:jc w:val="center"/>
            </w:pPr>
            <w:r w:rsidRPr="00483490">
              <w:rPr>
                <w:spacing w:val="-2"/>
              </w:rPr>
              <w:t>2183055.533</w:t>
            </w:r>
          </w:p>
        </w:tc>
        <w:tc>
          <w:tcPr>
            <w:tcW w:w="2865" w:type="dxa"/>
          </w:tcPr>
          <w:p w14:paraId="30213E90" w14:textId="77777777" w:rsidR="005531A5" w:rsidRPr="00483490" w:rsidRDefault="005531A5" w:rsidP="005053E1">
            <w:pPr>
              <w:pStyle w:val="TableParagraph"/>
              <w:ind w:left="5" w:right="-164"/>
              <w:jc w:val="center"/>
            </w:pPr>
            <w:r w:rsidRPr="00483490">
              <w:rPr>
                <w:spacing w:val="-2"/>
              </w:rPr>
              <w:t>767872.3743</w:t>
            </w:r>
          </w:p>
        </w:tc>
        <w:tc>
          <w:tcPr>
            <w:tcW w:w="2255" w:type="dxa"/>
          </w:tcPr>
          <w:p w14:paraId="0669F042" w14:textId="77777777" w:rsidR="005531A5" w:rsidRPr="00483490" w:rsidRDefault="005531A5" w:rsidP="005053E1">
            <w:pPr>
              <w:pStyle w:val="TableParagraph"/>
              <w:ind w:right="-164"/>
              <w:jc w:val="center"/>
            </w:pPr>
            <w:r w:rsidRPr="00483490">
              <w:rPr>
                <w:spacing w:val="-2"/>
              </w:rPr>
              <w:t>-29.04</w:t>
            </w:r>
          </w:p>
        </w:tc>
      </w:tr>
      <w:tr w:rsidR="005531A5" w:rsidRPr="00483490" w14:paraId="4E978806" w14:textId="77777777" w:rsidTr="005053E1">
        <w:trPr>
          <w:trHeight w:val="290"/>
          <w:jc w:val="center"/>
        </w:trPr>
        <w:tc>
          <w:tcPr>
            <w:tcW w:w="924" w:type="dxa"/>
          </w:tcPr>
          <w:p w14:paraId="1E11882F" w14:textId="77777777" w:rsidR="005531A5" w:rsidRPr="00483490" w:rsidRDefault="005531A5" w:rsidP="005053E1">
            <w:pPr>
              <w:pStyle w:val="TableParagraph"/>
              <w:ind w:left="11" w:right="-164"/>
              <w:jc w:val="center"/>
            </w:pPr>
            <w:r w:rsidRPr="00483490">
              <w:rPr>
                <w:spacing w:val="-5"/>
              </w:rPr>
              <w:t>546</w:t>
            </w:r>
          </w:p>
        </w:tc>
        <w:tc>
          <w:tcPr>
            <w:tcW w:w="2977" w:type="dxa"/>
          </w:tcPr>
          <w:p w14:paraId="21A22DD2" w14:textId="77777777" w:rsidR="005531A5" w:rsidRPr="00483490" w:rsidRDefault="005531A5" w:rsidP="005053E1">
            <w:pPr>
              <w:pStyle w:val="TableParagraph"/>
              <w:ind w:right="-164"/>
              <w:jc w:val="center"/>
            </w:pPr>
            <w:r w:rsidRPr="00483490">
              <w:rPr>
                <w:spacing w:val="-2"/>
              </w:rPr>
              <w:t>2183055.872</w:t>
            </w:r>
          </w:p>
        </w:tc>
        <w:tc>
          <w:tcPr>
            <w:tcW w:w="2865" w:type="dxa"/>
          </w:tcPr>
          <w:p w14:paraId="65C49459" w14:textId="77777777" w:rsidR="005531A5" w:rsidRPr="00483490" w:rsidRDefault="005531A5" w:rsidP="005053E1">
            <w:pPr>
              <w:pStyle w:val="TableParagraph"/>
              <w:ind w:left="5" w:right="-164"/>
              <w:jc w:val="center"/>
            </w:pPr>
            <w:r w:rsidRPr="00483490">
              <w:rPr>
                <w:spacing w:val="-2"/>
              </w:rPr>
              <w:t>767911.4241</w:t>
            </w:r>
          </w:p>
        </w:tc>
        <w:tc>
          <w:tcPr>
            <w:tcW w:w="2255" w:type="dxa"/>
          </w:tcPr>
          <w:p w14:paraId="417C09FA" w14:textId="77777777" w:rsidR="005531A5" w:rsidRPr="00483490" w:rsidRDefault="005531A5" w:rsidP="005053E1">
            <w:pPr>
              <w:pStyle w:val="TableParagraph"/>
              <w:ind w:right="-164"/>
              <w:jc w:val="center"/>
            </w:pPr>
            <w:r w:rsidRPr="00483490">
              <w:rPr>
                <w:spacing w:val="-2"/>
              </w:rPr>
              <w:t>-21.03</w:t>
            </w:r>
          </w:p>
        </w:tc>
      </w:tr>
      <w:tr w:rsidR="005531A5" w:rsidRPr="00483490" w14:paraId="1AC40D7E" w14:textId="77777777" w:rsidTr="005053E1">
        <w:trPr>
          <w:trHeight w:val="289"/>
          <w:jc w:val="center"/>
        </w:trPr>
        <w:tc>
          <w:tcPr>
            <w:tcW w:w="924" w:type="dxa"/>
          </w:tcPr>
          <w:p w14:paraId="264A1D9B" w14:textId="77777777" w:rsidR="005531A5" w:rsidRPr="00483490" w:rsidRDefault="005531A5" w:rsidP="005053E1">
            <w:pPr>
              <w:pStyle w:val="TableParagraph"/>
              <w:ind w:left="11" w:right="-164"/>
              <w:jc w:val="center"/>
            </w:pPr>
            <w:r w:rsidRPr="00483490">
              <w:rPr>
                <w:spacing w:val="-5"/>
              </w:rPr>
              <w:t>547</w:t>
            </w:r>
          </w:p>
        </w:tc>
        <w:tc>
          <w:tcPr>
            <w:tcW w:w="2977" w:type="dxa"/>
          </w:tcPr>
          <w:p w14:paraId="045E8B78" w14:textId="77777777" w:rsidR="005531A5" w:rsidRPr="00483490" w:rsidRDefault="005531A5" w:rsidP="005053E1">
            <w:pPr>
              <w:pStyle w:val="TableParagraph"/>
              <w:ind w:right="-164"/>
              <w:jc w:val="center"/>
            </w:pPr>
            <w:r w:rsidRPr="00483490">
              <w:rPr>
                <w:spacing w:val="-2"/>
              </w:rPr>
              <w:t>2183057.603</w:t>
            </w:r>
          </w:p>
        </w:tc>
        <w:tc>
          <w:tcPr>
            <w:tcW w:w="2865" w:type="dxa"/>
          </w:tcPr>
          <w:p w14:paraId="3A192B00" w14:textId="77777777" w:rsidR="005531A5" w:rsidRPr="00483490" w:rsidRDefault="005531A5" w:rsidP="005053E1">
            <w:pPr>
              <w:pStyle w:val="TableParagraph"/>
              <w:ind w:left="5" w:right="-164"/>
              <w:jc w:val="center"/>
            </w:pPr>
            <w:r w:rsidRPr="00483490">
              <w:rPr>
                <w:spacing w:val="-2"/>
              </w:rPr>
              <w:t>767372.3537</w:t>
            </w:r>
          </w:p>
        </w:tc>
        <w:tc>
          <w:tcPr>
            <w:tcW w:w="2255" w:type="dxa"/>
          </w:tcPr>
          <w:p w14:paraId="72935F83" w14:textId="77777777" w:rsidR="005531A5" w:rsidRPr="00483490" w:rsidRDefault="005531A5" w:rsidP="005053E1">
            <w:pPr>
              <w:pStyle w:val="TableParagraph"/>
              <w:ind w:right="-164"/>
              <w:jc w:val="center"/>
            </w:pPr>
            <w:r w:rsidRPr="00483490">
              <w:rPr>
                <w:spacing w:val="-2"/>
              </w:rPr>
              <w:t>37.59</w:t>
            </w:r>
          </w:p>
        </w:tc>
      </w:tr>
      <w:tr w:rsidR="005531A5" w:rsidRPr="00483490" w14:paraId="48B5D109" w14:textId="77777777" w:rsidTr="005053E1">
        <w:trPr>
          <w:trHeight w:val="290"/>
          <w:jc w:val="center"/>
        </w:trPr>
        <w:tc>
          <w:tcPr>
            <w:tcW w:w="924" w:type="dxa"/>
          </w:tcPr>
          <w:p w14:paraId="6E4659A3" w14:textId="77777777" w:rsidR="005531A5" w:rsidRPr="00483490" w:rsidRDefault="005531A5" w:rsidP="005053E1">
            <w:pPr>
              <w:pStyle w:val="TableParagraph"/>
              <w:ind w:left="11" w:right="-164"/>
              <w:jc w:val="center"/>
            </w:pPr>
            <w:r w:rsidRPr="00483490">
              <w:rPr>
                <w:spacing w:val="-5"/>
              </w:rPr>
              <w:t>548</w:t>
            </w:r>
          </w:p>
        </w:tc>
        <w:tc>
          <w:tcPr>
            <w:tcW w:w="2977" w:type="dxa"/>
          </w:tcPr>
          <w:p w14:paraId="1BE9AB44" w14:textId="77777777" w:rsidR="005531A5" w:rsidRPr="00483490" w:rsidRDefault="005531A5" w:rsidP="005053E1">
            <w:pPr>
              <w:pStyle w:val="TableParagraph"/>
              <w:ind w:right="-164"/>
              <w:jc w:val="center"/>
            </w:pPr>
            <w:r w:rsidRPr="00483490">
              <w:rPr>
                <w:spacing w:val="-2"/>
              </w:rPr>
              <w:t>2183057.941</w:t>
            </w:r>
          </w:p>
        </w:tc>
        <w:tc>
          <w:tcPr>
            <w:tcW w:w="2865" w:type="dxa"/>
          </w:tcPr>
          <w:p w14:paraId="6E5C1C81" w14:textId="77777777" w:rsidR="005531A5" w:rsidRPr="00483490" w:rsidRDefault="005531A5" w:rsidP="005053E1">
            <w:pPr>
              <w:pStyle w:val="TableParagraph"/>
              <w:ind w:left="5" w:right="-164"/>
              <w:jc w:val="center"/>
            </w:pPr>
            <w:r w:rsidRPr="00483490">
              <w:rPr>
                <w:spacing w:val="-2"/>
              </w:rPr>
              <w:t>767411.4035</w:t>
            </w:r>
          </w:p>
        </w:tc>
        <w:tc>
          <w:tcPr>
            <w:tcW w:w="2255" w:type="dxa"/>
          </w:tcPr>
          <w:p w14:paraId="5EBE61AB" w14:textId="77777777" w:rsidR="005531A5" w:rsidRPr="00483490" w:rsidRDefault="005531A5" w:rsidP="005053E1">
            <w:pPr>
              <w:pStyle w:val="TableParagraph"/>
              <w:ind w:right="-164"/>
              <w:jc w:val="center"/>
            </w:pPr>
            <w:r w:rsidRPr="00483490">
              <w:rPr>
                <w:spacing w:val="-2"/>
              </w:rPr>
              <w:t>30.52</w:t>
            </w:r>
          </w:p>
        </w:tc>
      </w:tr>
      <w:tr w:rsidR="005531A5" w:rsidRPr="00483490" w14:paraId="0EADF875" w14:textId="77777777" w:rsidTr="005053E1">
        <w:trPr>
          <w:trHeight w:val="290"/>
          <w:jc w:val="center"/>
        </w:trPr>
        <w:tc>
          <w:tcPr>
            <w:tcW w:w="924" w:type="dxa"/>
          </w:tcPr>
          <w:p w14:paraId="4BD6C3F9" w14:textId="77777777" w:rsidR="005531A5" w:rsidRPr="00483490" w:rsidRDefault="005531A5" w:rsidP="005053E1">
            <w:pPr>
              <w:pStyle w:val="TableParagraph"/>
              <w:ind w:left="11" w:right="-164"/>
              <w:jc w:val="center"/>
            </w:pPr>
            <w:r w:rsidRPr="00483490">
              <w:rPr>
                <w:spacing w:val="-5"/>
              </w:rPr>
              <w:t>549</w:t>
            </w:r>
          </w:p>
        </w:tc>
        <w:tc>
          <w:tcPr>
            <w:tcW w:w="2977" w:type="dxa"/>
          </w:tcPr>
          <w:p w14:paraId="092904F9" w14:textId="77777777" w:rsidR="005531A5" w:rsidRPr="00483490" w:rsidRDefault="005531A5" w:rsidP="005053E1">
            <w:pPr>
              <w:pStyle w:val="TableParagraph"/>
              <w:ind w:right="-164"/>
              <w:jc w:val="center"/>
            </w:pPr>
            <w:r w:rsidRPr="00483490">
              <w:rPr>
                <w:spacing w:val="-2"/>
              </w:rPr>
              <w:t>2183058.28</w:t>
            </w:r>
          </w:p>
        </w:tc>
        <w:tc>
          <w:tcPr>
            <w:tcW w:w="2865" w:type="dxa"/>
          </w:tcPr>
          <w:p w14:paraId="05B082F3" w14:textId="77777777" w:rsidR="005531A5" w:rsidRPr="00483490" w:rsidRDefault="005531A5" w:rsidP="005053E1">
            <w:pPr>
              <w:pStyle w:val="TableParagraph"/>
              <w:ind w:left="5" w:right="-164"/>
              <w:jc w:val="center"/>
            </w:pPr>
            <w:r w:rsidRPr="00483490">
              <w:rPr>
                <w:spacing w:val="-2"/>
              </w:rPr>
              <w:t>767450.4532</w:t>
            </w:r>
          </w:p>
        </w:tc>
        <w:tc>
          <w:tcPr>
            <w:tcW w:w="2255" w:type="dxa"/>
          </w:tcPr>
          <w:p w14:paraId="5F9C6A7C" w14:textId="77777777" w:rsidR="005531A5" w:rsidRPr="00483490" w:rsidRDefault="005531A5" w:rsidP="005053E1">
            <w:pPr>
              <w:pStyle w:val="TableParagraph"/>
              <w:ind w:right="-164"/>
              <w:jc w:val="center"/>
            </w:pPr>
            <w:r w:rsidRPr="00483490">
              <w:rPr>
                <w:spacing w:val="-2"/>
              </w:rPr>
              <w:t>18.68</w:t>
            </w:r>
          </w:p>
        </w:tc>
      </w:tr>
      <w:tr w:rsidR="005531A5" w:rsidRPr="00483490" w14:paraId="1EEFF0A8" w14:textId="77777777" w:rsidTr="005053E1">
        <w:trPr>
          <w:trHeight w:val="290"/>
          <w:jc w:val="center"/>
        </w:trPr>
        <w:tc>
          <w:tcPr>
            <w:tcW w:w="924" w:type="dxa"/>
          </w:tcPr>
          <w:p w14:paraId="43215913" w14:textId="77777777" w:rsidR="005531A5" w:rsidRPr="00483490" w:rsidRDefault="005531A5" w:rsidP="005053E1">
            <w:pPr>
              <w:pStyle w:val="TableParagraph"/>
              <w:ind w:left="11" w:right="-164"/>
              <w:jc w:val="center"/>
            </w:pPr>
            <w:r w:rsidRPr="00483490">
              <w:rPr>
                <w:spacing w:val="-5"/>
              </w:rPr>
              <w:t>550</w:t>
            </w:r>
          </w:p>
        </w:tc>
        <w:tc>
          <w:tcPr>
            <w:tcW w:w="2977" w:type="dxa"/>
          </w:tcPr>
          <w:p w14:paraId="71630D0F" w14:textId="77777777" w:rsidR="005531A5" w:rsidRPr="00483490" w:rsidRDefault="005531A5" w:rsidP="005053E1">
            <w:pPr>
              <w:pStyle w:val="TableParagraph"/>
              <w:ind w:right="-164"/>
              <w:jc w:val="center"/>
            </w:pPr>
            <w:r w:rsidRPr="00483490">
              <w:rPr>
                <w:spacing w:val="-2"/>
              </w:rPr>
              <w:t>2183058.618</w:t>
            </w:r>
          </w:p>
        </w:tc>
        <w:tc>
          <w:tcPr>
            <w:tcW w:w="2865" w:type="dxa"/>
          </w:tcPr>
          <w:p w14:paraId="7FF8EC82" w14:textId="77777777" w:rsidR="005531A5" w:rsidRPr="00483490" w:rsidRDefault="005531A5" w:rsidP="005053E1">
            <w:pPr>
              <w:pStyle w:val="TableParagraph"/>
              <w:ind w:left="5" w:right="-164"/>
              <w:jc w:val="center"/>
            </w:pPr>
            <w:r w:rsidRPr="00483490">
              <w:rPr>
                <w:spacing w:val="-2"/>
              </w:rPr>
              <w:t>767489.5031</w:t>
            </w:r>
          </w:p>
        </w:tc>
        <w:tc>
          <w:tcPr>
            <w:tcW w:w="2255" w:type="dxa"/>
          </w:tcPr>
          <w:p w14:paraId="0B96455E" w14:textId="77777777" w:rsidR="005531A5" w:rsidRPr="00483490" w:rsidRDefault="005531A5" w:rsidP="005053E1">
            <w:pPr>
              <w:pStyle w:val="TableParagraph"/>
              <w:ind w:right="-164"/>
              <w:jc w:val="center"/>
            </w:pPr>
            <w:r w:rsidRPr="00483490">
              <w:rPr>
                <w:spacing w:val="-4"/>
              </w:rPr>
              <w:t>8.07</w:t>
            </w:r>
          </w:p>
        </w:tc>
      </w:tr>
      <w:tr w:rsidR="005531A5" w:rsidRPr="00483490" w14:paraId="726E1B83" w14:textId="77777777" w:rsidTr="005053E1">
        <w:trPr>
          <w:trHeight w:val="290"/>
          <w:jc w:val="center"/>
        </w:trPr>
        <w:tc>
          <w:tcPr>
            <w:tcW w:w="924" w:type="dxa"/>
          </w:tcPr>
          <w:p w14:paraId="75F017C6" w14:textId="77777777" w:rsidR="005531A5" w:rsidRPr="00483490" w:rsidRDefault="005531A5" w:rsidP="005053E1">
            <w:pPr>
              <w:pStyle w:val="TableParagraph"/>
              <w:ind w:left="11" w:right="-164"/>
              <w:jc w:val="center"/>
            </w:pPr>
            <w:r w:rsidRPr="00483490">
              <w:rPr>
                <w:spacing w:val="-5"/>
              </w:rPr>
              <w:t>551</w:t>
            </w:r>
          </w:p>
        </w:tc>
        <w:tc>
          <w:tcPr>
            <w:tcW w:w="2977" w:type="dxa"/>
          </w:tcPr>
          <w:p w14:paraId="16CCF05B" w14:textId="77777777" w:rsidR="005531A5" w:rsidRPr="00483490" w:rsidRDefault="005531A5" w:rsidP="005053E1">
            <w:pPr>
              <w:pStyle w:val="TableParagraph"/>
              <w:ind w:right="-164"/>
              <w:jc w:val="center"/>
            </w:pPr>
            <w:r w:rsidRPr="00483490">
              <w:rPr>
                <w:spacing w:val="-2"/>
              </w:rPr>
              <w:t>2183058.956</w:t>
            </w:r>
          </w:p>
        </w:tc>
        <w:tc>
          <w:tcPr>
            <w:tcW w:w="2865" w:type="dxa"/>
          </w:tcPr>
          <w:p w14:paraId="4F2D9C6A" w14:textId="77777777" w:rsidR="005531A5" w:rsidRPr="00483490" w:rsidRDefault="005531A5" w:rsidP="005053E1">
            <w:pPr>
              <w:pStyle w:val="TableParagraph"/>
              <w:ind w:left="5" w:right="-164"/>
              <w:jc w:val="center"/>
            </w:pPr>
            <w:r w:rsidRPr="00483490">
              <w:rPr>
                <w:spacing w:val="-2"/>
              </w:rPr>
              <w:t>767528.5528</w:t>
            </w:r>
          </w:p>
        </w:tc>
        <w:tc>
          <w:tcPr>
            <w:tcW w:w="2255" w:type="dxa"/>
          </w:tcPr>
          <w:p w14:paraId="23D661AE" w14:textId="77777777" w:rsidR="005531A5" w:rsidRPr="00483490" w:rsidRDefault="005531A5" w:rsidP="005053E1">
            <w:pPr>
              <w:pStyle w:val="TableParagraph"/>
              <w:ind w:right="-164"/>
              <w:jc w:val="center"/>
            </w:pPr>
            <w:r w:rsidRPr="00483490">
              <w:rPr>
                <w:spacing w:val="-2"/>
              </w:rPr>
              <w:t>-</w:t>
            </w:r>
            <w:r w:rsidRPr="00483490">
              <w:rPr>
                <w:spacing w:val="-4"/>
              </w:rPr>
              <w:t>3.40</w:t>
            </w:r>
          </w:p>
        </w:tc>
      </w:tr>
      <w:tr w:rsidR="005531A5" w:rsidRPr="00483490" w14:paraId="3891BB31" w14:textId="77777777" w:rsidTr="005053E1">
        <w:trPr>
          <w:trHeight w:val="290"/>
          <w:jc w:val="center"/>
        </w:trPr>
        <w:tc>
          <w:tcPr>
            <w:tcW w:w="924" w:type="dxa"/>
          </w:tcPr>
          <w:p w14:paraId="05225F7D" w14:textId="77777777" w:rsidR="005531A5" w:rsidRPr="00483490" w:rsidRDefault="005531A5" w:rsidP="005053E1">
            <w:pPr>
              <w:pStyle w:val="TableParagraph"/>
              <w:ind w:left="11" w:right="-164"/>
              <w:jc w:val="center"/>
            </w:pPr>
            <w:r w:rsidRPr="00483490">
              <w:rPr>
                <w:spacing w:val="-5"/>
              </w:rPr>
              <w:t>552</w:t>
            </w:r>
          </w:p>
        </w:tc>
        <w:tc>
          <w:tcPr>
            <w:tcW w:w="2977" w:type="dxa"/>
          </w:tcPr>
          <w:p w14:paraId="12B5EB4C" w14:textId="77777777" w:rsidR="005531A5" w:rsidRPr="00483490" w:rsidRDefault="005531A5" w:rsidP="005053E1">
            <w:pPr>
              <w:pStyle w:val="TableParagraph"/>
              <w:ind w:right="-164"/>
              <w:jc w:val="center"/>
            </w:pPr>
            <w:r w:rsidRPr="00483490">
              <w:rPr>
                <w:spacing w:val="-2"/>
              </w:rPr>
              <w:t>2183060.309</w:t>
            </w:r>
          </w:p>
        </w:tc>
        <w:tc>
          <w:tcPr>
            <w:tcW w:w="2865" w:type="dxa"/>
          </w:tcPr>
          <w:p w14:paraId="68106E84" w14:textId="77777777" w:rsidR="005531A5" w:rsidRPr="00483490" w:rsidRDefault="005531A5" w:rsidP="005053E1">
            <w:pPr>
              <w:pStyle w:val="TableParagraph"/>
              <w:ind w:left="5" w:right="-164"/>
              <w:jc w:val="center"/>
            </w:pPr>
            <w:r w:rsidRPr="00483490">
              <w:rPr>
                <w:spacing w:val="-2"/>
              </w:rPr>
              <w:t>767684.752</w:t>
            </w:r>
          </w:p>
        </w:tc>
        <w:tc>
          <w:tcPr>
            <w:tcW w:w="2255" w:type="dxa"/>
          </w:tcPr>
          <w:p w14:paraId="596CA8BA" w14:textId="77777777" w:rsidR="005531A5" w:rsidRPr="00483490" w:rsidRDefault="005531A5" w:rsidP="005053E1">
            <w:pPr>
              <w:pStyle w:val="TableParagraph"/>
              <w:ind w:right="-164"/>
              <w:jc w:val="center"/>
            </w:pPr>
            <w:r w:rsidRPr="00483490">
              <w:rPr>
                <w:spacing w:val="-2"/>
              </w:rPr>
              <w:t>-154.57</w:t>
            </w:r>
          </w:p>
        </w:tc>
      </w:tr>
      <w:tr w:rsidR="005531A5" w:rsidRPr="00483490" w14:paraId="6B8E4DD8" w14:textId="77777777" w:rsidTr="005053E1">
        <w:trPr>
          <w:trHeight w:val="290"/>
          <w:jc w:val="center"/>
        </w:trPr>
        <w:tc>
          <w:tcPr>
            <w:tcW w:w="924" w:type="dxa"/>
          </w:tcPr>
          <w:p w14:paraId="49C7158D" w14:textId="77777777" w:rsidR="005531A5" w:rsidRPr="00483490" w:rsidRDefault="005531A5" w:rsidP="005053E1">
            <w:pPr>
              <w:pStyle w:val="TableParagraph"/>
              <w:ind w:left="11" w:right="-164"/>
              <w:jc w:val="center"/>
            </w:pPr>
            <w:r w:rsidRPr="00483490">
              <w:rPr>
                <w:spacing w:val="-5"/>
              </w:rPr>
              <w:t>553</w:t>
            </w:r>
          </w:p>
        </w:tc>
        <w:tc>
          <w:tcPr>
            <w:tcW w:w="2977" w:type="dxa"/>
          </w:tcPr>
          <w:p w14:paraId="75929863" w14:textId="77777777" w:rsidR="005531A5" w:rsidRPr="00483490" w:rsidRDefault="005531A5" w:rsidP="005053E1">
            <w:pPr>
              <w:pStyle w:val="TableParagraph"/>
              <w:ind w:right="-164"/>
              <w:jc w:val="center"/>
            </w:pPr>
            <w:r w:rsidRPr="00483490">
              <w:rPr>
                <w:spacing w:val="-2"/>
              </w:rPr>
              <w:t>2183060.648</w:t>
            </w:r>
          </w:p>
        </w:tc>
        <w:tc>
          <w:tcPr>
            <w:tcW w:w="2865" w:type="dxa"/>
          </w:tcPr>
          <w:p w14:paraId="13ED09D3" w14:textId="77777777" w:rsidR="005531A5" w:rsidRPr="00483490" w:rsidRDefault="005531A5" w:rsidP="005053E1">
            <w:pPr>
              <w:pStyle w:val="TableParagraph"/>
              <w:ind w:left="5" w:right="-164"/>
              <w:jc w:val="center"/>
            </w:pPr>
            <w:r w:rsidRPr="00483490">
              <w:rPr>
                <w:spacing w:val="-2"/>
              </w:rPr>
              <w:t>767723.8018</w:t>
            </w:r>
          </w:p>
        </w:tc>
        <w:tc>
          <w:tcPr>
            <w:tcW w:w="2255" w:type="dxa"/>
          </w:tcPr>
          <w:p w14:paraId="079EA0DF" w14:textId="77777777" w:rsidR="005531A5" w:rsidRPr="00483490" w:rsidRDefault="005531A5" w:rsidP="005053E1">
            <w:pPr>
              <w:pStyle w:val="TableParagraph"/>
              <w:ind w:right="-164"/>
              <w:jc w:val="center"/>
            </w:pPr>
            <w:r w:rsidRPr="00483490">
              <w:rPr>
                <w:spacing w:val="-2"/>
              </w:rPr>
              <w:t>-113.01</w:t>
            </w:r>
          </w:p>
        </w:tc>
      </w:tr>
      <w:tr w:rsidR="005531A5" w:rsidRPr="00483490" w14:paraId="19157EC1" w14:textId="77777777" w:rsidTr="005053E1">
        <w:trPr>
          <w:trHeight w:val="290"/>
          <w:jc w:val="center"/>
        </w:trPr>
        <w:tc>
          <w:tcPr>
            <w:tcW w:w="924" w:type="dxa"/>
          </w:tcPr>
          <w:p w14:paraId="4D4D5892" w14:textId="77777777" w:rsidR="005531A5" w:rsidRPr="00483490" w:rsidRDefault="005531A5" w:rsidP="005053E1">
            <w:pPr>
              <w:pStyle w:val="TableParagraph"/>
              <w:ind w:left="11" w:right="-164"/>
              <w:jc w:val="center"/>
            </w:pPr>
            <w:r w:rsidRPr="00483490">
              <w:rPr>
                <w:spacing w:val="-5"/>
              </w:rPr>
              <w:t>554</w:t>
            </w:r>
          </w:p>
        </w:tc>
        <w:tc>
          <w:tcPr>
            <w:tcW w:w="2977" w:type="dxa"/>
          </w:tcPr>
          <w:p w14:paraId="2B4BB1AE" w14:textId="77777777" w:rsidR="005531A5" w:rsidRPr="00483490" w:rsidRDefault="005531A5" w:rsidP="005053E1">
            <w:pPr>
              <w:pStyle w:val="TableParagraph"/>
              <w:ind w:right="-164"/>
              <w:jc w:val="center"/>
            </w:pPr>
            <w:r w:rsidRPr="00483490">
              <w:rPr>
                <w:spacing w:val="-2"/>
              </w:rPr>
              <w:t>2183060.986</w:t>
            </w:r>
          </w:p>
        </w:tc>
        <w:tc>
          <w:tcPr>
            <w:tcW w:w="2865" w:type="dxa"/>
          </w:tcPr>
          <w:p w14:paraId="11EC357C" w14:textId="77777777" w:rsidR="005531A5" w:rsidRPr="00483490" w:rsidRDefault="005531A5" w:rsidP="005053E1">
            <w:pPr>
              <w:pStyle w:val="TableParagraph"/>
              <w:ind w:left="5" w:right="-164"/>
              <w:jc w:val="center"/>
            </w:pPr>
            <w:r w:rsidRPr="00483490">
              <w:rPr>
                <w:spacing w:val="-2"/>
              </w:rPr>
              <w:t>767762.8515</w:t>
            </w:r>
          </w:p>
        </w:tc>
        <w:tc>
          <w:tcPr>
            <w:tcW w:w="2255" w:type="dxa"/>
          </w:tcPr>
          <w:p w14:paraId="2DCC7E49" w14:textId="77777777" w:rsidR="005531A5" w:rsidRPr="00483490" w:rsidRDefault="005531A5" w:rsidP="005053E1">
            <w:pPr>
              <w:pStyle w:val="TableParagraph"/>
              <w:ind w:right="-164"/>
              <w:jc w:val="center"/>
            </w:pPr>
            <w:r w:rsidRPr="00483490">
              <w:rPr>
                <w:spacing w:val="-2"/>
              </w:rPr>
              <w:t>-98.63</w:t>
            </w:r>
          </w:p>
        </w:tc>
      </w:tr>
      <w:tr w:rsidR="005531A5" w:rsidRPr="00483490" w14:paraId="70FEBF29" w14:textId="77777777" w:rsidTr="005053E1">
        <w:trPr>
          <w:trHeight w:val="290"/>
          <w:jc w:val="center"/>
        </w:trPr>
        <w:tc>
          <w:tcPr>
            <w:tcW w:w="924" w:type="dxa"/>
          </w:tcPr>
          <w:p w14:paraId="68AC697C" w14:textId="77777777" w:rsidR="005531A5" w:rsidRPr="00483490" w:rsidRDefault="005531A5" w:rsidP="005053E1">
            <w:pPr>
              <w:pStyle w:val="TableParagraph"/>
              <w:ind w:left="11" w:right="-164"/>
              <w:jc w:val="center"/>
            </w:pPr>
            <w:r w:rsidRPr="00483490">
              <w:rPr>
                <w:spacing w:val="-5"/>
              </w:rPr>
              <w:t>555</w:t>
            </w:r>
          </w:p>
        </w:tc>
        <w:tc>
          <w:tcPr>
            <w:tcW w:w="2977" w:type="dxa"/>
          </w:tcPr>
          <w:p w14:paraId="39579CCE" w14:textId="77777777" w:rsidR="005531A5" w:rsidRPr="00483490" w:rsidRDefault="005531A5" w:rsidP="005053E1">
            <w:pPr>
              <w:pStyle w:val="TableParagraph"/>
              <w:ind w:right="-164"/>
              <w:jc w:val="center"/>
            </w:pPr>
            <w:r w:rsidRPr="00483490">
              <w:rPr>
                <w:spacing w:val="-2"/>
              </w:rPr>
              <w:t>2183061.324</w:t>
            </w:r>
          </w:p>
        </w:tc>
        <w:tc>
          <w:tcPr>
            <w:tcW w:w="2865" w:type="dxa"/>
          </w:tcPr>
          <w:p w14:paraId="71274DBF" w14:textId="77777777" w:rsidR="005531A5" w:rsidRPr="00483490" w:rsidRDefault="005531A5" w:rsidP="005053E1">
            <w:pPr>
              <w:pStyle w:val="TableParagraph"/>
              <w:ind w:left="5" w:right="-164"/>
              <w:jc w:val="center"/>
            </w:pPr>
            <w:r w:rsidRPr="00483490">
              <w:rPr>
                <w:spacing w:val="-2"/>
              </w:rPr>
              <w:t>767801.9013</w:t>
            </w:r>
          </w:p>
        </w:tc>
        <w:tc>
          <w:tcPr>
            <w:tcW w:w="2255" w:type="dxa"/>
          </w:tcPr>
          <w:p w14:paraId="0BDE7A19" w14:textId="77777777" w:rsidR="005531A5" w:rsidRPr="00483490" w:rsidRDefault="005531A5" w:rsidP="005053E1">
            <w:pPr>
              <w:pStyle w:val="TableParagraph"/>
              <w:ind w:right="-164"/>
              <w:jc w:val="center"/>
            </w:pPr>
            <w:r w:rsidRPr="00483490">
              <w:rPr>
                <w:spacing w:val="-2"/>
              </w:rPr>
              <w:t>-93.10</w:t>
            </w:r>
          </w:p>
        </w:tc>
      </w:tr>
      <w:tr w:rsidR="005531A5" w:rsidRPr="00483490" w14:paraId="0B468A06" w14:textId="77777777" w:rsidTr="005053E1">
        <w:trPr>
          <w:trHeight w:val="290"/>
          <w:jc w:val="center"/>
        </w:trPr>
        <w:tc>
          <w:tcPr>
            <w:tcW w:w="924" w:type="dxa"/>
          </w:tcPr>
          <w:p w14:paraId="77F87CEE" w14:textId="77777777" w:rsidR="005531A5" w:rsidRPr="00483490" w:rsidRDefault="005531A5" w:rsidP="005053E1">
            <w:pPr>
              <w:pStyle w:val="TableParagraph"/>
              <w:ind w:left="11" w:right="-164"/>
              <w:jc w:val="center"/>
            </w:pPr>
            <w:r w:rsidRPr="00483490">
              <w:rPr>
                <w:spacing w:val="-5"/>
              </w:rPr>
              <w:t>556</w:t>
            </w:r>
          </w:p>
        </w:tc>
        <w:tc>
          <w:tcPr>
            <w:tcW w:w="2977" w:type="dxa"/>
          </w:tcPr>
          <w:p w14:paraId="12DDAC07" w14:textId="77777777" w:rsidR="005531A5" w:rsidRPr="00483490" w:rsidRDefault="005531A5" w:rsidP="005053E1">
            <w:pPr>
              <w:pStyle w:val="TableParagraph"/>
              <w:ind w:right="-164"/>
              <w:jc w:val="center"/>
            </w:pPr>
            <w:r w:rsidRPr="00483490">
              <w:rPr>
                <w:spacing w:val="-2"/>
              </w:rPr>
              <w:t>2183061.663</w:t>
            </w:r>
          </w:p>
        </w:tc>
        <w:tc>
          <w:tcPr>
            <w:tcW w:w="2865" w:type="dxa"/>
          </w:tcPr>
          <w:p w14:paraId="5D1D3BDE" w14:textId="77777777" w:rsidR="005531A5" w:rsidRPr="00483490" w:rsidRDefault="005531A5" w:rsidP="005053E1">
            <w:pPr>
              <w:pStyle w:val="TableParagraph"/>
              <w:ind w:left="5" w:right="-164"/>
              <w:jc w:val="center"/>
            </w:pPr>
            <w:r w:rsidRPr="00483490">
              <w:rPr>
                <w:spacing w:val="-2"/>
              </w:rPr>
              <w:t>767840.951</w:t>
            </w:r>
          </w:p>
        </w:tc>
        <w:tc>
          <w:tcPr>
            <w:tcW w:w="2255" w:type="dxa"/>
          </w:tcPr>
          <w:p w14:paraId="458E9DBF" w14:textId="77777777" w:rsidR="005531A5" w:rsidRPr="00483490" w:rsidRDefault="005531A5" w:rsidP="005053E1">
            <w:pPr>
              <w:pStyle w:val="TableParagraph"/>
              <w:ind w:right="-164"/>
              <w:jc w:val="center"/>
            </w:pPr>
            <w:r w:rsidRPr="00483490">
              <w:rPr>
                <w:spacing w:val="-2"/>
              </w:rPr>
              <w:t>-45.51</w:t>
            </w:r>
          </w:p>
        </w:tc>
      </w:tr>
      <w:tr w:rsidR="005531A5" w:rsidRPr="00483490" w14:paraId="3C3C4AF8" w14:textId="77777777" w:rsidTr="005053E1">
        <w:trPr>
          <w:trHeight w:val="290"/>
          <w:jc w:val="center"/>
        </w:trPr>
        <w:tc>
          <w:tcPr>
            <w:tcW w:w="924" w:type="dxa"/>
          </w:tcPr>
          <w:p w14:paraId="2C29AF4B" w14:textId="77777777" w:rsidR="005531A5" w:rsidRPr="00483490" w:rsidRDefault="005531A5" w:rsidP="005053E1">
            <w:pPr>
              <w:pStyle w:val="TableParagraph"/>
              <w:ind w:left="11" w:right="-164"/>
              <w:jc w:val="center"/>
            </w:pPr>
            <w:r w:rsidRPr="00483490">
              <w:rPr>
                <w:spacing w:val="-5"/>
              </w:rPr>
              <w:t>557</w:t>
            </w:r>
          </w:p>
        </w:tc>
        <w:tc>
          <w:tcPr>
            <w:tcW w:w="2977" w:type="dxa"/>
          </w:tcPr>
          <w:p w14:paraId="5636A30A" w14:textId="77777777" w:rsidR="005531A5" w:rsidRPr="00483490" w:rsidRDefault="005531A5" w:rsidP="005053E1">
            <w:pPr>
              <w:pStyle w:val="TableParagraph"/>
              <w:ind w:right="-164"/>
              <w:jc w:val="center"/>
            </w:pPr>
            <w:r w:rsidRPr="00483490">
              <w:rPr>
                <w:spacing w:val="-2"/>
              </w:rPr>
              <w:t>2183062.001</w:t>
            </w:r>
          </w:p>
        </w:tc>
        <w:tc>
          <w:tcPr>
            <w:tcW w:w="2865" w:type="dxa"/>
          </w:tcPr>
          <w:p w14:paraId="0919ABD3" w14:textId="77777777" w:rsidR="005531A5" w:rsidRPr="00483490" w:rsidRDefault="005531A5" w:rsidP="005053E1">
            <w:pPr>
              <w:pStyle w:val="TableParagraph"/>
              <w:ind w:left="5" w:right="-164"/>
              <w:jc w:val="center"/>
            </w:pPr>
            <w:r w:rsidRPr="00483490">
              <w:rPr>
                <w:spacing w:val="-2"/>
              </w:rPr>
              <w:t>767880.0008</w:t>
            </w:r>
          </w:p>
        </w:tc>
        <w:tc>
          <w:tcPr>
            <w:tcW w:w="2255" w:type="dxa"/>
          </w:tcPr>
          <w:p w14:paraId="38E1746D" w14:textId="77777777" w:rsidR="005531A5" w:rsidRPr="00483490" w:rsidRDefault="005531A5" w:rsidP="005053E1">
            <w:pPr>
              <w:pStyle w:val="TableParagraph"/>
              <w:ind w:right="-164"/>
              <w:jc w:val="center"/>
            </w:pPr>
            <w:r w:rsidRPr="00483490">
              <w:rPr>
                <w:spacing w:val="-2"/>
              </w:rPr>
              <w:t>-28.28</w:t>
            </w:r>
          </w:p>
        </w:tc>
      </w:tr>
      <w:tr w:rsidR="005531A5" w:rsidRPr="00483490" w14:paraId="1F7ACB23" w14:textId="77777777" w:rsidTr="005053E1">
        <w:trPr>
          <w:trHeight w:val="290"/>
          <w:jc w:val="center"/>
        </w:trPr>
        <w:tc>
          <w:tcPr>
            <w:tcW w:w="924" w:type="dxa"/>
          </w:tcPr>
          <w:p w14:paraId="7014EFF8" w14:textId="77777777" w:rsidR="005531A5" w:rsidRPr="00483490" w:rsidRDefault="005531A5" w:rsidP="005053E1">
            <w:pPr>
              <w:pStyle w:val="TableParagraph"/>
              <w:ind w:left="11" w:right="-164"/>
              <w:jc w:val="center"/>
            </w:pPr>
            <w:r w:rsidRPr="00483490">
              <w:rPr>
                <w:spacing w:val="-5"/>
              </w:rPr>
              <w:t>558</w:t>
            </w:r>
          </w:p>
        </w:tc>
        <w:tc>
          <w:tcPr>
            <w:tcW w:w="2977" w:type="dxa"/>
          </w:tcPr>
          <w:p w14:paraId="6E47022A" w14:textId="77777777" w:rsidR="005531A5" w:rsidRPr="00483490" w:rsidRDefault="005531A5" w:rsidP="005053E1">
            <w:pPr>
              <w:pStyle w:val="TableParagraph"/>
              <w:ind w:right="-164"/>
              <w:jc w:val="center"/>
            </w:pPr>
            <w:r w:rsidRPr="00483490">
              <w:rPr>
                <w:spacing w:val="-2"/>
              </w:rPr>
              <w:t>2183062.34</w:t>
            </w:r>
          </w:p>
        </w:tc>
        <w:tc>
          <w:tcPr>
            <w:tcW w:w="2865" w:type="dxa"/>
          </w:tcPr>
          <w:p w14:paraId="352AF5E0" w14:textId="77777777" w:rsidR="005531A5" w:rsidRPr="00483490" w:rsidRDefault="005531A5" w:rsidP="005053E1">
            <w:pPr>
              <w:pStyle w:val="TableParagraph"/>
              <w:ind w:left="5" w:right="-164"/>
              <w:jc w:val="center"/>
            </w:pPr>
            <w:r w:rsidRPr="00483490">
              <w:rPr>
                <w:spacing w:val="-2"/>
              </w:rPr>
              <w:t>767919.0506</w:t>
            </w:r>
          </w:p>
        </w:tc>
        <w:tc>
          <w:tcPr>
            <w:tcW w:w="2255" w:type="dxa"/>
          </w:tcPr>
          <w:p w14:paraId="4C276C83" w14:textId="77777777" w:rsidR="005531A5" w:rsidRPr="00483490" w:rsidRDefault="005531A5" w:rsidP="005053E1">
            <w:pPr>
              <w:pStyle w:val="TableParagraph"/>
              <w:ind w:right="-164"/>
              <w:jc w:val="center"/>
            </w:pPr>
            <w:r w:rsidRPr="00483490">
              <w:rPr>
                <w:spacing w:val="-2"/>
              </w:rPr>
              <w:t>-20.50</w:t>
            </w:r>
          </w:p>
        </w:tc>
      </w:tr>
      <w:tr w:rsidR="005531A5" w:rsidRPr="00483490" w14:paraId="1C822A1C" w14:textId="77777777" w:rsidTr="005053E1">
        <w:trPr>
          <w:trHeight w:val="290"/>
          <w:jc w:val="center"/>
        </w:trPr>
        <w:tc>
          <w:tcPr>
            <w:tcW w:w="924" w:type="dxa"/>
          </w:tcPr>
          <w:p w14:paraId="44CFC69F" w14:textId="77777777" w:rsidR="005531A5" w:rsidRPr="00483490" w:rsidRDefault="005531A5" w:rsidP="005053E1">
            <w:pPr>
              <w:pStyle w:val="TableParagraph"/>
              <w:ind w:left="11" w:right="-164"/>
              <w:jc w:val="center"/>
            </w:pPr>
            <w:r w:rsidRPr="00483490">
              <w:rPr>
                <w:spacing w:val="-5"/>
              </w:rPr>
              <w:t>559</w:t>
            </w:r>
          </w:p>
        </w:tc>
        <w:tc>
          <w:tcPr>
            <w:tcW w:w="2977" w:type="dxa"/>
          </w:tcPr>
          <w:p w14:paraId="7203917C" w14:textId="77777777" w:rsidR="005531A5" w:rsidRPr="00483490" w:rsidRDefault="005531A5" w:rsidP="005053E1">
            <w:pPr>
              <w:pStyle w:val="TableParagraph"/>
              <w:ind w:right="-164"/>
              <w:jc w:val="center"/>
            </w:pPr>
            <w:r w:rsidRPr="00483490">
              <w:rPr>
                <w:spacing w:val="-2"/>
              </w:rPr>
              <w:t>2183064.071</w:t>
            </w:r>
          </w:p>
        </w:tc>
        <w:tc>
          <w:tcPr>
            <w:tcW w:w="2865" w:type="dxa"/>
          </w:tcPr>
          <w:p w14:paraId="0DF12614" w14:textId="77777777" w:rsidR="005531A5" w:rsidRPr="00483490" w:rsidRDefault="005531A5" w:rsidP="005053E1">
            <w:pPr>
              <w:pStyle w:val="TableParagraph"/>
              <w:ind w:left="5" w:right="-164"/>
              <w:jc w:val="center"/>
            </w:pPr>
            <w:r w:rsidRPr="00483490">
              <w:rPr>
                <w:spacing w:val="-2"/>
              </w:rPr>
              <w:t>767379.9801</w:t>
            </w:r>
          </w:p>
        </w:tc>
        <w:tc>
          <w:tcPr>
            <w:tcW w:w="2255" w:type="dxa"/>
          </w:tcPr>
          <w:p w14:paraId="774E939F" w14:textId="77777777" w:rsidR="005531A5" w:rsidRPr="00483490" w:rsidRDefault="005531A5" w:rsidP="005053E1">
            <w:pPr>
              <w:pStyle w:val="TableParagraph"/>
              <w:ind w:right="-164"/>
              <w:jc w:val="center"/>
            </w:pPr>
            <w:r w:rsidRPr="00483490">
              <w:rPr>
                <w:spacing w:val="-2"/>
              </w:rPr>
              <w:t>35.15</w:t>
            </w:r>
          </w:p>
        </w:tc>
      </w:tr>
      <w:tr w:rsidR="005531A5" w:rsidRPr="00483490" w14:paraId="0E3B21BA" w14:textId="77777777" w:rsidTr="005053E1">
        <w:trPr>
          <w:trHeight w:val="290"/>
          <w:jc w:val="center"/>
        </w:trPr>
        <w:tc>
          <w:tcPr>
            <w:tcW w:w="924" w:type="dxa"/>
          </w:tcPr>
          <w:p w14:paraId="48962480" w14:textId="77777777" w:rsidR="005531A5" w:rsidRPr="00483490" w:rsidRDefault="005531A5" w:rsidP="005053E1">
            <w:pPr>
              <w:pStyle w:val="TableParagraph"/>
              <w:ind w:left="11" w:right="-164"/>
              <w:jc w:val="center"/>
            </w:pPr>
            <w:r w:rsidRPr="00483490">
              <w:rPr>
                <w:spacing w:val="-5"/>
              </w:rPr>
              <w:t>560</w:t>
            </w:r>
          </w:p>
        </w:tc>
        <w:tc>
          <w:tcPr>
            <w:tcW w:w="2977" w:type="dxa"/>
          </w:tcPr>
          <w:p w14:paraId="43032269" w14:textId="77777777" w:rsidR="005531A5" w:rsidRPr="00483490" w:rsidRDefault="005531A5" w:rsidP="005053E1">
            <w:pPr>
              <w:pStyle w:val="TableParagraph"/>
              <w:ind w:right="-164"/>
              <w:jc w:val="center"/>
            </w:pPr>
            <w:r w:rsidRPr="00483490">
              <w:rPr>
                <w:spacing w:val="-2"/>
              </w:rPr>
              <w:t>2183064.409</w:t>
            </w:r>
          </w:p>
        </w:tc>
        <w:tc>
          <w:tcPr>
            <w:tcW w:w="2865" w:type="dxa"/>
          </w:tcPr>
          <w:p w14:paraId="6A4BDCCD" w14:textId="77777777" w:rsidR="005531A5" w:rsidRPr="00483490" w:rsidRDefault="005531A5" w:rsidP="005053E1">
            <w:pPr>
              <w:pStyle w:val="TableParagraph"/>
              <w:ind w:left="5" w:right="-164"/>
              <w:jc w:val="center"/>
            </w:pPr>
            <w:r w:rsidRPr="00483490">
              <w:rPr>
                <w:spacing w:val="-2"/>
              </w:rPr>
              <w:t>767419.03</w:t>
            </w:r>
          </w:p>
        </w:tc>
        <w:tc>
          <w:tcPr>
            <w:tcW w:w="2255" w:type="dxa"/>
          </w:tcPr>
          <w:p w14:paraId="7B628953" w14:textId="77777777" w:rsidR="005531A5" w:rsidRPr="00483490" w:rsidRDefault="005531A5" w:rsidP="005053E1">
            <w:pPr>
              <w:pStyle w:val="TableParagraph"/>
              <w:ind w:right="-164"/>
              <w:jc w:val="center"/>
            </w:pPr>
            <w:r w:rsidRPr="00483490">
              <w:rPr>
                <w:spacing w:val="-2"/>
              </w:rPr>
              <w:t>25.86</w:t>
            </w:r>
          </w:p>
        </w:tc>
      </w:tr>
      <w:tr w:rsidR="005531A5" w:rsidRPr="00483490" w14:paraId="52306C01" w14:textId="77777777" w:rsidTr="005053E1">
        <w:trPr>
          <w:trHeight w:val="290"/>
          <w:jc w:val="center"/>
        </w:trPr>
        <w:tc>
          <w:tcPr>
            <w:tcW w:w="924" w:type="dxa"/>
          </w:tcPr>
          <w:p w14:paraId="0D8997B1" w14:textId="77777777" w:rsidR="005531A5" w:rsidRPr="00483490" w:rsidRDefault="005531A5" w:rsidP="005053E1">
            <w:pPr>
              <w:pStyle w:val="TableParagraph"/>
              <w:ind w:left="11" w:right="-164"/>
              <w:jc w:val="center"/>
            </w:pPr>
            <w:r w:rsidRPr="00483490">
              <w:rPr>
                <w:spacing w:val="-5"/>
              </w:rPr>
              <w:t>561</w:t>
            </w:r>
          </w:p>
        </w:tc>
        <w:tc>
          <w:tcPr>
            <w:tcW w:w="2977" w:type="dxa"/>
          </w:tcPr>
          <w:p w14:paraId="728D20D6" w14:textId="77777777" w:rsidR="005531A5" w:rsidRPr="00483490" w:rsidRDefault="005531A5" w:rsidP="005053E1">
            <w:pPr>
              <w:pStyle w:val="TableParagraph"/>
              <w:ind w:right="-164"/>
              <w:jc w:val="center"/>
            </w:pPr>
            <w:r w:rsidRPr="00483490">
              <w:rPr>
                <w:spacing w:val="-2"/>
              </w:rPr>
              <w:t>2183064.748</w:t>
            </w:r>
          </w:p>
        </w:tc>
        <w:tc>
          <w:tcPr>
            <w:tcW w:w="2865" w:type="dxa"/>
          </w:tcPr>
          <w:p w14:paraId="2B31B325" w14:textId="77777777" w:rsidR="005531A5" w:rsidRPr="00483490" w:rsidRDefault="005531A5" w:rsidP="005053E1">
            <w:pPr>
              <w:pStyle w:val="TableParagraph"/>
              <w:ind w:left="5" w:right="-164"/>
              <w:jc w:val="center"/>
            </w:pPr>
            <w:r w:rsidRPr="00483490">
              <w:rPr>
                <w:spacing w:val="-2"/>
              </w:rPr>
              <w:t>767458.0796</w:t>
            </w:r>
          </w:p>
        </w:tc>
        <w:tc>
          <w:tcPr>
            <w:tcW w:w="2255" w:type="dxa"/>
          </w:tcPr>
          <w:p w14:paraId="2CB26098" w14:textId="77777777" w:rsidR="005531A5" w:rsidRPr="00483490" w:rsidRDefault="005531A5" w:rsidP="005053E1">
            <w:pPr>
              <w:pStyle w:val="TableParagraph"/>
              <w:ind w:right="-164"/>
              <w:jc w:val="center"/>
            </w:pPr>
            <w:r w:rsidRPr="00483490">
              <w:rPr>
                <w:spacing w:val="-2"/>
              </w:rPr>
              <w:t>16.72</w:t>
            </w:r>
          </w:p>
        </w:tc>
      </w:tr>
      <w:tr w:rsidR="005531A5" w:rsidRPr="00483490" w14:paraId="21FD032F" w14:textId="77777777" w:rsidTr="005053E1">
        <w:trPr>
          <w:trHeight w:val="290"/>
          <w:jc w:val="center"/>
        </w:trPr>
        <w:tc>
          <w:tcPr>
            <w:tcW w:w="924" w:type="dxa"/>
          </w:tcPr>
          <w:p w14:paraId="26AC3277" w14:textId="77777777" w:rsidR="005531A5" w:rsidRPr="00483490" w:rsidRDefault="005531A5" w:rsidP="005053E1">
            <w:pPr>
              <w:pStyle w:val="TableParagraph"/>
              <w:ind w:left="11" w:right="-164"/>
              <w:jc w:val="center"/>
            </w:pPr>
            <w:r w:rsidRPr="00483490">
              <w:rPr>
                <w:spacing w:val="-5"/>
              </w:rPr>
              <w:t>562</w:t>
            </w:r>
          </w:p>
        </w:tc>
        <w:tc>
          <w:tcPr>
            <w:tcW w:w="2977" w:type="dxa"/>
          </w:tcPr>
          <w:p w14:paraId="3718B960" w14:textId="77777777" w:rsidR="005531A5" w:rsidRPr="00483490" w:rsidRDefault="005531A5" w:rsidP="005053E1">
            <w:pPr>
              <w:pStyle w:val="TableParagraph"/>
              <w:ind w:right="-164"/>
              <w:jc w:val="center"/>
            </w:pPr>
            <w:r w:rsidRPr="00483490">
              <w:rPr>
                <w:spacing w:val="-2"/>
              </w:rPr>
              <w:t>2183065.086</w:t>
            </w:r>
          </w:p>
        </w:tc>
        <w:tc>
          <w:tcPr>
            <w:tcW w:w="2865" w:type="dxa"/>
          </w:tcPr>
          <w:p w14:paraId="4A8C6FEA" w14:textId="77777777" w:rsidR="005531A5" w:rsidRPr="00483490" w:rsidRDefault="005531A5" w:rsidP="005053E1">
            <w:pPr>
              <w:pStyle w:val="TableParagraph"/>
              <w:ind w:left="5" w:right="-164"/>
              <w:jc w:val="center"/>
            </w:pPr>
            <w:r w:rsidRPr="00483490">
              <w:rPr>
                <w:spacing w:val="-2"/>
              </w:rPr>
              <w:t>767497.1295</w:t>
            </w:r>
          </w:p>
        </w:tc>
        <w:tc>
          <w:tcPr>
            <w:tcW w:w="2255" w:type="dxa"/>
          </w:tcPr>
          <w:p w14:paraId="08AE4E43" w14:textId="77777777" w:rsidR="005531A5" w:rsidRPr="00483490" w:rsidRDefault="005531A5" w:rsidP="005053E1">
            <w:pPr>
              <w:pStyle w:val="TableParagraph"/>
              <w:ind w:right="-164"/>
              <w:jc w:val="center"/>
            </w:pPr>
            <w:r w:rsidRPr="00483490">
              <w:rPr>
                <w:spacing w:val="-4"/>
              </w:rPr>
              <w:t>4.58</w:t>
            </w:r>
          </w:p>
        </w:tc>
      </w:tr>
      <w:tr w:rsidR="005531A5" w:rsidRPr="00483490" w14:paraId="73073C8F" w14:textId="77777777" w:rsidTr="005053E1">
        <w:trPr>
          <w:trHeight w:val="290"/>
          <w:jc w:val="center"/>
        </w:trPr>
        <w:tc>
          <w:tcPr>
            <w:tcW w:w="924" w:type="dxa"/>
          </w:tcPr>
          <w:p w14:paraId="026FE750" w14:textId="77777777" w:rsidR="005531A5" w:rsidRPr="00483490" w:rsidRDefault="005531A5" w:rsidP="005053E1">
            <w:pPr>
              <w:pStyle w:val="TableParagraph"/>
              <w:ind w:left="11" w:right="-164"/>
              <w:jc w:val="center"/>
            </w:pPr>
            <w:r w:rsidRPr="00483490">
              <w:rPr>
                <w:spacing w:val="-5"/>
              </w:rPr>
              <w:t>563</w:t>
            </w:r>
          </w:p>
        </w:tc>
        <w:tc>
          <w:tcPr>
            <w:tcW w:w="2977" w:type="dxa"/>
          </w:tcPr>
          <w:p w14:paraId="1A09953F" w14:textId="77777777" w:rsidR="005531A5" w:rsidRPr="00483490" w:rsidRDefault="005531A5" w:rsidP="005053E1">
            <w:pPr>
              <w:pStyle w:val="TableParagraph"/>
              <w:ind w:right="-164"/>
              <w:jc w:val="center"/>
            </w:pPr>
            <w:r w:rsidRPr="00483490">
              <w:rPr>
                <w:spacing w:val="-2"/>
              </w:rPr>
              <w:t>2183065.424</w:t>
            </w:r>
          </w:p>
        </w:tc>
        <w:tc>
          <w:tcPr>
            <w:tcW w:w="2865" w:type="dxa"/>
          </w:tcPr>
          <w:p w14:paraId="7CAF59AB" w14:textId="77777777" w:rsidR="005531A5" w:rsidRPr="00483490" w:rsidRDefault="005531A5" w:rsidP="005053E1">
            <w:pPr>
              <w:pStyle w:val="TableParagraph"/>
              <w:ind w:left="5" w:right="-164"/>
              <w:jc w:val="center"/>
            </w:pPr>
            <w:r w:rsidRPr="00483490">
              <w:rPr>
                <w:spacing w:val="-2"/>
              </w:rPr>
              <w:t>767536.1793</w:t>
            </w:r>
          </w:p>
        </w:tc>
        <w:tc>
          <w:tcPr>
            <w:tcW w:w="2255" w:type="dxa"/>
          </w:tcPr>
          <w:p w14:paraId="6E0FE669" w14:textId="77777777" w:rsidR="005531A5" w:rsidRPr="00483490" w:rsidRDefault="005531A5" w:rsidP="005053E1">
            <w:pPr>
              <w:pStyle w:val="TableParagraph"/>
              <w:ind w:right="-164"/>
              <w:jc w:val="center"/>
            </w:pPr>
            <w:r w:rsidRPr="00483490">
              <w:rPr>
                <w:spacing w:val="-2"/>
              </w:rPr>
              <w:t>-</w:t>
            </w:r>
            <w:r w:rsidRPr="00483490">
              <w:rPr>
                <w:spacing w:val="-4"/>
              </w:rPr>
              <w:t>8.73</w:t>
            </w:r>
          </w:p>
        </w:tc>
      </w:tr>
      <w:tr w:rsidR="005531A5" w:rsidRPr="00483490" w14:paraId="45E97FF2" w14:textId="77777777" w:rsidTr="005053E1">
        <w:trPr>
          <w:trHeight w:val="290"/>
          <w:jc w:val="center"/>
        </w:trPr>
        <w:tc>
          <w:tcPr>
            <w:tcW w:w="924" w:type="dxa"/>
          </w:tcPr>
          <w:p w14:paraId="77AB21DF" w14:textId="77777777" w:rsidR="005531A5" w:rsidRPr="00483490" w:rsidRDefault="005531A5" w:rsidP="005053E1">
            <w:pPr>
              <w:pStyle w:val="TableParagraph"/>
              <w:ind w:left="11" w:right="-164"/>
              <w:jc w:val="center"/>
            </w:pPr>
            <w:r w:rsidRPr="00483490">
              <w:rPr>
                <w:spacing w:val="-5"/>
              </w:rPr>
              <w:t>564</w:t>
            </w:r>
          </w:p>
        </w:tc>
        <w:tc>
          <w:tcPr>
            <w:tcW w:w="2977" w:type="dxa"/>
          </w:tcPr>
          <w:p w14:paraId="7B3F65D0" w14:textId="77777777" w:rsidR="005531A5" w:rsidRPr="00483490" w:rsidRDefault="005531A5" w:rsidP="005053E1">
            <w:pPr>
              <w:pStyle w:val="TableParagraph"/>
              <w:ind w:right="-164"/>
              <w:jc w:val="center"/>
            </w:pPr>
            <w:r w:rsidRPr="00483490">
              <w:rPr>
                <w:spacing w:val="-2"/>
              </w:rPr>
              <w:t>2183066.777</w:t>
            </w:r>
          </w:p>
        </w:tc>
        <w:tc>
          <w:tcPr>
            <w:tcW w:w="2865" w:type="dxa"/>
          </w:tcPr>
          <w:p w14:paraId="4A31DBDE" w14:textId="77777777" w:rsidR="005531A5" w:rsidRPr="00483490" w:rsidRDefault="005531A5" w:rsidP="005053E1">
            <w:pPr>
              <w:pStyle w:val="TableParagraph"/>
              <w:ind w:left="5" w:right="-164"/>
              <w:jc w:val="center"/>
            </w:pPr>
            <w:r w:rsidRPr="00483490">
              <w:rPr>
                <w:spacing w:val="-2"/>
              </w:rPr>
              <w:t>767692.3784</w:t>
            </w:r>
          </w:p>
        </w:tc>
        <w:tc>
          <w:tcPr>
            <w:tcW w:w="2255" w:type="dxa"/>
          </w:tcPr>
          <w:p w14:paraId="75CC9E80" w14:textId="77777777" w:rsidR="005531A5" w:rsidRPr="00483490" w:rsidRDefault="005531A5" w:rsidP="005053E1">
            <w:pPr>
              <w:pStyle w:val="TableParagraph"/>
              <w:ind w:right="-164"/>
              <w:jc w:val="center"/>
            </w:pPr>
            <w:r w:rsidRPr="00483490">
              <w:rPr>
                <w:spacing w:val="-2"/>
              </w:rPr>
              <w:t>-131.81</w:t>
            </w:r>
          </w:p>
        </w:tc>
      </w:tr>
      <w:tr w:rsidR="005531A5" w:rsidRPr="00483490" w14:paraId="0F806A91" w14:textId="77777777" w:rsidTr="005053E1">
        <w:trPr>
          <w:trHeight w:val="290"/>
          <w:jc w:val="center"/>
        </w:trPr>
        <w:tc>
          <w:tcPr>
            <w:tcW w:w="924" w:type="dxa"/>
          </w:tcPr>
          <w:p w14:paraId="29DE52E3" w14:textId="77777777" w:rsidR="005531A5" w:rsidRPr="00483490" w:rsidRDefault="005531A5" w:rsidP="005053E1">
            <w:pPr>
              <w:pStyle w:val="TableParagraph"/>
              <w:ind w:left="11" w:right="-164"/>
              <w:jc w:val="center"/>
            </w:pPr>
            <w:r w:rsidRPr="00483490">
              <w:rPr>
                <w:spacing w:val="-5"/>
              </w:rPr>
              <w:t>565</w:t>
            </w:r>
          </w:p>
        </w:tc>
        <w:tc>
          <w:tcPr>
            <w:tcW w:w="2977" w:type="dxa"/>
          </w:tcPr>
          <w:p w14:paraId="511E9E7D" w14:textId="77777777" w:rsidR="005531A5" w:rsidRPr="00483490" w:rsidRDefault="005531A5" w:rsidP="005053E1">
            <w:pPr>
              <w:pStyle w:val="TableParagraph"/>
              <w:ind w:right="-164"/>
              <w:jc w:val="center"/>
            </w:pPr>
            <w:r w:rsidRPr="00483490">
              <w:rPr>
                <w:spacing w:val="-2"/>
              </w:rPr>
              <w:t>2183067.116</w:t>
            </w:r>
          </w:p>
        </w:tc>
        <w:tc>
          <w:tcPr>
            <w:tcW w:w="2865" w:type="dxa"/>
          </w:tcPr>
          <w:p w14:paraId="1EB2FAF4" w14:textId="77777777" w:rsidR="005531A5" w:rsidRPr="00483490" w:rsidRDefault="005531A5" w:rsidP="005053E1">
            <w:pPr>
              <w:pStyle w:val="TableParagraph"/>
              <w:ind w:left="5" w:right="-164"/>
              <w:jc w:val="center"/>
            </w:pPr>
            <w:r w:rsidRPr="00483490">
              <w:rPr>
                <w:spacing w:val="-2"/>
              </w:rPr>
              <w:t>767731.4282</w:t>
            </w:r>
          </w:p>
        </w:tc>
        <w:tc>
          <w:tcPr>
            <w:tcW w:w="2255" w:type="dxa"/>
          </w:tcPr>
          <w:p w14:paraId="53521870" w14:textId="77777777" w:rsidR="005531A5" w:rsidRPr="00483490" w:rsidRDefault="005531A5" w:rsidP="005053E1">
            <w:pPr>
              <w:pStyle w:val="TableParagraph"/>
              <w:ind w:right="-164"/>
              <w:jc w:val="center"/>
            </w:pPr>
            <w:r w:rsidRPr="00483490">
              <w:rPr>
                <w:spacing w:val="-2"/>
              </w:rPr>
              <w:t>-108.98</w:t>
            </w:r>
          </w:p>
        </w:tc>
      </w:tr>
      <w:tr w:rsidR="005531A5" w:rsidRPr="00483490" w14:paraId="4DE8D5F7" w14:textId="77777777" w:rsidTr="005053E1">
        <w:trPr>
          <w:trHeight w:val="290"/>
          <w:jc w:val="center"/>
        </w:trPr>
        <w:tc>
          <w:tcPr>
            <w:tcW w:w="924" w:type="dxa"/>
          </w:tcPr>
          <w:p w14:paraId="4C84E30A" w14:textId="77777777" w:rsidR="005531A5" w:rsidRPr="00483490" w:rsidRDefault="005531A5" w:rsidP="005053E1">
            <w:pPr>
              <w:pStyle w:val="TableParagraph"/>
              <w:ind w:left="11" w:right="-164"/>
              <w:jc w:val="center"/>
            </w:pPr>
            <w:r w:rsidRPr="00483490">
              <w:rPr>
                <w:spacing w:val="-5"/>
              </w:rPr>
              <w:t>566</w:t>
            </w:r>
          </w:p>
        </w:tc>
        <w:tc>
          <w:tcPr>
            <w:tcW w:w="2977" w:type="dxa"/>
          </w:tcPr>
          <w:p w14:paraId="2106D079" w14:textId="77777777" w:rsidR="005531A5" w:rsidRPr="00483490" w:rsidRDefault="005531A5" w:rsidP="005053E1">
            <w:pPr>
              <w:pStyle w:val="TableParagraph"/>
              <w:ind w:right="-164"/>
              <w:jc w:val="center"/>
            </w:pPr>
            <w:r w:rsidRPr="00483490">
              <w:rPr>
                <w:spacing w:val="-2"/>
              </w:rPr>
              <w:t>2183067.454</w:t>
            </w:r>
          </w:p>
        </w:tc>
        <w:tc>
          <w:tcPr>
            <w:tcW w:w="2865" w:type="dxa"/>
          </w:tcPr>
          <w:p w14:paraId="1D7883A2" w14:textId="77777777" w:rsidR="005531A5" w:rsidRPr="00483490" w:rsidRDefault="005531A5" w:rsidP="005053E1">
            <w:pPr>
              <w:pStyle w:val="TableParagraph"/>
              <w:ind w:left="5" w:right="-164"/>
              <w:jc w:val="center"/>
            </w:pPr>
            <w:r w:rsidRPr="00483490">
              <w:rPr>
                <w:spacing w:val="-2"/>
              </w:rPr>
              <w:t>767770.4779</w:t>
            </w:r>
          </w:p>
        </w:tc>
        <w:tc>
          <w:tcPr>
            <w:tcW w:w="2255" w:type="dxa"/>
          </w:tcPr>
          <w:p w14:paraId="335E90E1" w14:textId="77777777" w:rsidR="005531A5" w:rsidRPr="00483490" w:rsidRDefault="005531A5" w:rsidP="005053E1">
            <w:pPr>
              <w:pStyle w:val="TableParagraph"/>
              <w:ind w:right="-164"/>
              <w:jc w:val="center"/>
            </w:pPr>
            <w:r w:rsidRPr="00483490">
              <w:rPr>
                <w:spacing w:val="-2"/>
              </w:rPr>
              <w:t>-98.26</w:t>
            </w:r>
          </w:p>
        </w:tc>
      </w:tr>
      <w:tr w:rsidR="005531A5" w:rsidRPr="00483490" w14:paraId="144AF886" w14:textId="77777777" w:rsidTr="005053E1">
        <w:trPr>
          <w:trHeight w:val="290"/>
          <w:jc w:val="center"/>
        </w:trPr>
        <w:tc>
          <w:tcPr>
            <w:tcW w:w="924" w:type="dxa"/>
          </w:tcPr>
          <w:p w14:paraId="7865307B" w14:textId="77777777" w:rsidR="005531A5" w:rsidRPr="00483490" w:rsidRDefault="005531A5" w:rsidP="005053E1">
            <w:pPr>
              <w:pStyle w:val="TableParagraph"/>
              <w:ind w:left="11" w:right="-164"/>
              <w:jc w:val="center"/>
            </w:pPr>
            <w:r w:rsidRPr="00483490">
              <w:rPr>
                <w:spacing w:val="-5"/>
              </w:rPr>
              <w:t>567</w:t>
            </w:r>
          </w:p>
        </w:tc>
        <w:tc>
          <w:tcPr>
            <w:tcW w:w="2977" w:type="dxa"/>
          </w:tcPr>
          <w:p w14:paraId="5D01D106" w14:textId="77777777" w:rsidR="005531A5" w:rsidRPr="00483490" w:rsidRDefault="005531A5" w:rsidP="005053E1">
            <w:pPr>
              <w:pStyle w:val="TableParagraph"/>
              <w:ind w:right="-164"/>
              <w:jc w:val="center"/>
            </w:pPr>
            <w:r w:rsidRPr="00483490">
              <w:rPr>
                <w:spacing w:val="-2"/>
              </w:rPr>
              <w:t>2183067.792</w:t>
            </w:r>
          </w:p>
        </w:tc>
        <w:tc>
          <w:tcPr>
            <w:tcW w:w="2865" w:type="dxa"/>
          </w:tcPr>
          <w:p w14:paraId="29BCB410" w14:textId="77777777" w:rsidR="005531A5" w:rsidRPr="00483490" w:rsidRDefault="005531A5" w:rsidP="005053E1">
            <w:pPr>
              <w:pStyle w:val="TableParagraph"/>
              <w:ind w:left="5" w:right="-164"/>
              <w:jc w:val="center"/>
            </w:pPr>
            <w:r w:rsidRPr="00483490">
              <w:rPr>
                <w:spacing w:val="-2"/>
              </w:rPr>
              <w:t>767809.5278</w:t>
            </w:r>
          </w:p>
        </w:tc>
        <w:tc>
          <w:tcPr>
            <w:tcW w:w="2255" w:type="dxa"/>
          </w:tcPr>
          <w:p w14:paraId="47549E55" w14:textId="77777777" w:rsidR="005531A5" w:rsidRPr="00483490" w:rsidRDefault="005531A5" w:rsidP="005053E1">
            <w:pPr>
              <w:pStyle w:val="TableParagraph"/>
              <w:ind w:right="-164"/>
              <w:jc w:val="center"/>
            </w:pPr>
            <w:r w:rsidRPr="00483490">
              <w:rPr>
                <w:spacing w:val="-2"/>
              </w:rPr>
              <w:t>-88.98</w:t>
            </w:r>
          </w:p>
        </w:tc>
      </w:tr>
      <w:tr w:rsidR="005531A5" w:rsidRPr="00483490" w14:paraId="5F106896" w14:textId="77777777" w:rsidTr="005053E1">
        <w:trPr>
          <w:trHeight w:val="290"/>
          <w:jc w:val="center"/>
        </w:trPr>
        <w:tc>
          <w:tcPr>
            <w:tcW w:w="924" w:type="dxa"/>
          </w:tcPr>
          <w:p w14:paraId="1B2CF7C3" w14:textId="77777777" w:rsidR="005531A5" w:rsidRPr="00483490" w:rsidRDefault="005531A5" w:rsidP="005053E1">
            <w:pPr>
              <w:pStyle w:val="TableParagraph"/>
              <w:ind w:left="11" w:right="-164"/>
              <w:jc w:val="center"/>
            </w:pPr>
            <w:r w:rsidRPr="00483490">
              <w:rPr>
                <w:spacing w:val="-5"/>
              </w:rPr>
              <w:t>568</w:t>
            </w:r>
          </w:p>
        </w:tc>
        <w:tc>
          <w:tcPr>
            <w:tcW w:w="2977" w:type="dxa"/>
          </w:tcPr>
          <w:p w14:paraId="2729A778" w14:textId="77777777" w:rsidR="005531A5" w:rsidRPr="00483490" w:rsidRDefault="005531A5" w:rsidP="005053E1">
            <w:pPr>
              <w:pStyle w:val="TableParagraph"/>
              <w:ind w:right="-164"/>
              <w:jc w:val="center"/>
            </w:pPr>
            <w:r w:rsidRPr="00483490">
              <w:rPr>
                <w:spacing w:val="-2"/>
              </w:rPr>
              <w:t>2183068.132</w:t>
            </w:r>
          </w:p>
        </w:tc>
        <w:tc>
          <w:tcPr>
            <w:tcW w:w="2865" w:type="dxa"/>
          </w:tcPr>
          <w:p w14:paraId="040A5FD8" w14:textId="77777777" w:rsidR="005531A5" w:rsidRPr="00483490" w:rsidRDefault="005531A5" w:rsidP="005053E1">
            <w:pPr>
              <w:pStyle w:val="TableParagraph"/>
              <w:ind w:left="5" w:right="-164"/>
              <w:jc w:val="center"/>
            </w:pPr>
            <w:r w:rsidRPr="00483490">
              <w:rPr>
                <w:spacing w:val="-2"/>
              </w:rPr>
              <w:t>767848.5774</w:t>
            </w:r>
          </w:p>
        </w:tc>
        <w:tc>
          <w:tcPr>
            <w:tcW w:w="2255" w:type="dxa"/>
          </w:tcPr>
          <w:p w14:paraId="1D0B8C41" w14:textId="77777777" w:rsidR="005531A5" w:rsidRPr="00483490" w:rsidRDefault="005531A5" w:rsidP="005053E1">
            <w:pPr>
              <w:pStyle w:val="TableParagraph"/>
              <w:ind w:right="-164"/>
              <w:jc w:val="center"/>
            </w:pPr>
            <w:r w:rsidRPr="00483490">
              <w:rPr>
                <w:spacing w:val="-2"/>
              </w:rPr>
              <w:t>-34.89</w:t>
            </w:r>
          </w:p>
        </w:tc>
      </w:tr>
      <w:tr w:rsidR="005531A5" w:rsidRPr="00483490" w14:paraId="5F4C21F6" w14:textId="77777777" w:rsidTr="005053E1">
        <w:trPr>
          <w:trHeight w:val="290"/>
          <w:jc w:val="center"/>
        </w:trPr>
        <w:tc>
          <w:tcPr>
            <w:tcW w:w="924" w:type="dxa"/>
          </w:tcPr>
          <w:p w14:paraId="13892D91" w14:textId="77777777" w:rsidR="005531A5" w:rsidRPr="00483490" w:rsidRDefault="005531A5" w:rsidP="005053E1">
            <w:pPr>
              <w:pStyle w:val="TableParagraph"/>
              <w:ind w:left="11" w:right="-164"/>
              <w:jc w:val="center"/>
            </w:pPr>
            <w:r w:rsidRPr="00483490">
              <w:rPr>
                <w:spacing w:val="-5"/>
              </w:rPr>
              <w:lastRenderedPageBreak/>
              <w:t>569</w:t>
            </w:r>
          </w:p>
        </w:tc>
        <w:tc>
          <w:tcPr>
            <w:tcW w:w="2977" w:type="dxa"/>
          </w:tcPr>
          <w:p w14:paraId="10A5DCCF" w14:textId="77777777" w:rsidR="005531A5" w:rsidRPr="00483490" w:rsidRDefault="005531A5" w:rsidP="005053E1">
            <w:pPr>
              <w:pStyle w:val="TableParagraph"/>
              <w:ind w:right="-164"/>
              <w:jc w:val="center"/>
            </w:pPr>
            <w:r w:rsidRPr="00483490">
              <w:rPr>
                <w:spacing w:val="-2"/>
              </w:rPr>
              <w:t>2183068.469</w:t>
            </w:r>
          </w:p>
        </w:tc>
        <w:tc>
          <w:tcPr>
            <w:tcW w:w="2865" w:type="dxa"/>
          </w:tcPr>
          <w:p w14:paraId="4614AF77" w14:textId="77777777" w:rsidR="005531A5" w:rsidRPr="00483490" w:rsidRDefault="005531A5" w:rsidP="005053E1">
            <w:pPr>
              <w:pStyle w:val="TableParagraph"/>
              <w:ind w:left="5" w:right="-164"/>
              <w:jc w:val="center"/>
            </w:pPr>
            <w:r w:rsidRPr="00483490">
              <w:rPr>
                <w:spacing w:val="-2"/>
              </w:rPr>
              <w:t>767887.6273</w:t>
            </w:r>
          </w:p>
        </w:tc>
        <w:tc>
          <w:tcPr>
            <w:tcW w:w="2255" w:type="dxa"/>
          </w:tcPr>
          <w:p w14:paraId="229C3FE6" w14:textId="77777777" w:rsidR="005531A5" w:rsidRPr="00483490" w:rsidRDefault="005531A5" w:rsidP="005053E1">
            <w:pPr>
              <w:pStyle w:val="TableParagraph"/>
              <w:ind w:right="-164"/>
              <w:jc w:val="center"/>
            </w:pPr>
            <w:r w:rsidRPr="00483490">
              <w:rPr>
                <w:spacing w:val="-2"/>
              </w:rPr>
              <w:t>-27.85</w:t>
            </w:r>
          </w:p>
        </w:tc>
      </w:tr>
      <w:tr w:rsidR="005531A5" w:rsidRPr="00483490" w14:paraId="3CC45799" w14:textId="77777777" w:rsidTr="005053E1">
        <w:trPr>
          <w:trHeight w:val="290"/>
          <w:jc w:val="center"/>
        </w:trPr>
        <w:tc>
          <w:tcPr>
            <w:tcW w:w="924" w:type="dxa"/>
          </w:tcPr>
          <w:p w14:paraId="06BFB82E" w14:textId="77777777" w:rsidR="005531A5" w:rsidRPr="00483490" w:rsidRDefault="005531A5" w:rsidP="005053E1">
            <w:pPr>
              <w:pStyle w:val="TableParagraph"/>
              <w:ind w:left="11" w:right="-164"/>
              <w:jc w:val="center"/>
            </w:pPr>
            <w:r w:rsidRPr="00483490">
              <w:rPr>
                <w:spacing w:val="-5"/>
              </w:rPr>
              <w:t>570</w:t>
            </w:r>
          </w:p>
        </w:tc>
        <w:tc>
          <w:tcPr>
            <w:tcW w:w="2977" w:type="dxa"/>
          </w:tcPr>
          <w:p w14:paraId="04098013" w14:textId="77777777" w:rsidR="005531A5" w:rsidRPr="00483490" w:rsidRDefault="005531A5" w:rsidP="005053E1">
            <w:pPr>
              <w:pStyle w:val="TableParagraph"/>
              <w:ind w:right="-164"/>
              <w:jc w:val="center"/>
            </w:pPr>
            <w:r w:rsidRPr="00483490">
              <w:rPr>
                <w:spacing w:val="-2"/>
              </w:rPr>
              <w:t>2183068.808</w:t>
            </w:r>
          </w:p>
        </w:tc>
        <w:tc>
          <w:tcPr>
            <w:tcW w:w="2865" w:type="dxa"/>
          </w:tcPr>
          <w:p w14:paraId="7B8317B0" w14:textId="77777777" w:rsidR="005531A5" w:rsidRPr="00483490" w:rsidRDefault="005531A5" w:rsidP="005053E1">
            <w:pPr>
              <w:pStyle w:val="TableParagraph"/>
              <w:ind w:left="5" w:right="-164"/>
              <w:jc w:val="center"/>
            </w:pPr>
            <w:r w:rsidRPr="00483490">
              <w:rPr>
                <w:spacing w:val="-2"/>
              </w:rPr>
              <w:t>767926.6771</w:t>
            </w:r>
          </w:p>
        </w:tc>
        <w:tc>
          <w:tcPr>
            <w:tcW w:w="2255" w:type="dxa"/>
          </w:tcPr>
          <w:p w14:paraId="6F30C361" w14:textId="77777777" w:rsidR="005531A5" w:rsidRPr="00483490" w:rsidRDefault="005531A5" w:rsidP="005053E1">
            <w:pPr>
              <w:pStyle w:val="TableParagraph"/>
              <w:ind w:right="-164"/>
              <w:jc w:val="center"/>
            </w:pPr>
            <w:r w:rsidRPr="00483490">
              <w:rPr>
                <w:spacing w:val="-2"/>
              </w:rPr>
              <w:t>-23.30</w:t>
            </w:r>
          </w:p>
        </w:tc>
      </w:tr>
      <w:tr w:rsidR="005531A5" w:rsidRPr="00483490" w14:paraId="3B483A07" w14:textId="77777777" w:rsidTr="005053E1">
        <w:trPr>
          <w:trHeight w:val="290"/>
          <w:jc w:val="center"/>
        </w:trPr>
        <w:tc>
          <w:tcPr>
            <w:tcW w:w="924" w:type="dxa"/>
          </w:tcPr>
          <w:p w14:paraId="5361700F" w14:textId="77777777" w:rsidR="005531A5" w:rsidRPr="00483490" w:rsidRDefault="005531A5" w:rsidP="005053E1">
            <w:pPr>
              <w:pStyle w:val="TableParagraph"/>
              <w:ind w:left="11" w:right="-164"/>
              <w:jc w:val="center"/>
            </w:pPr>
            <w:r w:rsidRPr="00483490">
              <w:rPr>
                <w:spacing w:val="-5"/>
              </w:rPr>
              <w:t>571</w:t>
            </w:r>
          </w:p>
        </w:tc>
        <w:tc>
          <w:tcPr>
            <w:tcW w:w="2977" w:type="dxa"/>
          </w:tcPr>
          <w:p w14:paraId="5C14C35E" w14:textId="77777777" w:rsidR="005531A5" w:rsidRPr="00483490" w:rsidRDefault="005531A5" w:rsidP="005053E1">
            <w:pPr>
              <w:pStyle w:val="TableParagraph"/>
              <w:ind w:right="-164"/>
              <w:jc w:val="center"/>
            </w:pPr>
            <w:r w:rsidRPr="00483490">
              <w:rPr>
                <w:spacing w:val="-2"/>
              </w:rPr>
              <w:t>2183070.201</w:t>
            </w:r>
          </w:p>
        </w:tc>
        <w:tc>
          <w:tcPr>
            <w:tcW w:w="2865" w:type="dxa"/>
          </w:tcPr>
          <w:p w14:paraId="2397D7C6" w14:textId="77777777" w:rsidR="005531A5" w:rsidRPr="00483490" w:rsidRDefault="005531A5" w:rsidP="005053E1">
            <w:pPr>
              <w:pStyle w:val="TableParagraph"/>
              <w:ind w:left="5" w:right="-164"/>
              <w:jc w:val="center"/>
            </w:pPr>
            <w:r w:rsidRPr="00483490">
              <w:rPr>
                <w:spacing w:val="-2"/>
              </w:rPr>
              <w:t>767348.5569</w:t>
            </w:r>
          </w:p>
        </w:tc>
        <w:tc>
          <w:tcPr>
            <w:tcW w:w="2255" w:type="dxa"/>
          </w:tcPr>
          <w:p w14:paraId="133D8C9E" w14:textId="77777777" w:rsidR="005531A5" w:rsidRPr="00483490" w:rsidRDefault="005531A5" w:rsidP="005053E1">
            <w:pPr>
              <w:pStyle w:val="TableParagraph"/>
              <w:ind w:right="-164"/>
              <w:jc w:val="center"/>
            </w:pPr>
            <w:r w:rsidRPr="00483490">
              <w:rPr>
                <w:spacing w:val="-2"/>
              </w:rPr>
              <w:t>39.63</w:t>
            </w:r>
          </w:p>
        </w:tc>
      </w:tr>
      <w:tr w:rsidR="005531A5" w:rsidRPr="00483490" w14:paraId="4D02E1EF" w14:textId="77777777" w:rsidTr="005053E1">
        <w:trPr>
          <w:trHeight w:val="290"/>
          <w:jc w:val="center"/>
        </w:trPr>
        <w:tc>
          <w:tcPr>
            <w:tcW w:w="924" w:type="dxa"/>
          </w:tcPr>
          <w:p w14:paraId="5CE6F3F6" w14:textId="77777777" w:rsidR="005531A5" w:rsidRPr="00483490" w:rsidRDefault="005531A5" w:rsidP="005053E1">
            <w:pPr>
              <w:pStyle w:val="TableParagraph"/>
              <w:ind w:left="11" w:right="-164"/>
              <w:jc w:val="center"/>
            </w:pPr>
            <w:r w:rsidRPr="00483490">
              <w:rPr>
                <w:spacing w:val="-5"/>
              </w:rPr>
              <w:t>572</w:t>
            </w:r>
          </w:p>
        </w:tc>
        <w:tc>
          <w:tcPr>
            <w:tcW w:w="2977" w:type="dxa"/>
          </w:tcPr>
          <w:p w14:paraId="232A00E8" w14:textId="77777777" w:rsidR="005531A5" w:rsidRPr="00483490" w:rsidRDefault="005531A5" w:rsidP="005053E1">
            <w:pPr>
              <w:pStyle w:val="TableParagraph"/>
              <w:ind w:right="-164"/>
              <w:jc w:val="center"/>
            </w:pPr>
            <w:r w:rsidRPr="00483490">
              <w:rPr>
                <w:spacing w:val="-2"/>
              </w:rPr>
              <w:t>2183070.539</w:t>
            </w:r>
          </w:p>
        </w:tc>
        <w:tc>
          <w:tcPr>
            <w:tcW w:w="2865" w:type="dxa"/>
          </w:tcPr>
          <w:p w14:paraId="1D718446" w14:textId="77777777" w:rsidR="005531A5" w:rsidRPr="00483490" w:rsidRDefault="005531A5" w:rsidP="005053E1">
            <w:pPr>
              <w:pStyle w:val="TableParagraph"/>
              <w:ind w:left="5" w:right="-164"/>
              <w:jc w:val="center"/>
            </w:pPr>
            <w:r w:rsidRPr="00483490">
              <w:rPr>
                <w:spacing w:val="-2"/>
              </w:rPr>
              <w:t>767387.6066</w:t>
            </w:r>
          </w:p>
        </w:tc>
        <w:tc>
          <w:tcPr>
            <w:tcW w:w="2255" w:type="dxa"/>
          </w:tcPr>
          <w:p w14:paraId="26EC298E" w14:textId="77777777" w:rsidR="005531A5" w:rsidRPr="00483490" w:rsidRDefault="005531A5" w:rsidP="005053E1">
            <w:pPr>
              <w:pStyle w:val="TableParagraph"/>
              <w:ind w:right="-164"/>
              <w:jc w:val="center"/>
            </w:pPr>
            <w:r w:rsidRPr="00483490">
              <w:rPr>
                <w:spacing w:val="-2"/>
              </w:rPr>
              <w:t>31.95</w:t>
            </w:r>
          </w:p>
        </w:tc>
      </w:tr>
      <w:tr w:rsidR="005531A5" w:rsidRPr="00483490" w14:paraId="35E024C7" w14:textId="77777777" w:rsidTr="005053E1">
        <w:trPr>
          <w:trHeight w:val="290"/>
          <w:jc w:val="center"/>
        </w:trPr>
        <w:tc>
          <w:tcPr>
            <w:tcW w:w="924" w:type="dxa"/>
          </w:tcPr>
          <w:p w14:paraId="02A27441" w14:textId="77777777" w:rsidR="005531A5" w:rsidRPr="00483490" w:rsidRDefault="005531A5" w:rsidP="005053E1">
            <w:pPr>
              <w:pStyle w:val="TableParagraph"/>
              <w:ind w:left="11" w:right="-164"/>
              <w:jc w:val="center"/>
            </w:pPr>
            <w:r w:rsidRPr="00483490">
              <w:rPr>
                <w:spacing w:val="-5"/>
              </w:rPr>
              <w:t>573</w:t>
            </w:r>
          </w:p>
        </w:tc>
        <w:tc>
          <w:tcPr>
            <w:tcW w:w="2977" w:type="dxa"/>
          </w:tcPr>
          <w:p w14:paraId="2D52A0B4" w14:textId="77777777" w:rsidR="005531A5" w:rsidRPr="00483490" w:rsidRDefault="005531A5" w:rsidP="005053E1">
            <w:pPr>
              <w:pStyle w:val="TableParagraph"/>
              <w:ind w:right="-164"/>
              <w:jc w:val="center"/>
            </w:pPr>
            <w:r w:rsidRPr="00483490">
              <w:rPr>
                <w:spacing w:val="-2"/>
              </w:rPr>
              <w:t>2183070.877</w:t>
            </w:r>
          </w:p>
        </w:tc>
        <w:tc>
          <w:tcPr>
            <w:tcW w:w="2865" w:type="dxa"/>
          </w:tcPr>
          <w:p w14:paraId="55EBF0FC" w14:textId="77777777" w:rsidR="005531A5" w:rsidRPr="00483490" w:rsidRDefault="005531A5" w:rsidP="005053E1">
            <w:pPr>
              <w:pStyle w:val="TableParagraph"/>
              <w:ind w:left="5" w:right="-164"/>
              <w:jc w:val="center"/>
            </w:pPr>
            <w:r w:rsidRPr="00483490">
              <w:rPr>
                <w:spacing w:val="-2"/>
              </w:rPr>
              <w:t>767426.6564</w:t>
            </w:r>
          </w:p>
        </w:tc>
        <w:tc>
          <w:tcPr>
            <w:tcW w:w="2255" w:type="dxa"/>
          </w:tcPr>
          <w:p w14:paraId="5788CAFD" w14:textId="77777777" w:rsidR="005531A5" w:rsidRPr="00483490" w:rsidRDefault="005531A5" w:rsidP="005053E1">
            <w:pPr>
              <w:pStyle w:val="TableParagraph"/>
              <w:ind w:right="-164"/>
              <w:jc w:val="center"/>
            </w:pPr>
            <w:r w:rsidRPr="00483490">
              <w:rPr>
                <w:spacing w:val="-2"/>
              </w:rPr>
              <w:t>21.65</w:t>
            </w:r>
          </w:p>
        </w:tc>
      </w:tr>
      <w:tr w:rsidR="005531A5" w:rsidRPr="00483490" w14:paraId="14E961EB" w14:textId="77777777" w:rsidTr="005053E1">
        <w:trPr>
          <w:trHeight w:val="290"/>
          <w:jc w:val="center"/>
        </w:trPr>
        <w:tc>
          <w:tcPr>
            <w:tcW w:w="924" w:type="dxa"/>
          </w:tcPr>
          <w:p w14:paraId="72EFAA1A" w14:textId="77777777" w:rsidR="005531A5" w:rsidRPr="00483490" w:rsidRDefault="005531A5" w:rsidP="005053E1">
            <w:pPr>
              <w:pStyle w:val="TableParagraph"/>
              <w:ind w:left="11" w:right="-164"/>
              <w:jc w:val="center"/>
            </w:pPr>
            <w:r w:rsidRPr="00483490">
              <w:rPr>
                <w:spacing w:val="-5"/>
              </w:rPr>
              <w:t>574</w:t>
            </w:r>
          </w:p>
        </w:tc>
        <w:tc>
          <w:tcPr>
            <w:tcW w:w="2977" w:type="dxa"/>
          </w:tcPr>
          <w:p w14:paraId="6F5D900B" w14:textId="77777777" w:rsidR="005531A5" w:rsidRPr="00483490" w:rsidRDefault="005531A5" w:rsidP="005053E1">
            <w:pPr>
              <w:pStyle w:val="TableParagraph"/>
              <w:ind w:right="-164"/>
              <w:jc w:val="center"/>
            </w:pPr>
            <w:r w:rsidRPr="00483490">
              <w:rPr>
                <w:spacing w:val="-2"/>
              </w:rPr>
              <w:t>2183071.216</w:t>
            </w:r>
          </w:p>
        </w:tc>
        <w:tc>
          <w:tcPr>
            <w:tcW w:w="2865" w:type="dxa"/>
          </w:tcPr>
          <w:p w14:paraId="736BE5B6" w14:textId="77777777" w:rsidR="005531A5" w:rsidRPr="00483490" w:rsidRDefault="005531A5" w:rsidP="005053E1">
            <w:pPr>
              <w:pStyle w:val="TableParagraph"/>
              <w:ind w:left="5" w:right="-164"/>
              <w:jc w:val="center"/>
            </w:pPr>
            <w:r w:rsidRPr="00483490">
              <w:rPr>
                <w:spacing w:val="-2"/>
              </w:rPr>
              <w:t>767465.7061</w:t>
            </w:r>
          </w:p>
        </w:tc>
        <w:tc>
          <w:tcPr>
            <w:tcW w:w="2255" w:type="dxa"/>
          </w:tcPr>
          <w:p w14:paraId="0D5870BB" w14:textId="77777777" w:rsidR="005531A5" w:rsidRPr="00483490" w:rsidRDefault="005531A5" w:rsidP="005053E1">
            <w:pPr>
              <w:pStyle w:val="TableParagraph"/>
              <w:ind w:right="-164"/>
              <w:jc w:val="center"/>
            </w:pPr>
            <w:r w:rsidRPr="00483490">
              <w:rPr>
                <w:spacing w:val="-2"/>
              </w:rPr>
              <w:t>15.31</w:t>
            </w:r>
          </w:p>
        </w:tc>
      </w:tr>
      <w:tr w:rsidR="005531A5" w:rsidRPr="00483490" w14:paraId="29478492" w14:textId="77777777" w:rsidTr="005053E1">
        <w:trPr>
          <w:trHeight w:val="290"/>
          <w:jc w:val="center"/>
        </w:trPr>
        <w:tc>
          <w:tcPr>
            <w:tcW w:w="924" w:type="dxa"/>
          </w:tcPr>
          <w:p w14:paraId="585E3FBF" w14:textId="77777777" w:rsidR="005531A5" w:rsidRPr="00483490" w:rsidRDefault="005531A5" w:rsidP="005053E1">
            <w:pPr>
              <w:pStyle w:val="TableParagraph"/>
              <w:ind w:left="11" w:right="-164"/>
              <w:jc w:val="center"/>
            </w:pPr>
            <w:r w:rsidRPr="00483490">
              <w:rPr>
                <w:spacing w:val="-5"/>
              </w:rPr>
              <w:t>575</w:t>
            </w:r>
          </w:p>
        </w:tc>
        <w:tc>
          <w:tcPr>
            <w:tcW w:w="2977" w:type="dxa"/>
          </w:tcPr>
          <w:p w14:paraId="32C07840" w14:textId="77777777" w:rsidR="005531A5" w:rsidRPr="00483490" w:rsidRDefault="005531A5" w:rsidP="005053E1">
            <w:pPr>
              <w:pStyle w:val="TableParagraph"/>
              <w:ind w:right="-164"/>
              <w:jc w:val="center"/>
            </w:pPr>
            <w:r w:rsidRPr="00483490">
              <w:rPr>
                <w:spacing w:val="-2"/>
              </w:rPr>
              <w:t>2183071.554</w:t>
            </w:r>
          </w:p>
        </w:tc>
        <w:tc>
          <w:tcPr>
            <w:tcW w:w="2865" w:type="dxa"/>
          </w:tcPr>
          <w:p w14:paraId="1CD1FE60" w14:textId="77777777" w:rsidR="005531A5" w:rsidRPr="00483490" w:rsidRDefault="005531A5" w:rsidP="005053E1">
            <w:pPr>
              <w:pStyle w:val="TableParagraph"/>
              <w:ind w:left="5" w:right="-164"/>
              <w:jc w:val="center"/>
            </w:pPr>
            <w:r w:rsidRPr="00483490">
              <w:rPr>
                <w:spacing w:val="-2"/>
              </w:rPr>
              <w:t>767504.756</w:t>
            </w:r>
          </w:p>
        </w:tc>
        <w:tc>
          <w:tcPr>
            <w:tcW w:w="2255" w:type="dxa"/>
          </w:tcPr>
          <w:p w14:paraId="3F187B85" w14:textId="77777777" w:rsidR="005531A5" w:rsidRPr="00483490" w:rsidRDefault="005531A5" w:rsidP="005053E1">
            <w:pPr>
              <w:pStyle w:val="TableParagraph"/>
              <w:ind w:right="-164"/>
              <w:jc w:val="center"/>
            </w:pPr>
            <w:r w:rsidRPr="00483490">
              <w:rPr>
                <w:spacing w:val="-4"/>
              </w:rPr>
              <w:t>3.62</w:t>
            </w:r>
          </w:p>
        </w:tc>
      </w:tr>
      <w:tr w:rsidR="005531A5" w:rsidRPr="00483490" w14:paraId="54B76D4A" w14:textId="77777777" w:rsidTr="005053E1">
        <w:trPr>
          <w:trHeight w:val="290"/>
          <w:jc w:val="center"/>
        </w:trPr>
        <w:tc>
          <w:tcPr>
            <w:tcW w:w="924" w:type="dxa"/>
          </w:tcPr>
          <w:p w14:paraId="37B5940E" w14:textId="77777777" w:rsidR="005531A5" w:rsidRPr="00483490" w:rsidRDefault="005531A5" w:rsidP="005053E1">
            <w:pPr>
              <w:pStyle w:val="TableParagraph"/>
              <w:ind w:left="11" w:right="-164"/>
              <w:jc w:val="center"/>
            </w:pPr>
            <w:r w:rsidRPr="00483490">
              <w:rPr>
                <w:spacing w:val="-5"/>
              </w:rPr>
              <w:t>576</w:t>
            </w:r>
          </w:p>
        </w:tc>
        <w:tc>
          <w:tcPr>
            <w:tcW w:w="2977" w:type="dxa"/>
          </w:tcPr>
          <w:p w14:paraId="4BFDADB5" w14:textId="77777777" w:rsidR="005531A5" w:rsidRPr="00483490" w:rsidRDefault="005531A5" w:rsidP="005053E1">
            <w:pPr>
              <w:pStyle w:val="TableParagraph"/>
              <w:ind w:right="-164"/>
              <w:jc w:val="center"/>
            </w:pPr>
            <w:r w:rsidRPr="00483490">
              <w:rPr>
                <w:spacing w:val="-2"/>
              </w:rPr>
              <w:t>2183071.892</w:t>
            </w:r>
          </w:p>
        </w:tc>
        <w:tc>
          <w:tcPr>
            <w:tcW w:w="2865" w:type="dxa"/>
          </w:tcPr>
          <w:p w14:paraId="5DFDE3AD" w14:textId="77777777" w:rsidR="005531A5" w:rsidRPr="00483490" w:rsidRDefault="005531A5" w:rsidP="005053E1">
            <w:pPr>
              <w:pStyle w:val="TableParagraph"/>
              <w:ind w:left="5" w:right="-164"/>
              <w:jc w:val="center"/>
            </w:pPr>
            <w:r w:rsidRPr="00483490">
              <w:rPr>
                <w:spacing w:val="-2"/>
              </w:rPr>
              <w:t>767543.8057</w:t>
            </w:r>
          </w:p>
        </w:tc>
        <w:tc>
          <w:tcPr>
            <w:tcW w:w="2255" w:type="dxa"/>
          </w:tcPr>
          <w:p w14:paraId="70144567" w14:textId="77777777" w:rsidR="005531A5" w:rsidRPr="00483490" w:rsidRDefault="005531A5" w:rsidP="005053E1">
            <w:pPr>
              <w:pStyle w:val="TableParagraph"/>
              <w:ind w:right="-164"/>
              <w:jc w:val="center"/>
            </w:pPr>
            <w:r w:rsidRPr="00483490">
              <w:rPr>
                <w:spacing w:val="-2"/>
              </w:rPr>
              <w:t>-14.39</w:t>
            </w:r>
          </w:p>
        </w:tc>
      </w:tr>
      <w:tr w:rsidR="005531A5" w:rsidRPr="00483490" w14:paraId="685635B6" w14:textId="77777777" w:rsidTr="005053E1">
        <w:trPr>
          <w:trHeight w:val="290"/>
          <w:jc w:val="center"/>
        </w:trPr>
        <w:tc>
          <w:tcPr>
            <w:tcW w:w="924" w:type="dxa"/>
          </w:tcPr>
          <w:p w14:paraId="1BE886E1" w14:textId="77777777" w:rsidR="005531A5" w:rsidRPr="00483490" w:rsidRDefault="005531A5" w:rsidP="005053E1">
            <w:pPr>
              <w:pStyle w:val="TableParagraph"/>
              <w:ind w:left="11" w:right="-164"/>
              <w:jc w:val="center"/>
            </w:pPr>
            <w:r w:rsidRPr="00483490">
              <w:rPr>
                <w:spacing w:val="-5"/>
              </w:rPr>
              <w:t>577</w:t>
            </w:r>
          </w:p>
        </w:tc>
        <w:tc>
          <w:tcPr>
            <w:tcW w:w="2977" w:type="dxa"/>
          </w:tcPr>
          <w:p w14:paraId="428B14CB" w14:textId="77777777" w:rsidR="005531A5" w:rsidRPr="00483490" w:rsidRDefault="005531A5" w:rsidP="005053E1">
            <w:pPr>
              <w:pStyle w:val="TableParagraph"/>
              <w:ind w:right="-164"/>
              <w:jc w:val="center"/>
            </w:pPr>
            <w:r w:rsidRPr="00483490">
              <w:rPr>
                <w:spacing w:val="-2"/>
              </w:rPr>
              <w:t>2183073.246</w:t>
            </w:r>
          </w:p>
        </w:tc>
        <w:tc>
          <w:tcPr>
            <w:tcW w:w="2865" w:type="dxa"/>
          </w:tcPr>
          <w:p w14:paraId="6CA98C48" w14:textId="77777777" w:rsidR="005531A5" w:rsidRPr="00483490" w:rsidRDefault="005531A5" w:rsidP="005053E1">
            <w:pPr>
              <w:pStyle w:val="TableParagraph"/>
              <w:ind w:left="5" w:right="-164"/>
              <w:jc w:val="center"/>
            </w:pPr>
            <w:r w:rsidRPr="00483490">
              <w:rPr>
                <w:spacing w:val="-2"/>
              </w:rPr>
              <w:t>767700.0049</w:t>
            </w:r>
          </w:p>
        </w:tc>
        <w:tc>
          <w:tcPr>
            <w:tcW w:w="2255" w:type="dxa"/>
          </w:tcPr>
          <w:p w14:paraId="3F778C82" w14:textId="77777777" w:rsidR="005531A5" w:rsidRPr="00483490" w:rsidRDefault="005531A5" w:rsidP="005053E1">
            <w:pPr>
              <w:pStyle w:val="TableParagraph"/>
              <w:ind w:right="-164"/>
              <w:jc w:val="center"/>
            </w:pPr>
            <w:r w:rsidRPr="00483490">
              <w:rPr>
                <w:spacing w:val="-2"/>
              </w:rPr>
              <w:t>-119.88</w:t>
            </w:r>
          </w:p>
        </w:tc>
      </w:tr>
      <w:tr w:rsidR="005531A5" w:rsidRPr="00483490" w14:paraId="748211F0" w14:textId="77777777" w:rsidTr="005053E1">
        <w:trPr>
          <w:trHeight w:val="290"/>
          <w:jc w:val="center"/>
        </w:trPr>
        <w:tc>
          <w:tcPr>
            <w:tcW w:w="924" w:type="dxa"/>
          </w:tcPr>
          <w:p w14:paraId="4E5762D4" w14:textId="77777777" w:rsidR="005531A5" w:rsidRPr="00483490" w:rsidRDefault="005531A5" w:rsidP="005053E1">
            <w:pPr>
              <w:pStyle w:val="TableParagraph"/>
              <w:ind w:left="11" w:right="-164"/>
              <w:jc w:val="center"/>
            </w:pPr>
            <w:r w:rsidRPr="00483490">
              <w:rPr>
                <w:spacing w:val="-5"/>
              </w:rPr>
              <w:t>578</w:t>
            </w:r>
          </w:p>
        </w:tc>
        <w:tc>
          <w:tcPr>
            <w:tcW w:w="2977" w:type="dxa"/>
          </w:tcPr>
          <w:p w14:paraId="09774572" w14:textId="77777777" w:rsidR="005531A5" w:rsidRPr="00483490" w:rsidRDefault="005531A5" w:rsidP="005053E1">
            <w:pPr>
              <w:pStyle w:val="TableParagraph"/>
              <w:ind w:right="-164"/>
              <w:jc w:val="center"/>
            </w:pPr>
            <w:r w:rsidRPr="00483490">
              <w:rPr>
                <w:spacing w:val="-2"/>
              </w:rPr>
              <w:t>2183073.584</w:t>
            </w:r>
          </w:p>
        </w:tc>
        <w:tc>
          <w:tcPr>
            <w:tcW w:w="2865" w:type="dxa"/>
          </w:tcPr>
          <w:p w14:paraId="3FAFE581" w14:textId="77777777" w:rsidR="005531A5" w:rsidRPr="00483490" w:rsidRDefault="005531A5" w:rsidP="005053E1">
            <w:pPr>
              <w:pStyle w:val="TableParagraph"/>
              <w:ind w:left="5" w:right="-164"/>
              <w:jc w:val="center"/>
            </w:pPr>
            <w:r w:rsidRPr="00483490">
              <w:rPr>
                <w:spacing w:val="-2"/>
              </w:rPr>
              <w:t>767739.0547</w:t>
            </w:r>
          </w:p>
        </w:tc>
        <w:tc>
          <w:tcPr>
            <w:tcW w:w="2255" w:type="dxa"/>
          </w:tcPr>
          <w:p w14:paraId="5A045D74" w14:textId="77777777" w:rsidR="005531A5" w:rsidRPr="00483490" w:rsidRDefault="005531A5" w:rsidP="005053E1">
            <w:pPr>
              <w:pStyle w:val="TableParagraph"/>
              <w:ind w:right="-164"/>
              <w:jc w:val="center"/>
            </w:pPr>
            <w:r w:rsidRPr="00483490">
              <w:rPr>
                <w:spacing w:val="-2"/>
              </w:rPr>
              <w:t>-104.83</w:t>
            </w:r>
          </w:p>
        </w:tc>
      </w:tr>
      <w:tr w:rsidR="005531A5" w:rsidRPr="00483490" w14:paraId="43646C65" w14:textId="77777777" w:rsidTr="005053E1">
        <w:trPr>
          <w:trHeight w:val="290"/>
          <w:jc w:val="center"/>
        </w:trPr>
        <w:tc>
          <w:tcPr>
            <w:tcW w:w="924" w:type="dxa"/>
          </w:tcPr>
          <w:p w14:paraId="3CF72C7C" w14:textId="77777777" w:rsidR="005531A5" w:rsidRPr="00483490" w:rsidRDefault="005531A5" w:rsidP="005053E1">
            <w:pPr>
              <w:pStyle w:val="TableParagraph"/>
              <w:ind w:left="11" w:right="-164"/>
              <w:jc w:val="center"/>
            </w:pPr>
            <w:r w:rsidRPr="00483490">
              <w:rPr>
                <w:spacing w:val="-5"/>
              </w:rPr>
              <w:t>579</w:t>
            </w:r>
          </w:p>
        </w:tc>
        <w:tc>
          <w:tcPr>
            <w:tcW w:w="2977" w:type="dxa"/>
          </w:tcPr>
          <w:p w14:paraId="7172541B" w14:textId="77777777" w:rsidR="005531A5" w:rsidRPr="00483490" w:rsidRDefault="005531A5" w:rsidP="005053E1">
            <w:pPr>
              <w:pStyle w:val="TableParagraph"/>
              <w:ind w:right="-164"/>
              <w:jc w:val="center"/>
            </w:pPr>
            <w:r w:rsidRPr="00483490">
              <w:rPr>
                <w:spacing w:val="-2"/>
              </w:rPr>
              <w:t>2183073.923</w:t>
            </w:r>
          </w:p>
        </w:tc>
        <w:tc>
          <w:tcPr>
            <w:tcW w:w="2865" w:type="dxa"/>
          </w:tcPr>
          <w:p w14:paraId="4A117F74" w14:textId="77777777" w:rsidR="005531A5" w:rsidRPr="00483490" w:rsidRDefault="005531A5" w:rsidP="005053E1">
            <w:pPr>
              <w:pStyle w:val="TableParagraph"/>
              <w:ind w:left="5" w:right="-164"/>
              <w:jc w:val="center"/>
            </w:pPr>
            <w:r w:rsidRPr="00483490">
              <w:rPr>
                <w:spacing w:val="-2"/>
              </w:rPr>
              <w:t>767778.1045</w:t>
            </w:r>
          </w:p>
        </w:tc>
        <w:tc>
          <w:tcPr>
            <w:tcW w:w="2255" w:type="dxa"/>
          </w:tcPr>
          <w:p w14:paraId="1C535158" w14:textId="77777777" w:rsidR="005531A5" w:rsidRPr="00483490" w:rsidRDefault="005531A5" w:rsidP="005053E1">
            <w:pPr>
              <w:pStyle w:val="TableParagraph"/>
              <w:ind w:right="-164"/>
              <w:jc w:val="center"/>
            </w:pPr>
            <w:r w:rsidRPr="00483490">
              <w:rPr>
                <w:spacing w:val="-2"/>
              </w:rPr>
              <w:t>-97.39</w:t>
            </w:r>
          </w:p>
        </w:tc>
      </w:tr>
      <w:tr w:rsidR="005531A5" w:rsidRPr="00483490" w14:paraId="08C9A2A6" w14:textId="77777777" w:rsidTr="005053E1">
        <w:trPr>
          <w:trHeight w:val="290"/>
          <w:jc w:val="center"/>
        </w:trPr>
        <w:tc>
          <w:tcPr>
            <w:tcW w:w="924" w:type="dxa"/>
          </w:tcPr>
          <w:p w14:paraId="7E9F26D8" w14:textId="77777777" w:rsidR="005531A5" w:rsidRPr="00483490" w:rsidRDefault="005531A5" w:rsidP="005053E1">
            <w:pPr>
              <w:pStyle w:val="TableParagraph"/>
              <w:ind w:left="11" w:right="-164"/>
              <w:jc w:val="center"/>
            </w:pPr>
            <w:r w:rsidRPr="00483490">
              <w:rPr>
                <w:spacing w:val="-5"/>
              </w:rPr>
              <w:t>580</w:t>
            </w:r>
          </w:p>
        </w:tc>
        <w:tc>
          <w:tcPr>
            <w:tcW w:w="2977" w:type="dxa"/>
          </w:tcPr>
          <w:p w14:paraId="3AA2299A" w14:textId="77777777" w:rsidR="005531A5" w:rsidRPr="00483490" w:rsidRDefault="005531A5" w:rsidP="005053E1">
            <w:pPr>
              <w:pStyle w:val="TableParagraph"/>
              <w:ind w:right="-164"/>
              <w:jc w:val="center"/>
            </w:pPr>
            <w:r w:rsidRPr="00483490">
              <w:rPr>
                <w:spacing w:val="-2"/>
              </w:rPr>
              <w:t>2183074.261</w:t>
            </w:r>
          </w:p>
        </w:tc>
        <w:tc>
          <w:tcPr>
            <w:tcW w:w="2865" w:type="dxa"/>
          </w:tcPr>
          <w:p w14:paraId="7A22B975" w14:textId="77777777" w:rsidR="005531A5" w:rsidRPr="00483490" w:rsidRDefault="005531A5" w:rsidP="005053E1">
            <w:pPr>
              <w:pStyle w:val="TableParagraph"/>
              <w:ind w:left="5" w:right="-164"/>
              <w:jc w:val="center"/>
            </w:pPr>
            <w:r w:rsidRPr="00483490">
              <w:rPr>
                <w:spacing w:val="-2"/>
              </w:rPr>
              <w:t>767817.1542</w:t>
            </w:r>
          </w:p>
        </w:tc>
        <w:tc>
          <w:tcPr>
            <w:tcW w:w="2255" w:type="dxa"/>
          </w:tcPr>
          <w:p w14:paraId="2131A668" w14:textId="77777777" w:rsidR="005531A5" w:rsidRPr="00483490" w:rsidRDefault="005531A5" w:rsidP="005053E1">
            <w:pPr>
              <w:pStyle w:val="TableParagraph"/>
              <w:ind w:right="-164"/>
              <w:jc w:val="center"/>
            </w:pPr>
            <w:r w:rsidRPr="00483490">
              <w:rPr>
                <w:spacing w:val="-2"/>
              </w:rPr>
              <w:t>-76.18</w:t>
            </w:r>
          </w:p>
        </w:tc>
      </w:tr>
      <w:tr w:rsidR="005531A5" w:rsidRPr="00483490" w14:paraId="18A52EE3" w14:textId="77777777" w:rsidTr="005053E1">
        <w:trPr>
          <w:trHeight w:val="290"/>
          <w:jc w:val="center"/>
        </w:trPr>
        <w:tc>
          <w:tcPr>
            <w:tcW w:w="924" w:type="dxa"/>
          </w:tcPr>
          <w:p w14:paraId="3A717CFE" w14:textId="77777777" w:rsidR="005531A5" w:rsidRPr="00483490" w:rsidRDefault="005531A5" w:rsidP="005053E1">
            <w:pPr>
              <w:pStyle w:val="TableParagraph"/>
              <w:ind w:left="11" w:right="-164"/>
              <w:jc w:val="center"/>
            </w:pPr>
            <w:r w:rsidRPr="00483490">
              <w:rPr>
                <w:spacing w:val="-5"/>
              </w:rPr>
              <w:t>581</w:t>
            </w:r>
          </w:p>
        </w:tc>
        <w:tc>
          <w:tcPr>
            <w:tcW w:w="2977" w:type="dxa"/>
          </w:tcPr>
          <w:p w14:paraId="2ED4E914" w14:textId="77777777" w:rsidR="005531A5" w:rsidRPr="00483490" w:rsidRDefault="005531A5" w:rsidP="005053E1">
            <w:pPr>
              <w:pStyle w:val="TableParagraph"/>
              <w:ind w:right="-164"/>
              <w:jc w:val="center"/>
            </w:pPr>
            <w:r w:rsidRPr="00483490">
              <w:rPr>
                <w:spacing w:val="-2"/>
              </w:rPr>
              <w:t>2183074.261</w:t>
            </w:r>
          </w:p>
        </w:tc>
        <w:tc>
          <w:tcPr>
            <w:tcW w:w="2865" w:type="dxa"/>
          </w:tcPr>
          <w:p w14:paraId="38FE5EB6" w14:textId="77777777" w:rsidR="005531A5" w:rsidRPr="00483490" w:rsidRDefault="005531A5" w:rsidP="005053E1">
            <w:pPr>
              <w:pStyle w:val="TableParagraph"/>
              <w:ind w:left="5" w:right="-164"/>
              <w:jc w:val="center"/>
            </w:pPr>
            <w:r w:rsidRPr="00483490">
              <w:rPr>
                <w:spacing w:val="-2"/>
              </w:rPr>
              <w:t>767817.1542</w:t>
            </w:r>
          </w:p>
        </w:tc>
        <w:tc>
          <w:tcPr>
            <w:tcW w:w="2255" w:type="dxa"/>
          </w:tcPr>
          <w:p w14:paraId="118439AC" w14:textId="77777777" w:rsidR="005531A5" w:rsidRPr="00483490" w:rsidRDefault="005531A5" w:rsidP="005053E1">
            <w:pPr>
              <w:pStyle w:val="TableParagraph"/>
              <w:ind w:right="-164"/>
              <w:jc w:val="center"/>
            </w:pPr>
            <w:r w:rsidRPr="00483490">
              <w:rPr>
                <w:spacing w:val="-2"/>
              </w:rPr>
              <w:t>-76.18</w:t>
            </w:r>
          </w:p>
        </w:tc>
      </w:tr>
      <w:tr w:rsidR="005531A5" w:rsidRPr="00483490" w14:paraId="1592D3D8" w14:textId="77777777" w:rsidTr="005053E1">
        <w:trPr>
          <w:trHeight w:val="290"/>
          <w:jc w:val="center"/>
        </w:trPr>
        <w:tc>
          <w:tcPr>
            <w:tcW w:w="924" w:type="dxa"/>
          </w:tcPr>
          <w:p w14:paraId="1404852C" w14:textId="77777777" w:rsidR="005531A5" w:rsidRPr="00483490" w:rsidRDefault="005531A5" w:rsidP="005053E1">
            <w:pPr>
              <w:pStyle w:val="TableParagraph"/>
              <w:ind w:left="11" w:right="-164"/>
              <w:jc w:val="center"/>
            </w:pPr>
            <w:r w:rsidRPr="00483490">
              <w:rPr>
                <w:spacing w:val="-5"/>
              </w:rPr>
              <w:t>582</w:t>
            </w:r>
          </w:p>
        </w:tc>
        <w:tc>
          <w:tcPr>
            <w:tcW w:w="2977" w:type="dxa"/>
          </w:tcPr>
          <w:p w14:paraId="0C75A023" w14:textId="77777777" w:rsidR="005531A5" w:rsidRPr="00483490" w:rsidRDefault="005531A5" w:rsidP="005053E1">
            <w:pPr>
              <w:pStyle w:val="TableParagraph"/>
              <w:ind w:right="-164"/>
              <w:jc w:val="center"/>
            </w:pPr>
            <w:r w:rsidRPr="00483490">
              <w:rPr>
                <w:spacing w:val="-2"/>
              </w:rPr>
              <w:t>2183074.6</w:t>
            </w:r>
          </w:p>
        </w:tc>
        <w:tc>
          <w:tcPr>
            <w:tcW w:w="2865" w:type="dxa"/>
          </w:tcPr>
          <w:p w14:paraId="178D0634" w14:textId="77777777" w:rsidR="005531A5" w:rsidRPr="00483490" w:rsidRDefault="005531A5" w:rsidP="005053E1">
            <w:pPr>
              <w:pStyle w:val="TableParagraph"/>
              <w:ind w:left="5" w:right="-164"/>
              <w:jc w:val="center"/>
            </w:pPr>
            <w:r w:rsidRPr="00483490">
              <w:rPr>
                <w:spacing w:val="-2"/>
              </w:rPr>
              <w:t>767856.204</w:t>
            </w:r>
          </w:p>
        </w:tc>
        <w:tc>
          <w:tcPr>
            <w:tcW w:w="2255" w:type="dxa"/>
          </w:tcPr>
          <w:p w14:paraId="1833C82B" w14:textId="77777777" w:rsidR="005531A5" w:rsidRPr="00483490" w:rsidRDefault="005531A5" w:rsidP="005053E1">
            <w:pPr>
              <w:pStyle w:val="TableParagraph"/>
              <w:ind w:right="-164"/>
              <w:jc w:val="center"/>
            </w:pPr>
            <w:r w:rsidRPr="00483490">
              <w:rPr>
                <w:spacing w:val="-2"/>
              </w:rPr>
              <w:t>-30.95</w:t>
            </w:r>
          </w:p>
        </w:tc>
      </w:tr>
      <w:tr w:rsidR="005531A5" w:rsidRPr="00483490" w14:paraId="58D3B6BA" w14:textId="77777777" w:rsidTr="005053E1">
        <w:trPr>
          <w:trHeight w:val="290"/>
          <w:jc w:val="center"/>
        </w:trPr>
        <w:tc>
          <w:tcPr>
            <w:tcW w:w="924" w:type="dxa"/>
          </w:tcPr>
          <w:p w14:paraId="3CD5BE1D" w14:textId="77777777" w:rsidR="005531A5" w:rsidRPr="00483490" w:rsidRDefault="005531A5" w:rsidP="005053E1">
            <w:pPr>
              <w:pStyle w:val="TableParagraph"/>
              <w:ind w:left="11" w:right="-164"/>
              <w:jc w:val="center"/>
            </w:pPr>
            <w:r w:rsidRPr="00483490">
              <w:rPr>
                <w:spacing w:val="-5"/>
              </w:rPr>
              <w:t>583</w:t>
            </w:r>
          </w:p>
        </w:tc>
        <w:tc>
          <w:tcPr>
            <w:tcW w:w="2977" w:type="dxa"/>
          </w:tcPr>
          <w:p w14:paraId="6EEB44A9" w14:textId="77777777" w:rsidR="005531A5" w:rsidRPr="00483490" w:rsidRDefault="005531A5" w:rsidP="005053E1">
            <w:pPr>
              <w:pStyle w:val="TableParagraph"/>
              <w:ind w:right="-164"/>
              <w:jc w:val="center"/>
            </w:pPr>
            <w:r w:rsidRPr="00483490">
              <w:rPr>
                <w:spacing w:val="-2"/>
              </w:rPr>
              <w:t>2183074.938</w:t>
            </w:r>
          </w:p>
        </w:tc>
        <w:tc>
          <w:tcPr>
            <w:tcW w:w="2865" w:type="dxa"/>
          </w:tcPr>
          <w:p w14:paraId="52B5F756" w14:textId="77777777" w:rsidR="005531A5" w:rsidRPr="00483490" w:rsidRDefault="005531A5" w:rsidP="005053E1">
            <w:pPr>
              <w:pStyle w:val="TableParagraph"/>
              <w:ind w:left="5" w:right="-164"/>
              <w:jc w:val="center"/>
            </w:pPr>
            <w:r w:rsidRPr="00483490">
              <w:rPr>
                <w:spacing w:val="-2"/>
              </w:rPr>
              <w:t>767895.2537</w:t>
            </w:r>
          </w:p>
        </w:tc>
        <w:tc>
          <w:tcPr>
            <w:tcW w:w="2255" w:type="dxa"/>
          </w:tcPr>
          <w:p w14:paraId="29DE8652" w14:textId="77777777" w:rsidR="005531A5" w:rsidRPr="00483490" w:rsidRDefault="005531A5" w:rsidP="005053E1">
            <w:pPr>
              <w:pStyle w:val="TableParagraph"/>
              <w:ind w:right="-164"/>
              <w:jc w:val="center"/>
            </w:pPr>
            <w:r w:rsidRPr="00483490">
              <w:rPr>
                <w:spacing w:val="-2"/>
              </w:rPr>
              <w:t>-27.92</w:t>
            </w:r>
          </w:p>
        </w:tc>
      </w:tr>
      <w:tr w:rsidR="005531A5" w:rsidRPr="00483490" w14:paraId="7C6D6FA4" w14:textId="77777777" w:rsidTr="005053E1">
        <w:trPr>
          <w:trHeight w:val="290"/>
          <w:jc w:val="center"/>
        </w:trPr>
        <w:tc>
          <w:tcPr>
            <w:tcW w:w="924" w:type="dxa"/>
          </w:tcPr>
          <w:p w14:paraId="4D15ED96" w14:textId="77777777" w:rsidR="005531A5" w:rsidRPr="00483490" w:rsidRDefault="005531A5" w:rsidP="005053E1">
            <w:pPr>
              <w:pStyle w:val="TableParagraph"/>
              <w:ind w:left="11" w:right="-164"/>
              <w:jc w:val="center"/>
            </w:pPr>
            <w:r w:rsidRPr="00483490">
              <w:rPr>
                <w:spacing w:val="-5"/>
              </w:rPr>
              <w:t>584</w:t>
            </w:r>
          </w:p>
        </w:tc>
        <w:tc>
          <w:tcPr>
            <w:tcW w:w="2977" w:type="dxa"/>
          </w:tcPr>
          <w:p w14:paraId="5D488289" w14:textId="77777777" w:rsidR="005531A5" w:rsidRPr="00483490" w:rsidRDefault="005531A5" w:rsidP="005053E1">
            <w:pPr>
              <w:pStyle w:val="TableParagraph"/>
              <w:ind w:right="-164"/>
              <w:jc w:val="center"/>
            </w:pPr>
            <w:r w:rsidRPr="00483490">
              <w:rPr>
                <w:spacing w:val="-2"/>
              </w:rPr>
              <w:t>2183075.276</w:t>
            </w:r>
          </w:p>
        </w:tc>
        <w:tc>
          <w:tcPr>
            <w:tcW w:w="2865" w:type="dxa"/>
          </w:tcPr>
          <w:p w14:paraId="41C4A2F4" w14:textId="77777777" w:rsidR="005531A5" w:rsidRPr="00483490" w:rsidRDefault="005531A5" w:rsidP="005053E1">
            <w:pPr>
              <w:pStyle w:val="TableParagraph"/>
              <w:ind w:left="5" w:right="-164"/>
              <w:jc w:val="center"/>
            </w:pPr>
            <w:r w:rsidRPr="00483490">
              <w:rPr>
                <w:spacing w:val="-2"/>
              </w:rPr>
              <w:t>767934.3035</w:t>
            </w:r>
          </w:p>
        </w:tc>
        <w:tc>
          <w:tcPr>
            <w:tcW w:w="2255" w:type="dxa"/>
          </w:tcPr>
          <w:p w14:paraId="2FAC34AC" w14:textId="77777777" w:rsidR="005531A5" w:rsidRPr="00483490" w:rsidRDefault="005531A5" w:rsidP="005053E1">
            <w:pPr>
              <w:pStyle w:val="TableParagraph"/>
              <w:ind w:right="-164"/>
              <w:jc w:val="center"/>
            </w:pPr>
            <w:r w:rsidRPr="00483490">
              <w:rPr>
                <w:spacing w:val="-2"/>
              </w:rPr>
              <w:t>-29.01</w:t>
            </w:r>
          </w:p>
        </w:tc>
      </w:tr>
      <w:tr w:rsidR="005531A5" w:rsidRPr="00483490" w14:paraId="711647AA" w14:textId="77777777" w:rsidTr="005053E1">
        <w:trPr>
          <w:trHeight w:val="290"/>
          <w:jc w:val="center"/>
        </w:trPr>
        <w:tc>
          <w:tcPr>
            <w:tcW w:w="924" w:type="dxa"/>
          </w:tcPr>
          <w:p w14:paraId="0D60D986" w14:textId="77777777" w:rsidR="005531A5" w:rsidRPr="00483490" w:rsidRDefault="005531A5" w:rsidP="005053E1">
            <w:pPr>
              <w:pStyle w:val="TableParagraph"/>
              <w:ind w:left="11" w:right="-164"/>
              <w:jc w:val="center"/>
            </w:pPr>
            <w:r w:rsidRPr="00483490">
              <w:rPr>
                <w:spacing w:val="-5"/>
              </w:rPr>
              <w:t>585</w:t>
            </w:r>
          </w:p>
        </w:tc>
        <w:tc>
          <w:tcPr>
            <w:tcW w:w="2977" w:type="dxa"/>
          </w:tcPr>
          <w:p w14:paraId="57858F38" w14:textId="77777777" w:rsidR="005531A5" w:rsidRPr="00483490" w:rsidRDefault="005531A5" w:rsidP="005053E1">
            <w:pPr>
              <w:pStyle w:val="TableParagraph"/>
              <w:ind w:right="-164"/>
              <w:jc w:val="center"/>
            </w:pPr>
            <w:r w:rsidRPr="00483490">
              <w:rPr>
                <w:spacing w:val="-2"/>
              </w:rPr>
              <w:t>2183076.669</w:t>
            </w:r>
          </w:p>
        </w:tc>
        <w:tc>
          <w:tcPr>
            <w:tcW w:w="2865" w:type="dxa"/>
          </w:tcPr>
          <w:p w14:paraId="39D43142" w14:textId="77777777" w:rsidR="005531A5" w:rsidRPr="00483490" w:rsidRDefault="005531A5" w:rsidP="005053E1">
            <w:pPr>
              <w:pStyle w:val="TableParagraph"/>
              <w:ind w:left="5" w:right="-164"/>
              <w:jc w:val="center"/>
            </w:pPr>
            <w:r w:rsidRPr="00483490">
              <w:rPr>
                <w:spacing w:val="-2"/>
              </w:rPr>
              <w:t>767356.1833</w:t>
            </w:r>
          </w:p>
        </w:tc>
        <w:tc>
          <w:tcPr>
            <w:tcW w:w="2255" w:type="dxa"/>
          </w:tcPr>
          <w:p w14:paraId="1C72899F" w14:textId="77777777" w:rsidR="005531A5" w:rsidRPr="00483490" w:rsidRDefault="005531A5" w:rsidP="005053E1">
            <w:pPr>
              <w:pStyle w:val="TableParagraph"/>
              <w:ind w:right="-164"/>
              <w:jc w:val="center"/>
            </w:pPr>
            <w:r w:rsidRPr="00483490">
              <w:rPr>
                <w:spacing w:val="-2"/>
              </w:rPr>
              <w:t>38.45</w:t>
            </w:r>
          </w:p>
        </w:tc>
      </w:tr>
      <w:tr w:rsidR="005531A5" w:rsidRPr="00483490" w14:paraId="6EA81E46" w14:textId="77777777" w:rsidTr="005053E1">
        <w:trPr>
          <w:trHeight w:val="290"/>
          <w:jc w:val="center"/>
        </w:trPr>
        <w:tc>
          <w:tcPr>
            <w:tcW w:w="924" w:type="dxa"/>
          </w:tcPr>
          <w:p w14:paraId="7EC839B8" w14:textId="77777777" w:rsidR="005531A5" w:rsidRPr="00483490" w:rsidRDefault="005531A5" w:rsidP="005053E1">
            <w:pPr>
              <w:pStyle w:val="TableParagraph"/>
              <w:ind w:left="11" w:right="-164"/>
              <w:jc w:val="center"/>
            </w:pPr>
            <w:r w:rsidRPr="00483490">
              <w:rPr>
                <w:spacing w:val="-5"/>
              </w:rPr>
              <w:t>586</w:t>
            </w:r>
          </w:p>
        </w:tc>
        <w:tc>
          <w:tcPr>
            <w:tcW w:w="2977" w:type="dxa"/>
          </w:tcPr>
          <w:p w14:paraId="625B3683" w14:textId="77777777" w:rsidR="005531A5" w:rsidRPr="00483490" w:rsidRDefault="005531A5" w:rsidP="005053E1">
            <w:pPr>
              <w:pStyle w:val="TableParagraph"/>
              <w:ind w:right="-164"/>
              <w:jc w:val="center"/>
            </w:pPr>
            <w:r w:rsidRPr="00483490">
              <w:rPr>
                <w:spacing w:val="-2"/>
              </w:rPr>
              <w:t>2183077.007</w:t>
            </w:r>
          </w:p>
        </w:tc>
        <w:tc>
          <w:tcPr>
            <w:tcW w:w="2865" w:type="dxa"/>
          </w:tcPr>
          <w:p w14:paraId="6047245E" w14:textId="77777777" w:rsidR="005531A5" w:rsidRPr="00483490" w:rsidRDefault="005531A5" w:rsidP="005053E1">
            <w:pPr>
              <w:pStyle w:val="TableParagraph"/>
              <w:ind w:left="5" w:right="-164"/>
              <w:jc w:val="center"/>
            </w:pPr>
            <w:r w:rsidRPr="00483490">
              <w:rPr>
                <w:spacing w:val="-2"/>
              </w:rPr>
              <w:t>767395.2331</w:t>
            </w:r>
          </w:p>
        </w:tc>
        <w:tc>
          <w:tcPr>
            <w:tcW w:w="2255" w:type="dxa"/>
          </w:tcPr>
          <w:p w14:paraId="244B0FC1" w14:textId="77777777" w:rsidR="005531A5" w:rsidRPr="00483490" w:rsidRDefault="005531A5" w:rsidP="005053E1">
            <w:pPr>
              <w:pStyle w:val="TableParagraph"/>
              <w:ind w:right="-164"/>
              <w:jc w:val="center"/>
            </w:pPr>
            <w:r w:rsidRPr="00483490">
              <w:rPr>
                <w:spacing w:val="-2"/>
              </w:rPr>
              <w:t>27.99</w:t>
            </w:r>
          </w:p>
        </w:tc>
      </w:tr>
      <w:tr w:rsidR="005531A5" w:rsidRPr="00483490" w14:paraId="548ED434" w14:textId="77777777" w:rsidTr="005053E1">
        <w:trPr>
          <w:trHeight w:val="290"/>
          <w:jc w:val="center"/>
        </w:trPr>
        <w:tc>
          <w:tcPr>
            <w:tcW w:w="924" w:type="dxa"/>
          </w:tcPr>
          <w:p w14:paraId="429E685A" w14:textId="77777777" w:rsidR="005531A5" w:rsidRPr="00483490" w:rsidRDefault="005531A5" w:rsidP="005053E1">
            <w:pPr>
              <w:pStyle w:val="TableParagraph"/>
              <w:ind w:left="11" w:right="-164"/>
              <w:jc w:val="center"/>
            </w:pPr>
            <w:r w:rsidRPr="00483490">
              <w:rPr>
                <w:spacing w:val="-5"/>
              </w:rPr>
              <w:t>587</w:t>
            </w:r>
          </w:p>
        </w:tc>
        <w:tc>
          <w:tcPr>
            <w:tcW w:w="2977" w:type="dxa"/>
          </w:tcPr>
          <w:p w14:paraId="52162760" w14:textId="77777777" w:rsidR="005531A5" w:rsidRPr="00483490" w:rsidRDefault="005531A5" w:rsidP="005053E1">
            <w:pPr>
              <w:pStyle w:val="TableParagraph"/>
              <w:ind w:right="-164"/>
              <w:jc w:val="center"/>
            </w:pPr>
            <w:r w:rsidRPr="00483490">
              <w:rPr>
                <w:spacing w:val="-2"/>
              </w:rPr>
              <w:t>2183077.345</w:t>
            </w:r>
          </w:p>
        </w:tc>
        <w:tc>
          <w:tcPr>
            <w:tcW w:w="2865" w:type="dxa"/>
          </w:tcPr>
          <w:p w14:paraId="36F1702F" w14:textId="77777777" w:rsidR="005531A5" w:rsidRPr="00483490" w:rsidRDefault="005531A5" w:rsidP="005053E1">
            <w:pPr>
              <w:pStyle w:val="TableParagraph"/>
              <w:ind w:left="5" w:right="-164"/>
              <w:jc w:val="center"/>
            </w:pPr>
            <w:r w:rsidRPr="00483490">
              <w:rPr>
                <w:spacing w:val="-2"/>
              </w:rPr>
              <w:t>767434.2829</w:t>
            </w:r>
          </w:p>
        </w:tc>
        <w:tc>
          <w:tcPr>
            <w:tcW w:w="2255" w:type="dxa"/>
          </w:tcPr>
          <w:p w14:paraId="67697A89" w14:textId="77777777" w:rsidR="005531A5" w:rsidRPr="00483490" w:rsidRDefault="005531A5" w:rsidP="005053E1">
            <w:pPr>
              <w:pStyle w:val="TableParagraph"/>
              <w:ind w:right="-164"/>
              <w:jc w:val="center"/>
            </w:pPr>
            <w:r w:rsidRPr="00483490">
              <w:rPr>
                <w:spacing w:val="-2"/>
              </w:rPr>
              <w:t>18.48</w:t>
            </w:r>
          </w:p>
        </w:tc>
      </w:tr>
      <w:tr w:rsidR="005531A5" w:rsidRPr="00483490" w14:paraId="272A7CBB" w14:textId="77777777" w:rsidTr="005053E1">
        <w:trPr>
          <w:trHeight w:val="290"/>
          <w:jc w:val="center"/>
        </w:trPr>
        <w:tc>
          <w:tcPr>
            <w:tcW w:w="924" w:type="dxa"/>
          </w:tcPr>
          <w:p w14:paraId="066FA117" w14:textId="77777777" w:rsidR="005531A5" w:rsidRPr="00483490" w:rsidRDefault="005531A5" w:rsidP="005053E1">
            <w:pPr>
              <w:pStyle w:val="TableParagraph"/>
              <w:ind w:left="11" w:right="-164"/>
              <w:jc w:val="center"/>
            </w:pPr>
            <w:r w:rsidRPr="00483490">
              <w:rPr>
                <w:spacing w:val="-5"/>
              </w:rPr>
              <w:t>588</w:t>
            </w:r>
          </w:p>
        </w:tc>
        <w:tc>
          <w:tcPr>
            <w:tcW w:w="2977" w:type="dxa"/>
          </w:tcPr>
          <w:p w14:paraId="0383ACCD" w14:textId="77777777" w:rsidR="005531A5" w:rsidRPr="00483490" w:rsidRDefault="005531A5" w:rsidP="005053E1">
            <w:pPr>
              <w:pStyle w:val="TableParagraph"/>
              <w:ind w:right="-164"/>
              <w:jc w:val="center"/>
            </w:pPr>
            <w:r w:rsidRPr="00483490">
              <w:rPr>
                <w:spacing w:val="-2"/>
              </w:rPr>
              <w:t>2183077.683</w:t>
            </w:r>
          </w:p>
        </w:tc>
        <w:tc>
          <w:tcPr>
            <w:tcW w:w="2865" w:type="dxa"/>
          </w:tcPr>
          <w:p w14:paraId="6D88E5D9" w14:textId="77777777" w:rsidR="005531A5" w:rsidRPr="00483490" w:rsidRDefault="005531A5" w:rsidP="005053E1">
            <w:pPr>
              <w:pStyle w:val="TableParagraph"/>
              <w:ind w:left="5" w:right="-164"/>
              <w:jc w:val="center"/>
            </w:pPr>
            <w:r w:rsidRPr="00483490">
              <w:rPr>
                <w:spacing w:val="-2"/>
              </w:rPr>
              <w:t>767473.3326</w:t>
            </w:r>
          </w:p>
        </w:tc>
        <w:tc>
          <w:tcPr>
            <w:tcW w:w="2255" w:type="dxa"/>
          </w:tcPr>
          <w:p w14:paraId="37E6AA92" w14:textId="77777777" w:rsidR="005531A5" w:rsidRPr="00483490" w:rsidRDefault="005531A5" w:rsidP="005053E1">
            <w:pPr>
              <w:pStyle w:val="TableParagraph"/>
              <w:ind w:right="-164"/>
              <w:jc w:val="center"/>
            </w:pPr>
            <w:r w:rsidRPr="00483490">
              <w:rPr>
                <w:spacing w:val="-2"/>
              </w:rPr>
              <w:t>14.12</w:t>
            </w:r>
          </w:p>
        </w:tc>
      </w:tr>
      <w:tr w:rsidR="005531A5" w:rsidRPr="00483490" w14:paraId="4488477E" w14:textId="77777777" w:rsidTr="005053E1">
        <w:trPr>
          <w:trHeight w:val="290"/>
          <w:jc w:val="center"/>
        </w:trPr>
        <w:tc>
          <w:tcPr>
            <w:tcW w:w="924" w:type="dxa"/>
          </w:tcPr>
          <w:p w14:paraId="23FFD5AC" w14:textId="77777777" w:rsidR="005531A5" w:rsidRPr="00483490" w:rsidRDefault="005531A5" w:rsidP="005053E1">
            <w:pPr>
              <w:pStyle w:val="TableParagraph"/>
              <w:ind w:left="11" w:right="-164"/>
              <w:jc w:val="center"/>
            </w:pPr>
            <w:r w:rsidRPr="00483490">
              <w:rPr>
                <w:spacing w:val="-5"/>
              </w:rPr>
              <w:t>589</w:t>
            </w:r>
          </w:p>
        </w:tc>
        <w:tc>
          <w:tcPr>
            <w:tcW w:w="2977" w:type="dxa"/>
          </w:tcPr>
          <w:p w14:paraId="28B4E2C1" w14:textId="77777777" w:rsidR="005531A5" w:rsidRPr="00483490" w:rsidRDefault="005531A5" w:rsidP="005053E1">
            <w:pPr>
              <w:pStyle w:val="TableParagraph"/>
              <w:ind w:right="-164"/>
              <w:jc w:val="center"/>
            </w:pPr>
            <w:r w:rsidRPr="00483490">
              <w:rPr>
                <w:spacing w:val="-2"/>
              </w:rPr>
              <w:t>2183078.022</w:t>
            </w:r>
          </w:p>
        </w:tc>
        <w:tc>
          <w:tcPr>
            <w:tcW w:w="2865" w:type="dxa"/>
          </w:tcPr>
          <w:p w14:paraId="3E6BD397" w14:textId="77777777" w:rsidR="005531A5" w:rsidRPr="00483490" w:rsidRDefault="005531A5" w:rsidP="005053E1">
            <w:pPr>
              <w:pStyle w:val="TableParagraph"/>
              <w:ind w:left="5" w:right="-164"/>
              <w:jc w:val="center"/>
            </w:pPr>
            <w:r w:rsidRPr="00483490">
              <w:rPr>
                <w:spacing w:val="-2"/>
              </w:rPr>
              <w:t>767512.3824</w:t>
            </w:r>
          </w:p>
        </w:tc>
        <w:tc>
          <w:tcPr>
            <w:tcW w:w="2255" w:type="dxa"/>
          </w:tcPr>
          <w:p w14:paraId="49A11AA7" w14:textId="77777777" w:rsidR="005531A5" w:rsidRPr="00483490" w:rsidRDefault="005531A5" w:rsidP="005053E1">
            <w:pPr>
              <w:pStyle w:val="TableParagraph"/>
              <w:ind w:right="-164"/>
              <w:jc w:val="center"/>
            </w:pPr>
            <w:r w:rsidRPr="00483490">
              <w:rPr>
                <w:spacing w:val="-4"/>
              </w:rPr>
              <w:t>1.01</w:t>
            </w:r>
          </w:p>
        </w:tc>
      </w:tr>
      <w:tr w:rsidR="005531A5" w:rsidRPr="00483490" w14:paraId="6FCB641B" w14:textId="77777777" w:rsidTr="005053E1">
        <w:trPr>
          <w:trHeight w:val="290"/>
          <w:jc w:val="center"/>
        </w:trPr>
        <w:tc>
          <w:tcPr>
            <w:tcW w:w="924" w:type="dxa"/>
          </w:tcPr>
          <w:p w14:paraId="3B2B89E9" w14:textId="77777777" w:rsidR="005531A5" w:rsidRPr="00483490" w:rsidRDefault="005531A5" w:rsidP="005053E1">
            <w:pPr>
              <w:pStyle w:val="TableParagraph"/>
              <w:ind w:left="11" w:right="-164"/>
              <w:jc w:val="center"/>
            </w:pPr>
            <w:r w:rsidRPr="00483490">
              <w:rPr>
                <w:spacing w:val="-5"/>
              </w:rPr>
              <w:t>590</w:t>
            </w:r>
          </w:p>
        </w:tc>
        <w:tc>
          <w:tcPr>
            <w:tcW w:w="2977" w:type="dxa"/>
          </w:tcPr>
          <w:p w14:paraId="10568105" w14:textId="77777777" w:rsidR="005531A5" w:rsidRPr="00483490" w:rsidRDefault="005531A5" w:rsidP="005053E1">
            <w:pPr>
              <w:pStyle w:val="TableParagraph"/>
              <w:ind w:right="-164"/>
              <w:jc w:val="center"/>
            </w:pPr>
            <w:r w:rsidRPr="00483490">
              <w:rPr>
                <w:spacing w:val="-2"/>
              </w:rPr>
              <w:t>2183079.714</w:t>
            </w:r>
          </w:p>
        </w:tc>
        <w:tc>
          <w:tcPr>
            <w:tcW w:w="2865" w:type="dxa"/>
          </w:tcPr>
          <w:p w14:paraId="61A05A55" w14:textId="77777777" w:rsidR="005531A5" w:rsidRPr="00483490" w:rsidRDefault="005531A5" w:rsidP="005053E1">
            <w:pPr>
              <w:pStyle w:val="TableParagraph"/>
              <w:ind w:left="5" w:right="-164"/>
              <w:jc w:val="center"/>
            </w:pPr>
            <w:r w:rsidRPr="00483490">
              <w:rPr>
                <w:spacing w:val="-2"/>
              </w:rPr>
              <w:t>767707.6313</w:t>
            </w:r>
          </w:p>
        </w:tc>
        <w:tc>
          <w:tcPr>
            <w:tcW w:w="2255" w:type="dxa"/>
          </w:tcPr>
          <w:p w14:paraId="5FB64D96" w14:textId="77777777" w:rsidR="005531A5" w:rsidRPr="00483490" w:rsidRDefault="005531A5" w:rsidP="005053E1">
            <w:pPr>
              <w:pStyle w:val="TableParagraph"/>
              <w:ind w:right="-164"/>
              <w:jc w:val="center"/>
            </w:pPr>
            <w:r w:rsidRPr="00483490">
              <w:rPr>
                <w:spacing w:val="-2"/>
              </w:rPr>
              <w:t>-113.19</w:t>
            </w:r>
          </w:p>
        </w:tc>
      </w:tr>
      <w:tr w:rsidR="005531A5" w:rsidRPr="00483490" w14:paraId="47926C54" w14:textId="77777777" w:rsidTr="005053E1">
        <w:trPr>
          <w:trHeight w:val="290"/>
          <w:jc w:val="center"/>
        </w:trPr>
        <w:tc>
          <w:tcPr>
            <w:tcW w:w="924" w:type="dxa"/>
          </w:tcPr>
          <w:p w14:paraId="68CC603C" w14:textId="77777777" w:rsidR="005531A5" w:rsidRPr="00483490" w:rsidRDefault="005531A5" w:rsidP="005053E1">
            <w:pPr>
              <w:pStyle w:val="TableParagraph"/>
              <w:ind w:left="11" w:right="-164"/>
              <w:jc w:val="center"/>
            </w:pPr>
            <w:r w:rsidRPr="00483490">
              <w:rPr>
                <w:spacing w:val="-5"/>
              </w:rPr>
              <w:t>591</w:t>
            </w:r>
          </w:p>
        </w:tc>
        <w:tc>
          <w:tcPr>
            <w:tcW w:w="2977" w:type="dxa"/>
          </w:tcPr>
          <w:p w14:paraId="0394C461" w14:textId="77777777" w:rsidR="005531A5" w:rsidRPr="00483490" w:rsidRDefault="005531A5" w:rsidP="005053E1">
            <w:pPr>
              <w:pStyle w:val="TableParagraph"/>
              <w:ind w:right="-164"/>
              <w:jc w:val="center"/>
            </w:pPr>
            <w:r w:rsidRPr="00483490">
              <w:rPr>
                <w:spacing w:val="-2"/>
              </w:rPr>
              <w:t>2183080.052</w:t>
            </w:r>
          </w:p>
        </w:tc>
        <w:tc>
          <w:tcPr>
            <w:tcW w:w="2865" w:type="dxa"/>
          </w:tcPr>
          <w:p w14:paraId="7D3E63E6" w14:textId="77777777" w:rsidR="005531A5" w:rsidRPr="00483490" w:rsidRDefault="005531A5" w:rsidP="005053E1">
            <w:pPr>
              <w:pStyle w:val="TableParagraph"/>
              <w:ind w:left="5" w:right="-164"/>
              <w:jc w:val="center"/>
            </w:pPr>
            <w:r w:rsidRPr="00483490">
              <w:rPr>
                <w:spacing w:val="-2"/>
              </w:rPr>
              <w:t>767746.6811</w:t>
            </w:r>
          </w:p>
        </w:tc>
        <w:tc>
          <w:tcPr>
            <w:tcW w:w="2255" w:type="dxa"/>
          </w:tcPr>
          <w:p w14:paraId="5D8B6444" w14:textId="77777777" w:rsidR="005531A5" w:rsidRPr="00483490" w:rsidRDefault="005531A5" w:rsidP="005053E1">
            <w:pPr>
              <w:pStyle w:val="TableParagraph"/>
              <w:ind w:right="-164"/>
              <w:jc w:val="center"/>
            </w:pPr>
            <w:r w:rsidRPr="00483490">
              <w:rPr>
                <w:spacing w:val="-2"/>
              </w:rPr>
              <w:t>-101.13</w:t>
            </w:r>
          </w:p>
        </w:tc>
      </w:tr>
      <w:tr w:rsidR="005531A5" w:rsidRPr="00483490" w14:paraId="3445A679" w14:textId="77777777" w:rsidTr="005053E1">
        <w:trPr>
          <w:trHeight w:val="290"/>
          <w:jc w:val="center"/>
        </w:trPr>
        <w:tc>
          <w:tcPr>
            <w:tcW w:w="924" w:type="dxa"/>
          </w:tcPr>
          <w:p w14:paraId="5752B45F" w14:textId="77777777" w:rsidR="005531A5" w:rsidRPr="00483490" w:rsidRDefault="005531A5" w:rsidP="005053E1">
            <w:pPr>
              <w:pStyle w:val="TableParagraph"/>
              <w:ind w:left="11" w:right="-164"/>
              <w:jc w:val="center"/>
            </w:pPr>
            <w:r w:rsidRPr="00483490">
              <w:rPr>
                <w:spacing w:val="-5"/>
              </w:rPr>
              <w:t>592</w:t>
            </w:r>
          </w:p>
        </w:tc>
        <w:tc>
          <w:tcPr>
            <w:tcW w:w="2977" w:type="dxa"/>
          </w:tcPr>
          <w:p w14:paraId="1ADE82E5" w14:textId="77777777" w:rsidR="005531A5" w:rsidRPr="00483490" w:rsidRDefault="005531A5" w:rsidP="005053E1">
            <w:pPr>
              <w:pStyle w:val="TableParagraph"/>
              <w:ind w:right="-164"/>
              <w:jc w:val="center"/>
            </w:pPr>
            <w:r w:rsidRPr="00483490">
              <w:rPr>
                <w:spacing w:val="-2"/>
              </w:rPr>
              <w:t>2183080.391</w:t>
            </w:r>
          </w:p>
        </w:tc>
        <w:tc>
          <w:tcPr>
            <w:tcW w:w="2865" w:type="dxa"/>
          </w:tcPr>
          <w:p w14:paraId="6550519F" w14:textId="77777777" w:rsidR="005531A5" w:rsidRPr="00483490" w:rsidRDefault="005531A5" w:rsidP="005053E1">
            <w:pPr>
              <w:pStyle w:val="TableParagraph"/>
              <w:ind w:left="5" w:right="-164"/>
              <w:jc w:val="center"/>
            </w:pPr>
            <w:r w:rsidRPr="00483490">
              <w:rPr>
                <w:spacing w:val="-2"/>
              </w:rPr>
              <w:t>767785.7309</w:t>
            </w:r>
          </w:p>
        </w:tc>
        <w:tc>
          <w:tcPr>
            <w:tcW w:w="2255" w:type="dxa"/>
          </w:tcPr>
          <w:p w14:paraId="55583713" w14:textId="77777777" w:rsidR="005531A5" w:rsidRPr="00483490" w:rsidRDefault="005531A5" w:rsidP="005053E1">
            <w:pPr>
              <w:pStyle w:val="TableParagraph"/>
              <w:ind w:right="-164"/>
              <w:jc w:val="center"/>
            </w:pPr>
            <w:r w:rsidRPr="00483490">
              <w:rPr>
                <w:spacing w:val="-2"/>
              </w:rPr>
              <w:t>-95.48</w:t>
            </w:r>
          </w:p>
        </w:tc>
      </w:tr>
      <w:tr w:rsidR="005531A5" w:rsidRPr="00483490" w14:paraId="53D9FBFA" w14:textId="77777777" w:rsidTr="005053E1">
        <w:trPr>
          <w:trHeight w:val="289"/>
          <w:jc w:val="center"/>
        </w:trPr>
        <w:tc>
          <w:tcPr>
            <w:tcW w:w="924" w:type="dxa"/>
          </w:tcPr>
          <w:p w14:paraId="6F10503D" w14:textId="77777777" w:rsidR="005531A5" w:rsidRPr="00483490" w:rsidRDefault="005531A5" w:rsidP="005053E1">
            <w:pPr>
              <w:pStyle w:val="TableParagraph"/>
              <w:ind w:left="11" w:right="-164"/>
              <w:jc w:val="center"/>
            </w:pPr>
            <w:r w:rsidRPr="00483490">
              <w:rPr>
                <w:spacing w:val="-5"/>
              </w:rPr>
              <w:t>593</w:t>
            </w:r>
          </w:p>
        </w:tc>
        <w:tc>
          <w:tcPr>
            <w:tcW w:w="2977" w:type="dxa"/>
          </w:tcPr>
          <w:p w14:paraId="5FE31DA8" w14:textId="77777777" w:rsidR="005531A5" w:rsidRPr="00483490" w:rsidRDefault="005531A5" w:rsidP="005053E1">
            <w:pPr>
              <w:pStyle w:val="TableParagraph"/>
              <w:ind w:right="-164"/>
              <w:jc w:val="center"/>
            </w:pPr>
            <w:r w:rsidRPr="00483490">
              <w:rPr>
                <w:spacing w:val="-2"/>
              </w:rPr>
              <w:t>2183080.729</w:t>
            </w:r>
          </w:p>
        </w:tc>
        <w:tc>
          <w:tcPr>
            <w:tcW w:w="2865" w:type="dxa"/>
          </w:tcPr>
          <w:p w14:paraId="26F5ACA5" w14:textId="77777777" w:rsidR="005531A5" w:rsidRPr="00483490" w:rsidRDefault="005531A5" w:rsidP="005053E1">
            <w:pPr>
              <w:pStyle w:val="TableParagraph"/>
              <w:ind w:left="5" w:right="-164"/>
              <w:jc w:val="center"/>
            </w:pPr>
            <w:r w:rsidRPr="00483490">
              <w:rPr>
                <w:spacing w:val="-2"/>
              </w:rPr>
              <w:t>767824.7806</w:t>
            </w:r>
          </w:p>
        </w:tc>
        <w:tc>
          <w:tcPr>
            <w:tcW w:w="2255" w:type="dxa"/>
          </w:tcPr>
          <w:p w14:paraId="39ECFE06" w14:textId="77777777" w:rsidR="005531A5" w:rsidRPr="00483490" w:rsidRDefault="005531A5" w:rsidP="005053E1">
            <w:pPr>
              <w:pStyle w:val="TableParagraph"/>
              <w:ind w:right="-164"/>
              <w:jc w:val="center"/>
            </w:pPr>
            <w:r w:rsidRPr="00483490">
              <w:rPr>
                <w:spacing w:val="-2"/>
              </w:rPr>
              <w:t>-59.04</w:t>
            </w:r>
          </w:p>
        </w:tc>
      </w:tr>
      <w:tr w:rsidR="005531A5" w:rsidRPr="00483490" w14:paraId="7FC4A672" w14:textId="77777777" w:rsidTr="005053E1">
        <w:trPr>
          <w:trHeight w:val="290"/>
          <w:jc w:val="center"/>
        </w:trPr>
        <w:tc>
          <w:tcPr>
            <w:tcW w:w="924" w:type="dxa"/>
          </w:tcPr>
          <w:p w14:paraId="6CA490D1" w14:textId="77777777" w:rsidR="005531A5" w:rsidRPr="00483490" w:rsidRDefault="005531A5" w:rsidP="005053E1">
            <w:pPr>
              <w:pStyle w:val="TableParagraph"/>
              <w:ind w:left="11" w:right="-164"/>
              <w:jc w:val="center"/>
            </w:pPr>
            <w:r w:rsidRPr="00483490">
              <w:rPr>
                <w:spacing w:val="-5"/>
              </w:rPr>
              <w:t>594</w:t>
            </w:r>
          </w:p>
        </w:tc>
        <w:tc>
          <w:tcPr>
            <w:tcW w:w="2977" w:type="dxa"/>
          </w:tcPr>
          <w:p w14:paraId="00548A74" w14:textId="77777777" w:rsidR="005531A5" w:rsidRPr="00483490" w:rsidRDefault="005531A5" w:rsidP="005053E1">
            <w:pPr>
              <w:pStyle w:val="TableParagraph"/>
              <w:ind w:right="-164"/>
              <w:jc w:val="center"/>
            </w:pPr>
            <w:r w:rsidRPr="00483490">
              <w:rPr>
                <w:spacing w:val="-2"/>
              </w:rPr>
              <w:t>2183081.068</w:t>
            </w:r>
          </w:p>
        </w:tc>
        <w:tc>
          <w:tcPr>
            <w:tcW w:w="2865" w:type="dxa"/>
          </w:tcPr>
          <w:p w14:paraId="4650469A" w14:textId="77777777" w:rsidR="005531A5" w:rsidRPr="00483490" w:rsidRDefault="005531A5" w:rsidP="005053E1">
            <w:pPr>
              <w:pStyle w:val="TableParagraph"/>
              <w:ind w:left="5" w:right="-164"/>
              <w:jc w:val="center"/>
            </w:pPr>
            <w:r w:rsidRPr="00483490">
              <w:rPr>
                <w:spacing w:val="-2"/>
              </w:rPr>
              <w:t>767863.8304</w:t>
            </w:r>
          </w:p>
        </w:tc>
        <w:tc>
          <w:tcPr>
            <w:tcW w:w="2255" w:type="dxa"/>
          </w:tcPr>
          <w:p w14:paraId="10B16036" w14:textId="77777777" w:rsidR="005531A5" w:rsidRPr="00483490" w:rsidRDefault="005531A5" w:rsidP="005053E1">
            <w:pPr>
              <w:pStyle w:val="TableParagraph"/>
              <w:ind w:right="-164"/>
              <w:jc w:val="center"/>
            </w:pPr>
            <w:r w:rsidRPr="00483490">
              <w:rPr>
                <w:spacing w:val="-2"/>
              </w:rPr>
              <w:t>-29.04</w:t>
            </w:r>
          </w:p>
        </w:tc>
      </w:tr>
      <w:tr w:rsidR="005531A5" w:rsidRPr="00483490" w14:paraId="257CB404" w14:textId="77777777" w:rsidTr="005053E1">
        <w:trPr>
          <w:trHeight w:val="290"/>
          <w:jc w:val="center"/>
        </w:trPr>
        <w:tc>
          <w:tcPr>
            <w:tcW w:w="924" w:type="dxa"/>
          </w:tcPr>
          <w:p w14:paraId="4369F57F" w14:textId="77777777" w:rsidR="005531A5" w:rsidRPr="00483490" w:rsidRDefault="005531A5" w:rsidP="005053E1">
            <w:pPr>
              <w:pStyle w:val="TableParagraph"/>
              <w:ind w:left="11" w:right="-164"/>
              <w:jc w:val="center"/>
            </w:pPr>
            <w:r w:rsidRPr="00483490">
              <w:rPr>
                <w:spacing w:val="-5"/>
              </w:rPr>
              <w:t>595</w:t>
            </w:r>
          </w:p>
        </w:tc>
        <w:tc>
          <w:tcPr>
            <w:tcW w:w="2977" w:type="dxa"/>
          </w:tcPr>
          <w:p w14:paraId="52FBE67F" w14:textId="77777777" w:rsidR="005531A5" w:rsidRPr="00483490" w:rsidRDefault="005531A5" w:rsidP="005053E1">
            <w:pPr>
              <w:pStyle w:val="TableParagraph"/>
              <w:ind w:right="-164"/>
              <w:jc w:val="center"/>
            </w:pPr>
            <w:r w:rsidRPr="00483490">
              <w:rPr>
                <w:spacing w:val="-2"/>
              </w:rPr>
              <w:t>2183081.406</w:t>
            </w:r>
          </w:p>
        </w:tc>
        <w:tc>
          <w:tcPr>
            <w:tcW w:w="2865" w:type="dxa"/>
          </w:tcPr>
          <w:p w14:paraId="24C67C6A" w14:textId="77777777" w:rsidR="005531A5" w:rsidRPr="00483490" w:rsidRDefault="005531A5" w:rsidP="005053E1">
            <w:pPr>
              <w:pStyle w:val="TableParagraph"/>
              <w:ind w:left="5" w:right="-164"/>
              <w:jc w:val="center"/>
            </w:pPr>
            <w:r w:rsidRPr="00483490">
              <w:rPr>
                <w:spacing w:val="-2"/>
              </w:rPr>
              <w:t>767902.8802</w:t>
            </w:r>
          </w:p>
        </w:tc>
        <w:tc>
          <w:tcPr>
            <w:tcW w:w="2255" w:type="dxa"/>
          </w:tcPr>
          <w:p w14:paraId="6D9FC606" w14:textId="77777777" w:rsidR="005531A5" w:rsidRPr="00483490" w:rsidRDefault="005531A5" w:rsidP="005053E1">
            <w:pPr>
              <w:pStyle w:val="TableParagraph"/>
              <w:ind w:right="-164"/>
              <w:jc w:val="center"/>
            </w:pPr>
            <w:r w:rsidRPr="00483490">
              <w:rPr>
                <w:spacing w:val="-2"/>
              </w:rPr>
              <w:t>-29.11</w:t>
            </w:r>
          </w:p>
        </w:tc>
      </w:tr>
      <w:tr w:rsidR="005531A5" w:rsidRPr="00483490" w14:paraId="54907B84" w14:textId="77777777" w:rsidTr="005053E1">
        <w:trPr>
          <w:trHeight w:val="290"/>
          <w:jc w:val="center"/>
        </w:trPr>
        <w:tc>
          <w:tcPr>
            <w:tcW w:w="924" w:type="dxa"/>
          </w:tcPr>
          <w:p w14:paraId="3C12BD38" w14:textId="77777777" w:rsidR="005531A5" w:rsidRPr="00483490" w:rsidRDefault="005531A5" w:rsidP="005053E1">
            <w:pPr>
              <w:pStyle w:val="TableParagraph"/>
              <w:ind w:left="11" w:right="-164"/>
              <w:jc w:val="center"/>
            </w:pPr>
            <w:r w:rsidRPr="00483490">
              <w:rPr>
                <w:spacing w:val="-5"/>
              </w:rPr>
              <w:t>596</w:t>
            </w:r>
          </w:p>
        </w:tc>
        <w:tc>
          <w:tcPr>
            <w:tcW w:w="2977" w:type="dxa"/>
          </w:tcPr>
          <w:p w14:paraId="35F1D6ED" w14:textId="77777777" w:rsidR="005531A5" w:rsidRPr="00483490" w:rsidRDefault="005531A5" w:rsidP="005053E1">
            <w:pPr>
              <w:pStyle w:val="TableParagraph"/>
              <w:ind w:right="-164"/>
              <w:jc w:val="center"/>
            </w:pPr>
            <w:r w:rsidRPr="00483490">
              <w:rPr>
                <w:spacing w:val="-2"/>
              </w:rPr>
              <w:t>2183081.745</w:t>
            </w:r>
          </w:p>
        </w:tc>
        <w:tc>
          <w:tcPr>
            <w:tcW w:w="2865" w:type="dxa"/>
          </w:tcPr>
          <w:p w14:paraId="19CF03D0" w14:textId="77777777" w:rsidR="005531A5" w:rsidRPr="00483490" w:rsidRDefault="005531A5" w:rsidP="005053E1">
            <w:pPr>
              <w:pStyle w:val="TableParagraph"/>
              <w:ind w:left="5" w:right="-164"/>
              <w:jc w:val="center"/>
            </w:pPr>
            <w:r w:rsidRPr="00483490">
              <w:rPr>
                <w:spacing w:val="-2"/>
              </w:rPr>
              <w:t>767941.93</w:t>
            </w:r>
          </w:p>
        </w:tc>
        <w:tc>
          <w:tcPr>
            <w:tcW w:w="2255" w:type="dxa"/>
          </w:tcPr>
          <w:p w14:paraId="35D20181" w14:textId="77777777" w:rsidR="005531A5" w:rsidRPr="00483490" w:rsidRDefault="005531A5" w:rsidP="005053E1">
            <w:pPr>
              <w:pStyle w:val="TableParagraph"/>
              <w:ind w:right="-164"/>
              <w:jc w:val="center"/>
            </w:pPr>
            <w:r w:rsidRPr="00483490">
              <w:rPr>
                <w:spacing w:val="-2"/>
              </w:rPr>
              <w:t>-29.94</w:t>
            </w:r>
          </w:p>
        </w:tc>
      </w:tr>
      <w:tr w:rsidR="005531A5" w:rsidRPr="00483490" w14:paraId="5FD506DA" w14:textId="77777777" w:rsidTr="005053E1">
        <w:trPr>
          <w:trHeight w:val="290"/>
          <w:jc w:val="center"/>
        </w:trPr>
        <w:tc>
          <w:tcPr>
            <w:tcW w:w="924" w:type="dxa"/>
          </w:tcPr>
          <w:p w14:paraId="45DF65FF" w14:textId="77777777" w:rsidR="005531A5" w:rsidRPr="00483490" w:rsidRDefault="005531A5" w:rsidP="005053E1">
            <w:pPr>
              <w:pStyle w:val="TableParagraph"/>
              <w:ind w:left="11" w:right="-164"/>
              <w:jc w:val="center"/>
            </w:pPr>
            <w:r w:rsidRPr="00483490">
              <w:rPr>
                <w:spacing w:val="-5"/>
              </w:rPr>
              <w:t>597</w:t>
            </w:r>
          </w:p>
        </w:tc>
        <w:tc>
          <w:tcPr>
            <w:tcW w:w="2977" w:type="dxa"/>
          </w:tcPr>
          <w:p w14:paraId="2658C8D2" w14:textId="77777777" w:rsidR="005531A5" w:rsidRPr="00483490" w:rsidRDefault="005531A5" w:rsidP="005053E1">
            <w:pPr>
              <w:pStyle w:val="TableParagraph"/>
              <w:ind w:right="-164"/>
              <w:jc w:val="center"/>
            </w:pPr>
            <w:r w:rsidRPr="00483490">
              <w:rPr>
                <w:spacing w:val="-2"/>
              </w:rPr>
              <w:t>2183083.137</w:t>
            </w:r>
          </w:p>
        </w:tc>
        <w:tc>
          <w:tcPr>
            <w:tcW w:w="2865" w:type="dxa"/>
          </w:tcPr>
          <w:p w14:paraId="371CEA52" w14:textId="77777777" w:rsidR="005531A5" w:rsidRPr="00483490" w:rsidRDefault="005531A5" w:rsidP="005053E1">
            <w:pPr>
              <w:pStyle w:val="TableParagraph"/>
              <w:ind w:left="5" w:right="-164"/>
              <w:jc w:val="center"/>
            </w:pPr>
            <w:r w:rsidRPr="00483490">
              <w:rPr>
                <w:spacing w:val="-2"/>
              </w:rPr>
              <w:t>767363.8098</w:t>
            </w:r>
          </w:p>
        </w:tc>
        <w:tc>
          <w:tcPr>
            <w:tcW w:w="2255" w:type="dxa"/>
          </w:tcPr>
          <w:p w14:paraId="6B5610F2" w14:textId="77777777" w:rsidR="005531A5" w:rsidRPr="00483490" w:rsidRDefault="005531A5" w:rsidP="005053E1">
            <w:pPr>
              <w:pStyle w:val="TableParagraph"/>
              <w:ind w:right="-164"/>
              <w:jc w:val="center"/>
            </w:pPr>
            <w:r w:rsidRPr="00483490">
              <w:rPr>
                <w:spacing w:val="-2"/>
              </w:rPr>
              <w:t>36.49</w:t>
            </w:r>
          </w:p>
        </w:tc>
      </w:tr>
      <w:tr w:rsidR="005531A5" w:rsidRPr="00483490" w14:paraId="4C155A56" w14:textId="77777777" w:rsidTr="005053E1">
        <w:trPr>
          <w:trHeight w:val="290"/>
          <w:jc w:val="center"/>
        </w:trPr>
        <w:tc>
          <w:tcPr>
            <w:tcW w:w="924" w:type="dxa"/>
          </w:tcPr>
          <w:p w14:paraId="0A74CB77" w14:textId="77777777" w:rsidR="005531A5" w:rsidRPr="00483490" w:rsidRDefault="005531A5" w:rsidP="005053E1">
            <w:pPr>
              <w:pStyle w:val="TableParagraph"/>
              <w:ind w:left="11" w:right="-164"/>
              <w:jc w:val="center"/>
            </w:pPr>
            <w:r w:rsidRPr="00483490">
              <w:rPr>
                <w:spacing w:val="-5"/>
              </w:rPr>
              <w:t>598</w:t>
            </w:r>
          </w:p>
        </w:tc>
        <w:tc>
          <w:tcPr>
            <w:tcW w:w="2977" w:type="dxa"/>
          </w:tcPr>
          <w:p w14:paraId="3DAE47C8" w14:textId="77777777" w:rsidR="005531A5" w:rsidRPr="00483490" w:rsidRDefault="005531A5" w:rsidP="005053E1">
            <w:pPr>
              <w:pStyle w:val="TableParagraph"/>
              <w:ind w:right="-164"/>
              <w:jc w:val="center"/>
            </w:pPr>
            <w:r w:rsidRPr="00483490">
              <w:rPr>
                <w:spacing w:val="-2"/>
              </w:rPr>
              <w:t>2183083.476</w:t>
            </w:r>
          </w:p>
        </w:tc>
        <w:tc>
          <w:tcPr>
            <w:tcW w:w="2865" w:type="dxa"/>
          </w:tcPr>
          <w:p w14:paraId="62049C4B" w14:textId="77777777" w:rsidR="005531A5" w:rsidRPr="00483490" w:rsidRDefault="005531A5" w:rsidP="005053E1">
            <w:pPr>
              <w:pStyle w:val="TableParagraph"/>
              <w:ind w:left="5" w:right="-164"/>
              <w:jc w:val="center"/>
            </w:pPr>
            <w:r w:rsidRPr="00483490">
              <w:rPr>
                <w:spacing w:val="-2"/>
              </w:rPr>
              <w:t>767402.8595</w:t>
            </w:r>
          </w:p>
        </w:tc>
        <w:tc>
          <w:tcPr>
            <w:tcW w:w="2255" w:type="dxa"/>
          </w:tcPr>
          <w:p w14:paraId="65ECE4E0" w14:textId="77777777" w:rsidR="005531A5" w:rsidRPr="00483490" w:rsidRDefault="005531A5" w:rsidP="005053E1">
            <w:pPr>
              <w:pStyle w:val="TableParagraph"/>
              <w:ind w:right="-164"/>
              <w:jc w:val="center"/>
            </w:pPr>
            <w:r w:rsidRPr="00483490">
              <w:rPr>
                <w:spacing w:val="-2"/>
              </w:rPr>
              <w:t>23.39</w:t>
            </w:r>
          </w:p>
        </w:tc>
      </w:tr>
      <w:tr w:rsidR="005531A5" w:rsidRPr="00483490" w14:paraId="36707B0E" w14:textId="77777777" w:rsidTr="005053E1">
        <w:trPr>
          <w:trHeight w:val="290"/>
          <w:jc w:val="center"/>
        </w:trPr>
        <w:tc>
          <w:tcPr>
            <w:tcW w:w="924" w:type="dxa"/>
          </w:tcPr>
          <w:p w14:paraId="6A3783D6" w14:textId="77777777" w:rsidR="005531A5" w:rsidRPr="00483490" w:rsidRDefault="005531A5" w:rsidP="005053E1">
            <w:pPr>
              <w:pStyle w:val="TableParagraph"/>
              <w:ind w:left="11" w:right="-164"/>
              <w:jc w:val="center"/>
            </w:pPr>
            <w:r w:rsidRPr="00483490">
              <w:rPr>
                <w:spacing w:val="-5"/>
              </w:rPr>
              <w:t>599</w:t>
            </w:r>
          </w:p>
        </w:tc>
        <w:tc>
          <w:tcPr>
            <w:tcW w:w="2977" w:type="dxa"/>
          </w:tcPr>
          <w:p w14:paraId="6EC9867A" w14:textId="77777777" w:rsidR="005531A5" w:rsidRPr="00483490" w:rsidRDefault="005531A5" w:rsidP="005053E1">
            <w:pPr>
              <w:pStyle w:val="TableParagraph"/>
              <w:ind w:right="-164"/>
              <w:jc w:val="center"/>
            </w:pPr>
            <w:r w:rsidRPr="00483490">
              <w:rPr>
                <w:spacing w:val="-2"/>
              </w:rPr>
              <w:t>2183083.814</w:t>
            </w:r>
          </w:p>
        </w:tc>
        <w:tc>
          <w:tcPr>
            <w:tcW w:w="2865" w:type="dxa"/>
          </w:tcPr>
          <w:p w14:paraId="4438D913" w14:textId="77777777" w:rsidR="005531A5" w:rsidRPr="00483490" w:rsidRDefault="005531A5" w:rsidP="005053E1">
            <w:pPr>
              <w:pStyle w:val="TableParagraph"/>
              <w:ind w:left="5" w:right="-164"/>
              <w:jc w:val="center"/>
            </w:pPr>
            <w:r w:rsidRPr="00483490">
              <w:rPr>
                <w:spacing w:val="-2"/>
              </w:rPr>
              <w:t>767441.9093</w:t>
            </w:r>
          </w:p>
        </w:tc>
        <w:tc>
          <w:tcPr>
            <w:tcW w:w="2255" w:type="dxa"/>
          </w:tcPr>
          <w:p w14:paraId="53EC972D" w14:textId="77777777" w:rsidR="005531A5" w:rsidRPr="00483490" w:rsidRDefault="005531A5" w:rsidP="005053E1">
            <w:pPr>
              <w:pStyle w:val="TableParagraph"/>
              <w:ind w:right="-164"/>
              <w:jc w:val="center"/>
            </w:pPr>
            <w:r w:rsidRPr="00483490">
              <w:rPr>
                <w:spacing w:val="-2"/>
              </w:rPr>
              <w:t>16.65</w:t>
            </w:r>
          </w:p>
        </w:tc>
      </w:tr>
      <w:tr w:rsidR="005531A5" w:rsidRPr="00483490" w14:paraId="049F499F" w14:textId="77777777" w:rsidTr="005053E1">
        <w:trPr>
          <w:trHeight w:val="290"/>
          <w:jc w:val="center"/>
        </w:trPr>
        <w:tc>
          <w:tcPr>
            <w:tcW w:w="924" w:type="dxa"/>
          </w:tcPr>
          <w:p w14:paraId="142D9C88" w14:textId="77777777" w:rsidR="005531A5" w:rsidRPr="00483490" w:rsidRDefault="005531A5" w:rsidP="005053E1">
            <w:pPr>
              <w:pStyle w:val="TableParagraph"/>
              <w:ind w:left="11" w:right="-164"/>
              <w:jc w:val="center"/>
            </w:pPr>
            <w:r w:rsidRPr="00483490">
              <w:rPr>
                <w:spacing w:val="-5"/>
              </w:rPr>
              <w:t>600</w:t>
            </w:r>
          </w:p>
        </w:tc>
        <w:tc>
          <w:tcPr>
            <w:tcW w:w="2977" w:type="dxa"/>
          </w:tcPr>
          <w:p w14:paraId="34DADC15" w14:textId="77777777" w:rsidR="005531A5" w:rsidRPr="00483490" w:rsidRDefault="005531A5" w:rsidP="005053E1">
            <w:pPr>
              <w:pStyle w:val="TableParagraph"/>
              <w:ind w:right="-164"/>
              <w:jc w:val="center"/>
            </w:pPr>
            <w:r w:rsidRPr="00483490">
              <w:rPr>
                <w:spacing w:val="-2"/>
              </w:rPr>
              <w:t>2183084.152</w:t>
            </w:r>
          </w:p>
        </w:tc>
        <w:tc>
          <w:tcPr>
            <w:tcW w:w="2865" w:type="dxa"/>
          </w:tcPr>
          <w:p w14:paraId="4B39E0D4" w14:textId="77777777" w:rsidR="005531A5" w:rsidRPr="00483490" w:rsidRDefault="005531A5" w:rsidP="005053E1">
            <w:pPr>
              <w:pStyle w:val="TableParagraph"/>
              <w:ind w:left="5" w:right="-164"/>
              <w:jc w:val="center"/>
            </w:pPr>
            <w:r w:rsidRPr="00483490">
              <w:rPr>
                <w:spacing w:val="-2"/>
              </w:rPr>
              <w:t>767480.9591</w:t>
            </w:r>
          </w:p>
        </w:tc>
        <w:tc>
          <w:tcPr>
            <w:tcW w:w="2255" w:type="dxa"/>
          </w:tcPr>
          <w:p w14:paraId="0672FEA2" w14:textId="77777777" w:rsidR="005531A5" w:rsidRPr="00483490" w:rsidRDefault="005531A5" w:rsidP="005053E1">
            <w:pPr>
              <w:pStyle w:val="TableParagraph"/>
              <w:ind w:right="-164"/>
              <w:jc w:val="center"/>
            </w:pPr>
            <w:r w:rsidRPr="00483490">
              <w:rPr>
                <w:spacing w:val="-2"/>
              </w:rPr>
              <w:t>12.67</w:t>
            </w:r>
          </w:p>
        </w:tc>
      </w:tr>
      <w:tr w:rsidR="005531A5" w:rsidRPr="00483490" w14:paraId="24EF0510" w14:textId="77777777" w:rsidTr="005053E1">
        <w:trPr>
          <w:trHeight w:val="290"/>
          <w:jc w:val="center"/>
        </w:trPr>
        <w:tc>
          <w:tcPr>
            <w:tcW w:w="924" w:type="dxa"/>
          </w:tcPr>
          <w:p w14:paraId="6DD81826" w14:textId="77777777" w:rsidR="005531A5" w:rsidRPr="00483490" w:rsidRDefault="005531A5" w:rsidP="005053E1">
            <w:pPr>
              <w:pStyle w:val="TableParagraph"/>
              <w:ind w:left="11" w:right="-164"/>
              <w:jc w:val="center"/>
            </w:pPr>
            <w:r w:rsidRPr="00483490">
              <w:rPr>
                <w:spacing w:val="-5"/>
              </w:rPr>
              <w:t>601</w:t>
            </w:r>
          </w:p>
        </w:tc>
        <w:tc>
          <w:tcPr>
            <w:tcW w:w="2977" w:type="dxa"/>
          </w:tcPr>
          <w:p w14:paraId="16235D46" w14:textId="77777777" w:rsidR="005531A5" w:rsidRPr="00483490" w:rsidRDefault="005531A5" w:rsidP="005053E1">
            <w:pPr>
              <w:pStyle w:val="TableParagraph"/>
              <w:ind w:right="-164"/>
              <w:jc w:val="center"/>
            </w:pPr>
            <w:r w:rsidRPr="00483490">
              <w:rPr>
                <w:spacing w:val="-2"/>
              </w:rPr>
              <w:t>2183084.49</w:t>
            </w:r>
          </w:p>
        </w:tc>
        <w:tc>
          <w:tcPr>
            <w:tcW w:w="2865" w:type="dxa"/>
          </w:tcPr>
          <w:p w14:paraId="65BDF675" w14:textId="77777777" w:rsidR="005531A5" w:rsidRPr="00483490" w:rsidRDefault="005531A5" w:rsidP="005053E1">
            <w:pPr>
              <w:pStyle w:val="TableParagraph"/>
              <w:ind w:left="5" w:right="-164"/>
              <w:jc w:val="center"/>
            </w:pPr>
            <w:r w:rsidRPr="00483490">
              <w:rPr>
                <w:spacing w:val="-2"/>
              </w:rPr>
              <w:t>767520.0089</w:t>
            </w:r>
          </w:p>
        </w:tc>
        <w:tc>
          <w:tcPr>
            <w:tcW w:w="2255" w:type="dxa"/>
          </w:tcPr>
          <w:p w14:paraId="43A4D0E7" w14:textId="77777777" w:rsidR="005531A5" w:rsidRPr="00483490" w:rsidRDefault="005531A5" w:rsidP="005053E1">
            <w:pPr>
              <w:pStyle w:val="TableParagraph"/>
              <w:ind w:right="-164"/>
              <w:jc w:val="center"/>
            </w:pPr>
            <w:r w:rsidRPr="00483490">
              <w:rPr>
                <w:spacing w:val="-2"/>
              </w:rPr>
              <w:t>-</w:t>
            </w:r>
            <w:r w:rsidRPr="00483490">
              <w:rPr>
                <w:spacing w:val="-4"/>
              </w:rPr>
              <w:t>4.02</w:t>
            </w:r>
          </w:p>
        </w:tc>
      </w:tr>
      <w:tr w:rsidR="005531A5" w:rsidRPr="00483490" w14:paraId="738AFF2F" w14:textId="77777777" w:rsidTr="005053E1">
        <w:trPr>
          <w:trHeight w:val="290"/>
          <w:jc w:val="center"/>
        </w:trPr>
        <w:tc>
          <w:tcPr>
            <w:tcW w:w="924" w:type="dxa"/>
          </w:tcPr>
          <w:p w14:paraId="00A1F3CF" w14:textId="77777777" w:rsidR="005531A5" w:rsidRPr="00483490" w:rsidRDefault="005531A5" w:rsidP="005053E1">
            <w:pPr>
              <w:pStyle w:val="TableParagraph"/>
              <w:ind w:left="11" w:right="-164"/>
              <w:jc w:val="center"/>
            </w:pPr>
            <w:r w:rsidRPr="00483490">
              <w:rPr>
                <w:spacing w:val="-5"/>
              </w:rPr>
              <w:t>602</w:t>
            </w:r>
          </w:p>
        </w:tc>
        <w:tc>
          <w:tcPr>
            <w:tcW w:w="2977" w:type="dxa"/>
          </w:tcPr>
          <w:p w14:paraId="6012FA21" w14:textId="77777777" w:rsidR="005531A5" w:rsidRPr="00483490" w:rsidRDefault="005531A5" w:rsidP="005053E1">
            <w:pPr>
              <w:pStyle w:val="TableParagraph"/>
              <w:ind w:right="-164"/>
              <w:jc w:val="center"/>
            </w:pPr>
            <w:r w:rsidRPr="00483490">
              <w:rPr>
                <w:spacing w:val="-2"/>
              </w:rPr>
              <w:t>2183086.182</w:t>
            </w:r>
          </w:p>
        </w:tc>
        <w:tc>
          <w:tcPr>
            <w:tcW w:w="2865" w:type="dxa"/>
          </w:tcPr>
          <w:p w14:paraId="5312AB17" w14:textId="77777777" w:rsidR="005531A5" w:rsidRPr="00483490" w:rsidRDefault="005531A5" w:rsidP="005053E1">
            <w:pPr>
              <w:pStyle w:val="TableParagraph"/>
              <w:ind w:left="5" w:right="-164"/>
              <w:jc w:val="center"/>
            </w:pPr>
            <w:r w:rsidRPr="00483490">
              <w:rPr>
                <w:spacing w:val="-2"/>
              </w:rPr>
              <w:t>767715.2578</w:t>
            </w:r>
          </w:p>
        </w:tc>
        <w:tc>
          <w:tcPr>
            <w:tcW w:w="2255" w:type="dxa"/>
          </w:tcPr>
          <w:p w14:paraId="0E3A7444" w14:textId="77777777" w:rsidR="005531A5" w:rsidRPr="00483490" w:rsidRDefault="005531A5" w:rsidP="005053E1">
            <w:pPr>
              <w:pStyle w:val="TableParagraph"/>
              <w:ind w:right="-164"/>
              <w:jc w:val="center"/>
            </w:pPr>
            <w:r w:rsidRPr="00483490">
              <w:rPr>
                <w:spacing w:val="-2"/>
              </w:rPr>
              <w:t>-108.33</w:t>
            </w:r>
          </w:p>
        </w:tc>
      </w:tr>
      <w:tr w:rsidR="005531A5" w:rsidRPr="00483490" w14:paraId="3C6909D2" w14:textId="77777777" w:rsidTr="005053E1">
        <w:trPr>
          <w:trHeight w:val="290"/>
          <w:jc w:val="center"/>
        </w:trPr>
        <w:tc>
          <w:tcPr>
            <w:tcW w:w="924" w:type="dxa"/>
          </w:tcPr>
          <w:p w14:paraId="366CADE7" w14:textId="77777777" w:rsidR="005531A5" w:rsidRPr="00483490" w:rsidRDefault="005531A5" w:rsidP="005053E1">
            <w:pPr>
              <w:pStyle w:val="TableParagraph"/>
              <w:ind w:left="11" w:right="-164"/>
              <w:jc w:val="center"/>
            </w:pPr>
            <w:r w:rsidRPr="00483490">
              <w:rPr>
                <w:spacing w:val="-5"/>
              </w:rPr>
              <w:t>603</w:t>
            </w:r>
          </w:p>
        </w:tc>
        <w:tc>
          <w:tcPr>
            <w:tcW w:w="2977" w:type="dxa"/>
          </w:tcPr>
          <w:p w14:paraId="02584C1E" w14:textId="77777777" w:rsidR="005531A5" w:rsidRPr="00483490" w:rsidRDefault="005531A5" w:rsidP="005053E1">
            <w:pPr>
              <w:pStyle w:val="TableParagraph"/>
              <w:ind w:right="-164"/>
              <w:jc w:val="center"/>
            </w:pPr>
            <w:r w:rsidRPr="00483490">
              <w:rPr>
                <w:spacing w:val="-2"/>
              </w:rPr>
              <w:t>2183086.52</w:t>
            </w:r>
          </w:p>
        </w:tc>
        <w:tc>
          <w:tcPr>
            <w:tcW w:w="2865" w:type="dxa"/>
          </w:tcPr>
          <w:p w14:paraId="106CBC2B" w14:textId="77777777" w:rsidR="005531A5" w:rsidRPr="00483490" w:rsidRDefault="005531A5" w:rsidP="005053E1">
            <w:pPr>
              <w:pStyle w:val="TableParagraph"/>
              <w:ind w:left="5" w:right="-164"/>
              <w:jc w:val="center"/>
            </w:pPr>
            <w:r w:rsidRPr="00483490">
              <w:rPr>
                <w:spacing w:val="-2"/>
              </w:rPr>
              <w:t>767754.3076</w:t>
            </w:r>
          </w:p>
        </w:tc>
        <w:tc>
          <w:tcPr>
            <w:tcW w:w="2255" w:type="dxa"/>
          </w:tcPr>
          <w:p w14:paraId="367B89FA" w14:textId="77777777" w:rsidR="005531A5" w:rsidRPr="00483490" w:rsidRDefault="005531A5" w:rsidP="005053E1">
            <w:pPr>
              <w:pStyle w:val="TableParagraph"/>
              <w:ind w:right="-164"/>
              <w:jc w:val="center"/>
            </w:pPr>
            <w:r w:rsidRPr="00483490">
              <w:rPr>
                <w:spacing w:val="-2"/>
              </w:rPr>
              <w:t>-98.88</w:t>
            </w:r>
          </w:p>
        </w:tc>
      </w:tr>
      <w:tr w:rsidR="005531A5" w:rsidRPr="00483490" w14:paraId="694DD33E" w14:textId="77777777" w:rsidTr="005053E1">
        <w:trPr>
          <w:trHeight w:val="290"/>
          <w:jc w:val="center"/>
        </w:trPr>
        <w:tc>
          <w:tcPr>
            <w:tcW w:w="924" w:type="dxa"/>
          </w:tcPr>
          <w:p w14:paraId="24AA9A80" w14:textId="77777777" w:rsidR="005531A5" w:rsidRPr="00483490" w:rsidRDefault="005531A5" w:rsidP="005053E1">
            <w:pPr>
              <w:pStyle w:val="TableParagraph"/>
              <w:ind w:left="11" w:right="-164"/>
              <w:jc w:val="center"/>
            </w:pPr>
            <w:r w:rsidRPr="00483490">
              <w:rPr>
                <w:spacing w:val="-5"/>
              </w:rPr>
              <w:t>604</w:t>
            </w:r>
          </w:p>
        </w:tc>
        <w:tc>
          <w:tcPr>
            <w:tcW w:w="2977" w:type="dxa"/>
          </w:tcPr>
          <w:p w14:paraId="3FF5F8D7" w14:textId="77777777" w:rsidR="005531A5" w:rsidRPr="00483490" w:rsidRDefault="005531A5" w:rsidP="005053E1">
            <w:pPr>
              <w:pStyle w:val="TableParagraph"/>
              <w:ind w:right="-164"/>
              <w:jc w:val="center"/>
            </w:pPr>
            <w:r w:rsidRPr="00483490">
              <w:rPr>
                <w:spacing w:val="-2"/>
              </w:rPr>
              <w:t>2183086.859</w:t>
            </w:r>
          </w:p>
        </w:tc>
        <w:tc>
          <w:tcPr>
            <w:tcW w:w="2865" w:type="dxa"/>
          </w:tcPr>
          <w:p w14:paraId="5A582FDD" w14:textId="77777777" w:rsidR="005531A5" w:rsidRPr="00483490" w:rsidRDefault="005531A5" w:rsidP="005053E1">
            <w:pPr>
              <w:pStyle w:val="TableParagraph"/>
              <w:ind w:left="5" w:right="-164"/>
              <w:jc w:val="center"/>
            </w:pPr>
            <w:r w:rsidRPr="00483490">
              <w:rPr>
                <w:spacing w:val="-2"/>
              </w:rPr>
              <w:t>767793.3573</w:t>
            </w:r>
          </w:p>
        </w:tc>
        <w:tc>
          <w:tcPr>
            <w:tcW w:w="2255" w:type="dxa"/>
          </w:tcPr>
          <w:p w14:paraId="04311060" w14:textId="77777777" w:rsidR="005531A5" w:rsidRPr="00483490" w:rsidRDefault="005531A5" w:rsidP="005053E1">
            <w:pPr>
              <w:pStyle w:val="TableParagraph"/>
              <w:ind w:right="-164"/>
              <w:jc w:val="center"/>
            </w:pPr>
            <w:r w:rsidRPr="00483490">
              <w:rPr>
                <w:spacing w:val="-2"/>
              </w:rPr>
              <w:t>-90.95</w:t>
            </w:r>
          </w:p>
        </w:tc>
      </w:tr>
      <w:tr w:rsidR="005531A5" w:rsidRPr="00483490" w14:paraId="5CF3A92E" w14:textId="77777777" w:rsidTr="005053E1">
        <w:trPr>
          <w:trHeight w:val="290"/>
          <w:jc w:val="center"/>
        </w:trPr>
        <w:tc>
          <w:tcPr>
            <w:tcW w:w="924" w:type="dxa"/>
          </w:tcPr>
          <w:p w14:paraId="69ADDD58" w14:textId="77777777" w:rsidR="005531A5" w:rsidRPr="00483490" w:rsidRDefault="005531A5" w:rsidP="005053E1">
            <w:pPr>
              <w:pStyle w:val="TableParagraph"/>
              <w:ind w:left="11" w:right="-164"/>
              <w:jc w:val="center"/>
            </w:pPr>
            <w:r w:rsidRPr="00483490">
              <w:rPr>
                <w:spacing w:val="-5"/>
              </w:rPr>
              <w:t>605</w:t>
            </w:r>
          </w:p>
        </w:tc>
        <w:tc>
          <w:tcPr>
            <w:tcW w:w="2977" w:type="dxa"/>
          </w:tcPr>
          <w:p w14:paraId="4E11616B" w14:textId="77777777" w:rsidR="005531A5" w:rsidRPr="00483490" w:rsidRDefault="005531A5" w:rsidP="005053E1">
            <w:pPr>
              <w:pStyle w:val="TableParagraph"/>
              <w:ind w:right="-164"/>
              <w:jc w:val="center"/>
            </w:pPr>
            <w:r w:rsidRPr="00483490">
              <w:rPr>
                <w:spacing w:val="-2"/>
              </w:rPr>
              <w:t>2183087.197</w:t>
            </w:r>
          </w:p>
        </w:tc>
        <w:tc>
          <w:tcPr>
            <w:tcW w:w="2865" w:type="dxa"/>
          </w:tcPr>
          <w:p w14:paraId="0BD327A8" w14:textId="77777777" w:rsidR="005531A5" w:rsidRPr="00483490" w:rsidRDefault="005531A5" w:rsidP="005053E1">
            <w:pPr>
              <w:pStyle w:val="TableParagraph"/>
              <w:ind w:left="5" w:right="-164"/>
              <w:jc w:val="center"/>
            </w:pPr>
            <w:r w:rsidRPr="00483490">
              <w:rPr>
                <w:spacing w:val="-2"/>
              </w:rPr>
              <w:t>767832.4071</w:t>
            </w:r>
          </w:p>
        </w:tc>
        <w:tc>
          <w:tcPr>
            <w:tcW w:w="2255" w:type="dxa"/>
          </w:tcPr>
          <w:p w14:paraId="3EA50D15" w14:textId="77777777" w:rsidR="005531A5" w:rsidRPr="00483490" w:rsidRDefault="005531A5" w:rsidP="005053E1">
            <w:pPr>
              <w:pStyle w:val="TableParagraph"/>
              <w:ind w:right="-164"/>
              <w:jc w:val="center"/>
            </w:pPr>
            <w:r w:rsidRPr="00483490">
              <w:rPr>
                <w:spacing w:val="-2"/>
              </w:rPr>
              <w:t>-47.38</w:t>
            </w:r>
          </w:p>
        </w:tc>
      </w:tr>
      <w:tr w:rsidR="005531A5" w:rsidRPr="00483490" w14:paraId="0E888B30" w14:textId="77777777" w:rsidTr="005053E1">
        <w:trPr>
          <w:trHeight w:val="290"/>
          <w:jc w:val="center"/>
        </w:trPr>
        <w:tc>
          <w:tcPr>
            <w:tcW w:w="924" w:type="dxa"/>
          </w:tcPr>
          <w:p w14:paraId="0AAE3FA7" w14:textId="77777777" w:rsidR="005531A5" w:rsidRPr="00483490" w:rsidRDefault="005531A5" w:rsidP="005053E1">
            <w:pPr>
              <w:pStyle w:val="TableParagraph"/>
              <w:ind w:left="11" w:right="-164"/>
              <w:jc w:val="center"/>
            </w:pPr>
            <w:r w:rsidRPr="00483490">
              <w:rPr>
                <w:spacing w:val="-5"/>
              </w:rPr>
              <w:t>606</w:t>
            </w:r>
          </w:p>
        </w:tc>
        <w:tc>
          <w:tcPr>
            <w:tcW w:w="2977" w:type="dxa"/>
          </w:tcPr>
          <w:p w14:paraId="59CC9965" w14:textId="77777777" w:rsidR="005531A5" w:rsidRPr="00483490" w:rsidRDefault="005531A5" w:rsidP="005053E1">
            <w:pPr>
              <w:pStyle w:val="TableParagraph"/>
              <w:ind w:right="-164"/>
              <w:jc w:val="center"/>
            </w:pPr>
            <w:r w:rsidRPr="00483490">
              <w:rPr>
                <w:spacing w:val="-2"/>
              </w:rPr>
              <w:t>2183087.536</w:t>
            </w:r>
          </w:p>
        </w:tc>
        <w:tc>
          <w:tcPr>
            <w:tcW w:w="2865" w:type="dxa"/>
          </w:tcPr>
          <w:p w14:paraId="1925AC95" w14:textId="77777777" w:rsidR="005531A5" w:rsidRPr="00483490" w:rsidRDefault="005531A5" w:rsidP="005053E1">
            <w:pPr>
              <w:pStyle w:val="TableParagraph"/>
              <w:ind w:left="5" w:right="-164"/>
              <w:jc w:val="center"/>
            </w:pPr>
            <w:r w:rsidRPr="00483490">
              <w:rPr>
                <w:spacing w:val="-2"/>
              </w:rPr>
              <w:t>767871.4568</w:t>
            </w:r>
          </w:p>
        </w:tc>
        <w:tc>
          <w:tcPr>
            <w:tcW w:w="2255" w:type="dxa"/>
          </w:tcPr>
          <w:p w14:paraId="555A9164" w14:textId="77777777" w:rsidR="005531A5" w:rsidRPr="00483490" w:rsidRDefault="005531A5" w:rsidP="005053E1">
            <w:pPr>
              <w:pStyle w:val="TableParagraph"/>
              <w:ind w:right="-164"/>
              <w:jc w:val="center"/>
            </w:pPr>
            <w:r w:rsidRPr="00483490">
              <w:rPr>
                <w:spacing w:val="-2"/>
              </w:rPr>
              <w:t>-28.68</w:t>
            </w:r>
          </w:p>
        </w:tc>
      </w:tr>
      <w:tr w:rsidR="005531A5" w:rsidRPr="00483490" w14:paraId="6708EECD" w14:textId="77777777" w:rsidTr="005053E1">
        <w:trPr>
          <w:trHeight w:val="290"/>
          <w:jc w:val="center"/>
        </w:trPr>
        <w:tc>
          <w:tcPr>
            <w:tcW w:w="924" w:type="dxa"/>
          </w:tcPr>
          <w:p w14:paraId="27506C75" w14:textId="77777777" w:rsidR="005531A5" w:rsidRPr="00483490" w:rsidRDefault="005531A5" w:rsidP="005053E1">
            <w:pPr>
              <w:pStyle w:val="TableParagraph"/>
              <w:ind w:left="11" w:right="-164"/>
              <w:jc w:val="center"/>
            </w:pPr>
            <w:r w:rsidRPr="00483490">
              <w:rPr>
                <w:spacing w:val="-5"/>
              </w:rPr>
              <w:t>607</w:t>
            </w:r>
          </w:p>
        </w:tc>
        <w:tc>
          <w:tcPr>
            <w:tcW w:w="2977" w:type="dxa"/>
          </w:tcPr>
          <w:p w14:paraId="535D8AF0" w14:textId="77777777" w:rsidR="005531A5" w:rsidRPr="00483490" w:rsidRDefault="005531A5" w:rsidP="005053E1">
            <w:pPr>
              <w:pStyle w:val="TableParagraph"/>
              <w:ind w:right="-164"/>
              <w:jc w:val="center"/>
            </w:pPr>
            <w:r w:rsidRPr="00483490">
              <w:rPr>
                <w:spacing w:val="-2"/>
              </w:rPr>
              <w:t>2183087.874</w:t>
            </w:r>
          </w:p>
        </w:tc>
        <w:tc>
          <w:tcPr>
            <w:tcW w:w="2865" w:type="dxa"/>
          </w:tcPr>
          <w:p w14:paraId="46A7E923" w14:textId="77777777" w:rsidR="005531A5" w:rsidRPr="00483490" w:rsidRDefault="005531A5" w:rsidP="005053E1">
            <w:pPr>
              <w:pStyle w:val="TableParagraph"/>
              <w:ind w:left="5" w:right="-164"/>
              <w:jc w:val="center"/>
            </w:pPr>
            <w:r w:rsidRPr="00483490">
              <w:rPr>
                <w:spacing w:val="-2"/>
              </w:rPr>
              <w:t>767910.5066</w:t>
            </w:r>
          </w:p>
        </w:tc>
        <w:tc>
          <w:tcPr>
            <w:tcW w:w="2255" w:type="dxa"/>
          </w:tcPr>
          <w:p w14:paraId="32A7B649" w14:textId="77777777" w:rsidR="005531A5" w:rsidRPr="00483490" w:rsidRDefault="005531A5" w:rsidP="005053E1">
            <w:pPr>
              <w:pStyle w:val="TableParagraph"/>
              <w:ind w:right="-164"/>
              <w:jc w:val="center"/>
            </w:pPr>
            <w:r w:rsidRPr="00483490">
              <w:rPr>
                <w:spacing w:val="-2"/>
              </w:rPr>
              <w:t>-30.11</w:t>
            </w:r>
          </w:p>
        </w:tc>
      </w:tr>
      <w:tr w:rsidR="005531A5" w:rsidRPr="00483490" w14:paraId="68211C21" w14:textId="77777777" w:rsidTr="005053E1">
        <w:trPr>
          <w:trHeight w:val="290"/>
          <w:jc w:val="center"/>
        </w:trPr>
        <w:tc>
          <w:tcPr>
            <w:tcW w:w="924" w:type="dxa"/>
          </w:tcPr>
          <w:p w14:paraId="5CBE17F8" w14:textId="77777777" w:rsidR="005531A5" w:rsidRPr="00483490" w:rsidRDefault="005531A5" w:rsidP="005053E1">
            <w:pPr>
              <w:pStyle w:val="TableParagraph"/>
              <w:ind w:left="11" w:right="-164"/>
              <w:jc w:val="center"/>
            </w:pPr>
            <w:r w:rsidRPr="00483490">
              <w:rPr>
                <w:spacing w:val="-5"/>
              </w:rPr>
              <w:t>608</w:t>
            </w:r>
          </w:p>
        </w:tc>
        <w:tc>
          <w:tcPr>
            <w:tcW w:w="2977" w:type="dxa"/>
          </w:tcPr>
          <w:p w14:paraId="03AA7BB6" w14:textId="77777777" w:rsidR="005531A5" w:rsidRPr="00483490" w:rsidRDefault="005531A5" w:rsidP="005053E1">
            <w:pPr>
              <w:pStyle w:val="TableParagraph"/>
              <w:ind w:right="-164"/>
              <w:jc w:val="center"/>
            </w:pPr>
            <w:r w:rsidRPr="00483490">
              <w:rPr>
                <w:spacing w:val="-2"/>
              </w:rPr>
              <w:t>2183088.213</w:t>
            </w:r>
          </w:p>
        </w:tc>
        <w:tc>
          <w:tcPr>
            <w:tcW w:w="2865" w:type="dxa"/>
          </w:tcPr>
          <w:p w14:paraId="3E5896D6" w14:textId="77777777" w:rsidR="005531A5" w:rsidRPr="00483490" w:rsidRDefault="005531A5" w:rsidP="005053E1">
            <w:pPr>
              <w:pStyle w:val="TableParagraph"/>
              <w:ind w:left="5" w:right="-164"/>
              <w:jc w:val="center"/>
            </w:pPr>
            <w:r w:rsidRPr="00483490">
              <w:rPr>
                <w:spacing w:val="-2"/>
              </w:rPr>
              <w:t>767949.5564</w:t>
            </w:r>
          </w:p>
        </w:tc>
        <w:tc>
          <w:tcPr>
            <w:tcW w:w="2255" w:type="dxa"/>
          </w:tcPr>
          <w:p w14:paraId="679F5F8A" w14:textId="77777777" w:rsidR="005531A5" w:rsidRPr="00483490" w:rsidRDefault="005531A5" w:rsidP="005053E1">
            <w:pPr>
              <w:pStyle w:val="TableParagraph"/>
              <w:ind w:right="-164"/>
              <w:jc w:val="center"/>
            </w:pPr>
            <w:r w:rsidRPr="00483490">
              <w:rPr>
                <w:spacing w:val="-2"/>
              </w:rPr>
              <w:t>-29.84</w:t>
            </w:r>
          </w:p>
        </w:tc>
      </w:tr>
      <w:tr w:rsidR="005531A5" w:rsidRPr="00483490" w14:paraId="79B9D319" w14:textId="77777777" w:rsidTr="005053E1">
        <w:trPr>
          <w:trHeight w:val="290"/>
          <w:jc w:val="center"/>
        </w:trPr>
        <w:tc>
          <w:tcPr>
            <w:tcW w:w="924" w:type="dxa"/>
          </w:tcPr>
          <w:p w14:paraId="59410683" w14:textId="77777777" w:rsidR="005531A5" w:rsidRPr="00483490" w:rsidRDefault="005531A5" w:rsidP="005053E1">
            <w:pPr>
              <w:pStyle w:val="TableParagraph"/>
              <w:ind w:left="11" w:right="-164"/>
              <w:jc w:val="center"/>
            </w:pPr>
            <w:r w:rsidRPr="00483490">
              <w:rPr>
                <w:spacing w:val="-5"/>
              </w:rPr>
              <w:t>609</w:t>
            </w:r>
          </w:p>
        </w:tc>
        <w:tc>
          <w:tcPr>
            <w:tcW w:w="2977" w:type="dxa"/>
          </w:tcPr>
          <w:p w14:paraId="2EA3B857" w14:textId="77777777" w:rsidR="005531A5" w:rsidRPr="00483490" w:rsidRDefault="005531A5" w:rsidP="005053E1">
            <w:pPr>
              <w:pStyle w:val="TableParagraph"/>
              <w:ind w:right="-164"/>
              <w:jc w:val="center"/>
            </w:pPr>
            <w:r w:rsidRPr="00483490">
              <w:rPr>
                <w:spacing w:val="-2"/>
              </w:rPr>
              <w:t>2183089.267</w:t>
            </w:r>
          </w:p>
        </w:tc>
        <w:tc>
          <w:tcPr>
            <w:tcW w:w="2865" w:type="dxa"/>
          </w:tcPr>
          <w:p w14:paraId="59E3B8E5" w14:textId="77777777" w:rsidR="005531A5" w:rsidRPr="00483490" w:rsidRDefault="005531A5" w:rsidP="005053E1">
            <w:pPr>
              <w:pStyle w:val="TableParagraph"/>
              <w:ind w:left="5" w:right="-164"/>
              <w:jc w:val="center"/>
            </w:pPr>
            <w:r w:rsidRPr="00483490">
              <w:rPr>
                <w:spacing w:val="-2"/>
              </w:rPr>
              <w:t>767332.3864</w:t>
            </w:r>
          </w:p>
        </w:tc>
        <w:tc>
          <w:tcPr>
            <w:tcW w:w="2255" w:type="dxa"/>
          </w:tcPr>
          <w:p w14:paraId="10391A7C" w14:textId="77777777" w:rsidR="005531A5" w:rsidRPr="00483490" w:rsidRDefault="005531A5" w:rsidP="005053E1">
            <w:pPr>
              <w:pStyle w:val="TableParagraph"/>
              <w:ind w:right="-164"/>
              <w:jc w:val="center"/>
            </w:pPr>
            <w:r w:rsidRPr="00483490">
              <w:rPr>
                <w:spacing w:val="-2"/>
              </w:rPr>
              <w:t>40.09</w:t>
            </w:r>
          </w:p>
        </w:tc>
      </w:tr>
      <w:tr w:rsidR="005531A5" w:rsidRPr="00483490" w14:paraId="0361C460" w14:textId="77777777" w:rsidTr="005053E1">
        <w:trPr>
          <w:trHeight w:val="290"/>
          <w:jc w:val="center"/>
        </w:trPr>
        <w:tc>
          <w:tcPr>
            <w:tcW w:w="924" w:type="dxa"/>
          </w:tcPr>
          <w:p w14:paraId="68E44DEE" w14:textId="77777777" w:rsidR="005531A5" w:rsidRPr="00483490" w:rsidRDefault="005531A5" w:rsidP="005053E1">
            <w:pPr>
              <w:pStyle w:val="TableParagraph"/>
              <w:ind w:left="11" w:right="-164"/>
              <w:jc w:val="center"/>
            </w:pPr>
            <w:r w:rsidRPr="00483490">
              <w:rPr>
                <w:spacing w:val="-5"/>
              </w:rPr>
              <w:t>610</w:t>
            </w:r>
          </w:p>
        </w:tc>
        <w:tc>
          <w:tcPr>
            <w:tcW w:w="2977" w:type="dxa"/>
          </w:tcPr>
          <w:p w14:paraId="198E9A3A" w14:textId="77777777" w:rsidR="005531A5" w:rsidRPr="00483490" w:rsidRDefault="005531A5" w:rsidP="005053E1">
            <w:pPr>
              <w:pStyle w:val="TableParagraph"/>
              <w:ind w:right="-164"/>
              <w:jc w:val="center"/>
            </w:pPr>
            <w:r w:rsidRPr="00483490">
              <w:rPr>
                <w:spacing w:val="-2"/>
              </w:rPr>
              <w:t>2183089.605</w:t>
            </w:r>
          </w:p>
        </w:tc>
        <w:tc>
          <w:tcPr>
            <w:tcW w:w="2865" w:type="dxa"/>
          </w:tcPr>
          <w:p w14:paraId="0EBF52BA" w14:textId="77777777" w:rsidR="005531A5" w:rsidRPr="00483490" w:rsidRDefault="005531A5" w:rsidP="005053E1">
            <w:pPr>
              <w:pStyle w:val="TableParagraph"/>
              <w:ind w:left="5" w:right="-164"/>
              <w:jc w:val="center"/>
            </w:pPr>
            <w:r w:rsidRPr="00483490">
              <w:rPr>
                <w:spacing w:val="-2"/>
              </w:rPr>
              <w:t>767371.4362</w:t>
            </w:r>
          </w:p>
        </w:tc>
        <w:tc>
          <w:tcPr>
            <w:tcW w:w="2255" w:type="dxa"/>
          </w:tcPr>
          <w:p w14:paraId="5CD57120" w14:textId="77777777" w:rsidR="005531A5" w:rsidRPr="00483490" w:rsidRDefault="005531A5" w:rsidP="005053E1">
            <w:pPr>
              <w:pStyle w:val="TableParagraph"/>
              <w:ind w:right="-164"/>
              <w:jc w:val="center"/>
            </w:pPr>
            <w:r w:rsidRPr="00483490">
              <w:rPr>
                <w:spacing w:val="-2"/>
              </w:rPr>
              <w:t>33.81</w:t>
            </w:r>
          </w:p>
        </w:tc>
      </w:tr>
      <w:tr w:rsidR="005531A5" w:rsidRPr="00483490" w14:paraId="593807D0" w14:textId="77777777" w:rsidTr="005053E1">
        <w:trPr>
          <w:trHeight w:val="290"/>
          <w:jc w:val="center"/>
        </w:trPr>
        <w:tc>
          <w:tcPr>
            <w:tcW w:w="924" w:type="dxa"/>
          </w:tcPr>
          <w:p w14:paraId="58B751FE" w14:textId="77777777" w:rsidR="005531A5" w:rsidRPr="00483490" w:rsidRDefault="005531A5" w:rsidP="005053E1">
            <w:pPr>
              <w:pStyle w:val="TableParagraph"/>
              <w:ind w:left="11" w:right="-164"/>
              <w:jc w:val="center"/>
            </w:pPr>
            <w:r w:rsidRPr="00483490">
              <w:rPr>
                <w:spacing w:val="-5"/>
              </w:rPr>
              <w:t>611</w:t>
            </w:r>
          </w:p>
        </w:tc>
        <w:tc>
          <w:tcPr>
            <w:tcW w:w="2977" w:type="dxa"/>
          </w:tcPr>
          <w:p w14:paraId="0BD1632E" w14:textId="77777777" w:rsidR="005531A5" w:rsidRPr="00483490" w:rsidRDefault="005531A5" w:rsidP="005053E1">
            <w:pPr>
              <w:pStyle w:val="TableParagraph"/>
              <w:ind w:right="-164"/>
              <w:jc w:val="center"/>
            </w:pPr>
            <w:r w:rsidRPr="00483490">
              <w:rPr>
                <w:spacing w:val="-2"/>
              </w:rPr>
              <w:t>2183089.944</w:t>
            </w:r>
          </w:p>
        </w:tc>
        <w:tc>
          <w:tcPr>
            <w:tcW w:w="2865" w:type="dxa"/>
          </w:tcPr>
          <w:p w14:paraId="7AD69062" w14:textId="77777777" w:rsidR="005531A5" w:rsidRPr="00483490" w:rsidRDefault="005531A5" w:rsidP="005053E1">
            <w:pPr>
              <w:pStyle w:val="TableParagraph"/>
              <w:ind w:left="5" w:right="-164"/>
              <w:jc w:val="center"/>
            </w:pPr>
            <w:r w:rsidRPr="00483490">
              <w:rPr>
                <w:spacing w:val="-2"/>
              </w:rPr>
              <w:t>767410.486</w:t>
            </w:r>
          </w:p>
        </w:tc>
        <w:tc>
          <w:tcPr>
            <w:tcW w:w="2255" w:type="dxa"/>
          </w:tcPr>
          <w:p w14:paraId="146DF40B" w14:textId="77777777" w:rsidR="005531A5" w:rsidRPr="00483490" w:rsidRDefault="005531A5" w:rsidP="005053E1">
            <w:pPr>
              <w:pStyle w:val="TableParagraph"/>
              <w:ind w:right="-164"/>
              <w:jc w:val="center"/>
            </w:pPr>
            <w:r w:rsidRPr="00483490">
              <w:rPr>
                <w:spacing w:val="-2"/>
              </w:rPr>
              <w:t>19.30</w:t>
            </w:r>
          </w:p>
        </w:tc>
      </w:tr>
      <w:tr w:rsidR="005531A5" w:rsidRPr="00483490" w14:paraId="1CB48B1E" w14:textId="77777777" w:rsidTr="005053E1">
        <w:trPr>
          <w:trHeight w:val="290"/>
          <w:jc w:val="center"/>
        </w:trPr>
        <w:tc>
          <w:tcPr>
            <w:tcW w:w="924" w:type="dxa"/>
          </w:tcPr>
          <w:p w14:paraId="55908AC8" w14:textId="77777777" w:rsidR="005531A5" w:rsidRPr="00483490" w:rsidRDefault="005531A5" w:rsidP="005053E1">
            <w:pPr>
              <w:pStyle w:val="TableParagraph"/>
              <w:ind w:left="11" w:right="-164"/>
              <w:jc w:val="center"/>
            </w:pPr>
            <w:r w:rsidRPr="00483490">
              <w:rPr>
                <w:spacing w:val="-5"/>
              </w:rPr>
              <w:t>612</w:t>
            </w:r>
          </w:p>
        </w:tc>
        <w:tc>
          <w:tcPr>
            <w:tcW w:w="2977" w:type="dxa"/>
          </w:tcPr>
          <w:p w14:paraId="2528FACB" w14:textId="77777777" w:rsidR="005531A5" w:rsidRPr="00483490" w:rsidRDefault="005531A5" w:rsidP="005053E1">
            <w:pPr>
              <w:pStyle w:val="TableParagraph"/>
              <w:ind w:right="-164"/>
              <w:jc w:val="center"/>
            </w:pPr>
            <w:r w:rsidRPr="00483490">
              <w:rPr>
                <w:spacing w:val="-2"/>
              </w:rPr>
              <w:t>2183090.282</w:t>
            </w:r>
          </w:p>
        </w:tc>
        <w:tc>
          <w:tcPr>
            <w:tcW w:w="2865" w:type="dxa"/>
          </w:tcPr>
          <w:p w14:paraId="3029F2F2" w14:textId="77777777" w:rsidR="005531A5" w:rsidRPr="00483490" w:rsidRDefault="005531A5" w:rsidP="005053E1">
            <w:pPr>
              <w:pStyle w:val="TableParagraph"/>
              <w:ind w:left="5" w:right="-164"/>
              <w:jc w:val="center"/>
            </w:pPr>
            <w:r w:rsidRPr="00483490">
              <w:rPr>
                <w:spacing w:val="-2"/>
              </w:rPr>
              <w:t>767449.5358</w:t>
            </w:r>
          </w:p>
        </w:tc>
        <w:tc>
          <w:tcPr>
            <w:tcW w:w="2255" w:type="dxa"/>
          </w:tcPr>
          <w:p w14:paraId="545A0667" w14:textId="77777777" w:rsidR="005531A5" w:rsidRPr="00483490" w:rsidRDefault="005531A5" w:rsidP="005053E1">
            <w:pPr>
              <w:pStyle w:val="TableParagraph"/>
              <w:ind w:right="-164"/>
              <w:jc w:val="center"/>
            </w:pPr>
            <w:r w:rsidRPr="00483490">
              <w:rPr>
                <w:spacing w:val="-2"/>
              </w:rPr>
              <w:t>15.72</w:t>
            </w:r>
          </w:p>
        </w:tc>
      </w:tr>
      <w:tr w:rsidR="005531A5" w:rsidRPr="00483490" w14:paraId="3ABA1750" w14:textId="77777777" w:rsidTr="005053E1">
        <w:trPr>
          <w:trHeight w:val="290"/>
          <w:jc w:val="center"/>
        </w:trPr>
        <w:tc>
          <w:tcPr>
            <w:tcW w:w="924" w:type="dxa"/>
          </w:tcPr>
          <w:p w14:paraId="5549AE60" w14:textId="77777777" w:rsidR="005531A5" w:rsidRPr="00483490" w:rsidRDefault="005531A5" w:rsidP="005053E1">
            <w:pPr>
              <w:pStyle w:val="TableParagraph"/>
              <w:ind w:left="11" w:right="-164"/>
              <w:jc w:val="center"/>
            </w:pPr>
            <w:r w:rsidRPr="00483490">
              <w:rPr>
                <w:spacing w:val="-5"/>
              </w:rPr>
              <w:lastRenderedPageBreak/>
              <w:t>613</w:t>
            </w:r>
          </w:p>
        </w:tc>
        <w:tc>
          <w:tcPr>
            <w:tcW w:w="2977" w:type="dxa"/>
          </w:tcPr>
          <w:p w14:paraId="06B386B9" w14:textId="77777777" w:rsidR="005531A5" w:rsidRPr="00483490" w:rsidRDefault="005531A5" w:rsidP="005053E1">
            <w:pPr>
              <w:pStyle w:val="TableParagraph"/>
              <w:ind w:right="-164"/>
              <w:jc w:val="center"/>
            </w:pPr>
            <w:r w:rsidRPr="00483490">
              <w:rPr>
                <w:spacing w:val="-2"/>
              </w:rPr>
              <w:t>2183090.62</w:t>
            </w:r>
          </w:p>
        </w:tc>
        <w:tc>
          <w:tcPr>
            <w:tcW w:w="2865" w:type="dxa"/>
          </w:tcPr>
          <w:p w14:paraId="304425A0" w14:textId="77777777" w:rsidR="005531A5" w:rsidRPr="00483490" w:rsidRDefault="005531A5" w:rsidP="005053E1">
            <w:pPr>
              <w:pStyle w:val="TableParagraph"/>
              <w:ind w:left="5" w:right="-164"/>
              <w:jc w:val="center"/>
            </w:pPr>
            <w:r w:rsidRPr="00483490">
              <w:rPr>
                <w:spacing w:val="-2"/>
              </w:rPr>
              <w:t>767488.5856</w:t>
            </w:r>
          </w:p>
        </w:tc>
        <w:tc>
          <w:tcPr>
            <w:tcW w:w="2255" w:type="dxa"/>
          </w:tcPr>
          <w:p w14:paraId="41642A5D" w14:textId="77777777" w:rsidR="005531A5" w:rsidRPr="00483490" w:rsidRDefault="005531A5" w:rsidP="005053E1">
            <w:pPr>
              <w:pStyle w:val="TableParagraph"/>
              <w:ind w:right="-164"/>
              <w:jc w:val="center"/>
            </w:pPr>
            <w:r w:rsidRPr="00483490">
              <w:rPr>
                <w:spacing w:val="-4"/>
              </w:rPr>
              <w:t>9.49</w:t>
            </w:r>
          </w:p>
        </w:tc>
      </w:tr>
      <w:tr w:rsidR="005531A5" w:rsidRPr="00483490" w14:paraId="0132FD9D" w14:textId="77777777" w:rsidTr="005053E1">
        <w:trPr>
          <w:trHeight w:val="290"/>
          <w:jc w:val="center"/>
        </w:trPr>
        <w:tc>
          <w:tcPr>
            <w:tcW w:w="924" w:type="dxa"/>
          </w:tcPr>
          <w:p w14:paraId="101D36A0" w14:textId="77777777" w:rsidR="005531A5" w:rsidRPr="00483490" w:rsidRDefault="005531A5" w:rsidP="005053E1">
            <w:pPr>
              <w:pStyle w:val="TableParagraph"/>
              <w:ind w:left="11" w:right="-164"/>
              <w:jc w:val="center"/>
            </w:pPr>
            <w:r w:rsidRPr="00483490">
              <w:rPr>
                <w:spacing w:val="-5"/>
              </w:rPr>
              <w:t>614</w:t>
            </w:r>
          </w:p>
        </w:tc>
        <w:tc>
          <w:tcPr>
            <w:tcW w:w="2977" w:type="dxa"/>
          </w:tcPr>
          <w:p w14:paraId="4BC55471" w14:textId="77777777" w:rsidR="005531A5" w:rsidRPr="00483490" w:rsidRDefault="005531A5" w:rsidP="005053E1">
            <w:pPr>
              <w:pStyle w:val="TableParagraph"/>
              <w:ind w:right="-164"/>
              <w:jc w:val="center"/>
            </w:pPr>
            <w:r w:rsidRPr="00483490">
              <w:rPr>
                <w:spacing w:val="-2"/>
              </w:rPr>
              <w:t>2183090.958</w:t>
            </w:r>
          </w:p>
        </w:tc>
        <w:tc>
          <w:tcPr>
            <w:tcW w:w="2865" w:type="dxa"/>
          </w:tcPr>
          <w:p w14:paraId="6C45555B" w14:textId="77777777" w:rsidR="005531A5" w:rsidRPr="00483490" w:rsidRDefault="005531A5" w:rsidP="005053E1">
            <w:pPr>
              <w:pStyle w:val="TableParagraph"/>
              <w:ind w:left="5" w:right="-164"/>
              <w:jc w:val="center"/>
            </w:pPr>
            <w:r w:rsidRPr="00483490">
              <w:rPr>
                <w:spacing w:val="-2"/>
              </w:rPr>
              <w:t>767527.6354</w:t>
            </w:r>
          </w:p>
        </w:tc>
        <w:tc>
          <w:tcPr>
            <w:tcW w:w="2255" w:type="dxa"/>
          </w:tcPr>
          <w:p w14:paraId="3AE869E3" w14:textId="77777777" w:rsidR="005531A5" w:rsidRPr="00483490" w:rsidRDefault="005531A5" w:rsidP="005053E1">
            <w:pPr>
              <w:pStyle w:val="TableParagraph"/>
              <w:ind w:right="-164"/>
              <w:jc w:val="center"/>
            </w:pPr>
            <w:r w:rsidRPr="00483490">
              <w:rPr>
                <w:spacing w:val="-2"/>
              </w:rPr>
              <w:t>-</w:t>
            </w:r>
            <w:r w:rsidRPr="00483490">
              <w:rPr>
                <w:spacing w:val="-4"/>
              </w:rPr>
              <w:t>9.43</w:t>
            </w:r>
          </w:p>
        </w:tc>
      </w:tr>
      <w:tr w:rsidR="005531A5" w:rsidRPr="00483490" w14:paraId="1DE3ED8C" w14:textId="77777777" w:rsidTr="005053E1">
        <w:trPr>
          <w:trHeight w:val="290"/>
          <w:jc w:val="center"/>
        </w:trPr>
        <w:tc>
          <w:tcPr>
            <w:tcW w:w="924" w:type="dxa"/>
          </w:tcPr>
          <w:p w14:paraId="1C3822D7" w14:textId="77777777" w:rsidR="005531A5" w:rsidRPr="00483490" w:rsidRDefault="005531A5" w:rsidP="005053E1">
            <w:pPr>
              <w:pStyle w:val="TableParagraph"/>
              <w:ind w:left="11" w:right="-164"/>
              <w:jc w:val="center"/>
            </w:pPr>
            <w:r w:rsidRPr="00483490">
              <w:rPr>
                <w:spacing w:val="-5"/>
              </w:rPr>
              <w:t>615</w:t>
            </w:r>
          </w:p>
        </w:tc>
        <w:tc>
          <w:tcPr>
            <w:tcW w:w="2977" w:type="dxa"/>
          </w:tcPr>
          <w:p w14:paraId="309D4B6E" w14:textId="77777777" w:rsidR="005531A5" w:rsidRPr="00483490" w:rsidRDefault="005531A5" w:rsidP="005053E1">
            <w:pPr>
              <w:pStyle w:val="TableParagraph"/>
              <w:ind w:right="-164"/>
              <w:jc w:val="center"/>
            </w:pPr>
            <w:r w:rsidRPr="00483490">
              <w:rPr>
                <w:spacing w:val="-2"/>
              </w:rPr>
              <w:t>2183092.65</w:t>
            </w:r>
          </w:p>
        </w:tc>
        <w:tc>
          <w:tcPr>
            <w:tcW w:w="2865" w:type="dxa"/>
          </w:tcPr>
          <w:p w14:paraId="1D637838" w14:textId="77777777" w:rsidR="005531A5" w:rsidRPr="00483490" w:rsidRDefault="005531A5" w:rsidP="005053E1">
            <w:pPr>
              <w:pStyle w:val="TableParagraph"/>
              <w:ind w:left="5" w:right="-164"/>
              <w:jc w:val="center"/>
            </w:pPr>
            <w:r w:rsidRPr="00483490">
              <w:rPr>
                <w:spacing w:val="-2"/>
              </w:rPr>
              <w:t>767722.8843</w:t>
            </w:r>
          </w:p>
        </w:tc>
        <w:tc>
          <w:tcPr>
            <w:tcW w:w="2255" w:type="dxa"/>
          </w:tcPr>
          <w:p w14:paraId="0C07AF7C" w14:textId="77777777" w:rsidR="005531A5" w:rsidRPr="00483490" w:rsidRDefault="005531A5" w:rsidP="005053E1">
            <w:pPr>
              <w:pStyle w:val="TableParagraph"/>
              <w:ind w:right="-164"/>
              <w:jc w:val="center"/>
            </w:pPr>
            <w:r w:rsidRPr="00483490">
              <w:rPr>
                <w:spacing w:val="-2"/>
              </w:rPr>
              <w:t>-104.10</w:t>
            </w:r>
          </w:p>
        </w:tc>
      </w:tr>
      <w:tr w:rsidR="005531A5" w:rsidRPr="00483490" w14:paraId="54CDA801" w14:textId="77777777" w:rsidTr="005053E1">
        <w:trPr>
          <w:trHeight w:val="290"/>
          <w:jc w:val="center"/>
        </w:trPr>
        <w:tc>
          <w:tcPr>
            <w:tcW w:w="924" w:type="dxa"/>
          </w:tcPr>
          <w:p w14:paraId="4C1CC640" w14:textId="77777777" w:rsidR="005531A5" w:rsidRPr="00483490" w:rsidRDefault="005531A5" w:rsidP="005053E1">
            <w:pPr>
              <w:pStyle w:val="TableParagraph"/>
              <w:ind w:left="11" w:right="-164"/>
              <w:jc w:val="center"/>
            </w:pPr>
            <w:r w:rsidRPr="00483490">
              <w:rPr>
                <w:spacing w:val="-5"/>
              </w:rPr>
              <w:t>616</w:t>
            </w:r>
          </w:p>
        </w:tc>
        <w:tc>
          <w:tcPr>
            <w:tcW w:w="2977" w:type="dxa"/>
          </w:tcPr>
          <w:p w14:paraId="06EE51CB" w14:textId="77777777" w:rsidR="005531A5" w:rsidRPr="00483490" w:rsidRDefault="005531A5" w:rsidP="005053E1">
            <w:pPr>
              <w:pStyle w:val="TableParagraph"/>
              <w:ind w:right="-164"/>
              <w:jc w:val="center"/>
            </w:pPr>
            <w:r w:rsidRPr="00483490">
              <w:rPr>
                <w:spacing w:val="-2"/>
              </w:rPr>
              <w:t>2183092.988</w:t>
            </w:r>
          </w:p>
        </w:tc>
        <w:tc>
          <w:tcPr>
            <w:tcW w:w="2865" w:type="dxa"/>
          </w:tcPr>
          <w:p w14:paraId="7FC48E04" w14:textId="77777777" w:rsidR="005531A5" w:rsidRPr="00483490" w:rsidRDefault="005531A5" w:rsidP="005053E1">
            <w:pPr>
              <w:pStyle w:val="TableParagraph"/>
              <w:ind w:left="5" w:right="-164"/>
              <w:jc w:val="center"/>
            </w:pPr>
            <w:r w:rsidRPr="00483490">
              <w:rPr>
                <w:spacing w:val="-2"/>
              </w:rPr>
              <w:t>767761.9341</w:t>
            </w:r>
          </w:p>
        </w:tc>
        <w:tc>
          <w:tcPr>
            <w:tcW w:w="2255" w:type="dxa"/>
          </w:tcPr>
          <w:p w14:paraId="32893547" w14:textId="77777777" w:rsidR="005531A5" w:rsidRPr="00483490" w:rsidRDefault="005531A5" w:rsidP="005053E1">
            <w:pPr>
              <w:pStyle w:val="TableParagraph"/>
              <w:ind w:right="-164"/>
              <w:jc w:val="center"/>
            </w:pPr>
            <w:r w:rsidRPr="00483490">
              <w:rPr>
                <w:spacing w:val="-2"/>
              </w:rPr>
              <w:t>-97.05</w:t>
            </w:r>
          </w:p>
        </w:tc>
      </w:tr>
      <w:tr w:rsidR="005531A5" w:rsidRPr="00483490" w14:paraId="3193E521" w14:textId="77777777" w:rsidTr="005053E1">
        <w:trPr>
          <w:trHeight w:val="290"/>
          <w:jc w:val="center"/>
        </w:trPr>
        <w:tc>
          <w:tcPr>
            <w:tcW w:w="924" w:type="dxa"/>
          </w:tcPr>
          <w:p w14:paraId="70B30594" w14:textId="77777777" w:rsidR="005531A5" w:rsidRPr="00483490" w:rsidRDefault="005531A5" w:rsidP="005053E1">
            <w:pPr>
              <w:pStyle w:val="TableParagraph"/>
              <w:ind w:left="11" w:right="-164"/>
              <w:jc w:val="center"/>
            </w:pPr>
            <w:r w:rsidRPr="00483490">
              <w:rPr>
                <w:spacing w:val="-5"/>
              </w:rPr>
              <w:t>617</w:t>
            </w:r>
          </w:p>
        </w:tc>
        <w:tc>
          <w:tcPr>
            <w:tcW w:w="2977" w:type="dxa"/>
          </w:tcPr>
          <w:p w14:paraId="1EE9E917" w14:textId="77777777" w:rsidR="005531A5" w:rsidRPr="00483490" w:rsidRDefault="005531A5" w:rsidP="005053E1">
            <w:pPr>
              <w:pStyle w:val="TableParagraph"/>
              <w:ind w:right="-164"/>
              <w:jc w:val="center"/>
            </w:pPr>
            <w:r w:rsidRPr="00483490">
              <w:rPr>
                <w:spacing w:val="-2"/>
              </w:rPr>
              <w:t>2183093.328</w:t>
            </w:r>
          </w:p>
        </w:tc>
        <w:tc>
          <w:tcPr>
            <w:tcW w:w="2865" w:type="dxa"/>
          </w:tcPr>
          <w:p w14:paraId="0E9FE79B" w14:textId="77777777" w:rsidR="005531A5" w:rsidRPr="00483490" w:rsidRDefault="005531A5" w:rsidP="005053E1">
            <w:pPr>
              <w:pStyle w:val="TableParagraph"/>
              <w:ind w:left="5" w:right="-164"/>
              <w:jc w:val="center"/>
            </w:pPr>
            <w:r w:rsidRPr="00483490">
              <w:rPr>
                <w:spacing w:val="-2"/>
              </w:rPr>
              <w:t>767800.9838</w:t>
            </w:r>
          </w:p>
        </w:tc>
        <w:tc>
          <w:tcPr>
            <w:tcW w:w="2255" w:type="dxa"/>
          </w:tcPr>
          <w:p w14:paraId="2784ED64" w14:textId="77777777" w:rsidR="005531A5" w:rsidRPr="00483490" w:rsidRDefault="005531A5" w:rsidP="005053E1">
            <w:pPr>
              <w:pStyle w:val="TableParagraph"/>
              <w:ind w:right="-164"/>
              <w:jc w:val="center"/>
            </w:pPr>
            <w:r w:rsidRPr="00483490">
              <w:rPr>
                <w:spacing w:val="-2"/>
              </w:rPr>
              <w:t>-80.35</w:t>
            </w:r>
          </w:p>
        </w:tc>
      </w:tr>
      <w:tr w:rsidR="005531A5" w:rsidRPr="00483490" w14:paraId="7BA6EE59" w14:textId="77777777" w:rsidTr="005053E1">
        <w:trPr>
          <w:trHeight w:val="290"/>
          <w:jc w:val="center"/>
        </w:trPr>
        <w:tc>
          <w:tcPr>
            <w:tcW w:w="924" w:type="dxa"/>
          </w:tcPr>
          <w:p w14:paraId="11C9E7A0" w14:textId="77777777" w:rsidR="005531A5" w:rsidRPr="00483490" w:rsidRDefault="005531A5" w:rsidP="005053E1">
            <w:pPr>
              <w:pStyle w:val="TableParagraph"/>
              <w:ind w:left="11" w:right="-164"/>
              <w:jc w:val="center"/>
            </w:pPr>
            <w:r w:rsidRPr="00483490">
              <w:rPr>
                <w:spacing w:val="-5"/>
              </w:rPr>
              <w:t>618</w:t>
            </w:r>
          </w:p>
        </w:tc>
        <w:tc>
          <w:tcPr>
            <w:tcW w:w="2977" w:type="dxa"/>
          </w:tcPr>
          <w:p w14:paraId="09C7A74A" w14:textId="77777777" w:rsidR="005531A5" w:rsidRPr="00483490" w:rsidRDefault="005531A5" w:rsidP="005053E1">
            <w:pPr>
              <w:pStyle w:val="TableParagraph"/>
              <w:ind w:right="-164"/>
              <w:jc w:val="center"/>
            </w:pPr>
            <w:r w:rsidRPr="00483490">
              <w:rPr>
                <w:spacing w:val="-2"/>
              </w:rPr>
              <w:t>2183093.328</w:t>
            </w:r>
          </w:p>
        </w:tc>
        <w:tc>
          <w:tcPr>
            <w:tcW w:w="2865" w:type="dxa"/>
          </w:tcPr>
          <w:p w14:paraId="4B698445" w14:textId="77777777" w:rsidR="005531A5" w:rsidRPr="00483490" w:rsidRDefault="005531A5" w:rsidP="005053E1">
            <w:pPr>
              <w:pStyle w:val="TableParagraph"/>
              <w:ind w:left="5" w:right="-164"/>
              <w:jc w:val="center"/>
            </w:pPr>
            <w:r w:rsidRPr="00483490">
              <w:rPr>
                <w:spacing w:val="-2"/>
              </w:rPr>
              <w:t>767800.9838</w:t>
            </w:r>
          </w:p>
        </w:tc>
        <w:tc>
          <w:tcPr>
            <w:tcW w:w="2255" w:type="dxa"/>
          </w:tcPr>
          <w:p w14:paraId="2A04225C" w14:textId="77777777" w:rsidR="005531A5" w:rsidRPr="00483490" w:rsidRDefault="005531A5" w:rsidP="005053E1">
            <w:pPr>
              <w:pStyle w:val="TableParagraph"/>
              <w:ind w:right="-164"/>
              <w:jc w:val="center"/>
            </w:pPr>
            <w:r w:rsidRPr="00483490">
              <w:rPr>
                <w:spacing w:val="-2"/>
              </w:rPr>
              <w:t>-80.35</w:t>
            </w:r>
          </w:p>
        </w:tc>
      </w:tr>
      <w:tr w:rsidR="005531A5" w:rsidRPr="00483490" w14:paraId="5B49EDDA" w14:textId="77777777" w:rsidTr="005053E1">
        <w:trPr>
          <w:trHeight w:val="290"/>
          <w:jc w:val="center"/>
        </w:trPr>
        <w:tc>
          <w:tcPr>
            <w:tcW w:w="924" w:type="dxa"/>
          </w:tcPr>
          <w:p w14:paraId="4E12BEBF" w14:textId="77777777" w:rsidR="005531A5" w:rsidRPr="00483490" w:rsidRDefault="005531A5" w:rsidP="005053E1">
            <w:pPr>
              <w:pStyle w:val="TableParagraph"/>
              <w:ind w:left="11" w:right="-164"/>
              <w:jc w:val="center"/>
            </w:pPr>
            <w:r w:rsidRPr="00483490">
              <w:rPr>
                <w:spacing w:val="-5"/>
              </w:rPr>
              <w:t>619</w:t>
            </w:r>
          </w:p>
        </w:tc>
        <w:tc>
          <w:tcPr>
            <w:tcW w:w="2977" w:type="dxa"/>
          </w:tcPr>
          <w:p w14:paraId="402C8D50" w14:textId="77777777" w:rsidR="005531A5" w:rsidRPr="00483490" w:rsidRDefault="005531A5" w:rsidP="005053E1">
            <w:pPr>
              <w:pStyle w:val="TableParagraph"/>
              <w:ind w:right="-164"/>
              <w:jc w:val="center"/>
            </w:pPr>
            <w:r w:rsidRPr="00483490">
              <w:rPr>
                <w:spacing w:val="-2"/>
              </w:rPr>
              <w:t>2183093.665</w:t>
            </w:r>
          </w:p>
        </w:tc>
        <w:tc>
          <w:tcPr>
            <w:tcW w:w="2865" w:type="dxa"/>
          </w:tcPr>
          <w:p w14:paraId="08360D6F" w14:textId="77777777" w:rsidR="005531A5" w:rsidRPr="00483490" w:rsidRDefault="005531A5" w:rsidP="005053E1">
            <w:pPr>
              <w:pStyle w:val="TableParagraph"/>
              <w:ind w:left="5" w:right="-164"/>
              <w:jc w:val="center"/>
            </w:pPr>
            <w:r w:rsidRPr="00483490">
              <w:rPr>
                <w:spacing w:val="-2"/>
              </w:rPr>
              <w:t>767840.0335</w:t>
            </w:r>
          </w:p>
        </w:tc>
        <w:tc>
          <w:tcPr>
            <w:tcW w:w="2255" w:type="dxa"/>
          </w:tcPr>
          <w:p w14:paraId="1CAE06DC" w14:textId="77777777" w:rsidR="005531A5" w:rsidRPr="00483490" w:rsidRDefault="005531A5" w:rsidP="005053E1">
            <w:pPr>
              <w:pStyle w:val="TableParagraph"/>
              <w:ind w:right="-164"/>
              <w:jc w:val="center"/>
            </w:pPr>
            <w:r w:rsidRPr="00483490">
              <w:rPr>
                <w:spacing w:val="-2"/>
              </w:rPr>
              <w:t>-39.77</w:t>
            </w:r>
          </w:p>
        </w:tc>
      </w:tr>
      <w:tr w:rsidR="005531A5" w:rsidRPr="00483490" w14:paraId="7AC279E4" w14:textId="77777777" w:rsidTr="005053E1">
        <w:trPr>
          <w:trHeight w:val="290"/>
          <w:jc w:val="center"/>
        </w:trPr>
        <w:tc>
          <w:tcPr>
            <w:tcW w:w="924" w:type="dxa"/>
          </w:tcPr>
          <w:p w14:paraId="3E36AC6C" w14:textId="77777777" w:rsidR="005531A5" w:rsidRPr="00483490" w:rsidRDefault="005531A5" w:rsidP="005053E1">
            <w:pPr>
              <w:pStyle w:val="TableParagraph"/>
              <w:ind w:left="11" w:right="-164"/>
              <w:jc w:val="center"/>
            </w:pPr>
            <w:r w:rsidRPr="00483490">
              <w:rPr>
                <w:spacing w:val="-5"/>
              </w:rPr>
              <w:t>620</w:t>
            </w:r>
          </w:p>
        </w:tc>
        <w:tc>
          <w:tcPr>
            <w:tcW w:w="2977" w:type="dxa"/>
          </w:tcPr>
          <w:p w14:paraId="5281781C" w14:textId="77777777" w:rsidR="005531A5" w:rsidRPr="00483490" w:rsidRDefault="005531A5" w:rsidP="005053E1">
            <w:pPr>
              <w:pStyle w:val="TableParagraph"/>
              <w:ind w:right="-164"/>
              <w:jc w:val="center"/>
            </w:pPr>
            <w:r w:rsidRPr="00483490">
              <w:rPr>
                <w:spacing w:val="-2"/>
              </w:rPr>
              <w:t>2183094.004</w:t>
            </w:r>
          </w:p>
        </w:tc>
        <w:tc>
          <w:tcPr>
            <w:tcW w:w="2865" w:type="dxa"/>
          </w:tcPr>
          <w:p w14:paraId="4BE9B1F2" w14:textId="77777777" w:rsidR="005531A5" w:rsidRPr="00483490" w:rsidRDefault="005531A5" w:rsidP="005053E1">
            <w:pPr>
              <w:pStyle w:val="TableParagraph"/>
              <w:ind w:left="5" w:right="-164"/>
              <w:jc w:val="center"/>
            </w:pPr>
            <w:r w:rsidRPr="00483490">
              <w:rPr>
                <w:spacing w:val="-2"/>
              </w:rPr>
              <w:t>767879.0834</w:t>
            </w:r>
          </w:p>
        </w:tc>
        <w:tc>
          <w:tcPr>
            <w:tcW w:w="2255" w:type="dxa"/>
          </w:tcPr>
          <w:p w14:paraId="5F5C80B5" w14:textId="77777777" w:rsidR="005531A5" w:rsidRPr="00483490" w:rsidRDefault="005531A5" w:rsidP="005053E1">
            <w:pPr>
              <w:pStyle w:val="TableParagraph"/>
              <w:ind w:right="-164"/>
              <w:jc w:val="center"/>
            </w:pPr>
            <w:r w:rsidRPr="00483490">
              <w:rPr>
                <w:spacing w:val="-2"/>
              </w:rPr>
              <w:t>-29.21</w:t>
            </w:r>
          </w:p>
        </w:tc>
      </w:tr>
      <w:tr w:rsidR="005531A5" w:rsidRPr="00483490" w14:paraId="339B325A" w14:textId="77777777" w:rsidTr="005053E1">
        <w:trPr>
          <w:trHeight w:val="290"/>
          <w:jc w:val="center"/>
        </w:trPr>
        <w:tc>
          <w:tcPr>
            <w:tcW w:w="924" w:type="dxa"/>
          </w:tcPr>
          <w:p w14:paraId="11CB0D60" w14:textId="77777777" w:rsidR="005531A5" w:rsidRPr="00483490" w:rsidRDefault="005531A5" w:rsidP="005053E1">
            <w:pPr>
              <w:pStyle w:val="TableParagraph"/>
              <w:ind w:left="11" w:right="-164"/>
              <w:jc w:val="center"/>
            </w:pPr>
            <w:r w:rsidRPr="00483490">
              <w:rPr>
                <w:spacing w:val="-5"/>
              </w:rPr>
              <w:t>621</w:t>
            </w:r>
          </w:p>
        </w:tc>
        <w:tc>
          <w:tcPr>
            <w:tcW w:w="2977" w:type="dxa"/>
          </w:tcPr>
          <w:p w14:paraId="35CCE4C8" w14:textId="77777777" w:rsidR="005531A5" w:rsidRPr="00483490" w:rsidRDefault="005531A5" w:rsidP="005053E1">
            <w:pPr>
              <w:pStyle w:val="TableParagraph"/>
              <w:ind w:right="-164"/>
              <w:jc w:val="center"/>
            </w:pPr>
            <w:r w:rsidRPr="00483490">
              <w:rPr>
                <w:spacing w:val="-2"/>
              </w:rPr>
              <w:t>2183094.342</w:t>
            </w:r>
          </w:p>
        </w:tc>
        <w:tc>
          <w:tcPr>
            <w:tcW w:w="2865" w:type="dxa"/>
          </w:tcPr>
          <w:p w14:paraId="10719C62" w14:textId="77777777" w:rsidR="005531A5" w:rsidRPr="00483490" w:rsidRDefault="005531A5" w:rsidP="005053E1">
            <w:pPr>
              <w:pStyle w:val="TableParagraph"/>
              <w:ind w:left="5" w:right="-164"/>
              <w:jc w:val="center"/>
            </w:pPr>
            <w:r w:rsidRPr="00483490">
              <w:rPr>
                <w:spacing w:val="-2"/>
              </w:rPr>
              <w:t>767918.1331</w:t>
            </w:r>
          </w:p>
        </w:tc>
        <w:tc>
          <w:tcPr>
            <w:tcW w:w="2255" w:type="dxa"/>
          </w:tcPr>
          <w:p w14:paraId="71891944" w14:textId="77777777" w:rsidR="005531A5" w:rsidRPr="00483490" w:rsidRDefault="005531A5" w:rsidP="005053E1">
            <w:pPr>
              <w:pStyle w:val="TableParagraph"/>
              <w:ind w:right="-164"/>
              <w:jc w:val="center"/>
            </w:pPr>
            <w:r w:rsidRPr="00483490">
              <w:rPr>
                <w:spacing w:val="-2"/>
              </w:rPr>
              <w:t>-30.25</w:t>
            </w:r>
          </w:p>
        </w:tc>
      </w:tr>
      <w:tr w:rsidR="005531A5" w:rsidRPr="00483490" w14:paraId="46DFD634" w14:textId="77777777" w:rsidTr="005053E1">
        <w:trPr>
          <w:trHeight w:val="290"/>
          <w:jc w:val="center"/>
        </w:trPr>
        <w:tc>
          <w:tcPr>
            <w:tcW w:w="924" w:type="dxa"/>
          </w:tcPr>
          <w:p w14:paraId="63E768B5" w14:textId="77777777" w:rsidR="005531A5" w:rsidRPr="00483490" w:rsidRDefault="005531A5" w:rsidP="005053E1">
            <w:pPr>
              <w:pStyle w:val="TableParagraph"/>
              <w:ind w:left="11" w:right="-164"/>
              <w:jc w:val="center"/>
            </w:pPr>
            <w:r w:rsidRPr="00483490">
              <w:rPr>
                <w:spacing w:val="-5"/>
              </w:rPr>
              <w:t>622</w:t>
            </w:r>
          </w:p>
        </w:tc>
        <w:tc>
          <w:tcPr>
            <w:tcW w:w="2977" w:type="dxa"/>
          </w:tcPr>
          <w:p w14:paraId="3FA8C291" w14:textId="77777777" w:rsidR="005531A5" w:rsidRPr="00483490" w:rsidRDefault="005531A5" w:rsidP="005053E1">
            <w:pPr>
              <w:pStyle w:val="TableParagraph"/>
              <w:ind w:right="-164"/>
              <w:jc w:val="center"/>
            </w:pPr>
            <w:r w:rsidRPr="00483490">
              <w:rPr>
                <w:spacing w:val="-2"/>
              </w:rPr>
              <w:t>2183094.681</w:t>
            </w:r>
          </w:p>
        </w:tc>
        <w:tc>
          <w:tcPr>
            <w:tcW w:w="2865" w:type="dxa"/>
          </w:tcPr>
          <w:p w14:paraId="483D1436" w14:textId="77777777" w:rsidR="005531A5" w:rsidRPr="00483490" w:rsidRDefault="005531A5" w:rsidP="005053E1">
            <w:pPr>
              <w:pStyle w:val="TableParagraph"/>
              <w:ind w:left="5" w:right="-164"/>
              <w:jc w:val="center"/>
            </w:pPr>
            <w:r w:rsidRPr="00483490">
              <w:rPr>
                <w:spacing w:val="-2"/>
              </w:rPr>
              <w:t>767957.1828</w:t>
            </w:r>
          </w:p>
        </w:tc>
        <w:tc>
          <w:tcPr>
            <w:tcW w:w="2255" w:type="dxa"/>
          </w:tcPr>
          <w:p w14:paraId="6A3D25CB" w14:textId="77777777" w:rsidR="005531A5" w:rsidRPr="00483490" w:rsidRDefault="005531A5" w:rsidP="005053E1">
            <w:pPr>
              <w:pStyle w:val="TableParagraph"/>
              <w:ind w:right="-164"/>
              <w:jc w:val="center"/>
            </w:pPr>
            <w:r w:rsidRPr="00483490">
              <w:rPr>
                <w:spacing w:val="-2"/>
              </w:rPr>
              <w:t>-30.29</w:t>
            </w:r>
          </w:p>
        </w:tc>
      </w:tr>
      <w:tr w:rsidR="005531A5" w:rsidRPr="00483490" w14:paraId="4D147077" w14:textId="77777777" w:rsidTr="005053E1">
        <w:trPr>
          <w:trHeight w:val="290"/>
          <w:jc w:val="center"/>
        </w:trPr>
        <w:tc>
          <w:tcPr>
            <w:tcW w:w="924" w:type="dxa"/>
          </w:tcPr>
          <w:p w14:paraId="14297397" w14:textId="77777777" w:rsidR="005531A5" w:rsidRPr="00483490" w:rsidRDefault="005531A5" w:rsidP="005053E1">
            <w:pPr>
              <w:pStyle w:val="TableParagraph"/>
              <w:ind w:left="11" w:right="-164"/>
              <w:jc w:val="center"/>
            </w:pPr>
            <w:r w:rsidRPr="00483490">
              <w:rPr>
                <w:spacing w:val="-5"/>
              </w:rPr>
              <w:t>623</w:t>
            </w:r>
          </w:p>
        </w:tc>
        <w:tc>
          <w:tcPr>
            <w:tcW w:w="2977" w:type="dxa"/>
          </w:tcPr>
          <w:p w14:paraId="15443483" w14:textId="77777777" w:rsidR="005531A5" w:rsidRPr="00483490" w:rsidRDefault="005531A5" w:rsidP="005053E1">
            <w:pPr>
              <w:pStyle w:val="TableParagraph"/>
              <w:ind w:right="-164"/>
              <w:jc w:val="center"/>
            </w:pPr>
            <w:r w:rsidRPr="00483490">
              <w:rPr>
                <w:spacing w:val="-2"/>
              </w:rPr>
              <w:t>2183095.735</w:t>
            </w:r>
          </w:p>
        </w:tc>
        <w:tc>
          <w:tcPr>
            <w:tcW w:w="2865" w:type="dxa"/>
          </w:tcPr>
          <w:p w14:paraId="749F3218" w14:textId="77777777" w:rsidR="005531A5" w:rsidRPr="00483490" w:rsidRDefault="005531A5" w:rsidP="005053E1">
            <w:pPr>
              <w:pStyle w:val="TableParagraph"/>
              <w:ind w:left="5" w:right="-164"/>
              <w:jc w:val="center"/>
            </w:pPr>
            <w:r w:rsidRPr="00483490">
              <w:rPr>
                <w:spacing w:val="-2"/>
              </w:rPr>
              <w:t>767340.0129</w:t>
            </w:r>
          </w:p>
        </w:tc>
        <w:tc>
          <w:tcPr>
            <w:tcW w:w="2255" w:type="dxa"/>
          </w:tcPr>
          <w:p w14:paraId="1A51BEE1" w14:textId="77777777" w:rsidR="005531A5" w:rsidRPr="00483490" w:rsidRDefault="005531A5" w:rsidP="005053E1">
            <w:pPr>
              <w:pStyle w:val="TableParagraph"/>
              <w:ind w:right="-164"/>
              <w:jc w:val="center"/>
            </w:pPr>
            <w:r w:rsidRPr="00483490">
              <w:rPr>
                <w:spacing w:val="-2"/>
              </w:rPr>
              <w:t>39.87</w:t>
            </w:r>
          </w:p>
        </w:tc>
      </w:tr>
      <w:tr w:rsidR="005531A5" w:rsidRPr="00483490" w14:paraId="52D08BDB" w14:textId="77777777" w:rsidTr="005053E1">
        <w:trPr>
          <w:trHeight w:val="290"/>
          <w:jc w:val="center"/>
        </w:trPr>
        <w:tc>
          <w:tcPr>
            <w:tcW w:w="924" w:type="dxa"/>
          </w:tcPr>
          <w:p w14:paraId="242B5DF3" w14:textId="77777777" w:rsidR="005531A5" w:rsidRPr="00483490" w:rsidRDefault="005531A5" w:rsidP="005053E1">
            <w:pPr>
              <w:pStyle w:val="TableParagraph"/>
              <w:ind w:left="11" w:right="-164"/>
              <w:jc w:val="center"/>
            </w:pPr>
            <w:r w:rsidRPr="00483490">
              <w:rPr>
                <w:spacing w:val="-5"/>
              </w:rPr>
              <w:t>624</w:t>
            </w:r>
          </w:p>
        </w:tc>
        <w:tc>
          <w:tcPr>
            <w:tcW w:w="2977" w:type="dxa"/>
          </w:tcPr>
          <w:p w14:paraId="2EBFE927" w14:textId="77777777" w:rsidR="005531A5" w:rsidRPr="00483490" w:rsidRDefault="005531A5" w:rsidP="005053E1">
            <w:pPr>
              <w:pStyle w:val="TableParagraph"/>
              <w:ind w:right="-164"/>
              <w:jc w:val="center"/>
            </w:pPr>
            <w:r w:rsidRPr="00483490">
              <w:rPr>
                <w:spacing w:val="-2"/>
              </w:rPr>
              <w:t>2183096.073</w:t>
            </w:r>
          </w:p>
        </w:tc>
        <w:tc>
          <w:tcPr>
            <w:tcW w:w="2865" w:type="dxa"/>
          </w:tcPr>
          <w:p w14:paraId="136047A6" w14:textId="77777777" w:rsidR="005531A5" w:rsidRPr="00483490" w:rsidRDefault="005531A5" w:rsidP="005053E1">
            <w:pPr>
              <w:pStyle w:val="TableParagraph"/>
              <w:ind w:left="5" w:right="-164"/>
              <w:jc w:val="center"/>
            </w:pPr>
            <w:r w:rsidRPr="00483490">
              <w:rPr>
                <w:spacing w:val="-2"/>
              </w:rPr>
              <w:t>767379.0627</w:t>
            </w:r>
          </w:p>
        </w:tc>
        <w:tc>
          <w:tcPr>
            <w:tcW w:w="2255" w:type="dxa"/>
          </w:tcPr>
          <w:p w14:paraId="6FA973E8" w14:textId="77777777" w:rsidR="005531A5" w:rsidRPr="00483490" w:rsidRDefault="005531A5" w:rsidP="005053E1">
            <w:pPr>
              <w:pStyle w:val="TableParagraph"/>
              <w:ind w:right="-164"/>
              <w:jc w:val="center"/>
            </w:pPr>
            <w:r w:rsidRPr="00483490">
              <w:rPr>
                <w:spacing w:val="-2"/>
              </w:rPr>
              <w:t>30.83</w:t>
            </w:r>
          </w:p>
        </w:tc>
      </w:tr>
      <w:tr w:rsidR="005531A5" w:rsidRPr="00483490" w14:paraId="63265534" w14:textId="77777777" w:rsidTr="005053E1">
        <w:trPr>
          <w:trHeight w:val="290"/>
          <w:jc w:val="center"/>
        </w:trPr>
        <w:tc>
          <w:tcPr>
            <w:tcW w:w="924" w:type="dxa"/>
          </w:tcPr>
          <w:p w14:paraId="25924513" w14:textId="77777777" w:rsidR="005531A5" w:rsidRPr="00483490" w:rsidRDefault="005531A5" w:rsidP="005053E1">
            <w:pPr>
              <w:pStyle w:val="TableParagraph"/>
              <w:ind w:left="11" w:right="-164"/>
              <w:jc w:val="center"/>
            </w:pPr>
            <w:r w:rsidRPr="00483490">
              <w:rPr>
                <w:spacing w:val="-5"/>
              </w:rPr>
              <w:t>625</w:t>
            </w:r>
          </w:p>
        </w:tc>
        <w:tc>
          <w:tcPr>
            <w:tcW w:w="2977" w:type="dxa"/>
          </w:tcPr>
          <w:p w14:paraId="7770AEAF" w14:textId="77777777" w:rsidR="005531A5" w:rsidRPr="00483490" w:rsidRDefault="005531A5" w:rsidP="005053E1">
            <w:pPr>
              <w:pStyle w:val="TableParagraph"/>
              <w:ind w:right="-164"/>
              <w:jc w:val="center"/>
            </w:pPr>
            <w:r w:rsidRPr="00483490">
              <w:rPr>
                <w:spacing w:val="-2"/>
              </w:rPr>
              <w:t>2183096.412</w:t>
            </w:r>
          </w:p>
        </w:tc>
        <w:tc>
          <w:tcPr>
            <w:tcW w:w="2865" w:type="dxa"/>
          </w:tcPr>
          <w:p w14:paraId="38EA6609" w14:textId="77777777" w:rsidR="005531A5" w:rsidRPr="00483490" w:rsidRDefault="005531A5" w:rsidP="005053E1">
            <w:pPr>
              <w:pStyle w:val="TableParagraph"/>
              <w:ind w:left="5" w:right="-164"/>
              <w:jc w:val="center"/>
            </w:pPr>
            <w:r w:rsidRPr="00483490">
              <w:rPr>
                <w:spacing w:val="-2"/>
              </w:rPr>
              <w:t>767418.1124</w:t>
            </w:r>
          </w:p>
        </w:tc>
        <w:tc>
          <w:tcPr>
            <w:tcW w:w="2255" w:type="dxa"/>
          </w:tcPr>
          <w:p w14:paraId="135947DB" w14:textId="77777777" w:rsidR="005531A5" w:rsidRPr="00483490" w:rsidRDefault="005531A5" w:rsidP="005053E1">
            <w:pPr>
              <w:pStyle w:val="TableParagraph"/>
              <w:ind w:right="-164"/>
              <w:jc w:val="center"/>
            </w:pPr>
            <w:r w:rsidRPr="00483490">
              <w:rPr>
                <w:spacing w:val="-2"/>
              </w:rPr>
              <w:t>16.70</w:t>
            </w:r>
          </w:p>
        </w:tc>
      </w:tr>
      <w:tr w:rsidR="005531A5" w:rsidRPr="00483490" w14:paraId="7D48B1E1" w14:textId="77777777" w:rsidTr="005053E1">
        <w:trPr>
          <w:trHeight w:val="290"/>
          <w:jc w:val="center"/>
        </w:trPr>
        <w:tc>
          <w:tcPr>
            <w:tcW w:w="924" w:type="dxa"/>
          </w:tcPr>
          <w:p w14:paraId="509F9204" w14:textId="77777777" w:rsidR="005531A5" w:rsidRPr="00483490" w:rsidRDefault="005531A5" w:rsidP="005053E1">
            <w:pPr>
              <w:pStyle w:val="TableParagraph"/>
              <w:ind w:left="11" w:right="-164"/>
              <w:jc w:val="center"/>
            </w:pPr>
            <w:r w:rsidRPr="00483490">
              <w:rPr>
                <w:spacing w:val="-5"/>
              </w:rPr>
              <w:t>626</w:t>
            </w:r>
          </w:p>
        </w:tc>
        <w:tc>
          <w:tcPr>
            <w:tcW w:w="2977" w:type="dxa"/>
          </w:tcPr>
          <w:p w14:paraId="14B19366" w14:textId="77777777" w:rsidR="005531A5" w:rsidRPr="00483490" w:rsidRDefault="005531A5" w:rsidP="005053E1">
            <w:pPr>
              <w:pStyle w:val="TableParagraph"/>
              <w:ind w:right="-164"/>
              <w:jc w:val="center"/>
            </w:pPr>
            <w:r w:rsidRPr="00483490">
              <w:rPr>
                <w:spacing w:val="-2"/>
              </w:rPr>
              <w:t>2183096.75</w:t>
            </w:r>
          </w:p>
        </w:tc>
        <w:tc>
          <w:tcPr>
            <w:tcW w:w="2865" w:type="dxa"/>
          </w:tcPr>
          <w:p w14:paraId="7B7071C3" w14:textId="77777777" w:rsidR="005531A5" w:rsidRPr="00483490" w:rsidRDefault="005531A5" w:rsidP="005053E1">
            <w:pPr>
              <w:pStyle w:val="TableParagraph"/>
              <w:ind w:left="5" w:right="-164"/>
              <w:jc w:val="center"/>
            </w:pPr>
            <w:r w:rsidRPr="00483490">
              <w:rPr>
                <w:spacing w:val="-2"/>
              </w:rPr>
              <w:t>767457.1623</w:t>
            </w:r>
          </w:p>
        </w:tc>
        <w:tc>
          <w:tcPr>
            <w:tcW w:w="2255" w:type="dxa"/>
          </w:tcPr>
          <w:p w14:paraId="23C95182" w14:textId="77777777" w:rsidR="005531A5" w:rsidRPr="00483490" w:rsidRDefault="005531A5" w:rsidP="005053E1">
            <w:pPr>
              <w:pStyle w:val="TableParagraph"/>
              <w:ind w:right="-164"/>
              <w:jc w:val="center"/>
            </w:pPr>
            <w:r w:rsidRPr="00483490">
              <w:rPr>
                <w:spacing w:val="-2"/>
              </w:rPr>
              <w:t>14.54</w:t>
            </w:r>
          </w:p>
        </w:tc>
      </w:tr>
      <w:tr w:rsidR="005531A5" w:rsidRPr="00483490" w14:paraId="6A81A6F3" w14:textId="77777777" w:rsidTr="005053E1">
        <w:trPr>
          <w:trHeight w:val="290"/>
          <w:jc w:val="center"/>
        </w:trPr>
        <w:tc>
          <w:tcPr>
            <w:tcW w:w="924" w:type="dxa"/>
          </w:tcPr>
          <w:p w14:paraId="68DCF3C8" w14:textId="77777777" w:rsidR="005531A5" w:rsidRPr="00483490" w:rsidRDefault="005531A5" w:rsidP="005053E1">
            <w:pPr>
              <w:pStyle w:val="TableParagraph"/>
              <w:ind w:left="11" w:right="-164"/>
              <w:jc w:val="center"/>
            </w:pPr>
            <w:r w:rsidRPr="00483490">
              <w:rPr>
                <w:spacing w:val="-5"/>
              </w:rPr>
              <w:t>627</w:t>
            </w:r>
          </w:p>
        </w:tc>
        <w:tc>
          <w:tcPr>
            <w:tcW w:w="2977" w:type="dxa"/>
          </w:tcPr>
          <w:p w14:paraId="7F8120D6" w14:textId="77777777" w:rsidR="005531A5" w:rsidRPr="00483490" w:rsidRDefault="005531A5" w:rsidP="005053E1">
            <w:pPr>
              <w:pStyle w:val="TableParagraph"/>
              <w:ind w:right="-164"/>
              <w:jc w:val="center"/>
            </w:pPr>
            <w:r w:rsidRPr="00483490">
              <w:rPr>
                <w:spacing w:val="-2"/>
              </w:rPr>
              <w:t>2183097.088</w:t>
            </w:r>
          </w:p>
        </w:tc>
        <w:tc>
          <w:tcPr>
            <w:tcW w:w="2865" w:type="dxa"/>
          </w:tcPr>
          <w:p w14:paraId="17D5A223" w14:textId="77777777" w:rsidR="005531A5" w:rsidRPr="00483490" w:rsidRDefault="005531A5" w:rsidP="005053E1">
            <w:pPr>
              <w:pStyle w:val="TableParagraph"/>
              <w:ind w:left="5" w:right="-164"/>
              <w:jc w:val="center"/>
            </w:pPr>
            <w:r w:rsidRPr="00483490">
              <w:rPr>
                <w:spacing w:val="-2"/>
              </w:rPr>
              <w:t>767496.212</w:t>
            </w:r>
          </w:p>
        </w:tc>
        <w:tc>
          <w:tcPr>
            <w:tcW w:w="2255" w:type="dxa"/>
          </w:tcPr>
          <w:p w14:paraId="79B9DDDF" w14:textId="77777777" w:rsidR="005531A5" w:rsidRPr="00483490" w:rsidRDefault="005531A5" w:rsidP="005053E1">
            <w:pPr>
              <w:pStyle w:val="TableParagraph"/>
              <w:ind w:right="-164"/>
              <w:jc w:val="center"/>
            </w:pPr>
            <w:r w:rsidRPr="00483490">
              <w:rPr>
                <w:spacing w:val="-4"/>
              </w:rPr>
              <w:t>3.10</w:t>
            </w:r>
          </w:p>
        </w:tc>
      </w:tr>
      <w:tr w:rsidR="005531A5" w:rsidRPr="00483490" w14:paraId="1D75F8FD" w14:textId="77777777" w:rsidTr="005053E1">
        <w:trPr>
          <w:trHeight w:val="290"/>
          <w:jc w:val="center"/>
        </w:trPr>
        <w:tc>
          <w:tcPr>
            <w:tcW w:w="924" w:type="dxa"/>
          </w:tcPr>
          <w:p w14:paraId="0AEEAA8C" w14:textId="77777777" w:rsidR="005531A5" w:rsidRPr="00483490" w:rsidRDefault="005531A5" w:rsidP="005053E1">
            <w:pPr>
              <w:pStyle w:val="TableParagraph"/>
              <w:ind w:left="11" w:right="-164"/>
              <w:jc w:val="center"/>
            </w:pPr>
            <w:r w:rsidRPr="00483490">
              <w:rPr>
                <w:spacing w:val="-5"/>
              </w:rPr>
              <w:t>628</w:t>
            </w:r>
          </w:p>
        </w:tc>
        <w:tc>
          <w:tcPr>
            <w:tcW w:w="2977" w:type="dxa"/>
          </w:tcPr>
          <w:p w14:paraId="0111706A" w14:textId="77777777" w:rsidR="005531A5" w:rsidRPr="00483490" w:rsidRDefault="005531A5" w:rsidP="005053E1">
            <w:pPr>
              <w:pStyle w:val="TableParagraph"/>
              <w:ind w:right="-164"/>
              <w:jc w:val="center"/>
            </w:pPr>
            <w:r w:rsidRPr="00483490">
              <w:rPr>
                <w:spacing w:val="-2"/>
              </w:rPr>
              <w:t>2183099.119</w:t>
            </w:r>
          </w:p>
        </w:tc>
        <w:tc>
          <w:tcPr>
            <w:tcW w:w="2865" w:type="dxa"/>
          </w:tcPr>
          <w:p w14:paraId="151244CA" w14:textId="77777777" w:rsidR="005531A5" w:rsidRPr="00483490" w:rsidRDefault="005531A5" w:rsidP="005053E1">
            <w:pPr>
              <w:pStyle w:val="TableParagraph"/>
              <w:ind w:left="5" w:right="-164"/>
              <w:jc w:val="center"/>
            </w:pPr>
            <w:r w:rsidRPr="00483490">
              <w:rPr>
                <w:spacing w:val="-2"/>
              </w:rPr>
              <w:t>767730.5107</w:t>
            </w:r>
          </w:p>
        </w:tc>
        <w:tc>
          <w:tcPr>
            <w:tcW w:w="2255" w:type="dxa"/>
          </w:tcPr>
          <w:p w14:paraId="78E5A849" w14:textId="77777777" w:rsidR="005531A5" w:rsidRPr="00483490" w:rsidRDefault="005531A5" w:rsidP="005053E1">
            <w:pPr>
              <w:pStyle w:val="TableParagraph"/>
              <w:ind w:right="-164"/>
              <w:jc w:val="center"/>
            </w:pPr>
            <w:r w:rsidRPr="00483490">
              <w:rPr>
                <w:spacing w:val="-2"/>
              </w:rPr>
              <w:t>-100.49</w:t>
            </w:r>
          </w:p>
        </w:tc>
      </w:tr>
      <w:tr w:rsidR="005531A5" w:rsidRPr="00483490" w14:paraId="470E92C3" w14:textId="77777777" w:rsidTr="005053E1">
        <w:trPr>
          <w:trHeight w:val="290"/>
          <w:jc w:val="center"/>
        </w:trPr>
        <w:tc>
          <w:tcPr>
            <w:tcW w:w="924" w:type="dxa"/>
          </w:tcPr>
          <w:p w14:paraId="51DDB263" w14:textId="77777777" w:rsidR="005531A5" w:rsidRPr="00483490" w:rsidRDefault="005531A5" w:rsidP="005053E1">
            <w:pPr>
              <w:pStyle w:val="TableParagraph"/>
              <w:ind w:left="11" w:right="-164"/>
              <w:jc w:val="center"/>
            </w:pPr>
            <w:r w:rsidRPr="00483490">
              <w:rPr>
                <w:spacing w:val="-5"/>
              </w:rPr>
              <w:t>629</w:t>
            </w:r>
          </w:p>
        </w:tc>
        <w:tc>
          <w:tcPr>
            <w:tcW w:w="2977" w:type="dxa"/>
          </w:tcPr>
          <w:p w14:paraId="41116DCF" w14:textId="77777777" w:rsidR="005531A5" w:rsidRPr="00483490" w:rsidRDefault="005531A5" w:rsidP="005053E1">
            <w:pPr>
              <w:pStyle w:val="TableParagraph"/>
              <w:ind w:right="-164"/>
              <w:jc w:val="center"/>
            </w:pPr>
            <w:r w:rsidRPr="00483490">
              <w:rPr>
                <w:spacing w:val="-2"/>
              </w:rPr>
              <w:t>2183099.457</w:t>
            </w:r>
          </w:p>
        </w:tc>
        <w:tc>
          <w:tcPr>
            <w:tcW w:w="2865" w:type="dxa"/>
          </w:tcPr>
          <w:p w14:paraId="54AE82FA" w14:textId="77777777" w:rsidR="005531A5" w:rsidRPr="00483490" w:rsidRDefault="005531A5" w:rsidP="005053E1">
            <w:pPr>
              <w:pStyle w:val="TableParagraph"/>
              <w:ind w:left="5" w:right="-164"/>
              <w:jc w:val="center"/>
            </w:pPr>
            <w:r w:rsidRPr="00483490">
              <w:rPr>
                <w:spacing w:val="-2"/>
              </w:rPr>
              <w:t>767769.5605</w:t>
            </w:r>
          </w:p>
        </w:tc>
        <w:tc>
          <w:tcPr>
            <w:tcW w:w="2255" w:type="dxa"/>
          </w:tcPr>
          <w:p w14:paraId="45E3966C" w14:textId="77777777" w:rsidR="005531A5" w:rsidRPr="00483490" w:rsidRDefault="005531A5" w:rsidP="005053E1">
            <w:pPr>
              <w:pStyle w:val="TableParagraph"/>
              <w:ind w:right="-164"/>
              <w:jc w:val="center"/>
            </w:pPr>
            <w:r w:rsidRPr="00483490">
              <w:rPr>
                <w:spacing w:val="-2"/>
              </w:rPr>
              <w:t>-93.77</w:t>
            </w:r>
          </w:p>
        </w:tc>
      </w:tr>
      <w:tr w:rsidR="005531A5" w:rsidRPr="00483490" w14:paraId="113BBB01" w14:textId="77777777" w:rsidTr="005053E1">
        <w:trPr>
          <w:trHeight w:val="290"/>
          <w:jc w:val="center"/>
        </w:trPr>
        <w:tc>
          <w:tcPr>
            <w:tcW w:w="924" w:type="dxa"/>
          </w:tcPr>
          <w:p w14:paraId="15212167" w14:textId="77777777" w:rsidR="005531A5" w:rsidRPr="00483490" w:rsidRDefault="005531A5" w:rsidP="005053E1">
            <w:pPr>
              <w:pStyle w:val="TableParagraph"/>
              <w:ind w:left="11" w:right="-164"/>
              <w:jc w:val="center"/>
            </w:pPr>
            <w:r w:rsidRPr="00483490">
              <w:rPr>
                <w:spacing w:val="-5"/>
              </w:rPr>
              <w:t>630</w:t>
            </w:r>
          </w:p>
        </w:tc>
        <w:tc>
          <w:tcPr>
            <w:tcW w:w="2977" w:type="dxa"/>
          </w:tcPr>
          <w:p w14:paraId="330B28BD" w14:textId="77777777" w:rsidR="005531A5" w:rsidRPr="00483490" w:rsidRDefault="005531A5" w:rsidP="005053E1">
            <w:pPr>
              <w:pStyle w:val="TableParagraph"/>
              <w:ind w:right="-164"/>
              <w:jc w:val="center"/>
            </w:pPr>
            <w:r w:rsidRPr="00483490">
              <w:rPr>
                <w:spacing w:val="-2"/>
              </w:rPr>
              <w:t>2183099.796</w:t>
            </w:r>
          </w:p>
        </w:tc>
        <w:tc>
          <w:tcPr>
            <w:tcW w:w="2865" w:type="dxa"/>
          </w:tcPr>
          <w:p w14:paraId="4E26969A" w14:textId="77777777" w:rsidR="005531A5" w:rsidRPr="00483490" w:rsidRDefault="005531A5" w:rsidP="005053E1">
            <w:pPr>
              <w:pStyle w:val="TableParagraph"/>
              <w:ind w:left="5" w:right="-164"/>
              <w:jc w:val="center"/>
            </w:pPr>
            <w:r w:rsidRPr="00483490">
              <w:rPr>
                <w:spacing w:val="-2"/>
              </w:rPr>
              <w:t>767808.6102</w:t>
            </w:r>
          </w:p>
        </w:tc>
        <w:tc>
          <w:tcPr>
            <w:tcW w:w="2255" w:type="dxa"/>
          </w:tcPr>
          <w:p w14:paraId="396C77C6" w14:textId="77777777" w:rsidR="005531A5" w:rsidRPr="00483490" w:rsidRDefault="005531A5" w:rsidP="005053E1">
            <w:pPr>
              <w:pStyle w:val="TableParagraph"/>
              <w:ind w:right="-164"/>
              <w:jc w:val="center"/>
            </w:pPr>
            <w:r w:rsidRPr="00483490">
              <w:rPr>
                <w:spacing w:val="-2"/>
              </w:rPr>
              <w:t>-66.08</w:t>
            </w:r>
          </w:p>
        </w:tc>
      </w:tr>
      <w:tr w:rsidR="005531A5" w:rsidRPr="00483490" w14:paraId="7764D788" w14:textId="77777777" w:rsidTr="005053E1">
        <w:trPr>
          <w:trHeight w:val="290"/>
          <w:jc w:val="center"/>
        </w:trPr>
        <w:tc>
          <w:tcPr>
            <w:tcW w:w="924" w:type="dxa"/>
          </w:tcPr>
          <w:p w14:paraId="3B81C132" w14:textId="77777777" w:rsidR="005531A5" w:rsidRPr="00483490" w:rsidRDefault="005531A5" w:rsidP="005053E1">
            <w:pPr>
              <w:pStyle w:val="TableParagraph"/>
              <w:ind w:left="11" w:right="-164"/>
              <w:jc w:val="center"/>
            </w:pPr>
            <w:r w:rsidRPr="00483490">
              <w:rPr>
                <w:spacing w:val="-5"/>
              </w:rPr>
              <w:t>631</w:t>
            </w:r>
          </w:p>
        </w:tc>
        <w:tc>
          <w:tcPr>
            <w:tcW w:w="2977" w:type="dxa"/>
          </w:tcPr>
          <w:p w14:paraId="7BDD7EF7" w14:textId="77777777" w:rsidR="005531A5" w:rsidRPr="00483490" w:rsidRDefault="005531A5" w:rsidP="005053E1">
            <w:pPr>
              <w:pStyle w:val="TableParagraph"/>
              <w:ind w:right="-164"/>
              <w:jc w:val="center"/>
            </w:pPr>
            <w:r w:rsidRPr="00483490">
              <w:rPr>
                <w:spacing w:val="-2"/>
              </w:rPr>
              <w:t>2183100.134</w:t>
            </w:r>
          </w:p>
        </w:tc>
        <w:tc>
          <w:tcPr>
            <w:tcW w:w="2865" w:type="dxa"/>
          </w:tcPr>
          <w:p w14:paraId="7B5CC7D5" w14:textId="77777777" w:rsidR="005531A5" w:rsidRPr="00483490" w:rsidRDefault="005531A5" w:rsidP="005053E1">
            <w:pPr>
              <w:pStyle w:val="TableParagraph"/>
              <w:ind w:left="5" w:right="-164"/>
              <w:jc w:val="center"/>
            </w:pPr>
            <w:r w:rsidRPr="00483490">
              <w:rPr>
                <w:spacing w:val="-2"/>
              </w:rPr>
              <w:t>767847.66</w:t>
            </w:r>
          </w:p>
        </w:tc>
        <w:tc>
          <w:tcPr>
            <w:tcW w:w="2255" w:type="dxa"/>
          </w:tcPr>
          <w:p w14:paraId="316B2B31" w14:textId="77777777" w:rsidR="005531A5" w:rsidRPr="00483490" w:rsidRDefault="005531A5" w:rsidP="005053E1">
            <w:pPr>
              <w:pStyle w:val="TableParagraph"/>
              <w:ind w:right="-164"/>
              <w:jc w:val="center"/>
            </w:pPr>
            <w:r w:rsidRPr="00483490">
              <w:rPr>
                <w:spacing w:val="-2"/>
              </w:rPr>
              <w:t>-34.53</w:t>
            </w:r>
          </w:p>
        </w:tc>
      </w:tr>
      <w:tr w:rsidR="005531A5" w:rsidRPr="00483490" w14:paraId="5568191E" w14:textId="77777777" w:rsidTr="005053E1">
        <w:trPr>
          <w:trHeight w:val="290"/>
          <w:jc w:val="center"/>
        </w:trPr>
        <w:tc>
          <w:tcPr>
            <w:tcW w:w="924" w:type="dxa"/>
          </w:tcPr>
          <w:p w14:paraId="72AD6959" w14:textId="77777777" w:rsidR="005531A5" w:rsidRPr="00483490" w:rsidRDefault="005531A5" w:rsidP="005053E1">
            <w:pPr>
              <w:pStyle w:val="TableParagraph"/>
              <w:ind w:left="11" w:right="-164"/>
              <w:jc w:val="center"/>
            </w:pPr>
            <w:r w:rsidRPr="00483490">
              <w:rPr>
                <w:spacing w:val="-5"/>
              </w:rPr>
              <w:t>632</w:t>
            </w:r>
          </w:p>
        </w:tc>
        <w:tc>
          <w:tcPr>
            <w:tcW w:w="2977" w:type="dxa"/>
          </w:tcPr>
          <w:p w14:paraId="01AF7F96" w14:textId="77777777" w:rsidR="005531A5" w:rsidRPr="00483490" w:rsidRDefault="005531A5" w:rsidP="005053E1">
            <w:pPr>
              <w:pStyle w:val="TableParagraph"/>
              <w:ind w:right="-164"/>
              <w:jc w:val="center"/>
            </w:pPr>
            <w:r w:rsidRPr="00483490">
              <w:rPr>
                <w:spacing w:val="-2"/>
              </w:rPr>
              <w:t>2183100.472</w:t>
            </w:r>
          </w:p>
        </w:tc>
        <w:tc>
          <w:tcPr>
            <w:tcW w:w="2865" w:type="dxa"/>
          </w:tcPr>
          <w:p w14:paraId="44BE4188" w14:textId="77777777" w:rsidR="005531A5" w:rsidRPr="00483490" w:rsidRDefault="005531A5" w:rsidP="005053E1">
            <w:pPr>
              <w:pStyle w:val="TableParagraph"/>
              <w:ind w:left="5" w:right="-164"/>
              <w:jc w:val="center"/>
            </w:pPr>
            <w:r w:rsidRPr="00483490">
              <w:rPr>
                <w:spacing w:val="-2"/>
              </w:rPr>
              <w:t>767886.7098</w:t>
            </w:r>
          </w:p>
        </w:tc>
        <w:tc>
          <w:tcPr>
            <w:tcW w:w="2255" w:type="dxa"/>
          </w:tcPr>
          <w:p w14:paraId="51E4E669" w14:textId="77777777" w:rsidR="005531A5" w:rsidRPr="00483490" w:rsidRDefault="005531A5" w:rsidP="005053E1">
            <w:pPr>
              <w:pStyle w:val="TableParagraph"/>
              <w:ind w:right="-164"/>
              <w:jc w:val="center"/>
            </w:pPr>
            <w:r w:rsidRPr="00483490">
              <w:rPr>
                <w:spacing w:val="-2"/>
              </w:rPr>
              <w:t>-29.95</w:t>
            </w:r>
          </w:p>
        </w:tc>
      </w:tr>
      <w:tr w:rsidR="005531A5" w:rsidRPr="00483490" w14:paraId="588E6FDE" w14:textId="77777777" w:rsidTr="005053E1">
        <w:trPr>
          <w:trHeight w:val="290"/>
          <w:jc w:val="center"/>
        </w:trPr>
        <w:tc>
          <w:tcPr>
            <w:tcW w:w="924" w:type="dxa"/>
          </w:tcPr>
          <w:p w14:paraId="15987EF9" w14:textId="77777777" w:rsidR="005531A5" w:rsidRPr="00483490" w:rsidRDefault="005531A5" w:rsidP="005053E1">
            <w:pPr>
              <w:pStyle w:val="TableParagraph"/>
              <w:ind w:left="11" w:right="-164"/>
              <w:jc w:val="center"/>
            </w:pPr>
            <w:r w:rsidRPr="00483490">
              <w:rPr>
                <w:spacing w:val="-5"/>
              </w:rPr>
              <w:t>633</w:t>
            </w:r>
          </w:p>
        </w:tc>
        <w:tc>
          <w:tcPr>
            <w:tcW w:w="2977" w:type="dxa"/>
          </w:tcPr>
          <w:p w14:paraId="164BDF97" w14:textId="77777777" w:rsidR="005531A5" w:rsidRPr="00483490" w:rsidRDefault="005531A5" w:rsidP="005053E1">
            <w:pPr>
              <w:pStyle w:val="TableParagraph"/>
              <w:ind w:right="-164"/>
              <w:jc w:val="center"/>
            </w:pPr>
            <w:r w:rsidRPr="00483490">
              <w:rPr>
                <w:spacing w:val="-2"/>
              </w:rPr>
              <w:t>2183100.81</w:t>
            </w:r>
          </w:p>
        </w:tc>
        <w:tc>
          <w:tcPr>
            <w:tcW w:w="2865" w:type="dxa"/>
          </w:tcPr>
          <w:p w14:paraId="77CD621E" w14:textId="77777777" w:rsidR="005531A5" w:rsidRPr="00483490" w:rsidRDefault="005531A5" w:rsidP="005053E1">
            <w:pPr>
              <w:pStyle w:val="TableParagraph"/>
              <w:ind w:left="5" w:right="-164"/>
              <w:jc w:val="center"/>
            </w:pPr>
            <w:r w:rsidRPr="00483490">
              <w:rPr>
                <w:spacing w:val="-2"/>
              </w:rPr>
              <w:t>767925.7596</w:t>
            </w:r>
          </w:p>
        </w:tc>
        <w:tc>
          <w:tcPr>
            <w:tcW w:w="2255" w:type="dxa"/>
          </w:tcPr>
          <w:p w14:paraId="1D3A16EE" w14:textId="77777777" w:rsidR="005531A5" w:rsidRPr="00483490" w:rsidRDefault="005531A5" w:rsidP="005053E1">
            <w:pPr>
              <w:pStyle w:val="TableParagraph"/>
              <w:ind w:right="-164"/>
              <w:jc w:val="center"/>
            </w:pPr>
            <w:r w:rsidRPr="00483490">
              <w:rPr>
                <w:spacing w:val="-2"/>
              </w:rPr>
              <w:t>-29.55</w:t>
            </w:r>
          </w:p>
        </w:tc>
      </w:tr>
      <w:tr w:rsidR="005531A5" w:rsidRPr="00483490" w14:paraId="7A534131" w14:textId="77777777" w:rsidTr="005053E1">
        <w:trPr>
          <w:trHeight w:val="290"/>
          <w:jc w:val="center"/>
        </w:trPr>
        <w:tc>
          <w:tcPr>
            <w:tcW w:w="924" w:type="dxa"/>
          </w:tcPr>
          <w:p w14:paraId="6B667575" w14:textId="77777777" w:rsidR="005531A5" w:rsidRPr="00483490" w:rsidRDefault="005531A5" w:rsidP="005053E1">
            <w:pPr>
              <w:pStyle w:val="TableParagraph"/>
              <w:ind w:left="11" w:right="-164"/>
              <w:jc w:val="center"/>
            </w:pPr>
            <w:r w:rsidRPr="00483490">
              <w:rPr>
                <w:spacing w:val="-5"/>
              </w:rPr>
              <w:t>634</w:t>
            </w:r>
          </w:p>
        </w:tc>
        <w:tc>
          <w:tcPr>
            <w:tcW w:w="2977" w:type="dxa"/>
          </w:tcPr>
          <w:p w14:paraId="54B4F33A" w14:textId="77777777" w:rsidR="005531A5" w:rsidRPr="00483490" w:rsidRDefault="005531A5" w:rsidP="005053E1">
            <w:pPr>
              <w:pStyle w:val="TableParagraph"/>
              <w:ind w:right="-164"/>
              <w:jc w:val="center"/>
            </w:pPr>
            <w:r w:rsidRPr="00483490">
              <w:rPr>
                <w:spacing w:val="-2"/>
              </w:rPr>
              <w:t>2183101.148</w:t>
            </w:r>
          </w:p>
        </w:tc>
        <w:tc>
          <w:tcPr>
            <w:tcW w:w="2865" w:type="dxa"/>
          </w:tcPr>
          <w:p w14:paraId="3CE3DD4D" w14:textId="77777777" w:rsidR="005531A5" w:rsidRPr="00483490" w:rsidRDefault="005531A5" w:rsidP="005053E1">
            <w:pPr>
              <w:pStyle w:val="TableParagraph"/>
              <w:ind w:left="5" w:right="-164"/>
              <w:jc w:val="center"/>
            </w:pPr>
            <w:r w:rsidRPr="00483490">
              <w:rPr>
                <w:spacing w:val="-2"/>
              </w:rPr>
              <w:t>767964.8094</w:t>
            </w:r>
          </w:p>
        </w:tc>
        <w:tc>
          <w:tcPr>
            <w:tcW w:w="2255" w:type="dxa"/>
          </w:tcPr>
          <w:p w14:paraId="0CAD95AA" w14:textId="77777777" w:rsidR="005531A5" w:rsidRPr="00483490" w:rsidRDefault="005531A5" w:rsidP="005053E1">
            <w:pPr>
              <w:pStyle w:val="TableParagraph"/>
              <w:ind w:right="-164"/>
              <w:jc w:val="center"/>
            </w:pPr>
            <w:r w:rsidRPr="00483490">
              <w:rPr>
                <w:spacing w:val="-2"/>
              </w:rPr>
              <w:t>-33.68</w:t>
            </w:r>
          </w:p>
        </w:tc>
      </w:tr>
      <w:tr w:rsidR="005531A5" w:rsidRPr="00483490" w14:paraId="7D35F8D4" w14:textId="77777777" w:rsidTr="005053E1">
        <w:trPr>
          <w:trHeight w:val="290"/>
          <w:jc w:val="center"/>
        </w:trPr>
        <w:tc>
          <w:tcPr>
            <w:tcW w:w="924" w:type="dxa"/>
          </w:tcPr>
          <w:p w14:paraId="66F8FBF8" w14:textId="77777777" w:rsidR="005531A5" w:rsidRPr="00483490" w:rsidRDefault="005531A5" w:rsidP="005053E1">
            <w:pPr>
              <w:pStyle w:val="TableParagraph"/>
              <w:ind w:left="11" w:right="-164"/>
              <w:jc w:val="center"/>
            </w:pPr>
            <w:r w:rsidRPr="00483490">
              <w:rPr>
                <w:spacing w:val="-5"/>
              </w:rPr>
              <w:t>635</w:t>
            </w:r>
          </w:p>
        </w:tc>
        <w:tc>
          <w:tcPr>
            <w:tcW w:w="2977" w:type="dxa"/>
          </w:tcPr>
          <w:p w14:paraId="78E74D01" w14:textId="77777777" w:rsidR="005531A5" w:rsidRPr="00483490" w:rsidRDefault="005531A5" w:rsidP="005053E1">
            <w:pPr>
              <w:pStyle w:val="TableParagraph"/>
              <w:ind w:right="-164"/>
              <w:jc w:val="center"/>
            </w:pPr>
            <w:r w:rsidRPr="00483490">
              <w:rPr>
                <w:spacing w:val="-2"/>
              </w:rPr>
              <w:t>2183102.203</w:t>
            </w:r>
          </w:p>
        </w:tc>
        <w:tc>
          <w:tcPr>
            <w:tcW w:w="2865" w:type="dxa"/>
          </w:tcPr>
          <w:p w14:paraId="5C821F7D" w14:textId="77777777" w:rsidR="005531A5" w:rsidRPr="00483490" w:rsidRDefault="005531A5" w:rsidP="005053E1">
            <w:pPr>
              <w:pStyle w:val="TableParagraph"/>
              <w:ind w:left="5" w:right="-164"/>
              <w:jc w:val="center"/>
            </w:pPr>
            <w:r w:rsidRPr="00483490">
              <w:rPr>
                <w:spacing w:val="-2"/>
              </w:rPr>
              <w:t>767347.6394</w:t>
            </w:r>
          </w:p>
        </w:tc>
        <w:tc>
          <w:tcPr>
            <w:tcW w:w="2255" w:type="dxa"/>
          </w:tcPr>
          <w:p w14:paraId="06FEEF7B" w14:textId="77777777" w:rsidR="005531A5" w:rsidRPr="00483490" w:rsidRDefault="005531A5" w:rsidP="005053E1">
            <w:pPr>
              <w:pStyle w:val="TableParagraph"/>
              <w:ind w:right="-164"/>
              <w:jc w:val="center"/>
            </w:pPr>
            <w:r w:rsidRPr="00483490">
              <w:rPr>
                <w:spacing w:val="-2"/>
              </w:rPr>
              <w:t>38.10</w:t>
            </w:r>
          </w:p>
        </w:tc>
      </w:tr>
      <w:tr w:rsidR="005531A5" w:rsidRPr="00483490" w14:paraId="52172694" w14:textId="77777777" w:rsidTr="005053E1">
        <w:trPr>
          <w:trHeight w:val="290"/>
          <w:jc w:val="center"/>
        </w:trPr>
        <w:tc>
          <w:tcPr>
            <w:tcW w:w="924" w:type="dxa"/>
          </w:tcPr>
          <w:p w14:paraId="1A97D13B" w14:textId="77777777" w:rsidR="005531A5" w:rsidRPr="00483490" w:rsidRDefault="005531A5" w:rsidP="005053E1">
            <w:pPr>
              <w:pStyle w:val="TableParagraph"/>
              <w:ind w:left="11" w:right="-164"/>
              <w:jc w:val="center"/>
            </w:pPr>
            <w:r w:rsidRPr="00483490">
              <w:rPr>
                <w:spacing w:val="-5"/>
              </w:rPr>
              <w:t>636</w:t>
            </w:r>
          </w:p>
        </w:tc>
        <w:tc>
          <w:tcPr>
            <w:tcW w:w="2977" w:type="dxa"/>
          </w:tcPr>
          <w:p w14:paraId="4D4293C8" w14:textId="77777777" w:rsidR="005531A5" w:rsidRPr="00483490" w:rsidRDefault="005531A5" w:rsidP="005053E1">
            <w:pPr>
              <w:pStyle w:val="TableParagraph"/>
              <w:ind w:right="-164"/>
              <w:jc w:val="center"/>
            </w:pPr>
            <w:r w:rsidRPr="00483490">
              <w:rPr>
                <w:spacing w:val="-2"/>
              </w:rPr>
              <w:t>2183102.541</w:t>
            </w:r>
          </w:p>
        </w:tc>
        <w:tc>
          <w:tcPr>
            <w:tcW w:w="2865" w:type="dxa"/>
          </w:tcPr>
          <w:p w14:paraId="0E2C4736" w14:textId="77777777" w:rsidR="005531A5" w:rsidRPr="00483490" w:rsidRDefault="005531A5" w:rsidP="005053E1">
            <w:pPr>
              <w:pStyle w:val="TableParagraph"/>
              <w:ind w:left="5" w:right="-164"/>
              <w:jc w:val="center"/>
            </w:pPr>
            <w:r w:rsidRPr="00483490">
              <w:rPr>
                <w:spacing w:val="-2"/>
              </w:rPr>
              <w:t>767386.6891</w:t>
            </w:r>
          </w:p>
        </w:tc>
        <w:tc>
          <w:tcPr>
            <w:tcW w:w="2255" w:type="dxa"/>
          </w:tcPr>
          <w:p w14:paraId="53B49724" w14:textId="77777777" w:rsidR="005531A5" w:rsidRPr="00483490" w:rsidRDefault="005531A5" w:rsidP="005053E1">
            <w:pPr>
              <w:pStyle w:val="TableParagraph"/>
              <w:ind w:right="-164"/>
              <w:jc w:val="center"/>
            </w:pPr>
            <w:r w:rsidRPr="00483490">
              <w:rPr>
                <w:spacing w:val="-2"/>
              </w:rPr>
              <w:t>26.74</w:t>
            </w:r>
          </w:p>
        </w:tc>
      </w:tr>
      <w:tr w:rsidR="005531A5" w:rsidRPr="00483490" w14:paraId="6803B2C0" w14:textId="77777777" w:rsidTr="005053E1">
        <w:trPr>
          <w:trHeight w:val="290"/>
          <w:jc w:val="center"/>
        </w:trPr>
        <w:tc>
          <w:tcPr>
            <w:tcW w:w="924" w:type="dxa"/>
          </w:tcPr>
          <w:p w14:paraId="5D2FE82F" w14:textId="77777777" w:rsidR="005531A5" w:rsidRPr="00483490" w:rsidRDefault="005531A5" w:rsidP="005053E1">
            <w:pPr>
              <w:pStyle w:val="TableParagraph"/>
              <w:ind w:left="11" w:right="-164"/>
              <w:jc w:val="center"/>
            </w:pPr>
            <w:r w:rsidRPr="00483490">
              <w:rPr>
                <w:spacing w:val="-5"/>
              </w:rPr>
              <w:t>637</w:t>
            </w:r>
          </w:p>
        </w:tc>
        <w:tc>
          <w:tcPr>
            <w:tcW w:w="2977" w:type="dxa"/>
          </w:tcPr>
          <w:p w14:paraId="11EB4CE9" w14:textId="77777777" w:rsidR="005531A5" w:rsidRPr="00483490" w:rsidRDefault="005531A5" w:rsidP="005053E1">
            <w:pPr>
              <w:pStyle w:val="TableParagraph"/>
              <w:ind w:right="-164"/>
              <w:jc w:val="center"/>
            </w:pPr>
            <w:r w:rsidRPr="00483490">
              <w:rPr>
                <w:spacing w:val="-2"/>
              </w:rPr>
              <w:t>2183102.88</w:t>
            </w:r>
          </w:p>
        </w:tc>
        <w:tc>
          <w:tcPr>
            <w:tcW w:w="2865" w:type="dxa"/>
          </w:tcPr>
          <w:p w14:paraId="0AF24776" w14:textId="77777777" w:rsidR="005531A5" w:rsidRPr="00483490" w:rsidRDefault="005531A5" w:rsidP="005053E1">
            <w:pPr>
              <w:pStyle w:val="TableParagraph"/>
              <w:ind w:left="5" w:right="-164"/>
              <w:jc w:val="center"/>
            </w:pPr>
            <w:r w:rsidRPr="00483490">
              <w:rPr>
                <w:spacing w:val="-2"/>
              </w:rPr>
              <w:t>767425.7389</w:t>
            </w:r>
          </w:p>
        </w:tc>
        <w:tc>
          <w:tcPr>
            <w:tcW w:w="2255" w:type="dxa"/>
          </w:tcPr>
          <w:p w14:paraId="0BAC31EB" w14:textId="77777777" w:rsidR="005531A5" w:rsidRPr="00483490" w:rsidRDefault="005531A5" w:rsidP="005053E1">
            <w:pPr>
              <w:pStyle w:val="TableParagraph"/>
              <w:ind w:right="-164"/>
              <w:jc w:val="center"/>
            </w:pPr>
            <w:r w:rsidRPr="00483490">
              <w:rPr>
                <w:spacing w:val="-2"/>
              </w:rPr>
              <w:t>14.82</w:t>
            </w:r>
          </w:p>
        </w:tc>
      </w:tr>
      <w:tr w:rsidR="005531A5" w:rsidRPr="00483490" w14:paraId="256B2927" w14:textId="77777777" w:rsidTr="005053E1">
        <w:trPr>
          <w:trHeight w:val="290"/>
          <w:jc w:val="center"/>
        </w:trPr>
        <w:tc>
          <w:tcPr>
            <w:tcW w:w="924" w:type="dxa"/>
          </w:tcPr>
          <w:p w14:paraId="70ED5A4C" w14:textId="77777777" w:rsidR="005531A5" w:rsidRPr="00483490" w:rsidRDefault="005531A5" w:rsidP="005053E1">
            <w:pPr>
              <w:pStyle w:val="TableParagraph"/>
              <w:ind w:left="11" w:right="-164"/>
              <w:jc w:val="center"/>
            </w:pPr>
            <w:r w:rsidRPr="00483490">
              <w:rPr>
                <w:spacing w:val="-5"/>
              </w:rPr>
              <w:t>638</w:t>
            </w:r>
          </w:p>
        </w:tc>
        <w:tc>
          <w:tcPr>
            <w:tcW w:w="2977" w:type="dxa"/>
          </w:tcPr>
          <w:p w14:paraId="5CADFAB0" w14:textId="77777777" w:rsidR="005531A5" w:rsidRPr="00483490" w:rsidRDefault="005531A5" w:rsidP="005053E1">
            <w:pPr>
              <w:pStyle w:val="TableParagraph"/>
              <w:ind w:right="-164"/>
              <w:jc w:val="center"/>
            </w:pPr>
            <w:r w:rsidRPr="00483490">
              <w:rPr>
                <w:spacing w:val="-2"/>
              </w:rPr>
              <w:t>2183103.218</w:t>
            </w:r>
          </w:p>
        </w:tc>
        <w:tc>
          <w:tcPr>
            <w:tcW w:w="2865" w:type="dxa"/>
          </w:tcPr>
          <w:p w14:paraId="19770D21" w14:textId="77777777" w:rsidR="005531A5" w:rsidRPr="00483490" w:rsidRDefault="005531A5" w:rsidP="005053E1">
            <w:pPr>
              <w:pStyle w:val="TableParagraph"/>
              <w:ind w:left="5" w:right="-164"/>
              <w:jc w:val="center"/>
            </w:pPr>
            <w:r w:rsidRPr="00483490">
              <w:rPr>
                <w:spacing w:val="-2"/>
              </w:rPr>
              <w:t>767464.7887</w:t>
            </w:r>
          </w:p>
        </w:tc>
        <w:tc>
          <w:tcPr>
            <w:tcW w:w="2255" w:type="dxa"/>
          </w:tcPr>
          <w:p w14:paraId="073F60A4" w14:textId="77777777" w:rsidR="005531A5" w:rsidRPr="00483490" w:rsidRDefault="005531A5" w:rsidP="005053E1">
            <w:pPr>
              <w:pStyle w:val="TableParagraph"/>
              <w:ind w:right="-164"/>
              <w:jc w:val="center"/>
            </w:pPr>
            <w:r w:rsidRPr="00483490">
              <w:rPr>
                <w:spacing w:val="-2"/>
              </w:rPr>
              <w:t>12.61</w:t>
            </w:r>
          </w:p>
        </w:tc>
      </w:tr>
      <w:tr w:rsidR="005531A5" w:rsidRPr="00483490" w14:paraId="36F0B66C" w14:textId="77777777" w:rsidTr="005053E1">
        <w:trPr>
          <w:trHeight w:val="289"/>
          <w:jc w:val="center"/>
        </w:trPr>
        <w:tc>
          <w:tcPr>
            <w:tcW w:w="924" w:type="dxa"/>
          </w:tcPr>
          <w:p w14:paraId="1B169224" w14:textId="77777777" w:rsidR="005531A5" w:rsidRPr="00483490" w:rsidRDefault="005531A5" w:rsidP="005053E1">
            <w:pPr>
              <w:pStyle w:val="TableParagraph"/>
              <w:ind w:left="11" w:right="-164"/>
              <w:jc w:val="center"/>
            </w:pPr>
            <w:r w:rsidRPr="00483490">
              <w:rPr>
                <w:spacing w:val="-5"/>
              </w:rPr>
              <w:t>639</w:t>
            </w:r>
          </w:p>
        </w:tc>
        <w:tc>
          <w:tcPr>
            <w:tcW w:w="2977" w:type="dxa"/>
          </w:tcPr>
          <w:p w14:paraId="4BF121CE" w14:textId="77777777" w:rsidR="005531A5" w:rsidRPr="00483490" w:rsidRDefault="005531A5" w:rsidP="005053E1">
            <w:pPr>
              <w:pStyle w:val="TableParagraph"/>
              <w:ind w:right="-164"/>
              <w:jc w:val="center"/>
            </w:pPr>
            <w:r w:rsidRPr="00483490">
              <w:rPr>
                <w:spacing w:val="-2"/>
              </w:rPr>
              <w:t>2183103.556</w:t>
            </w:r>
          </w:p>
        </w:tc>
        <w:tc>
          <w:tcPr>
            <w:tcW w:w="2865" w:type="dxa"/>
          </w:tcPr>
          <w:p w14:paraId="7CAAB48C" w14:textId="77777777" w:rsidR="005531A5" w:rsidRPr="00483490" w:rsidRDefault="005531A5" w:rsidP="005053E1">
            <w:pPr>
              <w:pStyle w:val="TableParagraph"/>
              <w:ind w:left="5" w:right="-164"/>
              <w:jc w:val="center"/>
            </w:pPr>
            <w:r w:rsidRPr="00483490">
              <w:rPr>
                <w:spacing w:val="-2"/>
              </w:rPr>
              <w:t>767503.8385</w:t>
            </w:r>
          </w:p>
        </w:tc>
        <w:tc>
          <w:tcPr>
            <w:tcW w:w="2255" w:type="dxa"/>
          </w:tcPr>
          <w:p w14:paraId="3BDD6176" w14:textId="77777777" w:rsidR="005531A5" w:rsidRPr="00483490" w:rsidRDefault="005531A5" w:rsidP="005053E1">
            <w:pPr>
              <w:pStyle w:val="TableParagraph"/>
              <w:ind w:right="-164"/>
              <w:jc w:val="center"/>
            </w:pPr>
            <w:r w:rsidRPr="00483490">
              <w:rPr>
                <w:spacing w:val="-2"/>
              </w:rPr>
              <w:t>-</w:t>
            </w:r>
            <w:r w:rsidRPr="00483490">
              <w:rPr>
                <w:spacing w:val="-4"/>
              </w:rPr>
              <w:t>3.09</w:t>
            </w:r>
          </w:p>
        </w:tc>
      </w:tr>
      <w:tr w:rsidR="005531A5" w:rsidRPr="00483490" w14:paraId="2FFC98A9" w14:textId="77777777" w:rsidTr="005053E1">
        <w:trPr>
          <w:trHeight w:val="290"/>
          <w:jc w:val="center"/>
        </w:trPr>
        <w:tc>
          <w:tcPr>
            <w:tcW w:w="924" w:type="dxa"/>
          </w:tcPr>
          <w:p w14:paraId="4B931CCF" w14:textId="77777777" w:rsidR="005531A5" w:rsidRPr="00483490" w:rsidRDefault="005531A5" w:rsidP="005053E1">
            <w:pPr>
              <w:pStyle w:val="TableParagraph"/>
              <w:ind w:left="11" w:right="-164"/>
              <w:jc w:val="center"/>
            </w:pPr>
            <w:r w:rsidRPr="00483490">
              <w:rPr>
                <w:spacing w:val="-5"/>
              </w:rPr>
              <w:t>640</w:t>
            </w:r>
          </w:p>
        </w:tc>
        <w:tc>
          <w:tcPr>
            <w:tcW w:w="2977" w:type="dxa"/>
          </w:tcPr>
          <w:p w14:paraId="65C5074A" w14:textId="77777777" w:rsidR="005531A5" w:rsidRPr="00483490" w:rsidRDefault="005531A5" w:rsidP="005053E1">
            <w:pPr>
              <w:pStyle w:val="TableParagraph"/>
              <w:ind w:right="-164"/>
              <w:jc w:val="center"/>
            </w:pPr>
            <w:r w:rsidRPr="00483490">
              <w:rPr>
                <w:spacing w:val="-2"/>
              </w:rPr>
              <w:t>2183105.587</w:t>
            </w:r>
          </w:p>
        </w:tc>
        <w:tc>
          <w:tcPr>
            <w:tcW w:w="2865" w:type="dxa"/>
          </w:tcPr>
          <w:p w14:paraId="52B596C5" w14:textId="77777777" w:rsidR="005531A5" w:rsidRPr="00483490" w:rsidRDefault="005531A5" w:rsidP="005053E1">
            <w:pPr>
              <w:pStyle w:val="TableParagraph"/>
              <w:ind w:left="5" w:right="-164"/>
              <w:jc w:val="center"/>
            </w:pPr>
            <w:r w:rsidRPr="00483490">
              <w:rPr>
                <w:spacing w:val="-2"/>
              </w:rPr>
              <w:t>767738.1372</w:t>
            </w:r>
          </w:p>
        </w:tc>
        <w:tc>
          <w:tcPr>
            <w:tcW w:w="2255" w:type="dxa"/>
          </w:tcPr>
          <w:p w14:paraId="1B65EB32" w14:textId="77777777" w:rsidR="005531A5" w:rsidRPr="00483490" w:rsidRDefault="005531A5" w:rsidP="005053E1">
            <w:pPr>
              <w:pStyle w:val="TableParagraph"/>
              <w:ind w:right="-164"/>
              <w:jc w:val="center"/>
            </w:pPr>
            <w:r w:rsidRPr="00483490">
              <w:rPr>
                <w:spacing w:val="-2"/>
              </w:rPr>
              <w:t>-96.16</w:t>
            </w:r>
          </w:p>
        </w:tc>
      </w:tr>
      <w:tr w:rsidR="005531A5" w:rsidRPr="00483490" w14:paraId="57E2B8DD" w14:textId="77777777" w:rsidTr="005053E1">
        <w:trPr>
          <w:trHeight w:val="290"/>
          <w:jc w:val="center"/>
        </w:trPr>
        <w:tc>
          <w:tcPr>
            <w:tcW w:w="924" w:type="dxa"/>
          </w:tcPr>
          <w:p w14:paraId="2FB573F1" w14:textId="77777777" w:rsidR="005531A5" w:rsidRPr="00483490" w:rsidRDefault="005531A5" w:rsidP="005053E1">
            <w:pPr>
              <w:pStyle w:val="TableParagraph"/>
              <w:ind w:left="11" w:right="-164"/>
              <w:jc w:val="center"/>
            </w:pPr>
            <w:r w:rsidRPr="00483490">
              <w:rPr>
                <w:spacing w:val="-5"/>
              </w:rPr>
              <w:t>641</w:t>
            </w:r>
          </w:p>
        </w:tc>
        <w:tc>
          <w:tcPr>
            <w:tcW w:w="2977" w:type="dxa"/>
          </w:tcPr>
          <w:p w14:paraId="5F2DB47F" w14:textId="77777777" w:rsidR="005531A5" w:rsidRPr="00483490" w:rsidRDefault="005531A5" w:rsidP="005053E1">
            <w:pPr>
              <w:pStyle w:val="TableParagraph"/>
              <w:ind w:right="-164"/>
              <w:jc w:val="center"/>
            </w:pPr>
            <w:r w:rsidRPr="00483490">
              <w:rPr>
                <w:spacing w:val="-2"/>
              </w:rPr>
              <w:t>2183105.925</w:t>
            </w:r>
          </w:p>
        </w:tc>
        <w:tc>
          <w:tcPr>
            <w:tcW w:w="2865" w:type="dxa"/>
          </w:tcPr>
          <w:p w14:paraId="77726511" w14:textId="77777777" w:rsidR="005531A5" w:rsidRPr="00483490" w:rsidRDefault="005531A5" w:rsidP="005053E1">
            <w:pPr>
              <w:pStyle w:val="TableParagraph"/>
              <w:ind w:left="5" w:right="-164"/>
              <w:jc w:val="center"/>
            </w:pPr>
            <w:r w:rsidRPr="00483490">
              <w:rPr>
                <w:spacing w:val="-2"/>
              </w:rPr>
              <w:t>767777.187</w:t>
            </w:r>
          </w:p>
        </w:tc>
        <w:tc>
          <w:tcPr>
            <w:tcW w:w="2255" w:type="dxa"/>
          </w:tcPr>
          <w:p w14:paraId="7A9C43D2" w14:textId="77777777" w:rsidR="005531A5" w:rsidRPr="00483490" w:rsidRDefault="005531A5" w:rsidP="005053E1">
            <w:pPr>
              <w:pStyle w:val="TableParagraph"/>
              <w:ind w:right="-164"/>
              <w:jc w:val="center"/>
            </w:pPr>
            <w:r w:rsidRPr="00483490">
              <w:rPr>
                <w:spacing w:val="-2"/>
              </w:rPr>
              <w:t>-87.09</w:t>
            </w:r>
          </w:p>
        </w:tc>
      </w:tr>
      <w:tr w:rsidR="005531A5" w:rsidRPr="00483490" w14:paraId="6E5B5E25" w14:textId="77777777" w:rsidTr="005053E1">
        <w:trPr>
          <w:trHeight w:val="290"/>
          <w:jc w:val="center"/>
        </w:trPr>
        <w:tc>
          <w:tcPr>
            <w:tcW w:w="924" w:type="dxa"/>
          </w:tcPr>
          <w:p w14:paraId="2FDACD94" w14:textId="77777777" w:rsidR="005531A5" w:rsidRPr="00483490" w:rsidRDefault="005531A5" w:rsidP="005053E1">
            <w:pPr>
              <w:pStyle w:val="TableParagraph"/>
              <w:ind w:left="11" w:right="-164"/>
              <w:jc w:val="center"/>
            </w:pPr>
            <w:r w:rsidRPr="00483490">
              <w:rPr>
                <w:spacing w:val="-5"/>
              </w:rPr>
              <w:t>642</w:t>
            </w:r>
          </w:p>
        </w:tc>
        <w:tc>
          <w:tcPr>
            <w:tcW w:w="2977" w:type="dxa"/>
          </w:tcPr>
          <w:p w14:paraId="780D71B1" w14:textId="77777777" w:rsidR="005531A5" w:rsidRPr="00483490" w:rsidRDefault="005531A5" w:rsidP="005053E1">
            <w:pPr>
              <w:pStyle w:val="TableParagraph"/>
              <w:ind w:right="-164"/>
              <w:jc w:val="center"/>
            </w:pPr>
            <w:r w:rsidRPr="00483490">
              <w:rPr>
                <w:spacing w:val="-2"/>
              </w:rPr>
              <w:t>2183106.263</w:t>
            </w:r>
          </w:p>
        </w:tc>
        <w:tc>
          <w:tcPr>
            <w:tcW w:w="2865" w:type="dxa"/>
          </w:tcPr>
          <w:p w14:paraId="36CF85B8" w14:textId="77777777" w:rsidR="005531A5" w:rsidRPr="00483490" w:rsidRDefault="005531A5" w:rsidP="005053E1">
            <w:pPr>
              <w:pStyle w:val="TableParagraph"/>
              <w:ind w:left="5" w:right="-164"/>
              <w:jc w:val="center"/>
            </w:pPr>
            <w:r w:rsidRPr="00483490">
              <w:rPr>
                <w:spacing w:val="-2"/>
              </w:rPr>
              <w:t>767816.2366</w:t>
            </w:r>
          </w:p>
        </w:tc>
        <w:tc>
          <w:tcPr>
            <w:tcW w:w="2255" w:type="dxa"/>
          </w:tcPr>
          <w:p w14:paraId="5249A568" w14:textId="77777777" w:rsidR="005531A5" w:rsidRPr="00483490" w:rsidRDefault="005531A5" w:rsidP="005053E1">
            <w:pPr>
              <w:pStyle w:val="TableParagraph"/>
              <w:ind w:right="-164"/>
              <w:jc w:val="center"/>
            </w:pPr>
            <w:r w:rsidRPr="00483490">
              <w:rPr>
                <w:spacing w:val="-2"/>
              </w:rPr>
              <w:t>-53.38</w:t>
            </w:r>
          </w:p>
        </w:tc>
      </w:tr>
      <w:tr w:rsidR="005531A5" w:rsidRPr="00483490" w14:paraId="5C18DC7E" w14:textId="77777777" w:rsidTr="005053E1">
        <w:trPr>
          <w:trHeight w:val="290"/>
          <w:jc w:val="center"/>
        </w:trPr>
        <w:tc>
          <w:tcPr>
            <w:tcW w:w="924" w:type="dxa"/>
          </w:tcPr>
          <w:p w14:paraId="4237A9B4" w14:textId="77777777" w:rsidR="005531A5" w:rsidRPr="00483490" w:rsidRDefault="005531A5" w:rsidP="005053E1">
            <w:pPr>
              <w:pStyle w:val="TableParagraph"/>
              <w:ind w:left="11" w:right="-164"/>
              <w:jc w:val="center"/>
            </w:pPr>
            <w:r w:rsidRPr="00483490">
              <w:rPr>
                <w:spacing w:val="-5"/>
              </w:rPr>
              <w:t>643</w:t>
            </w:r>
          </w:p>
        </w:tc>
        <w:tc>
          <w:tcPr>
            <w:tcW w:w="2977" w:type="dxa"/>
          </w:tcPr>
          <w:p w14:paraId="6C762665" w14:textId="77777777" w:rsidR="005531A5" w:rsidRPr="00483490" w:rsidRDefault="005531A5" w:rsidP="005053E1">
            <w:pPr>
              <w:pStyle w:val="TableParagraph"/>
              <w:ind w:right="-164"/>
              <w:jc w:val="center"/>
            </w:pPr>
            <w:r w:rsidRPr="00483490">
              <w:rPr>
                <w:spacing w:val="-2"/>
              </w:rPr>
              <w:t>2183106.602</w:t>
            </w:r>
          </w:p>
        </w:tc>
        <w:tc>
          <w:tcPr>
            <w:tcW w:w="2865" w:type="dxa"/>
          </w:tcPr>
          <w:p w14:paraId="0BABDFE3" w14:textId="77777777" w:rsidR="005531A5" w:rsidRPr="00483490" w:rsidRDefault="005531A5" w:rsidP="005053E1">
            <w:pPr>
              <w:pStyle w:val="TableParagraph"/>
              <w:ind w:left="5" w:right="-164"/>
              <w:jc w:val="center"/>
            </w:pPr>
            <w:r w:rsidRPr="00483490">
              <w:rPr>
                <w:spacing w:val="-2"/>
              </w:rPr>
              <w:t>767855.2865</w:t>
            </w:r>
          </w:p>
        </w:tc>
        <w:tc>
          <w:tcPr>
            <w:tcW w:w="2255" w:type="dxa"/>
          </w:tcPr>
          <w:p w14:paraId="5BB8D038" w14:textId="77777777" w:rsidR="005531A5" w:rsidRPr="00483490" w:rsidRDefault="005531A5" w:rsidP="005053E1">
            <w:pPr>
              <w:pStyle w:val="TableParagraph"/>
              <w:ind w:right="-164"/>
              <w:jc w:val="center"/>
            </w:pPr>
            <w:r w:rsidRPr="00483490">
              <w:rPr>
                <w:spacing w:val="-2"/>
              </w:rPr>
              <w:t>-31.06</w:t>
            </w:r>
          </w:p>
        </w:tc>
      </w:tr>
      <w:tr w:rsidR="005531A5" w:rsidRPr="00483490" w14:paraId="6EFE2584" w14:textId="77777777" w:rsidTr="005053E1">
        <w:trPr>
          <w:trHeight w:val="290"/>
          <w:jc w:val="center"/>
        </w:trPr>
        <w:tc>
          <w:tcPr>
            <w:tcW w:w="924" w:type="dxa"/>
          </w:tcPr>
          <w:p w14:paraId="40CFBA0C" w14:textId="77777777" w:rsidR="005531A5" w:rsidRPr="00483490" w:rsidRDefault="005531A5" w:rsidP="005053E1">
            <w:pPr>
              <w:pStyle w:val="TableParagraph"/>
              <w:ind w:left="11" w:right="-164"/>
              <w:jc w:val="center"/>
            </w:pPr>
            <w:r w:rsidRPr="00483490">
              <w:rPr>
                <w:spacing w:val="-5"/>
              </w:rPr>
              <w:t>644</w:t>
            </w:r>
          </w:p>
        </w:tc>
        <w:tc>
          <w:tcPr>
            <w:tcW w:w="2977" w:type="dxa"/>
          </w:tcPr>
          <w:p w14:paraId="7C2123E4" w14:textId="77777777" w:rsidR="005531A5" w:rsidRPr="00483490" w:rsidRDefault="005531A5" w:rsidP="005053E1">
            <w:pPr>
              <w:pStyle w:val="TableParagraph"/>
              <w:ind w:right="-164"/>
              <w:jc w:val="center"/>
            </w:pPr>
            <w:r w:rsidRPr="00483490">
              <w:rPr>
                <w:spacing w:val="-2"/>
              </w:rPr>
              <w:t>2183106.94</w:t>
            </w:r>
          </w:p>
        </w:tc>
        <w:tc>
          <w:tcPr>
            <w:tcW w:w="2865" w:type="dxa"/>
          </w:tcPr>
          <w:p w14:paraId="1E6AD140" w14:textId="77777777" w:rsidR="005531A5" w:rsidRPr="00483490" w:rsidRDefault="005531A5" w:rsidP="005053E1">
            <w:pPr>
              <w:pStyle w:val="TableParagraph"/>
              <w:ind w:left="5" w:right="-164"/>
              <w:jc w:val="center"/>
            </w:pPr>
            <w:r w:rsidRPr="00483490">
              <w:rPr>
                <w:spacing w:val="-2"/>
              </w:rPr>
              <w:t>767894.3363</w:t>
            </w:r>
          </w:p>
        </w:tc>
        <w:tc>
          <w:tcPr>
            <w:tcW w:w="2255" w:type="dxa"/>
          </w:tcPr>
          <w:p w14:paraId="02EA3BA0" w14:textId="77777777" w:rsidR="005531A5" w:rsidRPr="00483490" w:rsidRDefault="005531A5" w:rsidP="005053E1">
            <w:pPr>
              <w:pStyle w:val="TableParagraph"/>
              <w:ind w:right="-164"/>
              <w:jc w:val="center"/>
            </w:pPr>
            <w:r w:rsidRPr="00483490">
              <w:rPr>
                <w:spacing w:val="-2"/>
              </w:rPr>
              <w:t>-30.06</w:t>
            </w:r>
          </w:p>
        </w:tc>
      </w:tr>
      <w:tr w:rsidR="005531A5" w:rsidRPr="00483490" w14:paraId="6256CFB0" w14:textId="77777777" w:rsidTr="005053E1">
        <w:trPr>
          <w:trHeight w:val="290"/>
          <w:jc w:val="center"/>
        </w:trPr>
        <w:tc>
          <w:tcPr>
            <w:tcW w:w="924" w:type="dxa"/>
          </w:tcPr>
          <w:p w14:paraId="26F2223B" w14:textId="77777777" w:rsidR="005531A5" w:rsidRPr="00483490" w:rsidRDefault="005531A5" w:rsidP="005053E1">
            <w:pPr>
              <w:pStyle w:val="TableParagraph"/>
              <w:ind w:left="11" w:right="-164"/>
              <w:jc w:val="center"/>
            </w:pPr>
            <w:r w:rsidRPr="00483490">
              <w:rPr>
                <w:spacing w:val="-5"/>
              </w:rPr>
              <w:t>645</w:t>
            </w:r>
          </w:p>
        </w:tc>
        <w:tc>
          <w:tcPr>
            <w:tcW w:w="2977" w:type="dxa"/>
          </w:tcPr>
          <w:p w14:paraId="321803C8" w14:textId="77777777" w:rsidR="005531A5" w:rsidRPr="00483490" w:rsidRDefault="005531A5" w:rsidP="005053E1">
            <w:pPr>
              <w:pStyle w:val="TableParagraph"/>
              <w:ind w:right="-164"/>
              <w:jc w:val="center"/>
            </w:pPr>
            <w:r w:rsidRPr="00483490">
              <w:rPr>
                <w:spacing w:val="-2"/>
              </w:rPr>
              <w:t>2183107.278</w:t>
            </w:r>
          </w:p>
        </w:tc>
        <w:tc>
          <w:tcPr>
            <w:tcW w:w="2865" w:type="dxa"/>
          </w:tcPr>
          <w:p w14:paraId="5E55DB08" w14:textId="77777777" w:rsidR="005531A5" w:rsidRPr="00483490" w:rsidRDefault="005531A5" w:rsidP="005053E1">
            <w:pPr>
              <w:pStyle w:val="TableParagraph"/>
              <w:ind w:left="5" w:right="-164"/>
              <w:jc w:val="center"/>
            </w:pPr>
            <w:r w:rsidRPr="00483490">
              <w:rPr>
                <w:spacing w:val="-2"/>
              </w:rPr>
              <w:t>767933.386</w:t>
            </w:r>
          </w:p>
        </w:tc>
        <w:tc>
          <w:tcPr>
            <w:tcW w:w="2255" w:type="dxa"/>
          </w:tcPr>
          <w:p w14:paraId="1EC0B7C5" w14:textId="77777777" w:rsidR="005531A5" w:rsidRPr="00483490" w:rsidRDefault="005531A5" w:rsidP="005053E1">
            <w:pPr>
              <w:pStyle w:val="TableParagraph"/>
              <w:ind w:right="-164"/>
              <w:jc w:val="center"/>
            </w:pPr>
            <w:r w:rsidRPr="00483490">
              <w:rPr>
                <w:spacing w:val="-2"/>
              </w:rPr>
              <w:t>-28.76</w:t>
            </w:r>
          </w:p>
        </w:tc>
      </w:tr>
      <w:tr w:rsidR="005531A5" w:rsidRPr="00483490" w14:paraId="19B927AB" w14:textId="77777777" w:rsidTr="005053E1">
        <w:trPr>
          <w:trHeight w:val="290"/>
          <w:jc w:val="center"/>
        </w:trPr>
        <w:tc>
          <w:tcPr>
            <w:tcW w:w="924" w:type="dxa"/>
          </w:tcPr>
          <w:p w14:paraId="376A8BF3" w14:textId="77777777" w:rsidR="005531A5" w:rsidRPr="00483490" w:rsidRDefault="005531A5" w:rsidP="005053E1">
            <w:pPr>
              <w:pStyle w:val="TableParagraph"/>
              <w:ind w:left="11" w:right="-164"/>
              <w:jc w:val="center"/>
            </w:pPr>
            <w:r w:rsidRPr="00483490">
              <w:rPr>
                <w:spacing w:val="-5"/>
              </w:rPr>
              <w:t>646</w:t>
            </w:r>
          </w:p>
        </w:tc>
        <w:tc>
          <w:tcPr>
            <w:tcW w:w="2977" w:type="dxa"/>
          </w:tcPr>
          <w:p w14:paraId="0D87AA2B" w14:textId="77777777" w:rsidR="005531A5" w:rsidRPr="00483490" w:rsidRDefault="005531A5" w:rsidP="005053E1">
            <w:pPr>
              <w:pStyle w:val="TableParagraph"/>
              <w:ind w:right="-164"/>
              <w:jc w:val="center"/>
            </w:pPr>
            <w:r w:rsidRPr="00483490">
              <w:rPr>
                <w:spacing w:val="-2"/>
              </w:rPr>
              <w:t>2183107.617</w:t>
            </w:r>
          </w:p>
        </w:tc>
        <w:tc>
          <w:tcPr>
            <w:tcW w:w="2865" w:type="dxa"/>
          </w:tcPr>
          <w:p w14:paraId="2897F2A3" w14:textId="77777777" w:rsidR="005531A5" w:rsidRPr="00483490" w:rsidRDefault="005531A5" w:rsidP="005053E1">
            <w:pPr>
              <w:pStyle w:val="TableParagraph"/>
              <w:ind w:left="5" w:right="-164"/>
              <w:jc w:val="center"/>
            </w:pPr>
            <w:r w:rsidRPr="00483490">
              <w:rPr>
                <w:spacing w:val="-2"/>
              </w:rPr>
              <w:t>767972.4359</w:t>
            </w:r>
          </w:p>
        </w:tc>
        <w:tc>
          <w:tcPr>
            <w:tcW w:w="2255" w:type="dxa"/>
          </w:tcPr>
          <w:p w14:paraId="684427D6" w14:textId="77777777" w:rsidR="005531A5" w:rsidRPr="00483490" w:rsidRDefault="005531A5" w:rsidP="005053E1">
            <w:pPr>
              <w:pStyle w:val="TableParagraph"/>
              <w:ind w:right="-164"/>
              <w:jc w:val="center"/>
            </w:pPr>
            <w:r w:rsidRPr="00483490">
              <w:rPr>
                <w:spacing w:val="-2"/>
              </w:rPr>
              <w:t>-39.27</w:t>
            </w:r>
          </w:p>
        </w:tc>
      </w:tr>
      <w:tr w:rsidR="005531A5" w:rsidRPr="00483490" w14:paraId="31EB4982" w14:textId="77777777" w:rsidTr="005053E1">
        <w:trPr>
          <w:trHeight w:val="290"/>
          <w:jc w:val="center"/>
        </w:trPr>
        <w:tc>
          <w:tcPr>
            <w:tcW w:w="924" w:type="dxa"/>
          </w:tcPr>
          <w:p w14:paraId="6F338650" w14:textId="77777777" w:rsidR="005531A5" w:rsidRPr="00483490" w:rsidRDefault="005531A5" w:rsidP="005053E1">
            <w:pPr>
              <w:pStyle w:val="TableParagraph"/>
              <w:ind w:left="11" w:right="-164"/>
              <w:jc w:val="center"/>
            </w:pPr>
            <w:r w:rsidRPr="00483490">
              <w:rPr>
                <w:spacing w:val="-5"/>
              </w:rPr>
              <w:t>647</w:t>
            </w:r>
          </w:p>
        </w:tc>
        <w:tc>
          <w:tcPr>
            <w:tcW w:w="2977" w:type="dxa"/>
          </w:tcPr>
          <w:p w14:paraId="26B497EF" w14:textId="77777777" w:rsidR="005531A5" w:rsidRPr="00483490" w:rsidRDefault="005531A5" w:rsidP="005053E1">
            <w:pPr>
              <w:pStyle w:val="TableParagraph"/>
              <w:ind w:right="-164"/>
              <w:jc w:val="center"/>
            </w:pPr>
            <w:r w:rsidRPr="00483490">
              <w:rPr>
                <w:spacing w:val="-2"/>
              </w:rPr>
              <w:t>2183108.671</w:t>
            </w:r>
          </w:p>
        </w:tc>
        <w:tc>
          <w:tcPr>
            <w:tcW w:w="2865" w:type="dxa"/>
          </w:tcPr>
          <w:p w14:paraId="793582D0" w14:textId="77777777" w:rsidR="005531A5" w:rsidRPr="00483490" w:rsidRDefault="005531A5" w:rsidP="005053E1">
            <w:pPr>
              <w:pStyle w:val="TableParagraph"/>
              <w:ind w:left="5" w:right="-164"/>
              <w:jc w:val="center"/>
            </w:pPr>
            <w:r w:rsidRPr="00483490">
              <w:rPr>
                <w:spacing w:val="-2"/>
              </w:rPr>
              <w:t>767355.2658</w:t>
            </w:r>
          </w:p>
        </w:tc>
        <w:tc>
          <w:tcPr>
            <w:tcW w:w="2255" w:type="dxa"/>
          </w:tcPr>
          <w:p w14:paraId="14E86159" w14:textId="77777777" w:rsidR="005531A5" w:rsidRPr="00483490" w:rsidRDefault="005531A5" w:rsidP="005053E1">
            <w:pPr>
              <w:pStyle w:val="TableParagraph"/>
              <w:ind w:right="-164"/>
              <w:jc w:val="center"/>
            </w:pPr>
            <w:r w:rsidRPr="00483490">
              <w:rPr>
                <w:spacing w:val="-2"/>
              </w:rPr>
              <w:t>31.89</w:t>
            </w:r>
          </w:p>
        </w:tc>
      </w:tr>
      <w:tr w:rsidR="005531A5" w:rsidRPr="00483490" w14:paraId="3A3FEF46" w14:textId="77777777" w:rsidTr="005053E1">
        <w:trPr>
          <w:trHeight w:val="290"/>
          <w:jc w:val="center"/>
        </w:trPr>
        <w:tc>
          <w:tcPr>
            <w:tcW w:w="924" w:type="dxa"/>
          </w:tcPr>
          <w:p w14:paraId="2A6FC038" w14:textId="77777777" w:rsidR="005531A5" w:rsidRPr="00483490" w:rsidRDefault="005531A5" w:rsidP="005053E1">
            <w:pPr>
              <w:pStyle w:val="TableParagraph"/>
              <w:ind w:left="11" w:right="-164"/>
              <w:jc w:val="center"/>
            </w:pPr>
            <w:r w:rsidRPr="00483490">
              <w:rPr>
                <w:spacing w:val="-5"/>
              </w:rPr>
              <w:t>648</w:t>
            </w:r>
          </w:p>
        </w:tc>
        <w:tc>
          <w:tcPr>
            <w:tcW w:w="2977" w:type="dxa"/>
          </w:tcPr>
          <w:p w14:paraId="1C2DDC78" w14:textId="77777777" w:rsidR="005531A5" w:rsidRPr="00483490" w:rsidRDefault="005531A5" w:rsidP="005053E1">
            <w:pPr>
              <w:pStyle w:val="TableParagraph"/>
              <w:ind w:right="-164"/>
              <w:jc w:val="center"/>
            </w:pPr>
            <w:r w:rsidRPr="00483490">
              <w:rPr>
                <w:spacing w:val="-2"/>
              </w:rPr>
              <w:t>2183109.01</w:t>
            </w:r>
          </w:p>
        </w:tc>
        <w:tc>
          <w:tcPr>
            <w:tcW w:w="2865" w:type="dxa"/>
          </w:tcPr>
          <w:p w14:paraId="266F9CF2" w14:textId="77777777" w:rsidR="005531A5" w:rsidRPr="00483490" w:rsidRDefault="005531A5" w:rsidP="005053E1">
            <w:pPr>
              <w:pStyle w:val="TableParagraph"/>
              <w:ind w:left="5" w:right="-164"/>
              <w:jc w:val="center"/>
            </w:pPr>
            <w:r w:rsidRPr="00483490">
              <w:rPr>
                <w:spacing w:val="-2"/>
              </w:rPr>
              <w:t>767394.3156</w:t>
            </w:r>
          </w:p>
        </w:tc>
        <w:tc>
          <w:tcPr>
            <w:tcW w:w="2255" w:type="dxa"/>
          </w:tcPr>
          <w:p w14:paraId="22E4AFFB" w14:textId="77777777" w:rsidR="005531A5" w:rsidRPr="00483490" w:rsidRDefault="005531A5" w:rsidP="005053E1">
            <w:pPr>
              <w:pStyle w:val="TableParagraph"/>
              <w:ind w:right="-164"/>
              <w:jc w:val="center"/>
            </w:pPr>
            <w:r w:rsidRPr="00483490">
              <w:rPr>
                <w:spacing w:val="-2"/>
              </w:rPr>
              <w:t>21.62</w:t>
            </w:r>
          </w:p>
        </w:tc>
      </w:tr>
      <w:tr w:rsidR="005531A5" w:rsidRPr="00483490" w14:paraId="317A56F6" w14:textId="77777777" w:rsidTr="005053E1">
        <w:trPr>
          <w:trHeight w:val="290"/>
          <w:jc w:val="center"/>
        </w:trPr>
        <w:tc>
          <w:tcPr>
            <w:tcW w:w="924" w:type="dxa"/>
          </w:tcPr>
          <w:p w14:paraId="41CB2805" w14:textId="77777777" w:rsidR="005531A5" w:rsidRPr="00483490" w:rsidRDefault="005531A5" w:rsidP="005053E1">
            <w:pPr>
              <w:pStyle w:val="TableParagraph"/>
              <w:ind w:left="11" w:right="-164"/>
              <w:jc w:val="center"/>
            </w:pPr>
            <w:r w:rsidRPr="00483490">
              <w:rPr>
                <w:spacing w:val="-5"/>
              </w:rPr>
              <w:t>649</w:t>
            </w:r>
          </w:p>
        </w:tc>
        <w:tc>
          <w:tcPr>
            <w:tcW w:w="2977" w:type="dxa"/>
          </w:tcPr>
          <w:p w14:paraId="29CB2E9F" w14:textId="77777777" w:rsidR="005531A5" w:rsidRPr="00483490" w:rsidRDefault="005531A5" w:rsidP="005053E1">
            <w:pPr>
              <w:pStyle w:val="TableParagraph"/>
              <w:ind w:right="-164"/>
              <w:jc w:val="center"/>
            </w:pPr>
            <w:r w:rsidRPr="00483490">
              <w:rPr>
                <w:spacing w:val="-2"/>
              </w:rPr>
              <w:t>2183109.349</w:t>
            </w:r>
          </w:p>
        </w:tc>
        <w:tc>
          <w:tcPr>
            <w:tcW w:w="2865" w:type="dxa"/>
          </w:tcPr>
          <w:p w14:paraId="72C84554" w14:textId="77777777" w:rsidR="005531A5" w:rsidRPr="00483490" w:rsidRDefault="005531A5" w:rsidP="005053E1">
            <w:pPr>
              <w:pStyle w:val="TableParagraph"/>
              <w:ind w:left="5" w:right="-164"/>
              <w:jc w:val="center"/>
            </w:pPr>
            <w:r w:rsidRPr="00483490">
              <w:rPr>
                <w:spacing w:val="-2"/>
              </w:rPr>
              <w:t>767433.3653</w:t>
            </w:r>
          </w:p>
        </w:tc>
        <w:tc>
          <w:tcPr>
            <w:tcW w:w="2255" w:type="dxa"/>
          </w:tcPr>
          <w:p w14:paraId="081890DE" w14:textId="77777777" w:rsidR="005531A5" w:rsidRPr="00483490" w:rsidRDefault="005531A5" w:rsidP="005053E1">
            <w:pPr>
              <w:pStyle w:val="TableParagraph"/>
              <w:ind w:right="-164"/>
              <w:jc w:val="center"/>
            </w:pPr>
            <w:r w:rsidRPr="00483490">
              <w:rPr>
                <w:spacing w:val="-2"/>
              </w:rPr>
              <w:t>13.56</w:t>
            </w:r>
          </w:p>
        </w:tc>
      </w:tr>
      <w:tr w:rsidR="005531A5" w:rsidRPr="00483490" w14:paraId="1D5FFA1B" w14:textId="77777777" w:rsidTr="005053E1">
        <w:trPr>
          <w:trHeight w:val="290"/>
          <w:jc w:val="center"/>
        </w:trPr>
        <w:tc>
          <w:tcPr>
            <w:tcW w:w="924" w:type="dxa"/>
          </w:tcPr>
          <w:p w14:paraId="3D66EBB1" w14:textId="77777777" w:rsidR="005531A5" w:rsidRPr="00483490" w:rsidRDefault="005531A5" w:rsidP="005053E1">
            <w:pPr>
              <w:pStyle w:val="TableParagraph"/>
              <w:ind w:left="11" w:right="-164"/>
              <w:jc w:val="center"/>
            </w:pPr>
            <w:r w:rsidRPr="00483490">
              <w:rPr>
                <w:spacing w:val="-5"/>
              </w:rPr>
              <w:t>650</w:t>
            </w:r>
          </w:p>
        </w:tc>
        <w:tc>
          <w:tcPr>
            <w:tcW w:w="2977" w:type="dxa"/>
          </w:tcPr>
          <w:p w14:paraId="306CB45A" w14:textId="77777777" w:rsidR="005531A5" w:rsidRPr="00483490" w:rsidRDefault="005531A5" w:rsidP="005053E1">
            <w:pPr>
              <w:pStyle w:val="TableParagraph"/>
              <w:ind w:right="-164"/>
              <w:jc w:val="center"/>
            </w:pPr>
            <w:r w:rsidRPr="00483490">
              <w:rPr>
                <w:spacing w:val="-2"/>
              </w:rPr>
              <w:t>2183109.686</w:t>
            </w:r>
          </w:p>
        </w:tc>
        <w:tc>
          <w:tcPr>
            <w:tcW w:w="2865" w:type="dxa"/>
          </w:tcPr>
          <w:p w14:paraId="554FAC5F" w14:textId="77777777" w:rsidR="005531A5" w:rsidRPr="00483490" w:rsidRDefault="005531A5" w:rsidP="005053E1">
            <w:pPr>
              <w:pStyle w:val="TableParagraph"/>
              <w:ind w:left="5" w:right="-164"/>
              <w:jc w:val="center"/>
            </w:pPr>
            <w:r w:rsidRPr="00483490">
              <w:rPr>
                <w:spacing w:val="-2"/>
              </w:rPr>
              <w:t>767472.4152</w:t>
            </w:r>
          </w:p>
        </w:tc>
        <w:tc>
          <w:tcPr>
            <w:tcW w:w="2255" w:type="dxa"/>
          </w:tcPr>
          <w:p w14:paraId="6C94A3E2" w14:textId="77777777" w:rsidR="005531A5" w:rsidRPr="00483490" w:rsidRDefault="005531A5" w:rsidP="005053E1">
            <w:pPr>
              <w:pStyle w:val="TableParagraph"/>
              <w:ind w:right="-164"/>
              <w:jc w:val="center"/>
            </w:pPr>
            <w:r w:rsidRPr="00483490">
              <w:rPr>
                <w:spacing w:val="-4"/>
              </w:rPr>
              <w:t>9.29</w:t>
            </w:r>
          </w:p>
        </w:tc>
      </w:tr>
      <w:tr w:rsidR="005531A5" w:rsidRPr="00483490" w14:paraId="3EF8172E" w14:textId="77777777" w:rsidTr="005053E1">
        <w:trPr>
          <w:trHeight w:val="290"/>
          <w:jc w:val="center"/>
        </w:trPr>
        <w:tc>
          <w:tcPr>
            <w:tcW w:w="924" w:type="dxa"/>
          </w:tcPr>
          <w:p w14:paraId="060AB1F5" w14:textId="77777777" w:rsidR="005531A5" w:rsidRPr="00483490" w:rsidRDefault="005531A5" w:rsidP="005053E1">
            <w:pPr>
              <w:pStyle w:val="TableParagraph"/>
              <w:ind w:left="11" w:right="-164"/>
              <w:jc w:val="center"/>
            </w:pPr>
            <w:r w:rsidRPr="00483490">
              <w:rPr>
                <w:spacing w:val="-5"/>
              </w:rPr>
              <w:t>651</w:t>
            </w:r>
          </w:p>
        </w:tc>
        <w:tc>
          <w:tcPr>
            <w:tcW w:w="2977" w:type="dxa"/>
          </w:tcPr>
          <w:p w14:paraId="6359B6CE" w14:textId="77777777" w:rsidR="005531A5" w:rsidRPr="00483490" w:rsidRDefault="005531A5" w:rsidP="005053E1">
            <w:pPr>
              <w:pStyle w:val="TableParagraph"/>
              <w:ind w:right="-164"/>
              <w:jc w:val="center"/>
            </w:pPr>
            <w:r w:rsidRPr="00483490">
              <w:rPr>
                <w:spacing w:val="-2"/>
              </w:rPr>
              <w:t>2183110.025</w:t>
            </w:r>
          </w:p>
        </w:tc>
        <w:tc>
          <w:tcPr>
            <w:tcW w:w="2865" w:type="dxa"/>
          </w:tcPr>
          <w:p w14:paraId="03C6DC86" w14:textId="77777777" w:rsidR="005531A5" w:rsidRPr="00483490" w:rsidRDefault="005531A5" w:rsidP="005053E1">
            <w:pPr>
              <w:pStyle w:val="TableParagraph"/>
              <w:ind w:left="5" w:right="-164"/>
              <w:jc w:val="center"/>
            </w:pPr>
            <w:r w:rsidRPr="00483490">
              <w:rPr>
                <w:spacing w:val="-2"/>
              </w:rPr>
              <w:t>767511.4649</w:t>
            </w:r>
          </w:p>
        </w:tc>
        <w:tc>
          <w:tcPr>
            <w:tcW w:w="2255" w:type="dxa"/>
          </w:tcPr>
          <w:p w14:paraId="7F06B26E" w14:textId="77777777" w:rsidR="005531A5" w:rsidRPr="00483490" w:rsidRDefault="005531A5" w:rsidP="005053E1">
            <w:pPr>
              <w:pStyle w:val="TableParagraph"/>
              <w:ind w:right="-164"/>
              <w:jc w:val="center"/>
            </w:pPr>
            <w:r w:rsidRPr="00483490">
              <w:rPr>
                <w:spacing w:val="-2"/>
              </w:rPr>
              <w:t>-</w:t>
            </w:r>
            <w:r w:rsidRPr="00483490">
              <w:rPr>
                <w:spacing w:val="-4"/>
              </w:rPr>
              <w:t>8.09</w:t>
            </w:r>
          </w:p>
        </w:tc>
      </w:tr>
      <w:tr w:rsidR="005531A5" w:rsidRPr="00483490" w14:paraId="7666B3F7" w14:textId="77777777" w:rsidTr="005053E1">
        <w:trPr>
          <w:trHeight w:val="290"/>
          <w:jc w:val="center"/>
        </w:trPr>
        <w:tc>
          <w:tcPr>
            <w:tcW w:w="924" w:type="dxa"/>
          </w:tcPr>
          <w:p w14:paraId="4E9E04DF" w14:textId="77777777" w:rsidR="005531A5" w:rsidRPr="00483490" w:rsidRDefault="005531A5" w:rsidP="005053E1">
            <w:pPr>
              <w:pStyle w:val="TableParagraph"/>
              <w:ind w:left="11" w:right="-164"/>
              <w:jc w:val="center"/>
            </w:pPr>
            <w:r w:rsidRPr="00483490">
              <w:rPr>
                <w:spacing w:val="-5"/>
              </w:rPr>
              <w:t>652</w:t>
            </w:r>
          </w:p>
        </w:tc>
        <w:tc>
          <w:tcPr>
            <w:tcW w:w="2977" w:type="dxa"/>
          </w:tcPr>
          <w:p w14:paraId="1F2DAB97" w14:textId="77777777" w:rsidR="005531A5" w:rsidRPr="00483490" w:rsidRDefault="005531A5" w:rsidP="005053E1">
            <w:pPr>
              <w:pStyle w:val="TableParagraph"/>
              <w:ind w:right="-164"/>
              <w:jc w:val="center"/>
            </w:pPr>
            <w:r w:rsidRPr="00483490">
              <w:rPr>
                <w:spacing w:val="-2"/>
              </w:rPr>
              <w:t>2183112.055</w:t>
            </w:r>
          </w:p>
        </w:tc>
        <w:tc>
          <w:tcPr>
            <w:tcW w:w="2865" w:type="dxa"/>
          </w:tcPr>
          <w:p w14:paraId="361C8BC2" w14:textId="77777777" w:rsidR="005531A5" w:rsidRPr="00483490" w:rsidRDefault="005531A5" w:rsidP="005053E1">
            <w:pPr>
              <w:pStyle w:val="TableParagraph"/>
              <w:ind w:left="5" w:right="-164"/>
              <w:jc w:val="center"/>
            </w:pPr>
            <w:r w:rsidRPr="00483490">
              <w:rPr>
                <w:spacing w:val="-2"/>
              </w:rPr>
              <w:t>767745.7636</w:t>
            </w:r>
          </w:p>
        </w:tc>
        <w:tc>
          <w:tcPr>
            <w:tcW w:w="2255" w:type="dxa"/>
          </w:tcPr>
          <w:p w14:paraId="002A6B65" w14:textId="77777777" w:rsidR="005531A5" w:rsidRPr="00483490" w:rsidRDefault="005531A5" w:rsidP="005053E1">
            <w:pPr>
              <w:pStyle w:val="TableParagraph"/>
              <w:ind w:right="-164"/>
              <w:jc w:val="center"/>
            </w:pPr>
            <w:r w:rsidRPr="00483490">
              <w:rPr>
                <w:spacing w:val="-2"/>
              </w:rPr>
              <w:t>-91.52</w:t>
            </w:r>
          </w:p>
        </w:tc>
      </w:tr>
      <w:tr w:rsidR="005531A5" w:rsidRPr="00483490" w14:paraId="688F3A3D" w14:textId="77777777" w:rsidTr="005053E1">
        <w:trPr>
          <w:trHeight w:val="290"/>
          <w:jc w:val="center"/>
        </w:trPr>
        <w:tc>
          <w:tcPr>
            <w:tcW w:w="924" w:type="dxa"/>
          </w:tcPr>
          <w:p w14:paraId="5D13065D" w14:textId="77777777" w:rsidR="005531A5" w:rsidRPr="00483490" w:rsidRDefault="005531A5" w:rsidP="005053E1">
            <w:pPr>
              <w:pStyle w:val="TableParagraph"/>
              <w:ind w:left="11" w:right="-164"/>
              <w:jc w:val="center"/>
            </w:pPr>
            <w:r w:rsidRPr="00483490">
              <w:rPr>
                <w:spacing w:val="-5"/>
              </w:rPr>
              <w:t>653</w:t>
            </w:r>
          </w:p>
        </w:tc>
        <w:tc>
          <w:tcPr>
            <w:tcW w:w="2977" w:type="dxa"/>
          </w:tcPr>
          <w:p w14:paraId="3DE7FAC6" w14:textId="77777777" w:rsidR="005531A5" w:rsidRPr="00483490" w:rsidRDefault="005531A5" w:rsidP="005053E1">
            <w:pPr>
              <w:pStyle w:val="TableParagraph"/>
              <w:ind w:right="-164"/>
              <w:jc w:val="center"/>
            </w:pPr>
            <w:r w:rsidRPr="00483490">
              <w:rPr>
                <w:spacing w:val="-2"/>
              </w:rPr>
              <w:t>2183112.393</w:t>
            </w:r>
          </w:p>
        </w:tc>
        <w:tc>
          <w:tcPr>
            <w:tcW w:w="2865" w:type="dxa"/>
          </w:tcPr>
          <w:p w14:paraId="078C415E" w14:textId="77777777" w:rsidR="005531A5" w:rsidRPr="00483490" w:rsidRDefault="005531A5" w:rsidP="005053E1">
            <w:pPr>
              <w:pStyle w:val="TableParagraph"/>
              <w:ind w:left="5" w:right="-164"/>
              <w:jc w:val="center"/>
            </w:pPr>
            <w:r w:rsidRPr="00483490">
              <w:rPr>
                <w:spacing w:val="-2"/>
              </w:rPr>
              <w:t>767784.8134</w:t>
            </w:r>
          </w:p>
        </w:tc>
        <w:tc>
          <w:tcPr>
            <w:tcW w:w="2255" w:type="dxa"/>
          </w:tcPr>
          <w:p w14:paraId="2AB478E9" w14:textId="77777777" w:rsidR="005531A5" w:rsidRPr="00483490" w:rsidRDefault="005531A5" w:rsidP="005053E1">
            <w:pPr>
              <w:pStyle w:val="TableParagraph"/>
              <w:ind w:right="-164"/>
              <w:jc w:val="center"/>
            </w:pPr>
            <w:r w:rsidRPr="00483490">
              <w:rPr>
                <w:spacing w:val="-2"/>
              </w:rPr>
              <w:t>-76.89</w:t>
            </w:r>
          </w:p>
        </w:tc>
      </w:tr>
      <w:tr w:rsidR="005531A5" w:rsidRPr="00483490" w14:paraId="0BBA3390" w14:textId="77777777" w:rsidTr="005053E1">
        <w:trPr>
          <w:trHeight w:val="290"/>
          <w:jc w:val="center"/>
        </w:trPr>
        <w:tc>
          <w:tcPr>
            <w:tcW w:w="924" w:type="dxa"/>
          </w:tcPr>
          <w:p w14:paraId="59BA2DD2" w14:textId="77777777" w:rsidR="005531A5" w:rsidRPr="00483490" w:rsidRDefault="005531A5" w:rsidP="005053E1">
            <w:pPr>
              <w:pStyle w:val="TableParagraph"/>
              <w:ind w:left="11" w:right="-164"/>
              <w:jc w:val="center"/>
            </w:pPr>
            <w:r w:rsidRPr="00483490">
              <w:rPr>
                <w:spacing w:val="-5"/>
              </w:rPr>
              <w:t>654</w:t>
            </w:r>
          </w:p>
        </w:tc>
        <w:tc>
          <w:tcPr>
            <w:tcW w:w="2977" w:type="dxa"/>
          </w:tcPr>
          <w:p w14:paraId="567CAE33" w14:textId="77777777" w:rsidR="005531A5" w:rsidRPr="00483490" w:rsidRDefault="005531A5" w:rsidP="005053E1">
            <w:pPr>
              <w:pStyle w:val="TableParagraph"/>
              <w:ind w:right="-164"/>
              <w:jc w:val="center"/>
            </w:pPr>
            <w:r w:rsidRPr="00483490">
              <w:rPr>
                <w:spacing w:val="-2"/>
              </w:rPr>
              <w:t>2183112.393</w:t>
            </w:r>
          </w:p>
        </w:tc>
        <w:tc>
          <w:tcPr>
            <w:tcW w:w="2865" w:type="dxa"/>
          </w:tcPr>
          <w:p w14:paraId="0833BD5D" w14:textId="77777777" w:rsidR="005531A5" w:rsidRPr="00483490" w:rsidRDefault="005531A5" w:rsidP="005053E1">
            <w:pPr>
              <w:pStyle w:val="TableParagraph"/>
              <w:ind w:left="5" w:right="-164"/>
              <w:jc w:val="center"/>
            </w:pPr>
            <w:r w:rsidRPr="00483490">
              <w:rPr>
                <w:spacing w:val="-2"/>
              </w:rPr>
              <w:t>767784.8133</w:t>
            </w:r>
          </w:p>
        </w:tc>
        <w:tc>
          <w:tcPr>
            <w:tcW w:w="2255" w:type="dxa"/>
          </w:tcPr>
          <w:p w14:paraId="43F43C4D" w14:textId="77777777" w:rsidR="005531A5" w:rsidRPr="00483490" w:rsidRDefault="005531A5" w:rsidP="005053E1">
            <w:pPr>
              <w:pStyle w:val="TableParagraph"/>
              <w:ind w:right="-164"/>
              <w:jc w:val="center"/>
            </w:pPr>
            <w:r w:rsidRPr="00483490">
              <w:rPr>
                <w:spacing w:val="-2"/>
              </w:rPr>
              <w:t>-76.89</w:t>
            </w:r>
          </w:p>
        </w:tc>
      </w:tr>
      <w:tr w:rsidR="005531A5" w:rsidRPr="00483490" w14:paraId="68E7D61A" w14:textId="77777777" w:rsidTr="005053E1">
        <w:trPr>
          <w:trHeight w:val="290"/>
          <w:jc w:val="center"/>
        </w:trPr>
        <w:tc>
          <w:tcPr>
            <w:tcW w:w="924" w:type="dxa"/>
          </w:tcPr>
          <w:p w14:paraId="0158C9C6" w14:textId="77777777" w:rsidR="005531A5" w:rsidRPr="00483490" w:rsidRDefault="005531A5" w:rsidP="005053E1">
            <w:pPr>
              <w:pStyle w:val="TableParagraph"/>
              <w:ind w:left="11" w:right="-164"/>
              <w:jc w:val="center"/>
            </w:pPr>
            <w:r w:rsidRPr="00483490">
              <w:rPr>
                <w:spacing w:val="-5"/>
              </w:rPr>
              <w:t>655</w:t>
            </w:r>
          </w:p>
        </w:tc>
        <w:tc>
          <w:tcPr>
            <w:tcW w:w="2977" w:type="dxa"/>
          </w:tcPr>
          <w:p w14:paraId="464155B8" w14:textId="77777777" w:rsidR="005531A5" w:rsidRPr="00483490" w:rsidRDefault="005531A5" w:rsidP="005053E1">
            <w:pPr>
              <w:pStyle w:val="TableParagraph"/>
              <w:ind w:right="-164"/>
              <w:jc w:val="center"/>
            </w:pPr>
            <w:r w:rsidRPr="00483490">
              <w:rPr>
                <w:spacing w:val="-2"/>
              </w:rPr>
              <w:t>2183112.731</w:t>
            </w:r>
          </w:p>
        </w:tc>
        <w:tc>
          <w:tcPr>
            <w:tcW w:w="2865" w:type="dxa"/>
          </w:tcPr>
          <w:p w14:paraId="538254CD" w14:textId="77777777" w:rsidR="005531A5" w:rsidRPr="00483490" w:rsidRDefault="005531A5" w:rsidP="005053E1">
            <w:pPr>
              <w:pStyle w:val="TableParagraph"/>
              <w:ind w:left="5" w:right="-164"/>
              <w:jc w:val="center"/>
            </w:pPr>
            <w:r w:rsidRPr="00483490">
              <w:rPr>
                <w:spacing w:val="-2"/>
              </w:rPr>
              <w:t>767823.8632</w:t>
            </w:r>
          </w:p>
        </w:tc>
        <w:tc>
          <w:tcPr>
            <w:tcW w:w="2255" w:type="dxa"/>
          </w:tcPr>
          <w:p w14:paraId="49FC236D" w14:textId="77777777" w:rsidR="005531A5" w:rsidRPr="00483490" w:rsidRDefault="005531A5" w:rsidP="005053E1">
            <w:pPr>
              <w:pStyle w:val="TableParagraph"/>
              <w:ind w:right="-164"/>
              <w:jc w:val="center"/>
            </w:pPr>
            <w:r w:rsidRPr="00483490">
              <w:rPr>
                <w:spacing w:val="-2"/>
              </w:rPr>
              <w:t>-44.85</w:t>
            </w:r>
          </w:p>
        </w:tc>
      </w:tr>
      <w:tr w:rsidR="005531A5" w:rsidRPr="00483490" w14:paraId="3251912A" w14:textId="77777777" w:rsidTr="005053E1">
        <w:trPr>
          <w:trHeight w:val="290"/>
          <w:jc w:val="center"/>
        </w:trPr>
        <w:tc>
          <w:tcPr>
            <w:tcW w:w="924" w:type="dxa"/>
          </w:tcPr>
          <w:p w14:paraId="210D848E" w14:textId="77777777" w:rsidR="005531A5" w:rsidRPr="00483490" w:rsidRDefault="005531A5" w:rsidP="005053E1">
            <w:pPr>
              <w:pStyle w:val="TableParagraph"/>
              <w:ind w:left="11" w:right="-164"/>
              <w:jc w:val="center"/>
            </w:pPr>
            <w:r w:rsidRPr="00483490">
              <w:rPr>
                <w:spacing w:val="-5"/>
              </w:rPr>
              <w:t>656</w:t>
            </w:r>
          </w:p>
        </w:tc>
        <w:tc>
          <w:tcPr>
            <w:tcW w:w="2977" w:type="dxa"/>
          </w:tcPr>
          <w:p w14:paraId="1EA2FEA6" w14:textId="77777777" w:rsidR="005531A5" w:rsidRPr="00483490" w:rsidRDefault="005531A5" w:rsidP="005053E1">
            <w:pPr>
              <w:pStyle w:val="TableParagraph"/>
              <w:ind w:right="-164"/>
              <w:jc w:val="center"/>
            </w:pPr>
            <w:r w:rsidRPr="00483490">
              <w:rPr>
                <w:spacing w:val="-2"/>
              </w:rPr>
              <w:t>2183113.07</w:t>
            </w:r>
          </w:p>
        </w:tc>
        <w:tc>
          <w:tcPr>
            <w:tcW w:w="2865" w:type="dxa"/>
          </w:tcPr>
          <w:p w14:paraId="6E0FEF95" w14:textId="77777777" w:rsidR="005531A5" w:rsidRPr="00483490" w:rsidRDefault="005531A5" w:rsidP="005053E1">
            <w:pPr>
              <w:pStyle w:val="TableParagraph"/>
              <w:ind w:left="5" w:right="-164"/>
              <w:jc w:val="center"/>
            </w:pPr>
            <w:r w:rsidRPr="00483490">
              <w:rPr>
                <w:spacing w:val="-2"/>
              </w:rPr>
              <w:t>767862.9129</w:t>
            </w:r>
          </w:p>
        </w:tc>
        <w:tc>
          <w:tcPr>
            <w:tcW w:w="2255" w:type="dxa"/>
          </w:tcPr>
          <w:p w14:paraId="746719B1" w14:textId="77777777" w:rsidR="005531A5" w:rsidRPr="00483490" w:rsidRDefault="005531A5" w:rsidP="005053E1">
            <w:pPr>
              <w:pStyle w:val="TableParagraph"/>
              <w:ind w:right="-164"/>
              <w:jc w:val="center"/>
            </w:pPr>
            <w:r w:rsidRPr="00483490">
              <w:rPr>
                <w:spacing w:val="-2"/>
              </w:rPr>
              <w:t>-29.59</w:t>
            </w:r>
          </w:p>
        </w:tc>
      </w:tr>
      <w:tr w:rsidR="005531A5" w:rsidRPr="00483490" w14:paraId="534A6DB6" w14:textId="77777777" w:rsidTr="005053E1">
        <w:trPr>
          <w:trHeight w:val="290"/>
          <w:jc w:val="center"/>
        </w:trPr>
        <w:tc>
          <w:tcPr>
            <w:tcW w:w="924" w:type="dxa"/>
          </w:tcPr>
          <w:p w14:paraId="7E3AC774" w14:textId="77777777" w:rsidR="005531A5" w:rsidRPr="00483490" w:rsidRDefault="005531A5" w:rsidP="005053E1">
            <w:pPr>
              <w:pStyle w:val="TableParagraph"/>
              <w:ind w:left="11" w:right="-164"/>
              <w:jc w:val="center"/>
            </w:pPr>
            <w:r w:rsidRPr="00483490">
              <w:rPr>
                <w:spacing w:val="-5"/>
              </w:rPr>
              <w:lastRenderedPageBreak/>
              <w:t>657</w:t>
            </w:r>
          </w:p>
        </w:tc>
        <w:tc>
          <w:tcPr>
            <w:tcW w:w="2977" w:type="dxa"/>
          </w:tcPr>
          <w:p w14:paraId="3002AD1F" w14:textId="77777777" w:rsidR="005531A5" w:rsidRPr="00483490" w:rsidRDefault="005531A5" w:rsidP="005053E1">
            <w:pPr>
              <w:pStyle w:val="TableParagraph"/>
              <w:ind w:right="-164"/>
              <w:jc w:val="center"/>
            </w:pPr>
            <w:r w:rsidRPr="00483490">
              <w:rPr>
                <w:spacing w:val="-2"/>
              </w:rPr>
              <w:t>2183113.408</w:t>
            </w:r>
          </w:p>
        </w:tc>
        <w:tc>
          <w:tcPr>
            <w:tcW w:w="2865" w:type="dxa"/>
          </w:tcPr>
          <w:p w14:paraId="71B83B07" w14:textId="77777777" w:rsidR="005531A5" w:rsidRPr="00483490" w:rsidRDefault="005531A5" w:rsidP="005053E1">
            <w:pPr>
              <w:pStyle w:val="TableParagraph"/>
              <w:ind w:left="5" w:right="-164"/>
              <w:jc w:val="center"/>
            </w:pPr>
            <w:r w:rsidRPr="00483490">
              <w:rPr>
                <w:spacing w:val="-2"/>
              </w:rPr>
              <w:t>767901.9627</w:t>
            </w:r>
          </w:p>
        </w:tc>
        <w:tc>
          <w:tcPr>
            <w:tcW w:w="2255" w:type="dxa"/>
          </w:tcPr>
          <w:p w14:paraId="43BD614C" w14:textId="77777777" w:rsidR="005531A5" w:rsidRPr="00483490" w:rsidRDefault="005531A5" w:rsidP="005053E1">
            <w:pPr>
              <w:pStyle w:val="TableParagraph"/>
              <w:ind w:right="-164"/>
              <w:jc w:val="center"/>
            </w:pPr>
            <w:r w:rsidRPr="00483490">
              <w:rPr>
                <w:spacing w:val="-2"/>
              </w:rPr>
              <w:t>-29.40</w:t>
            </w:r>
          </w:p>
        </w:tc>
      </w:tr>
      <w:tr w:rsidR="005531A5" w:rsidRPr="00483490" w14:paraId="047D5761" w14:textId="77777777" w:rsidTr="005053E1">
        <w:trPr>
          <w:trHeight w:val="290"/>
          <w:jc w:val="center"/>
        </w:trPr>
        <w:tc>
          <w:tcPr>
            <w:tcW w:w="924" w:type="dxa"/>
          </w:tcPr>
          <w:p w14:paraId="695FB56F" w14:textId="77777777" w:rsidR="005531A5" w:rsidRPr="00483490" w:rsidRDefault="005531A5" w:rsidP="005053E1">
            <w:pPr>
              <w:pStyle w:val="TableParagraph"/>
              <w:ind w:left="11" w:right="-164"/>
              <w:jc w:val="center"/>
            </w:pPr>
            <w:r w:rsidRPr="00483490">
              <w:rPr>
                <w:spacing w:val="-5"/>
              </w:rPr>
              <w:t>658</w:t>
            </w:r>
          </w:p>
        </w:tc>
        <w:tc>
          <w:tcPr>
            <w:tcW w:w="2977" w:type="dxa"/>
          </w:tcPr>
          <w:p w14:paraId="17C046C2" w14:textId="77777777" w:rsidR="005531A5" w:rsidRPr="00483490" w:rsidRDefault="005531A5" w:rsidP="005053E1">
            <w:pPr>
              <w:pStyle w:val="TableParagraph"/>
              <w:ind w:right="-164"/>
              <w:jc w:val="center"/>
            </w:pPr>
            <w:r w:rsidRPr="00483490">
              <w:rPr>
                <w:spacing w:val="-2"/>
              </w:rPr>
              <w:t>2183113.747</w:t>
            </w:r>
          </w:p>
        </w:tc>
        <w:tc>
          <w:tcPr>
            <w:tcW w:w="2865" w:type="dxa"/>
          </w:tcPr>
          <w:p w14:paraId="46673560" w14:textId="77777777" w:rsidR="005531A5" w:rsidRPr="00483490" w:rsidRDefault="005531A5" w:rsidP="005053E1">
            <w:pPr>
              <w:pStyle w:val="TableParagraph"/>
              <w:ind w:left="5" w:right="-164"/>
              <w:jc w:val="center"/>
            </w:pPr>
            <w:r w:rsidRPr="00483490">
              <w:rPr>
                <w:spacing w:val="-2"/>
              </w:rPr>
              <w:t>767941.0125</w:t>
            </w:r>
          </w:p>
        </w:tc>
        <w:tc>
          <w:tcPr>
            <w:tcW w:w="2255" w:type="dxa"/>
          </w:tcPr>
          <w:p w14:paraId="007786DC" w14:textId="77777777" w:rsidR="005531A5" w:rsidRPr="00483490" w:rsidRDefault="005531A5" w:rsidP="005053E1">
            <w:pPr>
              <w:pStyle w:val="TableParagraph"/>
              <w:ind w:right="-164"/>
              <w:jc w:val="center"/>
            </w:pPr>
            <w:r w:rsidRPr="00483490">
              <w:rPr>
                <w:spacing w:val="-2"/>
              </w:rPr>
              <w:t>-28.78</w:t>
            </w:r>
          </w:p>
        </w:tc>
      </w:tr>
      <w:tr w:rsidR="005531A5" w:rsidRPr="00483490" w14:paraId="0B01BDFB" w14:textId="77777777" w:rsidTr="005053E1">
        <w:trPr>
          <w:trHeight w:val="290"/>
          <w:jc w:val="center"/>
        </w:trPr>
        <w:tc>
          <w:tcPr>
            <w:tcW w:w="924" w:type="dxa"/>
          </w:tcPr>
          <w:p w14:paraId="578DD338" w14:textId="77777777" w:rsidR="005531A5" w:rsidRPr="00483490" w:rsidRDefault="005531A5" w:rsidP="005053E1">
            <w:pPr>
              <w:pStyle w:val="TableParagraph"/>
              <w:ind w:left="11" w:right="-164"/>
              <w:jc w:val="center"/>
            </w:pPr>
            <w:r w:rsidRPr="00483490">
              <w:rPr>
                <w:spacing w:val="-5"/>
              </w:rPr>
              <w:t>659</w:t>
            </w:r>
          </w:p>
        </w:tc>
        <w:tc>
          <w:tcPr>
            <w:tcW w:w="2977" w:type="dxa"/>
          </w:tcPr>
          <w:p w14:paraId="76ECEC69" w14:textId="77777777" w:rsidR="005531A5" w:rsidRPr="00483490" w:rsidRDefault="005531A5" w:rsidP="005053E1">
            <w:pPr>
              <w:pStyle w:val="TableParagraph"/>
              <w:ind w:right="-164"/>
              <w:jc w:val="center"/>
            </w:pPr>
            <w:r w:rsidRPr="00483490">
              <w:rPr>
                <w:spacing w:val="-2"/>
              </w:rPr>
              <w:t>2183114.085</w:t>
            </w:r>
          </w:p>
        </w:tc>
        <w:tc>
          <w:tcPr>
            <w:tcW w:w="2865" w:type="dxa"/>
          </w:tcPr>
          <w:p w14:paraId="7A36714D" w14:textId="77777777" w:rsidR="005531A5" w:rsidRPr="00483490" w:rsidRDefault="005531A5" w:rsidP="005053E1">
            <w:pPr>
              <w:pStyle w:val="TableParagraph"/>
              <w:ind w:left="5" w:right="-164"/>
              <w:jc w:val="center"/>
            </w:pPr>
            <w:r w:rsidRPr="00483490">
              <w:rPr>
                <w:spacing w:val="-2"/>
              </w:rPr>
              <w:t>767980.0623</w:t>
            </w:r>
          </w:p>
        </w:tc>
        <w:tc>
          <w:tcPr>
            <w:tcW w:w="2255" w:type="dxa"/>
          </w:tcPr>
          <w:p w14:paraId="15A58C3D" w14:textId="77777777" w:rsidR="005531A5" w:rsidRPr="00483490" w:rsidRDefault="005531A5" w:rsidP="005053E1">
            <w:pPr>
              <w:pStyle w:val="TableParagraph"/>
              <w:ind w:right="-164"/>
              <w:jc w:val="center"/>
            </w:pPr>
            <w:r w:rsidRPr="00483490">
              <w:rPr>
                <w:spacing w:val="-2"/>
              </w:rPr>
              <w:t>-37.76</w:t>
            </w:r>
          </w:p>
        </w:tc>
      </w:tr>
      <w:tr w:rsidR="005531A5" w:rsidRPr="00483490" w14:paraId="50C507FF" w14:textId="77777777" w:rsidTr="005053E1">
        <w:trPr>
          <w:trHeight w:val="290"/>
          <w:jc w:val="center"/>
        </w:trPr>
        <w:tc>
          <w:tcPr>
            <w:tcW w:w="924" w:type="dxa"/>
          </w:tcPr>
          <w:p w14:paraId="5CE1F40A" w14:textId="77777777" w:rsidR="005531A5" w:rsidRPr="00483490" w:rsidRDefault="005531A5" w:rsidP="005053E1">
            <w:pPr>
              <w:pStyle w:val="TableParagraph"/>
              <w:ind w:left="11" w:right="-164"/>
              <w:jc w:val="center"/>
            </w:pPr>
            <w:r w:rsidRPr="00483490">
              <w:rPr>
                <w:spacing w:val="-5"/>
              </w:rPr>
              <w:t>660</w:t>
            </w:r>
          </w:p>
        </w:tc>
        <w:tc>
          <w:tcPr>
            <w:tcW w:w="2977" w:type="dxa"/>
          </w:tcPr>
          <w:p w14:paraId="635C03C4" w14:textId="77777777" w:rsidR="005531A5" w:rsidRPr="00483490" w:rsidRDefault="005531A5" w:rsidP="005053E1">
            <w:pPr>
              <w:pStyle w:val="TableParagraph"/>
              <w:ind w:right="-164"/>
              <w:jc w:val="center"/>
            </w:pPr>
            <w:r w:rsidRPr="00483490">
              <w:rPr>
                <w:spacing w:val="-2"/>
              </w:rPr>
              <w:t>2183115.14</w:t>
            </w:r>
          </w:p>
        </w:tc>
        <w:tc>
          <w:tcPr>
            <w:tcW w:w="2865" w:type="dxa"/>
          </w:tcPr>
          <w:p w14:paraId="5C0951C4" w14:textId="77777777" w:rsidR="005531A5" w:rsidRPr="00483490" w:rsidRDefault="005531A5" w:rsidP="005053E1">
            <w:pPr>
              <w:pStyle w:val="TableParagraph"/>
              <w:ind w:left="5" w:right="-164"/>
              <w:jc w:val="center"/>
            </w:pPr>
            <w:r w:rsidRPr="00483490">
              <w:rPr>
                <w:spacing w:val="-2"/>
              </w:rPr>
              <w:t>767362.8923</w:t>
            </w:r>
          </w:p>
        </w:tc>
        <w:tc>
          <w:tcPr>
            <w:tcW w:w="2255" w:type="dxa"/>
          </w:tcPr>
          <w:p w14:paraId="6C92A4B1" w14:textId="77777777" w:rsidR="005531A5" w:rsidRPr="00483490" w:rsidRDefault="005531A5" w:rsidP="005053E1">
            <w:pPr>
              <w:pStyle w:val="TableParagraph"/>
              <w:ind w:right="-164"/>
              <w:jc w:val="center"/>
            </w:pPr>
            <w:r w:rsidRPr="00483490">
              <w:rPr>
                <w:spacing w:val="-2"/>
              </w:rPr>
              <w:t>30.21</w:t>
            </w:r>
          </w:p>
        </w:tc>
      </w:tr>
      <w:tr w:rsidR="005531A5" w:rsidRPr="00483490" w14:paraId="4D4FAC8A" w14:textId="77777777" w:rsidTr="005053E1">
        <w:trPr>
          <w:trHeight w:val="290"/>
          <w:jc w:val="center"/>
        </w:trPr>
        <w:tc>
          <w:tcPr>
            <w:tcW w:w="924" w:type="dxa"/>
          </w:tcPr>
          <w:p w14:paraId="31D0987B" w14:textId="77777777" w:rsidR="005531A5" w:rsidRPr="00483490" w:rsidRDefault="005531A5" w:rsidP="005053E1">
            <w:pPr>
              <w:pStyle w:val="TableParagraph"/>
              <w:ind w:left="11" w:right="-164"/>
              <w:jc w:val="center"/>
            </w:pPr>
            <w:r w:rsidRPr="00483490">
              <w:rPr>
                <w:spacing w:val="-5"/>
              </w:rPr>
              <w:t>661</w:t>
            </w:r>
          </w:p>
        </w:tc>
        <w:tc>
          <w:tcPr>
            <w:tcW w:w="2977" w:type="dxa"/>
          </w:tcPr>
          <w:p w14:paraId="2A766E2B" w14:textId="77777777" w:rsidR="005531A5" w:rsidRPr="00483490" w:rsidRDefault="005531A5" w:rsidP="005053E1">
            <w:pPr>
              <w:pStyle w:val="TableParagraph"/>
              <w:ind w:right="-164"/>
              <w:jc w:val="center"/>
            </w:pPr>
            <w:r w:rsidRPr="00483490">
              <w:rPr>
                <w:spacing w:val="-2"/>
              </w:rPr>
              <w:t>2183115.478</w:t>
            </w:r>
          </w:p>
        </w:tc>
        <w:tc>
          <w:tcPr>
            <w:tcW w:w="2865" w:type="dxa"/>
          </w:tcPr>
          <w:p w14:paraId="1C6D260A" w14:textId="77777777" w:rsidR="005531A5" w:rsidRPr="00483490" w:rsidRDefault="005531A5" w:rsidP="005053E1">
            <w:pPr>
              <w:pStyle w:val="TableParagraph"/>
              <w:ind w:left="5" w:right="-164"/>
              <w:jc w:val="center"/>
            </w:pPr>
            <w:r w:rsidRPr="00483490">
              <w:rPr>
                <w:spacing w:val="-2"/>
              </w:rPr>
              <w:t>767401.9421</w:t>
            </w:r>
          </w:p>
        </w:tc>
        <w:tc>
          <w:tcPr>
            <w:tcW w:w="2255" w:type="dxa"/>
          </w:tcPr>
          <w:p w14:paraId="22590CE0" w14:textId="77777777" w:rsidR="005531A5" w:rsidRPr="00483490" w:rsidRDefault="005531A5" w:rsidP="005053E1">
            <w:pPr>
              <w:pStyle w:val="TableParagraph"/>
              <w:ind w:right="-164"/>
              <w:jc w:val="center"/>
            </w:pPr>
            <w:r w:rsidRPr="00483490">
              <w:rPr>
                <w:spacing w:val="-2"/>
              </w:rPr>
              <w:t>16.32</w:t>
            </w:r>
          </w:p>
        </w:tc>
      </w:tr>
      <w:tr w:rsidR="005531A5" w:rsidRPr="00483490" w14:paraId="36B0BC3B" w14:textId="77777777" w:rsidTr="005053E1">
        <w:trPr>
          <w:trHeight w:val="290"/>
          <w:jc w:val="center"/>
        </w:trPr>
        <w:tc>
          <w:tcPr>
            <w:tcW w:w="924" w:type="dxa"/>
          </w:tcPr>
          <w:p w14:paraId="049B08B2" w14:textId="77777777" w:rsidR="005531A5" w:rsidRPr="00483490" w:rsidRDefault="005531A5" w:rsidP="005053E1">
            <w:pPr>
              <w:pStyle w:val="TableParagraph"/>
              <w:ind w:left="11" w:right="-164"/>
              <w:jc w:val="center"/>
            </w:pPr>
            <w:r w:rsidRPr="00483490">
              <w:rPr>
                <w:spacing w:val="-5"/>
              </w:rPr>
              <w:t>662</w:t>
            </w:r>
          </w:p>
        </w:tc>
        <w:tc>
          <w:tcPr>
            <w:tcW w:w="2977" w:type="dxa"/>
          </w:tcPr>
          <w:p w14:paraId="4AA950FB" w14:textId="77777777" w:rsidR="005531A5" w:rsidRPr="00483490" w:rsidRDefault="005531A5" w:rsidP="005053E1">
            <w:pPr>
              <w:pStyle w:val="TableParagraph"/>
              <w:ind w:right="-164"/>
              <w:jc w:val="center"/>
            </w:pPr>
            <w:r w:rsidRPr="00483490">
              <w:rPr>
                <w:spacing w:val="-2"/>
              </w:rPr>
              <w:t>2183115.816</w:t>
            </w:r>
          </w:p>
        </w:tc>
        <w:tc>
          <w:tcPr>
            <w:tcW w:w="2865" w:type="dxa"/>
          </w:tcPr>
          <w:p w14:paraId="5C948F7D" w14:textId="77777777" w:rsidR="005531A5" w:rsidRPr="00483490" w:rsidRDefault="005531A5" w:rsidP="005053E1">
            <w:pPr>
              <w:pStyle w:val="TableParagraph"/>
              <w:ind w:left="5" w:right="-164"/>
              <w:jc w:val="center"/>
            </w:pPr>
            <w:r w:rsidRPr="00483490">
              <w:rPr>
                <w:spacing w:val="-2"/>
              </w:rPr>
              <w:t>767440.9918</w:t>
            </w:r>
          </w:p>
        </w:tc>
        <w:tc>
          <w:tcPr>
            <w:tcW w:w="2255" w:type="dxa"/>
          </w:tcPr>
          <w:p w14:paraId="4A51943D" w14:textId="77777777" w:rsidR="005531A5" w:rsidRPr="00483490" w:rsidRDefault="005531A5" w:rsidP="005053E1">
            <w:pPr>
              <w:pStyle w:val="TableParagraph"/>
              <w:ind w:right="-164"/>
              <w:jc w:val="center"/>
            </w:pPr>
            <w:r w:rsidRPr="00483490">
              <w:rPr>
                <w:spacing w:val="-2"/>
              </w:rPr>
              <w:t>12.38</w:t>
            </w:r>
          </w:p>
        </w:tc>
      </w:tr>
      <w:tr w:rsidR="005531A5" w:rsidRPr="00483490" w14:paraId="62B56F35" w14:textId="77777777" w:rsidTr="005053E1">
        <w:trPr>
          <w:trHeight w:val="290"/>
          <w:jc w:val="center"/>
        </w:trPr>
        <w:tc>
          <w:tcPr>
            <w:tcW w:w="924" w:type="dxa"/>
          </w:tcPr>
          <w:p w14:paraId="3531F5A2" w14:textId="77777777" w:rsidR="005531A5" w:rsidRPr="00483490" w:rsidRDefault="005531A5" w:rsidP="005053E1">
            <w:pPr>
              <w:pStyle w:val="TableParagraph"/>
              <w:ind w:left="11" w:right="-164"/>
              <w:jc w:val="center"/>
            </w:pPr>
            <w:r w:rsidRPr="00483490">
              <w:rPr>
                <w:spacing w:val="-5"/>
              </w:rPr>
              <w:t>663</w:t>
            </w:r>
          </w:p>
        </w:tc>
        <w:tc>
          <w:tcPr>
            <w:tcW w:w="2977" w:type="dxa"/>
          </w:tcPr>
          <w:p w14:paraId="58A9054B" w14:textId="77777777" w:rsidR="005531A5" w:rsidRPr="00483490" w:rsidRDefault="005531A5" w:rsidP="005053E1">
            <w:pPr>
              <w:pStyle w:val="TableParagraph"/>
              <w:ind w:right="-164"/>
              <w:jc w:val="center"/>
            </w:pPr>
            <w:r w:rsidRPr="00483490">
              <w:rPr>
                <w:spacing w:val="-2"/>
              </w:rPr>
              <w:t>2183116.154</w:t>
            </w:r>
          </w:p>
        </w:tc>
        <w:tc>
          <w:tcPr>
            <w:tcW w:w="2865" w:type="dxa"/>
          </w:tcPr>
          <w:p w14:paraId="673CE5FC" w14:textId="77777777" w:rsidR="005531A5" w:rsidRPr="00483490" w:rsidRDefault="005531A5" w:rsidP="005053E1">
            <w:pPr>
              <w:pStyle w:val="TableParagraph"/>
              <w:ind w:left="5" w:right="-164"/>
              <w:jc w:val="center"/>
            </w:pPr>
            <w:r w:rsidRPr="00483490">
              <w:rPr>
                <w:spacing w:val="-2"/>
              </w:rPr>
              <w:t>767480.0416</w:t>
            </w:r>
          </w:p>
        </w:tc>
        <w:tc>
          <w:tcPr>
            <w:tcW w:w="2255" w:type="dxa"/>
          </w:tcPr>
          <w:p w14:paraId="264FE949" w14:textId="77777777" w:rsidR="005531A5" w:rsidRPr="00483490" w:rsidRDefault="005531A5" w:rsidP="005053E1">
            <w:pPr>
              <w:pStyle w:val="TableParagraph"/>
              <w:ind w:right="-164"/>
              <w:jc w:val="center"/>
            </w:pPr>
            <w:r w:rsidRPr="00483490">
              <w:rPr>
                <w:spacing w:val="-4"/>
              </w:rPr>
              <w:t>4.11</w:t>
            </w:r>
          </w:p>
        </w:tc>
      </w:tr>
      <w:tr w:rsidR="005531A5" w:rsidRPr="00483490" w14:paraId="78D7175C" w14:textId="77777777" w:rsidTr="005053E1">
        <w:trPr>
          <w:trHeight w:val="290"/>
          <w:jc w:val="center"/>
        </w:trPr>
        <w:tc>
          <w:tcPr>
            <w:tcW w:w="924" w:type="dxa"/>
          </w:tcPr>
          <w:p w14:paraId="65782E5A" w14:textId="77777777" w:rsidR="005531A5" w:rsidRPr="00483490" w:rsidRDefault="005531A5" w:rsidP="005053E1">
            <w:pPr>
              <w:pStyle w:val="TableParagraph"/>
              <w:ind w:left="11" w:right="-164"/>
              <w:jc w:val="center"/>
            </w:pPr>
            <w:r w:rsidRPr="00483490">
              <w:rPr>
                <w:spacing w:val="-5"/>
              </w:rPr>
              <w:t>664</w:t>
            </w:r>
          </w:p>
        </w:tc>
        <w:tc>
          <w:tcPr>
            <w:tcW w:w="2977" w:type="dxa"/>
          </w:tcPr>
          <w:p w14:paraId="4E971454" w14:textId="77777777" w:rsidR="005531A5" w:rsidRPr="00483490" w:rsidRDefault="005531A5" w:rsidP="005053E1">
            <w:pPr>
              <w:pStyle w:val="TableParagraph"/>
              <w:ind w:right="-164"/>
              <w:jc w:val="center"/>
            </w:pPr>
            <w:r w:rsidRPr="00483490">
              <w:rPr>
                <w:spacing w:val="-2"/>
              </w:rPr>
              <w:t>2183118.523</w:t>
            </w:r>
          </w:p>
        </w:tc>
        <w:tc>
          <w:tcPr>
            <w:tcW w:w="2865" w:type="dxa"/>
          </w:tcPr>
          <w:p w14:paraId="14F3A7FF" w14:textId="77777777" w:rsidR="005531A5" w:rsidRPr="00483490" w:rsidRDefault="005531A5" w:rsidP="005053E1">
            <w:pPr>
              <w:pStyle w:val="TableParagraph"/>
              <w:ind w:left="5" w:right="-164"/>
              <w:jc w:val="center"/>
            </w:pPr>
            <w:r w:rsidRPr="00483490">
              <w:rPr>
                <w:spacing w:val="-2"/>
              </w:rPr>
              <w:t>767753.3901</w:t>
            </w:r>
          </w:p>
        </w:tc>
        <w:tc>
          <w:tcPr>
            <w:tcW w:w="2255" w:type="dxa"/>
          </w:tcPr>
          <w:p w14:paraId="62808E11" w14:textId="77777777" w:rsidR="005531A5" w:rsidRPr="00483490" w:rsidRDefault="005531A5" w:rsidP="005053E1">
            <w:pPr>
              <w:pStyle w:val="TableParagraph"/>
              <w:ind w:right="-164"/>
              <w:jc w:val="center"/>
            </w:pPr>
            <w:r w:rsidRPr="00483490">
              <w:rPr>
                <w:spacing w:val="-2"/>
              </w:rPr>
              <w:t>-87.29</w:t>
            </w:r>
          </w:p>
        </w:tc>
      </w:tr>
      <w:tr w:rsidR="005531A5" w:rsidRPr="00483490" w14:paraId="178E53A8" w14:textId="77777777" w:rsidTr="005053E1">
        <w:trPr>
          <w:trHeight w:val="290"/>
          <w:jc w:val="center"/>
        </w:trPr>
        <w:tc>
          <w:tcPr>
            <w:tcW w:w="924" w:type="dxa"/>
          </w:tcPr>
          <w:p w14:paraId="6EA827EB" w14:textId="77777777" w:rsidR="005531A5" w:rsidRPr="00483490" w:rsidRDefault="005531A5" w:rsidP="005053E1">
            <w:pPr>
              <w:pStyle w:val="TableParagraph"/>
              <w:ind w:left="11" w:right="-164"/>
              <w:jc w:val="center"/>
            </w:pPr>
            <w:r w:rsidRPr="00483490">
              <w:rPr>
                <w:spacing w:val="-5"/>
              </w:rPr>
              <w:t>665</w:t>
            </w:r>
          </w:p>
        </w:tc>
        <w:tc>
          <w:tcPr>
            <w:tcW w:w="2977" w:type="dxa"/>
          </w:tcPr>
          <w:p w14:paraId="44105A2E" w14:textId="77777777" w:rsidR="005531A5" w:rsidRPr="00483490" w:rsidRDefault="005531A5" w:rsidP="005053E1">
            <w:pPr>
              <w:pStyle w:val="TableParagraph"/>
              <w:ind w:right="-164"/>
              <w:jc w:val="center"/>
            </w:pPr>
            <w:r w:rsidRPr="00483490">
              <w:rPr>
                <w:spacing w:val="-2"/>
              </w:rPr>
              <w:t>2183118.861</w:t>
            </w:r>
          </w:p>
        </w:tc>
        <w:tc>
          <w:tcPr>
            <w:tcW w:w="2865" w:type="dxa"/>
          </w:tcPr>
          <w:p w14:paraId="426081A2" w14:textId="77777777" w:rsidR="005531A5" w:rsidRPr="00483490" w:rsidRDefault="005531A5" w:rsidP="005053E1">
            <w:pPr>
              <w:pStyle w:val="TableParagraph"/>
              <w:ind w:left="5" w:right="-164"/>
              <w:jc w:val="center"/>
            </w:pPr>
            <w:r w:rsidRPr="00483490">
              <w:rPr>
                <w:spacing w:val="-2"/>
              </w:rPr>
              <w:t>767792.4398</w:t>
            </w:r>
          </w:p>
        </w:tc>
        <w:tc>
          <w:tcPr>
            <w:tcW w:w="2255" w:type="dxa"/>
          </w:tcPr>
          <w:p w14:paraId="0B5A0569" w14:textId="77777777" w:rsidR="005531A5" w:rsidRPr="00483490" w:rsidRDefault="005531A5" w:rsidP="005053E1">
            <w:pPr>
              <w:pStyle w:val="TableParagraph"/>
              <w:ind w:right="-164"/>
              <w:jc w:val="center"/>
            </w:pPr>
            <w:r w:rsidRPr="00483490">
              <w:rPr>
                <w:spacing w:val="-2"/>
              </w:rPr>
              <w:t>-65.42</w:t>
            </w:r>
          </w:p>
        </w:tc>
      </w:tr>
      <w:tr w:rsidR="005531A5" w:rsidRPr="00483490" w14:paraId="440AEE84" w14:textId="77777777" w:rsidTr="005053E1">
        <w:trPr>
          <w:trHeight w:val="290"/>
          <w:jc w:val="center"/>
        </w:trPr>
        <w:tc>
          <w:tcPr>
            <w:tcW w:w="924" w:type="dxa"/>
          </w:tcPr>
          <w:p w14:paraId="4A2C0496" w14:textId="77777777" w:rsidR="005531A5" w:rsidRPr="00483490" w:rsidRDefault="005531A5" w:rsidP="005053E1">
            <w:pPr>
              <w:pStyle w:val="TableParagraph"/>
              <w:ind w:left="11" w:right="-164"/>
              <w:jc w:val="center"/>
            </w:pPr>
            <w:r w:rsidRPr="00483490">
              <w:rPr>
                <w:spacing w:val="-5"/>
              </w:rPr>
              <w:t>666</w:t>
            </w:r>
          </w:p>
        </w:tc>
        <w:tc>
          <w:tcPr>
            <w:tcW w:w="2977" w:type="dxa"/>
          </w:tcPr>
          <w:p w14:paraId="15B8BCF2" w14:textId="77777777" w:rsidR="005531A5" w:rsidRPr="00483490" w:rsidRDefault="005531A5" w:rsidP="005053E1">
            <w:pPr>
              <w:pStyle w:val="TableParagraph"/>
              <w:ind w:right="-164"/>
              <w:jc w:val="center"/>
            </w:pPr>
            <w:r w:rsidRPr="00483490">
              <w:rPr>
                <w:spacing w:val="-2"/>
              </w:rPr>
              <w:t>2183119.2</w:t>
            </w:r>
          </w:p>
        </w:tc>
        <w:tc>
          <w:tcPr>
            <w:tcW w:w="2865" w:type="dxa"/>
          </w:tcPr>
          <w:p w14:paraId="6B354A35" w14:textId="77777777" w:rsidR="005531A5" w:rsidRPr="00483490" w:rsidRDefault="005531A5" w:rsidP="005053E1">
            <w:pPr>
              <w:pStyle w:val="TableParagraph"/>
              <w:ind w:left="5" w:right="-164"/>
              <w:jc w:val="center"/>
            </w:pPr>
            <w:r w:rsidRPr="00483490">
              <w:rPr>
                <w:spacing w:val="-2"/>
              </w:rPr>
              <w:t>767831.4896</w:t>
            </w:r>
          </w:p>
        </w:tc>
        <w:tc>
          <w:tcPr>
            <w:tcW w:w="2255" w:type="dxa"/>
          </w:tcPr>
          <w:p w14:paraId="766CB93A" w14:textId="77777777" w:rsidR="005531A5" w:rsidRPr="00483490" w:rsidRDefault="005531A5" w:rsidP="005053E1">
            <w:pPr>
              <w:pStyle w:val="TableParagraph"/>
              <w:ind w:right="-164"/>
              <w:jc w:val="center"/>
            </w:pPr>
            <w:r w:rsidRPr="00483490">
              <w:rPr>
                <w:spacing w:val="-2"/>
              </w:rPr>
              <w:t>-38.76</w:t>
            </w:r>
          </w:p>
        </w:tc>
      </w:tr>
      <w:tr w:rsidR="005531A5" w:rsidRPr="00483490" w14:paraId="48B422E3" w14:textId="77777777" w:rsidTr="005053E1">
        <w:trPr>
          <w:trHeight w:val="290"/>
          <w:jc w:val="center"/>
        </w:trPr>
        <w:tc>
          <w:tcPr>
            <w:tcW w:w="924" w:type="dxa"/>
          </w:tcPr>
          <w:p w14:paraId="726D0EF3" w14:textId="77777777" w:rsidR="005531A5" w:rsidRPr="00483490" w:rsidRDefault="005531A5" w:rsidP="005053E1">
            <w:pPr>
              <w:pStyle w:val="TableParagraph"/>
              <w:ind w:left="11" w:right="-164"/>
              <w:jc w:val="center"/>
            </w:pPr>
            <w:r w:rsidRPr="00483490">
              <w:rPr>
                <w:spacing w:val="-5"/>
              </w:rPr>
              <w:t>667</w:t>
            </w:r>
          </w:p>
        </w:tc>
        <w:tc>
          <w:tcPr>
            <w:tcW w:w="2977" w:type="dxa"/>
          </w:tcPr>
          <w:p w14:paraId="5CE367AD" w14:textId="77777777" w:rsidR="005531A5" w:rsidRPr="00483490" w:rsidRDefault="005531A5" w:rsidP="005053E1">
            <w:pPr>
              <w:pStyle w:val="TableParagraph"/>
              <w:ind w:right="-164"/>
              <w:jc w:val="center"/>
            </w:pPr>
            <w:r w:rsidRPr="00483490">
              <w:rPr>
                <w:spacing w:val="-2"/>
              </w:rPr>
              <w:t>2183119.538</w:t>
            </w:r>
          </w:p>
        </w:tc>
        <w:tc>
          <w:tcPr>
            <w:tcW w:w="2865" w:type="dxa"/>
          </w:tcPr>
          <w:p w14:paraId="1B0D4B2A" w14:textId="77777777" w:rsidR="005531A5" w:rsidRPr="00483490" w:rsidRDefault="005531A5" w:rsidP="005053E1">
            <w:pPr>
              <w:pStyle w:val="TableParagraph"/>
              <w:ind w:left="5" w:right="-164"/>
              <w:jc w:val="center"/>
            </w:pPr>
            <w:r w:rsidRPr="00483490">
              <w:rPr>
                <w:spacing w:val="-2"/>
              </w:rPr>
              <w:t>767870.5394</w:t>
            </w:r>
          </w:p>
        </w:tc>
        <w:tc>
          <w:tcPr>
            <w:tcW w:w="2255" w:type="dxa"/>
          </w:tcPr>
          <w:p w14:paraId="680952A3" w14:textId="77777777" w:rsidR="005531A5" w:rsidRPr="00483490" w:rsidRDefault="005531A5" w:rsidP="005053E1">
            <w:pPr>
              <w:pStyle w:val="TableParagraph"/>
              <w:ind w:right="-164"/>
              <w:jc w:val="center"/>
            </w:pPr>
            <w:r w:rsidRPr="00483490">
              <w:rPr>
                <w:spacing w:val="-2"/>
              </w:rPr>
              <w:t>-29.55</w:t>
            </w:r>
          </w:p>
        </w:tc>
      </w:tr>
      <w:tr w:rsidR="005531A5" w:rsidRPr="00483490" w14:paraId="5D2C3AB2" w14:textId="77777777" w:rsidTr="005053E1">
        <w:trPr>
          <w:trHeight w:val="290"/>
          <w:jc w:val="center"/>
        </w:trPr>
        <w:tc>
          <w:tcPr>
            <w:tcW w:w="924" w:type="dxa"/>
          </w:tcPr>
          <w:p w14:paraId="41AB38FA" w14:textId="77777777" w:rsidR="005531A5" w:rsidRPr="00483490" w:rsidRDefault="005531A5" w:rsidP="005053E1">
            <w:pPr>
              <w:pStyle w:val="TableParagraph"/>
              <w:ind w:left="11" w:right="-164"/>
              <w:jc w:val="center"/>
            </w:pPr>
            <w:r w:rsidRPr="00483490">
              <w:rPr>
                <w:spacing w:val="-5"/>
              </w:rPr>
              <w:t>668</w:t>
            </w:r>
          </w:p>
        </w:tc>
        <w:tc>
          <w:tcPr>
            <w:tcW w:w="2977" w:type="dxa"/>
          </w:tcPr>
          <w:p w14:paraId="60B5B8D8" w14:textId="77777777" w:rsidR="005531A5" w:rsidRPr="00483490" w:rsidRDefault="005531A5" w:rsidP="005053E1">
            <w:pPr>
              <w:pStyle w:val="TableParagraph"/>
              <w:ind w:right="-164"/>
              <w:jc w:val="center"/>
            </w:pPr>
            <w:r w:rsidRPr="00483490">
              <w:rPr>
                <w:spacing w:val="-2"/>
              </w:rPr>
              <w:t>2183119.876</w:t>
            </w:r>
          </w:p>
        </w:tc>
        <w:tc>
          <w:tcPr>
            <w:tcW w:w="2865" w:type="dxa"/>
          </w:tcPr>
          <w:p w14:paraId="36811122" w14:textId="77777777" w:rsidR="005531A5" w:rsidRPr="00483490" w:rsidRDefault="005531A5" w:rsidP="005053E1">
            <w:pPr>
              <w:pStyle w:val="TableParagraph"/>
              <w:ind w:left="5" w:right="-164"/>
              <w:jc w:val="center"/>
            </w:pPr>
            <w:r w:rsidRPr="00483490">
              <w:rPr>
                <w:spacing w:val="-2"/>
              </w:rPr>
              <w:t>767909.5892</w:t>
            </w:r>
          </w:p>
        </w:tc>
        <w:tc>
          <w:tcPr>
            <w:tcW w:w="2255" w:type="dxa"/>
          </w:tcPr>
          <w:p w14:paraId="107B16F4" w14:textId="77777777" w:rsidR="005531A5" w:rsidRPr="00483490" w:rsidRDefault="005531A5" w:rsidP="005053E1">
            <w:pPr>
              <w:pStyle w:val="TableParagraph"/>
              <w:ind w:right="-164"/>
              <w:jc w:val="center"/>
            </w:pPr>
            <w:r w:rsidRPr="00483490">
              <w:rPr>
                <w:spacing w:val="-2"/>
              </w:rPr>
              <w:t>-28.64</w:t>
            </w:r>
          </w:p>
        </w:tc>
      </w:tr>
      <w:tr w:rsidR="005531A5" w:rsidRPr="00483490" w14:paraId="2EBE32EA" w14:textId="77777777" w:rsidTr="005053E1">
        <w:trPr>
          <w:trHeight w:val="290"/>
          <w:jc w:val="center"/>
        </w:trPr>
        <w:tc>
          <w:tcPr>
            <w:tcW w:w="924" w:type="dxa"/>
          </w:tcPr>
          <w:p w14:paraId="04D4B761" w14:textId="77777777" w:rsidR="005531A5" w:rsidRPr="00483490" w:rsidRDefault="005531A5" w:rsidP="005053E1">
            <w:pPr>
              <w:pStyle w:val="TableParagraph"/>
              <w:ind w:left="11" w:right="-164"/>
              <w:jc w:val="center"/>
            </w:pPr>
            <w:r w:rsidRPr="00483490">
              <w:rPr>
                <w:spacing w:val="-5"/>
              </w:rPr>
              <w:t>669</w:t>
            </w:r>
          </w:p>
        </w:tc>
        <w:tc>
          <w:tcPr>
            <w:tcW w:w="2977" w:type="dxa"/>
          </w:tcPr>
          <w:p w14:paraId="6F8BA940" w14:textId="77777777" w:rsidR="005531A5" w:rsidRPr="00483490" w:rsidRDefault="005531A5" w:rsidP="005053E1">
            <w:pPr>
              <w:pStyle w:val="TableParagraph"/>
              <w:ind w:right="-164"/>
              <w:jc w:val="center"/>
            </w:pPr>
            <w:r w:rsidRPr="00483490">
              <w:rPr>
                <w:spacing w:val="-2"/>
              </w:rPr>
              <w:t>2183120.215</w:t>
            </w:r>
          </w:p>
        </w:tc>
        <w:tc>
          <w:tcPr>
            <w:tcW w:w="2865" w:type="dxa"/>
          </w:tcPr>
          <w:p w14:paraId="5BE8F21C" w14:textId="77777777" w:rsidR="005531A5" w:rsidRPr="00483490" w:rsidRDefault="005531A5" w:rsidP="005053E1">
            <w:pPr>
              <w:pStyle w:val="TableParagraph"/>
              <w:ind w:left="5" w:right="-164"/>
              <w:jc w:val="center"/>
            </w:pPr>
            <w:r w:rsidRPr="00483490">
              <w:rPr>
                <w:spacing w:val="-2"/>
              </w:rPr>
              <w:t>767948.6389</w:t>
            </w:r>
          </w:p>
        </w:tc>
        <w:tc>
          <w:tcPr>
            <w:tcW w:w="2255" w:type="dxa"/>
          </w:tcPr>
          <w:p w14:paraId="129D11BD" w14:textId="77777777" w:rsidR="005531A5" w:rsidRPr="00483490" w:rsidRDefault="005531A5" w:rsidP="005053E1">
            <w:pPr>
              <w:pStyle w:val="TableParagraph"/>
              <w:ind w:right="-164"/>
              <w:jc w:val="center"/>
            </w:pPr>
            <w:r w:rsidRPr="00483490">
              <w:rPr>
                <w:spacing w:val="-2"/>
              </w:rPr>
              <w:t>-31.62</w:t>
            </w:r>
          </w:p>
        </w:tc>
      </w:tr>
      <w:tr w:rsidR="005531A5" w:rsidRPr="00483490" w14:paraId="1C96460F" w14:textId="77777777" w:rsidTr="005053E1">
        <w:trPr>
          <w:trHeight w:val="290"/>
          <w:jc w:val="center"/>
        </w:trPr>
        <w:tc>
          <w:tcPr>
            <w:tcW w:w="924" w:type="dxa"/>
          </w:tcPr>
          <w:p w14:paraId="51B3F7C6" w14:textId="77777777" w:rsidR="005531A5" w:rsidRPr="00483490" w:rsidRDefault="005531A5" w:rsidP="005053E1">
            <w:pPr>
              <w:pStyle w:val="TableParagraph"/>
              <w:ind w:left="11" w:right="-164"/>
              <w:jc w:val="center"/>
            </w:pPr>
            <w:r w:rsidRPr="00483490">
              <w:rPr>
                <w:spacing w:val="-5"/>
              </w:rPr>
              <w:t>670</w:t>
            </w:r>
          </w:p>
        </w:tc>
        <w:tc>
          <w:tcPr>
            <w:tcW w:w="2977" w:type="dxa"/>
          </w:tcPr>
          <w:p w14:paraId="00354CB0" w14:textId="77777777" w:rsidR="005531A5" w:rsidRPr="00483490" w:rsidRDefault="005531A5" w:rsidP="005053E1">
            <w:pPr>
              <w:pStyle w:val="TableParagraph"/>
              <w:ind w:right="-164"/>
              <w:jc w:val="center"/>
            </w:pPr>
            <w:r w:rsidRPr="00483490">
              <w:rPr>
                <w:spacing w:val="-2"/>
              </w:rPr>
              <w:t>2183120.553</w:t>
            </w:r>
          </w:p>
        </w:tc>
        <w:tc>
          <w:tcPr>
            <w:tcW w:w="2865" w:type="dxa"/>
          </w:tcPr>
          <w:p w14:paraId="17CBA2AE" w14:textId="77777777" w:rsidR="005531A5" w:rsidRPr="00483490" w:rsidRDefault="005531A5" w:rsidP="005053E1">
            <w:pPr>
              <w:pStyle w:val="TableParagraph"/>
              <w:ind w:left="5" w:right="-164"/>
              <w:jc w:val="center"/>
            </w:pPr>
            <w:r w:rsidRPr="00483490">
              <w:rPr>
                <w:spacing w:val="-2"/>
              </w:rPr>
              <w:t>767987.6887</w:t>
            </w:r>
          </w:p>
        </w:tc>
        <w:tc>
          <w:tcPr>
            <w:tcW w:w="2255" w:type="dxa"/>
          </w:tcPr>
          <w:p w14:paraId="7A2C9D2A" w14:textId="77777777" w:rsidR="005531A5" w:rsidRPr="00483490" w:rsidRDefault="005531A5" w:rsidP="005053E1">
            <w:pPr>
              <w:pStyle w:val="TableParagraph"/>
              <w:ind w:right="-164"/>
              <w:jc w:val="center"/>
            </w:pPr>
            <w:r w:rsidRPr="00483490">
              <w:rPr>
                <w:spacing w:val="-2"/>
              </w:rPr>
              <w:t>-34.25</w:t>
            </w:r>
          </w:p>
        </w:tc>
      </w:tr>
      <w:tr w:rsidR="005531A5" w:rsidRPr="00483490" w14:paraId="3B9F4554" w14:textId="77777777" w:rsidTr="005053E1">
        <w:trPr>
          <w:trHeight w:val="290"/>
          <w:jc w:val="center"/>
        </w:trPr>
        <w:tc>
          <w:tcPr>
            <w:tcW w:w="924" w:type="dxa"/>
          </w:tcPr>
          <w:p w14:paraId="4C0A656C" w14:textId="77777777" w:rsidR="005531A5" w:rsidRPr="00483490" w:rsidRDefault="005531A5" w:rsidP="005053E1">
            <w:pPr>
              <w:pStyle w:val="TableParagraph"/>
              <w:ind w:left="11" w:right="-164"/>
              <w:jc w:val="center"/>
            </w:pPr>
            <w:r w:rsidRPr="00483490">
              <w:rPr>
                <w:spacing w:val="-5"/>
              </w:rPr>
              <w:t>671</w:t>
            </w:r>
          </w:p>
        </w:tc>
        <w:tc>
          <w:tcPr>
            <w:tcW w:w="2977" w:type="dxa"/>
          </w:tcPr>
          <w:p w14:paraId="45E1AE03" w14:textId="77777777" w:rsidR="005531A5" w:rsidRPr="00483490" w:rsidRDefault="005531A5" w:rsidP="005053E1">
            <w:pPr>
              <w:pStyle w:val="TableParagraph"/>
              <w:ind w:right="-164"/>
              <w:jc w:val="center"/>
            </w:pPr>
            <w:r w:rsidRPr="00483490">
              <w:rPr>
                <w:spacing w:val="-2"/>
              </w:rPr>
              <w:t>2183121.608</w:t>
            </w:r>
          </w:p>
        </w:tc>
        <w:tc>
          <w:tcPr>
            <w:tcW w:w="2865" w:type="dxa"/>
          </w:tcPr>
          <w:p w14:paraId="7DDD7164" w14:textId="77777777" w:rsidR="005531A5" w:rsidRPr="00483490" w:rsidRDefault="005531A5" w:rsidP="005053E1">
            <w:pPr>
              <w:pStyle w:val="TableParagraph"/>
              <w:ind w:left="5" w:right="-164"/>
              <w:jc w:val="center"/>
            </w:pPr>
            <w:r w:rsidRPr="00483490">
              <w:rPr>
                <w:spacing w:val="-2"/>
              </w:rPr>
              <w:t>767370.5187</w:t>
            </w:r>
          </w:p>
        </w:tc>
        <w:tc>
          <w:tcPr>
            <w:tcW w:w="2255" w:type="dxa"/>
          </w:tcPr>
          <w:p w14:paraId="33541465" w14:textId="77777777" w:rsidR="005531A5" w:rsidRPr="00483490" w:rsidRDefault="005531A5" w:rsidP="005053E1">
            <w:pPr>
              <w:pStyle w:val="TableParagraph"/>
              <w:ind w:right="-164"/>
              <w:jc w:val="center"/>
            </w:pPr>
            <w:r w:rsidRPr="00483490">
              <w:rPr>
                <w:spacing w:val="-2"/>
              </w:rPr>
              <w:t>27.23</w:t>
            </w:r>
          </w:p>
        </w:tc>
      </w:tr>
      <w:tr w:rsidR="005531A5" w:rsidRPr="00483490" w14:paraId="012F4CED" w14:textId="77777777" w:rsidTr="005053E1">
        <w:trPr>
          <w:trHeight w:val="290"/>
          <w:jc w:val="center"/>
        </w:trPr>
        <w:tc>
          <w:tcPr>
            <w:tcW w:w="924" w:type="dxa"/>
          </w:tcPr>
          <w:p w14:paraId="68336ACD" w14:textId="77777777" w:rsidR="005531A5" w:rsidRPr="00483490" w:rsidRDefault="005531A5" w:rsidP="005053E1">
            <w:pPr>
              <w:pStyle w:val="TableParagraph"/>
              <w:ind w:left="11" w:right="-164"/>
              <w:jc w:val="center"/>
            </w:pPr>
            <w:r w:rsidRPr="00483490">
              <w:rPr>
                <w:spacing w:val="-5"/>
              </w:rPr>
              <w:t>672</w:t>
            </w:r>
          </w:p>
        </w:tc>
        <w:tc>
          <w:tcPr>
            <w:tcW w:w="2977" w:type="dxa"/>
          </w:tcPr>
          <w:p w14:paraId="179518A9" w14:textId="77777777" w:rsidR="005531A5" w:rsidRPr="00483490" w:rsidRDefault="005531A5" w:rsidP="005053E1">
            <w:pPr>
              <w:pStyle w:val="TableParagraph"/>
              <w:ind w:right="-164"/>
              <w:jc w:val="center"/>
            </w:pPr>
            <w:r w:rsidRPr="00483490">
              <w:rPr>
                <w:spacing w:val="-2"/>
              </w:rPr>
              <w:t>2183121.946</w:t>
            </w:r>
          </w:p>
        </w:tc>
        <w:tc>
          <w:tcPr>
            <w:tcW w:w="2865" w:type="dxa"/>
          </w:tcPr>
          <w:p w14:paraId="4DDFCB3C" w14:textId="77777777" w:rsidR="005531A5" w:rsidRPr="00483490" w:rsidRDefault="005531A5" w:rsidP="005053E1">
            <w:pPr>
              <w:pStyle w:val="TableParagraph"/>
              <w:ind w:left="5" w:right="-164"/>
              <w:jc w:val="center"/>
            </w:pPr>
            <w:r w:rsidRPr="00483490">
              <w:rPr>
                <w:spacing w:val="-2"/>
              </w:rPr>
              <w:t>767409.5685</w:t>
            </w:r>
          </w:p>
        </w:tc>
        <w:tc>
          <w:tcPr>
            <w:tcW w:w="2255" w:type="dxa"/>
          </w:tcPr>
          <w:p w14:paraId="1D848D59" w14:textId="77777777" w:rsidR="005531A5" w:rsidRPr="00483490" w:rsidRDefault="005531A5" w:rsidP="005053E1">
            <w:pPr>
              <w:pStyle w:val="TableParagraph"/>
              <w:ind w:right="-164"/>
              <w:jc w:val="center"/>
            </w:pPr>
            <w:r w:rsidRPr="00483490">
              <w:rPr>
                <w:spacing w:val="-2"/>
              </w:rPr>
              <w:t>11.28</w:t>
            </w:r>
          </w:p>
        </w:tc>
      </w:tr>
      <w:tr w:rsidR="005531A5" w:rsidRPr="00483490" w14:paraId="70049943" w14:textId="77777777" w:rsidTr="005053E1">
        <w:trPr>
          <w:trHeight w:val="290"/>
          <w:jc w:val="center"/>
        </w:trPr>
        <w:tc>
          <w:tcPr>
            <w:tcW w:w="924" w:type="dxa"/>
          </w:tcPr>
          <w:p w14:paraId="0EA6DF6A" w14:textId="77777777" w:rsidR="005531A5" w:rsidRPr="00483490" w:rsidRDefault="005531A5" w:rsidP="005053E1">
            <w:pPr>
              <w:pStyle w:val="TableParagraph"/>
              <w:ind w:left="11" w:right="-164"/>
              <w:jc w:val="center"/>
            </w:pPr>
            <w:r w:rsidRPr="00483490">
              <w:rPr>
                <w:spacing w:val="-5"/>
              </w:rPr>
              <w:t>673</w:t>
            </w:r>
          </w:p>
        </w:tc>
        <w:tc>
          <w:tcPr>
            <w:tcW w:w="2977" w:type="dxa"/>
          </w:tcPr>
          <w:p w14:paraId="32D5ABA5" w14:textId="77777777" w:rsidR="005531A5" w:rsidRPr="00483490" w:rsidRDefault="005531A5" w:rsidP="005053E1">
            <w:pPr>
              <w:pStyle w:val="TableParagraph"/>
              <w:ind w:right="-164"/>
              <w:jc w:val="center"/>
            </w:pPr>
            <w:r w:rsidRPr="00483490">
              <w:rPr>
                <w:spacing w:val="-2"/>
              </w:rPr>
              <w:t>2183122.284</w:t>
            </w:r>
          </w:p>
        </w:tc>
        <w:tc>
          <w:tcPr>
            <w:tcW w:w="2865" w:type="dxa"/>
          </w:tcPr>
          <w:p w14:paraId="4A269885" w14:textId="77777777" w:rsidR="005531A5" w:rsidRPr="00483490" w:rsidRDefault="005531A5" w:rsidP="005053E1">
            <w:pPr>
              <w:pStyle w:val="TableParagraph"/>
              <w:ind w:left="5" w:right="-164"/>
              <w:jc w:val="center"/>
            </w:pPr>
            <w:r w:rsidRPr="00483490">
              <w:rPr>
                <w:spacing w:val="-2"/>
              </w:rPr>
              <w:t>767448.6182</w:t>
            </w:r>
          </w:p>
        </w:tc>
        <w:tc>
          <w:tcPr>
            <w:tcW w:w="2255" w:type="dxa"/>
          </w:tcPr>
          <w:p w14:paraId="45B5F1A8" w14:textId="77777777" w:rsidR="005531A5" w:rsidRPr="00483490" w:rsidRDefault="005531A5" w:rsidP="005053E1">
            <w:pPr>
              <w:pStyle w:val="TableParagraph"/>
              <w:ind w:right="-164"/>
              <w:jc w:val="center"/>
            </w:pPr>
            <w:r w:rsidRPr="00483490">
              <w:rPr>
                <w:spacing w:val="-2"/>
              </w:rPr>
              <w:t>10.53</w:t>
            </w:r>
          </w:p>
        </w:tc>
      </w:tr>
      <w:tr w:rsidR="005531A5" w:rsidRPr="00483490" w14:paraId="59CBD99B" w14:textId="77777777" w:rsidTr="005053E1">
        <w:trPr>
          <w:trHeight w:val="290"/>
          <w:jc w:val="center"/>
        </w:trPr>
        <w:tc>
          <w:tcPr>
            <w:tcW w:w="924" w:type="dxa"/>
          </w:tcPr>
          <w:p w14:paraId="7B789A5E" w14:textId="77777777" w:rsidR="005531A5" w:rsidRPr="00483490" w:rsidRDefault="005531A5" w:rsidP="005053E1">
            <w:pPr>
              <w:pStyle w:val="TableParagraph"/>
              <w:ind w:left="11" w:right="-164"/>
              <w:jc w:val="center"/>
            </w:pPr>
            <w:r w:rsidRPr="00483490">
              <w:rPr>
                <w:spacing w:val="-5"/>
              </w:rPr>
              <w:t>674</w:t>
            </w:r>
          </w:p>
        </w:tc>
        <w:tc>
          <w:tcPr>
            <w:tcW w:w="2977" w:type="dxa"/>
          </w:tcPr>
          <w:p w14:paraId="5CC71217" w14:textId="77777777" w:rsidR="005531A5" w:rsidRPr="00483490" w:rsidRDefault="005531A5" w:rsidP="005053E1">
            <w:pPr>
              <w:pStyle w:val="TableParagraph"/>
              <w:ind w:right="-164"/>
              <w:jc w:val="center"/>
            </w:pPr>
            <w:r w:rsidRPr="00483490">
              <w:rPr>
                <w:spacing w:val="-2"/>
              </w:rPr>
              <w:t>2183122.623</w:t>
            </w:r>
          </w:p>
        </w:tc>
        <w:tc>
          <w:tcPr>
            <w:tcW w:w="2865" w:type="dxa"/>
          </w:tcPr>
          <w:p w14:paraId="5C0DE5A1" w14:textId="77777777" w:rsidR="005531A5" w:rsidRPr="00483490" w:rsidRDefault="005531A5" w:rsidP="005053E1">
            <w:pPr>
              <w:pStyle w:val="TableParagraph"/>
              <w:ind w:left="5" w:right="-164"/>
              <w:jc w:val="center"/>
            </w:pPr>
            <w:r w:rsidRPr="00483490">
              <w:rPr>
                <w:spacing w:val="-2"/>
              </w:rPr>
              <w:t>767487.6681</w:t>
            </w:r>
          </w:p>
        </w:tc>
        <w:tc>
          <w:tcPr>
            <w:tcW w:w="2255" w:type="dxa"/>
          </w:tcPr>
          <w:p w14:paraId="1C2F3333" w14:textId="77777777" w:rsidR="005531A5" w:rsidRPr="00483490" w:rsidRDefault="005531A5" w:rsidP="005053E1">
            <w:pPr>
              <w:pStyle w:val="TableParagraph"/>
              <w:ind w:right="-164"/>
              <w:jc w:val="center"/>
            </w:pPr>
            <w:r w:rsidRPr="00483490">
              <w:rPr>
                <w:spacing w:val="-2"/>
              </w:rPr>
              <w:t>-</w:t>
            </w:r>
            <w:r w:rsidRPr="00483490">
              <w:rPr>
                <w:spacing w:val="-4"/>
              </w:rPr>
              <w:t>2.53</w:t>
            </w:r>
          </w:p>
        </w:tc>
      </w:tr>
      <w:tr w:rsidR="005531A5" w:rsidRPr="00483490" w14:paraId="1C0FBD8F" w14:textId="77777777" w:rsidTr="005053E1">
        <w:trPr>
          <w:trHeight w:val="290"/>
          <w:jc w:val="center"/>
        </w:trPr>
        <w:tc>
          <w:tcPr>
            <w:tcW w:w="924" w:type="dxa"/>
          </w:tcPr>
          <w:p w14:paraId="7C680458" w14:textId="77777777" w:rsidR="005531A5" w:rsidRPr="00483490" w:rsidRDefault="005531A5" w:rsidP="005053E1">
            <w:pPr>
              <w:pStyle w:val="TableParagraph"/>
              <w:ind w:left="11" w:right="-164"/>
              <w:jc w:val="center"/>
            </w:pPr>
            <w:r w:rsidRPr="00483490">
              <w:rPr>
                <w:spacing w:val="-5"/>
              </w:rPr>
              <w:t>675</w:t>
            </w:r>
          </w:p>
        </w:tc>
        <w:tc>
          <w:tcPr>
            <w:tcW w:w="2977" w:type="dxa"/>
          </w:tcPr>
          <w:p w14:paraId="3D7B9988" w14:textId="77777777" w:rsidR="005531A5" w:rsidRPr="00483490" w:rsidRDefault="005531A5" w:rsidP="005053E1">
            <w:pPr>
              <w:pStyle w:val="TableParagraph"/>
              <w:ind w:right="-164"/>
              <w:jc w:val="center"/>
            </w:pPr>
            <w:r w:rsidRPr="00483490">
              <w:rPr>
                <w:spacing w:val="-2"/>
              </w:rPr>
              <w:t>2183124.991</w:t>
            </w:r>
          </w:p>
        </w:tc>
        <w:tc>
          <w:tcPr>
            <w:tcW w:w="2865" w:type="dxa"/>
          </w:tcPr>
          <w:p w14:paraId="49BDD018" w14:textId="77777777" w:rsidR="005531A5" w:rsidRPr="00483490" w:rsidRDefault="005531A5" w:rsidP="005053E1">
            <w:pPr>
              <w:pStyle w:val="TableParagraph"/>
              <w:ind w:left="5" w:right="-164"/>
              <w:jc w:val="center"/>
            </w:pPr>
            <w:r w:rsidRPr="00483490">
              <w:rPr>
                <w:spacing w:val="-2"/>
              </w:rPr>
              <w:t>767761.0165</w:t>
            </w:r>
          </w:p>
        </w:tc>
        <w:tc>
          <w:tcPr>
            <w:tcW w:w="2255" w:type="dxa"/>
          </w:tcPr>
          <w:p w14:paraId="11E512D2" w14:textId="77777777" w:rsidR="005531A5" w:rsidRPr="00483490" w:rsidRDefault="005531A5" w:rsidP="005053E1">
            <w:pPr>
              <w:pStyle w:val="TableParagraph"/>
              <w:ind w:right="-164"/>
              <w:jc w:val="center"/>
            </w:pPr>
            <w:r w:rsidRPr="00483490">
              <w:rPr>
                <w:spacing w:val="-2"/>
              </w:rPr>
              <w:t>-81.19</w:t>
            </w:r>
          </w:p>
        </w:tc>
      </w:tr>
      <w:tr w:rsidR="005531A5" w:rsidRPr="00483490" w14:paraId="1A2659BB" w14:textId="77777777" w:rsidTr="005053E1">
        <w:trPr>
          <w:trHeight w:val="290"/>
          <w:jc w:val="center"/>
        </w:trPr>
        <w:tc>
          <w:tcPr>
            <w:tcW w:w="924" w:type="dxa"/>
          </w:tcPr>
          <w:p w14:paraId="22E7E46D" w14:textId="77777777" w:rsidR="005531A5" w:rsidRPr="00483490" w:rsidRDefault="005531A5" w:rsidP="005053E1">
            <w:pPr>
              <w:pStyle w:val="TableParagraph"/>
              <w:ind w:left="11" w:right="-164"/>
              <w:jc w:val="center"/>
            </w:pPr>
            <w:r w:rsidRPr="00483490">
              <w:rPr>
                <w:spacing w:val="-5"/>
              </w:rPr>
              <w:t>676</w:t>
            </w:r>
          </w:p>
        </w:tc>
        <w:tc>
          <w:tcPr>
            <w:tcW w:w="2977" w:type="dxa"/>
          </w:tcPr>
          <w:p w14:paraId="3532FC65" w14:textId="77777777" w:rsidR="005531A5" w:rsidRPr="00483490" w:rsidRDefault="005531A5" w:rsidP="005053E1">
            <w:pPr>
              <w:pStyle w:val="TableParagraph"/>
              <w:ind w:right="-164"/>
              <w:jc w:val="center"/>
            </w:pPr>
            <w:r w:rsidRPr="00483490">
              <w:rPr>
                <w:spacing w:val="-2"/>
              </w:rPr>
              <w:t>2183125.33</w:t>
            </w:r>
          </w:p>
        </w:tc>
        <w:tc>
          <w:tcPr>
            <w:tcW w:w="2865" w:type="dxa"/>
          </w:tcPr>
          <w:p w14:paraId="00097D85" w14:textId="77777777" w:rsidR="005531A5" w:rsidRPr="00483490" w:rsidRDefault="005531A5" w:rsidP="005053E1">
            <w:pPr>
              <w:pStyle w:val="TableParagraph"/>
              <w:ind w:left="5" w:right="-164"/>
              <w:jc w:val="center"/>
            </w:pPr>
            <w:r w:rsidRPr="00483490">
              <w:rPr>
                <w:spacing w:val="-2"/>
              </w:rPr>
              <w:t>767800.0663</w:t>
            </w:r>
          </w:p>
        </w:tc>
        <w:tc>
          <w:tcPr>
            <w:tcW w:w="2255" w:type="dxa"/>
          </w:tcPr>
          <w:p w14:paraId="07210E18" w14:textId="77777777" w:rsidR="005531A5" w:rsidRPr="00483490" w:rsidRDefault="005531A5" w:rsidP="005053E1">
            <w:pPr>
              <w:pStyle w:val="TableParagraph"/>
              <w:ind w:right="-164"/>
              <w:jc w:val="center"/>
            </w:pPr>
            <w:r w:rsidRPr="00483490">
              <w:rPr>
                <w:spacing w:val="-2"/>
              </w:rPr>
              <w:t>-53.27</w:t>
            </w:r>
          </w:p>
        </w:tc>
      </w:tr>
      <w:tr w:rsidR="005531A5" w:rsidRPr="00483490" w14:paraId="1A49C565" w14:textId="77777777" w:rsidTr="005053E1">
        <w:trPr>
          <w:trHeight w:val="290"/>
          <w:jc w:val="center"/>
        </w:trPr>
        <w:tc>
          <w:tcPr>
            <w:tcW w:w="924" w:type="dxa"/>
          </w:tcPr>
          <w:p w14:paraId="4C4D261B" w14:textId="77777777" w:rsidR="005531A5" w:rsidRPr="00483490" w:rsidRDefault="005531A5" w:rsidP="005053E1">
            <w:pPr>
              <w:pStyle w:val="TableParagraph"/>
              <w:ind w:left="11" w:right="-164"/>
              <w:jc w:val="center"/>
            </w:pPr>
            <w:r w:rsidRPr="00483490">
              <w:rPr>
                <w:spacing w:val="-5"/>
              </w:rPr>
              <w:t>677</w:t>
            </w:r>
          </w:p>
        </w:tc>
        <w:tc>
          <w:tcPr>
            <w:tcW w:w="2977" w:type="dxa"/>
          </w:tcPr>
          <w:p w14:paraId="46BBB2EB" w14:textId="77777777" w:rsidR="005531A5" w:rsidRPr="00483490" w:rsidRDefault="005531A5" w:rsidP="005053E1">
            <w:pPr>
              <w:pStyle w:val="TableParagraph"/>
              <w:ind w:right="-164"/>
              <w:jc w:val="center"/>
            </w:pPr>
            <w:r w:rsidRPr="00483490">
              <w:rPr>
                <w:spacing w:val="-2"/>
              </w:rPr>
              <w:t>2183125.668</w:t>
            </w:r>
          </w:p>
        </w:tc>
        <w:tc>
          <w:tcPr>
            <w:tcW w:w="2865" w:type="dxa"/>
          </w:tcPr>
          <w:p w14:paraId="29CBB238" w14:textId="77777777" w:rsidR="005531A5" w:rsidRPr="00483490" w:rsidRDefault="005531A5" w:rsidP="005053E1">
            <w:pPr>
              <w:pStyle w:val="TableParagraph"/>
              <w:ind w:left="5" w:right="-164"/>
              <w:jc w:val="center"/>
            </w:pPr>
            <w:r w:rsidRPr="00483490">
              <w:rPr>
                <w:spacing w:val="-2"/>
              </w:rPr>
              <w:t>767839.1161</w:t>
            </w:r>
          </w:p>
        </w:tc>
        <w:tc>
          <w:tcPr>
            <w:tcW w:w="2255" w:type="dxa"/>
          </w:tcPr>
          <w:p w14:paraId="0680E7D0" w14:textId="77777777" w:rsidR="005531A5" w:rsidRPr="00483490" w:rsidRDefault="005531A5" w:rsidP="005053E1">
            <w:pPr>
              <w:pStyle w:val="TableParagraph"/>
              <w:ind w:right="-164"/>
              <w:jc w:val="center"/>
            </w:pPr>
            <w:r w:rsidRPr="00483490">
              <w:rPr>
                <w:spacing w:val="-2"/>
              </w:rPr>
              <w:t>-33.59</w:t>
            </w:r>
          </w:p>
        </w:tc>
      </w:tr>
      <w:tr w:rsidR="005531A5" w:rsidRPr="00483490" w14:paraId="38132410" w14:textId="77777777" w:rsidTr="005053E1">
        <w:trPr>
          <w:trHeight w:val="290"/>
          <w:jc w:val="center"/>
        </w:trPr>
        <w:tc>
          <w:tcPr>
            <w:tcW w:w="924" w:type="dxa"/>
          </w:tcPr>
          <w:p w14:paraId="1B267B53" w14:textId="77777777" w:rsidR="005531A5" w:rsidRPr="00483490" w:rsidRDefault="005531A5" w:rsidP="005053E1">
            <w:pPr>
              <w:pStyle w:val="TableParagraph"/>
              <w:ind w:left="11" w:right="-164"/>
              <w:jc w:val="center"/>
            </w:pPr>
            <w:r w:rsidRPr="00483490">
              <w:rPr>
                <w:spacing w:val="-5"/>
              </w:rPr>
              <w:t>678</w:t>
            </w:r>
          </w:p>
        </w:tc>
        <w:tc>
          <w:tcPr>
            <w:tcW w:w="2977" w:type="dxa"/>
          </w:tcPr>
          <w:p w14:paraId="2E55EB81" w14:textId="77777777" w:rsidR="005531A5" w:rsidRPr="00483490" w:rsidRDefault="005531A5" w:rsidP="005053E1">
            <w:pPr>
              <w:pStyle w:val="TableParagraph"/>
              <w:ind w:right="-164"/>
              <w:jc w:val="center"/>
            </w:pPr>
            <w:r w:rsidRPr="00483490">
              <w:rPr>
                <w:spacing w:val="-2"/>
              </w:rPr>
              <w:t>2183126.006</w:t>
            </w:r>
          </w:p>
        </w:tc>
        <w:tc>
          <w:tcPr>
            <w:tcW w:w="2865" w:type="dxa"/>
          </w:tcPr>
          <w:p w14:paraId="3138913A" w14:textId="77777777" w:rsidR="005531A5" w:rsidRPr="00483490" w:rsidRDefault="005531A5" w:rsidP="005053E1">
            <w:pPr>
              <w:pStyle w:val="TableParagraph"/>
              <w:ind w:left="5" w:right="-164"/>
              <w:jc w:val="center"/>
            </w:pPr>
            <w:r w:rsidRPr="00483490">
              <w:rPr>
                <w:spacing w:val="-2"/>
              </w:rPr>
              <w:t>767878.1658</w:t>
            </w:r>
          </w:p>
        </w:tc>
        <w:tc>
          <w:tcPr>
            <w:tcW w:w="2255" w:type="dxa"/>
          </w:tcPr>
          <w:p w14:paraId="62281DFB" w14:textId="77777777" w:rsidR="005531A5" w:rsidRPr="00483490" w:rsidRDefault="005531A5" w:rsidP="005053E1">
            <w:pPr>
              <w:pStyle w:val="TableParagraph"/>
              <w:ind w:right="-164"/>
              <w:jc w:val="center"/>
            </w:pPr>
            <w:r w:rsidRPr="00483490">
              <w:rPr>
                <w:spacing w:val="-2"/>
              </w:rPr>
              <w:t>-29.73</w:t>
            </w:r>
          </w:p>
        </w:tc>
      </w:tr>
      <w:tr w:rsidR="005531A5" w:rsidRPr="00483490" w14:paraId="4D2F188F" w14:textId="77777777" w:rsidTr="005053E1">
        <w:trPr>
          <w:trHeight w:val="290"/>
          <w:jc w:val="center"/>
        </w:trPr>
        <w:tc>
          <w:tcPr>
            <w:tcW w:w="924" w:type="dxa"/>
          </w:tcPr>
          <w:p w14:paraId="515B59A5" w14:textId="77777777" w:rsidR="005531A5" w:rsidRPr="00483490" w:rsidRDefault="005531A5" w:rsidP="005053E1">
            <w:pPr>
              <w:pStyle w:val="TableParagraph"/>
              <w:ind w:left="11" w:right="-164"/>
              <w:jc w:val="center"/>
            </w:pPr>
            <w:r w:rsidRPr="00483490">
              <w:rPr>
                <w:spacing w:val="-5"/>
              </w:rPr>
              <w:t>679</w:t>
            </w:r>
          </w:p>
        </w:tc>
        <w:tc>
          <w:tcPr>
            <w:tcW w:w="2977" w:type="dxa"/>
          </w:tcPr>
          <w:p w14:paraId="388AF4FF" w14:textId="77777777" w:rsidR="005531A5" w:rsidRPr="00483490" w:rsidRDefault="005531A5" w:rsidP="005053E1">
            <w:pPr>
              <w:pStyle w:val="TableParagraph"/>
              <w:ind w:right="-164"/>
              <w:jc w:val="center"/>
            </w:pPr>
            <w:r w:rsidRPr="00483490">
              <w:rPr>
                <w:spacing w:val="-2"/>
              </w:rPr>
              <w:t>2183126.345</w:t>
            </w:r>
          </w:p>
        </w:tc>
        <w:tc>
          <w:tcPr>
            <w:tcW w:w="2865" w:type="dxa"/>
          </w:tcPr>
          <w:p w14:paraId="45E59D3F" w14:textId="77777777" w:rsidR="005531A5" w:rsidRPr="00483490" w:rsidRDefault="005531A5" w:rsidP="005053E1">
            <w:pPr>
              <w:pStyle w:val="TableParagraph"/>
              <w:ind w:left="5" w:right="-164"/>
              <w:jc w:val="center"/>
            </w:pPr>
            <w:r w:rsidRPr="00483490">
              <w:rPr>
                <w:spacing w:val="-2"/>
              </w:rPr>
              <w:t>767917.2156</w:t>
            </w:r>
          </w:p>
        </w:tc>
        <w:tc>
          <w:tcPr>
            <w:tcW w:w="2255" w:type="dxa"/>
          </w:tcPr>
          <w:p w14:paraId="14CE6616" w14:textId="77777777" w:rsidR="005531A5" w:rsidRPr="00483490" w:rsidRDefault="005531A5" w:rsidP="005053E1">
            <w:pPr>
              <w:pStyle w:val="TableParagraph"/>
              <w:ind w:right="-164"/>
              <w:jc w:val="center"/>
            </w:pPr>
            <w:r w:rsidRPr="00483490">
              <w:rPr>
                <w:spacing w:val="-2"/>
              </w:rPr>
              <w:t>-28.36</w:t>
            </w:r>
          </w:p>
        </w:tc>
      </w:tr>
      <w:tr w:rsidR="005531A5" w:rsidRPr="00483490" w14:paraId="5A7E3B40" w14:textId="77777777" w:rsidTr="005053E1">
        <w:trPr>
          <w:trHeight w:val="290"/>
          <w:jc w:val="center"/>
        </w:trPr>
        <w:tc>
          <w:tcPr>
            <w:tcW w:w="924" w:type="dxa"/>
          </w:tcPr>
          <w:p w14:paraId="22CDF321" w14:textId="77777777" w:rsidR="005531A5" w:rsidRPr="00483490" w:rsidRDefault="005531A5" w:rsidP="005053E1">
            <w:pPr>
              <w:pStyle w:val="TableParagraph"/>
              <w:ind w:left="11" w:right="-164"/>
              <w:jc w:val="center"/>
            </w:pPr>
            <w:r w:rsidRPr="00483490">
              <w:rPr>
                <w:spacing w:val="-5"/>
              </w:rPr>
              <w:t>680</w:t>
            </w:r>
          </w:p>
        </w:tc>
        <w:tc>
          <w:tcPr>
            <w:tcW w:w="2977" w:type="dxa"/>
          </w:tcPr>
          <w:p w14:paraId="51F4EFE9" w14:textId="77777777" w:rsidR="005531A5" w:rsidRPr="00483490" w:rsidRDefault="005531A5" w:rsidP="005053E1">
            <w:pPr>
              <w:pStyle w:val="TableParagraph"/>
              <w:ind w:right="-164"/>
              <w:jc w:val="center"/>
            </w:pPr>
            <w:r w:rsidRPr="00483490">
              <w:rPr>
                <w:spacing w:val="-2"/>
              </w:rPr>
              <w:t>2183126.683</w:t>
            </w:r>
          </w:p>
        </w:tc>
        <w:tc>
          <w:tcPr>
            <w:tcW w:w="2865" w:type="dxa"/>
          </w:tcPr>
          <w:p w14:paraId="3CA49CF4" w14:textId="77777777" w:rsidR="005531A5" w:rsidRPr="00483490" w:rsidRDefault="005531A5" w:rsidP="005053E1">
            <w:pPr>
              <w:pStyle w:val="TableParagraph"/>
              <w:ind w:left="5" w:right="-164"/>
              <w:jc w:val="center"/>
            </w:pPr>
            <w:r w:rsidRPr="00483490">
              <w:rPr>
                <w:spacing w:val="-2"/>
              </w:rPr>
              <w:t>767956.2654</w:t>
            </w:r>
          </w:p>
        </w:tc>
        <w:tc>
          <w:tcPr>
            <w:tcW w:w="2255" w:type="dxa"/>
          </w:tcPr>
          <w:p w14:paraId="12261848" w14:textId="77777777" w:rsidR="005531A5" w:rsidRPr="00483490" w:rsidRDefault="005531A5" w:rsidP="005053E1">
            <w:pPr>
              <w:pStyle w:val="TableParagraph"/>
              <w:ind w:right="-164"/>
              <w:jc w:val="center"/>
            </w:pPr>
            <w:r w:rsidRPr="00483490">
              <w:rPr>
                <w:spacing w:val="-2"/>
              </w:rPr>
              <w:t>-37.55</w:t>
            </w:r>
          </w:p>
        </w:tc>
      </w:tr>
      <w:tr w:rsidR="005531A5" w:rsidRPr="00483490" w14:paraId="1FA82DF7" w14:textId="77777777" w:rsidTr="005053E1">
        <w:trPr>
          <w:trHeight w:val="290"/>
          <w:jc w:val="center"/>
        </w:trPr>
        <w:tc>
          <w:tcPr>
            <w:tcW w:w="924" w:type="dxa"/>
          </w:tcPr>
          <w:p w14:paraId="37B3EFD3" w14:textId="77777777" w:rsidR="005531A5" w:rsidRPr="00483490" w:rsidRDefault="005531A5" w:rsidP="005053E1">
            <w:pPr>
              <w:pStyle w:val="TableParagraph"/>
              <w:ind w:left="11" w:right="-164"/>
              <w:jc w:val="center"/>
            </w:pPr>
            <w:r w:rsidRPr="00483490">
              <w:rPr>
                <w:spacing w:val="-5"/>
              </w:rPr>
              <w:t>681</w:t>
            </w:r>
          </w:p>
        </w:tc>
        <w:tc>
          <w:tcPr>
            <w:tcW w:w="2977" w:type="dxa"/>
          </w:tcPr>
          <w:p w14:paraId="0D0448DF" w14:textId="77777777" w:rsidR="005531A5" w:rsidRPr="00483490" w:rsidRDefault="005531A5" w:rsidP="005053E1">
            <w:pPr>
              <w:pStyle w:val="TableParagraph"/>
              <w:ind w:right="-164"/>
              <w:jc w:val="center"/>
            </w:pPr>
            <w:r w:rsidRPr="00483490">
              <w:rPr>
                <w:spacing w:val="-2"/>
              </w:rPr>
              <w:t>2183127.021</w:t>
            </w:r>
          </w:p>
        </w:tc>
        <w:tc>
          <w:tcPr>
            <w:tcW w:w="2865" w:type="dxa"/>
          </w:tcPr>
          <w:p w14:paraId="786C56F8" w14:textId="77777777" w:rsidR="005531A5" w:rsidRPr="00483490" w:rsidRDefault="005531A5" w:rsidP="005053E1">
            <w:pPr>
              <w:pStyle w:val="TableParagraph"/>
              <w:ind w:left="5" w:right="-164"/>
              <w:jc w:val="center"/>
            </w:pPr>
            <w:r w:rsidRPr="00483490">
              <w:rPr>
                <w:spacing w:val="-2"/>
              </w:rPr>
              <w:t>767995.3152</w:t>
            </w:r>
          </w:p>
        </w:tc>
        <w:tc>
          <w:tcPr>
            <w:tcW w:w="2255" w:type="dxa"/>
          </w:tcPr>
          <w:p w14:paraId="6F515EA1" w14:textId="77777777" w:rsidR="005531A5" w:rsidRPr="00483490" w:rsidRDefault="005531A5" w:rsidP="005053E1">
            <w:pPr>
              <w:pStyle w:val="TableParagraph"/>
              <w:ind w:right="-164"/>
              <w:jc w:val="center"/>
            </w:pPr>
            <w:r w:rsidRPr="00483490">
              <w:rPr>
                <w:spacing w:val="-2"/>
              </w:rPr>
              <w:t>-30.26</w:t>
            </w:r>
          </w:p>
        </w:tc>
      </w:tr>
      <w:tr w:rsidR="005531A5" w:rsidRPr="00483490" w14:paraId="702EDAFB" w14:textId="77777777" w:rsidTr="005053E1">
        <w:trPr>
          <w:trHeight w:val="290"/>
          <w:jc w:val="center"/>
        </w:trPr>
        <w:tc>
          <w:tcPr>
            <w:tcW w:w="924" w:type="dxa"/>
          </w:tcPr>
          <w:p w14:paraId="11F830BA" w14:textId="77777777" w:rsidR="005531A5" w:rsidRPr="00483490" w:rsidRDefault="005531A5" w:rsidP="005053E1">
            <w:pPr>
              <w:pStyle w:val="TableParagraph"/>
              <w:ind w:left="11" w:right="-164"/>
              <w:jc w:val="center"/>
            </w:pPr>
            <w:r w:rsidRPr="00483490">
              <w:rPr>
                <w:spacing w:val="-5"/>
              </w:rPr>
              <w:t>682</w:t>
            </w:r>
          </w:p>
        </w:tc>
        <w:tc>
          <w:tcPr>
            <w:tcW w:w="2977" w:type="dxa"/>
          </w:tcPr>
          <w:p w14:paraId="79721ACC" w14:textId="77777777" w:rsidR="005531A5" w:rsidRPr="00483490" w:rsidRDefault="005531A5" w:rsidP="005053E1">
            <w:pPr>
              <w:pStyle w:val="TableParagraph"/>
              <w:ind w:right="-164"/>
              <w:jc w:val="center"/>
            </w:pPr>
            <w:r w:rsidRPr="00483490">
              <w:rPr>
                <w:spacing w:val="-2"/>
              </w:rPr>
              <w:t>2183128.076</w:t>
            </w:r>
          </w:p>
        </w:tc>
        <w:tc>
          <w:tcPr>
            <w:tcW w:w="2865" w:type="dxa"/>
          </w:tcPr>
          <w:p w14:paraId="297AEC09" w14:textId="77777777" w:rsidR="005531A5" w:rsidRPr="00483490" w:rsidRDefault="005531A5" w:rsidP="005053E1">
            <w:pPr>
              <w:pStyle w:val="TableParagraph"/>
              <w:ind w:left="5" w:right="-164"/>
              <w:jc w:val="center"/>
            </w:pPr>
            <w:r w:rsidRPr="00483490">
              <w:rPr>
                <w:spacing w:val="-2"/>
              </w:rPr>
              <w:t>767378.1452</w:t>
            </w:r>
          </w:p>
        </w:tc>
        <w:tc>
          <w:tcPr>
            <w:tcW w:w="2255" w:type="dxa"/>
          </w:tcPr>
          <w:p w14:paraId="6BBDECB5" w14:textId="77777777" w:rsidR="005531A5" w:rsidRPr="00483490" w:rsidRDefault="005531A5" w:rsidP="005053E1">
            <w:pPr>
              <w:pStyle w:val="TableParagraph"/>
              <w:ind w:right="-164"/>
              <w:jc w:val="center"/>
            </w:pPr>
            <w:r w:rsidRPr="00483490">
              <w:rPr>
                <w:spacing w:val="-2"/>
              </w:rPr>
              <w:t>21.95</w:t>
            </w:r>
          </w:p>
        </w:tc>
      </w:tr>
      <w:tr w:rsidR="005531A5" w:rsidRPr="00483490" w14:paraId="2DE66D3E" w14:textId="77777777" w:rsidTr="005053E1">
        <w:trPr>
          <w:trHeight w:val="290"/>
          <w:jc w:val="center"/>
        </w:trPr>
        <w:tc>
          <w:tcPr>
            <w:tcW w:w="924" w:type="dxa"/>
          </w:tcPr>
          <w:p w14:paraId="5093B95B" w14:textId="77777777" w:rsidR="005531A5" w:rsidRPr="00483490" w:rsidRDefault="005531A5" w:rsidP="005053E1">
            <w:pPr>
              <w:pStyle w:val="TableParagraph"/>
              <w:ind w:left="11" w:right="-164"/>
              <w:jc w:val="center"/>
            </w:pPr>
            <w:r w:rsidRPr="00483490">
              <w:rPr>
                <w:spacing w:val="-5"/>
              </w:rPr>
              <w:t>683</w:t>
            </w:r>
          </w:p>
        </w:tc>
        <w:tc>
          <w:tcPr>
            <w:tcW w:w="2977" w:type="dxa"/>
          </w:tcPr>
          <w:p w14:paraId="4E3AC0BC" w14:textId="77777777" w:rsidR="005531A5" w:rsidRPr="00483490" w:rsidRDefault="005531A5" w:rsidP="005053E1">
            <w:pPr>
              <w:pStyle w:val="TableParagraph"/>
              <w:ind w:right="-164"/>
              <w:jc w:val="center"/>
            </w:pPr>
            <w:r w:rsidRPr="00483490">
              <w:rPr>
                <w:spacing w:val="-2"/>
              </w:rPr>
              <w:t>2183128.414</w:t>
            </w:r>
          </w:p>
        </w:tc>
        <w:tc>
          <w:tcPr>
            <w:tcW w:w="2865" w:type="dxa"/>
          </w:tcPr>
          <w:p w14:paraId="3F00BC9F" w14:textId="77777777" w:rsidR="005531A5" w:rsidRPr="00483490" w:rsidRDefault="005531A5" w:rsidP="005053E1">
            <w:pPr>
              <w:pStyle w:val="TableParagraph"/>
              <w:ind w:left="5" w:right="-164"/>
              <w:jc w:val="center"/>
            </w:pPr>
            <w:r w:rsidRPr="00483490">
              <w:rPr>
                <w:spacing w:val="-2"/>
              </w:rPr>
              <w:t>767417.195</w:t>
            </w:r>
          </w:p>
        </w:tc>
        <w:tc>
          <w:tcPr>
            <w:tcW w:w="2255" w:type="dxa"/>
          </w:tcPr>
          <w:p w14:paraId="1A50EED0" w14:textId="77777777" w:rsidR="005531A5" w:rsidRPr="00483490" w:rsidRDefault="005531A5" w:rsidP="005053E1">
            <w:pPr>
              <w:pStyle w:val="TableParagraph"/>
              <w:ind w:right="-164"/>
              <w:jc w:val="center"/>
            </w:pPr>
            <w:r w:rsidRPr="00483490">
              <w:rPr>
                <w:spacing w:val="-4"/>
              </w:rPr>
              <w:t>7.14</w:t>
            </w:r>
          </w:p>
        </w:tc>
      </w:tr>
      <w:tr w:rsidR="005531A5" w:rsidRPr="00483490" w14:paraId="31DE720B" w14:textId="77777777" w:rsidTr="005053E1">
        <w:trPr>
          <w:trHeight w:val="290"/>
          <w:jc w:val="center"/>
        </w:trPr>
        <w:tc>
          <w:tcPr>
            <w:tcW w:w="924" w:type="dxa"/>
          </w:tcPr>
          <w:p w14:paraId="7BF9A887" w14:textId="77777777" w:rsidR="005531A5" w:rsidRPr="00483490" w:rsidRDefault="005531A5" w:rsidP="005053E1">
            <w:pPr>
              <w:pStyle w:val="TableParagraph"/>
              <w:ind w:left="11" w:right="-164"/>
              <w:jc w:val="center"/>
            </w:pPr>
            <w:r w:rsidRPr="00483490">
              <w:rPr>
                <w:spacing w:val="-5"/>
              </w:rPr>
              <w:t>684</w:t>
            </w:r>
          </w:p>
        </w:tc>
        <w:tc>
          <w:tcPr>
            <w:tcW w:w="2977" w:type="dxa"/>
          </w:tcPr>
          <w:p w14:paraId="33C34E69" w14:textId="77777777" w:rsidR="005531A5" w:rsidRPr="00483490" w:rsidRDefault="005531A5" w:rsidP="005053E1">
            <w:pPr>
              <w:pStyle w:val="TableParagraph"/>
              <w:ind w:right="-164"/>
              <w:jc w:val="center"/>
            </w:pPr>
            <w:r w:rsidRPr="00483490">
              <w:rPr>
                <w:spacing w:val="-2"/>
              </w:rPr>
              <w:t>2183128.752</w:t>
            </w:r>
          </w:p>
        </w:tc>
        <w:tc>
          <w:tcPr>
            <w:tcW w:w="2865" w:type="dxa"/>
          </w:tcPr>
          <w:p w14:paraId="66A3E649" w14:textId="77777777" w:rsidR="005531A5" w:rsidRPr="00483490" w:rsidRDefault="005531A5" w:rsidP="005053E1">
            <w:pPr>
              <w:pStyle w:val="TableParagraph"/>
              <w:ind w:left="5" w:right="-164"/>
              <w:jc w:val="center"/>
            </w:pPr>
            <w:r w:rsidRPr="00483490">
              <w:rPr>
                <w:spacing w:val="-2"/>
              </w:rPr>
              <w:t>767456.2447</w:t>
            </w:r>
          </w:p>
        </w:tc>
        <w:tc>
          <w:tcPr>
            <w:tcW w:w="2255" w:type="dxa"/>
          </w:tcPr>
          <w:p w14:paraId="38C67E0C" w14:textId="77777777" w:rsidR="005531A5" w:rsidRPr="00483490" w:rsidRDefault="005531A5" w:rsidP="005053E1">
            <w:pPr>
              <w:pStyle w:val="TableParagraph"/>
              <w:ind w:right="-164"/>
              <w:jc w:val="center"/>
            </w:pPr>
            <w:r w:rsidRPr="00483490">
              <w:rPr>
                <w:spacing w:val="-4"/>
              </w:rPr>
              <w:t>6.00</w:t>
            </w:r>
          </w:p>
        </w:tc>
      </w:tr>
      <w:tr w:rsidR="005531A5" w:rsidRPr="00483490" w14:paraId="6C8DF6EB" w14:textId="77777777" w:rsidTr="005053E1">
        <w:trPr>
          <w:trHeight w:val="289"/>
          <w:jc w:val="center"/>
        </w:trPr>
        <w:tc>
          <w:tcPr>
            <w:tcW w:w="924" w:type="dxa"/>
          </w:tcPr>
          <w:p w14:paraId="3DC9E81D" w14:textId="77777777" w:rsidR="005531A5" w:rsidRPr="00483490" w:rsidRDefault="005531A5" w:rsidP="005053E1">
            <w:pPr>
              <w:pStyle w:val="TableParagraph"/>
              <w:ind w:left="11" w:right="-164"/>
              <w:jc w:val="center"/>
            </w:pPr>
            <w:r w:rsidRPr="00483490">
              <w:rPr>
                <w:spacing w:val="-5"/>
              </w:rPr>
              <w:t>685</w:t>
            </w:r>
          </w:p>
        </w:tc>
        <w:tc>
          <w:tcPr>
            <w:tcW w:w="2977" w:type="dxa"/>
          </w:tcPr>
          <w:p w14:paraId="05DA6B64" w14:textId="77777777" w:rsidR="005531A5" w:rsidRPr="00483490" w:rsidRDefault="005531A5" w:rsidP="005053E1">
            <w:pPr>
              <w:pStyle w:val="TableParagraph"/>
              <w:ind w:right="-164"/>
              <w:jc w:val="center"/>
            </w:pPr>
            <w:r w:rsidRPr="00483490">
              <w:rPr>
                <w:spacing w:val="-2"/>
              </w:rPr>
              <w:t>2183129.091</w:t>
            </w:r>
          </w:p>
        </w:tc>
        <w:tc>
          <w:tcPr>
            <w:tcW w:w="2865" w:type="dxa"/>
          </w:tcPr>
          <w:p w14:paraId="2756A06A" w14:textId="77777777" w:rsidR="005531A5" w:rsidRPr="00483490" w:rsidRDefault="005531A5" w:rsidP="005053E1">
            <w:pPr>
              <w:pStyle w:val="TableParagraph"/>
              <w:ind w:left="5" w:right="-164"/>
              <w:jc w:val="center"/>
            </w:pPr>
            <w:r w:rsidRPr="00483490">
              <w:rPr>
                <w:spacing w:val="-2"/>
              </w:rPr>
              <w:t>767495.2945</w:t>
            </w:r>
          </w:p>
        </w:tc>
        <w:tc>
          <w:tcPr>
            <w:tcW w:w="2255" w:type="dxa"/>
          </w:tcPr>
          <w:p w14:paraId="4154C81E" w14:textId="77777777" w:rsidR="005531A5" w:rsidRPr="00483490" w:rsidRDefault="005531A5" w:rsidP="005053E1">
            <w:pPr>
              <w:pStyle w:val="TableParagraph"/>
              <w:ind w:right="-164"/>
              <w:jc w:val="center"/>
            </w:pPr>
            <w:r w:rsidRPr="00483490">
              <w:rPr>
                <w:spacing w:val="-2"/>
              </w:rPr>
              <w:t>-</w:t>
            </w:r>
            <w:r w:rsidRPr="00483490">
              <w:rPr>
                <w:spacing w:val="-4"/>
              </w:rPr>
              <w:t>9.15</w:t>
            </w:r>
          </w:p>
        </w:tc>
      </w:tr>
      <w:tr w:rsidR="005531A5" w:rsidRPr="00483490" w14:paraId="19CB8370" w14:textId="77777777" w:rsidTr="005053E1">
        <w:trPr>
          <w:trHeight w:val="290"/>
          <w:jc w:val="center"/>
        </w:trPr>
        <w:tc>
          <w:tcPr>
            <w:tcW w:w="924" w:type="dxa"/>
          </w:tcPr>
          <w:p w14:paraId="1D469547" w14:textId="77777777" w:rsidR="005531A5" w:rsidRPr="00483490" w:rsidRDefault="005531A5" w:rsidP="005053E1">
            <w:pPr>
              <w:pStyle w:val="TableParagraph"/>
              <w:ind w:left="11" w:right="-164"/>
              <w:jc w:val="center"/>
            </w:pPr>
            <w:r w:rsidRPr="00483490">
              <w:rPr>
                <w:spacing w:val="-5"/>
              </w:rPr>
              <w:t>686</w:t>
            </w:r>
          </w:p>
        </w:tc>
        <w:tc>
          <w:tcPr>
            <w:tcW w:w="2977" w:type="dxa"/>
          </w:tcPr>
          <w:p w14:paraId="37D97AAB" w14:textId="77777777" w:rsidR="005531A5" w:rsidRPr="00483490" w:rsidRDefault="005531A5" w:rsidP="005053E1">
            <w:pPr>
              <w:pStyle w:val="TableParagraph"/>
              <w:ind w:right="-164"/>
              <w:jc w:val="center"/>
            </w:pPr>
            <w:r w:rsidRPr="00483490">
              <w:rPr>
                <w:spacing w:val="-2"/>
              </w:rPr>
              <w:t>2183131.459</w:t>
            </w:r>
          </w:p>
        </w:tc>
        <w:tc>
          <w:tcPr>
            <w:tcW w:w="2865" w:type="dxa"/>
          </w:tcPr>
          <w:p w14:paraId="2D43BC9A" w14:textId="77777777" w:rsidR="005531A5" w:rsidRPr="00483490" w:rsidRDefault="005531A5" w:rsidP="005053E1">
            <w:pPr>
              <w:pStyle w:val="TableParagraph"/>
              <w:ind w:left="5" w:right="-164"/>
              <w:jc w:val="center"/>
            </w:pPr>
            <w:r w:rsidRPr="00483490">
              <w:rPr>
                <w:spacing w:val="-2"/>
              </w:rPr>
              <w:t>767768.643</w:t>
            </w:r>
          </w:p>
        </w:tc>
        <w:tc>
          <w:tcPr>
            <w:tcW w:w="2255" w:type="dxa"/>
          </w:tcPr>
          <w:p w14:paraId="1AA7288E" w14:textId="77777777" w:rsidR="005531A5" w:rsidRPr="00483490" w:rsidRDefault="005531A5" w:rsidP="005053E1">
            <w:pPr>
              <w:pStyle w:val="TableParagraph"/>
              <w:ind w:right="-164"/>
              <w:jc w:val="center"/>
            </w:pPr>
            <w:r w:rsidRPr="00483490">
              <w:rPr>
                <w:spacing w:val="-2"/>
              </w:rPr>
              <w:t>-68.85</w:t>
            </w:r>
          </w:p>
        </w:tc>
      </w:tr>
      <w:tr w:rsidR="005531A5" w:rsidRPr="00483490" w14:paraId="49E79594" w14:textId="77777777" w:rsidTr="005053E1">
        <w:trPr>
          <w:trHeight w:val="290"/>
          <w:jc w:val="center"/>
        </w:trPr>
        <w:tc>
          <w:tcPr>
            <w:tcW w:w="924" w:type="dxa"/>
          </w:tcPr>
          <w:p w14:paraId="16B155E4" w14:textId="77777777" w:rsidR="005531A5" w:rsidRPr="00483490" w:rsidRDefault="005531A5" w:rsidP="005053E1">
            <w:pPr>
              <w:pStyle w:val="TableParagraph"/>
              <w:ind w:left="11" w:right="-164"/>
              <w:jc w:val="center"/>
            </w:pPr>
            <w:r w:rsidRPr="00483490">
              <w:rPr>
                <w:spacing w:val="-5"/>
              </w:rPr>
              <w:t>687</w:t>
            </w:r>
          </w:p>
        </w:tc>
        <w:tc>
          <w:tcPr>
            <w:tcW w:w="2977" w:type="dxa"/>
          </w:tcPr>
          <w:p w14:paraId="2C38DBEE" w14:textId="77777777" w:rsidR="005531A5" w:rsidRPr="00483490" w:rsidRDefault="005531A5" w:rsidP="005053E1">
            <w:pPr>
              <w:pStyle w:val="TableParagraph"/>
              <w:ind w:right="-164"/>
              <w:jc w:val="center"/>
            </w:pPr>
            <w:r w:rsidRPr="00483490">
              <w:rPr>
                <w:spacing w:val="-2"/>
              </w:rPr>
              <w:t>2183131.459</w:t>
            </w:r>
          </w:p>
        </w:tc>
        <w:tc>
          <w:tcPr>
            <w:tcW w:w="2865" w:type="dxa"/>
          </w:tcPr>
          <w:p w14:paraId="1C59F39C" w14:textId="77777777" w:rsidR="005531A5" w:rsidRPr="00483490" w:rsidRDefault="005531A5" w:rsidP="005053E1">
            <w:pPr>
              <w:pStyle w:val="TableParagraph"/>
              <w:ind w:left="5" w:right="-164"/>
              <w:jc w:val="center"/>
            </w:pPr>
            <w:r w:rsidRPr="00483490">
              <w:rPr>
                <w:spacing w:val="-2"/>
              </w:rPr>
              <w:t>767768.643</w:t>
            </w:r>
          </w:p>
        </w:tc>
        <w:tc>
          <w:tcPr>
            <w:tcW w:w="2255" w:type="dxa"/>
          </w:tcPr>
          <w:p w14:paraId="41E35959" w14:textId="77777777" w:rsidR="005531A5" w:rsidRPr="00483490" w:rsidRDefault="005531A5" w:rsidP="005053E1">
            <w:pPr>
              <w:pStyle w:val="TableParagraph"/>
              <w:ind w:right="-164"/>
              <w:jc w:val="center"/>
            </w:pPr>
            <w:r w:rsidRPr="00483490">
              <w:rPr>
                <w:spacing w:val="-2"/>
              </w:rPr>
              <w:t>-68.85</w:t>
            </w:r>
          </w:p>
        </w:tc>
      </w:tr>
      <w:tr w:rsidR="005531A5" w:rsidRPr="00483490" w14:paraId="6DE1CB3F" w14:textId="77777777" w:rsidTr="005053E1">
        <w:trPr>
          <w:trHeight w:val="290"/>
          <w:jc w:val="center"/>
        </w:trPr>
        <w:tc>
          <w:tcPr>
            <w:tcW w:w="924" w:type="dxa"/>
          </w:tcPr>
          <w:p w14:paraId="54623E55" w14:textId="77777777" w:rsidR="005531A5" w:rsidRPr="00483490" w:rsidRDefault="005531A5" w:rsidP="005053E1">
            <w:pPr>
              <w:pStyle w:val="TableParagraph"/>
              <w:ind w:left="11" w:right="-164"/>
              <w:jc w:val="center"/>
            </w:pPr>
            <w:r w:rsidRPr="00483490">
              <w:rPr>
                <w:spacing w:val="-5"/>
              </w:rPr>
              <w:t>688</w:t>
            </w:r>
          </w:p>
        </w:tc>
        <w:tc>
          <w:tcPr>
            <w:tcW w:w="2977" w:type="dxa"/>
          </w:tcPr>
          <w:p w14:paraId="57FE2E7A" w14:textId="77777777" w:rsidR="005531A5" w:rsidRPr="00483490" w:rsidRDefault="005531A5" w:rsidP="005053E1">
            <w:pPr>
              <w:pStyle w:val="TableParagraph"/>
              <w:ind w:right="-164"/>
              <w:jc w:val="center"/>
            </w:pPr>
            <w:r w:rsidRPr="00483490">
              <w:rPr>
                <w:spacing w:val="-2"/>
              </w:rPr>
              <w:t>2183131.798</w:t>
            </w:r>
          </w:p>
        </w:tc>
        <w:tc>
          <w:tcPr>
            <w:tcW w:w="2865" w:type="dxa"/>
          </w:tcPr>
          <w:p w14:paraId="4D49D1DD" w14:textId="77777777" w:rsidR="005531A5" w:rsidRPr="00483490" w:rsidRDefault="005531A5" w:rsidP="005053E1">
            <w:pPr>
              <w:pStyle w:val="TableParagraph"/>
              <w:ind w:left="5" w:right="-164"/>
              <w:jc w:val="center"/>
            </w:pPr>
            <w:r w:rsidRPr="00483490">
              <w:rPr>
                <w:spacing w:val="-2"/>
              </w:rPr>
              <w:t>767807.6927</w:t>
            </w:r>
          </w:p>
        </w:tc>
        <w:tc>
          <w:tcPr>
            <w:tcW w:w="2255" w:type="dxa"/>
          </w:tcPr>
          <w:p w14:paraId="2404F96F" w14:textId="77777777" w:rsidR="005531A5" w:rsidRPr="00483490" w:rsidRDefault="005531A5" w:rsidP="005053E1">
            <w:pPr>
              <w:pStyle w:val="TableParagraph"/>
              <w:ind w:right="-164"/>
              <w:jc w:val="center"/>
            </w:pPr>
            <w:r w:rsidRPr="00483490">
              <w:rPr>
                <w:spacing w:val="-2"/>
              </w:rPr>
              <w:t>-42.73</w:t>
            </w:r>
          </w:p>
        </w:tc>
      </w:tr>
      <w:tr w:rsidR="005531A5" w:rsidRPr="00483490" w14:paraId="7F0ED23A" w14:textId="77777777" w:rsidTr="005053E1">
        <w:trPr>
          <w:trHeight w:val="290"/>
          <w:jc w:val="center"/>
        </w:trPr>
        <w:tc>
          <w:tcPr>
            <w:tcW w:w="924" w:type="dxa"/>
          </w:tcPr>
          <w:p w14:paraId="0A3F2B5F" w14:textId="77777777" w:rsidR="005531A5" w:rsidRPr="00483490" w:rsidRDefault="005531A5" w:rsidP="005053E1">
            <w:pPr>
              <w:pStyle w:val="TableParagraph"/>
              <w:ind w:left="11" w:right="-164"/>
              <w:jc w:val="center"/>
            </w:pPr>
            <w:r w:rsidRPr="00483490">
              <w:rPr>
                <w:spacing w:val="-5"/>
              </w:rPr>
              <w:t>689</w:t>
            </w:r>
          </w:p>
        </w:tc>
        <w:tc>
          <w:tcPr>
            <w:tcW w:w="2977" w:type="dxa"/>
          </w:tcPr>
          <w:p w14:paraId="346F9C2D" w14:textId="77777777" w:rsidR="005531A5" w:rsidRPr="00483490" w:rsidRDefault="005531A5" w:rsidP="005053E1">
            <w:pPr>
              <w:pStyle w:val="TableParagraph"/>
              <w:ind w:right="-164"/>
              <w:jc w:val="center"/>
            </w:pPr>
            <w:r w:rsidRPr="00483490">
              <w:rPr>
                <w:spacing w:val="-2"/>
              </w:rPr>
              <w:t>2183132.136</w:t>
            </w:r>
          </w:p>
        </w:tc>
        <w:tc>
          <w:tcPr>
            <w:tcW w:w="2865" w:type="dxa"/>
          </w:tcPr>
          <w:p w14:paraId="38C73AD2" w14:textId="77777777" w:rsidR="005531A5" w:rsidRPr="00483490" w:rsidRDefault="005531A5" w:rsidP="005053E1">
            <w:pPr>
              <w:pStyle w:val="TableParagraph"/>
              <w:ind w:left="5" w:right="-164"/>
              <w:jc w:val="center"/>
            </w:pPr>
            <w:r w:rsidRPr="00483490">
              <w:rPr>
                <w:spacing w:val="-2"/>
              </w:rPr>
              <w:t>767846.7425</w:t>
            </w:r>
          </w:p>
        </w:tc>
        <w:tc>
          <w:tcPr>
            <w:tcW w:w="2255" w:type="dxa"/>
          </w:tcPr>
          <w:p w14:paraId="4E286746" w14:textId="77777777" w:rsidR="005531A5" w:rsidRPr="00483490" w:rsidRDefault="005531A5" w:rsidP="005053E1">
            <w:pPr>
              <w:pStyle w:val="TableParagraph"/>
              <w:ind w:right="-164"/>
              <w:jc w:val="center"/>
            </w:pPr>
            <w:r w:rsidRPr="00483490">
              <w:rPr>
                <w:spacing w:val="-2"/>
              </w:rPr>
              <w:t>-30.45</w:t>
            </w:r>
          </w:p>
        </w:tc>
      </w:tr>
      <w:tr w:rsidR="005531A5" w:rsidRPr="00483490" w14:paraId="133EE00D" w14:textId="77777777" w:rsidTr="005053E1">
        <w:trPr>
          <w:trHeight w:val="290"/>
          <w:jc w:val="center"/>
        </w:trPr>
        <w:tc>
          <w:tcPr>
            <w:tcW w:w="924" w:type="dxa"/>
          </w:tcPr>
          <w:p w14:paraId="76A3E730" w14:textId="77777777" w:rsidR="005531A5" w:rsidRPr="00483490" w:rsidRDefault="005531A5" w:rsidP="005053E1">
            <w:pPr>
              <w:pStyle w:val="TableParagraph"/>
              <w:ind w:left="11" w:right="-164"/>
              <w:jc w:val="center"/>
            </w:pPr>
            <w:r w:rsidRPr="00483490">
              <w:rPr>
                <w:spacing w:val="-5"/>
              </w:rPr>
              <w:t>690</w:t>
            </w:r>
          </w:p>
        </w:tc>
        <w:tc>
          <w:tcPr>
            <w:tcW w:w="2977" w:type="dxa"/>
          </w:tcPr>
          <w:p w14:paraId="08E920D7" w14:textId="77777777" w:rsidR="005531A5" w:rsidRPr="00483490" w:rsidRDefault="005531A5" w:rsidP="005053E1">
            <w:pPr>
              <w:pStyle w:val="TableParagraph"/>
              <w:ind w:right="-164"/>
              <w:jc w:val="center"/>
            </w:pPr>
            <w:r w:rsidRPr="00483490">
              <w:rPr>
                <w:spacing w:val="-2"/>
              </w:rPr>
              <w:t>2183132.474</w:t>
            </w:r>
          </w:p>
        </w:tc>
        <w:tc>
          <w:tcPr>
            <w:tcW w:w="2865" w:type="dxa"/>
          </w:tcPr>
          <w:p w14:paraId="729D8A14" w14:textId="77777777" w:rsidR="005531A5" w:rsidRPr="00483490" w:rsidRDefault="005531A5" w:rsidP="005053E1">
            <w:pPr>
              <w:pStyle w:val="TableParagraph"/>
              <w:ind w:left="5" w:right="-164"/>
              <w:jc w:val="center"/>
            </w:pPr>
            <w:r w:rsidRPr="00483490">
              <w:rPr>
                <w:spacing w:val="-2"/>
              </w:rPr>
              <w:t>767885.7923</w:t>
            </w:r>
          </w:p>
        </w:tc>
        <w:tc>
          <w:tcPr>
            <w:tcW w:w="2255" w:type="dxa"/>
          </w:tcPr>
          <w:p w14:paraId="20C72764" w14:textId="77777777" w:rsidR="005531A5" w:rsidRPr="00483490" w:rsidRDefault="005531A5" w:rsidP="005053E1">
            <w:pPr>
              <w:pStyle w:val="TableParagraph"/>
              <w:ind w:right="-164"/>
              <w:jc w:val="center"/>
            </w:pPr>
            <w:r w:rsidRPr="00483490">
              <w:rPr>
                <w:spacing w:val="-2"/>
              </w:rPr>
              <w:t>-29.18</w:t>
            </w:r>
          </w:p>
        </w:tc>
      </w:tr>
      <w:tr w:rsidR="005531A5" w:rsidRPr="00483490" w14:paraId="177C830F" w14:textId="77777777" w:rsidTr="005053E1">
        <w:trPr>
          <w:trHeight w:val="290"/>
          <w:jc w:val="center"/>
        </w:trPr>
        <w:tc>
          <w:tcPr>
            <w:tcW w:w="924" w:type="dxa"/>
          </w:tcPr>
          <w:p w14:paraId="6E261974" w14:textId="77777777" w:rsidR="005531A5" w:rsidRPr="00483490" w:rsidRDefault="005531A5" w:rsidP="005053E1">
            <w:pPr>
              <w:pStyle w:val="TableParagraph"/>
              <w:ind w:left="11" w:right="-164"/>
              <w:jc w:val="center"/>
            </w:pPr>
            <w:r w:rsidRPr="00483490">
              <w:rPr>
                <w:spacing w:val="-5"/>
              </w:rPr>
              <w:t>691</w:t>
            </w:r>
          </w:p>
        </w:tc>
        <w:tc>
          <w:tcPr>
            <w:tcW w:w="2977" w:type="dxa"/>
          </w:tcPr>
          <w:p w14:paraId="46AB62F6" w14:textId="77777777" w:rsidR="005531A5" w:rsidRPr="00483490" w:rsidRDefault="005531A5" w:rsidP="005053E1">
            <w:pPr>
              <w:pStyle w:val="TableParagraph"/>
              <w:ind w:right="-164"/>
              <w:jc w:val="center"/>
            </w:pPr>
            <w:r w:rsidRPr="00483490">
              <w:rPr>
                <w:spacing w:val="-2"/>
              </w:rPr>
              <w:t>2183132.813</w:t>
            </w:r>
          </w:p>
        </w:tc>
        <w:tc>
          <w:tcPr>
            <w:tcW w:w="2865" w:type="dxa"/>
          </w:tcPr>
          <w:p w14:paraId="38005FE5" w14:textId="77777777" w:rsidR="005531A5" w:rsidRPr="00483490" w:rsidRDefault="005531A5" w:rsidP="005053E1">
            <w:pPr>
              <w:pStyle w:val="TableParagraph"/>
              <w:ind w:left="5" w:right="-164"/>
              <w:jc w:val="center"/>
            </w:pPr>
            <w:r w:rsidRPr="00483490">
              <w:rPr>
                <w:spacing w:val="-2"/>
              </w:rPr>
              <w:t>767924.8421</w:t>
            </w:r>
          </w:p>
        </w:tc>
        <w:tc>
          <w:tcPr>
            <w:tcW w:w="2255" w:type="dxa"/>
          </w:tcPr>
          <w:p w14:paraId="016B9695" w14:textId="77777777" w:rsidR="005531A5" w:rsidRPr="00483490" w:rsidRDefault="005531A5" w:rsidP="005053E1">
            <w:pPr>
              <w:pStyle w:val="TableParagraph"/>
              <w:ind w:right="-164"/>
              <w:jc w:val="center"/>
            </w:pPr>
            <w:r w:rsidRPr="00483490">
              <w:rPr>
                <w:spacing w:val="-2"/>
              </w:rPr>
              <w:t>-29.74</w:t>
            </w:r>
          </w:p>
        </w:tc>
      </w:tr>
      <w:tr w:rsidR="005531A5" w:rsidRPr="00483490" w14:paraId="54CA1DBE" w14:textId="77777777" w:rsidTr="005053E1">
        <w:trPr>
          <w:trHeight w:val="290"/>
          <w:jc w:val="center"/>
        </w:trPr>
        <w:tc>
          <w:tcPr>
            <w:tcW w:w="924" w:type="dxa"/>
          </w:tcPr>
          <w:p w14:paraId="1EBCA162" w14:textId="77777777" w:rsidR="005531A5" w:rsidRPr="00483490" w:rsidRDefault="005531A5" w:rsidP="005053E1">
            <w:pPr>
              <w:pStyle w:val="TableParagraph"/>
              <w:ind w:left="11" w:right="-164"/>
              <w:jc w:val="center"/>
            </w:pPr>
            <w:r w:rsidRPr="00483490">
              <w:rPr>
                <w:spacing w:val="-5"/>
              </w:rPr>
              <w:t>692</w:t>
            </w:r>
          </w:p>
        </w:tc>
        <w:tc>
          <w:tcPr>
            <w:tcW w:w="2977" w:type="dxa"/>
          </w:tcPr>
          <w:p w14:paraId="4587DDCB" w14:textId="77777777" w:rsidR="005531A5" w:rsidRPr="00483490" w:rsidRDefault="005531A5" w:rsidP="005053E1">
            <w:pPr>
              <w:pStyle w:val="TableParagraph"/>
              <w:ind w:right="-164"/>
              <w:jc w:val="center"/>
            </w:pPr>
            <w:r w:rsidRPr="00483490">
              <w:rPr>
                <w:spacing w:val="-2"/>
              </w:rPr>
              <w:t>2183133.151</w:t>
            </w:r>
          </w:p>
        </w:tc>
        <w:tc>
          <w:tcPr>
            <w:tcW w:w="2865" w:type="dxa"/>
          </w:tcPr>
          <w:p w14:paraId="085484E3" w14:textId="77777777" w:rsidR="005531A5" w:rsidRPr="00483490" w:rsidRDefault="005531A5" w:rsidP="005053E1">
            <w:pPr>
              <w:pStyle w:val="TableParagraph"/>
              <w:ind w:left="5" w:right="-164"/>
              <w:jc w:val="center"/>
            </w:pPr>
            <w:r w:rsidRPr="00483490">
              <w:rPr>
                <w:spacing w:val="-2"/>
              </w:rPr>
              <w:t>767963.8919</w:t>
            </w:r>
          </w:p>
        </w:tc>
        <w:tc>
          <w:tcPr>
            <w:tcW w:w="2255" w:type="dxa"/>
          </w:tcPr>
          <w:p w14:paraId="2D7AA2F3" w14:textId="77777777" w:rsidR="005531A5" w:rsidRPr="00483490" w:rsidRDefault="005531A5" w:rsidP="005053E1">
            <w:pPr>
              <w:pStyle w:val="TableParagraph"/>
              <w:ind w:right="-164"/>
              <w:jc w:val="center"/>
            </w:pPr>
            <w:r w:rsidRPr="00483490">
              <w:rPr>
                <w:spacing w:val="-2"/>
              </w:rPr>
              <w:t>-39.05</w:t>
            </w:r>
          </w:p>
        </w:tc>
      </w:tr>
      <w:tr w:rsidR="005531A5" w:rsidRPr="00483490" w14:paraId="76FC903E" w14:textId="77777777" w:rsidTr="005053E1">
        <w:trPr>
          <w:trHeight w:val="290"/>
          <w:jc w:val="center"/>
        </w:trPr>
        <w:tc>
          <w:tcPr>
            <w:tcW w:w="924" w:type="dxa"/>
          </w:tcPr>
          <w:p w14:paraId="68E3D737" w14:textId="77777777" w:rsidR="005531A5" w:rsidRPr="00483490" w:rsidRDefault="005531A5" w:rsidP="005053E1">
            <w:pPr>
              <w:pStyle w:val="TableParagraph"/>
              <w:ind w:left="11" w:right="-164"/>
              <w:jc w:val="center"/>
            </w:pPr>
            <w:r w:rsidRPr="00483490">
              <w:rPr>
                <w:spacing w:val="-5"/>
              </w:rPr>
              <w:t>693</w:t>
            </w:r>
          </w:p>
        </w:tc>
        <w:tc>
          <w:tcPr>
            <w:tcW w:w="2977" w:type="dxa"/>
          </w:tcPr>
          <w:p w14:paraId="07C446FB" w14:textId="77777777" w:rsidR="005531A5" w:rsidRPr="00483490" w:rsidRDefault="005531A5" w:rsidP="005053E1">
            <w:pPr>
              <w:pStyle w:val="TableParagraph"/>
              <w:ind w:right="-164"/>
              <w:jc w:val="center"/>
            </w:pPr>
            <w:r w:rsidRPr="00483490">
              <w:rPr>
                <w:spacing w:val="-2"/>
              </w:rPr>
              <w:t>2183133.49</w:t>
            </w:r>
          </w:p>
        </w:tc>
        <w:tc>
          <w:tcPr>
            <w:tcW w:w="2865" w:type="dxa"/>
          </w:tcPr>
          <w:p w14:paraId="0FE3B12D" w14:textId="77777777" w:rsidR="005531A5" w:rsidRPr="00483490" w:rsidRDefault="005531A5" w:rsidP="005053E1">
            <w:pPr>
              <w:pStyle w:val="TableParagraph"/>
              <w:ind w:left="5" w:right="-164"/>
              <w:jc w:val="center"/>
            </w:pPr>
            <w:r w:rsidRPr="00483490">
              <w:rPr>
                <w:spacing w:val="-2"/>
              </w:rPr>
              <w:t>768002.9416</w:t>
            </w:r>
          </w:p>
        </w:tc>
        <w:tc>
          <w:tcPr>
            <w:tcW w:w="2255" w:type="dxa"/>
          </w:tcPr>
          <w:p w14:paraId="2D10C259" w14:textId="77777777" w:rsidR="005531A5" w:rsidRPr="00483490" w:rsidRDefault="005531A5" w:rsidP="005053E1">
            <w:pPr>
              <w:pStyle w:val="TableParagraph"/>
              <w:ind w:right="-164"/>
              <w:jc w:val="center"/>
            </w:pPr>
            <w:r w:rsidRPr="00483490">
              <w:rPr>
                <w:spacing w:val="-2"/>
              </w:rPr>
              <w:t>-26.29</w:t>
            </w:r>
          </w:p>
        </w:tc>
      </w:tr>
      <w:tr w:rsidR="005531A5" w:rsidRPr="00483490" w14:paraId="0DEF6230" w14:textId="77777777" w:rsidTr="005053E1">
        <w:trPr>
          <w:trHeight w:val="290"/>
          <w:jc w:val="center"/>
        </w:trPr>
        <w:tc>
          <w:tcPr>
            <w:tcW w:w="924" w:type="dxa"/>
          </w:tcPr>
          <w:p w14:paraId="52369867" w14:textId="77777777" w:rsidR="005531A5" w:rsidRPr="00483490" w:rsidRDefault="005531A5" w:rsidP="005053E1">
            <w:pPr>
              <w:pStyle w:val="TableParagraph"/>
              <w:ind w:left="11" w:right="-164"/>
              <w:jc w:val="center"/>
            </w:pPr>
            <w:r w:rsidRPr="00483490">
              <w:rPr>
                <w:spacing w:val="-5"/>
              </w:rPr>
              <w:t>694</w:t>
            </w:r>
          </w:p>
        </w:tc>
        <w:tc>
          <w:tcPr>
            <w:tcW w:w="2977" w:type="dxa"/>
          </w:tcPr>
          <w:p w14:paraId="13818741" w14:textId="77777777" w:rsidR="005531A5" w:rsidRPr="00483490" w:rsidRDefault="005531A5" w:rsidP="005053E1">
            <w:pPr>
              <w:pStyle w:val="TableParagraph"/>
              <w:ind w:right="-164"/>
              <w:jc w:val="center"/>
            </w:pPr>
            <w:r w:rsidRPr="00483490">
              <w:rPr>
                <w:spacing w:val="-2"/>
              </w:rPr>
              <w:t>2183134.544</w:t>
            </w:r>
          </w:p>
        </w:tc>
        <w:tc>
          <w:tcPr>
            <w:tcW w:w="2865" w:type="dxa"/>
          </w:tcPr>
          <w:p w14:paraId="6B2E884D" w14:textId="77777777" w:rsidR="005531A5" w:rsidRPr="00483490" w:rsidRDefault="005531A5" w:rsidP="005053E1">
            <w:pPr>
              <w:pStyle w:val="TableParagraph"/>
              <w:ind w:left="5" w:right="-164"/>
              <w:jc w:val="center"/>
            </w:pPr>
            <w:r w:rsidRPr="00483490">
              <w:rPr>
                <w:spacing w:val="-2"/>
              </w:rPr>
              <w:t>767385.7716</w:t>
            </w:r>
          </w:p>
        </w:tc>
        <w:tc>
          <w:tcPr>
            <w:tcW w:w="2255" w:type="dxa"/>
          </w:tcPr>
          <w:p w14:paraId="732FDAF2" w14:textId="77777777" w:rsidR="005531A5" w:rsidRPr="00483490" w:rsidRDefault="005531A5" w:rsidP="005053E1">
            <w:pPr>
              <w:pStyle w:val="TableParagraph"/>
              <w:ind w:right="-164"/>
              <w:jc w:val="center"/>
            </w:pPr>
            <w:r w:rsidRPr="00483490">
              <w:rPr>
                <w:spacing w:val="-4"/>
              </w:rPr>
              <w:t>9.72</w:t>
            </w:r>
          </w:p>
        </w:tc>
      </w:tr>
      <w:tr w:rsidR="005531A5" w:rsidRPr="00483490" w14:paraId="518DA908" w14:textId="77777777" w:rsidTr="005053E1">
        <w:trPr>
          <w:trHeight w:val="290"/>
          <w:jc w:val="center"/>
        </w:trPr>
        <w:tc>
          <w:tcPr>
            <w:tcW w:w="924" w:type="dxa"/>
          </w:tcPr>
          <w:p w14:paraId="3396910C" w14:textId="77777777" w:rsidR="005531A5" w:rsidRPr="00483490" w:rsidRDefault="005531A5" w:rsidP="005053E1">
            <w:pPr>
              <w:pStyle w:val="TableParagraph"/>
              <w:ind w:left="11" w:right="-164"/>
              <w:jc w:val="center"/>
            </w:pPr>
            <w:r w:rsidRPr="00483490">
              <w:rPr>
                <w:spacing w:val="-5"/>
              </w:rPr>
              <w:t>695</w:t>
            </w:r>
          </w:p>
        </w:tc>
        <w:tc>
          <w:tcPr>
            <w:tcW w:w="2977" w:type="dxa"/>
          </w:tcPr>
          <w:p w14:paraId="32474962" w14:textId="77777777" w:rsidR="005531A5" w:rsidRPr="00483490" w:rsidRDefault="005531A5" w:rsidP="005053E1">
            <w:pPr>
              <w:pStyle w:val="TableParagraph"/>
              <w:ind w:right="-164"/>
              <w:jc w:val="center"/>
            </w:pPr>
            <w:r w:rsidRPr="00483490">
              <w:rPr>
                <w:spacing w:val="-2"/>
              </w:rPr>
              <w:t>2183134.882</w:t>
            </w:r>
          </w:p>
        </w:tc>
        <w:tc>
          <w:tcPr>
            <w:tcW w:w="2865" w:type="dxa"/>
          </w:tcPr>
          <w:p w14:paraId="73D70E23" w14:textId="77777777" w:rsidR="005531A5" w:rsidRPr="00483490" w:rsidRDefault="005531A5" w:rsidP="005053E1">
            <w:pPr>
              <w:pStyle w:val="TableParagraph"/>
              <w:ind w:left="5" w:right="-164"/>
              <w:jc w:val="center"/>
            </w:pPr>
            <w:r w:rsidRPr="00483490">
              <w:rPr>
                <w:spacing w:val="-2"/>
              </w:rPr>
              <w:t>767424.8214</w:t>
            </w:r>
          </w:p>
        </w:tc>
        <w:tc>
          <w:tcPr>
            <w:tcW w:w="2255" w:type="dxa"/>
          </w:tcPr>
          <w:p w14:paraId="1C46573E" w14:textId="77777777" w:rsidR="005531A5" w:rsidRPr="00483490" w:rsidRDefault="005531A5" w:rsidP="005053E1">
            <w:pPr>
              <w:pStyle w:val="TableParagraph"/>
              <w:ind w:right="-164"/>
              <w:jc w:val="center"/>
            </w:pPr>
            <w:r w:rsidRPr="00483490">
              <w:rPr>
                <w:spacing w:val="-4"/>
              </w:rPr>
              <w:t>3.72</w:t>
            </w:r>
          </w:p>
        </w:tc>
      </w:tr>
      <w:tr w:rsidR="005531A5" w:rsidRPr="00483490" w14:paraId="5D4A87FB" w14:textId="77777777" w:rsidTr="005053E1">
        <w:trPr>
          <w:trHeight w:val="290"/>
          <w:jc w:val="center"/>
        </w:trPr>
        <w:tc>
          <w:tcPr>
            <w:tcW w:w="924" w:type="dxa"/>
          </w:tcPr>
          <w:p w14:paraId="429A8AFF" w14:textId="77777777" w:rsidR="005531A5" w:rsidRPr="00483490" w:rsidRDefault="005531A5" w:rsidP="005053E1">
            <w:pPr>
              <w:pStyle w:val="TableParagraph"/>
              <w:ind w:left="11" w:right="-164"/>
              <w:jc w:val="center"/>
            </w:pPr>
            <w:r w:rsidRPr="00483490">
              <w:rPr>
                <w:spacing w:val="-5"/>
              </w:rPr>
              <w:t>696</w:t>
            </w:r>
          </w:p>
        </w:tc>
        <w:tc>
          <w:tcPr>
            <w:tcW w:w="2977" w:type="dxa"/>
          </w:tcPr>
          <w:p w14:paraId="3DD3327A" w14:textId="77777777" w:rsidR="005531A5" w:rsidRPr="00483490" w:rsidRDefault="005531A5" w:rsidP="005053E1">
            <w:pPr>
              <w:pStyle w:val="TableParagraph"/>
              <w:ind w:right="-164"/>
              <w:jc w:val="center"/>
            </w:pPr>
            <w:r w:rsidRPr="00483490">
              <w:rPr>
                <w:spacing w:val="-2"/>
              </w:rPr>
              <w:t>2183135.221</w:t>
            </w:r>
          </w:p>
        </w:tc>
        <w:tc>
          <w:tcPr>
            <w:tcW w:w="2865" w:type="dxa"/>
          </w:tcPr>
          <w:p w14:paraId="6A4443FD" w14:textId="77777777" w:rsidR="005531A5" w:rsidRPr="00483490" w:rsidRDefault="005531A5" w:rsidP="005053E1">
            <w:pPr>
              <w:pStyle w:val="TableParagraph"/>
              <w:ind w:left="5" w:right="-164"/>
              <w:jc w:val="center"/>
            </w:pPr>
            <w:r w:rsidRPr="00483490">
              <w:rPr>
                <w:spacing w:val="-2"/>
              </w:rPr>
              <w:t>767463.8711</w:t>
            </w:r>
          </w:p>
        </w:tc>
        <w:tc>
          <w:tcPr>
            <w:tcW w:w="2255" w:type="dxa"/>
          </w:tcPr>
          <w:p w14:paraId="57F140A9" w14:textId="77777777" w:rsidR="005531A5" w:rsidRPr="00483490" w:rsidRDefault="005531A5" w:rsidP="005053E1">
            <w:pPr>
              <w:pStyle w:val="TableParagraph"/>
              <w:ind w:right="-164"/>
              <w:jc w:val="center"/>
            </w:pPr>
            <w:r w:rsidRPr="00483490">
              <w:rPr>
                <w:spacing w:val="-4"/>
              </w:rPr>
              <w:t>0.42</w:t>
            </w:r>
          </w:p>
        </w:tc>
      </w:tr>
      <w:tr w:rsidR="005531A5" w:rsidRPr="00483490" w14:paraId="54E15305" w14:textId="77777777" w:rsidTr="005053E1">
        <w:trPr>
          <w:trHeight w:val="290"/>
          <w:jc w:val="center"/>
        </w:trPr>
        <w:tc>
          <w:tcPr>
            <w:tcW w:w="924" w:type="dxa"/>
          </w:tcPr>
          <w:p w14:paraId="0F4F9A4D" w14:textId="77777777" w:rsidR="005531A5" w:rsidRPr="00483490" w:rsidRDefault="005531A5" w:rsidP="005053E1">
            <w:pPr>
              <w:pStyle w:val="TableParagraph"/>
              <w:ind w:left="11" w:right="-164"/>
              <w:jc w:val="center"/>
            </w:pPr>
            <w:r w:rsidRPr="00483490">
              <w:rPr>
                <w:spacing w:val="-5"/>
              </w:rPr>
              <w:t>697</w:t>
            </w:r>
          </w:p>
        </w:tc>
        <w:tc>
          <w:tcPr>
            <w:tcW w:w="2977" w:type="dxa"/>
          </w:tcPr>
          <w:p w14:paraId="7BDF47F2" w14:textId="77777777" w:rsidR="005531A5" w:rsidRPr="00483490" w:rsidRDefault="005531A5" w:rsidP="005053E1">
            <w:pPr>
              <w:pStyle w:val="TableParagraph"/>
              <w:ind w:right="-164"/>
              <w:jc w:val="center"/>
            </w:pPr>
            <w:r w:rsidRPr="00483490">
              <w:rPr>
                <w:spacing w:val="-2"/>
              </w:rPr>
              <w:t>2183137.928</w:t>
            </w:r>
          </w:p>
        </w:tc>
        <w:tc>
          <w:tcPr>
            <w:tcW w:w="2865" w:type="dxa"/>
          </w:tcPr>
          <w:p w14:paraId="3FD81629" w14:textId="77777777" w:rsidR="005531A5" w:rsidRPr="00483490" w:rsidRDefault="005531A5" w:rsidP="005053E1">
            <w:pPr>
              <w:pStyle w:val="TableParagraph"/>
              <w:ind w:left="5" w:right="-164"/>
              <w:jc w:val="center"/>
            </w:pPr>
            <w:r w:rsidRPr="00483490">
              <w:rPr>
                <w:spacing w:val="-2"/>
              </w:rPr>
              <w:t>767776.2694</w:t>
            </w:r>
          </w:p>
        </w:tc>
        <w:tc>
          <w:tcPr>
            <w:tcW w:w="2255" w:type="dxa"/>
          </w:tcPr>
          <w:p w14:paraId="5FD6F77D" w14:textId="77777777" w:rsidR="005531A5" w:rsidRPr="00483490" w:rsidRDefault="005531A5" w:rsidP="005053E1">
            <w:pPr>
              <w:pStyle w:val="TableParagraph"/>
              <w:ind w:right="-164"/>
              <w:jc w:val="center"/>
            </w:pPr>
            <w:r w:rsidRPr="00483490">
              <w:rPr>
                <w:spacing w:val="-2"/>
              </w:rPr>
              <w:t>-54.32</w:t>
            </w:r>
          </w:p>
        </w:tc>
      </w:tr>
      <w:tr w:rsidR="005531A5" w:rsidRPr="00483490" w14:paraId="2B29EBCB" w14:textId="77777777" w:rsidTr="005053E1">
        <w:trPr>
          <w:trHeight w:val="290"/>
          <w:jc w:val="center"/>
        </w:trPr>
        <w:tc>
          <w:tcPr>
            <w:tcW w:w="924" w:type="dxa"/>
          </w:tcPr>
          <w:p w14:paraId="633AD423" w14:textId="77777777" w:rsidR="005531A5" w:rsidRPr="00483490" w:rsidRDefault="005531A5" w:rsidP="005053E1">
            <w:pPr>
              <w:pStyle w:val="TableParagraph"/>
              <w:ind w:left="11" w:right="-164"/>
              <w:jc w:val="center"/>
            </w:pPr>
            <w:r w:rsidRPr="00483490">
              <w:rPr>
                <w:spacing w:val="-5"/>
              </w:rPr>
              <w:t>698</w:t>
            </w:r>
          </w:p>
        </w:tc>
        <w:tc>
          <w:tcPr>
            <w:tcW w:w="2977" w:type="dxa"/>
          </w:tcPr>
          <w:p w14:paraId="62E91D14" w14:textId="77777777" w:rsidR="005531A5" w:rsidRPr="00483490" w:rsidRDefault="005531A5" w:rsidP="005053E1">
            <w:pPr>
              <w:pStyle w:val="TableParagraph"/>
              <w:ind w:right="-164"/>
              <w:jc w:val="center"/>
            </w:pPr>
            <w:r w:rsidRPr="00483490">
              <w:rPr>
                <w:spacing w:val="-2"/>
              </w:rPr>
              <w:t>2183138.266</w:t>
            </w:r>
          </w:p>
        </w:tc>
        <w:tc>
          <w:tcPr>
            <w:tcW w:w="2865" w:type="dxa"/>
          </w:tcPr>
          <w:p w14:paraId="240D645B" w14:textId="77777777" w:rsidR="005531A5" w:rsidRPr="00483490" w:rsidRDefault="005531A5" w:rsidP="005053E1">
            <w:pPr>
              <w:pStyle w:val="TableParagraph"/>
              <w:ind w:left="5" w:right="-164"/>
              <w:jc w:val="center"/>
            </w:pPr>
            <w:r w:rsidRPr="00483490">
              <w:rPr>
                <w:spacing w:val="-2"/>
              </w:rPr>
              <w:t>767815.3192</w:t>
            </w:r>
          </w:p>
        </w:tc>
        <w:tc>
          <w:tcPr>
            <w:tcW w:w="2255" w:type="dxa"/>
          </w:tcPr>
          <w:p w14:paraId="30CFB39A" w14:textId="77777777" w:rsidR="005531A5" w:rsidRPr="00483490" w:rsidRDefault="005531A5" w:rsidP="005053E1">
            <w:pPr>
              <w:pStyle w:val="TableParagraph"/>
              <w:ind w:right="-164"/>
              <w:jc w:val="center"/>
            </w:pPr>
            <w:r w:rsidRPr="00483490">
              <w:rPr>
                <w:spacing w:val="-2"/>
              </w:rPr>
              <w:t>-36.13</w:t>
            </w:r>
          </w:p>
        </w:tc>
      </w:tr>
      <w:tr w:rsidR="005531A5" w:rsidRPr="00483490" w14:paraId="20184A9D" w14:textId="77777777" w:rsidTr="005053E1">
        <w:trPr>
          <w:trHeight w:val="290"/>
          <w:jc w:val="center"/>
        </w:trPr>
        <w:tc>
          <w:tcPr>
            <w:tcW w:w="924" w:type="dxa"/>
          </w:tcPr>
          <w:p w14:paraId="0247A437" w14:textId="77777777" w:rsidR="005531A5" w:rsidRPr="00483490" w:rsidRDefault="005531A5" w:rsidP="005053E1">
            <w:pPr>
              <w:pStyle w:val="TableParagraph"/>
              <w:ind w:left="11" w:right="-164"/>
              <w:jc w:val="center"/>
            </w:pPr>
            <w:r w:rsidRPr="00483490">
              <w:rPr>
                <w:spacing w:val="-5"/>
              </w:rPr>
              <w:t>699</w:t>
            </w:r>
          </w:p>
        </w:tc>
        <w:tc>
          <w:tcPr>
            <w:tcW w:w="2977" w:type="dxa"/>
          </w:tcPr>
          <w:p w14:paraId="117380D0" w14:textId="77777777" w:rsidR="005531A5" w:rsidRPr="00483490" w:rsidRDefault="005531A5" w:rsidP="005053E1">
            <w:pPr>
              <w:pStyle w:val="TableParagraph"/>
              <w:ind w:right="-164"/>
              <w:jc w:val="center"/>
            </w:pPr>
            <w:r w:rsidRPr="00483490">
              <w:rPr>
                <w:spacing w:val="-2"/>
              </w:rPr>
              <w:t>2183138.604</w:t>
            </w:r>
          </w:p>
        </w:tc>
        <w:tc>
          <w:tcPr>
            <w:tcW w:w="2865" w:type="dxa"/>
          </w:tcPr>
          <w:p w14:paraId="17217333" w14:textId="77777777" w:rsidR="005531A5" w:rsidRPr="00483490" w:rsidRDefault="005531A5" w:rsidP="005053E1">
            <w:pPr>
              <w:pStyle w:val="TableParagraph"/>
              <w:ind w:left="5" w:right="-164"/>
              <w:jc w:val="center"/>
            </w:pPr>
            <w:r w:rsidRPr="00483490">
              <w:rPr>
                <w:spacing w:val="-2"/>
              </w:rPr>
              <w:t>767854.3689</w:t>
            </w:r>
          </w:p>
        </w:tc>
        <w:tc>
          <w:tcPr>
            <w:tcW w:w="2255" w:type="dxa"/>
          </w:tcPr>
          <w:p w14:paraId="794D2884" w14:textId="77777777" w:rsidR="005531A5" w:rsidRPr="00483490" w:rsidRDefault="005531A5" w:rsidP="005053E1">
            <w:pPr>
              <w:pStyle w:val="TableParagraph"/>
              <w:ind w:right="-164"/>
              <w:jc w:val="center"/>
            </w:pPr>
            <w:r w:rsidRPr="00483490">
              <w:rPr>
                <w:spacing w:val="-2"/>
              </w:rPr>
              <w:t>-29.75</w:t>
            </w:r>
          </w:p>
        </w:tc>
      </w:tr>
      <w:tr w:rsidR="005531A5" w:rsidRPr="00483490" w14:paraId="2AFD0A54" w14:textId="77777777" w:rsidTr="005053E1">
        <w:trPr>
          <w:trHeight w:val="290"/>
          <w:jc w:val="center"/>
        </w:trPr>
        <w:tc>
          <w:tcPr>
            <w:tcW w:w="924" w:type="dxa"/>
          </w:tcPr>
          <w:p w14:paraId="5EF329D9" w14:textId="77777777" w:rsidR="005531A5" w:rsidRPr="00483490" w:rsidRDefault="005531A5" w:rsidP="005053E1">
            <w:pPr>
              <w:pStyle w:val="TableParagraph"/>
              <w:ind w:left="11" w:right="-164"/>
              <w:jc w:val="center"/>
            </w:pPr>
            <w:r w:rsidRPr="00483490">
              <w:rPr>
                <w:spacing w:val="-5"/>
              </w:rPr>
              <w:t>700</w:t>
            </w:r>
          </w:p>
        </w:tc>
        <w:tc>
          <w:tcPr>
            <w:tcW w:w="2977" w:type="dxa"/>
          </w:tcPr>
          <w:p w14:paraId="3199483E" w14:textId="77777777" w:rsidR="005531A5" w:rsidRPr="00483490" w:rsidRDefault="005531A5" w:rsidP="005053E1">
            <w:pPr>
              <w:pStyle w:val="TableParagraph"/>
              <w:ind w:right="-164"/>
              <w:jc w:val="center"/>
            </w:pPr>
            <w:r w:rsidRPr="00483490">
              <w:rPr>
                <w:spacing w:val="-2"/>
              </w:rPr>
              <w:t>2183138.943</w:t>
            </w:r>
          </w:p>
        </w:tc>
        <w:tc>
          <w:tcPr>
            <w:tcW w:w="2865" w:type="dxa"/>
          </w:tcPr>
          <w:p w14:paraId="60754744" w14:textId="77777777" w:rsidR="005531A5" w:rsidRPr="00483490" w:rsidRDefault="005531A5" w:rsidP="005053E1">
            <w:pPr>
              <w:pStyle w:val="TableParagraph"/>
              <w:ind w:left="5" w:right="-164"/>
              <w:jc w:val="center"/>
            </w:pPr>
            <w:r w:rsidRPr="00483490">
              <w:rPr>
                <w:spacing w:val="-2"/>
              </w:rPr>
              <w:t>767893.4187</w:t>
            </w:r>
          </w:p>
        </w:tc>
        <w:tc>
          <w:tcPr>
            <w:tcW w:w="2255" w:type="dxa"/>
          </w:tcPr>
          <w:p w14:paraId="0E3BE641" w14:textId="77777777" w:rsidR="005531A5" w:rsidRPr="00483490" w:rsidRDefault="005531A5" w:rsidP="005053E1">
            <w:pPr>
              <w:pStyle w:val="TableParagraph"/>
              <w:ind w:right="-164"/>
              <w:jc w:val="center"/>
            </w:pPr>
            <w:r w:rsidRPr="00483490">
              <w:rPr>
                <w:spacing w:val="-2"/>
              </w:rPr>
              <w:t>-29.34</w:t>
            </w:r>
          </w:p>
        </w:tc>
      </w:tr>
      <w:tr w:rsidR="005531A5" w:rsidRPr="00483490" w14:paraId="19763544" w14:textId="77777777" w:rsidTr="005053E1">
        <w:trPr>
          <w:trHeight w:val="290"/>
          <w:jc w:val="center"/>
        </w:trPr>
        <w:tc>
          <w:tcPr>
            <w:tcW w:w="924" w:type="dxa"/>
          </w:tcPr>
          <w:p w14:paraId="488213A1" w14:textId="77777777" w:rsidR="005531A5" w:rsidRPr="00483490" w:rsidRDefault="005531A5" w:rsidP="005053E1">
            <w:pPr>
              <w:pStyle w:val="TableParagraph"/>
              <w:ind w:left="11" w:right="-164"/>
              <w:jc w:val="center"/>
            </w:pPr>
            <w:r w:rsidRPr="00483490">
              <w:rPr>
                <w:spacing w:val="-5"/>
              </w:rPr>
              <w:lastRenderedPageBreak/>
              <w:t>701</w:t>
            </w:r>
          </w:p>
        </w:tc>
        <w:tc>
          <w:tcPr>
            <w:tcW w:w="2977" w:type="dxa"/>
          </w:tcPr>
          <w:p w14:paraId="4137DC88" w14:textId="77777777" w:rsidR="005531A5" w:rsidRPr="00483490" w:rsidRDefault="005531A5" w:rsidP="005053E1">
            <w:pPr>
              <w:pStyle w:val="TableParagraph"/>
              <w:ind w:right="-164"/>
              <w:jc w:val="center"/>
            </w:pPr>
            <w:r w:rsidRPr="00483490">
              <w:rPr>
                <w:spacing w:val="-2"/>
              </w:rPr>
              <w:t>2183139.281</w:t>
            </w:r>
          </w:p>
        </w:tc>
        <w:tc>
          <w:tcPr>
            <w:tcW w:w="2865" w:type="dxa"/>
          </w:tcPr>
          <w:p w14:paraId="17142D78" w14:textId="77777777" w:rsidR="005531A5" w:rsidRPr="00483490" w:rsidRDefault="005531A5" w:rsidP="005053E1">
            <w:pPr>
              <w:pStyle w:val="TableParagraph"/>
              <w:ind w:left="5" w:right="-164"/>
              <w:jc w:val="center"/>
            </w:pPr>
            <w:r w:rsidRPr="00483490">
              <w:rPr>
                <w:spacing w:val="-2"/>
              </w:rPr>
              <w:t>767932.4685</w:t>
            </w:r>
          </w:p>
        </w:tc>
        <w:tc>
          <w:tcPr>
            <w:tcW w:w="2255" w:type="dxa"/>
          </w:tcPr>
          <w:p w14:paraId="7C2102D2" w14:textId="77777777" w:rsidR="005531A5" w:rsidRPr="00483490" w:rsidRDefault="005531A5" w:rsidP="005053E1">
            <w:pPr>
              <w:pStyle w:val="TableParagraph"/>
              <w:ind w:right="-164"/>
              <w:jc w:val="center"/>
            </w:pPr>
            <w:r w:rsidRPr="00483490">
              <w:rPr>
                <w:spacing w:val="-2"/>
              </w:rPr>
              <w:t>-34.10</w:t>
            </w:r>
          </w:p>
        </w:tc>
      </w:tr>
      <w:tr w:rsidR="005531A5" w:rsidRPr="00483490" w14:paraId="0348E732" w14:textId="77777777" w:rsidTr="005053E1">
        <w:trPr>
          <w:trHeight w:val="290"/>
          <w:jc w:val="center"/>
        </w:trPr>
        <w:tc>
          <w:tcPr>
            <w:tcW w:w="924" w:type="dxa"/>
          </w:tcPr>
          <w:p w14:paraId="66E638A8" w14:textId="77777777" w:rsidR="005531A5" w:rsidRPr="00483490" w:rsidRDefault="005531A5" w:rsidP="005053E1">
            <w:pPr>
              <w:pStyle w:val="TableParagraph"/>
              <w:ind w:left="11" w:right="-164"/>
              <w:jc w:val="center"/>
            </w:pPr>
            <w:r w:rsidRPr="00483490">
              <w:rPr>
                <w:spacing w:val="-5"/>
              </w:rPr>
              <w:t>702</w:t>
            </w:r>
          </w:p>
        </w:tc>
        <w:tc>
          <w:tcPr>
            <w:tcW w:w="2977" w:type="dxa"/>
          </w:tcPr>
          <w:p w14:paraId="291885C3" w14:textId="77777777" w:rsidR="005531A5" w:rsidRPr="00483490" w:rsidRDefault="005531A5" w:rsidP="005053E1">
            <w:pPr>
              <w:pStyle w:val="TableParagraph"/>
              <w:ind w:right="-164"/>
              <w:jc w:val="center"/>
            </w:pPr>
            <w:r w:rsidRPr="00483490">
              <w:rPr>
                <w:spacing w:val="-2"/>
              </w:rPr>
              <w:t>2183139.619</w:t>
            </w:r>
          </w:p>
        </w:tc>
        <w:tc>
          <w:tcPr>
            <w:tcW w:w="2865" w:type="dxa"/>
          </w:tcPr>
          <w:p w14:paraId="2CD03F91" w14:textId="77777777" w:rsidR="005531A5" w:rsidRPr="00483490" w:rsidRDefault="005531A5" w:rsidP="005053E1">
            <w:pPr>
              <w:pStyle w:val="TableParagraph"/>
              <w:ind w:left="5" w:right="-164"/>
              <w:jc w:val="center"/>
            </w:pPr>
            <w:r w:rsidRPr="00483490">
              <w:rPr>
                <w:spacing w:val="-2"/>
              </w:rPr>
              <w:t>767971.5183</w:t>
            </w:r>
          </w:p>
        </w:tc>
        <w:tc>
          <w:tcPr>
            <w:tcW w:w="2255" w:type="dxa"/>
          </w:tcPr>
          <w:p w14:paraId="4C235A38" w14:textId="77777777" w:rsidR="005531A5" w:rsidRPr="00483490" w:rsidRDefault="005531A5" w:rsidP="005053E1">
            <w:pPr>
              <w:pStyle w:val="TableParagraph"/>
              <w:ind w:right="-164"/>
              <w:jc w:val="center"/>
            </w:pPr>
            <w:r w:rsidRPr="00483490">
              <w:rPr>
                <w:spacing w:val="-2"/>
              </w:rPr>
              <w:t>-33.44</w:t>
            </w:r>
          </w:p>
        </w:tc>
      </w:tr>
      <w:tr w:rsidR="005531A5" w:rsidRPr="00483490" w14:paraId="75B8742D" w14:textId="77777777" w:rsidTr="005053E1">
        <w:trPr>
          <w:trHeight w:val="290"/>
          <w:jc w:val="center"/>
        </w:trPr>
        <w:tc>
          <w:tcPr>
            <w:tcW w:w="924" w:type="dxa"/>
          </w:tcPr>
          <w:p w14:paraId="1EDA1C44" w14:textId="77777777" w:rsidR="005531A5" w:rsidRPr="00483490" w:rsidRDefault="005531A5" w:rsidP="005053E1">
            <w:pPr>
              <w:pStyle w:val="TableParagraph"/>
              <w:ind w:left="11" w:right="-164"/>
              <w:jc w:val="center"/>
            </w:pPr>
            <w:r w:rsidRPr="00483490">
              <w:rPr>
                <w:spacing w:val="-5"/>
              </w:rPr>
              <w:t>703</w:t>
            </w:r>
          </w:p>
        </w:tc>
        <w:tc>
          <w:tcPr>
            <w:tcW w:w="2977" w:type="dxa"/>
          </w:tcPr>
          <w:p w14:paraId="307B31E6" w14:textId="77777777" w:rsidR="005531A5" w:rsidRPr="00483490" w:rsidRDefault="005531A5" w:rsidP="005053E1">
            <w:pPr>
              <w:pStyle w:val="TableParagraph"/>
              <w:ind w:right="-164"/>
              <w:jc w:val="center"/>
            </w:pPr>
            <w:r w:rsidRPr="00483490">
              <w:rPr>
                <w:spacing w:val="-2"/>
              </w:rPr>
              <w:t>2183139.958</w:t>
            </w:r>
          </w:p>
        </w:tc>
        <w:tc>
          <w:tcPr>
            <w:tcW w:w="2865" w:type="dxa"/>
          </w:tcPr>
          <w:p w14:paraId="01362331" w14:textId="77777777" w:rsidR="005531A5" w:rsidRPr="00483490" w:rsidRDefault="005531A5" w:rsidP="005053E1">
            <w:pPr>
              <w:pStyle w:val="TableParagraph"/>
              <w:ind w:left="5" w:right="-164"/>
              <w:jc w:val="center"/>
            </w:pPr>
            <w:r w:rsidRPr="00483490">
              <w:rPr>
                <w:spacing w:val="-2"/>
              </w:rPr>
              <w:t>768010.568</w:t>
            </w:r>
          </w:p>
        </w:tc>
        <w:tc>
          <w:tcPr>
            <w:tcW w:w="2255" w:type="dxa"/>
          </w:tcPr>
          <w:p w14:paraId="14F0D217" w14:textId="77777777" w:rsidR="005531A5" w:rsidRPr="00483490" w:rsidRDefault="005531A5" w:rsidP="005053E1">
            <w:pPr>
              <w:pStyle w:val="TableParagraph"/>
              <w:ind w:right="-164"/>
              <w:jc w:val="center"/>
            </w:pPr>
            <w:r w:rsidRPr="00483490">
              <w:rPr>
                <w:spacing w:val="-2"/>
              </w:rPr>
              <w:t>-23.21</w:t>
            </w:r>
          </w:p>
        </w:tc>
      </w:tr>
      <w:tr w:rsidR="005531A5" w:rsidRPr="00483490" w14:paraId="05445D04" w14:textId="77777777" w:rsidTr="005053E1">
        <w:trPr>
          <w:trHeight w:val="290"/>
          <w:jc w:val="center"/>
        </w:trPr>
        <w:tc>
          <w:tcPr>
            <w:tcW w:w="924" w:type="dxa"/>
          </w:tcPr>
          <w:p w14:paraId="404DD40D" w14:textId="77777777" w:rsidR="005531A5" w:rsidRPr="00483490" w:rsidRDefault="005531A5" w:rsidP="005053E1">
            <w:pPr>
              <w:pStyle w:val="TableParagraph"/>
              <w:ind w:left="11" w:right="-164"/>
              <w:jc w:val="center"/>
            </w:pPr>
            <w:r w:rsidRPr="00483490">
              <w:rPr>
                <w:spacing w:val="-5"/>
              </w:rPr>
              <w:t>704</w:t>
            </w:r>
          </w:p>
        </w:tc>
        <w:tc>
          <w:tcPr>
            <w:tcW w:w="2977" w:type="dxa"/>
          </w:tcPr>
          <w:p w14:paraId="04CCD5F6" w14:textId="77777777" w:rsidR="005531A5" w:rsidRPr="00483490" w:rsidRDefault="005531A5" w:rsidP="005053E1">
            <w:pPr>
              <w:pStyle w:val="TableParagraph"/>
              <w:ind w:right="-164"/>
              <w:jc w:val="center"/>
            </w:pPr>
            <w:r w:rsidRPr="00483490">
              <w:rPr>
                <w:spacing w:val="-2"/>
              </w:rPr>
              <w:t>2183141.013</w:t>
            </w:r>
          </w:p>
        </w:tc>
        <w:tc>
          <w:tcPr>
            <w:tcW w:w="2865" w:type="dxa"/>
          </w:tcPr>
          <w:p w14:paraId="4138ECAC" w14:textId="77777777" w:rsidR="005531A5" w:rsidRPr="00483490" w:rsidRDefault="005531A5" w:rsidP="005053E1">
            <w:pPr>
              <w:pStyle w:val="TableParagraph"/>
              <w:ind w:left="5" w:right="-164"/>
              <w:jc w:val="center"/>
            </w:pPr>
            <w:r w:rsidRPr="00483490">
              <w:rPr>
                <w:spacing w:val="-2"/>
              </w:rPr>
              <w:t>767393.3981</w:t>
            </w:r>
          </w:p>
        </w:tc>
        <w:tc>
          <w:tcPr>
            <w:tcW w:w="2255" w:type="dxa"/>
          </w:tcPr>
          <w:p w14:paraId="3FDC6610" w14:textId="77777777" w:rsidR="005531A5" w:rsidRPr="00483490" w:rsidRDefault="005531A5" w:rsidP="005053E1">
            <w:pPr>
              <w:pStyle w:val="TableParagraph"/>
              <w:ind w:right="-164"/>
              <w:jc w:val="center"/>
            </w:pPr>
            <w:r w:rsidRPr="00483490">
              <w:rPr>
                <w:spacing w:val="-4"/>
              </w:rPr>
              <w:t>0.64</w:t>
            </w:r>
          </w:p>
        </w:tc>
      </w:tr>
      <w:tr w:rsidR="005531A5" w:rsidRPr="00483490" w14:paraId="0F04106F" w14:textId="77777777" w:rsidTr="005053E1">
        <w:trPr>
          <w:trHeight w:val="290"/>
          <w:jc w:val="center"/>
        </w:trPr>
        <w:tc>
          <w:tcPr>
            <w:tcW w:w="924" w:type="dxa"/>
          </w:tcPr>
          <w:p w14:paraId="2AB116D4" w14:textId="77777777" w:rsidR="005531A5" w:rsidRPr="00483490" w:rsidRDefault="005531A5" w:rsidP="005053E1">
            <w:pPr>
              <w:pStyle w:val="TableParagraph"/>
              <w:ind w:left="11" w:right="-164"/>
              <w:jc w:val="center"/>
            </w:pPr>
            <w:r w:rsidRPr="00483490">
              <w:rPr>
                <w:spacing w:val="-5"/>
              </w:rPr>
              <w:t>705</w:t>
            </w:r>
          </w:p>
        </w:tc>
        <w:tc>
          <w:tcPr>
            <w:tcW w:w="2977" w:type="dxa"/>
          </w:tcPr>
          <w:p w14:paraId="66C59B94" w14:textId="77777777" w:rsidR="005531A5" w:rsidRPr="00483490" w:rsidRDefault="005531A5" w:rsidP="005053E1">
            <w:pPr>
              <w:pStyle w:val="TableParagraph"/>
              <w:ind w:right="-164"/>
              <w:jc w:val="center"/>
            </w:pPr>
            <w:r w:rsidRPr="00483490">
              <w:rPr>
                <w:spacing w:val="-2"/>
              </w:rPr>
              <w:t>2183141.35</w:t>
            </w:r>
          </w:p>
        </w:tc>
        <w:tc>
          <w:tcPr>
            <w:tcW w:w="2865" w:type="dxa"/>
          </w:tcPr>
          <w:p w14:paraId="45EE716E" w14:textId="77777777" w:rsidR="005531A5" w:rsidRPr="00483490" w:rsidRDefault="005531A5" w:rsidP="005053E1">
            <w:pPr>
              <w:pStyle w:val="TableParagraph"/>
              <w:ind w:left="5" w:right="-164"/>
              <w:jc w:val="center"/>
            </w:pPr>
            <w:r w:rsidRPr="00483490">
              <w:rPr>
                <w:spacing w:val="-2"/>
              </w:rPr>
              <w:t>767432.4479</w:t>
            </w:r>
          </w:p>
        </w:tc>
        <w:tc>
          <w:tcPr>
            <w:tcW w:w="2255" w:type="dxa"/>
          </w:tcPr>
          <w:p w14:paraId="67825BAE" w14:textId="77777777" w:rsidR="005531A5" w:rsidRPr="00483490" w:rsidRDefault="005531A5" w:rsidP="005053E1">
            <w:pPr>
              <w:pStyle w:val="TableParagraph"/>
              <w:ind w:right="-164"/>
              <w:jc w:val="center"/>
            </w:pPr>
            <w:r w:rsidRPr="00483490">
              <w:rPr>
                <w:spacing w:val="-4"/>
              </w:rPr>
              <w:t>0.56</w:t>
            </w:r>
          </w:p>
        </w:tc>
      </w:tr>
      <w:tr w:rsidR="005531A5" w:rsidRPr="00483490" w14:paraId="3BA2EF98" w14:textId="77777777" w:rsidTr="005053E1">
        <w:trPr>
          <w:trHeight w:val="290"/>
          <w:jc w:val="center"/>
        </w:trPr>
        <w:tc>
          <w:tcPr>
            <w:tcW w:w="924" w:type="dxa"/>
          </w:tcPr>
          <w:p w14:paraId="29F72D38" w14:textId="77777777" w:rsidR="005531A5" w:rsidRPr="00483490" w:rsidRDefault="005531A5" w:rsidP="005053E1">
            <w:pPr>
              <w:pStyle w:val="TableParagraph"/>
              <w:ind w:left="11" w:right="-164"/>
              <w:jc w:val="center"/>
            </w:pPr>
            <w:r w:rsidRPr="00483490">
              <w:rPr>
                <w:spacing w:val="-5"/>
              </w:rPr>
              <w:t>706</w:t>
            </w:r>
          </w:p>
        </w:tc>
        <w:tc>
          <w:tcPr>
            <w:tcW w:w="2977" w:type="dxa"/>
          </w:tcPr>
          <w:p w14:paraId="0A8E8E58" w14:textId="77777777" w:rsidR="005531A5" w:rsidRPr="00483490" w:rsidRDefault="005531A5" w:rsidP="005053E1">
            <w:pPr>
              <w:pStyle w:val="TableParagraph"/>
              <w:ind w:right="-164"/>
              <w:jc w:val="center"/>
            </w:pPr>
            <w:r w:rsidRPr="00483490">
              <w:rPr>
                <w:spacing w:val="-2"/>
              </w:rPr>
              <w:t>2183141.689</w:t>
            </w:r>
          </w:p>
        </w:tc>
        <w:tc>
          <w:tcPr>
            <w:tcW w:w="2865" w:type="dxa"/>
          </w:tcPr>
          <w:p w14:paraId="19F78702" w14:textId="77777777" w:rsidR="005531A5" w:rsidRPr="00483490" w:rsidRDefault="005531A5" w:rsidP="005053E1">
            <w:pPr>
              <w:pStyle w:val="TableParagraph"/>
              <w:ind w:left="5" w:right="-164"/>
              <w:jc w:val="center"/>
            </w:pPr>
            <w:r w:rsidRPr="00483490">
              <w:rPr>
                <w:spacing w:val="-2"/>
              </w:rPr>
              <w:t>767471.4976</w:t>
            </w:r>
          </w:p>
        </w:tc>
        <w:tc>
          <w:tcPr>
            <w:tcW w:w="2255" w:type="dxa"/>
          </w:tcPr>
          <w:p w14:paraId="480324AE" w14:textId="77777777" w:rsidR="005531A5" w:rsidRPr="00483490" w:rsidRDefault="005531A5" w:rsidP="005053E1">
            <w:pPr>
              <w:pStyle w:val="TableParagraph"/>
              <w:ind w:right="-164"/>
              <w:jc w:val="center"/>
            </w:pPr>
            <w:r w:rsidRPr="00483490">
              <w:rPr>
                <w:spacing w:val="-2"/>
              </w:rPr>
              <w:t>-</w:t>
            </w:r>
            <w:r w:rsidRPr="00483490">
              <w:rPr>
                <w:spacing w:val="-4"/>
              </w:rPr>
              <w:t>2.87</w:t>
            </w:r>
          </w:p>
        </w:tc>
      </w:tr>
      <w:tr w:rsidR="005531A5" w:rsidRPr="00483490" w14:paraId="66CC94D6" w14:textId="77777777" w:rsidTr="005053E1">
        <w:trPr>
          <w:trHeight w:val="290"/>
          <w:jc w:val="center"/>
        </w:trPr>
        <w:tc>
          <w:tcPr>
            <w:tcW w:w="924" w:type="dxa"/>
          </w:tcPr>
          <w:p w14:paraId="74CE5F86" w14:textId="77777777" w:rsidR="005531A5" w:rsidRPr="00483490" w:rsidRDefault="005531A5" w:rsidP="005053E1">
            <w:pPr>
              <w:pStyle w:val="TableParagraph"/>
              <w:ind w:left="11" w:right="-164"/>
              <w:jc w:val="center"/>
            </w:pPr>
            <w:r w:rsidRPr="00483490">
              <w:rPr>
                <w:spacing w:val="-5"/>
              </w:rPr>
              <w:t>707</w:t>
            </w:r>
          </w:p>
        </w:tc>
        <w:tc>
          <w:tcPr>
            <w:tcW w:w="2977" w:type="dxa"/>
          </w:tcPr>
          <w:p w14:paraId="2C33988F" w14:textId="77777777" w:rsidR="005531A5" w:rsidRPr="00483490" w:rsidRDefault="005531A5" w:rsidP="005053E1">
            <w:pPr>
              <w:pStyle w:val="TableParagraph"/>
              <w:ind w:right="-164"/>
              <w:jc w:val="center"/>
            </w:pPr>
            <w:r w:rsidRPr="00483490">
              <w:rPr>
                <w:spacing w:val="-2"/>
              </w:rPr>
              <w:t>2183144.396</w:t>
            </w:r>
          </w:p>
        </w:tc>
        <w:tc>
          <w:tcPr>
            <w:tcW w:w="2865" w:type="dxa"/>
          </w:tcPr>
          <w:p w14:paraId="5270699C" w14:textId="77777777" w:rsidR="005531A5" w:rsidRPr="00483490" w:rsidRDefault="005531A5" w:rsidP="005053E1">
            <w:pPr>
              <w:pStyle w:val="TableParagraph"/>
              <w:ind w:left="5" w:right="-164"/>
              <w:jc w:val="center"/>
            </w:pPr>
            <w:r w:rsidRPr="00483490">
              <w:rPr>
                <w:spacing w:val="-2"/>
              </w:rPr>
              <w:t>767783.8959</w:t>
            </w:r>
          </w:p>
        </w:tc>
        <w:tc>
          <w:tcPr>
            <w:tcW w:w="2255" w:type="dxa"/>
          </w:tcPr>
          <w:p w14:paraId="3D906056" w14:textId="77777777" w:rsidR="005531A5" w:rsidRPr="00483490" w:rsidRDefault="005531A5" w:rsidP="005053E1">
            <w:pPr>
              <w:pStyle w:val="TableParagraph"/>
              <w:ind w:right="-164"/>
              <w:jc w:val="center"/>
            </w:pPr>
            <w:r w:rsidRPr="00483490">
              <w:rPr>
                <w:spacing w:val="-2"/>
              </w:rPr>
              <w:t>-40.14</w:t>
            </w:r>
          </w:p>
        </w:tc>
      </w:tr>
      <w:tr w:rsidR="005531A5" w:rsidRPr="00483490" w14:paraId="497A0DBD" w14:textId="77777777" w:rsidTr="005053E1">
        <w:trPr>
          <w:trHeight w:val="290"/>
          <w:jc w:val="center"/>
        </w:trPr>
        <w:tc>
          <w:tcPr>
            <w:tcW w:w="924" w:type="dxa"/>
          </w:tcPr>
          <w:p w14:paraId="5176CE87" w14:textId="77777777" w:rsidR="005531A5" w:rsidRPr="00483490" w:rsidRDefault="005531A5" w:rsidP="005053E1">
            <w:pPr>
              <w:pStyle w:val="TableParagraph"/>
              <w:ind w:left="11" w:right="-164"/>
              <w:jc w:val="center"/>
            </w:pPr>
            <w:r w:rsidRPr="00483490">
              <w:rPr>
                <w:spacing w:val="-5"/>
              </w:rPr>
              <w:t>708</w:t>
            </w:r>
          </w:p>
        </w:tc>
        <w:tc>
          <w:tcPr>
            <w:tcW w:w="2977" w:type="dxa"/>
          </w:tcPr>
          <w:p w14:paraId="55DDE363" w14:textId="77777777" w:rsidR="005531A5" w:rsidRPr="00483490" w:rsidRDefault="005531A5" w:rsidP="005053E1">
            <w:pPr>
              <w:pStyle w:val="TableParagraph"/>
              <w:ind w:right="-164"/>
              <w:jc w:val="center"/>
            </w:pPr>
            <w:r w:rsidRPr="00483490">
              <w:rPr>
                <w:spacing w:val="-2"/>
              </w:rPr>
              <w:t>2183144.734</w:t>
            </w:r>
          </w:p>
        </w:tc>
        <w:tc>
          <w:tcPr>
            <w:tcW w:w="2865" w:type="dxa"/>
          </w:tcPr>
          <w:p w14:paraId="3C693EB5" w14:textId="77777777" w:rsidR="005531A5" w:rsidRPr="00483490" w:rsidRDefault="005531A5" w:rsidP="005053E1">
            <w:pPr>
              <w:pStyle w:val="TableParagraph"/>
              <w:ind w:left="5" w:right="-164"/>
              <w:jc w:val="center"/>
            </w:pPr>
            <w:r w:rsidRPr="00483490">
              <w:rPr>
                <w:spacing w:val="-2"/>
              </w:rPr>
              <w:t>767822.9456</w:t>
            </w:r>
          </w:p>
        </w:tc>
        <w:tc>
          <w:tcPr>
            <w:tcW w:w="2255" w:type="dxa"/>
          </w:tcPr>
          <w:p w14:paraId="2C977541" w14:textId="77777777" w:rsidR="005531A5" w:rsidRPr="00483490" w:rsidRDefault="005531A5" w:rsidP="005053E1">
            <w:pPr>
              <w:pStyle w:val="TableParagraph"/>
              <w:ind w:right="-164"/>
              <w:jc w:val="center"/>
            </w:pPr>
            <w:r w:rsidRPr="00483490">
              <w:rPr>
                <w:spacing w:val="-2"/>
              </w:rPr>
              <w:t>-32.13</w:t>
            </w:r>
          </w:p>
        </w:tc>
      </w:tr>
      <w:tr w:rsidR="005531A5" w:rsidRPr="00483490" w14:paraId="2F1268C7" w14:textId="77777777" w:rsidTr="005053E1">
        <w:trPr>
          <w:trHeight w:val="290"/>
          <w:jc w:val="center"/>
        </w:trPr>
        <w:tc>
          <w:tcPr>
            <w:tcW w:w="924" w:type="dxa"/>
          </w:tcPr>
          <w:p w14:paraId="6A6DDE4E" w14:textId="77777777" w:rsidR="005531A5" w:rsidRPr="00483490" w:rsidRDefault="005531A5" w:rsidP="005053E1">
            <w:pPr>
              <w:pStyle w:val="TableParagraph"/>
              <w:ind w:left="11" w:right="-164"/>
              <w:jc w:val="center"/>
            </w:pPr>
            <w:r w:rsidRPr="00483490">
              <w:rPr>
                <w:spacing w:val="-5"/>
              </w:rPr>
              <w:t>709</w:t>
            </w:r>
          </w:p>
        </w:tc>
        <w:tc>
          <w:tcPr>
            <w:tcW w:w="2977" w:type="dxa"/>
          </w:tcPr>
          <w:p w14:paraId="13F63D97" w14:textId="77777777" w:rsidR="005531A5" w:rsidRPr="00483490" w:rsidRDefault="005531A5" w:rsidP="005053E1">
            <w:pPr>
              <w:pStyle w:val="TableParagraph"/>
              <w:ind w:right="-164"/>
              <w:jc w:val="center"/>
            </w:pPr>
            <w:r w:rsidRPr="00483490">
              <w:rPr>
                <w:spacing w:val="-2"/>
              </w:rPr>
              <w:t>2183145.073</w:t>
            </w:r>
          </w:p>
        </w:tc>
        <w:tc>
          <w:tcPr>
            <w:tcW w:w="2865" w:type="dxa"/>
          </w:tcPr>
          <w:p w14:paraId="68A588DE" w14:textId="77777777" w:rsidR="005531A5" w:rsidRPr="00483490" w:rsidRDefault="005531A5" w:rsidP="005053E1">
            <w:pPr>
              <w:pStyle w:val="TableParagraph"/>
              <w:ind w:left="5" w:right="-164"/>
              <w:jc w:val="center"/>
            </w:pPr>
            <w:r w:rsidRPr="00483490">
              <w:rPr>
                <w:spacing w:val="-2"/>
              </w:rPr>
              <w:t>767861.9955</w:t>
            </w:r>
          </w:p>
        </w:tc>
        <w:tc>
          <w:tcPr>
            <w:tcW w:w="2255" w:type="dxa"/>
          </w:tcPr>
          <w:p w14:paraId="3180A3A3" w14:textId="77777777" w:rsidR="005531A5" w:rsidRPr="00483490" w:rsidRDefault="005531A5" w:rsidP="005053E1">
            <w:pPr>
              <w:pStyle w:val="TableParagraph"/>
              <w:ind w:right="-164"/>
              <w:jc w:val="center"/>
            </w:pPr>
            <w:r w:rsidRPr="00483490">
              <w:rPr>
                <w:spacing w:val="-2"/>
              </w:rPr>
              <w:t>-29.80</w:t>
            </w:r>
          </w:p>
        </w:tc>
      </w:tr>
      <w:tr w:rsidR="005531A5" w:rsidRPr="00483490" w14:paraId="5E68004C" w14:textId="77777777" w:rsidTr="005053E1">
        <w:trPr>
          <w:trHeight w:val="290"/>
          <w:jc w:val="center"/>
        </w:trPr>
        <w:tc>
          <w:tcPr>
            <w:tcW w:w="924" w:type="dxa"/>
          </w:tcPr>
          <w:p w14:paraId="704A557C" w14:textId="77777777" w:rsidR="005531A5" w:rsidRPr="00483490" w:rsidRDefault="005531A5" w:rsidP="005053E1">
            <w:pPr>
              <w:pStyle w:val="TableParagraph"/>
              <w:ind w:left="11" w:right="-164"/>
              <w:jc w:val="center"/>
            </w:pPr>
            <w:r w:rsidRPr="00483490">
              <w:rPr>
                <w:spacing w:val="-5"/>
              </w:rPr>
              <w:t>710</w:t>
            </w:r>
          </w:p>
        </w:tc>
        <w:tc>
          <w:tcPr>
            <w:tcW w:w="2977" w:type="dxa"/>
          </w:tcPr>
          <w:p w14:paraId="6EBE62EA" w14:textId="77777777" w:rsidR="005531A5" w:rsidRPr="00483490" w:rsidRDefault="005531A5" w:rsidP="005053E1">
            <w:pPr>
              <w:pStyle w:val="TableParagraph"/>
              <w:ind w:right="-164"/>
              <w:jc w:val="center"/>
            </w:pPr>
            <w:r w:rsidRPr="00483490">
              <w:rPr>
                <w:spacing w:val="-2"/>
              </w:rPr>
              <w:t>2183145.411</w:t>
            </w:r>
          </w:p>
        </w:tc>
        <w:tc>
          <w:tcPr>
            <w:tcW w:w="2865" w:type="dxa"/>
          </w:tcPr>
          <w:p w14:paraId="18E5A85E" w14:textId="77777777" w:rsidR="005531A5" w:rsidRPr="00483490" w:rsidRDefault="005531A5" w:rsidP="005053E1">
            <w:pPr>
              <w:pStyle w:val="TableParagraph"/>
              <w:ind w:left="5" w:right="-164"/>
              <w:jc w:val="center"/>
            </w:pPr>
            <w:r w:rsidRPr="00483490">
              <w:rPr>
                <w:spacing w:val="-2"/>
              </w:rPr>
              <w:t>767901.0452</w:t>
            </w:r>
          </w:p>
        </w:tc>
        <w:tc>
          <w:tcPr>
            <w:tcW w:w="2255" w:type="dxa"/>
          </w:tcPr>
          <w:p w14:paraId="3D78CD47" w14:textId="77777777" w:rsidR="005531A5" w:rsidRPr="00483490" w:rsidRDefault="005531A5" w:rsidP="005053E1">
            <w:pPr>
              <w:pStyle w:val="TableParagraph"/>
              <w:ind w:right="-164"/>
              <w:jc w:val="center"/>
            </w:pPr>
            <w:r w:rsidRPr="00483490">
              <w:rPr>
                <w:spacing w:val="-2"/>
              </w:rPr>
              <w:t>-31.89</w:t>
            </w:r>
          </w:p>
        </w:tc>
      </w:tr>
      <w:tr w:rsidR="005531A5" w:rsidRPr="00483490" w14:paraId="5C60D7DB" w14:textId="77777777" w:rsidTr="005053E1">
        <w:trPr>
          <w:trHeight w:val="290"/>
          <w:jc w:val="center"/>
        </w:trPr>
        <w:tc>
          <w:tcPr>
            <w:tcW w:w="924" w:type="dxa"/>
          </w:tcPr>
          <w:p w14:paraId="56E045D7" w14:textId="77777777" w:rsidR="005531A5" w:rsidRPr="00483490" w:rsidRDefault="005531A5" w:rsidP="005053E1">
            <w:pPr>
              <w:pStyle w:val="TableParagraph"/>
              <w:ind w:left="11" w:right="-164"/>
              <w:jc w:val="center"/>
            </w:pPr>
            <w:r w:rsidRPr="00483490">
              <w:rPr>
                <w:spacing w:val="-5"/>
              </w:rPr>
              <w:t>711</w:t>
            </w:r>
          </w:p>
        </w:tc>
        <w:tc>
          <w:tcPr>
            <w:tcW w:w="2977" w:type="dxa"/>
          </w:tcPr>
          <w:p w14:paraId="74E427F6" w14:textId="77777777" w:rsidR="005531A5" w:rsidRPr="00483490" w:rsidRDefault="005531A5" w:rsidP="005053E1">
            <w:pPr>
              <w:pStyle w:val="TableParagraph"/>
              <w:ind w:right="-164"/>
              <w:jc w:val="center"/>
            </w:pPr>
            <w:r w:rsidRPr="00483490">
              <w:rPr>
                <w:spacing w:val="-2"/>
              </w:rPr>
              <w:t>2183145.749</w:t>
            </w:r>
          </w:p>
        </w:tc>
        <w:tc>
          <w:tcPr>
            <w:tcW w:w="2865" w:type="dxa"/>
          </w:tcPr>
          <w:p w14:paraId="6FDE06EB" w14:textId="77777777" w:rsidR="005531A5" w:rsidRPr="00483490" w:rsidRDefault="005531A5" w:rsidP="005053E1">
            <w:pPr>
              <w:pStyle w:val="TableParagraph"/>
              <w:ind w:left="5" w:right="-164"/>
              <w:jc w:val="center"/>
            </w:pPr>
            <w:r w:rsidRPr="00483490">
              <w:rPr>
                <w:spacing w:val="-2"/>
              </w:rPr>
              <w:t>767940.095</w:t>
            </w:r>
          </w:p>
        </w:tc>
        <w:tc>
          <w:tcPr>
            <w:tcW w:w="2255" w:type="dxa"/>
          </w:tcPr>
          <w:p w14:paraId="33BC5DA2" w14:textId="77777777" w:rsidR="005531A5" w:rsidRPr="00483490" w:rsidRDefault="005531A5" w:rsidP="005053E1">
            <w:pPr>
              <w:pStyle w:val="TableParagraph"/>
              <w:ind w:right="-164"/>
              <w:jc w:val="center"/>
            </w:pPr>
            <w:r w:rsidRPr="00483490">
              <w:rPr>
                <w:spacing w:val="-2"/>
              </w:rPr>
              <w:t>-38.51</w:t>
            </w:r>
          </w:p>
        </w:tc>
      </w:tr>
      <w:tr w:rsidR="005531A5" w:rsidRPr="00483490" w14:paraId="06EE1624" w14:textId="77777777" w:rsidTr="005053E1">
        <w:trPr>
          <w:trHeight w:val="290"/>
          <w:jc w:val="center"/>
        </w:trPr>
        <w:tc>
          <w:tcPr>
            <w:tcW w:w="924" w:type="dxa"/>
          </w:tcPr>
          <w:p w14:paraId="0A45DBC1" w14:textId="77777777" w:rsidR="005531A5" w:rsidRPr="00483490" w:rsidRDefault="005531A5" w:rsidP="005053E1">
            <w:pPr>
              <w:pStyle w:val="TableParagraph"/>
              <w:ind w:left="11" w:right="-164"/>
              <w:jc w:val="center"/>
            </w:pPr>
            <w:r w:rsidRPr="00483490">
              <w:rPr>
                <w:spacing w:val="-5"/>
              </w:rPr>
              <w:t>712</w:t>
            </w:r>
          </w:p>
        </w:tc>
        <w:tc>
          <w:tcPr>
            <w:tcW w:w="2977" w:type="dxa"/>
          </w:tcPr>
          <w:p w14:paraId="350C43DF" w14:textId="77777777" w:rsidR="005531A5" w:rsidRPr="00483490" w:rsidRDefault="005531A5" w:rsidP="005053E1">
            <w:pPr>
              <w:pStyle w:val="TableParagraph"/>
              <w:ind w:right="-164"/>
              <w:jc w:val="center"/>
            </w:pPr>
            <w:r w:rsidRPr="00483490">
              <w:rPr>
                <w:spacing w:val="-2"/>
              </w:rPr>
              <w:t>2183146.087</w:t>
            </w:r>
          </w:p>
        </w:tc>
        <w:tc>
          <w:tcPr>
            <w:tcW w:w="2865" w:type="dxa"/>
          </w:tcPr>
          <w:p w14:paraId="329483CD" w14:textId="77777777" w:rsidR="005531A5" w:rsidRPr="00483490" w:rsidRDefault="005531A5" w:rsidP="005053E1">
            <w:pPr>
              <w:pStyle w:val="TableParagraph"/>
              <w:ind w:left="5" w:right="-164"/>
              <w:jc w:val="center"/>
            </w:pPr>
            <w:r w:rsidRPr="00483490">
              <w:rPr>
                <w:spacing w:val="-2"/>
              </w:rPr>
              <w:t>767979.1448</w:t>
            </w:r>
          </w:p>
        </w:tc>
        <w:tc>
          <w:tcPr>
            <w:tcW w:w="2255" w:type="dxa"/>
          </w:tcPr>
          <w:p w14:paraId="06911562" w14:textId="77777777" w:rsidR="005531A5" w:rsidRPr="00483490" w:rsidRDefault="005531A5" w:rsidP="005053E1">
            <w:pPr>
              <w:pStyle w:val="TableParagraph"/>
              <w:ind w:right="-164"/>
              <w:jc w:val="center"/>
            </w:pPr>
            <w:r w:rsidRPr="00483490">
              <w:rPr>
                <w:spacing w:val="-2"/>
              </w:rPr>
              <w:t>-26.71</w:t>
            </w:r>
          </w:p>
        </w:tc>
      </w:tr>
      <w:tr w:rsidR="005531A5" w:rsidRPr="00483490" w14:paraId="149167FA" w14:textId="77777777" w:rsidTr="005053E1">
        <w:trPr>
          <w:trHeight w:val="290"/>
          <w:jc w:val="center"/>
        </w:trPr>
        <w:tc>
          <w:tcPr>
            <w:tcW w:w="924" w:type="dxa"/>
          </w:tcPr>
          <w:p w14:paraId="76D405C4" w14:textId="77777777" w:rsidR="005531A5" w:rsidRPr="00483490" w:rsidRDefault="005531A5" w:rsidP="005053E1">
            <w:pPr>
              <w:pStyle w:val="TableParagraph"/>
              <w:ind w:left="11" w:right="-164"/>
              <w:jc w:val="center"/>
            </w:pPr>
            <w:r w:rsidRPr="00483490">
              <w:rPr>
                <w:spacing w:val="-5"/>
              </w:rPr>
              <w:t>713</w:t>
            </w:r>
          </w:p>
        </w:tc>
        <w:tc>
          <w:tcPr>
            <w:tcW w:w="2977" w:type="dxa"/>
          </w:tcPr>
          <w:p w14:paraId="3EEE343A" w14:textId="77777777" w:rsidR="005531A5" w:rsidRPr="00483490" w:rsidRDefault="005531A5" w:rsidP="005053E1">
            <w:pPr>
              <w:pStyle w:val="TableParagraph"/>
              <w:ind w:right="-164"/>
              <w:jc w:val="center"/>
            </w:pPr>
            <w:r w:rsidRPr="00483490">
              <w:rPr>
                <w:spacing w:val="-2"/>
              </w:rPr>
              <w:t>2183146.426</w:t>
            </w:r>
          </w:p>
        </w:tc>
        <w:tc>
          <w:tcPr>
            <w:tcW w:w="2865" w:type="dxa"/>
          </w:tcPr>
          <w:p w14:paraId="535670DB" w14:textId="77777777" w:rsidR="005531A5" w:rsidRPr="00483490" w:rsidRDefault="005531A5" w:rsidP="005053E1">
            <w:pPr>
              <w:pStyle w:val="TableParagraph"/>
              <w:ind w:left="5" w:right="-164"/>
              <w:jc w:val="center"/>
            </w:pPr>
            <w:r w:rsidRPr="00483490">
              <w:rPr>
                <w:spacing w:val="-2"/>
              </w:rPr>
              <w:t>768018.1946</w:t>
            </w:r>
          </w:p>
        </w:tc>
        <w:tc>
          <w:tcPr>
            <w:tcW w:w="2255" w:type="dxa"/>
          </w:tcPr>
          <w:p w14:paraId="36346EF4" w14:textId="77777777" w:rsidR="005531A5" w:rsidRPr="00483490" w:rsidRDefault="005531A5" w:rsidP="005053E1">
            <w:pPr>
              <w:pStyle w:val="TableParagraph"/>
              <w:ind w:right="-164"/>
              <w:jc w:val="center"/>
            </w:pPr>
            <w:r w:rsidRPr="00483490">
              <w:rPr>
                <w:spacing w:val="-2"/>
              </w:rPr>
              <w:t>-21.30</w:t>
            </w:r>
          </w:p>
        </w:tc>
      </w:tr>
      <w:tr w:rsidR="005531A5" w:rsidRPr="00483490" w14:paraId="4158BD85" w14:textId="77777777" w:rsidTr="005053E1">
        <w:trPr>
          <w:trHeight w:val="290"/>
          <w:jc w:val="center"/>
        </w:trPr>
        <w:tc>
          <w:tcPr>
            <w:tcW w:w="924" w:type="dxa"/>
          </w:tcPr>
          <w:p w14:paraId="294E936D" w14:textId="77777777" w:rsidR="005531A5" w:rsidRPr="00483490" w:rsidRDefault="005531A5" w:rsidP="005053E1">
            <w:pPr>
              <w:pStyle w:val="TableParagraph"/>
              <w:ind w:left="11" w:right="-164"/>
              <w:jc w:val="center"/>
            </w:pPr>
            <w:r w:rsidRPr="00483490">
              <w:rPr>
                <w:spacing w:val="-5"/>
              </w:rPr>
              <w:t>714</w:t>
            </w:r>
          </w:p>
        </w:tc>
        <w:tc>
          <w:tcPr>
            <w:tcW w:w="2977" w:type="dxa"/>
          </w:tcPr>
          <w:p w14:paraId="467A7984" w14:textId="77777777" w:rsidR="005531A5" w:rsidRPr="00483490" w:rsidRDefault="005531A5" w:rsidP="005053E1">
            <w:pPr>
              <w:pStyle w:val="TableParagraph"/>
              <w:ind w:right="-164"/>
              <w:jc w:val="center"/>
            </w:pPr>
            <w:r w:rsidRPr="00483490">
              <w:rPr>
                <w:spacing w:val="-2"/>
              </w:rPr>
              <w:t>2183147.481</w:t>
            </w:r>
          </w:p>
        </w:tc>
        <w:tc>
          <w:tcPr>
            <w:tcW w:w="2865" w:type="dxa"/>
          </w:tcPr>
          <w:p w14:paraId="63948A47" w14:textId="77777777" w:rsidR="005531A5" w:rsidRPr="00483490" w:rsidRDefault="005531A5" w:rsidP="005053E1">
            <w:pPr>
              <w:pStyle w:val="TableParagraph"/>
              <w:ind w:left="5" w:right="-164"/>
              <w:jc w:val="center"/>
            </w:pPr>
            <w:r w:rsidRPr="00483490">
              <w:rPr>
                <w:spacing w:val="-2"/>
              </w:rPr>
              <w:t>767401.0245</w:t>
            </w:r>
          </w:p>
        </w:tc>
        <w:tc>
          <w:tcPr>
            <w:tcW w:w="2255" w:type="dxa"/>
          </w:tcPr>
          <w:p w14:paraId="5489B104" w14:textId="77777777" w:rsidR="005531A5" w:rsidRPr="00483490" w:rsidRDefault="005531A5" w:rsidP="005053E1">
            <w:pPr>
              <w:pStyle w:val="TableParagraph"/>
              <w:ind w:right="-164"/>
              <w:jc w:val="center"/>
            </w:pPr>
            <w:r w:rsidRPr="00483490">
              <w:rPr>
                <w:spacing w:val="-2"/>
              </w:rPr>
              <w:t>-</w:t>
            </w:r>
            <w:r w:rsidRPr="00483490">
              <w:rPr>
                <w:spacing w:val="-4"/>
              </w:rPr>
              <w:t>4.30</w:t>
            </w:r>
          </w:p>
        </w:tc>
      </w:tr>
      <w:tr w:rsidR="005531A5" w:rsidRPr="00483490" w14:paraId="50EF62E6" w14:textId="77777777" w:rsidTr="005053E1">
        <w:trPr>
          <w:trHeight w:val="290"/>
          <w:jc w:val="center"/>
        </w:trPr>
        <w:tc>
          <w:tcPr>
            <w:tcW w:w="924" w:type="dxa"/>
          </w:tcPr>
          <w:p w14:paraId="046B73B5" w14:textId="77777777" w:rsidR="005531A5" w:rsidRPr="00483490" w:rsidRDefault="005531A5" w:rsidP="005053E1">
            <w:pPr>
              <w:pStyle w:val="TableParagraph"/>
              <w:ind w:left="11" w:right="-164"/>
              <w:jc w:val="center"/>
            </w:pPr>
            <w:r w:rsidRPr="00483490">
              <w:rPr>
                <w:spacing w:val="-5"/>
              </w:rPr>
              <w:t>715</w:t>
            </w:r>
          </w:p>
        </w:tc>
        <w:tc>
          <w:tcPr>
            <w:tcW w:w="2977" w:type="dxa"/>
          </w:tcPr>
          <w:p w14:paraId="294298CF" w14:textId="77777777" w:rsidR="005531A5" w:rsidRPr="00483490" w:rsidRDefault="005531A5" w:rsidP="005053E1">
            <w:pPr>
              <w:pStyle w:val="TableParagraph"/>
              <w:ind w:right="-164"/>
              <w:jc w:val="center"/>
            </w:pPr>
            <w:r w:rsidRPr="00483490">
              <w:rPr>
                <w:spacing w:val="-2"/>
              </w:rPr>
              <w:t>2183147.818</w:t>
            </w:r>
          </w:p>
        </w:tc>
        <w:tc>
          <w:tcPr>
            <w:tcW w:w="2865" w:type="dxa"/>
          </w:tcPr>
          <w:p w14:paraId="7AECFD8F" w14:textId="77777777" w:rsidR="005531A5" w:rsidRPr="00483490" w:rsidRDefault="005531A5" w:rsidP="005053E1">
            <w:pPr>
              <w:pStyle w:val="TableParagraph"/>
              <w:ind w:left="5" w:right="-164"/>
              <w:jc w:val="center"/>
            </w:pPr>
            <w:r w:rsidRPr="00483490">
              <w:rPr>
                <w:spacing w:val="-2"/>
              </w:rPr>
              <w:t>767440.0744</w:t>
            </w:r>
          </w:p>
        </w:tc>
        <w:tc>
          <w:tcPr>
            <w:tcW w:w="2255" w:type="dxa"/>
          </w:tcPr>
          <w:p w14:paraId="70C85846" w14:textId="77777777" w:rsidR="005531A5" w:rsidRPr="00483490" w:rsidRDefault="005531A5" w:rsidP="005053E1">
            <w:pPr>
              <w:pStyle w:val="TableParagraph"/>
              <w:ind w:right="-164"/>
              <w:jc w:val="center"/>
            </w:pPr>
            <w:r w:rsidRPr="00483490">
              <w:rPr>
                <w:spacing w:val="-2"/>
              </w:rPr>
              <w:t>-</w:t>
            </w:r>
            <w:r w:rsidRPr="00483490">
              <w:rPr>
                <w:spacing w:val="-4"/>
              </w:rPr>
              <w:t>1.99</w:t>
            </w:r>
          </w:p>
        </w:tc>
      </w:tr>
      <w:tr w:rsidR="005531A5" w:rsidRPr="00483490" w14:paraId="0E4E54BE" w14:textId="77777777" w:rsidTr="005053E1">
        <w:trPr>
          <w:trHeight w:val="290"/>
          <w:jc w:val="center"/>
        </w:trPr>
        <w:tc>
          <w:tcPr>
            <w:tcW w:w="924" w:type="dxa"/>
          </w:tcPr>
          <w:p w14:paraId="0AB1F9EF" w14:textId="77777777" w:rsidR="005531A5" w:rsidRPr="00483490" w:rsidRDefault="005531A5" w:rsidP="005053E1">
            <w:pPr>
              <w:pStyle w:val="TableParagraph"/>
              <w:ind w:left="11" w:right="-164"/>
              <w:jc w:val="center"/>
            </w:pPr>
            <w:r w:rsidRPr="00483490">
              <w:rPr>
                <w:spacing w:val="-5"/>
              </w:rPr>
              <w:t>716</w:t>
            </w:r>
          </w:p>
        </w:tc>
        <w:tc>
          <w:tcPr>
            <w:tcW w:w="2977" w:type="dxa"/>
          </w:tcPr>
          <w:p w14:paraId="68CDFA46" w14:textId="77777777" w:rsidR="005531A5" w:rsidRPr="00483490" w:rsidRDefault="005531A5" w:rsidP="005053E1">
            <w:pPr>
              <w:pStyle w:val="TableParagraph"/>
              <w:ind w:right="-164"/>
              <w:jc w:val="center"/>
            </w:pPr>
            <w:r w:rsidRPr="00483490">
              <w:rPr>
                <w:spacing w:val="-2"/>
              </w:rPr>
              <w:t>2183148.157</w:t>
            </w:r>
          </w:p>
        </w:tc>
        <w:tc>
          <w:tcPr>
            <w:tcW w:w="2865" w:type="dxa"/>
          </w:tcPr>
          <w:p w14:paraId="41072EF7" w14:textId="77777777" w:rsidR="005531A5" w:rsidRPr="00483490" w:rsidRDefault="005531A5" w:rsidP="005053E1">
            <w:pPr>
              <w:pStyle w:val="TableParagraph"/>
              <w:ind w:left="5" w:right="-164"/>
              <w:jc w:val="center"/>
            </w:pPr>
            <w:r w:rsidRPr="00483490">
              <w:rPr>
                <w:spacing w:val="-2"/>
              </w:rPr>
              <w:t>767479.1241</w:t>
            </w:r>
          </w:p>
        </w:tc>
        <w:tc>
          <w:tcPr>
            <w:tcW w:w="2255" w:type="dxa"/>
          </w:tcPr>
          <w:p w14:paraId="4BA183E9" w14:textId="77777777" w:rsidR="005531A5" w:rsidRPr="00483490" w:rsidRDefault="005531A5" w:rsidP="005053E1">
            <w:pPr>
              <w:pStyle w:val="TableParagraph"/>
              <w:ind w:right="-164"/>
              <w:jc w:val="center"/>
            </w:pPr>
            <w:r w:rsidRPr="00483490">
              <w:rPr>
                <w:spacing w:val="-2"/>
              </w:rPr>
              <w:t>-</w:t>
            </w:r>
            <w:r w:rsidRPr="00483490">
              <w:rPr>
                <w:spacing w:val="-4"/>
              </w:rPr>
              <w:t>8.95</w:t>
            </w:r>
          </w:p>
        </w:tc>
      </w:tr>
      <w:tr w:rsidR="005531A5" w:rsidRPr="00483490" w14:paraId="4BB09B1D" w14:textId="77777777" w:rsidTr="005053E1">
        <w:trPr>
          <w:trHeight w:val="290"/>
          <w:jc w:val="center"/>
        </w:trPr>
        <w:tc>
          <w:tcPr>
            <w:tcW w:w="924" w:type="dxa"/>
          </w:tcPr>
          <w:p w14:paraId="6E15C15B" w14:textId="77777777" w:rsidR="005531A5" w:rsidRPr="00483490" w:rsidRDefault="005531A5" w:rsidP="005053E1">
            <w:pPr>
              <w:pStyle w:val="TableParagraph"/>
              <w:ind w:left="11" w:right="-164"/>
              <w:jc w:val="center"/>
            </w:pPr>
            <w:r w:rsidRPr="00483490">
              <w:rPr>
                <w:spacing w:val="-5"/>
              </w:rPr>
              <w:t>717</w:t>
            </w:r>
          </w:p>
        </w:tc>
        <w:tc>
          <w:tcPr>
            <w:tcW w:w="2977" w:type="dxa"/>
          </w:tcPr>
          <w:p w14:paraId="53A7B313" w14:textId="77777777" w:rsidR="005531A5" w:rsidRPr="00483490" w:rsidRDefault="005531A5" w:rsidP="005053E1">
            <w:pPr>
              <w:pStyle w:val="TableParagraph"/>
              <w:ind w:right="-164"/>
              <w:jc w:val="center"/>
            </w:pPr>
            <w:r w:rsidRPr="00483490">
              <w:rPr>
                <w:spacing w:val="-2"/>
              </w:rPr>
              <w:t>2183150.525</w:t>
            </w:r>
          </w:p>
        </w:tc>
        <w:tc>
          <w:tcPr>
            <w:tcW w:w="2865" w:type="dxa"/>
          </w:tcPr>
          <w:p w14:paraId="638DB2D9" w14:textId="77777777" w:rsidR="005531A5" w:rsidRPr="00483490" w:rsidRDefault="005531A5" w:rsidP="005053E1">
            <w:pPr>
              <w:pStyle w:val="TableParagraph"/>
              <w:ind w:left="5" w:right="-164"/>
              <w:jc w:val="center"/>
            </w:pPr>
            <w:r w:rsidRPr="00483490">
              <w:rPr>
                <w:spacing w:val="-2"/>
              </w:rPr>
              <w:t>767752.4725</w:t>
            </w:r>
          </w:p>
        </w:tc>
        <w:tc>
          <w:tcPr>
            <w:tcW w:w="2255" w:type="dxa"/>
          </w:tcPr>
          <w:p w14:paraId="4E130B98" w14:textId="77777777" w:rsidR="005531A5" w:rsidRPr="00483490" w:rsidRDefault="005531A5" w:rsidP="005053E1">
            <w:pPr>
              <w:pStyle w:val="TableParagraph"/>
              <w:ind w:right="-164"/>
              <w:jc w:val="center"/>
            </w:pPr>
            <w:r w:rsidRPr="00483490">
              <w:rPr>
                <w:spacing w:val="-2"/>
              </w:rPr>
              <w:t>-35.85</w:t>
            </w:r>
          </w:p>
        </w:tc>
      </w:tr>
      <w:tr w:rsidR="005531A5" w:rsidRPr="00483490" w14:paraId="143FE712" w14:textId="77777777" w:rsidTr="005053E1">
        <w:trPr>
          <w:trHeight w:val="290"/>
          <w:jc w:val="center"/>
        </w:trPr>
        <w:tc>
          <w:tcPr>
            <w:tcW w:w="924" w:type="dxa"/>
          </w:tcPr>
          <w:p w14:paraId="513B79A8" w14:textId="77777777" w:rsidR="005531A5" w:rsidRPr="00483490" w:rsidRDefault="005531A5" w:rsidP="005053E1">
            <w:pPr>
              <w:pStyle w:val="TableParagraph"/>
              <w:ind w:left="11" w:right="-164"/>
              <w:jc w:val="center"/>
            </w:pPr>
            <w:r w:rsidRPr="00483490">
              <w:rPr>
                <w:spacing w:val="-5"/>
              </w:rPr>
              <w:t>718</w:t>
            </w:r>
          </w:p>
        </w:tc>
        <w:tc>
          <w:tcPr>
            <w:tcW w:w="2977" w:type="dxa"/>
          </w:tcPr>
          <w:p w14:paraId="71B6FEDD" w14:textId="77777777" w:rsidR="005531A5" w:rsidRPr="00483490" w:rsidRDefault="005531A5" w:rsidP="005053E1">
            <w:pPr>
              <w:pStyle w:val="TableParagraph"/>
              <w:ind w:right="-164"/>
              <w:jc w:val="center"/>
            </w:pPr>
            <w:r w:rsidRPr="00483490">
              <w:rPr>
                <w:spacing w:val="-2"/>
              </w:rPr>
              <w:t>2183150.864</w:t>
            </w:r>
          </w:p>
        </w:tc>
        <w:tc>
          <w:tcPr>
            <w:tcW w:w="2865" w:type="dxa"/>
          </w:tcPr>
          <w:p w14:paraId="145C6683" w14:textId="77777777" w:rsidR="005531A5" w:rsidRPr="00483490" w:rsidRDefault="005531A5" w:rsidP="005053E1">
            <w:pPr>
              <w:pStyle w:val="TableParagraph"/>
              <w:ind w:left="5" w:right="-164"/>
              <w:jc w:val="center"/>
            </w:pPr>
            <w:r w:rsidRPr="00483490">
              <w:rPr>
                <w:spacing w:val="-2"/>
              </w:rPr>
              <w:t>767791.5223</w:t>
            </w:r>
          </w:p>
        </w:tc>
        <w:tc>
          <w:tcPr>
            <w:tcW w:w="2255" w:type="dxa"/>
          </w:tcPr>
          <w:p w14:paraId="37D57D97" w14:textId="77777777" w:rsidR="005531A5" w:rsidRPr="00483490" w:rsidRDefault="005531A5" w:rsidP="005053E1">
            <w:pPr>
              <w:pStyle w:val="TableParagraph"/>
              <w:ind w:right="-164"/>
              <w:jc w:val="center"/>
            </w:pPr>
            <w:r w:rsidRPr="00483490">
              <w:rPr>
                <w:spacing w:val="-2"/>
              </w:rPr>
              <w:t>-32.58</w:t>
            </w:r>
          </w:p>
        </w:tc>
      </w:tr>
      <w:tr w:rsidR="005531A5" w:rsidRPr="00483490" w14:paraId="36AE3B96" w14:textId="77777777" w:rsidTr="005053E1">
        <w:trPr>
          <w:trHeight w:val="290"/>
          <w:jc w:val="center"/>
        </w:trPr>
        <w:tc>
          <w:tcPr>
            <w:tcW w:w="924" w:type="dxa"/>
          </w:tcPr>
          <w:p w14:paraId="72904F83" w14:textId="77777777" w:rsidR="005531A5" w:rsidRPr="00483490" w:rsidRDefault="005531A5" w:rsidP="005053E1">
            <w:pPr>
              <w:pStyle w:val="TableParagraph"/>
              <w:ind w:left="11" w:right="-164"/>
              <w:jc w:val="center"/>
            </w:pPr>
            <w:r w:rsidRPr="00483490">
              <w:rPr>
                <w:spacing w:val="-5"/>
              </w:rPr>
              <w:t>719</w:t>
            </w:r>
          </w:p>
        </w:tc>
        <w:tc>
          <w:tcPr>
            <w:tcW w:w="2977" w:type="dxa"/>
          </w:tcPr>
          <w:p w14:paraId="25475AB7" w14:textId="77777777" w:rsidR="005531A5" w:rsidRPr="00483490" w:rsidRDefault="005531A5" w:rsidP="005053E1">
            <w:pPr>
              <w:pStyle w:val="TableParagraph"/>
              <w:ind w:right="-164"/>
              <w:jc w:val="center"/>
            </w:pPr>
            <w:r w:rsidRPr="00483490">
              <w:rPr>
                <w:spacing w:val="-2"/>
              </w:rPr>
              <w:t>2183151.202</w:t>
            </w:r>
          </w:p>
        </w:tc>
        <w:tc>
          <w:tcPr>
            <w:tcW w:w="2865" w:type="dxa"/>
          </w:tcPr>
          <w:p w14:paraId="3D6FD734" w14:textId="77777777" w:rsidR="005531A5" w:rsidRPr="00483490" w:rsidRDefault="005531A5" w:rsidP="005053E1">
            <w:pPr>
              <w:pStyle w:val="TableParagraph"/>
              <w:ind w:left="5" w:right="-164"/>
              <w:jc w:val="center"/>
            </w:pPr>
            <w:r w:rsidRPr="00483490">
              <w:rPr>
                <w:spacing w:val="-2"/>
              </w:rPr>
              <w:t>767830.5721</w:t>
            </w:r>
          </w:p>
        </w:tc>
        <w:tc>
          <w:tcPr>
            <w:tcW w:w="2255" w:type="dxa"/>
          </w:tcPr>
          <w:p w14:paraId="069FACA0" w14:textId="77777777" w:rsidR="005531A5" w:rsidRPr="00483490" w:rsidRDefault="005531A5" w:rsidP="005053E1">
            <w:pPr>
              <w:pStyle w:val="TableParagraph"/>
              <w:ind w:right="-164"/>
              <w:jc w:val="center"/>
            </w:pPr>
            <w:r w:rsidRPr="00483490">
              <w:rPr>
                <w:spacing w:val="-2"/>
              </w:rPr>
              <w:t>-30.24</w:t>
            </w:r>
          </w:p>
        </w:tc>
      </w:tr>
      <w:tr w:rsidR="005531A5" w:rsidRPr="00483490" w14:paraId="23B04A1F" w14:textId="77777777" w:rsidTr="005053E1">
        <w:trPr>
          <w:trHeight w:val="290"/>
          <w:jc w:val="center"/>
        </w:trPr>
        <w:tc>
          <w:tcPr>
            <w:tcW w:w="924" w:type="dxa"/>
          </w:tcPr>
          <w:p w14:paraId="5530AB94" w14:textId="77777777" w:rsidR="005531A5" w:rsidRPr="00483490" w:rsidRDefault="005531A5" w:rsidP="005053E1">
            <w:pPr>
              <w:pStyle w:val="TableParagraph"/>
              <w:ind w:left="11" w:right="-164"/>
              <w:jc w:val="center"/>
            </w:pPr>
            <w:r w:rsidRPr="00483490">
              <w:rPr>
                <w:spacing w:val="-5"/>
              </w:rPr>
              <w:t>720</w:t>
            </w:r>
          </w:p>
        </w:tc>
        <w:tc>
          <w:tcPr>
            <w:tcW w:w="2977" w:type="dxa"/>
          </w:tcPr>
          <w:p w14:paraId="47332E8C" w14:textId="77777777" w:rsidR="005531A5" w:rsidRPr="00483490" w:rsidRDefault="005531A5" w:rsidP="005053E1">
            <w:pPr>
              <w:pStyle w:val="TableParagraph"/>
              <w:ind w:right="-164"/>
              <w:jc w:val="center"/>
            </w:pPr>
            <w:r w:rsidRPr="00483490">
              <w:rPr>
                <w:spacing w:val="-2"/>
              </w:rPr>
              <w:t>2183151.541</w:t>
            </w:r>
          </w:p>
        </w:tc>
        <w:tc>
          <w:tcPr>
            <w:tcW w:w="2865" w:type="dxa"/>
          </w:tcPr>
          <w:p w14:paraId="118D8C46" w14:textId="77777777" w:rsidR="005531A5" w:rsidRPr="00483490" w:rsidRDefault="005531A5" w:rsidP="005053E1">
            <w:pPr>
              <w:pStyle w:val="TableParagraph"/>
              <w:ind w:left="5" w:right="-164"/>
              <w:jc w:val="center"/>
            </w:pPr>
            <w:r w:rsidRPr="00483490">
              <w:rPr>
                <w:spacing w:val="-2"/>
              </w:rPr>
              <w:t>767869.6219</w:t>
            </w:r>
          </w:p>
        </w:tc>
        <w:tc>
          <w:tcPr>
            <w:tcW w:w="2255" w:type="dxa"/>
          </w:tcPr>
          <w:p w14:paraId="7E4B23FB" w14:textId="77777777" w:rsidR="005531A5" w:rsidRPr="00483490" w:rsidRDefault="005531A5" w:rsidP="005053E1">
            <w:pPr>
              <w:pStyle w:val="TableParagraph"/>
              <w:ind w:right="-164"/>
              <w:jc w:val="center"/>
            </w:pPr>
            <w:r w:rsidRPr="00483490">
              <w:rPr>
                <w:spacing w:val="-2"/>
              </w:rPr>
              <w:t>-30.70</w:t>
            </w:r>
          </w:p>
        </w:tc>
      </w:tr>
      <w:tr w:rsidR="005531A5" w:rsidRPr="00483490" w14:paraId="2522FA7A" w14:textId="77777777" w:rsidTr="005053E1">
        <w:trPr>
          <w:trHeight w:val="290"/>
          <w:jc w:val="center"/>
        </w:trPr>
        <w:tc>
          <w:tcPr>
            <w:tcW w:w="924" w:type="dxa"/>
          </w:tcPr>
          <w:p w14:paraId="3D185D5B" w14:textId="77777777" w:rsidR="005531A5" w:rsidRPr="00483490" w:rsidRDefault="005531A5" w:rsidP="005053E1">
            <w:pPr>
              <w:pStyle w:val="TableParagraph"/>
              <w:ind w:left="11" w:right="-164"/>
              <w:jc w:val="center"/>
            </w:pPr>
            <w:r w:rsidRPr="00483490">
              <w:rPr>
                <w:spacing w:val="-5"/>
              </w:rPr>
              <w:t>721</w:t>
            </w:r>
          </w:p>
        </w:tc>
        <w:tc>
          <w:tcPr>
            <w:tcW w:w="2977" w:type="dxa"/>
          </w:tcPr>
          <w:p w14:paraId="6AC23A95" w14:textId="77777777" w:rsidR="005531A5" w:rsidRPr="00483490" w:rsidRDefault="005531A5" w:rsidP="005053E1">
            <w:pPr>
              <w:pStyle w:val="TableParagraph"/>
              <w:ind w:right="-164"/>
              <w:jc w:val="center"/>
            </w:pPr>
            <w:r w:rsidRPr="00483490">
              <w:rPr>
                <w:spacing w:val="-2"/>
              </w:rPr>
              <w:t>2183151.879</w:t>
            </w:r>
          </w:p>
        </w:tc>
        <w:tc>
          <w:tcPr>
            <w:tcW w:w="2865" w:type="dxa"/>
          </w:tcPr>
          <w:p w14:paraId="384E4DC1" w14:textId="77777777" w:rsidR="005531A5" w:rsidRPr="00483490" w:rsidRDefault="005531A5" w:rsidP="005053E1">
            <w:pPr>
              <w:pStyle w:val="TableParagraph"/>
              <w:ind w:left="5" w:right="-164"/>
              <w:jc w:val="center"/>
            </w:pPr>
            <w:r w:rsidRPr="00483490">
              <w:rPr>
                <w:spacing w:val="-2"/>
              </w:rPr>
              <w:t>767908.6717</w:t>
            </w:r>
          </w:p>
        </w:tc>
        <w:tc>
          <w:tcPr>
            <w:tcW w:w="2255" w:type="dxa"/>
          </w:tcPr>
          <w:p w14:paraId="2F09C6F9" w14:textId="77777777" w:rsidR="005531A5" w:rsidRPr="00483490" w:rsidRDefault="005531A5" w:rsidP="005053E1">
            <w:pPr>
              <w:pStyle w:val="TableParagraph"/>
              <w:ind w:right="-164"/>
              <w:jc w:val="center"/>
            </w:pPr>
            <w:r w:rsidRPr="00483490">
              <w:rPr>
                <w:spacing w:val="-2"/>
              </w:rPr>
              <w:t>-36.65</w:t>
            </w:r>
          </w:p>
        </w:tc>
      </w:tr>
      <w:tr w:rsidR="005531A5" w:rsidRPr="00483490" w14:paraId="455D3EAD" w14:textId="77777777" w:rsidTr="005053E1">
        <w:trPr>
          <w:trHeight w:val="290"/>
          <w:jc w:val="center"/>
        </w:trPr>
        <w:tc>
          <w:tcPr>
            <w:tcW w:w="924" w:type="dxa"/>
          </w:tcPr>
          <w:p w14:paraId="49EFE0C1" w14:textId="77777777" w:rsidR="005531A5" w:rsidRPr="00483490" w:rsidRDefault="005531A5" w:rsidP="005053E1">
            <w:pPr>
              <w:pStyle w:val="TableParagraph"/>
              <w:ind w:left="11" w:right="-164"/>
              <w:jc w:val="center"/>
            </w:pPr>
            <w:r w:rsidRPr="00483490">
              <w:rPr>
                <w:spacing w:val="-5"/>
              </w:rPr>
              <w:t>722</w:t>
            </w:r>
          </w:p>
        </w:tc>
        <w:tc>
          <w:tcPr>
            <w:tcW w:w="2977" w:type="dxa"/>
          </w:tcPr>
          <w:p w14:paraId="128E1C11" w14:textId="77777777" w:rsidR="005531A5" w:rsidRPr="00483490" w:rsidRDefault="005531A5" w:rsidP="005053E1">
            <w:pPr>
              <w:pStyle w:val="TableParagraph"/>
              <w:ind w:right="-164"/>
              <w:jc w:val="center"/>
            </w:pPr>
            <w:r w:rsidRPr="00483490">
              <w:rPr>
                <w:spacing w:val="-2"/>
              </w:rPr>
              <w:t>2183152.218</w:t>
            </w:r>
          </w:p>
        </w:tc>
        <w:tc>
          <w:tcPr>
            <w:tcW w:w="2865" w:type="dxa"/>
          </w:tcPr>
          <w:p w14:paraId="70D76461" w14:textId="77777777" w:rsidR="005531A5" w:rsidRPr="00483490" w:rsidRDefault="005531A5" w:rsidP="005053E1">
            <w:pPr>
              <w:pStyle w:val="TableParagraph"/>
              <w:ind w:left="5" w:right="-164"/>
              <w:jc w:val="center"/>
            </w:pPr>
            <w:r w:rsidRPr="00483490">
              <w:rPr>
                <w:spacing w:val="-2"/>
              </w:rPr>
              <w:t>767947.7215</w:t>
            </w:r>
          </w:p>
        </w:tc>
        <w:tc>
          <w:tcPr>
            <w:tcW w:w="2255" w:type="dxa"/>
          </w:tcPr>
          <w:p w14:paraId="1232E3E3" w14:textId="77777777" w:rsidR="005531A5" w:rsidRPr="00483490" w:rsidRDefault="005531A5" w:rsidP="005053E1">
            <w:pPr>
              <w:pStyle w:val="TableParagraph"/>
              <w:ind w:right="-164"/>
              <w:jc w:val="center"/>
            </w:pPr>
            <w:r w:rsidRPr="00483490">
              <w:rPr>
                <w:spacing w:val="-2"/>
              </w:rPr>
              <w:t>-37.90</w:t>
            </w:r>
          </w:p>
        </w:tc>
      </w:tr>
      <w:tr w:rsidR="005531A5" w:rsidRPr="00483490" w14:paraId="7FCA4878" w14:textId="77777777" w:rsidTr="005053E1">
        <w:trPr>
          <w:trHeight w:val="290"/>
          <w:jc w:val="center"/>
        </w:trPr>
        <w:tc>
          <w:tcPr>
            <w:tcW w:w="924" w:type="dxa"/>
          </w:tcPr>
          <w:p w14:paraId="253A4A11" w14:textId="77777777" w:rsidR="005531A5" w:rsidRPr="00483490" w:rsidRDefault="005531A5" w:rsidP="005053E1">
            <w:pPr>
              <w:pStyle w:val="TableParagraph"/>
              <w:ind w:left="11" w:right="-164"/>
              <w:jc w:val="center"/>
            </w:pPr>
            <w:r w:rsidRPr="00483490">
              <w:rPr>
                <w:spacing w:val="-5"/>
              </w:rPr>
              <w:t>723</w:t>
            </w:r>
          </w:p>
        </w:tc>
        <w:tc>
          <w:tcPr>
            <w:tcW w:w="2977" w:type="dxa"/>
          </w:tcPr>
          <w:p w14:paraId="48383223" w14:textId="77777777" w:rsidR="005531A5" w:rsidRPr="00483490" w:rsidRDefault="005531A5" w:rsidP="005053E1">
            <w:pPr>
              <w:pStyle w:val="TableParagraph"/>
              <w:ind w:right="-164"/>
              <w:jc w:val="center"/>
            </w:pPr>
            <w:r w:rsidRPr="00483490">
              <w:rPr>
                <w:spacing w:val="-2"/>
              </w:rPr>
              <w:t>2183152.556</w:t>
            </w:r>
          </w:p>
        </w:tc>
        <w:tc>
          <w:tcPr>
            <w:tcW w:w="2865" w:type="dxa"/>
          </w:tcPr>
          <w:p w14:paraId="2EE838E4" w14:textId="77777777" w:rsidR="005531A5" w:rsidRPr="00483490" w:rsidRDefault="005531A5" w:rsidP="005053E1">
            <w:pPr>
              <w:pStyle w:val="TableParagraph"/>
              <w:ind w:left="5" w:right="-164"/>
              <w:jc w:val="center"/>
            </w:pPr>
            <w:r w:rsidRPr="00483490">
              <w:rPr>
                <w:spacing w:val="-2"/>
              </w:rPr>
              <w:t>767986.7712</w:t>
            </w:r>
          </w:p>
        </w:tc>
        <w:tc>
          <w:tcPr>
            <w:tcW w:w="2255" w:type="dxa"/>
          </w:tcPr>
          <w:p w14:paraId="1DDB43F1" w14:textId="77777777" w:rsidR="005531A5" w:rsidRPr="00483490" w:rsidRDefault="005531A5" w:rsidP="005053E1">
            <w:pPr>
              <w:pStyle w:val="TableParagraph"/>
              <w:ind w:right="-164"/>
              <w:jc w:val="center"/>
            </w:pPr>
            <w:r w:rsidRPr="00483490">
              <w:rPr>
                <w:spacing w:val="-2"/>
              </w:rPr>
              <w:t>-21.56</w:t>
            </w:r>
          </w:p>
        </w:tc>
      </w:tr>
      <w:tr w:rsidR="005531A5" w:rsidRPr="00483490" w14:paraId="14EDA22E" w14:textId="77777777" w:rsidTr="005053E1">
        <w:trPr>
          <w:trHeight w:val="290"/>
          <w:jc w:val="center"/>
        </w:trPr>
        <w:tc>
          <w:tcPr>
            <w:tcW w:w="924" w:type="dxa"/>
          </w:tcPr>
          <w:p w14:paraId="0E4B0E38" w14:textId="77777777" w:rsidR="005531A5" w:rsidRPr="00483490" w:rsidRDefault="005531A5" w:rsidP="005053E1">
            <w:pPr>
              <w:pStyle w:val="TableParagraph"/>
              <w:ind w:left="11" w:right="-164"/>
              <w:jc w:val="center"/>
            </w:pPr>
            <w:r w:rsidRPr="00483490">
              <w:rPr>
                <w:spacing w:val="-5"/>
              </w:rPr>
              <w:t>724</w:t>
            </w:r>
          </w:p>
        </w:tc>
        <w:tc>
          <w:tcPr>
            <w:tcW w:w="2977" w:type="dxa"/>
          </w:tcPr>
          <w:p w14:paraId="706D4019" w14:textId="77777777" w:rsidR="005531A5" w:rsidRPr="00483490" w:rsidRDefault="005531A5" w:rsidP="005053E1">
            <w:pPr>
              <w:pStyle w:val="TableParagraph"/>
              <w:ind w:right="-164"/>
              <w:jc w:val="center"/>
            </w:pPr>
            <w:r w:rsidRPr="00483490">
              <w:rPr>
                <w:spacing w:val="-2"/>
              </w:rPr>
              <w:t>2183152.894</w:t>
            </w:r>
          </w:p>
        </w:tc>
        <w:tc>
          <w:tcPr>
            <w:tcW w:w="2865" w:type="dxa"/>
          </w:tcPr>
          <w:p w14:paraId="2A410368" w14:textId="77777777" w:rsidR="005531A5" w:rsidRPr="00483490" w:rsidRDefault="005531A5" w:rsidP="005053E1">
            <w:pPr>
              <w:pStyle w:val="TableParagraph"/>
              <w:ind w:left="5" w:right="-164"/>
              <w:jc w:val="center"/>
            </w:pPr>
            <w:r w:rsidRPr="00483490">
              <w:rPr>
                <w:spacing w:val="-2"/>
              </w:rPr>
              <w:t>768025.821</w:t>
            </w:r>
          </w:p>
        </w:tc>
        <w:tc>
          <w:tcPr>
            <w:tcW w:w="2255" w:type="dxa"/>
          </w:tcPr>
          <w:p w14:paraId="1B2C7E15" w14:textId="77777777" w:rsidR="005531A5" w:rsidRPr="00483490" w:rsidRDefault="005531A5" w:rsidP="005053E1">
            <w:pPr>
              <w:pStyle w:val="TableParagraph"/>
              <w:ind w:right="-164"/>
              <w:jc w:val="center"/>
            </w:pPr>
            <w:r w:rsidRPr="00483490">
              <w:rPr>
                <w:spacing w:val="-2"/>
              </w:rPr>
              <w:t>-22.45</w:t>
            </w:r>
          </w:p>
        </w:tc>
      </w:tr>
      <w:tr w:rsidR="005531A5" w:rsidRPr="00483490" w14:paraId="55EACC2A" w14:textId="77777777" w:rsidTr="005053E1">
        <w:trPr>
          <w:trHeight w:val="290"/>
          <w:jc w:val="center"/>
        </w:trPr>
        <w:tc>
          <w:tcPr>
            <w:tcW w:w="924" w:type="dxa"/>
          </w:tcPr>
          <w:p w14:paraId="7B737B2D" w14:textId="77777777" w:rsidR="005531A5" w:rsidRPr="00483490" w:rsidRDefault="005531A5" w:rsidP="005053E1">
            <w:pPr>
              <w:pStyle w:val="TableParagraph"/>
              <w:ind w:left="11" w:right="-164"/>
              <w:jc w:val="center"/>
            </w:pPr>
            <w:r w:rsidRPr="00483490">
              <w:rPr>
                <w:spacing w:val="-5"/>
              </w:rPr>
              <w:t>725</w:t>
            </w:r>
          </w:p>
        </w:tc>
        <w:tc>
          <w:tcPr>
            <w:tcW w:w="2977" w:type="dxa"/>
          </w:tcPr>
          <w:p w14:paraId="18495D98" w14:textId="77777777" w:rsidR="005531A5" w:rsidRPr="00483490" w:rsidRDefault="005531A5" w:rsidP="005053E1">
            <w:pPr>
              <w:pStyle w:val="TableParagraph"/>
              <w:ind w:right="-164"/>
              <w:jc w:val="center"/>
            </w:pPr>
            <w:r w:rsidRPr="00483490">
              <w:rPr>
                <w:spacing w:val="-2"/>
              </w:rPr>
              <w:t>2183153.948</w:t>
            </w:r>
          </w:p>
        </w:tc>
        <w:tc>
          <w:tcPr>
            <w:tcW w:w="2865" w:type="dxa"/>
          </w:tcPr>
          <w:p w14:paraId="51984771" w14:textId="77777777" w:rsidR="005531A5" w:rsidRPr="00483490" w:rsidRDefault="005531A5" w:rsidP="005053E1">
            <w:pPr>
              <w:pStyle w:val="TableParagraph"/>
              <w:ind w:left="5" w:right="-164"/>
              <w:jc w:val="center"/>
            </w:pPr>
            <w:r w:rsidRPr="00483490">
              <w:rPr>
                <w:spacing w:val="-2"/>
              </w:rPr>
              <w:t>767408.651</w:t>
            </w:r>
          </w:p>
        </w:tc>
        <w:tc>
          <w:tcPr>
            <w:tcW w:w="2255" w:type="dxa"/>
          </w:tcPr>
          <w:p w14:paraId="59F98EDE" w14:textId="77777777" w:rsidR="005531A5" w:rsidRPr="00483490" w:rsidRDefault="005531A5" w:rsidP="005053E1">
            <w:pPr>
              <w:pStyle w:val="TableParagraph"/>
              <w:ind w:right="-164"/>
              <w:jc w:val="center"/>
            </w:pPr>
            <w:r w:rsidRPr="00483490">
              <w:rPr>
                <w:spacing w:val="-2"/>
              </w:rPr>
              <w:t>-</w:t>
            </w:r>
            <w:r w:rsidRPr="00483490">
              <w:rPr>
                <w:spacing w:val="-4"/>
              </w:rPr>
              <w:t>3.66</w:t>
            </w:r>
          </w:p>
        </w:tc>
      </w:tr>
      <w:tr w:rsidR="005531A5" w:rsidRPr="00483490" w14:paraId="0C616F2B" w14:textId="77777777" w:rsidTr="005053E1">
        <w:trPr>
          <w:trHeight w:val="290"/>
          <w:jc w:val="center"/>
        </w:trPr>
        <w:tc>
          <w:tcPr>
            <w:tcW w:w="924" w:type="dxa"/>
          </w:tcPr>
          <w:p w14:paraId="2BA74837" w14:textId="77777777" w:rsidR="005531A5" w:rsidRPr="00483490" w:rsidRDefault="005531A5" w:rsidP="005053E1">
            <w:pPr>
              <w:pStyle w:val="TableParagraph"/>
              <w:ind w:left="11" w:right="-164"/>
              <w:jc w:val="center"/>
            </w:pPr>
            <w:r w:rsidRPr="00483490">
              <w:rPr>
                <w:spacing w:val="-5"/>
              </w:rPr>
              <w:t>726</w:t>
            </w:r>
          </w:p>
        </w:tc>
        <w:tc>
          <w:tcPr>
            <w:tcW w:w="2977" w:type="dxa"/>
          </w:tcPr>
          <w:p w14:paraId="4B8A4178" w14:textId="77777777" w:rsidR="005531A5" w:rsidRPr="00483490" w:rsidRDefault="005531A5" w:rsidP="005053E1">
            <w:pPr>
              <w:pStyle w:val="TableParagraph"/>
              <w:ind w:right="-164"/>
              <w:jc w:val="center"/>
            </w:pPr>
            <w:r w:rsidRPr="00483490">
              <w:rPr>
                <w:spacing w:val="-2"/>
              </w:rPr>
              <w:t>2183154.287</w:t>
            </w:r>
          </w:p>
        </w:tc>
        <w:tc>
          <w:tcPr>
            <w:tcW w:w="2865" w:type="dxa"/>
          </w:tcPr>
          <w:p w14:paraId="11FE6A1E" w14:textId="77777777" w:rsidR="005531A5" w:rsidRPr="00483490" w:rsidRDefault="005531A5" w:rsidP="005053E1">
            <w:pPr>
              <w:pStyle w:val="TableParagraph"/>
              <w:ind w:left="5" w:right="-164"/>
              <w:jc w:val="center"/>
            </w:pPr>
            <w:r w:rsidRPr="00483490">
              <w:rPr>
                <w:spacing w:val="-2"/>
              </w:rPr>
              <w:t>767447.7008</w:t>
            </w:r>
          </w:p>
        </w:tc>
        <w:tc>
          <w:tcPr>
            <w:tcW w:w="2255" w:type="dxa"/>
          </w:tcPr>
          <w:p w14:paraId="6839CC59" w14:textId="77777777" w:rsidR="005531A5" w:rsidRPr="00483490" w:rsidRDefault="005531A5" w:rsidP="005053E1">
            <w:pPr>
              <w:pStyle w:val="TableParagraph"/>
              <w:ind w:right="-164"/>
              <w:jc w:val="center"/>
            </w:pPr>
            <w:r w:rsidRPr="00483490">
              <w:rPr>
                <w:spacing w:val="-2"/>
              </w:rPr>
              <w:t>-</w:t>
            </w:r>
            <w:r w:rsidRPr="00483490">
              <w:rPr>
                <w:spacing w:val="-4"/>
              </w:rPr>
              <w:t>4.55</w:t>
            </w:r>
          </w:p>
        </w:tc>
      </w:tr>
      <w:tr w:rsidR="005531A5" w:rsidRPr="00483490" w14:paraId="4BD3D70C" w14:textId="77777777" w:rsidTr="005053E1">
        <w:trPr>
          <w:trHeight w:val="290"/>
          <w:jc w:val="center"/>
        </w:trPr>
        <w:tc>
          <w:tcPr>
            <w:tcW w:w="924" w:type="dxa"/>
          </w:tcPr>
          <w:p w14:paraId="10F26944" w14:textId="77777777" w:rsidR="005531A5" w:rsidRPr="00483490" w:rsidRDefault="005531A5" w:rsidP="005053E1">
            <w:pPr>
              <w:pStyle w:val="TableParagraph"/>
              <w:ind w:left="11" w:right="-164"/>
              <w:jc w:val="center"/>
            </w:pPr>
            <w:r w:rsidRPr="00483490">
              <w:rPr>
                <w:spacing w:val="-5"/>
              </w:rPr>
              <w:t>727</w:t>
            </w:r>
          </w:p>
        </w:tc>
        <w:tc>
          <w:tcPr>
            <w:tcW w:w="2977" w:type="dxa"/>
          </w:tcPr>
          <w:p w14:paraId="3EBD025C" w14:textId="77777777" w:rsidR="005531A5" w:rsidRPr="00483490" w:rsidRDefault="005531A5" w:rsidP="005053E1">
            <w:pPr>
              <w:pStyle w:val="TableParagraph"/>
              <w:ind w:right="-164"/>
              <w:jc w:val="center"/>
            </w:pPr>
            <w:r w:rsidRPr="00483490">
              <w:rPr>
                <w:spacing w:val="-2"/>
              </w:rPr>
              <w:t>2183156.994</w:t>
            </w:r>
          </w:p>
        </w:tc>
        <w:tc>
          <w:tcPr>
            <w:tcW w:w="2865" w:type="dxa"/>
          </w:tcPr>
          <w:p w14:paraId="74106726" w14:textId="77777777" w:rsidR="005531A5" w:rsidRPr="00483490" w:rsidRDefault="005531A5" w:rsidP="005053E1">
            <w:pPr>
              <w:pStyle w:val="TableParagraph"/>
              <w:ind w:left="5" w:right="-164"/>
              <w:jc w:val="center"/>
            </w:pPr>
            <w:r w:rsidRPr="00483490">
              <w:rPr>
                <w:spacing w:val="-2"/>
              </w:rPr>
              <w:t>767760.099</w:t>
            </w:r>
          </w:p>
        </w:tc>
        <w:tc>
          <w:tcPr>
            <w:tcW w:w="2255" w:type="dxa"/>
          </w:tcPr>
          <w:p w14:paraId="345213F1" w14:textId="77777777" w:rsidR="005531A5" w:rsidRPr="00483490" w:rsidRDefault="005531A5" w:rsidP="005053E1">
            <w:pPr>
              <w:pStyle w:val="TableParagraph"/>
              <w:ind w:right="-164"/>
              <w:jc w:val="center"/>
            </w:pPr>
            <w:r w:rsidRPr="00483490">
              <w:rPr>
                <w:spacing w:val="-2"/>
              </w:rPr>
              <w:t>-30.44</w:t>
            </w:r>
          </w:p>
        </w:tc>
      </w:tr>
      <w:tr w:rsidR="005531A5" w:rsidRPr="00483490" w14:paraId="7CA4AAC0" w14:textId="77777777" w:rsidTr="005053E1">
        <w:trPr>
          <w:trHeight w:val="290"/>
          <w:jc w:val="center"/>
        </w:trPr>
        <w:tc>
          <w:tcPr>
            <w:tcW w:w="924" w:type="dxa"/>
          </w:tcPr>
          <w:p w14:paraId="18EDC0AD" w14:textId="77777777" w:rsidR="005531A5" w:rsidRPr="00483490" w:rsidRDefault="005531A5" w:rsidP="005053E1">
            <w:pPr>
              <w:pStyle w:val="TableParagraph"/>
              <w:ind w:left="11" w:right="-164"/>
              <w:jc w:val="center"/>
            </w:pPr>
            <w:r w:rsidRPr="00483490">
              <w:rPr>
                <w:spacing w:val="-5"/>
              </w:rPr>
              <w:t>728</w:t>
            </w:r>
          </w:p>
        </w:tc>
        <w:tc>
          <w:tcPr>
            <w:tcW w:w="2977" w:type="dxa"/>
          </w:tcPr>
          <w:p w14:paraId="7405741A" w14:textId="77777777" w:rsidR="005531A5" w:rsidRPr="00483490" w:rsidRDefault="005531A5" w:rsidP="005053E1">
            <w:pPr>
              <w:pStyle w:val="TableParagraph"/>
              <w:ind w:right="-164"/>
              <w:jc w:val="center"/>
            </w:pPr>
            <w:r w:rsidRPr="00483490">
              <w:rPr>
                <w:spacing w:val="-2"/>
              </w:rPr>
              <w:t>2183157.332</w:t>
            </w:r>
          </w:p>
        </w:tc>
        <w:tc>
          <w:tcPr>
            <w:tcW w:w="2865" w:type="dxa"/>
          </w:tcPr>
          <w:p w14:paraId="1043FFAF" w14:textId="77777777" w:rsidR="005531A5" w:rsidRPr="00483490" w:rsidRDefault="005531A5" w:rsidP="005053E1">
            <w:pPr>
              <w:pStyle w:val="TableParagraph"/>
              <w:ind w:left="5" w:right="-164"/>
              <w:jc w:val="center"/>
            </w:pPr>
            <w:r w:rsidRPr="00483490">
              <w:rPr>
                <w:spacing w:val="-2"/>
              </w:rPr>
              <w:t>767799.1487</w:t>
            </w:r>
          </w:p>
        </w:tc>
        <w:tc>
          <w:tcPr>
            <w:tcW w:w="2255" w:type="dxa"/>
          </w:tcPr>
          <w:p w14:paraId="1BB4A82E" w14:textId="77777777" w:rsidR="005531A5" w:rsidRPr="00483490" w:rsidRDefault="005531A5" w:rsidP="005053E1">
            <w:pPr>
              <w:pStyle w:val="TableParagraph"/>
              <w:ind w:right="-164"/>
              <w:jc w:val="center"/>
            </w:pPr>
            <w:r w:rsidRPr="00483490">
              <w:rPr>
                <w:spacing w:val="-2"/>
              </w:rPr>
              <w:t>-30.00</w:t>
            </w:r>
          </w:p>
        </w:tc>
      </w:tr>
      <w:tr w:rsidR="005531A5" w:rsidRPr="00483490" w14:paraId="1BA6AB88" w14:textId="77777777" w:rsidTr="005053E1">
        <w:trPr>
          <w:trHeight w:val="290"/>
          <w:jc w:val="center"/>
        </w:trPr>
        <w:tc>
          <w:tcPr>
            <w:tcW w:w="924" w:type="dxa"/>
          </w:tcPr>
          <w:p w14:paraId="543770E0" w14:textId="77777777" w:rsidR="005531A5" w:rsidRPr="00483490" w:rsidRDefault="005531A5" w:rsidP="005053E1">
            <w:pPr>
              <w:pStyle w:val="TableParagraph"/>
              <w:ind w:left="11" w:right="-164"/>
              <w:jc w:val="center"/>
            </w:pPr>
            <w:r w:rsidRPr="00483490">
              <w:rPr>
                <w:spacing w:val="-5"/>
              </w:rPr>
              <w:t>729</w:t>
            </w:r>
          </w:p>
        </w:tc>
        <w:tc>
          <w:tcPr>
            <w:tcW w:w="2977" w:type="dxa"/>
          </w:tcPr>
          <w:p w14:paraId="6DF21538" w14:textId="77777777" w:rsidR="005531A5" w:rsidRPr="00483490" w:rsidRDefault="005531A5" w:rsidP="005053E1">
            <w:pPr>
              <w:pStyle w:val="TableParagraph"/>
              <w:ind w:right="-164"/>
              <w:jc w:val="center"/>
            </w:pPr>
            <w:r w:rsidRPr="00483490">
              <w:rPr>
                <w:spacing w:val="-2"/>
              </w:rPr>
              <w:t>2183157.67</w:t>
            </w:r>
          </w:p>
        </w:tc>
        <w:tc>
          <w:tcPr>
            <w:tcW w:w="2865" w:type="dxa"/>
          </w:tcPr>
          <w:p w14:paraId="7B24E8FF" w14:textId="77777777" w:rsidR="005531A5" w:rsidRPr="00483490" w:rsidRDefault="005531A5" w:rsidP="005053E1">
            <w:pPr>
              <w:pStyle w:val="TableParagraph"/>
              <w:ind w:left="5" w:right="-164"/>
              <w:jc w:val="center"/>
            </w:pPr>
            <w:r w:rsidRPr="00483490">
              <w:rPr>
                <w:spacing w:val="-2"/>
              </w:rPr>
              <w:t>767838.1986</w:t>
            </w:r>
          </w:p>
        </w:tc>
        <w:tc>
          <w:tcPr>
            <w:tcW w:w="2255" w:type="dxa"/>
          </w:tcPr>
          <w:p w14:paraId="520B6ECE" w14:textId="77777777" w:rsidR="005531A5" w:rsidRPr="00483490" w:rsidRDefault="005531A5" w:rsidP="005053E1">
            <w:pPr>
              <w:pStyle w:val="TableParagraph"/>
              <w:ind w:right="-164"/>
              <w:jc w:val="center"/>
            </w:pPr>
            <w:r w:rsidRPr="00483490">
              <w:rPr>
                <w:spacing w:val="-2"/>
              </w:rPr>
              <w:t>-29.69</w:t>
            </w:r>
          </w:p>
        </w:tc>
      </w:tr>
      <w:tr w:rsidR="005531A5" w:rsidRPr="00483490" w14:paraId="24C1BD19" w14:textId="77777777" w:rsidTr="005053E1">
        <w:trPr>
          <w:trHeight w:val="290"/>
          <w:jc w:val="center"/>
        </w:trPr>
        <w:tc>
          <w:tcPr>
            <w:tcW w:w="924" w:type="dxa"/>
          </w:tcPr>
          <w:p w14:paraId="640F39F3" w14:textId="77777777" w:rsidR="005531A5" w:rsidRPr="00483490" w:rsidRDefault="005531A5" w:rsidP="005053E1">
            <w:pPr>
              <w:pStyle w:val="TableParagraph"/>
              <w:ind w:left="11" w:right="-164"/>
              <w:jc w:val="center"/>
            </w:pPr>
            <w:r w:rsidRPr="00483490">
              <w:rPr>
                <w:spacing w:val="-5"/>
              </w:rPr>
              <w:t>730</w:t>
            </w:r>
          </w:p>
        </w:tc>
        <w:tc>
          <w:tcPr>
            <w:tcW w:w="2977" w:type="dxa"/>
          </w:tcPr>
          <w:p w14:paraId="372F0C4D" w14:textId="77777777" w:rsidR="005531A5" w:rsidRPr="00483490" w:rsidRDefault="005531A5" w:rsidP="005053E1">
            <w:pPr>
              <w:pStyle w:val="TableParagraph"/>
              <w:ind w:right="-164"/>
              <w:jc w:val="center"/>
            </w:pPr>
            <w:r w:rsidRPr="00483490">
              <w:rPr>
                <w:spacing w:val="-2"/>
              </w:rPr>
              <w:t>2183158.009</w:t>
            </w:r>
          </w:p>
        </w:tc>
        <w:tc>
          <w:tcPr>
            <w:tcW w:w="2865" w:type="dxa"/>
          </w:tcPr>
          <w:p w14:paraId="22F7A477" w14:textId="77777777" w:rsidR="005531A5" w:rsidRPr="00483490" w:rsidRDefault="005531A5" w:rsidP="005053E1">
            <w:pPr>
              <w:pStyle w:val="TableParagraph"/>
              <w:ind w:left="5" w:right="-164"/>
              <w:jc w:val="center"/>
            </w:pPr>
            <w:r w:rsidRPr="00483490">
              <w:rPr>
                <w:spacing w:val="-2"/>
              </w:rPr>
              <w:t>767877.2483</w:t>
            </w:r>
          </w:p>
        </w:tc>
        <w:tc>
          <w:tcPr>
            <w:tcW w:w="2255" w:type="dxa"/>
          </w:tcPr>
          <w:p w14:paraId="116D2F71" w14:textId="77777777" w:rsidR="005531A5" w:rsidRPr="00483490" w:rsidRDefault="005531A5" w:rsidP="005053E1">
            <w:pPr>
              <w:pStyle w:val="TableParagraph"/>
              <w:ind w:right="-164"/>
              <w:jc w:val="center"/>
            </w:pPr>
            <w:r w:rsidRPr="00483490">
              <w:rPr>
                <w:spacing w:val="-2"/>
              </w:rPr>
              <w:t>-34.12</w:t>
            </w:r>
          </w:p>
        </w:tc>
      </w:tr>
      <w:tr w:rsidR="005531A5" w:rsidRPr="00483490" w14:paraId="5F1A8C89" w14:textId="77777777" w:rsidTr="005053E1">
        <w:trPr>
          <w:trHeight w:val="289"/>
          <w:jc w:val="center"/>
        </w:trPr>
        <w:tc>
          <w:tcPr>
            <w:tcW w:w="924" w:type="dxa"/>
          </w:tcPr>
          <w:p w14:paraId="378020A7" w14:textId="77777777" w:rsidR="005531A5" w:rsidRPr="00483490" w:rsidRDefault="005531A5" w:rsidP="005053E1">
            <w:pPr>
              <w:pStyle w:val="TableParagraph"/>
              <w:ind w:left="11" w:right="-164"/>
              <w:jc w:val="center"/>
            </w:pPr>
            <w:r w:rsidRPr="00483490">
              <w:rPr>
                <w:spacing w:val="-5"/>
              </w:rPr>
              <w:t>731</w:t>
            </w:r>
          </w:p>
        </w:tc>
        <w:tc>
          <w:tcPr>
            <w:tcW w:w="2977" w:type="dxa"/>
          </w:tcPr>
          <w:p w14:paraId="497185D4" w14:textId="77777777" w:rsidR="005531A5" w:rsidRPr="00483490" w:rsidRDefault="005531A5" w:rsidP="005053E1">
            <w:pPr>
              <w:pStyle w:val="TableParagraph"/>
              <w:ind w:right="-164"/>
              <w:jc w:val="center"/>
            </w:pPr>
            <w:r w:rsidRPr="00483490">
              <w:rPr>
                <w:spacing w:val="-2"/>
              </w:rPr>
              <w:t>2183158.347</w:t>
            </w:r>
          </w:p>
        </w:tc>
        <w:tc>
          <w:tcPr>
            <w:tcW w:w="2865" w:type="dxa"/>
          </w:tcPr>
          <w:p w14:paraId="2327E3B8" w14:textId="77777777" w:rsidR="005531A5" w:rsidRPr="00483490" w:rsidRDefault="005531A5" w:rsidP="005053E1">
            <w:pPr>
              <w:pStyle w:val="TableParagraph"/>
              <w:ind w:left="5" w:right="-164"/>
              <w:jc w:val="center"/>
            </w:pPr>
            <w:r w:rsidRPr="00483490">
              <w:rPr>
                <w:spacing w:val="-2"/>
              </w:rPr>
              <w:t>767916.2981</w:t>
            </w:r>
          </w:p>
        </w:tc>
        <w:tc>
          <w:tcPr>
            <w:tcW w:w="2255" w:type="dxa"/>
          </w:tcPr>
          <w:p w14:paraId="4C57CB2E" w14:textId="77777777" w:rsidR="005531A5" w:rsidRPr="00483490" w:rsidRDefault="005531A5" w:rsidP="005053E1">
            <w:pPr>
              <w:pStyle w:val="TableParagraph"/>
              <w:ind w:right="-164"/>
              <w:jc w:val="center"/>
            </w:pPr>
            <w:r w:rsidRPr="00483490">
              <w:rPr>
                <w:spacing w:val="-2"/>
              </w:rPr>
              <w:t>-39.51</w:t>
            </w:r>
          </w:p>
        </w:tc>
      </w:tr>
      <w:tr w:rsidR="005531A5" w:rsidRPr="00483490" w14:paraId="0FD001D5" w14:textId="77777777" w:rsidTr="005053E1">
        <w:trPr>
          <w:trHeight w:val="290"/>
          <w:jc w:val="center"/>
        </w:trPr>
        <w:tc>
          <w:tcPr>
            <w:tcW w:w="924" w:type="dxa"/>
          </w:tcPr>
          <w:p w14:paraId="188E4208" w14:textId="77777777" w:rsidR="005531A5" w:rsidRPr="00483490" w:rsidRDefault="005531A5" w:rsidP="005053E1">
            <w:pPr>
              <w:pStyle w:val="TableParagraph"/>
              <w:ind w:left="11" w:right="-164"/>
              <w:jc w:val="center"/>
            </w:pPr>
            <w:r w:rsidRPr="00483490">
              <w:rPr>
                <w:spacing w:val="-5"/>
              </w:rPr>
              <w:t>732</w:t>
            </w:r>
          </w:p>
        </w:tc>
        <w:tc>
          <w:tcPr>
            <w:tcW w:w="2977" w:type="dxa"/>
          </w:tcPr>
          <w:p w14:paraId="2487F3B7" w14:textId="77777777" w:rsidR="005531A5" w:rsidRPr="00483490" w:rsidRDefault="005531A5" w:rsidP="005053E1">
            <w:pPr>
              <w:pStyle w:val="TableParagraph"/>
              <w:ind w:right="-164"/>
              <w:jc w:val="center"/>
            </w:pPr>
            <w:r w:rsidRPr="00483490">
              <w:rPr>
                <w:spacing w:val="-2"/>
              </w:rPr>
              <w:t>2183158.686</w:t>
            </w:r>
          </w:p>
        </w:tc>
        <w:tc>
          <w:tcPr>
            <w:tcW w:w="2865" w:type="dxa"/>
          </w:tcPr>
          <w:p w14:paraId="0E9D7FE9" w14:textId="77777777" w:rsidR="005531A5" w:rsidRPr="00483490" w:rsidRDefault="005531A5" w:rsidP="005053E1">
            <w:pPr>
              <w:pStyle w:val="TableParagraph"/>
              <w:ind w:left="5" w:right="-164"/>
              <w:jc w:val="center"/>
            </w:pPr>
            <w:r w:rsidRPr="00483490">
              <w:rPr>
                <w:spacing w:val="-2"/>
              </w:rPr>
              <w:t>767955.3479</w:t>
            </w:r>
          </w:p>
        </w:tc>
        <w:tc>
          <w:tcPr>
            <w:tcW w:w="2255" w:type="dxa"/>
          </w:tcPr>
          <w:p w14:paraId="4B40CB9C" w14:textId="77777777" w:rsidR="005531A5" w:rsidRPr="00483490" w:rsidRDefault="005531A5" w:rsidP="005053E1">
            <w:pPr>
              <w:pStyle w:val="TableParagraph"/>
              <w:ind w:right="-164"/>
              <w:jc w:val="center"/>
            </w:pPr>
            <w:r w:rsidRPr="00483490">
              <w:rPr>
                <w:spacing w:val="-2"/>
              </w:rPr>
              <w:t>-30.45</w:t>
            </w:r>
          </w:p>
        </w:tc>
      </w:tr>
      <w:tr w:rsidR="005531A5" w:rsidRPr="00483490" w14:paraId="14EB2730" w14:textId="77777777" w:rsidTr="005053E1">
        <w:trPr>
          <w:trHeight w:val="290"/>
          <w:jc w:val="center"/>
        </w:trPr>
        <w:tc>
          <w:tcPr>
            <w:tcW w:w="924" w:type="dxa"/>
          </w:tcPr>
          <w:p w14:paraId="539A1598" w14:textId="77777777" w:rsidR="005531A5" w:rsidRPr="00483490" w:rsidRDefault="005531A5" w:rsidP="005053E1">
            <w:pPr>
              <w:pStyle w:val="TableParagraph"/>
              <w:ind w:left="11" w:right="-164"/>
              <w:jc w:val="center"/>
            </w:pPr>
            <w:r w:rsidRPr="00483490">
              <w:rPr>
                <w:spacing w:val="-5"/>
              </w:rPr>
              <w:t>733</w:t>
            </w:r>
          </w:p>
        </w:tc>
        <w:tc>
          <w:tcPr>
            <w:tcW w:w="2977" w:type="dxa"/>
          </w:tcPr>
          <w:p w14:paraId="593B39AA" w14:textId="77777777" w:rsidR="005531A5" w:rsidRPr="00483490" w:rsidRDefault="005531A5" w:rsidP="005053E1">
            <w:pPr>
              <w:pStyle w:val="TableParagraph"/>
              <w:ind w:right="-164"/>
              <w:jc w:val="center"/>
            </w:pPr>
            <w:r w:rsidRPr="00483490">
              <w:rPr>
                <w:spacing w:val="-2"/>
              </w:rPr>
              <w:t>2183159.024</w:t>
            </w:r>
          </w:p>
        </w:tc>
        <w:tc>
          <w:tcPr>
            <w:tcW w:w="2865" w:type="dxa"/>
          </w:tcPr>
          <w:p w14:paraId="5020199B" w14:textId="77777777" w:rsidR="005531A5" w:rsidRPr="00483490" w:rsidRDefault="005531A5" w:rsidP="005053E1">
            <w:pPr>
              <w:pStyle w:val="TableParagraph"/>
              <w:ind w:left="5" w:right="-164"/>
              <w:jc w:val="center"/>
            </w:pPr>
            <w:r w:rsidRPr="00483490">
              <w:rPr>
                <w:spacing w:val="-2"/>
              </w:rPr>
              <w:t>767994.3977</w:t>
            </w:r>
          </w:p>
        </w:tc>
        <w:tc>
          <w:tcPr>
            <w:tcW w:w="2255" w:type="dxa"/>
          </w:tcPr>
          <w:p w14:paraId="7A8329E5" w14:textId="77777777" w:rsidR="005531A5" w:rsidRPr="00483490" w:rsidRDefault="005531A5" w:rsidP="005053E1">
            <w:pPr>
              <w:pStyle w:val="TableParagraph"/>
              <w:ind w:right="-164"/>
              <w:jc w:val="center"/>
            </w:pPr>
            <w:r w:rsidRPr="00483490">
              <w:rPr>
                <w:spacing w:val="-2"/>
              </w:rPr>
              <w:t>-19.61</w:t>
            </w:r>
          </w:p>
        </w:tc>
      </w:tr>
      <w:tr w:rsidR="005531A5" w:rsidRPr="00483490" w14:paraId="2B9E6E81" w14:textId="77777777" w:rsidTr="005053E1">
        <w:trPr>
          <w:trHeight w:val="290"/>
          <w:jc w:val="center"/>
        </w:trPr>
        <w:tc>
          <w:tcPr>
            <w:tcW w:w="924" w:type="dxa"/>
          </w:tcPr>
          <w:p w14:paraId="1C4B0C9E" w14:textId="77777777" w:rsidR="005531A5" w:rsidRPr="00483490" w:rsidRDefault="005531A5" w:rsidP="005053E1">
            <w:pPr>
              <w:pStyle w:val="TableParagraph"/>
              <w:ind w:left="11" w:right="-164"/>
              <w:jc w:val="center"/>
            </w:pPr>
            <w:r w:rsidRPr="00483490">
              <w:rPr>
                <w:spacing w:val="-5"/>
              </w:rPr>
              <w:t>734</w:t>
            </w:r>
          </w:p>
        </w:tc>
        <w:tc>
          <w:tcPr>
            <w:tcW w:w="2977" w:type="dxa"/>
          </w:tcPr>
          <w:p w14:paraId="062FDB60" w14:textId="77777777" w:rsidR="005531A5" w:rsidRPr="00483490" w:rsidRDefault="005531A5" w:rsidP="005053E1">
            <w:pPr>
              <w:pStyle w:val="TableParagraph"/>
              <w:ind w:right="-164"/>
              <w:jc w:val="center"/>
            </w:pPr>
            <w:r w:rsidRPr="00483490">
              <w:rPr>
                <w:spacing w:val="-2"/>
              </w:rPr>
              <w:t>2183159.363</w:t>
            </w:r>
          </w:p>
        </w:tc>
        <w:tc>
          <w:tcPr>
            <w:tcW w:w="2865" w:type="dxa"/>
          </w:tcPr>
          <w:p w14:paraId="74FF9A69" w14:textId="77777777" w:rsidR="005531A5" w:rsidRPr="00483490" w:rsidRDefault="005531A5" w:rsidP="005053E1">
            <w:pPr>
              <w:pStyle w:val="TableParagraph"/>
              <w:ind w:left="5" w:right="-164"/>
              <w:jc w:val="center"/>
            </w:pPr>
            <w:r w:rsidRPr="00483490">
              <w:rPr>
                <w:spacing w:val="-2"/>
              </w:rPr>
              <w:t>768033.4475</w:t>
            </w:r>
          </w:p>
        </w:tc>
        <w:tc>
          <w:tcPr>
            <w:tcW w:w="2255" w:type="dxa"/>
          </w:tcPr>
          <w:p w14:paraId="0CD39241" w14:textId="77777777" w:rsidR="005531A5" w:rsidRPr="00483490" w:rsidRDefault="005531A5" w:rsidP="005053E1">
            <w:pPr>
              <w:pStyle w:val="TableParagraph"/>
              <w:ind w:right="-164"/>
              <w:jc w:val="center"/>
            </w:pPr>
            <w:r w:rsidRPr="00483490">
              <w:rPr>
                <w:spacing w:val="-2"/>
              </w:rPr>
              <w:t>-29.32</w:t>
            </w:r>
          </w:p>
        </w:tc>
      </w:tr>
      <w:tr w:rsidR="005531A5" w:rsidRPr="00483490" w14:paraId="0D455A60" w14:textId="77777777" w:rsidTr="005053E1">
        <w:trPr>
          <w:trHeight w:val="290"/>
          <w:jc w:val="center"/>
        </w:trPr>
        <w:tc>
          <w:tcPr>
            <w:tcW w:w="924" w:type="dxa"/>
          </w:tcPr>
          <w:p w14:paraId="780208C0" w14:textId="77777777" w:rsidR="005531A5" w:rsidRPr="00483490" w:rsidRDefault="005531A5" w:rsidP="005053E1">
            <w:pPr>
              <w:pStyle w:val="TableParagraph"/>
              <w:ind w:left="11" w:right="-164"/>
              <w:jc w:val="center"/>
            </w:pPr>
            <w:r w:rsidRPr="00483490">
              <w:rPr>
                <w:spacing w:val="-5"/>
              </w:rPr>
              <w:t>735</w:t>
            </w:r>
          </w:p>
        </w:tc>
        <w:tc>
          <w:tcPr>
            <w:tcW w:w="2977" w:type="dxa"/>
          </w:tcPr>
          <w:p w14:paraId="0116AF4E" w14:textId="77777777" w:rsidR="005531A5" w:rsidRPr="00483490" w:rsidRDefault="005531A5" w:rsidP="005053E1">
            <w:pPr>
              <w:pStyle w:val="TableParagraph"/>
              <w:ind w:right="-164"/>
              <w:jc w:val="center"/>
            </w:pPr>
            <w:r w:rsidRPr="00483490">
              <w:rPr>
                <w:spacing w:val="-2"/>
              </w:rPr>
              <w:t>2183160.416</w:t>
            </w:r>
          </w:p>
        </w:tc>
        <w:tc>
          <w:tcPr>
            <w:tcW w:w="2865" w:type="dxa"/>
          </w:tcPr>
          <w:p w14:paraId="5E4FF90F" w14:textId="77777777" w:rsidR="005531A5" w:rsidRPr="00483490" w:rsidRDefault="005531A5" w:rsidP="005053E1">
            <w:pPr>
              <w:pStyle w:val="TableParagraph"/>
              <w:ind w:left="5" w:right="-164"/>
              <w:jc w:val="center"/>
            </w:pPr>
            <w:r w:rsidRPr="00483490">
              <w:rPr>
                <w:spacing w:val="-2"/>
              </w:rPr>
              <w:t>767416.2775</w:t>
            </w:r>
          </w:p>
        </w:tc>
        <w:tc>
          <w:tcPr>
            <w:tcW w:w="2255" w:type="dxa"/>
          </w:tcPr>
          <w:p w14:paraId="3D12975B" w14:textId="77777777" w:rsidR="005531A5" w:rsidRPr="00483490" w:rsidRDefault="005531A5" w:rsidP="005053E1">
            <w:pPr>
              <w:pStyle w:val="TableParagraph"/>
              <w:ind w:right="-164"/>
              <w:jc w:val="center"/>
            </w:pPr>
            <w:r w:rsidRPr="00483490">
              <w:rPr>
                <w:spacing w:val="-2"/>
              </w:rPr>
              <w:t>-</w:t>
            </w:r>
            <w:r w:rsidRPr="00483490">
              <w:rPr>
                <w:spacing w:val="-4"/>
              </w:rPr>
              <w:t>2.37</w:t>
            </w:r>
          </w:p>
        </w:tc>
      </w:tr>
      <w:tr w:rsidR="005531A5" w:rsidRPr="00483490" w14:paraId="0C9DDCDA" w14:textId="77777777" w:rsidTr="005053E1">
        <w:trPr>
          <w:trHeight w:val="290"/>
          <w:jc w:val="center"/>
        </w:trPr>
        <w:tc>
          <w:tcPr>
            <w:tcW w:w="924" w:type="dxa"/>
          </w:tcPr>
          <w:p w14:paraId="38A8BFF6" w14:textId="77777777" w:rsidR="005531A5" w:rsidRPr="00483490" w:rsidRDefault="005531A5" w:rsidP="005053E1">
            <w:pPr>
              <w:pStyle w:val="TableParagraph"/>
              <w:ind w:left="11" w:right="-164"/>
              <w:jc w:val="center"/>
            </w:pPr>
            <w:r w:rsidRPr="00483490">
              <w:rPr>
                <w:spacing w:val="-5"/>
              </w:rPr>
              <w:t>736</w:t>
            </w:r>
          </w:p>
        </w:tc>
        <w:tc>
          <w:tcPr>
            <w:tcW w:w="2977" w:type="dxa"/>
          </w:tcPr>
          <w:p w14:paraId="3CD904DA" w14:textId="77777777" w:rsidR="005531A5" w:rsidRPr="00483490" w:rsidRDefault="005531A5" w:rsidP="005053E1">
            <w:pPr>
              <w:pStyle w:val="TableParagraph"/>
              <w:ind w:right="-164"/>
              <w:jc w:val="center"/>
            </w:pPr>
            <w:r w:rsidRPr="00483490">
              <w:rPr>
                <w:spacing w:val="-2"/>
              </w:rPr>
              <w:t>2183160.755</w:t>
            </w:r>
          </w:p>
        </w:tc>
        <w:tc>
          <w:tcPr>
            <w:tcW w:w="2865" w:type="dxa"/>
          </w:tcPr>
          <w:p w14:paraId="6C9BF9C8" w14:textId="77777777" w:rsidR="005531A5" w:rsidRPr="00483490" w:rsidRDefault="005531A5" w:rsidP="005053E1">
            <w:pPr>
              <w:pStyle w:val="TableParagraph"/>
              <w:ind w:left="5" w:right="-164"/>
              <w:jc w:val="center"/>
            </w:pPr>
            <w:r w:rsidRPr="00483490">
              <w:rPr>
                <w:spacing w:val="-2"/>
              </w:rPr>
              <w:t>767455.3273</w:t>
            </w:r>
          </w:p>
        </w:tc>
        <w:tc>
          <w:tcPr>
            <w:tcW w:w="2255" w:type="dxa"/>
          </w:tcPr>
          <w:p w14:paraId="36CA5EA6" w14:textId="77777777" w:rsidR="005531A5" w:rsidRPr="00483490" w:rsidRDefault="005531A5" w:rsidP="005053E1">
            <w:pPr>
              <w:pStyle w:val="TableParagraph"/>
              <w:ind w:right="-164"/>
              <w:jc w:val="center"/>
            </w:pPr>
            <w:r w:rsidRPr="00483490">
              <w:rPr>
                <w:spacing w:val="-2"/>
              </w:rPr>
              <w:t>-</w:t>
            </w:r>
            <w:r w:rsidRPr="00483490">
              <w:rPr>
                <w:spacing w:val="-4"/>
              </w:rPr>
              <w:t>7.17</w:t>
            </w:r>
          </w:p>
        </w:tc>
      </w:tr>
      <w:tr w:rsidR="005531A5" w:rsidRPr="00483490" w14:paraId="48B22360" w14:textId="77777777" w:rsidTr="005053E1">
        <w:trPr>
          <w:trHeight w:val="290"/>
          <w:jc w:val="center"/>
        </w:trPr>
        <w:tc>
          <w:tcPr>
            <w:tcW w:w="924" w:type="dxa"/>
          </w:tcPr>
          <w:p w14:paraId="1F2E42CE" w14:textId="77777777" w:rsidR="005531A5" w:rsidRPr="00483490" w:rsidRDefault="005531A5" w:rsidP="005053E1">
            <w:pPr>
              <w:pStyle w:val="TableParagraph"/>
              <w:ind w:left="11" w:right="-164"/>
              <w:jc w:val="center"/>
            </w:pPr>
            <w:r w:rsidRPr="00483490">
              <w:rPr>
                <w:spacing w:val="-5"/>
              </w:rPr>
              <w:t>737</w:t>
            </w:r>
          </w:p>
        </w:tc>
        <w:tc>
          <w:tcPr>
            <w:tcW w:w="2977" w:type="dxa"/>
          </w:tcPr>
          <w:p w14:paraId="4CC5A7BC" w14:textId="77777777" w:rsidR="005531A5" w:rsidRPr="00483490" w:rsidRDefault="005531A5" w:rsidP="005053E1">
            <w:pPr>
              <w:pStyle w:val="TableParagraph"/>
              <w:ind w:right="-164"/>
              <w:jc w:val="center"/>
            </w:pPr>
            <w:r w:rsidRPr="00483490">
              <w:rPr>
                <w:spacing w:val="-2"/>
              </w:rPr>
              <w:t>2183163.462</w:t>
            </w:r>
          </w:p>
        </w:tc>
        <w:tc>
          <w:tcPr>
            <w:tcW w:w="2865" w:type="dxa"/>
          </w:tcPr>
          <w:p w14:paraId="55C0BB66" w14:textId="77777777" w:rsidR="005531A5" w:rsidRPr="00483490" w:rsidRDefault="005531A5" w:rsidP="005053E1">
            <w:pPr>
              <w:pStyle w:val="TableParagraph"/>
              <w:ind w:left="5" w:right="-164"/>
              <w:jc w:val="center"/>
            </w:pPr>
            <w:r w:rsidRPr="00483490">
              <w:rPr>
                <w:spacing w:val="-2"/>
              </w:rPr>
              <w:t>767767.7255</w:t>
            </w:r>
          </w:p>
        </w:tc>
        <w:tc>
          <w:tcPr>
            <w:tcW w:w="2255" w:type="dxa"/>
          </w:tcPr>
          <w:p w14:paraId="5DE22BAB" w14:textId="77777777" w:rsidR="005531A5" w:rsidRPr="00483490" w:rsidRDefault="005531A5" w:rsidP="005053E1">
            <w:pPr>
              <w:pStyle w:val="TableParagraph"/>
              <w:ind w:right="-164"/>
              <w:jc w:val="center"/>
            </w:pPr>
            <w:r w:rsidRPr="00483490">
              <w:rPr>
                <w:spacing w:val="-2"/>
              </w:rPr>
              <w:t>-26.36</w:t>
            </w:r>
          </w:p>
        </w:tc>
      </w:tr>
      <w:tr w:rsidR="005531A5" w:rsidRPr="00483490" w14:paraId="314C0CBE" w14:textId="77777777" w:rsidTr="005053E1">
        <w:trPr>
          <w:trHeight w:val="290"/>
          <w:jc w:val="center"/>
        </w:trPr>
        <w:tc>
          <w:tcPr>
            <w:tcW w:w="924" w:type="dxa"/>
          </w:tcPr>
          <w:p w14:paraId="7503F50F" w14:textId="77777777" w:rsidR="005531A5" w:rsidRPr="00483490" w:rsidRDefault="005531A5" w:rsidP="005053E1">
            <w:pPr>
              <w:pStyle w:val="TableParagraph"/>
              <w:ind w:left="11" w:right="-164"/>
              <w:jc w:val="center"/>
            </w:pPr>
            <w:r w:rsidRPr="00483490">
              <w:rPr>
                <w:spacing w:val="-5"/>
              </w:rPr>
              <w:t>738</w:t>
            </w:r>
          </w:p>
        </w:tc>
        <w:tc>
          <w:tcPr>
            <w:tcW w:w="2977" w:type="dxa"/>
          </w:tcPr>
          <w:p w14:paraId="33DD42D3" w14:textId="77777777" w:rsidR="005531A5" w:rsidRPr="00483490" w:rsidRDefault="005531A5" w:rsidP="005053E1">
            <w:pPr>
              <w:pStyle w:val="TableParagraph"/>
              <w:ind w:right="-164"/>
              <w:jc w:val="center"/>
            </w:pPr>
            <w:r w:rsidRPr="00483490">
              <w:rPr>
                <w:spacing w:val="-2"/>
              </w:rPr>
              <w:t>2183163.8</w:t>
            </w:r>
          </w:p>
        </w:tc>
        <w:tc>
          <w:tcPr>
            <w:tcW w:w="2865" w:type="dxa"/>
          </w:tcPr>
          <w:p w14:paraId="4A597497" w14:textId="77777777" w:rsidR="005531A5" w:rsidRPr="00483490" w:rsidRDefault="005531A5" w:rsidP="005053E1">
            <w:pPr>
              <w:pStyle w:val="TableParagraph"/>
              <w:ind w:left="5" w:right="-164"/>
              <w:jc w:val="center"/>
            </w:pPr>
            <w:r w:rsidRPr="00483490">
              <w:rPr>
                <w:spacing w:val="-2"/>
              </w:rPr>
              <w:t>767806.7752</w:t>
            </w:r>
          </w:p>
        </w:tc>
        <w:tc>
          <w:tcPr>
            <w:tcW w:w="2255" w:type="dxa"/>
          </w:tcPr>
          <w:p w14:paraId="64DA99D2" w14:textId="77777777" w:rsidR="005531A5" w:rsidRPr="00483490" w:rsidRDefault="005531A5" w:rsidP="005053E1">
            <w:pPr>
              <w:pStyle w:val="TableParagraph"/>
              <w:ind w:right="-164"/>
              <w:jc w:val="center"/>
            </w:pPr>
            <w:r w:rsidRPr="00483490">
              <w:rPr>
                <w:spacing w:val="-2"/>
              </w:rPr>
              <w:t>-29.66</w:t>
            </w:r>
          </w:p>
        </w:tc>
      </w:tr>
      <w:tr w:rsidR="005531A5" w:rsidRPr="00483490" w14:paraId="30525D97" w14:textId="77777777" w:rsidTr="005053E1">
        <w:trPr>
          <w:trHeight w:val="290"/>
          <w:jc w:val="center"/>
        </w:trPr>
        <w:tc>
          <w:tcPr>
            <w:tcW w:w="924" w:type="dxa"/>
          </w:tcPr>
          <w:p w14:paraId="4D91ADBD" w14:textId="77777777" w:rsidR="005531A5" w:rsidRPr="00483490" w:rsidRDefault="005531A5" w:rsidP="005053E1">
            <w:pPr>
              <w:pStyle w:val="TableParagraph"/>
              <w:ind w:left="11" w:right="-164"/>
              <w:jc w:val="center"/>
            </w:pPr>
            <w:r w:rsidRPr="00483490">
              <w:rPr>
                <w:spacing w:val="-5"/>
              </w:rPr>
              <w:t>739</w:t>
            </w:r>
          </w:p>
        </w:tc>
        <w:tc>
          <w:tcPr>
            <w:tcW w:w="2977" w:type="dxa"/>
          </w:tcPr>
          <w:p w14:paraId="68C307E5" w14:textId="77777777" w:rsidR="005531A5" w:rsidRPr="00483490" w:rsidRDefault="005531A5" w:rsidP="005053E1">
            <w:pPr>
              <w:pStyle w:val="TableParagraph"/>
              <w:ind w:right="-164"/>
              <w:jc w:val="center"/>
            </w:pPr>
            <w:r w:rsidRPr="00483490">
              <w:rPr>
                <w:spacing w:val="-2"/>
              </w:rPr>
              <w:t>2183164.138</w:t>
            </w:r>
          </w:p>
        </w:tc>
        <w:tc>
          <w:tcPr>
            <w:tcW w:w="2865" w:type="dxa"/>
          </w:tcPr>
          <w:p w14:paraId="1D12CD09" w14:textId="77777777" w:rsidR="005531A5" w:rsidRPr="00483490" w:rsidRDefault="005531A5" w:rsidP="005053E1">
            <w:pPr>
              <w:pStyle w:val="TableParagraph"/>
              <w:ind w:left="5" w:right="-164"/>
              <w:jc w:val="center"/>
            </w:pPr>
            <w:r w:rsidRPr="00483490">
              <w:rPr>
                <w:spacing w:val="-2"/>
              </w:rPr>
              <w:t>767845.825</w:t>
            </w:r>
          </w:p>
        </w:tc>
        <w:tc>
          <w:tcPr>
            <w:tcW w:w="2255" w:type="dxa"/>
          </w:tcPr>
          <w:p w14:paraId="75509ADF" w14:textId="77777777" w:rsidR="005531A5" w:rsidRPr="00483490" w:rsidRDefault="005531A5" w:rsidP="005053E1">
            <w:pPr>
              <w:pStyle w:val="TableParagraph"/>
              <w:ind w:right="-164"/>
              <w:jc w:val="center"/>
            </w:pPr>
            <w:r w:rsidRPr="00483490">
              <w:rPr>
                <w:spacing w:val="-2"/>
              </w:rPr>
              <w:t>-29.22</w:t>
            </w:r>
          </w:p>
        </w:tc>
      </w:tr>
      <w:tr w:rsidR="005531A5" w:rsidRPr="00483490" w14:paraId="5271F374" w14:textId="77777777" w:rsidTr="005053E1">
        <w:trPr>
          <w:trHeight w:val="290"/>
          <w:jc w:val="center"/>
        </w:trPr>
        <w:tc>
          <w:tcPr>
            <w:tcW w:w="924" w:type="dxa"/>
          </w:tcPr>
          <w:p w14:paraId="62DD3801" w14:textId="77777777" w:rsidR="005531A5" w:rsidRPr="00483490" w:rsidRDefault="005531A5" w:rsidP="005053E1">
            <w:pPr>
              <w:pStyle w:val="TableParagraph"/>
              <w:ind w:left="11" w:right="-164"/>
              <w:jc w:val="center"/>
            </w:pPr>
            <w:r w:rsidRPr="00483490">
              <w:rPr>
                <w:spacing w:val="-5"/>
              </w:rPr>
              <w:t>740</w:t>
            </w:r>
          </w:p>
        </w:tc>
        <w:tc>
          <w:tcPr>
            <w:tcW w:w="2977" w:type="dxa"/>
          </w:tcPr>
          <w:p w14:paraId="5BBA6982" w14:textId="77777777" w:rsidR="005531A5" w:rsidRPr="00483490" w:rsidRDefault="005531A5" w:rsidP="005053E1">
            <w:pPr>
              <w:pStyle w:val="TableParagraph"/>
              <w:ind w:right="-164"/>
              <w:jc w:val="center"/>
            </w:pPr>
            <w:r w:rsidRPr="00483490">
              <w:rPr>
                <w:spacing w:val="-2"/>
              </w:rPr>
              <w:t>2183164.477</w:t>
            </w:r>
          </w:p>
        </w:tc>
        <w:tc>
          <w:tcPr>
            <w:tcW w:w="2865" w:type="dxa"/>
          </w:tcPr>
          <w:p w14:paraId="196E96B1" w14:textId="77777777" w:rsidR="005531A5" w:rsidRPr="00483490" w:rsidRDefault="005531A5" w:rsidP="005053E1">
            <w:pPr>
              <w:pStyle w:val="TableParagraph"/>
              <w:ind w:left="5" w:right="-164"/>
              <w:jc w:val="center"/>
            </w:pPr>
            <w:r w:rsidRPr="00483490">
              <w:rPr>
                <w:spacing w:val="-2"/>
              </w:rPr>
              <w:t>767884.8748</w:t>
            </w:r>
          </w:p>
        </w:tc>
        <w:tc>
          <w:tcPr>
            <w:tcW w:w="2255" w:type="dxa"/>
          </w:tcPr>
          <w:p w14:paraId="4297BE72" w14:textId="77777777" w:rsidR="005531A5" w:rsidRPr="00483490" w:rsidRDefault="005531A5" w:rsidP="005053E1">
            <w:pPr>
              <w:pStyle w:val="TableParagraph"/>
              <w:ind w:right="-164"/>
              <w:jc w:val="center"/>
            </w:pPr>
            <w:r w:rsidRPr="00483490">
              <w:rPr>
                <w:spacing w:val="-2"/>
              </w:rPr>
              <w:t>-38.20</w:t>
            </w:r>
          </w:p>
        </w:tc>
      </w:tr>
      <w:tr w:rsidR="005531A5" w:rsidRPr="00483490" w14:paraId="38D5E251" w14:textId="77777777" w:rsidTr="005053E1">
        <w:trPr>
          <w:trHeight w:val="290"/>
          <w:jc w:val="center"/>
        </w:trPr>
        <w:tc>
          <w:tcPr>
            <w:tcW w:w="924" w:type="dxa"/>
          </w:tcPr>
          <w:p w14:paraId="78959363" w14:textId="77777777" w:rsidR="005531A5" w:rsidRPr="00483490" w:rsidRDefault="005531A5" w:rsidP="005053E1">
            <w:pPr>
              <w:pStyle w:val="TableParagraph"/>
              <w:ind w:left="11" w:right="-164"/>
              <w:jc w:val="center"/>
            </w:pPr>
            <w:r w:rsidRPr="00483490">
              <w:rPr>
                <w:spacing w:val="-5"/>
              </w:rPr>
              <w:t>741</w:t>
            </w:r>
          </w:p>
        </w:tc>
        <w:tc>
          <w:tcPr>
            <w:tcW w:w="2977" w:type="dxa"/>
          </w:tcPr>
          <w:p w14:paraId="1D442C89" w14:textId="77777777" w:rsidR="005531A5" w:rsidRPr="00483490" w:rsidRDefault="005531A5" w:rsidP="005053E1">
            <w:pPr>
              <w:pStyle w:val="TableParagraph"/>
              <w:ind w:right="-164"/>
              <w:jc w:val="center"/>
            </w:pPr>
            <w:r w:rsidRPr="00483490">
              <w:rPr>
                <w:spacing w:val="-2"/>
              </w:rPr>
              <w:t>2183164.815</w:t>
            </w:r>
          </w:p>
        </w:tc>
        <w:tc>
          <w:tcPr>
            <w:tcW w:w="2865" w:type="dxa"/>
          </w:tcPr>
          <w:p w14:paraId="5B6D4914" w14:textId="77777777" w:rsidR="005531A5" w:rsidRPr="00483490" w:rsidRDefault="005531A5" w:rsidP="005053E1">
            <w:pPr>
              <w:pStyle w:val="TableParagraph"/>
              <w:ind w:left="5" w:right="-164"/>
              <w:jc w:val="center"/>
            </w:pPr>
            <w:r w:rsidRPr="00483490">
              <w:rPr>
                <w:spacing w:val="-2"/>
              </w:rPr>
              <w:t>767923.9246</w:t>
            </w:r>
          </w:p>
        </w:tc>
        <w:tc>
          <w:tcPr>
            <w:tcW w:w="2255" w:type="dxa"/>
          </w:tcPr>
          <w:p w14:paraId="0A995EC8" w14:textId="77777777" w:rsidR="005531A5" w:rsidRPr="00483490" w:rsidRDefault="005531A5" w:rsidP="005053E1">
            <w:pPr>
              <w:pStyle w:val="TableParagraph"/>
              <w:ind w:right="-164"/>
              <w:jc w:val="center"/>
            </w:pPr>
            <w:r w:rsidRPr="00483490">
              <w:rPr>
                <w:spacing w:val="-2"/>
              </w:rPr>
              <w:t>-37.65</w:t>
            </w:r>
          </w:p>
        </w:tc>
      </w:tr>
      <w:tr w:rsidR="005531A5" w:rsidRPr="00483490" w14:paraId="0F2CD172" w14:textId="77777777" w:rsidTr="005053E1">
        <w:trPr>
          <w:trHeight w:val="290"/>
          <w:jc w:val="center"/>
        </w:trPr>
        <w:tc>
          <w:tcPr>
            <w:tcW w:w="924" w:type="dxa"/>
          </w:tcPr>
          <w:p w14:paraId="00581818" w14:textId="77777777" w:rsidR="005531A5" w:rsidRPr="00483490" w:rsidRDefault="005531A5" w:rsidP="005053E1">
            <w:pPr>
              <w:pStyle w:val="TableParagraph"/>
              <w:ind w:left="11" w:right="-164"/>
              <w:jc w:val="center"/>
            </w:pPr>
            <w:r w:rsidRPr="00483490">
              <w:rPr>
                <w:spacing w:val="-5"/>
              </w:rPr>
              <w:t>742</w:t>
            </w:r>
          </w:p>
        </w:tc>
        <w:tc>
          <w:tcPr>
            <w:tcW w:w="2977" w:type="dxa"/>
          </w:tcPr>
          <w:p w14:paraId="4EA0FBF4" w14:textId="77777777" w:rsidR="005531A5" w:rsidRPr="00483490" w:rsidRDefault="005531A5" w:rsidP="005053E1">
            <w:pPr>
              <w:pStyle w:val="TableParagraph"/>
              <w:ind w:right="-164"/>
              <w:jc w:val="center"/>
            </w:pPr>
            <w:r w:rsidRPr="00483490">
              <w:rPr>
                <w:spacing w:val="-2"/>
              </w:rPr>
              <w:t>2183165.154</w:t>
            </w:r>
          </w:p>
        </w:tc>
        <w:tc>
          <w:tcPr>
            <w:tcW w:w="2865" w:type="dxa"/>
          </w:tcPr>
          <w:p w14:paraId="10EE9211" w14:textId="77777777" w:rsidR="005531A5" w:rsidRPr="00483490" w:rsidRDefault="005531A5" w:rsidP="005053E1">
            <w:pPr>
              <w:pStyle w:val="TableParagraph"/>
              <w:ind w:left="5" w:right="-164"/>
              <w:jc w:val="center"/>
            </w:pPr>
            <w:r w:rsidRPr="00483490">
              <w:rPr>
                <w:spacing w:val="-2"/>
              </w:rPr>
              <w:t>767962.9743</w:t>
            </w:r>
          </w:p>
        </w:tc>
        <w:tc>
          <w:tcPr>
            <w:tcW w:w="2255" w:type="dxa"/>
          </w:tcPr>
          <w:p w14:paraId="2B66508C" w14:textId="77777777" w:rsidR="005531A5" w:rsidRPr="00483490" w:rsidRDefault="005531A5" w:rsidP="005053E1">
            <w:pPr>
              <w:pStyle w:val="TableParagraph"/>
              <w:ind w:right="-164"/>
              <w:jc w:val="center"/>
            </w:pPr>
            <w:r w:rsidRPr="00483490">
              <w:rPr>
                <w:spacing w:val="-2"/>
              </w:rPr>
              <w:t>-22.56</w:t>
            </w:r>
          </w:p>
        </w:tc>
      </w:tr>
      <w:tr w:rsidR="005531A5" w:rsidRPr="00483490" w14:paraId="17DFF7C4" w14:textId="77777777" w:rsidTr="005053E1">
        <w:trPr>
          <w:trHeight w:val="290"/>
          <w:jc w:val="center"/>
        </w:trPr>
        <w:tc>
          <w:tcPr>
            <w:tcW w:w="924" w:type="dxa"/>
          </w:tcPr>
          <w:p w14:paraId="456BB9F0" w14:textId="77777777" w:rsidR="005531A5" w:rsidRPr="00483490" w:rsidRDefault="005531A5" w:rsidP="005053E1">
            <w:pPr>
              <w:pStyle w:val="TableParagraph"/>
              <w:ind w:left="11" w:right="-164"/>
              <w:jc w:val="center"/>
            </w:pPr>
            <w:r w:rsidRPr="00483490">
              <w:rPr>
                <w:spacing w:val="-5"/>
              </w:rPr>
              <w:t>743</w:t>
            </w:r>
          </w:p>
        </w:tc>
        <w:tc>
          <w:tcPr>
            <w:tcW w:w="2977" w:type="dxa"/>
          </w:tcPr>
          <w:p w14:paraId="50C8F684" w14:textId="77777777" w:rsidR="005531A5" w:rsidRPr="00483490" w:rsidRDefault="005531A5" w:rsidP="005053E1">
            <w:pPr>
              <w:pStyle w:val="TableParagraph"/>
              <w:ind w:right="-164"/>
              <w:jc w:val="center"/>
            </w:pPr>
            <w:r w:rsidRPr="00483490">
              <w:rPr>
                <w:spacing w:val="-2"/>
              </w:rPr>
              <w:t>2183165.492</w:t>
            </w:r>
          </w:p>
        </w:tc>
        <w:tc>
          <w:tcPr>
            <w:tcW w:w="2865" w:type="dxa"/>
          </w:tcPr>
          <w:p w14:paraId="48A606FC" w14:textId="77777777" w:rsidR="005531A5" w:rsidRPr="00483490" w:rsidRDefault="005531A5" w:rsidP="005053E1">
            <w:pPr>
              <w:pStyle w:val="TableParagraph"/>
              <w:ind w:left="5" w:right="-164"/>
              <w:jc w:val="center"/>
            </w:pPr>
            <w:r w:rsidRPr="00483490">
              <w:rPr>
                <w:spacing w:val="-2"/>
              </w:rPr>
              <w:t>768002.0241</w:t>
            </w:r>
          </w:p>
        </w:tc>
        <w:tc>
          <w:tcPr>
            <w:tcW w:w="2255" w:type="dxa"/>
          </w:tcPr>
          <w:p w14:paraId="2466D401" w14:textId="77777777" w:rsidR="005531A5" w:rsidRPr="00483490" w:rsidRDefault="005531A5" w:rsidP="005053E1">
            <w:pPr>
              <w:pStyle w:val="TableParagraph"/>
              <w:ind w:right="-164"/>
              <w:jc w:val="center"/>
            </w:pPr>
            <w:r w:rsidRPr="00483490">
              <w:rPr>
                <w:spacing w:val="-2"/>
              </w:rPr>
              <w:t>-20.40</w:t>
            </w:r>
          </w:p>
        </w:tc>
      </w:tr>
      <w:tr w:rsidR="005531A5" w:rsidRPr="00483490" w14:paraId="17DEA6AE" w14:textId="77777777" w:rsidTr="005053E1">
        <w:trPr>
          <w:trHeight w:val="290"/>
          <w:jc w:val="center"/>
        </w:trPr>
        <w:tc>
          <w:tcPr>
            <w:tcW w:w="924" w:type="dxa"/>
          </w:tcPr>
          <w:p w14:paraId="0630E609" w14:textId="77777777" w:rsidR="005531A5" w:rsidRPr="00483490" w:rsidRDefault="005531A5" w:rsidP="005053E1">
            <w:pPr>
              <w:pStyle w:val="TableParagraph"/>
              <w:ind w:left="11" w:right="-164"/>
              <w:jc w:val="center"/>
            </w:pPr>
            <w:r w:rsidRPr="00483490">
              <w:rPr>
                <w:spacing w:val="-5"/>
              </w:rPr>
              <w:t>744</w:t>
            </w:r>
          </w:p>
        </w:tc>
        <w:tc>
          <w:tcPr>
            <w:tcW w:w="2977" w:type="dxa"/>
          </w:tcPr>
          <w:p w14:paraId="1CF593DB" w14:textId="77777777" w:rsidR="005531A5" w:rsidRPr="00483490" w:rsidRDefault="005531A5" w:rsidP="005053E1">
            <w:pPr>
              <w:pStyle w:val="TableParagraph"/>
              <w:ind w:right="-164"/>
              <w:jc w:val="center"/>
            </w:pPr>
            <w:r w:rsidRPr="00483490">
              <w:rPr>
                <w:spacing w:val="-2"/>
              </w:rPr>
              <w:t>2183165.831</w:t>
            </w:r>
          </w:p>
        </w:tc>
        <w:tc>
          <w:tcPr>
            <w:tcW w:w="2865" w:type="dxa"/>
          </w:tcPr>
          <w:p w14:paraId="1435EEF6" w14:textId="77777777" w:rsidR="005531A5" w:rsidRPr="00483490" w:rsidRDefault="005531A5" w:rsidP="005053E1">
            <w:pPr>
              <w:pStyle w:val="TableParagraph"/>
              <w:ind w:left="5" w:right="-164"/>
              <w:jc w:val="center"/>
            </w:pPr>
            <w:r w:rsidRPr="00483490">
              <w:rPr>
                <w:spacing w:val="-2"/>
              </w:rPr>
              <w:t>768041.0739</w:t>
            </w:r>
          </w:p>
        </w:tc>
        <w:tc>
          <w:tcPr>
            <w:tcW w:w="2255" w:type="dxa"/>
          </w:tcPr>
          <w:p w14:paraId="741D01E5" w14:textId="77777777" w:rsidR="005531A5" w:rsidRPr="00483490" w:rsidRDefault="005531A5" w:rsidP="005053E1">
            <w:pPr>
              <w:pStyle w:val="TableParagraph"/>
              <w:ind w:right="-164"/>
              <w:jc w:val="center"/>
            </w:pPr>
            <w:r w:rsidRPr="00483490">
              <w:rPr>
                <w:spacing w:val="-2"/>
              </w:rPr>
              <w:t>-29.68</w:t>
            </w:r>
          </w:p>
        </w:tc>
      </w:tr>
      <w:tr w:rsidR="005531A5" w:rsidRPr="00483490" w14:paraId="0B16A926" w14:textId="77777777" w:rsidTr="005053E1">
        <w:trPr>
          <w:trHeight w:val="290"/>
          <w:jc w:val="center"/>
        </w:trPr>
        <w:tc>
          <w:tcPr>
            <w:tcW w:w="924" w:type="dxa"/>
          </w:tcPr>
          <w:p w14:paraId="53AD17AF" w14:textId="77777777" w:rsidR="005531A5" w:rsidRPr="00483490" w:rsidRDefault="005531A5" w:rsidP="005053E1">
            <w:pPr>
              <w:pStyle w:val="TableParagraph"/>
              <w:ind w:left="11" w:right="-164"/>
              <w:jc w:val="center"/>
            </w:pPr>
            <w:r w:rsidRPr="00483490">
              <w:rPr>
                <w:spacing w:val="-5"/>
              </w:rPr>
              <w:lastRenderedPageBreak/>
              <w:t>745</w:t>
            </w:r>
          </w:p>
        </w:tc>
        <w:tc>
          <w:tcPr>
            <w:tcW w:w="2977" w:type="dxa"/>
          </w:tcPr>
          <w:p w14:paraId="32727070" w14:textId="77777777" w:rsidR="005531A5" w:rsidRPr="00483490" w:rsidRDefault="005531A5" w:rsidP="005053E1">
            <w:pPr>
              <w:pStyle w:val="TableParagraph"/>
              <w:ind w:right="-164"/>
              <w:jc w:val="center"/>
            </w:pPr>
            <w:r w:rsidRPr="00483490">
              <w:rPr>
                <w:spacing w:val="-2"/>
              </w:rPr>
              <w:t>2183166.885</w:t>
            </w:r>
          </w:p>
        </w:tc>
        <w:tc>
          <w:tcPr>
            <w:tcW w:w="2865" w:type="dxa"/>
          </w:tcPr>
          <w:p w14:paraId="6B5046AF" w14:textId="77777777" w:rsidR="005531A5" w:rsidRPr="00483490" w:rsidRDefault="005531A5" w:rsidP="005053E1">
            <w:pPr>
              <w:pStyle w:val="TableParagraph"/>
              <w:ind w:left="5" w:right="-164"/>
              <w:jc w:val="center"/>
            </w:pPr>
            <w:r w:rsidRPr="00483490">
              <w:rPr>
                <w:spacing w:val="-2"/>
              </w:rPr>
              <w:t>767423.9039</w:t>
            </w:r>
          </w:p>
        </w:tc>
        <w:tc>
          <w:tcPr>
            <w:tcW w:w="2255" w:type="dxa"/>
          </w:tcPr>
          <w:p w14:paraId="01B4AB27" w14:textId="77777777" w:rsidR="005531A5" w:rsidRPr="00483490" w:rsidRDefault="005531A5" w:rsidP="005053E1">
            <w:pPr>
              <w:pStyle w:val="TableParagraph"/>
              <w:ind w:right="-164"/>
              <w:jc w:val="center"/>
            </w:pPr>
            <w:r w:rsidRPr="00483490">
              <w:rPr>
                <w:spacing w:val="-2"/>
              </w:rPr>
              <w:t>-</w:t>
            </w:r>
            <w:r w:rsidRPr="00483490">
              <w:rPr>
                <w:spacing w:val="-4"/>
              </w:rPr>
              <w:t>2.59</w:t>
            </w:r>
          </w:p>
        </w:tc>
      </w:tr>
      <w:tr w:rsidR="005531A5" w:rsidRPr="00483490" w14:paraId="7A921E24" w14:textId="77777777" w:rsidTr="005053E1">
        <w:trPr>
          <w:trHeight w:val="290"/>
          <w:jc w:val="center"/>
        </w:trPr>
        <w:tc>
          <w:tcPr>
            <w:tcW w:w="924" w:type="dxa"/>
          </w:tcPr>
          <w:p w14:paraId="7F63D033" w14:textId="77777777" w:rsidR="005531A5" w:rsidRPr="00483490" w:rsidRDefault="005531A5" w:rsidP="005053E1">
            <w:pPr>
              <w:pStyle w:val="TableParagraph"/>
              <w:ind w:left="11" w:right="-164"/>
              <w:jc w:val="center"/>
            </w:pPr>
            <w:r w:rsidRPr="00483490">
              <w:rPr>
                <w:spacing w:val="-5"/>
              </w:rPr>
              <w:t>746</w:t>
            </w:r>
          </w:p>
        </w:tc>
        <w:tc>
          <w:tcPr>
            <w:tcW w:w="2977" w:type="dxa"/>
          </w:tcPr>
          <w:p w14:paraId="33372A9B" w14:textId="77777777" w:rsidR="005531A5" w:rsidRPr="00483490" w:rsidRDefault="005531A5" w:rsidP="005053E1">
            <w:pPr>
              <w:pStyle w:val="TableParagraph"/>
              <w:ind w:right="-164"/>
              <w:jc w:val="center"/>
            </w:pPr>
            <w:r w:rsidRPr="00483490">
              <w:rPr>
                <w:spacing w:val="-2"/>
              </w:rPr>
              <w:t>2183167.223</w:t>
            </w:r>
          </w:p>
        </w:tc>
        <w:tc>
          <w:tcPr>
            <w:tcW w:w="2865" w:type="dxa"/>
          </w:tcPr>
          <w:p w14:paraId="666A510D" w14:textId="77777777" w:rsidR="005531A5" w:rsidRPr="00483490" w:rsidRDefault="005531A5" w:rsidP="005053E1">
            <w:pPr>
              <w:pStyle w:val="TableParagraph"/>
              <w:ind w:left="5" w:right="-164"/>
              <w:jc w:val="center"/>
            </w:pPr>
            <w:r w:rsidRPr="00483490">
              <w:rPr>
                <w:spacing w:val="-2"/>
              </w:rPr>
              <w:t>767462.9537</w:t>
            </w:r>
          </w:p>
        </w:tc>
        <w:tc>
          <w:tcPr>
            <w:tcW w:w="2255" w:type="dxa"/>
          </w:tcPr>
          <w:p w14:paraId="17B44A46" w14:textId="77777777" w:rsidR="005531A5" w:rsidRPr="00483490" w:rsidRDefault="005531A5" w:rsidP="005053E1">
            <w:pPr>
              <w:pStyle w:val="TableParagraph"/>
              <w:ind w:right="-164"/>
              <w:jc w:val="center"/>
            </w:pPr>
            <w:r w:rsidRPr="00483490">
              <w:rPr>
                <w:spacing w:val="-2"/>
              </w:rPr>
              <w:t>-</w:t>
            </w:r>
            <w:r w:rsidRPr="00483490">
              <w:rPr>
                <w:spacing w:val="-4"/>
              </w:rPr>
              <w:t>9.59</w:t>
            </w:r>
          </w:p>
        </w:tc>
      </w:tr>
      <w:tr w:rsidR="005531A5" w:rsidRPr="00483490" w14:paraId="4A1509C0" w14:textId="77777777" w:rsidTr="005053E1">
        <w:trPr>
          <w:trHeight w:val="290"/>
          <w:jc w:val="center"/>
        </w:trPr>
        <w:tc>
          <w:tcPr>
            <w:tcW w:w="924" w:type="dxa"/>
          </w:tcPr>
          <w:p w14:paraId="529B4C8E" w14:textId="77777777" w:rsidR="005531A5" w:rsidRPr="00483490" w:rsidRDefault="005531A5" w:rsidP="005053E1">
            <w:pPr>
              <w:pStyle w:val="TableParagraph"/>
              <w:ind w:left="11" w:right="-164"/>
              <w:jc w:val="center"/>
            </w:pPr>
            <w:r w:rsidRPr="00483490">
              <w:rPr>
                <w:spacing w:val="-5"/>
              </w:rPr>
              <w:t>747</w:t>
            </w:r>
          </w:p>
        </w:tc>
        <w:tc>
          <w:tcPr>
            <w:tcW w:w="2977" w:type="dxa"/>
          </w:tcPr>
          <w:p w14:paraId="2AD4B8A2" w14:textId="77777777" w:rsidR="005531A5" w:rsidRPr="00483490" w:rsidRDefault="005531A5" w:rsidP="005053E1">
            <w:pPr>
              <w:pStyle w:val="TableParagraph"/>
              <w:ind w:right="-164"/>
              <w:jc w:val="center"/>
            </w:pPr>
            <w:r w:rsidRPr="00483490">
              <w:rPr>
                <w:spacing w:val="-2"/>
              </w:rPr>
              <w:t>2183169.592</w:t>
            </w:r>
          </w:p>
        </w:tc>
        <w:tc>
          <w:tcPr>
            <w:tcW w:w="2865" w:type="dxa"/>
          </w:tcPr>
          <w:p w14:paraId="3DBBD88C" w14:textId="77777777" w:rsidR="005531A5" w:rsidRPr="00483490" w:rsidRDefault="005531A5" w:rsidP="005053E1">
            <w:pPr>
              <w:pStyle w:val="TableParagraph"/>
              <w:ind w:left="5" w:right="-164"/>
              <w:jc w:val="center"/>
            </w:pPr>
            <w:r w:rsidRPr="00483490">
              <w:rPr>
                <w:spacing w:val="-2"/>
              </w:rPr>
              <w:t>767736.3021</w:t>
            </w:r>
          </w:p>
        </w:tc>
        <w:tc>
          <w:tcPr>
            <w:tcW w:w="2255" w:type="dxa"/>
          </w:tcPr>
          <w:p w14:paraId="6A6F4773" w14:textId="77777777" w:rsidR="005531A5" w:rsidRPr="00483490" w:rsidRDefault="005531A5" w:rsidP="005053E1">
            <w:pPr>
              <w:pStyle w:val="TableParagraph"/>
              <w:ind w:right="-164"/>
              <w:jc w:val="center"/>
            </w:pPr>
            <w:r w:rsidRPr="00483490">
              <w:rPr>
                <w:spacing w:val="-2"/>
              </w:rPr>
              <w:t>-10.04</w:t>
            </w:r>
          </w:p>
        </w:tc>
      </w:tr>
      <w:tr w:rsidR="005531A5" w:rsidRPr="00483490" w14:paraId="54556AEA" w14:textId="77777777" w:rsidTr="005053E1">
        <w:trPr>
          <w:trHeight w:val="290"/>
          <w:jc w:val="center"/>
        </w:trPr>
        <w:tc>
          <w:tcPr>
            <w:tcW w:w="924" w:type="dxa"/>
          </w:tcPr>
          <w:p w14:paraId="2423F813" w14:textId="77777777" w:rsidR="005531A5" w:rsidRPr="00483490" w:rsidRDefault="005531A5" w:rsidP="005053E1">
            <w:pPr>
              <w:pStyle w:val="TableParagraph"/>
              <w:ind w:left="11" w:right="-164"/>
              <w:jc w:val="center"/>
            </w:pPr>
            <w:r w:rsidRPr="00483490">
              <w:rPr>
                <w:spacing w:val="-5"/>
              </w:rPr>
              <w:t>748</w:t>
            </w:r>
          </w:p>
        </w:tc>
        <w:tc>
          <w:tcPr>
            <w:tcW w:w="2977" w:type="dxa"/>
          </w:tcPr>
          <w:p w14:paraId="12F0A4E8" w14:textId="77777777" w:rsidR="005531A5" w:rsidRPr="00483490" w:rsidRDefault="005531A5" w:rsidP="005053E1">
            <w:pPr>
              <w:pStyle w:val="TableParagraph"/>
              <w:ind w:right="-164"/>
              <w:jc w:val="center"/>
            </w:pPr>
            <w:r w:rsidRPr="00483490">
              <w:rPr>
                <w:spacing w:val="-2"/>
              </w:rPr>
              <w:t>2183169.93</w:t>
            </w:r>
          </w:p>
        </w:tc>
        <w:tc>
          <w:tcPr>
            <w:tcW w:w="2865" w:type="dxa"/>
          </w:tcPr>
          <w:p w14:paraId="34F30E01" w14:textId="77777777" w:rsidR="005531A5" w:rsidRPr="00483490" w:rsidRDefault="005531A5" w:rsidP="005053E1">
            <w:pPr>
              <w:pStyle w:val="TableParagraph"/>
              <w:ind w:left="5" w:right="-164"/>
              <w:jc w:val="center"/>
            </w:pPr>
            <w:r w:rsidRPr="00483490">
              <w:rPr>
                <w:spacing w:val="-2"/>
              </w:rPr>
              <w:t>767775.3519</w:t>
            </w:r>
          </w:p>
        </w:tc>
        <w:tc>
          <w:tcPr>
            <w:tcW w:w="2255" w:type="dxa"/>
          </w:tcPr>
          <w:p w14:paraId="6B6D1F44" w14:textId="77777777" w:rsidR="005531A5" w:rsidRPr="00483490" w:rsidRDefault="005531A5" w:rsidP="005053E1">
            <w:pPr>
              <w:pStyle w:val="TableParagraph"/>
              <w:ind w:right="-164"/>
              <w:jc w:val="center"/>
            </w:pPr>
            <w:r w:rsidRPr="00483490">
              <w:rPr>
                <w:spacing w:val="-2"/>
              </w:rPr>
              <w:t>-24.45</w:t>
            </w:r>
          </w:p>
        </w:tc>
      </w:tr>
      <w:tr w:rsidR="005531A5" w:rsidRPr="00483490" w14:paraId="77FAFD40" w14:textId="77777777" w:rsidTr="005053E1">
        <w:trPr>
          <w:trHeight w:val="290"/>
          <w:jc w:val="center"/>
        </w:trPr>
        <w:tc>
          <w:tcPr>
            <w:tcW w:w="924" w:type="dxa"/>
          </w:tcPr>
          <w:p w14:paraId="6BF36C8B" w14:textId="77777777" w:rsidR="005531A5" w:rsidRPr="00483490" w:rsidRDefault="005531A5" w:rsidP="005053E1">
            <w:pPr>
              <w:pStyle w:val="TableParagraph"/>
              <w:ind w:left="11" w:right="-164"/>
              <w:jc w:val="center"/>
            </w:pPr>
            <w:r w:rsidRPr="00483490">
              <w:rPr>
                <w:spacing w:val="-5"/>
              </w:rPr>
              <w:t>749</w:t>
            </w:r>
          </w:p>
        </w:tc>
        <w:tc>
          <w:tcPr>
            <w:tcW w:w="2977" w:type="dxa"/>
          </w:tcPr>
          <w:p w14:paraId="74981305" w14:textId="77777777" w:rsidR="005531A5" w:rsidRPr="00483490" w:rsidRDefault="005531A5" w:rsidP="005053E1">
            <w:pPr>
              <w:pStyle w:val="TableParagraph"/>
              <w:ind w:right="-164"/>
              <w:jc w:val="center"/>
            </w:pPr>
            <w:r w:rsidRPr="00483490">
              <w:rPr>
                <w:spacing w:val="-2"/>
              </w:rPr>
              <w:t>2183170.269</w:t>
            </w:r>
          </w:p>
        </w:tc>
        <w:tc>
          <w:tcPr>
            <w:tcW w:w="2865" w:type="dxa"/>
          </w:tcPr>
          <w:p w14:paraId="091E90B2" w14:textId="77777777" w:rsidR="005531A5" w:rsidRPr="00483490" w:rsidRDefault="005531A5" w:rsidP="005053E1">
            <w:pPr>
              <w:pStyle w:val="TableParagraph"/>
              <w:ind w:left="5" w:right="-164"/>
              <w:jc w:val="center"/>
            </w:pPr>
            <w:r w:rsidRPr="00483490">
              <w:rPr>
                <w:spacing w:val="-2"/>
              </w:rPr>
              <w:t>767814.4017</w:t>
            </w:r>
          </w:p>
        </w:tc>
        <w:tc>
          <w:tcPr>
            <w:tcW w:w="2255" w:type="dxa"/>
          </w:tcPr>
          <w:p w14:paraId="74A1A319" w14:textId="77777777" w:rsidR="005531A5" w:rsidRPr="00483490" w:rsidRDefault="005531A5" w:rsidP="005053E1">
            <w:pPr>
              <w:pStyle w:val="TableParagraph"/>
              <w:ind w:right="-164"/>
              <w:jc w:val="center"/>
            </w:pPr>
            <w:r w:rsidRPr="00483490">
              <w:rPr>
                <w:spacing w:val="-2"/>
              </w:rPr>
              <w:t>-29.24</w:t>
            </w:r>
          </w:p>
        </w:tc>
      </w:tr>
      <w:tr w:rsidR="005531A5" w:rsidRPr="00483490" w14:paraId="6AE69AFA" w14:textId="77777777" w:rsidTr="005053E1">
        <w:trPr>
          <w:trHeight w:val="290"/>
          <w:jc w:val="center"/>
        </w:trPr>
        <w:tc>
          <w:tcPr>
            <w:tcW w:w="924" w:type="dxa"/>
          </w:tcPr>
          <w:p w14:paraId="72D27429" w14:textId="77777777" w:rsidR="005531A5" w:rsidRPr="00483490" w:rsidRDefault="005531A5" w:rsidP="005053E1">
            <w:pPr>
              <w:pStyle w:val="TableParagraph"/>
              <w:ind w:left="11" w:right="-164"/>
              <w:jc w:val="center"/>
            </w:pPr>
            <w:r w:rsidRPr="00483490">
              <w:rPr>
                <w:spacing w:val="-5"/>
              </w:rPr>
              <w:t>750</w:t>
            </w:r>
          </w:p>
        </w:tc>
        <w:tc>
          <w:tcPr>
            <w:tcW w:w="2977" w:type="dxa"/>
          </w:tcPr>
          <w:p w14:paraId="0EBF491A" w14:textId="77777777" w:rsidR="005531A5" w:rsidRPr="00483490" w:rsidRDefault="005531A5" w:rsidP="005053E1">
            <w:pPr>
              <w:pStyle w:val="TableParagraph"/>
              <w:ind w:right="-164"/>
              <w:jc w:val="center"/>
            </w:pPr>
            <w:r w:rsidRPr="00483490">
              <w:rPr>
                <w:spacing w:val="-2"/>
              </w:rPr>
              <w:t>2183170.607</w:t>
            </w:r>
          </w:p>
        </w:tc>
        <w:tc>
          <w:tcPr>
            <w:tcW w:w="2865" w:type="dxa"/>
          </w:tcPr>
          <w:p w14:paraId="5B6415D4" w14:textId="77777777" w:rsidR="005531A5" w:rsidRPr="00483490" w:rsidRDefault="005531A5" w:rsidP="005053E1">
            <w:pPr>
              <w:pStyle w:val="TableParagraph"/>
              <w:ind w:left="5" w:right="-164"/>
              <w:jc w:val="center"/>
            </w:pPr>
            <w:r w:rsidRPr="00483490">
              <w:rPr>
                <w:spacing w:val="-2"/>
              </w:rPr>
              <w:t>767853.4515</w:t>
            </w:r>
          </w:p>
        </w:tc>
        <w:tc>
          <w:tcPr>
            <w:tcW w:w="2255" w:type="dxa"/>
          </w:tcPr>
          <w:p w14:paraId="29A64660" w14:textId="77777777" w:rsidR="005531A5" w:rsidRPr="00483490" w:rsidRDefault="005531A5" w:rsidP="005053E1">
            <w:pPr>
              <w:pStyle w:val="TableParagraph"/>
              <w:ind w:right="-164"/>
              <w:jc w:val="center"/>
            </w:pPr>
            <w:r w:rsidRPr="00483490">
              <w:rPr>
                <w:spacing w:val="-2"/>
              </w:rPr>
              <w:t>-30.80</w:t>
            </w:r>
          </w:p>
        </w:tc>
      </w:tr>
      <w:tr w:rsidR="005531A5" w:rsidRPr="00483490" w14:paraId="55C58212" w14:textId="77777777" w:rsidTr="005053E1">
        <w:trPr>
          <w:trHeight w:val="290"/>
          <w:jc w:val="center"/>
        </w:trPr>
        <w:tc>
          <w:tcPr>
            <w:tcW w:w="924" w:type="dxa"/>
          </w:tcPr>
          <w:p w14:paraId="2BD45B50" w14:textId="77777777" w:rsidR="005531A5" w:rsidRPr="00483490" w:rsidRDefault="005531A5" w:rsidP="005053E1">
            <w:pPr>
              <w:pStyle w:val="TableParagraph"/>
              <w:ind w:left="11" w:right="-164"/>
              <w:jc w:val="center"/>
            </w:pPr>
            <w:r w:rsidRPr="00483490">
              <w:rPr>
                <w:spacing w:val="-5"/>
              </w:rPr>
              <w:t>751</w:t>
            </w:r>
          </w:p>
        </w:tc>
        <w:tc>
          <w:tcPr>
            <w:tcW w:w="2977" w:type="dxa"/>
          </w:tcPr>
          <w:p w14:paraId="0CBFD486" w14:textId="77777777" w:rsidR="005531A5" w:rsidRPr="00483490" w:rsidRDefault="005531A5" w:rsidP="005053E1">
            <w:pPr>
              <w:pStyle w:val="TableParagraph"/>
              <w:ind w:right="-164"/>
              <w:jc w:val="center"/>
            </w:pPr>
            <w:r w:rsidRPr="00483490">
              <w:rPr>
                <w:spacing w:val="-2"/>
              </w:rPr>
              <w:t>2183170.945</w:t>
            </w:r>
          </w:p>
        </w:tc>
        <w:tc>
          <w:tcPr>
            <w:tcW w:w="2865" w:type="dxa"/>
          </w:tcPr>
          <w:p w14:paraId="3648BE98" w14:textId="77777777" w:rsidR="005531A5" w:rsidRPr="00483490" w:rsidRDefault="005531A5" w:rsidP="005053E1">
            <w:pPr>
              <w:pStyle w:val="TableParagraph"/>
              <w:ind w:left="5" w:right="-164"/>
              <w:jc w:val="center"/>
            </w:pPr>
            <w:r w:rsidRPr="00483490">
              <w:rPr>
                <w:spacing w:val="-2"/>
              </w:rPr>
              <w:t>767892.5013</w:t>
            </w:r>
          </w:p>
        </w:tc>
        <w:tc>
          <w:tcPr>
            <w:tcW w:w="2255" w:type="dxa"/>
          </w:tcPr>
          <w:p w14:paraId="1FC4A39D" w14:textId="77777777" w:rsidR="005531A5" w:rsidRPr="00483490" w:rsidRDefault="005531A5" w:rsidP="005053E1">
            <w:pPr>
              <w:pStyle w:val="TableParagraph"/>
              <w:ind w:right="-164"/>
              <w:jc w:val="center"/>
            </w:pPr>
            <w:r w:rsidRPr="00483490">
              <w:rPr>
                <w:spacing w:val="-2"/>
              </w:rPr>
              <w:t>-38.52</w:t>
            </w:r>
          </w:p>
        </w:tc>
      </w:tr>
      <w:tr w:rsidR="005531A5" w:rsidRPr="00483490" w14:paraId="2ED4019B" w14:textId="77777777" w:rsidTr="005053E1">
        <w:trPr>
          <w:trHeight w:val="290"/>
          <w:jc w:val="center"/>
        </w:trPr>
        <w:tc>
          <w:tcPr>
            <w:tcW w:w="924" w:type="dxa"/>
          </w:tcPr>
          <w:p w14:paraId="151BC3AF" w14:textId="77777777" w:rsidR="005531A5" w:rsidRPr="00483490" w:rsidRDefault="005531A5" w:rsidP="005053E1">
            <w:pPr>
              <w:pStyle w:val="TableParagraph"/>
              <w:ind w:left="11" w:right="-164"/>
              <w:jc w:val="center"/>
            </w:pPr>
            <w:r w:rsidRPr="00483490">
              <w:rPr>
                <w:spacing w:val="-5"/>
              </w:rPr>
              <w:t>752</w:t>
            </w:r>
          </w:p>
        </w:tc>
        <w:tc>
          <w:tcPr>
            <w:tcW w:w="2977" w:type="dxa"/>
          </w:tcPr>
          <w:p w14:paraId="652ECD90" w14:textId="77777777" w:rsidR="005531A5" w:rsidRPr="00483490" w:rsidRDefault="005531A5" w:rsidP="005053E1">
            <w:pPr>
              <w:pStyle w:val="TableParagraph"/>
              <w:ind w:right="-164"/>
              <w:jc w:val="center"/>
            </w:pPr>
            <w:r w:rsidRPr="00483490">
              <w:rPr>
                <w:spacing w:val="-2"/>
              </w:rPr>
              <w:t>2183171.283</w:t>
            </w:r>
          </w:p>
        </w:tc>
        <w:tc>
          <w:tcPr>
            <w:tcW w:w="2865" w:type="dxa"/>
          </w:tcPr>
          <w:p w14:paraId="4F9107F8" w14:textId="77777777" w:rsidR="005531A5" w:rsidRPr="00483490" w:rsidRDefault="005531A5" w:rsidP="005053E1">
            <w:pPr>
              <w:pStyle w:val="TableParagraph"/>
              <w:ind w:left="5" w:right="-164"/>
              <w:jc w:val="center"/>
            </w:pPr>
            <w:r w:rsidRPr="00483490">
              <w:rPr>
                <w:spacing w:val="-2"/>
              </w:rPr>
              <w:t>767931.551</w:t>
            </w:r>
          </w:p>
        </w:tc>
        <w:tc>
          <w:tcPr>
            <w:tcW w:w="2255" w:type="dxa"/>
          </w:tcPr>
          <w:p w14:paraId="09EB9C33" w14:textId="77777777" w:rsidR="005531A5" w:rsidRPr="00483490" w:rsidRDefault="005531A5" w:rsidP="005053E1">
            <w:pPr>
              <w:pStyle w:val="TableParagraph"/>
              <w:ind w:right="-164"/>
              <w:jc w:val="center"/>
            </w:pPr>
            <w:r w:rsidRPr="00483490">
              <w:rPr>
                <w:spacing w:val="-2"/>
              </w:rPr>
              <w:t>-31.93</w:t>
            </w:r>
          </w:p>
        </w:tc>
      </w:tr>
      <w:tr w:rsidR="005531A5" w:rsidRPr="00483490" w14:paraId="577A08EC" w14:textId="77777777" w:rsidTr="005053E1">
        <w:trPr>
          <w:trHeight w:val="290"/>
          <w:jc w:val="center"/>
        </w:trPr>
        <w:tc>
          <w:tcPr>
            <w:tcW w:w="924" w:type="dxa"/>
          </w:tcPr>
          <w:p w14:paraId="164E702D" w14:textId="77777777" w:rsidR="005531A5" w:rsidRPr="00483490" w:rsidRDefault="005531A5" w:rsidP="005053E1">
            <w:pPr>
              <w:pStyle w:val="TableParagraph"/>
              <w:ind w:left="11" w:right="-164"/>
              <w:jc w:val="center"/>
            </w:pPr>
            <w:r w:rsidRPr="00483490">
              <w:rPr>
                <w:spacing w:val="-5"/>
              </w:rPr>
              <w:t>753</w:t>
            </w:r>
          </w:p>
        </w:tc>
        <w:tc>
          <w:tcPr>
            <w:tcW w:w="2977" w:type="dxa"/>
          </w:tcPr>
          <w:p w14:paraId="5A323228" w14:textId="77777777" w:rsidR="005531A5" w:rsidRPr="00483490" w:rsidRDefault="005531A5" w:rsidP="005053E1">
            <w:pPr>
              <w:pStyle w:val="TableParagraph"/>
              <w:ind w:right="-164"/>
              <w:jc w:val="center"/>
            </w:pPr>
            <w:r w:rsidRPr="00483490">
              <w:rPr>
                <w:spacing w:val="-2"/>
              </w:rPr>
              <w:t>2183171.4</w:t>
            </w:r>
          </w:p>
        </w:tc>
        <w:tc>
          <w:tcPr>
            <w:tcW w:w="2865" w:type="dxa"/>
          </w:tcPr>
          <w:p w14:paraId="52BB1121" w14:textId="77777777" w:rsidR="005531A5" w:rsidRPr="00483490" w:rsidRDefault="005531A5" w:rsidP="005053E1">
            <w:pPr>
              <w:pStyle w:val="TableParagraph"/>
              <w:ind w:left="5" w:right="-164"/>
              <w:jc w:val="center"/>
            </w:pPr>
            <w:r w:rsidRPr="00483490">
              <w:rPr>
                <w:spacing w:val="-2"/>
              </w:rPr>
              <w:t>767389.3706</w:t>
            </w:r>
          </w:p>
        </w:tc>
        <w:tc>
          <w:tcPr>
            <w:tcW w:w="2255" w:type="dxa"/>
          </w:tcPr>
          <w:p w14:paraId="6D8D0EB4" w14:textId="77777777" w:rsidR="005531A5" w:rsidRPr="00483490" w:rsidRDefault="005531A5" w:rsidP="005053E1">
            <w:pPr>
              <w:pStyle w:val="TableParagraph"/>
              <w:ind w:right="-164"/>
              <w:jc w:val="center"/>
            </w:pPr>
            <w:r w:rsidRPr="00483490">
              <w:rPr>
                <w:spacing w:val="-2"/>
              </w:rPr>
              <w:t>12.25</w:t>
            </w:r>
          </w:p>
        </w:tc>
      </w:tr>
      <w:tr w:rsidR="005531A5" w:rsidRPr="00483490" w14:paraId="0292C20E" w14:textId="77777777" w:rsidTr="005053E1">
        <w:trPr>
          <w:trHeight w:val="290"/>
          <w:jc w:val="center"/>
        </w:trPr>
        <w:tc>
          <w:tcPr>
            <w:tcW w:w="924" w:type="dxa"/>
          </w:tcPr>
          <w:p w14:paraId="7FB53766" w14:textId="77777777" w:rsidR="005531A5" w:rsidRPr="00483490" w:rsidRDefault="005531A5" w:rsidP="005053E1">
            <w:pPr>
              <w:pStyle w:val="TableParagraph"/>
              <w:ind w:left="11" w:right="-164"/>
              <w:jc w:val="center"/>
            </w:pPr>
            <w:r w:rsidRPr="00483490">
              <w:rPr>
                <w:spacing w:val="-5"/>
              </w:rPr>
              <w:t>754</w:t>
            </w:r>
          </w:p>
        </w:tc>
        <w:tc>
          <w:tcPr>
            <w:tcW w:w="2977" w:type="dxa"/>
          </w:tcPr>
          <w:p w14:paraId="661B32F2" w14:textId="77777777" w:rsidR="005531A5" w:rsidRPr="00483490" w:rsidRDefault="005531A5" w:rsidP="005053E1">
            <w:pPr>
              <w:pStyle w:val="TableParagraph"/>
              <w:ind w:right="-164"/>
              <w:jc w:val="center"/>
            </w:pPr>
            <w:r w:rsidRPr="00483490">
              <w:rPr>
                <w:spacing w:val="-2"/>
              </w:rPr>
              <w:t>2183171.622</w:t>
            </w:r>
          </w:p>
        </w:tc>
        <w:tc>
          <w:tcPr>
            <w:tcW w:w="2865" w:type="dxa"/>
          </w:tcPr>
          <w:p w14:paraId="3C7E6786" w14:textId="77777777" w:rsidR="005531A5" w:rsidRPr="00483490" w:rsidRDefault="005531A5" w:rsidP="005053E1">
            <w:pPr>
              <w:pStyle w:val="TableParagraph"/>
              <w:ind w:left="5" w:right="-164"/>
              <w:jc w:val="center"/>
            </w:pPr>
            <w:r w:rsidRPr="00483490">
              <w:rPr>
                <w:spacing w:val="-2"/>
              </w:rPr>
              <w:t>767970.6008</w:t>
            </w:r>
          </w:p>
        </w:tc>
        <w:tc>
          <w:tcPr>
            <w:tcW w:w="2255" w:type="dxa"/>
          </w:tcPr>
          <w:p w14:paraId="585651F3" w14:textId="77777777" w:rsidR="005531A5" w:rsidRPr="00483490" w:rsidRDefault="005531A5" w:rsidP="005053E1">
            <w:pPr>
              <w:pStyle w:val="TableParagraph"/>
              <w:ind w:right="-164"/>
              <w:jc w:val="center"/>
            </w:pPr>
            <w:r w:rsidRPr="00483490">
              <w:rPr>
                <w:spacing w:val="-2"/>
              </w:rPr>
              <w:t>-19.36</w:t>
            </w:r>
          </w:p>
        </w:tc>
      </w:tr>
      <w:tr w:rsidR="005531A5" w:rsidRPr="00483490" w14:paraId="22580312" w14:textId="77777777" w:rsidTr="005053E1">
        <w:trPr>
          <w:trHeight w:val="290"/>
          <w:jc w:val="center"/>
        </w:trPr>
        <w:tc>
          <w:tcPr>
            <w:tcW w:w="924" w:type="dxa"/>
          </w:tcPr>
          <w:p w14:paraId="532B4057" w14:textId="77777777" w:rsidR="005531A5" w:rsidRPr="00483490" w:rsidRDefault="005531A5" w:rsidP="005053E1">
            <w:pPr>
              <w:pStyle w:val="TableParagraph"/>
              <w:ind w:left="11" w:right="-164"/>
              <w:jc w:val="center"/>
            </w:pPr>
            <w:r w:rsidRPr="00483490">
              <w:rPr>
                <w:spacing w:val="-5"/>
              </w:rPr>
              <w:t>755</w:t>
            </w:r>
          </w:p>
        </w:tc>
        <w:tc>
          <w:tcPr>
            <w:tcW w:w="2977" w:type="dxa"/>
          </w:tcPr>
          <w:p w14:paraId="3D503EB9" w14:textId="77777777" w:rsidR="005531A5" w:rsidRPr="00483490" w:rsidRDefault="005531A5" w:rsidP="005053E1">
            <w:pPr>
              <w:pStyle w:val="TableParagraph"/>
              <w:ind w:right="-164"/>
              <w:jc w:val="center"/>
            </w:pPr>
            <w:r w:rsidRPr="00483490">
              <w:rPr>
                <w:spacing w:val="-2"/>
              </w:rPr>
              <w:t>2183171.96</w:t>
            </w:r>
          </w:p>
        </w:tc>
        <w:tc>
          <w:tcPr>
            <w:tcW w:w="2865" w:type="dxa"/>
          </w:tcPr>
          <w:p w14:paraId="4A830604" w14:textId="77777777" w:rsidR="005531A5" w:rsidRPr="00483490" w:rsidRDefault="005531A5" w:rsidP="005053E1">
            <w:pPr>
              <w:pStyle w:val="TableParagraph"/>
              <w:ind w:left="5" w:right="-164"/>
              <w:jc w:val="center"/>
            </w:pPr>
            <w:r w:rsidRPr="00483490">
              <w:rPr>
                <w:spacing w:val="-2"/>
              </w:rPr>
              <w:t>768009.6506</w:t>
            </w:r>
          </w:p>
        </w:tc>
        <w:tc>
          <w:tcPr>
            <w:tcW w:w="2255" w:type="dxa"/>
          </w:tcPr>
          <w:p w14:paraId="1F8A93E2" w14:textId="77777777" w:rsidR="005531A5" w:rsidRPr="00483490" w:rsidRDefault="005531A5" w:rsidP="005053E1">
            <w:pPr>
              <w:pStyle w:val="TableParagraph"/>
              <w:ind w:right="-164"/>
              <w:jc w:val="center"/>
            </w:pPr>
            <w:r w:rsidRPr="00483490">
              <w:rPr>
                <w:spacing w:val="-2"/>
              </w:rPr>
              <w:t>-22.45</w:t>
            </w:r>
          </w:p>
        </w:tc>
      </w:tr>
      <w:tr w:rsidR="005531A5" w:rsidRPr="00483490" w14:paraId="63DE5CEC" w14:textId="77777777" w:rsidTr="005053E1">
        <w:trPr>
          <w:trHeight w:val="290"/>
          <w:jc w:val="center"/>
        </w:trPr>
        <w:tc>
          <w:tcPr>
            <w:tcW w:w="924" w:type="dxa"/>
          </w:tcPr>
          <w:p w14:paraId="257A8555" w14:textId="77777777" w:rsidR="005531A5" w:rsidRPr="00483490" w:rsidRDefault="005531A5" w:rsidP="005053E1">
            <w:pPr>
              <w:pStyle w:val="TableParagraph"/>
              <w:ind w:left="11" w:right="-164"/>
              <w:jc w:val="center"/>
            </w:pPr>
            <w:r w:rsidRPr="00483490">
              <w:rPr>
                <w:spacing w:val="-5"/>
              </w:rPr>
              <w:t>756</w:t>
            </w:r>
          </w:p>
        </w:tc>
        <w:tc>
          <w:tcPr>
            <w:tcW w:w="2977" w:type="dxa"/>
          </w:tcPr>
          <w:p w14:paraId="6859E5C5" w14:textId="77777777" w:rsidR="005531A5" w:rsidRPr="00483490" w:rsidRDefault="005531A5" w:rsidP="005053E1">
            <w:pPr>
              <w:pStyle w:val="TableParagraph"/>
              <w:ind w:right="-164"/>
              <w:jc w:val="center"/>
            </w:pPr>
            <w:r w:rsidRPr="00483490">
              <w:rPr>
                <w:spacing w:val="-2"/>
              </w:rPr>
              <w:t>2183172.299</w:t>
            </w:r>
          </w:p>
        </w:tc>
        <w:tc>
          <w:tcPr>
            <w:tcW w:w="2865" w:type="dxa"/>
          </w:tcPr>
          <w:p w14:paraId="5BD092E0" w14:textId="77777777" w:rsidR="005531A5" w:rsidRPr="00483490" w:rsidRDefault="005531A5" w:rsidP="005053E1">
            <w:pPr>
              <w:pStyle w:val="TableParagraph"/>
              <w:ind w:left="5" w:right="-164"/>
              <w:jc w:val="center"/>
            </w:pPr>
            <w:r w:rsidRPr="00483490">
              <w:rPr>
                <w:spacing w:val="-2"/>
              </w:rPr>
              <w:t>768048.7004</w:t>
            </w:r>
          </w:p>
        </w:tc>
        <w:tc>
          <w:tcPr>
            <w:tcW w:w="2255" w:type="dxa"/>
          </w:tcPr>
          <w:p w14:paraId="6B9F932F" w14:textId="77777777" w:rsidR="005531A5" w:rsidRPr="00483490" w:rsidRDefault="005531A5" w:rsidP="005053E1">
            <w:pPr>
              <w:pStyle w:val="TableParagraph"/>
              <w:ind w:right="-164"/>
              <w:jc w:val="center"/>
            </w:pPr>
            <w:r w:rsidRPr="00483490">
              <w:rPr>
                <w:spacing w:val="-2"/>
              </w:rPr>
              <w:t>-29.82</w:t>
            </w:r>
          </w:p>
        </w:tc>
      </w:tr>
      <w:tr w:rsidR="005531A5" w:rsidRPr="00483490" w14:paraId="47A16866" w14:textId="77777777" w:rsidTr="005053E1">
        <w:trPr>
          <w:trHeight w:val="290"/>
          <w:jc w:val="center"/>
        </w:trPr>
        <w:tc>
          <w:tcPr>
            <w:tcW w:w="924" w:type="dxa"/>
          </w:tcPr>
          <w:p w14:paraId="649FA452" w14:textId="77777777" w:rsidR="005531A5" w:rsidRPr="00483490" w:rsidRDefault="005531A5" w:rsidP="005053E1">
            <w:pPr>
              <w:pStyle w:val="TableParagraph"/>
              <w:ind w:left="11" w:right="-164"/>
              <w:jc w:val="center"/>
            </w:pPr>
            <w:r w:rsidRPr="00483490">
              <w:rPr>
                <w:spacing w:val="-5"/>
              </w:rPr>
              <w:t>757</w:t>
            </w:r>
          </w:p>
        </w:tc>
        <w:tc>
          <w:tcPr>
            <w:tcW w:w="2977" w:type="dxa"/>
          </w:tcPr>
          <w:p w14:paraId="5B6FCEC8" w14:textId="77777777" w:rsidR="005531A5" w:rsidRPr="00483490" w:rsidRDefault="005531A5" w:rsidP="005053E1">
            <w:pPr>
              <w:pStyle w:val="TableParagraph"/>
              <w:ind w:right="-164"/>
              <w:jc w:val="center"/>
            </w:pPr>
            <w:r w:rsidRPr="00483490">
              <w:rPr>
                <w:spacing w:val="-2"/>
              </w:rPr>
              <w:t>2183173.353</w:t>
            </w:r>
          </w:p>
        </w:tc>
        <w:tc>
          <w:tcPr>
            <w:tcW w:w="2865" w:type="dxa"/>
          </w:tcPr>
          <w:p w14:paraId="6B5CA532" w14:textId="77777777" w:rsidR="005531A5" w:rsidRPr="00483490" w:rsidRDefault="005531A5" w:rsidP="005053E1">
            <w:pPr>
              <w:pStyle w:val="TableParagraph"/>
              <w:ind w:left="5" w:right="-164"/>
              <w:jc w:val="center"/>
            </w:pPr>
            <w:r w:rsidRPr="00483490">
              <w:rPr>
                <w:spacing w:val="-2"/>
              </w:rPr>
              <w:t>767431.5304</w:t>
            </w:r>
          </w:p>
        </w:tc>
        <w:tc>
          <w:tcPr>
            <w:tcW w:w="2255" w:type="dxa"/>
          </w:tcPr>
          <w:p w14:paraId="5C3A677F" w14:textId="77777777" w:rsidR="005531A5" w:rsidRPr="00483490" w:rsidRDefault="005531A5" w:rsidP="005053E1">
            <w:pPr>
              <w:pStyle w:val="TableParagraph"/>
              <w:ind w:right="-164"/>
              <w:jc w:val="center"/>
            </w:pPr>
            <w:r w:rsidRPr="00483490">
              <w:rPr>
                <w:spacing w:val="-2"/>
              </w:rPr>
              <w:t>-</w:t>
            </w:r>
            <w:r w:rsidRPr="00483490">
              <w:rPr>
                <w:spacing w:val="-4"/>
              </w:rPr>
              <w:t>3.91</w:t>
            </w:r>
          </w:p>
        </w:tc>
      </w:tr>
      <w:tr w:rsidR="005531A5" w:rsidRPr="00483490" w14:paraId="70577834" w14:textId="77777777" w:rsidTr="005053E1">
        <w:trPr>
          <w:trHeight w:val="290"/>
          <w:jc w:val="center"/>
        </w:trPr>
        <w:tc>
          <w:tcPr>
            <w:tcW w:w="924" w:type="dxa"/>
          </w:tcPr>
          <w:p w14:paraId="162EF529" w14:textId="77777777" w:rsidR="005531A5" w:rsidRPr="00483490" w:rsidRDefault="005531A5" w:rsidP="005053E1">
            <w:pPr>
              <w:pStyle w:val="TableParagraph"/>
              <w:ind w:left="11" w:right="-164"/>
              <w:jc w:val="center"/>
            </w:pPr>
            <w:r w:rsidRPr="00483490">
              <w:rPr>
                <w:spacing w:val="-5"/>
              </w:rPr>
              <w:t>758</w:t>
            </w:r>
          </w:p>
        </w:tc>
        <w:tc>
          <w:tcPr>
            <w:tcW w:w="2977" w:type="dxa"/>
          </w:tcPr>
          <w:p w14:paraId="227FF326" w14:textId="77777777" w:rsidR="005531A5" w:rsidRPr="00483490" w:rsidRDefault="005531A5" w:rsidP="005053E1">
            <w:pPr>
              <w:pStyle w:val="TableParagraph"/>
              <w:ind w:right="-164"/>
              <w:jc w:val="center"/>
            </w:pPr>
            <w:r w:rsidRPr="00483490">
              <w:rPr>
                <w:spacing w:val="-2"/>
              </w:rPr>
              <w:t>2183176.06</w:t>
            </w:r>
          </w:p>
        </w:tc>
        <w:tc>
          <w:tcPr>
            <w:tcW w:w="2865" w:type="dxa"/>
          </w:tcPr>
          <w:p w14:paraId="219FB6B3" w14:textId="77777777" w:rsidR="005531A5" w:rsidRPr="00483490" w:rsidRDefault="005531A5" w:rsidP="005053E1">
            <w:pPr>
              <w:pStyle w:val="TableParagraph"/>
              <w:ind w:left="5" w:right="-164"/>
              <w:jc w:val="center"/>
            </w:pPr>
            <w:r w:rsidRPr="00483490">
              <w:rPr>
                <w:spacing w:val="-2"/>
              </w:rPr>
              <w:t>767743.9286</w:t>
            </w:r>
          </w:p>
        </w:tc>
        <w:tc>
          <w:tcPr>
            <w:tcW w:w="2255" w:type="dxa"/>
          </w:tcPr>
          <w:p w14:paraId="0730A5DB" w14:textId="77777777" w:rsidR="005531A5" w:rsidRPr="00483490" w:rsidRDefault="005531A5" w:rsidP="005053E1">
            <w:pPr>
              <w:pStyle w:val="TableParagraph"/>
              <w:ind w:right="-164"/>
              <w:jc w:val="center"/>
            </w:pPr>
            <w:r w:rsidRPr="00483490">
              <w:rPr>
                <w:spacing w:val="-2"/>
              </w:rPr>
              <w:t>-</w:t>
            </w:r>
            <w:r w:rsidRPr="00483490">
              <w:rPr>
                <w:spacing w:val="-4"/>
              </w:rPr>
              <w:t>2.63</w:t>
            </w:r>
          </w:p>
        </w:tc>
      </w:tr>
      <w:tr w:rsidR="005531A5" w:rsidRPr="00483490" w14:paraId="5302BBE6" w14:textId="77777777" w:rsidTr="005053E1">
        <w:trPr>
          <w:trHeight w:val="290"/>
          <w:jc w:val="center"/>
        </w:trPr>
        <w:tc>
          <w:tcPr>
            <w:tcW w:w="924" w:type="dxa"/>
          </w:tcPr>
          <w:p w14:paraId="66AB6530" w14:textId="77777777" w:rsidR="005531A5" w:rsidRPr="00483490" w:rsidRDefault="005531A5" w:rsidP="005053E1">
            <w:pPr>
              <w:pStyle w:val="TableParagraph"/>
              <w:ind w:left="11" w:right="-164"/>
              <w:jc w:val="center"/>
            </w:pPr>
            <w:r w:rsidRPr="00483490">
              <w:rPr>
                <w:spacing w:val="-5"/>
              </w:rPr>
              <w:t>759</w:t>
            </w:r>
          </w:p>
        </w:tc>
        <w:tc>
          <w:tcPr>
            <w:tcW w:w="2977" w:type="dxa"/>
          </w:tcPr>
          <w:p w14:paraId="5855DDD8" w14:textId="77777777" w:rsidR="005531A5" w:rsidRPr="00483490" w:rsidRDefault="005531A5" w:rsidP="005053E1">
            <w:pPr>
              <w:pStyle w:val="TableParagraph"/>
              <w:ind w:right="-164"/>
              <w:jc w:val="center"/>
            </w:pPr>
            <w:r w:rsidRPr="00483490">
              <w:rPr>
                <w:spacing w:val="-2"/>
              </w:rPr>
              <w:t>2183176.398</w:t>
            </w:r>
          </w:p>
        </w:tc>
        <w:tc>
          <w:tcPr>
            <w:tcW w:w="2865" w:type="dxa"/>
          </w:tcPr>
          <w:p w14:paraId="712C8786" w14:textId="77777777" w:rsidR="005531A5" w:rsidRPr="00483490" w:rsidRDefault="005531A5" w:rsidP="005053E1">
            <w:pPr>
              <w:pStyle w:val="TableParagraph"/>
              <w:ind w:left="5" w:right="-164"/>
              <w:jc w:val="center"/>
            </w:pPr>
            <w:r w:rsidRPr="00483490">
              <w:rPr>
                <w:spacing w:val="-2"/>
              </w:rPr>
              <w:t>767782.9784</w:t>
            </w:r>
          </w:p>
        </w:tc>
        <w:tc>
          <w:tcPr>
            <w:tcW w:w="2255" w:type="dxa"/>
          </w:tcPr>
          <w:p w14:paraId="54581AA3" w14:textId="77777777" w:rsidR="005531A5" w:rsidRPr="00483490" w:rsidRDefault="005531A5" w:rsidP="005053E1">
            <w:pPr>
              <w:pStyle w:val="TableParagraph"/>
              <w:ind w:right="-164"/>
              <w:jc w:val="center"/>
            </w:pPr>
            <w:r w:rsidRPr="00483490">
              <w:rPr>
                <w:spacing w:val="-2"/>
              </w:rPr>
              <w:t>-20.72</w:t>
            </w:r>
          </w:p>
        </w:tc>
      </w:tr>
      <w:tr w:rsidR="005531A5" w:rsidRPr="00483490" w14:paraId="4B797D69" w14:textId="77777777" w:rsidTr="005053E1">
        <w:trPr>
          <w:trHeight w:val="290"/>
          <w:jc w:val="center"/>
        </w:trPr>
        <w:tc>
          <w:tcPr>
            <w:tcW w:w="924" w:type="dxa"/>
          </w:tcPr>
          <w:p w14:paraId="2AEF5AD8" w14:textId="77777777" w:rsidR="005531A5" w:rsidRPr="00483490" w:rsidRDefault="005531A5" w:rsidP="005053E1">
            <w:pPr>
              <w:pStyle w:val="TableParagraph"/>
              <w:ind w:left="11" w:right="-164"/>
              <w:jc w:val="center"/>
            </w:pPr>
            <w:r w:rsidRPr="00483490">
              <w:rPr>
                <w:spacing w:val="-5"/>
              </w:rPr>
              <w:t>760</w:t>
            </w:r>
          </w:p>
        </w:tc>
        <w:tc>
          <w:tcPr>
            <w:tcW w:w="2977" w:type="dxa"/>
          </w:tcPr>
          <w:p w14:paraId="3B7CE6B6" w14:textId="77777777" w:rsidR="005531A5" w:rsidRPr="00483490" w:rsidRDefault="005531A5" w:rsidP="005053E1">
            <w:pPr>
              <w:pStyle w:val="TableParagraph"/>
              <w:ind w:right="-164"/>
              <w:jc w:val="center"/>
            </w:pPr>
            <w:r w:rsidRPr="00483490">
              <w:rPr>
                <w:spacing w:val="-2"/>
              </w:rPr>
              <w:t>2183176.737</w:t>
            </w:r>
          </w:p>
        </w:tc>
        <w:tc>
          <w:tcPr>
            <w:tcW w:w="2865" w:type="dxa"/>
          </w:tcPr>
          <w:p w14:paraId="41ABB094" w14:textId="77777777" w:rsidR="005531A5" w:rsidRPr="00483490" w:rsidRDefault="005531A5" w:rsidP="005053E1">
            <w:pPr>
              <w:pStyle w:val="TableParagraph"/>
              <w:ind w:left="5" w:right="-164"/>
              <w:jc w:val="center"/>
            </w:pPr>
            <w:r w:rsidRPr="00483490">
              <w:rPr>
                <w:spacing w:val="-2"/>
              </w:rPr>
              <w:t>767822.0282</w:t>
            </w:r>
          </w:p>
        </w:tc>
        <w:tc>
          <w:tcPr>
            <w:tcW w:w="2255" w:type="dxa"/>
          </w:tcPr>
          <w:p w14:paraId="72A1FD26" w14:textId="77777777" w:rsidR="005531A5" w:rsidRPr="00483490" w:rsidRDefault="005531A5" w:rsidP="005053E1">
            <w:pPr>
              <w:pStyle w:val="TableParagraph"/>
              <w:ind w:right="-164"/>
              <w:jc w:val="center"/>
            </w:pPr>
            <w:r w:rsidRPr="00483490">
              <w:rPr>
                <w:spacing w:val="-2"/>
              </w:rPr>
              <w:t>-28.79</w:t>
            </w:r>
          </w:p>
        </w:tc>
      </w:tr>
      <w:tr w:rsidR="005531A5" w:rsidRPr="00483490" w14:paraId="3258B1D0" w14:textId="77777777" w:rsidTr="005053E1">
        <w:trPr>
          <w:trHeight w:val="290"/>
          <w:jc w:val="center"/>
        </w:trPr>
        <w:tc>
          <w:tcPr>
            <w:tcW w:w="924" w:type="dxa"/>
          </w:tcPr>
          <w:p w14:paraId="0ECD007C" w14:textId="77777777" w:rsidR="005531A5" w:rsidRPr="00483490" w:rsidRDefault="005531A5" w:rsidP="005053E1">
            <w:pPr>
              <w:pStyle w:val="TableParagraph"/>
              <w:ind w:left="11" w:right="-164"/>
              <w:jc w:val="center"/>
            </w:pPr>
            <w:r w:rsidRPr="00483490">
              <w:rPr>
                <w:spacing w:val="-5"/>
              </w:rPr>
              <w:t>761</w:t>
            </w:r>
          </w:p>
        </w:tc>
        <w:tc>
          <w:tcPr>
            <w:tcW w:w="2977" w:type="dxa"/>
          </w:tcPr>
          <w:p w14:paraId="699858A1" w14:textId="77777777" w:rsidR="005531A5" w:rsidRPr="00483490" w:rsidRDefault="005531A5" w:rsidP="005053E1">
            <w:pPr>
              <w:pStyle w:val="TableParagraph"/>
              <w:ind w:right="-164"/>
              <w:jc w:val="center"/>
            </w:pPr>
            <w:r w:rsidRPr="00483490">
              <w:rPr>
                <w:spacing w:val="-2"/>
              </w:rPr>
              <w:t>2183177.075</w:t>
            </w:r>
          </w:p>
        </w:tc>
        <w:tc>
          <w:tcPr>
            <w:tcW w:w="2865" w:type="dxa"/>
          </w:tcPr>
          <w:p w14:paraId="148D128D" w14:textId="77777777" w:rsidR="005531A5" w:rsidRPr="00483490" w:rsidRDefault="005531A5" w:rsidP="005053E1">
            <w:pPr>
              <w:pStyle w:val="TableParagraph"/>
              <w:ind w:left="5" w:right="-164"/>
              <w:jc w:val="center"/>
            </w:pPr>
            <w:r w:rsidRPr="00483490">
              <w:rPr>
                <w:spacing w:val="-2"/>
              </w:rPr>
              <w:t>767861.0779</w:t>
            </w:r>
          </w:p>
        </w:tc>
        <w:tc>
          <w:tcPr>
            <w:tcW w:w="2255" w:type="dxa"/>
          </w:tcPr>
          <w:p w14:paraId="030D5A95" w14:textId="77777777" w:rsidR="005531A5" w:rsidRPr="00483490" w:rsidRDefault="005531A5" w:rsidP="005053E1">
            <w:pPr>
              <w:pStyle w:val="TableParagraph"/>
              <w:ind w:right="-164"/>
              <w:jc w:val="center"/>
            </w:pPr>
            <w:r w:rsidRPr="00483490">
              <w:rPr>
                <w:spacing w:val="-2"/>
              </w:rPr>
              <w:t>-36.50</w:t>
            </w:r>
          </w:p>
        </w:tc>
      </w:tr>
      <w:tr w:rsidR="005531A5" w:rsidRPr="00483490" w14:paraId="2F209D7B" w14:textId="77777777" w:rsidTr="005053E1">
        <w:trPr>
          <w:trHeight w:val="290"/>
          <w:jc w:val="center"/>
        </w:trPr>
        <w:tc>
          <w:tcPr>
            <w:tcW w:w="924" w:type="dxa"/>
          </w:tcPr>
          <w:p w14:paraId="0FAA4E70" w14:textId="77777777" w:rsidR="005531A5" w:rsidRPr="00483490" w:rsidRDefault="005531A5" w:rsidP="005053E1">
            <w:pPr>
              <w:pStyle w:val="TableParagraph"/>
              <w:ind w:left="11" w:right="-164"/>
              <w:jc w:val="center"/>
            </w:pPr>
            <w:r w:rsidRPr="00483490">
              <w:rPr>
                <w:spacing w:val="-5"/>
              </w:rPr>
              <w:t>762</w:t>
            </w:r>
          </w:p>
        </w:tc>
        <w:tc>
          <w:tcPr>
            <w:tcW w:w="2977" w:type="dxa"/>
          </w:tcPr>
          <w:p w14:paraId="138FC8F3" w14:textId="77777777" w:rsidR="005531A5" w:rsidRPr="00483490" w:rsidRDefault="005531A5" w:rsidP="005053E1">
            <w:pPr>
              <w:pStyle w:val="TableParagraph"/>
              <w:ind w:right="-164"/>
              <w:jc w:val="center"/>
            </w:pPr>
            <w:r w:rsidRPr="00483490">
              <w:rPr>
                <w:spacing w:val="-2"/>
              </w:rPr>
              <w:t>2183177.414</w:t>
            </w:r>
          </w:p>
        </w:tc>
        <w:tc>
          <w:tcPr>
            <w:tcW w:w="2865" w:type="dxa"/>
          </w:tcPr>
          <w:p w14:paraId="0E1CD6D7" w14:textId="77777777" w:rsidR="005531A5" w:rsidRPr="00483490" w:rsidRDefault="005531A5" w:rsidP="005053E1">
            <w:pPr>
              <w:pStyle w:val="TableParagraph"/>
              <w:ind w:left="5" w:right="-164"/>
              <w:jc w:val="center"/>
            </w:pPr>
            <w:r w:rsidRPr="00483490">
              <w:rPr>
                <w:spacing w:val="-2"/>
              </w:rPr>
              <w:t>767900.1277</w:t>
            </w:r>
          </w:p>
        </w:tc>
        <w:tc>
          <w:tcPr>
            <w:tcW w:w="2255" w:type="dxa"/>
          </w:tcPr>
          <w:p w14:paraId="036AB14E" w14:textId="77777777" w:rsidR="005531A5" w:rsidRPr="00483490" w:rsidRDefault="005531A5" w:rsidP="005053E1">
            <w:pPr>
              <w:pStyle w:val="TableParagraph"/>
              <w:ind w:right="-164"/>
              <w:jc w:val="center"/>
            </w:pPr>
            <w:r w:rsidRPr="00483490">
              <w:rPr>
                <w:spacing w:val="-2"/>
              </w:rPr>
              <w:t>-34.43</w:t>
            </w:r>
          </w:p>
        </w:tc>
      </w:tr>
      <w:tr w:rsidR="005531A5" w:rsidRPr="00483490" w14:paraId="06C8F7C9" w14:textId="77777777" w:rsidTr="005053E1">
        <w:trPr>
          <w:trHeight w:val="290"/>
          <w:jc w:val="center"/>
        </w:trPr>
        <w:tc>
          <w:tcPr>
            <w:tcW w:w="924" w:type="dxa"/>
          </w:tcPr>
          <w:p w14:paraId="11464E9B" w14:textId="77777777" w:rsidR="005531A5" w:rsidRPr="00483490" w:rsidRDefault="005531A5" w:rsidP="005053E1">
            <w:pPr>
              <w:pStyle w:val="TableParagraph"/>
              <w:ind w:left="11" w:right="-164"/>
              <w:jc w:val="center"/>
            </w:pPr>
            <w:r w:rsidRPr="00483490">
              <w:rPr>
                <w:spacing w:val="-5"/>
              </w:rPr>
              <w:t>763</w:t>
            </w:r>
          </w:p>
        </w:tc>
        <w:tc>
          <w:tcPr>
            <w:tcW w:w="2977" w:type="dxa"/>
          </w:tcPr>
          <w:p w14:paraId="51423865" w14:textId="77777777" w:rsidR="005531A5" w:rsidRPr="00483490" w:rsidRDefault="005531A5" w:rsidP="005053E1">
            <w:pPr>
              <w:pStyle w:val="TableParagraph"/>
              <w:ind w:right="-164"/>
              <w:jc w:val="center"/>
            </w:pPr>
            <w:r w:rsidRPr="00483490">
              <w:rPr>
                <w:spacing w:val="-2"/>
              </w:rPr>
              <w:t>2183177.751</w:t>
            </w:r>
          </w:p>
        </w:tc>
        <w:tc>
          <w:tcPr>
            <w:tcW w:w="2865" w:type="dxa"/>
          </w:tcPr>
          <w:p w14:paraId="747A5B59" w14:textId="77777777" w:rsidR="005531A5" w:rsidRPr="00483490" w:rsidRDefault="005531A5" w:rsidP="005053E1">
            <w:pPr>
              <w:pStyle w:val="TableParagraph"/>
              <w:ind w:left="5" w:right="-164"/>
              <w:jc w:val="center"/>
            </w:pPr>
            <w:r w:rsidRPr="00483490">
              <w:rPr>
                <w:spacing w:val="-2"/>
              </w:rPr>
              <w:t>767939.1775</w:t>
            </w:r>
          </w:p>
        </w:tc>
        <w:tc>
          <w:tcPr>
            <w:tcW w:w="2255" w:type="dxa"/>
          </w:tcPr>
          <w:p w14:paraId="150F4B50" w14:textId="77777777" w:rsidR="005531A5" w:rsidRPr="00483490" w:rsidRDefault="005531A5" w:rsidP="005053E1">
            <w:pPr>
              <w:pStyle w:val="TableParagraph"/>
              <w:ind w:right="-164"/>
              <w:jc w:val="center"/>
            </w:pPr>
            <w:r w:rsidRPr="00483490">
              <w:rPr>
                <w:spacing w:val="-2"/>
              </w:rPr>
              <w:t>-24.77</w:t>
            </w:r>
          </w:p>
        </w:tc>
      </w:tr>
      <w:tr w:rsidR="005531A5" w:rsidRPr="00483490" w14:paraId="2B07CF79" w14:textId="77777777" w:rsidTr="005053E1">
        <w:trPr>
          <w:trHeight w:val="290"/>
          <w:jc w:val="center"/>
        </w:trPr>
        <w:tc>
          <w:tcPr>
            <w:tcW w:w="924" w:type="dxa"/>
          </w:tcPr>
          <w:p w14:paraId="66D68494" w14:textId="77777777" w:rsidR="005531A5" w:rsidRPr="00483490" w:rsidRDefault="005531A5" w:rsidP="005053E1">
            <w:pPr>
              <w:pStyle w:val="TableParagraph"/>
              <w:ind w:left="11" w:right="-164"/>
              <w:jc w:val="center"/>
            </w:pPr>
            <w:r w:rsidRPr="00483490">
              <w:rPr>
                <w:spacing w:val="-5"/>
              </w:rPr>
              <w:t>764</w:t>
            </w:r>
          </w:p>
        </w:tc>
        <w:tc>
          <w:tcPr>
            <w:tcW w:w="2977" w:type="dxa"/>
          </w:tcPr>
          <w:p w14:paraId="4EA90233" w14:textId="77777777" w:rsidR="005531A5" w:rsidRPr="00483490" w:rsidRDefault="005531A5" w:rsidP="005053E1">
            <w:pPr>
              <w:pStyle w:val="TableParagraph"/>
              <w:ind w:right="-164"/>
              <w:jc w:val="center"/>
            </w:pPr>
            <w:r w:rsidRPr="00483490">
              <w:rPr>
                <w:spacing w:val="-2"/>
              </w:rPr>
              <w:t>2183177.868</w:t>
            </w:r>
          </w:p>
        </w:tc>
        <w:tc>
          <w:tcPr>
            <w:tcW w:w="2865" w:type="dxa"/>
          </w:tcPr>
          <w:p w14:paraId="44C62F9A" w14:textId="77777777" w:rsidR="005531A5" w:rsidRPr="00483490" w:rsidRDefault="005531A5" w:rsidP="005053E1">
            <w:pPr>
              <w:pStyle w:val="TableParagraph"/>
              <w:ind w:left="5" w:right="-164"/>
              <w:jc w:val="center"/>
            </w:pPr>
            <w:r w:rsidRPr="00483490">
              <w:rPr>
                <w:spacing w:val="-2"/>
              </w:rPr>
              <w:t>767396.997</w:t>
            </w:r>
          </w:p>
        </w:tc>
        <w:tc>
          <w:tcPr>
            <w:tcW w:w="2255" w:type="dxa"/>
          </w:tcPr>
          <w:p w14:paraId="021CEEF5" w14:textId="77777777" w:rsidR="005531A5" w:rsidRPr="00483490" w:rsidRDefault="005531A5" w:rsidP="005053E1">
            <w:pPr>
              <w:pStyle w:val="TableParagraph"/>
              <w:ind w:right="-164"/>
              <w:jc w:val="center"/>
            </w:pPr>
            <w:r w:rsidRPr="00483490">
              <w:rPr>
                <w:spacing w:val="-2"/>
              </w:rPr>
              <w:t>11.92</w:t>
            </w:r>
          </w:p>
        </w:tc>
      </w:tr>
      <w:tr w:rsidR="005531A5" w:rsidRPr="00483490" w14:paraId="0CF1F55E" w14:textId="77777777" w:rsidTr="005053E1">
        <w:trPr>
          <w:trHeight w:val="290"/>
          <w:jc w:val="center"/>
        </w:trPr>
        <w:tc>
          <w:tcPr>
            <w:tcW w:w="924" w:type="dxa"/>
          </w:tcPr>
          <w:p w14:paraId="65AF1DB6" w14:textId="77777777" w:rsidR="005531A5" w:rsidRPr="00483490" w:rsidRDefault="005531A5" w:rsidP="005053E1">
            <w:pPr>
              <w:pStyle w:val="TableParagraph"/>
              <w:ind w:left="11" w:right="-164"/>
              <w:jc w:val="center"/>
            </w:pPr>
            <w:r w:rsidRPr="00483490">
              <w:rPr>
                <w:spacing w:val="-5"/>
              </w:rPr>
              <w:t>765</w:t>
            </w:r>
          </w:p>
        </w:tc>
        <w:tc>
          <w:tcPr>
            <w:tcW w:w="2977" w:type="dxa"/>
          </w:tcPr>
          <w:p w14:paraId="0A13CE46" w14:textId="77777777" w:rsidR="005531A5" w:rsidRPr="00483490" w:rsidRDefault="005531A5" w:rsidP="005053E1">
            <w:pPr>
              <w:pStyle w:val="TableParagraph"/>
              <w:ind w:right="-164"/>
              <w:jc w:val="center"/>
            </w:pPr>
            <w:r w:rsidRPr="00483490">
              <w:rPr>
                <w:spacing w:val="-2"/>
              </w:rPr>
              <w:t>2183178.091</w:t>
            </w:r>
          </w:p>
        </w:tc>
        <w:tc>
          <w:tcPr>
            <w:tcW w:w="2865" w:type="dxa"/>
          </w:tcPr>
          <w:p w14:paraId="34DD1046" w14:textId="77777777" w:rsidR="005531A5" w:rsidRPr="00483490" w:rsidRDefault="005531A5" w:rsidP="005053E1">
            <w:pPr>
              <w:pStyle w:val="TableParagraph"/>
              <w:ind w:left="5" w:right="-164"/>
              <w:jc w:val="center"/>
            </w:pPr>
            <w:r w:rsidRPr="00483490">
              <w:rPr>
                <w:spacing w:val="-2"/>
              </w:rPr>
              <w:t>767978.2273</w:t>
            </w:r>
          </w:p>
        </w:tc>
        <w:tc>
          <w:tcPr>
            <w:tcW w:w="2255" w:type="dxa"/>
          </w:tcPr>
          <w:p w14:paraId="1FC613CA" w14:textId="77777777" w:rsidR="005531A5" w:rsidRPr="00483490" w:rsidRDefault="005531A5" w:rsidP="005053E1">
            <w:pPr>
              <w:pStyle w:val="TableParagraph"/>
              <w:ind w:right="-164"/>
              <w:jc w:val="center"/>
            </w:pPr>
            <w:r w:rsidRPr="00483490">
              <w:rPr>
                <w:spacing w:val="-2"/>
              </w:rPr>
              <w:t>-20.00</w:t>
            </w:r>
          </w:p>
        </w:tc>
      </w:tr>
      <w:tr w:rsidR="005531A5" w:rsidRPr="00483490" w14:paraId="27DAC5D4" w14:textId="77777777" w:rsidTr="005053E1">
        <w:trPr>
          <w:trHeight w:val="290"/>
          <w:jc w:val="center"/>
        </w:trPr>
        <w:tc>
          <w:tcPr>
            <w:tcW w:w="924" w:type="dxa"/>
          </w:tcPr>
          <w:p w14:paraId="395EC77A" w14:textId="77777777" w:rsidR="005531A5" w:rsidRPr="00483490" w:rsidRDefault="005531A5" w:rsidP="005053E1">
            <w:pPr>
              <w:pStyle w:val="TableParagraph"/>
              <w:ind w:left="11" w:right="-164"/>
              <w:jc w:val="center"/>
            </w:pPr>
            <w:r w:rsidRPr="00483490">
              <w:rPr>
                <w:spacing w:val="-5"/>
              </w:rPr>
              <w:t>766</w:t>
            </w:r>
          </w:p>
        </w:tc>
        <w:tc>
          <w:tcPr>
            <w:tcW w:w="2977" w:type="dxa"/>
          </w:tcPr>
          <w:p w14:paraId="0417733C" w14:textId="77777777" w:rsidR="005531A5" w:rsidRPr="00483490" w:rsidRDefault="005531A5" w:rsidP="005053E1">
            <w:pPr>
              <w:pStyle w:val="TableParagraph"/>
              <w:ind w:right="-164"/>
              <w:jc w:val="center"/>
            </w:pPr>
            <w:r w:rsidRPr="00483490">
              <w:rPr>
                <w:spacing w:val="-2"/>
              </w:rPr>
              <w:t>2183178.428</w:t>
            </w:r>
          </w:p>
        </w:tc>
        <w:tc>
          <w:tcPr>
            <w:tcW w:w="2865" w:type="dxa"/>
          </w:tcPr>
          <w:p w14:paraId="12AC6518" w14:textId="77777777" w:rsidR="005531A5" w:rsidRPr="00483490" w:rsidRDefault="005531A5" w:rsidP="005053E1">
            <w:pPr>
              <w:pStyle w:val="TableParagraph"/>
              <w:ind w:left="5" w:right="-164"/>
              <w:jc w:val="center"/>
            </w:pPr>
            <w:r w:rsidRPr="00483490">
              <w:rPr>
                <w:spacing w:val="-2"/>
              </w:rPr>
              <w:t>768017.2771</w:t>
            </w:r>
          </w:p>
        </w:tc>
        <w:tc>
          <w:tcPr>
            <w:tcW w:w="2255" w:type="dxa"/>
          </w:tcPr>
          <w:p w14:paraId="7AAF0835" w14:textId="77777777" w:rsidR="005531A5" w:rsidRPr="00483490" w:rsidRDefault="005531A5" w:rsidP="005053E1">
            <w:pPr>
              <w:pStyle w:val="TableParagraph"/>
              <w:ind w:right="-164"/>
              <w:jc w:val="center"/>
            </w:pPr>
            <w:r w:rsidRPr="00483490">
              <w:rPr>
                <w:spacing w:val="-2"/>
              </w:rPr>
              <w:t>-25.03</w:t>
            </w:r>
          </w:p>
        </w:tc>
      </w:tr>
      <w:tr w:rsidR="005531A5" w:rsidRPr="00483490" w14:paraId="6B279033" w14:textId="77777777" w:rsidTr="005053E1">
        <w:trPr>
          <w:trHeight w:val="290"/>
          <w:jc w:val="center"/>
        </w:trPr>
        <w:tc>
          <w:tcPr>
            <w:tcW w:w="924" w:type="dxa"/>
          </w:tcPr>
          <w:p w14:paraId="0EE41123" w14:textId="77777777" w:rsidR="005531A5" w:rsidRPr="00483490" w:rsidRDefault="005531A5" w:rsidP="005053E1">
            <w:pPr>
              <w:pStyle w:val="TableParagraph"/>
              <w:ind w:left="11" w:right="-164"/>
              <w:jc w:val="center"/>
            </w:pPr>
            <w:r w:rsidRPr="00483490">
              <w:rPr>
                <w:spacing w:val="-5"/>
              </w:rPr>
              <w:t>767</w:t>
            </w:r>
          </w:p>
        </w:tc>
        <w:tc>
          <w:tcPr>
            <w:tcW w:w="2977" w:type="dxa"/>
          </w:tcPr>
          <w:p w14:paraId="5E722B41" w14:textId="77777777" w:rsidR="005531A5" w:rsidRPr="00483490" w:rsidRDefault="005531A5" w:rsidP="005053E1">
            <w:pPr>
              <w:pStyle w:val="TableParagraph"/>
              <w:ind w:right="-164"/>
              <w:jc w:val="center"/>
            </w:pPr>
            <w:r w:rsidRPr="00483490">
              <w:rPr>
                <w:spacing w:val="-2"/>
              </w:rPr>
              <w:t>2183178.766</w:t>
            </w:r>
          </w:p>
        </w:tc>
        <w:tc>
          <w:tcPr>
            <w:tcW w:w="2865" w:type="dxa"/>
          </w:tcPr>
          <w:p w14:paraId="5CF237A6" w14:textId="77777777" w:rsidR="005531A5" w:rsidRPr="00483490" w:rsidRDefault="005531A5" w:rsidP="005053E1">
            <w:pPr>
              <w:pStyle w:val="TableParagraph"/>
              <w:ind w:left="5" w:right="-164"/>
              <w:jc w:val="center"/>
            </w:pPr>
            <w:r w:rsidRPr="00483490">
              <w:rPr>
                <w:spacing w:val="-2"/>
              </w:rPr>
              <w:t>768056.3268</w:t>
            </w:r>
          </w:p>
        </w:tc>
        <w:tc>
          <w:tcPr>
            <w:tcW w:w="2255" w:type="dxa"/>
          </w:tcPr>
          <w:p w14:paraId="534DCFBE" w14:textId="77777777" w:rsidR="005531A5" w:rsidRPr="00483490" w:rsidRDefault="005531A5" w:rsidP="005053E1">
            <w:pPr>
              <w:pStyle w:val="TableParagraph"/>
              <w:ind w:right="-164"/>
              <w:jc w:val="center"/>
            </w:pPr>
            <w:r w:rsidRPr="00483490">
              <w:rPr>
                <w:spacing w:val="-2"/>
              </w:rPr>
              <w:t>-32.52</w:t>
            </w:r>
          </w:p>
        </w:tc>
      </w:tr>
      <w:tr w:rsidR="005531A5" w:rsidRPr="00483490" w14:paraId="37973FB1" w14:textId="77777777" w:rsidTr="005053E1">
        <w:trPr>
          <w:trHeight w:val="290"/>
          <w:jc w:val="center"/>
        </w:trPr>
        <w:tc>
          <w:tcPr>
            <w:tcW w:w="924" w:type="dxa"/>
          </w:tcPr>
          <w:p w14:paraId="67D3EF1C" w14:textId="77777777" w:rsidR="005531A5" w:rsidRPr="00483490" w:rsidRDefault="005531A5" w:rsidP="005053E1">
            <w:pPr>
              <w:pStyle w:val="TableParagraph"/>
              <w:ind w:left="11" w:right="-164"/>
              <w:jc w:val="center"/>
            </w:pPr>
            <w:r w:rsidRPr="00483490">
              <w:rPr>
                <w:spacing w:val="-5"/>
              </w:rPr>
              <w:t>768</w:t>
            </w:r>
          </w:p>
        </w:tc>
        <w:tc>
          <w:tcPr>
            <w:tcW w:w="2977" w:type="dxa"/>
          </w:tcPr>
          <w:p w14:paraId="4888E54E" w14:textId="77777777" w:rsidR="005531A5" w:rsidRPr="00483490" w:rsidRDefault="005531A5" w:rsidP="005053E1">
            <w:pPr>
              <w:pStyle w:val="TableParagraph"/>
              <w:ind w:right="-164"/>
              <w:jc w:val="center"/>
            </w:pPr>
            <w:r w:rsidRPr="00483490">
              <w:rPr>
                <w:spacing w:val="-2"/>
              </w:rPr>
              <w:t>2183179.821</w:t>
            </w:r>
          </w:p>
        </w:tc>
        <w:tc>
          <w:tcPr>
            <w:tcW w:w="2865" w:type="dxa"/>
          </w:tcPr>
          <w:p w14:paraId="46D1BCE6" w14:textId="77777777" w:rsidR="005531A5" w:rsidRPr="00483490" w:rsidRDefault="005531A5" w:rsidP="005053E1">
            <w:pPr>
              <w:pStyle w:val="TableParagraph"/>
              <w:ind w:left="5" w:right="-164"/>
              <w:jc w:val="center"/>
            </w:pPr>
            <w:r w:rsidRPr="00483490">
              <w:rPr>
                <w:spacing w:val="-2"/>
              </w:rPr>
              <w:t>767439.1568</w:t>
            </w:r>
          </w:p>
        </w:tc>
        <w:tc>
          <w:tcPr>
            <w:tcW w:w="2255" w:type="dxa"/>
          </w:tcPr>
          <w:p w14:paraId="77489C0B" w14:textId="77777777" w:rsidR="005531A5" w:rsidRPr="00483490" w:rsidRDefault="005531A5" w:rsidP="005053E1">
            <w:pPr>
              <w:pStyle w:val="TableParagraph"/>
              <w:ind w:right="-164"/>
              <w:jc w:val="center"/>
            </w:pPr>
            <w:r w:rsidRPr="00483490">
              <w:rPr>
                <w:spacing w:val="-2"/>
              </w:rPr>
              <w:t>-</w:t>
            </w:r>
            <w:r w:rsidRPr="00483490">
              <w:rPr>
                <w:spacing w:val="-4"/>
              </w:rPr>
              <w:t>5.90</w:t>
            </w:r>
          </w:p>
        </w:tc>
      </w:tr>
      <w:tr w:rsidR="005531A5" w:rsidRPr="00483490" w14:paraId="6BCFF454" w14:textId="77777777" w:rsidTr="005053E1">
        <w:trPr>
          <w:trHeight w:val="290"/>
          <w:jc w:val="center"/>
        </w:trPr>
        <w:tc>
          <w:tcPr>
            <w:tcW w:w="924" w:type="dxa"/>
          </w:tcPr>
          <w:p w14:paraId="40734025" w14:textId="77777777" w:rsidR="005531A5" w:rsidRPr="00483490" w:rsidRDefault="005531A5" w:rsidP="005053E1">
            <w:pPr>
              <w:pStyle w:val="TableParagraph"/>
              <w:ind w:left="11" w:right="-164"/>
              <w:jc w:val="center"/>
            </w:pPr>
            <w:r w:rsidRPr="00483490">
              <w:rPr>
                <w:spacing w:val="-5"/>
              </w:rPr>
              <w:t>769</w:t>
            </w:r>
          </w:p>
        </w:tc>
        <w:tc>
          <w:tcPr>
            <w:tcW w:w="2977" w:type="dxa"/>
          </w:tcPr>
          <w:p w14:paraId="207092ED" w14:textId="77777777" w:rsidR="005531A5" w:rsidRPr="00483490" w:rsidRDefault="005531A5" w:rsidP="005053E1">
            <w:pPr>
              <w:pStyle w:val="TableParagraph"/>
              <w:ind w:right="-164"/>
              <w:jc w:val="center"/>
            </w:pPr>
            <w:r w:rsidRPr="00483490">
              <w:rPr>
                <w:spacing w:val="-2"/>
              </w:rPr>
              <w:t>2183182.528</w:t>
            </w:r>
          </w:p>
        </w:tc>
        <w:tc>
          <w:tcPr>
            <w:tcW w:w="2865" w:type="dxa"/>
          </w:tcPr>
          <w:p w14:paraId="19C14C84" w14:textId="77777777" w:rsidR="005531A5" w:rsidRPr="00483490" w:rsidRDefault="005531A5" w:rsidP="005053E1">
            <w:pPr>
              <w:pStyle w:val="TableParagraph"/>
              <w:ind w:left="5" w:right="-164"/>
              <w:jc w:val="center"/>
            </w:pPr>
            <w:r w:rsidRPr="00483490">
              <w:rPr>
                <w:spacing w:val="-2"/>
              </w:rPr>
              <w:t>767751.5551</w:t>
            </w:r>
          </w:p>
        </w:tc>
        <w:tc>
          <w:tcPr>
            <w:tcW w:w="2255" w:type="dxa"/>
          </w:tcPr>
          <w:p w14:paraId="27A12332" w14:textId="77777777" w:rsidR="005531A5" w:rsidRPr="00483490" w:rsidRDefault="005531A5" w:rsidP="005053E1">
            <w:pPr>
              <w:pStyle w:val="TableParagraph"/>
              <w:ind w:right="-164"/>
              <w:jc w:val="center"/>
            </w:pPr>
            <w:r w:rsidRPr="00483490">
              <w:rPr>
                <w:spacing w:val="-4"/>
              </w:rPr>
              <w:t>0.35</w:t>
            </w:r>
          </w:p>
        </w:tc>
      </w:tr>
      <w:tr w:rsidR="005531A5" w:rsidRPr="00483490" w14:paraId="3D778A3D" w14:textId="77777777" w:rsidTr="005053E1">
        <w:trPr>
          <w:trHeight w:val="290"/>
          <w:jc w:val="center"/>
        </w:trPr>
        <w:tc>
          <w:tcPr>
            <w:tcW w:w="924" w:type="dxa"/>
          </w:tcPr>
          <w:p w14:paraId="23DD1914" w14:textId="77777777" w:rsidR="005531A5" w:rsidRPr="00483490" w:rsidRDefault="005531A5" w:rsidP="005053E1">
            <w:pPr>
              <w:pStyle w:val="TableParagraph"/>
              <w:ind w:left="11" w:right="-164"/>
              <w:jc w:val="center"/>
            </w:pPr>
            <w:r w:rsidRPr="00483490">
              <w:rPr>
                <w:spacing w:val="-5"/>
              </w:rPr>
              <w:t>770</w:t>
            </w:r>
          </w:p>
        </w:tc>
        <w:tc>
          <w:tcPr>
            <w:tcW w:w="2977" w:type="dxa"/>
          </w:tcPr>
          <w:p w14:paraId="7417D094" w14:textId="77777777" w:rsidR="005531A5" w:rsidRPr="00483490" w:rsidRDefault="005531A5" w:rsidP="005053E1">
            <w:pPr>
              <w:pStyle w:val="TableParagraph"/>
              <w:ind w:right="-164"/>
              <w:jc w:val="center"/>
            </w:pPr>
            <w:r w:rsidRPr="00483490">
              <w:rPr>
                <w:spacing w:val="-2"/>
              </w:rPr>
              <w:t>2183182.866</w:t>
            </w:r>
          </w:p>
        </w:tc>
        <w:tc>
          <w:tcPr>
            <w:tcW w:w="2865" w:type="dxa"/>
          </w:tcPr>
          <w:p w14:paraId="50A9C66F" w14:textId="77777777" w:rsidR="005531A5" w:rsidRPr="00483490" w:rsidRDefault="005531A5" w:rsidP="005053E1">
            <w:pPr>
              <w:pStyle w:val="TableParagraph"/>
              <w:ind w:left="5" w:right="-164"/>
              <w:jc w:val="center"/>
            </w:pPr>
            <w:r w:rsidRPr="00483490">
              <w:rPr>
                <w:spacing w:val="-2"/>
              </w:rPr>
              <w:t>767790.6048</w:t>
            </w:r>
          </w:p>
        </w:tc>
        <w:tc>
          <w:tcPr>
            <w:tcW w:w="2255" w:type="dxa"/>
          </w:tcPr>
          <w:p w14:paraId="1C2E7627" w14:textId="77777777" w:rsidR="005531A5" w:rsidRPr="00483490" w:rsidRDefault="005531A5" w:rsidP="005053E1">
            <w:pPr>
              <w:pStyle w:val="TableParagraph"/>
              <w:ind w:right="-164"/>
              <w:jc w:val="center"/>
            </w:pPr>
            <w:r w:rsidRPr="00483490">
              <w:rPr>
                <w:spacing w:val="-2"/>
              </w:rPr>
              <w:t>-20.66</w:t>
            </w:r>
          </w:p>
        </w:tc>
      </w:tr>
      <w:tr w:rsidR="005531A5" w:rsidRPr="00483490" w14:paraId="2F679F10" w14:textId="77777777" w:rsidTr="005053E1">
        <w:trPr>
          <w:trHeight w:val="290"/>
          <w:jc w:val="center"/>
        </w:trPr>
        <w:tc>
          <w:tcPr>
            <w:tcW w:w="924" w:type="dxa"/>
          </w:tcPr>
          <w:p w14:paraId="2DFF185C" w14:textId="77777777" w:rsidR="005531A5" w:rsidRPr="00483490" w:rsidRDefault="005531A5" w:rsidP="005053E1">
            <w:pPr>
              <w:pStyle w:val="TableParagraph"/>
              <w:ind w:left="11" w:right="-164"/>
              <w:jc w:val="center"/>
            </w:pPr>
            <w:r w:rsidRPr="00483490">
              <w:rPr>
                <w:spacing w:val="-5"/>
              </w:rPr>
              <w:t>771</w:t>
            </w:r>
          </w:p>
        </w:tc>
        <w:tc>
          <w:tcPr>
            <w:tcW w:w="2977" w:type="dxa"/>
          </w:tcPr>
          <w:p w14:paraId="2E563EDD" w14:textId="77777777" w:rsidR="005531A5" w:rsidRPr="00483490" w:rsidRDefault="005531A5" w:rsidP="005053E1">
            <w:pPr>
              <w:pStyle w:val="TableParagraph"/>
              <w:ind w:right="-164"/>
              <w:jc w:val="center"/>
            </w:pPr>
            <w:r w:rsidRPr="00483490">
              <w:rPr>
                <w:spacing w:val="-2"/>
              </w:rPr>
              <w:t>2183183.205</w:t>
            </w:r>
          </w:p>
        </w:tc>
        <w:tc>
          <w:tcPr>
            <w:tcW w:w="2865" w:type="dxa"/>
          </w:tcPr>
          <w:p w14:paraId="3DB67C07" w14:textId="77777777" w:rsidR="005531A5" w:rsidRPr="00483490" w:rsidRDefault="005531A5" w:rsidP="005053E1">
            <w:pPr>
              <w:pStyle w:val="TableParagraph"/>
              <w:ind w:left="5" w:right="-164"/>
              <w:jc w:val="center"/>
            </w:pPr>
            <w:r w:rsidRPr="00483490">
              <w:rPr>
                <w:spacing w:val="-2"/>
              </w:rPr>
              <w:t>767829.6546</w:t>
            </w:r>
          </w:p>
        </w:tc>
        <w:tc>
          <w:tcPr>
            <w:tcW w:w="2255" w:type="dxa"/>
          </w:tcPr>
          <w:p w14:paraId="1CC0E6EC" w14:textId="77777777" w:rsidR="005531A5" w:rsidRPr="00483490" w:rsidRDefault="005531A5" w:rsidP="005053E1">
            <w:pPr>
              <w:pStyle w:val="TableParagraph"/>
              <w:ind w:right="-164"/>
              <w:jc w:val="center"/>
            </w:pPr>
            <w:r w:rsidRPr="00483490">
              <w:rPr>
                <w:spacing w:val="-2"/>
              </w:rPr>
              <w:t>-29.77</w:t>
            </w:r>
          </w:p>
        </w:tc>
      </w:tr>
      <w:tr w:rsidR="005531A5" w:rsidRPr="00483490" w14:paraId="351D7C43" w14:textId="77777777" w:rsidTr="005053E1">
        <w:trPr>
          <w:trHeight w:val="290"/>
          <w:jc w:val="center"/>
        </w:trPr>
        <w:tc>
          <w:tcPr>
            <w:tcW w:w="924" w:type="dxa"/>
          </w:tcPr>
          <w:p w14:paraId="354DEC8C" w14:textId="77777777" w:rsidR="005531A5" w:rsidRPr="00483490" w:rsidRDefault="005531A5" w:rsidP="005053E1">
            <w:pPr>
              <w:pStyle w:val="TableParagraph"/>
              <w:ind w:left="11" w:right="-164"/>
              <w:jc w:val="center"/>
            </w:pPr>
            <w:r w:rsidRPr="00483490">
              <w:rPr>
                <w:spacing w:val="-5"/>
              </w:rPr>
              <w:t>772</w:t>
            </w:r>
          </w:p>
        </w:tc>
        <w:tc>
          <w:tcPr>
            <w:tcW w:w="2977" w:type="dxa"/>
          </w:tcPr>
          <w:p w14:paraId="0978987F" w14:textId="77777777" w:rsidR="005531A5" w:rsidRPr="00483490" w:rsidRDefault="005531A5" w:rsidP="005053E1">
            <w:pPr>
              <w:pStyle w:val="TableParagraph"/>
              <w:ind w:right="-164"/>
              <w:jc w:val="center"/>
            </w:pPr>
            <w:r w:rsidRPr="00483490">
              <w:rPr>
                <w:spacing w:val="-2"/>
              </w:rPr>
              <w:t>2183183.543</w:t>
            </w:r>
          </w:p>
        </w:tc>
        <w:tc>
          <w:tcPr>
            <w:tcW w:w="2865" w:type="dxa"/>
          </w:tcPr>
          <w:p w14:paraId="727EE73F" w14:textId="77777777" w:rsidR="005531A5" w:rsidRPr="00483490" w:rsidRDefault="005531A5" w:rsidP="005053E1">
            <w:pPr>
              <w:pStyle w:val="TableParagraph"/>
              <w:ind w:left="5" w:right="-164"/>
              <w:jc w:val="center"/>
            </w:pPr>
            <w:r w:rsidRPr="00483490">
              <w:rPr>
                <w:spacing w:val="-2"/>
              </w:rPr>
              <w:t>767868.7044</w:t>
            </w:r>
          </w:p>
        </w:tc>
        <w:tc>
          <w:tcPr>
            <w:tcW w:w="2255" w:type="dxa"/>
          </w:tcPr>
          <w:p w14:paraId="097A550D" w14:textId="77777777" w:rsidR="005531A5" w:rsidRPr="00483490" w:rsidRDefault="005531A5" w:rsidP="005053E1">
            <w:pPr>
              <w:pStyle w:val="TableParagraph"/>
              <w:ind w:right="-164"/>
              <w:jc w:val="center"/>
            </w:pPr>
            <w:r w:rsidRPr="00483490">
              <w:rPr>
                <w:spacing w:val="-2"/>
              </w:rPr>
              <w:t>-38.74</w:t>
            </w:r>
          </w:p>
        </w:tc>
      </w:tr>
      <w:tr w:rsidR="005531A5" w:rsidRPr="00483490" w14:paraId="46536AE1" w14:textId="77777777" w:rsidTr="005053E1">
        <w:trPr>
          <w:trHeight w:val="290"/>
          <w:jc w:val="center"/>
        </w:trPr>
        <w:tc>
          <w:tcPr>
            <w:tcW w:w="924" w:type="dxa"/>
          </w:tcPr>
          <w:p w14:paraId="4734D415" w14:textId="77777777" w:rsidR="005531A5" w:rsidRPr="00483490" w:rsidRDefault="005531A5" w:rsidP="005053E1">
            <w:pPr>
              <w:pStyle w:val="TableParagraph"/>
              <w:ind w:left="11" w:right="-164"/>
              <w:jc w:val="center"/>
            </w:pPr>
            <w:r w:rsidRPr="00483490">
              <w:rPr>
                <w:spacing w:val="-5"/>
              </w:rPr>
              <w:t>773</w:t>
            </w:r>
          </w:p>
        </w:tc>
        <w:tc>
          <w:tcPr>
            <w:tcW w:w="2977" w:type="dxa"/>
          </w:tcPr>
          <w:p w14:paraId="50B8F6E1" w14:textId="77777777" w:rsidR="005531A5" w:rsidRPr="00483490" w:rsidRDefault="005531A5" w:rsidP="005053E1">
            <w:pPr>
              <w:pStyle w:val="TableParagraph"/>
              <w:ind w:right="-164"/>
              <w:jc w:val="center"/>
            </w:pPr>
            <w:r w:rsidRPr="00483490">
              <w:rPr>
                <w:spacing w:val="-2"/>
              </w:rPr>
              <w:t>2183183.882</w:t>
            </w:r>
          </w:p>
        </w:tc>
        <w:tc>
          <w:tcPr>
            <w:tcW w:w="2865" w:type="dxa"/>
          </w:tcPr>
          <w:p w14:paraId="62E3F9FE" w14:textId="77777777" w:rsidR="005531A5" w:rsidRPr="00483490" w:rsidRDefault="005531A5" w:rsidP="005053E1">
            <w:pPr>
              <w:pStyle w:val="TableParagraph"/>
              <w:ind w:left="5" w:right="-164"/>
              <w:jc w:val="center"/>
            </w:pPr>
            <w:r w:rsidRPr="00483490">
              <w:rPr>
                <w:spacing w:val="-2"/>
              </w:rPr>
              <w:t>767907.7541</w:t>
            </w:r>
          </w:p>
        </w:tc>
        <w:tc>
          <w:tcPr>
            <w:tcW w:w="2255" w:type="dxa"/>
          </w:tcPr>
          <w:p w14:paraId="5EFA6076" w14:textId="77777777" w:rsidR="005531A5" w:rsidRPr="00483490" w:rsidRDefault="005531A5" w:rsidP="005053E1">
            <w:pPr>
              <w:pStyle w:val="TableParagraph"/>
              <w:ind w:right="-164"/>
              <w:jc w:val="center"/>
            </w:pPr>
            <w:r w:rsidRPr="00483490">
              <w:rPr>
                <w:spacing w:val="-2"/>
              </w:rPr>
              <w:t>-28.50</w:t>
            </w:r>
          </w:p>
        </w:tc>
      </w:tr>
      <w:tr w:rsidR="005531A5" w:rsidRPr="00483490" w14:paraId="0D1464DC" w14:textId="77777777" w:rsidTr="005053E1">
        <w:trPr>
          <w:trHeight w:val="290"/>
          <w:jc w:val="center"/>
        </w:trPr>
        <w:tc>
          <w:tcPr>
            <w:tcW w:w="924" w:type="dxa"/>
          </w:tcPr>
          <w:p w14:paraId="093815AE" w14:textId="77777777" w:rsidR="005531A5" w:rsidRPr="00483490" w:rsidRDefault="005531A5" w:rsidP="005053E1">
            <w:pPr>
              <w:pStyle w:val="TableParagraph"/>
              <w:ind w:left="11" w:right="-164"/>
              <w:jc w:val="center"/>
            </w:pPr>
            <w:r w:rsidRPr="00483490">
              <w:rPr>
                <w:spacing w:val="-5"/>
              </w:rPr>
              <w:t>774</w:t>
            </w:r>
          </w:p>
        </w:tc>
        <w:tc>
          <w:tcPr>
            <w:tcW w:w="2977" w:type="dxa"/>
          </w:tcPr>
          <w:p w14:paraId="47A462D1" w14:textId="77777777" w:rsidR="005531A5" w:rsidRPr="00483490" w:rsidRDefault="005531A5" w:rsidP="005053E1">
            <w:pPr>
              <w:pStyle w:val="TableParagraph"/>
              <w:ind w:right="-164"/>
              <w:jc w:val="center"/>
            </w:pPr>
            <w:r w:rsidRPr="00483490">
              <w:rPr>
                <w:spacing w:val="-2"/>
              </w:rPr>
              <w:t>2183184.22</w:t>
            </w:r>
          </w:p>
        </w:tc>
        <w:tc>
          <w:tcPr>
            <w:tcW w:w="2865" w:type="dxa"/>
          </w:tcPr>
          <w:p w14:paraId="086FC505" w14:textId="77777777" w:rsidR="005531A5" w:rsidRPr="00483490" w:rsidRDefault="005531A5" w:rsidP="005053E1">
            <w:pPr>
              <w:pStyle w:val="TableParagraph"/>
              <w:ind w:left="5" w:right="-164"/>
              <w:jc w:val="center"/>
            </w:pPr>
            <w:r w:rsidRPr="00483490">
              <w:rPr>
                <w:spacing w:val="-2"/>
              </w:rPr>
              <w:t>767946.804</w:t>
            </w:r>
          </w:p>
        </w:tc>
        <w:tc>
          <w:tcPr>
            <w:tcW w:w="2255" w:type="dxa"/>
          </w:tcPr>
          <w:p w14:paraId="42E6032B" w14:textId="77777777" w:rsidR="005531A5" w:rsidRPr="00483490" w:rsidRDefault="005531A5" w:rsidP="005053E1">
            <w:pPr>
              <w:pStyle w:val="TableParagraph"/>
              <w:ind w:right="-164"/>
              <w:jc w:val="center"/>
            </w:pPr>
            <w:r w:rsidRPr="00483490">
              <w:rPr>
                <w:spacing w:val="-2"/>
              </w:rPr>
              <w:t>-20.31</w:t>
            </w:r>
          </w:p>
        </w:tc>
      </w:tr>
      <w:tr w:rsidR="005531A5" w:rsidRPr="00483490" w14:paraId="60862140" w14:textId="77777777" w:rsidTr="005053E1">
        <w:trPr>
          <w:trHeight w:val="290"/>
          <w:jc w:val="center"/>
        </w:trPr>
        <w:tc>
          <w:tcPr>
            <w:tcW w:w="924" w:type="dxa"/>
          </w:tcPr>
          <w:p w14:paraId="626E1666" w14:textId="77777777" w:rsidR="005531A5" w:rsidRPr="00483490" w:rsidRDefault="005531A5" w:rsidP="005053E1">
            <w:pPr>
              <w:pStyle w:val="TableParagraph"/>
              <w:ind w:left="11" w:right="-164"/>
              <w:jc w:val="center"/>
            </w:pPr>
            <w:r w:rsidRPr="00483490">
              <w:rPr>
                <w:spacing w:val="-5"/>
              </w:rPr>
              <w:t>775</w:t>
            </w:r>
          </w:p>
        </w:tc>
        <w:tc>
          <w:tcPr>
            <w:tcW w:w="2977" w:type="dxa"/>
          </w:tcPr>
          <w:p w14:paraId="345E3606" w14:textId="77777777" w:rsidR="005531A5" w:rsidRPr="00483490" w:rsidRDefault="005531A5" w:rsidP="005053E1">
            <w:pPr>
              <w:pStyle w:val="TableParagraph"/>
              <w:ind w:right="-164"/>
              <w:jc w:val="center"/>
            </w:pPr>
            <w:r w:rsidRPr="00483490">
              <w:rPr>
                <w:spacing w:val="-2"/>
              </w:rPr>
              <w:t>2183184.336</w:t>
            </w:r>
          </w:p>
        </w:tc>
        <w:tc>
          <w:tcPr>
            <w:tcW w:w="2865" w:type="dxa"/>
          </w:tcPr>
          <w:p w14:paraId="1D4B5E65" w14:textId="77777777" w:rsidR="005531A5" w:rsidRPr="00483490" w:rsidRDefault="005531A5" w:rsidP="005053E1">
            <w:pPr>
              <w:pStyle w:val="TableParagraph"/>
              <w:ind w:left="5" w:right="-164"/>
              <w:jc w:val="center"/>
            </w:pPr>
            <w:r w:rsidRPr="00483490">
              <w:rPr>
                <w:spacing w:val="-2"/>
              </w:rPr>
              <w:t>767404.6235</w:t>
            </w:r>
          </w:p>
        </w:tc>
        <w:tc>
          <w:tcPr>
            <w:tcW w:w="2255" w:type="dxa"/>
          </w:tcPr>
          <w:p w14:paraId="6F7116D7" w14:textId="77777777" w:rsidR="005531A5" w:rsidRPr="00483490" w:rsidRDefault="005531A5" w:rsidP="005053E1">
            <w:pPr>
              <w:pStyle w:val="TableParagraph"/>
              <w:ind w:right="-164"/>
              <w:jc w:val="center"/>
            </w:pPr>
            <w:r w:rsidRPr="00483490">
              <w:rPr>
                <w:spacing w:val="-4"/>
              </w:rPr>
              <w:t>9.06</w:t>
            </w:r>
          </w:p>
        </w:tc>
      </w:tr>
      <w:tr w:rsidR="005531A5" w:rsidRPr="00483490" w14:paraId="49F0CF6E" w14:textId="77777777" w:rsidTr="005053E1">
        <w:trPr>
          <w:trHeight w:val="290"/>
          <w:jc w:val="center"/>
        </w:trPr>
        <w:tc>
          <w:tcPr>
            <w:tcW w:w="924" w:type="dxa"/>
          </w:tcPr>
          <w:p w14:paraId="14B68AB7" w14:textId="77777777" w:rsidR="005531A5" w:rsidRPr="00483490" w:rsidRDefault="005531A5" w:rsidP="005053E1">
            <w:pPr>
              <w:pStyle w:val="TableParagraph"/>
              <w:ind w:left="11" w:right="-164"/>
              <w:jc w:val="center"/>
            </w:pPr>
            <w:r w:rsidRPr="00483490">
              <w:rPr>
                <w:spacing w:val="-5"/>
              </w:rPr>
              <w:t>776</w:t>
            </w:r>
          </w:p>
        </w:tc>
        <w:tc>
          <w:tcPr>
            <w:tcW w:w="2977" w:type="dxa"/>
          </w:tcPr>
          <w:p w14:paraId="39F448A0" w14:textId="77777777" w:rsidR="005531A5" w:rsidRPr="00483490" w:rsidRDefault="005531A5" w:rsidP="005053E1">
            <w:pPr>
              <w:pStyle w:val="TableParagraph"/>
              <w:ind w:right="-164"/>
              <w:jc w:val="center"/>
            </w:pPr>
            <w:r w:rsidRPr="00483490">
              <w:rPr>
                <w:spacing w:val="-2"/>
              </w:rPr>
              <w:t>2183184.558</w:t>
            </w:r>
          </w:p>
        </w:tc>
        <w:tc>
          <w:tcPr>
            <w:tcW w:w="2865" w:type="dxa"/>
          </w:tcPr>
          <w:p w14:paraId="6B92FA2A" w14:textId="77777777" w:rsidR="005531A5" w:rsidRPr="00483490" w:rsidRDefault="005531A5" w:rsidP="005053E1">
            <w:pPr>
              <w:pStyle w:val="TableParagraph"/>
              <w:ind w:left="5" w:right="-164"/>
              <w:jc w:val="center"/>
            </w:pPr>
            <w:r w:rsidRPr="00483490">
              <w:rPr>
                <w:spacing w:val="-2"/>
              </w:rPr>
              <w:t>767985.8538</w:t>
            </w:r>
          </w:p>
        </w:tc>
        <w:tc>
          <w:tcPr>
            <w:tcW w:w="2255" w:type="dxa"/>
          </w:tcPr>
          <w:p w14:paraId="00940783" w14:textId="77777777" w:rsidR="005531A5" w:rsidRPr="00483490" w:rsidRDefault="005531A5" w:rsidP="005053E1">
            <w:pPr>
              <w:pStyle w:val="TableParagraph"/>
              <w:ind w:right="-164"/>
              <w:jc w:val="center"/>
            </w:pPr>
            <w:r w:rsidRPr="00483490">
              <w:rPr>
                <w:spacing w:val="-2"/>
              </w:rPr>
              <w:t>-21.96</w:t>
            </w:r>
          </w:p>
        </w:tc>
      </w:tr>
      <w:tr w:rsidR="005531A5" w:rsidRPr="00483490" w14:paraId="0263CA8A" w14:textId="77777777" w:rsidTr="005053E1">
        <w:trPr>
          <w:trHeight w:val="289"/>
          <w:jc w:val="center"/>
        </w:trPr>
        <w:tc>
          <w:tcPr>
            <w:tcW w:w="924" w:type="dxa"/>
          </w:tcPr>
          <w:p w14:paraId="36529A8F" w14:textId="77777777" w:rsidR="005531A5" w:rsidRPr="00483490" w:rsidRDefault="005531A5" w:rsidP="005053E1">
            <w:pPr>
              <w:pStyle w:val="TableParagraph"/>
              <w:ind w:left="11" w:right="-164"/>
              <w:jc w:val="center"/>
            </w:pPr>
            <w:r w:rsidRPr="00483490">
              <w:rPr>
                <w:spacing w:val="-5"/>
              </w:rPr>
              <w:t>777</w:t>
            </w:r>
          </w:p>
        </w:tc>
        <w:tc>
          <w:tcPr>
            <w:tcW w:w="2977" w:type="dxa"/>
          </w:tcPr>
          <w:p w14:paraId="1A003EF6" w14:textId="77777777" w:rsidR="005531A5" w:rsidRPr="00483490" w:rsidRDefault="005531A5" w:rsidP="005053E1">
            <w:pPr>
              <w:pStyle w:val="TableParagraph"/>
              <w:ind w:right="-164"/>
              <w:jc w:val="center"/>
            </w:pPr>
            <w:r w:rsidRPr="00483490">
              <w:rPr>
                <w:spacing w:val="-2"/>
              </w:rPr>
              <w:t>2183184.896</w:t>
            </w:r>
          </w:p>
        </w:tc>
        <w:tc>
          <w:tcPr>
            <w:tcW w:w="2865" w:type="dxa"/>
          </w:tcPr>
          <w:p w14:paraId="167C2322" w14:textId="77777777" w:rsidR="005531A5" w:rsidRPr="00483490" w:rsidRDefault="005531A5" w:rsidP="005053E1">
            <w:pPr>
              <w:pStyle w:val="TableParagraph"/>
              <w:ind w:left="5" w:right="-164"/>
              <w:jc w:val="center"/>
            </w:pPr>
            <w:r w:rsidRPr="00483490">
              <w:rPr>
                <w:spacing w:val="-2"/>
              </w:rPr>
              <w:t>768024.9035</w:t>
            </w:r>
          </w:p>
        </w:tc>
        <w:tc>
          <w:tcPr>
            <w:tcW w:w="2255" w:type="dxa"/>
          </w:tcPr>
          <w:p w14:paraId="335C98EF" w14:textId="77777777" w:rsidR="005531A5" w:rsidRPr="00483490" w:rsidRDefault="005531A5" w:rsidP="005053E1">
            <w:pPr>
              <w:pStyle w:val="TableParagraph"/>
              <w:ind w:right="-164"/>
              <w:jc w:val="center"/>
            </w:pPr>
            <w:r w:rsidRPr="00483490">
              <w:rPr>
                <w:spacing w:val="-2"/>
              </w:rPr>
              <w:t>-27.09</w:t>
            </w:r>
          </w:p>
        </w:tc>
      </w:tr>
      <w:tr w:rsidR="005531A5" w:rsidRPr="00483490" w14:paraId="55A678F2" w14:textId="77777777" w:rsidTr="005053E1">
        <w:trPr>
          <w:trHeight w:val="290"/>
          <w:jc w:val="center"/>
        </w:trPr>
        <w:tc>
          <w:tcPr>
            <w:tcW w:w="924" w:type="dxa"/>
          </w:tcPr>
          <w:p w14:paraId="495DCF13" w14:textId="77777777" w:rsidR="005531A5" w:rsidRPr="00483490" w:rsidRDefault="005531A5" w:rsidP="005053E1">
            <w:pPr>
              <w:pStyle w:val="TableParagraph"/>
              <w:ind w:left="11" w:right="-164"/>
              <w:jc w:val="center"/>
            </w:pPr>
            <w:r w:rsidRPr="00483490">
              <w:rPr>
                <w:spacing w:val="-5"/>
              </w:rPr>
              <w:t>778</w:t>
            </w:r>
          </w:p>
        </w:tc>
        <w:tc>
          <w:tcPr>
            <w:tcW w:w="2977" w:type="dxa"/>
          </w:tcPr>
          <w:p w14:paraId="2EDDD590" w14:textId="77777777" w:rsidR="005531A5" w:rsidRPr="00483490" w:rsidRDefault="005531A5" w:rsidP="005053E1">
            <w:pPr>
              <w:pStyle w:val="TableParagraph"/>
              <w:ind w:right="-164"/>
              <w:jc w:val="center"/>
            </w:pPr>
            <w:r w:rsidRPr="00483490">
              <w:rPr>
                <w:spacing w:val="-2"/>
              </w:rPr>
              <w:t>2183185.235</w:t>
            </w:r>
          </w:p>
        </w:tc>
        <w:tc>
          <w:tcPr>
            <w:tcW w:w="2865" w:type="dxa"/>
          </w:tcPr>
          <w:p w14:paraId="0F56AEA3" w14:textId="77777777" w:rsidR="005531A5" w:rsidRPr="00483490" w:rsidRDefault="005531A5" w:rsidP="005053E1">
            <w:pPr>
              <w:pStyle w:val="TableParagraph"/>
              <w:ind w:left="5" w:right="-164"/>
              <w:jc w:val="center"/>
            </w:pPr>
            <w:r w:rsidRPr="00483490">
              <w:rPr>
                <w:spacing w:val="-2"/>
              </w:rPr>
              <w:t>768063.9533</w:t>
            </w:r>
          </w:p>
        </w:tc>
        <w:tc>
          <w:tcPr>
            <w:tcW w:w="2255" w:type="dxa"/>
          </w:tcPr>
          <w:p w14:paraId="0B7654F9" w14:textId="77777777" w:rsidR="005531A5" w:rsidRPr="00483490" w:rsidRDefault="005531A5" w:rsidP="005053E1">
            <w:pPr>
              <w:pStyle w:val="TableParagraph"/>
              <w:ind w:right="-164"/>
              <w:jc w:val="center"/>
            </w:pPr>
            <w:r w:rsidRPr="00483490">
              <w:rPr>
                <w:spacing w:val="-2"/>
              </w:rPr>
              <w:t>-38.94</w:t>
            </w:r>
          </w:p>
        </w:tc>
      </w:tr>
      <w:tr w:rsidR="005531A5" w:rsidRPr="00483490" w14:paraId="341019CA" w14:textId="77777777" w:rsidTr="005053E1">
        <w:trPr>
          <w:trHeight w:val="290"/>
          <w:jc w:val="center"/>
        </w:trPr>
        <w:tc>
          <w:tcPr>
            <w:tcW w:w="924" w:type="dxa"/>
          </w:tcPr>
          <w:p w14:paraId="773F0064" w14:textId="77777777" w:rsidR="005531A5" w:rsidRPr="00483490" w:rsidRDefault="005531A5" w:rsidP="005053E1">
            <w:pPr>
              <w:pStyle w:val="TableParagraph"/>
              <w:ind w:left="11" w:right="-164"/>
              <w:jc w:val="center"/>
            </w:pPr>
            <w:r w:rsidRPr="00483490">
              <w:rPr>
                <w:spacing w:val="-5"/>
              </w:rPr>
              <w:t>779</w:t>
            </w:r>
          </w:p>
        </w:tc>
        <w:tc>
          <w:tcPr>
            <w:tcW w:w="2977" w:type="dxa"/>
          </w:tcPr>
          <w:p w14:paraId="46FEF2CA" w14:textId="77777777" w:rsidR="005531A5" w:rsidRPr="00483490" w:rsidRDefault="005531A5" w:rsidP="005053E1">
            <w:pPr>
              <w:pStyle w:val="TableParagraph"/>
              <w:ind w:right="-164"/>
              <w:jc w:val="center"/>
            </w:pPr>
            <w:r w:rsidRPr="00483490">
              <w:rPr>
                <w:spacing w:val="-2"/>
              </w:rPr>
              <w:t>2183186.289</w:t>
            </w:r>
          </w:p>
        </w:tc>
        <w:tc>
          <w:tcPr>
            <w:tcW w:w="2865" w:type="dxa"/>
          </w:tcPr>
          <w:p w14:paraId="3DB50FF7" w14:textId="77777777" w:rsidR="005531A5" w:rsidRPr="00483490" w:rsidRDefault="005531A5" w:rsidP="005053E1">
            <w:pPr>
              <w:pStyle w:val="TableParagraph"/>
              <w:ind w:left="5" w:right="-164"/>
              <w:jc w:val="center"/>
            </w:pPr>
            <w:r w:rsidRPr="00483490">
              <w:rPr>
                <w:spacing w:val="-2"/>
              </w:rPr>
              <w:t>767446.7833</w:t>
            </w:r>
          </w:p>
        </w:tc>
        <w:tc>
          <w:tcPr>
            <w:tcW w:w="2255" w:type="dxa"/>
          </w:tcPr>
          <w:p w14:paraId="663255BD" w14:textId="77777777" w:rsidR="005531A5" w:rsidRPr="00483490" w:rsidRDefault="005531A5" w:rsidP="005053E1">
            <w:pPr>
              <w:pStyle w:val="TableParagraph"/>
              <w:ind w:right="-164"/>
              <w:jc w:val="center"/>
            </w:pPr>
            <w:r w:rsidRPr="00483490">
              <w:rPr>
                <w:spacing w:val="-2"/>
              </w:rPr>
              <w:t>-</w:t>
            </w:r>
            <w:r w:rsidRPr="00483490">
              <w:rPr>
                <w:spacing w:val="-4"/>
              </w:rPr>
              <w:t>8.75</w:t>
            </w:r>
          </w:p>
        </w:tc>
      </w:tr>
      <w:tr w:rsidR="005531A5" w:rsidRPr="00483490" w14:paraId="68A55129" w14:textId="77777777" w:rsidTr="005053E1">
        <w:trPr>
          <w:trHeight w:val="290"/>
          <w:jc w:val="center"/>
        </w:trPr>
        <w:tc>
          <w:tcPr>
            <w:tcW w:w="924" w:type="dxa"/>
          </w:tcPr>
          <w:p w14:paraId="68BA23F6" w14:textId="77777777" w:rsidR="005531A5" w:rsidRPr="00483490" w:rsidRDefault="005531A5" w:rsidP="005053E1">
            <w:pPr>
              <w:pStyle w:val="TableParagraph"/>
              <w:ind w:left="11" w:right="-164"/>
              <w:jc w:val="center"/>
            </w:pPr>
            <w:r w:rsidRPr="00483490">
              <w:rPr>
                <w:spacing w:val="-5"/>
              </w:rPr>
              <w:t>780</w:t>
            </w:r>
          </w:p>
        </w:tc>
        <w:tc>
          <w:tcPr>
            <w:tcW w:w="2977" w:type="dxa"/>
          </w:tcPr>
          <w:p w14:paraId="48027C71" w14:textId="77777777" w:rsidR="005531A5" w:rsidRPr="00483490" w:rsidRDefault="005531A5" w:rsidP="005053E1">
            <w:pPr>
              <w:pStyle w:val="TableParagraph"/>
              <w:ind w:right="-164"/>
              <w:jc w:val="center"/>
            </w:pPr>
            <w:r w:rsidRPr="00483490">
              <w:rPr>
                <w:spacing w:val="-2"/>
              </w:rPr>
              <w:t>2183188.658</w:t>
            </w:r>
          </w:p>
        </w:tc>
        <w:tc>
          <w:tcPr>
            <w:tcW w:w="2865" w:type="dxa"/>
          </w:tcPr>
          <w:p w14:paraId="226CE05B" w14:textId="77777777" w:rsidR="005531A5" w:rsidRPr="00483490" w:rsidRDefault="005531A5" w:rsidP="005053E1">
            <w:pPr>
              <w:pStyle w:val="TableParagraph"/>
              <w:ind w:left="5" w:right="-164"/>
              <w:jc w:val="center"/>
            </w:pPr>
            <w:r w:rsidRPr="00483490">
              <w:rPr>
                <w:spacing w:val="-2"/>
              </w:rPr>
              <w:t>767720.1317</w:t>
            </w:r>
          </w:p>
        </w:tc>
        <w:tc>
          <w:tcPr>
            <w:tcW w:w="2255" w:type="dxa"/>
          </w:tcPr>
          <w:p w14:paraId="45E7CCB7" w14:textId="77777777" w:rsidR="005531A5" w:rsidRPr="00483490" w:rsidRDefault="005531A5" w:rsidP="005053E1">
            <w:pPr>
              <w:pStyle w:val="TableParagraph"/>
              <w:ind w:right="-164"/>
              <w:jc w:val="center"/>
            </w:pPr>
            <w:r w:rsidRPr="00483490">
              <w:rPr>
                <w:spacing w:val="-2"/>
              </w:rPr>
              <w:t>-</w:t>
            </w:r>
            <w:r w:rsidRPr="00483490">
              <w:rPr>
                <w:spacing w:val="-4"/>
              </w:rPr>
              <w:t>3.08</w:t>
            </w:r>
          </w:p>
        </w:tc>
      </w:tr>
      <w:tr w:rsidR="005531A5" w:rsidRPr="00483490" w14:paraId="14EE5959" w14:textId="77777777" w:rsidTr="005053E1">
        <w:trPr>
          <w:trHeight w:val="290"/>
          <w:jc w:val="center"/>
        </w:trPr>
        <w:tc>
          <w:tcPr>
            <w:tcW w:w="924" w:type="dxa"/>
          </w:tcPr>
          <w:p w14:paraId="29277314" w14:textId="77777777" w:rsidR="005531A5" w:rsidRPr="00483490" w:rsidRDefault="005531A5" w:rsidP="005053E1">
            <w:pPr>
              <w:pStyle w:val="TableParagraph"/>
              <w:ind w:left="11" w:right="-164"/>
              <w:jc w:val="center"/>
            </w:pPr>
            <w:r w:rsidRPr="00483490">
              <w:rPr>
                <w:spacing w:val="-5"/>
              </w:rPr>
              <w:t>781</w:t>
            </w:r>
          </w:p>
        </w:tc>
        <w:tc>
          <w:tcPr>
            <w:tcW w:w="2977" w:type="dxa"/>
          </w:tcPr>
          <w:p w14:paraId="6976904B" w14:textId="77777777" w:rsidR="005531A5" w:rsidRPr="00483490" w:rsidRDefault="005531A5" w:rsidP="005053E1">
            <w:pPr>
              <w:pStyle w:val="TableParagraph"/>
              <w:ind w:right="-164"/>
              <w:jc w:val="center"/>
            </w:pPr>
            <w:r w:rsidRPr="00483490">
              <w:rPr>
                <w:spacing w:val="-2"/>
              </w:rPr>
              <w:t>2183188.997</w:t>
            </w:r>
          </w:p>
        </w:tc>
        <w:tc>
          <w:tcPr>
            <w:tcW w:w="2865" w:type="dxa"/>
          </w:tcPr>
          <w:p w14:paraId="048A78C6" w14:textId="77777777" w:rsidR="005531A5" w:rsidRPr="00483490" w:rsidRDefault="005531A5" w:rsidP="005053E1">
            <w:pPr>
              <w:pStyle w:val="TableParagraph"/>
              <w:ind w:left="5" w:right="-164"/>
              <w:jc w:val="center"/>
            </w:pPr>
            <w:r w:rsidRPr="00483490">
              <w:rPr>
                <w:spacing w:val="-2"/>
              </w:rPr>
              <w:t>767759.1815</w:t>
            </w:r>
          </w:p>
        </w:tc>
        <w:tc>
          <w:tcPr>
            <w:tcW w:w="2255" w:type="dxa"/>
          </w:tcPr>
          <w:p w14:paraId="4F47EA24" w14:textId="77777777" w:rsidR="005531A5" w:rsidRPr="00483490" w:rsidRDefault="005531A5" w:rsidP="005053E1">
            <w:pPr>
              <w:pStyle w:val="TableParagraph"/>
              <w:ind w:right="-164"/>
              <w:jc w:val="center"/>
            </w:pPr>
            <w:r w:rsidRPr="00483490">
              <w:rPr>
                <w:spacing w:val="-2"/>
              </w:rPr>
              <w:t>-</w:t>
            </w:r>
            <w:r w:rsidRPr="00483490">
              <w:rPr>
                <w:spacing w:val="-4"/>
              </w:rPr>
              <w:t>2.14</w:t>
            </w:r>
          </w:p>
        </w:tc>
      </w:tr>
      <w:tr w:rsidR="005531A5" w:rsidRPr="00483490" w14:paraId="328DD610" w14:textId="77777777" w:rsidTr="005053E1">
        <w:trPr>
          <w:trHeight w:val="290"/>
          <w:jc w:val="center"/>
        </w:trPr>
        <w:tc>
          <w:tcPr>
            <w:tcW w:w="924" w:type="dxa"/>
          </w:tcPr>
          <w:p w14:paraId="16E65EE3" w14:textId="77777777" w:rsidR="005531A5" w:rsidRPr="00483490" w:rsidRDefault="005531A5" w:rsidP="005053E1">
            <w:pPr>
              <w:pStyle w:val="TableParagraph"/>
              <w:ind w:left="11" w:right="-164"/>
              <w:jc w:val="center"/>
            </w:pPr>
            <w:r w:rsidRPr="00483490">
              <w:rPr>
                <w:spacing w:val="-5"/>
              </w:rPr>
              <w:t>782</w:t>
            </w:r>
          </w:p>
        </w:tc>
        <w:tc>
          <w:tcPr>
            <w:tcW w:w="2977" w:type="dxa"/>
          </w:tcPr>
          <w:p w14:paraId="1ED2DCBE" w14:textId="77777777" w:rsidR="005531A5" w:rsidRPr="00483490" w:rsidRDefault="005531A5" w:rsidP="005053E1">
            <w:pPr>
              <w:pStyle w:val="TableParagraph"/>
              <w:ind w:right="-164"/>
              <w:jc w:val="center"/>
            </w:pPr>
            <w:r w:rsidRPr="00483490">
              <w:rPr>
                <w:spacing w:val="-2"/>
              </w:rPr>
              <w:t>2183189.334</w:t>
            </w:r>
          </w:p>
        </w:tc>
        <w:tc>
          <w:tcPr>
            <w:tcW w:w="2865" w:type="dxa"/>
          </w:tcPr>
          <w:p w14:paraId="1A6B3A4B" w14:textId="77777777" w:rsidR="005531A5" w:rsidRPr="00483490" w:rsidRDefault="005531A5" w:rsidP="005053E1">
            <w:pPr>
              <w:pStyle w:val="TableParagraph"/>
              <w:ind w:left="5" w:right="-164"/>
              <w:jc w:val="center"/>
            </w:pPr>
            <w:r w:rsidRPr="00483490">
              <w:rPr>
                <w:spacing w:val="-2"/>
              </w:rPr>
              <w:t>767798.2313</w:t>
            </w:r>
          </w:p>
        </w:tc>
        <w:tc>
          <w:tcPr>
            <w:tcW w:w="2255" w:type="dxa"/>
          </w:tcPr>
          <w:p w14:paraId="1EA81DD9" w14:textId="77777777" w:rsidR="005531A5" w:rsidRPr="00483490" w:rsidRDefault="005531A5" w:rsidP="005053E1">
            <w:pPr>
              <w:pStyle w:val="TableParagraph"/>
              <w:ind w:right="-164"/>
              <w:jc w:val="center"/>
            </w:pPr>
            <w:r w:rsidRPr="00483490">
              <w:rPr>
                <w:spacing w:val="-2"/>
              </w:rPr>
              <w:t>-23.08</w:t>
            </w:r>
          </w:p>
        </w:tc>
      </w:tr>
      <w:tr w:rsidR="005531A5" w:rsidRPr="00483490" w14:paraId="0DE6543B" w14:textId="77777777" w:rsidTr="005053E1">
        <w:trPr>
          <w:trHeight w:val="290"/>
          <w:jc w:val="center"/>
        </w:trPr>
        <w:tc>
          <w:tcPr>
            <w:tcW w:w="924" w:type="dxa"/>
          </w:tcPr>
          <w:p w14:paraId="065A018D" w14:textId="77777777" w:rsidR="005531A5" w:rsidRPr="00483490" w:rsidRDefault="005531A5" w:rsidP="005053E1">
            <w:pPr>
              <w:pStyle w:val="TableParagraph"/>
              <w:ind w:left="11" w:right="-164"/>
              <w:jc w:val="center"/>
            </w:pPr>
            <w:r w:rsidRPr="00483490">
              <w:rPr>
                <w:spacing w:val="-5"/>
              </w:rPr>
              <w:t>783</w:t>
            </w:r>
          </w:p>
        </w:tc>
        <w:tc>
          <w:tcPr>
            <w:tcW w:w="2977" w:type="dxa"/>
          </w:tcPr>
          <w:p w14:paraId="45FA3A9D" w14:textId="77777777" w:rsidR="005531A5" w:rsidRPr="00483490" w:rsidRDefault="005531A5" w:rsidP="005053E1">
            <w:pPr>
              <w:pStyle w:val="TableParagraph"/>
              <w:ind w:right="-164"/>
              <w:jc w:val="center"/>
            </w:pPr>
            <w:r w:rsidRPr="00483490">
              <w:rPr>
                <w:spacing w:val="-2"/>
              </w:rPr>
              <w:t>2183189.673</w:t>
            </w:r>
          </w:p>
        </w:tc>
        <w:tc>
          <w:tcPr>
            <w:tcW w:w="2865" w:type="dxa"/>
          </w:tcPr>
          <w:p w14:paraId="2BA78250" w14:textId="77777777" w:rsidR="005531A5" w:rsidRPr="00483490" w:rsidRDefault="005531A5" w:rsidP="005053E1">
            <w:pPr>
              <w:pStyle w:val="TableParagraph"/>
              <w:ind w:left="5" w:right="-164"/>
              <w:jc w:val="center"/>
            </w:pPr>
            <w:r w:rsidRPr="00483490">
              <w:rPr>
                <w:spacing w:val="-2"/>
              </w:rPr>
              <w:t>767837.2811</w:t>
            </w:r>
          </w:p>
        </w:tc>
        <w:tc>
          <w:tcPr>
            <w:tcW w:w="2255" w:type="dxa"/>
          </w:tcPr>
          <w:p w14:paraId="543EF268" w14:textId="77777777" w:rsidR="005531A5" w:rsidRPr="00483490" w:rsidRDefault="005531A5" w:rsidP="005053E1">
            <w:pPr>
              <w:pStyle w:val="TableParagraph"/>
              <w:ind w:right="-164"/>
              <w:jc w:val="center"/>
            </w:pPr>
            <w:r w:rsidRPr="00483490">
              <w:rPr>
                <w:spacing w:val="-2"/>
              </w:rPr>
              <w:t>-34.44</w:t>
            </w:r>
          </w:p>
        </w:tc>
      </w:tr>
      <w:tr w:rsidR="005531A5" w:rsidRPr="00483490" w14:paraId="51BCE004" w14:textId="77777777" w:rsidTr="005053E1">
        <w:trPr>
          <w:trHeight w:val="290"/>
          <w:jc w:val="center"/>
        </w:trPr>
        <w:tc>
          <w:tcPr>
            <w:tcW w:w="924" w:type="dxa"/>
          </w:tcPr>
          <w:p w14:paraId="583A03BE" w14:textId="77777777" w:rsidR="005531A5" w:rsidRPr="00483490" w:rsidRDefault="005531A5" w:rsidP="005053E1">
            <w:pPr>
              <w:pStyle w:val="TableParagraph"/>
              <w:ind w:left="11" w:right="-164"/>
              <w:jc w:val="center"/>
            </w:pPr>
            <w:r w:rsidRPr="00483490">
              <w:rPr>
                <w:spacing w:val="-5"/>
              </w:rPr>
              <w:t>784</w:t>
            </w:r>
          </w:p>
        </w:tc>
        <w:tc>
          <w:tcPr>
            <w:tcW w:w="2977" w:type="dxa"/>
          </w:tcPr>
          <w:p w14:paraId="44AE8596" w14:textId="77777777" w:rsidR="005531A5" w:rsidRPr="00483490" w:rsidRDefault="005531A5" w:rsidP="005053E1">
            <w:pPr>
              <w:pStyle w:val="TableParagraph"/>
              <w:ind w:right="-164"/>
              <w:jc w:val="center"/>
            </w:pPr>
            <w:r w:rsidRPr="00483490">
              <w:rPr>
                <w:spacing w:val="-2"/>
              </w:rPr>
              <w:t>2183190.011</w:t>
            </w:r>
          </w:p>
        </w:tc>
        <w:tc>
          <w:tcPr>
            <w:tcW w:w="2865" w:type="dxa"/>
          </w:tcPr>
          <w:p w14:paraId="7647A51A" w14:textId="77777777" w:rsidR="005531A5" w:rsidRPr="00483490" w:rsidRDefault="005531A5" w:rsidP="005053E1">
            <w:pPr>
              <w:pStyle w:val="TableParagraph"/>
              <w:ind w:left="5" w:right="-164"/>
              <w:jc w:val="center"/>
            </w:pPr>
            <w:r w:rsidRPr="00483490">
              <w:rPr>
                <w:spacing w:val="-2"/>
              </w:rPr>
              <w:t>767876.3309</w:t>
            </w:r>
          </w:p>
        </w:tc>
        <w:tc>
          <w:tcPr>
            <w:tcW w:w="2255" w:type="dxa"/>
          </w:tcPr>
          <w:p w14:paraId="3595DFF1" w14:textId="77777777" w:rsidR="005531A5" w:rsidRPr="00483490" w:rsidRDefault="005531A5" w:rsidP="005053E1">
            <w:pPr>
              <w:pStyle w:val="TableParagraph"/>
              <w:ind w:right="-164"/>
              <w:jc w:val="center"/>
            </w:pPr>
            <w:r w:rsidRPr="00483490">
              <w:rPr>
                <w:spacing w:val="-2"/>
              </w:rPr>
              <w:t>-33.14</w:t>
            </w:r>
          </w:p>
        </w:tc>
      </w:tr>
      <w:tr w:rsidR="005531A5" w:rsidRPr="00483490" w14:paraId="588D3484" w14:textId="77777777" w:rsidTr="005053E1">
        <w:trPr>
          <w:trHeight w:val="290"/>
          <w:jc w:val="center"/>
        </w:trPr>
        <w:tc>
          <w:tcPr>
            <w:tcW w:w="924" w:type="dxa"/>
          </w:tcPr>
          <w:p w14:paraId="55EACD86" w14:textId="77777777" w:rsidR="005531A5" w:rsidRPr="00483490" w:rsidRDefault="005531A5" w:rsidP="005053E1">
            <w:pPr>
              <w:pStyle w:val="TableParagraph"/>
              <w:ind w:left="11" w:right="-164"/>
              <w:jc w:val="center"/>
            </w:pPr>
            <w:r w:rsidRPr="00483490">
              <w:rPr>
                <w:spacing w:val="-5"/>
              </w:rPr>
              <w:t>785</w:t>
            </w:r>
          </w:p>
        </w:tc>
        <w:tc>
          <w:tcPr>
            <w:tcW w:w="2977" w:type="dxa"/>
          </w:tcPr>
          <w:p w14:paraId="2BDB5FE1" w14:textId="77777777" w:rsidR="005531A5" w:rsidRPr="00483490" w:rsidRDefault="005531A5" w:rsidP="005053E1">
            <w:pPr>
              <w:pStyle w:val="TableParagraph"/>
              <w:ind w:right="-164"/>
              <w:jc w:val="center"/>
            </w:pPr>
            <w:r w:rsidRPr="00483490">
              <w:rPr>
                <w:spacing w:val="-2"/>
              </w:rPr>
              <w:t>2183190.35</w:t>
            </w:r>
          </w:p>
        </w:tc>
        <w:tc>
          <w:tcPr>
            <w:tcW w:w="2865" w:type="dxa"/>
          </w:tcPr>
          <w:p w14:paraId="19F9F82F" w14:textId="77777777" w:rsidR="005531A5" w:rsidRPr="00483490" w:rsidRDefault="005531A5" w:rsidP="005053E1">
            <w:pPr>
              <w:pStyle w:val="TableParagraph"/>
              <w:ind w:left="5" w:right="-164"/>
              <w:jc w:val="center"/>
            </w:pPr>
            <w:r w:rsidRPr="00483490">
              <w:rPr>
                <w:spacing w:val="-2"/>
              </w:rPr>
              <w:t>767915.3806</w:t>
            </w:r>
          </w:p>
        </w:tc>
        <w:tc>
          <w:tcPr>
            <w:tcW w:w="2255" w:type="dxa"/>
          </w:tcPr>
          <w:p w14:paraId="25B2D474" w14:textId="77777777" w:rsidR="005531A5" w:rsidRPr="00483490" w:rsidRDefault="005531A5" w:rsidP="005053E1">
            <w:pPr>
              <w:pStyle w:val="TableParagraph"/>
              <w:ind w:right="-164"/>
              <w:jc w:val="center"/>
            </w:pPr>
            <w:r w:rsidRPr="00483490">
              <w:rPr>
                <w:spacing w:val="-2"/>
              </w:rPr>
              <w:t>-23.24</w:t>
            </w:r>
          </w:p>
        </w:tc>
      </w:tr>
      <w:tr w:rsidR="005531A5" w:rsidRPr="00483490" w14:paraId="059887B2" w14:textId="77777777" w:rsidTr="005053E1">
        <w:trPr>
          <w:trHeight w:val="290"/>
          <w:jc w:val="center"/>
        </w:trPr>
        <w:tc>
          <w:tcPr>
            <w:tcW w:w="924" w:type="dxa"/>
          </w:tcPr>
          <w:p w14:paraId="3C2485A5" w14:textId="77777777" w:rsidR="005531A5" w:rsidRPr="00483490" w:rsidRDefault="005531A5" w:rsidP="005053E1">
            <w:pPr>
              <w:pStyle w:val="TableParagraph"/>
              <w:ind w:left="11" w:right="-164"/>
              <w:jc w:val="center"/>
            </w:pPr>
            <w:r w:rsidRPr="00483490">
              <w:rPr>
                <w:spacing w:val="-5"/>
              </w:rPr>
              <w:t>786</w:t>
            </w:r>
          </w:p>
        </w:tc>
        <w:tc>
          <w:tcPr>
            <w:tcW w:w="2977" w:type="dxa"/>
          </w:tcPr>
          <w:p w14:paraId="6027CEAD" w14:textId="77777777" w:rsidR="005531A5" w:rsidRPr="00483490" w:rsidRDefault="005531A5" w:rsidP="005053E1">
            <w:pPr>
              <w:pStyle w:val="TableParagraph"/>
              <w:ind w:right="-164"/>
              <w:jc w:val="center"/>
            </w:pPr>
            <w:r w:rsidRPr="00483490">
              <w:rPr>
                <w:spacing w:val="-2"/>
              </w:rPr>
              <w:t>2183190.688</w:t>
            </w:r>
          </w:p>
        </w:tc>
        <w:tc>
          <w:tcPr>
            <w:tcW w:w="2865" w:type="dxa"/>
          </w:tcPr>
          <w:p w14:paraId="7230A47A" w14:textId="77777777" w:rsidR="005531A5" w:rsidRPr="00483490" w:rsidRDefault="005531A5" w:rsidP="005053E1">
            <w:pPr>
              <w:pStyle w:val="TableParagraph"/>
              <w:ind w:left="5" w:right="-164"/>
              <w:jc w:val="center"/>
            </w:pPr>
            <w:r w:rsidRPr="00483490">
              <w:rPr>
                <w:spacing w:val="-2"/>
              </w:rPr>
              <w:t>767954.4304</w:t>
            </w:r>
          </w:p>
        </w:tc>
        <w:tc>
          <w:tcPr>
            <w:tcW w:w="2255" w:type="dxa"/>
          </w:tcPr>
          <w:p w14:paraId="4F22D029" w14:textId="77777777" w:rsidR="005531A5" w:rsidRPr="00483490" w:rsidRDefault="005531A5" w:rsidP="005053E1">
            <w:pPr>
              <w:pStyle w:val="TableParagraph"/>
              <w:ind w:right="-164"/>
              <w:jc w:val="center"/>
            </w:pPr>
            <w:r w:rsidRPr="00483490">
              <w:rPr>
                <w:spacing w:val="-2"/>
              </w:rPr>
              <w:t>-20.67</w:t>
            </w:r>
          </w:p>
        </w:tc>
      </w:tr>
      <w:tr w:rsidR="005531A5" w:rsidRPr="00483490" w14:paraId="3EA597D9" w14:textId="77777777" w:rsidTr="005053E1">
        <w:trPr>
          <w:trHeight w:val="290"/>
          <w:jc w:val="center"/>
        </w:trPr>
        <w:tc>
          <w:tcPr>
            <w:tcW w:w="924" w:type="dxa"/>
          </w:tcPr>
          <w:p w14:paraId="479A6020" w14:textId="77777777" w:rsidR="005531A5" w:rsidRPr="00483490" w:rsidRDefault="005531A5" w:rsidP="005053E1">
            <w:pPr>
              <w:pStyle w:val="TableParagraph"/>
              <w:ind w:left="11" w:right="-164"/>
              <w:jc w:val="center"/>
            </w:pPr>
            <w:r w:rsidRPr="00483490">
              <w:rPr>
                <w:spacing w:val="-5"/>
              </w:rPr>
              <w:t>787</w:t>
            </w:r>
          </w:p>
        </w:tc>
        <w:tc>
          <w:tcPr>
            <w:tcW w:w="2977" w:type="dxa"/>
          </w:tcPr>
          <w:p w14:paraId="086688C4" w14:textId="77777777" w:rsidR="005531A5" w:rsidRPr="00483490" w:rsidRDefault="005531A5" w:rsidP="005053E1">
            <w:pPr>
              <w:pStyle w:val="TableParagraph"/>
              <w:ind w:right="-164"/>
              <w:jc w:val="center"/>
            </w:pPr>
            <w:r w:rsidRPr="00483490">
              <w:rPr>
                <w:spacing w:val="-2"/>
              </w:rPr>
              <w:t>2183190.804</w:t>
            </w:r>
          </w:p>
        </w:tc>
        <w:tc>
          <w:tcPr>
            <w:tcW w:w="2865" w:type="dxa"/>
          </w:tcPr>
          <w:p w14:paraId="60997236" w14:textId="77777777" w:rsidR="005531A5" w:rsidRPr="00483490" w:rsidRDefault="005531A5" w:rsidP="005053E1">
            <w:pPr>
              <w:pStyle w:val="TableParagraph"/>
              <w:ind w:left="5" w:right="-164"/>
              <w:jc w:val="center"/>
            </w:pPr>
            <w:r w:rsidRPr="00483490">
              <w:rPr>
                <w:spacing w:val="-2"/>
              </w:rPr>
              <w:t>767412.2499</w:t>
            </w:r>
          </w:p>
        </w:tc>
        <w:tc>
          <w:tcPr>
            <w:tcW w:w="2255" w:type="dxa"/>
          </w:tcPr>
          <w:p w14:paraId="79BF657E" w14:textId="77777777" w:rsidR="005531A5" w:rsidRPr="00483490" w:rsidRDefault="005531A5" w:rsidP="005053E1">
            <w:pPr>
              <w:pStyle w:val="TableParagraph"/>
              <w:ind w:right="-164"/>
              <w:jc w:val="center"/>
            </w:pPr>
            <w:r w:rsidRPr="00483490">
              <w:rPr>
                <w:spacing w:val="-4"/>
              </w:rPr>
              <w:t>5.38</w:t>
            </w:r>
          </w:p>
        </w:tc>
      </w:tr>
      <w:tr w:rsidR="005531A5" w:rsidRPr="00483490" w14:paraId="36779B5F" w14:textId="77777777" w:rsidTr="005053E1">
        <w:trPr>
          <w:trHeight w:val="290"/>
          <w:jc w:val="center"/>
        </w:trPr>
        <w:tc>
          <w:tcPr>
            <w:tcW w:w="924" w:type="dxa"/>
          </w:tcPr>
          <w:p w14:paraId="71BF2A15" w14:textId="77777777" w:rsidR="005531A5" w:rsidRPr="00483490" w:rsidRDefault="005531A5" w:rsidP="005053E1">
            <w:pPr>
              <w:pStyle w:val="TableParagraph"/>
              <w:ind w:left="11" w:right="-164"/>
              <w:jc w:val="center"/>
            </w:pPr>
            <w:r w:rsidRPr="00483490">
              <w:rPr>
                <w:spacing w:val="-5"/>
              </w:rPr>
              <w:t>788</w:t>
            </w:r>
          </w:p>
        </w:tc>
        <w:tc>
          <w:tcPr>
            <w:tcW w:w="2977" w:type="dxa"/>
          </w:tcPr>
          <w:p w14:paraId="4DBE680E" w14:textId="77777777" w:rsidR="005531A5" w:rsidRPr="00483490" w:rsidRDefault="005531A5" w:rsidP="005053E1">
            <w:pPr>
              <w:pStyle w:val="TableParagraph"/>
              <w:ind w:right="-164"/>
              <w:jc w:val="center"/>
            </w:pPr>
            <w:r w:rsidRPr="00483490">
              <w:rPr>
                <w:spacing w:val="-2"/>
              </w:rPr>
              <w:t>2183191.026</w:t>
            </w:r>
          </w:p>
        </w:tc>
        <w:tc>
          <w:tcPr>
            <w:tcW w:w="2865" w:type="dxa"/>
          </w:tcPr>
          <w:p w14:paraId="1CAAC7AA" w14:textId="77777777" w:rsidR="005531A5" w:rsidRPr="00483490" w:rsidRDefault="005531A5" w:rsidP="005053E1">
            <w:pPr>
              <w:pStyle w:val="TableParagraph"/>
              <w:ind w:left="5" w:right="-164"/>
              <w:jc w:val="center"/>
            </w:pPr>
            <w:r w:rsidRPr="00483490">
              <w:rPr>
                <w:spacing w:val="-2"/>
              </w:rPr>
              <w:t>767993.4802</w:t>
            </w:r>
          </w:p>
        </w:tc>
        <w:tc>
          <w:tcPr>
            <w:tcW w:w="2255" w:type="dxa"/>
          </w:tcPr>
          <w:p w14:paraId="5EBA91C8" w14:textId="77777777" w:rsidR="005531A5" w:rsidRPr="00483490" w:rsidRDefault="005531A5" w:rsidP="005053E1">
            <w:pPr>
              <w:pStyle w:val="TableParagraph"/>
              <w:ind w:right="-164"/>
              <w:jc w:val="center"/>
            </w:pPr>
            <w:r w:rsidRPr="00483490">
              <w:rPr>
                <w:spacing w:val="-2"/>
              </w:rPr>
              <w:t>-24.59</w:t>
            </w:r>
          </w:p>
        </w:tc>
      </w:tr>
      <w:tr w:rsidR="005531A5" w:rsidRPr="00483490" w14:paraId="27897AC7" w14:textId="77777777" w:rsidTr="005053E1">
        <w:trPr>
          <w:trHeight w:val="290"/>
          <w:jc w:val="center"/>
        </w:trPr>
        <w:tc>
          <w:tcPr>
            <w:tcW w:w="924" w:type="dxa"/>
          </w:tcPr>
          <w:p w14:paraId="25904CB4" w14:textId="77777777" w:rsidR="005531A5" w:rsidRPr="00483490" w:rsidRDefault="005531A5" w:rsidP="005053E1">
            <w:pPr>
              <w:pStyle w:val="TableParagraph"/>
              <w:ind w:left="11" w:right="-164"/>
              <w:jc w:val="center"/>
            </w:pPr>
            <w:r w:rsidRPr="00483490">
              <w:rPr>
                <w:spacing w:val="-5"/>
              </w:rPr>
              <w:lastRenderedPageBreak/>
              <w:t>789</w:t>
            </w:r>
          </w:p>
        </w:tc>
        <w:tc>
          <w:tcPr>
            <w:tcW w:w="2977" w:type="dxa"/>
          </w:tcPr>
          <w:p w14:paraId="2BDB49EB" w14:textId="77777777" w:rsidR="005531A5" w:rsidRPr="00483490" w:rsidRDefault="005531A5" w:rsidP="005053E1">
            <w:pPr>
              <w:pStyle w:val="TableParagraph"/>
              <w:ind w:right="-164"/>
              <w:jc w:val="center"/>
            </w:pPr>
            <w:r w:rsidRPr="00483490">
              <w:rPr>
                <w:spacing w:val="-2"/>
              </w:rPr>
              <w:t>2183191.364</w:t>
            </w:r>
          </w:p>
        </w:tc>
        <w:tc>
          <w:tcPr>
            <w:tcW w:w="2865" w:type="dxa"/>
          </w:tcPr>
          <w:p w14:paraId="16AF7C83" w14:textId="77777777" w:rsidR="005531A5" w:rsidRPr="00483490" w:rsidRDefault="005531A5" w:rsidP="005053E1">
            <w:pPr>
              <w:pStyle w:val="TableParagraph"/>
              <w:ind w:left="5" w:right="-164"/>
              <w:jc w:val="center"/>
            </w:pPr>
            <w:r w:rsidRPr="00483490">
              <w:rPr>
                <w:spacing w:val="-2"/>
              </w:rPr>
              <w:t>768032.53</w:t>
            </w:r>
          </w:p>
        </w:tc>
        <w:tc>
          <w:tcPr>
            <w:tcW w:w="2255" w:type="dxa"/>
          </w:tcPr>
          <w:p w14:paraId="654873A5" w14:textId="77777777" w:rsidR="005531A5" w:rsidRPr="00483490" w:rsidRDefault="005531A5" w:rsidP="005053E1">
            <w:pPr>
              <w:pStyle w:val="TableParagraph"/>
              <w:ind w:right="-164"/>
              <w:jc w:val="center"/>
            </w:pPr>
            <w:r w:rsidRPr="00483490">
              <w:rPr>
                <w:spacing w:val="-2"/>
              </w:rPr>
              <w:t>-28.71</w:t>
            </w:r>
          </w:p>
        </w:tc>
      </w:tr>
      <w:tr w:rsidR="005531A5" w:rsidRPr="00483490" w14:paraId="14B17937" w14:textId="77777777" w:rsidTr="005053E1">
        <w:trPr>
          <w:trHeight w:val="290"/>
          <w:jc w:val="center"/>
        </w:trPr>
        <w:tc>
          <w:tcPr>
            <w:tcW w:w="924" w:type="dxa"/>
          </w:tcPr>
          <w:p w14:paraId="6037E51B" w14:textId="77777777" w:rsidR="005531A5" w:rsidRPr="00483490" w:rsidRDefault="005531A5" w:rsidP="005053E1">
            <w:pPr>
              <w:pStyle w:val="TableParagraph"/>
              <w:ind w:left="11" w:right="-164"/>
              <w:jc w:val="center"/>
            </w:pPr>
            <w:r w:rsidRPr="00483490">
              <w:rPr>
                <w:spacing w:val="-5"/>
              </w:rPr>
              <w:t>790</w:t>
            </w:r>
          </w:p>
        </w:tc>
        <w:tc>
          <w:tcPr>
            <w:tcW w:w="2977" w:type="dxa"/>
          </w:tcPr>
          <w:p w14:paraId="5B5D1B38" w14:textId="77777777" w:rsidR="005531A5" w:rsidRPr="00483490" w:rsidRDefault="005531A5" w:rsidP="005053E1">
            <w:pPr>
              <w:pStyle w:val="TableParagraph"/>
              <w:ind w:right="-164"/>
              <w:jc w:val="center"/>
            </w:pPr>
            <w:r w:rsidRPr="00483490">
              <w:rPr>
                <w:spacing w:val="-2"/>
              </w:rPr>
              <w:t>2183191.703</w:t>
            </w:r>
          </w:p>
        </w:tc>
        <w:tc>
          <w:tcPr>
            <w:tcW w:w="2865" w:type="dxa"/>
          </w:tcPr>
          <w:p w14:paraId="1DEA0817" w14:textId="77777777" w:rsidR="005531A5" w:rsidRPr="00483490" w:rsidRDefault="005531A5" w:rsidP="005053E1">
            <w:pPr>
              <w:pStyle w:val="TableParagraph"/>
              <w:ind w:left="5" w:right="-164"/>
              <w:jc w:val="center"/>
            </w:pPr>
            <w:r w:rsidRPr="00483490">
              <w:rPr>
                <w:spacing w:val="-2"/>
              </w:rPr>
              <w:t>768071.5798</w:t>
            </w:r>
          </w:p>
        </w:tc>
        <w:tc>
          <w:tcPr>
            <w:tcW w:w="2255" w:type="dxa"/>
          </w:tcPr>
          <w:p w14:paraId="36451E8B" w14:textId="77777777" w:rsidR="005531A5" w:rsidRPr="00483490" w:rsidRDefault="005531A5" w:rsidP="005053E1">
            <w:pPr>
              <w:pStyle w:val="TableParagraph"/>
              <w:ind w:right="-164"/>
              <w:jc w:val="center"/>
            </w:pPr>
            <w:r w:rsidRPr="00483490">
              <w:rPr>
                <w:spacing w:val="-2"/>
              </w:rPr>
              <w:t>-40.24</w:t>
            </w:r>
          </w:p>
        </w:tc>
      </w:tr>
      <w:tr w:rsidR="005531A5" w:rsidRPr="00483490" w14:paraId="24D13E62" w14:textId="77777777" w:rsidTr="005053E1">
        <w:trPr>
          <w:trHeight w:val="290"/>
          <w:jc w:val="center"/>
        </w:trPr>
        <w:tc>
          <w:tcPr>
            <w:tcW w:w="924" w:type="dxa"/>
          </w:tcPr>
          <w:p w14:paraId="7783E7BA" w14:textId="77777777" w:rsidR="005531A5" w:rsidRPr="00483490" w:rsidRDefault="005531A5" w:rsidP="005053E1">
            <w:pPr>
              <w:pStyle w:val="TableParagraph"/>
              <w:ind w:left="11" w:right="-164"/>
              <w:jc w:val="center"/>
            </w:pPr>
            <w:r w:rsidRPr="00483490">
              <w:rPr>
                <w:spacing w:val="-5"/>
              </w:rPr>
              <w:t>791</w:t>
            </w:r>
          </w:p>
        </w:tc>
        <w:tc>
          <w:tcPr>
            <w:tcW w:w="2977" w:type="dxa"/>
          </w:tcPr>
          <w:p w14:paraId="1A5DC5FB" w14:textId="77777777" w:rsidR="005531A5" w:rsidRPr="00483490" w:rsidRDefault="005531A5" w:rsidP="005053E1">
            <w:pPr>
              <w:pStyle w:val="TableParagraph"/>
              <w:ind w:right="-164"/>
              <w:jc w:val="center"/>
            </w:pPr>
            <w:r w:rsidRPr="00483490">
              <w:rPr>
                <w:spacing w:val="-2"/>
              </w:rPr>
              <w:t>2183195.126</w:t>
            </w:r>
          </w:p>
        </w:tc>
        <w:tc>
          <w:tcPr>
            <w:tcW w:w="2865" w:type="dxa"/>
          </w:tcPr>
          <w:p w14:paraId="1A80E7F5" w14:textId="77777777" w:rsidR="005531A5" w:rsidRPr="00483490" w:rsidRDefault="005531A5" w:rsidP="005053E1">
            <w:pPr>
              <w:pStyle w:val="TableParagraph"/>
              <w:ind w:left="5" w:right="-164"/>
              <w:jc w:val="center"/>
            </w:pPr>
            <w:r w:rsidRPr="00483490">
              <w:rPr>
                <w:spacing w:val="-2"/>
              </w:rPr>
              <w:t>767727.7582</w:t>
            </w:r>
          </w:p>
        </w:tc>
        <w:tc>
          <w:tcPr>
            <w:tcW w:w="2255" w:type="dxa"/>
          </w:tcPr>
          <w:p w14:paraId="5E4F5734" w14:textId="77777777" w:rsidR="005531A5" w:rsidRPr="00483490" w:rsidRDefault="005531A5" w:rsidP="005053E1">
            <w:pPr>
              <w:pStyle w:val="TableParagraph"/>
              <w:ind w:right="-164"/>
              <w:jc w:val="center"/>
            </w:pPr>
            <w:r w:rsidRPr="00483490">
              <w:rPr>
                <w:spacing w:val="-4"/>
              </w:rPr>
              <w:t>0.77</w:t>
            </w:r>
          </w:p>
        </w:tc>
      </w:tr>
      <w:tr w:rsidR="005531A5" w:rsidRPr="00483490" w14:paraId="52CA94CF" w14:textId="77777777" w:rsidTr="005053E1">
        <w:trPr>
          <w:trHeight w:val="290"/>
          <w:jc w:val="center"/>
        </w:trPr>
        <w:tc>
          <w:tcPr>
            <w:tcW w:w="924" w:type="dxa"/>
          </w:tcPr>
          <w:p w14:paraId="0A52FCF0" w14:textId="77777777" w:rsidR="005531A5" w:rsidRPr="00483490" w:rsidRDefault="005531A5" w:rsidP="005053E1">
            <w:pPr>
              <w:pStyle w:val="TableParagraph"/>
              <w:ind w:left="11" w:right="-164"/>
              <w:jc w:val="center"/>
            </w:pPr>
            <w:r w:rsidRPr="00483490">
              <w:rPr>
                <w:spacing w:val="-5"/>
              </w:rPr>
              <w:t>792</w:t>
            </w:r>
          </w:p>
        </w:tc>
        <w:tc>
          <w:tcPr>
            <w:tcW w:w="2977" w:type="dxa"/>
          </w:tcPr>
          <w:p w14:paraId="2CBE33AB" w14:textId="77777777" w:rsidR="005531A5" w:rsidRPr="00483490" w:rsidRDefault="005531A5" w:rsidP="005053E1">
            <w:pPr>
              <w:pStyle w:val="TableParagraph"/>
              <w:ind w:right="-164"/>
              <w:jc w:val="center"/>
            </w:pPr>
            <w:r w:rsidRPr="00483490">
              <w:rPr>
                <w:spacing w:val="-2"/>
              </w:rPr>
              <w:t>2183195.465</w:t>
            </w:r>
          </w:p>
        </w:tc>
        <w:tc>
          <w:tcPr>
            <w:tcW w:w="2865" w:type="dxa"/>
          </w:tcPr>
          <w:p w14:paraId="17D0EE9B" w14:textId="77777777" w:rsidR="005531A5" w:rsidRPr="00483490" w:rsidRDefault="005531A5" w:rsidP="005053E1">
            <w:pPr>
              <w:pStyle w:val="TableParagraph"/>
              <w:ind w:left="5" w:right="-164"/>
              <w:jc w:val="center"/>
            </w:pPr>
            <w:r w:rsidRPr="00483490">
              <w:rPr>
                <w:spacing w:val="-2"/>
              </w:rPr>
              <w:t>767766.808</w:t>
            </w:r>
          </w:p>
        </w:tc>
        <w:tc>
          <w:tcPr>
            <w:tcW w:w="2255" w:type="dxa"/>
          </w:tcPr>
          <w:p w14:paraId="455E6EB9" w14:textId="77777777" w:rsidR="005531A5" w:rsidRPr="00483490" w:rsidRDefault="005531A5" w:rsidP="005053E1">
            <w:pPr>
              <w:pStyle w:val="TableParagraph"/>
              <w:ind w:right="-164"/>
              <w:jc w:val="center"/>
            </w:pPr>
            <w:r w:rsidRPr="00483490">
              <w:rPr>
                <w:spacing w:val="-2"/>
              </w:rPr>
              <w:t>-</w:t>
            </w:r>
            <w:r w:rsidRPr="00483490">
              <w:rPr>
                <w:spacing w:val="-4"/>
              </w:rPr>
              <w:t>9.44</w:t>
            </w:r>
          </w:p>
        </w:tc>
      </w:tr>
      <w:tr w:rsidR="005531A5" w:rsidRPr="00483490" w14:paraId="58638D4B" w14:textId="77777777" w:rsidTr="005053E1">
        <w:trPr>
          <w:trHeight w:val="290"/>
          <w:jc w:val="center"/>
        </w:trPr>
        <w:tc>
          <w:tcPr>
            <w:tcW w:w="924" w:type="dxa"/>
          </w:tcPr>
          <w:p w14:paraId="40BBAEBA" w14:textId="77777777" w:rsidR="005531A5" w:rsidRPr="00483490" w:rsidRDefault="005531A5" w:rsidP="005053E1">
            <w:pPr>
              <w:pStyle w:val="TableParagraph"/>
              <w:ind w:left="11" w:right="-164"/>
              <w:jc w:val="center"/>
            </w:pPr>
            <w:r w:rsidRPr="00483490">
              <w:rPr>
                <w:spacing w:val="-5"/>
              </w:rPr>
              <w:t>793</w:t>
            </w:r>
          </w:p>
        </w:tc>
        <w:tc>
          <w:tcPr>
            <w:tcW w:w="2977" w:type="dxa"/>
          </w:tcPr>
          <w:p w14:paraId="7B2AF420" w14:textId="77777777" w:rsidR="005531A5" w:rsidRPr="00483490" w:rsidRDefault="005531A5" w:rsidP="005053E1">
            <w:pPr>
              <w:pStyle w:val="TableParagraph"/>
              <w:ind w:right="-164"/>
              <w:jc w:val="center"/>
            </w:pPr>
            <w:r w:rsidRPr="00483490">
              <w:rPr>
                <w:spacing w:val="-2"/>
              </w:rPr>
              <w:t>2183195.803</w:t>
            </w:r>
          </w:p>
        </w:tc>
        <w:tc>
          <w:tcPr>
            <w:tcW w:w="2865" w:type="dxa"/>
          </w:tcPr>
          <w:p w14:paraId="39E478AB" w14:textId="77777777" w:rsidR="005531A5" w:rsidRPr="00483490" w:rsidRDefault="005531A5" w:rsidP="005053E1">
            <w:pPr>
              <w:pStyle w:val="TableParagraph"/>
              <w:ind w:left="5" w:right="-164"/>
              <w:jc w:val="center"/>
            </w:pPr>
            <w:r w:rsidRPr="00483490">
              <w:rPr>
                <w:spacing w:val="-2"/>
              </w:rPr>
              <w:t>767805.8577</w:t>
            </w:r>
          </w:p>
        </w:tc>
        <w:tc>
          <w:tcPr>
            <w:tcW w:w="2255" w:type="dxa"/>
          </w:tcPr>
          <w:p w14:paraId="0CF61A81" w14:textId="77777777" w:rsidR="005531A5" w:rsidRPr="00483490" w:rsidRDefault="005531A5" w:rsidP="005053E1">
            <w:pPr>
              <w:pStyle w:val="TableParagraph"/>
              <w:ind w:right="-164"/>
              <w:jc w:val="center"/>
            </w:pPr>
            <w:r w:rsidRPr="00483490">
              <w:rPr>
                <w:spacing w:val="-2"/>
              </w:rPr>
              <w:t>-27.28</w:t>
            </w:r>
          </w:p>
        </w:tc>
      </w:tr>
      <w:tr w:rsidR="005531A5" w:rsidRPr="00483490" w14:paraId="0A7E3AE1" w14:textId="77777777" w:rsidTr="005053E1">
        <w:trPr>
          <w:trHeight w:val="290"/>
          <w:jc w:val="center"/>
        </w:trPr>
        <w:tc>
          <w:tcPr>
            <w:tcW w:w="924" w:type="dxa"/>
          </w:tcPr>
          <w:p w14:paraId="7E306C8E" w14:textId="77777777" w:rsidR="005531A5" w:rsidRPr="00483490" w:rsidRDefault="005531A5" w:rsidP="005053E1">
            <w:pPr>
              <w:pStyle w:val="TableParagraph"/>
              <w:ind w:left="11" w:right="-164"/>
              <w:jc w:val="center"/>
            </w:pPr>
            <w:r w:rsidRPr="00483490">
              <w:rPr>
                <w:spacing w:val="-5"/>
              </w:rPr>
              <w:t>794</w:t>
            </w:r>
          </w:p>
        </w:tc>
        <w:tc>
          <w:tcPr>
            <w:tcW w:w="2977" w:type="dxa"/>
          </w:tcPr>
          <w:p w14:paraId="22C17C86" w14:textId="77777777" w:rsidR="005531A5" w:rsidRPr="00483490" w:rsidRDefault="005531A5" w:rsidP="005053E1">
            <w:pPr>
              <w:pStyle w:val="TableParagraph"/>
              <w:ind w:right="-164"/>
              <w:jc w:val="center"/>
            </w:pPr>
            <w:r w:rsidRPr="00483490">
              <w:rPr>
                <w:spacing w:val="-2"/>
              </w:rPr>
              <w:t>2183196.142</w:t>
            </w:r>
          </w:p>
        </w:tc>
        <w:tc>
          <w:tcPr>
            <w:tcW w:w="2865" w:type="dxa"/>
          </w:tcPr>
          <w:p w14:paraId="73D2DA99" w14:textId="77777777" w:rsidR="005531A5" w:rsidRPr="00483490" w:rsidRDefault="005531A5" w:rsidP="005053E1">
            <w:pPr>
              <w:pStyle w:val="TableParagraph"/>
              <w:ind w:left="5" w:right="-164"/>
              <w:jc w:val="center"/>
            </w:pPr>
            <w:r w:rsidRPr="00483490">
              <w:rPr>
                <w:spacing w:val="-2"/>
              </w:rPr>
              <w:t>767844.9075</w:t>
            </w:r>
          </w:p>
        </w:tc>
        <w:tc>
          <w:tcPr>
            <w:tcW w:w="2255" w:type="dxa"/>
          </w:tcPr>
          <w:p w14:paraId="7B190914" w14:textId="77777777" w:rsidR="005531A5" w:rsidRPr="00483490" w:rsidRDefault="005531A5" w:rsidP="005053E1">
            <w:pPr>
              <w:pStyle w:val="TableParagraph"/>
              <w:ind w:right="-164"/>
              <w:jc w:val="center"/>
            </w:pPr>
            <w:r w:rsidRPr="00483490">
              <w:rPr>
                <w:spacing w:val="-2"/>
              </w:rPr>
              <w:t>-38.77</w:t>
            </w:r>
          </w:p>
        </w:tc>
      </w:tr>
      <w:tr w:rsidR="005531A5" w:rsidRPr="00483490" w14:paraId="2398DB72" w14:textId="77777777" w:rsidTr="005053E1">
        <w:trPr>
          <w:trHeight w:val="290"/>
          <w:jc w:val="center"/>
        </w:trPr>
        <w:tc>
          <w:tcPr>
            <w:tcW w:w="924" w:type="dxa"/>
          </w:tcPr>
          <w:p w14:paraId="27A591E5" w14:textId="77777777" w:rsidR="005531A5" w:rsidRPr="00483490" w:rsidRDefault="005531A5" w:rsidP="005053E1">
            <w:pPr>
              <w:pStyle w:val="TableParagraph"/>
              <w:ind w:left="11" w:right="-164"/>
              <w:jc w:val="center"/>
            </w:pPr>
            <w:r w:rsidRPr="00483490">
              <w:rPr>
                <w:spacing w:val="-5"/>
              </w:rPr>
              <w:t>795</w:t>
            </w:r>
          </w:p>
        </w:tc>
        <w:tc>
          <w:tcPr>
            <w:tcW w:w="2977" w:type="dxa"/>
          </w:tcPr>
          <w:p w14:paraId="15DAD4F6" w14:textId="77777777" w:rsidR="005531A5" w:rsidRPr="00483490" w:rsidRDefault="005531A5" w:rsidP="005053E1">
            <w:pPr>
              <w:pStyle w:val="TableParagraph"/>
              <w:ind w:right="-164"/>
              <w:jc w:val="center"/>
            </w:pPr>
            <w:r w:rsidRPr="00483490">
              <w:rPr>
                <w:spacing w:val="-2"/>
              </w:rPr>
              <w:t>2183196.479</w:t>
            </w:r>
          </w:p>
        </w:tc>
        <w:tc>
          <w:tcPr>
            <w:tcW w:w="2865" w:type="dxa"/>
          </w:tcPr>
          <w:p w14:paraId="0728A1E2" w14:textId="77777777" w:rsidR="005531A5" w:rsidRPr="00483490" w:rsidRDefault="005531A5" w:rsidP="005053E1">
            <w:pPr>
              <w:pStyle w:val="TableParagraph"/>
              <w:ind w:left="5" w:right="-164"/>
              <w:jc w:val="center"/>
            </w:pPr>
            <w:r w:rsidRPr="00483490">
              <w:rPr>
                <w:spacing w:val="-2"/>
              </w:rPr>
              <w:t>767883.9573</w:t>
            </w:r>
          </w:p>
        </w:tc>
        <w:tc>
          <w:tcPr>
            <w:tcW w:w="2255" w:type="dxa"/>
          </w:tcPr>
          <w:p w14:paraId="3CD71DA3" w14:textId="77777777" w:rsidR="005531A5" w:rsidRPr="00483490" w:rsidRDefault="005531A5" w:rsidP="005053E1">
            <w:pPr>
              <w:pStyle w:val="TableParagraph"/>
              <w:ind w:right="-164"/>
              <w:jc w:val="center"/>
            </w:pPr>
            <w:r w:rsidRPr="00483490">
              <w:rPr>
                <w:spacing w:val="-2"/>
              </w:rPr>
              <w:t>-25.38</w:t>
            </w:r>
          </w:p>
        </w:tc>
      </w:tr>
      <w:tr w:rsidR="005531A5" w:rsidRPr="00483490" w14:paraId="7EDA93BE" w14:textId="77777777" w:rsidTr="005053E1">
        <w:trPr>
          <w:trHeight w:val="290"/>
          <w:jc w:val="center"/>
        </w:trPr>
        <w:tc>
          <w:tcPr>
            <w:tcW w:w="924" w:type="dxa"/>
          </w:tcPr>
          <w:p w14:paraId="3A27671A" w14:textId="77777777" w:rsidR="005531A5" w:rsidRPr="00483490" w:rsidRDefault="005531A5" w:rsidP="005053E1">
            <w:pPr>
              <w:pStyle w:val="TableParagraph"/>
              <w:ind w:left="11" w:right="-164"/>
              <w:jc w:val="center"/>
            </w:pPr>
            <w:r w:rsidRPr="00483490">
              <w:rPr>
                <w:spacing w:val="-5"/>
              </w:rPr>
              <w:t>796</w:t>
            </w:r>
          </w:p>
        </w:tc>
        <w:tc>
          <w:tcPr>
            <w:tcW w:w="2977" w:type="dxa"/>
          </w:tcPr>
          <w:p w14:paraId="14AB1D40" w14:textId="77777777" w:rsidR="005531A5" w:rsidRPr="00483490" w:rsidRDefault="005531A5" w:rsidP="005053E1">
            <w:pPr>
              <w:pStyle w:val="TableParagraph"/>
              <w:ind w:right="-164"/>
              <w:jc w:val="center"/>
            </w:pPr>
            <w:r w:rsidRPr="00483490">
              <w:rPr>
                <w:spacing w:val="-2"/>
              </w:rPr>
              <w:t>2183196.817</w:t>
            </w:r>
          </w:p>
        </w:tc>
        <w:tc>
          <w:tcPr>
            <w:tcW w:w="2865" w:type="dxa"/>
          </w:tcPr>
          <w:p w14:paraId="038DDAB3" w14:textId="77777777" w:rsidR="005531A5" w:rsidRPr="00483490" w:rsidRDefault="005531A5" w:rsidP="005053E1">
            <w:pPr>
              <w:pStyle w:val="TableParagraph"/>
              <w:ind w:left="5" w:right="-164"/>
              <w:jc w:val="center"/>
            </w:pPr>
            <w:r w:rsidRPr="00483490">
              <w:rPr>
                <w:spacing w:val="-2"/>
              </w:rPr>
              <w:t>767923.0071</w:t>
            </w:r>
          </w:p>
        </w:tc>
        <w:tc>
          <w:tcPr>
            <w:tcW w:w="2255" w:type="dxa"/>
          </w:tcPr>
          <w:p w14:paraId="740BAC36" w14:textId="77777777" w:rsidR="005531A5" w:rsidRPr="00483490" w:rsidRDefault="005531A5" w:rsidP="005053E1">
            <w:pPr>
              <w:pStyle w:val="TableParagraph"/>
              <w:ind w:right="-164"/>
              <w:jc w:val="center"/>
            </w:pPr>
            <w:r w:rsidRPr="00483490">
              <w:rPr>
                <w:spacing w:val="-2"/>
              </w:rPr>
              <w:t>-20.55</w:t>
            </w:r>
          </w:p>
        </w:tc>
      </w:tr>
      <w:tr w:rsidR="005531A5" w:rsidRPr="00483490" w14:paraId="57E713B7" w14:textId="77777777" w:rsidTr="005053E1">
        <w:trPr>
          <w:trHeight w:val="290"/>
          <w:jc w:val="center"/>
        </w:trPr>
        <w:tc>
          <w:tcPr>
            <w:tcW w:w="924" w:type="dxa"/>
          </w:tcPr>
          <w:p w14:paraId="2262D118" w14:textId="77777777" w:rsidR="005531A5" w:rsidRPr="00483490" w:rsidRDefault="005531A5" w:rsidP="005053E1">
            <w:pPr>
              <w:pStyle w:val="TableParagraph"/>
              <w:ind w:left="11" w:right="-164"/>
              <w:jc w:val="center"/>
            </w:pPr>
            <w:r w:rsidRPr="00483490">
              <w:rPr>
                <w:spacing w:val="-5"/>
              </w:rPr>
              <w:t>797</w:t>
            </w:r>
          </w:p>
        </w:tc>
        <w:tc>
          <w:tcPr>
            <w:tcW w:w="2977" w:type="dxa"/>
          </w:tcPr>
          <w:p w14:paraId="43FC3CF1" w14:textId="77777777" w:rsidR="005531A5" w:rsidRPr="00483490" w:rsidRDefault="005531A5" w:rsidP="005053E1">
            <w:pPr>
              <w:pStyle w:val="TableParagraph"/>
              <w:ind w:right="-164"/>
              <w:jc w:val="center"/>
            </w:pPr>
            <w:r w:rsidRPr="00483490">
              <w:rPr>
                <w:spacing w:val="-2"/>
              </w:rPr>
              <w:t>2183196.935</w:t>
            </w:r>
          </w:p>
        </w:tc>
        <w:tc>
          <w:tcPr>
            <w:tcW w:w="2865" w:type="dxa"/>
          </w:tcPr>
          <w:p w14:paraId="3EBABE5F" w14:textId="77777777" w:rsidR="005531A5" w:rsidRPr="00483490" w:rsidRDefault="005531A5" w:rsidP="005053E1">
            <w:pPr>
              <w:pStyle w:val="TableParagraph"/>
              <w:ind w:left="5" w:right="-164"/>
              <w:jc w:val="center"/>
            </w:pPr>
            <w:r w:rsidRPr="00483490">
              <w:rPr>
                <w:spacing w:val="-2"/>
              </w:rPr>
              <w:t>767380.8266</w:t>
            </w:r>
          </w:p>
        </w:tc>
        <w:tc>
          <w:tcPr>
            <w:tcW w:w="2255" w:type="dxa"/>
          </w:tcPr>
          <w:p w14:paraId="1D260DAB" w14:textId="77777777" w:rsidR="005531A5" w:rsidRPr="00483490" w:rsidRDefault="005531A5" w:rsidP="005053E1">
            <w:pPr>
              <w:pStyle w:val="TableParagraph"/>
              <w:ind w:right="-164"/>
              <w:jc w:val="center"/>
            </w:pPr>
            <w:r w:rsidRPr="00483490">
              <w:rPr>
                <w:spacing w:val="-4"/>
              </w:rPr>
              <w:t>6.50</w:t>
            </w:r>
          </w:p>
        </w:tc>
      </w:tr>
      <w:tr w:rsidR="005531A5" w:rsidRPr="00483490" w14:paraId="3273CEC3" w14:textId="77777777" w:rsidTr="005053E1">
        <w:trPr>
          <w:trHeight w:val="290"/>
          <w:jc w:val="center"/>
        </w:trPr>
        <w:tc>
          <w:tcPr>
            <w:tcW w:w="924" w:type="dxa"/>
          </w:tcPr>
          <w:p w14:paraId="56EC2EF8" w14:textId="77777777" w:rsidR="005531A5" w:rsidRPr="00483490" w:rsidRDefault="005531A5" w:rsidP="005053E1">
            <w:pPr>
              <w:pStyle w:val="TableParagraph"/>
              <w:ind w:left="11" w:right="-164"/>
              <w:jc w:val="center"/>
            </w:pPr>
            <w:r w:rsidRPr="00483490">
              <w:rPr>
                <w:spacing w:val="-5"/>
              </w:rPr>
              <w:t>798</w:t>
            </w:r>
          </w:p>
        </w:tc>
        <w:tc>
          <w:tcPr>
            <w:tcW w:w="2977" w:type="dxa"/>
          </w:tcPr>
          <w:p w14:paraId="3DD2B19E" w14:textId="77777777" w:rsidR="005531A5" w:rsidRPr="00483490" w:rsidRDefault="005531A5" w:rsidP="005053E1">
            <w:pPr>
              <w:pStyle w:val="TableParagraph"/>
              <w:ind w:right="-164"/>
              <w:jc w:val="center"/>
            </w:pPr>
            <w:r w:rsidRPr="00483490">
              <w:rPr>
                <w:spacing w:val="-2"/>
              </w:rPr>
              <w:t>2183197.156</w:t>
            </w:r>
          </w:p>
        </w:tc>
        <w:tc>
          <w:tcPr>
            <w:tcW w:w="2865" w:type="dxa"/>
          </w:tcPr>
          <w:p w14:paraId="56F4C5DA" w14:textId="77777777" w:rsidR="005531A5" w:rsidRPr="00483490" w:rsidRDefault="005531A5" w:rsidP="005053E1">
            <w:pPr>
              <w:pStyle w:val="TableParagraph"/>
              <w:ind w:left="5" w:right="-164"/>
              <w:jc w:val="center"/>
            </w:pPr>
            <w:r w:rsidRPr="00483490">
              <w:rPr>
                <w:spacing w:val="-2"/>
              </w:rPr>
              <w:t>767962.0569</w:t>
            </w:r>
          </w:p>
        </w:tc>
        <w:tc>
          <w:tcPr>
            <w:tcW w:w="2255" w:type="dxa"/>
          </w:tcPr>
          <w:p w14:paraId="075712AB" w14:textId="77777777" w:rsidR="005531A5" w:rsidRPr="00483490" w:rsidRDefault="005531A5" w:rsidP="005053E1">
            <w:pPr>
              <w:pStyle w:val="TableParagraph"/>
              <w:ind w:right="-164"/>
              <w:jc w:val="center"/>
            </w:pPr>
            <w:r w:rsidRPr="00483490">
              <w:rPr>
                <w:spacing w:val="-2"/>
              </w:rPr>
              <w:t>-22.81</w:t>
            </w:r>
          </w:p>
        </w:tc>
      </w:tr>
      <w:tr w:rsidR="005531A5" w:rsidRPr="00483490" w14:paraId="2142B82D" w14:textId="77777777" w:rsidTr="005053E1">
        <w:trPr>
          <w:trHeight w:val="290"/>
          <w:jc w:val="center"/>
        </w:trPr>
        <w:tc>
          <w:tcPr>
            <w:tcW w:w="924" w:type="dxa"/>
          </w:tcPr>
          <w:p w14:paraId="1FCFE1DD" w14:textId="77777777" w:rsidR="005531A5" w:rsidRPr="00483490" w:rsidRDefault="005531A5" w:rsidP="005053E1">
            <w:pPr>
              <w:pStyle w:val="TableParagraph"/>
              <w:ind w:left="11" w:right="-164"/>
              <w:jc w:val="center"/>
            </w:pPr>
            <w:r w:rsidRPr="00483490">
              <w:rPr>
                <w:spacing w:val="-5"/>
              </w:rPr>
              <w:t>799</w:t>
            </w:r>
          </w:p>
        </w:tc>
        <w:tc>
          <w:tcPr>
            <w:tcW w:w="2977" w:type="dxa"/>
          </w:tcPr>
          <w:p w14:paraId="051898A8" w14:textId="77777777" w:rsidR="005531A5" w:rsidRPr="00483490" w:rsidRDefault="005531A5" w:rsidP="005053E1">
            <w:pPr>
              <w:pStyle w:val="TableParagraph"/>
              <w:ind w:right="-164"/>
              <w:jc w:val="center"/>
            </w:pPr>
            <w:r w:rsidRPr="00483490">
              <w:rPr>
                <w:spacing w:val="-2"/>
              </w:rPr>
              <w:t>2183197.272</w:t>
            </w:r>
          </w:p>
        </w:tc>
        <w:tc>
          <w:tcPr>
            <w:tcW w:w="2865" w:type="dxa"/>
          </w:tcPr>
          <w:p w14:paraId="1BA50F71" w14:textId="77777777" w:rsidR="005531A5" w:rsidRPr="00483490" w:rsidRDefault="005531A5" w:rsidP="005053E1">
            <w:pPr>
              <w:pStyle w:val="TableParagraph"/>
              <w:ind w:left="5" w:right="-164"/>
              <w:jc w:val="center"/>
            </w:pPr>
            <w:r w:rsidRPr="00483490">
              <w:rPr>
                <w:spacing w:val="-2"/>
              </w:rPr>
              <w:t>767419.8764</w:t>
            </w:r>
          </w:p>
        </w:tc>
        <w:tc>
          <w:tcPr>
            <w:tcW w:w="2255" w:type="dxa"/>
          </w:tcPr>
          <w:p w14:paraId="264E348C" w14:textId="77777777" w:rsidR="005531A5" w:rsidRPr="00483490" w:rsidRDefault="005531A5" w:rsidP="005053E1">
            <w:pPr>
              <w:pStyle w:val="TableParagraph"/>
              <w:ind w:right="-164"/>
              <w:jc w:val="center"/>
            </w:pPr>
            <w:r w:rsidRPr="00483490">
              <w:rPr>
                <w:spacing w:val="-4"/>
              </w:rPr>
              <w:t>2.88</w:t>
            </w:r>
          </w:p>
        </w:tc>
      </w:tr>
      <w:tr w:rsidR="005531A5" w:rsidRPr="00483490" w14:paraId="29A5723F" w14:textId="77777777" w:rsidTr="005053E1">
        <w:trPr>
          <w:trHeight w:val="290"/>
          <w:jc w:val="center"/>
        </w:trPr>
        <w:tc>
          <w:tcPr>
            <w:tcW w:w="924" w:type="dxa"/>
          </w:tcPr>
          <w:p w14:paraId="17A05D9B" w14:textId="77777777" w:rsidR="005531A5" w:rsidRPr="00483490" w:rsidRDefault="005531A5" w:rsidP="005053E1">
            <w:pPr>
              <w:pStyle w:val="TableParagraph"/>
              <w:ind w:left="11" w:right="-164"/>
              <w:jc w:val="center"/>
            </w:pPr>
            <w:r w:rsidRPr="00483490">
              <w:rPr>
                <w:spacing w:val="-5"/>
              </w:rPr>
              <w:t>800</w:t>
            </w:r>
          </w:p>
        </w:tc>
        <w:tc>
          <w:tcPr>
            <w:tcW w:w="2977" w:type="dxa"/>
          </w:tcPr>
          <w:p w14:paraId="7E33D32E" w14:textId="77777777" w:rsidR="005531A5" w:rsidRPr="00483490" w:rsidRDefault="005531A5" w:rsidP="005053E1">
            <w:pPr>
              <w:pStyle w:val="TableParagraph"/>
              <w:ind w:right="-164"/>
              <w:jc w:val="center"/>
            </w:pPr>
            <w:r w:rsidRPr="00483490">
              <w:rPr>
                <w:spacing w:val="-2"/>
              </w:rPr>
              <w:t>2183197.494</w:t>
            </w:r>
          </w:p>
        </w:tc>
        <w:tc>
          <w:tcPr>
            <w:tcW w:w="2865" w:type="dxa"/>
          </w:tcPr>
          <w:p w14:paraId="25397DAE" w14:textId="77777777" w:rsidR="005531A5" w:rsidRPr="00483490" w:rsidRDefault="005531A5" w:rsidP="005053E1">
            <w:pPr>
              <w:pStyle w:val="TableParagraph"/>
              <w:ind w:left="5" w:right="-164"/>
              <w:jc w:val="center"/>
            </w:pPr>
            <w:r w:rsidRPr="00483490">
              <w:rPr>
                <w:spacing w:val="-2"/>
              </w:rPr>
              <w:t>768001.1066</w:t>
            </w:r>
          </w:p>
        </w:tc>
        <w:tc>
          <w:tcPr>
            <w:tcW w:w="2255" w:type="dxa"/>
          </w:tcPr>
          <w:p w14:paraId="29973A54" w14:textId="77777777" w:rsidR="005531A5" w:rsidRPr="00483490" w:rsidRDefault="005531A5" w:rsidP="005053E1">
            <w:pPr>
              <w:pStyle w:val="TableParagraph"/>
              <w:ind w:right="-164"/>
              <w:jc w:val="center"/>
            </w:pPr>
            <w:r w:rsidRPr="00483490">
              <w:rPr>
                <w:spacing w:val="-2"/>
              </w:rPr>
              <w:t>-27.33</w:t>
            </w:r>
          </w:p>
        </w:tc>
      </w:tr>
      <w:tr w:rsidR="005531A5" w:rsidRPr="00483490" w14:paraId="5E48465D" w14:textId="77777777" w:rsidTr="005053E1">
        <w:trPr>
          <w:trHeight w:val="290"/>
          <w:jc w:val="center"/>
        </w:trPr>
        <w:tc>
          <w:tcPr>
            <w:tcW w:w="924" w:type="dxa"/>
          </w:tcPr>
          <w:p w14:paraId="4B1CAA89" w14:textId="77777777" w:rsidR="005531A5" w:rsidRPr="00483490" w:rsidRDefault="005531A5" w:rsidP="005053E1">
            <w:pPr>
              <w:pStyle w:val="TableParagraph"/>
              <w:ind w:left="11" w:right="-164"/>
              <w:jc w:val="center"/>
            </w:pPr>
            <w:r w:rsidRPr="00483490">
              <w:rPr>
                <w:spacing w:val="-5"/>
              </w:rPr>
              <w:t>801</w:t>
            </w:r>
          </w:p>
        </w:tc>
        <w:tc>
          <w:tcPr>
            <w:tcW w:w="2977" w:type="dxa"/>
          </w:tcPr>
          <w:p w14:paraId="25C726D5" w14:textId="77777777" w:rsidR="005531A5" w:rsidRPr="00483490" w:rsidRDefault="005531A5" w:rsidP="005053E1">
            <w:pPr>
              <w:pStyle w:val="TableParagraph"/>
              <w:ind w:right="-164"/>
              <w:jc w:val="center"/>
            </w:pPr>
            <w:r w:rsidRPr="00483490">
              <w:rPr>
                <w:spacing w:val="-2"/>
              </w:rPr>
              <w:t>2183197.833</w:t>
            </w:r>
          </w:p>
        </w:tc>
        <w:tc>
          <w:tcPr>
            <w:tcW w:w="2865" w:type="dxa"/>
          </w:tcPr>
          <w:p w14:paraId="642983C8" w14:textId="77777777" w:rsidR="005531A5" w:rsidRPr="00483490" w:rsidRDefault="005531A5" w:rsidP="005053E1">
            <w:pPr>
              <w:pStyle w:val="TableParagraph"/>
              <w:ind w:left="5" w:right="-164"/>
              <w:jc w:val="center"/>
            </w:pPr>
            <w:r w:rsidRPr="00483490">
              <w:rPr>
                <w:spacing w:val="-2"/>
              </w:rPr>
              <w:t>768040.1564</w:t>
            </w:r>
          </w:p>
        </w:tc>
        <w:tc>
          <w:tcPr>
            <w:tcW w:w="2255" w:type="dxa"/>
          </w:tcPr>
          <w:p w14:paraId="27B177A9" w14:textId="77777777" w:rsidR="005531A5" w:rsidRPr="00483490" w:rsidRDefault="005531A5" w:rsidP="005053E1">
            <w:pPr>
              <w:pStyle w:val="TableParagraph"/>
              <w:ind w:right="-164"/>
              <w:jc w:val="center"/>
            </w:pPr>
            <w:r w:rsidRPr="00483490">
              <w:rPr>
                <w:spacing w:val="-2"/>
              </w:rPr>
              <w:t>-30.96</w:t>
            </w:r>
          </w:p>
        </w:tc>
      </w:tr>
      <w:tr w:rsidR="005531A5" w:rsidRPr="00483490" w14:paraId="132A62D8" w14:textId="77777777" w:rsidTr="005053E1">
        <w:trPr>
          <w:trHeight w:val="290"/>
          <w:jc w:val="center"/>
        </w:trPr>
        <w:tc>
          <w:tcPr>
            <w:tcW w:w="924" w:type="dxa"/>
          </w:tcPr>
          <w:p w14:paraId="15C051ED" w14:textId="77777777" w:rsidR="005531A5" w:rsidRPr="00483490" w:rsidRDefault="005531A5" w:rsidP="005053E1">
            <w:pPr>
              <w:pStyle w:val="TableParagraph"/>
              <w:ind w:left="11" w:right="-164"/>
              <w:jc w:val="center"/>
            </w:pPr>
            <w:r w:rsidRPr="00483490">
              <w:rPr>
                <w:spacing w:val="-5"/>
              </w:rPr>
              <w:t>802</w:t>
            </w:r>
          </w:p>
        </w:tc>
        <w:tc>
          <w:tcPr>
            <w:tcW w:w="2977" w:type="dxa"/>
          </w:tcPr>
          <w:p w14:paraId="0E13B968" w14:textId="77777777" w:rsidR="005531A5" w:rsidRPr="00483490" w:rsidRDefault="005531A5" w:rsidP="005053E1">
            <w:pPr>
              <w:pStyle w:val="TableParagraph"/>
              <w:ind w:right="-164"/>
              <w:jc w:val="center"/>
            </w:pPr>
            <w:r w:rsidRPr="00483490">
              <w:rPr>
                <w:spacing w:val="-2"/>
              </w:rPr>
              <w:t>2183198.171</w:t>
            </w:r>
          </w:p>
        </w:tc>
        <w:tc>
          <w:tcPr>
            <w:tcW w:w="2865" w:type="dxa"/>
          </w:tcPr>
          <w:p w14:paraId="25BC8920" w14:textId="77777777" w:rsidR="005531A5" w:rsidRPr="00483490" w:rsidRDefault="005531A5" w:rsidP="005053E1">
            <w:pPr>
              <w:pStyle w:val="TableParagraph"/>
              <w:ind w:left="5" w:right="-164"/>
              <w:jc w:val="center"/>
            </w:pPr>
            <w:r w:rsidRPr="00483490">
              <w:rPr>
                <w:spacing w:val="-2"/>
              </w:rPr>
              <w:t>768079.2063</w:t>
            </w:r>
          </w:p>
        </w:tc>
        <w:tc>
          <w:tcPr>
            <w:tcW w:w="2255" w:type="dxa"/>
          </w:tcPr>
          <w:p w14:paraId="4CE548E5" w14:textId="77777777" w:rsidR="005531A5" w:rsidRPr="00483490" w:rsidRDefault="005531A5" w:rsidP="005053E1">
            <w:pPr>
              <w:pStyle w:val="TableParagraph"/>
              <w:ind w:right="-164"/>
              <w:jc w:val="center"/>
            </w:pPr>
            <w:r w:rsidRPr="00483490">
              <w:rPr>
                <w:spacing w:val="-2"/>
              </w:rPr>
              <w:t>-40.09</w:t>
            </w:r>
          </w:p>
        </w:tc>
      </w:tr>
      <w:tr w:rsidR="005531A5" w:rsidRPr="00483490" w14:paraId="543DD8AB" w14:textId="77777777" w:rsidTr="005053E1">
        <w:trPr>
          <w:trHeight w:val="290"/>
          <w:jc w:val="center"/>
        </w:trPr>
        <w:tc>
          <w:tcPr>
            <w:tcW w:w="924" w:type="dxa"/>
          </w:tcPr>
          <w:p w14:paraId="5C1EB04A" w14:textId="77777777" w:rsidR="005531A5" w:rsidRPr="00483490" w:rsidRDefault="005531A5" w:rsidP="005053E1">
            <w:pPr>
              <w:pStyle w:val="TableParagraph"/>
              <w:ind w:left="11" w:right="-164"/>
              <w:jc w:val="center"/>
            </w:pPr>
            <w:r w:rsidRPr="00483490">
              <w:rPr>
                <w:spacing w:val="-5"/>
              </w:rPr>
              <w:t>803</w:t>
            </w:r>
          </w:p>
        </w:tc>
        <w:tc>
          <w:tcPr>
            <w:tcW w:w="2977" w:type="dxa"/>
          </w:tcPr>
          <w:p w14:paraId="205DED16" w14:textId="77777777" w:rsidR="005531A5" w:rsidRPr="00483490" w:rsidRDefault="005531A5" w:rsidP="005053E1">
            <w:pPr>
              <w:pStyle w:val="TableParagraph"/>
              <w:ind w:right="-164"/>
              <w:jc w:val="center"/>
            </w:pPr>
            <w:r w:rsidRPr="00483490">
              <w:rPr>
                <w:spacing w:val="-2"/>
              </w:rPr>
              <w:t>2183201.594</w:t>
            </w:r>
          </w:p>
        </w:tc>
        <w:tc>
          <w:tcPr>
            <w:tcW w:w="2865" w:type="dxa"/>
          </w:tcPr>
          <w:p w14:paraId="4E5D358A" w14:textId="77777777" w:rsidR="005531A5" w:rsidRPr="00483490" w:rsidRDefault="005531A5" w:rsidP="005053E1">
            <w:pPr>
              <w:pStyle w:val="TableParagraph"/>
              <w:ind w:left="5" w:right="-164"/>
              <w:jc w:val="center"/>
            </w:pPr>
            <w:r w:rsidRPr="00483490">
              <w:rPr>
                <w:spacing w:val="-2"/>
              </w:rPr>
              <w:t>767735.3846</w:t>
            </w:r>
          </w:p>
        </w:tc>
        <w:tc>
          <w:tcPr>
            <w:tcW w:w="2255" w:type="dxa"/>
          </w:tcPr>
          <w:p w14:paraId="68DBD316" w14:textId="77777777" w:rsidR="005531A5" w:rsidRPr="00483490" w:rsidRDefault="005531A5" w:rsidP="005053E1">
            <w:pPr>
              <w:pStyle w:val="TableParagraph"/>
              <w:ind w:right="-164"/>
              <w:jc w:val="center"/>
            </w:pPr>
            <w:r w:rsidRPr="00483490">
              <w:rPr>
                <w:spacing w:val="-4"/>
              </w:rPr>
              <w:t>1.05</w:t>
            </w:r>
          </w:p>
        </w:tc>
      </w:tr>
      <w:tr w:rsidR="005531A5" w:rsidRPr="00483490" w14:paraId="39E24D6A" w14:textId="77777777" w:rsidTr="005053E1">
        <w:trPr>
          <w:trHeight w:val="290"/>
          <w:jc w:val="center"/>
        </w:trPr>
        <w:tc>
          <w:tcPr>
            <w:tcW w:w="924" w:type="dxa"/>
          </w:tcPr>
          <w:p w14:paraId="63AE049E" w14:textId="77777777" w:rsidR="005531A5" w:rsidRPr="00483490" w:rsidRDefault="005531A5" w:rsidP="005053E1">
            <w:pPr>
              <w:pStyle w:val="TableParagraph"/>
              <w:ind w:left="11" w:right="-164"/>
              <w:jc w:val="center"/>
            </w:pPr>
            <w:r w:rsidRPr="00483490">
              <w:rPr>
                <w:spacing w:val="-5"/>
              </w:rPr>
              <w:t>804</w:t>
            </w:r>
          </w:p>
        </w:tc>
        <w:tc>
          <w:tcPr>
            <w:tcW w:w="2977" w:type="dxa"/>
          </w:tcPr>
          <w:p w14:paraId="25F3FBD7" w14:textId="77777777" w:rsidR="005531A5" w:rsidRPr="00483490" w:rsidRDefault="005531A5" w:rsidP="005053E1">
            <w:pPr>
              <w:pStyle w:val="TableParagraph"/>
              <w:ind w:right="-164"/>
              <w:jc w:val="center"/>
            </w:pPr>
            <w:r w:rsidRPr="00483490">
              <w:rPr>
                <w:spacing w:val="-2"/>
              </w:rPr>
              <w:t>2183201.933</w:t>
            </w:r>
          </w:p>
        </w:tc>
        <w:tc>
          <w:tcPr>
            <w:tcW w:w="2865" w:type="dxa"/>
          </w:tcPr>
          <w:p w14:paraId="1C1123CD" w14:textId="77777777" w:rsidR="005531A5" w:rsidRPr="00483490" w:rsidRDefault="005531A5" w:rsidP="005053E1">
            <w:pPr>
              <w:pStyle w:val="TableParagraph"/>
              <w:ind w:left="5" w:right="-164"/>
              <w:jc w:val="center"/>
            </w:pPr>
            <w:r w:rsidRPr="00483490">
              <w:rPr>
                <w:spacing w:val="-2"/>
              </w:rPr>
              <w:t>767774.4344</w:t>
            </w:r>
          </w:p>
        </w:tc>
        <w:tc>
          <w:tcPr>
            <w:tcW w:w="2255" w:type="dxa"/>
          </w:tcPr>
          <w:p w14:paraId="589727E4" w14:textId="77777777" w:rsidR="005531A5" w:rsidRPr="00483490" w:rsidRDefault="005531A5" w:rsidP="005053E1">
            <w:pPr>
              <w:pStyle w:val="TableParagraph"/>
              <w:ind w:right="-164"/>
              <w:jc w:val="center"/>
            </w:pPr>
            <w:r w:rsidRPr="00483490">
              <w:rPr>
                <w:spacing w:val="-2"/>
              </w:rPr>
              <w:t>-13.57</w:t>
            </w:r>
          </w:p>
        </w:tc>
      </w:tr>
      <w:tr w:rsidR="005531A5" w:rsidRPr="00483490" w14:paraId="26936C2C" w14:textId="77777777" w:rsidTr="005053E1">
        <w:trPr>
          <w:trHeight w:val="290"/>
          <w:jc w:val="center"/>
        </w:trPr>
        <w:tc>
          <w:tcPr>
            <w:tcW w:w="924" w:type="dxa"/>
          </w:tcPr>
          <w:p w14:paraId="39C0B174" w14:textId="77777777" w:rsidR="005531A5" w:rsidRPr="00483490" w:rsidRDefault="005531A5" w:rsidP="005053E1">
            <w:pPr>
              <w:pStyle w:val="TableParagraph"/>
              <w:ind w:left="11" w:right="-164"/>
              <w:jc w:val="center"/>
            </w:pPr>
            <w:r w:rsidRPr="00483490">
              <w:rPr>
                <w:spacing w:val="-5"/>
              </w:rPr>
              <w:t>805</w:t>
            </w:r>
          </w:p>
        </w:tc>
        <w:tc>
          <w:tcPr>
            <w:tcW w:w="2977" w:type="dxa"/>
          </w:tcPr>
          <w:p w14:paraId="30646FBB" w14:textId="77777777" w:rsidR="005531A5" w:rsidRPr="00483490" w:rsidRDefault="005531A5" w:rsidP="005053E1">
            <w:pPr>
              <w:pStyle w:val="TableParagraph"/>
              <w:ind w:right="-164"/>
              <w:jc w:val="center"/>
            </w:pPr>
            <w:r w:rsidRPr="00483490">
              <w:rPr>
                <w:spacing w:val="-2"/>
              </w:rPr>
              <w:t>2183202.271</w:t>
            </w:r>
          </w:p>
        </w:tc>
        <w:tc>
          <w:tcPr>
            <w:tcW w:w="2865" w:type="dxa"/>
          </w:tcPr>
          <w:p w14:paraId="181F2271" w14:textId="77777777" w:rsidR="005531A5" w:rsidRPr="00483490" w:rsidRDefault="005531A5" w:rsidP="005053E1">
            <w:pPr>
              <w:pStyle w:val="TableParagraph"/>
              <w:ind w:left="5" w:right="-164"/>
              <w:jc w:val="center"/>
            </w:pPr>
            <w:r w:rsidRPr="00483490">
              <w:rPr>
                <w:spacing w:val="-2"/>
              </w:rPr>
              <w:t>767813.4842</w:t>
            </w:r>
          </w:p>
        </w:tc>
        <w:tc>
          <w:tcPr>
            <w:tcW w:w="2255" w:type="dxa"/>
          </w:tcPr>
          <w:p w14:paraId="7D7903CB" w14:textId="77777777" w:rsidR="005531A5" w:rsidRPr="00483490" w:rsidRDefault="005531A5" w:rsidP="005053E1">
            <w:pPr>
              <w:pStyle w:val="TableParagraph"/>
              <w:ind w:right="-164"/>
              <w:jc w:val="center"/>
            </w:pPr>
            <w:r w:rsidRPr="00483490">
              <w:rPr>
                <w:spacing w:val="-2"/>
              </w:rPr>
              <w:t>-33.67</w:t>
            </w:r>
          </w:p>
        </w:tc>
      </w:tr>
      <w:tr w:rsidR="005531A5" w:rsidRPr="00483490" w14:paraId="2B2B43EE" w14:textId="77777777" w:rsidTr="005053E1">
        <w:trPr>
          <w:trHeight w:val="290"/>
          <w:jc w:val="center"/>
        </w:trPr>
        <w:tc>
          <w:tcPr>
            <w:tcW w:w="924" w:type="dxa"/>
          </w:tcPr>
          <w:p w14:paraId="00A99D58" w14:textId="77777777" w:rsidR="005531A5" w:rsidRPr="00483490" w:rsidRDefault="005531A5" w:rsidP="005053E1">
            <w:pPr>
              <w:pStyle w:val="TableParagraph"/>
              <w:ind w:left="11" w:right="-164"/>
              <w:jc w:val="center"/>
            </w:pPr>
            <w:r w:rsidRPr="00483490">
              <w:rPr>
                <w:spacing w:val="-5"/>
              </w:rPr>
              <w:t>806</w:t>
            </w:r>
          </w:p>
        </w:tc>
        <w:tc>
          <w:tcPr>
            <w:tcW w:w="2977" w:type="dxa"/>
          </w:tcPr>
          <w:p w14:paraId="0605E5C8" w14:textId="77777777" w:rsidR="005531A5" w:rsidRPr="00483490" w:rsidRDefault="005531A5" w:rsidP="005053E1">
            <w:pPr>
              <w:pStyle w:val="TableParagraph"/>
              <w:ind w:right="-164"/>
              <w:jc w:val="center"/>
            </w:pPr>
            <w:r w:rsidRPr="00483490">
              <w:rPr>
                <w:spacing w:val="-2"/>
              </w:rPr>
              <w:t>2183202.61</w:t>
            </w:r>
          </w:p>
        </w:tc>
        <w:tc>
          <w:tcPr>
            <w:tcW w:w="2865" w:type="dxa"/>
          </w:tcPr>
          <w:p w14:paraId="2B4CCE99" w14:textId="77777777" w:rsidR="005531A5" w:rsidRPr="00483490" w:rsidRDefault="005531A5" w:rsidP="005053E1">
            <w:pPr>
              <w:pStyle w:val="TableParagraph"/>
              <w:ind w:left="5" w:right="-164"/>
              <w:jc w:val="center"/>
            </w:pPr>
            <w:r w:rsidRPr="00483490">
              <w:rPr>
                <w:spacing w:val="-2"/>
              </w:rPr>
              <w:t>767852.5339</w:t>
            </w:r>
          </w:p>
        </w:tc>
        <w:tc>
          <w:tcPr>
            <w:tcW w:w="2255" w:type="dxa"/>
          </w:tcPr>
          <w:p w14:paraId="3C9E979D" w14:textId="77777777" w:rsidR="005531A5" w:rsidRPr="00483490" w:rsidRDefault="005531A5" w:rsidP="005053E1">
            <w:pPr>
              <w:pStyle w:val="TableParagraph"/>
              <w:ind w:right="-164"/>
              <w:jc w:val="center"/>
            </w:pPr>
            <w:r w:rsidRPr="00483490">
              <w:rPr>
                <w:spacing w:val="-2"/>
              </w:rPr>
              <w:t>-35.58</w:t>
            </w:r>
          </w:p>
        </w:tc>
      </w:tr>
      <w:tr w:rsidR="005531A5" w:rsidRPr="00483490" w14:paraId="10DC7303" w14:textId="77777777" w:rsidTr="005053E1">
        <w:trPr>
          <w:trHeight w:val="290"/>
          <w:jc w:val="center"/>
        </w:trPr>
        <w:tc>
          <w:tcPr>
            <w:tcW w:w="924" w:type="dxa"/>
          </w:tcPr>
          <w:p w14:paraId="35D9D42F" w14:textId="77777777" w:rsidR="005531A5" w:rsidRPr="00483490" w:rsidRDefault="005531A5" w:rsidP="005053E1">
            <w:pPr>
              <w:pStyle w:val="TableParagraph"/>
              <w:ind w:left="11" w:right="-164"/>
              <w:jc w:val="center"/>
            </w:pPr>
            <w:r w:rsidRPr="00483490">
              <w:rPr>
                <w:spacing w:val="-5"/>
              </w:rPr>
              <w:t>807</w:t>
            </w:r>
          </w:p>
        </w:tc>
        <w:tc>
          <w:tcPr>
            <w:tcW w:w="2977" w:type="dxa"/>
          </w:tcPr>
          <w:p w14:paraId="00ADD6EF" w14:textId="77777777" w:rsidR="005531A5" w:rsidRPr="00483490" w:rsidRDefault="005531A5" w:rsidP="005053E1">
            <w:pPr>
              <w:pStyle w:val="TableParagraph"/>
              <w:ind w:right="-164"/>
              <w:jc w:val="center"/>
            </w:pPr>
            <w:r w:rsidRPr="00483490">
              <w:rPr>
                <w:spacing w:val="-2"/>
              </w:rPr>
              <w:t>2183202.947</w:t>
            </w:r>
          </w:p>
        </w:tc>
        <w:tc>
          <w:tcPr>
            <w:tcW w:w="2865" w:type="dxa"/>
          </w:tcPr>
          <w:p w14:paraId="281B49B8" w14:textId="77777777" w:rsidR="005531A5" w:rsidRPr="00483490" w:rsidRDefault="005531A5" w:rsidP="005053E1">
            <w:pPr>
              <w:pStyle w:val="TableParagraph"/>
              <w:ind w:left="5" w:right="-164"/>
              <w:jc w:val="center"/>
            </w:pPr>
            <w:r w:rsidRPr="00483490">
              <w:rPr>
                <w:spacing w:val="-2"/>
              </w:rPr>
              <w:t>767891.5838</w:t>
            </w:r>
          </w:p>
        </w:tc>
        <w:tc>
          <w:tcPr>
            <w:tcW w:w="2255" w:type="dxa"/>
          </w:tcPr>
          <w:p w14:paraId="39E7E8D8" w14:textId="77777777" w:rsidR="005531A5" w:rsidRPr="00483490" w:rsidRDefault="005531A5" w:rsidP="005053E1">
            <w:pPr>
              <w:pStyle w:val="TableParagraph"/>
              <w:ind w:right="-164"/>
              <w:jc w:val="center"/>
            </w:pPr>
            <w:r w:rsidRPr="00483490">
              <w:rPr>
                <w:spacing w:val="-2"/>
              </w:rPr>
              <w:t>-19.87</w:t>
            </w:r>
          </w:p>
        </w:tc>
      </w:tr>
      <w:tr w:rsidR="005531A5" w:rsidRPr="00483490" w14:paraId="7CD3C9EE" w14:textId="77777777" w:rsidTr="005053E1">
        <w:trPr>
          <w:trHeight w:val="290"/>
          <w:jc w:val="center"/>
        </w:trPr>
        <w:tc>
          <w:tcPr>
            <w:tcW w:w="924" w:type="dxa"/>
          </w:tcPr>
          <w:p w14:paraId="7434EF5C" w14:textId="77777777" w:rsidR="005531A5" w:rsidRPr="00483490" w:rsidRDefault="005531A5" w:rsidP="005053E1">
            <w:pPr>
              <w:pStyle w:val="TableParagraph"/>
              <w:ind w:left="11" w:right="-164"/>
              <w:jc w:val="center"/>
            </w:pPr>
            <w:r w:rsidRPr="00483490">
              <w:rPr>
                <w:spacing w:val="-5"/>
              </w:rPr>
              <w:t>808</w:t>
            </w:r>
          </w:p>
        </w:tc>
        <w:tc>
          <w:tcPr>
            <w:tcW w:w="2977" w:type="dxa"/>
          </w:tcPr>
          <w:p w14:paraId="2DCFA23F" w14:textId="77777777" w:rsidR="005531A5" w:rsidRPr="00483490" w:rsidRDefault="005531A5" w:rsidP="005053E1">
            <w:pPr>
              <w:pStyle w:val="TableParagraph"/>
              <w:ind w:right="-164"/>
              <w:jc w:val="center"/>
            </w:pPr>
            <w:r w:rsidRPr="00483490">
              <w:rPr>
                <w:spacing w:val="-2"/>
              </w:rPr>
              <w:t>2183203.286</w:t>
            </w:r>
          </w:p>
        </w:tc>
        <w:tc>
          <w:tcPr>
            <w:tcW w:w="2865" w:type="dxa"/>
          </w:tcPr>
          <w:p w14:paraId="11900E1A" w14:textId="77777777" w:rsidR="005531A5" w:rsidRPr="00483490" w:rsidRDefault="005531A5" w:rsidP="005053E1">
            <w:pPr>
              <w:pStyle w:val="TableParagraph"/>
              <w:ind w:left="5" w:right="-164"/>
              <w:jc w:val="center"/>
            </w:pPr>
            <w:r w:rsidRPr="00483490">
              <w:rPr>
                <w:spacing w:val="-2"/>
              </w:rPr>
              <w:t>767930.6335</w:t>
            </w:r>
          </w:p>
        </w:tc>
        <w:tc>
          <w:tcPr>
            <w:tcW w:w="2255" w:type="dxa"/>
          </w:tcPr>
          <w:p w14:paraId="5E79AC4C" w14:textId="77777777" w:rsidR="005531A5" w:rsidRPr="00483490" w:rsidRDefault="005531A5" w:rsidP="005053E1">
            <w:pPr>
              <w:pStyle w:val="TableParagraph"/>
              <w:ind w:right="-164"/>
              <w:jc w:val="center"/>
            </w:pPr>
            <w:r w:rsidRPr="00483490">
              <w:rPr>
                <w:spacing w:val="-2"/>
              </w:rPr>
              <w:t>-21.09</w:t>
            </w:r>
          </w:p>
        </w:tc>
      </w:tr>
      <w:tr w:rsidR="005531A5" w:rsidRPr="00483490" w14:paraId="609A97E3" w14:textId="77777777" w:rsidTr="005053E1">
        <w:trPr>
          <w:trHeight w:val="290"/>
          <w:jc w:val="center"/>
        </w:trPr>
        <w:tc>
          <w:tcPr>
            <w:tcW w:w="924" w:type="dxa"/>
          </w:tcPr>
          <w:p w14:paraId="63F6A5FF" w14:textId="77777777" w:rsidR="005531A5" w:rsidRPr="00483490" w:rsidRDefault="005531A5" w:rsidP="005053E1">
            <w:pPr>
              <w:pStyle w:val="TableParagraph"/>
              <w:ind w:left="11" w:right="-164"/>
              <w:jc w:val="center"/>
            </w:pPr>
            <w:r w:rsidRPr="00483490">
              <w:rPr>
                <w:spacing w:val="-5"/>
              </w:rPr>
              <w:t>809</w:t>
            </w:r>
          </w:p>
        </w:tc>
        <w:tc>
          <w:tcPr>
            <w:tcW w:w="2977" w:type="dxa"/>
          </w:tcPr>
          <w:p w14:paraId="084B0F1E" w14:textId="77777777" w:rsidR="005531A5" w:rsidRPr="00483490" w:rsidRDefault="005531A5" w:rsidP="005053E1">
            <w:pPr>
              <w:pStyle w:val="TableParagraph"/>
              <w:ind w:right="-164"/>
              <w:jc w:val="center"/>
            </w:pPr>
            <w:r w:rsidRPr="00483490">
              <w:rPr>
                <w:spacing w:val="-2"/>
              </w:rPr>
              <w:t>2183203.403</w:t>
            </w:r>
          </w:p>
        </w:tc>
        <w:tc>
          <w:tcPr>
            <w:tcW w:w="2865" w:type="dxa"/>
          </w:tcPr>
          <w:p w14:paraId="428F9F74" w14:textId="77777777" w:rsidR="005531A5" w:rsidRPr="00483490" w:rsidRDefault="005531A5" w:rsidP="005053E1">
            <w:pPr>
              <w:pStyle w:val="TableParagraph"/>
              <w:ind w:left="5" w:right="-164"/>
              <w:jc w:val="center"/>
            </w:pPr>
            <w:r w:rsidRPr="00483490">
              <w:rPr>
                <w:spacing w:val="-2"/>
              </w:rPr>
              <w:t>767388.4531</w:t>
            </w:r>
          </w:p>
        </w:tc>
        <w:tc>
          <w:tcPr>
            <w:tcW w:w="2255" w:type="dxa"/>
          </w:tcPr>
          <w:p w14:paraId="1AE50FC4" w14:textId="77777777" w:rsidR="005531A5" w:rsidRPr="00483490" w:rsidRDefault="005531A5" w:rsidP="005053E1">
            <w:pPr>
              <w:pStyle w:val="TableParagraph"/>
              <w:ind w:right="-164"/>
              <w:jc w:val="center"/>
            </w:pPr>
            <w:r w:rsidRPr="00483490">
              <w:rPr>
                <w:spacing w:val="-4"/>
              </w:rPr>
              <w:t>4.62</w:t>
            </w:r>
          </w:p>
        </w:tc>
      </w:tr>
      <w:tr w:rsidR="005531A5" w:rsidRPr="00483490" w14:paraId="09EB015C" w14:textId="77777777" w:rsidTr="005053E1">
        <w:trPr>
          <w:trHeight w:val="290"/>
          <w:jc w:val="center"/>
        </w:trPr>
        <w:tc>
          <w:tcPr>
            <w:tcW w:w="924" w:type="dxa"/>
          </w:tcPr>
          <w:p w14:paraId="25C1B675" w14:textId="77777777" w:rsidR="005531A5" w:rsidRPr="00483490" w:rsidRDefault="005531A5" w:rsidP="005053E1">
            <w:pPr>
              <w:pStyle w:val="TableParagraph"/>
              <w:ind w:left="11" w:right="-164"/>
              <w:jc w:val="center"/>
            </w:pPr>
            <w:r w:rsidRPr="00483490">
              <w:rPr>
                <w:spacing w:val="-5"/>
              </w:rPr>
              <w:t>810</w:t>
            </w:r>
          </w:p>
        </w:tc>
        <w:tc>
          <w:tcPr>
            <w:tcW w:w="2977" w:type="dxa"/>
          </w:tcPr>
          <w:p w14:paraId="13817BED" w14:textId="77777777" w:rsidR="005531A5" w:rsidRPr="00483490" w:rsidRDefault="005531A5" w:rsidP="005053E1">
            <w:pPr>
              <w:pStyle w:val="TableParagraph"/>
              <w:ind w:right="-164"/>
              <w:jc w:val="center"/>
            </w:pPr>
            <w:r w:rsidRPr="00483490">
              <w:rPr>
                <w:spacing w:val="-2"/>
              </w:rPr>
              <w:t>2183203.624</w:t>
            </w:r>
          </w:p>
        </w:tc>
        <w:tc>
          <w:tcPr>
            <w:tcW w:w="2865" w:type="dxa"/>
          </w:tcPr>
          <w:p w14:paraId="697BE945" w14:textId="77777777" w:rsidR="005531A5" w:rsidRPr="00483490" w:rsidRDefault="005531A5" w:rsidP="005053E1">
            <w:pPr>
              <w:pStyle w:val="TableParagraph"/>
              <w:ind w:left="5" w:right="-164"/>
              <w:jc w:val="center"/>
            </w:pPr>
            <w:r w:rsidRPr="00483490">
              <w:rPr>
                <w:spacing w:val="-2"/>
              </w:rPr>
              <w:t>767969.6833</w:t>
            </w:r>
          </w:p>
        </w:tc>
        <w:tc>
          <w:tcPr>
            <w:tcW w:w="2255" w:type="dxa"/>
          </w:tcPr>
          <w:p w14:paraId="51B0E26B" w14:textId="77777777" w:rsidR="005531A5" w:rsidRPr="00483490" w:rsidRDefault="005531A5" w:rsidP="005053E1">
            <w:pPr>
              <w:pStyle w:val="TableParagraph"/>
              <w:ind w:right="-164"/>
              <w:jc w:val="center"/>
            </w:pPr>
            <w:r w:rsidRPr="00483490">
              <w:rPr>
                <w:spacing w:val="-2"/>
              </w:rPr>
              <w:t>-25.52</w:t>
            </w:r>
          </w:p>
        </w:tc>
      </w:tr>
      <w:tr w:rsidR="005531A5" w:rsidRPr="00483490" w14:paraId="1FF5C5B3" w14:textId="77777777" w:rsidTr="005053E1">
        <w:trPr>
          <w:trHeight w:val="290"/>
          <w:jc w:val="center"/>
        </w:trPr>
        <w:tc>
          <w:tcPr>
            <w:tcW w:w="924" w:type="dxa"/>
          </w:tcPr>
          <w:p w14:paraId="179FDBC6" w14:textId="77777777" w:rsidR="005531A5" w:rsidRPr="00483490" w:rsidRDefault="005531A5" w:rsidP="005053E1">
            <w:pPr>
              <w:pStyle w:val="TableParagraph"/>
              <w:ind w:left="11" w:right="-164"/>
              <w:jc w:val="center"/>
            </w:pPr>
            <w:r w:rsidRPr="00483490">
              <w:rPr>
                <w:spacing w:val="-5"/>
              </w:rPr>
              <w:t>811</w:t>
            </w:r>
          </w:p>
        </w:tc>
        <w:tc>
          <w:tcPr>
            <w:tcW w:w="2977" w:type="dxa"/>
          </w:tcPr>
          <w:p w14:paraId="6ABEFAFE" w14:textId="77777777" w:rsidR="005531A5" w:rsidRPr="00483490" w:rsidRDefault="005531A5" w:rsidP="005053E1">
            <w:pPr>
              <w:pStyle w:val="TableParagraph"/>
              <w:ind w:right="-164"/>
              <w:jc w:val="center"/>
            </w:pPr>
            <w:r w:rsidRPr="00483490">
              <w:rPr>
                <w:spacing w:val="-2"/>
              </w:rPr>
              <w:t>2183203.741</w:t>
            </w:r>
          </w:p>
        </w:tc>
        <w:tc>
          <w:tcPr>
            <w:tcW w:w="2865" w:type="dxa"/>
          </w:tcPr>
          <w:p w14:paraId="3BAFC7BA" w14:textId="77777777" w:rsidR="005531A5" w:rsidRPr="00483490" w:rsidRDefault="005531A5" w:rsidP="005053E1">
            <w:pPr>
              <w:pStyle w:val="TableParagraph"/>
              <w:ind w:left="5" w:right="-164"/>
              <w:jc w:val="center"/>
            </w:pPr>
            <w:r w:rsidRPr="00483490">
              <w:rPr>
                <w:spacing w:val="-2"/>
              </w:rPr>
              <w:t>767427.5028</w:t>
            </w:r>
          </w:p>
        </w:tc>
        <w:tc>
          <w:tcPr>
            <w:tcW w:w="2255" w:type="dxa"/>
          </w:tcPr>
          <w:p w14:paraId="618E0229" w14:textId="77777777" w:rsidR="005531A5" w:rsidRPr="00483490" w:rsidRDefault="005531A5" w:rsidP="005053E1">
            <w:pPr>
              <w:pStyle w:val="TableParagraph"/>
              <w:ind w:right="-164"/>
              <w:jc w:val="center"/>
            </w:pPr>
            <w:r w:rsidRPr="00483490">
              <w:rPr>
                <w:spacing w:val="-4"/>
              </w:rPr>
              <w:t>0.85</w:t>
            </w:r>
          </w:p>
        </w:tc>
      </w:tr>
      <w:tr w:rsidR="005531A5" w:rsidRPr="00483490" w14:paraId="206541DE" w14:textId="77777777" w:rsidTr="005053E1">
        <w:trPr>
          <w:trHeight w:val="290"/>
          <w:jc w:val="center"/>
        </w:trPr>
        <w:tc>
          <w:tcPr>
            <w:tcW w:w="924" w:type="dxa"/>
          </w:tcPr>
          <w:p w14:paraId="32AE1F99" w14:textId="77777777" w:rsidR="005531A5" w:rsidRPr="00483490" w:rsidRDefault="005531A5" w:rsidP="005053E1">
            <w:pPr>
              <w:pStyle w:val="TableParagraph"/>
              <w:ind w:left="11" w:right="-164"/>
              <w:jc w:val="center"/>
            </w:pPr>
            <w:r w:rsidRPr="00483490">
              <w:rPr>
                <w:spacing w:val="-5"/>
              </w:rPr>
              <w:t>812</w:t>
            </w:r>
          </w:p>
        </w:tc>
        <w:tc>
          <w:tcPr>
            <w:tcW w:w="2977" w:type="dxa"/>
          </w:tcPr>
          <w:p w14:paraId="5CFEF391" w14:textId="77777777" w:rsidR="005531A5" w:rsidRPr="00483490" w:rsidRDefault="005531A5" w:rsidP="005053E1">
            <w:pPr>
              <w:pStyle w:val="TableParagraph"/>
              <w:ind w:right="-164"/>
              <w:jc w:val="center"/>
            </w:pPr>
            <w:r w:rsidRPr="00483490">
              <w:rPr>
                <w:spacing w:val="-2"/>
              </w:rPr>
              <w:t>2183203.963</w:t>
            </w:r>
          </w:p>
        </w:tc>
        <w:tc>
          <w:tcPr>
            <w:tcW w:w="2865" w:type="dxa"/>
          </w:tcPr>
          <w:p w14:paraId="3BD2EA5A" w14:textId="77777777" w:rsidR="005531A5" w:rsidRPr="00483490" w:rsidRDefault="005531A5" w:rsidP="005053E1">
            <w:pPr>
              <w:pStyle w:val="TableParagraph"/>
              <w:ind w:left="5" w:right="-164"/>
              <w:jc w:val="center"/>
            </w:pPr>
            <w:r w:rsidRPr="00483490">
              <w:rPr>
                <w:spacing w:val="-2"/>
              </w:rPr>
              <w:t>768008.7332</w:t>
            </w:r>
          </w:p>
        </w:tc>
        <w:tc>
          <w:tcPr>
            <w:tcW w:w="2255" w:type="dxa"/>
          </w:tcPr>
          <w:p w14:paraId="25754F05" w14:textId="77777777" w:rsidR="005531A5" w:rsidRPr="00483490" w:rsidRDefault="005531A5" w:rsidP="005053E1">
            <w:pPr>
              <w:pStyle w:val="TableParagraph"/>
              <w:ind w:right="-164"/>
              <w:jc w:val="center"/>
            </w:pPr>
            <w:r w:rsidRPr="00483490">
              <w:rPr>
                <w:spacing w:val="-2"/>
              </w:rPr>
              <w:t>-29.68</w:t>
            </w:r>
          </w:p>
        </w:tc>
      </w:tr>
      <w:tr w:rsidR="005531A5" w:rsidRPr="00483490" w14:paraId="4819B579" w14:textId="77777777" w:rsidTr="005053E1">
        <w:trPr>
          <w:trHeight w:val="290"/>
          <w:jc w:val="center"/>
        </w:trPr>
        <w:tc>
          <w:tcPr>
            <w:tcW w:w="924" w:type="dxa"/>
          </w:tcPr>
          <w:p w14:paraId="679CAD53" w14:textId="77777777" w:rsidR="005531A5" w:rsidRPr="00483490" w:rsidRDefault="005531A5" w:rsidP="005053E1">
            <w:pPr>
              <w:pStyle w:val="TableParagraph"/>
              <w:ind w:left="11" w:right="-164"/>
              <w:jc w:val="center"/>
            </w:pPr>
            <w:r w:rsidRPr="00483490">
              <w:rPr>
                <w:spacing w:val="-5"/>
              </w:rPr>
              <w:t>813</w:t>
            </w:r>
          </w:p>
        </w:tc>
        <w:tc>
          <w:tcPr>
            <w:tcW w:w="2977" w:type="dxa"/>
          </w:tcPr>
          <w:p w14:paraId="00B23487" w14:textId="77777777" w:rsidR="005531A5" w:rsidRPr="00483490" w:rsidRDefault="005531A5" w:rsidP="005053E1">
            <w:pPr>
              <w:pStyle w:val="TableParagraph"/>
              <w:ind w:right="-164"/>
              <w:jc w:val="center"/>
            </w:pPr>
            <w:r w:rsidRPr="00483490">
              <w:rPr>
                <w:spacing w:val="-2"/>
              </w:rPr>
              <w:t>2183204.301</w:t>
            </w:r>
          </w:p>
        </w:tc>
        <w:tc>
          <w:tcPr>
            <w:tcW w:w="2865" w:type="dxa"/>
          </w:tcPr>
          <w:p w14:paraId="4F95DDAF" w14:textId="77777777" w:rsidR="005531A5" w:rsidRPr="00483490" w:rsidRDefault="005531A5" w:rsidP="005053E1">
            <w:pPr>
              <w:pStyle w:val="TableParagraph"/>
              <w:ind w:left="5" w:right="-164"/>
              <w:jc w:val="center"/>
            </w:pPr>
            <w:r w:rsidRPr="00483490">
              <w:rPr>
                <w:spacing w:val="-2"/>
              </w:rPr>
              <w:t>768047.7829</w:t>
            </w:r>
          </w:p>
        </w:tc>
        <w:tc>
          <w:tcPr>
            <w:tcW w:w="2255" w:type="dxa"/>
          </w:tcPr>
          <w:p w14:paraId="436656B8" w14:textId="77777777" w:rsidR="005531A5" w:rsidRPr="00483490" w:rsidRDefault="005531A5" w:rsidP="005053E1">
            <w:pPr>
              <w:pStyle w:val="TableParagraph"/>
              <w:ind w:right="-164"/>
              <w:jc w:val="center"/>
            </w:pPr>
            <w:r w:rsidRPr="00483490">
              <w:rPr>
                <w:spacing w:val="-2"/>
              </w:rPr>
              <w:t>-34.75</w:t>
            </w:r>
          </w:p>
        </w:tc>
      </w:tr>
      <w:tr w:rsidR="005531A5" w:rsidRPr="00483490" w14:paraId="21EF1F8C" w14:textId="77777777" w:rsidTr="005053E1">
        <w:trPr>
          <w:trHeight w:val="290"/>
          <w:jc w:val="center"/>
        </w:trPr>
        <w:tc>
          <w:tcPr>
            <w:tcW w:w="924" w:type="dxa"/>
          </w:tcPr>
          <w:p w14:paraId="1D53BAA0" w14:textId="77777777" w:rsidR="005531A5" w:rsidRPr="00483490" w:rsidRDefault="005531A5" w:rsidP="005053E1">
            <w:pPr>
              <w:pStyle w:val="TableParagraph"/>
              <w:ind w:left="11" w:right="-164"/>
              <w:jc w:val="center"/>
            </w:pPr>
            <w:r w:rsidRPr="00483490">
              <w:rPr>
                <w:spacing w:val="-5"/>
              </w:rPr>
              <w:t>814</w:t>
            </w:r>
          </w:p>
        </w:tc>
        <w:tc>
          <w:tcPr>
            <w:tcW w:w="2977" w:type="dxa"/>
          </w:tcPr>
          <w:p w14:paraId="302B5388" w14:textId="77777777" w:rsidR="005531A5" w:rsidRPr="00483490" w:rsidRDefault="005531A5" w:rsidP="005053E1">
            <w:pPr>
              <w:pStyle w:val="TableParagraph"/>
              <w:ind w:right="-164"/>
              <w:jc w:val="center"/>
            </w:pPr>
            <w:r w:rsidRPr="00483490">
              <w:rPr>
                <w:spacing w:val="-2"/>
              </w:rPr>
              <w:t>2183204.639</w:t>
            </w:r>
          </w:p>
        </w:tc>
        <w:tc>
          <w:tcPr>
            <w:tcW w:w="2865" w:type="dxa"/>
          </w:tcPr>
          <w:p w14:paraId="09306638" w14:textId="77777777" w:rsidR="005531A5" w:rsidRPr="00483490" w:rsidRDefault="005531A5" w:rsidP="005053E1">
            <w:pPr>
              <w:pStyle w:val="TableParagraph"/>
              <w:ind w:left="5" w:right="-164"/>
              <w:jc w:val="center"/>
            </w:pPr>
            <w:r w:rsidRPr="00483490">
              <w:rPr>
                <w:spacing w:val="-2"/>
              </w:rPr>
              <w:t>768086.8327</w:t>
            </w:r>
          </w:p>
        </w:tc>
        <w:tc>
          <w:tcPr>
            <w:tcW w:w="2255" w:type="dxa"/>
          </w:tcPr>
          <w:p w14:paraId="20CE35B5" w14:textId="77777777" w:rsidR="005531A5" w:rsidRPr="00483490" w:rsidRDefault="005531A5" w:rsidP="005053E1">
            <w:pPr>
              <w:pStyle w:val="TableParagraph"/>
              <w:ind w:right="-164"/>
              <w:jc w:val="center"/>
              <w:rPr>
                <w:sz w:val="20"/>
              </w:rPr>
            </w:pPr>
          </w:p>
        </w:tc>
      </w:tr>
      <w:tr w:rsidR="005531A5" w:rsidRPr="00483490" w14:paraId="49F87A7F" w14:textId="77777777" w:rsidTr="005053E1">
        <w:trPr>
          <w:trHeight w:val="290"/>
          <w:jc w:val="center"/>
        </w:trPr>
        <w:tc>
          <w:tcPr>
            <w:tcW w:w="924" w:type="dxa"/>
          </w:tcPr>
          <w:p w14:paraId="6D99F993" w14:textId="77777777" w:rsidR="005531A5" w:rsidRPr="00483490" w:rsidRDefault="005531A5" w:rsidP="005053E1">
            <w:pPr>
              <w:pStyle w:val="TableParagraph"/>
              <w:ind w:left="11" w:right="-164"/>
              <w:jc w:val="center"/>
            </w:pPr>
            <w:r w:rsidRPr="00483490">
              <w:rPr>
                <w:spacing w:val="-5"/>
              </w:rPr>
              <w:t>815</w:t>
            </w:r>
          </w:p>
        </w:tc>
        <w:tc>
          <w:tcPr>
            <w:tcW w:w="2977" w:type="dxa"/>
          </w:tcPr>
          <w:p w14:paraId="470873B0" w14:textId="77777777" w:rsidR="005531A5" w:rsidRPr="00483490" w:rsidRDefault="005531A5" w:rsidP="005053E1">
            <w:pPr>
              <w:pStyle w:val="TableParagraph"/>
              <w:ind w:right="-164"/>
              <w:jc w:val="center"/>
            </w:pPr>
            <w:r w:rsidRPr="00483490">
              <w:rPr>
                <w:spacing w:val="-2"/>
              </w:rPr>
              <w:t>2183207.724</w:t>
            </w:r>
          </w:p>
        </w:tc>
        <w:tc>
          <w:tcPr>
            <w:tcW w:w="2865" w:type="dxa"/>
          </w:tcPr>
          <w:p w14:paraId="2A4B075F" w14:textId="77777777" w:rsidR="005531A5" w:rsidRPr="00483490" w:rsidRDefault="005531A5" w:rsidP="005053E1">
            <w:pPr>
              <w:pStyle w:val="TableParagraph"/>
              <w:ind w:left="5" w:right="-164"/>
              <w:jc w:val="center"/>
            </w:pPr>
            <w:r w:rsidRPr="00483490">
              <w:rPr>
                <w:spacing w:val="-2"/>
              </w:rPr>
              <w:t>767703.9613</w:t>
            </w:r>
          </w:p>
        </w:tc>
        <w:tc>
          <w:tcPr>
            <w:tcW w:w="2255" w:type="dxa"/>
          </w:tcPr>
          <w:p w14:paraId="1B669896" w14:textId="77777777" w:rsidR="005531A5" w:rsidRPr="00483490" w:rsidRDefault="005531A5" w:rsidP="005053E1">
            <w:pPr>
              <w:pStyle w:val="TableParagraph"/>
              <w:ind w:right="-164"/>
              <w:jc w:val="center"/>
            </w:pPr>
            <w:r w:rsidRPr="00483490">
              <w:rPr>
                <w:spacing w:val="-2"/>
              </w:rPr>
              <w:t>-</w:t>
            </w:r>
            <w:r w:rsidRPr="00483490">
              <w:rPr>
                <w:spacing w:val="-4"/>
              </w:rPr>
              <w:t>1.50</w:t>
            </w:r>
          </w:p>
        </w:tc>
      </w:tr>
      <w:tr w:rsidR="005531A5" w:rsidRPr="00483490" w14:paraId="073817F8" w14:textId="77777777" w:rsidTr="005053E1">
        <w:trPr>
          <w:trHeight w:val="290"/>
          <w:jc w:val="center"/>
        </w:trPr>
        <w:tc>
          <w:tcPr>
            <w:tcW w:w="924" w:type="dxa"/>
          </w:tcPr>
          <w:p w14:paraId="5C804954" w14:textId="77777777" w:rsidR="005531A5" w:rsidRPr="00483490" w:rsidRDefault="005531A5" w:rsidP="005053E1">
            <w:pPr>
              <w:pStyle w:val="TableParagraph"/>
              <w:ind w:left="11" w:right="-164"/>
              <w:jc w:val="center"/>
            </w:pPr>
            <w:r w:rsidRPr="00483490">
              <w:rPr>
                <w:spacing w:val="-5"/>
              </w:rPr>
              <w:t>816</w:t>
            </w:r>
          </w:p>
        </w:tc>
        <w:tc>
          <w:tcPr>
            <w:tcW w:w="2977" w:type="dxa"/>
          </w:tcPr>
          <w:p w14:paraId="408A0AA2" w14:textId="77777777" w:rsidR="005531A5" w:rsidRPr="00483490" w:rsidRDefault="005531A5" w:rsidP="005053E1">
            <w:pPr>
              <w:pStyle w:val="TableParagraph"/>
              <w:ind w:right="-164"/>
              <w:jc w:val="center"/>
            </w:pPr>
            <w:r w:rsidRPr="00483490">
              <w:rPr>
                <w:spacing w:val="-2"/>
              </w:rPr>
              <w:t>2183208.062</w:t>
            </w:r>
          </w:p>
        </w:tc>
        <w:tc>
          <w:tcPr>
            <w:tcW w:w="2865" w:type="dxa"/>
          </w:tcPr>
          <w:p w14:paraId="0AC6D101" w14:textId="77777777" w:rsidR="005531A5" w:rsidRPr="00483490" w:rsidRDefault="005531A5" w:rsidP="005053E1">
            <w:pPr>
              <w:pStyle w:val="TableParagraph"/>
              <w:ind w:left="5" w:right="-164"/>
              <w:jc w:val="center"/>
            </w:pPr>
            <w:r w:rsidRPr="00483490">
              <w:rPr>
                <w:spacing w:val="-2"/>
              </w:rPr>
              <w:t>767743.0111</w:t>
            </w:r>
          </w:p>
        </w:tc>
        <w:tc>
          <w:tcPr>
            <w:tcW w:w="2255" w:type="dxa"/>
          </w:tcPr>
          <w:p w14:paraId="084CD946" w14:textId="77777777" w:rsidR="005531A5" w:rsidRPr="00483490" w:rsidRDefault="005531A5" w:rsidP="005053E1">
            <w:pPr>
              <w:pStyle w:val="TableParagraph"/>
              <w:ind w:right="-164"/>
              <w:jc w:val="center"/>
            </w:pPr>
            <w:r w:rsidRPr="00483490">
              <w:rPr>
                <w:spacing w:val="-2"/>
              </w:rPr>
              <w:t>-</w:t>
            </w:r>
            <w:r w:rsidRPr="00483490">
              <w:rPr>
                <w:spacing w:val="-4"/>
              </w:rPr>
              <w:t>1.52</w:t>
            </w:r>
          </w:p>
        </w:tc>
      </w:tr>
      <w:tr w:rsidR="005531A5" w:rsidRPr="00483490" w14:paraId="4484C93D" w14:textId="77777777" w:rsidTr="005053E1">
        <w:trPr>
          <w:trHeight w:val="290"/>
          <w:jc w:val="center"/>
        </w:trPr>
        <w:tc>
          <w:tcPr>
            <w:tcW w:w="924" w:type="dxa"/>
          </w:tcPr>
          <w:p w14:paraId="0DFC27CA" w14:textId="77777777" w:rsidR="005531A5" w:rsidRPr="00483490" w:rsidRDefault="005531A5" w:rsidP="005053E1">
            <w:pPr>
              <w:pStyle w:val="TableParagraph"/>
              <w:ind w:left="11" w:right="-164"/>
              <w:jc w:val="center"/>
            </w:pPr>
            <w:r w:rsidRPr="00483490">
              <w:rPr>
                <w:spacing w:val="-5"/>
              </w:rPr>
              <w:t>817</w:t>
            </w:r>
          </w:p>
        </w:tc>
        <w:tc>
          <w:tcPr>
            <w:tcW w:w="2977" w:type="dxa"/>
          </w:tcPr>
          <w:p w14:paraId="1D8F27AF" w14:textId="77777777" w:rsidR="005531A5" w:rsidRPr="00483490" w:rsidRDefault="005531A5" w:rsidP="005053E1">
            <w:pPr>
              <w:pStyle w:val="TableParagraph"/>
              <w:ind w:right="-164"/>
              <w:jc w:val="center"/>
            </w:pPr>
            <w:r w:rsidRPr="00483490">
              <w:rPr>
                <w:spacing w:val="-2"/>
              </w:rPr>
              <w:t>2183208.401</w:t>
            </w:r>
          </w:p>
        </w:tc>
        <w:tc>
          <w:tcPr>
            <w:tcW w:w="2865" w:type="dxa"/>
          </w:tcPr>
          <w:p w14:paraId="17F21A00" w14:textId="77777777" w:rsidR="005531A5" w:rsidRPr="00483490" w:rsidRDefault="005531A5" w:rsidP="005053E1">
            <w:pPr>
              <w:pStyle w:val="TableParagraph"/>
              <w:ind w:left="5" w:right="-164"/>
              <w:jc w:val="center"/>
            </w:pPr>
            <w:r w:rsidRPr="00483490">
              <w:rPr>
                <w:spacing w:val="-2"/>
              </w:rPr>
              <w:t>767782.0609</w:t>
            </w:r>
          </w:p>
        </w:tc>
        <w:tc>
          <w:tcPr>
            <w:tcW w:w="2255" w:type="dxa"/>
          </w:tcPr>
          <w:p w14:paraId="3DDC3908" w14:textId="77777777" w:rsidR="005531A5" w:rsidRPr="00483490" w:rsidRDefault="005531A5" w:rsidP="005053E1">
            <w:pPr>
              <w:pStyle w:val="TableParagraph"/>
              <w:ind w:right="-164"/>
              <w:jc w:val="center"/>
            </w:pPr>
            <w:r w:rsidRPr="00483490">
              <w:rPr>
                <w:spacing w:val="-2"/>
              </w:rPr>
              <w:t>-16.62</w:t>
            </w:r>
          </w:p>
        </w:tc>
      </w:tr>
      <w:tr w:rsidR="005531A5" w:rsidRPr="00483490" w14:paraId="414FC4F0" w14:textId="77777777" w:rsidTr="005053E1">
        <w:trPr>
          <w:trHeight w:val="290"/>
          <w:jc w:val="center"/>
        </w:trPr>
        <w:tc>
          <w:tcPr>
            <w:tcW w:w="924" w:type="dxa"/>
          </w:tcPr>
          <w:p w14:paraId="35290121" w14:textId="77777777" w:rsidR="005531A5" w:rsidRPr="00483490" w:rsidRDefault="005531A5" w:rsidP="005053E1">
            <w:pPr>
              <w:pStyle w:val="TableParagraph"/>
              <w:ind w:left="11" w:right="-164"/>
              <w:jc w:val="center"/>
            </w:pPr>
            <w:r w:rsidRPr="00483490">
              <w:rPr>
                <w:spacing w:val="-5"/>
              </w:rPr>
              <w:t>818</w:t>
            </w:r>
          </w:p>
        </w:tc>
        <w:tc>
          <w:tcPr>
            <w:tcW w:w="2977" w:type="dxa"/>
          </w:tcPr>
          <w:p w14:paraId="011D0BE9" w14:textId="77777777" w:rsidR="005531A5" w:rsidRPr="00483490" w:rsidRDefault="005531A5" w:rsidP="005053E1">
            <w:pPr>
              <w:pStyle w:val="TableParagraph"/>
              <w:ind w:right="-164"/>
              <w:jc w:val="center"/>
            </w:pPr>
            <w:r w:rsidRPr="00483490">
              <w:rPr>
                <w:spacing w:val="-2"/>
              </w:rPr>
              <w:t>2183208.739</w:t>
            </w:r>
          </w:p>
        </w:tc>
        <w:tc>
          <w:tcPr>
            <w:tcW w:w="2865" w:type="dxa"/>
          </w:tcPr>
          <w:p w14:paraId="525E909B" w14:textId="77777777" w:rsidR="005531A5" w:rsidRPr="00483490" w:rsidRDefault="005531A5" w:rsidP="005053E1">
            <w:pPr>
              <w:pStyle w:val="TableParagraph"/>
              <w:ind w:left="5" w:right="-164"/>
              <w:jc w:val="center"/>
            </w:pPr>
            <w:r w:rsidRPr="00483490">
              <w:rPr>
                <w:spacing w:val="-2"/>
              </w:rPr>
              <w:t>767821.1107</w:t>
            </w:r>
          </w:p>
        </w:tc>
        <w:tc>
          <w:tcPr>
            <w:tcW w:w="2255" w:type="dxa"/>
          </w:tcPr>
          <w:p w14:paraId="10DE7589" w14:textId="77777777" w:rsidR="005531A5" w:rsidRPr="00483490" w:rsidRDefault="005531A5" w:rsidP="005053E1">
            <w:pPr>
              <w:pStyle w:val="TableParagraph"/>
              <w:ind w:right="-164"/>
              <w:jc w:val="center"/>
            </w:pPr>
            <w:r w:rsidRPr="00483490">
              <w:rPr>
                <w:spacing w:val="-2"/>
              </w:rPr>
              <w:t>-39.12</w:t>
            </w:r>
          </w:p>
        </w:tc>
      </w:tr>
      <w:tr w:rsidR="005531A5" w:rsidRPr="00483490" w14:paraId="2293D07B" w14:textId="77777777" w:rsidTr="005053E1">
        <w:trPr>
          <w:trHeight w:val="290"/>
          <w:jc w:val="center"/>
        </w:trPr>
        <w:tc>
          <w:tcPr>
            <w:tcW w:w="924" w:type="dxa"/>
          </w:tcPr>
          <w:p w14:paraId="2C42FF8F" w14:textId="77777777" w:rsidR="005531A5" w:rsidRPr="00483490" w:rsidRDefault="005531A5" w:rsidP="005053E1">
            <w:pPr>
              <w:pStyle w:val="TableParagraph"/>
              <w:ind w:left="11" w:right="-164"/>
              <w:jc w:val="center"/>
            </w:pPr>
            <w:r w:rsidRPr="00483490">
              <w:rPr>
                <w:spacing w:val="-5"/>
              </w:rPr>
              <w:t>819</w:t>
            </w:r>
          </w:p>
        </w:tc>
        <w:tc>
          <w:tcPr>
            <w:tcW w:w="2977" w:type="dxa"/>
          </w:tcPr>
          <w:p w14:paraId="2152D8A8" w14:textId="77777777" w:rsidR="005531A5" w:rsidRPr="00483490" w:rsidRDefault="005531A5" w:rsidP="005053E1">
            <w:pPr>
              <w:pStyle w:val="TableParagraph"/>
              <w:ind w:right="-164"/>
              <w:jc w:val="center"/>
            </w:pPr>
            <w:r w:rsidRPr="00483490">
              <w:rPr>
                <w:spacing w:val="-2"/>
              </w:rPr>
              <w:t>2183209.077</w:t>
            </w:r>
          </w:p>
        </w:tc>
        <w:tc>
          <w:tcPr>
            <w:tcW w:w="2865" w:type="dxa"/>
          </w:tcPr>
          <w:p w14:paraId="024E785B" w14:textId="77777777" w:rsidR="005531A5" w:rsidRPr="00483490" w:rsidRDefault="005531A5" w:rsidP="005053E1">
            <w:pPr>
              <w:pStyle w:val="TableParagraph"/>
              <w:ind w:left="5" w:right="-164"/>
              <w:jc w:val="center"/>
            </w:pPr>
            <w:r w:rsidRPr="00483490">
              <w:rPr>
                <w:spacing w:val="-2"/>
              </w:rPr>
              <w:t>767860.1605</w:t>
            </w:r>
          </w:p>
        </w:tc>
        <w:tc>
          <w:tcPr>
            <w:tcW w:w="2255" w:type="dxa"/>
          </w:tcPr>
          <w:p w14:paraId="176BEDF0" w14:textId="77777777" w:rsidR="005531A5" w:rsidRPr="00483490" w:rsidRDefault="005531A5" w:rsidP="005053E1">
            <w:pPr>
              <w:pStyle w:val="TableParagraph"/>
              <w:ind w:right="-164"/>
              <w:jc w:val="center"/>
            </w:pPr>
            <w:r w:rsidRPr="00483490">
              <w:rPr>
                <w:spacing w:val="-2"/>
              </w:rPr>
              <w:t>-25.98</w:t>
            </w:r>
          </w:p>
        </w:tc>
      </w:tr>
      <w:tr w:rsidR="005531A5" w:rsidRPr="00483490" w14:paraId="5A95E8AB" w14:textId="77777777" w:rsidTr="005053E1">
        <w:trPr>
          <w:trHeight w:val="290"/>
          <w:jc w:val="center"/>
        </w:trPr>
        <w:tc>
          <w:tcPr>
            <w:tcW w:w="924" w:type="dxa"/>
          </w:tcPr>
          <w:p w14:paraId="1BB1C352" w14:textId="77777777" w:rsidR="005531A5" w:rsidRPr="00483490" w:rsidRDefault="005531A5" w:rsidP="005053E1">
            <w:pPr>
              <w:pStyle w:val="TableParagraph"/>
              <w:ind w:left="11" w:right="-164"/>
              <w:jc w:val="center"/>
            </w:pPr>
            <w:r w:rsidRPr="00483490">
              <w:rPr>
                <w:spacing w:val="-5"/>
              </w:rPr>
              <w:t>820</w:t>
            </w:r>
          </w:p>
        </w:tc>
        <w:tc>
          <w:tcPr>
            <w:tcW w:w="2977" w:type="dxa"/>
          </w:tcPr>
          <w:p w14:paraId="0D9EE2F4" w14:textId="77777777" w:rsidR="005531A5" w:rsidRPr="00483490" w:rsidRDefault="005531A5" w:rsidP="005053E1">
            <w:pPr>
              <w:pStyle w:val="TableParagraph"/>
              <w:ind w:right="-164"/>
              <w:jc w:val="center"/>
            </w:pPr>
            <w:r w:rsidRPr="00483490">
              <w:rPr>
                <w:spacing w:val="-2"/>
              </w:rPr>
              <w:t>2183209.416</w:t>
            </w:r>
          </w:p>
        </w:tc>
        <w:tc>
          <w:tcPr>
            <w:tcW w:w="2865" w:type="dxa"/>
          </w:tcPr>
          <w:p w14:paraId="23756D07" w14:textId="77777777" w:rsidR="005531A5" w:rsidRPr="00483490" w:rsidRDefault="005531A5" w:rsidP="005053E1">
            <w:pPr>
              <w:pStyle w:val="TableParagraph"/>
              <w:ind w:left="5" w:right="-164"/>
              <w:jc w:val="center"/>
            </w:pPr>
            <w:r w:rsidRPr="00483490">
              <w:rPr>
                <w:spacing w:val="-2"/>
              </w:rPr>
              <w:t>767899.2102</w:t>
            </w:r>
          </w:p>
        </w:tc>
        <w:tc>
          <w:tcPr>
            <w:tcW w:w="2255" w:type="dxa"/>
          </w:tcPr>
          <w:p w14:paraId="6AE47CD5" w14:textId="77777777" w:rsidR="005531A5" w:rsidRPr="00483490" w:rsidRDefault="005531A5" w:rsidP="005053E1">
            <w:pPr>
              <w:pStyle w:val="TableParagraph"/>
              <w:ind w:right="-164"/>
              <w:jc w:val="center"/>
            </w:pPr>
            <w:r w:rsidRPr="00483490">
              <w:rPr>
                <w:spacing w:val="-2"/>
              </w:rPr>
              <w:t>-19.21</w:t>
            </w:r>
          </w:p>
        </w:tc>
      </w:tr>
      <w:tr w:rsidR="005531A5" w:rsidRPr="00483490" w14:paraId="30CB9391" w14:textId="77777777" w:rsidTr="005053E1">
        <w:trPr>
          <w:trHeight w:val="290"/>
          <w:jc w:val="center"/>
        </w:trPr>
        <w:tc>
          <w:tcPr>
            <w:tcW w:w="924" w:type="dxa"/>
          </w:tcPr>
          <w:p w14:paraId="440BDA89" w14:textId="77777777" w:rsidR="005531A5" w:rsidRPr="00483490" w:rsidRDefault="005531A5" w:rsidP="005053E1">
            <w:pPr>
              <w:pStyle w:val="TableParagraph"/>
              <w:ind w:left="11" w:right="-164"/>
              <w:jc w:val="center"/>
            </w:pPr>
            <w:r w:rsidRPr="00483490">
              <w:rPr>
                <w:spacing w:val="-5"/>
              </w:rPr>
              <w:t>821</w:t>
            </w:r>
          </w:p>
        </w:tc>
        <w:tc>
          <w:tcPr>
            <w:tcW w:w="2977" w:type="dxa"/>
          </w:tcPr>
          <w:p w14:paraId="15CBA19F" w14:textId="77777777" w:rsidR="005531A5" w:rsidRPr="00483490" w:rsidRDefault="005531A5" w:rsidP="005053E1">
            <w:pPr>
              <w:pStyle w:val="TableParagraph"/>
              <w:ind w:right="-164"/>
              <w:jc w:val="center"/>
            </w:pPr>
            <w:r w:rsidRPr="00483490">
              <w:rPr>
                <w:spacing w:val="-2"/>
              </w:rPr>
              <w:t>2183209.754</w:t>
            </w:r>
          </w:p>
        </w:tc>
        <w:tc>
          <w:tcPr>
            <w:tcW w:w="2865" w:type="dxa"/>
          </w:tcPr>
          <w:p w14:paraId="40042129" w14:textId="77777777" w:rsidR="005531A5" w:rsidRPr="00483490" w:rsidRDefault="005531A5" w:rsidP="005053E1">
            <w:pPr>
              <w:pStyle w:val="TableParagraph"/>
              <w:ind w:left="5" w:right="-164"/>
              <w:jc w:val="center"/>
            </w:pPr>
            <w:r w:rsidRPr="00483490">
              <w:rPr>
                <w:spacing w:val="-2"/>
              </w:rPr>
              <w:t>767938.26</w:t>
            </w:r>
          </w:p>
        </w:tc>
        <w:tc>
          <w:tcPr>
            <w:tcW w:w="2255" w:type="dxa"/>
          </w:tcPr>
          <w:p w14:paraId="7978F7E9" w14:textId="77777777" w:rsidR="005531A5" w:rsidRPr="00483490" w:rsidRDefault="005531A5" w:rsidP="005053E1">
            <w:pPr>
              <w:pStyle w:val="TableParagraph"/>
              <w:ind w:right="-164"/>
              <w:jc w:val="center"/>
            </w:pPr>
            <w:r w:rsidRPr="00483490">
              <w:rPr>
                <w:spacing w:val="-2"/>
              </w:rPr>
              <w:t>-23.92</w:t>
            </w:r>
          </w:p>
        </w:tc>
      </w:tr>
      <w:tr w:rsidR="005531A5" w:rsidRPr="00483490" w14:paraId="6F56ED18" w14:textId="77777777" w:rsidTr="005053E1">
        <w:trPr>
          <w:trHeight w:val="290"/>
          <w:jc w:val="center"/>
        </w:trPr>
        <w:tc>
          <w:tcPr>
            <w:tcW w:w="924" w:type="dxa"/>
          </w:tcPr>
          <w:p w14:paraId="0CE8E723" w14:textId="77777777" w:rsidR="005531A5" w:rsidRPr="00483490" w:rsidRDefault="005531A5" w:rsidP="005053E1">
            <w:pPr>
              <w:pStyle w:val="TableParagraph"/>
              <w:ind w:left="11" w:right="-164"/>
              <w:jc w:val="center"/>
            </w:pPr>
            <w:r w:rsidRPr="00483490">
              <w:rPr>
                <w:spacing w:val="-5"/>
              </w:rPr>
              <w:t>822</w:t>
            </w:r>
          </w:p>
        </w:tc>
        <w:tc>
          <w:tcPr>
            <w:tcW w:w="2977" w:type="dxa"/>
          </w:tcPr>
          <w:p w14:paraId="5DF7EBCD" w14:textId="77777777" w:rsidR="005531A5" w:rsidRPr="00483490" w:rsidRDefault="005531A5" w:rsidP="005053E1">
            <w:pPr>
              <w:pStyle w:val="TableParagraph"/>
              <w:ind w:right="-164"/>
              <w:jc w:val="center"/>
            </w:pPr>
            <w:r w:rsidRPr="00483490">
              <w:rPr>
                <w:spacing w:val="-2"/>
              </w:rPr>
              <w:t>2183209.871</w:t>
            </w:r>
          </w:p>
        </w:tc>
        <w:tc>
          <w:tcPr>
            <w:tcW w:w="2865" w:type="dxa"/>
          </w:tcPr>
          <w:p w14:paraId="0B1DF942" w14:textId="77777777" w:rsidR="005531A5" w:rsidRPr="00483490" w:rsidRDefault="005531A5" w:rsidP="005053E1">
            <w:pPr>
              <w:pStyle w:val="TableParagraph"/>
              <w:ind w:left="5" w:right="-164"/>
              <w:jc w:val="center"/>
            </w:pPr>
            <w:r w:rsidRPr="00483490">
              <w:rPr>
                <w:spacing w:val="-2"/>
              </w:rPr>
              <w:t>767396.0795</w:t>
            </w:r>
          </w:p>
        </w:tc>
        <w:tc>
          <w:tcPr>
            <w:tcW w:w="2255" w:type="dxa"/>
          </w:tcPr>
          <w:p w14:paraId="17F00E07" w14:textId="77777777" w:rsidR="005531A5" w:rsidRPr="00483490" w:rsidRDefault="005531A5" w:rsidP="005053E1">
            <w:pPr>
              <w:pStyle w:val="TableParagraph"/>
              <w:ind w:right="-164"/>
              <w:jc w:val="center"/>
            </w:pPr>
            <w:r w:rsidRPr="00483490">
              <w:rPr>
                <w:spacing w:val="-4"/>
              </w:rPr>
              <w:t>2.58</w:t>
            </w:r>
          </w:p>
        </w:tc>
      </w:tr>
      <w:tr w:rsidR="005531A5" w:rsidRPr="00483490" w14:paraId="7BA0ACB4" w14:textId="77777777" w:rsidTr="005053E1">
        <w:trPr>
          <w:trHeight w:val="289"/>
          <w:jc w:val="center"/>
        </w:trPr>
        <w:tc>
          <w:tcPr>
            <w:tcW w:w="924" w:type="dxa"/>
          </w:tcPr>
          <w:p w14:paraId="74D2A7A7" w14:textId="77777777" w:rsidR="005531A5" w:rsidRPr="00483490" w:rsidRDefault="005531A5" w:rsidP="005053E1">
            <w:pPr>
              <w:pStyle w:val="TableParagraph"/>
              <w:ind w:left="11" w:right="-164"/>
              <w:jc w:val="center"/>
            </w:pPr>
            <w:r w:rsidRPr="00483490">
              <w:rPr>
                <w:spacing w:val="-5"/>
              </w:rPr>
              <w:t>823</w:t>
            </w:r>
          </w:p>
        </w:tc>
        <w:tc>
          <w:tcPr>
            <w:tcW w:w="2977" w:type="dxa"/>
          </w:tcPr>
          <w:p w14:paraId="5076AE20" w14:textId="77777777" w:rsidR="005531A5" w:rsidRPr="00483490" w:rsidRDefault="005531A5" w:rsidP="005053E1">
            <w:pPr>
              <w:pStyle w:val="TableParagraph"/>
              <w:ind w:right="-164"/>
              <w:jc w:val="center"/>
            </w:pPr>
            <w:r w:rsidRPr="00483490">
              <w:rPr>
                <w:spacing w:val="-2"/>
              </w:rPr>
              <w:t>2183210.092</w:t>
            </w:r>
          </w:p>
        </w:tc>
        <w:tc>
          <w:tcPr>
            <w:tcW w:w="2865" w:type="dxa"/>
          </w:tcPr>
          <w:p w14:paraId="7402D039" w14:textId="77777777" w:rsidR="005531A5" w:rsidRPr="00483490" w:rsidRDefault="005531A5" w:rsidP="005053E1">
            <w:pPr>
              <w:pStyle w:val="TableParagraph"/>
              <w:ind w:left="5" w:right="-164"/>
              <w:jc w:val="center"/>
            </w:pPr>
            <w:r w:rsidRPr="00483490">
              <w:rPr>
                <w:spacing w:val="-2"/>
              </w:rPr>
              <w:t>767977.3098</w:t>
            </w:r>
          </w:p>
        </w:tc>
        <w:tc>
          <w:tcPr>
            <w:tcW w:w="2255" w:type="dxa"/>
          </w:tcPr>
          <w:p w14:paraId="2AFB094E" w14:textId="77777777" w:rsidR="005531A5" w:rsidRPr="00483490" w:rsidRDefault="005531A5" w:rsidP="005053E1">
            <w:pPr>
              <w:pStyle w:val="TableParagraph"/>
              <w:ind w:right="-164"/>
              <w:jc w:val="center"/>
            </w:pPr>
            <w:r w:rsidRPr="00483490">
              <w:rPr>
                <w:spacing w:val="-2"/>
              </w:rPr>
              <w:t>-28.31</w:t>
            </w:r>
          </w:p>
        </w:tc>
      </w:tr>
      <w:tr w:rsidR="005531A5" w:rsidRPr="00483490" w14:paraId="0F3694B5" w14:textId="77777777" w:rsidTr="005053E1">
        <w:trPr>
          <w:trHeight w:val="290"/>
          <w:jc w:val="center"/>
        </w:trPr>
        <w:tc>
          <w:tcPr>
            <w:tcW w:w="924" w:type="dxa"/>
          </w:tcPr>
          <w:p w14:paraId="5E0E7E82" w14:textId="77777777" w:rsidR="005531A5" w:rsidRPr="00483490" w:rsidRDefault="005531A5" w:rsidP="005053E1">
            <w:pPr>
              <w:pStyle w:val="TableParagraph"/>
              <w:ind w:left="11" w:right="-164"/>
              <w:jc w:val="center"/>
            </w:pPr>
            <w:r w:rsidRPr="00483490">
              <w:rPr>
                <w:spacing w:val="-5"/>
              </w:rPr>
              <w:t>824</w:t>
            </w:r>
          </w:p>
        </w:tc>
        <w:tc>
          <w:tcPr>
            <w:tcW w:w="2977" w:type="dxa"/>
          </w:tcPr>
          <w:p w14:paraId="6D182A80" w14:textId="77777777" w:rsidR="005531A5" w:rsidRPr="00483490" w:rsidRDefault="005531A5" w:rsidP="005053E1">
            <w:pPr>
              <w:pStyle w:val="TableParagraph"/>
              <w:ind w:right="-164"/>
              <w:jc w:val="center"/>
            </w:pPr>
            <w:r w:rsidRPr="00483490">
              <w:rPr>
                <w:spacing w:val="-2"/>
              </w:rPr>
              <w:t>2183210.209</w:t>
            </w:r>
          </w:p>
        </w:tc>
        <w:tc>
          <w:tcPr>
            <w:tcW w:w="2865" w:type="dxa"/>
          </w:tcPr>
          <w:p w14:paraId="53235235" w14:textId="77777777" w:rsidR="005531A5" w:rsidRPr="00483490" w:rsidRDefault="005531A5" w:rsidP="005053E1">
            <w:pPr>
              <w:pStyle w:val="TableParagraph"/>
              <w:ind w:left="5" w:right="-164"/>
              <w:jc w:val="center"/>
            </w:pPr>
            <w:r w:rsidRPr="00483490">
              <w:rPr>
                <w:spacing w:val="-2"/>
              </w:rPr>
              <w:t>767435.1293</w:t>
            </w:r>
          </w:p>
        </w:tc>
        <w:tc>
          <w:tcPr>
            <w:tcW w:w="2255" w:type="dxa"/>
          </w:tcPr>
          <w:p w14:paraId="0D158FB4" w14:textId="77777777" w:rsidR="005531A5" w:rsidRPr="00483490" w:rsidRDefault="005531A5" w:rsidP="005053E1">
            <w:pPr>
              <w:pStyle w:val="TableParagraph"/>
              <w:ind w:right="-164"/>
              <w:jc w:val="center"/>
            </w:pPr>
            <w:r w:rsidRPr="00483490">
              <w:rPr>
                <w:spacing w:val="-2"/>
              </w:rPr>
              <w:t>-</w:t>
            </w:r>
            <w:r w:rsidRPr="00483490">
              <w:rPr>
                <w:spacing w:val="-4"/>
              </w:rPr>
              <w:t>1.86</w:t>
            </w:r>
          </w:p>
        </w:tc>
      </w:tr>
      <w:tr w:rsidR="005531A5" w:rsidRPr="00483490" w14:paraId="5D4F2DE9" w14:textId="77777777" w:rsidTr="005053E1">
        <w:trPr>
          <w:trHeight w:val="290"/>
          <w:jc w:val="center"/>
        </w:trPr>
        <w:tc>
          <w:tcPr>
            <w:tcW w:w="924" w:type="dxa"/>
          </w:tcPr>
          <w:p w14:paraId="09655679" w14:textId="77777777" w:rsidR="005531A5" w:rsidRPr="00483490" w:rsidRDefault="005531A5" w:rsidP="005053E1">
            <w:pPr>
              <w:pStyle w:val="TableParagraph"/>
              <w:ind w:left="11" w:right="-164"/>
              <w:jc w:val="center"/>
            </w:pPr>
            <w:r w:rsidRPr="00483490">
              <w:rPr>
                <w:spacing w:val="-5"/>
              </w:rPr>
              <w:t>825</w:t>
            </w:r>
          </w:p>
        </w:tc>
        <w:tc>
          <w:tcPr>
            <w:tcW w:w="2977" w:type="dxa"/>
          </w:tcPr>
          <w:p w14:paraId="0FB31CBA" w14:textId="77777777" w:rsidR="005531A5" w:rsidRPr="00483490" w:rsidRDefault="005531A5" w:rsidP="005053E1">
            <w:pPr>
              <w:pStyle w:val="TableParagraph"/>
              <w:ind w:right="-164"/>
              <w:jc w:val="center"/>
            </w:pPr>
            <w:r w:rsidRPr="00483490">
              <w:rPr>
                <w:spacing w:val="-2"/>
              </w:rPr>
              <w:t>2183210.431</w:t>
            </w:r>
          </w:p>
        </w:tc>
        <w:tc>
          <w:tcPr>
            <w:tcW w:w="2865" w:type="dxa"/>
          </w:tcPr>
          <w:p w14:paraId="6561CAF5" w14:textId="77777777" w:rsidR="005531A5" w:rsidRPr="00483490" w:rsidRDefault="005531A5" w:rsidP="005053E1">
            <w:pPr>
              <w:pStyle w:val="TableParagraph"/>
              <w:ind w:left="5" w:right="-164"/>
              <w:jc w:val="center"/>
            </w:pPr>
            <w:r w:rsidRPr="00483490">
              <w:rPr>
                <w:spacing w:val="-2"/>
              </w:rPr>
              <w:t>768016.3596</w:t>
            </w:r>
          </w:p>
        </w:tc>
        <w:tc>
          <w:tcPr>
            <w:tcW w:w="2255" w:type="dxa"/>
          </w:tcPr>
          <w:p w14:paraId="73B40C77" w14:textId="77777777" w:rsidR="005531A5" w:rsidRPr="00483490" w:rsidRDefault="005531A5" w:rsidP="005053E1">
            <w:pPr>
              <w:pStyle w:val="TableParagraph"/>
              <w:ind w:right="-164"/>
              <w:jc w:val="center"/>
            </w:pPr>
            <w:r w:rsidRPr="00483490">
              <w:rPr>
                <w:spacing w:val="-2"/>
              </w:rPr>
              <w:t>-31.36</w:t>
            </w:r>
          </w:p>
        </w:tc>
      </w:tr>
      <w:tr w:rsidR="005531A5" w:rsidRPr="00483490" w14:paraId="65A5F429" w14:textId="77777777" w:rsidTr="005053E1">
        <w:trPr>
          <w:trHeight w:val="290"/>
          <w:jc w:val="center"/>
        </w:trPr>
        <w:tc>
          <w:tcPr>
            <w:tcW w:w="924" w:type="dxa"/>
          </w:tcPr>
          <w:p w14:paraId="41A12713" w14:textId="77777777" w:rsidR="005531A5" w:rsidRPr="00483490" w:rsidRDefault="005531A5" w:rsidP="005053E1">
            <w:pPr>
              <w:pStyle w:val="TableParagraph"/>
              <w:ind w:left="11" w:right="-164"/>
              <w:jc w:val="center"/>
            </w:pPr>
            <w:r w:rsidRPr="00483490">
              <w:rPr>
                <w:spacing w:val="-5"/>
              </w:rPr>
              <w:t>826</w:t>
            </w:r>
          </w:p>
        </w:tc>
        <w:tc>
          <w:tcPr>
            <w:tcW w:w="2977" w:type="dxa"/>
          </w:tcPr>
          <w:p w14:paraId="5E64DF2A" w14:textId="77777777" w:rsidR="005531A5" w:rsidRPr="00483490" w:rsidRDefault="005531A5" w:rsidP="005053E1">
            <w:pPr>
              <w:pStyle w:val="TableParagraph"/>
              <w:ind w:right="-164"/>
              <w:jc w:val="center"/>
            </w:pPr>
            <w:r w:rsidRPr="00483490">
              <w:rPr>
                <w:spacing w:val="-2"/>
              </w:rPr>
              <w:t>2183210.769</w:t>
            </w:r>
          </w:p>
        </w:tc>
        <w:tc>
          <w:tcPr>
            <w:tcW w:w="2865" w:type="dxa"/>
          </w:tcPr>
          <w:p w14:paraId="5ED2313D" w14:textId="77777777" w:rsidR="005531A5" w:rsidRPr="00483490" w:rsidRDefault="005531A5" w:rsidP="005053E1">
            <w:pPr>
              <w:pStyle w:val="TableParagraph"/>
              <w:ind w:left="5" w:right="-164"/>
              <w:jc w:val="center"/>
            </w:pPr>
            <w:r w:rsidRPr="00483490">
              <w:rPr>
                <w:spacing w:val="-2"/>
              </w:rPr>
              <w:t>768055.4094</w:t>
            </w:r>
          </w:p>
        </w:tc>
        <w:tc>
          <w:tcPr>
            <w:tcW w:w="2255" w:type="dxa"/>
          </w:tcPr>
          <w:p w14:paraId="40B7C8FA" w14:textId="77777777" w:rsidR="005531A5" w:rsidRPr="00483490" w:rsidRDefault="005531A5" w:rsidP="005053E1">
            <w:pPr>
              <w:pStyle w:val="TableParagraph"/>
              <w:ind w:right="-164"/>
              <w:jc w:val="center"/>
            </w:pPr>
            <w:r w:rsidRPr="00483490">
              <w:rPr>
                <w:spacing w:val="-2"/>
              </w:rPr>
              <w:t>-37.58</w:t>
            </w:r>
          </w:p>
        </w:tc>
      </w:tr>
      <w:tr w:rsidR="005531A5" w:rsidRPr="00483490" w14:paraId="4E859713" w14:textId="77777777" w:rsidTr="005053E1">
        <w:trPr>
          <w:trHeight w:val="290"/>
          <w:jc w:val="center"/>
        </w:trPr>
        <w:tc>
          <w:tcPr>
            <w:tcW w:w="924" w:type="dxa"/>
          </w:tcPr>
          <w:p w14:paraId="2A94C4D4" w14:textId="77777777" w:rsidR="005531A5" w:rsidRPr="00483490" w:rsidRDefault="005531A5" w:rsidP="005053E1">
            <w:pPr>
              <w:pStyle w:val="TableParagraph"/>
              <w:ind w:left="11" w:right="-164"/>
              <w:jc w:val="center"/>
            </w:pPr>
            <w:r w:rsidRPr="00483490">
              <w:rPr>
                <w:spacing w:val="-5"/>
              </w:rPr>
              <w:t>827</w:t>
            </w:r>
          </w:p>
        </w:tc>
        <w:tc>
          <w:tcPr>
            <w:tcW w:w="2977" w:type="dxa"/>
          </w:tcPr>
          <w:p w14:paraId="284FBD21" w14:textId="77777777" w:rsidR="005531A5" w:rsidRPr="00483490" w:rsidRDefault="005531A5" w:rsidP="005053E1">
            <w:pPr>
              <w:pStyle w:val="TableParagraph"/>
              <w:ind w:right="-164"/>
              <w:jc w:val="center"/>
            </w:pPr>
            <w:r w:rsidRPr="00483490">
              <w:rPr>
                <w:spacing w:val="-2"/>
              </w:rPr>
              <w:t>2183214.193</w:t>
            </w:r>
          </w:p>
        </w:tc>
        <w:tc>
          <w:tcPr>
            <w:tcW w:w="2865" w:type="dxa"/>
          </w:tcPr>
          <w:p w14:paraId="161752BD" w14:textId="77777777" w:rsidR="005531A5" w:rsidRPr="00483490" w:rsidRDefault="005531A5" w:rsidP="005053E1">
            <w:pPr>
              <w:pStyle w:val="TableParagraph"/>
              <w:ind w:left="5" w:right="-164"/>
              <w:jc w:val="center"/>
            </w:pPr>
            <w:r w:rsidRPr="00483490">
              <w:rPr>
                <w:spacing w:val="-2"/>
              </w:rPr>
              <w:t>767711.5878</w:t>
            </w:r>
          </w:p>
        </w:tc>
        <w:tc>
          <w:tcPr>
            <w:tcW w:w="2255" w:type="dxa"/>
          </w:tcPr>
          <w:p w14:paraId="17CDD589" w14:textId="77777777" w:rsidR="005531A5" w:rsidRPr="00483490" w:rsidRDefault="005531A5" w:rsidP="005053E1">
            <w:pPr>
              <w:pStyle w:val="TableParagraph"/>
              <w:ind w:right="-164"/>
              <w:jc w:val="center"/>
            </w:pPr>
            <w:r w:rsidRPr="00483490">
              <w:rPr>
                <w:spacing w:val="-2"/>
              </w:rPr>
              <w:t>-</w:t>
            </w:r>
            <w:r w:rsidRPr="00483490">
              <w:rPr>
                <w:spacing w:val="-4"/>
              </w:rPr>
              <w:t>0.05</w:t>
            </w:r>
          </w:p>
        </w:tc>
      </w:tr>
      <w:tr w:rsidR="005531A5" w:rsidRPr="00483490" w14:paraId="5C0DD6C8" w14:textId="77777777" w:rsidTr="005053E1">
        <w:trPr>
          <w:trHeight w:val="290"/>
          <w:jc w:val="center"/>
        </w:trPr>
        <w:tc>
          <w:tcPr>
            <w:tcW w:w="924" w:type="dxa"/>
          </w:tcPr>
          <w:p w14:paraId="7601977B" w14:textId="77777777" w:rsidR="005531A5" w:rsidRPr="00483490" w:rsidRDefault="005531A5" w:rsidP="005053E1">
            <w:pPr>
              <w:pStyle w:val="TableParagraph"/>
              <w:ind w:left="11" w:right="-164"/>
              <w:jc w:val="center"/>
            </w:pPr>
            <w:r w:rsidRPr="00483490">
              <w:rPr>
                <w:spacing w:val="-5"/>
              </w:rPr>
              <w:t>828</w:t>
            </w:r>
          </w:p>
        </w:tc>
        <w:tc>
          <w:tcPr>
            <w:tcW w:w="2977" w:type="dxa"/>
          </w:tcPr>
          <w:p w14:paraId="361D32E2" w14:textId="77777777" w:rsidR="005531A5" w:rsidRPr="00483490" w:rsidRDefault="005531A5" w:rsidP="005053E1">
            <w:pPr>
              <w:pStyle w:val="TableParagraph"/>
              <w:ind w:right="-164"/>
              <w:jc w:val="center"/>
            </w:pPr>
            <w:r w:rsidRPr="00483490">
              <w:rPr>
                <w:spacing w:val="-2"/>
              </w:rPr>
              <w:t>2183214.53</w:t>
            </w:r>
          </w:p>
        </w:tc>
        <w:tc>
          <w:tcPr>
            <w:tcW w:w="2865" w:type="dxa"/>
          </w:tcPr>
          <w:p w14:paraId="1935E2D8" w14:textId="77777777" w:rsidR="005531A5" w:rsidRPr="00483490" w:rsidRDefault="005531A5" w:rsidP="005053E1">
            <w:pPr>
              <w:pStyle w:val="TableParagraph"/>
              <w:ind w:left="5" w:right="-164"/>
              <w:jc w:val="center"/>
            </w:pPr>
            <w:r w:rsidRPr="00483490">
              <w:rPr>
                <w:spacing w:val="-2"/>
              </w:rPr>
              <w:t>767750.6376</w:t>
            </w:r>
          </w:p>
        </w:tc>
        <w:tc>
          <w:tcPr>
            <w:tcW w:w="2255" w:type="dxa"/>
          </w:tcPr>
          <w:p w14:paraId="434C2AAC" w14:textId="77777777" w:rsidR="005531A5" w:rsidRPr="00483490" w:rsidRDefault="005531A5" w:rsidP="005053E1">
            <w:pPr>
              <w:pStyle w:val="TableParagraph"/>
              <w:ind w:right="-164"/>
              <w:jc w:val="center"/>
            </w:pPr>
            <w:r w:rsidRPr="00483490">
              <w:rPr>
                <w:spacing w:val="-2"/>
              </w:rPr>
              <w:t>-</w:t>
            </w:r>
            <w:r w:rsidRPr="00483490">
              <w:rPr>
                <w:spacing w:val="-4"/>
              </w:rPr>
              <w:t>6.30</w:t>
            </w:r>
          </w:p>
        </w:tc>
      </w:tr>
      <w:tr w:rsidR="005531A5" w:rsidRPr="00483490" w14:paraId="22513BB8" w14:textId="77777777" w:rsidTr="005053E1">
        <w:trPr>
          <w:trHeight w:val="290"/>
          <w:jc w:val="center"/>
        </w:trPr>
        <w:tc>
          <w:tcPr>
            <w:tcW w:w="924" w:type="dxa"/>
          </w:tcPr>
          <w:p w14:paraId="19F5AFBE" w14:textId="77777777" w:rsidR="005531A5" w:rsidRPr="00483490" w:rsidRDefault="005531A5" w:rsidP="005053E1">
            <w:pPr>
              <w:pStyle w:val="TableParagraph"/>
              <w:ind w:left="11" w:right="-164"/>
              <w:jc w:val="center"/>
            </w:pPr>
            <w:r w:rsidRPr="00483490">
              <w:rPr>
                <w:spacing w:val="-5"/>
              </w:rPr>
              <w:t>829</w:t>
            </w:r>
          </w:p>
        </w:tc>
        <w:tc>
          <w:tcPr>
            <w:tcW w:w="2977" w:type="dxa"/>
          </w:tcPr>
          <w:p w14:paraId="0163D3E2" w14:textId="77777777" w:rsidR="005531A5" w:rsidRPr="00483490" w:rsidRDefault="005531A5" w:rsidP="005053E1">
            <w:pPr>
              <w:pStyle w:val="TableParagraph"/>
              <w:ind w:right="-164"/>
              <w:jc w:val="center"/>
            </w:pPr>
            <w:r w:rsidRPr="00483490">
              <w:rPr>
                <w:spacing w:val="-2"/>
              </w:rPr>
              <w:t>2183214.869</w:t>
            </w:r>
          </w:p>
        </w:tc>
        <w:tc>
          <w:tcPr>
            <w:tcW w:w="2865" w:type="dxa"/>
          </w:tcPr>
          <w:p w14:paraId="6DC43FFE" w14:textId="77777777" w:rsidR="005531A5" w:rsidRPr="00483490" w:rsidRDefault="005531A5" w:rsidP="005053E1">
            <w:pPr>
              <w:pStyle w:val="TableParagraph"/>
              <w:ind w:left="5" w:right="-164"/>
              <w:jc w:val="center"/>
            </w:pPr>
            <w:r w:rsidRPr="00483490">
              <w:rPr>
                <w:spacing w:val="-2"/>
              </w:rPr>
              <w:t>767789.6873</w:t>
            </w:r>
          </w:p>
        </w:tc>
        <w:tc>
          <w:tcPr>
            <w:tcW w:w="2255" w:type="dxa"/>
          </w:tcPr>
          <w:p w14:paraId="1CD7EAA3" w14:textId="77777777" w:rsidR="005531A5" w:rsidRPr="00483490" w:rsidRDefault="005531A5" w:rsidP="005053E1">
            <w:pPr>
              <w:pStyle w:val="TableParagraph"/>
              <w:ind w:right="-164"/>
              <w:jc w:val="center"/>
            </w:pPr>
            <w:r w:rsidRPr="00483490">
              <w:rPr>
                <w:spacing w:val="-2"/>
              </w:rPr>
              <w:t>-23.69</w:t>
            </w:r>
          </w:p>
        </w:tc>
      </w:tr>
      <w:tr w:rsidR="005531A5" w:rsidRPr="00483490" w14:paraId="32AC599F" w14:textId="77777777" w:rsidTr="005053E1">
        <w:trPr>
          <w:trHeight w:val="290"/>
          <w:jc w:val="center"/>
        </w:trPr>
        <w:tc>
          <w:tcPr>
            <w:tcW w:w="924" w:type="dxa"/>
          </w:tcPr>
          <w:p w14:paraId="216CC6C8" w14:textId="77777777" w:rsidR="005531A5" w:rsidRPr="00483490" w:rsidRDefault="005531A5" w:rsidP="005053E1">
            <w:pPr>
              <w:pStyle w:val="TableParagraph"/>
              <w:ind w:left="11" w:right="-164"/>
              <w:jc w:val="center"/>
            </w:pPr>
            <w:r w:rsidRPr="00483490">
              <w:rPr>
                <w:spacing w:val="-5"/>
              </w:rPr>
              <w:t>830</w:t>
            </w:r>
          </w:p>
        </w:tc>
        <w:tc>
          <w:tcPr>
            <w:tcW w:w="2977" w:type="dxa"/>
          </w:tcPr>
          <w:p w14:paraId="65129E53" w14:textId="77777777" w:rsidR="005531A5" w:rsidRPr="00483490" w:rsidRDefault="005531A5" w:rsidP="005053E1">
            <w:pPr>
              <w:pStyle w:val="TableParagraph"/>
              <w:ind w:right="-164"/>
              <w:jc w:val="center"/>
            </w:pPr>
            <w:r w:rsidRPr="00483490">
              <w:rPr>
                <w:spacing w:val="-2"/>
              </w:rPr>
              <w:t>2183215.207</w:t>
            </w:r>
          </w:p>
        </w:tc>
        <w:tc>
          <w:tcPr>
            <w:tcW w:w="2865" w:type="dxa"/>
          </w:tcPr>
          <w:p w14:paraId="1650D4C9" w14:textId="77777777" w:rsidR="005531A5" w:rsidRPr="00483490" w:rsidRDefault="005531A5" w:rsidP="005053E1">
            <w:pPr>
              <w:pStyle w:val="TableParagraph"/>
              <w:ind w:left="5" w:right="-164"/>
              <w:jc w:val="center"/>
            </w:pPr>
            <w:r w:rsidRPr="00483490">
              <w:rPr>
                <w:spacing w:val="-2"/>
              </w:rPr>
              <w:t>767828.7371</w:t>
            </w:r>
          </w:p>
        </w:tc>
        <w:tc>
          <w:tcPr>
            <w:tcW w:w="2255" w:type="dxa"/>
          </w:tcPr>
          <w:p w14:paraId="35FFD572" w14:textId="77777777" w:rsidR="005531A5" w:rsidRPr="00483490" w:rsidRDefault="005531A5" w:rsidP="005053E1">
            <w:pPr>
              <w:pStyle w:val="TableParagraph"/>
              <w:ind w:right="-164"/>
              <w:jc w:val="center"/>
            </w:pPr>
            <w:r w:rsidRPr="00483490">
              <w:rPr>
                <w:spacing w:val="-2"/>
              </w:rPr>
              <w:t>-38.10</w:t>
            </w:r>
          </w:p>
        </w:tc>
      </w:tr>
      <w:tr w:rsidR="005531A5" w:rsidRPr="00483490" w14:paraId="38EEA87C" w14:textId="77777777" w:rsidTr="005053E1">
        <w:trPr>
          <w:trHeight w:val="290"/>
          <w:jc w:val="center"/>
        </w:trPr>
        <w:tc>
          <w:tcPr>
            <w:tcW w:w="924" w:type="dxa"/>
          </w:tcPr>
          <w:p w14:paraId="18F6EF1F" w14:textId="77777777" w:rsidR="005531A5" w:rsidRPr="00483490" w:rsidRDefault="005531A5" w:rsidP="005053E1">
            <w:pPr>
              <w:pStyle w:val="TableParagraph"/>
              <w:ind w:left="11" w:right="-164"/>
              <w:jc w:val="center"/>
            </w:pPr>
            <w:r w:rsidRPr="00483490">
              <w:rPr>
                <w:spacing w:val="-5"/>
              </w:rPr>
              <w:t>831</w:t>
            </w:r>
          </w:p>
        </w:tc>
        <w:tc>
          <w:tcPr>
            <w:tcW w:w="2977" w:type="dxa"/>
          </w:tcPr>
          <w:p w14:paraId="5440413E" w14:textId="77777777" w:rsidR="005531A5" w:rsidRPr="00483490" w:rsidRDefault="005531A5" w:rsidP="005053E1">
            <w:pPr>
              <w:pStyle w:val="TableParagraph"/>
              <w:ind w:right="-164"/>
              <w:jc w:val="center"/>
            </w:pPr>
            <w:r w:rsidRPr="00483490">
              <w:rPr>
                <w:spacing w:val="-2"/>
              </w:rPr>
              <w:t>2183215.545</w:t>
            </w:r>
          </w:p>
        </w:tc>
        <w:tc>
          <w:tcPr>
            <w:tcW w:w="2865" w:type="dxa"/>
          </w:tcPr>
          <w:p w14:paraId="4013BE37" w14:textId="77777777" w:rsidR="005531A5" w:rsidRPr="00483490" w:rsidRDefault="005531A5" w:rsidP="005053E1">
            <w:pPr>
              <w:pStyle w:val="TableParagraph"/>
              <w:ind w:left="5" w:right="-164"/>
              <w:jc w:val="center"/>
            </w:pPr>
            <w:r w:rsidRPr="00483490">
              <w:rPr>
                <w:spacing w:val="-2"/>
              </w:rPr>
              <w:t>767867.7869</w:t>
            </w:r>
          </w:p>
        </w:tc>
        <w:tc>
          <w:tcPr>
            <w:tcW w:w="2255" w:type="dxa"/>
          </w:tcPr>
          <w:p w14:paraId="507523E3" w14:textId="77777777" w:rsidR="005531A5" w:rsidRPr="00483490" w:rsidRDefault="005531A5" w:rsidP="005053E1">
            <w:pPr>
              <w:pStyle w:val="TableParagraph"/>
              <w:ind w:right="-164"/>
              <w:jc w:val="center"/>
            </w:pPr>
            <w:r w:rsidRPr="00483490">
              <w:rPr>
                <w:spacing w:val="-2"/>
              </w:rPr>
              <w:t>-19.93</w:t>
            </w:r>
          </w:p>
        </w:tc>
      </w:tr>
      <w:tr w:rsidR="005531A5" w:rsidRPr="00483490" w14:paraId="77285E43" w14:textId="77777777" w:rsidTr="005053E1">
        <w:trPr>
          <w:trHeight w:val="290"/>
          <w:jc w:val="center"/>
        </w:trPr>
        <w:tc>
          <w:tcPr>
            <w:tcW w:w="924" w:type="dxa"/>
          </w:tcPr>
          <w:p w14:paraId="36C281E7" w14:textId="77777777" w:rsidR="005531A5" w:rsidRPr="00483490" w:rsidRDefault="005531A5" w:rsidP="005053E1">
            <w:pPr>
              <w:pStyle w:val="TableParagraph"/>
              <w:ind w:left="11" w:right="-164"/>
              <w:jc w:val="center"/>
            </w:pPr>
            <w:r w:rsidRPr="00483490">
              <w:rPr>
                <w:spacing w:val="-5"/>
              </w:rPr>
              <w:t>832</w:t>
            </w:r>
          </w:p>
        </w:tc>
        <w:tc>
          <w:tcPr>
            <w:tcW w:w="2977" w:type="dxa"/>
          </w:tcPr>
          <w:p w14:paraId="5EFE4120" w14:textId="77777777" w:rsidR="005531A5" w:rsidRPr="00483490" w:rsidRDefault="005531A5" w:rsidP="005053E1">
            <w:pPr>
              <w:pStyle w:val="TableParagraph"/>
              <w:ind w:right="-164"/>
              <w:jc w:val="center"/>
            </w:pPr>
            <w:r w:rsidRPr="00483490">
              <w:rPr>
                <w:spacing w:val="-2"/>
              </w:rPr>
              <w:t>2183215.884</w:t>
            </w:r>
          </w:p>
        </w:tc>
        <w:tc>
          <w:tcPr>
            <w:tcW w:w="2865" w:type="dxa"/>
          </w:tcPr>
          <w:p w14:paraId="5B154A08" w14:textId="77777777" w:rsidR="005531A5" w:rsidRPr="00483490" w:rsidRDefault="005531A5" w:rsidP="005053E1">
            <w:pPr>
              <w:pStyle w:val="TableParagraph"/>
              <w:ind w:left="5" w:right="-164"/>
              <w:jc w:val="center"/>
            </w:pPr>
            <w:r w:rsidRPr="00483490">
              <w:rPr>
                <w:spacing w:val="-2"/>
              </w:rPr>
              <w:t>767906.8367</w:t>
            </w:r>
          </w:p>
        </w:tc>
        <w:tc>
          <w:tcPr>
            <w:tcW w:w="2255" w:type="dxa"/>
          </w:tcPr>
          <w:p w14:paraId="5AC5F3D7" w14:textId="77777777" w:rsidR="005531A5" w:rsidRPr="00483490" w:rsidRDefault="005531A5" w:rsidP="005053E1">
            <w:pPr>
              <w:pStyle w:val="TableParagraph"/>
              <w:ind w:right="-164"/>
              <w:jc w:val="center"/>
            </w:pPr>
            <w:r w:rsidRPr="00483490">
              <w:rPr>
                <w:spacing w:val="-2"/>
              </w:rPr>
              <w:t>-20.68</w:t>
            </w:r>
          </w:p>
        </w:tc>
      </w:tr>
      <w:tr w:rsidR="005531A5" w:rsidRPr="00483490" w14:paraId="4D2CE39A" w14:textId="77777777" w:rsidTr="005053E1">
        <w:trPr>
          <w:trHeight w:val="290"/>
          <w:jc w:val="center"/>
        </w:trPr>
        <w:tc>
          <w:tcPr>
            <w:tcW w:w="924" w:type="dxa"/>
          </w:tcPr>
          <w:p w14:paraId="62B52467" w14:textId="77777777" w:rsidR="005531A5" w:rsidRPr="00483490" w:rsidRDefault="005531A5" w:rsidP="005053E1">
            <w:pPr>
              <w:pStyle w:val="TableParagraph"/>
              <w:ind w:left="11" w:right="-164"/>
              <w:jc w:val="center"/>
            </w:pPr>
            <w:r w:rsidRPr="00483490">
              <w:rPr>
                <w:spacing w:val="-5"/>
              </w:rPr>
              <w:lastRenderedPageBreak/>
              <w:t>833</w:t>
            </w:r>
          </w:p>
        </w:tc>
        <w:tc>
          <w:tcPr>
            <w:tcW w:w="2977" w:type="dxa"/>
          </w:tcPr>
          <w:p w14:paraId="5A426B31" w14:textId="77777777" w:rsidR="005531A5" w:rsidRPr="00483490" w:rsidRDefault="005531A5" w:rsidP="005053E1">
            <w:pPr>
              <w:pStyle w:val="TableParagraph"/>
              <w:ind w:right="-164"/>
              <w:jc w:val="center"/>
            </w:pPr>
            <w:r w:rsidRPr="00483490">
              <w:rPr>
                <w:spacing w:val="-2"/>
              </w:rPr>
              <w:t>2183216</w:t>
            </w:r>
          </w:p>
        </w:tc>
        <w:tc>
          <w:tcPr>
            <w:tcW w:w="2865" w:type="dxa"/>
          </w:tcPr>
          <w:p w14:paraId="41172698" w14:textId="77777777" w:rsidR="005531A5" w:rsidRPr="00483490" w:rsidRDefault="005531A5" w:rsidP="005053E1">
            <w:pPr>
              <w:pStyle w:val="TableParagraph"/>
              <w:ind w:left="5" w:right="-164"/>
              <w:jc w:val="center"/>
            </w:pPr>
            <w:r w:rsidRPr="00483490">
              <w:rPr>
                <w:spacing w:val="-2"/>
              </w:rPr>
              <w:t>767364.6562</w:t>
            </w:r>
          </w:p>
        </w:tc>
        <w:tc>
          <w:tcPr>
            <w:tcW w:w="2255" w:type="dxa"/>
          </w:tcPr>
          <w:p w14:paraId="30306F5C" w14:textId="77777777" w:rsidR="005531A5" w:rsidRPr="00483490" w:rsidRDefault="005531A5" w:rsidP="005053E1">
            <w:pPr>
              <w:pStyle w:val="TableParagraph"/>
              <w:ind w:right="-164"/>
              <w:jc w:val="center"/>
            </w:pPr>
            <w:r w:rsidRPr="00483490">
              <w:rPr>
                <w:spacing w:val="-2"/>
              </w:rPr>
              <w:t>-</w:t>
            </w:r>
            <w:r w:rsidRPr="00483490">
              <w:rPr>
                <w:spacing w:val="-4"/>
              </w:rPr>
              <w:t>6.71</w:t>
            </w:r>
          </w:p>
        </w:tc>
      </w:tr>
      <w:tr w:rsidR="005531A5" w:rsidRPr="00483490" w14:paraId="4DE81154" w14:textId="77777777" w:rsidTr="005053E1">
        <w:trPr>
          <w:trHeight w:val="290"/>
          <w:jc w:val="center"/>
        </w:trPr>
        <w:tc>
          <w:tcPr>
            <w:tcW w:w="924" w:type="dxa"/>
          </w:tcPr>
          <w:p w14:paraId="4E247A37" w14:textId="77777777" w:rsidR="005531A5" w:rsidRPr="00483490" w:rsidRDefault="005531A5" w:rsidP="005053E1">
            <w:pPr>
              <w:pStyle w:val="TableParagraph"/>
              <w:ind w:left="11" w:right="-164"/>
              <w:jc w:val="center"/>
            </w:pPr>
            <w:r w:rsidRPr="00483490">
              <w:rPr>
                <w:spacing w:val="-5"/>
              </w:rPr>
              <w:t>834</w:t>
            </w:r>
          </w:p>
        </w:tc>
        <w:tc>
          <w:tcPr>
            <w:tcW w:w="2977" w:type="dxa"/>
          </w:tcPr>
          <w:p w14:paraId="68715FB4" w14:textId="77777777" w:rsidR="005531A5" w:rsidRPr="00483490" w:rsidRDefault="005531A5" w:rsidP="005053E1">
            <w:pPr>
              <w:pStyle w:val="TableParagraph"/>
              <w:ind w:right="-164"/>
              <w:jc w:val="center"/>
            </w:pPr>
            <w:r w:rsidRPr="00483490">
              <w:rPr>
                <w:spacing w:val="-2"/>
              </w:rPr>
              <w:t>2183216.222</w:t>
            </w:r>
          </w:p>
        </w:tc>
        <w:tc>
          <w:tcPr>
            <w:tcW w:w="2865" w:type="dxa"/>
          </w:tcPr>
          <w:p w14:paraId="6071606B" w14:textId="77777777" w:rsidR="005531A5" w:rsidRPr="00483490" w:rsidRDefault="005531A5" w:rsidP="005053E1">
            <w:pPr>
              <w:pStyle w:val="TableParagraph"/>
              <w:ind w:left="5" w:right="-164"/>
              <w:jc w:val="center"/>
            </w:pPr>
            <w:r w:rsidRPr="00483490">
              <w:rPr>
                <w:spacing w:val="-2"/>
              </w:rPr>
              <w:t>767945.8865</w:t>
            </w:r>
          </w:p>
        </w:tc>
        <w:tc>
          <w:tcPr>
            <w:tcW w:w="2255" w:type="dxa"/>
          </w:tcPr>
          <w:p w14:paraId="788CD584" w14:textId="77777777" w:rsidR="005531A5" w:rsidRPr="00483490" w:rsidRDefault="005531A5" w:rsidP="005053E1">
            <w:pPr>
              <w:pStyle w:val="TableParagraph"/>
              <w:ind w:right="-164"/>
              <w:jc w:val="center"/>
            </w:pPr>
            <w:r w:rsidRPr="00483490">
              <w:rPr>
                <w:spacing w:val="-2"/>
              </w:rPr>
              <w:t>-27.58</w:t>
            </w:r>
          </w:p>
        </w:tc>
      </w:tr>
      <w:tr w:rsidR="005531A5" w:rsidRPr="00483490" w14:paraId="344D2A28" w14:textId="77777777" w:rsidTr="005053E1">
        <w:trPr>
          <w:trHeight w:val="290"/>
          <w:jc w:val="center"/>
        </w:trPr>
        <w:tc>
          <w:tcPr>
            <w:tcW w:w="924" w:type="dxa"/>
          </w:tcPr>
          <w:p w14:paraId="5AED9E67" w14:textId="77777777" w:rsidR="005531A5" w:rsidRPr="00483490" w:rsidRDefault="005531A5" w:rsidP="005053E1">
            <w:pPr>
              <w:pStyle w:val="TableParagraph"/>
              <w:ind w:left="11" w:right="-164"/>
              <w:jc w:val="center"/>
            </w:pPr>
            <w:r w:rsidRPr="00483490">
              <w:rPr>
                <w:spacing w:val="-5"/>
              </w:rPr>
              <w:t>835</w:t>
            </w:r>
          </w:p>
        </w:tc>
        <w:tc>
          <w:tcPr>
            <w:tcW w:w="2977" w:type="dxa"/>
          </w:tcPr>
          <w:p w14:paraId="68E2BBEB" w14:textId="77777777" w:rsidR="005531A5" w:rsidRPr="00483490" w:rsidRDefault="005531A5" w:rsidP="005053E1">
            <w:pPr>
              <w:pStyle w:val="TableParagraph"/>
              <w:ind w:right="-164"/>
              <w:jc w:val="center"/>
            </w:pPr>
            <w:r w:rsidRPr="00483490">
              <w:rPr>
                <w:spacing w:val="-2"/>
              </w:rPr>
              <w:t>2183216.339</w:t>
            </w:r>
          </w:p>
        </w:tc>
        <w:tc>
          <w:tcPr>
            <w:tcW w:w="2865" w:type="dxa"/>
          </w:tcPr>
          <w:p w14:paraId="5D5012CA" w14:textId="77777777" w:rsidR="005531A5" w:rsidRPr="00483490" w:rsidRDefault="005531A5" w:rsidP="005053E1">
            <w:pPr>
              <w:pStyle w:val="TableParagraph"/>
              <w:ind w:left="5" w:right="-164"/>
              <w:jc w:val="center"/>
            </w:pPr>
            <w:r w:rsidRPr="00483490">
              <w:rPr>
                <w:spacing w:val="-2"/>
              </w:rPr>
              <w:t>767403.706</w:t>
            </w:r>
          </w:p>
        </w:tc>
        <w:tc>
          <w:tcPr>
            <w:tcW w:w="2255" w:type="dxa"/>
          </w:tcPr>
          <w:p w14:paraId="63EDC937" w14:textId="77777777" w:rsidR="005531A5" w:rsidRPr="00483490" w:rsidRDefault="005531A5" w:rsidP="005053E1">
            <w:pPr>
              <w:pStyle w:val="TableParagraph"/>
              <w:ind w:right="-164"/>
              <w:jc w:val="center"/>
            </w:pPr>
            <w:r w:rsidRPr="00483490">
              <w:rPr>
                <w:spacing w:val="-4"/>
              </w:rPr>
              <w:t>2.72</w:t>
            </w:r>
          </w:p>
        </w:tc>
      </w:tr>
      <w:tr w:rsidR="005531A5" w:rsidRPr="00483490" w14:paraId="29C060D7" w14:textId="77777777" w:rsidTr="005053E1">
        <w:trPr>
          <w:trHeight w:val="290"/>
          <w:jc w:val="center"/>
        </w:trPr>
        <w:tc>
          <w:tcPr>
            <w:tcW w:w="924" w:type="dxa"/>
          </w:tcPr>
          <w:p w14:paraId="0F571EF2" w14:textId="77777777" w:rsidR="005531A5" w:rsidRPr="00483490" w:rsidRDefault="005531A5" w:rsidP="005053E1">
            <w:pPr>
              <w:pStyle w:val="TableParagraph"/>
              <w:ind w:left="11" w:right="-164"/>
              <w:jc w:val="center"/>
            </w:pPr>
            <w:r w:rsidRPr="00483490">
              <w:rPr>
                <w:spacing w:val="-5"/>
              </w:rPr>
              <w:t>836</w:t>
            </w:r>
          </w:p>
        </w:tc>
        <w:tc>
          <w:tcPr>
            <w:tcW w:w="2977" w:type="dxa"/>
          </w:tcPr>
          <w:p w14:paraId="1C4AD84C" w14:textId="77777777" w:rsidR="005531A5" w:rsidRPr="00483490" w:rsidRDefault="005531A5" w:rsidP="005053E1">
            <w:pPr>
              <w:pStyle w:val="TableParagraph"/>
              <w:ind w:right="-164"/>
              <w:jc w:val="center"/>
            </w:pPr>
            <w:r w:rsidRPr="00483490">
              <w:rPr>
                <w:spacing w:val="-2"/>
              </w:rPr>
              <w:t>2183216.56</w:t>
            </w:r>
          </w:p>
        </w:tc>
        <w:tc>
          <w:tcPr>
            <w:tcW w:w="2865" w:type="dxa"/>
          </w:tcPr>
          <w:p w14:paraId="7E589FCA" w14:textId="77777777" w:rsidR="005531A5" w:rsidRPr="00483490" w:rsidRDefault="005531A5" w:rsidP="005053E1">
            <w:pPr>
              <w:pStyle w:val="TableParagraph"/>
              <w:ind w:left="5" w:right="-164"/>
              <w:jc w:val="center"/>
            </w:pPr>
            <w:r w:rsidRPr="00483490">
              <w:rPr>
                <w:spacing w:val="-2"/>
              </w:rPr>
              <w:t>767984.9363</w:t>
            </w:r>
          </w:p>
        </w:tc>
        <w:tc>
          <w:tcPr>
            <w:tcW w:w="2255" w:type="dxa"/>
          </w:tcPr>
          <w:p w14:paraId="28F713D3" w14:textId="77777777" w:rsidR="005531A5" w:rsidRPr="00483490" w:rsidRDefault="005531A5" w:rsidP="005053E1">
            <w:pPr>
              <w:pStyle w:val="TableParagraph"/>
              <w:ind w:right="-164"/>
              <w:jc w:val="center"/>
            </w:pPr>
            <w:r w:rsidRPr="00483490">
              <w:rPr>
                <w:spacing w:val="-2"/>
              </w:rPr>
              <w:t>-30.32</w:t>
            </w:r>
          </w:p>
        </w:tc>
      </w:tr>
      <w:tr w:rsidR="005531A5" w:rsidRPr="00483490" w14:paraId="476998F8" w14:textId="77777777" w:rsidTr="005053E1">
        <w:trPr>
          <w:trHeight w:val="290"/>
          <w:jc w:val="center"/>
        </w:trPr>
        <w:tc>
          <w:tcPr>
            <w:tcW w:w="924" w:type="dxa"/>
          </w:tcPr>
          <w:p w14:paraId="544FF41E" w14:textId="77777777" w:rsidR="005531A5" w:rsidRPr="00483490" w:rsidRDefault="005531A5" w:rsidP="005053E1">
            <w:pPr>
              <w:pStyle w:val="TableParagraph"/>
              <w:ind w:left="11" w:right="-164"/>
              <w:jc w:val="center"/>
            </w:pPr>
            <w:r w:rsidRPr="00483490">
              <w:rPr>
                <w:spacing w:val="-5"/>
              </w:rPr>
              <w:t>837</w:t>
            </w:r>
          </w:p>
        </w:tc>
        <w:tc>
          <w:tcPr>
            <w:tcW w:w="2977" w:type="dxa"/>
          </w:tcPr>
          <w:p w14:paraId="1A54FED7" w14:textId="77777777" w:rsidR="005531A5" w:rsidRPr="00483490" w:rsidRDefault="005531A5" w:rsidP="005053E1">
            <w:pPr>
              <w:pStyle w:val="TableParagraph"/>
              <w:ind w:right="-164"/>
              <w:jc w:val="center"/>
            </w:pPr>
            <w:r w:rsidRPr="00483490">
              <w:rPr>
                <w:spacing w:val="-2"/>
              </w:rPr>
              <w:t>2183216.677</w:t>
            </w:r>
          </w:p>
        </w:tc>
        <w:tc>
          <w:tcPr>
            <w:tcW w:w="2865" w:type="dxa"/>
          </w:tcPr>
          <w:p w14:paraId="49C12CB6" w14:textId="77777777" w:rsidR="005531A5" w:rsidRPr="00483490" w:rsidRDefault="005531A5" w:rsidP="005053E1">
            <w:pPr>
              <w:pStyle w:val="TableParagraph"/>
              <w:ind w:left="5" w:right="-164"/>
              <w:jc w:val="center"/>
            </w:pPr>
            <w:r w:rsidRPr="00483490">
              <w:rPr>
                <w:spacing w:val="-2"/>
              </w:rPr>
              <w:t>767442.7558</w:t>
            </w:r>
          </w:p>
        </w:tc>
        <w:tc>
          <w:tcPr>
            <w:tcW w:w="2255" w:type="dxa"/>
          </w:tcPr>
          <w:p w14:paraId="12DD1B36" w14:textId="77777777" w:rsidR="005531A5" w:rsidRPr="00483490" w:rsidRDefault="005531A5" w:rsidP="005053E1">
            <w:pPr>
              <w:pStyle w:val="TableParagraph"/>
              <w:ind w:right="-164"/>
              <w:jc w:val="center"/>
            </w:pPr>
            <w:r w:rsidRPr="00483490">
              <w:rPr>
                <w:spacing w:val="-2"/>
              </w:rPr>
              <w:t>-</w:t>
            </w:r>
            <w:r w:rsidRPr="00483490">
              <w:rPr>
                <w:spacing w:val="-4"/>
              </w:rPr>
              <w:t>5.22</w:t>
            </w:r>
          </w:p>
        </w:tc>
      </w:tr>
      <w:tr w:rsidR="005531A5" w:rsidRPr="00483490" w14:paraId="1D9B51A1" w14:textId="77777777" w:rsidTr="005053E1">
        <w:trPr>
          <w:trHeight w:val="290"/>
          <w:jc w:val="center"/>
        </w:trPr>
        <w:tc>
          <w:tcPr>
            <w:tcW w:w="924" w:type="dxa"/>
          </w:tcPr>
          <w:p w14:paraId="391E3E55" w14:textId="77777777" w:rsidR="005531A5" w:rsidRPr="00483490" w:rsidRDefault="005531A5" w:rsidP="005053E1">
            <w:pPr>
              <w:pStyle w:val="TableParagraph"/>
              <w:ind w:left="11" w:right="-164"/>
              <w:jc w:val="center"/>
            </w:pPr>
            <w:r w:rsidRPr="00483490">
              <w:rPr>
                <w:spacing w:val="-5"/>
              </w:rPr>
              <w:t>838</w:t>
            </w:r>
          </w:p>
        </w:tc>
        <w:tc>
          <w:tcPr>
            <w:tcW w:w="2977" w:type="dxa"/>
          </w:tcPr>
          <w:p w14:paraId="584A0D5B" w14:textId="77777777" w:rsidR="005531A5" w:rsidRPr="00483490" w:rsidRDefault="005531A5" w:rsidP="005053E1">
            <w:pPr>
              <w:pStyle w:val="TableParagraph"/>
              <w:ind w:right="-164"/>
              <w:jc w:val="center"/>
            </w:pPr>
            <w:r w:rsidRPr="00483490">
              <w:rPr>
                <w:spacing w:val="-2"/>
              </w:rPr>
              <w:t>2183216.899</w:t>
            </w:r>
          </w:p>
        </w:tc>
        <w:tc>
          <w:tcPr>
            <w:tcW w:w="2865" w:type="dxa"/>
          </w:tcPr>
          <w:p w14:paraId="2BEF4B07" w14:textId="77777777" w:rsidR="005531A5" w:rsidRPr="00483490" w:rsidRDefault="005531A5" w:rsidP="005053E1">
            <w:pPr>
              <w:pStyle w:val="TableParagraph"/>
              <w:ind w:left="5" w:right="-164"/>
              <w:jc w:val="center"/>
            </w:pPr>
            <w:r w:rsidRPr="00483490">
              <w:rPr>
                <w:spacing w:val="-2"/>
              </w:rPr>
              <w:t>768023.986</w:t>
            </w:r>
          </w:p>
        </w:tc>
        <w:tc>
          <w:tcPr>
            <w:tcW w:w="2255" w:type="dxa"/>
          </w:tcPr>
          <w:p w14:paraId="161E25C2" w14:textId="77777777" w:rsidR="005531A5" w:rsidRPr="00483490" w:rsidRDefault="005531A5" w:rsidP="005053E1">
            <w:pPr>
              <w:pStyle w:val="TableParagraph"/>
              <w:ind w:right="-164"/>
              <w:jc w:val="center"/>
            </w:pPr>
            <w:r w:rsidRPr="00483490">
              <w:rPr>
                <w:spacing w:val="-2"/>
              </w:rPr>
              <w:t>-33.08</w:t>
            </w:r>
          </w:p>
        </w:tc>
      </w:tr>
      <w:tr w:rsidR="005531A5" w:rsidRPr="00483490" w14:paraId="3E760FAA" w14:textId="77777777" w:rsidTr="005053E1">
        <w:trPr>
          <w:trHeight w:val="290"/>
          <w:jc w:val="center"/>
        </w:trPr>
        <w:tc>
          <w:tcPr>
            <w:tcW w:w="924" w:type="dxa"/>
          </w:tcPr>
          <w:p w14:paraId="6A975245" w14:textId="77777777" w:rsidR="005531A5" w:rsidRPr="00483490" w:rsidRDefault="005531A5" w:rsidP="005053E1">
            <w:pPr>
              <w:pStyle w:val="TableParagraph"/>
              <w:ind w:left="11" w:right="-164"/>
              <w:jc w:val="center"/>
            </w:pPr>
            <w:r w:rsidRPr="00483490">
              <w:rPr>
                <w:spacing w:val="-5"/>
              </w:rPr>
              <w:t>839</w:t>
            </w:r>
          </w:p>
        </w:tc>
        <w:tc>
          <w:tcPr>
            <w:tcW w:w="2977" w:type="dxa"/>
          </w:tcPr>
          <w:p w14:paraId="4A3C1787" w14:textId="77777777" w:rsidR="005531A5" w:rsidRPr="00483490" w:rsidRDefault="005531A5" w:rsidP="005053E1">
            <w:pPr>
              <w:pStyle w:val="TableParagraph"/>
              <w:ind w:right="-164"/>
              <w:jc w:val="center"/>
            </w:pPr>
            <w:r w:rsidRPr="00483490">
              <w:rPr>
                <w:spacing w:val="-2"/>
              </w:rPr>
              <w:t>2183217.237</w:t>
            </w:r>
          </w:p>
        </w:tc>
        <w:tc>
          <w:tcPr>
            <w:tcW w:w="2865" w:type="dxa"/>
          </w:tcPr>
          <w:p w14:paraId="7E5F768C" w14:textId="77777777" w:rsidR="005531A5" w:rsidRPr="00483490" w:rsidRDefault="005531A5" w:rsidP="005053E1">
            <w:pPr>
              <w:pStyle w:val="TableParagraph"/>
              <w:ind w:left="5" w:right="-164"/>
              <w:jc w:val="center"/>
            </w:pPr>
            <w:r w:rsidRPr="00483490">
              <w:rPr>
                <w:spacing w:val="-2"/>
              </w:rPr>
              <w:t>768063.0358</w:t>
            </w:r>
          </w:p>
        </w:tc>
        <w:tc>
          <w:tcPr>
            <w:tcW w:w="2255" w:type="dxa"/>
          </w:tcPr>
          <w:p w14:paraId="2F53D744" w14:textId="77777777" w:rsidR="005531A5" w:rsidRPr="00483490" w:rsidRDefault="005531A5" w:rsidP="005053E1">
            <w:pPr>
              <w:pStyle w:val="TableParagraph"/>
              <w:ind w:right="-164"/>
              <w:jc w:val="center"/>
            </w:pPr>
            <w:r w:rsidRPr="00483490">
              <w:rPr>
                <w:spacing w:val="-2"/>
              </w:rPr>
              <w:t>-39.01</w:t>
            </w:r>
          </w:p>
        </w:tc>
      </w:tr>
      <w:tr w:rsidR="005531A5" w:rsidRPr="00483490" w14:paraId="2F247A02" w14:textId="77777777" w:rsidTr="005053E1">
        <w:trPr>
          <w:trHeight w:val="290"/>
          <w:jc w:val="center"/>
        </w:trPr>
        <w:tc>
          <w:tcPr>
            <w:tcW w:w="924" w:type="dxa"/>
          </w:tcPr>
          <w:p w14:paraId="5243BCEE" w14:textId="77777777" w:rsidR="005531A5" w:rsidRPr="00483490" w:rsidRDefault="005531A5" w:rsidP="005053E1">
            <w:pPr>
              <w:pStyle w:val="TableParagraph"/>
              <w:ind w:left="11" w:right="-164"/>
              <w:jc w:val="center"/>
            </w:pPr>
            <w:r w:rsidRPr="00483490">
              <w:rPr>
                <w:spacing w:val="-5"/>
              </w:rPr>
              <w:t>840</w:t>
            </w:r>
          </w:p>
        </w:tc>
        <w:tc>
          <w:tcPr>
            <w:tcW w:w="2977" w:type="dxa"/>
          </w:tcPr>
          <w:p w14:paraId="0BB3DDF1" w14:textId="77777777" w:rsidR="005531A5" w:rsidRPr="00483490" w:rsidRDefault="005531A5" w:rsidP="005053E1">
            <w:pPr>
              <w:pStyle w:val="TableParagraph"/>
              <w:ind w:right="-164"/>
              <w:jc w:val="center"/>
            </w:pPr>
            <w:r w:rsidRPr="00483490">
              <w:rPr>
                <w:spacing w:val="-2"/>
              </w:rPr>
              <w:t>2183220.661</w:t>
            </w:r>
          </w:p>
        </w:tc>
        <w:tc>
          <w:tcPr>
            <w:tcW w:w="2865" w:type="dxa"/>
          </w:tcPr>
          <w:p w14:paraId="0E56141C" w14:textId="77777777" w:rsidR="005531A5" w:rsidRPr="00483490" w:rsidRDefault="005531A5" w:rsidP="005053E1">
            <w:pPr>
              <w:pStyle w:val="TableParagraph"/>
              <w:ind w:left="5" w:right="-164"/>
              <w:jc w:val="center"/>
            </w:pPr>
            <w:r w:rsidRPr="00483490">
              <w:rPr>
                <w:spacing w:val="-2"/>
              </w:rPr>
              <w:t>767719.2142</w:t>
            </w:r>
          </w:p>
        </w:tc>
        <w:tc>
          <w:tcPr>
            <w:tcW w:w="2255" w:type="dxa"/>
          </w:tcPr>
          <w:p w14:paraId="174E3A6F" w14:textId="77777777" w:rsidR="005531A5" w:rsidRPr="00483490" w:rsidRDefault="005531A5" w:rsidP="005053E1">
            <w:pPr>
              <w:pStyle w:val="TableParagraph"/>
              <w:ind w:right="-164"/>
              <w:jc w:val="center"/>
            </w:pPr>
            <w:r w:rsidRPr="00483490">
              <w:rPr>
                <w:spacing w:val="-2"/>
              </w:rPr>
              <w:t>-</w:t>
            </w:r>
            <w:r w:rsidRPr="00483490">
              <w:rPr>
                <w:spacing w:val="-4"/>
              </w:rPr>
              <w:t>0.80</w:t>
            </w:r>
          </w:p>
        </w:tc>
      </w:tr>
      <w:tr w:rsidR="005531A5" w:rsidRPr="00483490" w14:paraId="11B21C0F" w14:textId="77777777" w:rsidTr="005053E1">
        <w:trPr>
          <w:trHeight w:val="290"/>
          <w:jc w:val="center"/>
        </w:trPr>
        <w:tc>
          <w:tcPr>
            <w:tcW w:w="924" w:type="dxa"/>
          </w:tcPr>
          <w:p w14:paraId="256975B8" w14:textId="77777777" w:rsidR="005531A5" w:rsidRPr="00483490" w:rsidRDefault="005531A5" w:rsidP="005053E1">
            <w:pPr>
              <w:pStyle w:val="TableParagraph"/>
              <w:ind w:left="11" w:right="-164"/>
              <w:jc w:val="center"/>
            </w:pPr>
            <w:r w:rsidRPr="00483490">
              <w:rPr>
                <w:spacing w:val="-5"/>
              </w:rPr>
              <w:t>841</w:t>
            </w:r>
          </w:p>
        </w:tc>
        <w:tc>
          <w:tcPr>
            <w:tcW w:w="2977" w:type="dxa"/>
          </w:tcPr>
          <w:p w14:paraId="59D5E943" w14:textId="77777777" w:rsidR="005531A5" w:rsidRPr="00483490" w:rsidRDefault="005531A5" w:rsidP="005053E1">
            <w:pPr>
              <w:pStyle w:val="TableParagraph"/>
              <w:ind w:right="-164"/>
              <w:jc w:val="center"/>
            </w:pPr>
            <w:r w:rsidRPr="00483490">
              <w:rPr>
                <w:spacing w:val="-2"/>
              </w:rPr>
              <w:t>2183220.999</w:t>
            </w:r>
          </w:p>
        </w:tc>
        <w:tc>
          <w:tcPr>
            <w:tcW w:w="2865" w:type="dxa"/>
          </w:tcPr>
          <w:p w14:paraId="7E628BDF" w14:textId="77777777" w:rsidR="005531A5" w:rsidRPr="00483490" w:rsidRDefault="005531A5" w:rsidP="005053E1">
            <w:pPr>
              <w:pStyle w:val="TableParagraph"/>
              <w:ind w:left="5" w:right="-164"/>
              <w:jc w:val="center"/>
            </w:pPr>
            <w:r w:rsidRPr="00483490">
              <w:rPr>
                <w:spacing w:val="-2"/>
              </w:rPr>
              <w:t>767758.264</w:t>
            </w:r>
          </w:p>
        </w:tc>
        <w:tc>
          <w:tcPr>
            <w:tcW w:w="2255" w:type="dxa"/>
          </w:tcPr>
          <w:p w14:paraId="259CF6BB" w14:textId="77777777" w:rsidR="005531A5" w:rsidRPr="00483490" w:rsidRDefault="005531A5" w:rsidP="005053E1">
            <w:pPr>
              <w:pStyle w:val="TableParagraph"/>
              <w:ind w:right="-164"/>
              <w:jc w:val="center"/>
            </w:pPr>
            <w:r w:rsidRPr="00483490">
              <w:rPr>
                <w:spacing w:val="-2"/>
              </w:rPr>
              <w:t>-11.93</w:t>
            </w:r>
          </w:p>
        </w:tc>
      </w:tr>
      <w:tr w:rsidR="005531A5" w:rsidRPr="00483490" w14:paraId="11D83B2D" w14:textId="77777777" w:rsidTr="005053E1">
        <w:trPr>
          <w:trHeight w:val="290"/>
          <w:jc w:val="center"/>
        </w:trPr>
        <w:tc>
          <w:tcPr>
            <w:tcW w:w="924" w:type="dxa"/>
          </w:tcPr>
          <w:p w14:paraId="78EB20CC" w14:textId="77777777" w:rsidR="005531A5" w:rsidRPr="00483490" w:rsidRDefault="005531A5" w:rsidP="005053E1">
            <w:pPr>
              <w:pStyle w:val="TableParagraph"/>
              <w:ind w:left="11" w:right="-164"/>
              <w:jc w:val="center"/>
            </w:pPr>
            <w:r w:rsidRPr="00483490">
              <w:rPr>
                <w:spacing w:val="-5"/>
              </w:rPr>
              <w:t>842</w:t>
            </w:r>
          </w:p>
        </w:tc>
        <w:tc>
          <w:tcPr>
            <w:tcW w:w="2977" w:type="dxa"/>
          </w:tcPr>
          <w:p w14:paraId="6F561889" w14:textId="77777777" w:rsidR="005531A5" w:rsidRPr="00483490" w:rsidRDefault="005531A5" w:rsidP="005053E1">
            <w:pPr>
              <w:pStyle w:val="TableParagraph"/>
              <w:ind w:right="-164"/>
              <w:jc w:val="center"/>
            </w:pPr>
            <w:r w:rsidRPr="00483490">
              <w:rPr>
                <w:spacing w:val="-2"/>
              </w:rPr>
              <w:t>2183221.337</w:t>
            </w:r>
          </w:p>
        </w:tc>
        <w:tc>
          <w:tcPr>
            <w:tcW w:w="2865" w:type="dxa"/>
          </w:tcPr>
          <w:p w14:paraId="54F8254C" w14:textId="77777777" w:rsidR="005531A5" w:rsidRPr="00483490" w:rsidRDefault="005531A5" w:rsidP="005053E1">
            <w:pPr>
              <w:pStyle w:val="TableParagraph"/>
              <w:ind w:left="5" w:right="-164"/>
              <w:jc w:val="center"/>
            </w:pPr>
            <w:r w:rsidRPr="00483490">
              <w:rPr>
                <w:spacing w:val="-2"/>
              </w:rPr>
              <w:t>767797.3138</w:t>
            </w:r>
          </w:p>
        </w:tc>
        <w:tc>
          <w:tcPr>
            <w:tcW w:w="2255" w:type="dxa"/>
          </w:tcPr>
          <w:p w14:paraId="4EBBB33E" w14:textId="77777777" w:rsidR="005531A5" w:rsidRPr="00483490" w:rsidRDefault="005531A5" w:rsidP="005053E1">
            <w:pPr>
              <w:pStyle w:val="TableParagraph"/>
              <w:ind w:right="-164"/>
              <w:jc w:val="center"/>
            </w:pPr>
            <w:r w:rsidRPr="00483490">
              <w:rPr>
                <w:spacing w:val="-2"/>
              </w:rPr>
              <w:t>-35.57</w:t>
            </w:r>
          </w:p>
        </w:tc>
      </w:tr>
      <w:tr w:rsidR="005531A5" w:rsidRPr="00483490" w14:paraId="64D66B3B" w14:textId="77777777" w:rsidTr="005053E1">
        <w:trPr>
          <w:trHeight w:val="290"/>
          <w:jc w:val="center"/>
        </w:trPr>
        <w:tc>
          <w:tcPr>
            <w:tcW w:w="924" w:type="dxa"/>
          </w:tcPr>
          <w:p w14:paraId="2F62E52C" w14:textId="77777777" w:rsidR="005531A5" w:rsidRPr="00483490" w:rsidRDefault="005531A5" w:rsidP="005053E1">
            <w:pPr>
              <w:pStyle w:val="TableParagraph"/>
              <w:ind w:left="11" w:right="-164"/>
              <w:jc w:val="center"/>
            </w:pPr>
            <w:r w:rsidRPr="00483490">
              <w:rPr>
                <w:spacing w:val="-5"/>
              </w:rPr>
              <w:t>843</w:t>
            </w:r>
          </w:p>
        </w:tc>
        <w:tc>
          <w:tcPr>
            <w:tcW w:w="2977" w:type="dxa"/>
          </w:tcPr>
          <w:p w14:paraId="7FFE88D2" w14:textId="77777777" w:rsidR="005531A5" w:rsidRPr="00483490" w:rsidRDefault="005531A5" w:rsidP="005053E1">
            <w:pPr>
              <w:pStyle w:val="TableParagraph"/>
              <w:ind w:right="-164"/>
              <w:jc w:val="center"/>
            </w:pPr>
            <w:r w:rsidRPr="00483490">
              <w:rPr>
                <w:spacing w:val="-2"/>
              </w:rPr>
              <w:t>2183221.675</w:t>
            </w:r>
          </w:p>
        </w:tc>
        <w:tc>
          <w:tcPr>
            <w:tcW w:w="2865" w:type="dxa"/>
          </w:tcPr>
          <w:p w14:paraId="62D3D733" w14:textId="77777777" w:rsidR="005531A5" w:rsidRPr="00483490" w:rsidRDefault="005531A5" w:rsidP="005053E1">
            <w:pPr>
              <w:pStyle w:val="TableParagraph"/>
              <w:ind w:left="5" w:right="-164"/>
              <w:jc w:val="center"/>
            </w:pPr>
            <w:r w:rsidRPr="00483490">
              <w:rPr>
                <w:spacing w:val="-2"/>
              </w:rPr>
              <w:t>767836.3636</w:t>
            </w:r>
          </w:p>
        </w:tc>
        <w:tc>
          <w:tcPr>
            <w:tcW w:w="2255" w:type="dxa"/>
          </w:tcPr>
          <w:p w14:paraId="73F3A38E" w14:textId="77777777" w:rsidR="005531A5" w:rsidRPr="00483490" w:rsidRDefault="005531A5" w:rsidP="005053E1">
            <w:pPr>
              <w:pStyle w:val="TableParagraph"/>
              <w:ind w:right="-164"/>
              <w:jc w:val="center"/>
            </w:pPr>
            <w:r w:rsidRPr="00483490">
              <w:rPr>
                <w:spacing w:val="-2"/>
              </w:rPr>
              <w:t>-30.89</w:t>
            </w:r>
          </w:p>
        </w:tc>
      </w:tr>
      <w:tr w:rsidR="005531A5" w:rsidRPr="00483490" w14:paraId="64185760" w14:textId="77777777" w:rsidTr="005053E1">
        <w:trPr>
          <w:trHeight w:val="290"/>
          <w:jc w:val="center"/>
        </w:trPr>
        <w:tc>
          <w:tcPr>
            <w:tcW w:w="924" w:type="dxa"/>
          </w:tcPr>
          <w:p w14:paraId="10DC9ED0" w14:textId="77777777" w:rsidR="005531A5" w:rsidRPr="00483490" w:rsidRDefault="005531A5" w:rsidP="005053E1">
            <w:pPr>
              <w:pStyle w:val="TableParagraph"/>
              <w:ind w:left="11" w:right="-164"/>
              <w:jc w:val="center"/>
            </w:pPr>
            <w:r w:rsidRPr="00483490">
              <w:rPr>
                <w:spacing w:val="-5"/>
              </w:rPr>
              <w:t>844</w:t>
            </w:r>
          </w:p>
        </w:tc>
        <w:tc>
          <w:tcPr>
            <w:tcW w:w="2977" w:type="dxa"/>
          </w:tcPr>
          <w:p w14:paraId="7AC54602" w14:textId="77777777" w:rsidR="005531A5" w:rsidRPr="00483490" w:rsidRDefault="005531A5" w:rsidP="005053E1">
            <w:pPr>
              <w:pStyle w:val="TableParagraph"/>
              <w:ind w:right="-164"/>
              <w:jc w:val="center"/>
            </w:pPr>
            <w:r w:rsidRPr="00483490">
              <w:rPr>
                <w:spacing w:val="-2"/>
              </w:rPr>
              <w:t>2183222.014</w:t>
            </w:r>
          </w:p>
        </w:tc>
        <w:tc>
          <w:tcPr>
            <w:tcW w:w="2865" w:type="dxa"/>
          </w:tcPr>
          <w:p w14:paraId="7D1BC09F" w14:textId="77777777" w:rsidR="005531A5" w:rsidRPr="00483490" w:rsidRDefault="005531A5" w:rsidP="005053E1">
            <w:pPr>
              <w:pStyle w:val="TableParagraph"/>
              <w:ind w:left="5" w:right="-164"/>
              <w:jc w:val="center"/>
            </w:pPr>
            <w:r w:rsidRPr="00483490">
              <w:rPr>
                <w:spacing w:val="-2"/>
              </w:rPr>
              <w:t>767875.4134</w:t>
            </w:r>
          </w:p>
        </w:tc>
        <w:tc>
          <w:tcPr>
            <w:tcW w:w="2255" w:type="dxa"/>
          </w:tcPr>
          <w:p w14:paraId="2CB98461" w14:textId="77777777" w:rsidR="005531A5" w:rsidRPr="00483490" w:rsidRDefault="005531A5" w:rsidP="005053E1">
            <w:pPr>
              <w:pStyle w:val="TableParagraph"/>
              <w:ind w:right="-164"/>
              <w:jc w:val="center"/>
            </w:pPr>
            <w:r w:rsidRPr="00483490">
              <w:rPr>
                <w:spacing w:val="-2"/>
              </w:rPr>
              <w:t>-19.23</w:t>
            </w:r>
          </w:p>
        </w:tc>
      </w:tr>
      <w:tr w:rsidR="005531A5" w:rsidRPr="00483490" w14:paraId="4D084E25" w14:textId="77777777" w:rsidTr="005053E1">
        <w:trPr>
          <w:trHeight w:val="290"/>
          <w:jc w:val="center"/>
        </w:trPr>
        <w:tc>
          <w:tcPr>
            <w:tcW w:w="924" w:type="dxa"/>
          </w:tcPr>
          <w:p w14:paraId="14DCEB6C" w14:textId="77777777" w:rsidR="005531A5" w:rsidRPr="00483490" w:rsidRDefault="005531A5" w:rsidP="005053E1">
            <w:pPr>
              <w:pStyle w:val="TableParagraph"/>
              <w:ind w:left="11" w:right="-164"/>
              <w:jc w:val="center"/>
            </w:pPr>
            <w:r w:rsidRPr="00483490">
              <w:rPr>
                <w:spacing w:val="-5"/>
              </w:rPr>
              <w:t>845</w:t>
            </w:r>
          </w:p>
        </w:tc>
        <w:tc>
          <w:tcPr>
            <w:tcW w:w="2977" w:type="dxa"/>
          </w:tcPr>
          <w:p w14:paraId="7A405723" w14:textId="77777777" w:rsidR="005531A5" w:rsidRPr="00483490" w:rsidRDefault="005531A5" w:rsidP="005053E1">
            <w:pPr>
              <w:pStyle w:val="TableParagraph"/>
              <w:ind w:right="-164"/>
              <w:jc w:val="center"/>
            </w:pPr>
            <w:r w:rsidRPr="00483490">
              <w:rPr>
                <w:spacing w:val="-2"/>
              </w:rPr>
              <w:t>2183222.352</w:t>
            </w:r>
          </w:p>
        </w:tc>
        <w:tc>
          <w:tcPr>
            <w:tcW w:w="2865" w:type="dxa"/>
          </w:tcPr>
          <w:p w14:paraId="115BCFCE" w14:textId="77777777" w:rsidR="005531A5" w:rsidRPr="00483490" w:rsidRDefault="005531A5" w:rsidP="005053E1">
            <w:pPr>
              <w:pStyle w:val="TableParagraph"/>
              <w:ind w:left="5" w:right="-164"/>
              <w:jc w:val="center"/>
            </w:pPr>
            <w:r w:rsidRPr="00483490">
              <w:rPr>
                <w:spacing w:val="-2"/>
              </w:rPr>
              <w:t>767914.4631</w:t>
            </w:r>
          </w:p>
        </w:tc>
        <w:tc>
          <w:tcPr>
            <w:tcW w:w="2255" w:type="dxa"/>
          </w:tcPr>
          <w:p w14:paraId="0A3FCF81" w14:textId="77777777" w:rsidR="005531A5" w:rsidRPr="00483490" w:rsidRDefault="005531A5" w:rsidP="005053E1">
            <w:pPr>
              <w:pStyle w:val="TableParagraph"/>
              <w:ind w:right="-164"/>
              <w:jc w:val="center"/>
            </w:pPr>
            <w:r w:rsidRPr="00483490">
              <w:rPr>
                <w:spacing w:val="-2"/>
              </w:rPr>
              <w:t>-22.81</w:t>
            </w:r>
          </w:p>
        </w:tc>
      </w:tr>
      <w:tr w:rsidR="005531A5" w:rsidRPr="00483490" w14:paraId="21F74203" w14:textId="77777777" w:rsidTr="005053E1">
        <w:trPr>
          <w:trHeight w:val="290"/>
          <w:jc w:val="center"/>
        </w:trPr>
        <w:tc>
          <w:tcPr>
            <w:tcW w:w="924" w:type="dxa"/>
          </w:tcPr>
          <w:p w14:paraId="52AAC9D1" w14:textId="77777777" w:rsidR="005531A5" w:rsidRPr="00483490" w:rsidRDefault="005531A5" w:rsidP="005053E1">
            <w:pPr>
              <w:pStyle w:val="TableParagraph"/>
              <w:ind w:left="11" w:right="-164"/>
              <w:jc w:val="center"/>
            </w:pPr>
            <w:r w:rsidRPr="00483490">
              <w:rPr>
                <w:spacing w:val="-5"/>
              </w:rPr>
              <w:t>846</w:t>
            </w:r>
          </w:p>
        </w:tc>
        <w:tc>
          <w:tcPr>
            <w:tcW w:w="2977" w:type="dxa"/>
          </w:tcPr>
          <w:p w14:paraId="7D0D31BC" w14:textId="77777777" w:rsidR="005531A5" w:rsidRPr="00483490" w:rsidRDefault="005531A5" w:rsidP="005053E1">
            <w:pPr>
              <w:pStyle w:val="TableParagraph"/>
              <w:ind w:right="-164"/>
              <w:jc w:val="center"/>
            </w:pPr>
            <w:r w:rsidRPr="00483490">
              <w:rPr>
                <w:spacing w:val="-2"/>
              </w:rPr>
              <w:t>2183222.468</w:t>
            </w:r>
          </w:p>
        </w:tc>
        <w:tc>
          <w:tcPr>
            <w:tcW w:w="2865" w:type="dxa"/>
          </w:tcPr>
          <w:p w14:paraId="7E39FF31" w14:textId="77777777" w:rsidR="005531A5" w:rsidRPr="00483490" w:rsidRDefault="005531A5" w:rsidP="005053E1">
            <w:pPr>
              <w:pStyle w:val="TableParagraph"/>
              <w:ind w:left="5" w:right="-164"/>
              <w:jc w:val="center"/>
            </w:pPr>
            <w:r w:rsidRPr="00483490">
              <w:rPr>
                <w:spacing w:val="-2"/>
              </w:rPr>
              <w:t>767372.2827</w:t>
            </w:r>
          </w:p>
        </w:tc>
        <w:tc>
          <w:tcPr>
            <w:tcW w:w="2255" w:type="dxa"/>
          </w:tcPr>
          <w:p w14:paraId="11FFEB6C" w14:textId="77777777" w:rsidR="005531A5" w:rsidRPr="00483490" w:rsidRDefault="005531A5" w:rsidP="005053E1">
            <w:pPr>
              <w:pStyle w:val="TableParagraph"/>
              <w:ind w:right="-164"/>
              <w:jc w:val="center"/>
            </w:pPr>
            <w:r w:rsidRPr="00483490">
              <w:rPr>
                <w:spacing w:val="-2"/>
              </w:rPr>
              <w:t>-10.12</w:t>
            </w:r>
          </w:p>
        </w:tc>
      </w:tr>
      <w:tr w:rsidR="005531A5" w:rsidRPr="00483490" w14:paraId="64D27E1F" w14:textId="77777777" w:rsidTr="005053E1">
        <w:trPr>
          <w:trHeight w:val="290"/>
          <w:jc w:val="center"/>
        </w:trPr>
        <w:tc>
          <w:tcPr>
            <w:tcW w:w="924" w:type="dxa"/>
          </w:tcPr>
          <w:p w14:paraId="25AC3446" w14:textId="77777777" w:rsidR="005531A5" w:rsidRPr="00483490" w:rsidRDefault="005531A5" w:rsidP="005053E1">
            <w:pPr>
              <w:pStyle w:val="TableParagraph"/>
              <w:ind w:left="11" w:right="-164"/>
              <w:jc w:val="center"/>
            </w:pPr>
            <w:r w:rsidRPr="00483490">
              <w:rPr>
                <w:spacing w:val="-5"/>
              </w:rPr>
              <w:t>847</w:t>
            </w:r>
          </w:p>
        </w:tc>
        <w:tc>
          <w:tcPr>
            <w:tcW w:w="2977" w:type="dxa"/>
          </w:tcPr>
          <w:p w14:paraId="5A5E2A55" w14:textId="77777777" w:rsidR="005531A5" w:rsidRPr="00483490" w:rsidRDefault="005531A5" w:rsidP="005053E1">
            <w:pPr>
              <w:pStyle w:val="TableParagraph"/>
              <w:ind w:right="-164"/>
              <w:jc w:val="center"/>
            </w:pPr>
            <w:r w:rsidRPr="00483490">
              <w:rPr>
                <w:spacing w:val="-2"/>
              </w:rPr>
              <w:t>2183222.69</w:t>
            </w:r>
          </w:p>
        </w:tc>
        <w:tc>
          <w:tcPr>
            <w:tcW w:w="2865" w:type="dxa"/>
          </w:tcPr>
          <w:p w14:paraId="698AF4F7" w14:textId="77777777" w:rsidR="005531A5" w:rsidRPr="00483490" w:rsidRDefault="005531A5" w:rsidP="005053E1">
            <w:pPr>
              <w:pStyle w:val="TableParagraph"/>
              <w:ind w:left="5" w:right="-164"/>
              <w:jc w:val="center"/>
            </w:pPr>
            <w:r w:rsidRPr="00483490">
              <w:rPr>
                <w:spacing w:val="-2"/>
              </w:rPr>
              <w:t>767953.5129</w:t>
            </w:r>
          </w:p>
        </w:tc>
        <w:tc>
          <w:tcPr>
            <w:tcW w:w="2255" w:type="dxa"/>
          </w:tcPr>
          <w:p w14:paraId="12E48BC3" w14:textId="77777777" w:rsidR="005531A5" w:rsidRPr="00483490" w:rsidRDefault="005531A5" w:rsidP="005053E1">
            <w:pPr>
              <w:pStyle w:val="TableParagraph"/>
              <w:ind w:right="-164"/>
              <w:jc w:val="center"/>
            </w:pPr>
            <w:r w:rsidRPr="00483490">
              <w:rPr>
                <w:spacing w:val="-2"/>
              </w:rPr>
              <w:t>-29.43</w:t>
            </w:r>
          </w:p>
        </w:tc>
      </w:tr>
      <w:tr w:rsidR="005531A5" w:rsidRPr="00483490" w14:paraId="394A6483" w14:textId="77777777" w:rsidTr="005053E1">
        <w:trPr>
          <w:trHeight w:val="290"/>
          <w:jc w:val="center"/>
        </w:trPr>
        <w:tc>
          <w:tcPr>
            <w:tcW w:w="924" w:type="dxa"/>
          </w:tcPr>
          <w:p w14:paraId="7A3D53A2" w14:textId="77777777" w:rsidR="005531A5" w:rsidRPr="00483490" w:rsidRDefault="005531A5" w:rsidP="005053E1">
            <w:pPr>
              <w:pStyle w:val="TableParagraph"/>
              <w:ind w:left="11" w:right="-164"/>
              <w:jc w:val="center"/>
            </w:pPr>
            <w:r w:rsidRPr="00483490">
              <w:rPr>
                <w:spacing w:val="-5"/>
              </w:rPr>
              <w:t>848</w:t>
            </w:r>
          </w:p>
        </w:tc>
        <w:tc>
          <w:tcPr>
            <w:tcW w:w="2977" w:type="dxa"/>
          </w:tcPr>
          <w:p w14:paraId="1DBE6F08" w14:textId="77777777" w:rsidR="005531A5" w:rsidRPr="00483490" w:rsidRDefault="005531A5" w:rsidP="005053E1">
            <w:pPr>
              <w:pStyle w:val="TableParagraph"/>
              <w:ind w:right="-164"/>
              <w:jc w:val="center"/>
            </w:pPr>
            <w:r w:rsidRPr="00483490">
              <w:rPr>
                <w:spacing w:val="-2"/>
              </w:rPr>
              <w:t>2183222.807</w:t>
            </w:r>
          </w:p>
        </w:tc>
        <w:tc>
          <w:tcPr>
            <w:tcW w:w="2865" w:type="dxa"/>
          </w:tcPr>
          <w:p w14:paraId="2DB63F14" w14:textId="77777777" w:rsidR="005531A5" w:rsidRPr="00483490" w:rsidRDefault="005531A5" w:rsidP="005053E1">
            <w:pPr>
              <w:pStyle w:val="TableParagraph"/>
              <w:ind w:left="5" w:right="-164"/>
              <w:jc w:val="center"/>
            </w:pPr>
            <w:r w:rsidRPr="00483490">
              <w:rPr>
                <w:spacing w:val="-2"/>
              </w:rPr>
              <w:t>767411.3324</w:t>
            </w:r>
          </w:p>
        </w:tc>
        <w:tc>
          <w:tcPr>
            <w:tcW w:w="2255" w:type="dxa"/>
          </w:tcPr>
          <w:p w14:paraId="439EAC72" w14:textId="77777777" w:rsidR="005531A5" w:rsidRPr="00483490" w:rsidRDefault="005531A5" w:rsidP="005053E1">
            <w:pPr>
              <w:pStyle w:val="TableParagraph"/>
              <w:ind w:right="-164"/>
              <w:jc w:val="center"/>
            </w:pPr>
            <w:r w:rsidRPr="00483490">
              <w:rPr>
                <w:spacing w:val="-4"/>
              </w:rPr>
              <w:t>2.77</w:t>
            </w:r>
          </w:p>
        </w:tc>
      </w:tr>
      <w:tr w:rsidR="005531A5" w:rsidRPr="00483490" w14:paraId="6F85E07D" w14:textId="77777777" w:rsidTr="005053E1">
        <w:trPr>
          <w:trHeight w:val="290"/>
          <w:jc w:val="center"/>
        </w:trPr>
        <w:tc>
          <w:tcPr>
            <w:tcW w:w="924" w:type="dxa"/>
          </w:tcPr>
          <w:p w14:paraId="75FEB9EC" w14:textId="77777777" w:rsidR="005531A5" w:rsidRPr="00483490" w:rsidRDefault="005531A5" w:rsidP="005053E1">
            <w:pPr>
              <w:pStyle w:val="TableParagraph"/>
              <w:ind w:left="11" w:right="-164"/>
              <w:jc w:val="center"/>
            </w:pPr>
            <w:r w:rsidRPr="00483490">
              <w:rPr>
                <w:spacing w:val="-5"/>
              </w:rPr>
              <w:t>849</w:t>
            </w:r>
          </w:p>
        </w:tc>
        <w:tc>
          <w:tcPr>
            <w:tcW w:w="2977" w:type="dxa"/>
          </w:tcPr>
          <w:p w14:paraId="482F85C0" w14:textId="77777777" w:rsidR="005531A5" w:rsidRPr="00483490" w:rsidRDefault="005531A5" w:rsidP="005053E1">
            <w:pPr>
              <w:pStyle w:val="TableParagraph"/>
              <w:ind w:right="-164"/>
              <w:jc w:val="center"/>
            </w:pPr>
            <w:r w:rsidRPr="00483490">
              <w:rPr>
                <w:spacing w:val="-2"/>
              </w:rPr>
              <w:t>2183223.029</w:t>
            </w:r>
          </w:p>
        </w:tc>
        <w:tc>
          <w:tcPr>
            <w:tcW w:w="2865" w:type="dxa"/>
          </w:tcPr>
          <w:p w14:paraId="622AE9B2" w14:textId="77777777" w:rsidR="005531A5" w:rsidRPr="00483490" w:rsidRDefault="005531A5" w:rsidP="005053E1">
            <w:pPr>
              <w:pStyle w:val="TableParagraph"/>
              <w:ind w:left="5" w:right="-164"/>
              <w:jc w:val="center"/>
            </w:pPr>
            <w:r w:rsidRPr="00483490">
              <w:rPr>
                <w:spacing w:val="-2"/>
              </w:rPr>
              <w:t>767992.5627</w:t>
            </w:r>
          </w:p>
        </w:tc>
        <w:tc>
          <w:tcPr>
            <w:tcW w:w="2255" w:type="dxa"/>
          </w:tcPr>
          <w:p w14:paraId="23542E6D" w14:textId="77777777" w:rsidR="005531A5" w:rsidRPr="00483490" w:rsidRDefault="005531A5" w:rsidP="005053E1">
            <w:pPr>
              <w:pStyle w:val="TableParagraph"/>
              <w:ind w:right="-164"/>
              <w:jc w:val="center"/>
            </w:pPr>
            <w:r w:rsidRPr="00483490">
              <w:rPr>
                <w:spacing w:val="-2"/>
              </w:rPr>
              <w:t>-31.73</w:t>
            </w:r>
          </w:p>
        </w:tc>
      </w:tr>
      <w:tr w:rsidR="005531A5" w:rsidRPr="00483490" w14:paraId="16D8C7C3" w14:textId="77777777" w:rsidTr="005053E1">
        <w:trPr>
          <w:trHeight w:val="290"/>
          <w:jc w:val="center"/>
        </w:trPr>
        <w:tc>
          <w:tcPr>
            <w:tcW w:w="924" w:type="dxa"/>
          </w:tcPr>
          <w:p w14:paraId="7E0213E4" w14:textId="77777777" w:rsidR="005531A5" w:rsidRPr="00483490" w:rsidRDefault="005531A5" w:rsidP="005053E1">
            <w:pPr>
              <w:pStyle w:val="TableParagraph"/>
              <w:ind w:left="11" w:right="-164"/>
              <w:jc w:val="center"/>
            </w:pPr>
            <w:r w:rsidRPr="00483490">
              <w:rPr>
                <w:spacing w:val="-5"/>
              </w:rPr>
              <w:t>850</w:t>
            </w:r>
          </w:p>
        </w:tc>
        <w:tc>
          <w:tcPr>
            <w:tcW w:w="2977" w:type="dxa"/>
          </w:tcPr>
          <w:p w14:paraId="30C21507" w14:textId="77777777" w:rsidR="005531A5" w:rsidRPr="00483490" w:rsidRDefault="005531A5" w:rsidP="005053E1">
            <w:pPr>
              <w:pStyle w:val="TableParagraph"/>
              <w:ind w:right="-164"/>
              <w:jc w:val="center"/>
            </w:pPr>
            <w:r w:rsidRPr="00483490">
              <w:rPr>
                <w:spacing w:val="-2"/>
              </w:rPr>
              <w:t>2183223.145</w:t>
            </w:r>
          </w:p>
        </w:tc>
        <w:tc>
          <w:tcPr>
            <w:tcW w:w="2865" w:type="dxa"/>
          </w:tcPr>
          <w:p w14:paraId="20AD897B" w14:textId="77777777" w:rsidR="005531A5" w:rsidRPr="00483490" w:rsidRDefault="005531A5" w:rsidP="005053E1">
            <w:pPr>
              <w:pStyle w:val="TableParagraph"/>
              <w:ind w:left="5" w:right="-164"/>
              <w:jc w:val="center"/>
            </w:pPr>
            <w:r w:rsidRPr="00483490">
              <w:rPr>
                <w:spacing w:val="-2"/>
              </w:rPr>
              <w:t>767450.3822</w:t>
            </w:r>
          </w:p>
        </w:tc>
        <w:tc>
          <w:tcPr>
            <w:tcW w:w="2255" w:type="dxa"/>
          </w:tcPr>
          <w:p w14:paraId="3C8008A7" w14:textId="77777777" w:rsidR="005531A5" w:rsidRPr="00483490" w:rsidRDefault="005531A5" w:rsidP="005053E1">
            <w:pPr>
              <w:pStyle w:val="TableParagraph"/>
              <w:ind w:right="-164"/>
              <w:jc w:val="center"/>
            </w:pPr>
            <w:r w:rsidRPr="00483490">
              <w:rPr>
                <w:spacing w:val="-2"/>
              </w:rPr>
              <w:t>-</w:t>
            </w:r>
            <w:r w:rsidRPr="00483490">
              <w:rPr>
                <w:spacing w:val="-4"/>
              </w:rPr>
              <w:t>8.68</w:t>
            </w:r>
          </w:p>
        </w:tc>
      </w:tr>
      <w:tr w:rsidR="005531A5" w:rsidRPr="00483490" w14:paraId="2DAA704B" w14:textId="77777777" w:rsidTr="005053E1">
        <w:trPr>
          <w:trHeight w:val="290"/>
          <w:jc w:val="center"/>
        </w:trPr>
        <w:tc>
          <w:tcPr>
            <w:tcW w:w="924" w:type="dxa"/>
          </w:tcPr>
          <w:p w14:paraId="15743632" w14:textId="77777777" w:rsidR="005531A5" w:rsidRPr="00483490" w:rsidRDefault="005531A5" w:rsidP="005053E1">
            <w:pPr>
              <w:pStyle w:val="TableParagraph"/>
              <w:ind w:left="11" w:right="-164"/>
              <w:jc w:val="center"/>
            </w:pPr>
            <w:r w:rsidRPr="00483490">
              <w:rPr>
                <w:spacing w:val="-5"/>
              </w:rPr>
              <w:t>851</w:t>
            </w:r>
          </w:p>
        </w:tc>
        <w:tc>
          <w:tcPr>
            <w:tcW w:w="2977" w:type="dxa"/>
          </w:tcPr>
          <w:p w14:paraId="264FD20A" w14:textId="77777777" w:rsidR="005531A5" w:rsidRPr="00483490" w:rsidRDefault="005531A5" w:rsidP="005053E1">
            <w:pPr>
              <w:pStyle w:val="TableParagraph"/>
              <w:ind w:right="-164"/>
              <w:jc w:val="center"/>
            </w:pPr>
            <w:r w:rsidRPr="00483490">
              <w:rPr>
                <w:spacing w:val="-2"/>
              </w:rPr>
              <w:t>2183223.367</w:t>
            </w:r>
          </w:p>
        </w:tc>
        <w:tc>
          <w:tcPr>
            <w:tcW w:w="2865" w:type="dxa"/>
          </w:tcPr>
          <w:p w14:paraId="5F39941C" w14:textId="77777777" w:rsidR="005531A5" w:rsidRPr="00483490" w:rsidRDefault="005531A5" w:rsidP="005053E1">
            <w:pPr>
              <w:pStyle w:val="TableParagraph"/>
              <w:ind w:left="5" w:right="-164"/>
              <w:jc w:val="center"/>
            </w:pPr>
            <w:r w:rsidRPr="00483490">
              <w:rPr>
                <w:spacing w:val="-2"/>
              </w:rPr>
              <w:t>768031.6125</w:t>
            </w:r>
          </w:p>
        </w:tc>
        <w:tc>
          <w:tcPr>
            <w:tcW w:w="2255" w:type="dxa"/>
          </w:tcPr>
          <w:p w14:paraId="3EF3E524" w14:textId="77777777" w:rsidR="005531A5" w:rsidRPr="00483490" w:rsidRDefault="005531A5" w:rsidP="005053E1">
            <w:pPr>
              <w:pStyle w:val="TableParagraph"/>
              <w:ind w:right="-164"/>
              <w:jc w:val="center"/>
            </w:pPr>
            <w:r w:rsidRPr="00483490">
              <w:rPr>
                <w:spacing w:val="-2"/>
              </w:rPr>
              <w:t>-35.14</w:t>
            </w:r>
          </w:p>
        </w:tc>
      </w:tr>
      <w:tr w:rsidR="005531A5" w:rsidRPr="00483490" w14:paraId="750F7418" w14:textId="77777777" w:rsidTr="005053E1">
        <w:trPr>
          <w:trHeight w:val="290"/>
          <w:jc w:val="center"/>
        </w:trPr>
        <w:tc>
          <w:tcPr>
            <w:tcW w:w="924" w:type="dxa"/>
          </w:tcPr>
          <w:p w14:paraId="7EA2BB65" w14:textId="77777777" w:rsidR="005531A5" w:rsidRPr="00483490" w:rsidRDefault="005531A5" w:rsidP="005053E1">
            <w:pPr>
              <w:pStyle w:val="TableParagraph"/>
              <w:ind w:left="11" w:right="-164"/>
              <w:jc w:val="center"/>
            </w:pPr>
            <w:r w:rsidRPr="00483490">
              <w:rPr>
                <w:spacing w:val="-5"/>
              </w:rPr>
              <w:t>852</w:t>
            </w:r>
          </w:p>
        </w:tc>
        <w:tc>
          <w:tcPr>
            <w:tcW w:w="2977" w:type="dxa"/>
          </w:tcPr>
          <w:p w14:paraId="43FBFCD7" w14:textId="77777777" w:rsidR="005531A5" w:rsidRPr="00483490" w:rsidRDefault="005531A5" w:rsidP="005053E1">
            <w:pPr>
              <w:pStyle w:val="TableParagraph"/>
              <w:ind w:right="-164"/>
              <w:jc w:val="center"/>
            </w:pPr>
            <w:r w:rsidRPr="00483490">
              <w:rPr>
                <w:spacing w:val="-2"/>
              </w:rPr>
              <w:t>2183223.705</w:t>
            </w:r>
          </w:p>
        </w:tc>
        <w:tc>
          <w:tcPr>
            <w:tcW w:w="2865" w:type="dxa"/>
          </w:tcPr>
          <w:p w14:paraId="351F9434" w14:textId="77777777" w:rsidR="005531A5" w:rsidRPr="00483490" w:rsidRDefault="005531A5" w:rsidP="005053E1">
            <w:pPr>
              <w:pStyle w:val="TableParagraph"/>
              <w:ind w:left="5" w:right="-164"/>
              <w:jc w:val="center"/>
            </w:pPr>
            <w:r w:rsidRPr="00483490">
              <w:rPr>
                <w:spacing w:val="-2"/>
              </w:rPr>
              <w:t>768070.6623</w:t>
            </w:r>
          </w:p>
        </w:tc>
        <w:tc>
          <w:tcPr>
            <w:tcW w:w="2255" w:type="dxa"/>
          </w:tcPr>
          <w:p w14:paraId="17856F67" w14:textId="77777777" w:rsidR="005531A5" w:rsidRPr="00483490" w:rsidRDefault="005531A5" w:rsidP="005053E1">
            <w:pPr>
              <w:pStyle w:val="TableParagraph"/>
              <w:ind w:right="-164"/>
              <w:jc w:val="center"/>
            </w:pPr>
            <w:r w:rsidRPr="00483490">
              <w:rPr>
                <w:spacing w:val="-2"/>
              </w:rPr>
              <w:t>-39.98</w:t>
            </w:r>
          </w:p>
        </w:tc>
      </w:tr>
      <w:tr w:rsidR="005531A5" w:rsidRPr="00483490" w14:paraId="02966A26" w14:textId="77777777" w:rsidTr="005053E1">
        <w:trPr>
          <w:trHeight w:val="290"/>
          <w:jc w:val="center"/>
        </w:trPr>
        <w:tc>
          <w:tcPr>
            <w:tcW w:w="924" w:type="dxa"/>
          </w:tcPr>
          <w:p w14:paraId="6CE5A6F7" w14:textId="77777777" w:rsidR="005531A5" w:rsidRPr="00483490" w:rsidRDefault="005531A5" w:rsidP="005053E1">
            <w:pPr>
              <w:pStyle w:val="TableParagraph"/>
              <w:ind w:left="11" w:right="-164"/>
              <w:jc w:val="center"/>
            </w:pPr>
            <w:r w:rsidRPr="00483490">
              <w:rPr>
                <w:spacing w:val="-5"/>
              </w:rPr>
              <w:t>853</w:t>
            </w:r>
          </w:p>
        </w:tc>
        <w:tc>
          <w:tcPr>
            <w:tcW w:w="2977" w:type="dxa"/>
          </w:tcPr>
          <w:p w14:paraId="4143414D" w14:textId="77777777" w:rsidR="005531A5" w:rsidRPr="00483490" w:rsidRDefault="005531A5" w:rsidP="005053E1">
            <w:pPr>
              <w:pStyle w:val="TableParagraph"/>
              <w:ind w:right="-164"/>
              <w:jc w:val="center"/>
            </w:pPr>
            <w:r w:rsidRPr="00483490">
              <w:rPr>
                <w:spacing w:val="-2"/>
              </w:rPr>
              <w:t>2183226.79</w:t>
            </w:r>
          </w:p>
        </w:tc>
        <w:tc>
          <w:tcPr>
            <w:tcW w:w="2865" w:type="dxa"/>
          </w:tcPr>
          <w:p w14:paraId="4C2CEC48" w14:textId="77777777" w:rsidR="005531A5" w:rsidRPr="00483490" w:rsidRDefault="005531A5" w:rsidP="005053E1">
            <w:pPr>
              <w:pStyle w:val="TableParagraph"/>
              <w:ind w:left="5" w:right="-164"/>
              <w:jc w:val="center"/>
            </w:pPr>
            <w:r w:rsidRPr="00483490">
              <w:rPr>
                <w:spacing w:val="-2"/>
              </w:rPr>
              <w:t>767687.7909</w:t>
            </w:r>
          </w:p>
        </w:tc>
        <w:tc>
          <w:tcPr>
            <w:tcW w:w="2255" w:type="dxa"/>
          </w:tcPr>
          <w:p w14:paraId="727160AB" w14:textId="77777777" w:rsidR="005531A5" w:rsidRPr="00483490" w:rsidRDefault="005531A5" w:rsidP="005053E1">
            <w:pPr>
              <w:pStyle w:val="TableParagraph"/>
              <w:ind w:right="-164"/>
              <w:jc w:val="center"/>
            </w:pPr>
            <w:r w:rsidRPr="00483490">
              <w:rPr>
                <w:spacing w:val="-2"/>
              </w:rPr>
              <w:t>-</w:t>
            </w:r>
            <w:r w:rsidRPr="00483490">
              <w:rPr>
                <w:spacing w:val="-4"/>
              </w:rPr>
              <w:t>0.06</w:t>
            </w:r>
          </w:p>
        </w:tc>
      </w:tr>
      <w:tr w:rsidR="005531A5" w:rsidRPr="00483490" w14:paraId="232C2D58" w14:textId="77777777" w:rsidTr="005053E1">
        <w:trPr>
          <w:trHeight w:val="290"/>
          <w:jc w:val="center"/>
        </w:trPr>
        <w:tc>
          <w:tcPr>
            <w:tcW w:w="924" w:type="dxa"/>
          </w:tcPr>
          <w:p w14:paraId="5F72E82E" w14:textId="77777777" w:rsidR="005531A5" w:rsidRPr="00483490" w:rsidRDefault="005531A5" w:rsidP="005053E1">
            <w:pPr>
              <w:pStyle w:val="TableParagraph"/>
              <w:ind w:left="11" w:right="-164"/>
              <w:jc w:val="center"/>
            </w:pPr>
            <w:r w:rsidRPr="00483490">
              <w:rPr>
                <w:spacing w:val="-5"/>
              </w:rPr>
              <w:t>854</w:t>
            </w:r>
          </w:p>
        </w:tc>
        <w:tc>
          <w:tcPr>
            <w:tcW w:w="2977" w:type="dxa"/>
          </w:tcPr>
          <w:p w14:paraId="56420547" w14:textId="77777777" w:rsidR="005531A5" w:rsidRPr="00483490" w:rsidRDefault="005531A5" w:rsidP="005053E1">
            <w:pPr>
              <w:pStyle w:val="TableParagraph"/>
              <w:ind w:right="-164"/>
              <w:jc w:val="center"/>
            </w:pPr>
            <w:r w:rsidRPr="00483490">
              <w:rPr>
                <w:spacing w:val="-2"/>
              </w:rPr>
              <w:t>2183227.129</w:t>
            </w:r>
          </w:p>
        </w:tc>
        <w:tc>
          <w:tcPr>
            <w:tcW w:w="2865" w:type="dxa"/>
          </w:tcPr>
          <w:p w14:paraId="3DD15A19" w14:textId="77777777" w:rsidR="005531A5" w:rsidRPr="00483490" w:rsidRDefault="005531A5" w:rsidP="005053E1">
            <w:pPr>
              <w:pStyle w:val="TableParagraph"/>
              <w:ind w:left="5" w:right="-164"/>
              <w:jc w:val="center"/>
            </w:pPr>
            <w:r w:rsidRPr="00483490">
              <w:rPr>
                <w:spacing w:val="-2"/>
              </w:rPr>
              <w:t>767726.8407</w:t>
            </w:r>
          </w:p>
        </w:tc>
        <w:tc>
          <w:tcPr>
            <w:tcW w:w="2255" w:type="dxa"/>
          </w:tcPr>
          <w:p w14:paraId="237A3ABD" w14:textId="77777777" w:rsidR="005531A5" w:rsidRPr="00483490" w:rsidRDefault="005531A5" w:rsidP="005053E1">
            <w:pPr>
              <w:pStyle w:val="TableParagraph"/>
              <w:ind w:right="-164"/>
              <w:jc w:val="center"/>
            </w:pPr>
            <w:r w:rsidRPr="00483490">
              <w:rPr>
                <w:spacing w:val="-2"/>
              </w:rPr>
              <w:t>-</w:t>
            </w:r>
            <w:r w:rsidRPr="00483490">
              <w:rPr>
                <w:spacing w:val="-4"/>
              </w:rPr>
              <w:t>3.89</w:t>
            </w:r>
          </w:p>
        </w:tc>
      </w:tr>
      <w:tr w:rsidR="005531A5" w:rsidRPr="00483490" w14:paraId="22BDF7EF" w14:textId="77777777" w:rsidTr="005053E1">
        <w:trPr>
          <w:trHeight w:val="290"/>
          <w:jc w:val="center"/>
        </w:trPr>
        <w:tc>
          <w:tcPr>
            <w:tcW w:w="924" w:type="dxa"/>
          </w:tcPr>
          <w:p w14:paraId="70D443C9" w14:textId="77777777" w:rsidR="005531A5" w:rsidRPr="00483490" w:rsidRDefault="005531A5" w:rsidP="005053E1">
            <w:pPr>
              <w:pStyle w:val="TableParagraph"/>
              <w:ind w:left="11" w:right="-164"/>
              <w:jc w:val="center"/>
            </w:pPr>
            <w:r w:rsidRPr="00483490">
              <w:rPr>
                <w:spacing w:val="-5"/>
              </w:rPr>
              <w:t>855</w:t>
            </w:r>
          </w:p>
        </w:tc>
        <w:tc>
          <w:tcPr>
            <w:tcW w:w="2977" w:type="dxa"/>
          </w:tcPr>
          <w:p w14:paraId="1A39666A" w14:textId="77777777" w:rsidR="005531A5" w:rsidRPr="00483490" w:rsidRDefault="005531A5" w:rsidP="005053E1">
            <w:pPr>
              <w:pStyle w:val="TableParagraph"/>
              <w:ind w:right="-164"/>
              <w:jc w:val="center"/>
            </w:pPr>
            <w:r w:rsidRPr="00483490">
              <w:rPr>
                <w:spacing w:val="-2"/>
              </w:rPr>
              <w:t>2183227.467</w:t>
            </w:r>
          </w:p>
        </w:tc>
        <w:tc>
          <w:tcPr>
            <w:tcW w:w="2865" w:type="dxa"/>
          </w:tcPr>
          <w:p w14:paraId="271AB5AB" w14:textId="77777777" w:rsidR="005531A5" w:rsidRPr="00483490" w:rsidRDefault="005531A5" w:rsidP="005053E1">
            <w:pPr>
              <w:pStyle w:val="TableParagraph"/>
              <w:ind w:left="5" w:right="-164"/>
              <w:jc w:val="center"/>
            </w:pPr>
            <w:r w:rsidRPr="00483490">
              <w:rPr>
                <w:spacing w:val="-2"/>
              </w:rPr>
              <w:t>767765.8905</w:t>
            </w:r>
          </w:p>
        </w:tc>
        <w:tc>
          <w:tcPr>
            <w:tcW w:w="2255" w:type="dxa"/>
          </w:tcPr>
          <w:p w14:paraId="46B82DB3" w14:textId="77777777" w:rsidR="005531A5" w:rsidRPr="00483490" w:rsidRDefault="005531A5" w:rsidP="005053E1">
            <w:pPr>
              <w:pStyle w:val="TableParagraph"/>
              <w:ind w:right="-164"/>
              <w:jc w:val="center"/>
            </w:pPr>
            <w:r w:rsidRPr="00483490">
              <w:rPr>
                <w:spacing w:val="-2"/>
              </w:rPr>
              <w:t>-18.14</w:t>
            </w:r>
          </w:p>
        </w:tc>
      </w:tr>
      <w:tr w:rsidR="005531A5" w:rsidRPr="00483490" w14:paraId="427718B1" w14:textId="77777777" w:rsidTr="005053E1">
        <w:trPr>
          <w:trHeight w:val="290"/>
          <w:jc w:val="center"/>
        </w:trPr>
        <w:tc>
          <w:tcPr>
            <w:tcW w:w="924" w:type="dxa"/>
          </w:tcPr>
          <w:p w14:paraId="6CDD3F5F" w14:textId="77777777" w:rsidR="005531A5" w:rsidRPr="00483490" w:rsidRDefault="005531A5" w:rsidP="005053E1">
            <w:pPr>
              <w:pStyle w:val="TableParagraph"/>
              <w:ind w:left="11" w:right="-164"/>
              <w:jc w:val="center"/>
            </w:pPr>
            <w:r w:rsidRPr="00483490">
              <w:rPr>
                <w:spacing w:val="-5"/>
              </w:rPr>
              <w:t>856</w:t>
            </w:r>
          </w:p>
        </w:tc>
        <w:tc>
          <w:tcPr>
            <w:tcW w:w="2977" w:type="dxa"/>
          </w:tcPr>
          <w:p w14:paraId="7ED51E83" w14:textId="77777777" w:rsidR="005531A5" w:rsidRPr="00483490" w:rsidRDefault="005531A5" w:rsidP="005053E1">
            <w:pPr>
              <w:pStyle w:val="TableParagraph"/>
              <w:ind w:right="-164"/>
              <w:jc w:val="center"/>
            </w:pPr>
            <w:r w:rsidRPr="00483490">
              <w:rPr>
                <w:spacing w:val="-2"/>
              </w:rPr>
              <w:t>2183227.805</w:t>
            </w:r>
          </w:p>
        </w:tc>
        <w:tc>
          <w:tcPr>
            <w:tcW w:w="2865" w:type="dxa"/>
          </w:tcPr>
          <w:p w14:paraId="5100834C" w14:textId="77777777" w:rsidR="005531A5" w:rsidRPr="00483490" w:rsidRDefault="005531A5" w:rsidP="005053E1">
            <w:pPr>
              <w:pStyle w:val="TableParagraph"/>
              <w:ind w:left="5" w:right="-164"/>
              <w:jc w:val="center"/>
            </w:pPr>
            <w:r w:rsidRPr="00483490">
              <w:rPr>
                <w:spacing w:val="-2"/>
              </w:rPr>
              <w:t>767804.9402</w:t>
            </w:r>
          </w:p>
        </w:tc>
        <w:tc>
          <w:tcPr>
            <w:tcW w:w="2255" w:type="dxa"/>
          </w:tcPr>
          <w:p w14:paraId="1BB9D041" w14:textId="77777777" w:rsidR="005531A5" w:rsidRPr="00483490" w:rsidRDefault="005531A5" w:rsidP="005053E1">
            <w:pPr>
              <w:pStyle w:val="TableParagraph"/>
              <w:ind w:right="-164"/>
              <w:jc w:val="center"/>
            </w:pPr>
            <w:r w:rsidRPr="00483490">
              <w:rPr>
                <w:spacing w:val="-2"/>
              </w:rPr>
              <w:t>-40.81</w:t>
            </w:r>
          </w:p>
        </w:tc>
      </w:tr>
      <w:tr w:rsidR="005531A5" w:rsidRPr="00483490" w14:paraId="74CB2ED3" w14:textId="77777777" w:rsidTr="005053E1">
        <w:trPr>
          <w:trHeight w:val="290"/>
          <w:jc w:val="center"/>
        </w:trPr>
        <w:tc>
          <w:tcPr>
            <w:tcW w:w="924" w:type="dxa"/>
          </w:tcPr>
          <w:p w14:paraId="6DFB184A" w14:textId="77777777" w:rsidR="005531A5" w:rsidRPr="00483490" w:rsidRDefault="005531A5" w:rsidP="005053E1">
            <w:pPr>
              <w:pStyle w:val="TableParagraph"/>
              <w:ind w:left="11" w:right="-164"/>
              <w:jc w:val="center"/>
            </w:pPr>
            <w:r w:rsidRPr="00483490">
              <w:rPr>
                <w:spacing w:val="-5"/>
              </w:rPr>
              <w:t>857</w:t>
            </w:r>
          </w:p>
        </w:tc>
        <w:tc>
          <w:tcPr>
            <w:tcW w:w="2977" w:type="dxa"/>
          </w:tcPr>
          <w:p w14:paraId="54DFAE7E" w14:textId="77777777" w:rsidR="005531A5" w:rsidRPr="00483490" w:rsidRDefault="005531A5" w:rsidP="005053E1">
            <w:pPr>
              <w:pStyle w:val="TableParagraph"/>
              <w:ind w:right="-164"/>
              <w:jc w:val="center"/>
            </w:pPr>
            <w:r w:rsidRPr="00483490">
              <w:rPr>
                <w:spacing w:val="-2"/>
              </w:rPr>
              <w:t>2183228.143</w:t>
            </w:r>
          </w:p>
        </w:tc>
        <w:tc>
          <w:tcPr>
            <w:tcW w:w="2865" w:type="dxa"/>
          </w:tcPr>
          <w:p w14:paraId="2435E8EC" w14:textId="77777777" w:rsidR="005531A5" w:rsidRPr="00483490" w:rsidRDefault="005531A5" w:rsidP="005053E1">
            <w:pPr>
              <w:pStyle w:val="TableParagraph"/>
              <w:ind w:left="5" w:right="-164"/>
              <w:jc w:val="center"/>
            </w:pPr>
            <w:r w:rsidRPr="00483490">
              <w:rPr>
                <w:spacing w:val="-2"/>
              </w:rPr>
              <w:t>767843.99</w:t>
            </w:r>
          </w:p>
        </w:tc>
        <w:tc>
          <w:tcPr>
            <w:tcW w:w="2255" w:type="dxa"/>
          </w:tcPr>
          <w:p w14:paraId="433574B5" w14:textId="77777777" w:rsidR="005531A5" w:rsidRPr="00483490" w:rsidRDefault="005531A5" w:rsidP="005053E1">
            <w:pPr>
              <w:pStyle w:val="TableParagraph"/>
              <w:ind w:right="-164"/>
              <w:jc w:val="center"/>
            </w:pPr>
            <w:r w:rsidRPr="00483490">
              <w:rPr>
                <w:spacing w:val="-2"/>
              </w:rPr>
              <w:t>-22.18</w:t>
            </w:r>
          </w:p>
        </w:tc>
      </w:tr>
      <w:tr w:rsidR="005531A5" w:rsidRPr="00483490" w14:paraId="68521734" w14:textId="77777777" w:rsidTr="005053E1">
        <w:trPr>
          <w:trHeight w:val="290"/>
          <w:jc w:val="center"/>
        </w:trPr>
        <w:tc>
          <w:tcPr>
            <w:tcW w:w="924" w:type="dxa"/>
          </w:tcPr>
          <w:p w14:paraId="31D04426" w14:textId="77777777" w:rsidR="005531A5" w:rsidRPr="00483490" w:rsidRDefault="005531A5" w:rsidP="005053E1">
            <w:pPr>
              <w:pStyle w:val="TableParagraph"/>
              <w:ind w:left="11" w:right="-164"/>
              <w:jc w:val="center"/>
            </w:pPr>
            <w:r w:rsidRPr="00483490">
              <w:rPr>
                <w:spacing w:val="-5"/>
              </w:rPr>
              <w:t>858</w:t>
            </w:r>
          </w:p>
        </w:tc>
        <w:tc>
          <w:tcPr>
            <w:tcW w:w="2977" w:type="dxa"/>
          </w:tcPr>
          <w:p w14:paraId="1DD32413" w14:textId="77777777" w:rsidR="005531A5" w:rsidRPr="00483490" w:rsidRDefault="005531A5" w:rsidP="005053E1">
            <w:pPr>
              <w:pStyle w:val="TableParagraph"/>
              <w:ind w:right="-164"/>
              <w:jc w:val="center"/>
            </w:pPr>
            <w:r w:rsidRPr="00483490">
              <w:rPr>
                <w:spacing w:val="-2"/>
              </w:rPr>
              <w:t>2183228.482</w:t>
            </w:r>
          </w:p>
        </w:tc>
        <w:tc>
          <w:tcPr>
            <w:tcW w:w="2865" w:type="dxa"/>
          </w:tcPr>
          <w:p w14:paraId="481B9E34" w14:textId="77777777" w:rsidR="005531A5" w:rsidRPr="00483490" w:rsidRDefault="005531A5" w:rsidP="005053E1">
            <w:pPr>
              <w:pStyle w:val="TableParagraph"/>
              <w:ind w:left="5" w:right="-164"/>
              <w:jc w:val="center"/>
            </w:pPr>
            <w:r w:rsidRPr="00483490">
              <w:rPr>
                <w:spacing w:val="-2"/>
              </w:rPr>
              <w:t>767883.0398</w:t>
            </w:r>
          </w:p>
        </w:tc>
        <w:tc>
          <w:tcPr>
            <w:tcW w:w="2255" w:type="dxa"/>
          </w:tcPr>
          <w:p w14:paraId="66911EA9" w14:textId="77777777" w:rsidR="005531A5" w:rsidRPr="00483490" w:rsidRDefault="005531A5" w:rsidP="005053E1">
            <w:pPr>
              <w:pStyle w:val="TableParagraph"/>
              <w:ind w:right="-164"/>
              <w:jc w:val="center"/>
            </w:pPr>
            <w:r w:rsidRPr="00483490">
              <w:rPr>
                <w:spacing w:val="-2"/>
              </w:rPr>
              <w:t>-20.85</w:t>
            </w:r>
          </w:p>
        </w:tc>
      </w:tr>
      <w:tr w:rsidR="005531A5" w:rsidRPr="00483490" w14:paraId="036BAD99" w14:textId="77777777" w:rsidTr="005053E1">
        <w:trPr>
          <w:trHeight w:val="290"/>
          <w:jc w:val="center"/>
        </w:trPr>
        <w:tc>
          <w:tcPr>
            <w:tcW w:w="924" w:type="dxa"/>
          </w:tcPr>
          <w:p w14:paraId="30510F9E" w14:textId="77777777" w:rsidR="005531A5" w:rsidRPr="00483490" w:rsidRDefault="005531A5" w:rsidP="005053E1">
            <w:pPr>
              <w:pStyle w:val="TableParagraph"/>
              <w:ind w:left="11" w:right="-164"/>
              <w:jc w:val="center"/>
            </w:pPr>
            <w:r w:rsidRPr="00483490">
              <w:rPr>
                <w:spacing w:val="-5"/>
              </w:rPr>
              <w:t>859</w:t>
            </w:r>
          </w:p>
        </w:tc>
        <w:tc>
          <w:tcPr>
            <w:tcW w:w="2977" w:type="dxa"/>
          </w:tcPr>
          <w:p w14:paraId="30D0DF31" w14:textId="77777777" w:rsidR="005531A5" w:rsidRPr="00483490" w:rsidRDefault="005531A5" w:rsidP="005053E1">
            <w:pPr>
              <w:pStyle w:val="TableParagraph"/>
              <w:ind w:right="-164"/>
              <w:jc w:val="center"/>
            </w:pPr>
            <w:r w:rsidRPr="00483490">
              <w:rPr>
                <w:spacing w:val="-2"/>
              </w:rPr>
              <w:t>2183228.82</w:t>
            </w:r>
          </w:p>
        </w:tc>
        <w:tc>
          <w:tcPr>
            <w:tcW w:w="2865" w:type="dxa"/>
          </w:tcPr>
          <w:p w14:paraId="580F1684" w14:textId="77777777" w:rsidR="005531A5" w:rsidRPr="00483490" w:rsidRDefault="005531A5" w:rsidP="005053E1">
            <w:pPr>
              <w:pStyle w:val="TableParagraph"/>
              <w:ind w:left="5" w:right="-164"/>
              <w:jc w:val="center"/>
            </w:pPr>
            <w:r w:rsidRPr="00483490">
              <w:rPr>
                <w:spacing w:val="-2"/>
              </w:rPr>
              <w:t>767922.0896</w:t>
            </w:r>
          </w:p>
        </w:tc>
        <w:tc>
          <w:tcPr>
            <w:tcW w:w="2255" w:type="dxa"/>
          </w:tcPr>
          <w:p w14:paraId="55DFBD3D" w14:textId="77777777" w:rsidR="005531A5" w:rsidRPr="00483490" w:rsidRDefault="005531A5" w:rsidP="005053E1">
            <w:pPr>
              <w:pStyle w:val="TableParagraph"/>
              <w:ind w:right="-164"/>
              <w:jc w:val="center"/>
            </w:pPr>
            <w:r w:rsidRPr="00483490">
              <w:rPr>
                <w:spacing w:val="-2"/>
              </w:rPr>
              <w:t>-25.54</w:t>
            </w:r>
          </w:p>
        </w:tc>
      </w:tr>
      <w:tr w:rsidR="005531A5" w:rsidRPr="00483490" w14:paraId="7BD09B3B" w14:textId="77777777" w:rsidTr="005053E1">
        <w:trPr>
          <w:trHeight w:val="290"/>
          <w:jc w:val="center"/>
        </w:trPr>
        <w:tc>
          <w:tcPr>
            <w:tcW w:w="924" w:type="dxa"/>
          </w:tcPr>
          <w:p w14:paraId="54EF714A" w14:textId="77777777" w:rsidR="005531A5" w:rsidRPr="00483490" w:rsidRDefault="005531A5" w:rsidP="005053E1">
            <w:pPr>
              <w:pStyle w:val="TableParagraph"/>
              <w:ind w:left="11" w:right="-164"/>
              <w:jc w:val="center"/>
            </w:pPr>
            <w:r w:rsidRPr="00483490">
              <w:rPr>
                <w:spacing w:val="-5"/>
              </w:rPr>
              <w:t>860</w:t>
            </w:r>
          </w:p>
        </w:tc>
        <w:tc>
          <w:tcPr>
            <w:tcW w:w="2977" w:type="dxa"/>
          </w:tcPr>
          <w:p w14:paraId="00DA1242" w14:textId="77777777" w:rsidR="005531A5" w:rsidRPr="00483490" w:rsidRDefault="005531A5" w:rsidP="005053E1">
            <w:pPr>
              <w:pStyle w:val="TableParagraph"/>
              <w:ind w:right="-164"/>
              <w:jc w:val="center"/>
            </w:pPr>
            <w:r w:rsidRPr="00483490">
              <w:rPr>
                <w:spacing w:val="-2"/>
              </w:rPr>
              <w:t>2183228.937</w:t>
            </w:r>
          </w:p>
        </w:tc>
        <w:tc>
          <w:tcPr>
            <w:tcW w:w="2865" w:type="dxa"/>
          </w:tcPr>
          <w:p w14:paraId="48FB1072" w14:textId="77777777" w:rsidR="005531A5" w:rsidRPr="00483490" w:rsidRDefault="005531A5" w:rsidP="005053E1">
            <w:pPr>
              <w:pStyle w:val="TableParagraph"/>
              <w:ind w:left="5" w:right="-164"/>
              <w:jc w:val="center"/>
            </w:pPr>
            <w:r w:rsidRPr="00483490">
              <w:rPr>
                <w:spacing w:val="-2"/>
              </w:rPr>
              <w:t>767379.9091</w:t>
            </w:r>
          </w:p>
        </w:tc>
        <w:tc>
          <w:tcPr>
            <w:tcW w:w="2255" w:type="dxa"/>
          </w:tcPr>
          <w:p w14:paraId="62B2AE2B" w14:textId="77777777" w:rsidR="005531A5" w:rsidRPr="00483490" w:rsidRDefault="005531A5" w:rsidP="005053E1">
            <w:pPr>
              <w:pStyle w:val="TableParagraph"/>
              <w:ind w:right="-164"/>
              <w:jc w:val="center"/>
            </w:pPr>
            <w:r w:rsidRPr="00483490">
              <w:rPr>
                <w:spacing w:val="-2"/>
              </w:rPr>
              <w:t>-11.60</w:t>
            </w:r>
          </w:p>
        </w:tc>
      </w:tr>
      <w:tr w:rsidR="005531A5" w:rsidRPr="00483490" w14:paraId="5A145F10" w14:textId="77777777" w:rsidTr="005053E1">
        <w:trPr>
          <w:trHeight w:val="290"/>
          <w:jc w:val="center"/>
        </w:trPr>
        <w:tc>
          <w:tcPr>
            <w:tcW w:w="924" w:type="dxa"/>
          </w:tcPr>
          <w:p w14:paraId="0CE0310E" w14:textId="77777777" w:rsidR="005531A5" w:rsidRPr="00483490" w:rsidRDefault="005531A5" w:rsidP="005053E1">
            <w:pPr>
              <w:pStyle w:val="TableParagraph"/>
              <w:ind w:left="11" w:right="-164"/>
              <w:jc w:val="center"/>
            </w:pPr>
            <w:r w:rsidRPr="00483490">
              <w:rPr>
                <w:spacing w:val="-5"/>
              </w:rPr>
              <w:t>861</w:t>
            </w:r>
          </w:p>
        </w:tc>
        <w:tc>
          <w:tcPr>
            <w:tcW w:w="2977" w:type="dxa"/>
          </w:tcPr>
          <w:p w14:paraId="0FC69AEA" w14:textId="77777777" w:rsidR="005531A5" w:rsidRPr="00483490" w:rsidRDefault="005531A5" w:rsidP="005053E1">
            <w:pPr>
              <w:pStyle w:val="TableParagraph"/>
              <w:ind w:right="-164"/>
              <w:jc w:val="center"/>
            </w:pPr>
            <w:r w:rsidRPr="00483490">
              <w:rPr>
                <w:spacing w:val="-2"/>
              </w:rPr>
              <w:t>2183229.159</w:t>
            </w:r>
          </w:p>
        </w:tc>
        <w:tc>
          <w:tcPr>
            <w:tcW w:w="2865" w:type="dxa"/>
          </w:tcPr>
          <w:p w14:paraId="5131B8A8" w14:textId="77777777" w:rsidR="005531A5" w:rsidRPr="00483490" w:rsidRDefault="005531A5" w:rsidP="005053E1">
            <w:pPr>
              <w:pStyle w:val="TableParagraph"/>
              <w:ind w:left="5" w:right="-164"/>
              <w:jc w:val="center"/>
            </w:pPr>
            <w:r w:rsidRPr="00483490">
              <w:rPr>
                <w:spacing w:val="-2"/>
              </w:rPr>
              <w:t>767961.1394</w:t>
            </w:r>
          </w:p>
        </w:tc>
        <w:tc>
          <w:tcPr>
            <w:tcW w:w="2255" w:type="dxa"/>
          </w:tcPr>
          <w:p w14:paraId="7B85E0F7" w14:textId="77777777" w:rsidR="005531A5" w:rsidRPr="00483490" w:rsidRDefault="005531A5" w:rsidP="005053E1">
            <w:pPr>
              <w:pStyle w:val="TableParagraph"/>
              <w:ind w:right="-164"/>
              <w:jc w:val="center"/>
            </w:pPr>
            <w:r w:rsidRPr="00483490">
              <w:rPr>
                <w:spacing w:val="-2"/>
              </w:rPr>
              <w:t>-30.17</w:t>
            </w:r>
          </w:p>
        </w:tc>
      </w:tr>
      <w:tr w:rsidR="005531A5" w:rsidRPr="00483490" w14:paraId="751B0058" w14:textId="77777777" w:rsidTr="005053E1">
        <w:trPr>
          <w:trHeight w:val="290"/>
          <w:jc w:val="center"/>
        </w:trPr>
        <w:tc>
          <w:tcPr>
            <w:tcW w:w="924" w:type="dxa"/>
          </w:tcPr>
          <w:p w14:paraId="5A8FC1E7" w14:textId="77777777" w:rsidR="005531A5" w:rsidRPr="00483490" w:rsidRDefault="005531A5" w:rsidP="005053E1">
            <w:pPr>
              <w:pStyle w:val="TableParagraph"/>
              <w:ind w:left="11" w:right="-164"/>
              <w:jc w:val="center"/>
            </w:pPr>
            <w:r w:rsidRPr="00483490">
              <w:rPr>
                <w:spacing w:val="-5"/>
              </w:rPr>
              <w:t>862</w:t>
            </w:r>
          </w:p>
        </w:tc>
        <w:tc>
          <w:tcPr>
            <w:tcW w:w="2977" w:type="dxa"/>
          </w:tcPr>
          <w:p w14:paraId="580E93A2" w14:textId="77777777" w:rsidR="005531A5" w:rsidRPr="00483490" w:rsidRDefault="005531A5" w:rsidP="005053E1">
            <w:pPr>
              <w:pStyle w:val="TableParagraph"/>
              <w:ind w:right="-164"/>
              <w:jc w:val="center"/>
            </w:pPr>
            <w:r w:rsidRPr="00483490">
              <w:rPr>
                <w:spacing w:val="-2"/>
              </w:rPr>
              <w:t>2183229.275</w:t>
            </w:r>
          </w:p>
        </w:tc>
        <w:tc>
          <w:tcPr>
            <w:tcW w:w="2865" w:type="dxa"/>
          </w:tcPr>
          <w:p w14:paraId="42428A17" w14:textId="77777777" w:rsidR="005531A5" w:rsidRPr="00483490" w:rsidRDefault="005531A5" w:rsidP="005053E1">
            <w:pPr>
              <w:pStyle w:val="TableParagraph"/>
              <w:ind w:left="5" w:right="-164"/>
              <w:jc w:val="center"/>
            </w:pPr>
            <w:r w:rsidRPr="00483490">
              <w:rPr>
                <w:spacing w:val="-2"/>
              </w:rPr>
              <w:t>767418.9589</w:t>
            </w:r>
          </w:p>
        </w:tc>
        <w:tc>
          <w:tcPr>
            <w:tcW w:w="2255" w:type="dxa"/>
          </w:tcPr>
          <w:p w14:paraId="0DB85ED6" w14:textId="77777777" w:rsidR="005531A5" w:rsidRPr="00483490" w:rsidRDefault="005531A5" w:rsidP="005053E1">
            <w:pPr>
              <w:pStyle w:val="TableParagraph"/>
              <w:ind w:right="-164"/>
              <w:jc w:val="center"/>
            </w:pPr>
            <w:r w:rsidRPr="00483490">
              <w:rPr>
                <w:spacing w:val="-4"/>
              </w:rPr>
              <w:t>1.81</w:t>
            </w:r>
          </w:p>
        </w:tc>
      </w:tr>
      <w:tr w:rsidR="005531A5" w:rsidRPr="00483490" w14:paraId="64BA8B76" w14:textId="77777777" w:rsidTr="005053E1">
        <w:trPr>
          <w:trHeight w:val="290"/>
          <w:jc w:val="center"/>
        </w:trPr>
        <w:tc>
          <w:tcPr>
            <w:tcW w:w="924" w:type="dxa"/>
          </w:tcPr>
          <w:p w14:paraId="27E9308C" w14:textId="77777777" w:rsidR="005531A5" w:rsidRPr="00483490" w:rsidRDefault="005531A5" w:rsidP="005053E1">
            <w:pPr>
              <w:pStyle w:val="TableParagraph"/>
              <w:ind w:left="11" w:right="-164"/>
              <w:jc w:val="center"/>
            </w:pPr>
            <w:r w:rsidRPr="00483490">
              <w:rPr>
                <w:spacing w:val="-5"/>
              </w:rPr>
              <w:t>863</w:t>
            </w:r>
          </w:p>
        </w:tc>
        <w:tc>
          <w:tcPr>
            <w:tcW w:w="2977" w:type="dxa"/>
          </w:tcPr>
          <w:p w14:paraId="37F83903" w14:textId="77777777" w:rsidR="005531A5" w:rsidRPr="00483490" w:rsidRDefault="005531A5" w:rsidP="005053E1">
            <w:pPr>
              <w:pStyle w:val="TableParagraph"/>
              <w:ind w:right="-164"/>
              <w:jc w:val="center"/>
            </w:pPr>
            <w:r w:rsidRPr="00483490">
              <w:rPr>
                <w:spacing w:val="-2"/>
              </w:rPr>
              <w:t>2183229.497</w:t>
            </w:r>
          </w:p>
        </w:tc>
        <w:tc>
          <w:tcPr>
            <w:tcW w:w="2865" w:type="dxa"/>
          </w:tcPr>
          <w:p w14:paraId="48AFECE0" w14:textId="77777777" w:rsidR="005531A5" w:rsidRPr="00483490" w:rsidRDefault="005531A5" w:rsidP="005053E1">
            <w:pPr>
              <w:pStyle w:val="TableParagraph"/>
              <w:ind w:left="5" w:right="-164"/>
              <w:jc w:val="center"/>
            </w:pPr>
            <w:r w:rsidRPr="00483490">
              <w:rPr>
                <w:spacing w:val="-2"/>
              </w:rPr>
              <w:t>768000.1892</w:t>
            </w:r>
          </w:p>
        </w:tc>
        <w:tc>
          <w:tcPr>
            <w:tcW w:w="2255" w:type="dxa"/>
          </w:tcPr>
          <w:p w14:paraId="201F1D7A" w14:textId="77777777" w:rsidR="005531A5" w:rsidRPr="00483490" w:rsidRDefault="005531A5" w:rsidP="005053E1">
            <w:pPr>
              <w:pStyle w:val="TableParagraph"/>
              <w:ind w:right="-164"/>
              <w:jc w:val="center"/>
            </w:pPr>
            <w:r w:rsidRPr="00483490">
              <w:rPr>
                <w:spacing w:val="-2"/>
              </w:rPr>
              <w:t>-33.26</w:t>
            </w:r>
          </w:p>
        </w:tc>
      </w:tr>
      <w:tr w:rsidR="005531A5" w:rsidRPr="00483490" w14:paraId="51C3F889" w14:textId="77777777" w:rsidTr="005053E1">
        <w:trPr>
          <w:trHeight w:val="290"/>
          <w:jc w:val="center"/>
        </w:trPr>
        <w:tc>
          <w:tcPr>
            <w:tcW w:w="924" w:type="dxa"/>
          </w:tcPr>
          <w:p w14:paraId="63852C45" w14:textId="77777777" w:rsidR="005531A5" w:rsidRPr="00483490" w:rsidRDefault="005531A5" w:rsidP="005053E1">
            <w:pPr>
              <w:pStyle w:val="TableParagraph"/>
              <w:ind w:left="11" w:right="-164"/>
              <w:jc w:val="center"/>
            </w:pPr>
            <w:r w:rsidRPr="00483490">
              <w:rPr>
                <w:spacing w:val="-5"/>
              </w:rPr>
              <w:t>864</w:t>
            </w:r>
          </w:p>
        </w:tc>
        <w:tc>
          <w:tcPr>
            <w:tcW w:w="2977" w:type="dxa"/>
          </w:tcPr>
          <w:p w14:paraId="07003D52" w14:textId="77777777" w:rsidR="005531A5" w:rsidRPr="00483490" w:rsidRDefault="005531A5" w:rsidP="005053E1">
            <w:pPr>
              <w:pStyle w:val="TableParagraph"/>
              <w:ind w:right="-164"/>
              <w:jc w:val="center"/>
            </w:pPr>
            <w:r w:rsidRPr="00483490">
              <w:rPr>
                <w:spacing w:val="-2"/>
              </w:rPr>
              <w:t>2183229.613</w:t>
            </w:r>
          </w:p>
        </w:tc>
        <w:tc>
          <w:tcPr>
            <w:tcW w:w="2865" w:type="dxa"/>
          </w:tcPr>
          <w:p w14:paraId="2F3D15A2" w14:textId="77777777" w:rsidR="005531A5" w:rsidRPr="00483490" w:rsidRDefault="005531A5" w:rsidP="005053E1">
            <w:pPr>
              <w:pStyle w:val="TableParagraph"/>
              <w:ind w:left="5" w:right="-164"/>
              <w:jc w:val="center"/>
            </w:pPr>
            <w:r w:rsidRPr="00483490">
              <w:rPr>
                <w:spacing w:val="-2"/>
              </w:rPr>
              <w:t>767458.0087</w:t>
            </w:r>
          </w:p>
        </w:tc>
        <w:tc>
          <w:tcPr>
            <w:tcW w:w="2255" w:type="dxa"/>
          </w:tcPr>
          <w:p w14:paraId="5573AD16" w14:textId="77777777" w:rsidR="005531A5" w:rsidRPr="00483490" w:rsidRDefault="005531A5" w:rsidP="005053E1">
            <w:pPr>
              <w:pStyle w:val="TableParagraph"/>
              <w:ind w:right="-164"/>
              <w:jc w:val="center"/>
            </w:pPr>
            <w:r w:rsidRPr="00483490">
              <w:rPr>
                <w:spacing w:val="-2"/>
              </w:rPr>
              <w:t>-10.27</w:t>
            </w:r>
          </w:p>
        </w:tc>
      </w:tr>
      <w:tr w:rsidR="005531A5" w:rsidRPr="00483490" w14:paraId="072B5822" w14:textId="77777777" w:rsidTr="005053E1">
        <w:trPr>
          <w:trHeight w:val="290"/>
          <w:jc w:val="center"/>
        </w:trPr>
        <w:tc>
          <w:tcPr>
            <w:tcW w:w="924" w:type="dxa"/>
          </w:tcPr>
          <w:p w14:paraId="66228DEA" w14:textId="77777777" w:rsidR="005531A5" w:rsidRPr="00483490" w:rsidRDefault="005531A5" w:rsidP="005053E1">
            <w:pPr>
              <w:pStyle w:val="TableParagraph"/>
              <w:ind w:left="11" w:right="-164"/>
              <w:jc w:val="center"/>
            </w:pPr>
            <w:r w:rsidRPr="00483490">
              <w:rPr>
                <w:spacing w:val="-5"/>
              </w:rPr>
              <w:t>865</w:t>
            </w:r>
          </w:p>
        </w:tc>
        <w:tc>
          <w:tcPr>
            <w:tcW w:w="2977" w:type="dxa"/>
          </w:tcPr>
          <w:p w14:paraId="56AB244C" w14:textId="77777777" w:rsidR="005531A5" w:rsidRPr="00483490" w:rsidRDefault="005531A5" w:rsidP="005053E1">
            <w:pPr>
              <w:pStyle w:val="TableParagraph"/>
              <w:ind w:right="-164"/>
              <w:jc w:val="center"/>
            </w:pPr>
            <w:r w:rsidRPr="00483490">
              <w:rPr>
                <w:spacing w:val="-2"/>
              </w:rPr>
              <w:t>2183229.836</w:t>
            </w:r>
          </w:p>
        </w:tc>
        <w:tc>
          <w:tcPr>
            <w:tcW w:w="2865" w:type="dxa"/>
          </w:tcPr>
          <w:p w14:paraId="7E9C4CB9" w14:textId="77777777" w:rsidR="005531A5" w:rsidRPr="00483490" w:rsidRDefault="005531A5" w:rsidP="005053E1">
            <w:pPr>
              <w:pStyle w:val="TableParagraph"/>
              <w:ind w:left="5" w:right="-164"/>
              <w:jc w:val="center"/>
            </w:pPr>
            <w:r w:rsidRPr="00483490">
              <w:rPr>
                <w:spacing w:val="-2"/>
              </w:rPr>
              <w:t>768039.2389</w:t>
            </w:r>
          </w:p>
        </w:tc>
        <w:tc>
          <w:tcPr>
            <w:tcW w:w="2255" w:type="dxa"/>
          </w:tcPr>
          <w:p w14:paraId="4D386299" w14:textId="77777777" w:rsidR="005531A5" w:rsidRPr="00483490" w:rsidRDefault="005531A5" w:rsidP="005053E1">
            <w:pPr>
              <w:pStyle w:val="TableParagraph"/>
              <w:ind w:right="-164"/>
              <w:jc w:val="center"/>
            </w:pPr>
            <w:r w:rsidRPr="00483490">
              <w:rPr>
                <w:spacing w:val="-2"/>
              </w:rPr>
              <w:t>-36.81</w:t>
            </w:r>
          </w:p>
        </w:tc>
      </w:tr>
      <w:tr w:rsidR="005531A5" w:rsidRPr="00483490" w14:paraId="6DF00D96" w14:textId="77777777" w:rsidTr="005053E1">
        <w:trPr>
          <w:trHeight w:val="290"/>
          <w:jc w:val="center"/>
        </w:trPr>
        <w:tc>
          <w:tcPr>
            <w:tcW w:w="924" w:type="dxa"/>
          </w:tcPr>
          <w:p w14:paraId="24E0CDF2" w14:textId="77777777" w:rsidR="005531A5" w:rsidRPr="00483490" w:rsidRDefault="005531A5" w:rsidP="005053E1">
            <w:pPr>
              <w:pStyle w:val="TableParagraph"/>
              <w:ind w:left="11" w:right="-164"/>
              <w:jc w:val="center"/>
            </w:pPr>
            <w:r w:rsidRPr="00483490">
              <w:rPr>
                <w:spacing w:val="-5"/>
              </w:rPr>
              <w:t>866</w:t>
            </w:r>
          </w:p>
        </w:tc>
        <w:tc>
          <w:tcPr>
            <w:tcW w:w="2977" w:type="dxa"/>
          </w:tcPr>
          <w:p w14:paraId="5F497C3A" w14:textId="77777777" w:rsidR="005531A5" w:rsidRPr="00483490" w:rsidRDefault="005531A5" w:rsidP="005053E1">
            <w:pPr>
              <w:pStyle w:val="TableParagraph"/>
              <w:ind w:right="-164"/>
              <w:jc w:val="center"/>
            </w:pPr>
            <w:r w:rsidRPr="00483490">
              <w:rPr>
                <w:spacing w:val="-2"/>
              </w:rPr>
              <w:t>2183233.258</w:t>
            </w:r>
          </w:p>
        </w:tc>
        <w:tc>
          <w:tcPr>
            <w:tcW w:w="2865" w:type="dxa"/>
          </w:tcPr>
          <w:p w14:paraId="212FA992" w14:textId="77777777" w:rsidR="005531A5" w:rsidRPr="00483490" w:rsidRDefault="005531A5" w:rsidP="005053E1">
            <w:pPr>
              <w:pStyle w:val="TableParagraph"/>
              <w:ind w:left="5" w:right="-164"/>
              <w:jc w:val="center"/>
            </w:pPr>
            <w:r w:rsidRPr="00483490">
              <w:rPr>
                <w:spacing w:val="-2"/>
              </w:rPr>
              <w:t>767695.4174</w:t>
            </w:r>
          </w:p>
        </w:tc>
        <w:tc>
          <w:tcPr>
            <w:tcW w:w="2255" w:type="dxa"/>
          </w:tcPr>
          <w:p w14:paraId="3C88FA1D" w14:textId="77777777" w:rsidR="005531A5" w:rsidRPr="00483490" w:rsidRDefault="005531A5" w:rsidP="005053E1">
            <w:pPr>
              <w:pStyle w:val="TableParagraph"/>
              <w:ind w:right="-164"/>
              <w:jc w:val="center"/>
            </w:pPr>
            <w:r w:rsidRPr="00483490">
              <w:rPr>
                <w:spacing w:val="-4"/>
              </w:rPr>
              <w:t>0.51</w:t>
            </w:r>
          </w:p>
        </w:tc>
      </w:tr>
      <w:tr w:rsidR="005531A5" w:rsidRPr="00483490" w14:paraId="0D74F794" w14:textId="77777777" w:rsidTr="005053E1">
        <w:trPr>
          <w:trHeight w:val="290"/>
          <w:jc w:val="center"/>
        </w:trPr>
        <w:tc>
          <w:tcPr>
            <w:tcW w:w="924" w:type="dxa"/>
          </w:tcPr>
          <w:p w14:paraId="2D4638A4" w14:textId="77777777" w:rsidR="005531A5" w:rsidRPr="00483490" w:rsidRDefault="005531A5" w:rsidP="005053E1">
            <w:pPr>
              <w:pStyle w:val="TableParagraph"/>
              <w:ind w:left="11" w:right="-164"/>
              <w:jc w:val="center"/>
            </w:pPr>
            <w:r w:rsidRPr="00483490">
              <w:rPr>
                <w:spacing w:val="-5"/>
              </w:rPr>
              <w:t>867</w:t>
            </w:r>
          </w:p>
        </w:tc>
        <w:tc>
          <w:tcPr>
            <w:tcW w:w="2977" w:type="dxa"/>
          </w:tcPr>
          <w:p w14:paraId="79F7BCDF" w14:textId="77777777" w:rsidR="005531A5" w:rsidRPr="00483490" w:rsidRDefault="005531A5" w:rsidP="005053E1">
            <w:pPr>
              <w:pStyle w:val="TableParagraph"/>
              <w:ind w:right="-164"/>
              <w:jc w:val="center"/>
            </w:pPr>
            <w:r w:rsidRPr="00483490">
              <w:rPr>
                <w:spacing w:val="-2"/>
              </w:rPr>
              <w:t>2183233.597</w:t>
            </w:r>
          </w:p>
        </w:tc>
        <w:tc>
          <w:tcPr>
            <w:tcW w:w="2865" w:type="dxa"/>
          </w:tcPr>
          <w:p w14:paraId="3015BA4A" w14:textId="77777777" w:rsidR="005531A5" w:rsidRPr="00483490" w:rsidRDefault="005531A5" w:rsidP="005053E1">
            <w:pPr>
              <w:pStyle w:val="TableParagraph"/>
              <w:ind w:left="5" w:right="-164"/>
              <w:jc w:val="center"/>
            </w:pPr>
            <w:r w:rsidRPr="00483490">
              <w:rPr>
                <w:spacing w:val="-2"/>
              </w:rPr>
              <w:t>767734.4671</w:t>
            </w:r>
          </w:p>
        </w:tc>
        <w:tc>
          <w:tcPr>
            <w:tcW w:w="2255" w:type="dxa"/>
          </w:tcPr>
          <w:p w14:paraId="4C986559" w14:textId="77777777" w:rsidR="005531A5" w:rsidRPr="00483490" w:rsidRDefault="005531A5" w:rsidP="005053E1">
            <w:pPr>
              <w:pStyle w:val="TableParagraph"/>
              <w:ind w:right="-164"/>
              <w:jc w:val="center"/>
            </w:pPr>
            <w:r w:rsidRPr="00483490">
              <w:rPr>
                <w:spacing w:val="-2"/>
              </w:rPr>
              <w:t>-</w:t>
            </w:r>
            <w:r w:rsidRPr="00483490">
              <w:rPr>
                <w:spacing w:val="-4"/>
              </w:rPr>
              <w:t>8.85</w:t>
            </w:r>
          </w:p>
        </w:tc>
      </w:tr>
      <w:tr w:rsidR="005531A5" w:rsidRPr="00483490" w14:paraId="6F44DFC3" w14:textId="77777777" w:rsidTr="005053E1">
        <w:trPr>
          <w:trHeight w:val="290"/>
          <w:jc w:val="center"/>
        </w:trPr>
        <w:tc>
          <w:tcPr>
            <w:tcW w:w="924" w:type="dxa"/>
          </w:tcPr>
          <w:p w14:paraId="5B4A9FFD" w14:textId="77777777" w:rsidR="005531A5" w:rsidRPr="00483490" w:rsidRDefault="005531A5" w:rsidP="005053E1">
            <w:pPr>
              <w:pStyle w:val="TableParagraph"/>
              <w:ind w:left="11" w:right="-164"/>
              <w:jc w:val="center"/>
            </w:pPr>
            <w:r w:rsidRPr="00483490">
              <w:rPr>
                <w:spacing w:val="-5"/>
              </w:rPr>
              <w:t>868</w:t>
            </w:r>
          </w:p>
        </w:tc>
        <w:tc>
          <w:tcPr>
            <w:tcW w:w="2977" w:type="dxa"/>
          </w:tcPr>
          <w:p w14:paraId="58E881BA" w14:textId="77777777" w:rsidR="005531A5" w:rsidRPr="00483490" w:rsidRDefault="005531A5" w:rsidP="005053E1">
            <w:pPr>
              <w:pStyle w:val="TableParagraph"/>
              <w:ind w:right="-164"/>
              <w:jc w:val="center"/>
            </w:pPr>
            <w:r w:rsidRPr="00483490">
              <w:rPr>
                <w:spacing w:val="-2"/>
              </w:rPr>
              <w:t>2183233.935</w:t>
            </w:r>
          </w:p>
        </w:tc>
        <w:tc>
          <w:tcPr>
            <w:tcW w:w="2865" w:type="dxa"/>
          </w:tcPr>
          <w:p w14:paraId="6AC5AE16" w14:textId="77777777" w:rsidR="005531A5" w:rsidRPr="00483490" w:rsidRDefault="005531A5" w:rsidP="005053E1">
            <w:pPr>
              <w:pStyle w:val="TableParagraph"/>
              <w:ind w:left="5" w:right="-164"/>
              <w:jc w:val="center"/>
            </w:pPr>
            <w:r w:rsidRPr="00483490">
              <w:rPr>
                <w:spacing w:val="-2"/>
              </w:rPr>
              <w:t>767773.5169</w:t>
            </w:r>
          </w:p>
        </w:tc>
        <w:tc>
          <w:tcPr>
            <w:tcW w:w="2255" w:type="dxa"/>
          </w:tcPr>
          <w:p w14:paraId="3CB462F3" w14:textId="77777777" w:rsidR="005531A5" w:rsidRPr="00483490" w:rsidRDefault="005531A5" w:rsidP="005053E1">
            <w:pPr>
              <w:pStyle w:val="TableParagraph"/>
              <w:ind w:right="-164"/>
              <w:jc w:val="center"/>
            </w:pPr>
            <w:r w:rsidRPr="00483490">
              <w:rPr>
                <w:spacing w:val="-2"/>
              </w:rPr>
              <w:t>-25.95</w:t>
            </w:r>
          </w:p>
        </w:tc>
      </w:tr>
      <w:tr w:rsidR="005531A5" w:rsidRPr="00483490" w14:paraId="42695EB8" w14:textId="77777777" w:rsidTr="005053E1">
        <w:trPr>
          <w:trHeight w:val="289"/>
          <w:jc w:val="center"/>
        </w:trPr>
        <w:tc>
          <w:tcPr>
            <w:tcW w:w="924" w:type="dxa"/>
          </w:tcPr>
          <w:p w14:paraId="404933BA" w14:textId="77777777" w:rsidR="005531A5" w:rsidRPr="00483490" w:rsidRDefault="005531A5" w:rsidP="005053E1">
            <w:pPr>
              <w:pStyle w:val="TableParagraph"/>
              <w:ind w:left="11" w:right="-164"/>
              <w:jc w:val="center"/>
            </w:pPr>
            <w:r w:rsidRPr="00483490">
              <w:rPr>
                <w:spacing w:val="-5"/>
              </w:rPr>
              <w:t>869</w:t>
            </w:r>
          </w:p>
        </w:tc>
        <w:tc>
          <w:tcPr>
            <w:tcW w:w="2977" w:type="dxa"/>
          </w:tcPr>
          <w:p w14:paraId="53523206" w14:textId="77777777" w:rsidR="005531A5" w:rsidRPr="00483490" w:rsidRDefault="005531A5" w:rsidP="005053E1">
            <w:pPr>
              <w:pStyle w:val="TableParagraph"/>
              <w:ind w:right="-164"/>
              <w:jc w:val="center"/>
            </w:pPr>
            <w:r w:rsidRPr="00483490">
              <w:rPr>
                <w:spacing w:val="-2"/>
              </w:rPr>
              <w:t>2183234.273</w:t>
            </w:r>
          </w:p>
        </w:tc>
        <w:tc>
          <w:tcPr>
            <w:tcW w:w="2865" w:type="dxa"/>
          </w:tcPr>
          <w:p w14:paraId="1355E6A6" w14:textId="77777777" w:rsidR="005531A5" w:rsidRPr="00483490" w:rsidRDefault="005531A5" w:rsidP="005053E1">
            <w:pPr>
              <w:pStyle w:val="TableParagraph"/>
              <w:ind w:left="5" w:right="-164"/>
              <w:jc w:val="center"/>
            </w:pPr>
            <w:r w:rsidRPr="00483490">
              <w:rPr>
                <w:spacing w:val="-2"/>
              </w:rPr>
              <w:t>767812.5667</w:t>
            </w:r>
          </w:p>
        </w:tc>
        <w:tc>
          <w:tcPr>
            <w:tcW w:w="2255" w:type="dxa"/>
          </w:tcPr>
          <w:p w14:paraId="617E394E" w14:textId="77777777" w:rsidR="005531A5" w:rsidRPr="00483490" w:rsidRDefault="005531A5" w:rsidP="005053E1">
            <w:pPr>
              <w:pStyle w:val="TableParagraph"/>
              <w:ind w:right="-164"/>
              <w:jc w:val="center"/>
            </w:pPr>
            <w:r w:rsidRPr="00483490">
              <w:rPr>
                <w:spacing w:val="-2"/>
              </w:rPr>
              <w:t>-35.56</w:t>
            </w:r>
          </w:p>
        </w:tc>
      </w:tr>
      <w:tr w:rsidR="005531A5" w:rsidRPr="00483490" w14:paraId="10F28548" w14:textId="77777777" w:rsidTr="005053E1">
        <w:trPr>
          <w:trHeight w:val="290"/>
          <w:jc w:val="center"/>
        </w:trPr>
        <w:tc>
          <w:tcPr>
            <w:tcW w:w="924" w:type="dxa"/>
          </w:tcPr>
          <w:p w14:paraId="5F639C92" w14:textId="77777777" w:rsidR="005531A5" w:rsidRPr="00483490" w:rsidRDefault="005531A5" w:rsidP="005053E1">
            <w:pPr>
              <w:pStyle w:val="TableParagraph"/>
              <w:ind w:left="11" w:right="-164"/>
              <w:jc w:val="center"/>
            </w:pPr>
            <w:r w:rsidRPr="00483490">
              <w:rPr>
                <w:spacing w:val="-5"/>
              </w:rPr>
              <w:t>870</w:t>
            </w:r>
          </w:p>
        </w:tc>
        <w:tc>
          <w:tcPr>
            <w:tcW w:w="2977" w:type="dxa"/>
          </w:tcPr>
          <w:p w14:paraId="0B7A842E" w14:textId="77777777" w:rsidR="005531A5" w:rsidRPr="00483490" w:rsidRDefault="005531A5" w:rsidP="005053E1">
            <w:pPr>
              <w:pStyle w:val="TableParagraph"/>
              <w:ind w:right="-164"/>
              <w:jc w:val="center"/>
            </w:pPr>
            <w:r w:rsidRPr="00483490">
              <w:rPr>
                <w:spacing w:val="-2"/>
              </w:rPr>
              <w:t>2183234.612</w:t>
            </w:r>
          </w:p>
        </w:tc>
        <w:tc>
          <w:tcPr>
            <w:tcW w:w="2865" w:type="dxa"/>
          </w:tcPr>
          <w:p w14:paraId="762D84D7" w14:textId="77777777" w:rsidR="005531A5" w:rsidRPr="00483490" w:rsidRDefault="005531A5" w:rsidP="005053E1">
            <w:pPr>
              <w:pStyle w:val="TableParagraph"/>
              <w:ind w:left="5" w:right="-164"/>
              <w:jc w:val="center"/>
            </w:pPr>
            <w:r w:rsidRPr="00483490">
              <w:rPr>
                <w:spacing w:val="-2"/>
              </w:rPr>
              <w:t>767851.6165</w:t>
            </w:r>
          </w:p>
        </w:tc>
        <w:tc>
          <w:tcPr>
            <w:tcW w:w="2255" w:type="dxa"/>
          </w:tcPr>
          <w:p w14:paraId="4B4E2BC8" w14:textId="77777777" w:rsidR="005531A5" w:rsidRPr="00483490" w:rsidRDefault="005531A5" w:rsidP="005053E1">
            <w:pPr>
              <w:pStyle w:val="TableParagraph"/>
              <w:ind w:right="-164"/>
              <w:jc w:val="center"/>
            </w:pPr>
            <w:r w:rsidRPr="00483490">
              <w:rPr>
                <w:spacing w:val="-2"/>
              </w:rPr>
              <w:t>-20.73</w:t>
            </w:r>
          </w:p>
        </w:tc>
      </w:tr>
      <w:tr w:rsidR="005531A5" w:rsidRPr="00483490" w14:paraId="681B564B" w14:textId="77777777" w:rsidTr="005053E1">
        <w:trPr>
          <w:trHeight w:val="290"/>
          <w:jc w:val="center"/>
        </w:trPr>
        <w:tc>
          <w:tcPr>
            <w:tcW w:w="924" w:type="dxa"/>
          </w:tcPr>
          <w:p w14:paraId="03589FBA" w14:textId="77777777" w:rsidR="005531A5" w:rsidRPr="00483490" w:rsidRDefault="005531A5" w:rsidP="005053E1">
            <w:pPr>
              <w:pStyle w:val="TableParagraph"/>
              <w:ind w:left="11" w:right="-164"/>
              <w:jc w:val="center"/>
            </w:pPr>
            <w:r w:rsidRPr="00483490">
              <w:rPr>
                <w:spacing w:val="-5"/>
              </w:rPr>
              <w:t>871</w:t>
            </w:r>
          </w:p>
        </w:tc>
        <w:tc>
          <w:tcPr>
            <w:tcW w:w="2977" w:type="dxa"/>
          </w:tcPr>
          <w:p w14:paraId="79F4609C" w14:textId="77777777" w:rsidR="005531A5" w:rsidRPr="00483490" w:rsidRDefault="005531A5" w:rsidP="005053E1">
            <w:pPr>
              <w:pStyle w:val="TableParagraph"/>
              <w:ind w:right="-164"/>
              <w:jc w:val="center"/>
            </w:pPr>
            <w:r w:rsidRPr="00483490">
              <w:rPr>
                <w:spacing w:val="-2"/>
              </w:rPr>
              <w:t>2183234.95</w:t>
            </w:r>
          </w:p>
        </w:tc>
        <w:tc>
          <w:tcPr>
            <w:tcW w:w="2865" w:type="dxa"/>
          </w:tcPr>
          <w:p w14:paraId="2F2B29CC" w14:textId="77777777" w:rsidR="005531A5" w:rsidRPr="00483490" w:rsidRDefault="005531A5" w:rsidP="005053E1">
            <w:pPr>
              <w:pStyle w:val="TableParagraph"/>
              <w:ind w:left="5" w:right="-164"/>
              <w:jc w:val="center"/>
            </w:pPr>
            <w:r w:rsidRPr="00483490">
              <w:rPr>
                <w:spacing w:val="-2"/>
              </w:rPr>
              <w:t>767890.6662</w:t>
            </w:r>
          </w:p>
        </w:tc>
        <w:tc>
          <w:tcPr>
            <w:tcW w:w="2255" w:type="dxa"/>
          </w:tcPr>
          <w:p w14:paraId="25EF4AF5" w14:textId="77777777" w:rsidR="005531A5" w:rsidRPr="00483490" w:rsidRDefault="005531A5" w:rsidP="005053E1">
            <w:pPr>
              <w:pStyle w:val="TableParagraph"/>
              <w:ind w:right="-164"/>
              <w:jc w:val="center"/>
            </w:pPr>
            <w:r w:rsidRPr="00483490">
              <w:rPr>
                <w:spacing w:val="-2"/>
              </w:rPr>
              <w:t>-23.19</w:t>
            </w:r>
          </w:p>
        </w:tc>
      </w:tr>
      <w:tr w:rsidR="005531A5" w:rsidRPr="00483490" w14:paraId="0DBA539F" w14:textId="77777777" w:rsidTr="005053E1">
        <w:trPr>
          <w:trHeight w:val="290"/>
          <w:jc w:val="center"/>
        </w:trPr>
        <w:tc>
          <w:tcPr>
            <w:tcW w:w="924" w:type="dxa"/>
          </w:tcPr>
          <w:p w14:paraId="7BCA6B69" w14:textId="77777777" w:rsidR="005531A5" w:rsidRPr="00483490" w:rsidRDefault="005531A5" w:rsidP="005053E1">
            <w:pPr>
              <w:pStyle w:val="TableParagraph"/>
              <w:ind w:left="11" w:right="-164"/>
              <w:jc w:val="center"/>
            </w:pPr>
            <w:r w:rsidRPr="00483490">
              <w:rPr>
                <w:spacing w:val="-5"/>
              </w:rPr>
              <w:t>872</w:t>
            </w:r>
          </w:p>
        </w:tc>
        <w:tc>
          <w:tcPr>
            <w:tcW w:w="2977" w:type="dxa"/>
          </w:tcPr>
          <w:p w14:paraId="1F879821" w14:textId="77777777" w:rsidR="005531A5" w:rsidRPr="00483490" w:rsidRDefault="005531A5" w:rsidP="005053E1">
            <w:pPr>
              <w:pStyle w:val="TableParagraph"/>
              <w:ind w:right="-164"/>
              <w:jc w:val="center"/>
            </w:pPr>
            <w:r w:rsidRPr="00483490">
              <w:rPr>
                <w:spacing w:val="-2"/>
              </w:rPr>
              <w:t>2183235.288</w:t>
            </w:r>
          </w:p>
        </w:tc>
        <w:tc>
          <w:tcPr>
            <w:tcW w:w="2865" w:type="dxa"/>
          </w:tcPr>
          <w:p w14:paraId="2FE3DC91" w14:textId="77777777" w:rsidR="005531A5" w:rsidRPr="00483490" w:rsidRDefault="005531A5" w:rsidP="005053E1">
            <w:pPr>
              <w:pStyle w:val="TableParagraph"/>
              <w:ind w:left="5" w:right="-164"/>
              <w:jc w:val="center"/>
            </w:pPr>
            <w:r w:rsidRPr="00483490">
              <w:rPr>
                <w:spacing w:val="-2"/>
              </w:rPr>
              <w:t>767929.7161</w:t>
            </w:r>
          </w:p>
        </w:tc>
        <w:tc>
          <w:tcPr>
            <w:tcW w:w="2255" w:type="dxa"/>
          </w:tcPr>
          <w:p w14:paraId="53917174" w14:textId="77777777" w:rsidR="005531A5" w:rsidRPr="00483490" w:rsidRDefault="005531A5" w:rsidP="005053E1">
            <w:pPr>
              <w:pStyle w:val="TableParagraph"/>
              <w:ind w:right="-164"/>
              <w:jc w:val="center"/>
            </w:pPr>
            <w:r w:rsidRPr="00483490">
              <w:rPr>
                <w:spacing w:val="-2"/>
              </w:rPr>
              <w:t>-28.50</w:t>
            </w:r>
          </w:p>
        </w:tc>
      </w:tr>
      <w:tr w:rsidR="005531A5" w:rsidRPr="00483490" w14:paraId="5EBCF617" w14:textId="77777777" w:rsidTr="005053E1">
        <w:trPr>
          <w:trHeight w:val="290"/>
          <w:jc w:val="center"/>
        </w:trPr>
        <w:tc>
          <w:tcPr>
            <w:tcW w:w="924" w:type="dxa"/>
          </w:tcPr>
          <w:p w14:paraId="4026C47E" w14:textId="77777777" w:rsidR="005531A5" w:rsidRPr="00483490" w:rsidRDefault="005531A5" w:rsidP="005053E1">
            <w:pPr>
              <w:pStyle w:val="TableParagraph"/>
              <w:ind w:left="11" w:right="-164"/>
              <w:jc w:val="center"/>
            </w:pPr>
            <w:r w:rsidRPr="00483490">
              <w:rPr>
                <w:spacing w:val="-5"/>
              </w:rPr>
              <w:t>873</w:t>
            </w:r>
          </w:p>
        </w:tc>
        <w:tc>
          <w:tcPr>
            <w:tcW w:w="2977" w:type="dxa"/>
          </w:tcPr>
          <w:p w14:paraId="2A4CE56D" w14:textId="77777777" w:rsidR="005531A5" w:rsidRPr="00483490" w:rsidRDefault="005531A5" w:rsidP="005053E1">
            <w:pPr>
              <w:pStyle w:val="TableParagraph"/>
              <w:ind w:right="-164"/>
              <w:jc w:val="center"/>
            </w:pPr>
            <w:r w:rsidRPr="00483490">
              <w:rPr>
                <w:spacing w:val="-2"/>
              </w:rPr>
              <w:t>2183235.405</w:t>
            </w:r>
          </w:p>
        </w:tc>
        <w:tc>
          <w:tcPr>
            <w:tcW w:w="2865" w:type="dxa"/>
          </w:tcPr>
          <w:p w14:paraId="630A3D4B" w14:textId="77777777" w:rsidR="005531A5" w:rsidRPr="00483490" w:rsidRDefault="005531A5" w:rsidP="005053E1">
            <w:pPr>
              <w:pStyle w:val="TableParagraph"/>
              <w:ind w:left="5" w:right="-164"/>
              <w:jc w:val="center"/>
            </w:pPr>
            <w:r w:rsidRPr="00483490">
              <w:rPr>
                <w:spacing w:val="-2"/>
              </w:rPr>
              <w:t>767387.5356</w:t>
            </w:r>
          </w:p>
        </w:tc>
        <w:tc>
          <w:tcPr>
            <w:tcW w:w="2255" w:type="dxa"/>
          </w:tcPr>
          <w:p w14:paraId="1ADE5704" w14:textId="77777777" w:rsidR="005531A5" w:rsidRPr="00483490" w:rsidRDefault="005531A5" w:rsidP="005053E1">
            <w:pPr>
              <w:pStyle w:val="TableParagraph"/>
              <w:ind w:right="-164"/>
              <w:jc w:val="center"/>
            </w:pPr>
            <w:r w:rsidRPr="00483490">
              <w:rPr>
                <w:spacing w:val="-2"/>
              </w:rPr>
              <w:t>-</w:t>
            </w:r>
            <w:r w:rsidRPr="00483490">
              <w:rPr>
                <w:spacing w:val="-4"/>
              </w:rPr>
              <w:t>5.32</w:t>
            </w:r>
          </w:p>
        </w:tc>
      </w:tr>
      <w:tr w:rsidR="005531A5" w:rsidRPr="00483490" w14:paraId="51D4D9A8" w14:textId="77777777" w:rsidTr="005053E1">
        <w:trPr>
          <w:trHeight w:val="290"/>
          <w:jc w:val="center"/>
        </w:trPr>
        <w:tc>
          <w:tcPr>
            <w:tcW w:w="924" w:type="dxa"/>
          </w:tcPr>
          <w:p w14:paraId="1239AEB1" w14:textId="77777777" w:rsidR="005531A5" w:rsidRPr="00483490" w:rsidRDefault="005531A5" w:rsidP="005053E1">
            <w:pPr>
              <w:pStyle w:val="TableParagraph"/>
              <w:ind w:left="11" w:right="-164"/>
              <w:jc w:val="center"/>
            </w:pPr>
            <w:r w:rsidRPr="00483490">
              <w:rPr>
                <w:spacing w:val="-5"/>
              </w:rPr>
              <w:t>874</w:t>
            </w:r>
          </w:p>
        </w:tc>
        <w:tc>
          <w:tcPr>
            <w:tcW w:w="2977" w:type="dxa"/>
          </w:tcPr>
          <w:p w14:paraId="49EF8A13" w14:textId="77777777" w:rsidR="005531A5" w:rsidRPr="00483490" w:rsidRDefault="005531A5" w:rsidP="005053E1">
            <w:pPr>
              <w:pStyle w:val="TableParagraph"/>
              <w:ind w:right="-164"/>
              <w:jc w:val="center"/>
            </w:pPr>
            <w:r w:rsidRPr="00483490">
              <w:rPr>
                <w:spacing w:val="-2"/>
              </w:rPr>
              <w:t>2183235.627</w:t>
            </w:r>
          </w:p>
        </w:tc>
        <w:tc>
          <w:tcPr>
            <w:tcW w:w="2865" w:type="dxa"/>
          </w:tcPr>
          <w:p w14:paraId="0590E993" w14:textId="77777777" w:rsidR="005531A5" w:rsidRPr="00483490" w:rsidRDefault="005531A5" w:rsidP="005053E1">
            <w:pPr>
              <w:pStyle w:val="TableParagraph"/>
              <w:ind w:left="5" w:right="-164"/>
              <w:jc w:val="center"/>
            </w:pPr>
            <w:r w:rsidRPr="00483490">
              <w:rPr>
                <w:spacing w:val="-2"/>
              </w:rPr>
              <w:t>767968.7658</w:t>
            </w:r>
          </w:p>
        </w:tc>
        <w:tc>
          <w:tcPr>
            <w:tcW w:w="2255" w:type="dxa"/>
          </w:tcPr>
          <w:p w14:paraId="235D6ABF" w14:textId="77777777" w:rsidR="005531A5" w:rsidRPr="00483490" w:rsidRDefault="005531A5" w:rsidP="005053E1">
            <w:pPr>
              <w:pStyle w:val="TableParagraph"/>
              <w:ind w:right="-164"/>
              <w:jc w:val="center"/>
            </w:pPr>
            <w:r w:rsidRPr="00483490">
              <w:rPr>
                <w:spacing w:val="-2"/>
              </w:rPr>
              <w:t>-31.55</w:t>
            </w:r>
          </w:p>
        </w:tc>
      </w:tr>
      <w:tr w:rsidR="005531A5" w:rsidRPr="00483490" w14:paraId="3EC47581" w14:textId="77777777" w:rsidTr="005053E1">
        <w:trPr>
          <w:trHeight w:val="290"/>
          <w:jc w:val="center"/>
        </w:trPr>
        <w:tc>
          <w:tcPr>
            <w:tcW w:w="924" w:type="dxa"/>
          </w:tcPr>
          <w:p w14:paraId="6DAEEBAD" w14:textId="77777777" w:rsidR="005531A5" w:rsidRPr="00483490" w:rsidRDefault="005531A5" w:rsidP="005053E1">
            <w:pPr>
              <w:pStyle w:val="TableParagraph"/>
              <w:ind w:left="11" w:right="-164"/>
              <w:jc w:val="center"/>
            </w:pPr>
            <w:r w:rsidRPr="00483490">
              <w:rPr>
                <w:spacing w:val="-5"/>
              </w:rPr>
              <w:t>875</w:t>
            </w:r>
          </w:p>
        </w:tc>
        <w:tc>
          <w:tcPr>
            <w:tcW w:w="2977" w:type="dxa"/>
          </w:tcPr>
          <w:p w14:paraId="6A945065" w14:textId="77777777" w:rsidR="005531A5" w:rsidRPr="00483490" w:rsidRDefault="005531A5" w:rsidP="005053E1">
            <w:pPr>
              <w:pStyle w:val="TableParagraph"/>
              <w:ind w:right="-164"/>
              <w:jc w:val="center"/>
            </w:pPr>
            <w:r w:rsidRPr="00483490">
              <w:rPr>
                <w:spacing w:val="-2"/>
              </w:rPr>
              <w:t>2183235.743</w:t>
            </w:r>
          </w:p>
        </w:tc>
        <w:tc>
          <w:tcPr>
            <w:tcW w:w="2865" w:type="dxa"/>
          </w:tcPr>
          <w:p w14:paraId="56DD18F8" w14:textId="77777777" w:rsidR="005531A5" w:rsidRPr="00483490" w:rsidRDefault="005531A5" w:rsidP="005053E1">
            <w:pPr>
              <w:pStyle w:val="TableParagraph"/>
              <w:ind w:left="5" w:right="-164"/>
              <w:jc w:val="center"/>
            </w:pPr>
            <w:r w:rsidRPr="00483490">
              <w:rPr>
                <w:spacing w:val="-2"/>
              </w:rPr>
              <w:t>767426.5853</w:t>
            </w:r>
          </w:p>
        </w:tc>
        <w:tc>
          <w:tcPr>
            <w:tcW w:w="2255" w:type="dxa"/>
          </w:tcPr>
          <w:p w14:paraId="7B13B99B" w14:textId="77777777" w:rsidR="005531A5" w:rsidRPr="00483490" w:rsidRDefault="005531A5" w:rsidP="005053E1">
            <w:pPr>
              <w:pStyle w:val="TableParagraph"/>
              <w:ind w:right="-164"/>
              <w:jc w:val="center"/>
            </w:pPr>
            <w:r w:rsidRPr="00483490">
              <w:rPr>
                <w:spacing w:val="-2"/>
              </w:rPr>
              <w:t>-</w:t>
            </w:r>
            <w:r w:rsidRPr="00483490">
              <w:rPr>
                <w:spacing w:val="-4"/>
              </w:rPr>
              <w:t>0.71</w:t>
            </w:r>
          </w:p>
        </w:tc>
      </w:tr>
      <w:tr w:rsidR="005531A5" w:rsidRPr="00483490" w14:paraId="6FBB252A" w14:textId="77777777" w:rsidTr="005053E1">
        <w:trPr>
          <w:trHeight w:val="290"/>
          <w:jc w:val="center"/>
        </w:trPr>
        <w:tc>
          <w:tcPr>
            <w:tcW w:w="924" w:type="dxa"/>
          </w:tcPr>
          <w:p w14:paraId="11DCBBFE" w14:textId="77777777" w:rsidR="005531A5" w:rsidRPr="00483490" w:rsidRDefault="005531A5" w:rsidP="005053E1">
            <w:pPr>
              <w:pStyle w:val="TableParagraph"/>
              <w:ind w:left="11" w:right="-164"/>
              <w:jc w:val="center"/>
            </w:pPr>
            <w:r w:rsidRPr="00483490">
              <w:rPr>
                <w:spacing w:val="-5"/>
              </w:rPr>
              <w:t>876</w:t>
            </w:r>
          </w:p>
        </w:tc>
        <w:tc>
          <w:tcPr>
            <w:tcW w:w="2977" w:type="dxa"/>
          </w:tcPr>
          <w:p w14:paraId="5C24C8DA" w14:textId="77777777" w:rsidR="005531A5" w:rsidRPr="00483490" w:rsidRDefault="005531A5" w:rsidP="005053E1">
            <w:pPr>
              <w:pStyle w:val="TableParagraph"/>
              <w:ind w:right="-164"/>
              <w:jc w:val="center"/>
            </w:pPr>
            <w:r w:rsidRPr="00483490">
              <w:rPr>
                <w:spacing w:val="-2"/>
              </w:rPr>
              <w:t>2183235.965</w:t>
            </w:r>
          </w:p>
        </w:tc>
        <w:tc>
          <w:tcPr>
            <w:tcW w:w="2865" w:type="dxa"/>
          </w:tcPr>
          <w:p w14:paraId="0A3A3B46" w14:textId="77777777" w:rsidR="005531A5" w:rsidRPr="00483490" w:rsidRDefault="005531A5" w:rsidP="005053E1">
            <w:pPr>
              <w:pStyle w:val="TableParagraph"/>
              <w:ind w:left="5" w:right="-164"/>
              <w:jc w:val="center"/>
            </w:pPr>
            <w:r w:rsidRPr="00483490">
              <w:rPr>
                <w:spacing w:val="-2"/>
              </w:rPr>
              <w:t>768007.8156</w:t>
            </w:r>
          </w:p>
        </w:tc>
        <w:tc>
          <w:tcPr>
            <w:tcW w:w="2255" w:type="dxa"/>
          </w:tcPr>
          <w:p w14:paraId="7700AB5E" w14:textId="77777777" w:rsidR="005531A5" w:rsidRPr="00483490" w:rsidRDefault="005531A5" w:rsidP="005053E1">
            <w:pPr>
              <w:pStyle w:val="TableParagraph"/>
              <w:ind w:right="-164"/>
              <w:jc w:val="center"/>
            </w:pPr>
            <w:r w:rsidRPr="00483490">
              <w:rPr>
                <w:spacing w:val="-2"/>
              </w:rPr>
              <w:t>-34.83</w:t>
            </w:r>
          </w:p>
        </w:tc>
      </w:tr>
      <w:tr w:rsidR="005531A5" w:rsidRPr="00483490" w14:paraId="47F18EFF" w14:textId="77777777" w:rsidTr="005053E1">
        <w:trPr>
          <w:trHeight w:val="290"/>
          <w:jc w:val="center"/>
        </w:trPr>
        <w:tc>
          <w:tcPr>
            <w:tcW w:w="924" w:type="dxa"/>
          </w:tcPr>
          <w:p w14:paraId="798DAB60" w14:textId="77777777" w:rsidR="005531A5" w:rsidRPr="00483490" w:rsidRDefault="005531A5" w:rsidP="005053E1">
            <w:pPr>
              <w:pStyle w:val="TableParagraph"/>
              <w:ind w:left="11" w:right="-164"/>
              <w:jc w:val="center"/>
            </w:pPr>
            <w:r w:rsidRPr="00483490">
              <w:rPr>
                <w:spacing w:val="-5"/>
              </w:rPr>
              <w:lastRenderedPageBreak/>
              <w:t>877</w:t>
            </w:r>
          </w:p>
        </w:tc>
        <w:tc>
          <w:tcPr>
            <w:tcW w:w="2977" w:type="dxa"/>
          </w:tcPr>
          <w:p w14:paraId="4AF46A1A" w14:textId="77777777" w:rsidR="005531A5" w:rsidRPr="00483490" w:rsidRDefault="005531A5" w:rsidP="005053E1">
            <w:pPr>
              <w:pStyle w:val="TableParagraph"/>
              <w:ind w:right="-164"/>
              <w:jc w:val="center"/>
            </w:pPr>
            <w:r w:rsidRPr="00483490">
              <w:rPr>
                <w:spacing w:val="-2"/>
              </w:rPr>
              <w:t>2183236.081</w:t>
            </w:r>
          </w:p>
        </w:tc>
        <w:tc>
          <w:tcPr>
            <w:tcW w:w="2865" w:type="dxa"/>
          </w:tcPr>
          <w:p w14:paraId="1D973466" w14:textId="77777777" w:rsidR="005531A5" w:rsidRPr="00483490" w:rsidRDefault="005531A5" w:rsidP="005053E1">
            <w:pPr>
              <w:pStyle w:val="TableParagraph"/>
              <w:ind w:left="5" w:right="-164"/>
              <w:jc w:val="center"/>
            </w:pPr>
            <w:r w:rsidRPr="00483490">
              <w:rPr>
                <w:spacing w:val="-2"/>
              </w:rPr>
              <w:t>767465.6351</w:t>
            </w:r>
          </w:p>
        </w:tc>
        <w:tc>
          <w:tcPr>
            <w:tcW w:w="2255" w:type="dxa"/>
          </w:tcPr>
          <w:p w14:paraId="4CC1F56F" w14:textId="77777777" w:rsidR="005531A5" w:rsidRPr="00483490" w:rsidRDefault="005531A5" w:rsidP="005053E1">
            <w:pPr>
              <w:pStyle w:val="TableParagraph"/>
              <w:ind w:right="-164"/>
              <w:jc w:val="center"/>
            </w:pPr>
            <w:r w:rsidRPr="00483490">
              <w:rPr>
                <w:spacing w:val="-2"/>
              </w:rPr>
              <w:t>-10.08</w:t>
            </w:r>
          </w:p>
        </w:tc>
      </w:tr>
      <w:tr w:rsidR="005531A5" w:rsidRPr="00483490" w14:paraId="5B75E09E" w14:textId="77777777" w:rsidTr="005053E1">
        <w:trPr>
          <w:trHeight w:val="290"/>
          <w:jc w:val="center"/>
        </w:trPr>
        <w:tc>
          <w:tcPr>
            <w:tcW w:w="924" w:type="dxa"/>
          </w:tcPr>
          <w:p w14:paraId="1907A727" w14:textId="77777777" w:rsidR="005531A5" w:rsidRPr="00483490" w:rsidRDefault="005531A5" w:rsidP="005053E1">
            <w:pPr>
              <w:pStyle w:val="TableParagraph"/>
              <w:ind w:left="11" w:right="-164"/>
              <w:jc w:val="center"/>
            </w:pPr>
            <w:r w:rsidRPr="00483490">
              <w:rPr>
                <w:spacing w:val="-5"/>
              </w:rPr>
              <w:t>878</w:t>
            </w:r>
          </w:p>
        </w:tc>
        <w:tc>
          <w:tcPr>
            <w:tcW w:w="2977" w:type="dxa"/>
          </w:tcPr>
          <w:p w14:paraId="55A446D4" w14:textId="77777777" w:rsidR="005531A5" w:rsidRPr="00483490" w:rsidRDefault="005531A5" w:rsidP="005053E1">
            <w:pPr>
              <w:pStyle w:val="TableParagraph"/>
              <w:ind w:right="-164"/>
              <w:jc w:val="center"/>
            </w:pPr>
            <w:r w:rsidRPr="00483490">
              <w:rPr>
                <w:spacing w:val="-2"/>
              </w:rPr>
              <w:t>2183236.304</w:t>
            </w:r>
          </w:p>
        </w:tc>
        <w:tc>
          <w:tcPr>
            <w:tcW w:w="2865" w:type="dxa"/>
          </w:tcPr>
          <w:p w14:paraId="1A3E0DAE" w14:textId="77777777" w:rsidR="005531A5" w:rsidRPr="00483490" w:rsidRDefault="005531A5" w:rsidP="005053E1">
            <w:pPr>
              <w:pStyle w:val="TableParagraph"/>
              <w:ind w:left="5" w:right="-164"/>
              <w:jc w:val="center"/>
            </w:pPr>
            <w:r w:rsidRPr="00483490">
              <w:rPr>
                <w:spacing w:val="-2"/>
              </w:rPr>
              <w:t>768046.8654</w:t>
            </w:r>
          </w:p>
        </w:tc>
        <w:tc>
          <w:tcPr>
            <w:tcW w:w="2255" w:type="dxa"/>
          </w:tcPr>
          <w:p w14:paraId="599F9DCE" w14:textId="77777777" w:rsidR="005531A5" w:rsidRPr="00483490" w:rsidRDefault="005531A5" w:rsidP="005053E1">
            <w:pPr>
              <w:pStyle w:val="TableParagraph"/>
              <w:ind w:right="-164"/>
              <w:jc w:val="center"/>
            </w:pPr>
            <w:r w:rsidRPr="00483490">
              <w:rPr>
                <w:spacing w:val="-2"/>
              </w:rPr>
              <w:t>-38.27</w:t>
            </w:r>
          </w:p>
        </w:tc>
      </w:tr>
      <w:tr w:rsidR="005531A5" w:rsidRPr="00483490" w14:paraId="612B3E86" w14:textId="77777777" w:rsidTr="005053E1">
        <w:trPr>
          <w:trHeight w:val="290"/>
          <w:jc w:val="center"/>
        </w:trPr>
        <w:tc>
          <w:tcPr>
            <w:tcW w:w="924" w:type="dxa"/>
          </w:tcPr>
          <w:p w14:paraId="5437061B" w14:textId="77777777" w:rsidR="005531A5" w:rsidRPr="00483490" w:rsidRDefault="005531A5" w:rsidP="005053E1">
            <w:pPr>
              <w:pStyle w:val="TableParagraph"/>
              <w:ind w:left="11" w:right="-164"/>
              <w:jc w:val="center"/>
            </w:pPr>
            <w:r w:rsidRPr="00483490">
              <w:rPr>
                <w:spacing w:val="-5"/>
              </w:rPr>
              <w:t>879</w:t>
            </w:r>
          </w:p>
        </w:tc>
        <w:tc>
          <w:tcPr>
            <w:tcW w:w="2977" w:type="dxa"/>
          </w:tcPr>
          <w:p w14:paraId="5DF22B8C" w14:textId="77777777" w:rsidR="005531A5" w:rsidRPr="00483490" w:rsidRDefault="005531A5" w:rsidP="005053E1">
            <w:pPr>
              <w:pStyle w:val="TableParagraph"/>
              <w:ind w:right="-164"/>
              <w:jc w:val="center"/>
            </w:pPr>
            <w:r w:rsidRPr="00483490">
              <w:rPr>
                <w:spacing w:val="-2"/>
              </w:rPr>
              <w:t>2183239.726</w:t>
            </w:r>
          </w:p>
        </w:tc>
        <w:tc>
          <w:tcPr>
            <w:tcW w:w="2865" w:type="dxa"/>
          </w:tcPr>
          <w:p w14:paraId="2E7D8FB9" w14:textId="77777777" w:rsidR="005531A5" w:rsidRPr="00483490" w:rsidRDefault="005531A5" w:rsidP="005053E1">
            <w:pPr>
              <w:pStyle w:val="TableParagraph"/>
              <w:ind w:left="5" w:right="-164"/>
              <w:jc w:val="center"/>
            </w:pPr>
            <w:r w:rsidRPr="00483490">
              <w:rPr>
                <w:spacing w:val="-2"/>
              </w:rPr>
              <w:t>767703.0438</w:t>
            </w:r>
          </w:p>
        </w:tc>
        <w:tc>
          <w:tcPr>
            <w:tcW w:w="2255" w:type="dxa"/>
          </w:tcPr>
          <w:p w14:paraId="21FF7B55" w14:textId="77777777" w:rsidR="005531A5" w:rsidRPr="00483490" w:rsidRDefault="005531A5" w:rsidP="005053E1">
            <w:pPr>
              <w:pStyle w:val="TableParagraph"/>
              <w:ind w:right="-164"/>
              <w:jc w:val="center"/>
            </w:pPr>
            <w:r w:rsidRPr="00483490">
              <w:rPr>
                <w:spacing w:val="-2"/>
              </w:rPr>
              <w:t>-</w:t>
            </w:r>
            <w:r w:rsidRPr="00483490">
              <w:rPr>
                <w:spacing w:val="-4"/>
              </w:rPr>
              <w:t>1.34</w:t>
            </w:r>
          </w:p>
        </w:tc>
      </w:tr>
      <w:tr w:rsidR="005531A5" w:rsidRPr="00483490" w14:paraId="0E558955" w14:textId="77777777" w:rsidTr="005053E1">
        <w:trPr>
          <w:trHeight w:val="290"/>
          <w:jc w:val="center"/>
        </w:trPr>
        <w:tc>
          <w:tcPr>
            <w:tcW w:w="924" w:type="dxa"/>
          </w:tcPr>
          <w:p w14:paraId="530A81EE" w14:textId="77777777" w:rsidR="005531A5" w:rsidRPr="00483490" w:rsidRDefault="005531A5" w:rsidP="005053E1">
            <w:pPr>
              <w:pStyle w:val="TableParagraph"/>
              <w:ind w:left="11" w:right="-164"/>
              <w:jc w:val="center"/>
            </w:pPr>
            <w:r w:rsidRPr="00483490">
              <w:rPr>
                <w:spacing w:val="-5"/>
              </w:rPr>
              <w:t>880</w:t>
            </w:r>
          </w:p>
        </w:tc>
        <w:tc>
          <w:tcPr>
            <w:tcW w:w="2977" w:type="dxa"/>
          </w:tcPr>
          <w:p w14:paraId="55276CD7" w14:textId="77777777" w:rsidR="005531A5" w:rsidRPr="00483490" w:rsidRDefault="005531A5" w:rsidP="005053E1">
            <w:pPr>
              <w:pStyle w:val="TableParagraph"/>
              <w:ind w:right="-164"/>
              <w:jc w:val="center"/>
            </w:pPr>
            <w:r w:rsidRPr="00483490">
              <w:rPr>
                <w:spacing w:val="-2"/>
              </w:rPr>
              <w:t>2183240.065</w:t>
            </w:r>
          </w:p>
        </w:tc>
        <w:tc>
          <w:tcPr>
            <w:tcW w:w="2865" w:type="dxa"/>
          </w:tcPr>
          <w:p w14:paraId="648744BA" w14:textId="77777777" w:rsidR="005531A5" w:rsidRPr="00483490" w:rsidRDefault="005531A5" w:rsidP="005053E1">
            <w:pPr>
              <w:pStyle w:val="TableParagraph"/>
              <w:ind w:left="5" w:right="-164"/>
              <w:jc w:val="center"/>
            </w:pPr>
            <w:r w:rsidRPr="00483490">
              <w:rPr>
                <w:spacing w:val="-2"/>
              </w:rPr>
              <w:t>767742.0936</w:t>
            </w:r>
          </w:p>
        </w:tc>
        <w:tc>
          <w:tcPr>
            <w:tcW w:w="2255" w:type="dxa"/>
          </w:tcPr>
          <w:p w14:paraId="34647E7E" w14:textId="77777777" w:rsidR="005531A5" w:rsidRPr="00483490" w:rsidRDefault="005531A5" w:rsidP="005053E1">
            <w:pPr>
              <w:pStyle w:val="TableParagraph"/>
              <w:ind w:right="-164"/>
              <w:jc w:val="center"/>
            </w:pPr>
            <w:r w:rsidRPr="00483490">
              <w:rPr>
                <w:spacing w:val="-2"/>
              </w:rPr>
              <w:t>-14.36</w:t>
            </w:r>
          </w:p>
        </w:tc>
      </w:tr>
      <w:tr w:rsidR="005531A5" w:rsidRPr="00483490" w14:paraId="0801A317" w14:textId="77777777" w:rsidTr="005053E1">
        <w:trPr>
          <w:trHeight w:val="290"/>
          <w:jc w:val="center"/>
        </w:trPr>
        <w:tc>
          <w:tcPr>
            <w:tcW w:w="924" w:type="dxa"/>
          </w:tcPr>
          <w:p w14:paraId="02824864" w14:textId="77777777" w:rsidR="005531A5" w:rsidRPr="00483490" w:rsidRDefault="005531A5" w:rsidP="005053E1">
            <w:pPr>
              <w:pStyle w:val="TableParagraph"/>
              <w:ind w:left="11" w:right="-164"/>
              <w:jc w:val="center"/>
            </w:pPr>
            <w:r w:rsidRPr="00483490">
              <w:rPr>
                <w:spacing w:val="-5"/>
              </w:rPr>
              <w:t>881</w:t>
            </w:r>
          </w:p>
        </w:tc>
        <w:tc>
          <w:tcPr>
            <w:tcW w:w="2977" w:type="dxa"/>
          </w:tcPr>
          <w:p w14:paraId="5B1FD4E1" w14:textId="77777777" w:rsidR="005531A5" w:rsidRPr="00483490" w:rsidRDefault="005531A5" w:rsidP="005053E1">
            <w:pPr>
              <w:pStyle w:val="TableParagraph"/>
              <w:ind w:right="-164"/>
              <w:jc w:val="center"/>
            </w:pPr>
            <w:r w:rsidRPr="00483490">
              <w:rPr>
                <w:spacing w:val="-2"/>
              </w:rPr>
              <w:t>2183240.403</w:t>
            </w:r>
          </w:p>
        </w:tc>
        <w:tc>
          <w:tcPr>
            <w:tcW w:w="2865" w:type="dxa"/>
          </w:tcPr>
          <w:p w14:paraId="6F36B08D" w14:textId="77777777" w:rsidR="005531A5" w:rsidRPr="00483490" w:rsidRDefault="005531A5" w:rsidP="005053E1">
            <w:pPr>
              <w:pStyle w:val="TableParagraph"/>
              <w:ind w:left="5" w:right="-164"/>
              <w:jc w:val="center"/>
            </w:pPr>
            <w:r w:rsidRPr="00483490">
              <w:rPr>
                <w:spacing w:val="-2"/>
              </w:rPr>
              <w:t>767781.1434</w:t>
            </w:r>
          </w:p>
        </w:tc>
        <w:tc>
          <w:tcPr>
            <w:tcW w:w="2255" w:type="dxa"/>
          </w:tcPr>
          <w:p w14:paraId="202008E3" w14:textId="77777777" w:rsidR="005531A5" w:rsidRPr="00483490" w:rsidRDefault="005531A5" w:rsidP="005053E1">
            <w:pPr>
              <w:pStyle w:val="TableParagraph"/>
              <w:ind w:right="-164"/>
              <w:jc w:val="center"/>
            </w:pPr>
            <w:r w:rsidRPr="00483490">
              <w:rPr>
                <w:spacing w:val="-2"/>
              </w:rPr>
              <w:t>-34.78</w:t>
            </w:r>
          </w:p>
        </w:tc>
      </w:tr>
      <w:tr w:rsidR="005531A5" w:rsidRPr="00483490" w14:paraId="3FE6FD44" w14:textId="77777777" w:rsidTr="005053E1">
        <w:trPr>
          <w:trHeight w:val="290"/>
          <w:jc w:val="center"/>
        </w:trPr>
        <w:tc>
          <w:tcPr>
            <w:tcW w:w="924" w:type="dxa"/>
          </w:tcPr>
          <w:p w14:paraId="41DA6CCB" w14:textId="77777777" w:rsidR="005531A5" w:rsidRPr="00483490" w:rsidRDefault="005531A5" w:rsidP="005053E1">
            <w:pPr>
              <w:pStyle w:val="TableParagraph"/>
              <w:ind w:left="11" w:right="-164"/>
              <w:jc w:val="center"/>
            </w:pPr>
            <w:r w:rsidRPr="00483490">
              <w:rPr>
                <w:spacing w:val="-5"/>
              </w:rPr>
              <w:t>882</w:t>
            </w:r>
          </w:p>
        </w:tc>
        <w:tc>
          <w:tcPr>
            <w:tcW w:w="2977" w:type="dxa"/>
          </w:tcPr>
          <w:p w14:paraId="738C6D80" w14:textId="77777777" w:rsidR="005531A5" w:rsidRPr="00483490" w:rsidRDefault="005531A5" w:rsidP="005053E1">
            <w:pPr>
              <w:pStyle w:val="TableParagraph"/>
              <w:ind w:right="-164"/>
              <w:jc w:val="center"/>
            </w:pPr>
            <w:r w:rsidRPr="00483490">
              <w:rPr>
                <w:spacing w:val="-2"/>
              </w:rPr>
              <w:t>2183240.741</w:t>
            </w:r>
          </w:p>
        </w:tc>
        <w:tc>
          <w:tcPr>
            <w:tcW w:w="2865" w:type="dxa"/>
          </w:tcPr>
          <w:p w14:paraId="6D51CBD2" w14:textId="77777777" w:rsidR="005531A5" w:rsidRPr="00483490" w:rsidRDefault="005531A5" w:rsidP="005053E1">
            <w:pPr>
              <w:pStyle w:val="TableParagraph"/>
              <w:ind w:left="5" w:right="-164"/>
              <w:jc w:val="center"/>
            </w:pPr>
            <w:r w:rsidRPr="00483490">
              <w:rPr>
                <w:spacing w:val="-2"/>
              </w:rPr>
              <w:t>767820.1931</w:t>
            </w:r>
          </w:p>
        </w:tc>
        <w:tc>
          <w:tcPr>
            <w:tcW w:w="2255" w:type="dxa"/>
          </w:tcPr>
          <w:p w14:paraId="76052EF2" w14:textId="77777777" w:rsidR="005531A5" w:rsidRPr="00483490" w:rsidRDefault="005531A5" w:rsidP="005053E1">
            <w:pPr>
              <w:pStyle w:val="TableParagraph"/>
              <w:ind w:right="-164"/>
              <w:jc w:val="center"/>
            </w:pPr>
            <w:r w:rsidRPr="00483490">
              <w:rPr>
                <w:spacing w:val="-2"/>
              </w:rPr>
              <w:t>-27.74</w:t>
            </w:r>
          </w:p>
        </w:tc>
      </w:tr>
      <w:tr w:rsidR="005531A5" w:rsidRPr="00483490" w14:paraId="2BAB5C38" w14:textId="77777777" w:rsidTr="005053E1">
        <w:trPr>
          <w:trHeight w:val="290"/>
          <w:jc w:val="center"/>
        </w:trPr>
        <w:tc>
          <w:tcPr>
            <w:tcW w:w="924" w:type="dxa"/>
          </w:tcPr>
          <w:p w14:paraId="1B8EDD37" w14:textId="77777777" w:rsidR="005531A5" w:rsidRPr="00483490" w:rsidRDefault="005531A5" w:rsidP="005053E1">
            <w:pPr>
              <w:pStyle w:val="TableParagraph"/>
              <w:ind w:left="11" w:right="-164"/>
              <w:jc w:val="center"/>
            </w:pPr>
            <w:r w:rsidRPr="00483490">
              <w:rPr>
                <w:spacing w:val="-5"/>
              </w:rPr>
              <w:t>883</w:t>
            </w:r>
          </w:p>
        </w:tc>
        <w:tc>
          <w:tcPr>
            <w:tcW w:w="2977" w:type="dxa"/>
          </w:tcPr>
          <w:p w14:paraId="52C953B5" w14:textId="77777777" w:rsidR="005531A5" w:rsidRPr="00483490" w:rsidRDefault="005531A5" w:rsidP="005053E1">
            <w:pPr>
              <w:pStyle w:val="TableParagraph"/>
              <w:ind w:right="-164"/>
              <w:jc w:val="center"/>
            </w:pPr>
            <w:r w:rsidRPr="00483490">
              <w:rPr>
                <w:spacing w:val="-2"/>
              </w:rPr>
              <w:t>2183241.08</w:t>
            </w:r>
          </w:p>
        </w:tc>
        <w:tc>
          <w:tcPr>
            <w:tcW w:w="2865" w:type="dxa"/>
          </w:tcPr>
          <w:p w14:paraId="109D2099" w14:textId="77777777" w:rsidR="005531A5" w:rsidRPr="00483490" w:rsidRDefault="005531A5" w:rsidP="005053E1">
            <w:pPr>
              <w:pStyle w:val="TableParagraph"/>
              <w:ind w:left="5" w:right="-164"/>
              <w:jc w:val="center"/>
            </w:pPr>
            <w:r w:rsidRPr="00483490">
              <w:rPr>
                <w:spacing w:val="-2"/>
              </w:rPr>
              <w:t>767859.243</w:t>
            </w:r>
          </w:p>
        </w:tc>
        <w:tc>
          <w:tcPr>
            <w:tcW w:w="2255" w:type="dxa"/>
          </w:tcPr>
          <w:p w14:paraId="76F838E3" w14:textId="77777777" w:rsidR="005531A5" w:rsidRPr="00483490" w:rsidRDefault="005531A5" w:rsidP="005053E1">
            <w:pPr>
              <w:pStyle w:val="TableParagraph"/>
              <w:ind w:right="-164"/>
              <w:jc w:val="center"/>
            </w:pPr>
            <w:r w:rsidRPr="00483490">
              <w:rPr>
                <w:spacing w:val="-2"/>
              </w:rPr>
              <w:t>-24.01</w:t>
            </w:r>
          </w:p>
        </w:tc>
      </w:tr>
      <w:tr w:rsidR="005531A5" w:rsidRPr="00483490" w14:paraId="5E83993E" w14:textId="77777777" w:rsidTr="005053E1">
        <w:trPr>
          <w:trHeight w:val="290"/>
          <w:jc w:val="center"/>
        </w:trPr>
        <w:tc>
          <w:tcPr>
            <w:tcW w:w="924" w:type="dxa"/>
          </w:tcPr>
          <w:p w14:paraId="67FD9EA4" w14:textId="77777777" w:rsidR="005531A5" w:rsidRPr="00483490" w:rsidRDefault="005531A5" w:rsidP="005053E1">
            <w:pPr>
              <w:pStyle w:val="TableParagraph"/>
              <w:ind w:left="11" w:right="-164"/>
              <w:jc w:val="center"/>
            </w:pPr>
            <w:r w:rsidRPr="00483490">
              <w:rPr>
                <w:spacing w:val="-5"/>
              </w:rPr>
              <w:t>884</w:t>
            </w:r>
          </w:p>
        </w:tc>
        <w:tc>
          <w:tcPr>
            <w:tcW w:w="2977" w:type="dxa"/>
          </w:tcPr>
          <w:p w14:paraId="07BBF2AA" w14:textId="77777777" w:rsidR="005531A5" w:rsidRPr="00483490" w:rsidRDefault="005531A5" w:rsidP="005053E1">
            <w:pPr>
              <w:pStyle w:val="TableParagraph"/>
              <w:ind w:right="-164"/>
              <w:jc w:val="center"/>
            </w:pPr>
            <w:r w:rsidRPr="00483490">
              <w:rPr>
                <w:spacing w:val="-2"/>
              </w:rPr>
              <w:t>2183241.418</w:t>
            </w:r>
          </w:p>
        </w:tc>
        <w:tc>
          <w:tcPr>
            <w:tcW w:w="2865" w:type="dxa"/>
          </w:tcPr>
          <w:p w14:paraId="50592B9D" w14:textId="77777777" w:rsidR="005531A5" w:rsidRPr="00483490" w:rsidRDefault="005531A5" w:rsidP="005053E1">
            <w:pPr>
              <w:pStyle w:val="TableParagraph"/>
              <w:ind w:left="5" w:right="-164"/>
              <w:jc w:val="center"/>
            </w:pPr>
            <w:r w:rsidRPr="00483490">
              <w:rPr>
                <w:spacing w:val="-2"/>
              </w:rPr>
              <w:t>767898.2928</w:t>
            </w:r>
          </w:p>
        </w:tc>
        <w:tc>
          <w:tcPr>
            <w:tcW w:w="2255" w:type="dxa"/>
          </w:tcPr>
          <w:p w14:paraId="07EB074C" w14:textId="77777777" w:rsidR="005531A5" w:rsidRPr="00483490" w:rsidRDefault="005531A5" w:rsidP="005053E1">
            <w:pPr>
              <w:pStyle w:val="TableParagraph"/>
              <w:ind w:right="-164"/>
              <w:jc w:val="center"/>
            </w:pPr>
            <w:r w:rsidRPr="00483490">
              <w:rPr>
                <w:spacing w:val="-2"/>
              </w:rPr>
              <w:t>-25.86</w:t>
            </w:r>
          </w:p>
        </w:tc>
      </w:tr>
      <w:tr w:rsidR="005531A5" w:rsidRPr="00483490" w14:paraId="5858BE4D" w14:textId="77777777" w:rsidTr="005053E1">
        <w:trPr>
          <w:trHeight w:val="290"/>
          <w:jc w:val="center"/>
        </w:trPr>
        <w:tc>
          <w:tcPr>
            <w:tcW w:w="924" w:type="dxa"/>
          </w:tcPr>
          <w:p w14:paraId="799AC6EC" w14:textId="77777777" w:rsidR="005531A5" w:rsidRPr="00483490" w:rsidRDefault="005531A5" w:rsidP="005053E1">
            <w:pPr>
              <w:pStyle w:val="TableParagraph"/>
              <w:ind w:left="11" w:right="-164"/>
              <w:jc w:val="center"/>
            </w:pPr>
            <w:r w:rsidRPr="00483490">
              <w:rPr>
                <w:spacing w:val="-5"/>
              </w:rPr>
              <w:t>885</w:t>
            </w:r>
          </w:p>
        </w:tc>
        <w:tc>
          <w:tcPr>
            <w:tcW w:w="2977" w:type="dxa"/>
          </w:tcPr>
          <w:p w14:paraId="41CE3F0D" w14:textId="77777777" w:rsidR="005531A5" w:rsidRPr="00483490" w:rsidRDefault="005531A5" w:rsidP="005053E1">
            <w:pPr>
              <w:pStyle w:val="TableParagraph"/>
              <w:ind w:right="-164"/>
              <w:jc w:val="center"/>
            </w:pPr>
            <w:r w:rsidRPr="00483490">
              <w:rPr>
                <w:spacing w:val="-2"/>
              </w:rPr>
              <w:t>2183241.535</w:t>
            </w:r>
          </w:p>
        </w:tc>
        <w:tc>
          <w:tcPr>
            <w:tcW w:w="2865" w:type="dxa"/>
          </w:tcPr>
          <w:p w14:paraId="20559E2E" w14:textId="77777777" w:rsidR="005531A5" w:rsidRPr="00483490" w:rsidRDefault="005531A5" w:rsidP="005053E1">
            <w:pPr>
              <w:pStyle w:val="TableParagraph"/>
              <w:ind w:left="5" w:right="-164"/>
              <w:jc w:val="center"/>
            </w:pPr>
            <w:r w:rsidRPr="00483490">
              <w:rPr>
                <w:spacing w:val="-2"/>
              </w:rPr>
              <w:t>767356.1122</w:t>
            </w:r>
          </w:p>
        </w:tc>
        <w:tc>
          <w:tcPr>
            <w:tcW w:w="2255" w:type="dxa"/>
          </w:tcPr>
          <w:p w14:paraId="0FA216FE" w14:textId="77777777" w:rsidR="005531A5" w:rsidRPr="00483490" w:rsidRDefault="005531A5" w:rsidP="005053E1">
            <w:pPr>
              <w:pStyle w:val="TableParagraph"/>
              <w:ind w:right="-164"/>
              <w:jc w:val="center"/>
            </w:pPr>
            <w:r w:rsidRPr="00483490">
              <w:rPr>
                <w:spacing w:val="-2"/>
              </w:rPr>
              <w:t>-</w:t>
            </w:r>
            <w:r w:rsidRPr="00483490">
              <w:rPr>
                <w:spacing w:val="-4"/>
              </w:rPr>
              <w:t>9.97</w:t>
            </w:r>
          </w:p>
        </w:tc>
      </w:tr>
      <w:tr w:rsidR="005531A5" w:rsidRPr="00483490" w14:paraId="43F04E0F" w14:textId="77777777" w:rsidTr="005053E1">
        <w:trPr>
          <w:trHeight w:val="290"/>
          <w:jc w:val="center"/>
        </w:trPr>
        <w:tc>
          <w:tcPr>
            <w:tcW w:w="924" w:type="dxa"/>
          </w:tcPr>
          <w:p w14:paraId="5F897A5F" w14:textId="77777777" w:rsidR="005531A5" w:rsidRPr="00483490" w:rsidRDefault="005531A5" w:rsidP="005053E1">
            <w:pPr>
              <w:pStyle w:val="TableParagraph"/>
              <w:ind w:left="11" w:right="-164"/>
              <w:jc w:val="center"/>
            </w:pPr>
            <w:r w:rsidRPr="00483490">
              <w:rPr>
                <w:spacing w:val="-5"/>
              </w:rPr>
              <w:t>886</w:t>
            </w:r>
          </w:p>
        </w:tc>
        <w:tc>
          <w:tcPr>
            <w:tcW w:w="2977" w:type="dxa"/>
          </w:tcPr>
          <w:p w14:paraId="382865A7" w14:textId="77777777" w:rsidR="005531A5" w:rsidRPr="00483490" w:rsidRDefault="005531A5" w:rsidP="005053E1">
            <w:pPr>
              <w:pStyle w:val="TableParagraph"/>
              <w:ind w:right="-164"/>
              <w:jc w:val="center"/>
            </w:pPr>
            <w:r w:rsidRPr="00483490">
              <w:rPr>
                <w:spacing w:val="-2"/>
              </w:rPr>
              <w:t>2183241.756</w:t>
            </w:r>
          </w:p>
        </w:tc>
        <w:tc>
          <w:tcPr>
            <w:tcW w:w="2865" w:type="dxa"/>
          </w:tcPr>
          <w:p w14:paraId="00D09B07" w14:textId="77777777" w:rsidR="005531A5" w:rsidRPr="00483490" w:rsidRDefault="005531A5" w:rsidP="005053E1">
            <w:pPr>
              <w:pStyle w:val="TableParagraph"/>
              <w:ind w:left="5" w:right="-164"/>
              <w:jc w:val="center"/>
            </w:pPr>
            <w:r w:rsidRPr="00483490">
              <w:rPr>
                <w:spacing w:val="-2"/>
              </w:rPr>
              <w:t>767937.3425</w:t>
            </w:r>
          </w:p>
        </w:tc>
        <w:tc>
          <w:tcPr>
            <w:tcW w:w="2255" w:type="dxa"/>
          </w:tcPr>
          <w:p w14:paraId="5DD80979" w14:textId="77777777" w:rsidR="005531A5" w:rsidRPr="00483490" w:rsidRDefault="005531A5" w:rsidP="005053E1">
            <w:pPr>
              <w:pStyle w:val="TableParagraph"/>
              <w:ind w:right="-164"/>
              <w:jc w:val="center"/>
            </w:pPr>
            <w:r w:rsidRPr="00483490">
              <w:rPr>
                <w:spacing w:val="-2"/>
              </w:rPr>
              <w:t>-30.70</w:t>
            </w:r>
          </w:p>
        </w:tc>
      </w:tr>
      <w:tr w:rsidR="005531A5" w:rsidRPr="00483490" w14:paraId="7C2125A6" w14:textId="77777777" w:rsidTr="005053E1">
        <w:trPr>
          <w:trHeight w:val="290"/>
          <w:jc w:val="center"/>
        </w:trPr>
        <w:tc>
          <w:tcPr>
            <w:tcW w:w="924" w:type="dxa"/>
          </w:tcPr>
          <w:p w14:paraId="74EF785A" w14:textId="77777777" w:rsidR="005531A5" w:rsidRPr="00483490" w:rsidRDefault="005531A5" w:rsidP="005053E1">
            <w:pPr>
              <w:pStyle w:val="TableParagraph"/>
              <w:ind w:left="11" w:right="-164"/>
              <w:jc w:val="center"/>
            </w:pPr>
            <w:r w:rsidRPr="00483490">
              <w:rPr>
                <w:spacing w:val="-5"/>
              </w:rPr>
              <w:t>887</w:t>
            </w:r>
          </w:p>
        </w:tc>
        <w:tc>
          <w:tcPr>
            <w:tcW w:w="2977" w:type="dxa"/>
          </w:tcPr>
          <w:p w14:paraId="21E90BE9" w14:textId="77777777" w:rsidR="005531A5" w:rsidRPr="00483490" w:rsidRDefault="005531A5" w:rsidP="005053E1">
            <w:pPr>
              <w:pStyle w:val="TableParagraph"/>
              <w:ind w:right="-164"/>
              <w:jc w:val="center"/>
            </w:pPr>
            <w:r w:rsidRPr="00483490">
              <w:rPr>
                <w:spacing w:val="-2"/>
              </w:rPr>
              <w:t>2183241.873</w:t>
            </w:r>
          </w:p>
        </w:tc>
        <w:tc>
          <w:tcPr>
            <w:tcW w:w="2865" w:type="dxa"/>
          </w:tcPr>
          <w:p w14:paraId="047A9CD3" w14:textId="77777777" w:rsidR="005531A5" w:rsidRPr="00483490" w:rsidRDefault="005531A5" w:rsidP="005053E1">
            <w:pPr>
              <w:pStyle w:val="TableParagraph"/>
              <w:ind w:left="5" w:right="-164"/>
              <w:jc w:val="center"/>
            </w:pPr>
            <w:r w:rsidRPr="00483490">
              <w:rPr>
                <w:spacing w:val="-2"/>
              </w:rPr>
              <w:t>767395.162</w:t>
            </w:r>
          </w:p>
        </w:tc>
        <w:tc>
          <w:tcPr>
            <w:tcW w:w="2255" w:type="dxa"/>
          </w:tcPr>
          <w:p w14:paraId="6EDF0073" w14:textId="77777777" w:rsidR="005531A5" w:rsidRPr="00483490" w:rsidRDefault="005531A5" w:rsidP="005053E1">
            <w:pPr>
              <w:pStyle w:val="TableParagraph"/>
              <w:ind w:right="-164"/>
              <w:jc w:val="center"/>
            </w:pPr>
            <w:r w:rsidRPr="00483490">
              <w:rPr>
                <w:spacing w:val="-4"/>
              </w:rPr>
              <w:t>1.44</w:t>
            </w:r>
          </w:p>
        </w:tc>
      </w:tr>
      <w:tr w:rsidR="005531A5" w:rsidRPr="00483490" w14:paraId="72AA15D3" w14:textId="77777777" w:rsidTr="005053E1">
        <w:trPr>
          <w:trHeight w:val="290"/>
          <w:jc w:val="center"/>
        </w:trPr>
        <w:tc>
          <w:tcPr>
            <w:tcW w:w="924" w:type="dxa"/>
          </w:tcPr>
          <w:p w14:paraId="1EAE4479" w14:textId="77777777" w:rsidR="005531A5" w:rsidRPr="00483490" w:rsidRDefault="005531A5" w:rsidP="005053E1">
            <w:pPr>
              <w:pStyle w:val="TableParagraph"/>
              <w:ind w:left="11" w:right="-164"/>
              <w:jc w:val="center"/>
            </w:pPr>
            <w:r w:rsidRPr="00483490">
              <w:rPr>
                <w:spacing w:val="-5"/>
              </w:rPr>
              <w:t>888</w:t>
            </w:r>
          </w:p>
        </w:tc>
        <w:tc>
          <w:tcPr>
            <w:tcW w:w="2977" w:type="dxa"/>
          </w:tcPr>
          <w:p w14:paraId="1E85907A" w14:textId="77777777" w:rsidR="005531A5" w:rsidRPr="00483490" w:rsidRDefault="005531A5" w:rsidP="005053E1">
            <w:pPr>
              <w:pStyle w:val="TableParagraph"/>
              <w:ind w:right="-164"/>
              <w:jc w:val="center"/>
            </w:pPr>
            <w:r w:rsidRPr="00483490">
              <w:rPr>
                <w:spacing w:val="-2"/>
              </w:rPr>
              <w:t>2183242.095</w:t>
            </w:r>
          </w:p>
        </w:tc>
        <w:tc>
          <w:tcPr>
            <w:tcW w:w="2865" w:type="dxa"/>
          </w:tcPr>
          <w:p w14:paraId="05046CD8" w14:textId="77777777" w:rsidR="005531A5" w:rsidRPr="00483490" w:rsidRDefault="005531A5" w:rsidP="005053E1">
            <w:pPr>
              <w:pStyle w:val="TableParagraph"/>
              <w:ind w:left="5" w:right="-164"/>
              <w:jc w:val="center"/>
            </w:pPr>
            <w:r w:rsidRPr="00483490">
              <w:rPr>
                <w:spacing w:val="-2"/>
              </w:rPr>
              <w:t>767976.3923</w:t>
            </w:r>
          </w:p>
        </w:tc>
        <w:tc>
          <w:tcPr>
            <w:tcW w:w="2255" w:type="dxa"/>
          </w:tcPr>
          <w:p w14:paraId="15D049C0" w14:textId="77777777" w:rsidR="005531A5" w:rsidRPr="00483490" w:rsidRDefault="005531A5" w:rsidP="005053E1">
            <w:pPr>
              <w:pStyle w:val="TableParagraph"/>
              <w:ind w:right="-164"/>
              <w:jc w:val="center"/>
            </w:pPr>
            <w:r w:rsidRPr="00483490">
              <w:rPr>
                <w:spacing w:val="-2"/>
              </w:rPr>
              <w:t>-33.45</w:t>
            </w:r>
          </w:p>
        </w:tc>
      </w:tr>
      <w:tr w:rsidR="005531A5" w:rsidRPr="00483490" w14:paraId="7D6E04BA" w14:textId="77777777" w:rsidTr="005053E1">
        <w:trPr>
          <w:trHeight w:val="290"/>
          <w:jc w:val="center"/>
        </w:trPr>
        <w:tc>
          <w:tcPr>
            <w:tcW w:w="924" w:type="dxa"/>
          </w:tcPr>
          <w:p w14:paraId="02144002" w14:textId="77777777" w:rsidR="005531A5" w:rsidRPr="00483490" w:rsidRDefault="005531A5" w:rsidP="005053E1">
            <w:pPr>
              <w:pStyle w:val="TableParagraph"/>
              <w:ind w:left="11" w:right="-164"/>
              <w:jc w:val="center"/>
            </w:pPr>
            <w:r w:rsidRPr="00483490">
              <w:rPr>
                <w:spacing w:val="-5"/>
              </w:rPr>
              <w:t>889</w:t>
            </w:r>
          </w:p>
        </w:tc>
        <w:tc>
          <w:tcPr>
            <w:tcW w:w="2977" w:type="dxa"/>
          </w:tcPr>
          <w:p w14:paraId="5DE8460C" w14:textId="77777777" w:rsidR="005531A5" w:rsidRPr="00483490" w:rsidRDefault="005531A5" w:rsidP="005053E1">
            <w:pPr>
              <w:pStyle w:val="TableParagraph"/>
              <w:ind w:right="-164"/>
              <w:jc w:val="center"/>
            </w:pPr>
            <w:r w:rsidRPr="00483490">
              <w:rPr>
                <w:spacing w:val="-2"/>
              </w:rPr>
              <w:t>2183242.211</w:t>
            </w:r>
          </w:p>
        </w:tc>
        <w:tc>
          <w:tcPr>
            <w:tcW w:w="2865" w:type="dxa"/>
          </w:tcPr>
          <w:p w14:paraId="32D4127B" w14:textId="77777777" w:rsidR="005531A5" w:rsidRPr="00483490" w:rsidRDefault="005531A5" w:rsidP="005053E1">
            <w:pPr>
              <w:pStyle w:val="TableParagraph"/>
              <w:ind w:left="5" w:right="-164"/>
              <w:jc w:val="center"/>
            </w:pPr>
            <w:r w:rsidRPr="00483490">
              <w:rPr>
                <w:spacing w:val="-2"/>
              </w:rPr>
              <w:t>767434.2118</w:t>
            </w:r>
          </w:p>
        </w:tc>
        <w:tc>
          <w:tcPr>
            <w:tcW w:w="2255" w:type="dxa"/>
          </w:tcPr>
          <w:p w14:paraId="0CD5B42E" w14:textId="77777777" w:rsidR="005531A5" w:rsidRPr="00483490" w:rsidRDefault="005531A5" w:rsidP="005053E1">
            <w:pPr>
              <w:pStyle w:val="TableParagraph"/>
              <w:ind w:right="-164"/>
              <w:jc w:val="center"/>
            </w:pPr>
            <w:r w:rsidRPr="00483490">
              <w:rPr>
                <w:spacing w:val="-2"/>
              </w:rPr>
              <w:t>-</w:t>
            </w:r>
            <w:r w:rsidRPr="00483490">
              <w:rPr>
                <w:spacing w:val="-4"/>
              </w:rPr>
              <w:t>4.56</w:t>
            </w:r>
          </w:p>
        </w:tc>
      </w:tr>
      <w:tr w:rsidR="005531A5" w:rsidRPr="00483490" w14:paraId="194344FE" w14:textId="77777777" w:rsidTr="005053E1">
        <w:trPr>
          <w:trHeight w:val="290"/>
          <w:jc w:val="center"/>
        </w:trPr>
        <w:tc>
          <w:tcPr>
            <w:tcW w:w="924" w:type="dxa"/>
          </w:tcPr>
          <w:p w14:paraId="00B8405F" w14:textId="77777777" w:rsidR="005531A5" w:rsidRPr="00483490" w:rsidRDefault="005531A5" w:rsidP="005053E1">
            <w:pPr>
              <w:pStyle w:val="TableParagraph"/>
              <w:ind w:left="11" w:right="-164"/>
              <w:jc w:val="center"/>
            </w:pPr>
            <w:r w:rsidRPr="00483490">
              <w:rPr>
                <w:spacing w:val="-5"/>
              </w:rPr>
              <w:t>890</w:t>
            </w:r>
          </w:p>
        </w:tc>
        <w:tc>
          <w:tcPr>
            <w:tcW w:w="2977" w:type="dxa"/>
          </w:tcPr>
          <w:p w14:paraId="378A2619" w14:textId="77777777" w:rsidR="005531A5" w:rsidRPr="00483490" w:rsidRDefault="005531A5" w:rsidP="005053E1">
            <w:pPr>
              <w:pStyle w:val="TableParagraph"/>
              <w:ind w:right="-164"/>
              <w:jc w:val="center"/>
            </w:pPr>
            <w:r w:rsidRPr="00483490">
              <w:rPr>
                <w:spacing w:val="-2"/>
              </w:rPr>
              <w:t>2183242.433</w:t>
            </w:r>
          </w:p>
        </w:tc>
        <w:tc>
          <w:tcPr>
            <w:tcW w:w="2865" w:type="dxa"/>
          </w:tcPr>
          <w:p w14:paraId="49E45FA7" w14:textId="77777777" w:rsidR="005531A5" w:rsidRPr="00483490" w:rsidRDefault="005531A5" w:rsidP="005053E1">
            <w:pPr>
              <w:pStyle w:val="TableParagraph"/>
              <w:ind w:left="5" w:right="-164"/>
              <w:jc w:val="center"/>
            </w:pPr>
            <w:r w:rsidRPr="00483490">
              <w:rPr>
                <w:spacing w:val="-2"/>
              </w:rPr>
              <w:t>768015.4421</w:t>
            </w:r>
          </w:p>
        </w:tc>
        <w:tc>
          <w:tcPr>
            <w:tcW w:w="2255" w:type="dxa"/>
          </w:tcPr>
          <w:p w14:paraId="5936756A" w14:textId="77777777" w:rsidR="005531A5" w:rsidRPr="00483490" w:rsidRDefault="005531A5" w:rsidP="005053E1">
            <w:pPr>
              <w:pStyle w:val="TableParagraph"/>
              <w:ind w:right="-164"/>
              <w:jc w:val="center"/>
            </w:pPr>
            <w:r w:rsidRPr="00483490">
              <w:rPr>
                <w:spacing w:val="-2"/>
              </w:rPr>
              <w:t>-36.41</w:t>
            </w:r>
          </w:p>
        </w:tc>
      </w:tr>
      <w:tr w:rsidR="005531A5" w:rsidRPr="00483490" w14:paraId="45E5C4DB" w14:textId="77777777" w:rsidTr="005053E1">
        <w:trPr>
          <w:trHeight w:val="290"/>
          <w:jc w:val="center"/>
        </w:trPr>
        <w:tc>
          <w:tcPr>
            <w:tcW w:w="924" w:type="dxa"/>
          </w:tcPr>
          <w:p w14:paraId="44BA83D0" w14:textId="77777777" w:rsidR="005531A5" w:rsidRPr="00483490" w:rsidRDefault="005531A5" w:rsidP="005053E1">
            <w:pPr>
              <w:pStyle w:val="TableParagraph"/>
              <w:ind w:left="11" w:right="-164"/>
              <w:jc w:val="center"/>
            </w:pPr>
            <w:r w:rsidRPr="00483490">
              <w:rPr>
                <w:spacing w:val="-5"/>
              </w:rPr>
              <w:t>891</w:t>
            </w:r>
          </w:p>
        </w:tc>
        <w:tc>
          <w:tcPr>
            <w:tcW w:w="2977" w:type="dxa"/>
          </w:tcPr>
          <w:p w14:paraId="425F9D9A" w14:textId="77777777" w:rsidR="005531A5" w:rsidRPr="00483490" w:rsidRDefault="005531A5" w:rsidP="005053E1">
            <w:pPr>
              <w:pStyle w:val="TableParagraph"/>
              <w:ind w:right="-164"/>
              <w:jc w:val="center"/>
            </w:pPr>
            <w:r w:rsidRPr="00483490">
              <w:rPr>
                <w:spacing w:val="-2"/>
              </w:rPr>
              <w:t>2183242.55</w:t>
            </w:r>
          </w:p>
        </w:tc>
        <w:tc>
          <w:tcPr>
            <w:tcW w:w="2865" w:type="dxa"/>
          </w:tcPr>
          <w:p w14:paraId="692DEB05" w14:textId="77777777" w:rsidR="005531A5" w:rsidRPr="00483490" w:rsidRDefault="005531A5" w:rsidP="005053E1">
            <w:pPr>
              <w:pStyle w:val="TableParagraph"/>
              <w:ind w:left="5" w:right="-164"/>
              <w:jc w:val="center"/>
            </w:pPr>
            <w:r w:rsidRPr="00483490">
              <w:rPr>
                <w:spacing w:val="-2"/>
              </w:rPr>
              <w:t>767473.2616</w:t>
            </w:r>
          </w:p>
        </w:tc>
        <w:tc>
          <w:tcPr>
            <w:tcW w:w="2255" w:type="dxa"/>
          </w:tcPr>
          <w:p w14:paraId="219E02FF" w14:textId="77777777" w:rsidR="005531A5" w:rsidRPr="00483490" w:rsidRDefault="005531A5" w:rsidP="005053E1">
            <w:pPr>
              <w:pStyle w:val="TableParagraph"/>
              <w:ind w:right="-164"/>
              <w:jc w:val="center"/>
            </w:pPr>
            <w:r w:rsidRPr="00483490">
              <w:rPr>
                <w:spacing w:val="-2"/>
              </w:rPr>
              <w:t>-</w:t>
            </w:r>
            <w:r w:rsidRPr="00483490">
              <w:rPr>
                <w:spacing w:val="-4"/>
              </w:rPr>
              <w:t>9.67</w:t>
            </w:r>
          </w:p>
        </w:tc>
      </w:tr>
      <w:tr w:rsidR="005531A5" w:rsidRPr="00483490" w14:paraId="36C07CF9" w14:textId="77777777" w:rsidTr="005053E1">
        <w:trPr>
          <w:trHeight w:val="290"/>
          <w:jc w:val="center"/>
        </w:trPr>
        <w:tc>
          <w:tcPr>
            <w:tcW w:w="924" w:type="dxa"/>
          </w:tcPr>
          <w:p w14:paraId="1ABDE5B2" w14:textId="77777777" w:rsidR="005531A5" w:rsidRPr="00483490" w:rsidRDefault="005531A5" w:rsidP="005053E1">
            <w:pPr>
              <w:pStyle w:val="TableParagraph"/>
              <w:ind w:left="11" w:right="-164"/>
              <w:jc w:val="center"/>
            </w:pPr>
            <w:r w:rsidRPr="00483490">
              <w:rPr>
                <w:spacing w:val="-5"/>
              </w:rPr>
              <w:t>892</w:t>
            </w:r>
          </w:p>
        </w:tc>
        <w:tc>
          <w:tcPr>
            <w:tcW w:w="2977" w:type="dxa"/>
          </w:tcPr>
          <w:p w14:paraId="022192DE" w14:textId="77777777" w:rsidR="005531A5" w:rsidRPr="00483490" w:rsidRDefault="005531A5" w:rsidP="005053E1">
            <w:pPr>
              <w:pStyle w:val="TableParagraph"/>
              <w:ind w:right="-164"/>
              <w:jc w:val="center"/>
            </w:pPr>
            <w:r w:rsidRPr="00483490">
              <w:rPr>
                <w:spacing w:val="-2"/>
              </w:rPr>
              <w:t>2183242.772</w:t>
            </w:r>
          </w:p>
        </w:tc>
        <w:tc>
          <w:tcPr>
            <w:tcW w:w="2865" w:type="dxa"/>
          </w:tcPr>
          <w:p w14:paraId="5D0C00C6" w14:textId="77777777" w:rsidR="005531A5" w:rsidRPr="00483490" w:rsidRDefault="005531A5" w:rsidP="005053E1">
            <w:pPr>
              <w:pStyle w:val="TableParagraph"/>
              <w:ind w:left="5" w:right="-164"/>
              <w:jc w:val="center"/>
            </w:pPr>
            <w:r w:rsidRPr="00483490">
              <w:rPr>
                <w:spacing w:val="-2"/>
              </w:rPr>
              <w:t>768054.4919</w:t>
            </w:r>
          </w:p>
        </w:tc>
        <w:tc>
          <w:tcPr>
            <w:tcW w:w="2255" w:type="dxa"/>
          </w:tcPr>
          <w:p w14:paraId="308699A1" w14:textId="77777777" w:rsidR="005531A5" w:rsidRPr="00483490" w:rsidRDefault="005531A5" w:rsidP="005053E1">
            <w:pPr>
              <w:pStyle w:val="TableParagraph"/>
              <w:ind w:right="-164"/>
              <w:jc w:val="center"/>
            </w:pPr>
            <w:r w:rsidRPr="00483490">
              <w:rPr>
                <w:spacing w:val="-2"/>
              </w:rPr>
              <w:t>-39.54</w:t>
            </w:r>
          </w:p>
        </w:tc>
      </w:tr>
      <w:tr w:rsidR="005531A5" w:rsidRPr="00483490" w14:paraId="6C1C4DB1" w14:textId="77777777" w:rsidTr="005053E1">
        <w:trPr>
          <w:trHeight w:val="290"/>
          <w:jc w:val="center"/>
        </w:trPr>
        <w:tc>
          <w:tcPr>
            <w:tcW w:w="924" w:type="dxa"/>
          </w:tcPr>
          <w:p w14:paraId="11871AE0" w14:textId="77777777" w:rsidR="005531A5" w:rsidRPr="00483490" w:rsidRDefault="005531A5" w:rsidP="005053E1">
            <w:pPr>
              <w:pStyle w:val="TableParagraph"/>
              <w:ind w:left="11" w:right="-164"/>
              <w:jc w:val="center"/>
            </w:pPr>
            <w:r w:rsidRPr="00483490">
              <w:rPr>
                <w:spacing w:val="-5"/>
              </w:rPr>
              <w:t>893</w:t>
            </w:r>
          </w:p>
        </w:tc>
        <w:tc>
          <w:tcPr>
            <w:tcW w:w="2977" w:type="dxa"/>
          </w:tcPr>
          <w:p w14:paraId="071EC29E" w14:textId="77777777" w:rsidR="005531A5" w:rsidRPr="00483490" w:rsidRDefault="005531A5" w:rsidP="005053E1">
            <w:pPr>
              <w:pStyle w:val="TableParagraph"/>
              <w:ind w:right="-164"/>
              <w:jc w:val="center"/>
            </w:pPr>
            <w:r w:rsidRPr="00483490">
              <w:rPr>
                <w:spacing w:val="-2"/>
              </w:rPr>
              <w:t>2183245.857</w:t>
            </w:r>
          </w:p>
        </w:tc>
        <w:tc>
          <w:tcPr>
            <w:tcW w:w="2865" w:type="dxa"/>
          </w:tcPr>
          <w:p w14:paraId="421CE690" w14:textId="77777777" w:rsidR="005531A5" w:rsidRPr="00483490" w:rsidRDefault="005531A5" w:rsidP="005053E1">
            <w:pPr>
              <w:pStyle w:val="TableParagraph"/>
              <w:ind w:left="5" w:right="-164"/>
              <w:jc w:val="center"/>
            </w:pPr>
            <w:r w:rsidRPr="00483490">
              <w:rPr>
                <w:spacing w:val="-2"/>
              </w:rPr>
              <w:t>767671.6205</w:t>
            </w:r>
          </w:p>
        </w:tc>
        <w:tc>
          <w:tcPr>
            <w:tcW w:w="2255" w:type="dxa"/>
          </w:tcPr>
          <w:p w14:paraId="69C600DF" w14:textId="77777777" w:rsidR="005531A5" w:rsidRPr="00483490" w:rsidRDefault="005531A5" w:rsidP="005053E1">
            <w:pPr>
              <w:pStyle w:val="TableParagraph"/>
              <w:ind w:right="-164"/>
              <w:jc w:val="center"/>
            </w:pPr>
            <w:r w:rsidRPr="00483490">
              <w:rPr>
                <w:spacing w:val="-4"/>
              </w:rPr>
              <w:t>1.54</w:t>
            </w:r>
          </w:p>
        </w:tc>
      </w:tr>
      <w:tr w:rsidR="005531A5" w:rsidRPr="00483490" w14:paraId="3B66A1C9" w14:textId="77777777" w:rsidTr="005053E1">
        <w:trPr>
          <w:trHeight w:val="290"/>
          <w:jc w:val="center"/>
        </w:trPr>
        <w:tc>
          <w:tcPr>
            <w:tcW w:w="924" w:type="dxa"/>
          </w:tcPr>
          <w:p w14:paraId="14DD619C" w14:textId="77777777" w:rsidR="005531A5" w:rsidRPr="00483490" w:rsidRDefault="005531A5" w:rsidP="005053E1">
            <w:pPr>
              <w:pStyle w:val="TableParagraph"/>
              <w:ind w:left="11" w:right="-164"/>
              <w:jc w:val="center"/>
            </w:pPr>
            <w:r w:rsidRPr="00483490">
              <w:rPr>
                <w:spacing w:val="-5"/>
              </w:rPr>
              <w:t>894</w:t>
            </w:r>
          </w:p>
        </w:tc>
        <w:tc>
          <w:tcPr>
            <w:tcW w:w="2977" w:type="dxa"/>
          </w:tcPr>
          <w:p w14:paraId="0BF65D24" w14:textId="77777777" w:rsidR="005531A5" w:rsidRPr="00483490" w:rsidRDefault="005531A5" w:rsidP="005053E1">
            <w:pPr>
              <w:pStyle w:val="TableParagraph"/>
              <w:ind w:right="-164"/>
              <w:jc w:val="center"/>
            </w:pPr>
            <w:r w:rsidRPr="00483490">
              <w:rPr>
                <w:spacing w:val="-2"/>
              </w:rPr>
              <w:t>2183245.857</w:t>
            </w:r>
          </w:p>
        </w:tc>
        <w:tc>
          <w:tcPr>
            <w:tcW w:w="2865" w:type="dxa"/>
          </w:tcPr>
          <w:p w14:paraId="055FDBCA" w14:textId="77777777" w:rsidR="005531A5" w:rsidRPr="00483490" w:rsidRDefault="005531A5" w:rsidP="005053E1">
            <w:pPr>
              <w:pStyle w:val="TableParagraph"/>
              <w:ind w:left="5" w:right="-164"/>
              <w:jc w:val="center"/>
            </w:pPr>
            <w:r w:rsidRPr="00483490">
              <w:rPr>
                <w:spacing w:val="-2"/>
              </w:rPr>
              <w:t>767671.6205</w:t>
            </w:r>
          </w:p>
        </w:tc>
        <w:tc>
          <w:tcPr>
            <w:tcW w:w="2255" w:type="dxa"/>
          </w:tcPr>
          <w:p w14:paraId="497F8037" w14:textId="77777777" w:rsidR="005531A5" w:rsidRPr="00483490" w:rsidRDefault="005531A5" w:rsidP="005053E1">
            <w:pPr>
              <w:pStyle w:val="TableParagraph"/>
              <w:ind w:right="-164"/>
              <w:jc w:val="center"/>
            </w:pPr>
            <w:r w:rsidRPr="00483490">
              <w:rPr>
                <w:spacing w:val="-4"/>
              </w:rPr>
              <w:t>1.54</w:t>
            </w:r>
          </w:p>
        </w:tc>
      </w:tr>
      <w:tr w:rsidR="005531A5" w:rsidRPr="00483490" w14:paraId="52B17CF9" w14:textId="77777777" w:rsidTr="005053E1">
        <w:trPr>
          <w:trHeight w:val="290"/>
          <w:jc w:val="center"/>
        </w:trPr>
        <w:tc>
          <w:tcPr>
            <w:tcW w:w="924" w:type="dxa"/>
          </w:tcPr>
          <w:p w14:paraId="6B5973C2" w14:textId="77777777" w:rsidR="005531A5" w:rsidRPr="00483490" w:rsidRDefault="005531A5" w:rsidP="005053E1">
            <w:pPr>
              <w:pStyle w:val="TableParagraph"/>
              <w:ind w:left="11" w:right="-164"/>
              <w:jc w:val="center"/>
            </w:pPr>
            <w:r w:rsidRPr="00483490">
              <w:rPr>
                <w:spacing w:val="-5"/>
              </w:rPr>
              <w:t>895</w:t>
            </w:r>
          </w:p>
        </w:tc>
        <w:tc>
          <w:tcPr>
            <w:tcW w:w="2977" w:type="dxa"/>
          </w:tcPr>
          <w:p w14:paraId="61BACE37" w14:textId="77777777" w:rsidR="005531A5" w:rsidRPr="00483490" w:rsidRDefault="005531A5" w:rsidP="005053E1">
            <w:pPr>
              <w:pStyle w:val="TableParagraph"/>
              <w:ind w:right="-164"/>
              <w:jc w:val="center"/>
            </w:pPr>
            <w:r w:rsidRPr="00483490">
              <w:rPr>
                <w:spacing w:val="-2"/>
              </w:rPr>
              <w:t>2183246.195</w:t>
            </w:r>
          </w:p>
        </w:tc>
        <w:tc>
          <w:tcPr>
            <w:tcW w:w="2865" w:type="dxa"/>
          </w:tcPr>
          <w:p w14:paraId="5685EDAB" w14:textId="77777777" w:rsidR="005531A5" w:rsidRPr="00483490" w:rsidRDefault="005531A5" w:rsidP="005053E1">
            <w:pPr>
              <w:pStyle w:val="TableParagraph"/>
              <w:ind w:left="5" w:right="-164"/>
              <w:jc w:val="center"/>
            </w:pPr>
            <w:r w:rsidRPr="00483490">
              <w:rPr>
                <w:spacing w:val="-2"/>
              </w:rPr>
              <w:t>767710.6703</w:t>
            </w:r>
          </w:p>
        </w:tc>
        <w:tc>
          <w:tcPr>
            <w:tcW w:w="2255" w:type="dxa"/>
          </w:tcPr>
          <w:p w14:paraId="6AFBA338" w14:textId="77777777" w:rsidR="005531A5" w:rsidRPr="00483490" w:rsidRDefault="005531A5" w:rsidP="005053E1">
            <w:pPr>
              <w:pStyle w:val="TableParagraph"/>
              <w:ind w:right="-164"/>
              <w:jc w:val="center"/>
            </w:pPr>
            <w:r w:rsidRPr="00483490">
              <w:rPr>
                <w:spacing w:val="-2"/>
              </w:rPr>
              <w:t>-</w:t>
            </w:r>
            <w:r w:rsidRPr="00483490">
              <w:rPr>
                <w:spacing w:val="-4"/>
              </w:rPr>
              <w:t>5.71</w:t>
            </w:r>
          </w:p>
        </w:tc>
      </w:tr>
      <w:tr w:rsidR="005531A5" w:rsidRPr="00483490" w14:paraId="42D4DB07" w14:textId="77777777" w:rsidTr="005053E1">
        <w:trPr>
          <w:trHeight w:val="290"/>
          <w:jc w:val="center"/>
        </w:trPr>
        <w:tc>
          <w:tcPr>
            <w:tcW w:w="924" w:type="dxa"/>
          </w:tcPr>
          <w:p w14:paraId="7E14505E" w14:textId="77777777" w:rsidR="005531A5" w:rsidRPr="00483490" w:rsidRDefault="005531A5" w:rsidP="005053E1">
            <w:pPr>
              <w:pStyle w:val="TableParagraph"/>
              <w:ind w:left="11" w:right="-164"/>
              <w:jc w:val="center"/>
            </w:pPr>
            <w:r w:rsidRPr="00483490">
              <w:rPr>
                <w:spacing w:val="-5"/>
              </w:rPr>
              <w:t>896</w:t>
            </w:r>
          </w:p>
        </w:tc>
        <w:tc>
          <w:tcPr>
            <w:tcW w:w="2977" w:type="dxa"/>
          </w:tcPr>
          <w:p w14:paraId="6C5C2646" w14:textId="77777777" w:rsidR="005531A5" w:rsidRPr="00483490" w:rsidRDefault="005531A5" w:rsidP="005053E1">
            <w:pPr>
              <w:pStyle w:val="TableParagraph"/>
              <w:ind w:right="-164"/>
              <w:jc w:val="center"/>
            </w:pPr>
            <w:r w:rsidRPr="00483490">
              <w:rPr>
                <w:spacing w:val="-2"/>
              </w:rPr>
              <w:t>2183246.533</w:t>
            </w:r>
          </w:p>
        </w:tc>
        <w:tc>
          <w:tcPr>
            <w:tcW w:w="2865" w:type="dxa"/>
          </w:tcPr>
          <w:p w14:paraId="26353C80" w14:textId="77777777" w:rsidR="005531A5" w:rsidRPr="00483490" w:rsidRDefault="005531A5" w:rsidP="005053E1">
            <w:pPr>
              <w:pStyle w:val="TableParagraph"/>
              <w:ind w:left="5" w:right="-164"/>
              <w:jc w:val="center"/>
            </w:pPr>
            <w:r w:rsidRPr="00483490">
              <w:rPr>
                <w:spacing w:val="-2"/>
              </w:rPr>
              <w:t>767749.72</w:t>
            </w:r>
          </w:p>
        </w:tc>
        <w:tc>
          <w:tcPr>
            <w:tcW w:w="2255" w:type="dxa"/>
          </w:tcPr>
          <w:p w14:paraId="635EB1B8" w14:textId="77777777" w:rsidR="005531A5" w:rsidRPr="00483490" w:rsidRDefault="005531A5" w:rsidP="005053E1">
            <w:pPr>
              <w:pStyle w:val="TableParagraph"/>
              <w:ind w:right="-164"/>
              <w:jc w:val="center"/>
            </w:pPr>
            <w:r w:rsidRPr="00483490">
              <w:rPr>
                <w:spacing w:val="-2"/>
              </w:rPr>
              <w:t>-20.15</w:t>
            </w:r>
          </w:p>
        </w:tc>
      </w:tr>
      <w:tr w:rsidR="005531A5" w:rsidRPr="00483490" w14:paraId="725CB8D8" w14:textId="77777777" w:rsidTr="005053E1">
        <w:trPr>
          <w:trHeight w:val="290"/>
          <w:jc w:val="center"/>
        </w:trPr>
        <w:tc>
          <w:tcPr>
            <w:tcW w:w="924" w:type="dxa"/>
          </w:tcPr>
          <w:p w14:paraId="7AE366B1" w14:textId="77777777" w:rsidR="005531A5" w:rsidRPr="00483490" w:rsidRDefault="005531A5" w:rsidP="005053E1">
            <w:pPr>
              <w:pStyle w:val="TableParagraph"/>
              <w:ind w:left="11" w:right="-164"/>
              <w:jc w:val="center"/>
            </w:pPr>
            <w:r w:rsidRPr="00483490">
              <w:rPr>
                <w:spacing w:val="-5"/>
              </w:rPr>
              <w:t>897</w:t>
            </w:r>
          </w:p>
        </w:tc>
        <w:tc>
          <w:tcPr>
            <w:tcW w:w="2977" w:type="dxa"/>
          </w:tcPr>
          <w:p w14:paraId="00E79BA0" w14:textId="77777777" w:rsidR="005531A5" w:rsidRPr="00483490" w:rsidRDefault="005531A5" w:rsidP="005053E1">
            <w:pPr>
              <w:pStyle w:val="TableParagraph"/>
              <w:ind w:right="-164"/>
              <w:jc w:val="center"/>
            </w:pPr>
            <w:r w:rsidRPr="00483490">
              <w:rPr>
                <w:spacing w:val="-2"/>
              </w:rPr>
              <w:t>2183246.871</w:t>
            </w:r>
          </w:p>
        </w:tc>
        <w:tc>
          <w:tcPr>
            <w:tcW w:w="2865" w:type="dxa"/>
          </w:tcPr>
          <w:p w14:paraId="5049FE40" w14:textId="77777777" w:rsidR="005531A5" w:rsidRPr="00483490" w:rsidRDefault="005531A5" w:rsidP="005053E1">
            <w:pPr>
              <w:pStyle w:val="TableParagraph"/>
              <w:ind w:left="5" w:right="-164"/>
              <w:jc w:val="center"/>
            </w:pPr>
            <w:r w:rsidRPr="00483490">
              <w:rPr>
                <w:spacing w:val="-2"/>
              </w:rPr>
              <w:t>767788.7699</w:t>
            </w:r>
          </w:p>
        </w:tc>
        <w:tc>
          <w:tcPr>
            <w:tcW w:w="2255" w:type="dxa"/>
          </w:tcPr>
          <w:p w14:paraId="41ABAEC6" w14:textId="77777777" w:rsidR="005531A5" w:rsidRPr="00483490" w:rsidRDefault="005531A5" w:rsidP="005053E1">
            <w:pPr>
              <w:pStyle w:val="TableParagraph"/>
              <w:ind w:right="-164"/>
              <w:jc w:val="center"/>
            </w:pPr>
            <w:r w:rsidRPr="00483490">
              <w:rPr>
                <w:spacing w:val="-2"/>
              </w:rPr>
              <w:t>-39.28</w:t>
            </w:r>
          </w:p>
        </w:tc>
      </w:tr>
      <w:tr w:rsidR="005531A5" w:rsidRPr="00483490" w14:paraId="77B8953B" w14:textId="77777777" w:rsidTr="005053E1">
        <w:trPr>
          <w:trHeight w:val="290"/>
          <w:jc w:val="center"/>
        </w:trPr>
        <w:tc>
          <w:tcPr>
            <w:tcW w:w="924" w:type="dxa"/>
          </w:tcPr>
          <w:p w14:paraId="6A2C2B48" w14:textId="77777777" w:rsidR="005531A5" w:rsidRPr="00483490" w:rsidRDefault="005531A5" w:rsidP="005053E1">
            <w:pPr>
              <w:pStyle w:val="TableParagraph"/>
              <w:ind w:left="11" w:right="-164"/>
              <w:jc w:val="center"/>
            </w:pPr>
            <w:r w:rsidRPr="00483490">
              <w:rPr>
                <w:spacing w:val="-5"/>
              </w:rPr>
              <w:t>898</w:t>
            </w:r>
          </w:p>
        </w:tc>
        <w:tc>
          <w:tcPr>
            <w:tcW w:w="2977" w:type="dxa"/>
          </w:tcPr>
          <w:p w14:paraId="3B8549E4" w14:textId="77777777" w:rsidR="005531A5" w:rsidRPr="00483490" w:rsidRDefault="005531A5" w:rsidP="005053E1">
            <w:pPr>
              <w:pStyle w:val="TableParagraph"/>
              <w:ind w:right="-164"/>
              <w:jc w:val="center"/>
            </w:pPr>
            <w:r w:rsidRPr="00483490">
              <w:rPr>
                <w:spacing w:val="-2"/>
              </w:rPr>
              <w:t>2183247.21</w:t>
            </w:r>
          </w:p>
        </w:tc>
        <w:tc>
          <w:tcPr>
            <w:tcW w:w="2865" w:type="dxa"/>
          </w:tcPr>
          <w:p w14:paraId="0370766A" w14:textId="77777777" w:rsidR="005531A5" w:rsidRPr="00483490" w:rsidRDefault="005531A5" w:rsidP="005053E1">
            <w:pPr>
              <w:pStyle w:val="TableParagraph"/>
              <w:ind w:left="5" w:right="-164"/>
              <w:jc w:val="center"/>
            </w:pPr>
            <w:r w:rsidRPr="00483490">
              <w:rPr>
                <w:spacing w:val="-2"/>
              </w:rPr>
              <w:t>767827.8197</w:t>
            </w:r>
          </w:p>
        </w:tc>
        <w:tc>
          <w:tcPr>
            <w:tcW w:w="2255" w:type="dxa"/>
          </w:tcPr>
          <w:p w14:paraId="0C7B7808" w14:textId="77777777" w:rsidR="005531A5" w:rsidRPr="00483490" w:rsidRDefault="005531A5" w:rsidP="005053E1">
            <w:pPr>
              <w:pStyle w:val="TableParagraph"/>
              <w:ind w:right="-164"/>
              <w:jc w:val="center"/>
            </w:pPr>
            <w:r w:rsidRPr="00483490">
              <w:rPr>
                <w:spacing w:val="-2"/>
              </w:rPr>
              <w:t>-21.17</w:t>
            </w:r>
          </w:p>
        </w:tc>
      </w:tr>
      <w:tr w:rsidR="005531A5" w:rsidRPr="00483490" w14:paraId="2BFD5E4B" w14:textId="77777777" w:rsidTr="005053E1">
        <w:trPr>
          <w:trHeight w:val="290"/>
          <w:jc w:val="center"/>
        </w:trPr>
        <w:tc>
          <w:tcPr>
            <w:tcW w:w="924" w:type="dxa"/>
          </w:tcPr>
          <w:p w14:paraId="7F41FFD3" w14:textId="77777777" w:rsidR="005531A5" w:rsidRPr="00483490" w:rsidRDefault="005531A5" w:rsidP="005053E1">
            <w:pPr>
              <w:pStyle w:val="TableParagraph"/>
              <w:ind w:left="11" w:right="-164"/>
              <w:jc w:val="center"/>
            </w:pPr>
            <w:r w:rsidRPr="00483490">
              <w:rPr>
                <w:spacing w:val="-5"/>
              </w:rPr>
              <w:t>899</w:t>
            </w:r>
          </w:p>
        </w:tc>
        <w:tc>
          <w:tcPr>
            <w:tcW w:w="2977" w:type="dxa"/>
          </w:tcPr>
          <w:p w14:paraId="22004A8C" w14:textId="77777777" w:rsidR="005531A5" w:rsidRPr="00483490" w:rsidRDefault="005531A5" w:rsidP="005053E1">
            <w:pPr>
              <w:pStyle w:val="TableParagraph"/>
              <w:ind w:right="-164"/>
              <w:jc w:val="center"/>
            </w:pPr>
            <w:r w:rsidRPr="00483490">
              <w:rPr>
                <w:spacing w:val="-2"/>
              </w:rPr>
              <w:t>2183247.548</w:t>
            </w:r>
          </w:p>
        </w:tc>
        <w:tc>
          <w:tcPr>
            <w:tcW w:w="2865" w:type="dxa"/>
          </w:tcPr>
          <w:p w14:paraId="0038B14F" w14:textId="77777777" w:rsidR="005531A5" w:rsidRPr="00483490" w:rsidRDefault="005531A5" w:rsidP="005053E1">
            <w:pPr>
              <w:pStyle w:val="TableParagraph"/>
              <w:ind w:left="5" w:right="-164"/>
              <w:jc w:val="center"/>
            </w:pPr>
            <w:r w:rsidRPr="00483490">
              <w:rPr>
                <w:spacing w:val="-2"/>
              </w:rPr>
              <w:t>767866.8694</w:t>
            </w:r>
          </w:p>
        </w:tc>
        <w:tc>
          <w:tcPr>
            <w:tcW w:w="2255" w:type="dxa"/>
          </w:tcPr>
          <w:p w14:paraId="19F6CC03" w14:textId="77777777" w:rsidR="005531A5" w:rsidRPr="00483490" w:rsidRDefault="005531A5" w:rsidP="005053E1">
            <w:pPr>
              <w:pStyle w:val="TableParagraph"/>
              <w:ind w:right="-164"/>
              <w:jc w:val="center"/>
            </w:pPr>
            <w:r w:rsidRPr="00483490">
              <w:rPr>
                <w:spacing w:val="-2"/>
              </w:rPr>
              <w:t>-27.21</w:t>
            </w:r>
          </w:p>
        </w:tc>
      </w:tr>
      <w:tr w:rsidR="005531A5" w:rsidRPr="00483490" w14:paraId="1EDC29AF" w14:textId="77777777" w:rsidTr="005053E1">
        <w:trPr>
          <w:trHeight w:val="290"/>
          <w:jc w:val="center"/>
        </w:trPr>
        <w:tc>
          <w:tcPr>
            <w:tcW w:w="924" w:type="dxa"/>
          </w:tcPr>
          <w:p w14:paraId="321724DE" w14:textId="77777777" w:rsidR="005531A5" w:rsidRPr="00483490" w:rsidRDefault="005531A5" w:rsidP="005053E1">
            <w:pPr>
              <w:pStyle w:val="TableParagraph"/>
              <w:ind w:left="11" w:right="-164"/>
              <w:jc w:val="center"/>
            </w:pPr>
            <w:r w:rsidRPr="00483490">
              <w:rPr>
                <w:spacing w:val="-5"/>
              </w:rPr>
              <w:t>900</w:t>
            </w:r>
          </w:p>
        </w:tc>
        <w:tc>
          <w:tcPr>
            <w:tcW w:w="2977" w:type="dxa"/>
          </w:tcPr>
          <w:p w14:paraId="3CEE187D" w14:textId="77777777" w:rsidR="005531A5" w:rsidRPr="00483490" w:rsidRDefault="005531A5" w:rsidP="005053E1">
            <w:pPr>
              <w:pStyle w:val="TableParagraph"/>
              <w:ind w:right="-164"/>
              <w:jc w:val="center"/>
            </w:pPr>
            <w:r w:rsidRPr="00483490">
              <w:rPr>
                <w:spacing w:val="-2"/>
              </w:rPr>
              <w:t>2183247.887</w:t>
            </w:r>
          </w:p>
        </w:tc>
        <w:tc>
          <w:tcPr>
            <w:tcW w:w="2865" w:type="dxa"/>
          </w:tcPr>
          <w:p w14:paraId="152E43F6" w14:textId="77777777" w:rsidR="005531A5" w:rsidRPr="00483490" w:rsidRDefault="005531A5" w:rsidP="005053E1">
            <w:pPr>
              <w:pStyle w:val="TableParagraph"/>
              <w:ind w:left="5" w:right="-164"/>
              <w:jc w:val="center"/>
            </w:pPr>
            <w:r w:rsidRPr="00483490">
              <w:rPr>
                <w:spacing w:val="-2"/>
              </w:rPr>
              <w:t>767905.9192</w:t>
            </w:r>
          </w:p>
        </w:tc>
        <w:tc>
          <w:tcPr>
            <w:tcW w:w="2255" w:type="dxa"/>
          </w:tcPr>
          <w:p w14:paraId="2AF1F1F6" w14:textId="77777777" w:rsidR="005531A5" w:rsidRPr="00483490" w:rsidRDefault="005531A5" w:rsidP="005053E1">
            <w:pPr>
              <w:pStyle w:val="TableParagraph"/>
              <w:ind w:right="-164"/>
              <w:jc w:val="center"/>
            </w:pPr>
            <w:r w:rsidRPr="00483490">
              <w:rPr>
                <w:spacing w:val="-2"/>
              </w:rPr>
              <w:t>-28.28</w:t>
            </w:r>
          </w:p>
        </w:tc>
      </w:tr>
      <w:tr w:rsidR="005531A5" w:rsidRPr="00483490" w14:paraId="5341EB15" w14:textId="77777777" w:rsidTr="005053E1">
        <w:trPr>
          <w:trHeight w:val="290"/>
          <w:jc w:val="center"/>
        </w:trPr>
        <w:tc>
          <w:tcPr>
            <w:tcW w:w="924" w:type="dxa"/>
          </w:tcPr>
          <w:p w14:paraId="7F37E4B4" w14:textId="77777777" w:rsidR="005531A5" w:rsidRPr="00483490" w:rsidRDefault="005531A5" w:rsidP="005053E1">
            <w:pPr>
              <w:pStyle w:val="TableParagraph"/>
              <w:ind w:left="11" w:right="-164"/>
              <w:jc w:val="center"/>
            </w:pPr>
            <w:r w:rsidRPr="00483490">
              <w:rPr>
                <w:spacing w:val="-5"/>
              </w:rPr>
              <w:t>901</w:t>
            </w:r>
          </w:p>
        </w:tc>
        <w:tc>
          <w:tcPr>
            <w:tcW w:w="2977" w:type="dxa"/>
          </w:tcPr>
          <w:p w14:paraId="1E4DCE32" w14:textId="77777777" w:rsidR="005531A5" w:rsidRPr="00483490" w:rsidRDefault="005531A5" w:rsidP="005053E1">
            <w:pPr>
              <w:pStyle w:val="TableParagraph"/>
              <w:ind w:right="-164"/>
              <w:jc w:val="center"/>
            </w:pPr>
            <w:r w:rsidRPr="00483490">
              <w:rPr>
                <w:spacing w:val="-2"/>
              </w:rPr>
              <w:t>2183248.003</w:t>
            </w:r>
          </w:p>
        </w:tc>
        <w:tc>
          <w:tcPr>
            <w:tcW w:w="2865" w:type="dxa"/>
          </w:tcPr>
          <w:p w14:paraId="29EC10EF" w14:textId="77777777" w:rsidR="005531A5" w:rsidRPr="00483490" w:rsidRDefault="005531A5" w:rsidP="005053E1">
            <w:pPr>
              <w:pStyle w:val="TableParagraph"/>
              <w:ind w:left="5" w:right="-164"/>
              <w:jc w:val="center"/>
            </w:pPr>
            <w:r w:rsidRPr="00483490">
              <w:rPr>
                <w:spacing w:val="-2"/>
              </w:rPr>
              <w:t>767363.7387</w:t>
            </w:r>
          </w:p>
        </w:tc>
        <w:tc>
          <w:tcPr>
            <w:tcW w:w="2255" w:type="dxa"/>
          </w:tcPr>
          <w:p w14:paraId="60526036" w14:textId="77777777" w:rsidR="005531A5" w:rsidRPr="00483490" w:rsidRDefault="005531A5" w:rsidP="005053E1">
            <w:pPr>
              <w:pStyle w:val="TableParagraph"/>
              <w:ind w:right="-164"/>
              <w:jc w:val="center"/>
            </w:pPr>
            <w:r w:rsidRPr="00483490">
              <w:rPr>
                <w:spacing w:val="-2"/>
              </w:rPr>
              <w:t>-</w:t>
            </w:r>
            <w:r w:rsidRPr="00483490">
              <w:rPr>
                <w:spacing w:val="-4"/>
              </w:rPr>
              <w:t>9.54</w:t>
            </w:r>
          </w:p>
        </w:tc>
      </w:tr>
      <w:tr w:rsidR="005531A5" w:rsidRPr="00483490" w14:paraId="12402C54" w14:textId="77777777" w:rsidTr="005053E1">
        <w:trPr>
          <w:trHeight w:val="290"/>
          <w:jc w:val="center"/>
        </w:trPr>
        <w:tc>
          <w:tcPr>
            <w:tcW w:w="924" w:type="dxa"/>
          </w:tcPr>
          <w:p w14:paraId="22E45AF3" w14:textId="77777777" w:rsidR="005531A5" w:rsidRPr="00483490" w:rsidRDefault="005531A5" w:rsidP="005053E1">
            <w:pPr>
              <w:pStyle w:val="TableParagraph"/>
              <w:ind w:left="11" w:right="-164"/>
              <w:jc w:val="center"/>
            </w:pPr>
            <w:r w:rsidRPr="00483490">
              <w:rPr>
                <w:spacing w:val="-5"/>
              </w:rPr>
              <w:t>902</w:t>
            </w:r>
          </w:p>
        </w:tc>
        <w:tc>
          <w:tcPr>
            <w:tcW w:w="2977" w:type="dxa"/>
          </w:tcPr>
          <w:p w14:paraId="2D81D958" w14:textId="77777777" w:rsidR="005531A5" w:rsidRPr="00483490" w:rsidRDefault="005531A5" w:rsidP="005053E1">
            <w:pPr>
              <w:pStyle w:val="TableParagraph"/>
              <w:ind w:right="-164"/>
              <w:jc w:val="center"/>
            </w:pPr>
            <w:r w:rsidRPr="00483490">
              <w:rPr>
                <w:spacing w:val="-2"/>
              </w:rPr>
              <w:t>2183248.225</w:t>
            </w:r>
          </w:p>
        </w:tc>
        <w:tc>
          <w:tcPr>
            <w:tcW w:w="2865" w:type="dxa"/>
          </w:tcPr>
          <w:p w14:paraId="697BE03B" w14:textId="77777777" w:rsidR="005531A5" w:rsidRPr="00483490" w:rsidRDefault="005531A5" w:rsidP="005053E1">
            <w:pPr>
              <w:pStyle w:val="TableParagraph"/>
              <w:ind w:left="5" w:right="-164"/>
              <w:jc w:val="center"/>
            </w:pPr>
            <w:r w:rsidRPr="00483490">
              <w:rPr>
                <w:spacing w:val="-2"/>
              </w:rPr>
              <w:t>767944.969</w:t>
            </w:r>
          </w:p>
        </w:tc>
        <w:tc>
          <w:tcPr>
            <w:tcW w:w="2255" w:type="dxa"/>
          </w:tcPr>
          <w:p w14:paraId="50561A6A" w14:textId="77777777" w:rsidR="005531A5" w:rsidRPr="00483490" w:rsidRDefault="005531A5" w:rsidP="005053E1">
            <w:pPr>
              <w:pStyle w:val="TableParagraph"/>
              <w:ind w:right="-164"/>
              <w:jc w:val="center"/>
            </w:pPr>
            <w:r w:rsidRPr="00483490">
              <w:rPr>
                <w:spacing w:val="-2"/>
              </w:rPr>
              <w:t>-32.37</w:t>
            </w:r>
          </w:p>
        </w:tc>
      </w:tr>
      <w:tr w:rsidR="005531A5" w:rsidRPr="00483490" w14:paraId="5B852AED" w14:textId="77777777" w:rsidTr="005053E1">
        <w:trPr>
          <w:trHeight w:val="290"/>
          <w:jc w:val="center"/>
        </w:trPr>
        <w:tc>
          <w:tcPr>
            <w:tcW w:w="924" w:type="dxa"/>
          </w:tcPr>
          <w:p w14:paraId="42F1417F" w14:textId="77777777" w:rsidR="005531A5" w:rsidRPr="00483490" w:rsidRDefault="005531A5" w:rsidP="005053E1">
            <w:pPr>
              <w:pStyle w:val="TableParagraph"/>
              <w:ind w:left="11" w:right="-164"/>
              <w:jc w:val="center"/>
            </w:pPr>
            <w:r w:rsidRPr="00483490">
              <w:rPr>
                <w:spacing w:val="-5"/>
              </w:rPr>
              <w:t>903</w:t>
            </w:r>
          </w:p>
        </w:tc>
        <w:tc>
          <w:tcPr>
            <w:tcW w:w="2977" w:type="dxa"/>
          </w:tcPr>
          <w:p w14:paraId="3C6A7AB5" w14:textId="77777777" w:rsidR="005531A5" w:rsidRPr="00483490" w:rsidRDefault="005531A5" w:rsidP="005053E1">
            <w:pPr>
              <w:pStyle w:val="TableParagraph"/>
              <w:ind w:right="-164"/>
              <w:jc w:val="center"/>
            </w:pPr>
            <w:r w:rsidRPr="00483490">
              <w:rPr>
                <w:spacing w:val="-2"/>
              </w:rPr>
              <w:t>2183248.341</w:t>
            </w:r>
          </w:p>
        </w:tc>
        <w:tc>
          <w:tcPr>
            <w:tcW w:w="2865" w:type="dxa"/>
          </w:tcPr>
          <w:p w14:paraId="5BF235DD" w14:textId="77777777" w:rsidR="005531A5" w:rsidRPr="00483490" w:rsidRDefault="005531A5" w:rsidP="005053E1">
            <w:pPr>
              <w:pStyle w:val="TableParagraph"/>
              <w:ind w:left="5" w:right="-164"/>
              <w:jc w:val="center"/>
            </w:pPr>
            <w:r w:rsidRPr="00483490">
              <w:rPr>
                <w:spacing w:val="-2"/>
              </w:rPr>
              <w:t>767402.7885</w:t>
            </w:r>
          </w:p>
        </w:tc>
        <w:tc>
          <w:tcPr>
            <w:tcW w:w="2255" w:type="dxa"/>
          </w:tcPr>
          <w:p w14:paraId="76093D64" w14:textId="77777777" w:rsidR="005531A5" w:rsidRPr="00483490" w:rsidRDefault="005531A5" w:rsidP="005053E1">
            <w:pPr>
              <w:pStyle w:val="TableParagraph"/>
              <w:ind w:right="-164"/>
              <w:jc w:val="center"/>
            </w:pPr>
            <w:r w:rsidRPr="00483490">
              <w:rPr>
                <w:spacing w:val="-4"/>
              </w:rPr>
              <w:t>0.58</w:t>
            </w:r>
          </w:p>
        </w:tc>
      </w:tr>
      <w:tr w:rsidR="005531A5" w:rsidRPr="00483490" w14:paraId="4D033C8B" w14:textId="77777777" w:rsidTr="005053E1">
        <w:trPr>
          <w:trHeight w:val="290"/>
          <w:jc w:val="center"/>
        </w:trPr>
        <w:tc>
          <w:tcPr>
            <w:tcW w:w="924" w:type="dxa"/>
          </w:tcPr>
          <w:p w14:paraId="1ECC9AD8" w14:textId="77777777" w:rsidR="005531A5" w:rsidRPr="00483490" w:rsidRDefault="005531A5" w:rsidP="005053E1">
            <w:pPr>
              <w:pStyle w:val="TableParagraph"/>
              <w:ind w:left="11" w:right="-164"/>
              <w:jc w:val="center"/>
            </w:pPr>
            <w:r w:rsidRPr="00483490">
              <w:rPr>
                <w:spacing w:val="-5"/>
              </w:rPr>
              <w:t>904</w:t>
            </w:r>
          </w:p>
        </w:tc>
        <w:tc>
          <w:tcPr>
            <w:tcW w:w="2977" w:type="dxa"/>
          </w:tcPr>
          <w:p w14:paraId="2A5D14A8" w14:textId="77777777" w:rsidR="005531A5" w:rsidRPr="00483490" w:rsidRDefault="005531A5" w:rsidP="005053E1">
            <w:pPr>
              <w:pStyle w:val="TableParagraph"/>
              <w:ind w:right="-164"/>
              <w:jc w:val="center"/>
            </w:pPr>
            <w:r w:rsidRPr="00483490">
              <w:rPr>
                <w:spacing w:val="-2"/>
              </w:rPr>
              <w:t>2183248.563</w:t>
            </w:r>
          </w:p>
        </w:tc>
        <w:tc>
          <w:tcPr>
            <w:tcW w:w="2865" w:type="dxa"/>
          </w:tcPr>
          <w:p w14:paraId="4FEE2FBF" w14:textId="77777777" w:rsidR="005531A5" w:rsidRPr="00483490" w:rsidRDefault="005531A5" w:rsidP="005053E1">
            <w:pPr>
              <w:pStyle w:val="TableParagraph"/>
              <w:ind w:left="5" w:right="-164"/>
              <w:jc w:val="center"/>
            </w:pPr>
            <w:r w:rsidRPr="00483490">
              <w:rPr>
                <w:spacing w:val="-2"/>
              </w:rPr>
              <w:t>767984.0187</w:t>
            </w:r>
          </w:p>
        </w:tc>
        <w:tc>
          <w:tcPr>
            <w:tcW w:w="2255" w:type="dxa"/>
          </w:tcPr>
          <w:p w14:paraId="7FAA8D7F" w14:textId="77777777" w:rsidR="005531A5" w:rsidRPr="00483490" w:rsidRDefault="005531A5" w:rsidP="005053E1">
            <w:pPr>
              <w:pStyle w:val="TableParagraph"/>
              <w:ind w:right="-164"/>
              <w:jc w:val="center"/>
            </w:pPr>
            <w:r w:rsidRPr="00483490">
              <w:rPr>
                <w:spacing w:val="-2"/>
              </w:rPr>
              <w:t>-35.01</w:t>
            </w:r>
          </w:p>
        </w:tc>
      </w:tr>
      <w:tr w:rsidR="005531A5" w:rsidRPr="00483490" w14:paraId="7A8D73E7" w14:textId="77777777" w:rsidTr="005053E1">
        <w:trPr>
          <w:trHeight w:val="290"/>
          <w:jc w:val="center"/>
        </w:trPr>
        <w:tc>
          <w:tcPr>
            <w:tcW w:w="924" w:type="dxa"/>
          </w:tcPr>
          <w:p w14:paraId="103680A2" w14:textId="77777777" w:rsidR="005531A5" w:rsidRPr="00483490" w:rsidRDefault="005531A5" w:rsidP="005053E1">
            <w:pPr>
              <w:pStyle w:val="TableParagraph"/>
              <w:ind w:left="11" w:right="-164"/>
              <w:jc w:val="center"/>
            </w:pPr>
            <w:r w:rsidRPr="00483490">
              <w:rPr>
                <w:spacing w:val="-5"/>
              </w:rPr>
              <w:t>905</w:t>
            </w:r>
          </w:p>
        </w:tc>
        <w:tc>
          <w:tcPr>
            <w:tcW w:w="2977" w:type="dxa"/>
          </w:tcPr>
          <w:p w14:paraId="15F17C0E" w14:textId="77777777" w:rsidR="005531A5" w:rsidRPr="00483490" w:rsidRDefault="005531A5" w:rsidP="005053E1">
            <w:pPr>
              <w:pStyle w:val="TableParagraph"/>
              <w:ind w:right="-164"/>
              <w:jc w:val="center"/>
            </w:pPr>
            <w:r w:rsidRPr="00483490">
              <w:rPr>
                <w:spacing w:val="-2"/>
              </w:rPr>
              <w:t>2183248.679</w:t>
            </w:r>
          </w:p>
        </w:tc>
        <w:tc>
          <w:tcPr>
            <w:tcW w:w="2865" w:type="dxa"/>
          </w:tcPr>
          <w:p w14:paraId="6C30D736" w14:textId="77777777" w:rsidR="005531A5" w:rsidRPr="00483490" w:rsidRDefault="005531A5" w:rsidP="005053E1">
            <w:pPr>
              <w:pStyle w:val="TableParagraph"/>
              <w:ind w:left="5" w:right="-164"/>
              <w:jc w:val="center"/>
            </w:pPr>
            <w:r w:rsidRPr="00483490">
              <w:rPr>
                <w:spacing w:val="-2"/>
              </w:rPr>
              <w:t>767441.8382</w:t>
            </w:r>
          </w:p>
        </w:tc>
        <w:tc>
          <w:tcPr>
            <w:tcW w:w="2255" w:type="dxa"/>
          </w:tcPr>
          <w:p w14:paraId="28BD2050" w14:textId="77777777" w:rsidR="005531A5" w:rsidRPr="00483490" w:rsidRDefault="005531A5" w:rsidP="005053E1">
            <w:pPr>
              <w:pStyle w:val="TableParagraph"/>
              <w:ind w:right="-164"/>
              <w:jc w:val="center"/>
            </w:pPr>
            <w:r w:rsidRPr="00483490">
              <w:rPr>
                <w:spacing w:val="-2"/>
              </w:rPr>
              <w:t>-</w:t>
            </w:r>
            <w:r w:rsidRPr="00483490">
              <w:rPr>
                <w:spacing w:val="-4"/>
              </w:rPr>
              <w:t>7.89</w:t>
            </w:r>
          </w:p>
        </w:tc>
      </w:tr>
      <w:tr w:rsidR="005531A5" w:rsidRPr="00483490" w14:paraId="5DAC389A" w14:textId="77777777" w:rsidTr="005053E1">
        <w:trPr>
          <w:trHeight w:val="290"/>
          <w:jc w:val="center"/>
        </w:trPr>
        <w:tc>
          <w:tcPr>
            <w:tcW w:w="924" w:type="dxa"/>
          </w:tcPr>
          <w:p w14:paraId="1FA452C4" w14:textId="77777777" w:rsidR="005531A5" w:rsidRPr="00483490" w:rsidRDefault="005531A5" w:rsidP="005053E1">
            <w:pPr>
              <w:pStyle w:val="TableParagraph"/>
              <w:ind w:left="11" w:right="-164"/>
              <w:jc w:val="center"/>
            </w:pPr>
            <w:r w:rsidRPr="00483490">
              <w:rPr>
                <w:spacing w:val="-5"/>
              </w:rPr>
              <w:t>906</w:t>
            </w:r>
          </w:p>
        </w:tc>
        <w:tc>
          <w:tcPr>
            <w:tcW w:w="2977" w:type="dxa"/>
          </w:tcPr>
          <w:p w14:paraId="7E07E79D" w14:textId="77777777" w:rsidR="005531A5" w:rsidRPr="00483490" w:rsidRDefault="005531A5" w:rsidP="005053E1">
            <w:pPr>
              <w:pStyle w:val="TableParagraph"/>
              <w:ind w:right="-164"/>
              <w:jc w:val="center"/>
            </w:pPr>
            <w:r w:rsidRPr="00483490">
              <w:rPr>
                <w:spacing w:val="-2"/>
              </w:rPr>
              <w:t>2183248.901</w:t>
            </w:r>
          </w:p>
        </w:tc>
        <w:tc>
          <w:tcPr>
            <w:tcW w:w="2865" w:type="dxa"/>
          </w:tcPr>
          <w:p w14:paraId="104D7E01" w14:textId="77777777" w:rsidR="005531A5" w:rsidRPr="00483490" w:rsidRDefault="005531A5" w:rsidP="005053E1">
            <w:pPr>
              <w:pStyle w:val="TableParagraph"/>
              <w:ind w:left="5" w:right="-164"/>
              <w:jc w:val="center"/>
            </w:pPr>
            <w:r w:rsidRPr="00483490">
              <w:rPr>
                <w:spacing w:val="-2"/>
              </w:rPr>
              <w:t>768023.0685</w:t>
            </w:r>
          </w:p>
        </w:tc>
        <w:tc>
          <w:tcPr>
            <w:tcW w:w="2255" w:type="dxa"/>
          </w:tcPr>
          <w:p w14:paraId="07E7AB88" w14:textId="77777777" w:rsidR="005531A5" w:rsidRPr="00483490" w:rsidRDefault="005531A5" w:rsidP="005053E1">
            <w:pPr>
              <w:pStyle w:val="TableParagraph"/>
              <w:ind w:right="-164"/>
              <w:jc w:val="center"/>
            </w:pPr>
            <w:r w:rsidRPr="00483490">
              <w:rPr>
                <w:spacing w:val="-2"/>
              </w:rPr>
              <w:t>-38.20</w:t>
            </w:r>
          </w:p>
        </w:tc>
      </w:tr>
      <w:tr w:rsidR="005531A5" w:rsidRPr="00483490" w14:paraId="02A86C57" w14:textId="77777777" w:rsidTr="005053E1">
        <w:trPr>
          <w:trHeight w:val="290"/>
          <w:jc w:val="center"/>
        </w:trPr>
        <w:tc>
          <w:tcPr>
            <w:tcW w:w="924" w:type="dxa"/>
          </w:tcPr>
          <w:p w14:paraId="33044EA1" w14:textId="77777777" w:rsidR="005531A5" w:rsidRPr="00483490" w:rsidRDefault="005531A5" w:rsidP="005053E1">
            <w:pPr>
              <w:pStyle w:val="TableParagraph"/>
              <w:ind w:left="11" w:right="-164"/>
              <w:jc w:val="center"/>
            </w:pPr>
            <w:r w:rsidRPr="00483490">
              <w:rPr>
                <w:spacing w:val="-5"/>
              </w:rPr>
              <w:t>907</w:t>
            </w:r>
          </w:p>
        </w:tc>
        <w:tc>
          <w:tcPr>
            <w:tcW w:w="2977" w:type="dxa"/>
          </w:tcPr>
          <w:p w14:paraId="4749326E" w14:textId="77777777" w:rsidR="005531A5" w:rsidRPr="00483490" w:rsidRDefault="005531A5" w:rsidP="005053E1">
            <w:pPr>
              <w:pStyle w:val="TableParagraph"/>
              <w:ind w:right="-164"/>
              <w:jc w:val="center"/>
            </w:pPr>
            <w:r w:rsidRPr="00483490">
              <w:rPr>
                <w:spacing w:val="-2"/>
              </w:rPr>
              <w:t>2183249.018</w:t>
            </w:r>
          </w:p>
        </w:tc>
        <w:tc>
          <w:tcPr>
            <w:tcW w:w="2865" w:type="dxa"/>
          </w:tcPr>
          <w:p w14:paraId="5E208BC9" w14:textId="77777777" w:rsidR="005531A5" w:rsidRPr="00483490" w:rsidRDefault="005531A5" w:rsidP="005053E1">
            <w:pPr>
              <w:pStyle w:val="TableParagraph"/>
              <w:ind w:left="5" w:right="-164"/>
              <w:jc w:val="center"/>
            </w:pPr>
            <w:r w:rsidRPr="00483490">
              <w:rPr>
                <w:spacing w:val="-2"/>
              </w:rPr>
              <w:t>767480.8881</w:t>
            </w:r>
          </w:p>
        </w:tc>
        <w:tc>
          <w:tcPr>
            <w:tcW w:w="2255" w:type="dxa"/>
          </w:tcPr>
          <w:p w14:paraId="219F9874" w14:textId="77777777" w:rsidR="005531A5" w:rsidRPr="00483490" w:rsidRDefault="005531A5" w:rsidP="005053E1">
            <w:pPr>
              <w:pStyle w:val="TableParagraph"/>
              <w:ind w:right="-164"/>
              <w:jc w:val="center"/>
            </w:pPr>
            <w:r w:rsidRPr="00483490">
              <w:rPr>
                <w:spacing w:val="-2"/>
              </w:rPr>
              <w:t>-</w:t>
            </w:r>
            <w:r w:rsidRPr="00483490">
              <w:rPr>
                <w:spacing w:val="-4"/>
              </w:rPr>
              <w:t>9.72</w:t>
            </w:r>
          </w:p>
        </w:tc>
      </w:tr>
      <w:tr w:rsidR="005531A5" w:rsidRPr="00483490" w14:paraId="7DC7FC59" w14:textId="77777777" w:rsidTr="005053E1">
        <w:trPr>
          <w:trHeight w:val="290"/>
          <w:jc w:val="center"/>
        </w:trPr>
        <w:tc>
          <w:tcPr>
            <w:tcW w:w="924" w:type="dxa"/>
          </w:tcPr>
          <w:p w14:paraId="1251030D" w14:textId="77777777" w:rsidR="005531A5" w:rsidRPr="00483490" w:rsidRDefault="005531A5" w:rsidP="005053E1">
            <w:pPr>
              <w:pStyle w:val="TableParagraph"/>
              <w:ind w:left="11" w:right="-164"/>
              <w:jc w:val="center"/>
            </w:pPr>
            <w:r w:rsidRPr="00483490">
              <w:rPr>
                <w:spacing w:val="-5"/>
              </w:rPr>
              <w:t>908</w:t>
            </w:r>
          </w:p>
        </w:tc>
        <w:tc>
          <w:tcPr>
            <w:tcW w:w="2977" w:type="dxa"/>
          </w:tcPr>
          <w:p w14:paraId="48EEBB1A" w14:textId="77777777" w:rsidR="005531A5" w:rsidRPr="00483490" w:rsidRDefault="005531A5" w:rsidP="005053E1">
            <w:pPr>
              <w:pStyle w:val="TableParagraph"/>
              <w:ind w:right="-164"/>
              <w:jc w:val="center"/>
            </w:pPr>
            <w:r w:rsidRPr="00483490">
              <w:rPr>
                <w:spacing w:val="-2"/>
              </w:rPr>
              <w:t>2183252.325</w:t>
            </w:r>
          </w:p>
        </w:tc>
        <w:tc>
          <w:tcPr>
            <w:tcW w:w="2865" w:type="dxa"/>
          </w:tcPr>
          <w:p w14:paraId="098CB9D4" w14:textId="77777777" w:rsidR="005531A5" w:rsidRPr="00483490" w:rsidRDefault="005531A5" w:rsidP="005053E1">
            <w:pPr>
              <w:pStyle w:val="TableParagraph"/>
              <w:ind w:left="5" w:right="-164"/>
              <w:jc w:val="center"/>
            </w:pPr>
            <w:r w:rsidRPr="00483490">
              <w:rPr>
                <w:spacing w:val="-2"/>
              </w:rPr>
              <w:t>767679.2469</w:t>
            </w:r>
          </w:p>
        </w:tc>
        <w:tc>
          <w:tcPr>
            <w:tcW w:w="2255" w:type="dxa"/>
          </w:tcPr>
          <w:p w14:paraId="76C1A446" w14:textId="77777777" w:rsidR="005531A5" w:rsidRPr="00483490" w:rsidRDefault="005531A5" w:rsidP="005053E1">
            <w:pPr>
              <w:pStyle w:val="TableParagraph"/>
              <w:ind w:right="-164"/>
              <w:jc w:val="center"/>
            </w:pPr>
            <w:r w:rsidRPr="00483490">
              <w:rPr>
                <w:spacing w:val="-4"/>
              </w:rPr>
              <w:t>1.07</w:t>
            </w:r>
          </w:p>
        </w:tc>
      </w:tr>
      <w:tr w:rsidR="005531A5" w:rsidRPr="00483490" w14:paraId="01649805" w14:textId="77777777" w:rsidTr="005053E1">
        <w:trPr>
          <w:trHeight w:val="290"/>
          <w:jc w:val="center"/>
        </w:trPr>
        <w:tc>
          <w:tcPr>
            <w:tcW w:w="924" w:type="dxa"/>
          </w:tcPr>
          <w:p w14:paraId="7C28EA53" w14:textId="77777777" w:rsidR="005531A5" w:rsidRPr="00483490" w:rsidRDefault="005531A5" w:rsidP="005053E1">
            <w:pPr>
              <w:pStyle w:val="TableParagraph"/>
              <w:ind w:left="11" w:right="-164"/>
              <w:jc w:val="center"/>
            </w:pPr>
            <w:r w:rsidRPr="00483490">
              <w:rPr>
                <w:spacing w:val="-5"/>
              </w:rPr>
              <w:t>909</w:t>
            </w:r>
          </w:p>
        </w:tc>
        <w:tc>
          <w:tcPr>
            <w:tcW w:w="2977" w:type="dxa"/>
          </w:tcPr>
          <w:p w14:paraId="48B26611" w14:textId="77777777" w:rsidR="005531A5" w:rsidRPr="00483490" w:rsidRDefault="005531A5" w:rsidP="005053E1">
            <w:pPr>
              <w:pStyle w:val="TableParagraph"/>
              <w:ind w:right="-164"/>
              <w:jc w:val="center"/>
            </w:pPr>
            <w:r w:rsidRPr="00483490">
              <w:rPr>
                <w:spacing w:val="-2"/>
              </w:rPr>
              <w:t>2183252.326</w:t>
            </w:r>
          </w:p>
        </w:tc>
        <w:tc>
          <w:tcPr>
            <w:tcW w:w="2865" w:type="dxa"/>
          </w:tcPr>
          <w:p w14:paraId="7F027403" w14:textId="77777777" w:rsidR="005531A5" w:rsidRPr="00483490" w:rsidRDefault="005531A5" w:rsidP="005053E1">
            <w:pPr>
              <w:pStyle w:val="TableParagraph"/>
              <w:ind w:left="5" w:right="-164"/>
              <w:jc w:val="center"/>
            </w:pPr>
            <w:r w:rsidRPr="00483490">
              <w:rPr>
                <w:spacing w:val="-2"/>
              </w:rPr>
              <w:t>767679.2469</w:t>
            </w:r>
          </w:p>
        </w:tc>
        <w:tc>
          <w:tcPr>
            <w:tcW w:w="2255" w:type="dxa"/>
          </w:tcPr>
          <w:p w14:paraId="1C298F21" w14:textId="77777777" w:rsidR="005531A5" w:rsidRPr="00483490" w:rsidRDefault="005531A5" w:rsidP="005053E1">
            <w:pPr>
              <w:pStyle w:val="TableParagraph"/>
              <w:ind w:right="-164"/>
              <w:jc w:val="center"/>
            </w:pPr>
            <w:r w:rsidRPr="00483490">
              <w:rPr>
                <w:spacing w:val="-4"/>
              </w:rPr>
              <w:t>1.07</w:t>
            </w:r>
          </w:p>
        </w:tc>
      </w:tr>
      <w:tr w:rsidR="005531A5" w:rsidRPr="00483490" w14:paraId="4C296BF3" w14:textId="77777777" w:rsidTr="005053E1">
        <w:trPr>
          <w:trHeight w:val="290"/>
          <w:jc w:val="center"/>
        </w:trPr>
        <w:tc>
          <w:tcPr>
            <w:tcW w:w="924" w:type="dxa"/>
          </w:tcPr>
          <w:p w14:paraId="0B289FAF" w14:textId="77777777" w:rsidR="005531A5" w:rsidRPr="00483490" w:rsidRDefault="005531A5" w:rsidP="005053E1">
            <w:pPr>
              <w:pStyle w:val="TableParagraph"/>
              <w:ind w:left="11" w:right="-164"/>
              <w:jc w:val="center"/>
            </w:pPr>
            <w:r w:rsidRPr="00483490">
              <w:rPr>
                <w:spacing w:val="-5"/>
              </w:rPr>
              <w:t>910</w:t>
            </w:r>
          </w:p>
        </w:tc>
        <w:tc>
          <w:tcPr>
            <w:tcW w:w="2977" w:type="dxa"/>
          </w:tcPr>
          <w:p w14:paraId="3082A1F7" w14:textId="77777777" w:rsidR="005531A5" w:rsidRPr="00483490" w:rsidRDefault="005531A5" w:rsidP="005053E1">
            <w:pPr>
              <w:pStyle w:val="TableParagraph"/>
              <w:ind w:right="-164"/>
              <w:jc w:val="center"/>
            </w:pPr>
            <w:r w:rsidRPr="00483490">
              <w:rPr>
                <w:spacing w:val="-2"/>
              </w:rPr>
              <w:t>2183252.663</w:t>
            </w:r>
          </w:p>
        </w:tc>
        <w:tc>
          <w:tcPr>
            <w:tcW w:w="2865" w:type="dxa"/>
          </w:tcPr>
          <w:p w14:paraId="1E8C5836" w14:textId="77777777" w:rsidR="005531A5" w:rsidRPr="00483490" w:rsidRDefault="005531A5" w:rsidP="005053E1">
            <w:pPr>
              <w:pStyle w:val="TableParagraph"/>
              <w:ind w:left="5" w:right="-164"/>
              <w:jc w:val="center"/>
            </w:pPr>
            <w:r w:rsidRPr="00483490">
              <w:rPr>
                <w:spacing w:val="-2"/>
              </w:rPr>
              <w:t>767718.2967</w:t>
            </w:r>
          </w:p>
        </w:tc>
        <w:tc>
          <w:tcPr>
            <w:tcW w:w="2255" w:type="dxa"/>
          </w:tcPr>
          <w:p w14:paraId="0920D8CA" w14:textId="77777777" w:rsidR="005531A5" w:rsidRPr="00483490" w:rsidRDefault="005531A5" w:rsidP="005053E1">
            <w:pPr>
              <w:pStyle w:val="TableParagraph"/>
              <w:ind w:right="-164"/>
              <w:jc w:val="center"/>
            </w:pPr>
            <w:r w:rsidRPr="00483490">
              <w:rPr>
                <w:spacing w:val="-2"/>
              </w:rPr>
              <w:t>-11.39</w:t>
            </w:r>
          </w:p>
        </w:tc>
      </w:tr>
      <w:tr w:rsidR="005531A5" w:rsidRPr="00483490" w14:paraId="1B9F0A69" w14:textId="77777777" w:rsidTr="005053E1">
        <w:trPr>
          <w:trHeight w:val="290"/>
          <w:jc w:val="center"/>
        </w:trPr>
        <w:tc>
          <w:tcPr>
            <w:tcW w:w="924" w:type="dxa"/>
          </w:tcPr>
          <w:p w14:paraId="6C1F3210" w14:textId="77777777" w:rsidR="005531A5" w:rsidRPr="00483490" w:rsidRDefault="005531A5" w:rsidP="005053E1">
            <w:pPr>
              <w:pStyle w:val="TableParagraph"/>
              <w:ind w:left="11" w:right="-164"/>
              <w:jc w:val="center"/>
            </w:pPr>
            <w:r w:rsidRPr="00483490">
              <w:rPr>
                <w:spacing w:val="-5"/>
              </w:rPr>
              <w:t>911</w:t>
            </w:r>
          </w:p>
        </w:tc>
        <w:tc>
          <w:tcPr>
            <w:tcW w:w="2977" w:type="dxa"/>
          </w:tcPr>
          <w:p w14:paraId="03D07DD0" w14:textId="77777777" w:rsidR="005531A5" w:rsidRPr="00483490" w:rsidRDefault="005531A5" w:rsidP="005053E1">
            <w:pPr>
              <w:pStyle w:val="TableParagraph"/>
              <w:ind w:right="-164"/>
              <w:jc w:val="center"/>
            </w:pPr>
            <w:r w:rsidRPr="00483490">
              <w:rPr>
                <w:spacing w:val="-2"/>
              </w:rPr>
              <w:t>2183253.001</w:t>
            </w:r>
          </w:p>
        </w:tc>
        <w:tc>
          <w:tcPr>
            <w:tcW w:w="2865" w:type="dxa"/>
          </w:tcPr>
          <w:p w14:paraId="70773A8C" w14:textId="77777777" w:rsidR="005531A5" w:rsidRPr="00483490" w:rsidRDefault="005531A5" w:rsidP="005053E1">
            <w:pPr>
              <w:pStyle w:val="TableParagraph"/>
              <w:ind w:left="5" w:right="-164"/>
              <w:jc w:val="center"/>
            </w:pPr>
            <w:r w:rsidRPr="00483490">
              <w:rPr>
                <w:spacing w:val="-2"/>
              </w:rPr>
              <w:t>767757.3465</w:t>
            </w:r>
          </w:p>
        </w:tc>
        <w:tc>
          <w:tcPr>
            <w:tcW w:w="2255" w:type="dxa"/>
          </w:tcPr>
          <w:p w14:paraId="290E1096" w14:textId="77777777" w:rsidR="005531A5" w:rsidRPr="00483490" w:rsidRDefault="005531A5" w:rsidP="005053E1">
            <w:pPr>
              <w:pStyle w:val="TableParagraph"/>
              <w:ind w:right="-164"/>
              <w:jc w:val="center"/>
            </w:pPr>
            <w:r w:rsidRPr="00483490">
              <w:rPr>
                <w:spacing w:val="-2"/>
              </w:rPr>
              <w:t>-25.89</w:t>
            </w:r>
          </w:p>
        </w:tc>
      </w:tr>
      <w:tr w:rsidR="005531A5" w:rsidRPr="00483490" w14:paraId="3AEE9611" w14:textId="77777777" w:rsidTr="005053E1">
        <w:trPr>
          <w:trHeight w:val="290"/>
          <w:jc w:val="center"/>
        </w:trPr>
        <w:tc>
          <w:tcPr>
            <w:tcW w:w="924" w:type="dxa"/>
          </w:tcPr>
          <w:p w14:paraId="3F5F0F4C" w14:textId="77777777" w:rsidR="005531A5" w:rsidRPr="00483490" w:rsidRDefault="005531A5" w:rsidP="005053E1">
            <w:pPr>
              <w:pStyle w:val="TableParagraph"/>
              <w:ind w:left="11" w:right="-164"/>
              <w:jc w:val="center"/>
            </w:pPr>
            <w:r w:rsidRPr="00483490">
              <w:rPr>
                <w:spacing w:val="-5"/>
              </w:rPr>
              <w:t>912</w:t>
            </w:r>
          </w:p>
        </w:tc>
        <w:tc>
          <w:tcPr>
            <w:tcW w:w="2977" w:type="dxa"/>
          </w:tcPr>
          <w:p w14:paraId="3CDAB671" w14:textId="77777777" w:rsidR="005531A5" w:rsidRPr="00483490" w:rsidRDefault="005531A5" w:rsidP="005053E1">
            <w:pPr>
              <w:pStyle w:val="TableParagraph"/>
              <w:ind w:right="-164"/>
              <w:jc w:val="center"/>
            </w:pPr>
            <w:r w:rsidRPr="00483490">
              <w:rPr>
                <w:spacing w:val="-2"/>
              </w:rPr>
              <w:t>2183253.339</w:t>
            </w:r>
          </w:p>
        </w:tc>
        <w:tc>
          <w:tcPr>
            <w:tcW w:w="2865" w:type="dxa"/>
          </w:tcPr>
          <w:p w14:paraId="2D95F31B" w14:textId="77777777" w:rsidR="005531A5" w:rsidRPr="00483490" w:rsidRDefault="005531A5" w:rsidP="005053E1">
            <w:pPr>
              <w:pStyle w:val="TableParagraph"/>
              <w:ind w:left="5" w:right="-164"/>
              <w:jc w:val="center"/>
            </w:pPr>
            <w:r w:rsidRPr="00483490">
              <w:rPr>
                <w:spacing w:val="-2"/>
              </w:rPr>
              <w:t>767796.3963</w:t>
            </w:r>
          </w:p>
        </w:tc>
        <w:tc>
          <w:tcPr>
            <w:tcW w:w="2255" w:type="dxa"/>
          </w:tcPr>
          <w:p w14:paraId="6C9C156B" w14:textId="77777777" w:rsidR="005531A5" w:rsidRPr="00483490" w:rsidRDefault="005531A5" w:rsidP="005053E1">
            <w:pPr>
              <w:pStyle w:val="TableParagraph"/>
              <w:ind w:right="-164"/>
              <w:jc w:val="center"/>
            </w:pPr>
            <w:r w:rsidRPr="00483490">
              <w:rPr>
                <w:spacing w:val="-2"/>
              </w:rPr>
              <w:t>-36.08</w:t>
            </w:r>
          </w:p>
        </w:tc>
      </w:tr>
      <w:tr w:rsidR="005531A5" w:rsidRPr="00483490" w14:paraId="1A779494" w14:textId="77777777" w:rsidTr="005053E1">
        <w:trPr>
          <w:trHeight w:val="290"/>
          <w:jc w:val="center"/>
        </w:trPr>
        <w:tc>
          <w:tcPr>
            <w:tcW w:w="924" w:type="dxa"/>
          </w:tcPr>
          <w:p w14:paraId="6DFFEF1A" w14:textId="77777777" w:rsidR="005531A5" w:rsidRPr="00483490" w:rsidRDefault="005531A5" w:rsidP="005053E1">
            <w:pPr>
              <w:pStyle w:val="TableParagraph"/>
              <w:ind w:left="11" w:right="-164"/>
              <w:jc w:val="center"/>
            </w:pPr>
            <w:r w:rsidRPr="00483490">
              <w:rPr>
                <w:spacing w:val="-5"/>
              </w:rPr>
              <w:t>913</w:t>
            </w:r>
          </w:p>
        </w:tc>
        <w:tc>
          <w:tcPr>
            <w:tcW w:w="2977" w:type="dxa"/>
          </w:tcPr>
          <w:p w14:paraId="0E84ABFD" w14:textId="77777777" w:rsidR="005531A5" w:rsidRPr="00483490" w:rsidRDefault="005531A5" w:rsidP="005053E1">
            <w:pPr>
              <w:pStyle w:val="TableParagraph"/>
              <w:ind w:right="-164"/>
              <w:jc w:val="center"/>
            </w:pPr>
            <w:r w:rsidRPr="00483490">
              <w:rPr>
                <w:spacing w:val="-2"/>
              </w:rPr>
              <w:t>2183253.678</w:t>
            </w:r>
          </w:p>
        </w:tc>
        <w:tc>
          <w:tcPr>
            <w:tcW w:w="2865" w:type="dxa"/>
          </w:tcPr>
          <w:p w14:paraId="12C6BFD6" w14:textId="77777777" w:rsidR="005531A5" w:rsidRPr="00483490" w:rsidRDefault="005531A5" w:rsidP="005053E1">
            <w:pPr>
              <w:pStyle w:val="TableParagraph"/>
              <w:ind w:left="5" w:right="-164"/>
              <w:jc w:val="center"/>
            </w:pPr>
            <w:r w:rsidRPr="00483490">
              <w:rPr>
                <w:spacing w:val="-2"/>
              </w:rPr>
              <w:t>767835.4461</w:t>
            </w:r>
          </w:p>
        </w:tc>
        <w:tc>
          <w:tcPr>
            <w:tcW w:w="2255" w:type="dxa"/>
          </w:tcPr>
          <w:p w14:paraId="6DBA2DAF" w14:textId="77777777" w:rsidR="005531A5" w:rsidRPr="00483490" w:rsidRDefault="005531A5" w:rsidP="005053E1">
            <w:pPr>
              <w:pStyle w:val="TableParagraph"/>
              <w:ind w:right="-164"/>
              <w:jc w:val="center"/>
            </w:pPr>
            <w:r w:rsidRPr="00483490">
              <w:rPr>
                <w:spacing w:val="-2"/>
              </w:rPr>
              <w:t>-25.64</w:t>
            </w:r>
          </w:p>
        </w:tc>
      </w:tr>
      <w:tr w:rsidR="005531A5" w:rsidRPr="00483490" w14:paraId="4852185C" w14:textId="77777777" w:rsidTr="005053E1">
        <w:trPr>
          <w:trHeight w:val="290"/>
          <w:jc w:val="center"/>
        </w:trPr>
        <w:tc>
          <w:tcPr>
            <w:tcW w:w="924" w:type="dxa"/>
          </w:tcPr>
          <w:p w14:paraId="788BAAEF" w14:textId="77777777" w:rsidR="005531A5" w:rsidRPr="00483490" w:rsidRDefault="005531A5" w:rsidP="005053E1">
            <w:pPr>
              <w:pStyle w:val="TableParagraph"/>
              <w:ind w:left="11" w:right="-164"/>
              <w:jc w:val="center"/>
            </w:pPr>
            <w:r w:rsidRPr="00483490">
              <w:rPr>
                <w:spacing w:val="-5"/>
              </w:rPr>
              <w:t>914</w:t>
            </w:r>
          </w:p>
        </w:tc>
        <w:tc>
          <w:tcPr>
            <w:tcW w:w="2977" w:type="dxa"/>
          </w:tcPr>
          <w:p w14:paraId="2129835E" w14:textId="77777777" w:rsidR="005531A5" w:rsidRPr="00483490" w:rsidRDefault="005531A5" w:rsidP="005053E1">
            <w:pPr>
              <w:pStyle w:val="TableParagraph"/>
              <w:ind w:right="-164"/>
              <w:jc w:val="center"/>
            </w:pPr>
            <w:r w:rsidRPr="00483490">
              <w:rPr>
                <w:spacing w:val="-2"/>
              </w:rPr>
              <w:t>2183254.016</w:t>
            </w:r>
          </w:p>
        </w:tc>
        <w:tc>
          <w:tcPr>
            <w:tcW w:w="2865" w:type="dxa"/>
          </w:tcPr>
          <w:p w14:paraId="50A1803E" w14:textId="77777777" w:rsidR="005531A5" w:rsidRPr="00483490" w:rsidRDefault="005531A5" w:rsidP="005053E1">
            <w:pPr>
              <w:pStyle w:val="TableParagraph"/>
              <w:ind w:left="5" w:right="-164"/>
              <w:jc w:val="center"/>
            </w:pPr>
            <w:r w:rsidRPr="00483490">
              <w:rPr>
                <w:spacing w:val="-2"/>
              </w:rPr>
              <w:t>767874.4959</w:t>
            </w:r>
          </w:p>
        </w:tc>
        <w:tc>
          <w:tcPr>
            <w:tcW w:w="2255" w:type="dxa"/>
          </w:tcPr>
          <w:p w14:paraId="5EC1B538" w14:textId="77777777" w:rsidR="005531A5" w:rsidRPr="00483490" w:rsidRDefault="005531A5" w:rsidP="005053E1">
            <w:pPr>
              <w:pStyle w:val="TableParagraph"/>
              <w:ind w:right="-164"/>
              <w:jc w:val="center"/>
            </w:pPr>
            <w:r w:rsidRPr="00483490">
              <w:rPr>
                <w:spacing w:val="-2"/>
              </w:rPr>
              <w:t>-29.67</w:t>
            </w:r>
          </w:p>
        </w:tc>
      </w:tr>
      <w:tr w:rsidR="005531A5" w:rsidRPr="00483490" w14:paraId="6FD58814" w14:textId="77777777" w:rsidTr="005053E1">
        <w:trPr>
          <w:trHeight w:val="289"/>
          <w:jc w:val="center"/>
        </w:trPr>
        <w:tc>
          <w:tcPr>
            <w:tcW w:w="924" w:type="dxa"/>
          </w:tcPr>
          <w:p w14:paraId="107D544C" w14:textId="77777777" w:rsidR="005531A5" w:rsidRPr="00483490" w:rsidRDefault="005531A5" w:rsidP="005053E1">
            <w:pPr>
              <w:pStyle w:val="TableParagraph"/>
              <w:ind w:left="11" w:right="-164"/>
              <w:jc w:val="center"/>
            </w:pPr>
            <w:r w:rsidRPr="00483490">
              <w:rPr>
                <w:spacing w:val="-5"/>
              </w:rPr>
              <w:t>915</w:t>
            </w:r>
          </w:p>
        </w:tc>
        <w:tc>
          <w:tcPr>
            <w:tcW w:w="2977" w:type="dxa"/>
          </w:tcPr>
          <w:p w14:paraId="3317970A" w14:textId="77777777" w:rsidR="005531A5" w:rsidRPr="00483490" w:rsidRDefault="005531A5" w:rsidP="005053E1">
            <w:pPr>
              <w:pStyle w:val="TableParagraph"/>
              <w:ind w:right="-164"/>
              <w:jc w:val="center"/>
            </w:pPr>
            <w:r w:rsidRPr="00483490">
              <w:rPr>
                <w:spacing w:val="-2"/>
              </w:rPr>
              <w:t>2183254.355</w:t>
            </w:r>
          </w:p>
        </w:tc>
        <w:tc>
          <w:tcPr>
            <w:tcW w:w="2865" w:type="dxa"/>
          </w:tcPr>
          <w:p w14:paraId="2B0A33A6" w14:textId="77777777" w:rsidR="005531A5" w:rsidRPr="00483490" w:rsidRDefault="005531A5" w:rsidP="005053E1">
            <w:pPr>
              <w:pStyle w:val="TableParagraph"/>
              <w:ind w:left="5" w:right="-164"/>
              <w:jc w:val="center"/>
            </w:pPr>
            <w:r w:rsidRPr="00483490">
              <w:rPr>
                <w:spacing w:val="-2"/>
              </w:rPr>
              <w:t>767913.5456</w:t>
            </w:r>
          </w:p>
        </w:tc>
        <w:tc>
          <w:tcPr>
            <w:tcW w:w="2255" w:type="dxa"/>
          </w:tcPr>
          <w:p w14:paraId="416C390D" w14:textId="77777777" w:rsidR="005531A5" w:rsidRPr="00483490" w:rsidRDefault="005531A5" w:rsidP="005053E1">
            <w:pPr>
              <w:pStyle w:val="TableParagraph"/>
              <w:ind w:right="-164"/>
              <w:jc w:val="center"/>
            </w:pPr>
            <w:r w:rsidRPr="00483490">
              <w:rPr>
                <w:spacing w:val="-2"/>
              </w:rPr>
              <w:t>-30.60</w:t>
            </w:r>
          </w:p>
        </w:tc>
      </w:tr>
      <w:tr w:rsidR="005531A5" w:rsidRPr="00483490" w14:paraId="5D5E1E45" w14:textId="77777777" w:rsidTr="005053E1">
        <w:trPr>
          <w:trHeight w:val="290"/>
          <w:jc w:val="center"/>
        </w:trPr>
        <w:tc>
          <w:tcPr>
            <w:tcW w:w="924" w:type="dxa"/>
          </w:tcPr>
          <w:p w14:paraId="6DD257BB" w14:textId="77777777" w:rsidR="005531A5" w:rsidRPr="00483490" w:rsidRDefault="005531A5" w:rsidP="005053E1">
            <w:pPr>
              <w:pStyle w:val="TableParagraph"/>
              <w:ind w:left="11" w:right="-164"/>
              <w:jc w:val="center"/>
            </w:pPr>
            <w:r w:rsidRPr="00483490">
              <w:rPr>
                <w:spacing w:val="-5"/>
              </w:rPr>
              <w:t>916</w:t>
            </w:r>
          </w:p>
        </w:tc>
        <w:tc>
          <w:tcPr>
            <w:tcW w:w="2977" w:type="dxa"/>
          </w:tcPr>
          <w:p w14:paraId="397C9380" w14:textId="77777777" w:rsidR="005531A5" w:rsidRPr="00483490" w:rsidRDefault="005531A5" w:rsidP="005053E1">
            <w:pPr>
              <w:pStyle w:val="TableParagraph"/>
              <w:ind w:right="-164"/>
              <w:jc w:val="center"/>
            </w:pPr>
            <w:r w:rsidRPr="00483490">
              <w:rPr>
                <w:spacing w:val="-2"/>
              </w:rPr>
              <w:t>2183254.471</w:t>
            </w:r>
          </w:p>
        </w:tc>
        <w:tc>
          <w:tcPr>
            <w:tcW w:w="2865" w:type="dxa"/>
          </w:tcPr>
          <w:p w14:paraId="7B3364FF" w14:textId="77777777" w:rsidR="005531A5" w:rsidRPr="00483490" w:rsidRDefault="005531A5" w:rsidP="005053E1">
            <w:pPr>
              <w:pStyle w:val="TableParagraph"/>
              <w:ind w:left="5" w:right="-164"/>
              <w:jc w:val="center"/>
            </w:pPr>
            <w:r w:rsidRPr="00483490">
              <w:rPr>
                <w:spacing w:val="-2"/>
              </w:rPr>
              <w:t>767371.3651</w:t>
            </w:r>
          </w:p>
        </w:tc>
        <w:tc>
          <w:tcPr>
            <w:tcW w:w="2255" w:type="dxa"/>
          </w:tcPr>
          <w:p w14:paraId="7DB6801F" w14:textId="77777777" w:rsidR="005531A5" w:rsidRPr="00483490" w:rsidRDefault="005531A5" w:rsidP="005053E1">
            <w:pPr>
              <w:pStyle w:val="TableParagraph"/>
              <w:ind w:right="-164"/>
              <w:jc w:val="center"/>
            </w:pPr>
            <w:r w:rsidRPr="00483490">
              <w:rPr>
                <w:spacing w:val="-2"/>
              </w:rPr>
              <w:t>-</w:t>
            </w:r>
            <w:r w:rsidRPr="00483490">
              <w:rPr>
                <w:spacing w:val="-4"/>
              </w:rPr>
              <w:t>7.86</w:t>
            </w:r>
          </w:p>
        </w:tc>
      </w:tr>
      <w:tr w:rsidR="005531A5" w:rsidRPr="00483490" w14:paraId="33E694F2" w14:textId="77777777" w:rsidTr="005053E1">
        <w:trPr>
          <w:trHeight w:val="290"/>
          <w:jc w:val="center"/>
        </w:trPr>
        <w:tc>
          <w:tcPr>
            <w:tcW w:w="924" w:type="dxa"/>
          </w:tcPr>
          <w:p w14:paraId="12CCFCAD" w14:textId="77777777" w:rsidR="005531A5" w:rsidRPr="00483490" w:rsidRDefault="005531A5" w:rsidP="005053E1">
            <w:pPr>
              <w:pStyle w:val="TableParagraph"/>
              <w:ind w:left="11" w:right="-164"/>
              <w:jc w:val="center"/>
            </w:pPr>
            <w:r w:rsidRPr="00483490">
              <w:rPr>
                <w:spacing w:val="-5"/>
              </w:rPr>
              <w:t>917</w:t>
            </w:r>
          </w:p>
        </w:tc>
        <w:tc>
          <w:tcPr>
            <w:tcW w:w="2977" w:type="dxa"/>
          </w:tcPr>
          <w:p w14:paraId="5D064559" w14:textId="77777777" w:rsidR="005531A5" w:rsidRPr="00483490" w:rsidRDefault="005531A5" w:rsidP="005053E1">
            <w:pPr>
              <w:pStyle w:val="TableParagraph"/>
              <w:ind w:right="-164"/>
              <w:jc w:val="center"/>
            </w:pPr>
            <w:r w:rsidRPr="00483490">
              <w:rPr>
                <w:spacing w:val="-2"/>
              </w:rPr>
              <w:t>2183254.693</w:t>
            </w:r>
          </w:p>
        </w:tc>
        <w:tc>
          <w:tcPr>
            <w:tcW w:w="2865" w:type="dxa"/>
          </w:tcPr>
          <w:p w14:paraId="549F52A1" w14:textId="77777777" w:rsidR="005531A5" w:rsidRPr="00483490" w:rsidRDefault="005531A5" w:rsidP="005053E1">
            <w:pPr>
              <w:pStyle w:val="TableParagraph"/>
              <w:ind w:left="5" w:right="-164"/>
              <w:jc w:val="center"/>
            </w:pPr>
            <w:r w:rsidRPr="00483490">
              <w:rPr>
                <w:spacing w:val="-2"/>
              </w:rPr>
              <w:t>767952.5954</w:t>
            </w:r>
          </w:p>
        </w:tc>
        <w:tc>
          <w:tcPr>
            <w:tcW w:w="2255" w:type="dxa"/>
          </w:tcPr>
          <w:p w14:paraId="7F31C885" w14:textId="77777777" w:rsidR="005531A5" w:rsidRPr="00483490" w:rsidRDefault="005531A5" w:rsidP="005053E1">
            <w:pPr>
              <w:pStyle w:val="TableParagraph"/>
              <w:ind w:right="-164"/>
              <w:jc w:val="center"/>
            </w:pPr>
            <w:r w:rsidRPr="00483490">
              <w:rPr>
                <w:spacing w:val="-2"/>
              </w:rPr>
              <w:t>-34.12</w:t>
            </w:r>
          </w:p>
        </w:tc>
      </w:tr>
      <w:tr w:rsidR="005531A5" w:rsidRPr="00483490" w14:paraId="63617D19" w14:textId="77777777" w:rsidTr="005053E1">
        <w:trPr>
          <w:trHeight w:val="290"/>
          <w:jc w:val="center"/>
        </w:trPr>
        <w:tc>
          <w:tcPr>
            <w:tcW w:w="924" w:type="dxa"/>
          </w:tcPr>
          <w:p w14:paraId="2FECE0B5" w14:textId="77777777" w:rsidR="005531A5" w:rsidRPr="00483490" w:rsidRDefault="005531A5" w:rsidP="005053E1">
            <w:pPr>
              <w:pStyle w:val="TableParagraph"/>
              <w:ind w:left="11" w:right="-164"/>
              <w:jc w:val="center"/>
            </w:pPr>
            <w:r w:rsidRPr="00483490">
              <w:rPr>
                <w:spacing w:val="-5"/>
              </w:rPr>
              <w:t>918</w:t>
            </w:r>
          </w:p>
        </w:tc>
        <w:tc>
          <w:tcPr>
            <w:tcW w:w="2977" w:type="dxa"/>
          </w:tcPr>
          <w:p w14:paraId="2D753C99" w14:textId="77777777" w:rsidR="005531A5" w:rsidRPr="00483490" w:rsidRDefault="005531A5" w:rsidP="005053E1">
            <w:pPr>
              <w:pStyle w:val="TableParagraph"/>
              <w:ind w:right="-164"/>
              <w:jc w:val="center"/>
            </w:pPr>
            <w:r w:rsidRPr="00483490">
              <w:rPr>
                <w:spacing w:val="-2"/>
              </w:rPr>
              <w:t>2183254.809</w:t>
            </w:r>
          </w:p>
        </w:tc>
        <w:tc>
          <w:tcPr>
            <w:tcW w:w="2865" w:type="dxa"/>
          </w:tcPr>
          <w:p w14:paraId="05A27FF2" w14:textId="77777777" w:rsidR="005531A5" w:rsidRPr="00483490" w:rsidRDefault="005531A5" w:rsidP="005053E1">
            <w:pPr>
              <w:pStyle w:val="TableParagraph"/>
              <w:ind w:left="5" w:right="-164"/>
              <w:jc w:val="center"/>
            </w:pPr>
            <w:r w:rsidRPr="00483490">
              <w:rPr>
                <w:spacing w:val="-2"/>
              </w:rPr>
              <w:t>767410.415</w:t>
            </w:r>
          </w:p>
        </w:tc>
        <w:tc>
          <w:tcPr>
            <w:tcW w:w="2255" w:type="dxa"/>
          </w:tcPr>
          <w:p w14:paraId="46130988" w14:textId="77777777" w:rsidR="005531A5" w:rsidRPr="00483490" w:rsidRDefault="005531A5" w:rsidP="005053E1">
            <w:pPr>
              <w:pStyle w:val="TableParagraph"/>
              <w:ind w:right="-164"/>
              <w:jc w:val="center"/>
            </w:pPr>
            <w:r w:rsidRPr="00483490">
              <w:rPr>
                <w:spacing w:val="-2"/>
              </w:rPr>
              <w:t>-</w:t>
            </w:r>
            <w:r w:rsidRPr="00483490">
              <w:rPr>
                <w:spacing w:val="-4"/>
              </w:rPr>
              <w:t>1.76</w:t>
            </w:r>
          </w:p>
        </w:tc>
      </w:tr>
      <w:tr w:rsidR="005531A5" w:rsidRPr="00483490" w14:paraId="41D8F942" w14:textId="77777777" w:rsidTr="005053E1">
        <w:trPr>
          <w:trHeight w:val="290"/>
          <w:jc w:val="center"/>
        </w:trPr>
        <w:tc>
          <w:tcPr>
            <w:tcW w:w="924" w:type="dxa"/>
          </w:tcPr>
          <w:p w14:paraId="2E0907FE" w14:textId="77777777" w:rsidR="005531A5" w:rsidRPr="00483490" w:rsidRDefault="005531A5" w:rsidP="005053E1">
            <w:pPr>
              <w:pStyle w:val="TableParagraph"/>
              <w:ind w:left="11" w:right="-164"/>
              <w:jc w:val="center"/>
            </w:pPr>
            <w:r w:rsidRPr="00483490">
              <w:rPr>
                <w:spacing w:val="-5"/>
              </w:rPr>
              <w:t>919</w:t>
            </w:r>
          </w:p>
        </w:tc>
        <w:tc>
          <w:tcPr>
            <w:tcW w:w="2977" w:type="dxa"/>
          </w:tcPr>
          <w:p w14:paraId="2B8461EF" w14:textId="77777777" w:rsidR="005531A5" w:rsidRPr="00483490" w:rsidRDefault="005531A5" w:rsidP="005053E1">
            <w:pPr>
              <w:pStyle w:val="TableParagraph"/>
              <w:ind w:right="-164"/>
              <w:jc w:val="center"/>
            </w:pPr>
            <w:r w:rsidRPr="00483490">
              <w:rPr>
                <w:spacing w:val="-2"/>
              </w:rPr>
              <w:t>2183255.032</w:t>
            </w:r>
          </w:p>
        </w:tc>
        <w:tc>
          <w:tcPr>
            <w:tcW w:w="2865" w:type="dxa"/>
          </w:tcPr>
          <w:p w14:paraId="10ADCC51" w14:textId="77777777" w:rsidR="005531A5" w:rsidRPr="00483490" w:rsidRDefault="005531A5" w:rsidP="005053E1">
            <w:pPr>
              <w:pStyle w:val="TableParagraph"/>
              <w:ind w:left="5" w:right="-164"/>
              <w:jc w:val="center"/>
            </w:pPr>
            <w:r w:rsidRPr="00483490">
              <w:rPr>
                <w:spacing w:val="-2"/>
              </w:rPr>
              <w:t>767991.6452</w:t>
            </w:r>
          </w:p>
        </w:tc>
        <w:tc>
          <w:tcPr>
            <w:tcW w:w="2255" w:type="dxa"/>
          </w:tcPr>
          <w:p w14:paraId="768405A1" w14:textId="77777777" w:rsidR="005531A5" w:rsidRPr="00483490" w:rsidRDefault="005531A5" w:rsidP="005053E1">
            <w:pPr>
              <w:pStyle w:val="TableParagraph"/>
              <w:ind w:right="-164"/>
              <w:jc w:val="center"/>
            </w:pPr>
            <w:r w:rsidRPr="00483490">
              <w:rPr>
                <w:spacing w:val="-2"/>
              </w:rPr>
              <w:t>-36.51</w:t>
            </w:r>
          </w:p>
        </w:tc>
      </w:tr>
      <w:tr w:rsidR="005531A5" w:rsidRPr="00483490" w14:paraId="6C5AF749" w14:textId="77777777" w:rsidTr="005053E1">
        <w:trPr>
          <w:trHeight w:val="290"/>
          <w:jc w:val="center"/>
        </w:trPr>
        <w:tc>
          <w:tcPr>
            <w:tcW w:w="924" w:type="dxa"/>
          </w:tcPr>
          <w:p w14:paraId="3BDF37E9" w14:textId="77777777" w:rsidR="005531A5" w:rsidRPr="00483490" w:rsidRDefault="005531A5" w:rsidP="005053E1">
            <w:pPr>
              <w:pStyle w:val="TableParagraph"/>
              <w:ind w:left="11" w:right="-164"/>
              <w:jc w:val="center"/>
            </w:pPr>
            <w:r w:rsidRPr="00483490">
              <w:rPr>
                <w:spacing w:val="-5"/>
              </w:rPr>
              <w:t>920</w:t>
            </w:r>
          </w:p>
        </w:tc>
        <w:tc>
          <w:tcPr>
            <w:tcW w:w="2977" w:type="dxa"/>
          </w:tcPr>
          <w:p w14:paraId="7D70C4CD" w14:textId="77777777" w:rsidR="005531A5" w:rsidRPr="00483490" w:rsidRDefault="005531A5" w:rsidP="005053E1">
            <w:pPr>
              <w:pStyle w:val="TableParagraph"/>
              <w:ind w:right="-164"/>
              <w:jc w:val="center"/>
            </w:pPr>
            <w:r w:rsidRPr="00483490">
              <w:rPr>
                <w:spacing w:val="-2"/>
              </w:rPr>
              <w:t>2183255.148</w:t>
            </w:r>
          </w:p>
        </w:tc>
        <w:tc>
          <w:tcPr>
            <w:tcW w:w="2865" w:type="dxa"/>
          </w:tcPr>
          <w:p w14:paraId="6A3AE089" w14:textId="77777777" w:rsidR="005531A5" w:rsidRPr="00483490" w:rsidRDefault="005531A5" w:rsidP="005053E1">
            <w:pPr>
              <w:pStyle w:val="TableParagraph"/>
              <w:ind w:left="5" w:right="-164"/>
              <w:jc w:val="center"/>
            </w:pPr>
            <w:r w:rsidRPr="00483490">
              <w:rPr>
                <w:spacing w:val="-2"/>
              </w:rPr>
              <w:t>767449.4648</w:t>
            </w:r>
          </w:p>
        </w:tc>
        <w:tc>
          <w:tcPr>
            <w:tcW w:w="2255" w:type="dxa"/>
          </w:tcPr>
          <w:p w14:paraId="6FC4CF8B" w14:textId="77777777" w:rsidR="005531A5" w:rsidRPr="00483490" w:rsidRDefault="005531A5" w:rsidP="005053E1">
            <w:pPr>
              <w:pStyle w:val="TableParagraph"/>
              <w:ind w:right="-164"/>
              <w:jc w:val="center"/>
            </w:pPr>
            <w:r w:rsidRPr="00483490">
              <w:rPr>
                <w:spacing w:val="-2"/>
              </w:rPr>
              <w:t>-10.16</w:t>
            </w:r>
          </w:p>
        </w:tc>
      </w:tr>
      <w:tr w:rsidR="005531A5" w:rsidRPr="00483490" w14:paraId="380B074E" w14:textId="77777777" w:rsidTr="005053E1">
        <w:trPr>
          <w:trHeight w:val="290"/>
          <w:jc w:val="center"/>
        </w:trPr>
        <w:tc>
          <w:tcPr>
            <w:tcW w:w="924" w:type="dxa"/>
          </w:tcPr>
          <w:p w14:paraId="78CDAC05" w14:textId="77777777" w:rsidR="005531A5" w:rsidRPr="00483490" w:rsidRDefault="005531A5" w:rsidP="005053E1">
            <w:pPr>
              <w:pStyle w:val="TableParagraph"/>
              <w:ind w:left="11" w:right="-164"/>
              <w:jc w:val="center"/>
            </w:pPr>
            <w:r w:rsidRPr="00483490">
              <w:rPr>
                <w:spacing w:val="-5"/>
              </w:rPr>
              <w:lastRenderedPageBreak/>
              <w:t>921</w:t>
            </w:r>
          </w:p>
        </w:tc>
        <w:tc>
          <w:tcPr>
            <w:tcW w:w="2977" w:type="dxa"/>
          </w:tcPr>
          <w:p w14:paraId="054D2971" w14:textId="77777777" w:rsidR="005531A5" w:rsidRPr="00483490" w:rsidRDefault="005531A5" w:rsidP="005053E1">
            <w:pPr>
              <w:pStyle w:val="TableParagraph"/>
              <w:ind w:right="-164"/>
              <w:jc w:val="center"/>
            </w:pPr>
            <w:r w:rsidRPr="00483490">
              <w:rPr>
                <w:spacing w:val="-2"/>
              </w:rPr>
              <w:t>2183255.369</w:t>
            </w:r>
          </w:p>
        </w:tc>
        <w:tc>
          <w:tcPr>
            <w:tcW w:w="2865" w:type="dxa"/>
          </w:tcPr>
          <w:p w14:paraId="7C3B7DA2" w14:textId="77777777" w:rsidR="005531A5" w:rsidRPr="00483490" w:rsidRDefault="005531A5" w:rsidP="005053E1">
            <w:pPr>
              <w:pStyle w:val="TableParagraph"/>
              <w:ind w:left="5" w:right="-164"/>
              <w:jc w:val="center"/>
            </w:pPr>
            <w:r w:rsidRPr="00483490">
              <w:rPr>
                <w:spacing w:val="-2"/>
              </w:rPr>
              <w:t>768030.695</w:t>
            </w:r>
          </w:p>
        </w:tc>
        <w:tc>
          <w:tcPr>
            <w:tcW w:w="2255" w:type="dxa"/>
          </w:tcPr>
          <w:p w14:paraId="114FA8CA" w14:textId="77777777" w:rsidR="005531A5" w:rsidRPr="00483490" w:rsidRDefault="005531A5" w:rsidP="005053E1">
            <w:pPr>
              <w:pStyle w:val="TableParagraph"/>
              <w:ind w:right="-164"/>
              <w:jc w:val="center"/>
            </w:pPr>
            <w:r w:rsidRPr="00483490">
              <w:rPr>
                <w:spacing w:val="-2"/>
              </w:rPr>
              <w:t>-39.61</w:t>
            </w:r>
          </w:p>
        </w:tc>
      </w:tr>
      <w:tr w:rsidR="005531A5" w:rsidRPr="00483490" w14:paraId="180FCAA2" w14:textId="77777777" w:rsidTr="005053E1">
        <w:trPr>
          <w:trHeight w:val="290"/>
          <w:jc w:val="center"/>
        </w:trPr>
        <w:tc>
          <w:tcPr>
            <w:tcW w:w="924" w:type="dxa"/>
          </w:tcPr>
          <w:p w14:paraId="1A23FE79" w14:textId="77777777" w:rsidR="005531A5" w:rsidRPr="00483490" w:rsidRDefault="005531A5" w:rsidP="005053E1">
            <w:pPr>
              <w:pStyle w:val="TableParagraph"/>
              <w:ind w:left="11" w:right="-164"/>
              <w:jc w:val="center"/>
            </w:pPr>
            <w:r w:rsidRPr="00483490">
              <w:rPr>
                <w:spacing w:val="-5"/>
              </w:rPr>
              <w:t>922</w:t>
            </w:r>
          </w:p>
        </w:tc>
        <w:tc>
          <w:tcPr>
            <w:tcW w:w="2977" w:type="dxa"/>
          </w:tcPr>
          <w:p w14:paraId="71E63834" w14:textId="77777777" w:rsidR="005531A5" w:rsidRPr="00483490" w:rsidRDefault="005531A5" w:rsidP="005053E1">
            <w:pPr>
              <w:pStyle w:val="TableParagraph"/>
              <w:ind w:right="-164"/>
              <w:jc w:val="center"/>
            </w:pPr>
            <w:r w:rsidRPr="00483490">
              <w:rPr>
                <w:spacing w:val="-2"/>
              </w:rPr>
              <w:t>2183255.486</w:t>
            </w:r>
          </w:p>
        </w:tc>
        <w:tc>
          <w:tcPr>
            <w:tcW w:w="2865" w:type="dxa"/>
          </w:tcPr>
          <w:p w14:paraId="28071156" w14:textId="77777777" w:rsidR="005531A5" w:rsidRPr="00483490" w:rsidRDefault="005531A5" w:rsidP="005053E1">
            <w:pPr>
              <w:pStyle w:val="TableParagraph"/>
              <w:ind w:left="5" w:right="-164"/>
              <w:jc w:val="center"/>
            </w:pPr>
            <w:r w:rsidRPr="00483490">
              <w:rPr>
                <w:spacing w:val="-2"/>
              </w:rPr>
              <w:t>767488.5145</w:t>
            </w:r>
          </w:p>
        </w:tc>
        <w:tc>
          <w:tcPr>
            <w:tcW w:w="2255" w:type="dxa"/>
          </w:tcPr>
          <w:p w14:paraId="3230E00B" w14:textId="77777777" w:rsidR="005531A5" w:rsidRPr="00483490" w:rsidRDefault="005531A5" w:rsidP="005053E1">
            <w:pPr>
              <w:pStyle w:val="TableParagraph"/>
              <w:ind w:right="-164"/>
              <w:jc w:val="center"/>
            </w:pPr>
            <w:r w:rsidRPr="00483490">
              <w:rPr>
                <w:spacing w:val="-2"/>
              </w:rPr>
              <w:t>-10.15</w:t>
            </w:r>
          </w:p>
        </w:tc>
      </w:tr>
      <w:tr w:rsidR="005531A5" w:rsidRPr="00483490" w14:paraId="3CD75F9A" w14:textId="77777777" w:rsidTr="005053E1">
        <w:trPr>
          <w:trHeight w:val="290"/>
          <w:jc w:val="center"/>
        </w:trPr>
        <w:tc>
          <w:tcPr>
            <w:tcW w:w="924" w:type="dxa"/>
          </w:tcPr>
          <w:p w14:paraId="30DD6B04" w14:textId="77777777" w:rsidR="005531A5" w:rsidRPr="00483490" w:rsidRDefault="005531A5" w:rsidP="005053E1">
            <w:pPr>
              <w:pStyle w:val="TableParagraph"/>
              <w:ind w:left="11" w:right="-164"/>
              <w:jc w:val="center"/>
            </w:pPr>
            <w:r w:rsidRPr="00483490">
              <w:rPr>
                <w:spacing w:val="-5"/>
              </w:rPr>
              <w:t>923</w:t>
            </w:r>
          </w:p>
        </w:tc>
        <w:tc>
          <w:tcPr>
            <w:tcW w:w="2977" w:type="dxa"/>
          </w:tcPr>
          <w:p w14:paraId="395F3AD7" w14:textId="77777777" w:rsidR="005531A5" w:rsidRPr="00483490" w:rsidRDefault="005531A5" w:rsidP="005053E1">
            <w:pPr>
              <w:pStyle w:val="TableParagraph"/>
              <w:ind w:right="-164"/>
              <w:jc w:val="center"/>
            </w:pPr>
            <w:r w:rsidRPr="00483490">
              <w:rPr>
                <w:spacing w:val="-2"/>
              </w:rPr>
              <w:t>2183258.792</w:t>
            </w:r>
          </w:p>
        </w:tc>
        <w:tc>
          <w:tcPr>
            <w:tcW w:w="2865" w:type="dxa"/>
          </w:tcPr>
          <w:p w14:paraId="15612166" w14:textId="77777777" w:rsidR="005531A5" w:rsidRPr="00483490" w:rsidRDefault="005531A5" w:rsidP="005053E1">
            <w:pPr>
              <w:pStyle w:val="TableParagraph"/>
              <w:ind w:left="5" w:right="-164"/>
              <w:jc w:val="center"/>
            </w:pPr>
            <w:r w:rsidRPr="00483490">
              <w:rPr>
                <w:spacing w:val="-2"/>
              </w:rPr>
              <w:t>767686.8734</w:t>
            </w:r>
          </w:p>
        </w:tc>
        <w:tc>
          <w:tcPr>
            <w:tcW w:w="2255" w:type="dxa"/>
          </w:tcPr>
          <w:p w14:paraId="4A4B10FC" w14:textId="77777777" w:rsidR="005531A5" w:rsidRPr="00483490" w:rsidRDefault="005531A5" w:rsidP="005053E1">
            <w:pPr>
              <w:pStyle w:val="TableParagraph"/>
              <w:ind w:right="-164"/>
              <w:jc w:val="center"/>
            </w:pPr>
            <w:r w:rsidRPr="00483490">
              <w:rPr>
                <w:spacing w:val="-2"/>
              </w:rPr>
              <w:t>-</w:t>
            </w:r>
            <w:r w:rsidRPr="00483490">
              <w:rPr>
                <w:spacing w:val="-4"/>
              </w:rPr>
              <w:t>3.15</w:t>
            </w:r>
          </w:p>
        </w:tc>
      </w:tr>
      <w:tr w:rsidR="005531A5" w:rsidRPr="00483490" w14:paraId="57EAD6DF" w14:textId="77777777" w:rsidTr="005053E1">
        <w:trPr>
          <w:trHeight w:val="290"/>
          <w:jc w:val="center"/>
        </w:trPr>
        <w:tc>
          <w:tcPr>
            <w:tcW w:w="924" w:type="dxa"/>
          </w:tcPr>
          <w:p w14:paraId="2D7B586F" w14:textId="77777777" w:rsidR="005531A5" w:rsidRPr="00483490" w:rsidRDefault="005531A5" w:rsidP="005053E1">
            <w:pPr>
              <w:pStyle w:val="TableParagraph"/>
              <w:ind w:left="11" w:right="-164"/>
              <w:jc w:val="center"/>
            </w:pPr>
            <w:r w:rsidRPr="00483490">
              <w:rPr>
                <w:spacing w:val="-5"/>
              </w:rPr>
              <w:t>924</w:t>
            </w:r>
          </w:p>
        </w:tc>
        <w:tc>
          <w:tcPr>
            <w:tcW w:w="2977" w:type="dxa"/>
          </w:tcPr>
          <w:p w14:paraId="6FFC6AB8" w14:textId="77777777" w:rsidR="005531A5" w:rsidRPr="00483490" w:rsidRDefault="005531A5" w:rsidP="005053E1">
            <w:pPr>
              <w:pStyle w:val="TableParagraph"/>
              <w:ind w:right="-164"/>
              <w:jc w:val="center"/>
            </w:pPr>
            <w:r w:rsidRPr="00483490">
              <w:rPr>
                <w:spacing w:val="-2"/>
              </w:rPr>
              <w:t>2183258.794</w:t>
            </w:r>
          </w:p>
        </w:tc>
        <w:tc>
          <w:tcPr>
            <w:tcW w:w="2865" w:type="dxa"/>
          </w:tcPr>
          <w:p w14:paraId="4197113A" w14:textId="77777777" w:rsidR="005531A5" w:rsidRPr="00483490" w:rsidRDefault="005531A5" w:rsidP="005053E1">
            <w:pPr>
              <w:pStyle w:val="TableParagraph"/>
              <w:ind w:left="5" w:right="-164"/>
              <w:jc w:val="center"/>
            </w:pPr>
            <w:r w:rsidRPr="00483490">
              <w:rPr>
                <w:spacing w:val="-2"/>
              </w:rPr>
              <w:t>767686.8734</w:t>
            </w:r>
          </w:p>
        </w:tc>
        <w:tc>
          <w:tcPr>
            <w:tcW w:w="2255" w:type="dxa"/>
          </w:tcPr>
          <w:p w14:paraId="5B7CA5A0" w14:textId="77777777" w:rsidR="005531A5" w:rsidRPr="00483490" w:rsidRDefault="005531A5" w:rsidP="005053E1">
            <w:pPr>
              <w:pStyle w:val="TableParagraph"/>
              <w:ind w:right="-164"/>
              <w:jc w:val="center"/>
            </w:pPr>
            <w:r w:rsidRPr="00483490">
              <w:rPr>
                <w:spacing w:val="-2"/>
              </w:rPr>
              <w:t>-</w:t>
            </w:r>
            <w:r w:rsidRPr="00483490">
              <w:rPr>
                <w:spacing w:val="-4"/>
              </w:rPr>
              <w:t>3.15</w:t>
            </w:r>
          </w:p>
        </w:tc>
      </w:tr>
      <w:tr w:rsidR="005531A5" w:rsidRPr="00483490" w14:paraId="58B70842" w14:textId="77777777" w:rsidTr="005053E1">
        <w:trPr>
          <w:trHeight w:val="290"/>
          <w:jc w:val="center"/>
        </w:trPr>
        <w:tc>
          <w:tcPr>
            <w:tcW w:w="924" w:type="dxa"/>
          </w:tcPr>
          <w:p w14:paraId="67420A7E" w14:textId="77777777" w:rsidR="005531A5" w:rsidRPr="00483490" w:rsidRDefault="005531A5" w:rsidP="005053E1">
            <w:pPr>
              <w:pStyle w:val="TableParagraph"/>
              <w:ind w:left="11" w:right="-164"/>
              <w:jc w:val="center"/>
            </w:pPr>
            <w:r w:rsidRPr="00483490">
              <w:rPr>
                <w:spacing w:val="-5"/>
              </w:rPr>
              <w:t>925</w:t>
            </w:r>
          </w:p>
        </w:tc>
        <w:tc>
          <w:tcPr>
            <w:tcW w:w="2977" w:type="dxa"/>
          </w:tcPr>
          <w:p w14:paraId="6B9969AC" w14:textId="77777777" w:rsidR="005531A5" w:rsidRPr="00483490" w:rsidRDefault="005531A5" w:rsidP="005053E1">
            <w:pPr>
              <w:pStyle w:val="TableParagraph"/>
              <w:ind w:right="-164"/>
              <w:jc w:val="center"/>
            </w:pPr>
            <w:r w:rsidRPr="00483490">
              <w:rPr>
                <w:spacing w:val="-2"/>
              </w:rPr>
              <w:t>2183259.131</w:t>
            </w:r>
          </w:p>
        </w:tc>
        <w:tc>
          <w:tcPr>
            <w:tcW w:w="2865" w:type="dxa"/>
          </w:tcPr>
          <w:p w14:paraId="7777ECE2" w14:textId="77777777" w:rsidR="005531A5" w:rsidRPr="00483490" w:rsidRDefault="005531A5" w:rsidP="005053E1">
            <w:pPr>
              <w:pStyle w:val="TableParagraph"/>
              <w:ind w:left="5" w:right="-164"/>
              <w:jc w:val="center"/>
            </w:pPr>
            <w:r w:rsidRPr="00483490">
              <w:rPr>
                <w:spacing w:val="-2"/>
              </w:rPr>
              <w:t>767725.9232</w:t>
            </w:r>
          </w:p>
        </w:tc>
        <w:tc>
          <w:tcPr>
            <w:tcW w:w="2255" w:type="dxa"/>
          </w:tcPr>
          <w:p w14:paraId="4EC78E9D" w14:textId="77777777" w:rsidR="005531A5" w:rsidRPr="00483490" w:rsidRDefault="005531A5" w:rsidP="005053E1">
            <w:pPr>
              <w:pStyle w:val="TableParagraph"/>
              <w:ind w:right="-164"/>
              <w:jc w:val="center"/>
            </w:pPr>
            <w:r w:rsidRPr="00483490">
              <w:rPr>
                <w:spacing w:val="-2"/>
              </w:rPr>
              <w:t>-17.28</w:t>
            </w:r>
          </w:p>
        </w:tc>
      </w:tr>
      <w:tr w:rsidR="005531A5" w:rsidRPr="00483490" w14:paraId="26B0E0C9" w14:textId="77777777" w:rsidTr="005053E1">
        <w:trPr>
          <w:trHeight w:val="290"/>
          <w:jc w:val="center"/>
        </w:trPr>
        <w:tc>
          <w:tcPr>
            <w:tcW w:w="924" w:type="dxa"/>
          </w:tcPr>
          <w:p w14:paraId="00C4A30C" w14:textId="77777777" w:rsidR="005531A5" w:rsidRPr="00483490" w:rsidRDefault="005531A5" w:rsidP="005053E1">
            <w:pPr>
              <w:pStyle w:val="TableParagraph"/>
              <w:ind w:left="11" w:right="-164"/>
              <w:jc w:val="center"/>
            </w:pPr>
            <w:r w:rsidRPr="00483490">
              <w:rPr>
                <w:spacing w:val="-5"/>
              </w:rPr>
              <w:t>926</w:t>
            </w:r>
          </w:p>
        </w:tc>
        <w:tc>
          <w:tcPr>
            <w:tcW w:w="2977" w:type="dxa"/>
          </w:tcPr>
          <w:p w14:paraId="12AFB963" w14:textId="77777777" w:rsidR="005531A5" w:rsidRPr="00483490" w:rsidRDefault="005531A5" w:rsidP="005053E1">
            <w:pPr>
              <w:pStyle w:val="TableParagraph"/>
              <w:ind w:right="-164"/>
              <w:jc w:val="center"/>
            </w:pPr>
            <w:r w:rsidRPr="00483490">
              <w:rPr>
                <w:spacing w:val="-2"/>
              </w:rPr>
              <w:t>2183259.469</w:t>
            </w:r>
          </w:p>
        </w:tc>
        <w:tc>
          <w:tcPr>
            <w:tcW w:w="2865" w:type="dxa"/>
          </w:tcPr>
          <w:p w14:paraId="7A67BD04" w14:textId="77777777" w:rsidR="005531A5" w:rsidRPr="00483490" w:rsidRDefault="005531A5" w:rsidP="005053E1">
            <w:pPr>
              <w:pStyle w:val="TableParagraph"/>
              <w:ind w:left="5" w:right="-164"/>
              <w:jc w:val="center"/>
            </w:pPr>
            <w:r w:rsidRPr="00483490">
              <w:rPr>
                <w:spacing w:val="-2"/>
              </w:rPr>
              <w:t>767764.973</w:t>
            </w:r>
          </w:p>
        </w:tc>
        <w:tc>
          <w:tcPr>
            <w:tcW w:w="2255" w:type="dxa"/>
          </w:tcPr>
          <w:p w14:paraId="78CB34AE" w14:textId="77777777" w:rsidR="005531A5" w:rsidRPr="00483490" w:rsidRDefault="005531A5" w:rsidP="005053E1">
            <w:pPr>
              <w:pStyle w:val="TableParagraph"/>
              <w:ind w:right="-164"/>
              <w:jc w:val="center"/>
            </w:pPr>
            <w:r w:rsidRPr="00483490">
              <w:rPr>
                <w:spacing w:val="-2"/>
              </w:rPr>
              <w:t>-31.97</w:t>
            </w:r>
          </w:p>
        </w:tc>
      </w:tr>
      <w:tr w:rsidR="005531A5" w:rsidRPr="00483490" w14:paraId="56EFA3A2" w14:textId="77777777" w:rsidTr="005053E1">
        <w:trPr>
          <w:trHeight w:val="290"/>
          <w:jc w:val="center"/>
        </w:trPr>
        <w:tc>
          <w:tcPr>
            <w:tcW w:w="924" w:type="dxa"/>
          </w:tcPr>
          <w:p w14:paraId="6AAC564F" w14:textId="77777777" w:rsidR="005531A5" w:rsidRPr="00483490" w:rsidRDefault="005531A5" w:rsidP="005053E1">
            <w:pPr>
              <w:pStyle w:val="TableParagraph"/>
              <w:ind w:left="11" w:right="-164"/>
              <w:jc w:val="center"/>
            </w:pPr>
            <w:r w:rsidRPr="00483490">
              <w:rPr>
                <w:spacing w:val="-5"/>
              </w:rPr>
              <w:t>927</w:t>
            </w:r>
          </w:p>
        </w:tc>
        <w:tc>
          <w:tcPr>
            <w:tcW w:w="2977" w:type="dxa"/>
          </w:tcPr>
          <w:p w14:paraId="707805FD" w14:textId="77777777" w:rsidR="005531A5" w:rsidRPr="00483490" w:rsidRDefault="005531A5" w:rsidP="005053E1">
            <w:pPr>
              <w:pStyle w:val="TableParagraph"/>
              <w:ind w:right="-164"/>
              <w:jc w:val="center"/>
            </w:pPr>
            <w:r w:rsidRPr="00483490">
              <w:rPr>
                <w:spacing w:val="-2"/>
              </w:rPr>
              <w:t>2183259.808</w:t>
            </w:r>
          </w:p>
        </w:tc>
        <w:tc>
          <w:tcPr>
            <w:tcW w:w="2865" w:type="dxa"/>
          </w:tcPr>
          <w:p w14:paraId="478AAD53" w14:textId="77777777" w:rsidR="005531A5" w:rsidRPr="00483490" w:rsidRDefault="005531A5" w:rsidP="005053E1">
            <w:pPr>
              <w:pStyle w:val="TableParagraph"/>
              <w:ind w:left="5" w:right="-164"/>
              <w:jc w:val="center"/>
            </w:pPr>
            <w:r w:rsidRPr="00483490">
              <w:rPr>
                <w:spacing w:val="-2"/>
              </w:rPr>
              <w:t>767804.0228</w:t>
            </w:r>
          </w:p>
        </w:tc>
        <w:tc>
          <w:tcPr>
            <w:tcW w:w="2255" w:type="dxa"/>
          </w:tcPr>
          <w:p w14:paraId="2E283114" w14:textId="77777777" w:rsidR="005531A5" w:rsidRPr="00483490" w:rsidRDefault="005531A5" w:rsidP="005053E1">
            <w:pPr>
              <w:pStyle w:val="TableParagraph"/>
              <w:ind w:right="-164"/>
              <w:jc w:val="center"/>
            </w:pPr>
            <w:r w:rsidRPr="00483490">
              <w:rPr>
                <w:spacing w:val="-2"/>
              </w:rPr>
              <w:t>-28.56</w:t>
            </w:r>
          </w:p>
        </w:tc>
      </w:tr>
      <w:tr w:rsidR="005531A5" w:rsidRPr="00483490" w14:paraId="435FF017" w14:textId="77777777" w:rsidTr="005053E1">
        <w:trPr>
          <w:trHeight w:val="290"/>
          <w:jc w:val="center"/>
        </w:trPr>
        <w:tc>
          <w:tcPr>
            <w:tcW w:w="924" w:type="dxa"/>
          </w:tcPr>
          <w:p w14:paraId="42654FC0" w14:textId="77777777" w:rsidR="005531A5" w:rsidRPr="00483490" w:rsidRDefault="005531A5" w:rsidP="005053E1">
            <w:pPr>
              <w:pStyle w:val="TableParagraph"/>
              <w:ind w:left="11" w:right="-164"/>
              <w:jc w:val="center"/>
            </w:pPr>
            <w:r w:rsidRPr="00483490">
              <w:rPr>
                <w:spacing w:val="-5"/>
              </w:rPr>
              <w:t>928</w:t>
            </w:r>
          </w:p>
        </w:tc>
        <w:tc>
          <w:tcPr>
            <w:tcW w:w="2977" w:type="dxa"/>
          </w:tcPr>
          <w:p w14:paraId="43B140AE" w14:textId="77777777" w:rsidR="005531A5" w:rsidRPr="00483490" w:rsidRDefault="005531A5" w:rsidP="005053E1">
            <w:pPr>
              <w:pStyle w:val="TableParagraph"/>
              <w:ind w:right="-164"/>
              <w:jc w:val="center"/>
            </w:pPr>
            <w:r w:rsidRPr="00483490">
              <w:rPr>
                <w:spacing w:val="-2"/>
              </w:rPr>
              <w:t>2183260.146</w:t>
            </w:r>
          </w:p>
        </w:tc>
        <w:tc>
          <w:tcPr>
            <w:tcW w:w="2865" w:type="dxa"/>
          </w:tcPr>
          <w:p w14:paraId="020B3B71" w14:textId="77777777" w:rsidR="005531A5" w:rsidRPr="00483490" w:rsidRDefault="005531A5" w:rsidP="005053E1">
            <w:pPr>
              <w:pStyle w:val="TableParagraph"/>
              <w:ind w:left="5" w:right="-164"/>
              <w:jc w:val="center"/>
            </w:pPr>
            <w:r w:rsidRPr="00483490">
              <w:rPr>
                <w:spacing w:val="-2"/>
              </w:rPr>
              <w:t>767843.0726</w:t>
            </w:r>
          </w:p>
        </w:tc>
        <w:tc>
          <w:tcPr>
            <w:tcW w:w="2255" w:type="dxa"/>
          </w:tcPr>
          <w:p w14:paraId="03F40491" w14:textId="77777777" w:rsidR="005531A5" w:rsidRPr="00483490" w:rsidRDefault="005531A5" w:rsidP="005053E1">
            <w:pPr>
              <w:pStyle w:val="TableParagraph"/>
              <w:ind w:right="-164"/>
              <w:jc w:val="center"/>
            </w:pPr>
            <w:r w:rsidRPr="00483490">
              <w:rPr>
                <w:spacing w:val="-2"/>
              </w:rPr>
              <w:t>-31.64</w:t>
            </w:r>
          </w:p>
        </w:tc>
      </w:tr>
      <w:tr w:rsidR="005531A5" w:rsidRPr="00483490" w14:paraId="68DD7D7D" w14:textId="77777777" w:rsidTr="005053E1">
        <w:trPr>
          <w:trHeight w:val="290"/>
          <w:jc w:val="center"/>
        </w:trPr>
        <w:tc>
          <w:tcPr>
            <w:tcW w:w="924" w:type="dxa"/>
          </w:tcPr>
          <w:p w14:paraId="528A82C8" w14:textId="77777777" w:rsidR="005531A5" w:rsidRPr="00483490" w:rsidRDefault="005531A5" w:rsidP="005053E1">
            <w:pPr>
              <w:pStyle w:val="TableParagraph"/>
              <w:ind w:left="11" w:right="-164"/>
              <w:jc w:val="center"/>
            </w:pPr>
            <w:r w:rsidRPr="00483490">
              <w:rPr>
                <w:spacing w:val="-5"/>
              </w:rPr>
              <w:t>929</w:t>
            </w:r>
          </w:p>
        </w:tc>
        <w:tc>
          <w:tcPr>
            <w:tcW w:w="2977" w:type="dxa"/>
          </w:tcPr>
          <w:p w14:paraId="26C82273" w14:textId="77777777" w:rsidR="005531A5" w:rsidRPr="00483490" w:rsidRDefault="005531A5" w:rsidP="005053E1">
            <w:pPr>
              <w:pStyle w:val="TableParagraph"/>
              <w:ind w:right="-164"/>
              <w:jc w:val="center"/>
            </w:pPr>
            <w:r w:rsidRPr="00483490">
              <w:rPr>
                <w:spacing w:val="-2"/>
              </w:rPr>
              <w:t>2183260.484</w:t>
            </w:r>
          </w:p>
        </w:tc>
        <w:tc>
          <w:tcPr>
            <w:tcW w:w="2865" w:type="dxa"/>
          </w:tcPr>
          <w:p w14:paraId="66DE6FEA" w14:textId="77777777" w:rsidR="005531A5" w:rsidRPr="00483490" w:rsidRDefault="005531A5" w:rsidP="005053E1">
            <w:pPr>
              <w:pStyle w:val="TableParagraph"/>
              <w:ind w:left="5" w:right="-164"/>
              <w:jc w:val="center"/>
            </w:pPr>
            <w:r w:rsidRPr="00483490">
              <w:rPr>
                <w:spacing w:val="-2"/>
              </w:rPr>
              <w:t>767882.1223</w:t>
            </w:r>
          </w:p>
        </w:tc>
        <w:tc>
          <w:tcPr>
            <w:tcW w:w="2255" w:type="dxa"/>
          </w:tcPr>
          <w:p w14:paraId="7E78518D" w14:textId="77777777" w:rsidR="005531A5" w:rsidRPr="00483490" w:rsidRDefault="005531A5" w:rsidP="005053E1">
            <w:pPr>
              <w:pStyle w:val="TableParagraph"/>
              <w:ind w:right="-164"/>
              <w:jc w:val="center"/>
            </w:pPr>
            <w:r w:rsidRPr="00483490">
              <w:rPr>
                <w:spacing w:val="-2"/>
              </w:rPr>
              <w:t>-31.23</w:t>
            </w:r>
          </w:p>
        </w:tc>
      </w:tr>
      <w:tr w:rsidR="005531A5" w:rsidRPr="00483490" w14:paraId="3E80A26E" w14:textId="77777777" w:rsidTr="005053E1">
        <w:trPr>
          <w:trHeight w:val="290"/>
          <w:jc w:val="center"/>
        </w:trPr>
        <w:tc>
          <w:tcPr>
            <w:tcW w:w="924" w:type="dxa"/>
          </w:tcPr>
          <w:p w14:paraId="14241A93" w14:textId="77777777" w:rsidR="005531A5" w:rsidRPr="00483490" w:rsidRDefault="005531A5" w:rsidP="005053E1">
            <w:pPr>
              <w:pStyle w:val="TableParagraph"/>
              <w:ind w:left="11" w:right="-164"/>
              <w:jc w:val="center"/>
            </w:pPr>
            <w:r w:rsidRPr="00483490">
              <w:rPr>
                <w:spacing w:val="-5"/>
              </w:rPr>
              <w:t>930</w:t>
            </w:r>
          </w:p>
        </w:tc>
        <w:tc>
          <w:tcPr>
            <w:tcW w:w="2977" w:type="dxa"/>
          </w:tcPr>
          <w:p w14:paraId="481C3E09" w14:textId="77777777" w:rsidR="005531A5" w:rsidRPr="00483490" w:rsidRDefault="005531A5" w:rsidP="005053E1">
            <w:pPr>
              <w:pStyle w:val="TableParagraph"/>
              <w:ind w:right="-164"/>
              <w:jc w:val="center"/>
            </w:pPr>
            <w:r w:rsidRPr="00483490">
              <w:rPr>
                <w:spacing w:val="-2"/>
              </w:rPr>
              <w:t>2183260.601</w:t>
            </w:r>
          </w:p>
        </w:tc>
        <w:tc>
          <w:tcPr>
            <w:tcW w:w="2865" w:type="dxa"/>
          </w:tcPr>
          <w:p w14:paraId="7E84C7CA" w14:textId="77777777" w:rsidR="005531A5" w:rsidRPr="00483490" w:rsidRDefault="005531A5" w:rsidP="005053E1">
            <w:pPr>
              <w:pStyle w:val="TableParagraph"/>
              <w:ind w:left="5" w:right="-164"/>
              <w:jc w:val="center"/>
            </w:pPr>
            <w:r w:rsidRPr="00483490">
              <w:rPr>
                <w:spacing w:val="-2"/>
              </w:rPr>
              <w:t>767339.9418</w:t>
            </w:r>
          </w:p>
        </w:tc>
        <w:tc>
          <w:tcPr>
            <w:tcW w:w="2255" w:type="dxa"/>
          </w:tcPr>
          <w:p w14:paraId="46F19F7F" w14:textId="77777777" w:rsidR="005531A5" w:rsidRPr="00483490" w:rsidRDefault="005531A5" w:rsidP="005053E1">
            <w:pPr>
              <w:pStyle w:val="TableParagraph"/>
              <w:ind w:right="-164"/>
              <w:jc w:val="center"/>
            </w:pPr>
            <w:r w:rsidRPr="00483490">
              <w:rPr>
                <w:spacing w:val="-2"/>
              </w:rPr>
              <w:t>-</w:t>
            </w:r>
            <w:r w:rsidRPr="00483490">
              <w:rPr>
                <w:spacing w:val="-4"/>
              </w:rPr>
              <w:t>9.65</w:t>
            </w:r>
          </w:p>
        </w:tc>
      </w:tr>
      <w:tr w:rsidR="005531A5" w:rsidRPr="00483490" w14:paraId="31F365A2" w14:textId="77777777" w:rsidTr="005053E1">
        <w:trPr>
          <w:trHeight w:val="290"/>
          <w:jc w:val="center"/>
        </w:trPr>
        <w:tc>
          <w:tcPr>
            <w:tcW w:w="924" w:type="dxa"/>
          </w:tcPr>
          <w:p w14:paraId="67E420E3" w14:textId="77777777" w:rsidR="005531A5" w:rsidRPr="00483490" w:rsidRDefault="005531A5" w:rsidP="005053E1">
            <w:pPr>
              <w:pStyle w:val="TableParagraph"/>
              <w:ind w:left="11" w:right="-164"/>
              <w:jc w:val="center"/>
            </w:pPr>
            <w:r w:rsidRPr="00483490">
              <w:rPr>
                <w:spacing w:val="-5"/>
              </w:rPr>
              <w:t>931</w:t>
            </w:r>
          </w:p>
        </w:tc>
        <w:tc>
          <w:tcPr>
            <w:tcW w:w="2977" w:type="dxa"/>
          </w:tcPr>
          <w:p w14:paraId="35CE96E2" w14:textId="77777777" w:rsidR="005531A5" w:rsidRPr="00483490" w:rsidRDefault="005531A5" w:rsidP="005053E1">
            <w:pPr>
              <w:pStyle w:val="TableParagraph"/>
              <w:ind w:right="-164"/>
              <w:jc w:val="center"/>
            </w:pPr>
            <w:r w:rsidRPr="00483490">
              <w:rPr>
                <w:spacing w:val="-2"/>
              </w:rPr>
              <w:t>2183260.823</w:t>
            </w:r>
          </w:p>
        </w:tc>
        <w:tc>
          <w:tcPr>
            <w:tcW w:w="2865" w:type="dxa"/>
          </w:tcPr>
          <w:p w14:paraId="517F1D97" w14:textId="77777777" w:rsidR="005531A5" w:rsidRPr="00483490" w:rsidRDefault="005531A5" w:rsidP="005053E1">
            <w:pPr>
              <w:pStyle w:val="TableParagraph"/>
              <w:ind w:left="5" w:right="-164"/>
              <w:jc w:val="center"/>
            </w:pPr>
            <w:r w:rsidRPr="00483490">
              <w:rPr>
                <w:spacing w:val="-2"/>
              </w:rPr>
              <w:t>767921.1721</w:t>
            </w:r>
          </w:p>
        </w:tc>
        <w:tc>
          <w:tcPr>
            <w:tcW w:w="2255" w:type="dxa"/>
          </w:tcPr>
          <w:p w14:paraId="149EFA42" w14:textId="77777777" w:rsidR="005531A5" w:rsidRPr="00483490" w:rsidRDefault="005531A5" w:rsidP="005053E1">
            <w:pPr>
              <w:pStyle w:val="TableParagraph"/>
              <w:ind w:right="-164"/>
              <w:jc w:val="center"/>
            </w:pPr>
            <w:r w:rsidRPr="00483490">
              <w:rPr>
                <w:spacing w:val="-2"/>
              </w:rPr>
              <w:t>-32.95</w:t>
            </w:r>
          </w:p>
        </w:tc>
      </w:tr>
      <w:tr w:rsidR="005531A5" w:rsidRPr="00483490" w14:paraId="119E712C" w14:textId="77777777" w:rsidTr="005053E1">
        <w:trPr>
          <w:trHeight w:val="290"/>
          <w:jc w:val="center"/>
        </w:trPr>
        <w:tc>
          <w:tcPr>
            <w:tcW w:w="924" w:type="dxa"/>
          </w:tcPr>
          <w:p w14:paraId="618EBF68" w14:textId="77777777" w:rsidR="005531A5" w:rsidRPr="00483490" w:rsidRDefault="005531A5" w:rsidP="005053E1">
            <w:pPr>
              <w:pStyle w:val="TableParagraph"/>
              <w:ind w:left="11" w:right="-164"/>
              <w:jc w:val="center"/>
            </w:pPr>
            <w:r w:rsidRPr="00483490">
              <w:rPr>
                <w:spacing w:val="-5"/>
              </w:rPr>
              <w:t>932</w:t>
            </w:r>
          </w:p>
        </w:tc>
        <w:tc>
          <w:tcPr>
            <w:tcW w:w="2977" w:type="dxa"/>
          </w:tcPr>
          <w:p w14:paraId="3C51E487" w14:textId="77777777" w:rsidR="005531A5" w:rsidRPr="00483490" w:rsidRDefault="005531A5" w:rsidP="005053E1">
            <w:pPr>
              <w:pStyle w:val="TableParagraph"/>
              <w:ind w:right="-164"/>
              <w:jc w:val="center"/>
            </w:pPr>
            <w:r w:rsidRPr="00483490">
              <w:rPr>
                <w:spacing w:val="-2"/>
              </w:rPr>
              <w:t>2183260.939</w:t>
            </w:r>
          </w:p>
        </w:tc>
        <w:tc>
          <w:tcPr>
            <w:tcW w:w="2865" w:type="dxa"/>
          </w:tcPr>
          <w:p w14:paraId="2CB8F087" w14:textId="77777777" w:rsidR="005531A5" w:rsidRPr="00483490" w:rsidRDefault="005531A5" w:rsidP="005053E1">
            <w:pPr>
              <w:pStyle w:val="TableParagraph"/>
              <w:ind w:left="5" w:right="-164"/>
              <w:jc w:val="center"/>
            </w:pPr>
            <w:r w:rsidRPr="00483490">
              <w:rPr>
                <w:spacing w:val="-2"/>
              </w:rPr>
              <w:t>767378.9916</w:t>
            </w:r>
          </w:p>
        </w:tc>
        <w:tc>
          <w:tcPr>
            <w:tcW w:w="2255" w:type="dxa"/>
          </w:tcPr>
          <w:p w14:paraId="4DF02A95" w14:textId="77777777" w:rsidR="005531A5" w:rsidRPr="00483490" w:rsidRDefault="005531A5" w:rsidP="005053E1">
            <w:pPr>
              <w:pStyle w:val="TableParagraph"/>
              <w:ind w:right="-164"/>
              <w:jc w:val="center"/>
            </w:pPr>
            <w:r w:rsidRPr="00483490">
              <w:rPr>
                <w:spacing w:val="-2"/>
              </w:rPr>
              <w:t>-</w:t>
            </w:r>
            <w:r w:rsidRPr="00483490">
              <w:rPr>
                <w:spacing w:val="-4"/>
              </w:rPr>
              <w:t>6.05</w:t>
            </w:r>
          </w:p>
        </w:tc>
      </w:tr>
      <w:tr w:rsidR="005531A5" w:rsidRPr="00483490" w14:paraId="2037EC1B" w14:textId="77777777" w:rsidTr="005053E1">
        <w:trPr>
          <w:trHeight w:val="290"/>
          <w:jc w:val="center"/>
        </w:trPr>
        <w:tc>
          <w:tcPr>
            <w:tcW w:w="924" w:type="dxa"/>
          </w:tcPr>
          <w:p w14:paraId="06684CB3" w14:textId="77777777" w:rsidR="005531A5" w:rsidRPr="00483490" w:rsidRDefault="005531A5" w:rsidP="005053E1">
            <w:pPr>
              <w:pStyle w:val="TableParagraph"/>
              <w:ind w:left="11" w:right="-164"/>
              <w:jc w:val="center"/>
            </w:pPr>
            <w:r w:rsidRPr="00483490">
              <w:rPr>
                <w:spacing w:val="-5"/>
              </w:rPr>
              <w:t>933</w:t>
            </w:r>
          </w:p>
        </w:tc>
        <w:tc>
          <w:tcPr>
            <w:tcW w:w="2977" w:type="dxa"/>
          </w:tcPr>
          <w:p w14:paraId="6A532CD7" w14:textId="77777777" w:rsidR="005531A5" w:rsidRPr="00483490" w:rsidRDefault="005531A5" w:rsidP="005053E1">
            <w:pPr>
              <w:pStyle w:val="TableParagraph"/>
              <w:ind w:right="-164"/>
              <w:jc w:val="center"/>
            </w:pPr>
            <w:r w:rsidRPr="00483490">
              <w:rPr>
                <w:spacing w:val="-2"/>
              </w:rPr>
              <w:t>2183261.161</w:t>
            </w:r>
          </w:p>
        </w:tc>
        <w:tc>
          <w:tcPr>
            <w:tcW w:w="2865" w:type="dxa"/>
          </w:tcPr>
          <w:p w14:paraId="13EC2EB1" w14:textId="77777777" w:rsidR="005531A5" w:rsidRPr="00483490" w:rsidRDefault="005531A5" w:rsidP="005053E1">
            <w:pPr>
              <w:pStyle w:val="TableParagraph"/>
              <w:ind w:left="5" w:right="-164"/>
              <w:jc w:val="center"/>
            </w:pPr>
            <w:r w:rsidRPr="00483490">
              <w:rPr>
                <w:spacing w:val="-2"/>
              </w:rPr>
              <w:t>767960.2219</w:t>
            </w:r>
          </w:p>
        </w:tc>
        <w:tc>
          <w:tcPr>
            <w:tcW w:w="2255" w:type="dxa"/>
          </w:tcPr>
          <w:p w14:paraId="66C7F612" w14:textId="77777777" w:rsidR="005531A5" w:rsidRPr="00483490" w:rsidRDefault="005531A5" w:rsidP="005053E1">
            <w:pPr>
              <w:pStyle w:val="TableParagraph"/>
              <w:ind w:right="-164"/>
              <w:jc w:val="center"/>
            </w:pPr>
            <w:r w:rsidRPr="00483490">
              <w:rPr>
                <w:spacing w:val="-2"/>
              </w:rPr>
              <w:t>-35.86</w:t>
            </w:r>
          </w:p>
        </w:tc>
      </w:tr>
      <w:tr w:rsidR="005531A5" w:rsidRPr="00483490" w14:paraId="315D2FA8" w14:textId="77777777" w:rsidTr="005053E1">
        <w:trPr>
          <w:trHeight w:val="290"/>
          <w:jc w:val="center"/>
        </w:trPr>
        <w:tc>
          <w:tcPr>
            <w:tcW w:w="924" w:type="dxa"/>
          </w:tcPr>
          <w:p w14:paraId="1C6979F0" w14:textId="77777777" w:rsidR="005531A5" w:rsidRPr="00483490" w:rsidRDefault="005531A5" w:rsidP="005053E1">
            <w:pPr>
              <w:pStyle w:val="TableParagraph"/>
              <w:ind w:left="11" w:right="-164"/>
              <w:jc w:val="center"/>
            </w:pPr>
            <w:r w:rsidRPr="00483490">
              <w:rPr>
                <w:spacing w:val="-5"/>
              </w:rPr>
              <w:t>934</w:t>
            </w:r>
          </w:p>
        </w:tc>
        <w:tc>
          <w:tcPr>
            <w:tcW w:w="2977" w:type="dxa"/>
          </w:tcPr>
          <w:p w14:paraId="1577B386" w14:textId="77777777" w:rsidR="005531A5" w:rsidRPr="00483490" w:rsidRDefault="005531A5" w:rsidP="005053E1">
            <w:pPr>
              <w:pStyle w:val="TableParagraph"/>
              <w:ind w:right="-164"/>
              <w:jc w:val="center"/>
            </w:pPr>
            <w:r w:rsidRPr="00483490">
              <w:rPr>
                <w:spacing w:val="-2"/>
              </w:rPr>
              <w:t>2183261.277</w:t>
            </w:r>
          </w:p>
        </w:tc>
        <w:tc>
          <w:tcPr>
            <w:tcW w:w="2865" w:type="dxa"/>
          </w:tcPr>
          <w:p w14:paraId="2C2ECC29" w14:textId="77777777" w:rsidR="005531A5" w:rsidRPr="00483490" w:rsidRDefault="005531A5" w:rsidP="005053E1">
            <w:pPr>
              <w:pStyle w:val="TableParagraph"/>
              <w:ind w:left="5" w:right="-164"/>
              <w:jc w:val="center"/>
            </w:pPr>
            <w:r w:rsidRPr="00483490">
              <w:rPr>
                <w:spacing w:val="-2"/>
              </w:rPr>
              <w:t>767418.0414</w:t>
            </w:r>
          </w:p>
        </w:tc>
        <w:tc>
          <w:tcPr>
            <w:tcW w:w="2255" w:type="dxa"/>
          </w:tcPr>
          <w:p w14:paraId="1A5B0861" w14:textId="77777777" w:rsidR="005531A5" w:rsidRPr="00483490" w:rsidRDefault="005531A5" w:rsidP="005053E1">
            <w:pPr>
              <w:pStyle w:val="TableParagraph"/>
              <w:ind w:right="-164"/>
              <w:jc w:val="center"/>
            </w:pPr>
            <w:r w:rsidRPr="00483490">
              <w:rPr>
                <w:spacing w:val="-2"/>
              </w:rPr>
              <w:t>-</w:t>
            </w:r>
            <w:r w:rsidRPr="00483490">
              <w:rPr>
                <w:spacing w:val="-4"/>
              </w:rPr>
              <w:t>4.47</w:t>
            </w:r>
          </w:p>
        </w:tc>
      </w:tr>
      <w:tr w:rsidR="005531A5" w:rsidRPr="00483490" w14:paraId="2D417EC4" w14:textId="77777777" w:rsidTr="005053E1">
        <w:trPr>
          <w:trHeight w:val="290"/>
          <w:jc w:val="center"/>
        </w:trPr>
        <w:tc>
          <w:tcPr>
            <w:tcW w:w="924" w:type="dxa"/>
          </w:tcPr>
          <w:p w14:paraId="5EF9FF45" w14:textId="77777777" w:rsidR="005531A5" w:rsidRPr="00483490" w:rsidRDefault="005531A5" w:rsidP="005053E1">
            <w:pPr>
              <w:pStyle w:val="TableParagraph"/>
              <w:ind w:left="11" w:right="-164"/>
              <w:jc w:val="center"/>
            </w:pPr>
            <w:r w:rsidRPr="00483490">
              <w:rPr>
                <w:spacing w:val="-5"/>
              </w:rPr>
              <w:t>935</w:t>
            </w:r>
          </w:p>
        </w:tc>
        <w:tc>
          <w:tcPr>
            <w:tcW w:w="2977" w:type="dxa"/>
          </w:tcPr>
          <w:p w14:paraId="37C2DF98" w14:textId="77777777" w:rsidR="005531A5" w:rsidRPr="00483490" w:rsidRDefault="005531A5" w:rsidP="005053E1">
            <w:pPr>
              <w:pStyle w:val="TableParagraph"/>
              <w:ind w:right="-164"/>
              <w:jc w:val="center"/>
            </w:pPr>
            <w:r w:rsidRPr="00483490">
              <w:rPr>
                <w:spacing w:val="-2"/>
              </w:rPr>
              <w:t>2183261.5</w:t>
            </w:r>
          </w:p>
        </w:tc>
        <w:tc>
          <w:tcPr>
            <w:tcW w:w="2865" w:type="dxa"/>
          </w:tcPr>
          <w:p w14:paraId="4A08A8C7" w14:textId="77777777" w:rsidR="005531A5" w:rsidRPr="00483490" w:rsidRDefault="005531A5" w:rsidP="005053E1">
            <w:pPr>
              <w:pStyle w:val="TableParagraph"/>
              <w:ind w:left="5" w:right="-164"/>
              <w:jc w:val="center"/>
            </w:pPr>
            <w:r w:rsidRPr="00483490">
              <w:rPr>
                <w:spacing w:val="-2"/>
              </w:rPr>
              <w:t>767999.2716</w:t>
            </w:r>
          </w:p>
        </w:tc>
        <w:tc>
          <w:tcPr>
            <w:tcW w:w="2255" w:type="dxa"/>
          </w:tcPr>
          <w:p w14:paraId="493FBCF9" w14:textId="77777777" w:rsidR="005531A5" w:rsidRPr="00483490" w:rsidRDefault="005531A5" w:rsidP="005053E1">
            <w:pPr>
              <w:pStyle w:val="TableParagraph"/>
              <w:ind w:right="-164"/>
              <w:jc w:val="center"/>
            </w:pPr>
            <w:r w:rsidRPr="00483490">
              <w:rPr>
                <w:spacing w:val="-2"/>
              </w:rPr>
              <w:t>-38.11</w:t>
            </w:r>
          </w:p>
        </w:tc>
      </w:tr>
      <w:tr w:rsidR="005531A5" w:rsidRPr="00483490" w14:paraId="7EA1D1CA" w14:textId="77777777" w:rsidTr="005053E1">
        <w:trPr>
          <w:trHeight w:val="290"/>
          <w:jc w:val="center"/>
        </w:trPr>
        <w:tc>
          <w:tcPr>
            <w:tcW w:w="924" w:type="dxa"/>
          </w:tcPr>
          <w:p w14:paraId="44A8E4AB" w14:textId="77777777" w:rsidR="005531A5" w:rsidRPr="00483490" w:rsidRDefault="005531A5" w:rsidP="005053E1">
            <w:pPr>
              <w:pStyle w:val="TableParagraph"/>
              <w:ind w:left="11" w:right="-164"/>
              <w:jc w:val="center"/>
            </w:pPr>
            <w:r w:rsidRPr="00483490">
              <w:rPr>
                <w:spacing w:val="-5"/>
              </w:rPr>
              <w:t>936</w:t>
            </w:r>
          </w:p>
        </w:tc>
        <w:tc>
          <w:tcPr>
            <w:tcW w:w="2977" w:type="dxa"/>
          </w:tcPr>
          <w:p w14:paraId="1E594831" w14:textId="77777777" w:rsidR="005531A5" w:rsidRPr="00483490" w:rsidRDefault="005531A5" w:rsidP="005053E1">
            <w:pPr>
              <w:pStyle w:val="TableParagraph"/>
              <w:ind w:right="-164"/>
              <w:jc w:val="center"/>
            </w:pPr>
            <w:r w:rsidRPr="00483490">
              <w:rPr>
                <w:spacing w:val="-2"/>
              </w:rPr>
              <w:t>2183261.616</w:t>
            </w:r>
          </w:p>
        </w:tc>
        <w:tc>
          <w:tcPr>
            <w:tcW w:w="2865" w:type="dxa"/>
          </w:tcPr>
          <w:p w14:paraId="623351FF" w14:textId="77777777" w:rsidR="005531A5" w:rsidRPr="00483490" w:rsidRDefault="005531A5" w:rsidP="005053E1">
            <w:pPr>
              <w:pStyle w:val="TableParagraph"/>
              <w:ind w:left="5" w:right="-164"/>
              <w:jc w:val="center"/>
            </w:pPr>
            <w:r w:rsidRPr="00483490">
              <w:rPr>
                <w:spacing w:val="-2"/>
              </w:rPr>
              <w:t>767457.0912</w:t>
            </w:r>
          </w:p>
        </w:tc>
        <w:tc>
          <w:tcPr>
            <w:tcW w:w="2255" w:type="dxa"/>
          </w:tcPr>
          <w:p w14:paraId="65DD8770" w14:textId="77777777" w:rsidR="005531A5" w:rsidRPr="00483490" w:rsidRDefault="005531A5" w:rsidP="005053E1">
            <w:pPr>
              <w:pStyle w:val="TableParagraph"/>
              <w:ind w:right="-164"/>
              <w:jc w:val="center"/>
            </w:pPr>
            <w:r w:rsidRPr="00483490">
              <w:rPr>
                <w:spacing w:val="-2"/>
              </w:rPr>
              <w:t>-12.82</w:t>
            </w:r>
          </w:p>
        </w:tc>
      </w:tr>
      <w:tr w:rsidR="005531A5" w:rsidRPr="00483490" w14:paraId="6E913DB3" w14:textId="77777777" w:rsidTr="005053E1">
        <w:trPr>
          <w:trHeight w:val="290"/>
          <w:jc w:val="center"/>
        </w:trPr>
        <w:tc>
          <w:tcPr>
            <w:tcW w:w="924" w:type="dxa"/>
          </w:tcPr>
          <w:p w14:paraId="20FA2720" w14:textId="77777777" w:rsidR="005531A5" w:rsidRPr="00483490" w:rsidRDefault="005531A5" w:rsidP="005053E1">
            <w:pPr>
              <w:pStyle w:val="TableParagraph"/>
              <w:ind w:left="11" w:right="-164"/>
              <w:jc w:val="center"/>
            </w:pPr>
            <w:r w:rsidRPr="00483490">
              <w:rPr>
                <w:spacing w:val="-5"/>
              </w:rPr>
              <w:t>937</w:t>
            </w:r>
          </w:p>
        </w:tc>
        <w:tc>
          <w:tcPr>
            <w:tcW w:w="2977" w:type="dxa"/>
          </w:tcPr>
          <w:p w14:paraId="37BBA9F4" w14:textId="77777777" w:rsidR="005531A5" w:rsidRPr="00483490" w:rsidRDefault="005531A5" w:rsidP="005053E1">
            <w:pPr>
              <w:pStyle w:val="TableParagraph"/>
              <w:ind w:right="-164"/>
              <w:jc w:val="center"/>
            </w:pPr>
            <w:r w:rsidRPr="00483490">
              <w:rPr>
                <w:spacing w:val="-2"/>
              </w:rPr>
              <w:t>2183261.838</w:t>
            </w:r>
          </w:p>
        </w:tc>
        <w:tc>
          <w:tcPr>
            <w:tcW w:w="2865" w:type="dxa"/>
          </w:tcPr>
          <w:p w14:paraId="3573B960" w14:textId="77777777" w:rsidR="005531A5" w:rsidRPr="00483490" w:rsidRDefault="005531A5" w:rsidP="005053E1">
            <w:pPr>
              <w:pStyle w:val="TableParagraph"/>
              <w:ind w:left="5" w:right="-164"/>
              <w:jc w:val="center"/>
            </w:pPr>
            <w:r w:rsidRPr="00483490">
              <w:rPr>
                <w:spacing w:val="-2"/>
              </w:rPr>
              <w:t>768038.3215</w:t>
            </w:r>
          </w:p>
        </w:tc>
        <w:tc>
          <w:tcPr>
            <w:tcW w:w="2255" w:type="dxa"/>
          </w:tcPr>
          <w:p w14:paraId="339B7982" w14:textId="77777777" w:rsidR="005531A5" w:rsidRPr="00483490" w:rsidRDefault="005531A5" w:rsidP="005053E1">
            <w:pPr>
              <w:pStyle w:val="TableParagraph"/>
              <w:ind w:right="-164"/>
              <w:jc w:val="center"/>
            </w:pPr>
            <w:r w:rsidRPr="00483490">
              <w:rPr>
                <w:spacing w:val="-2"/>
              </w:rPr>
              <w:t>-40.52</w:t>
            </w:r>
          </w:p>
        </w:tc>
      </w:tr>
      <w:tr w:rsidR="005531A5" w:rsidRPr="00483490" w14:paraId="6E333361" w14:textId="77777777" w:rsidTr="005053E1">
        <w:trPr>
          <w:trHeight w:val="290"/>
          <w:jc w:val="center"/>
        </w:trPr>
        <w:tc>
          <w:tcPr>
            <w:tcW w:w="924" w:type="dxa"/>
          </w:tcPr>
          <w:p w14:paraId="54F8F52F" w14:textId="77777777" w:rsidR="005531A5" w:rsidRPr="00483490" w:rsidRDefault="005531A5" w:rsidP="005053E1">
            <w:pPr>
              <w:pStyle w:val="TableParagraph"/>
              <w:ind w:left="11" w:right="-164"/>
              <w:jc w:val="center"/>
            </w:pPr>
            <w:r w:rsidRPr="00483490">
              <w:rPr>
                <w:spacing w:val="-5"/>
              </w:rPr>
              <w:t>938</w:t>
            </w:r>
          </w:p>
        </w:tc>
        <w:tc>
          <w:tcPr>
            <w:tcW w:w="2977" w:type="dxa"/>
          </w:tcPr>
          <w:p w14:paraId="6DE30156" w14:textId="77777777" w:rsidR="005531A5" w:rsidRPr="00483490" w:rsidRDefault="005531A5" w:rsidP="005053E1">
            <w:pPr>
              <w:pStyle w:val="TableParagraph"/>
              <w:ind w:right="-164"/>
              <w:jc w:val="center"/>
            </w:pPr>
            <w:r w:rsidRPr="00483490">
              <w:rPr>
                <w:spacing w:val="-2"/>
              </w:rPr>
              <w:t>2183261.954</w:t>
            </w:r>
          </w:p>
        </w:tc>
        <w:tc>
          <w:tcPr>
            <w:tcW w:w="2865" w:type="dxa"/>
          </w:tcPr>
          <w:p w14:paraId="38B72459" w14:textId="77777777" w:rsidR="005531A5" w:rsidRPr="00483490" w:rsidRDefault="005531A5" w:rsidP="005053E1">
            <w:pPr>
              <w:pStyle w:val="TableParagraph"/>
              <w:ind w:left="5" w:right="-164"/>
              <w:jc w:val="center"/>
            </w:pPr>
            <w:r w:rsidRPr="00483490">
              <w:rPr>
                <w:spacing w:val="-2"/>
              </w:rPr>
              <w:t>767496.141</w:t>
            </w:r>
          </w:p>
        </w:tc>
        <w:tc>
          <w:tcPr>
            <w:tcW w:w="2255" w:type="dxa"/>
          </w:tcPr>
          <w:p w14:paraId="64FA3795" w14:textId="77777777" w:rsidR="005531A5" w:rsidRPr="00483490" w:rsidRDefault="005531A5" w:rsidP="005053E1">
            <w:pPr>
              <w:pStyle w:val="TableParagraph"/>
              <w:ind w:right="-164"/>
              <w:jc w:val="center"/>
            </w:pPr>
            <w:r w:rsidRPr="00483490">
              <w:rPr>
                <w:spacing w:val="-2"/>
              </w:rPr>
              <w:t>-10.24</w:t>
            </w:r>
          </w:p>
        </w:tc>
      </w:tr>
      <w:tr w:rsidR="005531A5" w:rsidRPr="00483490" w14:paraId="1831A6CD" w14:textId="77777777" w:rsidTr="005053E1">
        <w:trPr>
          <w:trHeight w:val="290"/>
          <w:jc w:val="center"/>
        </w:trPr>
        <w:tc>
          <w:tcPr>
            <w:tcW w:w="924" w:type="dxa"/>
          </w:tcPr>
          <w:p w14:paraId="3D4711CA" w14:textId="77777777" w:rsidR="005531A5" w:rsidRPr="00483490" w:rsidRDefault="005531A5" w:rsidP="005053E1">
            <w:pPr>
              <w:pStyle w:val="TableParagraph"/>
              <w:ind w:left="11" w:right="-164"/>
              <w:jc w:val="center"/>
            </w:pPr>
            <w:r w:rsidRPr="00483490">
              <w:rPr>
                <w:spacing w:val="-5"/>
              </w:rPr>
              <w:t>939</w:t>
            </w:r>
          </w:p>
        </w:tc>
        <w:tc>
          <w:tcPr>
            <w:tcW w:w="2977" w:type="dxa"/>
          </w:tcPr>
          <w:p w14:paraId="6A824E78" w14:textId="77777777" w:rsidR="005531A5" w:rsidRPr="00483490" w:rsidRDefault="005531A5" w:rsidP="005053E1">
            <w:pPr>
              <w:pStyle w:val="TableParagraph"/>
              <w:ind w:right="-164"/>
              <w:jc w:val="center"/>
            </w:pPr>
            <w:r w:rsidRPr="00483490">
              <w:rPr>
                <w:spacing w:val="-2"/>
              </w:rPr>
              <w:t>2183264.924</w:t>
            </w:r>
          </w:p>
        </w:tc>
        <w:tc>
          <w:tcPr>
            <w:tcW w:w="2865" w:type="dxa"/>
          </w:tcPr>
          <w:p w14:paraId="24093480" w14:textId="77777777" w:rsidR="005531A5" w:rsidRPr="00483490" w:rsidRDefault="005531A5" w:rsidP="005053E1">
            <w:pPr>
              <w:pStyle w:val="TableParagraph"/>
              <w:ind w:left="5" w:right="-164"/>
              <w:jc w:val="center"/>
            </w:pPr>
            <w:r w:rsidRPr="00483490">
              <w:rPr>
                <w:spacing w:val="-2"/>
              </w:rPr>
              <w:t>767655.4501</w:t>
            </w:r>
          </w:p>
        </w:tc>
        <w:tc>
          <w:tcPr>
            <w:tcW w:w="2255" w:type="dxa"/>
          </w:tcPr>
          <w:p w14:paraId="102FE35A" w14:textId="77777777" w:rsidR="005531A5" w:rsidRPr="00483490" w:rsidRDefault="005531A5" w:rsidP="005053E1">
            <w:pPr>
              <w:pStyle w:val="TableParagraph"/>
              <w:ind w:right="-164"/>
              <w:jc w:val="center"/>
            </w:pPr>
            <w:r w:rsidRPr="00483490">
              <w:rPr>
                <w:spacing w:val="-2"/>
              </w:rPr>
              <w:t>-</w:t>
            </w:r>
            <w:r w:rsidRPr="00483490">
              <w:rPr>
                <w:spacing w:val="-4"/>
              </w:rPr>
              <w:t>2.32</w:t>
            </w:r>
          </w:p>
        </w:tc>
      </w:tr>
      <w:tr w:rsidR="005531A5" w:rsidRPr="00483490" w14:paraId="1C039A14" w14:textId="77777777" w:rsidTr="005053E1">
        <w:trPr>
          <w:trHeight w:val="290"/>
          <w:jc w:val="center"/>
        </w:trPr>
        <w:tc>
          <w:tcPr>
            <w:tcW w:w="924" w:type="dxa"/>
          </w:tcPr>
          <w:p w14:paraId="43D8B54E" w14:textId="77777777" w:rsidR="005531A5" w:rsidRPr="00483490" w:rsidRDefault="005531A5" w:rsidP="005053E1">
            <w:pPr>
              <w:pStyle w:val="TableParagraph"/>
              <w:ind w:left="11" w:right="-164"/>
              <w:jc w:val="center"/>
            </w:pPr>
            <w:r w:rsidRPr="00483490">
              <w:rPr>
                <w:spacing w:val="-5"/>
              </w:rPr>
              <w:t>940</w:t>
            </w:r>
          </w:p>
        </w:tc>
        <w:tc>
          <w:tcPr>
            <w:tcW w:w="2977" w:type="dxa"/>
          </w:tcPr>
          <w:p w14:paraId="6BB038F7" w14:textId="77777777" w:rsidR="005531A5" w:rsidRPr="00483490" w:rsidRDefault="005531A5" w:rsidP="005053E1">
            <w:pPr>
              <w:pStyle w:val="TableParagraph"/>
              <w:ind w:right="-164"/>
              <w:jc w:val="center"/>
            </w:pPr>
            <w:r w:rsidRPr="00483490">
              <w:rPr>
                <w:spacing w:val="-2"/>
              </w:rPr>
              <w:t>2183265.261</w:t>
            </w:r>
          </w:p>
        </w:tc>
        <w:tc>
          <w:tcPr>
            <w:tcW w:w="2865" w:type="dxa"/>
          </w:tcPr>
          <w:p w14:paraId="62864E72" w14:textId="77777777" w:rsidR="005531A5" w:rsidRPr="00483490" w:rsidRDefault="005531A5" w:rsidP="005053E1">
            <w:pPr>
              <w:pStyle w:val="TableParagraph"/>
              <w:ind w:left="5" w:right="-164"/>
              <w:jc w:val="center"/>
            </w:pPr>
            <w:r w:rsidRPr="00483490">
              <w:rPr>
                <w:spacing w:val="-2"/>
              </w:rPr>
              <w:t>767694.4999</w:t>
            </w:r>
          </w:p>
        </w:tc>
        <w:tc>
          <w:tcPr>
            <w:tcW w:w="2255" w:type="dxa"/>
          </w:tcPr>
          <w:p w14:paraId="557C48D9" w14:textId="77777777" w:rsidR="005531A5" w:rsidRPr="00483490" w:rsidRDefault="005531A5" w:rsidP="005053E1">
            <w:pPr>
              <w:pStyle w:val="TableParagraph"/>
              <w:ind w:right="-164"/>
              <w:jc w:val="center"/>
            </w:pPr>
            <w:r w:rsidRPr="00483490">
              <w:rPr>
                <w:spacing w:val="-2"/>
              </w:rPr>
              <w:t>-</w:t>
            </w:r>
            <w:r w:rsidRPr="00483490">
              <w:rPr>
                <w:spacing w:val="-4"/>
              </w:rPr>
              <w:t>9.95</w:t>
            </w:r>
          </w:p>
        </w:tc>
      </w:tr>
      <w:tr w:rsidR="005531A5" w:rsidRPr="00483490" w14:paraId="57E3A302" w14:textId="77777777" w:rsidTr="005053E1">
        <w:trPr>
          <w:trHeight w:val="290"/>
          <w:jc w:val="center"/>
        </w:trPr>
        <w:tc>
          <w:tcPr>
            <w:tcW w:w="924" w:type="dxa"/>
          </w:tcPr>
          <w:p w14:paraId="513AC4A9" w14:textId="77777777" w:rsidR="005531A5" w:rsidRPr="00483490" w:rsidRDefault="005531A5" w:rsidP="005053E1">
            <w:pPr>
              <w:pStyle w:val="TableParagraph"/>
              <w:ind w:left="11" w:right="-164"/>
              <w:jc w:val="center"/>
            </w:pPr>
            <w:r w:rsidRPr="00483490">
              <w:rPr>
                <w:spacing w:val="-5"/>
              </w:rPr>
              <w:t>941</w:t>
            </w:r>
          </w:p>
        </w:tc>
        <w:tc>
          <w:tcPr>
            <w:tcW w:w="2977" w:type="dxa"/>
          </w:tcPr>
          <w:p w14:paraId="5697679A" w14:textId="77777777" w:rsidR="005531A5" w:rsidRPr="00483490" w:rsidRDefault="005531A5" w:rsidP="005053E1">
            <w:pPr>
              <w:pStyle w:val="TableParagraph"/>
              <w:ind w:right="-164"/>
              <w:jc w:val="center"/>
            </w:pPr>
            <w:r w:rsidRPr="00483490">
              <w:rPr>
                <w:spacing w:val="-2"/>
              </w:rPr>
              <w:t>2183265.262</w:t>
            </w:r>
          </w:p>
        </w:tc>
        <w:tc>
          <w:tcPr>
            <w:tcW w:w="2865" w:type="dxa"/>
          </w:tcPr>
          <w:p w14:paraId="096E617B" w14:textId="77777777" w:rsidR="005531A5" w:rsidRPr="00483490" w:rsidRDefault="005531A5" w:rsidP="005053E1">
            <w:pPr>
              <w:pStyle w:val="TableParagraph"/>
              <w:ind w:left="5" w:right="-164"/>
              <w:jc w:val="center"/>
            </w:pPr>
            <w:r w:rsidRPr="00483490">
              <w:rPr>
                <w:spacing w:val="-2"/>
              </w:rPr>
              <w:t>767694.4999</w:t>
            </w:r>
          </w:p>
        </w:tc>
        <w:tc>
          <w:tcPr>
            <w:tcW w:w="2255" w:type="dxa"/>
          </w:tcPr>
          <w:p w14:paraId="6A9E59B0" w14:textId="77777777" w:rsidR="005531A5" w:rsidRPr="00483490" w:rsidRDefault="005531A5" w:rsidP="005053E1">
            <w:pPr>
              <w:pStyle w:val="TableParagraph"/>
              <w:ind w:right="-164"/>
              <w:jc w:val="center"/>
            </w:pPr>
            <w:r w:rsidRPr="00483490">
              <w:rPr>
                <w:spacing w:val="-2"/>
              </w:rPr>
              <w:t>-</w:t>
            </w:r>
            <w:r w:rsidRPr="00483490">
              <w:rPr>
                <w:spacing w:val="-4"/>
              </w:rPr>
              <w:t>9.95</w:t>
            </w:r>
          </w:p>
        </w:tc>
      </w:tr>
      <w:tr w:rsidR="005531A5" w:rsidRPr="00483490" w14:paraId="45FDD7F9" w14:textId="77777777" w:rsidTr="005053E1">
        <w:trPr>
          <w:trHeight w:val="290"/>
          <w:jc w:val="center"/>
        </w:trPr>
        <w:tc>
          <w:tcPr>
            <w:tcW w:w="924" w:type="dxa"/>
          </w:tcPr>
          <w:p w14:paraId="52F1570C" w14:textId="77777777" w:rsidR="005531A5" w:rsidRPr="00483490" w:rsidRDefault="005531A5" w:rsidP="005053E1">
            <w:pPr>
              <w:pStyle w:val="TableParagraph"/>
              <w:ind w:left="11" w:right="-164"/>
              <w:jc w:val="center"/>
            </w:pPr>
            <w:r w:rsidRPr="00483490">
              <w:rPr>
                <w:spacing w:val="-5"/>
              </w:rPr>
              <w:t>942</w:t>
            </w:r>
          </w:p>
        </w:tc>
        <w:tc>
          <w:tcPr>
            <w:tcW w:w="2977" w:type="dxa"/>
          </w:tcPr>
          <w:p w14:paraId="0FA5409A" w14:textId="77777777" w:rsidR="005531A5" w:rsidRPr="00483490" w:rsidRDefault="005531A5" w:rsidP="005053E1">
            <w:pPr>
              <w:pStyle w:val="TableParagraph"/>
              <w:ind w:right="-164"/>
              <w:jc w:val="center"/>
            </w:pPr>
            <w:r w:rsidRPr="00483490">
              <w:rPr>
                <w:spacing w:val="-2"/>
              </w:rPr>
              <w:t>2183265.599</w:t>
            </w:r>
          </w:p>
        </w:tc>
        <w:tc>
          <w:tcPr>
            <w:tcW w:w="2865" w:type="dxa"/>
          </w:tcPr>
          <w:p w14:paraId="51AC143C" w14:textId="77777777" w:rsidR="005531A5" w:rsidRPr="00483490" w:rsidRDefault="005531A5" w:rsidP="005053E1">
            <w:pPr>
              <w:pStyle w:val="TableParagraph"/>
              <w:ind w:left="5" w:right="-164"/>
              <w:jc w:val="center"/>
            </w:pPr>
            <w:r w:rsidRPr="00483490">
              <w:rPr>
                <w:spacing w:val="-2"/>
              </w:rPr>
              <w:t>767733.5497</w:t>
            </w:r>
          </w:p>
        </w:tc>
        <w:tc>
          <w:tcPr>
            <w:tcW w:w="2255" w:type="dxa"/>
          </w:tcPr>
          <w:p w14:paraId="519115CA" w14:textId="77777777" w:rsidR="005531A5" w:rsidRPr="00483490" w:rsidRDefault="005531A5" w:rsidP="005053E1">
            <w:pPr>
              <w:pStyle w:val="TableParagraph"/>
              <w:ind w:right="-164"/>
              <w:jc w:val="center"/>
            </w:pPr>
            <w:r w:rsidRPr="00483490">
              <w:rPr>
                <w:spacing w:val="-2"/>
              </w:rPr>
              <w:t>-22.96</w:t>
            </w:r>
          </w:p>
        </w:tc>
      </w:tr>
      <w:tr w:rsidR="005531A5" w:rsidRPr="00483490" w14:paraId="48CF9F1E" w14:textId="77777777" w:rsidTr="005053E1">
        <w:trPr>
          <w:trHeight w:val="290"/>
          <w:jc w:val="center"/>
        </w:trPr>
        <w:tc>
          <w:tcPr>
            <w:tcW w:w="924" w:type="dxa"/>
          </w:tcPr>
          <w:p w14:paraId="36535362" w14:textId="77777777" w:rsidR="005531A5" w:rsidRPr="00483490" w:rsidRDefault="005531A5" w:rsidP="005053E1">
            <w:pPr>
              <w:pStyle w:val="TableParagraph"/>
              <w:ind w:left="11" w:right="-164"/>
              <w:jc w:val="center"/>
            </w:pPr>
            <w:r w:rsidRPr="00483490">
              <w:rPr>
                <w:spacing w:val="-5"/>
              </w:rPr>
              <w:t>943</w:t>
            </w:r>
          </w:p>
        </w:tc>
        <w:tc>
          <w:tcPr>
            <w:tcW w:w="2977" w:type="dxa"/>
          </w:tcPr>
          <w:p w14:paraId="35B2ADF8" w14:textId="77777777" w:rsidR="005531A5" w:rsidRPr="00483490" w:rsidRDefault="005531A5" w:rsidP="005053E1">
            <w:pPr>
              <w:pStyle w:val="TableParagraph"/>
              <w:ind w:right="-164"/>
              <w:jc w:val="center"/>
            </w:pPr>
            <w:r w:rsidRPr="00483490">
              <w:rPr>
                <w:spacing w:val="-2"/>
              </w:rPr>
              <w:t>2183265.937</w:t>
            </w:r>
          </w:p>
        </w:tc>
        <w:tc>
          <w:tcPr>
            <w:tcW w:w="2865" w:type="dxa"/>
          </w:tcPr>
          <w:p w14:paraId="22C8D4FE" w14:textId="77777777" w:rsidR="005531A5" w:rsidRPr="00483490" w:rsidRDefault="005531A5" w:rsidP="005053E1">
            <w:pPr>
              <w:pStyle w:val="TableParagraph"/>
              <w:ind w:left="5" w:right="-164"/>
              <w:jc w:val="center"/>
            </w:pPr>
            <w:r w:rsidRPr="00483490">
              <w:rPr>
                <w:spacing w:val="-2"/>
              </w:rPr>
              <w:t>767772.5994</w:t>
            </w:r>
          </w:p>
        </w:tc>
        <w:tc>
          <w:tcPr>
            <w:tcW w:w="2255" w:type="dxa"/>
          </w:tcPr>
          <w:p w14:paraId="0D9FDC35" w14:textId="77777777" w:rsidR="005531A5" w:rsidRPr="00483490" w:rsidRDefault="005531A5" w:rsidP="005053E1">
            <w:pPr>
              <w:pStyle w:val="TableParagraph"/>
              <w:ind w:right="-164"/>
              <w:jc w:val="center"/>
            </w:pPr>
            <w:r w:rsidRPr="00483490">
              <w:rPr>
                <w:spacing w:val="-2"/>
              </w:rPr>
              <w:t>-37.63</w:t>
            </w:r>
          </w:p>
        </w:tc>
      </w:tr>
      <w:tr w:rsidR="005531A5" w:rsidRPr="00483490" w14:paraId="5A9A743C" w14:textId="77777777" w:rsidTr="005053E1">
        <w:trPr>
          <w:trHeight w:val="290"/>
          <w:jc w:val="center"/>
        </w:trPr>
        <w:tc>
          <w:tcPr>
            <w:tcW w:w="924" w:type="dxa"/>
          </w:tcPr>
          <w:p w14:paraId="60180EC6" w14:textId="77777777" w:rsidR="005531A5" w:rsidRPr="00483490" w:rsidRDefault="005531A5" w:rsidP="005053E1">
            <w:pPr>
              <w:pStyle w:val="TableParagraph"/>
              <w:ind w:left="11" w:right="-164"/>
              <w:jc w:val="center"/>
            </w:pPr>
            <w:r w:rsidRPr="00483490">
              <w:rPr>
                <w:spacing w:val="-5"/>
              </w:rPr>
              <w:t>944</w:t>
            </w:r>
          </w:p>
        </w:tc>
        <w:tc>
          <w:tcPr>
            <w:tcW w:w="2977" w:type="dxa"/>
          </w:tcPr>
          <w:p w14:paraId="15FBA9B5" w14:textId="77777777" w:rsidR="005531A5" w:rsidRPr="00483490" w:rsidRDefault="005531A5" w:rsidP="005053E1">
            <w:pPr>
              <w:pStyle w:val="TableParagraph"/>
              <w:ind w:right="-164"/>
              <w:jc w:val="center"/>
            </w:pPr>
            <w:r w:rsidRPr="00483490">
              <w:rPr>
                <w:spacing w:val="-2"/>
              </w:rPr>
              <w:t>2183266.276</w:t>
            </w:r>
          </w:p>
        </w:tc>
        <w:tc>
          <w:tcPr>
            <w:tcW w:w="2865" w:type="dxa"/>
          </w:tcPr>
          <w:p w14:paraId="72AA4E2E" w14:textId="77777777" w:rsidR="005531A5" w:rsidRPr="00483490" w:rsidRDefault="005531A5" w:rsidP="005053E1">
            <w:pPr>
              <w:pStyle w:val="TableParagraph"/>
              <w:ind w:left="5" w:right="-164"/>
              <w:jc w:val="center"/>
            </w:pPr>
            <w:r w:rsidRPr="00483490">
              <w:rPr>
                <w:spacing w:val="-2"/>
              </w:rPr>
              <w:t>767811.6492</w:t>
            </w:r>
          </w:p>
        </w:tc>
        <w:tc>
          <w:tcPr>
            <w:tcW w:w="2255" w:type="dxa"/>
          </w:tcPr>
          <w:p w14:paraId="0A863B37" w14:textId="77777777" w:rsidR="005531A5" w:rsidRPr="00483490" w:rsidRDefault="005531A5" w:rsidP="005053E1">
            <w:pPr>
              <w:pStyle w:val="TableParagraph"/>
              <w:ind w:right="-164"/>
              <w:jc w:val="center"/>
            </w:pPr>
            <w:r w:rsidRPr="00483490">
              <w:rPr>
                <w:spacing w:val="-2"/>
              </w:rPr>
              <w:t>-21.60</w:t>
            </w:r>
          </w:p>
        </w:tc>
      </w:tr>
      <w:tr w:rsidR="005531A5" w:rsidRPr="00483490" w14:paraId="79617661" w14:textId="77777777" w:rsidTr="005053E1">
        <w:trPr>
          <w:trHeight w:val="290"/>
          <w:jc w:val="center"/>
        </w:trPr>
        <w:tc>
          <w:tcPr>
            <w:tcW w:w="924" w:type="dxa"/>
          </w:tcPr>
          <w:p w14:paraId="726A1808" w14:textId="77777777" w:rsidR="005531A5" w:rsidRPr="00483490" w:rsidRDefault="005531A5" w:rsidP="005053E1">
            <w:pPr>
              <w:pStyle w:val="TableParagraph"/>
              <w:ind w:left="11" w:right="-164"/>
              <w:jc w:val="center"/>
            </w:pPr>
            <w:r w:rsidRPr="00483490">
              <w:rPr>
                <w:spacing w:val="-5"/>
              </w:rPr>
              <w:t>945</w:t>
            </w:r>
          </w:p>
        </w:tc>
        <w:tc>
          <w:tcPr>
            <w:tcW w:w="2977" w:type="dxa"/>
          </w:tcPr>
          <w:p w14:paraId="6B28DCDF" w14:textId="77777777" w:rsidR="005531A5" w:rsidRPr="00483490" w:rsidRDefault="005531A5" w:rsidP="005053E1">
            <w:pPr>
              <w:pStyle w:val="TableParagraph"/>
              <w:ind w:right="-164"/>
              <w:jc w:val="center"/>
            </w:pPr>
            <w:r w:rsidRPr="00483490">
              <w:rPr>
                <w:spacing w:val="-2"/>
              </w:rPr>
              <w:t>2183266.614</w:t>
            </w:r>
          </w:p>
        </w:tc>
        <w:tc>
          <w:tcPr>
            <w:tcW w:w="2865" w:type="dxa"/>
          </w:tcPr>
          <w:p w14:paraId="19AE3B7E" w14:textId="77777777" w:rsidR="005531A5" w:rsidRPr="00483490" w:rsidRDefault="005531A5" w:rsidP="005053E1">
            <w:pPr>
              <w:pStyle w:val="TableParagraph"/>
              <w:ind w:left="5" w:right="-164"/>
              <w:jc w:val="center"/>
            </w:pPr>
            <w:r w:rsidRPr="00483490">
              <w:rPr>
                <w:spacing w:val="-2"/>
              </w:rPr>
              <w:t>767850.699</w:t>
            </w:r>
          </w:p>
        </w:tc>
        <w:tc>
          <w:tcPr>
            <w:tcW w:w="2255" w:type="dxa"/>
          </w:tcPr>
          <w:p w14:paraId="4C2D1A94" w14:textId="77777777" w:rsidR="005531A5" w:rsidRPr="00483490" w:rsidRDefault="005531A5" w:rsidP="005053E1">
            <w:pPr>
              <w:pStyle w:val="TableParagraph"/>
              <w:ind w:right="-164"/>
              <w:jc w:val="center"/>
            </w:pPr>
            <w:r w:rsidRPr="00483490">
              <w:rPr>
                <w:spacing w:val="-2"/>
              </w:rPr>
              <w:t>-33.04</w:t>
            </w:r>
          </w:p>
        </w:tc>
      </w:tr>
      <w:tr w:rsidR="005531A5" w:rsidRPr="00483490" w14:paraId="2E6070BA" w14:textId="77777777" w:rsidTr="005053E1">
        <w:trPr>
          <w:trHeight w:val="290"/>
          <w:jc w:val="center"/>
        </w:trPr>
        <w:tc>
          <w:tcPr>
            <w:tcW w:w="924" w:type="dxa"/>
          </w:tcPr>
          <w:p w14:paraId="2B07668B" w14:textId="77777777" w:rsidR="005531A5" w:rsidRPr="00483490" w:rsidRDefault="005531A5" w:rsidP="005053E1">
            <w:pPr>
              <w:pStyle w:val="TableParagraph"/>
              <w:ind w:left="11" w:right="-164"/>
              <w:jc w:val="center"/>
            </w:pPr>
            <w:r w:rsidRPr="00483490">
              <w:rPr>
                <w:spacing w:val="-5"/>
              </w:rPr>
              <w:t>946</w:t>
            </w:r>
          </w:p>
        </w:tc>
        <w:tc>
          <w:tcPr>
            <w:tcW w:w="2977" w:type="dxa"/>
          </w:tcPr>
          <w:p w14:paraId="55F5AD59" w14:textId="77777777" w:rsidR="005531A5" w:rsidRPr="00483490" w:rsidRDefault="005531A5" w:rsidP="005053E1">
            <w:pPr>
              <w:pStyle w:val="TableParagraph"/>
              <w:ind w:right="-164"/>
              <w:jc w:val="center"/>
            </w:pPr>
            <w:r w:rsidRPr="00483490">
              <w:rPr>
                <w:spacing w:val="-2"/>
              </w:rPr>
              <w:t>2183266.952</w:t>
            </w:r>
          </w:p>
        </w:tc>
        <w:tc>
          <w:tcPr>
            <w:tcW w:w="2865" w:type="dxa"/>
          </w:tcPr>
          <w:p w14:paraId="4D081AC7" w14:textId="77777777" w:rsidR="005531A5" w:rsidRPr="00483490" w:rsidRDefault="005531A5" w:rsidP="005053E1">
            <w:pPr>
              <w:pStyle w:val="TableParagraph"/>
              <w:ind w:left="5" w:right="-164"/>
              <w:jc w:val="center"/>
            </w:pPr>
            <w:r w:rsidRPr="00483490">
              <w:rPr>
                <w:spacing w:val="-2"/>
              </w:rPr>
              <w:t>767889.7488</w:t>
            </w:r>
          </w:p>
        </w:tc>
        <w:tc>
          <w:tcPr>
            <w:tcW w:w="2255" w:type="dxa"/>
          </w:tcPr>
          <w:p w14:paraId="4AF83044" w14:textId="77777777" w:rsidR="005531A5" w:rsidRPr="00483490" w:rsidRDefault="005531A5" w:rsidP="005053E1">
            <w:pPr>
              <w:pStyle w:val="TableParagraph"/>
              <w:ind w:right="-164"/>
              <w:jc w:val="center"/>
            </w:pPr>
            <w:r w:rsidRPr="00483490">
              <w:rPr>
                <w:spacing w:val="-2"/>
              </w:rPr>
              <w:t>-32.75</w:t>
            </w:r>
          </w:p>
        </w:tc>
      </w:tr>
      <w:tr w:rsidR="005531A5" w:rsidRPr="00483490" w14:paraId="2FD13EF2" w14:textId="77777777" w:rsidTr="005053E1">
        <w:trPr>
          <w:trHeight w:val="290"/>
          <w:jc w:val="center"/>
        </w:trPr>
        <w:tc>
          <w:tcPr>
            <w:tcW w:w="924" w:type="dxa"/>
          </w:tcPr>
          <w:p w14:paraId="44D1691C" w14:textId="77777777" w:rsidR="005531A5" w:rsidRPr="00483490" w:rsidRDefault="005531A5" w:rsidP="005053E1">
            <w:pPr>
              <w:pStyle w:val="TableParagraph"/>
              <w:ind w:left="11" w:right="-164"/>
              <w:jc w:val="center"/>
            </w:pPr>
            <w:r w:rsidRPr="00483490">
              <w:rPr>
                <w:spacing w:val="-5"/>
              </w:rPr>
              <w:t>947</w:t>
            </w:r>
          </w:p>
        </w:tc>
        <w:tc>
          <w:tcPr>
            <w:tcW w:w="2977" w:type="dxa"/>
          </w:tcPr>
          <w:p w14:paraId="30BA3356" w14:textId="77777777" w:rsidR="005531A5" w:rsidRPr="00483490" w:rsidRDefault="005531A5" w:rsidP="005053E1">
            <w:pPr>
              <w:pStyle w:val="TableParagraph"/>
              <w:ind w:right="-164"/>
              <w:jc w:val="center"/>
            </w:pPr>
            <w:r w:rsidRPr="00483490">
              <w:rPr>
                <w:spacing w:val="-2"/>
              </w:rPr>
              <w:t>2183267.069</w:t>
            </w:r>
          </w:p>
        </w:tc>
        <w:tc>
          <w:tcPr>
            <w:tcW w:w="2865" w:type="dxa"/>
          </w:tcPr>
          <w:p w14:paraId="72502DC0" w14:textId="77777777" w:rsidR="005531A5" w:rsidRPr="00483490" w:rsidRDefault="005531A5" w:rsidP="005053E1">
            <w:pPr>
              <w:pStyle w:val="TableParagraph"/>
              <w:ind w:left="5" w:right="-164"/>
              <w:jc w:val="center"/>
            </w:pPr>
            <w:r w:rsidRPr="00483490">
              <w:rPr>
                <w:spacing w:val="-2"/>
              </w:rPr>
              <w:t>767347.5683</w:t>
            </w:r>
          </w:p>
        </w:tc>
        <w:tc>
          <w:tcPr>
            <w:tcW w:w="2255" w:type="dxa"/>
          </w:tcPr>
          <w:p w14:paraId="08F811D8" w14:textId="77777777" w:rsidR="005531A5" w:rsidRPr="00483490" w:rsidRDefault="005531A5" w:rsidP="005053E1">
            <w:pPr>
              <w:pStyle w:val="TableParagraph"/>
              <w:ind w:right="-164"/>
              <w:jc w:val="center"/>
            </w:pPr>
            <w:r w:rsidRPr="00483490">
              <w:rPr>
                <w:spacing w:val="-2"/>
              </w:rPr>
              <w:t>-</w:t>
            </w:r>
            <w:r w:rsidRPr="00483490">
              <w:rPr>
                <w:spacing w:val="-4"/>
              </w:rPr>
              <w:t>9.98</w:t>
            </w:r>
          </w:p>
        </w:tc>
      </w:tr>
      <w:tr w:rsidR="005531A5" w:rsidRPr="00483490" w14:paraId="06C8F31F" w14:textId="77777777" w:rsidTr="005053E1">
        <w:trPr>
          <w:trHeight w:val="290"/>
          <w:jc w:val="center"/>
        </w:trPr>
        <w:tc>
          <w:tcPr>
            <w:tcW w:w="924" w:type="dxa"/>
          </w:tcPr>
          <w:p w14:paraId="09689B97" w14:textId="77777777" w:rsidR="005531A5" w:rsidRPr="00483490" w:rsidRDefault="005531A5" w:rsidP="005053E1">
            <w:pPr>
              <w:pStyle w:val="TableParagraph"/>
              <w:ind w:left="11" w:right="-164"/>
              <w:jc w:val="center"/>
            </w:pPr>
            <w:r w:rsidRPr="00483490">
              <w:rPr>
                <w:spacing w:val="-5"/>
              </w:rPr>
              <w:t>948</w:t>
            </w:r>
          </w:p>
        </w:tc>
        <w:tc>
          <w:tcPr>
            <w:tcW w:w="2977" w:type="dxa"/>
          </w:tcPr>
          <w:p w14:paraId="0D25A2E3" w14:textId="77777777" w:rsidR="005531A5" w:rsidRPr="00483490" w:rsidRDefault="005531A5" w:rsidP="005053E1">
            <w:pPr>
              <w:pStyle w:val="TableParagraph"/>
              <w:ind w:right="-164"/>
              <w:jc w:val="center"/>
            </w:pPr>
            <w:r w:rsidRPr="00483490">
              <w:rPr>
                <w:spacing w:val="-2"/>
              </w:rPr>
              <w:t>2183267.291</w:t>
            </w:r>
          </w:p>
        </w:tc>
        <w:tc>
          <w:tcPr>
            <w:tcW w:w="2865" w:type="dxa"/>
          </w:tcPr>
          <w:p w14:paraId="77E68653" w14:textId="77777777" w:rsidR="005531A5" w:rsidRPr="00483490" w:rsidRDefault="005531A5" w:rsidP="005053E1">
            <w:pPr>
              <w:pStyle w:val="TableParagraph"/>
              <w:ind w:left="5" w:right="-164"/>
              <w:jc w:val="center"/>
            </w:pPr>
            <w:r w:rsidRPr="00483490">
              <w:rPr>
                <w:spacing w:val="-2"/>
              </w:rPr>
              <w:t>767928.7985</w:t>
            </w:r>
          </w:p>
        </w:tc>
        <w:tc>
          <w:tcPr>
            <w:tcW w:w="2255" w:type="dxa"/>
          </w:tcPr>
          <w:p w14:paraId="61BC1044" w14:textId="77777777" w:rsidR="005531A5" w:rsidRPr="00483490" w:rsidRDefault="005531A5" w:rsidP="005053E1">
            <w:pPr>
              <w:pStyle w:val="TableParagraph"/>
              <w:ind w:right="-164"/>
              <w:jc w:val="center"/>
            </w:pPr>
            <w:r w:rsidRPr="00483490">
              <w:rPr>
                <w:spacing w:val="-2"/>
              </w:rPr>
              <w:t>-35.32</w:t>
            </w:r>
          </w:p>
        </w:tc>
      </w:tr>
      <w:tr w:rsidR="005531A5" w:rsidRPr="00483490" w14:paraId="3E4C2C01" w14:textId="77777777" w:rsidTr="005053E1">
        <w:trPr>
          <w:trHeight w:val="290"/>
          <w:jc w:val="center"/>
        </w:trPr>
        <w:tc>
          <w:tcPr>
            <w:tcW w:w="924" w:type="dxa"/>
          </w:tcPr>
          <w:p w14:paraId="6623ADBF" w14:textId="77777777" w:rsidR="005531A5" w:rsidRPr="00483490" w:rsidRDefault="005531A5" w:rsidP="005053E1">
            <w:pPr>
              <w:pStyle w:val="TableParagraph"/>
              <w:ind w:left="11" w:right="-164"/>
              <w:jc w:val="center"/>
            </w:pPr>
            <w:r w:rsidRPr="00483490">
              <w:rPr>
                <w:spacing w:val="-5"/>
              </w:rPr>
              <w:t>949</w:t>
            </w:r>
          </w:p>
        </w:tc>
        <w:tc>
          <w:tcPr>
            <w:tcW w:w="2977" w:type="dxa"/>
          </w:tcPr>
          <w:p w14:paraId="01CD6F27" w14:textId="77777777" w:rsidR="005531A5" w:rsidRPr="00483490" w:rsidRDefault="005531A5" w:rsidP="005053E1">
            <w:pPr>
              <w:pStyle w:val="TableParagraph"/>
              <w:ind w:right="-164"/>
              <w:jc w:val="center"/>
            </w:pPr>
            <w:r w:rsidRPr="00483490">
              <w:rPr>
                <w:spacing w:val="-2"/>
              </w:rPr>
              <w:t>2183267.407</w:t>
            </w:r>
          </w:p>
        </w:tc>
        <w:tc>
          <w:tcPr>
            <w:tcW w:w="2865" w:type="dxa"/>
          </w:tcPr>
          <w:p w14:paraId="412DDAD3" w14:textId="77777777" w:rsidR="005531A5" w:rsidRPr="00483490" w:rsidRDefault="005531A5" w:rsidP="005053E1">
            <w:pPr>
              <w:pStyle w:val="TableParagraph"/>
              <w:ind w:left="5" w:right="-164"/>
              <w:jc w:val="center"/>
            </w:pPr>
            <w:r w:rsidRPr="00483490">
              <w:rPr>
                <w:spacing w:val="-2"/>
              </w:rPr>
              <w:t>767386.6181</w:t>
            </w:r>
          </w:p>
        </w:tc>
        <w:tc>
          <w:tcPr>
            <w:tcW w:w="2255" w:type="dxa"/>
          </w:tcPr>
          <w:p w14:paraId="17309837" w14:textId="77777777" w:rsidR="005531A5" w:rsidRPr="00483490" w:rsidRDefault="005531A5" w:rsidP="005053E1">
            <w:pPr>
              <w:pStyle w:val="TableParagraph"/>
              <w:ind w:right="-164"/>
              <w:jc w:val="center"/>
            </w:pPr>
            <w:r w:rsidRPr="00483490">
              <w:rPr>
                <w:spacing w:val="-2"/>
              </w:rPr>
              <w:t>-</w:t>
            </w:r>
            <w:r w:rsidRPr="00483490">
              <w:rPr>
                <w:spacing w:val="-4"/>
              </w:rPr>
              <w:t>5.79</w:t>
            </w:r>
          </w:p>
        </w:tc>
      </w:tr>
      <w:tr w:rsidR="005531A5" w:rsidRPr="00483490" w14:paraId="786B2523" w14:textId="77777777" w:rsidTr="005053E1">
        <w:trPr>
          <w:trHeight w:val="290"/>
          <w:jc w:val="center"/>
        </w:trPr>
        <w:tc>
          <w:tcPr>
            <w:tcW w:w="924" w:type="dxa"/>
          </w:tcPr>
          <w:p w14:paraId="0B40FAC8" w14:textId="77777777" w:rsidR="005531A5" w:rsidRPr="00483490" w:rsidRDefault="005531A5" w:rsidP="005053E1">
            <w:pPr>
              <w:pStyle w:val="TableParagraph"/>
              <w:ind w:left="11" w:right="-164"/>
              <w:jc w:val="center"/>
            </w:pPr>
            <w:r w:rsidRPr="00483490">
              <w:rPr>
                <w:spacing w:val="-5"/>
              </w:rPr>
              <w:t>950</w:t>
            </w:r>
          </w:p>
        </w:tc>
        <w:tc>
          <w:tcPr>
            <w:tcW w:w="2977" w:type="dxa"/>
          </w:tcPr>
          <w:p w14:paraId="56E18B05" w14:textId="77777777" w:rsidR="005531A5" w:rsidRPr="00483490" w:rsidRDefault="005531A5" w:rsidP="005053E1">
            <w:pPr>
              <w:pStyle w:val="TableParagraph"/>
              <w:ind w:right="-164"/>
              <w:jc w:val="center"/>
            </w:pPr>
            <w:r w:rsidRPr="00483490">
              <w:rPr>
                <w:spacing w:val="-2"/>
              </w:rPr>
              <w:t>2183267.629</w:t>
            </w:r>
          </w:p>
        </w:tc>
        <w:tc>
          <w:tcPr>
            <w:tcW w:w="2865" w:type="dxa"/>
          </w:tcPr>
          <w:p w14:paraId="259F19C8" w14:textId="77777777" w:rsidR="005531A5" w:rsidRPr="00483490" w:rsidRDefault="005531A5" w:rsidP="005053E1">
            <w:pPr>
              <w:pStyle w:val="TableParagraph"/>
              <w:ind w:left="5" w:right="-164"/>
              <w:jc w:val="center"/>
            </w:pPr>
            <w:r w:rsidRPr="00483490">
              <w:rPr>
                <w:spacing w:val="-2"/>
              </w:rPr>
              <w:t>767967.8484</w:t>
            </w:r>
          </w:p>
        </w:tc>
        <w:tc>
          <w:tcPr>
            <w:tcW w:w="2255" w:type="dxa"/>
          </w:tcPr>
          <w:p w14:paraId="63ACD4C3" w14:textId="77777777" w:rsidR="005531A5" w:rsidRPr="00483490" w:rsidRDefault="005531A5" w:rsidP="005053E1">
            <w:pPr>
              <w:pStyle w:val="TableParagraph"/>
              <w:ind w:right="-164"/>
              <w:jc w:val="center"/>
            </w:pPr>
            <w:r w:rsidRPr="00483490">
              <w:rPr>
                <w:spacing w:val="-2"/>
              </w:rPr>
              <w:t>-37.11</w:t>
            </w:r>
          </w:p>
        </w:tc>
      </w:tr>
      <w:tr w:rsidR="005531A5" w:rsidRPr="00483490" w14:paraId="2DD07D3D" w14:textId="77777777" w:rsidTr="005053E1">
        <w:trPr>
          <w:trHeight w:val="290"/>
          <w:jc w:val="center"/>
        </w:trPr>
        <w:tc>
          <w:tcPr>
            <w:tcW w:w="924" w:type="dxa"/>
          </w:tcPr>
          <w:p w14:paraId="417CA9EC" w14:textId="77777777" w:rsidR="005531A5" w:rsidRPr="00483490" w:rsidRDefault="005531A5" w:rsidP="005053E1">
            <w:pPr>
              <w:pStyle w:val="TableParagraph"/>
              <w:ind w:left="11" w:right="-164"/>
              <w:jc w:val="center"/>
            </w:pPr>
            <w:r w:rsidRPr="00483490">
              <w:rPr>
                <w:spacing w:val="-5"/>
              </w:rPr>
              <w:t>951</w:t>
            </w:r>
          </w:p>
        </w:tc>
        <w:tc>
          <w:tcPr>
            <w:tcW w:w="2977" w:type="dxa"/>
          </w:tcPr>
          <w:p w14:paraId="668FA676" w14:textId="77777777" w:rsidR="005531A5" w:rsidRPr="00483490" w:rsidRDefault="005531A5" w:rsidP="005053E1">
            <w:pPr>
              <w:pStyle w:val="TableParagraph"/>
              <w:ind w:right="-164"/>
              <w:jc w:val="center"/>
            </w:pPr>
            <w:r w:rsidRPr="00483490">
              <w:rPr>
                <w:spacing w:val="-2"/>
              </w:rPr>
              <w:t>2183267.746</w:t>
            </w:r>
          </w:p>
        </w:tc>
        <w:tc>
          <w:tcPr>
            <w:tcW w:w="2865" w:type="dxa"/>
          </w:tcPr>
          <w:p w14:paraId="2FF1F401" w14:textId="77777777" w:rsidR="005531A5" w:rsidRPr="00483490" w:rsidRDefault="005531A5" w:rsidP="005053E1">
            <w:pPr>
              <w:pStyle w:val="TableParagraph"/>
              <w:ind w:left="5" w:right="-164"/>
              <w:jc w:val="center"/>
            </w:pPr>
            <w:r w:rsidRPr="00483490">
              <w:rPr>
                <w:spacing w:val="-2"/>
              </w:rPr>
              <w:t>767425.6679</w:t>
            </w:r>
          </w:p>
        </w:tc>
        <w:tc>
          <w:tcPr>
            <w:tcW w:w="2255" w:type="dxa"/>
          </w:tcPr>
          <w:p w14:paraId="702A9CDB" w14:textId="77777777" w:rsidR="005531A5" w:rsidRPr="00483490" w:rsidRDefault="005531A5" w:rsidP="005053E1">
            <w:pPr>
              <w:pStyle w:val="TableParagraph"/>
              <w:ind w:right="-164"/>
              <w:jc w:val="center"/>
            </w:pPr>
            <w:r w:rsidRPr="00483490">
              <w:rPr>
                <w:spacing w:val="-2"/>
              </w:rPr>
              <w:t>-</w:t>
            </w:r>
            <w:r w:rsidRPr="00483490">
              <w:rPr>
                <w:spacing w:val="-4"/>
              </w:rPr>
              <w:t>6.94</w:t>
            </w:r>
          </w:p>
        </w:tc>
      </w:tr>
      <w:tr w:rsidR="005531A5" w:rsidRPr="00483490" w14:paraId="6679C22F" w14:textId="77777777" w:rsidTr="005053E1">
        <w:trPr>
          <w:trHeight w:val="290"/>
          <w:jc w:val="center"/>
        </w:trPr>
        <w:tc>
          <w:tcPr>
            <w:tcW w:w="924" w:type="dxa"/>
          </w:tcPr>
          <w:p w14:paraId="3261546B" w14:textId="77777777" w:rsidR="005531A5" w:rsidRPr="00483490" w:rsidRDefault="005531A5" w:rsidP="005053E1">
            <w:pPr>
              <w:pStyle w:val="TableParagraph"/>
              <w:ind w:left="11" w:right="-164"/>
              <w:jc w:val="center"/>
            </w:pPr>
            <w:r w:rsidRPr="00483490">
              <w:rPr>
                <w:spacing w:val="-5"/>
              </w:rPr>
              <w:t>952</w:t>
            </w:r>
          </w:p>
        </w:tc>
        <w:tc>
          <w:tcPr>
            <w:tcW w:w="2977" w:type="dxa"/>
          </w:tcPr>
          <w:p w14:paraId="5AF05CBE" w14:textId="77777777" w:rsidR="005531A5" w:rsidRPr="00483490" w:rsidRDefault="005531A5" w:rsidP="005053E1">
            <w:pPr>
              <w:pStyle w:val="TableParagraph"/>
              <w:ind w:right="-164"/>
              <w:jc w:val="center"/>
            </w:pPr>
            <w:r w:rsidRPr="00483490">
              <w:rPr>
                <w:spacing w:val="-2"/>
              </w:rPr>
              <w:t>2183267.967</w:t>
            </w:r>
          </w:p>
        </w:tc>
        <w:tc>
          <w:tcPr>
            <w:tcW w:w="2865" w:type="dxa"/>
          </w:tcPr>
          <w:p w14:paraId="5222D6FD" w14:textId="77777777" w:rsidR="005531A5" w:rsidRPr="00483490" w:rsidRDefault="005531A5" w:rsidP="005053E1">
            <w:pPr>
              <w:pStyle w:val="TableParagraph"/>
              <w:ind w:left="5" w:right="-164"/>
              <w:jc w:val="center"/>
            </w:pPr>
            <w:r w:rsidRPr="00483490">
              <w:rPr>
                <w:spacing w:val="-2"/>
              </w:rPr>
              <w:t>768006.8981</w:t>
            </w:r>
          </w:p>
        </w:tc>
        <w:tc>
          <w:tcPr>
            <w:tcW w:w="2255" w:type="dxa"/>
          </w:tcPr>
          <w:p w14:paraId="1D9E8C51" w14:textId="77777777" w:rsidR="005531A5" w:rsidRPr="00483490" w:rsidRDefault="005531A5" w:rsidP="005053E1">
            <w:pPr>
              <w:pStyle w:val="TableParagraph"/>
              <w:ind w:right="-164"/>
              <w:jc w:val="center"/>
            </w:pPr>
            <w:r w:rsidRPr="00483490">
              <w:rPr>
                <w:spacing w:val="-2"/>
              </w:rPr>
              <w:t>-39.66</w:t>
            </w:r>
          </w:p>
        </w:tc>
      </w:tr>
      <w:tr w:rsidR="005531A5" w:rsidRPr="00483490" w14:paraId="0CE7A0C8" w14:textId="77777777" w:rsidTr="005053E1">
        <w:trPr>
          <w:trHeight w:val="290"/>
          <w:jc w:val="center"/>
        </w:trPr>
        <w:tc>
          <w:tcPr>
            <w:tcW w:w="924" w:type="dxa"/>
          </w:tcPr>
          <w:p w14:paraId="681B7F35" w14:textId="77777777" w:rsidR="005531A5" w:rsidRPr="00483490" w:rsidRDefault="005531A5" w:rsidP="005053E1">
            <w:pPr>
              <w:pStyle w:val="TableParagraph"/>
              <w:ind w:left="11" w:right="-164"/>
              <w:jc w:val="center"/>
            </w:pPr>
            <w:r w:rsidRPr="00483490">
              <w:rPr>
                <w:spacing w:val="-5"/>
              </w:rPr>
              <w:t>953</w:t>
            </w:r>
          </w:p>
        </w:tc>
        <w:tc>
          <w:tcPr>
            <w:tcW w:w="2977" w:type="dxa"/>
          </w:tcPr>
          <w:p w14:paraId="01EBF0F2" w14:textId="77777777" w:rsidR="005531A5" w:rsidRPr="00483490" w:rsidRDefault="005531A5" w:rsidP="005053E1">
            <w:pPr>
              <w:pStyle w:val="TableParagraph"/>
              <w:ind w:right="-164"/>
              <w:jc w:val="center"/>
            </w:pPr>
            <w:r w:rsidRPr="00483490">
              <w:rPr>
                <w:spacing w:val="-2"/>
              </w:rPr>
              <w:t>2183268.084</w:t>
            </w:r>
          </w:p>
        </w:tc>
        <w:tc>
          <w:tcPr>
            <w:tcW w:w="2865" w:type="dxa"/>
          </w:tcPr>
          <w:p w14:paraId="53871B7A" w14:textId="77777777" w:rsidR="005531A5" w:rsidRPr="00483490" w:rsidRDefault="005531A5" w:rsidP="005053E1">
            <w:pPr>
              <w:pStyle w:val="TableParagraph"/>
              <w:ind w:left="5" w:right="-164"/>
              <w:jc w:val="center"/>
            </w:pPr>
            <w:r w:rsidRPr="00483490">
              <w:rPr>
                <w:spacing w:val="-2"/>
              </w:rPr>
              <w:t>767464.7177</w:t>
            </w:r>
          </w:p>
        </w:tc>
        <w:tc>
          <w:tcPr>
            <w:tcW w:w="2255" w:type="dxa"/>
          </w:tcPr>
          <w:p w14:paraId="0135ED92" w14:textId="77777777" w:rsidR="005531A5" w:rsidRPr="00483490" w:rsidRDefault="005531A5" w:rsidP="005053E1">
            <w:pPr>
              <w:pStyle w:val="TableParagraph"/>
              <w:ind w:right="-164"/>
              <w:jc w:val="center"/>
            </w:pPr>
            <w:r w:rsidRPr="00483490">
              <w:rPr>
                <w:spacing w:val="-2"/>
              </w:rPr>
              <w:t>-16.85</w:t>
            </w:r>
          </w:p>
        </w:tc>
      </w:tr>
      <w:tr w:rsidR="005531A5" w:rsidRPr="00483490" w14:paraId="0D57A12D" w14:textId="77777777" w:rsidTr="005053E1">
        <w:trPr>
          <w:trHeight w:val="290"/>
          <w:jc w:val="center"/>
        </w:trPr>
        <w:tc>
          <w:tcPr>
            <w:tcW w:w="924" w:type="dxa"/>
          </w:tcPr>
          <w:p w14:paraId="2D0FC89D" w14:textId="77777777" w:rsidR="005531A5" w:rsidRPr="00483490" w:rsidRDefault="005531A5" w:rsidP="005053E1">
            <w:pPr>
              <w:pStyle w:val="TableParagraph"/>
              <w:ind w:left="11" w:right="-164"/>
              <w:jc w:val="center"/>
            </w:pPr>
            <w:r w:rsidRPr="00483490">
              <w:rPr>
                <w:spacing w:val="-5"/>
              </w:rPr>
              <w:t>954</w:t>
            </w:r>
          </w:p>
        </w:tc>
        <w:tc>
          <w:tcPr>
            <w:tcW w:w="2977" w:type="dxa"/>
          </w:tcPr>
          <w:p w14:paraId="518FF79A" w14:textId="77777777" w:rsidR="005531A5" w:rsidRPr="00483490" w:rsidRDefault="005531A5" w:rsidP="005053E1">
            <w:pPr>
              <w:pStyle w:val="TableParagraph"/>
              <w:ind w:right="-164"/>
              <w:jc w:val="center"/>
            </w:pPr>
            <w:r w:rsidRPr="00483490">
              <w:rPr>
                <w:spacing w:val="-2"/>
              </w:rPr>
              <w:t>2183268.422</w:t>
            </w:r>
          </w:p>
        </w:tc>
        <w:tc>
          <w:tcPr>
            <w:tcW w:w="2865" w:type="dxa"/>
          </w:tcPr>
          <w:p w14:paraId="1B1AB8DC" w14:textId="77777777" w:rsidR="005531A5" w:rsidRPr="00483490" w:rsidRDefault="005531A5" w:rsidP="005053E1">
            <w:pPr>
              <w:pStyle w:val="TableParagraph"/>
              <w:ind w:left="5" w:right="-164"/>
              <w:jc w:val="center"/>
            </w:pPr>
            <w:r w:rsidRPr="00483490">
              <w:rPr>
                <w:spacing w:val="-2"/>
              </w:rPr>
              <w:t>767503.7674</w:t>
            </w:r>
          </w:p>
        </w:tc>
        <w:tc>
          <w:tcPr>
            <w:tcW w:w="2255" w:type="dxa"/>
          </w:tcPr>
          <w:p w14:paraId="6B328CFC" w14:textId="77777777" w:rsidR="005531A5" w:rsidRPr="00483490" w:rsidRDefault="005531A5" w:rsidP="005053E1">
            <w:pPr>
              <w:pStyle w:val="TableParagraph"/>
              <w:ind w:right="-164"/>
              <w:jc w:val="center"/>
            </w:pPr>
            <w:r w:rsidRPr="00483490">
              <w:rPr>
                <w:spacing w:val="-2"/>
              </w:rPr>
              <w:t>-10.02</w:t>
            </w:r>
          </w:p>
        </w:tc>
      </w:tr>
      <w:tr w:rsidR="005531A5" w:rsidRPr="00483490" w14:paraId="44E2D0FA" w14:textId="77777777" w:rsidTr="005053E1">
        <w:trPr>
          <w:trHeight w:val="290"/>
          <w:jc w:val="center"/>
        </w:trPr>
        <w:tc>
          <w:tcPr>
            <w:tcW w:w="924" w:type="dxa"/>
          </w:tcPr>
          <w:p w14:paraId="75CEF7F6" w14:textId="77777777" w:rsidR="005531A5" w:rsidRPr="00483490" w:rsidRDefault="005531A5" w:rsidP="005053E1">
            <w:pPr>
              <w:pStyle w:val="TableParagraph"/>
              <w:ind w:left="11" w:right="-164"/>
              <w:jc w:val="center"/>
            </w:pPr>
            <w:r w:rsidRPr="00483490">
              <w:rPr>
                <w:spacing w:val="-5"/>
              </w:rPr>
              <w:t>955</w:t>
            </w:r>
          </w:p>
        </w:tc>
        <w:tc>
          <w:tcPr>
            <w:tcW w:w="2977" w:type="dxa"/>
          </w:tcPr>
          <w:p w14:paraId="200B968C" w14:textId="77777777" w:rsidR="005531A5" w:rsidRPr="00483490" w:rsidRDefault="005531A5" w:rsidP="005053E1">
            <w:pPr>
              <w:pStyle w:val="TableParagraph"/>
              <w:ind w:right="-164"/>
              <w:jc w:val="center"/>
            </w:pPr>
            <w:r w:rsidRPr="00483490">
              <w:rPr>
                <w:spacing w:val="-2"/>
              </w:rPr>
              <w:t>2183271.392</w:t>
            </w:r>
          </w:p>
        </w:tc>
        <w:tc>
          <w:tcPr>
            <w:tcW w:w="2865" w:type="dxa"/>
          </w:tcPr>
          <w:p w14:paraId="779B4E33" w14:textId="77777777" w:rsidR="005531A5" w:rsidRPr="00483490" w:rsidRDefault="005531A5" w:rsidP="005053E1">
            <w:pPr>
              <w:pStyle w:val="TableParagraph"/>
              <w:ind w:left="5" w:right="-164"/>
              <w:jc w:val="center"/>
            </w:pPr>
            <w:r w:rsidRPr="00483490">
              <w:rPr>
                <w:spacing w:val="-2"/>
              </w:rPr>
              <w:t>767663.0765</w:t>
            </w:r>
          </w:p>
        </w:tc>
        <w:tc>
          <w:tcPr>
            <w:tcW w:w="2255" w:type="dxa"/>
          </w:tcPr>
          <w:p w14:paraId="1C13F676" w14:textId="77777777" w:rsidR="005531A5" w:rsidRPr="00483490" w:rsidRDefault="005531A5" w:rsidP="005053E1">
            <w:pPr>
              <w:pStyle w:val="TableParagraph"/>
              <w:ind w:right="-164"/>
              <w:jc w:val="center"/>
            </w:pPr>
            <w:r w:rsidRPr="00483490">
              <w:rPr>
                <w:spacing w:val="-2"/>
              </w:rPr>
              <w:t>-</w:t>
            </w:r>
            <w:r w:rsidRPr="00483490">
              <w:rPr>
                <w:spacing w:val="-4"/>
              </w:rPr>
              <w:t>4.64</w:t>
            </w:r>
          </w:p>
        </w:tc>
      </w:tr>
      <w:tr w:rsidR="005531A5" w:rsidRPr="00483490" w14:paraId="0506ABB5" w14:textId="77777777" w:rsidTr="005053E1">
        <w:trPr>
          <w:trHeight w:val="290"/>
          <w:jc w:val="center"/>
        </w:trPr>
        <w:tc>
          <w:tcPr>
            <w:tcW w:w="924" w:type="dxa"/>
          </w:tcPr>
          <w:p w14:paraId="4C77E4EE" w14:textId="77777777" w:rsidR="005531A5" w:rsidRPr="00483490" w:rsidRDefault="005531A5" w:rsidP="005053E1">
            <w:pPr>
              <w:pStyle w:val="TableParagraph"/>
              <w:ind w:left="11" w:right="-164"/>
              <w:jc w:val="center"/>
            </w:pPr>
            <w:r w:rsidRPr="00483490">
              <w:rPr>
                <w:spacing w:val="-5"/>
              </w:rPr>
              <w:t>956</w:t>
            </w:r>
          </w:p>
        </w:tc>
        <w:tc>
          <w:tcPr>
            <w:tcW w:w="2977" w:type="dxa"/>
          </w:tcPr>
          <w:p w14:paraId="2E965DB2" w14:textId="77777777" w:rsidR="005531A5" w:rsidRPr="00483490" w:rsidRDefault="005531A5" w:rsidP="005053E1">
            <w:pPr>
              <w:pStyle w:val="TableParagraph"/>
              <w:ind w:right="-164"/>
              <w:jc w:val="center"/>
            </w:pPr>
            <w:r w:rsidRPr="00483490">
              <w:rPr>
                <w:spacing w:val="-2"/>
              </w:rPr>
              <w:t>2183271.729</w:t>
            </w:r>
          </w:p>
        </w:tc>
        <w:tc>
          <w:tcPr>
            <w:tcW w:w="2865" w:type="dxa"/>
          </w:tcPr>
          <w:p w14:paraId="59954A55" w14:textId="77777777" w:rsidR="005531A5" w:rsidRPr="00483490" w:rsidRDefault="005531A5" w:rsidP="005053E1">
            <w:pPr>
              <w:pStyle w:val="TableParagraph"/>
              <w:ind w:left="5" w:right="-164"/>
              <w:jc w:val="center"/>
            </w:pPr>
            <w:r w:rsidRPr="00483490">
              <w:rPr>
                <w:spacing w:val="-2"/>
              </w:rPr>
              <w:t>767702.1264</w:t>
            </w:r>
          </w:p>
        </w:tc>
        <w:tc>
          <w:tcPr>
            <w:tcW w:w="2255" w:type="dxa"/>
          </w:tcPr>
          <w:p w14:paraId="4F518275" w14:textId="77777777" w:rsidR="005531A5" w:rsidRPr="00483490" w:rsidRDefault="005531A5" w:rsidP="005053E1">
            <w:pPr>
              <w:pStyle w:val="TableParagraph"/>
              <w:ind w:right="-164"/>
              <w:jc w:val="center"/>
            </w:pPr>
            <w:r w:rsidRPr="00483490">
              <w:rPr>
                <w:spacing w:val="-2"/>
              </w:rPr>
              <w:t>-16.95</w:t>
            </w:r>
          </w:p>
        </w:tc>
      </w:tr>
      <w:tr w:rsidR="005531A5" w:rsidRPr="00483490" w14:paraId="74FEE64A" w14:textId="77777777" w:rsidTr="005053E1">
        <w:trPr>
          <w:trHeight w:val="290"/>
          <w:jc w:val="center"/>
        </w:trPr>
        <w:tc>
          <w:tcPr>
            <w:tcW w:w="924" w:type="dxa"/>
          </w:tcPr>
          <w:p w14:paraId="6BF5F320" w14:textId="77777777" w:rsidR="005531A5" w:rsidRPr="00483490" w:rsidRDefault="005531A5" w:rsidP="005053E1">
            <w:pPr>
              <w:pStyle w:val="TableParagraph"/>
              <w:ind w:left="11" w:right="-164"/>
              <w:jc w:val="center"/>
            </w:pPr>
            <w:r w:rsidRPr="00483490">
              <w:rPr>
                <w:spacing w:val="-5"/>
              </w:rPr>
              <w:t>957</w:t>
            </w:r>
          </w:p>
        </w:tc>
        <w:tc>
          <w:tcPr>
            <w:tcW w:w="2977" w:type="dxa"/>
          </w:tcPr>
          <w:p w14:paraId="557D118D" w14:textId="77777777" w:rsidR="005531A5" w:rsidRPr="00483490" w:rsidRDefault="005531A5" w:rsidP="005053E1">
            <w:pPr>
              <w:pStyle w:val="TableParagraph"/>
              <w:ind w:right="-164"/>
              <w:jc w:val="center"/>
            </w:pPr>
            <w:r w:rsidRPr="00483490">
              <w:rPr>
                <w:spacing w:val="-2"/>
              </w:rPr>
              <w:t>2183271.73</w:t>
            </w:r>
          </w:p>
        </w:tc>
        <w:tc>
          <w:tcPr>
            <w:tcW w:w="2865" w:type="dxa"/>
          </w:tcPr>
          <w:p w14:paraId="3A1742E3" w14:textId="77777777" w:rsidR="005531A5" w:rsidRPr="00483490" w:rsidRDefault="005531A5" w:rsidP="005053E1">
            <w:pPr>
              <w:pStyle w:val="TableParagraph"/>
              <w:ind w:left="5" w:right="-164"/>
              <w:jc w:val="center"/>
            </w:pPr>
            <w:r w:rsidRPr="00483490">
              <w:rPr>
                <w:spacing w:val="-2"/>
              </w:rPr>
              <w:t>767702.1263</w:t>
            </w:r>
          </w:p>
        </w:tc>
        <w:tc>
          <w:tcPr>
            <w:tcW w:w="2255" w:type="dxa"/>
          </w:tcPr>
          <w:p w14:paraId="296DD130" w14:textId="77777777" w:rsidR="005531A5" w:rsidRPr="00483490" w:rsidRDefault="005531A5" w:rsidP="005053E1">
            <w:pPr>
              <w:pStyle w:val="TableParagraph"/>
              <w:ind w:right="-164"/>
              <w:jc w:val="center"/>
            </w:pPr>
            <w:r w:rsidRPr="00483490">
              <w:rPr>
                <w:spacing w:val="-2"/>
              </w:rPr>
              <w:t>-16.95</w:t>
            </w:r>
          </w:p>
        </w:tc>
      </w:tr>
      <w:tr w:rsidR="005531A5" w:rsidRPr="00483490" w14:paraId="4165A315" w14:textId="77777777" w:rsidTr="005053E1">
        <w:trPr>
          <w:trHeight w:val="290"/>
          <w:jc w:val="center"/>
        </w:trPr>
        <w:tc>
          <w:tcPr>
            <w:tcW w:w="924" w:type="dxa"/>
          </w:tcPr>
          <w:p w14:paraId="71D5AC80" w14:textId="77777777" w:rsidR="005531A5" w:rsidRPr="00483490" w:rsidRDefault="005531A5" w:rsidP="005053E1">
            <w:pPr>
              <w:pStyle w:val="TableParagraph"/>
              <w:ind w:left="11" w:right="-164"/>
              <w:jc w:val="center"/>
            </w:pPr>
            <w:r w:rsidRPr="00483490">
              <w:rPr>
                <w:spacing w:val="-5"/>
              </w:rPr>
              <w:t>958</w:t>
            </w:r>
          </w:p>
        </w:tc>
        <w:tc>
          <w:tcPr>
            <w:tcW w:w="2977" w:type="dxa"/>
          </w:tcPr>
          <w:p w14:paraId="2D47A1DD" w14:textId="77777777" w:rsidR="005531A5" w:rsidRPr="00483490" w:rsidRDefault="005531A5" w:rsidP="005053E1">
            <w:pPr>
              <w:pStyle w:val="TableParagraph"/>
              <w:ind w:right="-164"/>
              <w:jc w:val="center"/>
            </w:pPr>
            <w:r w:rsidRPr="00483490">
              <w:rPr>
                <w:spacing w:val="-2"/>
              </w:rPr>
              <w:t>2183272.067</w:t>
            </w:r>
          </w:p>
        </w:tc>
        <w:tc>
          <w:tcPr>
            <w:tcW w:w="2865" w:type="dxa"/>
          </w:tcPr>
          <w:p w14:paraId="30195C66" w14:textId="77777777" w:rsidR="005531A5" w:rsidRPr="00483490" w:rsidRDefault="005531A5" w:rsidP="005053E1">
            <w:pPr>
              <w:pStyle w:val="TableParagraph"/>
              <w:ind w:left="5" w:right="-164"/>
              <w:jc w:val="center"/>
            </w:pPr>
            <w:r w:rsidRPr="00483490">
              <w:rPr>
                <w:spacing w:val="-2"/>
              </w:rPr>
              <w:t>767741.1761</w:t>
            </w:r>
          </w:p>
        </w:tc>
        <w:tc>
          <w:tcPr>
            <w:tcW w:w="2255" w:type="dxa"/>
          </w:tcPr>
          <w:p w14:paraId="57FA88F9" w14:textId="77777777" w:rsidR="005531A5" w:rsidRPr="00483490" w:rsidRDefault="005531A5" w:rsidP="005053E1">
            <w:pPr>
              <w:pStyle w:val="TableParagraph"/>
              <w:ind w:right="-164"/>
              <w:jc w:val="center"/>
            </w:pPr>
            <w:r w:rsidRPr="00483490">
              <w:rPr>
                <w:spacing w:val="-2"/>
              </w:rPr>
              <w:t>-28.05</w:t>
            </w:r>
          </w:p>
        </w:tc>
      </w:tr>
      <w:tr w:rsidR="005531A5" w:rsidRPr="00483490" w14:paraId="033D2A4D" w14:textId="77777777" w:rsidTr="005053E1">
        <w:trPr>
          <w:trHeight w:val="290"/>
          <w:jc w:val="center"/>
        </w:trPr>
        <w:tc>
          <w:tcPr>
            <w:tcW w:w="924" w:type="dxa"/>
          </w:tcPr>
          <w:p w14:paraId="732E224F" w14:textId="77777777" w:rsidR="005531A5" w:rsidRPr="00483490" w:rsidRDefault="005531A5" w:rsidP="005053E1">
            <w:pPr>
              <w:pStyle w:val="TableParagraph"/>
              <w:ind w:left="11" w:right="-164"/>
              <w:jc w:val="center"/>
            </w:pPr>
            <w:r w:rsidRPr="00483490">
              <w:rPr>
                <w:spacing w:val="-5"/>
              </w:rPr>
              <w:t>959</w:t>
            </w:r>
          </w:p>
        </w:tc>
        <w:tc>
          <w:tcPr>
            <w:tcW w:w="2977" w:type="dxa"/>
          </w:tcPr>
          <w:p w14:paraId="4BE72E0E" w14:textId="77777777" w:rsidR="005531A5" w:rsidRPr="00483490" w:rsidRDefault="005531A5" w:rsidP="005053E1">
            <w:pPr>
              <w:pStyle w:val="TableParagraph"/>
              <w:ind w:right="-164"/>
              <w:jc w:val="center"/>
            </w:pPr>
            <w:r w:rsidRPr="00483490">
              <w:rPr>
                <w:spacing w:val="-2"/>
              </w:rPr>
              <w:t>2183272.406</w:t>
            </w:r>
          </w:p>
        </w:tc>
        <w:tc>
          <w:tcPr>
            <w:tcW w:w="2865" w:type="dxa"/>
          </w:tcPr>
          <w:p w14:paraId="7EDEA493" w14:textId="77777777" w:rsidR="005531A5" w:rsidRPr="00483490" w:rsidRDefault="005531A5" w:rsidP="005053E1">
            <w:pPr>
              <w:pStyle w:val="TableParagraph"/>
              <w:ind w:left="5" w:right="-164"/>
              <w:jc w:val="center"/>
            </w:pPr>
            <w:r w:rsidRPr="00483490">
              <w:rPr>
                <w:spacing w:val="-2"/>
              </w:rPr>
              <w:t>767780.2259</w:t>
            </w:r>
          </w:p>
        </w:tc>
        <w:tc>
          <w:tcPr>
            <w:tcW w:w="2255" w:type="dxa"/>
          </w:tcPr>
          <w:p w14:paraId="3E5CA545" w14:textId="77777777" w:rsidR="005531A5" w:rsidRPr="00483490" w:rsidRDefault="005531A5" w:rsidP="005053E1">
            <w:pPr>
              <w:pStyle w:val="TableParagraph"/>
              <w:ind w:right="-164"/>
              <w:jc w:val="center"/>
            </w:pPr>
            <w:r w:rsidRPr="00483490">
              <w:rPr>
                <w:spacing w:val="-2"/>
              </w:rPr>
              <w:t>-38.54</w:t>
            </w:r>
          </w:p>
        </w:tc>
      </w:tr>
      <w:tr w:rsidR="005531A5" w:rsidRPr="00483490" w14:paraId="20B8FABE" w14:textId="77777777" w:rsidTr="005053E1">
        <w:trPr>
          <w:trHeight w:val="290"/>
          <w:jc w:val="center"/>
        </w:trPr>
        <w:tc>
          <w:tcPr>
            <w:tcW w:w="924" w:type="dxa"/>
          </w:tcPr>
          <w:p w14:paraId="5C8C8478" w14:textId="77777777" w:rsidR="005531A5" w:rsidRPr="00483490" w:rsidRDefault="005531A5" w:rsidP="005053E1">
            <w:pPr>
              <w:pStyle w:val="TableParagraph"/>
              <w:ind w:left="11" w:right="-164"/>
              <w:jc w:val="center"/>
            </w:pPr>
            <w:r w:rsidRPr="00483490">
              <w:rPr>
                <w:spacing w:val="-5"/>
              </w:rPr>
              <w:t>960</w:t>
            </w:r>
          </w:p>
        </w:tc>
        <w:tc>
          <w:tcPr>
            <w:tcW w:w="2977" w:type="dxa"/>
          </w:tcPr>
          <w:p w14:paraId="15C2C7CA" w14:textId="77777777" w:rsidR="005531A5" w:rsidRPr="00483490" w:rsidRDefault="005531A5" w:rsidP="005053E1">
            <w:pPr>
              <w:pStyle w:val="TableParagraph"/>
              <w:ind w:right="-164"/>
              <w:jc w:val="center"/>
            </w:pPr>
            <w:r w:rsidRPr="00483490">
              <w:rPr>
                <w:spacing w:val="-2"/>
              </w:rPr>
              <w:t>2183272.744</w:t>
            </w:r>
          </w:p>
        </w:tc>
        <w:tc>
          <w:tcPr>
            <w:tcW w:w="2865" w:type="dxa"/>
          </w:tcPr>
          <w:p w14:paraId="6C7752D8" w14:textId="77777777" w:rsidR="005531A5" w:rsidRPr="00483490" w:rsidRDefault="005531A5" w:rsidP="005053E1">
            <w:pPr>
              <w:pStyle w:val="TableParagraph"/>
              <w:ind w:left="5" w:right="-164"/>
              <w:jc w:val="center"/>
            </w:pPr>
            <w:r w:rsidRPr="00483490">
              <w:rPr>
                <w:spacing w:val="-2"/>
              </w:rPr>
              <w:t>767819.2757</w:t>
            </w:r>
          </w:p>
        </w:tc>
        <w:tc>
          <w:tcPr>
            <w:tcW w:w="2255" w:type="dxa"/>
          </w:tcPr>
          <w:p w14:paraId="38B206BB" w14:textId="77777777" w:rsidR="005531A5" w:rsidRPr="00483490" w:rsidRDefault="005531A5" w:rsidP="005053E1">
            <w:pPr>
              <w:pStyle w:val="TableParagraph"/>
              <w:ind w:right="-164"/>
              <w:jc w:val="center"/>
            </w:pPr>
            <w:r w:rsidRPr="00483490">
              <w:rPr>
                <w:spacing w:val="-2"/>
              </w:rPr>
              <w:t>-21.28</w:t>
            </w:r>
          </w:p>
        </w:tc>
      </w:tr>
      <w:tr w:rsidR="005531A5" w:rsidRPr="00483490" w14:paraId="4A2F24F7" w14:textId="77777777" w:rsidTr="005053E1">
        <w:trPr>
          <w:trHeight w:val="289"/>
          <w:jc w:val="center"/>
        </w:trPr>
        <w:tc>
          <w:tcPr>
            <w:tcW w:w="924" w:type="dxa"/>
          </w:tcPr>
          <w:p w14:paraId="73781773" w14:textId="77777777" w:rsidR="005531A5" w:rsidRPr="00483490" w:rsidRDefault="005531A5" w:rsidP="005053E1">
            <w:pPr>
              <w:pStyle w:val="TableParagraph"/>
              <w:ind w:left="11" w:right="-164"/>
              <w:jc w:val="center"/>
            </w:pPr>
            <w:r w:rsidRPr="00483490">
              <w:rPr>
                <w:spacing w:val="-5"/>
              </w:rPr>
              <w:t>961</w:t>
            </w:r>
          </w:p>
        </w:tc>
        <w:tc>
          <w:tcPr>
            <w:tcW w:w="2977" w:type="dxa"/>
          </w:tcPr>
          <w:p w14:paraId="61287B1B" w14:textId="77777777" w:rsidR="005531A5" w:rsidRPr="00483490" w:rsidRDefault="005531A5" w:rsidP="005053E1">
            <w:pPr>
              <w:pStyle w:val="TableParagraph"/>
              <w:ind w:right="-164"/>
              <w:jc w:val="center"/>
            </w:pPr>
            <w:r w:rsidRPr="00483490">
              <w:rPr>
                <w:spacing w:val="-2"/>
              </w:rPr>
              <w:t>2183273.083</w:t>
            </w:r>
          </w:p>
        </w:tc>
        <w:tc>
          <w:tcPr>
            <w:tcW w:w="2865" w:type="dxa"/>
          </w:tcPr>
          <w:p w14:paraId="69079D0A" w14:textId="77777777" w:rsidR="005531A5" w:rsidRPr="00483490" w:rsidRDefault="005531A5" w:rsidP="005053E1">
            <w:pPr>
              <w:pStyle w:val="TableParagraph"/>
              <w:ind w:left="5" w:right="-164"/>
              <w:jc w:val="center"/>
            </w:pPr>
            <w:r w:rsidRPr="00483490">
              <w:rPr>
                <w:spacing w:val="-2"/>
              </w:rPr>
              <w:t>767858.3255</w:t>
            </w:r>
          </w:p>
        </w:tc>
        <w:tc>
          <w:tcPr>
            <w:tcW w:w="2255" w:type="dxa"/>
          </w:tcPr>
          <w:p w14:paraId="6420677D" w14:textId="77777777" w:rsidR="005531A5" w:rsidRPr="00483490" w:rsidRDefault="005531A5" w:rsidP="005053E1">
            <w:pPr>
              <w:pStyle w:val="TableParagraph"/>
              <w:ind w:right="-164"/>
              <w:jc w:val="center"/>
            </w:pPr>
            <w:r w:rsidRPr="00483490">
              <w:rPr>
                <w:spacing w:val="-2"/>
              </w:rPr>
              <w:t>-33.70</w:t>
            </w:r>
          </w:p>
        </w:tc>
      </w:tr>
      <w:tr w:rsidR="005531A5" w:rsidRPr="00483490" w14:paraId="0E4A406A" w14:textId="77777777" w:rsidTr="005053E1">
        <w:trPr>
          <w:trHeight w:val="290"/>
          <w:jc w:val="center"/>
        </w:trPr>
        <w:tc>
          <w:tcPr>
            <w:tcW w:w="924" w:type="dxa"/>
          </w:tcPr>
          <w:p w14:paraId="0DA9E98E" w14:textId="77777777" w:rsidR="005531A5" w:rsidRPr="00483490" w:rsidRDefault="005531A5" w:rsidP="005053E1">
            <w:pPr>
              <w:pStyle w:val="TableParagraph"/>
              <w:ind w:left="11" w:right="-164"/>
              <w:jc w:val="center"/>
            </w:pPr>
            <w:r w:rsidRPr="00483490">
              <w:rPr>
                <w:spacing w:val="-5"/>
              </w:rPr>
              <w:t>962</w:t>
            </w:r>
          </w:p>
        </w:tc>
        <w:tc>
          <w:tcPr>
            <w:tcW w:w="2977" w:type="dxa"/>
          </w:tcPr>
          <w:p w14:paraId="4A71AD8C" w14:textId="77777777" w:rsidR="005531A5" w:rsidRPr="00483490" w:rsidRDefault="005531A5" w:rsidP="005053E1">
            <w:pPr>
              <w:pStyle w:val="TableParagraph"/>
              <w:ind w:right="-164"/>
              <w:jc w:val="center"/>
            </w:pPr>
            <w:r w:rsidRPr="00483490">
              <w:rPr>
                <w:spacing w:val="-2"/>
              </w:rPr>
              <w:t>2183273.421</w:t>
            </w:r>
          </w:p>
        </w:tc>
        <w:tc>
          <w:tcPr>
            <w:tcW w:w="2865" w:type="dxa"/>
          </w:tcPr>
          <w:p w14:paraId="061BC036" w14:textId="77777777" w:rsidR="005531A5" w:rsidRPr="00483490" w:rsidRDefault="005531A5" w:rsidP="005053E1">
            <w:pPr>
              <w:pStyle w:val="TableParagraph"/>
              <w:ind w:left="5" w:right="-164"/>
              <w:jc w:val="center"/>
            </w:pPr>
            <w:r w:rsidRPr="00483490">
              <w:rPr>
                <w:spacing w:val="-2"/>
              </w:rPr>
              <w:t>767897.3753</w:t>
            </w:r>
          </w:p>
        </w:tc>
        <w:tc>
          <w:tcPr>
            <w:tcW w:w="2255" w:type="dxa"/>
          </w:tcPr>
          <w:p w14:paraId="71A97DC1" w14:textId="77777777" w:rsidR="005531A5" w:rsidRPr="00483490" w:rsidRDefault="005531A5" w:rsidP="005053E1">
            <w:pPr>
              <w:pStyle w:val="TableParagraph"/>
              <w:ind w:right="-164"/>
              <w:jc w:val="center"/>
            </w:pPr>
            <w:r w:rsidRPr="00483490">
              <w:rPr>
                <w:spacing w:val="-2"/>
              </w:rPr>
              <w:t>-34.62</w:t>
            </w:r>
          </w:p>
        </w:tc>
      </w:tr>
      <w:tr w:rsidR="005531A5" w:rsidRPr="00483490" w14:paraId="20252BF5" w14:textId="77777777" w:rsidTr="005053E1">
        <w:trPr>
          <w:trHeight w:val="290"/>
          <w:jc w:val="center"/>
        </w:trPr>
        <w:tc>
          <w:tcPr>
            <w:tcW w:w="924" w:type="dxa"/>
          </w:tcPr>
          <w:p w14:paraId="7CDFEEF9" w14:textId="77777777" w:rsidR="005531A5" w:rsidRPr="00483490" w:rsidRDefault="005531A5" w:rsidP="005053E1">
            <w:pPr>
              <w:pStyle w:val="TableParagraph"/>
              <w:ind w:left="11" w:right="-164"/>
              <w:jc w:val="center"/>
            </w:pPr>
            <w:r w:rsidRPr="00483490">
              <w:rPr>
                <w:spacing w:val="-5"/>
              </w:rPr>
              <w:t>963</w:t>
            </w:r>
          </w:p>
        </w:tc>
        <w:tc>
          <w:tcPr>
            <w:tcW w:w="2977" w:type="dxa"/>
          </w:tcPr>
          <w:p w14:paraId="35DFC59C" w14:textId="77777777" w:rsidR="005531A5" w:rsidRPr="00483490" w:rsidRDefault="005531A5" w:rsidP="005053E1">
            <w:pPr>
              <w:pStyle w:val="TableParagraph"/>
              <w:ind w:right="-164"/>
              <w:jc w:val="center"/>
            </w:pPr>
            <w:r w:rsidRPr="00483490">
              <w:rPr>
                <w:spacing w:val="-2"/>
              </w:rPr>
              <w:t>2183273.537</w:t>
            </w:r>
          </w:p>
        </w:tc>
        <w:tc>
          <w:tcPr>
            <w:tcW w:w="2865" w:type="dxa"/>
          </w:tcPr>
          <w:p w14:paraId="64ACD4F3" w14:textId="77777777" w:rsidR="005531A5" w:rsidRPr="00483490" w:rsidRDefault="005531A5" w:rsidP="005053E1">
            <w:pPr>
              <w:pStyle w:val="TableParagraph"/>
              <w:ind w:left="5" w:right="-164"/>
              <w:jc w:val="center"/>
            </w:pPr>
            <w:r w:rsidRPr="00483490">
              <w:rPr>
                <w:spacing w:val="-2"/>
              </w:rPr>
              <w:t>767355.1948</w:t>
            </w:r>
          </w:p>
        </w:tc>
        <w:tc>
          <w:tcPr>
            <w:tcW w:w="2255" w:type="dxa"/>
          </w:tcPr>
          <w:p w14:paraId="557261F7" w14:textId="77777777" w:rsidR="005531A5" w:rsidRPr="00483490" w:rsidRDefault="005531A5" w:rsidP="005053E1">
            <w:pPr>
              <w:pStyle w:val="TableParagraph"/>
              <w:ind w:right="-164"/>
              <w:jc w:val="center"/>
            </w:pPr>
            <w:r w:rsidRPr="00483490">
              <w:rPr>
                <w:spacing w:val="-2"/>
              </w:rPr>
              <w:t>-10.01</w:t>
            </w:r>
          </w:p>
        </w:tc>
      </w:tr>
      <w:tr w:rsidR="005531A5" w:rsidRPr="00483490" w14:paraId="1D216877" w14:textId="77777777" w:rsidTr="005053E1">
        <w:trPr>
          <w:trHeight w:val="290"/>
          <w:jc w:val="center"/>
        </w:trPr>
        <w:tc>
          <w:tcPr>
            <w:tcW w:w="924" w:type="dxa"/>
          </w:tcPr>
          <w:p w14:paraId="4D1406B5" w14:textId="77777777" w:rsidR="005531A5" w:rsidRPr="00483490" w:rsidRDefault="005531A5" w:rsidP="005053E1">
            <w:pPr>
              <w:pStyle w:val="TableParagraph"/>
              <w:ind w:left="11" w:right="-164"/>
              <w:jc w:val="center"/>
            </w:pPr>
            <w:r w:rsidRPr="00483490">
              <w:rPr>
                <w:spacing w:val="-5"/>
              </w:rPr>
              <w:t>964</w:t>
            </w:r>
          </w:p>
        </w:tc>
        <w:tc>
          <w:tcPr>
            <w:tcW w:w="2977" w:type="dxa"/>
          </w:tcPr>
          <w:p w14:paraId="14522A25" w14:textId="77777777" w:rsidR="005531A5" w:rsidRPr="00483490" w:rsidRDefault="005531A5" w:rsidP="005053E1">
            <w:pPr>
              <w:pStyle w:val="TableParagraph"/>
              <w:ind w:right="-164"/>
              <w:jc w:val="center"/>
            </w:pPr>
            <w:r w:rsidRPr="00483490">
              <w:rPr>
                <w:spacing w:val="-2"/>
              </w:rPr>
              <w:t>2183273.76</w:t>
            </w:r>
          </w:p>
        </w:tc>
        <w:tc>
          <w:tcPr>
            <w:tcW w:w="2865" w:type="dxa"/>
          </w:tcPr>
          <w:p w14:paraId="2F277F7F" w14:textId="77777777" w:rsidR="005531A5" w:rsidRPr="00483490" w:rsidRDefault="005531A5" w:rsidP="005053E1">
            <w:pPr>
              <w:pStyle w:val="TableParagraph"/>
              <w:ind w:left="5" w:right="-164"/>
              <w:jc w:val="center"/>
            </w:pPr>
            <w:r w:rsidRPr="00483490">
              <w:rPr>
                <w:spacing w:val="-2"/>
              </w:rPr>
              <w:t>767936.425</w:t>
            </w:r>
          </w:p>
        </w:tc>
        <w:tc>
          <w:tcPr>
            <w:tcW w:w="2255" w:type="dxa"/>
          </w:tcPr>
          <w:p w14:paraId="1952EB81" w14:textId="77777777" w:rsidR="005531A5" w:rsidRPr="00483490" w:rsidRDefault="005531A5" w:rsidP="005053E1">
            <w:pPr>
              <w:pStyle w:val="TableParagraph"/>
              <w:ind w:right="-164"/>
              <w:jc w:val="center"/>
            </w:pPr>
            <w:r w:rsidRPr="00483490">
              <w:rPr>
                <w:spacing w:val="-2"/>
              </w:rPr>
              <w:t>-37.67</w:t>
            </w:r>
          </w:p>
        </w:tc>
      </w:tr>
      <w:tr w:rsidR="005531A5" w:rsidRPr="00483490" w14:paraId="6F4C7024" w14:textId="77777777" w:rsidTr="005053E1">
        <w:trPr>
          <w:trHeight w:val="290"/>
          <w:jc w:val="center"/>
        </w:trPr>
        <w:tc>
          <w:tcPr>
            <w:tcW w:w="924" w:type="dxa"/>
          </w:tcPr>
          <w:p w14:paraId="25B16457" w14:textId="77777777" w:rsidR="005531A5" w:rsidRPr="00483490" w:rsidRDefault="005531A5" w:rsidP="005053E1">
            <w:pPr>
              <w:pStyle w:val="TableParagraph"/>
              <w:ind w:left="11" w:right="-164"/>
              <w:jc w:val="center"/>
            </w:pPr>
            <w:r w:rsidRPr="00483490">
              <w:rPr>
                <w:spacing w:val="-5"/>
              </w:rPr>
              <w:lastRenderedPageBreak/>
              <w:t>965</w:t>
            </w:r>
          </w:p>
        </w:tc>
        <w:tc>
          <w:tcPr>
            <w:tcW w:w="2977" w:type="dxa"/>
          </w:tcPr>
          <w:p w14:paraId="21631F8B" w14:textId="77777777" w:rsidR="005531A5" w:rsidRPr="00483490" w:rsidRDefault="005531A5" w:rsidP="005053E1">
            <w:pPr>
              <w:pStyle w:val="TableParagraph"/>
              <w:ind w:right="-164"/>
              <w:jc w:val="center"/>
            </w:pPr>
            <w:r w:rsidRPr="00483490">
              <w:rPr>
                <w:spacing w:val="-2"/>
              </w:rPr>
              <w:t>2183273.875</w:t>
            </w:r>
          </w:p>
        </w:tc>
        <w:tc>
          <w:tcPr>
            <w:tcW w:w="2865" w:type="dxa"/>
          </w:tcPr>
          <w:p w14:paraId="72BDEB57" w14:textId="77777777" w:rsidR="005531A5" w:rsidRPr="00483490" w:rsidRDefault="005531A5" w:rsidP="005053E1">
            <w:pPr>
              <w:pStyle w:val="TableParagraph"/>
              <w:ind w:left="5" w:right="-164"/>
              <w:jc w:val="center"/>
            </w:pPr>
            <w:r w:rsidRPr="00483490">
              <w:rPr>
                <w:spacing w:val="-2"/>
              </w:rPr>
              <w:t>767394.2445</w:t>
            </w:r>
          </w:p>
        </w:tc>
        <w:tc>
          <w:tcPr>
            <w:tcW w:w="2255" w:type="dxa"/>
          </w:tcPr>
          <w:p w14:paraId="7AFA4C42" w14:textId="77777777" w:rsidR="005531A5" w:rsidRPr="00483490" w:rsidRDefault="005531A5" w:rsidP="005053E1">
            <w:pPr>
              <w:pStyle w:val="TableParagraph"/>
              <w:ind w:right="-164"/>
              <w:jc w:val="center"/>
            </w:pPr>
            <w:r w:rsidRPr="00483490">
              <w:rPr>
                <w:spacing w:val="-2"/>
              </w:rPr>
              <w:t>-</w:t>
            </w:r>
            <w:r w:rsidRPr="00483490">
              <w:rPr>
                <w:spacing w:val="-4"/>
              </w:rPr>
              <w:t>6.91</w:t>
            </w:r>
          </w:p>
        </w:tc>
      </w:tr>
      <w:tr w:rsidR="005531A5" w:rsidRPr="00483490" w14:paraId="6705A12F" w14:textId="77777777" w:rsidTr="005053E1">
        <w:trPr>
          <w:trHeight w:val="290"/>
          <w:jc w:val="center"/>
        </w:trPr>
        <w:tc>
          <w:tcPr>
            <w:tcW w:w="924" w:type="dxa"/>
          </w:tcPr>
          <w:p w14:paraId="62771222" w14:textId="77777777" w:rsidR="005531A5" w:rsidRPr="00483490" w:rsidRDefault="005531A5" w:rsidP="005053E1">
            <w:pPr>
              <w:pStyle w:val="TableParagraph"/>
              <w:ind w:left="11" w:right="-164"/>
              <w:jc w:val="center"/>
            </w:pPr>
            <w:r w:rsidRPr="00483490">
              <w:rPr>
                <w:spacing w:val="-5"/>
              </w:rPr>
              <w:t>966</w:t>
            </w:r>
          </w:p>
        </w:tc>
        <w:tc>
          <w:tcPr>
            <w:tcW w:w="2977" w:type="dxa"/>
          </w:tcPr>
          <w:p w14:paraId="0CFF8257" w14:textId="77777777" w:rsidR="005531A5" w:rsidRPr="00483490" w:rsidRDefault="005531A5" w:rsidP="005053E1">
            <w:pPr>
              <w:pStyle w:val="TableParagraph"/>
              <w:ind w:right="-164"/>
              <w:jc w:val="center"/>
            </w:pPr>
            <w:r w:rsidRPr="00483490">
              <w:rPr>
                <w:spacing w:val="-2"/>
              </w:rPr>
              <w:t>2183274.097</w:t>
            </w:r>
          </w:p>
        </w:tc>
        <w:tc>
          <w:tcPr>
            <w:tcW w:w="2865" w:type="dxa"/>
          </w:tcPr>
          <w:p w14:paraId="4137EADE" w14:textId="77777777" w:rsidR="005531A5" w:rsidRPr="00483490" w:rsidRDefault="005531A5" w:rsidP="005053E1">
            <w:pPr>
              <w:pStyle w:val="TableParagraph"/>
              <w:ind w:left="5" w:right="-164"/>
              <w:jc w:val="center"/>
            </w:pPr>
            <w:r w:rsidRPr="00483490">
              <w:rPr>
                <w:spacing w:val="-2"/>
              </w:rPr>
              <w:t>767975.4748</w:t>
            </w:r>
          </w:p>
        </w:tc>
        <w:tc>
          <w:tcPr>
            <w:tcW w:w="2255" w:type="dxa"/>
          </w:tcPr>
          <w:p w14:paraId="193A2762" w14:textId="77777777" w:rsidR="005531A5" w:rsidRPr="00483490" w:rsidRDefault="005531A5" w:rsidP="005053E1">
            <w:pPr>
              <w:pStyle w:val="TableParagraph"/>
              <w:ind w:right="-164"/>
              <w:jc w:val="center"/>
            </w:pPr>
            <w:r w:rsidRPr="00483490">
              <w:rPr>
                <w:spacing w:val="-2"/>
              </w:rPr>
              <w:t>-38.33</w:t>
            </w:r>
          </w:p>
        </w:tc>
      </w:tr>
      <w:tr w:rsidR="005531A5" w:rsidRPr="00483490" w14:paraId="154BD2AA" w14:textId="77777777" w:rsidTr="005053E1">
        <w:trPr>
          <w:trHeight w:val="290"/>
          <w:jc w:val="center"/>
        </w:trPr>
        <w:tc>
          <w:tcPr>
            <w:tcW w:w="924" w:type="dxa"/>
          </w:tcPr>
          <w:p w14:paraId="5E0565F5" w14:textId="77777777" w:rsidR="005531A5" w:rsidRPr="00483490" w:rsidRDefault="005531A5" w:rsidP="005053E1">
            <w:pPr>
              <w:pStyle w:val="TableParagraph"/>
              <w:ind w:left="11" w:right="-164"/>
              <w:jc w:val="center"/>
            </w:pPr>
            <w:r w:rsidRPr="00483490">
              <w:rPr>
                <w:spacing w:val="-5"/>
              </w:rPr>
              <w:t>967</w:t>
            </w:r>
          </w:p>
        </w:tc>
        <w:tc>
          <w:tcPr>
            <w:tcW w:w="2977" w:type="dxa"/>
          </w:tcPr>
          <w:p w14:paraId="102558B3" w14:textId="77777777" w:rsidR="005531A5" w:rsidRPr="00483490" w:rsidRDefault="005531A5" w:rsidP="005053E1">
            <w:pPr>
              <w:pStyle w:val="TableParagraph"/>
              <w:ind w:right="-164"/>
              <w:jc w:val="center"/>
            </w:pPr>
            <w:r w:rsidRPr="00483490">
              <w:rPr>
                <w:spacing w:val="-2"/>
              </w:rPr>
              <w:t>2183274.214</w:t>
            </w:r>
          </w:p>
        </w:tc>
        <w:tc>
          <w:tcPr>
            <w:tcW w:w="2865" w:type="dxa"/>
          </w:tcPr>
          <w:p w14:paraId="03C885B3" w14:textId="77777777" w:rsidR="005531A5" w:rsidRPr="00483490" w:rsidRDefault="005531A5" w:rsidP="005053E1">
            <w:pPr>
              <w:pStyle w:val="TableParagraph"/>
              <w:ind w:left="5" w:right="-164"/>
              <w:jc w:val="center"/>
            </w:pPr>
            <w:r w:rsidRPr="00483490">
              <w:rPr>
                <w:spacing w:val="-2"/>
              </w:rPr>
              <w:t>767433.2943</w:t>
            </w:r>
          </w:p>
        </w:tc>
        <w:tc>
          <w:tcPr>
            <w:tcW w:w="2255" w:type="dxa"/>
          </w:tcPr>
          <w:p w14:paraId="3EBDE01F" w14:textId="77777777" w:rsidR="005531A5" w:rsidRPr="00483490" w:rsidRDefault="005531A5" w:rsidP="005053E1">
            <w:pPr>
              <w:pStyle w:val="TableParagraph"/>
              <w:ind w:right="-164"/>
              <w:jc w:val="center"/>
            </w:pPr>
            <w:r w:rsidRPr="00483490">
              <w:rPr>
                <w:spacing w:val="-2"/>
              </w:rPr>
              <w:t>-</w:t>
            </w:r>
            <w:r w:rsidRPr="00483490">
              <w:rPr>
                <w:spacing w:val="-4"/>
              </w:rPr>
              <w:t>9.07</w:t>
            </w:r>
          </w:p>
        </w:tc>
      </w:tr>
      <w:tr w:rsidR="005531A5" w:rsidRPr="00483490" w14:paraId="17CD35AF" w14:textId="77777777" w:rsidTr="005053E1">
        <w:trPr>
          <w:trHeight w:val="290"/>
          <w:jc w:val="center"/>
        </w:trPr>
        <w:tc>
          <w:tcPr>
            <w:tcW w:w="924" w:type="dxa"/>
          </w:tcPr>
          <w:p w14:paraId="18DD8F97" w14:textId="77777777" w:rsidR="005531A5" w:rsidRPr="00483490" w:rsidRDefault="005531A5" w:rsidP="005053E1">
            <w:pPr>
              <w:pStyle w:val="TableParagraph"/>
              <w:ind w:left="11" w:right="-164"/>
              <w:jc w:val="center"/>
            </w:pPr>
            <w:r w:rsidRPr="00483490">
              <w:rPr>
                <w:spacing w:val="-5"/>
              </w:rPr>
              <w:t>968</w:t>
            </w:r>
          </w:p>
        </w:tc>
        <w:tc>
          <w:tcPr>
            <w:tcW w:w="2977" w:type="dxa"/>
          </w:tcPr>
          <w:p w14:paraId="06DA4071" w14:textId="77777777" w:rsidR="005531A5" w:rsidRPr="00483490" w:rsidRDefault="005531A5" w:rsidP="005053E1">
            <w:pPr>
              <w:pStyle w:val="TableParagraph"/>
              <w:ind w:right="-164"/>
              <w:jc w:val="center"/>
            </w:pPr>
            <w:r w:rsidRPr="00483490">
              <w:rPr>
                <w:spacing w:val="-2"/>
              </w:rPr>
              <w:t>2183274.436</w:t>
            </w:r>
          </w:p>
        </w:tc>
        <w:tc>
          <w:tcPr>
            <w:tcW w:w="2865" w:type="dxa"/>
          </w:tcPr>
          <w:p w14:paraId="7DE6E572" w14:textId="77777777" w:rsidR="005531A5" w:rsidRPr="00483490" w:rsidRDefault="005531A5" w:rsidP="005053E1">
            <w:pPr>
              <w:pStyle w:val="TableParagraph"/>
              <w:ind w:left="5" w:right="-164"/>
              <w:jc w:val="center"/>
            </w:pPr>
            <w:r w:rsidRPr="00483490">
              <w:rPr>
                <w:spacing w:val="-2"/>
              </w:rPr>
              <w:t>768014.5246</w:t>
            </w:r>
          </w:p>
        </w:tc>
        <w:tc>
          <w:tcPr>
            <w:tcW w:w="2255" w:type="dxa"/>
          </w:tcPr>
          <w:p w14:paraId="1DFD41AC" w14:textId="77777777" w:rsidR="005531A5" w:rsidRPr="00483490" w:rsidRDefault="005531A5" w:rsidP="005053E1">
            <w:pPr>
              <w:pStyle w:val="TableParagraph"/>
              <w:ind w:right="-164"/>
              <w:jc w:val="center"/>
            </w:pPr>
            <w:r w:rsidRPr="00483490">
              <w:rPr>
                <w:spacing w:val="-2"/>
              </w:rPr>
              <w:t>-40.41</w:t>
            </w:r>
          </w:p>
        </w:tc>
      </w:tr>
      <w:tr w:rsidR="005531A5" w:rsidRPr="00483490" w14:paraId="08120664" w14:textId="77777777" w:rsidTr="005053E1">
        <w:trPr>
          <w:trHeight w:val="290"/>
          <w:jc w:val="center"/>
        </w:trPr>
        <w:tc>
          <w:tcPr>
            <w:tcW w:w="924" w:type="dxa"/>
          </w:tcPr>
          <w:p w14:paraId="36913804" w14:textId="77777777" w:rsidR="005531A5" w:rsidRPr="00483490" w:rsidRDefault="005531A5" w:rsidP="005053E1">
            <w:pPr>
              <w:pStyle w:val="TableParagraph"/>
              <w:ind w:left="11" w:right="-164"/>
              <w:jc w:val="center"/>
            </w:pPr>
            <w:r w:rsidRPr="00483490">
              <w:rPr>
                <w:spacing w:val="-5"/>
              </w:rPr>
              <w:t>969</w:t>
            </w:r>
          </w:p>
        </w:tc>
        <w:tc>
          <w:tcPr>
            <w:tcW w:w="2977" w:type="dxa"/>
          </w:tcPr>
          <w:p w14:paraId="7C1EC931" w14:textId="77777777" w:rsidR="005531A5" w:rsidRPr="00483490" w:rsidRDefault="005531A5" w:rsidP="005053E1">
            <w:pPr>
              <w:pStyle w:val="TableParagraph"/>
              <w:ind w:right="-164"/>
              <w:jc w:val="center"/>
            </w:pPr>
            <w:r w:rsidRPr="00483490">
              <w:rPr>
                <w:spacing w:val="-2"/>
              </w:rPr>
              <w:t>2183274.552</w:t>
            </w:r>
          </w:p>
        </w:tc>
        <w:tc>
          <w:tcPr>
            <w:tcW w:w="2865" w:type="dxa"/>
          </w:tcPr>
          <w:p w14:paraId="4419518A" w14:textId="77777777" w:rsidR="005531A5" w:rsidRPr="00483490" w:rsidRDefault="005531A5" w:rsidP="005053E1">
            <w:pPr>
              <w:pStyle w:val="TableParagraph"/>
              <w:ind w:left="5" w:right="-164"/>
              <w:jc w:val="center"/>
            </w:pPr>
            <w:r w:rsidRPr="00483490">
              <w:rPr>
                <w:spacing w:val="-2"/>
              </w:rPr>
              <w:t>767472.3441</w:t>
            </w:r>
          </w:p>
        </w:tc>
        <w:tc>
          <w:tcPr>
            <w:tcW w:w="2255" w:type="dxa"/>
          </w:tcPr>
          <w:p w14:paraId="1A59F4D3" w14:textId="77777777" w:rsidR="005531A5" w:rsidRPr="00483490" w:rsidRDefault="005531A5" w:rsidP="005053E1">
            <w:pPr>
              <w:pStyle w:val="TableParagraph"/>
              <w:ind w:right="-164"/>
              <w:jc w:val="center"/>
            </w:pPr>
            <w:r w:rsidRPr="00483490">
              <w:rPr>
                <w:spacing w:val="-2"/>
              </w:rPr>
              <w:t>-17.72</w:t>
            </w:r>
          </w:p>
        </w:tc>
      </w:tr>
      <w:tr w:rsidR="005531A5" w:rsidRPr="00483490" w14:paraId="10D9C442" w14:textId="77777777" w:rsidTr="005053E1">
        <w:trPr>
          <w:trHeight w:val="290"/>
          <w:jc w:val="center"/>
        </w:trPr>
        <w:tc>
          <w:tcPr>
            <w:tcW w:w="924" w:type="dxa"/>
          </w:tcPr>
          <w:p w14:paraId="368BE599" w14:textId="77777777" w:rsidR="005531A5" w:rsidRPr="00483490" w:rsidRDefault="005531A5" w:rsidP="005053E1">
            <w:pPr>
              <w:pStyle w:val="TableParagraph"/>
              <w:ind w:left="11" w:right="-164"/>
              <w:jc w:val="center"/>
            </w:pPr>
            <w:r w:rsidRPr="00483490">
              <w:rPr>
                <w:spacing w:val="-5"/>
              </w:rPr>
              <w:t>970</w:t>
            </w:r>
          </w:p>
        </w:tc>
        <w:tc>
          <w:tcPr>
            <w:tcW w:w="2977" w:type="dxa"/>
          </w:tcPr>
          <w:p w14:paraId="2FF3EC0F" w14:textId="77777777" w:rsidR="005531A5" w:rsidRPr="00483490" w:rsidRDefault="005531A5" w:rsidP="005053E1">
            <w:pPr>
              <w:pStyle w:val="TableParagraph"/>
              <w:ind w:right="-164"/>
              <w:jc w:val="center"/>
            </w:pPr>
            <w:r w:rsidRPr="00483490">
              <w:rPr>
                <w:spacing w:val="-2"/>
              </w:rPr>
              <w:t>2183277.86</w:t>
            </w:r>
          </w:p>
        </w:tc>
        <w:tc>
          <w:tcPr>
            <w:tcW w:w="2865" w:type="dxa"/>
          </w:tcPr>
          <w:p w14:paraId="3BB3CE3F" w14:textId="77777777" w:rsidR="005531A5" w:rsidRPr="00483490" w:rsidRDefault="005531A5" w:rsidP="005053E1">
            <w:pPr>
              <w:pStyle w:val="TableParagraph"/>
              <w:ind w:left="5" w:right="-164"/>
              <w:jc w:val="center"/>
            </w:pPr>
            <w:r w:rsidRPr="00483490">
              <w:rPr>
                <w:spacing w:val="-2"/>
              </w:rPr>
              <w:t>767670.703</w:t>
            </w:r>
          </w:p>
        </w:tc>
        <w:tc>
          <w:tcPr>
            <w:tcW w:w="2255" w:type="dxa"/>
          </w:tcPr>
          <w:p w14:paraId="7BFC15B5" w14:textId="77777777" w:rsidR="005531A5" w:rsidRPr="00483490" w:rsidRDefault="005531A5" w:rsidP="005053E1">
            <w:pPr>
              <w:pStyle w:val="TableParagraph"/>
              <w:ind w:right="-164"/>
              <w:jc w:val="center"/>
            </w:pPr>
            <w:r w:rsidRPr="00483490">
              <w:rPr>
                <w:spacing w:val="-2"/>
              </w:rPr>
              <w:t>-</w:t>
            </w:r>
            <w:r w:rsidRPr="00483490">
              <w:rPr>
                <w:spacing w:val="-4"/>
              </w:rPr>
              <w:t>8.80</w:t>
            </w:r>
          </w:p>
        </w:tc>
      </w:tr>
      <w:tr w:rsidR="005531A5" w:rsidRPr="00483490" w14:paraId="3461DB13" w14:textId="77777777" w:rsidTr="005053E1">
        <w:trPr>
          <w:trHeight w:val="290"/>
          <w:jc w:val="center"/>
        </w:trPr>
        <w:tc>
          <w:tcPr>
            <w:tcW w:w="924" w:type="dxa"/>
          </w:tcPr>
          <w:p w14:paraId="0D4AC310" w14:textId="77777777" w:rsidR="005531A5" w:rsidRPr="00483490" w:rsidRDefault="005531A5" w:rsidP="005053E1">
            <w:pPr>
              <w:pStyle w:val="TableParagraph"/>
              <w:ind w:left="11" w:right="-164"/>
              <w:jc w:val="center"/>
            </w:pPr>
            <w:r w:rsidRPr="00483490">
              <w:rPr>
                <w:spacing w:val="-5"/>
              </w:rPr>
              <w:t>971</w:t>
            </w:r>
          </w:p>
        </w:tc>
        <w:tc>
          <w:tcPr>
            <w:tcW w:w="2977" w:type="dxa"/>
          </w:tcPr>
          <w:p w14:paraId="082A014D" w14:textId="77777777" w:rsidR="005531A5" w:rsidRPr="00483490" w:rsidRDefault="005531A5" w:rsidP="005053E1">
            <w:pPr>
              <w:pStyle w:val="TableParagraph"/>
              <w:ind w:right="-164"/>
              <w:jc w:val="center"/>
            </w:pPr>
            <w:r w:rsidRPr="00483490">
              <w:rPr>
                <w:spacing w:val="-2"/>
              </w:rPr>
              <w:t>2183278.197</w:t>
            </w:r>
          </w:p>
        </w:tc>
        <w:tc>
          <w:tcPr>
            <w:tcW w:w="2865" w:type="dxa"/>
          </w:tcPr>
          <w:p w14:paraId="4E809B32" w14:textId="77777777" w:rsidR="005531A5" w:rsidRPr="00483490" w:rsidRDefault="005531A5" w:rsidP="005053E1">
            <w:pPr>
              <w:pStyle w:val="TableParagraph"/>
              <w:ind w:left="5" w:right="-164"/>
              <w:jc w:val="center"/>
            </w:pPr>
            <w:r w:rsidRPr="00483490">
              <w:rPr>
                <w:spacing w:val="-2"/>
              </w:rPr>
              <w:t>767709.7527</w:t>
            </w:r>
          </w:p>
        </w:tc>
        <w:tc>
          <w:tcPr>
            <w:tcW w:w="2255" w:type="dxa"/>
          </w:tcPr>
          <w:p w14:paraId="36CEBE28" w14:textId="77777777" w:rsidR="005531A5" w:rsidRPr="00483490" w:rsidRDefault="005531A5" w:rsidP="005053E1">
            <w:pPr>
              <w:pStyle w:val="TableParagraph"/>
              <w:ind w:right="-164"/>
              <w:jc w:val="center"/>
            </w:pPr>
            <w:r w:rsidRPr="00483490">
              <w:rPr>
                <w:spacing w:val="-2"/>
              </w:rPr>
              <w:t>-23.86</w:t>
            </w:r>
          </w:p>
        </w:tc>
      </w:tr>
      <w:tr w:rsidR="005531A5" w:rsidRPr="00483490" w14:paraId="0D431726" w14:textId="77777777" w:rsidTr="005053E1">
        <w:trPr>
          <w:trHeight w:val="290"/>
          <w:jc w:val="center"/>
        </w:trPr>
        <w:tc>
          <w:tcPr>
            <w:tcW w:w="924" w:type="dxa"/>
          </w:tcPr>
          <w:p w14:paraId="291E39E0" w14:textId="77777777" w:rsidR="005531A5" w:rsidRPr="00483490" w:rsidRDefault="005531A5" w:rsidP="005053E1">
            <w:pPr>
              <w:pStyle w:val="TableParagraph"/>
              <w:ind w:left="11" w:right="-164"/>
              <w:jc w:val="center"/>
            </w:pPr>
            <w:r w:rsidRPr="00483490">
              <w:rPr>
                <w:spacing w:val="-5"/>
              </w:rPr>
              <w:t>972</w:t>
            </w:r>
          </w:p>
        </w:tc>
        <w:tc>
          <w:tcPr>
            <w:tcW w:w="2977" w:type="dxa"/>
          </w:tcPr>
          <w:p w14:paraId="079F1547" w14:textId="77777777" w:rsidR="005531A5" w:rsidRPr="00483490" w:rsidRDefault="005531A5" w:rsidP="005053E1">
            <w:pPr>
              <w:pStyle w:val="TableParagraph"/>
              <w:ind w:right="-164"/>
              <w:jc w:val="center"/>
            </w:pPr>
            <w:r w:rsidRPr="00483490">
              <w:rPr>
                <w:spacing w:val="-2"/>
              </w:rPr>
              <w:t>2183278.199</w:t>
            </w:r>
          </w:p>
        </w:tc>
        <w:tc>
          <w:tcPr>
            <w:tcW w:w="2865" w:type="dxa"/>
          </w:tcPr>
          <w:p w14:paraId="7D000288" w14:textId="77777777" w:rsidR="005531A5" w:rsidRPr="00483490" w:rsidRDefault="005531A5" w:rsidP="005053E1">
            <w:pPr>
              <w:pStyle w:val="TableParagraph"/>
              <w:ind w:left="5" w:right="-164"/>
              <w:jc w:val="center"/>
            </w:pPr>
            <w:r w:rsidRPr="00483490">
              <w:rPr>
                <w:spacing w:val="-2"/>
              </w:rPr>
              <w:t>767709.7528</w:t>
            </w:r>
          </w:p>
        </w:tc>
        <w:tc>
          <w:tcPr>
            <w:tcW w:w="2255" w:type="dxa"/>
          </w:tcPr>
          <w:p w14:paraId="046E0F06" w14:textId="77777777" w:rsidR="005531A5" w:rsidRPr="00483490" w:rsidRDefault="005531A5" w:rsidP="005053E1">
            <w:pPr>
              <w:pStyle w:val="TableParagraph"/>
              <w:ind w:right="-164"/>
              <w:jc w:val="center"/>
            </w:pPr>
            <w:r w:rsidRPr="00483490">
              <w:rPr>
                <w:spacing w:val="-2"/>
              </w:rPr>
              <w:t>-23.86</w:t>
            </w:r>
          </w:p>
        </w:tc>
      </w:tr>
      <w:tr w:rsidR="005531A5" w:rsidRPr="00483490" w14:paraId="3BD6A370" w14:textId="77777777" w:rsidTr="005053E1">
        <w:trPr>
          <w:trHeight w:val="290"/>
          <w:jc w:val="center"/>
        </w:trPr>
        <w:tc>
          <w:tcPr>
            <w:tcW w:w="924" w:type="dxa"/>
          </w:tcPr>
          <w:p w14:paraId="61DBC899" w14:textId="77777777" w:rsidR="005531A5" w:rsidRPr="00483490" w:rsidRDefault="005531A5" w:rsidP="005053E1">
            <w:pPr>
              <w:pStyle w:val="TableParagraph"/>
              <w:ind w:left="11" w:right="-164"/>
              <w:jc w:val="center"/>
            </w:pPr>
            <w:r w:rsidRPr="00483490">
              <w:rPr>
                <w:spacing w:val="-5"/>
              </w:rPr>
              <w:t>973</w:t>
            </w:r>
          </w:p>
        </w:tc>
        <w:tc>
          <w:tcPr>
            <w:tcW w:w="2977" w:type="dxa"/>
          </w:tcPr>
          <w:p w14:paraId="47AB6D79" w14:textId="77777777" w:rsidR="005531A5" w:rsidRPr="00483490" w:rsidRDefault="005531A5" w:rsidP="005053E1">
            <w:pPr>
              <w:pStyle w:val="TableParagraph"/>
              <w:ind w:right="-164"/>
              <w:jc w:val="center"/>
            </w:pPr>
            <w:r w:rsidRPr="00483490">
              <w:rPr>
                <w:spacing w:val="-2"/>
              </w:rPr>
              <w:t>2183278.535</w:t>
            </w:r>
          </w:p>
        </w:tc>
        <w:tc>
          <w:tcPr>
            <w:tcW w:w="2865" w:type="dxa"/>
          </w:tcPr>
          <w:p w14:paraId="16939746" w14:textId="77777777" w:rsidR="005531A5" w:rsidRPr="00483490" w:rsidRDefault="005531A5" w:rsidP="005053E1">
            <w:pPr>
              <w:pStyle w:val="TableParagraph"/>
              <w:ind w:left="5" w:right="-164"/>
              <w:jc w:val="center"/>
            </w:pPr>
            <w:r w:rsidRPr="00483490">
              <w:rPr>
                <w:spacing w:val="-2"/>
              </w:rPr>
              <w:t>767748.8026</w:t>
            </w:r>
          </w:p>
        </w:tc>
        <w:tc>
          <w:tcPr>
            <w:tcW w:w="2255" w:type="dxa"/>
          </w:tcPr>
          <w:p w14:paraId="371F0384" w14:textId="77777777" w:rsidR="005531A5" w:rsidRPr="00483490" w:rsidRDefault="005531A5" w:rsidP="005053E1">
            <w:pPr>
              <w:pStyle w:val="TableParagraph"/>
              <w:ind w:right="-164"/>
              <w:jc w:val="center"/>
            </w:pPr>
            <w:r w:rsidRPr="00483490">
              <w:rPr>
                <w:spacing w:val="-2"/>
              </w:rPr>
              <w:t>-33.15</w:t>
            </w:r>
          </w:p>
        </w:tc>
      </w:tr>
      <w:tr w:rsidR="005531A5" w:rsidRPr="00483490" w14:paraId="7DFBA099" w14:textId="77777777" w:rsidTr="005053E1">
        <w:trPr>
          <w:trHeight w:val="290"/>
          <w:jc w:val="center"/>
        </w:trPr>
        <w:tc>
          <w:tcPr>
            <w:tcW w:w="924" w:type="dxa"/>
          </w:tcPr>
          <w:p w14:paraId="3448DA47" w14:textId="77777777" w:rsidR="005531A5" w:rsidRPr="00483490" w:rsidRDefault="005531A5" w:rsidP="005053E1">
            <w:pPr>
              <w:pStyle w:val="TableParagraph"/>
              <w:ind w:left="11" w:right="-164"/>
              <w:jc w:val="center"/>
            </w:pPr>
            <w:r w:rsidRPr="00483490">
              <w:rPr>
                <w:spacing w:val="-5"/>
              </w:rPr>
              <w:t>974</w:t>
            </w:r>
          </w:p>
        </w:tc>
        <w:tc>
          <w:tcPr>
            <w:tcW w:w="2977" w:type="dxa"/>
          </w:tcPr>
          <w:p w14:paraId="69EAA06B" w14:textId="77777777" w:rsidR="005531A5" w:rsidRPr="00483490" w:rsidRDefault="005531A5" w:rsidP="005053E1">
            <w:pPr>
              <w:pStyle w:val="TableParagraph"/>
              <w:ind w:right="-164"/>
              <w:jc w:val="center"/>
            </w:pPr>
            <w:r w:rsidRPr="00483490">
              <w:rPr>
                <w:spacing w:val="-2"/>
              </w:rPr>
              <w:t>2183278.874</w:t>
            </w:r>
          </w:p>
        </w:tc>
        <w:tc>
          <w:tcPr>
            <w:tcW w:w="2865" w:type="dxa"/>
          </w:tcPr>
          <w:p w14:paraId="691925C6" w14:textId="77777777" w:rsidR="005531A5" w:rsidRPr="00483490" w:rsidRDefault="005531A5" w:rsidP="005053E1">
            <w:pPr>
              <w:pStyle w:val="TableParagraph"/>
              <w:ind w:left="5" w:right="-164"/>
              <w:jc w:val="center"/>
            </w:pPr>
            <w:r w:rsidRPr="00483490">
              <w:rPr>
                <w:spacing w:val="-2"/>
              </w:rPr>
              <w:t>767787.8523</w:t>
            </w:r>
          </w:p>
        </w:tc>
        <w:tc>
          <w:tcPr>
            <w:tcW w:w="2255" w:type="dxa"/>
          </w:tcPr>
          <w:p w14:paraId="04CB1545" w14:textId="77777777" w:rsidR="005531A5" w:rsidRPr="00483490" w:rsidRDefault="005531A5" w:rsidP="005053E1">
            <w:pPr>
              <w:pStyle w:val="TableParagraph"/>
              <w:ind w:right="-164"/>
              <w:jc w:val="center"/>
            </w:pPr>
            <w:r w:rsidRPr="00483490">
              <w:rPr>
                <w:spacing w:val="-2"/>
              </w:rPr>
              <w:t>-32.25</w:t>
            </w:r>
          </w:p>
        </w:tc>
      </w:tr>
      <w:tr w:rsidR="005531A5" w:rsidRPr="00483490" w14:paraId="6A7BB06C" w14:textId="77777777" w:rsidTr="005053E1">
        <w:trPr>
          <w:trHeight w:val="290"/>
          <w:jc w:val="center"/>
        </w:trPr>
        <w:tc>
          <w:tcPr>
            <w:tcW w:w="924" w:type="dxa"/>
          </w:tcPr>
          <w:p w14:paraId="394D180D" w14:textId="77777777" w:rsidR="005531A5" w:rsidRPr="00483490" w:rsidRDefault="005531A5" w:rsidP="005053E1">
            <w:pPr>
              <w:pStyle w:val="TableParagraph"/>
              <w:ind w:left="11" w:right="-164"/>
              <w:jc w:val="center"/>
            </w:pPr>
            <w:r w:rsidRPr="00483490">
              <w:rPr>
                <w:spacing w:val="-5"/>
              </w:rPr>
              <w:t>975</w:t>
            </w:r>
          </w:p>
        </w:tc>
        <w:tc>
          <w:tcPr>
            <w:tcW w:w="2977" w:type="dxa"/>
          </w:tcPr>
          <w:p w14:paraId="5DA077F9" w14:textId="77777777" w:rsidR="005531A5" w:rsidRPr="00483490" w:rsidRDefault="005531A5" w:rsidP="005053E1">
            <w:pPr>
              <w:pStyle w:val="TableParagraph"/>
              <w:ind w:right="-164"/>
              <w:jc w:val="center"/>
            </w:pPr>
            <w:r w:rsidRPr="00483490">
              <w:rPr>
                <w:spacing w:val="-2"/>
              </w:rPr>
              <w:t>2183279.212</w:t>
            </w:r>
          </w:p>
        </w:tc>
        <w:tc>
          <w:tcPr>
            <w:tcW w:w="2865" w:type="dxa"/>
          </w:tcPr>
          <w:p w14:paraId="70276FB5" w14:textId="77777777" w:rsidR="005531A5" w:rsidRPr="00483490" w:rsidRDefault="005531A5" w:rsidP="005053E1">
            <w:pPr>
              <w:pStyle w:val="TableParagraph"/>
              <w:ind w:left="5" w:right="-164"/>
              <w:jc w:val="center"/>
            </w:pPr>
            <w:r w:rsidRPr="00483490">
              <w:rPr>
                <w:spacing w:val="-2"/>
              </w:rPr>
              <w:t>767826.9021</w:t>
            </w:r>
          </w:p>
        </w:tc>
        <w:tc>
          <w:tcPr>
            <w:tcW w:w="2255" w:type="dxa"/>
          </w:tcPr>
          <w:p w14:paraId="33F5744E" w14:textId="77777777" w:rsidR="005531A5" w:rsidRPr="00483490" w:rsidRDefault="005531A5" w:rsidP="005053E1">
            <w:pPr>
              <w:pStyle w:val="TableParagraph"/>
              <w:ind w:right="-164"/>
              <w:jc w:val="center"/>
            </w:pPr>
            <w:r w:rsidRPr="00483490">
              <w:rPr>
                <w:spacing w:val="-2"/>
              </w:rPr>
              <w:t>-25.80</w:t>
            </w:r>
          </w:p>
        </w:tc>
      </w:tr>
      <w:tr w:rsidR="005531A5" w:rsidRPr="00483490" w14:paraId="1157235D" w14:textId="77777777" w:rsidTr="005053E1">
        <w:trPr>
          <w:trHeight w:val="290"/>
          <w:jc w:val="center"/>
        </w:trPr>
        <w:tc>
          <w:tcPr>
            <w:tcW w:w="924" w:type="dxa"/>
          </w:tcPr>
          <w:p w14:paraId="262C0224" w14:textId="77777777" w:rsidR="005531A5" w:rsidRPr="00483490" w:rsidRDefault="005531A5" w:rsidP="005053E1">
            <w:pPr>
              <w:pStyle w:val="TableParagraph"/>
              <w:ind w:left="11" w:right="-164"/>
              <w:jc w:val="center"/>
            </w:pPr>
            <w:r w:rsidRPr="00483490">
              <w:rPr>
                <w:spacing w:val="-5"/>
              </w:rPr>
              <w:t>976</w:t>
            </w:r>
          </w:p>
        </w:tc>
        <w:tc>
          <w:tcPr>
            <w:tcW w:w="2977" w:type="dxa"/>
          </w:tcPr>
          <w:p w14:paraId="015AEFEE" w14:textId="77777777" w:rsidR="005531A5" w:rsidRPr="00483490" w:rsidRDefault="005531A5" w:rsidP="005053E1">
            <w:pPr>
              <w:pStyle w:val="TableParagraph"/>
              <w:ind w:right="-164"/>
              <w:jc w:val="center"/>
            </w:pPr>
            <w:r w:rsidRPr="00483490">
              <w:rPr>
                <w:spacing w:val="-2"/>
              </w:rPr>
              <w:t>2183279.551</w:t>
            </w:r>
          </w:p>
        </w:tc>
        <w:tc>
          <w:tcPr>
            <w:tcW w:w="2865" w:type="dxa"/>
          </w:tcPr>
          <w:p w14:paraId="18B33091" w14:textId="77777777" w:rsidR="005531A5" w:rsidRPr="00483490" w:rsidRDefault="005531A5" w:rsidP="005053E1">
            <w:pPr>
              <w:pStyle w:val="TableParagraph"/>
              <w:ind w:left="5" w:right="-164"/>
              <w:jc w:val="center"/>
            </w:pPr>
            <w:r w:rsidRPr="00483490">
              <w:rPr>
                <w:spacing w:val="-2"/>
              </w:rPr>
              <w:t>767865.9519</w:t>
            </w:r>
          </w:p>
        </w:tc>
        <w:tc>
          <w:tcPr>
            <w:tcW w:w="2255" w:type="dxa"/>
          </w:tcPr>
          <w:p w14:paraId="2D5AD982" w14:textId="77777777" w:rsidR="005531A5" w:rsidRPr="00483490" w:rsidRDefault="005531A5" w:rsidP="005053E1">
            <w:pPr>
              <w:pStyle w:val="TableParagraph"/>
              <w:ind w:right="-164"/>
              <w:jc w:val="center"/>
            </w:pPr>
            <w:r w:rsidRPr="00483490">
              <w:rPr>
                <w:spacing w:val="-2"/>
              </w:rPr>
              <w:t>-34.65</w:t>
            </w:r>
          </w:p>
        </w:tc>
      </w:tr>
      <w:tr w:rsidR="005531A5" w:rsidRPr="00483490" w14:paraId="3DE6136F" w14:textId="77777777" w:rsidTr="005053E1">
        <w:trPr>
          <w:trHeight w:val="290"/>
          <w:jc w:val="center"/>
        </w:trPr>
        <w:tc>
          <w:tcPr>
            <w:tcW w:w="924" w:type="dxa"/>
          </w:tcPr>
          <w:p w14:paraId="56F45B6C" w14:textId="77777777" w:rsidR="005531A5" w:rsidRPr="00483490" w:rsidRDefault="005531A5" w:rsidP="005053E1">
            <w:pPr>
              <w:pStyle w:val="TableParagraph"/>
              <w:ind w:left="11" w:right="-164"/>
              <w:jc w:val="center"/>
            </w:pPr>
            <w:r w:rsidRPr="00483490">
              <w:rPr>
                <w:spacing w:val="-5"/>
              </w:rPr>
              <w:t>977</w:t>
            </w:r>
          </w:p>
        </w:tc>
        <w:tc>
          <w:tcPr>
            <w:tcW w:w="2977" w:type="dxa"/>
          </w:tcPr>
          <w:p w14:paraId="77641C01" w14:textId="77777777" w:rsidR="005531A5" w:rsidRPr="00483490" w:rsidRDefault="005531A5" w:rsidP="005053E1">
            <w:pPr>
              <w:pStyle w:val="TableParagraph"/>
              <w:ind w:right="-164"/>
              <w:jc w:val="center"/>
            </w:pPr>
            <w:r w:rsidRPr="00483490">
              <w:rPr>
                <w:spacing w:val="-2"/>
              </w:rPr>
              <w:t>2183279.889</w:t>
            </w:r>
          </w:p>
        </w:tc>
        <w:tc>
          <w:tcPr>
            <w:tcW w:w="2865" w:type="dxa"/>
          </w:tcPr>
          <w:p w14:paraId="56934BD2" w14:textId="77777777" w:rsidR="005531A5" w:rsidRPr="00483490" w:rsidRDefault="005531A5" w:rsidP="005053E1">
            <w:pPr>
              <w:pStyle w:val="TableParagraph"/>
              <w:ind w:left="5" w:right="-164"/>
              <w:jc w:val="center"/>
            </w:pPr>
            <w:r w:rsidRPr="00483490">
              <w:rPr>
                <w:spacing w:val="-2"/>
              </w:rPr>
              <w:t>767905.0017</w:t>
            </w:r>
          </w:p>
        </w:tc>
        <w:tc>
          <w:tcPr>
            <w:tcW w:w="2255" w:type="dxa"/>
          </w:tcPr>
          <w:p w14:paraId="6BD0A20F" w14:textId="77777777" w:rsidR="005531A5" w:rsidRPr="00483490" w:rsidRDefault="005531A5" w:rsidP="005053E1">
            <w:pPr>
              <w:pStyle w:val="TableParagraph"/>
              <w:ind w:right="-164"/>
              <w:jc w:val="center"/>
            </w:pPr>
            <w:r w:rsidRPr="00483490">
              <w:rPr>
                <w:spacing w:val="-2"/>
              </w:rPr>
              <w:t>-36.93</w:t>
            </w:r>
          </w:p>
        </w:tc>
      </w:tr>
      <w:tr w:rsidR="005531A5" w:rsidRPr="00483490" w14:paraId="03958740" w14:textId="77777777" w:rsidTr="005053E1">
        <w:trPr>
          <w:trHeight w:val="290"/>
          <w:jc w:val="center"/>
        </w:trPr>
        <w:tc>
          <w:tcPr>
            <w:tcW w:w="924" w:type="dxa"/>
          </w:tcPr>
          <w:p w14:paraId="3E845813" w14:textId="77777777" w:rsidR="005531A5" w:rsidRPr="00483490" w:rsidRDefault="005531A5" w:rsidP="005053E1">
            <w:pPr>
              <w:pStyle w:val="TableParagraph"/>
              <w:ind w:left="11" w:right="-164"/>
              <w:jc w:val="center"/>
            </w:pPr>
            <w:r w:rsidRPr="00483490">
              <w:rPr>
                <w:spacing w:val="-5"/>
              </w:rPr>
              <w:t>978</w:t>
            </w:r>
          </w:p>
        </w:tc>
        <w:tc>
          <w:tcPr>
            <w:tcW w:w="2977" w:type="dxa"/>
          </w:tcPr>
          <w:p w14:paraId="7633A711" w14:textId="77777777" w:rsidR="005531A5" w:rsidRPr="00483490" w:rsidRDefault="005531A5" w:rsidP="005053E1">
            <w:pPr>
              <w:pStyle w:val="TableParagraph"/>
              <w:ind w:right="-164"/>
              <w:jc w:val="center"/>
            </w:pPr>
            <w:r w:rsidRPr="00483490">
              <w:rPr>
                <w:spacing w:val="-2"/>
              </w:rPr>
              <w:t>2183280.005</w:t>
            </w:r>
          </w:p>
        </w:tc>
        <w:tc>
          <w:tcPr>
            <w:tcW w:w="2865" w:type="dxa"/>
          </w:tcPr>
          <w:p w14:paraId="369D3308" w14:textId="77777777" w:rsidR="005531A5" w:rsidRPr="00483490" w:rsidRDefault="005531A5" w:rsidP="005053E1">
            <w:pPr>
              <w:pStyle w:val="TableParagraph"/>
              <w:ind w:left="5" w:right="-164"/>
              <w:jc w:val="center"/>
            </w:pPr>
            <w:r w:rsidRPr="00483490">
              <w:rPr>
                <w:spacing w:val="-2"/>
              </w:rPr>
              <w:t>767362.8212</w:t>
            </w:r>
          </w:p>
        </w:tc>
        <w:tc>
          <w:tcPr>
            <w:tcW w:w="2255" w:type="dxa"/>
          </w:tcPr>
          <w:p w14:paraId="47BB9D7C" w14:textId="77777777" w:rsidR="005531A5" w:rsidRPr="00483490" w:rsidRDefault="005531A5" w:rsidP="005053E1">
            <w:pPr>
              <w:pStyle w:val="TableParagraph"/>
              <w:ind w:right="-164"/>
              <w:jc w:val="center"/>
            </w:pPr>
            <w:r w:rsidRPr="00483490">
              <w:rPr>
                <w:spacing w:val="-2"/>
              </w:rPr>
              <w:t>-</w:t>
            </w:r>
            <w:r w:rsidRPr="00483490">
              <w:rPr>
                <w:spacing w:val="-4"/>
              </w:rPr>
              <w:t>9.92</w:t>
            </w:r>
          </w:p>
        </w:tc>
      </w:tr>
      <w:tr w:rsidR="005531A5" w:rsidRPr="00483490" w14:paraId="0BF439FB" w14:textId="77777777" w:rsidTr="005053E1">
        <w:trPr>
          <w:trHeight w:val="290"/>
          <w:jc w:val="center"/>
        </w:trPr>
        <w:tc>
          <w:tcPr>
            <w:tcW w:w="924" w:type="dxa"/>
          </w:tcPr>
          <w:p w14:paraId="1A7256A1" w14:textId="77777777" w:rsidR="005531A5" w:rsidRPr="00483490" w:rsidRDefault="005531A5" w:rsidP="005053E1">
            <w:pPr>
              <w:pStyle w:val="TableParagraph"/>
              <w:ind w:left="11" w:right="-164"/>
              <w:jc w:val="center"/>
            </w:pPr>
            <w:r w:rsidRPr="00483490">
              <w:rPr>
                <w:spacing w:val="-5"/>
              </w:rPr>
              <w:t>979</w:t>
            </w:r>
          </w:p>
        </w:tc>
        <w:tc>
          <w:tcPr>
            <w:tcW w:w="2977" w:type="dxa"/>
          </w:tcPr>
          <w:p w14:paraId="2F7210B1" w14:textId="77777777" w:rsidR="005531A5" w:rsidRPr="00483490" w:rsidRDefault="005531A5" w:rsidP="005053E1">
            <w:pPr>
              <w:pStyle w:val="TableParagraph"/>
              <w:ind w:right="-164"/>
              <w:jc w:val="center"/>
            </w:pPr>
            <w:r w:rsidRPr="00483490">
              <w:rPr>
                <w:spacing w:val="-2"/>
              </w:rPr>
              <w:t>2183280.227</w:t>
            </w:r>
          </w:p>
        </w:tc>
        <w:tc>
          <w:tcPr>
            <w:tcW w:w="2865" w:type="dxa"/>
          </w:tcPr>
          <w:p w14:paraId="45F7249A" w14:textId="77777777" w:rsidR="005531A5" w:rsidRPr="00483490" w:rsidRDefault="005531A5" w:rsidP="005053E1">
            <w:pPr>
              <w:pStyle w:val="TableParagraph"/>
              <w:ind w:left="5" w:right="-164"/>
              <w:jc w:val="center"/>
            </w:pPr>
            <w:r w:rsidRPr="00483490">
              <w:rPr>
                <w:spacing w:val="-2"/>
              </w:rPr>
              <w:t>767944.0515</w:t>
            </w:r>
          </w:p>
        </w:tc>
        <w:tc>
          <w:tcPr>
            <w:tcW w:w="2255" w:type="dxa"/>
          </w:tcPr>
          <w:p w14:paraId="3543FAAB" w14:textId="77777777" w:rsidR="005531A5" w:rsidRPr="00483490" w:rsidRDefault="005531A5" w:rsidP="005053E1">
            <w:pPr>
              <w:pStyle w:val="TableParagraph"/>
              <w:ind w:right="-164"/>
              <w:jc w:val="center"/>
            </w:pPr>
            <w:r w:rsidRPr="00483490">
              <w:rPr>
                <w:spacing w:val="-2"/>
              </w:rPr>
              <w:t>-39.77</w:t>
            </w:r>
          </w:p>
        </w:tc>
      </w:tr>
      <w:tr w:rsidR="005531A5" w:rsidRPr="00483490" w14:paraId="0DA43648" w14:textId="77777777" w:rsidTr="005053E1">
        <w:trPr>
          <w:trHeight w:val="290"/>
          <w:jc w:val="center"/>
        </w:trPr>
        <w:tc>
          <w:tcPr>
            <w:tcW w:w="924" w:type="dxa"/>
          </w:tcPr>
          <w:p w14:paraId="33610D14" w14:textId="77777777" w:rsidR="005531A5" w:rsidRPr="00483490" w:rsidRDefault="005531A5" w:rsidP="005053E1">
            <w:pPr>
              <w:pStyle w:val="TableParagraph"/>
              <w:ind w:left="11" w:right="-164"/>
              <w:jc w:val="center"/>
            </w:pPr>
            <w:r w:rsidRPr="00483490">
              <w:rPr>
                <w:spacing w:val="-5"/>
              </w:rPr>
              <w:t>980</w:t>
            </w:r>
          </w:p>
        </w:tc>
        <w:tc>
          <w:tcPr>
            <w:tcW w:w="2977" w:type="dxa"/>
          </w:tcPr>
          <w:p w14:paraId="2D3F8944" w14:textId="77777777" w:rsidR="005531A5" w:rsidRPr="00483490" w:rsidRDefault="005531A5" w:rsidP="005053E1">
            <w:pPr>
              <w:pStyle w:val="TableParagraph"/>
              <w:ind w:right="-164"/>
              <w:jc w:val="center"/>
            </w:pPr>
            <w:r w:rsidRPr="00483490">
              <w:rPr>
                <w:spacing w:val="-2"/>
              </w:rPr>
              <w:t>2183280.344</w:t>
            </w:r>
          </w:p>
        </w:tc>
        <w:tc>
          <w:tcPr>
            <w:tcW w:w="2865" w:type="dxa"/>
          </w:tcPr>
          <w:p w14:paraId="7981B6BD" w14:textId="77777777" w:rsidR="005531A5" w:rsidRPr="00483490" w:rsidRDefault="005531A5" w:rsidP="005053E1">
            <w:pPr>
              <w:pStyle w:val="TableParagraph"/>
              <w:ind w:left="5" w:right="-164"/>
              <w:jc w:val="center"/>
            </w:pPr>
            <w:r w:rsidRPr="00483490">
              <w:rPr>
                <w:spacing w:val="-2"/>
              </w:rPr>
              <w:t>767401.871</w:t>
            </w:r>
          </w:p>
        </w:tc>
        <w:tc>
          <w:tcPr>
            <w:tcW w:w="2255" w:type="dxa"/>
          </w:tcPr>
          <w:p w14:paraId="004C63FB" w14:textId="77777777" w:rsidR="005531A5" w:rsidRPr="00483490" w:rsidRDefault="005531A5" w:rsidP="005053E1">
            <w:pPr>
              <w:pStyle w:val="TableParagraph"/>
              <w:ind w:right="-164"/>
              <w:jc w:val="center"/>
            </w:pPr>
            <w:r w:rsidRPr="00483490">
              <w:rPr>
                <w:spacing w:val="-2"/>
              </w:rPr>
              <w:t>-</w:t>
            </w:r>
            <w:r w:rsidRPr="00483490">
              <w:rPr>
                <w:spacing w:val="-4"/>
              </w:rPr>
              <w:t>8.35</w:t>
            </w:r>
          </w:p>
        </w:tc>
      </w:tr>
      <w:tr w:rsidR="005531A5" w:rsidRPr="00483490" w14:paraId="183E7386" w14:textId="77777777" w:rsidTr="005053E1">
        <w:trPr>
          <w:trHeight w:val="290"/>
          <w:jc w:val="center"/>
        </w:trPr>
        <w:tc>
          <w:tcPr>
            <w:tcW w:w="924" w:type="dxa"/>
          </w:tcPr>
          <w:p w14:paraId="6FC30E12" w14:textId="77777777" w:rsidR="005531A5" w:rsidRPr="00483490" w:rsidRDefault="005531A5" w:rsidP="005053E1">
            <w:pPr>
              <w:pStyle w:val="TableParagraph"/>
              <w:ind w:left="11" w:right="-164"/>
              <w:jc w:val="center"/>
            </w:pPr>
            <w:r w:rsidRPr="00483490">
              <w:rPr>
                <w:spacing w:val="-5"/>
              </w:rPr>
              <w:t>981</w:t>
            </w:r>
          </w:p>
        </w:tc>
        <w:tc>
          <w:tcPr>
            <w:tcW w:w="2977" w:type="dxa"/>
          </w:tcPr>
          <w:p w14:paraId="28FFAD4D" w14:textId="77777777" w:rsidR="005531A5" w:rsidRPr="00483490" w:rsidRDefault="005531A5" w:rsidP="005053E1">
            <w:pPr>
              <w:pStyle w:val="TableParagraph"/>
              <w:ind w:right="-164"/>
              <w:jc w:val="center"/>
            </w:pPr>
            <w:r w:rsidRPr="00483490">
              <w:rPr>
                <w:spacing w:val="-2"/>
              </w:rPr>
              <w:t>2183280.565</w:t>
            </w:r>
          </w:p>
        </w:tc>
        <w:tc>
          <w:tcPr>
            <w:tcW w:w="2865" w:type="dxa"/>
          </w:tcPr>
          <w:p w14:paraId="73A82A14" w14:textId="77777777" w:rsidR="005531A5" w:rsidRPr="00483490" w:rsidRDefault="005531A5" w:rsidP="005053E1">
            <w:pPr>
              <w:pStyle w:val="TableParagraph"/>
              <w:ind w:left="5" w:right="-164"/>
              <w:jc w:val="center"/>
            </w:pPr>
            <w:r w:rsidRPr="00483490">
              <w:rPr>
                <w:spacing w:val="-2"/>
              </w:rPr>
              <w:t>767983.1013</w:t>
            </w:r>
          </w:p>
        </w:tc>
        <w:tc>
          <w:tcPr>
            <w:tcW w:w="2255" w:type="dxa"/>
          </w:tcPr>
          <w:p w14:paraId="15632992" w14:textId="77777777" w:rsidR="005531A5" w:rsidRPr="00483490" w:rsidRDefault="005531A5" w:rsidP="005053E1">
            <w:pPr>
              <w:pStyle w:val="TableParagraph"/>
              <w:ind w:right="-164"/>
              <w:jc w:val="center"/>
            </w:pPr>
            <w:r w:rsidRPr="00483490">
              <w:rPr>
                <w:spacing w:val="-2"/>
              </w:rPr>
              <w:t>-39.32</w:t>
            </w:r>
          </w:p>
        </w:tc>
      </w:tr>
      <w:tr w:rsidR="005531A5" w:rsidRPr="00483490" w14:paraId="2C327BC5" w14:textId="77777777" w:rsidTr="005053E1">
        <w:trPr>
          <w:trHeight w:val="290"/>
          <w:jc w:val="center"/>
        </w:trPr>
        <w:tc>
          <w:tcPr>
            <w:tcW w:w="924" w:type="dxa"/>
          </w:tcPr>
          <w:p w14:paraId="2EE298F9" w14:textId="77777777" w:rsidR="005531A5" w:rsidRPr="00483490" w:rsidRDefault="005531A5" w:rsidP="005053E1">
            <w:pPr>
              <w:pStyle w:val="TableParagraph"/>
              <w:ind w:left="11" w:right="-164"/>
              <w:jc w:val="center"/>
            </w:pPr>
            <w:r w:rsidRPr="00483490">
              <w:rPr>
                <w:spacing w:val="-5"/>
              </w:rPr>
              <w:t>982</w:t>
            </w:r>
          </w:p>
        </w:tc>
        <w:tc>
          <w:tcPr>
            <w:tcW w:w="2977" w:type="dxa"/>
          </w:tcPr>
          <w:p w14:paraId="46135243" w14:textId="77777777" w:rsidR="005531A5" w:rsidRPr="00483490" w:rsidRDefault="005531A5" w:rsidP="005053E1">
            <w:pPr>
              <w:pStyle w:val="TableParagraph"/>
              <w:ind w:right="-164"/>
              <w:jc w:val="center"/>
            </w:pPr>
            <w:r w:rsidRPr="00483490">
              <w:rPr>
                <w:spacing w:val="-2"/>
              </w:rPr>
              <w:t>2183280.682</w:t>
            </w:r>
          </w:p>
        </w:tc>
        <w:tc>
          <w:tcPr>
            <w:tcW w:w="2865" w:type="dxa"/>
          </w:tcPr>
          <w:p w14:paraId="6E47AAF4" w14:textId="77777777" w:rsidR="005531A5" w:rsidRPr="00483490" w:rsidRDefault="005531A5" w:rsidP="005053E1">
            <w:pPr>
              <w:pStyle w:val="TableParagraph"/>
              <w:ind w:left="5" w:right="-164"/>
              <w:jc w:val="center"/>
            </w:pPr>
            <w:r w:rsidRPr="00483490">
              <w:rPr>
                <w:spacing w:val="-2"/>
              </w:rPr>
              <w:t>767440.9208</w:t>
            </w:r>
          </w:p>
        </w:tc>
        <w:tc>
          <w:tcPr>
            <w:tcW w:w="2255" w:type="dxa"/>
          </w:tcPr>
          <w:p w14:paraId="4E7651F1" w14:textId="77777777" w:rsidR="005531A5" w:rsidRPr="00483490" w:rsidRDefault="005531A5" w:rsidP="005053E1">
            <w:pPr>
              <w:pStyle w:val="TableParagraph"/>
              <w:ind w:right="-164"/>
              <w:jc w:val="center"/>
            </w:pPr>
            <w:r w:rsidRPr="00483490">
              <w:rPr>
                <w:spacing w:val="-2"/>
              </w:rPr>
              <w:t>-11.18</w:t>
            </w:r>
          </w:p>
        </w:tc>
      </w:tr>
      <w:tr w:rsidR="005531A5" w:rsidRPr="00483490" w14:paraId="2655E065" w14:textId="77777777" w:rsidTr="005053E1">
        <w:trPr>
          <w:trHeight w:val="290"/>
          <w:jc w:val="center"/>
        </w:trPr>
        <w:tc>
          <w:tcPr>
            <w:tcW w:w="924" w:type="dxa"/>
          </w:tcPr>
          <w:p w14:paraId="27C2F9A7" w14:textId="77777777" w:rsidR="005531A5" w:rsidRPr="00483490" w:rsidRDefault="005531A5" w:rsidP="005053E1">
            <w:pPr>
              <w:pStyle w:val="TableParagraph"/>
              <w:ind w:left="11" w:right="-164"/>
              <w:jc w:val="center"/>
            </w:pPr>
            <w:r w:rsidRPr="00483490">
              <w:rPr>
                <w:spacing w:val="-5"/>
              </w:rPr>
              <w:t>983</w:t>
            </w:r>
          </w:p>
        </w:tc>
        <w:tc>
          <w:tcPr>
            <w:tcW w:w="2977" w:type="dxa"/>
          </w:tcPr>
          <w:p w14:paraId="7DF04146" w14:textId="77777777" w:rsidR="005531A5" w:rsidRPr="00483490" w:rsidRDefault="005531A5" w:rsidP="005053E1">
            <w:pPr>
              <w:pStyle w:val="TableParagraph"/>
              <w:ind w:right="-164"/>
              <w:jc w:val="center"/>
            </w:pPr>
            <w:r w:rsidRPr="00483490">
              <w:rPr>
                <w:spacing w:val="-2"/>
              </w:rPr>
              <w:t>2183280.904</w:t>
            </w:r>
          </w:p>
        </w:tc>
        <w:tc>
          <w:tcPr>
            <w:tcW w:w="2865" w:type="dxa"/>
          </w:tcPr>
          <w:p w14:paraId="050510D2" w14:textId="77777777" w:rsidR="005531A5" w:rsidRPr="00483490" w:rsidRDefault="005531A5" w:rsidP="005053E1">
            <w:pPr>
              <w:pStyle w:val="TableParagraph"/>
              <w:ind w:left="5" w:right="-164"/>
              <w:jc w:val="center"/>
            </w:pPr>
            <w:r w:rsidRPr="00483490">
              <w:rPr>
                <w:spacing w:val="-2"/>
              </w:rPr>
              <w:t>768022.1511</w:t>
            </w:r>
          </w:p>
        </w:tc>
        <w:tc>
          <w:tcPr>
            <w:tcW w:w="2255" w:type="dxa"/>
          </w:tcPr>
          <w:p w14:paraId="2E62FB77" w14:textId="77777777" w:rsidR="005531A5" w:rsidRPr="00483490" w:rsidRDefault="005531A5" w:rsidP="005053E1">
            <w:pPr>
              <w:pStyle w:val="TableParagraph"/>
              <w:ind w:right="-164"/>
              <w:jc w:val="center"/>
            </w:pPr>
            <w:r w:rsidRPr="00483490">
              <w:rPr>
                <w:spacing w:val="-2"/>
              </w:rPr>
              <w:t>-40.61</w:t>
            </w:r>
          </w:p>
        </w:tc>
      </w:tr>
      <w:tr w:rsidR="005531A5" w:rsidRPr="00483490" w14:paraId="308DDDC5" w14:textId="77777777" w:rsidTr="005053E1">
        <w:trPr>
          <w:trHeight w:val="290"/>
          <w:jc w:val="center"/>
        </w:trPr>
        <w:tc>
          <w:tcPr>
            <w:tcW w:w="924" w:type="dxa"/>
          </w:tcPr>
          <w:p w14:paraId="478E4634" w14:textId="77777777" w:rsidR="005531A5" w:rsidRPr="00483490" w:rsidRDefault="005531A5" w:rsidP="005053E1">
            <w:pPr>
              <w:pStyle w:val="TableParagraph"/>
              <w:ind w:left="11" w:right="-164"/>
              <w:jc w:val="center"/>
            </w:pPr>
            <w:r w:rsidRPr="00483490">
              <w:rPr>
                <w:spacing w:val="-5"/>
              </w:rPr>
              <w:t>984</w:t>
            </w:r>
          </w:p>
        </w:tc>
        <w:tc>
          <w:tcPr>
            <w:tcW w:w="2977" w:type="dxa"/>
          </w:tcPr>
          <w:p w14:paraId="3828059E" w14:textId="77777777" w:rsidR="005531A5" w:rsidRPr="00483490" w:rsidRDefault="005531A5" w:rsidP="005053E1">
            <w:pPr>
              <w:pStyle w:val="TableParagraph"/>
              <w:ind w:right="-164"/>
              <w:jc w:val="center"/>
            </w:pPr>
            <w:r w:rsidRPr="00483490">
              <w:rPr>
                <w:spacing w:val="-2"/>
              </w:rPr>
              <w:t>2183281.021</w:t>
            </w:r>
          </w:p>
        </w:tc>
        <w:tc>
          <w:tcPr>
            <w:tcW w:w="2865" w:type="dxa"/>
          </w:tcPr>
          <w:p w14:paraId="726C583C" w14:textId="77777777" w:rsidR="005531A5" w:rsidRPr="00483490" w:rsidRDefault="005531A5" w:rsidP="005053E1">
            <w:pPr>
              <w:pStyle w:val="TableParagraph"/>
              <w:ind w:left="5" w:right="-164"/>
              <w:jc w:val="center"/>
            </w:pPr>
            <w:r w:rsidRPr="00483490">
              <w:rPr>
                <w:spacing w:val="-2"/>
              </w:rPr>
              <w:t>767479.9706</w:t>
            </w:r>
          </w:p>
        </w:tc>
        <w:tc>
          <w:tcPr>
            <w:tcW w:w="2255" w:type="dxa"/>
          </w:tcPr>
          <w:p w14:paraId="4181EDD5" w14:textId="77777777" w:rsidR="005531A5" w:rsidRPr="00483490" w:rsidRDefault="005531A5" w:rsidP="005053E1">
            <w:pPr>
              <w:pStyle w:val="TableParagraph"/>
              <w:ind w:right="-164"/>
              <w:jc w:val="center"/>
            </w:pPr>
            <w:r w:rsidRPr="00483490">
              <w:rPr>
                <w:spacing w:val="-2"/>
              </w:rPr>
              <w:t>-15.75</w:t>
            </w:r>
          </w:p>
        </w:tc>
      </w:tr>
      <w:tr w:rsidR="005531A5" w:rsidRPr="00483490" w14:paraId="0F8E4BCD" w14:textId="77777777" w:rsidTr="005053E1">
        <w:trPr>
          <w:trHeight w:val="290"/>
          <w:jc w:val="center"/>
        </w:trPr>
        <w:tc>
          <w:tcPr>
            <w:tcW w:w="924" w:type="dxa"/>
          </w:tcPr>
          <w:p w14:paraId="4D819CCB" w14:textId="77777777" w:rsidR="005531A5" w:rsidRPr="00483490" w:rsidRDefault="005531A5" w:rsidP="005053E1">
            <w:pPr>
              <w:pStyle w:val="TableParagraph"/>
              <w:ind w:left="11" w:right="-164"/>
              <w:jc w:val="center"/>
            </w:pPr>
            <w:r w:rsidRPr="00483490">
              <w:rPr>
                <w:spacing w:val="-5"/>
              </w:rPr>
              <w:t>985</w:t>
            </w:r>
          </w:p>
        </w:tc>
        <w:tc>
          <w:tcPr>
            <w:tcW w:w="2977" w:type="dxa"/>
          </w:tcPr>
          <w:p w14:paraId="0068E381" w14:textId="77777777" w:rsidR="005531A5" w:rsidRPr="00483490" w:rsidRDefault="005531A5" w:rsidP="005053E1">
            <w:pPr>
              <w:pStyle w:val="TableParagraph"/>
              <w:ind w:right="-164"/>
              <w:jc w:val="center"/>
            </w:pPr>
            <w:r w:rsidRPr="00483490">
              <w:rPr>
                <w:spacing w:val="-2"/>
              </w:rPr>
              <w:t>2183283.99</w:t>
            </w:r>
          </w:p>
        </w:tc>
        <w:tc>
          <w:tcPr>
            <w:tcW w:w="2865" w:type="dxa"/>
          </w:tcPr>
          <w:p w14:paraId="52EC717A" w14:textId="77777777" w:rsidR="005531A5" w:rsidRPr="00483490" w:rsidRDefault="005531A5" w:rsidP="005053E1">
            <w:pPr>
              <w:pStyle w:val="TableParagraph"/>
              <w:ind w:left="5" w:right="-164"/>
              <w:jc w:val="center"/>
            </w:pPr>
            <w:r w:rsidRPr="00483490">
              <w:rPr>
                <w:spacing w:val="-2"/>
              </w:rPr>
              <w:t>767639.2797</w:t>
            </w:r>
          </w:p>
        </w:tc>
        <w:tc>
          <w:tcPr>
            <w:tcW w:w="2255" w:type="dxa"/>
          </w:tcPr>
          <w:p w14:paraId="53CA3634" w14:textId="77777777" w:rsidR="005531A5" w:rsidRPr="00483490" w:rsidRDefault="005531A5" w:rsidP="005053E1">
            <w:pPr>
              <w:pStyle w:val="TableParagraph"/>
              <w:ind w:right="-164"/>
              <w:jc w:val="center"/>
            </w:pPr>
            <w:r w:rsidRPr="00483490">
              <w:rPr>
                <w:spacing w:val="-2"/>
              </w:rPr>
              <w:t>-</w:t>
            </w:r>
            <w:r w:rsidRPr="00483490">
              <w:rPr>
                <w:spacing w:val="-4"/>
              </w:rPr>
              <w:t>9.00</w:t>
            </w:r>
          </w:p>
        </w:tc>
      </w:tr>
      <w:tr w:rsidR="005531A5" w:rsidRPr="00483490" w14:paraId="4B80AFCE" w14:textId="77777777" w:rsidTr="005053E1">
        <w:trPr>
          <w:trHeight w:val="290"/>
          <w:jc w:val="center"/>
        </w:trPr>
        <w:tc>
          <w:tcPr>
            <w:tcW w:w="924" w:type="dxa"/>
          </w:tcPr>
          <w:p w14:paraId="60FEA1F5" w14:textId="77777777" w:rsidR="005531A5" w:rsidRPr="00483490" w:rsidRDefault="005531A5" w:rsidP="005053E1">
            <w:pPr>
              <w:pStyle w:val="TableParagraph"/>
              <w:ind w:left="11" w:right="-164"/>
              <w:jc w:val="center"/>
            </w:pPr>
            <w:r w:rsidRPr="00483490">
              <w:rPr>
                <w:spacing w:val="-5"/>
              </w:rPr>
              <w:t>986</w:t>
            </w:r>
          </w:p>
        </w:tc>
        <w:tc>
          <w:tcPr>
            <w:tcW w:w="2977" w:type="dxa"/>
          </w:tcPr>
          <w:p w14:paraId="23980D78" w14:textId="77777777" w:rsidR="005531A5" w:rsidRPr="00483490" w:rsidRDefault="005531A5" w:rsidP="005053E1">
            <w:pPr>
              <w:pStyle w:val="TableParagraph"/>
              <w:ind w:right="-164"/>
              <w:jc w:val="center"/>
            </w:pPr>
            <w:r w:rsidRPr="00483490">
              <w:rPr>
                <w:spacing w:val="-2"/>
              </w:rPr>
              <w:t>2183284.328</w:t>
            </w:r>
          </w:p>
        </w:tc>
        <w:tc>
          <w:tcPr>
            <w:tcW w:w="2865" w:type="dxa"/>
          </w:tcPr>
          <w:p w14:paraId="1B4989CA" w14:textId="77777777" w:rsidR="005531A5" w:rsidRPr="00483490" w:rsidRDefault="005531A5" w:rsidP="005053E1">
            <w:pPr>
              <w:pStyle w:val="TableParagraph"/>
              <w:ind w:left="5" w:right="-164"/>
              <w:jc w:val="center"/>
            </w:pPr>
            <w:r w:rsidRPr="00483490">
              <w:rPr>
                <w:spacing w:val="-2"/>
              </w:rPr>
              <w:t>767678.3294</w:t>
            </w:r>
          </w:p>
        </w:tc>
        <w:tc>
          <w:tcPr>
            <w:tcW w:w="2255" w:type="dxa"/>
          </w:tcPr>
          <w:p w14:paraId="6F37D203" w14:textId="77777777" w:rsidR="005531A5" w:rsidRPr="00483490" w:rsidRDefault="005531A5" w:rsidP="005053E1">
            <w:pPr>
              <w:pStyle w:val="TableParagraph"/>
              <w:ind w:right="-164"/>
              <w:jc w:val="center"/>
            </w:pPr>
            <w:r w:rsidRPr="00483490">
              <w:rPr>
                <w:spacing w:val="-2"/>
              </w:rPr>
              <w:t>-14.03</w:t>
            </w:r>
          </w:p>
        </w:tc>
      </w:tr>
      <w:tr w:rsidR="005531A5" w:rsidRPr="00483490" w14:paraId="214213A6" w14:textId="77777777" w:rsidTr="005053E1">
        <w:trPr>
          <w:trHeight w:val="290"/>
          <w:jc w:val="center"/>
        </w:trPr>
        <w:tc>
          <w:tcPr>
            <w:tcW w:w="924" w:type="dxa"/>
          </w:tcPr>
          <w:p w14:paraId="22E54F46" w14:textId="77777777" w:rsidR="005531A5" w:rsidRPr="00483490" w:rsidRDefault="005531A5" w:rsidP="005053E1">
            <w:pPr>
              <w:pStyle w:val="TableParagraph"/>
              <w:ind w:left="11" w:right="-164"/>
              <w:jc w:val="center"/>
            </w:pPr>
            <w:r w:rsidRPr="00483490">
              <w:rPr>
                <w:spacing w:val="-5"/>
              </w:rPr>
              <w:t>987</w:t>
            </w:r>
          </w:p>
        </w:tc>
        <w:tc>
          <w:tcPr>
            <w:tcW w:w="2977" w:type="dxa"/>
          </w:tcPr>
          <w:p w14:paraId="521EF750" w14:textId="77777777" w:rsidR="005531A5" w:rsidRPr="00483490" w:rsidRDefault="005531A5" w:rsidP="005053E1">
            <w:pPr>
              <w:pStyle w:val="TableParagraph"/>
              <w:ind w:right="-164"/>
              <w:jc w:val="center"/>
            </w:pPr>
            <w:r w:rsidRPr="00483490">
              <w:rPr>
                <w:spacing w:val="-2"/>
              </w:rPr>
              <w:t>2183284.665</w:t>
            </w:r>
          </w:p>
        </w:tc>
        <w:tc>
          <w:tcPr>
            <w:tcW w:w="2865" w:type="dxa"/>
          </w:tcPr>
          <w:p w14:paraId="09028B76" w14:textId="77777777" w:rsidR="005531A5" w:rsidRPr="00483490" w:rsidRDefault="005531A5" w:rsidP="005053E1">
            <w:pPr>
              <w:pStyle w:val="TableParagraph"/>
              <w:ind w:left="5" w:right="-164"/>
              <w:jc w:val="center"/>
            </w:pPr>
            <w:r w:rsidRPr="00483490">
              <w:rPr>
                <w:spacing w:val="-2"/>
              </w:rPr>
              <w:t>767717.3792</w:t>
            </w:r>
          </w:p>
        </w:tc>
        <w:tc>
          <w:tcPr>
            <w:tcW w:w="2255" w:type="dxa"/>
          </w:tcPr>
          <w:p w14:paraId="41ACE7B6" w14:textId="77777777" w:rsidR="005531A5" w:rsidRPr="00483490" w:rsidRDefault="005531A5" w:rsidP="005053E1">
            <w:pPr>
              <w:pStyle w:val="TableParagraph"/>
              <w:ind w:right="-164"/>
              <w:jc w:val="center"/>
            </w:pPr>
            <w:r w:rsidRPr="00483490">
              <w:rPr>
                <w:spacing w:val="-2"/>
              </w:rPr>
              <w:t>-30.02</w:t>
            </w:r>
          </w:p>
        </w:tc>
      </w:tr>
      <w:tr w:rsidR="005531A5" w:rsidRPr="00483490" w14:paraId="0BAEC0DD" w14:textId="77777777" w:rsidTr="005053E1">
        <w:trPr>
          <w:trHeight w:val="290"/>
          <w:jc w:val="center"/>
        </w:trPr>
        <w:tc>
          <w:tcPr>
            <w:tcW w:w="924" w:type="dxa"/>
          </w:tcPr>
          <w:p w14:paraId="7EF89BAC" w14:textId="77777777" w:rsidR="005531A5" w:rsidRPr="00483490" w:rsidRDefault="005531A5" w:rsidP="005053E1">
            <w:pPr>
              <w:pStyle w:val="TableParagraph"/>
              <w:ind w:left="11" w:right="-164"/>
              <w:jc w:val="center"/>
            </w:pPr>
            <w:r w:rsidRPr="00483490">
              <w:rPr>
                <w:spacing w:val="-5"/>
              </w:rPr>
              <w:t>988</w:t>
            </w:r>
          </w:p>
        </w:tc>
        <w:tc>
          <w:tcPr>
            <w:tcW w:w="2977" w:type="dxa"/>
          </w:tcPr>
          <w:p w14:paraId="2279038E" w14:textId="77777777" w:rsidR="005531A5" w:rsidRPr="00483490" w:rsidRDefault="005531A5" w:rsidP="005053E1">
            <w:pPr>
              <w:pStyle w:val="TableParagraph"/>
              <w:ind w:right="-164"/>
              <w:jc w:val="center"/>
            </w:pPr>
            <w:r w:rsidRPr="00483490">
              <w:rPr>
                <w:spacing w:val="-2"/>
              </w:rPr>
              <w:t>2183284.667</w:t>
            </w:r>
          </w:p>
        </w:tc>
        <w:tc>
          <w:tcPr>
            <w:tcW w:w="2865" w:type="dxa"/>
          </w:tcPr>
          <w:p w14:paraId="178A31FC" w14:textId="77777777" w:rsidR="005531A5" w:rsidRPr="00483490" w:rsidRDefault="005531A5" w:rsidP="005053E1">
            <w:pPr>
              <w:pStyle w:val="TableParagraph"/>
              <w:ind w:left="5" w:right="-164"/>
              <w:jc w:val="center"/>
            </w:pPr>
            <w:r w:rsidRPr="00483490">
              <w:rPr>
                <w:spacing w:val="-2"/>
              </w:rPr>
              <w:t>767717.3792</w:t>
            </w:r>
          </w:p>
        </w:tc>
        <w:tc>
          <w:tcPr>
            <w:tcW w:w="2255" w:type="dxa"/>
          </w:tcPr>
          <w:p w14:paraId="2BAC4A65" w14:textId="77777777" w:rsidR="005531A5" w:rsidRPr="00483490" w:rsidRDefault="005531A5" w:rsidP="005053E1">
            <w:pPr>
              <w:pStyle w:val="TableParagraph"/>
              <w:ind w:right="-164"/>
              <w:jc w:val="center"/>
            </w:pPr>
            <w:r w:rsidRPr="00483490">
              <w:rPr>
                <w:spacing w:val="-2"/>
              </w:rPr>
              <w:t>-30.03</w:t>
            </w:r>
          </w:p>
        </w:tc>
      </w:tr>
      <w:tr w:rsidR="005531A5" w:rsidRPr="00483490" w14:paraId="63EC59F5" w14:textId="77777777" w:rsidTr="005053E1">
        <w:trPr>
          <w:trHeight w:val="290"/>
          <w:jc w:val="center"/>
        </w:trPr>
        <w:tc>
          <w:tcPr>
            <w:tcW w:w="924" w:type="dxa"/>
          </w:tcPr>
          <w:p w14:paraId="4A298C4A" w14:textId="77777777" w:rsidR="005531A5" w:rsidRPr="00483490" w:rsidRDefault="005531A5" w:rsidP="005053E1">
            <w:pPr>
              <w:pStyle w:val="TableParagraph"/>
              <w:ind w:left="11" w:right="-164"/>
              <w:jc w:val="center"/>
            </w:pPr>
            <w:r w:rsidRPr="00483490">
              <w:rPr>
                <w:spacing w:val="-5"/>
              </w:rPr>
              <w:t>989</w:t>
            </w:r>
          </w:p>
        </w:tc>
        <w:tc>
          <w:tcPr>
            <w:tcW w:w="2977" w:type="dxa"/>
          </w:tcPr>
          <w:p w14:paraId="36F7E0F4" w14:textId="77777777" w:rsidR="005531A5" w:rsidRPr="00483490" w:rsidRDefault="005531A5" w:rsidP="005053E1">
            <w:pPr>
              <w:pStyle w:val="TableParagraph"/>
              <w:ind w:right="-164"/>
              <w:jc w:val="center"/>
            </w:pPr>
            <w:r w:rsidRPr="00483490">
              <w:rPr>
                <w:spacing w:val="-2"/>
              </w:rPr>
              <w:t>2183285.004</w:t>
            </w:r>
          </w:p>
        </w:tc>
        <w:tc>
          <w:tcPr>
            <w:tcW w:w="2865" w:type="dxa"/>
          </w:tcPr>
          <w:p w14:paraId="5E7DC3F6" w14:textId="77777777" w:rsidR="005531A5" w:rsidRPr="00483490" w:rsidRDefault="005531A5" w:rsidP="005053E1">
            <w:pPr>
              <w:pStyle w:val="TableParagraph"/>
              <w:ind w:left="5" w:right="-164"/>
              <w:jc w:val="center"/>
            </w:pPr>
            <w:r w:rsidRPr="00483490">
              <w:rPr>
                <w:spacing w:val="-2"/>
              </w:rPr>
              <w:t>767756.429</w:t>
            </w:r>
          </w:p>
        </w:tc>
        <w:tc>
          <w:tcPr>
            <w:tcW w:w="2255" w:type="dxa"/>
          </w:tcPr>
          <w:p w14:paraId="19D38D9C" w14:textId="77777777" w:rsidR="005531A5" w:rsidRPr="00483490" w:rsidRDefault="005531A5" w:rsidP="005053E1">
            <w:pPr>
              <w:pStyle w:val="TableParagraph"/>
              <w:ind w:right="-164"/>
              <w:jc w:val="center"/>
            </w:pPr>
            <w:r w:rsidRPr="00483490">
              <w:rPr>
                <w:spacing w:val="-2"/>
              </w:rPr>
              <w:t>-38.14</w:t>
            </w:r>
          </w:p>
        </w:tc>
      </w:tr>
      <w:tr w:rsidR="005531A5" w:rsidRPr="00483490" w14:paraId="59E9FA2F" w14:textId="77777777" w:rsidTr="005053E1">
        <w:trPr>
          <w:trHeight w:val="290"/>
          <w:jc w:val="center"/>
        </w:trPr>
        <w:tc>
          <w:tcPr>
            <w:tcW w:w="924" w:type="dxa"/>
          </w:tcPr>
          <w:p w14:paraId="7D44065C" w14:textId="77777777" w:rsidR="005531A5" w:rsidRPr="00483490" w:rsidRDefault="005531A5" w:rsidP="005053E1">
            <w:pPr>
              <w:pStyle w:val="TableParagraph"/>
              <w:ind w:left="11" w:right="-164"/>
              <w:jc w:val="center"/>
            </w:pPr>
            <w:r w:rsidRPr="00483490">
              <w:rPr>
                <w:spacing w:val="-5"/>
              </w:rPr>
              <w:t>990</w:t>
            </w:r>
          </w:p>
        </w:tc>
        <w:tc>
          <w:tcPr>
            <w:tcW w:w="2977" w:type="dxa"/>
          </w:tcPr>
          <w:p w14:paraId="35B4E904" w14:textId="77777777" w:rsidR="005531A5" w:rsidRPr="00483490" w:rsidRDefault="005531A5" w:rsidP="005053E1">
            <w:pPr>
              <w:pStyle w:val="TableParagraph"/>
              <w:ind w:right="-164"/>
              <w:jc w:val="center"/>
            </w:pPr>
            <w:r w:rsidRPr="00483490">
              <w:rPr>
                <w:spacing w:val="-2"/>
              </w:rPr>
              <w:t>2183285.342</w:t>
            </w:r>
          </w:p>
        </w:tc>
        <w:tc>
          <w:tcPr>
            <w:tcW w:w="2865" w:type="dxa"/>
          </w:tcPr>
          <w:p w14:paraId="785C0003" w14:textId="77777777" w:rsidR="005531A5" w:rsidRPr="00483490" w:rsidRDefault="005531A5" w:rsidP="005053E1">
            <w:pPr>
              <w:pStyle w:val="TableParagraph"/>
              <w:ind w:left="5" w:right="-164"/>
              <w:jc w:val="center"/>
            </w:pPr>
            <w:r w:rsidRPr="00483490">
              <w:rPr>
                <w:spacing w:val="-2"/>
              </w:rPr>
              <w:t>767795.4788</w:t>
            </w:r>
          </w:p>
        </w:tc>
        <w:tc>
          <w:tcPr>
            <w:tcW w:w="2255" w:type="dxa"/>
          </w:tcPr>
          <w:p w14:paraId="7C7970D1" w14:textId="77777777" w:rsidR="005531A5" w:rsidRPr="00483490" w:rsidRDefault="005531A5" w:rsidP="005053E1">
            <w:pPr>
              <w:pStyle w:val="TableParagraph"/>
              <w:ind w:right="-164"/>
              <w:jc w:val="center"/>
            </w:pPr>
            <w:r w:rsidRPr="00483490">
              <w:rPr>
                <w:spacing w:val="-2"/>
              </w:rPr>
              <w:t>-23.96</w:t>
            </w:r>
          </w:p>
        </w:tc>
      </w:tr>
      <w:tr w:rsidR="005531A5" w:rsidRPr="00483490" w14:paraId="566F3403" w14:textId="77777777" w:rsidTr="005053E1">
        <w:trPr>
          <w:trHeight w:val="290"/>
          <w:jc w:val="center"/>
        </w:trPr>
        <w:tc>
          <w:tcPr>
            <w:tcW w:w="924" w:type="dxa"/>
          </w:tcPr>
          <w:p w14:paraId="002FCB73" w14:textId="77777777" w:rsidR="005531A5" w:rsidRPr="00483490" w:rsidRDefault="005531A5" w:rsidP="005053E1">
            <w:pPr>
              <w:pStyle w:val="TableParagraph"/>
              <w:ind w:left="11" w:right="-164"/>
              <w:jc w:val="center"/>
            </w:pPr>
            <w:r w:rsidRPr="00483490">
              <w:rPr>
                <w:spacing w:val="-5"/>
              </w:rPr>
              <w:t>991</w:t>
            </w:r>
          </w:p>
        </w:tc>
        <w:tc>
          <w:tcPr>
            <w:tcW w:w="2977" w:type="dxa"/>
          </w:tcPr>
          <w:p w14:paraId="449C9D3F" w14:textId="77777777" w:rsidR="005531A5" w:rsidRPr="00483490" w:rsidRDefault="005531A5" w:rsidP="005053E1">
            <w:pPr>
              <w:pStyle w:val="TableParagraph"/>
              <w:ind w:right="-164"/>
              <w:jc w:val="center"/>
            </w:pPr>
            <w:r w:rsidRPr="00483490">
              <w:rPr>
                <w:spacing w:val="-2"/>
              </w:rPr>
              <w:t>2183285.68</w:t>
            </w:r>
          </w:p>
        </w:tc>
        <w:tc>
          <w:tcPr>
            <w:tcW w:w="2865" w:type="dxa"/>
          </w:tcPr>
          <w:p w14:paraId="474942A5" w14:textId="77777777" w:rsidR="005531A5" w:rsidRPr="00483490" w:rsidRDefault="005531A5" w:rsidP="005053E1">
            <w:pPr>
              <w:pStyle w:val="TableParagraph"/>
              <w:ind w:left="5" w:right="-164"/>
              <w:jc w:val="center"/>
            </w:pPr>
            <w:r w:rsidRPr="00483490">
              <w:rPr>
                <w:spacing w:val="-2"/>
              </w:rPr>
              <w:t>767834.5286</w:t>
            </w:r>
          </w:p>
        </w:tc>
        <w:tc>
          <w:tcPr>
            <w:tcW w:w="2255" w:type="dxa"/>
          </w:tcPr>
          <w:p w14:paraId="608E841D" w14:textId="77777777" w:rsidR="005531A5" w:rsidRPr="00483490" w:rsidRDefault="005531A5" w:rsidP="005053E1">
            <w:pPr>
              <w:pStyle w:val="TableParagraph"/>
              <w:ind w:right="-164"/>
              <w:jc w:val="center"/>
            </w:pPr>
            <w:r w:rsidRPr="00483490">
              <w:rPr>
                <w:spacing w:val="-2"/>
              </w:rPr>
              <w:t>-29.57</w:t>
            </w:r>
          </w:p>
        </w:tc>
      </w:tr>
      <w:tr w:rsidR="005531A5" w:rsidRPr="00483490" w14:paraId="73D70525" w14:textId="77777777" w:rsidTr="005053E1">
        <w:trPr>
          <w:trHeight w:val="290"/>
          <w:jc w:val="center"/>
        </w:trPr>
        <w:tc>
          <w:tcPr>
            <w:tcW w:w="924" w:type="dxa"/>
          </w:tcPr>
          <w:p w14:paraId="032B2B03" w14:textId="77777777" w:rsidR="005531A5" w:rsidRPr="00483490" w:rsidRDefault="005531A5" w:rsidP="005053E1">
            <w:pPr>
              <w:pStyle w:val="TableParagraph"/>
              <w:ind w:left="11" w:right="-164"/>
              <w:jc w:val="center"/>
            </w:pPr>
            <w:r w:rsidRPr="00483490">
              <w:rPr>
                <w:spacing w:val="-5"/>
              </w:rPr>
              <w:t>992</w:t>
            </w:r>
          </w:p>
        </w:tc>
        <w:tc>
          <w:tcPr>
            <w:tcW w:w="2977" w:type="dxa"/>
          </w:tcPr>
          <w:p w14:paraId="2A1DD65A" w14:textId="77777777" w:rsidR="005531A5" w:rsidRPr="00483490" w:rsidRDefault="005531A5" w:rsidP="005053E1">
            <w:pPr>
              <w:pStyle w:val="TableParagraph"/>
              <w:ind w:right="-164"/>
              <w:jc w:val="center"/>
            </w:pPr>
            <w:r w:rsidRPr="00483490">
              <w:rPr>
                <w:spacing w:val="-2"/>
              </w:rPr>
              <w:t>2183286.019</w:t>
            </w:r>
          </w:p>
        </w:tc>
        <w:tc>
          <w:tcPr>
            <w:tcW w:w="2865" w:type="dxa"/>
          </w:tcPr>
          <w:p w14:paraId="55B50061" w14:textId="77777777" w:rsidR="005531A5" w:rsidRPr="00483490" w:rsidRDefault="005531A5" w:rsidP="005053E1">
            <w:pPr>
              <w:pStyle w:val="TableParagraph"/>
              <w:ind w:left="5" w:right="-164"/>
              <w:jc w:val="center"/>
            </w:pPr>
            <w:r w:rsidRPr="00483490">
              <w:rPr>
                <w:spacing w:val="-2"/>
              </w:rPr>
              <w:t>767873.5783</w:t>
            </w:r>
          </w:p>
        </w:tc>
        <w:tc>
          <w:tcPr>
            <w:tcW w:w="2255" w:type="dxa"/>
          </w:tcPr>
          <w:p w14:paraId="1BDC773C" w14:textId="77777777" w:rsidR="005531A5" w:rsidRPr="00483490" w:rsidRDefault="005531A5" w:rsidP="005053E1">
            <w:pPr>
              <w:pStyle w:val="TableParagraph"/>
              <w:ind w:right="-164"/>
              <w:jc w:val="center"/>
            </w:pPr>
            <w:r w:rsidRPr="00483490">
              <w:rPr>
                <w:spacing w:val="-2"/>
              </w:rPr>
              <w:t>-35.98</w:t>
            </w:r>
          </w:p>
        </w:tc>
      </w:tr>
      <w:tr w:rsidR="005531A5" w:rsidRPr="00483490" w14:paraId="330ADEC0" w14:textId="77777777" w:rsidTr="005053E1">
        <w:trPr>
          <w:trHeight w:val="290"/>
          <w:jc w:val="center"/>
        </w:trPr>
        <w:tc>
          <w:tcPr>
            <w:tcW w:w="924" w:type="dxa"/>
          </w:tcPr>
          <w:p w14:paraId="1AED602B" w14:textId="77777777" w:rsidR="005531A5" w:rsidRPr="00483490" w:rsidRDefault="005531A5" w:rsidP="005053E1">
            <w:pPr>
              <w:pStyle w:val="TableParagraph"/>
              <w:ind w:left="11" w:right="-164"/>
              <w:jc w:val="center"/>
            </w:pPr>
            <w:r w:rsidRPr="00483490">
              <w:rPr>
                <w:spacing w:val="-5"/>
              </w:rPr>
              <w:t>993</w:t>
            </w:r>
          </w:p>
        </w:tc>
        <w:tc>
          <w:tcPr>
            <w:tcW w:w="2977" w:type="dxa"/>
          </w:tcPr>
          <w:p w14:paraId="1F8F118A" w14:textId="77777777" w:rsidR="005531A5" w:rsidRPr="00483490" w:rsidRDefault="005531A5" w:rsidP="005053E1">
            <w:pPr>
              <w:pStyle w:val="TableParagraph"/>
              <w:ind w:right="-164"/>
              <w:jc w:val="center"/>
            </w:pPr>
            <w:r w:rsidRPr="00483490">
              <w:rPr>
                <w:spacing w:val="-2"/>
              </w:rPr>
              <w:t>2183286.135</w:t>
            </w:r>
          </w:p>
        </w:tc>
        <w:tc>
          <w:tcPr>
            <w:tcW w:w="2865" w:type="dxa"/>
          </w:tcPr>
          <w:p w14:paraId="4EA08C49" w14:textId="77777777" w:rsidR="005531A5" w:rsidRPr="00483490" w:rsidRDefault="005531A5" w:rsidP="005053E1">
            <w:pPr>
              <w:pStyle w:val="TableParagraph"/>
              <w:ind w:left="5" w:right="-164"/>
              <w:jc w:val="center"/>
            </w:pPr>
            <w:r w:rsidRPr="00483490">
              <w:rPr>
                <w:spacing w:val="-2"/>
              </w:rPr>
              <w:t>767331.3978</w:t>
            </w:r>
          </w:p>
        </w:tc>
        <w:tc>
          <w:tcPr>
            <w:tcW w:w="2255" w:type="dxa"/>
          </w:tcPr>
          <w:p w14:paraId="0032AC5B" w14:textId="77777777" w:rsidR="005531A5" w:rsidRPr="00483490" w:rsidRDefault="005531A5" w:rsidP="005053E1">
            <w:pPr>
              <w:pStyle w:val="TableParagraph"/>
              <w:ind w:right="-164"/>
              <w:jc w:val="center"/>
            </w:pPr>
            <w:r w:rsidRPr="00483490">
              <w:rPr>
                <w:spacing w:val="-2"/>
              </w:rPr>
              <w:t>-</w:t>
            </w:r>
            <w:r w:rsidRPr="00483490">
              <w:rPr>
                <w:spacing w:val="-4"/>
              </w:rPr>
              <w:t>9.70</w:t>
            </w:r>
          </w:p>
        </w:tc>
      </w:tr>
      <w:tr w:rsidR="005531A5" w:rsidRPr="00483490" w14:paraId="05743A86" w14:textId="77777777" w:rsidTr="005053E1">
        <w:trPr>
          <w:trHeight w:val="290"/>
          <w:jc w:val="center"/>
        </w:trPr>
        <w:tc>
          <w:tcPr>
            <w:tcW w:w="924" w:type="dxa"/>
          </w:tcPr>
          <w:p w14:paraId="43102E5D" w14:textId="77777777" w:rsidR="005531A5" w:rsidRPr="00483490" w:rsidRDefault="005531A5" w:rsidP="005053E1">
            <w:pPr>
              <w:pStyle w:val="TableParagraph"/>
              <w:ind w:left="11" w:right="-164"/>
              <w:jc w:val="center"/>
            </w:pPr>
            <w:r w:rsidRPr="00483490">
              <w:rPr>
                <w:spacing w:val="-5"/>
              </w:rPr>
              <w:t>994</w:t>
            </w:r>
          </w:p>
        </w:tc>
        <w:tc>
          <w:tcPr>
            <w:tcW w:w="2977" w:type="dxa"/>
          </w:tcPr>
          <w:p w14:paraId="5ECF7A01" w14:textId="77777777" w:rsidR="005531A5" w:rsidRPr="00483490" w:rsidRDefault="005531A5" w:rsidP="005053E1">
            <w:pPr>
              <w:pStyle w:val="TableParagraph"/>
              <w:ind w:right="-164"/>
              <w:jc w:val="center"/>
            </w:pPr>
            <w:r w:rsidRPr="00483490">
              <w:rPr>
                <w:spacing w:val="-2"/>
              </w:rPr>
              <w:t>2183286.137</w:t>
            </w:r>
          </w:p>
        </w:tc>
        <w:tc>
          <w:tcPr>
            <w:tcW w:w="2865" w:type="dxa"/>
          </w:tcPr>
          <w:p w14:paraId="5888587F" w14:textId="77777777" w:rsidR="005531A5" w:rsidRPr="00483490" w:rsidRDefault="005531A5" w:rsidP="005053E1">
            <w:pPr>
              <w:pStyle w:val="TableParagraph"/>
              <w:ind w:left="5" w:right="-164"/>
              <w:jc w:val="center"/>
            </w:pPr>
            <w:r w:rsidRPr="00483490">
              <w:rPr>
                <w:spacing w:val="-2"/>
              </w:rPr>
              <w:t>767331.3979</w:t>
            </w:r>
          </w:p>
        </w:tc>
        <w:tc>
          <w:tcPr>
            <w:tcW w:w="2255" w:type="dxa"/>
          </w:tcPr>
          <w:p w14:paraId="01B7DBB4" w14:textId="77777777" w:rsidR="005531A5" w:rsidRPr="00483490" w:rsidRDefault="005531A5" w:rsidP="005053E1">
            <w:pPr>
              <w:pStyle w:val="TableParagraph"/>
              <w:ind w:right="-164"/>
              <w:jc w:val="center"/>
            </w:pPr>
            <w:r w:rsidRPr="00483490">
              <w:rPr>
                <w:spacing w:val="-2"/>
              </w:rPr>
              <w:t>-</w:t>
            </w:r>
            <w:r w:rsidRPr="00483490">
              <w:rPr>
                <w:spacing w:val="-4"/>
              </w:rPr>
              <w:t>9.70</w:t>
            </w:r>
          </w:p>
        </w:tc>
      </w:tr>
      <w:tr w:rsidR="005531A5" w:rsidRPr="00483490" w14:paraId="3543EA98" w14:textId="77777777" w:rsidTr="005053E1">
        <w:trPr>
          <w:trHeight w:val="290"/>
          <w:jc w:val="center"/>
        </w:trPr>
        <w:tc>
          <w:tcPr>
            <w:tcW w:w="924" w:type="dxa"/>
          </w:tcPr>
          <w:p w14:paraId="56F5C7A6" w14:textId="77777777" w:rsidR="005531A5" w:rsidRPr="00483490" w:rsidRDefault="005531A5" w:rsidP="005053E1">
            <w:pPr>
              <w:pStyle w:val="TableParagraph"/>
              <w:ind w:left="11" w:right="-164"/>
              <w:jc w:val="center"/>
            </w:pPr>
            <w:r w:rsidRPr="00483490">
              <w:rPr>
                <w:spacing w:val="-5"/>
              </w:rPr>
              <w:t>995</w:t>
            </w:r>
          </w:p>
        </w:tc>
        <w:tc>
          <w:tcPr>
            <w:tcW w:w="2977" w:type="dxa"/>
          </w:tcPr>
          <w:p w14:paraId="2DF91925" w14:textId="77777777" w:rsidR="005531A5" w:rsidRPr="00483490" w:rsidRDefault="005531A5" w:rsidP="005053E1">
            <w:pPr>
              <w:pStyle w:val="TableParagraph"/>
              <w:ind w:right="-164"/>
              <w:jc w:val="center"/>
            </w:pPr>
            <w:r w:rsidRPr="00483490">
              <w:rPr>
                <w:spacing w:val="-2"/>
              </w:rPr>
              <w:t>2183286.357</w:t>
            </w:r>
          </w:p>
        </w:tc>
        <w:tc>
          <w:tcPr>
            <w:tcW w:w="2865" w:type="dxa"/>
          </w:tcPr>
          <w:p w14:paraId="48467D94" w14:textId="77777777" w:rsidR="005531A5" w:rsidRPr="00483490" w:rsidRDefault="005531A5" w:rsidP="005053E1">
            <w:pPr>
              <w:pStyle w:val="TableParagraph"/>
              <w:ind w:left="5" w:right="-164"/>
              <w:jc w:val="center"/>
            </w:pPr>
            <w:r w:rsidRPr="00483490">
              <w:rPr>
                <w:spacing w:val="-2"/>
              </w:rPr>
              <w:t>767912.6282</w:t>
            </w:r>
          </w:p>
        </w:tc>
        <w:tc>
          <w:tcPr>
            <w:tcW w:w="2255" w:type="dxa"/>
          </w:tcPr>
          <w:p w14:paraId="534C6823" w14:textId="77777777" w:rsidR="005531A5" w:rsidRPr="00483490" w:rsidRDefault="005531A5" w:rsidP="005053E1">
            <w:pPr>
              <w:pStyle w:val="TableParagraph"/>
              <w:ind w:right="-164"/>
              <w:jc w:val="center"/>
            </w:pPr>
            <w:r w:rsidRPr="00483490">
              <w:rPr>
                <w:spacing w:val="-2"/>
              </w:rPr>
              <w:t>-39.23</w:t>
            </w:r>
          </w:p>
        </w:tc>
      </w:tr>
      <w:tr w:rsidR="005531A5" w:rsidRPr="00483490" w14:paraId="1A2625EE" w14:textId="77777777" w:rsidTr="005053E1">
        <w:trPr>
          <w:trHeight w:val="290"/>
          <w:jc w:val="center"/>
        </w:trPr>
        <w:tc>
          <w:tcPr>
            <w:tcW w:w="924" w:type="dxa"/>
          </w:tcPr>
          <w:p w14:paraId="098BA7EF" w14:textId="77777777" w:rsidR="005531A5" w:rsidRPr="00483490" w:rsidRDefault="005531A5" w:rsidP="005053E1">
            <w:pPr>
              <w:pStyle w:val="TableParagraph"/>
              <w:ind w:left="11" w:right="-164"/>
              <w:jc w:val="center"/>
            </w:pPr>
            <w:r w:rsidRPr="00483490">
              <w:rPr>
                <w:spacing w:val="-5"/>
              </w:rPr>
              <w:t>996</w:t>
            </w:r>
          </w:p>
        </w:tc>
        <w:tc>
          <w:tcPr>
            <w:tcW w:w="2977" w:type="dxa"/>
          </w:tcPr>
          <w:p w14:paraId="4DB61FB7" w14:textId="77777777" w:rsidR="005531A5" w:rsidRPr="00483490" w:rsidRDefault="005531A5" w:rsidP="005053E1">
            <w:pPr>
              <w:pStyle w:val="TableParagraph"/>
              <w:ind w:right="-164"/>
              <w:jc w:val="center"/>
            </w:pPr>
            <w:r w:rsidRPr="00483490">
              <w:rPr>
                <w:spacing w:val="-2"/>
              </w:rPr>
              <w:t>2183286.473</w:t>
            </w:r>
          </w:p>
        </w:tc>
        <w:tc>
          <w:tcPr>
            <w:tcW w:w="2865" w:type="dxa"/>
          </w:tcPr>
          <w:p w14:paraId="5EEB898B" w14:textId="77777777" w:rsidR="005531A5" w:rsidRPr="00483490" w:rsidRDefault="005531A5" w:rsidP="005053E1">
            <w:pPr>
              <w:pStyle w:val="TableParagraph"/>
              <w:ind w:left="5" w:right="-164"/>
              <w:jc w:val="center"/>
            </w:pPr>
            <w:r w:rsidRPr="00483490">
              <w:rPr>
                <w:spacing w:val="-2"/>
              </w:rPr>
              <w:t>767370.4477</w:t>
            </w:r>
          </w:p>
        </w:tc>
        <w:tc>
          <w:tcPr>
            <w:tcW w:w="2255" w:type="dxa"/>
          </w:tcPr>
          <w:p w14:paraId="0D088014" w14:textId="77777777" w:rsidR="005531A5" w:rsidRPr="00483490" w:rsidRDefault="005531A5" w:rsidP="005053E1">
            <w:pPr>
              <w:pStyle w:val="TableParagraph"/>
              <w:ind w:right="-164"/>
              <w:jc w:val="center"/>
            </w:pPr>
            <w:r w:rsidRPr="00483490">
              <w:rPr>
                <w:spacing w:val="-2"/>
              </w:rPr>
              <w:t>-</w:t>
            </w:r>
            <w:r w:rsidRPr="00483490">
              <w:rPr>
                <w:spacing w:val="-4"/>
              </w:rPr>
              <w:t>9.85</w:t>
            </w:r>
          </w:p>
        </w:tc>
      </w:tr>
      <w:tr w:rsidR="005531A5" w:rsidRPr="00483490" w14:paraId="7ED4A5C5" w14:textId="77777777" w:rsidTr="005053E1">
        <w:trPr>
          <w:trHeight w:val="290"/>
          <w:jc w:val="center"/>
        </w:trPr>
        <w:tc>
          <w:tcPr>
            <w:tcW w:w="924" w:type="dxa"/>
          </w:tcPr>
          <w:p w14:paraId="4489EACF" w14:textId="77777777" w:rsidR="005531A5" w:rsidRPr="00483490" w:rsidRDefault="005531A5" w:rsidP="005053E1">
            <w:pPr>
              <w:pStyle w:val="TableParagraph"/>
              <w:ind w:left="11" w:right="-164"/>
              <w:jc w:val="center"/>
            </w:pPr>
            <w:r w:rsidRPr="00483490">
              <w:rPr>
                <w:spacing w:val="-5"/>
              </w:rPr>
              <w:t>997</w:t>
            </w:r>
          </w:p>
        </w:tc>
        <w:tc>
          <w:tcPr>
            <w:tcW w:w="2977" w:type="dxa"/>
          </w:tcPr>
          <w:p w14:paraId="7A01EEBF" w14:textId="77777777" w:rsidR="005531A5" w:rsidRPr="00483490" w:rsidRDefault="005531A5" w:rsidP="005053E1">
            <w:pPr>
              <w:pStyle w:val="TableParagraph"/>
              <w:ind w:right="-164"/>
              <w:jc w:val="center"/>
            </w:pPr>
            <w:r w:rsidRPr="00483490">
              <w:rPr>
                <w:spacing w:val="-2"/>
              </w:rPr>
              <w:t>2183286.695</w:t>
            </w:r>
          </w:p>
        </w:tc>
        <w:tc>
          <w:tcPr>
            <w:tcW w:w="2865" w:type="dxa"/>
          </w:tcPr>
          <w:p w14:paraId="373116A4" w14:textId="77777777" w:rsidR="005531A5" w:rsidRPr="00483490" w:rsidRDefault="005531A5" w:rsidP="005053E1">
            <w:pPr>
              <w:pStyle w:val="TableParagraph"/>
              <w:ind w:left="5" w:right="-164"/>
              <w:jc w:val="center"/>
            </w:pPr>
            <w:r w:rsidRPr="00483490">
              <w:rPr>
                <w:spacing w:val="-2"/>
              </w:rPr>
              <w:t>767951.6779</w:t>
            </w:r>
          </w:p>
        </w:tc>
        <w:tc>
          <w:tcPr>
            <w:tcW w:w="2255" w:type="dxa"/>
          </w:tcPr>
          <w:p w14:paraId="713E51CA" w14:textId="77777777" w:rsidR="005531A5" w:rsidRPr="00483490" w:rsidRDefault="005531A5" w:rsidP="005053E1">
            <w:pPr>
              <w:pStyle w:val="TableParagraph"/>
              <w:ind w:right="-164"/>
              <w:jc w:val="center"/>
            </w:pPr>
            <w:r w:rsidRPr="00483490">
              <w:rPr>
                <w:spacing w:val="-2"/>
              </w:rPr>
              <w:t>-41.21</w:t>
            </w:r>
          </w:p>
        </w:tc>
      </w:tr>
      <w:tr w:rsidR="005531A5" w:rsidRPr="00483490" w14:paraId="1A5D1114" w14:textId="77777777" w:rsidTr="005053E1">
        <w:trPr>
          <w:trHeight w:val="290"/>
          <w:jc w:val="center"/>
        </w:trPr>
        <w:tc>
          <w:tcPr>
            <w:tcW w:w="924" w:type="dxa"/>
          </w:tcPr>
          <w:p w14:paraId="3EE86C47" w14:textId="77777777" w:rsidR="005531A5" w:rsidRPr="00483490" w:rsidRDefault="005531A5" w:rsidP="005053E1">
            <w:pPr>
              <w:pStyle w:val="TableParagraph"/>
              <w:ind w:left="11" w:right="-164"/>
              <w:jc w:val="center"/>
            </w:pPr>
            <w:r w:rsidRPr="00483490">
              <w:rPr>
                <w:spacing w:val="-5"/>
              </w:rPr>
              <w:t>998</w:t>
            </w:r>
          </w:p>
        </w:tc>
        <w:tc>
          <w:tcPr>
            <w:tcW w:w="2977" w:type="dxa"/>
          </w:tcPr>
          <w:p w14:paraId="758EC76A" w14:textId="77777777" w:rsidR="005531A5" w:rsidRPr="00483490" w:rsidRDefault="005531A5" w:rsidP="005053E1">
            <w:pPr>
              <w:pStyle w:val="TableParagraph"/>
              <w:ind w:right="-164"/>
              <w:jc w:val="center"/>
            </w:pPr>
            <w:r w:rsidRPr="00483490">
              <w:rPr>
                <w:spacing w:val="-2"/>
              </w:rPr>
              <w:t>2183286.812</w:t>
            </w:r>
          </w:p>
        </w:tc>
        <w:tc>
          <w:tcPr>
            <w:tcW w:w="2865" w:type="dxa"/>
          </w:tcPr>
          <w:p w14:paraId="018535BB" w14:textId="77777777" w:rsidR="005531A5" w:rsidRPr="00483490" w:rsidRDefault="005531A5" w:rsidP="005053E1">
            <w:pPr>
              <w:pStyle w:val="TableParagraph"/>
              <w:ind w:left="5" w:right="-164"/>
              <w:jc w:val="center"/>
            </w:pPr>
            <w:r w:rsidRPr="00483490">
              <w:rPr>
                <w:spacing w:val="-2"/>
              </w:rPr>
              <w:t>767409.4974</w:t>
            </w:r>
          </w:p>
        </w:tc>
        <w:tc>
          <w:tcPr>
            <w:tcW w:w="2255" w:type="dxa"/>
          </w:tcPr>
          <w:p w14:paraId="6E6B02F3" w14:textId="77777777" w:rsidR="005531A5" w:rsidRPr="00483490" w:rsidRDefault="005531A5" w:rsidP="005053E1">
            <w:pPr>
              <w:pStyle w:val="TableParagraph"/>
              <w:ind w:right="-164"/>
              <w:jc w:val="center"/>
            </w:pPr>
            <w:r w:rsidRPr="00483490">
              <w:rPr>
                <w:spacing w:val="-2"/>
              </w:rPr>
              <w:t>-</w:t>
            </w:r>
            <w:r w:rsidRPr="00483490">
              <w:rPr>
                <w:spacing w:val="-4"/>
              </w:rPr>
              <w:t>9.38</w:t>
            </w:r>
          </w:p>
        </w:tc>
      </w:tr>
      <w:tr w:rsidR="005531A5" w:rsidRPr="00483490" w14:paraId="7046ECEE" w14:textId="77777777" w:rsidTr="005053E1">
        <w:trPr>
          <w:trHeight w:val="290"/>
          <w:jc w:val="center"/>
        </w:trPr>
        <w:tc>
          <w:tcPr>
            <w:tcW w:w="924" w:type="dxa"/>
          </w:tcPr>
          <w:p w14:paraId="7F64E163" w14:textId="77777777" w:rsidR="005531A5" w:rsidRPr="00483490" w:rsidRDefault="005531A5" w:rsidP="005053E1">
            <w:pPr>
              <w:pStyle w:val="TableParagraph"/>
              <w:ind w:left="11" w:right="-164"/>
              <w:jc w:val="center"/>
            </w:pPr>
            <w:r w:rsidRPr="00483490">
              <w:rPr>
                <w:spacing w:val="-5"/>
              </w:rPr>
              <w:t>999</w:t>
            </w:r>
          </w:p>
        </w:tc>
        <w:tc>
          <w:tcPr>
            <w:tcW w:w="2977" w:type="dxa"/>
          </w:tcPr>
          <w:p w14:paraId="5C278AD9" w14:textId="77777777" w:rsidR="005531A5" w:rsidRPr="00483490" w:rsidRDefault="005531A5" w:rsidP="005053E1">
            <w:pPr>
              <w:pStyle w:val="TableParagraph"/>
              <w:ind w:right="-164"/>
              <w:jc w:val="center"/>
            </w:pPr>
            <w:r w:rsidRPr="00483490">
              <w:rPr>
                <w:spacing w:val="-2"/>
              </w:rPr>
              <w:t>2183287.034</w:t>
            </w:r>
          </w:p>
        </w:tc>
        <w:tc>
          <w:tcPr>
            <w:tcW w:w="2865" w:type="dxa"/>
          </w:tcPr>
          <w:p w14:paraId="740698A5" w14:textId="77777777" w:rsidR="005531A5" w:rsidRPr="00483490" w:rsidRDefault="005531A5" w:rsidP="005053E1">
            <w:pPr>
              <w:pStyle w:val="TableParagraph"/>
              <w:ind w:left="5" w:right="-164"/>
              <w:jc w:val="center"/>
            </w:pPr>
            <w:r w:rsidRPr="00483490">
              <w:rPr>
                <w:spacing w:val="-2"/>
              </w:rPr>
              <w:t>767990.7277</w:t>
            </w:r>
          </w:p>
        </w:tc>
        <w:tc>
          <w:tcPr>
            <w:tcW w:w="2255" w:type="dxa"/>
          </w:tcPr>
          <w:p w14:paraId="3C1AEEC6" w14:textId="77777777" w:rsidR="005531A5" w:rsidRPr="00483490" w:rsidRDefault="005531A5" w:rsidP="005053E1">
            <w:pPr>
              <w:pStyle w:val="TableParagraph"/>
              <w:ind w:right="-164"/>
              <w:jc w:val="center"/>
            </w:pPr>
            <w:r w:rsidRPr="00483490">
              <w:rPr>
                <w:spacing w:val="-2"/>
              </w:rPr>
              <w:t>-39.91</w:t>
            </w:r>
          </w:p>
        </w:tc>
      </w:tr>
      <w:tr w:rsidR="005531A5" w:rsidRPr="00483490" w14:paraId="040C60CE" w14:textId="77777777" w:rsidTr="005053E1">
        <w:trPr>
          <w:trHeight w:val="290"/>
          <w:jc w:val="center"/>
        </w:trPr>
        <w:tc>
          <w:tcPr>
            <w:tcW w:w="924" w:type="dxa"/>
          </w:tcPr>
          <w:p w14:paraId="6BFC5FD8" w14:textId="77777777" w:rsidR="005531A5" w:rsidRPr="00483490" w:rsidRDefault="005531A5" w:rsidP="005053E1">
            <w:pPr>
              <w:pStyle w:val="TableParagraph"/>
              <w:ind w:left="11" w:right="-164"/>
              <w:jc w:val="center"/>
            </w:pPr>
            <w:r w:rsidRPr="00483490">
              <w:rPr>
                <w:spacing w:val="-4"/>
              </w:rPr>
              <w:t>1000</w:t>
            </w:r>
          </w:p>
        </w:tc>
        <w:tc>
          <w:tcPr>
            <w:tcW w:w="2977" w:type="dxa"/>
          </w:tcPr>
          <w:p w14:paraId="4BF5C533" w14:textId="77777777" w:rsidR="005531A5" w:rsidRPr="00483490" w:rsidRDefault="005531A5" w:rsidP="005053E1">
            <w:pPr>
              <w:pStyle w:val="TableParagraph"/>
              <w:ind w:right="-164"/>
              <w:jc w:val="center"/>
            </w:pPr>
            <w:r w:rsidRPr="00483490">
              <w:rPr>
                <w:spacing w:val="-2"/>
              </w:rPr>
              <w:t>2183287.15</w:t>
            </w:r>
          </w:p>
        </w:tc>
        <w:tc>
          <w:tcPr>
            <w:tcW w:w="2865" w:type="dxa"/>
          </w:tcPr>
          <w:p w14:paraId="2E9B0660" w14:textId="77777777" w:rsidR="005531A5" w:rsidRPr="00483490" w:rsidRDefault="005531A5" w:rsidP="005053E1">
            <w:pPr>
              <w:pStyle w:val="TableParagraph"/>
              <w:ind w:left="5" w:right="-164"/>
              <w:jc w:val="center"/>
            </w:pPr>
            <w:r w:rsidRPr="00483490">
              <w:rPr>
                <w:spacing w:val="-2"/>
              </w:rPr>
              <w:t>767448.5472</w:t>
            </w:r>
          </w:p>
        </w:tc>
        <w:tc>
          <w:tcPr>
            <w:tcW w:w="2255" w:type="dxa"/>
          </w:tcPr>
          <w:p w14:paraId="0C506A58" w14:textId="77777777" w:rsidR="005531A5" w:rsidRPr="00483490" w:rsidRDefault="005531A5" w:rsidP="005053E1">
            <w:pPr>
              <w:pStyle w:val="TableParagraph"/>
              <w:ind w:right="-164"/>
              <w:jc w:val="center"/>
            </w:pPr>
            <w:r w:rsidRPr="00483490">
              <w:rPr>
                <w:spacing w:val="-2"/>
              </w:rPr>
              <w:t>-18.93</w:t>
            </w:r>
          </w:p>
        </w:tc>
      </w:tr>
      <w:tr w:rsidR="005531A5" w:rsidRPr="00483490" w14:paraId="140D6359" w14:textId="77777777" w:rsidTr="005053E1">
        <w:trPr>
          <w:trHeight w:val="290"/>
          <w:jc w:val="center"/>
        </w:trPr>
        <w:tc>
          <w:tcPr>
            <w:tcW w:w="924" w:type="dxa"/>
          </w:tcPr>
          <w:p w14:paraId="69EA601A" w14:textId="77777777" w:rsidR="005531A5" w:rsidRPr="00483490" w:rsidRDefault="005531A5" w:rsidP="005053E1">
            <w:pPr>
              <w:pStyle w:val="TableParagraph"/>
              <w:ind w:left="11" w:right="-164"/>
              <w:jc w:val="center"/>
            </w:pPr>
            <w:r w:rsidRPr="00483490">
              <w:rPr>
                <w:spacing w:val="-4"/>
              </w:rPr>
              <w:t>1001</w:t>
            </w:r>
          </w:p>
        </w:tc>
        <w:tc>
          <w:tcPr>
            <w:tcW w:w="2977" w:type="dxa"/>
          </w:tcPr>
          <w:p w14:paraId="5F75B829" w14:textId="77777777" w:rsidR="005531A5" w:rsidRPr="00483490" w:rsidRDefault="005531A5" w:rsidP="005053E1">
            <w:pPr>
              <w:pStyle w:val="TableParagraph"/>
              <w:ind w:right="-164"/>
              <w:jc w:val="center"/>
            </w:pPr>
            <w:r w:rsidRPr="00483490">
              <w:rPr>
                <w:spacing w:val="-2"/>
              </w:rPr>
              <w:t>2183287.489</w:t>
            </w:r>
          </w:p>
        </w:tc>
        <w:tc>
          <w:tcPr>
            <w:tcW w:w="2865" w:type="dxa"/>
          </w:tcPr>
          <w:p w14:paraId="4226DA41" w14:textId="77777777" w:rsidR="005531A5" w:rsidRPr="00483490" w:rsidRDefault="005531A5" w:rsidP="005053E1">
            <w:pPr>
              <w:pStyle w:val="TableParagraph"/>
              <w:ind w:left="5" w:right="-164"/>
              <w:jc w:val="center"/>
            </w:pPr>
            <w:r w:rsidRPr="00483490">
              <w:rPr>
                <w:spacing w:val="-2"/>
              </w:rPr>
              <w:t>767487.597</w:t>
            </w:r>
          </w:p>
        </w:tc>
        <w:tc>
          <w:tcPr>
            <w:tcW w:w="2255" w:type="dxa"/>
          </w:tcPr>
          <w:p w14:paraId="678FD5E3" w14:textId="77777777" w:rsidR="005531A5" w:rsidRPr="00483490" w:rsidRDefault="005531A5" w:rsidP="005053E1">
            <w:pPr>
              <w:pStyle w:val="TableParagraph"/>
              <w:ind w:right="-164"/>
              <w:jc w:val="center"/>
            </w:pPr>
            <w:r w:rsidRPr="00483490">
              <w:rPr>
                <w:spacing w:val="-2"/>
              </w:rPr>
              <w:t>-12.22</w:t>
            </w:r>
          </w:p>
        </w:tc>
      </w:tr>
      <w:tr w:rsidR="005531A5" w:rsidRPr="00483490" w14:paraId="05448E38" w14:textId="77777777" w:rsidTr="005053E1">
        <w:trPr>
          <w:trHeight w:val="290"/>
          <w:jc w:val="center"/>
        </w:trPr>
        <w:tc>
          <w:tcPr>
            <w:tcW w:w="924" w:type="dxa"/>
          </w:tcPr>
          <w:p w14:paraId="60A906CD" w14:textId="77777777" w:rsidR="005531A5" w:rsidRPr="00483490" w:rsidRDefault="005531A5" w:rsidP="005053E1">
            <w:pPr>
              <w:pStyle w:val="TableParagraph"/>
              <w:ind w:left="11" w:right="-164"/>
              <w:jc w:val="center"/>
            </w:pPr>
            <w:r w:rsidRPr="00483490">
              <w:rPr>
                <w:spacing w:val="-4"/>
              </w:rPr>
              <w:t>1002</w:t>
            </w:r>
          </w:p>
        </w:tc>
        <w:tc>
          <w:tcPr>
            <w:tcW w:w="2977" w:type="dxa"/>
          </w:tcPr>
          <w:p w14:paraId="4F76CC86" w14:textId="77777777" w:rsidR="005531A5" w:rsidRPr="00483490" w:rsidRDefault="005531A5" w:rsidP="005053E1">
            <w:pPr>
              <w:pStyle w:val="TableParagraph"/>
              <w:ind w:right="-164"/>
              <w:jc w:val="center"/>
            </w:pPr>
            <w:r w:rsidRPr="00483490">
              <w:rPr>
                <w:spacing w:val="-2"/>
              </w:rPr>
              <w:t>2183290.458</w:t>
            </w:r>
          </w:p>
        </w:tc>
        <w:tc>
          <w:tcPr>
            <w:tcW w:w="2865" w:type="dxa"/>
          </w:tcPr>
          <w:p w14:paraId="1B9119A8" w14:textId="77777777" w:rsidR="005531A5" w:rsidRPr="00483490" w:rsidRDefault="005531A5" w:rsidP="005053E1">
            <w:pPr>
              <w:pStyle w:val="TableParagraph"/>
              <w:ind w:left="5" w:right="-164"/>
              <w:jc w:val="center"/>
            </w:pPr>
            <w:r w:rsidRPr="00483490">
              <w:rPr>
                <w:spacing w:val="-2"/>
              </w:rPr>
              <w:t>767646.9061</w:t>
            </w:r>
          </w:p>
        </w:tc>
        <w:tc>
          <w:tcPr>
            <w:tcW w:w="2255" w:type="dxa"/>
          </w:tcPr>
          <w:p w14:paraId="289207DE" w14:textId="77777777" w:rsidR="005531A5" w:rsidRPr="00483490" w:rsidRDefault="005531A5" w:rsidP="005053E1">
            <w:pPr>
              <w:pStyle w:val="TableParagraph"/>
              <w:ind w:right="-164"/>
              <w:jc w:val="center"/>
            </w:pPr>
            <w:r w:rsidRPr="00483490">
              <w:rPr>
                <w:spacing w:val="-2"/>
              </w:rPr>
              <w:t>-11.34</w:t>
            </w:r>
          </w:p>
        </w:tc>
      </w:tr>
      <w:tr w:rsidR="005531A5" w:rsidRPr="00483490" w14:paraId="28F387DC" w14:textId="77777777" w:rsidTr="005053E1">
        <w:trPr>
          <w:trHeight w:val="290"/>
          <w:jc w:val="center"/>
        </w:trPr>
        <w:tc>
          <w:tcPr>
            <w:tcW w:w="924" w:type="dxa"/>
          </w:tcPr>
          <w:p w14:paraId="3210A128" w14:textId="77777777" w:rsidR="005531A5" w:rsidRPr="00483490" w:rsidRDefault="005531A5" w:rsidP="005053E1">
            <w:pPr>
              <w:pStyle w:val="TableParagraph"/>
              <w:ind w:left="11" w:right="-164"/>
              <w:jc w:val="center"/>
            </w:pPr>
            <w:r w:rsidRPr="00483490">
              <w:rPr>
                <w:spacing w:val="-4"/>
              </w:rPr>
              <w:t>1003</w:t>
            </w:r>
          </w:p>
        </w:tc>
        <w:tc>
          <w:tcPr>
            <w:tcW w:w="2977" w:type="dxa"/>
          </w:tcPr>
          <w:p w14:paraId="430358D1" w14:textId="77777777" w:rsidR="005531A5" w:rsidRPr="00483490" w:rsidRDefault="005531A5" w:rsidP="005053E1">
            <w:pPr>
              <w:pStyle w:val="TableParagraph"/>
              <w:ind w:right="-164"/>
              <w:jc w:val="center"/>
            </w:pPr>
            <w:r w:rsidRPr="00483490">
              <w:rPr>
                <w:spacing w:val="-2"/>
              </w:rPr>
              <w:t>2183290.796</w:t>
            </w:r>
          </w:p>
        </w:tc>
        <w:tc>
          <w:tcPr>
            <w:tcW w:w="2865" w:type="dxa"/>
          </w:tcPr>
          <w:p w14:paraId="7273293B" w14:textId="77777777" w:rsidR="005531A5" w:rsidRPr="00483490" w:rsidRDefault="005531A5" w:rsidP="005053E1">
            <w:pPr>
              <w:pStyle w:val="TableParagraph"/>
              <w:ind w:left="5" w:right="-164"/>
              <w:jc w:val="center"/>
            </w:pPr>
            <w:r w:rsidRPr="00483490">
              <w:rPr>
                <w:spacing w:val="-2"/>
              </w:rPr>
              <w:t>767685.9559</w:t>
            </w:r>
          </w:p>
        </w:tc>
        <w:tc>
          <w:tcPr>
            <w:tcW w:w="2255" w:type="dxa"/>
          </w:tcPr>
          <w:p w14:paraId="4701BE6F" w14:textId="77777777" w:rsidR="005531A5" w:rsidRPr="00483490" w:rsidRDefault="005531A5" w:rsidP="005053E1">
            <w:pPr>
              <w:pStyle w:val="TableParagraph"/>
              <w:ind w:right="-164"/>
              <w:jc w:val="center"/>
            </w:pPr>
            <w:r w:rsidRPr="00483490">
              <w:rPr>
                <w:spacing w:val="-2"/>
              </w:rPr>
              <w:t>-19.61</w:t>
            </w:r>
          </w:p>
        </w:tc>
      </w:tr>
      <w:tr w:rsidR="005531A5" w:rsidRPr="00483490" w14:paraId="3B4A2AC7" w14:textId="77777777" w:rsidTr="005053E1">
        <w:trPr>
          <w:trHeight w:val="290"/>
          <w:jc w:val="center"/>
        </w:trPr>
        <w:tc>
          <w:tcPr>
            <w:tcW w:w="924" w:type="dxa"/>
          </w:tcPr>
          <w:p w14:paraId="21AFCD1A" w14:textId="77777777" w:rsidR="005531A5" w:rsidRPr="00483490" w:rsidRDefault="005531A5" w:rsidP="005053E1">
            <w:pPr>
              <w:pStyle w:val="TableParagraph"/>
              <w:ind w:left="11" w:right="-164"/>
              <w:jc w:val="center"/>
            </w:pPr>
            <w:r w:rsidRPr="00483490">
              <w:rPr>
                <w:spacing w:val="-4"/>
              </w:rPr>
              <w:t>1004</w:t>
            </w:r>
          </w:p>
        </w:tc>
        <w:tc>
          <w:tcPr>
            <w:tcW w:w="2977" w:type="dxa"/>
          </w:tcPr>
          <w:p w14:paraId="705C318A" w14:textId="77777777" w:rsidR="005531A5" w:rsidRPr="00483490" w:rsidRDefault="005531A5" w:rsidP="005053E1">
            <w:pPr>
              <w:pStyle w:val="TableParagraph"/>
              <w:ind w:right="-164"/>
              <w:jc w:val="center"/>
            </w:pPr>
            <w:r w:rsidRPr="00483490">
              <w:rPr>
                <w:spacing w:val="-2"/>
              </w:rPr>
              <w:t>2183291.133</w:t>
            </w:r>
          </w:p>
        </w:tc>
        <w:tc>
          <w:tcPr>
            <w:tcW w:w="2865" w:type="dxa"/>
          </w:tcPr>
          <w:p w14:paraId="1BE565D5" w14:textId="77777777" w:rsidR="005531A5" w:rsidRPr="00483490" w:rsidRDefault="005531A5" w:rsidP="005053E1">
            <w:pPr>
              <w:pStyle w:val="TableParagraph"/>
              <w:ind w:left="5" w:right="-164"/>
              <w:jc w:val="center"/>
            </w:pPr>
            <w:r w:rsidRPr="00483490">
              <w:rPr>
                <w:spacing w:val="-2"/>
              </w:rPr>
              <w:t>767725.0057</w:t>
            </w:r>
          </w:p>
        </w:tc>
        <w:tc>
          <w:tcPr>
            <w:tcW w:w="2255" w:type="dxa"/>
          </w:tcPr>
          <w:p w14:paraId="4A806908" w14:textId="77777777" w:rsidR="005531A5" w:rsidRPr="00483490" w:rsidRDefault="005531A5" w:rsidP="005053E1">
            <w:pPr>
              <w:pStyle w:val="TableParagraph"/>
              <w:ind w:right="-164"/>
              <w:jc w:val="center"/>
            </w:pPr>
            <w:r w:rsidRPr="00483490">
              <w:rPr>
                <w:spacing w:val="-2"/>
              </w:rPr>
              <w:t>-34.51</w:t>
            </w:r>
          </w:p>
        </w:tc>
      </w:tr>
      <w:tr w:rsidR="005531A5" w:rsidRPr="00483490" w14:paraId="3F42D867" w14:textId="77777777" w:rsidTr="005053E1">
        <w:trPr>
          <w:trHeight w:val="290"/>
          <w:jc w:val="center"/>
        </w:trPr>
        <w:tc>
          <w:tcPr>
            <w:tcW w:w="924" w:type="dxa"/>
          </w:tcPr>
          <w:p w14:paraId="2757EA16" w14:textId="77777777" w:rsidR="005531A5" w:rsidRPr="00483490" w:rsidRDefault="005531A5" w:rsidP="005053E1">
            <w:pPr>
              <w:pStyle w:val="TableParagraph"/>
              <w:ind w:left="11" w:right="-164"/>
              <w:jc w:val="center"/>
            </w:pPr>
            <w:r w:rsidRPr="00483490">
              <w:rPr>
                <w:spacing w:val="-4"/>
              </w:rPr>
              <w:t>1005</w:t>
            </w:r>
          </w:p>
        </w:tc>
        <w:tc>
          <w:tcPr>
            <w:tcW w:w="2977" w:type="dxa"/>
          </w:tcPr>
          <w:p w14:paraId="72BC2701" w14:textId="77777777" w:rsidR="005531A5" w:rsidRPr="00483490" w:rsidRDefault="005531A5" w:rsidP="005053E1">
            <w:pPr>
              <w:pStyle w:val="TableParagraph"/>
              <w:ind w:right="-164"/>
              <w:jc w:val="center"/>
            </w:pPr>
            <w:r w:rsidRPr="00483490">
              <w:rPr>
                <w:spacing w:val="-2"/>
              </w:rPr>
              <w:t>2183291.135</w:t>
            </w:r>
          </w:p>
        </w:tc>
        <w:tc>
          <w:tcPr>
            <w:tcW w:w="2865" w:type="dxa"/>
          </w:tcPr>
          <w:p w14:paraId="37314979" w14:textId="77777777" w:rsidR="005531A5" w:rsidRPr="00483490" w:rsidRDefault="005531A5" w:rsidP="005053E1">
            <w:pPr>
              <w:pStyle w:val="TableParagraph"/>
              <w:ind w:left="5" w:right="-164"/>
              <w:jc w:val="center"/>
            </w:pPr>
            <w:r w:rsidRPr="00483490">
              <w:rPr>
                <w:spacing w:val="-2"/>
              </w:rPr>
              <w:t>767725.0057</w:t>
            </w:r>
          </w:p>
        </w:tc>
        <w:tc>
          <w:tcPr>
            <w:tcW w:w="2255" w:type="dxa"/>
          </w:tcPr>
          <w:p w14:paraId="78DC8763" w14:textId="77777777" w:rsidR="005531A5" w:rsidRPr="00483490" w:rsidRDefault="005531A5" w:rsidP="005053E1">
            <w:pPr>
              <w:pStyle w:val="TableParagraph"/>
              <w:ind w:right="-164"/>
              <w:jc w:val="center"/>
            </w:pPr>
            <w:r w:rsidRPr="00483490">
              <w:rPr>
                <w:spacing w:val="-2"/>
              </w:rPr>
              <w:t>-34.51</w:t>
            </w:r>
          </w:p>
        </w:tc>
      </w:tr>
      <w:tr w:rsidR="005531A5" w:rsidRPr="00483490" w14:paraId="6E91E221" w14:textId="77777777" w:rsidTr="005053E1">
        <w:trPr>
          <w:trHeight w:val="290"/>
          <w:jc w:val="center"/>
        </w:trPr>
        <w:tc>
          <w:tcPr>
            <w:tcW w:w="924" w:type="dxa"/>
          </w:tcPr>
          <w:p w14:paraId="0274AF6E" w14:textId="77777777" w:rsidR="005531A5" w:rsidRPr="00483490" w:rsidRDefault="005531A5" w:rsidP="005053E1">
            <w:pPr>
              <w:pStyle w:val="TableParagraph"/>
              <w:ind w:left="11" w:right="-164"/>
              <w:jc w:val="center"/>
            </w:pPr>
            <w:r w:rsidRPr="00483490">
              <w:rPr>
                <w:spacing w:val="-4"/>
              </w:rPr>
              <w:t>1006</w:t>
            </w:r>
          </w:p>
        </w:tc>
        <w:tc>
          <w:tcPr>
            <w:tcW w:w="2977" w:type="dxa"/>
          </w:tcPr>
          <w:p w14:paraId="517AB16D" w14:textId="77777777" w:rsidR="005531A5" w:rsidRPr="00483490" w:rsidRDefault="005531A5" w:rsidP="005053E1">
            <w:pPr>
              <w:pStyle w:val="TableParagraph"/>
              <w:ind w:right="-164"/>
              <w:jc w:val="center"/>
            </w:pPr>
            <w:r w:rsidRPr="00483490">
              <w:rPr>
                <w:spacing w:val="-2"/>
              </w:rPr>
              <w:t>2183291.472</w:t>
            </w:r>
          </w:p>
        </w:tc>
        <w:tc>
          <w:tcPr>
            <w:tcW w:w="2865" w:type="dxa"/>
          </w:tcPr>
          <w:p w14:paraId="6AF591B7" w14:textId="77777777" w:rsidR="005531A5" w:rsidRPr="00483490" w:rsidRDefault="005531A5" w:rsidP="005053E1">
            <w:pPr>
              <w:pStyle w:val="TableParagraph"/>
              <w:ind w:left="5" w:right="-164"/>
              <w:jc w:val="center"/>
            </w:pPr>
            <w:r w:rsidRPr="00483490">
              <w:rPr>
                <w:spacing w:val="-2"/>
              </w:rPr>
              <w:t>767764.0555</w:t>
            </w:r>
          </w:p>
        </w:tc>
        <w:tc>
          <w:tcPr>
            <w:tcW w:w="2255" w:type="dxa"/>
          </w:tcPr>
          <w:p w14:paraId="69E418A2" w14:textId="77777777" w:rsidR="005531A5" w:rsidRPr="00483490" w:rsidRDefault="005531A5" w:rsidP="005053E1">
            <w:pPr>
              <w:pStyle w:val="TableParagraph"/>
              <w:ind w:right="-164"/>
              <w:jc w:val="center"/>
            </w:pPr>
            <w:r w:rsidRPr="00483490">
              <w:rPr>
                <w:spacing w:val="-2"/>
              </w:rPr>
              <w:t>-39.36</w:t>
            </w:r>
          </w:p>
        </w:tc>
      </w:tr>
      <w:tr w:rsidR="005531A5" w:rsidRPr="00483490" w14:paraId="1F6CE4F9" w14:textId="77777777" w:rsidTr="005053E1">
        <w:trPr>
          <w:trHeight w:val="289"/>
          <w:jc w:val="center"/>
        </w:trPr>
        <w:tc>
          <w:tcPr>
            <w:tcW w:w="924" w:type="dxa"/>
          </w:tcPr>
          <w:p w14:paraId="6D9CFFAD" w14:textId="77777777" w:rsidR="005531A5" w:rsidRPr="00483490" w:rsidRDefault="005531A5" w:rsidP="005053E1">
            <w:pPr>
              <w:pStyle w:val="TableParagraph"/>
              <w:ind w:left="11" w:right="-164"/>
              <w:jc w:val="center"/>
            </w:pPr>
            <w:r w:rsidRPr="00483490">
              <w:rPr>
                <w:spacing w:val="-4"/>
              </w:rPr>
              <w:t>1007</w:t>
            </w:r>
          </w:p>
        </w:tc>
        <w:tc>
          <w:tcPr>
            <w:tcW w:w="2977" w:type="dxa"/>
          </w:tcPr>
          <w:p w14:paraId="3B097B12" w14:textId="77777777" w:rsidR="005531A5" w:rsidRPr="00483490" w:rsidRDefault="005531A5" w:rsidP="005053E1">
            <w:pPr>
              <w:pStyle w:val="TableParagraph"/>
              <w:ind w:right="-164"/>
              <w:jc w:val="center"/>
            </w:pPr>
            <w:r w:rsidRPr="00483490">
              <w:rPr>
                <w:spacing w:val="-2"/>
              </w:rPr>
              <w:t>2183291.81</w:t>
            </w:r>
          </w:p>
        </w:tc>
        <w:tc>
          <w:tcPr>
            <w:tcW w:w="2865" w:type="dxa"/>
          </w:tcPr>
          <w:p w14:paraId="75C338AD" w14:textId="77777777" w:rsidR="005531A5" w:rsidRPr="00483490" w:rsidRDefault="005531A5" w:rsidP="005053E1">
            <w:pPr>
              <w:pStyle w:val="TableParagraph"/>
              <w:ind w:left="5" w:right="-164"/>
              <w:jc w:val="center"/>
            </w:pPr>
            <w:r w:rsidRPr="00483490">
              <w:rPr>
                <w:spacing w:val="-2"/>
              </w:rPr>
              <w:t>767803.1052</w:t>
            </w:r>
          </w:p>
        </w:tc>
        <w:tc>
          <w:tcPr>
            <w:tcW w:w="2255" w:type="dxa"/>
          </w:tcPr>
          <w:p w14:paraId="5D624E90" w14:textId="77777777" w:rsidR="005531A5" w:rsidRPr="00483490" w:rsidRDefault="005531A5" w:rsidP="005053E1">
            <w:pPr>
              <w:pStyle w:val="TableParagraph"/>
              <w:ind w:right="-164"/>
              <w:jc w:val="center"/>
            </w:pPr>
            <w:r w:rsidRPr="00483490">
              <w:rPr>
                <w:spacing w:val="-2"/>
              </w:rPr>
              <w:t>-19.76</w:t>
            </w:r>
          </w:p>
        </w:tc>
      </w:tr>
      <w:tr w:rsidR="005531A5" w:rsidRPr="00483490" w14:paraId="6D92AA21" w14:textId="77777777" w:rsidTr="005053E1">
        <w:trPr>
          <w:trHeight w:val="290"/>
          <w:jc w:val="center"/>
        </w:trPr>
        <w:tc>
          <w:tcPr>
            <w:tcW w:w="924" w:type="dxa"/>
          </w:tcPr>
          <w:p w14:paraId="2F98E532" w14:textId="77777777" w:rsidR="005531A5" w:rsidRPr="00483490" w:rsidRDefault="005531A5" w:rsidP="005053E1">
            <w:pPr>
              <w:pStyle w:val="TableParagraph"/>
              <w:ind w:left="11" w:right="-164"/>
              <w:jc w:val="center"/>
            </w:pPr>
            <w:r w:rsidRPr="00483490">
              <w:rPr>
                <w:spacing w:val="-4"/>
              </w:rPr>
              <w:t>1008</w:t>
            </w:r>
          </w:p>
        </w:tc>
        <w:tc>
          <w:tcPr>
            <w:tcW w:w="2977" w:type="dxa"/>
          </w:tcPr>
          <w:p w14:paraId="179D869C" w14:textId="77777777" w:rsidR="005531A5" w:rsidRPr="00483490" w:rsidRDefault="005531A5" w:rsidP="005053E1">
            <w:pPr>
              <w:pStyle w:val="TableParagraph"/>
              <w:ind w:right="-164"/>
              <w:jc w:val="center"/>
            </w:pPr>
            <w:r w:rsidRPr="00483490">
              <w:rPr>
                <w:spacing w:val="-2"/>
              </w:rPr>
              <w:t>2183292.148</w:t>
            </w:r>
          </w:p>
        </w:tc>
        <w:tc>
          <w:tcPr>
            <w:tcW w:w="2865" w:type="dxa"/>
          </w:tcPr>
          <w:p w14:paraId="1141C12D" w14:textId="77777777" w:rsidR="005531A5" w:rsidRPr="00483490" w:rsidRDefault="005531A5" w:rsidP="005053E1">
            <w:pPr>
              <w:pStyle w:val="TableParagraph"/>
              <w:ind w:left="5" w:right="-164"/>
              <w:jc w:val="center"/>
            </w:pPr>
            <w:r w:rsidRPr="00483490">
              <w:rPr>
                <w:spacing w:val="-2"/>
              </w:rPr>
              <w:t>767842.1551</w:t>
            </w:r>
          </w:p>
        </w:tc>
        <w:tc>
          <w:tcPr>
            <w:tcW w:w="2255" w:type="dxa"/>
          </w:tcPr>
          <w:p w14:paraId="229C9F29" w14:textId="77777777" w:rsidR="005531A5" w:rsidRPr="00483490" w:rsidRDefault="005531A5" w:rsidP="005053E1">
            <w:pPr>
              <w:pStyle w:val="TableParagraph"/>
              <w:ind w:right="-164"/>
              <w:jc w:val="center"/>
            </w:pPr>
            <w:r w:rsidRPr="00483490">
              <w:rPr>
                <w:spacing w:val="-2"/>
              </w:rPr>
              <w:t>-31.79</w:t>
            </w:r>
          </w:p>
        </w:tc>
      </w:tr>
    </w:tbl>
    <w:p w14:paraId="2E95A3B5" w14:textId="77777777" w:rsidR="005531A5" w:rsidRPr="00483490" w:rsidRDefault="005531A5" w:rsidP="005053E1">
      <w:pPr>
        <w:ind w:right="-164"/>
        <w:jc w:val="center"/>
        <w:sectPr w:rsidR="005531A5" w:rsidRPr="00483490" w:rsidSect="00A1568D">
          <w:type w:val="nextColumn"/>
          <w:pgSz w:w="11906" w:h="16838" w:code="9"/>
          <w:pgMar w:top="1440" w:right="1531" w:bottom="1985" w:left="1644" w:header="720" w:footer="720" w:gutter="0"/>
          <w:pgBorders w:offsetFrom="page">
            <w:top w:val="single" w:sz="4" w:space="24" w:color="000000"/>
            <w:left w:val="single" w:sz="4" w:space="24" w:color="000000"/>
            <w:bottom w:val="single" w:sz="4" w:space="24" w:color="000000"/>
            <w:right w:val="single" w:sz="4" w:space="24" w:color="000000"/>
          </w:pgBorders>
          <w:cols w:space="720"/>
        </w:sectPr>
      </w:pPr>
    </w:p>
    <w:tbl>
      <w:tblPr>
        <w:tblW w:w="893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268"/>
        <w:gridCol w:w="2551"/>
        <w:gridCol w:w="1985"/>
        <w:gridCol w:w="2126"/>
      </w:tblGrid>
      <w:tr w:rsidR="005531A5" w:rsidRPr="00483490" w14:paraId="27551A52" w14:textId="77777777" w:rsidTr="005053E1">
        <w:trPr>
          <w:trHeight w:val="290"/>
          <w:jc w:val="center"/>
        </w:trPr>
        <w:tc>
          <w:tcPr>
            <w:tcW w:w="2268" w:type="dxa"/>
          </w:tcPr>
          <w:p w14:paraId="3DB62A00" w14:textId="77777777" w:rsidR="005531A5" w:rsidRPr="00483490" w:rsidRDefault="005531A5" w:rsidP="005053E1">
            <w:pPr>
              <w:pStyle w:val="TableParagraph"/>
              <w:ind w:left="11" w:right="-164"/>
              <w:jc w:val="center"/>
            </w:pPr>
            <w:r w:rsidRPr="00483490">
              <w:rPr>
                <w:spacing w:val="-4"/>
              </w:rPr>
              <w:lastRenderedPageBreak/>
              <w:t>1009</w:t>
            </w:r>
          </w:p>
        </w:tc>
        <w:tc>
          <w:tcPr>
            <w:tcW w:w="2551" w:type="dxa"/>
          </w:tcPr>
          <w:p w14:paraId="10761446" w14:textId="77777777" w:rsidR="005531A5" w:rsidRPr="00483490" w:rsidRDefault="005531A5" w:rsidP="005053E1">
            <w:pPr>
              <w:pStyle w:val="TableParagraph"/>
              <w:ind w:right="-164"/>
              <w:jc w:val="center"/>
            </w:pPr>
            <w:r w:rsidRPr="00483490">
              <w:rPr>
                <w:spacing w:val="-2"/>
              </w:rPr>
              <w:t>2183292.487</w:t>
            </w:r>
          </w:p>
        </w:tc>
        <w:tc>
          <w:tcPr>
            <w:tcW w:w="1985" w:type="dxa"/>
          </w:tcPr>
          <w:p w14:paraId="1CF485D7" w14:textId="77777777" w:rsidR="005531A5" w:rsidRPr="00483490" w:rsidRDefault="005531A5" w:rsidP="005053E1">
            <w:pPr>
              <w:pStyle w:val="TableParagraph"/>
              <w:ind w:left="5" w:right="-164"/>
              <w:jc w:val="center"/>
            </w:pPr>
            <w:r w:rsidRPr="00483490">
              <w:rPr>
                <w:spacing w:val="-2"/>
              </w:rPr>
              <w:t>767881.2048</w:t>
            </w:r>
          </w:p>
        </w:tc>
        <w:tc>
          <w:tcPr>
            <w:tcW w:w="2126" w:type="dxa"/>
          </w:tcPr>
          <w:p w14:paraId="6BBF5CB9" w14:textId="77777777" w:rsidR="005531A5" w:rsidRPr="00483490" w:rsidRDefault="005531A5" w:rsidP="005053E1">
            <w:pPr>
              <w:pStyle w:val="TableParagraph"/>
              <w:ind w:right="-164"/>
              <w:jc w:val="center"/>
            </w:pPr>
            <w:r w:rsidRPr="00483490">
              <w:rPr>
                <w:spacing w:val="-2"/>
              </w:rPr>
              <w:t>-37.61</w:t>
            </w:r>
          </w:p>
        </w:tc>
      </w:tr>
      <w:tr w:rsidR="005531A5" w:rsidRPr="00483490" w14:paraId="1088DC6E" w14:textId="77777777" w:rsidTr="005053E1">
        <w:trPr>
          <w:trHeight w:val="290"/>
          <w:jc w:val="center"/>
        </w:trPr>
        <w:tc>
          <w:tcPr>
            <w:tcW w:w="2268" w:type="dxa"/>
          </w:tcPr>
          <w:p w14:paraId="06DF9209" w14:textId="77777777" w:rsidR="005531A5" w:rsidRPr="00483490" w:rsidRDefault="005531A5" w:rsidP="005053E1">
            <w:pPr>
              <w:pStyle w:val="TableParagraph"/>
              <w:ind w:left="11" w:right="-164"/>
              <w:jc w:val="center"/>
            </w:pPr>
            <w:r w:rsidRPr="00483490">
              <w:rPr>
                <w:spacing w:val="-4"/>
              </w:rPr>
              <w:t>1010</w:t>
            </w:r>
          </w:p>
        </w:tc>
        <w:tc>
          <w:tcPr>
            <w:tcW w:w="2551" w:type="dxa"/>
          </w:tcPr>
          <w:p w14:paraId="49F2195E" w14:textId="77777777" w:rsidR="005531A5" w:rsidRPr="00483490" w:rsidRDefault="005531A5" w:rsidP="005053E1">
            <w:pPr>
              <w:pStyle w:val="TableParagraph"/>
              <w:ind w:right="-164"/>
              <w:jc w:val="center"/>
            </w:pPr>
            <w:r w:rsidRPr="00483490">
              <w:rPr>
                <w:spacing w:val="-2"/>
              </w:rPr>
              <w:t>2183292.603</w:t>
            </w:r>
          </w:p>
        </w:tc>
        <w:tc>
          <w:tcPr>
            <w:tcW w:w="1985" w:type="dxa"/>
          </w:tcPr>
          <w:p w14:paraId="67C40A88" w14:textId="77777777" w:rsidR="005531A5" w:rsidRPr="00483490" w:rsidRDefault="005531A5" w:rsidP="005053E1">
            <w:pPr>
              <w:pStyle w:val="TableParagraph"/>
              <w:ind w:left="5" w:right="-164"/>
              <w:jc w:val="center"/>
            </w:pPr>
            <w:r w:rsidRPr="00483490">
              <w:rPr>
                <w:spacing w:val="-2"/>
              </w:rPr>
              <w:t>767339.0243</w:t>
            </w:r>
          </w:p>
        </w:tc>
        <w:tc>
          <w:tcPr>
            <w:tcW w:w="2126" w:type="dxa"/>
          </w:tcPr>
          <w:p w14:paraId="66D4E603" w14:textId="77777777" w:rsidR="005531A5" w:rsidRPr="00483490" w:rsidRDefault="005531A5" w:rsidP="005053E1">
            <w:pPr>
              <w:pStyle w:val="TableParagraph"/>
              <w:ind w:right="-164"/>
              <w:jc w:val="center"/>
            </w:pPr>
            <w:r w:rsidRPr="00483490">
              <w:rPr>
                <w:spacing w:val="-2"/>
              </w:rPr>
              <w:t>-</w:t>
            </w:r>
            <w:r w:rsidRPr="00483490">
              <w:rPr>
                <w:spacing w:val="-4"/>
              </w:rPr>
              <w:t>9.75</w:t>
            </w:r>
          </w:p>
        </w:tc>
      </w:tr>
      <w:tr w:rsidR="005531A5" w:rsidRPr="00483490" w14:paraId="7EDFEF4D" w14:textId="77777777" w:rsidTr="005053E1">
        <w:trPr>
          <w:trHeight w:val="290"/>
          <w:jc w:val="center"/>
        </w:trPr>
        <w:tc>
          <w:tcPr>
            <w:tcW w:w="2268" w:type="dxa"/>
          </w:tcPr>
          <w:p w14:paraId="6D7D2B8B" w14:textId="77777777" w:rsidR="005531A5" w:rsidRPr="00483490" w:rsidRDefault="005531A5" w:rsidP="005053E1">
            <w:pPr>
              <w:pStyle w:val="TableParagraph"/>
              <w:ind w:left="11" w:right="-164"/>
              <w:jc w:val="center"/>
            </w:pPr>
            <w:r w:rsidRPr="00483490">
              <w:rPr>
                <w:spacing w:val="-4"/>
              </w:rPr>
              <w:t>1011</w:t>
            </w:r>
          </w:p>
        </w:tc>
        <w:tc>
          <w:tcPr>
            <w:tcW w:w="2551" w:type="dxa"/>
          </w:tcPr>
          <w:p w14:paraId="75FC6D8D" w14:textId="77777777" w:rsidR="005531A5" w:rsidRPr="00483490" w:rsidRDefault="005531A5" w:rsidP="005053E1">
            <w:pPr>
              <w:pStyle w:val="TableParagraph"/>
              <w:ind w:right="-164"/>
              <w:jc w:val="center"/>
            </w:pPr>
            <w:r w:rsidRPr="00483490">
              <w:rPr>
                <w:spacing w:val="-2"/>
              </w:rPr>
              <w:t>2183292.605</w:t>
            </w:r>
          </w:p>
        </w:tc>
        <w:tc>
          <w:tcPr>
            <w:tcW w:w="1985" w:type="dxa"/>
          </w:tcPr>
          <w:p w14:paraId="7003B660" w14:textId="77777777" w:rsidR="005531A5" w:rsidRPr="00483490" w:rsidRDefault="005531A5" w:rsidP="005053E1">
            <w:pPr>
              <w:pStyle w:val="TableParagraph"/>
              <w:ind w:left="5" w:right="-164"/>
              <w:jc w:val="center"/>
            </w:pPr>
            <w:r w:rsidRPr="00483490">
              <w:rPr>
                <w:spacing w:val="-2"/>
              </w:rPr>
              <w:t>767339.0243</w:t>
            </w:r>
          </w:p>
        </w:tc>
        <w:tc>
          <w:tcPr>
            <w:tcW w:w="2126" w:type="dxa"/>
          </w:tcPr>
          <w:p w14:paraId="59788054" w14:textId="77777777" w:rsidR="005531A5" w:rsidRPr="00483490" w:rsidRDefault="005531A5" w:rsidP="005053E1">
            <w:pPr>
              <w:pStyle w:val="TableParagraph"/>
              <w:ind w:right="-164"/>
              <w:jc w:val="center"/>
            </w:pPr>
            <w:r w:rsidRPr="00483490">
              <w:rPr>
                <w:spacing w:val="-2"/>
              </w:rPr>
              <w:t>-</w:t>
            </w:r>
            <w:r w:rsidRPr="00483490">
              <w:rPr>
                <w:spacing w:val="-4"/>
              </w:rPr>
              <w:t>9.75</w:t>
            </w:r>
          </w:p>
        </w:tc>
      </w:tr>
      <w:tr w:rsidR="005531A5" w:rsidRPr="00483490" w14:paraId="38B90E74" w14:textId="77777777" w:rsidTr="005053E1">
        <w:trPr>
          <w:trHeight w:val="290"/>
          <w:jc w:val="center"/>
        </w:trPr>
        <w:tc>
          <w:tcPr>
            <w:tcW w:w="2268" w:type="dxa"/>
          </w:tcPr>
          <w:p w14:paraId="6FEC668A" w14:textId="77777777" w:rsidR="005531A5" w:rsidRPr="00483490" w:rsidRDefault="005531A5" w:rsidP="005053E1">
            <w:pPr>
              <w:pStyle w:val="TableParagraph"/>
              <w:ind w:left="11" w:right="-164"/>
              <w:jc w:val="center"/>
            </w:pPr>
            <w:r w:rsidRPr="00483490">
              <w:rPr>
                <w:spacing w:val="-4"/>
              </w:rPr>
              <w:t>1012</w:t>
            </w:r>
          </w:p>
        </w:tc>
        <w:tc>
          <w:tcPr>
            <w:tcW w:w="2551" w:type="dxa"/>
          </w:tcPr>
          <w:p w14:paraId="5B26A8DA" w14:textId="77777777" w:rsidR="005531A5" w:rsidRPr="00483490" w:rsidRDefault="005531A5" w:rsidP="005053E1">
            <w:pPr>
              <w:pStyle w:val="TableParagraph"/>
              <w:ind w:right="-164"/>
              <w:jc w:val="center"/>
            </w:pPr>
            <w:r w:rsidRPr="00483490">
              <w:rPr>
                <w:spacing w:val="-2"/>
              </w:rPr>
              <w:t>2183292.825</w:t>
            </w:r>
          </w:p>
        </w:tc>
        <w:tc>
          <w:tcPr>
            <w:tcW w:w="1985" w:type="dxa"/>
          </w:tcPr>
          <w:p w14:paraId="7528A29C" w14:textId="77777777" w:rsidR="005531A5" w:rsidRPr="00483490" w:rsidRDefault="005531A5" w:rsidP="005053E1">
            <w:pPr>
              <w:pStyle w:val="TableParagraph"/>
              <w:ind w:left="5" w:right="-164"/>
              <w:jc w:val="center"/>
            </w:pPr>
            <w:r w:rsidRPr="00483490">
              <w:rPr>
                <w:spacing w:val="-2"/>
              </w:rPr>
              <w:t>767920.2546</w:t>
            </w:r>
          </w:p>
        </w:tc>
        <w:tc>
          <w:tcPr>
            <w:tcW w:w="2126" w:type="dxa"/>
          </w:tcPr>
          <w:p w14:paraId="32F33EB2" w14:textId="77777777" w:rsidR="005531A5" w:rsidRPr="00483490" w:rsidRDefault="005531A5" w:rsidP="005053E1">
            <w:pPr>
              <w:pStyle w:val="TableParagraph"/>
              <w:ind w:right="-164"/>
              <w:jc w:val="center"/>
            </w:pPr>
            <w:r w:rsidRPr="00483490">
              <w:rPr>
                <w:spacing w:val="-2"/>
              </w:rPr>
              <w:t>-41.37</w:t>
            </w:r>
          </w:p>
        </w:tc>
      </w:tr>
      <w:tr w:rsidR="005531A5" w:rsidRPr="00483490" w14:paraId="60EC0FFF" w14:textId="77777777" w:rsidTr="005053E1">
        <w:trPr>
          <w:trHeight w:val="290"/>
          <w:jc w:val="center"/>
        </w:trPr>
        <w:tc>
          <w:tcPr>
            <w:tcW w:w="2268" w:type="dxa"/>
          </w:tcPr>
          <w:p w14:paraId="2E6C3F2D" w14:textId="77777777" w:rsidR="005531A5" w:rsidRPr="00483490" w:rsidRDefault="005531A5" w:rsidP="005053E1">
            <w:pPr>
              <w:pStyle w:val="TableParagraph"/>
              <w:ind w:left="11" w:right="-164"/>
              <w:jc w:val="center"/>
            </w:pPr>
            <w:r w:rsidRPr="00483490">
              <w:rPr>
                <w:spacing w:val="-4"/>
              </w:rPr>
              <w:t>1013</w:t>
            </w:r>
          </w:p>
        </w:tc>
        <w:tc>
          <w:tcPr>
            <w:tcW w:w="2551" w:type="dxa"/>
          </w:tcPr>
          <w:p w14:paraId="09C05C52" w14:textId="77777777" w:rsidR="005531A5" w:rsidRPr="00483490" w:rsidRDefault="005531A5" w:rsidP="005053E1">
            <w:pPr>
              <w:pStyle w:val="TableParagraph"/>
              <w:ind w:right="-164"/>
              <w:jc w:val="center"/>
            </w:pPr>
            <w:r w:rsidRPr="00483490">
              <w:rPr>
                <w:spacing w:val="-2"/>
              </w:rPr>
              <w:t>2183292.942</w:t>
            </w:r>
          </w:p>
        </w:tc>
        <w:tc>
          <w:tcPr>
            <w:tcW w:w="1985" w:type="dxa"/>
          </w:tcPr>
          <w:p w14:paraId="33A26765" w14:textId="77777777" w:rsidR="005531A5" w:rsidRPr="00483490" w:rsidRDefault="005531A5" w:rsidP="005053E1">
            <w:pPr>
              <w:pStyle w:val="TableParagraph"/>
              <w:ind w:left="5" w:right="-164"/>
              <w:jc w:val="center"/>
            </w:pPr>
            <w:r w:rsidRPr="00483490">
              <w:rPr>
                <w:spacing w:val="-2"/>
              </w:rPr>
              <w:t>767378.0741</w:t>
            </w:r>
          </w:p>
        </w:tc>
        <w:tc>
          <w:tcPr>
            <w:tcW w:w="2126" w:type="dxa"/>
          </w:tcPr>
          <w:p w14:paraId="78654A9B" w14:textId="77777777" w:rsidR="005531A5" w:rsidRPr="00483490" w:rsidRDefault="005531A5" w:rsidP="005053E1">
            <w:pPr>
              <w:pStyle w:val="TableParagraph"/>
              <w:ind w:right="-164"/>
              <w:jc w:val="center"/>
            </w:pPr>
            <w:r w:rsidRPr="00483490">
              <w:rPr>
                <w:spacing w:val="-2"/>
              </w:rPr>
              <w:t>-10.13</w:t>
            </w:r>
          </w:p>
        </w:tc>
      </w:tr>
      <w:tr w:rsidR="005531A5" w:rsidRPr="00483490" w14:paraId="6636E8E8" w14:textId="77777777" w:rsidTr="005053E1">
        <w:trPr>
          <w:trHeight w:val="290"/>
          <w:jc w:val="center"/>
        </w:trPr>
        <w:tc>
          <w:tcPr>
            <w:tcW w:w="2268" w:type="dxa"/>
          </w:tcPr>
          <w:p w14:paraId="5B2E94DC" w14:textId="77777777" w:rsidR="005531A5" w:rsidRPr="00483490" w:rsidRDefault="005531A5" w:rsidP="005053E1">
            <w:pPr>
              <w:pStyle w:val="TableParagraph"/>
              <w:ind w:left="11" w:right="-164"/>
              <w:jc w:val="center"/>
            </w:pPr>
            <w:r w:rsidRPr="00483490">
              <w:rPr>
                <w:spacing w:val="-4"/>
              </w:rPr>
              <w:t>1014</w:t>
            </w:r>
          </w:p>
        </w:tc>
        <w:tc>
          <w:tcPr>
            <w:tcW w:w="2551" w:type="dxa"/>
          </w:tcPr>
          <w:p w14:paraId="251192FE" w14:textId="77777777" w:rsidR="005531A5" w:rsidRPr="00483490" w:rsidRDefault="005531A5" w:rsidP="005053E1">
            <w:pPr>
              <w:pStyle w:val="TableParagraph"/>
              <w:ind w:right="-164"/>
              <w:jc w:val="center"/>
            </w:pPr>
            <w:r w:rsidRPr="00483490">
              <w:rPr>
                <w:spacing w:val="-2"/>
              </w:rPr>
              <w:t>2183293.163</w:t>
            </w:r>
          </w:p>
        </w:tc>
        <w:tc>
          <w:tcPr>
            <w:tcW w:w="1985" w:type="dxa"/>
          </w:tcPr>
          <w:p w14:paraId="2E40D04C" w14:textId="77777777" w:rsidR="005531A5" w:rsidRPr="00483490" w:rsidRDefault="005531A5" w:rsidP="005053E1">
            <w:pPr>
              <w:pStyle w:val="TableParagraph"/>
              <w:ind w:left="5" w:right="-164"/>
              <w:jc w:val="center"/>
            </w:pPr>
            <w:r w:rsidRPr="00483490">
              <w:rPr>
                <w:spacing w:val="-2"/>
              </w:rPr>
              <w:t>767959.3044</w:t>
            </w:r>
          </w:p>
        </w:tc>
        <w:tc>
          <w:tcPr>
            <w:tcW w:w="2126" w:type="dxa"/>
          </w:tcPr>
          <w:p w14:paraId="0783CC07" w14:textId="77777777" w:rsidR="005531A5" w:rsidRPr="00483490" w:rsidRDefault="005531A5" w:rsidP="005053E1">
            <w:pPr>
              <w:pStyle w:val="TableParagraph"/>
              <w:ind w:right="-164"/>
              <w:jc w:val="center"/>
            </w:pPr>
            <w:r w:rsidRPr="00483490">
              <w:rPr>
                <w:spacing w:val="-2"/>
              </w:rPr>
              <w:t>-42.02</w:t>
            </w:r>
          </w:p>
        </w:tc>
      </w:tr>
      <w:tr w:rsidR="005531A5" w:rsidRPr="00483490" w14:paraId="3CD4459E" w14:textId="77777777" w:rsidTr="005053E1">
        <w:trPr>
          <w:trHeight w:val="290"/>
          <w:jc w:val="center"/>
        </w:trPr>
        <w:tc>
          <w:tcPr>
            <w:tcW w:w="2268" w:type="dxa"/>
          </w:tcPr>
          <w:p w14:paraId="6391E73E" w14:textId="77777777" w:rsidR="005531A5" w:rsidRPr="00483490" w:rsidRDefault="005531A5" w:rsidP="005053E1">
            <w:pPr>
              <w:pStyle w:val="TableParagraph"/>
              <w:ind w:left="11" w:right="-164"/>
              <w:jc w:val="center"/>
            </w:pPr>
            <w:r w:rsidRPr="00483490">
              <w:rPr>
                <w:spacing w:val="-4"/>
              </w:rPr>
              <w:t>1015</w:t>
            </w:r>
          </w:p>
        </w:tc>
        <w:tc>
          <w:tcPr>
            <w:tcW w:w="2551" w:type="dxa"/>
          </w:tcPr>
          <w:p w14:paraId="6F6122FE" w14:textId="77777777" w:rsidR="005531A5" w:rsidRPr="00483490" w:rsidRDefault="005531A5" w:rsidP="005053E1">
            <w:pPr>
              <w:pStyle w:val="TableParagraph"/>
              <w:ind w:right="-164"/>
              <w:jc w:val="center"/>
            </w:pPr>
            <w:r w:rsidRPr="00483490">
              <w:rPr>
                <w:spacing w:val="-2"/>
              </w:rPr>
              <w:t>2183293.28</w:t>
            </w:r>
          </w:p>
        </w:tc>
        <w:tc>
          <w:tcPr>
            <w:tcW w:w="1985" w:type="dxa"/>
          </w:tcPr>
          <w:p w14:paraId="7C885292" w14:textId="77777777" w:rsidR="005531A5" w:rsidRPr="00483490" w:rsidRDefault="005531A5" w:rsidP="005053E1">
            <w:pPr>
              <w:pStyle w:val="TableParagraph"/>
              <w:ind w:left="5" w:right="-164"/>
              <w:jc w:val="center"/>
            </w:pPr>
            <w:r w:rsidRPr="00483490">
              <w:rPr>
                <w:spacing w:val="-2"/>
              </w:rPr>
              <w:t>767417.1239</w:t>
            </w:r>
          </w:p>
        </w:tc>
        <w:tc>
          <w:tcPr>
            <w:tcW w:w="2126" w:type="dxa"/>
          </w:tcPr>
          <w:p w14:paraId="14D4A540" w14:textId="77777777" w:rsidR="005531A5" w:rsidRPr="00483490" w:rsidRDefault="005531A5" w:rsidP="005053E1">
            <w:pPr>
              <w:pStyle w:val="TableParagraph"/>
              <w:ind w:right="-164"/>
              <w:jc w:val="center"/>
            </w:pPr>
            <w:r w:rsidRPr="00483490">
              <w:rPr>
                <w:spacing w:val="-2"/>
              </w:rPr>
              <w:t>-10.23</w:t>
            </w:r>
          </w:p>
        </w:tc>
      </w:tr>
      <w:tr w:rsidR="005531A5" w:rsidRPr="00483490" w14:paraId="30DA57ED" w14:textId="77777777" w:rsidTr="005053E1">
        <w:trPr>
          <w:trHeight w:val="290"/>
          <w:jc w:val="center"/>
        </w:trPr>
        <w:tc>
          <w:tcPr>
            <w:tcW w:w="2268" w:type="dxa"/>
          </w:tcPr>
          <w:p w14:paraId="367F8F2C" w14:textId="77777777" w:rsidR="005531A5" w:rsidRPr="00483490" w:rsidRDefault="005531A5" w:rsidP="005053E1">
            <w:pPr>
              <w:pStyle w:val="TableParagraph"/>
              <w:ind w:left="11" w:right="-164"/>
              <w:jc w:val="center"/>
            </w:pPr>
            <w:r w:rsidRPr="00483490">
              <w:rPr>
                <w:spacing w:val="-4"/>
              </w:rPr>
              <w:t>1016</w:t>
            </w:r>
          </w:p>
        </w:tc>
        <w:tc>
          <w:tcPr>
            <w:tcW w:w="2551" w:type="dxa"/>
          </w:tcPr>
          <w:p w14:paraId="56A45D7B" w14:textId="77777777" w:rsidR="005531A5" w:rsidRPr="00483490" w:rsidRDefault="005531A5" w:rsidP="005053E1">
            <w:pPr>
              <w:pStyle w:val="TableParagraph"/>
              <w:ind w:right="-164"/>
              <w:jc w:val="center"/>
            </w:pPr>
            <w:r w:rsidRPr="00483490">
              <w:rPr>
                <w:spacing w:val="-2"/>
              </w:rPr>
              <w:t>2183293.502</w:t>
            </w:r>
          </w:p>
        </w:tc>
        <w:tc>
          <w:tcPr>
            <w:tcW w:w="1985" w:type="dxa"/>
          </w:tcPr>
          <w:p w14:paraId="7AA310FF" w14:textId="77777777" w:rsidR="005531A5" w:rsidRPr="00483490" w:rsidRDefault="005531A5" w:rsidP="005053E1">
            <w:pPr>
              <w:pStyle w:val="TableParagraph"/>
              <w:ind w:left="5" w:right="-164"/>
              <w:jc w:val="center"/>
            </w:pPr>
            <w:r w:rsidRPr="00483490">
              <w:rPr>
                <w:spacing w:val="-2"/>
              </w:rPr>
              <w:t>767998.3542</w:t>
            </w:r>
          </w:p>
        </w:tc>
        <w:tc>
          <w:tcPr>
            <w:tcW w:w="2126" w:type="dxa"/>
          </w:tcPr>
          <w:p w14:paraId="5CCFF441" w14:textId="77777777" w:rsidR="005531A5" w:rsidRPr="00483490" w:rsidRDefault="005531A5" w:rsidP="005053E1">
            <w:pPr>
              <w:pStyle w:val="TableParagraph"/>
              <w:ind w:right="-164"/>
              <w:jc w:val="center"/>
            </w:pPr>
            <w:r w:rsidRPr="00483490">
              <w:rPr>
                <w:spacing w:val="-2"/>
              </w:rPr>
              <w:t>-40.01</w:t>
            </w:r>
          </w:p>
        </w:tc>
      </w:tr>
      <w:tr w:rsidR="005531A5" w:rsidRPr="00483490" w14:paraId="2FB17FD8" w14:textId="77777777" w:rsidTr="005053E1">
        <w:trPr>
          <w:trHeight w:val="290"/>
          <w:jc w:val="center"/>
        </w:trPr>
        <w:tc>
          <w:tcPr>
            <w:tcW w:w="2268" w:type="dxa"/>
          </w:tcPr>
          <w:p w14:paraId="436BF1AB" w14:textId="77777777" w:rsidR="005531A5" w:rsidRPr="00483490" w:rsidRDefault="005531A5" w:rsidP="005053E1">
            <w:pPr>
              <w:pStyle w:val="TableParagraph"/>
              <w:ind w:left="11" w:right="-164"/>
              <w:jc w:val="center"/>
            </w:pPr>
            <w:r w:rsidRPr="00483490">
              <w:rPr>
                <w:spacing w:val="-4"/>
              </w:rPr>
              <w:t>1017</w:t>
            </w:r>
          </w:p>
        </w:tc>
        <w:tc>
          <w:tcPr>
            <w:tcW w:w="2551" w:type="dxa"/>
          </w:tcPr>
          <w:p w14:paraId="1F230D68" w14:textId="77777777" w:rsidR="005531A5" w:rsidRPr="00483490" w:rsidRDefault="005531A5" w:rsidP="005053E1">
            <w:pPr>
              <w:pStyle w:val="TableParagraph"/>
              <w:ind w:right="-164"/>
              <w:jc w:val="center"/>
            </w:pPr>
            <w:r w:rsidRPr="00483490">
              <w:rPr>
                <w:spacing w:val="-2"/>
              </w:rPr>
              <w:t>2183293.618</w:t>
            </w:r>
          </w:p>
        </w:tc>
        <w:tc>
          <w:tcPr>
            <w:tcW w:w="1985" w:type="dxa"/>
          </w:tcPr>
          <w:p w14:paraId="1EC611EB" w14:textId="77777777" w:rsidR="005531A5" w:rsidRPr="00483490" w:rsidRDefault="005531A5" w:rsidP="005053E1">
            <w:pPr>
              <w:pStyle w:val="TableParagraph"/>
              <w:ind w:left="5" w:right="-164"/>
              <w:jc w:val="center"/>
            </w:pPr>
            <w:r w:rsidRPr="00483490">
              <w:rPr>
                <w:spacing w:val="-2"/>
              </w:rPr>
              <w:t>767456.1737</w:t>
            </w:r>
          </w:p>
        </w:tc>
        <w:tc>
          <w:tcPr>
            <w:tcW w:w="2126" w:type="dxa"/>
          </w:tcPr>
          <w:p w14:paraId="2FAA349F" w14:textId="77777777" w:rsidR="005531A5" w:rsidRPr="00483490" w:rsidRDefault="005531A5" w:rsidP="005053E1">
            <w:pPr>
              <w:pStyle w:val="TableParagraph"/>
              <w:ind w:right="-164"/>
              <w:jc w:val="center"/>
            </w:pPr>
            <w:r w:rsidRPr="00483490">
              <w:rPr>
                <w:spacing w:val="-2"/>
              </w:rPr>
              <w:t>-22.31</w:t>
            </w:r>
          </w:p>
        </w:tc>
      </w:tr>
      <w:tr w:rsidR="005531A5" w:rsidRPr="00483490" w14:paraId="75AFC79E" w14:textId="77777777" w:rsidTr="005053E1">
        <w:trPr>
          <w:trHeight w:val="290"/>
          <w:jc w:val="center"/>
        </w:trPr>
        <w:tc>
          <w:tcPr>
            <w:tcW w:w="2268" w:type="dxa"/>
          </w:tcPr>
          <w:p w14:paraId="47825144" w14:textId="77777777" w:rsidR="005531A5" w:rsidRPr="00483490" w:rsidRDefault="005531A5" w:rsidP="005053E1">
            <w:pPr>
              <w:pStyle w:val="TableParagraph"/>
              <w:ind w:left="11" w:right="-164"/>
              <w:jc w:val="center"/>
            </w:pPr>
            <w:r w:rsidRPr="00483490">
              <w:rPr>
                <w:spacing w:val="-4"/>
              </w:rPr>
              <w:t>1018</w:t>
            </w:r>
          </w:p>
        </w:tc>
        <w:tc>
          <w:tcPr>
            <w:tcW w:w="2551" w:type="dxa"/>
          </w:tcPr>
          <w:p w14:paraId="6D7488B3" w14:textId="77777777" w:rsidR="005531A5" w:rsidRPr="00483490" w:rsidRDefault="005531A5" w:rsidP="005053E1">
            <w:pPr>
              <w:pStyle w:val="TableParagraph"/>
              <w:ind w:right="-164"/>
              <w:jc w:val="center"/>
            </w:pPr>
            <w:r w:rsidRPr="00483490">
              <w:rPr>
                <w:spacing w:val="-2"/>
              </w:rPr>
              <w:t>2183296.927</w:t>
            </w:r>
          </w:p>
        </w:tc>
        <w:tc>
          <w:tcPr>
            <w:tcW w:w="1985" w:type="dxa"/>
          </w:tcPr>
          <w:p w14:paraId="2AAD238E" w14:textId="77777777" w:rsidR="005531A5" w:rsidRPr="00483490" w:rsidRDefault="005531A5" w:rsidP="005053E1">
            <w:pPr>
              <w:pStyle w:val="TableParagraph"/>
              <w:ind w:left="5" w:right="-164"/>
              <w:jc w:val="center"/>
            </w:pPr>
            <w:r w:rsidRPr="00483490">
              <w:rPr>
                <w:spacing w:val="-2"/>
              </w:rPr>
              <w:t>767654.5325</w:t>
            </w:r>
          </w:p>
        </w:tc>
        <w:tc>
          <w:tcPr>
            <w:tcW w:w="2126" w:type="dxa"/>
          </w:tcPr>
          <w:p w14:paraId="4F39C10C" w14:textId="77777777" w:rsidR="005531A5" w:rsidRPr="00483490" w:rsidRDefault="005531A5" w:rsidP="005053E1">
            <w:pPr>
              <w:pStyle w:val="TableParagraph"/>
              <w:ind w:right="-164"/>
              <w:jc w:val="center"/>
            </w:pPr>
            <w:r w:rsidRPr="00483490">
              <w:rPr>
                <w:spacing w:val="-2"/>
              </w:rPr>
              <w:t>-14.57</w:t>
            </w:r>
          </w:p>
        </w:tc>
      </w:tr>
      <w:tr w:rsidR="005531A5" w:rsidRPr="00483490" w14:paraId="253B44CB" w14:textId="77777777" w:rsidTr="005053E1">
        <w:trPr>
          <w:trHeight w:val="290"/>
          <w:jc w:val="center"/>
        </w:trPr>
        <w:tc>
          <w:tcPr>
            <w:tcW w:w="2268" w:type="dxa"/>
          </w:tcPr>
          <w:p w14:paraId="7389E591" w14:textId="77777777" w:rsidR="005531A5" w:rsidRPr="00483490" w:rsidRDefault="005531A5" w:rsidP="005053E1">
            <w:pPr>
              <w:pStyle w:val="TableParagraph"/>
              <w:ind w:left="11" w:right="-164"/>
              <w:jc w:val="center"/>
            </w:pPr>
            <w:r w:rsidRPr="00483490">
              <w:rPr>
                <w:spacing w:val="-4"/>
              </w:rPr>
              <w:t>1019</w:t>
            </w:r>
          </w:p>
        </w:tc>
        <w:tc>
          <w:tcPr>
            <w:tcW w:w="2551" w:type="dxa"/>
          </w:tcPr>
          <w:p w14:paraId="0C38DE8B" w14:textId="77777777" w:rsidR="005531A5" w:rsidRPr="00483490" w:rsidRDefault="005531A5" w:rsidP="005053E1">
            <w:pPr>
              <w:pStyle w:val="TableParagraph"/>
              <w:ind w:right="-164"/>
              <w:jc w:val="center"/>
            </w:pPr>
            <w:r w:rsidRPr="00483490">
              <w:rPr>
                <w:spacing w:val="-2"/>
              </w:rPr>
              <w:t>2183297.264</w:t>
            </w:r>
          </w:p>
        </w:tc>
        <w:tc>
          <w:tcPr>
            <w:tcW w:w="1985" w:type="dxa"/>
          </w:tcPr>
          <w:p w14:paraId="7CBE3F80" w14:textId="77777777" w:rsidR="005531A5" w:rsidRPr="00483490" w:rsidRDefault="005531A5" w:rsidP="005053E1">
            <w:pPr>
              <w:pStyle w:val="TableParagraph"/>
              <w:ind w:left="5" w:right="-164"/>
              <w:jc w:val="center"/>
            </w:pPr>
            <w:r w:rsidRPr="00483490">
              <w:rPr>
                <w:spacing w:val="-2"/>
              </w:rPr>
              <w:t>767693.5824</w:t>
            </w:r>
          </w:p>
        </w:tc>
        <w:tc>
          <w:tcPr>
            <w:tcW w:w="2126" w:type="dxa"/>
          </w:tcPr>
          <w:p w14:paraId="29971CDE" w14:textId="77777777" w:rsidR="005531A5" w:rsidRPr="00483490" w:rsidRDefault="005531A5" w:rsidP="005053E1">
            <w:pPr>
              <w:pStyle w:val="TableParagraph"/>
              <w:ind w:right="-164"/>
              <w:jc w:val="center"/>
            </w:pPr>
            <w:r w:rsidRPr="00483490">
              <w:rPr>
                <w:spacing w:val="-2"/>
              </w:rPr>
              <w:t>-25.13</w:t>
            </w:r>
          </w:p>
        </w:tc>
      </w:tr>
      <w:tr w:rsidR="005531A5" w:rsidRPr="00483490" w14:paraId="2DD443BB" w14:textId="77777777" w:rsidTr="005053E1">
        <w:trPr>
          <w:trHeight w:val="290"/>
          <w:jc w:val="center"/>
        </w:trPr>
        <w:tc>
          <w:tcPr>
            <w:tcW w:w="2268" w:type="dxa"/>
          </w:tcPr>
          <w:p w14:paraId="6DCAF8E9" w14:textId="77777777" w:rsidR="005531A5" w:rsidRPr="00483490" w:rsidRDefault="005531A5" w:rsidP="005053E1">
            <w:pPr>
              <w:pStyle w:val="TableParagraph"/>
              <w:ind w:left="11" w:right="-164"/>
              <w:jc w:val="center"/>
            </w:pPr>
            <w:r w:rsidRPr="00483490">
              <w:rPr>
                <w:spacing w:val="-4"/>
              </w:rPr>
              <w:t>1020</w:t>
            </w:r>
          </w:p>
        </w:tc>
        <w:tc>
          <w:tcPr>
            <w:tcW w:w="2551" w:type="dxa"/>
          </w:tcPr>
          <w:p w14:paraId="1EBBE255" w14:textId="77777777" w:rsidR="005531A5" w:rsidRPr="00483490" w:rsidRDefault="005531A5" w:rsidP="005053E1">
            <w:pPr>
              <w:pStyle w:val="TableParagraph"/>
              <w:ind w:right="-164"/>
              <w:jc w:val="center"/>
            </w:pPr>
            <w:r w:rsidRPr="00483490">
              <w:rPr>
                <w:spacing w:val="-2"/>
              </w:rPr>
              <w:t>2183297.602</w:t>
            </w:r>
          </w:p>
        </w:tc>
        <w:tc>
          <w:tcPr>
            <w:tcW w:w="1985" w:type="dxa"/>
          </w:tcPr>
          <w:p w14:paraId="28E688B5" w14:textId="77777777" w:rsidR="005531A5" w:rsidRPr="00483490" w:rsidRDefault="005531A5" w:rsidP="005053E1">
            <w:pPr>
              <w:pStyle w:val="TableParagraph"/>
              <w:ind w:left="5" w:right="-164"/>
              <w:jc w:val="center"/>
            </w:pPr>
            <w:r w:rsidRPr="00483490">
              <w:rPr>
                <w:spacing w:val="-2"/>
              </w:rPr>
              <w:t>767732.6321</w:t>
            </w:r>
          </w:p>
        </w:tc>
        <w:tc>
          <w:tcPr>
            <w:tcW w:w="2126" w:type="dxa"/>
          </w:tcPr>
          <w:p w14:paraId="2F175994" w14:textId="77777777" w:rsidR="005531A5" w:rsidRPr="00483490" w:rsidRDefault="005531A5" w:rsidP="005053E1">
            <w:pPr>
              <w:pStyle w:val="TableParagraph"/>
              <w:ind w:right="-164"/>
              <w:jc w:val="center"/>
            </w:pPr>
            <w:r w:rsidRPr="00483490">
              <w:rPr>
                <w:spacing w:val="-2"/>
              </w:rPr>
              <w:t>-37.91</w:t>
            </w:r>
          </w:p>
        </w:tc>
      </w:tr>
      <w:tr w:rsidR="005531A5" w:rsidRPr="00483490" w14:paraId="26B2BFA4" w14:textId="77777777" w:rsidTr="005053E1">
        <w:trPr>
          <w:trHeight w:val="290"/>
          <w:jc w:val="center"/>
        </w:trPr>
        <w:tc>
          <w:tcPr>
            <w:tcW w:w="2268" w:type="dxa"/>
          </w:tcPr>
          <w:p w14:paraId="433722EB" w14:textId="77777777" w:rsidR="005531A5" w:rsidRPr="00483490" w:rsidRDefault="005531A5" w:rsidP="005053E1">
            <w:pPr>
              <w:pStyle w:val="TableParagraph"/>
              <w:ind w:left="11" w:right="-164"/>
              <w:jc w:val="center"/>
            </w:pPr>
            <w:r w:rsidRPr="00483490">
              <w:rPr>
                <w:spacing w:val="-4"/>
              </w:rPr>
              <w:t>1021</w:t>
            </w:r>
          </w:p>
        </w:tc>
        <w:tc>
          <w:tcPr>
            <w:tcW w:w="2551" w:type="dxa"/>
          </w:tcPr>
          <w:p w14:paraId="35435DE0" w14:textId="77777777" w:rsidR="005531A5" w:rsidRPr="00483490" w:rsidRDefault="005531A5" w:rsidP="005053E1">
            <w:pPr>
              <w:pStyle w:val="TableParagraph"/>
              <w:ind w:right="-164"/>
              <w:jc w:val="center"/>
            </w:pPr>
            <w:r w:rsidRPr="00483490">
              <w:rPr>
                <w:spacing w:val="-2"/>
              </w:rPr>
              <w:t>2183297.603</w:t>
            </w:r>
          </w:p>
        </w:tc>
        <w:tc>
          <w:tcPr>
            <w:tcW w:w="1985" w:type="dxa"/>
          </w:tcPr>
          <w:p w14:paraId="74751F4E" w14:textId="77777777" w:rsidR="005531A5" w:rsidRPr="00483490" w:rsidRDefault="005531A5" w:rsidP="005053E1">
            <w:pPr>
              <w:pStyle w:val="TableParagraph"/>
              <w:ind w:left="5" w:right="-164"/>
              <w:jc w:val="center"/>
            </w:pPr>
            <w:r w:rsidRPr="00483490">
              <w:rPr>
                <w:spacing w:val="-2"/>
              </w:rPr>
              <w:t>767732.6322</w:t>
            </w:r>
          </w:p>
        </w:tc>
        <w:tc>
          <w:tcPr>
            <w:tcW w:w="2126" w:type="dxa"/>
          </w:tcPr>
          <w:p w14:paraId="4C3EF7BC" w14:textId="77777777" w:rsidR="005531A5" w:rsidRPr="00483490" w:rsidRDefault="005531A5" w:rsidP="005053E1">
            <w:pPr>
              <w:pStyle w:val="TableParagraph"/>
              <w:ind w:right="-164"/>
              <w:jc w:val="center"/>
            </w:pPr>
            <w:r w:rsidRPr="00483490">
              <w:rPr>
                <w:spacing w:val="-2"/>
              </w:rPr>
              <w:t>-37.91</w:t>
            </w:r>
          </w:p>
        </w:tc>
      </w:tr>
      <w:tr w:rsidR="005531A5" w:rsidRPr="00483490" w14:paraId="777B3C46" w14:textId="77777777" w:rsidTr="005053E1">
        <w:trPr>
          <w:trHeight w:val="290"/>
          <w:jc w:val="center"/>
        </w:trPr>
        <w:tc>
          <w:tcPr>
            <w:tcW w:w="2268" w:type="dxa"/>
          </w:tcPr>
          <w:p w14:paraId="326EAFF9" w14:textId="77777777" w:rsidR="005531A5" w:rsidRPr="00483490" w:rsidRDefault="005531A5" w:rsidP="005053E1">
            <w:pPr>
              <w:pStyle w:val="TableParagraph"/>
              <w:ind w:left="11" w:right="-164"/>
              <w:jc w:val="center"/>
            </w:pPr>
            <w:r w:rsidRPr="00483490">
              <w:rPr>
                <w:spacing w:val="-4"/>
              </w:rPr>
              <w:t>1022</w:t>
            </w:r>
          </w:p>
        </w:tc>
        <w:tc>
          <w:tcPr>
            <w:tcW w:w="2551" w:type="dxa"/>
          </w:tcPr>
          <w:p w14:paraId="5B61C28A" w14:textId="77777777" w:rsidR="005531A5" w:rsidRPr="00483490" w:rsidRDefault="005531A5" w:rsidP="005053E1">
            <w:pPr>
              <w:pStyle w:val="TableParagraph"/>
              <w:ind w:right="-164"/>
              <w:jc w:val="center"/>
            </w:pPr>
            <w:r w:rsidRPr="00483490">
              <w:rPr>
                <w:spacing w:val="-2"/>
              </w:rPr>
              <w:t>2183297.94</w:t>
            </w:r>
          </w:p>
        </w:tc>
        <w:tc>
          <w:tcPr>
            <w:tcW w:w="1985" w:type="dxa"/>
          </w:tcPr>
          <w:p w14:paraId="5071153A" w14:textId="77777777" w:rsidR="005531A5" w:rsidRPr="00483490" w:rsidRDefault="005531A5" w:rsidP="005053E1">
            <w:pPr>
              <w:pStyle w:val="TableParagraph"/>
              <w:ind w:left="5" w:right="-164"/>
              <w:jc w:val="center"/>
            </w:pPr>
            <w:r w:rsidRPr="00483490">
              <w:rPr>
                <w:spacing w:val="-2"/>
              </w:rPr>
              <w:t>767771.682</w:t>
            </w:r>
          </w:p>
        </w:tc>
        <w:tc>
          <w:tcPr>
            <w:tcW w:w="2126" w:type="dxa"/>
          </w:tcPr>
          <w:p w14:paraId="1D483DE5" w14:textId="77777777" w:rsidR="005531A5" w:rsidRPr="00483490" w:rsidRDefault="005531A5" w:rsidP="005053E1">
            <w:pPr>
              <w:pStyle w:val="TableParagraph"/>
              <w:ind w:right="-164"/>
              <w:jc w:val="center"/>
            </w:pPr>
            <w:r w:rsidRPr="00483490">
              <w:rPr>
                <w:spacing w:val="-2"/>
              </w:rPr>
              <w:t>-34.17</w:t>
            </w:r>
          </w:p>
        </w:tc>
      </w:tr>
      <w:tr w:rsidR="005531A5" w:rsidRPr="00483490" w14:paraId="0E5A1746" w14:textId="77777777" w:rsidTr="005053E1">
        <w:trPr>
          <w:trHeight w:val="290"/>
          <w:jc w:val="center"/>
        </w:trPr>
        <w:tc>
          <w:tcPr>
            <w:tcW w:w="2268" w:type="dxa"/>
          </w:tcPr>
          <w:p w14:paraId="4DC45193" w14:textId="77777777" w:rsidR="005531A5" w:rsidRPr="00483490" w:rsidRDefault="005531A5" w:rsidP="005053E1">
            <w:pPr>
              <w:pStyle w:val="TableParagraph"/>
              <w:ind w:left="11" w:right="-164"/>
              <w:jc w:val="center"/>
            </w:pPr>
            <w:r w:rsidRPr="00483490">
              <w:rPr>
                <w:spacing w:val="-4"/>
              </w:rPr>
              <w:t>1023</w:t>
            </w:r>
          </w:p>
        </w:tc>
        <w:tc>
          <w:tcPr>
            <w:tcW w:w="2551" w:type="dxa"/>
          </w:tcPr>
          <w:p w14:paraId="7F7A4FE3" w14:textId="77777777" w:rsidR="005531A5" w:rsidRPr="00483490" w:rsidRDefault="005531A5" w:rsidP="005053E1">
            <w:pPr>
              <w:pStyle w:val="TableParagraph"/>
              <w:ind w:right="-164"/>
              <w:jc w:val="center"/>
            </w:pPr>
            <w:r w:rsidRPr="00483490">
              <w:rPr>
                <w:spacing w:val="-2"/>
              </w:rPr>
              <w:t>2183298.279</w:t>
            </w:r>
          </w:p>
        </w:tc>
        <w:tc>
          <w:tcPr>
            <w:tcW w:w="1985" w:type="dxa"/>
          </w:tcPr>
          <w:p w14:paraId="1257AF5A" w14:textId="77777777" w:rsidR="005531A5" w:rsidRPr="00483490" w:rsidRDefault="005531A5" w:rsidP="005053E1">
            <w:pPr>
              <w:pStyle w:val="TableParagraph"/>
              <w:ind w:left="5" w:right="-164"/>
              <w:jc w:val="center"/>
            </w:pPr>
            <w:r w:rsidRPr="00483490">
              <w:rPr>
                <w:spacing w:val="-2"/>
              </w:rPr>
              <w:t>767810.7317</w:t>
            </w:r>
          </w:p>
        </w:tc>
        <w:tc>
          <w:tcPr>
            <w:tcW w:w="2126" w:type="dxa"/>
          </w:tcPr>
          <w:p w14:paraId="48EEDB26" w14:textId="77777777" w:rsidR="005531A5" w:rsidRPr="00483490" w:rsidRDefault="005531A5" w:rsidP="005053E1">
            <w:pPr>
              <w:pStyle w:val="TableParagraph"/>
              <w:ind w:right="-164"/>
              <w:jc w:val="center"/>
            </w:pPr>
            <w:r w:rsidRPr="00483490">
              <w:rPr>
                <w:spacing w:val="-2"/>
              </w:rPr>
              <w:t>-21.13</w:t>
            </w:r>
          </w:p>
        </w:tc>
      </w:tr>
      <w:tr w:rsidR="005531A5" w:rsidRPr="00483490" w14:paraId="198408F9" w14:textId="77777777" w:rsidTr="005053E1">
        <w:trPr>
          <w:trHeight w:val="290"/>
          <w:jc w:val="center"/>
        </w:trPr>
        <w:tc>
          <w:tcPr>
            <w:tcW w:w="2268" w:type="dxa"/>
          </w:tcPr>
          <w:p w14:paraId="313BA36F" w14:textId="77777777" w:rsidR="005531A5" w:rsidRPr="00483490" w:rsidRDefault="005531A5" w:rsidP="005053E1">
            <w:pPr>
              <w:pStyle w:val="TableParagraph"/>
              <w:ind w:left="11" w:right="-164"/>
              <w:jc w:val="center"/>
            </w:pPr>
            <w:r w:rsidRPr="00483490">
              <w:rPr>
                <w:spacing w:val="-4"/>
              </w:rPr>
              <w:t>1024</w:t>
            </w:r>
          </w:p>
        </w:tc>
        <w:tc>
          <w:tcPr>
            <w:tcW w:w="2551" w:type="dxa"/>
          </w:tcPr>
          <w:p w14:paraId="57F9AC58" w14:textId="77777777" w:rsidR="005531A5" w:rsidRPr="00483490" w:rsidRDefault="005531A5" w:rsidP="005053E1">
            <w:pPr>
              <w:pStyle w:val="TableParagraph"/>
              <w:ind w:right="-164"/>
              <w:jc w:val="center"/>
            </w:pPr>
            <w:r w:rsidRPr="00483490">
              <w:rPr>
                <w:spacing w:val="-2"/>
              </w:rPr>
              <w:t>2183298.617</w:t>
            </w:r>
          </w:p>
        </w:tc>
        <w:tc>
          <w:tcPr>
            <w:tcW w:w="1985" w:type="dxa"/>
          </w:tcPr>
          <w:p w14:paraId="20558FB3" w14:textId="77777777" w:rsidR="005531A5" w:rsidRPr="00483490" w:rsidRDefault="005531A5" w:rsidP="005053E1">
            <w:pPr>
              <w:pStyle w:val="TableParagraph"/>
              <w:ind w:left="5" w:right="-164"/>
              <w:jc w:val="center"/>
            </w:pPr>
            <w:r w:rsidRPr="00483490">
              <w:rPr>
                <w:spacing w:val="-2"/>
              </w:rPr>
              <w:t>767849.7815</w:t>
            </w:r>
          </w:p>
        </w:tc>
        <w:tc>
          <w:tcPr>
            <w:tcW w:w="2126" w:type="dxa"/>
          </w:tcPr>
          <w:p w14:paraId="0D7696CE" w14:textId="77777777" w:rsidR="005531A5" w:rsidRPr="00483490" w:rsidRDefault="005531A5" w:rsidP="005053E1">
            <w:pPr>
              <w:pStyle w:val="TableParagraph"/>
              <w:ind w:right="-164"/>
              <w:jc w:val="center"/>
            </w:pPr>
            <w:r w:rsidRPr="00483490">
              <w:rPr>
                <w:spacing w:val="-2"/>
              </w:rPr>
              <w:t>-33.52</w:t>
            </w:r>
          </w:p>
        </w:tc>
      </w:tr>
      <w:tr w:rsidR="005531A5" w:rsidRPr="00483490" w14:paraId="161A9C21" w14:textId="77777777" w:rsidTr="005053E1">
        <w:trPr>
          <w:trHeight w:val="290"/>
          <w:jc w:val="center"/>
        </w:trPr>
        <w:tc>
          <w:tcPr>
            <w:tcW w:w="2268" w:type="dxa"/>
          </w:tcPr>
          <w:p w14:paraId="7958EB68" w14:textId="77777777" w:rsidR="005531A5" w:rsidRPr="00483490" w:rsidRDefault="005531A5" w:rsidP="005053E1">
            <w:pPr>
              <w:pStyle w:val="TableParagraph"/>
              <w:ind w:left="11" w:right="-164"/>
              <w:jc w:val="center"/>
            </w:pPr>
            <w:r w:rsidRPr="00483490">
              <w:rPr>
                <w:spacing w:val="-4"/>
              </w:rPr>
              <w:t>1025</w:t>
            </w:r>
          </w:p>
        </w:tc>
        <w:tc>
          <w:tcPr>
            <w:tcW w:w="2551" w:type="dxa"/>
          </w:tcPr>
          <w:p w14:paraId="634BE266" w14:textId="77777777" w:rsidR="005531A5" w:rsidRPr="00483490" w:rsidRDefault="005531A5" w:rsidP="005053E1">
            <w:pPr>
              <w:pStyle w:val="TableParagraph"/>
              <w:ind w:right="-164"/>
              <w:jc w:val="center"/>
            </w:pPr>
            <w:r w:rsidRPr="00483490">
              <w:rPr>
                <w:spacing w:val="-2"/>
              </w:rPr>
              <w:t>2183298.955</w:t>
            </w:r>
          </w:p>
        </w:tc>
        <w:tc>
          <w:tcPr>
            <w:tcW w:w="1985" w:type="dxa"/>
          </w:tcPr>
          <w:p w14:paraId="7139595D" w14:textId="77777777" w:rsidR="005531A5" w:rsidRPr="00483490" w:rsidRDefault="005531A5" w:rsidP="005053E1">
            <w:pPr>
              <w:pStyle w:val="TableParagraph"/>
              <w:ind w:left="5" w:right="-164"/>
              <w:jc w:val="center"/>
            </w:pPr>
            <w:r w:rsidRPr="00483490">
              <w:rPr>
                <w:spacing w:val="-2"/>
              </w:rPr>
              <w:t>767888.8313</w:t>
            </w:r>
          </w:p>
        </w:tc>
        <w:tc>
          <w:tcPr>
            <w:tcW w:w="2126" w:type="dxa"/>
          </w:tcPr>
          <w:p w14:paraId="40263DB8" w14:textId="77777777" w:rsidR="005531A5" w:rsidRPr="00483490" w:rsidRDefault="005531A5" w:rsidP="005053E1">
            <w:pPr>
              <w:pStyle w:val="TableParagraph"/>
              <w:ind w:right="-164"/>
              <w:jc w:val="center"/>
            </w:pPr>
            <w:r w:rsidRPr="00483490">
              <w:rPr>
                <w:spacing w:val="-2"/>
              </w:rPr>
              <w:t>-39.50</w:t>
            </w:r>
          </w:p>
        </w:tc>
      </w:tr>
      <w:tr w:rsidR="005531A5" w:rsidRPr="00483490" w14:paraId="583185F8" w14:textId="77777777" w:rsidTr="005053E1">
        <w:trPr>
          <w:trHeight w:val="290"/>
          <w:jc w:val="center"/>
        </w:trPr>
        <w:tc>
          <w:tcPr>
            <w:tcW w:w="2268" w:type="dxa"/>
          </w:tcPr>
          <w:p w14:paraId="15E46120" w14:textId="77777777" w:rsidR="005531A5" w:rsidRPr="00483490" w:rsidRDefault="005531A5" w:rsidP="005053E1">
            <w:pPr>
              <w:pStyle w:val="TableParagraph"/>
              <w:ind w:left="11" w:right="-164"/>
              <w:jc w:val="center"/>
            </w:pPr>
            <w:r w:rsidRPr="00483490">
              <w:rPr>
                <w:spacing w:val="-4"/>
              </w:rPr>
              <w:t>1026</w:t>
            </w:r>
          </w:p>
        </w:tc>
        <w:tc>
          <w:tcPr>
            <w:tcW w:w="2551" w:type="dxa"/>
          </w:tcPr>
          <w:p w14:paraId="756ED8DF" w14:textId="77777777" w:rsidR="005531A5" w:rsidRPr="00483490" w:rsidRDefault="005531A5" w:rsidP="005053E1">
            <w:pPr>
              <w:pStyle w:val="TableParagraph"/>
              <w:ind w:right="-164"/>
              <w:jc w:val="center"/>
            </w:pPr>
            <w:r w:rsidRPr="00483490">
              <w:rPr>
                <w:spacing w:val="-2"/>
              </w:rPr>
              <w:t>2183299.071</w:t>
            </w:r>
          </w:p>
        </w:tc>
        <w:tc>
          <w:tcPr>
            <w:tcW w:w="1985" w:type="dxa"/>
          </w:tcPr>
          <w:p w14:paraId="3882D175" w14:textId="77777777" w:rsidR="005531A5" w:rsidRPr="00483490" w:rsidRDefault="005531A5" w:rsidP="005053E1">
            <w:pPr>
              <w:pStyle w:val="TableParagraph"/>
              <w:ind w:left="5" w:right="-164"/>
              <w:jc w:val="center"/>
            </w:pPr>
            <w:r w:rsidRPr="00483490">
              <w:rPr>
                <w:spacing w:val="-2"/>
              </w:rPr>
              <w:t>767346.6508</w:t>
            </w:r>
          </w:p>
        </w:tc>
        <w:tc>
          <w:tcPr>
            <w:tcW w:w="2126" w:type="dxa"/>
          </w:tcPr>
          <w:p w14:paraId="0DAA454E" w14:textId="77777777" w:rsidR="005531A5" w:rsidRPr="00483490" w:rsidRDefault="005531A5" w:rsidP="005053E1">
            <w:pPr>
              <w:pStyle w:val="TableParagraph"/>
              <w:ind w:right="-164"/>
              <w:jc w:val="center"/>
            </w:pPr>
            <w:r w:rsidRPr="00483490">
              <w:rPr>
                <w:spacing w:val="-2"/>
              </w:rPr>
              <w:t>-10.58</w:t>
            </w:r>
          </w:p>
        </w:tc>
      </w:tr>
      <w:tr w:rsidR="005531A5" w:rsidRPr="00483490" w14:paraId="4DCA9303" w14:textId="77777777" w:rsidTr="005053E1">
        <w:trPr>
          <w:trHeight w:val="290"/>
          <w:jc w:val="center"/>
        </w:trPr>
        <w:tc>
          <w:tcPr>
            <w:tcW w:w="2268" w:type="dxa"/>
          </w:tcPr>
          <w:p w14:paraId="7EED639D" w14:textId="77777777" w:rsidR="005531A5" w:rsidRPr="00483490" w:rsidRDefault="005531A5" w:rsidP="005053E1">
            <w:pPr>
              <w:pStyle w:val="TableParagraph"/>
              <w:ind w:left="11" w:right="-164"/>
              <w:jc w:val="center"/>
            </w:pPr>
            <w:r w:rsidRPr="00483490">
              <w:rPr>
                <w:spacing w:val="-4"/>
              </w:rPr>
              <w:t>1027</w:t>
            </w:r>
          </w:p>
        </w:tc>
        <w:tc>
          <w:tcPr>
            <w:tcW w:w="2551" w:type="dxa"/>
          </w:tcPr>
          <w:p w14:paraId="74138D25" w14:textId="77777777" w:rsidR="005531A5" w:rsidRPr="00483490" w:rsidRDefault="005531A5" w:rsidP="005053E1">
            <w:pPr>
              <w:pStyle w:val="TableParagraph"/>
              <w:ind w:right="-164"/>
              <w:jc w:val="center"/>
            </w:pPr>
            <w:r w:rsidRPr="00483490">
              <w:rPr>
                <w:spacing w:val="-2"/>
              </w:rPr>
              <w:t>2183299.073</w:t>
            </w:r>
          </w:p>
        </w:tc>
        <w:tc>
          <w:tcPr>
            <w:tcW w:w="1985" w:type="dxa"/>
          </w:tcPr>
          <w:p w14:paraId="2D1AC219" w14:textId="77777777" w:rsidR="005531A5" w:rsidRPr="00483490" w:rsidRDefault="005531A5" w:rsidP="005053E1">
            <w:pPr>
              <w:pStyle w:val="TableParagraph"/>
              <w:ind w:left="5" w:right="-164"/>
              <w:jc w:val="center"/>
            </w:pPr>
            <w:r w:rsidRPr="00483490">
              <w:rPr>
                <w:spacing w:val="-2"/>
              </w:rPr>
              <w:t>767346.6508</w:t>
            </w:r>
          </w:p>
        </w:tc>
        <w:tc>
          <w:tcPr>
            <w:tcW w:w="2126" w:type="dxa"/>
          </w:tcPr>
          <w:p w14:paraId="76950415" w14:textId="77777777" w:rsidR="005531A5" w:rsidRPr="00483490" w:rsidRDefault="005531A5" w:rsidP="005053E1">
            <w:pPr>
              <w:pStyle w:val="TableParagraph"/>
              <w:ind w:right="-164"/>
              <w:jc w:val="center"/>
            </w:pPr>
            <w:r w:rsidRPr="00483490">
              <w:rPr>
                <w:spacing w:val="-2"/>
              </w:rPr>
              <w:t>-10.58</w:t>
            </w:r>
          </w:p>
        </w:tc>
      </w:tr>
      <w:tr w:rsidR="005531A5" w:rsidRPr="00483490" w14:paraId="125102B7" w14:textId="77777777" w:rsidTr="005053E1">
        <w:trPr>
          <w:trHeight w:val="290"/>
          <w:jc w:val="center"/>
        </w:trPr>
        <w:tc>
          <w:tcPr>
            <w:tcW w:w="2268" w:type="dxa"/>
          </w:tcPr>
          <w:p w14:paraId="6F76BDD1" w14:textId="77777777" w:rsidR="005531A5" w:rsidRPr="00483490" w:rsidRDefault="005531A5" w:rsidP="005053E1">
            <w:pPr>
              <w:pStyle w:val="TableParagraph"/>
              <w:ind w:left="11" w:right="-164"/>
              <w:jc w:val="center"/>
            </w:pPr>
            <w:r w:rsidRPr="00483490">
              <w:rPr>
                <w:spacing w:val="-4"/>
              </w:rPr>
              <w:t>1028</w:t>
            </w:r>
          </w:p>
        </w:tc>
        <w:tc>
          <w:tcPr>
            <w:tcW w:w="2551" w:type="dxa"/>
          </w:tcPr>
          <w:p w14:paraId="395CF210" w14:textId="77777777" w:rsidR="005531A5" w:rsidRPr="00483490" w:rsidRDefault="005531A5" w:rsidP="005053E1">
            <w:pPr>
              <w:pStyle w:val="TableParagraph"/>
              <w:ind w:right="-164"/>
              <w:jc w:val="center"/>
            </w:pPr>
            <w:r w:rsidRPr="00483490">
              <w:rPr>
                <w:spacing w:val="-2"/>
              </w:rPr>
              <w:t>2183299.293</w:t>
            </w:r>
          </w:p>
        </w:tc>
        <w:tc>
          <w:tcPr>
            <w:tcW w:w="1985" w:type="dxa"/>
          </w:tcPr>
          <w:p w14:paraId="3DBF224F" w14:textId="77777777" w:rsidR="005531A5" w:rsidRPr="00483490" w:rsidRDefault="005531A5" w:rsidP="005053E1">
            <w:pPr>
              <w:pStyle w:val="TableParagraph"/>
              <w:ind w:left="5" w:right="-164"/>
              <w:jc w:val="center"/>
            </w:pPr>
            <w:r w:rsidRPr="00483490">
              <w:rPr>
                <w:spacing w:val="-2"/>
              </w:rPr>
              <w:t>767927.8811</w:t>
            </w:r>
          </w:p>
        </w:tc>
        <w:tc>
          <w:tcPr>
            <w:tcW w:w="2126" w:type="dxa"/>
          </w:tcPr>
          <w:p w14:paraId="68940A03" w14:textId="77777777" w:rsidR="005531A5" w:rsidRPr="00483490" w:rsidRDefault="005531A5" w:rsidP="005053E1">
            <w:pPr>
              <w:pStyle w:val="TableParagraph"/>
              <w:ind w:right="-164"/>
              <w:jc w:val="center"/>
            </w:pPr>
            <w:r w:rsidRPr="00483490">
              <w:rPr>
                <w:spacing w:val="-2"/>
              </w:rPr>
              <w:t>-44.15</w:t>
            </w:r>
          </w:p>
        </w:tc>
      </w:tr>
      <w:tr w:rsidR="005531A5" w:rsidRPr="00483490" w14:paraId="3EF8EEA4" w14:textId="77777777" w:rsidTr="005053E1">
        <w:trPr>
          <w:trHeight w:val="290"/>
          <w:jc w:val="center"/>
        </w:trPr>
        <w:tc>
          <w:tcPr>
            <w:tcW w:w="2268" w:type="dxa"/>
          </w:tcPr>
          <w:p w14:paraId="48E1CFFE" w14:textId="77777777" w:rsidR="005531A5" w:rsidRPr="00483490" w:rsidRDefault="005531A5" w:rsidP="005053E1">
            <w:pPr>
              <w:pStyle w:val="TableParagraph"/>
              <w:ind w:left="11" w:right="-164"/>
              <w:jc w:val="center"/>
            </w:pPr>
            <w:r w:rsidRPr="00483490">
              <w:rPr>
                <w:spacing w:val="-4"/>
              </w:rPr>
              <w:t>1029</w:t>
            </w:r>
          </w:p>
        </w:tc>
        <w:tc>
          <w:tcPr>
            <w:tcW w:w="2551" w:type="dxa"/>
          </w:tcPr>
          <w:p w14:paraId="19F50EE1" w14:textId="77777777" w:rsidR="005531A5" w:rsidRPr="00483490" w:rsidRDefault="005531A5" w:rsidP="005053E1">
            <w:pPr>
              <w:pStyle w:val="TableParagraph"/>
              <w:ind w:right="-164"/>
              <w:jc w:val="center"/>
            </w:pPr>
            <w:r w:rsidRPr="00483490">
              <w:rPr>
                <w:spacing w:val="-2"/>
              </w:rPr>
              <w:t>2183299.41</w:t>
            </w:r>
          </w:p>
        </w:tc>
        <w:tc>
          <w:tcPr>
            <w:tcW w:w="1985" w:type="dxa"/>
          </w:tcPr>
          <w:p w14:paraId="69488BC7" w14:textId="77777777" w:rsidR="005531A5" w:rsidRPr="00483490" w:rsidRDefault="005531A5" w:rsidP="005053E1">
            <w:pPr>
              <w:pStyle w:val="TableParagraph"/>
              <w:ind w:left="5" w:right="-164"/>
              <w:jc w:val="center"/>
            </w:pPr>
            <w:r w:rsidRPr="00483490">
              <w:rPr>
                <w:spacing w:val="-2"/>
              </w:rPr>
              <w:t>767385.7006</w:t>
            </w:r>
          </w:p>
        </w:tc>
        <w:tc>
          <w:tcPr>
            <w:tcW w:w="2126" w:type="dxa"/>
          </w:tcPr>
          <w:p w14:paraId="1F273A6B" w14:textId="77777777" w:rsidR="005531A5" w:rsidRPr="00483490" w:rsidRDefault="005531A5" w:rsidP="005053E1">
            <w:pPr>
              <w:pStyle w:val="TableParagraph"/>
              <w:ind w:right="-164"/>
              <w:jc w:val="center"/>
            </w:pPr>
            <w:r w:rsidRPr="00483490">
              <w:rPr>
                <w:spacing w:val="-2"/>
              </w:rPr>
              <w:t>-11.15</w:t>
            </w:r>
          </w:p>
        </w:tc>
      </w:tr>
      <w:tr w:rsidR="005531A5" w:rsidRPr="00483490" w14:paraId="1EE4FE14" w14:textId="77777777" w:rsidTr="005053E1">
        <w:trPr>
          <w:trHeight w:val="290"/>
          <w:jc w:val="center"/>
        </w:trPr>
        <w:tc>
          <w:tcPr>
            <w:tcW w:w="2268" w:type="dxa"/>
          </w:tcPr>
          <w:p w14:paraId="6EE7E643" w14:textId="77777777" w:rsidR="005531A5" w:rsidRPr="00483490" w:rsidRDefault="005531A5" w:rsidP="005053E1">
            <w:pPr>
              <w:pStyle w:val="TableParagraph"/>
              <w:ind w:left="11" w:right="-164"/>
              <w:jc w:val="center"/>
            </w:pPr>
            <w:r w:rsidRPr="00483490">
              <w:rPr>
                <w:spacing w:val="-4"/>
              </w:rPr>
              <w:t>1030</w:t>
            </w:r>
          </w:p>
        </w:tc>
        <w:tc>
          <w:tcPr>
            <w:tcW w:w="2551" w:type="dxa"/>
          </w:tcPr>
          <w:p w14:paraId="51798CA1" w14:textId="77777777" w:rsidR="005531A5" w:rsidRPr="00483490" w:rsidRDefault="005531A5" w:rsidP="005053E1">
            <w:pPr>
              <w:pStyle w:val="TableParagraph"/>
              <w:ind w:right="-164"/>
              <w:jc w:val="center"/>
            </w:pPr>
            <w:r w:rsidRPr="00483490">
              <w:rPr>
                <w:spacing w:val="-2"/>
              </w:rPr>
              <w:t>2183299.632</w:t>
            </w:r>
          </w:p>
        </w:tc>
        <w:tc>
          <w:tcPr>
            <w:tcW w:w="1985" w:type="dxa"/>
          </w:tcPr>
          <w:p w14:paraId="3F14D2BB" w14:textId="77777777" w:rsidR="005531A5" w:rsidRPr="00483490" w:rsidRDefault="005531A5" w:rsidP="005053E1">
            <w:pPr>
              <w:pStyle w:val="TableParagraph"/>
              <w:ind w:left="5" w:right="-164"/>
              <w:jc w:val="center"/>
            </w:pPr>
            <w:r w:rsidRPr="00483490">
              <w:rPr>
                <w:spacing w:val="-2"/>
              </w:rPr>
              <w:t>767966.9309</w:t>
            </w:r>
          </w:p>
        </w:tc>
        <w:tc>
          <w:tcPr>
            <w:tcW w:w="2126" w:type="dxa"/>
          </w:tcPr>
          <w:p w14:paraId="1CE52C66" w14:textId="77777777" w:rsidR="005531A5" w:rsidRPr="00483490" w:rsidRDefault="005531A5" w:rsidP="005053E1">
            <w:pPr>
              <w:pStyle w:val="TableParagraph"/>
              <w:ind w:right="-164"/>
              <w:jc w:val="center"/>
            </w:pPr>
            <w:r w:rsidRPr="00483490">
              <w:rPr>
                <w:spacing w:val="-2"/>
              </w:rPr>
              <w:t>-41.93</w:t>
            </w:r>
          </w:p>
        </w:tc>
      </w:tr>
      <w:tr w:rsidR="005531A5" w:rsidRPr="00483490" w14:paraId="7FD9420F" w14:textId="77777777" w:rsidTr="005053E1">
        <w:trPr>
          <w:trHeight w:val="290"/>
          <w:jc w:val="center"/>
        </w:trPr>
        <w:tc>
          <w:tcPr>
            <w:tcW w:w="2268" w:type="dxa"/>
          </w:tcPr>
          <w:p w14:paraId="51F40182" w14:textId="77777777" w:rsidR="005531A5" w:rsidRPr="00483490" w:rsidRDefault="005531A5" w:rsidP="005053E1">
            <w:pPr>
              <w:pStyle w:val="TableParagraph"/>
              <w:ind w:left="11" w:right="-164"/>
              <w:jc w:val="center"/>
            </w:pPr>
            <w:r w:rsidRPr="00483490">
              <w:rPr>
                <w:spacing w:val="-4"/>
              </w:rPr>
              <w:t>1031</w:t>
            </w:r>
          </w:p>
        </w:tc>
        <w:tc>
          <w:tcPr>
            <w:tcW w:w="2551" w:type="dxa"/>
          </w:tcPr>
          <w:p w14:paraId="18EAB391" w14:textId="77777777" w:rsidR="005531A5" w:rsidRPr="00483490" w:rsidRDefault="005531A5" w:rsidP="005053E1">
            <w:pPr>
              <w:pStyle w:val="TableParagraph"/>
              <w:ind w:right="-164"/>
              <w:jc w:val="center"/>
            </w:pPr>
            <w:r w:rsidRPr="00483490">
              <w:rPr>
                <w:spacing w:val="-2"/>
              </w:rPr>
              <w:t>2183299.748</w:t>
            </w:r>
          </w:p>
        </w:tc>
        <w:tc>
          <w:tcPr>
            <w:tcW w:w="1985" w:type="dxa"/>
          </w:tcPr>
          <w:p w14:paraId="7EF78542" w14:textId="77777777" w:rsidR="005531A5" w:rsidRPr="00483490" w:rsidRDefault="005531A5" w:rsidP="005053E1">
            <w:pPr>
              <w:pStyle w:val="TableParagraph"/>
              <w:ind w:left="5" w:right="-164"/>
              <w:jc w:val="center"/>
            </w:pPr>
            <w:r w:rsidRPr="00483490">
              <w:rPr>
                <w:spacing w:val="-2"/>
              </w:rPr>
              <w:t>767424.7503</w:t>
            </w:r>
          </w:p>
        </w:tc>
        <w:tc>
          <w:tcPr>
            <w:tcW w:w="2126" w:type="dxa"/>
          </w:tcPr>
          <w:p w14:paraId="78C02F08" w14:textId="77777777" w:rsidR="005531A5" w:rsidRPr="00483490" w:rsidRDefault="005531A5" w:rsidP="005053E1">
            <w:pPr>
              <w:pStyle w:val="TableParagraph"/>
              <w:ind w:right="-164"/>
              <w:jc w:val="center"/>
            </w:pPr>
            <w:r w:rsidRPr="00483490">
              <w:rPr>
                <w:spacing w:val="-2"/>
              </w:rPr>
              <w:t>-10.98</w:t>
            </w:r>
          </w:p>
        </w:tc>
      </w:tr>
      <w:tr w:rsidR="005531A5" w:rsidRPr="00483490" w14:paraId="5061778D" w14:textId="77777777" w:rsidTr="005053E1">
        <w:trPr>
          <w:trHeight w:val="290"/>
          <w:jc w:val="center"/>
        </w:trPr>
        <w:tc>
          <w:tcPr>
            <w:tcW w:w="2268" w:type="dxa"/>
          </w:tcPr>
          <w:p w14:paraId="4CC838E7" w14:textId="77777777" w:rsidR="005531A5" w:rsidRPr="00483490" w:rsidRDefault="005531A5" w:rsidP="005053E1">
            <w:pPr>
              <w:pStyle w:val="TableParagraph"/>
              <w:ind w:left="11" w:right="-164"/>
              <w:jc w:val="center"/>
            </w:pPr>
            <w:r w:rsidRPr="00483490">
              <w:rPr>
                <w:spacing w:val="-4"/>
              </w:rPr>
              <w:t>1032</w:t>
            </w:r>
          </w:p>
        </w:tc>
        <w:tc>
          <w:tcPr>
            <w:tcW w:w="2551" w:type="dxa"/>
          </w:tcPr>
          <w:p w14:paraId="383BCEB5" w14:textId="77777777" w:rsidR="005531A5" w:rsidRPr="00483490" w:rsidRDefault="005531A5" w:rsidP="005053E1">
            <w:pPr>
              <w:pStyle w:val="TableParagraph"/>
              <w:ind w:right="-164"/>
              <w:jc w:val="center"/>
            </w:pPr>
            <w:r w:rsidRPr="00483490">
              <w:rPr>
                <w:spacing w:val="-2"/>
              </w:rPr>
              <w:t>2183299.97</w:t>
            </w:r>
          </w:p>
        </w:tc>
        <w:tc>
          <w:tcPr>
            <w:tcW w:w="1985" w:type="dxa"/>
          </w:tcPr>
          <w:p w14:paraId="6975D8F5" w14:textId="77777777" w:rsidR="005531A5" w:rsidRPr="00483490" w:rsidRDefault="005531A5" w:rsidP="005053E1">
            <w:pPr>
              <w:pStyle w:val="TableParagraph"/>
              <w:ind w:left="5" w:right="-164"/>
              <w:jc w:val="center"/>
            </w:pPr>
            <w:r w:rsidRPr="00483490">
              <w:rPr>
                <w:spacing w:val="-2"/>
              </w:rPr>
              <w:t>768005.9807</w:t>
            </w:r>
          </w:p>
        </w:tc>
        <w:tc>
          <w:tcPr>
            <w:tcW w:w="2126" w:type="dxa"/>
          </w:tcPr>
          <w:p w14:paraId="69111BB9" w14:textId="77777777" w:rsidR="005531A5" w:rsidRPr="00483490" w:rsidRDefault="005531A5" w:rsidP="005053E1">
            <w:pPr>
              <w:pStyle w:val="TableParagraph"/>
              <w:ind w:right="-164"/>
              <w:jc w:val="center"/>
            </w:pPr>
            <w:r w:rsidRPr="00483490">
              <w:rPr>
                <w:spacing w:val="-2"/>
              </w:rPr>
              <w:t>-39.93</w:t>
            </w:r>
          </w:p>
        </w:tc>
      </w:tr>
      <w:tr w:rsidR="005531A5" w:rsidRPr="00483490" w14:paraId="26518C44" w14:textId="77777777" w:rsidTr="005053E1">
        <w:trPr>
          <w:trHeight w:val="290"/>
          <w:jc w:val="center"/>
        </w:trPr>
        <w:tc>
          <w:tcPr>
            <w:tcW w:w="2268" w:type="dxa"/>
          </w:tcPr>
          <w:p w14:paraId="463432EA" w14:textId="77777777" w:rsidR="005531A5" w:rsidRPr="00483490" w:rsidRDefault="005531A5" w:rsidP="005053E1">
            <w:pPr>
              <w:pStyle w:val="TableParagraph"/>
              <w:ind w:left="11" w:right="-164"/>
              <w:jc w:val="center"/>
            </w:pPr>
            <w:r w:rsidRPr="00483490">
              <w:rPr>
                <w:spacing w:val="-4"/>
              </w:rPr>
              <w:t>1033</w:t>
            </w:r>
          </w:p>
        </w:tc>
        <w:tc>
          <w:tcPr>
            <w:tcW w:w="2551" w:type="dxa"/>
          </w:tcPr>
          <w:p w14:paraId="5B921AEA" w14:textId="77777777" w:rsidR="005531A5" w:rsidRPr="00483490" w:rsidRDefault="005531A5" w:rsidP="005053E1">
            <w:pPr>
              <w:pStyle w:val="TableParagraph"/>
              <w:ind w:right="-164"/>
              <w:jc w:val="center"/>
            </w:pPr>
            <w:r w:rsidRPr="00483490">
              <w:rPr>
                <w:spacing w:val="-2"/>
              </w:rPr>
              <w:t>2183300.086</w:t>
            </w:r>
          </w:p>
        </w:tc>
        <w:tc>
          <w:tcPr>
            <w:tcW w:w="1985" w:type="dxa"/>
          </w:tcPr>
          <w:p w14:paraId="0F1F7008" w14:textId="77777777" w:rsidR="005531A5" w:rsidRPr="00483490" w:rsidRDefault="005531A5" w:rsidP="005053E1">
            <w:pPr>
              <w:pStyle w:val="TableParagraph"/>
              <w:ind w:left="5" w:right="-164"/>
              <w:jc w:val="center"/>
            </w:pPr>
            <w:r w:rsidRPr="00483490">
              <w:rPr>
                <w:spacing w:val="-2"/>
              </w:rPr>
              <w:t>767463.8002</w:t>
            </w:r>
          </w:p>
        </w:tc>
        <w:tc>
          <w:tcPr>
            <w:tcW w:w="2126" w:type="dxa"/>
          </w:tcPr>
          <w:p w14:paraId="4419A166" w14:textId="77777777" w:rsidR="005531A5" w:rsidRPr="00483490" w:rsidRDefault="005531A5" w:rsidP="005053E1">
            <w:pPr>
              <w:pStyle w:val="TableParagraph"/>
              <w:ind w:right="-164"/>
              <w:jc w:val="center"/>
            </w:pPr>
            <w:r w:rsidRPr="00483490">
              <w:rPr>
                <w:spacing w:val="-2"/>
              </w:rPr>
              <w:t>-20.42</w:t>
            </w:r>
          </w:p>
        </w:tc>
      </w:tr>
      <w:tr w:rsidR="005531A5" w:rsidRPr="00483490" w14:paraId="0256AE87" w14:textId="77777777" w:rsidTr="005053E1">
        <w:trPr>
          <w:trHeight w:val="290"/>
          <w:jc w:val="center"/>
        </w:trPr>
        <w:tc>
          <w:tcPr>
            <w:tcW w:w="2268" w:type="dxa"/>
          </w:tcPr>
          <w:p w14:paraId="217EC7C0" w14:textId="77777777" w:rsidR="005531A5" w:rsidRPr="00483490" w:rsidRDefault="005531A5" w:rsidP="005053E1">
            <w:pPr>
              <w:pStyle w:val="TableParagraph"/>
              <w:ind w:left="11" w:right="-164"/>
              <w:jc w:val="center"/>
            </w:pPr>
            <w:r w:rsidRPr="00483490">
              <w:rPr>
                <w:spacing w:val="-4"/>
              </w:rPr>
              <w:t>1034</w:t>
            </w:r>
          </w:p>
        </w:tc>
        <w:tc>
          <w:tcPr>
            <w:tcW w:w="2551" w:type="dxa"/>
          </w:tcPr>
          <w:p w14:paraId="17C1C953" w14:textId="77777777" w:rsidR="005531A5" w:rsidRPr="00483490" w:rsidRDefault="005531A5" w:rsidP="005053E1">
            <w:pPr>
              <w:pStyle w:val="TableParagraph"/>
              <w:ind w:right="-164"/>
              <w:jc w:val="center"/>
            </w:pPr>
            <w:r w:rsidRPr="00483490">
              <w:rPr>
                <w:spacing w:val="-2"/>
              </w:rPr>
              <w:t>2183303.056</w:t>
            </w:r>
          </w:p>
        </w:tc>
        <w:tc>
          <w:tcPr>
            <w:tcW w:w="1985" w:type="dxa"/>
          </w:tcPr>
          <w:p w14:paraId="00552DF4" w14:textId="77777777" w:rsidR="005531A5" w:rsidRPr="00483490" w:rsidRDefault="005531A5" w:rsidP="005053E1">
            <w:pPr>
              <w:pStyle w:val="TableParagraph"/>
              <w:ind w:left="5" w:right="-164"/>
              <w:jc w:val="center"/>
            </w:pPr>
            <w:r w:rsidRPr="00483490">
              <w:rPr>
                <w:spacing w:val="-2"/>
              </w:rPr>
              <w:t>767623.1093</w:t>
            </w:r>
          </w:p>
        </w:tc>
        <w:tc>
          <w:tcPr>
            <w:tcW w:w="2126" w:type="dxa"/>
          </w:tcPr>
          <w:p w14:paraId="5ED090FA" w14:textId="77777777" w:rsidR="005531A5" w:rsidRPr="00483490" w:rsidRDefault="005531A5" w:rsidP="005053E1">
            <w:pPr>
              <w:pStyle w:val="TableParagraph"/>
              <w:ind w:right="-164"/>
              <w:jc w:val="center"/>
            </w:pPr>
            <w:r w:rsidRPr="00483490">
              <w:rPr>
                <w:spacing w:val="-2"/>
              </w:rPr>
              <w:t>-14.43</w:t>
            </w:r>
          </w:p>
        </w:tc>
      </w:tr>
      <w:tr w:rsidR="005531A5" w:rsidRPr="00483490" w14:paraId="4A61AA82" w14:textId="77777777" w:rsidTr="005053E1">
        <w:trPr>
          <w:trHeight w:val="290"/>
          <w:jc w:val="center"/>
        </w:trPr>
        <w:tc>
          <w:tcPr>
            <w:tcW w:w="2268" w:type="dxa"/>
          </w:tcPr>
          <w:p w14:paraId="52721B87" w14:textId="77777777" w:rsidR="005531A5" w:rsidRPr="00483490" w:rsidRDefault="005531A5" w:rsidP="005053E1">
            <w:pPr>
              <w:pStyle w:val="TableParagraph"/>
              <w:ind w:left="11" w:right="-164"/>
              <w:jc w:val="center"/>
            </w:pPr>
            <w:r w:rsidRPr="00483490">
              <w:rPr>
                <w:spacing w:val="-4"/>
              </w:rPr>
              <w:t>1035</w:t>
            </w:r>
          </w:p>
        </w:tc>
        <w:tc>
          <w:tcPr>
            <w:tcW w:w="2551" w:type="dxa"/>
          </w:tcPr>
          <w:p w14:paraId="7E96E382" w14:textId="77777777" w:rsidR="005531A5" w:rsidRPr="00483490" w:rsidRDefault="005531A5" w:rsidP="005053E1">
            <w:pPr>
              <w:pStyle w:val="TableParagraph"/>
              <w:ind w:right="-164"/>
              <w:jc w:val="center"/>
            </w:pPr>
            <w:r w:rsidRPr="00483490">
              <w:rPr>
                <w:spacing w:val="-2"/>
              </w:rPr>
              <w:t>2183303.395</w:t>
            </w:r>
          </w:p>
        </w:tc>
        <w:tc>
          <w:tcPr>
            <w:tcW w:w="1985" w:type="dxa"/>
          </w:tcPr>
          <w:p w14:paraId="7DA2DE6B" w14:textId="77777777" w:rsidR="005531A5" w:rsidRPr="00483490" w:rsidRDefault="005531A5" w:rsidP="005053E1">
            <w:pPr>
              <w:pStyle w:val="TableParagraph"/>
              <w:ind w:left="5" w:right="-164"/>
              <w:jc w:val="center"/>
            </w:pPr>
            <w:r w:rsidRPr="00483490">
              <w:rPr>
                <w:spacing w:val="-2"/>
              </w:rPr>
              <w:t>767662.1591</w:t>
            </w:r>
          </w:p>
        </w:tc>
        <w:tc>
          <w:tcPr>
            <w:tcW w:w="2126" w:type="dxa"/>
          </w:tcPr>
          <w:p w14:paraId="6C3BBA29" w14:textId="77777777" w:rsidR="005531A5" w:rsidRPr="00483490" w:rsidRDefault="005531A5" w:rsidP="005053E1">
            <w:pPr>
              <w:pStyle w:val="TableParagraph"/>
              <w:ind w:right="-164"/>
              <w:jc w:val="center"/>
            </w:pPr>
            <w:r w:rsidRPr="00483490">
              <w:rPr>
                <w:spacing w:val="-2"/>
              </w:rPr>
              <w:t>-18.50</w:t>
            </w:r>
          </w:p>
        </w:tc>
      </w:tr>
      <w:tr w:rsidR="005531A5" w:rsidRPr="00483490" w14:paraId="4BCBC23C" w14:textId="77777777" w:rsidTr="005053E1">
        <w:trPr>
          <w:trHeight w:val="290"/>
          <w:jc w:val="center"/>
        </w:trPr>
        <w:tc>
          <w:tcPr>
            <w:tcW w:w="2268" w:type="dxa"/>
          </w:tcPr>
          <w:p w14:paraId="1FD7218F" w14:textId="77777777" w:rsidR="005531A5" w:rsidRPr="00483490" w:rsidRDefault="005531A5" w:rsidP="005053E1">
            <w:pPr>
              <w:pStyle w:val="TableParagraph"/>
              <w:ind w:left="11" w:right="-164"/>
              <w:jc w:val="center"/>
            </w:pPr>
            <w:r w:rsidRPr="00483490">
              <w:rPr>
                <w:spacing w:val="-4"/>
              </w:rPr>
              <w:t>1036</w:t>
            </w:r>
          </w:p>
        </w:tc>
        <w:tc>
          <w:tcPr>
            <w:tcW w:w="2551" w:type="dxa"/>
          </w:tcPr>
          <w:p w14:paraId="1B2F26BF" w14:textId="77777777" w:rsidR="005531A5" w:rsidRPr="00483490" w:rsidRDefault="005531A5" w:rsidP="005053E1">
            <w:pPr>
              <w:pStyle w:val="TableParagraph"/>
              <w:ind w:right="-164"/>
              <w:jc w:val="center"/>
            </w:pPr>
            <w:r w:rsidRPr="00483490">
              <w:rPr>
                <w:spacing w:val="-2"/>
              </w:rPr>
              <w:t>2183303.733</w:t>
            </w:r>
          </w:p>
        </w:tc>
        <w:tc>
          <w:tcPr>
            <w:tcW w:w="1985" w:type="dxa"/>
          </w:tcPr>
          <w:p w14:paraId="7AEE1EE9" w14:textId="77777777" w:rsidR="005531A5" w:rsidRPr="00483490" w:rsidRDefault="005531A5" w:rsidP="005053E1">
            <w:pPr>
              <w:pStyle w:val="TableParagraph"/>
              <w:ind w:left="5" w:right="-164"/>
              <w:jc w:val="center"/>
            </w:pPr>
            <w:r w:rsidRPr="00483490">
              <w:rPr>
                <w:spacing w:val="-2"/>
              </w:rPr>
              <w:t>767701.2088</w:t>
            </w:r>
          </w:p>
        </w:tc>
        <w:tc>
          <w:tcPr>
            <w:tcW w:w="2126" w:type="dxa"/>
          </w:tcPr>
          <w:p w14:paraId="1C24D352" w14:textId="77777777" w:rsidR="005531A5" w:rsidRPr="00483490" w:rsidRDefault="005531A5" w:rsidP="005053E1">
            <w:pPr>
              <w:pStyle w:val="TableParagraph"/>
              <w:ind w:right="-164"/>
              <w:jc w:val="center"/>
            </w:pPr>
            <w:r w:rsidRPr="00483490">
              <w:rPr>
                <w:spacing w:val="-2"/>
              </w:rPr>
              <w:t>-30.33</w:t>
            </w:r>
          </w:p>
        </w:tc>
      </w:tr>
      <w:tr w:rsidR="005531A5" w:rsidRPr="00483490" w14:paraId="1F858289" w14:textId="77777777" w:rsidTr="005053E1">
        <w:trPr>
          <w:trHeight w:val="290"/>
          <w:jc w:val="center"/>
        </w:trPr>
        <w:tc>
          <w:tcPr>
            <w:tcW w:w="2268" w:type="dxa"/>
          </w:tcPr>
          <w:p w14:paraId="62E762A5" w14:textId="77777777" w:rsidR="005531A5" w:rsidRPr="00483490" w:rsidRDefault="005531A5" w:rsidP="005053E1">
            <w:pPr>
              <w:pStyle w:val="TableParagraph"/>
              <w:ind w:left="11" w:right="-164"/>
              <w:jc w:val="center"/>
            </w:pPr>
            <w:r w:rsidRPr="00483490">
              <w:rPr>
                <w:spacing w:val="-4"/>
              </w:rPr>
              <w:t>1037</w:t>
            </w:r>
          </w:p>
        </w:tc>
        <w:tc>
          <w:tcPr>
            <w:tcW w:w="2551" w:type="dxa"/>
          </w:tcPr>
          <w:p w14:paraId="61C02E87" w14:textId="77777777" w:rsidR="005531A5" w:rsidRPr="00483490" w:rsidRDefault="005531A5" w:rsidP="005053E1">
            <w:pPr>
              <w:pStyle w:val="TableParagraph"/>
              <w:ind w:right="-164"/>
              <w:jc w:val="center"/>
            </w:pPr>
            <w:r w:rsidRPr="00483490">
              <w:rPr>
                <w:spacing w:val="-2"/>
              </w:rPr>
              <w:t>2183304.07</w:t>
            </w:r>
          </w:p>
        </w:tc>
        <w:tc>
          <w:tcPr>
            <w:tcW w:w="1985" w:type="dxa"/>
          </w:tcPr>
          <w:p w14:paraId="24C5E209" w14:textId="77777777" w:rsidR="005531A5" w:rsidRPr="00483490" w:rsidRDefault="005531A5" w:rsidP="005053E1">
            <w:pPr>
              <w:pStyle w:val="TableParagraph"/>
              <w:ind w:left="5" w:right="-164"/>
              <w:jc w:val="center"/>
            </w:pPr>
            <w:r w:rsidRPr="00483490">
              <w:rPr>
                <w:spacing w:val="-2"/>
              </w:rPr>
              <w:t>767740.2586</w:t>
            </w:r>
          </w:p>
        </w:tc>
        <w:tc>
          <w:tcPr>
            <w:tcW w:w="2126" w:type="dxa"/>
          </w:tcPr>
          <w:p w14:paraId="567D49D0" w14:textId="77777777" w:rsidR="005531A5" w:rsidRPr="00483490" w:rsidRDefault="005531A5" w:rsidP="005053E1">
            <w:pPr>
              <w:pStyle w:val="TableParagraph"/>
              <w:ind w:right="-164"/>
              <w:jc w:val="center"/>
            </w:pPr>
            <w:r w:rsidRPr="00483490">
              <w:rPr>
                <w:spacing w:val="-2"/>
              </w:rPr>
              <w:t>-39.78</w:t>
            </w:r>
          </w:p>
        </w:tc>
      </w:tr>
      <w:tr w:rsidR="005531A5" w:rsidRPr="00483490" w14:paraId="24B14930" w14:textId="77777777" w:rsidTr="005053E1">
        <w:trPr>
          <w:trHeight w:val="290"/>
          <w:jc w:val="center"/>
        </w:trPr>
        <w:tc>
          <w:tcPr>
            <w:tcW w:w="2268" w:type="dxa"/>
          </w:tcPr>
          <w:p w14:paraId="5FED90AB" w14:textId="77777777" w:rsidR="005531A5" w:rsidRPr="00483490" w:rsidRDefault="005531A5" w:rsidP="005053E1">
            <w:pPr>
              <w:pStyle w:val="TableParagraph"/>
              <w:ind w:left="11" w:right="-164"/>
              <w:jc w:val="center"/>
            </w:pPr>
            <w:r w:rsidRPr="00483490">
              <w:rPr>
                <w:spacing w:val="-4"/>
              </w:rPr>
              <w:t>1038</w:t>
            </w:r>
          </w:p>
        </w:tc>
        <w:tc>
          <w:tcPr>
            <w:tcW w:w="2551" w:type="dxa"/>
          </w:tcPr>
          <w:p w14:paraId="37D3D43A" w14:textId="77777777" w:rsidR="005531A5" w:rsidRPr="00483490" w:rsidRDefault="005531A5" w:rsidP="005053E1">
            <w:pPr>
              <w:pStyle w:val="TableParagraph"/>
              <w:ind w:right="-164"/>
              <w:jc w:val="center"/>
            </w:pPr>
            <w:r w:rsidRPr="00483490">
              <w:rPr>
                <w:spacing w:val="-2"/>
              </w:rPr>
              <w:t>2183304.071</w:t>
            </w:r>
          </w:p>
        </w:tc>
        <w:tc>
          <w:tcPr>
            <w:tcW w:w="1985" w:type="dxa"/>
          </w:tcPr>
          <w:p w14:paraId="54818252" w14:textId="77777777" w:rsidR="005531A5" w:rsidRPr="00483490" w:rsidRDefault="005531A5" w:rsidP="005053E1">
            <w:pPr>
              <w:pStyle w:val="TableParagraph"/>
              <w:ind w:left="5" w:right="-164"/>
              <w:jc w:val="center"/>
            </w:pPr>
            <w:r w:rsidRPr="00483490">
              <w:rPr>
                <w:spacing w:val="-2"/>
              </w:rPr>
              <w:t>767740.2586</w:t>
            </w:r>
          </w:p>
        </w:tc>
        <w:tc>
          <w:tcPr>
            <w:tcW w:w="2126" w:type="dxa"/>
          </w:tcPr>
          <w:p w14:paraId="0771680C" w14:textId="77777777" w:rsidR="005531A5" w:rsidRPr="00483490" w:rsidRDefault="005531A5" w:rsidP="005053E1">
            <w:pPr>
              <w:pStyle w:val="TableParagraph"/>
              <w:ind w:right="-164"/>
              <w:jc w:val="center"/>
            </w:pPr>
            <w:r w:rsidRPr="00483490">
              <w:rPr>
                <w:spacing w:val="-2"/>
              </w:rPr>
              <w:t>-39.78</w:t>
            </w:r>
          </w:p>
        </w:tc>
      </w:tr>
      <w:tr w:rsidR="005531A5" w:rsidRPr="00483490" w14:paraId="46E15270" w14:textId="77777777" w:rsidTr="005053E1">
        <w:trPr>
          <w:trHeight w:val="290"/>
          <w:jc w:val="center"/>
        </w:trPr>
        <w:tc>
          <w:tcPr>
            <w:tcW w:w="2268" w:type="dxa"/>
          </w:tcPr>
          <w:p w14:paraId="40516C16" w14:textId="77777777" w:rsidR="005531A5" w:rsidRPr="00483490" w:rsidRDefault="005531A5" w:rsidP="005053E1">
            <w:pPr>
              <w:pStyle w:val="TableParagraph"/>
              <w:ind w:left="11" w:right="-164"/>
              <w:jc w:val="center"/>
            </w:pPr>
            <w:r w:rsidRPr="00483490">
              <w:rPr>
                <w:spacing w:val="-4"/>
              </w:rPr>
              <w:t>1039</w:t>
            </w:r>
          </w:p>
        </w:tc>
        <w:tc>
          <w:tcPr>
            <w:tcW w:w="2551" w:type="dxa"/>
          </w:tcPr>
          <w:p w14:paraId="0EAC63EF" w14:textId="77777777" w:rsidR="005531A5" w:rsidRPr="00483490" w:rsidRDefault="005531A5" w:rsidP="005053E1">
            <w:pPr>
              <w:pStyle w:val="TableParagraph"/>
              <w:ind w:right="-164"/>
              <w:jc w:val="center"/>
            </w:pPr>
            <w:r w:rsidRPr="00483490">
              <w:rPr>
                <w:spacing w:val="-2"/>
              </w:rPr>
              <w:t>2183304.408</w:t>
            </w:r>
          </w:p>
        </w:tc>
        <w:tc>
          <w:tcPr>
            <w:tcW w:w="1985" w:type="dxa"/>
          </w:tcPr>
          <w:p w14:paraId="0682766F" w14:textId="77777777" w:rsidR="005531A5" w:rsidRPr="00483490" w:rsidRDefault="005531A5" w:rsidP="005053E1">
            <w:pPr>
              <w:pStyle w:val="TableParagraph"/>
              <w:ind w:left="5" w:right="-164"/>
              <w:jc w:val="center"/>
            </w:pPr>
            <w:r w:rsidRPr="00483490">
              <w:rPr>
                <w:spacing w:val="-2"/>
              </w:rPr>
              <w:t>767779.3084</w:t>
            </w:r>
          </w:p>
        </w:tc>
        <w:tc>
          <w:tcPr>
            <w:tcW w:w="2126" w:type="dxa"/>
          </w:tcPr>
          <w:p w14:paraId="5606330D" w14:textId="77777777" w:rsidR="005531A5" w:rsidRPr="00483490" w:rsidRDefault="005531A5" w:rsidP="005053E1">
            <w:pPr>
              <w:pStyle w:val="TableParagraph"/>
              <w:ind w:right="-164"/>
              <w:jc w:val="center"/>
            </w:pPr>
            <w:r w:rsidRPr="00483490">
              <w:rPr>
                <w:spacing w:val="-2"/>
              </w:rPr>
              <w:t>-26.09</w:t>
            </w:r>
          </w:p>
        </w:tc>
      </w:tr>
      <w:tr w:rsidR="005531A5" w:rsidRPr="00483490" w14:paraId="133625B9" w14:textId="77777777" w:rsidTr="005053E1">
        <w:trPr>
          <w:trHeight w:val="290"/>
          <w:jc w:val="center"/>
        </w:trPr>
        <w:tc>
          <w:tcPr>
            <w:tcW w:w="2268" w:type="dxa"/>
          </w:tcPr>
          <w:p w14:paraId="4D246EEC" w14:textId="77777777" w:rsidR="005531A5" w:rsidRPr="00483490" w:rsidRDefault="005531A5" w:rsidP="005053E1">
            <w:pPr>
              <w:pStyle w:val="TableParagraph"/>
              <w:ind w:left="11" w:right="-164"/>
              <w:jc w:val="center"/>
            </w:pPr>
            <w:r w:rsidRPr="00483490">
              <w:rPr>
                <w:spacing w:val="-4"/>
              </w:rPr>
              <w:t>1040</w:t>
            </w:r>
          </w:p>
        </w:tc>
        <w:tc>
          <w:tcPr>
            <w:tcW w:w="2551" w:type="dxa"/>
          </w:tcPr>
          <w:p w14:paraId="09C04494" w14:textId="77777777" w:rsidR="005531A5" w:rsidRPr="00483490" w:rsidRDefault="005531A5" w:rsidP="005053E1">
            <w:pPr>
              <w:pStyle w:val="TableParagraph"/>
              <w:ind w:right="-164"/>
              <w:jc w:val="center"/>
            </w:pPr>
            <w:r w:rsidRPr="00483490">
              <w:rPr>
                <w:spacing w:val="-2"/>
              </w:rPr>
              <w:t>2183304.747</w:t>
            </w:r>
          </w:p>
        </w:tc>
        <w:tc>
          <w:tcPr>
            <w:tcW w:w="1985" w:type="dxa"/>
          </w:tcPr>
          <w:p w14:paraId="3013AA5F" w14:textId="77777777" w:rsidR="005531A5" w:rsidRPr="00483490" w:rsidRDefault="005531A5" w:rsidP="005053E1">
            <w:pPr>
              <w:pStyle w:val="TableParagraph"/>
              <w:ind w:left="5" w:right="-164"/>
              <w:jc w:val="center"/>
            </w:pPr>
            <w:r w:rsidRPr="00483490">
              <w:rPr>
                <w:spacing w:val="-2"/>
              </w:rPr>
              <w:t>767818.3581</w:t>
            </w:r>
          </w:p>
        </w:tc>
        <w:tc>
          <w:tcPr>
            <w:tcW w:w="2126" w:type="dxa"/>
          </w:tcPr>
          <w:p w14:paraId="7D7BD8B9" w14:textId="77777777" w:rsidR="005531A5" w:rsidRPr="00483490" w:rsidRDefault="005531A5" w:rsidP="005053E1">
            <w:pPr>
              <w:pStyle w:val="TableParagraph"/>
              <w:ind w:right="-164"/>
              <w:jc w:val="center"/>
            </w:pPr>
            <w:r w:rsidRPr="00483490">
              <w:rPr>
                <w:spacing w:val="-2"/>
              </w:rPr>
              <w:t>-24.36</w:t>
            </w:r>
          </w:p>
        </w:tc>
      </w:tr>
      <w:tr w:rsidR="005531A5" w:rsidRPr="00483490" w14:paraId="197EE12E" w14:textId="77777777" w:rsidTr="005053E1">
        <w:trPr>
          <w:trHeight w:val="290"/>
          <w:jc w:val="center"/>
        </w:trPr>
        <w:tc>
          <w:tcPr>
            <w:tcW w:w="2268" w:type="dxa"/>
          </w:tcPr>
          <w:p w14:paraId="1F51EF12" w14:textId="77777777" w:rsidR="005531A5" w:rsidRPr="00483490" w:rsidRDefault="005531A5" w:rsidP="005053E1">
            <w:pPr>
              <w:pStyle w:val="TableParagraph"/>
              <w:ind w:left="11" w:right="-164"/>
              <w:jc w:val="center"/>
            </w:pPr>
            <w:r w:rsidRPr="00483490">
              <w:rPr>
                <w:spacing w:val="-4"/>
              </w:rPr>
              <w:t>1041</w:t>
            </w:r>
          </w:p>
        </w:tc>
        <w:tc>
          <w:tcPr>
            <w:tcW w:w="2551" w:type="dxa"/>
          </w:tcPr>
          <w:p w14:paraId="254D363F" w14:textId="77777777" w:rsidR="005531A5" w:rsidRPr="00483490" w:rsidRDefault="005531A5" w:rsidP="005053E1">
            <w:pPr>
              <w:pStyle w:val="TableParagraph"/>
              <w:ind w:right="-164"/>
              <w:jc w:val="center"/>
            </w:pPr>
            <w:r w:rsidRPr="00483490">
              <w:rPr>
                <w:spacing w:val="-2"/>
              </w:rPr>
              <w:t>2183305.085</w:t>
            </w:r>
          </w:p>
        </w:tc>
        <w:tc>
          <w:tcPr>
            <w:tcW w:w="1985" w:type="dxa"/>
          </w:tcPr>
          <w:p w14:paraId="1E26C4EA" w14:textId="77777777" w:rsidR="005531A5" w:rsidRPr="00483490" w:rsidRDefault="005531A5" w:rsidP="005053E1">
            <w:pPr>
              <w:pStyle w:val="TableParagraph"/>
              <w:ind w:left="5" w:right="-164"/>
              <w:jc w:val="center"/>
            </w:pPr>
            <w:r w:rsidRPr="00483490">
              <w:rPr>
                <w:spacing w:val="-2"/>
              </w:rPr>
              <w:t>767857.408</w:t>
            </w:r>
          </w:p>
        </w:tc>
        <w:tc>
          <w:tcPr>
            <w:tcW w:w="2126" w:type="dxa"/>
          </w:tcPr>
          <w:p w14:paraId="505CF70F" w14:textId="77777777" w:rsidR="005531A5" w:rsidRPr="00483490" w:rsidRDefault="005531A5" w:rsidP="005053E1">
            <w:pPr>
              <w:pStyle w:val="TableParagraph"/>
              <w:ind w:right="-164"/>
              <w:jc w:val="center"/>
            </w:pPr>
            <w:r w:rsidRPr="00483490">
              <w:rPr>
                <w:spacing w:val="-2"/>
              </w:rPr>
              <w:t>-35.31</w:t>
            </w:r>
          </w:p>
        </w:tc>
      </w:tr>
      <w:tr w:rsidR="005531A5" w:rsidRPr="00483490" w14:paraId="54ADC96B" w14:textId="77777777" w:rsidTr="005053E1">
        <w:trPr>
          <w:trHeight w:val="290"/>
          <w:jc w:val="center"/>
        </w:trPr>
        <w:tc>
          <w:tcPr>
            <w:tcW w:w="2268" w:type="dxa"/>
          </w:tcPr>
          <w:p w14:paraId="33915650" w14:textId="77777777" w:rsidR="005531A5" w:rsidRPr="00483490" w:rsidRDefault="005531A5" w:rsidP="005053E1">
            <w:pPr>
              <w:pStyle w:val="TableParagraph"/>
              <w:ind w:left="11" w:right="-164"/>
              <w:jc w:val="center"/>
            </w:pPr>
            <w:r w:rsidRPr="00483490">
              <w:rPr>
                <w:spacing w:val="-4"/>
              </w:rPr>
              <w:t>1042</w:t>
            </w:r>
          </w:p>
        </w:tc>
        <w:tc>
          <w:tcPr>
            <w:tcW w:w="2551" w:type="dxa"/>
          </w:tcPr>
          <w:p w14:paraId="69A9022B" w14:textId="77777777" w:rsidR="005531A5" w:rsidRPr="00483490" w:rsidRDefault="005531A5" w:rsidP="005053E1">
            <w:pPr>
              <w:pStyle w:val="TableParagraph"/>
              <w:ind w:right="-164"/>
              <w:jc w:val="center"/>
            </w:pPr>
            <w:r w:rsidRPr="00483490">
              <w:rPr>
                <w:spacing w:val="-2"/>
              </w:rPr>
              <w:t>2183305.202</w:t>
            </w:r>
          </w:p>
        </w:tc>
        <w:tc>
          <w:tcPr>
            <w:tcW w:w="1985" w:type="dxa"/>
          </w:tcPr>
          <w:p w14:paraId="13C513ED" w14:textId="77777777" w:rsidR="005531A5" w:rsidRPr="00483490" w:rsidRDefault="005531A5" w:rsidP="005053E1">
            <w:pPr>
              <w:pStyle w:val="TableParagraph"/>
              <w:ind w:left="5" w:right="-164"/>
              <w:jc w:val="center"/>
            </w:pPr>
            <w:r w:rsidRPr="00483490">
              <w:rPr>
                <w:spacing w:val="-2"/>
              </w:rPr>
              <w:t>767315.2275</w:t>
            </w:r>
          </w:p>
        </w:tc>
        <w:tc>
          <w:tcPr>
            <w:tcW w:w="2126" w:type="dxa"/>
          </w:tcPr>
          <w:p w14:paraId="0A9A1895" w14:textId="77777777" w:rsidR="005531A5" w:rsidRPr="00483490" w:rsidRDefault="005531A5" w:rsidP="005053E1">
            <w:pPr>
              <w:pStyle w:val="TableParagraph"/>
              <w:ind w:right="-164"/>
              <w:jc w:val="center"/>
            </w:pPr>
            <w:r w:rsidRPr="00483490">
              <w:rPr>
                <w:spacing w:val="-2"/>
              </w:rPr>
              <w:t>-</w:t>
            </w:r>
            <w:r w:rsidRPr="00483490">
              <w:rPr>
                <w:spacing w:val="-4"/>
              </w:rPr>
              <w:t>9.07</w:t>
            </w:r>
          </w:p>
        </w:tc>
      </w:tr>
      <w:tr w:rsidR="005531A5" w:rsidRPr="00483490" w14:paraId="7D9A7F3E" w14:textId="77777777" w:rsidTr="005053E1">
        <w:trPr>
          <w:trHeight w:val="290"/>
          <w:jc w:val="center"/>
        </w:trPr>
        <w:tc>
          <w:tcPr>
            <w:tcW w:w="2268" w:type="dxa"/>
          </w:tcPr>
          <w:p w14:paraId="2A14FE0A" w14:textId="77777777" w:rsidR="005531A5" w:rsidRPr="00483490" w:rsidRDefault="005531A5" w:rsidP="005053E1">
            <w:pPr>
              <w:pStyle w:val="TableParagraph"/>
              <w:ind w:left="11" w:right="-164"/>
              <w:jc w:val="center"/>
            </w:pPr>
            <w:r w:rsidRPr="00483490">
              <w:rPr>
                <w:spacing w:val="-4"/>
              </w:rPr>
              <w:t>1043</w:t>
            </w:r>
          </w:p>
        </w:tc>
        <w:tc>
          <w:tcPr>
            <w:tcW w:w="2551" w:type="dxa"/>
          </w:tcPr>
          <w:p w14:paraId="02629C41" w14:textId="77777777" w:rsidR="005531A5" w:rsidRPr="00483490" w:rsidRDefault="005531A5" w:rsidP="005053E1">
            <w:pPr>
              <w:pStyle w:val="TableParagraph"/>
              <w:ind w:right="-164"/>
              <w:jc w:val="center"/>
            </w:pPr>
            <w:r w:rsidRPr="00483490">
              <w:rPr>
                <w:spacing w:val="-2"/>
              </w:rPr>
              <w:t>2183305.423</w:t>
            </w:r>
          </w:p>
        </w:tc>
        <w:tc>
          <w:tcPr>
            <w:tcW w:w="1985" w:type="dxa"/>
          </w:tcPr>
          <w:p w14:paraId="1C111C31" w14:textId="77777777" w:rsidR="005531A5" w:rsidRPr="00483490" w:rsidRDefault="005531A5" w:rsidP="005053E1">
            <w:pPr>
              <w:pStyle w:val="TableParagraph"/>
              <w:ind w:left="5" w:right="-164"/>
              <w:jc w:val="center"/>
            </w:pPr>
            <w:r w:rsidRPr="00483490">
              <w:rPr>
                <w:spacing w:val="-2"/>
              </w:rPr>
              <w:t>767896.4578</w:t>
            </w:r>
          </w:p>
        </w:tc>
        <w:tc>
          <w:tcPr>
            <w:tcW w:w="2126" w:type="dxa"/>
          </w:tcPr>
          <w:p w14:paraId="57734E95" w14:textId="77777777" w:rsidR="005531A5" w:rsidRPr="00483490" w:rsidRDefault="005531A5" w:rsidP="005053E1">
            <w:pPr>
              <w:pStyle w:val="TableParagraph"/>
              <w:ind w:right="-164"/>
              <w:jc w:val="center"/>
            </w:pPr>
            <w:r w:rsidRPr="00483490">
              <w:rPr>
                <w:spacing w:val="-2"/>
              </w:rPr>
              <w:t>-41.40</w:t>
            </w:r>
          </w:p>
        </w:tc>
      </w:tr>
      <w:tr w:rsidR="005531A5" w:rsidRPr="00483490" w14:paraId="7B041AB1" w14:textId="77777777" w:rsidTr="005053E1">
        <w:trPr>
          <w:trHeight w:val="290"/>
          <w:jc w:val="center"/>
        </w:trPr>
        <w:tc>
          <w:tcPr>
            <w:tcW w:w="2268" w:type="dxa"/>
          </w:tcPr>
          <w:p w14:paraId="2B107AEA" w14:textId="77777777" w:rsidR="005531A5" w:rsidRPr="00483490" w:rsidRDefault="005531A5" w:rsidP="005053E1">
            <w:pPr>
              <w:pStyle w:val="TableParagraph"/>
              <w:ind w:left="11" w:right="-164"/>
              <w:jc w:val="center"/>
            </w:pPr>
            <w:r w:rsidRPr="00483490">
              <w:rPr>
                <w:spacing w:val="-4"/>
              </w:rPr>
              <w:t>1044</w:t>
            </w:r>
          </w:p>
        </w:tc>
        <w:tc>
          <w:tcPr>
            <w:tcW w:w="2551" w:type="dxa"/>
          </w:tcPr>
          <w:p w14:paraId="3248338F" w14:textId="77777777" w:rsidR="005531A5" w:rsidRPr="00483490" w:rsidRDefault="005531A5" w:rsidP="005053E1">
            <w:pPr>
              <w:pStyle w:val="TableParagraph"/>
              <w:ind w:right="-164"/>
              <w:jc w:val="center"/>
            </w:pPr>
            <w:r w:rsidRPr="00483490">
              <w:rPr>
                <w:spacing w:val="-2"/>
              </w:rPr>
              <w:t>2183305.54</w:t>
            </w:r>
          </w:p>
        </w:tc>
        <w:tc>
          <w:tcPr>
            <w:tcW w:w="1985" w:type="dxa"/>
          </w:tcPr>
          <w:p w14:paraId="16EEB28B" w14:textId="77777777" w:rsidR="005531A5" w:rsidRPr="00483490" w:rsidRDefault="005531A5" w:rsidP="005053E1">
            <w:pPr>
              <w:pStyle w:val="TableParagraph"/>
              <w:ind w:left="5" w:right="-164"/>
              <w:jc w:val="center"/>
            </w:pPr>
            <w:r w:rsidRPr="00483490">
              <w:rPr>
                <w:spacing w:val="-2"/>
              </w:rPr>
              <w:t>767354.2772</w:t>
            </w:r>
          </w:p>
        </w:tc>
        <w:tc>
          <w:tcPr>
            <w:tcW w:w="2126" w:type="dxa"/>
          </w:tcPr>
          <w:p w14:paraId="5E443DCF" w14:textId="77777777" w:rsidR="005531A5" w:rsidRPr="00483490" w:rsidRDefault="005531A5" w:rsidP="005053E1">
            <w:pPr>
              <w:pStyle w:val="TableParagraph"/>
              <w:ind w:right="-164"/>
              <w:jc w:val="center"/>
            </w:pPr>
            <w:r w:rsidRPr="00483490">
              <w:rPr>
                <w:spacing w:val="-2"/>
              </w:rPr>
              <w:t>-11.88</w:t>
            </w:r>
          </w:p>
        </w:tc>
      </w:tr>
      <w:tr w:rsidR="005531A5" w:rsidRPr="00483490" w14:paraId="258E222C" w14:textId="77777777" w:rsidTr="005053E1">
        <w:trPr>
          <w:trHeight w:val="290"/>
          <w:jc w:val="center"/>
        </w:trPr>
        <w:tc>
          <w:tcPr>
            <w:tcW w:w="2268" w:type="dxa"/>
          </w:tcPr>
          <w:p w14:paraId="6780F91A" w14:textId="77777777" w:rsidR="005531A5" w:rsidRPr="00483490" w:rsidRDefault="005531A5" w:rsidP="005053E1">
            <w:pPr>
              <w:pStyle w:val="TableParagraph"/>
              <w:ind w:left="11" w:right="-164"/>
              <w:jc w:val="center"/>
            </w:pPr>
            <w:r w:rsidRPr="00483490">
              <w:rPr>
                <w:spacing w:val="-4"/>
              </w:rPr>
              <w:t>1045</w:t>
            </w:r>
          </w:p>
        </w:tc>
        <w:tc>
          <w:tcPr>
            <w:tcW w:w="2551" w:type="dxa"/>
          </w:tcPr>
          <w:p w14:paraId="59E13D93" w14:textId="77777777" w:rsidR="005531A5" w:rsidRPr="00483490" w:rsidRDefault="005531A5" w:rsidP="005053E1">
            <w:pPr>
              <w:pStyle w:val="TableParagraph"/>
              <w:ind w:right="-164"/>
              <w:jc w:val="center"/>
            </w:pPr>
            <w:r w:rsidRPr="00483490">
              <w:rPr>
                <w:spacing w:val="-2"/>
              </w:rPr>
              <w:t>2183305.541</w:t>
            </w:r>
          </w:p>
        </w:tc>
        <w:tc>
          <w:tcPr>
            <w:tcW w:w="1985" w:type="dxa"/>
          </w:tcPr>
          <w:p w14:paraId="31041628" w14:textId="77777777" w:rsidR="005531A5" w:rsidRPr="00483490" w:rsidRDefault="005531A5" w:rsidP="005053E1">
            <w:pPr>
              <w:pStyle w:val="TableParagraph"/>
              <w:ind w:left="5" w:right="-164"/>
              <w:jc w:val="center"/>
            </w:pPr>
            <w:r w:rsidRPr="00483490">
              <w:rPr>
                <w:spacing w:val="-2"/>
              </w:rPr>
              <w:t>767354.2773</w:t>
            </w:r>
          </w:p>
        </w:tc>
        <w:tc>
          <w:tcPr>
            <w:tcW w:w="2126" w:type="dxa"/>
          </w:tcPr>
          <w:p w14:paraId="04D2C9A3" w14:textId="77777777" w:rsidR="005531A5" w:rsidRPr="00483490" w:rsidRDefault="005531A5" w:rsidP="005053E1">
            <w:pPr>
              <w:pStyle w:val="TableParagraph"/>
              <w:ind w:right="-164"/>
              <w:jc w:val="center"/>
            </w:pPr>
            <w:r w:rsidRPr="00483490">
              <w:rPr>
                <w:spacing w:val="-2"/>
              </w:rPr>
              <w:t>-11.88</w:t>
            </w:r>
          </w:p>
        </w:tc>
      </w:tr>
      <w:tr w:rsidR="005531A5" w:rsidRPr="00483490" w14:paraId="4A2A8D44" w14:textId="77777777" w:rsidTr="005053E1">
        <w:trPr>
          <w:trHeight w:val="290"/>
          <w:jc w:val="center"/>
        </w:trPr>
        <w:tc>
          <w:tcPr>
            <w:tcW w:w="2268" w:type="dxa"/>
          </w:tcPr>
          <w:p w14:paraId="58C1AF0D" w14:textId="77777777" w:rsidR="005531A5" w:rsidRPr="00483490" w:rsidRDefault="005531A5" w:rsidP="005053E1">
            <w:pPr>
              <w:pStyle w:val="TableParagraph"/>
              <w:ind w:left="11" w:right="-164"/>
              <w:jc w:val="center"/>
            </w:pPr>
            <w:r w:rsidRPr="00483490">
              <w:rPr>
                <w:spacing w:val="-4"/>
              </w:rPr>
              <w:t>1046</w:t>
            </w:r>
          </w:p>
        </w:tc>
        <w:tc>
          <w:tcPr>
            <w:tcW w:w="2551" w:type="dxa"/>
          </w:tcPr>
          <w:p w14:paraId="196560FD" w14:textId="77777777" w:rsidR="005531A5" w:rsidRPr="00483490" w:rsidRDefault="005531A5" w:rsidP="005053E1">
            <w:pPr>
              <w:pStyle w:val="TableParagraph"/>
              <w:ind w:right="-164"/>
              <w:jc w:val="center"/>
            </w:pPr>
            <w:r w:rsidRPr="00483490">
              <w:rPr>
                <w:spacing w:val="-2"/>
              </w:rPr>
              <w:t>2183305.761</w:t>
            </w:r>
          </w:p>
        </w:tc>
        <w:tc>
          <w:tcPr>
            <w:tcW w:w="1985" w:type="dxa"/>
          </w:tcPr>
          <w:p w14:paraId="61468687" w14:textId="77777777" w:rsidR="005531A5" w:rsidRPr="00483490" w:rsidRDefault="005531A5" w:rsidP="005053E1">
            <w:pPr>
              <w:pStyle w:val="TableParagraph"/>
              <w:ind w:left="5" w:right="-164"/>
              <w:jc w:val="center"/>
            </w:pPr>
            <w:r w:rsidRPr="00483490">
              <w:rPr>
                <w:spacing w:val="-2"/>
              </w:rPr>
              <w:t>767935.5075</w:t>
            </w:r>
          </w:p>
        </w:tc>
        <w:tc>
          <w:tcPr>
            <w:tcW w:w="2126" w:type="dxa"/>
          </w:tcPr>
          <w:p w14:paraId="69A3C0DB" w14:textId="77777777" w:rsidR="005531A5" w:rsidRPr="00483490" w:rsidRDefault="005531A5" w:rsidP="005053E1">
            <w:pPr>
              <w:pStyle w:val="TableParagraph"/>
              <w:ind w:right="-164"/>
              <w:jc w:val="center"/>
            </w:pPr>
            <w:r w:rsidRPr="00483490">
              <w:rPr>
                <w:spacing w:val="-2"/>
              </w:rPr>
              <w:t>-46.70</w:t>
            </w:r>
          </w:p>
        </w:tc>
      </w:tr>
      <w:tr w:rsidR="005531A5" w:rsidRPr="00483490" w14:paraId="67626C25" w14:textId="77777777" w:rsidTr="005053E1">
        <w:trPr>
          <w:trHeight w:val="290"/>
          <w:jc w:val="center"/>
        </w:trPr>
        <w:tc>
          <w:tcPr>
            <w:tcW w:w="2268" w:type="dxa"/>
          </w:tcPr>
          <w:p w14:paraId="5D7A3F45" w14:textId="77777777" w:rsidR="005531A5" w:rsidRPr="00483490" w:rsidRDefault="005531A5" w:rsidP="005053E1">
            <w:pPr>
              <w:pStyle w:val="TableParagraph"/>
              <w:ind w:left="11" w:right="-164"/>
              <w:jc w:val="center"/>
            </w:pPr>
            <w:r w:rsidRPr="00483490">
              <w:rPr>
                <w:spacing w:val="-4"/>
              </w:rPr>
              <w:t>1047</w:t>
            </w:r>
          </w:p>
        </w:tc>
        <w:tc>
          <w:tcPr>
            <w:tcW w:w="2551" w:type="dxa"/>
          </w:tcPr>
          <w:p w14:paraId="35DA248A" w14:textId="77777777" w:rsidR="005531A5" w:rsidRPr="00483490" w:rsidRDefault="005531A5" w:rsidP="005053E1">
            <w:pPr>
              <w:pStyle w:val="TableParagraph"/>
              <w:ind w:right="-164"/>
              <w:jc w:val="center"/>
            </w:pPr>
            <w:r w:rsidRPr="00483490">
              <w:rPr>
                <w:spacing w:val="-2"/>
              </w:rPr>
              <w:t>2183305.878</w:t>
            </w:r>
          </w:p>
        </w:tc>
        <w:tc>
          <w:tcPr>
            <w:tcW w:w="1985" w:type="dxa"/>
          </w:tcPr>
          <w:p w14:paraId="0CB8A03F" w14:textId="77777777" w:rsidR="005531A5" w:rsidRPr="00483490" w:rsidRDefault="005531A5" w:rsidP="005053E1">
            <w:pPr>
              <w:pStyle w:val="TableParagraph"/>
              <w:ind w:left="5" w:right="-164"/>
              <w:jc w:val="center"/>
            </w:pPr>
            <w:r w:rsidRPr="00483490">
              <w:rPr>
                <w:spacing w:val="-2"/>
              </w:rPr>
              <w:t>767393.3271</w:t>
            </w:r>
          </w:p>
        </w:tc>
        <w:tc>
          <w:tcPr>
            <w:tcW w:w="2126" w:type="dxa"/>
          </w:tcPr>
          <w:p w14:paraId="21E849C2" w14:textId="77777777" w:rsidR="005531A5" w:rsidRPr="00483490" w:rsidRDefault="005531A5" w:rsidP="005053E1">
            <w:pPr>
              <w:pStyle w:val="TableParagraph"/>
              <w:ind w:right="-164"/>
              <w:jc w:val="center"/>
            </w:pPr>
            <w:r w:rsidRPr="00483490">
              <w:rPr>
                <w:spacing w:val="-2"/>
              </w:rPr>
              <w:t>-12.80</w:t>
            </w:r>
          </w:p>
        </w:tc>
      </w:tr>
      <w:tr w:rsidR="005531A5" w:rsidRPr="00483490" w14:paraId="71345072" w14:textId="77777777" w:rsidTr="005053E1">
        <w:trPr>
          <w:trHeight w:val="290"/>
          <w:jc w:val="center"/>
        </w:trPr>
        <w:tc>
          <w:tcPr>
            <w:tcW w:w="2268" w:type="dxa"/>
          </w:tcPr>
          <w:p w14:paraId="45DBAB05" w14:textId="77777777" w:rsidR="005531A5" w:rsidRPr="00483490" w:rsidRDefault="005531A5" w:rsidP="005053E1">
            <w:pPr>
              <w:pStyle w:val="TableParagraph"/>
              <w:ind w:left="11" w:right="-164"/>
              <w:jc w:val="center"/>
            </w:pPr>
            <w:r w:rsidRPr="00483490">
              <w:rPr>
                <w:spacing w:val="-4"/>
              </w:rPr>
              <w:t>1048</w:t>
            </w:r>
          </w:p>
        </w:tc>
        <w:tc>
          <w:tcPr>
            <w:tcW w:w="2551" w:type="dxa"/>
          </w:tcPr>
          <w:p w14:paraId="173CC805" w14:textId="77777777" w:rsidR="005531A5" w:rsidRPr="00483490" w:rsidRDefault="005531A5" w:rsidP="005053E1">
            <w:pPr>
              <w:pStyle w:val="TableParagraph"/>
              <w:ind w:right="-164"/>
              <w:jc w:val="center"/>
            </w:pPr>
            <w:r w:rsidRPr="00483490">
              <w:rPr>
                <w:spacing w:val="-2"/>
              </w:rPr>
              <w:t>2183306.1</w:t>
            </w:r>
          </w:p>
        </w:tc>
        <w:tc>
          <w:tcPr>
            <w:tcW w:w="1985" w:type="dxa"/>
          </w:tcPr>
          <w:p w14:paraId="11D21C32" w14:textId="77777777" w:rsidR="005531A5" w:rsidRPr="00483490" w:rsidRDefault="005531A5" w:rsidP="005053E1">
            <w:pPr>
              <w:pStyle w:val="TableParagraph"/>
              <w:ind w:left="5" w:right="-164"/>
              <w:jc w:val="center"/>
            </w:pPr>
            <w:r w:rsidRPr="00483490">
              <w:rPr>
                <w:spacing w:val="-2"/>
              </w:rPr>
              <w:t>767974.5573</w:t>
            </w:r>
          </w:p>
        </w:tc>
        <w:tc>
          <w:tcPr>
            <w:tcW w:w="2126" w:type="dxa"/>
          </w:tcPr>
          <w:p w14:paraId="44905C5E" w14:textId="77777777" w:rsidR="005531A5" w:rsidRPr="00483490" w:rsidRDefault="005531A5" w:rsidP="005053E1">
            <w:pPr>
              <w:pStyle w:val="TableParagraph"/>
              <w:ind w:right="-164"/>
              <w:jc w:val="center"/>
            </w:pPr>
            <w:r w:rsidRPr="00483490">
              <w:rPr>
                <w:spacing w:val="-2"/>
              </w:rPr>
              <w:t>-40.80</w:t>
            </w:r>
          </w:p>
        </w:tc>
      </w:tr>
      <w:tr w:rsidR="005531A5" w:rsidRPr="00483490" w14:paraId="421B1487" w14:textId="77777777" w:rsidTr="005053E1">
        <w:trPr>
          <w:trHeight w:val="290"/>
          <w:jc w:val="center"/>
        </w:trPr>
        <w:tc>
          <w:tcPr>
            <w:tcW w:w="2268" w:type="dxa"/>
          </w:tcPr>
          <w:p w14:paraId="7EFF1E7F" w14:textId="77777777" w:rsidR="005531A5" w:rsidRPr="00483490" w:rsidRDefault="005531A5" w:rsidP="005053E1">
            <w:pPr>
              <w:pStyle w:val="TableParagraph"/>
              <w:ind w:left="11" w:right="-164"/>
              <w:jc w:val="center"/>
            </w:pPr>
            <w:r w:rsidRPr="00483490">
              <w:rPr>
                <w:spacing w:val="-4"/>
              </w:rPr>
              <w:t>1049</w:t>
            </w:r>
          </w:p>
        </w:tc>
        <w:tc>
          <w:tcPr>
            <w:tcW w:w="2551" w:type="dxa"/>
          </w:tcPr>
          <w:p w14:paraId="1C41DC5C" w14:textId="77777777" w:rsidR="005531A5" w:rsidRPr="00483490" w:rsidRDefault="005531A5" w:rsidP="005053E1">
            <w:pPr>
              <w:pStyle w:val="TableParagraph"/>
              <w:ind w:right="-164"/>
              <w:jc w:val="center"/>
            </w:pPr>
            <w:r w:rsidRPr="00483490">
              <w:rPr>
                <w:spacing w:val="-2"/>
              </w:rPr>
              <w:t>2183306.217</w:t>
            </w:r>
          </w:p>
        </w:tc>
        <w:tc>
          <w:tcPr>
            <w:tcW w:w="1985" w:type="dxa"/>
          </w:tcPr>
          <w:p w14:paraId="25AF7064" w14:textId="77777777" w:rsidR="005531A5" w:rsidRPr="00483490" w:rsidRDefault="005531A5" w:rsidP="005053E1">
            <w:pPr>
              <w:pStyle w:val="TableParagraph"/>
              <w:ind w:left="5" w:right="-164"/>
              <w:jc w:val="center"/>
            </w:pPr>
            <w:r w:rsidRPr="00483490">
              <w:rPr>
                <w:spacing w:val="-2"/>
              </w:rPr>
              <w:t>767432.3768</w:t>
            </w:r>
          </w:p>
        </w:tc>
        <w:tc>
          <w:tcPr>
            <w:tcW w:w="2126" w:type="dxa"/>
          </w:tcPr>
          <w:p w14:paraId="5677844B" w14:textId="77777777" w:rsidR="005531A5" w:rsidRPr="00483490" w:rsidRDefault="005531A5" w:rsidP="005053E1">
            <w:pPr>
              <w:pStyle w:val="TableParagraph"/>
              <w:ind w:right="-164"/>
              <w:jc w:val="center"/>
            </w:pPr>
            <w:r w:rsidRPr="00483490">
              <w:rPr>
                <w:spacing w:val="-2"/>
              </w:rPr>
              <w:t>-11.90</w:t>
            </w:r>
          </w:p>
        </w:tc>
      </w:tr>
      <w:tr w:rsidR="005531A5" w:rsidRPr="00483490" w14:paraId="2DD24E96" w14:textId="77777777" w:rsidTr="005053E1">
        <w:trPr>
          <w:trHeight w:val="290"/>
          <w:jc w:val="center"/>
        </w:trPr>
        <w:tc>
          <w:tcPr>
            <w:tcW w:w="2268" w:type="dxa"/>
          </w:tcPr>
          <w:p w14:paraId="23EF4C5F" w14:textId="77777777" w:rsidR="005531A5" w:rsidRPr="00483490" w:rsidRDefault="005531A5" w:rsidP="005053E1">
            <w:pPr>
              <w:pStyle w:val="TableParagraph"/>
              <w:ind w:left="11" w:right="-164"/>
              <w:jc w:val="center"/>
            </w:pPr>
            <w:r w:rsidRPr="00483490">
              <w:rPr>
                <w:spacing w:val="-4"/>
              </w:rPr>
              <w:t>1050</w:t>
            </w:r>
          </w:p>
        </w:tc>
        <w:tc>
          <w:tcPr>
            <w:tcW w:w="2551" w:type="dxa"/>
          </w:tcPr>
          <w:p w14:paraId="2E519D5F" w14:textId="77777777" w:rsidR="005531A5" w:rsidRPr="00483490" w:rsidRDefault="005531A5" w:rsidP="005053E1">
            <w:pPr>
              <w:pStyle w:val="TableParagraph"/>
              <w:ind w:right="-164"/>
              <w:jc w:val="center"/>
            </w:pPr>
            <w:r w:rsidRPr="00483490">
              <w:rPr>
                <w:spacing w:val="-2"/>
              </w:rPr>
              <w:t>2183306.555</w:t>
            </w:r>
          </w:p>
        </w:tc>
        <w:tc>
          <w:tcPr>
            <w:tcW w:w="1985" w:type="dxa"/>
          </w:tcPr>
          <w:p w14:paraId="0C0F1C95" w14:textId="77777777" w:rsidR="005531A5" w:rsidRPr="00483490" w:rsidRDefault="005531A5" w:rsidP="005053E1">
            <w:pPr>
              <w:pStyle w:val="TableParagraph"/>
              <w:ind w:left="5" w:right="-164"/>
              <w:jc w:val="center"/>
            </w:pPr>
            <w:r w:rsidRPr="00483490">
              <w:rPr>
                <w:spacing w:val="-2"/>
              </w:rPr>
              <w:t>767471.4266</w:t>
            </w:r>
          </w:p>
        </w:tc>
        <w:tc>
          <w:tcPr>
            <w:tcW w:w="2126" w:type="dxa"/>
          </w:tcPr>
          <w:p w14:paraId="3AC83627" w14:textId="77777777" w:rsidR="005531A5" w:rsidRPr="00483490" w:rsidRDefault="005531A5" w:rsidP="005053E1">
            <w:pPr>
              <w:pStyle w:val="TableParagraph"/>
              <w:ind w:right="-164"/>
              <w:jc w:val="center"/>
            </w:pPr>
            <w:r w:rsidRPr="00483490">
              <w:rPr>
                <w:spacing w:val="-2"/>
              </w:rPr>
              <w:t>-15.28</w:t>
            </w:r>
          </w:p>
        </w:tc>
      </w:tr>
      <w:tr w:rsidR="005531A5" w:rsidRPr="00483490" w14:paraId="3F9687A2" w14:textId="77777777" w:rsidTr="005053E1">
        <w:trPr>
          <w:trHeight w:val="290"/>
          <w:jc w:val="center"/>
        </w:trPr>
        <w:tc>
          <w:tcPr>
            <w:tcW w:w="2268" w:type="dxa"/>
          </w:tcPr>
          <w:p w14:paraId="781D90DA" w14:textId="77777777" w:rsidR="005531A5" w:rsidRPr="00483490" w:rsidRDefault="005531A5" w:rsidP="005053E1">
            <w:pPr>
              <w:pStyle w:val="TableParagraph"/>
              <w:ind w:left="11" w:right="-164"/>
              <w:jc w:val="center"/>
            </w:pPr>
            <w:r w:rsidRPr="00483490">
              <w:rPr>
                <w:spacing w:val="-4"/>
              </w:rPr>
              <w:t>1051</w:t>
            </w:r>
          </w:p>
        </w:tc>
        <w:tc>
          <w:tcPr>
            <w:tcW w:w="2551" w:type="dxa"/>
          </w:tcPr>
          <w:p w14:paraId="214AFC86" w14:textId="77777777" w:rsidR="005531A5" w:rsidRPr="00483490" w:rsidRDefault="005531A5" w:rsidP="005053E1">
            <w:pPr>
              <w:pStyle w:val="TableParagraph"/>
              <w:ind w:right="-164"/>
              <w:jc w:val="center"/>
            </w:pPr>
            <w:r w:rsidRPr="00483490">
              <w:rPr>
                <w:spacing w:val="-2"/>
              </w:rPr>
              <w:t>2183309.524</w:t>
            </w:r>
          </w:p>
        </w:tc>
        <w:tc>
          <w:tcPr>
            <w:tcW w:w="1985" w:type="dxa"/>
          </w:tcPr>
          <w:p w14:paraId="54C667C9" w14:textId="77777777" w:rsidR="005531A5" w:rsidRPr="00483490" w:rsidRDefault="005531A5" w:rsidP="005053E1">
            <w:pPr>
              <w:pStyle w:val="TableParagraph"/>
              <w:ind w:left="5" w:right="-164"/>
              <w:jc w:val="center"/>
            </w:pPr>
            <w:r w:rsidRPr="00483490">
              <w:rPr>
                <w:spacing w:val="-2"/>
              </w:rPr>
              <w:t>767630.7357</w:t>
            </w:r>
          </w:p>
        </w:tc>
        <w:tc>
          <w:tcPr>
            <w:tcW w:w="2126" w:type="dxa"/>
          </w:tcPr>
          <w:p w14:paraId="5A887252" w14:textId="77777777" w:rsidR="005531A5" w:rsidRPr="00483490" w:rsidRDefault="005531A5" w:rsidP="005053E1">
            <w:pPr>
              <w:pStyle w:val="TableParagraph"/>
              <w:ind w:right="-164"/>
              <w:jc w:val="center"/>
            </w:pPr>
            <w:r w:rsidRPr="00483490">
              <w:rPr>
                <w:spacing w:val="-2"/>
              </w:rPr>
              <w:t>-16.44</w:t>
            </w:r>
          </w:p>
        </w:tc>
      </w:tr>
      <w:tr w:rsidR="005531A5" w:rsidRPr="00483490" w14:paraId="5038669D" w14:textId="77777777" w:rsidTr="005053E1">
        <w:trPr>
          <w:trHeight w:val="290"/>
          <w:jc w:val="center"/>
        </w:trPr>
        <w:tc>
          <w:tcPr>
            <w:tcW w:w="2268" w:type="dxa"/>
          </w:tcPr>
          <w:p w14:paraId="0CDE3582" w14:textId="77777777" w:rsidR="005531A5" w:rsidRPr="00483490" w:rsidRDefault="005531A5" w:rsidP="005053E1">
            <w:pPr>
              <w:pStyle w:val="TableParagraph"/>
              <w:ind w:left="11" w:right="-164"/>
              <w:jc w:val="center"/>
            </w:pPr>
            <w:r w:rsidRPr="00483490">
              <w:rPr>
                <w:spacing w:val="-4"/>
              </w:rPr>
              <w:t>1052</w:t>
            </w:r>
          </w:p>
        </w:tc>
        <w:tc>
          <w:tcPr>
            <w:tcW w:w="2551" w:type="dxa"/>
          </w:tcPr>
          <w:p w14:paraId="43B78608" w14:textId="77777777" w:rsidR="005531A5" w:rsidRPr="00483490" w:rsidRDefault="005531A5" w:rsidP="005053E1">
            <w:pPr>
              <w:pStyle w:val="TableParagraph"/>
              <w:ind w:right="-164"/>
              <w:jc w:val="center"/>
            </w:pPr>
            <w:r w:rsidRPr="00483490">
              <w:rPr>
                <w:spacing w:val="-2"/>
              </w:rPr>
              <w:t>2183309.863</w:t>
            </w:r>
          </w:p>
        </w:tc>
        <w:tc>
          <w:tcPr>
            <w:tcW w:w="1985" w:type="dxa"/>
          </w:tcPr>
          <w:p w14:paraId="729DB785" w14:textId="77777777" w:rsidR="005531A5" w:rsidRPr="00483490" w:rsidRDefault="005531A5" w:rsidP="005053E1">
            <w:pPr>
              <w:pStyle w:val="TableParagraph"/>
              <w:ind w:left="5" w:right="-164"/>
              <w:jc w:val="center"/>
            </w:pPr>
            <w:r w:rsidRPr="00483490">
              <w:rPr>
                <w:spacing w:val="-2"/>
              </w:rPr>
              <w:t>767669.7855</w:t>
            </w:r>
          </w:p>
        </w:tc>
        <w:tc>
          <w:tcPr>
            <w:tcW w:w="2126" w:type="dxa"/>
          </w:tcPr>
          <w:p w14:paraId="2796689F" w14:textId="77777777" w:rsidR="005531A5" w:rsidRPr="00483490" w:rsidRDefault="005531A5" w:rsidP="005053E1">
            <w:pPr>
              <w:pStyle w:val="TableParagraph"/>
              <w:ind w:right="-164"/>
              <w:jc w:val="center"/>
            </w:pPr>
            <w:r w:rsidRPr="00483490">
              <w:rPr>
                <w:spacing w:val="-2"/>
              </w:rPr>
              <w:t>-22.49</w:t>
            </w:r>
          </w:p>
        </w:tc>
      </w:tr>
      <w:tr w:rsidR="005531A5" w:rsidRPr="00483490" w14:paraId="10C5A74A" w14:textId="77777777" w:rsidTr="005053E1">
        <w:trPr>
          <w:trHeight w:val="289"/>
          <w:jc w:val="center"/>
        </w:trPr>
        <w:tc>
          <w:tcPr>
            <w:tcW w:w="2268" w:type="dxa"/>
          </w:tcPr>
          <w:p w14:paraId="1EC5807C" w14:textId="77777777" w:rsidR="005531A5" w:rsidRPr="00483490" w:rsidRDefault="005531A5" w:rsidP="005053E1">
            <w:pPr>
              <w:pStyle w:val="TableParagraph"/>
              <w:ind w:left="11" w:right="-164"/>
              <w:jc w:val="center"/>
            </w:pPr>
            <w:r w:rsidRPr="00483490">
              <w:rPr>
                <w:spacing w:val="-4"/>
              </w:rPr>
              <w:lastRenderedPageBreak/>
              <w:t>1053</w:t>
            </w:r>
          </w:p>
        </w:tc>
        <w:tc>
          <w:tcPr>
            <w:tcW w:w="2551" w:type="dxa"/>
          </w:tcPr>
          <w:p w14:paraId="19DEDAA8" w14:textId="77777777" w:rsidR="005531A5" w:rsidRPr="00483490" w:rsidRDefault="005531A5" w:rsidP="005053E1">
            <w:pPr>
              <w:pStyle w:val="TableParagraph"/>
              <w:ind w:right="-164"/>
              <w:jc w:val="center"/>
            </w:pPr>
            <w:r w:rsidRPr="00483490">
              <w:rPr>
                <w:spacing w:val="-2"/>
              </w:rPr>
              <w:t>2183310.201</w:t>
            </w:r>
          </w:p>
        </w:tc>
        <w:tc>
          <w:tcPr>
            <w:tcW w:w="1985" w:type="dxa"/>
          </w:tcPr>
          <w:p w14:paraId="15772F0F" w14:textId="77777777" w:rsidR="005531A5" w:rsidRPr="00483490" w:rsidRDefault="005531A5" w:rsidP="005053E1">
            <w:pPr>
              <w:pStyle w:val="TableParagraph"/>
              <w:ind w:left="5" w:right="-164"/>
              <w:jc w:val="center"/>
            </w:pPr>
            <w:r w:rsidRPr="00483490">
              <w:rPr>
                <w:spacing w:val="-2"/>
              </w:rPr>
              <w:t>767708.8353</w:t>
            </w:r>
          </w:p>
        </w:tc>
        <w:tc>
          <w:tcPr>
            <w:tcW w:w="2126" w:type="dxa"/>
          </w:tcPr>
          <w:p w14:paraId="185505A1" w14:textId="77777777" w:rsidR="005531A5" w:rsidRPr="00483490" w:rsidRDefault="005531A5" w:rsidP="005053E1">
            <w:pPr>
              <w:pStyle w:val="TableParagraph"/>
              <w:ind w:right="-164"/>
              <w:jc w:val="center"/>
            </w:pPr>
            <w:r w:rsidRPr="00483490">
              <w:rPr>
                <w:spacing w:val="-2"/>
              </w:rPr>
              <w:t>-35.22</w:t>
            </w:r>
          </w:p>
        </w:tc>
      </w:tr>
      <w:tr w:rsidR="005531A5" w:rsidRPr="00483490" w14:paraId="24BF2BC6" w14:textId="77777777" w:rsidTr="005053E1">
        <w:trPr>
          <w:trHeight w:val="290"/>
          <w:jc w:val="center"/>
        </w:trPr>
        <w:tc>
          <w:tcPr>
            <w:tcW w:w="2268" w:type="dxa"/>
          </w:tcPr>
          <w:p w14:paraId="09AF8566" w14:textId="77777777" w:rsidR="005531A5" w:rsidRPr="00483490" w:rsidRDefault="005531A5" w:rsidP="005053E1">
            <w:pPr>
              <w:pStyle w:val="TableParagraph"/>
              <w:ind w:left="11" w:right="-164"/>
              <w:jc w:val="center"/>
            </w:pPr>
            <w:r w:rsidRPr="00483490">
              <w:rPr>
                <w:spacing w:val="-4"/>
              </w:rPr>
              <w:t>1054</w:t>
            </w:r>
          </w:p>
        </w:tc>
        <w:tc>
          <w:tcPr>
            <w:tcW w:w="2551" w:type="dxa"/>
          </w:tcPr>
          <w:p w14:paraId="2D9D406B" w14:textId="77777777" w:rsidR="005531A5" w:rsidRPr="00483490" w:rsidRDefault="005531A5" w:rsidP="005053E1">
            <w:pPr>
              <w:pStyle w:val="TableParagraph"/>
              <w:ind w:right="-164"/>
              <w:jc w:val="center"/>
            </w:pPr>
            <w:r w:rsidRPr="00483490">
              <w:rPr>
                <w:spacing w:val="-2"/>
              </w:rPr>
              <w:t>2183310.538</w:t>
            </w:r>
          </w:p>
        </w:tc>
        <w:tc>
          <w:tcPr>
            <w:tcW w:w="1985" w:type="dxa"/>
          </w:tcPr>
          <w:p w14:paraId="04BD22B7" w14:textId="77777777" w:rsidR="005531A5" w:rsidRPr="00483490" w:rsidRDefault="005531A5" w:rsidP="005053E1">
            <w:pPr>
              <w:pStyle w:val="TableParagraph"/>
              <w:ind w:left="5" w:right="-164"/>
              <w:jc w:val="center"/>
            </w:pPr>
            <w:r w:rsidRPr="00483490">
              <w:rPr>
                <w:spacing w:val="-2"/>
              </w:rPr>
              <w:t>767747.8851</w:t>
            </w:r>
          </w:p>
        </w:tc>
        <w:tc>
          <w:tcPr>
            <w:tcW w:w="2126" w:type="dxa"/>
          </w:tcPr>
          <w:p w14:paraId="66E971C9" w14:textId="77777777" w:rsidR="005531A5" w:rsidRPr="00483490" w:rsidRDefault="005531A5" w:rsidP="005053E1">
            <w:pPr>
              <w:pStyle w:val="TableParagraph"/>
              <w:ind w:right="-164"/>
              <w:jc w:val="center"/>
            </w:pPr>
            <w:r w:rsidRPr="00483490">
              <w:rPr>
                <w:spacing w:val="-2"/>
              </w:rPr>
              <w:t>-37.45</w:t>
            </w:r>
          </w:p>
        </w:tc>
      </w:tr>
      <w:tr w:rsidR="005531A5" w:rsidRPr="00483490" w14:paraId="199008C2" w14:textId="77777777" w:rsidTr="005053E1">
        <w:trPr>
          <w:trHeight w:val="290"/>
          <w:jc w:val="center"/>
        </w:trPr>
        <w:tc>
          <w:tcPr>
            <w:tcW w:w="2268" w:type="dxa"/>
          </w:tcPr>
          <w:p w14:paraId="5974DF48" w14:textId="77777777" w:rsidR="005531A5" w:rsidRPr="00483490" w:rsidRDefault="005531A5" w:rsidP="005053E1">
            <w:pPr>
              <w:pStyle w:val="TableParagraph"/>
              <w:ind w:left="11" w:right="-164"/>
              <w:jc w:val="center"/>
            </w:pPr>
            <w:r w:rsidRPr="00483490">
              <w:rPr>
                <w:spacing w:val="-4"/>
              </w:rPr>
              <w:t>1055</w:t>
            </w:r>
          </w:p>
        </w:tc>
        <w:tc>
          <w:tcPr>
            <w:tcW w:w="2551" w:type="dxa"/>
          </w:tcPr>
          <w:p w14:paraId="73A6BF7E" w14:textId="77777777" w:rsidR="005531A5" w:rsidRPr="00483490" w:rsidRDefault="005531A5" w:rsidP="005053E1">
            <w:pPr>
              <w:pStyle w:val="TableParagraph"/>
              <w:ind w:right="-164"/>
              <w:jc w:val="center"/>
            </w:pPr>
            <w:r w:rsidRPr="00483490">
              <w:rPr>
                <w:spacing w:val="-2"/>
              </w:rPr>
              <w:t>2183310.54</w:t>
            </w:r>
          </w:p>
        </w:tc>
        <w:tc>
          <w:tcPr>
            <w:tcW w:w="1985" w:type="dxa"/>
          </w:tcPr>
          <w:p w14:paraId="5F0D4C04" w14:textId="77777777" w:rsidR="005531A5" w:rsidRPr="00483490" w:rsidRDefault="005531A5" w:rsidP="005053E1">
            <w:pPr>
              <w:pStyle w:val="TableParagraph"/>
              <w:ind w:left="5" w:right="-164"/>
              <w:jc w:val="center"/>
            </w:pPr>
            <w:r w:rsidRPr="00483490">
              <w:rPr>
                <w:spacing w:val="-2"/>
              </w:rPr>
              <w:t>767747.8851</w:t>
            </w:r>
          </w:p>
        </w:tc>
        <w:tc>
          <w:tcPr>
            <w:tcW w:w="2126" w:type="dxa"/>
          </w:tcPr>
          <w:p w14:paraId="1C2A306A" w14:textId="77777777" w:rsidR="005531A5" w:rsidRPr="00483490" w:rsidRDefault="005531A5" w:rsidP="005053E1">
            <w:pPr>
              <w:pStyle w:val="TableParagraph"/>
              <w:ind w:right="-164"/>
              <w:jc w:val="center"/>
            </w:pPr>
            <w:r w:rsidRPr="00483490">
              <w:rPr>
                <w:spacing w:val="-2"/>
              </w:rPr>
              <w:t>-37.45</w:t>
            </w:r>
          </w:p>
        </w:tc>
      </w:tr>
      <w:tr w:rsidR="005531A5" w:rsidRPr="00483490" w14:paraId="50263AD7" w14:textId="77777777" w:rsidTr="005053E1">
        <w:trPr>
          <w:trHeight w:val="290"/>
          <w:jc w:val="center"/>
        </w:trPr>
        <w:tc>
          <w:tcPr>
            <w:tcW w:w="2268" w:type="dxa"/>
          </w:tcPr>
          <w:p w14:paraId="45ACC16F" w14:textId="77777777" w:rsidR="005531A5" w:rsidRPr="00483490" w:rsidRDefault="005531A5" w:rsidP="005053E1">
            <w:pPr>
              <w:pStyle w:val="TableParagraph"/>
              <w:ind w:left="11" w:right="-164"/>
              <w:jc w:val="center"/>
            </w:pPr>
            <w:r w:rsidRPr="00483490">
              <w:rPr>
                <w:spacing w:val="-4"/>
              </w:rPr>
              <w:t>1056</w:t>
            </w:r>
          </w:p>
        </w:tc>
        <w:tc>
          <w:tcPr>
            <w:tcW w:w="2551" w:type="dxa"/>
          </w:tcPr>
          <w:p w14:paraId="0F8599B1" w14:textId="77777777" w:rsidR="005531A5" w:rsidRPr="00483490" w:rsidRDefault="005531A5" w:rsidP="005053E1">
            <w:pPr>
              <w:pStyle w:val="TableParagraph"/>
              <w:ind w:right="-164"/>
              <w:jc w:val="center"/>
            </w:pPr>
            <w:r w:rsidRPr="00483490">
              <w:rPr>
                <w:spacing w:val="-2"/>
              </w:rPr>
              <w:t>2183310.876</w:t>
            </w:r>
          </w:p>
        </w:tc>
        <w:tc>
          <w:tcPr>
            <w:tcW w:w="1985" w:type="dxa"/>
          </w:tcPr>
          <w:p w14:paraId="1365D107" w14:textId="77777777" w:rsidR="005531A5" w:rsidRPr="00483490" w:rsidRDefault="005531A5" w:rsidP="005053E1">
            <w:pPr>
              <w:pStyle w:val="TableParagraph"/>
              <w:ind w:left="5" w:right="-164"/>
              <w:jc w:val="center"/>
            </w:pPr>
            <w:r w:rsidRPr="00483490">
              <w:rPr>
                <w:spacing w:val="-2"/>
              </w:rPr>
              <w:t>767786.9349</w:t>
            </w:r>
          </w:p>
        </w:tc>
        <w:tc>
          <w:tcPr>
            <w:tcW w:w="2126" w:type="dxa"/>
          </w:tcPr>
          <w:p w14:paraId="4410B616" w14:textId="77777777" w:rsidR="005531A5" w:rsidRPr="00483490" w:rsidRDefault="005531A5" w:rsidP="005053E1">
            <w:pPr>
              <w:pStyle w:val="TableParagraph"/>
              <w:ind w:right="-164"/>
              <w:jc w:val="center"/>
            </w:pPr>
            <w:r w:rsidRPr="00483490">
              <w:rPr>
                <w:spacing w:val="-2"/>
              </w:rPr>
              <w:t>-20.33</w:t>
            </w:r>
          </w:p>
        </w:tc>
      </w:tr>
      <w:tr w:rsidR="005531A5" w:rsidRPr="00483490" w14:paraId="6A6FD06C" w14:textId="77777777" w:rsidTr="005053E1">
        <w:trPr>
          <w:trHeight w:val="290"/>
          <w:jc w:val="center"/>
        </w:trPr>
        <w:tc>
          <w:tcPr>
            <w:tcW w:w="2268" w:type="dxa"/>
          </w:tcPr>
          <w:p w14:paraId="65AC2391" w14:textId="77777777" w:rsidR="005531A5" w:rsidRPr="00483490" w:rsidRDefault="005531A5" w:rsidP="005053E1">
            <w:pPr>
              <w:pStyle w:val="TableParagraph"/>
              <w:ind w:left="11" w:right="-164"/>
              <w:jc w:val="center"/>
            </w:pPr>
            <w:r w:rsidRPr="00483490">
              <w:rPr>
                <w:spacing w:val="-4"/>
              </w:rPr>
              <w:t>1057</w:t>
            </w:r>
          </w:p>
        </w:tc>
        <w:tc>
          <w:tcPr>
            <w:tcW w:w="2551" w:type="dxa"/>
          </w:tcPr>
          <w:p w14:paraId="17DD6D3C" w14:textId="77777777" w:rsidR="005531A5" w:rsidRPr="00483490" w:rsidRDefault="005531A5" w:rsidP="005053E1">
            <w:pPr>
              <w:pStyle w:val="TableParagraph"/>
              <w:ind w:right="-164"/>
              <w:jc w:val="center"/>
            </w:pPr>
            <w:r w:rsidRPr="00483490">
              <w:rPr>
                <w:spacing w:val="-2"/>
              </w:rPr>
              <w:t>2183311.215</w:t>
            </w:r>
          </w:p>
        </w:tc>
        <w:tc>
          <w:tcPr>
            <w:tcW w:w="1985" w:type="dxa"/>
          </w:tcPr>
          <w:p w14:paraId="24B45E6E" w14:textId="77777777" w:rsidR="005531A5" w:rsidRPr="00483490" w:rsidRDefault="005531A5" w:rsidP="005053E1">
            <w:pPr>
              <w:pStyle w:val="TableParagraph"/>
              <w:ind w:left="5" w:right="-164"/>
              <w:jc w:val="center"/>
            </w:pPr>
            <w:r w:rsidRPr="00483490">
              <w:rPr>
                <w:spacing w:val="-2"/>
              </w:rPr>
              <w:t>767825.9846</w:t>
            </w:r>
          </w:p>
        </w:tc>
        <w:tc>
          <w:tcPr>
            <w:tcW w:w="2126" w:type="dxa"/>
          </w:tcPr>
          <w:p w14:paraId="36976E50" w14:textId="77777777" w:rsidR="005531A5" w:rsidRPr="00483490" w:rsidRDefault="005531A5" w:rsidP="005053E1">
            <w:pPr>
              <w:pStyle w:val="TableParagraph"/>
              <w:ind w:right="-164"/>
              <w:jc w:val="center"/>
            </w:pPr>
            <w:r w:rsidRPr="00483490">
              <w:rPr>
                <w:spacing w:val="-2"/>
              </w:rPr>
              <w:t>-27.73</w:t>
            </w:r>
          </w:p>
        </w:tc>
      </w:tr>
      <w:tr w:rsidR="005531A5" w:rsidRPr="00483490" w14:paraId="381E9377" w14:textId="77777777" w:rsidTr="005053E1">
        <w:trPr>
          <w:trHeight w:val="290"/>
          <w:jc w:val="center"/>
        </w:trPr>
        <w:tc>
          <w:tcPr>
            <w:tcW w:w="2268" w:type="dxa"/>
          </w:tcPr>
          <w:p w14:paraId="5E9BA583" w14:textId="77777777" w:rsidR="005531A5" w:rsidRPr="00483490" w:rsidRDefault="005531A5" w:rsidP="005053E1">
            <w:pPr>
              <w:pStyle w:val="TableParagraph"/>
              <w:ind w:left="11" w:right="-164"/>
              <w:jc w:val="center"/>
            </w:pPr>
            <w:r w:rsidRPr="00483490">
              <w:rPr>
                <w:spacing w:val="-4"/>
              </w:rPr>
              <w:t>1058</w:t>
            </w:r>
          </w:p>
        </w:tc>
        <w:tc>
          <w:tcPr>
            <w:tcW w:w="2551" w:type="dxa"/>
          </w:tcPr>
          <w:p w14:paraId="14296A1C" w14:textId="77777777" w:rsidR="005531A5" w:rsidRPr="00483490" w:rsidRDefault="005531A5" w:rsidP="005053E1">
            <w:pPr>
              <w:pStyle w:val="TableParagraph"/>
              <w:ind w:right="-164"/>
              <w:jc w:val="center"/>
            </w:pPr>
            <w:r w:rsidRPr="00483490">
              <w:rPr>
                <w:spacing w:val="-2"/>
              </w:rPr>
              <w:t>2183311.553</w:t>
            </w:r>
          </w:p>
        </w:tc>
        <w:tc>
          <w:tcPr>
            <w:tcW w:w="1985" w:type="dxa"/>
          </w:tcPr>
          <w:p w14:paraId="13D86DA5" w14:textId="77777777" w:rsidR="005531A5" w:rsidRPr="00483490" w:rsidRDefault="005531A5" w:rsidP="005053E1">
            <w:pPr>
              <w:pStyle w:val="TableParagraph"/>
              <w:ind w:left="5" w:right="-164"/>
              <w:jc w:val="center"/>
            </w:pPr>
            <w:r w:rsidRPr="00483490">
              <w:rPr>
                <w:spacing w:val="-2"/>
              </w:rPr>
              <w:t>767865.0344</w:t>
            </w:r>
          </w:p>
        </w:tc>
        <w:tc>
          <w:tcPr>
            <w:tcW w:w="2126" w:type="dxa"/>
          </w:tcPr>
          <w:p w14:paraId="70F312A1" w14:textId="77777777" w:rsidR="005531A5" w:rsidRPr="00483490" w:rsidRDefault="005531A5" w:rsidP="005053E1">
            <w:pPr>
              <w:pStyle w:val="TableParagraph"/>
              <w:ind w:right="-164"/>
              <w:jc w:val="center"/>
            </w:pPr>
            <w:r w:rsidRPr="00483490">
              <w:rPr>
                <w:spacing w:val="-2"/>
              </w:rPr>
              <w:t>-37.20</w:t>
            </w:r>
          </w:p>
        </w:tc>
      </w:tr>
      <w:tr w:rsidR="005531A5" w:rsidRPr="00483490" w14:paraId="2733C93E" w14:textId="77777777" w:rsidTr="005053E1">
        <w:trPr>
          <w:trHeight w:val="290"/>
          <w:jc w:val="center"/>
        </w:trPr>
        <w:tc>
          <w:tcPr>
            <w:tcW w:w="2268" w:type="dxa"/>
          </w:tcPr>
          <w:p w14:paraId="080C0224" w14:textId="77777777" w:rsidR="005531A5" w:rsidRPr="00483490" w:rsidRDefault="005531A5" w:rsidP="005053E1">
            <w:pPr>
              <w:pStyle w:val="TableParagraph"/>
              <w:ind w:left="11" w:right="-164"/>
              <w:jc w:val="center"/>
            </w:pPr>
            <w:r w:rsidRPr="00483490">
              <w:rPr>
                <w:spacing w:val="-4"/>
              </w:rPr>
              <w:t>1059</w:t>
            </w:r>
          </w:p>
        </w:tc>
        <w:tc>
          <w:tcPr>
            <w:tcW w:w="2551" w:type="dxa"/>
          </w:tcPr>
          <w:p w14:paraId="4FBAE49C" w14:textId="77777777" w:rsidR="005531A5" w:rsidRPr="00483490" w:rsidRDefault="005531A5" w:rsidP="005053E1">
            <w:pPr>
              <w:pStyle w:val="TableParagraph"/>
              <w:ind w:right="-164"/>
              <w:jc w:val="center"/>
            </w:pPr>
            <w:r w:rsidRPr="00483490">
              <w:rPr>
                <w:spacing w:val="-2"/>
              </w:rPr>
              <w:t>2183311.671</w:t>
            </w:r>
          </w:p>
        </w:tc>
        <w:tc>
          <w:tcPr>
            <w:tcW w:w="1985" w:type="dxa"/>
          </w:tcPr>
          <w:p w14:paraId="4FE12417" w14:textId="77777777" w:rsidR="005531A5" w:rsidRPr="00483490" w:rsidRDefault="005531A5" w:rsidP="005053E1">
            <w:pPr>
              <w:pStyle w:val="TableParagraph"/>
              <w:ind w:left="5" w:right="-164"/>
              <w:jc w:val="center"/>
            </w:pPr>
            <w:r w:rsidRPr="00483490">
              <w:rPr>
                <w:spacing w:val="-2"/>
              </w:rPr>
              <w:t>767322.8539</w:t>
            </w:r>
          </w:p>
        </w:tc>
        <w:tc>
          <w:tcPr>
            <w:tcW w:w="2126" w:type="dxa"/>
          </w:tcPr>
          <w:p w14:paraId="0B326405" w14:textId="77777777" w:rsidR="005531A5" w:rsidRPr="00483490" w:rsidRDefault="005531A5" w:rsidP="005053E1">
            <w:pPr>
              <w:pStyle w:val="TableParagraph"/>
              <w:ind w:right="-164"/>
              <w:jc w:val="center"/>
            </w:pPr>
            <w:r w:rsidRPr="00483490">
              <w:rPr>
                <w:spacing w:val="-2"/>
              </w:rPr>
              <w:t>-</w:t>
            </w:r>
            <w:r w:rsidRPr="00483490">
              <w:rPr>
                <w:spacing w:val="-4"/>
              </w:rPr>
              <w:t>9.16</w:t>
            </w:r>
          </w:p>
        </w:tc>
      </w:tr>
      <w:tr w:rsidR="005531A5" w:rsidRPr="00483490" w14:paraId="09035502" w14:textId="77777777" w:rsidTr="005053E1">
        <w:trPr>
          <w:trHeight w:val="290"/>
          <w:jc w:val="center"/>
        </w:trPr>
        <w:tc>
          <w:tcPr>
            <w:tcW w:w="2268" w:type="dxa"/>
          </w:tcPr>
          <w:p w14:paraId="08BC168F" w14:textId="77777777" w:rsidR="005531A5" w:rsidRPr="00483490" w:rsidRDefault="005531A5" w:rsidP="005053E1">
            <w:pPr>
              <w:pStyle w:val="TableParagraph"/>
              <w:ind w:left="11" w:right="-164"/>
              <w:jc w:val="center"/>
            </w:pPr>
            <w:r w:rsidRPr="00483490">
              <w:rPr>
                <w:spacing w:val="-4"/>
              </w:rPr>
              <w:t>1060</w:t>
            </w:r>
          </w:p>
        </w:tc>
        <w:tc>
          <w:tcPr>
            <w:tcW w:w="2551" w:type="dxa"/>
          </w:tcPr>
          <w:p w14:paraId="32BA26EB" w14:textId="77777777" w:rsidR="005531A5" w:rsidRPr="00483490" w:rsidRDefault="005531A5" w:rsidP="005053E1">
            <w:pPr>
              <w:pStyle w:val="TableParagraph"/>
              <w:ind w:right="-164"/>
              <w:jc w:val="center"/>
            </w:pPr>
            <w:r w:rsidRPr="00483490">
              <w:rPr>
                <w:spacing w:val="-2"/>
              </w:rPr>
              <w:t>2183311.891</w:t>
            </w:r>
          </w:p>
        </w:tc>
        <w:tc>
          <w:tcPr>
            <w:tcW w:w="1985" w:type="dxa"/>
          </w:tcPr>
          <w:p w14:paraId="2A73DD57" w14:textId="77777777" w:rsidR="005531A5" w:rsidRPr="00483490" w:rsidRDefault="005531A5" w:rsidP="005053E1">
            <w:pPr>
              <w:pStyle w:val="TableParagraph"/>
              <w:ind w:left="5" w:right="-164"/>
              <w:jc w:val="center"/>
            </w:pPr>
            <w:r w:rsidRPr="00483490">
              <w:rPr>
                <w:spacing w:val="-2"/>
              </w:rPr>
              <w:t>767904.0842</w:t>
            </w:r>
          </w:p>
        </w:tc>
        <w:tc>
          <w:tcPr>
            <w:tcW w:w="2126" w:type="dxa"/>
          </w:tcPr>
          <w:p w14:paraId="39FF0F86" w14:textId="77777777" w:rsidR="005531A5" w:rsidRPr="00483490" w:rsidRDefault="005531A5" w:rsidP="005053E1">
            <w:pPr>
              <w:pStyle w:val="TableParagraph"/>
              <w:ind w:right="-164"/>
              <w:jc w:val="center"/>
            </w:pPr>
            <w:r w:rsidRPr="00483490">
              <w:rPr>
                <w:spacing w:val="-2"/>
              </w:rPr>
              <w:t>-43.26</w:t>
            </w:r>
          </w:p>
        </w:tc>
      </w:tr>
      <w:tr w:rsidR="005531A5" w:rsidRPr="00483490" w14:paraId="03CB43C3" w14:textId="77777777" w:rsidTr="005053E1">
        <w:trPr>
          <w:trHeight w:val="290"/>
          <w:jc w:val="center"/>
        </w:trPr>
        <w:tc>
          <w:tcPr>
            <w:tcW w:w="2268" w:type="dxa"/>
          </w:tcPr>
          <w:p w14:paraId="5FE0F296" w14:textId="77777777" w:rsidR="005531A5" w:rsidRPr="00483490" w:rsidRDefault="005531A5" w:rsidP="005053E1">
            <w:pPr>
              <w:pStyle w:val="TableParagraph"/>
              <w:ind w:left="11" w:right="-164"/>
              <w:jc w:val="center"/>
            </w:pPr>
            <w:r w:rsidRPr="00483490">
              <w:rPr>
                <w:spacing w:val="-4"/>
              </w:rPr>
              <w:t>1061</w:t>
            </w:r>
          </w:p>
        </w:tc>
        <w:tc>
          <w:tcPr>
            <w:tcW w:w="2551" w:type="dxa"/>
          </w:tcPr>
          <w:p w14:paraId="53C73B8F" w14:textId="77777777" w:rsidR="005531A5" w:rsidRPr="00483490" w:rsidRDefault="005531A5" w:rsidP="005053E1">
            <w:pPr>
              <w:pStyle w:val="TableParagraph"/>
              <w:ind w:right="-164"/>
              <w:jc w:val="center"/>
            </w:pPr>
            <w:r w:rsidRPr="00483490">
              <w:rPr>
                <w:spacing w:val="-2"/>
              </w:rPr>
              <w:t>2183312.008</w:t>
            </w:r>
          </w:p>
        </w:tc>
        <w:tc>
          <w:tcPr>
            <w:tcW w:w="1985" w:type="dxa"/>
          </w:tcPr>
          <w:p w14:paraId="1D44B957" w14:textId="77777777" w:rsidR="005531A5" w:rsidRPr="00483490" w:rsidRDefault="005531A5" w:rsidP="005053E1">
            <w:pPr>
              <w:pStyle w:val="TableParagraph"/>
              <w:ind w:left="5" w:right="-164"/>
              <w:jc w:val="center"/>
            </w:pPr>
            <w:r w:rsidRPr="00483490">
              <w:rPr>
                <w:spacing w:val="-2"/>
              </w:rPr>
              <w:t>767361.9037</w:t>
            </w:r>
          </w:p>
        </w:tc>
        <w:tc>
          <w:tcPr>
            <w:tcW w:w="2126" w:type="dxa"/>
          </w:tcPr>
          <w:p w14:paraId="7086F0A8" w14:textId="77777777" w:rsidR="005531A5" w:rsidRPr="00483490" w:rsidRDefault="005531A5" w:rsidP="005053E1">
            <w:pPr>
              <w:pStyle w:val="TableParagraph"/>
              <w:ind w:right="-164"/>
              <w:jc w:val="center"/>
            </w:pPr>
            <w:r w:rsidRPr="00483490">
              <w:rPr>
                <w:spacing w:val="-2"/>
              </w:rPr>
              <w:t>-11.50</w:t>
            </w:r>
          </w:p>
        </w:tc>
      </w:tr>
      <w:tr w:rsidR="005531A5" w:rsidRPr="00483490" w14:paraId="32B150BB" w14:textId="77777777" w:rsidTr="005053E1">
        <w:trPr>
          <w:trHeight w:val="290"/>
          <w:jc w:val="center"/>
        </w:trPr>
        <w:tc>
          <w:tcPr>
            <w:tcW w:w="2268" w:type="dxa"/>
          </w:tcPr>
          <w:p w14:paraId="27F34484" w14:textId="77777777" w:rsidR="005531A5" w:rsidRPr="00483490" w:rsidRDefault="005531A5" w:rsidP="005053E1">
            <w:pPr>
              <w:pStyle w:val="TableParagraph"/>
              <w:ind w:left="11" w:right="-164"/>
              <w:jc w:val="center"/>
            </w:pPr>
            <w:r w:rsidRPr="00483490">
              <w:rPr>
                <w:spacing w:val="-4"/>
              </w:rPr>
              <w:t>1062</w:t>
            </w:r>
          </w:p>
        </w:tc>
        <w:tc>
          <w:tcPr>
            <w:tcW w:w="2551" w:type="dxa"/>
          </w:tcPr>
          <w:p w14:paraId="3A984A07" w14:textId="77777777" w:rsidR="005531A5" w:rsidRPr="00483490" w:rsidRDefault="005531A5" w:rsidP="005053E1">
            <w:pPr>
              <w:pStyle w:val="TableParagraph"/>
              <w:ind w:right="-164"/>
              <w:jc w:val="center"/>
            </w:pPr>
            <w:r w:rsidRPr="00483490">
              <w:rPr>
                <w:spacing w:val="-2"/>
              </w:rPr>
              <w:t>2183312.009</w:t>
            </w:r>
          </w:p>
        </w:tc>
        <w:tc>
          <w:tcPr>
            <w:tcW w:w="1985" w:type="dxa"/>
          </w:tcPr>
          <w:p w14:paraId="7F5CD2B8" w14:textId="77777777" w:rsidR="005531A5" w:rsidRPr="00483490" w:rsidRDefault="005531A5" w:rsidP="005053E1">
            <w:pPr>
              <w:pStyle w:val="TableParagraph"/>
              <w:ind w:left="5" w:right="-164"/>
              <w:jc w:val="center"/>
            </w:pPr>
            <w:r w:rsidRPr="00483490">
              <w:rPr>
                <w:spacing w:val="-2"/>
              </w:rPr>
              <w:t>767361.9037</w:t>
            </w:r>
          </w:p>
        </w:tc>
        <w:tc>
          <w:tcPr>
            <w:tcW w:w="2126" w:type="dxa"/>
          </w:tcPr>
          <w:p w14:paraId="270CD76E" w14:textId="77777777" w:rsidR="005531A5" w:rsidRPr="00483490" w:rsidRDefault="005531A5" w:rsidP="005053E1">
            <w:pPr>
              <w:pStyle w:val="TableParagraph"/>
              <w:ind w:right="-164"/>
              <w:jc w:val="center"/>
            </w:pPr>
            <w:r w:rsidRPr="00483490">
              <w:rPr>
                <w:spacing w:val="-2"/>
              </w:rPr>
              <w:t>-11.50</w:t>
            </w:r>
          </w:p>
        </w:tc>
      </w:tr>
      <w:tr w:rsidR="005531A5" w:rsidRPr="00483490" w14:paraId="47D612D5" w14:textId="77777777" w:rsidTr="005053E1">
        <w:trPr>
          <w:trHeight w:val="290"/>
          <w:jc w:val="center"/>
        </w:trPr>
        <w:tc>
          <w:tcPr>
            <w:tcW w:w="2268" w:type="dxa"/>
          </w:tcPr>
          <w:p w14:paraId="5772F17F" w14:textId="77777777" w:rsidR="005531A5" w:rsidRPr="00483490" w:rsidRDefault="005531A5" w:rsidP="005053E1">
            <w:pPr>
              <w:pStyle w:val="TableParagraph"/>
              <w:ind w:left="11" w:right="-164"/>
              <w:jc w:val="center"/>
            </w:pPr>
            <w:r w:rsidRPr="00483490">
              <w:rPr>
                <w:spacing w:val="-4"/>
              </w:rPr>
              <w:t>1063</w:t>
            </w:r>
          </w:p>
        </w:tc>
        <w:tc>
          <w:tcPr>
            <w:tcW w:w="2551" w:type="dxa"/>
          </w:tcPr>
          <w:p w14:paraId="6FA76DA0" w14:textId="77777777" w:rsidR="005531A5" w:rsidRPr="00483490" w:rsidRDefault="005531A5" w:rsidP="005053E1">
            <w:pPr>
              <w:pStyle w:val="TableParagraph"/>
              <w:ind w:right="-164"/>
              <w:jc w:val="center"/>
            </w:pPr>
            <w:r w:rsidRPr="00483490">
              <w:rPr>
                <w:spacing w:val="-2"/>
              </w:rPr>
              <w:t>2183312.23</w:t>
            </w:r>
          </w:p>
        </w:tc>
        <w:tc>
          <w:tcPr>
            <w:tcW w:w="1985" w:type="dxa"/>
          </w:tcPr>
          <w:p w14:paraId="052580D3" w14:textId="77777777" w:rsidR="005531A5" w:rsidRPr="00483490" w:rsidRDefault="005531A5" w:rsidP="005053E1">
            <w:pPr>
              <w:pStyle w:val="TableParagraph"/>
              <w:ind w:left="5" w:right="-164"/>
              <w:jc w:val="center"/>
            </w:pPr>
            <w:r w:rsidRPr="00483490">
              <w:rPr>
                <w:spacing w:val="-2"/>
              </w:rPr>
              <w:t>767943.134</w:t>
            </w:r>
          </w:p>
        </w:tc>
        <w:tc>
          <w:tcPr>
            <w:tcW w:w="2126" w:type="dxa"/>
          </w:tcPr>
          <w:p w14:paraId="0ACBCF22" w14:textId="77777777" w:rsidR="005531A5" w:rsidRPr="00483490" w:rsidRDefault="005531A5" w:rsidP="005053E1">
            <w:pPr>
              <w:pStyle w:val="TableParagraph"/>
              <w:ind w:right="-164"/>
              <w:jc w:val="center"/>
            </w:pPr>
            <w:r w:rsidRPr="00483490">
              <w:rPr>
                <w:spacing w:val="-2"/>
              </w:rPr>
              <w:t>-48.85</w:t>
            </w:r>
          </w:p>
        </w:tc>
      </w:tr>
      <w:tr w:rsidR="005531A5" w:rsidRPr="00483490" w14:paraId="105C62C2" w14:textId="77777777" w:rsidTr="005053E1">
        <w:trPr>
          <w:trHeight w:val="290"/>
          <w:jc w:val="center"/>
        </w:trPr>
        <w:tc>
          <w:tcPr>
            <w:tcW w:w="2268" w:type="dxa"/>
          </w:tcPr>
          <w:p w14:paraId="7A9D5A27" w14:textId="77777777" w:rsidR="005531A5" w:rsidRPr="00483490" w:rsidRDefault="005531A5" w:rsidP="005053E1">
            <w:pPr>
              <w:pStyle w:val="TableParagraph"/>
              <w:ind w:left="11" w:right="-164"/>
              <w:jc w:val="center"/>
            </w:pPr>
            <w:r w:rsidRPr="00483490">
              <w:rPr>
                <w:spacing w:val="-4"/>
              </w:rPr>
              <w:t>1064</w:t>
            </w:r>
          </w:p>
        </w:tc>
        <w:tc>
          <w:tcPr>
            <w:tcW w:w="2551" w:type="dxa"/>
          </w:tcPr>
          <w:p w14:paraId="01989623" w14:textId="77777777" w:rsidR="005531A5" w:rsidRPr="00483490" w:rsidRDefault="005531A5" w:rsidP="005053E1">
            <w:pPr>
              <w:pStyle w:val="TableParagraph"/>
              <w:ind w:right="-164"/>
              <w:jc w:val="center"/>
            </w:pPr>
            <w:r w:rsidRPr="00483490">
              <w:rPr>
                <w:spacing w:val="-2"/>
              </w:rPr>
              <w:t>2183312.346</w:t>
            </w:r>
          </w:p>
        </w:tc>
        <w:tc>
          <w:tcPr>
            <w:tcW w:w="1985" w:type="dxa"/>
          </w:tcPr>
          <w:p w14:paraId="55C47BE1" w14:textId="77777777" w:rsidR="005531A5" w:rsidRPr="00483490" w:rsidRDefault="005531A5" w:rsidP="005053E1">
            <w:pPr>
              <w:pStyle w:val="TableParagraph"/>
              <w:ind w:left="5" w:right="-164"/>
              <w:jc w:val="center"/>
            </w:pPr>
            <w:r w:rsidRPr="00483490">
              <w:rPr>
                <w:spacing w:val="-2"/>
              </w:rPr>
              <w:t>767400.9535</w:t>
            </w:r>
          </w:p>
        </w:tc>
        <w:tc>
          <w:tcPr>
            <w:tcW w:w="2126" w:type="dxa"/>
          </w:tcPr>
          <w:p w14:paraId="6DD1454C" w14:textId="77777777" w:rsidR="005531A5" w:rsidRPr="00483490" w:rsidRDefault="005531A5" w:rsidP="005053E1">
            <w:pPr>
              <w:pStyle w:val="TableParagraph"/>
              <w:ind w:right="-164"/>
              <w:jc w:val="center"/>
            </w:pPr>
            <w:r w:rsidRPr="00483490">
              <w:rPr>
                <w:spacing w:val="-2"/>
              </w:rPr>
              <w:t>-15.44</w:t>
            </w:r>
          </w:p>
        </w:tc>
      </w:tr>
      <w:tr w:rsidR="005531A5" w:rsidRPr="00483490" w14:paraId="75D7DD1D" w14:textId="77777777" w:rsidTr="005053E1">
        <w:trPr>
          <w:trHeight w:val="290"/>
          <w:jc w:val="center"/>
        </w:trPr>
        <w:tc>
          <w:tcPr>
            <w:tcW w:w="2268" w:type="dxa"/>
          </w:tcPr>
          <w:p w14:paraId="43456067" w14:textId="77777777" w:rsidR="005531A5" w:rsidRPr="00483490" w:rsidRDefault="005531A5" w:rsidP="005053E1">
            <w:pPr>
              <w:pStyle w:val="TableParagraph"/>
              <w:ind w:left="11" w:right="-164"/>
              <w:jc w:val="center"/>
            </w:pPr>
            <w:r w:rsidRPr="00483490">
              <w:rPr>
                <w:spacing w:val="-4"/>
              </w:rPr>
              <w:t>1065</w:t>
            </w:r>
          </w:p>
        </w:tc>
        <w:tc>
          <w:tcPr>
            <w:tcW w:w="2551" w:type="dxa"/>
          </w:tcPr>
          <w:p w14:paraId="57902489" w14:textId="77777777" w:rsidR="005531A5" w:rsidRPr="00483490" w:rsidRDefault="005531A5" w:rsidP="005053E1">
            <w:pPr>
              <w:pStyle w:val="TableParagraph"/>
              <w:ind w:right="-164"/>
              <w:jc w:val="center"/>
            </w:pPr>
            <w:r w:rsidRPr="00483490">
              <w:rPr>
                <w:spacing w:val="-2"/>
              </w:rPr>
              <w:t>2183312.568</w:t>
            </w:r>
          </w:p>
        </w:tc>
        <w:tc>
          <w:tcPr>
            <w:tcW w:w="1985" w:type="dxa"/>
          </w:tcPr>
          <w:p w14:paraId="4FD682CC" w14:textId="77777777" w:rsidR="005531A5" w:rsidRPr="00483490" w:rsidRDefault="005531A5" w:rsidP="005053E1">
            <w:pPr>
              <w:pStyle w:val="TableParagraph"/>
              <w:ind w:left="5" w:right="-164"/>
              <w:jc w:val="center"/>
            </w:pPr>
            <w:r w:rsidRPr="00483490">
              <w:rPr>
                <w:spacing w:val="-2"/>
              </w:rPr>
              <w:t>767982.1838</w:t>
            </w:r>
          </w:p>
        </w:tc>
        <w:tc>
          <w:tcPr>
            <w:tcW w:w="2126" w:type="dxa"/>
          </w:tcPr>
          <w:p w14:paraId="73649C94" w14:textId="77777777" w:rsidR="005531A5" w:rsidRPr="00483490" w:rsidRDefault="005531A5" w:rsidP="005053E1">
            <w:pPr>
              <w:pStyle w:val="TableParagraph"/>
              <w:ind w:right="-164"/>
              <w:jc w:val="center"/>
            </w:pPr>
            <w:r w:rsidRPr="00483490">
              <w:rPr>
                <w:spacing w:val="-2"/>
              </w:rPr>
              <w:t>-39.43</w:t>
            </w:r>
          </w:p>
        </w:tc>
      </w:tr>
      <w:tr w:rsidR="005531A5" w:rsidRPr="00483490" w14:paraId="71CD6B21" w14:textId="77777777" w:rsidTr="005053E1">
        <w:trPr>
          <w:trHeight w:val="290"/>
          <w:jc w:val="center"/>
        </w:trPr>
        <w:tc>
          <w:tcPr>
            <w:tcW w:w="2268" w:type="dxa"/>
          </w:tcPr>
          <w:p w14:paraId="754A8B68" w14:textId="77777777" w:rsidR="005531A5" w:rsidRPr="00483490" w:rsidRDefault="005531A5" w:rsidP="005053E1">
            <w:pPr>
              <w:pStyle w:val="TableParagraph"/>
              <w:ind w:left="11" w:right="-164"/>
              <w:jc w:val="center"/>
            </w:pPr>
            <w:r w:rsidRPr="00483490">
              <w:rPr>
                <w:spacing w:val="-4"/>
              </w:rPr>
              <w:t>1066</w:t>
            </w:r>
          </w:p>
        </w:tc>
        <w:tc>
          <w:tcPr>
            <w:tcW w:w="2551" w:type="dxa"/>
          </w:tcPr>
          <w:p w14:paraId="47D307F2" w14:textId="77777777" w:rsidR="005531A5" w:rsidRPr="00483490" w:rsidRDefault="005531A5" w:rsidP="005053E1">
            <w:pPr>
              <w:pStyle w:val="TableParagraph"/>
              <w:ind w:right="-164"/>
              <w:jc w:val="center"/>
            </w:pPr>
            <w:r w:rsidRPr="00483490">
              <w:rPr>
                <w:spacing w:val="-2"/>
              </w:rPr>
              <w:t>2183312.685</w:t>
            </w:r>
          </w:p>
        </w:tc>
        <w:tc>
          <w:tcPr>
            <w:tcW w:w="1985" w:type="dxa"/>
          </w:tcPr>
          <w:p w14:paraId="05E4AFCD" w14:textId="77777777" w:rsidR="005531A5" w:rsidRPr="00483490" w:rsidRDefault="005531A5" w:rsidP="005053E1">
            <w:pPr>
              <w:pStyle w:val="TableParagraph"/>
              <w:ind w:left="5" w:right="-164"/>
              <w:jc w:val="center"/>
            </w:pPr>
            <w:r w:rsidRPr="00483490">
              <w:rPr>
                <w:spacing w:val="-2"/>
              </w:rPr>
              <w:t>767440.0032</w:t>
            </w:r>
          </w:p>
        </w:tc>
        <w:tc>
          <w:tcPr>
            <w:tcW w:w="2126" w:type="dxa"/>
          </w:tcPr>
          <w:p w14:paraId="3138F9A1" w14:textId="77777777" w:rsidR="005531A5" w:rsidRPr="00483490" w:rsidRDefault="005531A5" w:rsidP="005053E1">
            <w:pPr>
              <w:pStyle w:val="TableParagraph"/>
              <w:ind w:right="-164"/>
              <w:jc w:val="center"/>
            </w:pPr>
            <w:r w:rsidRPr="00483490">
              <w:rPr>
                <w:spacing w:val="-2"/>
              </w:rPr>
              <w:t>-12.55</w:t>
            </w:r>
          </w:p>
        </w:tc>
      </w:tr>
      <w:tr w:rsidR="005531A5" w:rsidRPr="00483490" w14:paraId="2D505CC6" w14:textId="77777777" w:rsidTr="005053E1">
        <w:trPr>
          <w:trHeight w:val="290"/>
          <w:jc w:val="center"/>
        </w:trPr>
        <w:tc>
          <w:tcPr>
            <w:tcW w:w="2268" w:type="dxa"/>
          </w:tcPr>
          <w:p w14:paraId="7093C26D" w14:textId="77777777" w:rsidR="005531A5" w:rsidRPr="00483490" w:rsidRDefault="005531A5" w:rsidP="005053E1">
            <w:pPr>
              <w:pStyle w:val="TableParagraph"/>
              <w:ind w:left="11" w:right="-164"/>
              <w:jc w:val="center"/>
            </w:pPr>
            <w:r w:rsidRPr="00483490">
              <w:rPr>
                <w:spacing w:val="-4"/>
              </w:rPr>
              <w:t>1067</w:t>
            </w:r>
          </w:p>
        </w:tc>
        <w:tc>
          <w:tcPr>
            <w:tcW w:w="2551" w:type="dxa"/>
          </w:tcPr>
          <w:p w14:paraId="6F96CFF2" w14:textId="77777777" w:rsidR="005531A5" w:rsidRPr="00483490" w:rsidRDefault="005531A5" w:rsidP="005053E1">
            <w:pPr>
              <w:pStyle w:val="TableParagraph"/>
              <w:ind w:right="-164"/>
              <w:jc w:val="center"/>
            </w:pPr>
            <w:r w:rsidRPr="00483490">
              <w:rPr>
                <w:spacing w:val="-2"/>
              </w:rPr>
              <w:t>2183313.023</w:t>
            </w:r>
          </w:p>
        </w:tc>
        <w:tc>
          <w:tcPr>
            <w:tcW w:w="1985" w:type="dxa"/>
          </w:tcPr>
          <w:p w14:paraId="07B47CF7" w14:textId="77777777" w:rsidR="005531A5" w:rsidRPr="00483490" w:rsidRDefault="005531A5" w:rsidP="005053E1">
            <w:pPr>
              <w:pStyle w:val="TableParagraph"/>
              <w:ind w:left="5" w:right="-164"/>
              <w:jc w:val="center"/>
            </w:pPr>
            <w:r w:rsidRPr="00483490">
              <w:rPr>
                <w:spacing w:val="-2"/>
              </w:rPr>
              <w:t>767479.0531</w:t>
            </w:r>
          </w:p>
        </w:tc>
        <w:tc>
          <w:tcPr>
            <w:tcW w:w="2126" w:type="dxa"/>
          </w:tcPr>
          <w:p w14:paraId="322AC18F" w14:textId="77777777" w:rsidR="005531A5" w:rsidRPr="00483490" w:rsidRDefault="005531A5" w:rsidP="005053E1">
            <w:pPr>
              <w:pStyle w:val="TableParagraph"/>
              <w:ind w:right="-164"/>
              <w:jc w:val="center"/>
            </w:pPr>
            <w:r w:rsidRPr="00483490">
              <w:rPr>
                <w:spacing w:val="-2"/>
              </w:rPr>
              <w:t>-11.97</w:t>
            </w:r>
          </w:p>
        </w:tc>
      </w:tr>
      <w:tr w:rsidR="005531A5" w:rsidRPr="00483490" w14:paraId="635BA505" w14:textId="77777777" w:rsidTr="005053E1">
        <w:trPr>
          <w:trHeight w:val="290"/>
          <w:jc w:val="center"/>
        </w:trPr>
        <w:tc>
          <w:tcPr>
            <w:tcW w:w="2268" w:type="dxa"/>
          </w:tcPr>
          <w:p w14:paraId="7F03D8E4" w14:textId="77777777" w:rsidR="005531A5" w:rsidRPr="00483490" w:rsidRDefault="005531A5" w:rsidP="005053E1">
            <w:pPr>
              <w:pStyle w:val="TableParagraph"/>
              <w:ind w:left="11" w:right="-164"/>
              <w:jc w:val="center"/>
            </w:pPr>
            <w:r w:rsidRPr="00483490">
              <w:rPr>
                <w:spacing w:val="-4"/>
              </w:rPr>
              <w:t>1068</w:t>
            </w:r>
          </w:p>
        </w:tc>
        <w:tc>
          <w:tcPr>
            <w:tcW w:w="2551" w:type="dxa"/>
          </w:tcPr>
          <w:p w14:paraId="51A48F2C" w14:textId="77777777" w:rsidR="005531A5" w:rsidRPr="00483490" w:rsidRDefault="005531A5" w:rsidP="005053E1">
            <w:pPr>
              <w:pStyle w:val="TableParagraph"/>
              <w:ind w:right="-164"/>
              <w:jc w:val="center"/>
            </w:pPr>
            <w:r w:rsidRPr="00483490">
              <w:rPr>
                <w:spacing w:val="-2"/>
              </w:rPr>
              <w:t>2183315.992</w:t>
            </w:r>
          </w:p>
        </w:tc>
        <w:tc>
          <w:tcPr>
            <w:tcW w:w="1985" w:type="dxa"/>
          </w:tcPr>
          <w:p w14:paraId="31157DDA" w14:textId="77777777" w:rsidR="005531A5" w:rsidRPr="00483490" w:rsidRDefault="005531A5" w:rsidP="005053E1">
            <w:pPr>
              <w:pStyle w:val="TableParagraph"/>
              <w:ind w:left="5" w:right="-164"/>
              <w:jc w:val="center"/>
            </w:pPr>
            <w:r w:rsidRPr="00483490">
              <w:rPr>
                <w:spacing w:val="-2"/>
              </w:rPr>
              <w:t>767638.3622</w:t>
            </w:r>
          </w:p>
        </w:tc>
        <w:tc>
          <w:tcPr>
            <w:tcW w:w="2126" w:type="dxa"/>
          </w:tcPr>
          <w:p w14:paraId="2089D922" w14:textId="77777777" w:rsidR="005531A5" w:rsidRPr="00483490" w:rsidRDefault="005531A5" w:rsidP="005053E1">
            <w:pPr>
              <w:pStyle w:val="TableParagraph"/>
              <w:ind w:right="-164"/>
              <w:jc w:val="center"/>
            </w:pPr>
            <w:r w:rsidRPr="00483490">
              <w:rPr>
                <w:spacing w:val="-2"/>
              </w:rPr>
              <w:t>-18.98</w:t>
            </w:r>
          </w:p>
        </w:tc>
      </w:tr>
      <w:tr w:rsidR="005531A5" w:rsidRPr="00483490" w14:paraId="1DC22C09" w14:textId="77777777" w:rsidTr="005053E1">
        <w:trPr>
          <w:trHeight w:val="290"/>
          <w:jc w:val="center"/>
        </w:trPr>
        <w:tc>
          <w:tcPr>
            <w:tcW w:w="2268" w:type="dxa"/>
          </w:tcPr>
          <w:p w14:paraId="4DD6AF72" w14:textId="77777777" w:rsidR="005531A5" w:rsidRPr="00483490" w:rsidRDefault="005531A5" w:rsidP="005053E1">
            <w:pPr>
              <w:pStyle w:val="TableParagraph"/>
              <w:ind w:left="11" w:right="-164"/>
              <w:jc w:val="center"/>
            </w:pPr>
            <w:r w:rsidRPr="00483490">
              <w:rPr>
                <w:spacing w:val="-4"/>
              </w:rPr>
              <w:t>1069</w:t>
            </w:r>
          </w:p>
        </w:tc>
        <w:tc>
          <w:tcPr>
            <w:tcW w:w="2551" w:type="dxa"/>
          </w:tcPr>
          <w:p w14:paraId="40158134" w14:textId="77777777" w:rsidR="005531A5" w:rsidRPr="00483490" w:rsidRDefault="005531A5" w:rsidP="005053E1">
            <w:pPr>
              <w:pStyle w:val="TableParagraph"/>
              <w:ind w:right="-164"/>
              <w:jc w:val="center"/>
            </w:pPr>
            <w:r w:rsidRPr="00483490">
              <w:rPr>
                <w:spacing w:val="-2"/>
              </w:rPr>
              <w:t>2183316.331</w:t>
            </w:r>
          </w:p>
        </w:tc>
        <w:tc>
          <w:tcPr>
            <w:tcW w:w="1985" w:type="dxa"/>
          </w:tcPr>
          <w:p w14:paraId="140A8B19" w14:textId="77777777" w:rsidR="005531A5" w:rsidRPr="00483490" w:rsidRDefault="005531A5" w:rsidP="005053E1">
            <w:pPr>
              <w:pStyle w:val="TableParagraph"/>
              <w:ind w:left="5" w:right="-164"/>
              <w:jc w:val="center"/>
            </w:pPr>
            <w:r w:rsidRPr="00483490">
              <w:rPr>
                <w:spacing w:val="-2"/>
              </w:rPr>
              <w:t>767677.4119</w:t>
            </w:r>
          </w:p>
        </w:tc>
        <w:tc>
          <w:tcPr>
            <w:tcW w:w="2126" w:type="dxa"/>
          </w:tcPr>
          <w:p w14:paraId="73870470" w14:textId="77777777" w:rsidR="005531A5" w:rsidRPr="00483490" w:rsidRDefault="005531A5" w:rsidP="005053E1">
            <w:pPr>
              <w:pStyle w:val="TableParagraph"/>
              <w:ind w:right="-164"/>
              <w:jc w:val="center"/>
            </w:pPr>
            <w:r w:rsidRPr="00483490">
              <w:rPr>
                <w:spacing w:val="-2"/>
              </w:rPr>
              <w:t>-26.30</w:t>
            </w:r>
          </w:p>
        </w:tc>
      </w:tr>
      <w:tr w:rsidR="005531A5" w:rsidRPr="00483490" w14:paraId="33FCF622" w14:textId="77777777" w:rsidTr="005053E1">
        <w:trPr>
          <w:trHeight w:val="290"/>
          <w:jc w:val="center"/>
        </w:trPr>
        <w:tc>
          <w:tcPr>
            <w:tcW w:w="2268" w:type="dxa"/>
          </w:tcPr>
          <w:p w14:paraId="3D200599" w14:textId="77777777" w:rsidR="005531A5" w:rsidRPr="00483490" w:rsidRDefault="005531A5" w:rsidP="005053E1">
            <w:pPr>
              <w:pStyle w:val="TableParagraph"/>
              <w:ind w:left="11" w:right="-164"/>
              <w:jc w:val="center"/>
            </w:pPr>
            <w:r w:rsidRPr="00483490">
              <w:rPr>
                <w:spacing w:val="-4"/>
              </w:rPr>
              <w:t>1070</w:t>
            </w:r>
          </w:p>
        </w:tc>
        <w:tc>
          <w:tcPr>
            <w:tcW w:w="2551" w:type="dxa"/>
          </w:tcPr>
          <w:p w14:paraId="10839E7E" w14:textId="77777777" w:rsidR="005531A5" w:rsidRPr="00483490" w:rsidRDefault="005531A5" w:rsidP="005053E1">
            <w:pPr>
              <w:pStyle w:val="TableParagraph"/>
              <w:ind w:right="-164"/>
              <w:jc w:val="center"/>
            </w:pPr>
            <w:r w:rsidRPr="00483490">
              <w:rPr>
                <w:spacing w:val="-2"/>
              </w:rPr>
              <w:t>2183316.669</w:t>
            </w:r>
          </w:p>
        </w:tc>
        <w:tc>
          <w:tcPr>
            <w:tcW w:w="1985" w:type="dxa"/>
          </w:tcPr>
          <w:p w14:paraId="24640E6F" w14:textId="77777777" w:rsidR="005531A5" w:rsidRPr="00483490" w:rsidRDefault="005531A5" w:rsidP="005053E1">
            <w:pPr>
              <w:pStyle w:val="TableParagraph"/>
              <w:ind w:left="5" w:right="-164"/>
              <w:jc w:val="center"/>
            </w:pPr>
            <w:r w:rsidRPr="00483490">
              <w:rPr>
                <w:spacing w:val="-2"/>
              </w:rPr>
              <w:t>767716.4617</w:t>
            </w:r>
          </w:p>
        </w:tc>
        <w:tc>
          <w:tcPr>
            <w:tcW w:w="2126" w:type="dxa"/>
          </w:tcPr>
          <w:p w14:paraId="2D8A76D1" w14:textId="77777777" w:rsidR="005531A5" w:rsidRPr="00483490" w:rsidRDefault="005531A5" w:rsidP="005053E1">
            <w:pPr>
              <w:pStyle w:val="TableParagraph"/>
              <w:ind w:right="-164"/>
              <w:jc w:val="center"/>
            </w:pPr>
            <w:r w:rsidRPr="00483490">
              <w:rPr>
                <w:spacing w:val="-2"/>
              </w:rPr>
              <w:t>-38.78</w:t>
            </w:r>
          </w:p>
        </w:tc>
      </w:tr>
      <w:tr w:rsidR="005531A5" w:rsidRPr="00483490" w14:paraId="205975F9" w14:textId="77777777" w:rsidTr="005053E1">
        <w:trPr>
          <w:trHeight w:val="290"/>
          <w:jc w:val="center"/>
        </w:trPr>
        <w:tc>
          <w:tcPr>
            <w:tcW w:w="2268" w:type="dxa"/>
          </w:tcPr>
          <w:p w14:paraId="0A7B57C3" w14:textId="77777777" w:rsidR="005531A5" w:rsidRPr="00483490" w:rsidRDefault="005531A5" w:rsidP="005053E1">
            <w:pPr>
              <w:pStyle w:val="TableParagraph"/>
              <w:ind w:left="11" w:right="-164"/>
              <w:jc w:val="center"/>
            </w:pPr>
            <w:r w:rsidRPr="00483490">
              <w:rPr>
                <w:spacing w:val="-4"/>
              </w:rPr>
              <w:t>1071</w:t>
            </w:r>
          </w:p>
        </w:tc>
        <w:tc>
          <w:tcPr>
            <w:tcW w:w="2551" w:type="dxa"/>
          </w:tcPr>
          <w:p w14:paraId="38E28C69" w14:textId="77777777" w:rsidR="005531A5" w:rsidRPr="00483490" w:rsidRDefault="005531A5" w:rsidP="005053E1">
            <w:pPr>
              <w:pStyle w:val="TableParagraph"/>
              <w:ind w:right="-164"/>
              <w:jc w:val="center"/>
            </w:pPr>
            <w:r w:rsidRPr="00483490">
              <w:rPr>
                <w:spacing w:val="-2"/>
              </w:rPr>
              <w:t>2183317.006</w:t>
            </w:r>
          </w:p>
        </w:tc>
        <w:tc>
          <w:tcPr>
            <w:tcW w:w="1985" w:type="dxa"/>
          </w:tcPr>
          <w:p w14:paraId="6631774D" w14:textId="77777777" w:rsidR="005531A5" w:rsidRPr="00483490" w:rsidRDefault="005531A5" w:rsidP="005053E1">
            <w:pPr>
              <w:pStyle w:val="TableParagraph"/>
              <w:ind w:left="5" w:right="-164"/>
              <w:jc w:val="center"/>
            </w:pPr>
            <w:r w:rsidRPr="00483490">
              <w:rPr>
                <w:spacing w:val="-2"/>
              </w:rPr>
              <w:t>767755.5115</w:t>
            </w:r>
          </w:p>
        </w:tc>
        <w:tc>
          <w:tcPr>
            <w:tcW w:w="2126" w:type="dxa"/>
          </w:tcPr>
          <w:p w14:paraId="12BAB90A" w14:textId="77777777" w:rsidR="005531A5" w:rsidRPr="00483490" w:rsidRDefault="005531A5" w:rsidP="005053E1">
            <w:pPr>
              <w:pStyle w:val="TableParagraph"/>
              <w:ind w:right="-164"/>
              <w:jc w:val="center"/>
            </w:pPr>
            <w:r w:rsidRPr="00483490">
              <w:rPr>
                <w:spacing w:val="-2"/>
              </w:rPr>
              <w:t>-31.90</w:t>
            </w:r>
          </w:p>
        </w:tc>
      </w:tr>
      <w:tr w:rsidR="005531A5" w:rsidRPr="00483490" w14:paraId="2984409F" w14:textId="77777777" w:rsidTr="005053E1">
        <w:trPr>
          <w:trHeight w:val="290"/>
          <w:jc w:val="center"/>
        </w:trPr>
        <w:tc>
          <w:tcPr>
            <w:tcW w:w="2268" w:type="dxa"/>
          </w:tcPr>
          <w:p w14:paraId="230F93EC" w14:textId="77777777" w:rsidR="005531A5" w:rsidRPr="00483490" w:rsidRDefault="005531A5" w:rsidP="005053E1">
            <w:pPr>
              <w:pStyle w:val="TableParagraph"/>
              <w:ind w:left="11" w:right="-164"/>
              <w:jc w:val="center"/>
            </w:pPr>
            <w:r w:rsidRPr="00483490">
              <w:rPr>
                <w:spacing w:val="-4"/>
              </w:rPr>
              <w:t>1072</w:t>
            </w:r>
          </w:p>
        </w:tc>
        <w:tc>
          <w:tcPr>
            <w:tcW w:w="2551" w:type="dxa"/>
          </w:tcPr>
          <w:p w14:paraId="27AA7CA2" w14:textId="77777777" w:rsidR="005531A5" w:rsidRPr="00483490" w:rsidRDefault="005531A5" w:rsidP="005053E1">
            <w:pPr>
              <w:pStyle w:val="TableParagraph"/>
              <w:ind w:right="-164"/>
              <w:jc w:val="center"/>
            </w:pPr>
            <w:r w:rsidRPr="00483490">
              <w:rPr>
                <w:spacing w:val="-2"/>
              </w:rPr>
              <w:t>2183317.008</w:t>
            </w:r>
          </w:p>
        </w:tc>
        <w:tc>
          <w:tcPr>
            <w:tcW w:w="1985" w:type="dxa"/>
          </w:tcPr>
          <w:p w14:paraId="527C19A8" w14:textId="77777777" w:rsidR="005531A5" w:rsidRPr="00483490" w:rsidRDefault="005531A5" w:rsidP="005053E1">
            <w:pPr>
              <w:pStyle w:val="TableParagraph"/>
              <w:ind w:left="5" w:right="-164"/>
              <w:jc w:val="center"/>
            </w:pPr>
            <w:r w:rsidRPr="00483490">
              <w:rPr>
                <w:spacing w:val="-2"/>
              </w:rPr>
              <w:t>767755.5115</w:t>
            </w:r>
          </w:p>
        </w:tc>
        <w:tc>
          <w:tcPr>
            <w:tcW w:w="2126" w:type="dxa"/>
          </w:tcPr>
          <w:p w14:paraId="7DF134D1" w14:textId="77777777" w:rsidR="005531A5" w:rsidRPr="00483490" w:rsidRDefault="005531A5" w:rsidP="005053E1">
            <w:pPr>
              <w:pStyle w:val="TableParagraph"/>
              <w:ind w:right="-164"/>
              <w:jc w:val="center"/>
            </w:pPr>
            <w:r w:rsidRPr="00483490">
              <w:rPr>
                <w:spacing w:val="-2"/>
              </w:rPr>
              <w:t>-31.90</w:t>
            </w:r>
          </w:p>
        </w:tc>
      </w:tr>
      <w:tr w:rsidR="005531A5" w:rsidRPr="00483490" w14:paraId="2E7DBBD4" w14:textId="77777777" w:rsidTr="005053E1">
        <w:trPr>
          <w:trHeight w:val="290"/>
          <w:jc w:val="center"/>
        </w:trPr>
        <w:tc>
          <w:tcPr>
            <w:tcW w:w="2268" w:type="dxa"/>
          </w:tcPr>
          <w:p w14:paraId="51AFCFA1" w14:textId="77777777" w:rsidR="005531A5" w:rsidRPr="00483490" w:rsidRDefault="005531A5" w:rsidP="005053E1">
            <w:pPr>
              <w:pStyle w:val="TableParagraph"/>
              <w:ind w:left="11" w:right="-164"/>
              <w:jc w:val="center"/>
            </w:pPr>
            <w:r w:rsidRPr="00483490">
              <w:rPr>
                <w:spacing w:val="-4"/>
              </w:rPr>
              <w:t>1073</w:t>
            </w:r>
          </w:p>
        </w:tc>
        <w:tc>
          <w:tcPr>
            <w:tcW w:w="2551" w:type="dxa"/>
          </w:tcPr>
          <w:p w14:paraId="60BD3259" w14:textId="77777777" w:rsidR="005531A5" w:rsidRPr="00483490" w:rsidRDefault="005531A5" w:rsidP="005053E1">
            <w:pPr>
              <w:pStyle w:val="TableParagraph"/>
              <w:ind w:right="-164"/>
              <w:jc w:val="center"/>
            </w:pPr>
            <w:r w:rsidRPr="00483490">
              <w:rPr>
                <w:spacing w:val="-2"/>
              </w:rPr>
              <w:t>2183317.344</w:t>
            </w:r>
          </w:p>
        </w:tc>
        <w:tc>
          <w:tcPr>
            <w:tcW w:w="1985" w:type="dxa"/>
          </w:tcPr>
          <w:p w14:paraId="55415886" w14:textId="77777777" w:rsidR="005531A5" w:rsidRPr="00483490" w:rsidRDefault="005531A5" w:rsidP="005053E1">
            <w:pPr>
              <w:pStyle w:val="TableParagraph"/>
              <w:ind w:left="5" w:right="-164"/>
              <w:jc w:val="center"/>
            </w:pPr>
            <w:r w:rsidRPr="00483490">
              <w:rPr>
                <w:spacing w:val="-2"/>
              </w:rPr>
              <w:t>767794.5613</w:t>
            </w:r>
          </w:p>
        </w:tc>
        <w:tc>
          <w:tcPr>
            <w:tcW w:w="2126" w:type="dxa"/>
          </w:tcPr>
          <w:p w14:paraId="46EDDE80" w14:textId="77777777" w:rsidR="005531A5" w:rsidRPr="00483490" w:rsidRDefault="005531A5" w:rsidP="005053E1">
            <w:pPr>
              <w:pStyle w:val="TableParagraph"/>
              <w:ind w:right="-164"/>
              <w:jc w:val="center"/>
            </w:pPr>
            <w:r w:rsidRPr="00483490">
              <w:rPr>
                <w:spacing w:val="-2"/>
              </w:rPr>
              <w:t>-20.23</w:t>
            </w:r>
          </w:p>
        </w:tc>
      </w:tr>
      <w:tr w:rsidR="005531A5" w:rsidRPr="00483490" w14:paraId="31C74AB5" w14:textId="77777777" w:rsidTr="005053E1">
        <w:trPr>
          <w:trHeight w:val="290"/>
          <w:jc w:val="center"/>
        </w:trPr>
        <w:tc>
          <w:tcPr>
            <w:tcW w:w="2268" w:type="dxa"/>
          </w:tcPr>
          <w:p w14:paraId="289B7A00" w14:textId="77777777" w:rsidR="005531A5" w:rsidRPr="00483490" w:rsidRDefault="005531A5" w:rsidP="005053E1">
            <w:pPr>
              <w:pStyle w:val="TableParagraph"/>
              <w:ind w:left="11" w:right="-164"/>
              <w:jc w:val="center"/>
            </w:pPr>
            <w:r w:rsidRPr="00483490">
              <w:rPr>
                <w:spacing w:val="-4"/>
              </w:rPr>
              <w:t>1074</w:t>
            </w:r>
          </w:p>
        </w:tc>
        <w:tc>
          <w:tcPr>
            <w:tcW w:w="2551" w:type="dxa"/>
          </w:tcPr>
          <w:p w14:paraId="6FA41E80" w14:textId="77777777" w:rsidR="005531A5" w:rsidRPr="00483490" w:rsidRDefault="005531A5" w:rsidP="005053E1">
            <w:pPr>
              <w:pStyle w:val="TableParagraph"/>
              <w:ind w:right="-164"/>
              <w:jc w:val="center"/>
            </w:pPr>
            <w:r w:rsidRPr="00483490">
              <w:rPr>
                <w:spacing w:val="-2"/>
              </w:rPr>
              <w:t>2183317.682</w:t>
            </w:r>
          </w:p>
        </w:tc>
        <w:tc>
          <w:tcPr>
            <w:tcW w:w="1985" w:type="dxa"/>
          </w:tcPr>
          <w:p w14:paraId="0632FFCD" w14:textId="77777777" w:rsidR="005531A5" w:rsidRPr="00483490" w:rsidRDefault="005531A5" w:rsidP="005053E1">
            <w:pPr>
              <w:pStyle w:val="TableParagraph"/>
              <w:ind w:left="5" w:right="-164"/>
              <w:jc w:val="center"/>
            </w:pPr>
            <w:r w:rsidRPr="00483490">
              <w:rPr>
                <w:spacing w:val="-2"/>
              </w:rPr>
              <w:t>767833.6111</w:t>
            </w:r>
          </w:p>
        </w:tc>
        <w:tc>
          <w:tcPr>
            <w:tcW w:w="2126" w:type="dxa"/>
          </w:tcPr>
          <w:p w14:paraId="6D8C1324" w14:textId="77777777" w:rsidR="005531A5" w:rsidRPr="00483490" w:rsidRDefault="005531A5" w:rsidP="005053E1">
            <w:pPr>
              <w:pStyle w:val="TableParagraph"/>
              <w:ind w:right="-164"/>
              <w:jc w:val="center"/>
            </w:pPr>
            <w:r w:rsidRPr="00483490">
              <w:rPr>
                <w:spacing w:val="-2"/>
              </w:rPr>
              <w:t>-30.64</w:t>
            </w:r>
          </w:p>
        </w:tc>
      </w:tr>
      <w:tr w:rsidR="005531A5" w:rsidRPr="00483490" w14:paraId="7F6EF69F" w14:textId="77777777" w:rsidTr="005053E1">
        <w:trPr>
          <w:trHeight w:val="290"/>
          <w:jc w:val="center"/>
        </w:trPr>
        <w:tc>
          <w:tcPr>
            <w:tcW w:w="2268" w:type="dxa"/>
          </w:tcPr>
          <w:p w14:paraId="4589DA8B" w14:textId="77777777" w:rsidR="005531A5" w:rsidRPr="00483490" w:rsidRDefault="005531A5" w:rsidP="005053E1">
            <w:pPr>
              <w:pStyle w:val="TableParagraph"/>
              <w:ind w:left="11" w:right="-164"/>
              <w:jc w:val="center"/>
            </w:pPr>
            <w:r w:rsidRPr="00483490">
              <w:rPr>
                <w:spacing w:val="-4"/>
              </w:rPr>
              <w:t>1075</w:t>
            </w:r>
          </w:p>
        </w:tc>
        <w:tc>
          <w:tcPr>
            <w:tcW w:w="2551" w:type="dxa"/>
          </w:tcPr>
          <w:p w14:paraId="5491E9B3" w14:textId="77777777" w:rsidR="005531A5" w:rsidRPr="00483490" w:rsidRDefault="005531A5" w:rsidP="005053E1">
            <w:pPr>
              <w:pStyle w:val="TableParagraph"/>
              <w:ind w:right="-164"/>
              <w:jc w:val="center"/>
            </w:pPr>
            <w:r w:rsidRPr="00483490">
              <w:rPr>
                <w:spacing w:val="-2"/>
              </w:rPr>
              <w:t>2183318.021</w:t>
            </w:r>
          </w:p>
        </w:tc>
        <w:tc>
          <w:tcPr>
            <w:tcW w:w="1985" w:type="dxa"/>
          </w:tcPr>
          <w:p w14:paraId="7CBF64BF" w14:textId="77777777" w:rsidR="005531A5" w:rsidRPr="00483490" w:rsidRDefault="005531A5" w:rsidP="005053E1">
            <w:pPr>
              <w:pStyle w:val="TableParagraph"/>
              <w:ind w:left="5" w:right="-164"/>
              <w:jc w:val="center"/>
            </w:pPr>
            <w:r w:rsidRPr="00483490">
              <w:rPr>
                <w:spacing w:val="-2"/>
              </w:rPr>
              <w:t>767872.6609</w:t>
            </w:r>
          </w:p>
        </w:tc>
        <w:tc>
          <w:tcPr>
            <w:tcW w:w="2126" w:type="dxa"/>
          </w:tcPr>
          <w:p w14:paraId="5588E2BB" w14:textId="77777777" w:rsidR="005531A5" w:rsidRPr="00483490" w:rsidRDefault="005531A5" w:rsidP="005053E1">
            <w:pPr>
              <w:pStyle w:val="TableParagraph"/>
              <w:ind w:right="-164"/>
              <w:jc w:val="center"/>
            </w:pPr>
            <w:r w:rsidRPr="00483490">
              <w:rPr>
                <w:spacing w:val="-2"/>
              </w:rPr>
              <w:t>-39.16</w:t>
            </w:r>
          </w:p>
        </w:tc>
      </w:tr>
      <w:tr w:rsidR="005531A5" w:rsidRPr="00483490" w14:paraId="00539F3E" w14:textId="77777777" w:rsidTr="005053E1">
        <w:trPr>
          <w:trHeight w:val="290"/>
          <w:jc w:val="center"/>
        </w:trPr>
        <w:tc>
          <w:tcPr>
            <w:tcW w:w="2268" w:type="dxa"/>
          </w:tcPr>
          <w:p w14:paraId="5EF83808" w14:textId="77777777" w:rsidR="005531A5" w:rsidRPr="00483490" w:rsidRDefault="005531A5" w:rsidP="005053E1">
            <w:pPr>
              <w:pStyle w:val="TableParagraph"/>
              <w:ind w:left="11" w:right="-164"/>
              <w:jc w:val="center"/>
            </w:pPr>
            <w:r w:rsidRPr="00483490">
              <w:rPr>
                <w:spacing w:val="-4"/>
              </w:rPr>
              <w:t>1076</w:t>
            </w:r>
          </w:p>
        </w:tc>
        <w:tc>
          <w:tcPr>
            <w:tcW w:w="2551" w:type="dxa"/>
          </w:tcPr>
          <w:p w14:paraId="738A77ED" w14:textId="77777777" w:rsidR="005531A5" w:rsidRPr="00483490" w:rsidRDefault="005531A5" w:rsidP="005053E1">
            <w:pPr>
              <w:pStyle w:val="TableParagraph"/>
              <w:ind w:right="-164"/>
              <w:jc w:val="center"/>
            </w:pPr>
            <w:r w:rsidRPr="00483490">
              <w:rPr>
                <w:spacing w:val="-2"/>
              </w:rPr>
              <w:t>2183318.139</w:t>
            </w:r>
          </w:p>
        </w:tc>
        <w:tc>
          <w:tcPr>
            <w:tcW w:w="1985" w:type="dxa"/>
          </w:tcPr>
          <w:p w14:paraId="2227A3F4" w14:textId="77777777" w:rsidR="005531A5" w:rsidRPr="00483490" w:rsidRDefault="005531A5" w:rsidP="005053E1">
            <w:pPr>
              <w:pStyle w:val="TableParagraph"/>
              <w:ind w:left="5" w:right="-164"/>
              <w:jc w:val="center"/>
            </w:pPr>
            <w:r w:rsidRPr="00483490">
              <w:rPr>
                <w:spacing w:val="-2"/>
              </w:rPr>
              <w:t>767330.4804</w:t>
            </w:r>
          </w:p>
        </w:tc>
        <w:tc>
          <w:tcPr>
            <w:tcW w:w="2126" w:type="dxa"/>
          </w:tcPr>
          <w:p w14:paraId="65C98DD9" w14:textId="77777777" w:rsidR="005531A5" w:rsidRPr="00483490" w:rsidRDefault="005531A5" w:rsidP="005053E1">
            <w:pPr>
              <w:pStyle w:val="TableParagraph"/>
              <w:ind w:right="-164"/>
              <w:jc w:val="center"/>
            </w:pPr>
            <w:r w:rsidRPr="00483490">
              <w:rPr>
                <w:spacing w:val="-2"/>
              </w:rPr>
              <w:t>-10.58</w:t>
            </w:r>
          </w:p>
        </w:tc>
      </w:tr>
      <w:tr w:rsidR="005531A5" w:rsidRPr="00483490" w14:paraId="16317FCD" w14:textId="77777777" w:rsidTr="005053E1">
        <w:trPr>
          <w:trHeight w:val="290"/>
          <w:jc w:val="center"/>
        </w:trPr>
        <w:tc>
          <w:tcPr>
            <w:tcW w:w="2268" w:type="dxa"/>
          </w:tcPr>
          <w:p w14:paraId="2310C619" w14:textId="77777777" w:rsidR="005531A5" w:rsidRPr="00483490" w:rsidRDefault="005531A5" w:rsidP="005053E1">
            <w:pPr>
              <w:pStyle w:val="TableParagraph"/>
              <w:ind w:left="11" w:right="-164"/>
              <w:jc w:val="center"/>
            </w:pPr>
            <w:r w:rsidRPr="00483490">
              <w:rPr>
                <w:spacing w:val="-4"/>
              </w:rPr>
              <w:t>1077</w:t>
            </w:r>
          </w:p>
        </w:tc>
        <w:tc>
          <w:tcPr>
            <w:tcW w:w="2551" w:type="dxa"/>
          </w:tcPr>
          <w:p w14:paraId="558C65E1" w14:textId="77777777" w:rsidR="005531A5" w:rsidRPr="00483490" w:rsidRDefault="005531A5" w:rsidP="005053E1">
            <w:pPr>
              <w:pStyle w:val="TableParagraph"/>
              <w:ind w:right="-164"/>
              <w:jc w:val="center"/>
            </w:pPr>
            <w:r w:rsidRPr="00483490">
              <w:rPr>
                <w:spacing w:val="-2"/>
              </w:rPr>
              <w:t>2183318.359</w:t>
            </w:r>
          </w:p>
        </w:tc>
        <w:tc>
          <w:tcPr>
            <w:tcW w:w="1985" w:type="dxa"/>
          </w:tcPr>
          <w:p w14:paraId="062D44D4" w14:textId="77777777" w:rsidR="005531A5" w:rsidRPr="00483490" w:rsidRDefault="005531A5" w:rsidP="005053E1">
            <w:pPr>
              <w:pStyle w:val="TableParagraph"/>
              <w:ind w:left="5" w:right="-164"/>
              <w:jc w:val="center"/>
            </w:pPr>
            <w:r w:rsidRPr="00483490">
              <w:rPr>
                <w:spacing w:val="-2"/>
              </w:rPr>
              <w:t>767911.7107</w:t>
            </w:r>
          </w:p>
        </w:tc>
        <w:tc>
          <w:tcPr>
            <w:tcW w:w="2126" w:type="dxa"/>
          </w:tcPr>
          <w:p w14:paraId="11B63590" w14:textId="77777777" w:rsidR="005531A5" w:rsidRPr="00483490" w:rsidRDefault="005531A5" w:rsidP="005053E1">
            <w:pPr>
              <w:pStyle w:val="TableParagraph"/>
              <w:ind w:right="-164"/>
              <w:jc w:val="center"/>
            </w:pPr>
            <w:r w:rsidRPr="00483490">
              <w:rPr>
                <w:spacing w:val="-2"/>
              </w:rPr>
              <w:t>-45.88</w:t>
            </w:r>
          </w:p>
        </w:tc>
      </w:tr>
      <w:tr w:rsidR="005531A5" w:rsidRPr="00483490" w14:paraId="1D08933E" w14:textId="77777777" w:rsidTr="005053E1">
        <w:trPr>
          <w:trHeight w:val="290"/>
          <w:jc w:val="center"/>
        </w:trPr>
        <w:tc>
          <w:tcPr>
            <w:tcW w:w="2268" w:type="dxa"/>
          </w:tcPr>
          <w:p w14:paraId="04008E94" w14:textId="77777777" w:rsidR="005531A5" w:rsidRPr="00483490" w:rsidRDefault="005531A5" w:rsidP="005053E1">
            <w:pPr>
              <w:pStyle w:val="TableParagraph"/>
              <w:ind w:left="11" w:right="-164"/>
              <w:jc w:val="center"/>
            </w:pPr>
            <w:r w:rsidRPr="00483490">
              <w:rPr>
                <w:spacing w:val="-4"/>
              </w:rPr>
              <w:t>1078</w:t>
            </w:r>
          </w:p>
        </w:tc>
        <w:tc>
          <w:tcPr>
            <w:tcW w:w="2551" w:type="dxa"/>
          </w:tcPr>
          <w:p w14:paraId="246A7299" w14:textId="77777777" w:rsidR="005531A5" w:rsidRPr="00483490" w:rsidRDefault="005531A5" w:rsidP="005053E1">
            <w:pPr>
              <w:pStyle w:val="TableParagraph"/>
              <w:ind w:right="-164"/>
              <w:jc w:val="center"/>
            </w:pPr>
            <w:r w:rsidRPr="00483490">
              <w:rPr>
                <w:spacing w:val="-2"/>
              </w:rPr>
              <w:t>2183318.476</w:t>
            </w:r>
          </w:p>
        </w:tc>
        <w:tc>
          <w:tcPr>
            <w:tcW w:w="1985" w:type="dxa"/>
          </w:tcPr>
          <w:p w14:paraId="22BB1F37" w14:textId="77777777" w:rsidR="005531A5" w:rsidRPr="00483490" w:rsidRDefault="005531A5" w:rsidP="005053E1">
            <w:pPr>
              <w:pStyle w:val="TableParagraph"/>
              <w:ind w:left="5" w:right="-164"/>
              <w:jc w:val="center"/>
            </w:pPr>
            <w:r w:rsidRPr="00483490">
              <w:rPr>
                <w:spacing w:val="-2"/>
              </w:rPr>
              <w:t>767369.5302</w:t>
            </w:r>
          </w:p>
        </w:tc>
        <w:tc>
          <w:tcPr>
            <w:tcW w:w="2126" w:type="dxa"/>
          </w:tcPr>
          <w:p w14:paraId="7FA94D54" w14:textId="77777777" w:rsidR="005531A5" w:rsidRPr="00483490" w:rsidRDefault="005531A5" w:rsidP="005053E1">
            <w:pPr>
              <w:pStyle w:val="TableParagraph"/>
              <w:ind w:right="-164"/>
              <w:jc w:val="center"/>
            </w:pPr>
            <w:r w:rsidRPr="00483490">
              <w:rPr>
                <w:spacing w:val="-2"/>
              </w:rPr>
              <w:t>-10.26</w:t>
            </w:r>
          </w:p>
        </w:tc>
      </w:tr>
      <w:tr w:rsidR="005531A5" w:rsidRPr="00483490" w14:paraId="39AA6AF4" w14:textId="77777777" w:rsidTr="005053E1">
        <w:trPr>
          <w:trHeight w:val="290"/>
          <w:jc w:val="center"/>
        </w:trPr>
        <w:tc>
          <w:tcPr>
            <w:tcW w:w="2268" w:type="dxa"/>
          </w:tcPr>
          <w:p w14:paraId="6D05716F" w14:textId="77777777" w:rsidR="005531A5" w:rsidRPr="00483490" w:rsidRDefault="005531A5" w:rsidP="005053E1">
            <w:pPr>
              <w:pStyle w:val="TableParagraph"/>
              <w:ind w:left="11" w:right="-164"/>
              <w:jc w:val="center"/>
            </w:pPr>
            <w:r w:rsidRPr="00483490">
              <w:rPr>
                <w:spacing w:val="-4"/>
              </w:rPr>
              <w:t>1079</w:t>
            </w:r>
          </w:p>
        </w:tc>
        <w:tc>
          <w:tcPr>
            <w:tcW w:w="2551" w:type="dxa"/>
          </w:tcPr>
          <w:p w14:paraId="04DDAD35" w14:textId="77777777" w:rsidR="005531A5" w:rsidRPr="00483490" w:rsidRDefault="005531A5" w:rsidP="005053E1">
            <w:pPr>
              <w:pStyle w:val="TableParagraph"/>
              <w:ind w:right="-164"/>
              <w:jc w:val="center"/>
            </w:pPr>
            <w:r w:rsidRPr="00483490">
              <w:rPr>
                <w:spacing w:val="-2"/>
              </w:rPr>
              <w:t>2183318.478</w:t>
            </w:r>
          </w:p>
        </w:tc>
        <w:tc>
          <w:tcPr>
            <w:tcW w:w="1985" w:type="dxa"/>
          </w:tcPr>
          <w:p w14:paraId="474A83B9" w14:textId="77777777" w:rsidR="005531A5" w:rsidRPr="00483490" w:rsidRDefault="005531A5" w:rsidP="005053E1">
            <w:pPr>
              <w:pStyle w:val="TableParagraph"/>
              <w:ind w:left="5" w:right="-164"/>
              <w:jc w:val="center"/>
            </w:pPr>
            <w:r w:rsidRPr="00483490">
              <w:rPr>
                <w:spacing w:val="-2"/>
              </w:rPr>
              <w:t>767369.5302</w:t>
            </w:r>
          </w:p>
        </w:tc>
        <w:tc>
          <w:tcPr>
            <w:tcW w:w="2126" w:type="dxa"/>
          </w:tcPr>
          <w:p w14:paraId="10AC3643" w14:textId="77777777" w:rsidR="005531A5" w:rsidRPr="00483490" w:rsidRDefault="005531A5" w:rsidP="005053E1">
            <w:pPr>
              <w:pStyle w:val="TableParagraph"/>
              <w:ind w:right="-164"/>
              <w:jc w:val="center"/>
            </w:pPr>
            <w:r w:rsidRPr="00483490">
              <w:rPr>
                <w:spacing w:val="-2"/>
              </w:rPr>
              <w:t>-10.26</w:t>
            </w:r>
          </w:p>
        </w:tc>
      </w:tr>
      <w:tr w:rsidR="005531A5" w:rsidRPr="00483490" w14:paraId="753F3C97" w14:textId="77777777" w:rsidTr="005053E1">
        <w:trPr>
          <w:trHeight w:val="290"/>
          <w:jc w:val="center"/>
        </w:trPr>
        <w:tc>
          <w:tcPr>
            <w:tcW w:w="2268" w:type="dxa"/>
          </w:tcPr>
          <w:p w14:paraId="59D5D879" w14:textId="77777777" w:rsidR="005531A5" w:rsidRPr="00483490" w:rsidRDefault="005531A5" w:rsidP="005053E1">
            <w:pPr>
              <w:pStyle w:val="TableParagraph"/>
              <w:ind w:left="11" w:right="-164"/>
              <w:jc w:val="center"/>
            </w:pPr>
            <w:r w:rsidRPr="00483490">
              <w:rPr>
                <w:spacing w:val="-4"/>
              </w:rPr>
              <w:t>1080</w:t>
            </w:r>
          </w:p>
        </w:tc>
        <w:tc>
          <w:tcPr>
            <w:tcW w:w="2551" w:type="dxa"/>
          </w:tcPr>
          <w:p w14:paraId="7BDE7EE2" w14:textId="77777777" w:rsidR="005531A5" w:rsidRPr="00483490" w:rsidRDefault="005531A5" w:rsidP="005053E1">
            <w:pPr>
              <w:pStyle w:val="TableParagraph"/>
              <w:ind w:right="-164"/>
              <w:jc w:val="center"/>
            </w:pPr>
            <w:r w:rsidRPr="00483490">
              <w:rPr>
                <w:spacing w:val="-2"/>
              </w:rPr>
              <w:t>2183318.698</w:t>
            </w:r>
          </w:p>
        </w:tc>
        <w:tc>
          <w:tcPr>
            <w:tcW w:w="1985" w:type="dxa"/>
          </w:tcPr>
          <w:p w14:paraId="21B697A5" w14:textId="77777777" w:rsidR="005531A5" w:rsidRPr="00483490" w:rsidRDefault="005531A5" w:rsidP="005053E1">
            <w:pPr>
              <w:pStyle w:val="TableParagraph"/>
              <w:ind w:left="5" w:right="-164"/>
              <w:jc w:val="center"/>
            </w:pPr>
            <w:r w:rsidRPr="00483490">
              <w:rPr>
                <w:spacing w:val="-2"/>
              </w:rPr>
              <w:t>767950.7605</w:t>
            </w:r>
          </w:p>
        </w:tc>
        <w:tc>
          <w:tcPr>
            <w:tcW w:w="2126" w:type="dxa"/>
          </w:tcPr>
          <w:p w14:paraId="74E44BDC" w14:textId="77777777" w:rsidR="005531A5" w:rsidRPr="00483490" w:rsidRDefault="005531A5" w:rsidP="005053E1">
            <w:pPr>
              <w:pStyle w:val="TableParagraph"/>
              <w:ind w:right="-164"/>
              <w:jc w:val="center"/>
            </w:pPr>
            <w:r w:rsidRPr="00483490">
              <w:rPr>
                <w:spacing w:val="-2"/>
              </w:rPr>
              <w:t>-49.09</w:t>
            </w:r>
          </w:p>
        </w:tc>
      </w:tr>
      <w:tr w:rsidR="005531A5" w:rsidRPr="00483490" w14:paraId="1592E201" w14:textId="77777777" w:rsidTr="005053E1">
        <w:trPr>
          <w:trHeight w:val="290"/>
          <w:jc w:val="center"/>
        </w:trPr>
        <w:tc>
          <w:tcPr>
            <w:tcW w:w="2268" w:type="dxa"/>
          </w:tcPr>
          <w:p w14:paraId="16046EDC" w14:textId="77777777" w:rsidR="005531A5" w:rsidRPr="00483490" w:rsidRDefault="005531A5" w:rsidP="005053E1">
            <w:pPr>
              <w:pStyle w:val="TableParagraph"/>
              <w:ind w:left="11" w:right="-164"/>
              <w:jc w:val="center"/>
            </w:pPr>
            <w:r w:rsidRPr="00483490">
              <w:rPr>
                <w:spacing w:val="-4"/>
              </w:rPr>
              <w:t>1081</w:t>
            </w:r>
          </w:p>
        </w:tc>
        <w:tc>
          <w:tcPr>
            <w:tcW w:w="2551" w:type="dxa"/>
          </w:tcPr>
          <w:p w14:paraId="431DA718" w14:textId="77777777" w:rsidR="005531A5" w:rsidRPr="00483490" w:rsidRDefault="005531A5" w:rsidP="005053E1">
            <w:pPr>
              <w:pStyle w:val="TableParagraph"/>
              <w:ind w:right="-164"/>
              <w:jc w:val="center"/>
            </w:pPr>
            <w:r w:rsidRPr="00483490">
              <w:rPr>
                <w:spacing w:val="-2"/>
              </w:rPr>
              <w:t>2183318.814</w:t>
            </w:r>
          </w:p>
        </w:tc>
        <w:tc>
          <w:tcPr>
            <w:tcW w:w="1985" w:type="dxa"/>
          </w:tcPr>
          <w:p w14:paraId="63A00DE5" w14:textId="77777777" w:rsidR="005531A5" w:rsidRPr="00483490" w:rsidRDefault="005531A5" w:rsidP="005053E1">
            <w:pPr>
              <w:pStyle w:val="TableParagraph"/>
              <w:ind w:left="5" w:right="-164"/>
              <w:jc w:val="center"/>
            </w:pPr>
            <w:r w:rsidRPr="00483490">
              <w:rPr>
                <w:spacing w:val="-2"/>
              </w:rPr>
              <w:t>767408.58</w:t>
            </w:r>
          </w:p>
        </w:tc>
        <w:tc>
          <w:tcPr>
            <w:tcW w:w="2126" w:type="dxa"/>
          </w:tcPr>
          <w:p w14:paraId="0E4203A7" w14:textId="77777777" w:rsidR="005531A5" w:rsidRPr="00483490" w:rsidRDefault="005531A5" w:rsidP="005053E1">
            <w:pPr>
              <w:pStyle w:val="TableParagraph"/>
              <w:ind w:right="-164"/>
              <w:jc w:val="center"/>
            </w:pPr>
            <w:r w:rsidRPr="00483490">
              <w:rPr>
                <w:spacing w:val="-2"/>
              </w:rPr>
              <w:t>-19.16</w:t>
            </w:r>
          </w:p>
        </w:tc>
      </w:tr>
      <w:tr w:rsidR="005531A5" w:rsidRPr="00483490" w14:paraId="55E58E35" w14:textId="77777777" w:rsidTr="005053E1">
        <w:trPr>
          <w:trHeight w:val="290"/>
          <w:jc w:val="center"/>
        </w:trPr>
        <w:tc>
          <w:tcPr>
            <w:tcW w:w="2268" w:type="dxa"/>
          </w:tcPr>
          <w:p w14:paraId="3EF50D04" w14:textId="77777777" w:rsidR="005531A5" w:rsidRPr="00483490" w:rsidRDefault="005531A5" w:rsidP="005053E1">
            <w:pPr>
              <w:pStyle w:val="TableParagraph"/>
              <w:ind w:left="11" w:right="-164"/>
              <w:jc w:val="center"/>
            </w:pPr>
            <w:r w:rsidRPr="00483490">
              <w:rPr>
                <w:spacing w:val="-4"/>
              </w:rPr>
              <w:t>1082</w:t>
            </w:r>
          </w:p>
        </w:tc>
        <w:tc>
          <w:tcPr>
            <w:tcW w:w="2551" w:type="dxa"/>
          </w:tcPr>
          <w:p w14:paraId="5A012553" w14:textId="77777777" w:rsidR="005531A5" w:rsidRPr="00483490" w:rsidRDefault="005531A5" w:rsidP="005053E1">
            <w:pPr>
              <w:pStyle w:val="TableParagraph"/>
              <w:ind w:right="-164"/>
              <w:jc w:val="center"/>
            </w:pPr>
            <w:r w:rsidRPr="00483490">
              <w:rPr>
                <w:spacing w:val="-2"/>
              </w:rPr>
              <w:t>2183319.036</w:t>
            </w:r>
          </w:p>
        </w:tc>
        <w:tc>
          <w:tcPr>
            <w:tcW w:w="1985" w:type="dxa"/>
          </w:tcPr>
          <w:p w14:paraId="7901B6F1" w14:textId="77777777" w:rsidR="005531A5" w:rsidRPr="00483490" w:rsidRDefault="005531A5" w:rsidP="005053E1">
            <w:pPr>
              <w:pStyle w:val="TableParagraph"/>
              <w:ind w:left="5" w:right="-164"/>
              <w:jc w:val="center"/>
            </w:pPr>
            <w:r w:rsidRPr="00483490">
              <w:rPr>
                <w:spacing w:val="-2"/>
              </w:rPr>
              <w:t>767989.8102</w:t>
            </w:r>
          </w:p>
        </w:tc>
        <w:tc>
          <w:tcPr>
            <w:tcW w:w="2126" w:type="dxa"/>
          </w:tcPr>
          <w:p w14:paraId="51D43AEE" w14:textId="77777777" w:rsidR="005531A5" w:rsidRPr="00483490" w:rsidRDefault="005531A5" w:rsidP="005053E1">
            <w:pPr>
              <w:pStyle w:val="TableParagraph"/>
              <w:ind w:right="-164"/>
              <w:jc w:val="center"/>
            </w:pPr>
            <w:r w:rsidRPr="00483490">
              <w:rPr>
                <w:spacing w:val="-2"/>
              </w:rPr>
              <w:t>-38.31</w:t>
            </w:r>
          </w:p>
        </w:tc>
      </w:tr>
      <w:tr w:rsidR="005531A5" w:rsidRPr="00483490" w14:paraId="277A6C79" w14:textId="77777777" w:rsidTr="005053E1">
        <w:trPr>
          <w:trHeight w:val="290"/>
          <w:jc w:val="center"/>
        </w:trPr>
        <w:tc>
          <w:tcPr>
            <w:tcW w:w="2268" w:type="dxa"/>
          </w:tcPr>
          <w:p w14:paraId="628D679C" w14:textId="77777777" w:rsidR="005531A5" w:rsidRPr="00483490" w:rsidRDefault="005531A5" w:rsidP="005053E1">
            <w:pPr>
              <w:pStyle w:val="TableParagraph"/>
              <w:ind w:left="11" w:right="-164"/>
              <w:jc w:val="center"/>
            </w:pPr>
            <w:r w:rsidRPr="00483490">
              <w:rPr>
                <w:spacing w:val="-4"/>
              </w:rPr>
              <w:t>1083</w:t>
            </w:r>
          </w:p>
        </w:tc>
        <w:tc>
          <w:tcPr>
            <w:tcW w:w="2551" w:type="dxa"/>
          </w:tcPr>
          <w:p w14:paraId="65CCBC23" w14:textId="77777777" w:rsidR="005531A5" w:rsidRPr="00483490" w:rsidRDefault="005531A5" w:rsidP="005053E1">
            <w:pPr>
              <w:pStyle w:val="TableParagraph"/>
              <w:ind w:right="-164"/>
              <w:jc w:val="center"/>
            </w:pPr>
            <w:r w:rsidRPr="00483490">
              <w:rPr>
                <w:spacing w:val="-2"/>
              </w:rPr>
              <w:t>2183319.153</w:t>
            </w:r>
          </w:p>
        </w:tc>
        <w:tc>
          <w:tcPr>
            <w:tcW w:w="1985" w:type="dxa"/>
          </w:tcPr>
          <w:p w14:paraId="7A5A7D34" w14:textId="77777777" w:rsidR="005531A5" w:rsidRPr="00483490" w:rsidRDefault="005531A5" w:rsidP="005053E1">
            <w:pPr>
              <w:pStyle w:val="TableParagraph"/>
              <w:ind w:left="5" w:right="-164"/>
              <w:jc w:val="center"/>
            </w:pPr>
            <w:r w:rsidRPr="00483490">
              <w:rPr>
                <w:spacing w:val="-2"/>
              </w:rPr>
              <w:t>767447.6297</w:t>
            </w:r>
          </w:p>
        </w:tc>
        <w:tc>
          <w:tcPr>
            <w:tcW w:w="2126" w:type="dxa"/>
          </w:tcPr>
          <w:p w14:paraId="7C8222B5" w14:textId="77777777" w:rsidR="005531A5" w:rsidRPr="00483490" w:rsidRDefault="005531A5" w:rsidP="005053E1">
            <w:pPr>
              <w:pStyle w:val="TableParagraph"/>
              <w:ind w:right="-164"/>
              <w:jc w:val="center"/>
            </w:pPr>
            <w:r w:rsidRPr="00483490">
              <w:rPr>
                <w:spacing w:val="-2"/>
              </w:rPr>
              <w:t>-15.92</w:t>
            </w:r>
          </w:p>
        </w:tc>
      </w:tr>
      <w:tr w:rsidR="005531A5" w:rsidRPr="00483490" w14:paraId="139174E8" w14:textId="77777777" w:rsidTr="005053E1">
        <w:trPr>
          <w:trHeight w:val="290"/>
          <w:jc w:val="center"/>
        </w:trPr>
        <w:tc>
          <w:tcPr>
            <w:tcW w:w="2268" w:type="dxa"/>
          </w:tcPr>
          <w:p w14:paraId="1EA01508" w14:textId="77777777" w:rsidR="005531A5" w:rsidRPr="00483490" w:rsidRDefault="005531A5" w:rsidP="005053E1">
            <w:pPr>
              <w:pStyle w:val="TableParagraph"/>
              <w:ind w:left="11" w:right="-164"/>
              <w:jc w:val="center"/>
            </w:pPr>
            <w:r w:rsidRPr="00483490">
              <w:rPr>
                <w:spacing w:val="-4"/>
              </w:rPr>
              <w:t>1084</w:t>
            </w:r>
          </w:p>
        </w:tc>
        <w:tc>
          <w:tcPr>
            <w:tcW w:w="2551" w:type="dxa"/>
          </w:tcPr>
          <w:p w14:paraId="7E539AC9" w14:textId="77777777" w:rsidR="005531A5" w:rsidRPr="00483490" w:rsidRDefault="005531A5" w:rsidP="005053E1">
            <w:pPr>
              <w:pStyle w:val="TableParagraph"/>
              <w:ind w:right="-164"/>
              <w:jc w:val="center"/>
            </w:pPr>
            <w:r w:rsidRPr="00483490">
              <w:rPr>
                <w:spacing w:val="-2"/>
              </w:rPr>
              <w:t>2183322.123</w:t>
            </w:r>
          </w:p>
        </w:tc>
        <w:tc>
          <w:tcPr>
            <w:tcW w:w="1985" w:type="dxa"/>
          </w:tcPr>
          <w:p w14:paraId="68660AC7" w14:textId="77777777" w:rsidR="005531A5" w:rsidRPr="00483490" w:rsidRDefault="005531A5" w:rsidP="005053E1">
            <w:pPr>
              <w:pStyle w:val="TableParagraph"/>
              <w:ind w:left="5" w:right="-164"/>
              <w:jc w:val="center"/>
            </w:pPr>
            <w:r w:rsidRPr="00483490">
              <w:rPr>
                <w:spacing w:val="-2"/>
              </w:rPr>
              <w:t>767606.9389</w:t>
            </w:r>
          </w:p>
        </w:tc>
        <w:tc>
          <w:tcPr>
            <w:tcW w:w="2126" w:type="dxa"/>
          </w:tcPr>
          <w:p w14:paraId="2DB85494" w14:textId="77777777" w:rsidR="005531A5" w:rsidRPr="00483490" w:rsidRDefault="005531A5" w:rsidP="005053E1">
            <w:pPr>
              <w:pStyle w:val="TableParagraph"/>
              <w:ind w:right="-164"/>
              <w:jc w:val="center"/>
            </w:pPr>
            <w:r w:rsidRPr="00483490">
              <w:rPr>
                <w:spacing w:val="-2"/>
              </w:rPr>
              <w:t>-19.12</w:t>
            </w:r>
          </w:p>
        </w:tc>
      </w:tr>
      <w:tr w:rsidR="005531A5" w:rsidRPr="00483490" w14:paraId="6AF0D6D9" w14:textId="77777777" w:rsidTr="005053E1">
        <w:trPr>
          <w:trHeight w:val="290"/>
          <w:jc w:val="center"/>
        </w:trPr>
        <w:tc>
          <w:tcPr>
            <w:tcW w:w="2268" w:type="dxa"/>
          </w:tcPr>
          <w:p w14:paraId="4E3E922A" w14:textId="77777777" w:rsidR="005531A5" w:rsidRPr="00483490" w:rsidRDefault="005531A5" w:rsidP="005053E1">
            <w:pPr>
              <w:pStyle w:val="TableParagraph"/>
              <w:ind w:left="11" w:right="-164"/>
              <w:jc w:val="center"/>
            </w:pPr>
            <w:r w:rsidRPr="00483490">
              <w:rPr>
                <w:spacing w:val="-4"/>
              </w:rPr>
              <w:t>1085</w:t>
            </w:r>
          </w:p>
        </w:tc>
        <w:tc>
          <w:tcPr>
            <w:tcW w:w="2551" w:type="dxa"/>
          </w:tcPr>
          <w:p w14:paraId="517A43B4" w14:textId="77777777" w:rsidR="005531A5" w:rsidRPr="00483490" w:rsidRDefault="005531A5" w:rsidP="005053E1">
            <w:pPr>
              <w:pStyle w:val="TableParagraph"/>
              <w:ind w:right="-164"/>
              <w:jc w:val="center"/>
            </w:pPr>
            <w:r w:rsidRPr="00483490">
              <w:rPr>
                <w:spacing w:val="-2"/>
              </w:rPr>
              <w:t>2183322.46</w:t>
            </w:r>
          </w:p>
        </w:tc>
        <w:tc>
          <w:tcPr>
            <w:tcW w:w="1985" w:type="dxa"/>
          </w:tcPr>
          <w:p w14:paraId="5A842030" w14:textId="77777777" w:rsidR="005531A5" w:rsidRPr="00483490" w:rsidRDefault="005531A5" w:rsidP="005053E1">
            <w:pPr>
              <w:pStyle w:val="TableParagraph"/>
              <w:ind w:left="5" w:right="-164"/>
              <w:jc w:val="center"/>
            </w:pPr>
            <w:r w:rsidRPr="00483490">
              <w:rPr>
                <w:spacing w:val="-2"/>
              </w:rPr>
              <w:t>767645.9886</w:t>
            </w:r>
          </w:p>
        </w:tc>
        <w:tc>
          <w:tcPr>
            <w:tcW w:w="2126" w:type="dxa"/>
          </w:tcPr>
          <w:p w14:paraId="19D3BC70" w14:textId="77777777" w:rsidR="005531A5" w:rsidRPr="00483490" w:rsidRDefault="005531A5" w:rsidP="005053E1">
            <w:pPr>
              <w:pStyle w:val="TableParagraph"/>
              <w:ind w:right="-164"/>
              <w:jc w:val="center"/>
            </w:pPr>
            <w:r w:rsidRPr="00483490">
              <w:rPr>
                <w:spacing w:val="-2"/>
              </w:rPr>
              <w:t>-22.13</w:t>
            </w:r>
          </w:p>
        </w:tc>
      </w:tr>
      <w:tr w:rsidR="005531A5" w:rsidRPr="00483490" w14:paraId="561B558D" w14:textId="77777777" w:rsidTr="005053E1">
        <w:trPr>
          <w:trHeight w:val="290"/>
          <w:jc w:val="center"/>
        </w:trPr>
        <w:tc>
          <w:tcPr>
            <w:tcW w:w="2268" w:type="dxa"/>
          </w:tcPr>
          <w:p w14:paraId="346F2B95" w14:textId="77777777" w:rsidR="005531A5" w:rsidRPr="00483490" w:rsidRDefault="005531A5" w:rsidP="005053E1">
            <w:pPr>
              <w:pStyle w:val="TableParagraph"/>
              <w:ind w:left="11" w:right="-164"/>
              <w:jc w:val="center"/>
            </w:pPr>
            <w:r w:rsidRPr="00483490">
              <w:rPr>
                <w:spacing w:val="-4"/>
              </w:rPr>
              <w:t>1086</w:t>
            </w:r>
          </w:p>
        </w:tc>
        <w:tc>
          <w:tcPr>
            <w:tcW w:w="2551" w:type="dxa"/>
          </w:tcPr>
          <w:p w14:paraId="27E7CA6C" w14:textId="77777777" w:rsidR="005531A5" w:rsidRPr="00483490" w:rsidRDefault="005531A5" w:rsidP="005053E1">
            <w:pPr>
              <w:pStyle w:val="TableParagraph"/>
              <w:ind w:right="-164"/>
              <w:jc w:val="center"/>
            </w:pPr>
            <w:r w:rsidRPr="00483490">
              <w:rPr>
                <w:spacing w:val="-2"/>
              </w:rPr>
              <w:t>2183322.799</w:t>
            </w:r>
          </w:p>
        </w:tc>
        <w:tc>
          <w:tcPr>
            <w:tcW w:w="1985" w:type="dxa"/>
          </w:tcPr>
          <w:p w14:paraId="024D5C2B" w14:textId="77777777" w:rsidR="005531A5" w:rsidRPr="00483490" w:rsidRDefault="005531A5" w:rsidP="005053E1">
            <w:pPr>
              <w:pStyle w:val="TableParagraph"/>
              <w:ind w:left="5" w:right="-164"/>
              <w:jc w:val="center"/>
            </w:pPr>
            <w:r w:rsidRPr="00483490">
              <w:rPr>
                <w:spacing w:val="-2"/>
              </w:rPr>
              <w:t>767685.0385</w:t>
            </w:r>
          </w:p>
        </w:tc>
        <w:tc>
          <w:tcPr>
            <w:tcW w:w="2126" w:type="dxa"/>
          </w:tcPr>
          <w:p w14:paraId="6CD5834F" w14:textId="77777777" w:rsidR="005531A5" w:rsidRPr="00483490" w:rsidRDefault="005531A5" w:rsidP="005053E1">
            <w:pPr>
              <w:pStyle w:val="TableParagraph"/>
              <w:ind w:right="-164"/>
              <w:jc w:val="center"/>
            </w:pPr>
            <w:r w:rsidRPr="00483490">
              <w:rPr>
                <w:spacing w:val="-2"/>
              </w:rPr>
              <w:t>-29.88</w:t>
            </w:r>
          </w:p>
        </w:tc>
      </w:tr>
      <w:tr w:rsidR="005531A5" w:rsidRPr="00483490" w14:paraId="15E6D62F" w14:textId="77777777" w:rsidTr="005053E1">
        <w:trPr>
          <w:trHeight w:val="290"/>
          <w:jc w:val="center"/>
        </w:trPr>
        <w:tc>
          <w:tcPr>
            <w:tcW w:w="2268" w:type="dxa"/>
          </w:tcPr>
          <w:p w14:paraId="71ADE98C" w14:textId="77777777" w:rsidR="005531A5" w:rsidRPr="00483490" w:rsidRDefault="005531A5" w:rsidP="005053E1">
            <w:pPr>
              <w:pStyle w:val="TableParagraph"/>
              <w:ind w:left="11" w:right="-164"/>
              <w:jc w:val="center"/>
            </w:pPr>
            <w:r w:rsidRPr="00483490">
              <w:rPr>
                <w:spacing w:val="-4"/>
              </w:rPr>
              <w:t>1087</w:t>
            </w:r>
          </w:p>
        </w:tc>
        <w:tc>
          <w:tcPr>
            <w:tcW w:w="2551" w:type="dxa"/>
          </w:tcPr>
          <w:p w14:paraId="37E58C35" w14:textId="77777777" w:rsidR="005531A5" w:rsidRPr="00483490" w:rsidRDefault="005531A5" w:rsidP="005053E1">
            <w:pPr>
              <w:pStyle w:val="TableParagraph"/>
              <w:ind w:right="-164"/>
              <w:jc w:val="center"/>
            </w:pPr>
            <w:r w:rsidRPr="00483490">
              <w:rPr>
                <w:spacing w:val="-2"/>
              </w:rPr>
              <w:t>2183323.137</w:t>
            </w:r>
          </w:p>
        </w:tc>
        <w:tc>
          <w:tcPr>
            <w:tcW w:w="1985" w:type="dxa"/>
          </w:tcPr>
          <w:p w14:paraId="7C4099C1" w14:textId="77777777" w:rsidR="005531A5" w:rsidRPr="00483490" w:rsidRDefault="005531A5" w:rsidP="005053E1">
            <w:pPr>
              <w:pStyle w:val="TableParagraph"/>
              <w:ind w:left="5" w:right="-164"/>
              <w:jc w:val="center"/>
            </w:pPr>
            <w:r w:rsidRPr="00483490">
              <w:rPr>
                <w:spacing w:val="-2"/>
              </w:rPr>
              <w:t>767724.0882</w:t>
            </w:r>
          </w:p>
        </w:tc>
        <w:tc>
          <w:tcPr>
            <w:tcW w:w="2126" w:type="dxa"/>
          </w:tcPr>
          <w:p w14:paraId="55576C69" w14:textId="77777777" w:rsidR="005531A5" w:rsidRPr="00483490" w:rsidRDefault="005531A5" w:rsidP="005053E1">
            <w:pPr>
              <w:pStyle w:val="TableParagraph"/>
              <w:ind w:right="-164"/>
              <w:jc w:val="center"/>
            </w:pPr>
            <w:r w:rsidRPr="00483490">
              <w:rPr>
                <w:spacing w:val="-2"/>
              </w:rPr>
              <w:t>-39.13</w:t>
            </w:r>
          </w:p>
        </w:tc>
      </w:tr>
      <w:tr w:rsidR="005531A5" w:rsidRPr="00483490" w14:paraId="31E80E10" w14:textId="77777777" w:rsidTr="005053E1">
        <w:trPr>
          <w:trHeight w:val="290"/>
          <w:jc w:val="center"/>
        </w:trPr>
        <w:tc>
          <w:tcPr>
            <w:tcW w:w="2268" w:type="dxa"/>
          </w:tcPr>
          <w:p w14:paraId="53B37AFA" w14:textId="77777777" w:rsidR="005531A5" w:rsidRPr="00483490" w:rsidRDefault="005531A5" w:rsidP="005053E1">
            <w:pPr>
              <w:pStyle w:val="TableParagraph"/>
              <w:ind w:left="11" w:right="-164"/>
              <w:jc w:val="center"/>
            </w:pPr>
            <w:r w:rsidRPr="00483490">
              <w:rPr>
                <w:spacing w:val="-4"/>
              </w:rPr>
              <w:t>1088</w:t>
            </w:r>
          </w:p>
        </w:tc>
        <w:tc>
          <w:tcPr>
            <w:tcW w:w="2551" w:type="dxa"/>
          </w:tcPr>
          <w:p w14:paraId="2781A19D" w14:textId="77777777" w:rsidR="005531A5" w:rsidRPr="00483490" w:rsidRDefault="005531A5" w:rsidP="005053E1">
            <w:pPr>
              <w:pStyle w:val="TableParagraph"/>
              <w:ind w:right="-164"/>
              <w:jc w:val="center"/>
            </w:pPr>
            <w:r w:rsidRPr="00483490">
              <w:rPr>
                <w:spacing w:val="-2"/>
              </w:rPr>
              <w:t>2183323.475</w:t>
            </w:r>
          </w:p>
        </w:tc>
        <w:tc>
          <w:tcPr>
            <w:tcW w:w="1985" w:type="dxa"/>
          </w:tcPr>
          <w:p w14:paraId="3321C0E1" w14:textId="77777777" w:rsidR="005531A5" w:rsidRPr="00483490" w:rsidRDefault="005531A5" w:rsidP="005053E1">
            <w:pPr>
              <w:pStyle w:val="TableParagraph"/>
              <w:ind w:left="5" w:right="-164"/>
              <w:jc w:val="center"/>
            </w:pPr>
            <w:r w:rsidRPr="00483490">
              <w:rPr>
                <w:spacing w:val="-2"/>
              </w:rPr>
              <w:t>767763.138</w:t>
            </w:r>
          </w:p>
        </w:tc>
        <w:tc>
          <w:tcPr>
            <w:tcW w:w="2126" w:type="dxa"/>
          </w:tcPr>
          <w:p w14:paraId="30F13E19" w14:textId="77777777" w:rsidR="005531A5" w:rsidRPr="00483490" w:rsidRDefault="005531A5" w:rsidP="005053E1">
            <w:pPr>
              <w:pStyle w:val="TableParagraph"/>
              <w:ind w:right="-164"/>
              <w:jc w:val="center"/>
            </w:pPr>
            <w:r w:rsidRPr="00483490">
              <w:rPr>
                <w:spacing w:val="-2"/>
              </w:rPr>
              <w:t>-25.48</w:t>
            </w:r>
          </w:p>
        </w:tc>
      </w:tr>
      <w:tr w:rsidR="005531A5" w:rsidRPr="00483490" w14:paraId="567D178A" w14:textId="77777777" w:rsidTr="005053E1">
        <w:trPr>
          <w:trHeight w:val="290"/>
          <w:jc w:val="center"/>
        </w:trPr>
        <w:tc>
          <w:tcPr>
            <w:tcW w:w="2268" w:type="dxa"/>
          </w:tcPr>
          <w:p w14:paraId="2E705282" w14:textId="77777777" w:rsidR="005531A5" w:rsidRPr="00483490" w:rsidRDefault="005531A5" w:rsidP="005053E1">
            <w:pPr>
              <w:pStyle w:val="TableParagraph"/>
              <w:ind w:left="11" w:right="-164"/>
              <w:jc w:val="center"/>
            </w:pPr>
            <w:r w:rsidRPr="00483490">
              <w:rPr>
                <w:spacing w:val="-4"/>
              </w:rPr>
              <w:t>1089</w:t>
            </w:r>
          </w:p>
        </w:tc>
        <w:tc>
          <w:tcPr>
            <w:tcW w:w="2551" w:type="dxa"/>
          </w:tcPr>
          <w:p w14:paraId="2619FEC6" w14:textId="77777777" w:rsidR="005531A5" w:rsidRPr="00483490" w:rsidRDefault="005531A5" w:rsidP="005053E1">
            <w:pPr>
              <w:pStyle w:val="TableParagraph"/>
              <w:ind w:right="-164"/>
              <w:jc w:val="center"/>
            </w:pPr>
            <w:r w:rsidRPr="00483490">
              <w:rPr>
                <w:spacing w:val="-2"/>
              </w:rPr>
              <w:t>2183323.476</w:t>
            </w:r>
          </w:p>
        </w:tc>
        <w:tc>
          <w:tcPr>
            <w:tcW w:w="1985" w:type="dxa"/>
          </w:tcPr>
          <w:p w14:paraId="4E4FB896" w14:textId="77777777" w:rsidR="005531A5" w:rsidRPr="00483490" w:rsidRDefault="005531A5" w:rsidP="005053E1">
            <w:pPr>
              <w:pStyle w:val="TableParagraph"/>
              <w:ind w:left="5" w:right="-164"/>
              <w:jc w:val="center"/>
            </w:pPr>
            <w:r w:rsidRPr="00483490">
              <w:rPr>
                <w:spacing w:val="-2"/>
              </w:rPr>
              <w:t>767763.1379</w:t>
            </w:r>
          </w:p>
        </w:tc>
        <w:tc>
          <w:tcPr>
            <w:tcW w:w="2126" w:type="dxa"/>
          </w:tcPr>
          <w:p w14:paraId="63693758" w14:textId="77777777" w:rsidR="005531A5" w:rsidRPr="00483490" w:rsidRDefault="005531A5" w:rsidP="005053E1">
            <w:pPr>
              <w:pStyle w:val="TableParagraph"/>
              <w:ind w:right="-164"/>
              <w:jc w:val="center"/>
            </w:pPr>
            <w:r w:rsidRPr="00483490">
              <w:rPr>
                <w:spacing w:val="-2"/>
              </w:rPr>
              <w:t>-25.48</w:t>
            </w:r>
          </w:p>
        </w:tc>
      </w:tr>
      <w:tr w:rsidR="005531A5" w:rsidRPr="00483490" w14:paraId="4630C340" w14:textId="77777777" w:rsidTr="005053E1">
        <w:trPr>
          <w:trHeight w:val="290"/>
          <w:jc w:val="center"/>
        </w:trPr>
        <w:tc>
          <w:tcPr>
            <w:tcW w:w="2268" w:type="dxa"/>
          </w:tcPr>
          <w:p w14:paraId="17FCEA8B" w14:textId="77777777" w:rsidR="005531A5" w:rsidRPr="00483490" w:rsidRDefault="005531A5" w:rsidP="005053E1">
            <w:pPr>
              <w:pStyle w:val="TableParagraph"/>
              <w:ind w:left="11" w:right="-164"/>
              <w:jc w:val="center"/>
            </w:pPr>
            <w:r w:rsidRPr="00483490">
              <w:rPr>
                <w:spacing w:val="-4"/>
              </w:rPr>
              <w:t>1090</w:t>
            </w:r>
          </w:p>
        </w:tc>
        <w:tc>
          <w:tcPr>
            <w:tcW w:w="2551" w:type="dxa"/>
          </w:tcPr>
          <w:p w14:paraId="5CBE8F11" w14:textId="77777777" w:rsidR="005531A5" w:rsidRPr="00483490" w:rsidRDefault="005531A5" w:rsidP="005053E1">
            <w:pPr>
              <w:pStyle w:val="TableParagraph"/>
              <w:ind w:right="-164"/>
              <w:jc w:val="center"/>
            </w:pPr>
            <w:r w:rsidRPr="00483490">
              <w:rPr>
                <w:spacing w:val="-2"/>
              </w:rPr>
              <w:t>2183323.812</w:t>
            </w:r>
          </w:p>
        </w:tc>
        <w:tc>
          <w:tcPr>
            <w:tcW w:w="1985" w:type="dxa"/>
          </w:tcPr>
          <w:p w14:paraId="15835E56" w14:textId="77777777" w:rsidR="005531A5" w:rsidRPr="00483490" w:rsidRDefault="005531A5" w:rsidP="005053E1">
            <w:pPr>
              <w:pStyle w:val="TableParagraph"/>
              <w:ind w:left="5" w:right="-164"/>
              <w:jc w:val="center"/>
            </w:pPr>
            <w:r w:rsidRPr="00483490">
              <w:rPr>
                <w:spacing w:val="-2"/>
              </w:rPr>
              <w:t>767802.1878</w:t>
            </w:r>
          </w:p>
        </w:tc>
        <w:tc>
          <w:tcPr>
            <w:tcW w:w="2126" w:type="dxa"/>
          </w:tcPr>
          <w:p w14:paraId="6BC6D6F1" w14:textId="77777777" w:rsidR="005531A5" w:rsidRPr="00483490" w:rsidRDefault="005531A5" w:rsidP="005053E1">
            <w:pPr>
              <w:pStyle w:val="TableParagraph"/>
              <w:ind w:right="-164"/>
              <w:jc w:val="center"/>
            </w:pPr>
            <w:r w:rsidRPr="00483490">
              <w:rPr>
                <w:spacing w:val="-2"/>
              </w:rPr>
              <w:t>-22.79</w:t>
            </w:r>
          </w:p>
        </w:tc>
      </w:tr>
      <w:tr w:rsidR="005531A5" w:rsidRPr="00483490" w14:paraId="1D87AC47" w14:textId="77777777" w:rsidTr="005053E1">
        <w:trPr>
          <w:trHeight w:val="290"/>
          <w:jc w:val="center"/>
        </w:trPr>
        <w:tc>
          <w:tcPr>
            <w:tcW w:w="2268" w:type="dxa"/>
          </w:tcPr>
          <w:p w14:paraId="57BF5713" w14:textId="77777777" w:rsidR="005531A5" w:rsidRPr="00483490" w:rsidRDefault="005531A5" w:rsidP="005053E1">
            <w:pPr>
              <w:pStyle w:val="TableParagraph"/>
              <w:ind w:left="11" w:right="-164"/>
              <w:jc w:val="center"/>
            </w:pPr>
            <w:r w:rsidRPr="00483490">
              <w:rPr>
                <w:spacing w:val="-4"/>
              </w:rPr>
              <w:t>1091</w:t>
            </w:r>
          </w:p>
        </w:tc>
        <w:tc>
          <w:tcPr>
            <w:tcW w:w="2551" w:type="dxa"/>
          </w:tcPr>
          <w:p w14:paraId="627C5229" w14:textId="77777777" w:rsidR="005531A5" w:rsidRPr="00483490" w:rsidRDefault="005531A5" w:rsidP="005053E1">
            <w:pPr>
              <w:pStyle w:val="TableParagraph"/>
              <w:ind w:right="-164"/>
              <w:jc w:val="center"/>
            </w:pPr>
            <w:r w:rsidRPr="00483490">
              <w:rPr>
                <w:spacing w:val="-2"/>
              </w:rPr>
              <w:t>2183324.151</w:t>
            </w:r>
          </w:p>
        </w:tc>
        <w:tc>
          <w:tcPr>
            <w:tcW w:w="1985" w:type="dxa"/>
          </w:tcPr>
          <w:p w14:paraId="5668DC10" w14:textId="77777777" w:rsidR="005531A5" w:rsidRPr="00483490" w:rsidRDefault="005531A5" w:rsidP="005053E1">
            <w:pPr>
              <w:pStyle w:val="TableParagraph"/>
              <w:ind w:left="5" w:right="-164"/>
              <w:jc w:val="center"/>
            </w:pPr>
            <w:r w:rsidRPr="00483490">
              <w:rPr>
                <w:spacing w:val="-2"/>
              </w:rPr>
              <w:t>767841.2376</w:t>
            </w:r>
          </w:p>
        </w:tc>
        <w:tc>
          <w:tcPr>
            <w:tcW w:w="2126" w:type="dxa"/>
          </w:tcPr>
          <w:p w14:paraId="0FCF449B" w14:textId="77777777" w:rsidR="005531A5" w:rsidRPr="00483490" w:rsidRDefault="005531A5" w:rsidP="005053E1">
            <w:pPr>
              <w:pStyle w:val="TableParagraph"/>
              <w:ind w:right="-164"/>
              <w:jc w:val="center"/>
            </w:pPr>
            <w:r w:rsidRPr="00483490">
              <w:rPr>
                <w:spacing w:val="-2"/>
              </w:rPr>
              <w:t>-33.02</w:t>
            </w:r>
          </w:p>
        </w:tc>
      </w:tr>
      <w:tr w:rsidR="005531A5" w:rsidRPr="00483490" w14:paraId="548D58E1" w14:textId="77777777" w:rsidTr="005053E1">
        <w:trPr>
          <w:trHeight w:val="290"/>
          <w:jc w:val="center"/>
        </w:trPr>
        <w:tc>
          <w:tcPr>
            <w:tcW w:w="2268" w:type="dxa"/>
          </w:tcPr>
          <w:p w14:paraId="78E8DB95" w14:textId="77777777" w:rsidR="005531A5" w:rsidRPr="00483490" w:rsidRDefault="005531A5" w:rsidP="005053E1">
            <w:pPr>
              <w:pStyle w:val="TableParagraph"/>
              <w:ind w:left="11" w:right="-164"/>
              <w:jc w:val="center"/>
            </w:pPr>
            <w:r w:rsidRPr="00483490">
              <w:rPr>
                <w:spacing w:val="-4"/>
              </w:rPr>
              <w:t>1092</w:t>
            </w:r>
          </w:p>
        </w:tc>
        <w:tc>
          <w:tcPr>
            <w:tcW w:w="2551" w:type="dxa"/>
          </w:tcPr>
          <w:p w14:paraId="183CE163" w14:textId="77777777" w:rsidR="005531A5" w:rsidRPr="00483490" w:rsidRDefault="005531A5" w:rsidP="005053E1">
            <w:pPr>
              <w:pStyle w:val="TableParagraph"/>
              <w:ind w:right="-164"/>
              <w:jc w:val="center"/>
            </w:pPr>
            <w:r w:rsidRPr="00483490">
              <w:rPr>
                <w:spacing w:val="-2"/>
              </w:rPr>
              <w:t>2183324.269</w:t>
            </w:r>
          </w:p>
        </w:tc>
        <w:tc>
          <w:tcPr>
            <w:tcW w:w="1985" w:type="dxa"/>
          </w:tcPr>
          <w:p w14:paraId="729F48FC" w14:textId="77777777" w:rsidR="005531A5" w:rsidRPr="00483490" w:rsidRDefault="005531A5" w:rsidP="005053E1">
            <w:pPr>
              <w:pStyle w:val="TableParagraph"/>
              <w:ind w:left="5" w:right="-164"/>
              <w:jc w:val="center"/>
            </w:pPr>
            <w:r w:rsidRPr="00483490">
              <w:rPr>
                <w:spacing w:val="-2"/>
              </w:rPr>
              <w:t>767299.057</w:t>
            </w:r>
          </w:p>
        </w:tc>
        <w:tc>
          <w:tcPr>
            <w:tcW w:w="2126" w:type="dxa"/>
          </w:tcPr>
          <w:p w14:paraId="63BFEA53" w14:textId="77777777" w:rsidR="005531A5" w:rsidRPr="00483490" w:rsidRDefault="005531A5" w:rsidP="005053E1">
            <w:pPr>
              <w:pStyle w:val="TableParagraph"/>
              <w:ind w:right="-164"/>
              <w:jc w:val="center"/>
            </w:pPr>
            <w:r w:rsidRPr="00483490">
              <w:rPr>
                <w:spacing w:val="-2"/>
              </w:rPr>
              <w:t>-</w:t>
            </w:r>
            <w:r w:rsidRPr="00483490">
              <w:rPr>
                <w:spacing w:val="-4"/>
              </w:rPr>
              <w:t>7.85</w:t>
            </w:r>
          </w:p>
        </w:tc>
      </w:tr>
      <w:tr w:rsidR="005531A5" w:rsidRPr="00483490" w14:paraId="3152CB10" w14:textId="77777777" w:rsidTr="005053E1">
        <w:trPr>
          <w:trHeight w:val="290"/>
          <w:jc w:val="center"/>
        </w:trPr>
        <w:tc>
          <w:tcPr>
            <w:tcW w:w="2268" w:type="dxa"/>
          </w:tcPr>
          <w:p w14:paraId="4D978AB3" w14:textId="77777777" w:rsidR="005531A5" w:rsidRPr="00483490" w:rsidRDefault="005531A5" w:rsidP="005053E1">
            <w:pPr>
              <w:pStyle w:val="TableParagraph"/>
              <w:ind w:left="11" w:right="-164"/>
              <w:jc w:val="center"/>
            </w:pPr>
            <w:r w:rsidRPr="00483490">
              <w:rPr>
                <w:spacing w:val="-4"/>
              </w:rPr>
              <w:t>1093</w:t>
            </w:r>
          </w:p>
        </w:tc>
        <w:tc>
          <w:tcPr>
            <w:tcW w:w="2551" w:type="dxa"/>
          </w:tcPr>
          <w:p w14:paraId="49B0E27F" w14:textId="77777777" w:rsidR="005531A5" w:rsidRPr="00483490" w:rsidRDefault="005531A5" w:rsidP="005053E1">
            <w:pPr>
              <w:pStyle w:val="TableParagraph"/>
              <w:ind w:right="-164"/>
              <w:jc w:val="center"/>
            </w:pPr>
            <w:r w:rsidRPr="00483490">
              <w:rPr>
                <w:spacing w:val="-2"/>
              </w:rPr>
              <w:t>2183324.489</w:t>
            </w:r>
          </w:p>
        </w:tc>
        <w:tc>
          <w:tcPr>
            <w:tcW w:w="1985" w:type="dxa"/>
          </w:tcPr>
          <w:p w14:paraId="21EE0A70" w14:textId="77777777" w:rsidR="005531A5" w:rsidRPr="00483490" w:rsidRDefault="005531A5" w:rsidP="005053E1">
            <w:pPr>
              <w:pStyle w:val="TableParagraph"/>
              <w:ind w:left="5" w:right="-164"/>
              <w:jc w:val="center"/>
            </w:pPr>
            <w:r w:rsidRPr="00483490">
              <w:rPr>
                <w:spacing w:val="-2"/>
              </w:rPr>
              <w:t>767880.2874</w:t>
            </w:r>
          </w:p>
        </w:tc>
        <w:tc>
          <w:tcPr>
            <w:tcW w:w="2126" w:type="dxa"/>
          </w:tcPr>
          <w:p w14:paraId="44133E88" w14:textId="77777777" w:rsidR="005531A5" w:rsidRPr="00483490" w:rsidRDefault="005531A5" w:rsidP="005053E1">
            <w:pPr>
              <w:pStyle w:val="TableParagraph"/>
              <w:ind w:right="-164"/>
              <w:jc w:val="center"/>
            </w:pPr>
            <w:r w:rsidRPr="00483490">
              <w:rPr>
                <w:spacing w:val="-2"/>
              </w:rPr>
              <w:t>-41.03</w:t>
            </w:r>
          </w:p>
        </w:tc>
      </w:tr>
      <w:tr w:rsidR="005531A5" w:rsidRPr="00483490" w14:paraId="310C3CF2" w14:textId="77777777" w:rsidTr="005053E1">
        <w:trPr>
          <w:trHeight w:val="290"/>
          <w:jc w:val="center"/>
        </w:trPr>
        <w:tc>
          <w:tcPr>
            <w:tcW w:w="2268" w:type="dxa"/>
          </w:tcPr>
          <w:p w14:paraId="5044EE9E" w14:textId="77777777" w:rsidR="005531A5" w:rsidRPr="00483490" w:rsidRDefault="005531A5" w:rsidP="005053E1">
            <w:pPr>
              <w:pStyle w:val="TableParagraph"/>
              <w:ind w:left="11" w:right="-164"/>
              <w:jc w:val="center"/>
            </w:pPr>
            <w:r w:rsidRPr="00483490">
              <w:rPr>
                <w:spacing w:val="-4"/>
              </w:rPr>
              <w:t>1094</w:t>
            </w:r>
          </w:p>
        </w:tc>
        <w:tc>
          <w:tcPr>
            <w:tcW w:w="2551" w:type="dxa"/>
          </w:tcPr>
          <w:p w14:paraId="7F82FA03" w14:textId="77777777" w:rsidR="005531A5" w:rsidRPr="00483490" w:rsidRDefault="005531A5" w:rsidP="005053E1">
            <w:pPr>
              <w:pStyle w:val="TableParagraph"/>
              <w:ind w:right="-164"/>
              <w:jc w:val="center"/>
            </w:pPr>
            <w:r w:rsidRPr="00483490">
              <w:rPr>
                <w:spacing w:val="-2"/>
              </w:rPr>
              <w:t>2183324.607</w:t>
            </w:r>
          </w:p>
        </w:tc>
        <w:tc>
          <w:tcPr>
            <w:tcW w:w="1985" w:type="dxa"/>
          </w:tcPr>
          <w:p w14:paraId="5EBE4464" w14:textId="77777777" w:rsidR="005531A5" w:rsidRPr="00483490" w:rsidRDefault="005531A5" w:rsidP="005053E1">
            <w:pPr>
              <w:pStyle w:val="TableParagraph"/>
              <w:ind w:left="5" w:right="-164"/>
              <w:jc w:val="center"/>
            </w:pPr>
            <w:r w:rsidRPr="00483490">
              <w:rPr>
                <w:spacing w:val="-2"/>
              </w:rPr>
              <w:t>767338.1068</w:t>
            </w:r>
          </w:p>
        </w:tc>
        <w:tc>
          <w:tcPr>
            <w:tcW w:w="2126" w:type="dxa"/>
          </w:tcPr>
          <w:p w14:paraId="4452A18B" w14:textId="77777777" w:rsidR="005531A5" w:rsidRPr="00483490" w:rsidRDefault="005531A5" w:rsidP="005053E1">
            <w:pPr>
              <w:pStyle w:val="TableParagraph"/>
              <w:ind w:right="-164"/>
              <w:jc w:val="center"/>
            </w:pPr>
            <w:r w:rsidRPr="00483490">
              <w:rPr>
                <w:spacing w:val="-2"/>
              </w:rPr>
              <w:t>-15.94</w:t>
            </w:r>
          </w:p>
        </w:tc>
      </w:tr>
      <w:tr w:rsidR="005531A5" w:rsidRPr="00483490" w14:paraId="75C6A6A2" w14:textId="77777777" w:rsidTr="005053E1">
        <w:trPr>
          <w:trHeight w:val="290"/>
          <w:jc w:val="center"/>
        </w:trPr>
        <w:tc>
          <w:tcPr>
            <w:tcW w:w="2268" w:type="dxa"/>
          </w:tcPr>
          <w:p w14:paraId="3D8AD586" w14:textId="77777777" w:rsidR="005531A5" w:rsidRPr="00483490" w:rsidRDefault="005531A5" w:rsidP="005053E1">
            <w:pPr>
              <w:pStyle w:val="TableParagraph"/>
              <w:ind w:left="11" w:right="-164"/>
              <w:jc w:val="center"/>
            </w:pPr>
            <w:r w:rsidRPr="00483490">
              <w:rPr>
                <w:spacing w:val="-4"/>
              </w:rPr>
              <w:t>1095</w:t>
            </w:r>
          </w:p>
        </w:tc>
        <w:tc>
          <w:tcPr>
            <w:tcW w:w="2551" w:type="dxa"/>
          </w:tcPr>
          <w:p w14:paraId="122E45B5" w14:textId="77777777" w:rsidR="005531A5" w:rsidRPr="00483490" w:rsidRDefault="005531A5" w:rsidP="005053E1">
            <w:pPr>
              <w:pStyle w:val="TableParagraph"/>
              <w:ind w:right="-164"/>
              <w:jc w:val="center"/>
            </w:pPr>
            <w:r w:rsidRPr="00483490">
              <w:rPr>
                <w:spacing w:val="-2"/>
              </w:rPr>
              <w:t>2183324.828</w:t>
            </w:r>
          </w:p>
        </w:tc>
        <w:tc>
          <w:tcPr>
            <w:tcW w:w="1985" w:type="dxa"/>
          </w:tcPr>
          <w:p w14:paraId="1434E3EF" w14:textId="77777777" w:rsidR="005531A5" w:rsidRPr="00483490" w:rsidRDefault="005531A5" w:rsidP="005053E1">
            <w:pPr>
              <w:pStyle w:val="TableParagraph"/>
              <w:ind w:left="5" w:right="-164"/>
              <w:jc w:val="center"/>
            </w:pPr>
            <w:r w:rsidRPr="00483490">
              <w:rPr>
                <w:spacing w:val="-2"/>
              </w:rPr>
              <w:t>767919.3371</w:t>
            </w:r>
          </w:p>
        </w:tc>
        <w:tc>
          <w:tcPr>
            <w:tcW w:w="2126" w:type="dxa"/>
          </w:tcPr>
          <w:p w14:paraId="4C18FD9F" w14:textId="77777777" w:rsidR="005531A5" w:rsidRPr="00483490" w:rsidRDefault="005531A5" w:rsidP="005053E1">
            <w:pPr>
              <w:pStyle w:val="TableParagraph"/>
              <w:ind w:right="-164"/>
              <w:jc w:val="center"/>
            </w:pPr>
            <w:r w:rsidRPr="00483490">
              <w:rPr>
                <w:spacing w:val="-2"/>
              </w:rPr>
              <w:t>-48.15</w:t>
            </w:r>
          </w:p>
        </w:tc>
      </w:tr>
      <w:tr w:rsidR="005531A5" w:rsidRPr="00483490" w14:paraId="38F6678E" w14:textId="77777777" w:rsidTr="005053E1">
        <w:trPr>
          <w:trHeight w:val="290"/>
          <w:jc w:val="center"/>
        </w:trPr>
        <w:tc>
          <w:tcPr>
            <w:tcW w:w="2268" w:type="dxa"/>
          </w:tcPr>
          <w:p w14:paraId="60F387F1" w14:textId="77777777" w:rsidR="005531A5" w:rsidRPr="00483490" w:rsidRDefault="005531A5" w:rsidP="005053E1">
            <w:pPr>
              <w:pStyle w:val="TableParagraph"/>
              <w:ind w:left="11" w:right="-164"/>
              <w:jc w:val="center"/>
            </w:pPr>
            <w:r w:rsidRPr="00483490">
              <w:rPr>
                <w:spacing w:val="-4"/>
              </w:rPr>
              <w:t>1096</w:t>
            </w:r>
          </w:p>
        </w:tc>
        <w:tc>
          <w:tcPr>
            <w:tcW w:w="2551" w:type="dxa"/>
          </w:tcPr>
          <w:p w14:paraId="79B30263" w14:textId="77777777" w:rsidR="005531A5" w:rsidRPr="00483490" w:rsidRDefault="005531A5" w:rsidP="005053E1">
            <w:pPr>
              <w:pStyle w:val="TableParagraph"/>
              <w:ind w:right="-164"/>
              <w:jc w:val="center"/>
            </w:pPr>
            <w:r w:rsidRPr="00483490">
              <w:rPr>
                <w:spacing w:val="-2"/>
              </w:rPr>
              <w:t>2183324.944</w:t>
            </w:r>
          </w:p>
        </w:tc>
        <w:tc>
          <w:tcPr>
            <w:tcW w:w="1985" w:type="dxa"/>
          </w:tcPr>
          <w:p w14:paraId="636F8800" w14:textId="77777777" w:rsidR="005531A5" w:rsidRPr="00483490" w:rsidRDefault="005531A5" w:rsidP="005053E1">
            <w:pPr>
              <w:pStyle w:val="TableParagraph"/>
              <w:ind w:left="5" w:right="-164"/>
              <w:jc w:val="center"/>
            </w:pPr>
            <w:r w:rsidRPr="00483490">
              <w:rPr>
                <w:spacing w:val="-2"/>
              </w:rPr>
              <w:t>767377.1566</w:t>
            </w:r>
          </w:p>
        </w:tc>
        <w:tc>
          <w:tcPr>
            <w:tcW w:w="2126" w:type="dxa"/>
          </w:tcPr>
          <w:p w14:paraId="48C14164" w14:textId="77777777" w:rsidR="005531A5" w:rsidRPr="00483490" w:rsidRDefault="005531A5" w:rsidP="005053E1">
            <w:pPr>
              <w:pStyle w:val="TableParagraph"/>
              <w:ind w:right="-164"/>
              <w:jc w:val="center"/>
            </w:pPr>
            <w:r w:rsidRPr="00483490">
              <w:rPr>
                <w:spacing w:val="-2"/>
              </w:rPr>
              <w:t>-12.32</w:t>
            </w:r>
          </w:p>
        </w:tc>
      </w:tr>
      <w:tr w:rsidR="005531A5" w:rsidRPr="00483490" w14:paraId="7267BC3D" w14:textId="77777777" w:rsidTr="005053E1">
        <w:trPr>
          <w:trHeight w:val="290"/>
          <w:jc w:val="center"/>
        </w:trPr>
        <w:tc>
          <w:tcPr>
            <w:tcW w:w="2268" w:type="dxa"/>
          </w:tcPr>
          <w:p w14:paraId="5FEF7E56" w14:textId="77777777" w:rsidR="005531A5" w:rsidRPr="00483490" w:rsidRDefault="005531A5" w:rsidP="005053E1">
            <w:pPr>
              <w:pStyle w:val="TableParagraph"/>
              <w:ind w:left="11" w:right="-164"/>
              <w:jc w:val="center"/>
            </w:pPr>
            <w:r w:rsidRPr="00483490">
              <w:rPr>
                <w:spacing w:val="-4"/>
              </w:rPr>
              <w:lastRenderedPageBreak/>
              <w:t>1097</w:t>
            </w:r>
          </w:p>
        </w:tc>
        <w:tc>
          <w:tcPr>
            <w:tcW w:w="2551" w:type="dxa"/>
          </w:tcPr>
          <w:p w14:paraId="01CE9B96" w14:textId="77777777" w:rsidR="005531A5" w:rsidRPr="00483490" w:rsidRDefault="005531A5" w:rsidP="005053E1">
            <w:pPr>
              <w:pStyle w:val="TableParagraph"/>
              <w:ind w:right="-164"/>
              <w:jc w:val="center"/>
            </w:pPr>
            <w:r w:rsidRPr="00483490">
              <w:rPr>
                <w:spacing w:val="-2"/>
              </w:rPr>
              <w:t>2183324.946</w:t>
            </w:r>
          </w:p>
        </w:tc>
        <w:tc>
          <w:tcPr>
            <w:tcW w:w="1985" w:type="dxa"/>
          </w:tcPr>
          <w:p w14:paraId="6E338402" w14:textId="77777777" w:rsidR="005531A5" w:rsidRPr="00483490" w:rsidRDefault="005531A5" w:rsidP="005053E1">
            <w:pPr>
              <w:pStyle w:val="TableParagraph"/>
              <w:ind w:left="5" w:right="-164"/>
              <w:jc w:val="center"/>
            </w:pPr>
            <w:r w:rsidRPr="00483490">
              <w:rPr>
                <w:spacing w:val="-2"/>
              </w:rPr>
              <w:t>767377.1566</w:t>
            </w:r>
          </w:p>
        </w:tc>
        <w:tc>
          <w:tcPr>
            <w:tcW w:w="2126" w:type="dxa"/>
          </w:tcPr>
          <w:p w14:paraId="495C3B9C" w14:textId="77777777" w:rsidR="005531A5" w:rsidRPr="00483490" w:rsidRDefault="005531A5" w:rsidP="005053E1">
            <w:pPr>
              <w:pStyle w:val="TableParagraph"/>
              <w:ind w:right="-164"/>
              <w:jc w:val="center"/>
            </w:pPr>
            <w:r w:rsidRPr="00483490">
              <w:rPr>
                <w:spacing w:val="-2"/>
              </w:rPr>
              <w:t>-12.32</w:t>
            </w:r>
          </w:p>
        </w:tc>
      </w:tr>
      <w:tr w:rsidR="005531A5" w:rsidRPr="00483490" w14:paraId="15B76DE5" w14:textId="77777777" w:rsidTr="005053E1">
        <w:trPr>
          <w:trHeight w:val="290"/>
          <w:jc w:val="center"/>
        </w:trPr>
        <w:tc>
          <w:tcPr>
            <w:tcW w:w="2268" w:type="dxa"/>
          </w:tcPr>
          <w:p w14:paraId="10AD77EF" w14:textId="77777777" w:rsidR="005531A5" w:rsidRPr="00483490" w:rsidRDefault="005531A5" w:rsidP="005053E1">
            <w:pPr>
              <w:pStyle w:val="TableParagraph"/>
              <w:ind w:left="11" w:right="-164"/>
              <w:jc w:val="center"/>
            </w:pPr>
            <w:r w:rsidRPr="00483490">
              <w:rPr>
                <w:spacing w:val="-4"/>
              </w:rPr>
              <w:t>1098</w:t>
            </w:r>
          </w:p>
        </w:tc>
        <w:tc>
          <w:tcPr>
            <w:tcW w:w="2551" w:type="dxa"/>
          </w:tcPr>
          <w:p w14:paraId="69DEC465" w14:textId="77777777" w:rsidR="005531A5" w:rsidRPr="00483490" w:rsidRDefault="005531A5" w:rsidP="005053E1">
            <w:pPr>
              <w:pStyle w:val="TableParagraph"/>
              <w:ind w:right="-164"/>
              <w:jc w:val="center"/>
            </w:pPr>
            <w:r w:rsidRPr="00483490">
              <w:rPr>
                <w:spacing w:val="-2"/>
              </w:rPr>
              <w:t>2183325.166</w:t>
            </w:r>
          </w:p>
        </w:tc>
        <w:tc>
          <w:tcPr>
            <w:tcW w:w="1985" w:type="dxa"/>
          </w:tcPr>
          <w:p w14:paraId="222135DA" w14:textId="77777777" w:rsidR="005531A5" w:rsidRPr="00483490" w:rsidRDefault="005531A5" w:rsidP="005053E1">
            <w:pPr>
              <w:pStyle w:val="TableParagraph"/>
              <w:ind w:left="5" w:right="-164"/>
              <w:jc w:val="center"/>
            </w:pPr>
            <w:r w:rsidRPr="00483490">
              <w:rPr>
                <w:spacing w:val="-2"/>
              </w:rPr>
              <w:t>767958.3869</w:t>
            </w:r>
          </w:p>
        </w:tc>
        <w:tc>
          <w:tcPr>
            <w:tcW w:w="2126" w:type="dxa"/>
          </w:tcPr>
          <w:p w14:paraId="6F1BB9E5" w14:textId="77777777" w:rsidR="005531A5" w:rsidRPr="00483490" w:rsidRDefault="005531A5" w:rsidP="005053E1">
            <w:pPr>
              <w:pStyle w:val="TableParagraph"/>
              <w:ind w:right="-164"/>
              <w:jc w:val="center"/>
            </w:pPr>
            <w:r w:rsidRPr="00483490">
              <w:rPr>
                <w:spacing w:val="-2"/>
              </w:rPr>
              <w:t>-45.60</w:t>
            </w:r>
          </w:p>
        </w:tc>
      </w:tr>
      <w:tr w:rsidR="005531A5" w:rsidRPr="00483490" w14:paraId="41FC161A" w14:textId="77777777" w:rsidTr="005053E1">
        <w:trPr>
          <w:trHeight w:val="289"/>
          <w:jc w:val="center"/>
        </w:trPr>
        <w:tc>
          <w:tcPr>
            <w:tcW w:w="2268" w:type="dxa"/>
          </w:tcPr>
          <w:p w14:paraId="38FFACA7" w14:textId="77777777" w:rsidR="005531A5" w:rsidRPr="00483490" w:rsidRDefault="005531A5" w:rsidP="005053E1">
            <w:pPr>
              <w:pStyle w:val="TableParagraph"/>
              <w:ind w:left="11" w:right="-164"/>
              <w:jc w:val="center"/>
            </w:pPr>
            <w:r w:rsidRPr="00483490">
              <w:rPr>
                <w:spacing w:val="-4"/>
              </w:rPr>
              <w:t>1099</w:t>
            </w:r>
          </w:p>
        </w:tc>
        <w:tc>
          <w:tcPr>
            <w:tcW w:w="2551" w:type="dxa"/>
          </w:tcPr>
          <w:p w14:paraId="438F60EE" w14:textId="77777777" w:rsidR="005531A5" w:rsidRPr="00483490" w:rsidRDefault="005531A5" w:rsidP="005053E1">
            <w:pPr>
              <w:pStyle w:val="TableParagraph"/>
              <w:ind w:right="-164"/>
              <w:jc w:val="center"/>
            </w:pPr>
            <w:r w:rsidRPr="00483490">
              <w:rPr>
                <w:spacing w:val="-2"/>
              </w:rPr>
              <w:t>2183325.282</w:t>
            </w:r>
          </w:p>
        </w:tc>
        <w:tc>
          <w:tcPr>
            <w:tcW w:w="1985" w:type="dxa"/>
          </w:tcPr>
          <w:p w14:paraId="6E865144" w14:textId="77777777" w:rsidR="005531A5" w:rsidRPr="00483490" w:rsidRDefault="005531A5" w:rsidP="005053E1">
            <w:pPr>
              <w:pStyle w:val="TableParagraph"/>
              <w:ind w:left="5" w:right="-164"/>
              <w:jc w:val="center"/>
            </w:pPr>
            <w:r w:rsidRPr="00483490">
              <w:rPr>
                <w:spacing w:val="-2"/>
              </w:rPr>
              <w:t>767416.2064</w:t>
            </w:r>
          </w:p>
        </w:tc>
        <w:tc>
          <w:tcPr>
            <w:tcW w:w="2126" w:type="dxa"/>
          </w:tcPr>
          <w:p w14:paraId="31E8907F" w14:textId="77777777" w:rsidR="005531A5" w:rsidRPr="00483490" w:rsidRDefault="005531A5" w:rsidP="005053E1">
            <w:pPr>
              <w:pStyle w:val="TableParagraph"/>
              <w:ind w:right="-164"/>
              <w:jc w:val="center"/>
            </w:pPr>
            <w:r w:rsidRPr="00483490">
              <w:rPr>
                <w:spacing w:val="-2"/>
              </w:rPr>
              <w:t>-24.04</w:t>
            </w:r>
          </w:p>
        </w:tc>
      </w:tr>
      <w:tr w:rsidR="005531A5" w:rsidRPr="00483490" w14:paraId="54230225" w14:textId="77777777" w:rsidTr="005053E1">
        <w:trPr>
          <w:trHeight w:val="290"/>
          <w:jc w:val="center"/>
        </w:trPr>
        <w:tc>
          <w:tcPr>
            <w:tcW w:w="2268" w:type="dxa"/>
          </w:tcPr>
          <w:p w14:paraId="7EE8C599" w14:textId="77777777" w:rsidR="005531A5" w:rsidRPr="00483490" w:rsidRDefault="005531A5" w:rsidP="005053E1">
            <w:pPr>
              <w:pStyle w:val="TableParagraph"/>
              <w:ind w:left="11" w:right="-164"/>
              <w:jc w:val="center"/>
            </w:pPr>
            <w:r w:rsidRPr="00483490">
              <w:rPr>
                <w:spacing w:val="-4"/>
              </w:rPr>
              <w:t>1100</w:t>
            </w:r>
          </w:p>
        </w:tc>
        <w:tc>
          <w:tcPr>
            <w:tcW w:w="2551" w:type="dxa"/>
          </w:tcPr>
          <w:p w14:paraId="42F17CD6" w14:textId="77777777" w:rsidR="005531A5" w:rsidRPr="00483490" w:rsidRDefault="005531A5" w:rsidP="005053E1">
            <w:pPr>
              <w:pStyle w:val="TableParagraph"/>
              <w:ind w:right="-164"/>
              <w:jc w:val="center"/>
            </w:pPr>
            <w:r w:rsidRPr="00483490">
              <w:rPr>
                <w:spacing w:val="-2"/>
              </w:rPr>
              <w:t>2183325.62</w:t>
            </w:r>
          </w:p>
        </w:tc>
        <w:tc>
          <w:tcPr>
            <w:tcW w:w="1985" w:type="dxa"/>
          </w:tcPr>
          <w:p w14:paraId="454EFA21" w14:textId="77777777" w:rsidR="005531A5" w:rsidRPr="00483490" w:rsidRDefault="005531A5" w:rsidP="005053E1">
            <w:pPr>
              <w:pStyle w:val="TableParagraph"/>
              <w:ind w:left="5" w:right="-164"/>
              <w:jc w:val="center"/>
            </w:pPr>
            <w:r w:rsidRPr="00483490">
              <w:rPr>
                <w:spacing w:val="-2"/>
              </w:rPr>
              <w:t>767455.2562</w:t>
            </w:r>
          </w:p>
        </w:tc>
        <w:tc>
          <w:tcPr>
            <w:tcW w:w="2126" w:type="dxa"/>
          </w:tcPr>
          <w:p w14:paraId="01DE9C68" w14:textId="77777777" w:rsidR="005531A5" w:rsidRPr="00483490" w:rsidRDefault="005531A5" w:rsidP="005053E1">
            <w:pPr>
              <w:pStyle w:val="TableParagraph"/>
              <w:ind w:right="-164"/>
              <w:jc w:val="center"/>
            </w:pPr>
            <w:r w:rsidRPr="00483490">
              <w:rPr>
                <w:spacing w:val="-2"/>
              </w:rPr>
              <w:t>-19.35</w:t>
            </w:r>
          </w:p>
        </w:tc>
      </w:tr>
      <w:tr w:rsidR="005531A5" w:rsidRPr="00483490" w14:paraId="729FFC89" w14:textId="77777777" w:rsidTr="005053E1">
        <w:trPr>
          <w:trHeight w:val="290"/>
          <w:jc w:val="center"/>
        </w:trPr>
        <w:tc>
          <w:tcPr>
            <w:tcW w:w="2268" w:type="dxa"/>
          </w:tcPr>
          <w:p w14:paraId="11E613E5" w14:textId="77777777" w:rsidR="005531A5" w:rsidRPr="00483490" w:rsidRDefault="005531A5" w:rsidP="005053E1">
            <w:pPr>
              <w:pStyle w:val="TableParagraph"/>
              <w:ind w:left="11" w:right="-164"/>
              <w:jc w:val="center"/>
            </w:pPr>
            <w:r w:rsidRPr="00483490">
              <w:rPr>
                <w:spacing w:val="-4"/>
              </w:rPr>
              <w:t>1101</w:t>
            </w:r>
          </w:p>
        </w:tc>
        <w:tc>
          <w:tcPr>
            <w:tcW w:w="2551" w:type="dxa"/>
          </w:tcPr>
          <w:p w14:paraId="4295F110" w14:textId="77777777" w:rsidR="005531A5" w:rsidRPr="00483490" w:rsidRDefault="005531A5" w:rsidP="005053E1">
            <w:pPr>
              <w:pStyle w:val="TableParagraph"/>
              <w:ind w:right="-164"/>
              <w:jc w:val="center"/>
            </w:pPr>
            <w:r w:rsidRPr="00483490">
              <w:rPr>
                <w:spacing w:val="-2"/>
              </w:rPr>
              <w:t>2183328.591</w:t>
            </w:r>
          </w:p>
        </w:tc>
        <w:tc>
          <w:tcPr>
            <w:tcW w:w="1985" w:type="dxa"/>
          </w:tcPr>
          <w:p w14:paraId="0D4DC77C" w14:textId="77777777" w:rsidR="005531A5" w:rsidRPr="00483490" w:rsidRDefault="005531A5" w:rsidP="005053E1">
            <w:pPr>
              <w:pStyle w:val="TableParagraph"/>
              <w:ind w:left="5" w:right="-164"/>
              <w:jc w:val="center"/>
            </w:pPr>
            <w:r w:rsidRPr="00483490">
              <w:rPr>
                <w:spacing w:val="-2"/>
              </w:rPr>
              <w:t>767614.5653</w:t>
            </w:r>
          </w:p>
        </w:tc>
        <w:tc>
          <w:tcPr>
            <w:tcW w:w="2126" w:type="dxa"/>
          </w:tcPr>
          <w:p w14:paraId="7BEA9D43" w14:textId="77777777" w:rsidR="005531A5" w:rsidRPr="00483490" w:rsidRDefault="005531A5" w:rsidP="005053E1">
            <w:pPr>
              <w:pStyle w:val="TableParagraph"/>
              <w:ind w:right="-164"/>
              <w:jc w:val="center"/>
            </w:pPr>
            <w:r w:rsidRPr="00483490">
              <w:rPr>
                <w:spacing w:val="-2"/>
              </w:rPr>
              <w:t>-20.10</w:t>
            </w:r>
          </w:p>
        </w:tc>
      </w:tr>
      <w:tr w:rsidR="005531A5" w:rsidRPr="00483490" w14:paraId="3C529E81" w14:textId="77777777" w:rsidTr="005053E1">
        <w:trPr>
          <w:trHeight w:val="290"/>
          <w:jc w:val="center"/>
        </w:trPr>
        <w:tc>
          <w:tcPr>
            <w:tcW w:w="2268" w:type="dxa"/>
          </w:tcPr>
          <w:p w14:paraId="7EA814DE" w14:textId="77777777" w:rsidR="005531A5" w:rsidRPr="00483490" w:rsidRDefault="005531A5" w:rsidP="005053E1">
            <w:pPr>
              <w:pStyle w:val="TableParagraph"/>
              <w:ind w:left="11" w:right="-164"/>
              <w:jc w:val="center"/>
            </w:pPr>
            <w:r w:rsidRPr="00483490">
              <w:rPr>
                <w:spacing w:val="-4"/>
              </w:rPr>
              <w:t>1102</w:t>
            </w:r>
          </w:p>
        </w:tc>
        <w:tc>
          <w:tcPr>
            <w:tcW w:w="2551" w:type="dxa"/>
          </w:tcPr>
          <w:p w14:paraId="113587A8" w14:textId="77777777" w:rsidR="005531A5" w:rsidRPr="00483490" w:rsidRDefault="005531A5" w:rsidP="005053E1">
            <w:pPr>
              <w:pStyle w:val="TableParagraph"/>
              <w:ind w:right="-164"/>
              <w:jc w:val="center"/>
            </w:pPr>
            <w:r w:rsidRPr="00483490">
              <w:rPr>
                <w:spacing w:val="-2"/>
              </w:rPr>
              <w:t>2183328.929</w:t>
            </w:r>
          </w:p>
        </w:tc>
        <w:tc>
          <w:tcPr>
            <w:tcW w:w="1985" w:type="dxa"/>
          </w:tcPr>
          <w:p w14:paraId="4DA1E703" w14:textId="77777777" w:rsidR="005531A5" w:rsidRPr="00483490" w:rsidRDefault="005531A5" w:rsidP="005053E1">
            <w:pPr>
              <w:pStyle w:val="TableParagraph"/>
              <w:ind w:left="5" w:right="-164"/>
              <w:jc w:val="center"/>
            </w:pPr>
            <w:r w:rsidRPr="00483490">
              <w:rPr>
                <w:spacing w:val="-2"/>
              </w:rPr>
              <w:t>767653.6151</w:t>
            </w:r>
          </w:p>
        </w:tc>
        <w:tc>
          <w:tcPr>
            <w:tcW w:w="2126" w:type="dxa"/>
          </w:tcPr>
          <w:p w14:paraId="572833A8" w14:textId="77777777" w:rsidR="005531A5" w:rsidRPr="00483490" w:rsidRDefault="005531A5" w:rsidP="005053E1">
            <w:pPr>
              <w:pStyle w:val="TableParagraph"/>
              <w:ind w:right="-164"/>
              <w:jc w:val="center"/>
            </w:pPr>
            <w:r w:rsidRPr="00483490">
              <w:rPr>
                <w:spacing w:val="-2"/>
              </w:rPr>
              <w:t>-25.58</w:t>
            </w:r>
          </w:p>
        </w:tc>
      </w:tr>
      <w:tr w:rsidR="005531A5" w:rsidRPr="00483490" w14:paraId="2B3915AF" w14:textId="77777777" w:rsidTr="005053E1">
        <w:trPr>
          <w:trHeight w:val="290"/>
          <w:jc w:val="center"/>
        </w:trPr>
        <w:tc>
          <w:tcPr>
            <w:tcW w:w="2268" w:type="dxa"/>
          </w:tcPr>
          <w:p w14:paraId="489798F9" w14:textId="77777777" w:rsidR="005531A5" w:rsidRPr="00483490" w:rsidRDefault="005531A5" w:rsidP="005053E1">
            <w:pPr>
              <w:pStyle w:val="TableParagraph"/>
              <w:ind w:left="11" w:right="-164"/>
              <w:jc w:val="center"/>
            </w:pPr>
            <w:r w:rsidRPr="00483490">
              <w:rPr>
                <w:spacing w:val="-4"/>
              </w:rPr>
              <w:t>1103</w:t>
            </w:r>
          </w:p>
        </w:tc>
        <w:tc>
          <w:tcPr>
            <w:tcW w:w="2551" w:type="dxa"/>
          </w:tcPr>
          <w:p w14:paraId="7AD467B0" w14:textId="77777777" w:rsidR="005531A5" w:rsidRPr="00483490" w:rsidRDefault="005531A5" w:rsidP="005053E1">
            <w:pPr>
              <w:pStyle w:val="TableParagraph"/>
              <w:ind w:right="-164"/>
              <w:jc w:val="center"/>
            </w:pPr>
            <w:r w:rsidRPr="00483490">
              <w:rPr>
                <w:spacing w:val="-2"/>
              </w:rPr>
              <w:t>2183329.267</w:t>
            </w:r>
          </w:p>
        </w:tc>
        <w:tc>
          <w:tcPr>
            <w:tcW w:w="1985" w:type="dxa"/>
          </w:tcPr>
          <w:p w14:paraId="419AC5F8" w14:textId="77777777" w:rsidR="005531A5" w:rsidRPr="00483490" w:rsidRDefault="005531A5" w:rsidP="005053E1">
            <w:pPr>
              <w:pStyle w:val="TableParagraph"/>
              <w:ind w:left="5" w:right="-164"/>
              <w:jc w:val="center"/>
            </w:pPr>
            <w:r w:rsidRPr="00483490">
              <w:rPr>
                <w:spacing w:val="-2"/>
              </w:rPr>
              <w:t>767692.6649</w:t>
            </w:r>
          </w:p>
        </w:tc>
        <w:tc>
          <w:tcPr>
            <w:tcW w:w="2126" w:type="dxa"/>
          </w:tcPr>
          <w:p w14:paraId="69A99EAC" w14:textId="77777777" w:rsidR="005531A5" w:rsidRPr="00483490" w:rsidRDefault="005531A5" w:rsidP="005053E1">
            <w:pPr>
              <w:pStyle w:val="TableParagraph"/>
              <w:ind w:right="-164"/>
              <w:jc w:val="center"/>
            </w:pPr>
            <w:r w:rsidRPr="00483490">
              <w:rPr>
                <w:spacing w:val="-2"/>
              </w:rPr>
              <w:t>-34.73</w:t>
            </w:r>
          </w:p>
        </w:tc>
      </w:tr>
      <w:tr w:rsidR="005531A5" w:rsidRPr="00483490" w14:paraId="1B1957AB" w14:textId="77777777" w:rsidTr="005053E1">
        <w:trPr>
          <w:trHeight w:val="290"/>
          <w:jc w:val="center"/>
        </w:trPr>
        <w:tc>
          <w:tcPr>
            <w:tcW w:w="2268" w:type="dxa"/>
          </w:tcPr>
          <w:p w14:paraId="4801B550" w14:textId="77777777" w:rsidR="005531A5" w:rsidRPr="00483490" w:rsidRDefault="005531A5" w:rsidP="005053E1">
            <w:pPr>
              <w:pStyle w:val="TableParagraph"/>
              <w:ind w:left="11" w:right="-164"/>
              <w:jc w:val="center"/>
            </w:pPr>
            <w:r w:rsidRPr="00483490">
              <w:rPr>
                <w:spacing w:val="-4"/>
              </w:rPr>
              <w:t>1104</w:t>
            </w:r>
          </w:p>
        </w:tc>
        <w:tc>
          <w:tcPr>
            <w:tcW w:w="2551" w:type="dxa"/>
          </w:tcPr>
          <w:p w14:paraId="049596A2" w14:textId="77777777" w:rsidR="005531A5" w:rsidRPr="00483490" w:rsidRDefault="005531A5" w:rsidP="005053E1">
            <w:pPr>
              <w:pStyle w:val="TableParagraph"/>
              <w:ind w:right="-164"/>
              <w:jc w:val="center"/>
            </w:pPr>
            <w:r w:rsidRPr="00483490">
              <w:rPr>
                <w:spacing w:val="-2"/>
              </w:rPr>
              <w:t>2183329.605</w:t>
            </w:r>
          </w:p>
        </w:tc>
        <w:tc>
          <w:tcPr>
            <w:tcW w:w="1985" w:type="dxa"/>
          </w:tcPr>
          <w:p w14:paraId="79C06CC9" w14:textId="77777777" w:rsidR="005531A5" w:rsidRPr="00483490" w:rsidRDefault="005531A5" w:rsidP="005053E1">
            <w:pPr>
              <w:pStyle w:val="TableParagraph"/>
              <w:ind w:left="5" w:right="-164"/>
              <w:jc w:val="center"/>
            </w:pPr>
            <w:r w:rsidRPr="00483490">
              <w:rPr>
                <w:spacing w:val="-2"/>
              </w:rPr>
              <w:t>767731.7147</w:t>
            </w:r>
          </w:p>
        </w:tc>
        <w:tc>
          <w:tcPr>
            <w:tcW w:w="2126" w:type="dxa"/>
          </w:tcPr>
          <w:p w14:paraId="661A541A" w14:textId="77777777" w:rsidR="005531A5" w:rsidRPr="00483490" w:rsidRDefault="005531A5" w:rsidP="005053E1">
            <w:pPr>
              <w:pStyle w:val="TableParagraph"/>
              <w:ind w:right="-164"/>
              <w:jc w:val="center"/>
            </w:pPr>
            <w:r w:rsidRPr="00483490">
              <w:rPr>
                <w:spacing w:val="-2"/>
              </w:rPr>
              <w:t>-35.16</w:t>
            </w:r>
          </w:p>
        </w:tc>
      </w:tr>
      <w:tr w:rsidR="005531A5" w:rsidRPr="00483490" w14:paraId="326DF237" w14:textId="77777777" w:rsidTr="005053E1">
        <w:trPr>
          <w:trHeight w:val="290"/>
          <w:jc w:val="center"/>
        </w:trPr>
        <w:tc>
          <w:tcPr>
            <w:tcW w:w="2268" w:type="dxa"/>
          </w:tcPr>
          <w:p w14:paraId="3644F604" w14:textId="77777777" w:rsidR="005531A5" w:rsidRPr="00483490" w:rsidRDefault="005531A5" w:rsidP="005053E1">
            <w:pPr>
              <w:pStyle w:val="TableParagraph"/>
              <w:ind w:left="11" w:right="-164"/>
              <w:jc w:val="center"/>
            </w:pPr>
            <w:r w:rsidRPr="00483490">
              <w:rPr>
                <w:spacing w:val="-4"/>
              </w:rPr>
              <w:t>1105</w:t>
            </w:r>
          </w:p>
        </w:tc>
        <w:tc>
          <w:tcPr>
            <w:tcW w:w="2551" w:type="dxa"/>
          </w:tcPr>
          <w:p w14:paraId="0E9EC874" w14:textId="77777777" w:rsidR="005531A5" w:rsidRPr="00483490" w:rsidRDefault="005531A5" w:rsidP="005053E1">
            <w:pPr>
              <w:pStyle w:val="TableParagraph"/>
              <w:ind w:right="-164"/>
              <w:jc w:val="center"/>
            </w:pPr>
            <w:r w:rsidRPr="00483490">
              <w:rPr>
                <w:spacing w:val="-2"/>
              </w:rPr>
              <w:t>2183329.943</w:t>
            </w:r>
          </w:p>
        </w:tc>
        <w:tc>
          <w:tcPr>
            <w:tcW w:w="1985" w:type="dxa"/>
          </w:tcPr>
          <w:p w14:paraId="7C7CCB2D" w14:textId="77777777" w:rsidR="005531A5" w:rsidRPr="00483490" w:rsidRDefault="005531A5" w:rsidP="005053E1">
            <w:pPr>
              <w:pStyle w:val="TableParagraph"/>
              <w:ind w:left="5" w:right="-164"/>
              <w:jc w:val="center"/>
            </w:pPr>
            <w:r w:rsidRPr="00483490">
              <w:rPr>
                <w:spacing w:val="-2"/>
              </w:rPr>
              <w:t>767770.7645</w:t>
            </w:r>
          </w:p>
        </w:tc>
        <w:tc>
          <w:tcPr>
            <w:tcW w:w="2126" w:type="dxa"/>
          </w:tcPr>
          <w:p w14:paraId="5A8B70A9" w14:textId="77777777" w:rsidR="005531A5" w:rsidRPr="00483490" w:rsidRDefault="005531A5" w:rsidP="005053E1">
            <w:pPr>
              <w:pStyle w:val="TableParagraph"/>
              <w:ind w:right="-164"/>
              <w:jc w:val="center"/>
            </w:pPr>
            <w:r w:rsidRPr="00483490">
              <w:rPr>
                <w:spacing w:val="-2"/>
              </w:rPr>
              <w:t>-20.81</w:t>
            </w:r>
          </w:p>
        </w:tc>
      </w:tr>
      <w:tr w:rsidR="005531A5" w:rsidRPr="00483490" w14:paraId="062B036F" w14:textId="77777777" w:rsidTr="005053E1">
        <w:trPr>
          <w:trHeight w:val="290"/>
          <w:jc w:val="center"/>
        </w:trPr>
        <w:tc>
          <w:tcPr>
            <w:tcW w:w="2268" w:type="dxa"/>
          </w:tcPr>
          <w:p w14:paraId="3EF1F442" w14:textId="77777777" w:rsidR="005531A5" w:rsidRPr="00483490" w:rsidRDefault="005531A5" w:rsidP="005053E1">
            <w:pPr>
              <w:pStyle w:val="TableParagraph"/>
              <w:ind w:left="11" w:right="-164"/>
              <w:jc w:val="center"/>
            </w:pPr>
            <w:r w:rsidRPr="00483490">
              <w:rPr>
                <w:spacing w:val="-4"/>
              </w:rPr>
              <w:t>1106</w:t>
            </w:r>
          </w:p>
        </w:tc>
        <w:tc>
          <w:tcPr>
            <w:tcW w:w="2551" w:type="dxa"/>
          </w:tcPr>
          <w:p w14:paraId="63345E5E" w14:textId="77777777" w:rsidR="005531A5" w:rsidRPr="00483490" w:rsidRDefault="005531A5" w:rsidP="005053E1">
            <w:pPr>
              <w:pStyle w:val="TableParagraph"/>
              <w:ind w:right="-164"/>
              <w:jc w:val="center"/>
            </w:pPr>
            <w:r w:rsidRPr="00483490">
              <w:rPr>
                <w:spacing w:val="-2"/>
              </w:rPr>
              <w:t>2183329.943</w:t>
            </w:r>
          </w:p>
        </w:tc>
        <w:tc>
          <w:tcPr>
            <w:tcW w:w="1985" w:type="dxa"/>
          </w:tcPr>
          <w:p w14:paraId="6B15268B" w14:textId="77777777" w:rsidR="005531A5" w:rsidRPr="00483490" w:rsidRDefault="005531A5" w:rsidP="005053E1">
            <w:pPr>
              <w:pStyle w:val="TableParagraph"/>
              <w:ind w:left="5" w:right="-164"/>
              <w:jc w:val="center"/>
            </w:pPr>
            <w:r w:rsidRPr="00483490">
              <w:rPr>
                <w:spacing w:val="-2"/>
              </w:rPr>
              <w:t>767770.7645</w:t>
            </w:r>
          </w:p>
        </w:tc>
        <w:tc>
          <w:tcPr>
            <w:tcW w:w="2126" w:type="dxa"/>
          </w:tcPr>
          <w:p w14:paraId="2574A001" w14:textId="77777777" w:rsidR="005531A5" w:rsidRPr="00483490" w:rsidRDefault="005531A5" w:rsidP="005053E1">
            <w:pPr>
              <w:pStyle w:val="TableParagraph"/>
              <w:ind w:right="-164"/>
              <w:jc w:val="center"/>
            </w:pPr>
            <w:r w:rsidRPr="00483490">
              <w:rPr>
                <w:spacing w:val="-2"/>
              </w:rPr>
              <w:t>-20.81</w:t>
            </w:r>
          </w:p>
        </w:tc>
      </w:tr>
      <w:tr w:rsidR="005531A5" w:rsidRPr="00483490" w14:paraId="3CE29913" w14:textId="77777777" w:rsidTr="005053E1">
        <w:trPr>
          <w:trHeight w:val="290"/>
          <w:jc w:val="center"/>
        </w:trPr>
        <w:tc>
          <w:tcPr>
            <w:tcW w:w="2268" w:type="dxa"/>
          </w:tcPr>
          <w:p w14:paraId="3B2F6E39" w14:textId="77777777" w:rsidR="005531A5" w:rsidRPr="00483490" w:rsidRDefault="005531A5" w:rsidP="005053E1">
            <w:pPr>
              <w:pStyle w:val="TableParagraph"/>
              <w:ind w:left="11" w:right="-164"/>
              <w:jc w:val="center"/>
            </w:pPr>
            <w:r w:rsidRPr="00483490">
              <w:rPr>
                <w:spacing w:val="-4"/>
              </w:rPr>
              <w:t>1107</w:t>
            </w:r>
          </w:p>
        </w:tc>
        <w:tc>
          <w:tcPr>
            <w:tcW w:w="2551" w:type="dxa"/>
          </w:tcPr>
          <w:p w14:paraId="25A463B0" w14:textId="77777777" w:rsidR="005531A5" w:rsidRPr="00483490" w:rsidRDefault="005531A5" w:rsidP="005053E1">
            <w:pPr>
              <w:pStyle w:val="TableParagraph"/>
              <w:ind w:right="-164"/>
              <w:jc w:val="center"/>
            </w:pPr>
            <w:r w:rsidRPr="00483490">
              <w:rPr>
                <w:spacing w:val="-2"/>
              </w:rPr>
              <w:t>2183330.281</w:t>
            </w:r>
          </w:p>
        </w:tc>
        <w:tc>
          <w:tcPr>
            <w:tcW w:w="1985" w:type="dxa"/>
          </w:tcPr>
          <w:p w14:paraId="2E912EC1" w14:textId="77777777" w:rsidR="005531A5" w:rsidRPr="00483490" w:rsidRDefault="005531A5" w:rsidP="005053E1">
            <w:pPr>
              <w:pStyle w:val="TableParagraph"/>
              <w:ind w:left="5" w:right="-164"/>
              <w:jc w:val="center"/>
            </w:pPr>
            <w:r w:rsidRPr="00483490">
              <w:rPr>
                <w:spacing w:val="-2"/>
              </w:rPr>
              <w:t>767809.8143</w:t>
            </w:r>
          </w:p>
        </w:tc>
        <w:tc>
          <w:tcPr>
            <w:tcW w:w="2126" w:type="dxa"/>
          </w:tcPr>
          <w:p w14:paraId="12BB7776" w14:textId="77777777" w:rsidR="005531A5" w:rsidRPr="00483490" w:rsidRDefault="005531A5" w:rsidP="005053E1">
            <w:pPr>
              <w:pStyle w:val="TableParagraph"/>
              <w:ind w:right="-164"/>
              <w:jc w:val="center"/>
            </w:pPr>
            <w:r w:rsidRPr="00483490">
              <w:rPr>
                <w:spacing w:val="-2"/>
              </w:rPr>
              <w:t>-26.19</w:t>
            </w:r>
          </w:p>
        </w:tc>
      </w:tr>
      <w:tr w:rsidR="005531A5" w:rsidRPr="00483490" w14:paraId="51BF654F" w14:textId="77777777" w:rsidTr="005053E1">
        <w:trPr>
          <w:trHeight w:val="290"/>
          <w:jc w:val="center"/>
        </w:trPr>
        <w:tc>
          <w:tcPr>
            <w:tcW w:w="2268" w:type="dxa"/>
          </w:tcPr>
          <w:p w14:paraId="5C173203" w14:textId="77777777" w:rsidR="005531A5" w:rsidRPr="00483490" w:rsidRDefault="005531A5" w:rsidP="005053E1">
            <w:pPr>
              <w:pStyle w:val="TableParagraph"/>
              <w:ind w:left="11" w:right="-164"/>
              <w:jc w:val="center"/>
            </w:pPr>
            <w:r w:rsidRPr="00483490">
              <w:rPr>
                <w:spacing w:val="-4"/>
              </w:rPr>
              <w:t>1108</w:t>
            </w:r>
          </w:p>
        </w:tc>
        <w:tc>
          <w:tcPr>
            <w:tcW w:w="2551" w:type="dxa"/>
          </w:tcPr>
          <w:p w14:paraId="00E67B34" w14:textId="77777777" w:rsidR="005531A5" w:rsidRPr="00483490" w:rsidRDefault="005531A5" w:rsidP="005053E1">
            <w:pPr>
              <w:pStyle w:val="TableParagraph"/>
              <w:ind w:right="-164"/>
              <w:jc w:val="center"/>
            </w:pPr>
            <w:r w:rsidRPr="00483490">
              <w:rPr>
                <w:spacing w:val="-2"/>
              </w:rPr>
              <w:t>2183330.619</w:t>
            </w:r>
          </w:p>
        </w:tc>
        <w:tc>
          <w:tcPr>
            <w:tcW w:w="1985" w:type="dxa"/>
          </w:tcPr>
          <w:p w14:paraId="251132C3" w14:textId="77777777" w:rsidR="005531A5" w:rsidRPr="00483490" w:rsidRDefault="005531A5" w:rsidP="005053E1">
            <w:pPr>
              <w:pStyle w:val="TableParagraph"/>
              <w:ind w:left="5" w:right="-164"/>
              <w:jc w:val="center"/>
            </w:pPr>
            <w:r w:rsidRPr="00483490">
              <w:rPr>
                <w:spacing w:val="-2"/>
              </w:rPr>
              <w:t>767848.8641</w:t>
            </w:r>
          </w:p>
        </w:tc>
        <w:tc>
          <w:tcPr>
            <w:tcW w:w="2126" w:type="dxa"/>
          </w:tcPr>
          <w:p w14:paraId="1FD53783" w14:textId="77777777" w:rsidR="005531A5" w:rsidRPr="00483490" w:rsidRDefault="005531A5" w:rsidP="005053E1">
            <w:pPr>
              <w:pStyle w:val="TableParagraph"/>
              <w:ind w:right="-164"/>
              <w:jc w:val="center"/>
            </w:pPr>
            <w:r w:rsidRPr="00483490">
              <w:rPr>
                <w:spacing w:val="-2"/>
              </w:rPr>
              <w:t>-35.08</w:t>
            </w:r>
          </w:p>
        </w:tc>
      </w:tr>
      <w:tr w:rsidR="005531A5" w:rsidRPr="00483490" w14:paraId="35B8D0D2" w14:textId="77777777" w:rsidTr="005053E1">
        <w:trPr>
          <w:trHeight w:val="290"/>
          <w:jc w:val="center"/>
        </w:trPr>
        <w:tc>
          <w:tcPr>
            <w:tcW w:w="2268" w:type="dxa"/>
          </w:tcPr>
          <w:p w14:paraId="369E592F" w14:textId="77777777" w:rsidR="005531A5" w:rsidRPr="00483490" w:rsidRDefault="005531A5" w:rsidP="005053E1">
            <w:pPr>
              <w:pStyle w:val="TableParagraph"/>
              <w:ind w:left="11" w:right="-164"/>
              <w:jc w:val="center"/>
            </w:pPr>
            <w:r w:rsidRPr="00483490">
              <w:rPr>
                <w:spacing w:val="-4"/>
              </w:rPr>
              <w:t>1109</w:t>
            </w:r>
          </w:p>
        </w:tc>
        <w:tc>
          <w:tcPr>
            <w:tcW w:w="2551" w:type="dxa"/>
          </w:tcPr>
          <w:p w14:paraId="73D03B42" w14:textId="77777777" w:rsidR="005531A5" w:rsidRPr="00483490" w:rsidRDefault="005531A5" w:rsidP="005053E1">
            <w:pPr>
              <w:pStyle w:val="TableParagraph"/>
              <w:ind w:right="-164"/>
              <w:jc w:val="center"/>
            </w:pPr>
            <w:r w:rsidRPr="00483490">
              <w:rPr>
                <w:spacing w:val="-2"/>
              </w:rPr>
              <w:t>2183330.737</w:t>
            </w:r>
          </w:p>
        </w:tc>
        <w:tc>
          <w:tcPr>
            <w:tcW w:w="1985" w:type="dxa"/>
          </w:tcPr>
          <w:p w14:paraId="167E555B" w14:textId="77777777" w:rsidR="005531A5" w:rsidRPr="00483490" w:rsidRDefault="005531A5" w:rsidP="005053E1">
            <w:pPr>
              <w:pStyle w:val="TableParagraph"/>
              <w:ind w:left="5" w:right="-164"/>
              <w:jc w:val="center"/>
            </w:pPr>
            <w:r w:rsidRPr="00483490">
              <w:rPr>
                <w:spacing w:val="-2"/>
              </w:rPr>
              <w:t>767306.6836</w:t>
            </w:r>
          </w:p>
        </w:tc>
        <w:tc>
          <w:tcPr>
            <w:tcW w:w="2126" w:type="dxa"/>
          </w:tcPr>
          <w:p w14:paraId="079D39A3" w14:textId="77777777" w:rsidR="005531A5" w:rsidRPr="00483490" w:rsidRDefault="005531A5" w:rsidP="005053E1">
            <w:pPr>
              <w:pStyle w:val="TableParagraph"/>
              <w:ind w:right="-164"/>
              <w:jc w:val="center"/>
            </w:pPr>
            <w:r w:rsidRPr="00483490">
              <w:rPr>
                <w:spacing w:val="-2"/>
              </w:rPr>
              <w:t>-</w:t>
            </w:r>
            <w:r w:rsidRPr="00483490">
              <w:rPr>
                <w:spacing w:val="-4"/>
              </w:rPr>
              <w:t>8.78</w:t>
            </w:r>
          </w:p>
        </w:tc>
      </w:tr>
      <w:tr w:rsidR="005531A5" w:rsidRPr="00483490" w14:paraId="23BEC8F4" w14:textId="77777777" w:rsidTr="005053E1">
        <w:trPr>
          <w:trHeight w:val="290"/>
          <w:jc w:val="center"/>
        </w:trPr>
        <w:tc>
          <w:tcPr>
            <w:tcW w:w="2268" w:type="dxa"/>
          </w:tcPr>
          <w:p w14:paraId="0E2FE162" w14:textId="77777777" w:rsidR="005531A5" w:rsidRPr="00483490" w:rsidRDefault="005531A5" w:rsidP="005053E1">
            <w:pPr>
              <w:pStyle w:val="TableParagraph"/>
              <w:ind w:left="11" w:right="-164"/>
              <w:jc w:val="center"/>
            </w:pPr>
            <w:r w:rsidRPr="00483490">
              <w:rPr>
                <w:spacing w:val="-4"/>
              </w:rPr>
              <w:t>1110</w:t>
            </w:r>
          </w:p>
        </w:tc>
        <w:tc>
          <w:tcPr>
            <w:tcW w:w="2551" w:type="dxa"/>
          </w:tcPr>
          <w:p w14:paraId="5DE61EF4" w14:textId="77777777" w:rsidR="005531A5" w:rsidRPr="00483490" w:rsidRDefault="005531A5" w:rsidP="005053E1">
            <w:pPr>
              <w:pStyle w:val="TableParagraph"/>
              <w:ind w:right="-164"/>
              <w:jc w:val="center"/>
            </w:pPr>
            <w:r w:rsidRPr="00483490">
              <w:rPr>
                <w:spacing w:val="-2"/>
              </w:rPr>
              <w:t>2183330.957</w:t>
            </w:r>
          </w:p>
        </w:tc>
        <w:tc>
          <w:tcPr>
            <w:tcW w:w="1985" w:type="dxa"/>
          </w:tcPr>
          <w:p w14:paraId="603E52E0" w14:textId="77777777" w:rsidR="005531A5" w:rsidRPr="00483490" w:rsidRDefault="005531A5" w:rsidP="005053E1">
            <w:pPr>
              <w:pStyle w:val="TableParagraph"/>
              <w:ind w:left="5" w:right="-164"/>
              <w:jc w:val="center"/>
            </w:pPr>
            <w:r w:rsidRPr="00483490">
              <w:rPr>
                <w:spacing w:val="-2"/>
              </w:rPr>
              <w:t>767887.9138</w:t>
            </w:r>
          </w:p>
        </w:tc>
        <w:tc>
          <w:tcPr>
            <w:tcW w:w="2126" w:type="dxa"/>
          </w:tcPr>
          <w:p w14:paraId="51FE4C37" w14:textId="77777777" w:rsidR="005531A5" w:rsidRPr="00483490" w:rsidRDefault="005531A5" w:rsidP="005053E1">
            <w:pPr>
              <w:pStyle w:val="TableParagraph"/>
              <w:ind w:right="-164"/>
              <w:jc w:val="center"/>
            </w:pPr>
            <w:r w:rsidRPr="00483490">
              <w:rPr>
                <w:spacing w:val="-2"/>
              </w:rPr>
              <w:t>-42.82</w:t>
            </w:r>
          </w:p>
        </w:tc>
      </w:tr>
      <w:tr w:rsidR="005531A5" w:rsidRPr="00483490" w14:paraId="4C585A09" w14:textId="77777777" w:rsidTr="005053E1">
        <w:trPr>
          <w:trHeight w:val="290"/>
          <w:jc w:val="center"/>
        </w:trPr>
        <w:tc>
          <w:tcPr>
            <w:tcW w:w="2268" w:type="dxa"/>
          </w:tcPr>
          <w:p w14:paraId="692FEC7D" w14:textId="77777777" w:rsidR="005531A5" w:rsidRPr="00483490" w:rsidRDefault="005531A5" w:rsidP="005053E1">
            <w:pPr>
              <w:pStyle w:val="TableParagraph"/>
              <w:ind w:left="11" w:right="-164"/>
              <w:jc w:val="center"/>
            </w:pPr>
            <w:r w:rsidRPr="00483490">
              <w:rPr>
                <w:spacing w:val="-4"/>
              </w:rPr>
              <w:t>1111</w:t>
            </w:r>
          </w:p>
        </w:tc>
        <w:tc>
          <w:tcPr>
            <w:tcW w:w="2551" w:type="dxa"/>
          </w:tcPr>
          <w:p w14:paraId="6E906BEC" w14:textId="77777777" w:rsidR="005531A5" w:rsidRPr="00483490" w:rsidRDefault="005531A5" w:rsidP="005053E1">
            <w:pPr>
              <w:pStyle w:val="TableParagraph"/>
              <w:ind w:right="-164"/>
              <w:jc w:val="center"/>
            </w:pPr>
            <w:r w:rsidRPr="00483490">
              <w:rPr>
                <w:spacing w:val="-2"/>
              </w:rPr>
              <w:t>2183331.075</w:t>
            </w:r>
          </w:p>
        </w:tc>
        <w:tc>
          <w:tcPr>
            <w:tcW w:w="1985" w:type="dxa"/>
          </w:tcPr>
          <w:p w14:paraId="358927E2" w14:textId="77777777" w:rsidR="005531A5" w:rsidRPr="00483490" w:rsidRDefault="005531A5" w:rsidP="005053E1">
            <w:pPr>
              <w:pStyle w:val="TableParagraph"/>
              <w:ind w:left="5" w:right="-164"/>
              <w:jc w:val="center"/>
            </w:pPr>
            <w:r w:rsidRPr="00483490">
              <w:rPr>
                <w:spacing w:val="-2"/>
              </w:rPr>
              <w:t>767345.7333</w:t>
            </w:r>
          </w:p>
        </w:tc>
        <w:tc>
          <w:tcPr>
            <w:tcW w:w="2126" w:type="dxa"/>
          </w:tcPr>
          <w:p w14:paraId="69CBD933" w14:textId="77777777" w:rsidR="005531A5" w:rsidRPr="00483490" w:rsidRDefault="005531A5" w:rsidP="005053E1">
            <w:pPr>
              <w:pStyle w:val="TableParagraph"/>
              <w:ind w:right="-164"/>
              <w:jc w:val="center"/>
            </w:pPr>
            <w:r w:rsidRPr="00483490">
              <w:rPr>
                <w:spacing w:val="-2"/>
              </w:rPr>
              <w:t>-19.01</w:t>
            </w:r>
          </w:p>
        </w:tc>
      </w:tr>
      <w:tr w:rsidR="005531A5" w:rsidRPr="00483490" w14:paraId="1BCB6DB4" w14:textId="77777777" w:rsidTr="005053E1">
        <w:trPr>
          <w:trHeight w:val="290"/>
          <w:jc w:val="center"/>
        </w:trPr>
        <w:tc>
          <w:tcPr>
            <w:tcW w:w="2268" w:type="dxa"/>
          </w:tcPr>
          <w:p w14:paraId="7482E34F" w14:textId="77777777" w:rsidR="005531A5" w:rsidRPr="00483490" w:rsidRDefault="005531A5" w:rsidP="005053E1">
            <w:pPr>
              <w:pStyle w:val="TableParagraph"/>
              <w:ind w:left="11" w:right="-164"/>
              <w:jc w:val="center"/>
            </w:pPr>
            <w:r w:rsidRPr="00483490">
              <w:rPr>
                <w:spacing w:val="-4"/>
              </w:rPr>
              <w:t>1112</w:t>
            </w:r>
          </w:p>
        </w:tc>
        <w:tc>
          <w:tcPr>
            <w:tcW w:w="2551" w:type="dxa"/>
          </w:tcPr>
          <w:p w14:paraId="5C5737F2" w14:textId="77777777" w:rsidR="005531A5" w:rsidRPr="00483490" w:rsidRDefault="005531A5" w:rsidP="005053E1">
            <w:pPr>
              <w:pStyle w:val="TableParagraph"/>
              <w:ind w:right="-164"/>
              <w:jc w:val="center"/>
            </w:pPr>
            <w:r w:rsidRPr="00483490">
              <w:rPr>
                <w:spacing w:val="-2"/>
              </w:rPr>
              <w:t>2183331.296</w:t>
            </w:r>
          </w:p>
        </w:tc>
        <w:tc>
          <w:tcPr>
            <w:tcW w:w="1985" w:type="dxa"/>
          </w:tcPr>
          <w:p w14:paraId="190A2E7C" w14:textId="77777777" w:rsidR="005531A5" w:rsidRPr="00483490" w:rsidRDefault="005531A5" w:rsidP="005053E1">
            <w:pPr>
              <w:pStyle w:val="TableParagraph"/>
              <w:ind w:left="5" w:right="-164"/>
              <w:jc w:val="center"/>
            </w:pPr>
            <w:r w:rsidRPr="00483490">
              <w:rPr>
                <w:spacing w:val="-2"/>
              </w:rPr>
              <w:t>767926.9636</w:t>
            </w:r>
          </w:p>
        </w:tc>
        <w:tc>
          <w:tcPr>
            <w:tcW w:w="2126" w:type="dxa"/>
          </w:tcPr>
          <w:p w14:paraId="36A61048" w14:textId="77777777" w:rsidR="005531A5" w:rsidRPr="00483490" w:rsidRDefault="005531A5" w:rsidP="005053E1">
            <w:pPr>
              <w:pStyle w:val="TableParagraph"/>
              <w:ind w:right="-164"/>
              <w:jc w:val="center"/>
            </w:pPr>
            <w:r w:rsidRPr="00483490">
              <w:rPr>
                <w:spacing w:val="-2"/>
              </w:rPr>
              <w:t>-50.03</w:t>
            </w:r>
          </w:p>
        </w:tc>
      </w:tr>
      <w:tr w:rsidR="005531A5" w:rsidRPr="00483490" w14:paraId="56A9A7F0" w14:textId="77777777" w:rsidTr="005053E1">
        <w:trPr>
          <w:trHeight w:val="290"/>
          <w:jc w:val="center"/>
        </w:trPr>
        <w:tc>
          <w:tcPr>
            <w:tcW w:w="2268" w:type="dxa"/>
          </w:tcPr>
          <w:p w14:paraId="663C5A2C" w14:textId="77777777" w:rsidR="005531A5" w:rsidRPr="00483490" w:rsidRDefault="005531A5" w:rsidP="005053E1">
            <w:pPr>
              <w:pStyle w:val="TableParagraph"/>
              <w:ind w:left="11" w:right="-164"/>
              <w:jc w:val="center"/>
            </w:pPr>
            <w:r w:rsidRPr="00483490">
              <w:rPr>
                <w:spacing w:val="-4"/>
              </w:rPr>
              <w:t>1113</w:t>
            </w:r>
          </w:p>
        </w:tc>
        <w:tc>
          <w:tcPr>
            <w:tcW w:w="2551" w:type="dxa"/>
          </w:tcPr>
          <w:p w14:paraId="345C2446" w14:textId="77777777" w:rsidR="005531A5" w:rsidRPr="00483490" w:rsidRDefault="005531A5" w:rsidP="005053E1">
            <w:pPr>
              <w:pStyle w:val="TableParagraph"/>
              <w:ind w:right="-164"/>
              <w:jc w:val="center"/>
            </w:pPr>
            <w:r w:rsidRPr="00483490">
              <w:rPr>
                <w:spacing w:val="-2"/>
              </w:rPr>
              <w:t>2183331.413</w:t>
            </w:r>
          </w:p>
        </w:tc>
        <w:tc>
          <w:tcPr>
            <w:tcW w:w="1985" w:type="dxa"/>
          </w:tcPr>
          <w:p w14:paraId="4DE8668C" w14:textId="77777777" w:rsidR="005531A5" w:rsidRPr="00483490" w:rsidRDefault="005531A5" w:rsidP="005053E1">
            <w:pPr>
              <w:pStyle w:val="TableParagraph"/>
              <w:ind w:left="5" w:right="-164"/>
              <w:jc w:val="center"/>
            </w:pPr>
            <w:r w:rsidRPr="00483490">
              <w:rPr>
                <w:spacing w:val="-2"/>
              </w:rPr>
              <w:t>767384.7831</w:t>
            </w:r>
          </w:p>
        </w:tc>
        <w:tc>
          <w:tcPr>
            <w:tcW w:w="2126" w:type="dxa"/>
          </w:tcPr>
          <w:p w14:paraId="67B2EFE2" w14:textId="77777777" w:rsidR="005531A5" w:rsidRPr="00483490" w:rsidRDefault="005531A5" w:rsidP="005053E1">
            <w:pPr>
              <w:pStyle w:val="TableParagraph"/>
              <w:ind w:right="-164"/>
              <w:jc w:val="center"/>
            </w:pPr>
            <w:r w:rsidRPr="00483490">
              <w:rPr>
                <w:spacing w:val="-2"/>
              </w:rPr>
              <w:t>-16.71</w:t>
            </w:r>
          </w:p>
        </w:tc>
      </w:tr>
      <w:tr w:rsidR="005531A5" w:rsidRPr="00483490" w14:paraId="2DBFB6E9" w14:textId="77777777" w:rsidTr="005053E1">
        <w:trPr>
          <w:trHeight w:val="290"/>
          <w:jc w:val="center"/>
        </w:trPr>
        <w:tc>
          <w:tcPr>
            <w:tcW w:w="2268" w:type="dxa"/>
          </w:tcPr>
          <w:p w14:paraId="459C7F2C" w14:textId="77777777" w:rsidR="005531A5" w:rsidRPr="00483490" w:rsidRDefault="005531A5" w:rsidP="005053E1">
            <w:pPr>
              <w:pStyle w:val="TableParagraph"/>
              <w:ind w:left="11" w:right="-164"/>
              <w:jc w:val="center"/>
            </w:pPr>
            <w:r w:rsidRPr="00483490">
              <w:rPr>
                <w:spacing w:val="-4"/>
              </w:rPr>
              <w:t>1114</w:t>
            </w:r>
          </w:p>
        </w:tc>
        <w:tc>
          <w:tcPr>
            <w:tcW w:w="2551" w:type="dxa"/>
          </w:tcPr>
          <w:p w14:paraId="1FC7A4C9" w14:textId="77777777" w:rsidR="005531A5" w:rsidRPr="00483490" w:rsidRDefault="005531A5" w:rsidP="005053E1">
            <w:pPr>
              <w:pStyle w:val="TableParagraph"/>
              <w:ind w:right="-164"/>
              <w:jc w:val="center"/>
            </w:pPr>
            <w:r w:rsidRPr="00483490">
              <w:rPr>
                <w:spacing w:val="-2"/>
              </w:rPr>
              <w:t>2183331.414</w:t>
            </w:r>
          </w:p>
        </w:tc>
        <w:tc>
          <w:tcPr>
            <w:tcW w:w="1985" w:type="dxa"/>
          </w:tcPr>
          <w:p w14:paraId="490978C7" w14:textId="77777777" w:rsidR="005531A5" w:rsidRPr="00483490" w:rsidRDefault="005531A5" w:rsidP="005053E1">
            <w:pPr>
              <w:pStyle w:val="TableParagraph"/>
              <w:ind w:left="5" w:right="-164"/>
              <w:jc w:val="center"/>
            </w:pPr>
            <w:r w:rsidRPr="00483490">
              <w:rPr>
                <w:spacing w:val="-2"/>
              </w:rPr>
              <w:t>767384.783</w:t>
            </w:r>
          </w:p>
        </w:tc>
        <w:tc>
          <w:tcPr>
            <w:tcW w:w="2126" w:type="dxa"/>
          </w:tcPr>
          <w:p w14:paraId="0B6B4842" w14:textId="77777777" w:rsidR="005531A5" w:rsidRPr="00483490" w:rsidRDefault="005531A5" w:rsidP="005053E1">
            <w:pPr>
              <w:pStyle w:val="TableParagraph"/>
              <w:ind w:right="-164"/>
              <w:jc w:val="center"/>
            </w:pPr>
            <w:r w:rsidRPr="00483490">
              <w:rPr>
                <w:spacing w:val="-2"/>
              </w:rPr>
              <w:t>-16.71</w:t>
            </w:r>
          </w:p>
        </w:tc>
      </w:tr>
      <w:tr w:rsidR="005531A5" w:rsidRPr="00483490" w14:paraId="5FC7980F" w14:textId="77777777" w:rsidTr="005053E1">
        <w:trPr>
          <w:trHeight w:val="290"/>
          <w:jc w:val="center"/>
        </w:trPr>
        <w:tc>
          <w:tcPr>
            <w:tcW w:w="2268" w:type="dxa"/>
          </w:tcPr>
          <w:p w14:paraId="2ED8E58F" w14:textId="77777777" w:rsidR="005531A5" w:rsidRPr="00483490" w:rsidRDefault="005531A5" w:rsidP="005053E1">
            <w:pPr>
              <w:pStyle w:val="TableParagraph"/>
              <w:ind w:left="11" w:right="-164"/>
              <w:jc w:val="center"/>
            </w:pPr>
            <w:r w:rsidRPr="00483490">
              <w:rPr>
                <w:spacing w:val="-4"/>
              </w:rPr>
              <w:t>1115</w:t>
            </w:r>
          </w:p>
        </w:tc>
        <w:tc>
          <w:tcPr>
            <w:tcW w:w="2551" w:type="dxa"/>
          </w:tcPr>
          <w:p w14:paraId="51EB5B6A" w14:textId="77777777" w:rsidR="005531A5" w:rsidRPr="00483490" w:rsidRDefault="005531A5" w:rsidP="005053E1">
            <w:pPr>
              <w:pStyle w:val="TableParagraph"/>
              <w:ind w:right="-164"/>
              <w:jc w:val="center"/>
            </w:pPr>
            <w:r w:rsidRPr="00483490">
              <w:rPr>
                <w:spacing w:val="-2"/>
              </w:rPr>
              <w:t>2183331.634</w:t>
            </w:r>
          </w:p>
        </w:tc>
        <w:tc>
          <w:tcPr>
            <w:tcW w:w="1985" w:type="dxa"/>
          </w:tcPr>
          <w:p w14:paraId="4D1EE1C0" w14:textId="77777777" w:rsidR="005531A5" w:rsidRPr="00483490" w:rsidRDefault="005531A5" w:rsidP="005053E1">
            <w:pPr>
              <w:pStyle w:val="TableParagraph"/>
              <w:ind w:left="5" w:right="-164"/>
              <w:jc w:val="center"/>
            </w:pPr>
            <w:r w:rsidRPr="00483490">
              <w:rPr>
                <w:spacing w:val="-2"/>
              </w:rPr>
              <w:t>767966.0134</w:t>
            </w:r>
          </w:p>
        </w:tc>
        <w:tc>
          <w:tcPr>
            <w:tcW w:w="2126" w:type="dxa"/>
          </w:tcPr>
          <w:p w14:paraId="34C76056" w14:textId="77777777" w:rsidR="005531A5" w:rsidRPr="00483490" w:rsidRDefault="005531A5" w:rsidP="005053E1">
            <w:pPr>
              <w:pStyle w:val="TableParagraph"/>
              <w:ind w:right="-164"/>
              <w:jc w:val="center"/>
            </w:pPr>
            <w:r w:rsidRPr="00483490">
              <w:rPr>
                <w:spacing w:val="-2"/>
              </w:rPr>
              <w:t>-39.74</w:t>
            </w:r>
          </w:p>
        </w:tc>
      </w:tr>
      <w:tr w:rsidR="005531A5" w:rsidRPr="00483490" w14:paraId="47064AB7" w14:textId="77777777" w:rsidTr="005053E1">
        <w:trPr>
          <w:trHeight w:val="290"/>
          <w:jc w:val="center"/>
        </w:trPr>
        <w:tc>
          <w:tcPr>
            <w:tcW w:w="2268" w:type="dxa"/>
          </w:tcPr>
          <w:p w14:paraId="072168F8" w14:textId="77777777" w:rsidR="005531A5" w:rsidRPr="00483490" w:rsidRDefault="005531A5" w:rsidP="005053E1">
            <w:pPr>
              <w:pStyle w:val="TableParagraph"/>
              <w:ind w:left="11" w:right="-164"/>
              <w:jc w:val="center"/>
            </w:pPr>
            <w:r w:rsidRPr="00483490">
              <w:rPr>
                <w:spacing w:val="-4"/>
              </w:rPr>
              <w:t>1116</w:t>
            </w:r>
          </w:p>
        </w:tc>
        <w:tc>
          <w:tcPr>
            <w:tcW w:w="2551" w:type="dxa"/>
          </w:tcPr>
          <w:p w14:paraId="27C4ACB1" w14:textId="77777777" w:rsidR="005531A5" w:rsidRPr="00483490" w:rsidRDefault="005531A5" w:rsidP="005053E1">
            <w:pPr>
              <w:pStyle w:val="TableParagraph"/>
              <w:ind w:right="-164"/>
              <w:jc w:val="center"/>
            </w:pPr>
            <w:r w:rsidRPr="00483490">
              <w:rPr>
                <w:spacing w:val="-2"/>
              </w:rPr>
              <w:t>2183331.75</w:t>
            </w:r>
          </w:p>
        </w:tc>
        <w:tc>
          <w:tcPr>
            <w:tcW w:w="1985" w:type="dxa"/>
          </w:tcPr>
          <w:p w14:paraId="3F21B76D" w14:textId="77777777" w:rsidR="005531A5" w:rsidRPr="00483490" w:rsidRDefault="005531A5" w:rsidP="005053E1">
            <w:pPr>
              <w:pStyle w:val="TableParagraph"/>
              <w:ind w:left="5" w:right="-164"/>
              <w:jc w:val="center"/>
            </w:pPr>
            <w:r w:rsidRPr="00483490">
              <w:rPr>
                <w:spacing w:val="-2"/>
              </w:rPr>
              <w:t>767423.8329</w:t>
            </w:r>
          </w:p>
        </w:tc>
        <w:tc>
          <w:tcPr>
            <w:tcW w:w="2126" w:type="dxa"/>
          </w:tcPr>
          <w:p w14:paraId="0B86A220" w14:textId="77777777" w:rsidR="005531A5" w:rsidRPr="00483490" w:rsidRDefault="005531A5" w:rsidP="005053E1">
            <w:pPr>
              <w:pStyle w:val="TableParagraph"/>
              <w:ind w:right="-164"/>
              <w:jc w:val="center"/>
            </w:pPr>
            <w:r w:rsidRPr="00483490">
              <w:rPr>
                <w:spacing w:val="-2"/>
              </w:rPr>
              <w:t>-29.25</w:t>
            </w:r>
          </w:p>
        </w:tc>
      </w:tr>
      <w:tr w:rsidR="005531A5" w:rsidRPr="00483490" w14:paraId="24A55C0A" w14:textId="77777777" w:rsidTr="005053E1">
        <w:trPr>
          <w:trHeight w:val="290"/>
          <w:jc w:val="center"/>
        </w:trPr>
        <w:tc>
          <w:tcPr>
            <w:tcW w:w="2268" w:type="dxa"/>
          </w:tcPr>
          <w:p w14:paraId="576D24F2" w14:textId="77777777" w:rsidR="005531A5" w:rsidRPr="00483490" w:rsidRDefault="005531A5" w:rsidP="005053E1">
            <w:pPr>
              <w:pStyle w:val="TableParagraph"/>
              <w:ind w:left="11" w:right="-164"/>
              <w:jc w:val="center"/>
            </w:pPr>
            <w:r w:rsidRPr="00483490">
              <w:rPr>
                <w:spacing w:val="-4"/>
              </w:rPr>
              <w:t>1117</w:t>
            </w:r>
          </w:p>
        </w:tc>
        <w:tc>
          <w:tcPr>
            <w:tcW w:w="2551" w:type="dxa"/>
          </w:tcPr>
          <w:p w14:paraId="112F4949" w14:textId="77777777" w:rsidR="005531A5" w:rsidRPr="00483490" w:rsidRDefault="005531A5" w:rsidP="005053E1">
            <w:pPr>
              <w:pStyle w:val="TableParagraph"/>
              <w:ind w:right="-164"/>
              <w:jc w:val="center"/>
            </w:pPr>
            <w:r w:rsidRPr="00483490">
              <w:rPr>
                <w:spacing w:val="-2"/>
              </w:rPr>
              <w:t>2183332.089</w:t>
            </w:r>
          </w:p>
        </w:tc>
        <w:tc>
          <w:tcPr>
            <w:tcW w:w="1985" w:type="dxa"/>
          </w:tcPr>
          <w:p w14:paraId="5E1B222D" w14:textId="77777777" w:rsidR="005531A5" w:rsidRPr="00483490" w:rsidRDefault="005531A5" w:rsidP="005053E1">
            <w:pPr>
              <w:pStyle w:val="TableParagraph"/>
              <w:ind w:left="5" w:right="-164"/>
              <w:jc w:val="center"/>
            </w:pPr>
            <w:r w:rsidRPr="00483490">
              <w:rPr>
                <w:spacing w:val="-2"/>
              </w:rPr>
              <w:t>767462.8827</w:t>
            </w:r>
          </w:p>
        </w:tc>
        <w:tc>
          <w:tcPr>
            <w:tcW w:w="2126" w:type="dxa"/>
          </w:tcPr>
          <w:p w14:paraId="51FAFC14" w14:textId="77777777" w:rsidR="005531A5" w:rsidRPr="00483490" w:rsidRDefault="005531A5" w:rsidP="005053E1">
            <w:pPr>
              <w:pStyle w:val="TableParagraph"/>
              <w:ind w:right="-164"/>
              <w:jc w:val="center"/>
            </w:pPr>
            <w:r w:rsidRPr="00483490">
              <w:rPr>
                <w:spacing w:val="-2"/>
              </w:rPr>
              <w:t>-20.74</w:t>
            </w:r>
          </w:p>
        </w:tc>
      </w:tr>
      <w:tr w:rsidR="005531A5" w:rsidRPr="00483490" w14:paraId="1BBEC353" w14:textId="77777777" w:rsidTr="005053E1">
        <w:trPr>
          <w:trHeight w:val="290"/>
          <w:jc w:val="center"/>
        </w:trPr>
        <w:tc>
          <w:tcPr>
            <w:tcW w:w="2268" w:type="dxa"/>
          </w:tcPr>
          <w:p w14:paraId="76C8BE20" w14:textId="77777777" w:rsidR="005531A5" w:rsidRPr="00483490" w:rsidRDefault="005531A5" w:rsidP="005053E1">
            <w:pPr>
              <w:pStyle w:val="TableParagraph"/>
              <w:ind w:left="11" w:right="-164"/>
              <w:jc w:val="center"/>
            </w:pPr>
            <w:r w:rsidRPr="00483490">
              <w:rPr>
                <w:spacing w:val="-4"/>
              </w:rPr>
              <w:t>1118</w:t>
            </w:r>
          </w:p>
        </w:tc>
        <w:tc>
          <w:tcPr>
            <w:tcW w:w="2551" w:type="dxa"/>
          </w:tcPr>
          <w:p w14:paraId="0E32D14E" w14:textId="77777777" w:rsidR="005531A5" w:rsidRPr="00483490" w:rsidRDefault="005531A5" w:rsidP="005053E1">
            <w:pPr>
              <w:pStyle w:val="TableParagraph"/>
              <w:ind w:right="-164"/>
              <w:jc w:val="center"/>
            </w:pPr>
            <w:r w:rsidRPr="00483490">
              <w:rPr>
                <w:spacing w:val="-2"/>
              </w:rPr>
              <w:t>2183335.058</w:t>
            </w:r>
          </w:p>
        </w:tc>
        <w:tc>
          <w:tcPr>
            <w:tcW w:w="1985" w:type="dxa"/>
          </w:tcPr>
          <w:p w14:paraId="4E946498" w14:textId="77777777" w:rsidR="005531A5" w:rsidRPr="00483490" w:rsidRDefault="005531A5" w:rsidP="005053E1">
            <w:pPr>
              <w:pStyle w:val="TableParagraph"/>
              <w:ind w:left="5" w:right="-164"/>
              <w:jc w:val="center"/>
            </w:pPr>
            <w:r w:rsidRPr="00483490">
              <w:rPr>
                <w:spacing w:val="-2"/>
              </w:rPr>
              <w:t>767622.1917</w:t>
            </w:r>
          </w:p>
        </w:tc>
        <w:tc>
          <w:tcPr>
            <w:tcW w:w="2126" w:type="dxa"/>
          </w:tcPr>
          <w:p w14:paraId="2DE3EB18" w14:textId="77777777" w:rsidR="005531A5" w:rsidRPr="00483490" w:rsidRDefault="005531A5" w:rsidP="005053E1">
            <w:pPr>
              <w:pStyle w:val="TableParagraph"/>
              <w:ind w:right="-164"/>
              <w:jc w:val="center"/>
            </w:pPr>
            <w:r w:rsidRPr="00483490">
              <w:rPr>
                <w:spacing w:val="-2"/>
              </w:rPr>
              <w:t>-22.40</w:t>
            </w:r>
          </w:p>
        </w:tc>
      </w:tr>
      <w:tr w:rsidR="005531A5" w:rsidRPr="00483490" w14:paraId="335D396A" w14:textId="77777777" w:rsidTr="005053E1">
        <w:trPr>
          <w:trHeight w:val="290"/>
          <w:jc w:val="center"/>
        </w:trPr>
        <w:tc>
          <w:tcPr>
            <w:tcW w:w="2268" w:type="dxa"/>
          </w:tcPr>
          <w:p w14:paraId="00580532" w14:textId="77777777" w:rsidR="005531A5" w:rsidRPr="00483490" w:rsidRDefault="005531A5" w:rsidP="005053E1">
            <w:pPr>
              <w:pStyle w:val="TableParagraph"/>
              <w:ind w:left="11" w:right="-164"/>
              <w:jc w:val="center"/>
            </w:pPr>
            <w:r w:rsidRPr="00483490">
              <w:rPr>
                <w:spacing w:val="-4"/>
              </w:rPr>
              <w:t>1119</w:t>
            </w:r>
          </w:p>
        </w:tc>
        <w:tc>
          <w:tcPr>
            <w:tcW w:w="2551" w:type="dxa"/>
          </w:tcPr>
          <w:p w14:paraId="4BCC11ED" w14:textId="77777777" w:rsidR="005531A5" w:rsidRPr="00483490" w:rsidRDefault="005531A5" w:rsidP="005053E1">
            <w:pPr>
              <w:pStyle w:val="TableParagraph"/>
              <w:ind w:right="-164"/>
              <w:jc w:val="center"/>
            </w:pPr>
            <w:r w:rsidRPr="00483490">
              <w:rPr>
                <w:spacing w:val="-2"/>
              </w:rPr>
              <w:t>2183335.397</w:t>
            </w:r>
          </w:p>
        </w:tc>
        <w:tc>
          <w:tcPr>
            <w:tcW w:w="1985" w:type="dxa"/>
          </w:tcPr>
          <w:p w14:paraId="6ED884DE" w14:textId="77777777" w:rsidR="005531A5" w:rsidRPr="00483490" w:rsidRDefault="005531A5" w:rsidP="005053E1">
            <w:pPr>
              <w:pStyle w:val="TableParagraph"/>
              <w:ind w:left="5" w:right="-164"/>
              <w:jc w:val="center"/>
            </w:pPr>
            <w:r w:rsidRPr="00483490">
              <w:rPr>
                <w:spacing w:val="-2"/>
              </w:rPr>
              <w:t>767661.2416</w:t>
            </w:r>
          </w:p>
        </w:tc>
        <w:tc>
          <w:tcPr>
            <w:tcW w:w="2126" w:type="dxa"/>
          </w:tcPr>
          <w:p w14:paraId="036E23BA" w14:textId="77777777" w:rsidR="005531A5" w:rsidRPr="00483490" w:rsidRDefault="005531A5" w:rsidP="005053E1">
            <w:pPr>
              <w:pStyle w:val="TableParagraph"/>
              <w:ind w:right="-164"/>
              <w:jc w:val="center"/>
            </w:pPr>
            <w:r w:rsidRPr="00483490">
              <w:rPr>
                <w:spacing w:val="-2"/>
              </w:rPr>
              <w:t>-29.16</w:t>
            </w:r>
          </w:p>
        </w:tc>
      </w:tr>
      <w:tr w:rsidR="005531A5" w:rsidRPr="00483490" w14:paraId="04944CF7" w14:textId="77777777" w:rsidTr="005053E1">
        <w:trPr>
          <w:trHeight w:val="290"/>
          <w:jc w:val="center"/>
        </w:trPr>
        <w:tc>
          <w:tcPr>
            <w:tcW w:w="2268" w:type="dxa"/>
          </w:tcPr>
          <w:p w14:paraId="1A705CBF" w14:textId="77777777" w:rsidR="005531A5" w:rsidRPr="00483490" w:rsidRDefault="005531A5" w:rsidP="005053E1">
            <w:pPr>
              <w:pStyle w:val="TableParagraph"/>
              <w:ind w:left="11" w:right="-164"/>
              <w:jc w:val="center"/>
            </w:pPr>
            <w:r w:rsidRPr="00483490">
              <w:rPr>
                <w:spacing w:val="-4"/>
              </w:rPr>
              <w:t>1120</w:t>
            </w:r>
          </w:p>
        </w:tc>
        <w:tc>
          <w:tcPr>
            <w:tcW w:w="2551" w:type="dxa"/>
          </w:tcPr>
          <w:p w14:paraId="63A2B891" w14:textId="77777777" w:rsidR="005531A5" w:rsidRPr="00483490" w:rsidRDefault="005531A5" w:rsidP="005053E1">
            <w:pPr>
              <w:pStyle w:val="TableParagraph"/>
              <w:ind w:right="-164"/>
              <w:jc w:val="center"/>
            </w:pPr>
            <w:r w:rsidRPr="00483490">
              <w:rPr>
                <w:spacing w:val="-2"/>
              </w:rPr>
              <w:t>2183335.735</w:t>
            </w:r>
          </w:p>
        </w:tc>
        <w:tc>
          <w:tcPr>
            <w:tcW w:w="1985" w:type="dxa"/>
          </w:tcPr>
          <w:p w14:paraId="748F80D1" w14:textId="77777777" w:rsidR="005531A5" w:rsidRPr="00483490" w:rsidRDefault="005531A5" w:rsidP="005053E1">
            <w:pPr>
              <w:pStyle w:val="TableParagraph"/>
              <w:ind w:left="5" w:right="-164"/>
              <w:jc w:val="center"/>
            </w:pPr>
            <w:r w:rsidRPr="00483490">
              <w:rPr>
                <w:spacing w:val="-2"/>
              </w:rPr>
              <w:t>767700.2914</w:t>
            </w:r>
          </w:p>
        </w:tc>
        <w:tc>
          <w:tcPr>
            <w:tcW w:w="2126" w:type="dxa"/>
          </w:tcPr>
          <w:p w14:paraId="404DD294" w14:textId="77777777" w:rsidR="005531A5" w:rsidRPr="00483490" w:rsidRDefault="005531A5" w:rsidP="005053E1">
            <w:pPr>
              <w:pStyle w:val="TableParagraph"/>
              <w:ind w:right="-164"/>
              <w:jc w:val="center"/>
            </w:pPr>
            <w:r w:rsidRPr="00483490">
              <w:rPr>
                <w:spacing w:val="-2"/>
              </w:rPr>
              <w:t>-39.09</w:t>
            </w:r>
          </w:p>
        </w:tc>
      </w:tr>
      <w:tr w:rsidR="005531A5" w:rsidRPr="00483490" w14:paraId="502F214D" w14:textId="77777777" w:rsidTr="005053E1">
        <w:trPr>
          <w:trHeight w:val="290"/>
          <w:jc w:val="center"/>
        </w:trPr>
        <w:tc>
          <w:tcPr>
            <w:tcW w:w="2268" w:type="dxa"/>
          </w:tcPr>
          <w:p w14:paraId="48594100" w14:textId="77777777" w:rsidR="005531A5" w:rsidRPr="00483490" w:rsidRDefault="005531A5" w:rsidP="005053E1">
            <w:pPr>
              <w:pStyle w:val="TableParagraph"/>
              <w:ind w:left="11" w:right="-164"/>
              <w:jc w:val="center"/>
            </w:pPr>
            <w:r w:rsidRPr="00483490">
              <w:rPr>
                <w:spacing w:val="-4"/>
              </w:rPr>
              <w:t>1121</w:t>
            </w:r>
          </w:p>
        </w:tc>
        <w:tc>
          <w:tcPr>
            <w:tcW w:w="2551" w:type="dxa"/>
          </w:tcPr>
          <w:p w14:paraId="231F695B" w14:textId="77777777" w:rsidR="005531A5" w:rsidRPr="00483490" w:rsidRDefault="005531A5" w:rsidP="005053E1">
            <w:pPr>
              <w:pStyle w:val="TableParagraph"/>
              <w:ind w:right="-164"/>
              <w:jc w:val="center"/>
            </w:pPr>
            <w:r w:rsidRPr="00483490">
              <w:rPr>
                <w:spacing w:val="-2"/>
              </w:rPr>
              <w:t>2183336.073</w:t>
            </w:r>
          </w:p>
        </w:tc>
        <w:tc>
          <w:tcPr>
            <w:tcW w:w="1985" w:type="dxa"/>
          </w:tcPr>
          <w:p w14:paraId="07197F0F" w14:textId="77777777" w:rsidR="005531A5" w:rsidRPr="00483490" w:rsidRDefault="005531A5" w:rsidP="005053E1">
            <w:pPr>
              <w:pStyle w:val="TableParagraph"/>
              <w:ind w:left="5" w:right="-164"/>
              <w:jc w:val="center"/>
            </w:pPr>
            <w:r w:rsidRPr="00483490">
              <w:rPr>
                <w:spacing w:val="-2"/>
              </w:rPr>
              <w:t>767739.3411</w:t>
            </w:r>
          </w:p>
        </w:tc>
        <w:tc>
          <w:tcPr>
            <w:tcW w:w="2126" w:type="dxa"/>
          </w:tcPr>
          <w:p w14:paraId="782C225C" w14:textId="77777777" w:rsidR="005531A5" w:rsidRPr="00483490" w:rsidRDefault="005531A5" w:rsidP="005053E1">
            <w:pPr>
              <w:pStyle w:val="TableParagraph"/>
              <w:ind w:right="-164"/>
              <w:jc w:val="center"/>
            </w:pPr>
            <w:r w:rsidRPr="00483490">
              <w:rPr>
                <w:spacing w:val="-2"/>
              </w:rPr>
              <w:t>-28.85</w:t>
            </w:r>
          </w:p>
        </w:tc>
      </w:tr>
      <w:tr w:rsidR="005531A5" w:rsidRPr="00483490" w14:paraId="498A35E6" w14:textId="77777777" w:rsidTr="005053E1">
        <w:trPr>
          <w:trHeight w:val="290"/>
          <w:jc w:val="center"/>
        </w:trPr>
        <w:tc>
          <w:tcPr>
            <w:tcW w:w="2268" w:type="dxa"/>
          </w:tcPr>
          <w:p w14:paraId="3B1D66CE" w14:textId="77777777" w:rsidR="005531A5" w:rsidRPr="00483490" w:rsidRDefault="005531A5" w:rsidP="005053E1">
            <w:pPr>
              <w:pStyle w:val="TableParagraph"/>
              <w:ind w:left="11" w:right="-164"/>
              <w:jc w:val="center"/>
            </w:pPr>
            <w:r w:rsidRPr="00483490">
              <w:rPr>
                <w:spacing w:val="-4"/>
              </w:rPr>
              <w:t>1122</w:t>
            </w:r>
          </w:p>
        </w:tc>
        <w:tc>
          <w:tcPr>
            <w:tcW w:w="2551" w:type="dxa"/>
          </w:tcPr>
          <w:p w14:paraId="71FDD2E3" w14:textId="77777777" w:rsidR="005531A5" w:rsidRPr="00483490" w:rsidRDefault="005531A5" w:rsidP="005053E1">
            <w:pPr>
              <w:pStyle w:val="TableParagraph"/>
              <w:ind w:right="-164"/>
              <w:jc w:val="center"/>
            </w:pPr>
            <w:r w:rsidRPr="00483490">
              <w:rPr>
                <w:spacing w:val="-2"/>
              </w:rPr>
              <w:t>2183336.411</w:t>
            </w:r>
          </w:p>
        </w:tc>
        <w:tc>
          <w:tcPr>
            <w:tcW w:w="1985" w:type="dxa"/>
          </w:tcPr>
          <w:p w14:paraId="31903771" w14:textId="77777777" w:rsidR="005531A5" w:rsidRPr="00483490" w:rsidRDefault="005531A5" w:rsidP="005053E1">
            <w:pPr>
              <w:pStyle w:val="TableParagraph"/>
              <w:ind w:left="5" w:right="-164"/>
              <w:jc w:val="center"/>
            </w:pPr>
            <w:r w:rsidRPr="00483490">
              <w:rPr>
                <w:spacing w:val="-2"/>
              </w:rPr>
              <w:t>767778.3909</w:t>
            </w:r>
          </w:p>
        </w:tc>
        <w:tc>
          <w:tcPr>
            <w:tcW w:w="2126" w:type="dxa"/>
          </w:tcPr>
          <w:p w14:paraId="04ABAFF6" w14:textId="77777777" w:rsidR="005531A5" w:rsidRPr="00483490" w:rsidRDefault="005531A5" w:rsidP="005053E1">
            <w:pPr>
              <w:pStyle w:val="TableParagraph"/>
              <w:ind w:right="-164"/>
              <w:jc w:val="center"/>
            </w:pPr>
            <w:r w:rsidRPr="00483490">
              <w:rPr>
                <w:spacing w:val="-2"/>
              </w:rPr>
              <w:t>-20.58</w:t>
            </w:r>
          </w:p>
        </w:tc>
      </w:tr>
      <w:tr w:rsidR="005531A5" w:rsidRPr="00483490" w14:paraId="41A6C06D" w14:textId="77777777" w:rsidTr="005053E1">
        <w:trPr>
          <w:trHeight w:val="290"/>
          <w:jc w:val="center"/>
        </w:trPr>
        <w:tc>
          <w:tcPr>
            <w:tcW w:w="2268" w:type="dxa"/>
          </w:tcPr>
          <w:p w14:paraId="5642A7F9" w14:textId="77777777" w:rsidR="005531A5" w:rsidRPr="00483490" w:rsidRDefault="005531A5" w:rsidP="005053E1">
            <w:pPr>
              <w:pStyle w:val="TableParagraph"/>
              <w:ind w:left="11" w:right="-164"/>
              <w:jc w:val="center"/>
            </w:pPr>
            <w:r w:rsidRPr="00483490">
              <w:rPr>
                <w:spacing w:val="-4"/>
              </w:rPr>
              <w:t>1123</w:t>
            </w:r>
          </w:p>
        </w:tc>
        <w:tc>
          <w:tcPr>
            <w:tcW w:w="2551" w:type="dxa"/>
          </w:tcPr>
          <w:p w14:paraId="5632D91E" w14:textId="77777777" w:rsidR="005531A5" w:rsidRPr="00483490" w:rsidRDefault="005531A5" w:rsidP="005053E1">
            <w:pPr>
              <w:pStyle w:val="TableParagraph"/>
              <w:ind w:right="-164"/>
              <w:jc w:val="center"/>
            </w:pPr>
            <w:r w:rsidRPr="00483490">
              <w:rPr>
                <w:spacing w:val="-2"/>
              </w:rPr>
              <w:t>2183336.412</w:t>
            </w:r>
          </w:p>
        </w:tc>
        <w:tc>
          <w:tcPr>
            <w:tcW w:w="1985" w:type="dxa"/>
          </w:tcPr>
          <w:p w14:paraId="77C02FAF" w14:textId="77777777" w:rsidR="005531A5" w:rsidRPr="00483490" w:rsidRDefault="005531A5" w:rsidP="005053E1">
            <w:pPr>
              <w:pStyle w:val="TableParagraph"/>
              <w:ind w:left="5" w:right="-164"/>
              <w:jc w:val="center"/>
            </w:pPr>
            <w:r w:rsidRPr="00483490">
              <w:rPr>
                <w:spacing w:val="-2"/>
              </w:rPr>
              <w:t>767778.391</w:t>
            </w:r>
          </w:p>
        </w:tc>
        <w:tc>
          <w:tcPr>
            <w:tcW w:w="2126" w:type="dxa"/>
          </w:tcPr>
          <w:p w14:paraId="22F239F9" w14:textId="77777777" w:rsidR="005531A5" w:rsidRPr="00483490" w:rsidRDefault="005531A5" w:rsidP="005053E1">
            <w:pPr>
              <w:pStyle w:val="TableParagraph"/>
              <w:ind w:right="-164"/>
              <w:jc w:val="center"/>
            </w:pPr>
            <w:r w:rsidRPr="00483490">
              <w:rPr>
                <w:spacing w:val="-2"/>
              </w:rPr>
              <w:t>-20.58</w:t>
            </w:r>
          </w:p>
        </w:tc>
      </w:tr>
      <w:tr w:rsidR="005531A5" w:rsidRPr="00483490" w14:paraId="3DE8D0E9" w14:textId="77777777" w:rsidTr="005053E1">
        <w:trPr>
          <w:trHeight w:val="290"/>
          <w:jc w:val="center"/>
        </w:trPr>
        <w:tc>
          <w:tcPr>
            <w:tcW w:w="2268" w:type="dxa"/>
          </w:tcPr>
          <w:p w14:paraId="3530ED91" w14:textId="77777777" w:rsidR="005531A5" w:rsidRPr="00483490" w:rsidRDefault="005531A5" w:rsidP="005053E1">
            <w:pPr>
              <w:pStyle w:val="TableParagraph"/>
              <w:ind w:left="11" w:right="-164"/>
              <w:jc w:val="center"/>
            </w:pPr>
            <w:r w:rsidRPr="00483490">
              <w:rPr>
                <w:spacing w:val="-4"/>
              </w:rPr>
              <w:t>1124</w:t>
            </w:r>
          </w:p>
        </w:tc>
        <w:tc>
          <w:tcPr>
            <w:tcW w:w="2551" w:type="dxa"/>
          </w:tcPr>
          <w:p w14:paraId="31169098" w14:textId="77777777" w:rsidR="005531A5" w:rsidRPr="00483490" w:rsidRDefault="005531A5" w:rsidP="005053E1">
            <w:pPr>
              <w:pStyle w:val="TableParagraph"/>
              <w:ind w:right="-164"/>
              <w:jc w:val="center"/>
            </w:pPr>
            <w:r w:rsidRPr="00483490">
              <w:rPr>
                <w:spacing w:val="-2"/>
              </w:rPr>
              <w:t>2183336.749</w:t>
            </w:r>
          </w:p>
        </w:tc>
        <w:tc>
          <w:tcPr>
            <w:tcW w:w="1985" w:type="dxa"/>
          </w:tcPr>
          <w:p w14:paraId="49B5E48B" w14:textId="77777777" w:rsidR="005531A5" w:rsidRPr="00483490" w:rsidRDefault="005531A5" w:rsidP="005053E1">
            <w:pPr>
              <w:pStyle w:val="TableParagraph"/>
              <w:ind w:left="5" w:right="-164"/>
              <w:jc w:val="center"/>
            </w:pPr>
            <w:r w:rsidRPr="00483490">
              <w:rPr>
                <w:spacing w:val="-2"/>
              </w:rPr>
              <w:t>767817.4407</w:t>
            </w:r>
          </w:p>
        </w:tc>
        <w:tc>
          <w:tcPr>
            <w:tcW w:w="2126" w:type="dxa"/>
          </w:tcPr>
          <w:p w14:paraId="620D93B7" w14:textId="77777777" w:rsidR="005531A5" w:rsidRPr="00483490" w:rsidRDefault="005531A5" w:rsidP="005053E1">
            <w:pPr>
              <w:pStyle w:val="TableParagraph"/>
              <w:ind w:right="-164"/>
              <w:jc w:val="center"/>
            </w:pPr>
            <w:r w:rsidRPr="00483490">
              <w:rPr>
                <w:spacing w:val="-2"/>
              </w:rPr>
              <w:t>-29.47</w:t>
            </w:r>
          </w:p>
        </w:tc>
      </w:tr>
      <w:tr w:rsidR="005531A5" w:rsidRPr="00483490" w14:paraId="0286C67B" w14:textId="77777777" w:rsidTr="005053E1">
        <w:trPr>
          <w:trHeight w:val="290"/>
          <w:jc w:val="center"/>
        </w:trPr>
        <w:tc>
          <w:tcPr>
            <w:tcW w:w="2268" w:type="dxa"/>
          </w:tcPr>
          <w:p w14:paraId="27A35708" w14:textId="77777777" w:rsidR="005531A5" w:rsidRPr="00483490" w:rsidRDefault="005531A5" w:rsidP="005053E1">
            <w:pPr>
              <w:pStyle w:val="TableParagraph"/>
              <w:ind w:left="11" w:right="-164"/>
              <w:jc w:val="center"/>
            </w:pPr>
            <w:r w:rsidRPr="00483490">
              <w:rPr>
                <w:spacing w:val="-4"/>
              </w:rPr>
              <w:t>1125</w:t>
            </w:r>
          </w:p>
        </w:tc>
        <w:tc>
          <w:tcPr>
            <w:tcW w:w="2551" w:type="dxa"/>
          </w:tcPr>
          <w:p w14:paraId="404EA652" w14:textId="77777777" w:rsidR="005531A5" w:rsidRPr="00483490" w:rsidRDefault="005531A5" w:rsidP="005053E1">
            <w:pPr>
              <w:pStyle w:val="TableParagraph"/>
              <w:ind w:right="-164"/>
              <w:jc w:val="center"/>
            </w:pPr>
            <w:r w:rsidRPr="00483490">
              <w:rPr>
                <w:spacing w:val="-2"/>
              </w:rPr>
              <w:t>2183337.087</w:t>
            </w:r>
          </w:p>
        </w:tc>
        <w:tc>
          <w:tcPr>
            <w:tcW w:w="1985" w:type="dxa"/>
          </w:tcPr>
          <w:p w14:paraId="244F7E85" w14:textId="77777777" w:rsidR="005531A5" w:rsidRPr="00483490" w:rsidRDefault="005531A5" w:rsidP="005053E1">
            <w:pPr>
              <w:pStyle w:val="TableParagraph"/>
              <w:ind w:left="5" w:right="-164"/>
              <w:jc w:val="center"/>
            </w:pPr>
            <w:r w:rsidRPr="00483490">
              <w:rPr>
                <w:spacing w:val="-2"/>
              </w:rPr>
              <w:t>767856.4905</w:t>
            </w:r>
          </w:p>
        </w:tc>
        <w:tc>
          <w:tcPr>
            <w:tcW w:w="2126" w:type="dxa"/>
          </w:tcPr>
          <w:p w14:paraId="18B568EB" w14:textId="77777777" w:rsidR="005531A5" w:rsidRPr="00483490" w:rsidRDefault="005531A5" w:rsidP="005053E1">
            <w:pPr>
              <w:pStyle w:val="TableParagraph"/>
              <w:ind w:right="-164"/>
              <w:jc w:val="center"/>
            </w:pPr>
            <w:r w:rsidRPr="00483490">
              <w:rPr>
                <w:spacing w:val="-2"/>
              </w:rPr>
              <w:t>-37.03</w:t>
            </w:r>
          </w:p>
        </w:tc>
      </w:tr>
      <w:tr w:rsidR="005531A5" w:rsidRPr="00483490" w14:paraId="113478A3" w14:textId="77777777" w:rsidTr="005053E1">
        <w:trPr>
          <w:trHeight w:val="290"/>
          <w:jc w:val="center"/>
        </w:trPr>
        <w:tc>
          <w:tcPr>
            <w:tcW w:w="2268" w:type="dxa"/>
          </w:tcPr>
          <w:p w14:paraId="07791EA0" w14:textId="77777777" w:rsidR="005531A5" w:rsidRPr="00483490" w:rsidRDefault="005531A5" w:rsidP="005053E1">
            <w:pPr>
              <w:pStyle w:val="TableParagraph"/>
              <w:ind w:left="11" w:right="-164"/>
              <w:jc w:val="center"/>
            </w:pPr>
            <w:r w:rsidRPr="00483490">
              <w:rPr>
                <w:spacing w:val="-4"/>
              </w:rPr>
              <w:t>1126</w:t>
            </w:r>
          </w:p>
        </w:tc>
        <w:tc>
          <w:tcPr>
            <w:tcW w:w="2551" w:type="dxa"/>
          </w:tcPr>
          <w:p w14:paraId="4C988D9C" w14:textId="77777777" w:rsidR="005531A5" w:rsidRPr="00483490" w:rsidRDefault="005531A5" w:rsidP="005053E1">
            <w:pPr>
              <w:pStyle w:val="TableParagraph"/>
              <w:ind w:right="-164"/>
              <w:jc w:val="center"/>
            </w:pPr>
            <w:r w:rsidRPr="00483490">
              <w:rPr>
                <w:spacing w:val="-2"/>
              </w:rPr>
              <w:t>2183337.205</w:t>
            </w:r>
          </w:p>
        </w:tc>
        <w:tc>
          <w:tcPr>
            <w:tcW w:w="1985" w:type="dxa"/>
          </w:tcPr>
          <w:p w14:paraId="137D6DF6" w14:textId="77777777" w:rsidR="005531A5" w:rsidRPr="00483490" w:rsidRDefault="005531A5" w:rsidP="005053E1">
            <w:pPr>
              <w:pStyle w:val="TableParagraph"/>
              <w:ind w:left="5" w:right="-164"/>
              <w:jc w:val="center"/>
            </w:pPr>
            <w:r w:rsidRPr="00483490">
              <w:rPr>
                <w:spacing w:val="-2"/>
              </w:rPr>
              <w:t>767314.31</w:t>
            </w:r>
          </w:p>
        </w:tc>
        <w:tc>
          <w:tcPr>
            <w:tcW w:w="2126" w:type="dxa"/>
          </w:tcPr>
          <w:p w14:paraId="4DF027D2" w14:textId="77777777" w:rsidR="005531A5" w:rsidRPr="00483490" w:rsidRDefault="005531A5" w:rsidP="005053E1">
            <w:pPr>
              <w:pStyle w:val="TableParagraph"/>
              <w:ind w:right="-164"/>
              <w:jc w:val="center"/>
            </w:pPr>
            <w:r w:rsidRPr="00483490">
              <w:rPr>
                <w:spacing w:val="-2"/>
              </w:rPr>
              <w:t>-</w:t>
            </w:r>
            <w:r w:rsidRPr="00483490">
              <w:rPr>
                <w:spacing w:val="-4"/>
              </w:rPr>
              <w:t>9.46</w:t>
            </w:r>
          </w:p>
        </w:tc>
      </w:tr>
      <w:tr w:rsidR="005531A5" w:rsidRPr="00483490" w14:paraId="4C4E5A2B" w14:textId="77777777" w:rsidTr="005053E1">
        <w:trPr>
          <w:trHeight w:val="290"/>
          <w:jc w:val="center"/>
        </w:trPr>
        <w:tc>
          <w:tcPr>
            <w:tcW w:w="2268" w:type="dxa"/>
          </w:tcPr>
          <w:p w14:paraId="2504B46C" w14:textId="77777777" w:rsidR="005531A5" w:rsidRPr="00483490" w:rsidRDefault="005531A5" w:rsidP="005053E1">
            <w:pPr>
              <w:pStyle w:val="TableParagraph"/>
              <w:ind w:left="11" w:right="-164"/>
              <w:jc w:val="center"/>
            </w:pPr>
            <w:r w:rsidRPr="00483490">
              <w:rPr>
                <w:spacing w:val="-4"/>
              </w:rPr>
              <w:t>1127</w:t>
            </w:r>
          </w:p>
        </w:tc>
        <w:tc>
          <w:tcPr>
            <w:tcW w:w="2551" w:type="dxa"/>
          </w:tcPr>
          <w:p w14:paraId="408A5758" w14:textId="77777777" w:rsidR="005531A5" w:rsidRPr="00483490" w:rsidRDefault="005531A5" w:rsidP="005053E1">
            <w:pPr>
              <w:pStyle w:val="TableParagraph"/>
              <w:ind w:right="-164"/>
              <w:jc w:val="center"/>
            </w:pPr>
            <w:r w:rsidRPr="00483490">
              <w:rPr>
                <w:spacing w:val="-2"/>
              </w:rPr>
              <w:t>2183337.426</w:t>
            </w:r>
          </w:p>
        </w:tc>
        <w:tc>
          <w:tcPr>
            <w:tcW w:w="1985" w:type="dxa"/>
          </w:tcPr>
          <w:p w14:paraId="1645A915" w14:textId="77777777" w:rsidR="005531A5" w:rsidRPr="00483490" w:rsidRDefault="005531A5" w:rsidP="005053E1">
            <w:pPr>
              <w:pStyle w:val="TableParagraph"/>
              <w:ind w:left="5" w:right="-164"/>
              <w:jc w:val="center"/>
            </w:pPr>
            <w:r w:rsidRPr="00483490">
              <w:rPr>
                <w:spacing w:val="-2"/>
              </w:rPr>
              <w:t>767895.5403</w:t>
            </w:r>
          </w:p>
        </w:tc>
        <w:tc>
          <w:tcPr>
            <w:tcW w:w="2126" w:type="dxa"/>
          </w:tcPr>
          <w:p w14:paraId="09744381" w14:textId="77777777" w:rsidR="005531A5" w:rsidRPr="00483490" w:rsidRDefault="005531A5" w:rsidP="005053E1">
            <w:pPr>
              <w:pStyle w:val="TableParagraph"/>
              <w:ind w:right="-164"/>
              <w:jc w:val="center"/>
            </w:pPr>
            <w:r w:rsidRPr="00483490">
              <w:rPr>
                <w:spacing w:val="-2"/>
              </w:rPr>
              <w:t>-45.19</w:t>
            </w:r>
          </w:p>
        </w:tc>
      </w:tr>
      <w:tr w:rsidR="005531A5" w:rsidRPr="00483490" w14:paraId="70801400" w14:textId="77777777" w:rsidTr="005053E1">
        <w:trPr>
          <w:trHeight w:val="290"/>
          <w:jc w:val="center"/>
        </w:trPr>
        <w:tc>
          <w:tcPr>
            <w:tcW w:w="2268" w:type="dxa"/>
          </w:tcPr>
          <w:p w14:paraId="74E60733" w14:textId="77777777" w:rsidR="005531A5" w:rsidRPr="00483490" w:rsidRDefault="005531A5" w:rsidP="005053E1">
            <w:pPr>
              <w:pStyle w:val="TableParagraph"/>
              <w:ind w:left="11" w:right="-164"/>
              <w:jc w:val="center"/>
            </w:pPr>
            <w:r w:rsidRPr="00483490">
              <w:rPr>
                <w:spacing w:val="-4"/>
              </w:rPr>
              <w:t>1128</w:t>
            </w:r>
          </w:p>
        </w:tc>
        <w:tc>
          <w:tcPr>
            <w:tcW w:w="2551" w:type="dxa"/>
          </w:tcPr>
          <w:p w14:paraId="37AF18BA" w14:textId="77777777" w:rsidR="005531A5" w:rsidRPr="00483490" w:rsidRDefault="005531A5" w:rsidP="005053E1">
            <w:pPr>
              <w:pStyle w:val="TableParagraph"/>
              <w:ind w:right="-164"/>
              <w:jc w:val="center"/>
            </w:pPr>
            <w:r w:rsidRPr="00483490">
              <w:rPr>
                <w:spacing w:val="-2"/>
              </w:rPr>
              <w:t>2183337.543</w:t>
            </w:r>
          </w:p>
        </w:tc>
        <w:tc>
          <w:tcPr>
            <w:tcW w:w="1985" w:type="dxa"/>
          </w:tcPr>
          <w:p w14:paraId="5354724F" w14:textId="77777777" w:rsidR="005531A5" w:rsidRPr="00483490" w:rsidRDefault="005531A5" w:rsidP="005053E1">
            <w:pPr>
              <w:pStyle w:val="TableParagraph"/>
              <w:ind w:left="5" w:right="-164"/>
              <w:jc w:val="center"/>
            </w:pPr>
            <w:r w:rsidRPr="00483490">
              <w:rPr>
                <w:spacing w:val="-2"/>
              </w:rPr>
              <w:t>767353.3598</w:t>
            </w:r>
          </w:p>
        </w:tc>
        <w:tc>
          <w:tcPr>
            <w:tcW w:w="2126" w:type="dxa"/>
          </w:tcPr>
          <w:p w14:paraId="69B21943" w14:textId="77777777" w:rsidR="005531A5" w:rsidRPr="00483490" w:rsidRDefault="005531A5" w:rsidP="005053E1">
            <w:pPr>
              <w:pStyle w:val="TableParagraph"/>
              <w:ind w:right="-164"/>
              <w:jc w:val="center"/>
            </w:pPr>
            <w:r w:rsidRPr="00483490">
              <w:rPr>
                <w:spacing w:val="-2"/>
              </w:rPr>
              <w:t>-12.79</w:t>
            </w:r>
          </w:p>
        </w:tc>
      </w:tr>
      <w:tr w:rsidR="005531A5" w:rsidRPr="00483490" w14:paraId="375F66FD" w14:textId="77777777" w:rsidTr="005053E1">
        <w:trPr>
          <w:trHeight w:val="290"/>
          <w:jc w:val="center"/>
        </w:trPr>
        <w:tc>
          <w:tcPr>
            <w:tcW w:w="2268" w:type="dxa"/>
          </w:tcPr>
          <w:p w14:paraId="7C8C3D15" w14:textId="77777777" w:rsidR="005531A5" w:rsidRPr="00483490" w:rsidRDefault="005531A5" w:rsidP="005053E1">
            <w:pPr>
              <w:pStyle w:val="TableParagraph"/>
              <w:ind w:left="11" w:right="-164"/>
              <w:jc w:val="center"/>
            </w:pPr>
            <w:r w:rsidRPr="00483490">
              <w:rPr>
                <w:spacing w:val="-4"/>
              </w:rPr>
              <w:t>1129</w:t>
            </w:r>
          </w:p>
        </w:tc>
        <w:tc>
          <w:tcPr>
            <w:tcW w:w="2551" w:type="dxa"/>
          </w:tcPr>
          <w:p w14:paraId="2B103CDA" w14:textId="77777777" w:rsidR="005531A5" w:rsidRPr="00483490" w:rsidRDefault="005531A5" w:rsidP="005053E1">
            <w:pPr>
              <w:pStyle w:val="TableParagraph"/>
              <w:ind w:right="-164"/>
              <w:jc w:val="center"/>
            </w:pPr>
            <w:r w:rsidRPr="00483490">
              <w:rPr>
                <w:spacing w:val="-2"/>
              </w:rPr>
              <w:t>2183337.764</w:t>
            </w:r>
          </w:p>
        </w:tc>
        <w:tc>
          <w:tcPr>
            <w:tcW w:w="1985" w:type="dxa"/>
          </w:tcPr>
          <w:p w14:paraId="28FB322A" w14:textId="77777777" w:rsidR="005531A5" w:rsidRPr="00483490" w:rsidRDefault="005531A5" w:rsidP="005053E1">
            <w:pPr>
              <w:pStyle w:val="TableParagraph"/>
              <w:ind w:left="5" w:right="-164"/>
              <w:jc w:val="center"/>
            </w:pPr>
            <w:r w:rsidRPr="00483490">
              <w:rPr>
                <w:spacing w:val="-2"/>
              </w:rPr>
              <w:t>767934.59</w:t>
            </w:r>
          </w:p>
        </w:tc>
        <w:tc>
          <w:tcPr>
            <w:tcW w:w="2126" w:type="dxa"/>
          </w:tcPr>
          <w:p w14:paraId="47C04D39" w14:textId="77777777" w:rsidR="005531A5" w:rsidRPr="00483490" w:rsidRDefault="005531A5" w:rsidP="005053E1">
            <w:pPr>
              <w:pStyle w:val="TableParagraph"/>
              <w:ind w:right="-164"/>
              <w:jc w:val="center"/>
            </w:pPr>
            <w:r w:rsidRPr="00483490">
              <w:rPr>
                <w:spacing w:val="-2"/>
              </w:rPr>
              <w:t>-51.66</w:t>
            </w:r>
          </w:p>
        </w:tc>
      </w:tr>
      <w:tr w:rsidR="005531A5" w:rsidRPr="00483490" w14:paraId="6CD54DD3" w14:textId="77777777" w:rsidTr="005053E1">
        <w:trPr>
          <w:trHeight w:val="290"/>
          <w:jc w:val="center"/>
        </w:trPr>
        <w:tc>
          <w:tcPr>
            <w:tcW w:w="2268" w:type="dxa"/>
          </w:tcPr>
          <w:p w14:paraId="61FEC53C" w14:textId="77777777" w:rsidR="005531A5" w:rsidRPr="00483490" w:rsidRDefault="005531A5" w:rsidP="005053E1">
            <w:pPr>
              <w:pStyle w:val="TableParagraph"/>
              <w:ind w:left="11" w:right="-164"/>
              <w:jc w:val="center"/>
            </w:pPr>
            <w:r w:rsidRPr="00483490">
              <w:rPr>
                <w:spacing w:val="-4"/>
              </w:rPr>
              <w:t>1130</w:t>
            </w:r>
          </w:p>
        </w:tc>
        <w:tc>
          <w:tcPr>
            <w:tcW w:w="2551" w:type="dxa"/>
          </w:tcPr>
          <w:p w14:paraId="05E17A06" w14:textId="77777777" w:rsidR="005531A5" w:rsidRPr="00483490" w:rsidRDefault="005531A5" w:rsidP="005053E1">
            <w:pPr>
              <w:pStyle w:val="TableParagraph"/>
              <w:ind w:right="-164"/>
              <w:jc w:val="center"/>
            </w:pPr>
            <w:r w:rsidRPr="00483490">
              <w:rPr>
                <w:spacing w:val="-2"/>
              </w:rPr>
              <w:t>2183337.881</w:t>
            </w:r>
          </w:p>
        </w:tc>
        <w:tc>
          <w:tcPr>
            <w:tcW w:w="1985" w:type="dxa"/>
          </w:tcPr>
          <w:p w14:paraId="3612E8E2" w14:textId="77777777" w:rsidR="005531A5" w:rsidRPr="00483490" w:rsidRDefault="005531A5" w:rsidP="005053E1">
            <w:pPr>
              <w:pStyle w:val="TableParagraph"/>
              <w:ind w:left="5" w:right="-164"/>
              <w:jc w:val="center"/>
            </w:pPr>
            <w:r w:rsidRPr="00483490">
              <w:rPr>
                <w:spacing w:val="-2"/>
              </w:rPr>
              <w:t>767392.4096</w:t>
            </w:r>
          </w:p>
        </w:tc>
        <w:tc>
          <w:tcPr>
            <w:tcW w:w="2126" w:type="dxa"/>
          </w:tcPr>
          <w:p w14:paraId="0E7D027E" w14:textId="77777777" w:rsidR="005531A5" w:rsidRPr="00483490" w:rsidRDefault="005531A5" w:rsidP="005053E1">
            <w:pPr>
              <w:pStyle w:val="TableParagraph"/>
              <w:ind w:right="-164"/>
              <w:jc w:val="center"/>
            </w:pPr>
            <w:r w:rsidRPr="00483490">
              <w:rPr>
                <w:spacing w:val="-2"/>
              </w:rPr>
              <w:t>-21.74</w:t>
            </w:r>
          </w:p>
        </w:tc>
      </w:tr>
      <w:tr w:rsidR="005531A5" w:rsidRPr="00483490" w14:paraId="063EAC3D" w14:textId="77777777" w:rsidTr="005053E1">
        <w:trPr>
          <w:trHeight w:val="290"/>
          <w:jc w:val="center"/>
        </w:trPr>
        <w:tc>
          <w:tcPr>
            <w:tcW w:w="2268" w:type="dxa"/>
          </w:tcPr>
          <w:p w14:paraId="4E177E61" w14:textId="77777777" w:rsidR="005531A5" w:rsidRPr="00483490" w:rsidRDefault="005531A5" w:rsidP="005053E1">
            <w:pPr>
              <w:pStyle w:val="TableParagraph"/>
              <w:ind w:left="11" w:right="-164"/>
              <w:jc w:val="center"/>
            </w:pPr>
            <w:r w:rsidRPr="00483490">
              <w:rPr>
                <w:spacing w:val="-4"/>
              </w:rPr>
              <w:t>1131</w:t>
            </w:r>
          </w:p>
        </w:tc>
        <w:tc>
          <w:tcPr>
            <w:tcW w:w="2551" w:type="dxa"/>
          </w:tcPr>
          <w:p w14:paraId="76582A46" w14:textId="77777777" w:rsidR="005531A5" w:rsidRPr="00483490" w:rsidRDefault="005531A5" w:rsidP="005053E1">
            <w:pPr>
              <w:pStyle w:val="TableParagraph"/>
              <w:ind w:right="-164"/>
              <w:jc w:val="center"/>
            </w:pPr>
            <w:r w:rsidRPr="00483490">
              <w:rPr>
                <w:spacing w:val="-2"/>
              </w:rPr>
              <w:t>2183337.881</w:t>
            </w:r>
          </w:p>
        </w:tc>
        <w:tc>
          <w:tcPr>
            <w:tcW w:w="1985" w:type="dxa"/>
          </w:tcPr>
          <w:p w14:paraId="2F5AB3DF" w14:textId="77777777" w:rsidR="005531A5" w:rsidRPr="00483490" w:rsidRDefault="005531A5" w:rsidP="005053E1">
            <w:pPr>
              <w:pStyle w:val="TableParagraph"/>
              <w:ind w:left="5" w:right="-164"/>
              <w:jc w:val="center"/>
            </w:pPr>
            <w:r w:rsidRPr="00483490">
              <w:rPr>
                <w:spacing w:val="-2"/>
              </w:rPr>
              <w:t>767392.4096</w:t>
            </w:r>
          </w:p>
        </w:tc>
        <w:tc>
          <w:tcPr>
            <w:tcW w:w="2126" w:type="dxa"/>
          </w:tcPr>
          <w:p w14:paraId="45B32FD4" w14:textId="77777777" w:rsidR="005531A5" w:rsidRPr="00483490" w:rsidRDefault="005531A5" w:rsidP="005053E1">
            <w:pPr>
              <w:pStyle w:val="TableParagraph"/>
              <w:ind w:right="-164"/>
              <w:jc w:val="center"/>
            </w:pPr>
            <w:r w:rsidRPr="00483490">
              <w:rPr>
                <w:spacing w:val="-2"/>
              </w:rPr>
              <w:t>-21.74</w:t>
            </w:r>
          </w:p>
        </w:tc>
      </w:tr>
      <w:tr w:rsidR="005531A5" w:rsidRPr="00483490" w14:paraId="77E7D6C4" w14:textId="77777777" w:rsidTr="005053E1">
        <w:trPr>
          <w:trHeight w:val="290"/>
          <w:jc w:val="center"/>
        </w:trPr>
        <w:tc>
          <w:tcPr>
            <w:tcW w:w="2268" w:type="dxa"/>
          </w:tcPr>
          <w:p w14:paraId="2D6259EE" w14:textId="77777777" w:rsidR="005531A5" w:rsidRPr="00483490" w:rsidRDefault="005531A5" w:rsidP="005053E1">
            <w:pPr>
              <w:pStyle w:val="TableParagraph"/>
              <w:ind w:left="11" w:right="-164"/>
              <w:jc w:val="center"/>
            </w:pPr>
            <w:r w:rsidRPr="00483490">
              <w:rPr>
                <w:spacing w:val="-4"/>
              </w:rPr>
              <w:t>1132</w:t>
            </w:r>
          </w:p>
        </w:tc>
        <w:tc>
          <w:tcPr>
            <w:tcW w:w="2551" w:type="dxa"/>
          </w:tcPr>
          <w:p w14:paraId="3120DB06" w14:textId="77777777" w:rsidR="005531A5" w:rsidRPr="00483490" w:rsidRDefault="005531A5" w:rsidP="005053E1">
            <w:pPr>
              <w:pStyle w:val="TableParagraph"/>
              <w:ind w:right="-164"/>
              <w:jc w:val="center"/>
            </w:pPr>
            <w:r w:rsidRPr="00483490">
              <w:rPr>
                <w:spacing w:val="-2"/>
              </w:rPr>
              <w:t>2183338.102</w:t>
            </w:r>
          </w:p>
        </w:tc>
        <w:tc>
          <w:tcPr>
            <w:tcW w:w="1985" w:type="dxa"/>
          </w:tcPr>
          <w:p w14:paraId="547F4DAB" w14:textId="77777777" w:rsidR="005531A5" w:rsidRPr="00483490" w:rsidRDefault="005531A5" w:rsidP="005053E1">
            <w:pPr>
              <w:pStyle w:val="TableParagraph"/>
              <w:ind w:left="5" w:right="-164"/>
              <w:jc w:val="center"/>
            </w:pPr>
            <w:r w:rsidRPr="00483490">
              <w:rPr>
                <w:spacing w:val="-2"/>
              </w:rPr>
              <w:t>767973.6398</w:t>
            </w:r>
          </w:p>
        </w:tc>
        <w:tc>
          <w:tcPr>
            <w:tcW w:w="2126" w:type="dxa"/>
          </w:tcPr>
          <w:p w14:paraId="32D386D1" w14:textId="77777777" w:rsidR="005531A5" w:rsidRPr="00483490" w:rsidRDefault="005531A5" w:rsidP="005053E1">
            <w:pPr>
              <w:pStyle w:val="TableParagraph"/>
              <w:ind w:right="-164"/>
              <w:jc w:val="center"/>
            </w:pPr>
            <w:r w:rsidRPr="00483490">
              <w:rPr>
                <w:spacing w:val="-2"/>
              </w:rPr>
              <w:t>-36.47</w:t>
            </w:r>
          </w:p>
        </w:tc>
      </w:tr>
      <w:tr w:rsidR="005531A5" w:rsidRPr="00483490" w14:paraId="1A2A0B47" w14:textId="77777777" w:rsidTr="005053E1">
        <w:trPr>
          <w:trHeight w:val="290"/>
          <w:jc w:val="center"/>
        </w:trPr>
        <w:tc>
          <w:tcPr>
            <w:tcW w:w="2268" w:type="dxa"/>
          </w:tcPr>
          <w:p w14:paraId="14270B0D" w14:textId="77777777" w:rsidR="005531A5" w:rsidRPr="00483490" w:rsidRDefault="005531A5" w:rsidP="005053E1">
            <w:pPr>
              <w:pStyle w:val="TableParagraph"/>
              <w:ind w:left="11" w:right="-164"/>
              <w:jc w:val="center"/>
            </w:pPr>
            <w:r w:rsidRPr="00483490">
              <w:rPr>
                <w:spacing w:val="-4"/>
              </w:rPr>
              <w:t>1133</w:t>
            </w:r>
          </w:p>
        </w:tc>
        <w:tc>
          <w:tcPr>
            <w:tcW w:w="2551" w:type="dxa"/>
          </w:tcPr>
          <w:p w14:paraId="38DFB024" w14:textId="77777777" w:rsidR="005531A5" w:rsidRPr="00483490" w:rsidRDefault="005531A5" w:rsidP="005053E1">
            <w:pPr>
              <w:pStyle w:val="TableParagraph"/>
              <w:ind w:right="-164"/>
              <w:jc w:val="center"/>
            </w:pPr>
            <w:r w:rsidRPr="00483490">
              <w:rPr>
                <w:spacing w:val="-2"/>
              </w:rPr>
              <w:t>2183338.219</w:t>
            </w:r>
          </w:p>
        </w:tc>
        <w:tc>
          <w:tcPr>
            <w:tcW w:w="1985" w:type="dxa"/>
          </w:tcPr>
          <w:p w14:paraId="78751451" w14:textId="77777777" w:rsidR="005531A5" w:rsidRPr="00483490" w:rsidRDefault="005531A5" w:rsidP="005053E1">
            <w:pPr>
              <w:pStyle w:val="TableParagraph"/>
              <w:ind w:left="5" w:right="-164"/>
              <w:jc w:val="center"/>
            </w:pPr>
            <w:r w:rsidRPr="00483490">
              <w:rPr>
                <w:spacing w:val="-2"/>
              </w:rPr>
              <w:t>767431.4594</w:t>
            </w:r>
          </w:p>
        </w:tc>
        <w:tc>
          <w:tcPr>
            <w:tcW w:w="2126" w:type="dxa"/>
          </w:tcPr>
          <w:p w14:paraId="3E994CF4" w14:textId="77777777" w:rsidR="005531A5" w:rsidRPr="00483490" w:rsidRDefault="005531A5" w:rsidP="005053E1">
            <w:pPr>
              <w:pStyle w:val="TableParagraph"/>
              <w:ind w:right="-164"/>
              <w:jc w:val="center"/>
            </w:pPr>
            <w:r w:rsidRPr="00483490">
              <w:rPr>
                <w:spacing w:val="-2"/>
              </w:rPr>
              <w:t>-32.35</w:t>
            </w:r>
          </w:p>
        </w:tc>
      </w:tr>
      <w:tr w:rsidR="005531A5" w:rsidRPr="00483490" w14:paraId="2F3102E4" w14:textId="77777777" w:rsidTr="005053E1">
        <w:trPr>
          <w:trHeight w:val="290"/>
          <w:jc w:val="center"/>
        </w:trPr>
        <w:tc>
          <w:tcPr>
            <w:tcW w:w="2268" w:type="dxa"/>
          </w:tcPr>
          <w:p w14:paraId="59FF6614" w14:textId="77777777" w:rsidR="005531A5" w:rsidRPr="00483490" w:rsidRDefault="005531A5" w:rsidP="005053E1">
            <w:pPr>
              <w:pStyle w:val="TableParagraph"/>
              <w:ind w:left="11" w:right="-164"/>
              <w:jc w:val="center"/>
            </w:pPr>
            <w:r w:rsidRPr="00483490">
              <w:rPr>
                <w:spacing w:val="-4"/>
              </w:rPr>
              <w:t>1134</w:t>
            </w:r>
          </w:p>
        </w:tc>
        <w:tc>
          <w:tcPr>
            <w:tcW w:w="2551" w:type="dxa"/>
          </w:tcPr>
          <w:p w14:paraId="35FBEB74" w14:textId="77777777" w:rsidR="005531A5" w:rsidRPr="00483490" w:rsidRDefault="005531A5" w:rsidP="005053E1">
            <w:pPr>
              <w:pStyle w:val="TableParagraph"/>
              <w:ind w:right="-164"/>
              <w:jc w:val="center"/>
            </w:pPr>
            <w:r w:rsidRPr="00483490">
              <w:rPr>
                <w:spacing w:val="-2"/>
              </w:rPr>
              <w:t>2183341.526</w:t>
            </w:r>
          </w:p>
        </w:tc>
        <w:tc>
          <w:tcPr>
            <w:tcW w:w="1985" w:type="dxa"/>
          </w:tcPr>
          <w:p w14:paraId="1C8480FB" w14:textId="77777777" w:rsidR="005531A5" w:rsidRPr="00483490" w:rsidRDefault="005531A5" w:rsidP="005053E1">
            <w:pPr>
              <w:pStyle w:val="TableParagraph"/>
              <w:ind w:left="5" w:right="-164"/>
              <w:jc w:val="center"/>
            </w:pPr>
            <w:r w:rsidRPr="00483490">
              <w:rPr>
                <w:spacing w:val="-2"/>
              </w:rPr>
              <w:t>767629.8183</w:t>
            </w:r>
          </w:p>
        </w:tc>
        <w:tc>
          <w:tcPr>
            <w:tcW w:w="2126" w:type="dxa"/>
          </w:tcPr>
          <w:p w14:paraId="2254EDBC" w14:textId="77777777" w:rsidR="005531A5" w:rsidRPr="00483490" w:rsidRDefault="005531A5" w:rsidP="005053E1">
            <w:pPr>
              <w:pStyle w:val="TableParagraph"/>
              <w:ind w:right="-164"/>
              <w:jc w:val="center"/>
            </w:pPr>
            <w:r w:rsidRPr="00483490">
              <w:rPr>
                <w:spacing w:val="-2"/>
              </w:rPr>
              <w:t>-25.15</w:t>
            </w:r>
          </w:p>
        </w:tc>
      </w:tr>
      <w:tr w:rsidR="005531A5" w:rsidRPr="00483490" w14:paraId="0EE4F4AF" w14:textId="77777777" w:rsidTr="005053E1">
        <w:trPr>
          <w:trHeight w:val="290"/>
          <w:jc w:val="center"/>
        </w:trPr>
        <w:tc>
          <w:tcPr>
            <w:tcW w:w="2268" w:type="dxa"/>
          </w:tcPr>
          <w:p w14:paraId="0648A425" w14:textId="77777777" w:rsidR="005531A5" w:rsidRPr="00483490" w:rsidRDefault="005531A5" w:rsidP="005053E1">
            <w:pPr>
              <w:pStyle w:val="TableParagraph"/>
              <w:ind w:left="11" w:right="-164"/>
              <w:jc w:val="center"/>
            </w:pPr>
            <w:r w:rsidRPr="00483490">
              <w:rPr>
                <w:spacing w:val="-4"/>
              </w:rPr>
              <w:t>1135</w:t>
            </w:r>
          </w:p>
        </w:tc>
        <w:tc>
          <w:tcPr>
            <w:tcW w:w="2551" w:type="dxa"/>
          </w:tcPr>
          <w:p w14:paraId="2BCDE593" w14:textId="77777777" w:rsidR="005531A5" w:rsidRPr="00483490" w:rsidRDefault="005531A5" w:rsidP="005053E1">
            <w:pPr>
              <w:pStyle w:val="TableParagraph"/>
              <w:ind w:right="-164"/>
              <w:jc w:val="center"/>
            </w:pPr>
            <w:r w:rsidRPr="00483490">
              <w:rPr>
                <w:spacing w:val="-2"/>
              </w:rPr>
              <w:t>2183341.865</w:t>
            </w:r>
          </w:p>
        </w:tc>
        <w:tc>
          <w:tcPr>
            <w:tcW w:w="1985" w:type="dxa"/>
          </w:tcPr>
          <w:p w14:paraId="14ED12D8" w14:textId="77777777" w:rsidR="005531A5" w:rsidRPr="00483490" w:rsidRDefault="005531A5" w:rsidP="005053E1">
            <w:pPr>
              <w:pStyle w:val="TableParagraph"/>
              <w:ind w:left="5" w:right="-164"/>
              <w:jc w:val="center"/>
            </w:pPr>
            <w:r w:rsidRPr="00483490">
              <w:rPr>
                <w:spacing w:val="-2"/>
              </w:rPr>
              <w:t>767668.868</w:t>
            </w:r>
          </w:p>
        </w:tc>
        <w:tc>
          <w:tcPr>
            <w:tcW w:w="2126" w:type="dxa"/>
          </w:tcPr>
          <w:p w14:paraId="65F8A529" w14:textId="77777777" w:rsidR="005531A5" w:rsidRPr="00483490" w:rsidRDefault="005531A5" w:rsidP="005053E1">
            <w:pPr>
              <w:pStyle w:val="TableParagraph"/>
              <w:ind w:right="-164"/>
              <w:jc w:val="center"/>
            </w:pPr>
            <w:r w:rsidRPr="00483490">
              <w:rPr>
                <w:spacing w:val="-2"/>
              </w:rPr>
              <w:t>-33.53</w:t>
            </w:r>
          </w:p>
        </w:tc>
      </w:tr>
      <w:tr w:rsidR="005531A5" w:rsidRPr="00483490" w14:paraId="213A7211" w14:textId="77777777" w:rsidTr="005053E1">
        <w:trPr>
          <w:trHeight w:val="290"/>
          <w:jc w:val="center"/>
        </w:trPr>
        <w:tc>
          <w:tcPr>
            <w:tcW w:w="2268" w:type="dxa"/>
          </w:tcPr>
          <w:p w14:paraId="008B8870" w14:textId="77777777" w:rsidR="005531A5" w:rsidRPr="00483490" w:rsidRDefault="005531A5" w:rsidP="005053E1">
            <w:pPr>
              <w:pStyle w:val="TableParagraph"/>
              <w:ind w:left="11" w:right="-164"/>
              <w:jc w:val="center"/>
            </w:pPr>
            <w:r w:rsidRPr="00483490">
              <w:rPr>
                <w:spacing w:val="-4"/>
              </w:rPr>
              <w:t>1136</w:t>
            </w:r>
          </w:p>
        </w:tc>
        <w:tc>
          <w:tcPr>
            <w:tcW w:w="2551" w:type="dxa"/>
          </w:tcPr>
          <w:p w14:paraId="03FDE045" w14:textId="77777777" w:rsidR="005531A5" w:rsidRPr="00483490" w:rsidRDefault="005531A5" w:rsidP="005053E1">
            <w:pPr>
              <w:pStyle w:val="TableParagraph"/>
              <w:ind w:right="-164"/>
              <w:jc w:val="center"/>
            </w:pPr>
            <w:r w:rsidRPr="00483490">
              <w:rPr>
                <w:spacing w:val="-2"/>
              </w:rPr>
              <w:t>2183342.203</w:t>
            </w:r>
          </w:p>
        </w:tc>
        <w:tc>
          <w:tcPr>
            <w:tcW w:w="1985" w:type="dxa"/>
          </w:tcPr>
          <w:p w14:paraId="3D9177A8" w14:textId="77777777" w:rsidR="005531A5" w:rsidRPr="00483490" w:rsidRDefault="005531A5" w:rsidP="005053E1">
            <w:pPr>
              <w:pStyle w:val="TableParagraph"/>
              <w:ind w:left="5" w:right="-164"/>
              <w:jc w:val="center"/>
            </w:pPr>
            <w:r w:rsidRPr="00483490">
              <w:rPr>
                <w:spacing w:val="-2"/>
              </w:rPr>
              <w:t>767707.9178</w:t>
            </w:r>
          </w:p>
        </w:tc>
        <w:tc>
          <w:tcPr>
            <w:tcW w:w="2126" w:type="dxa"/>
          </w:tcPr>
          <w:p w14:paraId="10A83D0A" w14:textId="77777777" w:rsidR="005531A5" w:rsidRPr="00483490" w:rsidRDefault="005531A5" w:rsidP="005053E1">
            <w:pPr>
              <w:pStyle w:val="TableParagraph"/>
              <w:ind w:right="-164"/>
              <w:jc w:val="center"/>
            </w:pPr>
            <w:r w:rsidRPr="00483490">
              <w:rPr>
                <w:spacing w:val="-2"/>
              </w:rPr>
              <w:t>-37.75</w:t>
            </w:r>
          </w:p>
        </w:tc>
      </w:tr>
      <w:tr w:rsidR="005531A5" w:rsidRPr="00483490" w14:paraId="101D3E63" w14:textId="77777777" w:rsidTr="005053E1">
        <w:trPr>
          <w:trHeight w:val="290"/>
          <w:jc w:val="center"/>
        </w:trPr>
        <w:tc>
          <w:tcPr>
            <w:tcW w:w="2268" w:type="dxa"/>
          </w:tcPr>
          <w:p w14:paraId="5A36A9F3" w14:textId="77777777" w:rsidR="005531A5" w:rsidRPr="00483490" w:rsidRDefault="005531A5" w:rsidP="005053E1">
            <w:pPr>
              <w:pStyle w:val="TableParagraph"/>
              <w:ind w:left="11" w:right="-164"/>
              <w:jc w:val="center"/>
            </w:pPr>
            <w:r w:rsidRPr="00483490">
              <w:rPr>
                <w:spacing w:val="-4"/>
              </w:rPr>
              <w:t>1137</w:t>
            </w:r>
          </w:p>
        </w:tc>
        <w:tc>
          <w:tcPr>
            <w:tcW w:w="2551" w:type="dxa"/>
          </w:tcPr>
          <w:p w14:paraId="7E22BCD2" w14:textId="77777777" w:rsidR="005531A5" w:rsidRPr="00483490" w:rsidRDefault="005531A5" w:rsidP="005053E1">
            <w:pPr>
              <w:pStyle w:val="TableParagraph"/>
              <w:ind w:right="-164"/>
              <w:jc w:val="center"/>
            </w:pPr>
            <w:r w:rsidRPr="00483490">
              <w:rPr>
                <w:spacing w:val="-2"/>
              </w:rPr>
              <w:t>2183342.542</w:t>
            </w:r>
          </w:p>
        </w:tc>
        <w:tc>
          <w:tcPr>
            <w:tcW w:w="1985" w:type="dxa"/>
          </w:tcPr>
          <w:p w14:paraId="15B2B38F" w14:textId="77777777" w:rsidR="005531A5" w:rsidRPr="00483490" w:rsidRDefault="005531A5" w:rsidP="005053E1">
            <w:pPr>
              <w:pStyle w:val="TableParagraph"/>
              <w:ind w:left="5" w:right="-164"/>
              <w:jc w:val="center"/>
            </w:pPr>
            <w:r w:rsidRPr="00483490">
              <w:rPr>
                <w:spacing w:val="-2"/>
              </w:rPr>
              <w:t>767746.9676</w:t>
            </w:r>
          </w:p>
        </w:tc>
        <w:tc>
          <w:tcPr>
            <w:tcW w:w="2126" w:type="dxa"/>
          </w:tcPr>
          <w:p w14:paraId="039F44C0" w14:textId="77777777" w:rsidR="005531A5" w:rsidRPr="00483490" w:rsidRDefault="005531A5" w:rsidP="005053E1">
            <w:pPr>
              <w:pStyle w:val="TableParagraph"/>
              <w:ind w:right="-164"/>
              <w:jc w:val="center"/>
            </w:pPr>
            <w:r w:rsidRPr="00483490">
              <w:rPr>
                <w:spacing w:val="-2"/>
              </w:rPr>
              <w:t>-22.98</w:t>
            </w:r>
          </w:p>
        </w:tc>
      </w:tr>
      <w:tr w:rsidR="005531A5" w:rsidRPr="00483490" w14:paraId="707B4546" w14:textId="77777777" w:rsidTr="005053E1">
        <w:trPr>
          <w:trHeight w:val="290"/>
          <w:jc w:val="center"/>
        </w:trPr>
        <w:tc>
          <w:tcPr>
            <w:tcW w:w="2268" w:type="dxa"/>
          </w:tcPr>
          <w:p w14:paraId="4CEF1E20" w14:textId="77777777" w:rsidR="005531A5" w:rsidRPr="00483490" w:rsidRDefault="005531A5" w:rsidP="005053E1">
            <w:pPr>
              <w:pStyle w:val="TableParagraph"/>
              <w:ind w:left="11" w:right="-164"/>
              <w:jc w:val="center"/>
            </w:pPr>
            <w:r w:rsidRPr="00483490">
              <w:rPr>
                <w:spacing w:val="-4"/>
              </w:rPr>
              <w:t>1138</w:t>
            </w:r>
          </w:p>
        </w:tc>
        <w:tc>
          <w:tcPr>
            <w:tcW w:w="2551" w:type="dxa"/>
          </w:tcPr>
          <w:p w14:paraId="0C639A61" w14:textId="77777777" w:rsidR="005531A5" w:rsidRPr="00483490" w:rsidRDefault="005531A5" w:rsidP="005053E1">
            <w:pPr>
              <w:pStyle w:val="TableParagraph"/>
              <w:ind w:right="-164"/>
              <w:jc w:val="center"/>
            </w:pPr>
            <w:r w:rsidRPr="00483490">
              <w:rPr>
                <w:spacing w:val="-2"/>
              </w:rPr>
              <w:t>2183342.878</w:t>
            </w:r>
          </w:p>
        </w:tc>
        <w:tc>
          <w:tcPr>
            <w:tcW w:w="1985" w:type="dxa"/>
          </w:tcPr>
          <w:p w14:paraId="64262C2A" w14:textId="77777777" w:rsidR="005531A5" w:rsidRPr="00483490" w:rsidRDefault="005531A5" w:rsidP="005053E1">
            <w:pPr>
              <w:pStyle w:val="TableParagraph"/>
              <w:ind w:left="5" w:right="-164"/>
              <w:jc w:val="center"/>
            </w:pPr>
            <w:r w:rsidRPr="00483490">
              <w:rPr>
                <w:spacing w:val="-2"/>
              </w:rPr>
              <w:t>767786.0174</w:t>
            </w:r>
          </w:p>
        </w:tc>
        <w:tc>
          <w:tcPr>
            <w:tcW w:w="2126" w:type="dxa"/>
          </w:tcPr>
          <w:p w14:paraId="2779388D" w14:textId="77777777" w:rsidR="005531A5" w:rsidRPr="00483490" w:rsidRDefault="005531A5" w:rsidP="005053E1">
            <w:pPr>
              <w:pStyle w:val="TableParagraph"/>
              <w:ind w:right="-164"/>
              <w:jc w:val="center"/>
            </w:pPr>
            <w:r w:rsidRPr="00483490">
              <w:rPr>
                <w:spacing w:val="-2"/>
              </w:rPr>
              <w:t>-22.98</w:t>
            </w:r>
          </w:p>
        </w:tc>
      </w:tr>
      <w:tr w:rsidR="005531A5" w:rsidRPr="00483490" w14:paraId="0BE78409" w14:textId="77777777" w:rsidTr="005053E1">
        <w:trPr>
          <w:trHeight w:val="290"/>
          <w:jc w:val="center"/>
        </w:trPr>
        <w:tc>
          <w:tcPr>
            <w:tcW w:w="2268" w:type="dxa"/>
          </w:tcPr>
          <w:p w14:paraId="441D7648" w14:textId="77777777" w:rsidR="005531A5" w:rsidRPr="00483490" w:rsidRDefault="005531A5" w:rsidP="005053E1">
            <w:pPr>
              <w:pStyle w:val="TableParagraph"/>
              <w:ind w:left="11" w:right="-164"/>
              <w:jc w:val="center"/>
            </w:pPr>
            <w:r w:rsidRPr="00483490">
              <w:rPr>
                <w:spacing w:val="-4"/>
              </w:rPr>
              <w:t>1139</w:t>
            </w:r>
          </w:p>
        </w:tc>
        <w:tc>
          <w:tcPr>
            <w:tcW w:w="2551" w:type="dxa"/>
          </w:tcPr>
          <w:p w14:paraId="394F788E" w14:textId="77777777" w:rsidR="005531A5" w:rsidRPr="00483490" w:rsidRDefault="005531A5" w:rsidP="005053E1">
            <w:pPr>
              <w:pStyle w:val="TableParagraph"/>
              <w:ind w:right="-164"/>
              <w:jc w:val="center"/>
            </w:pPr>
            <w:r w:rsidRPr="00483490">
              <w:rPr>
                <w:spacing w:val="-2"/>
              </w:rPr>
              <w:t>2183342.88</w:t>
            </w:r>
          </w:p>
        </w:tc>
        <w:tc>
          <w:tcPr>
            <w:tcW w:w="1985" w:type="dxa"/>
          </w:tcPr>
          <w:p w14:paraId="38D0B59B" w14:textId="77777777" w:rsidR="005531A5" w:rsidRPr="00483490" w:rsidRDefault="005531A5" w:rsidP="005053E1">
            <w:pPr>
              <w:pStyle w:val="TableParagraph"/>
              <w:ind w:left="5" w:right="-164"/>
              <w:jc w:val="center"/>
            </w:pPr>
            <w:r w:rsidRPr="00483490">
              <w:rPr>
                <w:spacing w:val="-2"/>
              </w:rPr>
              <w:t>767786.0174</w:t>
            </w:r>
          </w:p>
        </w:tc>
        <w:tc>
          <w:tcPr>
            <w:tcW w:w="2126" w:type="dxa"/>
          </w:tcPr>
          <w:p w14:paraId="39D3C2DE" w14:textId="77777777" w:rsidR="005531A5" w:rsidRPr="00483490" w:rsidRDefault="005531A5" w:rsidP="005053E1">
            <w:pPr>
              <w:pStyle w:val="TableParagraph"/>
              <w:ind w:right="-164"/>
              <w:jc w:val="center"/>
            </w:pPr>
            <w:r w:rsidRPr="00483490">
              <w:rPr>
                <w:spacing w:val="-2"/>
              </w:rPr>
              <w:t>-22.98</w:t>
            </w:r>
          </w:p>
        </w:tc>
      </w:tr>
      <w:tr w:rsidR="005531A5" w:rsidRPr="00483490" w14:paraId="23A89345" w14:textId="77777777" w:rsidTr="005053E1">
        <w:trPr>
          <w:trHeight w:val="290"/>
          <w:jc w:val="center"/>
        </w:trPr>
        <w:tc>
          <w:tcPr>
            <w:tcW w:w="2268" w:type="dxa"/>
          </w:tcPr>
          <w:p w14:paraId="4BC10863" w14:textId="77777777" w:rsidR="005531A5" w:rsidRPr="00483490" w:rsidRDefault="005531A5" w:rsidP="005053E1">
            <w:pPr>
              <w:pStyle w:val="TableParagraph"/>
              <w:ind w:left="11" w:right="-164"/>
              <w:jc w:val="center"/>
            </w:pPr>
            <w:r w:rsidRPr="00483490">
              <w:rPr>
                <w:spacing w:val="-4"/>
              </w:rPr>
              <w:t>1140</w:t>
            </w:r>
          </w:p>
        </w:tc>
        <w:tc>
          <w:tcPr>
            <w:tcW w:w="2551" w:type="dxa"/>
          </w:tcPr>
          <w:p w14:paraId="476BA3DE" w14:textId="77777777" w:rsidR="005531A5" w:rsidRPr="00483490" w:rsidRDefault="005531A5" w:rsidP="005053E1">
            <w:pPr>
              <w:pStyle w:val="TableParagraph"/>
              <w:ind w:right="-164"/>
              <w:jc w:val="center"/>
            </w:pPr>
            <w:r w:rsidRPr="00483490">
              <w:rPr>
                <w:spacing w:val="-2"/>
              </w:rPr>
              <w:t>2183343.217</w:t>
            </w:r>
          </w:p>
        </w:tc>
        <w:tc>
          <w:tcPr>
            <w:tcW w:w="1985" w:type="dxa"/>
          </w:tcPr>
          <w:p w14:paraId="077A56B1" w14:textId="77777777" w:rsidR="005531A5" w:rsidRPr="00483490" w:rsidRDefault="005531A5" w:rsidP="005053E1">
            <w:pPr>
              <w:pStyle w:val="TableParagraph"/>
              <w:ind w:left="5" w:right="-164"/>
              <w:jc w:val="center"/>
            </w:pPr>
            <w:r w:rsidRPr="00483490">
              <w:rPr>
                <w:spacing w:val="-2"/>
              </w:rPr>
              <w:t>767825.0672</w:t>
            </w:r>
          </w:p>
        </w:tc>
        <w:tc>
          <w:tcPr>
            <w:tcW w:w="2126" w:type="dxa"/>
          </w:tcPr>
          <w:p w14:paraId="7B5C6C02" w14:textId="77777777" w:rsidR="005531A5" w:rsidRPr="00483490" w:rsidRDefault="005531A5" w:rsidP="005053E1">
            <w:pPr>
              <w:pStyle w:val="TableParagraph"/>
              <w:ind w:right="-164"/>
              <w:jc w:val="center"/>
            </w:pPr>
            <w:r w:rsidRPr="00483490">
              <w:rPr>
                <w:spacing w:val="-2"/>
              </w:rPr>
              <w:t>-31.72</w:t>
            </w:r>
          </w:p>
        </w:tc>
      </w:tr>
      <w:tr w:rsidR="005531A5" w:rsidRPr="00483490" w14:paraId="327669CD" w14:textId="77777777" w:rsidTr="005053E1">
        <w:trPr>
          <w:trHeight w:val="290"/>
          <w:jc w:val="center"/>
        </w:trPr>
        <w:tc>
          <w:tcPr>
            <w:tcW w:w="2268" w:type="dxa"/>
          </w:tcPr>
          <w:p w14:paraId="1526925D" w14:textId="77777777" w:rsidR="005531A5" w:rsidRPr="00483490" w:rsidRDefault="005531A5" w:rsidP="005053E1">
            <w:pPr>
              <w:pStyle w:val="TableParagraph"/>
              <w:ind w:left="11" w:right="-164"/>
              <w:jc w:val="center"/>
            </w:pPr>
            <w:r w:rsidRPr="00483490">
              <w:rPr>
                <w:spacing w:val="-4"/>
              </w:rPr>
              <w:lastRenderedPageBreak/>
              <w:t>1141</w:t>
            </w:r>
          </w:p>
        </w:tc>
        <w:tc>
          <w:tcPr>
            <w:tcW w:w="2551" w:type="dxa"/>
          </w:tcPr>
          <w:p w14:paraId="03C9BA87" w14:textId="77777777" w:rsidR="005531A5" w:rsidRPr="00483490" w:rsidRDefault="005531A5" w:rsidP="005053E1">
            <w:pPr>
              <w:pStyle w:val="TableParagraph"/>
              <w:ind w:right="-164"/>
              <w:jc w:val="center"/>
            </w:pPr>
            <w:r w:rsidRPr="00483490">
              <w:rPr>
                <w:spacing w:val="-2"/>
              </w:rPr>
              <w:t>2183343.555</w:t>
            </w:r>
          </w:p>
        </w:tc>
        <w:tc>
          <w:tcPr>
            <w:tcW w:w="1985" w:type="dxa"/>
          </w:tcPr>
          <w:p w14:paraId="6D057E1E" w14:textId="77777777" w:rsidR="005531A5" w:rsidRPr="00483490" w:rsidRDefault="005531A5" w:rsidP="005053E1">
            <w:pPr>
              <w:pStyle w:val="TableParagraph"/>
              <w:ind w:left="5" w:right="-164"/>
              <w:jc w:val="center"/>
            </w:pPr>
            <w:r w:rsidRPr="00483490">
              <w:rPr>
                <w:spacing w:val="-2"/>
              </w:rPr>
              <w:t>767864.117</w:t>
            </w:r>
          </w:p>
        </w:tc>
        <w:tc>
          <w:tcPr>
            <w:tcW w:w="2126" w:type="dxa"/>
          </w:tcPr>
          <w:p w14:paraId="06C44421" w14:textId="77777777" w:rsidR="005531A5" w:rsidRPr="00483490" w:rsidRDefault="005531A5" w:rsidP="005053E1">
            <w:pPr>
              <w:pStyle w:val="TableParagraph"/>
              <w:ind w:right="-164"/>
              <w:jc w:val="center"/>
            </w:pPr>
            <w:r w:rsidRPr="00483490">
              <w:rPr>
                <w:spacing w:val="-2"/>
              </w:rPr>
              <w:t>-39.14</w:t>
            </w:r>
          </w:p>
        </w:tc>
      </w:tr>
      <w:tr w:rsidR="005531A5" w:rsidRPr="00483490" w14:paraId="2B9725C7" w14:textId="77777777" w:rsidTr="005053E1">
        <w:trPr>
          <w:trHeight w:val="290"/>
          <w:jc w:val="center"/>
        </w:trPr>
        <w:tc>
          <w:tcPr>
            <w:tcW w:w="2268" w:type="dxa"/>
          </w:tcPr>
          <w:p w14:paraId="03C59FB7" w14:textId="77777777" w:rsidR="005531A5" w:rsidRPr="00483490" w:rsidRDefault="005531A5" w:rsidP="005053E1">
            <w:pPr>
              <w:pStyle w:val="TableParagraph"/>
              <w:ind w:left="11" w:right="-164"/>
              <w:jc w:val="center"/>
            </w:pPr>
            <w:r w:rsidRPr="00483490">
              <w:rPr>
                <w:spacing w:val="-4"/>
              </w:rPr>
              <w:t>1142</w:t>
            </w:r>
          </w:p>
        </w:tc>
        <w:tc>
          <w:tcPr>
            <w:tcW w:w="2551" w:type="dxa"/>
          </w:tcPr>
          <w:p w14:paraId="4F8CD279" w14:textId="77777777" w:rsidR="005531A5" w:rsidRPr="00483490" w:rsidRDefault="005531A5" w:rsidP="005053E1">
            <w:pPr>
              <w:pStyle w:val="TableParagraph"/>
              <w:ind w:right="-164"/>
              <w:jc w:val="center"/>
            </w:pPr>
            <w:r w:rsidRPr="00483490">
              <w:rPr>
                <w:spacing w:val="-2"/>
              </w:rPr>
              <w:t>2183343.673</w:t>
            </w:r>
          </w:p>
        </w:tc>
        <w:tc>
          <w:tcPr>
            <w:tcW w:w="1985" w:type="dxa"/>
          </w:tcPr>
          <w:p w14:paraId="68733F20" w14:textId="77777777" w:rsidR="005531A5" w:rsidRPr="00483490" w:rsidRDefault="005531A5" w:rsidP="005053E1">
            <w:pPr>
              <w:pStyle w:val="TableParagraph"/>
              <w:ind w:left="5" w:right="-164"/>
              <w:jc w:val="center"/>
            </w:pPr>
            <w:r w:rsidRPr="00483490">
              <w:rPr>
                <w:spacing w:val="-2"/>
              </w:rPr>
              <w:t>767321.9365</w:t>
            </w:r>
          </w:p>
        </w:tc>
        <w:tc>
          <w:tcPr>
            <w:tcW w:w="2126" w:type="dxa"/>
          </w:tcPr>
          <w:p w14:paraId="2849A04B" w14:textId="77777777" w:rsidR="005531A5" w:rsidRPr="00483490" w:rsidRDefault="005531A5" w:rsidP="005053E1">
            <w:pPr>
              <w:pStyle w:val="TableParagraph"/>
              <w:ind w:right="-164"/>
              <w:jc w:val="center"/>
            </w:pPr>
            <w:r w:rsidRPr="00483490">
              <w:rPr>
                <w:spacing w:val="-2"/>
              </w:rPr>
              <w:t>-</w:t>
            </w:r>
            <w:r w:rsidRPr="00483490">
              <w:rPr>
                <w:spacing w:val="-4"/>
              </w:rPr>
              <w:t>9.78</w:t>
            </w:r>
          </w:p>
        </w:tc>
      </w:tr>
      <w:tr w:rsidR="005531A5" w:rsidRPr="00483490" w14:paraId="777BBCFB" w14:textId="77777777" w:rsidTr="005053E1">
        <w:trPr>
          <w:trHeight w:val="290"/>
          <w:jc w:val="center"/>
        </w:trPr>
        <w:tc>
          <w:tcPr>
            <w:tcW w:w="2268" w:type="dxa"/>
          </w:tcPr>
          <w:p w14:paraId="60911689" w14:textId="77777777" w:rsidR="005531A5" w:rsidRPr="00483490" w:rsidRDefault="005531A5" w:rsidP="005053E1">
            <w:pPr>
              <w:pStyle w:val="TableParagraph"/>
              <w:ind w:left="11" w:right="-164"/>
              <w:jc w:val="center"/>
            </w:pPr>
            <w:r w:rsidRPr="00483490">
              <w:rPr>
                <w:spacing w:val="-4"/>
              </w:rPr>
              <w:t>1143</w:t>
            </w:r>
          </w:p>
        </w:tc>
        <w:tc>
          <w:tcPr>
            <w:tcW w:w="2551" w:type="dxa"/>
          </w:tcPr>
          <w:p w14:paraId="391A7E68" w14:textId="77777777" w:rsidR="005531A5" w:rsidRPr="00483490" w:rsidRDefault="005531A5" w:rsidP="005053E1">
            <w:pPr>
              <w:pStyle w:val="TableParagraph"/>
              <w:ind w:right="-164"/>
              <w:jc w:val="center"/>
            </w:pPr>
            <w:r w:rsidRPr="00483490">
              <w:rPr>
                <w:spacing w:val="-2"/>
              </w:rPr>
              <w:t>2183343.894</w:t>
            </w:r>
          </w:p>
        </w:tc>
        <w:tc>
          <w:tcPr>
            <w:tcW w:w="1985" w:type="dxa"/>
          </w:tcPr>
          <w:p w14:paraId="48702031" w14:textId="77777777" w:rsidR="005531A5" w:rsidRPr="00483490" w:rsidRDefault="005531A5" w:rsidP="005053E1">
            <w:pPr>
              <w:pStyle w:val="TableParagraph"/>
              <w:ind w:left="5" w:right="-164"/>
              <w:jc w:val="center"/>
            </w:pPr>
            <w:r w:rsidRPr="00483490">
              <w:rPr>
                <w:spacing w:val="-2"/>
              </w:rPr>
              <w:t>767903.1667</w:t>
            </w:r>
          </w:p>
        </w:tc>
        <w:tc>
          <w:tcPr>
            <w:tcW w:w="2126" w:type="dxa"/>
          </w:tcPr>
          <w:p w14:paraId="108FCB6D" w14:textId="77777777" w:rsidR="005531A5" w:rsidRPr="00483490" w:rsidRDefault="005531A5" w:rsidP="005053E1">
            <w:pPr>
              <w:pStyle w:val="TableParagraph"/>
              <w:ind w:right="-164"/>
              <w:jc w:val="center"/>
            </w:pPr>
            <w:r w:rsidRPr="00483490">
              <w:rPr>
                <w:spacing w:val="-2"/>
              </w:rPr>
              <w:t>-47.34</w:t>
            </w:r>
          </w:p>
        </w:tc>
      </w:tr>
      <w:tr w:rsidR="005531A5" w:rsidRPr="00483490" w14:paraId="56AD7471" w14:textId="77777777" w:rsidTr="005053E1">
        <w:trPr>
          <w:trHeight w:val="290"/>
          <w:jc w:val="center"/>
        </w:trPr>
        <w:tc>
          <w:tcPr>
            <w:tcW w:w="2268" w:type="dxa"/>
          </w:tcPr>
          <w:p w14:paraId="610DE5B6" w14:textId="77777777" w:rsidR="005531A5" w:rsidRPr="00483490" w:rsidRDefault="005531A5" w:rsidP="005053E1">
            <w:pPr>
              <w:pStyle w:val="TableParagraph"/>
              <w:ind w:left="11" w:right="-164"/>
              <w:jc w:val="center"/>
            </w:pPr>
            <w:r w:rsidRPr="00483490">
              <w:rPr>
                <w:spacing w:val="-4"/>
              </w:rPr>
              <w:t>1144</w:t>
            </w:r>
          </w:p>
        </w:tc>
        <w:tc>
          <w:tcPr>
            <w:tcW w:w="2551" w:type="dxa"/>
          </w:tcPr>
          <w:p w14:paraId="6D3272F9" w14:textId="77777777" w:rsidR="005531A5" w:rsidRPr="00483490" w:rsidRDefault="005531A5" w:rsidP="005053E1">
            <w:pPr>
              <w:pStyle w:val="TableParagraph"/>
              <w:ind w:right="-164"/>
              <w:jc w:val="center"/>
            </w:pPr>
            <w:r w:rsidRPr="00483490">
              <w:rPr>
                <w:spacing w:val="-2"/>
              </w:rPr>
              <w:t>2183344.011</w:t>
            </w:r>
          </w:p>
        </w:tc>
        <w:tc>
          <w:tcPr>
            <w:tcW w:w="1985" w:type="dxa"/>
          </w:tcPr>
          <w:p w14:paraId="43719DF6" w14:textId="77777777" w:rsidR="005531A5" w:rsidRPr="00483490" w:rsidRDefault="005531A5" w:rsidP="005053E1">
            <w:pPr>
              <w:pStyle w:val="TableParagraph"/>
              <w:ind w:left="5" w:right="-164"/>
              <w:jc w:val="center"/>
            </w:pPr>
            <w:r w:rsidRPr="00483490">
              <w:rPr>
                <w:spacing w:val="-2"/>
              </w:rPr>
              <w:t>767360.9862</w:t>
            </w:r>
          </w:p>
        </w:tc>
        <w:tc>
          <w:tcPr>
            <w:tcW w:w="2126" w:type="dxa"/>
          </w:tcPr>
          <w:p w14:paraId="78C5C898" w14:textId="77777777" w:rsidR="005531A5" w:rsidRPr="00483490" w:rsidRDefault="005531A5" w:rsidP="005053E1">
            <w:pPr>
              <w:pStyle w:val="TableParagraph"/>
              <w:ind w:right="-164"/>
              <w:jc w:val="center"/>
            </w:pPr>
            <w:r w:rsidRPr="00483490">
              <w:rPr>
                <w:spacing w:val="-2"/>
              </w:rPr>
              <w:t>-11.16</w:t>
            </w:r>
          </w:p>
        </w:tc>
      </w:tr>
      <w:tr w:rsidR="005531A5" w:rsidRPr="00483490" w14:paraId="13EAEEB9" w14:textId="77777777" w:rsidTr="005053E1">
        <w:trPr>
          <w:trHeight w:val="289"/>
          <w:jc w:val="center"/>
        </w:trPr>
        <w:tc>
          <w:tcPr>
            <w:tcW w:w="2268" w:type="dxa"/>
          </w:tcPr>
          <w:p w14:paraId="5758EB3E" w14:textId="77777777" w:rsidR="005531A5" w:rsidRPr="00483490" w:rsidRDefault="005531A5" w:rsidP="005053E1">
            <w:pPr>
              <w:pStyle w:val="TableParagraph"/>
              <w:ind w:left="11" w:right="-164"/>
              <w:jc w:val="center"/>
            </w:pPr>
            <w:r w:rsidRPr="00483490">
              <w:rPr>
                <w:spacing w:val="-4"/>
              </w:rPr>
              <w:t>1145</w:t>
            </w:r>
          </w:p>
        </w:tc>
        <w:tc>
          <w:tcPr>
            <w:tcW w:w="2551" w:type="dxa"/>
          </w:tcPr>
          <w:p w14:paraId="09457B59" w14:textId="77777777" w:rsidR="005531A5" w:rsidRPr="00483490" w:rsidRDefault="005531A5" w:rsidP="005053E1">
            <w:pPr>
              <w:pStyle w:val="TableParagraph"/>
              <w:ind w:right="-164"/>
              <w:jc w:val="center"/>
            </w:pPr>
            <w:r w:rsidRPr="00483490">
              <w:rPr>
                <w:spacing w:val="-2"/>
              </w:rPr>
              <w:t>2183344.232</w:t>
            </w:r>
          </w:p>
        </w:tc>
        <w:tc>
          <w:tcPr>
            <w:tcW w:w="1985" w:type="dxa"/>
          </w:tcPr>
          <w:p w14:paraId="4999C64B" w14:textId="77777777" w:rsidR="005531A5" w:rsidRPr="00483490" w:rsidRDefault="005531A5" w:rsidP="005053E1">
            <w:pPr>
              <w:pStyle w:val="TableParagraph"/>
              <w:ind w:left="5" w:right="-164"/>
              <w:jc w:val="center"/>
            </w:pPr>
            <w:r w:rsidRPr="00483490">
              <w:rPr>
                <w:spacing w:val="-2"/>
              </w:rPr>
              <w:t>767942.2164</w:t>
            </w:r>
          </w:p>
        </w:tc>
        <w:tc>
          <w:tcPr>
            <w:tcW w:w="2126" w:type="dxa"/>
          </w:tcPr>
          <w:p w14:paraId="2B591798" w14:textId="77777777" w:rsidR="005531A5" w:rsidRPr="00483490" w:rsidRDefault="005531A5" w:rsidP="005053E1">
            <w:pPr>
              <w:pStyle w:val="TableParagraph"/>
              <w:ind w:right="-164"/>
              <w:jc w:val="center"/>
            </w:pPr>
            <w:r w:rsidRPr="00483490">
              <w:rPr>
                <w:spacing w:val="-2"/>
              </w:rPr>
              <w:t>-48.33</w:t>
            </w:r>
          </w:p>
        </w:tc>
      </w:tr>
      <w:tr w:rsidR="005531A5" w:rsidRPr="00483490" w14:paraId="2919CD9F" w14:textId="77777777" w:rsidTr="005053E1">
        <w:trPr>
          <w:trHeight w:val="290"/>
          <w:jc w:val="center"/>
        </w:trPr>
        <w:tc>
          <w:tcPr>
            <w:tcW w:w="2268" w:type="dxa"/>
          </w:tcPr>
          <w:p w14:paraId="36D4F424" w14:textId="77777777" w:rsidR="005531A5" w:rsidRPr="00483490" w:rsidRDefault="005531A5" w:rsidP="005053E1">
            <w:pPr>
              <w:pStyle w:val="TableParagraph"/>
              <w:ind w:left="11" w:right="-164"/>
              <w:jc w:val="center"/>
            </w:pPr>
            <w:r w:rsidRPr="00483490">
              <w:rPr>
                <w:spacing w:val="-4"/>
              </w:rPr>
              <w:t>1146</w:t>
            </w:r>
          </w:p>
        </w:tc>
        <w:tc>
          <w:tcPr>
            <w:tcW w:w="2551" w:type="dxa"/>
          </w:tcPr>
          <w:p w14:paraId="22A6E71E" w14:textId="77777777" w:rsidR="005531A5" w:rsidRPr="00483490" w:rsidRDefault="005531A5" w:rsidP="005053E1">
            <w:pPr>
              <w:pStyle w:val="TableParagraph"/>
              <w:ind w:right="-164"/>
              <w:jc w:val="center"/>
            </w:pPr>
            <w:r w:rsidRPr="00483490">
              <w:rPr>
                <w:spacing w:val="-2"/>
              </w:rPr>
              <w:t>2183344.349</w:t>
            </w:r>
          </w:p>
        </w:tc>
        <w:tc>
          <w:tcPr>
            <w:tcW w:w="1985" w:type="dxa"/>
          </w:tcPr>
          <w:p w14:paraId="77FD1BCC" w14:textId="77777777" w:rsidR="005531A5" w:rsidRPr="00483490" w:rsidRDefault="005531A5" w:rsidP="005053E1">
            <w:pPr>
              <w:pStyle w:val="TableParagraph"/>
              <w:ind w:left="5" w:right="-164"/>
              <w:jc w:val="center"/>
            </w:pPr>
            <w:r w:rsidRPr="00483490">
              <w:rPr>
                <w:spacing w:val="-2"/>
              </w:rPr>
              <w:t>767400.036</w:t>
            </w:r>
          </w:p>
        </w:tc>
        <w:tc>
          <w:tcPr>
            <w:tcW w:w="2126" w:type="dxa"/>
          </w:tcPr>
          <w:p w14:paraId="44206043" w14:textId="77777777" w:rsidR="005531A5" w:rsidRPr="00483490" w:rsidRDefault="005531A5" w:rsidP="005053E1">
            <w:pPr>
              <w:pStyle w:val="TableParagraph"/>
              <w:ind w:right="-164"/>
              <w:jc w:val="center"/>
            </w:pPr>
            <w:r w:rsidRPr="00483490">
              <w:rPr>
                <w:spacing w:val="-2"/>
              </w:rPr>
              <w:t>-26.42</w:t>
            </w:r>
          </w:p>
        </w:tc>
      </w:tr>
      <w:tr w:rsidR="005531A5" w:rsidRPr="00483490" w14:paraId="46D92433" w14:textId="77777777" w:rsidTr="005053E1">
        <w:trPr>
          <w:trHeight w:val="290"/>
          <w:jc w:val="center"/>
        </w:trPr>
        <w:tc>
          <w:tcPr>
            <w:tcW w:w="2268" w:type="dxa"/>
          </w:tcPr>
          <w:p w14:paraId="2BDFA937" w14:textId="77777777" w:rsidR="005531A5" w:rsidRPr="00483490" w:rsidRDefault="005531A5" w:rsidP="005053E1">
            <w:pPr>
              <w:pStyle w:val="TableParagraph"/>
              <w:ind w:left="11" w:right="-164"/>
              <w:jc w:val="center"/>
            </w:pPr>
            <w:r w:rsidRPr="00483490">
              <w:rPr>
                <w:spacing w:val="-4"/>
              </w:rPr>
              <w:t>1147</w:t>
            </w:r>
          </w:p>
        </w:tc>
        <w:tc>
          <w:tcPr>
            <w:tcW w:w="2551" w:type="dxa"/>
          </w:tcPr>
          <w:p w14:paraId="3E6B7A0C" w14:textId="77777777" w:rsidR="005531A5" w:rsidRPr="00483490" w:rsidRDefault="005531A5" w:rsidP="005053E1">
            <w:pPr>
              <w:pStyle w:val="TableParagraph"/>
              <w:ind w:right="-164"/>
              <w:jc w:val="center"/>
            </w:pPr>
            <w:r w:rsidRPr="00483490">
              <w:rPr>
                <w:spacing w:val="-2"/>
              </w:rPr>
              <w:t>2183344.35</w:t>
            </w:r>
          </w:p>
        </w:tc>
        <w:tc>
          <w:tcPr>
            <w:tcW w:w="1985" w:type="dxa"/>
          </w:tcPr>
          <w:p w14:paraId="3C35FABF" w14:textId="77777777" w:rsidR="005531A5" w:rsidRPr="00483490" w:rsidRDefault="005531A5" w:rsidP="005053E1">
            <w:pPr>
              <w:pStyle w:val="TableParagraph"/>
              <w:ind w:left="5" w:right="-164"/>
              <w:jc w:val="center"/>
            </w:pPr>
            <w:r w:rsidRPr="00483490">
              <w:rPr>
                <w:spacing w:val="-2"/>
              </w:rPr>
              <w:t>767400.0361</w:t>
            </w:r>
          </w:p>
        </w:tc>
        <w:tc>
          <w:tcPr>
            <w:tcW w:w="2126" w:type="dxa"/>
          </w:tcPr>
          <w:p w14:paraId="7DE149CC" w14:textId="77777777" w:rsidR="005531A5" w:rsidRPr="00483490" w:rsidRDefault="005531A5" w:rsidP="005053E1">
            <w:pPr>
              <w:pStyle w:val="TableParagraph"/>
              <w:ind w:right="-164"/>
              <w:jc w:val="center"/>
            </w:pPr>
            <w:r w:rsidRPr="00483490">
              <w:rPr>
                <w:spacing w:val="-2"/>
              </w:rPr>
              <w:t>-26.42</w:t>
            </w:r>
          </w:p>
        </w:tc>
      </w:tr>
      <w:tr w:rsidR="005531A5" w:rsidRPr="00483490" w14:paraId="352B1558" w14:textId="77777777" w:rsidTr="005053E1">
        <w:trPr>
          <w:trHeight w:val="290"/>
          <w:jc w:val="center"/>
        </w:trPr>
        <w:tc>
          <w:tcPr>
            <w:tcW w:w="2268" w:type="dxa"/>
          </w:tcPr>
          <w:p w14:paraId="134E9391" w14:textId="77777777" w:rsidR="005531A5" w:rsidRPr="00483490" w:rsidRDefault="005531A5" w:rsidP="005053E1">
            <w:pPr>
              <w:pStyle w:val="TableParagraph"/>
              <w:ind w:left="11" w:right="-164"/>
              <w:jc w:val="center"/>
            </w:pPr>
            <w:r w:rsidRPr="00483490">
              <w:rPr>
                <w:spacing w:val="-4"/>
              </w:rPr>
              <w:t>1148</w:t>
            </w:r>
          </w:p>
        </w:tc>
        <w:tc>
          <w:tcPr>
            <w:tcW w:w="2551" w:type="dxa"/>
          </w:tcPr>
          <w:p w14:paraId="487FEFC0" w14:textId="77777777" w:rsidR="005531A5" w:rsidRPr="00483490" w:rsidRDefault="005531A5" w:rsidP="005053E1">
            <w:pPr>
              <w:pStyle w:val="TableParagraph"/>
              <w:ind w:right="-164"/>
              <w:jc w:val="center"/>
            </w:pPr>
            <w:r w:rsidRPr="00483490">
              <w:rPr>
                <w:spacing w:val="-2"/>
              </w:rPr>
              <w:t>2183344.687</w:t>
            </w:r>
          </w:p>
        </w:tc>
        <w:tc>
          <w:tcPr>
            <w:tcW w:w="1985" w:type="dxa"/>
          </w:tcPr>
          <w:p w14:paraId="6F1D7CED" w14:textId="77777777" w:rsidR="005531A5" w:rsidRPr="00483490" w:rsidRDefault="005531A5" w:rsidP="005053E1">
            <w:pPr>
              <w:pStyle w:val="TableParagraph"/>
              <w:ind w:left="5" w:right="-164"/>
              <w:jc w:val="center"/>
            </w:pPr>
            <w:r w:rsidRPr="00483490">
              <w:rPr>
                <w:spacing w:val="-2"/>
              </w:rPr>
              <w:t>767439.0858</w:t>
            </w:r>
          </w:p>
        </w:tc>
        <w:tc>
          <w:tcPr>
            <w:tcW w:w="2126" w:type="dxa"/>
          </w:tcPr>
          <w:p w14:paraId="594E8AAE" w14:textId="77777777" w:rsidR="005531A5" w:rsidRPr="00483490" w:rsidRDefault="005531A5" w:rsidP="005053E1">
            <w:pPr>
              <w:pStyle w:val="TableParagraph"/>
              <w:ind w:right="-164"/>
              <w:jc w:val="center"/>
            </w:pPr>
            <w:r w:rsidRPr="00483490">
              <w:rPr>
                <w:spacing w:val="-2"/>
              </w:rPr>
              <w:t>-32.61</w:t>
            </w:r>
          </w:p>
        </w:tc>
      </w:tr>
      <w:tr w:rsidR="005531A5" w:rsidRPr="00483490" w14:paraId="7EAA642D" w14:textId="77777777" w:rsidTr="005053E1">
        <w:trPr>
          <w:trHeight w:val="290"/>
          <w:jc w:val="center"/>
        </w:trPr>
        <w:tc>
          <w:tcPr>
            <w:tcW w:w="2268" w:type="dxa"/>
          </w:tcPr>
          <w:p w14:paraId="50DEAC88" w14:textId="77777777" w:rsidR="005531A5" w:rsidRPr="00483490" w:rsidRDefault="005531A5" w:rsidP="005053E1">
            <w:pPr>
              <w:pStyle w:val="TableParagraph"/>
              <w:ind w:left="11" w:right="-164"/>
              <w:jc w:val="center"/>
            </w:pPr>
            <w:r w:rsidRPr="00483490">
              <w:rPr>
                <w:spacing w:val="-4"/>
              </w:rPr>
              <w:t>1149</w:t>
            </w:r>
          </w:p>
        </w:tc>
        <w:tc>
          <w:tcPr>
            <w:tcW w:w="2551" w:type="dxa"/>
          </w:tcPr>
          <w:p w14:paraId="098DB5E6" w14:textId="77777777" w:rsidR="005531A5" w:rsidRPr="00483490" w:rsidRDefault="005531A5" w:rsidP="005053E1">
            <w:pPr>
              <w:pStyle w:val="TableParagraph"/>
              <w:ind w:right="-164"/>
              <w:jc w:val="center"/>
            </w:pPr>
            <w:r w:rsidRPr="00483490">
              <w:rPr>
                <w:spacing w:val="-2"/>
              </w:rPr>
              <w:t>2183347.995</w:t>
            </w:r>
          </w:p>
        </w:tc>
        <w:tc>
          <w:tcPr>
            <w:tcW w:w="1985" w:type="dxa"/>
          </w:tcPr>
          <w:p w14:paraId="1C87FFE4" w14:textId="77777777" w:rsidR="005531A5" w:rsidRPr="00483490" w:rsidRDefault="005531A5" w:rsidP="005053E1">
            <w:pPr>
              <w:pStyle w:val="TableParagraph"/>
              <w:ind w:left="5" w:right="-164"/>
              <w:jc w:val="center"/>
            </w:pPr>
            <w:r w:rsidRPr="00483490">
              <w:rPr>
                <w:spacing w:val="-2"/>
              </w:rPr>
              <w:t>767637.4447</w:t>
            </w:r>
          </w:p>
        </w:tc>
        <w:tc>
          <w:tcPr>
            <w:tcW w:w="2126" w:type="dxa"/>
          </w:tcPr>
          <w:p w14:paraId="28707E4F" w14:textId="77777777" w:rsidR="005531A5" w:rsidRPr="00483490" w:rsidRDefault="005531A5" w:rsidP="005053E1">
            <w:pPr>
              <w:pStyle w:val="TableParagraph"/>
              <w:ind w:right="-164"/>
              <w:jc w:val="center"/>
            </w:pPr>
            <w:r w:rsidRPr="00483490">
              <w:rPr>
                <w:spacing w:val="-2"/>
              </w:rPr>
              <w:t>-28.22</w:t>
            </w:r>
          </w:p>
        </w:tc>
      </w:tr>
      <w:tr w:rsidR="005531A5" w:rsidRPr="00483490" w14:paraId="257352F7" w14:textId="77777777" w:rsidTr="005053E1">
        <w:trPr>
          <w:trHeight w:val="290"/>
          <w:jc w:val="center"/>
        </w:trPr>
        <w:tc>
          <w:tcPr>
            <w:tcW w:w="2268" w:type="dxa"/>
          </w:tcPr>
          <w:p w14:paraId="69D21D7D" w14:textId="77777777" w:rsidR="005531A5" w:rsidRPr="00483490" w:rsidRDefault="005531A5" w:rsidP="005053E1">
            <w:pPr>
              <w:pStyle w:val="TableParagraph"/>
              <w:ind w:left="11" w:right="-164"/>
              <w:jc w:val="center"/>
            </w:pPr>
            <w:r w:rsidRPr="00483490">
              <w:rPr>
                <w:spacing w:val="-4"/>
              </w:rPr>
              <w:t>1150</w:t>
            </w:r>
          </w:p>
        </w:tc>
        <w:tc>
          <w:tcPr>
            <w:tcW w:w="2551" w:type="dxa"/>
          </w:tcPr>
          <w:p w14:paraId="3CC22A17" w14:textId="77777777" w:rsidR="005531A5" w:rsidRPr="00483490" w:rsidRDefault="005531A5" w:rsidP="005053E1">
            <w:pPr>
              <w:pStyle w:val="TableParagraph"/>
              <w:ind w:right="-164"/>
              <w:jc w:val="center"/>
            </w:pPr>
            <w:r w:rsidRPr="00483490">
              <w:rPr>
                <w:spacing w:val="-2"/>
              </w:rPr>
              <w:t>2183348.333</w:t>
            </w:r>
          </w:p>
        </w:tc>
        <w:tc>
          <w:tcPr>
            <w:tcW w:w="1985" w:type="dxa"/>
          </w:tcPr>
          <w:p w14:paraId="7FD57A7C" w14:textId="77777777" w:rsidR="005531A5" w:rsidRPr="00483490" w:rsidRDefault="005531A5" w:rsidP="005053E1">
            <w:pPr>
              <w:pStyle w:val="TableParagraph"/>
              <w:ind w:left="5" w:right="-164"/>
              <w:jc w:val="center"/>
            </w:pPr>
            <w:r w:rsidRPr="00483490">
              <w:rPr>
                <w:spacing w:val="-2"/>
              </w:rPr>
              <w:t>767676.4945</w:t>
            </w:r>
          </w:p>
        </w:tc>
        <w:tc>
          <w:tcPr>
            <w:tcW w:w="2126" w:type="dxa"/>
          </w:tcPr>
          <w:p w14:paraId="3BC8E7D9" w14:textId="77777777" w:rsidR="005531A5" w:rsidRPr="00483490" w:rsidRDefault="005531A5" w:rsidP="005053E1">
            <w:pPr>
              <w:pStyle w:val="TableParagraph"/>
              <w:ind w:right="-164"/>
              <w:jc w:val="center"/>
            </w:pPr>
            <w:r w:rsidRPr="00483490">
              <w:rPr>
                <w:spacing w:val="-2"/>
              </w:rPr>
              <w:t>-37.78</w:t>
            </w:r>
          </w:p>
        </w:tc>
      </w:tr>
      <w:tr w:rsidR="005531A5" w:rsidRPr="00483490" w14:paraId="03A1E1A4" w14:textId="77777777" w:rsidTr="005053E1">
        <w:trPr>
          <w:trHeight w:val="290"/>
          <w:jc w:val="center"/>
        </w:trPr>
        <w:tc>
          <w:tcPr>
            <w:tcW w:w="2268" w:type="dxa"/>
          </w:tcPr>
          <w:p w14:paraId="54428D1E" w14:textId="77777777" w:rsidR="005531A5" w:rsidRPr="00483490" w:rsidRDefault="005531A5" w:rsidP="005053E1">
            <w:pPr>
              <w:pStyle w:val="TableParagraph"/>
              <w:ind w:left="11" w:right="-164"/>
              <w:jc w:val="center"/>
            </w:pPr>
            <w:r w:rsidRPr="00483490">
              <w:rPr>
                <w:spacing w:val="-4"/>
              </w:rPr>
              <w:t>1151</w:t>
            </w:r>
          </w:p>
        </w:tc>
        <w:tc>
          <w:tcPr>
            <w:tcW w:w="2551" w:type="dxa"/>
          </w:tcPr>
          <w:p w14:paraId="182CAB5E" w14:textId="77777777" w:rsidR="005531A5" w:rsidRPr="00483490" w:rsidRDefault="005531A5" w:rsidP="005053E1">
            <w:pPr>
              <w:pStyle w:val="TableParagraph"/>
              <w:ind w:right="-164"/>
              <w:jc w:val="center"/>
            </w:pPr>
            <w:r w:rsidRPr="00483490">
              <w:rPr>
                <w:spacing w:val="-2"/>
              </w:rPr>
              <w:t>2183348.671</w:t>
            </w:r>
          </w:p>
        </w:tc>
        <w:tc>
          <w:tcPr>
            <w:tcW w:w="1985" w:type="dxa"/>
          </w:tcPr>
          <w:p w14:paraId="04B6E51B" w14:textId="77777777" w:rsidR="005531A5" w:rsidRPr="00483490" w:rsidRDefault="005531A5" w:rsidP="005053E1">
            <w:pPr>
              <w:pStyle w:val="TableParagraph"/>
              <w:ind w:left="5" w:right="-164"/>
              <w:jc w:val="center"/>
            </w:pPr>
            <w:r w:rsidRPr="00483490">
              <w:rPr>
                <w:spacing w:val="-2"/>
              </w:rPr>
              <w:t>767715.5443</w:t>
            </w:r>
          </w:p>
        </w:tc>
        <w:tc>
          <w:tcPr>
            <w:tcW w:w="2126" w:type="dxa"/>
          </w:tcPr>
          <w:p w14:paraId="777FF9DF" w14:textId="77777777" w:rsidR="005531A5" w:rsidRPr="00483490" w:rsidRDefault="005531A5" w:rsidP="005053E1">
            <w:pPr>
              <w:pStyle w:val="TableParagraph"/>
              <w:ind w:right="-164"/>
              <w:jc w:val="center"/>
            </w:pPr>
            <w:r w:rsidRPr="00483490">
              <w:rPr>
                <w:spacing w:val="-2"/>
              </w:rPr>
              <w:t>-31.53</w:t>
            </w:r>
          </w:p>
        </w:tc>
      </w:tr>
      <w:tr w:rsidR="005531A5" w:rsidRPr="00483490" w14:paraId="56D9E325" w14:textId="77777777" w:rsidTr="005053E1">
        <w:trPr>
          <w:trHeight w:val="290"/>
          <w:jc w:val="center"/>
        </w:trPr>
        <w:tc>
          <w:tcPr>
            <w:tcW w:w="2268" w:type="dxa"/>
          </w:tcPr>
          <w:p w14:paraId="745A0D31" w14:textId="77777777" w:rsidR="005531A5" w:rsidRPr="00483490" w:rsidRDefault="005531A5" w:rsidP="005053E1">
            <w:pPr>
              <w:pStyle w:val="TableParagraph"/>
              <w:ind w:left="11" w:right="-164"/>
              <w:jc w:val="center"/>
            </w:pPr>
            <w:r w:rsidRPr="00483490">
              <w:rPr>
                <w:spacing w:val="-4"/>
              </w:rPr>
              <w:t>1152</w:t>
            </w:r>
          </w:p>
        </w:tc>
        <w:tc>
          <w:tcPr>
            <w:tcW w:w="2551" w:type="dxa"/>
          </w:tcPr>
          <w:p w14:paraId="3DB90EFB" w14:textId="77777777" w:rsidR="005531A5" w:rsidRPr="00483490" w:rsidRDefault="005531A5" w:rsidP="005053E1">
            <w:pPr>
              <w:pStyle w:val="TableParagraph"/>
              <w:ind w:right="-164"/>
              <w:jc w:val="center"/>
            </w:pPr>
            <w:r w:rsidRPr="00483490">
              <w:rPr>
                <w:spacing w:val="-2"/>
              </w:rPr>
              <w:t>2183349.01</w:t>
            </w:r>
          </w:p>
        </w:tc>
        <w:tc>
          <w:tcPr>
            <w:tcW w:w="1985" w:type="dxa"/>
          </w:tcPr>
          <w:p w14:paraId="7F808886" w14:textId="77777777" w:rsidR="005531A5" w:rsidRPr="00483490" w:rsidRDefault="005531A5" w:rsidP="005053E1">
            <w:pPr>
              <w:pStyle w:val="TableParagraph"/>
              <w:ind w:left="5" w:right="-164"/>
              <w:jc w:val="center"/>
            </w:pPr>
            <w:r w:rsidRPr="00483490">
              <w:rPr>
                <w:spacing w:val="-2"/>
              </w:rPr>
              <w:t>767754.594</w:t>
            </w:r>
          </w:p>
        </w:tc>
        <w:tc>
          <w:tcPr>
            <w:tcW w:w="2126" w:type="dxa"/>
          </w:tcPr>
          <w:p w14:paraId="0102789E" w14:textId="77777777" w:rsidR="005531A5" w:rsidRPr="00483490" w:rsidRDefault="005531A5" w:rsidP="005053E1">
            <w:pPr>
              <w:pStyle w:val="TableParagraph"/>
              <w:ind w:right="-164"/>
              <w:jc w:val="center"/>
            </w:pPr>
            <w:r w:rsidRPr="00483490">
              <w:rPr>
                <w:spacing w:val="-2"/>
              </w:rPr>
              <w:t>-20.35</w:t>
            </w:r>
          </w:p>
        </w:tc>
      </w:tr>
      <w:tr w:rsidR="005531A5" w:rsidRPr="00483490" w14:paraId="54F00089" w14:textId="77777777" w:rsidTr="005053E1">
        <w:trPr>
          <w:trHeight w:val="290"/>
          <w:jc w:val="center"/>
        </w:trPr>
        <w:tc>
          <w:tcPr>
            <w:tcW w:w="2268" w:type="dxa"/>
          </w:tcPr>
          <w:p w14:paraId="7FEBE08D" w14:textId="77777777" w:rsidR="005531A5" w:rsidRPr="00483490" w:rsidRDefault="005531A5" w:rsidP="005053E1">
            <w:pPr>
              <w:pStyle w:val="TableParagraph"/>
              <w:ind w:left="11" w:right="-164"/>
              <w:jc w:val="center"/>
            </w:pPr>
            <w:r w:rsidRPr="00483490">
              <w:rPr>
                <w:spacing w:val="-4"/>
              </w:rPr>
              <w:t>1153</w:t>
            </w:r>
          </w:p>
        </w:tc>
        <w:tc>
          <w:tcPr>
            <w:tcW w:w="2551" w:type="dxa"/>
          </w:tcPr>
          <w:p w14:paraId="17126BEC" w14:textId="77777777" w:rsidR="005531A5" w:rsidRPr="00483490" w:rsidRDefault="005531A5" w:rsidP="005053E1">
            <w:pPr>
              <w:pStyle w:val="TableParagraph"/>
              <w:ind w:right="-164"/>
              <w:jc w:val="center"/>
            </w:pPr>
            <w:r w:rsidRPr="00483490">
              <w:rPr>
                <w:spacing w:val="-2"/>
              </w:rPr>
              <w:t>2183349.347</w:t>
            </w:r>
          </w:p>
        </w:tc>
        <w:tc>
          <w:tcPr>
            <w:tcW w:w="1985" w:type="dxa"/>
          </w:tcPr>
          <w:p w14:paraId="38C30963" w14:textId="77777777" w:rsidR="005531A5" w:rsidRPr="00483490" w:rsidRDefault="005531A5" w:rsidP="005053E1">
            <w:pPr>
              <w:pStyle w:val="TableParagraph"/>
              <w:ind w:left="5" w:right="-164"/>
              <w:jc w:val="center"/>
            </w:pPr>
            <w:r w:rsidRPr="00483490">
              <w:rPr>
                <w:spacing w:val="-2"/>
              </w:rPr>
              <w:t>767793.6438</w:t>
            </w:r>
          </w:p>
        </w:tc>
        <w:tc>
          <w:tcPr>
            <w:tcW w:w="2126" w:type="dxa"/>
          </w:tcPr>
          <w:p w14:paraId="2D4BEDD6" w14:textId="77777777" w:rsidR="005531A5" w:rsidRPr="00483490" w:rsidRDefault="005531A5" w:rsidP="005053E1">
            <w:pPr>
              <w:pStyle w:val="TableParagraph"/>
              <w:ind w:right="-164"/>
              <w:jc w:val="center"/>
            </w:pPr>
            <w:r w:rsidRPr="00483490">
              <w:rPr>
                <w:spacing w:val="-2"/>
              </w:rPr>
              <w:t>-26.05</w:t>
            </w:r>
          </w:p>
        </w:tc>
      </w:tr>
      <w:tr w:rsidR="005531A5" w:rsidRPr="00483490" w14:paraId="6FA181FF" w14:textId="77777777" w:rsidTr="005053E1">
        <w:trPr>
          <w:trHeight w:val="290"/>
          <w:jc w:val="center"/>
        </w:trPr>
        <w:tc>
          <w:tcPr>
            <w:tcW w:w="2268" w:type="dxa"/>
          </w:tcPr>
          <w:p w14:paraId="165160CA" w14:textId="77777777" w:rsidR="005531A5" w:rsidRPr="00483490" w:rsidRDefault="005531A5" w:rsidP="005053E1">
            <w:pPr>
              <w:pStyle w:val="TableParagraph"/>
              <w:ind w:left="11" w:right="-164"/>
              <w:jc w:val="center"/>
            </w:pPr>
            <w:r w:rsidRPr="00483490">
              <w:rPr>
                <w:spacing w:val="-4"/>
              </w:rPr>
              <w:t>1154</w:t>
            </w:r>
          </w:p>
        </w:tc>
        <w:tc>
          <w:tcPr>
            <w:tcW w:w="2551" w:type="dxa"/>
          </w:tcPr>
          <w:p w14:paraId="4AFAD0C4" w14:textId="77777777" w:rsidR="005531A5" w:rsidRPr="00483490" w:rsidRDefault="005531A5" w:rsidP="005053E1">
            <w:pPr>
              <w:pStyle w:val="TableParagraph"/>
              <w:ind w:right="-164"/>
              <w:jc w:val="center"/>
            </w:pPr>
            <w:r w:rsidRPr="00483490">
              <w:rPr>
                <w:spacing w:val="-2"/>
              </w:rPr>
              <w:t>2183349.348</w:t>
            </w:r>
          </w:p>
        </w:tc>
        <w:tc>
          <w:tcPr>
            <w:tcW w:w="1985" w:type="dxa"/>
          </w:tcPr>
          <w:p w14:paraId="1327CF90" w14:textId="77777777" w:rsidR="005531A5" w:rsidRPr="00483490" w:rsidRDefault="005531A5" w:rsidP="005053E1">
            <w:pPr>
              <w:pStyle w:val="TableParagraph"/>
              <w:ind w:left="5" w:right="-164"/>
              <w:jc w:val="center"/>
            </w:pPr>
            <w:r w:rsidRPr="00483490">
              <w:rPr>
                <w:spacing w:val="-2"/>
              </w:rPr>
              <w:t>767793.6438</w:t>
            </w:r>
          </w:p>
        </w:tc>
        <w:tc>
          <w:tcPr>
            <w:tcW w:w="2126" w:type="dxa"/>
          </w:tcPr>
          <w:p w14:paraId="7952916A" w14:textId="77777777" w:rsidR="005531A5" w:rsidRPr="00483490" w:rsidRDefault="005531A5" w:rsidP="005053E1">
            <w:pPr>
              <w:pStyle w:val="TableParagraph"/>
              <w:ind w:right="-164"/>
              <w:jc w:val="center"/>
            </w:pPr>
            <w:r w:rsidRPr="00483490">
              <w:rPr>
                <w:spacing w:val="-2"/>
              </w:rPr>
              <w:t>-26.05</w:t>
            </w:r>
          </w:p>
        </w:tc>
      </w:tr>
      <w:tr w:rsidR="005531A5" w:rsidRPr="00483490" w14:paraId="015E24D3" w14:textId="77777777" w:rsidTr="005053E1">
        <w:trPr>
          <w:trHeight w:val="290"/>
          <w:jc w:val="center"/>
        </w:trPr>
        <w:tc>
          <w:tcPr>
            <w:tcW w:w="2268" w:type="dxa"/>
          </w:tcPr>
          <w:p w14:paraId="22050275" w14:textId="77777777" w:rsidR="005531A5" w:rsidRPr="00483490" w:rsidRDefault="005531A5" w:rsidP="005053E1">
            <w:pPr>
              <w:pStyle w:val="TableParagraph"/>
              <w:ind w:left="11" w:right="-164"/>
              <w:jc w:val="center"/>
            </w:pPr>
            <w:r w:rsidRPr="00483490">
              <w:rPr>
                <w:spacing w:val="-4"/>
              </w:rPr>
              <w:t>1155</w:t>
            </w:r>
          </w:p>
        </w:tc>
        <w:tc>
          <w:tcPr>
            <w:tcW w:w="2551" w:type="dxa"/>
          </w:tcPr>
          <w:p w14:paraId="353C0EDB" w14:textId="77777777" w:rsidR="005531A5" w:rsidRPr="00483490" w:rsidRDefault="005531A5" w:rsidP="005053E1">
            <w:pPr>
              <w:pStyle w:val="TableParagraph"/>
              <w:ind w:right="-164"/>
              <w:jc w:val="center"/>
            </w:pPr>
            <w:r w:rsidRPr="00483490">
              <w:rPr>
                <w:spacing w:val="-2"/>
              </w:rPr>
              <w:t>2183349.685</w:t>
            </w:r>
          </w:p>
        </w:tc>
        <w:tc>
          <w:tcPr>
            <w:tcW w:w="1985" w:type="dxa"/>
          </w:tcPr>
          <w:p w14:paraId="5C12C4EB" w14:textId="77777777" w:rsidR="005531A5" w:rsidRPr="00483490" w:rsidRDefault="005531A5" w:rsidP="005053E1">
            <w:pPr>
              <w:pStyle w:val="TableParagraph"/>
              <w:ind w:left="5" w:right="-164"/>
              <w:jc w:val="center"/>
            </w:pPr>
            <w:r w:rsidRPr="00483490">
              <w:rPr>
                <w:spacing w:val="-2"/>
              </w:rPr>
              <w:t>767832.6936</w:t>
            </w:r>
          </w:p>
        </w:tc>
        <w:tc>
          <w:tcPr>
            <w:tcW w:w="2126" w:type="dxa"/>
          </w:tcPr>
          <w:p w14:paraId="571951A6" w14:textId="77777777" w:rsidR="005531A5" w:rsidRPr="00483490" w:rsidRDefault="005531A5" w:rsidP="005053E1">
            <w:pPr>
              <w:pStyle w:val="TableParagraph"/>
              <w:ind w:right="-164"/>
              <w:jc w:val="center"/>
            </w:pPr>
            <w:r w:rsidRPr="00483490">
              <w:rPr>
                <w:spacing w:val="-2"/>
              </w:rPr>
              <w:t>-33.62</w:t>
            </w:r>
          </w:p>
        </w:tc>
      </w:tr>
      <w:tr w:rsidR="005531A5" w:rsidRPr="00483490" w14:paraId="21405271" w14:textId="77777777" w:rsidTr="005053E1">
        <w:trPr>
          <w:trHeight w:val="290"/>
          <w:jc w:val="center"/>
        </w:trPr>
        <w:tc>
          <w:tcPr>
            <w:tcW w:w="2268" w:type="dxa"/>
          </w:tcPr>
          <w:p w14:paraId="13B76C20" w14:textId="77777777" w:rsidR="005531A5" w:rsidRPr="00483490" w:rsidRDefault="005531A5" w:rsidP="005053E1">
            <w:pPr>
              <w:pStyle w:val="TableParagraph"/>
              <w:ind w:left="11" w:right="-164"/>
              <w:jc w:val="center"/>
            </w:pPr>
            <w:r w:rsidRPr="00483490">
              <w:rPr>
                <w:spacing w:val="-4"/>
              </w:rPr>
              <w:t>1156</w:t>
            </w:r>
          </w:p>
        </w:tc>
        <w:tc>
          <w:tcPr>
            <w:tcW w:w="2551" w:type="dxa"/>
          </w:tcPr>
          <w:p w14:paraId="7EBBC750" w14:textId="77777777" w:rsidR="005531A5" w:rsidRPr="00483490" w:rsidRDefault="005531A5" w:rsidP="005053E1">
            <w:pPr>
              <w:pStyle w:val="TableParagraph"/>
              <w:ind w:right="-164"/>
              <w:jc w:val="center"/>
            </w:pPr>
            <w:r w:rsidRPr="00483490">
              <w:rPr>
                <w:spacing w:val="-2"/>
              </w:rPr>
              <w:t>2183349.803</w:t>
            </w:r>
          </w:p>
        </w:tc>
        <w:tc>
          <w:tcPr>
            <w:tcW w:w="1985" w:type="dxa"/>
          </w:tcPr>
          <w:p w14:paraId="04DA3C8B" w14:textId="77777777" w:rsidR="005531A5" w:rsidRPr="00483490" w:rsidRDefault="005531A5" w:rsidP="005053E1">
            <w:pPr>
              <w:pStyle w:val="TableParagraph"/>
              <w:ind w:left="5" w:right="-164"/>
              <w:jc w:val="center"/>
            </w:pPr>
            <w:r w:rsidRPr="00483490">
              <w:rPr>
                <w:spacing w:val="-2"/>
              </w:rPr>
              <w:t>767290.5131</w:t>
            </w:r>
          </w:p>
        </w:tc>
        <w:tc>
          <w:tcPr>
            <w:tcW w:w="2126" w:type="dxa"/>
          </w:tcPr>
          <w:p w14:paraId="43514E94" w14:textId="77777777" w:rsidR="005531A5" w:rsidRPr="00483490" w:rsidRDefault="005531A5" w:rsidP="005053E1">
            <w:pPr>
              <w:pStyle w:val="TableParagraph"/>
              <w:ind w:right="-164"/>
              <w:jc w:val="center"/>
            </w:pPr>
            <w:r w:rsidRPr="00483490">
              <w:rPr>
                <w:spacing w:val="-4"/>
              </w:rPr>
              <w:t>0.87</w:t>
            </w:r>
          </w:p>
        </w:tc>
      </w:tr>
      <w:tr w:rsidR="005531A5" w:rsidRPr="00483490" w14:paraId="41858071" w14:textId="77777777" w:rsidTr="005053E1">
        <w:trPr>
          <w:trHeight w:val="290"/>
          <w:jc w:val="center"/>
        </w:trPr>
        <w:tc>
          <w:tcPr>
            <w:tcW w:w="2268" w:type="dxa"/>
          </w:tcPr>
          <w:p w14:paraId="3BA78840" w14:textId="77777777" w:rsidR="005531A5" w:rsidRPr="00483490" w:rsidRDefault="005531A5" w:rsidP="005053E1">
            <w:pPr>
              <w:pStyle w:val="TableParagraph"/>
              <w:ind w:left="11" w:right="-164"/>
              <w:jc w:val="center"/>
            </w:pPr>
            <w:r w:rsidRPr="00483490">
              <w:rPr>
                <w:spacing w:val="-4"/>
              </w:rPr>
              <w:t>1157</w:t>
            </w:r>
          </w:p>
        </w:tc>
        <w:tc>
          <w:tcPr>
            <w:tcW w:w="2551" w:type="dxa"/>
          </w:tcPr>
          <w:p w14:paraId="2522D8DE" w14:textId="77777777" w:rsidR="005531A5" w:rsidRPr="00483490" w:rsidRDefault="005531A5" w:rsidP="005053E1">
            <w:pPr>
              <w:pStyle w:val="TableParagraph"/>
              <w:ind w:right="-164"/>
              <w:jc w:val="center"/>
            </w:pPr>
            <w:r w:rsidRPr="00483490">
              <w:rPr>
                <w:spacing w:val="-2"/>
              </w:rPr>
              <w:t>2183350.024</w:t>
            </w:r>
          </w:p>
        </w:tc>
        <w:tc>
          <w:tcPr>
            <w:tcW w:w="1985" w:type="dxa"/>
          </w:tcPr>
          <w:p w14:paraId="44E6796A" w14:textId="77777777" w:rsidR="005531A5" w:rsidRPr="00483490" w:rsidRDefault="005531A5" w:rsidP="005053E1">
            <w:pPr>
              <w:pStyle w:val="TableParagraph"/>
              <w:ind w:left="5" w:right="-164"/>
              <w:jc w:val="center"/>
            </w:pPr>
            <w:r w:rsidRPr="00483490">
              <w:rPr>
                <w:spacing w:val="-2"/>
              </w:rPr>
              <w:t>767871.7434</w:t>
            </w:r>
          </w:p>
        </w:tc>
        <w:tc>
          <w:tcPr>
            <w:tcW w:w="2126" w:type="dxa"/>
          </w:tcPr>
          <w:p w14:paraId="58CCBD42" w14:textId="77777777" w:rsidR="005531A5" w:rsidRPr="00483490" w:rsidRDefault="005531A5" w:rsidP="005053E1">
            <w:pPr>
              <w:pStyle w:val="TableParagraph"/>
              <w:ind w:right="-164"/>
              <w:jc w:val="center"/>
            </w:pPr>
            <w:r w:rsidRPr="00483490">
              <w:rPr>
                <w:spacing w:val="-2"/>
              </w:rPr>
              <w:t>-41.16</w:t>
            </w:r>
          </w:p>
        </w:tc>
      </w:tr>
      <w:tr w:rsidR="005531A5" w:rsidRPr="00483490" w14:paraId="2909027F" w14:textId="77777777" w:rsidTr="005053E1">
        <w:trPr>
          <w:trHeight w:val="290"/>
          <w:jc w:val="center"/>
        </w:trPr>
        <w:tc>
          <w:tcPr>
            <w:tcW w:w="2268" w:type="dxa"/>
          </w:tcPr>
          <w:p w14:paraId="399D455E" w14:textId="77777777" w:rsidR="005531A5" w:rsidRPr="00483490" w:rsidRDefault="005531A5" w:rsidP="005053E1">
            <w:pPr>
              <w:pStyle w:val="TableParagraph"/>
              <w:ind w:left="11" w:right="-164"/>
              <w:jc w:val="center"/>
            </w:pPr>
            <w:r w:rsidRPr="00483490">
              <w:rPr>
                <w:spacing w:val="-4"/>
              </w:rPr>
              <w:t>1158</w:t>
            </w:r>
          </w:p>
        </w:tc>
        <w:tc>
          <w:tcPr>
            <w:tcW w:w="2551" w:type="dxa"/>
          </w:tcPr>
          <w:p w14:paraId="617B0A94" w14:textId="77777777" w:rsidR="005531A5" w:rsidRPr="00483490" w:rsidRDefault="005531A5" w:rsidP="005053E1">
            <w:pPr>
              <w:pStyle w:val="TableParagraph"/>
              <w:ind w:right="-164"/>
              <w:jc w:val="center"/>
            </w:pPr>
            <w:r w:rsidRPr="00483490">
              <w:rPr>
                <w:spacing w:val="-2"/>
              </w:rPr>
              <w:t>2183350.141</w:t>
            </w:r>
          </w:p>
        </w:tc>
        <w:tc>
          <w:tcPr>
            <w:tcW w:w="1985" w:type="dxa"/>
          </w:tcPr>
          <w:p w14:paraId="4851AB07" w14:textId="77777777" w:rsidR="005531A5" w:rsidRPr="00483490" w:rsidRDefault="005531A5" w:rsidP="005053E1">
            <w:pPr>
              <w:pStyle w:val="TableParagraph"/>
              <w:ind w:left="5" w:right="-164"/>
              <w:jc w:val="center"/>
            </w:pPr>
            <w:r w:rsidRPr="00483490">
              <w:rPr>
                <w:spacing w:val="-2"/>
              </w:rPr>
              <w:t>767329.5629</w:t>
            </w:r>
          </w:p>
        </w:tc>
        <w:tc>
          <w:tcPr>
            <w:tcW w:w="2126" w:type="dxa"/>
          </w:tcPr>
          <w:p w14:paraId="001B0E87" w14:textId="77777777" w:rsidR="005531A5" w:rsidRPr="00483490" w:rsidRDefault="005531A5" w:rsidP="005053E1">
            <w:pPr>
              <w:pStyle w:val="TableParagraph"/>
              <w:ind w:right="-164"/>
              <w:jc w:val="center"/>
            </w:pPr>
            <w:r w:rsidRPr="00483490">
              <w:rPr>
                <w:spacing w:val="-2"/>
              </w:rPr>
              <w:t>-</w:t>
            </w:r>
            <w:r w:rsidRPr="00483490">
              <w:rPr>
                <w:spacing w:val="-4"/>
              </w:rPr>
              <w:t>9.59</w:t>
            </w:r>
          </w:p>
        </w:tc>
      </w:tr>
      <w:tr w:rsidR="005531A5" w:rsidRPr="00483490" w14:paraId="27DFE898" w14:textId="77777777" w:rsidTr="005053E1">
        <w:trPr>
          <w:trHeight w:val="290"/>
          <w:jc w:val="center"/>
        </w:trPr>
        <w:tc>
          <w:tcPr>
            <w:tcW w:w="2268" w:type="dxa"/>
          </w:tcPr>
          <w:p w14:paraId="59B1977B" w14:textId="77777777" w:rsidR="005531A5" w:rsidRPr="00483490" w:rsidRDefault="005531A5" w:rsidP="005053E1">
            <w:pPr>
              <w:pStyle w:val="TableParagraph"/>
              <w:ind w:left="11" w:right="-164"/>
              <w:jc w:val="center"/>
            </w:pPr>
            <w:r w:rsidRPr="00483490">
              <w:rPr>
                <w:spacing w:val="-4"/>
              </w:rPr>
              <w:t>1159</w:t>
            </w:r>
          </w:p>
        </w:tc>
        <w:tc>
          <w:tcPr>
            <w:tcW w:w="2551" w:type="dxa"/>
          </w:tcPr>
          <w:p w14:paraId="0D0D2DA4" w14:textId="77777777" w:rsidR="005531A5" w:rsidRPr="00483490" w:rsidRDefault="005531A5" w:rsidP="005053E1">
            <w:pPr>
              <w:pStyle w:val="TableParagraph"/>
              <w:ind w:right="-164"/>
              <w:jc w:val="center"/>
            </w:pPr>
            <w:r w:rsidRPr="00483490">
              <w:rPr>
                <w:spacing w:val="-2"/>
              </w:rPr>
              <w:t>2183350.362</w:t>
            </w:r>
          </w:p>
        </w:tc>
        <w:tc>
          <w:tcPr>
            <w:tcW w:w="1985" w:type="dxa"/>
          </w:tcPr>
          <w:p w14:paraId="4D9CABE4" w14:textId="77777777" w:rsidR="005531A5" w:rsidRPr="00483490" w:rsidRDefault="005531A5" w:rsidP="005053E1">
            <w:pPr>
              <w:pStyle w:val="TableParagraph"/>
              <w:ind w:left="5" w:right="-164"/>
              <w:jc w:val="center"/>
            </w:pPr>
            <w:r w:rsidRPr="00483490">
              <w:rPr>
                <w:spacing w:val="-2"/>
              </w:rPr>
              <w:t>767910.7932</w:t>
            </w:r>
          </w:p>
        </w:tc>
        <w:tc>
          <w:tcPr>
            <w:tcW w:w="2126" w:type="dxa"/>
          </w:tcPr>
          <w:p w14:paraId="0E7B3654" w14:textId="77777777" w:rsidR="005531A5" w:rsidRPr="00483490" w:rsidRDefault="005531A5" w:rsidP="005053E1">
            <w:pPr>
              <w:pStyle w:val="TableParagraph"/>
              <w:ind w:right="-164"/>
              <w:jc w:val="center"/>
            </w:pPr>
            <w:r w:rsidRPr="00483490">
              <w:rPr>
                <w:spacing w:val="-2"/>
              </w:rPr>
              <w:t>-48.95</w:t>
            </w:r>
          </w:p>
        </w:tc>
      </w:tr>
      <w:tr w:rsidR="005531A5" w:rsidRPr="00483490" w14:paraId="25DA5A68" w14:textId="77777777" w:rsidTr="005053E1">
        <w:trPr>
          <w:trHeight w:val="290"/>
          <w:jc w:val="center"/>
        </w:trPr>
        <w:tc>
          <w:tcPr>
            <w:tcW w:w="2268" w:type="dxa"/>
          </w:tcPr>
          <w:p w14:paraId="53EACBE9" w14:textId="77777777" w:rsidR="005531A5" w:rsidRPr="00483490" w:rsidRDefault="005531A5" w:rsidP="005053E1">
            <w:pPr>
              <w:pStyle w:val="TableParagraph"/>
              <w:ind w:left="11" w:right="-164"/>
              <w:jc w:val="center"/>
            </w:pPr>
            <w:r w:rsidRPr="00483490">
              <w:rPr>
                <w:spacing w:val="-4"/>
              </w:rPr>
              <w:t>1160</w:t>
            </w:r>
          </w:p>
        </w:tc>
        <w:tc>
          <w:tcPr>
            <w:tcW w:w="2551" w:type="dxa"/>
          </w:tcPr>
          <w:p w14:paraId="719D886D" w14:textId="77777777" w:rsidR="005531A5" w:rsidRPr="00483490" w:rsidRDefault="005531A5" w:rsidP="005053E1">
            <w:pPr>
              <w:pStyle w:val="TableParagraph"/>
              <w:ind w:right="-164"/>
              <w:jc w:val="center"/>
            </w:pPr>
            <w:r w:rsidRPr="00483490">
              <w:rPr>
                <w:spacing w:val="-2"/>
              </w:rPr>
              <w:t>2183350.48</w:t>
            </w:r>
          </w:p>
        </w:tc>
        <w:tc>
          <w:tcPr>
            <w:tcW w:w="1985" w:type="dxa"/>
          </w:tcPr>
          <w:p w14:paraId="4387B52F" w14:textId="77777777" w:rsidR="005531A5" w:rsidRPr="00483490" w:rsidRDefault="005531A5" w:rsidP="005053E1">
            <w:pPr>
              <w:pStyle w:val="TableParagraph"/>
              <w:ind w:left="5" w:right="-164"/>
              <w:jc w:val="center"/>
            </w:pPr>
            <w:r w:rsidRPr="00483490">
              <w:rPr>
                <w:spacing w:val="-2"/>
              </w:rPr>
              <w:t>767368.6127</w:t>
            </w:r>
          </w:p>
        </w:tc>
        <w:tc>
          <w:tcPr>
            <w:tcW w:w="2126" w:type="dxa"/>
          </w:tcPr>
          <w:p w14:paraId="483EA204" w14:textId="77777777" w:rsidR="005531A5" w:rsidRPr="00483490" w:rsidRDefault="005531A5" w:rsidP="005053E1">
            <w:pPr>
              <w:pStyle w:val="TableParagraph"/>
              <w:ind w:right="-164"/>
              <w:jc w:val="center"/>
            </w:pPr>
            <w:r w:rsidRPr="00483490">
              <w:rPr>
                <w:spacing w:val="-2"/>
              </w:rPr>
              <w:t>-15.69</w:t>
            </w:r>
          </w:p>
        </w:tc>
      </w:tr>
      <w:tr w:rsidR="005531A5" w:rsidRPr="00483490" w14:paraId="4B1A5411" w14:textId="77777777" w:rsidTr="005053E1">
        <w:trPr>
          <w:trHeight w:val="290"/>
          <w:jc w:val="center"/>
        </w:trPr>
        <w:tc>
          <w:tcPr>
            <w:tcW w:w="2268" w:type="dxa"/>
          </w:tcPr>
          <w:p w14:paraId="44CB1149" w14:textId="77777777" w:rsidR="005531A5" w:rsidRPr="00483490" w:rsidRDefault="005531A5" w:rsidP="005053E1">
            <w:pPr>
              <w:pStyle w:val="TableParagraph"/>
              <w:ind w:left="11" w:right="-164"/>
              <w:jc w:val="center"/>
            </w:pPr>
            <w:r w:rsidRPr="00483490">
              <w:rPr>
                <w:spacing w:val="-4"/>
              </w:rPr>
              <w:t>1161</w:t>
            </w:r>
          </w:p>
        </w:tc>
        <w:tc>
          <w:tcPr>
            <w:tcW w:w="2551" w:type="dxa"/>
          </w:tcPr>
          <w:p w14:paraId="3D62FEA1" w14:textId="77777777" w:rsidR="005531A5" w:rsidRPr="00483490" w:rsidRDefault="005531A5" w:rsidP="005053E1">
            <w:pPr>
              <w:pStyle w:val="TableParagraph"/>
              <w:ind w:right="-164"/>
              <w:jc w:val="center"/>
            </w:pPr>
            <w:r w:rsidRPr="00483490">
              <w:rPr>
                <w:spacing w:val="-2"/>
              </w:rPr>
              <w:t>2183350.701</w:t>
            </w:r>
          </w:p>
        </w:tc>
        <w:tc>
          <w:tcPr>
            <w:tcW w:w="1985" w:type="dxa"/>
          </w:tcPr>
          <w:p w14:paraId="19CF298D" w14:textId="77777777" w:rsidR="005531A5" w:rsidRPr="00483490" w:rsidRDefault="005531A5" w:rsidP="005053E1">
            <w:pPr>
              <w:pStyle w:val="TableParagraph"/>
              <w:ind w:left="5" w:right="-164"/>
              <w:jc w:val="center"/>
            </w:pPr>
            <w:r w:rsidRPr="00483490">
              <w:rPr>
                <w:spacing w:val="-2"/>
              </w:rPr>
              <w:t>767949.8429</w:t>
            </w:r>
          </w:p>
        </w:tc>
        <w:tc>
          <w:tcPr>
            <w:tcW w:w="2126" w:type="dxa"/>
          </w:tcPr>
          <w:p w14:paraId="3B79CF81" w14:textId="77777777" w:rsidR="005531A5" w:rsidRPr="00483490" w:rsidRDefault="005531A5" w:rsidP="005053E1">
            <w:pPr>
              <w:pStyle w:val="TableParagraph"/>
              <w:ind w:right="-164"/>
              <w:jc w:val="center"/>
            </w:pPr>
            <w:r w:rsidRPr="00483490">
              <w:rPr>
                <w:spacing w:val="-2"/>
              </w:rPr>
              <w:t>-39.26</w:t>
            </w:r>
          </w:p>
        </w:tc>
      </w:tr>
      <w:tr w:rsidR="005531A5" w:rsidRPr="00483490" w14:paraId="682D07AC" w14:textId="77777777" w:rsidTr="005053E1">
        <w:trPr>
          <w:trHeight w:val="290"/>
          <w:jc w:val="center"/>
        </w:trPr>
        <w:tc>
          <w:tcPr>
            <w:tcW w:w="2268" w:type="dxa"/>
          </w:tcPr>
          <w:p w14:paraId="4C17DF99" w14:textId="77777777" w:rsidR="005531A5" w:rsidRPr="00483490" w:rsidRDefault="005531A5" w:rsidP="005053E1">
            <w:pPr>
              <w:pStyle w:val="TableParagraph"/>
              <w:ind w:left="11" w:right="-164"/>
              <w:jc w:val="center"/>
            </w:pPr>
            <w:r w:rsidRPr="00483490">
              <w:rPr>
                <w:spacing w:val="-4"/>
              </w:rPr>
              <w:t>1162</w:t>
            </w:r>
          </w:p>
        </w:tc>
        <w:tc>
          <w:tcPr>
            <w:tcW w:w="2551" w:type="dxa"/>
          </w:tcPr>
          <w:p w14:paraId="4AE9DF1A" w14:textId="77777777" w:rsidR="005531A5" w:rsidRPr="00483490" w:rsidRDefault="005531A5" w:rsidP="005053E1">
            <w:pPr>
              <w:pStyle w:val="TableParagraph"/>
              <w:ind w:right="-164"/>
              <w:jc w:val="center"/>
            </w:pPr>
            <w:r w:rsidRPr="00483490">
              <w:rPr>
                <w:spacing w:val="-2"/>
              </w:rPr>
              <w:t>2183350.816</w:t>
            </w:r>
          </w:p>
        </w:tc>
        <w:tc>
          <w:tcPr>
            <w:tcW w:w="1985" w:type="dxa"/>
          </w:tcPr>
          <w:p w14:paraId="0920BF37" w14:textId="77777777" w:rsidR="005531A5" w:rsidRPr="00483490" w:rsidRDefault="005531A5" w:rsidP="005053E1">
            <w:pPr>
              <w:pStyle w:val="TableParagraph"/>
              <w:ind w:left="5" w:right="-164"/>
              <w:jc w:val="center"/>
            </w:pPr>
            <w:r w:rsidRPr="00483490">
              <w:rPr>
                <w:spacing w:val="-2"/>
              </w:rPr>
              <w:t>767407.6625</w:t>
            </w:r>
          </w:p>
        </w:tc>
        <w:tc>
          <w:tcPr>
            <w:tcW w:w="2126" w:type="dxa"/>
          </w:tcPr>
          <w:p w14:paraId="4854617E" w14:textId="77777777" w:rsidR="005531A5" w:rsidRPr="00483490" w:rsidRDefault="005531A5" w:rsidP="005053E1">
            <w:pPr>
              <w:pStyle w:val="TableParagraph"/>
              <w:ind w:right="-164"/>
              <w:jc w:val="center"/>
            </w:pPr>
            <w:r w:rsidRPr="00483490">
              <w:rPr>
                <w:spacing w:val="-2"/>
              </w:rPr>
              <w:t>-29.22</w:t>
            </w:r>
          </w:p>
        </w:tc>
      </w:tr>
      <w:tr w:rsidR="005531A5" w:rsidRPr="00483490" w14:paraId="0594D26C" w14:textId="77777777" w:rsidTr="005053E1">
        <w:trPr>
          <w:trHeight w:val="290"/>
          <w:jc w:val="center"/>
        </w:trPr>
        <w:tc>
          <w:tcPr>
            <w:tcW w:w="2268" w:type="dxa"/>
          </w:tcPr>
          <w:p w14:paraId="228C36B7" w14:textId="77777777" w:rsidR="005531A5" w:rsidRPr="00483490" w:rsidRDefault="005531A5" w:rsidP="005053E1">
            <w:pPr>
              <w:pStyle w:val="TableParagraph"/>
              <w:ind w:left="11" w:right="-164"/>
              <w:jc w:val="center"/>
            </w:pPr>
            <w:r w:rsidRPr="00483490">
              <w:rPr>
                <w:spacing w:val="-4"/>
              </w:rPr>
              <w:t>1163</w:t>
            </w:r>
          </w:p>
        </w:tc>
        <w:tc>
          <w:tcPr>
            <w:tcW w:w="2551" w:type="dxa"/>
          </w:tcPr>
          <w:p w14:paraId="781BCD2A" w14:textId="77777777" w:rsidR="005531A5" w:rsidRPr="00483490" w:rsidRDefault="005531A5" w:rsidP="005053E1">
            <w:pPr>
              <w:pStyle w:val="TableParagraph"/>
              <w:ind w:right="-164"/>
              <w:jc w:val="center"/>
            </w:pPr>
            <w:r w:rsidRPr="00483490">
              <w:rPr>
                <w:spacing w:val="-2"/>
              </w:rPr>
              <w:t>2183350.818</w:t>
            </w:r>
          </w:p>
        </w:tc>
        <w:tc>
          <w:tcPr>
            <w:tcW w:w="1985" w:type="dxa"/>
          </w:tcPr>
          <w:p w14:paraId="5D9AB76C" w14:textId="77777777" w:rsidR="005531A5" w:rsidRPr="00483490" w:rsidRDefault="005531A5" w:rsidP="005053E1">
            <w:pPr>
              <w:pStyle w:val="TableParagraph"/>
              <w:ind w:left="5" w:right="-164"/>
              <w:jc w:val="center"/>
            </w:pPr>
            <w:r w:rsidRPr="00483490">
              <w:rPr>
                <w:spacing w:val="-2"/>
              </w:rPr>
              <w:t>767407.6625</w:t>
            </w:r>
          </w:p>
        </w:tc>
        <w:tc>
          <w:tcPr>
            <w:tcW w:w="2126" w:type="dxa"/>
          </w:tcPr>
          <w:p w14:paraId="137B8B1F" w14:textId="77777777" w:rsidR="005531A5" w:rsidRPr="00483490" w:rsidRDefault="005531A5" w:rsidP="005053E1">
            <w:pPr>
              <w:pStyle w:val="TableParagraph"/>
              <w:ind w:right="-164"/>
              <w:jc w:val="center"/>
            </w:pPr>
            <w:r w:rsidRPr="00483490">
              <w:rPr>
                <w:spacing w:val="-2"/>
              </w:rPr>
              <w:t>-29.22</w:t>
            </w:r>
          </w:p>
        </w:tc>
      </w:tr>
      <w:tr w:rsidR="005531A5" w:rsidRPr="00483490" w14:paraId="61AFEC9E" w14:textId="77777777" w:rsidTr="005053E1">
        <w:trPr>
          <w:trHeight w:val="290"/>
          <w:jc w:val="center"/>
        </w:trPr>
        <w:tc>
          <w:tcPr>
            <w:tcW w:w="2268" w:type="dxa"/>
          </w:tcPr>
          <w:p w14:paraId="39592884" w14:textId="77777777" w:rsidR="005531A5" w:rsidRPr="00483490" w:rsidRDefault="005531A5" w:rsidP="005053E1">
            <w:pPr>
              <w:pStyle w:val="TableParagraph"/>
              <w:ind w:left="11" w:right="-164"/>
              <w:jc w:val="center"/>
            </w:pPr>
            <w:r w:rsidRPr="00483490">
              <w:rPr>
                <w:spacing w:val="-4"/>
              </w:rPr>
              <w:t>1164</w:t>
            </w:r>
          </w:p>
        </w:tc>
        <w:tc>
          <w:tcPr>
            <w:tcW w:w="2551" w:type="dxa"/>
          </w:tcPr>
          <w:p w14:paraId="2C741B08" w14:textId="77777777" w:rsidR="005531A5" w:rsidRPr="00483490" w:rsidRDefault="005531A5" w:rsidP="005053E1">
            <w:pPr>
              <w:pStyle w:val="TableParagraph"/>
              <w:ind w:right="-164"/>
              <w:jc w:val="center"/>
            </w:pPr>
            <w:r w:rsidRPr="00483490">
              <w:rPr>
                <w:spacing w:val="-2"/>
              </w:rPr>
              <w:t>2183351.155</w:t>
            </w:r>
          </w:p>
        </w:tc>
        <w:tc>
          <w:tcPr>
            <w:tcW w:w="1985" w:type="dxa"/>
          </w:tcPr>
          <w:p w14:paraId="7D3DDBE4" w14:textId="77777777" w:rsidR="005531A5" w:rsidRPr="00483490" w:rsidRDefault="005531A5" w:rsidP="005053E1">
            <w:pPr>
              <w:pStyle w:val="TableParagraph"/>
              <w:ind w:left="5" w:right="-164"/>
              <w:jc w:val="center"/>
            </w:pPr>
            <w:r w:rsidRPr="00483490">
              <w:rPr>
                <w:spacing w:val="-2"/>
              </w:rPr>
              <w:t>767446.7123</w:t>
            </w:r>
          </w:p>
        </w:tc>
        <w:tc>
          <w:tcPr>
            <w:tcW w:w="2126" w:type="dxa"/>
          </w:tcPr>
          <w:p w14:paraId="4929BFCD" w14:textId="77777777" w:rsidR="005531A5" w:rsidRPr="00483490" w:rsidRDefault="005531A5" w:rsidP="005053E1">
            <w:pPr>
              <w:pStyle w:val="TableParagraph"/>
              <w:ind w:right="-164"/>
              <w:jc w:val="center"/>
            </w:pPr>
            <w:r w:rsidRPr="00483490">
              <w:rPr>
                <w:spacing w:val="-2"/>
              </w:rPr>
              <w:t>-31.44</w:t>
            </w:r>
          </w:p>
        </w:tc>
      </w:tr>
      <w:tr w:rsidR="005531A5" w:rsidRPr="00483490" w14:paraId="43727EEC" w14:textId="77777777" w:rsidTr="005053E1">
        <w:trPr>
          <w:trHeight w:val="290"/>
          <w:jc w:val="center"/>
        </w:trPr>
        <w:tc>
          <w:tcPr>
            <w:tcW w:w="2268" w:type="dxa"/>
          </w:tcPr>
          <w:p w14:paraId="35155EBD" w14:textId="77777777" w:rsidR="005531A5" w:rsidRPr="00483490" w:rsidRDefault="005531A5" w:rsidP="005053E1">
            <w:pPr>
              <w:pStyle w:val="TableParagraph"/>
              <w:ind w:left="11" w:right="-164"/>
              <w:jc w:val="center"/>
            </w:pPr>
            <w:r w:rsidRPr="00483490">
              <w:rPr>
                <w:spacing w:val="-4"/>
              </w:rPr>
              <w:t>1165</w:t>
            </w:r>
          </w:p>
        </w:tc>
        <w:tc>
          <w:tcPr>
            <w:tcW w:w="2551" w:type="dxa"/>
          </w:tcPr>
          <w:p w14:paraId="0FE03D5F" w14:textId="77777777" w:rsidR="005531A5" w:rsidRPr="00483490" w:rsidRDefault="005531A5" w:rsidP="005053E1">
            <w:pPr>
              <w:pStyle w:val="TableParagraph"/>
              <w:ind w:right="-164"/>
              <w:jc w:val="center"/>
            </w:pPr>
            <w:r w:rsidRPr="00483490">
              <w:rPr>
                <w:spacing w:val="-2"/>
              </w:rPr>
              <w:t>2183354.463</w:t>
            </w:r>
          </w:p>
        </w:tc>
        <w:tc>
          <w:tcPr>
            <w:tcW w:w="1985" w:type="dxa"/>
          </w:tcPr>
          <w:p w14:paraId="289F2EA5" w14:textId="77777777" w:rsidR="005531A5" w:rsidRPr="00483490" w:rsidRDefault="005531A5" w:rsidP="005053E1">
            <w:pPr>
              <w:pStyle w:val="TableParagraph"/>
              <w:ind w:left="5" w:right="-164"/>
              <w:jc w:val="center"/>
            </w:pPr>
            <w:r w:rsidRPr="00483490">
              <w:rPr>
                <w:spacing w:val="-2"/>
              </w:rPr>
              <w:t>767645.0712</w:t>
            </w:r>
          </w:p>
        </w:tc>
        <w:tc>
          <w:tcPr>
            <w:tcW w:w="2126" w:type="dxa"/>
          </w:tcPr>
          <w:p w14:paraId="7DCD2E34" w14:textId="77777777" w:rsidR="005531A5" w:rsidRPr="00483490" w:rsidRDefault="005531A5" w:rsidP="005053E1">
            <w:pPr>
              <w:pStyle w:val="TableParagraph"/>
              <w:ind w:right="-164"/>
              <w:jc w:val="center"/>
            </w:pPr>
            <w:r w:rsidRPr="00483490">
              <w:rPr>
                <w:spacing w:val="-2"/>
              </w:rPr>
              <w:t>-31.60</w:t>
            </w:r>
          </w:p>
        </w:tc>
      </w:tr>
      <w:tr w:rsidR="005531A5" w:rsidRPr="00483490" w14:paraId="07E583F1" w14:textId="77777777" w:rsidTr="005053E1">
        <w:trPr>
          <w:trHeight w:val="290"/>
          <w:jc w:val="center"/>
        </w:trPr>
        <w:tc>
          <w:tcPr>
            <w:tcW w:w="2268" w:type="dxa"/>
          </w:tcPr>
          <w:p w14:paraId="1A7BEB25" w14:textId="77777777" w:rsidR="005531A5" w:rsidRPr="00483490" w:rsidRDefault="005531A5" w:rsidP="005053E1">
            <w:pPr>
              <w:pStyle w:val="TableParagraph"/>
              <w:ind w:left="11" w:right="-164"/>
              <w:jc w:val="center"/>
            </w:pPr>
            <w:r w:rsidRPr="00483490">
              <w:rPr>
                <w:spacing w:val="-4"/>
              </w:rPr>
              <w:t>1166</w:t>
            </w:r>
          </w:p>
        </w:tc>
        <w:tc>
          <w:tcPr>
            <w:tcW w:w="2551" w:type="dxa"/>
          </w:tcPr>
          <w:p w14:paraId="1EF8A1E4" w14:textId="77777777" w:rsidR="005531A5" w:rsidRPr="00483490" w:rsidRDefault="005531A5" w:rsidP="005053E1">
            <w:pPr>
              <w:pStyle w:val="TableParagraph"/>
              <w:ind w:right="-164"/>
              <w:jc w:val="center"/>
            </w:pPr>
            <w:r w:rsidRPr="00483490">
              <w:rPr>
                <w:spacing w:val="-2"/>
              </w:rPr>
              <w:t>2183354.801</w:t>
            </w:r>
          </w:p>
        </w:tc>
        <w:tc>
          <w:tcPr>
            <w:tcW w:w="1985" w:type="dxa"/>
          </w:tcPr>
          <w:p w14:paraId="43676B30" w14:textId="77777777" w:rsidR="005531A5" w:rsidRPr="00483490" w:rsidRDefault="005531A5" w:rsidP="005053E1">
            <w:pPr>
              <w:pStyle w:val="TableParagraph"/>
              <w:ind w:left="5" w:right="-164"/>
              <w:jc w:val="center"/>
            </w:pPr>
            <w:r w:rsidRPr="00483490">
              <w:rPr>
                <w:spacing w:val="-2"/>
              </w:rPr>
              <w:t>767684.1209</w:t>
            </w:r>
          </w:p>
        </w:tc>
        <w:tc>
          <w:tcPr>
            <w:tcW w:w="2126" w:type="dxa"/>
          </w:tcPr>
          <w:p w14:paraId="7187F597" w14:textId="77777777" w:rsidR="005531A5" w:rsidRPr="00483490" w:rsidRDefault="005531A5" w:rsidP="005053E1">
            <w:pPr>
              <w:pStyle w:val="TableParagraph"/>
              <w:ind w:right="-164"/>
              <w:jc w:val="center"/>
            </w:pPr>
            <w:r w:rsidRPr="00483490">
              <w:rPr>
                <w:spacing w:val="-2"/>
              </w:rPr>
              <w:t>-39.99</w:t>
            </w:r>
          </w:p>
        </w:tc>
      </w:tr>
      <w:tr w:rsidR="005531A5" w:rsidRPr="00483490" w14:paraId="1B33C7E0" w14:textId="77777777" w:rsidTr="005053E1">
        <w:trPr>
          <w:trHeight w:val="290"/>
          <w:jc w:val="center"/>
        </w:trPr>
        <w:tc>
          <w:tcPr>
            <w:tcW w:w="2268" w:type="dxa"/>
          </w:tcPr>
          <w:p w14:paraId="0B035F30" w14:textId="77777777" w:rsidR="005531A5" w:rsidRPr="00483490" w:rsidRDefault="005531A5" w:rsidP="005053E1">
            <w:pPr>
              <w:pStyle w:val="TableParagraph"/>
              <w:ind w:left="11" w:right="-164"/>
              <w:jc w:val="center"/>
            </w:pPr>
            <w:r w:rsidRPr="00483490">
              <w:rPr>
                <w:spacing w:val="-4"/>
              </w:rPr>
              <w:t>1167</w:t>
            </w:r>
          </w:p>
        </w:tc>
        <w:tc>
          <w:tcPr>
            <w:tcW w:w="2551" w:type="dxa"/>
          </w:tcPr>
          <w:p w14:paraId="1B67757A" w14:textId="77777777" w:rsidR="005531A5" w:rsidRPr="00483490" w:rsidRDefault="005531A5" w:rsidP="005053E1">
            <w:pPr>
              <w:pStyle w:val="TableParagraph"/>
              <w:ind w:right="-164"/>
              <w:jc w:val="center"/>
            </w:pPr>
            <w:r w:rsidRPr="00483490">
              <w:rPr>
                <w:spacing w:val="-2"/>
              </w:rPr>
              <w:t>2183355.14</w:t>
            </w:r>
          </w:p>
        </w:tc>
        <w:tc>
          <w:tcPr>
            <w:tcW w:w="1985" w:type="dxa"/>
          </w:tcPr>
          <w:p w14:paraId="6B129645" w14:textId="77777777" w:rsidR="005531A5" w:rsidRPr="00483490" w:rsidRDefault="005531A5" w:rsidP="005053E1">
            <w:pPr>
              <w:pStyle w:val="TableParagraph"/>
              <w:ind w:left="5" w:right="-164"/>
              <w:jc w:val="center"/>
            </w:pPr>
            <w:r w:rsidRPr="00483490">
              <w:rPr>
                <w:spacing w:val="-2"/>
              </w:rPr>
              <w:t>767723.1707</w:t>
            </w:r>
          </w:p>
        </w:tc>
        <w:tc>
          <w:tcPr>
            <w:tcW w:w="2126" w:type="dxa"/>
          </w:tcPr>
          <w:p w14:paraId="431BC3D0" w14:textId="77777777" w:rsidR="005531A5" w:rsidRPr="00483490" w:rsidRDefault="005531A5" w:rsidP="005053E1">
            <w:pPr>
              <w:pStyle w:val="TableParagraph"/>
              <w:ind w:right="-164"/>
              <w:jc w:val="center"/>
            </w:pPr>
            <w:r w:rsidRPr="00483490">
              <w:rPr>
                <w:spacing w:val="-2"/>
              </w:rPr>
              <w:t>-24.59</w:t>
            </w:r>
          </w:p>
        </w:tc>
      </w:tr>
      <w:tr w:rsidR="005531A5" w:rsidRPr="00483490" w14:paraId="19C907FF" w14:textId="77777777" w:rsidTr="005053E1">
        <w:trPr>
          <w:trHeight w:val="290"/>
          <w:jc w:val="center"/>
        </w:trPr>
        <w:tc>
          <w:tcPr>
            <w:tcW w:w="2268" w:type="dxa"/>
          </w:tcPr>
          <w:p w14:paraId="2C879087" w14:textId="77777777" w:rsidR="005531A5" w:rsidRPr="00483490" w:rsidRDefault="005531A5" w:rsidP="005053E1">
            <w:pPr>
              <w:pStyle w:val="TableParagraph"/>
              <w:ind w:left="11" w:right="-164"/>
              <w:jc w:val="center"/>
            </w:pPr>
            <w:r w:rsidRPr="00483490">
              <w:rPr>
                <w:spacing w:val="-4"/>
              </w:rPr>
              <w:t>1168</w:t>
            </w:r>
          </w:p>
        </w:tc>
        <w:tc>
          <w:tcPr>
            <w:tcW w:w="2551" w:type="dxa"/>
          </w:tcPr>
          <w:p w14:paraId="67C04EB3" w14:textId="77777777" w:rsidR="005531A5" w:rsidRPr="00483490" w:rsidRDefault="005531A5" w:rsidP="005053E1">
            <w:pPr>
              <w:pStyle w:val="TableParagraph"/>
              <w:ind w:right="-164"/>
              <w:jc w:val="center"/>
            </w:pPr>
            <w:r w:rsidRPr="00483490">
              <w:rPr>
                <w:spacing w:val="-2"/>
              </w:rPr>
              <w:t>2183355.478</w:t>
            </w:r>
          </w:p>
        </w:tc>
        <w:tc>
          <w:tcPr>
            <w:tcW w:w="1985" w:type="dxa"/>
          </w:tcPr>
          <w:p w14:paraId="57982A0E" w14:textId="77777777" w:rsidR="005531A5" w:rsidRPr="00483490" w:rsidRDefault="005531A5" w:rsidP="005053E1">
            <w:pPr>
              <w:pStyle w:val="TableParagraph"/>
              <w:ind w:left="5" w:right="-164"/>
              <w:jc w:val="center"/>
            </w:pPr>
            <w:r w:rsidRPr="00483490">
              <w:rPr>
                <w:spacing w:val="-2"/>
              </w:rPr>
              <w:t>767762.2205</w:t>
            </w:r>
          </w:p>
        </w:tc>
        <w:tc>
          <w:tcPr>
            <w:tcW w:w="2126" w:type="dxa"/>
          </w:tcPr>
          <w:p w14:paraId="03922CB0" w14:textId="77777777" w:rsidR="005531A5" w:rsidRPr="00483490" w:rsidRDefault="005531A5" w:rsidP="005053E1">
            <w:pPr>
              <w:pStyle w:val="TableParagraph"/>
              <w:ind w:right="-164"/>
              <w:jc w:val="center"/>
            </w:pPr>
            <w:r w:rsidRPr="00483490">
              <w:rPr>
                <w:spacing w:val="-2"/>
              </w:rPr>
              <w:t>-21.76</w:t>
            </w:r>
          </w:p>
        </w:tc>
      </w:tr>
      <w:tr w:rsidR="005531A5" w:rsidRPr="00483490" w14:paraId="48541245" w14:textId="77777777" w:rsidTr="005053E1">
        <w:trPr>
          <w:trHeight w:val="290"/>
          <w:jc w:val="center"/>
        </w:trPr>
        <w:tc>
          <w:tcPr>
            <w:tcW w:w="2268" w:type="dxa"/>
          </w:tcPr>
          <w:p w14:paraId="504493FB" w14:textId="77777777" w:rsidR="005531A5" w:rsidRPr="00483490" w:rsidRDefault="005531A5" w:rsidP="005053E1">
            <w:pPr>
              <w:pStyle w:val="TableParagraph"/>
              <w:ind w:left="11" w:right="-164"/>
              <w:jc w:val="center"/>
            </w:pPr>
            <w:r w:rsidRPr="00483490">
              <w:rPr>
                <w:spacing w:val="-4"/>
              </w:rPr>
              <w:t>1169</w:t>
            </w:r>
          </w:p>
        </w:tc>
        <w:tc>
          <w:tcPr>
            <w:tcW w:w="2551" w:type="dxa"/>
          </w:tcPr>
          <w:p w14:paraId="71EDF5EC" w14:textId="77777777" w:rsidR="005531A5" w:rsidRPr="00483490" w:rsidRDefault="005531A5" w:rsidP="005053E1">
            <w:pPr>
              <w:pStyle w:val="TableParagraph"/>
              <w:ind w:right="-164"/>
              <w:jc w:val="center"/>
            </w:pPr>
            <w:r w:rsidRPr="00483490">
              <w:rPr>
                <w:spacing w:val="-2"/>
              </w:rPr>
              <w:t>2183355.815</w:t>
            </w:r>
          </w:p>
        </w:tc>
        <w:tc>
          <w:tcPr>
            <w:tcW w:w="1985" w:type="dxa"/>
          </w:tcPr>
          <w:p w14:paraId="51005499" w14:textId="77777777" w:rsidR="005531A5" w:rsidRPr="00483490" w:rsidRDefault="005531A5" w:rsidP="005053E1">
            <w:pPr>
              <w:pStyle w:val="TableParagraph"/>
              <w:ind w:left="5" w:right="-164"/>
              <w:jc w:val="center"/>
            </w:pPr>
            <w:r w:rsidRPr="00483490">
              <w:rPr>
                <w:spacing w:val="-2"/>
              </w:rPr>
              <w:t>767801.2703</w:t>
            </w:r>
          </w:p>
        </w:tc>
        <w:tc>
          <w:tcPr>
            <w:tcW w:w="2126" w:type="dxa"/>
          </w:tcPr>
          <w:p w14:paraId="14BA40C9" w14:textId="77777777" w:rsidR="005531A5" w:rsidRPr="00483490" w:rsidRDefault="005531A5" w:rsidP="005053E1">
            <w:pPr>
              <w:pStyle w:val="TableParagraph"/>
              <w:ind w:right="-164"/>
              <w:jc w:val="center"/>
            </w:pPr>
            <w:r w:rsidRPr="00483490">
              <w:rPr>
                <w:spacing w:val="-2"/>
              </w:rPr>
              <w:t>-28.59</w:t>
            </w:r>
          </w:p>
        </w:tc>
      </w:tr>
      <w:tr w:rsidR="005531A5" w:rsidRPr="00483490" w14:paraId="08E58FDD" w14:textId="77777777" w:rsidTr="005053E1">
        <w:trPr>
          <w:trHeight w:val="290"/>
          <w:jc w:val="center"/>
        </w:trPr>
        <w:tc>
          <w:tcPr>
            <w:tcW w:w="2268" w:type="dxa"/>
          </w:tcPr>
          <w:p w14:paraId="5C4DC432" w14:textId="77777777" w:rsidR="005531A5" w:rsidRPr="00483490" w:rsidRDefault="005531A5" w:rsidP="005053E1">
            <w:pPr>
              <w:pStyle w:val="TableParagraph"/>
              <w:ind w:left="11" w:right="-164"/>
              <w:jc w:val="center"/>
            </w:pPr>
            <w:r w:rsidRPr="00483490">
              <w:rPr>
                <w:spacing w:val="-4"/>
              </w:rPr>
              <w:t>1170</w:t>
            </w:r>
          </w:p>
        </w:tc>
        <w:tc>
          <w:tcPr>
            <w:tcW w:w="2551" w:type="dxa"/>
          </w:tcPr>
          <w:p w14:paraId="2E6C97EB" w14:textId="77777777" w:rsidR="005531A5" w:rsidRPr="00483490" w:rsidRDefault="005531A5" w:rsidP="005053E1">
            <w:pPr>
              <w:pStyle w:val="TableParagraph"/>
              <w:ind w:right="-164"/>
              <w:jc w:val="center"/>
            </w:pPr>
            <w:r w:rsidRPr="00483490">
              <w:rPr>
                <w:spacing w:val="-2"/>
              </w:rPr>
              <w:t>2183355.816</w:t>
            </w:r>
          </w:p>
        </w:tc>
        <w:tc>
          <w:tcPr>
            <w:tcW w:w="1985" w:type="dxa"/>
          </w:tcPr>
          <w:p w14:paraId="170CDF7A" w14:textId="77777777" w:rsidR="005531A5" w:rsidRPr="00483490" w:rsidRDefault="005531A5" w:rsidP="005053E1">
            <w:pPr>
              <w:pStyle w:val="TableParagraph"/>
              <w:ind w:left="5" w:right="-164"/>
              <w:jc w:val="center"/>
            </w:pPr>
            <w:r w:rsidRPr="00483490">
              <w:rPr>
                <w:spacing w:val="-2"/>
              </w:rPr>
              <w:t>767801.2703</w:t>
            </w:r>
          </w:p>
        </w:tc>
        <w:tc>
          <w:tcPr>
            <w:tcW w:w="2126" w:type="dxa"/>
          </w:tcPr>
          <w:p w14:paraId="63E5FB46" w14:textId="77777777" w:rsidR="005531A5" w:rsidRPr="00483490" w:rsidRDefault="005531A5" w:rsidP="005053E1">
            <w:pPr>
              <w:pStyle w:val="TableParagraph"/>
              <w:ind w:right="-164"/>
              <w:jc w:val="center"/>
            </w:pPr>
            <w:r w:rsidRPr="00483490">
              <w:rPr>
                <w:spacing w:val="-2"/>
              </w:rPr>
              <w:t>-28.59</w:t>
            </w:r>
          </w:p>
        </w:tc>
      </w:tr>
      <w:tr w:rsidR="005531A5" w:rsidRPr="00483490" w14:paraId="237B62E9" w14:textId="77777777" w:rsidTr="005053E1">
        <w:trPr>
          <w:trHeight w:val="290"/>
          <w:jc w:val="center"/>
        </w:trPr>
        <w:tc>
          <w:tcPr>
            <w:tcW w:w="2268" w:type="dxa"/>
          </w:tcPr>
          <w:p w14:paraId="69CCC62F" w14:textId="77777777" w:rsidR="005531A5" w:rsidRPr="00483490" w:rsidRDefault="005531A5" w:rsidP="005053E1">
            <w:pPr>
              <w:pStyle w:val="TableParagraph"/>
              <w:ind w:left="11" w:right="-164"/>
              <w:jc w:val="center"/>
            </w:pPr>
            <w:r w:rsidRPr="00483490">
              <w:rPr>
                <w:spacing w:val="-4"/>
              </w:rPr>
              <w:t>1171</w:t>
            </w:r>
          </w:p>
        </w:tc>
        <w:tc>
          <w:tcPr>
            <w:tcW w:w="2551" w:type="dxa"/>
          </w:tcPr>
          <w:p w14:paraId="6FDBDC0D" w14:textId="77777777" w:rsidR="005531A5" w:rsidRPr="00483490" w:rsidRDefault="005531A5" w:rsidP="005053E1">
            <w:pPr>
              <w:pStyle w:val="TableParagraph"/>
              <w:ind w:right="-164"/>
              <w:jc w:val="center"/>
            </w:pPr>
            <w:r w:rsidRPr="00483490">
              <w:rPr>
                <w:spacing w:val="-2"/>
              </w:rPr>
              <w:t>2183356.153</w:t>
            </w:r>
          </w:p>
        </w:tc>
        <w:tc>
          <w:tcPr>
            <w:tcW w:w="1985" w:type="dxa"/>
          </w:tcPr>
          <w:p w14:paraId="6095DCE6" w14:textId="77777777" w:rsidR="005531A5" w:rsidRPr="00483490" w:rsidRDefault="005531A5" w:rsidP="005053E1">
            <w:pPr>
              <w:pStyle w:val="TableParagraph"/>
              <w:ind w:left="5" w:right="-164"/>
              <w:jc w:val="center"/>
            </w:pPr>
            <w:r w:rsidRPr="00483490">
              <w:rPr>
                <w:spacing w:val="-2"/>
              </w:rPr>
              <w:t>767840.3201</w:t>
            </w:r>
          </w:p>
        </w:tc>
        <w:tc>
          <w:tcPr>
            <w:tcW w:w="2126" w:type="dxa"/>
          </w:tcPr>
          <w:p w14:paraId="70485F42" w14:textId="77777777" w:rsidR="005531A5" w:rsidRPr="00483490" w:rsidRDefault="005531A5" w:rsidP="005053E1">
            <w:pPr>
              <w:pStyle w:val="TableParagraph"/>
              <w:ind w:right="-164"/>
              <w:jc w:val="center"/>
            </w:pPr>
            <w:r w:rsidRPr="00483490">
              <w:rPr>
                <w:spacing w:val="-2"/>
              </w:rPr>
              <w:t>-35.51</w:t>
            </w:r>
          </w:p>
        </w:tc>
      </w:tr>
      <w:tr w:rsidR="005531A5" w:rsidRPr="00483490" w14:paraId="06DF5CED" w14:textId="77777777" w:rsidTr="005053E1">
        <w:trPr>
          <w:trHeight w:val="290"/>
          <w:jc w:val="center"/>
        </w:trPr>
        <w:tc>
          <w:tcPr>
            <w:tcW w:w="2268" w:type="dxa"/>
          </w:tcPr>
          <w:p w14:paraId="4F8E48C1" w14:textId="77777777" w:rsidR="005531A5" w:rsidRPr="00483490" w:rsidRDefault="005531A5" w:rsidP="005053E1">
            <w:pPr>
              <w:pStyle w:val="TableParagraph"/>
              <w:ind w:left="11" w:right="-164"/>
              <w:jc w:val="center"/>
            </w:pPr>
            <w:r w:rsidRPr="00483490">
              <w:rPr>
                <w:spacing w:val="-4"/>
              </w:rPr>
              <w:t>1172</w:t>
            </w:r>
          </w:p>
        </w:tc>
        <w:tc>
          <w:tcPr>
            <w:tcW w:w="2551" w:type="dxa"/>
          </w:tcPr>
          <w:p w14:paraId="2089F23A" w14:textId="77777777" w:rsidR="005531A5" w:rsidRPr="00483490" w:rsidRDefault="005531A5" w:rsidP="005053E1">
            <w:pPr>
              <w:pStyle w:val="TableParagraph"/>
              <w:ind w:right="-164"/>
              <w:jc w:val="center"/>
            </w:pPr>
            <w:r w:rsidRPr="00483490">
              <w:rPr>
                <w:spacing w:val="-2"/>
              </w:rPr>
              <w:t>2183356.271</w:t>
            </w:r>
          </w:p>
        </w:tc>
        <w:tc>
          <w:tcPr>
            <w:tcW w:w="1985" w:type="dxa"/>
          </w:tcPr>
          <w:p w14:paraId="671E53F0" w14:textId="77777777" w:rsidR="005531A5" w:rsidRPr="00483490" w:rsidRDefault="005531A5" w:rsidP="005053E1">
            <w:pPr>
              <w:pStyle w:val="TableParagraph"/>
              <w:ind w:left="5" w:right="-164"/>
              <w:jc w:val="center"/>
            </w:pPr>
            <w:r w:rsidRPr="00483490">
              <w:rPr>
                <w:spacing w:val="-2"/>
              </w:rPr>
              <w:t>767298.1396</w:t>
            </w:r>
          </w:p>
        </w:tc>
        <w:tc>
          <w:tcPr>
            <w:tcW w:w="2126" w:type="dxa"/>
          </w:tcPr>
          <w:p w14:paraId="11871939" w14:textId="77777777" w:rsidR="005531A5" w:rsidRPr="00483490" w:rsidRDefault="005531A5" w:rsidP="005053E1">
            <w:pPr>
              <w:pStyle w:val="TableParagraph"/>
              <w:ind w:right="-164"/>
              <w:jc w:val="center"/>
            </w:pPr>
            <w:r w:rsidRPr="00483490">
              <w:rPr>
                <w:spacing w:val="-4"/>
              </w:rPr>
              <w:t>1.55</w:t>
            </w:r>
          </w:p>
        </w:tc>
      </w:tr>
      <w:tr w:rsidR="005531A5" w:rsidRPr="00483490" w14:paraId="7812755A" w14:textId="77777777" w:rsidTr="005053E1">
        <w:trPr>
          <w:trHeight w:val="290"/>
          <w:jc w:val="center"/>
        </w:trPr>
        <w:tc>
          <w:tcPr>
            <w:tcW w:w="2268" w:type="dxa"/>
          </w:tcPr>
          <w:p w14:paraId="41FCB2EF" w14:textId="77777777" w:rsidR="005531A5" w:rsidRPr="00483490" w:rsidRDefault="005531A5" w:rsidP="005053E1">
            <w:pPr>
              <w:pStyle w:val="TableParagraph"/>
              <w:ind w:left="11" w:right="-164"/>
              <w:jc w:val="center"/>
            </w:pPr>
            <w:r w:rsidRPr="00483490">
              <w:rPr>
                <w:spacing w:val="-4"/>
              </w:rPr>
              <w:t>1173</w:t>
            </w:r>
          </w:p>
        </w:tc>
        <w:tc>
          <w:tcPr>
            <w:tcW w:w="2551" w:type="dxa"/>
          </w:tcPr>
          <w:p w14:paraId="16695591" w14:textId="77777777" w:rsidR="005531A5" w:rsidRPr="00483490" w:rsidRDefault="005531A5" w:rsidP="005053E1">
            <w:pPr>
              <w:pStyle w:val="TableParagraph"/>
              <w:ind w:right="-164"/>
              <w:jc w:val="center"/>
            </w:pPr>
            <w:r w:rsidRPr="00483490">
              <w:rPr>
                <w:spacing w:val="-2"/>
              </w:rPr>
              <w:t>2183356.492</w:t>
            </w:r>
          </w:p>
        </w:tc>
        <w:tc>
          <w:tcPr>
            <w:tcW w:w="1985" w:type="dxa"/>
          </w:tcPr>
          <w:p w14:paraId="62044DE0" w14:textId="77777777" w:rsidR="005531A5" w:rsidRPr="00483490" w:rsidRDefault="005531A5" w:rsidP="005053E1">
            <w:pPr>
              <w:pStyle w:val="TableParagraph"/>
              <w:ind w:left="5" w:right="-164"/>
              <w:jc w:val="center"/>
            </w:pPr>
            <w:r w:rsidRPr="00483490">
              <w:rPr>
                <w:spacing w:val="-2"/>
              </w:rPr>
              <w:t>767879.3699</w:t>
            </w:r>
          </w:p>
        </w:tc>
        <w:tc>
          <w:tcPr>
            <w:tcW w:w="2126" w:type="dxa"/>
          </w:tcPr>
          <w:p w14:paraId="5A2C7F09" w14:textId="77777777" w:rsidR="005531A5" w:rsidRPr="00483490" w:rsidRDefault="005531A5" w:rsidP="005053E1">
            <w:pPr>
              <w:pStyle w:val="TableParagraph"/>
              <w:ind w:right="-164"/>
              <w:jc w:val="center"/>
            </w:pPr>
            <w:r w:rsidRPr="00483490">
              <w:rPr>
                <w:spacing w:val="-2"/>
              </w:rPr>
              <w:t>-42.14</w:t>
            </w:r>
          </w:p>
        </w:tc>
      </w:tr>
      <w:tr w:rsidR="005531A5" w:rsidRPr="00483490" w14:paraId="00BFF303" w14:textId="77777777" w:rsidTr="005053E1">
        <w:trPr>
          <w:trHeight w:val="290"/>
          <w:jc w:val="center"/>
        </w:trPr>
        <w:tc>
          <w:tcPr>
            <w:tcW w:w="2268" w:type="dxa"/>
          </w:tcPr>
          <w:p w14:paraId="772CEBE9" w14:textId="77777777" w:rsidR="005531A5" w:rsidRPr="00483490" w:rsidRDefault="005531A5" w:rsidP="005053E1">
            <w:pPr>
              <w:pStyle w:val="TableParagraph"/>
              <w:ind w:left="11" w:right="-164"/>
              <w:jc w:val="center"/>
            </w:pPr>
            <w:r w:rsidRPr="00483490">
              <w:rPr>
                <w:spacing w:val="-4"/>
              </w:rPr>
              <w:t>1174</w:t>
            </w:r>
          </w:p>
        </w:tc>
        <w:tc>
          <w:tcPr>
            <w:tcW w:w="2551" w:type="dxa"/>
          </w:tcPr>
          <w:p w14:paraId="11635158" w14:textId="77777777" w:rsidR="005531A5" w:rsidRPr="00483490" w:rsidRDefault="005531A5" w:rsidP="005053E1">
            <w:pPr>
              <w:pStyle w:val="TableParagraph"/>
              <w:ind w:right="-164"/>
              <w:jc w:val="center"/>
            </w:pPr>
            <w:r w:rsidRPr="00483490">
              <w:rPr>
                <w:spacing w:val="-2"/>
              </w:rPr>
              <w:t>2183356.609</w:t>
            </w:r>
          </w:p>
        </w:tc>
        <w:tc>
          <w:tcPr>
            <w:tcW w:w="1985" w:type="dxa"/>
          </w:tcPr>
          <w:p w14:paraId="2A344EA6" w14:textId="77777777" w:rsidR="005531A5" w:rsidRPr="00483490" w:rsidRDefault="005531A5" w:rsidP="005053E1">
            <w:pPr>
              <w:pStyle w:val="TableParagraph"/>
              <w:ind w:left="5" w:right="-164"/>
              <w:jc w:val="center"/>
            </w:pPr>
            <w:r w:rsidRPr="00483490">
              <w:rPr>
                <w:spacing w:val="-2"/>
              </w:rPr>
              <w:t>767337.1894</w:t>
            </w:r>
          </w:p>
        </w:tc>
        <w:tc>
          <w:tcPr>
            <w:tcW w:w="2126" w:type="dxa"/>
          </w:tcPr>
          <w:p w14:paraId="33B9FA31" w14:textId="77777777" w:rsidR="005531A5" w:rsidRPr="00483490" w:rsidRDefault="005531A5" w:rsidP="005053E1">
            <w:pPr>
              <w:pStyle w:val="TableParagraph"/>
              <w:ind w:right="-164"/>
              <w:jc w:val="center"/>
            </w:pPr>
            <w:r w:rsidRPr="00483490">
              <w:rPr>
                <w:spacing w:val="-2"/>
              </w:rPr>
              <w:t>-</w:t>
            </w:r>
            <w:r w:rsidRPr="00483490">
              <w:rPr>
                <w:spacing w:val="-4"/>
              </w:rPr>
              <w:t>9.65</w:t>
            </w:r>
          </w:p>
        </w:tc>
      </w:tr>
      <w:tr w:rsidR="005531A5" w:rsidRPr="00483490" w14:paraId="4EADE7BF" w14:textId="77777777" w:rsidTr="005053E1">
        <w:trPr>
          <w:trHeight w:val="290"/>
          <w:jc w:val="center"/>
        </w:trPr>
        <w:tc>
          <w:tcPr>
            <w:tcW w:w="2268" w:type="dxa"/>
          </w:tcPr>
          <w:p w14:paraId="5EDA58F5" w14:textId="77777777" w:rsidR="005531A5" w:rsidRPr="00483490" w:rsidRDefault="005531A5" w:rsidP="005053E1">
            <w:pPr>
              <w:pStyle w:val="TableParagraph"/>
              <w:ind w:left="11" w:right="-164"/>
              <w:jc w:val="center"/>
            </w:pPr>
            <w:r w:rsidRPr="00483490">
              <w:rPr>
                <w:spacing w:val="-4"/>
              </w:rPr>
              <w:t>1175</w:t>
            </w:r>
          </w:p>
        </w:tc>
        <w:tc>
          <w:tcPr>
            <w:tcW w:w="2551" w:type="dxa"/>
          </w:tcPr>
          <w:p w14:paraId="7993A8E9" w14:textId="77777777" w:rsidR="005531A5" w:rsidRPr="00483490" w:rsidRDefault="005531A5" w:rsidP="005053E1">
            <w:pPr>
              <w:pStyle w:val="TableParagraph"/>
              <w:ind w:right="-164"/>
              <w:jc w:val="center"/>
            </w:pPr>
            <w:r w:rsidRPr="00483490">
              <w:rPr>
                <w:spacing w:val="-2"/>
              </w:rPr>
              <w:t>2183356.83</w:t>
            </w:r>
          </w:p>
        </w:tc>
        <w:tc>
          <w:tcPr>
            <w:tcW w:w="1985" w:type="dxa"/>
          </w:tcPr>
          <w:p w14:paraId="30C3EC41" w14:textId="77777777" w:rsidR="005531A5" w:rsidRPr="00483490" w:rsidRDefault="005531A5" w:rsidP="005053E1">
            <w:pPr>
              <w:pStyle w:val="TableParagraph"/>
              <w:ind w:left="5" w:right="-164"/>
              <w:jc w:val="center"/>
            </w:pPr>
            <w:r w:rsidRPr="00483490">
              <w:rPr>
                <w:spacing w:val="-2"/>
              </w:rPr>
              <w:t>767918.4197</w:t>
            </w:r>
          </w:p>
        </w:tc>
        <w:tc>
          <w:tcPr>
            <w:tcW w:w="2126" w:type="dxa"/>
          </w:tcPr>
          <w:p w14:paraId="674B4BF5" w14:textId="77777777" w:rsidR="005531A5" w:rsidRPr="00483490" w:rsidRDefault="005531A5" w:rsidP="005053E1">
            <w:pPr>
              <w:pStyle w:val="TableParagraph"/>
              <w:ind w:right="-164"/>
              <w:jc w:val="center"/>
            </w:pPr>
            <w:r w:rsidRPr="00483490">
              <w:rPr>
                <w:spacing w:val="-2"/>
              </w:rPr>
              <w:t>-48.98</w:t>
            </w:r>
          </w:p>
        </w:tc>
      </w:tr>
      <w:tr w:rsidR="005531A5" w:rsidRPr="00483490" w14:paraId="2EDE9B47" w14:textId="77777777" w:rsidTr="005053E1">
        <w:trPr>
          <w:trHeight w:val="290"/>
          <w:jc w:val="center"/>
        </w:trPr>
        <w:tc>
          <w:tcPr>
            <w:tcW w:w="2268" w:type="dxa"/>
          </w:tcPr>
          <w:p w14:paraId="00A059E4" w14:textId="77777777" w:rsidR="005531A5" w:rsidRPr="00483490" w:rsidRDefault="005531A5" w:rsidP="005053E1">
            <w:pPr>
              <w:pStyle w:val="TableParagraph"/>
              <w:ind w:left="11" w:right="-164"/>
              <w:jc w:val="center"/>
            </w:pPr>
            <w:r w:rsidRPr="00483490">
              <w:rPr>
                <w:spacing w:val="-4"/>
              </w:rPr>
              <w:t>1176</w:t>
            </w:r>
          </w:p>
        </w:tc>
        <w:tc>
          <w:tcPr>
            <w:tcW w:w="2551" w:type="dxa"/>
          </w:tcPr>
          <w:p w14:paraId="22A52897" w14:textId="77777777" w:rsidR="005531A5" w:rsidRPr="00483490" w:rsidRDefault="005531A5" w:rsidP="005053E1">
            <w:pPr>
              <w:pStyle w:val="TableParagraph"/>
              <w:ind w:right="-164"/>
              <w:jc w:val="center"/>
            </w:pPr>
            <w:r w:rsidRPr="00483490">
              <w:rPr>
                <w:spacing w:val="-2"/>
              </w:rPr>
              <w:t>2183356.948</w:t>
            </w:r>
          </w:p>
        </w:tc>
        <w:tc>
          <w:tcPr>
            <w:tcW w:w="1985" w:type="dxa"/>
          </w:tcPr>
          <w:p w14:paraId="3512FB81" w14:textId="77777777" w:rsidR="005531A5" w:rsidRPr="00483490" w:rsidRDefault="005531A5" w:rsidP="005053E1">
            <w:pPr>
              <w:pStyle w:val="TableParagraph"/>
              <w:ind w:left="5" w:right="-164"/>
              <w:jc w:val="center"/>
            </w:pPr>
            <w:r w:rsidRPr="00483490">
              <w:rPr>
                <w:spacing w:val="-2"/>
              </w:rPr>
              <w:t>767376.2391</w:t>
            </w:r>
          </w:p>
        </w:tc>
        <w:tc>
          <w:tcPr>
            <w:tcW w:w="2126" w:type="dxa"/>
          </w:tcPr>
          <w:p w14:paraId="34475041" w14:textId="77777777" w:rsidR="005531A5" w:rsidRPr="00483490" w:rsidRDefault="005531A5" w:rsidP="005053E1">
            <w:pPr>
              <w:pStyle w:val="TableParagraph"/>
              <w:ind w:right="-164"/>
              <w:jc w:val="center"/>
            </w:pPr>
            <w:r w:rsidRPr="00483490">
              <w:rPr>
                <w:spacing w:val="-2"/>
              </w:rPr>
              <w:t>-22.01</w:t>
            </w:r>
          </w:p>
        </w:tc>
      </w:tr>
      <w:tr w:rsidR="005531A5" w:rsidRPr="00483490" w14:paraId="14662309" w14:textId="77777777" w:rsidTr="005053E1">
        <w:trPr>
          <w:trHeight w:val="290"/>
          <w:jc w:val="center"/>
        </w:trPr>
        <w:tc>
          <w:tcPr>
            <w:tcW w:w="2268" w:type="dxa"/>
          </w:tcPr>
          <w:p w14:paraId="2CF7C3D4" w14:textId="77777777" w:rsidR="005531A5" w:rsidRPr="00483490" w:rsidRDefault="005531A5" w:rsidP="005053E1">
            <w:pPr>
              <w:pStyle w:val="TableParagraph"/>
              <w:ind w:left="11" w:right="-164"/>
              <w:jc w:val="center"/>
            </w:pPr>
            <w:r w:rsidRPr="00483490">
              <w:rPr>
                <w:spacing w:val="-4"/>
              </w:rPr>
              <w:t>1177</w:t>
            </w:r>
          </w:p>
        </w:tc>
        <w:tc>
          <w:tcPr>
            <w:tcW w:w="2551" w:type="dxa"/>
          </w:tcPr>
          <w:p w14:paraId="382073B8" w14:textId="77777777" w:rsidR="005531A5" w:rsidRPr="00483490" w:rsidRDefault="005531A5" w:rsidP="005053E1">
            <w:pPr>
              <w:pStyle w:val="TableParagraph"/>
              <w:ind w:right="-164"/>
              <w:jc w:val="center"/>
            </w:pPr>
            <w:r w:rsidRPr="00483490">
              <w:rPr>
                <w:spacing w:val="-2"/>
              </w:rPr>
              <w:t>2183357.169</w:t>
            </w:r>
          </w:p>
        </w:tc>
        <w:tc>
          <w:tcPr>
            <w:tcW w:w="1985" w:type="dxa"/>
          </w:tcPr>
          <w:p w14:paraId="500437EA" w14:textId="77777777" w:rsidR="005531A5" w:rsidRPr="00483490" w:rsidRDefault="005531A5" w:rsidP="005053E1">
            <w:pPr>
              <w:pStyle w:val="TableParagraph"/>
              <w:ind w:left="5" w:right="-164"/>
              <w:jc w:val="center"/>
            </w:pPr>
            <w:r w:rsidRPr="00483490">
              <w:rPr>
                <w:spacing w:val="-2"/>
              </w:rPr>
              <w:t>767957.4694</w:t>
            </w:r>
          </w:p>
        </w:tc>
        <w:tc>
          <w:tcPr>
            <w:tcW w:w="2126" w:type="dxa"/>
          </w:tcPr>
          <w:p w14:paraId="4CE1FAFA" w14:textId="77777777" w:rsidR="005531A5" w:rsidRPr="00483490" w:rsidRDefault="005531A5" w:rsidP="005053E1">
            <w:pPr>
              <w:pStyle w:val="TableParagraph"/>
              <w:ind w:right="-164"/>
              <w:jc w:val="center"/>
            </w:pPr>
            <w:r w:rsidRPr="00483490">
              <w:rPr>
                <w:spacing w:val="-2"/>
              </w:rPr>
              <w:t>-34.91</w:t>
            </w:r>
          </w:p>
        </w:tc>
      </w:tr>
      <w:tr w:rsidR="005531A5" w:rsidRPr="00483490" w14:paraId="233B75FF" w14:textId="77777777" w:rsidTr="005053E1">
        <w:trPr>
          <w:trHeight w:val="290"/>
          <w:jc w:val="center"/>
        </w:trPr>
        <w:tc>
          <w:tcPr>
            <w:tcW w:w="2268" w:type="dxa"/>
          </w:tcPr>
          <w:p w14:paraId="2D5ADE6C" w14:textId="77777777" w:rsidR="005531A5" w:rsidRPr="00483490" w:rsidRDefault="005531A5" w:rsidP="005053E1">
            <w:pPr>
              <w:pStyle w:val="TableParagraph"/>
              <w:ind w:left="11" w:right="-164"/>
              <w:jc w:val="center"/>
            </w:pPr>
            <w:r w:rsidRPr="00483490">
              <w:rPr>
                <w:spacing w:val="-4"/>
              </w:rPr>
              <w:t>1178</w:t>
            </w:r>
          </w:p>
        </w:tc>
        <w:tc>
          <w:tcPr>
            <w:tcW w:w="2551" w:type="dxa"/>
          </w:tcPr>
          <w:p w14:paraId="12139A06" w14:textId="77777777" w:rsidR="005531A5" w:rsidRPr="00483490" w:rsidRDefault="005531A5" w:rsidP="005053E1">
            <w:pPr>
              <w:pStyle w:val="TableParagraph"/>
              <w:ind w:right="-164"/>
              <w:jc w:val="center"/>
            </w:pPr>
            <w:r w:rsidRPr="00483490">
              <w:rPr>
                <w:spacing w:val="-2"/>
              </w:rPr>
              <w:t>2183357.285</w:t>
            </w:r>
          </w:p>
        </w:tc>
        <w:tc>
          <w:tcPr>
            <w:tcW w:w="1985" w:type="dxa"/>
          </w:tcPr>
          <w:p w14:paraId="150881EB" w14:textId="77777777" w:rsidR="005531A5" w:rsidRPr="00483490" w:rsidRDefault="005531A5" w:rsidP="005053E1">
            <w:pPr>
              <w:pStyle w:val="TableParagraph"/>
              <w:ind w:left="5" w:right="-164"/>
              <w:jc w:val="center"/>
            </w:pPr>
            <w:r w:rsidRPr="00483490">
              <w:rPr>
                <w:spacing w:val="-2"/>
              </w:rPr>
              <w:t>767415.2889</w:t>
            </w:r>
          </w:p>
        </w:tc>
        <w:tc>
          <w:tcPr>
            <w:tcW w:w="2126" w:type="dxa"/>
          </w:tcPr>
          <w:p w14:paraId="026CCE85" w14:textId="77777777" w:rsidR="005531A5" w:rsidRPr="00483490" w:rsidRDefault="005531A5" w:rsidP="005053E1">
            <w:pPr>
              <w:pStyle w:val="TableParagraph"/>
              <w:ind w:right="-164"/>
              <w:jc w:val="center"/>
            </w:pPr>
            <w:r w:rsidRPr="00483490">
              <w:rPr>
                <w:spacing w:val="-2"/>
              </w:rPr>
              <w:t>-30.08</w:t>
            </w:r>
          </w:p>
        </w:tc>
      </w:tr>
      <w:tr w:rsidR="005531A5" w:rsidRPr="00483490" w14:paraId="494AD86F" w14:textId="77777777" w:rsidTr="005053E1">
        <w:trPr>
          <w:trHeight w:val="290"/>
          <w:jc w:val="center"/>
        </w:trPr>
        <w:tc>
          <w:tcPr>
            <w:tcW w:w="2268" w:type="dxa"/>
          </w:tcPr>
          <w:p w14:paraId="3B2A7B86" w14:textId="77777777" w:rsidR="005531A5" w:rsidRPr="00483490" w:rsidRDefault="005531A5" w:rsidP="005053E1">
            <w:pPr>
              <w:pStyle w:val="TableParagraph"/>
              <w:ind w:left="11" w:right="-164"/>
              <w:jc w:val="center"/>
            </w:pPr>
            <w:r w:rsidRPr="00483490">
              <w:rPr>
                <w:spacing w:val="-4"/>
              </w:rPr>
              <w:t>1179</w:t>
            </w:r>
          </w:p>
        </w:tc>
        <w:tc>
          <w:tcPr>
            <w:tcW w:w="2551" w:type="dxa"/>
          </w:tcPr>
          <w:p w14:paraId="67D1A3E3" w14:textId="77777777" w:rsidR="005531A5" w:rsidRPr="00483490" w:rsidRDefault="005531A5" w:rsidP="005053E1">
            <w:pPr>
              <w:pStyle w:val="TableParagraph"/>
              <w:ind w:right="-164"/>
              <w:jc w:val="center"/>
            </w:pPr>
            <w:r w:rsidRPr="00483490">
              <w:rPr>
                <w:spacing w:val="-2"/>
              </w:rPr>
              <w:t>2183357.286</w:t>
            </w:r>
          </w:p>
        </w:tc>
        <w:tc>
          <w:tcPr>
            <w:tcW w:w="1985" w:type="dxa"/>
          </w:tcPr>
          <w:p w14:paraId="70891DFE" w14:textId="77777777" w:rsidR="005531A5" w:rsidRPr="00483490" w:rsidRDefault="005531A5" w:rsidP="005053E1">
            <w:pPr>
              <w:pStyle w:val="TableParagraph"/>
              <w:ind w:left="5" w:right="-164"/>
              <w:jc w:val="center"/>
            </w:pPr>
            <w:r w:rsidRPr="00483490">
              <w:rPr>
                <w:spacing w:val="-2"/>
              </w:rPr>
              <w:t>767415.2889</w:t>
            </w:r>
          </w:p>
        </w:tc>
        <w:tc>
          <w:tcPr>
            <w:tcW w:w="2126" w:type="dxa"/>
          </w:tcPr>
          <w:p w14:paraId="57509401" w14:textId="77777777" w:rsidR="005531A5" w:rsidRPr="00483490" w:rsidRDefault="005531A5" w:rsidP="005053E1">
            <w:pPr>
              <w:pStyle w:val="TableParagraph"/>
              <w:ind w:right="-164"/>
              <w:jc w:val="center"/>
            </w:pPr>
            <w:r w:rsidRPr="00483490">
              <w:rPr>
                <w:spacing w:val="-2"/>
              </w:rPr>
              <w:t>-30.08</w:t>
            </w:r>
          </w:p>
        </w:tc>
      </w:tr>
      <w:tr w:rsidR="005531A5" w:rsidRPr="00483490" w14:paraId="0ADC59E3" w14:textId="77777777" w:rsidTr="005053E1">
        <w:trPr>
          <w:trHeight w:val="290"/>
          <w:jc w:val="center"/>
        </w:trPr>
        <w:tc>
          <w:tcPr>
            <w:tcW w:w="2268" w:type="dxa"/>
          </w:tcPr>
          <w:p w14:paraId="575DEDA5" w14:textId="77777777" w:rsidR="005531A5" w:rsidRPr="00483490" w:rsidRDefault="005531A5" w:rsidP="005053E1">
            <w:pPr>
              <w:pStyle w:val="TableParagraph"/>
              <w:ind w:left="11" w:right="-164"/>
              <w:jc w:val="center"/>
            </w:pPr>
            <w:r w:rsidRPr="00483490">
              <w:rPr>
                <w:spacing w:val="-4"/>
              </w:rPr>
              <w:t>1180</w:t>
            </w:r>
          </w:p>
        </w:tc>
        <w:tc>
          <w:tcPr>
            <w:tcW w:w="2551" w:type="dxa"/>
          </w:tcPr>
          <w:p w14:paraId="4972AC2E" w14:textId="77777777" w:rsidR="005531A5" w:rsidRPr="00483490" w:rsidRDefault="005531A5" w:rsidP="005053E1">
            <w:pPr>
              <w:pStyle w:val="TableParagraph"/>
              <w:ind w:right="-164"/>
              <w:jc w:val="center"/>
            </w:pPr>
            <w:r w:rsidRPr="00483490">
              <w:rPr>
                <w:spacing w:val="-2"/>
              </w:rPr>
              <w:t>2183357.623</w:t>
            </w:r>
          </w:p>
        </w:tc>
        <w:tc>
          <w:tcPr>
            <w:tcW w:w="1985" w:type="dxa"/>
          </w:tcPr>
          <w:p w14:paraId="4F44475D" w14:textId="77777777" w:rsidR="005531A5" w:rsidRPr="00483490" w:rsidRDefault="005531A5" w:rsidP="005053E1">
            <w:pPr>
              <w:pStyle w:val="TableParagraph"/>
              <w:ind w:left="5" w:right="-164"/>
              <w:jc w:val="center"/>
            </w:pPr>
            <w:r w:rsidRPr="00483490">
              <w:rPr>
                <w:spacing w:val="-2"/>
              </w:rPr>
              <w:t>767454.3387</w:t>
            </w:r>
          </w:p>
        </w:tc>
        <w:tc>
          <w:tcPr>
            <w:tcW w:w="2126" w:type="dxa"/>
          </w:tcPr>
          <w:p w14:paraId="09728EC9" w14:textId="77777777" w:rsidR="005531A5" w:rsidRPr="00483490" w:rsidRDefault="005531A5" w:rsidP="005053E1">
            <w:pPr>
              <w:pStyle w:val="TableParagraph"/>
              <w:ind w:right="-164"/>
              <w:jc w:val="center"/>
            </w:pPr>
            <w:r w:rsidRPr="00483490">
              <w:rPr>
                <w:spacing w:val="-2"/>
              </w:rPr>
              <w:t>-29.90</w:t>
            </w:r>
          </w:p>
        </w:tc>
      </w:tr>
      <w:tr w:rsidR="005531A5" w:rsidRPr="00483490" w14:paraId="6792FFD2" w14:textId="77777777" w:rsidTr="005053E1">
        <w:trPr>
          <w:trHeight w:val="290"/>
          <w:jc w:val="center"/>
        </w:trPr>
        <w:tc>
          <w:tcPr>
            <w:tcW w:w="2268" w:type="dxa"/>
          </w:tcPr>
          <w:p w14:paraId="42711B07" w14:textId="77777777" w:rsidR="005531A5" w:rsidRPr="00483490" w:rsidRDefault="005531A5" w:rsidP="005053E1">
            <w:pPr>
              <w:pStyle w:val="TableParagraph"/>
              <w:ind w:left="11" w:right="-164"/>
              <w:jc w:val="center"/>
            </w:pPr>
            <w:r w:rsidRPr="00483490">
              <w:rPr>
                <w:spacing w:val="-4"/>
              </w:rPr>
              <w:t>1181</w:t>
            </w:r>
          </w:p>
        </w:tc>
        <w:tc>
          <w:tcPr>
            <w:tcW w:w="2551" w:type="dxa"/>
          </w:tcPr>
          <w:p w14:paraId="0826B2EA" w14:textId="77777777" w:rsidR="005531A5" w:rsidRPr="00483490" w:rsidRDefault="005531A5" w:rsidP="005053E1">
            <w:pPr>
              <w:pStyle w:val="TableParagraph"/>
              <w:ind w:right="-164"/>
              <w:jc w:val="center"/>
            </w:pPr>
            <w:r w:rsidRPr="00483490">
              <w:rPr>
                <w:spacing w:val="-2"/>
              </w:rPr>
              <w:t>2183360.931</w:t>
            </w:r>
          </w:p>
        </w:tc>
        <w:tc>
          <w:tcPr>
            <w:tcW w:w="1985" w:type="dxa"/>
          </w:tcPr>
          <w:p w14:paraId="4FAA668A" w14:textId="77777777" w:rsidR="005531A5" w:rsidRPr="00483490" w:rsidRDefault="005531A5" w:rsidP="005053E1">
            <w:pPr>
              <w:pStyle w:val="TableParagraph"/>
              <w:ind w:left="5" w:right="-164"/>
              <w:jc w:val="center"/>
            </w:pPr>
            <w:r w:rsidRPr="00483490">
              <w:rPr>
                <w:spacing w:val="-2"/>
              </w:rPr>
              <w:t>767652.6976</w:t>
            </w:r>
          </w:p>
        </w:tc>
        <w:tc>
          <w:tcPr>
            <w:tcW w:w="2126" w:type="dxa"/>
          </w:tcPr>
          <w:p w14:paraId="572CAA6D" w14:textId="77777777" w:rsidR="005531A5" w:rsidRPr="00483490" w:rsidRDefault="005531A5" w:rsidP="005053E1">
            <w:pPr>
              <w:pStyle w:val="TableParagraph"/>
              <w:ind w:right="-164"/>
              <w:jc w:val="center"/>
            </w:pPr>
            <w:r w:rsidRPr="00483490">
              <w:rPr>
                <w:spacing w:val="-2"/>
              </w:rPr>
              <w:t>-34.89</w:t>
            </w:r>
          </w:p>
        </w:tc>
      </w:tr>
      <w:tr w:rsidR="005531A5" w:rsidRPr="00483490" w14:paraId="0085E7BC" w14:textId="77777777" w:rsidTr="005053E1">
        <w:trPr>
          <w:trHeight w:val="290"/>
          <w:jc w:val="center"/>
        </w:trPr>
        <w:tc>
          <w:tcPr>
            <w:tcW w:w="2268" w:type="dxa"/>
          </w:tcPr>
          <w:p w14:paraId="0D6D0E88" w14:textId="77777777" w:rsidR="005531A5" w:rsidRPr="00483490" w:rsidRDefault="005531A5" w:rsidP="005053E1">
            <w:pPr>
              <w:pStyle w:val="TableParagraph"/>
              <w:ind w:left="11" w:right="-164"/>
              <w:jc w:val="center"/>
            </w:pPr>
            <w:r w:rsidRPr="00483490">
              <w:rPr>
                <w:spacing w:val="-4"/>
              </w:rPr>
              <w:t>1182</w:t>
            </w:r>
          </w:p>
        </w:tc>
        <w:tc>
          <w:tcPr>
            <w:tcW w:w="2551" w:type="dxa"/>
          </w:tcPr>
          <w:p w14:paraId="2BD338D2" w14:textId="77777777" w:rsidR="005531A5" w:rsidRPr="00483490" w:rsidRDefault="005531A5" w:rsidP="005053E1">
            <w:pPr>
              <w:pStyle w:val="TableParagraph"/>
              <w:ind w:right="-164"/>
              <w:jc w:val="center"/>
            </w:pPr>
            <w:r w:rsidRPr="00483490">
              <w:rPr>
                <w:spacing w:val="-2"/>
              </w:rPr>
              <w:t>2183361.269</w:t>
            </w:r>
          </w:p>
        </w:tc>
        <w:tc>
          <w:tcPr>
            <w:tcW w:w="1985" w:type="dxa"/>
          </w:tcPr>
          <w:p w14:paraId="613799B8" w14:textId="77777777" w:rsidR="005531A5" w:rsidRPr="00483490" w:rsidRDefault="005531A5" w:rsidP="005053E1">
            <w:pPr>
              <w:pStyle w:val="TableParagraph"/>
              <w:ind w:left="5" w:right="-164"/>
              <w:jc w:val="center"/>
            </w:pPr>
            <w:r w:rsidRPr="00483490">
              <w:rPr>
                <w:spacing w:val="-2"/>
              </w:rPr>
              <w:t>767691.7474</w:t>
            </w:r>
          </w:p>
        </w:tc>
        <w:tc>
          <w:tcPr>
            <w:tcW w:w="2126" w:type="dxa"/>
          </w:tcPr>
          <w:p w14:paraId="2D1101FC" w14:textId="77777777" w:rsidR="005531A5" w:rsidRPr="00483490" w:rsidRDefault="005531A5" w:rsidP="005053E1">
            <w:pPr>
              <w:pStyle w:val="TableParagraph"/>
              <w:ind w:right="-164"/>
              <w:jc w:val="center"/>
            </w:pPr>
            <w:r w:rsidRPr="00483490">
              <w:rPr>
                <w:spacing w:val="-2"/>
              </w:rPr>
              <w:t>-35.39</w:t>
            </w:r>
          </w:p>
        </w:tc>
      </w:tr>
      <w:tr w:rsidR="005531A5" w:rsidRPr="00483490" w14:paraId="4350E135" w14:textId="77777777" w:rsidTr="005053E1">
        <w:trPr>
          <w:trHeight w:val="290"/>
          <w:jc w:val="center"/>
        </w:trPr>
        <w:tc>
          <w:tcPr>
            <w:tcW w:w="2268" w:type="dxa"/>
          </w:tcPr>
          <w:p w14:paraId="2C17B9D7" w14:textId="77777777" w:rsidR="005531A5" w:rsidRPr="00483490" w:rsidRDefault="005531A5" w:rsidP="005053E1">
            <w:pPr>
              <w:pStyle w:val="TableParagraph"/>
              <w:ind w:left="11" w:right="-164"/>
              <w:jc w:val="center"/>
            </w:pPr>
            <w:r w:rsidRPr="00483490">
              <w:rPr>
                <w:spacing w:val="-4"/>
              </w:rPr>
              <w:t>1183</w:t>
            </w:r>
          </w:p>
        </w:tc>
        <w:tc>
          <w:tcPr>
            <w:tcW w:w="2551" w:type="dxa"/>
          </w:tcPr>
          <w:p w14:paraId="25413CD5" w14:textId="77777777" w:rsidR="005531A5" w:rsidRPr="00483490" w:rsidRDefault="005531A5" w:rsidP="005053E1">
            <w:pPr>
              <w:pStyle w:val="TableParagraph"/>
              <w:ind w:right="-164"/>
              <w:jc w:val="center"/>
            </w:pPr>
            <w:r w:rsidRPr="00483490">
              <w:rPr>
                <w:spacing w:val="-2"/>
              </w:rPr>
              <w:t>2183361.608</w:t>
            </w:r>
          </w:p>
        </w:tc>
        <w:tc>
          <w:tcPr>
            <w:tcW w:w="1985" w:type="dxa"/>
          </w:tcPr>
          <w:p w14:paraId="52C7808C" w14:textId="77777777" w:rsidR="005531A5" w:rsidRPr="00483490" w:rsidRDefault="005531A5" w:rsidP="005053E1">
            <w:pPr>
              <w:pStyle w:val="TableParagraph"/>
              <w:ind w:left="5" w:right="-164"/>
              <w:jc w:val="center"/>
            </w:pPr>
            <w:r w:rsidRPr="00483490">
              <w:rPr>
                <w:spacing w:val="-2"/>
              </w:rPr>
              <w:t>767730.7972</w:t>
            </w:r>
          </w:p>
        </w:tc>
        <w:tc>
          <w:tcPr>
            <w:tcW w:w="2126" w:type="dxa"/>
          </w:tcPr>
          <w:p w14:paraId="4A9B4FCA" w14:textId="77777777" w:rsidR="005531A5" w:rsidRPr="00483490" w:rsidRDefault="005531A5" w:rsidP="005053E1">
            <w:pPr>
              <w:pStyle w:val="TableParagraph"/>
              <w:ind w:right="-164"/>
              <w:jc w:val="center"/>
            </w:pPr>
            <w:r w:rsidRPr="00483490">
              <w:rPr>
                <w:spacing w:val="-2"/>
              </w:rPr>
              <w:t>-20.40</w:t>
            </w:r>
          </w:p>
        </w:tc>
      </w:tr>
      <w:tr w:rsidR="005531A5" w:rsidRPr="00483490" w14:paraId="7532B50F" w14:textId="77777777" w:rsidTr="005053E1">
        <w:trPr>
          <w:trHeight w:val="290"/>
          <w:jc w:val="center"/>
        </w:trPr>
        <w:tc>
          <w:tcPr>
            <w:tcW w:w="2268" w:type="dxa"/>
          </w:tcPr>
          <w:p w14:paraId="10DC8C84" w14:textId="77777777" w:rsidR="005531A5" w:rsidRPr="00483490" w:rsidRDefault="005531A5" w:rsidP="005053E1">
            <w:pPr>
              <w:pStyle w:val="TableParagraph"/>
              <w:ind w:left="11" w:right="-164"/>
              <w:jc w:val="center"/>
            </w:pPr>
            <w:r w:rsidRPr="00483490">
              <w:rPr>
                <w:spacing w:val="-4"/>
              </w:rPr>
              <w:t>1184</w:t>
            </w:r>
          </w:p>
        </w:tc>
        <w:tc>
          <w:tcPr>
            <w:tcW w:w="2551" w:type="dxa"/>
          </w:tcPr>
          <w:p w14:paraId="78076AC2" w14:textId="77777777" w:rsidR="005531A5" w:rsidRPr="00483490" w:rsidRDefault="005531A5" w:rsidP="005053E1">
            <w:pPr>
              <w:pStyle w:val="TableParagraph"/>
              <w:ind w:right="-164"/>
              <w:jc w:val="center"/>
            </w:pPr>
            <w:r w:rsidRPr="00483490">
              <w:rPr>
                <w:spacing w:val="-2"/>
              </w:rPr>
              <w:t>2183361.946</w:t>
            </w:r>
          </w:p>
        </w:tc>
        <w:tc>
          <w:tcPr>
            <w:tcW w:w="1985" w:type="dxa"/>
          </w:tcPr>
          <w:p w14:paraId="4F978744" w14:textId="77777777" w:rsidR="005531A5" w:rsidRPr="00483490" w:rsidRDefault="005531A5" w:rsidP="005053E1">
            <w:pPr>
              <w:pStyle w:val="TableParagraph"/>
              <w:ind w:left="5" w:right="-164"/>
              <w:jc w:val="center"/>
            </w:pPr>
            <w:r w:rsidRPr="00483490">
              <w:rPr>
                <w:spacing w:val="-2"/>
              </w:rPr>
              <w:t>767769.847</w:t>
            </w:r>
          </w:p>
        </w:tc>
        <w:tc>
          <w:tcPr>
            <w:tcW w:w="2126" w:type="dxa"/>
          </w:tcPr>
          <w:p w14:paraId="032D2009" w14:textId="77777777" w:rsidR="005531A5" w:rsidRPr="00483490" w:rsidRDefault="005531A5" w:rsidP="005053E1">
            <w:pPr>
              <w:pStyle w:val="TableParagraph"/>
              <w:ind w:right="-164"/>
              <w:jc w:val="center"/>
            </w:pPr>
            <w:r w:rsidRPr="00483490">
              <w:rPr>
                <w:spacing w:val="-2"/>
              </w:rPr>
              <w:t>-25.03</w:t>
            </w:r>
          </w:p>
        </w:tc>
      </w:tr>
      <w:tr w:rsidR="005531A5" w:rsidRPr="00483490" w14:paraId="55CF56C4" w14:textId="77777777" w:rsidTr="005053E1">
        <w:trPr>
          <w:trHeight w:val="290"/>
          <w:jc w:val="center"/>
        </w:trPr>
        <w:tc>
          <w:tcPr>
            <w:tcW w:w="2268" w:type="dxa"/>
          </w:tcPr>
          <w:p w14:paraId="3558FEB5" w14:textId="77777777" w:rsidR="005531A5" w:rsidRPr="00483490" w:rsidRDefault="005531A5" w:rsidP="005053E1">
            <w:pPr>
              <w:pStyle w:val="TableParagraph"/>
              <w:ind w:left="11" w:right="-164"/>
              <w:jc w:val="center"/>
            </w:pPr>
            <w:r w:rsidRPr="00483490">
              <w:rPr>
                <w:spacing w:val="-4"/>
              </w:rPr>
              <w:lastRenderedPageBreak/>
              <w:t>1185</w:t>
            </w:r>
          </w:p>
        </w:tc>
        <w:tc>
          <w:tcPr>
            <w:tcW w:w="2551" w:type="dxa"/>
          </w:tcPr>
          <w:p w14:paraId="323032B5" w14:textId="77777777" w:rsidR="005531A5" w:rsidRPr="00483490" w:rsidRDefault="005531A5" w:rsidP="005053E1">
            <w:pPr>
              <w:pStyle w:val="TableParagraph"/>
              <w:ind w:right="-164"/>
              <w:jc w:val="center"/>
            </w:pPr>
            <w:r w:rsidRPr="00483490">
              <w:rPr>
                <w:spacing w:val="-2"/>
              </w:rPr>
              <w:t>2183362.283</w:t>
            </w:r>
          </w:p>
        </w:tc>
        <w:tc>
          <w:tcPr>
            <w:tcW w:w="1985" w:type="dxa"/>
          </w:tcPr>
          <w:p w14:paraId="7E161222" w14:textId="77777777" w:rsidR="005531A5" w:rsidRPr="00483490" w:rsidRDefault="005531A5" w:rsidP="005053E1">
            <w:pPr>
              <w:pStyle w:val="TableParagraph"/>
              <w:ind w:left="5" w:right="-164"/>
              <w:jc w:val="center"/>
            </w:pPr>
            <w:r w:rsidRPr="00483490">
              <w:rPr>
                <w:spacing w:val="-2"/>
              </w:rPr>
              <w:t>767808.8968</w:t>
            </w:r>
          </w:p>
        </w:tc>
        <w:tc>
          <w:tcPr>
            <w:tcW w:w="2126" w:type="dxa"/>
          </w:tcPr>
          <w:p w14:paraId="2FC28E06" w14:textId="77777777" w:rsidR="005531A5" w:rsidRPr="00483490" w:rsidRDefault="005531A5" w:rsidP="005053E1">
            <w:pPr>
              <w:pStyle w:val="TableParagraph"/>
              <w:ind w:right="-164"/>
              <w:jc w:val="center"/>
            </w:pPr>
            <w:r w:rsidRPr="00483490">
              <w:rPr>
                <w:spacing w:val="-2"/>
              </w:rPr>
              <w:t>-30.46</w:t>
            </w:r>
          </w:p>
        </w:tc>
      </w:tr>
      <w:tr w:rsidR="005531A5" w:rsidRPr="00483490" w14:paraId="21DEE0B3" w14:textId="77777777" w:rsidTr="005053E1">
        <w:trPr>
          <w:trHeight w:val="290"/>
          <w:jc w:val="center"/>
        </w:trPr>
        <w:tc>
          <w:tcPr>
            <w:tcW w:w="2268" w:type="dxa"/>
          </w:tcPr>
          <w:p w14:paraId="0E408E33" w14:textId="77777777" w:rsidR="005531A5" w:rsidRPr="00483490" w:rsidRDefault="005531A5" w:rsidP="005053E1">
            <w:pPr>
              <w:pStyle w:val="TableParagraph"/>
              <w:ind w:left="11" w:right="-164"/>
              <w:jc w:val="center"/>
            </w:pPr>
            <w:r w:rsidRPr="00483490">
              <w:rPr>
                <w:spacing w:val="-4"/>
              </w:rPr>
              <w:t>1186</w:t>
            </w:r>
          </w:p>
        </w:tc>
        <w:tc>
          <w:tcPr>
            <w:tcW w:w="2551" w:type="dxa"/>
          </w:tcPr>
          <w:p w14:paraId="5D9BEAB4" w14:textId="77777777" w:rsidR="005531A5" w:rsidRPr="00483490" w:rsidRDefault="005531A5" w:rsidP="005053E1">
            <w:pPr>
              <w:pStyle w:val="TableParagraph"/>
              <w:ind w:right="-164"/>
              <w:jc w:val="center"/>
            </w:pPr>
            <w:r w:rsidRPr="00483490">
              <w:rPr>
                <w:spacing w:val="-2"/>
              </w:rPr>
              <w:t>2183362.285</w:t>
            </w:r>
          </w:p>
        </w:tc>
        <w:tc>
          <w:tcPr>
            <w:tcW w:w="1985" w:type="dxa"/>
          </w:tcPr>
          <w:p w14:paraId="4187F3BA" w14:textId="77777777" w:rsidR="005531A5" w:rsidRPr="00483490" w:rsidRDefault="005531A5" w:rsidP="005053E1">
            <w:pPr>
              <w:pStyle w:val="TableParagraph"/>
              <w:ind w:left="5" w:right="-164"/>
              <w:jc w:val="center"/>
            </w:pPr>
            <w:r w:rsidRPr="00483490">
              <w:rPr>
                <w:spacing w:val="-2"/>
              </w:rPr>
              <w:t>767808.8967</w:t>
            </w:r>
          </w:p>
        </w:tc>
        <w:tc>
          <w:tcPr>
            <w:tcW w:w="2126" w:type="dxa"/>
          </w:tcPr>
          <w:p w14:paraId="179DF579" w14:textId="77777777" w:rsidR="005531A5" w:rsidRPr="00483490" w:rsidRDefault="005531A5" w:rsidP="005053E1">
            <w:pPr>
              <w:pStyle w:val="TableParagraph"/>
              <w:ind w:right="-164"/>
              <w:jc w:val="center"/>
            </w:pPr>
            <w:r w:rsidRPr="00483490">
              <w:rPr>
                <w:spacing w:val="-2"/>
              </w:rPr>
              <w:t>-30.46</w:t>
            </w:r>
          </w:p>
        </w:tc>
      </w:tr>
      <w:tr w:rsidR="005531A5" w:rsidRPr="00483490" w14:paraId="0B4DCBF4" w14:textId="77777777" w:rsidTr="005053E1">
        <w:trPr>
          <w:trHeight w:val="290"/>
          <w:jc w:val="center"/>
        </w:trPr>
        <w:tc>
          <w:tcPr>
            <w:tcW w:w="2268" w:type="dxa"/>
          </w:tcPr>
          <w:p w14:paraId="7E5F0046" w14:textId="77777777" w:rsidR="005531A5" w:rsidRPr="00483490" w:rsidRDefault="005531A5" w:rsidP="005053E1">
            <w:pPr>
              <w:pStyle w:val="TableParagraph"/>
              <w:ind w:left="11" w:right="-164"/>
              <w:jc w:val="center"/>
            </w:pPr>
            <w:r w:rsidRPr="00483490">
              <w:rPr>
                <w:spacing w:val="-4"/>
              </w:rPr>
              <w:t>1187</w:t>
            </w:r>
          </w:p>
        </w:tc>
        <w:tc>
          <w:tcPr>
            <w:tcW w:w="2551" w:type="dxa"/>
          </w:tcPr>
          <w:p w14:paraId="1D9A880D" w14:textId="77777777" w:rsidR="005531A5" w:rsidRPr="00483490" w:rsidRDefault="005531A5" w:rsidP="005053E1">
            <w:pPr>
              <w:pStyle w:val="TableParagraph"/>
              <w:ind w:right="-164"/>
              <w:jc w:val="center"/>
            </w:pPr>
            <w:r w:rsidRPr="00483490">
              <w:rPr>
                <w:spacing w:val="-2"/>
              </w:rPr>
              <w:t>2183362.621</w:t>
            </w:r>
          </w:p>
        </w:tc>
        <w:tc>
          <w:tcPr>
            <w:tcW w:w="1985" w:type="dxa"/>
          </w:tcPr>
          <w:p w14:paraId="4C620F8C" w14:textId="77777777" w:rsidR="005531A5" w:rsidRPr="00483490" w:rsidRDefault="005531A5" w:rsidP="005053E1">
            <w:pPr>
              <w:pStyle w:val="TableParagraph"/>
              <w:ind w:left="5" w:right="-164"/>
              <w:jc w:val="center"/>
            </w:pPr>
            <w:r w:rsidRPr="00483490">
              <w:rPr>
                <w:spacing w:val="-2"/>
              </w:rPr>
              <w:t>767847.9465</w:t>
            </w:r>
          </w:p>
        </w:tc>
        <w:tc>
          <w:tcPr>
            <w:tcW w:w="2126" w:type="dxa"/>
          </w:tcPr>
          <w:p w14:paraId="68FB49DF" w14:textId="77777777" w:rsidR="005531A5" w:rsidRPr="00483490" w:rsidRDefault="005531A5" w:rsidP="005053E1">
            <w:pPr>
              <w:pStyle w:val="TableParagraph"/>
              <w:ind w:right="-164"/>
              <w:jc w:val="center"/>
            </w:pPr>
            <w:r w:rsidRPr="00483490">
              <w:rPr>
                <w:spacing w:val="-2"/>
              </w:rPr>
              <w:t>-37.34</w:t>
            </w:r>
          </w:p>
        </w:tc>
      </w:tr>
      <w:tr w:rsidR="005531A5" w:rsidRPr="00483490" w14:paraId="6BF73D34" w14:textId="77777777" w:rsidTr="005053E1">
        <w:trPr>
          <w:trHeight w:val="290"/>
          <w:jc w:val="center"/>
        </w:trPr>
        <w:tc>
          <w:tcPr>
            <w:tcW w:w="2268" w:type="dxa"/>
          </w:tcPr>
          <w:p w14:paraId="4295FE3F" w14:textId="77777777" w:rsidR="005531A5" w:rsidRPr="00483490" w:rsidRDefault="005531A5" w:rsidP="005053E1">
            <w:pPr>
              <w:pStyle w:val="TableParagraph"/>
              <w:ind w:left="11" w:right="-164"/>
              <w:jc w:val="center"/>
            </w:pPr>
            <w:r w:rsidRPr="00483490">
              <w:rPr>
                <w:spacing w:val="-4"/>
              </w:rPr>
              <w:t>1188</w:t>
            </w:r>
          </w:p>
        </w:tc>
        <w:tc>
          <w:tcPr>
            <w:tcW w:w="2551" w:type="dxa"/>
          </w:tcPr>
          <w:p w14:paraId="0F478FFB" w14:textId="77777777" w:rsidR="005531A5" w:rsidRPr="00483490" w:rsidRDefault="005531A5" w:rsidP="005053E1">
            <w:pPr>
              <w:pStyle w:val="TableParagraph"/>
              <w:ind w:right="-164"/>
              <w:jc w:val="center"/>
            </w:pPr>
            <w:r w:rsidRPr="00483490">
              <w:rPr>
                <w:spacing w:val="-2"/>
              </w:rPr>
              <w:t>2183362.739</w:t>
            </w:r>
          </w:p>
        </w:tc>
        <w:tc>
          <w:tcPr>
            <w:tcW w:w="1985" w:type="dxa"/>
          </w:tcPr>
          <w:p w14:paraId="476B4289" w14:textId="77777777" w:rsidR="005531A5" w:rsidRPr="00483490" w:rsidRDefault="005531A5" w:rsidP="005053E1">
            <w:pPr>
              <w:pStyle w:val="TableParagraph"/>
              <w:ind w:left="5" w:right="-164"/>
              <w:jc w:val="center"/>
            </w:pPr>
            <w:r w:rsidRPr="00483490">
              <w:rPr>
                <w:spacing w:val="-2"/>
              </w:rPr>
              <w:t>767305.766</w:t>
            </w:r>
          </w:p>
        </w:tc>
        <w:tc>
          <w:tcPr>
            <w:tcW w:w="2126" w:type="dxa"/>
          </w:tcPr>
          <w:p w14:paraId="78E45E01" w14:textId="77777777" w:rsidR="005531A5" w:rsidRPr="00483490" w:rsidRDefault="005531A5" w:rsidP="005053E1">
            <w:pPr>
              <w:pStyle w:val="TableParagraph"/>
              <w:ind w:right="-164"/>
              <w:jc w:val="center"/>
            </w:pPr>
            <w:r w:rsidRPr="00483490">
              <w:rPr>
                <w:spacing w:val="-4"/>
              </w:rPr>
              <w:t>1.86</w:t>
            </w:r>
          </w:p>
        </w:tc>
      </w:tr>
      <w:tr w:rsidR="005531A5" w:rsidRPr="00483490" w14:paraId="527F0FA0" w14:textId="77777777" w:rsidTr="005053E1">
        <w:trPr>
          <w:trHeight w:val="290"/>
          <w:jc w:val="center"/>
        </w:trPr>
        <w:tc>
          <w:tcPr>
            <w:tcW w:w="2268" w:type="dxa"/>
          </w:tcPr>
          <w:p w14:paraId="06F3E2DD" w14:textId="77777777" w:rsidR="005531A5" w:rsidRPr="00483490" w:rsidRDefault="005531A5" w:rsidP="005053E1">
            <w:pPr>
              <w:pStyle w:val="TableParagraph"/>
              <w:ind w:left="11" w:right="-164"/>
              <w:jc w:val="center"/>
            </w:pPr>
            <w:r w:rsidRPr="00483490">
              <w:rPr>
                <w:spacing w:val="-4"/>
              </w:rPr>
              <w:t>1189</w:t>
            </w:r>
          </w:p>
        </w:tc>
        <w:tc>
          <w:tcPr>
            <w:tcW w:w="2551" w:type="dxa"/>
          </w:tcPr>
          <w:p w14:paraId="5552EC36" w14:textId="77777777" w:rsidR="005531A5" w:rsidRPr="00483490" w:rsidRDefault="005531A5" w:rsidP="005053E1">
            <w:pPr>
              <w:pStyle w:val="TableParagraph"/>
              <w:ind w:right="-164"/>
              <w:jc w:val="center"/>
            </w:pPr>
            <w:r w:rsidRPr="00483490">
              <w:rPr>
                <w:spacing w:val="-2"/>
              </w:rPr>
              <w:t>2183362.96</w:t>
            </w:r>
          </w:p>
        </w:tc>
        <w:tc>
          <w:tcPr>
            <w:tcW w:w="1985" w:type="dxa"/>
          </w:tcPr>
          <w:p w14:paraId="693CA8BC" w14:textId="77777777" w:rsidR="005531A5" w:rsidRPr="00483490" w:rsidRDefault="005531A5" w:rsidP="005053E1">
            <w:pPr>
              <w:pStyle w:val="TableParagraph"/>
              <w:ind w:left="5" w:right="-164"/>
              <w:jc w:val="center"/>
            </w:pPr>
            <w:r w:rsidRPr="00483490">
              <w:rPr>
                <w:spacing w:val="-2"/>
              </w:rPr>
              <w:t>767886.9963</w:t>
            </w:r>
          </w:p>
        </w:tc>
        <w:tc>
          <w:tcPr>
            <w:tcW w:w="2126" w:type="dxa"/>
          </w:tcPr>
          <w:p w14:paraId="57221B52" w14:textId="77777777" w:rsidR="005531A5" w:rsidRPr="00483490" w:rsidRDefault="005531A5" w:rsidP="005053E1">
            <w:pPr>
              <w:pStyle w:val="TableParagraph"/>
              <w:ind w:right="-164"/>
              <w:jc w:val="center"/>
            </w:pPr>
            <w:r w:rsidRPr="00483490">
              <w:rPr>
                <w:spacing w:val="-2"/>
              </w:rPr>
              <w:t>-43.12</w:t>
            </w:r>
          </w:p>
        </w:tc>
      </w:tr>
      <w:tr w:rsidR="005531A5" w:rsidRPr="00483490" w14:paraId="3415F4D9" w14:textId="77777777" w:rsidTr="005053E1">
        <w:trPr>
          <w:trHeight w:val="290"/>
          <w:jc w:val="center"/>
        </w:trPr>
        <w:tc>
          <w:tcPr>
            <w:tcW w:w="2268" w:type="dxa"/>
          </w:tcPr>
          <w:p w14:paraId="6F874A1C" w14:textId="77777777" w:rsidR="005531A5" w:rsidRPr="00483490" w:rsidRDefault="005531A5" w:rsidP="005053E1">
            <w:pPr>
              <w:pStyle w:val="TableParagraph"/>
              <w:ind w:left="11" w:right="-164"/>
              <w:jc w:val="center"/>
            </w:pPr>
            <w:r w:rsidRPr="00483490">
              <w:rPr>
                <w:spacing w:val="-4"/>
              </w:rPr>
              <w:t>1190</w:t>
            </w:r>
          </w:p>
        </w:tc>
        <w:tc>
          <w:tcPr>
            <w:tcW w:w="2551" w:type="dxa"/>
          </w:tcPr>
          <w:p w14:paraId="3432FDF9" w14:textId="77777777" w:rsidR="005531A5" w:rsidRPr="00483490" w:rsidRDefault="005531A5" w:rsidP="005053E1">
            <w:pPr>
              <w:pStyle w:val="TableParagraph"/>
              <w:ind w:right="-164"/>
              <w:jc w:val="center"/>
            </w:pPr>
            <w:r w:rsidRPr="00483490">
              <w:rPr>
                <w:spacing w:val="-2"/>
              </w:rPr>
              <w:t>2183363.078</w:t>
            </w:r>
          </w:p>
        </w:tc>
        <w:tc>
          <w:tcPr>
            <w:tcW w:w="1985" w:type="dxa"/>
          </w:tcPr>
          <w:p w14:paraId="2345FF38" w14:textId="77777777" w:rsidR="005531A5" w:rsidRPr="00483490" w:rsidRDefault="005531A5" w:rsidP="005053E1">
            <w:pPr>
              <w:pStyle w:val="TableParagraph"/>
              <w:ind w:left="5" w:right="-164"/>
              <w:jc w:val="center"/>
            </w:pPr>
            <w:r w:rsidRPr="00483490">
              <w:rPr>
                <w:spacing w:val="-2"/>
              </w:rPr>
              <w:t>767344.8158</w:t>
            </w:r>
          </w:p>
        </w:tc>
        <w:tc>
          <w:tcPr>
            <w:tcW w:w="2126" w:type="dxa"/>
          </w:tcPr>
          <w:p w14:paraId="4F5CBEF1" w14:textId="77777777" w:rsidR="005531A5" w:rsidRPr="00483490" w:rsidRDefault="005531A5" w:rsidP="005053E1">
            <w:pPr>
              <w:pStyle w:val="TableParagraph"/>
              <w:ind w:right="-164"/>
              <w:jc w:val="center"/>
            </w:pPr>
            <w:r w:rsidRPr="00483490">
              <w:rPr>
                <w:spacing w:val="-2"/>
              </w:rPr>
              <w:t>-</w:t>
            </w:r>
            <w:r w:rsidRPr="00483490">
              <w:rPr>
                <w:spacing w:val="-4"/>
              </w:rPr>
              <w:t>9.90</w:t>
            </w:r>
          </w:p>
        </w:tc>
      </w:tr>
      <w:tr w:rsidR="005531A5" w:rsidRPr="00483490" w14:paraId="1C3B2F40" w14:textId="77777777" w:rsidTr="005053E1">
        <w:trPr>
          <w:trHeight w:val="289"/>
          <w:jc w:val="center"/>
        </w:trPr>
        <w:tc>
          <w:tcPr>
            <w:tcW w:w="2268" w:type="dxa"/>
          </w:tcPr>
          <w:p w14:paraId="495F05BE" w14:textId="77777777" w:rsidR="005531A5" w:rsidRPr="00483490" w:rsidRDefault="005531A5" w:rsidP="005053E1">
            <w:pPr>
              <w:pStyle w:val="TableParagraph"/>
              <w:ind w:left="11" w:right="-164"/>
              <w:jc w:val="center"/>
            </w:pPr>
            <w:r w:rsidRPr="00483490">
              <w:rPr>
                <w:spacing w:val="-4"/>
              </w:rPr>
              <w:t>1191</w:t>
            </w:r>
          </w:p>
        </w:tc>
        <w:tc>
          <w:tcPr>
            <w:tcW w:w="2551" w:type="dxa"/>
          </w:tcPr>
          <w:p w14:paraId="5D6C2CDA" w14:textId="77777777" w:rsidR="005531A5" w:rsidRPr="00483490" w:rsidRDefault="005531A5" w:rsidP="005053E1">
            <w:pPr>
              <w:pStyle w:val="TableParagraph"/>
              <w:ind w:right="-164"/>
              <w:jc w:val="center"/>
            </w:pPr>
            <w:r w:rsidRPr="00483490">
              <w:rPr>
                <w:spacing w:val="-2"/>
              </w:rPr>
              <w:t>2183363.298</w:t>
            </w:r>
          </w:p>
        </w:tc>
        <w:tc>
          <w:tcPr>
            <w:tcW w:w="1985" w:type="dxa"/>
          </w:tcPr>
          <w:p w14:paraId="1A019771" w14:textId="77777777" w:rsidR="005531A5" w:rsidRPr="00483490" w:rsidRDefault="005531A5" w:rsidP="005053E1">
            <w:pPr>
              <w:pStyle w:val="TableParagraph"/>
              <w:ind w:left="5" w:right="-164"/>
              <w:jc w:val="center"/>
            </w:pPr>
            <w:r w:rsidRPr="00483490">
              <w:rPr>
                <w:spacing w:val="-2"/>
              </w:rPr>
              <w:t>767926.0461</w:t>
            </w:r>
          </w:p>
        </w:tc>
        <w:tc>
          <w:tcPr>
            <w:tcW w:w="2126" w:type="dxa"/>
          </w:tcPr>
          <w:p w14:paraId="4A1B8146" w14:textId="77777777" w:rsidR="005531A5" w:rsidRPr="00483490" w:rsidRDefault="005531A5" w:rsidP="005053E1">
            <w:pPr>
              <w:pStyle w:val="TableParagraph"/>
              <w:ind w:right="-164"/>
              <w:jc w:val="center"/>
            </w:pPr>
            <w:r w:rsidRPr="00483490">
              <w:rPr>
                <w:spacing w:val="-2"/>
              </w:rPr>
              <w:t>-45.57</w:t>
            </w:r>
          </w:p>
        </w:tc>
      </w:tr>
      <w:tr w:rsidR="005531A5" w:rsidRPr="00483490" w14:paraId="13B08228" w14:textId="77777777" w:rsidTr="005053E1">
        <w:trPr>
          <w:trHeight w:val="290"/>
          <w:jc w:val="center"/>
        </w:trPr>
        <w:tc>
          <w:tcPr>
            <w:tcW w:w="2268" w:type="dxa"/>
          </w:tcPr>
          <w:p w14:paraId="25907568" w14:textId="77777777" w:rsidR="005531A5" w:rsidRPr="00483490" w:rsidRDefault="005531A5" w:rsidP="005053E1">
            <w:pPr>
              <w:pStyle w:val="TableParagraph"/>
              <w:ind w:left="11" w:right="-164"/>
              <w:jc w:val="center"/>
            </w:pPr>
            <w:r w:rsidRPr="00483490">
              <w:rPr>
                <w:spacing w:val="-4"/>
              </w:rPr>
              <w:t>1192</w:t>
            </w:r>
          </w:p>
        </w:tc>
        <w:tc>
          <w:tcPr>
            <w:tcW w:w="2551" w:type="dxa"/>
          </w:tcPr>
          <w:p w14:paraId="31F4D160" w14:textId="77777777" w:rsidR="005531A5" w:rsidRPr="00483490" w:rsidRDefault="005531A5" w:rsidP="005053E1">
            <w:pPr>
              <w:pStyle w:val="TableParagraph"/>
              <w:ind w:right="-164"/>
              <w:jc w:val="center"/>
            </w:pPr>
            <w:r w:rsidRPr="00483490">
              <w:rPr>
                <w:spacing w:val="-2"/>
              </w:rPr>
              <w:t>2183363.416</w:t>
            </w:r>
          </w:p>
        </w:tc>
        <w:tc>
          <w:tcPr>
            <w:tcW w:w="1985" w:type="dxa"/>
          </w:tcPr>
          <w:p w14:paraId="18112B5D" w14:textId="77777777" w:rsidR="005531A5" w:rsidRPr="00483490" w:rsidRDefault="005531A5" w:rsidP="005053E1">
            <w:pPr>
              <w:pStyle w:val="TableParagraph"/>
              <w:ind w:left="5" w:right="-164"/>
              <w:jc w:val="center"/>
            </w:pPr>
            <w:r w:rsidRPr="00483490">
              <w:rPr>
                <w:spacing w:val="-2"/>
              </w:rPr>
              <w:t>767383.8656</w:t>
            </w:r>
          </w:p>
        </w:tc>
        <w:tc>
          <w:tcPr>
            <w:tcW w:w="2126" w:type="dxa"/>
          </w:tcPr>
          <w:p w14:paraId="65B9604E" w14:textId="77777777" w:rsidR="005531A5" w:rsidRPr="00483490" w:rsidRDefault="005531A5" w:rsidP="005053E1">
            <w:pPr>
              <w:pStyle w:val="TableParagraph"/>
              <w:ind w:right="-164"/>
              <w:jc w:val="center"/>
            </w:pPr>
            <w:r w:rsidRPr="00483490">
              <w:rPr>
                <w:spacing w:val="-2"/>
              </w:rPr>
              <w:t>-28.21</w:t>
            </w:r>
          </w:p>
        </w:tc>
      </w:tr>
      <w:tr w:rsidR="005531A5" w:rsidRPr="00483490" w14:paraId="3F35E229" w14:textId="77777777" w:rsidTr="005053E1">
        <w:trPr>
          <w:trHeight w:val="290"/>
          <w:jc w:val="center"/>
        </w:trPr>
        <w:tc>
          <w:tcPr>
            <w:tcW w:w="2268" w:type="dxa"/>
          </w:tcPr>
          <w:p w14:paraId="7A528037" w14:textId="77777777" w:rsidR="005531A5" w:rsidRPr="00483490" w:rsidRDefault="005531A5" w:rsidP="005053E1">
            <w:pPr>
              <w:pStyle w:val="TableParagraph"/>
              <w:ind w:left="11" w:right="-164"/>
              <w:jc w:val="center"/>
            </w:pPr>
            <w:r w:rsidRPr="00483490">
              <w:rPr>
                <w:spacing w:val="-4"/>
              </w:rPr>
              <w:t>1193</w:t>
            </w:r>
          </w:p>
        </w:tc>
        <w:tc>
          <w:tcPr>
            <w:tcW w:w="2551" w:type="dxa"/>
          </w:tcPr>
          <w:p w14:paraId="4A0DB770" w14:textId="77777777" w:rsidR="005531A5" w:rsidRPr="00483490" w:rsidRDefault="005531A5" w:rsidP="005053E1">
            <w:pPr>
              <w:pStyle w:val="TableParagraph"/>
              <w:ind w:right="-164"/>
              <w:jc w:val="center"/>
            </w:pPr>
            <w:r w:rsidRPr="00483490">
              <w:rPr>
                <w:spacing w:val="-2"/>
              </w:rPr>
              <w:t>2183363.753</w:t>
            </w:r>
          </w:p>
        </w:tc>
        <w:tc>
          <w:tcPr>
            <w:tcW w:w="1985" w:type="dxa"/>
          </w:tcPr>
          <w:p w14:paraId="0B432E77" w14:textId="77777777" w:rsidR="005531A5" w:rsidRPr="00483490" w:rsidRDefault="005531A5" w:rsidP="005053E1">
            <w:pPr>
              <w:pStyle w:val="TableParagraph"/>
              <w:ind w:left="5" w:right="-164"/>
              <w:jc w:val="center"/>
            </w:pPr>
            <w:r w:rsidRPr="00483490">
              <w:rPr>
                <w:spacing w:val="-2"/>
              </w:rPr>
              <w:t>767422.9154</w:t>
            </w:r>
          </w:p>
        </w:tc>
        <w:tc>
          <w:tcPr>
            <w:tcW w:w="2126" w:type="dxa"/>
          </w:tcPr>
          <w:p w14:paraId="2B5A387D" w14:textId="77777777" w:rsidR="005531A5" w:rsidRPr="00483490" w:rsidRDefault="005531A5" w:rsidP="005053E1">
            <w:pPr>
              <w:pStyle w:val="TableParagraph"/>
              <w:ind w:right="-164"/>
              <w:jc w:val="center"/>
            </w:pPr>
            <w:r w:rsidRPr="00483490">
              <w:rPr>
                <w:spacing w:val="-2"/>
              </w:rPr>
              <w:t>-30.01</w:t>
            </w:r>
          </w:p>
        </w:tc>
      </w:tr>
      <w:tr w:rsidR="005531A5" w:rsidRPr="00483490" w14:paraId="22E4EB1A" w14:textId="77777777" w:rsidTr="005053E1">
        <w:trPr>
          <w:trHeight w:val="290"/>
          <w:jc w:val="center"/>
        </w:trPr>
        <w:tc>
          <w:tcPr>
            <w:tcW w:w="2268" w:type="dxa"/>
          </w:tcPr>
          <w:p w14:paraId="11321511" w14:textId="77777777" w:rsidR="005531A5" w:rsidRPr="00483490" w:rsidRDefault="005531A5" w:rsidP="005053E1">
            <w:pPr>
              <w:pStyle w:val="TableParagraph"/>
              <w:ind w:left="11" w:right="-164"/>
              <w:jc w:val="center"/>
            </w:pPr>
            <w:r w:rsidRPr="00483490">
              <w:rPr>
                <w:spacing w:val="-4"/>
              </w:rPr>
              <w:t>1194</w:t>
            </w:r>
          </w:p>
        </w:tc>
        <w:tc>
          <w:tcPr>
            <w:tcW w:w="2551" w:type="dxa"/>
          </w:tcPr>
          <w:p w14:paraId="495EDC4E" w14:textId="77777777" w:rsidR="005531A5" w:rsidRPr="00483490" w:rsidRDefault="005531A5" w:rsidP="005053E1">
            <w:pPr>
              <w:pStyle w:val="TableParagraph"/>
              <w:ind w:right="-164"/>
              <w:jc w:val="center"/>
            </w:pPr>
            <w:r w:rsidRPr="00483490">
              <w:rPr>
                <w:spacing w:val="-2"/>
              </w:rPr>
              <w:t>2183363.754</w:t>
            </w:r>
          </w:p>
        </w:tc>
        <w:tc>
          <w:tcPr>
            <w:tcW w:w="1985" w:type="dxa"/>
          </w:tcPr>
          <w:p w14:paraId="57367FD7" w14:textId="77777777" w:rsidR="005531A5" w:rsidRPr="00483490" w:rsidRDefault="005531A5" w:rsidP="005053E1">
            <w:pPr>
              <w:pStyle w:val="TableParagraph"/>
              <w:ind w:left="5" w:right="-164"/>
              <w:jc w:val="center"/>
            </w:pPr>
            <w:r w:rsidRPr="00483490">
              <w:rPr>
                <w:spacing w:val="-2"/>
              </w:rPr>
              <w:t>767422.9154</w:t>
            </w:r>
          </w:p>
        </w:tc>
        <w:tc>
          <w:tcPr>
            <w:tcW w:w="2126" w:type="dxa"/>
          </w:tcPr>
          <w:p w14:paraId="60D33D56" w14:textId="77777777" w:rsidR="005531A5" w:rsidRPr="00483490" w:rsidRDefault="005531A5" w:rsidP="005053E1">
            <w:pPr>
              <w:pStyle w:val="TableParagraph"/>
              <w:ind w:right="-164"/>
              <w:jc w:val="center"/>
            </w:pPr>
            <w:r w:rsidRPr="00483490">
              <w:rPr>
                <w:spacing w:val="-2"/>
              </w:rPr>
              <w:t>-30.01</w:t>
            </w:r>
          </w:p>
        </w:tc>
      </w:tr>
      <w:tr w:rsidR="005531A5" w:rsidRPr="00483490" w14:paraId="6E45E52D" w14:textId="77777777" w:rsidTr="005053E1">
        <w:trPr>
          <w:trHeight w:val="290"/>
          <w:jc w:val="center"/>
        </w:trPr>
        <w:tc>
          <w:tcPr>
            <w:tcW w:w="2268" w:type="dxa"/>
          </w:tcPr>
          <w:p w14:paraId="431C1CA3" w14:textId="77777777" w:rsidR="005531A5" w:rsidRPr="00483490" w:rsidRDefault="005531A5" w:rsidP="005053E1">
            <w:pPr>
              <w:pStyle w:val="TableParagraph"/>
              <w:ind w:left="11" w:right="-164"/>
              <w:jc w:val="center"/>
            </w:pPr>
            <w:r w:rsidRPr="00483490">
              <w:rPr>
                <w:spacing w:val="-4"/>
              </w:rPr>
              <w:t>1195</w:t>
            </w:r>
          </w:p>
        </w:tc>
        <w:tc>
          <w:tcPr>
            <w:tcW w:w="2551" w:type="dxa"/>
          </w:tcPr>
          <w:p w14:paraId="28836B0A" w14:textId="77777777" w:rsidR="005531A5" w:rsidRPr="00483490" w:rsidRDefault="005531A5" w:rsidP="005053E1">
            <w:pPr>
              <w:pStyle w:val="TableParagraph"/>
              <w:ind w:right="-164"/>
              <w:jc w:val="center"/>
            </w:pPr>
            <w:r w:rsidRPr="00483490">
              <w:rPr>
                <w:spacing w:val="-2"/>
              </w:rPr>
              <w:t>2183367.399</w:t>
            </w:r>
          </w:p>
        </w:tc>
        <w:tc>
          <w:tcPr>
            <w:tcW w:w="1985" w:type="dxa"/>
          </w:tcPr>
          <w:p w14:paraId="54AE1F98" w14:textId="77777777" w:rsidR="005531A5" w:rsidRPr="00483490" w:rsidRDefault="005531A5" w:rsidP="005053E1">
            <w:pPr>
              <w:pStyle w:val="TableParagraph"/>
              <w:ind w:left="5" w:right="-164"/>
              <w:jc w:val="center"/>
            </w:pPr>
            <w:r w:rsidRPr="00483490">
              <w:rPr>
                <w:spacing w:val="-2"/>
              </w:rPr>
              <w:t>767660.324</w:t>
            </w:r>
          </w:p>
        </w:tc>
        <w:tc>
          <w:tcPr>
            <w:tcW w:w="2126" w:type="dxa"/>
          </w:tcPr>
          <w:p w14:paraId="36FEF691" w14:textId="77777777" w:rsidR="005531A5" w:rsidRPr="00483490" w:rsidRDefault="005531A5" w:rsidP="005053E1">
            <w:pPr>
              <w:pStyle w:val="TableParagraph"/>
              <w:ind w:right="-164"/>
              <w:jc w:val="center"/>
            </w:pPr>
            <w:r w:rsidRPr="00483490">
              <w:rPr>
                <w:spacing w:val="-2"/>
              </w:rPr>
              <w:t>-37.79</w:t>
            </w:r>
          </w:p>
        </w:tc>
      </w:tr>
      <w:tr w:rsidR="005531A5" w:rsidRPr="00483490" w14:paraId="54D3E3DC" w14:textId="77777777" w:rsidTr="005053E1">
        <w:trPr>
          <w:trHeight w:val="290"/>
          <w:jc w:val="center"/>
        </w:trPr>
        <w:tc>
          <w:tcPr>
            <w:tcW w:w="2268" w:type="dxa"/>
          </w:tcPr>
          <w:p w14:paraId="0A75DAA6" w14:textId="77777777" w:rsidR="005531A5" w:rsidRPr="00483490" w:rsidRDefault="005531A5" w:rsidP="005053E1">
            <w:pPr>
              <w:pStyle w:val="TableParagraph"/>
              <w:ind w:left="11" w:right="-164"/>
              <w:jc w:val="center"/>
            </w:pPr>
            <w:r w:rsidRPr="00483490">
              <w:rPr>
                <w:spacing w:val="-4"/>
              </w:rPr>
              <w:t>1196</w:t>
            </w:r>
          </w:p>
        </w:tc>
        <w:tc>
          <w:tcPr>
            <w:tcW w:w="2551" w:type="dxa"/>
          </w:tcPr>
          <w:p w14:paraId="6651C9F9" w14:textId="77777777" w:rsidR="005531A5" w:rsidRPr="00483490" w:rsidRDefault="005531A5" w:rsidP="005053E1">
            <w:pPr>
              <w:pStyle w:val="TableParagraph"/>
              <w:ind w:right="-164"/>
              <w:jc w:val="center"/>
            </w:pPr>
            <w:r w:rsidRPr="00483490">
              <w:rPr>
                <w:spacing w:val="-2"/>
              </w:rPr>
              <w:t>2183367.738</w:t>
            </w:r>
          </w:p>
        </w:tc>
        <w:tc>
          <w:tcPr>
            <w:tcW w:w="1985" w:type="dxa"/>
          </w:tcPr>
          <w:p w14:paraId="6ABE5415" w14:textId="77777777" w:rsidR="005531A5" w:rsidRPr="00483490" w:rsidRDefault="005531A5" w:rsidP="005053E1">
            <w:pPr>
              <w:pStyle w:val="TableParagraph"/>
              <w:ind w:left="5" w:right="-164"/>
              <w:jc w:val="center"/>
            </w:pPr>
            <w:r w:rsidRPr="00483490">
              <w:rPr>
                <w:spacing w:val="-2"/>
              </w:rPr>
              <w:t>767699.3738</w:t>
            </w:r>
          </w:p>
        </w:tc>
        <w:tc>
          <w:tcPr>
            <w:tcW w:w="2126" w:type="dxa"/>
          </w:tcPr>
          <w:p w14:paraId="22ACA8C9" w14:textId="77777777" w:rsidR="005531A5" w:rsidRPr="00483490" w:rsidRDefault="005531A5" w:rsidP="005053E1">
            <w:pPr>
              <w:pStyle w:val="TableParagraph"/>
              <w:ind w:right="-164"/>
              <w:jc w:val="center"/>
            </w:pPr>
            <w:r w:rsidRPr="00483490">
              <w:rPr>
                <w:spacing w:val="-2"/>
              </w:rPr>
              <w:t>-26.52</w:t>
            </w:r>
          </w:p>
        </w:tc>
      </w:tr>
      <w:tr w:rsidR="005531A5" w:rsidRPr="00483490" w14:paraId="15332BE3" w14:textId="77777777" w:rsidTr="005053E1">
        <w:trPr>
          <w:trHeight w:val="290"/>
          <w:jc w:val="center"/>
        </w:trPr>
        <w:tc>
          <w:tcPr>
            <w:tcW w:w="2268" w:type="dxa"/>
          </w:tcPr>
          <w:p w14:paraId="5FD95BA4" w14:textId="77777777" w:rsidR="005531A5" w:rsidRPr="00483490" w:rsidRDefault="005531A5" w:rsidP="005053E1">
            <w:pPr>
              <w:pStyle w:val="TableParagraph"/>
              <w:ind w:left="11" w:right="-164"/>
              <w:jc w:val="center"/>
            </w:pPr>
            <w:r w:rsidRPr="00483490">
              <w:rPr>
                <w:spacing w:val="-4"/>
              </w:rPr>
              <w:t>1197</w:t>
            </w:r>
          </w:p>
        </w:tc>
        <w:tc>
          <w:tcPr>
            <w:tcW w:w="2551" w:type="dxa"/>
          </w:tcPr>
          <w:p w14:paraId="309D91EC" w14:textId="77777777" w:rsidR="005531A5" w:rsidRPr="00483490" w:rsidRDefault="005531A5" w:rsidP="005053E1">
            <w:pPr>
              <w:pStyle w:val="TableParagraph"/>
              <w:ind w:right="-164"/>
              <w:jc w:val="center"/>
            </w:pPr>
            <w:r w:rsidRPr="00483490">
              <w:rPr>
                <w:spacing w:val="-2"/>
              </w:rPr>
              <w:t>2183368.076</w:t>
            </w:r>
          </w:p>
        </w:tc>
        <w:tc>
          <w:tcPr>
            <w:tcW w:w="1985" w:type="dxa"/>
          </w:tcPr>
          <w:p w14:paraId="27F3E16E" w14:textId="77777777" w:rsidR="005531A5" w:rsidRPr="00483490" w:rsidRDefault="005531A5" w:rsidP="005053E1">
            <w:pPr>
              <w:pStyle w:val="TableParagraph"/>
              <w:ind w:left="5" w:right="-164"/>
              <w:jc w:val="center"/>
            </w:pPr>
            <w:r w:rsidRPr="00483490">
              <w:rPr>
                <w:spacing w:val="-2"/>
              </w:rPr>
              <w:t>767738.4236</w:t>
            </w:r>
          </w:p>
        </w:tc>
        <w:tc>
          <w:tcPr>
            <w:tcW w:w="2126" w:type="dxa"/>
          </w:tcPr>
          <w:p w14:paraId="521BF281" w14:textId="77777777" w:rsidR="005531A5" w:rsidRPr="00483490" w:rsidRDefault="005531A5" w:rsidP="005053E1">
            <w:pPr>
              <w:pStyle w:val="TableParagraph"/>
              <w:ind w:right="-164"/>
              <w:jc w:val="center"/>
            </w:pPr>
            <w:r w:rsidRPr="00483490">
              <w:rPr>
                <w:spacing w:val="-2"/>
              </w:rPr>
              <w:t>-21.19</w:t>
            </w:r>
          </w:p>
        </w:tc>
      </w:tr>
      <w:tr w:rsidR="005531A5" w:rsidRPr="00483490" w14:paraId="6868EBB1" w14:textId="77777777" w:rsidTr="005053E1">
        <w:trPr>
          <w:trHeight w:val="290"/>
          <w:jc w:val="center"/>
        </w:trPr>
        <w:tc>
          <w:tcPr>
            <w:tcW w:w="2268" w:type="dxa"/>
          </w:tcPr>
          <w:p w14:paraId="672761F4" w14:textId="77777777" w:rsidR="005531A5" w:rsidRPr="00483490" w:rsidRDefault="005531A5" w:rsidP="005053E1">
            <w:pPr>
              <w:pStyle w:val="TableParagraph"/>
              <w:ind w:left="11" w:right="-164"/>
              <w:jc w:val="center"/>
            </w:pPr>
            <w:r w:rsidRPr="00483490">
              <w:rPr>
                <w:spacing w:val="-4"/>
              </w:rPr>
              <w:t>1198</w:t>
            </w:r>
          </w:p>
        </w:tc>
        <w:tc>
          <w:tcPr>
            <w:tcW w:w="2551" w:type="dxa"/>
          </w:tcPr>
          <w:p w14:paraId="6CE5BA36" w14:textId="77777777" w:rsidR="005531A5" w:rsidRPr="00483490" w:rsidRDefault="005531A5" w:rsidP="005053E1">
            <w:pPr>
              <w:pStyle w:val="TableParagraph"/>
              <w:ind w:right="-164"/>
              <w:jc w:val="center"/>
            </w:pPr>
            <w:r w:rsidRPr="00483490">
              <w:rPr>
                <w:spacing w:val="-2"/>
              </w:rPr>
              <w:t>2183368.414</w:t>
            </w:r>
          </w:p>
        </w:tc>
        <w:tc>
          <w:tcPr>
            <w:tcW w:w="1985" w:type="dxa"/>
          </w:tcPr>
          <w:p w14:paraId="44258B06" w14:textId="77777777" w:rsidR="005531A5" w:rsidRPr="00483490" w:rsidRDefault="005531A5" w:rsidP="005053E1">
            <w:pPr>
              <w:pStyle w:val="TableParagraph"/>
              <w:ind w:left="5" w:right="-164"/>
              <w:jc w:val="center"/>
            </w:pPr>
            <w:r w:rsidRPr="00483490">
              <w:rPr>
                <w:spacing w:val="-2"/>
              </w:rPr>
              <w:t>767777.4734</w:t>
            </w:r>
          </w:p>
        </w:tc>
        <w:tc>
          <w:tcPr>
            <w:tcW w:w="2126" w:type="dxa"/>
          </w:tcPr>
          <w:p w14:paraId="6F53441C" w14:textId="77777777" w:rsidR="005531A5" w:rsidRPr="00483490" w:rsidRDefault="005531A5" w:rsidP="005053E1">
            <w:pPr>
              <w:pStyle w:val="TableParagraph"/>
              <w:ind w:right="-164"/>
              <w:jc w:val="center"/>
            </w:pPr>
            <w:r w:rsidRPr="00483490">
              <w:rPr>
                <w:spacing w:val="-2"/>
              </w:rPr>
              <w:t>-28.70</w:t>
            </w:r>
          </w:p>
        </w:tc>
      </w:tr>
      <w:tr w:rsidR="005531A5" w:rsidRPr="00483490" w14:paraId="19444A3D" w14:textId="77777777" w:rsidTr="005053E1">
        <w:trPr>
          <w:trHeight w:val="290"/>
          <w:jc w:val="center"/>
        </w:trPr>
        <w:tc>
          <w:tcPr>
            <w:tcW w:w="2268" w:type="dxa"/>
          </w:tcPr>
          <w:p w14:paraId="1C26D95E" w14:textId="77777777" w:rsidR="005531A5" w:rsidRPr="00483490" w:rsidRDefault="005531A5" w:rsidP="005053E1">
            <w:pPr>
              <w:pStyle w:val="TableParagraph"/>
              <w:ind w:left="11" w:right="-164"/>
              <w:jc w:val="center"/>
            </w:pPr>
            <w:r w:rsidRPr="00483490">
              <w:rPr>
                <w:spacing w:val="-4"/>
              </w:rPr>
              <w:t>1199</w:t>
            </w:r>
          </w:p>
        </w:tc>
        <w:tc>
          <w:tcPr>
            <w:tcW w:w="2551" w:type="dxa"/>
          </w:tcPr>
          <w:p w14:paraId="196DAC7D" w14:textId="77777777" w:rsidR="005531A5" w:rsidRPr="00483490" w:rsidRDefault="005531A5" w:rsidP="005053E1">
            <w:pPr>
              <w:pStyle w:val="TableParagraph"/>
              <w:ind w:right="-164"/>
              <w:jc w:val="center"/>
            </w:pPr>
            <w:r w:rsidRPr="00483490">
              <w:rPr>
                <w:spacing w:val="-2"/>
              </w:rPr>
              <w:t>2183368.751</w:t>
            </w:r>
          </w:p>
        </w:tc>
        <w:tc>
          <w:tcPr>
            <w:tcW w:w="1985" w:type="dxa"/>
          </w:tcPr>
          <w:p w14:paraId="1F7EF9E0" w14:textId="77777777" w:rsidR="005531A5" w:rsidRPr="00483490" w:rsidRDefault="005531A5" w:rsidP="005053E1">
            <w:pPr>
              <w:pStyle w:val="TableParagraph"/>
              <w:ind w:left="5" w:right="-164"/>
              <w:jc w:val="center"/>
            </w:pPr>
            <w:r w:rsidRPr="00483490">
              <w:rPr>
                <w:spacing w:val="-2"/>
              </w:rPr>
              <w:t>767816.5232</w:t>
            </w:r>
          </w:p>
        </w:tc>
        <w:tc>
          <w:tcPr>
            <w:tcW w:w="2126" w:type="dxa"/>
          </w:tcPr>
          <w:p w14:paraId="6544BE45" w14:textId="77777777" w:rsidR="005531A5" w:rsidRPr="00483490" w:rsidRDefault="005531A5" w:rsidP="005053E1">
            <w:pPr>
              <w:pStyle w:val="TableParagraph"/>
              <w:ind w:right="-164"/>
              <w:jc w:val="center"/>
            </w:pPr>
            <w:r w:rsidRPr="00483490">
              <w:rPr>
                <w:spacing w:val="-2"/>
              </w:rPr>
              <w:t>-32.77</w:t>
            </w:r>
          </w:p>
        </w:tc>
      </w:tr>
      <w:tr w:rsidR="005531A5" w:rsidRPr="00483490" w14:paraId="78DB0189" w14:textId="77777777" w:rsidTr="005053E1">
        <w:trPr>
          <w:trHeight w:val="290"/>
          <w:jc w:val="center"/>
        </w:trPr>
        <w:tc>
          <w:tcPr>
            <w:tcW w:w="2268" w:type="dxa"/>
          </w:tcPr>
          <w:p w14:paraId="6BE0D296" w14:textId="77777777" w:rsidR="005531A5" w:rsidRPr="00483490" w:rsidRDefault="005531A5" w:rsidP="005053E1">
            <w:pPr>
              <w:pStyle w:val="TableParagraph"/>
              <w:ind w:left="11" w:right="-164"/>
              <w:jc w:val="center"/>
            </w:pPr>
            <w:r w:rsidRPr="00483490">
              <w:rPr>
                <w:spacing w:val="-4"/>
              </w:rPr>
              <w:t>1200</w:t>
            </w:r>
          </w:p>
        </w:tc>
        <w:tc>
          <w:tcPr>
            <w:tcW w:w="2551" w:type="dxa"/>
          </w:tcPr>
          <w:p w14:paraId="2AFBA8D3" w14:textId="77777777" w:rsidR="005531A5" w:rsidRPr="00483490" w:rsidRDefault="005531A5" w:rsidP="005053E1">
            <w:pPr>
              <w:pStyle w:val="TableParagraph"/>
              <w:ind w:right="-164"/>
              <w:jc w:val="center"/>
            </w:pPr>
            <w:r w:rsidRPr="00483490">
              <w:rPr>
                <w:spacing w:val="-2"/>
              </w:rPr>
              <w:t>2183368.753</w:t>
            </w:r>
          </w:p>
        </w:tc>
        <w:tc>
          <w:tcPr>
            <w:tcW w:w="1985" w:type="dxa"/>
          </w:tcPr>
          <w:p w14:paraId="13886286" w14:textId="77777777" w:rsidR="005531A5" w:rsidRPr="00483490" w:rsidRDefault="005531A5" w:rsidP="005053E1">
            <w:pPr>
              <w:pStyle w:val="TableParagraph"/>
              <w:ind w:left="5" w:right="-164"/>
              <w:jc w:val="center"/>
            </w:pPr>
            <w:r w:rsidRPr="00483490">
              <w:rPr>
                <w:spacing w:val="-2"/>
              </w:rPr>
              <w:t>767816.5231</w:t>
            </w:r>
          </w:p>
        </w:tc>
        <w:tc>
          <w:tcPr>
            <w:tcW w:w="2126" w:type="dxa"/>
          </w:tcPr>
          <w:p w14:paraId="7238672C" w14:textId="77777777" w:rsidR="005531A5" w:rsidRPr="00483490" w:rsidRDefault="005531A5" w:rsidP="005053E1">
            <w:pPr>
              <w:pStyle w:val="TableParagraph"/>
              <w:ind w:right="-164"/>
              <w:jc w:val="center"/>
            </w:pPr>
            <w:r w:rsidRPr="00483490">
              <w:rPr>
                <w:spacing w:val="-2"/>
              </w:rPr>
              <w:t>-32.77</w:t>
            </w:r>
          </w:p>
        </w:tc>
      </w:tr>
      <w:tr w:rsidR="005531A5" w:rsidRPr="00483490" w14:paraId="42389013" w14:textId="77777777" w:rsidTr="005053E1">
        <w:trPr>
          <w:trHeight w:val="290"/>
          <w:jc w:val="center"/>
        </w:trPr>
        <w:tc>
          <w:tcPr>
            <w:tcW w:w="2268" w:type="dxa"/>
          </w:tcPr>
          <w:p w14:paraId="04D6DD09" w14:textId="77777777" w:rsidR="005531A5" w:rsidRPr="00483490" w:rsidRDefault="005531A5" w:rsidP="005053E1">
            <w:pPr>
              <w:pStyle w:val="TableParagraph"/>
              <w:ind w:left="11" w:right="-164"/>
              <w:jc w:val="center"/>
            </w:pPr>
            <w:r w:rsidRPr="00483490">
              <w:rPr>
                <w:spacing w:val="-4"/>
              </w:rPr>
              <w:t>1201</w:t>
            </w:r>
          </w:p>
        </w:tc>
        <w:tc>
          <w:tcPr>
            <w:tcW w:w="2551" w:type="dxa"/>
          </w:tcPr>
          <w:p w14:paraId="41EA43EA" w14:textId="77777777" w:rsidR="005531A5" w:rsidRPr="00483490" w:rsidRDefault="005531A5" w:rsidP="005053E1">
            <w:pPr>
              <w:pStyle w:val="TableParagraph"/>
              <w:ind w:right="-164"/>
              <w:jc w:val="center"/>
            </w:pPr>
            <w:r w:rsidRPr="00483490">
              <w:rPr>
                <w:spacing w:val="-2"/>
              </w:rPr>
              <w:t>2183369.09</w:t>
            </w:r>
          </w:p>
        </w:tc>
        <w:tc>
          <w:tcPr>
            <w:tcW w:w="1985" w:type="dxa"/>
          </w:tcPr>
          <w:p w14:paraId="533C30D6" w14:textId="77777777" w:rsidR="005531A5" w:rsidRPr="00483490" w:rsidRDefault="005531A5" w:rsidP="005053E1">
            <w:pPr>
              <w:pStyle w:val="TableParagraph"/>
              <w:ind w:left="5" w:right="-164"/>
              <w:jc w:val="center"/>
            </w:pPr>
            <w:r w:rsidRPr="00483490">
              <w:rPr>
                <w:spacing w:val="-2"/>
              </w:rPr>
              <w:t>767855.573</w:t>
            </w:r>
          </w:p>
        </w:tc>
        <w:tc>
          <w:tcPr>
            <w:tcW w:w="2126" w:type="dxa"/>
          </w:tcPr>
          <w:p w14:paraId="472A70DC" w14:textId="77777777" w:rsidR="005531A5" w:rsidRPr="00483490" w:rsidRDefault="005531A5" w:rsidP="005053E1">
            <w:pPr>
              <w:pStyle w:val="TableParagraph"/>
              <w:ind w:right="-164"/>
              <w:jc w:val="center"/>
            </w:pPr>
            <w:r w:rsidRPr="00483490">
              <w:rPr>
                <w:spacing w:val="-2"/>
              </w:rPr>
              <w:t>-38.49</w:t>
            </w:r>
          </w:p>
        </w:tc>
      </w:tr>
      <w:tr w:rsidR="005531A5" w:rsidRPr="00483490" w14:paraId="64D01588" w14:textId="77777777" w:rsidTr="005053E1">
        <w:trPr>
          <w:trHeight w:val="290"/>
          <w:jc w:val="center"/>
        </w:trPr>
        <w:tc>
          <w:tcPr>
            <w:tcW w:w="2268" w:type="dxa"/>
          </w:tcPr>
          <w:p w14:paraId="0EFBEED0" w14:textId="77777777" w:rsidR="005531A5" w:rsidRPr="00483490" w:rsidRDefault="005531A5" w:rsidP="005053E1">
            <w:pPr>
              <w:pStyle w:val="TableParagraph"/>
              <w:ind w:left="11" w:right="-164"/>
              <w:jc w:val="center"/>
            </w:pPr>
            <w:r w:rsidRPr="00483490">
              <w:rPr>
                <w:spacing w:val="-4"/>
              </w:rPr>
              <w:t>1202</w:t>
            </w:r>
          </w:p>
        </w:tc>
        <w:tc>
          <w:tcPr>
            <w:tcW w:w="2551" w:type="dxa"/>
          </w:tcPr>
          <w:p w14:paraId="72056718" w14:textId="77777777" w:rsidR="005531A5" w:rsidRPr="00483490" w:rsidRDefault="005531A5" w:rsidP="005053E1">
            <w:pPr>
              <w:pStyle w:val="TableParagraph"/>
              <w:ind w:right="-164"/>
              <w:jc w:val="center"/>
            </w:pPr>
            <w:r w:rsidRPr="00483490">
              <w:rPr>
                <w:spacing w:val="-2"/>
              </w:rPr>
              <w:t>2183369.207</w:t>
            </w:r>
          </w:p>
        </w:tc>
        <w:tc>
          <w:tcPr>
            <w:tcW w:w="1985" w:type="dxa"/>
          </w:tcPr>
          <w:p w14:paraId="5450F323" w14:textId="77777777" w:rsidR="005531A5" w:rsidRPr="00483490" w:rsidRDefault="005531A5" w:rsidP="005053E1">
            <w:pPr>
              <w:pStyle w:val="TableParagraph"/>
              <w:ind w:left="5" w:right="-164"/>
              <w:jc w:val="center"/>
            </w:pPr>
            <w:r w:rsidRPr="00483490">
              <w:rPr>
                <w:spacing w:val="-2"/>
              </w:rPr>
              <w:t>767313.3925</w:t>
            </w:r>
          </w:p>
        </w:tc>
        <w:tc>
          <w:tcPr>
            <w:tcW w:w="2126" w:type="dxa"/>
          </w:tcPr>
          <w:p w14:paraId="408C6373" w14:textId="77777777" w:rsidR="005531A5" w:rsidRPr="00483490" w:rsidRDefault="005531A5" w:rsidP="005053E1">
            <w:pPr>
              <w:pStyle w:val="TableParagraph"/>
              <w:ind w:right="-164"/>
              <w:jc w:val="center"/>
            </w:pPr>
            <w:r w:rsidRPr="00483490">
              <w:rPr>
                <w:spacing w:val="-4"/>
              </w:rPr>
              <w:t>2.07</w:t>
            </w:r>
          </w:p>
        </w:tc>
      </w:tr>
      <w:tr w:rsidR="005531A5" w:rsidRPr="00483490" w14:paraId="5428C525" w14:textId="77777777" w:rsidTr="005053E1">
        <w:trPr>
          <w:trHeight w:val="290"/>
          <w:jc w:val="center"/>
        </w:trPr>
        <w:tc>
          <w:tcPr>
            <w:tcW w:w="2268" w:type="dxa"/>
          </w:tcPr>
          <w:p w14:paraId="1DD6EBAF" w14:textId="77777777" w:rsidR="005531A5" w:rsidRPr="00483490" w:rsidRDefault="005531A5" w:rsidP="005053E1">
            <w:pPr>
              <w:pStyle w:val="TableParagraph"/>
              <w:ind w:left="11" w:right="-164"/>
              <w:jc w:val="center"/>
            </w:pPr>
            <w:r w:rsidRPr="00483490">
              <w:rPr>
                <w:spacing w:val="-4"/>
              </w:rPr>
              <w:t>1203</w:t>
            </w:r>
          </w:p>
        </w:tc>
        <w:tc>
          <w:tcPr>
            <w:tcW w:w="2551" w:type="dxa"/>
          </w:tcPr>
          <w:p w14:paraId="591C53EB" w14:textId="77777777" w:rsidR="005531A5" w:rsidRPr="00483490" w:rsidRDefault="005531A5" w:rsidP="005053E1">
            <w:pPr>
              <w:pStyle w:val="TableParagraph"/>
              <w:ind w:right="-164"/>
              <w:jc w:val="center"/>
            </w:pPr>
            <w:r w:rsidRPr="00483490">
              <w:rPr>
                <w:spacing w:val="-2"/>
              </w:rPr>
              <w:t>2183369.429</w:t>
            </w:r>
          </w:p>
        </w:tc>
        <w:tc>
          <w:tcPr>
            <w:tcW w:w="1985" w:type="dxa"/>
          </w:tcPr>
          <w:p w14:paraId="2ECC32D1" w14:textId="77777777" w:rsidR="005531A5" w:rsidRPr="00483490" w:rsidRDefault="005531A5" w:rsidP="005053E1">
            <w:pPr>
              <w:pStyle w:val="TableParagraph"/>
              <w:ind w:left="5" w:right="-164"/>
              <w:jc w:val="center"/>
            </w:pPr>
            <w:r w:rsidRPr="00483490">
              <w:rPr>
                <w:spacing w:val="-2"/>
              </w:rPr>
              <w:t>767894.6228</w:t>
            </w:r>
          </w:p>
        </w:tc>
        <w:tc>
          <w:tcPr>
            <w:tcW w:w="2126" w:type="dxa"/>
          </w:tcPr>
          <w:p w14:paraId="6AC64A99" w14:textId="77777777" w:rsidR="005531A5" w:rsidRPr="00483490" w:rsidRDefault="005531A5" w:rsidP="005053E1">
            <w:pPr>
              <w:pStyle w:val="TableParagraph"/>
              <w:ind w:right="-164"/>
              <w:jc w:val="center"/>
            </w:pPr>
            <w:r w:rsidRPr="00483490">
              <w:rPr>
                <w:spacing w:val="-2"/>
              </w:rPr>
              <w:t>-43.44</w:t>
            </w:r>
          </w:p>
        </w:tc>
      </w:tr>
      <w:tr w:rsidR="005531A5" w:rsidRPr="00483490" w14:paraId="6141A8BD" w14:textId="77777777" w:rsidTr="005053E1">
        <w:trPr>
          <w:trHeight w:val="290"/>
          <w:jc w:val="center"/>
        </w:trPr>
        <w:tc>
          <w:tcPr>
            <w:tcW w:w="2268" w:type="dxa"/>
          </w:tcPr>
          <w:p w14:paraId="3B1FF622" w14:textId="77777777" w:rsidR="005531A5" w:rsidRPr="00483490" w:rsidRDefault="005531A5" w:rsidP="005053E1">
            <w:pPr>
              <w:pStyle w:val="TableParagraph"/>
              <w:ind w:left="11" w:right="-164"/>
              <w:jc w:val="center"/>
            </w:pPr>
            <w:r w:rsidRPr="00483490">
              <w:rPr>
                <w:spacing w:val="-4"/>
              </w:rPr>
              <w:t>1204</w:t>
            </w:r>
          </w:p>
        </w:tc>
        <w:tc>
          <w:tcPr>
            <w:tcW w:w="2551" w:type="dxa"/>
          </w:tcPr>
          <w:p w14:paraId="54323A16" w14:textId="77777777" w:rsidR="005531A5" w:rsidRPr="00483490" w:rsidRDefault="005531A5" w:rsidP="005053E1">
            <w:pPr>
              <w:pStyle w:val="TableParagraph"/>
              <w:ind w:right="-164"/>
              <w:jc w:val="center"/>
            </w:pPr>
            <w:r w:rsidRPr="00483490">
              <w:rPr>
                <w:spacing w:val="-2"/>
              </w:rPr>
              <w:t>2183369.546</w:t>
            </w:r>
          </w:p>
        </w:tc>
        <w:tc>
          <w:tcPr>
            <w:tcW w:w="1985" w:type="dxa"/>
          </w:tcPr>
          <w:p w14:paraId="25EB3FA0" w14:textId="77777777" w:rsidR="005531A5" w:rsidRPr="00483490" w:rsidRDefault="005531A5" w:rsidP="005053E1">
            <w:pPr>
              <w:pStyle w:val="TableParagraph"/>
              <w:ind w:left="5" w:right="-164"/>
              <w:jc w:val="center"/>
            </w:pPr>
            <w:r w:rsidRPr="00483490">
              <w:rPr>
                <w:spacing w:val="-2"/>
              </w:rPr>
              <w:t>767352.4423</w:t>
            </w:r>
          </w:p>
        </w:tc>
        <w:tc>
          <w:tcPr>
            <w:tcW w:w="2126" w:type="dxa"/>
          </w:tcPr>
          <w:p w14:paraId="4CF4AA9A" w14:textId="77777777" w:rsidR="005531A5" w:rsidRPr="00483490" w:rsidRDefault="005531A5" w:rsidP="005053E1">
            <w:pPr>
              <w:pStyle w:val="TableParagraph"/>
              <w:ind w:right="-164"/>
              <w:jc w:val="center"/>
            </w:pPr>
            <w:r w:rsidRPr="00483490">
              <w:rPr>
                <w:spacing w:val="-2"/>
              </w:rPr>
              <w:t>-10.30</w:t>
            </w:r>
          </w:p>
        </w:tc>
      </w:tr>
      <w:tr w:rsidR="005531A5" w:rsidRPr="00483490" w14:paraId="1254BCE2" w14:textId="77777777" w:rsidTr="005053E1">
        <w:trPr>
          <w:trHeight w:val="290"/>
          <w:jc w:val="center"/>
        </w:trPr>
        <w:tc>
          <w:tcPr>
            <w:tcW w:w="2268" w:type="dxa"/>
          </w:tcPr>
          <w:p w14:paraId="2EF34FD9" w14:textId="77777777" w:rsidR="005531A5" w:rsidRPr="00483490" w:rsidRDefault="005531A5" w:rsidP="005053E1">
            <w:pPr>
              <w:pStyle w:val="TableParagraph"/>
              <w:ind w:left="11" w:right="-164"/>
              <w:jc w:val="center"/>
            </w:pPr>
            <w:r w:rsidRPr="00483490">
              <w:rPr>
                <w:spacing w:val="-4"/>
              </w:rPr>
              <w:t>1205</w:t>
            </w:r>
          </w:p>
        </w:tc>
        <w:tc>
          <w:tcPr>
            <w:tcW w:w="2551" w:type="dxa"/>
          </w:tcPr>
          <w:p w14:paraId="474B14F8" w14:textId="77777777" w:rsidR="005531A5" w:rsidRPr="00483490" w:rsidRDefault="005531A5" w:rsidP="005053E1">
            <w:pPr>
              <w:pStyle w:val="TableParagraph"/>
              <w:ind w:right="-164"/>
              <w:jc w:val="center"/>
            </w:pPr>
            <w:r w:rsidRPr="00483490">
              <w:rPr>
                <w:spacing w:val="-2"/>
              </w:rPr>
              <w:t>2183369.766</w:t>
            </w:r>
          </w:p>
        </w:tc>
        <w:tc>
          <w:tcPr>
            <w:tcW w:w="1985" w:type="dxa"/>
          </w:tcPr>
          <w:p w14:paraId="26703F78" w14:textId="77777777" w:rsidR="005531A5" w:rsidRPr="00483490" w:rsidRDefault="005531A5" w:rsidP="005053E1">
            <w:pPr>
              <w:pStyle w:val="TableParagraph"/>
              <w:ind w:left="5" w:right="-164"/>
              <w:jc w:val="center"/>
            </w:pPr>
            <w:r w:rsidRPr="00483490">
              <w:rPr>
                <w:spacing w:val="-2"/>
              </w:rPr>
              <w:t>767933.6726</w:t>
            </w:r>
          </w:p>
        </w:tc>
        <w:tc>
          <w:tcPr>
            <w:tcW w:w="2126" w:type="dxa"/>
          </w:tcPr>
          <w:p w14:paraId="3B3F9C1C" w14:textId="77777777" w:rsidR="005531A5" w:rsidRPr="00483490" w:rsidRDefault="005531A5" w:rsidP="005053E1">
            <w:pPr>
              <w:pStyle w:val="TableParagraph"/>
              <w:ind w:right="-164"/>
              <w:jc w:val="center"/>
            </w:pPr>
            <w:r w:rsidRPr="00483490">
              <w:rPr>
                <w:spacing w:val="-2"/>
              </w:rPr>
              <w:t>-39.95</w:t>
            </w:r>
          </w:p>
        </w:tc>
      </w:tr>
      <w:tr w:rsidR="005531A5" w:rsidRPr="00483490" w14:paraId="43ED80B3" w14:textId="77777777" w:rsidTr="005053E1">
        <w:trPr>
          <w:trHeight w:val="290"/>
          <w:jc w:val="center"/>
        </w:trPr>
        <w:tc>
          <w:tcPr>
            <w:tcW w:w="2268" w:type="dxa"/>
          </w:tcPr>
          <w:p w14:paraId="57DEF45B" w14:textId="77777777" w:rsidR="005531A5" w:rsidRPr="00483490" w:rsidRDefault="005531A5" w:rsidP="005053E1">
            <w:pPr>
              <w:pStyle w:val="TableParagraph"/>
              <w:ind w:left="11" w:right="-164"/>
              <w:jc w:val="center"/>
            </w:pPr>
            <w:r w:rsidRPr="00483490">
              <w:rPr>
                <w:spacing w:val="-4"/>
              </w:rPr>
              <w:t>1206</w:t>
            </w:r>
          </w:p>
        </w:tc>
        <w:tc>
          <w:tcPr>
            <w:tcW w:w="2551" w:type="dxa"/>
          </w:tcPr>
          <w:p w14:paraId="1F512120" w14:textId="77777777" w:rsidR="005531A5" w:rsidRPr="00483490" w:rsidRDefault="005531A5" w:rsidP="005053E1">
            <w:pPr>
              <w:pStyle w:val="TableParagraph"/>
              <w:ind w:right="-164"/>
              <w:jc w:val="center"/>
            </w:pPr>
            <w:r w:rsidRPr="00483490">
              <w:rPr>
                <w:spacing w:val="-2"/>
              </w:rPr>
              <w:t>2183369.884</w:t>
            </w:r>
          </w:p>
        </w:tc>
        <w:tc>
          <w:tcPr>
            <w:tcW w:w="1985" w:type="dxa"/>
          </w:tcPr>
          <w:p w14:paraId="067088D8" w14:textId="77777777" w:rsidR="005531A5" w:rsidRPr="00483490" w:rsidRDefault="005531A5" w:rsidP="005053E1">
            <w:pPr>
              <w:pStyle w:val="TableParagraph"/>
              <w:ind w:left="5" w:right="-164"/>
              <w:jc w:val="center"/>
            </w:pPr>
            <w:r w:rsidRPr="00483490">
              <w:rPr>
                <w:spacing w:val="-2"/>
              </w:rPr>
              <w:t>767391.4921</w:t>
            </w:r>
          </w:p>
        </w:tc>
        <w:tc>
          <w:tcPr>
            <w:tcW w:w="2126" w:type="dxa"/>
          </w:tcPr>
          <w:p w14:paraId="263E6D22" w14:textId="77777777" w:rsidR="005531A5" w:rsidRPr="00483490" w:rsidRDefault="005531A5" w:rsidP="005053E1">
            <w:pPr>
              <w:pStyle w:val="TableParagraph"/>
              <w:ind w:right="-164"/>
              <w:jc w:val="center"/>
            </w:pPr>
            <w:r w:rsidRPr="00483490">
              <w:rPr>
                <w:spacing w:val="-2"/>
              </w:rPr>
              <w:t>-29.89</w:t>
            </w:r>
          </w:p>
        </w:tc>
      </w:tr>
      <w:tr w:rsidR="005531A5" w:rsidRPr="00483490" w14:paraId="26DF368B" w14:textId="77777777" w:rsidTr="005053E1">
        <w:trPr>
          <w:trHeight w:val="290"/>
          <w:jc w:val="center"/>
        </w:trPr>
        <w:tc>
          <w:tcPr>
            <w:tcW w:w="2268" w:type="dxa"/>
          </w:tcPr>
          <w:p w14:paraId="096F3A95" w14:textId="77777777" w:rsidR="005531A5" w:rsidRPr="00483490" w:rsidRDefault="005531A5" w:rsidP="005053E1">
            <w:pPr>
              <w:pStyle w:val="TableParagraph"/>
              <w:ind w:left="11" w:right="-164"/>
              <w:jc w:val="center"/>
            </w:pPr>
            <w:r w:rsidRPr="00483490">
              <w:rPr>
                <w:spacing w:val="-4"/>
              </w:rPr>
              <w:t>1207</w:t>
            </w:r>
          </w:p>
        </w:tc>
        <w:tc>
          <w:tcPr>
            <w:tcW w:w="2551" w:type="dxa"/>
          </w:tcPr>
          <w:p w14:paraId="0B271AA8" w14:textId="77777777" w:rsidR="005531A5" w:rsidRPr="00483490" w:rsidRDefault="005531A5" w:rsidP="005053E1">
            <w:pPr>
              <w:pStyle w:val="TableParagraph"/>
              <w:ind w:right="-164"/>
              <w:jc w:val="center"/>
            </w:pPr>
            <w:r w:rsidRPr="00483490">
              <w:rPr>
                <w:spacing w:val="-2"/>
              </w:rPr>
              <w:t>2183370.221</w:t>
            </w:r>
          </w:p>
        </w:tc>
        <w:tc>
          <w:tcPr>
            <w:tcW w:w="1985" w:type="dxa"/>
          </w:tcPr>
          <w:p w14:paraId="76365F2B" w14:textId="77777777" w:rsidR="005531A5" w:rsidRPr="00483490" w:rsidRDefault="005531A5" w:rsidP="005053E1">
            <w:pPr>
              <w:pStyle w:val="TableParagraph"/>
              <w:ind w:left="5" w:right="-164"/>
              <w:jc w:val="center"/>
            </w:pPr>
            <w:r w:rsidRPr="00483490">
              <w:rPr>
                <w:spacing w:val="-2"/>
              </w:rPr>
              <w:t>767430.5419</w:t>
            </w:r>
          </w:p>
        </w:tc>
        <w:tc>
          <w:tcPr>
            <w:tcW w:w="2126" w:type="dxa"/>
          </w:tcPr>
          <w:p w14:paraId="1EEDE10B" w14:textId="77777777" w:rsidR="005531A5" w:rsidRPr="00483490" w:rsidRDefault="005531A5" w:rsidP="005053E1">
            <w:pPr>
              <w:pStyle w:val="TableParagraph"/>
              <w:ind w:right="-164"/>
              <w:jc w:val="center"/>
            </w:pPr>
            <w:r w:rsidRPr="00483490">
              <w:rPr>
                <w:spacing w:val="-2"/>
              </w:rPr>
              <w:t>-29.92</w:t>
            </w:r>
          </w:p>
        </w:tc>
      </w:tr>
      <w:tr w:rsidR="005531A5" w:rsidRPr="00483490" w14:paraId="389A7AFB" w14:textId="77777777" w:rsidTr="005053E1">
        <w:trPr>
          <w:trHeight w:val="290"/>
          <w:jc w:val="center"/>
        </w:trPr>
        <w:tc>
          <w:tcPr>
            <w:tcW w:w="2268" w:type="dxa"/>
          </w:tcPr>
          <w:p w14:paraId="5C3C3A47" w14:textId="77777777" w:rsidR="005531A5" w:rsidRPr="00483490" w:rsidRDefault="005531A5" w:rsidP="005053E1">
            <w:pPr>
              <w:pStyle w:val="TableParagraph"/>
              <w:ind w:left="11" w:right="-164"/>
              <w:jc w:val="center"/>
            </w:pPr>
            <w:r w:rsidRPr="00483490">
              <w:rPr>
                <w:spacing w:val="-4"/>
              </w:rPr>
              <w:t>1208</w:t>
            </w:r>
          </w:p>
        </w:tc>
        <w:tc>
          <w:tcPr>
            <w:tcW w:w="2551" w:type="dxa"/>
          </w:tcPr>
          <w:p w14:paraId="0D949016" w14:textId="77777777" w:rsidR="005531A5" w:rsidRPr="00483490" w:rsidRDefault="005531A5" w:rsidP="005053E1">
            <w:pPr>
              <w:pStyle w:val="TableParagraph"/>
              <w:ind w:right="-164"/>
              <w:jc w:val="center"/>
            </w:pPr>
            <w:r w:rsidRPr="00483490">
              <w:rPr>
                <w:spacing w:val="-2"/>
              </w:rPr>
              <w:t>2183370.223</w:t>
            </w:r>
          </w:p>
        </w:tc>
        <w:tc>
          <w:tcPr>
            <w:tcW w:w="1985" w:type="dxa"/>
          </w:tcPr>
          <w:p w14:paraId="17684AC0" w14:textId="77777777" w:rsidR="005531A5" w:rsidRPr="00483490" w:rsidRDefault="005531A5" w:rsidP="005053E1">
            <w:pPr>
              <w:pStyle w:val="TableParagraph"/>
              <w:ind w:left="5" w:right="-164"/>
              <w:jc w:val="center"/>
            </w:pPr>
            <w:r w:rsidRPr="00483490">
              <w:rPr>
                <w:spacing w:val="-2"/>
              </w:rPr>
              <w:t>767430.5418</w:t>
            </w:r>
          </w:p>
        </w:tc>
        <w:tc>
          <w:tcPr>
            <w:tcW w:w="2126" w:type="dxa"/>
          </w:tcPr>
          <w:p w14:paraId="1708686A" w14:textId="77777777" w:rsidR="005531A5" w:rsidRPr="00483490" w:rsidRDefault="005531A5" w:rsidP="005053E1">
            <w:pPr>
              <w:pStyle w:val="TableParagraph"/>
              <w:ind w:right="-164"/>
              <w:jc w:val="center"/>
            </w:pPr>
            <w:r w:rsidRPr="00483490">
              <w:rPr>
                <w:spacing w:val="-2"/>
              </w:rPr>
              <w:t>-29.92</w:t>
            </w:r>
          </w:p>
        </w:tc>
      </w:tr>
      <w:tr w:rsidR="005531A5" w:rsidRPr="00483490" w14:paraId="712C0BF6" w14:textId="77777777" w:rsidTr="005053E1">
        <w:trPr>
          <w:trHeight w:val="290"/>
          <w:jc w:val="center"/>
        </w:trPr>
        <w:tc>
          <w:tcPr>
            <w:tcW w:w="2268" w:type="dxa"/>
          </w:tcPr>
          <w:p w14:paraId="196CCC2C" w14:textId="77777777" w:rsidR="005531A5" w:rsidRPr="00483490" w:rsidRDefault="005531A5" w:rsidP="005053E1">
            <w:pPr>
              <w:pStyle w:val="TableParagraph"/>
              <w:ind w:left="11" w:right="-164"/>
              <w:jc w:val="center"/>
            </w:pPr>
            <w:r w:rsidRPr="00483490">
              <w:rPr>
                <w:spacing w:val="-4"/>
              </w:rPr>
              <w:t>1209</w:t>
            </w:r>
          </w:p>
        </w:tc>
        <w:tc>
          <w:tcPr>
            <w:tcW w:w="2551" w:type="dxa"/>
          </w:tcPr>
          <w:p w14:paraId="7DE1776B" w14:textId="77777777" w:rsidR="005531A5" w:rsidRPr="00483490" w:rsidRDefault="005531A5" w:rsidP="005053E1">
            <w:pPr>
              <w:pStyle w:val="TableParagraph"/>
              <w:ind w:right="-164"/>
              <w:jc w:val="center"/>
            </w:pPr>
            <w:r w:rsidRPr="00483490">
              <w:rPr>
                <w:spacing w:val="-2"/>
              </w:rPr>
              <w:t>2183373.868</w:t>
            </w:r>
          </w:p>
        </w:tc>
        <w:tc>
          <w:tcPr>
            <w:tcW w:w="1985" w:type="dxa"/>
          </w:tcPr>
          <w:p w14:paraId="4DAF2FFE" w14:textId="77777777" w:rsidR="005531A5" w:rsidRPr="00483490" w:rsidRDefault="005531A5" w:rsidP="005053E1">
            <w:pPr>
              <w:pStyle w:val="TableParagraph"/>
              <w:ind w:left="5" w:right="-164"/>
              <w:jc w:val="center"/>
            </w:pPr>
            <w:r w:rsidRPr="00483490">
              <w:rPr>
                <w:spacing w:val="-2"/>
              </w:rPr>
              <w:t>767667.9506</w:t>
            </w:r>
          </w:p>
        </w:tc>
        <w:tc>
          <w:tcPr>
            <w:tcW w:w="2126" w:type="dxa"/>
          </w:tcPr>
          <w:p w14:paraId="54D1014F" w14:textId="77777777" w:rsidR="005531A5" w:rsidRPr="00483490" w:rsidRDefault="005531A5" w:rsidP="005053E1">
            <w:pPr>
              <w:pStyle w:val="TableParagraph"/>
              <w:ind w:right="-164"/>
              <w:jc w:val="center"/>
            </w:pPr>
            <w:r w:rsidRPr="00483490">
              <w:rPr>
                <w:spacing w:val="-2"/>
              </w:rPr>
              <w:t>-39.09</w:t>
            </w:r>
          </w:p>
        </w:tc>
      </w:tr>
      <w:tr w:rsidR="005531A5" w:rsidRPr="00483490" w14:paraId="4DCAA8EE" w14:textId="77777777" w:rsidTr="005053E1">
        <w:trPr>
          <w:trHeight w:val="290"/>
          <w:jc w:val="center"/>
        </w:trPr>
        <w:tc>
          <w:tcPr>
            <w:tcW w:w="2268" w:type="dxa"/>
          </w:tcPr>
          <w:p w14:paraId="41D3DB85" w14:textId="77777777" w:rsidR="005531A5" w:rsidRPr="00483490" w:rsidRDefault="005531A5" w:rsidP="005053E1">
            <w:pPr>
              <w:pStyle w:val="TableParagraph"/>
              <w:ind w:left="11" w:right="-164"/>
              <w:jc w:val="center"/>
            </w:pPr>
            <w:r w:rsidRPr="00483490">
              <w:rPr>
                <w:spacing w:val="-4"/>
              </w:rPr>
              <w:t>1210</w:t>
            </w:r>
          </w:p>
        </w:tc>
        <w:tc>
          <w:tcPr>
            <w:tcW w:w="2551" w:type="dxa"/>
          </w:tcPr>
          <w:p w14:paraId="77996098" w14:textId="77777777" w:rsidR="005531A5" w:rsidRPr="00483490" w:rsidRDefault="005531A5" w:rsidP="005053E1">
            <w:pPr>
              <w:pStyle w:val="TableParagraph"/>
              <w:ind w:right="-164"/>
              <w:jc w:val="center"/>
            </w:pPr>
            <w:r w:rsidRPr="00483490">
              <w:rPr>
                <w:spacing w:val="-2"/>
              </w:rPr>
              <w:t>2183374.206</w:t>
            </w:r>
          </w:p>
        </w:tc>
        <w:tc>
          <w:tcPr>
            <w:tcW w:w="1985" w:type="dxa"/>
          </w:tcPr>
          <w:p w14:paraId="521B9AE8" w14:textId="77777777" w:rsidR="005531A5" w:rsidRPr="00483490" w:rsidRDefault="005531A5" w:rsidP="005053E1">
            <w:pPr>
              <w:pStyle w:val="TableParagraph"/>
              <w:ind w:left="5" w:right="-164"/>
              <w:jc w:val="center"/>
            </w:pPr>
            <w:r w:rsidRPr="00483490">
              <w:rPr>
                <w:spacing w:val="-2"/>
              </w:rPr>
              <w:t>767707.0003</w:t>
            </w:r>
          </w:p>
        </w:tc>
        <w:tc>
          <w:tcPr>
            <w:tcW w:w="2126" w:type="dxa"/>
          </w:tcPr>
          <w:p w14:paraId="0812A182" w14:textId="77777777" w:rsidR="005531A5" w:rsidRPr="00483490" w:rsidRDefault="005531A5" w:rsidP="005053E1">
            <w:pPr>
              <w:pStyle w:val="TableParagraph"/>
              <w:ind w:right="-164"/>
              <w:jc w:val="center"/>
            </w:pPr>
            <w:r w:rsidRPr="00483490">
              <w:rPr>
                <w:spacing w:val="-2"/>
              </w:rPr>
              <w:t>-20.67</w:t>
            </w:r>
          </w:p>
        </w:tc>
      </w:tr>
      <w:tr w:rsidR="005531A5" w:rsidRPr="00483490" w14:paraId="29A56F1C" w14:textId="77777777" w:rsidTr="005053E1">
        <w:trPr>
          <w:trHeight w:val="290"/>
          <w:jc w:val="center"/>
        </w:trPr>
        <w:tc>
          <w:tcPr>
            <w:tcW w:w="2268" w:type="dxa"/>
          </w:tcPr>
          <w:p w14:paraId="72BF8ED8" w14:textId="77777777" w:rsidR="005531A5" w:rsidRPr="00483490" w:rsidRDefault="005531A5" w:rsidP="005053E1">
            <w:pPr>
              <w:pStyle w:val="TableParagraph"/>
              <w:ind w:left="11" w:right="-164"/>
              <w:jc w:val="center"/>
            </w:pPr>
            <w:r w:rsidRPr="00483490">
              <w:rPr>
                <w:spacing w:val="-4"/>
              </w:rPr>
              <w:t>1211</w:t>
            </w:r>
          </w:p>
        </w:tc>
        <w:tc>
          <w:tcPr>
            <w:tcW w:w="2551" w:type="dxa"/>
          </w:tcPr>
          <w:p w14:paraId="39D7F340" w14:textId="77777777" w:rsidR="005531A5" w:rsidRPr="00483490" w:rsidRDefault="005531A5" w:rsidP="005053E1">
            <w:pPr>
              <w:pStyle w:val="TableParagraph"/>
              <w:ind w:right="-164"/>
              <w:jc w:val="center"/>
            </w:pPr>
            <w:r w:rsidRPr="00483490">
              <w:rPr>
                <w:spacing w:val="-2"/>
              </w:rPr>
              <w:t>2183374.544</w:t>
            </w:r>
          </w:p>
        </w:tc>
        <w:tc>
          <w:tcPr>
            <w:tcW w:w="1985" w:type="dxa"/>
          </w:tcPr>
          <w:p w14:paraId="2C9B9E9D" w14:textId="77777777" w:rsidR="005531A5" w:rsidRPr="00483490" w:rsidRDefault="005531A5" w:rsidP="005053E1">
            <w:pPr>
              <w:pStyle w:val="TableParagraph"/>
              <w:ind w:left="5" w:right="-164"/>
              <w:jc w:val="center"/>
            </w:pPr>
            <w:r w:rsidRPr="00483490">
              <w:rPr>
                <w:spacing w:val="-2"/>
              </w:rPr>
              <w:t>767746.0501</w:t>
            </w:r>
          </w:p>
        </w:tc>
        <w:tc>
          <w:tcPr>
            <w:tcW w:w="2126" w:type="dxa"/>
          </w:tcPr>
          <w:p w14:paraId="6920C7FF" w14:textId="77777777" w:rsidR="005531A5" w:rsidRPr="00483490" w:rsidRDefault="005531A5" w:rsidP="005053E1">
            <w:pPr>
              <w:pStyle w:val="TableParagraph"/>
              <w:ind w:right="-164"/>
              <w:jc w:val="center"/>
            </w:pPr>
            <w:r w:rsidRPr="00483490">
              <w:rPr>
                <w:spacing w:val="-2"/>
              </w:rPr>
              <w:t>-24.03</w:t>
            </w:r>
          </w:p>
        </w:tc>
      </w:tr>
      <w:tr w:rsidR="005531A5" w:rsidRPr="00483490" w14:paraId="1A33B671" w14:textId="77777777" w:rsidTr="005053E1">
        <w:trPr>
          <w:trHeight w:val="290"/>
          <w:jc w:val="center"/>
        </w:trPr>
        <w:tc>
          <w:tcPr>
            <w:tcW w:w="2268" w:type="dxa"/>
          </w:tcPr>
          <w:p w14:paraId="4AA4471C" w14:textId="77777777" w:rsidR="005531A5" w:rsidRPr="00483490" w:rsidRDefault="005531A5" w:rsidP="005053E1">
            <w:pPr>
              <w:pStyle w:val="TableParagraph"/>
              <w:ind w:left="11" w:right="-164"/>
              <w:jc w:val="center"/>
            </w:pPr>
            <w:r w:rsidRPr="00483490">
              <w:rPr>
                <w:spacing w:val="-4"/>
              </w:rPr>
              <w:t>1212</w:t>
            </w:r>
          </w:p>
        </w:tc>
        <w:tc>
          <w:tcPr>
            <w:tcW w:w="2551" w:type="dxa"/>
          </w:tcPr>
          <w:p w14:paraId="1B48D105" w14:textId="77777777" w:rsidR="005531A5" w:rsidRPr="00483490" w:rsidRDefault="005531A5" w:rsidP="005053E1">
            <w:pPr>
              <w:pStyle w:val="TableParagraph"/>
              <w:ind w:right="-164"/>
              <w:jc w:val="center"/>
            </w:pPr>
            <w:r w:rsidRPr="00483490">
              <w:rPr>
                <w:spacing w:val="-2"/>
              </w:rPr>
              <w:t>2183374.882</w:t>
            </w:r>
          </w:p>
        </w:tc>
        <w:tc>
          <w:tcPr>
            <w:tcW w:w="1985" w:type="dxa"/>
          </w:tcPr>
          <w:p w14:paraId="53876A1B" w14:textId="77777777" w:rsidR="005531A5" w:rsidRPr="00483490" w:rsidRDefault="005531A5" w:rsidP="005053E1">
            <w:pPr>
              <w:pStyle w:val="TableParagraph"/>
              <w:ind w:left="5" w:right="-164"/>
              <w:jc w:val="center"/>
            </w:pPr>
            <w:r w:rsidRPr="00483490">
              <w:rPr>
                <w:spacing w:val="-2"/>
              </w:rPr>
              <w:t>767785.0999</w:t>
            </w:r>
          </w:p>
        </w:tc>
        <w:tc>
          <w:tcPr>
            <w:tcW w:w="2126" w:type="dxa"/>
          </w:tcPr>
          <w:p w14:paraId="0CFE7DFB" w14:textId="77777777" w:rsidR="005531A5" w:rsidRPr="00483490" w:rsidRDefault="005531A5" w:rsidP="005053E1">
            <w:pPr>
              <w:pStyle w:val="TableParagraph"/>
              <w:ind w:right="-164"/>
              <w:jc w:val="center"/>
            </w:pPr>
            <w:r w:rsidRPr="00483490">
              <w:rPr>
                <w:spacing w:val="-2"/>
              </w:rPr>
              <w:t>-31.22</w:t>
            </w:r>
          </w:p>
        </w:tc>
      </w:tr>
      <w:tr w:rsidR="005531A5" w:rsidRPr="00483490" w14:paraId="0C47B57D" w14:textId="77777777" w:rsidTr="005053E1">
        <w:trPr>
          <w:trHeight w:val="290"/>
          <w:jc w:val="center"/>
        </w:trPr>
        <w:tc>
          <w:tcPr>
            <w:tcW w:w="2268" w:type="dxa"/>
          </w:tcPr>
          <w:p w14:paraId="4CEABFA0" w14:textId="77777777" w:rsidR="005531A5" w:rsidRPr="00483490" w:rsidRDefault="005531A5" w:rsidP="005053E1">
            <w:pPr>
              <w:pStyle w:val="TableParagraph"/>
              <w:ind w:left="11" w:right="-164"/>
              <w:jc w:val="center"/>
            </w:pPr>
            <w:r w:rsidRPr="00483490">
              <w:rPr>
                <w:spacing w:val="-4"/>
              </w:rPr>
              <w:t>1213</w:t>
            </w:r>
          </w:p>
        </w:tc>
        <w:tc>
          <w:tcPr>
            <w:tcW w:w="2551" w:type="dxa"/>
          </w:tcPr>
          <w:p w14:paraId="64C64E44" w14:textId="77777777" w:rsidR="005531A5" w:rsidRPr="00483490" w:rsidRDefault="005531A5" w:rsidP="005053E1">
            <w:pPr>
              <w:pStyle w:val="TableParagraph"/>
              <w:ind w:right="-164"/>
              <w:jc w:val="center"/>
            </w:pPr>
            <w:r w:rsidRPr="00483490">
              <w:rPr>
                <w:spacing w:val="-2"/>
              </w:rPr>
              <w:t>2183375.22</w:t>
            </w:r>
          </w:p>
        </w:tc>
        <w:tc>
          <w:tcPr>
            <w:tcW w:w="1985" w:type="dxa"/>
          </w:tcPr>
          <w:p w14:paraId="26B56B2F" w14:textId="77777777" w:rsidR="005531A5" w:rsidRPr="00483490" w:rsidRDefault="005531A5" w:rsidP="005053E1">
            <w:pPr>
              <w:pStyle w:val="TableParagraph"/>
              <w:ind w:left="5" w:right="-164"/>
              <w:jc w:val="center"/>
            </w:pPr>
            <w:r w:rsidRPr="00483490">
              <w:rPr>
                <w:spacing w:val="-2"/>
              </w:rPr>
              <w:t>767824.1497</w:t>
            </w:r>
          </w:p>
        </w:tc>
        <w:tc>
          <w:tcPr>
            <w:tcW w:w="2126" w:type="dxa"/>
          </w:tcPr>
          <w:p w14:paraId="18DDB3CE" w14:textId="77777777" w:rsidR="005531A5" w:rsidRPr="00483490" w:rsidRDefault="005531A5" w:rsidP="005053E1">
            <w:pPr>
              <w:pStyle w:val="TableParagraph"/>
              <w:ind w:right="-164"/>
              <w:jc w:val="center"/>
            </w:pPr>
            <w:r w:rsidRPr="00483490">
              <w:rPr>
                <w:spacing w:val="-2"/>
              </w:rPr>
              <w:t>-34.91</w:t>
            </w:r>
          </w:p>
        </w:tc>
      </w:tr>
      <w:tr w:rsidR="005531A5" w:rsidRPr="00483490" w14:paraId="2ACDE8F7" w14:textId="77777777" w:rsidTr="005053E1">
        <w:trPr>
          <w:trHeight w:val="290"/>
          <w:jc w:val="center"/>
        </w:trPr>
        <w:tc>
          <w:tcPr>
            <w:tcW w:w="2268" w:type="dxa"/>
          </w:tcPr>
          <w:p w14:paraId="360A331C" w14:textId="77777777" w:rsidR="005531A5" w:rsidRPr="00483490" w:rsidRDefault="005531A5" w:rsidP="005053E1">
            <w:pPr>
              <w:pStyle w:val="TableParagraph"/>
              <w:ind w:left="11" w:right="-164"/>
              <w:jc w:val="center"/>
            </w:pPr>
            <w:r w:rsidRPr="00483490">
              <w:rPr>
                <w:spacing w:val="-4"/>
              </w:rPr>
              <w:t>1214</w:t>
            </w:r>
          </w:p>
        </w:tc>
        <w:tc>
          <w:tcPr>
            <w:tcW w:w="2551" w:type="dxa"/>
          </w:tcPr>
          <w:p w14:paraId="40578393" w14:textId="77777777" w:rsidR="005531A5" w:rsidRPr="00483490" w:rsidRDefault="005531A5" w:rsidP="005053E1">
            <w:pPr>
              <w:pStyle w:val="TableParagraph"/>
              <w:ind w:right="-164"/>
              <w:jc w:val="center"/>
            </w:pPr>
            <w:r w:rsidRPr="00483490">
              <w:rPr>
                <w:spacing w:val="-2"/>
              </w:rPr>
              <w:t>2183375.221</w:t>
            </w:r>
          </w:p>
        </w:tc>
        <w:tc>
          <w:tcPr>
            <w:tcW w:w="1985" w:type="dxa"/>
          </w:tcPr>
          <w:p w14:paraId="785F8666" w14:textId="77777777" w:rsidR="005531A5" w:rsidRPr="00483490" w:rsidRDefault="005531A5" w:rsidP="005053E1">
            <w:pPr>
              <w:pStyle w:val="TableParagraph"/>
              <w:ind w:left="5" w:right="-164"/>
              <w:jc w:val="center"/>
            </w:pPr>
            <w:r w:rsidRPr="00483490">
              <w:rPr>
                <w:spacing w:val="-2"/>
              </w:rPr>
              <w:t>767824.1497</w:t>
            </w:r>
          </w:p>
        </w:tc>
        <w:tc>
          <w:tcPr>
            <w:tcW w:w="2126" w:type="dxa"/>
          </w:tcPr>
          <w:p w14:paraId="03B3FBC2" w14:textId="77777777" w:rsidR="005531A5" w:rsidRPr="00483490" w:rsidRDefault="005531A5" w:rsidP="005053E1">
            <w:pPr>
              <w:pStyle w:val="TableParagraph"/>
              <w:ind w:right="-164"/>
              <w:jc w:val="center"/>
            </w:pPr>
            <w:r w:rsidRPr="00483490">
              <w:rPr>
                <w:spacing w:val="-2"/>
              </w:rPr>
              <w:t>-34.91</w:t>
            </w:r>
          </w:p>
        </w:tc>
      </w:tr>
      <w:tr w:rsidR="005531A5" w:rsidRPr="00483490" w14:paraId="6FD919DD" w14:textId="77777777" w:rsidTr="005053E1">
        <w:trPr>
          <w:trHeight w:val="290"/>
          <w:jc w:val="center"/>
        </w:trPr>
        <w:tc>
          <w:tcPr>
            <w:tcW w:w="2268" w:type="dxa"/>
          </w:tcPr>
          <w:p w14:paraId="386F1B01" w14:textId="77777777" w:rsidR="005531A5" w:rsidRPr="00483490" w:rsidRDefault="005531A5" w:rsidP="005053E1">
            <w:pPr>
              <w:pStyle w:val="TableParagraph"/>
              <w:ind w:left="11" w:right="-164"/>
              <w:jc w:val="center"/>
            </w:pPr>
            <w:r w:rsidRPr="00483490">
              <w:rPr>
                <w:spacing w:val="-4"/>
              </w:rPr>
              <w:t>1215</w:t>
            </w:r>
          </w:p>
        </w:tc>
        <w:tc>
          <w:tcPr>
            <w:tcW w:w="2551" w:type="dxa"/>
          </w:tcPr>
          <w:p w14:paraId="196BD5F3" w14:textId="77777777" w:rsidR="005531A5" w:rsidRPr="00483490" w:rsidRDefault="005531A5" w:rsidP="005053E1">
            <w:pPr>
              <w:pStyle w:val="TableParagraph"/>
              <w:ind w:right="-164"/>
              <w:jc w:val="center"/>
            </w:pPr>
            <w:r w:rsidRPr="00483490">
              <w:rPr>
                <w:spacing w:val="-2"/>
              </w:rPr>
              <w:t>2183375.558</w:t>
            </w:r>
          </w:p>
        </w:tc>
        <w:tc>
          <w:tcPr>
            <w:tcW w:w="1985" w:type="dxa"/>
          </w:tcPr>
          <w:p w14:paraId="58FB83EC" w14:textId="77777777" w:rsidR="005531A5" w:rsidRPr="00483490" w:rsidRDefault="005531A5" w:rsidP="005053E1">
            <w:pPr>
              <w:pStyle w:val="TableParagraph"/>
              <w:ind w:left="5" w:right="-164"/>
              <w:jc w:val="center"/>
            </w:pPr>
            <w:r w:rsidRPr="00483490">
              <w:rPr>
                <w:spacing w:val="-2"/>
              </w:rPr>
              <w:t>767863.1995</w:t>
            </w:r>
          </w:p>
        </w:tc>
        <w:tc>
          <w:tcPr>
            <w:tcW w:w="2126" w:type="dxa"/>
          </w:tcPr>
          <w:p w14:paraId="4400DADD" w14:textId="77777777" w:rsidR="005531A5" w:rsidRPr="00483490" w:rsidRDefault="005531A5" w:rsidP="005053E1">
            <w:pPr>
              <w:pStyle w:val="TableParagraph"/>
              <w:ind w:right="-164"/>
              <w:jc w:val="center"/>
            </w:pPr>
            <w:r w:rsidRPr="00483490">
              <w:rPr>
                <w:spacing w:val="-2"/>
              </w:rPr>
              <w:t>-39.66</w:t>
            </w:r>
          </w:p>
        </w:tc>
      </w:tr>
      <w:tr w:rsidR="005531A5" w:rsidRPr="00483490" w14:paraId="38FB7807" w14:textId="77777777" w:rsidTr="005053E1">
        <w:trPr>
          <w:trHeight w:val="290"/>
          <w:jc w:val="center"/>
        </w:trPr>
        <w:tc>
          <w:tcPr>
            <w:tcW w:w="2268" w:type="dxa"/>
          </w:tcPr>
          <w:p w14:paraId="76C21B5C" w14:textId="77777777" w:rsidR="005531A5" w:rsidRPr="00483490" w:rsidRDefault="005531A5" w:rsidP="005053E1">
            <w:pPr>
              <w:pStyle w:val="TableParagraph"/>
              <w:ind w:left="11" w:right="-164"/>
              <w:jc w:val="center"/>
            </w:pPr>
            <w:r w:rsidRPr="00483490">
              <w:rPr>
                <w:spacing w:val="-4"/>
              </w:rPr>
              <w:t>1216</w:t>
            </w:r>
          </w:p>
        </w:tc>
        <w:tc>
          <w:tcPr>
            <w:tcW w:w="2551" w:type="dxa"/>
          </w:tcPr>
          <w:p w14:paraId="0FA07DCE" w14:textId="77777777" w:rsidR="005531A5" w:rsidRPr="00483490" w:rsidRDefault="005531A5" w:rsidP="005053E1">
            <w:pPr>
              <w:pStyle w:val="TableParagraph"/>
              <w:ind w:right="-164"/>
              <w:jc w:val="center"/>
            </w:pPr>
            <w:r w:rsidRPr="00483490">
              <w:rPr>
                <w:spacing w:val="-2"/>
              </w:rPr>
              <w:t>2183375.676</w:t>
            </w:r>
          </w:p>
        </w:tc>
        <w:tc>
          <w:tcPr>
            <w:tcW w:w="1985" w:type="dxa"/>
          </w:tcPr>
          <w:p w14:paraId="1B06F22C" w14:textId="77777777" w:rsidR="005531A5" w:rsidRPr="00483490" w:rsidRDefault="005531A5" w:rsidP="005053E1">
            <w:pPr>
              <w:pStyle w:val="TableParagraph"/>
              <w:ind w:left="5" w:right="-164"/>
              <w:jc w:val="center"/>
            </w:pPr>
            <w:r w:rsidRPr="00483490">
              <w:rPr>
                <w:spacing w:val="-2"/>
              </w:rPr>
              <w:t>767321.0189</w:t>
            </w:r>
          </w:p>
        </w:tc>
        <w:tc>
          <w:tcPr>
            <w:tcW w:w="2126" w:type="dxa"/>
          </w:tcPr>
          <w:p w14:paraId="74854D82" w14:textId="77777777" w:rsidR="005531A5" w:rsidRPr="00483490" w:rsidRDefault="005531A5" w:rsidP="005053E1">
            <w:pPr>
              <w:pStyle w:val="TableParagraph"/>
              <w:ind w:right="-164"/>
              <w:jc w:val="center"/>
            </w:pPr>
            <w:r w:rsidRPr="00483490">
              <w:rPr>
                <w:spacing w:val="-4"/>
              </w:rPr>
              <w:t>1.05</w:t>
            </w:r>
          </w:p>
        </w:tc>
      </w:tr>
      <w:tr w:rsidR="005531A5" w:rsidRPr="00483490" w14:paraId="7238E9B7" w14:textId="77777777" w:rsidTr="005053E1">
        <w:trPr>
          <w:trHeight w:val="290"/>
          <w:jc w:val="center"/>
        </w:trPr>
        <w:tc>
          <w:tcPr>
            <w:tcW w:w="2268" w:type="dxa"/>
          </w:tcPr>
          <w:p w14:paraId="22386B81" w14:textId="77777777" w:rsidR="005531A5" w:rsidRPr="00483490" w:rsidRDefault="005531A5" w:rsidP="005053E1">
            <w:pPr>
              <w:pStyle w:val="TableParagraph"/>
              <w:ind w:left="11" w:right="-164"/>
              <w:jc w:val="center"/>
            </w:pPr>
            <w:r w:rsidRPr="00483490">
              <w:rPr>
                <w:spacing w:val="-4"/>
              </w:rPr>
              <w:t>1217</w:t>
            </w:r>
          </w:p>
        </w:tc>
        <w:tc>
          <w:tcPr>
            <w:tcW w:w="2551" w:type="dxa"/>
          </w:tcPr>
          <w:p w14:paraId="6980E7DC" w14:textId="77777777" w:rsidR="005531A5" w:rsidRPr="00483490" w:rsidRDefault="005531A5" w:rsidP="005053E1">
            <w:pPr>
              <w:pStyle w:val="TableParagraph"/>
              <w:ind w:right="-164"/>
              <w:jc w:val="center"/>
            </w:pPr>
            <w:r w:rsidRPr="00483490">
              <w:rPr>
                <w:spacing w:val="-2"/>
              </w:rPr>
              <w:t>2183375.897</w:t>
            </w:r>
          </w:p>
        </w:tc>
        <w:tc>
          <w:tcPr>
            <w:tcW w:w="1985" w:type="dxa"/>
          </w:tcPr>
          <w:p w14:paraId="114BE560" w14:textId="77777777" w:rsidR="005531A5" w:rsidRPr="00483490" w:rsidRDefault="005531A5" w:rsidP="005053E1">
            <w:pPr>
              <w:pStyle w:val="TableParagraph"/>
              <w:ind w:left="5" w:right="-164"/>
              <w:jc w:val="center"/>
            </w:pPr>
            <w:r w:rsidRPr="00483490">
              <w:rPr>
                <w:spacing w:val="-2"/>
              </w:rPr>
              <w:t>767902.2492</w:t>
            </w:r>
          </w:p>
        </w:tc>
        <w:tc>
          <w:tcPr>
            <w:tcW w:w="2126" w:type="dxa"/>
          </w:tcPr>
          <w:p w14:paraId="27AB506B" w14:textId="77777777" w:rsidR="005531A5" w:rsidRPr="00483490" w:rsidRDefault="005531A5" w:rsidP="005053E1">
            <w:pPr>
              <w:pStyle w:val="TableParagraph"/>
              <w:ind w:right="-164"/>
              <w:jc w:val="center"/>
            </w:pPr>
            <w:r w:rsidRPr="00483490">
              <w:rPr>
                <w:spacing w:val="-2"/>
              </w:rPr>
              <w:t>-42.87</w:t>
            </w:r>
          </w:p>
        </w:tc>
      </w:tr>
      <w:tr w:rsidR="005531A5" w:rsidRPr="00483490" w14:paraId="2C1709BA" w14:textId="77777777" w:rsidTr="005053E1">
        <w:trPr>
          <w:trHeight w:val="290"/>
          <w:jc w:val="center"/>
        </w:trPr>
        <w:tc>
          <w:tcPr>
            <w:tcW w:w="2268" w:type="dxa"/>
          </w:tcPr>
          <w:p w14:paraId="0C6B1150" w14:textId="77777777" w:rsidR="005531A5" w:rsidRPr="00483490" w:rsidRDefault="005531A5" w:rsidP="005053E1">
            <w:pPr>
              <w:pStyle w:val="TableParagraph"/>
              <w:ind w:left="11" w:right="-164"/>
              <w:jc w:val="center"/>
            </w:pPr>
            <w:r w:rsidRPr="00483490">
              <w:rPr>
                <w:spacing w:val="-4"/>
              </w:rPr>
              <w:t>1218</w:t>
            </w:r>
          </w:p>
        </w:tc>
        <w:tc>
          <w:tcPr>
            <w:tcW w:w="2551" w:type="dxa"/>
          </w:tcPr>
          <w:p w14:paraId="0283D8E6" w14:textId="77777777" w:rsidR="005531A5" w:rsidRPr="00483490" w:rsidRDefault="005531A5" w:rsidP="005053E1">
            <w:pPr>
              <w:pStyle w:val="TableParagraph"/>
              <w:ind w:right="-164"/>
              <w:jc w:val="center"/>
            </w:pPr>
            <w:r w:rsidRPr="00483490">
              <w:rPr>
                <w:spacing w:val="-2"/>
              </w:rPr>
              <w:t>2183376.014</w:t>
            </w:r>
          </w:p>
        </w:tc>
        <w:tc>
          <w:tcPr>
            <w:tcW w:w="1985" w:type="dxa"/>
          </w:tcPr>
          <w:p w14:paraId="172490D3" w14:textId="77777777" w:rsidR="005531A5" w:rsidRPr="00483490" w:rsidRDefault="005531A5" w:rsidP="005053E1">
            <w:pPr>
              <w:pStyle w:val="TableParagraph"/>
              <w:ind w:left="5" w:right="-164"/>
              <w:jc w:val="center"/>
            </w:pPr>
            <w:r w:rsidRPr="00483490">
              <w:rPr>
                <w:spacing w:val="-2"/>
              </w:rPr>
              <w:t>767360.0687</w:t>
            </w:r>
          </w:p>
        </w:tc>
        <w:tc>
          <w:tcPr>
            <w:tcW w:w="2126" w:type="dxa"/>
          </w:tcPr>
          <w:p w14:paraId="70D4BB01" w14:textId="77777777" w:rsidR="005531A5" w:rsidRPr="00483490" w:rsidRDefault="005531A5" w:rsidP="005053E1">
            <w:pPr>
              <w:pStyle w:val="TableParagraph"/>
              <w:ind w:right="-164"/>
              <w:jc w:val="center"/>
            </w:pPr>
            <w:r w:rsidRPr="00483490">
              <w:rPr>
                <w:spacing w:val="-2"/>
              </w:rPr>
              <w:t>-13.20</w:t>
            </w:r>
          </w:p>
        </w:tc>
      </w:tr>
      <w:tr w:rsidR="005531A5" w:rsidRPr="00483490" w14:paraId="73A2F464" w14:textId="77777777" w:rsidTr="005053E1">
        <w:trPr>
          <w:trHeight w:val="290"/>
          <w:jc w:val="center"/>
        </w:trPr>
        <w:tc>
          <w:tcPr>
            <w:tcW w:w="2268" w:type="dxa"/>
          </w:tcPr>
          <w:p w14:paraId="0ADD01DC" w14:textId="77777777" w:rsidR="005531A5" w:rsidRPr="00483490" w:rsidRDefault="005531A5" w:rsidP="005053E1">
            <w:pPr>
              <w:pStyle w:val="TableParagraph"/>
              <w:ind w:left="11" w:right="-164"/>
              <w:jc w:val="center"/>
            </w:pPr>
            <w:r w:rsidRPr="00483490">
              <w:rPr>
                <w:spacing w:val="-4"/>
              </w:rPr>
              <w:t>1219</w:t>
            </w:r>
          </w:p>
        </w:tc>
        <w:tc>
          <w:tcPr>
            <w:tcW w:w="2551" w:type="dxa"/>
          </w:tcPr>
          <w:p w14:paraId="5B9D0DDE" w14:textId="77777777" w:rsidR="005531A5" w:rsidRPr="00483490" w:rsidRDefault="005531A5" w:rsidP="005053E1">
            <w:pPr>
              <w:pStyle w:val="TableParagraph"/>
              <w:ind w:right="-164"/>
              <w:jc w:val="center"/>
            </w:pPr>
            <w:r w:rsidRPr="00483490">
              <w:rPr>
                <w:spacing w:val="-2"/>
              </w:rPr>
              <w:t>2183376.234</w:t>
            </w:r>
          </w:p>
        </w:tc>
        <w:tc>
          <w:tcPr>
            <w:tcW w:w="1985" w:type="dxa"/>
          </w:tcPr>
          <w:p w14:paraId="3329D949" w14:textId="77777777" w:rsidR="005531A5" w:rsidRPr="00483490" w:rsidRDefault="005531A5" w:rsidP="005053E1">
            <w:pPr>
              <w:pStyle w:val="TableParagraph"/>
              <w:ind w:left="5" w:right="-164"/>
              <w:jc w:val="center"/>
            </w:pPr>
            <w:r w:rsidRPr="00483490">
              <w:rPr>
                <w:spacing w:val="-2"/>
              </w:rPr>
              <w:t>767941.299</w:t>
            </w:r>
          </w:p>
        </w:tc>
        <w:tc>
          <w:tcPr>
            <w:tcW w:w="2126" w:type="dxa"/>
          </w:tcPr>
          <w:p w14:paraId="6781A4FA" w14:textId="77777777" w:rsidR="005531A5" w:rsidRPr="00483490" w:rsidRDefault="005531A5" w:rsidP="005053E1">
            <w:pPr>
              <w:pStyle w:val="TableParagraph"/>
              <w:ind w:right="-164"/>
              <w:jc w:val="center"/>
            </w:pPr>
            <w:r w:rsidRPr="00483490">
              <w:rPr>
                <w:spacing w:val="-2"/>
              </w:rPr>
              <w:t>-36.64</w:t>
            </w:r>
          </w:p>
        </w:tc>
      </w:tr>
      <w:tr w:rsidR="005531A5" w:rsidRPr="00483490" w14:paraId="42D6A3E4" w14:textId="77777777" w:rsidTr="005053E1">
        <w:trPr>
          <w:trHeight w:val="290"/>
          <w:jc w:val="center"/>
        </w:trPr>
        <w:tc>
          <w:tcPr>
            <w:tcW w:w="2268" w:type="dxa"/>
          </w:tcPr>
          <w:p w14:paraId="4D869DE8" w14:textId="77777777" w:rsidR="005531A5" w:rsidRPr="00483490" w:rsidRDefault="005531A5" w:rsidP="005053E1">
            <w:pPr>
              <w:pStyle w:val="TableParagraph"/>
              <w:ind w:left="11" w:right="-164"/>
              <w:jc w:val="center"/>
            </w:pPr>
            <w:r w:rsidRPr="00483490">
              <w:rPr>
                <w:spacing w:val="-4"/>
              </w:rPr>
              <w:t>1220</w:t>
            </w:r>
          </w:p>
        </w:tc>
        <w:tc>
          <w:tcPr>
            <w:tcW w:w="2551" w:type="dxa"/>
          </w:tcPr>
          <w:p w14:paraId="4064B79B" w14:textId="77777777" w:rsidR="005531A5" w:rsidRPr="00483490" w:rsidRDefault="005531A5" w:rsidP="005053E1">
            <w:pPr>
              <w:pStyle w:val="TableParagraph"/>
              <w:ind w:right="-164"/>
              <w:jc w:val="center"/>
            </w:pPr>
            <w:r w:rsidRPr="00483490">
              <w:rPr>
                <w:spacing w:val="-2"/>
              </w:rPr>
              <w:t>2183376.352</w:t>
            </w:r>
          </w:p>
        </w:tc>
        <w:tc>
          <w:tcPr>
            <w:tcW w:w="1985" w:type="dxa"/>
          </w:tcPr>
          <w:p w14:paraId="72E4857B" w14:textId="77777777" w:rsidR="005531A5" w:rsidRPr="00483490" w:rsidRDefault="005531A5" w:rsidP="005053E1">
            <w:pPr>
              <w:pStyle w:val="TableParagraph"/>
              <w:ind w:left="5" w:right="-164"/>
              <w:jc w:val="center"/>
            </w:pPr>
            <w:r w:rsidRPr="00483490">
              <w:rPr>
                <w:spacing w:val="-2"/>
              </w:rPr>
              <w:t>767399.1185</w:t>
            </w:r>
          </w:p>
        </w:tc>
        <w:tc>
          <w:tcPr>
            <w:tcW w:w="2126" w:type="dxa"/>
          </w:tcPr>
          <w:p w14:paraId="43E1A729" w14:textId="77777777" w:rsidR="005531A5" w:rsidRPr="00483490" w:rsidRDefault="005531A5" w:rsidP="005053E1">
            <w:pPr>
              <w:pStyle w:val="TableParagraph"/>
              <w:ind w:right="-164"/>
              <w:jc w:val="center"/>
            </w:pPr>
            <w:r w:rsidRPr="00483490">
              <w:rPr>
                <w:spacing w:val="-2"/>
              </w:rPr>
              <w:t>-30.01</w:t>
            </w:r>
          </w:p>
        </w:tc>
      </w:tr>
      <w:tr w:rsidR="005531A5" w:rsidRPr="00483490" w14:paraId="6D5CD0D9" w14:textId="77777777" w:rsidTr="005053E1">
        <w:trPr>
          <w:trHeight w:val="290"/>
          <w:jc w:val="center"/>
        </w:trPr>
        <w:tc>
          <w:tcPr>
            <w:tcW w:w="2268" w:type="dxa"/>
          </w:tcPr>
          <w:p w14:paraId="3F5A2D0E" w14:textId="77777777" w:rsidR="005531A5" w:rsidRPr="00483490" w:rsidRDefault="005531A5" w:rsidP="005053E1">
            <w:pPr>
              <w:pStyle w:val="TableParagraph"/>
              <w:ind w:left="11" w:right="-164"/>
              <w:jc w:val="center"/>
            </w:pPr>
            <w:r w:rsidRPr="00483490">
              <w:rPr>
                <w:spacing w:val="-4"/>
              </w:rPr>
              <w:t>1221</w:t>
            </w:r>
          </w:p>
        </w:tc>
        <w:tc>
          <w:tcPr>
            <w:tcW w:w="2551" w:type="dxa"/>
          </w:tcPr>
          <w:p w14:paraId="017F5A04" w14:textId="77777777" w:rsidR="005531A5" w:rsidRPr="00483490" w:rsidRDefault="005531A5" w:rsidP="005053E1">
            <w:pPr>
              <w:pStyle w:val="TableParagraph"/>
              <w:ind w:right="-164"/>
              <w:jc w:val="center"/>
            </w:pPr>
            <w:r w:rsidRPr="00483490">
              <w:rPr>
                <w:spacing w:val="-2"/>
              </w:rPr>
              <w:t>2183376.689</w:t>
            </w:r>
          </w:p>
        </w:tc>
        <w:tc>
          <w:tcPr>
            <w:tcW w:w="1985" w:type="dxa"/>
          </w:tcPr>
          <w:p w14:paraId="0DACFC76" w14:textId="77777777" w:rsidR="005531A5" w:rsidRPr="00483490" w:rsidRDefault="005531A5" w:rsidP="005053E1">
            <w:pPr>
              <w:pStyle w:val="TableParagraph"/>
              <w:ind w:left="5" w:right="-164"/>
              <w:jc w:val="center"/>
            </w:pPr>
            <w:r w:rsidRPr="00483490">
              <w:rPr>
                <w:spacing w:val="-2"/>
              </w:rPr>
              <w:t>767438.1683</w:t>
            </w:r>
          </w:p>
        </w:tc>
        <w:tc>
          <w:tcPr>
            <w:tcW w:w="2126" w:type="dxa"/>
          </w:tcPr>
          <w:p w14:paraId="405DE667" w14:textId="77777777" w:rsidR="005531A5" w:rsidRPr="00483490" w:rsidRDefault="005531A5" w:rsidP="005053E1">
            <w:pPr>
              <w:pStyle w:val="TableParagraph"/>
              <w:ind w:right="-164"/>
              <w:jc w:val="center"/>
            </w:pPr>
            <w:r w:rsidRPr="00483490">
              <w:rPr>
                <w:spacing w:val="-2"/>
              </w:rPr>
              <w:t>-29.95</w:t>
            </w:r>
          </w:p>
        </w:tc>
      </w:tr>
      <w:tr w:rsidR="005531A5" w:rsidRPr="00483490" w14:paraId="33B5187E" w14:textId="77777777" w:rsidTr="005053E1">
        <w:trPr>
          <w:trHeight w:val="290"/>
          <w:jc w:val="center"/>
        </w:trPr>
        <w:tc>
          <w:tcPr>
            <w:tcW w:w="2268" w:type="dxa"/>
          </w:tcPr>
          <w:p w14:paraId="1CC50BBF" w14:textId="77777777" w:rsidR="005531A5" w:rsidRPr="00483490" w:rsidRDefault="005531A5" w:rsidP="005053E1">
            <w:pPr>
              <w:pStyle w:val="TableParagraph"/>
              <w:ind w:left="11" w:right="-164"/>
              <w:jc w:val="center"/>
            </w:pPr>
            <w:r w:rsidRPr="00483490">
              <w:rPr>
                <w:spacing w:val="-4"/>
              </w:rPr>
              <w:t>1222</w:t>
            </w:r>
          </w:p>
        </w:tc>
        <w:tc>
          <w:tcPr>
            <w:tcW w:w="2551" w:type="dxa"/>
          </w:tcPr>
          <w:p w14:paraId="4E605C0D" w14:textId="77777777" w:rsidR="005531A5" w:rsidRPr="00483490" w:rsidRDefault="005531A5" w:rsidP="005053E1">
            <w:pPr>
              <w:pStyle w:val="TableParagraph"/>
              <w:ind w:right="-164"/>
              <w:jc w:val="center"/>
            </w:pPr>
            <w:r w:rsidRPr="00483490">
              <w:rPr>
                <w:spacing w:val="-2"/>
              </w:rPr>
              <w:t>2183376.691</w:t>
            </w:r>
          </w:p>
        </w:tc>
        <w:tc>
          <w:tcPr>
            <w:tcW w:w="1985" w:type="dxa"/>
          </w:tcPr>
          <w:p w14:paraId="61B84B5E" w14:textId="77777777" w:rsidR="005531A5" w:rsidRPr="00483490" w:rsidRDefault="005531A5" w:rsidP="005053E1">
            <w:pPr>
              <w:pStyle w:val="TableParagraph"/>
              <w:ind w:left="5" w:right="-164"/>
              <w:jc w:val="center"/>
            </w:pPr>
            <w:r w:rsidRPr="00483490">
              <w:rPr>
                <w:spacing w:val="-2"/>
              </w:rPr>
              <w:t>767438.1682</w:t>
            </w:r>
          </w:p>
        </w:tc>
        <w:tc>
          <w:tcPr>
            <w:tcW w:w="2126" w:type="dxa"/>
          </w:tcPr>
          <w:p w14:paraId="76303D85" w14:textId="77777777" w:rsidR="005531A5" w:rsidRPr="00483490" w:rsidRDefault="005531A5" w:rsidP="005053E1">
            <w:pPr>
              <w:pStyle w:val="TableParagraph"/>
              <w:ind w:right="-164"/>
              <w:jc w:val="center"/>
            </w:pPr>
            <w:r w:rsidRPr="00483490">
              <w:rPr>
                <w:spacing w:val="-2"/>
              </w:rPr>
              <w:t>-29.95</w:t>
            </w:r>
          </w:p>
        </w:tc>
      </w:tr>
      <w:tr w:rsidR="005531A5" w:rsidRPr="00483490" w14:paraId="27DFCCEB" w14:textId="77777777" w:rsidTr="005053E1">
        <w:trPr>
          <w:trHeight w:val="290"/>
          <w:jc w:val="center"/>
        </w:trPr>
        <w:tc>
          <w:tcPr>
            <w:tcW w:w="2268" w:type="dxa"/>
          </w:tcPr>
          <w:p w14:paraId="4579794F" w14:textId="77777777" w:rsidR="005531A5" w:rsidRPr="00483490" w:rsidRDefault="005531A5" w:rsidP="005053E1">
            <w:pPr>
              <w:pStyle w:val="TableParagraph"/>
              <w:ind w:left="11" w:right="-164"/>
              <w:jc w:val="center"/>
            </w:pPr>
            <w:r w:rsidRPr="00483490">
              <w:rPr>
                <w:spacing w:val="-4"/>
              </w:rPr>
              <w:t>1223</w:t>
            </w:r>
          </w:p>
        </w:tc>
        <w:tc>
          <w:tcPr>
            <w:tcW w:w="2551" w:type="dxa"/>
          </w:tcPr>
          <w:p w14:paraId="602F95E0" w14:textId="77777777" w:rsidR="005531A5" w:rsidRPr="00483490" w:rsidRDefault="005531A5" w:rsidP="005053E1">
            <w:pPr>
              <w:pStyle w:val="TableParagraph"/>
              <w:ind w:right="-164"/>
              <w:jc w:val="center"/>
            </w:pPr>
            <w:r w:rsidRPr="00483490">
              <w:rPr>
                <w:spacing w:val="-2"/>
              </w:rPr>
              <w:t>2183380.336</w:t>
            </w:r>
          </w:p>
        </w:tc>
        <w:tc>
          <w:tcPr>
            <w:tcW w:w="1985" w:type="dxa"/>
          </w:tcPr>
          <w:p w14:paraId="1C95ABD6" w14:textId="77777777" w:rsidR="005531A5" w:rsidRPr="00483490" w:rsidRDefault="005531A5" w:rsidP="005053E1">
            <w:pPr>
              <w:pStyle w:val="TableParagraph"/>
              <w:ind w:left="5" w:right="-164"/>
              <w:jc w:val="center"/>
            </w:pPr>
            <w:r w:rsidRPr="00483490">
              <w:rPr>
                <w:spacing w:val="-2"/>
              </w:rPr>
              <w:t>767675.577</w:t>
            </w:r>
          </w:p>
        </w:tc>
        <w:tc>
          <w:tcPr>
            <w:tcW w:w="2126" w:type="dxa"/>
          </w:tcPr>
          <w:p w14:paraId="34EDF514" w14:textId="77777777" w:rsidR="005531A5" w:rsidRPr="00483490" w:rsidRDefault="005531A5" w:rsidP="005053E1">
            <w:pPr>
              <w:pStyle w:val="TableParagraph"/>
              <w:ind w:right="-164"/>
              <w:jc w:val="center"/>
            </w:pPr>
            <w:r w:rsidRPr="00483490">
              <w:rPr>
                <w:spacing w:val="-2"/>
              </w:rPr>
              <w:t>-35.20</w:t>
            </w:r>
          </w:p>
        </w:tc>
      </w:tr>
      <w:tr w:rsidR="005531A5" w:rsidRPr="00483490" w14:paraId="7ED0B477" w14:textId="77777777" w:rsidTr="005053E1">
        <w:trPr>
          <w:trHeight w:val="290"/>
          <w:jc w:val="center"/>
        </w:trPr>
        <w:tc>
          <w:tcPr>
            <w:tcW w:w="2268" w:type="dxa"/>
          </w:tcPr>
          <w:p w14:paraId="4FC5263E" w14:textId="77777777" w:rsidR="005531A5" w:rsidRPr="00483490" w:rsidRDefault="005531A5" w:rsidP="005053E1">
            <w:pPr>
              <w:pStyle w:val="TableParagraph"/>
              <w:ind w:left="11" w:right="-164"/>
              <w:jc w:val="center"/>
            </w:pPr>
            <w:r w:rsidRPr="00483490">
              <w:rPr>
                <w:spacing w:val="-4"/>
              </w:rPr>
              <w:t>1224</w:t>
            </w:r>
          </w:p>
        </w:tc>
        <w:tc>
          <w:tcPr>
            <w:tcW w:w="2551" w:type="dxa"/>
          </w:tcPr>
          <w:p w14:paraId="5958EE51" w14:textId="77777777" w:rsidR="005531A5" w:rsidRPr="00483490" w:rsidRDefault="005531A5" w:rsidP="005053E1">
            <w:pPr>
              <w:pStyle w:val="TableParagraph"/>
              <w:ind w:right="-164"/>
              <w:jc w:val="center"/>
            </w:pPr>
            <w:r w:rsidRPr="00483490">
              <w:rPr>
                <w:spacing w:val="-2"/>
              </w:rPr>
              <w:t>2183380.674</w:t>
            </w:r>
          </w:p>
        </w:tc>
        <w:tc>
          <w:tcPr>
            <w:tcW w:w="1985" w:type="dxa"/>
          </w:tcPr>
          <w:p w14:paraId="43BB7271" w14:textId="77777777" w:rsidR="005531A5" w:rsidRPr="00483490" w:rsidRDefault="005531A5" w:rsidP="005053E1">
            <w:pPr>
              <w:pStyle w:val="TableParagraph"/>
              <w:ind w:left="5" w:right="-164"/>
              <w:jc w:val="center"/>
            </w:pPr>
            <w:r w:rsidRPr="00483490">
              <w:rPr>
                <w:spacing w:val="-2"/>
              </w:rPr>
              <w:t>767714.6268</w:t>
            </w:r>
          </w:p>
        </w:tc>
        <w:tc>
          <w:tcPr>
            <w:tcW w:w="2126" w:type="dxa"/>
          </w:tcPr>
          <w:p w14:paraId="09222ACD" w14:textId="77777777" w:rsidR="005531A5" w:rsidRPr="00483490" w:rsidRDefault="005531A5" w:rsidP="005053E1">
            <w:pPr>
              <w:pStyle w:val="TableParagraph"/>
              <w:ind w:right="-164"/>
              <w:jc w:val="center"/>
            </w:pPr>
            <w:r w:rsidRPr="00483490">
              <w:rPr>
                <w:spacing w:val="-2"/>
              </w:rPr>
              <w:t>-21.17</w:t>
            </w:r>
          </w:p>
        </w:tc>
      </w:tr>
      <w:tr w:rsidR="005531A5" w:rsidRPr="00483490" w14:paraId="10828009" w14:textId="77777777" w:rsidTr="005053E1">
        <w:trPr>
          <w:trHeight w:val="290"/>
          <w:jc w:val="center"/>
        </w:trPr>
        <w:tc>
          <w:tcPr>
            <w:tcW w:w="2268" w:type="dxa"/>
          </w:tcPr>
          <w:p w14:paraId="27A829B3" w14:textId="77777777" w:rsidR="005531A5" w:rsidRPr="00483490" w:rsidRDefault="005531A5" w:rsidP="005053E1">
            <w:pPr>
              <w:pStyle w:val="TableParagraph"/>
              <w:ind w:left="11" w:right="-164"/>
              <w:jc w:val="center"/>
            </w:pPr>
            <w:r w:rsidRPr="00483490">
              <w:rPr>
                <w:spacing w:val="-4"/>
              </w:rPr>
              <w:t>1225</w:t>
            </w:r>
          </w:p>
        </w:tc>
        <w:tc>
          <w:tcPr>
            <w:tcW w:w="2551" w:type="dxa"/>
          </w:tcPr>
          <w:p w14:paraId="7954843A" w14:textId="77777777" w:rsidR="005531A5" w:rsidRPr="00483490" w:rsidRDefault="005531A5" w:rsidP="005053E1">
            <w:pPr>
              <w:pStyle w:val="TableParagraph"/>
              <w:ind w:right="-164"/>
              <w:jc w:val="center"/>
            </w:pPr>
            <w:r w:rsidRPr="00483490">
              <w:rPr>
                <w:spacing w:val="-2"/>
              </w:rPr>
              <w:t>2183381.013</w:t>
            </w:r>
          </w:p>
        </w:tc>
        <w:tc>
          <w:tcPr>
            <w:tcW w:w="1985" w:type="dxa"/>
          </w:tcPr>
          <w:p w14:paraId="3A619ADC" w14:textId="77777777" w:rsidR="005531A5" w:rsidRPr="00483490" w:rsidRDefault="005531A5" w:rsidP="005053E1">
            <w:pPr>
              <w:pStyle w:val="TableParagraph"/>
              <w:ind w:left="5" w:right="-164"/>
              <w:jc w:val="center"/>
            </w:pPr>
            <w:r w:rsidRPr="00483490">
              <w:rPr>
                <w:spacing w:val="-2"/>
              </w:rPr>
              <w:t>767753.6766</w:t>
            </w:r>
          </w:p>
        </w:tc>
        <w:tc>
          <w:tcPr>
            <w:tcW w:w="2126" w:type="dxa"/>
          </w:tcPr>
          <w:p w14:paraId="4D7EB214" w14:textId="77777777" w:rsidR="005531A5" w:rsidRPr="00483490" w:rsidRDefault="005531A5" w:rsidP="005053E1">
            <w:pPr>
              <w:pStyle w:val="TableParagraph"/>
              <w:ind w:right="-164"/>
              <w:jc w:val="center"/>
            </w:pPr>
            <w:r w:rsidRPr="00483490">
              <w:rPr>
                <w:spacing w:val="-2"/>
              </w:rPr>
              <w:t>-27.47</w:t>
            </w:r>
          </w:p>
        </w:tc>
      </w:tr>
      <w:tr w:rsidR="005531A5" w:rsidRPr="00483490" w14:paraId="5D7071D6" w14:textId="77777777" w:rsidTr="005053E1">
        <w:trPr>
          <w:trHeight w:val="290"/>
          <w:jc w:val="center"/>
        </w:trPr>
        <w:tc>
          <w:tcPr>
            <w:tcW w:w="2268" w:type="dxa"/>
          </w:tcPr>
          <w:p w14:paraId="797699C8" w14:textId="77777777" w:rsidR="005531A5" w:rsidRPr="00483490" w:rsidRDefault="005531A5" w:rsidP="005053E1">
            <w:pPr>
              <w:pStyle w:val="TableParagraph"/>
              <w:ind w:left="11" w:right="-164"/>
              <w:jc w:val="center"/>
            </w:pPr>
            <w:r w:rsidRPr="00483490">
              <w:rPr>
                <w:spacing w:val="-4"/>
              </w:rPr>
              <w:t>1226</w:t>
            </w:r>
          </w:p>
        </w:tc>
        <w:tc>
          <w:tcPr>
            <w:tcW w:w="2551" w:type="dxa"/>
          </w:tcPr>
          <w:p w14:paraId="55F6768E" w14:textId="77777777" w:rsidR="005531A5" w:rsidRPr="00483490" w:rsidRDefault="005531A5" w:rsidP="005053E1">
            <w:pPr>
              <w:pStyle w:val="TableParagraph"/>
              <w:ind w:right="-164"/>
              <w:jc w:val="center"/>
            </w:pPr>
            <w:r w:rsidRPr="00483490">
              <w:rPr>
                <w:spacing w:val="-2"/>
              </w:rPr>
              <w:t>2183381.351</w:t>
            </w:r>
          </w:p>
        </w:tc>
        <w:tc>
          <w:tcPr>
            <w:tcW w:w="1985" w:type="dxa"/>
          </w:tcPr>
          <w:p w14:paraId="6B2F0AD0" w14:textId="77777777" w:rsidR="005531A5" w:rsidRPr="00483490" w:rsidRDefault="005531A5" w:rsidP="005053E1">
            <w:pPr>
              <w:pStyle w:val="TableParagraph"/>
              <w:ind w:left="5" w:right="-164"/>
              <w:jc w:val="center"/>
            </w:pPr>
            <w:r w:rsidRPr="00483490">
              <w:rPr>
                <w:spacing w:val="-2"/>
              </w:rPr>
              <w:t>767792.7263</w:t>
            </w:r>
          </w:p>
        </w:tc>
        <w:tc>
          <w:tcPr>
            <w:tcW w:w="2126" w:type="dxa"/>
          </w:tcPr>
          <w:p w14:paraId="06BEB69E" w14:textId="77777777" w:rsidR="005531A5" w:rsidRPr="00483490" w:rsidRDefault="005531A5" w:rsidP="005053E1">
            <w:pPr>
              <w:pStyle w:val="TableParagraph"/>
              <w:ind w:right="-164"/>
              <w:jc w:val="center"/>
            </w:pPr>
            <w:r w:rsidRPr="00483490">
              <w:rPr>
                <w:spacing w:val="-2"/>
              </w:rPr>
              <w:t>-32.92</w:t>
            </w:r>
          </w:p>
        </w:tc>
      </w:tr>
      <w:tr w:rsidR="005531A5" w:rsidRPr="00483490" w14:paraId="626C70A8" w14:textId="77777777" w:rsidTr="005053E1">
        <w:trPr>
          <w:trHeight w:val="290"/>
          <w:jc w:val="center"/>
        </w:trPr>
        <w:tc>
          <w:tcPr>
            <w:tcW w:w="2268" w:type="dxa"/>
          </w:tcPr>
          <w:p w14:paraId="3DCBFF8D" w14:textId="77777777" w:rsidR="005531A5" w:rsidRPr="00483490" w:rsidRDefault="005531A5" w:rsidP="005053E1">
            <w:pPr>
              <w:pStyle w:val="TableParagraph"/>
              <w:ind w:left="11" w:right="-164"/>
              <w:jc w:val="center"/>
            </w:pPr>
            <w:r w:rsidRPr="00483490">
              <w:rPr>
                <w:spacing w:val="-4"/>
              </w:rPr>
              <w:t>1227</w:t>
            </w:r>
          </w:p>
        </w:tc>
        <w:tc>
          <w:tcPr>
            <w:tcW w:w="2551" w:type="dxa"/>
          </w:tcPr>
          <w:p w14:paraId="561791C6" w14:textId="77777777" w:rsidR="005531A5" w:rsidRPr="00483490" w:rsidRDefault="005531A5" w:rsidP="005053E1">
            <w:pPr>
              <w:pStyle w:val="TableParagraph"/>
              <w:ind w:right="-164"/>
              <w:jc w:val="center"/>
            </w:pPr>
            <w:r w:rsidRPr="00483490">
              <w:rPr>
                <w:spacing w:val="-2"/>
              </w:rPr>
              <w:t>2183381.688</w:t>
            </w:r>
          </w:p>
        </w:tc>
        <w:tc>
          <w:tcPr>
            <w:tcW w:w="1985" w:type="dxa"/>
          </w:tcPr>
          <w:p w14:paraId="614032B1" w14:textId="77777777" w:rsidR="005531A5" w:rsidRPr="00483490" w:rsidRDefault="005531A5" w:rsidP="005053E1">
            <w:pPr>
              <w:pStyle w:val="TableParagraph"/>
              <w:ind w:left="5" w:right="-164"/>
              <w:jc w:val="center"/>
            </w:pPr>
            <w:r w:rsidRPr="00483490">
              <w:rPr>
                <w:spacing w:val="-2"/>
              </w:rPr>
              <w:t>767831.7761</w:t>
            </w:r>
          </w:p>
        </w:tc>
        <w:tc>
          <w:tcPr>
            <w:tcW w:w="2126" w:type="dxa"/>
          </w:tcPr>
          <w:p w14:paraId="76E5A15D" w14:textId="77777777" w:rsidR="005531A5" w:rsidRPr="00483490" w:rsidRDefault="005531A5" w:rsidP="005053E1">
            <w:pPr>
              <w:pStyle w:val="TableParagraph"/>
              <w:ind w:right="-164"/>
              <w:jc w:val="center"/>
            </w:pPr>
            <w:r w:rsidRPr="00483490">
              <w:rPr>
                <w:spacing w:val="-2"/>
              </w:rPr>
              <w:t>-36.56</w:t>
            </w:r>
          </w:p>
        </w:tc>
      </w:tr>
      <w:tr w:rsidR="005531A5" w:rsidRPr="00483490" w14:paraId="484F75A5" w14:textId="77777777" w:rsidTr="005053E1">
        <w:trPr>
          <w:trHeight w:val="290"/>
          <w:jc w:val="center"/>
        </w:trPr>
        <w:tc>
          <w:tcPr>
            <w:tcW w:w="2268" w:type="dxa"/>
          </w:tcPr>
          <w:p w14:paraId="752AD13E" w14:textId="77777777" w:rsidR="005531A5" w:rsidRPr="00483490" w:rsidRDefault="005531A5" w:rsidP="005053E1">
            <w:pPr>
              <w:pStyle w:val="TableParagraph"/>
              <w:ind w:left="11" w:right="-164"/>
              <w:jc w:val="center"/>
            </w:pPr>
            <w:r w:rsidRPr="00483490">
              <w:rPr>
                <w:spacing w:val="-4"/>
              </w:rPr>
              <w:t>1228</w:t>
            </w:r>
          </w:p>
        </w:tc>
        <w:tc>
          <w:tcPr>
            <w:tcW w:w="2551" w:type="dxa"/>
          </w:tcPr>
          <w:p w14:paraId="06AA2D2A" w14:textId="77777777" w:rsidR="005531A5" w:rsidRPr="00483490" w:rsidRDefault="005531A5" w:rsidP="005053E1">
            <w:pPr>
              <w:pStyle w:val="TableParagraph"/>
              <w:ind w:right="-164"/>
              <w:jc w:val="center"/>
            </w:pPr>
            <w:r w:rsidRPr="00483490">
              <w:rPr>
                <w:spacing w:val="-2"/>
              </w:rPr>
              <w:t>2183381.689</w:t>
            </w:r>
          </w:p>
        </w:tc>
        <w:tc>
          <w:tcPr>
            <w:tcW w:w="1985" w:type="dxa"/>
          </w:tcPr>
          <w:p w14:paraId="49935E7A" w14:textId="77777777" w:rsidR="005531A5" w:rsidRPr="00483490" w:rsidRDefault="005531A5" w:rsidP="005053E1">
            <w:pPr>
              <w:pStyle w:val="TableParagraph"/>
              <w:ind w:left="5" w:right="-164"/>
              <w:jc w:val="center"/>
            </w:pPr>
            <w:r w:rsidRPr="00483490">
              <w:rPr>
                <w:spacing w:val="-2"/>
              </w:rPr>
              <w:t>767831.7761</w:t>
            </w:r>
          </w:p>
        </w:tc>
        <w:tc>
          <w:tcPr>
            <w:tcW w:w="2126" w:type="dxa"/>
          </w:tcPr>
          <w:p w14:paraId="359C4D55" w14:textId="77777777" w:rsidR="005531A5" w:rsidRPr="00483490" w:rsidRDefault="005531A5" w:rsidP="005053E1">
            <w:pPr>
              <w:pStyle w:val="TableParagraph"/>
              <w:ind w:right="-164"/>
              <w:jc w:val="center"/>
            </w:pPr>
            <w:r w:rsidRPr="00483490">
              <w:rPr>
                <w:spacing w:val="-2"/>
              </w:rPr>
              <w:t>-36.56</w:t>
            </w:r>
          </w:p>
        </w:tc>
      </w:tr>
      <w:tr w:rsidR="005531A5" w:rsidRPr="00483490" w14:paraId="389C2EE9" w14:textId="77777777" w:rsidTr="005053E1">
        <w:trPr>
          <w:trHeight w:val="290"/>
          <w:jc w:val="center"/>
        </w:trPr>
        <w:tc>
          <w:tcPr>
            <w:tcW w:w="2268" w:type="dxa"/>
          </w:tcPr>
          <w:p w14:paraId="2B610486" w14:textId="77777777" w:rsidR="005531A5" w:rsidRPr="00483490" w:rsidRDefault="005531A5" w:rsidP="005053E1">
            <w:pPr>
              <w:pStyle w:val="TableParagraph"/>
              <w:ind w:left="11" w:right="-164"/>
              <w:jc w:val="center"/>
            </w:pPr>
            <w:r w:rsidRPr="00483490">
              <w:rPr>
                <w:spacing w:val="-4"/>
              </w:rPr>
              <w:lastRenderedPageBreak/>
              <w:t>1229</w:t>
            </w:r>
          </w:p>
        </w:tc>
        <w:tc>
          <w:tcPr>
            <w:tcW w:w="2551" w:type="dxa"/>
          </w:tcPr>
          <w:p w14:paraId="43F74A64" w14:textId="77777777" w:rsidR="005531A5" w:rsidRPr="00483490" w:rsidRDefault="005531A5" w:rsidP="005053E1">
            <w:pPr>
              <w:pStyle w:val="TableParagraph"/>
              <w:ind w:right="-164"/>
              <w:jc w:val="center"/>
            </w:pPr>
            <w:r w:rsidRPr="00483490">
              <w:rPr>
                <w:spacing w:val="-2"/>
              </w:rPr>
              <w:t>2183382.026</w:t>
            </w:r>
          </w:p>
        </w:tc>
        <w:tc>
          <w:tcPr>
            <w:tcW w:w="1985" w:type="dxa"/>
          </w:tcPr>
          <w:p w14:paraId="00EDC3A3" w14:textId="77777777" w:rsidR="005531A5" w:rsidRPr="00483490" w:rsidRDefault="005531A5" w:rsidP="005053E1">
            <w:pPr>
              <w:pStyle w:val="TableParagraph"/>
              <w:ind w:left="5" w:right="-164"/>
              <w:jc w:val="center"/>
            </w:pPr>
            <w:r w:rsidRPr="00483490">
              <w:rPr>
                <w:spacing w:val="-2"/>
              </w:rPr>
              <w:t>767870.8259</w:t>
            </w:r>
          </w:p>
        </w:tc>
        <w:tc>
          <w:tcPr>
            <w:tcW w:w="2126" w:type="dxa"/>
          </w:tcPr>
          <w:p w14:paraId="3C76E782" w14:textId="77777777" w:rsidR="005531A5" w:rsidRPr="00483490" w:rsidRDefault="005531A5" w:rsidP="005053E1">
            <w:pPr>
              <w:pStyle w:val="TableParagraph"/>
              <w:ind w:right="-164"/>
              <w:jc w:val="center"/>
            </w:pPr>
            <w:r w:rsidRPr="00483490">
              <w:rPr>
                <w:spacing w:val="-2"/>
              </w:rPr>
              <w:t>-40.46</w:t>
            </w:r>
          </w:p>
        </w:tc>
      </w:tr>
      <w:tr w:rsidR="005531A5" w:rsidRPr="00483490" w14:paraId="14449EA1" w14:textId="77777777" w:rsidTr="005053E1">
        <w:trPr>
          <w:trHeight w:val="290"/>
          <w:jc w:val="center"/>
        </w:trPr>
        <w:tc>
          <w:tcPr>
            <w:tcW w:w="2268" w:type="dxa"/>
          </w:tcPr>
          <w:p w14:paraId="5AC066ED" w14:textId="77777777" w:rsidR="005531A5" w:rsidRPr="00483490" w:rsidRDefault="005531A5" w:rsidP="005053E1">
            <w:pPr>
              <w:pStyle w:val="TableParagraph"/>
              <w:ind w:left="11" w:right="-164"/>
              <w:jc w:val="center"/>
            </w:pPr>
            <w:r w:rsidRPr="00483490">
              <w:rPr>
                <w:spacing w:val="-4"/>
              </w:rPr>
              <w:t>1230</w:t>
            </w:r>
          </w:p>
        </w:tc>
        <w:tc>
          <w:tcPr>
            <w:tcW w:w="2551" w:type="dxa"/>
          </w:tcPr>
          <w:p w14:paraId="22397A7A" w14:textId="77777777" w:rsidR="005531A5" w:rsidRPr="00483490" w:rsidRDefault="005531A5" w:rsidP="005053E1">
            <w:pPr>
              <w:pStyle w:val="TableParagraph"/>
              <w:ind w:right="-164"/>
              <w:jc w:val="center"/>
            </w:pPr>
            <w:r w:rsidRPr="00483490">
              <w:rPr>
                <w:spacing w:val="-2"/>
              </w:rPr>
              <w:t>2183382.144</w:t>
            </w:r>
          </w:p>
        </w:tc>
        <w:tc>
          <w:tcPr>
            <w:tcW w:w="1985" w:type="dxa"/>
          </w:tcPr>
          <w:p w14:paraId="121C4EC6" w14:textId="77777777" w:rsidR="005531A5" w:rsidRPr="00483490" w:rsidRDefault="005531A5" w:rsidP="005053E1">
            <w:pPr>
              <w:pStyle w:val="TableParagraph"/>
              <w:ind w:left="5" w:right="-164"/>
              <w:jc w:val="center"/>
            </w:pPr>
            <w:r w:rsidRPr="00483490">
              <w:rPr>
                <w:spacing w:val="-2"/>
              </w:rPr>
              <w:t>767328.6454</w:t>
            </w:r>
          </w:p>
        </w:tc>
        <w:tc>
          <w:tcPr>
            <w:tcW w:w="2126" w:type="dxa"/>
          </w:tcPr>
          <w:p w14:paraId="6306BB19" w14:textId="77777777" w:rsidR="005531A5" w:rsidRPr="00483490" w:rsidRDefault="005531A5" w:rsidP="005053E1">
            <w:pPr>
              <w:pStyle w:val="TableParagraph"/>
              <w:ind w:right="-164"/>
              <w:jc w:val="center"/>
            </w:pPr>
            <w:r w:rsidRPr="00483490">
              <w:rPr>
                <w:spacing w:val="-2"/>
              </w:rPr>
              <w:t>-</w:t>
            </w:r>
            <w:r w:rsidRPr="00483490">
              <w:rPr>
                <w:spacing w:val="-4"/>
              </w:rPr>
              <w:t>0.75</w:t>
            </w:r>
          </w:p>
        </w:tc>
      </w:tr>
      <w:tr w:rsidR="005531A5" w:rsidRPr="00483490" w14:paraId="74104B23" w14:textId="77777777" w:rsidTr="005053E1">
        <w:trPr>
          <w:trHeight w:val="290"/>
          <w:jc w:val="center"/>
        </w:trPr>
        <w:tc>
          <w:tcPr>
            <w:tcW w:w="2268" w:type="dxa"/>
          </w:tcPr>
          <w:p w14:paraId="27863339" w14:textId="77777777" w:rsidR="005531A5" w:rsidRPr="00483490" w:rsidRDefault="005531A5" w:rsidP="005053E1">
            <w:pPr>
              <w:pStyle w:val="TableParagraph"/>
              <w:ind w:left="11" w:right="-164"/>
              <w:jc w:val="center"/>
            </w:pPr>
            <w:r w:rsidRPr="00483490">
              <w:rPr>
                <w:spacing w:val="-4"/>
              </w:rPr>
              <w:t>1231</w:t>
            </w:r>
          </w:p>
        </w:tc>
        <w:tc>
          <w:tcPr>
            <w:tcW w:w="2551" w:type="dxa"/>
          </w:tcPr>
          <w:p w14:paraId="6267D60A" w14:textId="77777777" w:rsidR="005531A5" w:rsidRPr="00483490" w:rsidRDefault="005531A5" w:rsidP="005053E1">
            <w:pPr>
              <w:pStyle w:val="TableParagraph"/>
              <w:ind w:right="-164"/>
              <w:jc w:val="center"/>
            </w:pPr>
            <w:r w:rsidRPr="00483490">
              <w:rPr>
                <w:spacing w:val="-2"/>
              </w:rPr>
              <w:t>2183382.365</w:t>
            </w:r>
          </w:p>
        </w:tc>
        <w:tc>
          <w:tcPr>
            <w:tcW w:w="1985" w:type="dxa"/>
          </w:tcPr>
          <w:p w14:paraId="448B30A6" w14:textId="77777777" w:rsidR="005531A5" w:rsidRPr="00483490" w:rsidRDefault="005531A5" w:rsidP="005053E1">
            <w:pPr>
              <w:pStyle w:val="TableParagraph"/>
              <w:ind w:left="5" w:right="-164"/>
              <w:jc w:val="center"/>
            </w:pPr>
            <w:r w:rsidRPr="00483490">
              <w:rPr>
                <w:spacing w:val="-2"/>
              </w:rPr>
              <w:t>767909.8757</w:t>
            </w:r>
          </w:p>
        </w:tc>
        <w:tc>
          <w:tcPr>
            <w:tcW w:w="2126" w:type="dxa"/>
          </w:tcPr>
          <w:p w14:paraId="2AD6232D" w14:textId="77777777" w:rsidR="005531A5" w:rsidRPr="00483490" w:rsidRDefault="005531A5" w:rsidP="005053E1">
            <w:pPr>
              <w:pStyle w:val="TableParagraph"/>
              <w:ind w:right="-164"/>
              <w:jc w:val="center"/>
            </w:pPr>
            <w:r w:rsidRPr="00483490">
              <w:rPr>
                <w:spacing w:val="-2"/>
              </w:rPr>
              <w:t>-41.38</w:t>
            </w:r>
          </w:p>
        </w:tc>
      </w:tr>
      <w:tr w:rsidR="005531A5" w:rsidRPr="00483490" w14:paraId="07AA6780" w14:textId="77777777" w:rsidTr="005053E1">
        <w:trPr>
          <w:trHeight w:val="290"/>
          <w:jc w:val="center"/>
        </w:trPr>
        <w:tc>
          <w:tcPr>
            <w:tcW w:w="2268" w:type="dxa"/>
          </w:tcPr>
          <w:p w14:paraId="301F7D18" w14:textId="77777777" w:rsidR="005531A5" w:rsidRPr="00483490" w:rsidRDefault="005531A5" w:rsidP="005053E1">
            <w:pPr>
              <w:pStyle w:val="TableParagraph"/>
              <w:ind w:left="11" w:right="-164"/>
              <w:jc w:val="center"/>
            </w:pPr>
            <w:r w:rsidRPr="00483490">
              <w:rPr>
                <w:spacing w:val="-4"/>
              </w:rPr>
              <w:t>1232</w:t>
            </w:r>
          </w:p>
        </w:tc>
        <w:tc>
          <w:tcPr>
            <w:tcW w:w="2551" w:type="dxa"/>
          </w:tcPr>
          <w:p w14:paraId="430ED377" w14:textId="77777777" w:rsidR="005531A5" w:rsidRPr="00483490" w:rsidRDefault="005531A5" w:rsidP="005053E1">
            <w:pPr>
              <w:pStyle w:val="TableParagraph"/>
              <w:ind w:right="-164"/>
              <w:jc w:val="center"/>
            </w:pPr>
            <w:r w:rsidRPr="00483490">
              <w:rPr>
                <w:spacing w:val="-2"/>
              </w:rPr>
              <w:t>2183382.482</w:t>
            </w:r>
          </w:p>
        </w:tc>
        <w:tc>
          <w:tcPr>
            <w:tcW w:w="1985" w:type="dxa"/>
          </w:tcPr>
          <w:p w14:paraId="2AD35C97" w14:textId="77777777" w:rsidR="005531A5" w:rsidRPr="00483490" w:rsidRDefault="005531A5" w:rsidP="005053E1">
            <w:pPr>
              <w:pStyle w:val="TableParagraph"/>
              <w:ind w:left="5" w:right="-164"/>
              <w:jc w:val="center"/>
            </w:pPr>
            <w:r w:rsidRPr="00483490">
              <w:rPr>
                <w:spacing w:val="-2"/>
              </w:rPr>
              <w:t>767367.6952</w:t>
            </w:r>
          </w:p>
        </w:tc>
        <w:tc>
          <w:tcPr>
            <w:tcW w:w="2126" w:type="dxa"/>
          </w:tcPr>
          <w:p w14:paraId="0993D6F7" w14:textId="77777777" w:rsidR="005531A5" w:rsidRPr="00483490" w:rsidRDefault="005531A5" w:rsidP="005053E1">
            <w:pPr>
              <w:pStyle w:val="TableParagraph"/>
              <w:ind w:right="-164"/>
              <w:jc w:val="center"/>
            </w:pPr>
            <w:r w:rsidRPr="00483490">
              <w:rPr>
                <w:spacing w:val="-2"/>
              </w:rPr>
              <w:t>-18.06</w:t>
            </w:r>
          </w:p>
        </w:tc>
      </w:tr>
      <w:tr w:rsidR="005531A5" w:rsidRPr="00483490" w14:paraId="02298F32" w14:textId="77777777" w:rsidTr="005053E1">
        <w:trPr>
          <w:trHeight w:val="290"/>
          <w:jc w:val="center"/>
        </w:trPr>
        <w:tc>
          <w:tcPr>
            <w:tcW w:w="2268" w:type="dxa"/>
          </w:tcPr>
          <w:p w14:paraId="2F513B98" w14:textId="77777777" w:rsidR="005531A5" w:rsidRPr="00483490" w:rsidRDefault="005531A5" w:rsidP="005053E1">
            <w:pPr>
              <w:pStyle w:val="TableParagraph"/>
              <w:ind w:left="11" w:right="-164"/>
              <w:jc w:val="center"/>
            </w:pPr>
            <w:r w:rsidRPr="00483490">
              <w:rPr>
                <w:spacing w:val="-4"/>
              </w:rPr>
              <w:t>1233</w:t>
            </w:r>
          </w:p>
        </w:tc>
        <w:tc>
          <w:tcPr>
            <w:tcW w:w="2551" w:type="dxa"/>
          </w:tcPr>
          <w:p w14:paraId="5A68027F" w14:textId="77777777" w:rsidR="005531A5" w:rsidRPr="00483490" w:rsidRDefault="005531A5" w:rsidP="005053E1">
            <w:pPr>
              <w:pStyle w:val="TableParagraph"/>
              <w:ind w:right="-164"/>
              <w:jc w:val="center"/>
            </w:pPr>
            <w:r w:rsidRPr="00483490">
              <w:rPr>
                <w:spacing w:val="-2"/>
              </w:rPr>
              <w:t>2183382.82</w:t>
            </w:r>
          </w:p>
        </w:tc>
        <w:tc>
          <w:tcPr>
            <w:tcW w:w="1985" w:type="dxa"/>
          </w:tcPr>
          <w:p w14:paraId="63349887" w14:textId="77777777" w:rsidR="005531A5" w:rsidRPr="00483490" w:rsidRDefault="005531A5" w:rsidP="005053E1">
            <w:pPr>
              <w:pStyle w:val="TableParagraph"/>
              <w:ind w:left="5" w:right="-164"/>
              <w:jc w:val="center"/>
            </w:pPr>
            <w:r w:rsidRPr="00483490">
              <w:rPr>
                <w:spacing w:val="-2"/>
              </w:rPr>
              <w:t>767406.745</w:t>
            </w:r>
          </w:p>
        </w:tc>
        <w:tc>
          <w:tcPr>
            <w:tcW w:w="2126" w:type="dxa"/>
          </w:tcPr>
          <w:p w14:paraId="73CC5D70" w14:textId="77777777" w:rsidR="005531A5" w:rsidRPr="00483490" w:rsidRDefault="005531A5" w:rsidP="005053E1">
            <w:pPr>
              <w:pStyle w:val="TableParagraph"/>
              <w:ind w:right="-164"/>
              <w:jc w:val="center"/>
            </w:pPr>
            <w:r w:rsidRPr="00483490">
              <w:rPr>
                <w:spacing w:val="-2"/>
              </w:rPr>
              <w:t>-30.07</w:t>
            </w:r>
          </w:p>
        </w:tc>
      </w:tr>
      <w:tr w:rsidR="005531A5" w:rsidRPr="00483490" w14:paraId="08A3E042" w14:textId="77777777" w:rsidTr="005053E1">
        <w:trPr>
          <w:trHeight w:val="290"/>
          <w:jc w:val="center"/>
        </w:trPr>
        <w:tc>
          <w:tcPr>
            <w:tcW w:w="2268" w:type="dxa"/>
          </w:tcPr>
          <w:p w14:paraId="0F672E3C" w14:textId="77777777" w:rsidR="005531A5" w:rsidRPr="00483490" w:rsidRDefault="005531A5" w:rsidP="005053E1">
            <w:pPr>
              <w:pStyle w:val="TableParagraph"/>
              <w:ind w:left="11" w:right="-164"/>
              <w:jc w:val="center"/>
            </w:pPr>
            <w:r w:rsidRPr="00483490">
              <w:rPr>
                <w:spacing w:val="-4"/>
              </w:rPr>
              <w:t>1234</w:t>
            </w:r>
          </w:p>
        </w:tc>
        <w:tc>
          <w:tcPr>
            <w:tcW w:w="2551" w:type="dxa"/>
          </w:tcPr>
          <w:p w14:paraId="046568B4" w14:textId="77777777" w:rsidR="005531A5" w:rsidRPr="00483490" w:rsidRDefault="005531A5" w:rsidP="005053E1">
            <w:pPr>
              <w:pStyle w:val="TableParagraph"/>
              <w:ind w:right="-164"/>
              <w:jc w:val="center"/>
            </w:pPr>
            <w:r w:rsidRPr="00483490">
              <w:rPr>
                <w:spacing w:val="-2"/>
              </w:rPr>
              <w:t>2183386.804</w:t>
            </w:r>
          </w:p>
        </w:tc>
        <w:tc>
          <w:tcPr>
            <w:tcW w:w="1985" w:type="dxa"/>
          </w:tcPr>
          <w:p w14:paraId="416E6EA6" w14:textId="77777777" w:rsidR="005531A5" w:rsidRPr="00483490" w:rsidRDefault="005531A5" w:rsidP="005053E1">
            <w:pPr>
              <w:pStyle w:val="TableParagraph"/>
              <w:ind w:left="5" w:right="-164"/>
              <w:jc w:val="center"/>
            </w:pPr>
            <w:r w:rsidRPr="00483490">
              <w:rPr>
                <w:spacing w:val="-2"/>
              </w:rPr>
              <w:t>767683.2034</w:t>
            </w:r>
          </w:p>
        </w:tc>
        <w:tc>
          <w:tcPr>
            <w:tcW w:w="2126" w:type="dxa"/>
          </w:tcPr>
          <w:p w14:paraId="4497A50E" w14:textId="77777777" w:rsidR="005531A5" w:rsidRPr="00483490" w:rsidRDefault="005531A5" w:rsidP="005053E1">
            <w:pPr>
              <w:pStyle w:val="TableParagraph"/>
              <w:ind w:right="-164"/>
              <w:jc w:val="center"/>
            </w:pPr>
            <w:r w:rsidRPr="00483490">
              <w:rPr>
                <w:spacing w:val="-2"/>
              </w:rPr>
              <w:t>-24.05</w:t>
            </w:r>
          </w:p>
        </w:tc>
      </w:tr>
      <w:tr w:rsidR="005531A5" w:rsidRPr="00483490" w14:paraId="74FB34FF" w14:textId="77777777" w:rsidTr="005053E1">
        <w:trPr>
          <w:trHeight w:val="290"/>
          <w:jc w:val="center"/>
        </w:trPr>
        <w:tc>
          <w:tcPr>
            <w:tcW w:w="2268" w:type="dxa"/>
          </w:tcPr>
          <w:p w14:paraId="11DEF31C" w14:textId="77777777" w:rsidR="005531A5" w:rsidRPr="00483490" w:rsidRDefault="005531A5" w:rsidP="005053E1">
            <w:pPr>
              <w:pStyle w:val="TableParagraph"/>
              <w:ind w:left="11" w:right="-164"/>
              <w:jc w:val="center"/>
            </w:pPr>
            <w:r w:rsidRPr="00483490">
              <w:rPr>
                <w:spacing w:val="-4"/>
              </w:rPr>
              <w:t>1235</w:t>
            </w:r>
          </w:p>
        </w:tc>
        <w:tc>
          <w:tcPr>
            <w:tcW w:w="2551" w:type="dxa"/>
          </w:tcPr>
          <w:p w14:paraId="31213651" w14:textId="77777777" w:rsidR="005531A5" w:rsidRPr="00483490" w:rsidRDefault="005531A5" w:rsidP="005053E1">
            <w:pPr>
              <w:pStyle w:val="TableParagraph"/>
              <w:ind w:right="-164"/>
              <w:jc w:val="center"/>
            </w:pPr>
            <w:r w:rsidRPr="00483490">
              <w:rPr>
                <w:spacing w:val="-2"/>
              </w:rPr>
              <w:t>2183387.142</w:t>
            </w:r>
          </w:p>
        </w:tc>
        <w:tc>
          <w:tcPr>
            <w:tcW w:w="1985" w:type="dxa"/>
          </w:tcPr>
          <w:p w14:paraId="622D7D4B" w14:textId="77777777" w:rsidR="005531A5" w:rsidRPr="00483490" w:rsidRDefault="005531A5" w:rsidP="005053E1">
            <w:pPr>
              <w:pStyle w:val="TableParagraph"/>
              <w:ind w:left="5" w:right="-164"/>
              <w:jc w:val="center"/>
            </w:pPr>
            <w:r w:rsidRPr="00483490">
              <w:rPr>
                <w:spacing w:val="-2"/>
              </w:rPr>
              <w:t>767722.2532</w:t>
            </w:r>
          </w:p>
        </w:tc>
        <w:tc>
          <w:tcPr>
            <w:tcW w:w="2126" w:type="dxa"/>
          </w:tcPr>
          <w:p w14:paraId="062C851C" w14:textId="77777777" w:rsidR="005531A5" w:rsidRPr="00483490" w:rsidRDefault="005531A5" w:rsidP="005053E1">
            <w:pPr>
              <w:pStyle w:val="TableParagraph"/>
              <w:ind w:right="-164"/>
              <w:jc w:val="center"/>
            </w:pPr>
            <w:r w:rsidRPr="00483490">
              <w:rPr>
                <w:spacing w:val="-2"/>
              </w:rPr>
              <w:t>-24.92</w:t>
            </w:r>
          </w:p>
        </w:tc>
      </w:tr>
      <w:tr w:rsidR="005531A5" w:rsidRPr="00483490" w14:paraId="3819B4D2" w14:textId="77777777" w:rsidTr="005053E1">
        <w:trPr>
          <w:trHeight w:val="290"/>
          <w:jc w:val="center"/>
        </w:trPr>
        <w:tc>
          <w:tcPr>
            <w:tcW w:w="2268" w:type="dxa"/>
          </w:tcPr>
          <w:p w14:paraId="642D12D2" w14:textId="77777777" w:rsidR="005531A5" w:rsidRPr="00483490" w:rsidRDefault="005531A5" w:rsidP="005053E1">
            <w:pPr>
              <w:pStyle w:val="TableParagraph"/>
              <w:ind w:left="11" w:right="-164"/>
              <w:jc w:val="center"/>
            </w:pPr>
            <w:r w:rsidRPr="00483490">
              <w:rPr>
                <w:spacing w:val="-4"/>
              </w:rPr>
              <w:t>1236</w:t>
            </w:r>
          </w:p>
        </w:tc>
        <w:tc>
          <w:tcPr>
            <w:tcW w:w="2551" w:type="dxa"/>
          </w:tcPr>
          <w:p w14:paraId="3037E99E" w14:textId="77777777" w:rsidR="005531A5" w:rsidRPr="00483490" w:rsidRDefault="005531A5" w:rsidP="005053E1">
            <w:pPr>
              <w:pStyle w:val="TableParagraph"/>
              <w:ind w:right="-164"/>
              <w:jc w:val="center"/>
            </w:pPr>
            <w:r w:rsidRPr="00483490">
              <w:rPr>
                <w:spacing w:val="-2"/>
              </w:rPr>
              <w:t>2183387.481</w:t>
            </w:r>
          </w:p>
        </w:tc>
        <w:tc>
          <w:tcPr>
            <w:tcW w:w="1985" w:type="dxa"/>
          </w:tcPr>
          <w:p w14:paraId="6C0A1861" w14:textId="77777777" w:rsidR="005531A5" w:rsidRPr="00483490" w:rsidRDefault="005531A5" w:rsidP="005053E1">
            <w:pPr>
              <w:pStyle w:val="TableParagraph"/>
              <w:ind w:left="5" w:right="-164"/>
              <w:jc w:val="center"/>
            </w:pPr>
            <w:r w:rsidRPr="00483490">
              <w:rPr>
                <w:spacing w:val="-2"/>
              </w:rPr>
              <w:t>767761.303</w:t>
            </w:r>
          </w:p>
        </w:tc>
        <w:tc>
          <w:tcPr>
            <w:tcW w:w="2126" w:type="dxa"/>
          </w:tcPr>
          <w:p w14:paraId="5A56341A" w14:textId="77777777" w:rsidR="005531A5" w:rsidRPr="00483490" w:rsidRDefault="005531A5" w:rsidP="005053E1">
            <w:pPr>
              <w:pStyle w:val="TableParagraph"/>
              <w:ind w:right="-164"/>
              <w:jc w:val="center"/>
            </w:pPr>
            <w:r w:rsidRPr="00483490">
              <w:rPr>
                <w:spacing w:val="-2"/>
              </w:rPr>
              <w:t>-30.56</w:t>
            </w:r>
          </w:p>
        </w:tc>
      </w:tr>
      <w:tr w:rsidR="005531A5" w:rsidRPr="00483490" w14:paraId="5318E3C5" w14:textId="77777777" w:rsidTr="005053E1">
        <w:trPr>
          <w:trHeight w:val="289"/>
          <w:jc w:val="center"/>
        </w:trPr>
        <w:tc>
          <w:tcPr>
            <w:tcW w:w="2268" w:type="dxa"/>
          </w:tcPr>
          <w:p w14:paraId="4D3A9AEE" w14:textId="77777777" w:rsidR="005531A5" w:rsidRPr="00483490" w:rsidRDefault="005531A5" w:rsidP="005053E1">
            <w:pPr>
              <w:pStyle w:val="TableParagraph"/>
              <w:ind w:left="11" w:right="-164"/>
              <w:jc w:val="center"/>
            </w:pPr>
            <w:r w:rsidRPr="00483490">
              <w:rPr>
                <w:spacing w:val="-4"/>
              </w:rPr>
              <w:t>1237</w:t>
            </w:r>
          </w:p>
        </w:tc>
        <w:tc>
          <w:tcPr>
            <w:tcW w:w="2551" w:type="dxa"/>
          </w:tcPr>
          <w:p w14:paraId="5C56709B" w14:textId="77777777" w:rsidR="005531A5" w:rsidRPr="00483490" w:rsidRDefault="005531A5" w:rsidP="005053E1">
            <w:pPr>
              <w:pStyle w:val="TableParagraph"/>
              <w:ind w:right="-164"/>
              <w:jc w:val="center"/>
            </w:pPr>
            <w:r w:rsidRPr="00483490">
              <w:rPr>
                <w:spacing w:val="-2"/>
              </w:rPr>
              <w:t>2183387.819</w:t>
            </w:r>
          </w:p>
        </w:tc>
        <w:tc>
          <w:tcPr>
            <w:tcW w:w="1985" w:type="dxa"/>
          </w:tcPr>
          <w:p w14:paraId="7B2AC378" w14:textId="77777777" w:rsidR="005531A5" w:rsidRPr="00483490" w:rsidRDefault="005531A5" w:rsidP="005053E1">
            <w:pPr>
              <w:pStyle w:val="TableParagraph"/>
              <w:ind w:left="5" w:right="-164"/>
              <w:jc w:val="center"/>
            </w:pPr>
            <w:r w:rsidRPr="00483490">
              <w:rPr>
                <w:spacing w:val="-2"/>
              </w:rPr>
              <w:t>767800.3528</w:t>
            </w:r>
          </w:p>
        </w:tc>
        <w:tc>
          <w:tcPr>
            <w:tcW w:w="2126" w:type="dxa"/>
          </w:tcPr>
          <w:p w14:paraId="3299D8A4" w14:textId="77777777" w:rsidR="005531A5" w:rsidRPr="00483490" w:rsidRDefault="005531A5" w:rsidP="005053E1">
            <w:pPr>
              <w:pStyle w:val="TableParagraph"/>
              <w:ind w:right="-164"/>
              <w:jc w:val="center"/>
            </w:pPr>
            <w:r w:rsidRPr="00483490">
              <w:rPr>
                <w:spacing w:val="-2"/>
              </w:rPr>
              <w:t>-34.62</w:t>
            </w:r>
          </w:p>
        </w:tc>
      </w:tr>
      <w:tr w:rsidR="005531A5" w:rsidRPr="00483490" w14:paraId="63199703" w14:textId="77777777" w:rsidTr="005053E1">
        <w:trPr>
          <w:trHeight w:val="290"/>
          <w:jc w:val="center"/>
        </w:trPr>
        <w:tc>
          <w:tcPr>
            <w:tcW w:w="2268" w:type="dxa"/>
          </w:tcPr>
          <w:p w14:paraId="7CE6CE62" w14:textId="77777777" w:rsidR="005531A5" w:rsidRPr="00483490" w:rsidRDefault="005531A5" w:rsidP="005053E1">
            <w:pPr>
              <w:pStyle w:val="TableParagraph"/>
              <w:ind w:left="11" w:right="-164"/>
              <w:jc w:val="center"/>
            </w:pPr>
            <w:r w:rsidRPr="00483490">
              <w:rPr>
                <w:spacing w:val="-4"/>
              </w:rPr>
              <w:t>1238</w:t>
            </w:r>
          </w:p>
        </w:tc>
        <w:tc>
          <w:tcPr>
            <w:tcW w:w="2551" w:type="dxa"/>
          </w:tcPr>
          <w:p w14:paraId="3D88934B" w14:textId="77777777" w:rsidR="005531A5" w:rsidRPr="00483490" w:rsidRDefault="005531A5" w:rsidP="005053E1">
            <w:pPr>
              <w:pStyle w:val="TableParagraph"/>
              <w:ind w:right="-164"/>
              <w:jc w:val="center"/>
            </w:pPr>
            <w:r w:rsidRPr="00483490">
              <w:rPr>
                <w:spacing w:val="-2"/>
              </w:rPr>
              <w:t>2183388.156</w:t>
            </w:r>
          </w:p>
        </w:tc>
        <w:tc>
          <w:tcPr>
            <w:tcW w:w="1985" w:type="dxa"/>
          </w:tcPr>
          <w:p w14:paraId="3B876A4E" w14:textId="77777777" w:rsidR="005531A5" w:rsidRPr="00483490" w:rsidRDefault="005531A5" w:rsidP="005053E1">
            <w:pPr>
              <w:pStyle w:val="TableParagraph"/>
              <w:ind w:left="5" w:right="-164"/>
              <w:jc w:val="center"/>
            </w:pPr>
            <w:r w:rsidRPr="00483490">
              <w:rPr>
                <w:spacing w:val="-2"/>
              </w:rPr>
              <w:t>767839.4026</w:t>
            </w:r>
          </w:p>
        </w:tc>
        <w:tc>
          <w:tcPr>
            <w:tcW w:w="2126" w:type="dxa"/>
          </w:tcPr>
          <w:p w14:paraId="550605CE" w14:textId="77777777" w:rsidR="005531A5" w:rsidRPr="00483490" w:rsidRDefault="005531A5" w:rsidP="005053E1">
            <w:pPr>
              <w:pStyle w:val="TableParagraph"/>
              <w:ind w:right="-164"/>
              <w:jc w:val="center"/>
            </w:pPr>
            <w:r w:rsidRPr="00483490">
              <w:rPr>
                <w:spacing w:val="-2"/>
              </w:rPr>
              <w:t>-38.05</w:t>
            </w:r>
          </w:p>
        </w:tc>
      </w:tr>
      <w:tr w:rsidR="005531A5" w:rsidRPr="00483490" w14:paraId="107CA5A3" w14:textId="77777777" w:rsidTr="005053E1">
        <w:trPr>
          <w:trHeight w:val="290"/>
          <w:jc w:val="center"/>
        </w:trPr>
        <w:tc>
          <w:tcPr>
            <w:tcW w:w="2268" w:type="dxa"/>
          </w:tcPr>
          <w:p w14:paraId="458EFF3E" w14:textId="77777777" w:rsidR="005531A5" w:rsidRPr="00483490" w:rsidRDefault="005531A5" w:rsidP="005053E1">
            <w:pPr>
              <w:pStyle w:val="TableParagraph"/>
              <w:ind w:left="11" w:right="-164"/>
              <w:jc w:val="center"/>
            </w:pPr>
            <w:r w:rsidRPr="00483490">
              <w:rPr>
                <w:spacing w:val="-4"/>
              </w:rPr>
              <w:t>1239</w:t>
            </w:r>
          </w:p>
        </w:tc>
        <w:tc>
          <w:tcPr>
            <w:tcW w:w="2551" w:type="dxa"/>
          </w:tcPr>
          <w:p w14:paraId="19E2D813" w14:textId="77777777" w:rsidR="005531A5" w:rsidRPr="00483490" w:rsidRDefault="005531A5" w:rsidP="005053E1">
            <w:pPr>
              <w:pStyle w:val="TableParagraph"/>
              <w:ind w:right="-164"/>
              <w:jc w:val="center"/>
            </w:pPr>
            <w:r w:rsidRPr="00483490">
              <w:rPr>
                <w:spacing w:val="-2"/>
              </w:rPr>
              <w:t>2183388.158</w:t>
            </w:r>
          </w:p>
        </w:tc>
        <w:tc>
          <w:tcPr>
            <w:tcW w:w="1985" w:type="dxa"/>
          </w:tcPr>
          <w:p w14:paraId="2E880F9E" w14:textId="77777777" w:rsidR="005531A5" w:rsidRPr="00483490" w:rsidRDefault="005531A5" w:rsidP="005053E1">
            <w:pPr>
              <w:pStyle w:val="TableParagraph"/>
              <w:ind w:left="5" w:right="-164"/>
              <w:jc w:val="center"/>
            </w:pPr>
            <w:r w:rsidRPr="00483490">
              <w:rPr>
                <w:spacing w:val="-2"/>
              </w:rPr>
              <w:t>767839.4026</w:t>
            </w:r>
          </w:p>
        </w:tc>
        <w:tc>
          <w:tcPr>
            <w:tcW w:w="2126" w:type="dxa"/>
          </w:tcPr>
          <w:p w14:paraId="34CBFB83" w14:textId="77777777" w:rsidR="005531A5" w:rsidRPr="00483490" w:rsidRDefault="005531A5" w:rsidP="005053E1">
            <w:pPr>
              <w:pStyle w:val="TableParagraph"/>
              <w:ind w:right="-164"/>
              <w:jc w:val="center"/>
            </w:pPr>
            <w:r w:rsidRPr="00483490">
              <w:rPr>
                <w:spacing w:val="-2"/>
              </w:rPr>
              <w:t>-38.06</w:t>
            </w:r>
          </w:p>
        </w:tc>
      </w:tr>
      <w:tr w:rsidR="005531A5" w:rsidRPr="00483490" w14:paraId="5921CAD4" w14:textId="77777777" w:rsidTr="005053E1">
        <w:trPr>
          <w:trHeight w:val="290"/>
          <w:jc w:val="center"/>
        </w:trPr>
        <w:tc>
          <w:tcPr>
            <w:tcW w:w="2268" w:type="dxa"/>
          </w:tcPr>
          <w:p w14:paraId="18EB17EA" w14:textId="77777777" w:rsidR="005531A5" w:rsidRPr="00483490" w:rsidRDefault="005531A5" w:rsidP="005053E1">
            <w:pPr>
              <w:pStyle w:val="TableParagraph"/>
              <w:ind w:left="11" w:right="-164"/>
              <w:jc w:val="center"/>
            </w:pPr>
            <w:r w:rsidRPr="00483490">
              <w:rPr>
                <w:spacing w:val="-4"/>
              </w:rPr>
              <w:t>1240</w:t>
            </w:r>
          </w:p>
        </w:tc>
        <w:tc>
          <w:tcPr>
            <w:tcW w:w="2551" w:type="dxa"/>
          </w:tcPr>
          <w:p w14:paraId="0E011A3E" w14:textId="77777777" w:rsidR="005531A5" w:rsidRPr="00483490" w:rsidRDefault="005531A5" w:rsidP="005053E1">
            <w:pPr>
              <w:pStyle w:val="TableParagraph"/>
              <w:ind w:right="-164"/>
              <w:jc w:val="center"/>
            </w:pPr>
            <w:r w:rsidRPr="00483490">
              <w:rPr>
                <w:spacing w:val="-2"/>
              </w:rPr>
              <w:t>2183388.494</w:t>
            </w:r>
          </w:p>
        </w:tc>
        <w:tc>
          <w:tcPr>
            <w:tcW w:w="1985" w:type="dxa"/>
          </w:tcPr>
          <w:p w14:paraId="5B5872C5" w14:textId="77777777" w:rsidR="005531A5" w:rsidRPr="00483490" w:rsidRDefault="005531A5" w:rsidP="005053E1">
            <w:pPr>
              <w:pStyle w:val="TableParagraph"/>
              <w:ind w:left="5" w:right="-164"/>
              <w:jc w:val="center"/>
            </w:pPr>
            <w:r w:rsidRPr="00483490">
              <w:rPr>
                <w:spacing w:val="-2"/>
              </w:rPr>
              <w:t>767878.4524</w:t>
            </w:r>
          </w:p>
        </w:tc>
        <w:tc>
          <w:tcPr>
            <w:tcW w:w="2126" w:type="dxa"/>
          </w:tcPr>
          <w:p w14:paraId="6B37DCE2" w14:textId="77777777" w:rsidR="005531A5" w:rsidRPr="00483490" w:rsidRDefault="005531A5" w:rsidP="005053E1">
            <w:pPr>
              <w:pStyle w:val="TableParagraph"/>
              <w:ind w:right="-164"/>
              <w:jc w:val="center"/>
            </w:pPr>
            <w:r w:rsidRPr="00483490">
              <w:rPr>
                <w:spacing w:val="-2"/>
              </w:rPr>
              <w:t>-40.81</w:t>
            </w:r>
          </w:p>
        </w:tc>
      </w:tr>
      <w:tr w:rsidR="005531A5" w:rsidRPr="00483490" w14:paraId="7DBD27D8" w14:textId="77777777" w:rsidTr="005053E1">
        <w:trPr>
          <w:trHeight w:val="290"/>
          <w:jc w:val="center"/>
        </w:trPr>
        <w:tc>
          <w:tcPr>
            <w:tcW w:w="2268" w:type="dxa"/>
          </w:tcPr>
          <w:p w14:paraId="006F031B" w14:textId="77777777" w:rsidR="005531A5" w:rsidRPr="00483490" w:rsidRDefault="005531A5" w:rsidP="005053E1">
            <w:pPr>
              <w:pStyle w:val="TableParagraph"/>
              <w:ind w:left="11" w:right="-164"/>
              <w:jc w:val="center"/>
            </w:pPr>
            <w:r w:rsidRPr="00483490">
              <w:rPr>
                <w:spacing w:val="-4"/>
              </w:rPr>
              <w:t>1241</w:t>
            </w:r>
          </w:p>
        </w:tc>
        <w:tc>
          <w:tcPr>
            <w:tcW w:w="2551" w:type="dxa"/>
          </w:tcPr>
          <w:p w14:paraId="3DD6DF5A" w14:textId="77777777" w:rsidR="005531A5" w:rsidRPr="00483490" w:rsidRDefault="005531A5" w:rsidP="005053E1">
            <w:pPr>
              <w:pStyle w:val="TableParagraph"/>
              <w:ind w:right="-164"/>
              <w:jc w:val="center"/>
            </w:pPr>
            <w:r w:rsidRPr="00483490">
              <w:rPr>
                <w:spacing w:val="-2"/>
              </w:rPr>
              <w:t>2183388.612</w:t>
            </w:r>
          </w:p>
        </w:tc>
        <w:tc>
          <w:tcPr>
            <w:tcW w:w="1985" w:type="dxa"/>
          </w:tcPr>
          <w:p w14:paraId="7743508B" w14:textId="77777777" w:rsidR="005531A5" w:rsidRPr="00483490" w:rsidRDefault="005531A5" w:rsidP="005053E1">
            <w:pPr>
              <w:pStyle w:val="TableParagraph"/>
              <w:ind w:left="5" w:right="-164"/>
              <w:jc w:val="center"/>
            </w:pPr>
            <w:r w:rsidRPr="00483490">
              <w:rPr>
                <w:spacing w:val="-2"/>
              </w:rPr>
              <w:t>767336.2719</w:t>
            </w:r>
          </w:p>
        </w:tc>
        <w:tc>
          <w:tcPr>
            <w:tcW w:w="2126" w:type="dxa"/>
          </w:tcPr>
          <w:p w14:paraId="6C75C96C" w14:textId="77777777" w:rsidR="005531A5" w:rsidRPr="00483490" w:rsidRDefault="005531A5" w:rsidP="005053E1">
            <w:pPr>
              <w:pStyle w:val="TableParagraph"/>
              <w:ind w:right="-164"/>
              <w:jc w:val="center"/>
            </w:pPr>
            <w:r w:rsidRPr="00483490">
              <w:rPr>
                <w:spacing w:val="-2"/>
              </w:rPr>
              <w:t>-</w:t>
            </w:r>
            <w:r w:rsidRPr="00483490">
              <w:rPr>
                <w:spacing w:val="-4"/>
              </w:rPr>
              <w:t>2.40</w:t>
            </w:r>
          </w:p>
        </w:tc>
      </w:tr>
      <w:tr w:rsidR="005531A5" w:rsidRPr="00483490" w14:paraId="52F8FFFB" w14:textId="77777777" w:rsidTr="005053E1">
        <w:trPr>
          <w:trHeight w:val="290"/>
          <w:jc w:val="center"/>
        </w:trPr>
        <w:tc>
          <w:tcPr>
            <w:tcW w:w="2268" w:type="dxa"/>
          </w:tcPr>
          <w:p w14:paraId="5CAE9429" w14:textId="77777777" w:rsidR="005531A5" w:rsidRPr="00483490" w:rsidRDefault="005531A5" w:rsidP="005053E1">
            <w:pPr>
              <w:pStyle w:val="TableParagraph"/>
              <w:ind w:left="11" w:right="-164"/>
              <w:jc w:val="center"/>
            </w:pPr>
            <w:r w:rsidRPr="00483490">
              <w:rPr>
                <w:spacing w:val="-4"/>
              </w:rPr>
              <w:t>1242</w:t>
            </w:r>
          </w:p>
        </w:tc>
        <w:tc>
          <w:tcPr>
            <w:tcW w:w="2551" w:type="dxa"/>
          </w:tcPr>
          <w:p w14:paraId="3076CB20" w14:textId="77777777" w:rsidR="005531A5" w:rsidRPr="00483490" w:rsidRDefault="005531A5" w:rsidP="005053E1">
            <w:pPr>
              <w:pStyle w:val="TableParagraph"/>
              <w:ind w:right="-164"/>
              <w:jc w:val="center"/>
            </w:pPr>
            <w:r w:rsidRPr="00483490">
              <w:rPr>
                <w:spacing w:val="-2"/>
              </w:rPr>
              <w:t>2183388.832</w:t>
            </w:r>
          </w:p>
        </w:tc>
        <w:tc>
          <w:tcPr>
            <w:tcW w:w="1985" w:type="dxa"/>
          </w:tcPr>
          <w:p w14:paraId="585B697C" w14:textId="77777777" w:rsidR="005531A5" w:rsidRPr="00483490" w:rsidRDefault="005531A5" w:rsidP="005053E1">
            <w:pPr>
              <w:pStyle w:val="TableParagraph"/>
              <w:ind w:left="5" w:right="-164"/>
              <w:jc w:val="center"/>
            </w:pPr>
            <w:r w:rsidRPr="00483490">
              <w:rPr>
                <w:spacing w:val="-2"/>
              </w:rPr>
              <w:t>767917.5021</w:t>
            </w:r>
          </w:p>
        </w:tc>
        <w:tc>
          <w:tcPr>
            <w:tcW w:w="2126" w:type="dxa"/>
          </w:tcPr>
          <w:p w14:paraId="45EA923D" w14:textId="77777777" w:rsidR="005531A5" w:rsidRPr="00483490" w:rsidRDefault="005531A5" w:rsidP="005053E1">
            <w:pPr>
              <w:pStyle w:val="TableParagraph"/>
              <w:ind w:right="-164"/>
              <w:jc w:val="center"/>
            </w:pPr>
            <w:r w:rsidRPr="00483490">
              <w:rPr>
                <w:spacing w:val="-2"/>
              </w:rPr>
              <w:t>-39.57</w:t>
            </w:r>
          </w:p>
        </w:tc>
      </w:tr>
      <w:tr w:rsidR="005531A5" w:rsidRPr="00483490" w14:paraId="3D0A6604" w14:textId="77777777" w:rsidTr="005053E1">
        <w:trPr>
          <w:trHeight w:val="290"/>
          <w:jc w:val="center"/>
        </w:trPr>
        <w:tc>
          <w:tcPr>
            <w:tcW w:w="2268" w:type="dxa"/>
          </w:tcPr>
          <w:p w14:paraId="35812783" w14:textId="77777777" w:rsidR="005531A5" w:rsidRPr="00483490" w:rsidRDefault="005531A5" w:rsidP="005053E1">
            <w:pPr>
              <w:pStyle w:val="TableParagraph"/>
              <w:ind w:left="11" w:right="-164"/>
              <w:jc w:val="center"/>
            </w:pPr>
            <w:r w:rsidRPr="00483490">
              <w:rPr>
                <w:spacing w:val="-4"/>
              </w:rPr>
              <w:t>1243</w:t>
            </w:r>
          </w:p>
        </w:tc>
        <w:tc>
          <w:tcPr>
            <w:tcW w:w="2551" w:type="dxa"/>
          </w:tcPr>
          <w:p w14:paraId="36D59293" w14:textId="77777777" w:rsidR="005531A5" w:rsidRPr="00483490" w:rsidRDefault="005531A5" w:rsidP="005053E1">
            <w:pPr>
              <w:pStyle w:val="TableParagraph"/>
              <w:ind w:right="-164"/>
              <w:jc w:val="center"/>
            </w:pPr>
            <w:r w:rsidRPr="00483490">
              <w:rPr>
                <w:spacing w:val="-2"/>
              </w:rPr>
              <w:t>2183388.951</w:t>
            </w:r>
          </w:p>
        </w:tc>
        <w:tc>
          <w:tcPr>
            <w:tcW w:w="1985" w:type="dxa"/>
          </w:tcPr>
          <w:p w14:paraId="3A64DDE8" w14:textId="77777777" w:rsidR="005531A5" w:rsidRPr="00483490" w:rsidRDefault="005531A5" w:rsidP="005053E1">
            <w:pPr>
              <w:pStyle w:val="TableParagraph"/>
              <w:ind w:left="5" w:right="-164"/>
              <w:jc w:val="center"/>
            </w:pPr>
            <w:r w:rsidRPr="00483490">
              <w:rPr>
                <w:spacing w:val="-2"/>
              </w:rPr>
              <w:t>767375.3217</w:t>
            </w:r>
          </w:p>
        </w:tc>
        <w:tc>
          <w:tcPr>
            <w:tcW w:w="2126" w:type="dxa"/>
          </w:tcPr>
          <w:p w14:paraId="4AA1D237" w14:textId="77777777" w:rsidR="005531A5" w:rsidRPr="00483490" w:rsidRDefault="005531A5" w:rsidP="005053E1">
            <w:pPr>
              <w:pStyle w:val="TableParagraph"/>
              <w:ind w:right="-164"/>
              <w:jc w:val="center"/>
            </w:pPr>
            <w:r w:rsidRPr="00483490">
              <w:rPr>
                <w:spacing w:val="-2"/>
              </w:rPr>
              <w:t>-23.10</w:t>
            </w:r>
          </w:p>
        </w:tc>
      </w:tr>
      <w:tr w:rsidR="005531A5" w:rsidRPr="00483490" w14:paraId="24E95F2E" w14:textId="77777777" w:rsidTr="005053E1">
        <w:trPr>
          <w:trHeight w:val="290"/>
          <w:jc w:val="center"/>
        </w:trPr>
        <w:tc>
          <w:tcPr>
            <w:tcW w:w="2268" w:type="dxa"/>
          </w:tcPr>
          <w:p w14:paraId="52F87FB8" w14:textId="77777777" w:rsidR="005531A5" w:rsidRPr="00483490" w:rsidRDefault="005531A5" w:rsidP="005053E1">
            <w:pPr>
              <w:pStyle w:val="TableParagraph"/>
              <w:ind w:left="11" w:right="-164"/>
              <w:jc w:val="center"/>
            </w:pPr>
            <w:r w:rsidRPr="00483490">
              <w:rPr>
                <w:spacing w:val="-4"/>
              </w:rPr>
              <w:t>1244</w:t>
            </w:r>
          </w:p>
        </w:tc>
        <w:tc>
          <w:tcPr>
            <w:tcW w:w="2551" w:type="dxa"/>
          </w:tcPr>
          <w:p w14:paraId="22488EA3" w14:textId="77777777" w:rsidR="005531A5" w:rsidRPr="00483490" w:rsidRDefault="005531A5" w:rsidP="005053E1">
            <w:pPr>
              <w:pStyle w:val="TableParagraph"/>
              <w:ind w:right="-164"/>
              <w:jc w:val="center"/>
            </w:pPr>
            <w:r w:rsidRPr="00483490">
              <w:rPr>
                <w:spacing w:val="-2"/>
              </w:rPr>
              <w:t>2183389.289</w:t>
            </w:r>
          </w:p>
        </w:tc>
        <w:tc>
          <w:tcPr>
            <w:tcW w:w="1985" w:type="dxa"/>
          </w:tcPr>
          <w:p w14:paraId="5494C00E" w14:textId="77777777" w:rsidR="005531A5" w:rsidRPr="00483490" w:rsidRDefault="005531A5" w:rsidP="005053E1">
            <w:pPr>
              <w:pStyle w:val="TableParagraph"/>
              <w:ind w:left="5" w:right="-164"/>
              <w:jc w:val="center"/>
            </w:pPr>
            <w:r w:rsidRPr="00483490">
              <w:rPr>
                <w:spacing w:val="-2"/>
              </w:rPr>
              <w:t>767414.3714</w:t>
            </w:r>
          </w:p>
        </w:tc>
        <w:tc>
          <w:tcPr>
            <w:tcW w:w="2126" w:type="dxa"/>
          </w:tcPr>
          <w:p w14:paraId="6998C5CE" w14:textId="77777777" w:rsidR="005531A5" w:rsidRPr="00483490" w:rsidRDefault="005531A5" w:rsidP="005053E1">
            <w:pPr>
              <w:pStyle w:val="TableParagraph"/>
              <w:ind w:right="-164"/>
              <w:jc w:val="center"/>
            </w:pPr>
            <w:r w:rsidRPr="00483490">
              <w:rPr>
                <w:spacing w:val="-2"/>
              </w:rPr>
              <w:t>-30.22</w:t>
            </w:r>
          </w:p>
        </w:tc>
      </w:tr>
      <w:tr w:rsidR="005531A5" w:rsidRPr="00483490" w14:paraId="06AB3851" w14:textId="77777777" w:rsidTr="005053E1">
        <w:trPr>
          <w:trHeight w:val="290"/>
          <w:jc w:val="center"/>
        </w:trPr>
        <w:tc>
          <w:tcPr>
            <w:tcW w:w="2268" w:type="dxa"/>
          </w:tcPr>
          <w:p w14:paraId="27F53E68" w14:textId="77777777" w:rsidR="005531A5" w:rsidRPr="00483490" w:rsidRDefault="005531A5" w:rsidP="005053E1">
            <w:pPr>
              <w:pStyle w:val="TableParagraph"/>
              <w:ind w:left="11" w:right="-164"/>
              <w:jc w:val="center"/>
            </w:pPr>
            <w:r w:rsidRPr="00483490">
              <w:rPr>
                <w:spacing w:val="-4"/>
              </w:rPr>
              <w:t>1245</w:t>
            </w:r>
          </w:p>
        </w:tc>
        <w:tc>
          <w:tcPr>
            <w:tcW w:w="2551" w:type="dxa"/>
          </w:tcPr>
          <w:p w14:paraId="0667D554" w14:textId="77777777" w:rsidR="005531A5" w:rsidRPr="00483490" w:rsidRDefault="005531A5" w:rsidP="005053E1">
            <w:pPr>
              <w:pStyle w:val="TableParagraph"/>
              <w:ind w:right="-164"/>
              <w:jc w:val="center"/>
            </w:pPr>
            <w:r w:rsidRPr="00483490">
              <w:rPr>
                <w:spacing w:val="-2"/>
              </w:rPr>
              <w:t>2183393.272</w:t>
            </w:r>
          </w:p>
        </w:tc>
        <w:tc>
          <w:tcPr>
            <w:tcW w:w="1985" w:type="dxa"/>
          </w:tcPr>
          <w:p w14:paraId="586FBE2C" w14:textId="77777777" w:rsidR="005531A5" w:rsidRPr="00483490" w:rsidRDefault="005531A5" w:rsidP="005053E1">
            <w:pPr>
              <w:pStyle w:val="TableParagraph"/>
              <w:ind w:left="5" w:right="-164"/>
              <w:jc w:val="center"/>
            </w:pPr>
            <w:r w:rsidRPr="00483490">
              <w:rPr>
                <w:spacing w:val="-2"/>
              </w:rPr>
              <w:t>767690.8299</w:t>
            </w:r>
          </w:p>
        </w:tc>
        <w:tc>
          <w:tcPr>
            <w:tcW w:w="2126" w:type="dxa"/>
          </w:tcPr>
          <w:p w14:paraId="51DF82D6" w14:textId="77777777" w:rsidR="005531A5" w:rsidRPr="00483490" w:rsidRDefault="005531A5" w:rsidP="005053E1">
            <w:pPr>
              <w:pStyle w:val="TableParagraph"/>
              <w:ind w:right="-164"/>
              <w:jc w:val="center"/>
            </w:pPr>
            <w:r w:rsidRPr="00483490">
              <w:rPr>
                <w:spacing w:val="-2"/>
              </w:rPr>
              <w:t>-21.95</w:t>
            </w:r>
          </w:p>
        </w:tc>
      </w:tr>
      <w:tr w:rsidR="005531A5" w:rsidRPr="00483490" w14:paraId="3BD0EC73" w14:textId="77777777" w:rsidTr="005053E1">
        <w:trPr>
          <w:trHeight w:val="290"/>
          <w:jc w:val="center"/>
        </w:trPr>
        <w:tc>
          <w:tcPr>
            <w:tcW w:w="2268" w:type="dxa"/>
          </w:tcPr>
          <w:p w14:paraId="719C3677" w14:textId="77777777" w:rsidR="005531A5" w:rsidRPr="00483490" w:rsidRDefault="005531A5" w:rsidP="005053E1">
            <w:pPr>
              <w:pStyle w:val="TableParagraph"/>
              <w:ind w:left="11" w:right="-164"/>
              <w:jc w:val="center"/>
            </w:pPr>
            <w:r w:rsidRPr="00483490">
              <w:rPr>
                <w:spacing w:val="-4"/>
              </w:rPr>
              <w:t>1246</w:t>
            </w:r>
          </w:p>
        </w:tc>
        <w:tc>
          <w:tcPr>
            <w:tcW w:w="2551" w:type="dxa"/>
          </w:tcPr>
          <w:p w14:paraId="10E27888" w14:textId="77777777" w:rsidR="005531A5" w:rsidRPr="00483490" w:rsidRDefault="005531A5" w:rsidP="005053E1">
            <w:pPr>
              <w:pStyle w:val="TableParagraph"/>
              <w:ind w:right="-164"/>
              <w:jc w:val="center"/>
            </w:pPr>
            <w:r w:rsidRPr="00483490">
              <w:rPr>
                <w:spacing w:val="-2"/>
              </w:rPr>
              <w:t>2183393.61</w:t>
            </w:r>
          </w:p>
        </w:tc>
        <w:tc>
          <w:tcPr>
            <w:tcW w:w="1985" w:type="dxa"/>
          </w:tcPr>
          <w:p w14:paraId="5B36B247" w14:textId="77777777" w:rsidR="005531A5" w:rsidRPr="00483490" w:rsidRDefault="005531A5" w:rsidP="005053E1">
            <w:pPr>
              <w:pStyle w:val="TableParagraph"/>
              <w:ind w:left="5" w:right="-164"/>
              <w:jc w:val="center"/>
            </w:pPr>
            <w:r w:rsidRPr="00483490">
              <w:rPr>
                <w:spacing w:val="-2"/>
              </w:rPr>
              <w:t>767729.8797</w:t>
            </w:r>
          </w:p>
        </w:tc>
        <w:tc>
          <w:tcPr>
            <w:tcW w:w="2126" w:type="dxa"/>
          </w:tcPr>
          <w:p w14:paraId="5C622276" w14:textId="77777777" w:rsidR="005531A5" w:rsidRPr="00483490" w:rsidRDefault="005531A5" w:rsidP="005053E1">
            <w:pPr>
              <w:pStyle w:val="TableParagraph"/>
              <w:ind w:right="-164"/>
              <w:jc w:val="center"/>
            </w:pPr>
            <w:r w:rsidRPr="00483490">
              <w:rPr>
                <w:spacing w:val="-2"/>
              </w:rPr>
              <w:t>-28.61</w:t>
            </w:r>
          </w:p>
        </w:tc>
      </w:tr>
      <w:tr w:rsidR="005531A5" w:rsidRPr="00483490" w14:paraId="742EBC68" w14:textId="77777777" w:rsidTr="005053E1">
        <w:trPr>
          <w:trHeight w:val="290"/>
          <w:jc w:val="center"/>
        </w:trPr>
        <w:tc>
          <w:tcPr>
            <w:tcW w:w="2268" w:type="dxa"/>
          </w:tcPr>
          <w:p w14:paraId="590BBA9D" w14:textId="77777777" w:rsidR="005531A5" w:rsidRPr="00483490" w:rsidRDefault="005531A5" w:rsidP="005053E1">
            <w:pPr>
              <w:pStyle w:val="TableParagraph"/>
              <w:ind w:left="11" w:right="-164"/>
              <w:jc w:val="center"/>
            </w:pPr>
            <w:r w:rsidRPr="00483490">
              <w:rPr>
                <w:spacing w:val="-4"/>
              </w:rPr>
              <w:t>1247</w:t>
            </w:r>
          </w:p>
        </w:tc>
        <w:tc>
          <w:tcPr>
            <w:tcW w:w="2551" w:type="dxa"/>
          </w:tcPr>
          <w:p w14:paraId="3202F3C6" w14:textId="77777777" w:rsidR="005531A5" w:rsidRPr="00483490" w:rsidRDefault="005531A5" w:rsidP="005053E1">
            <w:pPr>
              <w:pStyle w:val="TableParagraph"/>
              <w:ind w:right="-164"/>
              <w:jc w:val="center"/>
            </w:pPr>
            <w:r w:rsidRPr="00483490">
              <w:rPr>
                <w:spacing w:val="-2"/>
              </w:rPr>
              <w:t>2183393.949</w:t>
            </w:r>
          </w:p>
        </w:tc>
        <w:tc>
          <w:tcPr>
            <w:tcW w:w="1985" w:type="dxa"/>
          </w:tcPr>
          <w:p w14:paraId="364ECB7F" w14:textId="77777777" w:rsidR="005531A5" w:rsidRPr="00483490" w:rsidRDefault="005531A5" w:rsidP="005053E1">
            <w:pPr>
              <w:pStyle w:val="TableParagraph"/>
              <w:ind w:left="5" w:right="-164"/>
              <w:jc w:val="center"/>
            </w:pPr>
            <w:r w:rsidRPr="00483490">
              <w:rPr>
                <w:spacing w:val="-2"/>
              </w:rPr>
              <w:t>767768.9294</w:t>
            </w:r>
          </w:p>
        </w:tc>
        <w:tc>
          <w:tcPr>
            <w:tcW w:w="2126" w:type="dxa"/>
          </w:tcPr>
          <w:p w14:paraId="07E19571" w14:textId="77777777" w:rsidR="005531A5" w:rsidRPr="00483490" w:rsidRDefault="005531A5" w:rsidP="005053E1">
            <w:pPr>
              <w:pStyle w:val="TableParagraph"/>
              <w:ind w:right="-164"/>
              <w:jc w:val="center"/>
            </w:pPr>
            <w:r w:rsidRPr="00483490">
              <w:rPr>
                <w:spacing w:val="-2"/>
              </w:rPr>
              <w:t>-32.75</w:t>
            </w:r>
          </w:p>
        </w:tc>
      </w:tr>
      <w:tr w:rsidR="005531A5" w:rsidRPr="00483490" w14:paraId="16599914" w14:textId="77777777" w:rsidTr="005053E1">
        <w:trPr>
          <w:trHeight w:val="290"/>
          <w:jc w:val="center"/>
        </w:trPr>
        <w:tc>
          <w:tcPr>
            <w:tcW w:w="2268" w:type="dxa"/>
          </w:tcPr>
          <w:p w14:paraId="3FFED000" w14:textId="77777777" w:rsidR="005531A5" w:rsidRPr="00483490" w:rsidRDefault="005531A5" w:rsidP="005053E1">
            <w:pPr>
              <w:pStyle w:val="TableParagraph"/>
              <w:ind w:left="11" w:right="-164"/>
              <w:jc w:val="center"/>
            </w:pPr>
            <w:r w:rsidRPr="00483490">
              <w:rPr>
                <w:spacing w:val="-4"/>
              </w:rPr>
              <w:t>1248</w:t>
            </w:r>
          </w:p>
        </w:tc>
        <w:tc>
          <w:tcPr>
            <w:tcW w:w="2551" w:type="dxa"/>
          </w:tcPr>
          <w:p w14:paraId="2D7E7155" w14:textId="77777777" w:rsidR="005531A5" w:rsidRPr="00483490" w:rsidRDefault="005531A5" w:rsidP="005053E1">
            <w:pPr>
              <w:pStyle w:val="TableParagraph"/>
              <w:ind w:right="-164"/>
              <w:jc w:val="center"/>
            </w:pPr>
            <w:r w:rsidRPr="00483490">
              <w:rPr>
                <w:spacing w:val="-2"/>
              </w:rPr>
              <w:t>2183394.287</w:t>
            </w:r>
          </w:p>
        </w:tc>
        <w:tc>
          <w:tcPr>
            <w:tcW w:w="1985" w:type="dxa"/>
          </w:tcPr>
          <w:p w14:paraId="66CEA1D8" w14:textId="77777777" w:rsidR="005531A5" w:rsidRPr="00483490" w:rsidRDefault="005531A5" w:rsidP="005053E1">
            <w:pPr>
              <w:pStyle w:val="TableParagraph"/>
              <w:ind w:left="5" w:right="-164"/>
              <w:jc w:val="center"/>
            </w:pPr>
            <w:r w:rsidRPr="00483490">
              <w:rPr>
                <w:spacing w:val="-2"/>
              </w:rPr>
              <w:t>767807.9792</w:t>
            </w:r>
          </w:p>
        </w:tc>
        <w:tc>
          <w:tcPr>
            <w:tcW w:w="2126" w:type="dxa"/>
          </w:tcPr>
          <w:p w14:paraId="2023BEC0" w14:textId="77777777" w:rsidR="005531A5" w:rsidRPr="00483490" w:rsidRDefault="005531A5" w:rsidP="005053E1">
            <w:pPr>
              <w:pStyle w:val="TableParagraph"/>
              <w:ind w:right="-164"/>
              <w:jc w:val="center"/>
            </w:pPr>
            <w:r w:rsidRPr="00483490">
              <w:rPr>
                <w:spacing w:val="-2"/>
              </w:rPr>
              <w:t>-36.26</w:t>
            </w:r>
          </w:p>
        </w:tc>
      </w:tr>
      <w:tr w:rsidR="005531A5" w:rsidRPr="00483490" w14:paraId="0CE1806D" w14:textId="77777777" w:rsidTr="005053E1">
        <w:trPr>
          <w:trHeight w:val="290"/>
          <w:jc w:val="center"/>
        </w:trPr>
        <w:tc>
          <w:tcPr>
            <w:tcW w:w="2268" w:type="dxa"/>
          </w:tcPr>
          <w:p w14:paraId="06525921" w14:textId="77777777" w:rsidR="005531A5" w:rsidRPr="00483490" w:rsidRDefault="005531A5" w:rsidP="005053E1">
            <w:pPr>
              <w:pStyle w:val="TableParagraph"/>
              <w:ind w:left="11" w:right="-164"/>
              <w:jc w:val="center"/>
            </w:pPr>
            <w:r w:rsidRPr="00483490">
              <w:rPr>
                <w:spacing w:val="-4"/>
              </w:rPr>
              <w:t>1249</w:t>
            </w:r>
          </w:p>
        </w:tc>
        <w:tc>
          <w:tcPr>
            <w:tcW w:w="2551" w:type="dxa"/>
          </w:tcPr>
          <w:p w14:paraId="2031F7B2" w14:textId="77777777" w:rsidR="005531A5" w:rsidRPr="00483490" w:rsidRDefault="005531A5" w:rsidP="005053E1">
            <w:pPr>
              <w:pStyle w:val="TableParagraph"/>
              <w:ind w:right="-164"/>
              <w:jc w:val="center"/>
            </w:pPr>
            <w:r w:rsidRPr="00483490">
              <w:rPr>
                <w:spacing w:val="-2"/>
              </w:rPr>
              <w:t>2183394.624</w:t>
            </w:r>
          </w:p>
        </w:tc>
        <w:tc>
          <w:tcPr>
            <w:tcW w:w="1985" w:type="dxa"/>
          </w:tcPr>
          <w:p w14:paraId="37F81DB0" w14:textId="77777777" w:rsidR="005531A5" w:rsidRPr="00483490" w:rsidRDefault="005531A5" w:rsidP="005053E1">
            <w:pPr>
              <w:pStyle w:val="TableParagraph"/>
              <w:ind w:left="5" w:right="-164"/>
              <w:jc w:val="center"/>
            </w:pPr>
            <w:r w:rsidRPr="00483490">
              <w:rPr>
                <w:spacing w:val="-2"/>
              </w:rPr>
              <w:t>767847.029</w:t>
            </w:r>
          </w:p>
        </w:tc>
        <w:tc>
          <w:tcPr>
            <w:tcW w:w="2126" w:type="dxa"/>
          </w:tcPr>
          <w:p w14:paraId="4497C15A" w14:textId="77777777" w:rsidR="005531A5" w:rsidRPr="00483490" w:rsidRDefault="005531A5" w:rsidP="005053E1">
            <w:pPr>
              <w:pStyle w:val="TableParagraph"/>
              <w:ind w:right="-164"/>
              <w:jc w:val="center"/>
            </w:pPr>
            <w:r w:rsidRPr="00483490">
              <w:rPr>
                <w:spacing w:val="-2"/>
              </w:rPr>
              <w:t>-39.36</w:t>
            </w:r>
          </w:p>
        </w:tc>
      </w:tr>
      <w:tr w:rsidR="005531A5" w:rsidRPr="00483490" w14:paraId="4FBF7ABE" w14:textId="77777777" w:rsidTr="005053E1">
        <w:trPr>
          <w:trHeight w:val="290"/>
          <w:jc w:val="center"/>
        </w:trPr>
        <w:tc>
          <w:tcPr>
            <w:tcW w:w="2268" w:type="dxa"/>
          </w:tcPr>
          <w:p w14:paraId="42088A33" w14:textId="77777777" w:rsidR="005531A5" w:rsidRPr="00483490" w:rsidRDefault="005531A5" w:rsidP="005053E1">
            <w:pPr>
              <w:pStyle w:val="TableParagraph"/>
              <w:ind w:left="11" w:right="-164"/>
              <w:jc w:val="center"/>
            </w:pPr>
            <w:r w:rsidRPr="00483490">
              <w:rPr>
                <w:spacing w:val="-4"/>
              </w:rPr>
              <w:t>1250</w:t>
            </w:r>
          </w:p>
        </w:tc>
        <w:tc>
          <w:tcPr>
            <w:tcW w:w="2551" w:type="dxa"/>
          </w:tcPr>
          <w:p w14:paraId="5CAA8DA2" w14:textId="77777777" w:rsidR="005531A5" w:rsidRPr="00483490" w:rsidRDefault="005531A5" w:rsidP="005053E1">
            <w:pPr>
              <w:pStyle w:val="TableParagraph"/>
              <w:ind w:right="-164"/>
              <w:jc w:val="center"/>
            </w:pPr>
            <w:r w:rsidRPr="00483490">
              <w:rPr>
                <w:spacing w:val="-2"/>
              </w:rPr>
              <w:t>2183394.626</w:t>
            </w:r>
          </w:p>
        </w:tc>
        <w:tc>
          <w:tcPr>
            <w:tcW w:w="1985" w:type="dxa"/>
          </w:tcPr>
          <w:p w14:paraId="16086828" w14:textId="77777777" w:rsidR="005531A5" w:rsidRPr="00483490" w:rsidRDefault="005531A5" w:rsidP="005053E1">
            <w:pPr>
              <w:pStyle w:val="TableParagraph"/>
              <w:ind w:left="5" w:right="-164"/>
              <w:jc w:val="center"/>
            </w:pPr>
            <w:r w:rsidRPr="00483490">
              <w:rPr>
                <w:spacing w:val="-2"/>
              </w:rPr>
              <w:t>767847.029</w:t>
            </w:r>
          </w:p>
        </w:tc>
        <w:tc>
          <w:tcPr>
            <w:tcW w:w="2126" w:type="dxa"/>
          </w:tcPr>
          <w:p w14:paraId="5B907403" w14:textId="77777777" w:rsidR="005531A5" w:rsidRPr="00483490" w:rsidRDefault="005531A5" w:rsidP="005053E1">
            <w:pPr>
              <w:pStyle w:val="TableParagraph"/>
              <w:ind w:right="-164"/>
              <w:jc w:val="center"/>
            </w:pPr>
            <w:r w:rsidRPr="00483490">
              <w:rPr>
                <w:spacing w:val="-2"/>
              </w:rPr>
              <w:t>-39.36</w:t>
            </w:r>
          </w:p>
        </w:tc>
      </w:tr>
      <w:tr w:rsidR="005531A5" w:rsidRPr="00483490" w14:paraId="049E8617" w14:textId="77777777" w:rsidTr="005053E1">
        <w:trPr>
          <w:trHeight w:val="290"/>
          <w:jc w:val="center"/>
        </w:trPr>
        <w:tc>
          <w:tcPr>
            <w:tcW w:w="2268" w:type="dxa"/>
          </w:tcPr>
          <w:p w14:paraId="7FD4BB30" w14:textId="77777777" w:rsidR="005531A5" w:rsidRPr="00483490" w:rsidRDefault="005531A5" w:rsidP="005053E1">
            <w:pPr>
              <w:pStyle w:val="TableParagraph"/>
              <w:ind w:left="11" w:right="-164"/>
              <w:jc w:val="center"/>
            </w:pPr>
            <w:r w:rsidRPr="00483490">
              <w:rPr>
                <w:spacing w:val="-4"/>
              </w:rPr>
              <w:t>1251</w:t>
            </w:r>
          </w:p>
        </w:tc>
        <w:tc>
          <w:tcPr>
            <w:tcW w:w="2551" w:type="dxa"/>
          </w:tcPr>
          <w:p w14:paraId="1F1E1D6C" w14:textId="77777777" w:rsidR="005531A5" w:rsidRPr="00483490" w:rsidRDefault="005531A5" w:rsidP="005053E1">
            <w:pPr>
              <w:pStyle w:val="TableParagraph"/>
              <w:ind w:right="-164"/>
              <w:jc w:val="center"/>
            </w:pPr>
            <w:r w:rsidRPr="00483490">
              <w:rPr>
                <w:spacing w:val="-2"/>
              </w:rPr>
              <w:t>2183394.962</w:t>
            </w:r>
          </w:p>
        </w:tc>
        <w:tc>
          <w:tcPr>
            <w:tcW w:w="1985" w:type="dxa"/>
          </w:tcPr>
          <w:p w14:paraId="615B6ACF" w14:textId="77777777" w:rsidR="005531A5" w:rsidRPr="00483490" w:rsidRDefault="005531A5" w:rsidP="005053E1">
            <w:pPr>
              <w:pStyle w:val="TableParagraph"/>
              <w:ind w:left="5" w:right="-164"/>
              <w:jc w:val="center"/>
            </w:pPr>
            <w:r w:rsidRPr="00483490">
              <w:rPr>
                <w:spacing w:val="-2"/>
              </w:rPr>
              <w:t>767886.0788</w:t>
            </w:r>
          </w:p>
        </w:tc>
        <w:tc>
          <w:tcPr>
            <w:tcW w:w="2126" w:type="dxa"/>
          </w:tcPr>
          <w:p w14:paraId="0B1D7858" w14:textId="77777777" w:rsidR="005531A5" w:rsidRPr="00483490" w:rsidRDefault="005531A5" w:rsidP="005053E1">
            <w:pPr>
              <w:pStyle w:val="TableParagraph"/>
              <w:ind w:right="-164"/>
              <w:jc w:val="center"/>
            </w:pPr>
            <w:r w:rsidRPr="00483490">
              <w:rPr>
                <w:spacing w:val="-2"/>
              </w:rPr>
              <w:t>-40.77</w:t>
            </w:r>
          </w:p>
        </w:tc>
      </w:tr>
      <w:tr w:rsidR="005531A5" w:rsidRPr="00483490" w14:paraId="08F11243" w14:textId="77777777" w:rsidTr="005053E1">
        <w:trPr>
          <w:trHeight w:val="290"/>
          <w:jc w:val="center"/>
        </w:trPr>
        <w:tc>
          <w:tcPr>
            <w:tcW w:w="2268" w:type="dxa"/>
          </w:tcPr>
          <w:p w14:paraId="508AC3B9" w14:textId="77777777" w:rsidR="005531A5" w:rsidRPr="00483490" w:rsidRDefault="005531A5" w:rsidP="005053E1">
            <w:pPr>
              <w:pStyle w:val="TableParagraph"/>
              <w:ind w:left="11" w:right="-164"/>
              <w:jc w:val="center"/>
            </w:pPr>
            <w:r w:rsidRPr="00483490">
              <w:rPr>
                <w:spacing w:val="-4"/>
              </w:rPr>
              <w:t>1252</w:t>
            </w:r>
          </w:p>
        </w:tc>
        <w:tc>
          <w:tcPr>
            <w:tcW w:w="2551" w:type="dxa"/>
          </w:tcPr>
          <w:p w14:paraId="76835FDA" w14:textId="77777777" w:rsidR="005531A5" w:rsidRPr="00483490" w:rsidRDefault="005531A5" w:rsidP="005053E1">
            <w:pPr>
              <w:pStyle w:val="TableParagraph"/>
              <w:ind w:right="-164"/>
              <w:jc w:val="center"/>
            </w:pPr>
            <w:r w:rsidRPr="00483490">
              <w:rPr>
                <w:spacing w:val="-2"/>
              </w:rPr>
              <w:t>2183395.08</w:t>
            </w:r>
          </w:p>
        </w:tc>
        <w:tc>
          <w:tcPr>
            <w:tcW w:w="1985" w:type="dxa"/>
          </w:tcPr>
          <w:p w14:paraId="2901319F" w14:textId="77777777" w:rsidR="005531A5" w:rsidRPr="00483490" w:rsidRDefault="005531A5" w:rsidP="005053E1">
            <w:pPr>
              <w:pStyle w:val="TableParagraph"/>
              <w:ind w:left="5" w:right="-164"/>
              <w:jc w:val="center"/>
            </w:pPr>
            <w:r w:rsidRPr="00483490">
              <w:rPr>
                <w:spacing w:val="-2"/>
              </w:rPr>
              <w:t>767343.8983</w:t>
            </w:r>
          </w:p>
        </w:tc>
        <w:tc>
          <w:tcPr>
            <w:tcW w:w="2126" w:type="dxa"/>
          </w:tcPr>
          <w:p w14:paraId="2DD96B2B" w14:textId="77777777" w:rsidR="005531A5" w:rsidRPr="00483490" w:rsidRDefault="005531A5" w:rsidP="005053E1">
            <w:pPr>
              <w:pStyle w:val="TableParagraph"/>
              <w:ind w:right="-164"/>
              <w:jc w:val="center"/>
            </w:pPr>
            <w:r w:rsidRPr="00483490">
              <w:rPr>
                <w:spacing w:val="-2"/>
              </w:rPr>
              <w:t>-</w:t>
            </w:r>
            <w:r w:rsidRPr="00483490">
              <w:rPr>
                <w:spacing w:val="-4"/>
              </w:rPr>
              <w:t>5.35</w:t>
            </w:r>
          </w:p>
        </w:tc>
      </w:tr>
      <w:tr w:rsidR="005531A5" w:rsidRPr="00483490" w14:paraId="38FC8178" w14:textId="77777777" w:rsidTr="005053E1">
        <w:trPr>
          <w:trHeight w:val="290"/>
          <w:jc w:val="center"/>
        </w:trPr>
        <w:tc>
          <w:tcPr>
            <w:tcW w:w="2268" w:type="dxa"/>
          </w:tcPr>
          <w:p w14:paraId="23564C50" w14:textId="77777777" w:rsidR="005531A5" w:rsidRPr="00483490" w:rsidRDefault="005531A5" w:rsidP="005053E1">
            <w:pPr>
              <w:pStyle w:val="TableParagraph"/>
              <w:ind w:left="11" w:right="-164"/>
              <w:jc w:val="center"/>
            </w:pPr>
            <w:r w:rsidRPr="00483490">
              <w:rPr>
                <w:spacing w:val="-4"/>
              </w:rPr>
              <w:t>1253</w:t>
            </w:r>
          </w:p>
        </w:tc>
        <w:tc>
          <w:tcPr>
            <w:tcW w:w="2551" w:type="dxa"/>
          </w:tcPr>
          <w:p w14:paraId="40BA66D7" w14:textId="77777777" w:rsidR="005531A5" w:rsidRPr="00483490" w:rsidRDefault="005531A5" w:rsidP="005053E1">
            <w:pPr>
              <w:pStyle w:val="TableParagraph"/>
              <w:ind w:right="-164"/>
              <w:jc w:val="center"/>
            </w:pPr>
            <w:r w:rsidRPr="00483490">
              <w:rPr>
                <w:spacing w:val="-2"/>
              </w:rPr>
              <w:t>2183395.301</w:t>
            </w:r>
          </w:p>
        </w:tc>
        <w:tc>
          <w:tcPr>
            <w:tcW w:w="1985" w:type="dxa"/>
          </w:tcPr>
          <w:p w14:paraId="4A080E69" w14:textId="77777777" w:rsidR="005531A5" w:rsidRPr="00483490" w:rsidRDefault="005531A5" w:rsidP="005053E1">
            <w:pPr>
              <w:pStyle w:val="TableParagraph"/>
              <w:ind w:left="5" w:right="-164"/>
              <w:jc w:val="center"/>
            </w:pPr>
            <w:r w:rsidRPr="00483490">
              <w:rPr>
                <w:spacing w:val="-2"/>
              </w:rPr>
              <w:t>767925.1286</w:t>
            </w:r>
          </w:p>
        </w:tc>
        <w:tc>
          <w:tcPr>
            <w:tcW w:w="2126" w:type="dxa"/>
          </w:tcPr>
          <w:p w14:paraId="321DB6D9" w14:textId="77777777" w:rsidR="005531A5" w:rsidRPr="00483490" w:rsidRDefault="005531A5" w:rsidP="005053E1">
            <w:pPr>
              <w:pStyle w:val="TableParagraph"/>
              <w:ind w:right="-164"/>
              <w:jc w:val="center"/>
            </w:pPr>
            <w:r w:rsidRPr="00483490">
              <w:rPr>
                <w:spacing w:val="-2"/>
              </w:rPr>
              <w:t>-38.14</w:t>
            </w:r>
          </w:p>
        </w:tc>
      </w:tr>
      <w:tr w:rsidR="005531A5" w:rsidRPr="00483490" w14:paraId="0D226A41" w14:textId="77777777" w:rsidTr="005053E1">
        <w:trPr>
          <w:trHeight w:val="290"/>
          <w:jc w:val="center"/>
        </w:trPr>
        <w:tc>
          <w:tcPr>
            <w:tcW w:w="2268" w:type="dxa"/>
          </w:tcPr>
          <w:p w14:paraId="49FF9BE1" w14:textId="77777777" w:rsidR="005531A5" w:rsidRPr="00483490" w:rsidRDefault="005531A5" w:rsidP="005053E1">
            <w:pPr>
              <w:pStyle w:val="TableParagraph"/>
              <w:ind w:left="11" w:right="-164"/>
              <w:jc w:val="center"/>
            </w:pPr>
            <w:r w:rsidRPr="00483490">
              <w:rPr>
                <w:spacing w:val="-4"/>
              </w:rPr>
              <w:t>1254</w:t>
            </w:r>
          </w:p>
        </w:tc>
        <w:tc>
          <w:tcPr>
            <w:tcW w:w="2551" w:type="dxa"/>
          </w:tcPr>
          <w:p w14:paraId="6E0BE4EC" w14:textId="77777777" w:rsidR="005531A5" w:rsidRPr="00483490" w:rsidRDefault="005531A5" w:rsidP="005053E1">
            <w:pPr>
              <w:pStyle w:val="TableParagraph"/>
              <w:ind w:right="-164"/>
              <w:jc w:val="center"/>
            </w:pPr>
            <w:r w:rsidRPr="00483490">
              <w:rPr>
                <w:spacing w:val="-2"/>
              </w:rPr>
              <w:t>2183395.419</w:t>
            </w:r>
          </w:p>
        </w:tc>
        <w:tc>
          <w:tcPr>
            <w:tcW w:w="1985" w:type="dxa"/>
          </w:tcPr>
          <w:p w14:paraId="595A17EF" w14:textId="77777777" w:rsidR="005531A5" w:rsidRPr="00483490" w:rsidRDefault="005531A5" w:rsidP="005053E1">
            <w:pPr>
              <w:pStyle w:val="TableParagraph"/>
              <w:ind w:left="5" w:right="-164"/>
              <w:jc w:val="center"/>
            </w:pPr>
            <w:r w:rsidRPr="00483490">
              <w:rPr>
                <w:spacing w:val="-2"/>
              </w:rPr>
              <w:t>767382.9481</w:t>
            </w:r>
          </w:p>
        </w:tc>
        <w:tc>
          <w:tcPr>
            <w:tcW w:w="2126" w:type="dxa"/>
          </w:tcPr>
          <w:p w14:paraId="705522BC" w14:textId="77777777" w:rsidR="005531A5" w:rsidRPr="00483490" w:rsidRDefault="005531A5" w:rsidP="005053E1">
            <w:pPr>
              <w:pStyle w:val="TableParagraph"/>
              <w:ind w:right="-164"/>
              <w:jc w:val="center"/>
            </w:pPr>
            <w:r w:rsidRPr="00483490">
              <w:rPr>
                <w:spacing w:val="-2"/>
              </w:rPr>
              <w:t>-26.93</w:t>
            </w:r>
          </w:p>
        </w:tc>
      </w:tr>
      <w:tr w:rsidR="005531A5" w:rsidRPr="00483490" w14:paraId="2D7FF1C7" w14:textId="77777777" w:rsidTr="005053E1">
        <w:trPr>
          <w:trHeight w:val="290"/>
          <w:jc w:val="center"/>
        </w:trPr>
        <w:tc>
          <w:tcPr>
            <w:tcW w:w="2268" w:type="dxa"/>
          </w:tcPr>
          <w:p w14:paraId="7C52FEED" w14:textId="77777777" w:rsidR="005531A5" w:rsidRPr="00483490" w:rsidRDefault="005531A5" w:rsidP="005053E1">
            <w:pPr>
              <w:pStyle w:val="TableParagraph"/>
              <w:ind w:left="11" w:right="-164"/>
              <w:jc w:val="center"/>
            </w:pPr>
            <w:r w:rsidRPr="00483490">
              <w:rPr>
                <w:spacing w:val="-4"/>
              </w:rPr>
              <w:t>1255</w:t>
            </w:r>
          </w:p>
        </w:tc>
        <w:tc>
          <w:tcPr>
            <w:tcW w:w="2551" w:type="dxa"/>
          </w:tcPr>
          <w:p w14:paraId="170AB699" w14:textId="77777777" w:rsidR="005531A5" w:rsidRPr="00483490" w:rsidRDefault="005531A5" w:rsidP="005053E1">
            <w:pPr>
              <w:pStyle w:val="TableParagraph"/>
              <w:ind w:right="-164"/>
              <w:jc w:val="center"/>
            </w:pPr>
            <w:r w:rsidRPr="00483490">
              <w:rPr>
                <w:spacing w:val="-2"/>
              </w:rPr>
              <w:t>2183395.757</w:t>
            </w:r>
          </w:p>
        </w:tc>
        <w:tc>
          <w:tcPr>
            <w:tcW w:w="1985" w:type="dxa"/>
          </w:tcPr>
          <w:p w14:paraId="110BBFA9" w14:textId="77777777" w:rsidR="005531A5" w:rsidRPr="00483490" w:rsidRDefault="005531A5" w:rsidP="005053E1">
            <w:pPr>
              <w:pStyle w:val="TableParagraph"/>
              <w:ind w:left="5" w:right="-164"/>
              <w:jc w:val="center"/>
            </w:pPr>
            <w:r w:rsidRPr="00483490">
              <w:rPr>
                <w:spacing w:val="-2"/>
              </w:rPr>
              <w:t>767421.9979</w:t>
            </w:r>
          </w:p>
        </w:tc>
        <w:tc>
          <w:tcPr>
            <w:tcW w:w="2126" w:type="dxa"/>
          </w:tcPr>
          <w:p w14:paraId="0AC47317" w14:textId="77777777" w:rsidR="005531A5" w:rsidRPr="00483490" w:rsidRDefault="005531A5" w:rsidP="005053E1">
            <w:pPr>
              <w:pStyle w:val="TableParagraph"/>
              <w:ind w:right="-164"/>
              <w:jc w:val="center"/>
            </w:pPr>
            <w:r w:rsidRPr="00483490">
              <w:rPr>
                <w:spacing w:val="-2"/>
              </w:rPr>
              <w:t>-30.36</w:t>
            </w:r>
          </w:p>
        </w:tc>
      </w:tr>
      <w:tr w:rsidR="005531A5" w:rsidRPr="00483490" w14:paraId="26D9E206" w14:textId="77777777" w:rsidTr="005053E1">
        <w:trPr>
          <w:trHeight w:val="290"/>
          <w:jc w:val="center"/>
        </w:trPr>
        <w:tc>
          <w:tcPr>
            <w:tcW w:w="2268" w:type="dxa"/>
          </w:tcPr>
          <w:p w14:paraId="206B3084" w14:textId="77777777" w:rsidR="005531A5" w:rsidRPr="00483490" w:rsidRDefault="005531A5" w:rsidP="005053E1">
            <w:pPr>
              <w:pStyle w:val="TableParagraph"/>
              <w:ind w:left="11" w:right="-164"/>
              <w:jc w:val="center"/>
            </w:pPr>
            <w:r w:rsidRPr="00483490">
              <w:rPr>
                <w:spacing w:val="-4"/>
              </w:rPr>
              <w:t>1256</w:t>
            </w:r>
          </w:p>
        </w:tc>
        <w:tc>
          <w:tcPr>
            <w:tcW w:w="2551" w:type="dxa"/>
          </w:tcPr>
          <w:p w14:paraId="4B310DE5" w14:textId="77777777" w:rsidR="005531A5" w:rsidRPr="00483490" w:rsidRDefault="005531A5" w:rsidP="005053E1">
            <w:pPr>
              <w:pStyle w:val="TableParagraph"/>
              <w:ind w:right="-164"/>
              <w:jc w:val="center"/>
            </w:pPr>
            <w:r w:rsidRPr="00483490">
              <w:rPr>
                <w:spacing w:val="-2"/>
              </w:rPr>
              <w:t>2183399.74</w:t>
            </w:r>
          </w:p>
        </w:tc>
        <w:tc>
          <w:tcPr>
            <w:tcW w:w="1985" w:type="dxa"/>
          </w:tcPr>
          <w:p w14:paraId="33EEF125" w14:textId="77777777" w:rsidR="005531A5" w:rsidRPr="00483490" w:rsidRDefault="005531A5" w:rsidP="005053E1">
            <w:pPr>
              <w:pStyle w:val="TableParagraph"/>
              <w:ind w:left="5" w:right="-164"/>
              <w:jc w:val="center"/>
            </w:pPr>
            <w:r w:rsidRPr="00483490">
              <w:rPr>
                <w:spacing w:val="-2"/>
              </w:rPr>
              <w:t>767698.4564</w:t>
            </w:r>
          </w:p>
        </w:tc>
        <w:tc>
          <w:tcPr>
            <w:tcW w:w="2126" w:type="dxa"/>
          </w:tcPr>
          <w:p w14:paraId="70A5E1F2" w14:textId="77777777" w:rsidR="005531A5" w:rsidRPr="00483490" w:rsidRDefault="005531A5" w:rsidP="005053E1">
            <w:pPr>
              <w:pStyle w:val="TableParagraph"/>
              <w:ind w:right="-164"/>
              <w:jc w:val="center"/>
            </w:pPr>
            <w:r w:rsidRPr="00483490">
              <w:rPr>
                <w:spacing w:val="-2"/>
              </w:rPr>
              <w:t>-24.97</w:t>
            </w:r>
          </w:p>
        </w:tc>
      </w:tr>
      <w:tr w:rsidR="005531A5" w:rsidRPr="00483490" w14:paraId="70A16F79" w14:textId="77777777" w:rsidTr="005053E1">
        <w:trPr>
          <w:trHeight w:val="290"/>
          <w:jc w:val="center"/>
        </w:trPr>
        <w:tc>
          <w:tcPr>
            <w:tcW w:w="2268" w:type="dxa"/>
          </w:tcPr>
          <w:p w14:paraId="0FC0C33E" w14:textId="77777777" w:rsidR="005531A5" w:rsidRPr="00483490" w:rsidRDefault="005531A5" w:rsidP="005053E1">
            <w:pPr>
              <w:pStyle w:val="TableParagraph"/>
              <w:ind w:left="11" w:right="-164"/>
              <w:jc w:val="center"/>
            </w:pPr>
            <w:r w:rsidRPr="00483490">
              <w:rPr>
                <w:spacing w:val="-4"/>
              </w:rPr>
              <w:t>1257</w:t>
            </w:r>
          </w:p>
        </w:tc>
        <w:tc>
          <w:tcPr>
            <w:tcW w:w="2551" w:type="dxa"/>
          </w:tcPr>
          <w:p w14:paraId="710EEACD" w14:textId="77777777" w:rsidR="005531A5" w:rsidRPr="00483490" w:rsidRDefault="005531A5" w:rsidP="005053E1">
            <w:pPr>
              <w:pStyle w:val="TableParagraph"/>
              <w:ind w:right="-164"/>
              <w:jc w:val="center"/>
            </w:pPr>
            <w:r w:rsidRPr="00483490">
              <w:rPr>
                <w:spacing w:val="-2"/>
              </w:rPr>
              <w:t>2183400.078</w:t>
            </w:r>
          </w:p>
        </w:tc>
        <w:tc>
          <w:tcPr>
            <w:tcW w:w="1985" w:type="dxa"/>
          </w:tcPr>
          <w:p w14:paraId="6452AD09" w14:textId="77777777" w:rsidR="005531A5" w:rsidRPr="00483490" w:rsidRDefault="005531A5" w:rsidP="005053E1">
            <w:pPr>
              <w:pStyle w:val="TableParagraph"/>
              <w:ind w:left="5" w:right="-164"/>
              <w:jc w:val="center"/>
            </w:pPr>
            <w:r w:rsidRPr="00483490">
              <w:rPr>
                <w:spacing w:val="-2"/>
              </w:rPr>
              <w:t>767737.5061</w:t>
            </w:r>
          </w:p>
        </w:tc>
        <w:tc>
          <w:tcPr>
            <w:tcW w:w="2126" w:type="dxa"/>
          </w:tcPr>
          <w:p w14:paraId="52C52822" w14:textId="77777777" w:rsidR="005531A5" w:rsidRPr="00483490" w:rsidRDefault="005531A5" w:rsidP="005053E1">
            <w:pPr>
              <w:pStyle w:val="TableParagraph"/>
              <w:ind w:right="-164"/>
              <w:jc w:val="center"/>
            </w:pPr>
            <w:r w:rsidRPr="00483490">
              <w:rPr>
                <w:spacing w:val="-2"/>
              </w:rPr>
              <w:t>-30.99</w:t>
            </w:r>
          </w:p>
        </w:tc>
      </w:tr>
      <w:tr w:rsidR="005531A5" w:rsidRPr="00483490" w14:paraId="375781D8" w14:textId="77777777" w:rsidTr="005053E1">
        <w:trPr>
          <w:trHeight w:val="290"/>
          <w:jc w:val="center"/>
        </w:trPr>
        <w:tc>
          <w:tcPr>
            <w:tcW w:w="2268" w:type="dxa"/>
          </w:tcPr>
          <w:p w14:paraId="7C3E6DF6" w14:textId="77777777" w:rsidR="005531A5" w:rsidRPr="00483490" w:rsidRDefault="005531A5" w:rsidP="005053E1">
            <w:pPr>
              <w:pStyle w:val="TableParagraph"/>
              <w:ind w:left="11" w:right="-164"/>
              <w:jc w:val="center"/>
            </w:pPr>
            <w:r w:rsidRPr="00483490">
              <w:rPr>
                <w:spacing w:val="-4"/>
              </w:rPr>
              <w:t>1258</w:t>
            </w:r>
          </w:p>
        </w:tc>
        <w:tc>
          <w:tcPr>
            <w:tcW w:w="2551" w:type="dxa"/>
          </w:tcPr>
          <w:p w14:paraId="020D8410" w14:textId="77777777" w:rsidR="005531A5" w:rsidRPr="00483490" w:rsidRDefault="005531A5" w:rsidP="005053E1">
            <w:pPr>
              <w:pStyle w:val="TableParagraph"/>
              <w:ind w:right="-164"/>
              <w:jc w:val="center"/>
            </w:pPr>
            <w:r w:rsidRPr="00483490">
              <w:rPr>
                <w:spacing w:val="-2"/>
              </w:rPr>
              <w:t>2183400.417</w:t>
            </w:r>
          </w:p>
        </w:tc>
        <w:tc>
          <w:tcPr>
            <w:tcW w:w="1985" w:type="dxa"/>
          </w:tcPr>
          <w:p w14:paraId="5B8FF981" w14:textId="77777777" w:rsidR="005531A5" w:rsidRPr="00483490" w:rsidRDefault="005531A5" w:rsidP="005053E1">
            <w:pPr>
              <w:pStyle w:val="TableParagraph"/>
              <w:ind w:left="5" w:right="-164"/>
              <w:jc w:val="center"/>
            </w:pPr>
            <w:r w:rsidRPr="00483490">
              <w:rPr>
                <w:spacing w:val="-2"/>
              </w:rPr>
              <w:t>767776.5559</w:t>
            </w:r>
          </w:p>
        </w:tc>
        <w:tc>
          <w:tcPr>
            <w:tcW w:w="2126" w:type="dxa"/>
          </w:tcPr>
          <w:p w14:paraId="3D63C3B3" w14:textId="77777777" w:rsidR="005531A5" w:rsidRPr="00483490" w:rsidRDefault="005531A5" w:rsidP="005053E1">
            <w:pPr>
              <w:pStyle w:val="TableParagraph"/>
              <w:ind w:right="-164"/>
              <w:jc w:val="center"/>
            </w:pPr>
            <w:r w:rsidRPr="00483490">
              <w:rPr>
                <w:spacing w:val="-2"/>
              </w:rPr>
              <w:t>-34.72</w:t>
            </w:r>
          </w:p>
        </w:tc>
      </w:tr>
      <w:tr w:rsidR="005531A5" w:rsidRPr="00483490" w14:paraId="3A55E2ED" w14:textId="77777777" w:rsidTr="005053E1">
        <w:trPr>
          <w:trHeight w:val="290"/>
          <w:jc w:val="center"/>
        </w:trPr>
        <w:tc>
          <w:tcPr>
            <w:tcW w:w="2268" w:type="dxa"/>
          </w:tcPr>
          <w:p w14:paraId="331D10D0" w14:textId="77777777" w:rsidR="005531A5" w:rsidRPr="00483490" w:rsidRDefault="005531A5" w:rsidP="005053E1">
            <w:pPr>
              <w:pStyle w:val="TableParagraph"/>
              <w:ind w:left="11" w:right="-164"/>
              <w:jc w:val="center"/>
            </w:pPr>
            <w:r w:rsidRPr="00483490">
              <w:rPr>
                <w:spacing w:val="-4"/>
              </w:rPr>
              <w:t>1259</w:t>
            </w:r>
          </w:p>
        </w:tc>
        <w:tc>
          <w:tcPr>
            <w:tcW w:w="2551" w:type="dxa"/>
          </w:tcPr>
          <w:p w14:paraId="7D1AD121" w14:textId="77777777" w:rsidR="005531A5" w:rsidRPr="00483490" w:rsidRDefault="005531A5" w:rsidP="005053E1">
            <w:pPr>
              <w:pStyle w:val="TableParagraph"/>
              <w:ind w:right="-164"/>
              <w:jc w:val="center"/>
            </w:pPr>
            <w:r w:rsidRPr="00483490">
              <w:rPr>
                <w:spacing w:val="-2"/>
              </w:rPr>
              <w:t>2183400.755</w:t>
            </w:r>
          </w:p>
        </w:tc>
        <w:tc>
          <w:tcPr>
            <w:tcW w:w="1985" w:type="dxa"/>
          </w:tcPr>
          <w:p w14:paraId="08D5C977" w14:textId="77777777" w:rsidR="005531A5" w:rsidRPr="00483490" w:rsidRDefault="005531A5" w:rsidP="005053E1">
            <w:pPr>
              <w:pStyle w:val="TableParagraph"/>
              <w:ind w:left="5" w:right="-164"/>
              <w:jc w:val="center"/>
            </w:pPr>
            <w:r w:rsidRPr="00483490">
              <w:rPr>
                <w:spacing w:val="-2"/>
              </w:rPr>
              <w:t>767815.6057</w:t>
            </w:r>
          </w:p>
        </w:tc>
        <w:tc>
          <w:tcPr>
            <w:tcW w:w="2126" w:type="dxa"/>
          </w:tcPr>
          <w:p w14:paraId="0C9E920E" w14:textId="77777777" w:rsidR="005531A5" w:rsidRPr="00483490" w:rsidRDefault="005531A5" w:rsidP="005053E1">
            <w:pPr>
              <w:pStyle w:val="TableParagraph"/>
              <w:ind w:right="-164"/>
              <w:jc w:val="center"/>
            </w:pPr>
            <w:r w:rsidRPr="00483490">
              <w:rPr>
                <w:spacing w:val="-2"/>
              </w:rPr>
              <w:t>-37.70</w:t>
            </w:r>
          </w:p>
        </w:tc>
      </w:tr>
      <w:tr w:rsidR="005531A5" w:rsidRPr="00483490" w14:paraId="783157BF" w14:textId="77777777" w:rsidTr="005053E1">
        <w:trPr>
          <w:trHeight w:val="290"/>
          <w:jc w:val="center"/>
        </w:trPr>
        <w:tc>
          <w:tcPr>
            <w:tcW w:w="2268" w:type="dxa"/>
          </w:tcPr>
          <w:p w14:paraId="0BEF6EA6" w14:textId="77777777" w:rsidR="005531A5" w:rsidRPr="00483490" w:rsidRDefault="005531A5" w:rsidP="005053E1">
            <w:pPr>
              <w:pStyle w:val="TableParagraph"/>
              <w:ind w:left="11" w:right="-164"/>
              <w:jc w:val="center"/>
            </w:pPr>
            <w:r w:rsidRPr="00483490">
              <w:rPr>
                <w:spacing w:val="-4"/>
              </w:rPr>
              <w:t>1260</w:t>
            </w:r>
          </w:p>
        </w:tc>
        <w:tc>
          <w:tcPr>
            <w:tcW w:w="2551" w:type="dxa"/>
          </w:tcPr>
          <w:p w14:paraId="7B7493E4" w14:textId="77777777" w:rsidR="005531A5" w:rsidRPr="00483490" w:rsidRDefault="005531A5" w:rsidP="005053E1">
            <w:pPr>
              <w:pStyle w:val="TableParagraph"/>
              <w:ind w:right="-164"/>
              <w:jc w:val="center"/>
            </w:pPr>
            <w:r w:rsidRPr="00483490">
              <w:rPr>
                <w:spacing w:val="-2"/>
              </w:rPr>
              <w:t>2183401.093</w:t>
            </w:r>
          </w:p>
        </w:tc>
        <w:tc>
          <w:tcPr>
            <w:tcW w:w="1985" w:type="dxa"/>
          </w:tcPr>
          <w:p w14:paraId="425A9DDF" w14:textId="77777777" w:rsidR="005531A5" w:rsidRPr="00483490" w:rsidRDefault="005531A5" w:rsidP="005053E1">
            <w:pPr>
              <w:pStyle w:val="TableParagraph"/>
              <w:ind w:left="5" w:right="-164"/>
              <w:jc w:val="center"/>
            </w:pPr>
            <w:r w:rsidRPr="00483490">
              <w:rPr>
                <w:spacing w:val="-2"/>
              </w:rPr>
              <w:t>767854.6554</w:t>
            </w:r>
          </w:p>
        </w:tc>
        <w:tc>
          <w:tcPr>
            <w:tcW w:w="2126" w:type="dxa"/>
          </w:tcPr>
          <w:p w14:paraId="29673A39" w14:textId="77777777" w:rsidR="005531A5" w:rsidRPr="00483490" w:rsidRDefault="005531A5" w:rsidP="005053E1">
            <w:pPr>
              <w:pStyle w:val="TableParagraph"/>
              <w:ind w:right="-164"/>
              <w:jc w:val="center"/>
            </w:pPr>
            <w:r w:rsidRPr="00483490">
              <w:rPr>
                <w:spacing w:val="-2"/>
              </w:rPr>
              <w:t>-40.00</w:t>
            </w:r>
          </w:p>
        </w:tc>
      </w:tr>
      <w:tr w:rsidR="005531A5" w:rsidRPr="00483490" w14:paraId="5C7C6A45" w14:textId="77777777" w:rsidTr="005053E1">
        <w:trPr>
          <w:trHeight w:val="290"/>
          <w:jc w:val="center"/>
        </w:trPr>
        <w:tc>
          <w:tcPr>
            <w:tcW w:w="2268" w:type="dxa"/>
          </w:tcPr>
          <w:p w14:paraId="18003FB0" w14:textId="77777777" w:rsidR="005531A5" w:rsidRPr="00483490" w:rsidRDefault="005531A5" w:rsidP="005053E1">
            <w:pPr>
              <w:pStyle w:val="TableParagraph"/>
              <w:ind w:left="11" w:right="-164"/>
              <w:jc w:val="center"/>
            </w:pPr>
            <w:r w:rsidRPr="00483490">
              <w:rPr>
                <w:spacing w:val="-4"/>
              </w:rPr>
              <w:t>1261</w:t>
            </w:r>
          </w:p>
        </w:tc>
        <w:tc>
          <w:tcPr>
            <w:tcW w:w="2551" w:type="dxa"/>
          </w:tcPr>
          <w:p w14:paraId="5C97FBCF" w14:textId="77777777" w:rsidR="005531A5" w:rsidRPr="00483490" w:rsidRDefault="005531A5" w:rsidP="005053E1">
            <w:pPr>
              <w:pStyle w:val="TableParagraph"/>
              <w:ind w:right="-164"/>
              <w:jc w:val="center"/>
            </w:pPr>
            <w:r w:rsidRPr="00483490">
              <w:rPr>
                <w:spacing w:val="-2"/>
              </w:rPr>
              <w:t>2183401.094</w:t>
            </w:r>
          </w:p>
        </w:tc>
        <w:tc>
          <w:tcPr>
            <w:tcW w:w="1985" w:type="dxa"/>
          </w:tcPr>
          <w:p w14:paraId="4DA408DE" w14:textId="77777777" w:rsidR="005531A5" w:rsidRPr="00483490" w:rsidRDefault="005531A5" w:rsidP="005053E1">
            <w:pPr>
              <w:pStyle w:val="TableParagraph"/>
              <w:ind w:left="5" w:right="-164"/>
              <w:jc w:val="center"/>
            </w:pPr>
            <w:r w:rsidRPr="00483490">
              <w:rPr>
                <w:spacing w:val="-2"/>
              </w:rPr>
              <w:t>767854.6555</w:t>
            </w:r>
          </w:p>
        </w:tc>
        <w:tc>
          <w:tcPr>
            <w:tcW w:w="2126" w:type="dxa"/>
          </w:tcPr>
          <w:p w14:paraId="28F5103B" w14:textId="77777777" w:rsidR="005531A5" w:rsidRPr="00483490" w:rsidRDefault="005531A5" w:rsidP="005053E1">
            <w:pPr>
              <w:pStyle w:val="TableParagraph"/>
              <w:ind w:right="-164"/>
              <w:jc w:val="center"/>
            </w:pPr>
            <w:r w:rsidRPr="00483490">
              <w:rPr>
                <w:spacing w:val="-2"/>
              </w:rPr>
              <w:t>-40.00</w:t>
            </w:r>
          </w:p>
        </w:tc>
      </w:tr>
      <w:tr w:rsidR="005531A5" w:rsidRPr="00483490" w14:paraId="3C83AE67" w14:textId="77777777" w:rsidTr="005053E1">
        <w:trPr>
          <w:trHeight w:val="290"/>
          <w:jc w:val="center"/>
        </w:trPr>
        <w:tc>
          <w:tcPr>
            <w:tcW w:w="2268" w:type="dxa"/>
          </w:tcPr>
          <w:p w14:paraId="2C05B3CE" w14:textId="77777777" w:rsidR="005531A5" w:rsidRPr="00483490" w:rsidRDefault="005531A5" w:rsidP="005053E1">
            <w:pPr>
              <w:pStyle w:val="TableParagraph"/>
              <w:ind w:left="11" w:right="-164"/>
              <w:jc w:val="center"/>
            </w:pPr>
            <w:r w:rsidRPr="00483490">
              <w:rPr>
                <w:spacing w:val="-4"/>
              </w:rPr>
              <w:t>1262</w:t>
            </w:r>
          </w:p>
        </w:tc>
        <w:tc>
          <w:tcPr>
            <w:tcW w:w="2551" w:type="dxa"/>
          </w:tcPr>
          <w:p w14:paraId="71CFBE66" w14:textId="77777777" w:rsidR="005531A5" w:rsidRPr="00483490" w:rsidRDefault="005531A5" w:rsidP="005053E1">
            <w:pPr>
              <w:pStyle w:val="TableParagraph"/>
              <w:ind w:right="-164"/>
              <w:jc w:val="center"/>
            </w:pPr>
            <w:r w:rsidRPr="00483490">
              <w:rPr>
                <w:spacing w:val="-2"/>
              </w:rPr>
              <w:t>2183401.43</w:t>
            </w:r>
          </w:p>
        </w:tc>
        <w:tc>
          <w:tcPr>
            <w:tcW w:w="1985" w:type="dxa"/>
          </w:tcPr>
          <w:p w14:paraId="49C843B8" w14:textId="77777777" w:rsidR="005531A5" w:rsidRPr="00483490" w:rsidRDefault="005531A5" w:rsidP="005053E1">
            <w:pPr>
              <w:pStyle w:val="TableParagraph"/>
              <w:ind w:left="5" w:right="-164"/>
              <w:jc w:val="center"/>
            </w:pPr>
            <w:r w:rsidRPr="00483490">
              <w:rPr>
                <w:spacing w:val="-2"/>
              </w:rPr>
              <w:t>767893.7053</w:t>
            </w:r>
          </w:p>
        </w:tc>
        <w:tc>
          <w:tcPr>
            <w:tcW w:w="2126" w:type="dxa"/>
          </w:tcPr>
          <w:p w14:paraId="22DABCA4" w14:textId="77777777" w:rsidR="005531A5" w:rsidRPr="00483490" w:rsidRDefault="005531A5" w:rsidP="005053E1">
            <w:pPr>
              <w:pStyle w:val="TableParagraph"/>
              <w:ind w:right="-164"/>
              <w:jc w:val="center"/>
            </w:pPr>
            <w:r w:rsidRPr="00483490">
              <w:rPr>
                <w:spacing w:val="-2"/>
              </w:rPr>
              <w:t>-40.41</w:t>
            </w:r>
          </w:p>
        </w:tc>
      </w:tr>
      <w:tr w:rsidR="005531A5" w:rsidRPr="00483490" w14:paraId="3E7AC5D1" w14:textId="77777777" w:rsidTr="005053E1">
        <w:trPr>
          <w:trHeight w:val="290"/>
          <w:jc w:val="center"/>
        </w:trPr>
        <w:tc>
          <w:tcPr>
            <w:tcW w:w="2268" w:type="dxa"/>
          </w:tcPr>
          <w:p w14:paraId="22C6828E" w14:textId="77777777" w:rsidR="005531A5" w:rsidRPr="00483490" w:rsidRDefault="005531A5" w:rsidP="005053E1">
            <w:pPr>
              <w:pStyle w:val="TableParagraph"/>
              <w:ind w:left="11" w:right="-164"/>
              <w:jc w:val="center"/>
            </w:pPr>
            <w:r w:rsidRPr="00483490">
              <w:rPr>
                <w:spacing w:val="-4"/>
              </w:rPr>
              <w:t>1263</w:t>
            </w:r>
          </w:p>
        </w:tc>
        <w:tc>
          <w:tcPr>
            <w:tcW w:w="2551" w:type="dxa"/>
          </w:tcPr>
          <w:p w14:paraId="348B52F6" w14:textId="77777777" w:rsidR="005531A5" w:rsidRPr="00483490" w:rsidRDefault="005531A5" w:rsidP="005053E1">
            <w:pPr>
              <w:pStyle w:val="TableParagraph"/>
              <w:ind w:right="-164"/>
              <w:jc w:val="center"/>
            </w:pPr>
            <w:r w:rsidRPr="00483490">
              <w:rPr>
                <w:spacing w:val="-2"/>
              </w:rPr>
              <w:t>2183401.548</w:t>
            </w:r>
          </w:p>
        </w:tc>
        <w:tc>
          <w:tcPr>
            <w:tcW w:w="1985" w:type="dxa"/>
          </w:tcPr>
          <w:p w14:paraId="5FFA64E2" w14:textId="77777777" w:rsidR="005531A5" w:rsidRPr="00483490" w:rsidRDefault="005531A5" w:rsidP="005053E1">
            <w:pPr>
              <w:pStyle w:val="TableParagraph"/>
              <w:ind w:left="5" w:right="-164"/>
              <w:jc w:val="center"/>
            </w:pPr>
            <w:r w:rsidRPr="00483490">
              <w:rPr>
                <w:spacing w:val="-2"/>
              </w:rPr>
              <w:t>767351.5248</w:t>
            </w:r>
          </w:p>
        </w:tc>
        <w:tc>
          <w:tcPr>
            <w:tcW w:w="2126" w:type="dxa"/>
          </w:tcPr>
          <w:p w14:paraId="23FD10D0" w14:textId="77777777" w:rsidR="005531A5" w:rsidRPr="00483490" w:rsidRDefault="005531A5" w:rsidP="005053E1">
            <w:pPr>
              <w:pStyle w:val="TableParagraph"/>
              <w:ind w:right="-164"/>
              <w:jc w:val="center"/>
            </w:pPr>
            <w:r w:rsidRPr="00483490">
              <w:rPr>
                <w:spacing w:val="-2"/>
              </w:rPr>
              <w:t>-10.20</w:t>
            </w:r>
          </w:p>
        </w:tc>
      </w:tr>
      <w:tr w:rsidR="005531A5" w:rsidRPr="00483490" w14:paraId="49B6CCD2" w14:textId="77777777" w:rsidTr="005053E1">
        <w:trPr>
          <w:trHeight w:val="290"/>
          <w:jc w:val="center"/>
        </w:trPr>
        <w:tc>
          <w:tcPr>
            <w:tcW w:w="2268" w:type="dxa"/>
          </w:tcPr>
          <w:p w14:paraId="0703BCFE" w14:textId="77777777" w:rsidR="005531A5" w:rsidRPr="00483490" w:rsidRDefault="005531A5" w:rsidP="005053E1">
            <w:pPr>
              <w:pStyle w:val="TableParagraph"/>
              <w:ind w:left="11" w:right="-164"/>
              <w:jc w:val="center"/>
            </w:pPr>
            <w:r w:rsidRPr="00483490">
              <w:rPr>
                <w:spacing w:val="-4"/>
              </w:rPr>
              <w:t>1264</w:t>
            </w:r>
          </w:p>
        </w:tc>
        <w:tc>
          <w:tcPr>
            <w:tcW w:w="2551" w:type="dxa"/>
          </w:tcPr>
          <w:p w14:paraId="35761C7D" w14:textId="77777777" w:rsidR="005531A5" w:rsidRPr="00483490" w:rsidRDefault="005531A5" w:rsidP="005053E1">
            <w:pPr>
              <w:pStyle w:val="TableParagraph"/>
              <w:ind w:right="-164"/>
              <w:jc w:val="center"/>
            </w:pPr>
            <w:r w:rsidRPr="00483490">
              <w:rPr>
                <w:spacing w:val="-2"/>
              </w:rPr>
              <w:t>2183401.887</w:t>
            </w:r>
          </w:p>
        </w:tc>
        <w:tc>
          <w:tcPr>
            <w:tcW w:w="1985" w:type="dxa"/>
          </w:tcPr>
          <w:p w14:paraId="0F2FB471" w14:textId="77777777" w:rsidR="005531A5" w:rsidRPr="00483490" w:rsidRDefault="005531A5" w:rsidP="005053E1">
            <w:pPr>
              <w:pStyle w:val="TableParagraph"/>
              <w:ind w:left="5" w:right="-164"/>
              <w:jc w:val="center"/>
            </w:pPr>
            <w:r w:rsidRPr="00483490">
              <w:rPr>
                <w:spacing w:val="-2"/>
              </w:rPr>
              <w:t>767390.5745</w:t>
            </w:r>
          </w:p>
        </w:tc>
        <w:tc>
          <w:tcPr>
            <w:tcW w:w="2126" w:type="dxa"/>
          </w:tcPr>
          <w:p w14:paraId="3429FC0A" w14:textId="77777777" w:rsidR="005531A5" w:rsidRPr="00483490" w:rsidRDefault="005531A5" w:rsidP="005053E1">
            <w:pPr>
              <w:pStyle w:val="TableParagraph"/>
              <w:ind w:right="-164"/>
              <w:jc w:val="center"/>
            </w:pPr>
            <w:r w:rsidRPr="00483490">
              <w:rPr>
                <w:spacing w:val="-2"/>
              </w:rPr>
              <w:t>-29.16</w:t>
            </w:r>
          </w:p>
        </w:tc>
      </w:tr>
      <w:tr w:rsidR="005531A5" w:rsidRPr="00483490" w14:paraId="120545CF" w14:textId="77777777" w:rsidTr="005053E1">
        <w:trPr>
          <w:trHeight w:val="290"/>
          <w:jc w:val="center"/>
        </w:trPr>
        <w:tc>
          <w:tcPr>
            <w:tcW w:w="2268" w:type="dxa"/>
          </w:tcPr>
          <w:p w14:paraId="04DC6F2E" w14:textId="77777777" w:rsidR="005531A5" w:rsidRPr="00483490" w:rsidRDefault="005531A5" w:rsidP="005053E1">
            <w:pPr>
              <w:pStyle w:val="TableParagraph"/>
              <w:ind w:left="11" w:right="-164"/>
              <w:jc w:val="center"/>
            </w:pPr>
            <w:r w:rsidRPr="00483490">
              <w:rPr>
                <w:spacing w:val="-4"/>
              </w:rPr>
              <w:t>1265</w:t>
            </w:r>
          </w:p>
        </w:tc>
        <w:tc>
          <w:tcPr>
            <w:tcW w:w="2551" w:type="dxa"/>
          </w:tcPr>
          <w:p w14:paraId="17A1F7DA" w14:textId="77777777" w:rsidR="005531A5" w:rsidRPr="00483490" w:rsidRDefault="005531A5" w:rsidP="005053E1">
            <w:pPr>
              <w:pStyle w:val="TableParagraph"/>
              <w:ind w:right="-164"/>
              <w:jc w:val="center"/>
            </w:pPr>
            <w:r w:rsidRPr="00483490">
              <w:rPr>
                <w:spacing w:val="-2"/>
              </w:rPr>
              <w:t>2183402.225</w:t>
            </w:r>
          </w:p>
        </w:tc>
        <w:tc>
          <w:tcPr>
            <w:tcW w:w="1985" w:type="dxa"/>
          </w:tcPr>
          <w:p w14:paraId="3BAE2C41" w14:textId="77777777" w:rsidR="005531A5" w:rsidRPr="00483490" w:rsidRDefault="005531A5" w:rsidP="005053E1">
            <w:pPr>
              <w:pStyle w:val="TableParagraph"/>
              <w:ind w:left="5" w:right="-164"/>
              <w:jc w:val="center"/>
            </w:pPr>
            <w:r w:rsidRPr="00483490">
              <w:rPr>
                <w:spacing w:val="-2"/>
              </w:rPr>
              <w:t>767429.6243</w:t>
            </w:r>
          </w:p>
        </w:tc>
        <w:tc>
          <w:tcPr>
            <w:tcW w:w="2126" w:type="dxa"/>
          </w:tcPr>
          <w:p w14:paraId="23E48D16" w14:textId="77777777" w:rsidR="005531A5" w:rsidRPr="00483490" w:rsidRDefault="005531A5" w:rsidP="005053E1">
            <w:pPr>
              <w:pStyle w:val="TableParagraph"/>
              <w:ind w:right="-164"/>
              <w:jc w:val="center"/>
            </w:pPr>
            <w:r w:rsidRPr="00483490">
              <w:rPr>
                <w:spacing w:val="-2"/>
              </w:rPr>
              <w:t>-30.22</w:t>
            </w:r>
          </w:p>
        </w:tc>
      </w:tr>
      <w:tr w:rsidR="005531A5" w:rsidRPr="00483490" w14:paraId="009D2B36" w14:textId="77777777" w:rsidTr="005053E1">
        <w:trPr>
          <w:trHeight w:val="290"/>
          <w:jc w:val="center"/>
        </w:trPr>
        <w:tc>
          <w:tcPr>
            <w:tcW w:w="2268" w:type="dxa"/>
          </w:tcPr>
          <w:p w14:paraId="6F53CE3E" w14:textId="77777777" w:rsidR="005531A5" w:rsidRPr="00483490" w:rsidRDefault="005531A5" w:rsidP="005053E1">
            <w:pPr>
              <w:pStyle w:val="TableParagraph"/>
              <w:ind w:left="11" w:right="-164"/>
              <w:jc w:val="center"/>
            </w:pPr>
            <w:r w:rsidRPr="00483490">
              <w:rPr>
                <w:spacing w:val="-4"/>
              </w:rPr>
              <w:t>1266</w:t>
            </w:r>
          </w:p>
        </w:tc>
        <w:tc>
          <w:tcPr>
            <w:tcW w:w="2551" w:type="dxa"/>
          </w:tcPr>
          <w:p w14:paraId="7D1C1BA1" w14:textId="77777777" w:rsidR="005531A5" w:rsidRPr="00483490" w:rsidRDefault="005531A5" w:rsidP="005053E1">
            <w:pPr>
              <w:pStyle w:val="TableParagraph"/>
              <w:ind w:right="-164"/>
              <w:jc w:val="center"/>
            </w:pPr>
            <w:r w:rsidRPr="00483490">
              <w:rPr>
                <w:spacing w:val="-2"/>
              </w:rPr>
              <w:t>2183406.209</w:t>
            </w:r>
          </w:p>
        </w:tc>
        <w:tc>
          <w:tcPr>
            <w:tcW w:w="1985" w:type="dxa"/>
          </w:tcPr>
          <w:p w14:paraId="3A5CDA1D" w14:textId="77777777" w:rsidR="005531A5" w:rsidRPr="00483490" w:rsidRDefault="005531A5" w:rsidP="005053E1">
            <w:pPr>
              <w:pStyle w:val="TableParagraph"/>
              <w:ind w:left="5" w:right="-164"/>
              <w:jc w:val="center"/>
            </w:pPr>
            <w:r w:rsidRPr="00483490">
              <w:rPr>
                <w:spacing w:val="-2"/>
              </w:rPr>
              <w:t>767706.0828</w:t>
            </w:r>
          </w:p>
        </w:tc>
        <w:tc>
          <w:tcPr>
            <w:tcW w:w="2126" w:type="dxa"/>
          </w:tcPr>
          <w:p w14:paraId="1728504C" w14:textId="77777777" w:rsidR="005531A5" w:rsidRPr="00483490" w:rsidRDefault="005531A5" w:rsidP="005053E1">
            <w:pPr>
              <w:pStyle w:val="TableParagraph"/>
              <w:ind w:right="-164"/>
              <w:jc w:val="center"/>
            </w:pPr>
            <w:r w:rsidRPr="00483490">
              <w:rPr>
                <w:spacing w:val="-2"/>
              </w:rPr>
              <w:t>-29.27</w:t>
            </w:r>
          </w:p>
        </w:tc>
      </w:tr>
      <w:tr w:rsidR="005531A5" w:rsidRPr="00483490" w14:paraId="2BB22A72" w14:textId="77777777" w:rsidTr="005053E1">
        <w:trPr>
          <w:trHeight w:val="290"/>
          <w:jc w:val="center"/>
        </w:trPr>
        <w:tc>
          <w:tcPr>
            <w:tcW w:w="2268" w:type="dxa"/>
          </w:tcPr>
          <w:p w14:paraId="288F618E" w14:textId="77777777" w:rsidR="005531A5" w:rsidRPr="00483490" w:rsidRDefault="005531A5" w:rsidP="005053E1">
            <w:pPr>
              <w:pStyle w:val="TableParagraph"/>
              <w:ind w:left="11" w:right="-164"/>
              <w:jc w:val="center"/>
            </w:pPr>
            <w:r w:rsidRPr="00483490">
              <w:rPr>
                <w:spacing w:val="-4"/>
              </w:rPr>
              <w:t>1267</w:t>
            </w:r>
          </w:p>
        </w:tc>
        <w:tc>
          <w:tcPr>
            <w:tcW w:w="2551" w:type="dxa"/>
          </w:tcPr>
          <w:p w14:paraId="1F9E3B23" w14:textId="77777777" w:rsidR="005531A5" w:rsidRPr="00483490" w:rsidRDefault="005531A5" w:rsidP="005053E1">
            <w:pPr>
              <w:pStyle w:val="TableParagraph"/>
              <w:ind w:right="-164"/>
              <w:jc w:val="center"/>
            </w:pPr>
            <w:r w:rsidRPr="00483490">
              <w:rPr>
                <w:spacing w:val="-2"/>
              </w:rPr>
              <w:t>2183406.546</w:t>
            </w:r>
          </w:p>
        </w:tc>
        <w:tc>
          <w:tcPr>
            <w:tcW w:w="1985" w:type="dxa"/>
          </w:tcPr>
          <w:p w14:paraId="144F75B0" w14:textId="77777777" w:rsidR="005531A5" w:rsidRPr="00483490" w:rsidRDefault="005531A5" w:rsidP="005053E1">
            <w:pPr>
              <w:pStyle w:val="TableParagraph"/>
              <w:ind w:left="5" w:right="-164"/>
              <w:jc w:val="center"/>
            </w:pPr>
            <w:r w:rsidRPr="00483490">
              <w:rPr>
                <w:spacing w:val="-2"/>
              </w:rPr>
              <w:t>767745.1326</w:t>
            </w:r>
          </w:p>
        </w:tc>
        <w:tc>
          <w:tcPr>
            <w:tcW w:w="2126" w:type="dxa"/>
          </w:tcPr>
          <w:p w14:paraId="4762931A" w14:textId="77777777" w:rsidR="005531A5" w:rsidRPr="00483490" w:rsidRDefault="005531A5" w:rsidP="005053E1">
            <w:pPr>
              <w:pStyle w:val="TableParagraph"/>
              <w:ind w:right="-164"/>
              <w:jc w:val="center"/>
            </w:pPr>
            <w:r w:rsidRPr="00483490">
              <w:rPr>
                <w:spacing w:val="-2"/>
              </w:rPr>
              <w:t>-32.81</w:t>
            </w:r>
          </w:p>
        </w:tc>
      </w:tr>
      <w:tr w:rsidR="005531A5" w:rsidRPr="00483490" w14:paraId="57C75978" w14:textId="77777777" w:rsidTr="005053E1">
        <w:trPr>
          <w:trHeight w:val="290"/>
          <w:jc w:val="center"/>
        </w:trPr>
        <w:tc>
          <w:tcPr>
            <w:tcW w:w="2268" w:type="dxa"/>
          </w:tcPr>
          <w:p w14:paraId="6D13190C" w14:textId="77777777" w:rsidR="005531A5" w:rsidRPr="00483490" w:rsidRDefault="005531A5" w:rsidP="005053E1">
            <w:pPr>
              <w:pStyle w:val="TableParagraph"/>
              <w:ind w:left="11" w:right="-164"/>
              <w:jc w:val="center"/>
            </w:pPr>
            <w:r w:rsidRPr="00483490">
              <w:rPr>
                <w:spacing w:val="-4"/>
              </w:rPr>
              <w:t>1268</w:t>
            </w:r>
          </w:p>
        </w:tc>
        <w:tc>
          <w:tcPr>
            <w:tcW w:w="2551" w:type="dxa"/>
          </w:tcPr>
          <w:p w14:paraId="10B4E610" w14:textId="77777777" w:rsidR="005531A5" w:rsidRPr="00483490" w:rsidRDefault="005531A5" w:rsidP="005053E1">
            <w:pPr>
              <w:pStyle w:val="TableParagraph"/>
              <w:ind w:right="-164"/>
              <w:jc w:val="center"/>
            </w:pPr>
            <w:r w:rsidRPr="00483490">
              <w:rPr>
                <w:spacing w:val="-2"/>
              </w:rPr>
              <w:t>2183406.886</w:t>
            </w:r>
          </w:p>
        </w:tc>
        <w:tc>
          <w:tcPr>
            <w:tcW w:w="1985" w:type="dxa"/>
          </w:tcPr>
          <w:p w14:paraId="06EA9B4E" w14:textId="77777777" w:rsidR="005531A5" w:rsidRPr="00483490" w:rsidRDefault="005531A5" w:rsidP="005053E1">
            <w:pPr>
              <w:pStyle w:val="TableParagraph"/>
              <w:ind w:left="5" w:right="-164"/>
              <w:jc w:val="center"/>
            </w:pPr>
            <w:r w:rsidRPr="00483490">
              <w:rPr>
                <w:spacing w:val="-2"/>
              </w:rPr>
              <w:t>767784.1824</w:t>
            </w:r>
          </w:p>
        </w:tc>
        <w:tc>
          <w:tcPr>
            <w:tcW w:w="2126" w:type="dxa"/>
          </w:tcPr>
          <w:p w14:paraId="7154A83E" w14:textId="77777777" w:rsidR="005531A5" w:rsidRPr="00483490" w:rsidRDefault="005531A5" w:rsidP="005053E1">
            <w:pPr>
              <w:pStyle w:val="TableParagraph"/>
              <w:ind w:right="-164"/>
              <w:jc w:val="center"/>
            </w:pPr>
            <w:r w:rsidRPr="00483490">
              <w:rPr>
                <w:spacing w:val="-2"/>
              </w:rPr>
              <w:t>-36.49</w:t>
            </w:r>
          </w:p>
        </w:tc>
      </w:tr>
      <w:tr w:rsidR="005531A5" w:rsidRPr="00483490" w14:paraId="70A48025" w14:textId="77777777" w:rsidTr="005053E1">
        <w:trPr>
          <w:trHeight w:val="290"/>
          <w:jc w:val="center"/>
        </w:trPr>
        <w:tc>
          <w:tcPr>
            <w:tcW w:w="2268" w:type="dxa"/>
          </w:tcPr>
          <w:p w14:paraId="15C02FAE" w14:textId="77777777" w:rsidR="005531A5" w:rsidRPr="00483490" w:rsidRDefault="005531A5" w:rsidP="005053E1">
            <w:pPr>
              <w:pStyle w:val="TableParagraph"/>
              <w:ind w:left="11" w:right="-164"/>
              <w:jc w:val="center"/>
            </w:pPr>
            <w:r w:rsidRPr="00483490">
              <w:rPr>
                <w:spacing w:val="-4"/>
              </w:rPr>
              <w:t>1269</w:t>
            </w:r>
          </w:p>
        </w:tc>
        <w:tc>
          <w:tcPr>
            <w:tcW w:w="2551" w:type="dxa"/>
          </w:tcPr>
          <w:p w14:paraId="08F1ECF2" w14:textId="77777777" w:rsidR="005531A5" w:rsidRPr="00483490" w:rsidRDefault="005531A5" w:rsidP="005053E1">
            <w:pPr>
              <w:pStyle w:val="TableParagraph"/>
              <w:ind w:right="-164"/>
              <w:jc w:val="center"/>
            </w:pPr>
            <w:r w:rsidRPr="00483490">
              <w:rPr>
                <w:spacing w:val="-2"/>
              </w:rPr>
              <w:t>2183407.223</w:t>
            </w:r>
          </w:p>
        </w:tc>
        <w:tc>
          <w:tcPr>
            <w:tcW w:w="1985" w:type="dxa"/>
          </w:tcPr>
          <w:p w14:paraId="441BC55F" w14:textId="77777777" w:rsidR="005531A5" w:rsidRPr="00483490" w:rsidRDefault="005531A5" w:rsidP="005053E1">
            <w:pPr>
              <w:pStyle w:val="TableParagraph"/>
              <w:ind w:left="5" w:right="-164"/>
              <w:jc w:val="center"/>
            </w:pPr>
            <w:r w:rsidRPr="00483490">
              <w:rPr>
                <w:spacing w:val="-2"/>
              </w:rPr>
              <w:t>767823.2322</w:t>
            </w:r>
          </w:p>
        </w:tc>
        <w:tc>
          <w:tcPr>
            <w:tcW w:w="2126" w:type="dxa"/>
          </w:tcPr>
          <w:p w14:paraId="786FB5F5" w14:textId="77777777" w:rsidR="005531A5" w:rsidRPr="00483490" w:rsidRDefault="005531A5" w:rsidP="005053E1">
            <w:pPr>
              <w:pStyle w:val="TableParagraph"/>
              <w:ind w:right="-164"/>
              <w:jc w:val="center"/>
            </w:pPr>
            <w:r w:rsidRPr="00483490">
              <w:rPr>
                <w:spacing w:val="-2"/>
              </w:rPr>
              <w:t>-39.01</w:t>
            </w:r>
          </w:p>
        </w:tc>
      </w:tr>
      <w:tr w:rsidR="005531A5" w:rsidRPr="00483490" w14:paraId="09776F9F" w14:textId="77777777" w:rsidTr="005053E1">
        <w:trPr>
          <w:trHeight w:val="290"/>
          <w:jc w:val="center"/>
        </w:trPr>
        <w:tc>
          <w:tcPr>
            <w:tcW w:w="2268" w:type="dxa"/>
          </w:tcPr>
          <w:p w14:paraId="71D50D4A" w14:textId="77777777" w:rsidR="005531A5" w:rsidRPr="00483490" w:rsidRDefault="005531A5" w:rsidP="005053E1">
            <w:pPr>
              <w:pStyle w:val="TableParagraph"/>
              <w:ind w:left="11" w:right="-164"/>
              <w:jc w:val="center"/>
            </w:pPr>
            <w:r w:rsidRPr="00483490">
              <w:rPr>
                <w:spacing w:val="-4"/>
              </w:rPr>
              <w:t>1270</w:t>
            </w:r>
          </w:p>
        </w:tc>
        <w:tc>
          <w:tcPr>
            <w:tcW w:w="2551" w:type="dxa"/>
          </w:tcPr>
          <w:p w14:paraId="156BC7D9" w14:textId="77777777" w:rsidR="005531A5" w:rsidRPr="00483490" w:rsidRDefault="005531A5" w:rsidP="005053E1">
            <w:pPr>
              <w:pStyle w:val="TableParagraph"/>
              <w:ind w:right="-164"/>
              <w:jc w:val="center"/>
            </w:pPr>
            <w:r w:rsidRPr="00483490">
              <w:rPr>
                <w:spacing w:val="-2"/>
              </w:rPr>
              <w:t>2183407.56</w:t>
            </w:r>
          </w:p>
        </w:tc>
        <w:tc>
          <w:tcPr>
            <w:tcW w:w="1985" w:type="dxa"/>
          </w:tcPr>
          <w:p w14:paraId="62DE7BF7" w14:textId="77777777" w:rsidR="005531A5" w:rsidRPr="00483490" w:rsidRDefault="005531A5" w:rsidP="005053E1">
            <w:pPr>
              <w:pStyle w:val="TableParagraph"/>
              <w:ind w:left="5" w:right="-164"/>
              <w:jc w:val="center"/>
            </w:pPr>
            <w:r w:rsidRPr="00483490">
              <w:rPr>
                <w:spacing w:val="-2"/>
              </w:rPr>
              <w:t>767862.282</w:t>
            </w:r>
          </w:p>
        </w:tc>
        <w:tc>
          <w:tcPr>
            <w:tcW w:w="2126" w:type="dxa"/>
          </w:tcPr>
          <w:p w14:paraId="0C468C0C" w14:textId="77777777" w:rsidR="005531A5" w:rsidRPr="00483490" w:rsidRDefault="005531A5" w:rsidP="005053E1">
            <w:pPr>
              <w:pStyle w:val="TableParagraph"/>
              <w:ind w:right="-164"/>
              <w:jc w:val="center"/>
            </w:pPr>
            <w:r w:rsidRPr="00483490">
              <w:rPr>
                <w:spacing w:val="-2"/>
              </w:rPr>
              <w:t>-40.02</w:t>
            </w:r>
          </w:p>
        </w:tc>
      </w:tr>
      <w:tr w:rsidR="005531A5" w:rsidRPr="00483490" w14:paraId="3336216C" w14:textId="77777777" w:rsidTr="005053E1">
        <w:trPr>
          <w:trHeight w:val="290"/>
          <w:jc w:val="center"/>
        </w:trPr>
        <w:tc>
          <w:tcPr>
            <w:tcW w:w="2268" w:type="dxa"/>
          </w:tcPr>
          <w:p w14:paraId="4601D046" w14:textId="77777777" w:rsidR="005531A5" w:rsidRPr="00483490" w:rsidRDefault="005531A5" w:rsidP="005053E1">
            <w:pPr>
              <w:pStyle w:val="TableParagraph"/>
              <w:ind w:left="11" w:right="-164"/>
              <w:jc w:val="center"/>
            </w:pPr>
            <w:r w:rsidRPr="00483490">
              <w:rPr>
                <w:spacing w:val="-4"/>
              </w:rPr>
              <w:t>1271</w:t>
            </w:r>
          </w:p>
        </w:tc>
        <w:tc>
          <w:tcPr>
            <w:tcW w:w="2551" w:type="dxa"/>
          </w:tcPr>
          <w:p w14:paraId="4E9FD908" w14:textId="77777777" w:rsidR="005531A5" w:rsidRPr="00483490" w:rsidRDefault="005531A5" w:rsidP="005053E1">
            <w:pPr>
              <w:pStyle w:val="TableParagraph"/>
              <w:ind w:right="-164"/>
              <w:jc w:val="center"/>
            </w:pPr>
            <w:r w:rsidRPr="00483490">
              <w:rPr>
                <w:spacing w:val="-2"/>
              </w:rPr>
              <w:t>2183407.561</w:t>
            </w:r>
          </w:p>
        </w:tc>
        <w:tc>
          <w:tcPr>
            <w:tcW w:w="1985" w:type="dxa"/>
          </w:tcPr>
          <w:p w14:paraId="6555EC4F" w14:textId="77777777" w:rsidR="005531A5" w:rsidRPr="00483490" w:rsidRDefault="005531A5" w:rsidP="005053E1">
            <w:pPr>
              <w:pStyle w:val="TableParagraph"/>
              <w:ind w:left="5" w:right="-164"/>
              <w:jc w:val="center"/>
            </w:pPr>
            <w:r w:rsidRPr="00483490">
              <w:rPr>
                <w:spacing w:val="-2"/>
              </w:rPr>
              <w:t>767862.2819</w:t>
            </w:r>
          </w:p>
        </w:tc>
        <w:tc>
          <w:tcPr>
            <w:tcW w:w="2126" w:type="dxa"/>
          </w:tcPr>
          <w:p w14:paraId="2C577BD3" w14:textId="77777777" w:rsidR="005531A5" w:rsidRPr="00483490" w:rsidRDefault="005531A5" w:rsidP="005053E1">
            <w:pPr>
              <w:pStyle w:val="TableParagraph"/>
              <w:ind w:right="-164"/>
              <w:jc w:val="center"/>
            </w:pPr>
            <w:r w:rsidRPr="00483490">
              <w:rPr>
                <w:spacing w:val="-2"/>
              </w:rPr>
              <w:t>-40.02</w:t>
            </w:r>
          </w:p>
        </w:tc>
      </w:tr>
      <w:tr w:rsidR="005531A5" w:rsidRPr="00483490" w14:paraId="78C7E13A" w14:textId="77777777" w:rsidTr="005053E1">
        <w:trPr>
          <w:trHeight w:val="290"/>
          <w:jc w:val="center"/>
        </w:trPr>
        <w:tc>
          <w:tcPr>
            <w:tcW w:w="2268" w:type="dxa"/>
          </w:tcPr>
          <w:p w14:paraId="3EAD08EC" w14:textId="77777777" w:rsidR="005531A5" w:rsidRPr="00483490" w:rsidRDefault="005531A5" w:rsidP="005053E1">
            <w:pPr>
              <w:pStyle w:val="TableParagraph"/>
              <w:ind w:left="11" w:right="-164"/>
              <w:jc w:val="center"/>
            </w:pPr>
            <w:r w:rsidRPr="00483490">
              <w:rPr>
                <w:spacing w:val="-4"/>
              </w:rPr>
              <w:t>1272</w:t>
            </w:r>
          </w:p>
        </w:tc>
        <w:tc>
          <w:tcPr>
            <w:tcW w:w="2551" w:type="dxa"/>
          </w:tcPr>
          <w:p w14:paraId="0F3C13AA" w14:textId="77777777" w:rsidR="005531A5" w:rsidRPr="00483490" w:rsidRDefault="005531A5" w:rsidP="005053E1">
            <w:pPr>
              <w:pStyle w:val="TableParagraph"/>
              <w:ind w:right="-164"/>
              <w:jc w:val="center"/>
            </w:pPr>
            <w:r w:rsidRPr="00483490">
              <w:rPr>
                <w:spacing w:val="-2"/>
              </w:rPr>
              <w:t>2183407.899</w:t>
            </w:r>
          </w:p>
        </w:tc>
        <w:tc>
          <w:tcPr>
            <w:tcW w:w="1985" w:type="dxa"/>
          </w:tcPr>
          <w:p w14:paraId="0ECB10A4" w14:textId="77777777" w:rsidR="005531A5" w:rsidRPr="00483490" w:rsidRDefault="005531A5" w:rsidP="005053E1">
            <w:pPr>
              <w:pStyle w:val="TableParagraph"/>
              <w:ind w:left="5" w:right="-164"/>
              <w:jc w:val="center"/>
            </w:pPr>
            <w:r w:rsidRPr="00483490">
              <w:rPr>
                <w:spacing w:val="-2"/>
              </w:rPr>
              <w:t>767901.3318</w:t>
            </w:r>
          </w:p>
        </w:tc>
        <w:tc>
          <w:tcPr>
            <w:tcW w:w="2126" w:type="dxa"/>
          </w:tcPr>
          <w:p w14:paraId="1F4A19AE" w14:textId="77777777" w:rsidR="005531A5" w:rsidRPr="00483490" w:rsidRDefault="005531A5" w:rsidP="005053E1">
            <w:pPr>
              <w:pStyle w:val="TableParagraph"/>
              <w:ind w:right="-164"/>
              <w:jc w:val="center"/>
            </w:pPr>
            <w:r w:rsidRPr="00483490">
              <w:rPr>
                <w:spacing w:val="-2"/>
              </w:rPr>
              <w:t>-39.89</w:t>
            </w:r>
          </w:p>
        </w:tc>
      </w:tr>
      <w:tr w:rsidR="005531A5" w:rsidRPr="00483490" w14:paraId="62E6EE04" w14:textId="77777777" w:rsidTr="005053E1">
        <w:trPr>
          <w:trHeight w:val="290"/>
          <w:jc w:val="center"/>
        </w:trPr>
        <w:tc>
          <w:tcPr>
            <w:tcW w:w="2268" w:type="dxa"/>
          </w:tcPr>
          <w:p w14:paraId="2718770B" w14:textId="77777777" w:rsidR="005531A5" w:rsidRPr="00483490" w:rsidRDefault="005531A5" w:rsidP="005053E1">
            <w:pPr>
              <w:pStyle w:val="TableParagraph"/>
              <w:ind w:left="11" w:right="-164"/>
              <w:jc w:val="center"/>
            </w:pPr>
            <w:r w:rsidRPr="00483490">
              <w:rPr>
                <w:spacing w:val="-4"/>
              </w:rPr>
              <w:lastRenderedPageBreak/>
              <w:t>1273</w:t>
            </w:r>
          </w:p>
        </w:tc>
        <w:tc>
          <w:tcPr>
            <w:tcW w:w="2551" w:type="dxa"/>
          </w:tcPr>
          <w:p w14:paraId="709B95F8" w14:textId="77777777" w:rsidR="005531A5" w:rsidRPr="00483490" w:rsidRDefault="005531A5" w:rsidP="005053E1">
            <w:pPr>
              <w:pStyle w:val="TableParagraph"/>
              <w:ind w:right="-164"/>
              <w:jc w:val="center"/>
            </w:pPr>
            <w:r w:rsidRPr="00483490">
              <w:rPr>
                <w:spacing w:val="-2"/>
              </w:rPr>
              <w:t>2183408.016</w:t>
            </w:r>
          </w:p>
        </w:tc>
        <w:tc>
          <w:tcPr>
            <w:tcW w:w="1985" w:type="dxa"/>
          </w:tcPr>
          <w:p w14:paraId="1BD5350B" w14:textId="77777777" w:rsidR="005531A5" w:rsidRPr="00483490" w:rsidRDefault="005531A5" w:rsidP="005053E1">
            <w:pPr>
              <w:pStyle w:val="TableParagraph"/>
              <w:ind w:left="5" w:right="-164"/>
              <w:jc w:val="center"/>
            </w:pPr>
            <w:r w:rsidRPr="00483490">
              <w:rPr>
                <w:spacing w:val="-2"/>
              </w:rPr>
              <w:t>767359.1512</w:t>
            </w:r>
          </w:p>
        </w:tc>
        <w:tc>
          <w:tcPr>
            <w:tcW w:w="2126" w:type="dxa"/>
          </w:tcPr>
          <w:p w14:paraId="5D60BAB1" w14:textId="77777777" w:rsidR="005531A5" w:rsidRPr="00483490" w:rsidRDefault="005531A5" w:rsidP="005053E1">
            <w:pPr>
              <w:pStyle w:val="TableParagraph"/>
              <w:ind w:right="-164"/>
              <w:jc w:val="center"/>
            </w:pPr>
            <w:r w:rsidRPr="00483490">
              <w:rPr>
                <w:spacing w:val="-2"/>
              </w:rPr>
              <w:t>-18.94</w:t>
            </w:r>
          </w:p>
        </w:tc>
      </w:tr>
      <w:tr w:rsidR="005531A5" w:rsidRPr="00483490" w14:paraId="317C307B" w14:textId="77777777" w:rsidTr="005053E1">
        <w:trPr>
          <w:trHeight w:val="290"/>
          <w:jc w:val="center"/>
        </w:trPr>
        <w:tc>
          <w:tcPr>
            <w:tcW w:w="2268" w:type="dxa"/>
          </w:tcPr>
          <w:p w14:paraId="504607DD" w14:textId="77777777" w:rsidR="005531A5" w:rsidRPr="00483490" w:rsidRDefault="005531A5" w:rsidP="005053E1">
            <w:pPr>
              <w:pStyle w:val="TableParagraph"/>
              <w:ind w:left="11" w:right="-164"/>
              <w:jc w:val="center"/>
            </w:pPr>
            <w:r w:rsidRPr="00483490">
              <w:rPr>
                <w:spacing w:val="-4"/>
              </w:rPr>
              <w:t>1274</w:t>
            </w:r>
          </w:p>
        </w:tc>
        <w:tc>
          <w:tcPr>
            <w:tcW w:w="2551" w:type="dxa"/>
          </w:tcPr>
          <w:p w14:paraId="29A87F28" w14:textId="77777777" w:rsidR="005531A5" w:rsidRPr="00483490" w:rsidRDefault="005531A5" w:rsidP="005053E1">
            <w:pPr>
              <w:pStyle w:val="TableParagraph"/>
              <w:ind w:right="-164"/>
              <w:jc w:val="center"/>
            </w:pPr>
            <w:r w:rsidRPr="00483490">
              <w:rPr>
                <w:spacing w:val="-2"/>
              </w:rPr>
              <w:t>2183408.355</w:t>
            </w:r>
          </w:p>
        </w:tc>
        <w:tc>
          <w:tcPr>
            <w:tcW w:w="1985" w:type="dxa"/>
          </w:tcPr>
          <w:p w14:paraId="4022DB27" w14:textId="77777777" w:rsidR="005531A5" w:rsidRPr="00483490" w:rsidRDefault="005531A5" w:rsidP="005053E1">
            <w:pPr>
              <w:pStyle w:val="TableParagraph"/>
              <w:ind w:left="5" w:right="-164"/>
              <w:jc w:val="center"/>
            </w:pPr>
            <w:r w:rsidRPr="00483490">
              <w:rPr>
                <w:spacing w:val="-2"/>
              </w:rPr>
              <w:t>767398.201</w:t>
            </w:r>
          </w:p>
        </w:tc>
        <w:tc>
          <w:tcPr>
            <w:tcW w:w="2126" w:type="dxa"/>
          </w:tcPr>
          <w:p w14:paraId="143E34CC" w14:textId="77777777" w:rsidR="005531A5" w:rsidRPr="00483490" w:rsidRDefault="005531A5" w:rsidP="005053E1">
            <w:pPr>
              <w:pStyle w:val="TableParagraph"/>
              <w:ind w:right="-164"/>
              <w:jc w:val="center"/>
            </w:pPr>
            <w:r w:rsidRPr="00483490">
              <w:rPr>
                <w:spacing w:val="-2"/>
              </w:rPr>
              <w:t>-29.94</w:t>
            </w:r>
          </w:p>
        </w:tc>
      </w:tr>
      <w:tr w:rsidR="005531A5" w:rsidRPr="00483490" w14:paraId="3A8CA844" w14:textId="77777777" w:rsidTr="005053E1">
        <w:trPr>
          <w:trHeight w:val="290"/>
          <w:jc w:val="center"/>
        </w:trPr>
        <w:tc>
          <w:tcPr>
            <w:tcW w:w="2268" w:type="dxa"/>
          </w:tcPr>
          <w:p w14:paraId="045CA545" w14:textId="77777777" w:rsidR="005531A5" w:rsidRPr="00483490" w:rsidRDefault="005531A5" w:rsidP="005053E1">
            <w:pPr>
              <w:pStyle w:val="TableParagraph"/>
              <w:ind w:left="11" w:right="-164"/>
              <w:jc w:val="center"/>
            </w:pPr>
            <w:r w:rsidRPr="00483490">
              <w:rPr>
                <w:spacing w:val="-4"/>
              </w:rPr>
              <w:t>1275</w:t>
            </w:r>
          </w:p>
        </w:tc>
        <w:tc>
          <w:tcPr>
            <w:tcW w:w="2551" w:type="dxa"/>
          </w:tcPr>
          <w:p w14:paraId="713CFF96" w14:textId="77777777" w:rsidR="005531A5" w:rsidRPr="00483490" w:rsidRDefault="005531A5" w:rsidP="005053E1">
            <w:pPr>
              <w:pStyle w:val="TableParagraph"/>
              <w:ind w:right="-164"/>
              <w:jc w:val="center"/>
            </w:pPr>
            <w:r w:rsidRPr="00483490">
              <w:rPr>
                <w:spacing w:val="-2"/>
              </w:rPr>
              <w:t>2183412.677</w:t>
            </w:r>
          </w:p>
        </w:tc>
        <w:tc>
          <w:tcPr>
            <w:tcW w:w="1985" w:type="dxa"/>
          </w:tcPr>
          <w:p w14:paraId="4C260E2F" w14:textId="77777777" w:rsidR="005531A5" w:rsidRPr="00483490" w:rsidRDefault="005531A5" w:rsidP="005053E1">
            <w:pPr>
              <w:pStyle w:val="TableParagraph"/>
              <w:ind w:left="5" w:right="-164"/>
              <w:jc w:val="center"/>
            </w:pPr>
            <w:r w:rsidRPr="00483490">
              <w:rPr>
                <w:spacing w:val="-2"/>
              </w:rPr>
              <w:t>767713.7092</w:t>
            </w:r>
          </w:p>
        </w:tc>
        <w:tc>
          <w:tcPr>
            <w:tcW w:w="2126" w:type="dxa"/>
          </w:tcPr>
          <w:p w14:paraId="6AFB021B" w14:textId="77777777" w:rsidR="005531A5" w:rsidRPr="00483490" w:rsidRDefault="005531A5" w:rsidP="005053E1">
            <w:pPr>
              <w:pStyle w:val="TableParagraph"/>
              <w:ind w:right="-164"/>
              <w:jc w:val="center"/>
            </w:pPr>
            <w:r w:rsidRPr="00483490">
              <w:rPr>
                <w:spacing w:val="-2"/>
              </w:rPr>
              <w:t>-31.73</w:t>
            </w:r>
          </w:p>
        </w:tc>
      </w:tr>
      <w:tr w:rsidR="005531A5" w:rsidRPr="00483490" w14:paraId="058DB7EE" w14:textId="77777777" w:rsidTr="005053E1">
        <w:trPr>
          <w:trHeight w:val="290"/>
          <w:jc w:val="center"/>
        </w:trPr>
        <w:tc>
          <w:tcPr>
            <w:tcW w:w="2268" w:type="dxa"/>
          </w:tcPr>
          <w:p w14:paraId="4120061B" w14:textId="77777777" w:rsidR="005531A5" w:rsidRPr="00483490" w:rsidRDefault="005531A5" w:rsidP="005053E1">
            <w:pPr>
              <w:pStyle w:val="TableParagraph"/>
              <w:ind w:left="11" w:right="-164"/>
              <w:jc w:val="center"/>
            </w:pPr>
            <w:r w:rsidRPr="00483490">
              <w:rPr>
                <w:spacing w:val="-4"/>
              </w:rPr>
              <w:t>1276</w:t>
            </w:r>
          </w:p>
        </w:tc>
        <w:tc>
          <w:tcPr>
            <w:tcW w:w="2551" w:type="dxa"/>
          </w:tcPr>
          <w:p w14:paraId="049705A4" w14:textId="77777777" w:rsidR="005531A5" w:rsidRPr="00483490" w:rsidRDefault="005531A5" w:rsidP="005053E1">
            <w:pPr>
              <w:pStyle w:val="TableParagraph"/>
              <w:ind w:right="-164"/>
              <w:jc w:val="center"/>
            </w:pPr>
            <w:r w:rsidRPr="00483490">
              <w:rPr>
                <w:spacing w:val="-2"/>
              </w:rPr>
              <w:t>2183413.015</w:t>
            </w:r>
          </w:p>
        </w:tc>
        <w:tc>
          <w:tcPr>
            <w:tcW w:w="1985" w:type="dxa"/>
          </w:tcPr>
          <w:p w14:paraId="30C01129" w14:textId="77777777" w:rsidR="005531A5" w:rsidRPr="00483490" w:rsidRDefault="005531A5" w:rsidP="005053E1">
            <w:pPr>
              <w:pStyle w:val="TableParagraph"/>
              <w:ind w:left="5" w:right="-164"/>
              <w:jc w:val="center"/>
            </w:pPr>
            <w:r w:rsidRPr="00483490">
              <w:rPr>
                <w:spacing w:val="-2"/>
              </w:rPr>
              <w:t>767752.7591</w:t>
            </w:r>
          </w:p>
        </w:tc>
        <w:tc>
          <w:tcPr>
            <w:tcW w:w="2126" w:type="dxa"/>
          </w:tcPr>
          <w:p w14:paraId="535F2EA8" w14:textId="77777777" w:rsidR="005531A5" w:rsidRPr="00483490" w:rsidRDefault="005531A5" w:rsidP="005053E1">
            <w:pPr>
              <w:pStyle w:val="TableParagraph"/>
              <w:ind w:right="-164"/>
              <w:jc w:val="center"/>
            </w:pPr>
            <w:r w:rsidRPr="00483490">
              <w:rPr>
                <w:spacing w:val="-2"/>
              </w:rPr>
              <w:t>-34.57</w:t>
            </w:r>
          </w:p>
        </w:tc>
      </w:tr>
      <w:tr w:rsidR="005531A5" w:rsidRPr="00483490" w14:paraId="6C7C53B4" w14:textId="77777777" w:rsidTr="005053E1">
        <w:trPr>
          <w:trHeight w:val="290"/>
          <w:jc w:val="center"/>
        </w:trPr>
        <w:tc>
          <w:tcPr>
            <w:tcW w:w="2268" w:type="dxa"/>
          </w:tcPr>
          <w:p w14:paraId="28D5D139" w14:textId="77777777" w:rsidR="005531A5" w:rsidRPr="00483490" w:rsidRDefault="005531A5" w:rsidP="005053E1">
            <w:pPr>
              <w:pStyle w:val="TableParagraph"/>
              <w:ind w:left="11" w:right="-164"/>
              <w:jc w:val="center"/>
            </w:pPr>
            <w:r w:rsidRPr="00483490">
              <w:rPr>
                <w:spacing w:val="-4"/>
              </w:rPr>
              <w:t>1277</w:t>
            </w:r>
          </w:p>
        </w:tc>
        <w:tc>
          <w:tcPr>
            <w:tcW w:w="2551" w:type="dxa"/>
          </w:tcPr>
          <w:p w14:paraId="2DC82E2E" w14:textId="77777777" w:rsidR="005531A5" w:rsidRPr="00483490" w:rsidRDefault="005531A5" w:rsidP="005053E1">
            <w:pPr>
              <w:pStyle w:val="TableParagraph"/>
              <w:ind w:right="-164"/>
              <w:jc w:val="center"/>
            </w:pPr>
            <w:r w:rsidRPr="00483490">
              <w:rPr>
                <w:spacing w:val="-2"/>
              </w:rPr>
              <w:t>2183413.353</w:t>
            </w:r>
          </w:p>
        </w:tc>
        <w:tc>
          <w:tcPr>
            <w:tcW w:w="1985" w:type="dxa"/>
          </w:tcPr>
          <w:p w14:paraId="73A07692" w14:textId="77777777" w:rsidR="005531A5" w:rsidRPr="00483490" w:rsidRDefault="005531A5" w:rsidP="005053E1">
            <w:pPr>
              <w:pStyle w:val="TableParagraph"/>
              <w:ind w:left="5" w:right="-164"/>
              <w:jc w:val="center"/>
            </w:pPr>
            <w:r w:rsidRPr="00483490">
              <w:rPr>
                <w:spacing w:val="-2"/>
              </w:rPr>
              <w:t>767791.8089</w:t>
            </w:r>
          </w:p>
        </w:tc>
        <w:tc>
          <w:tcPr>
            <w:tcW w:w="2126" w:type="dxa"/>
          </w:tcPr>
          <w:p w14:paraId="6DF1B366" w14:textId="77777777" w:rsidR="005531A5" w:rsidRPr="00483490" w:rsidRDefault="005531A5" w:rsidP="005053E1">
            <w:pPr>
              <w:pStyle w:val="TableParagraph"/>
              <w:ind w:right="-164"/>
              <w:jc w:val="center"/>
            </w:pPr>
            <w:r w:rsidRPr="00483490">
              <w:rPr>
                <w:spacing w:val="-2"/>
              </w:rPr>
              <w:t>-38.10</w:t>
            </w:r>
          </w:p>
        </w:tc>
      </w:tr>
      <w:tr w:rsidR="005531A5" w:rsidRPr="00483490" w14:paraId="60D25143" w14:textId="77777777" w:rsidTr="005053E1">
        <w:trPr>
          <w:trHeight w:val="290"/>
          <w:jc w:val="center"/>
        </w:trPr>
        <w:tc>
          <w:tcPr>
            <w:tcW w:w="2268" w:type="dxa"/>
          </w:tcPr>
          <w:p w14:paraId="78A3FFC5" w14:textId="77777777" w:rsidR="005531A5" w:rsidRPr="00483490" w:rsidRDefault="005531A5" w:rsidP="005053E1">
            <w:pPr>
              <w:pStyle w:val="TableParagraph"/>
              <w:ind w:left="11" w:right="-164"/>
              <w:jc w:val="center"/>
            </w:pPr>
            <w:r w:rsidRPr="00483490">
              <w:rPr>
                <w:spacing w:val="-4"/>
              </w:rPr>
              <w:t>1278</w:t>
            </w:r>
          </w:p>
        </w:tc>
        <w:tc>
          <w:tcPr>
            <w:tcW w:w="2551" w:type="dxa"/>
          </w:tcPr>
          <w:p w14:paraId="4698319C" w14:textId="77777777" w:rsidR="005531A5" w:rsidRPr="00483490" w:rsidRDefault="005531A5" w:rsidP="005053E1">
            <w:pPr>
              <w:pStyle w:val="TableParagraph"/>
              <w:ind w:right="-164"/>
              <w:jc w:val="center"/>
            </w:pPr>
            <w:r w:rsidRPr="00483490">
              <w:rPr>
                <w:spacing w:val="-2"/>
              </w:rPr>
              <w:t>2183413.691</w:t>
            </w:r>
          </w:p>
        </w:tc>
        <w:tc>
          <w:tcPr>
            <w:tcW w:w="1985" w:type="dxa"/>
          </w:tcPr>
          <w:p w14:paraId="57B4100D" w14:textId="77777777" w:rsidR="005531A5" w:rsidRPr="00483490" w:rsidRDefault="005531A5" w:rsidP="005053E1">
            <w:pPr>
              <w:pStyle w:val="TableParagraph"/>
              <w:ind w:left="5" w:right="-164"/>
              <w:jc w:val="center"/>
            </w:pPr>
            <w:r w:rsidRPr="00483490">
              <w:rPr>
                <w:spacing w:val="-2"/>
              </w:rPr>
              <w:t>767830.8586</w:t>
            </w:r>
          </w:p>
        </w:tc>
        <w:tc>
          <w:tcPr>
            <w:tcW w:w="2126" w:type="dxa"/>
          </w:tcPr>
          <w:p w14:paraId="31D8AF85" w14:textId="77777777" w:rsidR="005531A5" w:rsidRPr="00483490" w:rsidRDefault="005531A5" w:rsidP="005053E1">
            <w:pPr>
              <w:pStyle w:val="TableParagraph"/>
              <w:ind w:right="-164"/>
              <w:jc w:val="center"/>
            </w:pPr>
            <w:r w:rsidRPr="00483490">
              <w:rPr>
                <w:spacing w:val="-2"/>
              </w:rPr>
              <w:t>-39.93</w:t>
            </w:r>
          </w:p>
        </w:tc>
      </w:tr>
      <w:tr w:rsidR="005531A5" w:rsidRPr="00483490" w14:paraId="31C7A347" w14:textId="77777777" w:rsidTr="005053E1">
        <w:trPr>
          <w:trHeight w:val="290"/>
          <w:jc w:val="center"/>
        </w:trPr>
        <w:tc>
          <w:tcPr>
            <w:tcW w:w="2268" w:type="dxa"/>
          </w:tcPr>
          <w:p w14:paraId="7F847045" w14:textId="77777777" w:rsidR="005531A5" w:rsidRPr="00483490" w:rsidRDefault="005531A5" w:rsidP="005053E1">
            <w:pPr>
              <w:pStyle w:val="TableParagraph"/>
              <w:ind w:left="11" w:right="-164"/>
              <w:jc w:val="center"/>
            </w:pPr>
            <w:r w:rsidRPr="00483490">
              <w:rPr>
                <w:spacing w:val="-4"/>
              </w:rPr>
              <w:t>1279</w:t>
            </w:r>
          </w:p>
        </w:tc>
        <w:tc>
          <w:tcPr>
            <w:tcW w:w="2551" w:type="dxa"/>
          </w:tcPr>
          <w:p w14:paraId="16D40DB7" w14:textId="77777777" w:rsidR="005531A5" w:rsidRPr="00483490" w:rsidRDefault="005531A5" w:rsidP="005053E1">
            <w:pPr>
              <w:pStyle w:val="TableParagraph"/>
              <w:ind w:right="-164"/>
              <w:jc w:val="center"/>
            </w:pPr>
            <w:r w:rsidRPr="00483490">
              <w:rPr>
                <w:spacing w:val="-2"/>
              </w:rPr>
              <w:t>2183414.028</w:t>
            </w:r>
          </w:p>
        </w:tc>
        <w:tc>
          <w:tcPr>
            <w:tcW w:w="1985" w:type="dxa"/>
          </w:tcPr>
          <w:p w14:paraId="601EE8B1" w14:textId="77777777" w:rsidR="005531A5" w:rsidRPr="00483490" w:rsidRDefault="005531A5" w:rsidP="005053E1">
            <w:pPr>
              <w:pStyle w:val="TableParagraph"/>
              <w:ind w:left="5" w:right="-164"/>
              <w:jc w:val="center"/>
            </w:pPr>
            <w:r w:rsidRPr="00483490">
              <w:rPr>
                <w:spacing w:val="-2"/>
              </w:rPr>
              <w:t>767869.9084</w:t>
            </w:r>
          </w:p>
        </w:tc>
        <w:tc>
          <w:tcPr>
            <w:tcW w:w="2126" w:type="dxa"/>
          </w:tcPr>
          <w:p w14:paraId="1CD1A585" w14:textId="77777777" w:rsidR="005531A5" w:rsidRPr="00483490" w:rsidRDefault="005531A5" w:rsidP="005053E1">
            <w:pPr>
              <w:pStyle w:val="TableParagraph"/>
              <w:ind w:right="-164"/>
              <w:jc w:val="center"/>
            </w:pPr>
            <w:r w:rsidRPr="00483490">
              <w:rPr>
                <w:spacing w:val="-2"/>
              </w:rPr>
              <w:t>-40.06</w:t>
            </w:r>
          </w:p>
        </w:tc>
      </w:tr>
      <w:tr w:rsidR="005531A5" w:rsidRPr="00483490" w14:paraId="0BC76E5C" w14:textId="77777777" w:rsidTr="005053E1">
        <w:trPr>
          <w:trHeight w:val="290"/>
          <w:jc w:val="center"/>
        </w:trPr>
        <w:tc>
          <w:tcPr>
            <w:tcW w:w="2268" w:type="dxa"/>
          </w:tcPr>
          <w:p w14:paraId="52CFAAF7" w14:textId="77777777" w:rsidR="005531A5" w:rsidRPr="00483490" w:rsidRDefault="005531A5" w:rsidP="005053E1">
            <w:pPr>
              <w:pStyle w:val="TableParagraph"/>
              <w:ind w:left="11" w:right="-164"/>
              <w:jc w:val="center"/>
            </w:pPr>
            <w:r w:rsidRPr="00483490">
              <w:rPr>
                <w:spacing w:val="-4"/>
              </w:rPr>
              <w:t>1280</w:t>
            </w:r>
          </w:p>
        </w:tc>
        <w:tc>
          <w:tcPr>
            <w:tcW w:w="2551" w:type="dxa"/>
          </w:tcPr>
          <w:p w14:paraId="03DEAD36" w14:textId="77777777" w:rsidR="005531A5" w:rsidRPr="00483490" w:rsidRDefault="005531A5" w:rsidP="005053E1">
            <w:pPr>
              <w:pStyle w:val="TableParagraph"/>
              <w:ind w:right="-164"/>
              <w:jc w:val="center"/>
            </w:pPr>
            <w:r w:rsidRPr="00483490">
              <w:rPr>
                <w:spacing w:val="-2"/>
              </w:rPr>
              <w:t>2183414.03</w:t>
            </w:r>
          </w:p>
        </w:tc>
        <w:tc>
          <w:tcPr>
            <w:tcW w:w="1985" w:type="dxa"/>
          </w:tcPr>
          <w:p w14:paraId="10A79E2D" w14:textId="77777777" w:rsidR="005531A5" w:rsidRPr="00483490" w:rsidRDefault="005531A5" w:rsidP="005053E1">
            <w:pPr>
              <w:pStyle w:val="TableParagraph"/>
              <w:ind w:left="5" w:right="-164"/>
              <w:jc w:val="center"/>
            </w:pPr>
            <w:r w:rsidRPr="00483490">
              <w:rPr>
                <w:spacing w:val="-2"/>
              </w:rPr>
              <w:t>767869.9084</w:t>
            </w:r>
          </w:p>
        </w:tc>
        <w:tc>
          <w:tcPr>
            <w:tcW w:w="2126" w:type="dxa"/>
          </w:tcPr>
          <w:p w14:paraId="096BE89C" w14:textId="77777777" w:rsidR="005531A5" w:rsidRPr="00483490" w:rsidRDefault="005531A5" w:rsidP="005053E1">
            <w:pPr>
              <w:pStyle w:val="TableParagraph"/>
              <w:ind w:right="-164"/>
              <w:jc w:val="center"/>
            </w:pPr>
            <w:r w:rsidRPr="00483490">
              <w:rPr>
                <w:spacing w:val="-2"/>
              </w:rPr>
              <w:t>-40.06</w:t>
            </w:r>
          </w:p>
        </w:tc>
      </w:tr>
      <w:tr w:rsidR="005531A5" w:rsidRPr="00483490" w14:paraId="2D808E52" w14:textId="77777777" w:rsidTr="005053E1">
        <w:trPr>
          <w:trHeight w:val="290"/>
          <w:jc w:val="center"/>
        </w:trPr>
        <w:tc>
          <w:tcPr>
            <w:tcW w:w="2268" w:type="dxa"/>
          </w:tcPr>
          <w:p w14:paraId="7CE1700C" w14:textId="77777777" w:rsidR="005531A5" w:rsidRPr="00483490" w:rsidRDefault="005531A5" w:rsidP="005053E1">
            <w:pPr>
              <w:pStyle w:val="TableParagraph"/>
              <w:ind w:left="11" w:right="-164"/>
              <w:jc w:val="center"/>
            </w:pPr>
            <w:r w:rsidRPr="00483490">
              <w:rPr>
                <w:spacing w:val="-4"/>
              </w:rPr>
              <w:t>1281</w:t>
            </w:r>
          </w:p>
        </w:tc>
        <w:tc>
          <w:tcPr>
            <w:tcW w:w="2551" w:type="dxa"/>
          </w:tcPr>
          <w:p w14:paraId="6F947823" w14:textId="77777777" w:rsidR="005531A5" w:rsidRPr="00483490" w:rsidRDefault="005531A5" w:rsidP="005053E1">
            <w:pPr>
              <w:pStyle w:val="TableParagraph"/>
              <w:ind w:right="-164"/>
              <w:jc w:val="center"/>
            </w:pPr>
            <w:r w:rsidRPr="00483490">
              <w:rPr>
                <w:spacing w:val="-2"/>
              </w:rPr>
              <w:t>2183414.367</w:t>
            </w:r>
          </w:p>
        </w:tc>
        <w:tc>
          <w:tcPr>
            <w:tcW w:w="1985" w:type="dxa"/>
          </w:tcPr>
          <w:p w14:paraId="2DD1D99E" w14:textId="77777777" w:rsidR="005531A5" w:rsidRPr="00483490" w:rsidRDefault="005531A5" w:rsidP="005053E1">
            <w:pPr>
              <w:pStyle w:val="TableParagraph"/>
              <w:ind w:left="5" w:right="-164"/>
              <w:jc w:val="center"/>
            </w:pPr>
            <w:r w:rsidRPr="00483490">
              <w:rPr>
                <w:spacing w:val="-2"/>
              </w:rPr>
              <w:t>767908.9582</w:t>
            </w:r>
          </w:p>
        </w:tc>
        <w:tc>
          <w:tcPr>
            <w:tcW w:w="2126" w:type="dxa"/>
          </w:tcPr>
          <w:p w14:paraId="66964276" w14:textId="77777777" w:rsidR="005531A5" w:rsidRPr="00483490" w:rsidRDefault="005531A5" w:rsidP="005053E1">
            <w:pPr>
              <w:pStyle w:val="TableParagraph"/>
              <w:ind w:right="-164"/>
              <w:jc w:val="center"/>
            </w:pPr>
            <w:r w:rsidRPr="00483490">
              <w:rPr>
                <w:spacing w:val="-2"/>
              </w:rPr>
              <w:t>-39.22</w:t>
            </w:r>
          </w:p>
        </w:tc>
      </w:tr>
      <w:tr w:rsidR="005531A5" w:rsidRPr="00483490" w14:paraId="7F426511" w14:textId="77777777" w:rsidTr="005053E1">
        <w:trPr>
          <w:trHeight w:val="290"/>
          <w:jc w:val="center"/>
        </w:trPr>
        <w:tc>
          <w:tcPr>
            <w:tcW w:w="2268" w:type="dxa"/>
          </w:tcPr>
          <w:p w14:paraId="37E0B762" w14:textId="77777777" w:rsidR="005531A5" w:rsidRPr="00483490" w:rsidRDefault="005531A5" w:rsidP="005053E1">
            <w:pPr>
              <w:pStyle w:val="TableParagraph"/>
              <w:ind w:left="11" w:right="-164"/>
              <w:jc w:val="center"/>
            </w:pPr>
            <w:r w:rsidRPr="00483490">
              <w:rPr>
                <w:spacing w:val="-4"/>
              </w:rPr>
              <w:t>1282</w:t>
            </w:r>
          </w:p>
        </w:tc>
        <w:tc>
          <w:tcPr>
            <w:tcW w:w="2551" w:type="dxa"/>
          </w:tcPr>
          <w:p w14:paraId="42E7EB0A" w14:textId="77777777" w:rsidR="005531A5" w:rsidRPr="00483490" w:rsidRDefault="005531A5" w:rsidP="005053E1">
            <w:pPr>
              <w:pStyle w:val="TableParagraph"/>
              <w:ind w:right="-164"/>
              <w:jc w:val="center"/>
            </w:pPr>
            <w:r w:rsidRPr="00483490">
              <w:rPr>
                <w:spacing w:val="-2"/>
              </w:rPr>
              <w:t>2183414.484</w:t>
            </w:r>
          </w:p>
        </w:tc>
        <w:tc>
          <w:tcPr>
            <w:tcW w:w="1985" w:type="dxa"/>
          </w:tcPr>
          <w:p w14:paraId="5630C090" w14:textId="77777777" w:rsidR="005531A5" w:rsidRPr="00483490" w:rsidRDefault="005531A5" w:rsidP="005053E1">
            <w:pPr>
              <w:pStyle w:val="TableParagraph"/>
              <w:ind w:left="5" w:right="-164"/>
              <w:jc w:val="center"/>
            </w:pPr>
            <w:r w:rsidRPr="00483490">
              <w:rPr>
                <w:spacing w:val="-2"/>
              </w:rPr>
              <w:t>767366.7777</w:t>
            </w:r>
          </w:p>
        </w:tc>
        <w:tc>
          <w:tcPr>
            <w:tcW w:w="2126" w:type="dxa"/>
          </w:tcPr>
          <w:p w14:paraId="27583DAA" w14:textId="77777777" w:rsidR="005531A5" w:rsidRPr="00483490" w:rsidRDefault="005531A5" w:rsidP="005053E1">
            <w:pPr>
              <w:pStyle w:val="TableParagraph"/>
              <w:ind w:right="-164"/>
              <w:jc w:val="center"/>
            </w:pPr>
            <w:r w:rsidRPr="00483490">
              <w:rPr>
                <w:spacing w:val="-2"/>
              </w:rPr>
              <w:t>-28.27</w:t>
            </w:r>
          </w:p>
        </w:tc>
      </w:tr>
      <w:tr w:rsidR="005531A5" w:rsidRPr="00483490" w14:paraId="3CF99A07" w14:textId="77777777" w:rsidTr="005053E1">
        <w:trPr>
          <w:trHeight w:val="289"/>
          <w:jc w:val="center"/>
        </w:trPr>
        <w:tc>
          <w:tcPr>
            <w:tcW w:w="2268" w:type="dxa"/>
          </w:tcPr>
          <w:p w14:paraId="312C33DD" w14:textId="77777777" w:rsidR="005531A5" w:rsidRPr="00483490" w:rsidRDefault="005531A5" w:rsidP="005053E1">
            <w:pPr>
              <w:pStyle w:val="TableParagraph"/>
              <w:ind w:left="11" w:right="-164"/>
              <w:jc w:val="center"/>
            </w:pPr>
            <w:r w:rsidRPr="00483490">
              <w:rPr>
                <w:spacing w:val="-4"/>
              </w:rPr>
              <w:t>1283</w:t>
            </w:r>
          </w:p>
        </w:tc>
        <w:tc>
          <w:tcPr>
            <w:tcW w:w="2551" w:type="dxa"/>
          </w:tcPr>
          <w:p w14:paraId="07CE7457" w14:textId="77777777" w:rsidR="005531A5" w:rsidRPr="00483490" w:rsidRDefault="005531A5" w:rsidP="005053E1">
            <w:pPr>
              <w:pStyle w:val="TableParagraph"/>
              <w:ind w:right="-164"/>
              <w:jc w:val="center"/>
            </w:pPr>
            <w:r w:rsidRPr="00483490">
              <w:rPr>
                <w:spacing w:val="-2"/>
              </w:rPr>
              <w:t>2183414.824</w:t>
            </w:r>
          </w:p>
        </w:tc>
        <w:tc>
          <w:tcPr>
            <w:tcW w:w="1985" w:type="dxa"/>
          </w:tcPr>
          <w:p w14:paraId="1651D2EC" w14:textId="77777777" w:rsidR="005531A5" w:rsidRPr="00483490" w:rsidRDefault="005531A5" w:rsidP="005053E1">
            <w:pPr>
              <w:pStyle w:val="TableParagraph"/>
              <w:ind w:left="5" w:right="-164"/>
              <w:jc w:val="center"/>
            </w:pPr>
            <w:r w:rsidRPr="00483490">
              <w:rPr>
                <w:spacing w:val="-2"/>
              </w:rPr>
              <w:t>767405.8275</w:t>
            </w:r>
          </w:p>
        </w:tc>
        <w:tc>
          <w:tcPr>
            <w:tcW w:w="2126" w:type="dxa"/>
          </w:tcPr>
          <w:p w14:paraId="5C156CBE" w14:textId="77777777" w:rsidR="005531A5" w:rsidRPr="00483490" w:rsidRDefault="005531A5" w:rsidP="005053E1">
            <w:pPr>
              <w:pStyle w:val="TableParagraph"/>
              <w:ind w:right="-164"/>
              <w:jc w:val="center"/>
            </w:pPr>
            <w:r w:rsidRPr="00483490">
              <w:rPr>
                <w:spacing w:val="-2"/>
              </w:rPr>
              <w:t>-30.10</w:t>
            </w:r>
          </w:p>
        </w:tc>
      </w:tr>
      <w:tr w:rsidR="005531A5" w:rsidRPr="00483490" w14:paraId="700A74A9" w14:textId="77777777" w:rsidTr="005053E1">
        <w:trPr>
          <w:trHeight w:val="290"/>
          <w:jc w:val="center"/>
        </w:trPr>
        <w:tc>
          <w:tcPr>
            <w:tcW w:w="2268" w:type="dxa"/>
          </w:tcPr>
          <w:p w14:paraId="4E96D2B0" w14:textId="77777777" w:rsidR="005531A5" w:rsidRPr="00483490" w:rsidRDefault="005531A5" w:rsidP="005053E1">
            <w:pPr>
              <w:pStyle w:val="TableParagraph"/>
              <w:ind w:left="11" w:right="-164"/>
              <w:jc w:val="center"/>
            </w:pPr>
            <w:r w:rsidRPr="00483490">
              <w:rPr>
                <w:spacing w:val="-4"/>
              </w:rPr>
              <w:t>1284</w:t>
            </w:r>
          </w:p>
        </w:tc>
        <w:tc>
          <w:tcPr>
            <w:tcW w:w="2551" w:type="dxa"/>
          </w:tcPr>
          <w:p w14:paraId="0B1D831B" w14:textId="77777777" w:rsidR="005531A5" w:rsidRPr="00483490" w:rsidRDefault="005531A5" w:rsidP="005053E1">
            <w:pPr>
              <w:pStyle w:val="TableParagraph"/>
              <w:ind w:right="-164"/>
              <w:jc w:val="center"/>
            </w:pPr>
            <w:r w:rsidRPr="00483490">
              <w:rPr>
                <w:spacing w:val="-2"/>
              </w:rPr>
              <w:t>2183419.145</w:t>
            </w:r>
          </w:p>
        </w:tc>
        <w:tc>
          <w:tcPr>
            <w:tcW w:w="1985" w:type="dxa"/>
          </w:tcPr>
          <w:p w14:paraId="063B5C22" w14:textId="77777777" w:rsidR="005531A5" w:rsidRPr="00483490" w:rsidRDefault="005531A5" w:rsidP="005053E1">
            <w:pPr>
              <w:pStyle w:val="TableParagraph"/>
              <w:ind w:left="5" w:right="-164"/>
              <w:jc w:val="center"/>
            </w:pPr>
            <w:r w:rsidRPr="00483490">
              <w:rPr>
                <w:spacing w:val="-2"/>
              </w:rPr>
              <w:t>767721.3357</w:t>
            </w:r>
          </w:p>
        </w:tc>
        <w:tc>
          <w:tcPr>
            <w:tcW w:w="2126" w:type="dxa"/>
          </w:tcPr>
          <w:p w14:paraId="2E4A361B" w14:textId="77777777" w:rsidR="005531A5" w:rsidRPr="00483490" w:rsidRDefault="005531A5" w:rsidP="005053E1">
            <w:pPr>
              <w:pStyle w:val="TableParagraph"/>
              <w:ind w:right="-164"/>
              <w:jc w:val="center"/>
            </w:pPr>
            <w:r w:rsidRPr="00483490">
              <w:rPr>
                <w:spacing w:val="-2"/>
              </w:rPr>
              <w:t>-33.20</w:t>
            </w:r>
          </w:p>
        </w:tc>
      </w:tr>
      <w:tr w:rsidR="005531A5" w:rsidRPr="00483490" w14:paraId="2CDB8483" w14:textId="77777777" w:rsidTr="005053E1">
        <w:trPr>
          <w:trHeight w:val="290"/>
          <w:jc w:val="center"/>
        </w:trPr>
        <w:tc>
          <w:tcPr>
            <w:tcW w:w="2268" w:type="dxa"/>
          </w:tcPr>
          <w:p w14:paraId="611EBE13" w14:textId="77777777" w:rsidR="005531A5" w:rsidRPr="00483490" w:rsidRDefault="005531A5" w:rsidP="005053E1">
            <w:pPr>
              <w:pStyle w:val="TableParagraph"/>
              <w:ind w:left="11" w:right="-164"/>
              <w:jc w:val="center"/>
            </w:pPr>
            <w:r w:rsidRPr="00483490">
              <w:rPr>
                <w:spacing w:val="-4"/>
              </w:rPr>
              <w:t>1285</w:t>
            </w:r>
          </w:p>
        </w:tc>
        <w:tc>
          <w:tcPr>
            <w:tcW w:w="2551" w:type="dxa"/>
          </w:tcPr>
          <w:p w14:paraId="736ED549" w14:textId="77777777" w:rsidR="005531A5" w:rsidRPr="00483490" w:rsidRDefault="005531A5" w:rsidP="005053E1">
            <w:pPr>
              <w:pStyle w:val="TableParagraph"/>
              <w:ind w:right="-164"/>
              <w:jc w:val="center"/>
            </w:pPr>
            <w:r w:rsidRPr="00483490">
              <w:rPr>
                <w:spacing w:val="-2"/>
              </w:rPr>
              <w:t>2183419.483</w:t>
            </w:r>
          </w:p>
        </w:tc>
        <w:tc>
          <w:tcPr>
            <w:tcW w:w="1985" w:type="dxa"/>
          </w:tcPr>
          <w:p w14:paraId="7DF9516B" w14:textId="77777777" w:rsidR="005531A5" w:rsidRPr="00483490" w:rsidRDefault="005531A5" w:rsidP="005053E1">
            <w:pPr>
              <w:pStyle w:val="TableParagraph"/>
              <w:ind w:left="5" w:right="-164"/>
              <w:jc w:val="center"/>
            </w:pPr>
            <w:r w:rsidRPr="00483490">
              <w:rPr>
                <w:spacing w:val="-2"/>
              </w:rPr>
              <w:t>767760.3855</w:t>
            </w:r>
          </w:p>
        </w:tc>
        <w:tc>
          <w:tcPr>
            <w:tcW w:w="2126" w:type="dxa"/>
          </w:tcPr>
          <w:p w14:paraId="60B57878" w14:textId="77777777" w:rsidR="005531A5" w:rsidRPr="00483490" w:rsidRDefault="005531A5" w:rsidP="005053E1">
            <w:pPr>
              <w:pStyle w:val="TableParagraph"/>
              <w:ind w:right="-164"/>
              <w:jc w:val="center"/>
            </w:pPr>
            <w:r w:rsidRPr="00483490">
              <w:rPr>
                <w:spacing w:val="-2"/>
              </w:rPr>
              <w:t>-36.26</w:t>
            </w:r>
          </w:p>
        </w:tc>
      </w:tr>
      <w:tr w:rsidR="005531A5" w:rsidRPr="00483490" w14:paraId="229EB1D8" w14:textId="77777777" w:rsidTr="005053E1">
        <w:trPr>
          <w:trHeight w:val="290"/>
          <w:jc w:val="center"/>
        </w:trPr>
        <w:tc>
          <w:tcPr>
            <w:tcW w:w="2268" w:type="dxa"/>
          </w:tcPr>
          <w:p w14:paraId="7C776529" w14:textId="77777777" w:rsidR="005531A5" w:rsidRPr="00483490" w:rsidRDefault="005531A5" w:rsidP="005053E1">
            <w:pPr>
              <w:pStyle w:val="TableParagraph"/>
              <w:ind w:left="11" w:right="-164"/>
              <w:jc w:val="center"/>
            </w:pPr>
            <w:r w:rsidRPr="00483490">
              <w:rPr>
                <w:spacing w:val="-4"/>
              </w:rPr>
              <w:t>1286</w:t>
            </w:r>
          </w:p>
        </w:tc>
        <w:tc>
          <w:tcPr>
            <w:tcW w:w="2551" w:type="dxa"/>
          </w:tcPr>
          <w:p w14:paraId="0B70D25B" w14:textId="77777777" w:rsidR="005531A5" w:rsidRPr="00483490" w:rsidRDefault="005531A5" w:rsidP="005053E1">
            <w:pPr>
              <w:pStyle w:val="TableParagraph"/>
              <w:ind w:right="-164"/>
              <w:jc w:val="center"/>
            </w:pPr>
            <w:r w:rsidRPr="00483490">
              <w:rPr>
                <w:spacing w:val="-2"/>
              </w:rPr>
              <w:t>2183419.821</w:t>
            </w:r>
          </w:p>
        </w:tc>
        <w:tc>
          <w:tcPr>
            <w:tcW w:w="1985" w:type="dxa"/>
          </w:tcPr>
          <w:p w14:paraId="0242954D" w14:textId="77777777" w:rsidR="005531A5" w:rsidRPr="00483490" w:rsidRDefault="005531A5" w:rsidP="005053E1">
            <w:pPr>
              <w:pStyle w:val="TableParagraph"/>
              <w:ind w:left="5" w:right="-164"/>
              <w:jc w:val="center"/>
            </w:pPr>
            <w:r w:rsidRPr="00483490">
              <w:rPr>
                <w:spacing w:val="-2"/>
              </w:rPr>
              <w:t>767799.4353</w:t>
            </w:r>
          </w:p>
        </w:tc>
        <w:tc>
          <w:tcPr>
            <w:tcW w:w="2126" w:type="dxa"/>
          </w:tcPr>
          <w:p w14:paraId="4F664CD7" w14:textId="77777777" w:rsidR="005531A5" w:rsidRPr="00483490" w:rsidRDefault="005531A5" w:rsidP="005053E1">
            <w:pPr>
              <w:pStyle w:val="TableParagraph"/>
              <w:ind w:right="-164"/>
              <w:jc w:val="center"/>
            </w:pPr>
            <w:r w:rsidRPr="00483490">
              <w:rPr>
                <w:spacing w:val="-2"/>
              </w:rPr>
              <w:t>-39.46</w:t>
            </w:r>
          </w:p>
        </w:tc>
      </w:tr>
      <w:tr w:rsidR="005531A5" w:rsidRPr="00483490" w14:paraId="46249376" w14:textId="77777777" w:rsidTr="005053E1">
        <w:trPr>
          <w:trHeight w:val="290"/>
          <w:jc w:val="center"/>
        </w:trPr>
        <w:tc>
          <w:tcPr>
            <w:tcW w:w="2268" w:type="dxa"/>
          </w:tcPr>
          <w:p w14:paraId="3D197EDD" w14:textId="77777777" w:rsidR="005531A5" w:rsidRPr="00483490" w:rsidRDefault="005531A5" w:rsidP="005053E1">
            <w:pPr>
              <w:pStyle w:val="TableParagraph"/>
              <w:ind w:left="11" w:right="-164"/>
              <w:jc w:val="center"/>
            </w:pPr>
            <w:r w:rsidRPr="00483490">
              <w:rPr>
                <w:spacing w:val="-4"/>
              </w:rPr>
              <w:t>1287</w:t>
            </w:r>
          </w:p>
        </w:tc>
        <w:tc>
          <w:tcPr>
            <w:tcW w:w="2551" w:type="dxa"/>
          </w:tcPr>
          <w:p w14:paraId="1624C47F" w14:textId="77777777" w:rsidR="005531A5" w:rsidRPr="00483490" w:rsidRDefault="005531A5" w:rsidP="005053E1">
            <w:pPr>
              <w:pStyle w:val="TableParagraph"/>
              <w:ind w:right="-164"/>
              <w:jc w:val="center"/>
            </w:pPr>
            <w:r w:rsidRPr="00483490">
              <w:rPr>
                <w:spacing w:val="-2"/>
              </w:rPr>
              <w:t>2183420.159</w:t>
            </w:r>
          </w:p>
        </w:tc>
        <w:tc>
          <w:tcPr>
            <w:tcW w:w="1985" w:type="dxa"/>
          </w:tcPr>
          <w:p w14:paraId="1B92F84F" w14:textId="77777777" w:rsidR="005531A5" w:rsidRPr="00483490" w:rsidRDefault="005531A5" w:rsidP="005053E1">
            <w:pPr>
              <w:pStyle w:val="TableParagraph"/>
              <w:ind w:left="5" w:right="-164"/>
              <w:jc w:val="center"/>
            </w:pPr>
            <w:r w:rsidRPr="00483490">
              <w:rPr>
                <w:spacing w:val="-2"/>
              </w:rPr>
              <w:t>767838.4851</w:t>
            </w:r>
          </w:p>
        </w:tc>
        <w:tc>
          <w:tcPr>
            <w:tcW w:w="2126" w:type="dxa"/>
          </w:tcPr>
          <w:p w14:paraId="704C9CB4" w14:textId="77777777" w:rsidR="005531A5" w:rsidRPr="00483490" w:rsidRDefault="005531A5" w:rsidP="005053E1">
            <w:pPr>
              <w:pStyle w:val="TableParagraph"/>
              <w:ind w:right="-164"/>
              <w:jc w:val="center"/>
            </w:pPr>
            <w:r w:rsidRPr="00483490">
              <w:rPr>
                <w:spacing w:val="-2"/>
              </w:rPr>
              <w:t>-40.18</w:t>
            </w:r>
          </w:p>
        </w:tc>
      </w:tr>
      <w:tr w:rsidR="005531A5" w:rsidRPr="00483490" w14:paraId="722A7ABB" w14:textId="77777777" w:rsidTr="005053E1">
        <w:trPr>
          <w:trHeight w:val="290"/>
          <w:jc w:val="center"/>
        </w:trPr>
        <w:tc>
          <w:tcPr>
            <w:tcW w:w="2268" w:type="dxa"/>
          </w:tcPr>
          <w:p w14:paraId="0439E944" w14:textId="77777777" w:rsidR="005531A5" w:rsidRPr="00483490" w:rsidRDefault="005531A5" w:rsidP="005053E1">
            <w:pPr>
              <w:pStyle w:val="TableParagraph"/>
              <w:ind w:left="11" w:right="-164"/>
              <w:jc w:val="center"/>
            </w:pPr>
            <w:r w:rsidRPr="00483490">
              <w:rPr>
                <w:spacing w:val="-4"/>
              </w:rPr>
              <w:t>1288</w:t>
            </w:r>
          </w:p>
        </w:tc>
        <w:tc>
          <w:tcPr>
            <w:tcW w:w="2551" w:type="dxa"/>
          </w:tcPr>
          <w:p w14:paraId="3CB68F8C" w14:textId="77777777" w:rsidR="005531A5" w:rsidRPr="00483490" w:rsidRDefault="005531A5" w:rsidP="005053E1">
            <w:pPr>
              <w:pStyle w:val="TableParagraph"/>
              <w:ind w:right="-164"/>
              <w:jc w:val="center"/>
            </w:pPr>
            <w:r w:rsidRPr="00483490">
              <w:rPr>
                <w:spacing w:val="-2"/>
              </w:rPr>
              <w:t>2183420.497</w:t>
            </w:r>
          </w:p>
        </w:tc>
        <w:tc>
          <w:tcPr>
            <w:tcW w:w="1985" w:type="dxa"/>
          </w:tcPr>
          <w:p w14:paraId="42ADD064" w14:textId="77777777" w:rsidR="005531A5" w:rsidRPr="00483490" w:rsidRDefault="005531A5" w:rsidP="005053E1">
            <w:pPr>
              <w:pStyle w:val="TableParagraph"/>
              <w:ind w:left="5" w:right="-164"/>
              <w:jc w:val="center"/>
            </w:pPr>
            <w:r w:rsidRPr="00483490">
              <w:rPr>
                <w:spacing w:val="-2"/>
              </w:rPr>
              <w:t>767877.5349</w:t>
            </w:r>
          </w:p>
        </w:tc>
        <w:tc>
          <w:tcPr>
            <w:tcW w:w="2126" w:type="dxa"/>
          </w:tcPr>
          <w:p w14:paraId="212060B3" w14:textId="77777777" w:rsidR="005531A5" w:rsidRPr="00483490" w:rsidRDefault="005531A5" w:rsidP="005053E1">
            <w:pPr>
              <w:pStyle w:val="TableParagraph"/>
              <w:ind w:right="-164"/>
              <w:jc w:val="center"/>
            </w:pPr>
            <w:r w:rsidRPr="00483490">
              <w:rPr>
                <w:spacing w:val="-2"/>
              </w:rPr>
              <w:t>-40.07</w:t>
            </w:r>
          </w:p>
        </w:tc>
      </w:tr>
      <w:tr w:rsidR="005531A5" w:rsidRPr="00483490" w14:paraId="7A6C272B" w14:textId="77777777" w:rsidTr="005053E1">
        <w:trPr>
          <w:trHeight w:val="290"/>
          <w:jc w:val="center"/>
        </w:trPr>
        <w:tc>
          <w:tcPr>
            <w:tcW w:w="2268" w:type="dxa"/>
          </w:tcPr>
          <w:p w14:paraId="62B3519E" w14:textId="77777777" w:rsidR="005531A5" w:rsidRPr="00483490" w:rsidRDefault="005531A5" w:rsidP="005053E1">
            <w:pPr>
              <w:pStyle w:val="TableParagraph"/>
              <w:ind w:left="11" w:right="-164"/>
              <w:jc w:val="center"/>
            </w:pPr>
            <w:r w:rsidRPr="00483490">
              <w:rPr>
                <w:spacing w:val="-4"/>
              </w:rPr>
              <w:t>1289</w:t>
            </w:r>
          </w:p>
        </w:tc>
        <w:tc>
          <w:tcPr>
            <w:tcW w:w="2551" w:type="dxa"/>
          </w:tcPr>
          <w:p w14:paraId="144EF3A4" w14:textId="77777777" w:rsidR="005531A5" w:rsidRPr="00483490" w:rsidRDefault="005531A5" w:rsidP="005053E1">
            <w:pPr>
              <w:pStyle w:val="TableParagraph"/>
              <w:ind w:right="-164"/>
              <w:jc w:val="center"/>
            </w:pPr>
            <w:r w:rsidRPr="00483490">
              <w:rPr>
                <w:spacing w:val="-2"/>
              </w:rPr>
              <w:t>2183420.498</w:t>
            </w:r>
          </w:p>
        </w:tc>
        <w:tc>
          <w:tcPr>
            <w:tcW w:w="1985" w:type="dxa"/>
          </w:tcPr>
          <w:p w14:paraId="33E59ADE" w14:textId="77777777" w:rsidR="005531A5" w:rsidRPr="00483490" w:rsidRDefault="005531A5" w:rsidP="005053E1">
            <w:pPr>
              <w:pStyle w:val="TableParagraph"/>
              <w:ind w:left="5" w:right="-164"/>
              <w:jc w:val="center"/>
            </w:pPr>
            <w:r w:rsidRPr="00483490">
              <w:rPr>
                <w:spacing w:val="-2"/>
              </w:rPr>
              <w:t>767877.5349</w:t>
            </w:r>
          </w:p>
        </w:tc>
        <w:tc>
          <w:tcPr>
            <w:tcW w:w="2126" w:type="dxa"/>
          </w:tcPr>
          <w:p w14:paraId="0A730AA6" w14:textId="77777777" w:rsidR="005531A5" w:rsidRPr="00483490" w:rsidRDefault="005531A5" w:rsidP="005053E1">
            <w:pPr>
              <w:pStyle w:val="TableParagraph"/>
              <w:ind w:right="-164"/>
              <w:jc w:val="center"/>
            </w:pPr>
            <w:r w:rsidRPr="00483490">
              <w:rPr>
                <w:spacing w:val="-2"/>
              </w:rPr>
              <w:t>-40.07</w:t>
            </w:r>
          </w:p>
        </w:tc>
      </w:tr>
      <w:tr w:rsidR="005531A5" w:rsidRPr="00483490" w14:paraId="5E5FF8AE" w14:textId="77777777" w:rsidTr="005053E1">
        <w:trPr>
          <w:trHeight w:val="290"/>
          <w:jc w:val="center"/>
        </w:trPr>
        <w:tc>
          <w:tcPr>
            <w:tcW w:w="2268" w:type="dxa"/>
          </w:tcPr>
          <w:p w14:paraId="2227848C" w14:textId="77777777" w:rsidR="005531A5" w:rsidRPr="00483490" w:rsidRDefault="005531A5" w:rsidP="005053E1">
            <w:pPr>
              <w:pStyle w:val="TableParagraph"/>
              <w:ind w:left="11" w:right="-164"/>
              <w:jc w:val="center"/>
            </w:pPr>
            <w:r w:rsidRPr="00483490">
              <w:rPr>
                <w:spacing w:val="-4"/>
              </w:rPr>
              <w:t>1290</w:t>
            </w:r>
          </w:p>
        </w:tc>
        <w:tc>
          <w:tcPr>
            <w:tcW w:w="2551" w:type="dxa"/>
          </w:tcPr>
          <w:p w14:paraId="6114C64D" w14:textId="77777777" w:rsidR="005531A5" w:rsidRPr="00483490" w:rsidRDefault="005531A5" w:rsidP="005053E1">
            <w:pPr>
              <w:pStyle w:val="TableParagraph"/>
              <w:ind w:right="-164"/>
              <w:jc w:val="center"/>
            </w:pPr>
            <w:r w:rsidRPr="00483490">
              <w:rPr>
                <w:spacing w:val="-2"/>
              </w:rPr>
              <w:t>2183420.953</w:t>
            </w:r>
          </w:p>
        </w:tc>
        <w:tc>
          <w:tcPr>
            <w:tcW w:w="1985" w:type="dxa"/>
          </w:tcPr>
          <w:p w14:paraId="750850D6" w14:textId="77777777" w:rsidR="005531A5" w:rsidRPr="00483490" w:rsidRDefault="005531A5" w:rsidP="005053E1">
            <w:pPr>
              <w:pStyle w:val="TableParagraph"/>
              <w:ind w:left="5" w:right="-164"/>
              <w:jc w:val="center"/>
            </w:pPr>
            <w:r w:rsidRPr="00483490">
              <w:rPr>
                <w:spacing w:val="-2"/>
              </w:rPr>
              <w:t>767374.4042</w:t>
            </w:r>
          </w:p>
        </w:tc>
        <w:tc>
          <w:tcPr>
            <w:tcW w:w="2126" w:type="dxa"/>
          </w:tcPr>
          <w:p w14:paraId="5B120BEA" w14:textId="77777777" w:rsidR="005531A5" w:rsidRPr="00483490" w:rsidRDefault="005531A5" w:rsidP="005053E1">
            <w:pPr>
              <w:pStyle w:val="TableParagraph"/>
              <w:ind w:right="-164"/>
              <w:jc w:val="center"/>
            </w:pPr>
            <w:r w:rsidRPr="00483490">
              <w:rPr>
                <w:spacing w:val="-2"/>
              </w:rPr>
              <w:t>-30.21</w:t>
            </w:r>
          </w:p>
        </w:tc>
      </w:tr>
      <w:tr w:rsidR="005531A5" w:rsidRPr="00483490" w14:paraId="35788E60" w14:textId="77777777" w:rsidTr="005053E1">
        <w:trPr>
          <w:trHeight w:val="290"/>
          <w:jc w:val="center"/>
        </w:trPr>
        <w:tc>
          <w:tcPr>
            <w:tcW w:w="2268" w:type="dxa"/>
          </w:tcPr>
          <w:p w14:paraId="22D421E6" w14:textId="77777777" w:rsidR="005531A5" w:rsidRPr="00483490" w:rsidRDefault="005531A5" w:rsidP="005053E1">
            <w:pPr>
              <w:pStyle w:val="TableParagraph"/>
              <w:ind w:left="11" w:right="-164"/>
              <w:jc w:val="center"/>
            </w:pPr>
            <w:r w:rsidRPr="00483490">
              <w:rPr>
                <w:spacing w:val="-4"/>
              </w:rPr>
              <w:t>1291</w:t>
            </w:r>
          </w:p>
        </w:tc>
        <w:tc>
          <w:tcPr>
            <w:tcW w:w="2551" w:type="dxa"/>
          </w:tcPr>
          <w:p w14:paraId="3F25439B" w14:textId="77777777" w:rsidR="005531A5" w:rsidRPr="00483490" w:rsidRDefault="005531A5" w:rsidP="005053E1">
            <w:pPr>
              <w:pStyle w:val="TableParagraph"/>
              <w:ind w:right="-164"/>
              <w:jc w:val="center"/>
            </w:pPr>
            <w:r w:rsidRPr="00483490">
              <w:rPr>
                <w:spacing w:val="-2"/>
              </w:rPr>
              <w:t>2183421.291</w:t>
            </w:r>
          </w:p>
        </w:tc>
        <w:tc>
          <w:tcPr>
            <w:tcW w:w="1985" w:type="dxa"/>
          </w:tcPr>
          <w:p w14:paraId="139F5CFD" w14:textId="77777777" w:rsidR="005531A5" w:rsidRPr="00483490" w:rsidRDefault="005531A5" w:rsidP="005053E1">
            <w:pPr>
              <w:pStyle w:val="TableParagraph"/>
              <w:ind w:left="5" w:right="-164"/>
              <w:jc w:val="center"/>
            </w:pPr>
            <w:r w:rsidRPr="00483490">
              <w:rPr>
                <w:spacing w:val="-2"/>
              </w:rPr>
              <w:t>767413.454</w:t>
            </w:r>
          </w:p>
        </w:tc>
        <w:tc>
          <w:tcPr>
            <w:tcW w:w="2126" w:type="dxa"/>
          </w:tcPr>
          <w:p w14:paraId="63BF1AEB" w14:textId="77777777" w:rsidR="005531A5" w:rsidRPr="00483490" w:rsidRDefault="005531A5" w:rsidP="005053E1">
            <w:pPr>
              <w:pStyle w:val="TableParagraph"/>
              <w:ind w:right="-164"/>
              <w:jc w:val="center"/>
            </w:pPr>
            <w:r w:rsidRPr="00483490">
              <w:rPr>
                <w:spacing w:val="-2"/>
              </w:rPr>
              <w:t>-30.29</w:t>
            </w:r>
          </w:p>
        </w:tc>
      </w:tr>
      <w:tr w:rsidR="005531A5" w:rsidRPr="00483490" w14:paraId="6684E6ED" w14:textId="77777777" w:rsidTr="005053E1">
        <w:trPr>
          <w:trHeight w:val="290"/>
          <w:jc w:val="center"/>
        </w:trPr>
        <w:tc>
          <w:tcPr>
            <w:tcW w:w="2268" w:type="dxa"/>
          </w:tcPr>
          <w:p w14:paraId="6CFACD04" w14:textId="77777777" w:rsidR="005531A5" w:rsidRPr="00483490" w:rsidRDefault="005531A5" w:rsidP="005053E1">
            <w:pPr>
              <w:pStyle w:val="TableParagraph"/>
              <w:ind w:left="11" w:right="-164"/>
              <w:jc w:val="center"/>
            </w:pPr>
            <w:r w:rsidRPr="00483490">
              <w:rPr>
                <w:spacing w:val="-4"/>
              </w:rPr>
              <w:t>1292</w:t>
            </w:r>
          </w:p>
        </w:tc>
        <w:tc>
          <w:tcPr>
            <w:tcW w:w="2551" w:type="dxa"/>
          </w:tcPr>
          <w:p w14:paraId="6C9811FB" w14:textId="77777777" w:rsidR="005531A5" w:rsidRPr="00483490" w:rsidRDefault="005531A5" w:rsidP="005053E1">
            <w:pPr>
              <w:pStyle w:val="TableParagraph"/>
              <w:ind w:right="-164"/>
              <w:jc w:val="center"/>
            </w:pPr>
            <w:r w:rsidRPr="00483490">
              <w:rPr>
                <w:spacing w:val="-2"/>
              </w:rPr>
              <w:t>2183425.612</w:t>
            </w:r>
          </w:p>
        </w:tc>
        <w:tc>
          <w:tcPr>
            <w:tcW w:w="1985" w:type="dxa"/>
          </w:tcPr>
          <w:p w14:paraId="20F6A9DF" w14:textId="77777777" w:rsidR="005531A5" w:rsidRPr="00483490" w:rsidRDefault="005531A5" w:rsidP="005053E1">
            <w:pPr>
              <w:pStyle w:val="TableParagraph"/>
              <w:ind w:left="5" w:right="-164"/>
              <w:jc w:val="center"/>
            </w:pPr>
            <w:r w:rsidRPr="00483490">
              <w:rPr>
                <w:spacing w:val="-2"/>
              </w:rPr>
              <w:t>767728.9622</w:t>
            </w:r>
          </w:p>
        </w:tc>
        <w:tc>
          <w:tcPr>
            <w:tcW w:w="2126" w:type="dxa"/>
          </w:tcPr>
          <w:p w14:paraId="31DF81D7" w14:textId="77777777" w:rsidR="005531A5" w:rsidRPr="00483490" w:rsidRDefault="005531A5" w:rsidP="005053E1">
            <w:pPr>
              <w:pStyle w:val="TableParagraph"/>
              <w:ind w:right="-164"/>
              <w:jc w:val="center"/>
            </w:pPr>
            <w:r w:rsidRPr="00483490">
              <w:rPr>
                <w:spacing w:val="-2"/>
              </w:rPr>
              <w:t>-34.48</w:t>
            </w:r>
          </w:p>
        </w:tc>
      </w:tr>
      <w:tr w:rsidR="005531A5" w:rsidRPr="00483490" w14:paraId="7DA4EC0D" w14:textId="77777777" w:rsidTr="005053E1">
        <w:trPr>
          <w:trHeight w:val="290"/>
          <w:jc w:val="center"/>
        </w:trPr>
        <w:tc>
          <w:tcPr>
            <w:tcW w:w="2268" w:type="dxa"/>
          </w:tcPr>
          <w:p w14:paraId="139BF96D" w14:textId="77777777" w:rsidR="005531A5" w:rsidRPr="00483490" w:rsidRDefault="005531A5" w:rsidP="005053E1">
            <w:pPr>
              <w:pStyle w:val="TableParagraph"/>
              <w:ind w:left="11" w:right="-164"/>
              <w:jc w:val="center"/>
            </w:pPr>
            <w:r w:rsidRPr="00483490">
              <w:rPr>
                <w:spacing w:val="-4"/>
              </w:rPr>
              <w:t>1293</w:t>
            </w:r>
          </w:p>
        </w:tc>
        <w:tc>
          <w:tcPr>
            <w:tcW w:w="2551" w:type="dxa"/>
          </w:tcPr>
          <w:p w14:paraId="61BC9094" w14:textId="77777777" w:rsidR="005531A5" w:rsidRPr="00483490" w:rsidRDefault="005531A5" w:rsidP="005053E1">
            <w:pPr>
              <w:pStyle w:val="TableParagraph"/>
              <w:ind w:right="-164"/>
              <w:jc w:val="center"/>
            </w:pPr>
            <w:r w:rsidRPr="00483490">
              <w:rPr>
                <w:spacing w:val="-2"/>
              </w:rPr>
              <w:t>2183425.951</w:t>
            </w:r>
          </w:p>
        </w:tc>
        <w:tc>
          <w:tcPr>
            <w:tcW w:w="1985" w:type="dxa"/>
          </w:tcPr>
          <w:p w14:paraId="1A0370A2" w14:textId="77777777" w:rsidR="005531A5" w:rsidRPr="00483490" w:rsidRDefault="005531A5" w:rsidP="005053E1">
            <w:pPr>
              <w:pStyle w:val="TableParagraph"/>
              <w:ind w:left="5" w:right="-164"/>
              <w:jc w:val="center"/>
            </w:pPr>
            <w:r w:rsidRPr="00483490">
              <w:rPr>
                <w:spacing w:val="-2"/>
              </w:rPr>
              <w:t>767768.012</w:t>
            </w:r>
          </w:p>
        </w:tc>
        <w:tc>
          <w:tcPr>
            <w:tcW w:w="2126" w:type="dxa"/>
          </w:tcPr>
          <w:p w14:paraId="1104BBCA" w14:textId="77777777" w:rsidR="005531A5" w:rsidRPr="00483490" w:rsidRDefault="005531A5" w:rsidP="005053E1">
            <w:pPr>
              <w:pStyle w:val="TableParagraph"/>
              <w:ind w:right="-164"/>
              <w:jc w:val="center"/>
            </w:pPr>
            <w:r w:rsidRPr="00483490">
              <w:rPr>
                <w:spacing w:val="-2"/>
              </w:rPr>
              <w:t>-37.86</w:t>
            </w:r>
          </w:p>
        </w:tc>
      </w:tr>
      <w:tr w:rsidR="005531A5" w:rsidRPr="00483490" w14:paraId="1332CE71" w14:textId="77777777" w:rsidTr="005053E1">
        <w:trPr>
          <w:trHeight w:val="290"/>
          <w:jc w:val="center"/>
        </w:trPr>
        <w:tc>
          <w:tcPr>
            <w:tcW w:w="2268" w:type="dxa"/>
          </w:tcPr>
          <w:p w14:paraId="3B00AD5A" w14:textId="77777777" w:rsidR="005531A5" w:rsidRPr="00483490" w:rsidRDefault="005531A5" w:rsidP="005053E1">
            <w:pPr>
              <w:pStyle w:val="TableParagraph"/>
              <w:ind w:left="11" w:right="-164"/>
              <w:jc w:val="center"/>
            </w:pPr>
            <w:r w:rsidRPr="00483490">
              <w:rPr>
                <w:spacing w:val="-4"/>
              </w:rPr>
              <w:t>1294</w:t>
            </w:r>
          </w:p>
        </w:tc>
        <w:tc>
          <w:tcPr>
            <w:tcW w:w="2551" w:type="dxa"/>
          </w:tcPr>
          <w:p w14:paraId="24072E7D" w14:textId="77777777" w:rsidR="005531A5" w:rsidRPr="00483490" w:rsidRDefault="005531A5" w:rsidP="005053E1">
            <w:pPr>
              <w:pStyle w:val="TableParagraph"/>
              <w:ind w:right="-164"/>
              <w:jc w:val="center"/>
            </w:pPr>
            <w:r w:rsidRPr="00483490">
              <w:rPr>
                <w:spacing w:val="-2"/>
              </w:rPr>
              <w:t>2183426.289</w:t>
            </w:r>
          </w:p>
        </w:tc>
        <w:tc>
          <w:tcPr>
            <w:tcW w:w="1985" w:type="dxa"/>
          </w:tcPr>
          <w:p w14:paraId="428F2E41" w14:textId="77777777" w:rsidR="005531A5" w:rsidRPr="00483490" w:rsidRDefault="005531A5" w:rsidP="005053E1">
            <w:pPr>
              <w:pStyle w:val="TableParagraph"/>
              <w:ind w:left="5" w:right="-164"/>
              <w:jc w:val="center"/>
            </w:pPr>
            <w:r w:rsidRPr="00483490">
              <w:rPr>
                <w:spacing w:val="-2"/>
              </w:rPr>
              <w:t>767807.0617</w:t>
            </w:r>
          </w:p>
        </w:tc>
        <w:tc>
          <w:tcPr>
            <w:tcW w:w="2126" w:type="dxa"/>
          </w:tcPr>
          <w:p w14:paraId="09EE39F9" w14:textId="77777777" w:rsidR="005531A5" w:rsidRPr="00483490" w:rsidRDefault="005531A5" w:rsidP="005053E1">
            <w:pPr>
              <w:pStyle w:val="TableParagraph"/>
              <w:ind w:right="-164"/>
              <w:jc w:val="center"/>
            </w:pPr>
            <w:r w:rsidRPr="00483490">
              <w:rPr>
                <w:spacing w:val="-2"/>
              </w:rPr>
              <w:t>-40.29</w:t>
            </w:r>
          </w:p>
        </w:tc>
      </w:tr>
      <w:tr w:rsidR="005531A5" w:rsidRPr="00483490" w14:paraId="6F37B06A" w14:textId="77777777" w:rsidTr="005053E1">
        <w:trPr>
          <w:trHeight w:val="290"/>
          <w:jc w:val="center"/>
        </w:trPr>
        <w:tc>
          <w:tcPr>
            <w:tcW w:w="2268" w:type="dxa"/>
          </w:tcPr>
          <w:p w14:paraId="1F267562" w14:textId="77777777" w:rsidR="005531A5" w:rsidRPr="00483490" w:rsidRDefault="005531A5" w:rsidP="005053E1">
            <w:pPr>
              <w:pStyle w:val="TableParagraph"/>
              <w:ind w:left="11" w:right="-164"/>
              <w:jc w:val="center"/>
            </w:pPr>
            <w:r w:rsidRPr="00483490">
              <w:rPr>
                <w:spacing w:val="-4"/>
              </w:rPr>
              <w:t>1295</w:t>
            </w:r>
          </w:p>
        </w:tc>
        <w:tc>
          <w:tcPr>
            <w:tcW w:w="2551" w:type="dxa"/>
          </w:tcPr>
          <w:p w14:paraId="2171EA26" w14:textId="77777777" w:rsidR="005531A5" w:rsidRPr="00483490" w:rsidRDefault="005531A5" w:rsidP="005053E1">
            <w:pPr>
              <w:pStyle w:val="TableParagraph"/>
              <w:ind w:right="-164"/>
              <w:jc w:val="center"/>
            </w:pPr>
            <w:r w:rsidRPr="00483490">
              <w:rPr>
                <w:spacing w:val="-2"/>
              </w:rPr>
              <w:t>2183426.628</w:t>
            </w:r>
          </w:p>
        </w:tc>
        <w:tc>
          <w:tcPr>
            <w:tcW w:w="1985" w:type="dxa"/>
          </w:tcPr>
          <w:p w14:paraId="2A307A77" w14:textId="77777777" w:rsidR="005531A5" w:rsidRPr="00483490" w:rsidRDefault="005531A5" w:rsidP="005053E1">
            <w:pPr>
              <w:pStyle w:val="TableParagraph"/>
              <w:ind w:left="5" w:right="-164"/>
              <w:jc w:val="center"/>
            </w:pPr>
            <w:r w:rsidRPr="00483490">
              <w:rPr>
                <w:spacing w:val="-2"/>
              </w:rPr>
              <w:t>767846.1115</w:t>
            </w:r>
          </w:p>
        </w:tc>
        <w:tc>
          <w:tcPr>
            <w:tcW w:w="2126" w:type="dxa"/>
          </w:tcPr>
          <w:p w14:paraId="20D6E5B9" w14:textId="77777777" w:rsidR="005531A5" w:rsidRPr="00483490" w:rsidRDefault="005531A5" w:rsidP="005053E1">
            <w:pPr>
              <w:pStyle w:val="TableParagraph"/>
              <w:ind w:right="-164"/>
              <w:jc w:val="center"/>
            </w:pPr>
            <w:r w:rsidRPr="00483490">
              <w:rPr>
                <w:spacing w:val="-2"/>
              </w:rPr>
              <w:t>-40.16</w:t>
            </w:r>
          </w:p>
        </w:tc>
      </w:tr>
      <w:tr w:rsidR="005531A5" w:rsidRPr="00483490" w14:paraId="7B74CAA0" w14:textId="77777777" w:rsidTr="005053E1">
        <w:trPr>
          <w:trHeight w:val="290"/>
          <w:jc w:val="center"/>
        </w:trPr>
        <w:tc>
          <w:tcPr>
            <w:tcW w:w="2268" w:type="dxa"/>
          </w:tcPr>
          <w:p w14:paraId="4677B3EA" w14:textId="77777777" w:rsidR="005531A5" w:rsidRPr="00483490" w:rsidRDefault="005531A5" w:rsidP="005053E1">
            <w:pPr>
              <w:pStyle w:val="TableParagraph"/>
              <w:ind w:left="11" w:right="-164"/>
              <w:jc w:val="center"/>
            </w:pPr>
            <w:r w:rsidRPr="00483490">
              <w:rPr>
                <w:spacing w:val="-4"/>
              </w:rPr>
              <w:t>1296</w:t>
            </w:r>
          </w:p>
        </w:tc>
        <w:tc>
          <w:tcPr>
            <w:tcW w:w="2551" w:type="dxa"/>
          </w:tcPr>
          <w:p w14:paraId="793DF6F0" w14:textId="77777777" w:rsidR="005531A5" w:rsidRPr="00483490" w:rsidRDefault="005531A5" w:rsidP="005053E1">
            <w:pPr>
              <w:pStyle w:val="TableParagraph"/>
              <w:ind w:right="-164"/>
              <w:jc w:val="center"/>
            </w:pPr>
            <w:r w:rsidRPr="00483490">
              <w:rPr>
                <w:spacing w:val="-2"/>
              </w:rPr>
              <w:t>2183426.965</w:t>
            </w:r>
          </w:p>
        </w:tc>
        <w:tc>
          <w:tcPr>
            <w:tcW w:w="1985" w:type="dxa"/>
          </w:tcPr>
          <w:p w14:paraId="59375AB5" w14:textId="77777777" w:rsidR="005531A5" w:rsidRPr="00483490" w:rsidRDefault="005531A5" w:rsidP="005053E1">
            <w:pPr>
              <w:pStyle w:val="TableParagraph"/>
              <w:ind w:left="5" w:right="-164"/>
              <w:jc w:val="center"/>
            </w:pPr>
            <w:r w:rsidRPr="00483490">
              <w:rPr>
                <w:spacing w:val="-2"/>
              </w:rPr>
              <w:t>767885.1613</w:t>
            </w:r>
          </w:p>
        </w:tc>
        <w:tc>
          <w:tcPr>
            <w:tcW w:w="2126" w:type="dxa"/>
          </w:tcPr>
          <w:p w14:paraId="3B9FC5D2" w14:textId="77777777" w:rsidR="005531A5" w:rsidRPr="00483490" w:rsidRDefault="005531A5" w:rsidP="005053E1">
            <w:pPr>
              <w:pStyle w:val="TableParagraph"/>
              <w:ind w:right="-164"/>
              <w:jc w:val="center"/>
            </w:pPr>
            <w:r w:rsidRPr="00483490">
              <w:rPr>
                <w:spacing w:val="-2"/>
              </w:rPr>
              <w:t>-39.98</w:t>
            </w:r>
          </w:p>
        </w:tc>
      </w:tr>
      <w:tr w:rsidR="005531A5" w:rsidRPr="00483490" w14:paraId="4979505A" w14:textId="77777777" w:rsidTr="005053E1">
        <w:trPr>
          <w:trHeight w:val="290"/>
          <w:jc w:val="center"/>
        </w:trPr>
        <w:tc>
          <w:tcPr>
            <w:tcW w:w="2268" w:type="dxa"/>
          </w:tcPr>
          <w:p w14:paraId="4A8E44F3" w14:textId="77777777" w:rsidR="005531A5" w:rsidRPr="00483490" w:rsidRDefault="005531A5" w:rsidP="005053E1">
            <w:pPr>
              <w:pStyle w:val="TableParagraph"/>
              <w:ind w:left="11" w:right="-164"/>
              <w:jc w:val="center"/>
            </w:pPr>
            <w:r w:rsidRPr="00483490">
              <w:rPr>
                <w:spacing w:val="-4"/>
              </w:rPr>
              <w:t>1297</w:t>
            </w:r>
          </w:p>
        </w:tc>
        <w:tc>
          <w:tcPr>
            <w:tcW w:w="2551" w:type="dxa"/>
          </w:tcPr>
          <w:p w14:paraId="4EF7FC9D" w14:textId="77777777" w:rsidR="005531A5" w:rsidRPr="00483490" w:rsidRDefault="005531A5" w:rsidP="005053E1">
            <w:pPr>
              <w:pStyle w:val="TableParagraph"/>
              <w:ind w:right="-164"/>
              <w:jc w:val="center"/>
            </w:pPr>
            <w:r w:rsidRPr="00483490">
              <w:rPr>
                <w:spacing w:val="-2"/>
              </w:rPr>
              <w:t>2183426.966</w:t>
            </w:r>
          </w:p>
        </w:tc>
        <w:tc>
          <w:tcPr>
            <w:tcW w:w="1985" w:type="dxa"/>
          </w:tcPr>
          <w:p w14:paraId="1AA2E0D0" w14:textId="77777777" w:rsidR="005531A5" w:rsidRPr="00483490" w:rsidRDefault="005531A5" w:rsidP="005053E1">
            <w:pPr>
              <w:pStyle w:val="TableParagraph"/>
              <w:ind w:left="5" w:right="-164"/>
              <w:jc w:val="center"/>
            </w:pPr>
            <w:r w:rsidRPr="00483490">
              <w:rPr>
                <w:spacing w:val="-2"/>
              </w:rPr>
              <w:t>767885.1614</w:t>
            </w:r>
          </w:p>
        </w:tc>
        <w:tc>
          <w:tcPr>
            <w:tcW w:w="2126" w:type="dxa"/>
          </w:tcPr>
          <w:p w14:paraId="759753DE" w14:textId="77777777" w:rsidR="005531A5" w:rsidRPr="00483490" w:rsidRDefault="005531A5" w:rsidP="005053E1">
            <w:pPr>
              <w:pStyle w:val="TableParagraph"/>
              <w:ind w:right="-164"/>
              <w:jc w:val="center"/>
            </w:pPr>
            <w:r w:rsidRPr="00483490">
              <w:rPr>
                <w:spacing w:val="-2"/>
              </w:rPr>
              <w:t>-39.98</w:t>
            </w:r>
          </w:p>
        </w:tc>
      </w:tr>
      <w:tr w:rsidR="005531A5" w:rsidRPr="00483490" w14:paraId="6B8AFB29" w14:textId="77777777" w:rsidTr="005053E1">
        <w:trPr>
          <w:trHeight w:val="290"/>
          <w:jc w:val="center"/>
        </w:trPr>
        <w:tc>
          <w:tcPr>
            <w:tcW w:w="2268" w:type="dxa"/>
          </w:tcPr>
          <w:p w14:paraId="4E0C6B54" w14:textId="77777777" w:rsidR="005531A5" w:rsidRPr="00483490" w:rsidRDefault="005531A5" w:rsidP="005053E1">
            <w:pPr>
              <w:pStyle w:val="TableParagraph"/>
              <w:ind w:left="11" w:right="-164"/>
              <w:jc w:val="center"/>
            </w:pPr>
            <w:r w:rsidRPr="00483490">
              <w:rPr>
                <w:spacing w:val="-4"/>
              </w:rPr>
              <w:t>1298</w:t>
            </w:r>
          </w:p>
        </w:tc>
        <w:tc>
          <w:tcPr>
            <w:tcW w:w="2551" w:type="dxa"/>
          </w:tcPr>
          <w:p w14:paraId="4D7E5F2A" w14:textId="77777777" w:rsidR="005531A5" w:rsidRPr="00483490" w:rsidRDefault="005531A5" w:rsidP="005053E1">
            <w:pPr>
              <w:pStyle w:val="TableParagraph"/>
              <w:ind w:right="-164"/>
              <w:jc w:val="center"/>
            </w:pPr>
            <w:r w:rsidRPr="00483490">
              <w:rPr>
                <w:spacing w:val="-2"/>
              </w:rPr>
              <w:t>2183427.421</w:t>
            </w:r>
          </w:p>
        </w:tc>
        <w:tc>
          <w:tcPr>
            <w:tcW w:w="1985" w:type="dxa"/>
          </w:tcPr>
          <w:p w14:paraId="0415AC72" w14:textId="77777777" w:rsidR="005531A5" w:rsidRPr="00483490" w:rsidRDefault="005531A5" w:rsidP="005053E1">
            <w:pPr>
              <w:pStyle w:val="TableParagraph"/>
              <w:ind w:left="5" w:right="-164"/>
              <w:jc w:val="center"/>
            </w:pPr>
            <w:r w:rsidRPr="00483490">
              <w:rPr>
                <w:spacing w:val="-2"/>
              </w:rPr>
              <w:t>767382.0306</w:t>
            </w:r>
          </w:p>
        </w:tc>
        <w:tc>
          <w:tcPr>
            <w:tcW w:w="2126" w:type="dxa"/>
          </w:tcPr>
          <w:p w14:paraId="4E855141" w14:textId="77777777" w:rsidR="005531A5" w:rsidRPr="00483490" w:rsidRDefault="005531A5" w:rsidP="005053E1">
            <w:pPr>
              <w:pStyle w:val="TableParagraph"/>
              <w:ind w:right="-164"/>
              <w:jc w:val="center"/>
            </w:pPr>
            <w:r w:rsidRPr="00483490">
              <w:rPr>
                <w:spacing w:val="-2"/>
              </w:rPr>
              <w:t>-29.70</w:t>
            </w:r>
          </w:p>
        </w:tc>
      </w:tr>
      <w:tr w:rsidR="005531A5" w:rsidRPr="00483490" w14:paraId="6DA3DBFF" w14:textId="77777777" w:rsidTr="005053E1">
        <w:trPr>
          <w:trHeight w:val="290"/>
          <w:jc w:val="center"/>
        </w:trPr>
        <w:tc>
          <w:tcPr>
            <w:tcW w:w="2268" w:type="dxa"/>
          </w:tcPr>
          <w:p w14:paraId="4DD237D9" w14:textId="77777777" w:rsidR="005531A5" w:rsidRPr="00483490" w:rsidRDefault="005531A5" w:rsidP="005053E1">
            <w:pPr>
              <w:pStyle w:val="TableParagraph"/>
              <w:ind w:left="11" w:right="-164"/>
              <w:jc w:val="center"/>
            </w:pPr>
            <w:r w:rsidRPr="00483490">
              <w:rPr>
                <w:spacing w:val="-4"/>
              </w:rPr>
              <w:t>1299</w:t>
            </w:r>
          </w:p>
        </w:tc>
        <w:tc>
          <w:tcPr>
            <w:tcW w:w="2551" w:type="dxa"/>
          </w:tcPr>
          <w:p w14:paraId="14B56583" w14:textId="77777777" w:rsidR="005531A5" w:rsidRPr="00483490" w:rsidRDefault="005531A5" w:rsidP="005053E1">
            <w:pPr>
              <w:pStyle w:val="TableParagraph"/>
              <w:ind w:right="-164"/>
              <w:jc w:val="center"/>
            </w:pPr>
            <w:r w:rsidRPr="00483490">
              <w:rPr>
                <w:spacing w:val="-2"/>
              </w:rPr>
              <w:t>2183432.081</w:t>
            </w:r>
          </w:p>
        </w:tc>
        <w:tc>
          <w:tcPr>
            <w:tcW w:w="1985" w:type="dxa"/>
          </w:tcPr>
          <w:p w14:paraId="0E0418BA" w14:textId="77777777" w:rsidR="005531A5" w:rsidRPr="00483490" w:rsidRDefault="005531A5" w:rsidP="005053E1">
            <w:pPr>
              <w:pStyle w:val="TableParagraph"/>
              <w:ind w:left="5" w:right="-164"/>
              <w:jc w:val="center"/>
            </w:pPr>
            <w:r w:rsidRPr="00483490">
              <w:rPr>
                <w:spacing w:val="-2"/>
              </w:rPr>
              <w:t>767736.5886</w:t>
            </w:r>
          </w:p>
        </w:tc>
        <w:tc>
          <w:tcPr>
            <w:tcW w:w="2126" w:type="dxa"/>
          </w:tcPr>
          <w:p w14:paraId="4E354BA5" w14:textId="77777777" w:rsidR="005531A5" w:rsidRPr="00483490" w:rsidRDefault="005531A5" w:rsidP="005053E1">
            <w:pPr>
              <w:pStyle w:val="TableParagraph"/>
              <w:ind w:right="-164"/>
              <w:jc w:val="center"/>
            </w:pPr>
            <w:r w:rsidRPr="00483490">
              <w:rPr>
                <w:spacing w:val="-2"/>
              </w:rPr>
              <w:t>-35.73</w:t>
            </w:r>
          </w:p>
        </w:tc>
      </w:tr>
      <w:tr w:rsidR="005531A5" w:rsidRPr="00483490" w14:paraId="052F6DDC" w14:textId="77777777" w:rsidTr="005053E1">
        <w:trPr>
          <w:trHeight w:val="290"/>
          <w:jc w:val="center"/>
        </w:trPr>
        <w:tc>
          <w:tcPr>
            <w:tcW w:w="2268" w:type="dxa"/>
          </w:tcPr>
          <w:p w14:paraId="423BA46C" w14:textId="77777777" w:rsidR="005531A5" w:rsidRPr="00483490" w:rsidRDefault="005531A5" w:rsidP="005053E1">
            <w:pPr>
              <w:pStyle w:val="TableParagraph"/>
              <w:ind w:left="11" w:right="-164"/>
              <w:jc w:val="center"/>
            </w:pPr>
            <w:r w:rsidRPr="00483490">
              <w:rPr>
                <w:spacing w:val="-4"/>
              </w:rPr>
              <w:t>1300</w:t>
            </w:r>
          </w:p>
        </w:tc>
        <w:tc>
          <w:tcPr>
            <w:tcW w:w="2551" w:type="dxa"/>
          </w:tcPr>
          <w:p w14:paraId="051F9489" w14:textId="77777777" w:rsidR="005531A5" w:rsidRPr="00483490" w:rsidRDefault="005531A5" w:rsidP="005053E1">
            <w:pPr>
              <w:pStyle w:val="TableParagraph"/>
              <w:ind w:right="-164"/>
              <w:jc w:val="center"/>
            </w:pPr>
            <w:r w:rsidRPr="00483490">
              <w:rPr>
                <w:spacing w:val="-2"/>
              </w:rPr>
              <w:t>2183432.419</w:t>
            </w:r>
          </w:p>
        </w:tc>
        <w:tc>
          <w:tcPr>
            <w:tcW w:w="1985" w:type="dxa"/>
          </w:tcPr>
          <w:p w14:paraId="27920252" w14:textId="77777777" w:rsidR="005531A5" w:rsidRPr="00483490" w:rsidRDefault="005531A5" w:rsidP="005053E1">
            <w:pPr>
              <w:pStyle w:val="TableParagraph"/>
              <w:ind w:left="5" w:right="-164"/>
              <w:jc w:val="center"/>
            </w:pPr>
            <w:r w:rsidRPr="00483490">
              <w:rPr>
                <w:spacing w:val="-2"/>
              </w:rPr>
              <w:t>767775.6384</w:t>
            </w:r>
          </w:p>
        </w:tc>
        <w:tc>
          <w:tcPr>
            <w:tcW w:w="2126" w:type="dxa"/>
          </w:tcPr>
          <w:p w14:paraId="276FC042" w14:textId="77777777" w:rsidR="005531A5" w:rsidRPr="00483490" w:rsidRDefault="005531A5" w:rsidP="005053E1">
            <w:pPr>
              <w:pStyle w:val="TableParagraph"/>
              <w:ind w:right="-164"/>
              <w:jc w:val="center"/>
            </w:pPr>
            <w:r w:rsidRPr="00483490">
              <w:rPr>
                <w:spacing w:val="-2"/>
              </w:rPr>
              <w:t>-39.33</w:t>
            </w:r>
          </w:p>
        </w:tc>
      </w:tr>
      <w:tr w:rsidR="005531A5" w:rsidRPr="00483490" w14:paraId="62B1406B" w14:textId="77777777" w:rsidTr="005053E1">
        <w:trPr>
          <w:trHeight w:val="290"/>
          <w:jc w:val="center"/>
        </w:trPr>
        <w:tc>
          <w:tcPr>
            <w:tcW w:w="2268" w:type="dxa"/>
          </w:tcPr>
          <w:p w14:paraId="07964826" w14:textId="77777777" w:rsidR="005531A5" w:rsidRPr="00483490" w:rsidRDefault="005531A5" w:rsidP="005053E1">
            <w:pPr>
              <w:pStyle w:val="TableParagraph"/>
              <w:ind w:left="11" w:right="-164"/>
              <w:jc w:val="center"/>
            </w:pPr>
            <w:r w:rsidRPr="00483490">
              <w:rPr>
                <w:spacing w:val="-4"/>
              </w:rPr>
              <w:t>1301</w:t>
            </w:r>
          </w:p>
        </w:tc>
        <w:tc>
          <w:tcPr>
            <w:tcW w:w="2551" w:type="dxa"/>
          </w:tcPr>
          <w:p w14:paraId="2B5A8843" w14:textId="77777777" w:rsidR="005531A5" w:rsidRPr="00483490" w:rsidRDefault="005531A5" w:rsidP="005053E1">
            <w:pPr>
              <w:pStyle w:val="TableParagraph"/>
              <w:ind w:right="-164"/>
              <w:jc w:val="center"/>
            </w:pPr>
            <w:r w:rsidRPr="00483490">
              <w:rPr>
                <w:spacing w:val="-2"/>
              </w:rPr>
              <w:t>2183432.758</w:t>
            </w:r>
          </w:p>
        </w:tc>
        <w:tc>
          <w:tcPr>
            <w:tcW w:w="1985" w:type="dxa"/>
          </w:tcPr>
          <w:p w14:paraId="4B2A3D7E" w14:textId="77777777" w:rsidR="005531A5" w:rsidRPr="00483490" w:rsidRDefault="005531A5" w:rsidP="005053E1">
            <w:pPr>
              <w:pStyle w:val="TableParagraph"/>
              <w:ind w:left="5" w:right="-164"/>
              <w:jc w:val="center"/>
            </w:pPr>
            <w:r w:rsidRPr="00483490">
              <w:rPr>
                <w:spacing w:val="-2"/>
              </w:rPr>
              <w:t>767814.6883</w:t>
            </w:r>
          </w:p>
        </w:tc>
        <w:tc>
          <w:tcPr>
            <w:tcW w:w="2126" w:type="dxa"/>
          </w:tcPr>
          <w:p w14:paraId="2E85EBBB" w14:textId="77777777" w:rsidR="005531A5" w:rsidRPr="00483490" w:rsidRDefault="005531A5" w:rsidP="005053E1">
            <w:pPr>
              <w:pStyle w:val="TableParagraph"/>
              <w:ind w:right="-164"/>
              <w:jc w:val="center"/>
            </w:pPr>
            <w:r w:rsidRPr="00483490">
              <w:rPr>
                <w:spacing w:val="-2"/>
              </w:rPr>
              <w:t>-40.71</w:t>
            </w:r>
          </w:p>
        </w:tc>
      </w:tr>
      <w:tr w:rsidR="005531A5" w:rsidRPr="00483490" w14:paraId="0EEA3A41" w14:textId="77777777" w:rsidTr="005053E1">
        <w:trPr>
          <w:trHeight w:val="290"/>
          <w:jc w:val="center"/>
        </w:trPr>
        <w:tc>
          <w:tcPr>
            <w:tcW w:w="2268" w:type="dxa"/>
          </w:tcPr>
          <w:p w14:paraId="450140C2" w14:textId="77777777" w:rsidR="005531A5" w:rsidRPr="00483490" w:rsidRDefault="005531A5" w:rsidP="005053E1">
            <w:pPr>
              <w:pStyle w:val="TableParagraph"/>
              <w:ind w:left="11" w:right="-164"/>
              <w:jc w:val="center"/>
            </w:pPr>
            <w:r w:rsidRPr="00483490">
              <w:rPr>
                <w:spacing w:val="-4"/>
              </w:rPr>
              <w:t>1302</w:t>
            </w:r>
          </w:p>
        </w:tc>
        <w:tc>
          <w:tcPr>
            <w:tcW w:w="2551" w:type="dxa"/>
          </w:tcPr>
          <w:p w14:paraId="5C1E1DEE" w14:textId="77777777" w:rsidR="005531A5" w:rsidRPr="00483490" w:rsidRDefault="005531A5" w:rsidP="005053E1">
            <w:pPr>
              <w:pStyle w:val="TableParagraph"/>
              <w:ind w:right="-164"/>
              <w:jc w:val="center"/>
            </w:pPr>
            <w:r w:rsidRPr="00483490">
              <w:rPr>
                <w:spacing w:val="-2"/>
              </w:rPr>
              <w:t>2183433.096</w:t>
            </w:r>
          </w:p>
        </w:tc>
        <w:tc>
          <w:tcPr>
            <w:tcW w:w="1985" w:type="dxa"/>
          </w:tcPr>
          <w:p w14:paraId="0A6F09EF" w14:textId="77777777" w:rsidR="005531A5" w:rsidRPr="00483490" w:rsidRDefault="005531A5" w:rsidP="005053E1">
            <w:pPr>
              <w:pStyle w:val="TableParagraph"/>
              <w:ind w:left="5" w:right="-164"/>
              <w:jc w:val="center"/>
            </w:pPr>
            <w:r w:rsidRPr="00483490">
              <w:rPr>
                <w:spacing w:val="-2"/>
              </w:rPr>
              <w:t>767853.738</w:t>
            </w:r>
          </w:p>
        </w:tc>
        <w:tc>
          <w:tcPr>
            <w:tcW w:w="2126" w:type="dxa"/>
          </w:tcPr>
          <w:p w14:paraId="60DCBA76" w14:textId="77777777" w:rsidR="005531A5" w:rsidRPr="00483490" w:rsidRDefault="005531A5" w:rsidP="005053E1">
            <w:pPr>
              <w:pStyle w:val="TableParagraph"/>
              <w:ind w:right="-164"/>
              <w:jc w:val="center"/>
            </w:pPr>
            <w:r w:rsidRPr="00483490">
              <w:rPr>
                <w:spacing w:val="-2"/>
              </w:rPr>
              <w:t>-40.04</w:t>
            </w:r>
          </w:p>
        </w:tc>
      </w:tr>
      <w:tr w:rsidR="005531A5" w:rsidRPr="00483490" w14:paraId="43E5A22F" w14:textId="77777777" w:rsidTr="005053E1">
        <w:trPr>
          <w:trHeight w:val="290"/>
          <w:jc w:val="center"/>
        </w:trPr>
        <w:tc>
          <w:tcPr>
            <w:tcW w:w="2268" w:type="dxa"/>
          </w:tcPr>
          <w:p w14:paraId="4AC98CFB" w14:textId="77777777" w:rsidR="005531A5" w:rsidRPr="00483490" w:rsidRDefault="005531A5" w:rsidP="005053E1">
            <w:pPr>
              <w:pStyle w:val="TableParagraph"/>
              <w:ind w:left="11" w:right="-164"/>
              <w:jc w:val="center"/>
            </w:pPr>
            <w:r w:rsidRPr="00483490">
              <w:rPr>
                <w:spacing w:val="-4"/>
              </w:rPr>
              <w:t>1303</w:t>
            </w:r>
          </w:p>
        </w:tc>
        <w:tc>
          <w:tcPr>
            <w:tcW w:w="2551" w:type="dxa"/>
          </w:tcPr>
          <w:p w14:paraId="313249F5" w14:textId="77777777" w:rsidR="005531A5" w:rsidRPr="00483490" w:rsidRDefault="005531A5" w:rsidP="005053E1">
            <w:pPr>
              <w:pStyle w:val="TableParagraph"/>
              <w:ind w:right="-164"/>
              <w:jc w:val="center"/>
            </w:pPr>
            <w:r w:rsidRPr="00483490">
              <w:rPr>
                <w:spacing w:val="-2"/>
              </w:rPr>
              <w:t>2183433.433</w:t>
            </w:r>
          </w:p>
        </w:tc>
        <w:tc>
          <w:tcPr>
            <w:tcW w:w="1985" w:type="dxa"/>
          </w:tcPr>
          <w:p w14:paraId="714C0E7F" w14:textId="77777777" w:rsidR="005531A5" w:rsidRPr="00483490" w:rsidRDefault="005531A5" w:rsidP="005053E1">
            <w:pPr>
              <w:pStyle w:val="TableParagraph"/>
              <w:ind w:left="5" w:right="-164"/>
              <w:jc w:val="center"/>
            </w:pPr>
            <w:r w:rsidRPr="00483490">
              <w:rPr>
                <w:spacing w:val="-2"/>
              </w:rPr>
              <w:t>767892.7878</w:t>
            </w:r>
          </w:p>
        </w:tc>
        <w:tc>
          <w:tcPr>
            <w:tcW w:w="2126" w:type="dxa"/>
          </w:tcPr>
          <w:p w14:paraId="0DD51DD1" w14:textId="77777777" w:rsidR="005531A5" w:rsidRPr="00483490" w:rsidRDefault="005531A5" w:rsidP="005053E1">
            <w:pPr>
              <w:pStyle w:val="TableParagraph"/>
              <w:ind w:right="-164"/>
              <w:jc w:val="center"/>
            </w:pPr>
            <w:r w:rsidRPr="00483490">
              <w:rPr>
                <w:spacing w:val="-2"/>
              </w:rPr>
              <w:t>-39.64</w:t>
            </w:r>
          </w:p>
        </w:tc>
      </w:tr>
      <w:tr w:rsidR="005531A5" w:rsidRPr="00483490" w14:paraId="67EB6DA9" w14:textId="77777777" w:rsidTr="005053E1">
        <w:trPr>
          <w:trHeight w:val="290"/>
          <w:jc w:val="center"/>
        </w:trPr>
        <w:tc>
          <w:tcPr>
            <w:tcW w:w="2268" w:type="dxa"/>
          </w:tcPr>
          <w:p w14:paraId="5B8BB4F2" w14:textId="77777777" w:rsidR="005531A5" w:rsidRPr="00483490" w:rsidRDefault="005531A5" w:rsidP="005053E1">
            <w:pPr>
              <w:pStyle w:val="TableParagraph"/>
              <w:ind w:left="11" w:right="-164"/>
              <w:jc w:val="center"/>
            </w:pPr>
            <w:r w:rsidRPr="00483490">
              <w:rPr>
                <w:spacing w:val="-4"/>
              </w:rPr>
              <w:t>1304</w:t>
            </w:r>
          </w:p>
        </w:tc>
        <w:tc>
          <w:tcPr>
            <w:tcW w:w="2551" w:type="dxa"/>
          </w:tcPr>
          <w:p w14:paraId="19A999E2" w14:textId="77777777" w:rsidR="005531A5" w:rsidRPr="00483490" w:rsidRDefault="005531A5" w:rsidP="005053E1">
            <w:pPr>
              <w:pStyle w:val="TableParagraph"/>
              <w:ind w:right="-164"/>
              <w:jc w:val="center"/>
            </w:pPr>
            <w:r w:rsidRPr="00483490">
              <w:rPr>
                <w:spacing w:val="-2"/>
              </w:rPr>
              <w:t>2183433.434</w:t>
            </w:r>
          </w:p>
        </w:tc>
        <w:tc>
          <w:tcPr>
            <w:tcW w:w="1985" w:type="dxa"/>
          </w:tcPr>
          <w:p w14:paraId="1A813125" w14:textId="77777777" w:rsidR="005531A5" w:rsidRPr="00483490" w:rsidRDefault="005531A5" w:rsidP="005053E1">
            <w:pPr>
              <w:pStyle w:val="TableParagraph"/>
              <w:ind w:left="5" w:right="-164"/>
              <w:jc w:val="center"/>
            </w:pPr>
            <w:r w:rsidRPr="00483490">
              <w:rPr>
                <w:spacing w:val="-2"/>
              </w:rPr>
              <w:t>767892.7878</w:t>
            </w:r>
          </w:p>
        </w:tc>
        <w:tc>
          <w:tcPr>
            <w:tcW w:w="2126" w:type="dxa"/>
          </w:tcPr>
          <w:p w14:paraId="69471B33" w14:textId="77777777" w:rsidR="005531A5" w:rsidRPr="00483490" w:rsidRDefault="005531A5" w:rsidP="005053E1">
            <w:pPr>
              <w:pStyle w:val="TableParagraph"/>
              <w:ind w:right="-164"/>
              <w:jc w:val="center"/>
            </w:pPr>
            <w:r w:rsidRPr="00483490">
              <w:rPr>
                <w:spacing w:val="-2"/>
              </w:rPr>
              <w:t>-39.64</w:t>
            </w:r>
          </w:p>
        </w:tc>
      </w:tr>
      <w:tr w:rsidR="005531A5" w:rsidRPr="00483490" w14:paraId="371241B4" w14:textId="77777777" w:rsidTr="005053E1">
        <w:trPr>
          <w:trHeight w:val="290"/>
          <w:jc w:val="center"/>
        </w:trPr>
        <w:tc>
          <w:tcPr>
            <w:tcW w:w="2268" w:type="dxa"/>
          </w:tcPr>
          <w:p w14:paraId="4DDAC915" w14:textId="77777777" w:rsidR="005531A5" w:rsidRPr="00483490" w:rsidRDefault="005531A5" w:rsidP="005053E1">
            <w:pPr>
              <w:pStyle w:val="TableParagraph"/>
              <w:ind w:left="11" w:right="-164"/>
              <w:jc w:val="center"/>
            </w:pPr>
            <w:r w:rsidRPr="00483490">
              <w:rPr>
                <w:spacing w:val="-4"/>
              </w:rPr>
              <w:t>1305</w:t>
            </w:r>
          </w:p>
        </w:tc>
        <w:tc>
          <w:tcPr>
            <w:tcW w:w="2551" w:type="dxa"/>
          </w:tcPr>
          <w:p w14:paraId="5D60F88E" w14:textId="77777777" w:rsidR="005531A5" w:rsidRPr="00483490" w:rsidRDefault="005531A5" w:rsidP="005053E1">
            <w:pPr>
              <w:pStyle w:val="TableParagraph"/>
              <w:ind w:right="-164"/>
              <w:jc w:val="center"/>
            </w:pPr>
            <w:r w:rsidRPr="00483490">
              <w:rPr>
                <w:spacing w:val="-2"/>
              </w:rPr>
              <w:t>2183433.889</w:t>
            </w:r>
          </w:p>
        </w:tc>
        <w:tc>
          <w:tcPr>
            <w:tcW w:w="1985" w:type="dxa"/>
          </w:tcPr>
          <w:p w14:paraId="6C2C35D3" w14:textId="77777777" w:rsidR="005531A5" w:rsidRPr="00483490" w:rsidRDefault="005531A5" w:rsidP="005053E1">
            <w:pPr>
              <w:pStyle w:val="TableParagraph"/>
              <w:ind w:left="5" w:right="-164"/>
              <w:jc w:val="center"/>
            </w:pPr>
            <w:r w:rsidRPr="00483490">
              <w:rPr>
                <w:spacing w:val="-2"/>
              </w:rPr>
              <w:t>767389.6571</w:t>
            </w:r>
          </w:p>
        </w:tc>
        <w:tc>
          <w:tcPr>
            <w:tcW w:w="2126" w:type="dxa"/>
          </w:tcPr>
          <w:p w14:paraId="7719E279" w14:textId="77777777" w:rsidR="005531A5" w:rsidRPr="00483490" w:rsidRDefault="005531A5" w:rsidP="005053E1">
            <w:pPr>
              <w:pStyle w:val="TableParagraph"/>
              <w:ind w:right="-164"/>
              <w:jc w:val="center"/>
            </w:pPr>
            <w:r w:rsidRPr="00483490">
              <w:rPr>
                <w:spacing w:val="-2"/>
              </w:rPr>
              <w:t>-27.94</w:t>
            </w:r>
          </w:p>
        </w:tc>
      </w:tr>
      <w:tr w:rsidR="005531A5" w:rsidRPr="00483490" w14:paraId="7E79F167" w14:textId="77777777" w:rsidTr="005053E1">
        <w:trPr>
          <w:trHeight w:val="290"/>
          <w:jc w:val="center"/>
        </w:trPr>
        <w:tc>
          <w:tcPr>
            <w:tcW w:w="2268" w:type="dxa"/>
          </w:tcPr>
          <w:p w14:paraId="526F7912" w14:textId="77777777" w:rsidR="005531A5" w:rsidRPr="00483490" w:rsidRDefault="005531A5" w:rsidP="005053E1">
            <w:pPr>
              <w:pStyle w:val="TableParagraph"/>
              <w:ind w:left="11" w:right="-164"/>
              <w:jc w:val="center"/>
            </w:pPr>
            <w:r w:rsidRPr="00483490">
              <w:rPr>
                <w:spacing w:val="-4"/>
              </w:rPr>
              <w:t>1306</w:t>
            </w:r>
          </w:p>
        </w:tc>
        <w:tc>
          <w:tcPr>
            <w:tcW w:w="2551" w:type="dxa"/>
          </w:tcPr>
          <w:p w14:paraId="198489D9" w14:textId="77777777" w:rsidR="005531A5" w:rsidRPr="00483490" w:rsidRDefault="005531A5" w:rsidP="005053E1">
            <w:pPr>
              <w:pStyle w:val="TableParagraph"/>
              <w:ind w:right="-164"/>
              <w:jc w:val="center"/>
            </w:pPr>
            <w:r w:rsidRPr="00483490">
              <w:rPr>
                <w:spacing w:val="-2"/>
              </w:rPr>
              <w:t>2183438.549</w:t>
            </w:r>
          </w:p>
        </w:tc>
        <w:tc>
          <w:tcPr>
            <w:tcW w:w="1985" w:type="dxa"/>
          </w:tcPr>
          <w:p w14:paraId="0CA9094D" w14:textId="77777777" w:rsidR="005531A5" w:rsidRPr="00483490" w:rsidRDefault="005531A5" w:rsidP="005053E1">
            <w:pPr>
              <w:pStyle w:val="TableParagraph"/>
              <w:ind w:left="5" w:right="-164"/>
              <w:jc w:val="center"/>
            </w:pPr>
            <w:r w:rsidRPr="00483490">
              <w:rPr>
                <w:spacing w:val="-2"/>
              </w:rPr>
              <w:t>767744.2151</w:t>
            </w:r>
          </w:p>
        </w:tc>
        <w:tc>
          <w:tcPr>
            <w:tcW w:w="2126" w:type="dxa"/>
          </w:tcPr>
          <w:p w14:paraId="4BD67CAE" w14:textId="77777777" w:rsidR="005531A5" w:rsidRPr="00483490" w:rsidRDefault="005531A5" w:rsidP="005053E1">
            <w:pPr>
              <w:pStyle w:val="TableParagraph"/>
              <w:ind w:right="-164"/>
              <w:jc w:val="center"/>
            </w:pPr>
            <w:r w:rsidRPr="00483490">
              <w:rPr>
                <w:spacing w:val="-2"/>
              </w:rPr>
              <w:t>-36.80</w:t>
            </w:r>
          </w:p>
        </w:tc>
      </w:tr>
      <w:tr w:rsidR="005531A5" w:rsidRPr="00483490" w14:paraId="42446995" w14:textId="77777777" w:rsidTr="005053E1">
        <w:trPr>
          <w:trHeight w:val="290"/>
          <w:jc w:val="center"/>
        </w:trPr>
        <w:tc>
          <w:tcPr>
            <w:tcW w:w="2268" w:type="dxa"/>
          </w:tcPr>
          <w:p w14:paraId="272F0696" w14:textId="77777777" w:rsidR="005531A5" w:rsidRPr="00483490" w:rsidRDefault="005531A5" w:rsidP="005053E1">
            <w:pPr>
              <w:pStyle w:val="TableParagraph"/>
              <w:ind w:left="11" w:right="-164"/>
              <w:jc w:val="center"/>
            </w:pPr>
            <w:r w:rsidRPr="00483490">
              <w:rPr>
                <w:spacing w:val="-4"/>
              </w:rPr>
              <w:t>1307</w:t>
            </w:r>
          </w:p>
        </w:tc>
        <w:tc>
          <w:tcPr>
            <w:tcW w:w="2551" w:type="dxa"/>
          </w:tcPr>
          <w:p w14:paraId="521C803C" w14:textId="77777777" w:rsidR="005531A5" w:rsidRPr="00483490" w:rsidRDefault="005531A5" w:rsidP="005053E1">
            <w:pPr>
              <w:pStyle w:val="TableParagraph"/>
              <w:ind w:right="-164"/>
              <w:jc w:val="center"/>
            </w:pPr>
            <w:r w:rsidRPr="00483490">
              <w:rPr>
                <w:spacing w:val="-2"/>
              </w:rPr>
              <w:t>2183438.887</w:t>
            </w:r>
          </w:p>
        </w:tc>
        <w:tc>
          <w:tcPr>
            <w:tcW w:w="1985" w:type="dxa"/>
          </w:tcPr>
          <w:p w14:paraId="2A704C2C" w14:textId="77777777" w:rsidR="005531A5" w:rsidRPr="00483490" w:rsidRDefault="005531A5" w:rsidP="005053E1">
            <w:pPr>
              <w:pStyle w:val="TableParagraph"/>
              <w:ind w:left="5" w:right="-164"/>
              <w:jc w:val="center"/>
            </w:pPr>
            <w:r w:rsidRPr="00483490">
              <w:rPr>
                <w:spacing w:val="-2"/>
              </w:rPr>
              <w:t>767783.2649</w:t>
            </w:r>
          </w:p>
        </w:tc>
        <w:tc>
          <w:tcPr>
            <w:tcW w:w="2126" w:type="dxa"/>
          </w:tcPr>
          <w:p w14:paraId="31270DAD" w14:textId="77777777" w:rsidR="005531A5" w:rsidRPr="00483490" w:rsidRDefault="005531A5" w:rsidP="005053E1">
            <w:pPr>
              <w:pStyle w:val="TableParagraph"/>
              <w:ind w:right="-164"/>
              <w:jc w:val="center"/>
            </w:pPr>
            <w:r w:rsidRPr="00483490">
              <w:rPr>
                <w:spacing w:val="-2"/>
              </w:rPr>
              <w:t>-40.40</w:t>
            </w:r>
          </w:p>
        </w:tc>
      </w:tr>
      <w:tr w:rsidR="005531A5" w:rsidRPr="00483490" w14:paraId="1054518C" w14:textId="77777777" w:rsidTr="005053E1">
        <w:trPr>
          <w:trHeight w:val="290"/>
          <w:jc w:val="center"/>
        </w:trPr>
        <w:tc>
          <w:tcPr>
            <w:tcW w:w="2268" w:type="dxa"/>
          </w:tcPr>
          <w:p w14:paraId="55935AC2" w14:textId="77777777" w:rsidR="005531A5" w:rsidRPr="00483490" w:rsidRDefault="005531A5" w:rsidP="005053E1">
            <w:pPr>
              <w:pStyle w:val="TableParagraph"/>
              <w:ind w:left="11" w:right="-164"/>
              <w:jc w:val="center"/>
            </w:pPr>
            <w:r w:rsidRPr="00483490">
              <w:rPr>
                <w:spacing w:val="-4"/>
              </w:rPr>
              <w:t>1308</w:t>
            </w:r>
          </w:p>
        </w:tc>
        <w:tc>
          <w:tcPr>
            <w:tcW w:w="2551" w:type="dxa"/>
          </w:tcPr>
          <w:p w14:paraId="110DB852" w14:textId="77777777" w:rsidR="005531A5" w:rsidRPr="00483490" w:rsidRDefault="005531A5" w:rsidP="005053E1">
            <w:pPr>
              <w:pStyle w:val="TableParagraph"/>
              <w:ind w:right="-164"/>
              <w:jc w:val="center"/>
            </w:pPr>
            <w:r w:rsidRPr="00483490">
              <w:rPr>
                <w:spacing w:val="-2"/>
              </w:rPr>
              <w:t>2183439.226</w:t>
            </w:r>
          </w:p>
        </w:tc>
        <w:tc>
          <w:tcPr>
            <w:tcW w:w="1985" w:type="dxa"/>
          </w:tcPr>
          <w:p w14:paraId="5664CE38" w14:textId="77777777" w:rsidR="005531A5" w:rsidRPr="00483490" w:rsidRDefault="005531A5" w:rsidP="005053E1">
            <w:pPr>
              <w:pStyle w:val="TableParagraph"/>
              <w:ind w:left="5" w:right="-164"/>
              <w:jc w:val="center"/>
            </w:pPr>
            <w:r w:rsidRPr="00483490">
              <w:rPr>
                <w:spacing w:val="-2"/>
              </w:rPr>
              <w:t>767822.3147</w:t>
            </w:r>
          </w:p>
        </w:tc>
        <w:tc>
          <w:tcPr>
            <w:tcW w:w="2126" w:type="dxa"/>
          </w:tcPr>
          <w:p w14:paraId="74482F87" w14:textId="77777777" w:rsidR="005531A5" w:rsidRPr="00483490" w:rsidRDefault="005531A5" w:rsidP="005053E1">
            <w:pPr>
              <w:pStyle w:val="TableParagraph"/>
              <w:ind w:right="-164"/>
              <w:jc w:val="center"/>
            </w:pPr>
            <w:r w:rsidRPr="00483490">
              <w:rPr>
                <w:spacing w:val="-2"/>
              </w:rPr>
              <w:t>-40.83</w:t>
            </w:r>
          </w:p>
        </w:tc>
      </w:tr>
      <w:tr w:rsidR="005531A5" w:rsidRPr="00483490" w14:paraId="0AE7E088" w14:textId="77777777" w:rsidTr="005053E1">
        <w:trPr>
          <w:trHeight w:val="290"/>
          <w:jc w:val="center"/>
        </w:trPr>
        <w:tc>
          <w:tcPr>
            <w:tcW w:w="2268" w:type="dxa"/>
          </w:tcPr>
          <w:p w14:paraId="0DC912F2" w14:textId="77777777" w:rsidR="005531A5" w:rsidRPr="00483490" w:rsidRDefault="005531A5" w:rsidP="005053E1">
            <w:pPr>
              <w:pStyle w:val="TableParagraph"/>
              <w:ind w:left="11" w:right="-164"/>
              <w:jc w:val="center"/>
            </w:pPr>
            <w:r w:rsidRPr="00483490">
              <w:rPr>
                <w:spacing w:val="-4"/>
              </w:rPr>
              <w:t>1309</w:t>
            </w:r>
          </w:p>
        </w:tc>
        <w:tc>
          <w:tcPr>
            <w:tcW w:w="2551" w:type="dxa"/>
          </w:tcPr>
          <w:p w14:paraId="75E89265" w14:textId="77777777" w:rsidR="005531A5" w:rsidRPr="00483490" w:rsidRDefault="005531A5" w:rsidP="005053E1">
            <w:pPr>
              <w:pStyle w:val="TableParagraph"/>
              <w:ind w:right="-164"/>
              <w:jc w:val="center"/>
            </w:pPr>
            <w:r w:rsidRPr="00483490">
              <w:rPr>
                <w:spacing w:val="-2"/>
              </w:rPr>
              <w:t>2183439.564</w:t>
            </w:r>
          </w:p>
        </w:tc>
        <w:tc>
          <w:tcPr>
            <w:tcW w:w="1985" w:type="dxa"/>
          </w:tcPr>
          <w:p w14:paraId="76452DA4" w14:textId="77777777" w:rsidR="005531A5" w:rsidRPr="00483490" w:rsidRDefault="005531A5" w:rsidP="005053E1">
            <w:pPr>
              <w:pStyle w:val="TableParagraph"/>
              <w:ind w:left="5" w:right="-164"/>
              <w:jc w:val="center"/>
            </w:pPr>
            <w:r w:rsidRPr="00483490">
              <w:rPr>
                <w:spacing w:val="-2"/>
              </w:rPr>
              <w:t>767861.3645</w:t>
            </w:r>
          </w:p>
        </w:tc>
        <w:tc>
          <w:tcPr>
            <w:tcW w:w="2126" w:type="dxa"/>
          </w:tcPr>
          <w:p w14:paraId="56F4DDA5" w14:textId="77777777" w:rsidR="005531A5" w:rsidRPr="00483490" w:rsidRDefault="005531A5" w:rsidP="005053E1">
            <w:pPr>
              <w:pStyle w:val="TableParagraph"/>
              <w:ind w:right="-164"/>
              <w:jc w:val="center"/>
            </w:pPr>
            <w:r w:rsidRPr="00483490">
              <w:rPr>
                <w:spacing w:val="-2"/>
              </w:rPr>
              <w:t>-40.02</w:t>
            </w:r>
          </w:p>
        </w:tc>
      </w:tr>
      <w:tr w:rsidR="005531A5" w:rsidRPr="00483490" w14:paraId="2655B560" w14:textId="77777777" w:rsidTr="005053E1">
        <w:trPr>
          <w:trHeight w:val="290"/>
          <w:jc w:val="center"/>
        </w:trPr>
        <w:tc>
          <w:tcPr>
            <w:tcW w:w="2268" w:type="dxa"/>
          </w:tcPr>
          <w:p w14:paraId="7C9D6FDC" w14:textId="77777777" w:rsidR="005531A5" w:rsidRPr="00483490" w:rsidRDefault="005531A5" w:rsidP="005053E1">
            <w:pPr>
              <w:pStyle w:val="TableParagraph"/>
              <w:ind w:left="11" w:right="-164"/>
              <w:jc w:val="center"/>
            </w:pPr>
            <w:r w:rsidRPr="00483490">
              <w:rPr>
                <w:spacing w:val="-4"/>
              </w:rPr>
              <w:t>1310</w:t>
            </w:r>
          </w:p>
        </w:tc>
        <w:tc>
          <w:tcPr>
            <w:tcW w:w="2551" w:type="dxa"/>
          </w:tcPr>
          <w:p w14:paraId="3ED93C70" w14:textId="77777777" w:rsidR="005531A5" w:rsidRPr="00483490" w:rsidRDefault="005531A5" w:rsidP="005053E1">
            <w:pPr>
              <w:pStyle w:val="TableParagraph"/>
              <w:ind w:right="-164"/>
              <w:jc w:val="center"/>
            </w:pPr>
            <w:r w:rsidRPr="00483490">
              <w:rPr>
                <w:spacing w:val="-2"/>
              </w:rPr>
              <w:t>2183445.017</w:t>
            </w:r>
          </w:p>
        </w:tc>
        <w:tc>
          <w:tcPr>
            <w:tcW w:w="1985" w:type="dxa"/>
          </w:tcPr>
          <w:p w14:paraId="2EF075B9" w14:textId="77777777" w:rsidR="005531A5" w:rsidRPr="00483490" w:rsidRDefault="005531A5" w:rsidP="005053E1">
            <w:pPr>
              <w:pStyle w:val="TableParagraph"/>
              <w:ind w:left="5" w:right="-164"/>
              <w:jc w:val="center"/>
            </w:pPr>
            <w:r w:rsidRPr="00483490">
              <w:rPr>
                <w:spacing w:val="-2"/>
              </w:rPr>
              <w:t>767751.8416</w:t>
            </w:r>
          </w:p>
        </w:tc>
        <w:tc>
          <w:tcPr>
            <w:tcW w:w="2126" w:type="dxa"/>
          </w:tcPr>
          <w:p w14:paraId="59E0F64C" w14:textId="77777777" w:rsidR="005531A5" w:rsidRPr="00483490" w:rsidRDefault="005531A5" w:rsidP="005053E1">
            <w:pPr>
              <w:pStyle w:val="TableParagraph"/>
              <w:ind w:right="-164"/>
              <w:jc w:val="center"/>
            </w:pPr>
            <w:r w:rsidRPr="00483490">
              <w:rPr>
                <w:spacing w:val="-2"/>
              </w:rPr>
              <w:t>-37.99</w:t>
            </w:r>
          </w:p>
        </w:tc>
      </w:tr>
      <w:tr w:rsidR="005531A5" w:rsidRPr="00483490" w14:paraId="6E25C02C" w14:textId="77777777" w:rsidTr="005053E1">
        <w:trPr>
          <w:trHeight w:val="290"/>
          <w:jc w:val="center"/>
        </w:trPr>
        <w:tc>
          <w:tcPr>
            <w:tcW w:w="2268" w:type="dxa"/>
          </w:tcPr>
          <w:p w14:paraId="411BEFB4" w14:textId="77777777" w:rsidR="005531A5" w:rsidRPr="00483490" w:rsidRDefault="005531A5" w:rsidP="005053E1">
            <w:pPr>
              <w:pStyle w:val="TableParagraph"/>
              <w:ind w:left="11" w:right="-164"/>
              <w:jc w:val="center"/>
            </w:pPr>
            <w:r w:rsidRPr="00483490">
              <w:rPr>
                <w:spacing w:val="-4"/>
              </w:rPr>
              <w:t>1311</w:t>
            </w:r>
          </w:p>
        </w:tc>
        <w:tc>
          <w:tcPr>
            <w:tcW w:w="2551" w:type="dxa"/>
          </w:tcPr>
          <w:p w14:paraId="67C79F56" w14:textId="77777777" w:rsidR="005531A5" w:rsidRPr="00483490" w:rsidRDefault="005531A5" w:rsidP="005053E1">
            <w:pPr>
              <w:pStyle w:val="TableParagraph"/>
              <w:ind w:right="-164"/>
              <w:jc w:val="center"/>
            </w:pPr>
            <w:r w:rsidRPr="00483490">
              <w:rPr>
                <w:spacing w:val="-2"/>
              </w:rPr>
              <w:t>2183445.355</w:t>
            </w:r>
          </w:p>
        </w:tc>
        <w:tc>
          <w:tcPr>
            <w:tcW w:w="1985" w:type="dxa"/>
          </w:tcPr>
          <w:p w14:paraId="70388300" w14:textId="77777777" w:rsidR="005531A5" w:rsidRPr="00483490" w:rsidRDefault="005531A5" w:rsidP="005053E1">
            <w:pPr>
              <w:pStyle w:val="TableParagraph"/>
              <w:ind w:left="5" w:right="-164"/>
              <w:jc w:val="center"/>
            </w:pPr>
            <w:r w:rsidRPr="00483490">
              <w:rPr>
                <w:spacing w:val="-2"/>
              </w:rPr>
              <w:t>767790.8914</w:t>
            </w:r>
          </w:p>
        </w:tc>
        <w:tc>
          <w:tcPr>
            <w:tcW w:w="2126" w:type="dxa"/>
          </w:tcPr>
          <w:p w14:paraId="43069242" w14:textId="77777777" w:rsidR="005531A5" w:rsidRPr="00483490" w:rsidRDefault="005531A5" w:rsidP="005053E1">
            <w:pPr>
              <w:pStyle w:val="TableParagraph"/>
              <w:ind w:right="-164"/>
              <w:jc w:val="center"/>
            </w:pPr>
            <w:r w:rsidRPr="00483490">
              <w:rPr>
                <w:spacing w:val="-2"/>
              </w:rPr>
              <w:t>-40.86</w:t>
            </w:r>
          </w:p>
        </w:tc>
      </w:tr>
      <w:tr w:rsidR="005531A5" w:rsidRPr="00483490" w14:paraId="1D62C50A" w14:textId="77777777" w:rsidTr="005053E1">
        <w:trPr>
          <w:trHeight w:val="290"/>
          <w:jc w:val="center"/>
        </w:trPr>
        <w:tc>
          <w:tcPr>
            <w:tcW w:w="2268" w:type="dxa"/>
          </w:tcPr>
          <w:p w14:paraId="394A3BCA" w14:textId="77777777" w:rsidR="005531A5" w:rsidRPr="00483490" w:rsidRDefault="005531A5" w:rsidP="005053E1">
            <w:pPr>
              <w:pStyle w:val="TableParagraph"/>
              <w:ind w:left="11" w:right="-164"/>
              <w:jc w:val="center"/>
            </w:pPr>
            <w:r w:rsidRPr="00483490">
              <w:rPr>
                <w:spacing w:val="-4"/>
              </w:rPr>
              <w:t>1312</w:t>
            </w:r>
          </w:p>
        </w:tc>
        <w:tc>
          <w:tcPr>
            <w:tcW w:w="2551" w:type="dxa"/>
          </w:tcPr>
          <w:p w14:paraId="6FE48C1F" w14:textId="77777777" w:rsidR="005531A5" w:rsidRPr="00483490" w:rsidRDefault="005531A5" w:rsidP="005053E1">
            <w:pPr>
              <w:pStyle w:val="TableParagraph"/>
              <w:ind w:right="-164"/>
              <w:jc w:val="center"/>
            </w:pPr>
            <w:r w:rsidRPr="00483490">
              <w:rPr>
                <w:spacing w:val="-2"/>
              </w:rPr>
              <w:t>2183445.694</w:t>
            </w:r>
          </w:p>
        </w:tc>
        <w:tc>
          <w:tcPr>
            <w:tcW w:w="1985" w:type="dxa"/>
          </w:tcPr>
          <w:p w14:paraId="2DE07600" w14:textId="77777777" w:rsidR="005531A5" w:rsidRPr="00483490" w:rsidRDefault="005531A5" w:rsidP="005053E1">
            <w:pPr>
              <w:pStyle w:val="TableParagraph"/>
              <w:ind w:left="5" w:right="-164"/>
              <w:jc w:val="center"/>
            </w:pPr>
            <w:r w:rsidRPr="00483490">
              <w:rPr>
                <w:spacing w:val="-2"/>
              </w:rPr>
              <w:t>767829.9411</w:t>
            </w:r>
          </w:p>
        </w:tc>
        <w:tc>
          <w:tcPr>
            <w:tcW w:w="2126" w:type="dxa"/>
          </w:tcPr>
          <w:p w14:paraId="171BB7B1" w14:textId="77777777" w:rsidR="005531A5" w:rsidRPr="00483490" w:rsidRDefault="005531A5" w:rsidP="005053E1">
            <w:pPr>
              <w:pStyle w:val="TableParagraph"/>
              <w:ind w:right="-164"/>
              <w:jc w:val="center"/>
            </w:pPr>
            <w:r w:rsidRPr="00483490">
              <w:rPr>
                <w:spacing w:val="-2"/>
              </w:rPr>
              <w:t>-40.74</w:t>
            </w:r>
          </w:p>
        </w:tc>
      </w:tr>
      <w:tr w:rsidR="005531A5" w:rsidRPr="00483490" w14:paraId="53702BEF" w14:textId="77777777" w:rsidTr="005053E1">
        <w:trPr>
          <w:trHeight w:val="290"/>
          <w:jc w:val="center"/>
        </w:trPr>
        <w:tc>
          <w:tcPr>
            <w:tcW w:w="2268" w:type="dxa"/>
          </w:tcPr>
          <w:p w14:paraId="712DCBE6" w14:textId="77777777" w:rsidR="005531A5" w:rsidRPr="00483490" w:rsidRDefault="005531A5" w:rsidP="005053E1">
            <w:pPr>
              <w:pStyle w:val="TableParagraph"/>
              <w:ind w:left="11" w:right="-164"/>
              <w:jc w:val="center"/>
            </w:pPr>
            <w:r w:rsidRPr="00483490">
              <w:rPr>
                <w:spacing w:val="-4"/>
              </w:rPr>
              <w:t>1313</w:t>
            </w:r>
          </w:p>
        </w:tc>
        <w:tc>
          <w:tcPr>
            <w:tcW w:w="2551" w:type="dxa"/>
          </w:tcPr>
          <w:p w14:paraId="04F42A66" w14:textId="77777777" w:rsidR="005531A5" w:rsidRPr="00483490" w:rsidRDefault="005531A5" w:rsidP="005053E1">
            <w:pPr>
              <w:pStyle w:val="TableParagraph"/>
              <w:ind w:right="-164"/>
              <w:jc w:val="center"/>
            </w:pPr>
            <w:r w:rsidRPr="00483490">
              <w:rPr>
                <w:spacing w:val="-2"/>
              </w:rPr>
              <w:t>2183446.032</w:t>
            </w:r>
          </w:p>
        </w:tc>
        <w:tc>
          <w:tcPr>
            <w:tcW w:w="1985" w:type="dxa"/>
          </w:tcPr>
          <w:p w14:paraId="260B377D" w14:textId="77777777" w:rsidR="005531A5" w:rsidRPr="00483490" w:rsidRDefault="005531A5" w:rsidP="005053E1">
            <w:pPr>
              <w:pStyle w:val="TableParagraph"/>
              <w:ind w:left="5" w:right="-164"/>
              <w:jc w:val="center"/>
            </w:pPr>
            <w:r w:rsidRPr="00483490">
              <w:rPr>
                <w:spacing w:val="-2"/>
              </w:rPr>
              <w:t>767868.9909</w:t>
            </w:r>
          </w:p>
        </w:tc>
        <w:tc>
          <w:tcPr>
            <w:tcW w:w="2126" w:type="dxa"/>
          </w:tcPr>
          <w:p w14:paraId="175C853D" w14:textId="77777777" w:rsidR="005531A5" w:rsidRPr="00483490" w:rsidRDefault="005531A5" w:rsidP="005053E1">
            <w:pPr>
              <w:pStyle w:val="TableParagraph"/>
              <w:ind w:right="-164"/>
              <w:jc w:val="center"/>
            </w:pPr>
            <w:r w:rsidRPr="00483490">
              <w:rPr>
                <w:spacing w:val="-2"/>
              </w:rPr>
              <w:t>-40.00</w:t>
            </w:r>
          </w:p>
        </w:tc>
      </w:tr>
      <w:tr w:rsidR="005531A5" w:rsidRPr="00483490" w14:paraId="6D66C7CA" w14:textId="77777777" w:rsidTr="005053E1">
        <w:trPr>
          <w:trHeight w:val="290"/>
          <w:jc w:val="center"/>
        </w:trPr>
        <w:tc>
          <w:tcPr>
            <w:tcW w:w="2268" w:type="dxa"/>
          </w:tcPr>
          <w:p w14:paraId="11524133" w14:textId="77777777" w:rsidR="005531A5" w:rsidRPr="00483490" w:rsidRDefault="005531A5" w:rsidP="005053E1">
            <w:pPr>
              <w:pStyle w:val="TableParagraph"/>
              <w:ind w:left="11" w:right="-164"/>
              <w:jc w:val="center"/>
            </w:pPr>
            <w:r w:rsidRPr="00483490">
              <w:rPr>
                <w:spacing w:val="-4"/>
              </w:rPr>
              <w:t>1314</w:t>
            </w:r>
          </w:p>
        </w:tc>
        <w:tc>
          <w:tcPr>
            <w:tcW w:w="2551" w:type="dxa"/>
          </w:tcPr>
          <w:p w14:paraId="1B9BFF0C" w14:textId="77777777" w:rsidR="005531A5" w:rsidRPr="00483490" w:rsidRDefault="005531A5" w:rsidP="005053E1">
            <w:pPr>
              <w:pStyle w:val="TableParagraph"/>
              <w:ind w:right="-164"/>
              <w:jc w:val="center"/>
            </w:pPr>
            <w:r w:rsidRPr="00483490">
              <w:rPr>
                <w:spacing w:val="-2"/>
              </w:rPr>
              <w:t>2183451.485</w:t>
            </w:r>
          </w:p>
        </w:tc>
        <w:tc>
          <w:tcPr>
            <w:tcW w:w="1985" w:type="dxa"/>
          </w:tcPr>
          <w:p w14:paraId="4A9427B5" w14:textId="77777777" w:rsidR="005531A5" w:rsidRPr="00483490" w:rsidRDefault="005531A5" w:rsidP="005053E1">
            <w:pPr>
              <w:pStyle w:val="TableParagraph"/>
              <w:ind w:left="5" w:right="-164"/>
              <w:jc w:val="center"/>
            </w:pPr>
            <w:r w:rsidRPr="00483490">
              <w:rPr>
                <w:spacing w:val="-2"/>
              </w:rPr>
              <w:t>767759.468</w:t>
            </w:r>
          </w:p>
        </w:tc>
        <w:tc>
          <w:tcPr>
            <w:tcW w:w="2126" w:type="dxa"/>
          </w:tcPr>
          <w:p w14:paraId="30C41502" w14:textId="77777777" w:rsidR="005531A5" w:rsidRPr="00483490" w:rsidRDefault="005531A5" w:rsidP="005053E1">
            <w:pPr>
              <w:pStyle w:val="TableParagraph"/>
              <w:ind w:right="-164"/>
              <w:jc w:val="center"/>
            </w:pPr>
            <w:r w:rsidRPr="00483490">
              <w:rPr>
                <w:spacing w:val="-2"/>
              </w:rPr>
              <w:t>-39.17</w:t>
            </w:r>
          </w:p>
        </w:tc>
      </w:tr>
      <w:tr w:rsidR="005531A5" w:rsidRPr="00483490" w14:paraId="721E4B2A" w14:textId="77777777" w:rsidTr="005053E1">
        <w:trPr>
          <w:trHeight w:val="290"/>
          <w:jc w:val="center"/>
        </w:trPr>
        <w:tc>
          <w:tcPr>
            <w:tcW w:w="2268" w:type="dxa"/>
          </w:tcPr>
          <w:p w14:paraId="1B0B76F6" w14:textId="77777777" w:rsidR="005531A5" w:rsidRPr="00483490" w:rsidRDefault="005531A5" w:rsidP="005053E1">
            <w:pPr>
              <w:pStyle w:val="TableParagraph"/>
              <w:ind w:left="11" w:right="-164"/>
              <w:jc w:val="center"/>
            </w:pPr>
            <w:r w:rsidRPr="00483490">
              <w:rPr>
                <w:spacing w:val="-4"/>
              </w:rPr>
              <w:t>1315</w:t>
            </w:r>
          </w:p>
        </w:tc>
        <w:tc>
          <w:tcPr>
            <w:tcW w:w="2551" w:type="dxa"/>
          </w:tcPr>
          <w:p w14:paraId="21DF8878" w14:textId="77777777" w:rsidR="005531A5" w:rsidRPr="00483490" w:rsidRDefault="005531A5" w:rsidP="005053E1">
            <w:pPr>
              <w:pStyle w:val="TableParagraph"/>
              <w:ind w:right="-164"/>
              <w:jc w:val="center"/>
            </w:pPr>
            <w:r w:rsidRPr="00483490">
              <w:rPr>
                <w:spacing w:val="-2"/>
              </w:rPr>
              <w:t>2183451.824</w:t>
            </w:r>
          </w:p>
        </w:tc>
        <w:tc>
          <w:tcPr>
            <w:tcW w:w="1985" w:type="dxa"/>
          </w:tcPr>
          <w:p w14:paraId="178339EA" w14:textId="77777777" w:rsidR="005531A5" w:rsidRPr="00483490" w:rsidRDefault="005531A5" w:rsidP="005053E1">
            <w:pPr>
              <w:pStyle w:val="TableParagraph"/>
              <w:ind w:left="5" w:right="-164"/>
              <w:jc w:val="center"/>
            </w:pPr>
            <w:r w:rsidRPr="00483490">
              <w:rPr>
                <w:spacing w:val="-2"/>
              </w:rPr>
              <w:t>767798.5178</w:t>
            </w:r>
          </w:p>
        </w:tc>
        <w:tc>
          <w:tcPr>
            <w:tcW w:w="2126" w:type="dxa"/>
          </w:tcPr>
          <w:p w14:paraId="20518314" w14:textId="77777777" w:rsidR="005531A5" w:rsidRPr="00483490" w:rsidRDefault="005531A5" w:rsidP="005053E1">
            <w:pPr>
              <w:pStyle w:val="TableParagraph"/>
              <w:ind w:right="-164"/>
              <w:jc w:val="center"/>
            </w:pPr>
            <w:r w:rsidRPr="00483490">
              <w:rPr>
                <w:spacing w:val="-2"/>
              </w:rPr>
              <w:t>-40.99</w:t>
            </w:r>
          </w:p>
        </w:tc>
      </w:tr>
      <w:tr w:rsidR="005531A5" w:rsidRPr="00483490" w14:paraId="01950955" w14:textId="77777777" w:rsidTr="005053E1">
        <w:trPr>
          <w:trHeight w:val="290"/>
          <w:jc w:val="center"/>
        </w:trPr>
        <w:tc>
          <w:tcPr>
            <w:tcW w:w="2268" w:type="dxa"/>
          </w:tcPr>
          <w:p w14:paraId="0F366D3E" w14:textId="77777777" w:rsidR="005531A5" w:rsidRPr="00483490" w:rsidRDefault="005531A5" w:rsidP="005053E1">
            <w:pPr>
              <w:pStyle w:val="TableParagraph"/>
              <w:ind w:left="11" w:right="-164"/>
              <w:jc w:val="center"/>
            </w:pPr>
            <w:r w:rsidRPr="00483490">
              <w:rPr>
                <w:spacing w:val="-4"/>
              </w:rPr>
              <w:t>1316</w:t>
            </w:r>
          </w:p>
        </w:tc>
        <w:tc>
          <w:tcPr>
            <w:tcW w:w="2551" w:type="dxa"/>
          </w:tcPr>
          <w:p w14:paraId="3609950D" w14:textId="77777777" w:rsidR="005531A5" w:rsidRPr="00483490" w:rsidRDefault="005531A5" w:rsidP="005053E1">
            <w:pPr>
              <w:pStyle w:val="TableParagraph"/>
              <w:ind w:right="-164"/>
              <w:jc w:val="center"/>
            </w:pPr>
            <w:r w:rsidRPr="00483490">
              <w:rPr>
                <w:spacing w:val="-2"/>
              </w:rPr>
              <w:t>2183452.162</w:t>
            </w:r>
          </w:p>
        </w:tc>
        <w:tc>
          <w:tcPr>
            <w:tcW w:w="1985" w:type="dxa"/>
          </w:tcPr>
          <w:p w14:paraId="28A7F009" w14:textId="77777777" w:rsidR="005531A5" w:rsidRPr="00483490" w:rsidRDefault="005531A5" w:rsidP="005053E1">
            <w:pPr>
              <w:pStyle w:val="TableParagraph"/>
              <w:ind w:left="5" w:right="-164"/>
              <w:jc w:val="center"/>
            </w:pPr>
            <w:r w:rsidRPr="00483490">
              <w:rPr>
                <w:spacing w:val="-2"/>
              </w:rPr>
              <w:t>767837.5676</w:t>
            </w:r>
          </w:p>
        </w:tc>
        <w:tc>
          <w:tcPr>
            <w:tcW w:w="2126" w:type="dxa"/>
          </w:tcPr>
          <w:p w14:paraId="4DB05AB7" w14:textId="77777777" w:rsidR="005531A5" w:rsidRPr="00483490" w:rsidRDefault="005531A5" w:rsidP="005053E1">
            <w:pPr>
              <w:pStyle w:val="TableParagraph"/>
              <w:ind w:right="-164"/>
              <w:jc w:val="center"/>
            </w:pPr>
            <w:r w:rsidRPr="00483490">
              <w:rPr>
                <w:spacing w:val="-2"/>
              </w:rPr>
              <w:t>-40.50</w:t>
            </w:r>
          </w:p>
        </w:tc>
      </w:tr>
      <w:tr w:rsidR="005531A5" w:rsidRPr="00483490" w14:paraId="6F20ADF3" w14:textId="77777777" w:rsidTr="005053E1">
        <w:trPr>
          <w:trHeight w:val="290"/>
          <w:jc w:val="center"/>
        </w:trPr>
        <w:tc>
          <w:tcPr>
            <w:tcW w:w="2268" w:type="dxa"/>
          </w:tcPr>
          <w:p w14:paraId="4D93B61A" w14:textId="77777777" w:rsidR="005531A5" w:rsidRPr="00483490" w:rsidRDefault="005531A5" w:rsidP="005053E1">
            <w:pPr>
              <w:pStyle w:val="TableParagraph"/>
              <w:ind w:left="11" w:right="-164"/>
              <w:jc w:val="center"/>
            </w:pPr>
            <w:r w:rsidRPr="00483490">
              <w:rPr>
                <w:spacing w:val="-4"/>
              </w:rPr>
              <w:lastRenderedPageBreak/>
              <w:t>1317</w:t>
            </w:r>
          </w:p>
        </w:tc>
        <w:tc>
          <w:tcPr>
            <w:tcW w:w="2551" w:type="dxa"/>
          </w:tcPr>
          <w:p w14:paraId="36BDF470" w14:textId="77777777" w:rsidR="005531A5" w:rsidRPr="00483490" w:rsidRDefault="005531A5" w:rsidP="005053E1">
            <w:pPr>
              <w:pStyle w:val="TableParagraph"/>
              <w:ind w:right="-164"/>
              <w:jc w:val="center"/>
            </w:pPr>
            <w:r w:rsidRPr="00483490">
              <w:rPr>
                <w:spacing w:val="-2"/>
              </w:rPr>
              <w:t>2183452.5</w:t>
            </w:r>
          </w:p>
        </w:tc>
        <w:tc>
          <w:tcPr>
            <w:tcW w:w="1985" w:type="dxa"/>
          </w:tcPr>
          <w:p w14:paraId="30574EB2" w14:textId="77777777" w:rsidR="005531A5" w:rsidRPr="00483490" w:rsidRDefault="005531A5" w:rsidP="005053E1">
            <w:pPr>
              <w:pStyle w:val="TableParagraph"/>
              <w:ind w:left="5" w:right="-164"/>
              <w:jc w:val="center"/>
            </w:pPr>
            <w:r w:rsidRPr="00483490">
              <w:rPr>
                <w:spacing w:val="-2"/>
              </w:rPr>
              <w:t>767876.6174</w:t>
            </w:r>
          </w:p>
        </w:tc>
        <w:tc>
          <w:tcPr>
            <w:tcW w:w="2126" w:type="dxa"/>
          </w:tcPr>
          <w:p w14:paraId="2072CC9F" w14:textId="77777777" w:rsidR="005531A5" w:rsidRPr="00483490" w:rsidRDefault="005531A5" w:rsidP="005053E1">
            <w:pPr>
              <w:pStyle w:val="TableParagraph"/>
              <w:ind w:right="-164"/>
              <w:jc w:val="center"/>
            </w:pPr>
            <w:r w:rsidRPr="00483490">
              <w:rPr>
                <w:spacing w:val="-2"/>
              </w:rPr>
              <w:t>-39.75</w:t>
            </w:r>
          </w:p>
        </w:tc>
      </w:tr>
      <w:tr w:rsidR="005531A5" w:rsidRPr="00483490" w14:paraId="1B55904E" w14:textId="77777777" w:rsidTr="005053E1">
        <w:trPr>
          <w:trHeight w:val="290"/>
          <w:jc w:val="center"/>
        </w:trPr>
        <w:tc>
          <w:tcPr>
            <w:tcW w:w="2268" w:type="dxa"/>
          </w:tcPr>
          <w:p w14:paraId="53BE3A56" w14:textId="77777777" w:rsidR="005531A5" w:rsidRPr="00483490" w:rsidRDefault="005531A5" w:rsidP="005053E1">
            <w:pPr>
              <w:pStyle w:val="TableParagraph"/>
              <w:ind w:left="11" w:right="-164"/>
              <w:jc w:val="center"/>
            </w:pPr>
            <w:r w:rsidRPr="00483490">
              <w:rPr>
                <w:spacing w:val="-4"/>
              </w:rPr>
              <w:t>1318</w:t>
            </w:r>
          </w:p>
        </w:tc>
        <w:tc>
          <w:tcPr>
            <w:tcW w:w="2551" w:type="dxa"/>
          </w:tcPr>
          <w:p w14:paraId="43D0E735" w14:textId="77777777" w:rsidR="005531A5" w:rsidRPr="00483490" w:rsidRDefault="005531A5" w:rsidP="005053E1">
            <w:pPr>
              <w:pStyle w:val="TableParagraph"/>
              <w:ind w:right="-164"/>
              <w:jc w:val="center"/>
            </w:pPr>
            <w:r w:rsidRPr="00483490">
              <w:rPr>
                <w:spacing w:val="-2"/>
              </w:rPr>
              <w:t>2183457.954</w:t>
            </w:r>
          </w:p>
        </w:tc>
        <w:tc>
          <w:tcPr>
            <w:tcW w:w="1985" w:type="dxa"/>
          </w:tcPr>
          <w:p w14:paraId="4042C0A8" w14:textId="77777777" w:rsidR="005531A5" w:rsidRPr="00483490" w:rsidRDefault="005531A5" w:rsidP="005053E1">
            <w:pPr>
              <w:pStyle w:val="TableParagraph"/>
              <w:ind w:left="5" w:right="-164"/>
              <w:jc w:val="center"/>
            </w:pPr>
            <w:r w:rsidRPr="00483490">
              <w:rPr>
                <w:spacing w:val="-2"/>
              </w:rPr>
              <w:t>767767.0945</w:t>
            </w:r>
          </w:p>
        </w:tc>
        <w:tc>
          <w:tcPr>
            <w:tcW w:w="2126" w:type="dxa"/>
          </w:tcPr>
          <w:p w14:paraId="5BE5D627" w14:textId="77777777" w:rsidR="005531A5" w:rsidRPr="00483490" w:rsidRDefault="005531A5" w:rsidP="005053E1">
            <w:pPr>
              <w:pStyle w:val="TableParagraph"/>
              <w:ind w:right="-164"/>
              <w:jc w:val="center"/>
            </w:pPr>
            <w:r w:rsidRPr="00483490">
              <w:rPr>
                <w:spacing w:val="-2"/>
              </w:rPr>
              <w:t>-39.98</w:t>
            </w:r>
          </w:p>
        </w:tc>
      </w:tr>
      <w:tr w:rsidR="005531A5" w:rsidRPr="00483490" w14:paraId="713CC388" w14:textId="77777777" w:rsidTr="005053E1">
        <w:trPr>
          <w:trHeight w:val="290"/>
          <w:jc w:val="center"/>
        </w:trPr>
        <w:tc>
          <w:tcPr>
            <w:tcW w:w="2268" w:type="dxa"/>
          </w:tcPr>
          <w:p w14:paraId="3C8DB6A9" w14:textId="77777777" w:rsidR="005531A5" w:rsidRPr="00483490" w:rsidRDefault="005531A5" w:rsidP="005053E1">
            <w:pPr>
              <w:pStyle w:val="TableParagraph"/>
              <w:ind w:left="11" w:right="-164"/>
              <w:jc w:val="center"/>
            </w:pPr>
            <w:r w:rsidRPr="00483490">
              <w:rPr>
                <w:spacing w:val="-4"/>
              </w:rPr>
              <w:t>1319</w:t>
            </w:r>
          </w:p>
        </w:tc>
        <w:tc>
          <w:tcPr>
            <w:tcW w:w="2551" w:type="dxa"/>
          </w:tcPr>
          <w:p w14:paraId="23A53F52" w14:textId="77777777" w:rsidR="005531A5" w:rsidRPr="00483490" w:rsidRDefault="005531A5" w:rsidP="005053E1">
            <w:pPr>
              <w:pStyle w:val="TableParagraph"/>
              <w:ind w:right="-164"/>
              <w:jc w:val="center"/>
            </w:pPr>
            <w:r w:rsidRPr="00483490">
              <w:rPr>
                <w:spacing w:val="-2"/>
              </w:rPr>
              <w:t>2183458.292</w:t>
            </w:r>
          </w:p>
        </w:tc>
        <w:tc>
          <w:tcPr>
            <w:tcW w:w="1985" w:type="dxa"/>
          </w:tcPr>
          <w:p w14:paraId="157B0309" w14:textId="77777777" w:rsidR="005531A5" w:rsidRPr="00483490" w:rsidRDefault="005531A5" w:rsidP="005053E1">
            <w:pPr>
              <w:pStyle w:val="TableParagraph"/>
              <w:ind w:left="5" w:right="-164"/>
              <w:jc w:val="center"/>
            </w:pPr>
            <w:r w:rsidRPr="00483490">
              <w:rPr>
                <w:spacing w:val="-2"/>
              </w:rPr>
              <w:t>767806.1443</w:t>
            </w:r>
          </w:p>
        </w:tc>
        <w:tc>
          <w:tcPr>
            <w:tcW w:w="2126" w:type="dxa"/>
          </w:tcPr>
          <w:p w14:paraId="2B30265F" w14:textId="77777777" w:rsidR="005531A5" w:rsidRPr="00483490" w:rsidRDefault="005531A5" w:rsidP="005053E1">
            <w:pPr>
              <w:pStyle w:val="TableParagraph"/>
              <w:ind w:right="-164"/>
              <w:jc w:val="center"/>
            </w:pPr>
            <w:r w:rsidRPr="00483490">
              <w:rPr>
                <w:spacing w:val="-2"/>
              </w:rPr>
              <w:t>-40.95</w:t>
            </w:r>
          </w:p>
        </w:tc>
      </w:tr>
      <w:tr w:rsidR="005531A5" w:rsidRPr="00483490" w14:paraId="1AA2FB4E" w14:textId="77777777" w:rsidTr="005053E1">
        <w:trPr>
          <w:trHeight w:val="290"/>
          <w:jc w:val="center"/>
        </w:trPr>
        <w:tc>
          <w:tcPr>
            <w:tcW w:w="2268" w:type="dxa"/>
          </w:tcPr>
          <w:p w14:paraId="43261B03" w14:textId="77777777" w:rsidR="005531A5" w:rsidRPr="00483490" w:rsidRDefault="005531A5" w:rsidP="005053E1">
            <w:pPr>
              <w:pStyle w:val="TableParagraph"/>
              <w:ind w:left="11" w:right="-164"/>
              <w:jc w:val="center"/>
            </w:pPr>
            <w:r w:rsidRPr="00483490">
              <w:rPr>
                <w:spacing w:val="-4"/>
              </w:rPr>
              <w:t>1320</w:t>
            </w:r>
          </w:p>
        </w:tc>
        <w:tc>
          <w:tcPr>
            <w:tcW w:w="2551" w:type="dxa"/>
          </w:tcPr>
          <w:p w14:paraId="27E71D6E" w14:textId="77777777" w:rsidR="005531A5" w:rsidRPr="00483490" w:rsidRDefault="005531A5" w:rsidP="005053E1">
            <w:pPr>
              <w:pStyle w:val="TableParagraph"/>
              <w:ind w:right="-164"/>
              <w:jc w:val="center"/>
            </w:pPr>
            <w:r w:rsidRPr="00483490">
              <w:rPr>
                <w:spacing w:val="-2"/>
              </w:rPr>
              <w:t>2183458.631</w:t>
            </w:r>
          </w:p>
        </w:tc>
        <w:tc>
          <w:tcPr>
            <w:tcW w:w="1985" w:type="dxa"/>
          </w:tcPr>
          <w:p w14:paraId="6860C88B" w14:textId="77777777" w:rsidR="005531A5" w:rsidRPr="00483490" w:rsidRDefault="005531A5" w:rsidP="005053E1">
            <w:pPr>
              <w:pStyle w:val="TableParagraph"/>
              <w:ind w:left="5" w:right="-164"/>
              <w:jc w:val="center"/>
            </w:pPr>
            <w:r w:rsidRPr="00483490">
              <w:rPr>
                <w:spacing w:val="-2"/>
              </w:rPr>
              <w:t>767845.194</w:t>
            </w:r>
          </w:p>
        </w:tc>
        <w:tc>
          <w:tcPr>
            <w:tcW w:w="2126" w:type="dxa"/>
          </w:tcPr>
          <w:p w14:paraId="63FA768D" w14:textId="77777777" w:rsidR="005531A5" w:rsidRPr="00483490" w:rsidRDefault="005531A5" w:rsidP="005053E1">
            <w:pPr>
              <w:pStyle w:val="TableParagraph"/>
              <w:ind w:right="-164"/>
              <w:jc w:val="center"/>
            </w:pPr>
            <w:r w:rsidRPr="00483490">
              <w:rPr>
                <w:spacing w:val="-2"/>
              </w:rPr>
              <w:t>-40.00</w:t>
            </w:r>
          </w:p>
        </w:tc>
      </w:tr>
      <w:tr w:rsidR="005531A5" w:rsidRPr="00483490" w14:paraId="74F4190F" w14:textId="77777777" w:rsidTr="005053E1">
        <w:trPr>
          <w:trHeight w:val="290"/>
          <w:jc w:val="center"/>
        </w:trPr>
        <w:tc>
          <w:tcPr>
            <w:tcW w:w="2268" w:type="dxa"/>
          </w:tcPr>
          <w:p w14:paraId="798FB161" w14:textId="77777777" w:rsidR="005531A5" w:rsidRPr="00483490" w:rsidRDefault="005531A5" w:rsidP="005053E1">
            <w:pPr>
              <w:pStyle w:val="TableParagraph"/>
              <w:ind w:left="11" w:right="-164"/>
              <w:jc w:val="center"/>
            </w:pPr>
            <w:r w:rsidRPr="00483490">
              <w:rPr>
                <w:spacing w:val="-4"/>
              </w:rPr>
              <w:t>1321</w:t>
            </w:r>
          </w:p>
        </w:tc>
        <w:tc>
          <w:tcPr>
            <w:tcW w:w="2551" w:type="dxa"/>
          </w:tcPr>
          <w:p w14:paraId="1894D279" w14:textId="77777777" w:rsidR="005531A5" w:rsidRPr="00483490" w:rsidRDefault="005531A5" w:rsidP="005053E1">
            <w:pPr>
              <w:pStyle w:val="TableParagraph"/>
              <w:ind w:right="-164"/>
              <w:jc w:val="center"/>
            </w:pPr>
            <w:r w:rsidRPr="00483490">
              <w:rPr>
                <w:spacing w:val="-2"/>
              </w:rPr>
              <w:t>2183464.422</w:t>
            </w:r>
          </w:p>
        </w:tc>
        <w:tc>
          <w:tcPr>
            <w:tcW w:w="1985" w:type="dxa"/>
          </w:tcPr>
          <w:p w14:paraId="205B2594" w14:textId="77777777" w:rsidR="005531A5" w:rsidRPr="00483490" w:rsidRDefault="005531A5" w:rsidP="005053E1">
            <w:pPr>
              <w:pStyle w:val="TableParagraph"/>
              <w:ind w:left="5" w:right="-164"/>
              <w:jc w:val="center"/>
            </w:pPr>
            <w:r w:rsidRPr="00483490">
              <w:rPr>
                <w:spacing w:val="-2"/>
              </w:rPr>
              <w:t>767774.7209</w:t>
            </w:r>
          </w:p>
        </w:tc>
        <w:tc>
          <w:tcPr>
            <w:tcW w:w="2126" w:type="dxa"/>
          </w:tcPr>
          <w:p w14:paraId="63BD6C64" w14:textId="77777777" w:rsidR="005531A5" w:rsidRPr="00483490" w:rsidRDefault="005531A5" w:rsidP="005053E1">
            <w:pPr>
              <w:pStyle w:val="TableParagraph"/>
              <w:ind w:right="-164"/>
              <w:jc w:val="center"/>
            </w:pPr>
            <w:r w:rsidRPr="00483490">
              <w:rPr>
                <w:spacing w:val="-2"/>
              </w:rPr>
              <w:t>-40.38</w:t>
            </w:r>
          </w:p>
        </w:tc>
      </w:tr>
      <w:tr w:rsidR="005531A5" w:rsidRPr="00483490" w14:paraId="29A26648" w14:textId="77777777" w:rsidTr="005053E1">
        <w:trPr>
          <w:trHeight w:val="290"/>
          <w:jc w:val="center"/>
        </w:trPr>
        <w:tc>
          <w:tcPr>
            <w:tcW w:w="2268" w:type="dxa"/>
          </w:tcPr>
          <w:p w14:paraId="53724165" w14:textId="77777777" w:rsidR="005531A5" w:rsidRPr="00483490" w:rsidRDefault="005531A5" w:rsidP="005053E1">
            <w:pPr>
              <w:pStyle w:val="TableParagraph"/>
              <w:ind w:left="11" w:right="-164"/>
              <w:jc w:val="center"/>
            </w:pPr>
            <w:r w:rsidRPr="00483490">
              <w:rPr>
                <w:spacing w:val="-4"/>
              </w:rPr>
              <w:t>1322</w:t>
            </w:r>
          </w:p>
        </w:tc>
        <w:tc>
          <w:tcPr>
            <w:tcW w:w="2551" w:type="dxa"/>
          </w:tcPr>
          <w:p w14:paraId="61439D93" w14:textId="77777777" w:rsidR="005531A5" w:rsidRPr="00483490" w:rsidRDefault="005531A5" w:rsidP="005053E1">
            <w:pPr>
              <w:pStyle w:val="TableParagraph"/>
              <w:ind w:right="-164"/>
              <w:jc w:val="center"/>
            </w:pPr>
            <w:r w:rsidRPr="00483490">
              <w:rPr>
                <w:spacing w:val="-2"/>
              </w:rPr>
              <w:t>2183464.76</w:t>
            </w:r>
          </w:p>
        </w:tc>
        <w:tc>
          <w:tcPr>
            <w:tcW w:w="1985" w:type="dxa"/>
          </w:tcPr>
          <w:p w14:paraId="7A010117" w14:textId="77777777" w:rsidR="005531A5" w:rsidRPr="00483490" w:rsidRDefault="005531A5" w:rsidP="005053E1">
            <w:pPr>
              <w:pStyle w:val="TableParagraph"/>
              <w:ind w:left="5" w:right="-164"/>
              <w:jc w:val="center"/>
            </w:pPr>
            <w:r w:rsidRPr="00483490">
              <w:rPr>
                <w:spacing w:val="-2"/>
              </w:rPr>
              <w:t>767813.7707</w:t>
            </w:r>
          </w:p>
        </w:tc>
        <w:tc>
          <w:tcPr>
            <w:tcW w:w="2126" w:type="dxa"/>
          </w:tcPr>
          <w:p w14:paraId="1393D6C1" w14:textId="77777777" w:rsidR="005531A5" w:rsidRPr="00483490" w:rsidRDefault="005531A5" w:rsidP="005053E1">
            <w:pPr>
              <w:pStyle w:val="TableParagraph"/>
              <w:ind w:right="-164"/>
              <w:jc w:val="center"/>
            </w:pPr>
            <w:r w:rsidRPr="00483490">
              <w:rPr>
                <w:spacing w:val="-2"/>
              </w:rPr>
              <w:t>-40.86</w:t>
            </w:r>
          </w:p>
        </w:tc>
      </w:tr>
      <w:tr w:rsidR="005531A5" w:rsidRPr="00483490" w14:paraId="675FCEF1" w14:textId="77777777" w:rsidTr="005053E1">
        <w:trPr>
          <w:trHeight w:val="290"/>
          <w:jc w:val="center"/>
        </w:trPr>
        <w:tc>
          <w:tcPr>
            <w:tcW w:w="2268" w:type="dxa"/>
          </w:tcPr>
          <w:p w14:paraId="563AAC86" w14:textId="77777777" w:rsidR="005531A5" w:rsidRPr="00483490" w:rsidRDefault="005531A5" w:rsidP="005053E1">
            <w:pPr>
              <w:pStyle w:val="TableParagraph"/>
              <w:ind w:left="11" w:right="-164"/>
              <w:jc w:val="center"/>
            </w:pPr>
            <w:r w:rsidRPr="00483490">
              <w:rPr>
                <w:spacing w:val="-4"/>
              </w:rPr>
              <w:t>1323</w:t>
            </w:r>
          </w:p>
        </w:tc>
        <w:tc>
          <w:tcPr>
            <w:tcW w:w="2551" w:type="dxa"/>
          </w:tcPr>
          <w:p w14:paraId="23F97EC0" w14:textId="77777777" w:rsidR="005531A5" w:rsidRPr="00483490" w:rsidRDefault="005531A5" w:rsidP="005053E1">
            <w:pPr>
              <w:pStyle w:val="TableParagraph"/>
              <w:ind w:right="-164"/>
              <w:jc w:val="center"/>
            </w:pPr>
            <w:r w:rsidRPr="00483490">
              <w:rPr>
                <w:spacing w:val="-2"/>
              </w:rPr>
              <w:t>2183465.099</w:t>
            </w:r>
          </w:p>
        </w:tc>
        <w:tc>
          <w:tcPr>
            <w:tcW w:w="1985" w:type="dxa"/>
          </w:tcPr>
          <w:p w14:paraId="35805F12" w14:textId="77777777" w:rsidR="005531A5" w:rsidRPr="00483490" w:rsidRDefault="005531A5" w:rsidP="005053E1">
            <w:pPr>
              <w:pStyle w:val="TableParagraph"/>
              <w:ind w:left="5" w:right="-164"/>
              <w:jc w:val="center"/>
            </w:pPr>
            <w:r w:rsidRPr="00483490">
              <w:rPr>
                <w:spacing w:val="-2"/>
              </w:rPr>
              <w:t>767852.8205</w:t>
            </w:r>
          </w:p>
        </w:tc>
        <w:tc>
          <w:tcPr>
            <w:tcW w:w="2126" w:type="dxa"/>
          </w:tcPr>
          <w:p w14:paraId="18CC0EC8" w14:textId="77777777" w:rsidR="005531A5" w:rsidRPr="00483490" w:rsidRDefault="005531A5" w:rsidP="005053E1">
            <w:pPr>
              <w:pStyle w:val="TableParagraph"/>
              <w:ind w:right="-164"/>
              <w:jc w:val="center"/>
            </w:pPr>
            <w:r w:rsidRPr="00483490">
              <w:rPr>
                <w:spacing w:val="-2"/>
              </w:rPr>
              <w:t>-40.00</w:t>
            </w:r>
          </w:p>
        </w:tc>
      </w:tr>
      <w:tr w:rsidR="005531A5" w:rsidRPr="00483490" w14:paraId="54FE577B" w14:textId="77777777" w:rsidTr="005053E1">
        <w:trPr>
          <w:trHeight w:val="290"/>
          <w:jc w:val="center"/>
        </w:trPr>
        <w:tc>
          <w:tcPr>
            <w:tcW w:w="2268" w:type="dxa"/>
          </w:tcPr>
          <w:p w14:paraId="6192EDE8" w14:textId="77777777" w:rsidR="005531A5" w:rsidRPr="00483490" w:rsidRDefault="005531A5" w:rsidP="005053E1">
            <w:pPr>
              <w:pStyle w:val="TableParagraph"/>
              <w:ind w:left="11" w:right="-164"/>
              <w:jc w:val="center"/>
            </w:pPr>
            <w:r w:rsidRPr="00483490">
              <w:rPr>
                <w:spacing w:val="-4"/>
              </w:rPr>
              <w:t>1324</w:t>
            </w:r>
          </w:p>
        </w:tc>
        <w:tc>
          <w:tcPr>
            <w:tcW w:w="2551" w:type="dxa"/>
          </w:tcPr>
          <w:p w14:paraId="5CBDCEDF" w14:textId="77777777" w:rsidR="005531A5" w:rsidRPr="00483490" w:rsidRDefault="005531A5" w:rsidP="005053E1">
            <w:pPr>
              <w:pStyle w:val="TableParagraph"/>
              <w:ind w:right="-164"/>
              <w:jc w:val="center"/>
            </w:pPr>
            <w:r w:rsidRPr="00483490">
              <w:rPr>
                <w:spacing w:val="-2"/>
              </w:rPr>
              <w:t>2183470.89</w:t>
            </w:r>
          </w:p>
        </w:tc>
        <w:tc>
          <w:tcPr>
            <w:tcW w:w="1985" w:type="dxa"/>
          </w:tcPr>
          <w:p w14:paraId="78B628EF" w14:textId="77777777" w:rsidR="005531A5" w:rsidRPr="00483490" w:rsidRDefault="005531A5" w:rsidP="005053E1">
            <w:pPr>
              <w:pStyle w:val="TableParagraph"/>
              <w:ind w:left="5" w:right="-164"/>
              <w:jc w:val="center"/>
            </w:pPr>
            <w:r w:rsidRPr="00483490">
              <w:rPr>
                <w:spacing w:val="-2"/>
              </w:rPr>
              <w:t>767782.3474</w:t>
            </w:r>
          </w:p>
        </w:tc>
        <w:tc>
          <w:tcPr>
            <w:tcW w:w="2126" w:type="dxa"/>
          </w:tcPr>
          <w:p w14:paraId="7F4D568D" w14:textId="77777777" w:rsidR="005531A5" w:rsidRPr="00483490" w:rsidRDefault="005531A5" w:rsidP="005053E1">
            <w:pPr>
              <w:pStyle w:val="TableParagraph"/>
              <w:ind w:right="-164"/>
              <w:jc w:val="center"/>
            </w:pPr>
            <w:r w:rsidRPr="00483490">
              <w:rPr>
                <w:spacing w:val="-2"/>
              </w:rPr>
              <w:t>-40.55</w:t>
            </w:r>
          </w:p>
        </w:tc>
      </w:tr>
      <w:tr w:rsidR="005531A5" w:rsidRPr="00483490" w14:paraId="704D7C33" w14:textId="77777777" w:rsidTr="005053E1">
        <w:trPr>
          <w:trHeight w:val="290"/>
          <w:jc w:val="center"/>
        </w:trPr>
        <w:tc>
          <w:tcPr>
            <w:tcW w:w="2268" w:type="dxa"/>
          </w:tcPr>
          <w:p w14:paraId="3C6EF80E" w14:textId="77777777" w:rsidR="005531A5" w:rsidRPr="00483490" w:rsidRDefault="005531A5" w:rsidP="005053E1">
            <w:pPr>
              <w:pStyle w:val="TableParagraph"/>
              <w:ind w:left="11" w:right="-164"/>
              <w:jc w:val="center"/>
            </w:pPr>
            <w:r w:rsidRPr="00483490">
              <w:rPr>
                <w:spacing w:val="-4"/>
              </w:rPr>
              <w:t>1325</w:t>
            </w:r>
          </w:p>
        </w:tc>
        <w:tc>
          <w:tcPr>
            <w:tcW w:w="2551" w:type="dxa"/>
          </w:tcPr>
          <w:p w14:paraId="082EF9EC" w14:textId="77777777" w:rsidR="005531A5" w:rsidRPr="00483490" w:rsidRDefault="005531A5" w:rsidP="005053E1">
            <w:pPr>
              <w:pStyle w:val="TableParagraph"/>
              <w:ind w:right="-164"/>
              <w:jc w:val="center"/>
            </w:pPr>
            <w:r w:rsidRPr="00483490">
              <w:rPr>
                <w:spacing w:val="-2"/>
              </w:rPr>
              <w:t>2183471.228</w:t>
            </w:r>
          </w:p>
        </w:tc>
        <w:tc>
          <w:tcPr>
            <w:tcW w:w="1985" w:type="dxa"/>
          </w:tcPr>
          <w:p w14:paraId="0D367521" w14:textId="77777777" w:rsidR="005531A5" w:rsidRPr="00483490" w:rsidRDefault="005531A5" w:rsidP="005053E1">
            <w:pPr>
              <w:pStyle w:val="TableParagraph"/>
              <w:ind w:left="5" w:right="-164"/>
              <w:jc w:val="center"/>
            </w:pPr>
            <w:r w:rsidRPr="00483490">
              <w:rPr>
                <w:spacing w:val="-2"/>
              </w:rPr>
              <w:t>767821.3972</w:t>
            </w:r>
          </w:p>
        </w:tc>
        <w:tc>
          <w:tcPr>
            <w:tcW w:w="2126" w:type="dxa"/>
          </w:tcPr>
          <w:p w14:paraId="7D3834C6" w14:textId="77777777" w:rsidR="005531A5" w:rsidRPr="00483490" w:rsidRDefault="005531A5" w:rsidP="005053E1">
            <w:pPr>
              <w:pStyle w:val="TableParagraph"/>
              <w:ind w:right="-164"/>
              <w:jc w:val="center"/>
            </w:pPr>
            <w:r w:rsidRPr="00483490">
              <w:rPr>
                <w:spacing w:val="-2"/>
              </w:rPr>
              <w:t>-40.71</w:t>
            </w:r>
          </w:p>
        </w:tc>
      </w:tr>
      <w:tr w:rsidR="005531A5" w:rsidRPr="00483490" w14:paraId="33CAFEF1" w14:textId="77777777" w:rsidTr="005053E1">
        <w:trPr>
          <w:trHeight w:val="290"/>
          <w:jc w:val="center"/>
        </w:trPr>
        <w:tc>
          <w:tcPr>
            <w:tcW w:w="2268" w:type="dxa"/>
          </w:tcPr>
          <w:p w14:paraId="67A29C7F" w14:textId="77777777" w:rsidR="005531A5" w:rsidRPr="00483490" w:rsidRDefault="005531A5" w:rsidP="005053E1">
            <w:pPr>
              <w:pStyle w:val="TableParagraph"/>
              <w:ind w:left="11" w:right="-164"/>
              <w:jc w:val="center"/>
            </w:pPr>
            <w:r w:rsidRPr="00483490">
              <w:rPr>
                <w:spacing w:val="-4"/>
              </w:rPr>
              <w:t>1326</w:t>
            </w:r>
          </w:p>
        </w:tc>
        <w:tc>
          <w:tcPr>
            <w:tcW w:w="2551" w:type="dxa"/>
          </w:tcPr>
          <w:p w14:paraId="645AAA99" w14:textId="77777777" w:rsidR="005531A5" w:rsidRPr="00483490" w:rsidRDefault="005531A5" w:rsidP="005053E1">
            <w:pPr>
              <w:pStyle w:val="TableParagraph"/>
              <w:ind w:right="-164"/>
              <w:jc w:val="center"/>
            </w:pPr>
            <w:r w:rsidRPr="00483490">
              <w:rPr>
                <w:spacing w:val="-2"/>
              </w:rPr>
              <w:t>2183471.567</w:t>
            </w:r>
          </w:p>
        </w:tc>
        <w:tc>
          <w:tcPr>
            <w:tcW w:w="1985" w:type="dxa"/>
          </w:tcPr>
          <w:p w14:paraId="054F9018" w14:textId="77777777" w:rsidR="005531A5" w:rsidRPr="00483490" w:rsidRDefault="005531A5" w:rsidP="005053E1">
            <w:pPr>
              <w:pStyle w:val="TableParagraph"/>
              <w:ind w:left="5" w:right="-164"/>
              <w:jc w:val="center"/>
            </w:pPr>
            <w:r w:rsidRPr="00483490">
              <w:rPr>
                <w:spacing w:val="-2"/>
              </w:rPr>
              <w:t>767860.447</w:t>
            </w:r>
          </w:p>
        </w:tc>
        <w:tc>
          <w:tcPr>
            <w:tcW w:w="2126" w:type="dxa"/>
          </w:tcPr>
          <w:p w14:paraId="58579A65" w14:textId="77777777" w:rsidR="005531A5" w:rsidRPr="00483490" w:rsidRDefault="005531A5" w:rsidP="005053E1">
            <w:pPr>
              <w:pStyle w:val="TableParagraph"/>
              <w:ind w:right="-164"/>
              <w:jc w:val="center"/>
            </w:pPr>
            <w:r w:rsidRPr="00483490">
              <w:rPr>
                <w:spacing w:val="-2"/>
              </w:rPr>
              <w:t>-40.00</w:t>
            </w:r>
          </w:p>
        </w:tc>
      </w:tr>
      <w:tr w:rsidR="005531A5" w:rsidRPr="00483490" w14:paraId="6F51E56B" w14:textId="77777777" w:rsidTr="005053E1">
        <w:trPr>
          <w:trHeight w:val="290"/>
          <w:jc w:val="center"/>
        </w:trPr>
        <w:tc>
          <w:tcPr>
            <w:tcW w:w="2268" w:type="dxa"/>
          </w:tcPr>
          <w:p w14:paraId="0DA32CC2" w14:textId="77777777" w:rsidR="005531A5" w:rsidRPr="00483490" w:rsidRDefault="005531A5" w:rsidP="005053E1">
            <w:pPr>
              <w:pStyle w:val="TableParagraph"/>
              <w:ind w:left="11" w:right="-164"/>
              <w:jc w:val="center"/>
            </w:pPr>
            <w:r w:rsidRPr="00483490">
              <w:rPr>
                <w:spacing w:val="-4"/>
              </w:rPr>
              <w:t>1327</w:t>
            </w:r>
          </w:p>
        </w:tc>
        <w:tc>
          <w:tcPr>
            <w:tcW w:w="2551" w:type="dxa"/>
          </w:tcPr>
          <w:p w14:paraId="47F8D3B6" w14:textId="77777777" w:rsidR="005531A5" w:rsidRPr="00483490" w:rsidRDefault="005531A5" w:rsidP="005053E1">
            <w:pPr>
              <w:pStyle w:val="TableParagraph"/>
              <w:ind w:right="-164"/>
              <w:jc w:val="center"/>
            </w:pPr>
            <w:r w:rsidRPr="00483490">
              <w:rPr>
                <w:spacing w:val="-2"/>
              </w:rPr>
              <w:t>2183477.358</w:t>
            </w:r>
          </w:p>
        </w:tc>
        <w:tc>
          <w:tcPr>
            <w:tcW w:w="1985" w:type="dxa"/>
          </w:tcPr>
          <w:p w14:paraId="2FDEC0AA" w14:textId="77777777" w:rsidR="005531A5" w:rsidRPr="00483490" w:rsidRDefault="005531A5" w:rsidP="005053E1">
            <w:pPr>
              <w:pStyle w:val="TableParagraph"/>
              <w:ind w:left="5" w:right="-164"/>
              <w:jc w:val="center"/>
            </w:pPr>
            <w:r w:rsidRPr="00483490">
              <w:rPr>
                <w:spacing w:val="-2"/>
              </w:rPr>
              <w:t>767789.9738</w:t>
            </w:r>
          </w:p>
        </w:tc>
        <w:tc>
          <w:tcPr>
            <w:tcW w:w="2126" w:type="dxa"/>
          </w:tcPr>
          <w:p w14:paraId="0F92018B" w14:textId="77777777" w:rsidR="005531A5" w:rsidRPr="00483490" w:rsidRDefault="005531A5" w:rsidP="005053E1">
            <w:pPr>
              <w:pStyle w:val="TableParagraph"/>
              <w:ind w:right="-164"/>
              <w:jc w:val="center"/>
            </w:pPr>
            <w:r w:rsidRPr="00483490">
              <w:rPr>
                <w:spacing w:val="-2"/>
              </w:rPr>
              <w:t>-40.59</w:t>
            </w:r>
          </w:p>
        </w:tc>
      </w:tr>
      <w:tr w:rsidR="005531A5" w:rsidRPr="00483490" w14:paraId="1CF75D0A" w14:textId="77777777" w:rsidTr="005053E1">
        <w:trPr>
          <w:trHeight w:val="290"/>
          <w:jc w:val="center"/>
        </w:trPr>
        <w:tc>
          <w:tcPr>
            <w:tcW w:w="2268" w:type="dxa"/>
          </w:tcPr>
          <w:p w14:paraId="33DB355B" w14:textId="77777777" w:rsidR="005531A5" w:rsidRPr="00483490" w:rsidRDefault="005531A5" w:rsidP="005053E1">
            <w:pPr>
              <w:pStyle w:val="TableParagraph"/>
              <w:ind w:left="11" w:right="-164"/>
              <w:jc w:val="center"/>
            </w:pPr>
            <w:r w:rsidRPr="00483490">
              <w:rPr>
                <w:spacing w:val="-4"/>
              </w:rPr>
              <w:t>1328</w:t>
            </w:r>
          </w:p>
        </w:tc>
        <w:tc>
          <w:tcPr>
            <w:tcW w:w="2551" w:type="dxa"/>
          </w:tcPr>
          <w:p w14:paraId="7B9AA4B8" w14:textId="77777777" w:rsidR="005531A5" w:rsidRPr="00483490" w:rsidRDefault="005531A5" w:rsidP="005053E1">
            <w:pPr>
              <w:pStyle w:val="TableParagraph"/>
              <w:ind w:right="-164"/>
              <w:jc w:val="center"/>
            </w:pPr>
            <w:r w:rsidRPr="00483490">
              <w:rPr>
                <w:spacing w:val="-2"/>
              </w:rPr>
              <w:t>2183477.696</w:t>
            </w:r>
          </w:p>
        </w:tc>
        <w:tc>
          <w:tcPr>
            <w:tcW w:w="1985" w:type="dxa"/>
          </w:tcPr>
          <w:p w14:paraId="76AE1DAD" w14:textId="77777777" w:rsidR="005531A5" w:rsidRPr="00483490" w:rsidRDefault="005531A5" w:rsidP="005053E1">
            <w:pPr>
              <w:pStyle w:val="TableParagraph"/>
              <w:ind w:left="5" w:right="-164"/>
              <w:jc w:val="center"/>
            </w:pPr>
            <w:r w:rsidRPr="00483490">
              <w:rPr>
                <w:spacing w:val="-2"/>
              </w:rPr>
              <w:t>767829.0236</w:t>
            </w:r>
          </w:p>
        </w:tc>
        <w:tc>
          <w:tcPr>
            <w:tcW w:w="2126" w:type="dxa"/>
          </w:tcPr>
          <w:p w14:paraId="10B57933" w14:textId="77777777" w:rsidR="005531A5" w:rsidRPr="00483490" w:rsidRDefault="005531A5" w:rsidP="005053E1">
            <w:pPr>
              <w:pStyle w:val="TableParagraph"/>
              <w:ind w:right="-164"/>
              <w:jc w:val="center"/>
            </w:pPr>
            <w:r w:rsidRPr="00483490">
              <w:rPr>
                <w:spacing w:val="-2"/>
              </w:rPr>
              <w:t>-40.52</w:t>
            </w:r>
          </w:p>
        </w:tc>
      </w:tr>
      <w:tr w:rsidR="005531A5" w:rsidRPr="00483490" w14:paraId="6804E8E8" w14:textId="77777777" w:rsidTr="005053E1">
        <w:trPr>
          <w:trHeight w:val="289"/>
          <w:jc w:val="center"/>
        </w:trPr>
        <w:tc>
          <w:tcPr>
            <w:tcW w:w="2268" w:type="dxa"/>
          </w:tcPr>
          <w:p w14:paraId="58B9155C" w14:textId="77777777" w:rsidR="005531A5" w:rsidRPr="00483490" w:rsidRDefault="005531A5" w:rsidP="005053E1">
            <w:pPr>
              <w:pStyle w:val="TableParagraph"/>
              <w:ind w:left="11" w:right="-164"/>
              <w:jc w:val="center"/>
            </w:pPr>
            <w:r w:rsidRPr="00483490">
              <w:rPr>
                <w:spacing w:val="-4"/>
              </w:rPr>
              <w:t>1329</w:t>
            </w:r>
          </w:p>
        </w:tc>
        <w:tc>
          <w:tcPr>
            <w:tcW w:w="2551" w:type="dxa"/>
          </w:tcPr>
          <w:p w14:paraId="4F754443" w14:textId="77777777" w:rsidR="005531A5" w:rsidRPr="00483490" w:rsidRDefault="005531A5" w:rsidP="005053E1">
            <w:pPr>
              <w:pStyle w:val="TableParagraph"/>
              <w:ind w:right="-164"/>
              <w:jc w:val="center"/>
            </w:pPr>
            <w:r w:rsidRPr="00483490">
              <w:rPr>
                <w:spacing w:val="-2"/>
              </w:rPr>
              <w:t>2183483.827</w:t>
            </w:r>
          </w:p>
        </w:tc>
        <w:tc>
          <w:tcPr>
            <w:tcW w:w="1985" w:type="dxa"/>
          </w:tcPr>
          <w:p w14:paraId="60C89003" w14:textId="77777777" w:rsidR="005531A5" w:rsidRPr="00483490" w:rsidRDefault="005531A5" w:rsidP="005053E1">
            <w:pPr>
              <w:pStyle w:val="TableParagraph"/>
              <w:ind w:left="5" w:right="-164"/>
              <w:jc w:val="center"/>
            </w:pPr>
            <w:r w:rsidRPr="00483490">
              <w:rPr>
                <w:spacing w:val="-2"/>
              </w:rPr>
              <w:t>767797.6003</w:t>
            </w:r>
          </w:p>
        </w:tc>
        <w:tc>
          <w:tcPr>
            <w:tcW w:w="2126" w:type="dxa"/>
          </w:tcPr>
          <w:p w14:paraId="09499C7C" w14:textId="77777777" w:rsidR="005531A5" w:rsidRPr="00483490" w:rsidRDefault="005531A5" w:rsidP="005053E1">
            <w:pPr>
              <w:pStyle w:val="TableParagraph"/>
              <w:ind w:right="-164"/>
              <w:jc w:val="center"/>
            </w:pPr>
            <w:r w:rsidRPr="00483490">
              <w:rPr>
                <w:spacing w:val="-2"/>
              </w:rPr>
              <w:t>-40.55</w:t>
            </w:r>
          </w:p>
        </w:tc>
      </w:tr>
      <w:tr w:rsidR="005531A5" w:rsidRPr="00483490" w14:paraId="30B11A6F" w14:textId="77777777" w:rsidTr="005053E1">
        <w:trPr>
          <w:trHeight w:val="290"/>
          <w:jc w:val="center"/>
        </w:trPr>
        <w:tc>
          <w:tcPr>
            <w:tcW w:w="2268" w:type="dxa"/>
          </w:tcPr>
          <w:p w14:paraId="1F67FE66" w14:textId="77777777" w:rsidR="005531A5" w:rsidRPr="00483490" w:rsidRDefault="005531A5" w:rsidP="005053E1">
            <w:pPr>
              <w:pStyle w:val="TableParagraph"/>
              <w:ind w:left="11" w:right="-164"/>
              <w:jc w:val="center"/>
            </w:pPr>
            <w:r w:rsidRPr="00483490">
              <w:rPr>
                <w:spacing w:val="-4"/>
              </w:rPr>
              <w:t>1330</w:t>
            </w:r>
          </w:p>
        </w:tc>
        <w:tc>
          <w:tcPr>
            <w:tcW w:w="2551" w:type="dxa"/>
          </w:tcPr>
          <w:p w14:paraId="73975B07" w14:textId="77777777" w:rsidR="005531A5" w:rsidRPr="00483490" w:rsidRDefault="005531A5" w:rsidP="005053E1">
            <w:pPr>
              <w:pStyle w:val="TableParagraph"/>
              <w:ind w:right="-164"/>
              <w:jc w:val="center"/>
            </w:pPr>
            <w:r w:rsidRPr="00483490">
              <w:rPr>
                <w:spacing w:val="-2"/>
              </w:rPr>
              <w:t>2183484.164</w:t>
            </w:r>
          </w:p>
        </w:tc>
        <w:tc>
          <w:tcPr>
            <w:tcW w:w="1985" w:type="dxa"/>
          </w:tcPr>
          <w:p w14:paraId="108C22CB" w14:textId="77777777" w:rsidR="005531A5" w:rsidRPr="00483490" w:rsidRDefault="005531A5" w:rsidP="005053E1">
            <w:pPr>
              <w:pStyle w:val="TableParagraph"/>
              <w:ind w:left="5" w:right="-164"/>
              <w:jc w:val="center"/>
            </w:pPr>
            <w:r w:rsidRPr="00483490">
              <w:rPr>
                <w:spacing w:val="-2"/>
              </w:rPr>
              <w:t>767836.6501</w:t>
            </w:r>
          </w:p>
        </w:tc>
        <w:tc>
          <w:tcPr>
            <w:tcW w:w="2126" w:type="dxa"/>
          </w:tcPr>
          <w:p w14:paraId="6B1F73F9" w14:textId="77777777" w:rsidR="005531A5" w:rsidRPr="00483490" w:rsidRDefault="005531A5" w:rsidP="005053E1">
            <w:pPr>
              <w:pStyle w:val="TableParagraph"/>
              <w:ind w:right="-164"/>
              <w:jc w:val="center"/>
            </w:pPr>
            <w:r w:rsidRPr="00483490">
              <w:rPr>
                <w:spacing w:val="-2"/>
              </w:rPr>
              <w:t>-40.43</w:t>
            </w:r>
          </w:p>
        </w:tc>
      </w:tr>
      <w:tr w:rsidR="005531A5" w:rsidRPr="00483490" w14:paraId="11246D78" w14:textId="77777777" w:rsidTr="005053E1">
        <w:trPr>
          <w:trHeight w:val="290"/>
          <w:jc w:val="center"/>
        </w:trPr>
        <w:tc>
          <w:tcPr>
            <w:tcW w:w="2268" w:type="dxa"/>
          </w:tcPr>
          <w:p w14:paraId="339C3385" w14:textId="77777777" w:rsidR="005531A5" w:rsidRPr="00483490" w:rsidRDefault="005531A5" w:rsidP="005053E1">
            <w:pPr>
              <w:pStyle w:val="TableParagraph"/>
              <w:ind w:left="11" w:right="-164"/>
              <w:jc w:val="center"/>
            </w:pPr>
            <w:r w:rsidRPr="00483490">
              <w:rPr>
                <w:spacing w:val="-4"/>
              </w:rPr>
              <w:t>1331</w:t>
            </w:r>
          </w:p>
        </w:tc>
        <w:tc>
          <w:tcPr>
            <w:tcW w:w="2551" w:type="dxa"/>
          </w:tcPr>
          <w:p w14:paraId="0A715168" w14:textId="77777777" w:rsidR="005531A5" w:rsidRPr="00483490" w:rsidRDefault="005531A5" w:rsidP="005053E1">
            <w:pPr>
              <w:pStyle w:val="TableParagraph"/>
              <w:ind w:right="-164"/>
              <w:jc w:val="center"/>
            </w:pPr>
            <w:r w:rsidRPr="00483490">
              <w:rPr>
                <w:spacing w:val="-2"/>
              </w:rPr>
              <w:t>2183490.295</w:t>
            </w:r>
          </w:p>
        </w:tc>
        <w:tc>
          <w:tcPr>
            <w:tcW w:w="1985" w:type="dxa"/>
          </w:tcPr>
          <w:p w14:paraId="384CBF53" w14:textId="77777777" w:rsidR="005531A5" w:rsidRPr="00483490" w:rsidRDefault="005531A5" w:rsidP="005053E1">
            <w:pPr>
              <w:pStyle w:val="TableParagraph"/>
              <w:ind w:left="5" w:right="-164"/>
              <w:jc w:val="center"/>
            </w:pPr>
            <w:r w:rsidRPr="00483490">
              <w:rPr>
                <w:spacing w:val="-2"/>
              </w:rPr>
              <w:t>767805.2267</w:t>
            </w:r>
          </w:p>
        </w:tc>
        <w:tc>
          <w:tcPr>
            <w:tcW w:w="2126" w:type="dxa"/>
          </w:tcPr>
          <w:p w14:paraId="7354A3FF" w14:textId="77777777" w:rsidR="005531A5" w:rsidRPr="00483490" w:rsidRDefault="005531A5" w:rsidP="005053E1">
            <w:pPr>
              <w:pStyle w:val="TableParagraph"/>
              <w:ind w:right="-164"/>
              <w:jc w:val="center"/>
            </w:pPr>
            <w:r w:rsidRPr="00483490">
              <w:rPr>
                <w:spacing w:val="-2"/>
              </w:rPr>
              <w:t>-40.43</w:t>
            </w:r>
          </w:p>
        </w:tc>
      </w:tr>
      <w:tr w:rsidR="005531A5" w:rsidRPr="00483490" w14:paraId="51E23A84" w14:textId="77777777" w:rsidTr="005053E1">
        <w:trPr>
          <w:trHeight w:val="290"/>
          <w:jc w:val="center"/>
        </w:trPr>
        <w:tc>
          <w:tcPr>
            <w:tcW w:w="2268" w:type="dxa"/>
          </w:tcPr>
          <w:p w14:paraId="3D88436D" w14:textId="77777777" w:rsidR="005531A5" w:rsidRPr="00483490" w:rsidRDefault="005531A5" w:rsidP="005053E1">
            <w:pPr>
              <w:pStyle w:val="TableParagraph"/>
              <w:ind w:left="11" w:right="-164"/>
              <w:jc w:val="center"/>
            </w:pPr>
            <w:r w:rsidRPr="00483490">
              <w:rPr>
                <w:spacing w:val="-4"/>
              </w:rPr>
              <w:t>1332</w:t>
            </w:r>
          </w:p>
        </w:tc>
        <w:tc>
          <w:tcPr>
            <w:tcW w:w="2551" w:type="dxa"/>
          </w:tcPr>
          <w:p w14:paraId="2F8F743B" w14:textId="77777777" w:rsidR="005531A5" w:rsidRPr="00483490" w:rsidRDefault="005531A5" w:rsidP="005053E1">
            <w:pPr>
              <w:pStyle w:val="TableParagraph"/>
              <w:ind w:right="-164"/>
              <w:jc w:val="center"/>
            </w:pPr>
            <w:r w:rsidRPr="00483490">
              <w:rPr>
                <w:spacing w:val="-2"/>
              </w:rPr>
              <w:t>2183490.633</w:t>
            </w:r>
          </w:p>
        </w:tc>
        <w:tc>
          <w:tcPr>
            <w:tcW w:w="1985" w:type="dxa"/>
          </w:tcPr>
          <w:p w14:paraId="2D6AC7C9" w14:textId="77777777" w:rsidR="005531A5" w:rsidRPr="00483490" w:rsidRDefault="005531A5" w:rsidP="005053E1">
            <w:pPr>
              <w:pStyle w:val="TableParagraph"/>
              <w:ind w:left="5" w:right="-164"/>
              <w:jc w:val="center"/>
            </w:pPr>
            <w:r w:rsidRPr="00483490">
              <w:rPr>
                <w:spacing w:val="-2"/>
              </w:rPr>
              <w:t>767844.2766</w:t>
            </w:r>
          </w:p>
        </w:tc>
        <w:tc>
          <w:tcPr>
            <w:tcW w:w="2126" w:type="dxa"/>
          </w:tcPr>
          <w:p w14:paraId="747F4761" w14:textId="77777777" w:rsidR="005531A5" w:rsidRPr="00483490" w:rsidRDefault="005531A5" w:rsidP="005053E1">
            <w:pPr>
              <w:pStyle w:val="TableParagraph"/>
              <w:ind w:right="-164"/>
              <w:jc w:val="center"/>
            </w:pPr>
            <w:r w:rsidRPr="00483490">
              <w:rPr>
                <w:spacing w:val="-2"/>
              </w:rPr>
              <w:t>-40.03</w:t>
            </w:r>
          </w:p>
        </w:tc>
      </w:tr>
      <w:tr w:rsidR="005531A5" w:rsidRPr="00483490" w14:paraId="241F875C" w14:textId="77777777" w:rsidTr="005053E1">
        <w:trPr>
          <w:trHeight w:val="290"/>
          <w:jc w:val="center"/>
        </w:trPr>
        <w:tc>
          <w:tcPr>
            <w:tcW w:w="2268" w:type="dxa"/>
          </w:tcPr>
          <w:p w14:paraId="6EEBB18B" w14:textId="77777777" w:rsidR="005531A5" w:rsidRPr="00483490" w:rsidRDefault="005531A5" w:rsidP="005053E1">
            <w:pPr>
              <w:pStyle w:val="TableParagraph"/>
              <w:ind w:left="11" w:right="-164"/>
              <w:jc w:val="center"/>
            </w:pPr>
            <w:r w:rsidRPr="00483490">
              <w:rPr>
                <w:spacing w:val="-4"/>
              </w:rPr>
              <w:t>1333</w:t>
            </w:r>
          </w:p>
        </w:tc>
        <w:tc>
          <w:tcPr>
            <w:tcW w:w="2551" w:type="dxa"/>
          </w:tcPr>
          <w:p w14:paraId="6307084C" w14:textId="77777777" w:rsidR="005531A5" w:rsidRPr="00483490" w:rsidRDefault="005531A5" w:rsidP="005053E1">
            <w:pPr>
              <w:pStyle w:val="TableParagraph"/>
              <w:ind w:right="-164"/>
              <w:jc w:val="center"/>
            </w:pPr>
            <w:r w:rsidRPr="00483490">
              <w:rPr>
                <w:spacing w:val="-2"/>
              </w:rPr>
              <w:t>2183496.762</w:t>
            </w:r>
          </w:p>
        </w:tc>
        <w:tc>
          <w:tcPr>
            <w:tcW w:w="1985" w:type="dxa"/>
          </w:tcPr>
          <w:p w14:paraId="1FD62D8B" w14:textId="77777777" w:rsidR="005531A5" w:rsidRPr="00483490" w:rsidRDefault="005531A5" w:rsidP="005053E1">
            <w:pPr>
              <w:pStyle w:val="TableParagraph"/>
              <w:ind w:left="5" w:right="-164"/>
              <w:jc w:val="center"/>
            </w:pPr>
            <w:r w:rsidRPr="00483490">
              <w:rPr>
                <w:spacing w:val="-2"/>
              </w:rPr>
              <w:t>767812.8532</w:t>
            </w:r>
          </w:p>
        </w:tc>
        <w:tc>
          <w:tcPr>
            <w:tcW w:w="2126" w:type="dxa"/>
          </w:tcPr>
          <w:p w14:paraId="769DF07B" w14:textId="77777777" w:rsidR="005531A5" w:rsidRPr="00483490" w:rsidRDefault="005531A5" w:rsidP="005053E1">
            <w:pPr>
              <w:pStyle w:val="TableParagraph"/>
              <w:ind w:right="-164"/>
              <w:jc w:val="center"/>
            </w:pPr>
            <w:r w:rsidRPr="00483490">
              <w:rPr>
                <w:spacing w:val="-2"/>
              </w:rPr>
              <w:t>-40.27</w:t>
            </w:r>
          </w:p>
        </w:tc>
      </w:tr>
      <w:tr w:rsidR="005531A5" w:rsidRPr="00483490" w14:paraId="61CD87E7" w14:textId="77777777" w:rsidTr="005053E1">
        <w:trPr>
          <w:trHeight w:val="290"/>
          <w:jc w:val="center"/>
        </w:trPr>
        <w:tc>
          <w:tcPr>
            <w:tcW w:w="2268" w:type="dxa"/>
          </w:tcPr>
          <w:p w14:paraId="6898A4D1" w14:textId="77777777" w:rsidR="005531A5" w:rsidRPr="00483490" w:rsidRDefault="005531A5" w:rsidP="005053E1">
            <w:pPr>
              <w:pStyle w:val="TableParagraph"/>
              <w:ind w:left="11" w:right="-164"/>
              <w:jc w:val="center"/>
            </w:pPr>
            <w:r w:rsidRPr="00483490">
              <w:rPr>
                <w:spacing w:val="-4"/>
              </w:rPr>
              <w:t>1334</w:t>
            </w:r>
          </w:p>
        </w:tc>
        <w:tc>
          <w:tcPr>
            <w:tcW w:w="2551" w:type="dxa"/>
          </w:tcPr>
          <w:p w14:paraId="42F7E24F" w14:textId="77777777" w:rsidR="005531A5" w:rsidRPr="00483490" w:rsidRDefault="005531A5" w:rsidP="005053E1">
            <w:pPr>
              <w:pStyle w:val="TableParagraph"/>
              <w:ind w:right="-164"/>
              <w:jc w:val="center"/>
            </w:pPr>
            <w:r w:rsidRPr="00483490">
              <w:rPr>
                <w:spacing w:val="-2"/>
              </w:rPr>
              <w:t>2183503.231</w:t>
            </w:r>
          </w:p>
        </w:tc>
        <w:tc>
          <w:tcPr>
            <w:tcW w:w="1985" w:type="dxa"/>
          </w:tcPr>
          <w:p w14:paraId="3AB1B842" w14:textId="77777777" w:rsidR="005531A5" w:rsidRPr="00483490" w:rsidRDefault="005531A5" w:rsidP="005053E1">
            <w:pPr>
              <w:pStyle w:val="TableParagraph"/>
              <w:ind w:left="5" w:right="-164"/>
              <w:jc w:val="center"/>
            </w:pPr>
            <w:r w:rsidRPr="00483490">
              <w:rPr>
                <w:spacing w:val="-2"/>
              </w:rPr>
              <w:t>767820.4797</w:t>
            </w:r>
          </w:p>
        </w:tc>
        <w:tc>
          <w:tcPr>
            <w:tcW w:w="2126" w:type="dxa"/>
          </w:tcPr>
          <w:p w14:paraId="4EF6815C" w14:textId="77777777" w:rsidR="005531A5" w:rsidRPr="00483490" w:rsidRDefault="005531A5" w:rsidP="005053E1">
            <w:pPr>
              <w:pStyle w:val="TableParagraph"/>
              <w:ind w:right="-164"/>
              <w:jc w:val="center"/>
            </w:pPr>
            <w:r w:rsidRPr="00483490">
              <w:rPr>
                <w:spacing w:val="-2"/>
              </w:rPr>
              <w:t>-40.12</w:t>
            </w:r>
          </w:p>
        </w:tc>
      </w:tr>
      <w:tr w:rsidR="005531A5" w:rsidRPr="00483490" w14:paraId="5C158F90" w14:textId="77777777" w:rsidTr="005053E1">
        <w:trPr>
          <w:trHeight w:val="290"/>
          <w:jc w:val="center"/>
        </w:trPr>
        <w:tc>
          <w:tcPr>
            <w:tcW w:w="2268" w:type="dxa"/>
          </w:tcPr>
          <w:p w14:paraId="24E38ED3" w14:textId="77777777" w:rsidR="005531A5" w:rsidRPr="00483490" w:rsidRDefault="005531A5" w:rsidP="005053E1">
            <w:pPr>
              <w:pStyle w:val="TableParagraph"/>
              <w:ind w:left="11" w:right="-164"/>
              <w:jc w:val="center"/>
            </w:pPr>
            <w:r w:rsidRPr="00483490">
              <w:rPr>
                <w:spacing w:val="-4"/>
              </w:rPr>
              <w:t>1335</w:t>
            </w:r>
          </w:p>
        </w:tc>
        <w:tc>
          <w:tcPr>
            <w:tcW w:w="2551" w:type="dxa"/>
          </w:tcPr>
          <w:p w14:paraId="48EAE954" w14:textId="77777777" w:rsidR="005531A5" w:rsidRPr="00483490" w:rsidRDefault="005531A5" w:rsidP="005053E1">
            <w:pPr>
              <w:pStyle w:val="TableParagraph"/>
              <w:ind w:right="-164"/>
              <w:jc w:val="center"/>
            </w:pPr>
            <w:r w:rsidRPr="00483490">
              <w:rPr>
                <w:spacing w:val="-2"/>
              </w:rPr>
              <w:t>2183509.699</w:t>
            </w:r>
          </w:p>
        </w:tc>
        <w:tc>
          <w:tcPr>
            <w:tcW w:w="1985" w:type="dxa"/>
          </w:tcPr>
          <w:p w14:paraId="77060996" w14:textId="77777777" w:rsidR="005531A5" w:rsidRPr="00483490" w:rsidRDefault="005531A5" w:rsidP="005053E1">
            <w:pPr>
              <w:pStyle w:val="TableParagraph"/>
              <w:ind w:left="5" w:right="-164"/>
              <w:jc w:val="center"/>
            </w:pPr>
            <w:r w:rsidRPr="00483490">
              <w:rPr>
                <w:spacing w:val="-2"/>
              </w:rPr>
              <w:t>767828.1062</w:t>
            </w:r>
          </w:p>
        </w:tc>
        <w:tc>
          <w:tcPr>
            <w:tcW w:w="2126" w:type="dxa"/>
          </w:tcPr>
          <w:p w14:paraId="3DAACA09" w14:textId="77777777" w:rsidR="005531A5" w:rsidRPr="00483490" w:rsidRDefault="005531A5" w:rsidP="005053E1">
            <w:pPr>
              <w:pStyle w:val="TableParagraph"/>
              <w:ind w:right="-164"/>
              <w:jc w:val="center"/>
            </w:pPr>
            <w:r w:rsidRPr="00483490">
              <w:rPr>
                <w:spacing w:val="-2"/>
              </w:rPr>
              <w:t>-40.01</w:t>
            </w:r>
          </w:p>
        </w:tc>
      </w:tr>
    </w:tbl>
    <w:p w14:paraId="42316E6A" w14:textId="77777777" w:rsidR="005531A5" w:rsidRPr="00483490" w:rsidRDefault="005531A5" w:rsidP="00E64119">
      <w:pPr>
        <w:ind w:right="-164"/>
        <w:jc w:val="center"/>
      </w:pPr>
    </w:p>
    <w:p w14:paraId="7D65AFF2" w14:textId="77777777" w:rsidR="005531A5" w:rsidRPr="00483490" w:rsidRDefault="005531A5" w:rsidP="00E64119">
      <w:pPr>
        <w:ind w:right="-164"/>
        <w:jc w:val="center"/>
      </w:pPr>
    </w:p>
    <w:p w14:paraId="7F9546B4" w14:textId="77777777" w:rsidR="005531A5" w:rsidRPr="00483490" w:rsidRDefault="005531A5" w:rsidP="00E64119">
      <w:pPr>
        <w:widowControl/>
        <w:tabs>
          <w:tab w:val="left" w:pos="9026"/>
        </w:tabs>
        <w:autoSpaceDE/>
        <w:autoSpaceDN/>
        <w:spacing w:after="160" w:line="259" w:lineRule="auto"/>
        <w:ind w:right="-164"/>
        <w:rPr>
          <w:sz w:val="24"/>
          <w:szCs w:val="24"/>
        </w:rPr>
      </w:pPr>
    </w:p>
    <w:p w14:paraId="4936096B" w14:textId="77777777" w:rsidR="005531A5" w:rsidRPr="00483490" w:rsidRDefault="005531A5" w:rsidP="00E64119">
      <w:pPr>
        <w:widowControl/>
        <w:tabs>
          <w:tab w:val="left" w:pos="9026"/>
        </w:tabs>
        <w:autoSpaceDE/>
        <w:autoSpaceDN/>
        <w:spacing w:after="160" w:line="259" w:lineRule="auto"/>
        <w:ind w:right="-164"/>
        <w:rPr>
          <w:sz w:val="24"/>
          <w:szCs w:val="24"/>
        </w:rPr>
      </w:pPr>
    </w:p>
    <w:p w14:paraId="391419D9" w14:textId="77777777" w:rsidR="005531A5" w:rsidRPr="00483490" w:rsidRDefault="005531A5" w:rsidP="00E64119">
      <w:pPr>
        <w:widowControl/>
        <w:tabs>
          <w:tab w:val="left" w:pos="9026"/>
        </w:tabs>
        <w:autoSpaceDE/>
        <w:autoSpaceDN/>
        <w:spacing w:after="160" w:line="259" w:lineRule="auto"/>
        <w:ind w:right="-164"/>
        <w:rPr>
          <w:sz w:val="24"/>
          <w:szCs w:val="24"/>
        </w:rPr>
      </w:pPr>
    </w:p>
    <w:p w14:paraId="53307AB7" w14:textId="77777777" w:rsidR="005531A5" w:rsidRPr="00483490" w:rsidRDefault="005531A5" w:rsidP="00E64119">
      <w:pPr>
        <w:widowControl/>
        <w:tabs>
          <w:tab w:val="left" w:pos="9026"/>
        </w:tabs>
        <w:autoSpaceDE/>
        <w:autoSpaceDN/>
        <w:spacing w:after="160" w:line="259" w:lineRule="auto"/>
        <w:ind w:right="-164"/>
        <w:rPr>
          <w:sz w:val="24"/>
          <w:szCs w:val="24"/>
        </w:rPr>
      </w:pPr>
    </w:p>
    <w:p w14:paraId="05E09301" w14:textId="77777777" w:rsidR="005531A5" w:rsidRPr="00483490" w:rsidRDefault="005531A5" w:rsidP="00E64119">
      <w:pPr>
        <w:widowControl/>
        <w:tabs>
          <w:tab w:val="left" w:pos="9026"/>
        </w:tabs>
        <w:autoSpaceDE/>
        <w:autoSpaceDN/>
        <w:spacing w:after="160" w:line="259" w:lineRule="auto"/>
        <w:ind w:right="-164"/>
        <w:rPr>
          <w:sz w:val="24"/>
          <w:szCs w:val="24"/>
        </w:rPr>
      </w:pPr>
    </w:p>
    <w:p w14:paraId="13743CA5" w14:textId="77777777" w:rsidR="005531A5" w:rsidRPr="00483490" w:rsidRDefault="005531A5" w:rsidP="00E64119">
      <w:pPr>
        <w:widowControl/>
        <w:tabs>
          <w:tab w:val="left" w:pos="9026"/>
        </w:tabs>
        <w:autoSpaceDE/>
        <w:autoSpaceDN/>
        <w:spacing w:after="160" w:line="259" w:lineRule="auto"/>
        <w:ind w:right="-164"/>
        <w:rPr>
          <w:sz w:val="24"/>
          <w:szCs w:val="24"/>
        </w:rPr>
      </w:pPr>
    </w:p>
    <w:p w14:paraId="6D475104" w14:textId="77777777" w:rsidR="005531A5" w:rsidRPr="00483490" w:rsidRDefault="005531A5" w:rsidP="00E64119">
      <w:pPr>
        <w:widowControl/>
        <w:tabs>
          <w:tab w:val="left" w:pos="9026"/>
        </w:tabs>
        <w:autoSpaceDE/>
        <w:autoSpaceDN/>
        <w:spacing w:after="160" w:line="259" w:lineRule="auto"/>
        <w:ind w:right="-164"/>
        <w:rPr>
          <w:sz w:val="24"/>
          <w:szCs w:val="24"/>
        </w:rPr>
      </w:pPr>
    </w:p>
    <w:p w14:paraId="63FC06CE" w14:textId="77777777" w:rsidR="005531A5" w:rsidRPr="00483490" w:rsidRDefault="005531A5" w:rsidP="00E64119">
      <w:pPr>
        <w:widowControl/>
        <w:tabs>
          <w:tab w:val="left" w:pos="9026"/>
        </w:tabs>
        <w:autoSpaceDE/>
        <w:autoSpaceDN/>
        <w:spacing w:after="160" w:line="259" w:lineRule="auto"/>
        <w:ind w:right="-164"/>
        <w:rPr>
          <w:sz w:val="24"/>
          <w:szCs w:val="24"/>
        </w:rPr>
      </w:pPr>
    </w:p>
    <w:p w14:paraId="569DEC85" w14:textId="77777777" w:rsidR="005531A5" w:rsidRPr="00483490" w:rsidRDefault="005531A5" w:rsidP="00E64119">
      <w:pPr>
        <w:widowControl/>
        <w:tabs>
          <w:tab w:val="left" w:pos="9026"/>
        </w:tabs>
        <w:autoSpaceDE/>
        <w:autoSpaceDN/>
        <w:spacing w:after="160" w:line="259" w:lineRule="auto"/>
        <w:ind w:right="-164"/>
        <w:rPr>
          <w:sz w:val="24"/>
          <w:szCs w:val="24"/>
        </w:rPr>
      </w:pPr>
    </w:p>
    <w:p w14:paraId="03878270" w14:textId="77777777" w:rsidR="005531A5" w:rsidRPr="00483490" w:rsidRDefault="005531A5" w:rsidP="00E64119">
      <w:pPr>
        <w:widowControl/>
        <w:tabs>
          <w:tab w:val="left" w:pos="9026"/>
        </w:tabs>
        <w:autoSpaceDE/>
        <w:autoSpaceDN/>
        <w:spacing w:after="160" w:line="259" w:lineRule="auto"/>
        <w:ind w:right="-164"/>
        <w:rPr>
          <w:sz w:val="24"/>
          <w:szCs w:val="24"/>
        </w:rPr>
      </w:pPr>
    </w:p>
    <w:p w14:paraId="00A3A72F" w14:textId="77777777" w:rsidR="005531A5" w:rsidRPr="00483490" w:rsidRDefault="005531A5" w:rsidP="00E64119">
      <w:pPr>
        <w:widowControl/>
        <w:tabs>
          <w:tab w:val="left" w:pos="9026"/>
        </w:tabs>
        <w:autoSpaceDE/>
        <w:autoSpaceDN/>
        <w:spacing w:after="160" w:line="259" w:lineRule="auto"/>
        <w:ind w:right="-164"/>
        <w:rPr>
          <w:sz w:val="24"/>
          <w:szCs w:val="24"/>
        </w:rPr>
      </w:pPr>
    </w:p>
    <w:p w14:paraId="215154CC" w14:textId="77777777" w:rsidR="005531A5" w:rsidRPr="00483490" w:rsidRDefault="005531A5" w:rsidP="00E64119">
      <w:pPr>
        <w:widowControl/>
        <w:tabs>
          <w:tab w:val="left" w:pos="9026"/>
        </w:tabs>
        <w:autoSpaceDE/>
        <w:autoSpaceDN/>
        <w:spacing w:after="160" w:line="259" w:lineRule="auto"/>
        <w:ind w:right="-164"/>
        <w:rPr>
          <w:sz w:val="24"/>
          <w:szCs w:val="24"/>
        </w:rPr>
      </w:pPr>
    </w:p>
    <w:p w14:paraId="482EDBB8" w14:textId="77777777" w:rsidR="005531A5" w:rsidRPr="00483490" w:rsidRDefault="005531A5" w:rsidP="00E64119">
      <w:pPr>
        <w:widowControl/>
        <w:tabs>
          <w:tab w:val="left" w:pos="9026"/>
        </w:tabs>
        <w:autoSpaceDE/>
        <w:autoSpaceDN/>
        <w:spacing w:after="160" w:line="259" w:lineRule="auto"/>
        <w:ind w:right="-164"/>
        <w:rPr>
          <w:sz w:val="24"/>
          <w:szCs w:val="24"/>
        </w:rPr>
      </w:pPr>
    </w:p>
    <w:p w14:paraId="48AFFD5E" w14:textId="77777777" w:rsidR="005531A5" w:rsidRPr="00483490" w:rsidRDefault="005531A5" w:rsidP="00E64119">
      <w:pPr>
        <w:widowControl/>
        <w:tabs>
          <w:tab w:val="left" w:pos="9026"/>
        </w:tabs>
        <w:autoSpaceDE/>
        <w:autoSpaceDN/>
        <w:spacing w:after="160" w:line="259" w:lineRule="auto"/>
        <w:ind w:right="-164"/>
        <w:rPr>
          <w:sz w:val="24"/>
          <w:szCs w:val="24"/>
        </w:rPr>
      </w:pPr>
    </w:p>
    <w:p w14:paraId="2297E760" w14:textId="77777777" w:rsidR="005531A5" w:rsidRPr="00483490" w:rsidRDefault="005531A5" w:rsidP="00E64119">
      <w:pPr>
        <w:widowControl/>
        <w:tabs>
          <w:tab w:val="left" w:pos="9026"/>
        </w:tabs>
        <w:autoSpaceDE/>
        <w:autoSpaceDN/>
        <w:spacing w:after="160" w:line="259" w:lineRule="auto"/>
        <w:ind w:right="-164"/>
        <w:rPr>
          <w:sz w:val="24"/>
          <w:szCs w:val="24"/>
        </w:rPr>
      </w:pPr>
    </w:p>
    <w:p w14:paraId="526D4779" w14:textId="088FD943" w:rsidR="005531A5" w:rsidRPr="00483490" w:rsidRDefault="005531A5" w:rsidP="00E64119">
      <w:pPr>
        <w:widowControl/>
        <w:tabs>
          <w:tab w:val="left" w:pos="9026"/>
        </w:tabs>
        <w:autoSpaceDE/>
        <w:autoSpaceDN/>
        <w:spacing w:after="160" w:line="259" w:lineRule="auto"/>
        <w:ind w:right="-164"/>
        <w:rPr>
          <w:sz w:val="24"/>
          <w:szCs w:val="24"/>
        </w:rPr>
      </w:pPr>
    </w:p>
    <w:p w14:paraId="243F7858" w14:textId="77777777" w:rsidR="005531A5" w:rsidRPr="00483490" w:rsidRDefault="005531A5" w:rsidP="001B1E96">
      <w:pPr>
        <w:ind w:right="-164"/>
        <w:jc w:val="center"/>
        <w:rPr>
          <w:b/>
          <w:sz w:val="28"/>
          <w:szCs w:val="28"/>
        </w:rPr>
      </w:pPr>
      <w:r w:rsidRPr="00483490">
        <w:rPr>
          <w:b/>
          <w:sz w:val="28"/>
          <w:szCs w:val="28"/>
        </w:rPr>
        <w:lastRenderedPageBreak/>
        <w:t>ANNEXURE-XX</w:t>
      </w:r>
    </w:p>
    <w:p w14:paraId="1AA29178" w14:textId="77777777" w:rsidR="001B1E96" w:rsidRPr="00483490" w:rsidRDefault="001B1E96" w:rsidP="001B1E96">
      <w:pPr>
        <w:ind w:right="-164"/>
        <w:jc w:val="center"/>
        <w:rPr>
          <w:b/>
          <w:sz w:val="28"/>
          <w:szCs w:val="28"/>
        </w:rPr>
      </w:pPr>
    </w:p>
    <w:p w14:paraId="26C0FDC6" w14:textId="3CF259E4" w:rsidR="005531A5" w:rsidRPr="00483490" w:rsidRDefault="001B1E96" w:rsidP="00E64119">
      <w:pPr>
        <w:ind w:right="-164"/>
        <w:jc w:val="center"/>
        <w:rPr>
          <w:b/>
          <w:u w:val="single"/>
        </w:rPr>
      </w:pPr>
      <w:r w:rsidRPr="00483490">
        <w:rPr>
          <w:b/>
          <w:u w:val="single"/>
        </w:rPr>
        <w:t xml:space="preserve">TCC &amp; </w:t>
      </w:r>
      <w:r w:rsidR="005531A5" w:rsidRPr="00483490">
        <w:rPr>
          <w:b/>
          <w:u w:val="single"/>
        </w:rPr>
        <w:t xml:space="preserve">EC </w:t>
      </w:r>
      <w:r w:rsidRPr="00483490">
        <w:rPr>
          <w:b/>
          <w:u w:val="single"/>
        </w:rPr>
        <w:t xml:space="preserve">MEETING </w:t>
      </w:r>
      <w:r w:rsidR="005531A5" w:rsidRPr="00483490">
        <w:rPr>
          <w:b/>
          <w:u w:val="single"/>
        </w:rPr>
        <w:t>MINUTES OF NARINGPANGA (S) GRAPHITE BLOCK, RAYAGADA</w:t>
      </w:r>
      <w:r w:rsidRPr="00483490">
        <w:rPr>
          <w:b/>
          <w:u w:val="single"/>
        </w:rPr>
        <w:t xml:space="preserve"> DISTRICT</w:t>
      </w:r>
      <w:r w:rsidR="005531A5" w:rsidRPr="00483490">
        <w:rPr>
          <w:b/>
          <w:u w:val="single"/>
        </w:rPr>
        <w:t>, ODISHA</w:t>
      </w:r>
      <w:r w:rsidR="005531A5" w:rsidRPr="00483490">
        <w:rPr>
          <w:noProof/>
          <w:lang w:bidi="or-IN"/>
        </w:rPr>
        <w:drawing>
          <wp:inline distT="0" distB="0" distL="0" distR="0" wp14:anchorId="5DB178C9" wp14:editId="77A45B3E">
            <wp:extent cx="5321615" cy="7527851"/>
            <wp:effectExtent l="0" t="0" r="0" b="0"/>
            <wp:docPr id="1037" name="Picture 1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inutes_48th TCC meeting_22nd and 23rd December 2022_approved for circulation (1)_page-0001.jpg"/>
                    <pic:cNvPicPr/>
                  </pic:nvPicPr>
                  <pic:blipFill>
                    <a:blip r:embed="rId166" cstate="print">
                      <a:extLst>
                        <a:ext uri="{28A0092B-C50C-407E-A947-70E740481C1C}">
                          <a14:useLocalDpi xmlns:a14="http://schemas.microsoft.com/office/drawing/2010/main" val="0"/>
                        </a:ext>
                      </a:extLst>
                    </a:blip>
                    <a:stretch>
                      <a:fillRect/>
                    </a:stretch>
                  </pic:blipFill>
                  <pic:spPr>
                    <a:xfrm>
                      <a:off x="0" y="0"/>
                      <a:ext cx="5324127" cy="7531404"/>
                    </a:xfrm>
                    <a:prstGeom prst="rect">
                      <a:avLst/>
                    </a:prstGeom>
                  </pic:spPr>
                </pic:pic>
              </a:graphicData>
            </a:graphic>
          </wp:inline>
        </w:drawing>
      </w:r>
    </w:p>
    <w:p w14:paraId="54D466D3" w14:textId="77777777" w:rsidR="005531A5" w:rsidRPr="00483490" w:rsidRDefault="005531A5" w:rsidP="00E64119">
      <w:pPr>
        <w:ind w:right="-164"/>
        <w:jc w:val="center"/>
        <w:rPr>
          <w:b/>
          <w:u w:val="single"/>
        </w:rPr>
      </w:pPr>
    </w:p>
    <w:p w14:paraId="73799AF2" w14:textId="77777777" w:rsidR="005531A5" w:rsidRPr="00483490" w:rsidRDefault="005531A5" w:rsidP="00E64119">
      <w:pPr>
        <w:ind w:right="-164"/>
        <w:jc w:val="center"/>
        <w:rPr>
          <w:b/>
          <w:u w:val="single"/>
        </w:rPr>
      </w:pPr>
      <w:r w:rsidRPr="00483490">
        <w:rPr>
          <w:noProof/>
          <w:lang w:bidi="or-IN"/>
        </w:rPr>
        <w:lastRenderedPageBreak/>
        <w:drawing>
          <wp:inline distT="0" distB="0" distL="0" distR="0" wp14:anchorId="7C99AAC6" wp14:editId="774D6260">
            <wp:extent cx="5731510" cy="8107680"/>
            <wp:effectExtent l="0" t="0" r="2540" b="7620"/>
            <wp:docPr id="1047" name="Picture 1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inutes_48th TCC meeting_22nd and 23rd December 2022_approved for circulation (1)_page-0007.jpg"/>
                    <pic:cNvPicPr/>
                  </pic:nvPicPr>
                  <pic:blipFill>
                    <a:blip r:embed="rId167" cstate="print">
                      <a:extLst>
                        <a:ext uri="{28A0092B-C50C-407E-A947-70E740481C1C}">
                          <a14:useLocalDpi xmlns:a14="http://schemas.microsoft.com/office/drawing/2010/main" val="0"/>
                        </a:ext>
                      </a:extLst>
                    </a:blip>
                    <a:stretch>
                      <a:fillRect/>
                    </a:stretch>
                  </pic:blipFill>
                  <pic:spPr>
                    <a:xfrm>
                      <a:off x="0" y="0"/>
                      <a:ext cx="5731510" cy="8107680"/>
                    </a:xfrm>
                    <a:prstGeom prst="rect">
                      <a:avLst/>
                    </a:prstGeom>
                  </pic:spPr>
                </pic:pic>
              </a:graphicData>
            </a:graphic>
          </wp:inline>
        </w:drawing>
      </w:r>
    </w:p>
    <w:p w14:paraId="1B3A1E24" w14:textId="77777777" w:rsidR="005531A5" w:rsidRPr="00483490" w:rsidRDefault="005531A5" w:rsidP="00E64119">
      <w:pPr>
        <w:ind w:right="-164"/>
        <w:jc w:val="center"/>
        <w:rPr>
          <w:b/>
          <w:u w:val="single"/>
        </w:rPr>
      </w:pPr>
      <w:r w:rsidRPr="00483490">
        <w:rPr>
          <w:b/>
          <w:noProof/>
          <w:u w:val="single"/>
          <w:lang w:bidi="or-IN"/>
        </w:rPr>
        <w:lastRenderedPageBreak/>
        <w:drawing>
          <wp:inline distT="0" distB="0" distL="0" distR="0" wp14:anchorId="6CD8595F" wp14:editId="6EC4076A">
            <wp:extent cx="5731510" cy="4051935"/>
            <wp:effectExtent l="0" t="0" r="2540" b="5715"/>
            <wp:docPr id="1048" name="Picture 1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inutes_48th TCC meeting_22nd and 23rd December 2022_approved for circulation (1)_page-0034.jpg"/>
                    <pic:cNvPicPr/>
                  </pic:nvPicPr>
                  <pic:blipFill>
                    <a:blip r:embed="rId168" cstate="print">
                      <a:extLst>
                        <a:ext uri="{28A0092B-C50C-407E-A947-70E740481C1C}">
                          <a14:useLocalDpi xmlns:a14="http://schemas.microsoft.com/office/drawing/2010/main" val="0"/>
                        </a:ext>
                      </a:extLst>
                    </a:blip>
                    <a:stretch>
                      <a:fillRect/>
                    </a:stretch>
                  </pic:blipFill>
                  <pic:spPr>
                    <a:xfrm>
                      <a:off x="0" y="0"/>
                      <a:ext cx="5731510" cy="4051935"/>
                    </a:xfrm>
                    <a:prstGeom prst="rect">
                      <a:avLst/>
                    </a:prstGeom>
                  </pic:spPr>
                </pic:pic>
              </a:graphicData>
            </a:graphic>
          </wp:inline>
        </w:drawing>
      </w:r>
    </w:p>
    <w:p w14:paraId="1FA31808" w14:textId="77777777" w:rsidR="005531A5" w:rsidRPr="00483490" w:rsidRDefault="005531A5" w:rsidP="00E64119">
      <w:pPr>
        <w:ind w:right="-164"/>
        <w:jc w:val="center"/>
        <w:rPr>
          <w:b/>
          <w:u w:val="single"/>
        </w:rPr>
      </w:pPr>
      <w:r w:rsidRPr="00483490">
        <w:rPr>
          <w:b/>
          <w:noProof/>
          <w:u w:val="single"/>
          <w:lang w:bidi="or-IN"/>
        </w:rPr>
        <w:drawing>
          <wp:inline distT="0" distB="0" distL="0" distR="0" wp14:anchorId="1323A6B4" wp14:editId="715D682A">
            <wp:extent cx="5731510" cy="4051935"/>
            <wp:effectExtent l="0" t="0" r="2540" b="5715"/>
            <wp:docPr id="1049" name="Picture 1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inutes_48th TCC meeting_22nd and 23rd December 2022_approved for circulation (1)_page-0035.jpg"/>
                    <pic:cNvPicPr/>
                  </pic:nvPicPr>
                  <pic:blipFill>
                    <a:blip r:embed="rId169" cstate="print">
                      <a:extLst>
                        <a:ext uri="{28A0092B-C50C-407E-A947-70E740481C1C}">
                          <a14:useLocalDpi xmlns:a14="http://schemas.microsoft.com/office/drawing/2010/main" val="0"/>
                        </a:ext>
                      </a:extLst>
                    </a:blip>
                    <a:stretch>
                      <a:fillRect/>
                    </a:stretch>
                  </pic:blipFill>
                  <pic:spPr>
                    <a:xfrm>
                      <a:off x="0" y="0"/>
                      <a:ext cx="5731510" cy="4051935"/>
                    </a:xfrm>
                    <a:prstGeom prst="rect">
                      <a:avLst/>
                    </a:prstGeom>
                  </pic:spPr>
                </pic:pic>
              </a:graphicData>
            </a:graphic>
          </wp:inline>
        </w:drawing>
      </w:r>
    </w:p>
    <w:p w14:paraId="4EDDB349" w14:textId="77777777" w:rsidR="005531A5" w:rsidRPr="00483490" w:rsidRDefault="005531A5" w:rsidP="00E64119">
      <w:pPr>
        <w:ind w:right="-164"/>
        <w:jc w:val="center"/>
        <w:rPr>
          <w:b/>
          <w:u w:val="single"/>
        </w:rPr>
      </w:pPr>
      <w:r w:rsidRPr="00483490">
        <w:rPr>
          <w:b/>
          <w:noProof/>
          <w:u w:val="single"/>
          <w:lang w:bidi="or-IN"/>
        </w:rPr>
        <w:lastRenderedPageBreak/>
        <w:drawing>
          <wp:inline distT="0" distB="0" distL="0" distR="0" wp14:anchorId="0DEA50FD" wp14:editId="2771FA70">
            <wp:extent cx="5731510" cy="4051935"/>
            <wp:effectExtent l="0" t="0" r="2540" b="5715"/>
            <wp:docPr id="1050" name="Picture 1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inutes_48th TCC meeting_22nd and 23rd December 2022_approved for circulation (1)_page-0036.jpg"/>
                    <pic:cNvPicPr/>
                  </pic:nvPicPr>
                  <pic:blipFill>
                    <a:blip r:embed="rId170" cstate="print">
                      <a:extLst>
                        <a:ext uri="{28A0092B-C50C-407E-A947-70E740481C1C}">
                          <a14:useLocalDpi xmlns:a14="http://schemas.microsoft.com/office/drawing/2010/main" val="0"/>
                        </a:ext>
                      </a:extLst>
                    </a:blip>
                    <a:stretch>
                      <a:fillRect/>
                    </a:stretch>
                  </pic:blipFill>
                  <pic:spPr>
                    <a:xfrm>
                      <a:off x="0" y="0"/>
                      <a:ext cx="5731510" cy="4051935"/>
                    </a:xfrm>
                    <a:prstGeom prst="rect">
                      <a:avLst/>
                    </a:prstGeom>
                  </pic:spPr>
                </pic:pic>
              </a:graphicData>
            </a:graphic>
          </wp:inline>
        </w:drawing>
      </w:r>
    </w:p>
    <w:p w14:paraId="2A33E331" w14:textId="77777777" w:rsidR="005531A5" w:rsidRPr="00483490" w:rsidRDefault="005531A5" w:rsidP="00E64119">
      <w:pPr>
        <w:ind w:right="-164"/>
        <w:jc w:val="center"/>
        <w:rPr>
          <w:b/>
          <w:u w:val="single"/>
        </w:rPr>
      </w:pPr>
      <w:r w:rsidRPr="00483490">
        <w:rPr>
          <w:noProof/>
          <w:lang w:bidi="or-IN"/>
        </w:rPr>
        <w:drawing>
          <wp:inline distT="0" distB="0" distL="0" distR="0" wp14:anchorId="1AE6945A" wp14:editId="5AA152CF">
            <wp:extent cx="5731510" cy="2744826"/>
            <wp:effectExtent l="0" t="0" r="2540" b="0"/>
            <wp:docPr id="1051" name="Picture 1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inutes_48th TCC meeting_22nd and 23rd December 2022_approved for circulation (1)_page-0037.jpg"/>
                    <pic:cNvPicPr/>
                  </pic:nvPicPr>
                  <pic:blipFill rotWithShape="1">
                    <a:blip r:embed="rId171" cstate="print">
                      <a:extLst>
                        <a:ext uri="{28A0092B-C50C-407E-A947-70E740481C1C}">
                          <a14:useLocalDpi xmlns:a14="http://schemas.microsoft.com/office/drawing/2010/main" val="0"/>
                        </a:ext>
                      </a:extLst>
                    </a:blip>
                    <a:srcRect l="5741" r="10448" b="43229"/>
                    <a:stretch/>
                  </pic:blipFill>
                  <pic:spPr bwMode="auto">
                    <a:xfrm>
                      <a:off x="0" y="0"/>
                      <a:ext cx="5731510" cy="2744826"/>
                    </a:xfrm>
                    <a:prstGeom prst="rect">
                      <a:avLst/>
                    </a:prstGeom>
                    <a:ln>
                      <a:noFill/>
                    </a:ln>
                    <a:extLst>
                      <a:ext uri="{53640926-AAD7-44D8-BBD7-CCE9431645EC}">
                        <a14:shadowObscured xmlns:a14="http://schemas.microsoft.com/office/drawing/2010/main"/>
                      </a:ext>
                    </a:extLst>
                  </pic:spPr>
                </pic:pic>
              </a:graphicData>
            </a:graphic>
          </wp:inline>
        </w:drawing>
      </w:r>
    </w:p>
    <w:p w14:paraId="239FA951" w14:textId="77777777" w:rsidR="005531A5" w:rsidRPr="00483490" w:rsidRDefault="005531A5" w:rsidP="00E64119">
      <w:pPr>
        <w:ind w:right="-164"/>
        <w:jc w:val="center"/>
        <w:rPr>
          <w:b/>
          <w:u w:val="single"/>
        </w:rPr>
      </w:pPr>
    </w:p>
    <w:p w14:paraId="3F2F4C16" w14:textId="77777777" w:rsidR="005531A5" w:rsidRPr="00483490" w:rsidRDefault="005531A5" w:rsidP="00E64119">
      <w:pPr>
        <w:ind w:right="-164"/>
        <w:jc w:val="center"/>
        <w:rPr>
          <w:b/>
          <w:u w:val="single"/>
        </w:rPr>
      </w:pPr>
    </w:p>
    <w:p w14:paraId="1486C2A9" w14:textId="77777777" w:rsidR="005531A5" w:rsidRPr="00483490" w:rsidRDefault="005531A5" w:rsidP="00E64119">
      <w:pPr>
        <w:ind w:right="-164"/>
        <w:jc w:val="center"/>
        <w:rPr>
          <w:b/>
          <w:u w:val="single"/>
        </w:rPr>
      </w:pPr>
    </w:p>
    <w:p w14:paraId="10E678A2" w14:textId="77777777" w:rsidR="005531A5" w:rsidRPr="00483490" w:rsidRDefault="005531A5" w:rsidP="00E64119">
      <w:pPr>
        <w:ind w:right="-164"/>
      </w:pPr>
      <w:r w:rsidRPr="00483490">
        <w:rPr>
          <w:noProof/>
          <w:lang w:bidi="or-IN"/>
        </w:rPr>
        <w:lastRenderedPageBreak/>
        <w:drawing>
          <wp:inline distT="0" distB="0" distL="0" distR="0" wp14:anchorId="218899AB" wp14:editId="79F2AAE9">
            <wp:extent cx="5731510" cy="8107045"/>
            <wp:effectExtent l="0" t="0" r="2540" b="8255"/>
            <wp:docPr id="1052" name="Picture 1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inutes of EC meeting,27th EC_page-0001.jpg"/>
                    <pic:cNvPicPr/>
                  </pic:nvPicPr>
                  <pic:blipFill>
                    <a:blip r:embed="rId172" cstate="print">
                      <a:extLst>
                        <a:ext uri="{28A0092B-C50C-407E-A947-70E740481C1C}">
                          <a14:useLocalDpi xmlns:a14="http://schemas.microsoft.com/office/drawing/2010/main" val="0"/>
                        </a:ext>
                      </a:extLst>
                    </a:blip>
                    <a:stretch>
                      <a:fillRect/>
                    </a:stretch>
                  </pic:blipFill>
                  <pic:spPr>
                    <a:xfrm>
                      <a:off x="0" y="0"/>
                      <a:ext cx="5731510" cy="8107045"/>
                    </a:xfrm>
                    <a:prstGeom prst="rect">
                      <a:avLst/>
                    </a:prstGeom>
                  </pic:spPr>
                </pic:pic>
              </a:graphicData>
            </a:graphic>
          </wp:inline>
        </w:drawing>
      </w:r>
    </w:p>
    <w:p w14:paraId="74AE8AE8" w14:textId="77777777" w:rsidR="005531A5" w:rsidRPr="00483490" w:rsidRDefault="005531A5" w:rsidP="00E64119">
      <w:pPr>
        <w:ind w:right="-164"/>
      </w:pPr>
      <w:r w:rsidRPr="00483490">
        <w:rPr>
          <w:noProof/>
          <w:lang w:bidi="or-IN"/>
        </w:rPr>
        <w:lastRenderedPageBreak/>
        <mc:AlternateContent>
          <mc:Choice Requires="wps">
            <w:drawing>
              <wp:anchor distT="0" distB="0" distL="114300" distR="114300" simplePos="0" relativeHeight="251636736" behindDoc="0" locked="0" layoutInCell="1" allowOverlap="1" wp14:anchorId="013751FA" wp14:editId="6D939312">
                <wp:simplePos x="0" y="0"/>
                <wp:positionH relativeFrom="column">
                  <wp:posOffset>-274320</wp:posOffset>
                </wp:positionH>
                <wp:positionV relativeFrom="paragraph">
                  <wp:posOffset>4079631</wp:posOffset>
                </wp:positionV>
                <wp:extent cx="766689" cy="45719"/>
                <wp:effectExtent l="0" t="19050" r="33655" b="31115"/>
                <wp:wrapNone/>
                <wp:docPr id="1029" name="Right Arrow 1029"/>
                <wp:cNvGraphicFramePr/>
                <a:graphic xmlns:a="http://schemas.openxmlformats.org/drawingml/2006/main">
                  <a:graphicData uri="http://schemas.microsoft.com/office/word/2010/wordprocessingShape">
                    <wps:wsp>
                      <wps:cNvSpPr/>
                      <wps:spPr>
                        <a:xfrm>
                          <a:off x="0" y="0"/>
                          <a:ext cx="766689" cy="45719"/>
                        </a:xfrm>
                        <a:prstGeom prst="right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e="http://schemas.microsoft.com/office/word/2015/wordml/symex" xmlns:w15="http://schemas.microsoft.com/office/word/2012/wordml" xmlns:cx1="http://schemas.microsoft.com/office/drawing/2015/9/8/chartex" xmlns:cx="http://schemas.microsoft.com/office/drawing/2014/chartex">
            <w:pict>
              <v:shapetype w14:anchorId="6B27F689"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Right Arrow 1029" o:spid="_x0000_s1026" type="#_x0000_t13" style="position:absolute;margin-left:-21.6pt;margin-top:321.25pt;width:60.35pt;height:3.6pt;z-index:25163673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" adj="20956" fillcolor="#4472c4 [3204]" strokecolor="#1f3763 [1604]" strokeweight="1pt"/>
            </w:pict>
          </mc:Fallback>
        </mc:AlternateContent>
      </w:r>
      <w:r w:rsidRPr="00483490">
        <w:rPr>
          <w:noProof/>
          <w:lang w:bidi="or-IN"/>
        </w:rPr>
        <w:drawing>
          <wp:inline distT="0" distB="0" distL="0" distR="0" wp14:anchorId="273C6222" wp14:editId="517DFF11">
            <wp:extent cx="5731510" cy="8107045"/>
            <wp:effectExtent l="19050" t="19050" r="21590" b="27305"/>
            <wp:docPr id="1053" name="Picture 1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inutes of EC meeting,27th EC_page-0019.jpg"/>
                    <pic:cNvPicPr/>
                  </pic:nvPicPr>
                  <pic:blipFill>
                    <a:blip r:embed="rId173" cstate="print">
                      <a:extLst>
                        <a:ext uri="{28A0092B-C50C-407E-A947-70E740481C1C}">
                          <a14:useLocalDpi xmlns:a14="http://schemas.microsoft.com/office/drawing/2010/main" val="0"/>
                        </a:ext>
                      </a:extLst>
                    </a:blip>
                    <a:stretch>
                      <a:fillRect/>
                    </a:stretch>
                  </pic:blipFill>
                  <pic:spPr>
                    <a:xfrm>
                      <a:off x="0" y="0"/>
                      <a:ext cx="5731510" cy="8107045"/>
                    </a:xfrm>
                    <a:prstGeom prst="rect">
                      <a:avLst/>
                    </a:prstGeom>
                    <a:ln>
                      <a:solidFill>
                        <a:schemeClr val="tx1"/>
                      </a:solidFill>
                    </a:ln>
                  </pic:spPr>
                </pic:pic>
              </a:graphicData>
            </a:graphic>
          </wp:inline>
        </w:drawing>
      </w:r>
    </w:p>
    <w:p w14:paraId="6713DEFD" w14:textId="77777777" w:rsidR="005531A5" w:rsidRPr="00483490" w:rsidRDefault="005531A5" w:rsidP="00E64119">
      <w:pPr>
        <w:ind w:right="-164"/>
      </w:pPr>
    </w:p>
    <w:p w14:paraId="005E81BB" w14:textId="77777777" w:rsidR="005531A5" w:rsidRPr="00483490" w:rsidRDefault="005531A5" w:rsidP="00E64119">
      <w:pPr>
        <w:ind w:right="-164"/>
      </w:pPr>
    </w:p>
    <w:p w14:paraId="44A3930A" w14:textId="77777777" w:rsidR="005531A5" w:rsidRPr="00483490" w:rsidRDefault="005531A5" w:rsidP="00E64119">
      <w:pPr>
        <w:ind w:right="-164"/>
      </w:pPr>
      <w:r w:rsidRPr="00483490">
        <w:rPr>
          <w:noProof/>
          <w:lang w:bidi="or-IN"/>
        </w:rPr>
        <w:lastRenderedPageBreak/>
        <mc:AlternateContent>
          <mc:Choice Requires="wps">
            <w:drawing>
              <wp:anchor distT="0" distB="0" distL="114300" distR="114300" simplePos="0" relativeHeight="251637760" behindDoc="0" locked="0" layoutInCell="1" allowOverlap="1" wp14:anchorId="162C2052" wp14:editId="69AF0DCF">
                <wp:simplePos x="0" y="0"/>
                <wp:positionH relativeFrom="column">
                  <wp:posOffset>246185</wp:posOffset>
                </wp:positionH>
                <wp:positionV relativeFrom="paragraph">
                  <wp:posOffset>2504049</wp:posOffset>
                </wp:positionV>
                <wp:extent cx="710418" cy="45719"/>
                <wp:effectExtent l="0" t="19050" r="33020" b="31115"/>
                <wp:wrapNone/>
                <wp:docPr id="1030" name="Right Arrow 1030"/>
                <wp:cNvGraphicFramePr/>
                <a:graphic xmlns:a="http://schemas.openxmlformats.org/drawingml/2006/main">
                  <a:graphicData uri="http://schemas.microsoft.com/office/word/2010/wordprocessingShape">
                    <wps:wsp>
                      <wps:cNvSpPr/>
                      <wps:spPr>
                        <a:xfrm>
                          <a:off x="0" y="0"/>
                          <a:ext cx="710418" cy="45719"/>
                        </a:xfrm>
                        <a:prstGeom prst="right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e="http://schemas.microsoft.com/office/word/2015/wordml/symex" xmlns:w15="http://schemas.microsoft.com/office/word/2012/wordml" xmlns:cx1="http://schemas.microsoft.com/office/drawing/2015/9/8/chartex" xmlns:cx="http://schemas.microsoft.com/office/drawing/2014/chartex">
            <w:pict>
              <v:shape w14:anchorId="39A133A0" id="Right Arrow 1030" o:spid="_x0000_s1026" type="#_x0000_t13" style="position:absolute;margin-left:19.4pt;margin-top:197.15pt;width:55.95pt;height:3.6pt;z-index:25163776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" adj="20905" fillcolor="#4472c4 [3204]" strokecolor="#1f3763 [1604]" strokeweight="1pt"/>
            </w:pict>
          </mc:Fallback>
        </mc:AlternateContent>
      </w:r>
      <w:r w:rsidRPr="00483490">
        <w:rPr>
          <w:noProof/>
          <w:lang w:bidi="or-IN"/>
        </w:rPr>
        <w:drawing>
          <wp:inline distT="0" distB="0" distL="0" distR="0" wp14:anchorId="0437B44D" wp14:editId="7BB1A7D8">
            <wp:extent cx="5731510" cy="8107045"/>
            <wp:effectExtent l="0" t="0" r="2540" b="8255"/>
            <wp:docPr id="1054" name="Picture 10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inutes of EC meeting,27th EC_page-0041.jpg"/>
                    <pic:cNvPicPr/>
                  </pic:nvPicPr>
                  <pic:blipFill>
                    <a:blip r:embed="rId174" cstate="print">
                      <a:extLst>
                        <a:ext uri="{28A0092B-C50C-407E-A947-70E740481C1C}">
                          <a14:useLocalDpi xmlns:a14="http://schemas.microsoft.com/office/drawing/2010/main" val="0"/>
                        </a:ext>
                      </a:extLst>
                    </a:blip>
                    <a:stretch>
                      <a:fillRect/>
                    </a:stretch>
                  </pic:blipFill>
                  <pic:spPr>
                    <a:xfrm>
                      <a:off x="0" y="0"/>
                      <a:ext cx="5731510" cy="8107045"/>
                    </a:xfrm>
                    <a:prstGeom prst="rect">
                      <a:avLst/>
                    </a:prstGeom>
                  </pic:spPr>
                </pic:pic>
              </a:graphicData>
            </a:graphic>
          </wp:inline>
        </w:drawing>
      </w:r>
    </w:p>
    <w:p w14:paraId="524CB1A3" w14:textId="77777777" w:rsidR="005531A5" w:rsidRPr="00483490" w:rsidRDefault="005531A5" w:rsidP="00E64119">
      <w:pPr>
        <w:ind w:right="-164"/>
      </w:pPr>
    </w:p>
    <w:p w14:paraId="63479B9F" w14:textId="77777777" w:rsidR="005531A5" w:rsidRPr="00483490" w:rsidRDefault="005531A5" w:rsidP="00E64119">
      <w:pPr>
        <w:ind w:right="-164"/>
      </w:pPr>
      <w:r w:rsidRPr="00483490">
        <w:rPr>
          <w:noProof/>
          <w:lang w:bidi="or-IN"/>
        </w:rPr>
        <w:lastRenderedPageBreak/>
        <w:drawing>
          <wp:inline distT="0" distB="0" distL="0" distR="0" wp14:anchorId="49E7CFF0" wp14:editId="5D2102C0">
            <wp:extent cx="5731510" cy="8104505"/>
            <wp:effectExtent l="0" t="0" r="2540" b="0"/>
            <wp:docPr id="1055" name="Picture 1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inutes_63rd_TCC_Meeting__2__page-0001.jpg"/>
                    <pic:cNvPicPr/>
                  </pic:nvPicPr>
                  <pic:blipFill>
                    <a:blip r:embed="rId175" cstate="print">
                      <a:extLst>
                        <a:ext uri="{28A0092B-C50C-407E-A947-70E740481C1C}">
                          <a14:useLocalDpi xmlns:a14="http://schemas.microsoft.com/office/drawing/2010/main" val="0"/>
                        </a:ext>
                      </a:extLst>
                    </a:blip>
                    <a:stretch>
                      <a:fillRect/>
                    </a:stretch>
                  </pic:blipFill>
                  <pic:spPr>
                    <a:xfrm>
                      <a:off x="0" y="0"/>
                      <a:ext cx="5731510" cy="8104505"/>
                    </a:xfrm>
                    <a:prstGeom prst="rect">
                      <a:avLst/>
                    </a:prstGeom>
                  </pic:spPr>
                </pic:pic>
              </a:graphicData>
            </a:graphic>
          </wp:inline>
        </w:drawing>
      </w:r>
    </w:p>
    <w:p w14:paraId="4D2A01B2" w14:textId="77777777" w:rsidR="005531A5" w:rsidRPr="00483490" w:rsidRDefault="005531A5" w:rsidP="00E64119">
      <w:pPr>
        <w:ind w:right="-164"/>
      </w:pPr>
    </w:p>
    <w:p w14:paraId="5F8FE8D2" w14:textId="77777777" w:rsidR="005531A5" w:rsidRPr="00483490" w:rsidRDefault="005531A5" w:rsidP="00E64119">
      <w:pPr>
        <w:ind w:right="-164"/>
      </w:pPr>
    </w:p>
    <w:p w14:paraId="2EE3B45B" w14:textId="77777777" w:rsidR="005531A5" w:rsidRPr="00483490" w:rsidRDefault="005531A5" w:rsidP="00E64119">
      <w:pPr>
        <w:ind w:right="-164"/>
      </w:pPr>
      <w:r w:rsidRPr="00483490">
        <w:rPr>
          <w:noProof/>
          <w:lang w:bidi="or-IN"/>
        </w:rPr>
        <w:lastRenderedPageBreak/>
        <w:drawing>
          <wp:inline distT="0" distB="0" distL="0" distR="0" wp14:anchorId="5673746A" wp14:editId="2645D93B">
            <wp:extent cx="5731510" cy="8104505"/>
            <wp:effectExtent l="0" t="0" r="2540" b="0"/>
            <wp:docPr id="1970704448" name="Picture 1970704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inutes_63rd_TCC_Meeting__2__page-0011.jpg"/>
                    <pic:cNvPicPr/>
                  </pic:nvPicPr>
                  <pic:blipFill>
                    <a:blip r:embed="rId176" cstate="print">
                      <a:extLst>
                        <a:ext uri="{28A0092B-C50C-407E-A947-70E740481C1C}">
                          <a14:useLocalDpi xmlns:a14="http://schemas.microsoft.com/office/drawing/2010/main" val="0"/>
                        </a:ext>
                      </a:extLst>
                    </a:blip>
                    <a:stretch>
                      <a:fillRect/>
                    </a:stretch>
                  </pic:blipFill>
                  <pic:spPr>
                    <a:xfrm>
                      <a:off x="0" y="0"/>
                      <a:ext cx="5731510" cy="8104505"/>
                    </a:xfrm>
                    <a:prstGeom prst="rect">
                      <a:avLst/>
                    </a:prstGeom>
                  </pic:spPr>
                </pic:pic>
              </a:graphicData>
            </a:graphic>
          </wp:inline>
        </w:drawing>
      </w:r>
      <w:r w:rsidRPr="00483490">
        <w:rPr>
          <w:noProof/>
          <w:lang w:bidi="or-IN"/>
        </w:rPr>
        <w:lastRenderedPageBreak/>
        <w:drawing>
          <wp:inline distT="0" distB="0" distL="0" distR="0" wp14:anchorId="60AB744A" wp14:editId="2C991C24">
            <wp:extent cx="5731510" cy="8104505"/>
            <wp:effectExtent l="0" t="0" r="2540" b="0"/>
            <wp:docPr id="1970704449" name="Picture 1970704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inutes_63rd_TCC_Meeting__2__page-0012.jpg"/>
                    <pic:cNvPicPr/>
                  </pic:nvPicPr>
                  <pic:blipFill>
                    <a:blip r:embed="rId177" cstate="print">
                      <a:extLst>
                        <a:ext uri="{28A0092B-C50C-407E-A947-70E740481C1C}">
                          <a14:useLocalDpi xmlns:a14="http://schemas.microsoft.com/office/drawing/2010/main" val="0"/>
                        </a:ext>
                      </a:extLst>
                    </a:blip>
                    <a:stretch>
                      <a:fillRect/>
                    </a:stretch>
                  </pic:blipFill>
                  <pic:spPr>
                    <a:xfrm>
                      <a:off x="0" y="0"/>
                      <a:ext cx="5731510" cy="8104505"/>
                    </a:xfrm>
                    <a:prstGeom prst="rect">
                      <a:avLst/>
                    </a:prstGeom>
                  </pic:spPr>
                </pic:pic>
              </a:graphicData>
            </a:graphic>
          </wp:inline>
        </w:drawing>
      </w:r>
    </w:p>
    <w:p w14:paraId="708AC865" w14:textId="77777777" w:rsidR="005531A5" w:rsidRPr="00483490" w:rsidRDefault="005531A5" w:rsidP="00E64119">
      <w:pPr>
        <w:ind w:right="-164"/>
      </w:pPr>
    </w:p>
    <w:p w14:paraId="1736B385" w14:textId="77777777" w:rsidR="005531A5" w:rsidRPr="00483490" w:rsidRDefault="005531A5" w:rsidP="00E64119">
      <w:pPr>
        <w:ind w:right="-164"/>
      </w:pPr>
      <w:r w:rsidRPr="00483490">
        <w:rPr>
          <w:noProof/>
          <w:lang w:bidi="or-IN"/>
        </w:rPr>
        <w:lastRenderedPageBreak/>
        <w:drawing>
          <wp:inline distT="0" distB="0" distL="0" distR="0" wp14:anchorId="08D96214" wp14:editId="16945A4E">
            <wp:extent cx="5731510" cy="7417435"/>
            <wp:effectExtent l="0" t="0" r="2540" b="0"/>
            <wp:docPr id="1970704450" name="Picture 1970704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inutes_64th TCC_compressed_page-0001.jpg"/>
                    <pic:cNvPicPr/>
                  </pic:nvPicPr>
                  <pic:blipFill>
                    <a:blip r:embed="rId178" cstate="print">
                      <a:extLst>
                        <a:ext uri="{28A0092B-C50C-407E-A947-70E740481C1C}">
                          <a14:useLocalDpi xmlns:a14="http://schemas.microsoft.com/office/drawing/2010/main" val="0"/>
                        </a:ext>
                      </a:extLst>
                    </a:blip>
                    <a:stretch>
                      <a:fillRect/>
                    </a:stretch>
                  </pic:blipFill>
                  <pic:spPr>
                    <a:xfrm>
                      <a:off x="0" y="0"/>
                      <a:ext cx="5731510" cy="7417435"/>
                    </a:xfrm>
                    <a:prstGeom prst="rect">
                      <a:avLst/>
                    </a:prstGeom>
                  </pic:spPr>
                </pic:pic>
              </a:graphicData>
            </a:graphic>
          </wp:inline>
        </w:drawing>
      </w:r>
    </w:p>
    <w:p w14:paraId="2891AD4A" w14:textId="77777777" w:rsidR="005531A5" w:rsidRPr="00483490" w:rsidRDefault="005531A5" w:rsidP="00E64119">
      <w:pPr>
        <w:ind w:right="-164"/>
      </w:pPr>
    </w:p>
    <w:p w14:paraId="77B1BDA8" w14:textId="77777777" w:rsidR="005531A5" w:rsidRPr="00483490" w:rsidRDefault="005531A5" w:rsidP="00E64119">
      <w:pPr>
        <w:ind w:right="-164"/>
      </w:pPr>
    </w:p>
    <w:p w14:paraId="78C5C4B2" w14:textId="77777777" w:rsidR="005531A5" w:rsidRPr="00483490" w:rsidRDefault="005531A5" w:rsidP="00E64119">
      <w:pPr>
        <w:ind w:right="-164"/>
      </w:pPr>
      <w:r w:rsidRPr="00483490">
        <w:rPr>
          <w:noProof/>
          <w:lang w:bidi="or-IN"/>
        </w:rPr>
        <w:lastRenderedPageBreak/>
        <w:drawing>
          <wp:inline distT="0" distB="0" distL="0" distR="0" wp14:anchorId="54592F49" wp14:editId="7C77F243">
            <wp:extent cx="5731510" cy="7417435"/>
            <wp:effectExtent l="0" t="0" r="2540" b="0"/>
            <wp:docPr id="1970704451" name="Picture 1970704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inutes_64th TCC_compressed_page-0006.jpg"/>
                    <pic:cNvPicPr/>
                  </pic:nvPicPr>
                  <pic:blipFill>
                    <a:blip r:embed="rId179" cstate="print">
                      <a:extLst>
                        <a:ext uri="{28A0092B-C50C-407E-A947-70E740481C1C}">
                          <a14:useLocalDpi xmlns:a14="http://schemas.microsoft.com/office/drawing/2010/main" val="0"/>
                        </a:ext>
                      </a:extLst>
                    </a:blip>
                    <a:stretch>
                      <a:fillRect/>
                    </a:stretch>
                  </pic:blipFill>
                  <pic:spPr>
                    <a:xfrm>
                      <a:off x="0" y="0"/>
                      <a:ext cx="5731510" cy="7417435"/>
                    </a:xfrm>
                    <a:prstGeom prst="rect">
                      <a:avLst/>
                    </a:prstGeom>
                  </pic:spPr>
                </pic:pic>
              </a:graphicData>
            </a:graphic>
          </wp:inline>
        </w:drawing>
      </w:r>
    </w:p>
    <w:p w14:paraId="5617EBCE" w14:textId="77777777" w:rsidR="005531A5" w:rsidRPr="00483490" w:rsidRDefault="005531A5" w:rsidP="00E64119">
      <w:pPr>
        <w:ind w:right="-164"/>
      </w:pPr>
      <w:r w:rsidRPr="00483490">
        <w:rPr>
          <w:noProof/>
          <w:lang w:bidi="or-IN"/>
        </w:rPr>
        <w:lastRenderedPageBreak/>
        <w:drawing>
          <wp:inline distT="0" distB="0" distL="0" distR="0" wp14:anchorId="2095E004" wp14:editId="30BFADAE">
            <wp:extent cx="5731510" cy="7417435"/>
            <wp:effectExtent l="0" t="0" r="2540" b="0"/>
            <wp:docPr id="1970704452" name="Picture 1970704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inutes_64th TCC_compressed_page-0007.jpg"/>
                    <pic:cNvPicPr/>
                  </pic:nvPicPr>
                  <pic:blipFill>
                    <a:blip r:embed="rId180" cstate="print">
                      <a:extLst>
                        <a:ext uri="{28A0092B-C50C-407E-A947-70E740481C1C}">
                          <a14:useLocalDpi xmlns:a14="http://schemas.microsoft.com/office/drawing/2010/main" val="0"/>
                        </a:ext>
                      </a:extLst>
                    </a:blip>
                    <a:stretch>
                      <a:fillRect/>
                    </a:stretch>
                  </pic:blipFill>
                  <pic:spPr>
                    <a:xfrm>
                      <a:off x="0" y="0"/>
                      <a:ext cx="5731510" cy="7417435"/>
                    </a:xfrm>
                    <a:prstGeom prst="rect">
                      <a:avLst/>
                    </a:prstGeom>
                  </pic:spPr>
                </pic:pic>
              </a:graphicData>
            </a:graphic>
          </wp:inline>
        </w:drawing>
      </w:r>
    </w:p>
    <w:p w14:paraId="6EBE2383" w14:textId="77777777" w:rsidR="005531A5" w:rsidRPr="00483490" w:rsidRDefault="005531A5" w:rsidP="00E64119">
      <w:pPr>
        <w:ind w:right="-164"/>
      </w:pPr>
      <w:r w:rsidRPr="00483490">
        <w:rPr>
          <w:noProof/>
          <w:lang w:bidi="or-IN"/>
        </w:rPr>
        <w:lastRenderedPageBreak/>
        <w:drawing>
          <wp:inline distT="0" distB="0" distL="0" distR="0" wp14:anchorId="4476B6D7" wp14:editId="19512CA6">
            <wp:extent cx="5731510" cy="8107045"/>
            <wp:effectExtent l="0" t="0" r="2540" b="8255"/>
            <wp:docPr id="1970704453" name="Picture 1970704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inutes_37th-EC._page-0001.jpg"/>
                    <pic:cNvPicPr/>
                  </pic:nvPicPr>
                  <pic:blipFill>
                    <a:blip r:embed="rId181" cstate="print">
                      <a:extLst>
                        <a:ext uri="{28A0092B-C50C-407E-A947-70E740481C1C}">
                          <a14:useLocalDpi xmlns:a14="http://schemas.microsoft.com/office/drawing/2010/main" val="0"/>
                        </a:ext>
                      </a:extLst>
                    </a:blip>
                    <a:stretch>
                      <a:fillRect/>
                    </a:stretch>
                  </pic:blipFill>
                  <pic:spPr>
                    <a:xfrm>
                      <a:off x="0" y="0"/>
                      <a:ext cx="5731510" cy="8107045"/>
                    </a:xfrm>
                    <a:prstGeom prst="rect">
                      <a:avLst/>
                    </a:prstGeom>
                  </pic:spPr>
                </pic:pic>
              </a:graphicData>
            </a:graphic>
          </wp:inline>
        </w:drawing>
      </w:r>
    </w:p>
    <w:p w14:paraId="0F654517" w14:textId="77777777" w:rsidR="005531A5" w:rsidRPr="00483490" w:rsidRDefault="005531A5" w:rsidP="00E64119">
      <w:pPr>
        <w:ind w:right="-164"/>
      </w:pPr>
    </w:p>
    <w:p w14:paraId="3B18376E" w14:textId="77777777" w:rsidR="005531A5" w:rsidRPr="00483490" w:rsidRDefault="005531A5" w:rsidP="00E64119">
      <w:pPr>
        <w:ind w:right="-164"/>
      </w:pPr>
    </w:p>
    <w:p w14:paraId="2B135A05" w14:textId="77777777" w:rsidR="005531A5" w:rsidRPr="00483490" w:rsidRDefault="005531A5" w:rsidP="00E64119">
      <w:pPr>
        <w:ind w:right="-164"/>
      </w:pPr>
      <w:r w:rsidRPr="00483490">
        <w:rPr>
          <w:noProof/>
          <w:lang w:bidi="or-IN"/>
        </w:rPr>
        <w:lastRenderedPageBreak/>
        <w:drawing>
          <wp:inline distT="0" distB="0" distL="0" distR="0" wp14:anchorId="5A2AAE46" wp14:editId="326CA8B2">
            <wp:extent cx="5731510" cy="8107045"/>
            <wp:effectExtent l="0" t="0" r="2540" b="8255"/>
            <wp:docPr id="1970704454" name="Picture 1970704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inutes_37th-EC._page-0014.jpg"/>
                    <pic:cNvPicPr/>
                  </pic:nvPicPr>
                  <pic:blipFill>
                    <a:blip r:embed="rId182" cstate="print">
                      <a:extLst>
                        <a:ext uri="{28A0092B-C50C-407E-A947-70E740481C1C}">
                          <a14:useLocalDpi xmlns:a14="http://schemas.microsoft.com/office/drawing/2010/main" val="0"/>
                        </a:ext>
                      </a:extLst>
                    </a:blip>
                    <a:stretch>
                      <a:fillRect/>
                    </a:stretch>
                  </pic:blipFill>
                  <pic:spPr>
                    <a:xfrm>
                      <a:off x="0" y="0"/>
                      <a:ext cx="5731510" cy="8107045"/>
                    </a:xfrm>
                    <a:prstGeom prst="rect">
                      <a:avLst/>
                    </a:prstGeom>
                  </pic:spPr>
                </pic:pic>
              </a:graphicData>
            </a:graphic>
          </wp:inline>
        </w:drawing>
      </w:r>
    </w:p>
    <w:p w14:paraId="20712A3D" w14:textId="77777777" w:rsidR="005531A5" w:rsidRPr="00483490" w:rsidRDefault="005531A5" w:rsidP="00E64119">
      <w:pPr>
        <w:ind w:right="-164"/>
      </w:pPr>
      <w:r w:rsidRPr="00483490">
        <w:rPr>
          <w:noProof/>
          <w:lang w:bidi="or-IN"/>
        </w:rPr>
        <w:lastRenderedPageBreak/>
        <w:drawing>
          <wp:inline distT="0" distB="0" distL="0" distR="0" wp14:anchorId="0D907269" wp14:editId="7981CD07">
            <wp:extent cx="5731510" cy="8107045"/>
            <wp:effectExtent l="0" t="0" r="2540" b="8255"/>
            <wp:docPr id="1970704455" name="Picture 1970704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inutes_37th-EC._page-0015.jpg"/>
                    <pic:cNvPicPr/>
                  </pic:nvPicPr>
                  <pic:blipFill>
                    <a:blip r:embed="rId183" cstate="print">
                      <a:extLst>
                        <a:ext uri="{28A0092B-C50C-407E-A947-70E740481C1C}">
                          <a14:useLocalDpi xmlns:a14="http://schemas.microsoft.com/office/drawing/2010/main" val="0"/>
                        </a:ext>
                      </a:extLst>
                    </a:blip>
                    <a:stretch>
                      <a:fillRect/>
                    </a:stretch>
                  </pic:blipFill>
                  <pic:spPr>
                    <a:xfrm>
                      <a:off x="0" y="0"/>
                      <a:ext cx="5731510" cy="8107045"/>
                    </a:xfrm>
                    <a:prstGeom prst="rect">
                      <a:avLst/>
                    </a:prstGeom>
                  </pic:spPr>
                </pic:pic>
              </a:graphicData>
            </a:graphic>
          </wp:inline>
        </w:drawing>
      </w:r>
    </w:p>
    <w:p w14:paraId="306E3762" w14:textId="77777777" w:rsidR="005531A5" w:rsidRPr="00483490" w:rsidRDefault="005531A5" w:rsidP="00E64119">
      <w:pPr>
        <w:ind w:right="-164"/>
      </w:pPr>
    </w:p>
    <w:p w14:paraId="0F4F808C" w14:textId="77777777" w:rsidR="005531A5" w:rsidRPr="00483490" w:rsidRDefault="005531A5" w:rsidP="00E64119">
      <w:pPr>
        <w:ind w:right="-164"/>
      </w:pPr>
    </w:p>
    <w:p w14:paraId="78033B72" w14:textId="77777777" w:rsidR="005531A5" w:rsidRPr="00483490" w:rsidRDefault="005531A5" w:rsidP="00E64119">
      <w:pPr>
        <w:ind w:right="-164"/>
      </w:pPr>
      <w:r w:rsidRPr="00483490">
        <w:rPr>
          <w:noProof/>
          <w:lang w:bidi="or-IN"/>
        </w:rPr>
        <w:lastRenderedPageBreak/>
        <w:drawing>
          <wp:inline distT="0" distB="0" distL="0" distR="0" wp14:anchorId="03A3902A" wp14:editId="34DE5015">
            <wp:extent cx="5731510" cy="8107045"/>
            <wp:effectExtent l="0" t="0" r="2540" b="8255"/>
            <wp:docPr id="1970704457" name="Picture 1970704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inutes_70th TCC_page-0001.jpg"/>
                    <pic:cNvPicPr/>
                  </pic:nvPicPr>
                  <pic:blipFill>
                    <a:blip r:embed="rId184" cstate="print">
                      <a:extLst>
                        <a:ext uri="{28A0092B-C50C-407E-A947-70E740481C1C}">
                          <a14:useLocalDpi xmlns:a14="http://schemas.microsoft.com/office/drawing/2010/main" val="0"/>
                        </a:ext>
                      </a:extLst>
                    </a:blip>
                    <a:stretch>
                      <a:fillRect/>
                    </a:stretch>
                  </pic:blipFill>
                  <pic:spPr>
                    <a:xfrm>
                      <a:off x="0" y="0"/>
                      <a:ext cx="5731510" cy="8107045"/>
                    </a:xfrm>
                    <a:prstGeom prst="rect">
                      <a:avLst/>
                    </a:prstGeom>
                  </pic:spPr>
                </pic:pic>
              </a:graphicData>
            </a:graphic>
          </wp:inline>
        </w:drawing>
      </w:r>
    </w:p>
    <w:p w14:paraId="2F0C7449" w14:textId="77777777" w:rsidR="005531A5" w:rsidRPr="00483490" w:rsidRDefault="005531A5" w:rsidP="00E64119">
      <w:pPr>
        <w:ind w:right="-164"/>
      </w:pPr>
    </w:p>
    <w:p w14:paraId="0BD5CF57" w14:textId="77777777" w:rsidR="005531A5" w:rsidRPr="00483490" w:rsidRDefault="005531A5" w:rsidP="00E64119">
      <w:pPr>
        <w:ind w:right="-164"/>
      </w:pPr>
    </w:p>
    <w:p w14:paraId="248006A3" w14:textId="77777777" w:rsidR="005531A5" w:rsidRPr="00483490" w:rsidRDefault="005531A5" w:rsidP="00E64119">
      <w:pPr>
        <w:ind w:right="-164"/>
      </w:pPr>
      <w:r w:rsidRPr="00483490">
        <w:rPr>
          <w:noProof/>
          <w:lang w:bidi="or-IN"/>
        </w:rPr>
        <w:lastRenderedPageBreak/>
        <w:drawing>
          <wp:inline distT="0" distB="0" distL="0" distR="0" wp14:anchorId="4FB311A4" wp14:editId="23B89C84">
            <wp:extent cx="5731510" cy="8107045"/>
            <wp:effectExtent l="0" t="0" r="2540" b="8255"/>
            <wp:docPr id="1970704458" name="Picture 1970704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inutes_70th TCC_page-0016.jpg"/>
                    <pic:cNvPicPr/>
                  </pic:nvPicPr>
                  <pic:blipFill>
                    <a:blip r:embed="rId185" cstate="print">
                      <a:extLst>
                        <a:ext uri="{28A0092B-C50C-407E-A947-70E740481C1C}">
                          <a14:useLocalDpi xmlns:a14="http://schemas.microsoft.com/office/drawing/2010/main" val="0"/>
                        </a:ext>
                      </a:extLst>
                    </a:blip>
                    <a:stretch>
                      <a:fillRect/>
                    </a:stretch>
                  </pic:blipFill>
                  <pic:spPr>
                    <a:xfrm>
                      <a:off x="0" y="0"/>
                      <a:ext cx="5731510" cy="8107045"/>
                    </a:xfrm>
                    <a:prstGeom prst="rect">
                      <a:avLst/>
                    </a:prstGeom>
                  </pic:spPr>
                </pic:pic>
              </a:graphicData>
            </a:graphic>
          </wp:inline>
        </w:drawing>
      </w:r>
    </w:p>
    <w:p w14:paraId="5E8B605F" w14:textId="77777777" w:rsidR="005531A5" w:rsidRPr="00483490" w:rsidRDefault="005531A5" w:rsidP="00E64119">
      <w:pPr>
        <w:ind w:right="-164"/>
      </w:pPr>
    </w:p>
    <w:p w14:paraId="23FD0F74" w14:textId="77777777" w:rsidR="005531A5" w:rsidRPr="00483490" w:rsidRDefault="005531A5" w:rsidP="00E64119">
      <w:pPr>
        <w:ind w:right="-164"/>
      </w:pPr>
    </w:p>
    <w:sectPr w:rsidR="005531A5" w:rsidRPr="00483490" w:rsidSect="00A1568D">
      <w:type w:val="nextColumn"/>
      <w:pgSz w:w="11906" w:h="16838" w:code="9"/>
      <w:pgMar w:top="1440" w:right="1531" w:bottom="1985" w:left="1644"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714627AB" w14:textId="77777777" w:rsidR="00381A37" w:rsidRDefault="00381A37" w:rsidP="002675F5">
      <w:r>
        <w:separator/>
      </w:r>
    </w:p>
  </w:endnote>
  <w:endnote w:type="continuationSeparator" w:id="0">
    <w:p w14:paraId="058ABA4E" w14:textId="77777777" w:rsidR="00381A37" w:rsidRDefault="00381A37" w:rsidP="002675F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Kalinga">
    <w:panose1 w:val="020B0502040204020203"/>
    <w:charset w:val="00"/>
    <w:family w:val="swiss"/>
    <w:pitch w:val="variable"/>
    <w:sig w:usb0="00080003" w:usb1="00000000" w:usb2="00000000" w:usb3="00000000" w:csb0="00000001" w:csb1="00000000"/>
  </w:font>
  <w:font w:name="Calibri Light">
    <w:panose1 w:val="020F0302020204030204"/>
    <w:charset w:val="00"/>
    <w:family w:val="swiss"/>
    <w:pitch w:val="variable"/>
    <w:sig w:usb0="E4002EFF" w:usb1="C200247B"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Nirmala UI">
    <w:panose1 w:val="020B0502040204020203"/>
    <w:charset w:val="00"/>
    <w:family w:val="swiss"/>
    <w:pitch w:val="variable"/>
    <w:sig w:usb0="80FF8023" w:usb1="0200004A" w:usb2="00000200" w:usb3="00000000" w:csb0="00000001" w:csb1="00000000"/>
  </w:font>
  <w:font w:name="SimSun">
    <w:altName w:val="宋体"/>
    <w:panose1 w:val="02010600030101010101"/>
    <w:charset w:val="86"/>
    <w:family w:val="auto"/>
    <w:notTrueType/>
    <w:pitch w:val="variable"/>
    <w:sig w:usb0="00000001" w:usb1="080E0000" w:usb2="00000010" w:usb3="00000000" w:csb0="00040000" w:csb1="00000000"/>
  </w:font>
  <w:font w:name="CIDFont+F7">
    <w:altName w:val="Microsoft JhengHei"/>
    <w:panose1 w:val="00000000000000000000"/>
    <w:charset w:val="88"/>
    <w:family w:val="auto"/>
    <w:notTrueType/>
    <w:pitch w:val="default"/>
    <w:sig w:usb0="00000001" w:usb1="08080000" w:usb2="00000010" w:usb3="00000000" w:csb0="0010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912741032"/>
      <w:docPartObj>
        <w:docPartGallery w:val="Page Numbers (Bottom of Page)"/>
        <w:docPartUnique/>
      </w:docPartObj>
    </w:sdtPr>
    <w:sdtEndPr>
      <w:rPr>
        <w:noProof/>
      </w:rPr>
    </w:sdtEndPr>
    <w:sdtContent>
      <w:p w14:paraId="550877DC" w14:textId="1657EF5D" w:rsidR="003D1E55" w:rsidRDefault="003D1E55">
        <w:pPr>
          <w:pStyle w:val="Footer"/>
          <w:jc w:val="center"/>
        </w:pPr>
        <w:r>
          <w:fldChar w:fldCharType="begin"/>
        </w:r>
        <w:r>
          <w:instrText xml:space="preserve"> PAGE   \* MERGEFORMAT </w:instrText>
        </w:r>
        <w:r>
          <w:fldChar w:fldCharType="separate"/>
        </w:r>
        <w:r>
          <w:rPr>
            <w:noProof/>
          </w:rPr>
          <w:t>XXII</w:t>
        </w:r>
        <w:r>
          <w:rPr>
            <w:noProof/>
          </w:rPr>
          <w:fldChar w:fldCharType="end"/>
        </w:r>
      </w:p>
    </w:sdtContent>
  </w:sdt>
  <w:p w14:paraId="7FC2F6A0" w14:textId="77777777" w:rsidR="003D1E55" w:rsidRDefault="003D1E55">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616526D" w14:textId="21BF4495" w:rsidR="003D1E55" w:rsidRDefault="003D1E55">
    <w:pPr>
      <w:pStyle w:val="Footer"/>
      <w:jc w:val="center"/>
    </w:pPr>
  </w:p>
  <w:p w14:paraId="1C40DEE6" w14:textId="77777777" w:rsidR="003D1E55" w:rsidRDefault="003D1E55">
    <w:pPr>
      <w:pStyle w:val="Foo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8A7424B" w14:textId="73F04F98" w:rsidR="003D1E55" w:rsidRDefault="003D1E55">
    <w:pPr>
      <w:pStyle w:val="Footer"/>
      <w:jc w:val="center"/>
    </w:pPr>
  </w:p>
  <w:p w14:paraId="7E20150C" w14:textId="77777777" w:rsidR="003D1E55" w:rsidRDefault="003D1E55">
    <w:pPr>
      <w:pStyle w:val="Foote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415983184"/>
      <w:docPartObj>
        <w:docPartGallery w:val="Page Numbers (Bottom of Page)"/>
        <w:docPartUnique/>
      </w:docPartObj>
    </w:sdtPr>
    <w:sdtEndPr>
      <w:rPr>
        <w:noProof/>
      </w:rPr>
    </w:sdtEndPr>
    <w:sdtContent>
      <w:p w14:paraId="74A45644" w14:textId="74812033" w:rsidR="003D1E55" w:rsidRDefault="003D1E55">
        <w:pPr>
          <w:pStyle w:val="Footer"/>
          <w:jc w:val="center"/>
        </w:pPr>
        <w:r>
          <w:fldChar w:fldCharType="begin"/>
        </w:r>
        <w:r>
          <w:instrText xml:space="preserve"> PAGE   \* MERGEFORMAT </w:instrText>
        </w:r>
        <w:r>
          <w:fldChar w:fldCharType="separate"/>
        </w:r>
        <w:r w:rsidR="00C07FF7">
          <w:rPr>
            <w:noProof/>
          </w:rPr>
          <w:t>XI</w:t>
        </w:r>
        <w:r>
          <w:rPr>
            <w:noProof/>
          </w:rPr>
          <w:fldChar w:fldCharType="end"/>
        </w:r>
      </w:p>
    </w:sdtContent>
  </w:sdt>
  <w:p w14:paraId="4A90BD70" w14:textId="77777777" w:rsidR="003D1E55" w:rsidRDefault="003D1E55">
    <w:pPr>
      <w:pStyle w:val="Footer"/>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2075345444"/>
      <w:docPartObj>
        <w:docPartGallery w:val="Page Numbers (Bottom of Page)"/>
        <w:docPartUnique/>
      </w:docPartObj>
    </w:sdtPr>
    <w:sdtEndPr>
      <w:rPr>
        <w:noProof/>
      </w:rPr>
    </w:sdtEndPr>
    <w:sdtContent>
      <w:p w14:paraId="1A8CB982" w14:textId="051CEFC2" w:rsidR="003D1E55" w:rsidRDefault="003D1E55">
        <w:pPr>
          <w:pStyle w:val="Footer"/>
          <w:jc w:val="center"/>
        </w:pPr>
        <w:r>
          <w:fldChar w:fldCharType="begin"/>
        </w:r>
        <w:r>
          <w:instrText xml:space="preserve"> PAGE   \* MERGEFORMAT </w:instrText>
        </w:r>
        <w:r>
          <w:fldChar w:fldCharType="separate"/>
        </w:r>
        <w:r w:rsidR="00C07FF7">
          <w:rPr>
            <w:noProof/>
          </w:rPr>
          <w:t>273</w:t>
        </w:r>
        <w:r>
          <w:rPr>
            <w:noProof/>
          </w:rPr>
          <w:fldChar w:fldCharType="end"/>
        </w:r>
      </w:p>
    </w:sdtContent>
  </w:sdt>
  <w:p w14:paraId="5DD345ED" w14:textId="77777777" w:rsidR="003D1E55" w:rsidRPr="00FB6A0E" w:rsidRDefault="003D1E55" w:rsidP="00FB6A0E">
    <w:pPr>
      <w:pStyle w:val="Footer"/>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595128025"/>
      <w:docPartObj>
        <w:docPartGallery w:val="Page Numbers (Bottom of Page)"/>
        <w:docPartUnique/>
      </w:docPartObj>
    </w:sdtPr>
    <w:sdtEndPr>
      <w:rPr>
        <w:noProof/>
      </w:rPr>
    </w:sdtEndPr>
    <w:sdtContent>
      <w:p w14:paraId="6D82ED58" w14:textId="4A3D5F9E" w:rsidR="003D1E55" w:rsidRDefault="003D1E55">
        <w:pPr>
          <w:pStyle w:val="Footer"/>
          <w:jc w:val="center"/>
        </w:pPr>
        <w:r>
          <w:fldChar w:fldCharType="begin"/>
        </w:r>
        <w:r>
          <w:instrText xml:space="preserve"> PAGE   \* MERGEFORMAT </w:instrText>
        </w:r>
        <w:r>
          <w:fldChar w:fldCharType="separate"/>
        </w:r>
        <w:r>
          <w:rPr>
            <w:noProof/>
          </w:rPr>
          <w:t>1</w:t>
        </w:r>
        <w:r>
          <w:rPr>
            <w:noProof/>
          </w:rPr>
          <w:fldChar w:fldCharType="end"/>
        </w:r>
      </w:p>
    </w:sdtContent>
  </w:sdt>
  <w:p w14:paraId="0C81F662" w14:textId="77777777" w:rsidR="003D1E55" w:rsidRDefault="003D1E55">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71D63CC1" w14:textId="77777777" w:rsidR="00381A37" w:rsidRDefault="00381A37" w:rsidP="002675F5">
      <w:r>
        <w:separator/>
      </w:r>
    </w:p>
  </w:footnote>
  <w:footnote w:type="continuationSeparator" w:id="0">
    <w:p w14:paraId="7FC90505" w14:textId="77777777" w:rsidR="00381A37" w:rsidRDefault="00381A37" w:rsidP="002675F5">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3930D1B" w14:textId="77777777" w:rsidR="003D1E55" w:rsidRDefault="003D1E55" w:rsidP="00800C1B">
    <w:pPr>
      <w:pStyle w:val="Header"/>
      <w:jc w:val="cent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2C86518"/>
    <w:multiLevelType w:val="multilevel"/>
    <w:tmpl w:val="4C8612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07C11F67"/>
    <w:multiLevelType w:val="hybridMultilevel"/>
    <w:tmpl w:val="BD2E0990"/>
    <w:lvl w:ilvl="0" w:tplc="4AA29AF4">
      <w:start w:val="4"/>
      <w:numFmt w:val="lowerRoman"/>
      <w:lvlText w:val="%1."/>
      <w:lvlJc w:val="right"/>
      <w:pPr>
        <w:tabs>
          <w:tab w:val="num" w:pos="720"/>
        </w:tabs>
        <w:ind w:left="720" w:hanging="360"/>
      </w:pPr>
    </w:lvl>
    <w:lvl w:ilvl="1" w:tplc="EFDC8F3E" w:tentative="1">
      <w:start w:val="1"/>
      <w:numFmt w:val="decimal"/>
      <w:lvlText w:val="%2."/>
      <w:lvlJc w:val="left"/>
      <w:pPr>
        <w:tabs>
          <w:tab w:val="num" w:pos="1440"/>
        </w:tabs>
        <w:ind w:left="1440" w:hanging="360"/>
      </w:pPr>
    </w:lvl>
    <w:lvl w:ilvl="2" w:tplc="AE6E3FFE" w:tentative="1">
      <w:start w:val="1"/>
      <w:numFmt w:val="decimal"/>
      <w:lvlText w:val="%3."/>
      <w:lvlJc w:val="left"/>
      <w:pPr>
        <w:tabs>
          <w:tab w:val="num" w:pos="2160"/>
        </w:tabs>
        <w:ind w:left="2160" w:hanging="360"/>
      </w:pPr>
    </w:lvl>
    <w:lvl w:ilvl="3" w:tplc="7B4EFA80" w:tentative="1">
      <w:start w:val="1"/>
      <w:numFmt w:val="decimal"/>
      <w:lvlText w:val="%4."/>
      <w:lvlJc w:val="left"/>
      <w:pPr>
        <w:tabs>
          <w:tab w:val="num" w:pos="2880"/>
        </w:tabs>
        <w:ind w:left="2880" w:hanging="360"/>
      </w:pPr>
    </w:lvl>
    <w:lvl w:ilvl="4" w:tplc="AF8AB3FA" w:tentative="1">
      <w:start w:val="1"/>
      <w:numFmt w:val="decimal"/>
      <w:lvlText w:val="%5."/>
      <w:lvlJc w:val="left"/>
      <w:pPr>
        <w:tabs>
          <w:tab w:val="num" w:pos="3600"/>
        </w:tabs>
        <w:ind w:left="3600" w:hanging="360"/>
      </w:pPr>
    </w:lvl>
    <w:lvl w:ilvl="5" w:tplc="1AA809EE" w:tentative="1">
      <w:start w:val="1"/>
      <w:numFmt w:val="decimal"/>
      <w:lvlText w:val="%6."/>
      <w:lvlJc w:val="left"/>
      <w:pPr>
        <w:tabs>
          <w:tab w:val="num" w:pos="4320"/>
        </w:tabs>
        <w:ind w:left="4320" w:hanging="360"/>
      </w:pPr>
    </w:lvl>
    <w:lvl w:ilvl="6" w:tplc="35CE8D40" w:tentative="1">
      <w:start w:val="1"/>
      <w:numFmt w:val="decimal"/>
      <w:lvlText w:val="%7."/>
      <w:lvlJc w:val="left"/>
      <w:pPr>
        <w:tabs>
          <w:tab w:val="num" w:pos="5040"/>
        </w:tabs>
        <w:ind w:left="5040" w:hanging="360"/>
      </w:pPr>
    </w:lvl>
    <w:lvl w:ilvl="7" w:tplc="71B221BA" w:tentative="1">
      <w:start w:val="1"/>
      <w:numFmt w:val="decimal"/>
      <w:lvlText w:val="%8."/>
      <w:lvlJc w:val="left"/>
      <w:pPr>
        <w:tabs>
          <w:tab w:val="num" w:pos="5760"/>
        </w:tabs>
        <w:ind w:left="5760" w:hanging="360"/>
      </w:pPr>
    </w:lvl>
    <w:lvl w:ilvl="8" w:tplc="344C99D0" w:tentative="1">
      <w:start w:val="1"/>
      <w:numFmt w:val="decimal"/>
      <w:lvlText w:val="%9."/>
      <w:lvlJc w:val="left"/>
      <w:pPr>
        <w:tabs>
          <w:tab w:val="num" w:pos="6480"/>
        </w:tabs>
        <w:ind w:left="6480" w:hanging="360"/>
      </w:pPr>
    </w:lvl>
  </w:abstractNum>
  <w:abstractNum w:abstractNumId="2">
    <w:nsid w:val="0B9B754C"/>
    <w:multiLevelType w:val="hybridMultilevel"/>
    <w:tmpl w:val="84AC520C"/>
    <w:lvl w:ilvl="0" w:tplc="2EC22D60">
      <w:start w:val="8"/>
      <w:numFmt w:val="lowerRoman"/>
      <w:lvlText w:val="%1."/>
      <w:lvlJc w:val="right"/>
      <w:pPr>
        <w:tabs>
          <w:tab w:val="num" w:pos="720"/>
        </w:tabs>
        <w:ind w:left="720" w:hanging="360"/>
      </w:pPr>
    </w:lvl>
    <w:lvl w:ilvl="1" w:tplc="289AF26C" w:tentative="1">
      <w:start w:val="1"/>
      <w:numFmt w:val="decimal"/>
      <w:lvlText w:val="%2."/>
      <w:lvlJc w:val="left"/>
      <w:pPr>
        <w:tabs>
          <w:tab w:val="num" w:pos="1440"/>
        </w:tabs>
        <w:ind w:left="1440" w:hanging="360"/>
      </w:pPr>
    </w:lvl>
    <w:lvl w:ilvl="2" w:tplc="A3BE1B04" w:tentative="1">
      <w:start w:val="1"/>
      <w:numFmt w:val="decimal"/>
      <w:lvlText w:val="%3."/>
      <w:lvlJc w:val="left"/>
      <w:pPr>
        <w:tabs>
          <w:tab w:val="num" w:pos="2160"/>
        </w:tabs>
        <w:ind w:left="2160" w:hanging="360"/>
      </w:pPr>
    </w:lvl>
    <w:lvl w:ilvl="3" w:tplc="E32EF7E6" w:tentative="1">
      <w:start w:val="1"/>
      <w:numFmt w:val="decimal"/>
      <w:lvlText w:val="%4."/>
      <w:lvlJc w:val="left"/>
      <w:pPr>
        <w:tabs>
          <w:tab w:val="num" w:pos="2880"/>
        </w:tabs>
        <w:ind w:left="2880" w:hanging="360"/>
      </w:pPr>
    </w:lvl>
    <w:lvl w:ilvl="4" w:tplc="B91614EA" w:tentative="1">
      <w:start w:val="1"/>
      <w:numFmt w:val="decimal"/>
      <w:lvlText w:val="%5."/>
      <w:lvlJc w:val="left"/>
      <w:pPr>
        <w:tabs>
          <w:tab w:val="num" w:pos="3600"/>
        </w:tabs>
        <w:ind w:left="3600" w:hanging="360"/>
      </w:pPr>
    </w:lvl>
    <w:lvl w:ilvl="5" w:tplc="CEAC4E7E" w:tentative="1">
      <w:start w:val="1"/>
      <w:numFmt w:val="decimal"/>
      <w:lvlText w:val="%6."/>
      <w:lvlJc w:val="left"/>
      <w:pPr>
        <w:tabs>
          <w:tab w:val="num" w:pos="4320"/>
        </w:tabs>
        <w:ind w:left="4320" w:hanging="360"/>
      </w:pPr>
    </w:lvl>
    <w:lvl w:ilvl="6" w:tplc="BDE21F30" w:tentative="1">
      <w:start w:val="1"/>
      <w:numFmt w:val="decimal"/>
      <w:lvlText w:val="%7."/>
      <w:lvlJc w:val="left"/>
      <w:pPr>
        <w:tabs>
          <w:tab w:val="num" w:pos="5040"/>
        </w:tabs>
        <w:ind w:left="5040" w:hanging="360"/>
      </w:pPr>
    </w:lvl>
    <w:lvl w:ilvl="7" w:tplc="ECF04444" w:tentative="1">
      <w:start w:val="1"/>
      <w:numFmt w:val="decimal"/>
      <w:lvlText w:val="%8."/>
      <w:lvlJc w:val="left"/>
      <w:pPr>
        <w:tabs>
          <w:tab w:val="num" w:pos="5760"/>
        </w:tabs>
        <w:ind w:left="5760" w:hanging="360"/>
      </w:pPr>
    </w:lvl>
    <w:lvl w:ilvl="8" w:tplc="3DDEE5A2" w:tentative="1">
      <w:start w:val="1"/>
      <w:numFmt w:val="decimal"/>
      <w:lvlText w:val="%9."/>
      <w:lvlJc w:val="left"/>
      <w:pPr>
        <w:tabs>
          <w:tab w:val="num" w:pos="6480"/>
        </w:tabs>
        <w:ind w:left="6480" w:hanging="360"/>
      </w:pPr>
    </w:lvl>
  </w:abstractNum>
  <w:abstractNum w:abstractNumId="3">
    <w:nsid w:val="0C804644"/>
    <w:multiLevelType w:val="multilevel"/>
    <w:tmpl w:val="B442E35E"/>
    <w:lvl w:ilvl="0">
      <w:start w:val="4"/>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4">
    <w:nsid w:val="0FB53A96"/>
    <w:multiLevelType w:val="multilevel"/>
    <w:tmpl w:val="7B14344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nsid w:val="129C165F"/>
    <w:multiLevelType w:val="hybridMultilevel"/>
    <w:tmpl w:val="C1580342"/>
    <w:lvl w:ilvl="0" w:tplc="4DBC7540">
      <w:start w:val="7"/>
      <w:numFmt w:val="lowerRoman"/>
      <w:lvlText w:val="%1."/>
      <w:lvlJc w:val="right"/>
      <w:pPr>
        <w:tabs>
          <w:tab w:val="num" w:pos="720"/>
        </w:tabs>
        <w:ind w:left="720" w:hanging="360"/>
      </w:pPr>
    </w:lvl>
    <w:lvl w:ilvl="1" w:tplc="AAD2E428" w:tentative="1">
      <w:start w:val="1"/>
      <w:numFmt w:val="decimal"/>
      <w:lvlText w:val="%2."/>
      <w:lvlJc w:val="left"/>
      <w:pPr>
        <w:tabs>
          <w:tab w:val="num" w:pos="1440"/>
        </w:tabs>
        <w:ind w:left="1440" w:hanging="360"/>
      </w:pPr>
    </w:lvl>
    <w:lvl w:ilvl="2" w:tplc="6D90B37C" w:tentative="1">
      <w:start w:val="1"/>
      <w:numFmt w:val="decimal"/>
      <w:lvlText w:val="%3."/>
      <w:lvlJc w:val="left"/>
      <w:pPr>
        <w:tabs>
          <w:tab w:val="num" w:pos="2160"/>
        </w:tabs>
        <w:ind w:left="2160" w:hanging="360"/>
      </w:pPr>
    </w:lvl>
    <w:lvl w:ilvl="3" w:tplc="0FC2F52E" w:tentative="1">
      <w:start w:val="1"/>
      <w:numFmt w:val="decimal"/>
      <w:lvlText w:val="%4."/>
      <w:lvlJc w:val="left"/>
      <w:pPr>
        <w:tabs>
          <w:tab w:val="num" w:pos="2880"/>
        </w:tabs>
        <w:ind w:left="2880" w:hanging="360"/>
      </w:pPr>
    </w:lvl>
    <w:lvl w:ilvl="4" w:tplc="67FCBBC8" w:tentative="1">
      <w:start w:val="1"/>
      <w:numFmt w:val="decimal"/>
      <w:lvlText w:val="%5."/>
      <w:lvlJc w:val="left"/>
      <w:pPr>
        <w:tabs>
          <w:tab w:val="num" w:pos="3600"/>
        </w:tabs>
        <w:ind w:left="3600" w:hanging="360"/>
      </w:pPr>
    </w:lvl>
    <w:lvl w:ilvl="5" w:tplc="5CEC461E" w:tentative="1">
      <w:start w:val="1"/>
      <w:numFmt w:val="decimal"/>
      <w:lvlText w:val="%6."/>
      <w:lvlJc w:val="left"/>
      <w:pPr>
        <w:tabs>
          <w:tab w:val="num" w:pos="4320"/>
        </w:tabs>
        <w:ind w:left="4320" w:hanging="360"/>
      </w:pPr>
    </w:lvl>
    <w:lvl w:ilvl="6" w:tplc="5B5C4B36" w:tentative="1">
      <w:start w:val="1"/>
      <w:numFmt w:val="decimal"/>
      <w:lvlText w:val="%7."/>
      <w:lvlJc w:val="left"/>
      <w:pPr>
        <w:tabs>
          <w:tab w:val="num" w:pos="5040"/>
        </w:tabs>
        <w:ind w:left="5040" w:hanging="360"/>
      </w:pPr>
    </w:lvl>
    <w:lvl w:ilvl="7" w:tplc="DCAEAADE" w:tentative="1">
      <w:start w:val="1"/>
      <w:numFmt w:val="decimal"/>
      <w:lvlText w:val="%8."/>
      <w:lvlJc w:val="left"/>
      <w:pPr>
        <w:tabs>
          <w:tab w:val="num" w:pos="5760"/>
        </w:tabs>
        <w:ind w:left="5760" w:hanging="360"/>
      </w:pPr>
    </w:lvl>
    <w:lvl w:ilvl="8" w:tplc="9F0AE056" w:tentative="1">
      <w:start w:val="1"/>
      <w:numFmt w:val="decimal"/>
      <w:lvlText w:val="%9."/>
      <w:lvlJc w:val="left"/>
      <w:pPr>
        <w:tabs>
          <w:tab w:val="num" w:pos="6480"/>
        </w:tabs>
        <w:ind w:left="6480" w:hanging="360"/>
      </w:pPr>
    </w:lvl>
  </w:abstractNum>
  <w:abstractNum w:abstractNumId="6">
    <w:nsid w:val="18035C3A"/>
    <w:multiLevelType w:val="hybridMultilevel"/>
    <w:tmpl w:val="D75C8ECA"/>
    <w:lvl w:ilvl="0" w:tplc="40090015">
      <w:start w:val="1"/>
      <w:numFmt w:val="upperLetter"/>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7">
    <w:nsid w:val="1A0D15DA"/>
    <w:multiLevelType w:val="hybridMultilevel"/>
    <w:tmpl w:val="27E61432"/>
    <w:lvl w:ilvl="0" w:tplc="008EC01E">
      <w:start w:val="2"/>
      <w:numFmt w:val="lowerRoman"/>
      <w:lvlText w:val="%1."/>
      <w:lvlJc w:val="right"/>
      <w:pPr>
        <w:tabs>
          <w:tab w:val="num" w:pos="720"/>
        </w:tabs>
        <w:ind w:left="720" w:hanging="360"/>
      </w:pPr>
    </w:lvl>
    <w:lvl w:ilvl="1" w:tplc="F85C8C1A" w:tentative="1">
      <w:start w:val="1"/>
      <w:numFmt w:val="decimal"/>
      <w:lvlText w:val="%2."/>
      <w:lvlJc w:val="left"/>
      <w:pPr>
        <w:tabs>
          <w:tab w:val="num" w:pos="1440"/>
        </w:tabs>
        <w:ind w:left="1440" w:hanging="360"/>
      </w:pPr>
    </w:lvl>
    <w:lvl w:ilvl="2" w:tplc="33DE37C4" w:tentative="1">
      <w:start w:val="1"/>
      <w:numFmt w:val="decimal"/>
      <w:lvlText w:val="%3."/>
      <w:lvlJc w:val="left"/>
      <w:pPr>
        <w:tabs>
          <w:tab w:val="num" w:pos="2160"/>
        </w:tabs>
        <w:ind w:left="2160" w:hanging="360"/>
      </w:pPr>
    </w:lvl>
    <w:lvl w:ilvl="3" w:tplc="A28C818C" w:tentative="1">
      <w:start w:val="1"/>
      <w:numFmt w:val="decimal"/>
      <w:lvlText w:val="%4."/>
      <w:lvlJc w:val="left"/>
      <w:pPr>
        <w:tabs>
          <w:tab w:val="num" w:pos="2880"/>
        </w:tabs>
        <w:ind w:left="2880" w:hanging="360"/>
      </w:pPr>
    </w:lvl>
    <w:lvl w:ilvl="4" w:tplc="4732D126" w:tentative="1">
      <w:start w:val="1"/>
      <w:numFmt w:val="decimal"/>
      <w:lvlText w:val="%5."/>
      <w:lvlJc w:val="left"/>
      <w:pPr>
        <w:tabs>
          <w:tab w:val="num" w:pos="3600"/>
        </w:tabs>
        <w:ind w:left="3600" w:hanging="360"/>
      </w:pPr>
    </w:lvl>
    <w:lvl w:ilvl="5" w:tplc="185A82DC" w:tentative="1">
      <w:start w:val="1"/>
      <w:numFmt w:val="decimal"/>
      <w:lvlText w:val="%6."/>
      <w:lvlJc w:val="left"/>
      <w:pPr>
        <w:tabs>
          <w:tab w:val="num" w:pos="4320"/>
        </w:tabs>
        <w:ind w:left="4320" w:hanging="360"/>
      </w:pPr>
    </w:lvl>
    <w:lvl w:ilvl="6" w:tplc="B8E0E0F2" w:tentative="1">
      <w:start w:val="1"/>
      <w:numFmt w:val="decimal"/>
      <w:lvlText w:val="%7."/>
      <w:lvlJc w:val="left"/>
      <w:pPr>
        <w:tabs>
          <w:tab w:val="num" w:pos="5040"/>
        </w:tabs>
        <w:ind w:left="5040" w:hanging="360"/>
      </w:pPr>
    </w:lvl>
    <w:lvl w:ilvl="7" w:tplc="2BAE2674" w:tentative="1">
      <w:start w:val="1"/>
      <w:numFmt w:val="decimal"/>
      <w:lvlText w:val="%8."/>
      <w:lvlJc w:val="left"/>
      <w:pPr>
        <w:tabs>
          <w:tab w:val="num" w:pos="5760"/>
        </w:tabs>
        <w:ind w:left="5760" w:hanging="360"/>
      </w:pPr>
    </w:lvl>
    <w:lvl w:ilvl="8" w:tplc="83DE553A" w:tentative="1">
      <w:start w:val="1"/>
      <w:numFmt w:val="decimal"/>
      <w:lvlText w:val="%9."/>
      <w:lvlJc w:val="left"/>
      <w:pPr>
        <w:tabs>
          <w:tab w:val="num" w:pos="6480"/>
        </w:tabs>
        <w:ind w:left="6480" w:hanging="360"/>
      </w:pPr>
    </w:lvl>
  </w:abstractNum>
  <w:abstractNum w:abstractNumId="8">
    <w:nsid w:val="1BEF540E"/>
    <w:multiLevelType w:val="multilevel"/>
    <w:tmpl w:val="E6C47D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nsid w:val="1D95092C"/>
    <w:multiLevelType w:val="hybridMultilevel"/>
    <w:tmpl w:val="3C7EFBF6"/>
    <w:lvl w:ilvl="0" w:tplc="B64AB8C2">
      <w:start w:val="9"/>
      <w:numFmt w:val="lowerRoman"/>
      <w:lvlText w:val="%1."/>
      <w:lvlJc w:val="right"/>
      <w:pPr>
        <w:tabs>
          <w:tab w:val="num" w:pos="720"/>
        </w:tabs>
        <w:ind w:left="720" w:hanging="360"/>
      </w:pPr>
    </w:lvl>
    <w:lvl w:ilvl="1" w:tplc="62607420" w:tentative="1">
      <w:start w:val="1"/>
      <w:numFmt w:val="decimal"/>
      <w:lvlText w:val="%2."/>
      <w:lvlJc w:val="left"/>
      <w:pPr>
        <w:tabs>
          <w:tab w:val="num" w:pos="1440"/>
        </w:tabs>
        <w:ind w:left="1440" w:hanging="360"/>
      </w:pPr>
    </w:lvl>
    <w:lvl w:ilvl="2" w:tplc="942CCFB6" w:tentative="1">
      <w:start w:val="1"/>
      <w:numFmt w:val="decimal"/>
      <w:lvlText w:val="%3."/>
      <w:lvlJc w:val="left"/>
      <w:pPr>
        <w:tabs>
          <w:tab w:val="num" w:pos="2160"/>
        </w:tabs>
        <w:ind w:left="2160" w:hanging="360"/>
      </w:pPr>
    </w:lvl>
    <w:lvl w:ilvl="3" w:tplc="0BB8E52A" w:tentative="1">
      <w:start w:val="1"/>
      <w:numFmt w:val="decimal"/>
      <w:lvlText w:val="%4."/>
      <w:lvlJc w:val="left"/>
      <w:pPr>
        <w:tabs>
          <w:tab w:val="num" w:pos="2880"/>
        </w:tabs>
        <w:ind w:left="2880" w:hanging="360"/>
      </w:pPr>
    </w:lvl>
    <w:lvl w:ilvl="4" w:tplc="15C8EEBA" w:tentative="1">
      <w:start w:val="1"/>
      <w:numFmt w:val="decimal"/>
      <w:lvlText w:val="%5."/>
      <w:lvlJc w:val="left"/>
      <w:pPr>
        <w:tabs>
          <w:tab w:val="num" w:pos="3600"/>
        </w:tabs>
        <w:ind w:left="3600" w:hanging="360"/>
      </w:pPr>
    </w:lvl>
    <w:lvl w:ilvl="5" w:tplc="13D2CB72" w:tentative="1">
      <w:start w:val="1"/>
      <w:numFmt w:val="decimal"/>
      <w:lvlText w:val="%6."/>
      <w:lvlJc w:val="left"/>
      <w:pPr>
        <w:tabs>
          <w:tab w:val="num" w:pos="4320"/>
        </w:tabs>
        <w:ind w:left="4320" w:hanging="360"/>
      </w:pPr>
    </w:lvl>
    <w:lvl w:ilvl="6" w:tplc="5F026998" w:tentative="1">
      <w:start w:val="1"/>
      <w:numFmt w:val="decimal"/>
      <w:lvlText w:val="%7."/>
      <w:lvlJc w:val="left"/>
      <w:pPr>
        <w:tabs>
          <w:tab w:val="num" w:pos="5040"/>
        </w:tabs>
        <w:ind w:left="5040" w:hanging="360"/>
      </w:pPr>
    </w:lvl>
    <w:lvl w:ilvl="7" w:tplc="7706B6F4" w:tentative="1">
      <w:start w:val="1"/>
      <w:numFmt w:val="decimal"/>
      <w:lvlText w:val="%8."/>
      <w:lvlJc w:val="left"/>
      <w:pPr>
        <w:tabs>
          <w:tab w:val="num" w:pos="5760"/>
        </w:tabs>
        <w:ind w:left="5760" w:hanging="360"/>
      </w:pPr>
    </w:lvl>
    <w:lvl w:ilvl="8" w:tplc="4BE05382" w:tentative="1">
      <w:start w:val="1"/>
      <w:numFmt w:val="decimal"/>
      <w:lvlText w:val="%9."/>
      <w:lvlJc w:val="left"/>
      <w:pPr>
        <w:tabs>
          <w:tab w:val="num" w:pos="6480"/>
        </w:tabs>
        <w:ind w:left="6480" w:hanging="360"/>
      </w:pPr>
    </w:lvl>
  </w:abstractNum>
  <w:abstractNum w:abstractNumId="10">
    <w:nsid w:val="28477450"/>
    <w:multiLevelType w:val="multilevel"/>
    <w:tmpl w:val="093807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nsid w:val="28A75297"/>
    <w:multiLevelType w:val="multilevel"/>
    <w:tmpl w:val="833C27E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nsid w:val="29E44EC5"/>
    <w:multiLevelType w:val="hybridMultilevel"/>
    <w:tmpl w:val="92CE8E9E"/>
    <w:lvl w:ilvl="0" w:tplc="545A5118">
      <w:start w:val="1"/>
      <w:numFmt w:val="lowerRoman"/>
      <w:lvlText w:val="(%1)"/>
      <w:lvlJc w:val="left"/>
      <w:pPr>
        <w:ind w:left="775" w:hanging="720"/>
      </w:pPr>
      <w:rPr>
        <w:rFonts w:hint="default"/>
      </w:rPr>
    </w:lvl>
    <w:lvl w:ilvl="1" w:tplc="40090019" w:tentative="1">
      <w:start w:val="1"/>
      <w:numFmt w:val="lowerLetter"/>
      <w:lvlText w:val="%2."/>
      <w:lvlJc w:val="left"/>
      <w:pPr>
        <w:ind w:left="1135" w:hanging="360"/>
      </w:pPr>
    </w:lvl>
    <w:lvl w:ilvl="2" w:tplc="4009001B" w:tentative="1">
      <w:start w:val="1"/>
      <w:numFmt w:val="lowerRoman"/>
      <w:lvlText w:val="%3."/>
      <w:lvlJc w:val="right"/>
      <w:pPr>
        <w:ind w:left="1855" w:hanging="180"/>
      </w:pPr>
    </w:lvl>
    <w:lvl w:ilvl="3" w:tplc="4009000F" w:tentative="1">
      <w:start w:val="1"/>
      <w:numFmt w:val="decimal"/>
      <w:lvlText w:val="%4."/>
      <w:lvlJc w:val="left"/>
      <w:pPr>
        <w:ind w:left="2575" w:hanging="360"/>
      </w:pPr>
    </w:lvl>
    <w:lvl w:ilvl="4" w:tplc="40090019" w:tentative="1">
      <w:start w:val="1"/>
      <w:numFmt w:val="lowerLetter"/>
      <w:lvlText w:val="%5."/>
      <w:lvlJc w:val="left"/>
      <w:pPr>
        <w:ind w:left="3295" w:hanging="360"/>
      </w:pPr>
    </w:lvl>
    <w:lvl w:ilvl="5" w:tplc="4009001B" w:tentative="1">
      <w:start w:val="1"/>
      <w:numFmt w:val="lowerRoman"/>
      <w:lvlText w:val="%6."/>
      <w:lvlJc w:val="right"/>
      <w:pPr>
        <w:ind w:left="4015" w:hanging="180"/>
      </w:pPr>
    </w:lvl>
    <w:lvl w:ilvl="6" w:tplc="4009000F" w:tentative="1">
      <w:start w:val="1"/>
      <w:numFmt w:val="decimal"/>
      <w:lvlText w:val="%7."/>
      <w:lvlJc w:val="left"/>
      <w:pPr>
        <w:ind w:left="4735" w:hanging="360"/>
      </w:pPr>
    </w:lvl>
    <w:lvl w:ilvl="7" w:tplc="40090019" w:tentative="1">
      <w:start w:val="1"/>
      <w:numFmt w:val="lowerLetter"/>
      <w:lvlText w:val="%8."/>
      <w:lvlJc w:val="left"/>
      <w:pPr>
        <w:ind w:left="5455" w:hanging="360"/>
      </w:pPr>
    </w:lvl>
    <w:lvl w:ilvl="8" w:tplc="4009001B" w:tentative="1">
      <w:start w:val="1"/>
      <w:numFmt w:val="lowerRoman"/>
      <w:lvlText w:val="%9."/>
      <w:lvlJc w:val="right"/>
      <w:pPr>
        <w:ind w:left="6175" w:hanging="180"/>
      </w:pPr>
    </w:lvl>
  </w:abstractNum>
  <w:abstractNum w:abstractNumId="13">
    <w:nsid w:val="2B591D9C"/>
    <w:multiLevelType w:val="multilevel"/>
    <w:tmpl w:val="4AD43704"/>
    <w:lvl w:ilvl="0">
      <w:start w:val="3"/>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4">
    <w:nsid w:val="2C61398E"/>
    <w:multiLevelType w:val="hybridMultilevel"/>
    <w:tmpl w:val="D18C7332"/>
    <w:lvl w:ilvl="0" w:tplc="13669294">
      <w:start w:val="1"/>
      <w:numFmt w:val="lowerRoman"/>
      <w:lvlText w:val="(%1)"/>
      <w:lvlJc w:val="left"/>
      <w:pPr>
        <w:ind w:left="780" w:hanging="720"/>
      </w:pPr>
      <w:rPr>
        <w:rFonts w:hint="default"/>
      </w:rPr>
    </w:lvl>
    <w:lvl w:ilvl="1" w:tplc="40090019" w:tentative="1">
      <w:start w:val="1"/>
      <w:numFmt w:val="lowerLetter"/>
      <w:lvlText w:val="%2."/>
      <w:lvlJc w:val="left"/>
      <w:pPr>
        <w:ind w:left="1140" w:hanging="360"/>
      </w:pPr>
    </w:lvl>
    <w:lvl w:ilvl="2" w:tplc="4009001B" w:tentative="1">
      <w:start w:val="1"/>
      <w:numFmt w:val="lowerRoman"/>
      <w:lvlText w:val="%3."/>
      <w:lvlJc w:val="right"/>
      <w:pPr>
        <w:ind w:left="1860" w:hanging="180"/>
      </w:pPr>
    </w:lvl>
    <w:lvl w:ilvl="3" w:tplc="4009000F" w:tentative="1">
      <w:start w:val="1"/>
      <w:numFmt w:val="decimal"/>
      <w:lvlText w:val="%4."/>
      <w:lvlJc w:val="left"/>
      <w:pPr>
        <w:ind w:left="2580" w:hanging="360"/>
      </w:pPr>
    </w:lvl>
    <w:lvl w:ilvl="4" w:tplc="40090019" w:tentative="1">
      <w:start w:val="1"/>
      <w:numFmt w:val="lowerLetter"/>
      <w:lvlText w:val="%5."/>
      <w:lvlJc w:val="left"/>
      <w:pPr>
        <w:ind w:left="3300" w:hanging="360"/>
      </w:pPr>
    </w:lvl>
    <w:lvl w:ilvl="5" w:tplc="4009001B" w:tentative="1">
      <w:start w:val="1"/>
      <w:numFmt w:val="lowerRoman"/>
      <w:lvlText w:val="%6."/>
      <w:lvlJc w:val="right"/>
      <w:pPr>
        <w:ind w:left="4020" w:hanging="180"/>
      </w:pPr>
    </w:lvl>
    <w:lvl w:ilvl="6" w:tplc="4009000F" w:tentative="1">
      <w:start w:val="1"/>
      <w:numFmt w:val="decimal"/>
      <w:lvlText w:val="%7."/>
      <w:lvlJc w:val="left"/>
      <w:pPr>
        <w:ind w:left="4740" w:hanging="360"/>
      </w:pPr>
    </w:lvl>
    <w:lvl w:ilvl="7" w:tplc="40090019" w:tentative="1">
      <w:start w:val="1"/>
      <w:numFmt w:val="lowerLetter"/>
      <w:lvlText w:val="%8."/>
      <w:lvlJc w:val="left"/>
      <w:pPr>
        <w:ind w:left="5460" w:hanging="360"/>
      </w:pPr>
    </w:lvl>
    <w:lvl w:ilvl="8" w:tplc="4009001B" w:tentative="1">
      <w:start w:val="1"/>
      <w:numFmt w:val="lowerRoman"/>
      <w:lvlText w:val="%9."/>
      <w:lvlJc w:val="right"/>
      <w:pPr>
        <w:ind w:left="6180" w:hanging="180"/>
      </w:pPr>
    </w:lvl>
  </w:abstractNum>
  <w:abstractNum w:abstractNumId="15">
    <w:nsid w:val="302B1B37"/>
    <w:multiLevelType w:val="multilevel"/>
    <w:tmpl w:val="9628F41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
    <w:nsid w:val="3251794E"/>
    <w:multiLevelType w:val="hybridMultilevel"/>
    <w:tmpl w:val="E3389C54"/>
    <w:lvl w:ilvl="0" w:tplc="B990432E">
      <w:start w:val="4"/>
      <w:numFmt w:val="lowerRoman"/>
      <w:lvlText w:val="%1."/>
      <w:lvlJc w:val="right"/>
      <w:pPr>
        <w:tabs>
          <w:tab w:val="num" w:pos="720"/>
        </w:tabs>
        <w:ind w:left="720" w:hanging="360"/>
      </w:pPr>
    </w:lvl>
    <w:lvl w:ilvl="1" w:tplc="C936B1B8" w:tentative="1">
      <w:start w:val="1"/>
      <w:numFmt w:val="decimal"/>
      <w:lvlText w:val="%2."/>
      <w:lvlJc w:val="left"/>
      <w:pPr>
        <w:tabs>
          <w:tab w:val="num" w:pos="1440"/>
        </w:tabs>
        <w:ind w:left="1440" w:hanging="360"/>
      </w:pPr>
    </w:lvl>
    <w:lvl w:ilvl="2" w:tplc="50B8174A" w:tentative="1">
      <w:start w:val="1"/>
      <w:numFmt w:val="decimal"/>
      <w:lvlText w:val="%3."/>
      <w:lvlJc w:val="left"/>
      <w:pPr>
        <w:tabs>
          <w:tab w:val="num" w:pos="2160"/>
        </w:tabs>
        <w:ind w:left="2160" w:hanging="360"/>
      </w:pPr>
    </w:lvl>
    <w:lvl w:ilvl="3" w:tplc="BED0B6CE" w:tentative="1">
      <w:start w:val="1"/>
      <w:numFmt w:val="decimal"/>
      <w:lvlText w:val="%4."/>
      <w:lvlJc w:val="left"/>
      <w:pPr>
        <w:tabs>
          <w:tab w:val="num" w:pos="2880"/>
        </w:tabs>
        <w:ind w:left="2880" w:hanging="360"/>
      </w:pPr>
    </w:lvl>
    <w:lvl w:ilvl="4" w:tplc="7DAC9D22" w:tentative="1">
      <w:start w:val="1"/>
      <w:numFmt w:val="decimal"/>
      <w:lvlText w:val="%5."/>
      <w:lvlJc w:val="left"/>
      <w:pPr>
        <w:tabs>
          <w:tab w:val="num" w:pos="3600"/>
        </w:tabs>
        <w:ind w:left="3600" w:hanging="360"/>
      </w:pPr>
    </w:lvl>
    <w:lvl w:ilvl="5" w:tplc="906052E4" w:tentative="1">
      <w:start w:val="1"/>
      <w:numFmt w:val="decimal"/>
      <w:lvlText w:val="%6."/>
      <w:lvlJc w:val="left"/>
      <w:pPr>
        <w:tabs>
          <w:tab w:val="num" w:pos="4320"/>
        </w:tabs>
        <w:ind w:left="4320" w:hanging="360"/>
      </w:pPr>
    </w:lvl>
    <w:lvl w:ilvl="6" w:tplc="5B229D80" w:tentative="1">
      <w:start w:val="1"/>
      <w:numFmt w:val="decimal"/>
      <w:lvlText w:val="%7."/>
      <w:lvlJc w:val="left"/>
      <w:pPr>
        <w:tabs>
          <w:tab w:val="num" w:pos="5040"/>
        </w:tabs>
        <w:ind w:left="5040" w:hanging="360"/>
      </w:pPr>
    </w:lvl>
    <w:lvl w:ilvl="7" w:tplc="E30AAA44" w:tentative="1">
      <w:start w:val="1"/>
      <w:numFmt w:val="decimal"/>
      <w:lvlText w:val="%8."/>
      <w:lvlJc w:val="left"/>
      <w:pPr>
        <w:tabs>
          <w:tab w:val="num" w:pos="5760"/>
        </w:tabs>
        <w:ind w:left="5760" w:hanging="360"/>
      </w:pPr>
    </w:lvl>
    <w:lvl w:ilvl="8" w:tplc="7F4A964E" w:tentative="1">
      <w:start w:val="1"/>
      <w:numFmt w:val="decimal"/>
      <w:lvlText w:val="%9."/>
      <w:lvlJc w:val="left"/>
      <w:pPr>
        <w:tabs>
          <w:tab w:val="num" w:pos="6480"/>
        </w:tabs>
        <w:ind w:left="6480" w:hanging="360"/>
      </w:pPr>
    </w:lvl>
  </w:abstractNum>
  <w:abstractNum w:abstractNumId="17">
    <w:nsid w:val="345849C4"/>
    <w:multiLevelType w:val="hybridMultilevel"/>
    <w:tmpl w:val="4B7C5630"/>
    <w:lvl w:ilvl="0" w:tplc="08EA7CF8">
      <w:start w:val="2"/>
      <w:numFmt w:val="lowerRoman"/>
      <w:lvlText w:val="%1."/>
      <w:lvlJc w:val="right"/>
      <w:pPr>
        <w:tabs>
          <w:tab w:val="num" w:pos="720"/>
        </w:tabs>
        <w:ind w:left="720" w:hanging="360"/>
      </w:pPr>
    </w:lvl>
    <w:lvl w:ilvl="1" w:tplc="98601228" w:tentative="1">
      <w:start w:val="1"/>
      <w:numFmt w:val="decimal"/>
      <w:lvlText w:val="%2."/>
      <w:lvlJc w:val="left"/>
      <w:pPr>
        <w:tabs>
          <w:tab w:val="num" w:pos="1440"/>
        </w:tabs>
        <w:ind w:left="1440" w:hanging="360"/>
      </w:pPr>
    </w:lvl>
    <w:lvl w:ilvl="2" w:tplc="F98C1D86" w:tentative="1">
      <w:start w:val="1"/>
      <w:numFmt w:val="decimal"/>
      <w:lvlText w:val="%3."/>
      <w:lvlJc w:val="left"/>
      <w:pPr>
        <w:tabs>
          <w:tab w:val="num" w:pos="2160"/>
        </w:tabs>
        <w:ind w:left="2160" w:hanging="360"/>
      </w:pPr>
    </w:lvl>
    <w:lvl w:ilvl="3" w:tplc="25ACC4EE" w:tentative="1">
      <w:start w:val="1"/>
      <w:numFmt w:val="decimal"/>
      <w:lvlText w:val="%4."/>
      <w:lvlJc w:val="left"/>
      <w:pPr>
        <w:tabs>
          <w:tab w:val="num" w:pos="2880"/>
        </w:tabs>
        <w:ind w:left="2880" w:hanging="360"/>
      </w:pPr>
    </w:lvl>
    <w:lvl w:ilvl="4" w:tplc="759C5EE4" w:tentative="1">
      <w:start w:val="1"/>
      <w:numFmt w:val="decimal"/>
      <w:lvlText w:val="%5."/>
      <w:lvlJc w:val="left"/>
      <w:pPr>
        <w:tabs>
          <w:tab w:val="num" w:pos="3600"/>
        </w:tabs>
        <w:ind w:left="3600" w:hanging="360"/>
      </w:pPr>
    </w:lvl>
    <w:lvl w:ilvl="5" w:tplc="CFBE37A0" w:tentative="1">
      <w:start w:val="1"/>
      <w:numFmt w:val="decimal"/>
      <w:lvlText w:val="%6."/>
      <w:lvlJc w:val="left"/>
      <w:pPr>
        <w:tabs>
          <w:tab w:val="num" w:pos="4320"/>
        </w:tabs>
        <w:ind w:left="4320" w:hanging="360"/>
      </w:pPr>
    </w:lvl>
    <w:lvl w:ilvl="6" w:tplc="4AEA87A4" w:tentative="1">
      <w:start w:val="1"/>
      <w:numFmt w:val="decimal"/>
      <w:lvlText w:val="%7."/>
      <w:lvlJc w:val="left"/>
      <w:pPr>
        <w:tabs>
          <w:tab w:val="num" w:pos="5040"/>
        </w:tabs>
        <w:ind w:left="5040" w:hanging="360"/>
      </w:pPr>
    </w:lvl>
    <w:lvl w:ilvl="7" w:tplc="02A83C9A" w:tentative="1">
      <w:start w:val="1"/>
      <w:numFmt w:val="decimal"/>
      <w:lvlText w:val="%8."/>
      <w:lvlJc w:val="left"/>
      <w:pPr>
        <w:tabs>
          <w:tab w:val="num" w:pos="5760"/>
        </w:tabs>
        <w:ind w:left="5760" w:hanging="360"/>
      </w:pPr>
    </w:lvl>
    <w:lvl w:ilvl="8" w:tplc="5CD00DDC" w:tentative="1">
      <w:start w:val="1"/>
      <w:numFmt w:val="decimal"/>
      <w:lvlText w:val="%9."/>
      <w:lvlJc w:val="left"/>
      <w:pPr>
        <w:tabs>
          <w:tab w:val="num" w:pos="6480"/>
        </w:tabs>
        <w:ind w:left="6480" w:hanging="360"/>
      </w:pPr>
    </w:lvl>
  </w:abstractNum>
  <w:abstractNum w:abstractNumId="18">
    <w:nsid w:val="3AD54015"/>
    <w:multiLevelType w:val="hybridMultilevel"/>
    <w:tmpl w:val="2FAC488C"/>
    <w:lvl w:ilvl="0" w:tplc="4009000F">
      <w:start w:val="1"/>
      <w:numFmt w:val="decimal"/>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9">
    <w:nsid w:val="3B2E02CC"/>
    <w:multiLevelType w:val="hybridMultilevel"/>
    <w:tmpl w:val="1334093C"/>
    <w:lvl w:ilvl="0" w:tplc="4009001B">
      <w:start w:val="1"/>
      <w:numFmt w:val="lowerRoman"/>
      <w:lvlText w:val="%1."/>
      <w:lvlJc w:val="righ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0">
    <w:nsid w:val="3B556F59"/>
    <w:multiLevelType w:val="hybridMultilevel"/>
    <w:tmpl w:val="15E0B094"/>
    <w:lvl w:ilvl="0" w:tplc="CBD2F014">
      <w:start w:val="1"/>
      <w:numFmt w:val="bullet"/>
      <w:lvlText w:val="•"/>
      <w:lvlJc w:val="left"/>
      <w:pPr>
        <w:tabs>
          <w:tab w:val="num" w:pos="720"/>
        </w:tabs>
        <w:ind w:left="720" w:hanging="360"/>
      </w:pPr>
      <w:rPr>
        <w:rFonts w:ascii="Arial" w:hAnsi="Arial" w:hint="default"/>
      </w:rPr>
    </w:lvl>
    <w:lvl w:ilvl="1" w:tplc="CE24E890" w:tentative="1">
      <w:start w:val="1"/>
      <w:numFmt w:val="bullet"/>
      <w:lvlText w:val="•"/>
      <w:lvlJc w:val="left"/>
      <w:pPr>
        <w:tabs>
          <w:tab w:val="num" w:pos="1440"/>
        </w:tabs>
        <w:ind w:left="1440" w:hanging="360"/>
      </w:pPr>
      <w:rPr>
        <w:rFonts w:ascii="Arial" w:hAnsi="Arial" w:hint="default"/>
      </w:rPr>
    </w:lvl>
    <w:lvl w:ilvl="2" w:tplc="5D863946" w:tentative="1">
      <w:start w:val="1"/>
      <w:numFmt w:val="bullet"/>
      <w:lvlText w:val="•"/>
      <w:lvlJc w:val="left"/>
      <w:pPr>
        <w:tabs>
          <w:tab w:val="num" w:pos="2160"/>
        </w:tabs>
        <w:ind w:left="2160" w:hanging="360"/>
      </w:pPr>
      <w:rPr>
        <w:rFonts w:ascii="Arial" w:hAnsi="Arial" w:hint="default"/>
      </w:rPr>
    </w:lvl>
    <w:lvl w:ilvl="3" w:tplc="C2B4E58A" w:tentative="1">
      <w:start w:val="1"/>
      <w:numFmt w:val="bullet"/>
      <w:lvlText w:val="•"/>
      <w:lvlJc w:val="left"/>
      <w:pPr>
        <w:tabs>
          <w:tab w:val="num" w:pos="2880"/>
        </w:tabs>
        <w:ind w:left="2880" w:hanging="360"/>
      </w:pPr>
      <w:rPr>
        <w:rFonts w:ascii="Arial" w:hAnsi="Arial" w:hint="default"/>
      </w:rPr>
    </w:lvl>
    <w:lvl w:ilvl="4" w:tplc="97947316" w:tentative="1">
      <w:start w:val="1"/>
      <w:numFmt w:val="bullet"/>
      <w:lvlText w:val="•"/>
      <w:lvlJc w:val="left"/>
      <w:pPr>
        <w:tabs>
          <w:tab w:val="num" w:pos="3600"/>
        </w:tabs>
        <w:ind w:left="3600" w:hanging="360"/>
      </w:pPr>
      <w:rPr>
        <w:rFonts w:ascii="Arial" w:hAnsi="Arial" w:hint="default"/>
      </w:rPr>
    </w:lvl>
    <w:lvl w:ilvl="5" w:tplc="73D89CA8" w:tentative="1">
      <w:start w:val="1"/>
      <w:numFmt w:val="bullet"/>
      <w:lvlText w:val="•"/>
      <w:lvlJc w:val="left"/>
      <w:pPr>
        <w:tabs>
          <w:tab w:val="num" w:pos="4320"/>
        </w:tabs>
        <w:ind w:left="4320" w:hanging="360"/>
      </w:pPr>
      <w:rPr>
        <w:rFonts w:ascii="Arial" w:hAnsi="Arial" w:hint="default"/>
      </w:rPr>
    </w:lvl>
    <w:lvl w:ilvl="6" w:tplc="5270E23C" w:tentative="1">
      <w:start w:val="1"/>
      <w:numFmt w:val="bullet"/>
      <w:lvlText w:val="•"/>
      <w:lvlJc w:val="left"/>
      <w:pPr>
        <w:tabs>
          <w:tab w:val="num" w:pos="5040"/>
        </w:tabs>
        <w:ind w:left="5040" w:hanging="360"/>
      </w:pPr>
      <w:rPr>
        <w:rFonts w:ascii="Arial" w:hAnsi="Arial" w:hint="default"/>
      </w:rPr>
    </w:lvl>
    <w:lvl w:ilvl="7" w:tplc="D184517E" w:tentative="1">
      <w:start w:val="1"/>
      <w:numFmt w:val="bullet"/>
      <w:lvlText w:val="•"/>
      <w:lvlJc w:val="left"/>
      <w:pPr>
        <w:tabs>
          <w:tab w:val="num" w:pos="5760"/>
        </w:tabs>
        <w:ind w:left="5760" w:hanging="360"/>
      </w:pPr>
      <w:rPr>
        <w:rFonts w:ascii="Arial" w:hAnsi="Arial" w:hint="default"/>
      </w:rPr>
    </w:lvl>
    <w:lvl w:ilvl="8" w:tplc="9EFC9B18" w:tentative="1">
      <w:start w:val="1"/>
      <w:numFmt w:val="bullet"/>
      <w:lvlText w:val="•"/>
      <w:lvlJc w:val="left"/>
      <w:pPr>
        <w:tabs>
          <w:tab w:val="num" w:pos="6480"/>
        </w:tabs>
        <w:ind w:left="6480" w:hanging="360"/>
      </w:pPr>
      <w:rPr>
        <w:rFonts w:ascii="Arial" w:hAnsi="Arial" w:hint="default"/>
      </w:rPr>
    </w:lvl>
  </w:abstractNum>
  <w:abstractNum w:abstractNumId="21">
    <w:nsid w:val="3C845AEB"/>
    <w:multiLevelType w:val="hybridMultilevel"/>
    <w:tmpl w:val="747086C0"/>
    <w:lvl w:ilvl="0" w:tplc="4009001B">
      <w:start w:val="1"/>
      <w:numFmt w:val="lowerRoman"/>
      <w:lvlText w:val="%1."/>
      <w:lvlJc w:val="right"/>
      <w:pPr>
        <w:ind w:left="1440" w:hanging="360"/>
      </w:pPr>
    </w:lvl>
    <w:lvl w:ilvl="1" w:tplc="40090019" w:tentative="1">
      <w:start w:val="1"/>
      <w:numFmt w:val="lowerLetter"/>
      <w:lvlText w:val="%2."/>
      <w:lvlJc w:val="left"/>
      <w:pPr>
        <w:ind w:left="2160" w:hanging="360"/>
      </w:pPr>
    </w:lvl>
    <w:lvl w:ilvl="2" w:tplc="4009001B" w:tentative="1">
      <w:start w:val="1"/>
      <w:numFmt w:val="lowerRoman"/>
      <w:lvlText w:val="%3."/>
      <w:lvlJc w:val="right"/>
      <w:pPr>
        <w:ind w:left="2880" w:hanging="180"/>
      </w:pPr>
    </w:lvl>
    <w:lvl w:ilvl="3" w:tplc="4009000F" w:tentative="1">
      <w:start w:val="1"/>
      <w:numFmt w:val="decimal"/>
      <w:lvlText w:val="%4."/>
      <w:lvlJc w:val="left"/>
      <w:pPr>
        <w:ind w:left="3600" w:hanging="360"/>
      </w:pPr>
    </w:lvl>
    <w:lvl w:ilvl="4" w:tplc="40090019" w:tentative="1">
      <w:start w:val="1"/>
      <w:numFmt w:val="lowerLetter"/>
      <w:lvlText w:val="%5."/>
      <w:lvlJc w:val="left"/>
      <w:pPr>
        <w:ind w:left="4320" w:hanging="360"/>
      </w:pPr>
    </w:lvl>
    <w:lvl w:ilvl="5" w:tplc="4009001B" w:tentative="1">
      <w:start w:val="1"/>
      <w:numFmt w:val="lowerRoman"/>
      <w:lvlText w:val="%6."/>
      <w:lvlJc w:val="right"/>
      <w:pPr>
        <w:ind w:left="5040" w:hanging="180"/>
      </w:pPr>
    </w:lvl>
    <w:lvl w:ilvl="6" w:tplc="4009000F" w:tentative="1">
      <w:start w:val="1"/>
      <w:numFmt w:val="decimal"/>
      <w:lvlText w:val="%7."/>
      <w:lvlJc w:val="left"/>
      <w:pPr>
        <w:ind w:left="5760" w:hanging="360"/>
      </w:pPr>
    </w:lvl>
    <w:lvl w:ilvl="7" w:tplc="40090019" w:tentative="1">
      <w:start w:val="1"/>
      <w:numFmt w:val="lowerLetter"/>
      <w:lvlText w:val="%8."/>
      <w:lvlJc w:val="left"/>
      <w:pPr>
        <w:ind w:left="6480" w:hanging="360"/>
      </w:pPr>
    </w:lvl>
    <w:lvl w:ilvl="8" w:tplc="4009001B" w:tentative="1">
      <w:start w:val="1"/>
      <w:numFmt w:val="lowerRoman"/>
      <w:lvlText w:val="%9."/>
      <w:lvlJc w:val="right"/>
      <w:pPr>
        <w:ind w:left="7200" w:hanging="180"/>
      </w:pPr>
    </w:lvl>
  </w:abstractNum>
  <w:abstractNum w:abstractNumId="22">
    <w:nsid w:val="3DAC41E8"/>
    <w:multiLevelType w:val="multilevel"/>
    <w:tmpl w:val="67D019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nsid w:val="40722554"/>
    <w:multiLevelType w:val="hybridMultilevel"/>
    <w:tmpl w:val="62DC2BB6"/>
    <w:lvl w:ilvl="0" w:tplc="5B2281E0">
      <w:start w:val="5"/>
      <w:numFmt w:val="lowerRoman"/>
      <w:lvlText w:val="%1."/>
      <w:lvlJc w:val="right"/>
      <w:pPr>
        <w:tabs>
          <w:tab w:val="num" w:pos="720"/>
        </w:tabs>
        <w:ind w:left="720" w:hanging="360"/>
      </w:pPr>
    </w:lvl>
    <w:lvl w:ilvl="1" w:tplc="F516CCAE" w:tentative="1">
      <w:start w:val="1"/>
      <w:numFmt w:val="decimal"/>
      <w:lvlText w:val="%2."/>
      <w:lvlJc w:val="left"/>
      <w:pPr>
        <w:tabs>
          <w:tab w:val="num" w:pos="1440"/>
        </w:tabs>
        <w:ind w:left="1440" w:hanging="360"/>
      </w:pPr>
    </w:lvl>
    <w:lvl w:ilvl="2" w:tplc="D95C3C4C" w:tentative="1">
      <w:start w:val="1"/>
      <w:numFmt w:val="decimal"/>
      <w:lvlText w:val="%3."/>
      <w:lvlJc w:val="left"/>
      <w:pPr>
        <w:tabs>
          <w:tab w:val="num" w:pos="2160"/>
        </w:tabs>
        <w:ind w:left="2160" w:hanging="360"/>
      </w:pPr>
    </w:lvl>
    <w:lvl w:ilvl="3" w:tplc="8018AE98" w:tentative="1">
      <w:start w:val="1"/>
      <w:numFmt w:val="decimal"/>
      <w:lvlText w:val="%4."/>
      <w:lvlJc w:val="left"/>
      <w:pPr>
        <w:tabs>
          <w:tab w:val="num" w:pos="2880"/>
        </w:tabs>
        <w:ind w:left="2880" w:hanging="360"/>
      </w:pPr>
    </w:lvl>
    <w:lvl w:ilvl="4" w:tplc="A816F44E" w:tentative="1">
      <w:start w:val="1"/>
      <w:numFmt w:val="decimal"/>
      <w:lvlText w:val="%5."/>
      <w:lvlJc w:val="left"/>
      <w:pPr>
        <w:tabs>
          <w:tab w:val="num" w:pos="3600"/>
        </w:tabs>
        <w:ind w:left="3600" w:hanging="360"/>
      </w:pPr>
    </w:lvl>
    <w:lvl w:ilvl="5" w:tplc="D6F626A0" w:tentative="1">
      <w:start w:val="1"/>
      <w:numFmt w:val="decimal"/>
      <w:lvlText w:val="%6."/>
      <w:lvlJc w:val="left"/>
      <w:pPr>
        <w:tabs>
          <w:tab w:val="num" w:pos="4320"/>
        </w:tabs>
        <w:ind w:left="4320" w:hanging="360"/>
      </w:pPr>
    </w:lvl>
    <w:lvl w:ilvl="6" w:tplc="3D6488F0" w:tentative="1">
      <w:start w:val="1"/>
      <w:numFmt w:val="decimal"/>
      <w:lvlText w:val="%7."/>
      <w:lvlJc w:val="left"/>
      <w:pPr>
        <w:tabs>
          <w:tab w:val="num" w:pos="5040"/>
        </w:tabs>
        <w:ind w:left="5040" w:hanging="360"/>
      </w:pPr>
    </w:lvl>
    <w:lvl w:ilvl="7" w:tplc="EECE01F4" w:tentative="1">
      <w:start w:val="1"/>
      <w:numFmt w:val="decimal"/>
      <w:lvlText w:val="%8."/>
      <w:lvlJc w:val="left"/>
      <w:pPr>
        <w:tabs>
          <w:tab w:val="num" w:pos="5760"/>
        </w:tabs>
        <w:ind w:left="5760" w:hanging="360"/>
      </w:pPr>
    </w:lvl>
    <w:lvl w:ilvl="8" w:tplc="48A8B8C2" w:tentative="1">
      <w:start w:val="1"/>
      <w:numFmt w:val="decimal"/>
      <w:lvlText w:val="%9."/>
      <w:lvlJc w:val="left"/>
      <w:pPr>
        <w:tabs>
          <w:tab w:val="num" w:pos="6480"/>
        </w:tabs>
        <w:ind w:left="6480" w:hanging="360"/>
      </w:pPr>
    </w:lvl>
  </w:abstractNum>
  <w:abstractNum w:abstractNumId="24">
    <w:nsid w:val="43C75F3F"/>
    <w:multiLevelType w:val="hybridMultilevel"/>
    <w:tmpl w:val="E3F2728C"/>
    <w:lvl w:ilvl="0" w:tplc="04080326">
      <w:start w:val="1"/>
      <w:numFmt w:val="decimal"/>
      <w:lvlText w:val="%1."/>
      <w:lvlJc w:val="left"/>
      <w:pPr>
        <w:ind w:left="720" w:hanging="360"/>
      </w:pPr>
      <w:rPr>
        <w:rFonts w:hint="default"/>
        <w:color w:val="auto"/>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5">
    <w:nsid w:val="475304D7"/>
    <w:multiLevelType w:val="multilevel"/>
    <w:tmpl w:val="BC5225A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6">
    <w:nsid w:val="48D26441"/>
    <w:multiLevelType w:val="multilevel"/>
    <w:tmpl w:val="D1309EB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nsid w:val="4A270B74"/>
    <w:multiLevelType w:val="multilevel"/>
    <w:tmpl w:val="7B0AC356"/>
    <w:lvl w:ilvl="0">
      <w:start w:val="5"/>
      <w:numFmt w:val="decimal"/>
      <w:lvlText w:val="%1"/>
      <w:lvlJc w:val="left"/>
      <w:pPr>
        <w:ind w:left="360" w:hanging="360"/>
      </w:pPr>
      <w:rPr>
        <w:rFonts w:hint="default"/>
      </w:rPr>
    </w:lvl>
    <w:lvl w:ilvl="1">
      <w:start w:val="1"/>
      <w:numFmt w:val="decimal"/>
      <w:lvlText w:val="%1.%2"/>
      <w:lvlJc w:val="left"/>
      <w:pPr>
        <w:ind w:left="450" w:hanging="360"/>
      </w:pPr>
      <w:rPr>
        <w:rFonts w:hint="default"/>
        <w:b/>
        <w:bCs w:val="0"/>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28">
    <w:nsid w:val="4BC21D4A"/>
    <w:multiLevelType w:val="hybridMultilevel"/>
    <w:tmpl w:val="8F1CCA28"/>
    <w:lvl w:ilvl="0" w:tplc="E760F6A8">
      <w:start w:val="1"/>
      <w:numFmt w:val="bullet"/>
      <w:lvlText w:val="•"/>
      <w:lvlJc w:val="left"/>
      <w:pPr>
        <w:tabs>
          <w:tab w:val="num" w:pos="720"/>
        </w:tabs>
        <w:ind w:left="720" w:hanging="360"/>
      </w:pPr>
      <w:rPr>
        <w:rFonts w:ascii="Arial" w:hAnsi="Arial" w:hint="default"/>
      </w:rPr>
    </w:lvl>
    <w:lvl w:ilvl="1" w:tplc="20C0EE76" w:tentative="1">
      <w:start w:val="1"/>
      <w:numFmt w:val="bullet"/>
      <w:lvlText w:val="•"/>
      <w:lvlJc w:val="left"/>
      <w:pPr>
        <w:tabs>
          <w:tab w:val="num" w:pos="1440"/>
        </w:tabs>
        <w:ind w:left="1440" w:hanging="360"/>
      </w:pPr>
      <w:rPr>
        <w:rFonts w:ascii="Arial" w:hAnsi="Arial" w:hint="default"/>
      </w:rPr>
    </w:lvl>
    <w:lvl w:ilvl="2" w:tplc="BE8C92E2" w:tentative="1">
      <w:start w:val="1"/>
      <w:numFmt w:val="bullet"/>
      <w:lvlText w:val="•"/>
      <w:lvlJc w:val="left"/>
      <w:pPr>
        <w:tabs>
          <w:tab w:val="num" w:pos="2160"/>
        </w:tabs>
        <w:ind w:left="2160" w:hanging="360"/>
      </w:pPr>
      <w:rPr>
        <w:rFonts w:ascii="Arial" w:hAnsi="Arial" w:hint="default"/>
      </w:rPr>
    </w:lvl>
    <w:lvl w:ilvl="3" w:tplc="7538490C" w:tentative="1">
      <w:start w:val="1"/>
      <w:numFmt w:val="bullet"/>
      <w:lvlText w:val="•"/>
      <w:lvlJc w:val="left"/>
      <w:pPr>
        <w:tabs>
          <w:tab w:val="num" w:pos="2880"/>
        </w:tabs>
        <w:ind w:left="2880" w:hanging="360"/>
      </w:pPr>
      <w:rPr>
        <w:rFonts w:ascii="Arial" w:hAnsi="Arial" w:hint="default"/>
      </w:rPr>
    </w:lvl>
    <w:lvl w:ilvl="4" w:tplc="DA044460" w:tentative="1">
      <w:start w:val="1"/>
      <w:numFmt w:val="bullet"/>
      <w:lvlText w:val="•"/>
      <w:lvlJc w:val="left"/>
      <w:pPr>
        <w:tabs>
          <w:tab w:val="num" w:pos="3600"/>
        </w:tabs>
        <w:ind w:left="3600" w:hanging="360"/>
      </w:pPr>
      <w:rPr>
        <w:rFonts w:ascii="Arial" w:hAnsi="Arial" w:hint="default"/>
      </w:rPr>
    </w:lvl>
    <w:lvl w:ilvl="5" w:tplc="916A1CBA" w:tentative="1">
      <w:start w:val="1"/>
      <w:numFmt w:val="bullet"/>
      <w:lvlText w:val="•"/>
      <w:lvlJc w:val="left"/>
      <w:pPr>
        <w:tabs>
          <w:tab w:val="num" w:pos="4320"/>
        </w:tabs>
        <w:ind w:left="4320" w:hanging="360"/>
      </w:pPr>
      <w:rPr>
        <w:rFonts w:ascii="Arial" w:hAnsi="Arial" w:hint="default"/>
      </w:rPr>
    </w:lvl>
    <w:lvl w:ilvl="6" w:tplc="8954E252" w:tentative="1">
      <w:start w:val="1"/>
      <w:numFmt w:val="bullet"/>
      <w:lvlText w:val="•"/>
      <w:lvlJc w:val="left"/>
      <w:pPr>
        <w:tabs>
          <w:tab w:val="num" w:pos="5040"/>
        </w:tabs>
        <w:ind w:left="5040" w:hanging="360"/>
      </w:pPr>
      <w:rPr>
        <w:rFonts w:ascii="Arial" w:hAnsi="Arial" w:hint="default"/>
      </w:rPr>
    </w:lvl>
    <w:lvl w:ilvl="7" w:tplc="1DB62AE0" w:tentative="1">
      <w:start w:val="1"/>
      <w:numFmt w:val="bullet"/>
      <w:lvlText w:val="•"/>
      <w:lvlJc w:val="left"/>
      <w:pPr>
        <w:tabs>
          <w:tab w:val="num" w:pos="5760"/>
        </w:tabs>
        <w:ind w:left="5760" w:hanging="360"/>
      </w:pPr>
      <w:rPr>
        <w:rFonts w:ascii="Arial" w:hAnsi="Arial" w:hint="default"/>
      </w:rPr>
    </w:lvl>
    <w:lvl w:ilvl="8" w:tplc="3372EEFE" w:tentative="1">
      <w:start w:val="1"/>
      <w:numFmt w:val="bullet"/>
      <w:lvlText w:val="•"/>
      <w:lvlJc w:val="left"/>
      <w:pPr>
        <w:tabs>
          <w:tab w:val="num" w:pos="6480"/>
        </w:tabs>
        <w:ind w:left="6480" w:hanging="360"/>
      </w:pPr>
      <w:rPr>
        <w:rFonts w:ascii="Arial" w:hAnsi="Arial" w:hint="default"/>
      </w:rPr>
    </w:lvl>
  </w:abstractNum>
  <w:abstractNum w:abstractNumId="29">
    <w:nsid w:val="4BE601C1"/>
    <w:multiLevelType w:val="multilevel"/>
    <w:tmpl w:val="DA7A3D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nsid w:val="58FD37DE"/>
    <w:multiLevelType w:val="hybridMultilevel"/>
    <w:tmpl w:val="179C1004"/>
    <w:lvl w:ilvl="0" w:tplc="A4F4A0D2">
      <w:start w:val="6"/>
      <w:numFmt w:val="lowerRoman"/>
      <w:lvlText w:val="%1."/>
      <w:lvlJc w:val="right"/>
      <w:pPr>
        <w:tabs>
          <w:tab w:val="num" w:pos="720"/>
        </w:tabs>
        <w:ind w:left="720" w:hanging="360"/>
      </w:pPr>
    </w:lvl>
    <w:lvl w:ilvl="1" w:tplc="07D26AB6" w:tentative="1">
      <w:start w:val="1"/>
      <w:numFmt w:val="decimal"/>
      <w:lvlText w:val="%2."/>
      <w:lvlJc w:val="left"/>
      <w:pPr>
        <w:tabs>
          <w:tab w:val="num" w:pos="1440"/>
        </w:tabs>
        <w:ind w:left="1440" w:hanging="360"/>
      </w:pPr>
    </w:lvl>
    <w:lvl w:ilvl="2" w:tplc="3E68AEBC" w:tentative="1">
      <w:start w:val="1"/>
      <w:numFmt w:val="decimal"/>
      <w:lvlText w:val="%3."/>
      <w:lvlJc w:val="left"/>
      <w:pPr>
        <w:tabs>
          <w:tab w:val="num" w:pos="2160"/>
        </w:tabs>
        <w:ind w:left="2160" w:hanging="360"/>
      </w:pPr>
    </w:lvl>
    <w:lvl w:ilvl="3" w:tplc="14CC27D6" w:tentative="1">
      <w:start w:val="1"/>
      <w:numFmt w:val="decimal"/>
      <w:lvlText w:val="%4."/>
      <w:lvlJc w:val="left"/>
      <w:pPr>
        <w:tabs>
          <w:tab w:val="num" w:pos="2880"/>
        </w:tabs>
        <w:ind w:left="2880" w:hanging="360"/>
      </w:pPr>
    </w:lvl>
    <w:lvl w:ilvl="4" w:tplc="A0544A38" w:tentative="1">
      <w:start w:val="1"/>
      <w:numFmt w:val="decimal"/>
      <w:lvlText w:val="%5."/>
      <w:lvlJc w:val="left"/>
      <w:pPr>
        <w:tabs>
          <w:tab w:val="num" w:pos="3600"/>
        </w:tabs>
        <w:ind w:left="3600" w:hanging="360"/>
      </w:pPr>
    </w:lvl>
    <w:lvl w:ilvl="5" w:tplc="D3B42336" w:tentative="1">
      <w:start w:val="1"/>
      <w:numFmt w:val="decimal"/>
      <w:lvlText w:val="%6."/>
      <w:lvlJc w:val="left"/>
      <w:pPr>
        <w:tabs>
          <w:tab w:val="num" w:pos="4320"/>
        </w:tabs>
        <w:ind w:left="4320" w:hanging="360"/>
      </w:pPr>
    </w:lvl>
    <w:lvl w:ilvl="6" w:tplc="21204796" w:tentative="1">
      <w:start w:val="1"/>
      <w:numFmt w:val="decimal"/>
      <w:lvlText w:val="%7."/>
      <w:lvlJc w:val="left"/>
      <w:pPr>
        <w:tabs>
          <w:tab w:val="num" w:pos="5040"/>
        </w:tabs>
        <w:ind w:left="5040" w:hanging="360"/>
      </w:pPr>
    </w:lvl>
    <w:lvl w:ilvl="7" w:tplc="D244FFE0" w:tentative="1">
      <w:start w:val="1"/>
      <w:numFmt w:val="decimal"/>
      <w:lvlText w:val="%8."/>
      <w:lvlJc w:val="left"/>
      <w:pPr>
        <w:tabs>
          <w:tab w:val="num" w:pos="5760"/>
        </w:tabs>
        <w:ind w:left="5760" w:hanging="360"/>
      </w:pPr>
    </w:lvl>
    <w:lvl w:ilvl="8" w:tplc="CBAC2548" w:tentative="1">
      <w:start w:val="1"/>
      <w:numFmt w:val="decimal"/>
      <w:lvlText w:val="%9."/>
      <w:lvlJc w:val="left"/>
      <w:pPr>
        <w:tabs>
          <w:tab w:val="num" w:pos="6480"/>
        </w:tabs>
        <w:ind w:left="6480" w:hanging="360"/>
      </w:pPr>
    </w:lvl>
  </w:abstractNum>
  <w:abstractNum w:abstractNumId="31">
    <w:nsid w:val="5DD90D2E"/>
    <w:multiLevelType w:val="multilevel"/>
    <w:tmpl w:val="B8EE36F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nsid w:val="5E9F4BB3"/>
    <w:multiLevelType w:val="hybridMultilevel"/>
    <w:tmpl w:val="B9244E10"/>
    <w:lvl w:ilvl="0" w:tplc="0F1051A0">
      <w:start w:val="6"/>
      <w:numFmt w:val="lowerRoman"/>
      <w:lvlText w:val="%1."/>
      <w:lvlJc w:val="right"/>
      <w:pPr>
        <w:tabs>
          <w:tab w:val="num" w:pos="720"/>
        </w:tabs>
        <w:ind w:left="720" w:hanging="360"/>
      </w:pPr>
    </w:lvl>
    <w:lvl w:ilvl="1" w:tplc="BDB8D086" w:tentative="1">
      <w:start w:val="1"/>
      <w:numFmt w:val="decimal"/>
      <w:lvlText w:val="%2."/>
      <w:lvlJc w:val="left"/>
      <w:pPr>
        <w:tabs>
          <w:tab w:val="num" w:pos="1440"/>
        </w:tabs>
        <w:ind w:left="1440" w:hanging="360"/>
      </w:pPr>
    </w:lvl>
    <w:lvl w:ilvl="2" w:tplc="19BEF7B0" w:tentative="1">
      <w:start w:val="1"/>
      <w:numFmt w:val="decimal"/>
      <w:lvlText w:val="%3."/>
      <w:lvlJc w:val="left"/>
      <w:pPr>
        <w:tabs>
          <w:tab w:val="num" w:pos="2160"/>
        </w:tabs>
        <w:ind w:left="2160" w:hanging="360"/>
      </w:pPr>
    </w:lvl>
    <w:lvl w:ilvl="3" w:tplc="A9C45446" w:tentative="1">
      <w:start w:val="1"/>
      <w:numFmt w:val="decimal"/>
      <w:lvlText w:val="%4."/>
      <w:lvlJc w:val="left"/>
      <w:pPr>
        <w:tabs>
          <w:tab w:val="num" w:pos="2880"/>
        </w:tabs>
        <w:ind w:left="2880" w:hanging="360"/>
      </w:pPr>
    </w:lvl>
    <w:lvl w:ilvl="4" w:tplc="6E088B18" w:tentative="1">
      <w:start w:val="1"/>
      <w:numFmt w:val="decimal"/>
      <w:lvlText w:val="%5."/>
      <w:lvlJc w:val="left"/>
      <w:pPr>
        <w:tabs>
          <w:tab w:val="num" w:pos="3600"/>
        </w:tabs>
        <w:ind w:left="3600" w:hanging="360"/>
      </w:pPr>
    </w:lvl>
    <w:lvl w:ilvl="5" w:tplc="BD444E44" w:tentative="1">
      <w:start w:val="1"/>
      <w:numFmt w:val="decimal"/>
      <w:lvlText w:val="%6."/>
      <w:lvlJc w:val="left"/>
      <w:pPr>
        <w:tabs>
          <w:tab w:val="num" w:pos="4320"/>
        </w:tabs>
        <w:ind w:left="4320" w:hanging="360"/>
      </w:pPr>
    </w:lvl>
    <w:lvl w:ilvl="6" w:tplc="0A40ABCE" w:tentative="1">
      <w:start w:val="1"/>
      <w:numFmt w:val="decimal"/>
      <w:lvlText w:val="%7."/>
      <w:lvlJc w:val="left"/>
      <w:pPr>
        <w:tabs>
          <w:tab w:val="num" w:pos="5040"/>
        </w:tabs>
        <w:ind w:left="5040" w:hanging="360"/>
      </w:pPr>
    </w:lvl>
    <w:lvl w:ilvl="7" w:tplc="9A72B4D0" w:tentative="1">
      <w:start w:val="1"/>
      <w:numFmt w:val="decimal"/>
      <w:lvlText w:val="%8."/>
      <w:lvlJc w:val="left"/>
      <w:pPr>
        <w:tabs>
          <w:tab w:val="num" w:pos="5760"/>
        </w:tabs>
        <w:ind w:left="5760" w:hanging="360"/>
      </w:pPr>
    </w:lvl>
    <w:lvl w:ilvl="8" w:tplc="00B682D2" w:tentative="1">
      <w:start w:val="1"/>
      <w:numFmt w:val="decimal"/>
      <w:lvlText w:val="%9."/>
      <w:lvlJc w:val="left"/>
      <w:pPr>
        <w:tabs>
          <w:tab w:val="num" w:pos="6480"/>
        </w:tabs>
        <w:ind w:left="6480" w:hanging="360"/>
      </w:pPr>
    </w:lvl>
  </w:abstractNum>
  <w:abstractNum w:abstractNumId="33">
    <w:nsid w:val="5E9F50B1"/>
    <w:multiLevelType w:val="multilevel"/>
    <w:tmpl w:val="CFB86F4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nsid w:val="6815364B"/>
    <w:multiLevelType w:val="hybridMultilevel"/>
    <w:tmpl w:val="167CD0AC"/>
    <w:lvl w:ilvl="0" w:tplc="0BAE5B22">
      <w:start w:val="3"/>
      <w:numFmt w:val="lowerRoman"/>
      <w:lvlText w:val="%1."/>
      <w:lvlJc w:val="right"/>
      <w:pPr>
        <w:tabs>
          <w:tab w:val="num" w:pos="720"/>
        </w:tabs>
        <w:ind w:left="720" w:hanging="360"/>
      </w:pPr>
    </w:lvl>
    <w:lvl w:ilvl="1" w:tplc="7FCA01A8" w:tentative="1">
      <w:start w:val="1"/>
      <w:numFmt w:val="decimal"/>
      <w:lvlText w:val="%2."/>
      <w:lvlJc w:val="left"/>
      <w:pPr>
        <w:tabs>
          <w:tab w:val="num" w:pos="1440"/>
        </w:tabs>
        <w:ind w:left="1440" w:hanging="360"/>
      </w:pPr>
    </w:lvl>
    <w:lvl w:ilvl="2" w:tplc="CA4A334C" w:tentative="1">
      <w:start w:val="1"/>
      <w:numFmt w:val="decimal"/>
      <w:lvlText w:val="%3."/>
      <w:lvlJc w:val="left"/>
      <w:pPr>
        <w:tabs>
          <w:tab w:val="num" w:pos="2160"/>
        </w:tabs>
        <w:ind w:left="2160" w:hanging="360"/>
      </w:pPr>
    </w:lvl>
    <w:lvl w:ilvl="3" w:tplc="74847D66" w:tentative="1">
      <w:start w:val="1"/>
      <w:numFmt w:val="decimal"/>
      <w:lvlText w:val="%4."/>
      <w:lvlJc w:val="left"/>
      <w:pPr>
        <w:tabs>
          <w:tab w:val="num" w:pos="2880"/>
        </w:tabs>
        <w:ind w:left="2880" w:hanging="360"/>
      </w:pPr>
    </w:lvl>
    <w:lvl w:ilvl="4" w:tplc="1C6A98FE" w:tentative="1">
      <w:start w:val="1"/>
      <w:numFmt w:val="decimal"/>
      <w:lvlText w:val="%5."/>
      <w:lvlJc w:val="left"/>
      <w:pPr>
        <w:tabs>
          <w:tab w:val="num" w:pos="3600"/>
        </w:tabs>
        <w:ind w:left="3600" w:hanging="360"/>
      </w:pPr>
    </w:lvl>
    <w:lvl w:ilvl="5" w:tplc="D7206112" w:tentative="1">
      <w:start w:val="1"/>
      <w:numFmt w:val="decimal"/>
      <w:lvlText w:val="%6."/>
      <w:lvlJc w:val="left"/>
      <w:pPr>
        <w:tabs>
          <w:tab w:val="num" w:pos="4320"/>
        </w:tabs>
        <w:ind w:left="4320" w:hanging="360"/>
      </w:pPr>
    </w:lvl>
    <w:lvl w:ilvl="6" w:tplc="7D5E0C24" w:tentative="1">
      <w:start w:val="1"/>
      <w:numFmt w:val="decimal"/>
      <w:lvlText w:val="%7."/>
      <w:lvlJc w:val="left"/>
      <w:pPr>
        <w:tabs>
          <w:tab w:val="num" w:pos="5040"/>
        </w:tabs>
        <w:ind w:left="5040" w:hanging="360"/>
      </w:pPr>
    </w:lvl>
    <w:lvl w:ilvl="7" w:tplc="1A3853C4" w:tentative="1">
      <w:start w:val="1"/>
      <w:numFmt w:val="decimal"/>
      <w:lvlText w:val="%8."/>
      <w:lvlJc w:val="left"/>
      <w:pPr>
        <w:tabs>
          <w:tab w:val="num" w:pos="5760"/>
        </w:tabs>
        <w:ind w:left="5760" w:hanging="360"/>
      </w:pPr>
    </w:lvl>
    <w:lvl w:ilvl="8" w:tplc="EFA893D4" w:tentative="1">
      <w:start w:val="1"/>
      <w:numFmt w:val="decimal"/>
      <w:lvlText w:val="%9."/>
      <w:lvlJc w:val="left"/>
      <w:pPr>
        <w:tabs>
          <w:tab w:val="num" w:pos="6480"/>
        </w:tabs>
        <w:ind w:left="6480" w:hanging="360"/>
      </w:pPr>
    </w:lvl>
  </w:abstractNum>
  <w:abstractNum w:abstractNumId="35">
    <w:nsid w:val="6AD82687"/>
    <w:multiLevelType w:val="hybridMultilevel"/>
    <w:tmpl w:val="785286DC"/>
    <w:lvl w:ilvl="0" w:tplc="4FD05588">
      <w:start w:val="3"/>
      <w:numFmt w:val="lowerRoman"/>
      <w:lvlText w:val="%1."/>
      <w:lvlJc w:val="right"/>
      <w:pPr>
        <w:tabs>
          <w:tab w:val="num" w:pos="720"/>
        </w:tabs>
        <w:ind w:left="720" w:hanging="360"/>
      </w:pPr>
    </w:lvl>
    <w:lvl w:ilvl="1" w:tplc="D2CC7374" w:tentative="1">
      <w:start w:val="1"/>
      <w:numFmt w:val="decimal"/>
      <w:lvlText w:val="%2."/>
      <w:lvlJc w:val="left"/>
      <w:pPr>
        <w:tabs>
          <w:tab w:val="num" w:pos="1440"/>
        </w:tabs>
        <w:ind w:left="1440" w:hanging="360"/>
      </w:pPr>
    </w:lvl>
    <w:lvl w:ilvl="2" w:tplc="A0403ECE" w:tentative="1">
      <w:start w:val="1"/>
      <w:numFmt w:val="decimal"/>
      <w:lvlText w:val="%3."/>
      <w:lvlJc w:val="left"/>
      <w:pPr>
        <w:tabs>
          <w:tab w:val="num" w:pos="2160"/>
        </w:tabs>
        <w:ind w:left="2160" w:hanging="360"/>
      </w:pPr>
    </w:lvl>
    <w:lvl w:ilvl="3" w:tplc="AFEA29CC" w:tentative="1">
      <w:start w:val="1"/>
      <w:numFmt w:val="decimal"/>
      <w:lvlText w:val="%4."/>
      <w:lvlJc w:val="left"/>
      <w:pPr>
        <w:tabs>
          <w:tab w:val="num" w:pos="2880"/>
        </w:tabs>
        <w:ind w:left="2880" w:hanging="360"/>
      </w:pPr>
    </w:lvl>
    <w:lvl w:ilvl="4" w:tplc="E87EACBE" w:tentative="1">
      <w:start w:val="1"/>
      <w:numFmt w:val="decimal"/>
      <w:lvlText w:val="%5."/>
      <w:lvlJc w:val="left"/>
      <w:pPr>
        <w:tabs>
          <w:tab w:val="num" w:pos="3600"/>
        </w:tabs>
        <w:ind w:left="3600" w:hanging="360"/>
      </w:pPr>
    </w:lvl>
    <w:lvl w:ilvl="5" w:tplc="7A3AA3D6" w:tentative="1">
      <w:start w:val="1"/>
      <w:numFmt w:val="decimal"/>
      <w:lvlText w:val="%6."/>
      <w:lvlJc w:val="left"/>
      <w:pPr>
        <w:tabs>
          <w:tab w:val="num" w:pos="4320"/>
        </w:tabs>
        <w:ind w:left="4320" w:hanging="360"/>
      </w:pPr>
    </w:lvl>
    <w:lvl w:ilvl="6" w:tplc="DF8E0AA2" w:tentative="1">
      <w:start w:val="1"/>
      <w:numFmt w:val="decimal"/>
      <w:lvlText w:val="%7."/>
      <w:lvlJc w:val="left"/>
      <w:pPr>
        <w:tabs>
          <w:tab w:val="num" w:pos="5040"/>
        </w:tabs>
        <w:ind w:left="5040" w:hanging="360"/>
      </w:pPr>
    </w:lvl>
    <w:lvl w:ilvl="7" w:tplc="650AC78A" w:tentative="1">
      <w:start w:val="1"/>
      <w:numFmt w:val="decimal"/>
      <w:lvlText w:val="%8."/>
      <w:lvlJc w:val="left"/>
      <w:pPr>
        <w:tabs>
          <w:tab w:val="num" w:pos="5760"/>
        </w:tabs>
        <w:ind w:left="5760" w:hanging="360"/>
      </w:pPr>
    </w:lvl>
    <w:lvl w:ilvl="8" w:tplc="6B2879CE" w:tentative="1">
      <w:start w:val="1"/>
      <w:numFmt w:val="decimal"/>
      <w:lvlText w:val="%9."/>
      <w:lvlJc w:val="left"/>
      <w:pPr>
        <w:tabs>
          <w:tab w:val="num" w:pos="6480"/>
        </w:tabs>
        <w:ind w:left="6480" w:hanging="360"/>
      </w:pPr>
    </w:lvl>
  </w:abstractNum>
  <w:abstractNum w:abstractNumId="36">
    <w:nsid w:val="747B5BBD"/>
    <w:multiLevelType w:val="multilevel"/>
    <w:tmpl w:val="5420CDA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7">
    <w:nsid w:val="79CE2E25"/>
    <w:multiLevelType w:val="hybridMultilevel"/>
    <w:tmpl w:val="E1BA2D14"/>
    <w:lvl w:ilvl="0" w:tplc="A294A2C6">
      <w:start w:val="10"/>
      <w:numFmt w:val="lowerRoman"/>
      <w:lvlText w:val="%1."/>
      <w:lvlJc w:val="right"/>
      <w:pPr>
        <w:tabs>
          <w:tab w:val="num" w:pos="720"/>
        </w:tabs>
        <w:ind w:left="720" w:hanging="360"/>
      </w:pPr>
    </w:lvl>
    <w:lvl w:ilvl="1" w:tplc="F1306E40" w:tentative="1">
      <w:start w:val="1"/>
      <w:numFmt w:val="decimal"/>
      <w:lvlText w:val="%2."/>
      <w:lvlJc w:val="left"/>
      <w:pPr>
        <w:tabs>
          <w:tab w:val="num" w:pos="1440"/>
        </w:tabs>
        <w:ind w:left="1440" w:hanging="360"/>
      </w:pPr>
    </w:lvl>
    <w:lvl w:ilvl="2" w:tplc="E61430BA" w:tentative="1">
      <w:start w:val="1"/>
      <w:numFmt w:val="decimal"/>
      <w:lvlText w:val="%3."/>
      <w:lvlJc w:val="left"/>
      <w:pPr>
        <w:tabs>
          <w:tab w:val="num" w:pos="2160"/>
        </w:tabs>
        <w:ind w:left="2160" w:hanging="360"/>
      </w:pPr>
    </w:lvl>
    <w:lvl w:ilvl="3" w:tplc="DA523FE6" w:tentative="1">
      <w:start w:val="1"/>
      <w:numFmt w:val="decimal"/>
      <w:lvlText w:val="%4."/>
      <w:lvlJc w:val="left"/>
      <w:pPr>
        <w:tabs>
          <w:tab w:val="num" w:pos="2880"/>
        </w:tabs>
        <w:ind w:left="2880" w:hanging="360"/>
      </w:pPr>
    </w:lvl>
    <w:lvl w:ilvl="4" w:tplc="DE0E8190" w:tentative="1">
      <w:start w:val="1"/>
      <w:numFmt w:val="decimal"/>
      <w:lvlText w:val="%5."/>
      <w:lvlJc w:val="left"/>
      <w:pPr>
        <w:tabs>
          <w:tab w:val="num" w:pos="3600"/>
        </w:tabs>
        <w:ind w:left="3600" w:hanging="360"/>
      </w:pPr>
    </w:lvl>
    <w:lvl w:ilvl="5" w:tplc="CF42A5E2" w:tentative="1">
      <w:start w:val="1"/>
      <w:numFmt w:val="decimal"/>
      <w:lvlText w:val="%6."/>
      <w:lvlJc w:val="left"/>
      <w:pPr>
        <w:tabs>
          <w:tab w:val="num" w:pos="4320"/>
        </w:tabs>
        <w:ind w:left="4320" w:hanging="360"/>
      </w:pPr>
    </w:lvl>
    <w:lvl w:ilvl="6" w:tplc="68168D30" w:tentative="1">
      <w:start w:val="1"/>
      <w:numFmt w:val="decimal"/>
      <w:lvlText w:val="%7."/>
      <w:lvlJc w:val="left"/>
      <w:pPr>
        <w:tabs>
          <w:tab w:val="num" w:pos="5040"/>
        </w:tabs>
        <w:ind w:left="5040" w:hanging="360"/>
      </w:pPr>
    </w:lvl>
    <w:lvl w:ilvl="7" w:tplc="FB1E4BC0" w:tentative="1">
      <w:start w:val="1"/>
      <w:numFmt w:val="decimal"/>
      <w:lvlText w:val="%8."/>
      <w:lvlJc w:val="left"/>
      <w:pPr>
        <w:tabs>
          <w:tab w:val="num" w:pos="5760"/>
        </w:tabs>
        <w:ind w:left="5760" w:hanging="360"/>
      </w:pPr>
    </w:lvl>
    <w:lvl w:ilvl="8" w:tplc="7B3AFB92" w:tentative="1">
      <w:start w:val="1"/>
      <w:numFmt w:val="decimal"/>
      <w:lvlText w:val="%9."/>
      <w:lvlJc w:val="left"/>
      <w:pPr>
        <w:tabs>
          <w:tab w:val="num" w:pos="6480"/>
        </w:tabs>
        <w:ind w:left="6480" w:hanging="360"/>
      </w:pPr>
    </w:lvl>
  </w:abstractNum>
  <w:abstractNum w:abstractNumId="38">
    <w:nsid w:val="7A251D65"/>
    <w:multiLevelType w:val="multilevel"/>
    <w:tmpl w:val="CA7EED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
    <w:nsid w:val="7A4040CC"/>
    <w:multiLevelType w:val="hybridMultilevel"/>
    <w:tmpl w:val="F8CEAF3E"/>
    <w:lvl w:ilvl="0" w:tplc="40090019">
      <w:start w:val="1"/>
      <w:numFmt w:val="lowerLetter"/>
      <w:lvlText w:val="%1."/>
      <w:lvlJc w:val="left"/>
      <w:pPr>
        <w:ind w:left="783" w:hanging="360"/>
      </w:pPr>
    </w:lvl>
    <w:lvl w:ilvl="1" w:tplc="40090019" w:tentative="1">
      <w:start w:val="1"/>
      <w:numFmt w:val="lowerLetter"/>
      <w:lvlText w:val="%2."/>
      <w:lvlJc w:val="left"/>
      <w:pPr>
        <w:ind w:left="1503" w:hanging="360"/>
      </w:pPr>
    </w:lvl>
    <w:lvl w:ilvl="2" w:tplc="4009001B" w:tentative="1">
      <w:start w:val="1"/>
      <w:numFmt w:val="lowerRoman"/>
      <w:lvlText w:val="%3."/>
      <w:lvlJc w:val="right"/>
      <w:pPr>
        <w:ind w:left="2223" w:hanging="180"/>
      </w:pPr>
    </w:lvl>
    <w:lvl w:ilvl="3" w:tplc="4009000F" w:tentative="1">
      <w:start w:val="1"/>
      <w:numFmt w:val="decimal"/>
      <w:lvlText w:val="%4."/>
      <w:lvlJc w:val="left"/>
      <w:pPr>
        <w:ind w:left="2943" w:hanging="360"/>
      </w:pPr>
    </w:lvl>
    <w:lvl w:ilvl="4" w:tplc="40090019" w:tentative="1">
      <w:start w:val="1"/>
      <w:numFmt w:val="lowerLetter"/>
      <w:lvlText w:val="%5."/>
      <w:lvlJc w:val="left"/>
      <w:pPr>
        <w:ind w:left="3663" w:hanging="360"/>
      </w:pPr>
    </w:lvl>
    <w:lvl w:ilvl="5" w:tplc="4009001B" w:tentative="1">
      <w:start w:val="1"/>
      <w:numFmt w:val="lowerRoman"/>
      <w:lvlText w:val="%6."/>
      <w:lvlJc w:val="right"/>
      <w:pPr>
        <w:ind w:left="4383" w:hanging="180"/>
      </w:pPr>
    </w:lvl>
    <w:lvl w:ilvl="6" w:tplc="4009000F" w:tentative="1">
      <w:start w:val="1"/>
      <w:numFmt w:val="decimal"/>
      <w:lvlText w:val="%7."/>
      <w:lvlJc w:val="left"/>
      <w:pPr>
        <w:ind w:left="5103" w:hanging="360"/>
      </w:pPr>
    </w:lvl>
    <w:lvl w:ilvl="7" w:tplc="40090019" w:tentative="1">
      <w:start w:val="1"/>
      <w:numFmt w:val="lowerLetter"/>
      <w:lvlText w:val="%8."/>
      <w:lvlJc w:val="left"/>
      <w:pPr>
        <w:ind w:left="5823" w:hanging="360"/>
      </w:pPr>
    </w:lvl>
    <w:lvl w:ilvl="8" w:tplc="4009001B" w:tentative="1">
      <w:start w:val="1"/>
      <w:numFmt w:val="lowerRoman"/>
      <w:lvlText w:val="%9."/>
      <w:lvlJc w:val="right"/>
      <w:pPr>
        <w:ind w:left="6543" w:hanging="180"/>
      </w:pPr>
    </w:lvl>
  </w:abstractNum>
  <w:abstractNum w:abstractNumId="40">
    <w:nsid w:val="7C150AC2"/>
    <w:multiLevelType w:val="hybridMultilevel"/>
    <w:tmpl w:val="E7CE5CAE"/>
    <w:lvl w:ilvl="0" w:tplc="19AA0CF8">
      <w:start w:val="5"/>
      <w:numFmt w:val="lowerRoman"/>
      <w:lvlText w:val="%1."/>
      <w:lvlJc w:val="right"/>
      <w:pPr>
        <w:tabs>
          <w:tab w:val="num" w:pos="720"/>
        </w:tabs>
        <w:ind w:left="720" w:hanging="360"/>
      </w:pPr>
    </w:lvl>
    <w:lvl w:ilvl="1" w:tplc="E8C0A77C" w:tentative="1">
      <w:start w:val="1"/>
      <w:numFmt w:val="decimal"/>
      <w:lvlText w:val="%2."/>
      <w:lvlJc w:val="left"/>
      <w:pPr>
        <w:tabs>
          <w:tab w:val="num" w:pos="1440"/>
        </w:tabs>
        <w:ind w:left="1440" w:hanging="360"/>
      </w:pPr>
    </w:lvl>
    <w:lvl w:ilvl="2" w:tplc="B13CD0B4" w:tentative="1">
      <w:start w:val="1"/>
      <w:numFmt w:val="decimal"/>
      <w:lvlText w:val="%3."/>
      <w:lvlJc w:val="left"/>
      <w:pPr>
        <w:tabs>
          <w:tab w:val="num" w:pos="2160"/>
        </w:tabs>
        <w:ind w:left="2160" w:hanging="360"/>
      </w:pPr>
    </w:lvl>
    <w:lvl w:ilvl="3" w:tplc="3B629A68" w:tentative="1">
      <w:start w:val="1"/>
      <w:numFmt w:val="decimal"/>
      <w:lvlText w:val="%4."/>
      <w:lvlJc w:val="left"/>
      <w:pPr>
        <w:tabs>
          <w:tab w:val="num" w:pos="2880"/>
        </w:tabs>
        <w:ind w:left="2880" w:hanging="360"/>
      </w:pPr>
    </w:lvl>
    <w:lvl w:ilvl="4" w:tplc="2DF8E9FE" w:tentative="1">
      <w:start w:val="1"/>
      <w:numFmt w:val="decimal"/>
      <w:lvlText w:val="%5."/>
      <w:lvlJc w:val="left"/>
      <w:pPr>
        <w:tabs>
          <w:tab w:val="num" w:pos="3600"/>
        </w:tabs>
        <w:ind w:left="3600" w:hanging="360"/>
      </w:pPr>
    </w:lvl>
    <w:lvl w:ilvl="5" w:tplc="6ABE6EF2" w:tentative="1">
      <w:start w:val="1"/>
      <w:numFmt w:val="decimal"/>
      <w:lvlText w:val="%6."/>
      <w:lvlJc w:val="left"/>
      <w:pPr>
        <w:tabs>
          <w:tab w:val="num" w:pos="4320"/>
        </w:tabs>
        <w:ind w:left="4320" w:hanging="360"/>
      </w:pPr>
    </w:lvl>
    <w:lvl w:ilvl="6" w:tplc="C2280BC6" w:tentative="1">
      <w:start w:val="1"/>
      <w:numFmt w:val="decimal"/>
      <w:lvlText w:val="%7."/>
      <w:lvlJc w:val="left"/>
      <w:pPr>
        <w:tabs>
          <w:tab w:val="num" w:pos="5040"/>
        </w:tabs>
        <w:ind w:left="5040" w:hanging="360"/>
      </w:pPr>
    </w:lvl>
    <w:lvl w:ilvl="7" w:tplc="F65602C4" w:tentative="1">
      <w:start w:val="1"/>
      <w:numFmt w:val="decimal"/>
      <w:lvlText w:val="%8."/>
      <w:lvlJc w:val="left"/>
      <w:pPr>
        <w:tabs>
          <w:tab w:val="num" w:pos="5760"/>
        </w:tabs>
        <w:ind w:left="5760" w:hanging="360"/>
      </w:pPr>
    </w:lvl>
    <w:lvl w:ilvl="8" w:tplc="6742BBAE" w:tentative="1">
      <w:start w:val="1"/>
      <w:numFmt w:val="decimal"/>
      <w:lvlText w:val="%9."/>
      <w:lvlJc w:val="left"/>
      <w:pPr>
        <w:tabs>
          <w:tab w:val="num" w:pos="6480"/>
        </w:tabs>
        <w:ind w:left="6480" w:hanging="360"/>
      </w:pPr>
    </w:lvl>
  </w:abstractNum>
  <w:abstractNum w:abstractNumId="41">
    <w:nsid w:val="7C290247"/>
    <w:multiLevelType w:val="hybridMultilevel"/>
    <w:tmpl w:val="42985244"/>
    <w:lvl w:ilvl="0" w:tplc="4E1AD2C2">
      <w:start w:val="7"/>
      <w:numFmt w:val="decimal"/>
      <w:lvlText w:val="%1"/>
      <w:lvlJc w:val="left"/>
      <w:pPr>
        <w:ind w:left="1210" w:hanging="851"/>
      </w:pPr>
      <w:rPr>
        <w:rFonts w:hint="default"/>
        <w:lang w:val="en-US" w:eastAsia="en-US" w:bidi="ar-SA"/>
      </w:rPr>
    </w:lvl>
    <w:lvl w:ilvl="1" w:tplc="1480CF60">
      <w:numFmt w:val="none"/>
      <w:lvlText w:val=""/>
      <w:lvlJc w:val="left"/>
      <w:pPr>
        <w:tabs>
          <w:tab w:val="num" w:pos="360"/>
        </w:tabs>
      </w:pPr>
    </w:lvl>
    <w:lvl w:ilvl="2" w:tplc="13F8942E">
      <w:numFmt w:val="none"/>
      <w:lvlText w:val=""/>
      <w:lvlJc w:val="left"/>
      <w:pPr>
        <w:tabs>
          <w:tab w:val="num" w:pos="360"/>
        </w:tabs>
      </w:pPr>
    </w:lvl>
    <w:lvl w:ilvl="3" w:tplc="31FCF932">
      <w:numFmt w:val="bullet"/>
      <w:lvlText w:val="•"/>
      <w:lvlJc w:val="left"/>
      <w:pPr>
        <w:ind w:left="3905" w:hanging="851"/>
      </w:pPr>
      <w:rPr>
        <w:rFonts w:hint="default"/>
        <w:lang w:val="en-US" w:eastAsia="en-US" w:bidi="ar-SA"/>
      </w:rPr>
    </w:lvl>
    <w:lvl w:ilvl="4" w:tplc="9E9A1C1C">
      <w:numFmt w:val="bullet"/>
      <w:lvlText w:val="•"/>
      <w:lvlJc w:val="left"/>
      <w:pPr>
        <w:ind w:left="4800" w:hanging="851"/>
      </w:pPr>
      <w:rPr>
        <w:rFonts w:hint="default"/>
        <w:lang w:val="en-US" w:eastAsia="en-US" w:bidi="ar-SA"/>
      </w:rPr>
    </w:lvl>
    <w:lvl w:ilvl="5" w:tplc="A44470A0">
      <w:numFmt w:val="bullet"/>
      <w:lvlText w:val="•"/>
      <w:lvlJc w:val="left"/>
      <w:pPr>
        <w:ind w:left="5696" w:hanging="851"/>
      </w:pPr>
      <w:rPr>
        <w:rFonts w:hint="default"/>
        <w:lang w:val="en-US" w:eastAsia="en-US" w:bidi="ar-SA"/>
      </w:rPr>
    </w:lvl>
    <w:lvl w:ilvl="6" w:tplc="17D81F9E">
      <w:numFmt w:val="bullet"/>
      <w:lvlText w:val="•"/>
      <w:lvlJc w:val="left"/>
      <w:pPr>
        <w:ind w:left="6591" w:hanging="851"/>
      </w:pPr>
      <w:rPr>
        <w:rFonts w:hint="default"/>
        <w:lang w:val="en-US" w:eastAsia="en-US" w:bidi="ar-SA"/>
      </w:rPr>
    </w:lvl>
    <w:lvl w:ilvl="7" w:tplc="6396FD50">
      <w:numFmt w:val="bullet"/>
      <w:lvlText w:val="•"/>
      <w:lvlJc w:val="left"/>
      <w:pPr>
        <w:ind w:left="7486" w:hanging="851"/>
      </w:pPr>
      <w:rPr>
        <w:rFonts w:hint="default"/>
        <w:lang w:val="en-US" w:eastAsia="en-US" w:bidi="ar-SA"/>
      </w:rPr>
    </w:lvl>
    <w:lvl w:ilvl="8" w:tplc="8F66B732">
      <w:numFmt w:val="bullet"/>
      <w:lvlText w:val="•"/>
      <w:lvlJc w:val="left"/>
      <w:pPr>
        <w:ind w:left="8381" w:hanging="851"/>
      </w:pPr>
      <w:rPr>
        <w:rFonts w:hint="default"/>
        <w:lang w:val="en-US" w:eastAsia="en-US" w:bidi="ar-SA"/>
      </w:rPr>
    </w:lvl>
  </w:abstractNum>
  <w:num w:numId="1">
    <w:abstractNumId w:val="24"/>
  </w:num>
  <w:num w:numId="2">
    <w:abstractNumId w:val="19"/>
  </w:num>
  <w:num w:numId="3">
    <w:abstractNumId w:val="6"/>
  </w:num>
  <w:num w:numId="4">
    <w:abstractNumId w:val="41"/>
  </w:num>
  <w:num w:numId="5">
    <w:abstractNumId w:val="12"/>
  </w:num>
  <w:num w:numId="6">
    <w:abstractNumId w:val="39"/>
  </w:num>
  <w:num w:numId="7">
    <w:abstractNumId w:val="21"/>
  </w:num>
  <w:num w:numId="8">
    <w:abstractNumId w:val="18"/>
  </w:num>
  <w:num w:numId="9">
    <w:abstractNumId w:val="15"/>
  </w:num>
  <w:num w:numId="10">
    <w:abstractNumId w:val="20"/>
  </w:num>
  <w:num w:numId="11">
    <w:abstractNumId w:val="28"/>
  </w:num>
  <w:num w:numId="12">
    <w:abstractNumId w:val="3"/>
  </w:num>
  <w:num w:numId="13">
    <w:abstractNumId w:val="27"/>
  </w:num>
  <w:num w:numId="14">
    <w:abstractNumId w:val="14"/>
  </w:num>
  <w:num w:numId="15">
    <w:abstractNumId w:val="25"/>
    <w:lvlOverride w:ilvl="0">
      <w:lvl w:ilvl="0">
        <w:numFmt w:val="lowerRoman"/>
        <w:lvlText w:val="%1."/>
        <w:lvlJc w:val="right"/>
      </w:lvl>
    </w:lvlOverride>
  </w:num>
  <w:num w:numId="16">
    <w:abstractNumId w:val="38"/>
  </w:num>
  <w:num w:numId="17">
    <w:abstractNumId w:val="17"/>
  </w:num>
  <w:num w:numId="18">
    <w:abstractNumId w:val="0"/>
  </w:num>
  <w:num w:numId="19">
    <w:abstractNumId w:val="35"/>
  </w:num>
  <w:num w:numId="20">
    <w:abstractNumId w:val="11"/>
  </w:num>
  <w:num w:numId="21">
    <w:abstractNumId w:val="1"/>
  </w:num>
  <w:num w:numId="22">
    <w:abstractNumId w:val="10"/>
  </w:num>
  <w:num w:numId="23">
    <w:abstractNumId w:val="40"/>
  </w:num>
  <w:num w:numId="24">
    <w:abstractNumId w:val="33"/>
  </w:num>
  <w:num w:numId="25">
    <w:abstractNumId w:val="30"/>
  </w:num>
  <w:num w:numId="26">
    <w:abstractNumId w:val="29"/>
  </w:num>
  <w:num w:numId="27">
    <w:abstractNumId w:val="4"/>
  </w:num>
  <w:num w:numId="28">
    <w:abstractNumId w:val="31"/>
  </w:num>
  <w:num w:numId="29">
    <w:abstractNumId w:val="26"/>
  </w:num>
  <w:num w:numId="30">
    <w:abstractNumId w:val="8"/>
  </w:num>
  <w:num w:numId="31">
    <w:abstractNumId w:val="22"/>
  </w:num>
  <w:num w:numId="32">
    <w:abstractNumId w:val="36"/>
    <w:lvlOverride w:ilvl="0">
      <w:lvl w:ilvl="0">
        <w:numFmt w:val="lowerRoman"/>
        <w:lvlText w:val="%1."/>
        <w:lvlJc w:val="right"/>
      </w:lvl>
    </w:lvlOverride>
  </w:num>
  <w:num w:numId="33">
    <w:abstractNumId w:val="7"/>
  </w:num>
  <w:num w:numId="34">
    <w:abstractNumId w:val="34"/>
  </w:num>
  <w:num w:numId="35">
    <w:abstractNumId w:val="16"/>
  </w:num>
  <w:num w:numId="36">
    <w:abstractNumId w:val="23"/>
  </w:num>
  <w:num w:numId="37">
    <w:abstractNumId w:val="32"/>
  </w:num>
  <w:num w:numId="38">
    <w:abstractNumId w:val="5"/>
  </w:num>
  <w:num w:numId="39">
    <w:abstractNumId w:val="2"/>
  </w:num>
  <w:num w:numId="40">
    <w:abstractNumId w:val="9"/>
  </w:num>
  <w:num w:numId="41">
    <w:abstractNumId w:val="37"/>
  </w:num>
  <w:num w:numId="42">
    <w:abstractNumId w:val="13"/>
  </w:num>
  <w:numIdMacAtCleanup w:val="4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1"/>
  <w:hideSpellingErrors/>
  <w:proofState w:grammar="clean"/>
  <w:defaultTabStop w:val="720"/>
  <w:characterSpacingControl w:val="doNotCompress"/>
  <w:hdrShapeDefaults>
    <o:shapedefaults v:ext="edit" spidmax="4097"/>
  </w:hdrShapeDefaults>
  <w:footnotePr>
    <w:footnote w:id="-1"/>
    <w:footnote w:id="0"/>
  </w:footnotePr>
  <w:endnotePr>
    <w:endnote w:id="-1"/>
    <w:endnote w:id="0"/>
  </w:endnotePr>
  <w:compat>
    <w:doNotExpandShiftReturn/>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36796"/>
    <w:rsid w:val="000022BC"/>
    <w:rsid w:val="000029A0"/>
    <w:rsid w:val="0000615B"/>
    <w:rsid w:val="0000617B"/>
    <w:rsid w:val="00007D8A"/>
    <w:rsid w:val="000106A9"/>
    <w:rsid w:val="00010E22"/>
    <w:rsid w:val="00011755"/>
    <w:rsid w:val="0001251D"/>
    <w:rsid w:val="00012778"/>
    <w:rsid w:val="000141A4"/>
    <w:rsid w:val="0001591A"/>
    <w:rsid w:val="0001673F"/>
    <w:rsid w:val="00016819"/>
    <w:rsid w:val="00017A6C"/>
    <w:rsid w:val="00022264"/>
    <w:rsid w:val="000225F7"/>
    <w:rsid w:val="00022947"/>
    <w:rsid w:val="00022EC0"/>
    <w:rsid w:val="000240B2"/>
    <w:rsid w:val="00025ACE"/>
    <w:rsid w:val="00025E73"/>
    <w:rsid w:val="00025F5E"/>
    <w:rsid w:val="00026238"/>
    <w:rsid w:val="000269AB"/>
    <w:rsid w:val="00026DF8"/>
    <w:rsid w:val="00031EB7"/>
    <w:rsid w:val="00031F16"/>
    <w:rsid w:val="00033262"/>
    <w:rsid w:val="00037B1F"/>
    <w:rsid w:val="000416CC"/>
    <w:rsid w:val="00042C50"/>
    <w:rsid w:val="00044ABE"/>
    <w:rsid w:val="00045D38"/>
    <w:rsid w:val="00046E07"/>
    <w:rsid w:val="00047EFB"/>
    <w:rsid w:val="00050806"/>
    <w:rsid w:val="00052615"/>
    <w:rsid w:val="0005305F"/>
    <w:rsid w:val="00053248"/>
    <w:rsid w:val="00056F94"/>
    <w:rsid w:val="000576A5"/>
    <w:rsid w:val="000635D2"/>
    <w:rsid w:val="000640AE"/>
    <w:rsid w:val="0006473C"/>
    <w:rsid w:val="00064A00"/>
    <w:rsid w:val="00070E16"/>
    <w:rsid w:val="000713BD"/>
    <w:rsid w:val="00072B43"/>
    <w:rsid w:val="00074990"/>
    <w:rsid w:val="000767C4"/>
    <w:rsid w:val="000778CA"/>
    <w:rsid w:val="00077986"/>
    <w:rsid w:val="00077A25"/>
    <w:rsid w:val="00080671"/>
    <w:rsid w:val="00080685"/>
    <w:rsid w:val="000820A2"/>
    <w:rsid w:val="00082643"/>
    <w:rsid w:val="00082A32"/>
    <w:rsid w:val="00082DAB"/>
    <w:rsid w:val="00083A74"/>
    <w:rsid w:val="00084109"/>
    <w:rsid w:val="0008438B"/>
    <w:rsid w:val="0008440B"/>
    <w:rsid w:val="00086C8B"/>
    <w:rsid w:val="000900EB"/>
    <w:rsid w:val="00090280"/>
    <w:rsid w:val="00090584"/>
    <w:rsid w:val="00090FFB"/>
    <w:rsid w:val="00092C35"/>
    <w:rsid w:val="00092F34"/>
    <w:rsid w:val="00096218"/>
    <w:rsid w:val="00096828"/>
    <w:rsid w:val="000A05C5"/>
    <w:rsid w:val="000B0ABC"/>
    <w:rsid w:val="000B333B"/>
    <w:rsid w:val="000B3676"/>
    <w:rsid w:val="000B42B6"/>
    <w:rsid w:val="000B4C75"/>
    <w:rsid w:val="000B7C5C"/>
    <w:rsid w:val="000C342D"/>
    <w:rsid w:val="000C34C4"/>
    <w:rsid w:val="000C387F"/>
    <w:rsid w:val="000C3C66"/>
    <w:rsid w:val="000C6794"/>
    <w:rsid w:val="000C706B"/>
    <w:rsid w:val="000D0302"/>
    <w:rsid w:val="000D03E8"/>
    <w:rsid w:val="000D1153"/>
    <w:rsid w:val="000D2E92"/>
    <w:rsid w:val="000D3B65"/>
    <w:rsid w:val="000D5357"/>
    <w:rsid w:val="000D673E"/>
    <w:rsid w:val="000D789B"/>
    <w:rsid w:val="000D7A35"/>
    <w:rsid w:val="000E0288"/>
    <w:rsid w:val="000E0382"/>
    <w:rsid w:val="000E3228"/>
    <w:rsid w:val="000E3948"/>
    <w:rsid w:val="000F0493"/>
    <w:rsid w:val="000F2B29"/>
    <w:rsid w:val="000F307F"/>
    <w:rsid w:val="000F3775"/>
    <w:rsid w:val="000F3E08"/>
    <w:rsid w:val="000F4F5B"/>
    <w:rsid w:val="000F6E0C"/>
    <w:rsid w:val="00100519"/>
    <w:rsid w:val="001024A7"/>
    <w:rsid w:val="00105C67"/>
    <w:rsid w:val="001061BB"/>
    <w:rsid w:val="00106847"/>
    <w:rsid w:val="0010756B"/>
    <w:rsid w:val="00111556"/>
    <w:rsid w:val="00111D9E"/>
    <w:rsid w:val="00113D55"/>
    <w:rsid w:val="00114218"/>
    <w:rsid w:val="001166FB"/>
    <w:rsid w:val="00121042"/>
    <w:rsid w:val="00125803"/>
    <w:rsid w:val="0012661C"/>
    <w:rsid w:val="00126A01"/>
    <w:rsid w:val="0013146C"/>
    <w:rsid w:val="0013769F"/>
    <w:rsid w:val="00137E41"/>
    <w:rsid w:val="00141D59"/>
    <w:rsid w:val="001429DD"/>
    <w:rsid w:val="00142CA6"/>
    <w:rsid w:val="001459FB"/>
    <w:rsid w:val="00146013"/>
    <w:rsid w:val="001467C9"/>
    <w:rsid w:val="0014759E"/>
    <w:rsid w:val="0014766F"/>
    <w:rsid w:val="00147B6A"/>
    <w:rsid w:val="00153CB4"/>
    <w:rsid w:val="001545F2"/>
    <w:rsid w:val="00157115"/>
    <w:rsid w:val="00161FBD"/>
    <w:rsid w:val="00164603"/>
    <w:rsid w:val="00164632"/>
    <w:rsid w:val="00167BBB"/>
    <w:rsid w:val="00171C03"/>
    <w:rsid w:val="0017351E"/>
    <w:rsid w:val="00173FB4"/>
    <w:rsid w:val="00174729"/>
    <w:rsid w:val="00175D26"/>
    <w:rsid w:val="00176F8B"/>
    <w:rsid w:val="00177CC2"/>
    <w:rsid w:val="0018196B"/>
    <w:rsid w:val="00181D5E"/>
    <w:rsid w:val="00182366"/>
    <w:rsid w:val="00184D16"/>
    <w:rsid w:val="00185E7E"/>
    <w:rsid w:val="00185F60"/>
    <w:rsid w:val="001874DB"/>
    <w:rsid w:val="00192A54"/>
    <w:rsid w:val="00192C4B"/>
    <w:rsid w:val="001946C3"/>
    <w:rsid w:val="00195BC2"/>
    <w:rsid w:val="00196F51"/>
    <w:rsid w:val="00197822"/>
    <w:rsid w:val="001A1E7A"/>
    <w:rsid w:val="001A39C4"/>
    <w:rsid w:val="001A700B"/>
    <w:rsid w:val="001B10AE"/>
    <w:rsid w:val="001B1E96"/>
    <w:rsid w:val="001B2267"/>
    <w:rsid w:val="001B2F70"/>
    <w:rsid w:val="001B3330"/>
    <w:rsid w:val="001B5017"/>
    <w:rsid w:val="001C280C"/>
    <w:rsid w:val="001C47E7"/>
    <w:rsid w:val="001C78A1"/>
    <w:rsid w:val="001D01AD"/>
    <w:rsid w:val="001D15DB"/>
    <w:rsid w:val="001D6F42"/>
    <w:rsid w:val="001E193A"/>
    <w:rsid w:val="001E5873"/>
    <w:rsid w:val="001E6205"/>
    <w:rsid w:val="001F0DE0"/>
    <w:rsid w:val="001F1402"/>
    <w:rsid w:val="001F17C9"/>
    <w:rsid w:val="001F2DB0"/>
    <w:rsid w:val="001F550A"/>
    <w:rsid w:val="001F59E6"/>
    <w:rsid w:val="001F65F7"/>
    <w:rsid w:val="002032EC"/>
    <w:rsid w:val="002033B4"/>
    <w:rsid w:val="00207AF6"/>
    <w:rsid w:val="0021170C"/>
    <w:rsid w:val="00212889"/>
    <w:rsid w:val="00212A9B"/>
    <w:rsid w:val="002130AC"/>
    <w:rsid w:val="002132C3"/>
    <w:rsid w:val="00213FF5"/>
    <w:rsid w:val="002157FD"/>
    <w:rsid w:val="0021625F"/>
    <w:rsid w:val="00217865"/>
    <w:rsid w:val="00217E02"/>
    <w:rsid w:val="002203DD"/>
    <w:rsid w:val="00221E90"/>
    <w:rsid w:val="00227129"/>
    <w:rsid w:val="00227642"/>
    <w:rsid w:val="00231511"/>
    <w:rsid w:val="00231902"/>
    <w:rsid w:val="00232CF8"/>
    <w:rsid w:val="00233F30"/>
    <w:rsid w:val="00234403"/>
    <w:rsid w:val="00236E24"/>
    <w:rsid w:val="002374A7"/>
    <w:rsid w:val="002403E6"/>
    <w:rsid w:val="002411EB"/>
    <w:rsid w:val="002426EF"/>
    <w:rsid w:val="00242871"/>
    <w:rsid w:val="00244131"/>
    <w:rsid w:val="00245D9A"/>
    <w:rsid w:val="00253651"/>
    <w:rsid w:val="00255631"/>
    <w:rsid w:val="0025701E"/>
    <w:rsid w:val="00260122"/>
    <w:rsid w:val="0026117F"/>
    <w:rsid w:val="00262845"/>
    <w:rsid w:val="00262DBC"/>
    <w:rsid w:val="002675F5"/>
    <w:rsid w:val="00267906"/>
    <w:rsid w:val="00270276"/>
    <w:rsid w:val="00270B14"/>
    <w:rsid w:val="00272909"/>
    <w:rsid w:val="0027328E"/>
    <w:rsid w:val="00273C34"/>
    <w:rsid w:val="002755B6"/>
    <w:rsid w:val="00277052"/>
    <w:rsid w:val="0028056E"/>
    <w:rsid w:val="00280AD2"/>
    <w:rsid w:val="00281A99"/>
    <w:rsid w:val="002822CD"/>
    <w:rsid w:val="00283F12"/>
    <w:rsid w:val="0028608E"/>
    <w:rsid w:val="002865DD"/>
    <w:rsid w:val="00287FBD"/>
    <w:rsid w:val="00290318"/>
    <w:rsid w:val="0029204E"/>
    <w:rsid w:val="002A07A4"/>
    <w:rsid w:val="002A0D46"/>
    <w:rsid w:val="002A0EC4"/>
    <w:rsid w:val="002A22AF"/>
    <w:rsid w:val="002A3868"/>
    <w:rsid w:val="002A4865"/>
    <w:rsid w:val="002A5131"/>
    <w:rsid w:val="002A5363"/>
    <w:rsid w:val="002A64A1"/>
    <w:rsid w:val="002A703C"/>
    <w:rsid w:val="002B0120"/>
    <w:rsid w:val="002B01F4"/>
    <w:rsid w:val="002B02E5"/>
    <w:rsid w:val="002B0440"/>
    <w:rsid w:val="002B079E"/>
    <w:rsid w:val="002B13B1"/>
    <w:rsid w:val="002B2140"/>
    <w:rsid w:val="002B2606"/>
    <w:rsid w:val="002B2D35"/>
    <w:rsid w:val="002B2E24"/>
    <w:rsid w:val="002B336E"/>
    <w:rsid w:val="002B3D44"/>
    <w:rsid w:val="002B5754"/>
    <w:rsid w:val="002B5A65"/>
    <w:rsid w:val="002B7291"/>
    <w:rsid w:val="002C01C8"/>
    <w:rsid w:val="002C07C4"/>
    <w:rsid w:val="002C2D90"/>
    <w:rsid w:val="002C3AB5"/>
    <w:rsid w:val="002C4195"/>
    <w:rsid w:val="002D0F28"/>
    <w:rsid w:val="002D1BBB"/>
    <w:rsid w:val="002D54D3"/>
    <w:rsid w:val="002E0419"/>
    <w:rsid w:val="002E1BEA"/>
    <w:rsid w:val="002E521E"/>
    <w:rsid w:val="002E6BF3"/>
    <w:rsid w:val="002F55E3"/>
    <w:rsid w:val="002F6B94"/>
    <w:rsid w:val="002F71A9"/>
    <w:rsid w:val="00300C35"/>
    <w:rsid w:val="00301D9F"/>
    <w:rsid w:val="00301FAE"/>
    <w:rsid w:val="003030CD"/>
    <w:rsid w:val="003057C2"/>
    <w:rsid w:val="00305EAF"/>
    <w:rsid w:val="00310323"/>
    <w:rsid w:val="00311294"/>
    <w:rsid w:val="00311DDE"/>
    <w:rsid w:val="003126CE"/>
    <w:rsid w:val="00316FAC"/>
    <w:rsid w:val="003170CE"/>
    <w:rsid w:val="00323268"/>
    <w:rsid w:val="00323682"/>
    <w:rsid w:val="00324744"/>
    <w:rsid w:val="0032547F"/>
    <w:rsid w:val="003306C3"/>
    <w:rsid w:val="00332320"/>
    <w:rsid w:val="003339E6"/>
    <w:rsid w:val="0033481D"/>
    <w:rsid w:val="00334FCE"/>
    <w:rsid w:val="00335984"/>
    <w:rsid w:val="003359EB"/>
    <w:rsid w:val="00335CC5"/>
    <w:rsid w:val="003361E4"/>
    <w:rsid w:val="00336623"/>
    <w:rsid w:val="00340979"/>
    <w:rsid w:val="00340B78"/>
    <w:rsid w:val="00341237"/>
    <w:rsid w:val="00343C33"/>
    <w:rsid w:val="00343CEA"/>
    <w:rsid w:val="00343D69"/>
    <w:rsid w:val="00346FF8"/>
    <w:rsid w:val="003521D7"/>
    <w:rsid w:val="00353A5C"/>
    <w:rsid w:val="003542EE"/>
    <w:rsid w:val="00354F5D"/>
    <w:rsid w:val="003576CA"/>
    <w:rsid w:val="00362E10"/>
    <w:rsid w:val="00362FB7"/>
    <w:rsid w:val="00364992"/>
    <w:rsid w:val="003726D2"/>
    <w:rsid w:val="003750BA"/>
    <w:rsid w:val="003758EA"/>
    <w:rsid w:val="00376535"/>
    <w:rsid w:val="00377267"/>
    <w:rsid w:val="003815F5"/>
    <w:rsid w:val="00381A37"/>
    <w:rsid w:val="0038420B"/>
    <w:rsid w:val="003845C9"/>
    <w:rsid w:val="00384E55"/>
    <w:rsid w:val="00386C0F"/>
    <w:rsid w:val="00386EAC"/>
    <w:rsid w:val="00390A2E"/>
    <w:rsid w:val="0039457B"/>
    <w:rsid w:val="00397151"/>
    <w:rsid w:val="003A2DD9"/>
    <w:rsid w:val="003B0EBA"/>
    <w:rsid w:val="003B37CC"/>
    <w:rsid w:val="003B456B"/>
    <w:rsid w:val="003B7347"/>
    <w:rsid w:val="003B7788"/>
    <w:rsid w:val="003B7992"/>
    <w:rsid w:val="003B7996"/>
    <w:rsid w:val="003C0B30"/>
    <w:rsid w:val="003C140F"/>
    <w:rsid w:val="003C216B"/>
    <w:rsid w:val="003C5B5E"/>
    <w:rsid w:val="003C6634"/>
    <w:rsid w:val="003C66A1"/>
    <w:rsid w:val="003C7EA7"/>
    <w:rsid w:val="003D0DE7"/>
    <w:rsid w:val="003D1E55"/>
    <w:rsid w:val="003D22E4"/>
    <w:rsid w:val="003D2A49"/>
    <w:rsid w:val="003D3B15"/>
    <w:rsid w:val="003D434E"/>
    <w:rsid w:val="003D448E"/>
    <w:rsid w:val="003D4B05"/>
    <w:rsid w:val="003D62F9"/>
    <w:rsid w:val="003D675D"/>
    <w:rsid w:val="003D69C5"/>
    <w:rsid w:val="003D71AA"/>
    <w:rsid w:val="003E20AE"/>
    <w:rsid w:val="003E62C3"/>
    <w:rsid w:val="003F107D"/>
    <w:rsid w:val="003F1344"/>
    <w:rsid w:val="003F2B0D"/>
    <w:rsid w:val="003F2F0D"/>
    <w:rsid w:val="003F4BA8"/>
    <w:rsid w:val="003F4D02"/>
    <w:rsid w:val="00401725"/>
    <w:rsid w:val="00410F2B"/>
    <w:rsid w:val="00413468"/>
    <w:rsid w:val="004171E7"/>
    <w:rsid w:val="00422C34"/>
    <w:rsid w:val="0042306D"/>
    <w:rsid w:val="004233C4"/>
    <w:rsid w:val="00424FB8"/>
    <w:rsid w:val="00425F4F"/>
    <w:rsid w:val="0042664B"/>
    <w:rsid w:val="004268DC"/>
    <w:rsid w:val="0042719A"/>
    <w:rsid w:val="004305DA"/>
    <w:rsid w:val="00430773"/>
    <w:rsid w:val="00432A19"/>
    <w:rsid w:val="0043584C"/>
    <w:rsid w:val="00437629"/>
    <w:rsid w:val="004401C7"/>
    <w:rsid w:val="00442C6E"/>
    <w:rsid w:val="0044415F"/>
    <w:rsid w:val="00444A9C"/>
    <w:rsid w:val="00445A22"/>
    <w:rsid w:val="0044606F"/>
    <w:rsid w:val="0044644B"/>
    <w:rsid w:val="00446B1A"/>
    <w:rsid w:val="00453F23"/>
    <w:rsid w:val="0045502F"/>
    <w:rsid w:val="00456253"/>
    <w:rsid w:val="004575BC"/>
    <w:rsid w:val="00463444"/>
    <w:rsid w:val="00466736"/>
    <w:rsid w:val="00467301"/>
    <w:rsid w:val="00467E85"/>
    <w:rsid w:val="0047050F"/>
    <w:rsid w:val="00475B8F"/>
    <w:rsid w:val="00477A26"/>
    <w:rsid w:val="004801BC"/>
    <w:rsid w:val="004817CB"/>
    <w:rsid w:val="00481F94"/>
    <w:rsid w:val="0048231E"/>
    <w:rsid w:val="00482C5C"/>
    <w:rsid w:val="00483277"/>
    <w:rsid w:val="00483490"/>
    <w:rsid w:val="00484493"/>
    <w:rsid w:val="00485628"/>
    <w:rsid w:val="00485690"/>
    <w:rsid w:val="00485B66"/>
    <w:rsid w:val="00487AB1"/>
    <w:rsid w:val="00492791"/>
    <w:rsid w:val="00494C19"/>
    <w:rsid w:val="00496CFE"/>
    <w:rsid w:val="004A01A6"/>
    <w:rsid w:val="004A08B6"/>
    <w:rsid w:val="004A1A93"/>
    <w:rsid w:val="004A41B3"/>
    <w:rsid w:val="004A5678"/>
    <w:rsid w:val="004A68E3"/>
    <w:rsid w:val="004B03A1"/>
    <w:rsid w:val="004B1ECB"/>
    <w:rsid w:val="004B1FC1"/>
    <w:rsid w:val="004B23F9"/>
    <w:rsid w:val="004B24B7"/>
    <w:rsid w:val="004B41AA"/>
    <w:rsid w:val="004B471B"/>
    <w:rsid w:val="004B4FDD"/>
    <w:rsid w:val="004B59AE"/>
    <w:rsid w:val="004B763C"/>
    <w:rsid w:val="004B7E57"/>
    <w:rsid w:val="004C02C0"/>
    <w:rsid w:val="004C1563"/>
    <w:rsid w:val="004C233A"/>
    <w:rsid w:val="004C3E2D"/>
    <w:rsid w:val="004C45A9"/>
    <w:rsid w:val="004C4DDB"/>
    <w:rsid w:val="004C57EE"/>
    <w:rsid w:val="004C6CE5"/>
    <w:rsid w:val="004C6EBE"/>
    <w:rsid w:val="004C710C"/>
    <w:rsid w:val="004C73D6"/>
    <w:rsid w:val="004D11B1"/>
    <w:rsid w:val="004D5BBB"/>
    <w:rsid w:val="004D6802"/>
    <w:rsid w:val="004D79DE"/>
    <w:rsid w:val="004E1AD6"/>
    <w:rsid w:val="004E2D1E"/>
    <w:rsid w:val="004E5E2A"/>
    <w:rsid w:val="004E65E7"/>
    <w:rsid w:val="004E689E"/>
    <w:rsid w:val="004F011D"/>
    <w:rsid w:val="004F2716"/>
    <w:rsid w:val="004F3472"/>
    <w:rsid w:val="004F3C6D"/>
    <w:rsid w:val="004F4A56"/>
    <w:rsid w:val="00503839"/>
    <w:rsid w:val="00503D86"/>
    <w:rsid w:val="00504FBE"/>
    <w:rsid w:val="005053E1"/>
    <w:rsid w:val="00506E0C"/>
    <w:rsid w:val="005076D1"/>
    <w:rsid w:val="00512C89"/>
    <w:rsid w:val="00514170"/>
    <w:rsid w:val="00514480"/>
    <w:rsid w:val="0051705F"/>
    <w:rsid w:val="0052579A"/>
    <w:rsid w:val="00526D1A"/>
    <w:rsid w:val="00531B55"/>
    <w:rsid w:val="00531B6D"/>
    <w:rsid w:val="00534994"/>
    <w:rsid w:val="00537DA6"/>
    <w:rsid w:val="005402C4"/>
    <w:rsid w:val="005408B5"/>
    <w:rsid w:val="00542308"/>
    <w:rsid w:val="00544CD0"/>
    <w:rsid w:val="005452EF"/>
    <w:rsid w:val="005462CB"/>
    <w:rsid w:val="00546AD0"/>
    <w:rsid w:val="005531A5"/>
    <w:rsid w:val="005610DB"/>
    <w:rsid w:val="00563C11"/>
    <w:rsid w:val="00564682"/>
    <w:rsid w:val="00567613"/>
    <w:rsid w:val="00571AFD"/>
    <w:rsid w:val="0057274E"/>
    <w:rsid w:val="00576947"/>
    <w:rsid w:val="00577B75"/>
    <w:rsid w:val="00577E10"/>
    <w:rsid w:val="00580C4A"/>
    <w:rsid w:val="005824DF"/>
    <w:rsid w:val="00583EAE"/>
    <w:rsid w:val="00587FF2"/>
    <w:rsid w:val="005910C1"/>
    <w:rsid w:val="00591E66"/>
    <w:rsid w:val="00593F56"/>
    <w:rsid w:val="00594336"/>
    <w:rsid w:val="00597512"/>
    <w:rsid w:val="005A0887"/>
    <w:rsid w:val="005A2731"/>
    <w:rsid w:val="005A38B5"/>
    <w:rsid w:val="005A3F6F"/>
    <w:rsid w:val="005B0724"/>
    <w:rsid w:val="005B7022"/>
    <w:rsid w:val="005C57BF"/>
    <w:rsid w:val="005C742F"/>
    <w:rsid w:val="005D13AD"/>
    <w:rsid w:val="005D37C3"/>
    <w:rsid w:val="005D5791"/>
    <w:rsid w:val="005D57B4"/>
    <w:rsid w:val="005D66C3"/>
    <w:rsid w:val="005E1125"/>
    <w:rsid w:val="005E1128"/>
    <w:rsid w:val="005E1327"/>
    <w:rsid w:val="005E320A"/>
    <w:rsid w:val="005E320D"/>
    <w:rsid w:val="005E58F1"/>
    <w:rsid w:val="005F09A3"/>
    <w:rsid w:val="005F1E26"/>
    <w:rsid w:val="005F27D8"/>
    <w:rsid w:val="005F3085"/>
    <w:rsid w:val="00605140"/>
    <w:rsid w:val="00606B4D"/>
    <w:rsid w:val="00610EC7"/>
    <w:rsid w:val="00610F80"/>
    <w:rsid w:val="00614CC7"/>
    <w:rsid w:val="006160ED"/>
    <w:rsid w:val="00617B31"/>
    <w:rsid w:val="00621BE0"/>
    <w:rsid w:val="00622424"/>
    <w:rsid w:val="00623881"/>
    <w:rsid w:val="0062398C"/>
    <w:rsid w:val="00626ED5"/>
    <w:rsid w:val="00630D05"/>
    <w:rsid w:val="00636F43"/>
    <w:rsid w:val="00640045"/>
    <w:rsid w:val="00642E5F"/>
    <w:rsid w:val="00643D99"/>
    <w:rsid w:val="0064522B"/>
    <w:rsid w:val="00645B83"/>
    <w:rsid w:val="0064650B"/>
    <w:rsid w:val="00646897"/>
    <w:rsid w:val="006518C6"/>
    <w:rsid w:val="006528EA"/>
    <w:rsid w:val="00657111"/>
    <w:rsid w:val="0066402F"/>
    <w:rsid w:val="006655DD"/>
    <w:rsid w:val="00665D21"/>
    <w:rsid w:val="006664E2"/>
    <w:rsid w:val="00667EA5"/>
    <w:rsid w:val="00671B86"/>
    <w:rsid w:val="0067294C"/>
    <w:rsid w:val="00673B99"/>
    <w:rsid w:val="00673C53"/>
    <w:rsid w:val="00677FB5"/>
    <w:rsid w:val="00681F49"/>
    <w:rsid w:val="00682203"/>
    <w:rsid w:val="006826C2"/>
    <w:rsid w:val="006838F3"/>
    <w:rsid w:val="0068553E"/>
    <w:rsid w:val="006859D7"/>
    <w:rsid w:val="00687614"/>
    <w:rsid w:val="00695694"/>
    <w:rsid w:val="006A4BCD"/>
    <w:rsid w:val="006A537F"/>
    <w:rsid w:val="006A5601"/>
    <w:rsid w:val="006A5B7F"/>
    <w:rsid w:val="006A5E03"/>
    <w:rsid w:val="006A67AE"/>
    <w:rsid w:val="006A6C4B"/>
    <w:rsid w:val="006B240A"/>
    <w:rsid w:val="006B2EA1"/>
    <w:rsid w:val="006B3A28"/>
    <w:rsid w:val="006B3F7F"/>
    <w:rsid w:val="006B5E45"/>
    <w:rsid w:val="006B6585"/>
    <w:rsid w:val="006B68C2"/>
    <w:rsid w:val="006B7BC6"/>
    <w:rsid w:val="006C128F"/>
    <w:rsid w:val="006C180F"/>
    <w:rsid w:val="006C2E62"/>
    <w:rsid w:val="006C4B44"/>
    <w:rsid w:val="006C4E8D"/>
    <w:rsid w:val="006C5383"/>
    <w:rsid w:val="006C6338"/>
    <w:rsid w:val="006C67FC"/>
    <w:rsid w:val="006D0F19"/>
    <w:rsid w:val="006D2A74"/>
    <w:rsid w:val="006D376F"/>
    <w:rsid w:val="006D4ABE"/>
    <w:rsid w:val="006D583F"/>
    <w:rsid w:val="006D612F"/>
    <w:rsid w:val="006D64C7"/>
    <w:rsid w:val="006D6801"/>
    <w:rsid w:val="006D7B64"/>
    <w:rsid w:val="006E0583"/>
    <w:rsid w:val="006E18D1"/>
    <w:rsid w:val="006E270F"/>
    <w:rsid w:val="006E30F5"/>
    <w:rsid w:val="006E33BE"/>
    <w:rsid w:val="006E3AE0"/>
    <w:rsid w:val="006E4C4C"/>
    <w:rsid w:val="006E7C47"/>
    <w:rsid w:val="006F4335"/>
    <w:rsid w:val="006F590A"/>
    <w:rsid w:val="006F6566"/>
    <w:rsid w:val="006F71A9"/>
    <w:rsid w:val="00700F53"/>
    <w:rsid w:val="00702749"/>
    <w:rsid w:val="007029E8"/>
    <w:rsid w:val="00706570"/>
    <w:rsid w:val="007069D4"/>
    <w:rsid w:val="00715A91"/>
    <w:rsid w:val="0071745D"/>
    <w:rsid w:val="00721CC0"/>
    <w:rsid w:val="00730C61"/>
    <w:rsid w:val="00736DC7"/>
    <w:rsid w:val="00737AA2"/>
    <w:rsid w:val="00737D07"/>
    <w:rsid w:val="00737DAF"/>
    <w:rsid w:val="00743A41"/>
    <w:rsid w:val="007457F4"/>
    <w:rsid w:val="00747671"/>
    <w:rsid w:val="0075016D"/>
    <w:rsid w:val="00750DA0"/>
    <w:rsid w:val="007515A1"/>
    <w:rsid w:val="007570B8"/>
    <w:rsid w:val="007571E6"/>
    <w:rsid w:val="00757390"/>
    <w:rsid w:val="00757FA9"/>
    <w:rsid w:val="00761E60"/>
    <w:rsid w:val="007640B3"/>
    <w:rsid w:val="007648D4"/>
    <w:rsid w:val="007655AD"/>
    <w:rsid w:val="00767601"/>
    <w:rsid w:val="00767950"/>
    <w:rsid w:val="00771B68"/>
    <w:rsid w:val="00772F61"/>
    <w:rsid w:val="007748A5"/>
    <w:rsid w:val="00776715"/>
    <w:rsid w:val="0077718A"/>
    <w:rsid w:val="00777ED4"/>
    <w:rsid w:val="007823FD"/>
    <w:rsid w:val="007854E4"/>
    <w:rsid w:val="007857C0"/>
    <w:rsid w:val="00785E78"/>
    <w:rsid w:val="0078670E"/>
    <w:rsid w:val="0079051D"/>
    <w:rsid w:val="00790A3A"/>
    <w:rsid w:val="00792734"/>
    <w:rsid w:val="00797091"/>
    <w:rsid w:val="007A2603"/>
    <w:rsid w:val="007A4143"/>
    <w:rsid w:val="007A5EFC"/>
    <w:rsid w:val="007B11F1"/>
    <w:rsid w:val="007B2436"/>
    <w:rsid w:val="007B3BE1"/>
    <w:rsid w:val="007B5B98"/>
    <w:rsid w:val="007C2D36"/>
    <w:rsid w:val="007C2D51"/>
    <w:rsid w:val="007D06A7"/>
    <w:rsid w:val="007D081B"/>
    <w:rsid w:val="007D1AB9"/>
    <w:rsid w:val="007D34FA"/>
    <w:rsid w:val="007D4883"/>
    <w:rsid w:val="007D5700"/>
    <w:rsid w:val="007D67F0"/>
    <w:rsid w:val="007D68AC"/>
    <w:rsid w:val="007E1DC2"/>
    <w:rsid w:val="007E27A1"/>
    <w:rsid w:val="007E4E33"/>
    <w:rsid w:val="007E5780"/>
    <w:rsid w:val="007E64B6"/>
    <w:rsid w:val="007F1139"/>
    <w:rsid w:val="007F20A7"/>
    <w:rsid w:val="007F20FA"/>
    <w:rsid w:val="007F2BFE"/>
    <w:rsid w:val="007F3487"/>
    <w:rsid w:val="007F522C"/>
    <w:rsid w:val="007F76EE"/>
    <w:rsid w:val="007F76F7"/>
    <w:rsid w:val="007F7822"/>
    <w:rsid w:val="00800AFE"/>
    <w:rsid w:val="00800C1B"/>
    <w:rsid w:val="00801047"/>
    <w:rsid w:val="008046D9"/>
    <w:rsid w:val="008051BD"/>
    <w:rsid w:val="00806393"/>
    <w:rsid w:val="00807116"/>
    <w:rsid w:val="00813EC4"/>
    <w:rsid w:val="008161F8"/>
    <w:rsid w:val="008174A2"/>
    <w:rsid w:val="00817B1F"/>
    <w:rsid w:val="0082175B"/>
    <w:rsid w:val="0082382E"/>
    <w:rsid w:val="008330F2"/>
    <w:rsid w:val="0083499A"/>
    <w:rsid w:val="00835E9B"/>
    <w:rsid w:val="00836FA9"/>
    <w:rsid w:val="00837920"/>
    <w:rsid w:val="00837B18"/>
    <w:rsid w:val="00840784"/>
    <w:rsid w:val="00841BD5"/>
    <w:rsid w:val="00841D68"/>
    <w:rsid w:val="0084240A"/>
    <w:rsid w:val="00842D1C"/>
    <w:rsid w:val="00845A82"/>
    <w:rsid w:val="00850878"/>
    <w:rsid w:val="00850E3F"/>
    <w:rsid w:val="008518B9"/>
    <w:rsid w:val="0085290E"/>
    <w:rsid w:val="00852F97"/>
    <w:rsid w:val="00853C24"/>
    <w:rsid w:val="0085446F"/>
    <w:rsid w:val="00855748"/>
    <w:rsid w:val="0086177F"/>
    <w:rsid w:val="008628FC"/>
    <w:rsid w:val="00862A0B"/>
    <w:rsid w:val="00863B1B"/>
    <w:rsid w:val="0086485D"/>
    <w:rsid w:val="00866FE4"/>
    <w:rsid w:val="008676F6"/>
    <w:rsid w:val="00870161"/>
    <w:rsid w:val="00870EC4"/>
    <w:rsid w:val="0087212C"/>
    <w:rsid w:val="00873FC7"/>
    <w:rsid w:val="008741C7"/>
    <w:rsid w:val="008750C6"/>
    <w:rsid w:val="00875234"/>
    <w:rsid w:val="0088108E"/>
    <w:rsid w:val="0088380E"/>
    <w:rsid w:val="00884041"/>
    <w:rsid w:val="00887A7D"/>
    <w:rsid w:val="00890317"/>
    <w:rsid w:val="00890B70"/>
    <w:rsid w:val="00891DA5"/>
    <w:rsid w:val="00894301"/>
    <w:rsid w:val="008959B8"/>
    <w:rsid w:val="008A0484"/>
    <w:rsid w:val="008A05D7"/>
    <w:rsid w:val="008A0748"/>
    <w:rsid w:val="008A1E65"/>
    <w:rsid w:val="008A2401"/>
    <w:rsid w:val="008A28C3"/>
    <w:rsid w:val="008A3488"/>
    <w:rsid w:val="008A5020"/>
    <w:rsid w:val="008A5623"/>
    <w:rsid w:val="008A61C1"/>
    <w:rsid w:val="008A6432"/>
    <w:rsid w:val="008B0173"/>
    <w:rsid w:val="008B07E9"/>
    <w:rsid w:val="008B0B37"/>
    <w:rsid w:val="008B0F0B"/>
    <w:rsid w:val="008B316A"/>
    <w:rsid w:val="008B465F"/>
    <w:rsid w:val="008B50AF"/>
    <w:rsid w:val="008B589F"/>
    <w:rsid w:val="008B6523"/>
    <w:rsid w:val="008C2BD4"/>
    <w:rsid w:val="008C4249"/>
    <w:rsid w:val="008C5099"/>
    <w:rsid w:val="008D2597"/>
    <w:rsid w:val="008D3951"/>
    <w:rsid w:val="008D4848"/>
    <w:rsid w:val="008D55F5"/>
    <w:rsid w:val="008D5600"/>
    <w:rsid w:val="008D5C24"/>
    <w:rsid w:val="008D72F5"/>
    <w:rsid w:val="008D7B07"/>
    <w:rsid w:val="008E0C60"/>
    <w:rsid w:val="008E1A3E"/>
    <w:rsid w:val="008E2271"/>
    <w:rsid w:val="008E41C1"/>
    <w:rsid w:val="008E6910"/>
    <w:rsid w:val="008E6E36"/>
    <w:rsid w:val="008F1B8E"/>
    <w:rsid w:val="008F1ED8"/>
    <w:rsid w:val="008F209B"/>
    <w:rsid w:val="008F285C"/>
    <w:rsid w:val="008F3037"/>
    <w:rsid w:val="00900FD3"/>
    <w:rsid w:val="0090233F"/>
    <w:rsid w:val="009030AC"/>
    <w:rsid w:val="00904381"/>
    <w:rsid w:val="0090461D"/>
    <w:rsid w:val="009058E4"/>
    <w:rsid w:val="00913377"/>
    <w:rsid w:val="00915DCC"/>
    <w:rsid w:val="00920620"/>
    <w:rsid w:val="00920725"/>
    <w:rsid w:val="00922BBF"/>
    <w:rsid w:val="0092327E"/>
    <w:rsid w:val="0092373C"/>
    <w:rsid w:val="00923FB3"/>
    <w:rsid w:val="009242F5"/>
    <w:rsid w:val="00924313"/>
    <w:rsid w:val="009252FB"/>
    <w:rsid w:val="00925CCC"/>
    <w:rsid w:val="00927637"/>
    <w:rsid w:val="0093292F"/>
    <w:rsid w:val="009339E1"/>
    <w:rsid w:val="009409C8"/>
    <w:rsid w:val="00944333"/>
    <w:rsid w:val="00944C93"/>
    <w:rsid w:val="009452E5"/>
    <w:rsid w:val="00946BBF"/>
    <w:rsid w:val="00952D37"/>
    <w:rsid w:val="009535E9"/>
    <w:rsid w:val="00953E0F"/>
    <w:rsid w:val="00955061"/>
    <w:rsid w:val="00955BD0"/>
    <w:rsid w:val="00957759"/>
    <w:rsid w:val="00957818"/>
    <w:rsid w:val="00957F0B"/>
    <w:rsid w:val="00960081"/>
    <w:rsid w:val="009615CA"/>
    <w:rsid w:val="009622CA"/>
    <w:rsid w:val="0096317B"/>
    <w:rsid w:val="00964C86"/>
    <w:rsid w:val="0096503D"/>
    <w:rsid w:val="009657C2"/>
    <w:rsid w:val="0096650A"/>
    <w:rsid w:val="009669F9"/>
    <w:rsid w:val="00970467"/>
    <w:rsid w:val="009707A9"/>
    <w:rsid w:val="00970B32"/>
    <w:rsid w:val="00971210"/>
    <w:rsid w:val="009718E2"/>
    <w:rsid w:val="0097255A"/>
    <w:rsid w:val="00972AA2"/>
    <w:rsid w:val="009741CD"/>
    <w:rsid w:val="00976AA2"/>
    <w:rsid w:val="00977352"/>
    <w:rsid w:val="00977DFA"/>
    <w:rsid w:val="00980E5A"/>
    <w:rsid w:val="00986315"/>
    <w:rsid w:val="00990E58"/>
    <w:rsid w:val="00992C09"/>
    <w:rsid w:val="00997DF5"/>
    <w:rsid w:val="009A2AB4"/>
    <w:rsid w:val="009A3221"/>
    <w:rsid w:val="009A3493"/>
    <w:rsid w:val="009A4336"/>
    <w:rsid w:val="009A606C"/>
    <w:rsid w:val="009A65E1"/>
    <w:rsid w:val="009A7BAD"/>
    <w:rsid w:val="009B1223"/>
    <w:rsid w:val="009B168A"/>
    <w:rsid w:val="009B41B1"/>
    <w:rsid w:val="009B4954"/>
    <w:rsid w:val="009B4DED"/>
    <w:rsid w:val="009B6194"/>
    <w:rsid w:val="009B6C23"/>
    <w:rsid w:val="009B6C3A"/>
    <w:rsid w:val="009C3178"/>
    <w:rsid w:val="009C6CAB"/>
    <w:rsid w:val="009C6D7D"/>
    <w:rsid w:val="009D48C1"/>
    <w:rsid w:val="009D7B4A"/>
    <w:rsid w:val="009E03E8"/>
    <w:rsid w:val="009E1263"/>
    <w:rsid w:val="009E5822"/>
    <w:rsid w:val="009E788D"/>
    <w:rsid w:val="009F053A"/>
    <w:rsid w:val="009F0FBC"/>
    <w:rsid w:val="009F35E5"/>
    <w:rsid w:val="009F5678"/>
    <w:rsid w:val="009F6124"/>
    <w:rsid w:val="009F6BDE"/>
    <w:rsid w:val="009F7382"/>
    <w:rsid w:val="009F7681"/>
    <w:rsid w:val="00A00990"/>
    <w:rsid w:val="00A02406"/>
    <w:rsid w:val="00A028A5"/>
    <w:rsid w:val="00A10066"/>
    <w:rsid w:val="00A102CD"/>
    <w:rsid w:val="00A10DBE"/>
    <w:rsid w:val="00A11380"/>
    <w:rsid w:val="00A14DD6"/>
    <w:rsid w:val="00A1568D"/>
    <w:rsid w:val="00A1754B"/>
    <w:rsid w:val="00A17AA1"/>
    <w:rsid w:val="00A17BDC"/>
    <w:rsid w:val="00A17F5B"/>
    <w:rsid w:val="00A25C7C"/>
    <w:rsid w:val="00A31427"/>
    <w:rsid w:val="00A314BA"/>
    <w:rsid w:val="00A31A2F"/>
    <w:rsid w:val="00A31AAB"/>
    <w:rsid w:val="00A31DE6"/>
    <w:rsid w:val="00A3352D"/>
    <w:rsid w:val="00A345EC"/>
    <w:rsid w:val="00A40FFB"/>
    <w:rsid w:val="00A41492"/>
    <w:rsid w:val="00A44BAC"/>
    <w:rsid w:val="00A45DB5"/>
    <w:rsid w:val="00A46F4C"/>
    <w:rsid w:val="00A47F5A"/>
    <w:rsid w:val="00A52629"/>
    <w:rsid w:val="00A55B43"/>
    <w:rsid w:val="00A60528"/>
    <w:rsid w:val="00A60EF5"/>
    <w:rsid w:val="00A61783"/>
    <w:rsid w:val="00A621F6"/>
    <w:rsid w:val="00A62E83"/>
    <w:rsid w:val="00A63F12"/>
    <w:rsid w:val="00A63F6C"/>
    <w:rsid w:val="00A647D2"/>
    <w:rsid w:val="00A65A17"/>
    <w:rsid w:val="00A678B7"/>
    <w:rsid w:val="00A71B2A"/>
    <w:rsid w:val="00A7252C"/>
    <w:rsid w:val="00A74D92"/>
    <w:rsid w:val="00A7569D"/>
    <w:rsid w:val="00A75D29"/>
    <w:rsid w:val="00A77EA2"/>
    <w:rsid w:val="00A83030"/>
    <w:rsid w:val="00A8428F"/>
    <w:rsid w:val="00A85E68"/>
    <w:rsid w:val="00A8705A"/>
    <w:rsid w:val="00A870CC"/>
    <w:rsid w:val="00A87E5B"/>
    <w:rsid w:val="00A91037"/>
    <w:rsid w:val="00A94E14"/>
    <w:rsid w:val="00A95A83"/>
    <w:rsid w:val="00A95E36"/>
    <w:rsid w:val="00A95FA4"/>
    <w:rsid w:val="00A96E81"/>
    <w:rsid w:val="00A97072"/>
    <w:rsid w:val="00A97440"/>
    <w:rsid w:val="00AA1B82"/>
    <w:rsid w:val="00AA2053"/>
    <w:rsid w:val="00AB188C"/>
    <w:rsid w:val="00AB36E3"/>
    <w:rsid w:val="00AB384E"/>
    <w:rsid w:val="00AB4DBA"/>
    <w:rsid w:val="00AB536B"/>
    <w:rsid w:val="00AB5495"/>
    <w:rsid w:val="00AB603B"/>
    <w:rsid w:val="00AB6997"/>
    <w:rsid w:val="00AB7578"/>
    <w:rsid w:val="00AB7A5D"/>
    <w:rsid w:val="00AC1F47"/>
    <w:rsid w:val="00AC3F30"/>
    <w:rsid w:val="00AC7E0B"/>
    <w:rsid w:val="00AD22E5"/>
    <w:rsid w:val="00AD366F"/>
    <w:rsid w:val="00AD507D"/>
    <w:rsid w:val="00AD52D0"/>
    <w:rsid w:val="00AD6B90"/>
    <w:rsid w:val="00AD7E89"/>
    <w:rsid w:val="00AE0D52"/>
    <w:rsid w:val="00AE1812"/>
    <w:rsid w:val="00AE250E"/>
    <w:rsid w:val="00AE3BFE"/>
    <w:rsid w:val="00AE3E3C"/>
    <w:rsid w:val="00AE6EE9"/>
    <w:rsid w:val="00AE78F2"/>
    <w:rsid w:val="00AE7989"/>
    <w:rsid w:val="00AF3992"/>
    <w:rsid w:val="00AF56B5"/>
    <w:rsid w:val="00AF692B"/>
    <w:rsid w:val="00AF75BF"/>
    <w:rsid w:val="00AF771F"/>
    <w:rsid w:val="00B01618"/>
    <w:rsid w:val="00B022C8"/>
    <w:rsid w:val="00B033FF"/>
    <w:rsid w:val="00B0460B"/>
    <w:rsid w:val="00B04957"/>
    <w:rsid w:val="00B06AFC"/>
    <w:rsid w:val="00B06F97"/>
    <w:rsid w:val="00B11813"/>
    <w:rsid w:val="00B1674D"/>
    <w:rsid w:val="00B21166"/>
    <w:rsid w:val="00B21F04"/>
    <w:rsid w:val="00B23559"/>
    <w:rsid w:val="00B313CE"/>
    <w:rsid w:val="00B315AF"/>
    <w:rsid w:val="00B31629"/>
    <w:rsid w:val="00B31CF2"/>
    <w:rsid w:val="00B31DCD"/>
    <w:rsid w:val="00B33101"/>
    <w:rsid w:val="00B33500"/>
    <w:rsid w:val="00B3374F"/>
    <w:rsid w:val="00B340ED"/>
    <w:rsid w:val="00B36115"/>
    <w:rsid w:val="00B40664"/>
    <w:rsid w:val="00B420C3"/>
    <w:rsid w:val="00B42967"/>
    <w:rsid w:val="00B43DF9"/>
    <w:rsid w:val="00B455EF"/>
    <w:rsid w:val="00B45754"/>
    <w:rsid w:val="00B465F6"/>
    <w:rsid w:val="00B53BF1"/>
    <w:rsid w:val="00B53E1D"/>
    <w:rsid w:val="00B576D2"/>
    <w:rsid w:val="00B60E3D"/>
    <w:rsid w:val="00B61F1B"/>
    <w:rsid w:val="00B62AF4"/>
    <w:rsid w:val="00B638BC"/>
    <w:rsid w:val="00B64C94"/>
    <w:rsid w:val="00B66864"/>
    <w:rsid w:val="00B66AE0"/>
    <w:rsid w:val="00B71AA6"/>
    <w:rsid w:val="00B74533"/>
    <w:rsid w:val="00B75A0A"/>
    <w:rsid w:val="00B77A7A"/>
    <w:rsid w:val="00B8025C"/>
    <w:rsid w:val="00B81852"/>
    <w:rsid w:val="00B832E9"/>
    <w:rsid w:val="00B84205"/>
    <w:rsid w:val="00B8428C"/>
    <w:rsid w:val="00B84FB4"/>
    <w:rsid w:val="00B858E5"/>
    <w:rsid w:val="00B8751E"/>
    <w:rsid w:val="00B87B99"/>
    <w:rsid w:val="00B92675"/>
    <w:rsid w:val="00B92812"/>
    <w:rsid w:val="00B93AAE"/>
    <w:rsid w:val="00B93FC2"/>
    <w:rsid w:val="00B94A10"/>
    <w:rsid w:val="00B95DD5"/>
    <w:rsid w:val="00BA2F86"/>
    <w:rsid w:val="00BA3910"/>
    <w:rsid w:val="00BA41C9"/>
    <w:rsid w:val="00BA6C1B"/>
    <w:rsid w:val="00BA75F4"/>
    <w:rsid w:val="00BB3E47"/>
    <w:rsid w:val="00BB43C6"/>
    <w:rsid w:val="00BB4578"/>
    <w:rsid w:val="00BB4FA6"/>
    <w:rsid w:val="00BB77EB"/>
    <w:rsid w:val="00BB7CB6"/>
    <w:rsid w:val="00BB7F2E"/>
    <w:rsid w:val="00BC2810"/>
    <w:rsid w:val="00BC298F"/>
    <w:rsid w:val="00BC343B"/>
    <w:rsid w:val="00BC5CD5"/>
    <w:rsid w:val="00BC66D4"/>
    <w:rsid w:val="00BC6B0A"/>
    <w:rsid w:val="00BC7A57"/>
    <w:rsid w:val="00BD1D0C"/>
    <w:rsid w:val="00BD2558"/>
    <w:rsid w:val="00BD25B6"/>
    <w:rsid w:val="00BD341A"/>
    <w:rsid w:val="00BD3B57"/>
    <w:rsid w:val="00BD4FD2"/>
    <w:rsid w:val="00BD536E"/>
    <w:rsid w:val="00BD5E58"/>
    <w:rsid w:val="00BD6AC0"/>
    <w:rsid w:val="00BE32DC"/>
    <w:rsid w:val="00BE341D"/>
    <w:rsid w:val="00BF0BDC"/>
    <w:rsid w:val="00BF0DBD"/>
    <w:rsid w:val="00BF170D"/>
    <w:rsid w:val="00BF2D69"/>
    <w:rsid w:val="00BF5BC3"/>
    <w:rsid w:val="00C015D5"/>
    <w:rsid w:val="00C022AB"/>
    <w:rsid w:val="00C031A7"/>
    <w:rsid w:val="00C03923"/>
    <w:rsid w:val="00C06463"/>
    <w:rsid w:val="00C06D04"/>
    <w:rsid w:val="00C07496"/>
    <w:rsid w:val="00C07F82"/>
    <w:rsid w:val="00C07FF7"/>
    <w:rsid w:val="00C1097B"/>
    <w:rsid w:val="00C1375A"/>
    <w:rsid w:val="00C16151"/>
    <w:rsid w:val="00C16612"/>
    <w:rsid w:val="00C17242"/>
    <w:rsid w:val="00C17586"/>
    <w:rsid w:val="00C21A60"/>
    <w:rsid w:val="00C2562A"/>
    <w:rsid w:val="00C31851"/>
    <w:rsid w:val="00C324B2"/>
    <w:rsid w:val="00C32EE9"/>
    <w:rsid w:val="00C33817"/>
    <w:rsid w:val="00C3476D"/>
    <w:rsid w:val="00C359E3"/>
    <w:rsid w:val="00C37BE7"/>
    <w:rsid w:val="00C42579"/>
    <w:rsid w:val="00C42FFC"/>
    <w:rsid w:val="00C4407D"/>
    <w:rsid w:val="00C450BD"/>
    <w:rsid w:val="00C45155"/>
    <w:rsid w:val="00C509B0"/>
    <w:rsid w:val="00C52626"/>
    <w:rsid w:val="00C554C4"/>
    <w:rsid w:val="00C6074C"/>
    <w:rsid w:val="00C60CE6"/>
    <w:rsid w:val="00C619A8"/>
    <w:rsid w:val="00C642B1"/>
    <w:rsid w:val="00C648FA"/>
    <w:rsid w:val="00C64AF5"/>
    <w:rsid w:val="00C6524A"/>
    <w:rsid w:val="00C655CB"/>
    <w:rsid w:val="00C65920"/>
    <w:rsid w:val="00C66966"/>
    <w:rsid w:val="00C67058"/>
    <w:rsid w:val="00C7003E"/>
    <w:rsid w:val="00C7011A"/>
    <w:rsid w:val="00C73304"/>
    <w:rsid w:val="00C733EC"/>
    <w:rsid w:val="00C733F1"/>
    <w:rsid w:val="00C74547"/>
    <w:rsid w:val="00C7480D"/>
    <w:rsid w:val="00C75F9E"/>
    <w:rsid w:val="00C765A1"/>
    <w:rsid w:val="00C776DA"/>
    <w:rsid w:val="00C82D5D"/>
    <w:rsid w:val="00C844A9"/>
    <w:rsid w:val="00C85E2D"/>
    <w:rsid w:val="00C8678E"/>
    <w:rsid w:val="00C87BD9"/>
    <w:rsid w:val="00C91BD1"/>
    <w:rsid w:val="00C971F0"/>
    <w:rsid w:val="00C9729A"/>
    <w:rsid w:val="00C97334"/>
    <w:rsid w:val="00C97809"/>
    <w:rsid w:val="00CA05B5"/>
    <w:rsid w:val="00CA09C0"/>
    <w:rsid w:val="00CA1E98"/>
    <w:rsid w:val="00CA2673"/>
    <w:rsid w:val="00CA3D69"/>
    <w:rsid w:val="00CA63EA"/>
    <w:rsid w:val="00CA69C5"/>
    <w:rsid w:val="00CA7810"/>
    <w:rsid w:val="00CB0E56"/>
    <w:rsid w:val="00CB1CCB"/>
    <w:rsid w:val="00CB2791"/>
    <w:rsid w:val="00CC0048"/>
    <w:rsid w:val="00CC2079"/>
    <w:rsid w:val="00CC2D1B"/>
    <w:rsid w:val="00CC2DD4"/>
    <w:rsid w:val="00CC517B"/>
    <w:rsid w:val="00CC5EA3"/>
    <w:rsid w:val="00CD16A1"/>
    <w:rsid w:val="00CD1BEC"/>
    <w:rsid w:val="00CD2BD7"/>
    <w:rsid w:val="00CD2E84"/>
    <w:rsid w:val="00CD5376"/>
    <w:rsid w:val="00CD5C09"/>
    <w:rsid w:val="00CD62F1"/>
    <w:rsid w:val="00CE19DB"/>
    <w:rsid w:val="00CE217F"/>
    <w:rsid w:val="00CE30CE"/>
    <w:rsid w:val="00CE4243"/>
    <w:rsid w:val="00CE536F"/>
    <w:rsid w:val="00CE5AEF"/>
    <w:rsid w:val="00CE6680"/>
    <w:rsid w:val="00CF0FBA"/>
    <w:rsid w:val="00CF209B"/>
    <w:rsid w:val="00CF249A"/>
    <w:rsid w:val="00CF3508"/>
    <w:rsid w:val="00CF3F11"/>
    <w:rsid w:val="00CF506C"/>
    <w:rsid w:val="00CF61AD"/>
    <w:rsid w:val="00D0092D"/>
    <w:rsid w:val="00D00D7D"/>
    <w:rsid w:val="00D0167C"/>
    <w:rsid w:val="00D0212B"/>
    <w:rsid w:val="00D03BF6"/>
    <w:rsid w:val="00D0615D"/>
    <w:rsid w:val="00D06173"/>
    <w:rsid w:val="00D07473"/>
    <w:rsid w:val="00D07D96"/>
    <w:rsid w:val="00D14B86"/>
    <w:rsid w:val="00D16887"/>
    <w:rsid w:val="00D20883"/>
    <w:rsid w:val="00D21968"/>
    <w:rsid w:val="00D2255A"/>
    <w:rsid w:val="00D225C4"/>
    <w:rsid w:val="00D23C90"/>
    <w:rsid w:val="00D24E5B"/>
    <w:rsid w:val="00D27631"/>
    <w:rsid w:val="00D31252"/>
    <w:rsid w:val="00D3477C"/>
    <w:rsid w:val="00D34B42"/>
    <w:rsid w:val="00D36796"/>
    <w:rsid w:val="00D36F1C"/>
    <w:rsid w:val="00D372F8"/>
    <w:rsid w:val="00D37A93"/>
    <w:rsid w:val="00D42ADA"/>
    <w:rsid w:val="00D43A07"/>
    <w:rsid w:val="00D44400"/>
    <w:rsid w:val="00D44480"/>
    <w:rsid w:val="00D44649"/>
    <w:rsid w:val="00D44DB3"/>
    <w:rsid w:val="00D459E1"/>
    <w:rsid w:val="00D512D9"/>
    <w:rsid w:val="00D5246C"/>
    <w:rsid w:val="00D534C7"/>
    <w:rsid w:val="00D53E6E"/>
    <w:rsid w:val="00D558E5"/>
    <w:rsid w:val="00D55DFD"/>
    <w:rsid w:val="00D60621"/>
    <w:rsid w:val="00D60A5E"/>
    <w:rsid w:val="00D6386A"/>
    <w:rsid w:val="00D63989"/>
    <w:rsid w:val="00D65342"/>
    <w:rsid w:val="00D66A8C"/>
    <w:rsid w:val="00D70EB0"/>
    <w:rsid w:val="00D72502"/>
    <w:rsid w:val="00D7274A"/>
    <w:rsid w:val="00D73B36"/>
    <w:rsid w:val="00D74038"/>
    <w:rsid w:val="00D7417C"/>
    <w:rsid w:val="00D747A4"/>
    <w:rsid w:val="00D74858"/>
    <w:rsid w:val="00D75765"/>
    <w:rsid w:val="00D76432"/>
    <w:rsid w:val="00D76480"/>
    <w:rsid w:val="00D76D9B"/>
    <w:rsid w:val="00D80447"/>
    <w:rsid w:val="00D8128B"/>
    <w:rsid w:val="00D87271"/>
    <w:rsid w:val="00D94B7B"/>
    <w:rsid w:val="00D957A1"/>
    <w:rsid w:val="00D96F4F"/>
    <w:rsid w:val="00D97C16"/>
    <w:rsid w:val="00DA0C4B"/>
    <w:rsid w:val="00DA0F3D"/>
    <w:rsid w:val="00DA10A3"/>
    <w:rsid w:val="00DA19D8"/>
    <w:rsid w:val="00DA2F35"/>
    <w:rsid w:val="00DA5EED"/>
    <w:rsid w:val="00DA653E"/>
    <w:rsid w:val="00DA7FF6"/>
    <w:rsid w:val="00DB2CCC"/>
    <w:rsid w:val="00DB3D93"/>
    <w:rsid w:val="00DB7451"/>
    <w:rsid w:val="00DB76AF"/>
    <w:rsid w:val="00DC0A3D"/>
    <w:rsid w:val="00DC130E"/>
    <w:rsid w:val="00DC19B3"/>
    <w:rsid w:val="00DC1CB2"/>
    <w:rsid w:val="00DC223E"/>
    <w:rsid w:val="00DC24A4"/>
    <w:rsid w:val="00DC2927"/>
    <w:rsid w:val="00DC2F6F"/>
    <w:rsid w:val="00DC3161"/>
    <w:rsid w:val="00DC36BC"/>
    <w:rsid w:val="00DC4265"/>
    <w:rsid w:val="00DC4593"/>
    <w:rsid w:val="00DC4A56"/>
    <w:rsid w:val="00DC7165"/>
    <w:rsid w:val="00DC77C8"/>
    <w:rsid w:val="00DC7AC3"/>
    <w:rsid w:val="00DC7D77"/>
    <w:rsid w:val="00DD19BC"/>
    <w:rsid w:val="00DD2283"/>
    <w:rsid w:val="00DD2FD1"/>
    <w:rsid w:val="00DD44ED"/>
    <w:rsid w:val="00DD533A"/>
    <w:rsid w:val="00DD547B"/>
    <w:rsid w:val="00DE2469"/>
    <w:rsid w:val="00DE4517"/>
    <w:rsid w:val="00DE4610"/>
    <w:rsid w:val="00DE5338"/>
    <w:rsid w:val="00DE74C3"/>
    <w:rsid w:val="00DF0BC4"/>
    <w:rsid w:val="00DF1086"/>
    <w:rsid w:val="00DF25AF"/>
    <w:rsid w:val="00DF449A"/>
    <w:rsid w:val="00DF46D8"/>
    <w:rsid w:val="00DF6D71"/>
    <w:rsid w:val="00E033DA"/>
    <w:rsid w:val="00E03D5E"/>
    <w:rsid w:val="00E068E1"/>
    <w:rsid w:val="00E06F75"/>
    <w:rsid w:val="00E1150F"/>
    <w:rsid w:val="00E1201B"/>
    <w:rsid w:val="00E12082"/>
    <w:rsid w:val="00E134F7"/>
    <w:rsid w:val="00E1368B"/>
    <w:rsid w:val="00E1393C"/>
    <w:rsid w:val="00E142B8"/>
    <w:rsid w:val="00E17C12"/>
    <w:rsid w:val="00E2177E"/>
    <w:rsid w:val="00E22BC1"/>
    <w:rsid w:val="00E23DAD"/>
    <w:rsid w:val="00E24C29"/>
    <w:rsid w:val="00E26903"/>
    <w:rsid w:val="00E31C38"/>
    <w:rsid w:val="00E31D43"/>
    <w:rsid w:val="00E343D8"/>
    <w:rsid w:val="00E34A7D"/>
    <w:rsid w:val="00E3596E"/>
    <w:rsid w:val="00E36BF9"/>
    <w:rsid w:val="00E36D87"/>
    <w:rsid w:val="00E36FE1"/>
    <w:rsid w:val="00E40544"/>
    <w:rsid w:val="00E4074C"/>
    <w:rsid w:val="00E41139"/>
    <w:rsid w:val="00E42426"/>
    <w:rsid w:val="00E42E6B"/>
    <w:rsid w:val="00E43044"/>
    <w:rsid w:val="00E47203"/>
    <w:rsid w:val="00E50C5D"/>
    <w:rsid w:val="00E5113D"/>
    <w:rsid w:val="00E51916"/>
    <w:rsid w:val="00E522B6"/>
    <w:rsid w:val="00E5378E"/>
    <w:rsid w:val="00E5432C"/>
    <w:rsid w:val="00E543AC"/>
    <w:rsid w:val="00E576A9"/>
    <w:rsid w:val="00E605C8"/>
    <w:rsid w:val="00E6276E"/>
    <w:rsid w:val="00E63232"/>
    <w:rsid w:val="00E64119"/>
    <w:rsid w:val="00E6613C"/>
    <w:rsid w:val="00E7073E"/>
    <w:rsid w:val="00E7256F"/>
    <w:rsid w:val="00E737BF"/>
    <w:rsid w:val="00E7569F"/>
    <w:rsid w:val="00E76A70"/>
    <w:rsid w:val="00E8077E"/>
    <w:rsid w:val="00E814A1"/>
    <w:rsid w:val="00E81DE7"/>
    <w:rsid w:val="00E82898"/>
    <w:rsid w:val="00E8542C"/>
    <w:rsid w:val="00E86E53"/>
    <w:rsid w:val="00E90137"/>
    <w:rsid w:val="00E925CF"/>
    <w:rsid w:val="00E9276D"/>
    <w:rsid w:val="00E92920"/>
    <w:rsid w:val="00E94296"/>
    <w:rsid w:val="00E964B7"/>
    <w:rsid w:val="00E977E9"/>
    <w:rsid w:val="00E97800"/>
    <w:rsid w:val="00EA02F5"/>
    <w:rsid w:val="00EA08B5"/>
    <w:rsid w:val="00EA0943"/>
    <w:rsid w:val="00EA1FC0"/>
    <w:rsid w:val="00EA2158"/>
    <w:rsid w:val="00EA3055"/>
    <w:rsid w:val="00EA3F53"/>
    <w:rsid w:val="00EA4E0A"/>
    <w:rsid w:val="00EA71AC"/>
    <w:rsid w:val="00EB13C9"/>
    <w:rsid w:val="00EB1BC0"/>
    <w:rsid w:val="00EB2654"/>
    <w:rsid w:val="00EB3C3E"/>
    <w:rsid w:val="00EB3C9D"/>
    <w:rsid w:val="00EB4756"/>
    <w:rsid w:val="00EB695A"/>
    <w:rsid w:val="00EB6D2C"/>
    <w:rsid w:val="00EB76F6"/>
    <w:rsid w:val="00EC251E"/>
    <w:rsid w:val="00ED1E1E"/>
    <w:rsid w:val="00ED4E58"/>
    <w:rsid w:val="00ED6CD5"/>
    <w:rsid w:val="00EE0154"/>
    <w:rsid w:val="00EE0683"/>
    <w:rsid w:val="00EE1217"/>
    <w:rsid w:val="00EE5C9E"/>
    <w:rsid w:val="00EE5FDE"/>
    <w:rsid w:val="00EE66A5"/>
    <w:rsid w:val="00EE6C70"/>
    <w:rsid w:val="00EF376F"/>
    <w:rsid w:val="00EF433A"/>
    <w:rsid w:val="00EF52D0"/>
    <w:rsid w:val="00F055D3"/>
    <w:rsid w:val="00F069EA"/>
    <w:rsid w:val="00F102C9"/>
    <w:rsid w:val="00F11504"/>
    <w:rsid w:val="00F129F4"/>
    <w:rsid w:val="00F13634"/>
    <w:rsid w:val="00F13820"/>
    <w:rsid w:val="00F13E12"/>
    <w:rsid w:val="00F173CD"/>
    <w:rsid w:val="00F17428"/>
    <w:rsid w:val="00F200C1"/>
    <w:rsid w:val="00F22894"/>
    <w:rsid w:val="00F23316"/>
    <w:rsid w:val="00F23CEA"/>
    <w:rsid w:val="00F25131"/>
    <w:rsid w:val="00F2671C"/>
    <w:rsid w:val="00F30FF6"/>
    <w:rsid w:val="00F319A2"/>
    <w:rsid w:val="00F34433"/>
    <w:rsid w:val="00F35B2F"/>
    <w:rsid w:val="00F36273"/>
    <w:rsid w:val="00F36AA5"/>
    <w:rsid w:val="00F40080"/>
    <w:rsid w:val="00F43057"/>
    <w:rsid w:val="00F444EC"/>
    <w:rsid w:val="00F4467C"/>
    <w:rsid w:val="00F448DD"/>
    <w:rsid w:val="00F46C33"/>
    <w:rsid w:val="00F46FAB"/>
    <w:rsid w:val="00F51625"/>
    <w:rsid w:val="00F518DC"/>
    <w:rsid w:val="00F541FB"/>
    <w:rsid w:val="00F54739"/>
    <w:rsid w:val="00F54FA7"/>
    <w:rsid w:val="00F55FF6"/>
    <w:rsid w:val="00F56CE8"/>
    <w:rsid w:val="00F6149E"/>
    <w:rsid w:val="00F64587"/>
    <w:rsid w:val="00F6476C"/>
    <w:rsid w:val="00F650C1"/>
    <w:rsid w:val="00F66BEB"/>
    <w:rsid w:val="00F67DDE"/>
    <w:rsid w:val="00F703B5"/>
    <w:rsid w:val="00F71069"/>
    <w:rsid w:val="00F84BBD"/>
    <w:rsid w:val="00F84BDF"/>
    <w:rsid w:val="00F860CA"/>
    <w:rsid w:val="00F87549"/>
    <w:rsid w:val="00F90552"/>
    <w:rsid w:val="00F95DAD"/>
    <w:rsid w:val="00FA019B"/>
    <w:rsid w:val="00FA0D69"/>
    <w:rsid w:val="00FA354A"/>
    <w:rsid w:val="00FA3C58"/>
    <w:rsid w:val="00FA3DC1"/>
    <w:rsid w:val="00FB04B5"/>
    <w:rsid w:val="00FB199A"/>
    <w:rsid w:val="00FB3F48"/>
    <w:rsid w:val="00FB46D4"/>
    <w:rsid w:val="00FB4A07"/>
    <w:rsid w:val="00FB5AD0"/>
    <w:rsid w:val="00FB6A0E"/>
    <w:rsid w:val="00FB6E4C"/>
    <w:rsid w:val="00FB7761"/>
    <w:rsid w:val="00FC0548"/>
    <w:rsid w:val="00FC12A2"/>
    <w:rsid w:val="00FC2C42"/>
    <w:rsid w:val="00FC2DBC"/>
    <w:rsid w:val="00FC3C5E"/>
    <w:rsid w:val="00FC405A"/>
    <w:rsid w:val="00FC4CA4"/>
    <w:rsid w:val="00FC613D"/>
    <w:rsid w:val="00FC6224"/>
    <w:rsid w:val="00FD385C"/>
    <w:rsid w:val="00FD65C7"/>
    <w:rsid w:val="00FD6CBF"/>
    <w:rsid w:val="00FD6F2B"/>
    <w:rsid w:val="00FE0291"/>
    <w:rsid w:val="00FE066E"/>
    <w:rsid w:val="00FE1365"/>
    <w:rsid w:val="00FE4DF3"/>
    <w:rsid w:val="00FE5A4D"/>
    <w:rsid w:val="00FE66DD"/>
    <w:rsid w:val="00FE75D7"/>
    <w:rsid w:val="00FF14F6"/>
    <w:rsid w:val="00FF221D"/>
    <w:rsid w:val="00FF2F12"/>
    <w:rsid w:val="00FF30AB"/>
    <w:rsid w:val="00FF6EFB"/>
    <w:rsid w:val="00FF7323"/>
    <w:rsid w:val="00FF79D7"/>
  </w:rsids>
  <m:mathPr>
    <m:mathFont m:val="Cambria Math"/>
    <m:brkBin m:val="before"/>
    <m:brkBinSub m:val="--"/>
    <m:smallFrac m:val="0"/>
    <m:dispDef/>
    <m:lMargin m:val="0"/>
    <m:rMargin m:val="0"/>
    <m:defJc m:val="centerGroup"/>
    <m:wrapIndent m:val="1440"/>
    <m:intLim m:val="subSup"/>
    <m:naryLim m:val="undOvr"/>
  </m:mathPr>
  <w:themeFontLang w:val="en-IN" w:bidi="or-IN"/>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4:docId w14:val="2B5B859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kern w:val="2"/>
        <w:sz w:val="22"/>
        <w:szCs w:val="22"/>
        <w:lang w:val="en-IN" w:eastAsia="en-US" w:bidi="ar-SA"/>
        <w14:ligatures w14:val="standardContextual"/>
      </w:rPr>
    </w:rPrDefault>
    <w:pPrDefault>
      <w:pPr>
        <w:spacing w:after="160" w:line="259" w:lineRule="auto"/>
      </w:pPr>
    </w:pPrDefault>
  </w:docDefaults>
  <w:latentStyles w:defLockedState="0" w:defUIPriority="99" w:defSemiHidden="1" w:defUnhideWhenUsed="1" w:defQFormat="0" w:count="267">
    <w:lsdException w:name="Normal" w:semiHidden="0" w:uiPriority="1"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1" w:qFormat="1"/>
    <w:lsdException w:name="toc 2" w:uiPriority="1" w:qFormat="1"/>
    <w:lsdException w:name="toc 3" w:uiPriority="1" w:qFormat="1"/>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qFormat="1"/>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uiPriority w:val="1"/>
    <w:qFormat/>
    <w:rsid w:val="00537DA6"/>
    <w:pPr>
      <w:widowControl w:val="0"/>
      <w:autoSpaceDE w:val="0"/>
      <w:autoSpaceDN w:val="0"/>
      <w:spacing w:after="0" w:line="240" w:lineRule="auto"/>
    </w:pPr>
    <w:rPr>
      <w:rFonts w:ascii="Times New Roman" w:eastAsia="Times New Roman" w:hAnsi="Times New Roman" w:cs="Times New Roman"/>
      <w:kern w:val="0"/>
      <w:lang w:val="en-US"/>
      <w14:ligatures w14:val="none"/>
    </w:rPr>
  </w:style>
  <w:style w:type="paragraph" w:styleId="Heading1">
    <w:name w:val="heading 1"/>
    <w:basedOn w:val="Normal"/>
    <w:link w:val="Heading1Char"/>
    <w:uiPriority w:val="9"/>
    <w:qFormat/>
    <w:rsid w:val="00D36796"/>
    <w:pPr>
      <w:ind w:left="1210" w:hanging="850"/>
      <w:outlineLvl w:val="0"/>
    </w:pPr>
    <w:rPr>
      <w:b/>
      <w:bCs/>
      <w:sz w:val="24"/>
      <w:szCs w:val="24"/>
    </w:rPr>
  </w:style>
  <w:style w:type="paragraph" w:styleId="Heading2">
    <w:name w:val="heading 2"/>
    <w:basedOn w:val="Normal"/>
    <w:link w:val="Heading2Char"/>
    <w:uiPriority w:val="9"/>
    <w:unhideWhenUsed/>
    <w:qFormat/>
    <w:rsid w:val="005531A5"/>
    <w:pPr>
      <w:spacing w:before="2"/>
      <w:ind w:left="468"/>
      <w:jc w:val="center"/>
      <w:outlineLvl w:val="1"/>
    </w:pPr>
    <w:rPr>
      <w:rFonts w:ascii="Calibri" w:eastAsia="Calibri" w:hAnsi="Calibri" w:cs="Calibri"/>
      <w:b/>
      <w:bCs/>
      <w:sz w:val="24"/>
      <w:szCs w:val="24"/>
    </w:rPr>
  </w:style>
  <w:style w:type="paragraph" w:styleId="Heading3">
    <w:name w:val="heading 3"/>
    <w:basedOn w:val="Normal"/>
    <w:next w:val="Normal"/>
    <w:link w:val="Heading3Char"/>
    <w:uiPriority w:val="9"/>
    <w:unhideWhenUsed/>
    <w:qFormat/>
    <w:rsid w:val="00576947"/>
    <w:pPr>
      <w:keepNext/>
      <w:keepLines/>
      <w:spacing w:before="200"/>
      <w:outlineLvl w:val="2"/>
    </w:pPr>
    <w:rPr>
      <w:rFonts w:asciiTheme="majorHAnsi" w:eastAsiaTheme="majorEastAsia" w:hAnsiTheme="majorHAnsi" w:cstheme="majorBidi"/>
      <w:b/>
      <w:bCs/>
      <w:color w:val="4472C4" w:themeColor="accent1"/>
    </w:rPr>
  </w:style>
  <w:style w:type="paragraph" w:styleId="Heading4">
    <w:name w:val="heading 4"/>
    <w:basedOn w:val="Normal"/>
    <w:next w:val="Normal"/>
    <w:link w:val="Heading4Char"/>
    <w:uiPriority w:val="9"/>
    <w:semiHidden/>
    <w:unhideWhenUsed/>
    <w:qFormat/>
    <w:rsid w:val="003D62F9"/>
    <w:pPr>
      <w:keepNext/>
      <w:keepLines/>
      <w:spacing w:before="200"/>
      <w:outlineLvl w:val="3"/>
    </w:pPr>
    <w:rPr>
      <w:rFonts w:asciiTheme="majorHAnsi" w:eastAsiaTheme="majorEastAsia" w:hAnsiTheme="majorHAnsi" w:cstheme="majorBidi"/>
      <w:b/>
      <w:bCs/>
      <w:i/>
      <w:iCs/>
      <w:color w:val="4472C4"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D36796"/>
    <w:rPr>
      <w:rFonts w:ascii="Times New Roman" w:eastAsia="Times New Roman" w:hAnsi="Times New Roman" w:cs="Times New Roman"/>
      <w:b/>
      <w:bCs/>
      <w:kern w:val="0"/>
      <w:sz w:val="24"/>
      <w:szCs w:val="24"/>
      <w:lang w:val="en-US"/>
      <w14:ligatures w14:val="none"/>
    </w:rPr>
  </w:style>
  <w:style w:type="paragraph" w:styleId="ListParagraph">
    <w:name w:val="List Paragraph"/>
    <w:aliases w:val="Subhead Paragraph,Contents Page,List of tables,Resume Title,Citation List,Bullets,BM-LIST,ListOne Paragraph,Ukwazi List Paragraph 2"/>
    <w:basedOn w:val="Normal"/>
    <w:link w:val="ListParagraphChar"/>
    <w:uiPriority w:val="34"/>
    <w:qFormat/>
    <w:rsid w:val="00D36796"/>
    <w:pPr>
      <w:ind w:left="1210" w:hanging="851"/>
      <w:jc w:val="both"/>
    </w:pPr>
  </w:style>
  <w:style w:type="character" w:customStyle="1" w:styleId="ListParagraphChar">
    <w:name w:val="List Paragraph Char"/>
    <w:aliases w:val="Subhead Paragraph Char,Contents Page Char,List of tables Char,Resume Title Char,Citation List Char,Bullets Char,BM-LIST Char,ListOne Paragraph Char,Ukwazi List Paragraph 2 Char"/>
    <w:link w:val="ListParagraph"/>
    <w:uiPriority w:val="34"/>
    <w:locked/>
    <w:rsid w:val="00D36796"/>
    <w:rPr>
      <w:rFonts w:ascii="Times New Roman" w:eastAsia="Times New Roman" w:hAnsi="Times New Roman" w:cs="Times New Roman"/>
      <w:kern w:val="0"/>
      <w:lang w:val="en-US"/>
      <w14:ligatures w14:val="none"/>
    </w:rPr>
  </w:style>
  <w:style w:type="paragraph" w:customStyle="1" w:styleId="TableParagraph">
    <w:name w:val="Table Paragraph"/>
    <w:basedOn w:val="Normal"/>
    <w:uiPriority w:val="1"/>
    <w:qFormat/>
    <w:rsid w:val="00D36796"/>
  </w:style>
  <w:style w:type="paragraph" w:styleId="NoSpacing">
    <w:name w:val="No Spacing"/>
    <w:link w:val="NoSpacingChar"/>
    <w:uiPriority w:val="1"/>
    <w:qFormat/>
    <w:rsid w:val="00D36796"/>
    <w:pPr>
      <w:spacing w:after="0" w:line="240" w:lineRule="auto"/>
    </w:pPr>
    <w:rPr>
      <w:rFonts w:eastAsiaTheme="minorEastAsia"/>
      <w:kern w:val="0"/>
      <w:lang w:eastAsia="en-IN"/>
      <w14:ligatures w14:val="none"/>
    </w:rPr>
  </w:style>
  <w:style w:type="character" w:customStyle="1" w:styleId="NoSpacingChar">
    <w:name w:val="No Spacing Char"/>
    <w:basedOn w:val="DefaultParagraphFont"/>
    <w:link w:val="NoSpacing"/>
    <w:uiPriority w:val="1"/>
    <w:rsid w:val="00D36796"/>
    <w:rPr>
      <w:rFonts w:eastAsiaTheme="minorEastAsia"/>
      <w:kern w:val="0"/>
      <w:lang w:eastAsia="en-IN"/>
      <w14:ligatures w14:val="none"/>
    </w:rPr>
  </w:style>
  <w:style w:type="table" w:styleId="TableGrid">
    <w:name w:val="Table Grid"/>
    <w:basedOn w:val="TableNormal"/>
    <w:uiPriority w:val="59"/>
    <w:qFormat/>
    <w:rsid w:val="00D36796"/>
    <w:pPr>
      <w:spacing w:after="0" w:line="240" w:lineRule="auto"/>
    </w:pPr>
    <w:rPr>
      <w:rFonts w:eastAsia="Times New Roman" w:cs="Times New Roman"/>
      <w:kern w:val="0"/>
      <w14:ligatures w14:val="none"/>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customStyle="1" w:styleId="Normal1">
    <w:name w:val="Normal1"/>
    <w:rsid w:val="00D36796"/>
    <w:pPr>
      <w:spacing w:after="200" w:line="276" w:lineRule="auto"/>
    </w:pPr>
    <w:rPr>
      <w:rFonts w:ascii="Calibri" w:eastAsia="Times New Roman" w:hAnsi="Calibri" w:cs="Calibri"/>
      <w:kern w:val="0"/>
      <w:lang w:eastAsia="en-IN"/>
      <w14:ligatures w14:val="none"/>
    </w:rPr>
  </w:style>
  <w:style w:type="paragraph" w:styleId="NormalWeb">
    <w:name w:val="Normal (Web)"/>
    <w:basedOn w:val="Normal"/>
    <w:uiPriority w:val="99"/>
    <w:unhideWhenUsed/>
    <w:rsid w:val="008A05D7"/>
    <w:pPr>
      <w:widowControl/>
      <w:autoSpaceDE/>
      <w:autoSpaceDN/>
      <w:spacing w:before="100" w:beforeAutospacing="1" w:after="100" w:afterAutospacing="1"/>
    </w:pPr>
    <w:rPr>
      <w:sz w:val="24"/>
      <w:szCs w:val="24"/>
      <w:lang w:val="en-IN" w:eastAsia="en-IN"/>
    </w:rPr>
  </w:style>
  <w:style w:type="character" w:styleId="Strong">
    <w:name w:val="Strong"/>
    <w:basedOn w:val="DefaultParagraphFont"/>
    <w:uiPriority w:val="22"/>
    <w:qFormat/>
    <w:rsid w:val="008A05D7"/>
    <w:rPr>
      <w:b/>
      <w:bCs/>
    </w:rPr>
  </w:style>
  <w:style w:type="paragraph" w:customStyle="1" w:styleId="Default">
    <w:name w:val="Default"/>
    <w:rsid w:val="00A17AA1"/>
    <w:pPr>
      <w:autoSpaceDE w:val="0"/>
      <w:autoSpaceDN w:val="0"/>
      <w:adjustRightInd w:val="0"/>
      <w:spacing w:after="0" w:line="240" w:lineRule="auto"/>
    </w:pPr>
    <w:rPr>
      <w:rFonts w:ascii="Arial" w:eastAsia="Times New Roman" w:hAnsi="Arial" w:cs="Arial"/>
      <w:color w:val="000000"/>
      <w:kern w:val="0"/>
      <w:sz w:val="24"/>
      <w:szCs w:val="24"/>
      <w:lang w:bidi="hi-IN"/>
      <w14:ligatures w14:val="none"/>
    </w:rPr>
  </w:style>
  <w:style w:type="paragraph" w:styleId="BalloonText">
    <w:name w:val="Balloon Text"/>
    <w:basedOn w:val="Normal"/>
    <w:link w:val="BalloonTextChar"/>
    <w:uiPriority w:val="99"/>
    <w:semiHidden/>
    <w:unhideWhenUsed/>
    <w:rsid w:val="007B3BE1"/>
    <w:rPr>
      <w:rFonts w:ascii="Tahoma" w:hAnsi="Tahoma" w:cs="Tahoma"/>
      <w:sz w:val="16"/>
      <w:szCs w:val="16"/>
    </w:rPr>
  </w:style>
  <w:style w:type="character" w:customStyle="1" w:styleId="BalloonTextChar">
    <w:name w:val="Balloon Text Char"/>
    <w:basedOn w:val="DefaultParagraphFont"/>
    <w:link w:val="BalloonText"/>
    <w:uiPriority w:val="99"/>
    <w:semiHidden/>
    <w:rsid w:val="007B3BE1"/>
    <w:rPr>
      <w:rFonts w:ascii="Tahoma" w:eastAsia="Times New Roman" w:hAnsi="Tahoma" w:cs="Tahoma"/>
      <w:kern w:val="0"/>
      <w:sz w:val="16"/>
      <w:szCs w:val="16"/>
      <w:lang w:val="en-US"/>
      <w14:ligatures w14:val="none"/>
    </w:rPr>
  </w:style>
  <w:style w:type="paragraph" w:styleId="Caption">
    <w:name w:val="caption"/>
    <w:basedOn w:val="Normal"/>
    <w:next w:val="Normal"/>
    <w:uiPriority w:val="35"/>
    <w:semiHidden/>
    <w:unhideWhenUsed/>
    <w:qFormat/>
    <w:rsid w:val="007B3BE1"/>
    <w:pPr>
      <w:spacing w:after="200"/>
    </w:pPr>
    <w:rPr>
      <w:b/>
      <w:bCs/>
      <w:color w:val="4472C4" w:themeColor="accent1"/>
      <w:sz w:val="18"/>
      <w:szCs w:val="18"/>
    </w:rPr>
  </w:style>
  <w:style w:type="paragraph" w:styleId="BodyText">
    <w:name w:val="Body Text"/>
    <w:basedOn w:val="Normal"/>
    <w:link w:val="BodyTextChar"/>
    <w:uiPriority w:val="1"/>
    <w:qFormat/>
    <w:rsid w:val="001F550A"/>
    <w:rPr>
      <w:sz w:val="24"/>
      <w:szCs w:val="24"/>
    </w:rPr>
  </w:style>
  <w:style w:type="character" w:customStyle="1" w:styleId="BodyTextChar">
    <w:name w:val="Body Text Char"/>
    <w:basedOn w:val="DefaultParagraphFont"/>
    <w:link w:val="BodyText"/>
    <w:uiPriority w:val="1"/>
    <w:rsid w:val="001F550A"/>
    <w:rPr>
      <w:rFonts w:ascii="Times New Roman" w:eastAsia="Times New Roman" w:hAnsi="Times New Roman" w:cs="Times New Roman"/>
      <w:kern w:val="0"/>
      <w:sz w:val="24"/>
      <w:szCs w:val="24"/>
      <w:lang w:val="en-US"/>
      <w14:ligatures w14:val="none"/>
    </w:rPr>
  </w:style>
  <w:style w:type="paragraph" w:styleId="BodyTextIndent">
    <w:name w:val="Body Text Indent"/>
    <w:basedOn w:val="Normal"/>
    <w:link w:val="BodyTextIndentChar"/>
    <w:uiPriority w:val="99"/>
    <w:unhideWhenUsed/>
    <w:rsid w:val="006859D7"/>
    <w:pPr>
      <w:spacing w:after="120"/>
      <w:ind w:left="283"/>
    </w:pPr>
  </w:style>
  <w:style w:type="character" w:customStyle="1" w:styleId="BodyTextIndentChar">
    <w:name w:val="Body Text Indent Char"/>
    <w:basedOn w:val="DefaultParagraphFont"/>
    <w:link w:val="BodyTextIndent"/>
    <w:uiPriority w:val="99"/>
    <w:rsid w:val="006859D7"/>
    <w:rPr>
      <w:rFonts w:ascii="Times New Roman" w:eastAsia="Times New Roman" w:hAnsi="Times New Roman" w:cs="Times New Roman"/>
      <w:kern w:val="0"/>
      <w:lang w:val="en-US"/>
      <w14:ligatures w14:val="none"/>
    </w:rPr>
  </w:style>
  <w:style w:type="character" w:customStyle="1" w:styleId="Heading2Char">
    <w:name w:val="Heading 2 Char"/>
    <w:basedOn w:val="DefaultParagraphFont"/>
    <w:link w:val="Heading2"/>
    <w:uiPriority w:val="9"/>
    <w:rsid w:val="005531A5"/>
    <w:rPr>
      <w:rFonts w:ascii="Calibri" w:eastAsia="Calibri" w:hAnsi="Calibri" w:cs="Calibri"/>
      <w:b/>
      <w:bCs/>
      <w:kern w:val="0"/>
      <w:sz w:val="24"/>
      <w:szCs w:val="24"/>
      <w:lang w:val="en-US"/>
      <w14:ligatures w14:val="none"/>
    </w:rPr>
  </w:style>
  <w:style w:type="paragraph" w:styleId="TOC1">
    <w:name w:val="toc 1"/>
    <w:basedOn w:val="Normal"/>
    <w:uiPriority w:val="1"/>
    <w:qFormat/>
    <w:rsid w:val="005531A5"/>
    <w:pPr>
      <w:spacing w:before="120"/>
      <w:ind w:left="899" w:hanging="439"/>
    </w:pPr>
    <w:rPr>
      <w:rFonts w:ascii="Calibri" w:eastAsia="Calibri" w:hAnsi="Calibri" w:cs="Calibri"/>
      <w:b/>
      <w:bCs/>
    </w:rPr>
  </w:style>
  <w:style w:type="paragraph" w:styleId="TOC2">
    <w:name w:val="toc 2"/>
    <w:basedOn w:val="Normal"/>
    <w:uiPriority w:val="1"/>
    <w:qFormat/>
    <w:rsid w:val="005531A5"/>
    <w:pPr>
      <w:spacing w:before="120"/>
      <w:ind w:left="1341" w:hanging="660"/>
    </w:pPr>
    <w:rPr>
      <w:rFonts w:ascii="Calibri" w:eastAsia="Calibri" w:hAnsi="Calibri" w:cs="Calibri"/>
    </w:rPr>
  </w:style>
  <w:style w:type="paragraph" w:styleId="TOC3">
    <w:name w:val="toc 3"/>
    <w:basedOn w:val="Normal"/>
    <w:uiPriority w:val="1"/>
    <w:qFormat/>
    <w:rsid w:val="005531A5"/>
    <w:pPr>
      <w:spacing w:before="120"/>
      <w:ind w:left="1780" w:hanging="881"/>
    </w:pPr>
    <w:rPr>
      <w:rFonts w:ascii="Calibri" w:eastAsia="Calibri" w:hAnsi="Calibri" w:cs="Calibri"/>
    </w:rPr>
  </w:style>
  <w:style w:type="paragraph" w:styleId="Title">
    <w:name w:val="Title"/>
    <w:basedOn w:val="Normal"/>
    <w:link w:val="TitleChar"/>
    <w:uiPriority w:val="10"/>
    <w:qFormat/>
    <w:rsid w:val="005531A5"/>
    <w:pPr>
      <w:spacing w:line="618" w:lineRule="exact"/>
      <w:ind w:left="473" w:right="149"/>
      <w:jc w:val="center"/>
    </w:pPr>
    <w:rPr>
      <w:rFonts w:ascii="Calibri" w:eastAsia="Calibri" w:hAnsi="Calibri" w:cs="Calibri"/>
      <w:b/>
      <w:bCs/>
      <w:sz w:val="52"/>
      <w:szCs w:val="52"/>
    </w:rPr>
  </w:style>
  <w:style w:type="character" w:customStyle="1" w:styleId="TitleChar">
    <w:name w:val="Title Char"/>
    <w:basedOn w:val="DefaultParagraphFont"/>
    <w:link w:val="Title"/>
    <w:uiPriority w:val="10"/>
    <w:rsid w:val="005531A5"/>
    <w:rPr>
      <w:rFonts w:ascii="Calibri" w:eastAsia="Calibri" w:hAnsi="Calibri" w:cs="Calibri"/>
      <w:b/>
      <w:bCs/>
      <w:kern w:val="0"/>
      <w:sz w:val="52"/>
      <w:szCs w:val="52"/>
      <w:lang w:val="en-US"/>
      <w14:ligatures w14:val="none"/>
    </w:rPr>
  </w:style>
  <w:style w:type="paragraph" w:styleId="Header">
    <w:name w:val="header"/>
    <w:basedOn w:val="Normal"/>
    <w:link w:val="HeaderChar"/>
    <w:uiPriority w:val="99"/>
    <w:unhideWhenUsed/>
    <w:rsid w:val="002675F5"/>
    <w:pPr>
      <w:tabs>
        <w:tab w:val="center" w:pos="4680"/>
        <w:tab w:val="right" w:pos="9360"/>
      </w:tabs>
    </w:pPr>
  </w:style>
  <w:style w:type="character" w:customStyle="1" w:styleId="HeaderChar">
    <w:name w:val="Header Char"/>
    <w:basedOn w:val="DefaultParagraphFont"/>
    <w:link w:val="Header"/>
    <w:uiPriority w:val="99"/>
    <w:rsid w:val="002675F5"/>
    <w:rPr>
      <w:rFonts w:ascii="Times New Roman" w:eastAsia="Times New Roman" w:hAnsi="Times New Roman" w:cs="Times New Roman"/>
      <w:kern w:val="0"/>
      <w:lang w:val="en-US"/>
      <w14:ligatures w14:val="none"/>
    </w:rPr>
  </w:style>
  <w:style w:type="paragraph" w:styleId="Footer">
    <w:name w:val="footer"/>
    <w:basedOn w:val="Normal"/>
    <w:link w:val="FooterChar"/>
    <w:uiPriority w:val="99"/>
    <w:unhideWhenUsed/>
    <w:rsid w:val="002675F5"/>
    <w:pPr>
      <w:tabs>
        <w:tab w:val="center" w:pos="4680"/>
        <w:tab w:val="right" w:pos="9360"/>
      </w:tabs>
    </w:pPr>
  </w:style>
  <w:style w:type="character" w:customStyle="1" w:styleId="FooterChar">
    <w:name w:val="Footer Char"/>
    <w:basedOn w:val="DefaultParagraphFont"/>
    <w:link w:val="Footer"/>
    <w:uiPriority w:val="99"/>
    <w:rsid w:val="002675F5"/>
    <w:rPr>
      <w:rFonts w:ascii="Times New Roman" w:eastAsia="Times New Roman" w:hAnsi="Times New Roman" w:cs="Times New Roman"/>
      <w:kern w:val="0"/>
      <w:lang w:val="en-US"/>
      <w14:ligatures w14:val="none"/>
    </w:rPr>
  </w:style>
  <w:style w:type="character" w:styleId="Hyperlink">
    <w:name w:val="Hyperlink"/>
    <w:basedOn w:val="DefaultParagraphFont"/>
    <w:uiPriority w:val="99"/>
    <w:unhideWhenUsed/>
    <w:rsid w:val="00DC4593"/>
    <w:rPr>
      <w:color w:val="0563C1" w:themeColor="hyperlink"/>
      <w:u w:val="single"/>
    </w:rPr>
  </w:style>
  <w:style w:type="character" w:styleId="CommentReference">
    <w:name w:val="annotation reference"/>
    <w:basedOn w:val="DefaultParagraphFont"/>
    <w:uiPriority w:val="99"/>
    <w:semiHidden/>
    <w:unhideWhenUsed/>
    <w:rsid w:val="002B02E5"/>
    <w:rPr>
      <w:sz w:val="16"/>
      <w:szCs w:val="16"/>
    </w:rPr>
  </w:style>
  <w:style w:type="paragraph" w:styleId="CommentText">
    <w:name w:val="annotation text"/>
    <w:basedOn w:val="Normal"/>
    <w:link w:val="CommentTextChar"/>
    <w:uiPriority w:val="99"/>
    <w:semiHidden/>
    <w:unhideWhenUsed/>
    <w:rsid w:val="002B02E5"/>
    <w:rPr>
      <w:sz w:val="20"/>
      <w:szCs w:val="20"/>
    </w:rPr>
  </w:style>
  <w:style w:type="character" w:customStyle="1" w:styleId="CommentTextChar">
    <w:name w:val="Comment Text Char"/>
    <w:basedOn w:val="DefaultParagraphFont"/>
    <w:link w:val="CommentText"/>
    <w:uiPriority w:val="99"/>
    <w:semiHidden/>
    <w:rsid w:val="002B02E5"/>
    <w:rPr>
      <w:rFonts w:ascii="Times New Roman" w:eastAsia="Times New Roman" w:hAnsi="Times New Roman" w:cs="Times New Roman"/>
      <w:kern w:val="0"/>
      <w:sz w:val="20"/>
      <w:szCs w:val="20"/>
      <w:lang w:val="en-US"/>
      <w14:ligatures w14:val="none"/>
    </w:rPr>
  </w:style>
  <w:style w:type="paragraph" w:styleId="CommentSubject">
    <w:name w:val="annotation subject"/>
    <w:basedOn w:val="CommentText"/>
    <w:next w:val="CommentText"/>
    <w:link w:val="CommentSubjectChar"/>
    <w:uiPriority w:val="99"/>
    <w:semiHidden/>
    <w:unhideWhenUsed/>
    <w:rsid w:val="002B02E5"/>
    <w:rPr>
      <w:b/>
      <w:bCs/>
    </w:rPr>
  </w:style>
  <w:style w:type="character" w:customStyle="1" w:styleId="CommentSubjectChar">
    <w:name w:val="Comment Subject Char"/>
    <w:basedOn w:val="CommentTextChar"/>
    <w:link w:val="CommentSubject"/>
    <w:uiPriority w:val="99"/>
    <w:semiHidden/>
    <w:rsid w:val="002B02E5"/>
    <w:rPr>
      <w:rFonts w:ascii="Times New Roman" w:eastAsia="Times New Roman" w:hAnsi="Times New Roman" w:cs="Times New Roman"/>
      <w:b/>
      <w:bCs/>
      <w:kern w:val="0"/>
      <w:sz w:val="20"/>
      <w:szCs w:val="20"/>
      <w:lang w:val="en-US"/>
      <w14:ligatures w14:val="none"/>
    </w:rPr>
  </w:style>
  <w:style w:type="paragraph" w:styleId="Revision">
    <w:name w:val="Revision"/>
    <w:hidden/>
    <w:uiPriority w:val="99"/>
    <w:semiHidden/>
    <w:rsid w:val="00C82D5D"/>
    <w:pPr>
      <w:spacing w:after="0" w:line="240" w:lineRule="auto"/>
    </w:pPr>
    <w:rPr>
      <w:rFonts w:ascii="Times New Roman" w:eastAsia="Times New Roman" w:hAnsi="Times New Roman" w:cs="Times New Roman"/>
      <w:kern w:val="0"/>
      <w:lang w:val="en-US"/>
      <w14:ligatures w14:val="none"/>
    </w:rPr>
  </w:style>
  <w:style w:type="table" w:customStyle="1" w:styleId="PlainTable11">
    <w:name w:val="Plain Table 11"/>
    <w:basedOn w:val="TableNormal"/>
    <w:uiPriority w:val="41"/>
    <w:rsid w:val="00C015D5"/>
    <w:pPr>
      <w:spacing w:after="0" w:line="240" w:lineRule="auto"/>
    </w:pPr>
    <w:tblPr>
      <w:tblStyleRowBandSize w:val="1"/>
      <w:tblStyleColBandSize w:val="1"/>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TableGridLight1">
    <w:name w:val="Table Grid Light1"/>
    <w:basedOn w:val="TableNormal"/>
    <w:uiPriority w:val="40"/>
    <w:rsid w:val="003750BA"/>
    <w:pPr>
      <w:spacing w:after="0" w:line="240" w:lineRule="auto"/>
    </w:pPr>
    <w:tblPr>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style>
  <w:style w:type="character" w:customStyle="1" w:styleId="Heading3Char">
    <w:name w:val="Heading 3 Char"/>
    <w:basedOn w:val="DefaultParagraphFont"/>
    <w:link w:val="Heading3"/>
    <w:uiPriority w:val="9"/>
    <w:rsid w:val="00576947"/>
    <w:rPr>
      <w:rFonts w:asciiTheme="majorHAnsi" w:eastAsiaTheme="majorEastAsia" w:hAnsiTheme="majorHAnsi" w:cstheme="majorBidi"/>
      <w:b/>
      <w:bCs/>
      <w:color w:val="4472C4" w:themeColor="accent1"/>
      <w:kern w:val="0"/>
      <w:lang w:val="en-US"/>
      <w14:ligatures w14:val="none"/>
    </w:rPr>
  </w:style>
  <w:style w:type="paragraph" w:styleId="z-TopofForm">
    <w:name w:val="HTML Top of Form"/>
    <w:basedOn w:val="Normal"/>
    <w:next w:val="Normal"/>
    <w:link w:val="z-TopofFormChar"/>
    <w:hidden/>
    <w:uiPriority w:val="99"/>
    <w:semiHidden/>
    <w:unhideWhenUsed/>
    <w:rsid w:val="00DC7165"/>
    <w:pPr>
      <w:widowControl/>
      <w:pBdr>
        <w:bottom w:val="single" w:sz="6" w:space="1" w:color="auto"/>
      </w:pBdr>
      <w:autoSpaceDE/>
      <w:autoSpaceDN/>
      <w:jc w:val="center"/>
    </w:pPr>
    <w:rPr>
      <w:rFonts w:ascii="Arial" w:hAnsi="Arial" w:cs="Arial"/>
      <w:vanish/>
      <w:sz w:val="16"/>
      <w:szCs w:val="16"/>
      <w:lang w:val="en-IN" w:eastAsia="en-IN"/>
    </w:rPr>
  </w:style>
  <w:style w:type="character" w:customStyle="1" w:styleId="z-TopofFormChar">
    <w:name w:val="z-Top of Form Char"/>
    <w:basedOn w:val="DefaultParagraphFont"/>
    <w:link w:val="z-TopofForm"/>
    <w:uiPriority w:val="99"/>
    <w:semiHidden/>
    <w:rsid w:val="00DC7165"/>
    <w:rPr>
      <w:rFonts w:ascii="Arial" w:eastAsia="Times New Roman" w:hAnsi="Arial" w:cs="Arial"/>
      <w:vanish/>
      <w:kern w:val="0"/>
      <w:sz w:val="16"/>
      <w:szCs w:val="16"/>
      <w:lang w:eastAsia="en-IN"/>
      <w14:ligatures w14:val="none"/>
    </w:rPr>
  </w:style>
  <w:style w:type="paragraph" w:customStyle="1" w:styleId="placeholder">
    <w:name w:val="placeholder"/>
    <w:basedOn w:val="Normal"/>
    <w:rsid w:val="00DC7165"/>
    <w:pPr>
      <w:widowControl/>
      <w:autoSpaceDE/>
      <w:autoSpaceDN/>
      <w:spacing w:before="100" w:beforeAutospacing="1" w:after="100" w:afterAutospacing="1"/>
    </w:pPr>
    <w:rPr>
      <w:sz w:val="24"/>
      <w:szCs w:val="24"/>
      <w:lang w:val="en-IN" w:eastAsia="en-IN"/>
    </w:rPr>
  </w:style>
  <w:style w:type="paragraph" w:styleId="z-BottomofForm">
    <w:name w:val="HTML Bottom of Form"/>
    <w:basedOn w:val="Normal"/>
    <w:next w:val="Normal"/>
    <w:link w:val="z-BottomofFormChar"/>
    <w:hidden/>
    <w:uiPriority w:val="99"/>
    <w:semiHidden/>
    <w:unhideWhenUsed/>
    <w:rsid w:val="00DC7165"/>
    <w:pPr>
      <w:widowControl/>
      <w:pBdr>
        <w:top w:val="single" w:sz="6" w:space="1" w:color="auto"/>
      </w:pBdr>
      <w:autoSpaceDE/>
      <w:autoSpaceDN/>
      <w:jc w:val="center"/>
    </w:pPr>
    <w:rPr>
      <w:rFonts w:ascii="Arial" w:hAnsi="Arial" w:cs="Arial"/>
      <w:vanish/>
      <w:sz w:val="16"/>
      <w:szCs w:val="16"/>
      <w:lang w:val="en-IN" w:eastAsia="en-IN"/>
    </w:rPr>
  </w:style>
  <w:style w:type="character" w:customStyle="1" w:styleId="z-BottomofFormChar">
    <w:name w:val="z-Bottom of Form Char"/>
    <w:basedOn w:val="DefaultParagraphFont"/>
    <w:link w:val="z-BottomofForm"/>
    <w:uiPriority w:val="99"/>
    <w:semiHidden/>
    <w:rsid w:val="00DC7165"/>
    <w:rPr>
      <w:rFonts w:ascii="Arial" w:eastAsia="Times New Roman" w:hAnsi="Arial" w:cs="Arial"/>
      <w:vanish/>
      <w:kern w:val="0"/>
      <w:sz w:val="16"/>
      <w:szCs w:val="16"/>
      <w:lang w:eastAsia="en-IN"/>
      <w14:ligatures w14:val="none"/>
    </w:rPr>
  </w:style>
  <w:style w:type="character" w:customStyle="1" w:styleId="Heading4Char">
    <w:name w:val="Heading 4 Char"/>
    <w:basedOn w:val="DefaultParagraphFont"/>
    <w:link w:val="Heading4"/>
    <w:uiPriority w:val="9"/>
    <w:semiHidden/>
    <w:rsid w:val="003D62F9"/>
    <w:rPr>
      <w:rFonts w:asciiTheme="majorHAnsi" w:eastAsiaTheme="majorEastAsia" w:hAnsiTheme="majorHAnsi" w:cstheme="majorBidi"/>
      <w:b/>
      <w:bCs/>
      <w:i/>
      <w:iCs/>
      <w:color w:val="4472C4" w:themeColor="accent1"/>
      <w:kern w:val="0"/>
      <w:lang w:val="en-US"/>
      <w14:ligatures w14:val="none"/>
    </w:rPr>
  </w:style>
  <w:style w:type="paragraph" w:customStyle="1" w:styleId="FirstParagraph">
    <w:name w:val="First Paragraph"/>
    <w:basedOn w:val="BodyText"/>
    <w:next w:val="BodyText"/>
    <w:qFormat/>
    <w:rsid w:val="003D62F9"/>
    <w:pPr>
      <w:widowControl/>
      <w:autoSpaceDE/>
      <w:autoSpaceDN/>
      <w:spacing w:before="180" w:after="180"/>
    </w:pPr>
    <w:rPr>
      <w:rFonts w:asciiTheme="minorHAnsi" w:eastAsiaTheme="minorHAnsi" w:hAnsiTheme="minorHAnsi" w:cstheme="minorBidi"/>
    </w:rPr>
  </w:style>
  <w:style w:type="paragraph" w:customStyle="1" w:styleId="Compact">
    <w:name w:val="Compact"/>
    <w:basedOn w:val="BodyText"/>
    <w:qFormat/>
    <w:rsid w:val="003D62F9"/>
    <w:pPr>
      <w:widowControl/>
      <w:autoSpaceDE/>
      <w:autoSpaceDN/>
      <w:spacing w:before="36" w:after="36"/>
    </w:pPr>
    <w:rPr>
      <w:rFonts w:asciiTheme="minorHAnsi" w:eastAsiaTheme="minorHAnsi" w:hAnsiTheme="minorHAnsi" w:cstheme="minorBidi"/>
    </w:rPr>
  </w:style>
  <w:style w:type="table" w:customStyle="1" w:styleId="Table">
    <w:name w:val="Table"/>
    <w:semiHidden/>
    <w:unhideWhenUsed/>
    <w:qFormat/>
    <w:rsid w:val="003D62F9"/>
    <w:pPr>
      <w:spacing w:after="200" w:line="240" w:lineRule="auto"/>
    </w:pPr>
    <w:rPr>
      <w:kern w:val="0"/>
      <w:sz w:val="24"/>
      <w:szCs w:val="24"/>
      <w:lang w:val="en-US" w:eastAsia="en-IN" w:bidi="or-IN"/>
      <w14:ligatures w14:val="none"/>
    </w:rPr>
    <w:tblPr>
      <w:tblInd w:w="0" w:type="dxa"/>
      <w:tblCellMar>
        <w:top w:w="0" w:type="dxa"/>
        <w:left w:w="108" w:type="dxa"/>
        <w:bottom w:w="0" w:type="dxa"/>
        <w:right w:w="108" w:type="dxa"/>
      </w:tblCellMar>
    </w:tblPr>
    <w:tblStylePr w:type="firstRow">
      <w:tblPr>
        <w:jc w:val="left"/>
      </w:tblPr>
      <w:trPr>
        <w:jc w:val="left"/>
      </w:trPr>
      <w:tcPr>
        <w:tcBorders>
          <w:bottom w:val="single" w:sz="0" w:space="0" w:color="auto"/>
        </w:tcBorders>
        <w:vAlign w:val="bottom"/>
      </w:tcPr>
    </w:tblStylePr>
  </w:style>
  <w:style w:type="character" w:customStyle="1" w:styleId="mord">
    <w:name w:val="mord"/>
    <w:basedOn w:val="DefaultParagraphFont"/>
    <w:rsid w:val="00AE250E"/>
  </w:style>
  <w:style w:type="character" w:customStyle="1" w:styleId="mrel">
    <w:name w:val="mrel"/>
    <w:basedOn w:val="DefaultParagraphFont"/>
    <w:rsid w:val="00AE250E"/>
  </w:style>
  <w:style w:type="character" w:customStyle="1" w:styleId="vlist-s">
    <w:name w:val="vlist-s"/>
    <w:basedOn w:val="DefaultParagraphFont"/>
    <w:rsid w:val="00AE250E"/>
  </w:style>
  <w:style w:type="character" w:customStyle="1" w:styleId="katex-mathml">
    <w:name w:val="katex-mathml"/>
    <w:basedOn w:val="DefaultParagraphFont"/>
    <w:rsid w:val="00AE250E"/>
  </w:style>
  <w:style w:type="character" w:customStyle="1" w:styleId="mpunct">
    <w:name w:val="mpunct"/>
    <w:basedOn w:val="DefaultParagraphFont"/>
    <w:rsid w:val="00AE250E"/>
  </w:style>
  <w:style w:type="character" w:styleId="FollowedHyperlink">
    <w:name w:val="FollowedHyperlink"/>
    <w:basedOn w:val="DefaultParagraphFont"/>
    <w:uiPriority w:val="99"/>
    <w:semiHidden/>
    <w:unhideWhenUsed/>
    <w:rsid w:val="00F541FB"/>
    <w:rPr>
      <w:color w:val="954F72"/>
      <w:u w:val="single"/>
    </w:rPr>
  </w:style>
  <w:style w:type="paragraph" w:customStyle="1" w:styleId="xl65">
    <w:name w:val="xl65"/>
    <w:basedOn w:val="Normal"/>
    <w:rsid w:val="00F541FB"/>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0"/>
      <w:szCs w:val="20"/>
      <w:lang w:val="en-IN" w:eastAsia="en-IN"/>
    </w:rPr>
  </w:style>
  <w:style w:type="paragraph" w:customStyle="1" w:styleId="xl66">
    <w:name w:val="xl66"/>
    <w:basedOn w:val="Normal"/>
    <w:rsid w:val="00F541FB"/>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0"/>
      <w:szCs w:val="20"/>
      <w:lang w:val="en-IN" w:eastAsia="en-IN"/>
    </w:rPr>
  </w:style>
  <w:style w:type="paragraph" w:customStyle="1" w:styleId="xl67">
    <w:name w:val="xl67"/>
    <w:basedOn w:val="Normal"/>
    <w:rsid w:val="00F541FB"/>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sz w:val="20"/>
      <w:szCs w:val="20"/>
      <w:lang w:val="en-IN" w:eastAsia="en-IN"/>
    </w:rPr>
  </w:style>
  <w:style w:type="paragraph" w:customStyle="1" w:styleId="xl68">
    <w:name w:val="xl68"/>
    <w:basedOn w:val="Normal"/>
    <w:rsid w:val="00F541FB"/>
    <w:pPr>
      <w:widowControl/>
      <w:pBdr>
        <w:top w:val="single" w:sz="4" w:space="0" w:color="auto"/>
        <w:left w:val="single" w:sz="4" w:space="0" w:color="auto"/>
        <w:right w:val="single" w:sz="4" w:space="0" w:color="auto"/>
      </w:pBdr>
      <w:autoSpaceDE/>
      <w:autoSpaceDN/>
      <w:spacing w:before="100" w:beforeAutospacing="1" w:after="100" w:afterAutospacing="1"/>
      <w:jc w:val="center"/>
      <w:textAlignment w:val="center"/>
    </w:pPr>
    <w:rPr>
      <w:b/>
      <w:bCs/>
      <w:sz w:val="24"/>
      <w:szCs w:val="24"/>
      <w:lang w:val="en-IN" w:eastAsia="en-IN"/>
    </w:rPr>
  </w:style>
  <w:style w:type="paragraph" w:customStyle="1" w:styleId="xl69">
    <w:name w:val="xl69"/>
    <w:basedOn w:val="Normal"/>
    <w:rsid w:val="00F541FB"/>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b/>
      <w:bCs/>
      <w:sz w:val="24"/>
      <w:szCs w:val="24"/>
      <w:lang w:val="en-IN" w:eastAsia="en-IN"/>
    </w:rPr>
  </w:style>
  <w:style w:type="paragraph" w:customStyle="1" w:styleId="xl70">
    <w:name w:val="xl70"/>
    <w:basedOn w:val="Normal"/>
    <w:rsid w:val="00F541FB"/>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textAlignment w:val="center"/>
    </w:pPr>
    <w:rPr>
      <w:b/>
      <w:bCs/>
      <w:sz w:val="24"/>
      <w:szCs w:val="24"/>
      <w:lang w:val="en-IN" w:eastAsia="en-IN"/>
    </w:rPr>
  </w:style>
  <w:style w:type="paragraph" w:customStyle="1" w:styleId="xl71">
    <w:name w:val="xl71"/>
    <w:basedOn w:val="Normal"/>
    <w:rsid w:val="00F541FB"/>
    <w:pPr>
      <w:widowControl/>
      <w:pBdr>
        <w:top w:val="single" w:sz="4" w:space="0" w:color="auto"/>
        <w:left w:val="single" w:sz="4" w:space="0" w:color="auto"/>
        <w:bottom w:val="single" w:sz="4" w:space="0" w:color="auto"/>
        <w:right w:val="single" w:sz="4" w:space="0" w:color="auto"/>
      </w:pBdr>
      <w:shd w:val="clear" w:color="000000" w:fill="00B0F0"/>
      <w:autoSpaceDE/>
      <w:autoSpaceDN/>
      <w:spacing w:before="100" w:beforeAutospacing="1" w:after="100" w:afterAutospacing="1"/>
      <w:jc w:val="center"/>
      <w:textAlignment w:val="center"/>
    </w:pPr>
    <w:rPr>
      <w:sz w:val="20"/>
      <w:szCs w:val="20"/>
      <w:lang w:val="en-IN" w:eastAsia="en-IN"/>
    </w:rPr>
  </w:style>
  <w:style w:type="paragraph" w:customStyle="1" w:styleId="xl72">
    <w:name w:val="xl72"/>
    <w:basedOn w:val="Normal"/>
    <w:rsid w:val="00F541FB"/>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pPr>
    <w:rPr>
      <w:i/>
      <w:iCs/>
      <w:color w:val="FF0000"/>
      <w:sz w:val="20"/>
      <w:szCs w:val="20"/>
      <w:lang w:val="en-IN" w:eastAsia="en-IN"/>
    </w:rPr>
  </w:style>
  <w:style w:type="paragraph" w:customStyle="1" w:styleId="xl73">
    <w:name w:val="xl73"/>
    <w:basedOn w:val="Normal"/>
    <w:rsid w:val="00F541FB"/>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pPr>
    <w:rPr>
      <w:sz w:val="20"/>
      <w:szCs w:val="20"/>
      <w:lang w:val="en-IN" w:eastAsia="en-IN"/>
    </w:rPr>
  </w:style>
  <w:style w:type="paragraph" w:customStyle="1" w:styleId="xl74">
    <w:name w:val="xl74"/>
    <w:basedOn w:val="Normal"/>
    <w:rsid w:val="00F541FB"/>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pPr>
    <w:rPr>
      <w:sz w:val="20"/>
      <w:szCs w:val="20"/>
      <w:lang w:val="en-IN" w:eastAsia="en-IN"/>
    </w:rPr>
  </w:style>
  <w:style w:type="paragraph" w:customStyle="1" w:styleId="xl75">
    <w:name w:val="xl75"/>
    <w:basedOn w:val="Normal"/>
    <w:rsid w:val="00F541FB"/>
    <w:pPr>
      <w:widowControl/>
      <w:pBdr>
        <w:top w:val="single" w:sz="4" w:space="0" w:color="auto"/>
        <w:left w:val="single" w:sz="4" w:space="0" w:color="auto"/>
        <w:right w:val="single" w:sz="4" w:space="0" w:color="auto"/>
      </w:pBdr>
      <w:autoSpaceDE/>
      <w:autoSpaceDN/>
      <w:spacing w:before="100" w:beforeAutospacing="1" w:after="100" w:afterAutospacing="1"/>
      <w:jc w:val="center"/>
    </w:pPr>
    <w:rPr>
      <w:sz w:val="20"/>
      <w:szCs w:val="20"/>
      <w:lang w:val="en-IN" w:eastAsia="en-IN"/>
    </w:rPr>
  </w:style>
  <w:style w:type="paragraph" w:customStyle="1" w:styleId="xl76">
    <w:name w:val="xl76"/>
    <w:basedOn w:val="Normal"/>
    <w:rsid w:val="00F541FB"/>
    <w:pPr>
      <w:widowControl/>
      <w:pBdr>
        <w:top w:val="single" w:sz="4" w:space="0" w:color="auto"/>
        <w:left w:val="single" w:sz="4" w:space="0" w:color="auto"/>
        <w:right w:val="single" w:sz="4" w:space="0" w:color="auto"/>
      </w:pBdr>
      <w:autoSpaceDE/>
      <w:autoSpaceDN/>
      <w:spacing w:before="100" w:beforeAutospacing="1" w:after="100" w:afterAutospacing="1"/>
      <w:jc w:val="center"/>
    </w:pPr>
    <w:rPr>
      <w:sz w:val="20"/>
      <w:szCs w:val="20"/>
      <w:lang w:val="en-IN" w:eastAsia="en-IN"/>
    </w:rPr>
  </w:style>
  <w:style w:type="paragraph" w:customStyle="1" w:styleId="xl77">
    <w:name w:val="xl77"/>
    <w:basedOn w:val="Normal"/>
    <w:rsid w:val="00F541FB"/>
    <w:pPr>
      <w:widowControl/>
      <w:pBdr>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0"/>
      <w:szCs w:val="20"/>
      <w:lang w:val="en-IN" w:eastAsia="en-IN"/>
    </w:rPr>
  </w:style>
  <w:style w:type="paragraph" w:customStyle="1" w:styleId="xl78">
    <w:name w:val="xl78"/>
    <w:basedOn w:val="Normal"/>
    <w:rsid w:val="00F541FB"/>
    <w:pPr>
      <w:widowControl/>
      <w:pBdr>
        <w:top w:val="single" w:sz="4" w:space="0" w:color="auto"/>
        <w:left w:val="single" w:sz="4" w:space="0" w:color="auto"/>
        <w:bottom w:val="single" w:sz="4" w:space="0" w:color="auto"/>
        <w:right w:val="single" w:sz="4" w:space="0" w:color="auto"/>
      </w:pBdr>
      <w:shd w:val="clear" w:color="000000" w:fill="00B0F0"/>
      <w:autoSpaceDE/>
      <w:autoSpaceDN/>
      <w:spacing w:before="100" w:beforeAutospacing="1" w:after="100" w:afterAutospacing="1"/>
      <w:jc w:val="center"/>
    </w:pPr>
    <w:rPr>
      <w:sz w:val="20"/>
      <w:szCs w:val="20"/>
      <w:lang w:val="en-IN" w:eastAsia="en-IN"/>
    </w:rPr>
  </w:style>
  <w:style w:type="paragraph" w:customStyle="1" w:styleId="xl79">
    <w:name w:val="xl79"/>
    <w:basedOn w:val="Normal"/>
    <w:rsid w:val="00F541FB"/>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0"/>
      <w:szCs w:val="20"/>
      <w:lang w:val="en-IN" w:eastAsia="en-IN"/>
    </w:rPr>
  </w:style>
  <w:style w:type="paragraph" w:customStyle="1" w:styleId="xl80">
    <w:name w:val="xl80"/>
    <w:basedOn w:val="Normal"/>
    <w:rsid w:val="00F541FB"/>
    <w:pPr>
      <w:widowControl/>
      <w:autoSpaceDE/>
      <w:autoSpaceDN/>
      <w:spacing w:before="100" w:beforeAutospacing="1" w:after="100" w:afterAutospacing="1"/>
      <w:jc w:val="center"/>
      <w:textAlignment w:val="center"/>
    </w:pPr>
    <w:rPr>
      <w:sz w:val="20"/>
      <w:szCs w:val="20"/>
      <w:lang w:val="en-IN" w:eastAsia="en-IN"/>
    </w:rPr>
  </w:style>
  <w:style w:type="paragraph" w:customStyle="1" w:styleId="xl81">
    <w:name w:val="xl81"/>
    <w:basedOn w:val="Normal"/>
    <w:rsid w:val="00F541FB"/>
    <w:pPr>
      <w:widowControl/>
      <w:pBdr>
        <w:top w:val="single" w:sz="4" w:space="0" w:color="auto"/>
        <w:left w:val="single" w:sz="4" w:space="0" w:color="auto"/>
        <w:right w:val="single" w:sz="4" w:space="0" w:color="auto"/>
      </w:pBdr>
      <w:shd w:val="clear" w:color="000000" w:fill="00B0F0"/>
      <w:autoSpaceDE/>
      <w:autoSpaceDN/>
      <w:spacing w:before="100" w:beforeAutospacing="1" w:after="100" w:afterAutospacing="1"/>
      <w:jc w:val="center"/>
      <w:textAlignment w:val="center"/>
    </w:pPr>
    <w:rPr>
      <w:sz w:val="20"/>
      <w:szCs w:val="20"/>
      <w:lang w:val="en-IN" w:eastAsia="en-IN"/>
    </w:rPr>
  </w:style>
  <w:style w:type="paragraph" w:customStyle="1" w:styleId="xl82">
    <w:name w:val="xl82"/>
    <w:basedOn w:val="Normal"/>
    <w:rsid w:val="00F541FB"/>
    <w:pPr>
      <w:widowControl/>
      <w:pBdr>
        <w:left w:val="single" w:sz="4" w:space="0" w:color="auto"/>
        <w:right w:val="single" w:sz="4" w:space="0" w:color="auto"/>
      </w:pBdr>
      <w:shd w:val="clear" w:color="000000" w:fill="00B0F0"/>
      <w:autoSpaceDE/>
      <w:autoSpaceDN/>
      <w:spacing w:before="100" w:beforeAutospacing="1" w:after="100" w:afterAutospacing="1"/>
      <w:jc w:val="center"/>
      <w:textAlignment w:val="center"/>
    </w:pPr>
    <w:rPr>
      <w:sz w:val="20"/>
      <w:szCs w:val="20"/>
      <w:lang w:val="en-IN" w:eastAsia="en-IN"/>
    </w:rPr>
  </w:style>
  <w:style w:type="paragraph" w:customStyle="1" w:styleId="xl83">
    <w:name w:val="xl83"/>
    <w:basedOn w:val="Normal"/>
    <w:rsid w:val="00F541FB"/>
    <w:pPr>
      <w:widowControl/>
      <w:pBdr>
        <w:left w:val="single" w:sz="4" w:space="0" w:color="auto"/>
        <w:bottom w:val="single" w:sz="4" w:space="0" w:color="auto"/>
        <w:right w:val="single" w:sz="4" w:space="0" w:color="auto"/>
      </w:pBdr>
      <w:shd w:val="clear" w:color="000000" w:fill="00B0F0"/>
      <w:autoSpaceDE/>
      <w:autoSpaceDN/>
      <w:spacing w:before="100" w:beforeAutospacing="1" w:after="100" w:afterAutospacing="1"/>
      <w:jc w:val="center"/>
      <w:textAlignment w:val="center"/>
    </w:pPr>
    <w:rPr>
      <w:sz w:val="20"/>
      <w:szCs w:val="20"/>
      <w:lang w:val="en-IN" w:eastAsia="en-IN"/>
    </w:rPr>
  </w:style>
  <w:style w:type="paragraph" w:customStyle="1" w:styleId="xl84">
    <w:name w:val="xl84"/>
    <w:basedOn w:val="Normal"/>
    <w:rsid w:val="00F541FB"/>
    <w:pPr>
      <w:widowControl/>
      <w:pBdr>
        <w:top w:val="single" w:sz="4" w:space="0" w:color="auto"/>
        <w:left w:val="single" w:sz="4" w:space="0" w:color="auto"/>
        <w:right w:val="single" w:sz="4" w:space="0" w:color="auto"/>
      </w:pBdr>
      <w:shd w:val="clear" w:color="000000" w:fill="00B0F0"/>
      <w:autoSpaceDE/>
      <w:autoSpaceDN/>
      <w:spacing w:before="100" w:beforeAutospacing="1" w:after="100" w:afterAutospacing="1"/>
      <w:jc w:val="center"/>
      <w:textAlignment w:val="center"/>
    </w:pPr>
    <w:rPr>
      <w:sz w:val="20"/>
      <w:szCs w:val="20"/>
      <w:lang w:val="en-IN" w:eastAsia="en-IN"/>
    </w:rPr>
  </w:style>
  <w:style w:type="paragraph" w:customStyle="1" w:styleId="xl85">
    <w:name w:val="xl85"/>
    <w:basedOn w:val="Normal"/>
    <w:rsid w:val="00F541FB"/>
    <w:pPr>
      <w:widowControl/>
      <w:pBdr>
        <w:left w:val="single" w:sz="4" w:space="0" w:color="auto"/>
        <w:right w:val="single" w:sz="4" w:space="0" w:color="auto"/>
      </w:pBdr>
      <w:shd w:val="clear" w:color="000000" w:fill="00B0F0"/>
      <w:autoSpaceDE/>
      <w:autoSpaceDN/>
      <w:spacing w:before="100" w:beforeAutospacing="1" w:after="100" w:afterAutospacing="1"/>
      <w:jc w:val="center"/>
      <w:textAlignment w:val="center"/>
    </w:pPr>
    <w:rPr>
      <w:sz w:val="20"/>
      <w:szCs w:val="20"/>
      <w:lang w:val="en-IN" w:eastAsia="en-IN"/>
    </w:rPr>
  </w:style>
  <w:style w:type="paragraph" w:customStyle="1" w:styleId="xl86">
    <w:name w:val="xl86"/>
    <w:basedOn w:val="Normal"/>
    <w:rsid w:val="00F541FB"/>
    <w:pPr>
      <w:widowControl/>
      <w:pBdr>
        <w:left w:val="single" w:sz="4" w:space="0" w:color="auto"/>
        <w:bottom w:val="single" w:sz="4" w:space="0" w:color="auto"/>
        <w:right w:val="single" w:sz="4" w:space="0" w:color="auto"/>
      </w:pBdr>
      <w:shd w:val="clear" w:color="000000" w:fill="00B0F0"/>
      <w:autoSpaceDE/>
      <w:autoSpaceDN/>
      <w:spacing w:before="100" w:beforeAutospacing="1" w:after="100" w:afterAutospacing="1"/>
      <w:jc w:val="center"/>
      <w:textAlignment w:val="center"/>
    </w:pPr>
    <w:rPr>
      <w:sz w:val="20"/>
      <w:szCs w:val="20"/>
      <w:lang w:val="en-IN" w:eastAsia="en-IN"/>
    </w:rPr>
  </w:style>
  <w:style w:type="paragraph" w:customStyle="1" w:styleId="xl87">
    <w:name w:val="xl87"/>
    <w:basedOn w:val="Normal"/>
    <w:rsid w:val="00F541FB"/>
    <w:pPr>
      <w:widowControl/>
      <w:pBdr>
        <w:top w:val="single" w:sz="4" w:space="0" w:color="auto"/>
      </w:pBdr>
      <w:autoSpaceDE/>
      <w:autoSpaceDN/>
      <w:spacing w:before="100" w:beforeAutospacing="1" w:after="100" w:afterAutospacing="1"/>
      <w:textAlignment w:val="center"/>
    </w:pPr>
    <w:rPr>
      <w:b/>
      <w:bCs/>
      <w:sz w:val="32"/>
      <w:szCs w:val="32"/>
      <w:lang w:val="en-IN" w:eastAsia="en-IN"/>
    </w:rPr>
  </w:style>
  <w:style w:type="paragraph" w:customStyle="1" w:styleId="xl88">
    <w:name w:val="xl88"/>
    <w:basedOn w:val="Normal"/>
    <w:rsid w:val="00F541FB"/>
    <w:pPr>
      <w:widowControl/>
      <w:pBdr>
        <w:top w:val="single" w:sz="4" w:space="0" w:color="auto"/>
      </w:pBdr>
      <w:autoSpaceDE/>
      <w:autoSpaceDN/>
      <w:spacing w:before="100" w:beforeAutospacing="1" w:after="100" w:afterAutospacing="1"/>
      <w:textAlignment w:val="center"/>
    </w:pPr>
    <w:rPr>
      <w:sz w:val="32"/>
      <w:szCs w:val="32"/>
      <w:lang w:val="en-IN" w:eastAsia="en-IN"/>
    </w:rPr>
  </w:style>
  <w:style w:type="paragraph" w:customStyle="1" w:styleId="xl89">
    <w:name w:val="xl89"/>
    <w:basedOn w:val="Normal"/>
    <w:rsid w:val="00F541FB"/>
    <w:pPr>
      <w:widowControl/>
      <w:pBdr>
        <w:top w:val="single" w:sz="4" w:space="0" w:color="auto"/>
        <w:left w:val="single" w:sz="4" w:space="0" w:color="auto"/>
        <w:bottom w:val="single" w:sz="4" w:space="0" w:color="auto"/>
        <w:right w:val="single" w:sz="4" w:space="0" w:color="auto"/>
      </w:pBdr>
      <w:shd w:val="clear" w:color="000000" w:fill="00B0F0"/>
      <w:autoSpaceDE/>
      <w:autoSpaceDN/>
      <w:spacing w:before="100" w:beforeAutospacing="1" w:after="100" w:afterAutospacing="1"/>
      <w:jc w:val="center"/>
      <w:textAlignment w:val="center"/>
    </w:pPr>
    <w:rPr>
      <w:sz w:val="20"/>
      <w:szCs w:val="20"/>
      <w:lang w:val="en-IN" w:eastAsia="en-IN"/>
    </w:rPr>
  </w:style>
  <w:style w:type="character" w:customStyle="1" w:styleId="apple-tab-span">
    <w:name w:val="apple-tab-span"/>
    <w:basedOn w:val="DefaultParagraphFont"/>
    <w:rsid w:val="00890B70"/>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kern w:val="2"/>
        <w:sz w:val="22"/>
        <w:szCs w:val="22"/>
        <w:lang w:val="en-IN" w:eastAsia="en-US" w:bidi="ar-SA"/>
        <w14:ligatures w14:val="standardContextual"/>
      </w:rPr>
    </w:rPrDefault>
    <w:pPrDefault>
      <w:pPr>
        <w:spacing w:after="160" w:line="259" w:lineRule="auto"/>
      </w:pPr>
    </w:pPrDefault>
  </w:docDefaults>
  <w:latentStyles w:defLockedState="0" w:defUIPriority="99" w:defSemiHidden="1" w:defUnhideWhenUsed="1" w:defQFormat="0" w:count="267">
    <w:lsdException w:name="Normal" w:semiHidden="0" w:uiPriority="1"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1" w:qFormat="1"/>
    <w:lsdException w:name="toc 2" w:uiPriority="1" w:qFormat="1"/>
    <w:lsdException w:name="toc 3" w:uiPriority="1" w:qFormat="1"/>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qFormat="1"/>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uiPriority w:val="1"/>
    <w:qFormat/>
    <w:rsid w:val="00537DA6"/>
    <w:pPr>
      <w:widowControl w:val="0"/>
      <w:autoSpaceDE w:val="0"/>
      <w:autoSpaceDN w:val="0"/>
      <w:spacing w:after="0" w:line="240" w:lineRule="auto"/>
    </w:pPr>
    <w:rPr>
      <w:rFonts w:ascii="Times New Roman" w:eastAsia="Times New Roman" w:hAnsi="Times New Roman" w:cs="Times New Roman"/>
      <w:kern w:val="0"/>
      <w:lang w:val="en-US"/>
      <w14:ligatures w14:val="none"/>
    </w:rPr>
  </w:style>
  <w:style w:type="paragraph" w:styleId="Heading1">
    <w:name w:val="heading 1"/>
    <w:basedOn w:val="Normal"/>
    <w:link w:val="Heading1Char"/>
    <w:uiPriority w:val="9"/>
    <w:qFormat/>
    <w:rsid w:val="00D36796"/>
    <w:pPr>
      <w:ind w:left="1210" w:hanging="850"/>
      <w:outlineLvl w:val="0"/>
    </w:pPr>
    <w:rPr>
      <w:b/>
      <w:bCs/>
      <w:sz w:val="24"/>
      <w:szCs w:val="24"/>
    </w:rPr>
  </w:style>
  <w:style w:type="paragraph" w:styleId="Heading2">
    <w:name w:val="heading 2"/>
    <w:basedOn w:val="Normal"/>
    <w:link w:val="Heading2Char"/>
    <w:uiPriority w:val="9"/>
    <w:unhideWhenUsed/>
    <w:qFormat/>
    <w:rsid w:val="005531A5"/>
    <w:pPr>
      <w:spacing w:before="2"/>
      <w:ind w:left="468"/>
      <w:jc w:val="center"/>
      <w:outlineLvl w:val="1"/>
    </w:pPr>
    <w:rPr>
      <w:rFonts w:ascii="Calibri" w:eastAsia="Calibri" w:hAnsi="Calibri" w:cs="Calibri"/>
      <w:b/>
      <w:bCs/>
      <w:sz w:val="24"/>
      <w:szCs w:val="24"/>
    </w:rPr>
  </w:style>
  <w:style w:type="paragraph" w:styleId="Heading3">
    <w:name w:val="heading 3"/>
    <w:basedOn w:val="Normal"/>
    <w:next w:val="Normal"/>
    <w:link w:val="Heading3Char"/>
    <w:uiPriority w:val="9"/>
    <w:unhideWhenUsed/>
    <w:qFormat/>
    <w:rsid w:val="00576947"/>
    <w:pPr>
      <w:keepNext/>
      <w:keepLines/>
      <w:spacing w:before="200"/>
      <w:outlineLvl w:val="2"/>
    </w:pPr>
    <w:rPr>
      <w:rFonts w:asciiTheme="majorHAnsi" w:eastAsiaTheme="majorEastAsia" w:hAnsiTheme="majorHAnsi" w:cstheme="majorBidi"/>
      <w:b/>
      <w:bCs/>
      <w:color w:val="4472C4" w:themeColor="accent1"/>
    </w:rPr>
  </w:style>
  <w:style w:type="paragraph" w:styleId="Heading4">
    <w:name w:val="heading 4"/>
    <w:basedOn w:val="Normal"/>
    <w:next w:val="Normal"/>
    <w:link w:val="Heading4Char"/>
    <w:uiPriority w:val="9"/>
    <w:semiHidden/>
    <w:unhideWhenUsed/>
    <w:qFormat/>
    <w:rsid w:val="003D62F9"/>
    <w:pPr>
      <w:keepNext/>
      <w:keepLines/>
      <w:spacing w:before="200"/>
      <w:outlineLvl w:val="3"/>
    </w:pPr>
    <w:rPr>
      <w:rFonts w:asciiTheme="majorHAnsi" w:eastAsiaTheme="majorEastAsia" w:hAnsiTheme="majorHAnsi" w:cstheme="majorBidi"/>
      <w:b/>
      <w:bCs/>
      <w:i/>
      <w:iCs/>
      <w:color w:val="4472C4"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D36796"/>
    <w:rPr>
      <w:rFonts w:ascii="Times New Roman" w:eastAsia="Times New Roman" w:hAnsi="Times New Roman" w:cs="Times New Roman"/>
      <w:b/>
      <w:bCs/>
      <w:kern w:val="0"/>
      <w:sz w:val="24"/>
      <w:szCs w:val="24"/>
      <w:lang w:val="en-US"/>
      <w14:ligatures w14:val="none"/>
    </w:rPr>
  </w:style>
  <w:style w:type="paragraph" w:styleId="ListParagraph">
    <w:name w:val="List Paragraph"/>
    <w:aliases w:val="Subhead Paragraph,Contents Page,List of tables,Resume Title,Citation List,Bullets,BM-LIST,ListOne Paragraph,Ukwazi List Paragraph 2"/>
    <w:basedOn w:val="Normal"/>
    <w:link w:val="ListParagraphChar"/>
    <w:uiPriority w:val="34"/>
    <w:qFormat/>
    <w:rsid w:val="00D36796"/>
    <w:pPr>
      <w:ind w:left="1210" w:hanging="851"/>
      <w:jc w:val="both"/>
    </w:pPr>
  </w:style>
  <w:style w:type="character" w:customStyle="1" w:styleId="ListParagraphChar">
    <w:name w:val="List Paragraph Char"/>
    <w:aliases w:val="Subhead Paragraph Char,Contents Page Char,List of tables Char,Resume Title Char,Citation List Char,Bullets Char,BM-LIST Char,ListOne Paragraph Char,Ukwazi List Paragraph 2 Char"/>
    <w:link w:val="ListParagraph"/>
    <w:uiPriority w:val="34"/>
    <w:locked/>
    <w:rsid w:val="00D36796"/>
    <w:rPr>
      <w:rFonts w:ascii="Times New Roman" w:eastAsia="Times New Roman" w:hAnsi="Times New Roman" w:cs="Times New Roman"/>
      <w:kern w:val="0"/>
      <w:lang w:val="en-US"/>
      <w14:ligatures w14:val="none"/>
    </w:rPr>
  </w:style>
  <w:style w:type="paragraph" w:customStyle="1" w:styleId="TableParagraph">
    <w:name w:val="Table Paragraph"/>
    <w:basedOn w:val="Normal"/>
    <w:uiPriority w:val="1"/>
    <w:qFormat/>
    <w:rsid w:val="00D36796"/>
  </w:style>
  <w:style w:type="paragraph" w:styleId="NoSpacing">
    <w:name w:val="No Spacing"/>
    <w:link w:val="NoSpacingChar"/>
    <w:uiPriority w:val="1"/>
    <w:qFormat/>
    <w:rsid w:val="00D36796"/>
    <w:pPr>
      <w:spacing w:after="0" w:line="240" w:lineRule="auto"/>
    </w:pPr>
    <w:rPr>
      <w:rFonts w:eastAsiaTheme="minorEastAsia"/>
      <w:kern w:val="0"/>
      <w:lang w:eastAsia="en-IN"/>
      <w14:ligatures w14:val="none"/>
    </w:rPr>
  </w:style>
  <w:style w:type="character" w:customStyle="1" w:styleId="NoSpacingChar">
    <w:name w:val="No Spacing Char"/>
    <w:basedOn w:val="DefaultParagraphFont"/>
    <w:link w:val="NoSpacing"/>
    <w:uiPriority w:val="1"/>
    <w:rsid w:val="00D36796"/>
    <w:rPr>
      <w:rFonts w:eastAsiaTheme="minorEastAsia"/>
      <w:kern w:val="0"/>
      <w:lang w:eastAsia="en-IN"/>
      <w14:ligatures w14:val="none"/>
    </w:rPr>
  </w:style>
  <w:style w:type="table" w:styleId="TableGrid">
    <w:name w:val="Table Grid"/>
    <w:basedOn w:val="TableNormal"/>
    <w:uiPriority w:val="59"/>
    <w:qFormat/>
    <w:rsid w:val="00D36796"/>
    <w:pPr>
      <w:spacing w:after="0" w:line="240" w:lineRule="auto"/>
    </w:pPr>
    <w:rPr>
      <w:rFonts w:eastAsia="Times New Roman" w:cs="Times New Roman"/>
      <w:kern w:val="0"/>
      <w14:ligatures w14:val="none"/>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customStyle="1" w:styleId="Normal1">
    <w:name w:val="Normal1"/>
    <w:rsid w:val="00D36796"/>
    <w:pPr>
      <w:spacing w:after="200" w:line="276" w:lineRule="auto"/>
    </w:pPr>
    <w:rPr>
      <w:rFonts w:ascii="Calibri" w:eastAsia="Times New Roman" w:hAnsi="Calibri" w:cs="Calibri"/>
      <w:kern w:val="0"/>
      <w:lang w:eastAsia="en-IN"/>
      <w14:ligatures w14:val="none"/>
    </w:rPr>
  </w:style>
  <w:style w:type="paragraph" w:styleId="NormalWeb">
    <w:name w:val="Normal (Web)"/>
    <w:basedOn w:val="Normal"/>
    <w:uiPriority w:val="99"/>
    <w:unhideWhenUsed/>
    <w:rsid w:val="008A05D7"/>
    <w:pPr>
      <w:widowControl/>
      <w:autoSpaceDE/>
      <w:autoSpaceDN/>
      <w:spacing w:before="100" w:beforeAutospacing="1" w:after="100" w:afterAutospacing="1"/>
    </w:pPr>
    <w:rPr>
      <w:sz w:val="24"/>
      <w:szCs w:val="24"/>
      <w:lang w:val="en-IN" w:eastAsia="en-IN"/>
    </w:rPr>
  </w:style>
  <w:style w:type="character" w:styleId="Strong">
    <w:name w:val="Strong"/>
    <w:basedOn w:val="DefaultParagraphFont"/>
    <w:uiPriority w:val="22"/>
    <w:qFormat/>
    <w:rsid w:val="008A05D7"/>
    <w:rPr>
      <w:b/>
      <w:bCs/>
    </w:rPr>
  </w:style>
  <w:style w:type="paragraph" w:customStyle="1" w:styleId="Default">
    <w:name w:val="Default"/>
    <w:rsid w:val="00A17AA1"/>
    <w:pPr>
      <w:autoSpaceDE w:val="0"/>
      <w:autoSpaceDN w:val="0"/>
      <w:adjustRightInd w:val="0"/>
      <w:spacing w:after="0" w:line="240" w:lineRule="auto"/>
    </w:pPr>
    <w:rPr>
      <w:rFonts w:ascii="Arial" w:eastAsia="Times New Roman" w:hAnsi="Arial" w:cs="Arial"/>
      <w:color w:val="000000"/>
      <w:kern w:val="0"/>
      <w:sz w:val="24"/>
      <w:szCs w:val="24"/>
      <w:lang w:bidi="hi-IN"/>
      <w14:ligatures w14:val="none"/>
    </w:rPr>
  </w:style>
  <w:style w:type="paragraph" w:styleId="BalloonText">
    <w:name w:val="Balloon Text"/>
    <w:basedOn w:val="Normal"/>
    <w:link w:val="BalloonTextChar"/>
    <w:uiPriority w:val="99"/>
    <w:semiHidden/>
    <w:unhideWhenUsed/>
    <w:rsid w:val="007B3BE1"/>
    <w:rPr>
      <w:rFonts w:ascii="Tahoma" w:hAnsi="Tahoma" w:cs="Tahoma"/>
      <w:sz w:val="16"/>
      <w:szCs w:val="16"/>
    </w:rPr>
  </w:style>
  <w:style w:type="character" w:customStyle="1" w:styleId="BalloonTextChar">
    <w:name w:val="Balloon Text Char"/>
    <w:basedOn w:val="DefaultParagraphFont"/>
    <w:link w:val="BalloonText"/>
    <w:uiPriority w:val="99"/>
    <w:semiHidden/>
    <w:rsid w:val="007B3BE1"/>
    <w:rPr>
      <w:rFonts w:ascii="Tahoma" w:eastAsia="Times New Roman" w:hAnsi="Tahoma" w:cs="Tahoma"/>
      <w:kern w:val="0"/>
      <w:sz w:val="16"/>
      <w:szCs w:val="16"/>
      <w:lang w:val="en-US"/>
      <w14:ligatures w14:val="none"/>
    </w:rPr>
  </w:style>
  <w:style w:type="paragraph" w:styleId="Caption">
    <w:name w:val="caption"/>
    <w:basedOn w:val="Normal"/>
    <w:next w:val="Normal"/>
    <w:uiPriority w:val="35"/>
    <w:semiHidden/>
    <w:unhideWhenUsed/>
    <w:qFormat/>
    <w:rsid w:val="007B3BE1"/>
    <w:pPr>
      <w:spacing w:after="200"/>
    </w:pPr>
    <w:rPr>
      <w:b/>
      <w:bCs/>
      <w:color w:val="4472C4" w:themeColor="accent1"/>
      <w:sz w:val="18"/>
      <w:szCs w:val="18"/>
    </w:rPr>
  </w:style>
  <w:style w:type="paragraph" w:styleId="BodyText">
    <w:name w:val="Body Text"/>
    <w:basedOn w:val="Normal"/>
    <w:link w:val="BodyTextChar"/>
    <w:uiPriority w:val="1"/>
    <w:qFormat/>
    <w:rsid w:val="001F550A"/>
    <w:rPr>
      <w:sz w:val="24"/>
      <w:szCs w:val="24"/>
    </w:rPr>
  </w:style>
  <w:style w:type="character" w:customStyle="1" w:styleId="BodyTextChar">
    <w:name w:val="Body Text Char"/>
    <w:basedOn w:val="DefaultParagraphFont"/>
    <w:link w:val="BodyText"/>
    <w:uiPriority w:val="1"/>
    <w:rsid w:val="001F550A"/>
    <w:rPr>
      <w:rFonts w:ascii="Times New Roman" w:eastAsia="Times New Roman" w:hAnsi="Times New Roman" w:cs="Times New Roman"/>
      <w:kern w:val="0"/>
      <w:sz w:val="24"/>
      <w:szCs w:val="24"/>
      <w:lang w:val="en-US"/>
      <w14:ligatures w14:val="none"/>
    </w:rPr>
  </w:style>
  <w:style w:type="paragraph" w:styleId="BodyTextIndent">
    <w:name w:val="Body Text Indent"/>
    <w:basedOn w:val="Normal"/>
    <w:link w:val="BodyTextIndentChar"/>
    <w:uiPriority w:val="99"/>
    <w:unhideWhenUsed/>
    <w:rsid w:val="006859D7"/>
    <w:pPr>
      <w:spacing w:after="120"/>
      <w:ind w:left="283"/>
    </w:pPr>
  </w:style>
  <w:style w:type="character" w:customStyle="1" w:styleId="BodyTextIndentChar">
    <w:name w:val="Body Text Indent Char"/>
    <w:basedOn w:val="DefaultParagraphFont"/>
    <w:link w:val="BodyTextIndent"/>
    <w:uiPriority w:val="99"/>
    <w:rsid w:val="006859D7"/>
    <w:rPr>
      <w:rFonts w:ascii="Times New Roman" w:eastAsia="Times New Roman" w:hAnsi="Times New Roman" w:cs="Times New Roman"/>
      <w:kern w:val="0"/>
      <w:lang w:val="en-US"/>
      <w14:ligatures w14:val="none"/>
    </w:rPr>
  </w:style>
  <w:style w:type="character" w:customStyle="1" w:styleId="Heading2Char">
    <w:name w:val="Heading 2 Char"/>
    <w:basedOn w:val="DefaultParagraphFont"/>
    <w:link w:val="Heading2"/>
    <w:uiPriority w:val="9"/>
    <w:rsid w:val="005531A5"/>
    <w:rPr>
      <w:rFonts w:ascii="Calibri" w:eastAsia="Calibri" w:hAnsi="Calibri" w:cs="Calibri"/>
      <w:b/>
      <w:bCs/>
      <w:kern w:val="0"/>
      <w:sz w:val="24"/>
      <w:szCs w:val="24"/>
      <w:lang w:val="en-US"/>
      <w14:ligatures w14:val="none"/>
    </w:rPr>
  </w:style>
  <w:style w:type="paragraph" w:styleId="TOC1">
    <w:name w:val="toc 1"/>
    <w:basedOn w:val="Normal"/>
    <w:uiPriority w:val="1"/>
    <w:qFormat/>
    <w:rsid w:val="005531A5"/>
    <w:pPr>
      <w:spacing w:before="120"/>
      <w:ind w:left="899" w:hanging="439"/>
    </w:pPr>
    <w:rPr>
      <w:rFonts w:ascii="Calibri" w:eastAsia="Calibri" w:hAnsi="Calibri" w:cs="Calibri"/>
      <w:b/>
      <w:bCs/>
    </w:rPr>
  </w:style>
  <w:style w:type="paragraph" w:styleId="TOC2">
    <w:name w:val="toc 2"/>
    <w:basedOn w:val="Normal"/>
    <w:uiPriority w:val="1"/>
    <w:qFormat/>
    <w:rsid w:val="005531A5"/>
    <w:pPr>
      <w:spacing w:before="120"/>
      <w:ind w:left="1341" w:hanging="660"/>
    </w:pPr>
    <w:rPr>
      <w:rFonts w:ascii="Calibri" w:eastAsia="Calibri" w:hAnsi="Calibri" w:cs="Calibri"/>
    </w:rPr>
  </w:style>
  <w:style w:type="paragraph" w:styleId="TOC3">
    <w:name w:val="toc 3"/>
    <w:basedOn w:val="Normal"/>
    <w:uiPriority w:val="1"/>
    <w:qFormat/>
    <w:rsid w:val="005531A5"/>
    <w:pPr>
      <w:spacing w:before="120"/>
      <w:ind w:left="1780" w:hanging="881"/>
    </w:pPr>
    <w:rPr>
      <w:rFonts w:ascii="Calibri" w:eastAsia="Calibri" w:hAnsi="Calibri" w:cs="Calibri"/>
    </w:rPr>
  </w:style>
  <w:style w:type="paragraph" w:styleId="Title">
    <w:name w:val="Title"/>
    <w:basedOn w:val="Normal"/>
    <w:link w:val="TitleChar"/>
    <w:uiPriority w:val="10"/>
    <w:qFormat/>
    <w:rsid w:val="005531A5"/>
    <w:pPr>
      <w:spacing w:line="618" w:lineRule="exact"/>
      <w:ind w:left="473" w:right="149"/>
      <w:jc w:val="center"/>
    </w:pPr>
    <w:rPr>
      <w:rFonts w:ascii="Calibri" w:eastAsia="Calibri" w:hAnsi="Calibri" w:cs="Calibri"/>
      <w:b/>
      <w:bCs/>
      <w:sz w:val="52"/>
      <w:szCs w:val="52"/>
    </w:rPr>
  </w:style>
  <w:style w:type="character" w:customStyle="1" w:styleId="TitleChar">
    <w:name w:val="Title Char"/>
    <w:basedOn w:val="DefaultParagraphFont"/>
    <w:link w:val="Title"/>
    <w:uiPriority w:val="10"/>
    <w:rsid w:val="005531A5"/>
    <w:rPr>
      <w:rFonts w:ascii="Calibri" w:eastAsia="Calibri" w:hAnsi="Calibri" w:cs="Calibri"/>
      <w:b/>
      <w:bCs/>
      <w:kern w:val="0"/>
      <w:sz w:val="52"/>
      <w:szCs w:val="52"/>
      <w:lang w:val="en-US"/>
      <w14:ligatures w14:val="none"/>
    </w:rPr>
  </w:style>
  <w:style w:type="paragraph" w:styleId="Header">
    <w:name w:val="header"/>
    <w:basedOn w:val="Normal"/>
    <w:link w:val="HeaderChar"/>
    <w:uiPriority w:val="99"/>
    <w:unhideWhenUsed/>
    <w:rsid w:val="002675F5"/>
    <w:pPr>
      <w:tabs>
        <w:tab w:val="center" w:pos="4680"/>
        <w:tab w:val="right" w:pos="9360"/>
      </w:tabs>
    </w:pPr>
  </w:style>
  <w:style w:type="character" w:customStyle="1" w:styleId="HeaderChar">
    <w:name w:val="Header Char"/>
    <w:basedOn w:val="DefaultParagraphFont"/>
    <w:link w:val="Header"/>
    <w:uiPriority w:val="99"/>
    <w:rsid w:val="002675F5"/>
    <w:rPr>
      <w:rFonts w:ascii="Times New Roman" w:eastAsia="Times New Roman" w:hAnsi="Times New Roman" w:cs="Times New Roman"/>
      <w:kern w:val="0"/>
      <w:lang w:val="en-US"/>
      <w14:ligatures w14:val="none"/>
    </w:rPr>
  </w:style>
  <w:style w:type="paragraph" w:styleId="Footer">
    <w:name w:val="footer"/>
    <w:basedOn w:val="Normal"/>
    <w:link w:val="FooterChar"/>
    <w:uiPriority w:val="99"/>
    <w:unhideWhenUsed/>
    <w:rsid w:val="002675F5"/>
    <w:pPr>
      <w:tabs>
        <w:tab w:val="center" w:pos="4680"/>
        <w:tab w:val="right" w:pos="9360"/>
      </w:tabs>
    </w:pPr>
  </w:style>
  <w:style w:type="character" w:customStyle="1" w:styleId="FooterChar">
    <w:name w:val="Footer Char"/>
    <w:basedOn w:val="DefaultParagraphFont"/>
    <w:link w:val="Footer"/>
    <w:uiPriority w:val="99"/>
    <w:rsid w:val="002675F5"/>
    <w:rPr>
      <w:rFonts w:ascii="Times New Roman" w:eastAsia="Times New Roman" w:hAnsi="Times New Roman" w:cs="Times New Roman"/>
      <w:kern w:val="0"/>
      <w:lang w:val="en-US"/>
      <w14:ligatures w14:val="none"/>
    </w:rPr>
  </w:style>
  <w:style w:type="character" w:styleId="Hyperlink">
    <w:name w:val="Hyperlink"/>
    <w:basedOn w:val="DefaultParagraphFont"/>
    <w:uiPriority w:val="99"/>
    <w:unhideWhenUsed/>
    <w:rsid w:val="00DC4593"/>
    <w:rPr>
      <w:color w:val="0563C1" w:themeColor="hyperlink"/>
      <w:u w:val="single"/>
    </w:rPr>
  </w:style>
  <w:style w:type="character" w:styleId="CommentReference">
    <w:name w:val="annotation reference"/>
    <w:basedOn w:val="DefaultParagraphFont"/>
    <w:uiPriority w:val="99"/>
    <w:semiHidden/>
    <w:unhideWhenUsed/>
    <w:rsid w:val="002B02E5"/>
    <w:rPr>
      <w:sz w:val="16"/>
      <w:szCs w:val="16"/>
    </w:rPr>
  </w:style>
  <w:style w:type="paragraph" w:styleId="CommentText">
    <w:name w:val="annotation text"/>
    <w:basedOn w:val="Normal"/>
    <w:link w:val="CommentTextChar"/>
    <w:uiPriority w:val="99"/>
    <w:semiHidden/>
    <w:unhideWhenUsed/>
    <w:rsid w:val="002B02E5"/>
    <w:rPr>
      <w:sz w:val="20"/>
      <w:szCs w:val="20"/>
    </w:rPr>
  </w:style>
  <w:style w:type="character" w:customStyle="1" w:styleId="CommentTextChar">
    <w:name w:val="Comment Text Char"/>
    <w:basedOn w:val="DefaultParagraphFont"/>
    <w:link w:val="CommentText"/>
    <w:uiPriority w:val="99"/>
    <w:semiHidden/>
    <w:rsid w:val="002B02E5"/>
    <w:rPr>
      <w:rFonts w:ascii="Times New Roman" w:eastAsia="Times New Roman" w:hAnsi="Times New Roman" w:cs="Times New Roman"/>
      <w:kern w:val="0"/>
      <w:sz w:val="20"/>
      <w:szCs w:val="20"/>
      <w:lang w:val="en-US"/>
      <w14:ligatures w14:val="none"/>
    </w:rPr>
  </w:style>
  <w:style w:type="paragraph" w:styleId="CommentSubject">
    <w:name w:val="annotation subject"/>
    <w:basedOn w:val="CommentText"/>
    <w:next w:val="CommentText"/>
    <w:link w:val="CommentSubjectChar"/>
    <w:uiPriority w:val="99"/>
    <w:semiHidden/>
    <w:unhideWhenUsed/>
    <w:rsid w:val="002B02E5"/>
    <w:rPr>
      <w:b/>
      <w:bCs/>
    </w:rPr>
  </w:style>
  <w:style w:type="character" w:customStyle="1" w:styleId="CommentSubjectChar">
    <w:name w:val="Comment Subject Char"/>
    <w:basedOn w:val="CommentTextChar"/>
    <w:link w:val="CommentSubject"/>
    <w:uiPriority w:val="99"/>
    <w:semiHidden/>
    <w:rsid w:val="002B02E5"/>
    <w:rPr>
      <w:rFonts w:ascii="Times New Roman" w:eastAsia="Times New Roman" w:hAnsi="Times New Roman" w:cs="Times New Roman"/>
      <w:b/>
      <w:bCs/>
      <w:kern w:val="0"/>
      <w:sz w:val="20"/>
      <w:szCs w:val="20"/>
      <w:lang w:val="en-US"/>
      <w14:ligatures w14:val="none"/>
    </w:rPr>
  </w:style>
  <w:style w:type="paragraph" w:styleId="Revision">
    <w:name w:val="Revision"/>
    <w:hidden/>
    <w:uiPriority w:val="99"/>
    <w:semiHidden/>
    <w:rsid w:val="00C82D5D"/>
    <w:pPr>
      <w:spacing w:after="0" w:line="240" w:lineRule="auto"/>
    </w:pPr>
    <w:rPr>
      <w:rFonts w:ascii="Times New Roman" w:eastAsia="Times New Roman" w:hAnsi="Times New Roman" w:cs="Times New Roman"/>
      <w:kern w:val="0"/>
      <w:lang w:val="en-US"/>
      <w14:ligatures w14:val="none"/>
    </w:rPr>
  </w:style>
  <w:style w:type="table" w:customStyle="1" w:styleId="PlainTable11">
    <w:name w:val="Plain Table 11"/>
    <w:basedOn w:val="TableNormal"/>
    <w:uiPriority w:val="41"/>
    <w:rsid w:val="00C015D5"/>
    <w:pPr>
      <w:spacing w:after="0" w:line="240" w:lineRule="auto"/>
    </w:pPr>
    <w:tblPr>
      <w:tblStyleRowBandSize w:val="1"/>
      <w:tblStyleColBandSize w:val="1"/>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TableGridLight1">
    <w:name w:val="Table Grid Light1"/>
    <w:basedOn w:val="TableNormal"/>
    <w:uiPriority w:val="40"/>
    <w:rsid w:val="003750BA"/>
    <w:pPr>
      <w:spacing w:after="0" w:line="240" w:lineRule="auto"/>
    </w:pPr>
    <w:tblPr>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style>
  <w:style w:type="character" w:customStyle="1" w:styleId="Heading3Char">
    <w:name w:val="Heading 3 Char"/>
    <w:basedOn w:val="DefaultParagraphFont"/>
    <w:link w:val="Heading3"/>
    <w:uiPriority w:val="9"/>
    <w:rsid w:val="00576947"/>
    <w:rPr>
      <w:rFonts w:asciiTheme="majorHAnsi" w:eastAsiaTheme="majorEastAsia" w:hAnsiTheme="majorHAnsi" w:cstheme="majorBidi"/>
      <w:b/>
      <w:bCs/>
      <w:color w:val="4472C4" w:themeColor="accent1"/>
      <w:kern w:val="0"/>
      <w:lang w:val="en-US"/>
      <w14:ligatures w14:val="none"/>
    </w:rPr>
  </w:style>
  <w:style w:type="paragraph" w:styleId="z-TopofForm">
    <w:name w:val="HTML Top of Form"/>
    <w:basedOn w:val="Normal"/>
    <w:next w:val="Normal"/>
    <w:link w:val="z-TopofFormChar"/>
    <w:hidden/>
    <w:uiPriority w:val="99"/>
    <w:semiHidden/>
    <w:unhideWhenUsed/>
    <w:rsid w:val="00DC7165"/>
    <w:pPr>
      <w:widowControl/>
      <w:pBdr>
        <w:bottom w:val="single" w:sz="6" w:space="1" w:color="auto"/>
      </w:pBdr>
      <w:autoSpaceDE/>
      <w:autoSpaceDN/>
      <w:jc w:val="center"/>
    </w:pPr>
    <w:rPr>
      <w:rFonts w:ascii="Arial" w:hAnsi="Arial" w:cs="Arial"/>
      <w:vanish/>
      <w:sz w:val="16"/>
      <w:szCs w:val="16"/>
      <w:lang w:val="en-IN" w:eastAsia="en-IN"/>
    </w:rPr>
  </w:style>
  <w:style w:type="character" w:customStyle="1" w:styleId="z-TopofFormChar">
    <w:name w:val="z-Top of Form Char"/>
    <w:basedOn w:val="DefaultParagraphFont"/>
    <w:link w:val="z-TopofForm"/>
    <w:uiPriority w:val="99"/>
    <w:semiHidden/>
    <w:rsid w:val="00DC7165"/>
    <w:rPr>
      <w:rFonts w:ascii="Arial" w:eastAsia="Times New Roman" w:hAnsi="Arial" w:cs="Arial"/>
      <w:vanish/>
      <w:kern w:val="0"/>
      <w:sz w:val="16"/>
      <w:szCs w:val="16"/>
      <w:lang w:eastAsia="en-IN"/>
      <w14:ligatures w14:val="none"/>
    </w:rPr>
  </w:style>
  <w:style w:type="paragraph" w:customStyle="1" w:styleId="placeholder">
    <w:name w:val="placeholder"/>
    <w:basedOn w:val="Normal"/>
    <w:rsid w:val="00DC7165"/>
    <w:pPr>
      <w:widowControl/>
      <w:autoSpaceDE/>
      <w:autoSpaceDN/>
      <w:spacing w:before="100" w:beforeAutospacing="1" w:after="100" w:afterAutospacing="1"/>
    </w:pPr>
    <w:rPr>
      <w:sz w:val="24"/>
      <w:szCs w:val="24"/>
      <w:lang w:val="en-IN" w:eastAsia="en-IN"/>
    </w:rPr>
  </w:style>
  <w:style w:type="paragraph" w:styleId="z-BottomofForm">
    <w:name w:val="HTML Bottom of Form"/>
    <w:basedOn w:val="Normal"/>
    <w:next w:val="Normal"/>
    <w:link w:val="z-BottomofFormChar"/>
    <w:hidden/>
    <w:uiPriority w:val="99"/>
    <w:semiHidden/>
    <w:unhideWhenUsed/>
    <w:rsid w:val="00DC7165"/>
    <w:pPr>
      <w:widowControl/>
      <w:pBdr>
        <w:top w:val="single" w:sz="6" w:space="1" w:color="auto"/>
      </w:pBdr>
      <w:autoSpaceDE/>
      <w:autoSpaceDN/>
      <w:jc w:val="center"/>
    </w:pPr>
    <w:rPr>
      <w:rFonts w:ascii="Arial" w:hAnsi="Arial" w:cs="Arial"/>
      <w:vanish/>
      <w:sz w:val="16"/>
      <w:szCs w:val="16"/>
      <w:lang w:val="en-IN" w:eastAsia="en-IN"/>
    </w:rPr>
  </w:style>
  <w:style w:type="character" w:customStyle="1" w:styleId="z-BottomofFormChar">
    <w:name w:val="z-Bottom of Form Char"/>
    <w:basedOn w:val="DefaultParagraphFont"/>
    <w:link w:val="z-BottomofForm"/>
    <w:uiPriority w:val="99"/>
    <w:semiHidden/>
    <w:rsid w:val="00DC7165"/>
    <w:rPr>
      <w:rFonts w:ascii="Arial" w:eastAsia="Times New Roman" w:hAnsi="Arial" w:cs="Arial"/>
      <w:vanish/>
      <w:kern w:val="0"/>
      <w:sz w:val="16"/>
      <w:szCs w:val="16"/>
      <w:lang w:eastAsia="en-IN"/>
      <w14:ligatures w14:val="none"/>
    </w:rPr>
  </w:style>
  <w:style w:type="character" w:customStyle="1" w:styleId="Heading4Char">
    <w:name w:val="Heading 4 Char"/>
    <w:basedOn w:val="DefaultParagraphFont"/>
    <w:link w:val="Heading4"/>
    <w:uiPriority w:val="9"/>
    <w:semiHidden/>
    <w:rsid w:val="003D62F9"/>
    <w:rPr>
      <w:rFonts w:asciiTheme="majorHAnsi" w:eastAsiaTheme="majorEastAsia" w:hAnsiTheme="majorHAnsi" w:cstheme="majorBidi"/>
      <w:b/>
      <w:bCs/>
      <w:i/>
      <w:iCs/>
      <w:color w:val="4472C4" w:themeColor="accent1"/>
      <w:kern w:val="0"/>
      <w:lang w:val="en-US"/>
      <w14:ligatures w14:val="none"/>
    </w:rPr>
  </w:style>
  <w:style w:type="paragraph" w:customStyle="1" w:styleId="FirstParagraph">
    <w:name w:val="First Paragraph"/>
    <w:basedOn w:val="BodyText"/>
    <w:next w:val="BodyText"/>
    <w:qFormat/>
    <w:rsid w:val="003D62F9"/>
    <w:pPr>
      <w:widowControl/>
      <w:autoSpaceDE/>
      <w:autoSpaceDN/>
      <w:spacing w:before="180" w:after="180"/>
    </w:pPr>
    <w:rPr>
      <w:rFonts w:asciiTheme="minorHAnsi" w:eastAsiaTheme="minorHAnsi" w:hAnsiTheme="minorHAnsi" w:cstheme="minorBidi"/>
    </w:rPr>
  </w:style>
  <w:style w:type="paragraph" w:customStyle="1" w:styleId="Compact">
    <w:name w:val="Compact"/>
    <w:basedOn w:val="BodyText"/>
    <w:qFormat/>
    <w:rsid w:val="003D62F9"/>
    <w:pPr>
      <w:widowControl/>
      <w:autoSpaceDE/>
      <w:autoSpaceDN/>
      <w:spacing w:before="36" w:after="36"/>
    </w:pPr>
    <w:rPr>
      <w:rFonts w:asciiTheme="minorHAnsi" w:eastAsiaTheme="minorHAnsi" w:hAnsiTheme="minorHAnsi" w:cstheme="minorBidi"/>
    </w:rPr>
  </w:style>
  <w:style w:type="table" w:customStyle="1" w:styleId="Table">
    <w:name w:val="Table"/>
    <w:semiHidden/>
    <w:unhideWhenUsed/>
    <w:qFormat/>
    <w:rsid w:val="003D62F9"/>
    <w:pPr>
      <w:spacing w:after="200" w:line="240" w:lineRule="auto"/>
    </w:pPr>
    <w:rPr>
      <w:kern w:val="0"/>
      <w:sz w:val="24"/>
      <w:szCs w:val="24"/>
      <w:lang w:val="en-US" w:eastAsia="en-IN" w:bidi="or-IN"/>
      <w14:ligatures w14:val="none"/>
    </w:rPr>
    <w:tblPr>
      <w:tblInd w:w="0" w:type="dxa"/>
      <w:tblCellMar>
        <w:top w:w="0" w:type="dxa"/>
        <w:left w:w="108" w:type="dxa"/>
        <w:bottom w:w="0" w:type="dxa"/>
        <w:right w:w="108" w:type="dxa"/>
      </w:tblCellMar>
    </w:tblPr>
    <w:tblStylePr w:type="firstRow">
      <w:tblPr>
        <w:jc w:val="left"/>
      </w:tblPr>
      <w:trPr>
        <w:jc w:val="left"/>
      </w:trPr>
      <w:tcPr>
        <w:tcBorders>
          <w:bottom w:val="single" w:sz="0" w:space="0" w:color="auto"/>
        </w:tcBorders>
        <w:vAlign w:val="bottom"/>
      </w:tcPr>
    </w:tblStylePr>
  </w:style>
  <w:style w:type="character" w:customStyle="1" w:styleId="mord">
    <w:name w:val="mord"/>
    <w:basedOn w:val="DefaultParagraphFont"/>
    <w:rsid w:val="00AE250E"/>
  </w:style>
  <w:style w:type="character" w:customStyle="1" w:styleId="mrel">
    <w:name w:val="mrel"/>
    <w:basedOn w:val="DefaultParagraphFont"/>
    <w:rsid w:val="00AE250E"/>
  </w:style>
  <w:style w:type="character" w:customStyle="1" w:styleId="vlist-s">
    <w:name w:val="vlist-s"/>
    <w:basedOn w:val="DefaultParagraphFont"/>
    <w:rsid w:val="00AE250E"/>
  </w:style>
  <w:style w:type="character" w:customStyle="1" w:styleId="katex-mathml">
    <w:name w:val="katex-mathml"/>
    <w:basedOn w:val="DefaultParagraphFont"/>
    <w:rsid w:val="00AE250E"/>
  </w:style>
  <w:style w:type="character" w:customStyle="1" w:styleId="mpunct">
    <w:name w:val="mpunct"/>
    <w:basedOn w:val="DefaultParagraphFont"/>
    <w:rsid w:val="00AE250E"/>
  </w:style>
  <w:style w:type="character" w:styleId="FollowedHyperlink">
    <w:name w:val="FollowedHyperlink"/>
    <w:basedOn w:val="DefaultParagraphFont"/>
    <w:uiPriority w:val="99"/>
    <w:semiHidden/>
    <w:unhideWhenUsed/>
    <w:rsid w:val="00F541FB"/>
    <w:rPr>
      <w:color w:val="954F72"/>
      <w:u w:val="single"/>
    </w:rPr>
  </w:style>
  <w:style w:type="paragraph" w:customStyle="1" w:styleId="xl65">
    <w:name w:val="xl65"/>
    <w:basedOn w:val="Normal"/>
    <w:rsid w:val="00F541FB"/>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0"/>
      <w:szCs w:val="20"/>
      <w:lang w:val="en-IN" w:eastAsia="en-IN"/>
    </w:rPr>
  </w:style>
  <w:style w:type="paragraph" w:customStyle="1" w:styleId="xl66">
    <w:name w:val="xl66"/>
    <w:basedOn w:val="Normal"/>
    <w:rsid w:val="00F541FB"/>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0"/>
      <w:szCs w:val="20"/>
      <w:lang w:val="en-IN" w:eastAsia="en-IN"/>
    </w:rPr>
  </w:style>
  <w:style w:type="paragraph" w:customStyle="1" w:styleId="xl67">
    <w:name w:val="xl67"/>
    <w:basedOn w:val="Normal"/>
    <w:rsid w:val="00F541FB"/>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sz w:val="20"/>
      <w:szCs w:val="20"/>
      <w:lang w:val="en-IN" w:eastAsia="en-IN"/>
    </w:rPr>
  </w:style>
  <w:style w:type="paragraph" w:customStyle="1" w:styleId="xl68">
    <w:name w:val="xl68"/>
    <w:basedOn w:val="Normal"/>
    <w:rsid w:val="00F541FB"/>
    <w:pPr>
      <w:widowControl/>
      <w:pBdr>
        <w:top w:val="single" w:sz="4" w:space="0" w:color="auto"/>
        <w:left w:val="single" w:sz="4" w:space="0" w:color="auto"/>
        <w:right w:val="single" w:sz="4" w:space="0" w:color="auto"/>
      </w:pBdr>
      <w:autoSpaceDE/>
      <w:autoSpaceDN/>
      <w:spacing w:before="100" w:beforeAutospacing="1" w:after="100" w:afterAutospacing="1"/>
      <w:jc w:val="center"/>
      <w:textAlignment w:val="center"/>
    </w:pPr>
    <w:rPr>
      <w:b/>
      <w:bCs/>
      <w:sz w:val="24"/>
      <w:szCs w:val="24"/>
      <w:lang w:val="en-IN" w:eastAsia="en-IN"/>
    </w:rPr>
  </w:style>
  <w:style w:type="paragraph" w:customStyle="1" w:styleId="xl69">
    <w:name w:val="xl69"/>
    <w:basedOn w:val="Normal"/>
    <w:rsid w:val="00F541FB"/>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b/>
      <w:bCs/>
      <w:sz w:val="24"/>
      <w:szCs w:val="24"/>
      <w:lang w:val="en-IN" w:eastAsia="en-IN"/>
    </w:rPr>
  </w:style>
  <w:style w:type="paragraph" w:customStyle="1" w:styleId="xl70">
    <w:name w:val="xl70"/>
    <w:basedOn w:val="Normal"/>
    <w:rsid w:val="00F541FB"/>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textAlignment w:val="center"/>
    </w:pPr>
    <w:rPr>
      <w:b/>
      <w:bCs/>
      <w:sz w:val="24"/>
      <w:szCs w:val="24"/>
      <w:lang w:val="en-IN" w:eastAsia="en-IN"/>
    </w:rPr>
  </w:style>
  <w:style w:type="paragraph" w:customStyle="1" w:styleId="xl71">
    <w:name w:val="xl71"/>
    <w:basedOn w:val="Normal"/>
    <w:rsid w:val="00F541FB"/>
    <w:pPr>
      <w:widowControl/>
      <w:pBdr>
        <w:top w:val="single" w:sz="4" w:space="0" w:color="auto"/>
        <w:left w:val="single" w:sz="4" w:space="0" w:color="auto"/>
        <w:bottom w:val="single" w:sz="4" w:space="0" w:color="auto"/>
        <w:right w:val="single" w:sz="4" w:space="0" w:color="auto"/>
      </w:pBdr>
      <w:shd w:val="clear" w:color="000000" w:fill="00B0F0"/>
      <w:autoSpaceDE/>
      <w:autoSpaceDN/>
      <w:spacing w:before="100" w:beforeAutospacing="1" w:after="100" w:afterAutospacing="1"/>
      <w:jc w:val="center"/>
      <w:textAlignment w:val="center"/>
    </w:pPr>
    <w:rPr>
      <w:sz w:val="20"/>
      <w:szCs w:val="20"/>
      <w:lang w:val="en-IN" w:eastAsia="en-IN"/>
    </w:rPr>
  </w:style>
  <w:style w:type="paragraph" w:customStyle="1" w:styleId="xl72">
    <w:name w:val="xl72"/>
    <w:basedOn w:val="Normal"/>
    <w:rsid w:val="00F541FB"/>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pPr>
    <w:rPr>
      <w:i/>
      <w:iCs/>
      <w:color w:val="FF0000"/>
      <w:sz w:val="20"/>
      <w:szCs w:val="20"/>
      <w:lang w:val="en-IN" w:eastAsia="en-IN"/>
    </w:rPr>
  </w:style>
  <w:style w:type="paragraph" w:customStyle="1" w:styleId="xl73">
    <w:name w:val="xl73"/>
    <w:basedOn w:val="Normal"/>
    <w:rsid w:val="00F541FB"/>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pPr>
    <w:rPr>
      <w:sz w:val="20"/>
      <w:szCs w:val="20"/>
      <w:lang w:val="en-IN" w:eastAsia="en-IN"/>
    </w:rPr>
  </w:style>
  <w:style w:type="paragraph" w:customStyle="1" w:styleId="xl74">
    <w:name w:val="xl74"/>
    <w:basedOn w:val="Normal"/>
    <w:rsid w:val="00F541FB"/>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pPr>
    <w:rPr>
      <w:sz w:val="20"/>
      <w:szCs w:val="20"/>
      <w:lang w:val="en-IN" w:eastAsia="en-IN"/>
    </w:rPr>
  </w:style>
  <w:style w:type="paragraph" w:customStyle="1" w:styleId="xl75">
    <w:name w:val="xl75"/>
    <w:basedOn w:val="Normal"/>
    <w:rsid w:val="00F541FB"/>
    <w:pPr>
      <w:widowControl/>
      <w:pBdr>
        <w:top w:val="single" w:sz="4" w:space="0" w:color="auto"/>
        <w:left w:val="single" w:sz="4" w:space="0" w:color="auto"/>
        <w:right w:val="single" w:sz="4" w:space="0" w:color="auto"/>
      </w:pBdr>
      <w:autoSpaceDE/>
      <w:autoSpaceDN/>
      <w:spacing w:before="100" w:beforeAutospacing="1" w:after="100" w:afterAutospacing="1"/>
      <w:jc w:val="center"/>
    </w:pPr>
    <w:rPr>
      <w:sz w:val="20"/>
      <w:szCs w:val="20"/>
      <w:lang w:val="en-IN" w:eastAsia="en-IN"/>
    </w:rPr>
  </w:style>
  <w:style w:type="paragraph" w:customStyle="1" w:styleId="xl76">
    <w:name w:val="xl76"/>
    <w:basedOn w:val="Normal"/>
    <w:rsid w:val="00F541FB"/>
    <w:pPr>
      <w:widowControl/>
      <w:pBdr>
        <w:top w:val="single" w:sz="4" w:space="0" w:color="auto"/>
        <w:left w:val="single" w:sz="4" w:space="0" w:color="auto"/>
        <w:right w:val="single" w:sz="4" w:space="0" w:color="auto"/>
      </w:pBdr>
      <w:autoSpaceDE/>
      <w:autoSpaceDN/>
      <w:spacing w:before="100" w:beforeAutospacing="1" w:after="100" w:afterAutospacing="1"/>
      <w:jc w:val="center"/>
    </w:pPr>
    <w:rPr>
      <w:sz w:val="20"/>
      <w:szCs w:val="20"/>
      <w:lang w:val="en-IN" w:eastAsia="en-IN"/>
    </w:rPr>
  </w:style>
  <w:style w:type="paragraph" w:customStyle="1" w:styleId="xl77">
    <w:name w:val="xl77"/>
    <w:basedOn w:val="Normal"/>
    <w:rsid w:val="00F541FB"/>
    <w:pPr>
      <w:widowControl/>
      <w:pBdr>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0"/>
      <w:szCs w:val="20"/>
      <w:lang w:val="en-IN" w:eastAsia="en-IN"/>
    </w:rPr>
  </w:style>
  <w:style w:type="paragraph" w:customStyle="1" w:styleId="xl78">
    <w:name w:val="xl78"/>
    <w:basedOn w:val="Normal"/>
    <w:rsid w:val="00F541FB"/>
    <w:pPr>
      <w:widowControl/>
      <w:pBdr>
        <w:top w:val="single" w:sz="4" w:space="0" w:color="auto"/>
        <w:left w:val="single" w:sz="4" w:space="0" w:color="auto"/>
        <w:bottom w:val="single" w:sz="4" w:space="0" w:color="auto"/>
        <w:right w:val="single" w:sz="4" w:space="0" w:color="auto"/>
      </w:pBdr>
      <w:shd w:val="clear" w:color="000000" w:fill="00B0F0"/>
      <w:autoSpaceDE/>
      <w:autoSpaceDN/>
      <w:spacing w:before="100" w:beforeAutospacing="1" w:after="100" w:afterAutospacing="1"/>
      <w:jc w:val="center"/>
    </w:pPr>
    <w:rPr>
      <w:sz w:val="20"/>
      <w:szCs w:val="20"/>
      <w:lang w:val="en-IN" w:eastAsia="en-IN"/>
    </w:rPr>
  </w:style>
  <w:style w:type="paragraph" w:customStyle="1" w:styleId="xl79">
    <w:name w:val="xl79"/>
    <w:basedOn w:val="Normal"/>
    <w:rsid w:val="00F541FB"/>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0"/>
      <w:szCs w:val="20"/>
      <w:lang w:val="en-IN" w:eastAsia="en-IN"/>
    </w:rPr>
  </w:style>
  <w:style w:type="paragraph" w:customStyle="1" w:styleId="xl80">
    <w:name w:val="xl80"/>
    <w:basedOn w:val="Normal"/>
    <w:rsid w:val="00F541FB"/>
    <w:pPr>
      <w:widowControl/>
      <w:autoSpaceDE/>
      <w:autoSpaceDN/>
      <w:spacing w:before="100" w:beforeAutospacing="1" w:after="100" w:afterAutospacing="1"/>
      <w:jc w:val="center"/>
      <w:textAlignment w:val="center"/>
    </w:pPr>
    <w:rPr>
      <w:sz w:val="20"/>
      <w:szCs w:val="20"/>
      <w:lang w:val="en-IN" w:eastAsia="en-IN"/>
    </w:rPr>
  </w:style>
  <w:style w:type="paragraph" w:customStyle="1" w:styleId="xl81">
    <w:name w:val="xl81"/>
    <w:basedOn w:val="Normal"/>
    <w:rsid w:val="00F541FB"/>
    <w:pPr>
      <w:widowControl/>
      <w:pBdr>
        <w:top w:val="single" w:sz="4" w:space="0" w:color="auto"/>
        <w:left w:val="single" w:sz="4" w:space="0" w:color="auto"/>
        <w:right w:val="single" w:sz="4" w:space="0" w:color="auto"/>
      </w:pBdr>
      <w:shd w:val="clear" w:color="000000" w:fill="00B0F0"/>
      <w:autoSpaceDE/>
      <w:autoSpaceDN/>
      <w:spacing w:before="100" w:beforeAutospacing="1" w:after="100" w:afterAutospacing="1"/>
      <w:jc w:val="center"/>
      <w:textAlignment w:val="center"/>
    </w:pPr>
    <w:rPr>
      <w:sz w:val="20"/>
      <w:szCs w:val="20"/>
      <w:lang w:val="en-IN" w:eastAsia="en-IN"/>
    </w:rPr>
  </w:style>
  <w:style w:type="paragraph" w:customStyle="1" w:styleId="xl82">
    <w:name w:val="xl82"/>
    <w:basedOn w:val="Normal"/>
    <w:rsid w:val="00F541FB"/>
    <w:pPr>
      <w:widowControl/>
      <w:pBdr>
        <w:left w:val="single" w:sz="4" w:space="0" w:color="auto"/>
        <w:right w:val="single" w:sz="4" w:space="0" w:color="auto"/>
      </w:pBdr>
      <w:shd w:val="clear" w:color="000000" w:fill="00B0F0"/>
      <w:autoSpaceDE/>
      <w:autoSpaceDN/>
      <w:spacing w:before="100" w:beforeAutospacing="1" w:after="100" w:afterAutospacing="1"/>
      <w:jc w:val="center"/>
      <w:textAlignment w:val="center"/>
    </w:pPr>
    <w:rPr>
      <w:sz w:val="20"/>
      <w:szCs w:val="20"/>
      <w:lang w:val="en-IN" w:eastAsia="en-IN"/>
    </w:rPr>
  </w:style>
  <w:style w:type="paragraph" w:customStyle="1" w:styleId="xl83">
    <w:name w:val="xl83"/>
    <w:basedOn w:val="Normal"/>
    <w:rsid w:val="00F541FB"/>
    <w:pPr>
      <w:widowControl/>
      <w:pBdr>
        <w:left w:val="single" w:sz="4" w:space="0" w:color="auto"/>
        <w:bottom w:val="single" w:sz="4" w:space="0" w:color="auto"/>
        <w:right w:val="single" w:sz="4" w:space="0" w:color="auto"/>
      </w:pBdr>
      <w:shd w:val="clear" w:color="000000" w:fill="00B0F0"/>
      <w:autoSpaceDE/>
      <w:autoSpaceDN/>
      <w:spacing w:before="100" w:beforeAutospacing="1" w:after="100" w:afterAutospacing="1"/>
      <w:jc w:val="center"/>
      <w:textAlignment w:val="center"/>
    </w:pPr>
    <w:rPr>
      <w:sz w:val="20"/>
      <w:szCs w:val="20"/>
      <w:lang w:val="en-IN" w:eastAsia="en-IN"/>
    </w:rPr>
  </w:style>
  <w:style w:type="paragraph" w:customStyle="1" w:styleId="xl84">
    <w:name w:val="xl84"/>
    <w:basedOn w:val="Normal"/>
    <w:rsid w:val="00F541FB"/>
    <w:pPr>
      <w:widowControl/>
      <w:pBdr>
        <w:top w:val="single" w:sz="4" w:space="0" w:color="auto"/>
        <w:left w:val="single" w:sz="4" w:space="0" w:color="auto"/>
        <w:right w:val="single" w:sz="4" w:space="0" w:color="auto"/>
      </w:pBdr>
      <w:shd w:val="clear" w:color="000000" w:fill="00B0F0"/>
      <w:autoSpaceDE/>
      <w:autoSpaceDN/>
      <w:spacing w:before="100" w:beforeAutospacing="1" w:after="100" w:afterAutospacing="1"/>
      <w:jc w:val="center"/>
      <w:textAlignment w:val="center"/>
    </w:pPr>
    <w:rPr>
      <w:sz w:val="20"/>
      <w:szCs w:val="20"/>
      <w:lang w:val="en-IN" w:eastAsia="en-IN"/>
    </w:rPr>
  </w:style>
  <w:style w:type="paragraph" w:customStyle="1" w:styleId="xl85">
    <w:name w:val="xl85"/>
    <w:basedOn w:val="Normal"/>
    <w:rsid w:val="00F541FB"/>
    <w:pPr>
      <w:widowControl/>
      <w:pBdr>
        <w:left w:val="single" w:sz="4" w:space="0" w:color="auto"/>
        <w:right w:val="single" w:sz="4" w:space="0" w:color="auto"/>
      </w:pBdr>
      <w:shd w:val="clear" w:color="000000" w:fill="00B0F0"/>
      <w:autoSpaceDE/>
      <w:autoSpaceDN/>
      <w:spacing w:before="100" w:beforeAutospacing="1" w:after="100" w:afterAutospacing="1"/>
      <w:jc w:val="center"/>
      <w:textAlignment w:val="center"/>
    </w:pPr>
    <w:rPr>
      <w:sz w:val="20"/>
      <w:szCs w:val="20"/>
      <w:lang w:val="en-IN" w:eastAsia="en-IN"/>
    </w:rPr>
  </w:style>
  <w:style w:type="paragraph" w:customStyle="1" w:styleId="xl86">
    <w:name w:val="xl86"/>
    <w:basedOn w:val="Normal"/>
    <w:rsid w:val="00F541FB"/>
    <w:pPr>
      <w:widowControl/>
      <w:pBdr>
        <w:left w:val="single" w:sz="4" w:space="0" w:color="auto"/>
        <w:bottom w:val="single" w:sz="4" w:space="0" w:color="auto"/>
        <w:right w:val="single" w:sz="4" w:space="0" w:color="auto"/>
      </w:pBdr>
      <w:shd w:val="clear" w:color="000000" w:fill="00B0F0"/>
      <w:autoSpaceDE/>
      <w:autoSpaceDN/>
      <w:spacing w:before="100" w:beforeAutospacing="1" w:after="100" w:afterAutospacing="1"/>
      <w:jc w:val="center"/>
      <w:textAlignment w:val="center"/>
    </w:pPr>
    <w:rPr>
      <w:sz w:val="20"/>
      <w:szCs w:val="20"/>
      <w:lang w:val="en-IN" w:eastAsia="en-IN"/>
    </w:rPr>
  </w:style>
  <w:style w:type="paragraph" w:customStyle="1" w:styleId="xl87">
    <w:name w:val="xl87"/>
    <w:basedOn w:val="Normal"/>
    <w:rsid w:val="00F541FB"/>
    <w:pPr>
      <w:widowControl/>
      <w:pBdr>
        <w:top w:val="single" w:sz="4" w:space="0" w:color="auto"/>
      </w:pBdr>
      <w:autoSpaceDE/>
      <w:autoSpaceDN/>
      <w:spacing w:before="100" w:beforeAutospacing="1" w:after="100" w:afterAutospacing="1"/>
      <w:textAlignment w:val="center"/>
    </w:pPr>
    <w:rPr>
      <w:b/>
      <w:bCs/>
      <w:sz w:val="32"/>
      <w:szCs w:val="32"/>
      <w:lang w:val="en-IN" w:eastAsia="en-IN"/>
    </w:rPr>
  </w:style>
  <w:style w:type="paragraph" w:customStyle="1" w:styleId="xl88">
    <w:name w:val="xl88"/>
    <w:basedOn w:val="Normal"/>
    <w:rsid w:val="00F541FB"/>
    <w:pPr>
      <w:widowControl/>
      <w:pBdr>
        <w:top w:val="single" w:sz="4" w:space="0" w:color="auto"/>
      </w:pBdr>
      <w:autoSpaceDE/>
      <w:autoSpaceDN/>
      <w:spacing w:before="100" w:beforeAutospacing="1" w:after="100" w:afterAutospacing="1"/>
      <w:textAlignment w:val="center"/>
    </w:pPr>
    <w:rPr>
      <w:sz w:val="32"/>
      <w:szCs w:val="32"/>
      <w:lang w:val="en-IN" w:eastAsia="en-IN"/>
    </w:rPr>
  </w:style>
  <w:style w:type="paragraph" w:customStyle="1" w:styleId="xl89">
    <w:name w:val="xl89"/>
    <w:basedOn w:val="Normal"/>
    <w:rsid w:val="00F541FB"/>
    <w:pPr>
      <w:widowControl/>
      <w:pBdr>
        <w:top w:val="single" w:sz="4" w:space="0" w:color="auto"/>
        <w:left w:val="single" w:sz="4" w:space="0" w:color="auto"/>
        <w:bottom w:val="single" w:sz="4" w:space="0" w:color="auto"/>
        <w:right w:val="single" w:sz="4" w:space="0" w:color="auto"/>
      </w:pBdr>
      <w:shd w:val="clear" w:color="000000" w:fill="00B0F0"/>
      <w:autoSpaceDE/>
      <w:autoSpaceDN/>
      <w:spacing w:before="100" w:beforeAutospacing="1" w:after="100" w:afterAutospacing="1"/>
      <w:jc w:val="center"/>
      <w:textAlignment w:val="center"/>
    </w:pPr>
    <w:rPr>
      <w:sz w:val="20"/>
      <w:szCs w:val="20"/>
      <w:lang w:val="en-IN" w:eastAsia="en-IN"/>
    </w:rPr>
  </w:style>
  <w:style w:type="character" w:customStyle="1" w:styleId="apple-tab-span">
    <w:name w:val="apple-tab-span"/>
    <w:basedOn w:val="DefaultParagraphFont"/>
    <w:rsid w:val="00890B7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3557957">
      <w:bodyDiv w:val="1"/>
      <w:marLeft w:val="0"/>
      <w:marRight w:val="0"/>
      <w:marTop w:val="0"/>
      <w:marBottom w:val="0"/>
      <w:divBdr>
        <w:top w:val="none" w:sz="0" w:space="0" w:color="auto"/>
        <w:left w:val="none" w:sz="0" w:space="0" w:color="auto"/>
        <w:bottom w:val="none" w:sz="0" w:space="0" w:color="auto"/>
        <w:right w:val="none" w:sz="0" w:space="0" w:color="auto"/>
      </w:divBdr>
    </w:div>
    <w:div w:id="91781961">
      <w:bodyDiv w:val="1"/>
      <w:marLeft w:val="0"/>
      <w:marRight w:val="0"/>
      <w:marTop w:val="0"/>
      <w:marBottom w:val="0"/>
      <w:divBdr>
        <w:top w:val="none" w:sz="0" w:space="0" w:color="auto"/>
        <w:left w:val="none" w:sz="0" w:space="0" w:color="auto"/>
        <w:bottom w:val="none" w:sz="0" w:space="0" w:color="auto"/>
        <w:right w:val="none" w:sz="0" w:space="0" w:color="auto"/>
      </w:divBdr>
    </w:div>
    <w:div w:id="109512396">
      <w:bodyDiv w:val="1"/>
      <w:marLeft w:val="0"/>
      <w:marRight w:val="0"/>
      <w:marTop w:val="0"/>
      <w:marBottom w:val="0"/>
      <w:divBdr>
        <w:top w:val="none" w:sz="0" w:space="0" w:color="auto"/>
        <w:left w:val="none" w:sz="0" w:space="0" w:color="auto"/>
        <w:bottom w:val="none" w:sz="0" w:space="0" w:color="auto"/>
        <w:right w:val="none" w:sz="0" w:space="0" w:color="auto"/>
      </w:divBdr>
      <w:divsChild>
        <w:div w:id="1121876265">
          <w:marLeft w:val="0"/>
          <w:marRight w:val="0"/>
          <w:marTop w:val="0"/>
          <w:marBottom w:val="0"/>
          <w:divBdr>
            <w:top w:val="none" w:sz="0" w:space="0" w:color="auto"/>
            <w:left w:val="none" w:sz="0" w:space="0" w:color="auto"/>
            <w:bottom w:val="none" w:sz="0" w:space="0" w:color="auto"/>
            <w:right w:val="none" w:sz="0" w:space="0" w:color="auto"/>
          </w:divBdr>
        </w:div>
        <w:div w:id="1240403388">
          <w:marLeft w:val="0"/>
          <w:marRight w:val="0"/>
          <w:marTop w:val="0"/>
          <w:marBottom w:val="0"/>
          <w:divBdr>
            <w:top w:val="none" w:sz="0" w:space="0" w:color="auto"/>
            <w:left w:val="none" w:sz="0" w:space="0" w:color="auto"/>
            <w:bottom w:val="none" w:sz="0" w:space="0" w:color="auto"/>
            <w:right w:val="none" w:sz="0" w:space="0" w:color="auto"/>
          </w:divBdr>
        </w:div>
        <w:div w:id="1777864502">
          <w:marLeft w:val="0"/>
          <w:marRight w:val="0"/>
          <w:marTop w:val="0"/>
          <w:marBottom w:val="0"/>
          <w:divBdr>
            <w:top w:val="none" w:sz="0" w:space="0" w:color="auto"/>
            <w:left w:val="none" w:sz="0" w:space="0" w:color="auto"/>
            <w:bottom w:val="none" w:sz="0" w:space="0" w:color="auto"/>
            <w:right w:val="none" w:sz="0" w:space="0" w:color="auto"/>
          </w:divBdr>
        </w:div>
        <w:div w:id="501551551">
          <w:marLeft w:val="0"/>
          <w:marRight w:val="0"/>
          <w:marTop w:val="0"/>
          <w:marBottom w:val="0"/>
          <w:divBdr>
            <w:top w:val="none" w:sz="0" w:space="0" w:color="auto"/>
            <w:left w:val="none" w:sz="0" w:space="0" w:color="auto"/>
            <w:bottom w:val="none" w:sz="0" w:space="0" w:color="auto"/>
            <w:right w:val="none" w:sz="0" w:space="0" w:color="auto"/>
          </w:divBdr>
        </w:div>
        <w:div w:id="1372463196">
          <w:marLeft w:val="0"/>
          <w:marRight w:val="0"/>
          <w:marTop w:val="0"/>
          <w:marBottom w:val="0"/>
          <w:divBdr>
            <w:top w:val="none" w:sz="0" w:space="0" w:color="auto"/>
            <w:left w:val="none" w:sz="0" w:space="0" w:color="auto"/>
            <w:bottom w:val="none" w:sz="0" w:space="0" w:color="auto"/>
            <w:right w:val="none" w:sz="0" w:space="0" w:color="auto"/>
          </w:divBdr>
        </w:div>
        <w:div w:id="2038507896">
          <w:marLeft w:val="0"/>
          <w:marRight w:val="0"/>
          <w:marTop w:val="0"/>
          <w:marBottom w:val="0"/>
          <w:divBdr>
            <w:top w:val="none" w:sz="0" w:space="0" w:color="auto"/>
            <w:left w:val="none" w:sz="0" w:space="0" w:color="auto"/>
            <w:bottom w:val="none" w:sz="0" w:space="0" w:color="auto"/>
            <w:right w:val="none" w:sz="0" w:space="0" w:color="auto"/>
          </w:divBdr>
        </w:div>
        <w:div w:id="2073308532">
          <w:marLeft w:val="0"/>
          <w:marRight w:val="0"/>
          <w:marTop w:val="0"/>
          <w:marBottom w:val="0"/>
          <w:divBdr>
            <w:top w:val="none" w:sz="0" w:space="0" w:color="auto"/>
            <w:left w:val="none" w:sz="0" w:space="0" w:color="auto"/>
            <w:bottom w:val="none" w:sz="0" w:space="0" w:color="auto"/>
            <w:right w:val="none" w:sz="0" w:space="0" w:color="auto"/>
          </w:divBdr>
        </w:div>
        <w:div w:id="1472822365">
          <w:marLeft w:val="0"/>
          <w:marRight w:val="0"/>
          <w:marTop w:val="0"/>
          <w:marBottom w:val="0"/>
          <w:divBdr>
            <w:top w:val="none" w:sz="0" w:space="0" w:color="auto"/>
            <w:left w:val="none" w:sz="0" w:space="0" w:color="auto"/>
            <w:bottom w:val="none" w:sz="0" w:space="0" w:color="auto"/>
            <w:right w:val="none" w:sz="0" w:space="0" w:color="auto"/>
          </w:divBdr>
        </w:div>
        <w:div w:id="955140679">
          <w:marLeft w:val="0"/>
          <w:marRight w:val="0"/>
          <w:marTop w:val="0"/>
          <w:marBottom w:val="0"/>
          <w:divBdr>
            <w:top w:val="none" w:sz="0" w:space="0" w:color="auto"/>
            <w:left w:val="none" w:sz="0" w:space="0" w:color="auto"/>
            <w:bottom w:val="none" w:sz="0" w:space="0" w:color="auto"/>
            <w:right w:val="none" w:sz="0" w:space="0" w:color="auto"/>
          </w:divBdr>
        </w:div>
        <w:div w:id="623079843">
          <w:marLeft w:val="0"/>
          <w:marRight w:val="0"/>
          <w:marTop w:val="0"/>
          <w:marBottom w:val="0"/>
          <w:divBdr>
            <w:top w:val="none" w:sz="0" w:space="0" w:color="auto"/>
            <w:left w:val="none" w:sz="0" w:space="0" w:color="auto"/>
            <w:bottom w:val="none" w:sz="0" w:space="0" w:color="auto"/>
            <w:right w:val="none" w:sz="0" w:space="0" w:color="auto"/>
          </w:divBdr>
        </w:div>
        <w:div w:id="434129924">
          <w:marLeft w:val="0"/>
          <w:marRight w:val="0"/>
          <w:marTop w:val="0"/>
          <w:marBottom w:val="0"/>
          <w:divBdr>
            <w:top w:val="none" w:sz="0" w:space="0" w:color="auto"/>
            <w:left w:val="none" w:sz="0" w:space="0" w:color="auto"/>
            <w:bottom w:val="none" w:sz="0" w:space="0" w:color="auto"/>
            <w:right w:val="none" w:sz="0" w:space="0" w:color="auto"/>
          </w:divBdr>
        </w:div>
        <w:div w:id="1567447697">
          <w:marLeft w:val="0"/>
          <w:marRight w:val="0"/>
          <w:marTop w:val="0"/>
          <w:marBottom w:val="0"/>
          <w:divBdr>
            <w:top w:val="none" w:sz="0" w:space="0" w:color="auto"/>
            <w:left w:val="none" w:sz="0" w:space="0" w:color="auto"/>
            <w:bottom w:val="none" w:sz="0" w:space="0" w:color="auto"/>
            <w:right w:val="none" w:sz="0" w:space="0" w:color="auto"/>
          </w:divBdr>
        </w:div>
        <w:div w:id="235432047">
          <w:marLeft w:val="0"/>
          <w:marRight w:val="0"/>
          <w:marTop w:val="0"/>
          <w:marBottom w:val="0"/>
          <w:divBdr>
            <w:top w:val="none" w:sz="0" w:space="0" w:color="auto"/>
            <w:left w:val="none" w:sz="0" w:space="0" w:color="auto"/>
            <w:bottom w:val="none" w:sz="0" w:space="0" w:color="auto"/>
            <w:right w:val="none" w:sz="0" w:space="0" w:color="auto"/>
          </w:divBdr>
        </w:div>
      </w:divsChild>
    </w:div>
    <w:div w:id="135686196">
      <w:bodyDiv w:val="1"/>
      <w:marLeft w:val="0"/>
      <w:marRight w:val="0"/>
      <w:marTop w:val="0"/>
      <w:marBottom w:val="0"/>
      <w:divBdr>
        <w:top w:val="none" w:sz="0" w:space="0" w:color="auto"/>
        <w:left w:val="none" w:sz="0" w:space="0" w:color="auto"/>
        <w:bottom w:val="none" w:sz="0" w:space="0" w:color="auto"/>
        <w:right w:val="none" w:sz="0" w:space="0" w:color="auto"/>
      </w:divBdr>
      <w:divsChild>
        <w:div w:id="958999178">
          <w:marLeft w:val="0"/>
          <w:marRight w:val="0"/>
          <w:marTop w:val="0"/>
          <w:marBottom w:val="0"/>
          <w:divBdr>
            <w:top w:val="none" w:sz="0" w:space="0" w:color="auto"/>
            <w:left w:val="none" w:sz="0" w:space="0" w:color="auto"/>
            <w:bottom w:val="none" w:sz="0" w:space="0" w:color="auto"/>
            <w:right w:val="none" w:sz="0" w:space="0" w:color="auto"/>
          </w:divBdr>
        </w:div>
        <w:div w:id="264076688">
          <w:marLeft w:val="0"/>
          <w:marRight w:val="0"/>
          <w:marTop w:val="0"/>
          <w:marBottom w:val="0"/>
          <w:divBdr>
            <w:top w:val="none" w:sz="0" w:space="0" w:color="auto"/>
            <w:left w:val="none" w:sz="0" w:space="0" w:color="auto"/>
            <w:bottom w:val="none" w:sz="0" w:space="0" w:color="auto"/>
            <w:right w:val="none" w:sz="0" w:space="0" w:color="auto"/>
          </w:divBdr>
        </w:div>
        <w:div w:id="685013044">
          <w:marLeft w:val="0"/>
          <w:marRight w:val="0"/>
          <w:marTop w:val="0"/>
          <w:marBottom w:val="0"/>
          <w:divBdr>
            <w:top w:val="none" w:sz="0" w:space="0" w:color="auto"/>
            <w:left w:val="none" w:sz="0" w:space="0" w:color="auto"/>
            <w:bottom w:val="none" w:sz="0" w:space="0" w:color="auto"/>
            <w:right w:val="none" w:sz="0" w:space="0" w:color="auto"/>
          </w:divBdr>
        </w:div>
        <w:div w:id="88743326">
          <w:marLeft w:val="0"/>
          <w:marRight w:val="0"/>
          <w:marTop w:val="0"/>
          <w:marBottom w:val="0"/>
          <w:divBdr>
            <w:top w:val="none" w:sz="0" w:space="0" w:color="auto"/>
            <w:left w:val="none" w:sz="0" w:space="0" w:color="auto"/>
            <w:bottom w:val="none" w:sz="0" w:space="0" w:color="auto"/>
            <w:right w:val="none" w:sz="0" w:space="0" w:color="auto"/>
          </w:divBdr>
        </w:div>
        <w:div w:id="1327972549">
          <w:marLeft w:val="0"/>
          <w:marRight w:val="0"/>
          <w:marTop w:val="0"/>
          <w:marBottom w:val="0"/>
          <w:divBdr>
            <w:top w:val="none" w:sz="0" w:space="0" w:color="auto"/>
            <w:left w:val="none" w:sz="0" w:space="0" w:color="auto"/>
            <w:bottom w:val="none" w:sz="0" w:space="0" w:color="auto"/>
            <w:right w:val="none" w:sz="0" w:space="0" w:color="auto"/>
          </w:divBdr>
        </w:div>
        <w:div w:id="1735816881">
          <w:marLeft w:val="0"/>
          <w:marRight w:val="0"/>
          <w:marTop w:val="0"/>
          <w:marBottom w:val="0"/>
          <w:divBdr>
            <w:top w:val="none" w:sz="0" w:space="0" w:color="auto"/>
            <w:left w:val="none" w:sz="0" w:space="0" w:color="auto"/>
            <w:bottom w:val="none" w:sz="0" w:space="0" w:color="auto"/>
            <w:right w:val="none" w:sz="0" w:space="0" w:color="auto"/>
          </w:divBdr>
        </w:div>
        <w:div w:id="204605305">
          <w:marLeft w:val="0"/>
          <w:marRight w:val="0"/>
          <w:marTop w:val="0"/>
          <w:marBottom w:val="0"/>
          <w:divBdr>
            <w:top w:val="none" w:sz="0" w:space="0" w:color="auto"/>
            <w:left w:val="none" w:sz="0" w:space="0" w:color="auto"/>
            <w:bottom w:val="none" w:sz="0" w:space="0" w:color="auto"/>
            <w:right w:val="none" w:sz="0" w:space="0" w:color="auto"/>
          </w:divBdr>
        </w:div>
      </w:divsChild>
    </w:div>
    <w:div w:id="141894722">
      <w:bodyDiv w:val="1"/>
      <w:marLeft w:val="0"/>
      <w:marRight w:val="0"/>
      <w:marTop w:val="0"/>
      <w:marBottom w:val="0"/>
      <w:divBdr>
        <w:top w:val="none" w:sz="0" w:space="0" w:color="auto"/>
        <w:left w:val="none" w:sz="0" w:space="0" w:color="auto"/>
        <w:bottom w:val="none" w:sz="0" w:space="0" w:color="auto"/>
        <w:right w:val="none" w:sz="0" w:space="0" w:color="auto"/>
      </w:divBdr>
      <w:divsChild>
        <w:div w:id="1410735049">
          <w:marLeft w:val="0"/>
          <w:marRight w:val="0"/>
          <w:marTop w:val="0"/>
          <w:marBottom w:val="0"/>
          <w:divBdr>
            <w:top w:val="none" w:sz="0" w:space="0" w:color="auto"/>
            <w:left w:val="none" w:sz="0" w:space="0" w:color="auto"/>
            <w:bottom w:val="none" w:sz="0" w:space="0" w:color="auto"/>
            <w:right w:val="none" w:sz="0" w:space="0" w:color="auto"/>
          </w:divBdr>
          <w:divsChild>
            <w:div w:id="999384200">
              <w:marLeft w:val="0"/>
              <w:marRight w:val="0"/>
              <w:marTop w:val="0"/>
              <w:marBottom w:val="0"/>
              <w:divBdr>
                <w:top w:val="none" w:sz="0" w:space="0" w:color="auto"/>
                <w:left w:val="none" w:sz="0" w:space="0" w:color="auto"/>
                <w:bottom w:val="none" w:sz="0" w:space="0" w:color="auto"/>
                <w:right w:val="none" w:sz="0" w:space="0" w:color="auto"/>
              </w:divBdr>
              <w:divsChild>
                <w:div w:id="1160271256">
                  <w:marLeft w:val="0"/>
                  <w:marRight w:val="0"/>
                  <w:marTop w:val="0"/>
                  <w:marBottom w:val="0"/>
                  <w:divBdr>
                    <w:top w:val="none" w:sz="0" w:space="0" w:color="auto"/>
                    <w:left w:val="none" w:sz="0" w:space="0" w:color="auto"/>
                    <w:bottom w:val="none" w:sz="0" w:space="0" w:color="auto"/>
                    <w:right w:val="none" w:sz="0" w:space="0" w:color="auto"/>
                  </w:divBdr>
                  <w:divsChild>
                    <w:div w:id="293797890">
                      <w:marLeft w:val="0"/>
                      <w:marRight w:val="0"/>
                      <w:marTop w:val="0"/>
                      <w:marBottom w:val="0"/>
                      <w:divBdr>
                        <w:top w:val="none" w:sz="0" w:space="0" w:color="auto"/>
                        <w:left w:val="none" w:sz="0" w:space="0" w:color="auto"/>
                        <w:bottom w:val="none" w:sz="0" w:space="0" w:color="auto"/>
                        <w:right w:val="none" w:sz="0" w:space="0" w:color="auto"/>
                      </w:divBdr>
                      <w:divsChild>
                        <w:div w:id="1118404260">
                          <w:marLeft w:val="0"/>
                          <w:marRight w:val="0"/>
                          <w:marTop w:val="0"/>
                          <w:marBottom w:val="0"/>
                          <w:divBdr>
                            <w:top w:val="none" w:sz="0" w:space="0" w:color="auto"/>
                            <w:left w:val="none" w:sz="0" w:space="0" w:color="auto"/>
                            <w:bottom w:val="none" w:sz="0" w:space="0" w:color="auto"/>
                            <w:right w:val="none" w:sz="0" w:space="0" w:color="auto"/>
                          </w:divBdr>
                          <w:divsChild>
                            <w:div w:id="288364978">
                              <w:marLeft w:val="0"/>
                              <w:marRight w:val="0"/>
                              <w:marTop w:val="0"/>
                              <w:marBottom w:val="0"/>
                              <w:divBdr>
                                <w:top w:val="none" w:sz="0" w:space="0" w:color="auto"/>
                                <w:left w:val="none" w:sz="0" w:space="0" w:color="auto"/>
                                <w:bottom w:val="none" w:sz="0" w:space="0" w:color="auto"/>
                                <w:right w:val="none" w:sz="0" w:space="0" w:color="auto"/>
                              </w:divBdr>
                              <w:divsChild>
                                <w:div w:id="2017150187">
                                  <w:marLeft w:val="0"/>
                                  <w:marRight w:val="0"/>
                                  <w:marTop w:val="0"/>
                                  <w:marBottom w:val="0"/>
                                  <w:divBdr>
                                    <w:top w:val="none" w:sz="0" w:space="0" w:color="auto"/>
                                    <w:left w:val="none" w:sz="0" w:space="0" w:color="auto"/>
                                    <w:bottom w:val="none" w:sz="0" w:space="0" w:color="auto"/>
                                    <w:right w:val="none" w:sz="0" w:space="0" w:color="auto"/>
                                  </w:divBdr>
                                  <w:divsChild>
                                    <w:div w:id="956762563">
                                      <w:marLeft w:val="0"/>
                                      <w:marRight w:val="0"/>
                                      <w:marTop w:val="0"/>
                                      <w:marBottom w:val="0"/>
                                      <w:divBdr>
                                        <w:top w:val="none" w:sz="0" w:space="0" w:color="auto"/>
                                        <w:left w:val="none" w:sz="0" w:space="0" w:color="auto"/>
                                        <w:bottom w:val="none" w:sz="0" w:space="0" w:color="auto"/>
                                        <w:right w:val="none" w:sz="0" w:space="0" w:color="auto"/>
                                      </w:divBdr>
                                      <w:divsChild>
                                        <w:div w:id="570501278">
                                          <w:marLeft w:val="0"/>
                                          <w:marRight w:val="0"/>
                                          <w:marTop w:val="0"/>
                                          <w:marBottom w:val="0"/>
                                          <w:divBdr>
                                            <w:top w:val="none" w:sz="0" w:space="0" w:color="auto"/>
                                            <w:left w:val="none" w:sz="0" w:space="0" w:color="auto"/>
                                            <w:bottom w:val="none" w:sz="0" w:space="0" w:color="auto"/>
                                            <w:right w:val="none" w:sz="0" w:space="0" w:color="auto"/>
                                          </w:divBdr>
                                          <w:divsChild>
                                            <w:div w:id="286669839">
                                              <w:marLeft w:val="0"/>
                                              <w:marRight w:val="0"/>
                                              <w:marTop w:val="0"/>
                                              <w:marBottom w:val="0"/>
                                              <w:divBdr>
                                                <w:top w:val="none" w:sz="0" w:space="0" w:color="auto"/>
                                                <w:left w:val="none" w:sz="0" w:space="0" w:color="auto"/>
                                                <w:bottom w:val="none" w:sz="0" w:space="0" w:color="auto"/>
                                                <w:right w:val="none" w:sz="0" w:space="0" w:color="auto"/>
                                              </w:divBdr>
                                              <w:divsChild>
                                                <w:div w:id="1786075620">
                                                  <w:marLeft w:val="0"/>
                                                  <w:marRight w:val="0"/>
                                                  <w:marTop w:val="0"/>
                                                  <w:marBottom w:val="0"/>
                                                  <w:divBdr>
                                                    <w:top w:val="none" w:sz="0" w:space="0" w:color="auto"/>
                                                    <w:left w:val="none" w:sz="0" w:space="0" w:color="auto"/>
                                                    <w:bottom w:val="none" w:sz="0" w:space="0" w:color="auto"/>
                                                    <w:right w:val="none" w:sz="0" w:space="0" w:color="auto"/>
                                                  </w:divBdr>
                                                  <w:divsChild>
                                                    <w:div w:id="18615087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1272083274">
          <w:marLeft w:val="0"/>
          <w:marRight w:val="0"/>
          <w:marTop w:val="0"/>
          <w:marBottom w:val="0"/>
          <w:divBdr>
            <w:top w:val="none" w:sz="0" w:space="0" w:color="auto"/>
            <w:left w:val="none" w:sz="0" w:space="0" w:color="auto"/>
            <w:bottom w:val="none" w:sz="0" w:space="0" w:color="auto"/>
            <w:right w:val="none" w:sz="0" w:space="0" w:color="auto"/>
          </w:divBdr>
          <w:divsChild>
            <w:div w:id="403723832">
              <w:marLeft w:val="0"/>
              <w:marRight w:val="0"/>
              <w:marTop w:val="0"/>
              <w:marBottom w:val="0"/>
              <w:divBdr>
                <w:top w:val="none" w:sz="0" w:space="0" w:color="auto"/>
                <w:left w:val="none" w:sz="0" w:space="0" w:color="auto"/>
                <w:bottom w:val="none" w:sz="0" w:space="0" w:color="auto"/>
                <w:right w:val="none" w:sz="0" w:space="0" w:color="auto"/>
              </w:divBdr>
              <w:divsChild>
                <w:div w:id="1747651345">
                  <w:marLeft w:val="0"/>
                  <w:marRight w:val="0"/>
                  <w:marTop w:val="0"/>
                  <w:marBottom w:val="0"/>
                  <w:divBdr>
                    <w:top w:val="none" w:sz="0" w:space="0" w:color="auto"/>
                    <w:left w:val="none" w:sz="0" w:space="0" w:color="auto"/>
                    <w:bottom w:val="none" w:sz="0" w:space="0" w:color="auto"/>
                    <w:right w:val="none" w:sz="0" w:space="0" w:color="auto"/>
                  </w:divBdr>
                  <w:divsChild>
                    <w:div w:id="907498918">
                      <w:marLeft w:val="0"/>
                      <w:marRight w:val="0"/>
                      <w:marTop w:val="0"/>
                      <w:marBottom w:val="0"/>
                      <w:divBdr>
                        <w:top w:val="none" w:sz="0" w:space="0" w:color="auto"/>
                        <w:left w:val="none" w:sz="0" w:space="0" w:color="auto"/>
                        <w:bottom w:val="none" w:sz="0" w:space="0" w:color="auto"/>
                        <w:right w:val="none" w:sz="0" w:space="0" w:color="auto"/>
                      </w:divBdr>
                      <w:divsChild>
                        <w:div w:id="481696171">
                          <w:marLeft w:val="0"/>
                          <w:marRight w:val="0"/>
                          <w:marTop w:val="0"/>
                          <w:marBottom w:val="0"/>
                          <w:divBdr>
                            <w:top w:val="none" w:sz="0" w:space="0" w:color="auto"/>
                            <w:left w:val="none" w:sz="0" w:space="0" w:color="auto"/>
                            <w:bottom w:val="none" w:sz="0" w:space="0" w:color="auto"/>
                            <w:right w:val="none" w:sz="0" w:space="0" w:color="auto"/>
                          </w:divBdr>
                          <w:divsChild>
                            <w:div w:id="94136158">
                              <w:marLeft w:val="0"/>
                              <w:marRight w:val="0"/>
                              <w:marTop w:val="0"/>
                              <w:marBottom w:val="0"/>
                              <w:divBdr>
                                <w:top w:val="none" w:sz="0" w:space="0" w:color="auto"/>
                                <w:left w:val="none" w:sz="0" w:space="0" w:color="auto"/>
                                <w:bottom w:val="none" w:sz="0" w:space="0" w:color="auto"/>
                                <w:right w:val="none" w:sz="0" w:space="0" w:color="auto"/>
                              </w:divBdr>
                              <w:divsChild>
                                <w:div w:id="51002582">
                                  <w:marLeft w:val="0"/>
                                  <w:marRight w:val="0"/>
                                  <w:marTop w:val="0"/>
                                  <w:marBottom w:val="0"/>
                                  <w:divBdr>
                                    <w:top w:val="none" w:sz="0" w:space="0" w:color="auto"/>
                                    <w:left w:val="none" w:sz="0" w:space="0" w:color="auto"/>
                                    <w:bottom w:val="none" w:sz="0" w:space="0" w:color="auto"/>
                                    <w:right w:val="none" w:sz="0" w:space="0" w:color="auto"/>
                                  </w:divBdr>
                                  <w:divsChild>
                                    <w:div w:id="574241372">
                                      <w:marLeft w:val="0"/>
                                      <w:marRight w:val="0"/>
                                      <w:marTop w:val="0"/>
                                      <w:marBottom w:val="0"/>
                                      <w:divBdr>
                                        <w:top w:val="none" w:sz="0" w:space="0" w:color="auto"/>
                                        <w:left w:val="none" w:sz="0" w:space="0" w:color="auto"/>
                                        <w:bottom w:val="none" w:sz="0" w:space="0" w:color="auto"/>
                                        <w:right w:val="none" w:sz="0" w:space="0" w:color="auto"/>
                                      </w:divBdr>
                                      <w:divsChild>
                                        <w:div w:id="1406297436">
                                          <w:marLeft w:val="0"/>
                                          <w:marRight w:val="0"/>
                                          <w:marTop w:val="0"/>
                                          <w:marBottom w:val="0"/>
                                          <w:divBdr>
                                            <w:top w:val="none" w:sz="0" w:space="0" w:color="auto"/>
                                            <w:left w:val="none" w:sz="0" w:space="0" w:color="auto"/>
                                            <w:bottom w:val="none" w:sz="0" w:space="0" w:color="auto"/>
                                            <w:right w:val="none" w:sz="0" w:space="0" w:color="auto"/>
                                          </w:divBdr>
                                          <w:divsChild>
                                            <w:div w:id="1167597996">
                                              <w:marLeft w:val="0"/>
                                              <w:marRight w:val="0"/>
                                              <w:marTop w:val="0"/>
                                              <w:marBottom w:val="0"/>
                                              <w:divBdr>
                                                <w:top w:val="none" w:sz="0" w:space="0" w:color="auto"/>
                                                <w:left w:val="none" w:sz="0" w:space="0" w:color="auto"/>
                                                <w:bottom w:val="none" w:sz="0" w:space="0" w:color="auto"/>
                                                <w:right w:val="none" w:sz="0" w:space="0" w:color="auto"/>
                                              </w:divBdr>
                                              <w:divsChild>
                                                <w:div w:id="1077284283">
                                                  <w:marLeft w:val="0"/>
                                                  <w:marRight w:val="0"/>
                                                  <w:marTop w:val="0"/>
                                                  <w:marBottom w:val="0"/>
                                                  <w:divBdr>
                                                    <w:top w:val="none" w:sz="0" w:space="0" w:color="auto"/>
                                                    <w:left w:val="none" w:sz="0" w:space="0" w:color="auto"/>
                                                    <w:bottom w:val="none" w:sz="0" w:space="0" w:color="auto"/>
                                                    <w:right w:val="none" w:sz="0" w:space="0" w:color="auto"/>
                                                  </w:divBdr>
                                                  <w:divsChild>
                                                    <w:div w:id="901209316">
                                                      <w:marLeft w:val="0"/>
                                                      <w:marRight w:val="0"/>
                                                      <w:marTop w:val="0"/>
                                                      <w:marBottom w:val="0"/>
                                                      <w:divBdr>
                                                        <w:top w:val="none" w:sz="0" w:space="0" w:color="auto"/>
                                                        <w:left w:val="none" w:sz="0" w:space="0" w:color="auto"/>
                                                        <w:bottom w:val="none" w:sz="0" w:space="0" w:color="auto"/>
                                                        <w:right w:val="none" w:sz="0" w:space="0" w:color="auto"/>
                                                      </w:divBdr>
                                                      <w:divsChild>
                                                        <w:div w:id="652566282">
                                                          <w:marLeft w:val="0"/>
                                                          <w:marRight w:val="0"/>
                                                          <w:marTop w:val="0"/>
                                                          <w:marBottom w:val="0"/>
                                                          <w:divBdr>
                                                            <w:top w:val="none" w:sz="0" w:space="0" w:color="auto"/>
                                                            <w:left w:val="none" w:sz="0" w:space="0" w:color="auto"/>
                                                            <w:bottom w:val="none" w:sz="0" w:space="0" w:color="auto"/>
                                                            <w:right w:val="none" w:sz="0" w:space="0" w:color="auto"/>
                                                          </w:divBdr>
                                                          <w:divsChild>
                                                            <w:div w:id="727798734">
                                                              <w:marLeft w:val="0"/>
                                                              <w:marRight w:val="0"/>
                                                              <w:marTop w:val="0"/>
                                                              <w:marBottom w:val="0"/>
                                                              <w:divBdr>
                                                                <w:top w:val="none" w:sz="0" w:space="0" w:color="auto"/>
                                                                <w:left w:val="none" w:sz="0" w:space="0" w:color="auto"/>
                                                                <w:bottom w:val="none" w:sz="0" w:space="0" w:color="auto"/>
                                                                <w:right w:val="none" w:sz="0" w:space="0" w:color="auto"/>
                                                              </w:divBdr>
                                                              <w:divsChild>
                                                                <w:div w:id="1330618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150415939">
      <w:bodyDiv w:val="1"/>
      <w:marLeft w:val="0"/>
      <w:marRight w:val="0"/>
      <w:marTop w:val="0"/>
      <w:marBottom w:val="0"/>
      <w:divBdr>
        <w:top w:val="none" w:sz="0" w:space="0" w:color="auto"/>
        <w:left w:val="none" w:sz="0" w:space="0" w:color="auto"/>
        <w:bottom w:val="none" w:sz="0" w:space="0" w:color="auto"/>
        <w:right w:val="none" w:sz="0" w:space="0" w:color="auto"/>
      </w:divBdr>
      <w:divsChild>
        <w:div w:id="625551500">
          <w:marLeft w:val="-108"/>
          <w:marRight w:val="0"/>
          <w:marTop w:val="0"/>
          <w:marBottom w:val="0"/>
          <w:divBdr>
            <w:top w:val="none" w:sz="0" w:space="0" w:color="auto"/>
            <w:left w:val="none" w:sz="0" w:space="0" w:color="auto"/>
            <w:bottom w:val="none" w:sz="0" w:space="0" w:color="auto"/>
            <w:right w:val="none" w:sz="0" w:space="0" w:color="auto"/>
          </w:divBdr>
        </w:div>
      </w:divsChild>
    </w:div>
    <w:div w:id="168444574">
      <w:bodyDiv w:val="1"/>
      <w:marLeft w:val="0"/>
      <w:marRight w:val="0"/>
      <w:marTop w:val="0"/>
      <w:marBottom w:val="0"/>
      <w:divBdr>
        <w:top w:val="none" w:sz="0" w:space="0" w:color="auto"/>
        <w:left w:val="none" w:sz="0" w:space="0" w:color="auto"/>
        <w:bottom w:val="none" w:sz="0" w:space="0" w:color="auto"/>
        <w:right w:val="none" w:sz="0" w:space="0" w:color="auto"/>
      </w:divBdr>
    </w:div>
    <w:div w:id="249505902">
      <w:bodyDiv w:val="1"/>
      <w:marLeft w:val="0"/>
      <w:marRight w:val="0"/>
      <w:marTop w:val="0"/>
      <w:marBottom w:val="0"/>
      <w:divBdr>
        <w:top w:val="none" w:sz="0" w:space="0" w:color="auto"/>
        <w:left w:val="none" w:sz="0" w:space="0" w:color="auto"/>
        <w:bottom w:val="none" w:sz="0" w:space="0" w:color="auto"/>
        <w:right w:val="none" w:sz="0" w:space="0" w:color="auto"/>
      </w:divBdr>
    </w:div>
    <w:div w:id="275479557">
      <w:bodyDiv w:val="1"/>
      <w:marLeft w:val="0"/>
      <w:marRight w:val="0"/>
      <w:marTop w:val="0"/>
      <w:marBottom w:val="0"/>
      <w:divBdr>
        <w:top w:val="none" w:sz="0" w:space="0" w:color="auto"/>
        <w:left w:val="none" w:sz="0" w:space="0" w:color="auto"/>
        <w:bottom w:val="none" w:sz="0" w:space="0" w:color="auto"/>
        <w:right w:val="none" w:sz="0" w:space="0" w:color="auto"/>
      </w:divBdr>
      <w:divsChild>
        <w:div w:id="1131940680">
          <w:marLeft w:val="108"/>
          <w:marRight w:val="0"/>
          <w:marTop w:val="0"/>
          <w:marBottom w:val="0"/>
          <w:divBdr>
            <w:top w:val="none" w:sz="0" w:space="0" w:color="auto"/>
            <w:left w:val="none" w:sz="0" w:space="0" w:color="auto"/>
            <w:bottom w:val="none" w:sz="0" w:space="0" w:color="auto"/>
            <w:right w:val="none" w:sz="0" w:space="0" w:color="auto"/>
          </w:divBdr>
        </w:div>
      </w:divsChild>
    </w:div>
    <w:div w:id="324869408">
      <w:bodyDiv w:val="1"/>
      <w:marLeft w:val="0"/>
      <w:marRight w:val="0"/>
      <w:marTop w:val="0"/>
      <w:marBottom w:val="0"/>
      <w:divBdr>
        <w:top w:val="none" w:sz="0" w:space="0" w:color="auto"/>
        <w:left w:val="none" w:sz="0" w:space="0" w:color="auto"/>
        <w:bottom w:val="none" w:sz="0" w:space="0" w:color="auto"/>
        <w:right w:val="none" w:sz="0" w:space="0" w:color="auto"/>
      </w:divBdr>
      <w:divsChild>
        <w:div w:id="988367780">
          <w:marLeft w:val="0"/>
          <w:marRight w:val="0"/>
          <w:marTop w:val="0"/>
          <w:marBottom w:val="0"/>
          <w:divBdr>
            <w:top w:val="none" w:sz="0" w:space="0" w:color="auto"/>
            <w:left w:val="none" w:sz="0" w:space="0" w:color="auto"/>
            <w:bottom w:val="none" w:sz="0" w:space="0" w:color="auto"/>
            <w:right w:val="none" w:sz="0" w:space="0" w:color="auto"/>
          </w:divBdr>
        </w:div>
      </w:divsChild>
    </w:div>
    <w:div w:id="363944431">
      <w:bodyDiv w:val="1"/>
      <w:marLeft w:val="0"/>
      <w:marRight w:val="0"/>
      <w:marTop w:val="0"/>
      <w:marBottom w:val="0"/>
      <w:divBdr>
        <w:top w:val="none" w:sz="0" w:space="0" w:color="auto"/>
        <w:left w:val="none" w:sz="0" w:space="0" w:color="auto"/>
        <w:bottom w:val="none" w:sz="0" w:space="0" w:color="auto"/>
        <w:right w:val="none" w:sz="0" w:space="0" w:color="auto"/>
      </w:divBdr>
    </w:div>
    <w:div w:id="439842040">
      <w:bodyDiv w:val="1"/>
      <w:marLeft w:val="0"/>
      <w:marRight w:val="0"/>
      <w:marTop w:val="0"/>
      <w:marBottom w:val="0"/>
      <w:divBdr>
        <w:top w:val="none" w:sz="0" w:space="0" w:color="auto"/>
        <w:left w:val="none" w:sz="0" w:space="0" w:color="auto"/>
        <w:bottom w:val="none" w:sz="0" w:space="0" w:color="auto"/>
        <w:right w:val="none" w:sz="0" w:space="0" w:color="auto"/>
      </w:divBdr>
    </w:div>
    <w:div w:id="478766582">
      <w:bodyDiv w:val="1"/>
      <w:marLeft w:val="0"/>
      <w:marRight w:val="0"/>
      <w:marTop w:val="0"/>
      <w:marBottom w:val="0"/>
      <w:divBdr>
        <w:top w:val="none" w:sz="0" w:space="0" w:color="auto"/>
        <w:left w:val="none" w:sz="0" w:space="0" w:color="auto"/>
        <w:bottom w:val="none" w:sz="0" w:space="0" w:color="auto"/>
        <w:right w:val="none" w:sz="0" w:space="0" w:color="auto"/>
      </w:divBdr>
    </w:div>
    <w:div w:id="502093253">
      <w:bodyDiv w:val="1"/>
      <w:marLeft w:val="0"/>
      <w:marRight w:val="0"/>
      <w:marTop w:val="0"/>
      <w:marBottom w:val="0"/>
      <w:divBdr>
        <w:top w:val="none" w:sz="0" w:space="0" w:color="auto"/>
        <w:left w:val="none" w:sz="0" w:space="0" w:color="auto"/>
        <w:bottom w:val="none" w:sz="0" w:space="0" w:color="auto"/>
        <w:right w:val="none" w:sz="0" w:space="0" w:color="auto"/>
      </w:divBdr>
      <w:divsChild>
        <w:div w:id="1986273029">
          <w:marLeft w:val="274"/>
          <w:marRight w:val="0"/>
          <w:marTop w:val="150"/>
          <w:marBottom w:val="0"/>
          <w:divBdr>
            <w:top w:val="none" w:sz="0" w:space="0" w:color="auto"/>
            <w:left w:val="none" w:sz="0" w:space="0" w:color="auto"/>
            <w:bottom w:val="none" w:sz="0" w:space="0" w:color="auto"/>
            <w:right w:val="none" w:sz="0" w:space="0" w:color="auto"/>
          </w:divBdr>
        </w:div>
        <w:div w:id="128715033">
          <w:marLeft w:val="274"/>
          <w:marRight w:val="0"/>
          <w:marTop w:val="150"/>
          <w:marBottom w:val="0"/>
          <w:divBdr>
            <w:top w:val="none" w:sz="0" w:space="0" w:color="auto"/>
            <w:left w:val="none" w:sz="0" w:space="0" w:color="auto"/>
            <w:bottom w:val="none" w:sz="0" w:space="0" w:color="auto"/>
            <w:right w:val="none" w:sz="0" w:space="0" w:color="auto"/>
          </w:divBdr>
        </w:div>
      </w:divsChild>
    </w:div>
    <w:div w:id="519660855">
      <w:bodyDiv w:val="1"/>
      <w:marLeft w:val="0"/>
      <w:marRight w:val="0"/>
      <w:marTop w:val="0"/>
      <w:marBottom w:val="0"/>
      <w:divBdr>
        <w:top w:val="none" w:sz="0" w:space="0" w:color="auto"/>
        <w:left w:val="none" w:sz="0" w:space="0" w:color="auto"/>
        <w:bottom w:val="none" w:sz="0" w:space="0" w:color="auto"/>
        <w:right w:val="none" w:sz="0" w:space="0" w:color="auto"/>
      </w:divBdr>
    </w:div>
    <w:div w:id="525140262">
      <w:bodyDiv w:val="1"/>
      <w:marLeft w:val="0"/>
      <w:marRight w:val="0"/>
      <w:marTop w:val="0"/>
      <w:marBottom w:val="0"/>
      <w:divBdr>
        <w:top w:val="none" w:sz="0" w:space="0" w:color="auto"/>
        <w:left w:val="none" w:sz="0" w:space="0" w:color="auto"/>
        <w:bottom w:val="none" w:sz="0" w:space="0" w:color="auto"/>
        <w:right w:val="none" w:sz="0" w:space="0" w:color="auto"/>
      </w:divBdr>
    </w:div>
    <w:div w:id="592857054">
      <w:bodyDiv w:val="1"/>
      <w:marLeft w:val="0"/>
      <w:marRight w:val="0"/>
      <w:marTop w:val="0"/>
      <w:marBottom w:val="0"/>
      <w:divBdr>
        <w:top w:val="none" w:sz="0" w:space="0" w:color="auto"/>
        <w:left w:val="none" w:sz="0" w:space="0" w:color="auto"/>
        <w:bottom w:val="none" w:sz="0" w:space="0" w:color="auto"/>
        <w:right w:val="none" w:sz="0" w:space="0" w:color="auto"/>
      </w:divBdr>
    </w:div>
    <w:div w:id="614941203">
      <w:bodyDiv w:val="1"/>
      <w:marLeft w:val="0"/>
      <w:marRight w:val="0"/>
      <w:marTop w:val="0"/>
      <w:marBottom w:val="0"/>
      <w:divBdr>
        <w:top w:val="none" w:sz="0" w:space="0" w:color="auto"/>
        <w:left w:val="none" w:sz="0" w:space="0" w:color="auto"/>
        <w:bottom w:val="none" w:sz="0" w:space="0" w:color="auto"/>
        <w:right w:val="none" w:sz="0" w:space="0" w:color="auto"/>
      </w:divBdr>
    </w:div>
    <w:div w:id="641885391">
      <w:bodyDiv w:val="1"/>
      <w:marLeft w:val="0"/>
      <w:marRight w:val="0"/>
      <w:marTop w:val="0"/>
      <w:marBottom w:val="0"/>
      <w:divBdr>
        <w:top w:val="none" w:sz="0" w:space="0" w:color="auto"/>
        <w:left w:val="none" w:sz="0" w:space="0" w:color="auto"/>
        <w:bottom w:val="none" w:sz="0" w:space="0" w:color="auto"/>
        <w:right w:val="none" w:sz="0" w:space="0" w:color="auto"/>
      </w:divBdr>
    </w:div>
    <w:div w:id="665943538">
      <w:bodyDiv w:val="1"/>
      <w:marLeft w:val="0"/>
      <w:marRight w:val="0"/>
      <w:marTop w:val="0"/>
      <w:marBottom w:val="0"/>
      <w:divBdr>
        <w:top w:val="none" w:sz="0" w:space="0" w:color="auto"/>
        <w:left w:val="none" w:sz="0" w:space="0" w:color="auto"/>
        <w:bottom w:val="none" w:sz="0" w:space="0" w:color="auto"/>
        <w:right w:val="none" w:sz="0" w:space="0" w:color="auto"/>
      </w:divBdr>
      <w:divsChild>
        <w:div w:id="1368410016">
          <w:marLeft w:val="0"/>
          <w:marRight w:val="0"/>
          <w:marTop w:val="0"/>
          <w:marBottom w:val="0"/>
          <w:divBdr>
            <w:top w:val="none" w:sz="0" w:space="0" w:color="auto"/>
            <w:left w:val="none" w:sz="0" w:space="0" w:color="auto"/>
            <w:bottom w:val="none" w:sz="0" w:space="0" w:color="auto"/>
            <w:right w:val="none" w:sz="0" w:space="0" w:color="auto"/>
          </w:divBdr>
        </w:div>
      </w:divsChild>
    </w:div>
    <w:div w:id="686909838">
      <w:bodyDiv w:val="1"/>
      <w:marLeft w:val="0"/>
      <w:marRight w:val="0"/>
      <w:marTop w:val="0"/>
      <w:marBottom w:val="0"/>
      <w:divBdr>
        <w:top w:val="none" w:sz="0" w:space="0" w:color="auto"/>
        <w:left w:val="none" w:sz="0" w:space="0" w:color="auto"/>
        <w:bottom w:val="none" w:sz="0" w:space="0" w:color="auto"/>
        <w:right w:val="none" w:sz="0" w:space="0" w:color="auto"/>
      </w:divBdr>
    </w:div>
    <w:div w:id="724371884">
      <w:bodyDiv w:val="1"/>
      <w:marLeft w:val="0"/>
      <w:marRight w:val="0"/>
      <w:marTop w:val="0"/>
      <w:marBottom w:val="0"/>
      <w:divBdr>
        <w:top w:val="none" w:sz="0" w:space="0" w:color="auto"/>
        <w:left w:val="none" w:sz="0" w:space="0" w:color="auto"/>
        <w:bottom w:val="none" w:sz="0" w:space="0" w:color="auto"/>
        <w:right w:val="none" w:sz="0" w:space="0" w:color="auto"/>
      </w:divBdr>
    </w:div>
    <w:div w:id="742336186">
      <w:bodyDiv w:val="1"/>
      <w:marLeft w:val="0"/>
      <w:marRight w:val="0"/>
      <w:marTop w:val="0"/>
      <w:marBottom w:val="0"/>
      <w:divBdr>
        <w:top w:val="none" w:sz="0" w:space="0" w:color="auto"/>
        <w:left w:val="none" w:sz="0" w:space="0" w:color="auto"/>
        <w:bottom w:val="none" w:sz="0" w:space="0" w:color="auto"/>
        <w:right w:val="none" w:sz="0" w:space="0" w:color="auto"/>
      </w:divBdr>
    </w:div>
    <w:div w:id="842739509">
      <w:bodyDiv w:val="1"/>
      <w:marLeft w:val="0"/>
      <w:marRight w:val="0"/>
      <w:marTop w:val="0"/>
      <w:marBottom w:val="0"/>
      <w:divBdr>
        <w:top w:val="none" w:sz="0" w:space="0" w:color="auto"/>
        <w:left w:val="none" w:sz="0" w:space="0" w:color="auto"/>
        <w:bottom w:val="none" w:sz="0" w:space="0" w:color="auto"/>
        <w:right w:val="none" w:sz="0" w:space="0" w:color="auto"/>
      </w:divBdr>
    </w:div>
    <w:div w:id="884414137">
      <w:bodyDiv w:val="1"/>
      <w:marLeft w:val="0"/>
      <w:marRight w:val="0"/>
      <w:marTop w:val="0"/>
      <w:marBottom w:val="0"/>
      <w:divBdr>
        <w:top w:val="none" w:sz="0" w:space="0" w:color="auto"/>
        <w:left w:val="none" w:sz="0" w:space="0" w:color="auto"/>
        <w:bottom w:val="none" w:sz="0" w:space="0" w:color="auto"/>
        <w:right w:val="none" w:sz="0" w:space="0" w:color="auto"/>
      </w:divBdr>
    </w:div>
    <w:div w:id="903763540">
      <w:bodyDiv w:val="1"/>
      <w:marLeft w:val="0"/>
      <w:marRight w:val="0"/>
      <w:marTop w:val="0"/>
      <w:marBottom w:val="0"/>
      <w:divBdr>
        <w:top w:val="none" w:sz="0" w:space="0" w:color="auto"/>
        <w:left w:val="none" w:sz="0" w:space="0" w:color="auto"/>
        <w:bottom w:val="none" w:sz="0" w:space="0" w:color="auto"/>
        <w:right w:val="none" w:sz="0" w:space="0" w:color="auto"/>
      </w:divBdr>
      <w:divsChild>
        <w:div w:id="1781338765">
          <w:marLeft w:val="446"/>
          <w:marRight w:val="0"/>
          <w:marTop w:val="0"/>
          <w:marBottom w:val="0"/>
          <w:divBdr>
            <w:top w:val="none" w:sz="0" w:space="0" w:color="auto"/>
            <w:left w:val="none" w:sz="0" w:space="0" w:color="auto"/>
            <w:bottom w:val="none" w:sz="0" w:space="0" w:color="auto"/>
            <w:right w:val="none" w:sz="0" w:space="0" w:color="auto"/>
          </w:divBdr>
        </w:div>
      </w:divsChild>
    </w:div>
    <w:div w:id="918246477">
      <w:bodyDiv w:val="1"/>
      <w:marLeft w:val="0"/>
      <w:marRight w:val="0"/>
      <w:marTop w:val="0"/>
      <w:marBottom w:val="0"/>
      <w:divBdr>
        <w:top w:val="none" w:sz="0" w:space="0" w:color="auto"/>
        <w:left w:val="none" w:sz="0" w:space="0" w:color="auto"/>
        <w:bottom w:val="none" w:sz="0" w:space="0" w:color="auto"/>
        <w:right w:val="none" w:sz="0" w:space="0" w:color="auto"/>
      </w:divBdr>
      <w:divsChild>
        <w:div w:id="867136847">
          <w:marLeft w:val="446"/>
          <w:marRight w:val="0"/>
          <w:marTop w:val="0"/>
          <w:marBottom w:val="160"/>
          <w:divBdr>
            <w:top w:val="none" w:sz="0" w:space="0" w:color="auto"/>
            <w:left w:val="none" w:sz="0" w:space="0" w:color="auto"/>
            <w:bottom w:val="none" w:sz="0" w:space="0" w:color="auto"/>
            <w:right w:val="none" w:sz="0" w:space="0" w:color="auto"/>
          </w:divBdr>
        </w:div>
        <w:div w:id="1790123057">
          <w:marLeft w:val="446"/>
          <w:marRight w:val="0"/>
          <w:marTop w:val="0"/>
          <w:marBottom w:val="160"/>
          <w:divBdr>
            <w:top w:val="none" w:sz="0" w:space="0" w:color="auto"/>
            <w:left w:val="none" w:sz="0" w:space="0" w:color="auto"/>
            <w:bottom w:val="none" w:sz="0" w:space="0" w:color="auto"/>
            <w:right w:val="none" w:sz="0" w:space="0" w:color="auto"/>
          </w:divBdr>
        </w:div>
        <w:div w:id="534125607">
          <w:marLeft w:val="446"/>
          <w:marRight w:val="0"/>
          <w:marTop w:val="0"/>
          <w:marBottom w:val="160"/>
          <w:divBdr>
            <w:top w:val="none" w:sz="0" w:space="0" w:color="auto"/>
            <w:left w:val="none" w:sz="0" w:space="0" w:color="auto"/>
            <w:bottom w:val="none" w:sz="0" w:space="0" w:color="auto"/>
            <w:right w:val="none" w:sz="0" w:space="0" w:color="auto"/>
          </w:divBdr>
        </w:div>
        <w:div w:id="379132783">
          <w:marLeft w:val="446"/>
          <w:marRight w:val="0"/>
          <w:marTop w:val="0"/>
          <w:marBottom w:val="160"/>
          <w:divBdr>
            <w:top w:val="none" w:sz="0" w:space="0" w:color="auto"/>
            <w:left w:val="none" w:sz="0" w:space="0" w:color="auto"/>
            <w:bottom w:val="none" w:sz="0" w:space="0" w:color="auto"/>
            <w:right w:val="none" w:sz="0" w:space="0" w:color="auto"/>
          </w:divBdr>
        </w:div>
        <w:div w:id="125514708">
          <w:marLeft w:val="446"/>
          <w:marRight w:val="0"/>
          <w:marTop w:val="0"/>
          <w:marBottom w:val="160"/>
          <w:divBdr>
            <w:top w:val="none" w:sz="0" w:space="0" w:color="auto"/>
            <w:left w:val="none" w:sz="0" w:space="0" w:color="auto"/>
            <w:bottom w:val="none" w:sz="0" w:space="0" w:color="auto"/>
            <w:right w:val="none" w:sz="0" w:space="0" w:color="auto"/>
          </w:divBdr>
        </w:div>
        <w:div w:id="1764453899">
          <w:marLeft w:val="446"/>
          <w:marRight w:val="0"/>
          <w:marTop w:val="0"/>
          <w:marBottom w:val="160"/>
          <w:divBdr>
            <w:top w:val="none" w:sz="0" w:space="0" w:color="auto"/>
            <w:left w:val="none" w:sz="0" w:space="0" w:color="auto"/>
            <w:bottom w:val="none" w:sz="0" w:space="0" w:color="auto"/>
            <w:right w:val="none" w:sz="0" w:space="0" w:color="auto"/>
          </w:divBdr>
        </w:div>
        <w:div w:id="719209357">
          <w:marLeft w:val="446"/>
          <w:marRight w:val="0"/>
          <w:marTop w:val="0"/>
          <w:marBottom w:val="160"/>
          <w:divBdr>
            <w:top w:val="none" w:sz="0" w:space="0" w:color="auto"/>
            <w:left w:val="none" w:sz="0" w:space="0" w:color="auto"/>
            <w:bottom w:val="none" w:sz="0" w:space="0" w:color="auto"/>
            <w:right w:val="none" w:sz="0" w:space="0" w:color="auto"/>
          </w:divBdr>
        </w:div>
        <w:div w:id="1045914180">
          <w:marLeft w:val="446"/>
          <w:marRight w:val="0"/>
          <w:marTop w:val="0"/>
          <w:marBottom w:val="160"/>
          <w:divBdr>
            <w:top w:val="none" w:sz="0" w:space="0" w:color="auto"/>
            <w:left w:val="none" w:sz="0" w:space="0" w:color="auto"/>
            <w:bottom w:val="none" w:sz="0" w:space="0" w:color="auto"/>
            <w:right w:val="none" w:sz="0" w:space="0" w:color="auto"/>
          </w:divBdr>
        </w:div>
        <w:div w:id="2084645135">
          <w:marLeft w:val="274"/>
          <w:marRight w:val="0"/>
          <w:marTop w:val="0"/>
          <w:marBottom w:val="160"/>
          <w:divBdr>
            <w:top w:val="none" w:sz="0" w:space="0" w:color="auto"/>
            <w:left w:val="none" w:sz="0" w:space="0" w:color="auto"/>
            <w:bottom w:val="none" w:sz="0" w:space="0" w:color="auto"/>
            <w:right w:val="none" w:sz="0" w:space="0" w:color="auto"/>
          </w:divBdr>
        </w:div>
      </w:divsChild>
    </w:div>
    <w:div w:id="935946490">
      <w:bodyDiv w:val="1"/>
      <w:marLeft w:val="0"/>
      <w:marRight w:val="0"/>
      <w:marTop w:val="0"/>
      <w:marBottom w:val="0"/>
      <w:divBdr>
        <w:top w:val="none" w:sz="0" w:space="0" w:color="auto"/>
        <w:left w:val="none" w:sz="0" w:space="0" w:color="auto"/>
        <w:bottom w:val="none" w:sz="0" w:space="0" w:color="auto"/>
        <w:right w:val="none" w:sz="0" w:space="0" w:color="auto"/>
      </w:divBdr>
    </w:div>
    <w:div w:id="955529036">
      <w:bodyDiv w:val="1"/>
      <w:marLeft w:val="0"/>
      <w:marRight w:val="0"/>
      <w:marTop w:val="0"/>
      <w:marBottom w:val="0"/>
      <w:divBdr>
        <w:top w:val="none" w:sz="0" w:space="0" w:color="auto"/>
        <w:left w:val="none" w:sz="0" w:space="0" w:color="auto"/>
        <w:bottom w:val="none" w:sz="0" w:space="0" w:color="auto"/>
        <w:right w:val="none" w:sz="0" w:space="0" w:color="auto"/>
      </w:divBdr>
    </w:div>
    <w:div w:id="1021737170">
      <w:bodyDiv w:val="1"/>
      <w:marLeft w:val="0"/>
      <w:marRight w:val="0"/>
      <w:marTop w:val="0"/>
      <w:marBottom w:val="0"/>
      <w:divBdr>
        <w:top w:val="none" w:sz="0" w:space="0" w:color="auto"/>
        <w:left w:val="none" w:sz="0" w:space="0" w:color="auto"/>
        <w:bottom w:val="none" w:sz="0" w:space="0" w:color="auto"/>
        <w:right w:val="none" w:sz="0" w:space="0" w:color="auto"/>
      </w:divBdr>
    </w:div>
    <w:div w:id="1066874374">
      <w:bodyDiv w:val="1"/>
      <w:marLeft w:val="0"/>
      <w:marRight w:val="0"/>
      <w:marTop w:val="0"/>
      <w:marBottom w:val="0"/>
      <w:divBdr>
        <w:top w:val="none" w:sz="0" w:space="0" w:color="auto"/>
        <w:left w:val="none" w:sz="0" w:space="0" w:color="auto"/>
        <w:bottom w:val="none" w:sz="0" w:space="0" w:color="auto"/>
        <w:right w:val="none" w:sz="0" w:space="0" w:color="auto"/>
      </w:divBdr>
    </w:div>
    <w:div w:id="1115751647">
      <w:bodyDiv w:val="1"/>
      <w:marLeft w:val="0"/>
      <w:marRight w:val="0"/>
      <w:marTop w:val="0"/>
      <w:marBottom w:val="0"/>
      <w:divBdr>
        <w:top w:val="none" w:sz="0" w:space="0" w:color="auto"/>
        <w:left w:val="none" w:sz="0" w:space="0" w:color="auto"/>
        <w:bottom w:val="none" w:sz="0" w:space="0" w:color="auto"/>
        <w:right w:val="none" w:sz="0" w:space="0" w:color="auto"/>
      </w:divBdr>
    </w:div>
    <w:div w:id="1171528493">
      <w:bodyDiv w:val="1"/>
      <w:marLeft w:val="0"/>
      <w:marRight w:val="0"/>
      <w:marTop w:val="0"/>
      <w:marBottom w:val="0"/>
      <w:divBdr>
        <w:top w:val="none" w:sz="0" w:space="0" w:color="auto"/>
        <w:left w:val="none" w:sz="0" w:space="0" w:color="auto"/>
        <w:bottom w:val="none" w:sz="0" w:space="0" w:color="auto"/>
        <w:right w:val="none" w:sz="0" w:space="0" w:color="auto"/>
      </w:divBdr>
    </w:div>
    <w:div w:id="1206139316">
      <w:bodyDiv w:val="1"/>
      <w:marLeft w:val="0"/>
      <w:marRight w:val="0"/>
      <w:marTop w:val="0"/>
      <w:marBottom w:val="0"/>
      <w:divBdr>
        <w:top w:val="none" w:sz="0" w:space="0" w:color="auto"/>
        <w:left w:val="none" w:sz="0" w:space="0" w:color="auto"/>
        <w:bottom w:val="none" w:sz="0" w:space="0" w:color="auto"/>
        <w:right w:val="none" w:sz="0" w:space="0" w:color="auto"/>
      </w:divBdr>
      <w:divsChild>
        <w:div w:id="374046516">
          <w:marLeft w:val="446"/>
          <w:marRight w:val="0"/>
          <w:marTop w:val="0"/>
          <w:marBottom w:val="160"/>
          <w:divBdr>
            <w:top w:val="none" w:sz="0" w:space="0" w:color="auto"/>
            <w:left w:val="none" w:sz="0" w:space="0" w:color="auto"/>
            <w:bottom w:val="none" w:sz="0" w:space="0" w:color="auto"/>
            <w:right w:val="none" w:sz="0" w:space="0" w:color="auto"/>
          </w:divBdr>
        </w:div>
        <w:div w:id="939030059">
          <w:marLeft w:val="446"/>
          <w:marRight w:val="0"/>
          <w:marTop w:val="0"/>
          <w:marBottom w:val="160"/>
          <w:divBdr>
            <w:top w:val="none" w:sz="0" w:space="0" w:color="auto"/>
            <w:left w:val="none" w:sz="0" w:space="0" w:color="auto"/>
            <w:bottom w:val="none" w:sz="0" w:space="0" w:color="auto"/>
            <w:right w:val="none" w:sz="0" w:space="0" w:color="auto"/>
          </w:divBdr>
        </w:div>
        <w:div w:id="974724128">
          <w:marLeft w:val="446"/>
          <w:marRight w:val="0"/>
          <w:marTop w:val="0"/>
          <w:marBottom w:val="160"/>
          <w:divBdr>
            <w:top w:val="none" w:sz="0" w:space="0" w:color="auto"/>
            <w:left w:val="none" w:sz="0" w:space="0" w:color="auto"/>
            <w:bottom w:val="none" w:sz="0" w:space="0" w:color="auto"/>
            <w:right w:val="none" w:sz="0" w:space="0" w:color="auto"/>
          </w:divBdr>
        </w:div>
        <w:div w:id="1614098039">
          <w:marLeft w:val="446"/>
          <w:marRight w:val="0"/>
          <w:marTop w:val="0"/>
          <w:marBottom w:val="160"/>
          <w:divBdr>
            <w:top w:val="none" w:sz="0" w:space="0" w:color="auto"/>
            <w:left w:val="none" w:sz="0" w:space="0" w:color="auto"/>
            <w:bottom w:val="none" w:sz="0" w:space="0" w:color="auto"/>
            <w:right w:val="none" w:sz="0" w:space="0" w:color="auto"/>
          </w:divBdr>
        </w:div>
        <w:div w:id="1857187619">
          <w:marLeft w:val="446"/>
          <w:marRight w:val="0"/>
          <w:marTop w:val="0"/>
          <w:marBottom w:val="160"/>
          <w:divBdr>
            <w:top w:val="none" w:sz="0" w:space="0" w:color="auto"/>
            <w:left w:val="none" w:sz="0" w:space="0" w:color="auto"/>
            <w:bottom w:val="none" w:sz="0" w:space="0" w:color="auto"/>
            <w:right w:val="none" w:sz="0" w:space="0" w:color="auto"/>
          </w:divBdr>
        </w:div>
      </w:divsChild>
    </w:div>
    <w:div w:id="1239897760">
      <w:bodyDiv w:val="1"/>
      <w:marLeft w:val="0"/>
      <w:marRight w:val="0"/>
      <w:marTop w:val="0"/>
      <w:marBottom w:val="0"/>
      <w:divBdr>
        <w:top w:val="none" w:sz="0" w:space="0" w:color="auto"/>
        <w:left w:val="none" w:sz="0" w:space="0" w:color="auto"/>
        <w:bottom w:val="none" w:sz="0" w:space="0" w:color="auto"/>
        <w:right w:val="none" w:sz="0" w:space="0" w:color="auto"/>
      </w:divBdr>
    </w:div>
    <w:div w:id="1245719639">
      <w:bodyDiv w:val="1"/>
      <w:marLeft w:val="0"/>
      <w:marRight w:val="0"/>
      <w:marTop w:val="0"/>
      <w:marBottom w:val="0"/>
      <w:divBdr>
        <w:top w:val="none" w:sz="0" w:space="0" w:color="auto"/>
        <w:left w:val="none" w:sz="0" w:space="0" w:color="auto"/>
        <w:bottom w:val="none" w:sz="0" w:space="0" w:color="auto"/>
        <w:right w:val="none" w:sz="0" w:space="0" w:color="auto"/>
      </w:divBdr>
    </w:div>
    <w:div w:id="1396388975">
      <w:bodyDiv w:val="1"/>
      <w:marLeft w:val="0"/>
      <w:marRight w:val="0"/>
      <w:marTop w:val="0"/>
      <w:marBottom w:val="0"/>
      <w:divBdr>
        <w:top w:val="none" w:sz="0" w:space="0" w:color="auto"/>
        <w:left w:val="none" w:sz="0" w:space="0" w:color="auto"/>
        <w:bottom w:val="none" w:sz="0" w:space="0" w:color="auto"/>
        <w:right w:val="none" w:sz="0" w:space="0" w:color="auto"/>
      </w:divBdr>
    </w:div>
    <w:div w:id="1454137041">
      <w:bodyDiv w:val="1"/>
      <w:marLeft w:val="0"/>
      <w:marRight w:val="0"/>
      <w:marTop w:val="0"/>
      <w:marBottom w:val="0"/>
      <w:divBdr>
        <w:top w:val="none" w:sz="0" w:space="0" w:color="auto"/>
        <w:left w:val="none" w:sz="0" w:space="0" w:color="auto"/>
        <w:bottom w:val="none" w:sz="0" w:space="0" w:color="auto"/>
        <w:right w:val="none" w:sz="0" w:space="0" w:color="auto"/>
      </w:divBdr>
    </w:div>
    <w:div w:id="1489785397">
      <w:bodyDiv w:val="1"/>
      <w:marLeft w:val="0"/>
      <w:marRight w:val="0"/>
      <w:marTop w:val="0"/>
      <w:marBottom w:val="0"/>
      <w:divBdr>
        <w:top w:val="none" w:sz="0" w:space="0" w:color="auto"/>
        <w:left w:val="none" w:sz="0" w:space="0" w:color="auto"/>
        <w:bottom w:val="none" w:sz="0" w:space="0" w:color="auto"/>
        <w:right w:val="none" w:sz="0" w:space="0" w:color="auto"/>
      </w:divBdr>
    </w:div>
    <w:div w:id="1652324902">
      <w:bodyDiv w:val="1"/>
      <w:marLeft w:val="0"/>
      <w:marRight w:val="0"/>
      <w:marTop w:val="0"/>
      <w:marBottom w:val="0"/>
      <w:divBdr>
        <w:top w:val="none" w:sz="0" w:space="0" w:color="auto"/>
        <w:left w:val="none" w:sz="0" w:space="0" w:color="auto"/>
        <w:bottom w:val="none" w:sz="0" w:space="0" w:color="auto"/>
        <w:right w:val="none" w:sz="0" w:space="0" w:color="auto"/>
      </w:divBdr>
    </w:div>
    <w:div w:id="1690794886">
      <w:bodyDiv w:val="1"/>
      <w:marLeft w:val="0"/>
      <w:marRight w:val="0"/>
      <w:marTop w:val="0"/>
      <w:marBottom w:val="0"/>
      <w:divBdr>
        <w:top w:val="none" w:sz="0" w:space="0" w:color="auto"/>
        <w:left w:val="none" w:sz="0" w:space="0" w:color="auto"/>
        <w:bottom w:val="none" w:sz="0" w:space="0" w:color="auto"/>
        <w:right w:val="none" w:sz="0" w:space="0" w:color="auto"/>
      </w:divBdr>
    </w:div>
    <w:div w:id="1717580068">
      <w:bodyDiv w:val="1"/>
      <w:marLeft w:val="0"/>
      <w:marRight w:val="0"/>
      <w:marTop w:val="0"/>
      <w:marBottom w:val="0"/>
      <w:divBdr>
        <w:top w:val="none" w:sz="0" w:space="0" w:color="auto"/>
        <w:left w:val="none" w:sz="0" w:space="0" w:color="auto"/>
        <w:bottom w:val="none" w:sz="0" w:space="0" w:color="auto"/>
        <w:right w:val="none" w:sz="0" w:space="0" w:color="auto"/>
      </w:divBdr>
    </w:div>
    <w:div w:id="1721317440">
      <w:bodyDiv w:val="1"/>
      <w:marLeft w:val="0"/>
      <w:marRight w:val="0"/>
      <w:marTop w:val="0"/>
      <w:marBottom w:val="0"/>
      <w:divBdr>
        <w:top w:val="none" w:sz="0" w:space="0" w:color="auto"/>
        <w:left w:val="none" w:sz="0" w:space="0" w:color="auto"/>
        <w:bottom w:val="none" w:sz="0" w:space="0" w:color="auto"/>
        <w:right w:val="none" w:sz="0" w:space="0" w:color="auto"/>
      </w:divBdr>
    </w:div>
    <w:div w:id="1735615070">
      <w:bodyDiv w:val="1"/>
      <w:marLeft w:val="0"/>
      <w:marRight w:val="0"/>
      <w:marTop w:val="0"/>
      <w:marBottom w:val="0"/>
      <w:divBdr>
        <w:top w:val="none" w:sz="0" w:space="0" w:color="auto"/>
        <w:left w:val="none" w:sz="0" w:space="0" w:color="auto"/>
        <w:bottom w:val="none" w:sz="0" w:space="0" w:color="auto"/>
        <w:right w:val="none" w:sz="0" w:space="0" w:color="auto"/>
      </w:divBdr>
    </w:div>
    <w:div w:id="1787653704">
      <w:bodyDiv w:val="1"/>
      <w:marLeft w:val="0"/>
      <w:marRight w:val="0"/>
      <w:marTop w:val="0"/>
      <w:marBottom w:val="0"/>
      <w:divBdr>
        <w:top w:val="none" w:sz="0" w:space="0" w:color="auto"/>
        <w:left w:val="none" w:sz="0" w:space="0" w:color="auto"/>
        <w:bottom w:val="none" w:sz="0" w:space="0" w:color="auto"/>
        <w:right w:val="none" w:sz="0" w:space="0" w:color="auto"/>
      </w:divBdr>
    </w:div>
    <w:div w:id="1820420592">
      <w:bodyDiv w:val="1"/>
      <w:marLeft w:val="0"/>
      <w:marRight w:val="0"/>
      <w:marTop w:val="0"/>
      <w:marBottom w:val="0"/>
      <w:divBdr>
        <w:top w:val="none" w:sz="0" w:space="0" w:color="auto"/>
        <w:left w:val="none" w:sz="0" w:space="0" w:color="auto"/>
        <w:bottom w:val="none" w:sz="0" w:space="0" w:color="auto"/>
        <w:right w:val="none" w:sz="0" w:space="0" w:color="auto"/>
      </w:divBdr>
      <w:divsChild>
        <w:div w:id="1386837683">
          <w:marLeft w:val="446"/>
          <w:marRight w:val="0"/>
          <w:marTop w:val="0"/>
          <w:marBottom w:val="160"/>
          <w:divBdr>
            <w:top w:val="none" w:sz="0" w:space="0" w:color="auto"/>
            <w:left w:val="none" w:sz="0" w:space="0" w:color="auto"/>
            <w:bottom w:val="none" w:sz="0" w:space="0" w:color="auto"/>
            <w:right w:val="none" w:sz="0" w:space="0" w:color="auto"/>
          </w:divBdr>
        </w:div>
        <w:div w:id="947158992">
          <w:marLeft w:val="446"/>
          <w:marRight w:val="0"/>
          <w:marTop w:val="0"/>
          <w:marBottom w:val="160"/>
          <w:divBdr>
            <w:top w:val="none" w:sz="0" w:space="0" w:color="auto"/>
            <w:left w:val="none" w:sz="0" w:space="0" w:color="auto"/>
            <w:bottom w:val="none" w:sz="0" w:space="0" w:color="auto"/>
            <w:right w:val="none" w:sz="0" w:space="0" w:color="auto"/>
          </w:divBdr>
        </w:div>
        <w:div w:id="280260415">
          <w:marLeft w:val="446"/>
          <w:marRight w:val="0"/>
          <w:marTop w:val="0"/>
          <w:marBottom w:val="160"/>
          <w:divBdr>
            <w:top w:val="none" w:sz="0" w:space="0" w:color="auto"/>
            <w:left w:val="none" w:sz="0" w:space="0" w:color="auto"/>
            <w:bottom w:val="none" w:sz="0" w:space="0" w:color="auto"/>
            <w:right w:val="none" w:sz="0" w:space="0" w:color="auto"/>
          </w:divBdr>
        </w:div>
        <w:div w:id="143738461">
          <w:marLeft w:val="446"/>
          <w:marRight w:val="0"/>
          <w:marTop w:val="0"/>
          <w:marBottom w:val="160"/>
          <w:divBdr>
            <w:top w:val="none" w:sz="0" w:space="0" w:color="auto"/>
            <w:left w:val="none" w:sz="0" w:space="0" w:color="auto"/>
            <w:bottom w:val="none" w:sz="0" w:space="0" w:color="auto"/>
            <w:right w:val="none" w:sz="0" w:space="0" w:color="auto"/>
          </w:divBdr>
        </w:div>
      </w:divsChild>
    </w:div>
    <w:div w:id="1877355646">
      <w:bodyDiv w:val="1"/>
      <w:marLeft w:val="0"/>
      <w:marRight w:val="0"/>
      <w:marTop w:val="0"/>
      <w:marBottom w:val="0"/>
      <w:divBdr>
        <w:top w:val="none" w:sz="0" w:space="0" w:color="auto"/>
        <w:left w:val="none" w:sz="0" w:space="0" w:color="auto"/>
        <w:bottom w:val="none" w:sz="0" w:space="0" w:color="auto"/>
        <w:right w:val="none" w:sz="0" w:space="0" w:color="auto"/>
      </w:divBdr>
      <w:divsChild>
        <w:div w:id="1678464422">
          <w:marLeft w:val="0"/>
          <w:marRight w:val="0"/>
          <w:marTop w:val="0"/>
          <w:marBottom w:val="0"/>
          <w:divBdr>
            <w:top w:val="none" w:sz="0" w:space="0" w:color="auto"/>
            <w:left w:val="none" w:sz="0" w:space="0" w:color="auto"/>
            <w:bottom w:val="none" w:sz="0" w:space="0" w:color="auto"/>
            <w:right w:val="none" w:sz="0" w:space="0" w:color="auto"/>
          </w:divBdr>
          <w:divsChild>
            <w:div w:id="17973360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92497510">
      <w:bodyDiv w:val="1"/>
      <w:marLeft w:val="0"/>
      <w:marRight w:val="0"/>
      <w:marTop w:val="0"/>
      <w:marBottom w:val="0"/>
      <w:divBdr>
        <w:top w:val="none" w:sz="0" w:space="0" w:color="auto"/>
        <w:left w:val="none" w:sz="0" w:space="0" w:color="auto"/>
        <w:bottom w:val="none" w:sz="0" w:space="0" w:color="auto"/>
        <w:right w:val="none" w:sz="0" w:space="0" w:color="auto"/>
      </w:divBdr>
    </w:div>
    <w:div w:id="1974289139">
      <w:bodyDiv w:val="1"/>
      <w:marLeft w:val="0"/>
      <w:marRight w:val="0"/>
      <w:marTop w:val="0"/>
      <w:marBottom w:val="0"/>
      <w:divBdr>
        <w:top w:val="none" w:sz="0" w:space="0" w:color="auto"/>
        <w:left w:val="none" w:sz="0" w:space="0" w:color="auto"/>
        <w:bottom w:val="none" w:sz="0" w:space="0" w:color="auto"/>
        <w:right w:val="none" w:sz="0" w:space="0" w:color="auto"/>
      </w:divBdr>
    </w:div>
    <w:div w:id="1996840352">
      <w:bodyDiv w:val="1"/>
      <w:marLeft w:val="0"/>
      <w:marRight w:val="0"/>
      <w:marTop w:val="0"/>
      <w:marBottom w:val="0"/>
      <w:divBdr>
        <w:top w:val="none" w:sz="0" w:space="0" w:color="auto"/>
        <w:left w:val="none" w:sz="0" w:space="0" w:color="auto"/>
        <w:bottom w:val="none" w:sz="0" w:space="0" w:color="auto"/>
        <w:right w:val="none" w:sz="0" w:space="0" w:color="auto"/>
      </w:divBdr>
    </w:div>
    <w:div w:id="2006667805">
      <w:bodyDiv w:val="1"/>
      <w:marLeft w:val="0"/>
      <w:marRight w:val="0"/>
      <w:marTop w:val="0"/>
      <w:marBottom w:val="0"/>
      <w:divBdr>
        <w:top w:val="none" w:sz="0" w:space="0" w:color="auto"/>
        <w:left w:val="none" w:sz="0" w:space="0" w:color="auto"/>
        <w:bottom w:val="none" w:sz="0" w:space="0" w:color="auto"/>
        <w:right w:val="none" w:sz="0" w:space="0" w:color="auto"/>
      </w:divBdr>
    </w:div>
    <w:div w:id="2021349337">
      <w:bodyDiv w:val="1"/>
      <w:marLeft w:val="0"/>
      <w:marRight w:val="0"/>
      <w:marTop w:val="0"/>
      <w:marBottom w:val="0"/>
      <w:divBdr>
        <w:top w:val="none" w:sz="0" w:space="0" w:color="auto"/>
        <w:left w:val="none" w:sz="0" w:space="0" w:color="auto"/>
        <w:bottom w:val="none" w:sz="0" w:space="0" w:color="auto"/>
        <w:right w:val="none" w:sz="0" w:space="0" w:color="auto"/>
      </w:divBdr>
      <w:divsChild>
        <w:div w:id="1403985590">
          <w:marLeft w:val="-125"/>
          <w:marRight w:val="0"/>
          <w:marTop w:val="0"/>
          <w:marBottom w:val="0"/>
          <w:divBdr>
            <w:top w:val="none" w:sz="0" w:space="0" w:color="auto"/>
            <w:left w:val="none" w:sz="0" w:space="0" w:color="auto"/>
            <w:bottom w:val="none" w:sz="0" w:space="0" w:color="auto"/>
            <w:right w:val="none" w:sz="0" w:space="0" w:color="auto"/>
          </w:divBdr>
        </w:div>
        <w:div w:id="1287156780">
          <w:marLeft w:val="-125"/>
          <w:marRight w:val="0"/>
          <w:marTop w:val="0"/>
          <w:marBottom w:val="0"/>
          <w:divBdr>
            <w:top w:val="none" w:sz="0" w:space="0" w:color="auto"/>
            <w:left w:val="none" w:sz="0" w:space="0" w:color="auto"/>
            <w:bottom w:val="none" w:sz="0" w:space="0" w:color="auto"/>
            <w:right w:val="none" w:sz="0" w:space="0" w:color="auto"/>
          </w:divBdr>
        </w:div>
      </w:divsChild>
    </w:div>
    <w:div w:id="2069960902">
      <w:bodyDiv w:val="1"/>
      <w:marLeft w:val="0"/>
      <w:marRight w:val="0"/>
      <w:marTop w:val="0"/>
      <w:marBottom w:val="0"/>
      <w:divBdr>
        <w:top w:val="none" w:sz="0" w:space="0" w:color="auto"/>
        <w:left w:val="none" w:sz="0" w:space="0" w:color="auto"/>
        <w:bottom w:val="none" w:sz="0" w:space="0" w:color="auto"/>
        <w:right w:val="none" w:sz="0" w:space="0" w:color="auto"/>
      </w:divBdr>
    </w:div>
    <w:div w:id="20879908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1.jpeg"/><Relationship Id="rId117" Type="http://schemas.openxmlformats.org/officeDocument/2006/relationships/image" Target="media/image83.jpeg"/><Relationship Id="rId21" Type="http://schemas.openxmlformats.org/officeDocument/2006/relationships/image" Target="media/image6.png"/><Relationship Id="rId42" Type="http://schemas.openxmlformats.org/officeDocument/2006/relationships/image" Target="media/image22.png"/><Relationship Id="rId47" Type="http://schemas.openxmlformats.org/officeDocument/2006/relationships/image" Target="media/image26.jpeg"/><Relationship Id="rId63" Type="http://schemas.openxmlformats.org/officeDocument/2006/relationships/chart" Target="charts/chart3.xml"/><Relationship Id="rId68" Type="http://schemas.openxmlformats.org/officeDocument/2006/relationships/image" Target="media/image38.emf"/><Relationship Id="rId84" Type="http://schemas.openxmlformats.org/officeDocument/2006/relationships/footer" Target="footer6.xml"/><Relationship Id="rId89" Type="http://schemas.openxmlformats.org/officeDocument/2006/relationships/image" Target="media/image55.jpeg"/><Relationship Id="rId112" Type="http://schemas.openxmlformats.org/officeDocument/2006/relationships/image" Target="media/image78.jpeg"/><Relationship Id="rId133" Type="http://schemas.openxmlformats.org/officeDocument/2006/relationships/image" Target="media/image99.jpg"/><Relationship Id="rId138" Type="http://schemas.openxmlformats.org/officeDocument/2006/relationships/image" Target="media/image104.jpg"/><Relationship Id="rId154" Type="http://schemas.openxmlformats.org/officeDocument/2006/relationships/image" Target="media/image120.jpg"/><Relationship Id="rId159" Type="http://schemas.openxmlformats.org/officeDocument/2006/relationships/image" Target="media/image125.jpeg"/><Relationship Id="rId175" Type="http://schemas.openxmlformats.org/officeDocument/2006/relationships/image" Target="media/image141.jpeg"/><Relationship Id="rId170" Type="http://schemas.openxmlformats.org/officeDocument/2006/relationships/image" Target="media/image136.jpeg"/><Relationship Id="rId16" Type="http://schemas.openxmlformats.org/officeDocument/2006/relationships/hyperlink" Target="mailto:dir.mines@orissaminerals.gov.in" TargetMode="External"/><Relationship Id="rId107" Type="http://schemas.openxmlformats.org/officeDocument/2006/relationships/image" Target="media/image73.jpeg"/><Relationship Id="rId11" Type="http://schemas.openxmlformats.org/officeDocument/2006/relationships/footer" Target="footer1.xml"/><Relationship Id="rId32" Type="http://schemas.openxmlformats.org/officeDocument/2006/relationships/image" Target="media/image14.jpeg"/><Relationship Id="rId37" Type="http://schemas.openxmlformats.org/officeDocument/2006/relationships/image" Target="media/image18.png"/><Relationship Id="rId53" Type="http://schemas.openxmlformats.org/officeDocument/2006/relationships/image" Target="media/image30.jpeg"/><Relationship Id="rId58" Type="http://schemas.openxmlformats.org/officeDocument/2006/relationships/image" Target="media/image34.jpeg"/><Relationship Id="rId74" Type="http://schemas.openxmlformats.org/officeDocument/2006/relationships/image" Target="media/image44.jpeg"/><Relationship Id="rId79" Type="http://schemas.openxmlformats.org/officeDocument/2006/relationships/image" Target="media/image47.jpeg"/><Relationship Id="rId102" Type="http://schemas.openxmlformats.org/officeDocument/2006/relationships/image" Target="media/image68.jpeg"/><Relationship Id="rId123" Type="http://schemas.openxmlformats.org/officeDocument/2006/relationships/image" Target="media/image89.jpeg"/><Relationship Id="rId128" Type="http://schemas.openxmlformats.org/officeDocument/2006/relationships/image" Target="media/image94.jpg"/><Relationship Id="rId144" Type="http://schemas.openxmlformats.org/officeDocument/2006/relationships/image" Target="media/image110.jpg"/><Relationship Id="rId149" Type="http://schemas.openxmlformats.org/officeDocument/2006/relationships/image" Target="media/image115.jpg"/><Relationship Id="rId5" Type="http://schemas.openxmlformats.org/officeDocument/2006/relationships/settings" Target="settings.xml"/><Relationship Id="rId90" Type="http://schemas.openxmlformats.org/officeDocument/2006/relationships/image" Target="media/image56.jpeg"/><Relationship Id="rId95" Type="http://schemas.openxmlformats.org/officeDocument/2006/relationships/image" Target="media/image61.jpeg"/><Relationship Id="rId160" Type="http://schemas.openxmlformats.org/officeDocument/2006/relationships/image" Target="media/image126.jpeg"/><Relationship Id="rId165" Type="http://schemas.openxmlformats.org/officeDocument/2006/relationships/image" Target="media/image131.jpeg"/><Relationship Id="rId181" Type="http://schemas.openxmlformats.org/officeDocument/2006/relationships/image" Target="media/image147.jpeg"/><Relationship Id="rId186" Type="http://schemas.openxmlformats.org/officeDocument/2006/relationships/fontTable" Target="fontTable.xml"/><Relationship Id="rId22" Type="http://schemas.openxmlformats.org/officeDocument/2006/relationships/image" Target="media/image7.png"/><Relationship Id="rId27" Type="http://schemas.openxmlformats.org/officeDocument/2006/relationships/image" Target="media/image12.jpeg"/><Relationship Id="rId43" Type="http://schemas.openxmlformats.org/officeDocument/2006/relationships/image" Target="media/image23.jpeg"/><Relationship Id="rId48" Type="http://schemas.microsoft.com/office/2007/relationships/hdphoto" Target="media/hdphoto5.wdp"/><Relationship Id="rId64" Type="http://schemas.openxmlformats.org/officeDocument/2006/relationships/chart" Target="charts/chart4.xml"/><Relationship Id="rId69" Type="http://schemas.openxmlformats.org/officeDocument/2006/relationships/image" Target="media/image39.jpeg"/><Relationship Id="rId113" Type="http://schemas.openxmlformats.org/officeDocument/2006/relationships/image" Target="media/image79.jpeg"/><Relationship Id="rId118" Type="http://schemas.openxmlformats.org/officeDocument/2006/relationships/image" Target="media/image84.jpeg"/><Relationship Id="rId134" Type="http://schemas.openxmlformats.org/officeDocument/2006/relationships/image" Target="media/image100.jpg"/><Relationship Id="rId139" Type="http://schemas.openxmlformats.org/officeDocument/2006/relationships/image" Target="media/image105.jpg"/><Relationship Id="rId80" Type="http://schemas.openxmlformats.org/officeDocument/2006/relationships/image" Target="media/image48.jpeg"/><Relationship Id="rId85" Type="http://schemas.openxmlformats.org/officeDocument/2006/relationships/image" Target="media/image51.jpeg"/><Relationship Id="rId150" Type="http://schemas.openxmlformats.org/officeDocument/2006/relationships/image" Target="media/image116.jpg"/><Relationship Id="rId155" Type="http://schemas.openxmlformats.org/officeDocument/2006/relationships/image" Target="media/image121.jpg"/><Relationship Id="rId171" Type="http://schemas.openxmlformats.org/officeDocument/2006/relationships/image" Target="media/image137.jpeg"/><Relationship Id="rId176" Type="http://schemas.openxmlformats.org/officeDocument/2006/relationships/image" Target="media/image142.jpeg"/><Relationship Id="rId12" Type="http://schemas.openxmlformats.org/officeDocument/2006/relationships/footer" Target="footer2.xml"/><Relationship Id="rId17" Type="http://schemas.openxmlformats.org/officeDocument/2006/relationships/image" Target="media/image2.jpeg"/><Relationship Id="rId33" Type="http://schemas.microsoft.com/office/2007/relationships/hdphoto" Target="media/hdphoto2.wdp"/><Relationship Id="rId38" Type="http://schemas.openxmlformats.org/officeDocument/2006/relationships/image" Target="media/image19.jpeg"/><Relationship Id="rId59" Type="http://schemas.microsoft.com/office/2007/relationships/hdphoto" Target="media/hdphoto8.wdp"/><Relationship Id="rId103" Type="http://schemas.openxmlformats.org/officeDocument/2006/relationships/image" Target="media/image69.jpeg"/><Relationship Id="rId108" Type="http://schemas.openxmlformats.org/officeDocument/2006/relationships/image" Target="media/image74.jpeg"/><Relationship Id="rId124" Type="http://schemas.openxmlformats.org/officeDocument/2006/relationships/image" Target="media/image90.jpeg"/><Relationship Id="rId129" Type="http://schemas.openxmlformats.org/officeDocument/2006/relationships/image" Target="media/image95.jpg"/><Relationship Id="rId54" Type="http://schemas.openxmlformats.org/officeDocument/2006/relationships/image" Target="media/image31.jpeg"/><Relationship Id="rId70" Type="http://schemas.openxmlformats.org/officeDocument/2006/relationships/image" Target="media/image40.emf"/><Relationship Id="rId75" Type="http://schemas.openxmlformats.org/officeDocument/2006/relationships/image" Target="media/image45.png"/><Relationship Id="rId91" Type="http://schemas.openxmlformats.org/officeDocument/2006/relationships/image" Target="media/image57.jpeg"/><Relationship Id="rId96" Type="http://schemas.openxmlformats.org/officeDocument/2006/relationships/image" Target="media/image62.jpeg"/><Relationship Id="rId140" Type="http://schemas.openxmlformats.org/officeDocument/2006/relationships/image" Target="media/image106.jpg"/><Relationship Id="rId145" Type="http://schemas.openxmlformats.org/officeDocument/2006/relationships/image" Target="media/image111.jpg"/><Relationship Id="rId161" Type="http://schemas.openxmlformats.org/officeDocument/2006/relationships/image" Target="media/image127.jpeg"/><Relationship Id="rId166" Type="http://schemas.openxmlformats.org/officeDocument/2006/relationships/image" Target="media/image132.jpeg"/><Relationship Id="rId182" Type="http://schemas.openxmlformats.org/officeDocument/2006/relationships/image" Target="media/image148.jpeg"/><Relationship Id="rId187"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23" Type="http://schemas.openxmlformats.org/officeDocument/2006/relationships/image" Target="media/image8.png"/><Relationship Id="rId28" Type="http://schemas.openxmlformats.org/officeDocument/2006/relationships/image" Target="media/image110.jpeg"/><Relationship Id="rId49" Type="http://schemas.openxmlformats.org/officeDocument/2006/relationships/image" Target="media/image27.jpeg"/><Relationship Id="rId114" Type="http://schemas.openxmlformats.org/officeDocument/2006/relationships/image" Target="media/image80.jpeg"/><Relationship Id="rId119" Type="http://schemas.openxmlformats.org/officeDocument/2006/relationships/image" Target="media/image85.jpeg"/><Relationship Id="rId44" Type="http://schemas.openxmlformats.org/officeDocument/2006/relationships/image" Target="media/image24.jpeg"/><Relationship Id="rId60" Type="http://schemas.openxmlformats.org/officeDocument/2006/relationships/image" Target="media/image35.jpeg"/><Relationship Id="rId65" Type="http://schemas.openxmlformats.org/officeDocument/2006/relationships/chart" Target="charts/chart5.xml"/><Relationship Id="rId81" Type="http://schemas.openxmlformats.org/officeDocument/2006/relationships/image" Target="media/image49.jpeg"/><Relationship Id="rId86" Type="http://schemas.openxmlformats.org/officeDocument/2006/relationships/image" Target="media/image52.jpeg"/><Relationship Id="rId130" Type="http://schemas.openxmlformats.org/officeDocument/2006/relationships/image" Target="media/image96.jpg"/><Relationship Id="rId135" Type="http://schemas.openxmlformats.org/officeDocument/2006/relationships/image" Target="media/image101.jpg"/><Relationship Id="rId151" Type="http://schemas.openxmlformats.org/officeDocument/2006/relationships/image" Target="media/image117.jpg"/><Relationship Id="rId156" Type="http://schemas.openxmlformats.org/officeDocument/2006/relationships/image" Target="media/image122.jpg"/><Relationship Id="rId177" Type="http://schemas.openxmlformats.org/officeDocument/2006/relationships/image" Target="media/image143.jpeg"/><Relationship Id="rId172" Type="http://schemas.openxmlformats.org/officeDocument/2006/relationships/image" Target="media/image138.jpeg"/><Relationship Id="rId13" Type="http://schemas.openxmlformats.org/officeDocument/2006/relationships/footer" Target="footer3.xml"/><Relationship Id="rId18" Type="http://schemas.openxmlformats.org/officeDocument/2006/relationships/image" Target="media/image3.png"/><Relationship Id="rId39" Type="http://schemas.openxmlformats.org/officeDocument/2006/relationships/image" Target="media/image20.jpeg"/><Relationship Id="rId109" Type="http://schemas.openxmlformats.org/officeDocument/2006/relationships/image" Target="media/image75.jpeg"/><Relationship Id="rId34" Type="http://schemas.openxmlformats.org/officeDocument/2006/relationships/image" Target="media/image15.jpeg"/><Relationship Id="rId50" Type="http://schemas.microsoft.com/office/2007/relationships/hdphoto" Target="media/hdphoto6.wdp"/><Relationship Id="rId55" Type="http://schemas.openxmlformats.org/officeDocument/2006/relationships/image" Target="media/image32.jpeg"/><Relationship Id="rId76" Type="http://schemas.openxmlformats.org/officeDocument/2006/relationships/image" Target="media/image46.jpg"/><Relationship Id="rId97" Type="http://schemas.openxmlformats.org/officeDocument/2006/relationships/image" Target="media/image63.jpeg"/><Relationship Id="rId104" Type="http://schemas.openxmlformats.org/officeDocument/2006/relationships/image" Target="media/image70.jpeg"/><Relationship Id="rId120" Type="http://schemas.openxmlformats.org/officeDocument/2006/relationships/image" Target="media/image86.jpeg"/><Relationship Id="rId125" Type="http://schemas.openxmlformats.org/officeDocument/2006/relationships/image" Target="media/image91.jpeg"/><Relationship Id="rId141" Type="http://schemas.openxmlformats.org/officeDocument/2006/relationships/image" Target="media/image107.jpg"/><Relationship Id="rId146" Type="http://schemas.openxmlformats.org/officeDocument/2006/relationships/image" Target="media/image112.jpg"/><Relationship Id="rId167" Type="http://schemas.openxmlformats.org/officeDocument/2006/relationships/image" Target="media/image133.jpeg"/><Relationship Id="rId7" Type="http://schemas.openxmlformats.org/officeDocument/2006/relationships/footnotes" Target="footnotes.xml"/><Relationship Id="rId71" Type="http://schemas.openxmlformats.org/officeDocument/2006/relationships/image" Target="media/image41.jpeg"/><Relationship Id="rId92" Type="http://schemas.openxmlformats.org/officeDocument/2006/relationships/image" Target="media/image58.jpeg"/><Relationship Id="rId162" Type="http://schemas.openxmlformats.org/officeDocument/2006/relationships/image" Target="media/image128.jpeg"/><Relationship Id="rId183" Type="http://schemas.openxmlformats.org/officeDocument/2006/relationships/image" Target="media/image149.jpeg"/><Relationship Id="rId2" Type="http://schemas.openxmlformats.org/officeDocument/2006/relationships/numbering" Target="numbering.xml"/><Relationship Id="rId29" Type="http://schemas.openxmlformats.org/officeDocument/2006/relationships/image" Target="media/image120.jpeg"/><Relationship Id="rId24" Type="http://schemas.openxmlformats.org/officeDocument/2006/relationships/image" Target="media/image9.png"/><Relationship Id="rId40" Type="http://schemas.microsoft.com/office/2007/relationships/hdphoto" Target="media/hdphoto3.wdp"/><Relationship Id="rId45" Type="http://schemas.openxmlformats.org/officeDocument/2006/relationships/image" Target="media/image25.jpeg"/><Relationship Id="rId66" Type="http://schemas.openxmlformats.org/officeDocument/2006/relationships/image" Target="media/image36.emf"/><Relationship Id="rId87" Type="http://schemas.openxmlformats.org/officeDocument/2006/relationships/image" Target="media/image53.jpeg"/><Relationship Id="rId110" Type="http://schemas.openxmlformats.org/officeDocument/2006/relationships/image" Target="media/image76.jpeg"/><Relationship Id="rId115" Type="http://schemas.openxmlformats.org/officeDocument/2006/relationships/image" Target="media/image81.jpeg"/><Relationship Id="rId131" Type="http://schemas.openxmlformats.org/officeDocument/2006/relationships/image" Target="media/image97.jpg"/><Relationship Id="rId136" Type="http://schemas.openxmlformats.org/officeDocument/2006/relationships/image" Target="media/image102.jpg"/><Relationship Id="rId157" Type="http://schemas.openxmlformats.org/officeDocument/2006/relationships/image" Target="media/image123.jpg"/><Relationship Id="rId178" Type="http://schemas.openxmlformats.org/officeDocument/2006/relationships/image" Target="media/image144.jpeg"/><Relationship Id="rId61" Type="http://schemas.openxmlformats.org/officeDocument/2006/relationships/chart" Target="charts/chart1.xml"/><Relationship Id="rId82" Type="http://schemas.openxmlformats.org/officeDocument/2006/relationships/image" Target="media/image50.png"/><Relationship Id="rId152" Type="http://schemas.openxmlformats.org/officeDocument/2006/relationships/image" Target="media/image118.jpg"/><Relationship Id="rId173" Type="http://schemas.openxmlformats.org/officeDocument/2006/relationships/image" Target="media/image139.jpeg"/><Relationship Id="rId19" Type="http://schemas.openxmlformats.org/officeDocument/2006/relationships/image" Target="media/image4.jpeg"/><Relationship Id="rId14" Type="http://schemas.openxmlformats.org/officeDocument/2006/relationships/footer" Target="footer4.xml"/><Relationship Id="rId30" Type="http://schemas.openxmlformats.org/officeDocument/2006/relationships/image" Target="media/image13.jpeg"/><Relationship Id="rId35" Type="http://schemas.openxmlformats.org/officeDocument/2006/relationships/image" Target="media/image16.jpeg"/><Relationship Id="rId56" Type="http://schemas.openxmlformats.org/officeDocument/2006/relationships/image" Target="media/image33.jpeg"/><Relationship Id="rId77" Type="http://schemas.openxmlformats.org/officeDocument/2006/relationships/customXml" Target="ink/ink1.xml"/><Relationship Id="rId100" Type="http://schemas.openxmlformats.org/officeDocument/2006/relationships/image" Target="media/image66.jpeg"/><Relationship Id="rId105" Type="http://schemas.openxmlformats.org/officeDocument/2006/relationships/image" Target="media/image71.jpeg"/><Relationship Id="rId126" Type="http://schemas.openxmlformats.org/officeDocument/2006/relationships/image" Target="media/image92.jpeg"/><Relationship Id="rId147" Type="http://schemas.openxmlformats.org/officeDocument/2006/relationships/image" Target="media/image113.jpg"/><Relationship Id="rId168" Type="http://schemas.openxmlformats.org/officeDocument/2006/relationships/image" Target="media/image134.jpeg"/><Relationship Id="rId8" Type="http://schemas.openxmlformats.org/officeDocument/2006/relationships/endnotes" Target="endnotes.xml"/><Relationship Id="rId51" Type="http://schemas.openxmlformats.org/officeDocument/2006/relationships/image" Target="media/image28.jpeg"/><Relationship Id="rId72" Type="http://schemas.openxmlformats.org/officeDocument/2006/relationships/image" Target="media/image42.jpeg"/><Relationship Id="rId93" Type="http://schemas.openxmlformats.org/officeDocument/2006/relationships/image" Target="media/image59.jpeg"/><Relationship Id="rId98" Type="http://schemas.openxmlformats.org/officeDocument/2006/relationships/image" Target="media/image64.jpeg"/><Relationship Id="rId121" Type="http://schemas.openxmlformats.org/officeDocument/2006/relationships/image" Target="media/image87.jpeg"/><Relationship Id="rId142" Type="http://schemas.openxmlformats.org/officeDocument/2006/relationships/image" Target="media/image108.jpg"/><Relationship Id="rId163" Type="http://schemas.openxmlformats.org/officeDocument/2006/relationships/image" Target="media/image129.jpeg"/><Relationship Id="rId184" Type="http://schemas.openxmlformats.org/officeDocument/2006/relationships/image" Target="media/image150.jpeg"/><Relationship Id="rId3" Type="http://schemas.openxmlformats.org/officeDocument/2006/relationships/styles" Target="styles.xml"/><Relationship Id="rId25" Type="http://schemas.openxmlformats.org/officeDocument/2006/relationships/image" Target="media/image10.png"/><Relationship Id="rId46" Type="http://schemas.microsoft.com/office/2007/relationships/hdphoto" Target="media/hdphoto4.wdp"/><Relationship Id="rId67" Type="http://schemas.openxmlformats.org/officeDocument/2006/relationships/image" Target="media/image37.emf"/><Relationship Id="rId116" Type="http://schemas.openxmlformats.org/officeDocument/2006/relationships/image" Target="media/image82.jpeg"/><Relationship Id="rId137" Type="http://schemas.openxmlformats.org/officeDocument/2006/relationships/image" Target="media/image103.jpg"/><Relationship Id="rId158" Type="http://schemas.openxmlformats.org/officeDocument/2006/relationships/image" Target="media/image124.jpeg"/><Relationship Id="rId20" Type="http://schemas.openxmlformats.org/officeDocument/2006/relationships/image" Target="media/image5.png"/><Relationship Id="rId41" Type="http://schemas.openxmlformats.org/officeDocument/2006/relationships/image" Target="media/image21.jpeg"/><Relationship Id="rId62" Type="http://schemas.openxmlformats.org/officeDocument/2006/relationships/chart" Target="charts/chart2.xml"/><Relationship Id="rId83" Type="http://schemas.openxmlformats.org/officeDocument/2006/relationships/footer" Target="footer5.xml"/><Relationship Id="rId88" Type="http://schemas.openxmlformats.org/officeDocument/2006/relationships/image" Target="media/image54.jpeg"/><Relationship Id="rId111" Type="http://schemas.openxmlformats.org/officeDocument/2006/relationships/image" Target="media/image77.jpeg"/><Relationship Id="rId132" Type="http://schemas.openxmlformats.org/officeDocument/2006/relationships/image" Target="media/image98.jpg"/><Relationship Id="rId153" Type="http://schemas.openxmlformats.org/officeDocument/2006/relationships/image" Target="media/image119.jpg"/><Relationship Id="rId174" Type="http://schemas.openxmlformats.org/officeDocument/2006/relationships/image" Target="media/image140.jpeg"/><Relationship Id="rId179" Type="http://schemas.openxmlformats.org/officeDocument/2006/relationships/image" Target="media/image145.jpeg"/><Relationship Id="rId15" Type="http://schemas.openxmlformats.org/officeDocument/2006/relationships/hyperlink" Target="mailto:dir.mines@orissaminerals.gov.in" TargetMode="External"/><Relationship Id="rId36" Type="http://schemas.openxmlformats.org/officeDocument/2006/relationships/image" Target="media/image17.jpeg"/><Relationship Id="rId57" Type="http://schemas.microsoft.com/office/2007/relationships/hdphoto" Target="media/hdphoto7.wdp"/><Relationship Id="rId106" Type="http://schemas.openxmlformats.org/officeDocument/2006/relationships/image" Target="media/image72.jpeg"/><Relationship Id="rId127" Type="http://schemas.openxmlformats.org/officeDocument/2006/relationships/image" Target="media/image93.jpeg"/><Relationship Id="rId10" Type="http://schemas.openxmlformats.org/officeDocument/2006/relationships/header" Target="header1.xml"/><Relationship Id="rId31" Type="http://schemas.microsoft.com/office/2007/relationships/hdphoto" Target="media/hdphoto1.wdp"/><Relationship Id="rId52" Type="http://schemas.openxmlformats.org/officeDocument/2006/relationships/image" Target="media/image29.jpeg"/><Relationship Id="rId73" Type="http://schemas.openxmlformats.org/officeDocument/2006/relationships/image" Target="media/image43.jpeg"/><Relationship Id="rId78" Type="http://schemas.openxmlformats.org/officeDocument/2006/relationships/image" Target="media/image47.emf"/><Relationship Id="rId94" Type="http://schemas.openxmlformats.org/officeDocument/2006/relationships/image" Target="media/image60.jpeg"/><Relationship Id="rId99" Type="http://schemas.openxmlformats.org/officeDocument/2006/relationships/image" Target="media/image65.jpeg"/><Relationship Id="rId101" Type="http://schemas.openxmlformats.org/officeDocument/2006/relationships/image" Target="media/image67.jpeg"/><Relationship Id="rId122" Type="http://schemas.openxmlformats.org/officeDocument/2006/relationships/image" Target="media/image88.jpeg"/><Relationship Id="rId143" Type="http://schemas.openxmlformats.org/officeDocument/2006/relationships/image" Target="media/image109.jpg"/><Relationship Id="rId148" Type="http://schemas.openxmlformats.org/officeDocument/2006/relationships/image" Target="media/image114.jpg"/><Relationship Id="rId164" Type="http://schemas.openxmlformats.org/officeDocument/2006/relationships/image" Target="media/image130.jpeg"/><Relationship Id="rId169" Type="http://schemas.openxmlformats.org/officeDocument/2006/relationships/image" Target="media/image135.jpeg"/><Relationship Id="rId185" Type="http://schemas.openxmlformats.org/officeDocument/2006/relationships/image" Target="media/image151.jpeg"/><Relationship Id="rId4" Type="http://schemas.microsoft.com/office/2007/relationships/stylesWithEffects" Target="stylesWithEffects.xml"/><Relationship Id="rId9" Type="http://schemas.openxmlformats.org/officeDocument/2006/relationships/image" Target="media/image1.png"/><Relationship Id="rId180" Type="http://schemas.openxmlformats.org/officeDocument/2006/relationships/image" Target="media/image146.jpeg"/></Relationships>
</file>

<file path=word/charts/_rels/chart1.xml.rels><?xml version="1.0" encoding="UTF-8" standalone="yes"?>
<Relationships xmlns="http://schemas.openxmlformats.org/package/2006/relationships"><Relationship Id="rId1" Type="http://schemas.openxmlformats.org/officeDocument/2006/relationships/package" Target="../embeddings/Microsoft_Excel_Worksheet1.xlsx"/></Relationships>
</file>

<file path=word/charts/_rels/chart2.xml.rels><?xml version="1.0" encoding="UTF-8" standalone="yes"?>
<Relationships xmlns="http://schemas.openxmlformats.org/package/2006/relationships"><Relationship Id="rId2" Type="http://schemas.openxmlformats.org/officeDocument/2006/relationships/oleObject" Target="../embeddings/Microsoft_Excel_97-2003_Worksheet1.xls"/><Relationship Id="rId1" Type="http://schemas.openxmlformats.org/officeDocument/2006/relationships/themeOverride" Target="../theme/themeOverride1.xml"/></Relationships>
</file>

<file path=word/charts/_rels/chart3.xml.rels><?xml version="1.0" encoding="UTF-8" standalone="yes"?>
<Relationships xmlns="http://schemas.openxmlformats.org/package/2006/relationships"><Relationship Id="rId2" Type="http://schemas.openxmlformats.org/officeDocument/2006/relationships/oleObject" Target="../embeddings/Microsoft_Excel_97-2003_Worksheet2.xls"/><Relationship Id="rId1" Type="http://schemas.openxmlformats.org/officeDocument/2006/relationships/themeOverride" Target="../theme/themeOverride2.xml"/></Relationships>
</file>

<file path=word/charts/_rels/chart4.xml.rels><?xml version="1.0" encoding="UTF-8" standalone="yes"?>
<Relationships xmlns="http://schemas.openxmlformats.org/package/2006/relationships"><Relationship Id="rId3" Type="http://schemas.openxmlformats.org/officeDocument/2006/relationships/chartUserShapes" Target="../drawings/drawing1.xml"/><Relationship Id="rId2" Type="http://schemas.openxmlformats.org/officeDocument/2006/relationships/package" Target="../embeddings/Microsoft_Excel_Worksheet2.xlsx"/><Relationship Id="rId1" Type="http://schemas.openxmlformats.org/officeDocument/2006/relationships/themeOverride" Target="../theme/themeOverride3.xml"/></Relationships>
</file>

<file path=word/charts/_rels/chart5.xml.rels><?xml version="1.0" encoding="UTF-8" standalone="yes"?>
<Relationships xmlns="http://schemas.openxmlformats.org/package/2006/relationships"><Relationship Id="rId2" Type="http://schemas.openxmlformats.org/officeDocument/2006/relationships/package" Target="../embeddings/Microsoft_Excel_Worksheet3.xlsx"/><Relationship Id="rId1" Type="http://schemas.openxmlformats.org/officeDocument/2006/relationships/themeOverride" Target="../theme/themeOverride4.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lgn="r">
              <a:defRPr/>
            </a:pPr>
            <a:r>
              <a:rPr lang="en-US"/>
              <a:t>Primary</a:t>
            </a:r>
            <a:r>
              <a:rPr lang="en-US" baseline="0"/>
              <a:t> (F.C%) Vs External Sample (F.C%)</a:t>
            </a:r>
            <a:endParaRPr lang="en-US"/>
          </a:p>
        </c:rich>
      </c:tx>
      <c:layout>
        <c:manualLayout>
          <c:xMode val="edge"/>
          <c:yMode val="edge"/>
          <c:x val="0.18005150475180187"/>
          <c:y val="1.7232845894263219E-2"/>
        </c:manualLayout>
      </c:layout>
      <c:overlay val="0"/>
    </c:title>
    <c:autoTitleDeleted val="0"/>
    <c:plotArea>
      <c:layout>
        <c:manualLayout>
          <c:layoutTarget val="inner"/>
          <c:xMode val="edge"/>
          <c:yMode val="edge"/>
          <c:x val="8.1785859978023109E-2"/>
          <c:y val="0.12480445700320225"/>
          <c:w val="0.83784599731205245"/>
          <c:h val="0.63400102543991677"/>
        </c:manualLayout>
      </c:layout>
      <c:scatterChart>
        <c:scatterStyle val="lineMarker"/>
        <c:varyColors val="0"/>
        <c:ser>
          <c:idx val="0"/>
          <c:order val="0"/>
          <c:tx>
            <c:strRef>
              <c:f>'PS VS ES'!$C$3</c:f>
              <c:strCache>
                <c:ptCount val="1"/>
                <c:pt idx="0">
                  <c:v>FC</c:v>
                </c:pt>
              </c:strCache>
            </c:strRef>
          </c:tx>
          <c:spPr>
            <a:ln w="19050">
              <a:noFill/>
            </a:ln>
          </c:spPr>
          <c:marker>
            <c:spPr>
              <a:solidFill>
                <a:srgbClr val="002060"/>
              </a:solidFill>
            </c:spPr>
          </c:marker>
          <c:trendline>
            <c:spPr>
              <a:ln w="12700"/>
              <a:effectLst>
                <a:outerShdw blurRad="50800" dist="50800" dir="5400000" algn="ctr" rotWithShape="0">
                  <a:schemeClr val="bg1"/>
                </a:outerShdw>
              </a:effectLst>
            </c:spPr>
            <c:trendlineType val="linear"/>
            <c:dispRSqr val="1"/>
            <c:dispEq val="1"/>
            <c:trendlineLbl>
              <c:layout>
                <c:manualLayout>
                  <c:x val="4.7369683900409264E-2"/>
                  <c:y val="0.17982652555166345"/>
                </c:manualLayout>
              </c:layout>
              <c:tx>
                <c:rich>
                  <a:bodyPr/>
                  <a:lstStyle/>
                  <a:p>
                    <a:pPr>
                      <a:defRPr/>
                    </a:pPr>
                    <a:r>
                      <a:rPr lang="en-US" b="1" baseline="0"/>
                      <a:t>y = 1.0809x - 1.5703
R² = 0.967</a:t>
                    </a:r>
                    <a:endParaRPr lang="en-US" b="1"/>
                  </a:p>
                </c:rich>
              </c:tx>
              <c:numFmt formatCode="General" sourceLinked="0"/>
            </c:trendlineLbl>
          </c:trendline>
          <c:xVal>
            <c:numRef>
              <c:f>'PS VS ES'!$B$4:$B$13</c:f>
              <c:numCache>
                <c:formatCode>0.00</c:formatCode>
                <c:ptCount val="10"/>
                <c:pt idx="0">
                  <c:v>7.84</c:v>
                </c:pt>
                <c:pt idx="1">
                  <c:v>1.31</c:v>
                </c:pt>
                <c:pt idx="2">
                  <c:v>2.39</c:v>
                </c:pt>
                <c:pt idx="3">
                  <c:v>2</c:v>
                </c:pt>
                <c:pt idx="4">
                  <c:v>3.93</c:v>
                </c:pt>
                <c:pt idx="5">
                  <c:v>2.0699999999999998</c:v>
                </c:pt>
                <c:pt idx="6">
                  <c:v>10.029999999999999</c:v>
                </c:pt>
                <c:pt idx="7">
                  <c:v>9.26</c:v>
                </c:pt>
                <c:pt idx="8">
                  <c:v>2.5</c:v>
                </c:pt>
                <c:pt idx="9">
                  <c:v>3.375</c:v>
                </c:pt>
              </c:numCache>
            </c:numRef>
          </c:xVal>
          <c:yVal>
            <c:numRef>
              <c:f>'PS VS ES'!$C$4:$C$13</c:f>
              <c:numCache>
                <c:formatCode>General</c:formatCode>
                <c:ptCount val="10"/>
                <c:pt idx="0">
                  <c:v>7.79</c:v>
                </c:pt>
                <c:pt idx="1">
                  <c:v>0.31</c:v>
                </c:pt>
                <c:pt idx="2">
                  <c:v>1.06</c:v>
                </c:pt>
                <c:pt idx="3">
                  <c:v>0.93</c:v>
                </c:pt>
                <c:pt idx="4">
                  <c:v>1.72</c:v>
                </c:pt>
                <c:pt idx="5">
                  <c:v>0.75</c:v>
                </c:pt>
                <c:pt idx="6">
                  <c:v>9.0299999999999994</c:v>
                </c:pt>
                <c:pt idx="7">
                  <c:v>8.48</c:v>
                </c:pt>
                <c:pt idx="8">
                  <c:v>1.68</c:v>
                </c:pt>
                <c:pt idx="9">
                  <c:v>0.87</c:v>
                </c:pt>
              </c:numCache>
            </c:numRef>
          </c:yVal>
          <c:smooth val="0"/>
          <c:extLst xmlns:c16r2="http://schemas.microsoft.com/office/drawing/2015/06/chart">
            <c:ext xmlns:c16="http://schemas.microsoft.com/office/drawing/2014/chart" uri="{C3380CC4-5D6E-409C-BE32-E72D297353CC}">
              <c16:uniqueId val="{00000001-2DFB-434C-86AB-F6FD878C8DEC}"/>
            </c:ext>
          </c:extLst>
        </c:ser>
        <c:dLbls>
          <c:showLegendKey val="0"/>
          <c:showVal val="0"/>
          <c:showCatName val="0"/>
          <c:showSerName val="0"/>
          <c:showPercent val="0"/>
          <c:showBubbleSize val="0"/>
        </c:dLbls>
        <c:axId val="212738816"/>
        <c:axId val="212740736"/>
      </c:scatterChart>
      <c:valAx>
        <c:axId val="212738816"/>
        <c:scaling>
          <c:orientation val="minMax"/>
          <c:max val="11"/>
        </c:scaling>
        <c:delete val="0"/>
        <c:axPos val="b"/>
        <c:title>
          <c:tx>
            <c:rich>
              <a:bodyPr/>
              <a:lstStyle/>
              <a:p>
                <a:pPr>
                  <a:defRPr sz="1400"/>
                </a:pPr>
                <a:r>
                  <a:rPr lang="en-IN" sz="1400"/>
                  <a:t>Primary</a:t>
                </a:r>
                <a:r>
                  <a:rPr lang="en-IN" sz="1400" baseline="0"/>
                  <a:t> Sample (F.C%)</a:t>
                </a:r>
                <a:endParaRPr lang="en-IN" sz="1400"/>
              </a:p>
            </c:rich>
          </c:tx>
          <c:overlay val="0"/>
        </c:title>
        <c:numFmt formatCode="0.00" sourceLinked="1"/>
        <c:majorTickMark val="none"/>
        <c:minorTickMark val="none"/>
        <c:tickLblPos val="nextTo"/>
        <c:crossAx val="212740736"/>
        <c:crosses val="autoZero"/>
        <c:crossBetween val="midCat"/>
      </c:valAx>
      <c:valAx>
        <c:axId val="212740736"/>
        <c:scaling>
          <c:orientation val="minMax"/>
        </c:scaling>
        <c:delete val="0"/>
        <c:axPos val="l"/>
        <c:majorGridlines>
          <c:spPr>
            <a:ln>
              <a:noFill/>
            </a:ln>
          </c:spPr>
        </c:majorGridlines>
        <c:title>
          <c:tx>
            <c:rich>
              <a:bodyPr/>
              <a:lstStyle/>
              <a:p>
                <a:pPr>
                  <a:defRPr sz="1400"/>
                </a:pPr>
                <a:r>
                  <a:rPr lang="en-US" sz="1400"/>
                  <a:t>External</a:t>
                </a:r>
                <a:r>
                  <a:rPr lang="en-US" sz="1400" baseline="0"/>
                  <a:t> Sample (F.C%)</a:t>
                </a:r>
                <a:endParaRPr lang="en-US" sz="1400"/>
              </a:p>
            </c:rich>
          </c:tx>
          <c:layout>
            <c:manualLayout>
              <c:xMode val="edge"/>
              <c:yMode val="edge"/>
              <c:x val="4.5306785682200965E-2"/>
              <c:y val="6.5102040816326534E-2"/>
            </c:manualLayout>
          </c:layout>
          <c:overlay val="0"/>
        </c:title>
        <c:numFmt formatCode="General" sourceLinked="1"/>
        <c:majorTickMark val="none"/>
        <c:minorTickMark val="none"/>
        <c:tickLblPos val="nextTo"/>
        <c:crossAx val="212738816"/>
        <c:crosses val="autoZero"/>
        <c:crossBetween val="midCat"/>
      </c:valAx>
    </c:plotArea>
    <c:plotVisOnly val="1"/>
    <c:dispBlanksAs val="gap"/>
    <c:showDLblsOverMax val="0"/>
  </c:chart>
  <c:spPr>
    <a:ln>
      <a:solidFill>
        <a:schemeClr val="tx1"/>
      </a:solidFill>
    </a:ln>
  </c:sp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a:pPr>
            <a:r>
              <a:rPr lang="en-US" sz="1400" b="1" i="0" baseline="0">
                <a:effectLst/>
              </a:rPr>
              <a:t>Primary (Al</a:t>
            </a:r>
            <a:r>
              <a:rPr lang="en-US" sz="1200" b="1" i="0" baseline="0">
                <a:effectLst/>
              </a:rPr>
              <a:t>2</a:t>
            </a:r>
            <a:r>
              <a:rPr lang="en-US" sz="1400" b="1" i="0" baseline="0">
                <a:effectLst/>
              </a:rPr>
              <a:t>O</a:t>
            </a:r>
            <a:r>
              <a:rPr lang="en-US" sz="1200" b="1" i="0" baseline="0">
                <a:effectLst/>
              </a:rPr>
              <a:t>3</a:t>
            </a:r>
            <a:r>
              <a:rPr lang="en-US" sz="1400" b="1" i="0" baseline="0">
                <a:effectLst/>
              </a:rPr>
              <a:t>%) Vs External Sample (Al</a:t>
            </a:r>
            <a:r>
              <a:rPr lang="en-US" sz="1200" b="1" i="0" baseline="0">
                <a:effectLst/>
              </a:rPr>
              <a:t>2</a:t>
            </a:r>
            <a:r>
              <a:rPr lang="en-US" sz="1400" b="1" i="0" baseline="0">
                <a:effectLst/>
              </a:rPr>
              <a:t>O</a:t>
            </a:r>
            <a:r>
              <a:rPr lang="en-US" sz="1200" b="1" i="0" baseline="0">
                <a:effectLst/>
              </a:rPr>
              <a:t>3</a:t>
            </a:r>
            <a:r>
              <a:rPr lang="en-US" sz="1400" b="1" i="0" baseline="0">
                <a:effectLst/>
              </a:rPr>
              <a:t>%) </a:t>
            </a:r>
            <a:endParaRPr lang="en-IN" sz="1400">
              <a:effectLst/>
            </a:endParaRPr>
          </a:p>
        </c:rich>
      </c:tx>
      <c:overlay val="0"/>
    </c:title>
    <c:autoTitleDeleted val="0"/>
    <c:plotArea>
      <c:layout/>
      <c:scatterChart>
        <c:scatterStyle val="lineMarker"/>
        <c:varyColors val="0"/>
        <c:ser>
          <c:idx val="0"/>
          <c:order val="0"/>
          <c:spPr>
            <a:ln w="19050">
              <a:noFill/>
            </a:ln>
          </c:spPr>
          <c:marker>
            <c:spPr>
              <a:solidFill>
                <a:schemeClr val="tx1"/>
              </a:solidFill>
            </c:spPr>
          </c:marker>
          <c:trendline>
            <c:trendlineType val="linear"/>
            <c:dispRSqr val="0"/>
            <c:dispEq val="0"/>
          </c:trendline>
          <c:trendline>
            <c:trendlineType val="linear"/>
            <c:dispRSqr val="1"/>
            <c:dispEq val="0"/>
            <c:trendlineLbl>
              <c:layout>
                <c:manualLayout>
                  <c:x val="-0.30926421697287837"/>
                  <c:y val="-0.13817804024496938"/>
                </c:manualLayout>
              </c:layout>
              <c:numFmt formatCode="General" sourceLinked="0"/>
              <c:txPr>
                <a:bodyPr/>
                <a:lstStyle/>
                <a:p>
                  <a:pPr>
                    <a:defRPr/>
                  </a:pPr>
                  <a:endParaRPr lang="en-US"/>
                </a:p>
              </c:txPr>
            </c:trendlineLbl>
          </c:trendline>
          <c:xVal>
            <c:numRef>
              <c:f>Sheet2!$Q$3:$Q$12</c:f>
              <c:numCache>
                <c:formatCode>0.00</c:formatCode>
                <c:ptCount val="10"/>
                <c:pt idx="0">
                  <c:v>2.58</c:v>
                </c:pt>
                <c:pt idx="1">
                  <c:v>13.76</c:v>
                </c:pt>
                <c:pt idx="2">
                  <c:v>13.94</c:v>
                </c:pt>
                <c:pt idx="3">
                  <c:v>12.02</c:v>
                </c:pt>
                <c:pt idx="4">
                  <c:v>14.32</c:v>
                </c:pt>
                <c:pt idx="5">
                  <c:v>15.78</c:v>
                </c:pt>
                <c:pt idx="6">
                  <c:v>3</c:v>
                </c:pt>
                <c:pt idx="7">
                  <c:v>0.6</c:v>
                </c:pt>
                <c:pt idx="8">
                  <c:v>12.56</c:v>
                </c:pt>
                <c:pt idx="9">
                  <c:v>16.18</c:v>
                </c:pt>
              </c:numCache>
            </c:numRef>
          </c:xVal>
          <c:yVal>
            <c:numRef>
              <c:f>Sheet2!$R$3:$R$12</c:f>
              <c:numCache>
                <c:formatCode>0.00</c:formatCode>
                <c:ptCount val="10"/>
                <c:pt idx="0">
                  <c:v>0.21</c:v>
                </c:pt>
                <c:pt idx="1">
                  <c:v>0.26</c:v>
                </c:pt>
                <c:pt idx="2">
                  <c:v>0.15</c:v>
                </c:pt>
                <c:pt idx="3">
                  <c:v>0.16</c:v>
                </c:pt>
                <c:pt idx="4">
                  <c:v>0.26</c:v>
                </c:pt>
                <c:pt idx="5">
                  <c:v>0.54</c:v>
                </c:pt>
                <c:pt idx="6">
                  <c:v>0.11</c:v>
                </c:pt>
                <c:pt idx="7">
                  <c:v>0.19</c:v>
                </c:pt>
                <c:pt idx="8">
                  <c:v>0.62</c:v>
                </c:pt>
                <c:pt idx="9">
                  <c:v>0.56999999999999995</c:v>
                </c:pt>
              </c:numCache>
            </c:numRef>
          </c:yVal>
          <c:smooth val="0"/>
          <c:extLst xmlns:c16r2="http://schemas.microsoft.com/office/drawing/2015/06/chart">
            <c:ext xmlns:c16="http://schemas.microsoft.com/office/drawing/2014/chart" uri="{C3380CC4-5D6E-409C-BE32-E72D297353CC}">
              <c16:uniqueId val="{00000001-E146-4599-9FB1-F238488D33F8}"/>
            </c:ext>
          </c:extLst>
        </c:ser>
        <c:dLbls>
          <c:showLegendKey val="0"/>
          <c:showVal val="0"/>
          <c:showCatName val="0"/>
          <c:showSerName val="0"/>
          <c:showPercent val="0"/>
          <c:showBubbleSize val="0"/>
        </c:dLbls>
        <c:axId val="213412096"/>
        <c:axId val="213418368"/>
      </c:scatterChart>
      <c:valAx>
        <c:axId val="213412096"/>
        <c:scaling>
          <c:orientation val="minMax"/>
        </c:scaling>
        <c:delete val="0"/>
        <c:axPos val="b"/>
        <c:title>
          <c:tx>
            <c:rich>
              <a:bodyPr/>
              <a:lstStyle/>
              <a:p>
                <a:pPr>
                  <a:defRPr/>
                </a:pPr>
                <a:r>
                  <a:rPr lang="en-US" sz="1400" b="1" i="0" u="none" strike="noStrike" baseline="0">
                    <a:effectLst/>
                  </a:rPr>
                  <a:t>Primary Sample (Al</a:t>
                </a:r>
                <a:r>
                  <a:rPr lang="en-US" sz="1200" b="1" i="0" u="none" strike="noStrike" baseline="0">
                    <a:effectLst/>
                  </a:rPr>
                  <a:t>2</a:t>
                </a:r>
                <a:r>
                  <a:rPr lang="en-US" sz="1400" b="1" i="0" u="none" strike="noStrike" baseline="0">
                    <a:effectLst/>
                  </a:rPr>
                  <a:t>O</a:t>
                </a:r>
                <a:r>
                  <a:rPr lang="en-US" sz="1200" b="1" i="0" u="none" strike="noStrike" baseline="0">
                    <a:effectLst/>
                  </a:rPr>
                  <a:t>3</a:t>
                </a:r>
                <a:r>
                  <a:rPr lang="en-US" sz="1400" b="1" i="0" u="none" strike="noStrike" baseline="0">
                    <a:effectLst/>
                  </a:rPr>
                  <a:t>%) </a:t>
                </a:r>
                <a:endParaRPr lang="en-IN" sz="1400"/>
              </a:p>
            </c:rich>
          </c:tx>
          <c:overlay val="0"/>
        </c:title>
        <c:numFmt formatCode="0.00" sourceLinked="1"/>
        <c:majorTickMark val="out"/>
        <c:minorTickMark val="none"/>
        <c:tickLblPos val="nextTo"/>
        <c:crossAx val="213418368"/>
        <c:crosses val="autoZero"/>
        <c:crossBetween val="midCat"/>
      </c:valAx>
      <c:valAx>
        <c:axId val="213418368"/>
        <c:scaling>
          <c:orientation val="minMax"/>
        </c:scaling>
        <c:delete val="0"/>
        <c:axPos val="l"/>
        <c:majorGridlines>
          <c:spPr>
            <a:ln>
              <a:noFill/>
            </a:ln>
          </c:spPr>
        </c:majorGridlines>
        <c:minorGridlines>
          <c:spPr>
            <a:ln>
              <a:noFill/>
            </a:ln>
          </c:spPr>
        </c:minorGridlines>
        <c:title>
          <c:tx>
            <c:rich>
              <a:bodyPr/>
              <a:lstStyle/>
              <a:p>
                <a:pPr>
                  <a:defRPr/>
                </a:pPr>
                <a:r>
                  <a:rPr lang="en-US" sz="1400" b="1" i="0" u="none" strike="noStrike" baseline="0">
                    <a:effectLst/>
                  </a:rPr>
                  <a:t>External Sample (Al</a:t>
                </a:r>
                <a:r>
                  <a:rPr lang="en-US" sz="1200" b="1" i="0" u="none" strike="noStrike" baseline="0">
                    <a:effectLst/>
                  </a:rPr>
                  <a:t>2</a:t>
                </a:r>
                <a:r>
                  <a:rPr lang="en-US" sz="1400" b="1" i="0" u="none" strike="noStrike" baseline="0">
                    <a:effectLst/>
                  </a:rPr>
                  <a:t>O</a:t>
                </a:r>
                <a:r>
                  <a:rPr lang="en-US" sz="1200" b="1" i="0" u="none" strike="noStrike" baseline="0">
                    <a:effectLst/>
                  </a:rPr>
                  <a:t>3</a:t>
                </a:r>
                <a:r>
                  <a:rPr lang="en-US" sz="1400" b="1" i="0" u="none" strike="noStrike" baseline="0">
                    <a:effectLst/>
                  </a:rPr>
                  <a:t>%) </a:t>
                </a:r>
                <a:endParaRPr lang="en-IN" sz="1400"/>
              </a:p>
            </c:rich>
          </c:tx>
          <c:layout>
            <c:manualLayout>
              <c:xMode val="edge"/>
              <c:yMode val="edge"/>
              <c:x val="2.7777777777777776E-2"/>
              <c:y val="0.14440981335666375"/>
            </c:manualLayout>
          </c:layout>
          <c:overlay val="0"/>
        </c:title>
        <c:numFmt formatCode="0.00" sourceLinked="1"/>
        <c:majorTickMark val="out"/>
        <c:minorTickMark val="none"/>
        <c:tickLblPos val="nextTo"/>
        <c:crossAx val="213412096"/>
        <c:crosses val="autoZero"/>
        <c:crossBetween val="midCat"/>
      </c:valAx>
    </c:plotArea>
    <c:plotVisOnly val="1"/>
    <c:dispBlanksAs val="gap"/>
    <c:showDLblsOverMax val="0"/>
  </c:chart>
  <c:spPr>
    <a:ln>
      <a:noFill/>
    </a:ln>
  </c:spPr>
  <c:externalData r:id="rId2">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a:pPr>
            <a:r>
              <a:rPr lang="en-US" sz="1400" b="1" i="0" baseline="0">
                <a:effectLst/>
              </a:rPr>
              <a:t>Primary (SiO</a:t>
            </a:r>
            <a:r>
              <a:rPr lang="en-US" sz="1050" b="1" i="0" baseline="0">
                <a:effectLst/>
              </a:rPr>
              <a:t>2</a:t>
            </a:r>
            <a:r>
              <a:rPr lang="en-US" sz="1400" b="1" i="0" baseline="0">
                <a:effectLst/>
              </a:rPr>
              <a:t>%) Vs External Sample </a:t>
            </a:r>
            <a:r>
              <a:rPr lang="en-US" sz="1400" b="1" i="0" u="none" strike="noStrike" baseline="0">
                <a:effectLst/>
              </a:rPr>
              <a:t>(SiO</a:t>
            </a:r>
            <a:r>
              <a:rPr lang="en-US" sz="1050" b="1" i="0" u="none" strike="noStrike" baseline="0">
                <a:effectLst/>
              </a:rPr>
              <a:t>2</a:t>
            </a:r>
            <a:r>
              <a:rPr lang="en-US" sz="1400" b="1" i="0" u="none" strike="noStrike" baseline="0">
                <a:effectLst/>
              </a:rPr>
              <a:t>%) </a:t>
            </a:r>
            <a:endParaRPr lang="en-IN" sz="1400">
              <a:effectLst/>
            </a:endParaRPr>
          </a:p>
        </c:rich>
      </c:tx>
      <c:layout>
        <c:manualLayout>
          <c:xMode val="edge"/>
          <c:yMode val="edge"/>
          <c:x val="0.16590966754155731"/>
          <c:y val="1.3888888888888888E-2"/>
        </c:manualLayout>
      </c:layout>
      <c:overlay val="0"/>
    </c:title>
    <c:autoTitleDeleted val="0"/>
    <c:plotArea>
      <c:layout/>
      <c:scatterChart>
        <c:scatterStyle val="lineMarker"/>
        <c:varyColors val="0"/>
        <c:ser>
          <c:idx val="0"/>
          <c:order val="0"/>
          <c:spPr>
            <a:ln w="19050">
              <a:noFill/>
            </a:ln>
          </c:spPr>
          <c:marker>
            <c:spPr>
              <a:solidFill>
                <a:schemeClr val="tx1"/>
              </a:solidFill>
            </c:spPr>
          </c:marker>
          <c:trendline>
            <c:trendlineType val="linear"/>
            <c:dispRSqr val="0"/>
            <c:dispEq val="0"/>
          </c:trendline>
          <c:trendline>
            <c:trendlineType val="linear"/>
            <c:dispRSqr val="0"/>
            <c:dispEq val="0"/>
          </c:trendline>
          <c:trendline>
            <c:trendlineType val="linear"/>
            <c:dispRSqr val="1"/>
            <c:dispEq val="0"/>
            <c:trendlineLbl>
              <c:layout>
                <c:manualLayout>
                  <c:x val="4.7607174103237095E-2"/>
                  <c:y val="-0.29383420822397199"/>
                </c:manualLayout>
              </c:layout>
              <c:numFmt formatCode="General" sourceLinked="0"/>
              <c:txPr>
                <a:bodyPr/>
                <a:lstStyle/>
                <a:p>
                  <a:pPr>
                    <a:defRPr/>
                  </a:pPr>
                  <a:endParaRPr lang="en-US"/>
                </a:p>
              </c:txPr>
            </c:trendlineLbl>
          </c:trendline>
          <c:xVal>
            <c:numRef>
              <c:f>Sheet2!$N$3:$N$12</c:f>
              <c:numCache>
                <c:formatCode>General</c:formatCode>
                <c:ptCount val="10"/>
                <c:pt idx="0">
                  <c:v>80.78</c:v>
                </c:pt>
                <c:pt idx="1">
                  <c:v>65.94</c:v>
                </c:pt>
                <c:pt idx="2">
                  <c:v>64.760000000000005</c:v>
                </c:pt>
                <c:pt idx="3">
                  <c:v>64.3</c:v>
                </c:pt>
                <c:pt idx="4">
                  <c:v>55.06</c:v>
                </c:pt>
                <c:pt idx="5">
                  <c:v>66.260000000000005</c:v>
                </c:pt>
                <c:pt idx="6">
                  <c:v>78.62</c:v>
                </c:pt>
                <c:pt idx="7">
                  <c:v>80.72</c:v>
                </c:pt>
                <c:pt idx="8">
                  <c:v>66.12</c:v>
                </c:pt>
                <c:pt idx="9">
                  <c:v>57.56</c:v>
                </c:pt>
              </c:numCache>
            </c:numRef>
          </c:xVal>
          <c:yVal>
            <c:numRef>
              <c:f>Sheet2!$O$3:$O$12</c:f>
              <c:numCache>
                <c:formatCode>General</c:formatCode>
                <c:ptCount val="10"/>
                <c:pt idx="0">
                  <c:v>40.909999999999997</c:v>
                </c:pt>
                <c:pt idx="1">
                  <c:v>59.04</c:v>
                </c:pt>
                <c:pt idx="2">
                  <c:v>40.28</c:v>
                </c:pt>
                <c:pt idx="3">
                  <c:v>52.53</c:v>
                </c:pt>
                <c:pt idx="4">
                  <c:v>44.54</c:v>
                </c:pt>
                <c:pt idx="5">
                  <c:v>43.55</c:v>
                </c:pt>
                <c:pt idx="6">
                  <c:v>40.67</c:v>
                </c:pt>
                <c:pt idx="7">
                  <c:v>39.86</c:v>
                </c:pt>
                <c:pt idx="8">
                  <c:v>41.26</c:v>
                </c:pt>
                <c:pt idx="9">
                  <c:v>50.78</c:v>
                </c:pt>
              </c:numCache>
            </c:numRef>
          </c:yVal>
          <c:smooth val="0"/>
          <c:extLst xmlns:c16r2="http://schemas.microsoft.com/office/drawing/2015/06/chart">
            <c:ext xmlns:c16="http://schemas.microsoft.com/office/drawing/2014/chart" uri="{C3380CC4-5D6E-409C-BE32-E72D297353CC}">
              <c16:uniqueId val="{00000002-0A1F-4FC8-A8BF-488A82F7EF8A}"/>
            </c:ext>
          </c:extLst>
        </c:ser>
        <c:dLbls>
          <c:showLegendKey val="0"/>
          <c:showVal val="0"/>
          <c:showCatName val="0"/>
          <c:showSerName val="0"/>
          <c:showPercent val="0"/>
          <c:showBubbleSize val="0"/>
        </c:dLbls>
        <c:axId val="214769664"/>
        <c:axId val="214771584"/>
      </c:scatterChart>
      <c:valAx>
        <c:axId val="214769664"/>
        <c:scaling>
          <c:orientation val="minMax"/>
          <c:min val="50"/>
        </c:scaling>
        <c:delete val="0"/>
        <c:axPos val="b"/>
        <c:title>
          <c:tx>
            <c:rich>
              <a:bodyPr/>
              <a:lstStyle/>
              <a:p>
                <a:pPr>
                  <a:defRPr/>
                </a:pPr>
                <a:r>
                  <a:rPr lang="en-IN" sz="1600" b="1" i="0" baseline="0">
                    <a:effectLst/>
                    <a:latin typeface="+mn-lt"/>
                  </a:rPr>
                  <a:t>Primary Sample </a:t>
                </a:r>
                <a:r>
                  <a:rPr lang="en-IN" sz="1400" b="1" i="0" baseline="0">
                    <a:effectLst/>
                    <a:latin typeface="+mn-lt"/>
                  </a:rPr>
                  <a:t>(</a:t>
                </a:r>
                <a:r>
                  <a:rPr lang="en-US" sz="1400" b="1" i="0" u="none" strike="noStrike" baseline="0">
                    <a:effectLst/>
                    <a:latin typeface="+mn-lt"/>
                  </a:rPr>
                  <a:t>SiO</a:t>
                </a:r>
                <a:r>
                  <a:rPr lang="en-US" sz="1100" b="1" i="0" u="none" strike="noStrike" baseline="0">
                    <a:effectLst/>
                    <a:latin typeface="+mn-lt"/>
                  </a:rPr>
                  <a:t>2</a:t>
                </a:r>
                <a:r>
                  <a:rPr lang="en-US" sz="1400" b="1" i="0" u="none" strike="noStrike" baseline="0">
                    <a:effectLst/>
                    <a:latin typeface="+mn-lt"/>
                  </a:rPr>
                  <a:t>%) </a:t>
                </a:r>
                <a:endParaRPr lang="en-IN" sz="1000">
                  <a:effectLst/>
                  <a:latin typeface="+mn-lt"/>
                </a:endParaRPr>
              </a:p>
            </c:rich>
          </c:tx>
          <c:overlay val="0"/>
        </c:title>
        <c:numFmt formatCode="General" sourceLinked="1"/>
        <c:majorTickMark val="out"/>
        <c:minorTickMark val="none"/>
        <c:tickLblPos val="nextTo"/>
        <c:crossAx val="214771584"/>
        <c:crosses val="autoZero"/>
        <c:crossBetween val="midCat"/>
      </c:valAx>
      <c:valAx>
        <c:axId val="214771584"/>
        <c:scaling>
          <c:orientation val="minMax"/>
          <c:min val="25"/>
        </c:scaling>
        <c:delete val="0"/>
        <c:axPos val="l"/>
        <c:majorGridlines>
          <c:spPr>
            <a:ln>
              <a:noFill/>
            </a:ln>
          </c:spPr>
        </c:majorGridlines>
        <c:minorGridlines>
          <c:spPr>
            <a:ln>
              <a:noFill/>
            </a:ln>
          </c:spPr>
        </c:minorGridlines>
        <c:title>
          <c:tx>
            <c:rich>
              <a:bodyPr/>
              <a:lstStyle/>
              <a:p>
                <a:pPr>
                  <a:defRPr/>
                </a:pPr>
                <a:r>
                  <a:rPr lang="en-IN" sz="1600" b="1" i="0" baseline="0">
                    <a:effectLst/>
                  </a:rPr>
                  <a:t>External Sample (</a:t>
                </a:r>
                <a:r>
                  <a:rPr lang="en-US" sz="1600" b="1" i="0" baseline="0">
                    <a:effectLst/>
                  </a:rPr>
                  <a:t>SiO</a:t>
                </a:r>
                <a:r>
                  <a:rPr lang="en-US" sz="1200" b="1" i="0" baseline="0">
                    <a:effectLst/>
                  </a:rPr>
                  <a:t>2</a:t>
                </a:r>
                <a:r>
                  <a:rPr lang="en-US" sz="1600" b="1" i="0" baseline="0">
                    <a:effectLst/>
                  </a:rPr>
                  <a:t>%) </a:t>
                </a:r>
                <a:endParaRPr lang="en-IN" sz="1600">
                  <a:effectLst/>
                </a:endParaRPr>
              </a:p>
            </c:rich>
          </c:tx>
          <c:layout>
            <c:manualLayout>
              <c:xMode val="edge"/>
              <c:yMode val="edge"/>
              <c:x val="2.7777777777777776E-2"/>
              <c:y val="7.9594998541848941E-2"/>
            </c:manualLayout>
          </c:layout>
          <c:overlay val="0"/>
        </c:title>
        <c:numFmt formatCode="General" sourceLinked="1"/>
        <c:majorTickMark val="out"/>
        <c:minorTickMark val="none"/>
        <c:tickLblPos val="nextTo"/>
        <c:crossAx val="214769664"/>
        <c:crosses val="autoZero"/>
        <c:crossBetween val="midCat"/>
      </c:valAx>
    </c:plotArea>
    <c:plotVisOnly val="1"/>
    <c:dispBlanksAs val="gap"/>
    <c:showDLblsOverMax val="0"/>
  </c:chart>
  <c:externalData r:id="rId2">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IN" sz="1800" b="1"/>
              <a:t>Experimental Variogram of F.C % (Lag 1 &amp; Lag 2</a:t>
            </a:r>
            <a:r>
              <a:rPr lang="en-IN" b="1"/>
              <a:t>)</a:t>
            </a:r>
          </a:p>
        </c:rich>
      </c:tx>
      <c:layout>
        <c:manualLayout>
          <c:xMode val="edge"/>
          <c:yMode val="edge"/>
          <c:x val="0.11544802483674124"/>
          <c:y val="2.0205421788179828E-2"/>
        </c:manualLayout>
      </c:layout>
      <c:overlay val="0"/>
      <c:spPr>
        <a:noFill/>
        <a:ln>
          <a:noFill/>
        </a:ln>
        <a:effectLst/>
      </c:spPr>
    </c:title>
    <c:autoTitleDeleted val="0"/>
    <c:plotArea>
      <c:layout>
        <c:manualLayout>
          <c:layoutTarget val="inner"/>
          <c:xMode val="edge"/>
          <c:yMode val="edge"/>
          <c:x val="0.1197218346790376"/>
          <c:y val="0.2625769212113373"/>
          <c:w val="0.65835016513483757"/>
          <c:h val="0.52235854913861635"/>
        </c:manualLayout>
      </c:layout>
      <c:scatterChart>
        <c:scatterStyle val="lineMarker"/>
        <c:varyColors val="0"/>
        <c:ser>
          <c:idx val="0"/>
          <c:order val="0"/>
          <c:spPr>
            <a:ln w="25400" cap="rnd">
              <a:noFill/>
              <a:round/>
            </a:ln>
            <a:effectLst/>
          </c:spPr>
          <c:marker>
            <c:symbol val="circle"/>
            <c:size val="5"/>
            <c:spPr>
              <a:solidFill>
                <a:schemeClr val="accent1"/>
              </a:solidFill>
              <a:ln w="9525">
                <a:solidFill>
                  <a:schemeClr val="accent1"/>
                </a:solidFill>
              </a:ln>
              <a:effectLst/>
            </c:spPr>
          </c:marker>
          <c:xVal>
            <c:numRef>
              <c:f>'Variogram Calculation'!$F$2:$F$161</c:f>
              <c:numCache>
                <c:formatCode>0.00</c:formatCode>
                <c:ptCount val="160"/>
                <c:pt idx="0">
                  <c:v>12.5</c:v>
                </c:pt>
                <c:pt idx="1">
                  <c:v>13.5</c:v>
                </c:pt>
                <c:pt idx="2">
                  <c:v>21.5</c:v>
                </c:pt>
                <c:pt idx="3">
                  <c:v>22.5</c:v>
                </c:pt>
                <c:pt idx="4">
                  <c:v>23.5</c:v>
                </c:pt>
                <c:pt idx="5">
                  <c:v>24.5</c:v>
                </c:pt>
                <c:pt idx="6">
                  <c:v>25.5</c:v>
                </c:pt>
                <c:pt idx="7">
                  <c:v>26.5</c:v>
                </c:pt>
                <c:pt idx="8">
                  <c:v>27.5</c:v>
                </c:pt>
                <c:pt idx="9">
                  <c:v>28.8</c:v>
                </c:pt>
                <c:pt idx="10">
                  <c:v>29.8</c:v>
                </c:pt>
                <c:pt idx="11">
                  <c:v>30.65</c:v>
                </c:pt>
                <c:pt idx="12">
                  <c:v>32.35</c:v>
                </c:pt>
                <c:pt idx="13">
                  <c:v>33.424999999999997</c:v>
                </c:pt>
                <c:pt idx="14">
                  <c:v>43</c:v>
                </c:pt>
                <c:pt idx="15">
                  <c:v>43.9</c:v>
                </c:pt>
                <c:pt idx="16">
                  <c:v>45.4</c:v>
                </c:pt>
                <c:pt idx="17">
                  <c:v>52.6</c:v>
                </c:pt>
                <c:pt idx="18">
                  <c:v>53.6</c:v>
                </c:pt>
                <c:pt idx="19">
                  <c:v>54.6</c:v>
                </c:pt>
                <c:pt idx="20">
                  <c:v>55.400000000000006</c:v>
                </c:pt>
                <c:pt idx="21">
                  <c:v>56.85</c:v>
                </c:pt>
                <c:pt idx="22">
                  <c:v>57.825000000000003</c:v>
                </c:pt>
                <c:pt idx="23">
                  <c:v>59.5</c:v>
                </c:pt>
                <c:pt idx="24">
                  <c:v>60.5</c:v>
                </c:pt>
                <c:pt idx="25">
                  <c:v>61.5</c:v>
                </c:pt>
                <c:pt idx="26">
                  <c:v>62.65</c:v>
                </c:pt>
                <c:pt idx="27">
                  <c:v>65.400000000000006</c:v>
                </c:pt>
                <c:pt idx="28">
                  <c:v>67.5</c:v>
                </c:pt>
                <c:pt idx="29">
                  <c:v>68.5</c:v>
                </c:pt>
                <c:pt idx="30">
                  <c:v>69.25</c:v>
                </c:pt>
                <c:pt idx="31">
                  <c:v>6.7</c:v>
                </c:pt>
                <c:pt idx="32">
                  <c:v>7.6999999999999993</c:v>
                </c:pt>
                <c:pt idx="33">
                  <c:v>8.85</c:v>
                </c:pt>
                <c:pt idx="34">
                  <c:v>12.5</c:v>
                </c:pt>
                <c:pt idx="35">
                  <c:v>13.25</c:v>
                </c:pt>
                <c:pt idx="36">
                  <c:v>16.05</c:v>
                </c:pt>
                <c:pt idx="37">
                  <c:v>17.75</c:v>
                </c:pt>
                <c:pt idx="38">
                  <c:v>19.75</c:v>
                </c:pt>
                <c:pt idx="39">
                  <c:v>22.4</c:v>
                </c:pt>
                <c:pt idx="40">
                  <c:v>23.4</c:v>
                </c:pt>
                <c:pt idx="41">
                  <c:v>24.9</c:v>
                </c:pt>
                <c:pt idx="42">
                  <c:v>26.75</c:v>
                </c:pt>
                <c:pt idx="43">
                  <c:v>41.95</c:v>
                </c:pt>
                <c:pt idx="44">
                  <c:v>42.95</c:v>
                </c:pt>
                <c:pt idx="45">
                  <c:v>43.95</c:v>
                </c:pt>
                <c:pt idx="46">
                  <c:v>44.95</c:v>
                </c:pt>
                <c:pt idx="47">
                  <c:v>45.95</c:v>
                </c:pt>
                <c:pt idx="48">
                  <c:v>46.95</c:v>
                </c:pt>
                <c:pt idx="49">
                  <c:v>47.95</c:v>
                </c:pt>
                <c:pt idx="50">
                  <c:v>48.95</c:v>
                </c:pt>
                <c:pt idx="51">
                  <c:v>49.95</c:v>
                </c:pt>
                <c:pt idx="52">
                  <c:v>51.075000000000003</c:v>
                </c:pt>
                <c:pt idx="53">
                  <c:v>53.5</c:v>
                </c:pt>
                <c:pt idx="54">
                  <c:v>54.75</c:v>
                </c:pt>
                <c:pt idx="55">
                  <c:v>15.9</c:v>
                </c:pt>
                <c:pt idx="56">
                  <c:v>19</c:v>
                </c:pt>
                <c:pt idx="57">
                  <c:v>20.8</c:v>
                </c:pt>
                <c:pt idx="58">
                  <c:v>42.1</c:v>
                </c:pt>
                <c:pt idx="59">
                  <c:v>43.1</c:v>
                </c:pt>
                <c:pt idx="60">
                  <c:v>44.1</c:v>
                </c:pt>
                <c:pt idx="61">
                  <c:v>45.1</c:v>
                </c:pt>
                <c:pt idx="62">
                  <c:v>46.1</c:v>
                </c:pt>
                <c:pt idx="63">
                  <c:v>47.1</c:v>
                </c:pt>
                <c:pt idx="64">
                  <c:v>48.1</c:v>
                </c:pt>
                <c:pt idx="65">
                  <c:v>49.1</c:v>
                </c:pt>
                <c:pt idx="66">
                  <c:v>50.1</c:v>
                </c:pt>
                <c:pt idx="67">
                  <c:v>51.1</c:v>
                </c:pt>
                <c:pt idx="68">
                  <c:v>52.1</c:v>
                </c:pt>
                <c:pt idx="69">
                  <c:v>53.1</c:v>
                </c:pt>
                <c:pt idx="70">
                  <c:v>54.1</c:v>
                </c:pt>
                <c:pt idx="71">
                  <c:v>55.1</c:v>
                </c:pt>
                <c:pt idx="72">
                  <c:v>56.1</c:v>
                </c:pt>
                <c:pt idx="73">
                  <c:v>57.1</c:v>
                </c:pt>
                <c:pt idx="74">
                  <c:v>58.1</c:v>
                </c:pt>
                <c:pt idx="75">
                  <c:v>61.5</c:v>
                </c:pt>
                <c:pt idx="76">
                  <c:v>62.5</c:v>
                </c:pt>
                <c:pt idx="77">
                  <c:v>63.5</c:v>
                </c:pt>
                <c:pt idx="78">
                  <c:v>64.5</c:v>
                </c:pt>
                <c:pt idx="79">
                  <c:v>65.5</c:v>
                </c:pt>
                <c:pt idx="80">
                  <c:v>66.5</c:v>
                </c:pt>
                <c:pt idx="81">
                  <c:v>67.5</c:v>
                </c:pt>
                <c:pt idx="82">
                  <c:v>68.5</c:v>
                </c:pt>
                <c:pt idx="83">
                  <c:v>70</c:v>
                </c:pt>
                <c:pt idx="84">
                  <c:v>71.474999999999994</c:v>
                </c:pt>
                <c:pt idx="85">
                  <c:v>72.95</c:v>
                </c:pt>
                <c:pt idx="86">
                  <c:v>11.5</c:v>
                </c:pt>
                <c:pt idx="87">
                  <c:v>12.525</c:v>
                </c:pt>
                <c:pt idx="88">
                  <c:v>17.5</c:v>
                </c:pt>
                <c:pt idx="89">
                  <c:v>18.5</c:v>
                </c:pt>
                <c:pt idx="90">
                  <c:v>19.5</c:v>
                </c:pt>
                <c:pt idx="91">
                  <c:v>20.5</c:v>
                </c:pt>
                <c:pt idx="92">
                  <c:v>21.5</c:v>
                </c:pt>
                <c:pt idx="93">
                  <c:v>22.5</c:v>
                </c:pt>
                <c:pt idx="94">
                  <c:v>23.5</c:v>
                </c:pt>
                <c:pt idx="95">
                  <c:v>24.5</c:v>
                </c:pt>
                <c:pt idx="96">
                  <c:v>25.5</c:v>
                </c:pt>
                <c:pt idx="97">
                  <c:v>26.5</c:v>
                </c:pt>
                <c:pt idx="98">
                  <c:v>28.5</c:v>
                </c:pt>
                <c:pt idx="99">
                  <c:v>29.5</c:v>
                </c:pt>
                <c:pt idx="100">
                  <c:v>31.5</c:v>
                </c:pt>
                <c:pt idx="101">
                  <c:v>32.5</c:v>
                </c:pt>
                <c:pt idx="102">
                  <c:v>33.75</c:v>
                </c:pt>
                <c:pt idx="103">
                  <c:v>34.5</c:v>
                </c:pt>
                <c:pt idx="104">
                  <c:v>35.5</c:v>
                </c:pt>
                <c:pt idx="105">
                  <c:v>36.5</c:v>
                </c:pt>
                <c:pt idx="106">
                  <c:v>37.5</c:v>
                </c:pt>
                <c:pt idx="107">
                  <c:v>38.5</c:v>
                </c:pt>
                <c:pt idx="108">
                  <c:v>41</c:v>
                </c:pt>
                <c:pt idx="109">
                  <c:v>42</c:v>
                </c:pt>
                <c:pt idx="110">
                  <c:v>43</c:v>
                </c:pt>
                <c:pt idx="111">
                  <c:v>44</c:v>
                </c:pt>
                <c:pt idx="112">
                  <c:v>45</c:v>
                </c:pt>
                <c:pt idx="113">
                  <c:v>45.9</c:v>
                </c:pt>
                <c:pt idx="114">
                  <c:v>46.65</c:v>
                </c:pt>
                <c:pt idx="115">
                  <c:v>47.5</c:v>
                </c:pt>
                <c:pt idx="116">
                  <c:v>48.5</c:v>
                </c:pt>
                <c:pt idx="117">
                  <c:v>31.5</c:v>
                </c:pt>
                <c:pt idx="118">
                  <c:v>34.5</c:v>
                </c:pt>
                <c:pt idx="119">
                  <c:v>35.5</c:v>
                </c:pt>
                <c:pt idx="120">
                  <c:v>40.5</c:v>
                </c:pt>
                <c:pt idx="121">
                  <c:v>44.5</c:v>
                </c:pt>
                <c:pt idx="122">
                  <c:v>45.5</c:v>
                </c:pt>
                <c:pt idx="123">
                  <c:v>46.25</c:v>
                </c:pt>
                <c:pt idx="124">
                  <c:v>52.65</c:v>
                </c:pt>
                <c:pt idx="125">
                  <c:v>53.75</c:v>
                </c:pt>
                <c:pt idx="126">
                  <c:v>55</c:v>
                </c:pt>
                <c:pt idx="127">
                  <c:v>56</c:v>
                </c:pt>
                <c:pt idx="128">
                  <c:v>57</c:v>
                </c:pt>
                <c:pt idx="129">
                  <c:v>58</c:v>
                </c:pt>
                <c:pt idx="130">
                  <c:v>59</c:v>
                </c:pt>
                <c:pt idx="131">
                  <c:v>60</c:v>
                </c:pt>
                <c:pt idx="132">
                  <c:v>61</c:v>
                </c:pt>
                <c:pt idx="133">
                  <c:v>61.9</c:v>
                </c:pt>
                <c:pt idx="134">
                  <c:v>63.5</c:v>
                </c:pt>
                <c:pt idx="135">
                  <c:v>64.5</c:v>
                </c:pt>
                <c:pt idx="136">
                  <c:v>65.5</c:v>
                </c:pt>
                <c:pt idx="137">
                  <c:v>66.5</c:v>
                </c:pt>
                <c:pt idx="138">
                  <c:v>67.5</c:v>
                </c:pt>
                <c:pt idx="139">
                  <c:v>68.5</c:v>
                </c:pt>
                <c:pt idx="140">
                  <c:v>69.5</c:v>
                </c:pt>
                <c:pt idx="141">
                  <c:v>70.5</c:v>
                </c:pt>
                <c:pt idx="142">
                  <c:v>71.5</c:v>
                </c:pt>
                <c:pt idx="143">
                  <c:v>72.75</c:v>
                </c:pt>
                <c:pt idx="144">
                  <c:v>74.25</c:v>
                </c:pt>
                <c:pt idx="145">
                  <c:v>18.399999999999999</c:v>
                </c:pt>
                <c:pt idx="146">
                  <c:v>21.25</c:v>
                </c:pt>
                <c:pt idx="147">
                  <c:v>25.5</c:v>
                </c:pt>
                <c:pt idx="148">
                  <c:v>26.5</c:v>
                </c:pt>
                <c:pt idx="149">
                  <c:v>27.5</c:v>
                </c:pt>
                <c:pt idx="150">
                  <c:v>28.5</c:v>
                </c:pt>
                <c:pt idx="151">
                  <c:v>29.5</c:v>
                </c:pt>
                <c:pt idx="152">
                  <c:v>30.5</c:v>
                </c:pt>
                <c:pt idx="153">
                  <c:v>47</c:v>
                </c:pt>
                <c:pt idx="154">
                  <c:v>48</c:v>
                </c:pt>
                <c:pt idx="155">
                  <c:v>48.75</c:v>
                </c:pt>
                <c:pt idx="156">
                  <c:v>51.45</c:v>
                </c:pt>
                <c:pt idx="157">
                  <c:v>52.55</c:v>
                </c:pt>
                <c:pt idx="158">
                  <c:v>53.325000000000003</c:v>
                </c:pt>
                <c:pt idx="159">
                  <c:v>56.55</c:v>
                </c:pt>
              </c:numCache>
            </c:numRef>
          </c:xVal>
          <c:yVal>
            <c:numRef>
              <c:f>'Variogram Calculation'!$I$2:$I$160</c:f>
              <c:numCache>
                <c:formatCode>0.00</c:formatCode>
                <c:ptCount val="159"/>
                <c:pt idx="0">
                  <c:v>3.125E-2</c:v>
                </c:pt>
                <c:pt idx="1">
                  <c:v>0.34445000000000003</c:v>
                </c:pt>
                <c:pt idx="2">
                  <c:v>4.0327999999999999</c:v>
                </c:pt>
                <c:pt idx="3">
                  <c:v>0.96605000000000019</c:v>
                </c:pt>
                <c:pt idx="4">
                  <c:v>2.5538000000000007</c:v>
                </c:pt>
                <c:pt idx="5">
                  <c:v>0.23805000000000026</c:v>
                </c:pt>
                <c:pt idx="6">
                  <c:v>4.9612500000000015</c:v>
                </c:pt>
                <c:pt idx="7">
                  <c:v>7.2580499999999999</c:v>
                </c:pt>
                <c:pt idx="8">
                  <c:v>1.2800000000000023E-2</c:v>
                </c:pt>
                <c:pt idx="9">
                  <c:v>2.0000000000000035E-2</c:v>
                </c:pt>
                <c:pt idx="10">
                  <c:v>4.4999999999999413E-4</c:v>
                </c:pt>
                <c:pt idx="11">
                  <c:v>0.61604999999999988</c:v>
                </c:pt>
                <c:pt idx="12">
                  <c:v>4.4104500000000009</c:v>
                </c:pt>
                <c:pt idx="13">
                  <c:v>8.5698000000000025</c:v>
                </c:pt>
                <c:pt idx="14">
                  <c:v>0.46079999999999999</c:v>
                </c:pt>
                <c:pt idx="15">
                  <c:v>0.58319999999999983</c:v>
                </c:pt>
                <c:pt idx="16">
                  <c:v>0.3960499999999999</c:v>
                </c:pt>
                <c:pt idx="17">
                  <c:v>0.23119999999999996</c:v>
                </c:pt>
                <c:pt idx="18">
                  <c:v>0.28124999999999983</c:v>
                </c:pt>
                <c:pt idx="19">
                  <c:v>0.12499999999999989</c:v>
                </c:pt>
                <c:pt idx="20">
                  <c:v>0.52019999999999977</c:v>
                </c:pt>
                <c:pt idx="21">
                  <c:v>0.13004999999999989</c:v>
                </c:pt>
                <c:pt idx="22">
                  <c:v>1.125000000000002E-2</c:v>
                </c:pt>
                <c:pt idx="23">
                  <c:v>3.1250000000000056E-2</c:v>
                </c:pt>
                <c:pt idx="24">
                  <c:v>3.6450000000000066E-2</c:v>
                </c:pt>
                <c:pt idx="25">
                  <c:v>0.46080000000000015</c:v>
                </c:pt>
                <c:pt idx="26">
                  <c:v>1.2168000000000001</c:v>
                </c:pt>
                <c:pt idx="27">
                  <c:v>2.8799999999999999E-2</c:v>
                </c:pt>
                <c:pt idx="28">
                  <c:v>0.52019999999999977</c:v>
                </c:pt>
                <c:pt idx="29">
                  <c:v>1.2324499999999998</c:v>
                </c:pt>
                <c:pt idx="30">
                  <c:v>5.6112499999999992</c:v>
                </c:pt>
                <c:pt idx="31">
                  <c:v>1.4449999999999987E-2</c:v>
                </c:pt>
                <c:pt idx="32">
                  <c:v>2.8799999999999999E-2</c:v>
                </c:pt>
                <c:pt idx="33">
                  <c:v>0.35280000000000006</c:v>
                </c:pt>
                <c:pt idx="34">
                  <c:v>0.35280000000000006</c:v>
                </c:pt>
                <c:pt idx="35">
                  <c:v>1.0658000000000003</c:v>
                </c:pt>
                <c:pt idx="36">
                  <c:v>0.13520000000000001</c:v>
                </c:pt>
                <c:pt idx="37">
                  <c:v>8.4500000000000443E-3</c:v>
                </c:pt>
                <c:pt idx="38">
                  <c:v>0.13004999999999989</c:v>
                </c:pt>
                <c:pt idx="39">
                  <c:v>0.13520000000000001</c:v>
                </c:pt>
                <c:pt idx="40">
                  <c:v>7.2200000000000042E-2</c:v>
                </c:pt>
                <c:pt idx="41">
                  <c:v>0.53044999999999998</c:v>
                </c:pt>
                <c:pt idx="42">
                  <c:v>4.5000000000000082E-2</c:v>
                </c:pt>
                <c:pt idx="43">
                  <c:v>4.2049999999999949E-2</c:v>
                </c:pt>
                <c:pt idx="44">
                  <c:v>9.680000000000008E-2</c:v>
                </c:pt>
                <c:pt idx="45">
                  <c:v>6.4800000000000121E-2</c:v>
                </c:pt>
                <c:pt idx="46">
                  <c:v>3.6449999999999948E-2</c:v>
                </c:pt>
                <c:pt idx="47">
                  <c:v>1.9999999999999592E-4</c:v>
                </c:pt>
                <c:pt idx="48">
                  <c:v>6.1250000000000034E-2</c:v>
                </c:pt>
                <c:pt idx="49">
                  <c:v>0.13005</c:v>
                </c:pt>
                <c:pt idx="50">
                  <c:v>0.39605000000000001</c:v>
                </c:pt>
                <c:pt idx="51">
                  <c:v>1.0082</c:v>
                </c:pt>
                <c:pt idx="52">
                  <c:v>1.1552</c:v>
                </c:pt>
                <c:pt idx="53">
                  <c:v>1.2500000000000022E-3</c:v>
                </c:pt>
                <c:pt idx="54">
                  <c:v>0.36979999999999991</c:v>
                </c:pt>
                <c:pt idx="55">
                  <c:v>8.4049999999999972E-2</c:v>
                </c:pt>
                <c:pt idx="56">
                  <c:v>4.3512500000000003</c:v>
                </c:pt>
                <c:pt idx="57">
                  <c:v>3.78125</c:v>
                </c:pt>
                <c:pt idx="58">
                  <c:v>3.1249999999999972E-2</c:v>
                </c:pt>
                <c:pt idx="59">
                  <c:v>5.4449999999999985E-2</c:v>
                </c:pt>
                <c:pt idx="60">
                  <c:v>4.2050000000000011E-2</c:v>
                </c:pt>
                <c:pt idx="61">
                  <c:v>0.14045000000000002</c:v>
                </c:pt>
                <c:pt idx="62">
                  <c:v>4.8050000000000016E-2</c:v>
                </c:pt>
                <c:pt idx="63">
                  <c:v>1.8000000000000032E-3</c:v>
                </c:pt>
                <c:pt idx="64">
                  <c:v>7.2199999999999959E-2</c:v>
                </c:pt>
                <c:pt idx="65">
                  <c:v>0.25920000000000015</c:v>
                </c:pt>
                <c:pt idx="66">
                  <c:v>8.4050000000000055E-2</c:v>
                </c:pt>
                <c:pt idx="67">
                  <c:v>0.18604999999999994</c:v>
                </c:pt>
                <c:pt idx="68">
                  <c:v>9.7999999999999546E-3</c:v>
                </c:pt>
                <c:pt idx="69">
                  <c:v>0.74420000000000019</c:v>
                </c:pt>
                <c:pt idx="70">
                  <c:v>0.14045000000000002</c:v>
                </c:pt>
                <c:pt idx="71">
                  <c:v>0.40500000000000014</c:v>
                </c:pt>
                <c:pt idx="72">
                  <c:v>4.0499999999999876E-3</c:v>
                </c:pt>
                <c:pt idx="73">
                  <c:v>0.97999999999999987</c:v>
                </c:pt>
                <c:pt idx="74">
                  <c:v>0.28125</c:v>
                </c:pt>
                <c:pt idx="75">
                  <c:v>0.27379999999999982</c:v>
                </c:pt>
                <c:pt idx="76">
                  <c:v>4.9999999999997868E-5</c:v>
                </c:pt>
                <c:pt idx="77">
                  <c:v>2.0000000000000036E-4</c:v>
                </c:pt>
                <c:pt idx="78">
                  <c:v>1.1249999999999987E-2</c:v>
                </c:pt>
                <c:pt idx="79">
                  <c:v>0.59404999999999986</c:v>
                </c:pt>
                <c:pt idx="80">
                  <c:v>0.59404999999999986</c:v>
                </c:pt>
                <c:pt idx="81">
                  <c:v>0.2449999999999998</c:v>
                </c:pt>
                <c:pt idx="82">
                  <c:v>8.0000000000000057E-2</c:v>
                </c:pt>
                <c:pt idx="83">
                  <c:v>2.6449999999999946E-2</c:v>
                </c:pt>
                <c:pt idx="84">
                  <c:v>0.1624499999999999</c:v>
                </c:pt>
                <c:pt idx="85">
                  <c:v>0.19220000000000007</c:v>
                </c:pt>
                <c:pt idx="86">
                  <c:v>1.4450000000000025E-2</c:v>
                </c:pt>
                <c:pt idx="87">
                  <c:v>0.54080000000000006</c:v>
                </c:pt>
                <c:pt idx="88">
                  <c:v>0.18604999999999999</c:v>
                </c:pt>
                <c:pt idx="89">
                  <c:v>6.8449999999999955E-2</c:v>
                </c:pt>
                <c:pt idx="90">
                  <c:v>0.48019999999999985</c:v>
                </c:pt>
                <c:pt idx="91">
                  <c:v>2.4199999999999995</c:v>
                </c:pt>
                <c:pt idx="92">
                  <c:v>1.8431999999999999</c:v>
                </c:pt>
                <c:pt idx="93">
                  <c:v>0.1152</c:v>
                </c:pt>
                <c:pt idx="94">
                  <c:v>3.125E-2</c:v>
                </c:pt>
                <c:pt idx="95">
                  <c:v>0.92479999999999984</c:v>
                </c:pt>
                <c:pt idx="96">
                  <c:v>4.9999999999999975E-3</c:v>
                </c:pt>
                <c:pt idx="97">
                  <c:v>0.64980000000000016</c:v>
                </c:pt>
                <c:pt idx="98">
                  <c:v>1.999999999999999E-2</c:v>
                </c:pt>
                <c:pt idx="99">
                  <c:v>0.26644999999999996</c:v>
                </c:pt>
                <c:pt idx="100">
                  <c:v>1.2499999999999911E-3</c:v>
                </c:pt>
                <c:pt idx="101">
                  <c:v>6.4800000000000121E-2</c:v>
                </c:pt>
                <c:pt idx="102">
                  <c:v>0.33620000000000022</c:v>
                </c:pt>
                <c:pt idx="103">
                  <c:v>9.7999999999999858E-3</c:v>
                </c:pt>
                <c:pt idx="104">
                  <c:v>0.11044999999999999</c:v>
                </c:pt>
                <c:pt idx="105">
                  <c:v>2.7612499999999991</c:v>
                </c:pt>
                <c:pt idx="106">
                  <c:v>0.37845000000000012</c:v>
                </c:pt>
                <c:pt idx="107">
                  <c:v>0.8711999999999992</c:v>
                </c:pt>
                <c:pt idx="108">
                  <c:v>8.040049999999999</c:v>
                </c:pt>
                <c:pt idx="109">
                  <c:v>4.9999999999999645E-3</c:v>
                </c:pt>
                <c:pt idx="110">
                  <c:v>1.9404499999999978</c:v>
                </c:pt>
                <c:pt idx="111">
                  <c:v>1.8049999999999906E-2</c:v>
                </c:pt>
                <c:pt idx="112">
                  <c:v>0.16820000000000004</c:v>
                </c:pt>
                <c:pt idx="113">
                  <c:v>23.805000000000003</c:v>
                </c:pt>
                <c:pt idx="114">
                  <c:v>0.27380000000000015</c:v>
                </c:pt>
                <c:pt idx="115">
                  <c:v>0.66125000000000012</c:v>
                </c:pt>
                <c:pt idx="116">
                  <c:v>7.2199999999999959E-2</c:v>
                </c:pt>
                <c:pt idx="117">
                  <c:v>0.4900500000000001</c:v>
                </c:pt>
                <c:pt idx="118">
                  <c:v>0.13005000000000005</c:v>
                </c:pt>
                <c:pt idx="119">
                  <c:v>0.2312000000000001</c:v>
                </c:pt>
                <c:pt idx="120">
                  <c:v>0.19220000000000007</c:v>
                </c:pt>
                <c:pt idx="121">
                  <c:v>6.4799999999999955E-2</c:v>
                </c:pt>
                <c:pt idx="122">
                  <c:v>7.2199999999999959E-2</c:v>
                </c:pt>
                <c:pt idx="123">
                  <c:v>0.23804999999999996</c:v>
                </c:pt>
                <c:pt idx="124">
                  <c:v>4.9999999999999871E-3</c:v>
                </c:pt>
                <c:pt idx="125">
                  <c:v>5.7800000000000025E-2</c:v>
                </c:pt>
                <c:pt idx="126">
                  <c:v>7.22E-2</c:v>
                </c:pt>
                <c:pt idx="127">
                  <c:v>3.6449999999999975E-2</c:v>
                </c:pt>
                <c:pt idx="128">
                  <c:v>9.7999999999999858E-3</c:v>
                </c:pt>
                <c:pt idx="129">
                  <c:v>0.45124999999999998</c:v>
                </c:pt>
                <c:pt idx="130">
                  <c:v>6.0499999999999859E-3</c:v>
                </c:pt>
                <c:pt idx="131">
                  <c:v>0.59404999999999986</c:v>
                </c:pt>
                <c:pt idx="132">
                  <c:v>0.88444999999999985</c:v>
                </c:pt>
                <c:pt idx="133">
                  <c:v>0.42319999999999974</c:v>
                </c:pt>
                <c:pt idx="134">
                  <c:v>0.29644999999999982</c:v>
                </c:pt>
                <c:pt idx="135">
                  <c:v>0.27379999999999999</c:v>
                </c:pt>
                <c:pt idx="136">
                  <c:v>0.67279999999999995</c:v>
                </c:pt>
                <c:pt idx="137">
                  <c:v>2.0000000000000035E-2</c:v>
                </c:pt>
                <c:pt idx="138">
                  <c:v>8.0000000000000057E-2</c:v>
                </c:pt>
                <c:pt idx="139">
                  <c:v>0.40500000000000003</c:v>
                </c:pt>
                <c:pt idx="140">
                  <c:v>0.19220000000000001</c:v>
                </c:pt>
                <c:pt idx="141">
                  <c:v>6.4799999999999996E-2</c:v>
                </c:pt>
                <c:pt idx="142">
                  <c:v>0.14580000000000001</c:v>
                </c:pt>
                <c:pt idx="143">
                  <c:v>1.9800500000000005</c:v>
                </c:pt>
                <c:pt idx="144">
                  <c:v>0.17405000000000004</c:v>
                </c:pt>
                <c:pt idx="145">
                  <c:v>0.37845000000000001</c:v>
                </c:pt>
                <c:pt idx="146">
                  <c:v>0.43245000000000006</c:v>
                </c:pt>
                <c:pt idx="147">
                  <c:v>2.1840499999999996</c:v>
                </c:pt>
                <c:pt idx="148">
                  <c:v>0.84500000000000031</c:v>
                </c:pt>
                <c:pt idx="149">
                  <c:v>4.9999999999997868E-5</c:v>
                </c:pt>
                <c:pt idx="150">
                  <c:v>4.2050000000000011E-2</c:v>
                </c:pt>
                <c:pt idx="151">
                  <c:v>0.12004999999999989</c:v>
                </c:pt>
                <c:pt idx="152">
                  <c:v>3.8087999999999993</c:v>
                </c:pt>
                <c:pt idx="153">
                  <c:v>0.17404999999999998</c:v>
                </c:pt>
                <c:pt idx="154">
                  <c:v>1.7112499999999997</c:v>
                </c:pt>
                <c:pt idx="155">
                  <c:v>0.13520000000000001</c:v>
                </c:pt>
                <c:pt idx="156">
                  <c:v>2.6911999999999998</c:v>
                </c:pt>
                <c:pt idx="157">
                  <c:v>0.23120000000000004</c:v>
                </c:pt>
                <c:pt idx="158">
                  <c:v>0.49004999999999999</c:v>
                </c:pt>
              </c:numCache>
            </c:numRef>
          </c:yVal>
          <c:smooth val="0"/>
          <c:extLst xmlns:c16r2="http://schemas.microsoft.com/office/drawing/2015/06/chart">
            <c:ext xmlns:c16="http://schemas.microsoft.com/office/drawing/2014/chart" uri="{C3380CC4-5D6E-409C-BE32-E72D297353CC}">
              <c16:uniqueId val="{00000000-5573-4573-B608-C62101BF1F07}"/>
            </c:ext>
          </c:extLst>
        </c:ser>
        <c:ser>
          <c:idx val="1"/>
          <c:order val="1"/>
          <c:spPr>
            <a:ln w="25400" cap="rnd">
              <a:noFill/>
              <a:round/>
            </a:ln>
            <a:effectLst/>
          </c:spPr>
          <c:marker>
            <c:symbol val="circle"/>
            <c:size val="5"/>
            <c:spPr>
              <a:solidFill>
                <a:schemeClr val="accent2"/>
              </a:solidFill>
              <a:ln w="9525">
                <a:solidFill>
                  <a:schemeClr val="accent2"/>
                </a:solidFill>
              </a:ln>
              <a:effectLst/>
            </c:spPr>
          </c:marker>
          <c:xVal>
            <c:numRef>
              <c:f>'Variogram Calculation'!$F$2:$F$161</c:f>
              <c:numCache>
                <c:formatCode>0.00</c:formatCode>
                <c:ptCount val="160"/>
                <c:pt idx="0">
                  <c:v>12.5</c:v>
                </c:pt>
                <c:pt idx="1">
                  <c:v>13.5</c:v>
                </c:pt>
                <c:pt idx="2">
                  <c:v>21.5</c:v>
                </c:pt>
                <c:pt idx="3">
                  <c:v>22.5</c:v>
                </c:pt>
                <c:pt idx="4">
                  <c:v>23.5</c:v>
                </c:pt>
                <c:pt idx="5">
                  <c:v>24.5</c:v>
                </c:pt>
                <c:pt idx="6">
                  <c:v>25.5</c:v>
                </c:pt>
                <c:pt idx="7">
                  <c:v>26.5</c:v>
                </c:pt>
                <c:pt idx="8">
                  <c:v>27.5</c:v>
                </c:pt>
                <c:pt idx="9">
                  <c:v>28.8</c:v>
                </c:pt>
                <c:pt idx="10">
                  <c:v>29.8</c:v>
                </c:pt>
                <c:pt idx="11">
                  <c:v>30.65</c:v>
                </c:pt>
                <c:pt idx="12">
                  <c:v>32.35</c:v>
                </c:pt>
                <c:pt idx="13">
                  <c:v>33.424999999999997</c:v>
                </c:pt>
                <c:pt idx="14">
                  <c:v>43</c:v>
                </c:pt>
                <c:pt idx="15">
                  <c:v>43.9</c:v>
                </c:pt>
                <c:pt idx="16">
                  <c:v>45.4</c:v>
                </c:pt>
                <c:pt idx="17">
                  <c:v>52.6</c:v>
                </c:pt>
                <c:pt idx="18">
                  <c:v>53.6</c:v>
                </c:pt>
                <c:pt idx="19">
                  <c:v>54.6</c:v>
                </c:pt>
                <c:pt idx="20">
                  <c:v>55.400000000000006</c:v>
                </c:pt>
                <c:pt idx="21">
                  <c:v>56.85</c:v>
                </c:pt>
                <c:pt idx="22">
                  <c:v>57.825000000000003</c:v>
                </c:pt>
                <c:pt idx="23">
                  <c:v>59.5</c:v>
                </c:pt>
                <c:pt idx="24">
                  <c:v>60.5</c:v>
                </c:pt>
                <c:pt idx="25">
                  <c:v>61.5</c:v>
                </c:pt>
                <c:pt idx="26">
                  <c:v>62.65</c:v>
                </c:pt>
                <c:pt idx="27">
                  <c:v>65.400000000000006</c:v>
                </c:pt>
                <c:pt idx="28">
                  <c:v>67.5</c:v>
                </c:pt>
                <c:pt idx="29">
                  <c:v>68.5</c:v>
                </c:pt>
                <c:pt idx="30">
                  <c:v>69.25</c:v>
                </c:pt>
                <c:pt idx="31">
                  <c:v>6.7</c:v>
                </c:pt>
                <c:pt idx="32">
                  <c:v>7.6999999999999993</c:v>
                </c:pt>
                <c:pt idx="33">
                  <c:v>8.85</c:v>
                </c:pt>
                <c:pt idx="34">
                  <c:v>12.5</c:v>
                </c:pt>
                <c:pt idx="35">
                  <c:v>13.25</c:v>
                </c:pt>
                <c:pt idx="36">
                  <c:v>16.05</c:v>
                </c:pt>
                <c:pt idx="37">
                  <c:v>17.75</c:v>
                </c:pt>
                <c:pt idx="38">
                  <c:v>19.75</c:v>
                </c:pt>
                <c:pt idx="39">
                  <c:v>22.4</c:v>
                </c:pt>
                <c:pt idx="40">
                  <c:v>23.4</c:v>
                </c:pt>
                <c:pt idx="41">
                  <c:v>24.9</c:v>
                </c:pt>
                <c:pt idx="42">
                  <c:v>26.75</c:v>
                </c:pt>
                <c:pt idx="43">
                  <c:v>41.95</c:v>
                </c:pt>
                <c:pt idx="44">
                  <c:v>42.95</c:v>
                </c:pt>
                <c:pt idx="45">
                  <c:v>43.95</c:v>
                </c:pt>
                <c:pt idx="46">
                  <c:v>44.95</c:v>
                </c:pt>
                <c:pt idx="47">
                  <c:v>45.95</c:v>
                </c:pt>
                <c:pt idx="48">
                  <c:v>46.95</c:v>
                </c:pt>
                <c:pt idx="49">
                  <c:v>47.95</c:v>
                </c:pt>
                <c:pt idx="50">
                  <c:v>48.95</c:v>
                </c:pt>
                <c:pt idx="51">
                  <c:v>49.95</c:v>
                </c:pt>
                <c:pt idx="52">
                  <c:v>51.075000000000003</c:v>
                </c:pt>
                <c:pt idx="53">
                  <c:v>53.5</c:v>
                </c:pt>
                <c:pt idx="54">
                  <c:v>54.75</c:v>
                </c:pt>
                <c:pt idx="55">
                  <c:v>15.9</c:v>
                </c:pt>
                <c:pt idx="56">
                  <c:v>19</c:v>
                </c:pt>
                <c:pt idx="57">
                  <c:v>20.8</c:v>
                </c:pt>
                <c:pt idx="58">
                  <c:v>42.1</c:v>
                </c:pt>
                <c:pt idx="59">
                  <c:v>43.1</c:v>
                </c:pt>
                <c:pt idx="60">
                  <c:v>44.1</c:v>
                </c:pt>
                <c:pt idx="61">
                  <c:v>45.1</c:v>
                </c:pt>
                <c:pt idx="62">
                  <c:v>46.1</c:v>
                </c:pt>
                <c:pt idx="63">
                  <c:v>47.1</c:v>
                </c:pt>
                <c:pt idx="64">
                  <c:v>48.1</c:v>
                </c:pt>
                <c:pt idx="65">
                  <c:v>49.1</c:v>
                </c:pt>
                <c:pt idx="66">
                  <c:v>50.1</c:v>
                </c:pt>
                <c:pt idx="67">
                  <c:v>51.1</c:v>
                </c:pt>
                <c:pt idx="68">
                  <c:v>52.1</c:v>
                </c:pt>
                <c:pt idx="69">
                  <c:v>53.1</c:v>
                </c:pt>
                <c:pt idx="70">
                  <c:v>54.1</c:v>
                </c:pt>
                <c:pt idx="71">
                  <c:v>55.1</c:v>
                </c:pt>
                <c:pt idx="72">
                  <c:v>56.1</c:v>
                </c:pt>
                <c:pt idx="73">
                  <c:v>57.1</c:v>
                </c:pt>
                <c:pt idx="74">
                  <c:v>58.1</c:v>
                </c:pt>
                <c:pt idx="75">
                  <c:v>61.5</c:v>
                </c:pt>
                <c:pt idx="76">
                  <c:v>62.5</c:v>
                </c:pt>
                <c:pt idx="77">
                  <c:v>63.5</c:v>
                </c:pt>
                <c:pt idx="78">
                  <c:v>64.5</c:v>
                </c:pt>
                <c:pt idx="79">
                  <c:v>65.5</c:v>
                </c:pt>
                <c:pt idx="80">
                  <c:v>66.5</c:v>
                </c:pt>
                <c:pt idx="81">
                  <c:v>67.5</c:v>
                </c:pt>
                <c:pt idx="82">
                  <c:v>68.5</c:v>
                </c:pt>
                <c:pt idx="83">
                  <c:v>70</c:v>
                </c:pt>
                <c:pt idx="84">
                  <c:v>71.474999999999994</c:v>
                </c:pt>
                <c:pt idx="85">
                  <c:v>72.95</c:v>
                </c:pt>
                <c:pt idx="86">
                  <c:v>11.5</c:v>
                </c:pt>
                <c:pt idx="87">
                  <c:v>12.525</c:v>
                </c:pt>
                <c:pt idx="88">
                  <c:v>17.5</c:v>
                </c:pt>
                <c:pt idx="89">
                  <c:v>18.5</c:v>
                </c:pt>
                <c:pt idx="90">
                  <c:v>19.5</c:v>
                </c:pt>
                <c:pt idx="91">
                  <c:v>20.5</c:v>
                </c:pt>
                <c:pt idx="92">
                  <c:v>21.5</c:v>
                </c:pt>
                <c:pt idx="93">
                  <c:v>22.5</c:v>
                </c:pt>
                <c:pt idx="94">
                  <c:v>23.5</c:v>
                </c:pt>
                <c:pt idx="95">
                  <c:v>24.5</c:v>
                </c:pt>
                <c:pt idx="96">
                  <c:v>25.5</c:v>
                </c:pt>
                <c:pt idx="97">
                  <c:v>26.5</c:v>
                </c:pt>
                <c:pt idx="98">
                  <c:v>28.5</c:v>
                </c:pt>
                <c:pt idx="99">
                  <c:v>29.5</c:v>
                </c:pt>
                <c:pt idx="100">
                  <c:v>31.5</c:v>
                </c:pt>
                <c:pt idx="101">
                  <c:v>32.5</c:v>
                </c:pt>
                <c:pt idx="102">
                  <c:v>33.75</c:v>
                </c:pt>
                <c:pt idx="103">
                  <c:v>34.5</c:v>
                </c:pt>
                <c:pt idx="104">
                  <c:v>35.5</c:v>
                </c:pt>
                <c:pt idx="105">
                  <c:v>36.5</c:v>
                </c:pt>
                <c:pt idx="106">
                  <c:v>37.5</c:v>
                </c:pt>
                <c:pt idx="107">
                  <c:v>38.5</c:v>
                </c:pt>
                <c:pt idx="108">
                  <c:v>41</c:v>
                </c:pt>
                <c:pt idx="109">
                  <c:v>42</c:v>
                </c:pt>
                <c:pt idx="110">
                  <c:v>43</c:v>
                </c:pt>
                <c:pt idx="111">
                  <c:v>44</c:v>
                </c:pt>
                <c:pt idx="112">
                  <c:v>45</c:v>
                </c:pt>
                <c:pt idx="113">
                  <c:v>45.9</c:v>
                </c:pt>
                <c:pt idx="114">
                  <c:v>46.65</c:v>
                </c:pt>
                <c:pt idx="115">
                  <c:v>47.5</c:v>
                </c:pt>
                <c:pt idx="116">
                  <c:v>48.5</c:v>
                </c:pt>
                <c:pt idx="117">
                  <c:v>31.5</c:v>
                </c:pt>
                <c:pt idx="118">
                  <c:v>34.5</c:v>
                </c:pt>
                <c:pt idx="119">
                  <c:v>35.5</c:v>
                </c:pt>
                <c:pt idx="120">
                  <c:v>40.5</c:v>
                </c:pt>
                <c:pt idx="121">
                  <c:v>44.5</c:v>
                </c:pt>
                <c:pt idx="122">
                  <c:v>45.5</c:v>
                </c:pt>
                <c:pt idx="123">
                  <c:v>46.25</c:v>
                </c:pt>
                <c:pt idx="124">
                  <c:v>52.65</c:v>
                </c:pt>
                <c:pt idx="125">
                  <c:v>53.75</c:v>
                </c:pt>
                <c:pt idx="126">
                  <c:v>55</c:v>
                </c:pt>
                <c:pt idx="127">
                  <c:v>56</c:v>
                </c:pt>
                <c:pt idx="128">
                  <c:v>57</c:v>
                </c:pt>
                <c:pt idx="129">
                  <c:v>58</c:v>
                </c:pt>
                <c:pt idx="130">
                  <c:v>59</c:v>
                </c:pt>
                <c:pt idx="131">
                  <c:v>60</c:v>
                </c:pt>
                <c:pt idx="132">
                  <c:v>61</c:v>
                </c:pt>
                <c:pt idx="133">
                  <c:v>61.9</c:v>
                </c:pt>
                <c:pt idx="134">
                  <c:v>63.5</c:v>
                </c:pt>
                <c:pt idx="135">
                  <c:v>64.5</c:v>
                </c:pt>
                <c:pt idx="136">
                  <c:v>65.5</c:v>
                </c:pt>
                <c:pt idx="137">
                  <c:v>66.5</c:v>
                </c:pt>
                <c:pt idx="138">
                  <c:v>67.5</c:v>
                </c:pt>
                <c:pt idx="139">
                  <c:v>68.5</c:v>
                </c:pt>
                <c:pt idx="140">
                  <c:v>69.5</c:v>
                </c:pt>
                <c:pt idx="141">
                  <c:v>70.5</c:v>
                </c:pt>
                <c:pt idx="142">
                  <c:v>71.5</c:v>
                </c:pt>
                <c:pt idx="143">
                  <c:v>72.75</c:v>
                </c:pt>
                <c:pt idx="144">
                  <c:v>74.25</c:v>
                </c:pt>
                <c:pt idx="145">
                  <c:v>18.399999999999999</c:v>
                </c:pt>
                <c:pt idx="146">
                  <c:v>21.25</c:v>
                </c:pt>
                <c:pt idx="147">
                  <c:v>25.5</c:v>
                </c:pt>
                <c:pt idx="148">
                  <c:v>26.5</c:v>
                </c:pt>
                <c:pt idx="149">
                  <c:v>27.5</c:v>
                </c:pt>
                <c:pt idx="150">
                  <c:v>28.5</c:v>
                </c:pt>
                <c:pt idx="151">
                  <c:v>29.5</c:v>
                </c:pt>
                <c:pt idx="152">
                  <c:v>30.5</c:v>
                </c:pt>
                <c:pt idx="153">
                  <c:v>47</c:v>
                </c:pt>
                <c:pt idx="154">
                  <c:v>48</c:v>
                </c:pt>
                <c:pt idx="155">
                  <c:v>48.75</c:v>
                </c:pt>
                <c:pt idx="156">
                  <c:v>51.45</c:v>
                </c:pt>
                <c:pt idx="157">
                  <c:v>52.55</c:v>
                </c:pt>
                <c:pt idx="158">
                  <c:v>53.325000000000003</c:v>
                </c:pt>
                <c:pt idx="159">
                  <c:v>56.55</c:v>
                </c:pt>
              </c:numCache>
            </c:numRef>
          </c:xVal>
          <c:yVal>
            <c:numRef>
              <c:f>'Variogram Calculation'!$J$2:$J$159</c:f>
              <c:numCache>
                <c:formatCode>0.00</c:formatCode>
                <c:ptCount val="158"/>
                <c:pt idx="0">
                  <c:v>0.58320000000000005</c:v>
                </c:pt>
                <c:pt idx="1">
                  <c:v>6.7344499999999998</c:v>
                </c:pt>
                <c:pt idx="2">
                  <c:v>8.9464500000000022</c:v>
                </c:pt>
                <c:pt idx="3">
                  <c:v>0.37845000000000012</c:v>
                </c:pt>
                <c:pt idx="4">
                  <c:v>1.2324499999999998</c:v>
                </c:pt>
                <c:pt idx="5">
                  <c:v>3.0257999999999998</c:v>
                </c:pt>
                <c:pt idx="6">
                  <c:v>0.2177999999999998</c:v>
                </c:pt>
                <c:pt idx="7">
                  <c:v>7.8804500000000006</c:v>
                </c:pt>
                <c:pt idx="8">
                  <c:v>8.0000000000000145E-4</c:v>
                </c:pt>
                <c:pt idx="9">
                  <c:v>2.6449999999999994E-2</c:v>
                </c:pt>
                <c:pt idx="10">
                  <c:v>0.58320000000000005</c:v>
                </c:pt>
                <c:pt idx="11">
                  <c:v>1.7298000000000007</c:v>
                </c:pt>
                <c:pt idx="12">
                  <c:v>0.68444999999999989</c:v>
                </c:pt>
                <c:pt idx="13">
                  <c:v>5.0562000000000005</c:v>
                </c:pt>
                <c:pt idx="14">
                  <c:v>7.1999999999999859E-3</c:v>
                </c:pt>
                <c:pt idx="15">
                  <c:v>1.804999999999999E-2</c:v>
                </c:pt>
                <c:pt idx="16">
                  <c:v>2.2049999999999993E-2</c:v>
                </c:pt>
                <c:pt idx="17">
                  <c:v>2.4499999999999886E-3</c:v>
                </c:pt>
                <c:pt idx="18">
                  <c:v>3.125E-2</c:v>
                </c:pt>
                <c:pt idx="19">
                  <c:v>0.13520000000000001</c:v>
                </c:pt>
                <c:pt idx="20">
                  <c:v>0.13005</c:v>
                </c:pt>
                <c:pt idx="21">
                  <c:v>0.21779999999999994</c:v>
                </c:pt>
                <c:pt idx="22">
                  <c:v>5.0000000000000088E-3</c:v>
                </c:pt>
                <c:pt idx="23">
                  <c:v>2.0000000000000036E-4</c:v>
                </c:pt>
                <c:pt idx="24">
                  <c:v>0.23804999999999996</c:v>
                </c:pt>
                <c:pt idx="25">
                  <c:v>0.17999999999999991</c:v>
                </c:pt>
                <c:pt idx="26">
                  <c:v>0.87120000000000009</c:v>
                </c:pt>
                <c:pt idx="27">
                  <c:v>0.79379999999999973</c:v>
                </c:pt>
                <c:pt idx="28">
                  <c:v>3.3540499999999995</c:v>
                </c:pt>
                <c:pt idx="29">
                  <c:v>1.5841999999999996</c:v>
                </c:pt>
                <c:pt idx="30">
                  <c:v>5.0561999999999987</c:v>
                </c:pt>
                <c:pt idx="31">
                  <c:v>8.4049999999999972E-2</c:v>
                </c:pt>
                <c:pt idx="32">
                  <c:v>0.58320000000000005</c:v>
                </c:pt>
                <c:pt idx="33">
                  <c:v>0</c:v>
                </c:pt>
                <c:pt idx="34">
                  <c:v>0.19220000000000007</c:v>
                </c:pt>
                <c:pt idx="35">
                  <c:v>0.44180000000000014</c:v>
                </c:pt>
                <c:pt idx="36">
                  <c:v>0.21125000000000024</c:v>
                </c:pt>
                <c:pt idx="37">
                  <c:v>0.20480000000000009</c:v>
                </c:pt>
                <c:pt idx="38">
                  <c:v>0.53044999999999976</c:v>
                </c:pt>
                <c:pt idx="39">
                  <c:v>9.7999999999999858E-3</c:v>
                </c:pt>
                <c:pt idx="40">
                  <c:v>0.99405000000000021</c:v>
                </c:pt>
                <c:pt idx="41">
                  <c:v>0.2664499999999998</c:v>
                </c:pt>
                <c:pt idx="42">
                  <c:v>0.17405000000000004</c:v>
                </c:pt>
                <c:pt idx="43">
                  <c:v>1.1250000000000053E-2</c:v>
                </c:pt>
                <c:pt idx="44">
                  <c:v>3.199999999999988E-3</c:v>
                </c:pt>
                <c:pt idx="45">
                  <c:v>0.19845000000000007</c:v>
                </c:pt>
                <c:pt idx="46">
                  <c:v>3.125E-2</c:v>
                </c:pt>
                <c:pt idx="47">
                  <c:v>6.8449999999999955E-2</c:v>
                </c:pt>
                <c:pt idx="48">
                  <c:v>1.2799999999999987E-2</c:v>
                </c:pt>
                <c:pt idx="49">
                  <c:v>0.97999999999999987</c:v>
                </c:pt>
                <c:pt idx="50">
                  <c:v>0.14045000000000002</c:v>
                </c:pt>
                <c:pt idx="51">
                  <c:v>4.9999999999999975E-3</c:v>
                </c:pt>
                <c:pt idx="52">
                  <c:v>1.0804499999999999</c:v>
                </c:pt>
                <c:pt idx="53">
                  <c:v>0.41404999999999992</c:v>
                </c:pt>
                <c:pt idx="54">
                  <c:v>0.10124999999999998</c:v>
                </c:pt>
                <c:pt idx="55">
                  <c:v>3.2258</c:v>
                </c:pt>
                <c:pt idx="56">
                  <c:v>1.999999999999999E-2</c:v>
                </c:pt>
                <c:pt idx="57">
                  <c:v>4.5</c:v>
                </c:pt>
                <c:pt idx="58">
                  <c:v>3.2000000000000058E-3</c:v>
                </c:pt>
                <c:pt idx="59">
                  <c:v>0.19220000000000001</c:v>
                </c:pt>
                <c:pt idx="60">
                  <c:v>2.8799999999999999E-2</c:v>
                </c:pt>
                <c:pt idx="61">
                  <c:v>2.4199999999999996E-2</c:v>
                </c:pt>
                <c:pt idx="62">
                  <c:v>3.125E-2</c:v>
                </c:pt>
                <c:pt idx="63">
                  <c:v>5.1199999999999947E-2</c:v>
                </c:pt>
                <c:pt idx="64">
                  <c:v>0.60500000000000009</c:v>
                </c:pt>
                <c:pt idx="65">
                  <c:v>4.8050000000000016E-2</c:v>
                </c:pt>
                <c:pt idx="66">
                  <c:v>1.9999999999999948E-2</c:v>
                </c:pt>
                <c:pt idx="67">
                  <c:v>0.11045000000000009</c:v>
                </c:pt>
                <c:pt idx="68">
                  <c:v>0.92479999999999984</c:v>
                </c:pt>
                <c:pt idx="69">
                  <c:v>0.23805000000000012</c:v>
                </c:pt>
                <c:pt idx="70">
                  <c:v>1.0224500000000003</c:v>
                </c:pt>
                <c:pt idx="71">
                  <c:v>0.49004999999999999</c:v>
                </c:pt>
                <c:pt idx="72">
                  <c:v>0.85805000000000009</c:v>
                </c:pt>
                <c:pt idx="73">
                  <c:v>0.21124999999999994</c:v>
                </c:pt>
                <c:pt idx="74">
                  <c:v>1.1100499999999998</c:v>
                </c:pt>
                <c:pt idx="75">
                  <c:v>0.26644999999999996</c:v>
                </c:pt>
                <c:pt idx="76">
                  <c:v>4.4999999999999413E-4</c:v>
                </c:pt>
                <c:pt idx="77">
                  <c:v>8.4499999999999853E-3</c:v>
                </c:pt>
                <c:pt idx="78">
                  <c:v>0.44179999999999997</c:v>
                </c:pt>
                <c:pt idx="79">
                  <c:v>0</c:v>
                </c:pt>
                <c:pt idx="80">
                  <c:v>7.6050000000000048E-2</c:v>
                </c:pt>
                <c:pt idx="81">
                  <c:v>0.60499999999999987</c:v>
                </c:pt>
                <c:pt idx="82">
                  <c:v>1.4450000000000063E-2</c:v>
                </c:pt>
                <c:pt idx="83">
                  <c:v>5.7800000000000025E-2</c:v>
                </c:pt>
                <c:pt idx="84">
                  <c:v>1.2500000000000133E-3</c:v>
                </c:pt>
                <c:pt idx="85">
                  <c:v>0.10124999999999998</c:v>
                </c:pt>
                <c:pt idx="86">
                  <c:v>0.73204999999999998</c:v>
                </c:pt>
                <c:pt idx="87">
                  <c:v>9.2449999999999977E-2</c:v>
                </c:pt>
                <c:pt idx="88">
                  <c:v>0.48019999999999985</c:v>
                </c:pt>
                <c:pt idx="89">
                  <c:v>0.18604999999999999</c:v>
                </c:pt>
                <c:pt idx="90">
                  <c:v>0.74419999999999997</c:v>
                </c:pt>
                <c:pt idx="91">
                  <c:v>3.9199999999999978E-2</c:v>
                </c:pt>
                <c:pt idx="92">
                  <c:v>1.0367999999999999</c:v>
                </c:pt>
                <c:pt idx="93">
                  <c:v>0.26644999999999996</c:v>
                </c:pt>
                <c:pt idx="94">
                  <c:v>0.61604999999999988</c:v>
                </c:pt>
                <c:pt idx="95">
                  <c:v>0.79379999999999973</c:v>
                </c:pt>
                <c:pt idx="96">
                  <c:v>0.76880000000000004</c:v>
                </c:pt>
                <c:pt idx="97">
                  <c:v>0.44180000000000008</c:v>
                </c:pt>
                <c:pt idx="98">
                  <c:v>0.14045000000000002</c:v>
                </c:pt>
                <c:pt idx="99">
                  <c:v>0.30419999999999986</c:v>
                </c:pt>
                <c:pt idx="100">
                  <c:v>8.4050000000000055E-2</c:v>
                </c:pt>
                <c:pt idx="101">
                  <c:v>0.10579999999999998</c:v>
                </c:pt>
                <c:pt idx="102">
                  <c:v>0.46080000000000015</c:v>
                </c:pt>
                <c:pt idx="103">
                  <c:v>5.4450000000000026E-2</c:v>
                </c:pt>
                <c:pt idx="104">
                  <c:v>3.9761999999999982</c:v>
                </c:pt>
                <c:pt idx="105">
                  <c:v>5.1841999999999988</c:v>
                </c:pt>
                <c:pt idx="106">
                  <c:v>0.10124999999999967</c:v>
                </c:pt>
                <c:pt idx="107">
                  <c:v>3.6180500000000011</c:v>
                </c:pt>
                <c:pt idx="108">
                  <c:v>7.6440500000000009</c:v>
                </c:pt>
                <c:pt idx="109">
                  <c:v>1.7484499999999985</c:v>
                </c:pt>
                <c:pt idx="110">
                  <c:v>1.5841999999999989</c:v>
                </c:pt>
                <c:pt idx="111">
                  <c:v>0.29644999999999966</c:v>
                </c:pt>
                <c:pt idx="112">
                  <c:v>27.975200000000005</c:v>
                </c:pt>
                <c:pt idx="113">
                  <c:v>18.972799999999999</c:v>
                </c:pt>
                <c:pt idx="114">
                  <c:v>8.4049999999999972E-2</c:v>
                </c:pt>
                <c:pt idx="115">
                  <c:v>1.17045</c:v>
                </c:pt>
                <c:pt idx="116">
                  <c:v>0.93845000000000012</c:v>
                </c:pt>
                <c:pt idx="117">
                  <c:v>0.1152</c:v>
                </c:pt>
                <c:pt idx="118">
                  <c:v>1.4449999999999998E-2</c:v>
                </c:pt>
                <c:pt idx="119">
                  <c:v>1.8000000000000032E-3</c:v>
                </c:pt>
                <c:pt idx="120">
                  <c:v>0.48019999999999996</c:v>
                </c:pt>
                <c:pt idx="121">
                  <c:v>2.0000000000000036E-4</c:v>
                </c:pt>
                <c:pt idx="122">
                  <c:v>4.8050000000000016E-2</c:v>
                </c:pt>
                <c:pt idx="123">
                  <c:v>0.17405000000000004</c:v>
                </c:pt>
                <c:pt idx="124">
                  <c:v>9.6799999999999983E-2</c:v>
                </c:pt>
                <c:pt idx="125">
                  <c:v>0.25920000000000004</c:v>
                </c:pt>
                <c:pt idx="126">
                  <c:v>6.0500000000000111E-3</c:v>
                </c:pt>
                <c:pt idx="127">
                  <c:v>8.4500000000000009E-3</c:v>
                </c:pt>
                <c:pt idx="128">
                  <c:v>0.32805000000000006</c:v>
                </c:pt>
                <c:pt idx="129">
                  <c:v>0.35280000000000006</c:v>
                </c:pt>
                <c:pt idx="130">
                  <c:v>0.48019999999999996</c:v>
                </c:pt>
                <c:pt idx="131">
                  <c:v>2.8799999999999999E-2</c:v>
                </c:pt>
                <c:pt idx="132">
                  <c:v>8.4050000000000055E-2</c:v>
                </c:pt>
                <c:pt idx="133">
                  <c:v>1.1249999999999987E-2</c:v>
                </c:pt>
                <c:pt idx="134">
                  <c:v>4.4999999999999413E-4</c:v>
                </c:pt>
                <c:pt idx="135">
                  <c:v>8.8199999999999973E-2</c:v>
                </c:pt>
                <c:pt idx="136">
                  <c:v>0.92480000000000018</c:v>
                </c:pt>
                <c:pt idx="137">
                  <c:v>1.999999999999999E-2</c:v>
                </c:pt>
                <c:pt idx="138">
                  <c:v>0.12499999999999994</c:v>
                </c:pt>
                <c:pt idx="139">
                  <c:v>3.9200000000000006E-2</c:v>
                </c:pt>
                <c:pt idx="140">
                  <c:v>3.3800000000000004E-2</c:v>
                </c:pt>
                <c:pt idx="141">
                  <c:v>0.40500000000000003</c:v>
                </c:pt>
                <c:pt idx="142">
                  <c:v>1.0512500000000002</c:v>
                </c:pt>
                <c:pt idx="143">
                  <c:v>0.97999999999999987</c:v>
                </c:pt>
                <c:pt idx="144">
                  <c:v>1.0657999999999999</c:v>
                </c:pt>
                <c:pt idx="145">
                  <c:v>1.8000000000000032E-3</c:v>
                </c:pt>
                <c:pt idx="146">
                  <c:v>4.5602</c:v>
                </c:pt>
                <c:pt idx="147">
                  <c:v>0.31204999999999983</c:v>
                </c:pt>
                <c:pt idx="148">
                  <c:v>0.85805000000000009</c:v>
                </c:pt>
                <c:pt idx="149">
                  <c:v>3.9200000000000068E-2</c:v>
                </c:pt>
                <c:pt idx="150">
                  <c:v>0.30419999999999986</c:v>
                </c:pt>
                <c:pt idx="151">
                  <c:v>2.5764499999999999</c:v>
                </c:pt>
                <c:pt idx="152">
                  <c:v>5.6112500000000001</c:v>
                </c:pt>
                <c:pt idx="153">
                  <c:v>0.79379999999999973</c:v>
                </c:pt>
                <c:pt idx="154">
                  <c:v>2.8084500000000001</c:v>
                </c:pt>
                <c:pt idx="155">
                  <c:v>1.6199999999999997</c:v>
                </c:pt>
                <c:pt idx="156">
                  <c:v>1.3447999999999998</c:v>
                </c:pt>
                <c:pt idx="157">
                  <c:v>1.39445</c:v>
                </c:pt>
              </c:numCache>
            </c:numRef>
          </c:yVal>
          <c:smooth val="0"/>
          <c:extLst xmlns:c16r2="http://schemas.microsoft.com/office/drawing/2015/06/chart">
            <c:ext xmlns:c16="http://schemas.microsoft.com/office/drawing/2014/chart" uri="{C3380CC4-5D6E-409C-BE32-E72D297353CC}">
              <c16:uniqueId val="{00000001-5573-4573-B608-C62101BF1F07}"/>
            </c:ext>
          </c:extLst>
        </c:ser>
        <c:dLbls>
          <c:showLegendKey val="0"/>
          <c:showVal val="0"/>
          <c:showCatName val="0"/>
          <c:showSerName val="0"/>
          <c:showPercent val="0"/>
          <c:showBubbleSize val="0"/>
        </c:dLbls>
        <c:axId val="213323136"/>
        <c:axId val="213325696"/>
      </c:scatterChart>
      <c:valAx>
        <c:axId val="213323136"/>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IN" sz="1800" b="1"/>
                  <a:t>Depth Midpoint</a:t>
                </a:r>
              </a:p>
            </c:rich>
          </c:tx>
          <c:overlay val="0"/>
          <c:spPr>
            <a:noFill/>
            <a:ln>
              <a:noFill/>
            </a:ln>
            <a:effectLst/>
          </c:spPr>
        </c:title>
        <c:numFmt formatCode="0.0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13325696"/>
        <c:crosses val="autoZero"/>
        <c:crossBetween val="midCat"/>
      </c:valAx>
      <c:valAx>
        <c:axId val="21332569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IN" sz="1800" b="1"/>
                  <a:t>Semivariance </a:t>
                </a:r>
                <a:r>
                  <a:rPr lang="el-GR" sz="1800" b="1"/>
                  <a:t>γ(</a:t>
                </a:r>
                <a:r>
                  <a:rPr lang="en-IN" sz="1800" b="1"/>
                  <a:t>h)</a:t>
                </a:r>
              </a:p>
            </c:rich>
          </c:tx>
          <c:overlay val="0"/>
          <c:spPr>
            <a:noFill/>
            <a:ln>
              <a:noFill/>
            </a:ln>
            <a:effectLst/>
          </c:spPr>
        </c:title>
        <c:numFmt formatCode="0.0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13323136"/>
        <c:crosses val="autoZero"/>
        <c:crossBetween val="midCat"/>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2">
    <c:autoUpdate val="0"/>
  </c:externalData>
  <c:userShapes r:id="rId3"/>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a:pPr>
            <a:r>
              <a:rPr lang="en-US"/>
              <a:t>Histogram of F.C % </a:t>
            </a:r>
          </a:p>
        </c:rich>
      </c:tx>
      <c:overlay val="0"/>
    </c:title>
    <c:autoTitleDeleted val="0"/>
    <c:plotArea>
      <c:layout>
        <c:manualLayout>
          <c:layoutTarget val="inner"/>
          <c:xMode val="edge"/>
          <c:yMode val="edge"/>
          <c:x val="9.8969183920845943E-2"/>
          <c:y val="0.1893256544415261"/>
          <c:w val="0.86348388241207019"/>
          <c:h val="0.66216064771878791"/>
        </c:manualLayout>
      </c:layout>
      <c:barChart>
        <c:barDir val="col"/>
        <c:grouping val="clustered"/>
        <c:varyColors val="0"/>
        <c:ser>
          <c:idx val="0"/>
          <c:order val="0"/>
          <c:tx>
            <c:v>Frequency</c:v>
          </c:tx>
          <c:invertIfNegative val="0"/>
          <c:dLbls>
            <c:spPr>
              <a:noFill/>
              <a:ln>
                <a:noFill/>
              </a:ln>
              <a:effectLst/>
            </c:sp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trendline>
            <c:trendlineType val="movingAvg"/>
            <c:period val="2"/>
            <c:dispRSqr val="0"/>
            <c:dispEq val="0"/>
          </c:trendline>
          <c:cat>
            <c:numRef>
              <c:f>Sheet2!$A$2:$A$13</c:f>
              <c:numCache>
                <c:formatCode>General</c:formatCode>
                <c:ptCount val="12"/>
                <c:pt idx="1">
                  <c:v>1</c:v>
                </c:pt>
                <c:pt idx="2">
                  <c:v>2</c:v>
                </c:pt>
                <c:pt idx="3">
                  <c:v>3</c:v>
                </c:pt>
                <c:pt idx="4">
                  <c:v>4</c:v>
                </c:pt>
                <c:pt idx="5">
                  <c:v>5</c:v>
                </c:pt>
                <c:pt idx="6">
                  <c:v>6</c:v>
                </c:pt>
                <c:pt idx="7">
                  <c:v>7</c:v>
                </c:pt>
                <c:pt idx="8">
                  <c:v>8</c:v>
                </c:pt>
                <c:pt idx="9">
                  <c:v>9</c:v>
                </c:pt>
                <c:pt idx="10">
                  <c:v>10</c:v>
                </c:pt>
              </c:numCache>
            </c:numRef>
          </c:cat>
          <c:val>
            <c:numRef>
              <c:f>Sheet2!$B$2:$B$13</c:f>
              <c:numCache>
                <c:formatCode>General</c:formatCode>
                <c:ptCount val="12"/>
                <c:pt idx="0">
                  <c:v>0</c:v>
                </c:pt>
                <c:pt idx="1">
                  <c:v>23</c:v>
                </c:pt>
                <c:pt idx="2">
                  <c:v>68</c:v>
                </c:pt>
                <c:pt idx="3">
                  <c:v>43</c:v>
                </c:pt>
                <c:pt idx="4">
                  <c:v>10</c:v>
                </c:pt>
                <c:pt idx="5">
                  <c:v>5</c:v>
                </c:pt>
                <c:pt idx="6">
                  <c:v>2</c:v>
                </c:pt>
                <c:pt idx="7">
                  <c:v>1</c:v>
                </c:pt>
                <c:pt idx="8">
                  <c:v>3</c:v>
                </c:pt>
                <c:pt idx="9">
                  <c:v>2</c:v>
                </c:pt>
                <c:pt idx="10">
                  <c:v>2</c:v>
                </c:pt>
                <c:pt idx="11">
                  <c:v>1</c:v>
                </c:pt>
              </c:numCache>
            </c:numRef>
          </c:val>
          <c:extLst xmlns:c16r2="http://schemas.microsoft.com/office/drawing/2015/06/chart">
            <c:ext xmlns:c16="http://schemas.microsoft.com/office/drawing/2014/chart" uri="{C3380CC4-5D6E-409C-BE32-E72D297353CC}">
              <c16:uniqueId val="{00000001-834D-4F53-AFB5-CB8ED9B72359}"/>
            </c:ext>
          </c:extLst>
        </c:ser>
        <c:dLbls>
          <c:showLegendKey val="0"/>
          <c:showVal val="0"/>
          <c:showCatName val="0"/>
          <c:showSerName val="0"/>
          <c:showPercent val="0"/>
          <c:showBubbleSize val="0"/>
        </c:dLbls>
        <c:gapWidth val="150"/>
        <c:axId val="214924288"/>
        <c:axId val="214938752"/>
      </c:barChart>
      <c:catAx>
        <c:axId val="214924288"/>
        <c:scaling>
          <c:orientation val="minMax"/>
        </c:scaling>
        <c:delete val="0"/>
        <c:axPos val="b"/>
        <c:title>
          <c:tx>
            <c:rich>
              <a:bodyPr/>
              <a:lstStyle/>
              <a:p>
                <a:pPr>
                  <a:defRPr/>
                </a:pPr>
                <a:r>
                  <a:rPr lang="en-IN" sz="1600"/>
                  <a:t>F.C %</a:t>
                </a:r>
              </a:p>
            </c:rich>
          </c:tx>
          <c:layout>
            <c:manualLayout>
              <c:xMode val="edge"/>
              <c:yMode val="edge"/>
              <c:x val="0.45370328396059373"/>
              <c:y val="0.90983577609041144"/>
            </c:manualLayout>
          </c:layout>
          <c:overlay val="0"/>
        </c:title>
        <c:numFmt formatCode="General" sourceLinked="1"/>
        <c:majorTickMark val="none"/>
        <c:minorTickMark val="none"/>
        <c:tickLblPos val="nextTo"/>
        <c:crossAx val="214938752"/>
        <c:crosses val="autoZero"/>
        <c:auto val="1"/>
        <c:lblAlgn val="ctr"/>
        <c:lblOffset val="100"/>
        <c:noMultiLvlLbl val="0"/>
      </c:catAx>
      <c:valAx>
        <c:axId val="214938752"/>
        <c:scaling>
          <c:orientation val="minMax"/>
        </c:scaling>
        <c:delete val="0"/>
        <c:axPos val="l"/>
        <c:majorGridlines>
          <c:spPr>
            <a:ln>
              <a:noFill/>
            </a:ln>
          </c:spPr>
        </c:majorGridlines>
        <c:title>
          <c:tx>
            <c:rich>
              <a:bodyPr/>
              <a:lstStyle/>
              <a:p>
                <a:pPr>
                  <a:defRPr/>
                </a:pPr>
                <a:r>
                  <a:rPr lang="en-IN" sz="1600"/>
                  <a:t>Frequency</a:t>
                </a:r>
              </a:p>
            </c:rich>
          </c:tx>
          <c:overlay val="0"/>
        </c:title>
        <c:numFmt formatCode="General" sourceLinked="1"/>
        <c:majorTickMark val="out"/>
        <c:minorTickMark val="none"/>
        <c:tickLblPos val="nextTo"/>
        <c:crossAx val="214924288"/>
        <c:crosses val="autoZero"/>
        <c:crossBetween val="between"/>
      </c:valAx>
      <c:spPr>
        <a:noFill/>
      </c:spPr>
    </c:plotArea>
    <c:plotVisOnly val="1"/>
    <c:dispBlanksAs val="gap"/>
    <c:showDLblsOverMax val="0"/>
  </c:chart>
  <c:externalData r:id="rId2">
    <c:autoUpdate val="0"/>
  </c:externalData>
</c:chartSpace>
</file>

<file path=word/drawings/drawing1.xml><?xml version="1.0" encoding="utf-8"?>
<c:userShapes xmlns:c="http://schemas.openxmlformats.org/drawingml/2006/chart">
  <cdr:relSizeAnchor xmlns:cdr="http://schemas.openxmlformats.org/drawingml/2006/chartDrawing">
    <cdr:from>
      <cdr:x>0.86911</cdr:x>
      <cdr:y>0.48853</cdr:y>
    </cdr:from>
    <cdr:to>
      <cdr:x>0.97667</cdr:x>
      <cdr:y>0.62737</cdr:y>
    </cdr:to>
    <cdr:sp macro="" textlink="">
      <cdr:nvSpPr>
        <cdr:cNvPr id="3" name="Text Box 2"/>
        <cdr:cNvSpPr txBox="1"/>
      </cdr:nvSpPr>
      <cdr:spPr>
        <a:xfrm xmlns:a="http://schemas.openxmlformats.org/drawingml/2006/main">
          <a:off x="4818490" y="1510748"/>
          <a:ext cx="596348" cy="429371"/>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endParaRPr lang="en-IN" sz="1100"/>
        </a:p>
      </cdr:txBody>
    </cdr:sp>
  </cdr:relSizeAnchor>
  <cdr:relSizeAnchor xmlns:cdr="http://schemas.openxmlformats.org/drawingml/2006/chartDrawing">
    <cdr:from>
      <cdr:x>0.84795</cdr:x>
      <cdr:y>0.49946</cdr:y>
    </cdr:from>
    <cdr:to>
      <cdr:x>0.8562</cdr:x>
      <cdr:y>0.51424</cdr:y>
    </cdr:to>
    <cdr:sp macro="" textlink="">
      <cdr:nvSpPr>
        <cdr:cNvPr id="6" name="Flowchart: Connector 5"/>
        <cdr:cNvSpPr/>
      </cdr:nvSpPr>
      <cdr:spPr>
        <a:xfrm xmlns:a="http://schemas.openxmlformats.org/drawingml/2006/main" flipH="1" flipV="1">
          <a:off x="4706056" y="1429414"/>
          <a:ext cx="45766" cy="42311"/>
        </a:xfrm>
        <a:prstGeom xmlns:a="http://schemas.openxmlformats.org/drawingml/2006/main" prst="flowChartConnector">
          <a:avLst/>
        </a:prstGeom>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vertOverflow="clip"/>
        <a:lstStyle xmlns:a="http://schemas.openxmlformats.org/drawingml/2006/main"/>
        <a:p xmlns:a="http://schemas.openxmlformats.org/drawingml/2006/main">
          <a:endParaRPr lang="en-US"/>
        </a:p>
      </cdr:txBody>
    </cdr:sp>
  </cdr:relSizeAnchor>
  <cdr:relSizeAnchor xmlns:cdr="http://schemas.openxmlformats.org/drawingml/2006/chartDrawing">
    <cdr:from>
      <cdr:x>0.86911</cdr:x>
      <cdr:y>0.47053</cdr:y>
    </cdr:from>
    <cdr:to>
      <cdr:x>0.97524</cdr:x>
      <cdr:y>0.55538</cdr:y>
    </cdr:to>
    <cdr:sp macro="" textlink="">
      <cdr:nvSpPr>
        <cdr:cNvPr id="7" name="Text Box 6"/>
        <cdr:cNvSpPr txBox="1"/>
      </cdr:nvSpPr>
      <cdr:spPr>
        <a:xfrm xmlns:a="http://schemas.openxmlformats.org/drawingml/2006/main">
          <a:off x="4818490" y="1455088"/>
          <a:ext cx="588397" cy="262393"/>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en-IN" sz="1100"/>
            <a:t>Lag 1</a:t>
          </a:r>
        </a:p>
      </cdr:txBody>
    </cdr:sp>
  </cdr:relSizeAnchor>
  <cdr:relSizeAnchor xmlns:cdr="http://schemas.openxmlformats.org/drawingml/2006/chartDrawing">
    <cdr:from>
      <cdr:x>0.8469</cdr:x>
      <cdr:y>0.56631</cdr:y>
    </cdr:from>
    <cdr:to>
      <cdr:x>0.8605</cdr:x>
      <cdr:y>0.5888</cdr:y>
    </cdr:to>
    <cdr:sp macro="" textlink="">
      <cdr:nvSpPr>
        <cdr:cNvPr id="8" name="Oval 7"/>
        <cdr:cNvSpPr/>
      </cdr:nvSpPr>
      <cdr:spPr>
        <a:xfrm xmlns:a="http://schemas.openxmlformats.org/drawingml/2006/main" flipH="1" flipV="1">
          <a:off x="4700223" y="1620738"/>
          <a:ext cx="75477" cy="64389"/>
        </a:xfrm>
        <a:prstGeom xmlns:a="http://schemas.openxmlformats.org/drawingml/2006/main" prst="ellipse">
          <a:avLst/>
        </a:prstGeom>
        <a:solidFill xmlns:a="http://schemas.openxmlformats.org/drawingml/2006/main">
          <a:srgbClr val="C66C3A"/>
        </a:solidFill>
        <a:ln xmlns:a="http://schemas.openxmlformats.org/drawingml/2006/main">
          <a:noFill/>
        </a:ln>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vertOverflow="clip"/>
        <a:lstStyle xmlns:a="http://schemas.openxmlformats.org/drawingml/2006/main"/>
        <a:p xmlns:a="http://schemas.openxmlformats.org/drawingml/2006/main">
          <a:endParaRPr lang="en-US">
            <a:solidFill>
              <a:srgbClr val="FFC000"/>
            </a:solidFill>
          </a:endParaRPr>
        </a:p>
      </cdr:txBody>
    </cdr:sp>
  </cdr:relSizeAnchor>
  <cdr:relSizeAnchor xmlns:cdr="http://schemas.openxmlformats.org/drawingml/2006/chartDrawing">
    <cdr:from>
      <cdr:x>0.87827</cdr:x>
      <cdr:y>0.48696</cdr:y>
    </cdr:from>
    <cdr:to>
      <cdr:x>0.9844</cdr:x>
      <cdr:y>0.57181</cdr:y>
    </cdr:to>
    <cdr:sp macro="" textlink="">
      <cdr:nvSpPr>
        <cdr:cNvPr id="9" name="Text Box 1"/>
        <cdr:cNvSpPr txBox="1"/>
      </cdr:nvSpPr>
      <cdr:spPr>
        <a:xfrm xmlns:a="http://schemas.openxmlformats.org/drawingml/2006/main">
          <a:off x="4869290" y="1505888"/>
          <a:ext cx="588397" cy="262393"/>
        </a:xfrm>
        <a:prstGeom xmlns:a="http://schemas.openxmlformats.org/drawingml/2006/main" prst="rect">
          <a:avLst/>
        </a:prstGeom>
      </cdr:spPr>
    </cdr:sp>
  </cdr:relSizeAnchor>
  <cdr:relSizeAnchor xmlns:cdr="http://schemas.openxmlformats.org/drawingml/2006/chartDrawing">
    <cdr:from>
      <cdr:x>0.86624</cdr:x>
      <cdr:y>0.53481</cdr:y>
    </cdr:from>
    <cdr:to>
      <cdr:x>0.97093</cdr:x>
      <cdr:y>0.62511</cdr:y>
    </cdr:to>
    <cdr:sp macro="" textlink="">
      <cdr:nvSpPr>
        <cdr:cNvPr id="10" name="Text Box 9"/>
        <cdr:cNvSpPr txBox="1"/>
      </cdr:nvSpPr>
      <cdr:spPr>
        <a:xfrm xmlns:a="http://schemas.openxmlformats.org/drawingml/2006/main">
          <a:off x="4807537" y="1530593"/>
          <a:ext cx="581043" cy="258449"/>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en-IN" sz="1100"/>
            <a:t>Lag 2</a:t>
          </a:r>
        </a:p>
      </cdr:txBody>
    </cdr:sp>
  </cdr:relSizeAnchor>
  <cdr:relSizeAnchor xmlns:cdr="http://schemas.openxmlformats.org/drawingml/2006/chartDrawing">
    <cdr:from>
      <cdr:x>0.80457</cdr:x>
      <cdr:y>0.39854</cdr:y>
    </cdr:from>
    <cdr:to>
      <cdr:x>0.97093</cdr:x>
      <cdr:y>0.72251</cdr:y>
    </cdr:to>
    <cdr:sp macro="" textlink="">
      <cdr:nvSpPr>
        <cdr:cNvPr id="11" name="Text Box 10"/>
        <cdr:cNvSpPr txBox="1"/>
      </cdr:nvSpPr>
      <cdr:spPr>
        <a:xfrm xmlns:a="http://schemas.openxmlformats.org/drawingml/2006/main">
          <a:off x="4460682" y="1232452"/>
          <a:ext cx="922351" cy="1001864"/>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endParaRPr lang="en-IN" sz="1100"/>
        </a:p>
      </cdr:txBody>
    </cdr:sp>
  </cdr:relSizeAnchor>
</c:userShapes>
</file>

<file path=word/ink/ink1.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02-06T10:16:47.215"/>
    </inkml:context>
    <inkml:brush xml:id="br0">
      <inkml:brushProperty name="width" value="0.03494" units="cm"/>
      <inkml:brushProperty name="height" value="0.03494" units="cm"/>
      <inkml:brushProperty name="color" value="#FFFFFF"/>
    </inkml:brush>
  </inkml:definitions>
  <inkml:trace contextRef="#ctx0" brushRef="#br0">165 194 24575,'-3'-6'0,"-5"-3"0,-3-2 0,-4-3 0,1-3 0,-1-1 0,0 0 0,-1 3 0,2-1 0,0 4 0,3 0 0,3 0 0,-1 0 0,2 1 0,2 1-8191</inkml:trace>
</inkml:ink>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xDef>
      <a:spPr bwMode="auto">
        <a:solidFill>
          <a:srgbClr val="FFFFFF"/>
        </a:solidFill>
        <a:ln w="9525">
          <a:solidFill>
            <a:srgbClr val="000000"/>
          </a:solidFill>
          <a:miter lim="800000"/>
          <a:headEnd/>
          <a:tailEnd/>
        </a:ln>
      </a:spPr>
      <a:bodyPr rot="0" vert="horz" wrap="square" lIns="91440" tIns="45720" rIns="91440" bIns="45720" anchor="t" anchorCtr="0">
        <a:spAutoFit/>
      </a:bodyPr>
      <a:lstStyle/>
    </a:txDef>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F9A0F27-B495-4E3F-A632-5005FA4D250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527</TotalTime>
  <Pages>289</Pages>
  <Words>44447</Words>
  <Characters>253349</Characters>
  <Application>Microsoft Office Word</Application>
  <DocSecurity>0</DocSecurity>
  <Lines>2111</Lines>
  <Paragraphs>594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297202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Ramesh Behera</dc:creator>
  <cp:lastModifiedBy>HP</cp:lastModifiedBy>
  <cp:revision>72</cp:revision>
  <cp:lastPrinted>2025-06-18T14:18:00Z</cp:lastPrinted>
  <dcterms:created xsi:type="dcterms:W3CDTF">2025-07-03T07:03:00Z</dcterms:created>
  <dcterms:modified xsi:type="dcterms:W3CDTF">2025-07-09T10:59:00Z</dcterms:modified>
</cp:coreProperties>
</file>